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08C5" w:rsidRPr="00F5570E" w:rsidRDefault="00BE08C5">
      <w:pPr>
        <w:ind w:left="7200"/>
        <w:jc w:val="right"/>
        <w:rPr>
          <w:sz w:val="18"/>
          <w:szCs w:val="18"/>
          <w:lang w:val="ro-RO"/>
        </w:rPr>
      </w:pPr>
      <w:r w:rsidRPr="00F5570E">
        <w:rPr>
          <w:sz w:val="18"/>
          <w:szCs w:val="18"/>
          <w:lang w:val="ro-RO"/>
        </w:rPr>
        <w:t xml:space="preserve">Aria curriculară: </w:t>
      </w:r>
      <w:r w:rsidRPr="00F5570E">
        <w:rPr>
          <w:b/>
          <w:bCs/>
          <w:sz w:val="18"/>
          <w:szCs w:val="18"/>
          <w:lang w:val="ro-RO"/>
        </w:rPr>
        <w:t>OM ŞI SOCIETATE</w:t>
      </w:r>
      <w:r w:rsidR="005E7AF3" w:rsidRPr="00F5570E">
        <w:rPr>
          <w:b/>
          <w:bCs/>
          <w:sz w:val="18"/>
          <w:szCs w:val="18"/>
          <w:lang w:val="ro-RO"/>
        </w:rPr>
        <w:t>(**)</w:t>
      </w:r>
    </w:p>
    <w:p w:rsidR="00BE08C5" w:rsidRPr="00F5570E" w:rsidRDefault="00BE08C5">
      <w:pPr>
        <w:ind w:left="10800"/>
        <w:jc w:val="right"/>
        <w:rPr>
          <w:b/>
          <w:bCs/>
          <w:sz w:val="18"/>
          <w:szCs w:val="18"/>
          <w:lang w:val="ro-RO"/>
        </w:rPr>
      </w:pPr>
      <w:r w:rsidRPr="00F5570E">
        <w:rPr>
          <w:sz w:val="18"/>
          <w:szCs w:val="18"/>
          <w:lang w:val="ro-RO"/>
        </w:rPr>
        <w:t xml:space="preserve">  Disciplina:</w:t>
      </w:r>
      <w:r w:rsidRPr="00F5570E">
        <w:rPr>
          <w:b/>
          <w:bCs/>
          <w:sz w:val="18"/>
          <w:szCs w:val="18"/>
          <w:lang w:val="ro-RO"/>
        </w:rPr>
        <w:t xml:space="preserve"> Cultură civică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1"/>
        <w:gridCol w:w="1576"/>
        <w:gridCol w:w="2618"/>
        <w:gridCol w:w="561"/>
        <w:gridCol w:w="5236"/>
        <w:gridCol w:w="748"/>
        <w:gridCol w:w="748"/>
        <w:gridCol w:w="1805"/>
      </w:tblGrid>
      <w:tr w:rsidR="00F5570E" w:rsidRPr="00F5570E">
        <w:trPr>
          <w:cantSplit/>
          <w:jc w:val="center"/>
        </w:trPr>
        <w:tc>
          <w:tcPr>
            <w:tcW w:w="3167" w:type="dxa"/>
            <w:gridSpan w:val="2"/>
            <w:tcBorders>
              <w:top w:val="thinThickSmallGap" w:sz="24" w:space="0" w:color="auto"/>
              <w:left w:val="thinThickSmallGap" w:sz="24" w:space="0" w:color="auto"/>
              <w:right w:val="thinThickSmallGap" w:sz="24" w:space="0" w:color="auto"/>
            </w:tcBorders>
            <w:vAlign w:val="center"/>
          </w:tcPr>
          <w:p w:rsidR="00725891" w:rsidRPr="00F5570E" w:rsidRDefault="00725891" w:rsidP="00725891">
            <w:pPr>
              <w:jc w:val="center"/>
              <w:rPr>
                <w:b/>
                <w:bCs/>
                <w:sz w:val="14"/>
                <w:szCs w:val="14"/>
                <w:lang w:val="ro-RO"/>
              </w:rPr>
            </w:pPr>
            <w:r w:rsidRPr="00F5570E">
              <w:rPr>
                <w:b/>
                <w:bCs/>
                <w:sz w:val="14"/>
                <w:szCs w:val="14"/>
                <w:lang w:val="ro-RO"/>
              </w:rPr>
              <w:t>Învăţământ preuniversitar</w:t>
            </w:r>
          </w:p>
        </w:tc>
        <w:tc>
          <w:tcPr>
            <w:tcW w:w="9911" w:type="dxa"/>
            <w:gridSpan w:val="5"/>
            <w:tcBorders>
              <w:top w:val="thinThickSmallGap" w:sz="24" w:space="0" w:color="auto"/>
              <w:left w:val="nil"/>
              <w:right w:val="thinThickSmallGap" w:sz="24" w:space="0" w:color="auto"/>
            </w:tcBorders>
            <w:vAlign w:val="center"/>
          </w:tcPr>
          <w:p w:rsidR="00725891" w:rsidRPr="00F5570E" w:rsidRDefault="00725891" w:rsidP="00725891">
            <w:pPr>
              <w:jc w:val="center"/>
              <w:rPr>
                <w:b/>
                <w:bCs/>
                <w:sz w:val="14"/>
                <w:szCs w:val="14"/>
                <w:lang w:val="ro-RO"/>
              </w:rPr>
            </w:pPr>
            <w:r w:rsidRPr="00F5570E">
              <w:rPr>
                <w:b/>
                <w:bCs/>
                <w:sz w:val="14"/>
                <w:szCs w:val="14"/>
                <w:lang w:val="ro-RO"/>
              </w:rPr>
              <w:t>Studii absolvite, cu diplomă, la instituţii de învăţământ  acreditate/autorizate provizoriu, care dau dreptul candidaţilor  de a se înscrie şi de a participa la concursurile de titularizare în învăţământul preuniversitar şi la examenul naţional de definitivare în învăţământ</w:t>
            </w:r>
          </w:p>
        </w:tc>
        <w:tc>
          <w:tcPr>
            <w:tcW w:w="1805" w:type="dxa"/>
            <w:vMerge w:val="restart"/>
            <w:tcBorders>
              <w:top w:val="thinThickSmallGap" w:sz="24" w:space="0" w:color="auto"/>
              <w:left w:val="nil"/>
              <w:right w:val="thinThickSmallGap" w:sz="24" w:space="0" w:color="auto"/>
            </w:tcBorders>
            <w:vAlign w:val="center"/>
          </w:tcPr>
          <w:p w:rsidR="00725891" w:rsidRPr="00F5570E" w:rsidRDefault="00725891" w:rsidP="00725891">
            <w:pPr>
              <w:jc w:val="center"/>
              <w:rPr>
                <w:sz w:val="14"/>
                <w:szCs w:val="14"/>
                <w:lang w:val="ro-RO"/>
              </w:rPr>
            </w:pPr>
            <w:r w:rsidRPr="00F5570E">
              <w:rPr>
                <w:b/>
                <w:bCs/>
                <w:sz w:val="14"/>
                <w:szCs w:val="14"/>
                <w:lang w:val="ro-RO"/>
              </w:rPr>
              <w:t>Programa -</w:t>
            </w:r>
          </w:p>
          <w:p w:rsidR="00725891" w:rsidRPr="00F5570E" w:rsidRDefault="00725891" w:rsidP="00725891">
            <w:pPr>
              <w:jc w:val="center"/>
              <w:rPr>
                <w:b/>
                <w:bCs/>
                <w:sz w:val="14"/>
                <w:szCs w:val="14"/>
                <w:lang w:val="ro-RO"/>
              </w:rPr>
            </w:pPr>
            <w:r w:rsidRPr="00F5570E">
              <w:rPr>
                <w:b/>
                <w:bCs/>
                <w:sz w:val="14"/>
                <w:szCs w:val="14"/>
                <w:lang w:val="ro-RO"/>
              </w:rPr>
              <w:t xml:space="preserve">probă de concurs/ </w:t>
            </w:r>
          </w:p>
          <w:p w:rsidR="00725891" w:rsidRPr="00F5570E" w:rsidRDefault="00725891" w:rsidP="00725891">
            <w:pPr>
              <w:jc w:val="center"/>
              <w:rPr>
                <w:sz w:val="14"/>
                <w:szCs w:val="14"/>
                <w:lang w:val="ro-RO"/>
              </w:rPr>
            </w:pPr>
            <w:r w:rsidRPr="00F5570E">
              <w:rPr>
                <w:b/>
                <w:bCs/>
                <w:sz w:val="14"/>
                <w:szCs w:val="14"/>
                <w:lang w:val="ro-RO"/>
              </w:rPr>
              <w:t>Disciplina pentru examenul naţional de definitivare în învăţământ</w:t>
            </w:r>
          </w:p>
        </w:tc>
      </w:tr>
      <w:tr w:rsidR="00F5570E" w:rsidRPr="00F5570E">
        <w:trPr>
          <w:cantSplit/>
          <w:jc w:val="center"/>
        </w:trPr>
        <w:tc>
          <w:tcPr>
            <w:tcW w:w="1591" w:type="dxa"/>
            <w:tcBorders>
              <w:left w:val="thinThickSmallGap" w:sz="24" w:space="0" w:color="auto"/>
            </w:tcBorders>
            <w:vAlign w:val="center"/>
          </w:tcPr>
          <w:p w:rsidR="00BE08C5" w:rsidRPr="00F5570E" w:rsidRDefault="00BE08C5">
            <w:pPr>
              <w:jc w:val="center"/>
              <w:rPr>
                <w:b/>
                <w:bCs/>
                <w:sz w:val="14"/>
                <w:szCs w:val="14"/>
                <w:lang w:val="ro-RO"/>
              </w:rPr>
            </w:pPr>
          </w:p>
          <w:p w:rsidR="00BE08C5" w:rsidRPr="00F5570E" w:rsidRDefault="00BE08C5">
            <w:pPr>
              <w:jc w:val="center"/>
              <w:rPr>
                <w:sz w:val="14"/>
                <w:szCs w:val="14"/>
                <w:lang w:val="ro-RO"/>
              </w:rPr>
            </w:pPr>
            <w:r w:rsidRPr="00F5570E">
              <w:rPr>
                <w:b/>
                <w:bCs/>
                <w:sz w:val="14"/>
                <w:szCs w:val="14"/>
                <w:lang w:val="ro-RO"/>
              </w:rPr>
              <w:t xml:space="preserve">Nivel </w:t>
            </w:r>
          </w:p>
        </w:tc>
        <w:tc>
          <w:tcPr>
            <w:tcW w:w="1576" w:type="dxa"/>
            <w:tcBorders>
              <w:right w:val="thinThickSmallGap" w:sz="24" w:space="0" w:color="auto"/>
            </w:tcBorders>
            <w:vAlign w:val="center"/>
          </w:tcPr>
          <w:p w:rsidR="00BE08C5" w:rsidRPr="00F5570E" w:rsidRDefault="00BE08C5">
            <w:pPr>
              <w:jc w:val="center"/>
              <w:rPr>
                <w:b/>
                <w:bCs/>
                <w:sz w:val="14"/>
                <w:szCs w:val="14"/>
                <w:lang w:val="ro-RO"/>
              </w:rPr>
            </w:pPr>
            <w:r w:rsidRPr="00F5570E">
              <w:rPr>
                <w:b/>
                <w:bCs/>
                <w:sz w:val="14"/>
                <w:szCs w:val="14"/>
                <w:lang w:val="ro-RO"/>
              </w:rPr>
              <w:t>Post/Catedră</w:t>
            </w:r>
          </w:p>
          <w:p w:rsidR="00BE08C5" w:rsidRPr="00F5570E" w:rsidRDefault="00BE08C5">
            <w:pPr>
              <w:jc w:val="center"/>
              <w:rPr>
                <w:sz w:val="14"/>
                <w:szCs w:val="14"/>
                <w:lang w:val="ro-RO"/>
              </w:rPr>
            </w:pPr>
            <w:r w:rsidRPr="00F5570E">
              <w:rPr>
                <w:sz w:val="14"/>
                <w:szCs w:val="14"/>
                <w:lang w:val="ro-RO"/>
              </w:rPr>
              <w:t>(Disciplina principală</w:t>
            </w:r>
          </w:p>
          <w:p w:rsidR="00BE08C5" w:rsidRPr="00F5570E" w:rsidRDefault="00BE08C5">
            <w:pPr>
              <w:jc w:val="center"/>
              <w:rPr>
                <w:sz w:val="14"/>
                <w:szCs w:val="14"/>
                <w:lang w:val="ro-RO"/>
              </w:rPr>
            </w:pPr>
            <w:r w:rsidRPr="00F5570E">
              <w:rPr>
                <w:sz w:val="14"/>
                <w:szCs w:val="14"/>
                <w:lang w:val="ro-RO"/>
              </w:rPr>
              <w:t>de încadrare)</w:t>
            </w:r>
          </w:p>
        </w:tc>
        <w:tc>
          <w:tcPr>
            <w:tcW w:w="2618" w:type="dxa"/>
            <w:tcBorders>
              <w:left w:val="nil"/>
            </w:tcBorders>
            <w:vAlign w:val="center"/>
          </w:tcPr>
          <w:p w:rsidR="00BE08C5" w:rsidRPr="00F5570E" w:rsidRDefault="00BE08C5">
            <w:pPr>
              <w:jc w:val="center"/>
              <w:rPr>
                <w:sz w:val="14"/>
                <w:szCs w:val="14"/>
                <w:lang w:val="ro-RO"/>
              </w:rPr>
            </w:pPr>
            <w:r w:rsidRPr="00F5570E">
              <w:rPr>
                <w:sz w:val="14"/>
                <w:szCs w:val="14"/>
                <w:lang w:val="ro-RO"/>
              </w:rPr>
              <w:t>PROFILUL / DOMENIUL</w:t>
            </w:r>
          </w:p>
        </w:tc>
        <w:tc>
          <w:tcPr>
            <w:tcW w:w="561" w:type="dxa"/>
            <w:vAlign w:val="center"/>
          </w:tcPr>
          <w:p w:rsidR="00BE08C5" w:rsidRPr="00F5570E" w:rsidRDefault="00BE08C5">
            <w:pPr>
              <w:rPr>
                <w:sz w:val="14"/>
                <w:szCs w:val="14"/>
                <w:lang w:val="ro-RO"/>
              </w:rPr>
            </w:pPr>
            <w:r w:rsidRPr="00F5570E">
              <w:rPr>
                <w:sz w:val="14"/>
                <w:szCs w:val="14"/>
                <w:lang w:val="ro-RO"/>
              </w:rPr>
              <w:t>Nr. crt.</w:t>
            </w:r>
          </w:p>
        </w:tc>
        <w:tc>
          <w:tcPr>
            <w:tcW w:w="5236" w:type="dxa"/>
            <w:vAlign w:val="center"/>
          </w:tcPr>
          <w:p w:rsidR="00BE08C5" w:rsidRPr="00F5570E" w:rsidRDefault="00BE08C5">
            <w:pPr>
              <w:jc w:val="center"/>
              <w:rPr>
                <w:sz w:val="14"/>
                <w:szCs w:val="14"/>
                <w:lang w:val="ro-RO"/>
              </w:rPr>
            </w:pPr>
            <w:r w:rsidRPr="00F5570E">
              <w:rPr>
                <w:sz w:val="14"/>
                <w:szCs w:val="14"/>
                <w:lang w:val="ro-RO"/>
              </w:rPr>
              <w:t xml:space="preserve">                           </w:t>
            </w:r>
            <w:r w:rsidR="004F2E2E" w:rsidRPr="00F5570E">
              <w:rPr>
                <w:sz w:val="14"/>
                <w:szCs w:val="14"/>
                <w:lang w:val="ro-RO"/>
              </w:rPr>
              <w:t xml:space="preserve">                                                                         </w:t>
            </w:r>
            <w:r w:rsidRPr="00F5570E">
              <w:rPr>
                <w:sz w:val="14"/>
                <w:szCs w:val="14"/>
                <w:lang w:val="ro-RO"/>
              </w:rPr>
              <w:t>Învăţământ universitar</w:t>
            </w:r>
          </w:p>
          <w:p w:rsidR="00BE08C5" w:rsidRPr="00F5570E" w:rsidRDefault="00BE08C5">
            <w:pPr>
              <w:jc w:val="center"/>
              <w:rPr>
                <w:sz w:val="14"/>
                <w:szCs w:val="14"/>
                <w:lang w:val="ro-RO"/>
              </w:rPr>
            </w:pPr>
          </w:p>
          <w:p w:rsidR="00BE08C5" w:rsidRPr="00F5570E" w:rsidRDefault="00BE08C5">
            <w:pPr>
              <w:rPr>
                <w:sz w:val="14"/>
                <w:szCs w:val="14"/>
                <w:lang w:val="ro-RO"/>
              </w:rPr>
            </w:pPr>
            <w:r w:rsidRPr="00F5570E">
              <w:rPr>
                <w:sz w:val="14"/>
                <w:szCs w:val="14"/>
                <w:lang w:val="ro-RO"/>
              </w:rPr>
              <w:t>Specializarea</w:t>
            </w:r>
          </w:p>
        </w:tc>
        <w:tc>
          <w:tcPr>
            <w:tcW w:w="748" w:type="dxa"/>
            <w:vAlign w:val="center"/>
          </w:tcPr>
          <w:p w:rsidR="00BE08C5" w:rsidRPr="00F5570E" w:rsidRDefault="00BE08C5">
            <w:pPr>
              <w:jc w:val="center"/>
              <w:rPr>
                <w:sz w:val="14"/>
                <w:szCs w:val="14"/>
                <w:lang w:val="ro-RO"/>
              </w:rPr>
            </w:pPr>
            <w:r w:rsidRPr="00F5570E">
              <w:rPr>
                <w:sz w:val="14"/>
                <w:szCs w:val="14"/>
                <w:lang w:val="ro-RO"/>
              </w:rPr>
              <w:t xml:space="preserve">de </w:t>
            </w:r>
          </w:p>
          <w:p w:rsidR="00BE08C5" w:rsidRPr="00F5570E" w:rsidRDefault="00BE08C5">
            <w:pPr>
              <w:jc w:val="center"/>
              <w:rPr>
                <w:sz w:val="14"/>
                <w:szCs w:val="14"/>
                <w:lang w:val="ro-RO"/>
              </w:rPr>
            </w:pPr>
            <w:r w:rsidRPr="00F5570E">
              <w:rPr>
                <w:sz w:val="14"/>
                <w:szCs w:val="14"/>
                <w:lang w:val="ro-RO"/>
              </w:rPr>
              <w:t>lungă durată</w:t>
            </w:r>
          </w:p>
        </w:tc>
        <w:tc>
          <w:tcPr>
            <w:tcW w:w="748" w:type="dxa"/>
            <w:tcBorders>
              <w:right w:val="thinThickSmallGap" w:sz="24" w:space="0" w:color="auto"/>
            </w:tcBorders>
            <w:vAlign w:val="center"/>
          </w:tcPr>
          <w:p w:rsidR="00BE08C5" w:rsidRPr="00F5570E" w:rsidRDefault="00BE08C5">
            <w:pPr>
              <w:jc w:val="center"/>
              <w:rPr>
                <w:sz w:val="14"/>
                <w:szCs w:val="14"/>
                <w:lang w:val="ro-RO"/>
              </w:rPr>
            </w:pPr>
            <w:r w:rsidRPr="00F5570E">
              <w:rPr>
                <w:sz w:val="14"/>
                <w:szCs w:val="14"/>
                <w:lang w:val="ro-RO"/>
              </w:rPr>
              <w:t xml:space="preserve">de </w:t>
            </w:r>
          </w:p>
          <w:p w:rsidR="00BE08C5" w:rsidRPr="00F5570E" w:rsidRDefault="00BE08C5">
            <w:pPr>
              <w:jc w:val="center"/>
              <w:rPr>
                <w:sz w:val="14"/>
                <w:szCs w:val="14"/>
                <w:lang w:val="ro-RO"/>
              </w:rPr>
            </w:pPr>
            <w:r w:rsidRPr="00F5570E">
              <w:rPr>
                <w:sz w:val="14"/>
                <w:szCs w:val="14"/>
                <w:lang w:val="ro-RO"/>
              </w:rPr>
              <w:t xml:space="preserve">scurtă </w:t>
            </w:r>
          </w:p>
          <w:p w:rsidR="00BE08C5" w:rsidRPr="00F5570E" w:rsidRDefault="00BE08C5">
            <w:pPr>
              <w:jc w:val="center"/>
              <w:rPr>
                <w:sz w:val="14"/>
                <w:szCs w:val="14"/>
                <w:lang w:val="ro-RO"/>
              </w:rPr>
            </w:pPr>
            <w:r w:rsidRPr="00F5570E">
              <w:rPr>
                <w:sz w:val="14"/>
                <w:szCs w:val="14"/>
                <w:lang w:val="ro-RO"/>
              </w:rPr>
              <w:t>durată</w:t>
            </w:r>
          </w:p>
        </w:tc>
        <w:tc>
          <w:tcPr>
            <w:tcW w:w="1805" w:type="dxa"/>
            <w:vMerge/>
            <w:tcBorders>
              <w:left w:val="nil"/>
              <w:right w:val="thinThickSmallGap" w:sz="24" w:space="0" w:color="auto"/>
            </w:tcBorders>
            <w:vAlign w:val="center"/>
          </w:tcPr>
          <w:p w:rsidR="00BE08C5" w:rsidRPr="00F5570E" w:rsidRDefault="00BE08C5">
            <w:pPr>
              <w:jc w:val="center"/>
              <w:rPr>
                <w:b/>
                <w:bCs/>
                <w:sz w:val="16"/>
                <w:szCs w:val="16"/>
                <w:lang w:val="ro-RO"/>
              </w:rPr>
            </w:pPr>
          </w:p>
        </w:tc>
      </w:tr>
      <w:tr w:rsidR="00F5570E" w:rsidRPr="00F5570E">
        <w:trPr>
          <w:cantSplit/>
          <w:jc w:val="center"/>
        </w:trPr>
        <w:tc>
          <w:tcPr>
            <w:tcW w:w="1591" w:type="dxa"/>
            <w:vMerge w:val="restart"/>
            <w:tcBorders>
              <w:left w:val="thinThickSmallGap" w:sz="24" w:space="0" w:color="auto"/>
            </w:tcBorders>
            <w:vAlign w:val="center"/>
          </w:tcPr>
          <w:p w:rsidR="00895B89" w:rsidRPr="00F5570E" w:rsidRDefault="00895B89" w:rsidP="00895B89">
            <w:pPr>
              <w:jc w:val="center"/>
              <w:rPr>
                <w:b/>
                <w:bCs/>
                <w:sz w:val="14"/>
                <w:szCs w:val="14"/>
                <w:lang w:val="ro-RO"/>
              </w:rPr>
            </w:pPr>
            <w:r w:rsidRPr="00F5570E">
              <w:rPr>
                <w:b/>
                <w:bCs/>
                <w:sz w:val="14"/>
                <w:szCs w:val="14"/>
                <w:lang w:val="ro-RO"/>
              </w:rPr>
              <w:t>Învăţământ profesional/</w:t>
            </w:r>
          </w:p>
          <w:p w:rsidR="00BE08C5" w:rsidRPr="00F5570E" w:rsidRDefault="00895B89" w:rsidP="00895B89">
            <w:pPr>
              <w:jc w:val="center"/>
              <w:rPr>
                <w:b/>
                <w:bCs/>
                <w:sz w:val="14"/>
                <w:szCs w:val="14"/>
                <w:lang w:val="ro-RO"/>
              </w:rPr>
            </w:pPr>
            <w:r w:rsidRPr="00F5570E">
              <w:rPr>
                <w:b/>
                <w:sz w:val="14"/>
                <w:szCs w:val="14"/>
                <w:lang w:val="ro-RO"/>
              </w:rPr>
              <w:t>Învăţământ gimnazial</w:t>
            </w:r>
            <w:r w:rsidRPr="00F5570E">
              <w:rPr>
                <w:b/>
                <w:bCs/>
                <w:sz w:val="14"/>
                <w:szCs w:val="14"/>
                <w:lang w:val="ro-RO"/>
              </w:rPr>
              <w:t xml:space="preserve"> </w:t>
            </w:r>
          </w:p>
        </w:tc>
        <w:tc>
          <w:tcPr>
            <w:tcW w:w="1576" w:type="dxa"/>
            <w:vMerge w:val="restart"/>
            <w:tcBorders>
              <w:right w:val="thinThickSmallGap" w:sz="24" w:space="0" w:color="auto"/>
            </w:tcBorders>
            <w:vAlign w:val="center"/>
          </w:tcPr>
          <w:p w:rsidR="00BE08C5" w:rsidRPr="00F5570E" w:rsidRDefault="00BE08C5">
            <w:pPr>
              <w:jc w:val="center"/>
              <w:rPr>
                <w:sz w:val="14"/>
                <w:szCs w:val="14"/>
                <w:lang w:val="ro-RO"/>
              </w:rPr>
            </w:pPr>
            <w:r w:rsidRPr="00F5570E">
              <w:rPr>
                <w:b/>
                <w:bCs/>
                <w:sz w:val="14"/>
                <w:szCs w:val="14"/>
                <w:lang w:val="ro-RO"/>
              </w:rPr>
              <w:t>Cultură civică</w:t>
            </w:r>
          </w:p>
        </w:tc>
        <w:tc>
          <w:tcPr>
            <w:tcW w:w="2618" w:type="dxa"/>
            <w:vMerge w:val="restart"/>
            <w:tcBorders>
              <w:left w:val="nil"/>
            </w:tcBorders>
            <w:vAlign w:val="center"/>
          </w:tcPr>
          <w:p w:rsidR="00BE08C5" w:rsidRPr="00F5570E" w:rsidRDefault="00BE08C5">
            <w:pPr>
              <w:jc w:val="center"/>
              <w:rPr>
                <w:caps/>
                <w:sz w:val="14"/>
                <w:szCs w:val="14"/>
                <w:lang w:val="ro-RO"/>
              </w:rPr>
            </w:pPr>
            <w:r w:rsidRPr="00F5570E">
              <w:rPr>
                <w:caps/>
                <w:sz w:val="14"/>
                <w:szCs w:val="14"/>
                <w:lang w:val="ro-RO"/>
              </w:rPr>
              <w:t>SOCIOPSIHOPEDAGOGIE</w:t>
            </w:r>
          </w:p>
        </w:tc>
        <w:tc>
          <w:tcPr>
            <w:tcW w:w="561" w:type="dxa"/>
            <w:vAlign w:val="center"/>
          </w:tcPr>
          <w:p w:rsidR="00BE08C5" w:rsidRPr="00F5570E" w:rsidRDefault="00BE08C5" w:rsidP="005206D1">
            <w:pPr>
              <w:numPr>
                <w:ilvl w:val="0"/>
                <w:numId w:val="1"/>
              </w:numPr>
              <w:ind w:left="0" w:firstLine="0"/>
              <w:rPr>
                <w:sz w:val="14"/>
                <w:szCs w:val="14"/>
                <w:lang w:val="ro-RO"/>
              </w:rPr>
            </w:pPr>
          </w:p>
        </w:tc>
        <w:tc>
          <w:tcPr>
            <w:tcW w:w="5236" w:type="dxa"/>
            <w:vAlign w:val="center"/>
          </w:tcPr>
          <w:p w:rsidR="00BE08C5" w:rsidRPr="00F5570E" w:rsidRDefault="00BE08C5">
            <w:pPr>
              <w:rPr>
                <w:sz w:val="14"/>
                <w:szCs w:val="14"/>
                <w:lang w:val="ro-RO"/>
              </w:rPr>
            </w:pPr>
            <w:r w:rsidRPr="00F5570E">
              <w:rPr>
                <w:sz w:val="14"/>
                <w:szCs w:val="14"/>
                <w:lang w:val="ro-RO"/>
              </w:rPr>
              <w:t>Pedagogie</w:t>
            </w:r>
          </w:p>
        </w:tc>
        <w:tc>
          <w:tcPr>
            <w:tcW w:w="748" w:type="dxa"/>
            <w:vAlign w:val="center"/>
          </w:tcPr>
          <w:p w:rsidR="00BE08C5" w:rsidRPr="00F5570E" w:rsidRDefault="00BE08C5">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BE08C5" w:rsidRPr="00F5570E" w:rsidRDefault="00BE08C5">
            <w:pPr>
              <w:jc w:val="center"/>
              <w:rPr>
                <w:sz w:val="14"/>
                <w:szCs w:val="14"/>
                <w:lang w:val="ro-RO"/>
              </w:rPr>
            </w:pPr>
            <w:r w:rsidRPr="00F5570E">
              <w:rPr>
                <w:sz w:val="14"/>
                <w:szCs w:val="14"/>
                <w:lang w:val="ro-RO"/>
              </w:rPr>
              <w:t>x</w:t>
            </w:r>
          </w:p>
        </w:tc>
        <w:tc>
          <w:tcPr>
            <w:tcW w:w="1805" w:type="dxa"/>
            <w:vMerge w:val="restart"/>
            <w:tcBorders>
              <w:left w:val="nil"/>
              <w:right w:val="thinThickSmallGap" w:sz="24" w:space="0" w:color="auto"/>
            </w:tcBorders>
            <w:vAlign w:val="center"/>
          </w:tcPr>
          <w:p w:rsidR="00BE08C5" w:rsidRPr="00F5570E" w:rsidRDefault="00BE08C5">
            <w:pPr>
              <w:jc w:val="center"/>
              <w:rPr>
                <w:b/>
                <w:bCs/>
                <w:sz w:val="16"/>
                <w:szCs w:val="16"/>
                <w:lang w:val="ro-RO"/>
              </w:rPr>
            </w:pPr>
            <w:r w:rsidRPr="00F5570E">
              <w:rPr>
                <w:b/>
                <w:bCs/>
                <w:sz w:val="16"/>
                <w:szCs w:val="16"/>
                <w:lang w:val="ro-RO"/>
              </w:rPr>
              <w:t xml:space="preserve">CULTURĂ    </w:t>
            </w:r>
          </w:p>
          <w:p w:rsidR="00BE08C5" w:rsidRPr="00F5570E" w:rsidRDefault="00BE08C5">
            <w:pPr>
              <w:jc w:val="center"/>
              <w:rPr>
                <w:b/>
                <w:bCs/>
                <w:sz w:val="16"/>
                <w:szCs w:val="16"/>
                <w:lang w:val="ro-RO"/>
              </w:rPr>
            </w:pPr>
            <w:r w:rsidRPr="00F5570E">
              <w:rPr>
                <w:b/>
                <w:bCs/>
                <w:sz w:val="16"/>
                <w:szCs w:val="16"/>
                <w:lang w:val="ro-RO"/>
              </w:rPr>
              <w:t>CIVICĂ</w:t>
            </w:r>
          </w:p>
          <w:p w:rsidR="00BE08C5" w:rsidRPr="00F5570E" w:rsidRDefault="00BE08C5" w:rsidP="00725891">
            <w:pPr>
              <w:jc w:val="center"/>
              <w:rPr>
                <w:sz w:val="16"/>
                <w:szCs w:val="16"/>
                <w:lang w:val="ro-RO"/>
              </w:rPr>
            </w:pPr>
            <w:r w:rsidRPr="00F5570E">
              <w:rPr>
                <w:sz w:val="16"/>
                <w:szCs w:val="16"/>
                <w:lang w:val="ro-RO"/>
              </w:rPr>
              <w:t>(</w:t>
            </w:r>
            <w:r w:rsidRPr="00F5570E">
              <w:rPr>
                <w:sz w:val="12"/>
                <w:szCs w:val="12"/>
                <w:lang w:val="ro-RO"/>
              </w:rPr>
              <w:t>programa</w:t>
            </w:r>
            <w:r w:rsidR="00725891" w:rsidRPr="00F5570E">
              <w:rPr>
                <w:sz w:val="12"/>
                <w:szCs w:val="12"/>
                <w:lang w:val="ro-RO"/>
              </w:rPr>
              <w:t xml:space="preserve"> pentru concurs </w:t>
            </w:r>
            <w:r w:rsidRPr="00F5570E">
              <w:rPr>
                <w:sz w:val="12"/>
                <w:szCs w:val="12"/>
                <w:lang w:val="ro-RO"/>
              </w:rPr>
              <w:t>aprobată prin ordinul ministrului educaţiei,  cercetării,  tineretului  şi sportului nr. 5620 / 2010</w:t>
            </w:r>
            <w:r w:rsidRPr="00F5570E">
              <w:rPr>
                <w:sz w:val="16"/>
                <w:szCs w:val="16"/>
                <w:lang w:val="ro-RO"/>
              </w:rPr>
              <w:t>)</w:t>
            </w:r>
          </w:p>
          <w:p w:rsidR="00725891" w:rsidRPr="00F5570E" w:rsidRDefault="00725891" w:rsidP="00725891">
            <w:pPr>
              <w:jc w:val="center"/>
              <w:rPr>
                <w:sz w:val="16"/>
                <w:szCs w:val="16"/>
                <w:lang w:val="ro-RO"/>
              </w:rPr>
            </w:pPr>
          </w:p>
          <w:p w:rsidR="00725891" w:rsidRPr="00F5570E" w:rsidRDefault="00725891" w:rsidP="00725891">
            <w:pPr>
              <w:jc w:val="center"/>
              <w:rPr>
                <w:sz w:val="16"/>
                <w:szCs w:val="16"/>
                <w:lang w:val="ro-RO"/>
              </w:rPr>
            </w:pPr>
            <w:r w:rsidRPr="00F5570E">
              <w:rPr>
                <w:sz w:val="16"/>
                <w:szCs w:val="16"/>
                <w:lang w:val="ro-RO"/>
              </w:rPr>
              <w:t>/</w:t>
            </w:r>
          </w:p>
          <w:p w:rsidR="00725891" w:rsidRPr="00F5570E" w:rsidRDefault="00725891" w:rsidP="00725891">
            <w:pPr>
              <w:jc w:val="center"/>
              <w:rPr>
                <w:sz w:val="16"/>
                <w:szCs w:val="16"/>
                <w:lang w:val="ro-RO"/>
              </w:rPr>
            </w:pPr>
          </w:p>
          <w:p w:rsidR="00725891" w:rsidRPr="00F5570E" w:rsidRDefault="00725891" w:rsidP="00725891">
            <w:pPr>
              <w:jc w:val="center"/>
              <w:rPr>
                <w:b/>
                <w:bCs/>
                <w:sz w:val="14"/>
                <w:szCs w:val="14"/>
                <w:lang w:val="ro-RO"/>
              </w:rPr>
            </w:pPr>
            <w:r w:rsidRPr="00F5570E">
              <w:rPr>
                <w:b/>
                <w:bCs/>
                <w:sz w:val="14"/>
                <w:szCs w:val="14"/>
                <w:lang w:val="ro-RO"/>
              </w:rPr>
              <w:t xml:space="preserve">CULTURĂ    </w:t>
            </w:r>
          </w:p>
          <w:p w:rsidR="00725891" w:rsidRPr="00F5570E" w:rsidRDefault="00725891" w:rsidP="00725891">
            <w:pPr>
              <w:jc w:val="center"/>
              <w:rPr>
                <w:b/>
                <w:bCs/>
                <w:sz w:val="14"/>
                <w:szCs w:val="14"/>
                <w:lang w:val="ro-RO"/>
              </w:rPr>
            </w:pPr>
            <w:r w:rsidRPr="00F5570E">
              <w:rPr>
                <w:b/>
                <w:bCs/>
                <w:sz w:val="14"/>
                <w:szCs w:val="14"/>
                <w:lang w:val="ro-RO"/>
              </w:rPr>
              <w:t>CIVICĂ</w:t>
            </w:r>
          </w:p>
          <w:p w:rsidR="00725891" w:rsidRPr="00F5570E" w:rsidRDefault="00692F08" w:rsidP="00725891">
            <w:pPr>
              <w:pStyle w:val="Heading1"/>
              <w:jc w:val="center"/>
              <w:rPr>
                <w:b/>
                <w:iCs/>
                <w:sz w:val="14"/>
                <w:szCs w:val="14"/>
              </w:rPr>
            </w:pPr>
            <w:r w:rsidRPr="00F5570E">
              <w:rPr>
                <w:b/>
                <w:iCs/>
                <w:sz w:val="14"/>
                <w:szCs w:val="14"/>
              </w:rPr>
              <w:t xml:space="preserve">(SPECIALITATE ŞI </w:t>
            </w:r>
            <w:r w:rsidR="00725891" w:rsidRPr="00F5570E">
              <w:rPr>
                <w:b/>
                <w:iCs/>
                <w:sz w:val="14"/>
                <w:szCs w:val="14"/>
              </w:rPr>
              <w:t xml:space="preserve">DIDACTICA SPECIALITĂŢII), ELEMENTE DE PEDAGOGIE ŞI PSIHOLOGIE </w:t>
            </w:r>
          </w:p>
          <w:p w:rsidR="00725891" w:rsidRPr="00F5570E" w:rsidRDefault="00725891" w:rsidP="00725891">
            <w:pPr>
              <w:jc w:val="center"/>
              <w:rPr>
                <w:b/>
                <w:bCs/>
                <w:sz w:val="16"/>
                <w:szCs w:val="16"/>
                <w:lang w:val="ro-RO"/>
              </w:rPr>
            </w:pPr>
            <w:r w:rsidRPr="00F5570E">
              <w:rPr>
                <w:sz w:val="12"/>
                <w:szCs w:val="12"/>
                <w:lang w:val="ro-RO"/>
              </w:rPr>
              <w:t xml:space="preserve">(programele pentru examenul naţional de definitivare în învăţământ aprobate prin ordinul ministrului educaţiei şi cercetării ştiinţifice nr. 5558 / 2015)  </w:t>
            </w:r>
          </w:p>
        </w:tc>
      </w:tr>
      <w:tr w:rsidR="00F5570E" w:rsidRPr="00F5570E">
        <w:trPr>
          <w:cantSplit/>
          <w:jc w:val="center"/>
        </w:trPr>
        <w:tc>
          <w:tcPr>
            <w:tcW w:w="1591" w:type="dxa"/>
            <w:vMerge/>
            <w:tcBorders>
              <w:left w:val="thinThickSmallGap" w:sz="24" w:space="0" w:color="auto"/>
            </w:tcBorders>
            <w:vAlign w:val="center"/>
          </w:tcPr>
          <w:p w:rsidR="00BA2C95" w:rsidRPr="00F5570E" w:rsidRDefault="00BA2C95" w:rsidP="00895B89">
            <w:pPr>
              <w:jc w:val="center"/>
              <w:rPr>
                <w:b/>
                <w:bCs/>
                <w:sz w:val="14"/>
                <w:szCs w:val="14"/>
                <w:lang w:val="ro-RO"/>
              </w:rPr>
            </w:pPr>
          </w:p>
        </w:tc>
        <w:tc>
          <w:tcPr>
            <w:tcW w:w="1576" w:type="dxa"/>
            <w:vMerge/>
            <w:tcBorders>
              <w:right w:val="thinThickSmallGap" w:sz="24" w:space="0" w:color="auto"/>
            </w:tcBorders>
            <w:vAlign w:val="center"/>
          </w:tcPr>
          <w:p w:rsidR="00BA2C95" w:rsidRPr="00F5570E" w:rsidRDefault="00BA2C95">
            <w:pPr>
              <w:jc w:val="center"/>
              <w:rPr>
                <w:b/>
                <w:bCs/>
                <w:sz w:val="14"/>
                <w:szCs w:val="14"/>
                <w:lang w:val="ro-RO"/>
              </w:rPr>
            </w:pPr>
          </w:p>
        </w:tc>
        <w:tc>
          <w:tcPr>
            <w:tcW w:w="2618" w:type="dxa"/>
            <w:vMerge/>
            <w:tcBorders>
              <w:left w:val="nil"/>
            </w:tcBorders>
            <w:vAlign w:val="center"/>
          </w:tcPr>
          <w:p w:rsidR="00BA2C95" w:rsidRPr="00F5570E" w:rsidRDefault="00BA2C95">
            <w:pPr>
              <w:jc w:val="center"/>
              <w:rPr>
                <w:caps/>
                <w:sz w:val="14"/>
                <w:szCs w:val="14"/>
                <w:lang w:val="ro-RO"/>
              </w:rPr>
            </w:pPr>
          </w:p>
        </w:tc>
        <w:tc>
          <w:tcPr>
            <w:tcW w:w="561" w:type="dxa"/>
            <w:vAlign w:val="center"/>
          </w:tcPr>
          <w:p w:rsidR="00BA2C95" w:rsidRPr="00F5570E" w:rsidRDefault="00BA2C95" w:rsidP="005206D1">
            <w:pPr>
              <w:numPr>
                <w:ilvl w:val="0"/>
                <w:numId w:val="1"/>
              </w:numPr>
              <w:ind w:left="0" w:firstLine="0"/>
              <w:rPr>
                <w:sz w:val="14"/>
                <w:szCs w:val="14"/>
                <w:lang w:val="ro-RO"/>
              </w:rPr>
            </w:pPr>
          </w:p>
        </w:tc>
        <w:tc>
          <w:tcPr>
            <w:tcW w:w="5236" w:type="dxa"/>
            <w:vAlign w:val="center"/>
          </w:tcPr>
          <w:p w:rsidR="00BA2C95" w:rsidRPr="00F5570E" w:rsidRDefault="00BA2C95" w:rsidP="005E0F43">
            <w:pPr>
              <w:rPr>
                <w:sz w:val="14"/>
                <w:szCs w:val="14"/>
                <w:lang w:val="ro-RO"/>
              </w:rPr>
            </w:pPr>
            <w:r w:rsidRPr="00F5570E">
              <w:rPr>
                <w:sz w:val="14"/>
                <w:szCs w:val="14"/>
                <w:lang w:val="ro-RO"/>
              </w:rPr>
              <w:t>Pedagogie*</w:t>
            </w:r>
          </w:p>
        </w:tc>
        <w:tc>
          <w:tcPr>
            <w:tcW w:w="748" w:type="dxa"/>
            <w:vAlign w:val="center"/>
          </w:tcPr>
          <w:p w:rsidR="00BA2C95" w:rsidRPr="00F5570E" w:rsidRDefault="00BA2C95" w:rsidP="005E0F43">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BA2C95" w:rsidRPr="00F5570E" w:rsidRDefault="00BA2C95" w:rsidP="005E0F43">
            <w:pPr>
              <w:jc w:val="center"/>
              <w:rPr>
                <w:sz w:val="14"/>
                <w:szCs w:val="14"/>
                <w:lang w:val="ro-RO"/>
              </w:rPr>
            </w:pPr>
          </w:p>
        </w:tc>
        <w:tc>
          <w:tcPr>
            <w:tcW w:w="1805" w:type="dxa"/>
            <w:vMerge/>
            <w:tcBorders>
              <w:left w:val="nil"/>
              <w:right w:val="thinThickSmallGap" w:sz="24" w:space="0" w:color="auto"/>
            </w:tcBorders>
            <w:vAlign w:val="center"/>
          </w:tcPr>
          <w:p w:rsidR="00BA2C95" w:rsidRPr="00F5570E" w:rsidRDefault="00BA2C95">
            <w:pPr>
              <w:jc w:val="center"/>
              <w:rPr>
                <w:b/>
                <w:bCs/>
                <w:sz w:val="16"/>
                <w:szCs w:val="16"/>
                <w:lang w:val="ro-RO"/>
              </w:rPr>
            </w:pPr>
          </w:p>
        </w:tc>
      </w:tr>
      <w:tr w:rsidR="00F5570E" w:rsidRPr="00F5570E">
        <w:trPr>
          <w:cantSplit/>
          <w:jc w:val="center"/>
        </w:trPr>
        <w:tc>
          <w:tcPr>
            <w:tcW w:w="1591" w:type="dxa"/>
            <w:vMerge/>
            <w:tcBorders>
              <w:left w:val="thinThickSmallGap" w:sz="24" w:space="0" w:color="auto"/>
            </w:tcBorders>
            <w:vAlign w:val="center"/>
          </w:tcPr>
          <w:p w:rsidR="00BE08C5" w:rsidRPr="00F5570E" w:rsidRDefault="00BE08C5">
            <w:pPr>
              <w:jc w:val="center"/>
              <w:rPr>
                <w:b/>
                <w:bCs/>
                <w:sz w:val="14"/>
                <w:szCs w:val="14"/>
                <w:lang w:val="ro-RO"/>
              </w:rPr>
            </w:pPr>
          </w:p>
        </w:tc>
        <w:tc>
          <w:tcPr>
            <w:tcW w:w="1576" w:type="dxa"/>
            <w:vMerge/>
            <w:tcBorders>
              <w:right w:val="thinThickSmallGap" w:sz="24" w:space="0" w:color="auto"/>
            </w:tcBorders>
            <w:vAlign w:val="center"/>
          </w:tcPr>
          <w:p w:rsidR="00BE08C5" w:rsidRPr="00F5570E" w:rsidRDefault="00BE08C5">
            <w:pPr>
              <w:jc w:val="center"/>
              <w:rPr>
                <w:b/>
                <w:bCs/>
                <w:sz w:val="14"/>
                <w:szCs w:val="14"/>
                <w:lang w:val="ro-RO"/>
              </w:rPr>
            </w:pPr>
          </w:p>
        </w:tc>
        <w:tc>
          <w:tcPr>
            <w:tcW w:w="2618" w:type="dxa"/>
            <w:vMerge/>
            <w:tcBorders>
              <w:left w:val="nil"/>
            </w:tcBorders>
            <w:vAlign w:val="center"/>
          </w:tcPr>
          <w:p w:rsidR="00BE08C5" w:rsidRPr="00F5570E" w:rsidRDefault="00BE08C5">
            <w:pPr>
              <w:jc w:val="center"/>
              <w:rPr>
                <w:caps/>
                <w:sz w:val="14"/>
                <w:szCs w:val="14"/>
                <w:lang w:val="ro-RO"/>
              </w:rPr>
            </w:pPr>
          </w:p>
        </w:tc>
        <w:tc>
          <w:tcPr>
            <w:tcW w:w="561" w:type="dxa"/>
            <w:vAlign w:val="center"/>
          </w:tcPr>
          <w:p w:rsidR="00BE08C5" w:rsidRPr="00F5570E" w:rsidRDefault="00BE08C5" w:rsidP="005206D1">
            <w:pPr>
              <w:numPr>
                <w:ilvl w:val="0"/>
                <w:numId w:val="1"/>
              </w:numPr>
              <w:ind w:left="0" w:firstLine="0"/>
              <w:rPr>
                <w:sz w:val="14"/>
                <w:szCs w:val="14"/>
                <w:lang w:val="ro-RO"/>
              </w:rPr>
            </w:pPr>
          </w:p>
        </w:tc>
        <w:tc>
          <w:tcPr>
            <w:tcW w:w="5236" w:type="dxa"/>
            <w:vAlign w:val="center"/>
          </w:tcPr>
          <w:p w:rsidR="00BE08C5" w:rsidRPr="00F5570E" w:rsidRDefault="00BE08C5">
            <w:pPr>
              <w:rPr>
                <w:sz w:val="14"/>
                <w:szCs w:val="14"/>
                <w:lang w:val="ro-RO"/>
              </w:rPr>
            </w:pPr>
            <w:r w:rsidRPr="00F5570E">
              <w:rPr>
                <w:sz w:val="14"/>
                <w:szCs w:val="14"/>
                <w:lang w:val="ro-RO"/>
              </w:rPr>
              <w:t xml:space="preserve">Pedagogie - Limba şi literatura română </w:t>
            </w:r>
          </w:p>
        </w:tc>
        <w:tc>
          <w:tcPr>
            <w:tcW w:w="748" w:type="dxa"/>
            <w:vAlign w:val="center"/>
          </w:tcPr>
          <w:p w:rsidR="00BE08C5" w:rsidRPr="00F5570E" w:rsidRDefault="00BE08C5">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BE08C5" w:rsidRPr="00F5570E" w:rsidRDefault="00BE08C5">
            <w:pPr>
              <w:jc w:val="center"/>
              <w:rPr>
                <w:sz w:val="14"/>
                <w:szCs w:val="14"/>
                <w:lang w:val="ro-RO"/>
              </w:rPr>
            </w:pPr>
          </w:p>
        </w:tc>
        <w:tc>
          <w:tcPr>
            <w:tcW w:w="1805" w:type="dxa"/>
            <w:vMerge/>
            <w:tcBorders>
              <w:left w:val="nil"/>
              <w:right w:val="thinThickSmallGap" w:sz="24" w:space="0" w:color="auto"/>
            </w:tcBorders>
            <w:vAlign w:val="center"/>
          </w:tcPr>
          <w:p w:rsidR="00BE08C5" w:rsidRPr="00F5570E" w:rsidRDefault="00BE08C5">
            <w:pPr>
              <w:jc w:val="center"/>
              <w:rPr>
                <w:b/>
                <w:bCs/>
                <w:sz w:val="16"/>
                <w:szCs w:val="16"/>
                <w:lang w:val="ro-RO"/>
              </w:rPr>
            </w:pPr>
          </w:p>
        </w:tc>
      </w:tr>
      <w:tr w:rsidR="00F5570E" w:rsidRPr="00F5570E">
        <w:trPr>
          <w:cantSplit/>
          <w:jc w:val="center"/>
        </w:trPr>
        <w:tc>
          <w:tcPr>
            <w:tcW w:w="1591" w:type="dxa"/>
            <w:vMerge/>
            <w:tcBorders>
              <w:left w:val="thinThickSmallGap" w:sz="24" w:space="0" w:color="auto"/>
            </w:tcBorders>
            <w:vAlign w:val="center"/>
          </w:tcPr>
          <w:p w:rsidR="00BE08C5" w:rsidRPr="00F5570E" w:rsidRDefault="00BE08C5">
            <w:pPr>
              <w:jc w:val="center"/>
              <w:rPr>
                <w:b/>
                <w:bCs/>
                <w:sz w:val="14"/>
                <w:szCs w:val="14"/>
                <w:lang w:val="ro-RO"/>
              </w:rPr>
            </w:pPr>
          </w:p>
        </w:tc>
        <w:tc>
          <w:tcPr>
            <w:tcW w:w="1576" w:type="dxa"/>
            <w:vMerge/>
            <w:tcBorders>
              <w:right w:val="thinThickSmallGap" w:sz="24" w:space="0" w:color="auto"/>
            </w:tcBorders>
            <w:vAlign w:val="center"/>
          </w:tcPr>
          <w:p w:rsidR="00BE08C5" w:rsidRPr="00F5570E" w:rsidRDefault="00BE08C5">
            <w:pPr>
              <w:jc w:val="center"/>
              <w:rPr>
                <w:b/>
                <w:bCs/>
                <w:sz w:val="14"/>
                <w:szCs w:val="14"/>
                <w:lang w:val="ro-RO"/>
              </w:rPr>
            </w:pPr>
          </w:p>
        </w:tc>
        <w:tc>
          <w:tcPr>
            <w:tcW w:w="2618" w:type="dxa"/>
            <w:vMerge/>
            <w:tcBorders>
              <w:left w:val="nil"/>
            </w:tcBorders>
            <w:vAlign w:val="center"/>
          </w:tcPr>
          <w:p w:rsidR="00BE08C5" w:rsidRPr="00F5570E" w:rsidRDefault="00BE08C5">
            <w:pPr>
              <w:jc w:val="center"/>
              <w:rPr>
                <w:caps/>
                <w:sz w:val="14"/>
                <w:szCs w:val="14"/>
                <w:lang w:val="ro-RO"/>
              </w:rPr>
            </w:pPr>
          </w:p>
        </w:tc>
        <w:tc>
          <w:tcPr>
            <w:tcW w:w="561" w:type="dxa"/>
            <w:vAlign w:val="center"/>
          </w:tcPr>
          <w:p w:rsidR="00BE08C5" w:rsidRPr="00F5570E" w:rsidRDefault="00BE08C5" w:rsidP="005206D1">
            <w:pPr>
              <w:numPr>
                <w:ilvl w:val="0"/>
                <w:numId w:val="1"/>
              </w:numPr>
              <w:ind w:left="0" w:firstLine="0"/>
              <w:rPr>
                <w:sz w:val="14"/>
                <w:szCs w:val="14"/>
                <w:lang w:val="ro-RO"/>
              </w:rPr>
            </w:pPr>
          </w:p>
        </w:tc>
        <w:tc>
          <w:tcPr>
            <w:tcW w:w="5236" w:type="dxa"/>
            <w:vAlign w:val="center"/>
          </w:tcPr>
          <w:p w:rsidR="00BE08C5" w:rsidRPr="00F5570E" w:rsidRDefault="00BE08C5">
            <w:pPr>
              <w:rPr>
                <w:sz w:val="14"/>
                <w:szCs w:val="14"/>
                <w:lang w:val="ro-RO"/>
              </w:rPr>
            </w:pPr>
            <w:r w:rsidRPr="00F5570E">
              <w:rPr>
                <w:sz w:val="14"/>
                <w:szCs w:val="14"/>
                <w:lang w:val="ro-RO"/>
              </w:rPr>
              <w:t>Pedagogie - Limba şi literatura maghiară</w:t>
            </w:r>
          </w:p>
        </w:tc>
        <w:tc>
          <w:tcPr>
            <w:tcW w:w="748" w:type="dxa"/>
            <w:vAlign w:val="center"/>
          </w:tcPr>
          <w:p w:rsidR="00BE08C5" w:rsidRPr="00F5570E" w:rsidRDefault="00BE08C5">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BE08C5" w:rsidRPr="00F5570E" w:rsidRDefault="00BE08C5">
            <w:pPr>
              <w:jc w:val="center"/>
              <w:rPr>
                <w:sz w:val="14"/>
                <w:szCs w:val="14"/>
                <w:lang w:val="ro-RO"/>
              </w:rPr>
            </w:pPr>
          </w:p>
        </w:tc>
        <w:tc>
          <w:tcPr>
            <w:tcW w:w="1805" w:type="dxa"/>
            <w:vMerge/>
            <w:tcBorders>
              <w:left w:val="nil"/>
              <w:right w:val="thinThickSmallGap" w:sz="24" w:space="0" w:color="auto"/>
            </w:tcBorders>
            <w:vAlign w:val="center"/>
          </w:tcPr>
          <w:p w:rsidR="00BE08C5" w:rsidRPr="00F5570E" w:rsidRDefault="00BE08C5">
            <w:pPr>
              <w:jc w:val="center"/>
              <w:rPr>
                <w:b/>
                <w:bCs/>
                <w:sz w:val="16"/>
                <w:szCs w:val="16"/>
                <w:lang w:val="ro-RO"/>
              </w:rPr>
            </w:pPr>
          </w:p>
        </w:tc>
      </w:tr>
      <w:tr w:rsidR="00F5570E" w:rsidRPr="00F5570E">
        <w:trPr>
          <w:cantSplit/>
          <w:jc w:val="center"/>
        </w:trPr>
        <w:tc>
          <w:tcPr>
            <w:tcW w:w="1591" w:type="dxa"/>
            <w:vMerge/>
            <w:tcBorders>
              <w:left w:val="thinThickSmallGap" w:sz="24" w:space="0" w:color="auto"/>
            </w:tcBorders>
            <w:vAlign w:val="center"/>
          </w:tcPr>
          <w:p w:rsidR="00BE08C5" w:rsidRPr="00F5570E" w:rsidRDefault="00BE08C5">
            <w:pPr>
              <w:jc w:val="center"/>
              <w:rPr>
                <w:b/>
                <w:bCs/>
                <w:sz w:val="14"/>
                <w:szCs w:val="14"/>
                <w:lang w:val="ro-RO"/>
              </w:rPr>
            </w:pPr>
          </w:p>
        </w:tc>
        <w:tc>
          <w:tcPr>
            <w:tcW w:w="1576" w:type="dxa"/>
            <w:vMerge/>
            <w:tcBorders>
              <w:right w:val="thinThickSmallGap" w:sz="24" w:space="0" w:color="auto"/>
            </w:tcBorders>
            <w:vAlign w:val="center"/>
          </w:tcPr>
          <w:p w:rsidR="00BE08C5" w:rsidRPr="00F5570E" w:rsidRDefault="00BE08C5">
            <w:pPr>
              <w:jc w:val="center"/>
              <w:rPr>
                <w:b/>
                <w:bCs/>
                <w:sz w:val="14"/>
                <w:szCs w:val="14"/>
                <w:lang w:val="ro-RO"/>
              </w:rPr>
            </w:pPr>
          </w:p>
        </w:tc>
        <w:tc>
          <w:tcPr>
            <w:tcW w:w="2618" w:type="dxa"/>
            <w:vMerge/>
            <w:tcBorders>
              <w:left w:val="nil"/>
            </w:tcBorders>
            <w:vAlign w:val="center"/>
          </w:tcPr>
          <w:p w:rsidR="00BE08C5" w:rsidRPr="00F5570E" w:rsidRDefault="00BE08C5">
            <w:pPr>
              <w:jc w:val="center"/>
              <w:rPr>
                <w:caps/>
                <w:sz w:val="14"/>
                <w:szCs w:val="14"/>
                <w:lang w:val="ro-RO"/>
              </w:rPr>
            </w:pPr>
          </w:p>
        </w:tc>
        <w:tc>
          <w:tcPr>
            <w:tcW w:w="561" w:type="dxa"/>
            <w:vAlign w:val="center"/>
          </w:tcPr>
          <w:p w:rsidR="00BE08C5" w:rsidRPr="00F5570E" w:rsidRDefault="00BE08C5" w:rsidP="005206D1">
            <w:pPr>
              <w:numPr>
                <w:ilvl w:val="0"/>
                <w:numId w:val="1"/>
              </w:numPr>
              <w:ind w:left="0" w:firstLine="0"/>
              <w:rPr>
                <w:sz w:val="14"/>
                <w:szCs w:val="14"/>
                <w:lang w:val="ro-RO"/>
              </w:rPr>
            </w:pPr>
          </w:p>
        </w:tc>
        <w:tc>
          <w:tcPr>
            <w:tcW w:w="5236" w:type="dxa"/>
            <w:vAlign w:val="center"/>
          </w:tcPr>
          <w:p w:rsidR="00BE08C5" w:rsidRPr="00F5570E" w:rsidRDefault="00BE08C5">
            <w:pPr>
              <w:rPr>
                <w:sz w:val="14"/>
                <w:szCs w:val="14"/>
                <w:lang w:val="ro-RO"/>
              </w:rPr>
            </w:pPr>
            <w:r w:rsidRPr="00F5570E">
              <w:rPr>
                <w:sz w:val="14"/>
                <w:szCs w:val="14"/>
                <w:lang w:val="ro-RO"/>
              </w:rPr>
              <w:t>Pedagogie - Limbă străină/maternă</w:t>
            </w:r>
          </w:p>
        </w:tc>
        <w:tc>
          <w:tcPr>
            <w:tcW w:w="748" w:type="dxa"/>
            <w:vAlign w:val="center"/>
          </w:tcPr>
          <w:p w:rsidR="00BE08C5" w:rsidRPr="00F5570E" w:rsidRDefault="00BE08C5">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BE08C5" w:rsidRPr="00F5570E" w:rsidRDefault="00BE08C5">
            <w:pPr>
              <w:jc w:val="center"/>
              <w:rPr>
                <w:sz w:val="14"/>
                <w:szCs w:val="14"/>
                <w:lang w:val="ro-RO"/>
              </w:rPr>
            </w:pPr>
          </w:p>
        </w:tc>
        <w:tc>
          <w:tcPr>
            <w:tcW w:w="1805" w:type="dxa"/>
            <w:vMerge/>
            <w:tcBorders>
              <w:left w:val="nil"/>
              <w:right w:val="thinThickSmallGap" w:sz="24" w:space="0" w:color="auto"/>
            </w:tcBorders>
            <w:vAlign w:val="center"/>
          </w:tcPr>
          <w:p w:rsidR="00BE08C5" w:rsidRPr="00F5570E" w:rsidRDefault="00BE08C5">
            <w:pPr>
              <w:jc w:val="center"/>
              <w:rPr>
                <w:b/>
                <w:bCs/>
                <w:sz w:val="16"/>
                <w:szCs w:val="16"/>
                <w:lang w:val="ro-RO"/>
              </w:rPr>
            </w:pPr>
          </w:p>
        </w:tc>
      </w:tr>
      <w:tr w:rsidR="00F5570E" w:rsidRPr="00F5570E">
        <w:trPr>
          <w:cantSplit/>
          <w:jc w:val="center"/>
        </w:trPr>
        <w:tc>
          <w:tcPr>
            <w:tcW w:w="1591" w:type="dxa"/>
            <w:vMerge/>
            <w:tcBorders>
              <w:left w:val="thinThickSmallGap" w:sz="24" w:space="0" w:color="auto"/>
            </w:tcBorders>
            <w:vAlign w:val="center"/>
          </w:tcPr>
          <w:p w:rsidR="00BE08C5" w:rsidRPr="00F5570E" w:rsidRDefault="00BE08C5">
            <w:pPr>
              <w:jc w:val="center"/>
              <w:rPr>
                <w:b/>
                <w:bCs/>
                <w:sz w:val="14"/>
                <w:szCs w:val="14"/>
                <w:lang w:val="ro-RO"/>
              </w:rPr>
            </w:pPr>
          </w:p>
        </w:tc>
        <w:tc>
          <w:tcPr>
            <w:tcW w:w="1576" w:type="dxa"/>
            <w:vMerge/>
            <w:tcBorders>
              <w:right w:val="thinThickSmallGap" w:sz="24" w:space="0" w:color="auto"/>
            </w:tcBorders>
            <w:vAlign w:val="center"/>
          </w:tcPr>
          <w:p w:rsidR="00BE08C5" w:rsidRPr="00F5570E" w:rsidRDefault="00BE08C5">
            <w:pPr>
              <w:jc w:val="center"/>
              <w:rPr>
                <w:b/>
                <w:bCs/>
                <w:sz w:val="14"/>
                <w:szCs w:val="14"/>
                <w:lang w:val="ro-RO"/>
              </w:rPr>
            </w:pPr>
          </w:p>
        </w:tc>
        <w:tc>
          <w:tcPr>
            <w:tcW w:w="2618" w:type="dxa"/>
            <w:vMerge/>
            <w:tcBorders>
              <w:left w:val="nil"/>
            </w:tcBorders>
            <w:vAlign w:val="center"/>
          </w:tcPr>
          <w:p w:rsidR="00BE08C5" w:rsidRPr="00F5570E" w:rsidRDefault="00BE08C5">
            <w:pPr>
              <w:jc w:val="center"/>
              <w:rPr>
                <w:caps/>
                <w:sz w:val="14"/>
                <w:szCs w:val="14"/>
                <w:lang w:val="ro-RO"/>
              </w:rPr>
            </w:pPr>
          </w:p>
        </w:tc>
        <w:tc>
          <w:tcPr>
            <w:tcW w:w="561" w:type="dxa"/>
            <w:vAlign w:val="center"/>
          </w:tcPr>
          <w:p w:rsidR="00BE08C5" w:rsidRPr="00F5570E" w:rsidRDefault="00BE08C5" w:rsidP="005206D1">
            <w:pPr>
              <w:numPr>
                <w:ilvl w:val="0"/>
                <w:numId w:val="1"/>
              </w:numPr>
              <w:ind w:left="0" w:firstLine="0"/>
              <w:rPr>
                <w:sz w:val="14"/>
                <w:szCs w:val="14"/>
                <w:lang w:val="ro-RO"/>
              </w:rPr>
            </w:pPr>
          </w:p>
        </w:tc>
        <w:tc>
          <w:tcPr>
            <w:tcW w:w="5236" w:type="dxa"/>
            <w:vAlign w:val="center"/>
          </w:tcPr>
          <w:p w:rsidR="00BE08C5" w:rsidRPr="00F5570E" w:rsidRDefault="00BE08C5">
            <w:pPr>
              <w:rPr>
                <w:sz w:val="14"/>
                <w:szCs w:val="14"/>
                <w:lang w:val="ro-RO"/>
              </w:rPr>
            </w:pPr>
            <w:r w:rsidRPr="00F5570E">
              <w:rPr>
                <w:sz w:val="14"/>
                <w:szCs w:val="14"/>
                <w:lang w:val="ro-RO"/>
              </w:rPr>
              <w:t>Pedagogie socială</w:t>
            </w:r>
          </w:p>
        </w:tc>
        <w:tc>
          <w:tcPr>
            <w:tcW w:w="748" w:type="dxa"/>
            <w:vAlign w:val="center"/>
          </w:tcPr>
          <w:p w:rsidR="00BE08C5" w:rsidRPr="00F5570E" w:rsidRDefault="00BE08C5">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BE08C5" w:rsidRPr="00F5570E" w:rsidRDefault="00BE08C5">
            <w:pPr>
              <w:jc w:val="center"/>
              <w:rPr>
                <w:sz w:val="14"/>
                <w:szCs w:val="14"/>
                <w:lang w:val="ro-RO"/>
              </w:rPr>
            </w:pPr>
          </w:p>
        </w:tc>
        <w:tc>
          <w:tcPr>
            <w:tcW w:w="1805" w:type="dxa"/>
            <w:vMerge/>
            <w:tcBorders>
              <w:left w:val="nil"/>
              <w:right w:val="thinThickSmallGap" w:sz="24" w:space="0" w:color="auto"/>
            </w:tcBorders>
            <w:vAlign w:val="center"/>
          </w:tcPr>
          <w:p w:rsidR="00BE08C5" w:rsidRPr="00F5570E" w:rsidRDefault="00BE08C5">
            <w:pPr>
              <w:jc w:val="center"/>
              <w:rPr>
                <w:b/>
                <w:bCs/>
                <w:sz w:val="16"/>
                <w:szCs w:val="16"/>
                <w:lang w:val="ro-RO"/>
              </w:rPr>
            </w:pPr>
          </w:p>
        </w:tc>
      </w:tr>
      <w:tr w:rsidR="00F5570E" w:rsidRPr="00F5570E">
        <w:trPr>
          <w:cantSplit/>
          <w:jc w:val="center"/>
        </w:trPr>
        <w:tc>
          <w:tcPr>
            <w:tcW w:w="1591" w:type="dxa"/>
            <w:vMerge/>
            <w:tcBorders>
              <w:left w:val="thinThickSmallGap" w:sz="24" w:space="0" w:color="auto"/>
            </w:tcBorders>
            <w:vAlign w:val="center"/>
          </w:tcPr>
          <w:p w:rsidR="00BE08C5" w:rsidRPr="00F5570E" w:rsidRDefault="00BE08C5">
            <w:pPr>
              <w:jc w:val="center"/>
              <w:rPr>
                <w:b/>
                <w:bCs/>
                <w:sz w:val="14"/>
                <w:szCs w:val="14"/>
                <w:lang w:val="ro-RO"/>
              </w:rPr>
            </w:pPr>
          </w:p>
        </w:tc>
        <w:tc>
          <w:tcPr>
            <w:tcW w:w="1576" w:type="dxa"/>
            <w:vMerge/>
            <w:tcBorders>
              <w:right w:val="thinThickSmallGap" w:sz="24" w:space="0" w:color="auto"/>
            </w:tcBorders>
            <w:vAlign w:val="center"/>
          </w:tcPr>
          <w:p w:rsidR="00BE08C5" w:rsidRPr="00F5570E" w:rsidRDefault="00BE08C5">
            <w:pPr>
              <w:jc w:val="center"/>
              <w:rPr>
                <w:sz w:val="14"/>
                <w:szCs w:val="14"/>
                <w:lang w:val="ro-RO"/>
              </w:rPr>
            </w:pPr>
          </w:p>
        </w:tc>
        <w:tc>
          <w:tcPr>
            <w:tcW w:w="2618" w:type="dxa"/>
            <w:vMerge/>
            <w:tcBorders>
              <w:left w:val="nil"/>
            </w:tcBorders>
            <w:vAlign w:val="center"/>
          </w:tcPr>
          <w:p w:rsidR="00BE08C5" w:rsidRPr="00F5570E" w:rsidRDefault="00BE08C5">
            <w:pPr>
              <w:jc w:val="center"/>
              <w:rPr>
                <w:caps/>
                <w:sz w:val="14"/>
                <w:szCs w:val="14"/>
                <w:lang w:val="ro-RO"/>
              </w:rPr>
            </w:pPr>
          </w:p>
        </w:tc>
        <w:tc>
          <w:tcPr>
            <w:tcW w:w="561" w:type="dxa"/>
            <w:vAlign w:val="center"/>
          </w:tcPr>
          <w:p w:rsidR="00BE08C5" w:rsidRPr="00F5570E" w:rsidRDefault="00BE08C5" w:rsidP="005206D1">
            <w:pPr>
              <w:numPr>
                <w:ilvl w:val="0"/>
                <w:numId w:val="1"/>
              </w:numPr>
              <w:ind w:left="0" w:firstLine="0"/>
              <w:rPr>
                <w:sz w:val="14"/>
                <w:szCs w:val="14"/>
                <w:lang w:val="ro-RO"/>
              </w:rPr>
            </w:pPr>
          </w:p>
        </w:tc>
        <w:tc>
          <w:tcPr>
            <w:tcW w:w="5236" w:type="dxa"/>
            <w:vAlign w:val="center"/>
          </w:tcPr>
          <w:p w:rsidR="00BE08C5" w:rsidRPr="00F5570E" w:rsidRDefault="00BE08C5">
            <w:pPr>
              <w:rPr>
                <w:sz w:val="14"/>
                <w:szCs w:val="14"/>
                <w:lang w:val="ro-RO"/>
              </w:rPr>
            </w:pPr>
            <w:r w:rsidRPr="00F5570E">
              <w:rPr>
                <w:sz w:val="14"/>
                <w:szCs w:val="14"/>
                <w:lang w:val="ro-RO"/>
              </w:rPr>
              <w:t>Psihologie</w:t>
            </w:r>
          </w:p>
        </w:tc>
        <w:tc>
          <w:tcPr>
            <w:tcW w:w="748" w:type="dxa"/>
            <w:vAlign w:val="center"/>
          </w:tcPr>
          <w:p w:rsidR="00BE08C5" w:rsidRPr="00F5570E" w:rsidRDefault="00BE08C5">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BE08C5" w:rsidRPr="00F5570E" w:rsidRDefault="00BE08C5">
            <w:pPr>
              <w:jc w:val="center"/>
              <w:rPr>
                <w:sz w:val="14"/>
                <w:szCs w:val="14"/>
                <w:lang w:val="ro-RO"/>
              </w:rPr>
            </w:pPr>
          </w:p>
        </w:tc>
        <w:tc>
          <w:tcPr>
            <w:tcW w:w="1805" w:type="dxa"/>
            <w:vMerge/>
            <w:tcBorders>
              <w:left w:val="nil"/>
              <w:right w:val="thinThickSmallGap" w:sz="24" w:space="0" w:color="auto"/>
            </w:tcBorders>
            <w:vAlign w:val="center"/>
          </w:tcPr>
          <w:p w:rsidR="00BE08C5" w:rsidRPr="00F5570E" w:rsidRDefault="00BE08C5">
            <w:pPr>
              <w:jc w:val="center"/>
              <w:rPr>
                <w:b/>
                <w:bCs/>
                <w:sz w:val="16"/>
                <w:szCs w:val="16"/>
                <w:lang w:val="ro-RO"/>
              </w:rPr>
            </w:pPr>
          </w:p>
        </w:tc>
      </w:tr>
      <w:tr w:rsidR="00F5570E" w:rsidRPr="00F5570E">
        <w:trPr>
          <w:cantSplit/>
          <w:jc w:val="center"/>
        </w:trPr>
        <w:tc>
          <w:tcPr>
            <w:tcW w:w="1591" w:type="dxa"/>
            <w:vMerge/>
            <w:tcBorders>
              <w:left w:val="thinThickSmallGap" w:sz="24" w:space="0" w:color="auto"/>
            </w:tcBorders>
            <w:vAlign w:val="center"/>
          </w:tcPr>
          <w:p w:rsidR="00E03ECC" w:rsidRPr="00F5570E" w:rsidRDefault="00E03ECC">
            <w:pPr>
              <w:jc w:val="center"/>
              <w:rPr>
                <w:b/>
                <w:bCs/>
                <w:sz w:val="14"/>
                <w:szCs w:val="14"/>
                <w:lang w:val="ro-RO"/>
              </w:rPr>
            </w:pPr>
          </w:p>
        </w:tc>
        <w:tc>
          <w:tcPr>
            <w:tcW w:w="1576" w:type="dxa"/>
            <w:vMerge/>
            <w:tcBorders>
              <w:right w:val="thinThickSmallGap" w:sz="24" w:space="0" w:color="auto"/>
            </w:tcBorders>
            <w:vAlign w:val="center"/>
          </w:tcPr>
          <w:p w:rsidR="00E03ECC" w:rsidRPr="00F5570E" w:rsidRDefault="00E03ECC">
            <w:pPr>
              <w:jc w:val="center"/>
              <w:rPr>
                <w:sz w:val="14"/>
                <w:szCs w:val="14"/>
                <w:lang w:val="ro-RO"/>
              </w:rPr>
            </w:pPr>
          </w:p>
        </w:tc>
        <w:tc>
          <w:tcPr>
            <w:tcW w:w="2618" w:type="dxa"/>
            <w:vMerge/>
            <w:tcBorders>
              <w:left w:val="nil"/>
            </w:tcBorders>
            <w:vAlign w:val="center"/>
          </w:tcPr>
          <w:p w:rsidR="00E03ECC" w:rsidRPr="00F5570E" w:rsidRDefault="00E03ECC">
            <w:pPr>
              <w:jc w:val="center"/>
              <w:rPr>
                <w:caps/>
                <w:sz w:val="14"/>
                <w:szCs w:val="14"/>
                <w:lang w:val="ro-RO"/>
              </w:rPr>
            </w:pPr>
          </w:p>
        </w:tc>
        <w:tc>
          <w:tcPr>
            <w:tcW w:w="561" w:type="dxa"/>
            <w:vAlign w:val="center"/>
          </w:tcPr>
          <w:p w:rsidR="00E03ECC" w:rsidRPr="00F5570E" w:rsidRDefault="00E03ECC" w:rsidP="005206D1">
            <w:pPr>
              <w:numPr>
                <w:ilvl w:val="0"/>
                <w:numId w:val="1"/>
              </w:numPr>
              <w:ind w:left="0" w:firstLine="0"/>
              <w:rPr>
                <w:sz w:val="14"/>
                <w:szCs w:val="14"/>
                <w:lang w:val="ro-RO"/>
              </w:rPr>
            </w:pPr>
          </w:p>
        </w:tc>
        <w:tc>
          <w:tcPr>
            <w:tcW w:w="5236" w:type="dxa"/>
            <w:vAlign w:val="center"/>
          </w:tcPr>
          <w:p w:rsidR="00E03ECC" w:rsidRPr="00F5570E" w:rsidRDefault="00E03ECC" w:rsidP="008130C3">
            <w:pPr>
              <w:rPr>
                <w:sz w:val="14"/>
                <w:szCs w:val="14"/>
                <w:lang w:val="ro-RO"/>
              </w:rPr>
            </w:pPr>
            <w:r w:rsidRPr="00F5570E">
              <w:rPr>
                <w:sz w:val="14"/>
                <w:szCs w:val="14"/>
                <w:lang w:val="ro-RO"/>
              </w:rPr>
              <w:t>Psihologie*</w:t>
            </w:r>
          </w:p>
        </w:tc>
        <w:tc>
          <w:tcPr>
            <w:tcW w:w="748" w:type="dxa"/>
            <w:vAlign w:val="center"/>
          </w:tcPr>
          <w:p w:rsidR="00E03ECC" w:rsidRPr="00F5570E" w:rsidRDefault="00E03ECC" w:rsidP="008130C3">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E03ECC" w:rsidRPr="00F5570E" w:rsidRDefault="00E03ECC">
            <w:pPr>
              <w:jc w:val="center"/>
              <w:rPr>
                <w:sz w:val="14"/>
                <w:szCs w:val="14"/>
                <w:lang w:val="ro-RO"/>
              </w:rPr>
            </w:pPr>
          </w:p>
        </w:tc>
        <w:tc>
          <w:tcPr>
            <w:tcW w:w="1805" w:type="dxa"/>
            <w:vMerge/>
            <w:tcBorders>
              <w:left w:val="nil"/>
              <w:right w:val="thinThickSmallGap" w:sz="24" w:space="0" w:color="auto"/>
            </w:tcBorders>
            <w:vAlign w:val="center"/>
          </w:tcPr>
          <w:p w:rsidR="00E03ECC" w:rsidRPr="00F5570E" w:rsidRDefault="00E03ECC">
            <w:pPr>
              <w:jc w:val="center"/>
              <w:rPr>
                <w:b/>
                <w:bCs/>
                <w:sz w:val="16"/>
                <w:szCs w:val="16"/>
                <w:lang w:val="ro-RO"/>
              </w:rPr>
            </w:pPr>
          </w:p>
        </w:tc>
      </w:tr>
      <w:tr w:rsidR="00F5570E" w:rsidRPr="00F5570E">
        <w:trPr>
          <w:cantSplit/>
          <w:jc w:val="center"/>
        </w:trPr>
        <w:tc>
          <w:tcPr>
            <w:tcW w:w="1591" w:type="dxa"/>
            <w:vMerge/>
            <w:tcBorders>
              <w:left w:val="thinThickSmallGap" w:sz="24" w:space="0" w:color="auto"/>
            </w:tcBorders>
            <w:vAlign w:val="center"/>
          </w:tcPr>
          <w:p w:rsidR="00E03ECC" w:rsidRPr="00F5570E" w:rsidRDefault="00E03ECC">
            <w:pPr>
              <w:jc w:val="center"/>
              <w:rPr>
                <w:b/>
                <w:bCs/>
                <w:sz w:val="14"/>
                <w:szCs w:val="14"/>
                <w:lang w:val="ro-RO"/>
              </w:rPr>
            </w:pPr>
          </w:p>
        </w:tc>
        <w:tc>
          <w:tcPr>
            <w:tcW w:w="1576" w:type="dxa"/>
            <w:vMerge/>
            <w:tcBorders>
              <w:right w:val="thinThickSmallGap" w:sz="24" w:space="0" w:color="auto"/>
            </w:tcBorders>
            <w:vAlign w:val="center"/>
          </w:tcPr>
          <w:p w:rsidR="00E03ECC" w:rsidRPr="00F5570E" w:rsidRDefault="00E03ECC">
            <w:pPr>
              <w:jc w:val="center"/>
              <w:rPr>
                <w:sz w:val="14"/>
                <w:szCs w:val="14"/>
                <w:lang w:val="ro-RO"/>
              </w:rPr>
            </w:pPr>
          </w:p>
        </w:tc>
        <w:tc>
          <w:tcPr>
            <w:tcW w:w="2618" w:type="dxa"/>
            <w:vMerge/>
            <w:tcBorders>
              <w:left w:val="nil"/>
            </w:tcBorders>
            <w:vAlign w:val="center"/>
          </w:tcPr>
          <w:p w:rsidR="00E03ECC" w:rsidRPr="00F5570E" w:rsidRDefault="00E03ECC">
            <w:pPr>
              <w:jc w:val="center"/>
              <w:rPr>
                <w:caps/>
                <w:sz w:val="14"/>
                <w:szCs w:val="14"/>
                <w:lang w:val="ro-RO"/>
              </w:rPr>
            </w:pPr>
          </w:p>
        </w:tc>
        <w:tc>
          <w:tcPr>
            <w:tcW w:w="561" w:type="dxa"/>
            <w:vAlign w:val="center"/>
          </w:tcPr>
          <w:p w:rsidR="00E03ECC" w:rsidRPr="00F5570E" w:rsidRDefault="00E03ECC" w:rsidP="005206D1">
            <w:pPr>
              <w:numPr>
                <w:ilvl w:val="0"/>
                <w:numId w:val="1"/>
              </w:numPr>
              <w:ind w:left="0" w:firstLine="0"/>
              <w:rPr>
                <w:sz w:val="14"/>
                <w:szCs w:val="14"/>
                <w:lang w:val="ro-RO"/>
              </w:rPr>
            </w:pPr>
          </w:p>
        </w:tc>
        <w:tc>
          <w:tcPr>
            <w:tcW w:w="5236" w:type="dxa"/>
            <w:vAlign w:val="center"/>
          </w:tcPr>
          <w:p w:rsidR="00E03ECC" w:rsidRPr="00F5570E" w:rsidRDefault="00E03ECC">
            <w:pPr>
              <w:rPr>
                <w:sz w:val="14"/>
                <w:szCs w:val="14"/>
                <w:lang w:val="ro-RO"/>
              </w:rPr>
            </w:pPr>
            <w:r w:rsidRPr="00F5570E">
              <w:rPr>
                <w:sz w:val="14"/>
                <w:szCs w:val="14"/>
                <w:lang w:val="ro-RO"/>
              </w:rPr>
              <w:t>Psihologie şi asistenţă socială</w:t>
            </w:r>
          </w:p>
        </w:tc>
        <w:tc>
          <w:tcPr>
            <w:tcW w:w="748" w:type="dxa"/>
            <w:vAlign w:val="center"/>
          </w:tcPr>
          <w:p w:rsidR="00E03ECC" w:rsidRPr="00F5570E" w:rsidRDefault="00E03ECC">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E03ECC" w:rsidRPr="00F5570E" w:rsidRDefault="00E03ECC">
            <w:pPr>
              <w:jc w:val="center"/>
              <w:rPr>
                <w:sz w:val="14"/>
                <w:szCs w:val="14"/>
                <w:lang w:val="ro-RO"/>
              </w:rPr>
            </w:pPr>
          </w:p>
        </w:tc>
        <w:tc>
          <w:tcPr>
            <w:tcW w:w="1805" w:type="dxa"/>
            <w:vMerge/>
            <w:tcBorders>
              <w:left w:val="nil"/>
              <w:right w:val="thinThickSmallGap" w:sz="24" w:space="0" w:color="auto"/>
            </w:tcBorders>
            <w:vAlign w:val="center"/>
          </w:tcPr>
          <w:p w:rsidR="00E03ECC" w:rsidRPr="00F5570E" w:rsidRDefault="00E03ECC">
            <w:pPr>
              <w:jc w:val="center"/>
              <w:rPr>
                <w:b/>
                <w:bCs/>
                <w:sz w:val="16"/>
                <w:szCs w:val="16"/>
                <w:lang w:val="ro-RO"/>
              </w:rPr>
            </w:pPr>
          </w:p>
        </w:tc>
      </w:tr>
      <w:tr w:rsidR="00F5570E" w:rsidRPr="00F5570E">
        <w:trPr>
          <w:cantSplit/>
          <w:jc w:val="center"/>
        </w:trPr>
        <w:tc>
          <w:tcPr>
            <w:tcW w:w="1591" w:type="dxa"/>
            <w:vMerge/>
            <w:tcBorders>
              <w:left w:val="thinThickSmallGap" w:sz="24" w:space="0" w:color="auto"/>
            </w:tcBorders>
            <w:vAlign w:val="center"/>
          </w:tcPr>
          <w:p w:rsidR="00E03ECC" w:rsidRPr="00F5570E" w:rsidRDefault="00E03ECC">
            <w:pPr>
              <w:jc w:val="center"/>
              <w:rPr>
                <w:b/>
                <w:bCs/>
                <w:sz w:val="14"/>
                <w:szCs w:val="14"/>
                <w:lang w:val="ro-RO"/>
              </w:rPr>
            </w:pPr>
          </w:p>
        </w:tc>
        <w:tc>
          <w:tcPr>
            <w:tcW w:w="1576" w:type="dxa"/>
            <w:vMerge/>
            <w:tcBorders>
              <w:right w:val="thinThickSmallGap" w:sz="24" w:space="0" w:color="auto"/>
            </w:tcBorders>
            <w:vAlign w:val="center"/>
          </w:tcPr>
          <w:p w:rsidR="00E03ECC" w:rsidRPr="00F5570E" w:rsidRDefault="00E03ECC">
            <w:pPr>
              <w:jc w:val="center"/>
              <w:rPr>
                <w:sz w:val="14"/>
                <w:szCs w:val="14"/>
                <w:lang w:val="ro-RO"/>
              </w:rPr>
            </w:pPr>
          </w:p>
        </w:tc>
        <w:tc>
          <w:tcPr>
            <w:tcW w:w="2618" w:type="dxa"/>
            <w:vMerge/>
            <w:tcBorders>
              <w:left w:val="nil"/>
            </w:tcBorders>
            <w:vAlign w:val="center"/>
          </w:tcPr>
          <w:p w:rsidR="00E03ECC" w:rsidRPr="00F5570E" w:rsidRDefault="00E03ECC">
            <w:pPr>
              <w:jc w:val="center"/>
              <w:rPr>
                <w:caps/>
                <w:sz w:val="14"/>
                <w:szCs w:val="14"/>
                <w:lang w:val="ro-RO"/>
              </w:rPr>
            </w:pPr>
          </w:p>
        </w:tc>
        <w:tc>
          <w:tcPr>
            <w:tcW w:w="561" w:type="dxa"/>
            <w:vAlign w:val="center"/>
          </w:tcPr>
          <w:p w:rsidR="00E03ECC" w:rsidRPr="00F5570E" w:rsidRDefault="00E03ECC" w:rsidP="005206D1">
            <w:pPr>
              <w:numPr>
                <w:ilvl w:val="0"/>
                <w:numId w:val="1"/>
              </w:numPr>
              <w:ind w:left="0" w:firstLine="0"/>
              <w:rPr>
                <w:sz w:val="14"/>
                <w:szCs w:val="14"/>
                <w:lang w:val="ro-RO"/>
              </w:rPr>
            </w:pPr>
          </w:p>
        </w:tc>
        <w:tc>
          <w:tcPr>
            <w:tcW w:w="5236" w:type="dxa"/>
            <w:vAlign w:val="center"/>
          </w:tcPr>
          <w:p w:rsidR="00E03ECC" w:rsidRPr="00F5570E" w:rsidRDefault="00E03ECC">
            <w:pPr>
              <w:rPr>
                <w:sz w:val="14"/>
                <w:szCs w:val="14"/>
                <w:lang w:val="ro-RO"/>
              </w:rPr>
            </w:pPr>
            <w:r w:rsidRPr="00F5570E">
              <w:rPr>
                <w:sz w:val="14"/>
                <w:szCs w:val="14"/>
                <w:lang w:val="ro-RO"/>
              </w:rPr>
              <w:t>Psihologie – Asistenţă socială</w:t>
            </w:r>
          </w:p>
        </w:tc>
        <w:tc>
          <w:tcPr>
            <w:tcW w:w="748" w:type="dxa"/>
            <w:vAlign w:val="center"/>
          </w:tcPr>
          <w:p w:rsidR="00E03ECC" w:rsidRPr="00F5570E" w:rsidRDefault="00E03ECC">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E03ECC" w:rsidRPr="00F5570E" w:rsidRDefault="00E03ECC">
            <w:pPr>
              <w:jc w:val="center"/>
              <w:rPr>
                <w:sz w:val="14"/>
                <w:szCs w:val="14"/>
                <w:lang w:val="ro-RO"/>
              </w:rPr>
            </w:pPr>
          </w:p>
        </w:tc>
        <w:tc>
          <w:tcPr>
            <w:tcW w:w="1805" w:type="dxa"/>
            <w:vMerge/>
            <w:tcBorders>
              <w:left w:val="nil"/>
              <w:right w:val="thinThickSmallGap" w:sz="24" w:space="0" w:color="auto"/>
            </w:tcBorders>
            <w:vAlign w:val="center"/>
          </w:tcPr>
          <w:p w:rsidR="00E03ECC" w:rsidRPr="00F5570E" w:rsidRDefault="00E03ECC">
            <w:pPr>
              <w:jc w:val="center"/>
              <w:rPr>
                <w:b/>
                <w:bCs/>
                <w:sz w:val="16"/>
                <w:szCs w:val="16"/>
                <w:lang w:val="ro-RO"/>
              </w:rPr>
            </w:pPr>
          </w:p>
        </w:tc>
      </w:tr>
      <w:tr w:rsidR="00F5570E" w:rsidRPr="00F5570E">
        <w:trPr>
          <w:cantSplit/>
          <w:jc w:val="center"/>
        </w:trPr>
        <w:tc>
          <w:tcPr>
            <w:tcW w:w="1591" w:type="dxa"/>
            <w:vMerge/>
            <w:tcBorders>
              <w:left w:val="thinThickSmallGap" w:sz="24" w:space="0" w:color="auto"/>
            </w:tcBorders>
            <w:vAlign w:val="center"/>
          </w:tcPr>
          <w:p w:rsidR="00E03ECC" w:rsidRPr="00F5570E" w:rsidRDefault="00E03ECC">
            <w:pPr>
              <w:jc w:val="center"/>
              <w:rPr>
                <w:b/>
                <w:bCs/>
                <w:sz w:val="14"/>
                <w:szCs w:val="14"/>
                <w:lang w:val="ro-RO"/>
              </w:rPr>
            </w:pPr>
          </w:p>
        </w:tc>
        <w:tc>
          <w:tcPr>
            <w:tcW w:w="1576" w:type="dxa"/>
            <w:vMerge/>
            <w:tcBorders>
              <w:right w:val="thinThickSmallGap" w:sz="24" w:space="0" w:color="auto"/>
            </w:tcBorders>
            <w:vAlign w:val="center"/>
          </w:tcPr>
          <w:p w:rsidR="00E03ECC" w:rsidRPr="00F5570E" w:rsidRDefault="00E03ECC">
            <w:pPr>
              <w:jc w:val="center"/>
              <w:rPr>
                <w:sz w:val="14"/>
                <w:szCs w:val="14"/>
                <w:lang w:val="ro-RO"/>
              </w:rPr>
            </w:pPr>
          </w:p>
        </w:tc>
        <w:tc>
          <w:tcPr>
            <w:tcW w:w="2618" w:type="dxa"/>
            <w:vMerge/>
            <w:tcBorders>
              <w:left w:val="nil"/>
            </w:tcBorders>
            <w:vAlign w:val="center"/>
          </w:tcPr>
          <w:p w:rsidR="00E03ECC" w:rsidRPr="00F5570E" w:rsidRDefault="00E03ECC">
            <w:pPr>
              <w:jc w:val="center"/>
              <w:rPr>
                <w:caps/>
                <w:sz w:val="14"/>
                <w:szCs w:val="14"/>
                <w:lang w:val="ro-RO"/>
              </w:rPr>
            </w:pPr>
          </w:p>
        </w:tc>
        <w:tc>
          <w:tcPr>
            <w:tcW w:w="561" w:type="dxa"/>
            <w:vAlign w:val="center"/>
          </w:tcPr>
          <w:p w:rsidR="00E03ECC" w:rsidRPr="00F5570E" w:rsidRDefault="00E03ECC" w:rsidP="005206D1">
            <w:pPr>
              <w:numPr>
                <w:ilvl w:val="0"/>
                <w:numId w:val="1"/>
              </w:numPr>
              <w:ind w:left="0" w:firstLine="0"/>
              <w:rPr>
                <w:sz w:val="14"/>
                <w:szCs w:val="14"/>
                <w:lang w:val="ro-RO"/>
              </w:rPr>
            </w:pPr>
          </w:p>
        </w:tc>
        <w:tc>
          <w:tcPr>
            <w:tcW w:w="5236" w:type="dxa"/>
            <w:vAlign w:val="center"/>
          </w:tcPr>
          <w:p w:rsidR="00E03ECC" w:rsidRPr="00F5570E" w:rsidRDefault="00E03ECC">
            <w:pPr>
              <w:rPr>
                <w:sz w:val="14"/>
                <w:szCs w:val="14"/>
                <w:lang w:val="ro-RO"/>
              </w:rPr>
            </w:pPr>
            <w:r w:rsidRPr="00F5570E">
              <w:rPr>
                <w:sz w:val="14"/>
                <w:szCs w:val="14"/>
                <w:lang w:val="ro-RO"/>
              </w:rPr>
              <w:t>Psihologie - Pedagogie</w:t>
            </w:r>
          </w:p>
        </w:tc>
        <w:tc>
          <w:tcPr>
            <w:tcW w:w="748" w:type="dxa"/>
            <w:vAlign w:val="center"/>
          </w:tcPr>
          <w:p w:rsidR="00E03ECC" w:rsidRPr="00F5570E" w:rsidRDefault="00E03ECC">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E03ECC" w:rsidRPr="00F5570E" w:rsidRDefault="00E03ECC">
            <w:pPr>
              <w:jc w:val="center"/>
              <w:rPr>
                <w:sz w:val="14"/>
                <w:szCs w:val="14"/>
                <w:lang w:val="ro-RO"/>
              </w:rPr>
            </w:pPr>
          </w:p>
        </w:tc>
        <w:tc>
          <w:tcPr>
            <w:tcW w:w="1805" w:type="dxa"/>
            <w:vMerge/>
            <w:tcBorders>
              <w:left w:val="nil"/>
              <w:right w:val="thinThickSmallGap" w:sz="24" w:space="0" w:color="auto"/>
            </w:tcBorders>
            <w:vAlign w:val="center"/>
          </w:tcPr>
          <w:p w:rsidR="00E03ECC" w:rsidRPr="00F5570E" w:rsidRDefault="00E03ECC">
            <w:pPr>
              <w:jc w:val="center"/>
              <w:rPr>
                <w:b/>
                <w:bCs/>
                <w:sz w:val="16"/>
                <w:szCs w:val="16"/>
                <w:lang w:val="ro-RO"/>
              </w:rPr>
            </w:pPr>
          </w:p>
        </w:tc>
      </w:tr>
      <w:tr w:rsidR="00F5570E" w:rsidRPr="00F5570E">
        <w:trPr>
          <w:cantSplit/>
          <w:jc w:val="center"/>
        </w:trPr>
        <w:tc>
          <w:tcPr>
            <w:tcW w:w="1591" w:type="dxa"/>
            <w:vMerge/>
            <w:tcBorders>
              <w:left w:val="thinThickSmallGap" w:sz="24" w:space="0" w:color="auto"/>
            </w:tcBorders>
            <w:vAlign w:val="center"/>
          </w:tcPr>
          <w:p w:rsidR="00E03ECC" w:rsidRPr="00F5570E" w:rsidRDefault="00E03ECC">
            <w:pPr>
              <w:jc w:val="center"/>
              <w:rPr>
                <w:b/>
                <w:bCs/>
                <w:sz w:val="14"/>
                <w:szCs w:val="14"/>
                <w:lang w:val="ro-RO"/>
              </w:rPr>
            </w:pPr>
          </w:p>
        </w:tc>
        <w:tc>
          <w:tcPr>
            <w:tcW w:w="1576" w:type="dxa"/>
            <w:vMerge/>
            <w:tcBorders>
              <w:right w:val="thinThickSmallGap" w:sz="24" w:space="0" w:color="auto"/>
            </w:tcBorders>
            <w:vAlign w:val="center"/>
          </w:tcPr>
          <w:p w:rsidR="00E03ECC" w:rsidRPr="00F5570E" w:rsidRDefault="00E03ECC">
            <w:pPr>
              <w:jc w:val="center"/>
              <w:rPr>
                <w:sz w:val="14"/>
                <w:szCs w:val="14"/>
                <w:lang w:val="ro-RO"/>
              </w:rPr>
            </w:pPr>
          </w:p>
        </w:tc>
        <w:tc>
          <w:tcPr>
            <w:tcW w:w="2618" w:type="dxa"/>
            <w:vMerge/>
            <w:tcBorders>
              <w:left w:val="nil"/>
            </w:tcBorders>
            <w:vAlign w:val="center"/>
          </w:tcPr>
          <w:p w:rsidR="00E03ECC" w:rsidRPr="00F5570E" w:rsidRDefault="00E03ECC">
            <w:pPr>
              <w:jc w:val="center"/>
              <w:rPr>
                <w:caps/>
                <w:sz w:val="14"/>
                <w:szCs w:val="14"/>
                <w:lang w:val="ro-RO"/>
              </w:rPr>
            </w:pPr>
          </w:p>
        </w:tc>
        <w:tc>
          <w:tcPr>
            <w:tcW w:w="561" w:type="dxa"/>
            <w:vAlign w:val="center"/>
          </w:tcPr>
          <w:p w:rsidR="00E03ECC" w:rsidRPr="00F5570E" w:rsidRDefault="00E03ECC" w:rsidP="005206D1">
            <w:pPr>
              <w:numPr>
                <w:ilvl w:val="0"/>
                <w:numId w:val="1"/>
              </w:numPr>
              <w:ind w:left="0" w:firstLine="0"/>
              <w:rPr>
                <w:sz w:val="14"/>
                <w:szCs w:val="14"/>
                <w:lang w:val="ro-RO"/>
              </w:rPr>
            </w:pPr>
          </w:p>
        </w:tc>
        <w:tc>
          <w:tcPr>
            <w:tcW w:w="5236" w:type="dxa"/>
            <w:vAlign w:val="center"/>
          </w:tcPr>
          <w:p w:rsidR="00E03ECC" w:rsidRPr="00F5570E" w:rsidRDefault="00E03ECC">
            <w:pPr>
              <w:rPr>
                <w:sz w:val="14"/>
                <w:szCs w:val="14"/>
                <w:lang w:val="ro-RO"/>
              </w:rPr>
            </w:pPr>
            <w:r w:rsidRPr="00F5570E">
              <w:rPr>
                <w:sz w:val="14"/>
                <w:szCs w:val="14"/>
                <w:lang w:val="ro-RO"/>
              </w:rPr>
              <w:t>Psihologie şi Ştiinţele educaţiei</w:t>
            </w:r>
          </w:p>
        </w:tc>
        <w:tc>
          <w:tcPr>
            <w:tcW w:w="748" w:type="dxa"/>
            <w:vAlign w:val="center"/>
          </w:tcPr>
          <w:p w:rsidR="00E03ECC" w:rsidRPr="00F5570E" w:rsidRDefault="00E03ECC">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E03ECC" w:rsidRPr="00F5570E" w:rsidRDefault="00E03ECC">
            <w:pPr>
              <w:jc w:val="center"/>
              <w:rPr>
                <w:sz w:val="14"/>
                <w:szCs w:val="14"/>
                <w:lang w:val="ro-RO"/>
              </w:rPr>
            </w:pPr>
          </w:p>
        </w:tc>
        <w:tc>
          <w:tcPr>
            <w:tcW w:w="1805" w:type="dxa"/>
            <w:vMerge/>
            <w:tcBorders>
              <w:left w:val="nil"/>
              <w:right w:val="thinThickSmallGap" w:sz="24" w:space="0" w:color="auto"/>
            </w:tcBorders>
            <w:vAlign w:val="center"/>
          </w:tcPr>
          <w:p w:rsidR="00E03ECC" w:rsidRPr="00F5570E" w:rsidRDefault="00E03ECC">
            <w:pPr>
              <w:jc w:val="center"/>
              <w:rPr>
                <w:b/>
                <w:bCs/>
                <w:sz w:val="16"/>
                <w:szCs w:val="16"/>
                <w:lang w:val="ro-RO"/>
              </w:rPr>
            </w:pPr>
          </w:p>
        </w:tc>
      </w:tr>
      <w:tr w:rsidR="00F5570E" w:rsidRPr="00F5570E">
        <w:trPr>
          <w:cantSplit/>
          <w:trHeight w:val="124"/>
          <w:jc w:val="center"/>
        </w:trPr>
        <w:tc>
          <w:tcPr>
            <w:tcW w:w="1591" w:type="dxa"/>
            <w:vMerge/>
            <w:tcBorders>
              <w:left w:val="thinThickSmallGap" w:sz="24" w:space="0" w:color="auto"/>
            </w:tcBorders>
            <w:vAlign w:val="center"/>
          </w:tcPr>
          <w:p w:rsidR="00E03ECC" w:rsidRPr="00F5570E" w:rsidRDefault="00E03ECC">
            <w:pPr>
              <w:jc w:val="center"/>
              <w:rPr>
                <w:b/>
                <w:bCs/>
                <w:sz w:val="14"/>
                <w:szCs w:val="14"/>
                <w:lang w:val="ro-RO"/>
              </w:rPr>
            </w:pPr>
          </w:p>
        </w:tc>
        <w:tc>
          <w:tcPr>
            <w:tcW w:w="1576" w:type="dxa"/>
            <w:vMerge/>
            <w:tcBorders>
              <w:right w:val="thinThickSmallGap" w:sz="24" w:space="0" w:color="auto"/>
            </w:tcBorders>
            <w:vAlign w:val="center"/>
          </w:tcPr>
          <w:p w:rsidR="00E03ECC" w:rsidRPr="00F5570E" w:rsidRDefault="00E03ECC">
            <w:pPr>
              <w:jc w:val="center"/>
              <w:rPr>
                <w:sz w:val="14"/>
                <w:szCs w:val="14"/>
                <w:lang w:val="ro-RO"/>
              </w:rPr>
            </w:pPr>
          </w:p>
        </w:tc>
        <w:tc>
          <w:tcPr>
            <w:tcW w:w="2618" w:type="dxa"/>
            <w:vMerge/>
            <w:tcBorders>
              <w:left w:val="nil"/>
            </w:tcBorders>
            <w:vAlign w:val="center"/>
          </w:tcPr>
          <w:p w:rsidR="00E03ECC" w:rsidRPr="00F5570E" w:rsidRDefault="00E03ECC">
            <w:pPr>
              <w:jc w:val="center"/>
              <w:rPr>
                <w:caps/>
                <w:sz w:val="14"/>
                <w:szCs w:val="14"/>
                <w:lang w:val="ro-RO"/>
              </w:rPr>
            </w:pPr>
          </w:p>
        </w:tc>
        <w:tc>
          <w:tcPr>
            <w:tcW w:w="561" w:type="dxa"/>
            <w:vAlign w:val="center"/>
          </w:tcPr>
          <w:p w:rsidR="00E03ECC" w:rsidRPr="00F5570E" w:rsidRDefault="00E03ECC" w:rsidP="005206D1">
            <w:pPr>
              <w:numPr>
                <w:ilvl w:val="0"/>
                <w:numId w:val="1"/>
              </w:numPr>
              <w:ind w:left="0" w:firstLine="0"/>
              <w:rPr>
                <w:sz w:val="14"/>
                <w:szCs w:val="14"/>
                <w:lang w:val="ro-RO"/>
              </w:rPr>
            </w:pPr>
          </w:p>
        </w:tc>
        <w:tc>
          <w:tcPr>
            <w:tcW w:w="5236" w:type="dxa"/>
            <w:vAlign w:val="center"/>
          </w:tcPr>
          <w:p w:rsidR="00E03ECC" w:rsidRPr="00F5570E" w:rsidRDefault="00E03ECC">
            <w:pPr>
              <w:rPr>
                <w:sz w:val="14"/>
                <w:szCs w:val="14"/>
                <w:lang w:val="ro-RO"/>
              </w:rPr>
            </w:pPr>
            <w:r w:rsidRPr="00F5570E">
              <w:rPr>
                <w:sz w:val="14"/>
                <w:szCs w:val="14"/>
                <w:lang w:val="ro-RO"/>
              </w:rPr>
              <w:t>Psihosociologie</w:t>
            </w:r>
          </w:p>
        </w:tc>
        <w:tc>
          <w:tcPr>
            <w:tcW w:w="748" w:type="dxa"/>
            <w:vAlign w:val="center"/>
          </w:tcPr>
          <w:p w:rsidR="00E03ECC" w:rsidRPr="00F5570E" w:rsidRDefault="00E03ECC">
            <w:pPr>
              <w:jc w:val="center"/>
              <w:rPr>
                <w:sz w:val="14"/>
                <w:szCs w:val="14"/>
                <w:lang w:val="ro-RO"/>
              </w:rPr>
            </w:pPr>
            <w:r w:rsidRPr="00F5570E">
              <w:rPr>
                <w:sz w:val="14"/>
                <w:szCs w:val="14"/>
                <w:lang w:val="ro-RO"/>
              </w:rPr>
              <w:t>x</w:t>
            </w:r>
          </w:p>
        </w:tc>
        <w:tc>
          <w:tcPr>
            <w:tcW w:w="748" w:type="dxa"/>
            <w:tcBorders>
              <w:right w:val="thinThickSmallGap" w:sz="24" w:space="0" w:color="auto"/>
            </w:tcBorders>
            <w:vAlign w:val="center"/>
          </w:tcPr>
          <w:p w:rsidR="00E03ECC" w:rsidRPr="00F5570E" w:rsidRDefault="00E03ECC">
            <w:pPr>
              <w:jc w:val="center"/>
              <w:rPr>
                <w:sz w:val="14"/>
                <w:szCs w:val="14"/>
                <w:lang w:val="ro-RO"/>
              </w:rPr>
            </w:pPr>
          </w:p>
        </w:tc>
        <w:tc>
          <w:tcPr>
            <w:tcW w:w="1805" w:type="dxa"/>
            <w:vMerge/>
            <w:tcBorders>
              <w:left w:val="nil"/>
              <w:right w:val="thinThickSmallGap" w:sz="24" w:space="0" w:color="auto"/>
            </w:tcBorders>
            <w:vAlign w:val="center"/>
          </w:tcPr>
          <w:p w:rsidR="00E03ECC" w:rsidRPr="00F5570E" w:rsidRDefault="00E03ECC">
            <w:pPr>
              <w:jc w:val="center"/>
              <w:rPr>
                <w:b/>
                <w:bCs/>
                <w:sz w:val="16"/>
                <w:szCs w:val="16"/>
                <w:lang w:val="ro-RO"/>
              </w:rPr>
            </w:pPr>
          </w:p>
        </w:tc>
      </w:tr>
      <w:tr w:rsidR="00F5570E" w:rsidRPr="00F5570E">
        <w:trPr>
          <w:cantSplit/>
          <w:trHeight w:val="93"/>
          <w:jc w:val="center"/>
        </w:trPr>
        <w:tc>
          <w:tcPr>
            <w:tcW w:w="1591" w:type="dxa"/>
            <w:vMerge/>
            <w:tcBorders>
              <w:left w:val="thinThickSmallGap" w:sz="24" w:space="0" w:color="auto"/>
            </w:tcBorders>
            <w:vAlign w:val="center"/>
          </w:tcPr>
          <w:p w:rsidR="00E03ECC" w:rsidRPr="00F5570E" w:rsidRDefault="00E03ECC">
            <w:pPr>
              <w:jc w:val="center"/>
              <w:rPr>
                <w:b/>
                <w:bCs/>
                <w:sz w:val="14"/>
                <w:szCs w:val="14"/>
                <w:lang w:val="ro-RO"/>
              </w:rPr>
            </w:pPr>
          </w:p>
        </w:tc>
        <w:tc>
          <w:tcPr>
            <w:tcW w:w="1576" w:type="dxa"/>
            <w:vMerge/>
            <w:tcBorders>
              <w:right w:val="thinThickSmallGap" w:sz="24" w:space="0" w:color="auto"/>
            </w:tcBorders>
            <w:vAlign w:val="center"/>
          </w:tcPr>
          <w:p w:rsidR="00E03ECC" w:rsidRPr="00F5570E" w:rsidRDefault="00E03ECC">
            <w:pPr>
              <w:jc w:val="center"/>
              <w:rPr>
                <w:sz w:val="14"/>
                <w:szCs w:val="14"/>
                <w:lang w:val="ro-RO"/>
              </w:rPr>
            </w:pPr>
          </w:p>
        </w:tc>
        <w:tc>
          <w:tcPr>
            <w:tcW w:w="2618" w:type="dxa"/>
            <w:vMerge/>
            <w:tcBorders>
              <w:left w:val="nil"/>
            </w:tcBorders>
            <w:vAlign w:val="center"/>
          </w:tcPr>
          <w:p w:rsidR="00E03ECC" w:rsidRPr="00F5570E" w:rsidRDefault="00E03ECC">
            <w:pPr>
              <w:jc w:val="center"/>
              <w:rPr>
                <w:caps/>
                <w:sz w:val="14"/>
                <w:szCs w:val="14"/>
                <w:lang w:val="ro-RO"/>
              </w:rPr>
            </w:pPr>
          </w:p>
        </w:tc>
        <w:tc>
          <w:tcPr>
            <w:tcW w:w="561" w:type="dxa"/>
            <w:vAlign w:val="center"/>
          </w:tcPr>
          <w:p w:rsidR="00E03ECC" w:rsidRPr="00F5570E" w:rsidRDefault="00E03ECC" w:rsidP="005206D1">
            <w:pPr>
              <w:numPr>
                <w:ilvl w:val="0"/>
                <w:numId w:val="1"/>
              </w:numPr>
              <w:ind w:left="0" w:firstLine="0"/>
              <w:rPr>
                <w:sz w:val="14"/>
                <w:szCs w:val="14"/>
                <w:lang w:val="ro-RO"/>
              </w:rPr>
            </w:pPr>
          </w:p>
        </w:tc>
        <w:tc>
          <w:tcPr>
            <w:tcW w:w="5236" w:type="dxa"/>
            <w:vAlign w:val="center"/>
          </w:tcPr>
          <w:p w:rsidR="00E03ECC" w:rsidRPr="00F5570E" w:rsidRDefault="00E03ECC">
            <w:pPr>
              <w:rPr>
                <w:sz w:val="14"/>
                <w:szCs w:val="14"/>
                <w:lang w:val="ro-RO"/>
              </w:rPr>
            </w:pPr>
            <w:r w:rsidRPr="00F5570E">
              <w:rPr>
                <w:sz w:val="14"/>
                <w:szCs w:val="14"/>
                <w:lang w:val="ro-RO"/>
              </w:rPr>
              <w:t>Psihosociologie (+ militar)</w:t>
            </w:r>
          </w:p>
        </w:tc>
        <w:tc>
          <w:tcPr>
            <w:tcW w:w="748" w:type="dxa"/>
            <w:vAlign w:val="center"/>
          </w:tcPr>
          <w:p w:rsidR="00E03ECC" w:rsidRPr="00F5570E" w:rsidRDefault="00E03ECC">
            <w:pPr>
              <w:jc w:val="center"/>
              <w:rPr>
                <w:sz w:val="14"/>
                <w:szCs w:val="14"/>
                <w:lang w:val="ro-RO"/>
              </w:rPr>
            </w:pPr>
            <w:r w:rsidRPr="00F5570E">
              <w:rPr>
                <w:sz w:val="14"/>
                <w:szCs w:val="14"/>
                <w:lang w:val="ro-RO"/>
              </w:rPr>
              <w:t>x</w:t>
            </w:r>
          </w:p>
        </w:tc>
        <w:tc>
          <w:tcPr>
            <w:tcW w:w="748" w:type="dxa"/>
            <w:tcBorders>
              <w:right w:val="thinThickSmallGap" w:sz="24" w:space="0" w:color="auto"/>
            </w:tcBorders>
            <w:vAlign w:val="center"/>
          </w:tcPr>
          <w:p w:rsidR="00E03ECC" w:rsidRPr="00F5570E" w:rsidRDefault="00E03ECC">
            <w:pPr>
              <w:jc w:val="center"/>
              <w:rPr>
                <w:sz w:val="14"/>
                <w:szCs w:val="14"/>
                <w:lang w:val="ro-RO"/>
              </w:rPr>
            </w:pPr>
          </w:p>
        </w:tc>
        <w:tc>
          <w:tcPr>
            <w:tcW w:w="1805" w:type="dxa"/>
            <w:vMerge/>
            <w:tcBorders>
              <w:left w:val="nil"/>
              <w:right w:val="thinThickSmallGap" w:sz="24" w:space="0" w:color="auto"/>
            </w:tcBorders>
            <w:vAlign w:val="center"/>
          </w:tcPr>
          <w:p w:rsidR="00E03ECC" w:rsidRPr="00F5570E" w:rsidRDefault="00E03ECC">
            <w:pPr>
              <w:jc w:val="center"/>
              <w:rPr>
                <w:b/>
                <w:bCs/>
                <w:sz w:val="16"/>
                <w:szCs w:val="16"/>
                <w:lang w:val="ro-RO"/>
              </w:rPr>
            </w:pPr>
          </w:p>
        </w:tc>
      </w:tr>
      <w:tr w:rsidR="00F5570E" w:rsidRPr="00F5570E">
        <w:trPr>
          <w:cantSplit/>
          <w:trHeight w:val="91"/>
          <w:jc w:val="center"/>
        </w:trPr>
        <w:tc>
          <w:tcPr>
            <w:tcW w:w="1591" w:type="dxa"/>
            <w:vMerge/>
            <w:tcBorders>
              <w:left w:val="thinThickSmallGap" w:sz="24" w:space="0" w:color="auto"/>
            </w:tcBorders>
            <w:vAlign w:val="center"/>
          </w:tcPr>
          <w:p w:rsidR="00E03ECC" w:rsidRPr="00F5570E" w:rsidRDefault="00E03ECC">
            <w:pPr>
              <w:jc w:val="center"/>
              <w:rPr>
                <w:b/>
                <w:bCs/>
                <w:sz w:val="14"/>
                <w:szCs w:val="14"/>
                <w:lang w:val="ro-RO"/>
              </w:rPr>
            </w:pPr>
          </w:p>
        </w:tc>
        <w:tc>
          <w:tcPr>
            <w:tcW w:w="1576" w:type="dxa"/>
            <w:vMerge/>
            <w:tcBorders>
              <w:right w:val="thinThickSmallGap" w:sz="24" w:space="0" w:color="auto"/>
            </w:tcBorders>
            <w:vAlign w:val="center"/>
          </w:tcPr>
          <w:p w:rsidR="00E03ECC" w:rsidRPr="00F5570E" w:rsidRDefault="00E03ECC">
            <w:pPr>
              <w:jc w:val="center"/>
              <w:rPr>
                <w:sz w:val="14"/>
                <w:szCs w:val="14"/>
                <w:lang w:val="ro-RO"/>
              </w:rPr>
            </w:pPr>
          </w:p>
        </w:tc>
        <w:tc>
          <w:tcPr>
            <w:tcW w:w="2618" w:type="dxa"/>
            <w:vMerge/>
            <w:tcBorders>
              <w:left w:val="nil"/>
            </w:tcBorders>
            <w:vAlign w:val="center"/>
          </w:tcPr>
          <w:p w:rsidR="00E03ECC" w:rsidRPr="00F5570E" w:rsidRDefault="00E03ECC">
            <w:pPr>
              <w:jc w:val="center"/>
              <w:rPr>
                <w:caps/>
                <w:sz w:val="14"/>
                <w:szCs w:val="14"/>
                <w:lang w:val="ro-RO"/>
              </w:rPr>
            </w:pPr>
          </w:p>
        </w:tc>
        <w:tc>
          <w:tcPr>
            <w:tcW w:w="561" w:type="dxa"/>
            <w:vAlign w:val="center"/>
          </w:tcPr>
          <w:p w:rsidR="00E03ECC" w:rsidRPr="00F5570E" w:rsidRDefault="00E03ECC" w:rsidP="005206D1">
            <w:pPr>
              <w:numPr>
                <w:ilvl w:val="0"/>
                <w:numId w:val="1"/>
              </w:numPr>
              <w:ind w:left="0" w:firstLine="0"/>
              <w:rPr>
                <w:sz w:val="14"/>
                <w:szCs w:val="14"/>
                <w:lang w:val="ro-RO"/>
              </w:rPr>
            </w:pPr>
          </w:p>
        </w:tc>
        <w:tc>
          <w:tcPr>
            <w:tcW w:w="5236" w:type="dxa"/>
            <w:vAlign w:val="center"/>
          </w:tcPr>
          <w:p w:rsidR="00E03ECC" w:rsidRPr="00F5570E" w:rsidRDefault="00E03ECC">
            <w:pPr>
              <w:rPr>
                <w:sz w:val="14"/>
                <w:szCs w:val="14"/>
                <w:lang w:val="ro-RO"/>
              </w:rPr>
            </w:pPr>
            <w:r w:rsidRPr="00F5570E">
              <w:rPr>
                <w:sz w:val="14"/>
                <w:szCs w:val="14"/>
                <w:lang w:val="ro-RO"/>
              </w:rPr>
              <w:t>Psihosociologie - Informaţii (militar)</w:t>
            </w:r>
          </w:p>
        </w:tc>
        <w:tc>
          <w:tcPr>
            <w:tcW w:w="748" w:type="dxa"/>
            <w:vAlign w:val="center"/>
          </w:tcPr>
          <w:p w:rsidR="00E03ECC" w:rsidRPr="00F5570E" w:rsidRDefault="00E03ECC">
            <w:pPr>
              <w:jc w:val="center"/>
              <w:rPr>
                <w:sz w:val="14"/>
                <w:szCs w:val="14"/>
                <w:lang w:val="ro-RO"/>
              </w:rPr>
            </w:pPr>
            <w:r w:rsidRPr="00F5570E">
              <w:rPr>
                <w:sz w:val="14"/>
                <w:szCs w:val="14"/>
                <w:lang w:val="ro-RO"/>
              </w:rPr>
              <w:t>x</w:t>
            </w:r>
          </w:p>
        </w:tc>
        <w:tc>
          <w:tcPr>
            <w:tcW w:w="748" w:type="dxa"/>
            <w:tcBorders>
              <w:right w:val="thinThickSmallGap" w:sz="24" w:space="0" w:color="auto"/>
            </w:tcBorders>
            <w:vAlign w:val="center"/>
          </w:tcPr>
          <w:p w:rsidR="00E03ECC" w:rsidRPr="00F5570E" w:rsidRDefault="00E03ECC">
            <w:pPr>
              <w:jc w:val="center"/>
              <w:rPr>
                <w:sz w:val="14"/>
                <w:szCs w:val="14"/>
                <w:lang w:val="ro-RO"/>
              </w:rPr>
            </w:pPr>
          </w:p>
        </w:tc>
        <w:tc>
          <w:tcPr>
            <w:tcW w:w="1805" w:type="dxa"/>
            <w:vMerge/>
            <w:tcBorders>
              <w:left w:val="nil"/>
              <w:right w:val="thinThickSmallGap" w:sz="24" w:space="0" w:color="auto"/>
            </w:tcBorders>
            <w:vAlign w:val="center"/>
          </w:tcPr>
          <w:p w:rsidR="00E03ECC" w:rsidRPr="00F5570E" w:rsidRDefault="00E03ECC">
            <w:pPr>
              <w:jc w:val="center"/>
              <w:rPr>
                <w:b/>
                <w:bCs/>
                <w:sz w:val="16"/>
                <w:szCs w:val="16"/>
                <w:lang w:val="ro-RO"/>
              </w:rPr>
            </w:pPr>
          </w:p>
        </w:tc>
      </w:tr>
      <w:tr w:rsidR="00F5570E" w:rsidRPr="00F5570E" w:rsidTr="00A1403E">
        <w:trPr>
          <w:cantSplit/>
          <w:trHeight w:val="61"/>
          <w:jc w:val="center"/>
        </w:trPr>
        <w:tc>
          <w:tcPr>
            <w:tcW w:w="1591" w:type="dxa"/>
            <w:vMerge/>
            <w:tcBorders>
              <w:left w:val="thinThickSmallGap" w:sz="24" w:space="0" w:color="auto"/>
            </w:tcBorders>
            <w:vAlign w:val="center"/>
          </w:tcPr>
          <w:p w:rsidR="00E03ECC" w:rsidRPr="00F5570E" w:rsidRDefault="00E03ECC">
            <w:pPr>
              <w:jc w:val="center"/>
              <w:rPr>
                <w:b/>
                <w:bCs/>
                <w:sz w:val="14"/>
                <w:szCs w:val="14"/>
                <w:lang w:val="ro-RO"/>
              </w:rPr>
            </w:pPr>
          </w:p>
        </w:tc>
        <w:tc>
          <w:tcPr>
            <w:tcW w:w="1576" w:type="dxa"/>
            <w:vMerge/>
            <w:tcBorders>
              <w:right w:val="thinThickSmallGap" w:sz="24" w:space="0" w:color="auto"/>
            </w:tcBorders>
            <w:vAlign w:val="center"/>
          </w:tcPr>
          <w:p w:rsidR="00E03ECC" w:rsidRPr="00F5570E" w:rsidRDefault="00E03ECC">
            <w:pPr>
              <w:jc w:val="center"/>
              <w:rPr>
                <w:sz w:val="14"/>
                <w:szCs w:val="14"/>
                <w:lang w:val="ro-RO"/>
              </w:rPr>
            </w:pPr>
          </w:p>
        </w:tc>
        <w:tc>
          <w:tcPr>
            <w:tcW w:w="2618" w:type="dxa"/>
            <w:vMerge/>
            <w:tcBorders>
              <w:left w:val="nil"/>
            </w:tcBorders>
            <w:vAlign w:val="center"/>
          </w:tcPr>
          <w:p w:rsidR="00E03ECC" w:rsidRPr="00F5570E" w:rsidRDefault="00E03ECC">
            <w:pPr>
              <w:jc w:val="center"/>
              <w:rPr>
                <w:caps/>
                <w:sz w:val="14"/>
                <w:szCs w:val="14"/>
                <w:lang w:val="ro-RO"/>
              </w:rPr>
            </w:pPr>
          </w:p>
        </w:tc>
        <w:tc>
          <w:tcPr>
            <w:tcW w:w="561" w:type="dxa"/>
            <w:vAlign w:val="center"/>
          </w:tcPr>
          <w:p w:rsidR="00E03ECC" w:rsidRPr="00F5570E" w:rsidRDefault="00E03ECC" w:rsidP="005206D1">
            <w:pPr>
              <w:numPr>
                <w:ilvl w:val="0"/>
                <w:numId w:val="1"/>
              </w:numPr>
              <w:ind w:left="0" w:firstLine="0"/>
              <w:rPr>
                <w:sz w:val="14"/>
                <w:szCs w:val="14"/>
                <w:lang w:val="ro-RO"/>
              </w:rPr>
            </w:pPr>
          </w:p>
        </w:tc>
        <w:tc>
          <w:tcPr>
            <w:tcW w:w="5236" w:type="dxa"/>
            <w:vAlign w:val="center"/>
          </w:tcPr>
          <w:p w:rsidR="00E03ECC" w:rsidRPr="00F5570E" w:rsidRDefault="00E03ECC">
            <w:pPr>
              <w:rPr>
                <w:sz w:val="14"/>
                <w:szCs w:val="14"/>
                <w:lang w:val="ro-RO"/>
              </w:rPr>
            </w:pPr>
            <w:r w:rsidRPr="00F5570E">
              <w:rPr>
                <w:sz w:val="14"/>
                <w:szCs w:val="14"/>
                <w:lang w:val="ro-RO"/>
              </w:rPr>
              <w:t>Psihopedagogie</w:t>
            </w:r>
          </w:p>
        </w:tc>
        <w:tc>
          <w:tcPr>
            <w:tcW w:w="748" w:type="dxa"/>
            <w:vAlign w:val="center"/>
          </w:tcPr>
          <w:p w:rsidR="00E03ECC" w:rsidRPr="00F5570E" w:rsidRDefault="00E03ECC">
            <w:pPr>
              <w:jc w:val="center"/>
              <w:rPr>
                <w:sz w:val="14"/>
                <w:szCs w:val="14"/>
                <w:lang w:val="ro-RO"/>
              </w:rPr>
            </w:pPr>
            <w:r w:rsidRPr="00F5570E">
              <w:rPr>
                <w:sz w:val="14"/>
                <w:szCs w:val="14"/>
                <w:lang w:val="ro-RO"/>
              </w:rPr>
              <w:t>x</w:t>
            </w:r>
          </w:p>
        </w:tc>
        <w:tc>
          <w:tcPr>
            <w:tcW w:w="748" w:type="dxa"/>
            <w:tcBorders>
              <w:right w:val="thinThickSmallGap" w:sz="24" w:space="0" w:color="auto"/>
            </w:tcBorders>
            <w:vAlign w:val="center"/>
          </w:tcPr>
          <w:p w:rsidR="00E03ECC" w:rsidRPr="00F5570E" w:rsidRDefault="00E03ECC">
            <w:pPr>
              <w:jc w:val="center"/>
              <w:rPr>
                <w:sz w:val="14"/>
                <w:szCs w:val="14"/>
                <w:lang w:val="ro-RO"/>
              </w:rPr>
            </w:pPr>
          </w:p>
        </w:tc>
        <w:tc>
          <w:tcPr>
            <w:tcW w:w="1805" w:type="dxa"/>
            <w:vMerge/>
            <w:tcBorders>
              <w:left w:val="nil"/>
              <w:right w:val="thinThickSmallGap" w:sz="24" w:space="0" w:color="auto"/>
            </w:tcBorders>
            <w:vAlign w:val="center"/>
          </w:tcPr>
          <w:p w:rsidR="00E03ECC" w:rsidRPr="00F5570E" w:rsidRDefault="00E03ECC">
            <w:pPr>
              <w:jc w:val="center"/>
              <w:rPr>
                <w:b/>
                <w:bCs/>
                <w:sz w:val="16"/>
                <w:szCs w:val="16"/>
                <w:lang w:val="ro-RO"/>
              </w:rPr>
            </w:pPr>
          </w:p>
        </w:tc>
      </w:tr>
      <w:tr w:rsidR="00F5570E" w:rsidRPr="00F5570E">
        <w:trPr>
          <w:cantSplit/>
          <w:trHeight w:val="60"/>
          <w:jc w:val="center"/>
        </w:trPr>
        <w:tc>
          <w:tcPr>
            <w:tcW w:w="1591" w:type="dxa"/>
            <w:vMerge/>
            <w:tcBorders>
              <w:left w:val="thinThickSmallGap" w:sz="24" w:space="0" w:color="auto"/>
            </w:tcBorders>
            <w:vAlign w:val="center"/>
          </w:tcPr>
          <w:p w:rsidR="00E03ECC" w:rsidRPr="00F5570E" w:rsidRDefault="00E03ECC">
            <w:pPr>
              <w:jc w:val="center"/>
              <w:rPr>
                <w:b/>
                <w:bCs/>
                <w:sz w:val="14"/>
                <w:szCs w:val="14"/>
                <w:lang w:val="ro-RO"/>
              </w:rPr>
            </w:pPr>
          </w:p>
        </w:tc>
        <w:tc>
          <w:tcPr>
            <w:tcW w:w="1576" w:type="dxa"/>
            <w:vMerge/>
            <w:tcBorders>
              <w:right w:val="thinThickSmallGap" w:sz="24" w:space="0" w:color="auto"/>
            </w:tcBorders>
            <w:vAlign w:val="center"/>
          </w:tcPr>
          <w:p w:rsidR="00E03ECC" w:rsidRPr="00F5570E" w:rsidRDefault="00E03ECC">
            <w:pPr>
              <w:jc w:val="center"/>
              <w:rPr>
                <w:sz w:val="14"/>
                <w:szCs w:val="14"/>
                <w:lang w:val="ro-RO"/>
              </w:rPr>
            </w:pPr>
          </w:p>
        </w:tc>
        <w:tc>
          <w:tcPr>
            <w:tcW w:w="2618" w:type="dxa"/>
            <w:vMerge/>
            <w:tcBorders>
              <w:left w:val="nil"/>
            </w:tcBorders>
            <w:vAlign w:val="center"/>
          </w:tcPr>
          <w:p w:rsidR="00E03ECC" w:rsidRPr="00F5570E" w:rsidRDefault="00E03ECC">
            <w:pPr>
              <w:jc w:val="center"/>
              <w:rPr>
                <w:caps/>
                <w:sz w:val="14"/>
                <w:szCs w:val="14"/>
                <w:lang w:val="ro-RO"/>
              </w:rPr>
            </w:pPr>
          </w:p>
        </w:tc>
        <w:tc>
          <w:tcPr>
            <w:tcW w:w="561" w:type="dxa"/>
            <w:vAlign w:val="center"/>
          </w:tcPr>
          <w:p w:rsidR="00E03ECC" w:rsidRPr="00F5570E" w:rsidRDefault="00E03ECC" w:rsidP="005206D1">
            <w:pPr>
              <w:numPr>
                <w:ilvl w:val="0"/>
                <w:numId w:val="1"/>
              </w:numPr>
              <w:ind w:left="0" w:firstLine="0"/>
              <w:rPr>
                <w:sz w:val="14"/>
                <w:szCs w:val="14"/>
                <w:lang w:val="ro-RO"/>
              </w:rPr>
            </w:pPr>
          </w:p>
        </w:tc>
        <w:tc>
          <w:tcPr>
            <w:tcW w:w="5236" w:type="dxa"/>
            <w:vAlign w:val="center"/>
          </w:tcPr>
          <w:p w:rsidR="00E03ECC" w:rsidRPr="00F5570E" w:rsidRDefault="00E03ECC">
            <w:pPr>
              <w:rPr>
                <w:sz w:val="14"/>
                <w:szCs w:val="14"/>
                <w:lang w:val="ro-RO"/>
              </w:rPr>
            </w:pPr>
            <w:r w:rsidRPr="00F5570E">
              <w:rPr>
                <w:sz w:val="14"/>
                <w:szCs w:val="14"/>
                <w:lang w:val="ro-RO"/>
              </w:rPr>
              <w:t>Psihopedagogie - Cibernetică</w:t>
            </w:r>
          </w:p>
        </w:tc>
        <w:tc>
          <w:tcPr>
            <w:tcW w:w="748" w:type="dxa"/>
            <w:vAlign w:val="center"/>
          </w:tcPr>
          <w:p w:rsidR="00E03ECC" w:rsidRPr="00F5570E" w:rsidRDefault="00E03ECC">
            <w:pPr>
              <w:jc w:val="center"/>
              <w:rPr>
                <w:sz w:val="14"/>
                <w:szCs w:val="14"/>
                <w:lang w:val="ro-RO"/>
              </w:rPr>
            </w:pPr>
            <w:r w:rsidRPr="00F5570E">
              <w:rPr>
                <w:sz w:val="14"/>
                <w:szCs w:val="14"/>
                <w:lang w:val="ro-RO"/>
              </w:rPr>
              <w:t>x</w:t>
            </w:r>
          </w:p>
        </w:tc>
        <w:tc>
          <w:tcPr>
            <w:tcW w:w="748" w:type="dxa"/>
            <w:tcBorders>
              <w:right w:val="thinThickSmallGap" w:sz="24" w:space="0" w:color="auto"/>
            </w:tcBorders>
            <w:vAlign w:val="center"/>
          </w:tcPr>
          <w:p w:rsidR="00E03ECC" w:rsidRPr="00F5570E" w:rsidRDefault="00E03ECC">
            <w:pPr>
              <w:jc w:val="center"/>
              <w:rPr>
                <w:sz w:val="14"/>
                <w:szCs w:val="14"/>
                <w:lang w:val="ro-RO"/>
              </w:rPr>
            </w:pPr>
          </w:p>
        </w:tc>
        <w:tc>
          <w:tcPr>
            <w:tcW w:w="1805" w:type="dxa"/>
            <w:vMerge/>
            <w:tcBorders>
              <w:left w:val="nil"/>
              <w:right w:val="thinThickSmallGap" w:sz="24" w:space="0" w:color="auto"/>
            </w:tcBorders>
            <w:vAlign w:val="center"/>
          </w:tcPr>
          <w:p w:rsidR="00E03ECC" w:rsidRPr="00F5570E" w:rsidRDefault="00E03ECC">
            <w:pPr>
              <w:jc w:val="center"/>
              <w:rPr>
                <w:b/>
                <w:bCs/>
                <w:sz w:val="16"/>
                <w:szCs w:val="16"/>
                <w:lang w:val="ro-RO"/>
              </w:rPr>
            </w:pPr>
          </w:p>
        </w:tc>
      </w:tr>
      <w:tr w:rsidR="00F5570E" w:rsidRPr="00F5570E">
        <w:trPr>
          <w:cantSplit/>
          <w:trHeight w:val="60"/>
          <w:jc w:val="center"/>
        </w:trPr>
        <w:tc>
          <w:tcPr>
            <w:tcW w:w="1591" w:type="dxa"/>
            <w:vMerge/>
            <w:tcBorders>
              <w:left w:val="thinThickSmallGap" w:sz="24" w:space="0" w:color="auto"/>
            </w:tcBorders>
            <w:vAlign w:val="center"/>
          </w:tcPr>
          <w:p w:rsidR="00E03ECC" w:rsidRPr="00F5570E" w:rsidRDefault="00E03ECC">
            <w:pPr>
              <w:jc w:val="center"/>
              <w:rPr>
                <w:b/>
                <w:bCs/>
                <w:sz w:val="14"/>
                <w:szCs w:val="14"/>
                <w:lang w:val="ro-RO"/>
              </w:rPr>
            </w:pPr>
          </w:p>
        </w:tc>
        <w:tc>
          <w:tcPr>
            <w:tcW w:w="1576" w:type="dxa"/>
            <w:vMerge/>
            <w:tcBorders>
              <w:right w:val="thinThickSmallGap" w:sz="24" w:space="0" w:color="auto"/>
            </w:tcBorders>
            <w:vAlign w:val="center"/>
          </w:tcPr>
          <w:p w:rsidR="00E03ECC" w:rsidRPr="00F5570E" w:rsidRDefault="00E03ECC">
            <w:pPr>
              <w:jc w:val="center"/>
              <w:rPr>
                <w:sz w:val="14"/>
                <w:szCs w:val="14"/>
                <w:lang w:val="ro-RO"/>
              </w:rPr>
            </w:pPr>
          </w:p>
        </w:tc>
        <w:tc>
          <w:tcPr>
            <w:tcW w:w="2618" w:type="dxa"/>
            <w:vMerge/>
            <w:tcBorders>
              <w:left w:val="nil"/>
            </w:tcBorders>
            <w:vAlign w:val="center"/>
          </w:tcPr>
          <w:p w:rsidR="00E03ECC" w:rsidRPr="00F5570E" w:rsidRDefault="00E03ECC">
            <w:pPr>
              <w:jc w:val="center"/>
              <w:rPr>
                <w:caps/>
                <w:sz w:val="14"/>
                <w:szCs w:val="14"/>
                <w:lang w:val="ro-RO"/>
              </w:rPr>
            </w:pPr>
          </w:p>
        </w:tc>
        <w:tc>
          <w:tcPr>
            <w:tcW w:w="561" w:type="dxa"/>
            <w:vAlign w:val="center"/>
          </w:tcPr>
          <w:p w:rsidR="00E03ECC" w:rsidRPr="00F5570E" w:rsidRDefault="00E03ECC" w:rsidP="005206D1">
            <w:pPr>
              <w:numPr>
                <w:ilvl w:val="0"/>
                <w:numId w:val="1"/>
              </w:numPr>
              <w:ind w:left="0" w:firstLine="0"/>
              <w:rPr>
                <w:sz w:val="14"/>
                <w:szCs w:val="14"/>
                <w:lang w:val="ro-RO"/>
              </w:rPr>
            </w:pPr>
          </w:p>
        </w:tc>
        <w:tc>
          <w:tcPr>
            <w:tcW w:w="5236" w:type="dxa"/>
            <w:vAlign w:val="center"/>
          </w:tcPr>
          <w:p w:rsidR="00E03ECC" w:rsidRPr="00F5570E" w:rsidRDefault="00E03ECC">
            <w:pPr>
              <w:rPr>
                <w:sz w:val="14"/>
                <w:szCs w:val="14"/>
                <w:lang w:val="ro-RO"/>
              </w:rPr>
            </w:pPr>
            <w:r w:rsidRPr="00F5570E">
              <w:rPr>
                <w:sz w:val="14"/>
                <w:szCs w:val="14"/>
                <w:lang w:val="ro-RO"/>
              </w:rPr>
              <w:t>Sociologie</w:t>
            </w:r>
          </w:p>
        </w:tc>
        <w:tc>
          <w:tcPr>
            <w:tcW w:w="748" w:type="dxa"/>
            <w:vAlign w:val="center"/>
          </w:tcPr>
          <w:p w:rsidR="00E03ECC" w:rsidRPr="00F5570E" w:rsidRDefault="00E03ECC">
            <w:pPr>
              <w:jc w:val="center"/>
              <w:rPr>
                <w:sz w:val="14"/>
                <w:szCs w:val="14"/>
                <w:lang w:val="ro-RO"/>
              </w:rPr>
            </w:pPr>
            <w:r w:rsidRPr="00F5570E">
              <w:rPr>
                <w:sz w:val="14"/>
                <w:szCs w:val="14"/>
                <w:lang w:val="ro-RO"/>
              </w:rPr>
              <w:t>x</w:t>
            </w:r>
          </w:p>
        </w:tc>
        <w:tc>
          <w:tcPr>
            <w:tcW w:w="748" w:type="dxa"/>
            <w:tcBorders>
              <w:right w:val="thinThickSmallGap" w:sz="24" w:space="0" w:color="auto"/>
            </w:tcBorders>
            <w:vAlign w:val="center"/>
          </w:tcPr>
          <w:p w:rsidR="00E03ECC" w:rsidRPr="00F5570E" w:rsidRDefault="00E03ECC">
            <w:pPr>
              <w:jc w:val="center"/>
              <w:rPr>
                <w:sz w:val="14"/>
                <w:szCs w:val="14"/>
                <w:lang w:val="ro-RO"/>
              </w:rPr>
            </w:pPr>
          </w:p>
        </w:tc>
        <w:tc>
          <w:tcPr>
            <w:tcW w:w="1805" w:type="dxa"/>
            <w:vMerge/>
            <w:tcBorders>
              <w:left w:val="nil"/>
              <w:right w:val="thinThickSmallGap" w:sz="24" w:space="0" w:color="auto"/>
            </w:tcBorders>
            <w:vAlign w:val="center"/>
          </w:tcPr>
          <w:p w:rsidR="00E03ECC" w:rsidRPr="00F5570E" w:rsidRDefault="00E03ECC">
            <w:pPr>
              <w:jc w:val="center"/>
              <w:rPr>
                <w:b/>
                <w:bCs/>
                <w:sz w:val="16"/>
                <w:szCs w:val="16"/>
                <w:lang w:val="ro-RO"/>
              </w:rPr>
            </w:pPr>
          </w:p>
        </w:tc>
      </w:tr>
      <w:tr w:rsidR="00F5570E" w:rsidRPr="00F5570E">
        <w:trPr>
          <w:cantSplit/>
          <w:trHeight w:val="165"/>
          <w:jc w:val="center"/>
        </w:trPr>
        <w:tc>
          <w:tcPr>
            <w:tcW w:w="1591" w:type="dxa"/>
            <w:vMerge/>
            <w:tcBorders>
              <w:left w:val="thinThickSmallGap" w:sz="24" w:space="0" w:color="auto"/>
            </w:tcBorders>
            <w:vAlign w:val="center"/>
          </w:tcPr>
          <w:p w:rsidR="00E03ECC" w:rsidRPr="00F5570E" w:rsidRDefault="00E03ECC">
            <w:pPr>
              <w:jc w:val="center"/>
              <w:rPr>
                <w:b/>
                <w:bCs/>
                <w:sz w:val="14"/>
                <w:szCs w:val="14"/>
                <w:lang w:val="ro-RO"/>
              </w:rPr>
            </w:pPr>
          </w:p>
        </w:tc>
        <w:tc>
          <w:tcPr>
            <w:tcW w:w="1576" w:type="dxa"/>
            <w:vMerge/>
            <w:tcBorders>
              <w:right w:val="thinThickSmallGap" w:sz="24" w:space="0" w:color="auto"/>
            </w:tcBorders>
            <w:vAlign w:val="center"/>
          </w:tcPr>
          <w:p w:rsidR="00E03ECC" w:rsidRPr="00F5570E" w:rsidRDefault="00E03ECC">
            <w:pPr>
              <w:jc w:val="center"/>
              <w:rPr>
                <w:sz w:val="14"/>
                <w:szCs w:val="14"/>
                <w:lang w:val="ro-RO"/>
              </w:rPr>
            </w:pPr>
          </w:p>
        </w:tc>
        <w:tc>
          <w:tcPr>
            <w:tcW w:w="2618" w:type="dxa"/>
            <w:vMerge/>
            <w:tcBorders>
              <w:left w:val="nil"/>
            </w:tcBorders>
            <w:vAlign w:val="center"/>
          </w:tcPr>
          <w:p w:rsidR="00E03ECC" w:rsidRPr="00F5570E" w:rsidRDefault="00E03ECC">
            <w:pPr>
              <w:jc w:val="center"/>
              <w:rPr>
                <w:caps/>
                <w:sz w:val="14"/>
                <w:szCs w:val="14"/>
                <w:lang w:val="ro-RO"/>
              </w:rPr>
            </w:pPr>
          </w:p>
        </w:tc>
        <w:tc>
          <w:tcPr>
            <w:tcW w:w="561" w:type="dxa"/>
            <w:vAlign w:val="center"/>
          </w:tcPr>
          <w:p w:rsidR="00E03ECC" w:rsidRPr="00F5570E" w:rsidRDefault="00E03ECC" w:rsidP="005206D1">
            <w:pPr>
              <w:numPr>
                <w:ilvl w:val="0"/>
                <w:numId w:val="1"/>
              </w:numPr>
              <w:ind w:left="0" w:firstLine="0"/>
              <w:rPr>
                <w:sz w:val="14"/>
                <w:szCs w:val="14"/>
                <w:lang w:val="ro-RO"/>
              </w:rPr>
            </w:pPr>
          </w:p>
        </w:tc>
        <w:tc>
          <w:tcPr>
            <w:tcW w:w="5236" w:type="dxa"/>
            <w:vAlign w:val="center"/>
          </w:tcPr>
          <w:p w:rsidR="00E03ECC" w:rsidRPr="00F5570E" w:rsidRDefault="00E03ECC">
            <w:pPr>
              <w:rPr>
                <w:sz w:val="14"/>
                <w:szCs w:val="14"/>
                <w:lang w:val="ro-RO"/>
              </w:rPr>
            </w:pPr>
            <w:r w:rsidRPr="00F5570E">
              <w:rPr>
                <w:sz w:val="14"/>
                <w:szCs w:val="14"/>
                <w:lang w:val="ro-RO"/>
              </w:rPr>
              <w:t>Sociologie - Etnologie</w:t>
            </w:r>
          </w:p>
        </w:tc>
        <w:tc>
          <w:tcPr>
            <w:tcW w:w="748" w:type="dxa"/>
            <w:vAlign w:val="center"/>
          </w:tcPr>
          <w:p w:rsidR="00E03ECC" w:rsidRPr="00F5570E" w:rsidRDefault="00E03ECC">
            <w:pPr>
              <w:jc w:val="center"/>
              <w:rPr>
                <w:sz w:val="14"/>
                <w:szCs w:val="14"/>
                <w:lang w:val="ro-RO"/>
              </w:rPr>
            </w:pPr>
            <w:r w:rsidRPr="00F5570E">
              <w:rPr>
                <w:sz w:val="14"/>
                <w:szCs w:val="14"/>
                <w:lang w:val="ro-RO"/>
              </w:rPr>
              <w:t>x</w:t>
            </w:r>
          </w:p>
        </w:tc>
        <w:tc>
          <w:tcPr>
            <w:tcW w:w="748" w:type="dxa"/>
            <w:tcBorders>
              <w:right w:val="thinThickSmallGap" w:sz="24" w:space="0" w:color="auto"/>
            </w:tcBorders>
            <w:vAlign w:val="center"/>
          </w:tcPr>
          <w:p w:rsidR="00E03ECC" w:rsidRPr="00F5570E" w:rsidRDefault="00E03ECC">
            <w:pPr>
              <w:jc w:val="center"/>
              <w:rPr>
                <w:sz w:val="14"/>
                <w:szCs w:val="14"/>
                <w:lang w:val="ro-RO"/>
              </w:rPr>
            </w:pPr>
          </w:p>
        </w:tc>
        <w:tc>
          <w:tcPr>
            <w:tcW w:w="1805" w:type="dxa"/>
            <w:vMerge/>
            <w:tcBorders>
              <w:left w:val="nil"/>
              <w:right w:val="thinThickSmallGap" w:sz="24" w:space="0" w:color="auto"/>
            </w:tcBorders>
            <w:vAlign w:val="center"/>
          </w:tcPr>
          <w:p w:rsidR="00E03ECC" w:rsidRPr="00F5570E" w:rsidRDefault="00E03ECC">
            <w:pPr>
              <w:jc w:val="center"/>
              <w:rPr>
                <w:b/>
                <w:bCs/>
                <w:sz w:val="16"/>
                <w:szCs w:val="16"/>
                <w:lang w:val="ro-RO"/>
              </w:rPr>
            </w:pPr>
          </w:p>
        </w:tc>
      </w:tr>
      <w:tr w:rsidR="00F5570E" w:rsidRPr="00F5570E">
        <w:trPr>
          <w:cantSplit/>
          <w:trHeight w:val="149"/>
          <w:jc w:val="center"/>
        </w:trPr>
        <w:tc>
          <w:tcPr>
            <w:tcW w:w="1591" w:type="dxa"/>
            <w:vMerge/>
            <w:tcBorders>
              <w:left w:val="thinThickSmallGap" w:sz="24" w:space="0" w:color="auto"/>
            </w:tcBorders>
            <w:vAlign w:val="center"/>
          </w:tcPr>
          <w:p w:rsidR="00E03ECC" w:rsidRPr="00F5570E" w:rsidRDefault="00E03ECC">
            <w:pPr>
              <w:jc w:val="center"/>
              <w:rPr>
                <w:b/>
                <w:bCs/>
                <w:sz w:val="14"/>
                <w:szCs w:val="14"/>
                <w:lang w:val="ro-RO"/>
              </w:rPr>
            </w:pPr>
          </w:p>
        </w:tc>
        <w:tc>
          <w:tcPr>
            <w:tcW w:w="1576" w:type="dxa"/>
            <w:vMerge/>
            <w:tcBorders>
              <w:right w:val="thinThickSmallGap" w:sz="24" w:space="0" w:color="auto"/>
            </w:tcBorders>
            <w:vAlign w:val="center"/>
          </w:tcPr>
          <w:p w:rsidR="00E03ECC" w:rsidRPr="00F5570E" w:rsidRDefault="00E03ECC">
            <w:pPr>
              <w:jc w:val="center"/>
              <w:rPr>
                <w:sz w:val="14"/>
                <w:szCs w:val="14"/>
                <w:lang w:val="ro-RO"/>
              </w:rPr>
            </w:pPr>
          </w:p>
        </w:tc>
        <w:tc>
          <w:tcPr>
            <w:tcW w:w="2618" w:type="dxa"/>
            <w:vMerge/>
            <w:tcBorders>
              <w:left w:val="nil"/>
            </w:tcBorders>
            <w:vAlign w:val="center"/>
          </w:tcPr>
          <w:p w:rsidR="00E03ECC" w:rsidRPr="00F5570E" w:rsidRDefault="00E03ECC">
            <w:pPr>
              <w:jc w:val="center"/>
              <w:rPr>
                <w:caps/>
                <w:sz w:val="14"/>
                <w:szCs w:val="14"/>
                <w:lang w:val="ro-RO"/>
              </w:rPr>
            </w:pPr>
          </w:p>
        </w:tc>
        <w:tc>
          <w:tcPr>
            <w:tcW w:w="561" w:type="dxa"/>
            <w:vAlign w:val="center"/>
          </w:tcPr>
          <w:p w:rsidR="00E03ECC" w:rsidRPr="00F5570E" w:rsidRDefault="00E03ECC" w:rsidP="005206D1">
            <w:pPr>
              <w:numPr>
                <w:ilvl w:val="0"/>
                <w:numId w:val="1"/>
              </w:numPr>
              <w:ind w:left="0" w:firstLine="0"/>
              <w:rPr>
                <w:sz w:val="14"/>
                <w:szCs w:val="14"/>
                <w:lang w:val="ro-RO"/>
              </w:rPr>
            </w:pPr>
          </w:p>
        </w:tc>
        <w:tc>
          <w:tcPr>
            <w:tcW w:w="5236" w:type="dxa"/>
            <w:vAlign w:val="center"/>
          </w:tcPr>
          <w:p w:rsidR="00E03ECC" w:rsidRPr="00F5570E" w:rsidRDefault="00E03ECC">
            <w:pPr>
              <w:rPr>
                <w:sz w:val="14"/>
                <w:szCs w:val="14"/>
                <w:lang w:val="ro-RO"/>
              </w:rPr>
            </w:pPr>
            <w:r w:rsidRPr="00F5570E">
              <w:rPr>
                <w:sz w:val="14"/>
                <w:szCs w:val="14"/>
                <w:lang w:val="ro-RO"/>
              </w:rPr>
              <w:t>Sociologie - Politologie</w:t>
            </w:r>
          </w:p>
        </w:tc>
        <w:tc>
          <w:tcPr>
            <w:tcW w:w="748" w:type="dxa"/>
            <w:vAlign w:val="center"/>
          </w:tcPr>
          <w:p w:rsidR="00E03ECC" w:rsidRPr="00F5570E" w:rsidRDefault="00E03ECC">
            <w:pPr>
              <w:jc w:val="center"/>
              <w:rPr>
                <w:sz w:val="14"/>
                <w:szCs w:val="14"/>
                <w:lang w:val="ro-RO"/>
              </w:rPr>
            </w:pPr>
            <w:r w:rsidRPr="00F5570E">
              <w:rPr>
                <w:sz w:val="14"/>
                <w:szCs w:val="14"/>
                <w:lang w:val="ro-RO"/>
              </w:rPr>
              <w:t>x</w:t>
            </w:r>
          </w:p>
        </w:tc>
        <w:tc>
          <w:tcPr>
            <w:tcW w:w="748" w:type="dxa"/>
            <w:tcBorders>
              <w:right w:val="thinThickSmallGap" w:sz="24" w:space="0" w:color="auto"/>
            </w:tcBorders>
            <w:vAlign w:val="center"/>
          </w:tcPr>
          <w:p w:rsidR="00E03ECC" w:rsidRPr="00F5570E" w:rsidRDefault="00E03ECC">
            <w:pPr>
              <w:jc w:val="center"/>
              <w:rPr>
                <w:sz w:val="14"/>
                <w:szCs w:val="14"/>
                <w:lang w:val="ro-RO"/>
              </w:rPr>
            </w:pPr>
          </w:p>
        </w:tc>
        <w:tc>
          <w:tcPr>
            <w:tcW w:w="1805" w:type="dxa"/>
            <w:vMerge/>
            <w:tcBorders>
              <w:left w:val="nil"/>
              <w:right w:val="thinThickSmallGap" w:sz="24" w:space="0" w:color="auto"/>
            </w:tcBorders>
            <w:vAlign w:val="center"/>
          </w:tcPr>
          <w:p w:rsidR="00E03ECC" w:rsidRPr="00F5570E" w:rsidRDefault="00E03ECC">
            <w:pPr>
              <w:jc w:val="center"/>
              <w:rPr>
                <w:b/>
                <w:bCs/>
                <w:sz w:val="16"/>
                <w:szCs w:val="16"/>
                <w:lang w:val="ro-RO"/>
              </w:rPr>
            </w:pPr>
          </w:p>
        </w:tc>
      </w:tr>
      <w:tr w:rsidR="00F5570E" w:rsidRPr="00F5570E">
        <w:trPr>
          <w:cantSplit/>
          <w:trHeight w:val="149"/>
          <w:jc w:val="center"/>
        </w:trPr>
        <w:tc>
          <w:tcPr>
            <w:tcW w:w="1591" w:type="dxa"/>
            <w:vMerge/>
            <w:tcBorders>
              <w:left w:val="thinThickSmallGap" w:sz="24" w:space="0" w:color="auto"/>
            </w:tcBorders>
            <w:vAlign w:val="center"/>
          </w:tcPr>
          <w:p w:rsidR="00E03ECC" w:rsidRPr="00F5570E" w:rsidRDefault="00E03ECC">
            <w:pPr>
              <w:jc w:val="center"/>
              <w:rPr>
                <w:b/>
                <w:bCs/>
                <w:sz w:val="14"/>
                <w:szCs w:val="14"/>
                <w:lang w:val="ro-RO"/>
              </w:rPr>
            </w:pPr>
          </w:p>
        </w:tc>
        <w:tc>
          <w:tcPr>
            <w:tcW w:w="1576" w:type="dxa"/>
            <w:vMerge/>
            <w:tcBorders>
              <w:right w:val="thinThickSmallGap" w:sz="24" w:space="0" w:color="auto"/>
            </w:tcBorders>
            <w:vAlign w:val="center"/>
          </w:tcPr>
          <w:p w:rsidR="00E03ECC" w:rsidRPr="00F5570E" w:rsidRDefault="00E03ECC">
            <w:pPr>
              <w:jc w:val="center"/>
              <w:rPr>
                <w:sz w:val="14"/>
                <w:szCs w:val="14"/>
                <w:lang w:val="ro-RO"/>
              </w:rPr>
            </w:pPr>
          </w:p>
        </w:tc>
        <w:tc>
          <w:tcPr>
            <w:tcW w:w="2618" w:type="dxa"/>
            <w:vMerge/>
            <w:tcBorders>
              <w:left w:val="nil"/>
            </w:tcBorders>
            <w:vAlign w:val="center"/>
          </w:tcPr>
          <w:p w:rsidR="00E03ECC" w:rsidRPr="00F5570E" w:rsidRDefault="00E03ECC">
            <w:pPr>
              <w:jc w:val="center"/>
              <w:rPr>
                <w:caps/>
                <w:sz w:val="14"/>
                <w:szCs w:val="14"/>
                <w:lang w:val="ro-RO"/>
              </w:rPr>
            </w:pPr>
          </w:p>
        </w:tc>
        <w:tc>
          <w:tcPr>
            <w:tcW w:w="561" w:type="dxa"/>
            <w:vAlign w:val="center"/>
          </w:tcPr>
          <w:p w:rsidR="00E03ECC" w:rsidRPr="00F5570E" w:rsidRDefault="00E03ECC" w:rsidP="005206D1">
            <w:pPr>
              <w:numPr>
                <w:ilvl w:val="0"/>
                <w:numId w:val="1"/>
              </w:numPr>
              <w:ind w:left="0" w:firstLine="0"/>
              <w:rPr>
                <w:sz w:val="14"/>
                <w:szCs w:val="14"/>
                <w:lang w:val="ro-RO"/>
              </w:rPr>
            </w:pPr>
          </w:p>
        </w:tc>
        <w:tc>
          <w:tcPr>
            <w:tcW w:w="5236" w:type="dxa"/>
            <w:vAlign w:val="center"/>
          </w:tcPr>
          <w:p w:rsidR="00E03ECC" w:rsidRPr="00F5570E" w:rsidRDefault="00E03ECC">
            <w:pPr>
              <w:rPr>
                <w:sz w:val="14"/>
                <w:szCs w:val="14"/>
                <w:lang w:val="ro-RO"/>
              </w:rPr>
            </w:pPr>
            <w:r w:rsidRPr="00F5570E">
              <w:rPr>
                <w:sz w:val="14"/>
                <w:szCs w:val="14"/>
                <w:lang w:val="ro-RO"/>
              </w:rPr>
              <w:t>Sociologie - Psihologie</w:t>
            </w:r>
          </w:p>
        </w:tc>
        <w:tc>
          <w:tcPr>
            <w:tcW w:w="748" w:type="dxa"/>
            <w:vAlign w:val="center"/>
          </w:tcPr>
          <w:p w:rsidR="00E03ECC" w:rsidRPr="00F5570E" w:rsidRDefault="00E03ECC">
            <w:pPr>
              <w:jc w:val="center"/>
              <w:rPr>
                <w:sz w:val="14"/>
                <w:szCs w:val="14"/>
                <w:lang w:val="ro-RO"/>
              </w:rPr>
            </w:pPr>
            <w:r w:rsidRPr="00F5570E">
              <w:rPr>
                <w:sz w:val="14"/>
                <w:szCs w:val="14"/>
                <w:lang w:val="ro-RO"/>
              </w:rPr>
              <w:t>x</w:t>
            </w:r>
          </w:p>
        </w:tc>
        <w:tc>
          <w:tcPr>
            <w:tcW w:w="748" w:type="dxa"/>
            <w:tcBorders>
              <w:right w:val="thinThickSmallGap" w:sz="24" w:space="0" w:color="auto"/>
            </w:tcBorders>
            <w:vAlign w:val="center"/>
          </w:tcPr>
          <w:p w:rsidR="00E03ECC" w:rsidRPr="00F5570E" w:rsidRDefault="00E03ECC">
            <w:pPr>
              <w:jc w:val="center"/>
              <w:rPr>
                <w:sz w:val="14"/>
                <w:szCs w:val="14"/>
                <w:lang w:val="ro-RO"/>
              </w:rPr>
            </w:pPr>
          </w:p>
        </w:tc>
        <w:tc>
          <w:tcPr>
            <w:tcW w:w="1805" w:type="dxa"/>
            <w:vMerge/>
            <w:tcBorders>
              <w:left w:val="nil"/>
              <w:right w:val="thinThickSmallGap" w:sz="24" w:space="0" w:color="auto"/>
            </w:tcBorders>
            <w:vAlign w:val="center"/>
          </w:tcPr>
          <w:p w:rsidR="00E03ECC" w:rsidRPr="00F5570E" w:rsidRDefault="00E03ECC">
            <w:pPr>
              <w:jc w:val="center"/>
              <w:rPr>
                <w:b/>
                <w:bCs/>
                <w:sz w:val="16"/>
                <w:szCs w:val="16"/>
                <w:lang w:val="ro-RO"/>
              </w:rPr>
            </w:pPr>
          </w:p>
        </w:tc>
      </w:tr>
      <w:tr w:rsidR="00F5570E" w:rsidRPr="00F5570E" w:rsidTr="007B7586">
        <w:trPr>
          <w:cantSplit/>
          <w:trHeight w:val="61"/>
          <w:jc w:val="center"/>
        </w:trPr>
        <w:tc>
          <w:tcPr>
            <w:tcW w:w="1591" w:type="dxa"/>
            <w:vMerge/>
            <w:tcBorders>
              <w:left w:val="thinThickSmallGap" w:sz="24" w:space="0" w:color="auto"/>
            </w:tcBorders>
            <w:vAlign w:val="center"/>
          </w:tcPr>
          <w:p w:rsidR="00E03ECC" w:rsidRPr="00F5570E" w:rsidRDefault="00E03ECC">
            <w:pPr>
              <w:jc w:val="center"/>
              <w:rPr>
                <w:b/>
                <w:bCs/>
                <w:sz w:val="14"/>
                <w:szCs w:val="14"/>
                <w:lang w:val="ro-RO"/>
              </w:rPr>
            </w:pPr>
          </w:p>
        </w:tc>
        <w:tc>
          <w:tcPr>
            <w:tcW w:w="1576" w:type="dxa"/>
            <w:vMerge/>
            <w:tcBorders>
              <w:right w:val="thinThickSmallGap" w:sz="24" w:space="0" w:color="auto"/>
            </w:tcBorders>
            <w:vAlign w:val="center"/>
          </w:tcPr>
          <w:p w:rsidR="00E03ECC" w:rsidRPr="00F5570E" w:rsidRDefault="00E03ECC">
            <w:pPr>
              <w:jc w:val="center"/>
              <w:rPr>
                <w:sz w:val="14"/>
                <w:szCs w:val="14"/>
                <w:lang w:val="ro-RO"/>
              </w:rPr>
            </w:pPr>
          </w:p>
        </w:tc>
        <w:tc>
          <w:tcPr>
            <w:tcW w:w="2618" w:type="dxa"/>
            <w:vMerge/>
            <w:tcBorders>
              <w:left w:val="nil"/>
            </w:tcBorders>
            <w:vAlign w:val="center"/>
          </w:tcPr>
          <w:p w:rsidR="00E03ECC" w:rsidRPr="00F5570E" w:rsidRDefault="00E03ECC">
            <w:pPr>
              <w:jc w:val="center"/>
              <w:rPr>
                <w:caps/>
                <w:sz w:val="14"/>
                <w:szCs w:val="14"/>
                <w:lang w:val="ro-RO"/>
              </w:rPr>
            </w:pPr>
          </w:p>
        </w:tc>
        <w:tc>
          <w:tcPr>
            <w:tcW w:w="561" w:type="dxa"/>
            <w:vAlign w:val="center"/>
          </w:tcPr>
          <w:p w:rsidR="00E03ECC" w:rsidRPr="00F5570E" w:rsidRDefault="00E03ECC" w:rsidP="005206D1">
            <w:pPr>
              <w:numPr>
                <w:ilvl w:val="0"/>
                <w:numId w:val="1"/>
              </w:numPr>
              <w:ind w:left="0" w:firstLine="0"/>
              <w:rPr>
                <w:sz w:val="14"/>
                <w:szCs w:val="14"/>
                <w:lang w:val="ro-RO"/>
              </w:rPr>
            </w:pPr>
          </w:p>
        </w:tc>
        <w:tc>
          <w:tcPr>
            <w:tcW w:w="5236" w:type="dxa"/>
            <w:vAlign w:val="center"/>
          </w:tcPr>
          <w:p w:rsidR="00E03ECC" w:rsidRPr="00F5570E" w:rsidRDefault="00E03ECC">
            <w:pPr>
              <w:rPr>
                <w:sz w:val="14"/>
                <w:szCs w:val="14"/>
                <w:lang w:val="ro-RO"/>
              </w:rPr>
            </w:pPr>
            <w:r w:rsidRPr="00F5570E">
              <w:rPr>
                <w:sz w:val="14"/>
                <w:szCs w:val="14"/>
                <w:lang w:val="ro-RO"/>
              </w:rPr>
              <w:t>Psihologie şi psihopedagogie specială</w:t>
            </w:r>
          </w:p>
        </w:tc>
        <w:tc>
          <w:tcPr>
            <w:tcW w:w="748" w:type="dxa"/>
            <w:vAlign w:val="center"/>
          </w:tcPr>
          <w:p w:rsidR="00E03ECC" w:rsidRPr="00F5570E" w:rsidRDefault="00E03ECC">
            <w:pPr>
              <w:jc w:val="center"/>
              <w:rPr>
                <w:sz w:val="14"/>
                <w:szCs w:val="14"/>
                <w:lang w:val="ro-RO"/>
              </w:rPr>
            </w:pPr>
            <w:r w:rsidRPr="00F5570E">
              <w:rPr>
                <w:sz w:val="14"/>
                <w:szCs w:val="14"/>
                <w:lang w:val="ro-RO"/>
              </w:rPr>
              <w:t>x</w:t>
            </w:r>
          </w:p>
        </w:tc>
        <w:tc>
          <w:tcPr>
            <w:tcW w:w="748" w:type="dxa"/>
            <w:tcBorders>
              <w:right w:val="thinThickSmallGap" w:sz="24" w:space="0" w:color="auto"/>
            </w:tcBorders>
            <w:vAlign w:val="center"/>
          </w:tcPr>
          <w:p w:rsidR="00E03ECC" w:rsidRPr="00F5570E" w:rsidRDefault="00E03ECC">
            <w:pPr>
              <w:jc w:val="center"/>
              <w:rPr>
                <w:sz w:val="14"/>
                <w:szCs w:val="14"/>
                <w:lang w:val="ro-RO"/>
              </w:rPr>
            </w:pPr>
            <w:r w:rsidRPr="00F5570E">
              <w:rPr>
                <w:sz w:val="14"/>
                <w:szCs w:val="14"/>
                <w:lang w:val="ro-RO"/>
              </w:rPr>
              <w:t>x</w:t>
            </w:r>
          </w:p>
        </w:tc>
        <w:tc>
          <w:tcPr>
            <w:tcW w:w="1805" w:type="dxa"/>
            <w:vMerge/>
            <w:tcBorders>
              <w:left w:val="nil"/>
              <w:right w:val="thinThickSmallGap" w:sz="24" w:space="0" w:color="auto"/>
            </w:tcBorders>
            <w:vAlign w:val="center"/>
          </w:tcPr>
          <w:p w:rsidR="00E03ECC" w:rsidRPr="00F5570E" w:rsidRDefault="00E03ECC">
            <w:pPr>
              <w:jc w:val="center"/>
              <w:rPr>
                <w:b/>
                <w:bCs/>
                <w:sz w:val="16"/>
                <w:szCs w:val="16"/>
                <w:lang w:val="ro-RO"/>
              </w:rPr>
            </w:pPr>
          </w:p>
        </w:tc>
      </w:tr>
      <w:tr w:rsidR="00F5570E" w:rsidRPr="00F5570E">
        <w:trPr>
          <w:cantSplit/>
          <w:trHeight w:val="70"/>
          <w:jc w:val="center"/>
        </w:trPr>
        <w:tc>
          <w:tcPr>
            <w:tcW w:w="1591" w:type="dxa"/>
            <w:vMerge/>
            <w:tcBorders>
              <w:left w:val="thinThickSmallGap" w:sz="24" w:space="0" w:color="auto"/>
            </w:tcBorders>
            <w:vAlign w:val="center"/>
          </w:tcPr>
          <w:p w:rsidR="00E03ECC" w:rsidRPr="00F5570E" w:rsidRDefault="00E03ECC">
            <w:pPr>
              <w:jc w:val="center"/>
              <w:rPr>
                <w:b/>
                <w:bCs/>
                <w:sz w:val="14"/>
                <w:szCs w:val="14"/>
                <w:lang w:val="ro-RO"/>
              </w:rPr>
            </w:pPr>
          </w:p>
        </w:tc>
        <w:tc>
          <w:tcPr>
            <w:tcW w:w="1576" w:type="dxa"/>
            <w:vMerge/>
            <w:tcBorders>
              <w:right w:val="thinThickSmallGap" w:sz="24" w:space="0" w:color="auto"/>
            </w:tcBorders>
            <w:vAlign w:val="center"/>
          </w:tcPr>
          <w:p w:rsidR="00E03ECC" w:rsidRPr="00F5570E" w:rsidRDefault="00E03ECC">
            <w:pPr>
              <w:jc w:val="center"/>
              <w:rPr>
                <w:sz w:val="14"/>
                <w:szCs w:val="14"/>
                <w:lang w:val="ro-RO"/>
              </w:rPr>
            </w:pPr>
          </w:p>
        </w:tc>
        <w:tc>
          <w:tcPr>
            <w:tcW w:w="2618" w:type="dxa"/>
            <w:vMerge/>
            <w:tcBorders>
              <w:left w:val="nil"/>
            </w:tcBorders>
            <w:vAlign w:val="center"/>
          </w:tcPr>
          <w:p w:rsidR="00E03ECC" w:rsidRPr="00F5570E" w:rsidRDefault="00E03ECC">
            <w:pPr>
              <w:jc w:val="center"/>
              <w:rPr>
                <w:caps/>
                <w:sz w:val="14"/>
                <w:szCs w:val="14"/>
                <w:lang w:val="ro-RO"/>
              </w:rPr>
            </w:pPr>
          </w:p>
        </w:tc>
        <w:tc>
          <w:tcPr>
            <w:tcW w:w="561" w:type="dxa"/>
            <w:vAlign w:val="center"/>
          </w:tcPr>
          <w:p w:rsidR="00E03ECC" w:rsidRPr="00F5570E" w:rsidRDefault="00E03ECC" w:rsidP="005206D1">
            <w:pPr>
              <w:numPr>
                <w:ilvl w:val="0"/>
                <w:numId w:val="1"/>
              </w:numPr>
              <w:ind w:left="0" w:firstLine="0"/>
              <w:rPr>
                <w:sz w:val="14"/>
                <w:szCs w:val="14"/>
                <w:lang w:val="ro-RO"/>
              </w:rPr>
            </w:pPr>
          </w:p>
        </w:tc>
        <w:tc>
          <w:tcPr>
            <w:tcW w:w="5236" w:type="dxa"/>
            <w:vAlign w:val="center"/>
          </w:tcPr>
          <w:p w:rsidR="00E03ECC" w:rsidRPr="00F5570E" w:rsidRDefault="00E03ECC">
            <w:pPr>
              <w:rPr>
                <w:sz w:val="14"/>
                <w:szCs w:val="14"/>
                <w:lang w:val="ro-RO"/>
              </w:rPr>
            </w:pPr>
            <w:r w:rsidRPr="00F5570E">
              <w:rPr>
                <w:sz w:val="14"/>
                <w:szCs w:val="14"/>
                <w:lang w:val="ro-RO"/>
              </w:rPr>
              <w:t xml:space="preserve">Filosofie - istorie (absolvenţii promoţiilor 1978-1994) </w:t>
            </w:r>
          </w:p>
        </w:tc>
        <w:tc>
          <w:tcPr>
            <w:tcW w:w="748" w:type="dxa"/>
            <w:vAlign w:val="center"/>
          </w:tcPr>
          <w:p w:rsidR="00E03ECC" w:rsidRPr="00F5570E" w:rsidRDefault="00E03ECC">
            <w:pPr>
              <w:jc w:val="center"/>
              <w:rPr>
                <w:sz w:val="14"/>
                <w:szCs w:val="14"/>
                <w:lang w:val="ro-RO"/>
              </w:rPr>
            </w:pPr>
            <w:r w:rsidRPr="00F5570E">
              <w:rPr>
                <w:sz w:val="14"/>
                <w:szCs w:val="14"/>
                <w:lang w:val="ro-RO"/>
              </w:rPr>
              <w:t>x</w:t>
            </w:r>
          </w:p>
        </w:tc>
        <w:tc>
          <w:tcPr>
            <w:tcW w:w="748" w:type="dxa"/>
            <w:tcBorders>
              <w:right w:val="thinThickSmallGap" w:sz="24" w:space="0" w:color="auto"/>
            </w:tcBorders>
            <w:vAlign w:val="center"/>
          </w:tcPr>
          <w:p w:rsidR="00E03ECC" w:rsidRPr="00F5570E" w:rsidRDefault="00E03ECC">
            <w:pPr>
              <w:jc w:val="center"/>
              <w:rPr>
                <w:sz w:val="14"/>
                <w:szCs w:val="14"/>
                <w:lang w:val="ro-RO"/>
              </w:rPr>
            </w:pPr>
          </w:p>
        </w:tc>
        <w:tc>
          <w:tcPr>
            <w:tcW w:w="1805" w:type="dxa"/>
            <w:vMerge/>
            <w:tcBorders>
              <w:left w:val="nil"/>
              <w:right w:val="thinThickSmallGap" w:sz="24" w:space="0" w:color="auto"/>
            </w:tcBorders>
            <w:vAlign w:val="center"/>
          </w:tcPr>
          <w:p w:rsidR="00E03ECC" w:rsidRPr="00F5570E" w:rsidRDefault="00E03ECC">
            <w:pPr>
              <w:jc w:val="center"/>
              <w:rPr>
                <w:b/>
                <w:bCs/>
                <w:sz w:val="16"/>
                <w:szCs w:val="16"/>
                <w:lang w:val="ro-RO"/>
              </w:rPr>
            </w:pPr>
          </w:p>
        </w:tc>
      </w:tr>
      <w:tr w:rsidR="00F5570E" w:rsidRPr="00F5570E">
        <w:trPr>
          <w:cantSplit/>
          <w:trHeight w:val="70"/>
          <w:jc w:val="center"/>
        </w:trPr>
        <w:tc>
          <w:tcPr>
            <w:tcW w:w="1591" w:type="dxa"/>
            <w:vMerge/>
            <w:tcBorders>
              <w:left w:val="thinThickSmallGap" w:sz="24" w:space="0" w:color="auto"/>
            </w:tcBorders>
            <w:vAlign w:val="center"/>
          </w:tcPr>
          <w:p w:rsidR="00E03ECC" w:rsidRPr="00F5570E" w:rsidRDefault="00E03ECC">
            <w:pPr>
              <w:jc w:val="center"/>
              <w:rPr>
                <w:b/>
                <w:bCs/>
                <w:sz w:val="14"/>
                <w:szCs w:val="14"/>
                <w:lang w:val="ro-RO"/>
              </w:rPr>
            </w:pPr>
          </w:p>
        </w:tc>
        <w:tc>
          <w:tcPr>
            <w:tcW w:w="1576" w:type="dxa"/>
            <w:vMerge/>
            <w:tcBorders>
              <w:right w:val="thinThickSmallGap" w:sz="24" w:space="0" w:color="auto"/>
            </w:tcBorders>
            <w:vAlign w:val="center"/>
          </w:tcPr>
          <w:p w:rsidR="00E03ECC" w:rsidRPr="00F5570E" w:rsidRDefault="00E03ECC">
            <w:pPr>
              <w:jc w:val="center"/>
              <w:rPr>
                <w:sz w:val="14"/>
                <w:szCs w:val="14"/>
                <w:lang w:val="ro-RO"/>
              </w:rPr>
            </w:pPr>
          </w:p>
        </w:tc>
        <w:tc>
          <w:tcPr>
            <w:tcW w:w="2618" w:type="dxa"/>
            <w:vMerge/>
            <w:tcBorders>
              <w:left w:val="nil"/>
            </w:tcBorders>
            <w:vAlign w:val="center"/>
          </w:tcPr>
          <w:p w:rsidR="00E03ECC" w:rsidRPr="00F5570E" w:rsidRDefault="00E03ECC">
            <w:pPr>
              <w:jc w:val="center"/>
              <w:rPr>
                <w:caps/>
                <w:sz w:val="14"/>
                <w:szCs w:val="14"/>
                <w:lang w:val="ro-RO"/>
              </w:rPr>
            </w:pPr>
          </w:p>
        </w:tc>
        <w:tc>
          <w:tcPr>
            <w:tcW w:w="561" w:type="dxa"/>
            <w:vAlign w:val="center"/>
          </w:tcPr>
          <w:p w:rsidR="00E03ECC" w:rsidRPr="00F5570E" w:rsidRDefault="00E03ECC" w:rsidP="005206D1">
            <w:pPr>
              <w:numPr>
                <w:ilvl w:val="0"/>
                <w:numId w:val="1"/>
              </w:numPr>
              <w:ind w:left="0" w:firstLine="0"/>
              <w:rPr>
                <w:sz w:val="14"/>
                <w:szCs w:val="14"/>
                <w:lang w:val="ro-RO"/>
              </w:rPr>
            </w:pPr>
          </w:p>
        </w:tc>
        <w:tc>
          <w:tcPr>
            <w:tcW w:w="5236" w:type="dxa"/>
            <w:vAlign w:val="center"/>
          </w:tcPr>
          <w:p w:rsidR="00E03ECC" w:rsidRPr="00F5570E" w:rsidRDefault="00E03ECC">
            <w:pPr>
              <w:rPr>
                <w:sz w:val="14"/>
                <w:szCs w:val="14"/>
                <w:lang w:val="ro-RO"/>
              </w:rPr>
            </w:pPr>
            <w:r w:rsidRPr="00F5570E">
              <w:rPr>
                <w:sz w:val="14"/>
                <w:szCs w:val="14"/>
                <w:lang w:val="ro-RO"/>
              </w:rPr>
              <w:t>Asistenţă socială</w:t>
            </w:r>
          </w:p>
        </w:tc>
        <w:tc>
          <w:tcPr>
            <w:tcW w:w="748" w:type="dxa"/>
            <w:vAlign w:val="center"/>
          </w:tcPr>
          <w:p w:rsidR="00E03ECC" w:rsidRPr="00F5570E" w:rsidRDefault="00E03ECC">
            <w:pPr>
              <w:jc w:val="center"/>
              <w:rPr>
                <w:sz w:val="14"/>
                <w:szCs w:val="14"/>
                <w:lang w:val="ro-RO"/>
              </w:rPr>
            </w:pPr>
            <w:r w:rsidRPr="00F5570E">
              <w:rPr>
                <w:sz w:val="14"/>
                <w:szCs w:val="14"/>
                <w:lang w:val="ro-RO"/>
              </w:rPr>
              <w:t>x</w:t>
            </w:r>
          </w:p>
        </w:tc>
        <w:tc>
          <w:tcPr>
            <w:tcW w:w="748" w:type="dxa"/>
            <w:tcBorders>
              <w:right w:val="thinThickSmallGap" w:sz="24" w:space="0" w:color="auto"/>
            </w:tcBorders>
            <w:vAlign w:val="center"/>
          </w:tcPr>
          <w:p w:rsidR="00E03ECC" w:rsidRPr="00F5570E" w:rsidRDefault="00E03ECC">
            <w:pPr>
              <w:jc w:val="center"/>
              <w:rPr>
                <w:sz w:val="14"/>
                <w:szCs w:val="14"/>
                <w:lang w:val="ro-RO"/>
              </w:rPr>
            </w:pPr>
          </w:p>
        </w:tc>
        <w:tc>
          <w:tcPr>
            <w:tcW w:w="1805" w:type="dxa"/>
            <w:vMerge/>
            <w:tcBorders>
              <w:left w:val="nil"/>
              <w:right w:val="thinThickSmallGap" w:sz="24" w:space="0" w:color="auto"/>
            </w:tcBorders>
            <w:vAlign w:val="center"/>
          </w:tcPr>
          <w:p w:rsidR="00E03ECC" w:rsidRPr="00F5570E" w:rsidRDefault="00E03ECC">
            <w:pPr>
              <w:jc w:val="center"/>
              <w:rPr>
                <w:b/>
                <w:bCs/>
                <w:sz w:val="16"/>
                <w:szCs w:val="16"/>
                <w:lang w:val="ro-RO"/>
              </w:rPr>
            </w:pPr>
          </w:p>
        </w:tc>
      </w:tr>
      <w:tr w:rsidR="00F5570E" w:rsidRPr="00F5570E">
        <w:trPr>
          <w:cantSplit/>
          <w:trHeight w:val="139"/>
          <w:jc w:val="center"/>
        </w:trPr>
        <w:tc>
          <w:tcPr>
            <w:tcW w:w="1591" w:type="dxa"/>
            <w:vMerge/>
            <w:tcBorders>
              <w:left w:val="thinThickSmallGap" w:sz="24" w:space="0" w:color="auto"/>
            </w:tcBorders>
            <w:vAlign w:val="center"/>
          </w:tcPr>
          <w:p w:rsidR="0049769C" w:rsidRPr="00F5570E" w:rsidRDefault="0049769C">
            <w:pPr>
              <w:jc w:val="center"/>
              <w:rPr>
                <w:b/>
                <w:bCs/>
                <w:sz w:val="14"/>
                <w:szCs w:val="14"/>
                <w:lang w:val="ro-RO"/>
              </w:rPr>
            </w:pPr>
          </w:p>
        </w:tc>
        <w:tc>
          <w:tcPr>
            <w:tcW w:w="1576" w:type="dxa"/>
            <w:vMerge/>
            <w:tcBorders>
              <w:right w:val="thinThickSmallGap" w:sz="24" w:space="0" w:color="auto"/>
            </w:tcBorders>
            <w:vAlign w:val="center"/>
          </w:tcPr>
          <w:p w:rsidR="0049769C" w:rsidRPr="00F5570E" w:rsidRDefault="0049769C">
            <w:pPr>
              <w:jc w:val="center"/>
              <w:rPr>
                <w:sz w:val="14"/>
                <w:szCs w:val="14"/>
                <w:lang w:val="ro-RO"/>
              </w:rPr>
            </w:pPr>
          </w:p>
        </w:tc>
        <w:tc>
          <w:tcPr>
            <w:tcW w:w="2618" w:type="dxa"/>
            <w:vMerge w:val="restart"/>
            <w:tcBorders>
              <w:left w:val="nil"/>
            </w:tcBorders>
            <w:vAlign w:val="center"/>
          </w:tcPr>
          <w:p w:rsidR="0049769C" w:rsidRPr="00F5570E" w:rsidRDefault="0049769C">
            <w:pPr>
              <w:jc w:val="center"/>
              <w:rPr>
                <w:caps/>
                <w:sz w:val="14"/>
                <w:szCs w:val="14"/>
                <w:lang w:val="ro-RO"/>
              </w:rPr>
            </w:pPr>
            <w:r w:rsidRPr="00F5570E">
              <w:rPr>
                <w:caps/>
                <w:sz w:val="14"/>
                <w:szCs w:val="14"/>
                <w:lang w:val="ro-RO"/>
              </w:rPr>
              <w:t>Psihologie</w:t>
            </w:r>
          </w:p>
        </w:tc>
        <w:tc>
          <w:tcPr>
            <w:tcW w:w="561" w:type="dxa"/>
            <w:vAlign w:val="center"/>
          </w:tcPr>
          <w:p w:rsidR="0049769C" w:rsidRPr="00F5570E" w:rsidRDefault="0049769C" w:rsidP="005206D1">
            <w:pPr>
              <w:numPr>
                <w:ilvl w:val="0"/>
                <w:numId w:val="1"/>
              </w:numPr>
              <w:ind w:left="0" w:firstLine="0"/>
              <w:rPr>
                <w:sz w:val="14"/>
                <w:szCs w:val="14"/>
                <w:lang w:val="ro-RO"/>
              </w:rPr>
            </w:pPr>
          </w:p>
        </w:tc>
        <w:tc>
          <w:tcPr>
            <w:tcW w:w="5236" w:type="dxa"/>
            <w:vAlign w:val="center"/>
          </w:tcPr>
          <w:p w:rsidR="0049769C" w:rsidRPr="00F5570E" w:rsidRDefault="0049769C">
            <w:pPr>
              <w:rPr>
                <w:sz w:val="14"/>
                <w:szCs w:val="14"/>
                <w:lang w:val="ro-RO"/>
              </w:rPr>
            </w:pPr>
            <w:r w:rsidRPr="00F5570E">
              <w:rPr>
                <w:sz w:val="14"/>
                <w:szCs w:val="14"/>
                <w:lang w:val="ro-RO"/>
              </w:rPr>
              <w:t>Psihologie</w:t>
            </w:r>
          </w:p>
        </w:tc>
        <w:tc>
          <w:tcPr>
            <w:tcW w:w="748" w:type="dxa"/>
            <w:vAlign w:val="center"/>
          </w:tcPr>
          <w:p w:rsidR="0049769C" w:rsidRPr="00F5570E" w:rsidRDefault="0049769C">
            <w:pPr>
              <w:jc w:val="center"/>
              <w:rPr>
                <w:sz w:val="14"/>
                <w:szCs w:val="14"/>
                <w:lang w:val="ro-RO"/>
              </w:rPr>
            </w:pPr>
            <w:r w:rsidRPr="00F5570E">
              <w:rPr>
                <w:sz w:val="14"/>
                <w:szCs w:val="14"/>
                <w:lang w:val="ro-RO"/>
              </w:rPr>
              <w:t>x</w:t>
            </w:r>
          </w:p>
        </w:tc>
        <w:tc>
          <w:tcPr>
            <w:tcW w:w="748" w:type="dxa"/>
            <w:tcBorders>
              <w:right w:val="thinThickSmallGap" w:sz="24" w:space="0" w:color="auto"/>
            </w:tcBorders>
            <w:vAlign w:val="center"/>
          </w:tcPr>
          <w:p w:rsidR="0049769C" w:rsidRPr="00F5570E" w:rsidRDefault="0049769C">
            <w:pPr>
              <w:jc w:val="center"/>
              <w:rPr>
                <w:sz w:val="14"/>
                <w:szCs w:val="14"/>
                <w:lang w:val="ro-RO"/>
              </w:rPr>
            </w:pPr>
          </w:p>
        </w:tc>
        <w:tc>
          <w:tcPr>
            <w:tcW w:w="1805" w:type="dxa"/>
            <w:vMerge/>
            <w:tcBorders>
              <w:left w:val="nil"/>
              <w:right w:val="thinThickSmallGap" w:sz="24" w:space="0" w:color="auto"/>
            </w:tcBorders>
            <w:vAlign w:val="center"/>
          </w:tcPr>
          <w:p w:rsidR="0049769C" w:rsidRPr="00F5570E" w:rsidRDefault="0049769C">
            <w:pPr>
              <w:jc w:val="center"/>
              <w:rPr>
                <w:b/>
                <w:bCs/>
                <w:sz w:val="16"/>
                <w:szCs w:val="16"/>
                <w:lang w:val="ro-RO"/>
              </w:rPr>
            </w:pPr>
          </w:p>
        </w:tc>
      </w:tr>
      <w:tr w:rsidR="00F5570E" w:rsidRPr="00F5570E">
        <w:trPr>
          <w:cantSplit/>
          <w:trHeight w:val="139"/>
          <w:jc w:val="center"/>
        </w:trPr>
        <w:tc>
          <w:tcPr>
            <w:tcW w:w="1591" w:type="dxa"/>
            <w:vMerge/>
            <w:tcBorders>
              <w:left w:val="thinThickSmallGap" w:sz="24" w:space="0" w:color="auto"/>
            </w:tcBorders>
            <w:vAlign w:val="center"/>
          </w:tcPr>
          <w:p w:rsidR="0049769C" w:rsidRPr="00F5570E" w:rsidRDefault="0049769C">
            <w:pPr>
              <w:jc w:val="center"/>
              <w:rPr>
                <w:b/>
                <w:bCs/>
                <w:sz w:val="14"/>
                <w:szCs w:val="14"/>
                <w:lang w:val="ro-RO"/>
              </w:rPr>
            </w:pPr>
          </w:p>
        </w:tc>
        <w:tc>
          <w:tcPr>
            <w:tcW w:w="1576" w:type="dxa"/>
            <w:vMerge/>
            <w:tcBorders>
              <w:right w:val="thinThickSmallGap" w:sz="24" w:space="0" w:color="auto"/>
            </w:tcBorders>
            <w:vAlign w:val="center"/>
          </w:tcPr>
          <w:p w:rsidR="0049769C" w:rsidRPr="00F5570E" w:rsidRDefault="0049769C">
            <w:pPr>
              <w:jc w:val="center"/>
              <w:rPr>
                <w:sz w:val="14"/>
                <w:szCs w:val="14"/>
                <w:lang w:val="ro-RO"/>
              </w:rPr>
            </w:pPr>
          </w:p>
        </w:tc>
        <w:tc>
          <w:tcPr>
            <w:tcW w:w="2618" w:type="dxa"/>
            <w:vMerge/>
            <w:tcBorders>
              <w:left w:val="nil"/>
            </w:tcBorders>
            <w:vAlign w:val="center"/>
          </w:tcPr>
          <w:p w:rsidR="0049769C" w:rsidRPr="00F5570E" w:rsidRDefault="0049769C">
            <w:pPr>
              <w:jc w:val="center"/>
              <w:rPr>
                <w:caps/>
                <w:sz w:val="14"/>
                <w:szCs w:val="14"/>
                <w:lang w:val="ro-RO"/>
              </w:rPr>
            </w:pPr>
          </w:p>
        </w:tc>
        <w:tc>
          <w:tcPr>
            <w:tcW w:w="561" w:type="dxa"/>
            <w:vAlign w:val="center"/>
          </w:tcPr>
          <w:p w:rsidR="0049769C" w:rsidRPr="00F5570E" w:rsidRDefault="0049769C" w:rsidP="005206D1">
            <w:pPr>
              <w:numPr>
                <w:ilvl w:val="0"/>
                <w:numId w:val="1"/>
              </w:numPr>
              <w:ind w:left="0" w:firstLine="0"/>
              <w:rPr>
                <w:sz w:val="14"/>
                <w:szCs w:val="14"/>
                <w:lang w:val="ro-RO"/>
              </w:rPr>
            </w:pPr>
          </w:p>
        </w:tc>
        <w:tc>
          <w:tcPr>
            <w:tcW w:w="5236" w:type="dxa"/>
            <w:vAlign w:val="center"/>
          </w:tcPr>
          <w:p w:rsidR="0049769C" w:rsidRPr="00F5570E" w:rsidRDefault="0049769C" w:rsidP="008130C3">
            <w:pPr>
              <w:rPr>
                <w:sz w:val="14"/>
                <w:szCs w:val="14"/>
                <w:lang w:val="ro-RO"/>
              </w:rPr>
            </w:pPr>
            <w:r w:rsidRPr="00F5570E">
              <w:rPr>
                <w:sz w:val="14"/>
                <w:szCs w:val="14"/>
                <w:lang w:val="ro-RO"/>
              </w:rPr>
              <w:t>Psihologie*</w:t>
            </w:r>
          </w:p>
        </w:tc>
        <w:tc>
          <w:tcPr>
            <w:tcW w:w="748" w:type="dxa"/>
            <w:vAlign w:val="center"/>
          </w:tcPr>
          <w:p w:rsidR="0049769C" w:rsidRPr="00F5570E" w:rsidRDefault="0049769C" w:rsidP="008130C3">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49769C" w:rsidRPr="00F5570E" w:rsidRDefault="0049769C">
            <w:pPr>
              <w:jc w:val="center"/>
              <w:rPr>
                <w:sz w:val="14"/>
                <w:szCs w:val="14"/>
                <w:lang w:val="ro-RO"/>
              </w:rPr>
            </w:pPr>
          </w:p>
        </w:tc>
        <w:tc>
          <w:tcPr>
            <w:tcW w:w="1805" w:type="dxa"/>
            <w:vMerge/>
            <w:tcBorders>
              <w:left w:val="nil"/>
              <w:right w:val="thinThickSmallGap" w:sz="24" w:space="0" w:color="auto"/>
            </w:tcBorders>
            <w:vAlign w:val="center"/>
          </w:tcPr>
          <w:p w:rsidR="0049769C" w:rsidRPr="00F5570E" w:rsidRDefault="0049769C">
            <w:pPr>
              <w:jc w:val="center"/>
              <w:rPr>
                <w:b/>
                <w:bCs/>
                <w:sz w:val="16"/>
                <w:szCs w:val="16"/>
                <w:lang w:val="ro-RO"/>
              </w:rPr>
            </w:pPr>
          </w:p>
        </w:tc>
      </w:tr>
      <w:tr w:rsidR="00F5570E" w:rsidRPr="00F5570E">
        <w:trPr>
          <w:cantSplit/>
          <w:trHeight w:val="139"/>
          <w:jc w:val="center"/>
        </w:trPr>
        <w:tc>
          <w:tcPr>
            <w:tcW w:w="1591" w:type="dxa"/>
            <w:vMerge/>
            <w:tcBorders>
              <w:left w:val="thinThickSmallGap" w:sz="24" w:space="0" w:color="auto"/>
            </w:tcBorders>
            <w:vAlign w:val="center"/>
          </w:tcPr>
          <w:p w:rsidR="0049769C" w:rsidRPr="00F5570E" w:rsidRDefault="0049769C">
            <w:pPr>
              <w:jc w:val="center"/>
              <w:rPr>
                <w:b/>
                <w:bCs/>
                <w:sz w:val="14"/>
                <w:szCs w:val="14"/>
                <w:lang w:val="ro-RO"/>
              </w:rPr>
            </w:pPr>
          </w:p>
        </w:tc>
        <w:tc>
          <w:tcPr>
            <w:tcW w:w="1576" w:type="dxa"/>
            <w:vMerge/>
            <w:tcBorders>
              <w:right w:val="thinThickSmallGap" w:sz="24" w:space="0" w:color="auto"/>
            </w:tcBorders>
            <w:vAlign w:val="center"/>
          </w:tcPr>
          <w:p w:rsidR="0049769C" w:rsidRPr="00F5570E" w:rsidRDefault="0049769C">
            <w:pPr>
              <w:jc w:val="center"/>
              <w:rPr>
                <w:sz w:val="14"/>
                <w:szCs w:val="14"/>
                <w:lang w:val="ro-RO"/>
              </w:rPr>
            </w:pPr>
          </w:p>
        </w:tc>
        <w:tc>
          <w:tcPr>
            <w:tcW w:w="2618" w:type="dxa"/>
            <w:vMerge/>
            <w:tcBorders>
              <w:left w:val="nil"/>
            </w:tcBorders>
            <w:vAlign w:val="center"/>
          </w:tcPr>
          <w:p w:rsidR="0049769C" w:rsidRPr="00F5570E" w:rsidRDefault="0049769C">
            <w:pPr>
              <w:jc w:val="center"/>
              <w:rPr>
                <w:caps/>
                <w:sz w:val="14"/>
                <w:szCs w:val="14"/>
                <w:lang w:val="ro-RO"/>
              </w:rPr>
            </w:pPr>
          </w:p>
        </w:tc>
        <w:tc>
          <w:tcPr>
            <w:tcW w:w="561" w:type="dxa"/>
            <w:vAlign w:val="center"/>
          </w:tcPr>
          <w:p w:rsidR="0049769C" w:rsidRPr="00F5570E" w:rsidRDefault="0049769C" w:rsidP="005206D1">
            <w:pPr>
              <w:numPr>
                <w:ilvl w:val="0"/>
                <w:numId w:val="1"/>
              </w:numPr>
              <w:ind w:left="0" w:firstLine="0"/>
              <w:rPr>
                <w:sz w:val="14"/>
                <w:szCs w:val="14"/>
                <w:lang w:val="ro-RO"/>
              </w:rPr>
            </w:pPr>
          </w:p>
        </w:tc>
        <w:tc>
          <w:tcPr>
            <w:tcW w:w="5236" w:type="dxa"/>
            <w:vAlign w:val="center"/>
          </w:tcPr>
          <w:p w:rsidR="0049769C" w:rsidRPr="00F5570E" w:rsidRDefault="0049769C" w:rsidP="005E0F43">
            <w:pPr>
              <w:rPr>
                <w:sz w:val="14"/>
                <w:szCs w:val="14"/>
                <w:lang w:val="ro-RO"/>
              </w:rPr>
            </w:pPr>
            <w:r w:rsidRPr="00F5570E">
              <w:rPr>
                <w:sz w:val="14"/>
                <w:szCs w:val="14"/>
                <w:lang w:val="ro-RO"/>
              </w:rPr>
              <w:t>Psihologie şi asistenţă socială</w:t>
            </w:r>
          </w:p>
        </w:tc>
        <w:tc>
          <w:tcPr>
            <w:tcW w:w="748" w:type="dxa"/>
            <w:vAlign w:val="center"/>
          </w:tcPr>
          <w:p w:rsidR="0049769C" w:rsidRPr="00F5570E" w:rsidRDefault="0049769C" w:rsidP="005E0F43">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49769C" w:rsidRPr="00F5570E" w:rsidRDefault="0049769C">
            <w:pPr>
              <w:jc w:val="center"/>
              <w:rPr>
                <w:sz w:val="14"/>
                <w:szCs w:val="14"/>
                <w:lang w:val="ro-RO"/>
              </w:rPr>
            </w:pPr>
          </w:p>
        </w:tc>
        <w:tc>
          <w:tcPr>
            <w:tcW w:w="1805" w:type="dxa"/>
            <w:vMerge/>
            <w:tcBorders>
              <w:left w:val="nil"/>
              <w:right w:val="thinThickSmallGap" w:sz="24" w:space="0" w:color="auto"/>
            </w:tcBorders>
            <w:vAlign w:val="center"/>
          </w:tcPr>
          <w:p w:rsidR="0049769C" w:rsidRPr="00F5570E" w:rsidRDefault="0049769C">
            <w:pPr>
              <w:jc w:val="center"/>
              <w:rPr>
                <w:b/>
                <w:bCs/>
                <w:sz w:val="16"/>
                <w:szCs w:val="16"/>
                <w:lang w:val="ro-RO"/>
              </w:rPr>
            </w:pPr>
          </w:p>
        </w:tc>
      </w:tr>
      <w:tr w:rsidR="00F5570E" w:rsidRPr="00F5570E">
        <w:trPr>
          <w:cantSplit/>
          <w:trHeight w:val="139"/>
          <w:jc w:val="center"/>
        </w:trPr>
        <w:tc>
          <w:tcPr>
            <w:tcW w:w="1591" w:type="dxa"/>
            <w:vMerge/>
            <w:tcBorders>
              <w:left w:val="thinThickSmallGap" w:sz="24" w:space="0" w:color="auto"/>
            </w:tcBorders>
            <w:vAlign w:val="center"/>
          </w:tcPr>
          <w:p w:rsidR="0049769C" w:rsidRPr="00F5570E" w:rsidRDefault="0049769C">
            <w:pPr>
              <w:jc w:val="center"/>
              <w:rPr>
                <w:b/>
                <w:bCs/>
                <w:sz w:val="14"/>
                <w:szCs w:val="14"/>
                <w:lang w:val="ro-RO"/>
              </w:rPr>
            </w:pPr>
          </w:p>
        </w:tc>
        <w:tc>
          <w:tcPr>
            <w:tcW w:w="1576" w:type="dxa"/>
            <w:vMerge/>
            <w:tcBorders>
              <w:right w:val="thinThickSmallGap" w:sz="24" w:space="0" w:color="auto"/>
            </w:tcBorders>
            <w:vAlign w:val="center"/>
          </w:tcPr>
          <w:p w:rsidR="0049769C" w:rsidRPr="00F5570E" w:rsidRDefault="0049769C">
            <w:pPr>
              <w:jc w:val="center"/>
              <w:rPr>
                <w:sz w:val="14"/>
                <w:szCs w:val="14"/>
                <w:lang w:val="ro-RO"/>
              </w:rPr>
            </w:pPr>
          </w:p>
        </w:tc>
        <w:tc>
          <w:tcPr>
            <w:tcW w:w="2618" w:type="dxa"/>
            <w:vMerge/>
            <w:tcBorders>
              <w:left w:val="nil"/>
            </w:tcBorders>
            <w:vAlign w:val="center"/>
          </w:tcPr>
          <w:p w:rsidR="0049769C" w:rsidRPr="00F5570E" w:rsidRDefault="0049769C">
            <w:pPr>
              <w:jc w:val="center"/>
              <w:rPr>
                <w:caps/>
                <w:sz w:val="14"/>
                <w:szCs w:val="14"/>
                <w:lang w:val="ro-RO"/>
              </w:rPr>
            </w:pPr>
          </w:p>
        </w:tc>
        <w:tc>
          <w:tcPr>
            <w:tcW w:w="561" w:type="dxa"/>
            <w:vAlign w:val="center"/>
          </w:tcPr>
          <w:p w:rsidR="0049769C" w:rsidRPr="00F5570E" w:rsidRDefault="0049769C" w:rsidP="005206D1">
            <w:pPr>
              <w:numPr>
                <w:ilvl w:val="0"/>
                <w:numId w:val="1"/>
              </w:numPr>
              <w:ind w:left="0" w:firstLine="0"/>
              <w:rPr>
                <w:sz w:val="14"/>
                <w:szCs w:val="14"/>
                <w:lang w:val="ro-RO"/>
              </w:rPr>
            </w:pPr>
          </w:p>
        </w:tc>
        <w:tc>
          <w:tcPr>
            <w:tcW w:w="5236" w:type="dxa"/>
            <w:vAlign w:val="center"/>
          </w:tcPr>
          <w:p w:rsidR="0049769C" w:rsidRPr="00F5570E" w:rsidRDefault="0049769C" w:rsidP="005E0F43">
            <w:pPr>
              <w:rPr>
                <w:sz w:val="14"/>
                <w:szCs w:val="14"/>
                <w:lang w:val="ro-RO"/>
              </w:rPr>
            </w:pPr>
            <w:r w:rsidRPr="00F5570E">
              <w:rPr>
                <w:sz w:val="14"/>
                <w:szCs w:val="14"/>
                <w:lang w:val="ro-RO"/>
              </w:rPr>
              <w:t>Psihologie – Asistenţă socială</w:t>
            </w:r>
          </w:p>
        </w:tc>
        <w:tc>
          <w:tcPr>
            <w:tcW w:w="748" w:type="dxa"/>
            <w:vAlign w:val="center"/>
          </w:tcPr>
          <w:p w:rsidR="0049769C" w:rsidRPr="00F5570E" w:rsidRDefault="0049769C" w:rsidP="005E0F43">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49769C" w:rsidRPr="00F5570E" w:rsidRDefault="0049769C">
            <w:pPr>
              <w:jc w:val="center"/>
              <w:rPr>
                <w:sz w:val="14"/>
                <w:szCs w:val="14"/>
                <w:lang w:val="ro-RO"/>
              </w:rPr>
            </w:pPr>
          </w:p>
        </w:tc>
        <w:tc>
          <w:tcPr>
            <w:tcW w:w="1805" w:type="dxa"/>
            <w:vMerge/>
            <w:tcBorders>
              <w:left w:val="nil"/>
              <w:right w:val="thinThickSmallGap" w:sz="24" w:space="0" w:color="auto"/>
            </w:tcBorders>
            <w:vAlign w:val="center"/>
          </w:tcPr>
          <w:p w:rsidR="0049769C" w:rsidRPr="00F5570E" w:rsidRDefault="0049769C">
            <w:pPr>
              <w:jc w:val="center"/>
              <w:rPr>
                <w:b/>
                <w:bCs/>
                <w:sz w:val="16"/>
                <w:szCs w:val="16"/>
                <w:lang w:val="ro-RO"/>
              </w:rPr>
            </w:pPr>
          </w:p>
        </w:tc>
      </w:tr>
      <w:tr w:rsidR="00F5570E" w:rsidRPr="00F5570E">
        <w:trPr>
          <w:cantSplit/>
          <w:trHeight w:val="139"/>
          <w:jc w:val="center"/>
        </w:trPr>
        <w:tc>
          <w:tcPr>
            <w:tcW w:w="1591" w:type="dxa"/>
            <w:vMerge/>
            <w:tcBorders>
              <w:left w:val="thinThickSmallGap" w:sz="24" w:space="0" w:color="auto"/>
            </w:tcBorders>
            <w:vAlign w:val="center"/>
          </w:tcPr>
          <w:p w:rsidR="0049769C" w:rsidRPr="00F5570E" w:rsidRDefault="0049769C">
            <w:pPr>
              <w:jc w:val="center"/>
              <w:rPr>
                <w:b/>
                <w:bCs/>
                <w:sz w:val="14"/>
                <w:szCs w:val="14"/>
                <w:lang w:val="ro-RO"/>
              </w:rPr>
            </w:pPr>
          </w:p>
        </w:tc>
        <w:tc>
          <w:tcPr>
            <w:tcW w:w="1576" w:type="dxa"/>
            <w:vMerge/>
            <w:tcBorders>
              <w:right w:val="thinThickSmallGap" w:sz="24" w:space="0" w:color="auto"/>
            </w:tcBorders>
            <w:vAlign w:val="center"/>
          </w:tcPr>
          <w:p w:rsidR="0049769C" w:rsidRPr="00F5570E" w:rsidRDefault="0049769C">
            <w:pPr>
              <w:jc w:val="center"/>
              <w:rPr>
                <w:sz w:val="14"/>
                <w:szCs w:val="14"/>
                <w:lang w:val="ro-RO"/>
              </w:rPr>
            </w:pPr>
          </w:p>
        </w:tc>
        <w:tc>
          <w:tcPr>
            <w:tcW w:w="2618" w:type="dxa"/>
            <w:vMerge/>
            <w:tcBorders>
              <w:left w:val="nil"/>
            </w:tcBorders>
            <w:vAlign w:val="center"/>
          </w:tcPr>
          <w:p w:rsidR="0049769C" w:rsidRPr="00F5570E" w:rsidRDefault="0049769C">
            <w:pPr>
              <w:jc w:val="center"/>
              <w:rPr>
                <w:caps/>
                <w:sz w:val="14"/>
                <w:szCs w:val="14"/>
                <w:lang w:val="ro-RO"/>
              </w:rPr>
            </w:pPr>
          </w:p>
        </w:tc>
        <w:tc>
          <w:tcPr>
            <w:tcW w:w="561" w:type="dxa"/>
            <w:vAlign w:val="center"/>
          </w:tcPr>
          <w:p w:rsidR="0049769C" w:rsidRPr="00F5570E" w:rsidRDefault="0049769C" w:rsidP="005206D1">
            <w:pPr>
              <w:numPr>
                <w:ilvl w:val="0"/>
                <w:numId w:val="1"/>
              </w:numPr>
              <w:ind w:left="0" w:firstLine="0"/>
              <w:rPr>
                <w:sz w:val="14"/>
                <w:szCs w:val="14"/>
                <w:lang w:val="ro-RO"/>
              </w:rPr>
            </w:pPr>
          </w:p>
        </w:tc>
        <w:tc>
          <w:tcPr>
            <w:tcW w:w="5236" w:type="dxa"/>
            <w:vAlign w:val="center"/>
          </w:tcPr>
          <w:p w:rsidR="0049769C" w:rsidRPr="00F5570E" w:rsidRDefault="0049769C" w:rsidP="00963BBF">
            <w:pPr>
              <w:rPr>
                <w:sz w:val="14"/>
                <w:szCs w:val="14"/>
                <w:lang w:val="ro-RO"/>
              </w:rPr>
            </w:pPr>
            <w:r w:rsidRPr="00F5570E">
              <w:rPr>
                <w:sz w:val="14"/>
                <w:szCs w:val="14"/>
                <w:lang w:val="ro-RO"/>
              </w:rPr>
              <w:t>Psihologie - Pedagogie</w:t>
            </w:r>
          </w:p>
        </w:tc>
        <w:tc>
          <w:tcPr>
            <w:tcW w:w="748" w:type="dxa"/>
            <w:vAlign w:val="center"/>
          </w:tcPr>
          <w:p w:rsidR="0049769C" w:rsidRPr="00F5570E" w:rsidRDefault="0049769C" w:rsidP="00963BBF">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49769C" w:rsidRPr="00F5570E" w:rsidRDefault="0049769C">
            <w:pPr>
              <w:jc w:val="center"/>
              <w:rPr>
                <w:sz w:val="14"/>
                <w:szCs w:val="14"/>
                <w:lang w:val="ro-RO"/>
              </w:rPr>
            </w:pPr>
          </w:p>
        </w:tc>
        <w:tc>
          <w:tcPr>
            <w:tcW w:w="1805" w:type="dxa"/>
            <w:vMerge/>
            <w:tcBorders>
              <w:left w:val="nil"/>
              <w:right w:val="thinThickSmallGap" w:sz="24" w:space="0" w:color="auto"/>
            </w:tcBorders>
            <w:vAlign w:val="center"/>
          </w:tcPr>
          <w:p w:rsidR="0049769C" w:rsidRPr="00F5570E" w:rsidRDefault="0049769C">
            <w:pPr>
              <w:jc w:val="center"/>
              <w:rPr>
                <w:b/>
                <w:bCs/>
                <w:sz w:val="16"/>
                <w:szCs w:val="16"/>
                <w:lang w:val="ro-RO"/>
              </w:rPr>
            </w:pPr>
          </w:p>
        </w:tc>
      </w:tr>
      <w:tr w:rsidR="00F5570E" w:rsidRPr="00F5570E">
        <w:trPr>
          <w:cantSplit/>
          <w:trHeight w:val="139"/>
          <w:jc w:val="center"/>
        </w:trPr>
        <w:tc>
          <w:tcPr>
            <w:tcW w:w="1591" w:type="dxa"/>
            <w:vMerge/>
            <w:tcBorders>
              <w:left w:val="thinThickSmallGap" w:sz="24" w:space="0" w:color="auto"/>
            </w:tcBorders>
            <w:vAlign w:val="center"/>
          </w:tcPr>
          <w:p w:rsidR="0049769C" w:rsidRPr="00F5570E" w:rsidRDefault="0049769C">
            <w:pPr>
              <w:jc w:val="center"/>
              <w:rPr>
                <w:b/>
                <w:bCs/>
                <w:sz w:val="14"/>
                <w:szCs w:val="14"/>
                <w:lang w:val="ro-RO"/>
              </w:rPr>
            </w:pPr>
          </w:p>
        </w:tc>
        <w:tc>
          <w:tcPr>
            <w:tcW w:w="1576" w:type="dxa"/>
            <w:vMerge/>
            <w:tcBorders>
              <w:right w:val="thinThickSmallGap" w:sz="24" w:space="0" w:color="auto"/>
            </w:tcBorders>
            <w:vAlign w:val="center"/>
          </w:tcPr>
          <w:p w:rsidR="0049769C" w:rsidRPr="00F5570E" w:rsidRDefault="0049769C">
            <w:pPr>
              <w:jc w:val="center"/>
              <w:rPr>
                <w:sz w:val="14"/>
                <w:szCs w:val="14"/>
                <w:lang w:val="ro-RO"/>
              </w:rPr>
            </w:pPr>
          </w:p>
        </w:tc>
        <w:tc>
          <w:tcPr>
            <w:tcW w:w="2618" w:type="dxa"/>
            <w:vMerge/>
            <w:tcBorders>
              <w:left w:val="nil"/>
            </w:tcBorders>
            <w:vAlign w:val="center"/>
          </w:tcPr>
          <w:p w:rsidR="0049769C" w:rsidRPr="00F5570E" w:rsidRDefault="0049769C">
            <w:pPr>
              <w:jc w:val="center"/>
              <w:rPr>
                <w:caps/>
                <w:sz w:val="14"/>
                <w:szCs w:val="14"/>
                <w:lang w:val="ro-RO"/>
              </w:rPr>
            </w:pPr>
          </w:p>
        </w:tc>
        <w:tc>
          <w:tcPr>
            <w:tcW w:w="561" w:type="dxa"/>
            <w:vAlign w:val="center"/>
          </w:tcPr>
          <w:p w:rsidR="0049769C" w:rsidRPr="00F5570E" w:rsidRDefault="0049769C" w:rsidP="005206D1">
            <w:pPr>
              <w:numPr>
                <w:ilvl w:val="0"/>
                <w:numId w:val="1"/>
              </w:numPr>
              <w:ind w:left="0" w:firstLine="0"/>
              <w:rPr>
                <w:sz w:val="14"/>
                <w:szCs w:val="14"/>
                <w:lang w:val="ro-RO"/>
              </w:rPr>
            </w:pPr>
          </w:p>
        </w:tc>
        <w:tc>
          <w:tcPr>
            <w:tcW w:w="5236" w:type="dxa"/>
            <w:vAlign w:val="center"/>
          </w:tcPr>
          <w:p w:rsidR="0049769C" w:rsidRPr="00F5570E" w:rsidRDefault="0049769C" w:rsidP="00963BBF">
            <w:pPr>
              <w:rPr>
                <w:sz w:val="14"/>
                <w:szCs w:val="14"/>
                <w:lang w:val="ro-RO"/>
              </w:rPr>
            </w:pPr>
            <w:r w:rsidRPr="00F5570E">
              <w:rPr>
                <w:sz w:val="14"/>
                <w:szCs w:val="14"/>
                <w:lang w:val="ro-RO"/>
              </w:rPr>
              <w:t>Psihologie - Sociologie</w:t>
            </w:r>
          </w:p>
        </w:tc>
        <w:tc>
          <w:tcPr>
            <w:tcW w:w="748" w:type="dxa"/>
            <w:vAlign w:val="center"/>
          </w:tcPr>
          <w:p w:rsidR="0049769C" w:rsidRPr="00F5570E" w:rsidRDefault="0049769C" w:rsidP="00963BBF">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49769C" w:rsidRPr="00F5570E" w:rsidRDefault="0049769C">
            <w:pPr>
              <w:jc w:val="center"/>
              <w:rPr>
                <w:sz w:val="14"/>
                <w:szCs w:val="14"/>
                <w:lang w:val="ro-RO"/>
              </w:rPr>
            </w:pPr>
          </w:p>
        </w:tc>
        <w:tc>
          <w:tcPr>
            <w:tcW w:w="1805" w:type="dxa"/>
            <w:vMerge/>
            <w:tcBorders>
              <w:left w:val="nil"/>
              <w:right w:val="thinThickSmallGap" w:sz="24" w:space="0" w:color="auto"/>
            </w:tcBorders>
            <w:vAlign w:val="center"/>
          </w:tcPr>
          <w:p w:rsidR="0049769C" w:rsidRPr="00F5570E" w:rsidRDefault="0049769C">
            <w:pPr>
              <w:jc w:val="center"/>
              <w:rPr>
                <w:b/>
                <w:bCs/>
                <w:sz w:val="16"/>
                <w:szCs w:val="16"/>
                <w:lang w:val="ro-RO"/>
              </w:rPr>
            </w:pPr>
          </w:p>
        </w:tc>
      </w:tr>
      <w:tr w:rsidR="00F5570E" w:rsidRPr="00F5570E">
        <w:trPr>
          <w:cantSplit/>
          <w:trHeight w:val="139"/>
          <w:jc w:val="center"/>
        </w:trPr>
        <w:tc>
          <w:tcPr>
            <w:tcW w:w="1591" w:type="dxa"/>
            <w:vMerge/>
            <w:tcBorders>
              <w:left w:val="thinThickSmallGap" w:sz="24" w:space="0" w:color="auto"/>
            </w:tcBorders>
            <w:vAlign w:val="center"/>
          </w:tcPr>
          <w:p w:rsidR="0049769C" w:rsidRPr="00F5570E" w:rsidRDefault="0049769C">
            <w:pPr>
              <w:jc w:val="center"/>
              <w:rPr>
                <w:b/>
                <w:bCs/>
                <w:sz w:val="14"/>
                <w:szCs w:val="14"/>
                <w:lang w:val="ro-RO"/>
              </w:rPr>
            </w:pPr>
          </w:p>
        </w:tc>
        <w:tc>
          <w:tcPr>
            <w:tcW w:w="1576" w:type="dxa"/>
            <w:vMerge/>
            <w:tcBorders>
              <w:right w:val="thinThickSmallGap" w:sz="24" w:space="0" w:color="auto"/>
            </w:tcBorders>
            <w:vAlign w:val="center"/>
          </w:tcPr>
          <w:p w:rsidR="0049769C" w:rsidRPr="00F5570E" w:rsidRDefault="0049769C">
            <w:pPr>
              <w:jc w:val="center"/>
              <w:rPr>
                <w:sz w:val="14"/>
                <w:szCs w:val="14"/>
                <w:lang w:val="ro-RO"/>
              </w:rPr>
            </w:pPr>
          </w:p>
        </w:tc>
        <w:tc>
          <w:tcPr>
            <w:tcW w:w="2618" w:type="dxa"/>
            <w:vMerge/>
            <w:tcBorders>
              <w:left w:val="nil"/>
            </w:tcBorders>
            <w:vAlign w:val="center"/>
          </w:tcPr>
          <w:p w:rsidR="0049769C" w:rsidRPr="00F5570E" w:rsidRDefault="0049769C">
            <w:pPr>
              <w:jc w:val="center"/>
              <w:rPr>
                <w:caps/>
                <w:sz w:val="14"/>
                <w:szCs w:val="14"/>
                <w:lang w:val="ro-RO"/>
              </w:rPr>
            </w:pPr>
          </w:p>
        </w:tc>
        <w:tc>
          <w:tcPr>
            <w:tcW w:w="561" w:type="dxa"/>
            <w:vAlign w:val="center"/>
          </w:tcPr>
          <w:p w:rsidR="0049769C" w:rsidRPr="00F5570E" w:rsidRDefault="0049769C" w:rsidP="005206D1">
            <w:pPr>
              <w:numPr>
                <w:ilvl w:val="0"/>
                <w:numId w:val="1"/>
              </w:numPr>
              <w:ind w:left="0" w:firstLine="0"/>
              <w:rPr>
                <w:sz w:val="14"/>
                <w:szCs w:val="14"/>
                <w:lang w:val="ro-RO"/>
              </w:rPr>
            </w:pPr>
          </w:p>
        </w:tc>
        <w:tc>
          <w:tcPr>
            <w:tcW w:w="5236" w:type="dxa"/>
            <w:vAlign w:val="center"/>
          </w:tcPr>
          <w:p w:rsidR="0049769C" w:rsidRPr="00F5570E" w:rsidRDefault="0049769C" w:rsidP="003F48F9">
            <w:pPr>
              <w:pStyle w:val="Default"/>
              <w:rPr>
                <w:color w:val="auto"/>
                <w:sz w:val="14"/>
                <w:szCs w:val="14"/>
              </w:rPr>
            </w:pPr>
            <w:r w:rsidRPr="00F5570E">
              <w:rPr>
                <w:color w:val="auto"/>
                <w:sz w:val="14"/>
                <w:szCs w:val="14"/>
              </w:rPr>
              <w:t xml:space="preserve">Psihoterapii cognitiv-comportamentale* </w:t>
            </w:r>
          </w:p>
        </w:tc>
        <w:tc>
          <w:tcPr>
            <w:tcW w:w="748" w:type="dxa"/>
            <w:vAlign w:val="center"/>
          </w:tcPr>
          <w:p w:rsidR="0049769C" w:rsidRPr="00F5570E" w:rsidRDefault="0049769C" w:rsidP="003F48F9">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49769C" w:rsidRPr="00F5570E" w:rsidRDefault="0049769C">
            <w:pPr>
              <w:jc w:val="center"/>
              <w:rPr>
                <w:sz w:val="14"/>
                <w:szCs w:val="14"/>
                <w:lang w:val="ro-RO"/>
              </w:rPr>
            </w:pPr>
          </w:p>
        </w:tc>
        <w:tc>
          <w:tcPr>
            <w:tcW w:w="1805" w:type="dxa"/>
            <w:vMerge/>
            <w:tcBorders>
              <w:left w:val="nil"/>
              <w:right w:val="thinThickSmallGap" w:sz="24" w:space="0" w:color="auto"/>
            </w:tcBorders>
            <w:vAlign w:val="center"/>
          </w:tcPr>
          <w:p w:rsidR="0049769C" w:rsidRPr="00F5570E" w:rsidRDefault="0049769C">
            <w:pPr>
              <w:jc w:val="center"/>
              <w:rPr>
                <w:b/>
                <w:bCs/>
                <w:sz w:val="16"/>
                <w:szCs w:val="16"/>
                <w:lang w:val="ro-RO"/>
              </w:rPr>
            </w:pPr>
          </w:p>
        </w:tc>
      </w:tr>
      <w:tr w:rsidR="00F5570E" w:rsidRPr="00F5570E">
        <w:trPr>
          <w:cantSplit/>
          <w:trHeight w:val="139"/>
          <w:jc w:val="center"/>
        </w:trPr>
        <w:tc>
          <w:tcPr>
            <w:tcW w:w="1591" w:type="dxa"/>
            <w:vMerge/>
            <w:tcBorders>
              <w:left w:val="thinThickSmallGap" w:sz="24" w:space="0" w:color="auto"/>
            </w:tcBorders>
            <w:vAlign w:val="center"/>
          </w:tcPr>
          <w:p w:rsidR="0049769C" w:rsidRPr="00F5570E" w:rsidRDefault="0049769C">
            <w:pPr>
              <w:jc w:val="center"/>
              <w:rPr>
                <w:b/>
                <w:bCs/>
                <w:sz w:val="14"/>
                <w:szCs w:val="14"/>
                <w:lang w:val="ro-RO"/>
              </w:rPr>
            </w:pPr>
          </w:p>
        </w:tc>
        <w:tc>
          <w:tcPr>
            <w:tcW w:w="1576" w:type="dxa"/>
            <w:vMerge/>
            <w:tcBorders>
              <w:right w:val="thinThickSmallGap" w:sz="24" w:space="0" w:color="auto"/>
            </w:tcBorders>
            <w:vAlign w:val="center"/>
          </w:tcPr>
          <w:p w:rsidR="0049769C" w:rsidRPr="00F5570E" w:rsidRDefault="0049769C">
            <w:pPr>
              <w:jc w:val="center"/>
              <w:rPr>
                <w:sz w:val="14"/>
                <w:szCs w:val="14"/>
                <w:lang w:val="ro-RO"/>
              </w:rPr>
            </w:pPr>
          </w:p>
        </w:tc>
        <w:tc>
          <w:tcPr>
            <w:tcW w:w="2618" w:type="dxa"/>
            <w:vMerge/>
            <w:tcBorders>
              <w:left w:val="nil"/>
            </w:tcBorders>
            <w:vAlign w:val="center"/>
          </w:tcPr>
          <w:p w:rsidR="0049769C" w:rsidRPr="00F5570E" w:rsidRDefault="0049769C">
            <w:pPr>
              <w:jc w:val="center"/>
              <w:rPr>
                <w:caps/>
                <w:sz w:val="14"/>
                <w:szCs w:val="14"/>
                <w:lang w:val="ro-RO"/>
              </w:rPr>
            </w:pPr>
          </w:p>
        </w:tc>
        <w:tc>
          <w:tcPr>
            <w:tcW w:w="561" w:type="dxa"/>
            <w:vAlign w:val="center"/>
          </w:tcPr>
          <w:p w:rsidR="0049769C" w:rsidRPr="00F5570E" w:rsidRDefault="0049769C" w:rsidP="005206D1">
            <w:pPr>
              <w:numPr>
                <w:ilvl w:val="0"/>
                <w:numId w:val="1"/>
              </w:numPr>
              <w:ind w:left="0" w:firstLine="0"/>
              <w:rPr>
                <w:sz w:val="14"/>
                <w:szCs w:val="14"/>
                <w:lang w:val="ro-RO"/>
              </w:rPr>
            </w:pPr>
          </w:p>
        </w:tc>
        <w:tc>
          <w:tcPr>
            <w:tcW w:w="5236" w:type="dxa"/>
            <w:vAlign w:val="center"/>
          </w:tcPr>
          <w:p w:rsidR="0049769C" w:rsidRPr="00F5570E" w:rsidRDefault="0049769C" w:rsidP="003F48F9">
            <w:pPr>
              <w:pStyle w:val="Default"/>
              <w:rPr>
                <w:color w:val="auto"/>
                <w:sz w:val="14"/>
                <w:szCs w:val="14"/>
              </w:rPr>
            </w:pPr>
            <w:r w:rsidRPr="00F5570E">
              <w:rPr>
                <w:color w:val="auto"/>
                <w:sz w:val="14"/>
                <w:szCs w:val="14"/>
              </w:rPr>
              <w:t xml:space="preserve">Psihosociologia şi asistenţa socială a familiei </w:t>
            </w:r>
          </w:p>
        </w:tc>
        <w:tc>
          <w:tcPr>
            <w:tcW w:w="748" w:type="dxa"/>
            <w:vAlign w:val="center"/>
          </w:tcPr>
          <w:p w:rsidR="0049769C" w:rsidRPr="00F5570E" w:rsidRDefault="0049769C" w:rsidP="003F48F9">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49769C" w:rsidRPr="00F5570E" w:rsidRDefault="0049769C">
            <w:pPr>
              <w:jc w:val="center"/>
              <w:rPr>
                <w:sz w:val="14"/>
                <w:szCs w:val="14"/>
                <w:lang w:val="ro-RO"/>
              </w:rPr>
            </w:pPr>
          </w:p>
        </w:tc>
        <w:tc>
          <w:tcPr>
            <w:tcW w:w="1805" w:type="dxa"/>
            <w:vMerge/>
            <w:tcBorders>
              <w:left w:val="nil"/>
              <w:right w:val="thinThickSmallGap" w:sz="24" w:space="0" w:color="auto"/>
            </w:tcBorders>
            <w:vAlign w:val="center"/>
          </w:tcPr>
          <w:p w:rsidR="0049769C" w:rsidRPr="00F5570E" w:rsidRDefault="0049769C">
            <w:pPr>
              <w:jc w:val="center"/>
              <w:rPr>
                <w:b/>
                <w:bCs/>
                <w:sz w:val="16"/>
                <w:szCs w:val="16"/>
                <w:lang w:val="ro-RO"/>
              </w:rPr>
            </w:pPr>
          </w:p>
        </w:tc>
      </w:tr>
      <w:tr w:rsidR="00F5570E" w:rsidRPr="00F5570E">
        <w:trPr>
          <w:cantSplit/>
          <w:trHeight w:val="139"/>
          <w:jc w:val="center"/>
        </w:trPr>
        <w:tc>
          <w:tcPr>
            <w:tcW w:w="1591" w:type="dxa"/>
            <w:vMerge/>
            <w:tcBorders>
              <w:left w:val="thinThickSmallGap" w:sz="24" w:space="0" w:color="auto"/>
            </w:tcBorders>
            <w:vAlign w:val="center"/>
          </w:tcPr>
          <w:p w:rsidR="0049769C" w:rsidRPr="00F5570E" w:rsidRDefault="0049769C">
            <w:pPr>
              <w:jc w:val="center"/>
              <w:rPr>
                <w:b/>
                <w:bCs/>
                <w:sz w:val="14"/>
                <w:szCs w:val="14"/>
                <w:lang w:val="ro-RO"/>
              </w:rPr>
            </w:pPr>
          </w:p>
        </w:tc>
        <w:tc>
          <w:tcPr>
            <w:tcW w:w="1576" w:type="dxa"/>
            <w:vMerge/>
            <w:tcBorders>
              <w:right w:val="thinThickSmallGap" w:sz="24" w:space="0" w:color="auto"/>
            </w:tcBorders>
            <w:vAlign w:val="center"/>
          </w:tcPr>
          <w:p w:rsidR="0049769C" w:rsidRPr="00F5570E" w:rsidRDefault="0049769C">
            <w:pPr>
              <w:jc w:val="center"/>
              <w:rPr>
                <w:sz w:val="14"/>
                <w:szCs w:val="14"/>
                <w:lang w:val="ro-RO"/>
              </w:rPr>
            </w:pPr>
          </w:p>
        </w:tc>
        <w:tc>
          <w:tcPr>
            <w:tcW w:w="2618" w:type="dxa"/>
            <w:vMerge/>
            <w:tcBorders>
              <w:left w:val="nil"/>
            </w:tcBorders>
            <w:vAlign w:val="center"/>
          </w:tcPr>
          <w:p w:rsidR="0049769C" w:rsidRPr="00F5570E" w:rsidRDefault="0049769C">
            <w:pPr>
              <w:jc w:val="center"/>
              <w:rPr>
                <w:caps/>
                <w:sz w:val="14"/>
                <w:szCs w:val="14"/>
                <w:lang w:val="ro-RO"/>
              </w:rPr>
            </w:pPr>
          </w:p>
        </w:tc>
        <w:tc>
          <w:tcPr>
            <w:tcW w:w="561" w:type="dxa"/>
            <w:vAlign w:val="center"/>
          </w:tcPr>
          <w:p w:rsidR="0049769C" w:rsidRPr="00F5570E" w:rsidRDefault="0049769C" w:rsidP="005206D1">
            <w:pPr>
              <w:numPr>
                <w:ilvl w:val="0"/>
                <w:numId w:val="1"/>
              </w:numPr>
              <w:ind w:left="0" w:firstLine="0"/>
              <w:rPr>
                <w:sz w:val="14"/>
                <w:szCs w:val="14"/>
                <w:lang w:val="ro-RO"/>
              </w:rPr>
            </w:pPr>
          </w:p>
        </w:tc>
        <w:tc>
          <w:tcPr>
            <w:tcW w:w="5236" w:type="dxa"/>
            <w:vAlign w:val="center"/>
          </w:tcPr>
          <w:p w:rsidR="0049769C" w:rsidRPr="00F5570E" w:rsidRDefault="0049769C" w:rsidP="003F48F9">
            <w:pPr>
              <w:rPr>
                <w:sz w:val="14"/>
                <w:szCs w:val="14"/>
                <w:lang w:val="ro-RO"/>
              </w:rPr>
            </w:pPr>
            <w:r w:rsidRPr="00F5570E">
              <w:rPr>
                <w:sz w:val="14"/>
                <w:szCs w:val="14"/>
              </w:rPr>
              <w:t>Psihosociologia şi asistenţa socială a familiei*</w:t>
            </w:r>
          </w:p>
        </w:tc>
        <w:tc>
          <w:tcPr>
            <w:tcW w:w="748" w:type="dxa"/>
            <w:vAlign w:val="center"/>
          </w:tcPr>
          <w:p w:rsidR="0049769C" w:rsidRPr="00F5570E" w:rsidRDefault="0049769C" w:rsidP="003F48F9">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49769C" w:rsidRPr="00F5570E" w:rsidRDefault="0049769C">
            <w:pPr>
              <w:jc w:val="center"/>
              <w:rPr>
                <w:sz w:val="14"/>
                <w:szCs w:val="14"/>
                <w:lang w:val="ro-RO"/>
              </w:rPr>
            </w:pPr>
          </w:p>
        </w:tc>
        <w:tc>
          <w:tcPr>
            <w:tcW w:w="1805" w:type="dxa"/>
            <w:vMerge/>
            <w:tcBorders>
              <w:left w:val="nil"/>
              <w:right w:val="thinThickSmallGap" w:sz="24" w:space="0" w:color="auto"/>
            </w:tcBorders>
            <w:vAlign w:val="center"/>
          </w:tcPr>
          <w:p w:rsidR="0049769C" w:rsidRPr="00F5570E" w:rsidRDefault="0049769C">
            <w:pPr>
              <w:jc w:val="center"/>
              <w:rPr>
                <w:b/>
                <w:bCs/>
                <w:sz w:val="16"/>
                <w:szCs w:val="16"/>
                <w:lang w:val="ro-RO"/>
              </w:rPr>
            </w:pPr>
          </w:p>
        </w:tc>
      </w:tr>
      <w:tr w:rsidR="00F5570E" w:rsidRPr="00F5570E">
        <w:trPr>
          <w:cantSplit/>
          <w:trHeight w:val="139"/>
          <w:jc w:val="center"/>
        </w:trPr>
        <w:tc>
          <w:tcPr>
            <w:tcW w:w="1591" w:type="dxa"/>
            <w:vMerge/>
            <w:tcBorders>
              <w:left w:val="thinThickSmallGap" w:sz="24" w:space="0" w:color="auto"/>
            </w:tcBorders>
            <w:vAlign w:val="center"/>
          </w:tcPr>
          <w:p w:rsidR="0049769C" w:rsidRPr="00F5570E" w:rsidRDefault="0049769C">
            <w:pPr>
              <w:jc w:val="center"/>
              <w:rPr>
                <w:b/>
                <w:bCs/>
                <w:sz w:val="14"/>
                <w:szCs w:val="14"/>
                <w:lang w:val="ro-RO"/>
              </w:rPr>
            </w:pPr>
          </w:p>
        </w:tc>
        <w:tc>
          <w:tcPr>
            <w:tcW w:w="1576" w:type="dxa"/>
            <w:vMerge/>
            <w:tcBorders>
              <w:right w:val="thinThickSmallGap" w:sz="24" w:space="0" w:color="auto"/>
            </w:tcBorders>
            <w:vAlign w:val="center"/>
          </w:tcPr>
          <w:p w:rsidR="0049769C" w:rsidRPr="00F5570E" w:rsidRDefault="0049769C">
            <w:pPr>
              <w:jc w:val="center"/>
              <w:rPr>
                <w:sz w:val="14"/>
                <w:szCs w:val="14"/>
                <w:lang w:val="ro-RO"/>
              </w:rPr>
            </w:pPr>
          </w:p>
        </w:tc>
        <w:tc>
          <w:tcPr>
            <w:tcW w:w="2618" w:type="dxa"/>
            <w:vMerge/>
            <w:tcBorders>
              <w:left w:val="nil"/>
            </w:tcBorders>
            <w:vAlign w:val="center"/>
          </w:tcPr>
          <w:p w:rsidR="0049769C" w:rsidRPr="00F5570E" w:rsidRDefault="0049769C">
            <w:pPr>
              <w:jc w:val="center"/>
              <w:rPr>
                <w:caps/>
                <w:sz w:val="14"/>
                <w:szCs w:val="14"/>
                <w:lang w:val="ro-RO"/>
              </w:rPr>
            </w:pPr>
          </w:p>
        </w:tc>
        <w:tc>
          <w:tcPr>
            <w:tcW w:w="561" w:type="dxa"/>
            <w:vAlign w:val="center"/>
          </w:tcPr>
          <w:p w:rsidR="0049769C" w:rsidRPr="00F5570E" w:rsidRDefault="0049769C" w:rsidP="005206D1">
            <w:pPr>
              <w:numPr>
                <w:ilvl w:val="0"/>
                <w:numId w:val="1"/>
              </w:numPr>
              <w:ind w:left="0" w:firstLine="0"/>
              <w:rPr>
                <w:sz w:val="14"/>
                <w:szCs w:val="14"/>
                <w:lang w:val="ro-RO"/>
              </w:rPr>
            </w:pPr>
          </w:p>
        </w:tc>
        <w:tc>
          <w:tcPr>
            <w:tcW w:w="5236" w:type="dxa"/>
            <w:vAlign w:val="center"/>
          </w:tcPr>
          <w:p w:rsidR="0049769C" w:rsidRPr="00F5570E" w:rsidRDefault="0049769C" w:rsidP="003F48F9">
            <w:pPr>
              <w:pStyle w:val="Default"/>
              <w:rPr>
                <w:color w:val="auto"/>
                <w:sz w:val="14"/>
                <w:szCs w:val="14"/>
              </w:rPr>
            </w:pPr>
            <w:r w:rsidRPr="00F5570E">
              <w:rPr>
                <w:color w:val="auto"/>
                <w:sz w:val="14"/>
                <w:szCs w:val="14"/>
              </w:rPr>
              <w:t xml:space="preserve">Management organizaţional şi al resurselor umane* </w:t>
            </w:r>
          </w:p>
        </w:tc>
        <w:tc>
          <w:tcPr>
            <w:tcW w:w="748" w:type="dxa"/>
            <w:vAlign w:val="center"/>
          </w:tcPr>
          <w:p w:rsidR="0049769C" w:rsidRPr="00F5570E" w:rsidRDefault="0049769C" w:rsidP="003F48F9">
            <w:pPr>
              <w:jc w:val="center"/>
              <w:rPr>
                <w:sz w:val="14"/>
                <w:szCs w:val="14"/>
                <w:lang w:val="ro-RO"/>
              </w:rPr>
            </w:pPr>
            <w:r w:rsidRPr="00F5570E">
              <w:rPr>
                <w:sz w:val="14"/>
                <w:szCs w:val="14"/>
                <w:lang w:val="ro-RO"/>
              </w:rPr>
              <w:t>x</w:t>
            </w:r>
          </w:p>
        </w:tc>
        <w:tc>
          <w:tcPr>
            <w:tcW w:w="748" w:type="dxa"/>
            <w:tcBorders>
              <w:right w:val="thinThickSmallGap" w:sz="24" w:space="0" w:color="auto"/>
            </w:tcBorders>
            <w:vAlign w:val="center"/>
          </w:tcPr>
          <w:p w:rsidR="0049769C" w:rsidRPr="00F5570E" w:rsidRDefault="0049769C">
            <w:pPr>
              <w:jc w:val="center"/>
              <w:rPr>
                <w:sz w:val="14"/>
                <w:szCs w:val="14"/>
                <w:lang w:val="ro-RO"/>
              </w:rPr>
            </w:pPr>
          </w:p>
        </w:tc>
        <w:tc>
          <w:tcPr>
            <w:tcW w:w="1805" w:type="dxa"/>
            <w:vMerge/>
            <w:tcBorders>
              <w:left w:val="nil"/>
              <w:right w:val="thinThickSmallGap" w:sz="24" w:space="0" w:color="auto"/>
            </w:tcBorders>
            <w:vAlign w:val="center"/>
          </w:tcPr>
          <w:p w:rsidR="0049769C" w:rsidRPr="00F5570E" w:rsidRDefault="0049769C">
            <w:pPr>
              <w:jc w:val="center"/>
              <w:rPr>
                <w:b/>
                <w:bCs/>
                <w:sz w:val="16"/>
                <w:szCs w:val="16"/>
                <w:lang w:val="ro-RO"/>
              </w:rPr>
            </w:pPr>
          </w:p>
        </w:tc>
      </w:tr>
      <w:tr w:rsidR="00F5570E" w:rsidRPr="00F5570E">
        <w:trPr>
          <w:cantSplit/>
          <w:trHeight w:val="139"/>
          <w:jc w:val="center"/>
        </w:trPr>
        <w:tc>
          <w:tcPr>
            <w:tcW w:w="1591" w:type="dxa"/>
            <w:vMerge/>
            <w:tcBorders>
              <w:left w:val="thinThickSmallGap" w:sz="24" w:space="0" w:color="auto"/>
            </w:tcBorders>
            <w:vAlign w:val="center"/>
          </w:tcPr>
          <w:p w:rsidR="002020EA" w:rsidRPr="00F5570E" w:rsidRDefault="002020EA">
            <w:pPr>
              <w:jc w:val="center"/>
              <w:rPr>
                <w:b/>
                <w:bCs/>
                <w:sz w:val="14"/>
                <w:szCs w:val="14"/>
                <w:lang w:val="ro-RO"/>
              </w:rPr>
            </w:pPr>
          </w:p>
        </w:tc>
        <w:tc>
          <w:tcPr>
            <w:tcW w:w="1576" w:type="dxa"/>
            <w:vMerge/>
            <w:tcBorders>
              <w:right w:val="thinThickSmallGap" w:sz="24" w:space="0" w:color="auto"/>
            </w:tcBorders>
            <w:vAlign w:val="center"/>
          </w:tcPr>
          <w:p w:rsidR="002020EA" w:rsidRPr="00F5570E" w:rsidRDefault="002020EA">
            <w:pPr>
              <w:jc w:val="center"/>
              <w:rPr>
                <w:sz w:val="14"/>
                <w:szCs w:val="14"/>
                <w:lang w:val="ro-RO"/>
              </w:rPr>
            </w:pPr>
          </w:p>
        </w:tc>
        <w:tc>
          <w:tcPr>
            <w:tcW w:w="2618" w:type="dxa"/>
            <w:tcBorders>
              <w:left w:val="nil"/>
            </w:tcBorders>
            <w:vAlign w:val="center"/>
          </w:tcPr>
          <w:p w:rsidR="002020EA" w:rsidRPr="00F5570E" w:rsidRDefault="002020EA">
            <w:pPr>
              <w:jc w:val="center"/>
              <w:rPr>
                <w:caps/>
                <w:sz w:val="14"/>
                <w:szCs w:val="14"/>
                <w:lang w:val="ro-RO"/>
              </w:rPr>
            </w:pPr>
            <w:r w:rsidRPr="00F5570E">
              <w:rPr>
                <w:caps/>
                <w:sz w:val="14"/>
                <w:szCs w:val="14"/>
                <w:lang w:val="ro-RO"/>
              </w:rPr>
              <w:t>PSIHOLOGIE - PEDAGOGIE</w:t>
            </w:r>
          </w:p>
        </w:tc>
        <w:tc>
          <w:tcPr>
            <w:tcW w:w="561" w:type="dxa"/>
            <w:vAlign w:val="center"/>
          </w:tcPr>
          <w:p w:rsidR="002020EA" w:rsidRPr="00F5570E" w:rsidRDefault="002020EA" w:rsidP="005206D1">
            <w:pPr>
              <w:numPr>
                <w:ilvl w:val="0"/>
                <w:numId w:val="1"/>
              </w:numPr>
              <w:ind w:left="0" w:firstLine="0"/>
              <w:rPr>
                <w:sz w:val="14"/>
                <w:szCs w:val="14"/>
                <w:lang w:val="ro-RO"/>
              </w:rPr>
            </w:pPr>
          </w:p>
        </w:tc>
        <w:tc>
          <w:tcPr>
            <w:tcW w:w="5236" w:type="dxa"/>
            <w:vAlign w:val="center"/>
          </w:tcPr>
          <w:p w:rsidR="002020EA" w:rsidRPr="00F5570E" w:rsidRDefault="002020EA" w:rsidP="003F48F9">
            <w:pPr>
              <w:pStyle w:val="Default"/>
              <w:rPr>
                <w:color w:val="auto"/>
                <w:sz w:val="14"/>
                <w:szCs w:val="14"/>
              </w:rPr>
            </w:pPr>
            <w:r w:rsidRPr="00F5570E">
              <w:rPr>
                <w:color w:val="auto"/>
                <w:sz w:val="14"/>
                <w:szCs w:val="14"/>
              </w:rPr>
              <w:t>Consiliere psihologică şi educaţională*</w:t>
            </w:r>
          </w:p>
        </w:tc>
        <w:tc>
          <w:tcPr>
            <w:tcW w:w="748" w:type="dxa"/>
            <w:vAlign w:val="center"/>
          </w:tcPr>
          <w:p w:rsidR="002020EA" w:rsidRPr="00F5570E" w:rsidRDefault="002020EA" w:rsidP="003F48F9">
            <w:pPr>
              <w:jc w:val="center"/>
              <w:rPr>
                <w:sz w:val="14"/>
                <w:szCs w:val="14"/>
                <w:lang w:val="ro-RO"/>
              </w:rPr>
            </w:pPr>
            <w:r w:rsidRPr="00F5570E">
              <w:rPr>
                <w:sz w:val="14"/>
                <w:szCs w:val="14"/>
                <w:lang w:val="ro-RO"/>
              </w:rPr>
              <w:t>x</w:t>
            </w:r>
          </w:p>
        </w:tc>
        <w:tc>
          <w:tcPr>
            <w:tcW w:w="748" w:type="dxa"/>
            <w:tcBorders>
              <w:right w:val="thinThickSmallGap" w:sz="24" w:space="0" w:color="auto"/>
            </w:tcBorders>
            <w:vAlign w:val="center"/>
          </w:tcPr>
          <w:p w:rsidR="002020EA" w:rsidRPr="00F5570E" w:rsidRDefault="002020EA">
            <w:pPr>
              <w:jc w:val="center"/>
              <w:rPr>
                <w:sz w:val="14"/>
                <w:szCs w:val="14"/>
                <w:lang w:val="ro-RO"/>
              </w:rPr>
            </w:pPr>
          </w:p>
        </w:tc>
        <w:tc>
          <w:tcPr>
            <w:tcW w:w="1805" w:type="dxa"/>
            <w:vMerge/>
            <w:tcBorders>
              <w:left w:val="nil"/>
              <w:right w:val="thinThickSmallGap" w:sz="24" w:space="0" w:color="auto"/>
            </w:tcBorders>
            <w:vAlign w:val="center"/>
          </w:tcPr>
          <w:p w:rsidR="002020EA" w:rsidRPr="00F5570E" w:rsidRDefault="002020EA">
            <w:pPr>
              <w:jc w:val="center"/>
              <w:rPr>
                <w:b/>
                <w:bCs/>
                <w:sz w:val="16"/>
                <w:szCs w:val="16"/>
                <w:lang w:val="ro-RO"/>
              </w:rPr>
            </w:pPr>
          </w:p>
        </w:tc>
      </w:tr>
      <w:tr w:rsidR="00F5570E" w:rsidRPr="00F5570E">
        <w:trPr>
          <w:cantSplit/>
          <w:trHeight w:val="123"/>
          <w:jc w:val="center"/>
        </w:trPr>
        <w:tc>
          <w:tcPr>
            <w:tcW w:w="1591" w:type="dxa"/>
            <w:vMerge/>
            <w:tcBorders>
              <w:left w:val="thinThickSmallGap" w:sz="24" w:space="0" w:color="auto"/>
            </w:tcBorders>
            <w:vAlign w:val="center"/>
          </w:tcPr>
          <w:p w:rsidR="0049769C" w:rsidRPr="00F5570E" w:rsidRDefault="0049769C">
            <w:pPr>
              <w:jc w:val="center"/>
              <w:rPr>
                <w:b/>
                <w:bCs/>
                <w:sz w:val="14"/>
                <w:szCs w:val="14"/>
                <w:lang w:val="ro-RO"/>
              </w:rPr>
            </w:pPr>
          </w:p>
        </w:tc>
        <w:tc>
          <w:tcPr>
            <w:tcW w:w="1576" w:type="dxa"/>
            <w:vMerge/>
            <w:tcBorders>
              <w:right w:val="thinThickSmallGap" w:sz="24" w:space="0" w:color="auto"/>
            </w:tcBorders>
            <w:vAlign w:val="center"/>
          </w:tcPr>
          <w:p w:rsidR="0049769C" w:rsidRPr="00F5570E" w:rsidRDefault="0049769C">
            <w:pPr>
              <w:jc w:val="center"/>
              <w:rPr>
                <w:sz w:val="14"/>
                <w:szCs w:val="14"/>
                <w:lang w:val="ro-RO"/>
              </w:rPr>
            </w:pPr>
          </w:p>
        </w:tc>
        <w:tc>
          <w:tcPr>
            <w:tcW w:w="2618" w:type="dxa"/>
            <w:tcBorders>
              <w:left w:val="nil"/>
            </w:tcBorders>
            <w:vAlign w:val="center"/>
          </w:tcPr>
          <w:p w:rsidR="0049769C" w:rsidRPr="00F5570E" w:rsidRDefault="0049769C">
            <w:pPr>
              <w:jc w:val="center"/>
              <w:rPr>
                <w:caps/>
                <w:sz w:val="14"/>
                <w:szCs w:val="14"/>
                <w:lang w:val="ro-RO"/>
              </w:rPr>
            </w:pPr>
            <w:r w:rsidRPr="00F5570E">
              <w:rPr>
                <w:caps/>
                <w:sz w:val="14"/>
                <w:szCs w:val="14"/>
                <w:lang w:val="ro-RO"/>
              </w:rPr>
              <w:t>Sociologie şi Psihologie</w:t>
            </w:r>
          </w:p>
        </w:tc>
        <w:tc>
          <w:tcPr>
            <w:tcW w:w="561" w:type="dxa"/>
            <w:vAlign w:val="center"/>
          </w:tcPr>
          <w:p w:rsidR="0049769C" w:rsidRPr="00F5570E" w:rsidRDefault="0049769C" w:rsidP="005206D1">
            <w:pPr>
              <w:numPr>
                <w:ilvl w:val="0"/>
                <w:numId w:val="1"/>
              </w:numPr>
              <w:ind w:left="0" w:firstLine="0"/>
              <w:rPr>
                <w:sz w:val="14"/>
                <w:szCs w:val="14"/>
                <w:lang w:val="ro-RO"/>
              </w:rPr>
            </w:pPr>
          </w:p>
        </w:tc>
        <w:tc>
          <w:tcPr>
            <w:tcW w:w="5236" w:type="dxa"/>
            <w:vAlign w:val="center"/>
          </w:tcPr>
          <w:p w:rsidR="0049769C" w:rsidRPr="00F5570E" w:rsidRDefault="0049769C">
            <w:pPr>
              <w:rPr>
                <w:sz w:val="14"/>
                <w:szCs w:val="14"/>
                <w:lang w:val="ro-RO"/>
              </w:rPr>
            </w:pPr>
            <w:r w:rsidRPr="00F5570E">
              <w:rPr>
                <w:sz w:val="14"/>
                <w:szCs w:val="14"/>
                <w:lang w:val="ro-RO"/>
              </w:rPr>
              <w:t>Sociologie - Psihologie</w:t>
            </w:r>
          </w:p>
        </w:tc>
        <w:tc>
          <w:tcPr>
            <w:tcW w:w="748" w:type="dxa"/>
            <w:vAlign w:val="center"/>
          </w:tcPr>
          <w:p w:rsidR="0049769C" w:rsidRPr="00F5570E" w:rsidRDefault="0049769C">
            <w:pPr>
              <w:jc w:val="center"/>
              <w:rPr>
                <w:sz w:val="14"/>
                <w:szCs w:val="14"/>
                <w:lang w:val="ro-RO"/>
              </w:rPr>
            </w:pPr>
            <w:r w:rsidRPr="00F5570E">
              <w:rPr>
                <w:sz w:val="14"/>
                <w:szCs w:val="14"/>
                <w:lang w:val="ro-RO"/>
              </w:rPr>
              <w:t>x</w:t>
            </w:r>
          </w:p>
        </w:tc>
        <w:tc>
          <w:tcPr>
            <w:tcW w:w="748" w:type="dxa"/>
            <w:tcBorders>
              <w:right w:val="thinThickSmallGap" w:sz="24" w:space="0" w:color="auto"/>
            </w:tcBorders>
            <w:vAlign w:val="center"/>
          </w:tcPr>
          <w:p w:rsidR="0049769C" w:rsidRPr="00F5570E" w:rsidRDefault="0049769C">
            <w:pPr>
              <w:jc w:val="center"/>
              <w:rPr>
                <w:sz w:val="14"/>
                <w:szCs w:val="14"/>
                <w:lang w:val="ro-RO"/>
              </w:rPr>
            </w:pPr>
          </w:p>
        </w:tc>
        <w:tc>
          <w:tcPr>
            <w:tcW w:w="1805" w:type="dxa"/>
            <w:vMerge/>
            <w:tcBorders>
              <w:left w:val="nil"/>
              <w:right w:val="thinThickSmallGap" w:sz="24" w:space="0" w:color="auto"/>
            </w:tcBorders>
            <w:vAlign w:val="center"/>
          </w:tcPr>
          <w:p w:rsidR="0049769C" w:rsidRPr="00F5570E" w:rsidRDefault="0049769C">
            <w:pPr>
              <w:jc w:val="center"/>
              <w:rPr>
                <w:b/>
                <w:bCs/>
                <w:sz w:val="16"/>
                <w:szCs w:val="16"/>
                <w:lang w:val="ro-RO"/>
              </w:rPr>
            </w:pPr>
          </w:p>
        </w:tc>
      </w:tr>
      <w:tr w:rsidR="00F5570E" w:rsidRPr="00F5570E">
        <w:trPr>
          <w:cantSplit/>
          <w:trHeight w:val="108"/>
          <w:jc w:val="center"/>
        </w:trPr>
        <w:tc>
          <w:tcPr>
            <w:tcW w:w="1591" w:type="dxa"/>
            <w:vMerge/>
            <w:tcBorders>
              <w:left w:val="thinThickSmallGap" w:sz="24" w:space="0" w:color="auto"/>
            </w:tcBorders>
            <w:vAlign w:val="center"/>
          </w:tcPr>
          <w:p w:rsidR="0049769C" w:rsidRPr="00F5570E" w:rsidRDefault="0049769C">
            <w:pPr>
              <w:jc w:val="center"/>
              <w:rPr>
                <w:b/>
                <w:bCs/>
                <w:sz w:val="14"/>
                <w:szCs w:val="14"/>
                <w:lang w:val="ro-RO"/>
              </w:rPr>
            </w:pPr>
          </w:p>
        </w:tc>
        <w:tc>
          <w:tcPr>
            <w:tcW w:w="1576" w:type="dxa"/>
            <w:vMerge/>
            <w:tcBorders>
              <w:right w:val="thinThickSmallGap" w:sz="24" w:space="0" w:color="auto"/>
            </w:tcBorders>
            <w:vAlign w:val="center"/>
          </w:tcPr>
          <w:p w:rsidR="0049769C" w:rsidRPr="00F5570E" w:rsidRDefault="0049769C">
            <w:pPr>
              <w:jc w:val="center"/>
              <w:rPr>
                <w:sz w:val="14"/>
                <w:szCs w:val="14"/>
                <w:lang w:val="ro-RO"/>
              </w:rPr>
            </w:pPr>
          </w:p>
        </w:tc>
        <w:tc>
          <w:tcPr>
            <w:tcW w:w="2618" w:type="dxa"/>
            <w:vMerge w:val="restart"/>
            <w:tcBorders>
              <w:left w:val="nil"/>
            </w:tcBorders>
            <w:vAlign w:val="center"/>
          </w:tcPr>
          <w:p w:rsidR="0049769C" w:rsidRPr="00F5570E" w:rsidRDefault="0049769C">
            <w:pPr>
              <w:jc w:val="center"/>
              <w:rPr>
                <w:caps/>
                <w:sz w:val="14"/>
                <w:szCs w:val="14"/>
                <w:lang w:val="ro-RO"/>
              </w:rPr>
            </w:pPr>
            <w:r w:rsidRPr="00F5570E">
              <w:rPr>
                <w:caps/>
                <w:sz w:val="14"/>
                <w:szCs w:val="14"/>
                <w:lang w:val="ro-RO"/>
              </w:rPr>
              <w:t>sociologie</w:t>
            </w:r>
          </w:p>
        </w:tc>
        <w:tc>
          <w:tcPr>
            <w:tcW w:w="561" w:type="dxa"/>
            <w:vAlign w:val="center"/>
          </w:tcPr>
          <w:p w:rsidR="0049769C" w:rsidRPr="00F5570E" w:rsidRDefault="0049769C" w:rsidP="005206D1">
            <w:pPr>
              <w:numPr>
                <w:ilvl w:val="0"/>
                <w:numId w:val="1"/>
              </w:numPr>
              <w:ind w:left="0" w:firstLine="0"/>
              <w:rPr>
                <w:sz w:val="14"/>
                <w:szCs w:val="14"/>
                <w:lang w:val="ro-RO"/>
              </w:rPr>
            </w:pPr>
            <w:r w:rsidRPr="00F5570E">
              <w:rPr>
                <w:sz w:val="14"/>
                <w:szCs w:val="14"/>
                <w:lang w:val="ro-RO"/>
              </w:rPr>
              <w:t>S</w:t>
            </w:r>
          </w:p>
        </w:tc>
        <w:tc>
          <w:tcPr>
            <w:tcW w:w="5236" w:type="dxa"/>
            <w:vAlign w:val="center"/>
          </w:tcPr>
          <w:p w:rsidR="0049769C" w:rsidRPr="00F5570E" w:rsidRDefault="0049769C">
            <w:pPr>
              <w:rPr>
                <w:sz w:val="14"/>
                <w:szCs w:val="14"/>
                <w:lang w:val="ro-RO"/>
              </w:rPr>
            </w:pPr>
            <w:r w:rsidRPr="00F5570E">
              <w:rPr>
                <w:sz w:val="14"/>
                <w:szCs w:val="14"/>
                <w:lang w:val="ro-RO"/>
              </w:rPr>
              <w:t>Sociologie</w:t>
            </w:r>
          </w:p>
        </w:tc>
        <w:tc>
          <w:tcPr>
            <w:tcW w:w="748" w:type="dxa"/>
            <w:vAlign w:val="center"/>
          </w:tcPr>
          <w:p w:rsidR="0049769C" w:rsidRPr="00F5570E" w:rsidRDefault="0049769C">
            <w:pPr>
              <w:jc w:val="center"/>
              <w:rPr>
                <w:sz w:val="14"/>
                <w:szCs w:val="14"/>
                <w:lang w:val="ro-RO"/>
              </w:rPr>
            </w:pPr>
            <w:r w:rsidRPr="00F5570E">
              <w:rPr>
                <w:sz w:val="14"/>
                <w:szCs w:val="14"/>
                <w:lang w:val="ro-RO"/>
              </w:rPr>
              <w:t>x</w:t>
            </w:r>
          </w:p>
        </w:tc>
        <w:tc>
          <w:tcPr>
            <w:tcW w:w="748" w:type="dxa"/>
            <w:tcBorders>
              <w:right w:val="thinThickSmallGap" w:sz="24" w:space="0" w:color="auto"/>
            </w:tcBorders>
            <w:vAlign w:val="center"/>
          </w:tcPr>
          <w:p w:rsidR="0049769C" w:rsidRPr="00F5570E" w:rsidRDefault="0049769C">
            <w:pPr>
              <w:jc w:val="center"/>
              <w:rPr>
                <w:sz w:val="14"/>
                <w:szCs w:val="14"/>
                <w:lang w:val="ro-RO"/>
              </w:rPr>
            </w:pPr>
          </w:p>
        </w:tc>
        <w:tc>
          <w:tcPr>
            <w:tcW w:w="1805" w:type="dxa"/>
            <w:vMerge/>
            <w:tcBorders>
              <w:left w:val="nil"/>
              <w:right w:val="thinThickSmallGap" w:sz="24" w:space="0" w:color="auto"/>
            </w:tcBorders>
            <w:vAlign w:val="center"/>
          </w:tcPr>
          <w:p w:rsidR="0049769C" w:rsidRPr="00F5570E" w:rsidRDefault="0049769C">
            <w:pPr>
              <w:jc w:val="center"/>
              <w:rPr>
                <w:b/>
                <w:bCs/>
                <w:sz w:val="16"/>
                <w:szCs w:val="16"/>
                <w:lang w:val="ro-RO"/>
              </w:rPr>
            </w:pPr>
          </w:p>
        </w:tc>
      </w:tr>
      <w:tr w:rsidR="00F5570E" w:rsidRPr="00F5570E">
        <w:trPr>
          <w:cantSplit/>
          <w:trHeight w:val="108"/>
          <w:jc w:val="center"/>
        </w:trPr>
        <w:tc>
          <w:tcPr>
            <w:tcW w:w="1591" w:type="dxa"/>
            <w:vMerge/>
            <w:tcBorders>
              <w:left w:val="thinThickSmallGap" w:sz="24" w:space="0" w:color="auto"/>
            </w:tcBorders>
            <w:vAlign w:val="center"/>
          </w:tcPr>
          <w:p w:rsidR="0049769C" w:rsidRPr="00F5570E" w:rsidRDefault="0049769C">
            <w:pPr>
              <w:jc w:val="center"/>
              <w:rPr>
                <w:b/>
                <w:bCs/>
                <w:sz w:val="14"/>
                <w:szCs w:val="14"/>
                <w:lang w:val="ro-RO"/>
              </w:rPr>
            </w:pPr>
          </w:p>
        </w:tc>
        <w:tc>
          <w:tcPr>
            <w:tcW w:w="1576" w:type="dxa"/>
            <w:vMerge/>
            <w:tcBorders>
              <w:right w:val="thinThickSmallGap" w:sz="24" w:space="0" w:color="auto"/>
            </w:tcBorders>
            <w:vAlign w:val="center"/>
          </w:tcPr>
          <w:p w:rsidR="0049769C" w:rsidRPr="00F5570E" w:rsidRDefault="0049769C">
            <w:pPr>
              <w:jc w:val="center"/>
              <w:rPr>
                <w:sz w:val="14"/>
                <w:szCs w:val="14"/>
                <w:lang w:val="ro-RO"/>
              </w:rPr>
            </w:pPr>
          </w:p>
        </w:tc>
        <w:tc>
          <w:tcPr>
            <w:tcW w:w="2618" w:type="dxa"/>
            <w:vMerge/>
            <w:tcBorders>
              <w:left w:val="nil"/>
            </w:tcBorders>
            <w:vAlign w:val="center"/>
          </w:tcPr>
          <w:p w:rsidR="0049769C" w:rsidRPr="00F5570E" w:rsidRDefault="0049769C">
            <w:pPr>
              <w:jc w:val="center"/>
              <w:rPr>
                <w:caps/>
                <w:sz w:val="14"/>
                <w:szCs w:val="14"/>
                <w:lang w:val="ro-RO"/>
              </w:rPr>
            </w:pPr>
          </w:p>
        </w:tc>
        <w:tc>
          <w:tcPr>
            <w:tcW w:w="561" w:type="dxa"/>
            <w:vAlign w:val="center"/>
          </w:tcPr>
          <w:p w:rsidR="0049769C" w:rsidRPr="00F5570E" w:rsidRDefault="0049769C" w:rsidP="005206D1">
            <w:pPr>
              <w:numPr>
                <w:ilvl w:val="0"/>
                <w:numId w:val="1"/>
              </w:numPr>
              <w:ind w:left="0" w:firstLine="0"/>
              <w:rPr>
                <w:sz w:val="14"/>
                <w:szCs w:val="14"/>
                <w:lang w:val="ro-RO"/>
              </w:rPr>
            </w:pPr>
          </w:p>
        </w:tc>
        <w:tc>
          <w:tcPr>
            <w:tcW w:w="5236" w:type="dxa"/>
            <w:vAlign w:val="center"/>
          </w:tcPr>
          <w:p w:rsidR="0049769C" w:rsidRPr="00F5570E" w:rsidRDefault="0049769C" w:rsidP="008130C3">
            <w:pPr>
              <w:rPr>
                <w:sz w:val="14"/>
                <w:szCs w:val="14"/>
                <w:lang w:val="ro-RO"/>
              </w:rPr>
            </w:pPr>
            <w:r w:rsidRPr="00F5570E">
              <w:rPr>
                <w:sz w:val="14"/>
                <w:szCs w:val="14"/>
                <w:lang w:val="ro-RO"/>
              </w:rPr>
              <w:t>Sociologie*</w:t>
            </w:r>
          </w:p>
        </w:tc>
        <w:tc>
          <w:tcPr>
            <w:tcW w:w="748" w:type="dxa"/>
            <w:vAlign w:val="center"/>
          </w:tcPr>
          <w:p w:rsidR="0049769C" w:rsidRPr="00F5570E" w:rsidRDefault="0049769C" w:rsidP="008130C3">
            <w:pPr>
              <w:jc w:val="center"/>
              <w:rPr>
                <w:sz w:val="14"/>
                <w:szCs w:val="14"/>
                <w:lang w:val="ro-RO"/>
              </w:rPr>
            </w:pPr>
            <w:r w:rsidRPr="00F5570E">
              <w:rPr>
                <w:sz w:val="14"/>
                <w:szCs w:val="14"/>
                <w:lang w:val="ro-RO"/>
              </w:rPr>
              <w:t>x</w:t>
            </w:r>
          </w:p>
        </w:tc>
        <w:tc>
          <w:tcPr>
            <w:tcW w:w="748" w:type="dxa"/>
            <w:tcBorders>
              <w:right w:val="thinThickSmallGap" w:sz="24" w:space="0" w:color="auto"/>
            </w:tcBorders>
            <w:vAlign w:val="center"/>
          </w:tcPr>
          <w:p w:rsidR="0049769C" w:rsidRPr="00F5570E" w:rsidRDefault="0049769C">
            <w:pPr>
              <w:jc w:val="center"/>
              <w:rPr>
                <w:sz w:val="14"/>
                <w:szCs w:val="14"/>
                <w:lang w:val="ro-RO"/>
              </w:rPr>
            </w:pPr>
          </w:p>
        </w:tc>
        <w:tc>
          <w:tcPr>
            <w:tcW w:w="1805" w:type="dxa"/>
            <w:vMerge/>
            <w:tcBorders>
              <w:left w:val="nil"/>
              <w:right w:val="thinThickSmallGap" w:sz="24" w:space="0" w:color="auto"/>
            </w:tcBorders>
            <w:vAlign w:val="center"/>
          </w:tcPr>
          <w:p w:rsidR="0049769C" w:rsidRPr="00F5570E" w:rsidRDefault="0049769C">
            <w:pPr>
              <w:jc w:val="center"/>
              <w:rPr>
                <w:b/>
                <w:bCs/>
                <w:sz w:val="16"/>
                <w:szCs w:val="16"/>
                <w:lang w:val="ro-RO"/>
              </w:rPr>
            </w:pPr>
          </w:p>
        </w:tc>
      </w:tr>
      <w:tr w:rsidR="00F5570E" w:rsidRPr="00F5570E">
        <w:trPr>
          <w:cantSplit/>
          <w:trHeight w:val="91"/>
          <w:jc w:val="center"/>
        </w:trPr>
        <w:tc>
          <w:tcPr>
            <w:tcW w:w="1591" w:type="dxa"/>
            <w:vMerge/>
            <w:tcBorders>
              <w:left w:val="thinThickSmallGap" w:sz="24" w:space="0" w:color="auto"/>
            </w:tcBorders>
            <w:vAlign w:val="center"/>
          </w:tcPr>
          <w:p w:rsidR="0049769C" w:rsidRPr="00F5570E" w:rsidRDefault="0049769C">
            <w:pPr>
              <w:jc w:val="center"/>
              <w:rPr>
                <w:b/>
                <w:bCs/>
                <w:sz w:val="14"/>
                <w:szCs w:val="14"/>
                <w:lang w:val="ro-RO"/>
              </w:rPr>
            </w:pPr>
          </w:p>
        </w:tc>
        <w:tc>
          <w:tcPr>
            <w:tcW w:w="1576" w:type="dxa"/>
            <w:vMerge/>
            <w:tcBorders>
              <w:right w:val="thinThickSmallGap" w:sz="24" w:space="0" w:color="auto"/>
            </w:tcBorders>
            <w:vAlign w:val="center"/>
          </w:tcPr>
          <w:p w:rsidR="0049769C" w:rsidRPr="00F5570E" w:rsidRDefault="0049769C">
            <w:pPr>
              <w:jc w:val="center"/>
              <w:rPr>
                <w:sz w:val="14"/>
                <w:szCs w:val="14"/>
                <w:lang w:val="ro-RO"/>
              </w:rPr>
            </w:pPr>
          </w:p>
        </w:tc>
        <w:tc>
          <w:tcPr>
            <w:tcW w:w="2618" w:type="dxa"/>
            <w:vMerge/>
            <w:tcBorders>
              <w:left w:val="nil"/>
            </w:tcBorders>
            <w:vAlign w:val="center"/>
          </w:tcPr>
          <w:p w:rsidR="0049769C" w:rsidRPr="00F5570E" w:rsidRDefault="0049769C">
            <w:pPr>
              <w:jc w:val="center"/>
              <w:rPr>
                <w:caps/>
                <w:sz w:val="14"/>
                <w:szCs w:val="14"/>
                <w:lang w:val="ro-RO"/>
              </w:rPr>
            </w:pPr>
          </w:p>
        </w:tc>
        <w:tc>
          <w:tcPr>
            <w:tcW w:w="561" w:type="dxa"/>
            <w:vAlign w:val="center"/>
          </w:tcPr>
          <w:p w:rsidR="0049769C" w:rsidRPr="00F5570E" w:rsidRDefault="0049769C" w:rsidP="005206D1">
            <w:pPr>
              <w:numPr>
                <w:ilvl w:val="0"/>
                <w:numId w:val="1"/>
              </w:numPr>
              <w:ind w:left="0" w:firstLine="0"/>
              <w:rPr>
                <w:sz w:val="14"/>
                <w:szCs w:val="14"/>
                <w:lang w:val="ro-RO"/>
              </w:rPr>
            </w:pPr>
          </w:p>
        </w:tc>
        <w:tc>
          <w:tcPr>
            <w:tcW w:w="5236" w:type="dxa"/>
            <w:vAlign w:val="center"/>
          </w:tcPr>
          <w:p w:rsidR="0049769C" w:rsidRPr="00F5570E" w:rsidRDefault="0049769C">
            <w:pPr>
              <w:rPr>
                <w:sz w:val="14"/>
                <w:szCs w:val="14"/>
                <w:lang w:val="ro-RO"/>
              </w:rPr>
            </w:pPr>
            <w:r w:rsidRPr="00F5570E">
              <w:rPr>
                <w:sz w:val="14"/>
                <w:szCs w:val="14"/>
                <w:lang w:val="ro-RO"/>
              </w:rPr>
              <w:t>Antropologie</w:t>
            </w:r>
          </w:p>
        </w:tc>
        <w:tc>
          <w:tcPr>
            <w:tcW w:w="748" w:type="dxa"/>
            <w:vAlign w:val="center"/>
          </w:tcPr>
          <w:p w:rsidR="0049769C" w:rsidRPr="00F5570E" w:rsidRDefault="0049769C">
            <w:pPr>
              <w:jc w:val="center"/>
              <w:rPr>
                <w:sz w:val="14"/>
                <w:szCs w:val="14"/>
                <w:lang w:val="ro-RO"/>
              </w:rPr>
            </w:pPr>
            <w:r w:rsidRPr="00F5570E">
              <w:rPr>
                <w:sz w:val="14"/>
                <w:szCs w:val="14"/>
                <w:lang w:val="ro-RO"/>
              </w:rPr>
              <w:t>x</w:t>
            </w:r>
          </w:p>
        </w:tc>
        <w:tc>
          <w:tcPr>
            <w:tcW w:w="748" w:type="dxa"/>
            <w:tcBorders>
              <w:right w:val="thinThickSmallGap" w:sz="24" w:space="0" w:color="auto"/>
            </w:tcBorders>
            <w:vAlign w:val="center"/>
          </w:tcPr>
          <w:p w:rsidR="0049769C" w:rsidRPr="00F5570E" w:rsidRDefault="0049769C">
            <w:pPr>
              <w:jc w:val="center"/>
              <w:rPr>
                <w:sz w:val="14"/>
                <w:szCs w:val="14"/>
                <w:lang w:val="ro-RO"/>
              </w:rPr>
            </w:pPr>
          </w:p>
        </w:tc>
        <w:tc>
          <w:tcPr>
            <w:tcW w:w="1805" w:type="dxa"/>
            <w:vMerge/>
            <w:tcBorders>
              <w:left w:val="nil"/>
              <w:right w:val="thinThickSmallGap" w:sz="24" w:space="0" w:color="auto"/>
            </w:tcBorders>
            <w:vAlign w:val="center"/>
          </w:tcPr>
          <w:p w:rsidR="0049769C" w:rsidRPr="00F5570E" w:rsidRDefault="0049769C">
            <w:pPr>
              <w:jc w:val="center"/>
              <w:rPr>
                <w:b/>
                <w:bCs/>
                <w:sz w:val="16"/>
                <w:szCs w:val="16"/>
                <w:lang w:val="ro-RO"/>
              </w:rPr>
            </w:pPr>
          </w:p>
        </w:tc>
      </w:tr>
      <w:tr w:rsidR="00F5570E" w:rsidRPr="00F5570E">
        <w:trPr>
          <w:cantSplit/>
          <w:trHeight w:val="91"/>
          <w:jc w:val="center"/>
        </w:trPr>
        <w:tc>
          <w:tcPr>
            <w:tcW w:w="1591" w:type="dxa"/>
            <w:vMerge/>
            <w:tcBorders>
              <w:left w:val="thinThickSmallGap" w:sz="24" w:space="0" w:color="auto"/>
            </w:tcBorders>
            <w:vAlign w:val="center"/>
          </w:tcPr>
          <w:p w:rsidR="0049769C" w:rsidRPr="00F5570E" w:rsidRDefault="0049769C">
            <w:pPr>
              <w:jc w:val="center"/>
              <w:rPr>
                <w:b/>
                <w:bCs/>
                <w:sz w:val="14"/>
                <w:szCs w:val="14"/>
                <w:lang w:val="ro-RO"/>
              </w:rPr>
            </w:pPr>
          </w:p>
        </w:tc>
        <w:tc>
          <w:tcPr>
            <w:tcW w:w="1576" w:type="dxa"/>
            <w:vMerge/>
            <w:tcBorders>
              <w:right w:val="thinThickSmallGap" w:sz="24" w:space="0" w:color="auto"/>
            </w:tcBorders>
            <w:vAlign w:val="center"/>
          </w:tcPr>
          <w:p w:rsidR="0049769C" w:rsidRPr="00F5570E" w:rsidRDefault="0049769C">
            <w:pPr>
              <w:jc w:val="center"/>
              <w:rPr>
                <w:sz w:val="14"/>
                <w:szCs w:val="14"/>
                <w:lang w:val="ro-RO"/>
              </w:rPr>
            </w:pPr>
          </w:p>
        </w:tc>
        <w:tc>
          <w:tcPr>
            <w:tcW w:w="2618" w:type="dxa"/>
            <w:vMerge/>
            <w:tcBorders>
              <w:left w:val="nil"/>
            </w:tcBorders>
            <w:vAlign w:val="center"/>
          </w:tcPr>
          <w:p w:rsidR="0049769C" w:rsidRPr="00F5570E" w:rsidRDefault="0049769C">
            <w:pPr>
              <w:jc w:val="center"/>
              <w:rPr>
                <w:caps/>
                <w:sz w:val="14"/>
                <w:szCs w:val="14"/>
                <w:lang w:val="ro-RO"/>
              </w:rPr>
            </w:pPr>
          </w:p>
        </w:tc>
        <w:tc>
          <w:tcPr>
            <w:tcW w:w="561" w:type="dxa"/>
            <w:vAlign w:val="center"/>
          </w:tcPr>
          <w:p w:rsidR="0049769C" w:rsidRPr="00F5570E" w:rsidRDefault="0049769C" w:rsidP="005206D1">
            <w:pPr>
              <w:numPr>
                <w:ilvl w:val="0"/>
                <w:numId w:val="1"/>
              </w:numPr>
              <w:ind w:left="0" w:firstLine="0"/>
              <w:rPr>
                <w:sz w:val="14"/>
                <w:szCs w:val="14"/>
                <w:lang w:val="ro-RO"/>
              </w:rPr>
            </w:pPr>
          </w:p>
        </w:tc>
        <w:tc>
          <w:tcPr>
            <w:tcW w:w="5236" w:type="dxa"/>
            <w:vAlign w:val="center"/>
          </w:tcPr>
          <w:p w:rsidR="0049769C" w:rsidRPr="00F5570E" w:rsidRDefault="0049769C">
            <w:pPr>
              <w:rPr>
                <w:sz w:val="14"/>
                <w:szCs w:val="14"/>
                <w:lang w:val="ro-RO"/>
              </w:rPr>
            </w:pPr>
            <w:r w:rsidRPr="00F5570E">
              <w:rPr>
                <w:sz w:val="14"/>
                <w:szCs w:val="14"/>
                <w:lang w:val="ro-RO"/>
              </w:rPr>
              <w:t>Politici sociale</w:t>
            </w:r>
          </w:p>
        </w:tc>
        <w:tc>
          <w:tcPr>
            <w:tcW w:w="748" w:type="dxa"/>
            <w:vAlign w:val="center"/>
          </w:tcPr>
          <w:p w:rsidR="0049769C" w:rsidRPr="00F5570E" w:rsidRDefault="0049769C">
            <w:pPr>
              <w:jc w:val="center"/>
              <w:rPr>
                <w:sz w:val="14"/>
                <w:szCs w:val="14"/>
                <w:lang w:val="ro-RO"/>
              </w:rPr>
            </w:pPr>
            <w:r w:rsidRPr="00F5570E">
              <w:rPr>
                <w:sz w:val="14"/>
                <w:szCs w:val="14"/>
                <w:lang w:val="ro-RO"/>
              </w:rPr>
              <w:t>x</w:t>
            </w:r>
          </w:p>
        </w:tc>
        <w:tc>
          <w:tcPr>
            <w:tcW w:w="748" w:type="dxa"/>
            <w:tcBorders>
              <w:right w:val="thinThickSmallGap" w:sz="24" w:space="0" w:color="auto"/>
            </w:tcBorders>
            <w:vAlign w:val="center"/>
          </w:tcPr>
          <w:p w:rsidR="0049769C" w:rsidRPr="00F5570E" w:rsidRDefault="0049769C">
            <w:pPr>
              <w:jc w:val="center"/>
              <w:rPr>
                <w:sz w:val="14"/>
                <w:szCs w:val="14"/>
                <w:lang w:val="ro-RO"/>
              </w:rPr>
            </w:pPr>
          </w:p>
        </w:tc>
        <w:tc>
          <w:tcPr>
            <w:tcW w:w="1805" w:type="dxa"/>
            <w:vMerge/>
            <w:tcBorders>
              <w:left w:val="nil"/>
              <w:right w:val="thinThickSmallGap" w:sz="24" w:space="0" w:color="auto"/>
            </w:tcBorders>
            <w:vAlign w:val="center"/>
          </w:tcPr>
          <w:p w:rsidR="0049769C" w:rsidRPr="00F5570E" w:rsidRDefault="0049769C">
            <w:pPr>
              <w:jc w:val="center"/>
              <w:rPr>
                <w:b/>
                <w:bCs/>
                <w:sz w:val="16"/>
                <w:szCs w:val="16"/>
                <w:lang w:val="ro-RO"/>
              </w:rPr>
            </w:pPr>
          </w:p>
        </w:tc>
      </w:tr>
      <w:tr w:rsidR="00F5570E" w:rsidRPr="00F5570E">
        <w:trPr>
          <w:cantSplit/>
          <w:trHeight w:val="91"/>
          <w:jc w:val="center"/>
        </w:trPr>
        <w:tc>
          <w:tcPr>
            <w:tcW w:w="1591" w:type="dxa"/>
            <w:vMerge/>
            <w:tcBorders>
              <w:left w:val="thinThickSmallGap" w:sz="24" w:space="0" w:color="auto"/>
            </w:tcBorders>
            <w:vAlign w:val="center"/>
          </w:tcPr>
          <w:p w:rsidR="00005F7F" w:rsidRPr="00F5570E" w:rsidRDefault="00005F7F" w:rsidP="00005F7F">
            <w:pPr>
              <w:jc w:val="center"/>
              <w:rPr>
                <w:b/>
                <w:bCs/>
                <w:sz w:val="14"/>
                <w:szCs w:val="14"/>
                <w:lang w:val="ro-RO"/>
              </w:rPr>
            </w:pPr>
          </w:p>
        </w:tc>
        <w:tc>
          <w:tcPr>
            <w:tcW w:w="1576" w:type="dxa"/>
            <w:vMerge/>
            <w:tcBorders>
              <w:right w:val="thinThickSmallGap" w:sz="24" w:space="0" w:color="auto"/>
            </w:tcBorders>
            <w:vAlign w:val="center"/>
          </w:tcPr>
          <w:p w:rsidR="00005F7F" w:rsidRPr="00F5570E" w:rsidRDefault="00005F7F" w:rsidP="00005F7F">
            <w:pPr>
              <w:jc w:val="center"/>
              <w:rPr>
                <w:sz w:val="14"/>
                <w:szCs w:val="14"/>
                <w:lang w:val="ro-RO"/>
              </w:rPr>
            </w:pPr>
          </w:p>
        </w:tc>
        <w:tc>
          <w:tcPr>
            <w:tcW w:w="2618" w:type="dxa"/>
            <w:vMerge/>
            <w:tcBorders>
              <w:left w:val="nil"/>
            </w:tcBorders>
            <w:vAlign w:val="center"/>
          </w:tcPr>
          <w:p w:rsidR="00005F7F" w:rsidRPr="00F5570E" w:rsidRDefault="00005F7F" w:rsidP="00005F7F">
            <w:pPr>
              <w:jc w:val="center"/>
              <w:rPr>
                <w:caps/>
                <w:sz w:val="14"/>
                <w:szCs w:val="14"/>
                <w:lang w:val="ro-RO"/>
              </w:rPr>
            </w:pPr>
          </w:p>
        </w:tc>
        <w:tc>
          <w:tcPr>
            <w:tcW w:w="561" w:type="dxa"/>
            <w:vAlign w:val="center"/>
          </w:tcPr>
          <w:p w:rsidR="00005F7F" w:rsidRPr="00F5570E" w:rsidRDefault="00005F7F" w:rsidP="00005F7F">
            <w:pPr>
              <w:numPr>
                <w:ilvl w:val="0"/>
                <w:numId w:val="1"/>
              </w:numPr>
              <w:ind w:left="0" w:firstLine="0"/>
              <w:rPr>
                <w:sz w:val="14"/>
                <w:szCs w:val="14"/>
                <w:lang w:val="ro-RO"/>
              </w:rPr>
            </w:pPr>
          </w:p>
        </w:tc>
        <w:tc>
          <w:tcPr>
            <w:tcW w:w="5236" w:type="dxa"/>
            <w:vAlign w:val="center"/>
          </w:tcPr>
          <w:p w:rsidR="00005F7F" w:rsidRPr="00F5570E" w:rsidRDefault="00005F7F" w:rsidP="00005F7F">
            <w:pPr>
              <w:pStyle w:val="Default"/>
              <w:rPr>
                <w:color w:val="auto"/>
                <w:sz w:val="14"/>
                <w:szCs w:val="14"/>
              </w:rPr>
            </w:pPr>
            <w:r w:rsidRPr="00F5570E">
              <w:rPr>
                <w:color w:val="auto"/>
                <w:sz w:val="14"/>
                <w:szCs w:val="14"/>
              </w:rPr>
              <w:t xml:space="preserve">Management organizaţional şi al resurselor umane* </w:t>
            </w:r>
          </w:p>
        </w:tc>
        <w:tc>
          <w:tcPr>
            <w:tcW w:w="748" w:type="dxa"/>
            <w:vAlign w:val="center"/>
          </w:tcPr>
          <w:p w:rsidR="00005F7F" w:rsidRPr="00F5570E" w:rsidRDefault="00005F7F" w:rsidP="00005F7F">
            <w:pPr>
              <w:jc w:val="center"/>
              <w:rPr>
                <w:sz w:val="14"/>
                <w:szCs w:val="14"/>
                <w:lang w:val="ro-RO"/>
              </w:rPr>
            </w:pPr>
            <w:r w:rsidRPr="00F5570E">
              <w:rPr>
                <w:sz w:val="14"/>
                <w:szCs w:val="14"/>
                <w:lang w:val="ro-RO"/>
              </w:rPr>
              <w:t>x</w:t>
            </w:r>
          </w:p>
        </w:tc>
        <w:tc>
          <w:tcPr>
            <w:tcW w:w="748" w:type="dxa"/>
            <w:tcBorders>
              <w:right w:val="thinThickSmallGap" w:sz="24" w:space="0" w:color="auto"/>
            </w:tcBorders>
            <w:vAlign w:val="center"/>
          </w:tcPr>
          <w:p w:rsidR="00005F7F" w:rsidRPr="00F5570E" w:rsidRDefault="00005F7F" w:rsidP="00005F7F">
            <w:pPr>
              <w:jc w:val="center"/>
              <w:rPr>
                <w:sz w:val="14"/>
                <w:szCs w:val="14"/>
                <w:lang w:val="ro-RO"/>
              </w:rPr>
            </w:pPr>
          </w:p>
        </w:tc>
        <w:tc>
          <w:tcPr>
            <w:tcW w:w="1805" w:type="dxa"/>
            <w:vMerge/>
            <w:tcBorders>
              <w:left w:val="nil"/>
              <w:right w:val="thinThickSmallGap" w:sz="24" w:space="0" w:color="auto"/>
            </w:tcBorders>
            <w:vAlign w:val="center"/>
          </w:tcPr>
          <w:p w:rsidR="00005F7F" w:rsidRPr="00F5570E" w:rsidRDefault="00005F7F" w:rsidP="00005F7F">
            <w:pPr>
              <w:jc w:val="center"/>
              <w:rPr>
                <w:b/>
                <w:bCs/>
                <w:sz w:val="16"/>
                <w:szCs w:val="16"/>
                <w:lang w:val="ro-RO"/>
              </w:rPr>
            </w:pPr>
          </w:p>
        </w:tc>
      </w:tr>
      <w:tr w:rsidR="00F5570E" w:rsidRPr="00F5570E">
        <w:trPr>
          <w:cantSplit/>
          <w:trHeight w:val="91"/>
          <w:jc w:val="center"/>
        </w:trPr>
        <w:tc>
          <w:tcPr>
            <w:tcW w:w="1591" w:type="dxa"/>
            <w:vMerge/>
            <w:tcBorders>
              <w:left w:val="thinThickSmallGap" w:sz="24" w:space="0" w:color="auto"/>
            </w:tcBorders>
            <w:vAlign w:val="center"/>
          </w:tcPr>
          <w:p w:rsidR="00005F7F" w:rsidRPr="00F5570E" w:rsidRDefault="00005F7F" w:rsidP="00005F7F">
            <w:pPr>
              <w:jc w:val="center"/>
              <w:rPr>
                <w:b/>
                <w:bCs/>
                <w:sz w:val="14"/>
                <w:szCs w:val="14"/>
                <w:lang w:val="ro-RO"/>
              </w:rPr>
            </w:pPr>
          </w:p>
        </w:tc>
        <w:tc>
          <w:tcPr>
            <w:tcW w:w="1576" w:type="dxa"/>
            <w:vMerge/>
            <w:tcBorders>
              <w:right w:val="thinThickSmallGap" w:sz="24" w:space="0" w:color="auto"/>
            </w:tcBorders>
            <w:vAlign w:val="center"/>
          </w:tcPr>
          <w:p w:rsidR="00005F7F" w:rsidRPr="00F5570E" w:rsidRDefault="00005F7F" w:rsidP="00005F7F">
            <w:pPr>
              <w:jc w:val="center"/>
              <w:rPr>
                <w:sz w:val="14"/>
                <w:szCs w:val="14"/>
                <w:lang w:val="ro-RO"/>
              </w:rPr>
            </w:pPr>
          </w:p>
        </w:tc>
        <w:tc>
          <w:tcPr>
            <w:tcW w:w="2618" w:type="dxa"/>
            <w:vMerge/>
            <w:tcBorders>
              <w:left w:val="nil"/>
            </w:tcBorders>
            <w:vAlign w:val="center"/>
          </w:tcPr>
          <w:p w:rsidR="00005F7F" w:rsidRPr="00F5570E" w:rsidRDefault="00005F7F" w:rsidP="00005F7F">
            <w:pPr>
              <w:jc w:val="center"/>
              <w:rPr>
                <w:caps/>
                <w:sz w:val="14"/>
                <w:szCs w:val="14"/>
                <w:lang w:val="ro-RO"/>
              </w:rPr>
            </w:pPr>
          </w:p>
        </w:tc>
        <w:tc>
          <w:tcPr>
            <w:tcW w:w="561" w:type="dxa"/>
            <w:vAlign w:val="center"/>
          </w:tcPr>
          <w:p w:rsidR="00005F7F" w:rsidRPr="00F5570E" w:rsidRDefault="00005F7F" w:rsidP="00005F7F">
            <w:pPr>
              <w:numPr>
                <w:ilvl w:val="0"/>
                <w:numId w:val="1"/>
              </w:numPr>
              <w:ind w:left="0" w:firstLine="0"/>
              <w:rPr>
                <w:sz w:val="14"/>
                <w:szCs w:val="14"/>
                <w:lang w:val="ro-RO"/>
              </w:rPr>
            </w:pPr>
          </w:p>
        </w:tc>
        <w:tc>
          <w:tcPr>
            <w:tcW w:w="5236" w:type="dxa"/>
            <w:vAlign w:val="center"/>
          </w:tcPr>
          <w:p w:rsidR="00005F7F" w:rsidRPr="00F5570E" w:rsidRDefault="00005F7F" w:rsidP="00005F7F">
            <w:pPr>
              <w:pStyle w:val="Default"/>
              <w:rPr>
                <w:color w:val="auto"/>
                <w:sz w:val="14"/>
                <w:szCs w:val="14"/>
              </w:rPr>
            </w:pPr>
            <w:r w:rsidRPr="00F5570E">
              <w:rPr>
                <w:color w:val="auto"/>
                <w:sz w:val="14"/>
                <w:szCs w:val="14"/>
              </w:rPr>
              <w:t>Managementul resurselor umane în administrarea organizaţiilor*</w:t>
            </w:r>
          </w:p>
        </w:tc>
        <w:tc>
          <w:tcPr>
            <w:tcW w:w="748" w:type="dxa"/>
            <w:vAlign w:val="center"/>
          </w:tcPr>
          <w:p w:rsidR="00005F7F" w:rsidRPr="00F5570E" w:rsidRDefault="00005F7F" w:rsidP="00005F7F">
            <w:pPr>
              <w:jc w:val="center"/>
              <w:rPr>
                <w:sz w:val="14"/>
                <w:szCs w:val="14"/>
                <w:lang w:val="ro-RO"/>
              </w:rPr>
            </w:pPr>
            <w:r w:rsidRPr="00F5570E">
              <w:rPr>
                <w:sz w:val="14"/>
                <w:szCs w:val="14"/>
                <w:lang w:val="ro-RO"/>
              </w:rPr>
              <w:t>x</w:t>
            </w:r>
          </w:p>
        </w:tc>
        <w:tc>
          <w:tcPr>
            <w:tcW w:w="748" w:type="dxa"/>
            <w:tcBorders>
              <w:right w:val="thinThickSmallGap" w:sz="24" w:space="0" w:color="auto"/>
            </w:tcBorders>
            <w:vAlign w:val="center"/>
          </w:tcPr>
          <w:p w:rsidR="00005F7F" w:rsidRPr="00F5570E" w:rsidRDefault="00005F7F" w:rsidP="00005F7F">
            <w:pPr>
              <w:jc w:val="center"/>
              <w:rPr>
                <w:sz w:val="14"/>
                <w:szCs w:val="14"/>
                <w:lang w:val="ro-RO"/>
              </w:rPr>
            </w:pPr>
          </w:p>
        </w:tc>
        <w:tc>
          <w:tcPr>
            <w:tcW w:w="1805" w:type="dxa"/>
            <w:vMerge/>
            <w:tcBorders>
              <w:left w:val="nil"/>
              <w:right w:val="thinThickSmallGap" w:sz="24" w:space="0" w:color="auto"/>
            </w:tcBorders>
            <w:vAlign w:val="center"/>
          </w:tcPr>
          <w:p w:rsidR="00005F7F" w:rsidRPr="00F5570E" w:rsidRDefault="00005F7F" w:rsidP="00005F7F">
            <w:pPr>
              <w:jc w:val="center"/>
              <w:rPr>
                <w:b/>
                <w:bCs/>
                <w:sz w:val="16"/>
                <w:szCs w:val="16"/>
                <w:lang w:val="ro-RO"/>
              </w:rPr>
            </w:pPr>
          </w:p>
        </w:tc>
      </w:tr>
      <w:tr w:rsidR="00F5570E" w:rsidRPr="00F5570E" w:rsidTr="00293FB9">
        <w:trPr>
          <w:cantSplit/>
          <w:trHeight w:val="61"/>
          <w:jc w:val="center"/>
        </w:trPr>
        <w:tc>
          <w:tcPr>
            <w:tcW w:w="1591" w:type="dxa"/>
            <w:vMerge/>
            <w:tcBorders>
              <w:left w:val="thinThickSmallGap" w:sz="24" w:space="0" w:color="auto"/>
            </w:tcBorders>
            <w:vAlign w:val="center"/>
          </w:tcPr>
          <w:p w:rsidR="00005F7F" w:rsidRPr="00F5570E" w:rsidRDefault="00005F7F" w:rsidP="00005F7F">
            <w:pPr>
              <w:jc w:val="center"/>
              <w:rPr>
                <w:b/>
                <w:bCs/>
                <w:sz w:val="14"/>
                <w:szCs w:val="14"/>
                <w:lang w:val="ro-RO"/>
              </w:rPr>
            </w:pPr>
          </w:p>
        </w:tc>
        <w:tc>
          <w:tcPr>
            <w:tcW w:w="1576" w:type="dxa"/>
            <w:vMerge/>
            <w:tcBorders>
              <w:right w:val="thinThickSmallGap" w:sz="24" w:space="0" w:color="auto"/>
            </w:tcBorders>
            <w:vAlign w:val="center"/>
          </w:tcPr>
          <w:p w:rsidR="00005F7F" w:rsidRPr="00F5570E" w:rsidRDefault="00005F7F" w:rsidP="00005F7F">
            <w:pPr>
              <w:jc w:val="center"/>
              <w:rPr>
                <w:sz w:val="14"/>
                <w:szCs w:val="14"/>
                <w:lang w:val="ro-RO"/>
              </w:rPr>
            </w:pPr>
          </w:p>
        </w:tc>
        <w:tc>
          <w:tcPr>
            <w:tcW w:w="2618" w:type="dxa"/>
            <w:vMerge w:val="restart"/>
            <w:tcBorders>
              <w:left w:val="nil"/>
            </w:tcBorders>
            <w:vAlign w:val="center"/>
          </w:tcPr>
          <w:p w:rsidR="00005F7F" w:rsidRPr="00F5570E" w:rsidRDefault="00005F7F" w:rsidP="00005F7F">
            <w:pPr>
              <w:jc w:val="center"/>
              <w:rPr>
                <w:caps/>
                <w:sz w:val="14"/>
                <w:szCs w:val="14"/>
                <w:lang w:val="ro-RO"/>
              </w:rPr>
            </w:pPr>
            <w:r w:rsidRPr="00F5570E">
              <w:rPr>
                <w:caps/>
                <w:sz w:val="14"/>
                <w:szCs w:val="14"/>
                <w:lang w:val="ro-RO"/>
              </w:rPr>
              <w:t xml:space="preserve">Ştiinţe </w:t>
            </w:r>
            <w:smartTag w:uri="urn:schemas-microsoft-com:office:smarttags" w:element="stockticker">
              <w:r w:rsidRPr="00F5570E">
                <w:rPr>
                  <w:caps/>
                  <w:sz w:val="14"/>
                  <w:szCs w:val="14"/>
                  <w:lang w:val="ro-RO"/>
                </w:rPr>
                <w:t>ale</w:t>
              </w:r>
            </w:smartTag>
            <w:r w:rsidRPr="00F5570E">
              <w:rPr>
                <w:caps/>
                <w:sz w:val="14"/>
                <w:szCs w:val="14"/>
                <w:lang w:val="ro-RO"/>
              </w:rPr>
              <w:t xml:space="preserve"> educaţiei</w:t>
            </w:r>
          </w:p>
        </w:tc>
        <w:tc>
          <w:tcPr>
            <w:tcW w:w="561" w:type="dxa"/>
            <w:vAlign w:val="center"/>
          </w:tcPr>
          <w:p w:rsidR="00005F7F" w:rsidRPr="00F5570E" w:rsidRDefault="00005F7F" w:rsidP="00005F7F">
            <w:pPr>
              <w:numPr>
                <w:ilvl w:val="0"/>
                <w:numId w:val="1"/>
              </w:numPr>
              <w:ind w:left="0" w:firstLine="0"/>
              <w:rPr>
                <w:sz w:val="14"/>
                <w:szCs w:val="14"/>
                <w:lang w:val="ro-RO"/>
              </w:rPr>
            </w:pPr>
          </w:p>
        </w:tc>
        <w:tc>
          <w:tcPr>
            <w:tcW w:w="5236" w:type="dxa"/>
            <w:vAlign w:val="center"/>
          </w:tcPr>
          <w:p w:rsidR="00005F7F" w:rsidRPr="00F5570E" w:rsidRDefault="00005F7F" w:rsidP="00005F7F">
            <w:pPr>
              <w:rPr>
                <w:sz w:val="14"/>
                <w:szCs w:val="14"/>
                <w:lang w:val="ro-RO"/>
              </w:rPr>
            </w:pPr>
            <w:r w:rsidRPr="00F5570E">
              <w:rPr>
                <w:sz w:val="14"/>
                <w:szCs w:val="14"/>
                <w:lang w:val="ro-RO"/>
              </w:rPr>
              <w:t>Pedagogie</w:t>
            </w:r>
          </w:p>
        </w:tc>
        <w:tc>
          <w:tcPr>
            <w:tcW w:w="748" w:type="dxa"/>
            <w:vAlign w:val="center"/>
          </w:tcPr>
          <w:p w:rsidR="00005F7F" w:rsidRPr="00F5570E" w:rsidRDefault="00005F7F" w:rsidP="00005F7F">
            <w:pPr>
              <w:jc w:val="center"/>
              <w:rPr>
                <w:sz w:val="14"/>
                <w:szCs w:val="14"/>
                <w:lang w:val="ro-RO"/>
              </w:rPr>
            </w:pPr>
            <w:r w:rsidRPr="00F5570E">
              <w:rPr>
                <w:sz w:val="14"/>
                <w:szCs w:val="14"/>
                <w:lang w:val="ro-RO"/>
              </w:rPr>
              <w:t>x</w:t>
            </w:r>
          </w:p>
        </w:tc>
        <w:tc>
          <w:tcPr>
            <w:tcW w:w="748" w:type="dxa"/>
            <w:tcBorders>
              <w:right w:val="thinThickSmallGap" w:sz="24" w:space="0" w:color="auto"/>
            </w:tcBorders>
            <w:vAlign w:val="center"/>
          </w:tcPr>
          <w:p w:rsidR="00005F7F" w:rsidRPr="00F5570E" w:rsidRDefault="00005F7F" w:rsidP="00005F7F">
            <w:pPr>
              <w:jc w:val="center"/>
              <w:rPr>
                <w:sz w:val="14"/>
                <w:szCs w:val="14"/>
                <w:lang w:val="ro-RO"/>
              </w:rPr>
            </w:pPr>
            <w:r w:rsidRPr="00F5570E">
              <w:rPr>
                <w:sz w:val="14"/>
                <w:szCs w:val="14"/>
                <w:lang w:val="ro-RO"/>
              </w:rPr>
              <w:t>x</w:t>
            </w:r>
          </w:p>
        </w:tc>
        <w:tc>
          <w:tcPr>
            <w:tcW w:w="1805" w:type="dxa"/>
            <w:vMerge/>
            <w:tcBorders>
              <w:left w:val="nil"/>
              <w:right w:val="thinThickSmallGap" w:sz="24" w:space="0" w:color="auto"/>
            </w:tcBorders>
            <w:vAlign w:val="center"/>
          </w:tcPr>
          <w:p w:rsidR="00005F7F" w:rsidRPr="00F5570E" w:rsidRDefault="00005F7F" w:rsidP="00005F7F">
            <w:pPr>
              <w:jc w:val="center"/>
              <w:rPr>
                <w:b/>
                <w:bCs/>
                <w:sz w:val="16"/>
                <w:szCs w:val="16"/>
                <w:lang w:val="ro-RO"/>
              </w:rPr>
            </w:pPr>
          </w:p>
        </w:tc>
      </w:tr>
      <w:tr w:rsidR="00F5570E" w:rsidRPr="00F5570E" w:rsidTr="00293FB9">
        <w:trPr>
          <w:cantSplit/>
          <w:trHeight w:val="61"/>
          <w:jc w:val="center"/>
        </w:trPr>
        <w:tc>
          <w:tcPr>
            <w:tcW w:w="1591" w:type="dxa"/>
            <w:vMerge/>
            <w:tcBorders>
              <w:left w:val="thinThickSmallGap" w:sz="24" w:space="0" w:color="auto"/>
            </w:tcBorders>
            <w:vAlign w:val="center"/>
          </w:tcPr>
          <w:p w:rsidR="00005F7F" w:rsidRPr="00F5570E" w:rsidRDefault="00005F7F" w:rsidP="00005F7F">
            <w:pPr>
              <w:jc w:val="center"/>
              <w:rPr>
                <w:b/>
                <w:bCs/>
                <w:sz w:val="14"/>
                <w:szCs w:val="14"/>
                <w:lang w:val="ro-RO"/>
              </w:rPr>
            </w:pPr>
          </w:p>
        </w:tc>
        <w:tc>
          <w:tcPr>
            <w:tcW w:w="1576" w:type="dxa"/>
            <w:vMerge/>
            <w:tcBorders>
              <w:right w:val="thinThickSmallGap" w:sz="24" w:space="0" w:color="auto"/>
            </w:tcBorders>
            <w:vAlign w:val="center"/>
          </w:tcPr>
          <w:p w:rsidR="00005F7F" w:rsidRPr="00F5570E" w:rsidRDefault="00005F7F" w:rsidP="00005F7F">
            <w:pPr>
              <w:jc w:val="center"/>
              <w:rPr>
                <w:sz w:val="14"/>
                <w:szCs w:val="14"/>
                <w:lang w:val="ro-RO"/>
              </w:rPr>
            </w:pPr>
          </w:p>
        </w:tc>
        <w:tc>
          <w:tcPr>
            <w:tcW w:w="2618" w:type="dxa"/>
            <w:vMerge/>
            <w:tcBorders>
              <w:left w:val="nil"/>
            </w:tcBorders>
            <w:vAlign w:val="center"/>
          </w:tcPr>
          <w:p w:rsidR="00005F7F" w:rsidRPr="00F5570E" w:rsidRDefault="00005F7F" w:rsidP="00005F7F">
            <w:pPr>
              <w:jc w:val="center"/>
              <w:rPr>
                <w:caps/>
                <w:sz w:val="14"/>
                <w:szCs w:val="14"/>
                <w:lang w:val="ro-RO"/>
              </w:rPr>
            </w:pPr>
          </w:p>
        </w:tc>
        <w:tc>
          <w:tcPr>
            <w:tcW w:w="561" w:type="dxa"/>
            <w:vAlign w:val="center"/>
          </w:tcPr>
          <w:p w:rsidR="00005F7F" w:rsidRPr="00F5570E" w:rsidRDefault="00005F7F" w:rsidP="00005F7F">
            <w:pPr>
              <w:numPr>
                <w:ilvl w:val="0"/>
                <w:numId w:val="1"/>
              </w:numPr>
              <w:ind w:left="0" w:firstLine="0"/>
              <w:rPr>
                <w:sz w:val="14"/>
                <w:szCs w:val="14"/>
                <w:lang w:val="ro-RO"/>
              </w:rPr>
            </w:pPr>
          </w:p>
        </w:tc>
        <w:tc>
          <w:tcPr>
            <w:tcW w:w="5236" w:type="dxa"/>
            <w:vAlign w:val="center"/>
          </w:tcPr>
          <w:p w:rsidR="00005F7F" w:rsidRPr="00F5570E" w:rsidRDefault="00005F7F" w:rsidP="00005F7F">
            <w:pPr>
              <w:rPr>
                <w:sz w:val="14"/>
                <w:szCs w:val="14"/>
                <w:lang w:val="ro-RO"/>
              </w:rPr>
            </w:pPr>
            <w:r w:rsidRPr="00F5570E">
              <w:rPr>
                <w:sz w:val="14"/>
                <w:szCs w:val="14"/>
                <w:lang w:val="ro-RO"/>
              </w:rPr>
              <w:t>Pedagogie*</w:t>
            </w:r>
          </w:p>
        </w:tc>
        <w:tc>
          <w:tcPr>
            <w:tcW w:w="748" w:type="dxa"/>
            <w:vAlign w:val="center"/>
          </w:tcPr>
          <w:p w:rsidR="00005F7F" w:rsidRPr="00F5570E" w:rsidRDefault="00005F7F" w:rsidP="00005F7F">
            <w:pPr>
              <w:jc w:val="center"/>
              <w:rPr>
                <w:sz w:val="14"/>
                <w:szCs w:val="14"/>
                <w:lang w:val="ro-RO"/>
              </w:rPr>
            </w:pPr>
            <w:r w:rsidRPr="00F5570E">
              <w:rPr>
                <w:sz w:val="14"/>
                <w:szCs w:val="14"/>
                <w:lang w:val="ro-RO"/>
              </w:rPr>
              <w:t>x</w:t>
            </w:r>
          </w:p>
        </w:tc>
        <w:tc>
          <w:tcPr>
            <w:tcW w:w="748" w:type="dxa"/>
            <w:tcBorders>
              <w:right w:val="thinThickSmallGap" w:sz="24" w:space="0" w:color="auto"/>
            </w:tcBorders>
            <w:vAlign w:val="center"/>
          </w:tcPr>
          <w:p w:rsidR="00005F7F" w:rsidRPr="00F5570E" w:rsidRDefault="00005F7F" w:rsidP="00005F7F">
            <w:pPr>
              <w:jc w:val="center"/>
              <w:rPr>
                <w:sz w:val="14"/>
                <w:szCs w:val="14"/>
                <w:lang w:val="ro-RO"/>
              </w:rPr>
            </w:pPr>
          </w:p>
        </w:tc>
        <w:tc>
          <w:tcPr>
            <w:tcW w:w="1805" w:type="dxa"/>
            <w:vMerge/>
            <w:tcBorders>
              <w:left w:val="nil"/>
              <w:right w:val="thinThickSmallGap" w:sz="24" w:space="0" w:color="auto"/>
            </w:tcBorders>
            <w:vAlign w:val="center"/>
          </w:tcPr>
          <w:p w:rsidR="00005F7F" w:rsidRPr="00F5570E" w:rsidRDefault="00005F7F" w:rsidP="00005F7F">
            <w:pPr>
              <w:jc w:val="center"/>
              <w:rPr>
                <w:b/>
                <w:bCs/>
                <w:sz w:val="16"/>
                <w:szCs w:val="16"/>
                <w:lang w:val="ro-RO"/>
              </w:rPr>
            </w:pPr>
          </w:p>
        </w:tc>
      </w:tr>
      <w:tr w:rsidR="00F5570E" w:rsidRPr="00F5570E">
        <w:trPr>
          <w:cantSplit/>
          <w:trHeight w:val="60"/>
          <w:jc w:val="center"/>
        </w:trPr>
        <w:tc>
          <w:tcPr>
            <w:tcW w:w="1591" w:type="dxa"/>
            <w:vMerge/>
            <w:tcBorders>
              <w:left w:val="thinThickSmallGap" w:sz="24" w:space="0" w:color="auto"/>
            </w:tcBorders>
            <w:vAlign w:val="center"/>
          </w:tcPr>
          <w:p w:rsidR="00005F7F" w:rsidRPr="00F5570E" w:rsidRDefault="00005F7F" w:rsidP="00005F7F">
            <w:pPr>
              <w:jc w:val="center"/>
              <w:rPr>
                <w:b/>
                <w:bCs/>
                <w:sz w:val="14"/>
                <w:szCs w:val="14"/>
                <w:lang w:val="ro-RO"/>
              </w:rPr>
            </w:pPr>
          </w:p>
        </w:tc>
        <w:tc>
          <w:tcPr>
            <w:tcW w:w="1576" w:type="dxa"/>
            <w:vMerge/>
            <w:tcBorders>
              <w:right w:val="thinThickSmallGap" w:sz="24" w:space="0" w:color="auto"/>
            </w:tcBorders>
            <w:vAlign w:val="center"/>
          </w:tcPr>
          <w:p w:rsidR="00005F7F" w:rsidRPr="00F5570E" w:rsidRDefault="00005F7F" w:rsidP="00005F7F">
            <w:pPr>
              <w:jc w:val="center"/>
              <w:rPr>
                <w:sz w:val="14"/>
                <w:szCs w:val="14"/>
                <w:lang w:val="ro-RO"/>
              </w:rPr>
            </w:pPr>
          </w:p>
        </w:tc>
        <w:tc>
          <w:tcPr>
            <w:tcW w:w="2618" w:type="dxa"/>
            <w:vMerge/>
            <w:tcBorders>
              <w:left w:val="nil"/>
            </w:tcBorders>
            <w:vAlign w:val="center"/>
          </w:tcPr>
          <w:p w:rsidR="00005F7F" w:rsidRPr="00F5570E" w:rsidRDefault="00005F7F" w:rsidP="00005F7F">
            <w:pPr>
              <w:jc w:val="center"/>
              <w:rPr>
                <w:caps/>
                <w:sz w:val="14"/>
                <w:szCs w:val="14"/>
                <w:lang w:val="ro-RO"/>
              </w:rPr>
            </w:pPr>
          </w:p>
        </w:tc>
        <w:tc>
          <w:tcPr>
            <w:tcW w:w="561" w:type="dxa"/>
            <w:vAlign w:val="center"/>
          </w:tcPr>
          <w:p w:rsidR="00005F7F" w:rsidRPr="00F5570E" w:rsidRDefault="00005F7F" w:rsidP="00005F7F">
            <w:pPr>
              <w:numPr>
                <w:ilvl w:val="0"/>
                <w:numId w:val="1"/>
              </w:numPr>
              <w:ind w:left="0" w:firstLine="0"/>
              <w:rPr>
                <w:sz w:val="14"/>
                <w:szCs w:val="14"/>
                <w:lang w:val="ro-RO"/>
              </w:rPr>
            </w:pPr>
          </w:p>
        </w:tc>
        <w:tc>
          <w:tcPr>
            <w:tcW w:w="5236" w:type="dxa"/>
            <w:vAlign w:val="center"/>
          </w:tcPr>
          <w:p w:rsidR="00005F7F" w:rsidRPr="00F5570E" w:rsidRDefault="00005F7F" w:rsidP="00005F7F">
            <w:pPr>
              <w:rPr>
                <w:sz w:val="14"/>
                <w:szCs w:val="14"/>
                <w:lang w:val="ro-RO"/>
              </w:rPr>
            </w:pPr>
            <w:r w:rsidRPr="00F5570E">
              <w:rPr>
                <w:sz w:val="14"/>
                <w:szCs w:val="14"/>
                <w:lang w:val="ro-RO"/>
              </w:rPr>
              <w:t xml:space="preserve">Pedagogie – învăţători </w:t>
            </w:r>
          </w:p>
        </w:tc>
        <w:tc>
          <w:tcPr>
            <w:tcW w:w="748" w:type="dxa"/>
            <w:vAlign w:val="center"/>
          </w:tcPr>
          <w:p w:rsidR="00005F7F" w:rsidRPr="00F5570E" w:rsidRDefault="00005F7F" w:rsidP="00005F7F">
            <w:pPr>
              <w:jc w:val="center"/>
              <w:rPr>
                <w:sz w:val="14"/>
                <w:szCs w:val="14"/>
                <w:lang w:val="ro-RO"/>
              </w:rPr>
            </w:pPr>
            <w:r w:rsidRPr="00F5570E">
              <w:rPr>
                <w:sz w:val="14"/>
                <w:szCs w:val="14"/>
                <w:lang w:val="ro-RO"/>
              </w:rPr>
              <w:t>x</w:t>
            </w:r>
          </w:p>
        </w:tc>
        <w:tc>
          <w:tcPr>
            <w:tcW w:w="748" w:type="dxa"/>
            <w:tcBorders>
              <w:right w:val="thinThickSmallGap" w:sz="24" w:space="0" w:color="auto"/>
            </w:tcBorders>
            <w:vAlign w:val="center"/>
          </w:tcPr>
          <w:p w:rsidR="00005F7F" w:rsidRPr="00F5570E" w:rsidRDefault="00005F7F" w:rsidP="00005F7F">
            <w:pPr>
              <w:jc w:val="center"/>
              <w:rPr>
                <w:sz w:val="14"/>
                <w:szCs w:val="14"/>
                <w:lang w:val="ro-RO"/>
              </w:rPr>
            </w:pPr>
          </w:p>
        </w:tc>
        <w:tc>
          <w:tcPr>
            <w:tcW w:w="1805" w:type="dxa"/>
            <w:vMerge/>
            <w:tcBorders>
              <w:left w:val="nil"/>
              <w:right w:val="thinThickSmallGap" w:sz="24" w:space="0" w:color="auto"/>
            </w:tcBorders>
            <w:vAlign w:val="center"/>
          </w:tcPr>
          <w:p w:rsidR="00005F7F" w:rsidRPr="00F5570E" w:rsidRDefault="00005F7F" w:rsidP="00005F7F">
            <w:pPr>
              <w:jc w:val="center"/>
              <w:rPr>
                <w:b/>
                <w:bCs/>
                <w:sz w:val="16"/>
                <w:szCs w:val="16"/>
                <w:lang w:val="ro-RO"/>
              </w:rPr>
            </w:pPr>
          </w:p>
        </w:tc>
      </w:tr>
      <w:tr w:rsidR="00F5570E" w:rsidRPr="00F5570E">
        <w:trPr>
          <w:cantSplit/>
          <w:trHeight w:val="60"/>
          <w:jc w:val="center"/>
        </w:trPr>
        <w:tc>
          <w:tcPr>
            <w:tcW w:w="1591" w:type="dxa"/>
            <w:vMerge/>
            <w:tcBorders>
              <w:left w:val="thinThickSmallGap" w:sz="24" w:space="0" w:color="auto"/>
            </w:tcBorders>
            <w:vAlign w:val="center"/>
          </w:tcPr>
          <w:p w:rsidR="00005F7F" w:rsidRPr="00F5570E" w:rsidRDefault="00005F7F" w:rsidP="00005F7F">
            <w:pPr>
              <w:jc w:val="center"/>
              <w:rPr>
                <w:b/>
                <w:bCs/>
                <w:sz w:val="14"/>
                <w:szCs w:val="14"/>
                <w:lang w:val="ro-RO"/>
              </w:rPr>
            </w:pPr>
          </w:p>
        </w:tc>
        <w:tc>
          <w:tcPr>
            <w:tcW w:w="1576" w:type="dxa"/>
            <w:vMerge/>
            <w:tcBorders>
              <w:right w:val="thinThickSmallGap" w:sz="24" w:space="0" w:color="auto"/>
            </w:tcBorders>
            <w:vAlign w:val="center"/>
          </w:tcPr>
          <w:p w:rsidR="00005F7F" w:rsidRPr="00F5570E" w:rsidRDefault="00005F7F" w:rsidP="00005F7F">
            <w:pPr>
              <w:jc w:val="center"/>
              <w:rPr>
                <w:sz w:val="14"/>
                <w:szCs w:val="14"/>
                <w:lang w:val="ro-RO"/>
              </w:rPr>
            </w:pPr>
          </w:p>
        </w:tc>
        <w:tc>
          <w:tcPr>
            <w:tcW w:w="2618" w:type="dxa"/>
            <w:vMerge/>
            <w:tcBorders>
              <w:left w:val="nil"/>
            </w:tcBorders>
            <w:vAlign w:val="center"/>
          </w:tcPr>
          <w:p w:rsidR="00005F7F" w:rsidRPr="00F5570E" w:rsidRDefault="00005F7F" w:rsidP="00005F7F">
            <w:pPr>
              <w:jc w:val="center"/>
              <w:rPr>
                <w:caps/>
                <w:sz w:val="14"/>
                <w:szCs w:val="14"/>
                <w:lang w:val="ro-RO"/>
              </w:rPr>
            </w:pPr>
          </w:p>
        </w:tc>
        <w:tc>
          <w:tcPr>
            <w:tcW w:w="561" w:type="dxa"/>
            <w:vAlign w:val="center"/>
          </w:tcPr>
          <w:p w:rsidR="00005F7F" w:rsidRPr="00F5570E" w:rsidRDefault="00005F7F" w:rsidP="00005F7F">
            <w:pPr>
              <w:numPr>
                <w:ilvl w:val="0"/>
                <w:numId w:val="1"/>
              </w:numPr>
              <w:ind w:left="0" w:firstLine="0"/>
              <w:rPr>
                <w:sz w:val="14"/>
                <w:szCs w:val="14"/>
                <w:lang w:val="ro-RO"/>
              </w:rPr>
            </w:pPr>
          </w:p>
        </w:tc>
        <w:tc>
          <w:tcPr>
            <w:tcW w:w="5236" w:type="dxa"/>
            <w:vAlign w:val="center"/>
          </w:tcPr>
          <w:p w:rsidR="00005F7F" w:rsidRPr="00F5570E" w:rsidRDefault="00005F7F" w:rsidP="00005F7F">
            <w:pPr>
              <w:rPr>
                <w:sz w:val="14"/>
                <w:szCs w:val="14"/>
                <w:lang w:val="ro-RO"/>
              </w:rPr>
            </w:pPr>
            <w:r w:rsidRPr="00F5570E">
              <w:rPr>
                <w:sz w:val="14"/>
                <w:szCs w:val="14"/>
                <w:lang w:val="ro-RO"/>
              </w:rPr>
              <w:t>Management si evaluare educaţională*</w:t>
            </w:r>
          </w:p>
        </w:tc>
        <w:tc>
          <w:tcPr>
            <w:tcW w:w="748" w:type="dxa"/>
            <w:vAlign w:val="center"/>
          </w:tcPr>
          <w:p w:rsidR="00005F7F" w:rsidRPr="00F5570E" w:rsidRDefault="00005F7F" w:rsidP="00005F7F">
            <w:pPr>
              <w:jc w:val="center"/>
              <w:rPr>
                <w:sz w:val="14"/>
                <w:szCs w:val="14"/>
                <w:lang w:val="ro-RO"/>
              </w:rPr>
            </w:pPr>
            <w:r w:rsidRPr="00F5570E">
              <w:rPr>
                <w:sz w:val="14"/>
                <w:szCs w:val="14"/>
                <w:lang w:val="ro-RO"/>
              </w:rPr>
              <w:t>x</w:t>
            </w:r>
          </w:p>
        </w:tc>
        <w:tc>
          <w:tcPr>
            <w:tcW w:w="748" w:type="dxa"/>
            <w:tcBorders>
              <w:right w:val="thinThickSmallGap" w:sz="24" w:space="0" w:color="auto"/>
            </w:tcBorders>
            <w:vAlign w:val="center"/>
          </w:tcPr>
          <w:p w:rsidR="00005F7F" w:rsidRPr="00F5570E" w:rsidRDefault="00005F7F" w:rsidP="00005F7F">
            <w:pPr>
              <w:jc w:val="center"/>
              <w:rPr>
                <w:sz w:val="14"/>
                <w:szCs w:val="14"/>
                <w:lang w:val="ro-RO"/>
              </w:rPr>
            </w:pPr>
          </w:p>
        </w:tc>
        <w:tc>
          <w:tcPr>
            <w:tcW w:w="1805" w:type="dxa"/>
            <w:vMerge/>
            <w:tcBorders>
              <w:left w:val="nil"/>
              <w:right w:val="thinThickSmallGap" w:sz="24" w:space="0" w:color="auto"/>
            </w:tcBorders>
            <w:vAlign w:val="center"/>
          </w:tcPr>
          <w:p w:rsidR="00005F7F" w:rsidRPr="00F5570E" w:rsidRDefault="00005F7F" w:rsidP="00005F7F">
            <w:pPr>
              <w:jc w:val="center"/>
              <w:rPr>
                <w:b/>
                <w:bCs/>
                <w:sz w:val="16"/>
                <w:szCs w:val="16"/>
                <w:lang w:val="ro-RO"/>
              </w:rPr>
            </w:pPr>
          </w:p>
        </w:tc>
      </w:tr>
      <w:tr w:rsidR="00F5570E" w:rsidRPr="00F5570E">
        <w:trPr>
          <w:cantSplit/>
          <w:jc w:val="center"/>
        </w:trPr>
        <w:tc>
          <w:tcPr>
            <w:tcW w:w="1591" w:type="dxa"/>
            <w:vMerge/>
            <w:tcBorders>
              <w:left w:val="thinThickSmallGap" w:sz="24" w:space="0" w:color="auto"/>
            </w:tcBorders>
            <w:vAlign w:val="center"/>
          </w:tcPr>
          <w:p w:rsidR="00005F7F" w:rsidRPr="00F5570E" w:rsidRDefault="00005F7F" w:rsidP="00005F7F">
            <w:pPr>
              <w:jc w:val="center"/>
              <w:rPr>
                <w:b/>
                <w:bCs/>
                <w:sz w:val="14"/>
                <w:szCs w:val="14"/>
                <w:lang w:val="ro-RO"/>
              </w:rPr>
            </w:pPr>
          </w:p>
        </w:tc>
        <w:tc>
          <w:tcPr>
            <w:tcW w:w="1576" w:type="dxa"/>
            <w:vMerge/>
            <w:tcBorders>
              <w:right w:val="thinThickSmallGap" w:sz="24" w:space="0" w:color="auto"/>
            </w:tcBorders>
            <w:vAlign w:val="center"/>
          </w:tcPr>
          <w:p w:rsidR="00005F7F" w:rsidRPr="00F5570E" w:rsidRDefault="00005F7F" w:rsidP="00005F7F">
            <w:pPr>
              <w:jc w:val="center"/>
              <w:rPr>
                <w:sz w:val="14"/>
                <w:szCs w:val="14"/>
                <w:lang w:val="ro-RO"/>
              </w:rPr>
            </w:pPr>
          </w:p>
        </w:tc>
        <w:tc>
          <w:tcPr>
            <w:tcW w:w="2618" w:type="dxa"/>
            <w:vMerge w:val="restart"/>
            <w:tcBorders>
              <w:left w:val="nil"/>
            </w:tcBorders>
            <w:vAlign w:val="center"/>
          </w:tcPr>
          <w:p w:rsidR="00005F7F" w:rsidRPr="00F5570E" w:rsidRDefault="00005F7F" w:rsidP="00005F7F">
            <w:pPr>
              <w:pStyle w:val="Heading5"/>
              <w:rPr>
                <w:b w:val="0"/>
                <w:bCs w:val="0"/>
                <w:sz w:val="14"/>
                <w:szCs w:val="14"/>
                <w:lang w:val="ro-RO"/>
              </w:rPr>
            </w:pPr>
            <w:r w:rsidRPr="00F5570E">
              <w:rPr>
                <w:b w:val="0"/>
                <w:bCs w:val="0"/>
                <w:sz w:val="14"/>
                <w:szCs w:val="14"/>
                <w:lang w:val="ro-RO"/>
              </w:rPr>
              <w:t>ŞTIINŢE</w:t>
            </w:r>
          </w:p>
          <w:p w:rsidR="00005F7F" w:rsidRPr="00F5570E" w:rsidRDefault="00005F7F" w:rsidP="00005F7F">
            <w:pPr>
              <w:jc w:val="center"/>
              <w:rPr>
                <w:caps/>
                <w:sz w:val="14"/>
                <w:szCs w:val="14"/>
                <w:lang w:val="ro-RO"/>
              </w:rPr>
            </w:pPr>
            <w:r w:rsidRPr="00F5570E">
              <w:rPr>
                <w:sz w:val="14"/>
                <w:szCs w:val="14"/>
                <w:lang w:val="ro-RO"/>
              </w:rPr>
              <w:t>POLITICE</w:t>
            </w:r>
          </w:p>
        </w:tc>
        <w:tc>
          <w:tcPr>
            <w:tcW w:w="561" w:type="dxa"/>
            <w:vAlign w:val="center"/>
          </w:tcPr>
          <w:p w:rsidR="00005F7F" w:rsidRPr="00F5570E" w:rsidRDefault="00005F7F" w:rsidP="00005F7F">
            <w:pPr>
              <w:numPr>
                <w:ilvl w:val="0"/>
                <w:numId w:val="1"/>
              </w:numPr>
              <w:ind w:left="0" w:firstLine="0"/>
              <w:rPr>
                <w:sz w:val="14"/>
                <w:szCs w:val="14"/>
                <w:lang w:val="ro-RO"/>
              </w:rPr>
            </w:pPr>
          </w:p>
        </w:tc>
        <w:tc>
          <w:tcPr>
            <w:tcW w:w="5236" w:type="dxa"/>
            <w:vAlign w:val="center"/>
          </w:tcPr>
          <w:p w:rsidR="00005F7F" w:rsidRPr="00F5570E" w:rsidRDefault="00005F7F" w:rsidP="00005F7F">
            <w:pPr>
              <w:rPr>
                <w:sz w:val="14"/>
                <w:szCs w:val="14"/>
                <w:lang w:val="ro-RO"/>
              </w:rPr>
            </w:pPr>
            <w:r w:rsidRPr="00F5570E">
              <w:rPr>
                <w:sz w:val="14"/>
                <w:szCs w:val="14"/>
                <w:lang w:val="ro-RO"/>
              </w:rPr>
              <w:t>Ştiinţe politice</w:t>
            </w:r>
          </w:p>
        </w:tc>
        <w:tc>
          <w:tcPr>
            <w:tcW w:w="748" w:type="dxa"/>
            <w:vAlign w:val="center"/>
          </w:tcPr>
          <w:p w:rsidR="00005F7F" w:rsidRPr="00F5570E" w:rsidRDefault="00005F7F" w:rsidP="00005F7F">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005F7F" w:rsidRPr="00F5570E" w:rsidRDefault="00005F7F" w:rsidP="00005F7F">
            <w:pPr>
              <w:jc w:val="center"/>
              <w:rPr>
                <w:sz w:val="14"/>
                <w:szCs w:val="14"/>
                <w:lang w:val="ro-RO"/>
              </w:rPr>
            </w:pPr>
          </w:p>
        </w:tc>
        <w:tc>
          <w:tcPr>
            <w:tcW w:w="1805" w:type="dxa"/>
            <w:vMerge/>
            <w:tcBorders>
              <w:left w:val="nil"/>
              <w:right w:val="thinThickSmallGap" w:sz="24" w:space="0" w:color="auto"/>
            </w:tcBorders>
            <w:vAlign w:val="center"/>
          </w:tcPr>
          <w:p w:rsidR="00005F7F" w:rsidRPr="00F5570E" w:rsidRDefault="00005F7F" w:rsidP="00005F7F">
            <w:pPr>
              <w:jc w:val="center"/>
              <w:rPr>
                <w:b/>
                <w:bCs/>
                <w:sz w:val="16"/>
                <w:szCs w:val="16"/>
                <w:lang w:val="ro-RO"/>
              </w:rPr>
            </w:pPr>
          </w:p>
        </w:tc>
      </w:tr>
      <w:tr w:rsidR="00F5570E" w:rsidRPr="00F5570E">
        <w:trPr>
          <w:cantSplit/>
          <w:jc w:val="center"/>
        </w:trPr>
        <w:tc>
          <w:tcPr>
            <w:tcW w:w="1591" w:type="dxa"/>
            <w:vMerge/>
            <w:tcBorders>
              <w:left w:val="thinThickSmallGap" w:sz="24" w:space="0" w:color="auto"/>
            </w:tcBorders>
            <w:vAlign w:val="center"/>
          </w:tcPr>
          <w:p w:rsidR="00005F7F" w:rsidRPr="00F5570E" w:rsidRDefault="00005F7F" w:rsidP="00005F7F">
            <w:pPr>
              <w:jc w:val="center"/>
              <w:rPr>
                <w:b/>
                <w:bCs/>
                <w:sz w:val="14"/>
                <w:szCs w:val="14"/>
                <w:lang w:val="ro-RO"/>
              </w:rPr>
            </w:pPr>
          </w:p>
        </w:tc>
        <w:tc>
          <w:tcPr>
            <w:tcW w:w="1576" w:type="dxa"/>
            <w:vMerge/>
            <w:tcBorders>
              <w:right w:val="thinThickSmallGap" w:sz="24" w:space="0" w:color="auto"/>
            </w:tcBorders>
            <w:vAlign w:val="center"/>
          </w:tcPr>
          <w:p w:rsidR="00005F7F" w:rsidRPr="00F5570E" w:rsidRDefault="00005F7F" w:rsidP="00005F7F">
            <w:pPr>
              <w:jc w:val="center"/>
              <w:rPr>
                <w:sz w:val="14"/>
                <w:szCs w:val="14"/>
                <w:lang w:val="ro-RO"/>
              </w:rPr>
            </w:pPr>
          </w:p>
        </w:tc>
        <w:tc>
          <w:tcPr>
            <w:tcW w:w="2618" w:type="dxa"/>
            <w:vMerge/>
            <w:tcBorders>
              <w:left w:val="nil"/>
            </w:tcBorders>
            <w:vAlign w:val="center"/>
          </w:tcPr>
          <w:p w:rsidR="00005F7F" w:rsidRPr="00F5570E" w:rsidRDefault="00005F7F" w:rsidP="00005F7F">
            <w:pPr>
              <w:jc w:val="center"/>
              <w:rPr>
                <w:caps/>
                <w:sz w:val="14"/>
                <w:szCs w:val="14"/>
                <w:lang w:val="ro-RO"/>
              </w:rPr>
            </w:pPr>
          </w:p>
        </w:tc>
        <w:tc>
          <w:tcPr>
            <w:tcW w:w="561" w:type="dxa"/>
            <w:vAlign w:val="center"/>
          </w:tcPr>
          <w:p w:rsidR="00005F7F" w:rsidRPr="00F5570E" w:rsidRDefault="00005F7F" w:rsidP="00005F7F">
            <w:pPr>
              <w:numPr>
                <w:ilvl w:val="0"/>
                <w:numId w:val="1"/>
              </w:numPr>
              <w:ind w:left="0" w:firstLine="0"/>
              <w:rPr>
                <w:sz w:val="14"/>
                <w:szCs w:val="14"/>
                <w:lang w:val="ro-RO"/>
              </w:rPr>
            </w:pPr>
          </w:p>
        </w:tc>
        <w:tc>
          <w:tcPr>
            <w:tcW w:w="5236" w:type="dxa"/>
            <w:vAlign w:val="center"/>
          </w:tcPr>
          <w:p w:rsidR="00005F7F" w:rsidRPr="00F5570E" w:rsidRDefault="00005F7F" w:rsidP="00005F7F">
            <w:pPr>
              <w:rPr>
                <w:sz w:val="14"/>
                <w:szCs w:val="14"/>
                <w:lang w:val="ro-RO"/>
              </w:rPr>
            </w:pPr>
            <w:r w:rsidRPr="00F5570E">
              <w:rPr>
                <w:sz w:val="14"/>
                <w:szCs w:val="14"/>
                <w:lang w:val="ro-RO"/>
              </w:rPr>
              <w:t>Ştiinţe politice (în limbi străine)</w:t>
            </w:r>
          </w:p>
        </w:tc>
        <w:tc>
          <w:tcPr>
            <w:tcW w:w="748" w:type="dxa"/>
            <w:vAlign w:val="center"/>
          </w:tcPr>
          <w:p w:rsidR="00005F7F" w:rsidRPr="00F5570E" w:rsidRDefault="00005F7F" w:rsidP="00005F7F">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005F7F" w:rsidRPr="00F5570E" w:rsidRDefault="00005F7F" w:rsidP="00005F7F">
            <w:pPr>
              <w:jc w:val="center"/>
              <w:rPr>
                <w:sz w:val="14"/>
                <w:szCs w:val="14"/>
                <w:lang w:val="ro-RO"/>
              </w:rPr>
            </w:pPr>
          </w:p>
        </w:tc>
        <w:tc>
          <w:tcPr>
            <w:tcW w:w="1805" w:type="dxa"/>
            <w:vMerge/>
            <w:tcBorders>
              <w:left w:val="nil"/>
              <w:right w:val="thinThickSmallGap" w:sz="24" w:space="0" w:color="auto"/>
            </w:tcBorders>
            <w:vAlign w:val="center"/>
          </w:tcPr>
          <w:p w:rsidR="00005F7F" w:rsidRPr="00F5570E" w:rsidRDefault="00005F7F" w:rsidP="00005F7F">
            <w:pPr>
              <w:jc w:val="center"/>
              <w:rPr>
                <w:b/>
                <w:bCs/>
                <w:sz w:val="16"/>
                <w:szCs w:val="16"/>
                <w:lang w:val="ro-RO"/>
              </w:rPr>
            </w:pPr>
          </w:p>
        </w:tc>
      </w:tr>
      <w:tr w:rsidR="00F5570E" w:rsidRPr="00F5570E">
        <w:trPr>
          <w:cantSplit/>
          <w:jc w:val="center"/>
        </w:trPr>
        <w:tc>
          <w:tcPr>
            <w:tcW w:w="1591" w:type="dxa"/>
            <w:vMerge/>
            <w:tcBorders>
              <w:left w:val="thinThickSmallGap" w:sz="24" w:space="0" w:color="auto"/>
            </w:tcBorders>
            <w:vAlign w:val="center"/>
          </w:tcPr>
          <w:p w:rsidR="00005F7F" w:rsidRPr="00F5570E" w:rsidRDefault="00005F7F" w:rsidP="00005F7F">
            <w:pPr>
              <w:jc w:val="center"/>
              <w:rPr>
                <w:b/>
                <w:bCs/>
                <w:sz w:val="14"/>
                <w:szCs w:val="14"/>
                <w:lang w:val="ro-RO"/>
              </w:rPr>
            </w:pPr>
          </w:p>
        </w:tc>
        <w:tc>
          <w:tcPr>
            <w:tcW w:w="1576" w:type="dxa"/>
            <w:vMerge/>
            <w:tcBorders>
              <w:right w:val="thinThickSmallGap" w:sz="24" w:space="0" w:color="auto"/>
            </w:tcBorders>
            <w:vAlign w:val="center"/>
          </w:tcPr>
          <w:p w:rsidR="00005F7F" w:rsidRPr="00F5570E" w:rsidRDefault="00005F7F" w:rsidP="00005F7F">
            <w:pPr>
              <w:jc w:val="center"/>
              <w:rPr>
                <w:sz w:val="14"/>
                <w:szCs w:val="14"/>
                <w:lang w:val="ro-RO"/>
              </w:rPr>
            </w:pPr>
          </w:p>
        </w:tc>
        <w:tc>
          <w:tcPr>
            <w:tcW w:w="2618" w:type="dxa"/>
            <w:vMerge/>
            <w:tcBorders>
              <w:left w:val="nil"/>
            </w:tcBorders>
            <w:vAlign w:val="center"/>
          </w:tcPr>
          <w:p w:rsidR="00005F7F" w:rsidRPr="00F5570E" w:rsidRDefault="00005F7F" w:rsidP="00005F7F">
            <w:pPr>
              <w:jc w:val="center"/>
              <w:rPr>
                <w:b/>
                <w:bCs/>
                <w:sz w:val="14"/>
                <w:szCs w:val="14"/>
                <w:lang w:val="ro-RO"/>
              </w:rPr>
            </w:pPr>
          </w:p>
        </w:tc>
        <w:tc>
          <w:tcPr>
            <w:tcW w:w="561" w:type="dxa"/>
            <w:vAlign w:val="center"/>
          </w:tcPr>
          <w:p w:rsidR="00005F7F" w:rsidRPr="00F5570E" w:rsidRDefault="00005F7F" w:rsidP="00005F7F">
            <w:pPr>
              <w:numPr>
                <w:ilvl w:val="0"/>
                <w:numId w:val="1"/>
              </w:numPr>
              <w:ind w:left="0" w:firstLine="0"/>
              <w:rPr>
                <w:sz w:val="14"/>
                <w:szCs w:val="14"/>
                <w:lang w:val="ro-RO"/>
              </w:rPr>
            </w:pPr>
          </w:p>
        </w:tc>
        <w:tc>
          <w:tcPr>
            <w:tcW w:w="5236" w:type="dxa"/>
            <w:vAlign w:val="center"/>
          </w:tcPr>
          <w:p w:rsidR="00005F7F" w:rsidRPr="00F5570E" w:rsidRDefault="00005F7F" w:rsidP="00005F7F">
            <w:pPr>
              <w:rPr>
                <w:sz w:val="14"/>
                <w:szCs w:val="14"/>
                <w:lang w:val="ro-RO"/>
              </w:rPr>
            </w:pPr>
            <w:r w:rsidRPr="00F5570E">
              <w:rPr>
                <w:sz w:val="14"/>
                <w:szCs w:val="14"/>
                <w:lang w:val="ro-RO"/>
              </w:rPr>
              <w:t>Ştiinţe politice şi administrative</w:t>
            </w:r>
          </w:p>
        </w:tc>
        <w:tc>
          <w:tcPr>
            <w:tcW w:w="748" w:type="dxa"/>
            <w:vAlign w:val="center"/>
          </w:tcPr>
          <w:p w:rsidR="00005F7F" w:rsidRPr="00F5570E" w:rsidRDefault="00005F7F" w:rsidP="00005F7F">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005F7F" w:rsidRPr="00F5570E" w:rsidRDefault="00005F7F" w:rsidP="00005F7F">
            <w:pPr>
              <w:jc w:val="center"/>
              <w:rPr>
                <w:sz w:val="14"/>
                <w:szCs w:val="14"/>
                <w:lang w:val="ro-RO"/>
              </w:rPr>
            </w:pPr>
          </w:p>
        </w:tc>
        <w:tc>
          <w:tcPr>
            <w:tcW w:w="1805" w:type="dxa"/>
            <w:vMerge/>
            <w:tcBorders>
              <w:left w:val="nil"/>
              <w:right w:val="thinThickSmallGap" w:sz="24" w:space="0" w:color="auto"/>
            </w:tcBorders>
            <w:vAlign w:val="center"/>
          </w:tcPr>
          <w:p w:rsidR="00005F7F" w:rsidRPr="00F5570E" w:rsidRDefault="00005F7F" w:rsidP="00005F7F">
            <w:pPr>
              <w:jc w:val="center"/>
              <w:rPr>
                <w:b/>
                <w:bCs/>
                <w:sz w:val="16"/>
                <w:szCs w:val="16"/>
                <w:lang w:val="ro-RO"/>
              </w:rPr>
            </w:pPr>
          </w:p>
        </w:tc>
      </w:tr>
      <w:tr w:rsidR="00F5570E" w:rsidRPr="00F5570E">
        <w:trPr>
          <w:cantSplit/>
          <w:jc w:val="center"/>
        </w:trPr>
        <w:tc>
          <w:tcPr>
            <w:tcW w:w="1591" w:type="dxa"/>
            <w:vMerge/>
            <w:tcBorders>
              <w:left w:val="thinThickSmallGap" w:sz="24" w:space="0" w:color="auto"/>
            </w:tcBorders>
            <w:vAlign w:val="center"/>
          </w:tcPr>
          <w:p w:rsidR="00005F7F" w:rsidRPr="00F5570E" w:rsidRDefault="00005F7F" w:rsidP="00005F7F">
            <w:pPr>
              <w:jc w:val="center"/>
              <w:rPr>
                <w:b/>
                <w:bCs/>
                <w:sz w:val="14"/>
                <w:szCs w:val="14"/>
                <w:lang w:val="ro-RO"/>
              </w:rPr>
            </w:pPr>
          </w:p>
        </w:tc>
        <w:tc>
          <w:tcPr>
            <w:tcW w:w="1576" w:type="dxa"/>
            <w:vMerge/>
            <w:tcBorders>
              <w:right w:val="thinThickSmallGap" w:sz="24" w:space="0" w:color="auto"/>
            </w:tcBorders>
            <w:vAlign w:val="center"/>
          </w:tcPr>
          <w:p w:rsidR="00005F7F" w:rsidRPr="00F5570E" w:rsidRDefault="00005F7F" w:rsidP="00005F7F">
            <w:pPr>
              <w:jc w:val="center"/>
              <w:rPr>
                <w:sz w:val="14"/>
                <w:szCs w:val="14"/>
                <w:lang w:val="ro-RO"/>
              </w:rPr>
            </w:pPr>
          </w:p>
        </w:tc>
        <w:tc>
          <w:tcPr>
            <w:tcW w:w="2618" w:type="dxa"/>
            <w:vMerge/>
            <w:tcBorders>
              <w:left w:val="nil"/>
            </w:tcBorders>
            <w:vAlign w:val="center"/>
          </w:tcPr>
          <w:p w:rsidR="00005F7F" w:rsidRPr="00F5570E" w:rsidRDefault="00005F7F" w:rsidP="00005F7F">
            <w:pPr>
              <w:jc w:val="center"/>
              <w:rPr>
                <w:sz w:val="14"/>
                <w:szCs w:val="14"/>
                <w:lang w:val="ro-RO"/>
              </w:rPr>
            </w:pPr>
          </w:p>
        </w:tc>
        <w:tc>
          <w:tcPr>
            <w:tcW w:w="561" w:type="dxa"/>
            <w:vAlign w:val="center"/>
          </w:tcPr>
          <w:p w:rsidR="00005F7F" w:rsidRPr="00F5570E" w:rsidRDefault="00005F7F" w:rsidP="00005F7F">
            <w:pPr>
              <w:numPr>
                <w:ilvl w:val="0"/>
                <w:numId w:val="1"/>
              </w:numPr>
              <w:ind w:left="0" w:firstLine="0"/>
              <w:rPr>
                <w:sz w:val="14"/>
                <w:szCs w:val="14"/>
                <w:lang w:val="ro-RO"/>
              </w:rPr>
            </w:pPr>
          </w:p>
        </w:tc>
        <w:tc>
          <w:tcPr>
            <w:tcW w:w="5236" w:type="dxa"/>
            <w:vAlign w:val="center"/>
          </w:tcPr>
          <w:p w:rsidR="00005F7F" w:rsidRPr="00F5570E" w:rsidRDefault="00005F7F" w:rsidP="00005F7F">
            <w:pPr>
              <w:rPr>
                <w:sz w:val="14"/>
                <w:szCs w:val="14"/>
                <w:lang w:val="ro-RO"/>
              </w:rPr>
            </w:pPr>
            <w:r w:rsidRPr="00F5570E">
              <w:rPr>
                <w:sz w:val="14"/>
                <w:szCs w:val="14"/>
                <w:lang w:val="ro-RO"/>
              </w:rPr>
              <w:t>Ştiinţe politice - Filosofie</w:t>
            </w:r>
          </w:p>
        </w:tc>
        <w:tc>
          <w:tcPr>
            <w:tcW w:w="748" w:type="dxa"/>
            <w:vAlign w:val="center"/>
          </w:tcPr>
          <w:p w:rsidR="00005F7F" w:rsidRPr="00F5570E" w:rsidRDefault="00005F7F" w:rsidP="00005F7F">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005F7F" w:rsidRPr="00F5570E" w:rsidRDefault="00005F7F" w:rsidP="00005F7F">
            <w:pPr>
              <w:jc w:val="center"/>
              <w:rPr>
                <w:sz w:val="14"/>
                <w:szCs w:val="14"/>
                <w:lang w:val="ro-RO"/>
              </w:rPr>
            </w:pPr>
          </w:p>
        </w:tc>
        <w:tc>
          <w:tcPr>
            <w:tcW w:w="1805" w:type="dxa"/>
            <w:vMerge/>
            <w:tcBorders>
              <w:left w:val="nil"/>
              <w:right w:val="thinThickSmallGap" w:sz="24" w:space="0" w:color="auto"/>
            </w:tcBorders>
            <w:vAlign w:val="center"/>
          </w:tcPr>
          <w:p w:rsidR="00005F7F" w:rsidRPr="00F5570E" w:rsidRDefault="00005F7F" w:rsidP="00005F7F">
            <w:pPr>
              <w:jc w:val="center"/>
              <w:rPr>
                <w:b/>
                <w:bCs/>
                <w:sz w:val="16"/>
                <w:szCs w:val="16"/>
                <w:lang w:val="ro-RO"/>
              </w:rPr>
            </w:pPr>
          </w:p>
        </w:tc>
      </w:tr>
      <w:tr w:rsidR="00F5570E" w:rsidRPr="00F5570E">
        <w:trPr>
          <w:cantSplit/>
          <w:jc w:val="center"/>
        </w:trPr>
        <w:tc>
          <w:tcPr>
            <w:tcW w:w="1591" w:type="dxa"/>
            <w:vMerge/>
            <w:tcBorders>
              <w:left w:val="thinThickSmallGap" w:sz="24" w:space="0" w:color="auto"/>
            </w:tcBorders>
            <w:vAlign w:val="center"/>
          </w:tcPr>
          <w:p w:rsidR="00005F7F" w:rsidRPr="00F5570E" w:rsidRDefault="00005F7F" w:rsidP="00005F7F">
            <w:pPr>
              <w:jc w:val="center"/>
              <w:rPr>
                <w:b/>
                <w:bCs/>
                <w:sz w:val="14"/>
                <w:szCs w:val="14"/>
                <w:lang w:val="ro-RO"/>
              </w:rPr>
            </w:pPr>
          </w:p>
        </w:tc>
        <w:tc>
          <w:tcPr>
            <w:tcW w:w="1576" w:type="dxa"/>
            <w:vMerge/>
            <w:tcBorders>
              <w:right w:val="thinThickSmallGap" w:sz="24" w:space="0" w:color="auto"/>
            </w:tcBorders>
            <w:vAlign w:val="center"/>
          </w:tcPr>
          <w:p w:rsidR="00005F7F" w:rsidRPr="00F5570E" w:rsidRDefault="00005F7F" w:rsidP="00005F7F">
            <w:pPr>
              <w:jc w:val="center"/>
              <w:rPr>
                <w:sz w:val="14"/>
                <w:szCs w:val="14"/>
                <w:lang w:val="ro-RO"/>
              </w:rPr>
            </w:pPr>
          </w:p>
        </w:tc>
        <w:tc>
          <w:tcPr>
            <w:tcW w:w="2618" w:type="dxa"/>
            <w:vMerge/>
            <w:tcBorders>
              <w:left w:val="nil"/>
            </w:tcBorders>
            <w:vAlign w:val="center"/>
          </w:tcPr>
          <w:p w:rsidR="00005F7F" w:rsidRPr="00F5570E" w:rsidRDefault="00005F7F" w:rsidP="00005F7F">
            <w:pPr>
              <w:jc w:val="center"/>
              <w:rPr>
                <w:caps/>
                <w:sz w:val="14"/>
                <w:szCs w:val="14"/>
                <w:lang w:val="ro-RO"/>
              </w:rPr>
            </w:pPr>
          </w:p>
        </w:tc>
        <w:tc>
          <w:tcPr>
            <w:tcW w:w="561" w:type="dxa"/>
            <w:vAlign w:val="center"/>
          </w:tcPr>
          <w:p w:rsidR="00005F7F" w:rsidRPr="00F5570E" w:rsidRDefault="00005F7F" w:rsidP="00005F7F">
            <w:pPr>
              <w:numPr>
                <w:ilvl w:val="0"/>
                <w:numId w:val="1"/>
              </w:numPr>
              <w:ind w:left="0" w:firstLine="0"/>
              <w:rPr>
                <w:sz w:val="14"/>
                <w:szCs w:val="14"/>
                <w:lang w:val="ro-RO"/>
              </w:rPr>
            </w:pPr>
          </w:p>
        </w:tc>
        <w:tc>
          <w:tcPr>
            <w:tcW w:w="5236" w:type="dxa"/>
            <w:vAlign w:val="center"/>
          </w:tcPr>
          <w:p w:rsidR="00005F7F" w:rsidRPr="00F5570E" w:rsidRDefault="00005F7F" w:rsidP="00005F7F">
            <w:pPr>
              <w:rPr>
                <w:sz w:val="14"/>
                <w:szCs w:val="14"/>
                <w:lang w:val="ro-RO"/>
              </w:rPr>
            </w:pPr>
            <w:r w:rsidRPr="00F5570E">
              <w:rPr>
                <w:sz w:val="14"/>
                <w:szCs w:val="14"/>
                <w:lang w:val="ro-RO"/>
              </w:rPr>
              <w:t>Studii europene</w:t>
            </w:r>
          </w:p>
        </w:tc>
        <w:tc>
          <w:tcPr>
            <w:tcW w:w="748" w:type="dxa"/>
            <w:vAlign w:val="center"/>
          </w:tcPr>
          <w:p w:rsidR="00005F7F" w:rsidRPr="00F5570E" w:rsidRDefault="00005F7F" w:rsidP="00005F7F">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005F7F" w:rsidRPr="00F5570E" w:rsidRDefault="00005F7F" w:rsidP="00005F7F">
            <w:pPr>
              <w:jc w:val="center"/>
              <w:rPr>
                <w:sz w:val="14"/>
                <w:szCs w:val="14"/>
                <w:lang w:val="ro-RO"/>
              </w:rPr>
            </w:pPr>
          </w:p>
        </w:tc>
        <w:tc>
          <w:tcPr>
            <w:tcW w:w="1805" w:type="dxa"/>
            <w:vMerge/>
            <w:tcBorders>
              <w:left w:val="nil"/>
              <w:right w:val="thinThickSmallGap" w:sz="24" w:space="0" w:color="auto"/>
            </w:tcBorders>
            <w:vAlign w:val="center"/>
          </w:tcPr>
          <w:p w:rsidR="00005F7F" w:rsidRPr="00F5570E" w:rsidRDefault="00005F7F" w:rsidP="00005F7F">
            <w:pPr>
              <w:jc w:val="center"/>
              <w:rPr>
                <w:b/>
                <w:bCs/>
                <w:sz w:val="16"/>
                <w:szCs w:val="16"/>
                <w:lang w:val="ro-RO"/>
              </w:rPr>
            </w:pPr>
          </w:p>
        </w:tc>
      </w:tr>
      <w:tr w:rsidR="00F5570E" w:rsidRPr="00F5570E">
        <w:trPr>
          <w:cantSplit/>
          <w:jc w:val="center"/>
        </w:trPr>
        <w:tc>
          <w:tcPr>
            <w:tcW w:w="1591" w:type="dxa"/>
            <w:vMerge/>
            <w:tcBorders>
              <w:left w:val="thinThickSmallGap" w:sz="24" w:space="0" w:color="auto"/>
            </w:tcBorders>
            <w:vAlign w:val="center"/>
          </w:tcPr>
          <w:p w:rsidR="00005F7F" w:rsidRPr="00F5570E" w:rsidRDefault="00005F7F" w:rsidP="00005F7F">
            <w:pPr>
              <w:jc w:val="center"/>
              <w:rPr>
                <w:b/>
                <w:bCs/>
                <w:sz w:val="14"/>
                <w:szCs w:val="14"/>
                <w:lang w:val="ro-RO"/>
              </w:rPr>
            </w:pPr>
          </w:p>
        </w:tc>
        <w:tc>
          <w:tcPr>
            <w:tcW w:w="1576" w:type="dxa"/>
            <w:vMerge/>
            <w:tcBorders>
              <w:right w:val="thinThickSmallGap" w:sz="24" w:space="0" w:color="auto"/>
            </w:tcBorders>
            <w:vAlign w:val="center"/>
          </w:tcPr>
          <w:p w:rsidR="00005F7F" w:rsidRPr="00F5570E" w:rsidRDefault="00005F7F" w:rsidP="00005F7F">
            <w:pPr>
              <w:jc w:val="center"/>
              <w:rPr>
                <w:sz w:val="14"/>
                <w:szCs w:val="14"/>
                <w:lang w:val="ro-RO"/>
              </w:rPr>
            </w:pPr>
          </w:p>
        </w:tc>
        <w:tc>
          <w:tcPr>
            <w:tcW w:w="2618" w:type="dxa"/>
            <w:vMerge/>
            <w:tcBorders>
              <w:left w:val="nil"/>
            </w:tcBorders>
            <w:vAlign w:val="center"/>
          </w:tcPr>
          <w:p w:rsidR="00005F7F" w:rsidRPr="00F5570E" w:rsidRDefault="00005F7F" w:rsidP="00005F7F">
            <w:pPr>
              <w:jc w:val="center"/>
              <w:rPr>
                <w:caps/>
                <w:sz w:val="14"/>
                <w:szCs w:val="14"/>
                <w:lang w:val="ro-RO"/>
              </w:rPr>
            </w:pPr>
          </w:p>
        </w:tc>
        <w:tc>
          <w:tcPr>
            <w:tcW w:w="561" w:type="dxa"/>
            <w:vAlign w:val="center"/>
          </w:tcPr>
          <w:p w:rsidR="00005F7F" w:rsidRPr="00F5570E" w:rsidRDefault="00005F7F" w:rsidP="00005F7F">
            <w:pPr>
              <w:numPr>
                <w:ilvl w:val="0"/>
                <w:numId w:val="1"/>
              </w:numPr>
              <w:ind w:left="0" w:firstLine="0"/>
              <w:rPr>
                <w:sz w:val="14"/>
                <w:szCs w:val="14"/>
                <w:lang w:val="ro-RO"/>
              </w:rPr>
            </w:pPr>
          </w:p>
        </w:tc>
        <w:tc>
          <w:tcPr>
            <w:tcW w:w="5236" w:type="dxa"/>
            <w:vAlign w:val="center"/>
          </w:tcPr>
          <w:p w:rsidR="00005F7F" w:rsidRPr="00F5570E" w:rsidRDefault="00005F7F" w:rsidP="00005F7F">
            <w:pPr>
              <w:rPr>
                <w:sz w:val="14"/>
                <w:szCs w:val="14"/>
                <w:lang w:val="ro-RO"/>
              </w:rPr>
            </w:pPr>
            <w:r w:rsidRPr="00F5570E">
              <w:rPr>
                <w:sz w:val="14"/>
                <w:szCs w:val="14"/>
                <w:lang w:val="ro-RO"/>
              </w:rPr>
              <w:t xml:space="preserve">Relaţii internaţionale şi studii europene  </w:t>
            </w:r>
          </w:p>
        </w:tc>
        <w:tc>
          <w:tcPr>
            <w:tcW w:w="748" w:type="dxa"/>
            <w:vAlign w:val="center"/>
          </w:tcPr>
          <w:p w:rsidR="00005F7F" w:rsidRPr="00F5570E" w:rsidRDefault="00005F7F" w:rsidP="00005F7F">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005F7F" w:rsidRPr="00F5570E" w:rsidRDefault="00005F7F" w:rsidP="00005F7F">
            <w:pPr>
              <w:jc w:val="center"/>
              <w:rPr>
                <w:sz w:val="14"/>
                <w:szCs w:val="14"/>
                <w:lang w:val="ro-RO"/>
              </w:rPr>
            </w:pPr>
          </w:p>
        </w:tc>
        <w:tc>
          <w:tcPr>
            <w:tcW w:w="1805" w:type="dxa"/>
            <w:vMerge/>
            <w:tcBorders>
              <w:left w:val="nil"/>
              <w:right w:val="thinThickSmallGap" w:sz="24" w:space="0" w:color="auto"/>
            </w:tcBorders>
            <w:vAlign w:val="center"/>
          </w:tcPr>
          <w:p w:rsidR="00005F7F" w:rsidRPr="00F5570E" w:rsidRDefault="00005F7F" w:rsidP="00005F7F">
            <w:pPr>
              <w:jc w:val="center"/>
              <w:rPr>
                <w:b/>
                <w:bCs/>
                <w:sz w:val="16"/>
                <w:szCs w:val="16"/>
                <w:lang w:val="ro-RO"/>
              </w:rPr>
            </w:pPr>
          </w:p>
        </w:tc>
      </w:tr>
      <w:tr w:rsidR="007C75C4" w:rsidRPr="00F5570E">
        <w:trPr>
          <w:cantSplit/>
          <w:jc w:val="center"/>
        </w:trPr>
        <w:tc>
          <w:tcPr>
            <w:tcW w:w="1591" w:type="dxa"/>
            <w:vMerge/>
            <w:tcBorders>
              <w:left w:val="thinThickSmallGap" w:sz="24" w:space="0" w:color="auto"/>
            </w:tcBorders>
            <w:vAlign w:val="center"/>
          </w:tcPr>
          <w:p w:rsidR="00005F7F" w:rsidRPr="00F5570E" w:rsidRDefault="00005F7F" w:rsidP="00005F7F">
            <w:pPr>
              <w:jc w:val="center"/>
              <w:rPr>
                <w:b/>
                <w:bCs/>
                <w:sz w:val="14"/>
                <w:szCs w:val="14"/>
                <w:lang w:val="ro-RO"/>
              </w:rPr>
            </w:pPr>
          </w:p>
        </w:tc>
        <w:tc>
          <w:tcPr>
            <w:tcW w:w="1576" w:type="dxa"/>
            <w:vMerge/>
            <w:tcBorders>
              <w:right w:val="thinThickSmallGap" w:sz="24" w:space="0" w:color="auto"/>
            </w:tcBorders>
            <w:vAlign w:val="center"/>
          </w:tcPr>
          <w:p w:rsidR="00005F7F" w:rsidRPr="00F5570E" w:rsidRDefault="00005F7F" w:rsidP="00005F7F">
            <w:pPr>
              <w:jc w:val="center"/>
              <w:rPr>
                <w:sz w:val="14"/>
                <w:szCs w:val="14"/>
                <w:lang w:val="ro-RO"/>
              </w:rPr>
            </w:pPr>
          </w:p>
        </w:tc>
        <w:tc>
          <w:tcPr>
            <w:tcW w:w="2618" w:type="dxa"/>
            <w:tcBorders>
              <w:left w:val="nil"/>
            </w:tcBorders>
            <w:vAlign w:val="center"/>
          </w:tcPr>
          <w:p w:rsidR="00005F7F" w:rsidRPr="00F5570E" w:rsidRDefault="00005F7F" w:rsidP="00005F7F">
            <w:pPr>
              <w:jc w:val="center"/>
              <w:rPr>
                <w:caps/>
                <w:sz w:val="14"/>
                <w:szCs w:val="14"/>
                <w:lang w:val="ro-RO"/>
              </w:rPr>
            </w:pPr>
            <w:r w:rsidRPr="00F5570E">
              <w:rPr>
                <w:caps/>
                <w:sz w:val="14"/>
                <w:szCs w:val="14"/>
                <w:lang w:val="ro-RO"/>
              </w:rPr>
              <w:t>ŞTIINŢE SOCIAL POLITICE</w:t>
            </w:r>
          </w:p>
        </w:tc>
        <w:tc>
          <w:tcPr>
            <w:tcW w:w="561" w:type="dxa"/>
            <w:vAlign w:val="center"/>
          </w:tcPr>
          <w:p w:rsidR="00005F7F" w:rsidRPr="00F5570E" w:rsidRDefault="00005F7F" w:rsidP="00005F7F">
            <w:pPr>
              <w:numPr>
                <w:ilvl w:val="0"/>
                <w:numId w:val="1"/>
              </w:numPr>
              <w:ind w:left="0" w:firstLine="0"/>
              <w:rPr>
                <w:sz w:val="14"/>
                <w:szCs w:val="14"/>
                <w:lang w:val="ro-RO"/>
              </w:rPr>
            </w:pPr>
          </w:p>
        </w:tc>
        <w:tc>
          <w:tcPr>
            <w:tcW w:w="5236" w:type="dxa"/>
            <w:vAlign w:val="center"/>
          </w:tcPr>
          <w:p w:rsidR="00005F7F" w:rsidRPr="00F5570E" w:rsidRDefault="00005F7F" w:rsidP="00005F7F">
            <w:pPr>
              <w:rPr>
                <w:sz w:val="14"/>
                <w:szCs w:val="14"/>
                <w:lang w:val="ro-RO"/>
              </w:rPr>
            </w:pPr>
            <w:r w:rsidRPr="00F5570E">
              <w:rPr>
                <w:sz w:val="14"/>
                <w:szCs w:val="14"/>
                <w:lang w:val="ro-RO"/>
              </w:rPr>
              <w:t>Ştiinţe politico - economice</w:t>
            </w:r>
          </w:p>
        </w:tc>
        <w:tc>
          <w:tcPr>
            <w:tcW w:w="748" w:type="dxa"/>
            <w:vAlign w:val="center"/>
          </w:tcPr>
          <w:p w:rsidR="00005F7F" w:rsidRPr="00F5570E" w:rsidRDefault="00005F7F" w:rsidP="00005F7F">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005F7F" w:rsidRPr="00F5570E" w:rsidRDefault="00005F7F" w:rsidP="00005F7F">
            <w:pPr>
              <w:jc w:val="center"/>
              <w:rPr>
                <w:sz w:val="14"/>
                <w:szCs w:val="14"/>
                <w:lang w:val="ro-RO"/>
              </w:rPr>
            </w:pPr>
          </w:p>
        </w:tc>
        <w:tc>
          <w:tcPr>
            <w:tcW w:w="1805" w:type="dxa"/>
            <w:vMerge/>
            <w:tcBorders>
              <w:left w:val="nil"/>
              <w:right w:val="thinThickSmallGap" w:sz="24" w:space="0" w:color="auto"/>
            </w:tcBorders>
            <w:vAlign w:val="center"/>
          </w:tcPr>
          <w:p w:rsidR="00005F7F" w:rsidRPr="00F5570E" w:rsidRDefault="00005F7F" w:rsidP="00005F7F">
            <w:pPr>
              <w:jc w:val="center"/>
              <w:rPr>
                <w:b/>
                <w:bCs/>
                <w:sz w:val="16"/>
                <w:szCs w:val="16"/>
                <w:lang w:val="ro-RO"/>
              </w:rPr>
            </w:pPr>
          </w:p>
        </w:tc>
      </w:tr>
    </w:tbl>
    <w:p w:rsidR="00007157" w:rsidRPr="00F5570E" w:rsidRDefault="00007157"/>
    <w:p w:rsidR="00007157" w:rsidRPr="00F5570E" w:rsidRDefault="00007157"/>
    <w:p w:rsidR="00007157" w:rsidRPr="00F5570E" w:rsidRDefault="00007157">
      <w:pPr>
        <w:rPr>
          <w:sz w:val="12"/>
          <w:szCs w:val="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74"/>
        <w:gridCol w:w="1561"/>
        <w:gridCol w:w="2551"/>
        <w:gridCol w:w="567"/>
        <w:gridCol w:w="5387"/>
        <w:gridCol w:w="693"/>
        <w:gridCol w:w="724"/>
        <w:gridCol w:w="1829"/>
      </w:tblGrid>
      <w:tr w:rsidR="00F5570E" w:rsidRPr="00F5570E" w:rsidTr="00007157">
        <w:trPr>
          <w:cantSplit/>
          <w:jc w:val="center"/>
        </w:trPr>
        <w:tc>
          <w:tcPr>
            <w:tcW w:w="1574" w:type="dxa"/>
            <w:vMerge w:val="restart"/>
            <w:tcBorders>
              <w:left w:val="thinThickSmallGap" w:sz="24" w:space="0" w:color="auto"/>
            </w:tcBorders>
            <w:vAlign w:val="center"/>
          </w:tcPr>
          <w:p w:rsidR="00007157" w:rsidRPr="00F5570E" w:rsidRDefault="00007157" w:rsidP="00692F08">
            <w:pPr>
              <w:jc w:val="center"/>
              <w:rPr>
                <w:b/>
                <w:bCs/>
                <w:sz w:val="16"/>
                <w:szCs w:val="16"/>
                <w:lang w:val="ro-RO"/>
              </w:rPr>
            </w:pPr>
            <w:r w:rsidRPr="00F5570E">
              <w:rPr>
                <w:b/>
                <w:bCs/>
                <w:sz w:val="16"/>
                <w:szCs w:val="16"/>
                <w:lang w:val="ro-RO"/>
              </w:rPr>
              <w:lastRenderedPageBreak/>
              <w:t>Învăţământ profesional/</w:t>
            </w:r>
          </w:p>
          <w:p w:rsidR="00007157" w:rsidRPr="00F5570E" w:rsidRDefault="00007157" w:rsidP="00692F08">
            <w:pPr>
              <w:jc w:val="center"/>
              <w:rPr>
                <w:b/>
                <w:bCs/>
                <w:sz w:val="14"/>
                <w:szCs w:val="14"/>
                <w:lang w:val="ro-RO"/>
              </w:rPr>
            </w:pPr>
            <w:r w:rsidRPr="00F5570E">
              <w:rPr>
                <w:b/>
                <w:sz w:val="16"/>
                <w:szCs w:val="16"/>
                <w:lang w:val="ro-RO"/>
              </w:rPr>
              <w:t>Învăţământ gimnazial</w:t>
            </w:r>
            <w:r w:rsidRPr="00F5570E">
              <w:rPr>
                <w:b/>
                <w:bCs/>
                <w:sz w:val="15"/>
                <w:szCs w:val="15"/>
                <w:lang w:val="ro-RO"/>
              </w:rPr>
              <w:t xml:space="preserve"> </w:t>
            </w:r>
          </w:p>
        </w:tc>
        <w:tc>
          <w:tcPr>
            <w:tcW w:w="1561" w:type="dxa"/>
            <w:vMerge w:val="restart"/>
            <w:tcBorders>
              <w:right w:val="thinThickSmallGap" w:sz="24" w:space="0" w:color="auto"/>
            </w:tcBorders>
            <w:vAlign w:val="center"/>
          </w:tcPr>
          <w:p w:rsidR="00007157" w:rsidRPr="00F5570E" w:rsidRDefault="00007157" w:rsidP="00692F08">
            <w:pPr>
              <w:jc w:val="center"/>
              <w:rPr>
                <w:sz w:val="14"/>
                <w:szCs w:val="14"/>
                <w:lang w:val="ro-RO"/>
              </w:rPr>
            </w:pPr>
            <w:r w:rsidRPr="00F5570E">
              <w:rPr>
                <w:b/>
                <w:bCs/>
                <w:sz w:val="15"/>
                <w:szCs w:val="15"/>
                <w:lang w:val="ro-RO"/>
              </w:rPr>
              <w:t>Cultură civică</w:t>
            </w:r>
          </w:p>
        </w:tc>
        <w:tc>
          <w:tcPr>
            <w:tcW w:w="2551" w:type="dxa"/>
            <w:vMerge w:val="restart"/>
            <w:tcBorders>
              <w:left w:val="nil"/>
            </w:tcBorders>
            <w:vAlign w:val="center"/>
          </w:tcPr>
          <w:p w:rsidR="00007157" w:rsidRPr="00F5570E" w:rsidRDefault="00007157" w:rsidP="00005F7F">
            <w:pPr>
              <w:jc w:val="center"/>
              <w:rPr>
                <w:caps/>
                <w:sz w:val="14"/>
                <w:szCs w:val="14"/>
                <w:lang w:val="ro-RO"/>
              </w:rPr>
            </w:pPr>
            <w:r w:rsidRPr="00F5570E">
              <w:rPr>
                <w:caps/>
                <w:sz w:val="14"/>
                <w:szCs w:val="14"/>
                <w:lang w:val="ro-RO"/>
              </w:rPr>
              <w:t>Ştiinţe administrative</w:t>
            </w:r>
          </w:p>
        </w:tc>
        <w:tc>
          <w:tcPr>
            <w:tcW w:w="567" w:type="dxa"/>
            <w:vAlign w:val="center"/>
          </w:tcPr>
          <w:p w:rsidR="00007157" w:rsidRPr="00F5570E" w:rsidRDefault="00007157" w:rsidP="00005F7F">
            <w:pPr>
              <w:numPr>
                <w:ilvl w:val="0"/>
                <w:numId w:val="1"/>
              </w:numPr>
              <w:ind w:left="0" w:firstLine="0"/>
              <w:rPr>
                <w:sz w:val="14"/>
                <w:szCs w:val="14"/>
                <w:lang w:val="ro-RO"/>
              </w:rPr>
            </w:pPr>
          </w:p>
        </w:tc>
        <w:tc>
          <w:tcPr>
            <w:tcW w:w="5387" w:type="dxa"/>
            <w:vAlign w:val="center"/>
          </w:tcPr>
          <w:p w:rsidR="00007157" w:rsidRPr="00F5570E" w:rsidRDefault="00007157" w:rsidP="00005F7F">
            <w:pPr>
              <w:rPr>
                <w:sz w:val="14"/>
                <w:szCs w:val="14"/>
                <w:lang w:val="ro-RO"/>
              </w:rPr>
            </w:pPr>
            <w:r w:rsidRPr="00F5570E">
              <w:rPr>
                <w:sz w:val="14"/>
                <w:szCs w:val="14"/>
                <w:lang w:val="ro-RO"/>
              </w:rPr>
              <w:t>Administraţie publică</w:t>
            </w:r>
          </w:p>
        </w:tc>
        <w:tc>
          <w:tcPr>
            <w:tcW w:w="693" w:type="dxa"/>
            <w:vAlign w:val="center"/>
          </w:tcPr>
          <w:p w:rsidR="00007157" w:rsidRPr="00F5570E" w:rsidRDefault="00007157" w:rsidP="00005F7F">
            <w:pPr>
              <w:pStyle w:val="Heading4"/>
              <w:jc w:val="center"/>
              <w:rPr>
                <w:b w:val="0"/>
                <w:bCs w:val="0"/>
                <w:sz w:val="14"/>
                <w:szCs w:val="14"/>
                <w:lang w:val="ro-RO"/>
              </w:rPr>
            </w:pPr>
            <w:r w:rsidRPr="00F5570E">
              <w:rPr>
                <w:b w:val="0"/>
                <w:bCs w:val="0"/>
                <w:sz w:val="14"/>
                <w:szCs w:val="14"/>
                <w:lang w:val="ro-RO"/>
              </w:rPr>
              <w:t>x</w:t>
            </w:r>
          </w:p>
        </w:tc>
        <w:tc>
          <w:tcPr>
            <w:tcW w:w="724" w:type="dxa"/>
            <w:tcBorders>
              <w:right w:val="thinThickSmallGap" w:sz="24" w:space="0" w:color="auto"/>
            </w:tcBorders>
            <w:vAlign w:val="center"/>
          </w:tcPr>
          <w:p w:rsidR="00007157" w:rsidRPr="00F5570E" w:rsidRDefault="00007157" w:rsidP="00005F7F">
            <w:pPr>
              <w:jc w:val="center"/>
              <w:rPr>
                <w:sz w:val="14"/>
                <w:szCs w:val="14"/>
                <w:lang w:val="ro-RO"/>
              </w:rPr>
            </w:pPr>
          </w:p>
        </w:tc>
        <w:tc>
          <w:tcPr>
            <w:tcW w:w="1829" w:type="dxa"/>
            <w:vMerge w:val="restart"/>
            <w:tcBorders>
              <w:left w:val="nil"/>
              <w:right w:val="thinThickSmallGap" w:sz="24" w:space="0" w:color="auto"/>
            </w:tcBorders>
            <w:vAlign w:val="center"/>
          </w:tcPr>
          <w:p w:rsidR="00007157" w:rsidRPr="00F5570E" w:rsidRDefault="00007157" w:rsidP="00692F08">
            <w:pPr>
              <w:jc w:val="center"/>
              <w:rPr>
                <w:b/>
                <w:bCs/>
                <w:sz w:val="16"/>
                <w:szCs w:val="16"/>
                <w:lang w:val="ro-RO"/>
              </w:rPr>
            </w:pPr>
            <w:r w:rsidRPr="00F5570E">
              <w:rPr>
                <w:b/>
                <w:bCs/>
                <w:sz w:val="16"/>
                <w:szCs w:val="16"/>
                <w:lang w:val="ro-RO"/>
              </w:rPr>
              <w:t xml:space="preserve">CULTURĂ    </w:t>
            </w:r>
          </w:p>
          <w:p w:rsidR="00007157" w:rsidRPr="00F5570E" w:rsidRDefault="00007157" w:rsidP="00692F08">
            <w:pPr>
              <w:jc w:val="center"/>
              <w:rPr>
                <w:b/>
                <w:bCs/>
                <w:sz w:val="16"/>
                <w:szCs w:val="16"/>
                <w:lang w:val="ro-RO"/>
              </w:rPr>
            </w:pPr>
            <w:r w:rsidRPr="00F5570E">
              <w:rPr>
                <w:b/>
                <w:bCs/>
                <w:sz w:val="16"/>
                <w:szCs w:val="16"/>
                <w:lang w:val="ro-RO"/>
              </w:rPr>
              <w:t>CIVICĂ</w:t>
            </w:r>
          </w:p>
          <w:p w:rsidR="00007157" w:rsidRPr="00F5570E" w:rsidRDefault="00007157" w:rsidP="00692F08">
            <w:pPr>
              <w:jc w:val="center"/>
              <w:rPr>
                <w:sz w:val="16"/>
                <w:szCs w:val="16"/>
                <w:lang w:val="ro-RO"/>
              </w:rPr>
            </w:pPr>
            <w:r w:rsidRPr="00F5570E">
              <w:rPr>
                <w:sz w:val="16"/>
                <w:szCs w:val="16"/>
                <w:lang w:val="ro-RO"/>
              </w:rPr>
              <w:t>(</w:t>
            </w:r>
            <w:r w:rsidRPr="00F5570E">
              <w:rPr>
                <w:sz w:val="12"/>
                <w:szCs w:val="12"/>
                <w:lang w:val="ro-RO"/>
              </w:rPr>
              <w:t>programa pentru concurs aprobată prin ordinul ministrului educaţiei,  cercetării,  tineretului  şi sportului nr. 5620 / 2010</w:t>
            </w:r>
            <w:r w:rsidRPr="00F5570E">
              <w:rPr>
                <w:sz w:val="16"/>
                <w:szCs w:val="16"/>
                <w:lang w:val="ro-RO"/>
              </w:rPr>
              <w:t>)</w:t>
            </w:r>
          </w:p>
          <w:p w:rsidR="00007157" w:rsidRPr="00F5570E" w:rsidRDefault="00007157" w:rsidP="00692F08">
            <w:pPr>
              <w:jc w:val="center"/>
              <w:rPr>
                <w:sz w:val="16"/>
                <w:szCs w:val="16"/>
                <w:lang w:val="ro-RO"/>
              </w:rPr>
            </w:pPr>
          </w:p>
          <w:p w:rsidR="00007157" w:rsidRPr="00F5570E" w:rsidRDefault="00007157" w:rsidP="00692F08">
            <w:pPr>
              <w:jc w:val="center"/>
              <w:rPr>
                <w:sz w:val="16"/>
                <w:szCs w:val="16"/>
                <w:lang w:val="ro-RO"/>
              </w:rPr>
            </w:pPr>
            <w:r w:rsidRPr="00F5570E">
              <w:rPr>
                <w:sz w:val="16"/>
                <w:szCs w:val="16"/>
                <w:lang w:val="ro-RO"/>
              </w:rPr>
              <w:t>/</w:t>
            </w:r>
          </w:p>
          <w:p w:rsidR="00007157" w:rsidRPr="00F5570E" w:rsidRDefault="00007157" w:rsidP="00692F08">
            <w:pPr>
              <w:jc w:val="center"/>
              <w:rPr>
                <w:sz w:val="16"/>
                <w:szCs w:val="16"/>
                <w:lang w:val="ro-RO"/>
              </w:rPr>
            </w:pPr>
          </w:p>
          <w:p w:rsidR="00007157" w:rsidRPr="00F5570E" w:rsidRDefault="00007157" w:rsidP="00692F08">
            <w:pPr>
              <w:jc w:val="center"/>
              <w:rPr>
                <w:b/>
                <w:bCs/>
                <w:sz w:val="14"/>
                <w:szCs w:val="14"/>
                <w:lang w:val="ro-RO"/>
              </w:rPr>
            </w:pPr>
            <w:r w:rsidRPr="00F5570E">
              <w:rPr>
                <w:b/>
                <w:bCs/>
                <w:sz w:val="14"/>
                <w:szCs w:val="14"/>
                <w:lang w:val="ro-RO"/>
              </w:rPr>
              <w:t xml:space="preserve">CULTURĂ    </w:t>
            </w:r>
          </w:p>
          <w:p w:rsidR="00007157" w:rsidRPr="00F5570E" w:rsidRDefault="00007157" w:rsidP="00692F08">
            <w:pPr>
              <w:jc w:val="center"/>
              <w:rPr>
                <w:b/>
                <w:bCs/>
                <w:sz w:val="14"/>
                <w:szCs w:val="14"/>
                <w:lang w:val="ro-RO"/>
              </w:rPr>
            </w:pPr>
            <w:r w:rsidRPr="00F5570E">
              <w:rPr>
                <w:b/>
                <w:bCs/>
                <w:sz w:val="14"/>
                <w:szCs w:val="14"/>
                <w:lang w:val="ro-RO"/>
              </w:rPr>
              <w:t>CIVICĂ</w:t>
            </w:r>
          </w:p>
          <w:p w:rsidR="00007157" w:rsidRPr="00F5570E" w:rsidRDefault="00007157" w:rsidP="00692F08">
            <w:pPr>
              <w:pStyle w:val="Heading1"/>
              <w:jc w:val="center"/>
              <w:rPr>
                <w:b/>
                <w:iCs/>
                <w:sz w:val="14"/>
                <w:szCs w:val="14"/>
              </w:rPr>
            </w:pPr>
            <w:r w:rsidRPr="00F5570E">
              <w:rPr>
                <w:b/>
                <w:iCs/>
                <w:sz w:val="14"/>
                <w:szCs w:val="14"/>
              </w:rPr>
              <w:t xml:space="preserve">(SPECIALITATE ŞI DIDACTICA SPECIALITĂŢII), ELEMENTE DE PEDAGOGIE ŞI PSIHOLOGIE </w:t>
            </w:r>
          </w:p>
          <w:p w:rsidR="00007157" w:rsidRPr="00F5570E" w:rsidRDefault="00007157" w:rsidP="00692F08">
            <w:pPr>
              <w:jc w:val="center"/>
              <w:rPr>
                <w:b/>
                <w:bCs/>
                <w:sz w:val="16"/>
                <w:szCs w:val="16"/>
                <w:lang w:val="ro-RO"/>
              </w:rPr>
            </w:pPr>
            <w:r w:rsidRPr="00F5570E">
              <w:rPr>
                <w:sz w:val="12"/>
                <w:szCs w:val="12"/>
                <w:lang w:val="ro-RO"/>
              </w:rPr>
              <w:t xml:space="preserve">(programele pentru examenul naţional de definitivare în învăţământ aprobate prin ordinul ministrului educaţiei şi cercetării ştiinţifice nr. 5558 / 2015)  </w:t>
            </w:r>
          </w:p>
        </w:tc>
      </w:tr>
      <w:tr w:rsidR="00F5570E" w:rsidRPr="00F5570E" w:rsidTr="00007157">
        <w:trPr>
          <w:cantSplit/>
          <w:jc w:val="center"/>
        </w:trPr>
        <w:tc>
          <w:tcPr>
            <w:tcW w:w="1574" w:type="dxa"/>
            <w:vMerge/>
            <w:tcBorders>
              <w:left w:val="thinThickSmallGap" w:sz="24" w:space="0" w:color="auto"/>
            </w:tcBorders>
            <w:vAlign w:val="center"/>
          </w:tcPr>
          <w:p w:rsidR="00007157" w:rsidRPr="00F5570E" w:rsidRDefault="00007157" w:rsidP="00692F08">
            <w:pPr>
              <w:jc w:val="center"/>
              <w:rPr>
                <w:b/>
                <w:bCs/>
                <w:sz w:val="14"/>
                <w:szCs w:val="14"/>
                <w:lang w:val="ro-RO"/>
              </w:rPr>
            </w:pPr>
          </w:p>
        </w:tc>
        <w:tc>
          <w:tcPr>
            <w:tcW w:w="1561" w:type="dxa"/>
            <w:vMerge/>
            <w:tcBorders>
              <w:right w:val="thinThickSmallGap" w:sz="24" w:space="0" w:color="auto"/>
            </w:tcBorders>
            <w:vAlign w:val="center"/>
          </w:tcPr>
          <w:p w:rsidR="00007157" w:rsidRPr="00F5570E" w:rsidRDefault="00007157" w:rsidP="00692F08">
            <w:pPr>
              <w:jc w:val="center"/>
              <w:rPr>
                <w:sz w:val="14"/>
                <w:szCs w:val="14"/>
                <w:lang w:val="ro-RO"/>
              </w:rPr>
            </w:pPr>
          </w:p>
        </w:tc>
        <w:tc>
          <w:tcPr>
            <w:tcW w:w="2551" w:type="dxa"/>
            <w:vMerge/>
            <w:tcBorders>
              <w:left w:val="nil"/>
            </w:tcBorders>
            <w:vAlign w:val="center"/>
          </w:tcPr>
          <w:p w:rsidR="00007157" w:rsidRPr="00F5570E" w:rsidRDefault="00007157" w:rsidP="00005F7F">
            <w:pPr>
              <w:jc w:val="center"/>
              <w:rPr>
                <w:caps/>
                <w:sz w:val="14"/>
                <w:szCs w:val="14"/>
                <w:lang w:val="ro-RO"/>
              </w:rPr>
            </w:pPr>
          </w:p>
        </w:tc>
        <w:tc>
          <w:tcPr>
            <w:tcW w:w="567" w:type="dxa"/>
            <w:vAlign w:val="center"/>
          </w:tcPr>
          <w:p w:rsidR="00007157" w:rsidRPr="00F5570E" w:rsidRDefault="00007157" w:rsidP="00005F7F">
            <w:pPr>
              <w:numPr>
                <w:ilvl w:val="0"/>
                <w:numId w:val="1"/>
              </w:numPr>
              <w:ind w:left="0" w:firstLine="0"/>
              <w:rPr>
                <w:sz w:val="14"/>
                <w:szCs w:val="14"/>
                <w:lang w:val="ro-RO"/>
              </w:rPr>
            </w:pPr>
          </w:p>
        </w:tc>
        <w:tc>
          <w:tcPr>
            <w:tcW w:w="5387" w:type="dxa"/>
            <w:vAlign w:val="center"/>
          </w:tcPr>
          <w:p w:rsidR="00007157" w:rsidRPr="00F5570E" w:rsidRDefault="00007157" w:rsidP="00005F7F">
            <w:pPr>
              <w:rPr>
                <w:sz w:val="14"/>
                <w:szCs w:val="14"/>
                <w:lang w:val="ro-RO"/>
              </w:rPr>
            </w:pPr>
            <w:r w:rsidRPr="00F5570E">
              <w:rPr>
                <w:sz w:val="14"/>
                <w:szCs w:val="14"/>
                <w:lang w:val="ro-RO"/>
              </w:rPr>
              <w:t>Administraţie europeană</w:t>
            </w:r>
          </w:p>
        </w:tc>
        <w:tc>
          <w:tcPr>
            <w:tcW w:w="693" w:type="dxa"/>
            <w:vAlign w:val="center"/>
          </w:tcPr>
          <w:p w:rsidR="00007157" w:rsidRPr="00F5570E" w:rsidRDefault="00007157" w:rsidP="00005F7F">
            <w:pPr>
              <w:pStyle w:val="Heading4"/>
              <w:jc w:val="center"/>
              <w:rPr>
                <w:b w:val="0"/>
                <w:bCs w:val="0"/>
                <w:sz w:val="14"/>
                <w:szCs w:val="14"/>
                <w:lang w:val="ro-RO"/>
              </w:rPr>
            </w:pPr>
            <w:r w:rsidRPr="00F5570E">
              <w:rPr>
                <w:b w:val="0"/>
                <w:bCs w:val="0"/>
                <w:sz w:val="14"/>
                <w:szCs w:val="14"/>
                <w:lang w:val="ro-RO"/>
              </w:rPr>
              <w:t>x</w:t>
            </w:r>
          </w:p>
        </w:tc>
        <w:tc>
          <w:tcPr>
            <w:tcW w:w="724" w:type="dxa"/>
            <w:tcBorders>
              <w:right w:val="thinThickSmallGap" w:sz="24" w:space="0" w:color="auto"/>
            </w:tcBorders>
            <w:vAlign w:val="center"/>
          </w:tcPr>
          <w:p w:rsidR="00007157" w:rsidRPr="00F5570E" w:rsidRDefault="00007157" w:rsidP="00005F7F">
            <w:pPr>
              <w:jc w:val="center"/>
              <w:rPr>
                <w:sz w:val="14"/>
                <w:szCs w:val="14"/>
                <w:lang w:val="ro-RO"/>
              </w:rPr>
            </w:pPr>
          </w:p>
        </w:tc>
        <w:tc>
          <w:tcPr>
            <w:tcW w:w="1829" w:type="dxa"/>
            <w:vMerge/>
            <w:tcBorders>
              <w:left w:val="nil"/>
              <w:right w:val="thinThickSmallGap" w:sz="24" w:space="0" w:color="auto"/>
            </w:tcBorders>
            <w:vAlign w:val="center"/>
          </w:tcPr>
          <w:p w:rsidR="00007157" w:rsidRPr="00F5570E" w:rsidRDefault="00007157" w:rsidP="00692F08">
            <w:pPr>
              <w:jc w:val="center"/>
              <w:rPr>
                <w:b/>
                <w:bCs/>
                <w:sz w:val="16"/>
                <w:szCs w:val="16"/>
                <w:lang w:val="ro-RO"/>
              </w:rPr>
            </w:pPr>
          </w:p>
        </w:tc>
      </w:tr>
      <w:tr w:rsidR="00F5570E" w:rsidRPr="00F5570E" w:rsidTr="00007157">
        <w:trPr>
          <w:cantSplit/>
          <w:jc w:val="center"/>
        </w:trPr>
        <w:tc>
          <w:tcPr>
            <w:tcW w:w="1574" w:type="dxa"/>
            <w:vMerge/>
            <w:tcBorders>
              <w:left w:val="thinThickSmallGap" w:sz="24" w:space="0" w:color="auto"/>
            </w:tcBorders>
            <w:vAlign w:val="center"/>
          </w:tcPr>
          <w:p w:rsidR="00007157" w:rsidRPr="00F5570E" w:rsidRDefault="00007157" w:rsidP="00007157">
            <w:pPr>
              <w:jc w:val="center"/>
              <w:rPr>
                <w:b/>
                <w:bCs/>
                <w:sz w:val="14"/>
                <w:szCs w:val="14"/>
                <w:lang w:val="ro-RO"/>
              </w:rPr>
            </w:pPr>
          </w:p>
        </w:tc>
        <w:tc>
          <w:tcPr>
            <w:tcW w:w="1561" w:type="dxa"/>
            <w:vMerge/>
            <w:tcBorders>
              <w:right w:val="thinThickSmallGap" w:sz="24" w:space="0" w:color="auto"/>
            </w:tcBorders>
            <w:vAlign w:val="center"/>
          </w:tcPr>
          <w:p w:rsidR="00007157" w:rsidRPr="00F5570E" w:rsidRDefault="00007157" w:rsidP="00007157">
            <w:pPr>
              <w:jc w:val="center"/>
              <w:rPr>
                <w:sz w:val="14"/>
                <w:szCs w:val="14"/>
                <w:lang w:val="ro-RO"/>
              </w:rPr>
            </w:pPr>
          </w:p>
        </w:tc>
        <w:tc>
          <w:tcPr>
            <w:tcW w:w="2551" w:type="dxa"/>
            <w:vMerge/>
            <w:tcBorders>
              <w:left w:val="nil"/>
            </w:tcBorders>
            <w:vAlign w:val="center"/>
          </w:tcPr>
          <w:p w:rsidR="00007157" w:rsidRPr="00F5570E" w:rsidRDefault="00007157" w:rsidP="00007157">
            <w:pPr>
              <w:jc w:val="center"/>
              <w:rPr>
                <w:caps/>
                <w:sz w:val="14"/>
                <w:szCs w:val="14"/>
                <w:lang w:val="ro-RO"/>
              </w:rPr>
            </w:pPr>
          </w:p>
        </w:tc>
        <w:tc>
          <w:tcPr>
            <w:tcW w:w="567" w:type="dxa"/>
            <w:vAlign w:val="center"/>
          </w:tcPr>
          <w:p w:rsidR="00007157" w:rsidRPr="00F5570E" w:rsidRDefault="00007157" w:rsidP="00007157">
            <w:pPr>
              <w:numPr>
                <w:ilvl w:val="0"/>
                <w:numId w:val="1"/>
              </w:numPr>
              <w:ind w:left="0" w:firstLine="0"/>
              <w:rPr>
                <w:sz w:val="14"/>
                <w:szCs w:val="14"/>
                <w:lang w:val="ro-RO"/>
              </w:rPr>
            </w:pPr>
          </w:p>
        </w:tc>
        <w:tc>
          <w:tcPr>
            <w:tcW w:w="5387" w:type="dxa"/>
            <w:vAlign w:val="center"/>
          </w:tcPr>
          <w:p w:rsidR="00007157" w:rsidRPr="00F5570E" w:rsidRDefault="00007157" w:rsidP="00007157">
            <w:pPr>
              <w:rPr>
                <w:sz w:val="14"/>
                <w:szCs w:val="14"/>
                <w:lang w:val="ro-RO"/>
              </w:rPr>
            </w:pPr>
            <w:r w:rsidRPr="00F5570E">
              <w:rPr>
                <w:sz w:val="14"/>
                <w:szCs w:val="14"/>
                <w:lang w:val="ro-RO"/>
              </w:rPr>
              <w:t>Ştiinţe administrative*</w:t>
            </w:r>
          </w:p>
        </w:tc>
        <w:tc>
          <w:tcPr>
            <w:tcW w:w="693" w:type="dxa"/>
            <w:vAlign w:val="center"/>
          </w:tcPr>
          <w:p w:rsidR="00007157" w:rsidRPr="00F5570E" w:rsidRDefault="00007157" w:rsidP="00007157">
            <w:pPr>
              <w:pStyle w:val="Heading4"/>
              <w:jc w:val="center"/>
              <w:rPr>
                <w:b w:val="0"/>
                <w:bCs w:val="0"/>
                <w:sz w:val="14"/>
                <w:szCs w:val="14"/>
                <w:lang w:val="ro-RO"/>
              </w:rPr>
            </w:pPr>
            <w:r w:rsidRPr="00F5570E">
              <w:rPr>
                <w:b w:val="0"/>
                <w:bCs w:val="0"/>
                <w:sz w:val="14"/>
                <w:szCs w:val="14"/>
                <w:lang w:val="ro-RO"/>
              </w:rPr>
              <w:t>x</w:t>
            </w:r>
          </w:p>
        </w:tc>
        <w:tc>
          <w:tcPr>
            <w:tcW w:w="724" w:type="dxa"/>
            <w:tcBorders>
              <w:right w:val="thinThickSmallGap" w:sz="24" w:space="0" w:color="auto"/>
            </w:tcBorders>
            <w:vAlign w:val="center"/>
          </w:tcPr>
          <w:p w:rsidR="00007157" w:rsidRPr="00F5570E" w:rsidRDefault="00007157" w:rsidP="00007157">
            <w:pPr>
              <w:jc w:val="center"/>
              <w:rPr>
                <w:sz w:val="14"/>
                <w:szCs w:val="14"/>
                <w:lang w:val="ro-RO"/>
              </w:rPr>
            </w:pPr>
          </w:p>
        </w:tc>
        <w:tc>
          <w:tcPr>
            <w:tcW w:w="1829" w:type="dxa"/>
            <w:vMerge/>
            <w:tcBorders>
              <w:left w:val="nil"/>
              <w:right w:val="thinThickSmallGap" w:sz="24" w:space="0" w:color="auto"/>
            </w:tcBorders>
            <w:vAlign w:val="center"/>
          </w:tcPr>
          <w:p w:rsidR="00007157" w:rsidRPr="00F5570E" w:rsidRDefault="00007157" w:rsidP="00007157">
            <w:pPr>
              <w:jc w:val="center"/>
              <w:rPr>
                <w:b/>
                <w:bCs/>
                <w:sz w:val="16"/>
                <w:szCs w:val="16"/>
                <w:lang w:val="ro-RO"/>
              </w:rPr>
            </w:pPr>
          </w:p>
        </w:tc>
      </w:tr>
      <w:tr w:rsidR="00F5570E" w:rsidRPr="00F5570E" w:rsidTr="00007157">
        <w:trPr>
          <w:cantSplit/>
          <w:jc w:val="center"/>
        </w:trPr>
        <w:tc>
          <w:tcPr>
            <w:tcW w:w="1574" w:type="dxa"/>
            <w:vMerge/>
            <w:tcBorders>
              <w:left w:val="thinThickSmallGap" w:sz="24" w:space="0" w:color="auto"/>
            </w:tcBorders>
            <w:vAlign w:val="center"/>
          </w:tcPr>
          <w:p w:rsidR="00007157" w:rsidRPr="00F5570E" w:rsidRDefault="00007157" w:rsidP="00007157">
            <w:pPr>
              <w:jc w:val="center"/>
              <w:rPr>
                <w:b/>
                <w:bCs/>
                <w:sz w:val="14"/>
                <w:szCs w:val="14"/>
                <w:lang w:val="ro-RO"/>
              </w:rPr>
            </w:pPr>
          </w:p>
        </w:tc>
        <w:tc>
          <w:tcPr>
            <w:tcW w:w="1561" w:type="dxa"/>
            <w:vMerge/>
            <w:tcBorders>
              <w:right w:val="thinThickSmallGap" w:sz="24" w:space="0" w:color="auto"/>
            </w:tcBorders>
            <w:vAlign w:val="center"/>
          </w:tcPr>
          <w:p w:rsidR="00007157" w:rsidRPr="00F5570E" w:rsidRDefault="00007157" w:rsidP="00007157">
            <w:pPr>
              <w:jc w:val="center"/>
              <w:rPr>
                <w:sz w:val="14"/>
                <w:szCs w:val="14"/>
                <w:lang w:val="ro-RO"/>
              </w:rPr>
            </w:pPr>
          </w:p>
        </w:tc>
        <w:tc>
          <w:tcPr>
            <w:tcW w:w="2551" w:type="dxa"/>
            <w:vMerge/>
            <w:tcBorders>
              <w:left w:val="nil"/>
            </w:tcBorders>
            <w:vAlign w:val="center"/>
          </w:tcPr>
          <w:p w:rsidR="00007157" w:rsidRPr="00F5570E" w:rsidRDefault="00007157" w:rsidP="00007157">
            <w:pPr>
              <w:jc w:val="center"/>
              <w:rPr>
                <w:caps/>
                <w:sz w:val="14"/>
                <w:szCs w:val="14"/>
                <w:lang w:val="ro-RO"/>
              </w:rPr>
            </w:pPr>
          </w:p>
        </w:tc>
        <w:tc>
          <w:tcPr>
            <w:tcW w:w="567" w:type="dxa"/>
            <w:vAlign w:val="center"/>
          </w:tcPr>
          <w:p w:rsidR="00007157" w:rsidRPr="00F5570E" w:rsidRDefault="00007157" w:rsidP="00007157">
            <w:pPr>
              <w:numPr>
                <w:ilvl w:val="0"/>
                <w:numId w:val="1"/>
              </w:numPr>
              <w:ind w:left="0" w:firstLine="0"/>
              <w:rPr>
                <w:sz w:val="14"/>
                <w:szCs w:val="14"/>
                <w:lang w:val="ro-RO"/>
              </w:rPr>
            </w:pPr>
          </w:p>
        </w:tc>
        <w:tc>
          <w:tcPr>
            <w:tcW w:w="5387" w:type="dxa"/>
            <w:vAlign w:val="center"/>
          </w:tcPr>
          <w:p w:rsidR="00007157" w:rsidRPr="00F5570E" w:rsidRDefault="00007157" w:rsidP="00007157">
            <w:pPr>
              <w:rPr>
                <w:sz w:val="14"/>
                <w:szCs w:val="14"/>
                <w:lang w:val="ro-RO"/>
              </w:rPr>
            </w:pPr>
            <w:r w:rsidRPr="00F5570E">
              <w:rPr>
                <w:sz w:val="14"/>
                <w:szCs w:val="14"/>
                <w:lang w:val="ro-RO"/>
              </w:rPr>
              <w:t>Administraţia publică în contextul integrării europene</w:t>
            </w:r>
            <w:r w:rsidR="00D868DD" w:rsidRPr="00F5570E">
              <w:rPr>
                <w:sz w:val="14"/>
                <w:szCs w:val="14"/>
                <w:lang w:val="ro-RO"/>
              </w:rPr>
              <w:t>*</w:t>
            </w:r>
          </w:p>
        </w:tc>
        <w:tc>
          <w:tcPr>
            <w:tcW w:w="693" w:type="dxa"/>
            <w:vAlign w:val="center"/>
          </w:tcPr>
          <w:p w:rsidR="00007157" w:rsidRPr="00F5570E" w:rsidRDefault="00007157" w:rsidP="00007157">
            <w:pPr>
              <w:pStyle w:val="Heading4"/>
              <w:jc w:val="center"/>
              <w:rPr>
                <w:b w:val="0"/>
                <w:bCs w:val="0"/>
                <w:sz w:val="14"/>
                <w:szCs w:val="14"/>
                <w:lang w:val="ro-RO"/>
              </w:rPr>
            </w:pPr>
            <w:r w:rsidRPr="00F5570E">
              <w:rPr>
                <w:b w:val="0"/>
                <w:bCs w:val="0"/>
                <w:sz w:val="14"/>
                <w:szCs w:val="14"/>
                <w:lang w:val="ro-RO"/>
              </w:rPr>
              <w:t>x</w:t>
            </w:r>
          </w:p>
        </w:tc>
        <w:tc>
          <w:tcPr>
            <w:tcW w:w="724" w:type="dxa"/>
            <w:tcBorders>
              <w:right w:val="thinThickSmallGap" w:sz="24" w:space="0" w:color="auto"/>
            </w:tcBorders>
            <w:vAlign w:val="center"/>
          </w:tcPr>
          <w:p w:rsidR="00007157" w:rsidRPr="00F5570E" w:rsidRDefault="00007157" w:rsidP="00007157">
            <w:pPr>
              <w:jc w:val="center"/>
              <w:rPr>
                <w:sz w:val="14"/>
                <w:szCs w:val="14"/>
                <w:lang w:val="ro-RO"/>
              </w:rPr>
            </w:pPr>
          </w:p>
        </w:tc>
        <w:tc>
          <w:tcPr>
            <w:tcW w:w="1829" w:type="dxa"/>
            <w:vMerge/>
            <w:tcBorders>
              <w:left w:val="nil"/>
              <w:right w:val="thinThickSmallGap" w:sz="24" w:space="0" w:color="auto"/>
            </w:tcBorders>
            <w:vAlign w:val="center"/>
          </w:tcPr>
          <w:p w:rsidR="00007157" w:rsidRPr="00F5570E" w:rsidRDefault="00007157" w:rsidP="00007157">
            <w:pPr>
              <w:jc w:val="center"/>
              <w:rPr>
                <w:b/>
                <w:bCs/>
                <w:sz w:val="16"/>
                <w:szCs w:val="16"/>
                <w:lang w:val="ro-RO"/>
              </w:rPr>
            </w:pPr>
          </w:p>
        </w:tc>
      </w:tr>
      <w:tr w:rsidR="00F5570E" w:rsidRPr="00F5570E" w:rsidTr="00007157">
        <w:trPr>
          <w:cantSplit/>
          <w:jc w:val="center"/>
        </w:trPr>
        <w:tc>
          <w:tcPr>
            <w:tcW w:w="1574" w:type="dxa"/>
            <w:vMerge/>
            <w:tcBorders>
              <w:left w:val="thinThickSmallGap" w:sz="24" w:space="0" w:color="auto"/>
            </w:tcBorders>
            <w:vAlign w:val="center"/>
          </w:tcPr>
          <w:p w:rsidR="00007157" w:rsidRPr="00F5570E" w:rsidRDefault="00007157" w:rsidP="00007157">
            <w:pPr>
              <w:jc w:val="center"/>
              <w:rPr>
                <w:b/>
                <w:bCs/>
                <w:sz w:val="14"/>
                <w:szCs w:val="14"/>
                <w:lang w:val="ro-RO"/>
              </w:rPr>
            </w:pPr>
          </w:p>
        </w:tc>
        <w:tc>
          <w:tcPr>
            <w:tcW w:w="1561" w:type="dxa"/>
            <w:vMerge/>
            <w:tcBorders>
              <w:right w:val="thinThickSmallGap" w:sz="24" w:space="0" w:color="auto"/>
            </w:tcBorders>
            <w:vAlign w:val="center"/>
          </w:tcPr>
          <w:p w:rsidR="00007157" w:rsidRPr="00F5570E" w:rsidRDefault="00007157" w:rsidP="00007157">
            <w:pPr>
              <w:jc w:val="center"/>
              <w:rPr>
                <w:sz w:val="14"/>
                <w:szCs w:val="14"/>
                <w:lang w:val="ro-RO"/>
              </w:rPr>
            </w:pPr>
          </w:p>
        </w:tc>
        <w:tc>
          <w:tcPr>
            <w:tcW w:w="2551" w:type="dxa"/>
            <w:vMerge w:val="restart"/>
            <w:tcBorders>
              <w:left w:val="nil"/>
            </w:tcBorders>
            <w:vAlign w:val="center"/>
          </w:tcPr>
          <w:p w:rsidR="00007157" w:rsidRPr="00F5570E" w:rsidRDefault="00007157" w:rsidP="00007157">
            <w:pPr>
              <w:jc w:val="center"/>
              <w:rPr>
                <w:sz w:val="14"/>
                <w:szCs w:val="14"/>
                <w:lang w:val="ro-RO"/>
              </w:rPr>
            </w:pPr>
            <w:r w:rsidRPr="00F5570E">
              <w:rPr>
                <w:sz w:val="14"/>
                <w:szCs w:val="14"/>
                <w:lang w:val="ro-RO"/>
              </w:rPr>
              <w:t>FILOLOGIE</w:t>
            </w:r>
          </w:p>
        </w:tc>
        <w:tc>
          <w:tcPr>
            <w:tcW w:w="567" w:type="dxa"/>
            <w:vAlign w:val="center"/>
          </w:tcPr>
          <w:p w:rsidR="00007157" w:rsidRPr="00F5570E" w:rsidRDefault="00007157" w:rsidP="00007157">
            <w:pPr>
              <w:numPr>
                <w:ilvl w:val="0"/>
                <w:numId w:val="1"/>
              </w:numPr>
              <w:ind w:left="0" w:firstLine="0"/>
              <w:rPr>
                <w:sz w:val="14"/>
                <w:szCs w:val="14"/>
                <w:lang w:val="ro-RO"/>
              </w:rPr>
            </w:pPr>
          </w:p>
        </w:tc>
        <w:tc>
          <w:tcPr>
            <w:tcW w:w="5387" w:type="dxa"/>
            <w:vAlign w:val="center"/>
          </w:tcPr>
          <w:p w:rsidR="00007157" w:rsidRPr="00F5570E" w:rsidRDefault="00007157" w:rsidP="00007157">
            <w:pPr>
              <w:rPr>
                <w:sz w:val="14"/>
                <w:szCs w:val="14"/>
                <w:lang w:val="ro-RO"/>
              </w:rPr>
            </w:pPr>
            <w:r w:rsidRPr="00F5570E">
              <w:rPr>
                <w:sz w:val="14"/>
                <w:szCs w:val="14"/>
                <w:lang w:val="ro-RO"/>
              </w:rPr>
              <w:t>Comunicare şi relaţii publice</w:t>
            </w:r>
          </w:p>
        </w:tc>
        <w:tc>
          <w:tcPr>
            <w:tcW w:w="693" w:type="dxa"/>
            <w:vAlign w:val="center"/>
          </w:tcPr>
          <w:p w:rsidR="00007157" w:rsidRPr="00F5570E" w:rsidRDefault="00007157" w:rsidP="00007157">
            <w:pPr>
              <w:pStyle w:val="Heading4"/>
              <w:jc w:val="center"/>
              <w:rPr>
                <w:b w:val="0"/>
                <w:bCs w:val="0"/>
                <w:sz w:val="14"/>
                <w:szCs w:val="14"/>
                <w:lang w:val="ro-RO"/>
              </w:rPr>
            </w:pPr>
            <w:r w:rsidRPr="00F5570E">
              <w:rPr>
                <w:b w:val="0"/>
                <w:bCs w:val="0"/>
                <w:sz w:val="14"/>
                <w:szCs w:val="14"/>
                <w:lang w:val="ro-RO"/>
              </w:rPr>
              <w:t>x</w:t>
            </w:r>
          </w:p>
        </w:tc>
        <w:tc>
          <w:tcPr>
            <w:tcW w:w="724" w:type="dxa"/>
            <w:tcBorders>
              <w:right w:val="thinThickSmallGap" w:sz="24" w:space="0" w:color="auto"/>
            </w:tcBorders>
            <w:vAlign w:val="center"/>
          </w:tcPr>
          <w:p w:rsidR="00007157" w:rsidRPr="00F5570E" w:rsidRDefault="00007157" w:rsidP="00007157">
            <w:pPr>
              <w:jc w:val="center"/>
              <w:rPr>
                <w:sz w:val="14"/>
                <w:szCs w:val="14"/>
                <w:lang w:val="ro-RO"/>
              </w:rPr>
            </w:pPr>
          </w:p>
        </w:tc>
        <w:tc>
          <w:tcPr>
            <w:tcW w:w="1829" w:type="dxa"/>
            <w:vMerge/>
            <w:tcBorders>
              <w:left w:val="nil"/>
              <w:right w:val="thinThickSmallGap" w:sz="24" w:space="0" w:color="auto"/>
            </w:tcBorders>
            <w:vAlign w:val="center"/>
          </w:tcPr>
          <w:p w:rsidR="00007157" w:rsidRPr="00F5570E" w:rsidRDefault="00007157" w:rsidP="00007157">
            <w:pPr>
              <w:jc w:val="center"/>
              <w:rPr>
                <w:b/>
                <w:bCs/>
                <w:sz w:val="16"/>
                <w:szCs w:val="16"/>
                <w:lang w:val="ro-RO"/>
              </w:rPr>
            </w:pPr>
          </w:p>
        </w:tc>
      </w:tr>
      <w:tr w:rsidR="00F5570E" w:rsidRPr="00F5570E" w:rsidTr="00007157">
        <w:trPr>
          <w:cantSplit/>
          <w:jc w:val="center"/>
        </w:trPr>
        <w:tc>
          <w:tcPr>
            <w:tcW w:w="1574" w:type="dxa"/>
            <w:vMerge/>
            <w:tcBorders>
              <w:left w:val="thinThickSmallGap" w:sz="24" w:space="0" w:color="auto"/>
            </w:tcBorders>
            <w:vAlign w:val="center"/>
          </w:tcPr>
          <w:p w:rsidR="00007157" w:rsidRPr="00F5570E" w:rsidRDefault="00007157" w:rsidP="00007157">
            <w:pPr>
              <w:jc w:val="center"/>
              <w:rPr>
                <w:b/>
                <w:bCs/>
                <w:sz w:val="14"/>
                <w:szCs w:val="14"/>
                <w:lang w:val="ro-RO"/>
              </w:rPr>
            </w:pPr>
          </w:p>
        </w:tc>
        <w:tc>
          <w:tcPr>
            <w:tcW w:w="1561" w:type="dxa"/>
            <w:vMerge/>
            <w:tcBorders>
              <w:right w:val="thinThickSmallGap" w:sz="24" w:space="0" w:color="auto"/>
            </w:tcBorders>
            <w:vAlign w:val="center"/>
          </w:tcPr>
          <w:p w:rsidR="00007157" w:rsidRPr="00F5570E" w:rsidRDefault="00007157" w:rsidP="00007157">
            <w:pPr>
              <w:jc w:val="center"/>
              <w:rPr>
                <w:sz w:val="14"/>
                <w:szCs w:val="14"/>
                <w:lang w:val="ro-RO"/>
              </w:rPr>
            </w:pPr>
          </w:p>
        </w:tc>
        <w:tc>
          <w:tcPr>
            <w:tcW w:w="2551" w:type="dxa"/>
            <w:vMerge/>
            <w:tcBorders>
              <w:left w:val="nil"/>
            </w:tcBorders>
            <w:vAlign w:val="center"/>
          </w:tcPr>
          <w:p w:rsidR="00007157" w:rsidRPr="00F5570E" w:rsidRDefault="00007157" w:rsidP="00007157">
            <w:pPr>
              <w:jc w:val="center"/>
              <w:rPr>
                <w:sz w:val="14"/>
                <w:szCs w:val="14"/>
                <w:lang w:val="ro-RO"/>
              </w:rPr>
            </w:pPr>
          </w:p>
        </w:tc>
        <w:tc>
          <w:tcPr>
            <w:tcW w:w="567" w:type="dxa"/>
            <w:vAlign w:val="center"/>
          </w:tcPr>
          <w:p w:rsidR="00007157" w:rsidRPr="00F5570E" w:rsidRDefault="00007157" w:rsidP="00007157">
            <w:pPr>
              <w:numPr>
                <w:ilvl w:val="0"/>
                <w:numId w:val="1"/>
              </w:numPr>
              <w:ind w:left="0" w:firstLine="0"/>
              <w:rPr>
                <w:sz w:val="14"/>
                <w:szCs w:val="14"/>
                <w:lang w:val="ro-RO"/>
              </w:rPr>
            </w:pPr>
          </w:p>
        </w:tc>
        <w:tc>
          <w:tcPr>
            <w:tcW w:w="5387" w:type="dxa"/>
            <w:vAlign w:val="center"/>
          </w:tcPr>
          <w:p w:rsidR="00007157" w:rsidRPr="00F5570E" w:rsidRDefault="00007157" w:rsidP="00007157">
            <w:pPr>
              <w:rPr>
                <w:sz w:val="14"/>
                <w:szCs w:val="14"/>
                <w:lang w:val="ro-RO"/>
              </w:rPr>
            </w:pPr>
            <w:r w:rsidRPr="00F5570E">
              <w:rPr>
                <w:sz w:val="14"/>
                <w:szCs w:val="14"/>
                <w:lang w:val="ro-RO"/>
              </w:rPr>
              <w:t>Limba şi literatura română - Istorie</w:t>
            </w:r>
          </w:p>
        </w:tc>
        <w:tc>
          <w:tcPr>
            <w:tcW w:w="693" w:type="dxa"/>
            <w:vAlign w:val="center"/>
          </w:tcPr>
          <w:p w:rsidR="00007157" w:rsidRPr="00F5570E" w:rsidRDefault="00007157" w:rsidP="00007157">
            <w:pPr>
              <w:pStyle w:val="Heading4"/>
              <w:jc w:val="center"/>
              <w:rPr>
                <w:b w:val="0"/>
                <w:bCs w:val="0"/>
                <w:sz w:val="14"/>
                <w:szCs w:val="14"/>
                <w:lang w:val="ro-RO"/>
              </w:rPr>
            </w:pPr>
            <w:r w:rsidRPr="00F5570E">
              <w:rPr>
                <w:b w:val="0"/>
                <w:bCs w:val="0"/>
                <w:sz w:val="14"/>
                <w:szCs w:val="14"/>
                <w:lang w:val="ro-RO"/>
              </w:rPr>
              <w:t>x</w:t>
            </w:r>
          </w:p>
        </w:tc>
        <w:tc>
          <w:tcPr>
            <w:tcW w:w="724" w:type="dxa"/>
            <w:tcBorders>
              <w:right w:val="thinThickSmallGap" w:sz="24" w:space="0" w:color="auto"/>
            </w:tcBorders>
            <w:vAlign w:val="center"/>
          </w:tcPr>
          <w:p w:rsidR="00007157" w:rsidRPr="00F5570E" w:rsidRDefault="00007157" w:rsidP="00007157">
            <w:pPr>
              <w:jc w:val="center"/>
              <w:rPr>
                <w:sz w:val="14"/>
                <w:szCs w:val="14"/>
                <w:lang w:val="ro-RO"/>
              </w:rPr>
            </w:pPr>
            <w:r w:rsidRPr="00F5570E">
              <w:rPr>
                <w:sz w:val="14"/>
                <w:szCs w:val="14"/>
                <w:lang w:val="ro-RO"/>
              </w:rPr>
              <w:t>x</w:t>
            </w:r>
          </w:p>
        </w:tc>
        <w:tc>
          <w:tcPr>
            <w:tcW w:w="1829" w:type="dxa"/>
            <w:vMerge/>
            <w:tcBorders>
              <w:left w:val="nil"/>
              <w:right w:val="thinThickSmallGap" w:sz="24" w:space="0" w:color="auto"/>
            </w:tcBorders>
            <w:vAlign w:val="center"/>
          </w:tcPr>
          <w:p w:rsidR="00007157" w:rsidRPr="00F5570E" w:rsidRDefault="00007157" w:rsidP="00007157">
            <w:pPr>
              <w:jc w:val="center"/>
              <w:rPr>
                <w:b/>
                <w:bCs/>
                <w:sz w:val="16"/>
                <w:szCs w:val="16"/>
                <w:lang w:val="ro-RO"/>
              </w:rPr>
            </w:pPr>
          </w:p>
        </w:tc>
      </w:tr>
      <w:tr w:rsidR="00F5570E" w:rsidRPr="00F5570E" w:rsidTr="00007157">
        <w:trPr>
          <w:cantSplit/>
          <w:jc w:val="center"/>
        </w:trPr>
        <w:tc>
          <w:tcPr>
            <w:tcW w:w="1574" w:type="dxa"/>
            <w:vMerge/>
            <w:tcBorders>
              <w:left w:val="thinThickSmallGap" w:sz="24" w:space="0" w:color="auto"/>
            </w:tcBorders>
            <w:vAlign w:val="center"/>
          </w:tcPr>
          <w:p w:rsidR="00007157" w:rsidRPr="00F5570E" w:rsidRDefault="00007157" w:rsidP="00007157">
            <w:pPr>
              <w:jc w:val="center"/>
              <w:rPr>
                <w:b/>
                <w:bCs/>
                <w:sz w:val="14"/>
                <w:szCs w:val="14"/>
                <w:lang w:val="ro-RO"/>
              </w:rPr>
            </w:pPr>
          </w:p>
        </w:tc>
        <w:tc>
          <w:tcPr>
            <w:tcW w:w="1561" w:type="dxa"/>
            <w:vMerge/>
            <w:tcBorders>
              <w:right w:val="thinThickSmallGap" w:sz="24" w:space="0" w:color="auto"/>
            </w:tcBorders>
            <w:vAlign w:val="center"/>
          </w:tcPr>
          <w:p w:rsidR="00007157" w:rsidRPr="00F5570E" w:rsidRDefault="00007157" w:rsidP="00007157">
            <w:pPr>
              <w:jc w:val="center"/>
              <w:rPr>
                <w:sz w:val="14"/>
                <w:szCs w:val="14"/>
                <w:lang w:val="ro-RO"/>
              </w:rPr>
            </w:pPr>
          </w:p>
        </w:tc>
        <w:tc>
          <w:tcPr>
            <w:tcW w:w="2551" w:type="dxa"/>
            <w:vMerge/>
            <w:tcBorders>
              <w:left w:val="nil"/>
            </w:tcBorders>
            <w:vAlign w:val="center"/>
          </w:tcPr>
          <w:p w:rsidR="00007157" w:rsidRPr="00F5570E" w:rsidRDefault="00007157" w:rsidP="00007157">
            <w:pPr>
              <w:jc w:val="center"/>
              <w:rPr>
                <w:sz w:val="14"/>
                <w:szCs w:val="14"/>
                <w:lang w:val="ro-RO"/>
              </w:rPr>
            </w:pPr>
          </w:p>
        </w:tc>
        <w:tc>
          <w:tcPr>
            <w:tcW w:w="567" w:type="dxa"/>
            <w:vAlign w:val="center"/>
          </w:tcPr>
          <w:p w:rsidR="00007157" w:rsidRPr="00F5570E" w:rsidRDefault="00007157" w:rsidP="00007157">
            <w:pPr>
              <w:numPr>
                <w:ilvl w:val="0"/>
                <w:numId w:val="1"/>
              </w:numPr>
              <w:ind w:left="0" w:firstLine="0"/>
              <w:rPr>
                <w:sz w:val="14"/>
                <w:szCs w:val="14"/>
                <w:lang w:val="ro-RO"/>
              </w:rPr>
            </w:pPr>
          </w:p>
        </w:tc>
        <w:tc>
          <w:tcPr>
            <w:tcW w:w="5387" w:type="dxa"/>
            <w:vAlign w:val="center"/>
          </w:tcPr>
          <w:p w:rsidR="00007157" w:rsidRPr="00F5570E" w:rsidRDefault="00007157" w:rsidP="00007157">
            <w:pPr>
              <w:rPr>
                <w:sz w:val="14"/>
                <w:szCs w:val="14"/>
                <w:lang w:val="ro-RO"/>
              </w:rPr>
            </w:pPr>
            <w:r w:rsidRPr="00F5570E">
              <w:rPr>
                <w:sz w:val="14"/>
                <w:szCs w:val="14"/>
                <w:lang w:val="ro-RO"/>
              </w:rPr>
              <w:t>Limba şi literatura română - Comunicare şi relaţii publice</w:t>
            </w:r>
          </w:p>
        </w:tc>
        <w:tc>
          <w:tcPr>
            <w:tcW w:w="693" w:type="dxa"/>
            <w:vAlign w:val="center"/>
          </w:tcPr>
          <w:p w:rsidR="00007157" w:rsidRPr="00F5570E" w:rsidRDefault="00007157" w:rsidP="00007157">
            <w:pPr>
              <w:pStyle w:val="Heading4"/>
              <w:jc w:val="center"/>
              <w:rPr>
                <w:b w:val="0"/>
                <w:bCs w:val="0"/>
                <w:sz w:val="14"/>
                <w:szCs w:val="14"/>
                <w:lang w:val="ro-RO"/>
              </w:rPr>
            </w:pPr>
            <w:r w:rsidRPr="00F5570E">
              <w:rPr>
                <w:b w:val="0"/>
                <w:bCs w:val="0"/>
                <w:sz w:val="14"/>
                <w:szCs w:val="14"/>
                <w:lang w:val="ro-RO"/>
              </w:rPr>
              <w:t>x</w:t>
            </w:r>
          </w:p>
        </w:tc>
        <w:tc>
          <w:tcPr>
            <w:tcW w:w="724" w:type="dxa"/>
            <w:tcBorders>
              <w:right w:val="thinThickSmallGap" w:sz="24" w:space="0" w:color="auto"/>
            </w:tcBorders>
            <w:vAlign w:val="center"/>
          </w:tcPr>
          <w:p w:rsidR="00007157" w:rsidRPr="00F5570E" w:rsidRDefault="00007157" w:rsidP="00007157">
            <w:pPr>
              <w:jc w:val="center"/>
              <w:rPr>
                <w:sz w:val="14"/>
                <w:szCs w:val="14"/>
                <w:lang w:val="ro-RO"/>
              </w:rPr>
            </w:pPr>
          </w:p>
        </w:tc>
        <w:tc>
          <w:tcPr>
            <w:tcW w:w="1829" w:type="dxa"/>
            <w:vMerge/>
            <w:tcBorders>
              <w:left w:val="nil"/>
              <w:right w:val="thinThickSmallGap" w:sz="24" w:space="0" w:color="auto"/>
            </w:tcBorders>
            <w:vAlign w:val="center"/>
          </w:tcPr>
          <w:p w:rsidR="00007157" w:rsidRPr="00F5570E" w:rsidRDefault="00007157" w:rsidP="00007157">
            <w:pPr>
              <w:jc w:val="center"/>
              <w:rPr>
                <w:b/>
                <w:bCs/>
                <w:sz w:val="16"/>
                <w:szCs w:val="16"/>
                <w:lang w:val="ro-RO"/>
              </w:rPr>
            </w:pPr>
          </w:p>
        </w:tc>
      </w:tr>
      <w:tr w:rsidR="00F5570E" w:rsidRPr="00F5570E" w:rsidTr="00007157">
        <w:trPr>
          <w:cantSplit/>
          <w:jc w:val="center"/>
        </w:trPr>
        <w:tc>
          <w:tcPr>
            <w:tcW w:w="1574" w:type="dxa"/>
            <w:vMerge/>
            <w:tcBorders>
              <w:left w:val="thinThickSmallGap" w:sz="24" w:space="0" w:color="auto"/>
            </w:tcBorders>
            <w:vAlign w:val="center"/>
          </w:tcPr>
          <w:p w:rsidR="00007157" w:rsidRPr="00F5570E" w:rsidRDefault="00007157" w:rsidP="00007157">
            <w:pPr>
              <w:jc w:val="center"/>
              <w:rPr>
                <w:b/>
                <w:bCs/>
                <w:sz w:val="14"/>
                <w:szCs w:val="14"/>
                <w:lang w:val="ro-RO"/>
              </w:rPr>
            </w:pPr>
          </w:p>
        </w:tc>
        <w:tc>
          <w:tcPr>
            <w:tcW w:w="1561" w:type="dxa"/>
            <w:vMerge/>
            <w:tcBorders>
              <w:right w:val="thinThickSmallGap" w:sz="24" w:space="0" w:color="auto"/>
            </w:tcBorders>
            <w:vAlign w:val="center"/>
          </w:tcPr>
          <w:p w:rsidR="00007157" w:rsidRPr="00F5570E" w:rsidRDefault="00007157" w:rsidP="00007157">
            <w:pPr>
              <w:jc w:val="center"/>
              <w:rPr>
                <w:sz w:val="14"/>
                <w:szCs w:val="14"/>
                <w:lang w:val="ro-RO"/>
              </w:rPr>
            </w:pPr>
          </w:p>
        </w:tc>
        <w:tc>
          <w:tcPr>
            <w:tcW w:w="2551" w:type="dxa"/>
            <w:vMerge/>
            <w:tcBorders>
              <w:left w:val="nil"/>
            </w:tcBorders>
            <w:vAlign w:val="center"/>
          </w:tcPr>
          <w:p w:rsidR="00007157" w:rsidRPr="00F5570E" w:rsidRDefault="00007157" w:rsidP="00007157">
            <w:pPr>
              <w:jc w:val="center"/>
              <w:rPr>
                <w:sz w:val="14"/>
                <w:szCs w:val="14"/>
                <w:lang w:val="ro-RO"/>
              </w:rPr>
            </w:pPr>
          </w:p>
        </w:tc>
        <w:tc>
          <w:tcPr>
            <w:tcW w:w="567" w:type="dxa"/>
            <w:vAlign w:val="center"/>
          </w:tcPr>
          <w:p w:rsidR="00007157" w:rsidRPr="00F5570E" w:rsidRDefault="00007157" w:rsidP="00007157">
            <w:pPr>
              <w:numPr>
                <w:ilvl w:val="0"/>
                <w:numId w:val="1"/>
              </w:numPr>
              <w:ind w:left="0" w:firstLine="0"/>
              <w:rPr>
                <w:sz w:val="14"/>
                <w:szCs w:val="14"/>
                <w:lang w:val="ro-RO"/>
              </w:rPr>
            </w:pPr>
          </w:p>
        </w:tc>
        <w:tc>
          <w:tcPr>
            <w:tcW w:w="5387" w:type="dxa"/>
            <w:vAlign w:val="center"/>
          </w:tcPr>
          <w:p w:rsidR="00007157" w:rsidRPr="00F5570E" w:rsidRDefault="00007157" w:rsidP="00007157">
            <w:pPr>
              <w:rPr>
                <w:sz w:val="14"/>
                <w:szCs w:val="14"/>
                <w:lang w:val="ro-RO"/>
              </w:rPr>
            </w:pPr>
            <w:r w:rsidRPr="00F5570E">
              <w:rPr>
                <w:sz w:val="14"/>
                <w:szCs w:val="14"/>
                <w:lang w:val="ro-RO"/>
              </w:rPr>
              <w:t>Comunicare socială şi relaţii publice</w:t>
            </w:r>
          </w:p>
        </w:tc>
        <w:tc>
          <w:tcPr>
            <w:tcW w:w="693" w:type="dxa"/>
            <w:vAlign w:val="center"/>
          </w:tcPr>
          <w:p w:rsidR="00007157" w:rsidRPr="00F5570E" w:rsidRDefault="00007157" w:rsidP="00007157">
            <w:pPr>
              <w:pStyle w:val="Heading4"/>
              <w:jc w:val="center"/>
              <w:rPr>
                <w:b w:val="0"/>
                <w:bCs w:val="0"/>
                <w:sz w:val="14"/>
                <w:szCs w:val="14"/>
                <w:lang w:val="ro-RO"/>
              </w:rPr>
            </w:pPr>
            <w:r w:rsidRPr="00F5570E">
              <w:rPr>
                <w:b w:val="0"/>
                <w:bCs w:val="0"/>
                <w:sz w:val="14"/>
                <w:szCs w:val="14"/>
                <w:lang w:val="ro-RO"/>
              </w:rPr>
              <w:t>x</w:t>
            </w:r>
          </w:p>
        </w:tc>
        <w:tc>
          <w:tcPr>
            <w:tcW w:w="724" w:type="dxa"/>
            <w:tcBorders>
              <w:right w:val="thinThickSmallGap" w:sz="24" w:space="0" w:color="auto"/>
            </w:tcBorders>
            <w:vAlign w:val="center"/>
          </w:tcPr>
          <w:p w:rsidR="00007157" w:rsidRPr="00F5570E" w:rsidRDefault="00007157" w:rsidP="00007157">
            <w:pPr>
              <w:jc w:val="center"/>
              <w:rPr>
                <w:sz w:val="14"/>
                <w:szCs w:val="14"/>
                <w:lang w:val="ro-RO"/>
              </w:rPr>
            </w:pPr>
          </w:p>
        </w:tc>
        <w:tc>
          <w:tcPr>
            <w:tcW w:w="1829" w:type="dxa"/>
            <w:vMerge/>
            <w:tcBorders>
              <w:left w:val="nil"/>
              <w:right w:val="thinThickSmallGap" w:sz="24" w:space="0" w:color="auto"/>
            </w:tcBorders>
            <w:vAlign w:val="center"/>
          </w:tcPr>
          <w:p w:rsidR="00007157" w:rsidRPr="00F5570E" w:rsidRDefault="00007157" w:rsidP="00007157">
            <w:pPr>
              <w:jc w:val="center"/>
              <w:rPr>
                <w:b/>
                <w:bCs/>
                <w:sz w:val="16"/>
                <w:szCs w:val="16"/>
                <w:lang w:val="ro-RO"/>
              </w:rPr>
            </w:pPr>
          </w:p>
        </w:tc>
      </w:tr>
      <w:tr w:rsidR="00F5570E" w:rsidRPr="00F5570E" w:rsidTr="00007157">
        <w:trPr>
          <w:cantSplit/>
          <w:jc w:val="center"/>
        </w:trPr>
        <w:tc>
          <w:tcPr>
            <w:tcW w:w="1574" w:type="dxa"/>
            <w:vMerge/>
            <w:tcBorders>
              <w:left w:val="thinThickSmallGap" w:sz="24" w:space="0" w:color="auto"/>
            </w:tcBorders>
            <w:vAlign w:val="center"/>
          </w:tcPr>
          <w:p w:rsidR="00007157" w:rsidRPr="00F5570E" w:rsidRDefault="00007157" w:rsidP="00007157">
            <w:pPr>
              <w:jc w:val="center"/>
              <w:rPr>
                <w:b/>
                <w:bCs/>
                <w:sz w:val="14"/>
                <w:szCs w:val="14"/>
                <w:lang w:val="ro-RO"/>
              </w:rPr>
            </w:pPr>
          </w:p>
        </w:tc>
        <w:tc>
          <w:tcPr>
            <w:tcW w:w="1561" w:type="dxa"/>
            <w:vMerge/>
            <w:tcBorders>
              <w:right w:val="thinThickSmallGap" w:sz="24" w:space="0" w:color="auto"/>
            </w:tcBorders>
            <w:vAlign w:val="center"/>
          </w:tcPr>
          <w:p w:rsidR="00007157" w:rsidRPr="00F5570E" w:rsidRDefault="00007157" w:rsidP="00007157">
            <w:pPr>
              <w:jc w:val="center"/>
              <w:rPr>
                <w:sz w:val="14"/>
                <w:szCs w:val="14"/>
                <w:lang w:val="ro-RO"/>
              </w:rPr>
            </w:pPr>
          </w:p>
        </w:tc>
        <w:tc>
          <w:tcPr>
            <w:tcW w:w="2551" w:type="dxa"/>
            <w:vMerge/>
            <w:tcBorders>
              <w:left w:val="nil"/>
            </w:tcBorders>
            <w:vAlign w:val="center"/>
          </w:tcPr>
          <w:p w:rsidR="00007157" w:rsidRPr="00F5570E" w:rsidRDefault="00007157" w:rsidP="00007157">
            <w:pPr>
              <w:jc w:val="center"/>
              <w:rPr>
                <w:sz w:val="14"/>
                <w:szCs w:val="14"/>
                <w:lang w:val="ro-RO"/>
              </w:rPr>
            </w:pPr>
          </w:p>
        </w:tc>
        <w:tc>
          <w:tcPr>
            <w:tcW w:w="567" w:type="dxa"/>
            <w:vAlign w:val="center"/>
          </w:tcPr>
          <w:p w:rsidR="00007157" w:rsidRPr="00F5570E" w:rsidRDefault="00007157" w:rsidP="00007157">
            <w:pPr>
              <w:numPr>
                <w:ilvl w:val="0"/>
                <w:numId w:val="1"/>
              </w:numPr>
              <w:ind w:left="0" w:firstLine="0"/>
              <w:rPr>
                <w:sz w:val="14"/>
                <w:szCs w:val="14"/>
                <w:lang w:val="ro-RO"/>
              </w:rPr>
            </w:pPr>
          </w:p>
        </w:tc>
        <w:tc>
          <w:tcPr>
            <w:tcW w:w="5387" w:type="dxa"/>
            <w:vAlign w:val="center"/>
          </w:tcPr>
          <w:p w:rsidR="00007157" w:rsidRPr="00F5570E" w:rsidRDefault="00007157" w:rsidP="00007157">
            <w:pPr>
              <w:rPr>
                <w:sz w:val="14"/>
                <w:szCs w:val="14"/>
                <w:lang w:val="ro-RO"/>
              </w:rPr>
            </w:pPr>
            <w:r w:rsidRPr="00F5570E">
              <w:rPr>
                <w:sz w:val="14"/>
                <w:szCs w:val="14"/>
                <w:lang w:val="ro-RO"/>
              </w:rPr>
              <w:t xml:space="preserve">Relaţii internaţionale şi studii europene  </w:t>
            </w:r>
          </w:p>
        </w:tc>
        <w:tc>
          <w:tcPr>
            <w:tcW w:w="693" w:type="dxa"/>
            <w:vAlign w:val="center"/>
          </w:tcPr>
          <w:p w:rsidR="00007157" w:rsidRPr="00F5570E" w:rsidRDefault="00007157" w:rsidP="00007157">
            <w:pPr>
              <w:pStyle w:val="Heading4"/>
              <w:jc w:val="center"/>
              <w:rPr>
                <w:b w:val="0"/>
                <w:bCs w:val="0"/>
                <w:sz w:val="14"/>
                <w:szCs w:val="14"/>
                <w:lang w:val="ro-RO"/>
              </w:rPr>
            </w:pPr>
            <w:r w:rsidRPr="00F5570E">
              <w:rPr>
                <w:b w:val="0"/>
                <w:bCs w:val="0"/>
                <w:sz w:val="14"/>
                <w:szCs w:val="14"/>
                <w:lang w:val="ro-RO"/>
              </w:rPr>
              <w:t>x</w:t>
            </w:r>
          </w:p>
        </w:tc>
        <w:tc>
          <w:tcPr>
            <w:tcW w:w="724" w:type="dxa"/>
            <w:tcBorders>
              <w:right w:val="thinThickSmallGap" w:sz="24" w:space="0" w:color="auto"/>
            </w:tcBorders>
            <w:vAlign w:val="center"/>
          </w:tcPr>
          <w:p w:rsidR="00007157" w:rsidRPr="00F5570E" w:rsidRDefault="00007157" w:rsidP="00007157">
            <w:pPr>
              <w:jc w:val="center"/>
              <w:rPr>
                <w:sz w:val="14"/>
                <w:szCs w:val="14"/>
                <w:lang w:val="ro-RO"/>
              </w:rPr>
            </w:pPr>
          </w:p>
        </w:tc>
        <w:tc>
          <w:tcPr>
            <w:tcW w:w="1829" w:type="dxa"/>
            <w:vMerge/>
            <w:tcBorders>
              <w:left w:val="nil"/>
              <w:right w:val="thinThickSmallGap" w:sz="24" w:space="0" w:color="auto"/>
            </w:tcBorders>
            <w:vAlign w:val="center"/>
          </w:tcPr>
          <w:p w:rsidR="00007157" w:rsidRPr="00F5570E" w:rsidRDefault="00007157" w:rsidP="00007157">
            <w:pPr>
              <w:jc w:val="center"/>
              <w:rPr>
                <w:b/>
                <w:bCs/>
                <w:sz w:val="16"/>
                <w:szCs w:val="16"/>
                <w:lang w:val="ro-RO"/>
              </w:rPr>
            </w:pPr>
          </w:p>
        </w:tc>
      </w:tr>
      <w:tr w:rsidR="00F5570E" w:rsidRPr="00F5570E" w:rsidTr="00007157">
        <w:trPr>
          <w:cantSplit/>
          <w:jc w:val="center"/>
        </w:trPr>
        <w:tc>
          <w:tcPr>
            <w:tcW w:w="1574" w:type="dxa"/>
            <w:vMerge/>
            <w:tcBorders>
              <w:left w:val="thinThickSmallGap" w:sz="24" w:space="0" w:color="auto"/>
            </w:tcBorders>
            <w:vAlign w:val="center"/>
          </w:tcPr>
          <w:p w:rsidR="00007157" w:rsidRPr="00F5570E" w:rsidRDefault="00007157" w:rsidP="00007157">
            <w:pPr>
              <w:jc w:val="center"/>
              <w:rPr>
                <w:b/>
                <w:bCs/>
                <w:sz w:val="14"/>
                <w:szCs w:val="14"/>
                <w:lang w:val="ro-RO"/>
              </w:rPr>
            </w:pPr>
          </w:p>
        </w:tc>
        <w:tc>
          <w:tcPr>
            <w:tcW w:w="1561" w:type="dxa"/>
            <w:vMerge/>
            <w:tcBorders>
              <w:right w:val="thinThickSmallGap" w:sz="24" w:space="0" w:color="auto"/>
            </w:tcBorders>
            <w:vAlign w:val="center"/>
          </w:tcPr>
          <w:p w:rsidR="00007157" w:rsidRPr="00F5570E" w:rsidRDefault="00007157" w:rsidP="00007157">
            <w:pPr>
              <w:jc w:val="center"/>
              <w:rPr>
                <w:sz w:val="14"/>
                <w:szCs w:val="14"/>
                <w:lang w:val="ro-RO"/>
              </w:rPr>
            </w:pPr>
          </w:p>
        </w:tc>
        <w:tc>
          <w:tcPr>
            <w:tcW w:w="2551" w:type="dxa"/>
            <w:vMerge/>
            <w:tcBorders>
              <w:left w:val="nil"/>
            </w:tcBorders>
            <w:vAlign w:val="center"/>
          </w:tcPr>
          <w:p w:rsidR="00007157" w:rsidRPr="00F5570E" w:rsidRDefault="00007157" w:rsidP="00007157">
            <w:pPr>
              <w:jc w:val="center"/>
              <w:rPr>
                <w:sz w:val="14"/>
                <w:szCs w:val="14"/>
                <w:lang w:val="ro-RO"/>
              </w:rPr>
            </w:pPr>
          </w:p>
        </w:tc>
        <w:tc>
          <w:tcPr>
            <w:tcW w:w="567" w:type="dxa"/>
            <w:vAlign w:val="center"/>
          </w:tcPr>
          <w:p w:rsidR="00007157" w:rsidRPr="00F5570E" w:rsidRDefault="00007157" w:rsidP="00007157">
            <w:pPr>
              <w:numPr>
                <w:ilvl w:val="0"/>
                <w:numId w:val="1"/>
              </w:numPr>
              <w:ind w:left="0" w:firstLine="0"/>
              <w:rPr>
                <w:sz w:val="14"/>
                <w:szCs w:val="14"/>
                <w:lang w:val="ro-RO"/>
              </w:rPr>
            </w:pPr>
          </w:p>
        </w:tc>
        <w:tc>
          <w:tcPr>
            <w:tcW w:w="5387" w:type="dxa"/>
            <w:vAlign w:val="center"/>
          </w:tcPr>
          <w:p w:rsidR="00007157" w:rsidRPr="00F5570E" w:rsidRDefault="00007157" w:rsidP="00007157">
            <w:pPr>
              <w:rPr>
                <w:sz w:val="14"/>
                <w:szCs w:val="14"/>
                <w:lang w:val="ro-RO"/>
              </w:rPr>
            </w:pPr>
            <w:r w:rsidRPr="00F5570E">
              <w:rPr>
                <w:sz w:val="14"/>
                <w:szCs w:val="14"/>
                <w:lang w:val="ro-RO"/>
              </w:rPr>
              <w:t>Studii culturale europene</w:t>
            </w:r>
          </w:p>
        </w:tc>
        <w:tc>
          <w:tcPr>
            <w:tcW w:w="693" w:type="dxa"/>
            <w:vAlign w:val="center"/>
          </w:tcPr>
          <w:p w:rsidR="00007157" w:rsidRPr="00F5570E" w:rsidRDefault="00007157" w:rsidP="00007157">
            <w:pPr>
              <w:pStyle w:val="Heading4"/>
              <w:jc w:val="center"/>
              <w:rPr>
                <w:b w:val="0"/>
                <w:bCs w:val="0"/>
                <w:sz w:val="14"/>
                <w:szCs w:val="14"/>
                <w:lang w:val="ro-RO"/>
              </w:rPr>
            </w:pPr>
            <w:r w:rsidRPr="00F5570E">
              <w:rPr>
                <w:b w:val="0"/>
                <w:bCs w:val="0"/>
                <w:sz w:val="14"/>
                <w:szCs w:val="14"/>
                <w:lang w:val="ro-RO"/>
              </w:rPr>
              <w:t>x</w:t>
            </w:r>
          </w:p>
        </w:tc>
        <w:tc>
          <w:tcPr>
            <w:tcW w:w="724" w:type="dxa"/>
            <w:tcBorders>
              <w:right w:val="thinThickSmallGap" w:sz="24" w:space="0" w:color="auto"/>
            </w:tcBorders>
            <w:vAlign w:val="center"/>
          </w:tcPr>
          <w:p w:rsidR="00007157" w:rsidRPr="00F5570E" w:rsidRDefault="00007157" w:rsidP="00007157">
            <w:pPr>
              <w:jc w:val="center"/>
              <w:rPr>
                <w:sz w:val="14"/>
                <w:szCs w:val="14"/>
                <w:lang w:val="ro-RO"/>
              </w:rPr>
            </w:pPr>
          </w:p>
        </w:tc>
        <w:tc>
          <w:tcPr>
            <w:tcW w:w="1829" w:type="dxa"/>
            <w:vMerge/>
            <w:tcBorders>
              <w:left w:val="nil"/>
              <w:right w:val="thinThickSmallGap" w:sz="24" w:space="0" w:color="auto"/>
            </w:tcBorders>
            <w:vAlign w:val="center"/>
          </w:tcPr>
          <w:p w:rsidR="00007157" w:rsidRPr="00F5570E" w:rsidRDefault="00007157" w:rsidP="00007157">
            <w:pPr>
              <w:jc w:val="center"/>
              <w:rPr>
                <w:b/>
                <w:bCs/>
                <w:sz w:val="16"/>
                <w:szCs w:val="16"/>
                <w:lang w:val="ro-RO"/>
              </w:rPr>
            </w:pPr>
          </w:p>
        </w:tc>
      </w:tr>
      <w:tr w:rsidR="00F5570E" w:rsidRPr="00F5570E" w:rsidTr="00007157">
        <w:trPr>
          <w:cantSplit/>
          <w:jc w:val="center"/>
        </w:trPr>
        <w:tc>
          <w:tcPr>
            <w:tcW w:w="1574" w:type="dxa"/>
            <w:vMerge/>
            <w:tcBorders>
              <w:left w:val="thinThickSmallGap" w:sz="24" w:space="0" w:color="auto"/>
            </w:tcBorders>
            <w:vAlign w:val="center"/>
          </w:tcPr>
          <w:p w:rsidR="00007157" w:rsidRPr="00F5570E" w:rsidRDefault="00007157" w:rsidP="00007157">
            <w:pPr>
              <w:jc w:val="center"/>
              <w:rPr>
                <w:b/>
                <w:bCs/>
                <w:sz w:val="14"/>
                <w:szCs w:val="14"/>
                <w:lang w:val="ro-RO"/>
              </w:rPr>
            </w:pPr>
          </w:p>
        </w:tc>
        <w:tc>
          <w:tcPr>
            <w:tcW w:w="1561" w:type="dxa"/>
            <w:vMerge/>
            <w:tcBorders>
              <w:right w:val="thinThickSmallGap" w:sz="24" w:space="0" w:color="auto"/>
            </w:tcBorders>
            <w:vAlign w:val="center"/>
          </w:tcPr>
          <w:p w:rsidR="00007157" w:rsidRPr="00F5570E" w:rsidRDefault="00007157" w:rsidP="00007157">
            <w:pPr>
              <w:jc w:val="center"/>
              <w:rPr>
                <w:sz w:val="14"/>
                <w:szCs w:val="14"/>
                <w:lang w:val="ro-RO"/>
              </w:rPr>
            </w:pPr>
          </w:p>
        </w:tc>
        <w:tc>
          <w:tcPr>
            <w:tcW w:w="2551" w:type="dxa"/>
            <w:tcBorders>
              <w:left w:val="nil"/>
            </w:tcBorders>
            <w:vAlign w:val="center"/>
          </w:tcPr>
          <w:p w:rsidR="00007157" w:rsidRPr="00F5570E" w:rsidRDefault="00007157" w:rsidP="00007157">
            <w:pPr>
              <w:jc w:val="center"/>
              <w:rPr>
                <w:sz w:val="14"/>
                <w:szCs w:val="14"/>
                <w:lang w:val="ro-RO"/>
              </w:rPr>
            </w:pPr>
            <w:r w:rsidRPr="00F5570E">
              <w:rPr>
                <w:sz w:val="14"/>
                <w:szCs w:val="14"/>
                <w:lang w:val="ro-RO"/>
              </w:rPr>
              <w:t>ECONOMIC</w:t>
            </w:r>
          </w:p>
        </w:tc>
        <w:tc>
          <w:tcPr>
            <w:tcW w:w="567" w:type="dxa"/>
            <w:vAlign w:val="center"/>
          </w:tcPr>
          <w:p w:rsidR="00007157" w:rsidRPr="00F5570E" w:rsidRDefault="00007157" w:rsidP="00007157">
            <w:pPr>
              <w:numPr>
                <w:ilvl w:val="0"/>
                <w:numId w:val="1"/>
              </w:numPr>
              <w:ind w:left="0" w:firstLine="0"/>
              <w:rPr>
                <w:sz w:val="14"/>
                <w:szCs w:val="14"/>
                <w:lang w:val="ro-RO"/>
              </w:rPr>
            </w:pPr>
          </w:p>
        </w:tc>
        <w:tc>
          <w:tcPr>
            <w:tcW w:w="5387" w:type="dxa"/>
            <w:vAlign w:val="center"/>
          </w:tcPr>
          <w:p w:rsidR="00007157" w:rsidRPr="00F5570E" w:rsidRDefault="00007157" w:rsidP="00007157">
            <w:pPr>
              <w:rPr>
                <w:sz w:val="14"/>
                <w:szCs w:val="14"/>
                <w:lang w:val="ro-RO"/>
              </w:rPr>
            </w:pPr>
            <w:r w:rsidRPr="00F5570E">
              <w:rPr>
                <w:sz w:val="14"/>
                <w:szCs w:val="14"/>
                <w:lang w:val="ro-RO"/>
              </w:rPr>
              <w:t xml:space="preserve">Relaţii internaţionale şi studii europene  </w:t>
            </w:r>
          </w:p>
        </w:tc>
        <w:tc>
          <w:tcPr>
            <w:tcW w:w="693" w:type="dxa"/>
            <w:vAlign w:val="center"/>
          </w:tcPr>
          <w:p w:rsidR="00007157" w:rsidRPr="00F5570E" w:rsidRDefault="00007157" w:rsidP="00007157">
            <w:pPr>
              <w:pStyle w:val="Heading4"/>
              <w:jc w:val="center"/>
              <w:rPr>
                <w:b w:val="0"/>
                <w:bCs w:val="0"/>
                <w:sz w:val="14"/>
                <w:szCs w:val="14"/>
                <w:lang w:val="ro-RO"/>
              </w:rPr>
            </w:pPr>
            <w:r w:rsidRPr="00F5570E">
              <w:rPr>
                <w:b w:val="0"/>
                <w:bCs w:val="0"/>
                <w:sz w:val="14"/>
                <w:szCs w:val="14"/>
                <w:lang w:val="ro-RO"/>
              </w:rPr>
              <w:t>x</w:t>
            </w:r>
          </w:p>
        </w:tc>
        <w:tc>
          <w:tcPr>
            <w:tcW w:w="724" w:type="dxa"/>
            <w:tcBorders>
              <w:right w:val="thinThickSmallGap" w:sz="24" w:space="0" w:color="auto"/>
            </w:tcBorders>
            <w:vAlign w:val="center"/>
          </w:tcPr>
          <w:p w:rsidR="00007157" w:rsidRPr="00F5570E" w:rsidRDefault="00007157" w:rsidP="00007157">
            <w:pPr>
              <w:jc w:val="center"/>
              <w:rPr>
                <w:sz w:val="14"/>
                <w:szCs w:val="14"/>
                <w:lang w:val="ro-RO"/>
              </w:rPr>
            </w:pPr>
          </w:p>
        </w:tc>
        <w:tc>
          <w:tcPr>
            <w:tcW w:w="1829" w:type="dxa"/>
            <w:vMerge/>
            <w:tcBorders>
              <w:left w:val="nil"/>
              <w:right w:val="thinThickSmallGap" w:sz="24" w:space="0" w:color="auto"/>
            </w:tcBorders>
            <w:vAlign w:val="center"/>
          </w:tcPr>
          <w:p w:rsidR="00007157" w:rsidRPr="00F5570E" w:rsidRDefault="00007157" w:rsidP="00007157">
            <w:pPr>
              <w:jc w:val="center"/>
              <w:rPr>
                <w:b/>
                <w:bCs/>
                <w:sz w:val="16"/>
                <w:szCs w:val="16"/>
                <w:lang w:val="ro-RO"/>
              </w:rPr>
            </w:pPr>
          </w:p>
        </w:tc>
      </w:tr>
      <w:tr w:rsidR="00F5570E" w:rsidRPr="00F5570E" w:rsidTr="00007157">
        <w:trPr>
          <w:cantSplit/>
          <w:jc w:val="center"/>
        </w:trPr>
        <w:tc>
          <w:tcPr>
            <w:tcW w:w="1574" w:type="dxa"/>
            <w:vMerge/>
            <w:tcBorders>
              <w:left w:val="thinThickSmallGap" w:sz="24" w:space="0" w:color="auto"/>
            </w:tcBorders>
            <w:vAlign w:val="center"/>
          </w:tcPr>
          <w:p w:rsidR="00007157" w:rsidRPr="00F5570E" w:rsidRDefault="00007157" w:rsidP="00007157">
            <w:pPr>
              <w:jc w:val="center"/>
              <w:rPr>
                <w:b/>
                <w:bCs/>
                <w:sz w:val="14"/>
                <w:szCs w:val="14"/>
                <w:lang w:val="ro-RO"/>
              </w:rPr>
            </w:pPr>
          </w:p>
        </w:tc>
        <w:tc>
          <w:tcPr>
            <w:tcW w:w="1561" w:type="dxa"/>
            <w:vMerge/>
            <w:tcBorders>
              <w:right w:val="thinThickSmallGap" w:sz="24" w:space="0" w:color="auto"/>
            </w:tcBorders>
            <w:vAlign w:val="center"/>
          </w:tcPr>
          <w:p w:rsidR="00007157" w:rsidRPr="00F5570E" w:rsidRDefault="00007157" w:rsidP="00007157">
            <w:pPr>
              <w:jc w:val="center"/>
              <w:rPr>
                <w:sz w:val="14"/>
                <w:szCs w:val="14"/>
                <w:lang w:val="ro-RO"/>
              </w:rPr>
            </w:pPr>
          </w:p>
        </w:tc>
        <w:tc>
          <w:tcPr>
            <w:tcW w:w="2551" w:type="dxa"/>
            <w:vMerge w:val="restart"/>
            <w:tcBorders>
              <w:left w:val="nil"/>
            </w:tcBorders>
            <w:vAlign w:val="center"/>
          </w:tcPr>
          <w:p w:rsidR="00007157" w:rsidRPr="00F5570E" w:rsidRDefault="00007157" w:rsidP="00007157">
            <w:pPr>
              <w:jc w:val="center"/>
              <w:rPr>
                <w:sz w:val="14"/>
                <w:szCs w:val="14"/>
                <w:lang w:val="ro-RO"/>
              </w:rPr>
            </w:pPr>
            <w:r w:rsidRPr="00F5570E">
              <w:rPr>
                <w:sz w:val="14"/>
                <w:szCs w:val="14"/>
                <w:lang w:val="ro-RO"/>
              </w:rPr>
              <w:t>RELAŢII INTERNAŢIONALE</w:t>
            </w:r>
          </w:p>
        </w:tc>
        <w:tc>
          <w:tcPr>
            <w:tcW w:w="567" w:type="dxa"/>
            <w:vAlign w:val="center"/>
          </w:tcPr>
          <w:p w:rsidR="00007157" w:rsidRPr="00F5570E" w:rsidRDefault="00007157" w:rsidP="00007157">
            <w:pPr>
              <w:numPr>
                <w:ilvl w:val="0"/>
                <w:numId w:val="1"/>
              </w:numPr>
              <w:ind w:left="0" w:firstLine="0"/>
              <w:rPr>
                <w:sz w:val="14"/>
                <w:szCs w:val="14"/>
                <w:lang w:val="ro-RO"/>
              </w:rPr>
            </w:pPr>
          </w:p>
        </w:tc>
        <w:tc>
          <w:tcPr>
            <w:tcW w:w="5387" w:type="dxa"/>
            <w:vAlign w:val="center"/>
          </w:tcPr>
          <w:p w:rsidR="00007157" w:rsidRPr="00F5570E" w:rsidRDefault="00007157" w:rsidP="00007157">
            <w:pPr>
              <w:rPr>
                <w:sz w:val="14"/>
                <w:szCs w:val="14"/>
                <w:lang w:val="ro-RO"/>
              </w:rPr>
            </w:pPr>
            <w:r w:rsidRPr="00F5570E">
              <w:rPr>
                <w:sz w:val="14"/>
                <w:szCs w:val="14"/>
                <w:lang w:val="ro-RO"/>
              </w:rPr>
              <w:t xml:space="preserve">Relaţii internaţionale şi studii europene  </w:t>
            </w:r>
          </w:p>
        </w:tc>
        <w:tc>
          <w:tcPr>
            <w:tcW w:w="693" w:type="dxa"/>
            <w:vAlign w:val="center"/>
          </w:tcPr>
          <w:p w:rsidR="00007157" w:rsidRPr="00F5570E" w:rsidRDefault="00007157" w:rsidP="00007157">
            <w:pPr>
              <w:pStyle w:val="Heading4"/>
              <w:jc w:val="center"/>
              <w:rPr>
                <w:b w:val="0"/>
                <w:bCs w:val="0"/>
                <w:sz w:val="14"/>
                <w:szCs w:val="14"/>
                <w:lang w:val="ro-RO"/>
              </w:rPr>
            </w:pPr>
            <w:r w:rsidRPr="00F5570E">
              <w:rPr>
                <w:b w:val="0"/>
                <w:bCs w:val="0"/>
                <w:sz w:val="14"/>
                <w:szCs w:val="14"/>
                <w:lang w:val="ro-RO"/>
              </w:rPr>
              <w:t>x</w:t>
            </w:r>
          </w:p>
        </w:tc>
        <w:tc>
          <w:tcPr>
            <w:tcW w:w="724" w:type="dxa"/>
            <w:tcBorders>
              <w:right w:val="thinThickSmallGap" w:sz="24" w:space="0" w:color="auto"/>
            </w:tcBorders>
            <w:vAlign w:val="center"/>
          </w:tcPr>
          <w:p w:rsidR="00007157" w:rsidRPr="00F5570E" w:rsidRDefault="00007157" w:rsidP="00007157">
            <w:pPr>
              <w:jc w:val="center"/>
              <w:rPr>
                <w:sz w:val="14"/>
                <w:szCs w:val="14"/>
                <w:lang w:val="ro-RO"/>
              </w:rPr>
            </w:pPr>
          </w:p>
        </w:tc>
        <w:tc>
          <w:tcPr>
            <w:tcW w:w="1829" w:type="dxa"/>
            <w:vMerge/>
            <w:tcBorders>
              <w:left w:val="nil"/>
              <w:right w:val="thinThickSmallGap" w:sz="24" w:space="0" w:color="auto"/>
            </w:tcBorders>
            <w:vAlign w:val="center"/>
          </w:tcPr>
          <w:p w:rsidR="00007157" w:rsidRPr="00F5570E" w:rsidRDefault="00007157" w:rsidP="00007157">
            <w:pPr>
              <w:jc w:val="center"/>
              <w:rPr>
                <w:b/>
                <w:bCs/>
                <w:sz w:val="16"/>
                <w:szCs w:val="16"/>
                <w:lang w:val="ro-RO"/>
              </w:rPr>
            </w:pPr>
          </w:p>
        </w:tc>
      </w:tr>
      <w:tr w:rsidR="00F5570E" w:rsidRPr="00F5570E" w:rsidTr="00007157">
        <w:trPr>
          <w:cantSplit/>
          <w:jc w:val="center"/>
        </w:trPr>
        <w:tc>
          <w:tcPr>
            <w:tcW w:w="1574" w:type="dxa"/>
            <w:vMerge/>
            <w:tcBorders>
              <w:left w:val="thinThickSmallGap" w:sz="24" w:space="0" w:color="auto"/>
            </w:tcBorders>
            <w:vAlign w:val="center"/>
          </w:tcPr>
          <w:p w:rsidR="00007157" w:rsidRPr="00F5570E" w:rsidRDefault="00007157" w:rsidP="00007157">
            <w:pPr>
              <w:jc w:val="center"/>
              <w:rPr>
                <w:b/>
                <w:bCs/>
                <w:sz w:val="14"/>
                <w:szCs w:val="14"/>
                <w:lang w:val="ro-RO"/>
              </w:rPr>
            </w:pPr>
          </w:p>
        </w:tc>
        <w:tc>
          <w:tcPr>
            <w:tcW w:w="1561" w:type="dxa"/>
            <w:vMerge/>
            <w:tcBorders>
              <w:right w:val="thinThickSmallGap" w:sz="24" w:space="0" w:color="auto"/>
            </w:tcBorders>
            <w:vAlign w:val="center"/>
          </w:tcPr>
          <w:p w:rsidR="00007157" w:rsidRPr="00F5570E" w:rsidRDefault="00007157" w:rsidP="00007157">
            <w:pPr>
              <w:jc w:val="center"/>
              <w:rPr>
                <w:sz w:val="14"/>
                <w:szCs w:val="14"/>
                <w:lang w:val="ro-RO"/>
              </w:rPr>
            </w:pPr>
          </w:p>
        </w:tc>
        <w:tc>
          <w:tcPr>
            <w:tcW w:w="2551" w:type="dxa"/>
            <w:vMerge/>
            <w:tcBorders>
              <w:left w:val="nil"/>
            </w:tcBorders>
            <w:vAlign w:val="center"/>
          </w:tcPr>
          <w:p w:rsidR="00007157" w:rsidRPr="00F5570E" w:rsidRDefault="00007157" w:rsidP="00007157">
            <w:pPr>
              <w:jc w:val="center"/>
              <w:rPr>
                <w:sz w:val="14"/>
                <w:szCs w:val="14"/>
                <w:lang w:val="ro-RO"/>
              </w:rPr>
            </w:pPr>
          </w:p>
        </w:tc>
        <w:tc>
          <w:tcPr>
            <w:tcW w:w="567" w:type="dxa"/>
            <w:vAlign w:val="center"/>
          </w:tcPr>
          <w:p w:rsidR="00007157" w:rsidRPr="00F5570E" w:rsidRDefault="00007157" w:rsidP="00007157">
            <w:pPr>
              <w:numPr>
                <w:ilvl w:val="0"/>
                <w:numId w:val="1"/>
              </w:numPr>
              <w:ind w:left="0" w:firstLine="0"/>
              <w:rPr>
                <w:sz w:val="14"/>
                <w:szCs w:val="14"/>
                <w:lang w:val="ro-RO"/>
              </w:rPr>
            </w:pPr>
          </w:p>
        </w:tc>
        <w:tc>
          <w:tcPr>
            <w:tcW w:w="5387" w:type="dxa"/>
            <w:vAlign w:val="center"/>
          </w:tcPr>
          <w:p w:rsidR="00007157" w:rsidRPr="00F5570E" w:rsidRDefault="00007157" w:rsidP="00007157">
            <w:pPr>
              <w:pStyle w:val="Default"/>
              <w:rPr>
                <w:color w:val="auto"/>
                <w:sz w:val="14"/>
                <w:szCs w:val="14"/>
              </w:rPr>
            </w:pPr>
            <w:r w:rsidRPr="00F5570E">
              <w:rPr>
                <w:color w:val="auto"/>
                <w:sz w:val="14"/>
                <w:szCs w:val="14"/>
              </w:rPr>
              <w:t xml:space="preserve">Managementul relaţiilor internaţionale şi politicilor europene* </w:t>
            </w:r>
          </w:p>
        </w:tc>
        <w:tc>
          <w:tcPr>
            <w:tcW w:w="693" w:type="dxa"/>
            <w:vAlign w:val="center"/>
          </w:tcPr>
          <w:p w:rsidR="00007157" w:rsidRPr="00F5570E" w:rsidRDefault="00007157" w:rsidP="00007157">
            <w:pPr>
              <w:pStyle w:val="Heading4"/>
              <w:jc w:val="center"/>
              <w:rPr>
                <w:b w:val="0"/>
                <w:bCs w:val="0"/>
                <w:sz w:val="14"/>
                <w:szCs w:val="14"/>
                <w:lang w:val="ro-RO"/>
              </w:rPr>
            </w:pPr>
            <w:r w:rsidRPr="00F5570E">
              <w:rPr>
                <w:b w:val="0"/>
                <w:bCs w:val="0"/>
                <w:sz w:val="14"/>
                <w:szCs w:val="14"/>
                <w:lang w:val="ro-RO"/>
              </w:rPr>
              <w:t>x</w:t>
            </w:r>
          </w:p>
        </w:tc>
        <w:tc>
          <w:tcPr>
            <w:tcW w:w="724" w:type="dxa"/>
            <w:tcBorders>
              <w:right w:val="thinThickSmallGap" w:sz="24" w:space="0" w:color="auto"/>
            </w:tcBorders>
            <w:vAlign w:val="center"/>
          </w:tcPr>
          <w:p w:rsidR="00007157" w:rsidRPr="00F5570E" w:rsidRDefault="00007157" w:rsidP="00007157">
            <w:pPr>
              <w:jc w:val="center"/>
              <w:rPr>
                <w:sz w:val="14"/>
                <w:szCs w:val="14"/>
                <w:lang w:val="ro-RO"/>
              </w:rPr>
            </w:pPr>
          </w:p>
        </w:tc>
        <w:tc>
          <w:tcPr>
            <w:tcW w:w="1829" w:type="dxa"/>
            <w:vMerge/>
            <w:tcBorders>
              <w:left w:val="nil"/>
              <w:right w:val="thinThickSmallGap" w:sz="24" w:space="0" w:color="auto"/>
            </w:tcBorders>
            <w:vAlign w:val="center"/>
          </w:tcPr>
          <w:p w:rsidR="00007157" w:rsidRPr="00F5570E" w:rsidRDefault="00007157" w:rsidP="00007157">
            <w:pPr>
              <w:jc w:val="center"/>
              <w:rPr>
                <w:b/>
                <w:bCs/>
                <w:sz w:val="16"/>
                <w:szCs w:val="16"/>
                <w:lang w:val="ro-RO"/>
              </w:rPr>
            </w:pPr>
          </w:p>
        </w:tc>
      </w:tr>
      <w:tr w:rsidR="00F5570E" w:rsidRPr="00F5570E" w:rsidTr="00007157">
        <w:trPr>
          <w:cantSplit/>
          <w:jc w:val="center"/>
        </w:trPr>
        <w:tc>
          <w:tcPr>
            <w:tcW w:w="1574" w:type="dxa"/>
            <w:vMerge/>
            <w:tcBorders>
              <w:left w:val="thinThickSmallGap" w:sz="24" w:space="0" w:color="auto"/>
            </w:tcBorders>
            <w:vAlign w:val="center"/>
          </w:tcPr>
          <w:p w:rsidR="00007157" w:rsidRPr="00F5570E" w:rsidRDefault="00007157" w:rsidP="00007157">
            <w:pPr>
              <w:jc w:val="center"/>
              <w:rPr>
                <w:b/>
                <w:bCs/>
                <w:sz w:val="16"/>
                <w:szCs w:val="16"/>
                <w:lang w:val="ro-RO"/>
              </w:rPr>
            </w:pPr>
          </w:p>
        </w:tc>
        <w:tc>
          <w:tcPr>
            <w:tcW w:w="1561" w:type="dxa"/>
            <w:vMerge/>
            <w:tcBorders>
              <w:right w:val="thinThickSmallGap" w:sz="24" w:space="0" w:color="auto"/>
            </w:tcBorders>
            <w:vAlign w:val="center"/>
          </w:tcPr>
          <w:p w:rsidR="00007157" w:rsidRPr="00F5570E" w:rsidRDefault="00007157" w:rsidP="00007157">
            <w:pPr>
              <w:jc w:val="center"/>
              <w:rPr>
                <w:sz w:val="16"/>
                <w:szCs w:val="16"/>
                <w:lang w:val="ro-RO"/>
              </w:rPr>
            </w:pPr>
          </w:p>
        </w:tc>
        <w:tc>
          <w:tcPr>
            <w:tcW w:w="2551" w:type="dxa"/>
            <w:vMerge w:val="restart"/>
            <w:tcBorders>
              <w:left w:val="nil"/>
            </w:tcBorders>
            <w:vAlign w:val="center"/>
          </w:tcPr>
          <w:p w:rsidR="00007157" w:rsidRPr="00F5570E" w:rsidRDefault="00007157" w:rsidP="00007157">
            <w:pPr>
              <w:jc w:val="center"/>
              <w:rPr>
                <w:sz w:val="14"/>
                <w:szCs w:val="14"/>
                <w:lang w:val="ro-RO"/>
              </w:rPr>
            </w:pPr>
            <w:r w:rsidRPr="00F5570E">
              <w:rPr>
                <w:sz w:val="14"/>
                <w:szCs w:val="14"/>
                <w:lang w:val="ro-RO"/>
              </w:rPr>
              <w:t>TEOLOGIE</w:t>
            </w:r>
          </w:p>
        </w:tc>
        <w:tc>
          <w:tcPr>
            <w:tcW w:w="567" w:type="dxa"/>
            <w:vAlign w:val="center"/>
          </w:tcPr>
          <w:p w:rsidR="00007157" w:rsidRPr="00F5570E" w:rsidRDefault="00007157" w:rsidP="00007157">
            <w:pPr>
              <w:numPr>
                <w:ilvl w:val="0"/>
                <w:numId w:val="1"/>
              </w:numPr>
              <w:ind w:left="0" w:firstLine="0"/>
              <w:rPr>
                <w:sz w:val="14"/>
                <w:szCs w:val="14"/>
                <w:lang w:val="ro-RO"/>
              </w:rPr>
            </w:pPr>
          </w:p>
        </w:tc>
        <w:tc>
          <w:tcPr>
            <w:tcW w:w="5387" w:type="dxa"/>
            <w:vAlign w:val="center"/>
          </w:tcPr>
          <w:p w:rsidR="00007157" w:rsidRPr="00F5570E" w:rsidRDefault="00007157" w:rsidP="00007157">
            <w:pPr>
              <w:rPr>
                <w:sz w:val="14"/>
                <w:szCs w:val="14"/>
                <w:lang w:val="ro-RO"/>
              </w:rPr>
            </w:pPr>
            <w:r w:rsidRPr="00F5570E">
              <w:rPr>
                <w:sz w:val="14"/>
                <w:szCs w:val="14"/>
                <w:lang w:val="ro-RO"/>
              </w:rPr>
              <w:t>Teologie greco-catolică didactică – Filozofie</w:t>
            </w:r>
          </w:p>
        </w:tc>
        <w:tc>
          <w:tcPr>
            <w:tcW w:w="693" w:type="dxa"/>
            <w:vAlign w:val="center"/>
          </w:tcPr>
          <w:p w:rsidR="00007157" w:rsidRPr="00F5570E" w:rsidRDefault="00007157" w:rsidP="00007157">
            <w:pPr>
              <w:pStyle w:val="Heading4"/>
              <w:jc w:val="center"/>
              <w:rPr>
                <w:b w:val="0"/>
                <w:bCs w:val="0"/>
                <w:sz w:val="14"/>
                <w:szCs w:val="14"/>
                <w:lang w:val="ro-RO"/>
              </w:rPr>
            </w:pPr>
            <w:r w:rsidRPr="00F5570E">
              <w:rPr>
                <w:b w:val="0"/>
                <w:bCs w:val="0"/>
                <w:sz w:val="14"/>
                <w:szCs w:val="14"/>
                <w:lang w:val="ro-RO"/>
              </w:rPr>
              <w:t>x</w:t>
            </w:r>
          </w:p>
        </w:tc>
        <w:tc>
          <w:tcPr>
            <w:tcW w:w="724" w:type="dxa"/>
            <w:tcBorders>
              <w:right w:val="thinThickSmallGap" w:sz="24" w:space="0" w:color="auto"/>
            </w:tcBorders>
            <w:vAlign w:val="center"/>
          </w:tcPr>
          <w:p w:rsidR="00007157" w:rsidRPr="00F5570E" w:rsidRDefault="00007157" w:rsidP="00007157">
            <w:pPr>
              <w:jc w:val="center"/>
              <w:rPr>
                <w:sz w:val="14"/>
                <w:szCs w:val="14"/>
                <w:lang w:val="ro-RO"/>
              </w:rPr>
            </w:pPr>
          </w:p>
        </w:tc>
        <w:tc>
          <w:tcPr>
            <w:tcW w:w="1829" w:type="dxa"/>
            <w:vMerge/>
            <w:tcBorders>
              <w:left w:val="nil"/>
              <w:right w:val="thinThickSmallGap" w:sz="24" w:space="0" w:color="auto"/>
            </w:tcBorders>
            <w:vAlign w:val="center"/>
          </w:tcPr>
          <w:p w:rsidR="00007157" w:rsidRPr="00F5570E" w:rsidRDefault="00007157" w:rsidP="00007157">
            <w:pPr>
              <w:jc w:val="center"/>
              <w:rPr>
                <w:b/>
                <w:bCs/>
                <w:sz w:val="16"/>
                <w:szCs w:val="16"/>
                <w:lang w:val="ro-RO"/>
              </w:rPr>
            </w:pPr>
          </w:p>
        </w:tc>
      </w:tr>
      <w:tr w:rsidR="00F5570E" w:rsidRPr="00F5570E" w:rsidTr="00007157">
        <w:trPr>
          <w:cantSplit/>
          <w:jc w:val="center"/>
        </w:trPr>
        <w:tc>
          <w:tcPr>
            <w:tcW w:w="1574" w:type="dxa"/>
            <w:vMerge/>
            <w:tcBorders>
              <w:left w:val="thinThickSmallGap" w:sz="24" w:space="0" w:color="auto"/>
            </w:tcBorders>
            <w:vAlign w:val="center"/>
          </w:tcPr>
          <w:p w:rsidR="00007157" w:rsidRPr="00F5570E" w:rsidRDefault="00007157" w:rsidP="00007157">
            <w:pPr>
              <w:jc w:val="center"/>
              <w:rPr>
                <w:b/>
                <w:bCs/>
                <w:sz w:val="16"/>
                <w:szCs w:val="16"/>
                <w:lang w:val="ro-RO"/>
              </w:rPr>
            </w:pPr>
          </w:p>
        </w:tc>
        <w:tc>
          <w:tcPr>
            <w:tcW w:w="1561" w:type="dxa"/>
            <w:vMerge/>
            <w:tcBorders>
              <w:right w:val="thinThickSmallGap" w:sz="24" w:space="0" w:color="auto"/>
            </w:tcBorders>
            <w:vAlign w:val="center"/>
          </w:tcPr>
          <w:p w:rsidR="00007157" w:rsidRPr="00F5570E" w:rsidRDefault="00007157" w:rsidP="00007157">
            <w:pPr>
              <w:jc w:val="center"/>
              <w:rPr>
                <w:sz w:val="16"/>
                <w:szCs w:val="16"/>
                <w:lang w:val="ro-RO"/>
              </w:rPr>
            </w:pPr>
          </w:p>
        </w:tc>
        <w:tc>
          <w:tcPr>
            <w:tcW w:w="2551" w:type="dxa"/>
            <w:vMerge/>
            <w:tcBorders>
              <w:left w:val="nil"/>
            </w:tcBorders>
            <w:vAlign w:val="center"/>
          </w:tcPr>
          <w:p w:rsidR="00007157" w:rsidRPr="00F5570E" w:rsidRDefault="00007157" w:rsidP="00007157">
            <w:pPr>
              <w:jc w:val="center"/>
              <w:rPr>
                <w:sz w:val="14"/>
                <w:szCs w:val="14"/>
                <w:lang w:val="ro-RO"/>
              </w:rPr>
            </w:pPr>
          </w:p>
        </w:tc>
        <w:tc>
          <w:tcPr>
            <w:tcW w:w="567" w:type="dxa"/>
            <w:vAlign w:val="center"/>
          </w:tcPr>
          <w:p w:rsidR="00007157" w:rsidRPr="00F5570E" w:rsidRDefault="00007157" w:rsidP="00007157">
            <w:pPr>
              <w:numPr>
                <w:ilvl w:val="0"/>
                <w:numId w:val="1"/>
              </w:numPr>
              <w:ind w:left="0" w:firstLine="0"/>
              <w:rPr>
                <w:sz w:val="14"/>
                <w:szCs w:val="14"/>
                <w:lang w:val="ro-RO"/>
              </w:rPr>
            </w:pPr>
          </w:p>
        </w:tc>
        <w:tc>
          <w:tcPr>
            <w:tcW w:w="5387" w:type="dxa"/>
            <w:vAlign w:val="center"/>
          </w:tcPr>
          <w:p w:rsidR="00007157" w:rsidRPr="00F5570E" w:rsidRDefault="00007157" w:rsidP="00007157">
            <w:pPr>
              <w:rPr>
                <w:sz w:val="14"/>
                <w:szCs w:val="14"/>
                <w:lang w:val="ro-RO"/>
              </w:rPr>
            </w:pPr>
            <w:r w:rsidRPr="00F5570E">
              <w:rPr>
                <w:sz w:val="14"/>
                <w:szCs w:val="14"/>
                <w:lang w:val="ro-RO"/>
              </w:rPr>
              <w:t>Teologie ortodoxă - Istorie</w:t>
            </w:r>
          </w:p>
        </w:tc>
        <w:tc>
          <w:tcPr>
            <w:tcW w:w="693" w:type="dxa"/>
            <w:vAlign w:val="center"/>
          </w:tcPr>
          <w:p w:rsidR="00007157" w:rsidRPr="00F5570E" w:rsidRDefault="00007157" w:rsidP="00007157">
            <w:pPr>
              <w:pStyle w:val="Heading4"/>
              <w:jc w:val="center"/>
              <w:rPr>
                <w:b w:val="0"/>
                <w:bCs w:val="0"/>
                <w:sz w:val="14"/>
                <w:szCs w:val="14"/>
                <w:lang w:val="ro-RO"/>
              </w:rPr>
            </w:pPr>
            <w:r w:rsidRPr="00F5570E">
              <w:rPr>
                <w:b w:val="0"/>
                <w:bCs w:val="0"/>
                <w:sz w:val="14"/>
                <w:szCs w:val="14"/>
                <w:lang w:val="ro-RO"/>
              </w:rPr>
              <w:t>x</w:t>
            </w:r>
          </w:p>
        </w:tc>
        <w:tc>
          <w:tcPr>
            <w:tcW w:w="724" w:type="dxa"/>
            <w:tcBorders>
              <w:right w:val="thinThickSmallGap" w:sz="24" w:space="0" w:color="auto"/>
            </w:tcBorders>
            <w:vAlign w:val="center"/>
          </w:tcPr>
          <w:p w:rsidR="00007157" w:rsidRPr="00F5570E" w:rsidRDefault="00007157" w:rsidP="00007157">
            <w:pPr>
              <w:jc w:val="center"/>
              <w:rPr>
                <w:sz w:val="14"/>
                <w:szCs w:val="14"/>
                <w:lang w:val="ro-RO"/>
              </w:rPr>
            </w:pPr>
          </w:p>
        </w:tc>
        <w:tc>
          <w:tcPr>
            <w:tcW w:w="1829" w:type="dxa"/>
            <w:vMerge/>
            <w:tcBorders>
              <w:left w:val="nil"/>
              <w:right w:val="thinThickSmallGap" w:sz="24" w:space="0" w:color="auto"/>
            </w:tcBorders>
            <w:vAlign w:val="center"/>
          </w:tcPr>
          <w:p w:rsidR="00007157" w:rsidRPr="00F5570E" w:rsidRDefault="00007157" w:rsidP="00007157">
            <w:pPr>
              <w:jc w:val="center"/>
              <w:rPr>
                <w:b/>
                <w:bCs/>
                <w:sz w:val="16"/>
                <w:szCs w:val="16"/>
                <w:lang w:val="ro-RO"/>
              </w:rPr>
            </w:pPr>
          </w:p>
        </w:tc>
      </w:tr>
      <w:tr w:rsidR="00F5570E" w:rsidRPr="00F5570E" w:rsidTr="00007157">
        <w:trPr>
          <w:cantSplit/>
          <w:jc w:val="center"/>
        </w:trPr>
        <w:tc>
          <w:tcPr>
            <w:tcW w:w="1574" w:type="dxa"/>
            <w:vMerge/>
            <w:tcBorders>
              <w:left w:val="thinThickSmallGap" w:sz="24" w:space="0" w:color="auto"/>
            </w:tcBorders>
            <w:vAlign w:val="center"/>
          </w:tcPr>
          <w:p w:rsidR="00007157" w:rsidRPr="00F5570E" w:rsidRDefault="00007157" w:rsidP="00007157">
            <w:pPr>
              <w:jc w:val="center"/>
              <w:rPr>
                <w:b/>
                <w:bCs/>
                <w:sz w:val="16"/>
                <w:szCs w:val="16"/>
                <w:lang w:val="ro-RO"/>
              </w:rPr>
            </w:pPr>
          </w:p>
        </w:tc>
        <w:tc>
          <w:tcPr>
            <w:tcW w:w="1561" w:type="dxa"/>
            <w:vMerge/>
            <w:tcBorders>
              <w:right w:val="thinThickSmallGap" w:sz="24" w:space="0" w:color="auto"/>
            </w:tcBorders>
            <w:vAlign w:val="center"/>
          </w:tcPr>
          <w:p w:rsidR="00007157" w:rsidRPr="00F5570E" w:rsidRDefault="00007157" w:rsidP="00007157">
            <w:pPr>
              <w:jc w:val="center"/>
              <w:rPr>
                <w:sz w:val="16"/>
                <w:szCs w:val="16"/>
                <w:lang w:val="ro-RO"/>
              </w:rPr>
            </w:pPr>
          </w:p>
        </w:tc>
        <w:tc>
          <w:tcPr>
            <w:tcW w:w="2551" w:type="dxa"/>
            <w:vMerge/>
            <w:tcBorders>
              <w:left w:val="nil"/>
            </w:tcBorders>
            <w:vAlign w:val="center"/>
          </w:tcPr>
          <w:p w:rsidR="00007157" w:rsidRPr="00F5570E" w:rsidRDefault="00007157" w:rsidP="00007157">
            <w:pPr>
              <w:jc w:val="center"/>
              <w:rPr>
                <w:sz w:val="14"/>
                <w:szCs w:val="14"/>
                <w:lang w:val="ro-RO"/>
              </w:rPr>
            </w:pPr>
          </w:p>
        </w:tc>
        <w:tc>
          <w:tcPr>
            <w:tcW w:w="567" w:type="dxa"/>
            <w:vAlign w:val="center"/>
          </w:tcPr>
          <w:p w:rsidR="00007157" w:rsidRPr="00F5570E" w:rsidRDefault="00007157" w:rsidP="00007157">
            <w:pPr>
              <w:numPr>
                <w:ilvl w:val="0"/>
                <w:numId w:val="1"/>
              </w:numPr>
              <w:ind w:left="0" w:firstLine="0"/>
              <w:rPr>
                <w:sz w:val="14"/>
                <w:szCs w:val="14"/>
                <w:lang w:val="ro-RO"/>
              </w:rPr>
            </w:pPr>
          </w:p>
        </w:tc>
        <w:tc>
          <w:tcPr>
            <w:tcW w:w="5387" w:type="dxa"/>
            <w:vAlign w:val="center"/>
          </w:tcPr>
          <w:p w:rsidR="00007157" w:rsidRPr="00F5570E" w:rsidRDefault="00007157" w:rsidP="00007157">
            <w:pPr>
              <w:rPr>
                <w:sz w:val="14"/>
                <w:szCs w:val="14"/>
                <w:lang w:val="ro-RO"/>
              </w:rPr>
            </w:pPr>
            <w:r w:rsidRPr="00F5570E">
              <w:rPr>
                <w:sz w:val="14"/>
                <w:szCs w:val="14"/>
                <w:lang w:val="ro-RO"/>
              </w:rPr>
              <w:t>Teologie ortodoxă didactică - Istorie</w:t>
            </w:r>
          </w:p>
        </w:tc>
        <w:tc>
          <w:tcPr>
            <w:tcW w:w="693" w:type="dxa"/>
            <w:vAlign w:val="center"/>
          </w:tcPr>
          <w:p w:rsidR="00007157" w:rsidRPr="00F5570E" w:rsidRDefault="00007157" w:rsidP="00007157">
            <w:pPr>
              <w:pStyle w:val="Heading4"/>
              <w:jc w:val="center"/>
              <w:rPr>
                <w:b w:val="0"/>
                <w:bCs w:val="0"/>
                <w:sz w:val="14"/>
                <w:szCs w:val="14"/>
                <w:lang w:val="ro-RO"/>
              </w:rPr>
            </w:pPr>
            <w:r w:rsidRPr="00F5570E">
              <w:rPr>
                <w:b w:val="0"/>
                <w:bCs w:val="0"/>
                <w:sz w:val="14"/>
                <w:szCs w:val="14"/>
                <w:lang w:val="ro-RO"/>
              </w:rPr>
              <w:t>x</w:t>
            </w:r>
          </w:p>
        </w:tc>
        <w:tc>
          <w:tcPr>
            <w:tcW w:w="724" w:type="dxa"/>
            <w:tcBorders>
              <w:right w:val="thinThickSmallGap" w:sz="24" w:space="0" w:color="auto"/>
            </w:tcBorders>
            <w:vAlign w:val="center"/>
          </w:tcPr>
          <w:p w:rsidR="00007157" w:rsidRPr="00F5570E" w:rsidRDefault="00007157" w:rsidP="00007157">
            <w:pPr>
              <w:jc w:val="center"/>
              <w:rPr>
                <w:sz w:val="14"/>
                <w:szCs w:val="14"/>
                <w:lang w:val="ro-RO"/>
              </w:rPr>
            </w:pPr>
          </w:p>
        </w:tc>
        <w:tc>
          <w:tcPr>
            <w:tcW w:w="1829" w:type="dxa"/>
            <w:vMerge/>
            <w:tcBorders>
              <w:left w:val="nil"/>
              <w:right w:val="thinThickSmallGap" w:sz="24" w:space="0" w:color="auto"/>
            </w:tcBorders>
            <w:vAlign w:val="center"/>
          </w:tcPr>
          <w:p w:rsidR="00007157" w:rsidRPr="00F5570E" w:rsidRDefault="00007157" w:rsidP="00007157">
            <w:pPr>
              <w:jc w:val="center"/>
              <w:rPr>
                <w:b/>
                <w:bCs/>
                <w:sz w:val="16"/>
                <w:szCs w:val="16"/>
                <w:lang w:val="ro-RO"/>
              </w:rPr>
            </w:pPr>
          </w:p>
        </w:tc>
      </w:tr>
      <w:tr w:rsidR="00F5570E" w:rsidRPr="00F5570E" w:rsidTr="00007157">
        <w:trPr>
          <w:cantSplit/>
          <w:jc w:val="center"/>
        </w:trPr>
        <w:tc>
          <w:tcPr>
            <w:tcW w:w="1574" w:type="dxa"/>
            <w:vMerge/>
            <w:tcBorders>
              <w:left w:val="thinThickSmallGap" w:sz="24" w:space="0" w:color="auto"/>
            </w:tcBorders>
            <w:vAlign w:val="center"/>
          </w:tcPr>
          <w:p w:rsidR="00007157" w:rsidRPr="00F5570E" w:rsidRDefault="00007157" w:rsidP="00007157">
            <w:pPr>
              <w:jc w:val="center"/>
              <w:rPr>
                <w:b/>
                <w:bCs/>
                <w:sz w:val="16"/>
                <w:szCs w:val="16"/>
                <w:lang w:val="ro-RO"/>
              </w:rPr>
            </w:pPr>
          </w:p>
        </w:tc>
        <w:tc>
          <w:tcPr>
            <w:tcW w:w="1561" w:type="dxa"/>
            <w:vMerge/>
            <w:tcBorders>
              <w:right w:val="thinThickSmallGap" w:sz="24" w:space="0" w:color="auto"/>
            </w:tcBorders>
            <w:vAlign w:val="center"/>
          </w:tcPr>
          <w:p w:rsidR="00007157" w:rsidRPr="00F5570E" w:rsidRDefault="00007157" w:rsidP="00007157">
            <w:pPr>
              <w:jc w:val="center"/>
              <w:rPr>
                <w:sz w:val="16"/>
                <w:szCs w:val="16"/>
                <w:lang w:val="ro-RO"/>
              </w:rPr>
            </w:pPr>
          </w:p>
        </w:tc>
        <w:tc>
          <w:tcPr>
            <w:tcW w:w="2551" w:type="dxa"/>
            <w:vMerge/>
            <w:tcBorders>
              <w:left w:val="nil"/>
            </w:tcBorders>
            <w:vAlign w:val="center"/>
          </w:tcPr>
          <w:p w:rsidR="00007157" w:rsidRPr="00F5570E" w:rsidRDefault="00007157" w:rsidP="00007157">
            <w:pPr>
              <w:jc w:val="center"/>
              <w:rPr>
                <w:sz w:val="14"/>
                <w:szCs w:val="14"/>
                <w:lang w:val="ro-RO"/>
              </w:rPr>
            </w:pPr>
          </w:p>
        </w:tc>
        <w:tc>
          <w:tcPr>
            <w:tcW w:w="567" w:type="dxa"/>
            <w:vAlign w:val="center"/>
          </w:tcPr>
          <w:p w:rsidR="00007157" w:rsidRPr="00F5570E" w:rsidRDefault="00007157" w:rsidP="00007157">
            <w:pPr>
              <w:numPr>
                <w:ilvl w:val="0"/>
                <w:numId w:val="1"/>
              </w:numPr>
              <w:ind w:left="0" w:firstLine="0"/>
              <w:rPr>
                <w:sz w:val="14"/>
                <w:szCs w:val="14"/>
                <w:lang w:val="ro-RO"/>
              </w:rPr>
            </w:pPr>
          </w:p>
        </w:tc>
        <w:tc>
          <w:tcPr>
            <w:tcW w:w="5387" w:type="dxa"/>
            <w:vAlign w:val="center"/>
          </w:tcPr>
          <w:p w:rsidR="00007157" w:rsidRPr="00F5570E" w:rsidRDefault="00007157" w:rsidP="00007157">
            <w:pPr>
              <w:rPr>
                <w:sz w:val="14"/>
                <w:szCs w:val="14"/>
                <w:lang w:val="ro-RO"/>
              </w:rPr>
            </w:pPr>
            <w:r w:rsidRPr="00F5570E">
              <w:rPr>
                <w:sz w:val="14"/>
                <w:szCs w:val="14"/>
                <w:lang w:val="ro-RO"/>
              </w:rPr>
              <w:t>Teologie romano-catolică - Istorie</w:t>
            </w:r>
          </w:p>
        </w:tc>
        <w:tc>
          <w:tcPr>
            <w:tcW w:w="693" w:type="dxa"/>
            <w:vAlign w:val="center"/>
          </w:tcPr>
          <w:p w:rsidR="00007157" w:rsidRPr="00F5570E" w:rsidRDefault="00007157" w:rsidP="00007157">
            <w:pPr>
              <w:pStyle w:val="Heading4"/>
              <w:jc w:val="center"/>
              <w:rPr>
                <w:b w:val="0"/>
                <w:bCs w:val="0"/>
                <w:sz w:val="14"/>
                <w:szCs w:val="14"/>
                <w:lang w:val="ro-RO"/>
              </w:rPr>
            </w:pPr>
            <w:r w:rsidRPr="00F5570E">
              <w:rPr>
                <w:b w:val="0"/>
                <w:bCs w:val="0"/>
                <w:sz w:val="14"/>
                <w:szCs w:val="14"/>
                <w:lang w:val="ro-RO"/>
              </w:rPr>
              <w:t>x</w:t>
            </w:r>
          </w:p>
        </w:tc>
        <w:tc>
          <w:tcPr>
            <w:tcW w:w="724" w:type="dxa"/>
            <w:tcBorders>
              <w:right w:val="thinThickSmallGap" w:sz="24" w:space="0" w:color="auto"/>
            </w:tcBorders>
            <w:vAlign w:val="center"/>
          </w:tcPr>
          <w:p w:rsidR="00007157" w:rsidRPr="00F5570E" w:rsidRDefault="00007157" w:rsidP="00007157">
            <w:pPr>
              <w:jc w:val="center"/>
              <w:rPr>
                <w:sz w:val="14"/>
                <w:szCs w:val="14"/>
                <w:lang w:val="ro-RO"/>
              </w:rPr>
            </w:pPr>
          </w:p>
        </w:tc>
        <w:tc>
          <w:tcPr>
            <w:tcW w:w="1829" w:type="dxa"/>
            <w:vMerge/>
            <w:tcBorders>
              <w:left w:val="nil"/>
              <w:right w:val="thinThickSmallGap" w:sz="24" w:space="0" w:color="auto"/>
            </w:tcBorders>
            <w:vAlign w:val="center"/>
          </w:tcPr>
          <w:p w:rsidR="00007157" w:rsidRPr="00F5570E" w:rsidRDefault="00007157" w:rsidP="00007157">
            <w:pPr>
              <w:jc w:val="center"/>
              <w:rPr>
                <w:b/>
                <w:bCs/>
                <w:sz w:val="16"/>
                <w:szCs w:val="16"/>
                <w:lang w:val="ro-RO"/>
              </w:rPr>
            </w:pPr>
          </w:p>
        </w:tc>
      </w:tr>
      <w:tr w:rsidR="00F5570E" w:rsidRPr="00F5570E" w:rsidTr="00007157">
        <w:trPr>
          <w:cantSplit/>
          <w:jc w:val="center"/>
        </w:trPr>
        <w:tc>
          <w:tcPr>
            <w:tcW w:w="1574" w:type="dxa"/>
            <w:vMerge/>
            <w:tcBorders>
              <w:left w:val="thinThickSmallGap" w:sz="24" w:space="0" w:color="auto"/>
            </w:tcBorders>
            <w:vAlign w:val="center"/>
          </w:tcPr>
          <w:p w:rsidR="00007157" w:rsidRPr="00F5570E" w:rsidRDefault="00007157" w:rsidP="00007157">
            <w:pPr>
              <w:jc w:val="center"/>
              <w:rPr>
                <w:b/>
                <w:bCs/>
                <w:sz w:val="16"/>
                <w:szCs w:val="16"/>
                <w:lang w:val="ro-RO"/>
              </w:rPr>
            </w:pPr>
          </w:p>
        </w:tc>
        <w:tc>
          <w:tcPr>
            <w:tcW w:w="1561" w:type="dxa"/>
            <w:vMerge/>
            <w:tcBorders>
              <w:right w:val="thinThickSmallGap" w:sz="24" w:space="0" w:color="auto"/>
            </w:tcBorders>
            <w:vAlign w:val="center"/>
          </w:tcPr>
          <w:p w:rsidR="00007157" w:rsidRPr="00F5570E" w:rsidRDefault="00007157" w:rsidP="00007157">
            <w:pPr>
              <w:jc w:val="center"/>
              <w:rPr>
                <w:sz w:val="16"/>
                <w:szCs w:val="16"/>
                <w:lang w:val="ro-RO"/>
              </w:rPr>
            </w:pPr>
          </w:p>
        </w:tc>
        <w:tc>
          <w:tcPr>
            <w:tcW w:w="2551" w:type="dxa"/>
            <w:vMerge/>
            <w:tcBorders>
              <w:left w:val="nil"/>
            </w:tcBorders>
            <w:vAlign w:val="center"/>
          </w:tcPr>
          <w:p w:rsidR="00007157" w:rsidRPr="00F5570E" w:rsidRDefault="00007157" w:rsidP="00007157">
            <w:pPr>
              <w:jc w:val="center"/>
              <w:rPr>
                <w:sz w:val="14"/>
                <w:szCs w:val="14"/>
                <w:lang w:val="ro-RO"/>
              </w:rPr>
            </w:pPr>
          </w:p>
        </w:tc>
        <w:tc>
          <w:tcPr>
            <w:tcW w:w="567" w:type="dxa"/>
            <w:vAlign w:val="center"/>
          </w:tcPr>
          <w:p w:rsidR="00007157" w:rsidRPr="00F5570E" w:rsidRDefault="00007157" w:rsidP="00007157">
            <w:pPr>
              <w:numPr>
                <w:ilvl w:val="0"/>
                <w:numId w:val="1"/>
              </w:numPr>
              <w:ind w:left="0" w:firstLine="0"/>
              <w:rPr>
                <w:sz w:val="14"/>
                <w:szCs w:val="14"/>
                <w:lang w:val="ro-RO"/>
              </w:rPr>
            </w:pPr>
          </w:p>
        </w:tc>
        <w:tc>
          <w:tcPr>
            <w:tcW w:w="5387" w:type="dxa"/>
            <w:vAlign w:val="center"/>
          </w:tcPr>
          <w:p w:rsidR="00007157" w:rsidRPr="00F5570E" w:rsidRDefault="00007157" w:rsidP="00007157">
            <w:pPr>
              <w:rPr>
                <w:sz w:val="14"/>
                <w:szCs w:val="14"/>
                <w:lang w:val="ro-RO"/>
              </w:rPr>
            </w:pPr>
            <w:r w:rsidRPr="00F5570E">
              <w:rPr>
                <w:sz w:val="14"/>
                <w:szCs w:val="14"/>
                <w:lang w:val="ro-RO"/>
              </w:rPr>
              <w:t>Teologie romano-catolică didactică - Istorie</w:t>
            </w:r>
          </w:p>
        </w:tc>
        <w:tc>
          <w:tcPr>
            <w:tcW w:w="693" w:type="dxa"/>
            <w:vAlign w:val="center"/>
          </w:tcPr>
          <w:p w:rsidR="00007157" w:rsidRPr="00F5570E" w:rsidRDefault="00007157" w:rsidP="00007157">
            <w:pPr>
              <w:pStyle w:val="Heading4"/>
              <w:jc w:val="center"/>
              <w:rPr>
                <w:b w:val="0"/>
                <w:bCs w:val="0"/>
                <w:sz w:val="14"/>
                <w:szCs w:val="14"/>
                <w:lang w:val="ro-RO"/>
              </w:rPr>
            </w:pPr>
            <w:r w:rsidRPr="00F5570E">
              <w:rPr>
                <w:b w:val="0"/>
                <w:bCs w:val="0"/>
                <w:sz w:val="14"/>
                <w:szCs w:val="14"/>
                <w:lang w:val="ro-RO"/>
              </w:rPr>
              <w:t>x</w:t>
            </w:r>
          </w:p>
        </w:tc>
        <w:tc>
          <w:tcPr>
            <w:tcW w:w="724" w:type="dxa"/>
            <w:tcBorders>
              <w:right w:val="thinThickSmallGap" w:sz="24" w:space="0" w:color="auto"/>
            </w:tcBorders>
            <w:vAlign w:val="center"/>
          </w:tcPr>
          <w:p w:rsidR="00007157" w:rsidRPr="00F5570E" w:rsidRDefault="00007157" w:rsidP="00007157">
            <w:pPr>
              <w:jc w:val="center"/>
              <w:rPr>
                <w:sz w:val="14"/>
                <w:szCs w:val="14"/>
                <w:lang w:val="ro-RO"/>
              </w:rPr>
            </w:pPr>
          </w:p>
        </w:tc>
        <w:tc>
          <w:tcPr>
            <w:tcW w:w="1829" w:type="dxa"/>
            <w:vMerge/>
            <w:tcBorders>
              <w:left w:val="nil"/>
              <w:right w:val="thinThickSmallGap" w:sz="24" w:space="0" w:color="auto"/>
            </w:tcBorders>
            <w:vAlign w:val="center"/>
          </w:tcPr>
          <w:p w:rsidR="00007157" w:rsidRPr="00F5570E" w:rsidRDefault="00007157" w:rsidP="00007157">
            <w:pPr>
              <w:jc w:val="center"/>
              <w:rPr>
                <w:b/>
                <w:bCs/>
                <w:sz w:val="16"/>
                <w:szCs w:val="16"/>
                <w:lang w:val="ro-RO"/>
              </w:rPr>
            </w:pPr>
          </w:p>
        </w:tc>
      </w:tr>
      <w:tr w:rsidR="00F5570E" w:rsidRPr="00F5570E" w:rsidTr="00007157">
        <w:trPr>
          <w:cantSplit/>
          <w:jc w:val="center"/>
        </w:trPr>
        <w:tc>
          <w:tcPr>
            <w:tcW w:w="1574" w:type="dxa"/>
            <w:vMerge/>
            <w:tcBorders>
              <w:left w:val="thinThickSmallGap" w:sz="24" w:space="0" w:color="auto"/>
            </w:tcBorders>
            <w:vAlign w:val="center"/>
          </w:tcPr>
          <w:p w:rsidR="00007157" w:rsidRPr="00F5570E" w:rsidRDefault="00007157" w:rsidP="00007157">
            <w:pPr>
              <w:jc w:val="center"/>
              <w:rPr>
                <w:b/>
                <w:bCs/>
                <w:sz w:val="16"/>
                <w:szCs w:val="16"/>
                <w:lang w:val="ro-RO"/>
              </w:rPr>
            </w:pPr>
          </w:p>
        </w:tc>
        <w:tc>
          <w:tcPr>
            <w:tcW w:w="1561" w:type="dxa"/>
            <w:vMerge/>
            <w:tcBorders>
              <w:right w:val="thinThickSmallGap" w:sz="24" w:space="0" w:color="auto"/>
            </w:tcBorders>
            <w:vAlign w:val="center"/>
          </w:tcPr>
          <w:p w:rsidR="00007157" w:rsidRPr="00F5570E" w:rsidRDefault="00007157" w:rsidP="00007157">
            <w:pPr>
              <w:jc w:val="center"/>
              <w:rPr>
                <w:sz w:val="16"/>
                <w:szCs w:val="16"/>
                <w:lang w:val="ro-RO"/>
              </w:rPr>
            </w:pPr>
          </w:p>
        </w:tc>
        <w:tc>
          <w:tcPr>
            <w:tcW w:w="2551" w:type="dxa"/>
            <w:vMerge/>
            <w:tcBorders>
              <w:left w:val="nil"/>
            </w:tcBorders>
            <w:vAlign w:val="center"/>
          </w:tcPr>
          <w:p w:rsidR="00007157" w:rsidRPr="00F5570E" w:rsidRDefault="00007157" w:rsidP="00007157">
            <w:pPr>
              <w:jc w:val="center"/>
              <w:rPr>
                <w:sz w:val="14"/>
                <w:szCs w:val="14"/>
                <w:lang w:val="ro-RO"/>
              </w:rPr>
            </w:pPr>
          </w:p>
        </w:tc>
        <w:tc>
          <w:tcPr>
            <w:tcW w:w="567" w:type="dxa"/>
            <w:vAlign w:val="center"/>
          </w:tcPr>
          <w:p w:rsidR="00007157" w:rsidRPr="00F5570E" w:rsidRDefault="00007157" w:rsidP="00007157">
            <w:pPr>
              <w:numPr>
                <w:ilvl w:val="0"/>
                <w:numId w:val="1"/>
              </w:numPr>
              <w:ind w:left="0" w:firstLine="0"/>
              <w:rPr>
                <w:sz w:val="14"/>
                <w:szCs w:val="14"/>
                <w:lang w:val="ro-RO"/>
              </w:rPr>
            </w:pPr>
          </w:p>
        </w:tc>
        <w:tc>
          <w:tcPr>
            <w:tcW w:w="5387" w:type="dxa"/>
            <w:vAlign w:val="center"/>
          </w:tcPr>
          <w:p w:rsidR="00007157" w:rsidRPr="00F5570E" w:rsidRDefault="00007157" w:rsidP="00007157">
            <w:pPr>
              <w:rPr>
                <w:sz w:val="14"/>
                <w:szCs w:val="14"/>
                <w:lang w:val="ro-RO"/>
              </w:rPr>
            </w:pPr>
            <w:r w:rsidRPr="00F5570E">
              <w:rPr>
                <w:sz w:val="14"/>
                <w:szCs w:val="14"/>
                <w:lang w:val="ro-RO"/>
              </w:rPr>
              <w:t>Teologie greco-catolică - Istorie</w:t>
            </w:r>
          </w:p>
        </w:tc>
        <w:tc>
          <w:tcPr>
            <w:tcW w:w="693" w:type="dxa"/>
            <w:vAlign w:val="center"/>
          </w:tcPr>
          <w:p w:rsidR="00007157" w:rsidRPr="00F5570E" w:rsidRDefault="00007157" w:rsidP="00007157">
            <w:pPr>
              <w:pStyle w:val="Heading4"/>
              <w:jc w:val="center"/>
              <w:rPr>
                <w:b w:val="0"/>
                <w:bCs w:val="0"/>
                <w:sz w:val="14"/>
                <w:szCs w:val="14"/>
                <w:lang w:val="ro-RO"/>
              </w:rPr>
            </w:pPr>
            <w:r w:rsidRPr="00F5570E">
              <w:rPr>
                <w:b w:val="0"/>
                <w:bCs w:val="0"/>
                <w:sz w:val="14"/>
                <w:szCs w:val="14"/>
                <w:lang w:val="ro-RO"/>
              </w:rPr>
              <w:t>x</w:t>
            </w:r>
          </w:p>
        </w:tc>
        <w:tc>
          <w:tcPr>
            <w:tcW w:w="724" w:type="dxa"/>
            <w:tcBorders>
              <w:right w:val="thinThickSmallGap" w:sz="24" w:space="0" w:color="auto"/>
            </w:tcBorders>
            <w:vAlign w:val="center"/>
          </w:tcPr>
          <w:p w:rsidR="00007157" w:rsidRPr="00F5570E" w:rsidRDefault="00007157" w:rsidP="00007157">
            <w:pPr>
              <w:jc w:val="center"/>
              <w:rPr>
                <w:sz w:val="14"/>
                <w:szCs w:val="14"/>
                <w:lang w:val="ro-RO"/>
              </w:rPr>
            </w:pPr>
          </w:p>
        </w:tc>
        <w:tc>
          <w:tcPr>
            <w:tcW w:w="1829" w:type="dxa"/>
            <w:vMerge/>
            <w:tcBorders>
              <w:left w:val="nil"/>
              <w:right w:val="thinThickSmallGap" w:sz="24" w:space="0" w:color="auto"/>
            </w:tcBorders>
            <w:vAlign w:val="center"/>
          </w:tcPr>
          <w:p w:rsidR="00007157" w:rsidRPr="00F5570E" w:rsidRDefault="00007157" w:rsidP="00007157">
            <w:pPr>
              <w:jc w:val="center"/>
              <w:rPr>
                <w:b/>
                <w:bCs/>
                <w:sz w:val="16"/>
                <w:szCs w:val="16"/>
                <w:lang w:val="ro-RO"/>
              </w:rPr>
            </w:pPr>
          </w:p>
        </w:tc>
      </w:tr>
      <w:tr w:rsidR="00F5570E" w:rsidRPr="00F5570E" w:rsidTr="00007157">
        <w:trPr>
          <w:cantSplit/>
          <w:jc w:val="center"/>
        </w:trPr>
        <w:tc>
          <w:tcPr>
            <w:tcW w:w="1574" w:type="dxa"/>
            <w:vMerge/>
            <w:tcBorders>
              <w:left w:val="thinThickSmallGap" w:sz="24" w:space="0" w:color="auto"/>
            </w:tcBorders>
            <w:vAlign w:val="center"/>
          </w:tcPr>
          <w:p w:rsidR="00007157" w:rsidRPr="00F5570E" w:rsidRDefault="00007157" w:rsidP="00007157">
            <w:pPr>
              <w:jc w:val="center"/>
              <w:rPr>
                <w:b/>
                <w:bCs/>
                <w:sz w:val="15"/>
                <w:szCs w:val="15"/>
                <w:lang w:val="ro-RO"/>
              </w:rPr>
            </w:pPr>
          </w:p>
        </w:tc>
        <w:tc>
          <w:tcPr>
            <w:tcW w:w="1561" w:type="dxa"/>
            <w:vMerge/>
            <w:tcBorders>
              <w:right w:val="thinThickSmallGap" w:sz="24" w:space="0" w:color="auto"/>
            </w:tcBorders>
            <w:vAlign w:val="center"/>
          </w:tcPr>
          <w:p w:rsidR="00007157" w:rsidRPr="00F5570E" w:rsidRDefault="00007157" w:rsidP="00007157">
            <w:pPr>
              <w:jc w:val="center"/>
              <w:rPr>
                <w:sz w:val="15"/>
                <w:szCs w:val="15"/>
                <w:lang w:val="ro-RO"/>
              </w:rPr>
            </w:pPr>
          </w:p>
        </w:tc>
        <w:tc>
          <w:tcPr>
            <w:tcW w:w="2551" w:type="dxa"/>
            <w:vMerge/>
            <w:tcBorders>
              <w:left w:val="nil"/>
            </w:tcBorders>
            <w:vAlign w:val="center"/>
          </w:tcPr>
          <w:p w:rsidR="00007157" w:rsidRPr="00F5570E" w:rsidRDefault="00007157" w:rsidP="00007157">
            <w:pPr>
              <w:jc w:val="center"/>
              <w:rPr>
                <w:sz w:val="14"/>
                <w:szCs w:val="14"/>
                <w:lang w:val="ro-RO"/>
              </w:rPr>
            </w:pPr>
          </w:p>
        </w:tc>
        <w:tc>
          <w:tcPr>
            <w:tcW w:w="567" w:type="dxa"/>
            <w:vAlign w:val="center"/>
          </w:tcPr>
          <w:p w:rsidR="00007157" w:rsidRPr="00F5570E" w:rsidRDefault="00007157" w:rsidP="00007157">
            <w:pPr>
              <w:numPr>
                <w:ilvl w:val="0"/>
                <w:numId w:val="1"/>
              </w:numPr>
              <w:ind w:left="0" w:firstLine="0"/>
              <w:rPr>
                <w:sz w:val="14"/>
                <w:szCs w:val="14"/>
                <w:lang w:val="ro-RO"/>
              </w:rPr>
            </w:pPr>
          </w:p>
        </w:tc>
        <w:tc>
          <w:tcPr>
            <w:tcW w:w="5387" w:type="dxa"/>
            <w:vAlign w:val="center"/>
          </w:tcPr>
          <w:p w:rsidR="00007157" w:rsidRPr="00F5570E" w:rsidRDefault="00007157" w:rsidP="00007157">
            <w:pPr>
              <w:rPr>
                <w:sz w:val="14"/>
                <w:szCs w:val="14"/>
                <w:lang w:val="ro-RO"/>
              </w:rPr>
            </w:pPr>
            <w:r w:rsidRPr="00F5570E">
              <w:rPr>
                <w:sz w:val="14"/>
                <w:szCs w:val="14"/>
                <w:lang w:val="ro-RO"/>
              </w:rPr>
              <w:t>Teologie greco-catolică didactică - Istorie</w:t>
            </w:r>
          </w:p>
        </w:tc>
        <w:tc>
          <w:tcPr>
            <w:tcW w:w="693" w:type="dxa"/>
            <w:vAlign w:val="center"/>
          </w:tcPr>
          <w:p w:rsidR="00007157" w:rsidRPr="00F5570E" w:rsidRDefault="00007157" w:rsidP="00007157">
            <w:pPr>
              <w:pStyle w:val="Heading4"/>
              <w:jc w:val="center"/>
              <w:rPr>
                <w:b w:val="0"/>
                <w:bCs w:val="0"/>
                <w:sz w:val="14"/>
                <w:szCs w:val="14"/>
                <w:lang w:val="ro-RO"/>
              </w:rPr>
            </w:pPr>
            <w:r w:rsidRPr="00F5570E">
              <w:rPr>
                <w:b w:val="0"/>
                <w:bCs w:val="0"/>
                <w:sz w:val="14"/>
                <w:szCs w:val="14"/>
                <w:lang w:val="ro-RO"/>
              </w:rPr>
              <w:t>x</w:t>
            </w:r>
          </w:p>
        </w:tc>
        <w:tc>
          <w:tcPr>
            <w:tcW w:w="724" w:type="dxa"/>
            <w:tcBorders>
              <w:right w:val="thinThickSmallGap" w:sz="24" w:space="0" w:color="auto"/>
            </w:tcBorders>
            <w:vAlign w:val="center"/>
          </w:tcPr>
          <w:p w:rsidR="00007157" w:rsidRPr="00F5570E" w:rsidRDefault="00007157" w:rsidP="00007157">
            <w:pPr>
              <w:jc w:val="center"/>
              <w:rPr>
                <w:sz w:val="14"/>
                <w:szCs w:val="14"/>
                <w:lang w:val="ro-RO"/>
              </w:rPr>
            </w:pPr>
          </w:p>
        </w:tc>
        <w:tc>
          <w:tcPr>
            <w:tcW w:w="1829" w:type="dxa"/>
            <w:vMerge/>
            <w:tcBorders>
              <w:left w:val="nil"/>
              <w:right w:val="thinThickSmallGap" w:sz="24" w:space="0" w:color="auto"/>
            </w:tcBorders>
            <w:vAlign w:val="center"/>
          </w:tcPr>
          <w:p w:rsidR="00007157" w:rsidRPr="00F5570E" w:rsidRDefault="00007157" w:rsidP="00007157">
            <w:pPr>
              <w:jc w:val="center"/>
              <w:rPr>
                <w:b/>
                <w:bCs/>
                <w:sz w:val="16"/>
                <w:szCs w:val="16"/>
                <w:lang w:val="ro-RO"/>
              </w:rPr>
            </w:pPr>
          </w:p>
        </w:tc>
      </w:tr>
      <w:tr w:rsidR="00F5570E" w:rsidRPr="00F5570E" w:rsidTr="00007157">
        <w:trPr>
          <w:cantSplit/>
          <w:jc w:val="center"/>
        </w:trPr>
        <w:tc>
          <w:tcPr>
            <w:tcW w:w="1574" w:type="dxa"/>
            <w:vMerge/>
            <w:tcBorders>
              <w:left w:val="thinThickSmallGap" w:sz="24" w:space="0" w:color="auto"/>
            </w:tcBorders>
            <w:vAlign w:val="center"/>
          </w:tcPr>
          <w:p w:rsidR="00007157" w:rsidRPr="00F5570E" w:rsidRDefault="00007157" w:rsidP="00007157">
            <w:pPr>
              <w:jc w:val="center"/>
              <w:rPr>
                <w:b/>
                <w:bCs/>
                <w:sz w:val="15"/>
                <w:szCs w:val="15"/>
                <w:lang w:val="ro-RO"/>
              </w:rPr>
            </w:pPr>
          </w:p>
        </w:tc>
        <w:tc>
          <w:tcPr>
            <w:tcW w:w="1561" w:type="dxa"/>
            <w:vMerge/>
            <w:tcBorders>
              <w:right w:val="thinThickSmallGap" w:sz="24" w:space="0" w:color="auto"/>
            </w:tcBorders>
            <w:vAlign w:val="center"/>
          </w:tcPr>
          <w:p w:rsidR="00007157" w:rsidRPr="00F5570E" w:rsidRDefault="00007157" w:rsidP="00007157">
            <w:pPr>
              <w:jc w:val="center"/>
              <w:rPr>
                <w:sz w:val="15"/>
                <w:szCs w:val="15"/>
                <w:lang w:val="ro-RO"/>
              </w:rPr>
            </w:pPr>
          </w:p>
        </w:tc>
        <w:tc>
          <w:tcPr>
            <w:tcW w:w="2551" w:type="dxa"/>
            <w:vMerge/>
            <w:tcBorders>
              <w:left w:val="nil"/>
            </w:tcBorders>
            <w:vAlign w:val="center"/>
          </w:tcPr>
          <w:p w:rsidR="00007157" w:rsidRPr="00F5570E" w:rsidRDefault="00007157" w:rsidP="00007157">
            <w:pPr>
              <w:jc w:val="center"/>
              <w:rPr>
                <w:sz w:val="14"/>
                <w:szCs w:val="14"/>
                <w:lang w:val="ro-RO"/>
              </w:rPr>
            </w:pPr>
          </w:p>
        </w:tc>
        <w:tc>
          <w:tcPr>
            <w:tcW w:w="567" w:type="dxa"/>
            <w:vAlign w:val="center"/>
          </w:tcPr>
          <w:p w:rsidR="00007157" w:rsidRPr="00F5570E" w:rsidRDefault="00007157" w:rsidP="00007157">
            <w:pPr>
              <w:numPr>
                <w:ilvl w:val="0"/>
                <w:numId w:val="1"/>
              </w:numPr>
              <w:ind w:left="0" w:firstLine="0"/>
              <w:rPr>
                <w:sz w:val="14"/>
                <w:szCs w:val="14"/>
                <w:lang w:val="ro-RO"/>
              </w:rPr>
            </w:pPr>
          </w:p>
        </w:tc>
        <w:tc>
          <w:tcPr>
            <w:tcW w:w="5387" w:type="dxa"/>
            <w:vAlign w:val="center"/>
          </w:tcPr>
          <w:p w:rsidR="00007157" w:rsidRPr="00F5570E" w:rsidRDefault="00007157" w:rsidP="00007157">
            <w:pPr>
              <w:rPr>
                <w:sz w:val="14"/>
                <w:szCs w:val="14"/>
                <w:lang w:val="ro-RO"/>
              </w:rPr>
            </w:pPr>
            <w:r w:rsidRPr="00F5570E">
              <w:rPr>
                <w:sz w:val="14"/>
                <w:szCs w:val="14"/>
                <w:lang w:val="ro-RO"/>
              </w:rPr>
              <w:t>Teologie reformată - Istorie</w:t>
            </w:r>
          </w:p>
        </w:tc>
        <w:tc>
          <w:tcPr>
            <w:tcW w:w="693" w:type="dxa"/>
            <w:vAlign w:val="center"/>
          </w:tcPr>
          <w:p w:rsidR="00007157" w:rsidRPr="00F5570E" w:rsidRDefault="00007157" w:rsidP="00007157">
            <w:pPr>
              <w:pStyle w:val="Heading4"/>
              <w:jc w:val="center"/>
              <w:rPr>
                <w:b w:val="0"/>
                <w:bCs w:val="0"/>
                <w:sz w:val="14"/>
                <w:szCs w:val="14"/>
                <w:lang w:val="ro-RO"/>
              </w:rPr>
            </w:pPr>
            <w:r w:rsidRPr="00F5570E">
              <w:rPr>
                <w:b w:val="0"/>
                <w:bCs w:val="0"/>
                <w:sz w:val="14"/>
                <w:szCs w:val="14"/>
                <w:lang w:val="ro-RO"/>
              </w:rPr>
              <w:t>x</w:t>
            </w:r>
          </w:p>
        </w:tc>
        <w:tc>
          <w:tcPr>
            <w:tcW w:w="724" w:type="dxa"/>
            <w:tcBorders>
              <w:right w:val="thinThickSmallGap" w:sz="24" w:space="0" w:color="auto"/>
            </w:tcBorders>
            <w:vAlign w:val="center"/>
          </w:tcPr>
          <w:p w:rsidR="00007157" w:rsidRPr="00F5570E" w:rsidRDefault="00007157" w:rsidP="00007157">
            <w:pPr>
              <w:jc w:val="center"/>
              <w:rPr>
                <w:sz w:val="14"/>
                <w:szCs w:val="14"/>
                <w:lang w:val="ro-RO"/>
              </w:rPr>
            </w:pPr>
          </w:p>
        </w:tc>
        <w:tc>
          <w:tcPr>
            <w:tcW w:w="1829" w:type="dxa"/>
            <w:vMerge/>
            <w:tcBorders>
              <w:left w:val="nil"/>
              <w:right w:val="thinThickSmallGap" w:sz="24" w:space="0" w:color="auto"/>
            </w:tcBorders>
            <w:vAlign w:val="center"/>
          </w:tcPr>
          <w:p w:rsidR="00007157" w:rsidRPr="00F5570E" w:rsidRDefault="00007157" w:rsidP="00007157">
            <w:pPr>
              <w:jc w:val="center"/>
              <w:rPr>
                <w:b/>
                <w:bCs/>
                <w:sz w:val="15"/>
                <w:szCs w:val="15"/>
                <w:lang w:val="ro-RO"/>
              </w:rPr>
            </w:pPr>
          </w:p>
        </w:tc>
      </w:tr>
      <w:tr w:rsidR="00F5570E" w:rsidRPr="00F5570E" w:rsidTr="00007157">
        <w:trPr>
          <w:cantSplit/>
          <w:jc w:val="center"/>
        </w:trPr>
        <w:tc>
          <w:tcPr>
            <w:tcW w:w="1574" w:type="dxa"/>
            <w:vMerge/>
            <w:tcBorders>
              <w:left w:val="thinThickSmallGap" w:sz="24" w:space="0" w:color="auto"/>
            </w:tcBorders>
            <w:vAlign w:val="center"/>
          </w:tcPr>
          <w:p w:rsidR="00007157" w:rsidRPr="00F5570E" w:rsidRDefault="00007157" w:rsidP="00007157">
            <w:pPr>
              <w:jc w:val="center"/>
              <w:rPr>
                <w:b/>
                <w:bCs/>
                <w:sz w:val="15"/>
                <w:szCs w:val="15"/>
                <w:lang w:val="ro-RO"/>
              </w:rPr>
            </w:pPr>
          </w:p>
        </w:tc>
        <w:tc>
          <w:tcPr>
            <w:tcW w:w="1561" w:type="dxa"/>
            <w:vMerge/>
            <w:tcBorders>
              <w:right w:val="thinThickSmallGap" w:sz="24" w:space="0" w:color="auto"/>
            </w:tcBorders>
            <w:vAlign w:val="center"/>
          </w:tcPr>
          <w:p w:rsidR="00007157" w:rsidRPr="00F5570E" w:rsidRDefault="00007157" w:rsidP="00007157">
            <w:pPr>
              <w:jc w:val="center"/>
              <w:rPr>
                <w:sz w:val="15"/>
                <w:szCs w:val="15"/>
                <w:lang w:val="ro-RO"/>
              </w:rPr>
            </w:pPr>
          </w:p>
        </w:tc>
        <w:tc>
          <w:tcPr>
            <w:tcW w:w="2551" w:type="dxa"/>
            <w:vMerge/>
            <w:tcBorders>
              <w:left w:val="nil"/>
            </w:tcBorders>
            <w:vAlign w:val="center"/>
          </w:tcPr>
          <w:p w:rsidR="00007157" w:rsidRPr="00F5570E" w:rsidRDefault="00007157" w:rsidP="00007157">
            <w:pPr>
              <w:jc w:val="center"/>
              <w:rPr>
                <w:sz w:val="14"/>
                <w:szCs w:val="14"/>
                <w:lang w:val="ro-RO"/>
              </w:rPr>
            </w:pPr>
          </w:p>
        </w:tc>
        <w:tc>
          <w:tcPr>
            <w:tcW w:w="567" w:type="dxa"/>
            <w:vAlign w:val="center"/>
          </w:tcPr>
          <w:p w:rsidR="00007157" w:rsidRPr="00F5570E" w:rsidRDefault="00007157" w:rsidP="00007157">
            <w:pPr>
              <w:numPr>
                <w:ilvl w:val="0"/>
                <w:numId w:val="1"/>
              </w:numPr>
              <w:ind w:left="0" w:firstLine="0"/>
              <w:rPr>
                <w:sz w:val="14"/>
                <w:szCs w:val="14"/>
                <w:lang w:val="ro-RO"/>
              </w:rPr>
            </w:pPr>
          </w:p>
        </w:tc>
        <w:tc>
          <w:tcPr>
            <w:tcW w:w="5387" w:type="dxa"/>
            <w:vAlign w:val="center"/>
          </w:tcPr>
          <w:p w:rsidR="00007157" w:rsidRPr="00F5570E" w:rsidRDefault="00007157" w:rsidP="00007157">
            <w:pPr>
              <w:rPr>
                <w:sz w:val="14"/>
                <w:szCs w:val="14"/>
                <w:lang w:val="ro-RO"/>
              </w:rPr>
            </w:pPr>
            <w:r w:rsidRPr="00F5570E">
              <w:rPr>
                <w:sz w:val="14"/>
                <w:szCs w:val="14"/>
                <w:lang w:val="ro-RO"/>
              </w:rPr>
              <w:t>Teologie reformată didactică  – Istorie</w:t>
            </w:r>
          </w:p>
        </w:tc>
        <w:tc>
          <w:tcPr>
            <w:tcW w:w="693" w:type="dxa"/>
            <w:vAlign w:val="center"/>
          </w:tcPr>
          <w:p w:rsidR="00007157" w:rsidRPr="00F5570E" w:rsidRDefault="00007157" w:rsidP="00007157">
            <w:pPr>
              <w:pStyle w:val="Heading4"/>
              <w:jc w:val="center"/>
              <w:rPr>
                <w:b w:val="0"/>
                <w:bCs w:val="0"/>
                <w:sz w:val="14"/>
                <w:szCs w:val="14"/>
                <w:lang w:val="ro-RO"/>
              </w:rPr>
            </w:pPr>
            <w:r w:rsidRPr="00F5570E">
              <w:rPr>
                <w:b w:val="0"/>
                <w:bCs w:val="0"/>
                <w:sz w:val="14"/>
                <w:szCs w:val="14"/>
                <w:lang w:val="ro-RO"/>
              </w:rPr>
              <w:t>x</w:t>
            </w:r>
          </w:p>
        </w:tc>
        <w:tc>
          <w:tcPr>
            <w:tcW w:w="724" w:type="dxa"/>
            <w:tcBorders>
              <w:right w:val="thinThickSmallGap" w:sz="24" w:space="0" w:color="auto"/>
            </w:tcBorders>
            <w:vAlign w:val="center"/>
          </w:tcPr>
          <w:p w:rsidR="00007157" w:rsidRPr="00F5570E" w:rsidRDefault="00007157" w:rsidP="00007157">
            <w:pPr>
              <w:jc w:val="center"/>
              <w:rPr>
                <w:sz w:val="14"/>
                <w:szCs w:val="14"/>
                <w:lang w:val="ro-RO"/>
              </w:rPr>
            </w:pPr>
          </w:p>
        </w:tc>
        <w:tc>
          <w:tcPr>
            <w:tcW w:w="1829" w:type="dxa"/>
            <w:vMerge/>
            <w:tcBorders>
              <w:left w:val="nil"/>
              <w:right w:val="thinThickSmallGap" w:sz="24" w:space="0" w:color="auto"/>
            </w:tcBorders>
            <w:vAlign w:val="center"/>
          </w:tcPr>
          <w:p w:rsidR="00007157" w:rsidRPr="00F5570E" w:rsidRDefault="00007157" w:rsidP="00007157">
            <w:pPr>
              <w:jc w:val="center"/>
              <w:rPr>
                <w:b/>
                <w:bCs/>
                <w:sz w:val="15"/>
                <w:szCs w:val="15"/>
                <w:lang w:val="ro-RO"/>
              </w:rPr>
            </w:pPr>
          </w:p>
        </w:tc>
      </w:tr>
      <w:tr w:rsidR="00F5570E" w:rsidRPr="00F5570E" w:rsidTr="00007157">
        <w:trPr>
          <w:cantSplit/>
          <w:jc w:val="center"/>
        </w:trPr>
        <w:tc>
          <w:tcPr>
            <w:tcW w:w="1574" w:type="dxa"/>
            <w:vMerge/>
            <w:tcBorders>
              <w:left w:val="thinThickSmallGap" w:sz="24" w:space="0" w:color="auto"/>
            </w:tcBorders>
            <w:vAlign w:val="center"/>
          </w:tcPr>
          <w:p w:rsidR="00007157" w:rsidRPr="00F5570E" w:rsidRDefault="00007157" w:rsidP="00007157">
            <w:pPr>
              <w:jc w:val="center"/>
              <w:rPr>
                <w:b/>
                <w:bCs/>
                <w:sz w:val="15"/>
                <w:szCs w:val="15"/>
                <w:lang w:val="ro-RO"/>
              </w:rPr>
            </w:pPr>
          </w:p>
        </w:tc>
        <w:tc>
          <w:tcPr>
            <w:tcW w:w="1561" w:type="dxa"/>
            <w:vMerge/>
            <w:tcBorders>
              <w:right w:val="thinThickSmallGap" w:sz="24" w:space="0" w:color="auto"/>
            </w:tcBorders>
            <w:vAlign w:val="center"/>
          </w:tcPr>
          <w:p w:rsidR="00007157" w:rsidRPr="00F5570E" w:rsidRDefault="00007157" w:rsidP="00007157">
            <w:pPr>
              <w:jc w:val="center"/>
              <w:rPr>
                <w:sz w:val="15"/>
                <w:szCs w:val="15"/>
                <w:lang w:val="ro-RO"/>
              </w:rPr>
            </w:pPr>
          </w:p>
        </w:tc>
        <w:tc>
          <w:tcPr>
            <w:tcW w:w="2551" w:type="dxa"/>
            <w:vMerge/>
            <w:tcBorders>
              <w:left w:val="nil"/>
            </w:tcBorders>
            <w:vAlign w:val="center"/>
          </w:tcPr>
          <w:p w:rsidR="00007157" w:rsidRPr="00F5570E" w:rsidRDefault="00007157" w:rsidP="00007157">
            <w:pPr>
              <w:jc w:val="center"/>
              <w:rPr>
                <w:sz w:val="14"/>
                <w:szCs w:val="14"/>
                <w:lang w:val="ro-RO"/>
              </w:rPr>
            </w:pPr>
          </w:p>
        </w:tc>
        <w:tc>
          <w:tcPr>
            <w:tcW w:w="567" w:type="dxa"/>
            <w:vAlign w:val="center"/>
          </w:tcPr>
          <w:p w:rsidR="00007157" w:rsidRPr="00F5570E" w:rsidRDefault="00007157" w:rsidP="00007157">
            <w:pPr>
              <w:numPr>
                <w:ilvl w:val="0"/>
                <w:numId w:val="1"/>
              </w:numPr>
              <w:ind w:left="0" w:firstLine="0"/>
              <w:rPr>
                <w:sz w:val="14"/>
                <w:szCs w:val="14"/>
                <w:lang w:val="ro-RO"/>
              </w:rPr>
            </w:pPr>
          </w:p>
        </w:tc>
        <w:tc>
          <w:tcPr>
            <w:tcW w:w="5387" w:type="dxa"/>
            <w:vAlign w:val="center"/>
          </w:tcPr>
          <w:p w:rsidR="00007157" w:rsidRPr="00F5570E" w:rsidRDefault="00007157" w:rsidP="00007157">
            <w:pPr>
              <w:rPr>
                <w:sz w:val="14"/>
                <w:szCs w:val="14"/>
                <w:lang w:val="ro-RO"/>
              </w:rPr>
            </w:pPr>
            <w:r w:rsidRPr="00F5570E">
              <w:rPr>
                <w:sz w:val="14"/>
                <w:szCs w:val="14"/>
                <w:lang w:val="ro-RO"/>
              </w:rPr>
              <w:t>Teologie ortodoxă – Asistenţă socială</w:t>
            </w:r>
          </w:p>
        </w:tc>
        <w:tc>
          <w:tcPr>
            <w:tcW w:w="693" w:type="dxa"/>
            <w:vAlign w:val="center"/>
          </w:tcPr>
          <w:p w:rsidR="00007157" w:rsidRPr="00F5570E" w:rsidRDefault="00007157" w:rsidP="00007157">
            <w:pPr>
              <w:pStyle w:val="Heading4"/>
              <w:jc w:val="center"/>
              <w:rPr>
                <w:b w:val="0"/>
                <w:bCs w:val="0"/>
                <w:sz w:val="14"/>
                <w:szCs w:val="14"/>
                <w:lang w:val="ro-RO"/>
              </w:rPr>
            </w:pPr>
            <w:r w:rsidRPr="00F5570E">
              <w:rPr>
                <w:b w:val="0"/>
                <w:bCs w:val="0"/>
                <w:sz w:val="14"/>
                <w:szCs w:val="14"/>
                <w:lang w:val="ro-RO"/>
              </w:rPr>
              <w:t>x</w:t>
            </w:r>
          </w:p>
        </w:tc>
        <w:tc>
          <w:tcPr>
            <w:tcW w:w="724" w:type="dxa"/>
            <w:tcBorders>
              <w:right w:val="thinThickSmallGap" w:sz="24" w:space="0" w:color="auto"/>
            </w:tcBorders>
            <w:vAlign w:val="center"/>
          </w:tcPr>
          <w:p w:rsidR="00007157" w:rsidRPr="00F5570E" w:rsidRDefault="00007157" w:rsidP="00007157">
            <w:pPr>
              <w:jc w:val="center"/>
              <w:rPr>
                <w:sz w:val="14"/>
                <w:szCs w:val="14"/>
                <w:lang w:val="ro-RO"/>
              </w:rPr>
            </w:pPr>
          </w:p>
        </w:tc>
        <w:tc>
          <w:tcPr>
            <w:tcW w:w="1829" w:type="dxa"/>
            <w:vMerge/>
            <w:tcBorders>
              <w:left w:val="nil"/>
              <w:right w:val="thinThickSmallGap" w:sz="24" w:space="0" w:color="auto"/>
            </w:tcBorders>
            <w:vAlign w:val="center"/>
          </w:tcPr>
          <w:p w:rsidR="00007157" w:rsidRPr="00F5570E" w:rsidRDefault="00007157" w:rsidP="00007157">
            <w:pPr>
              <w:jc w:val="center"/>
              <w:rPr>
                <w:b/>
                <w:bCs/>
                <w:sz w:val="15"/>
                <w:szCs w:val="15"/>
                <w:lang w:val="ro-RO"/>
              </w:rPr>
            </w:pPr>
          </w:p>
        </w:tc>
      </w:tr>
      <w:tr w:rsidR="00F5570E" w:rsidRPr="00F5570E" w:rsidTr="00007157">
        <w:trPr>
          <w:cantSplit/>
          <w:jc w:val="center"/>
        </w:trPr>
        <w:tc>
          <w:tcPr>
            <w:tcW w:w="1574" w:type="dxa"/>
            <w:vMerge/>
            <w:tcBorders>
              <w:left w:val="thinThickSmallGap" w:sz="24" w:space="0" w:color="auto"/>
            </w:tcBorders>
            <w:vAlign w:val="center"/>
          </w:tcPr>
          <w:p w:rsidR="00007157" w:rsidRPr="00F5570E" w:rsidRDefault="00007157" w:rsidP="00007157">
            <w:pPr>
              <w:jc w:val="center"/>
              <w:rPr>
                <w:b/>
                <w:bCs/>
                <w:sz w:val="15"/>
                <w:szCs w:val="15"/>
                <w:lang w:val="ro-RO"/>
              </w:rPr>
            </w:pPr>
          </w:p>
        </w:tc>
        <w:tc>
          <w:tcPr>
            <w:tcW w:w="1561" w:type="dxa"/>
            <w:vMerge/>
            <w:tcBorders>
              <w:right w:val="thinThickSmallGap" w:sz="24" w:space="0" w:color="auto"/>
            </w:tcBorders>
            <w:vAlign w:val="center"/>
          </w:tcPr>
          <w:p w:rsidR="00007157" w:rsidRPr="00F5570E" w:rsidRDefault="00007157" w:rsidP="00007157">
            <w:pPr>
              <w:jc w:val="center"/>
              <w:rPr>
                <w:sz w:val="15"/>
                <w:szCs w:val="15"/>
                <w:lang w:val="ro-RO"/>
              </w:rPr>
            </w:pPr>
          </w:p>
        </w:tc>
        <w:tc>
          <w:tcPr>
            <w:tcW w:w="2551" w:type="dxa"/>
            <w:vMerge/>
            <w:tcBorders>
              <w:left w:val="nil"/>
            </w:tcBorders>
            <w:vAlign w:val="center"/>
          </w:tcPr>
          <w:p w:rsidR="00007157" w:rsidRPr="00F5570E" w:rsidRDefault="00007157" w:rsidP="00007157">
            <w:pPr>
              <w:jc w:val="center"/>
              <w:rPr>
                <w:sz w:val="14"/>
                <w:szCs w:val="14"/>
                <w:lang w:val="ro-RO"/>
              </w:rPr>
            </w:pPr>
          </w:p>
        </w:tc>
        <w:tc>
          <w:tcPr>
            <w:tcW w:w="567" w:type="dxa"/>
            <w:vAlign w:val="center"/>
          </w:tcPr>
          <w:p w:rsidR="00007157" w:rsidRPr="00F5570E" w:rsidRDefault="00007157" w:rsidP="00007157">
            <w:pPr>
              <w:numPr>
                <w:ilvl w:val="0"/>
                <w:numId w:val="1"/>
              </w:numPr>
              <w:ind w:left="0" w:firstLine="0"/>
              <w:rPr>
                <w:sz w:val="14"/>
                <w:szCs w:val="14"/>
                <w:lang w:val="ro-RO"/>
              </w:rPr>
            </w:pPr>
          </w:p>
        </w:tc>
        <w:tc>
          <w:tcPr>
            <w:tcW w:w="5387" w:type="dxa"/>
            <w:vAlign w:val="center"/>
          </w:tcPr>
          <w:p w:rsidR="00007157" w:rsidRPr="00F5570E" w:rsidRDefault="00007157" w:rsidP="00007157">
            <w:pPr>
              <w:rPr>
                <w:sz w:val="14"/>
                <w:szCs w:val="14"/>
                <w:lang w:val="ro-RO"/>
              </w:rPr>
            </w:pPr>
            <w:r w:rsidRPr="00F5570E">
              <w:rPr>
                <w:sz w:val="14"/>
                <w:szCs w:val="14"/>
                <w:lang w:val="ro-RO"/>
              </w:rPr>
              <w:t>Teologie ortodoxă  didactică – Asistenţă socială</w:t>
            </w:r>
          </w:p>
        </w:tc>
        <w:tc>
          <w:tcPr>
            <w:tcW w:w="693" w:type="dxa"/>
            <w:vAlign w:val="center"/>
          </w:tcPr>
          <w:p w:rsidR="00007157" w:rsidRPr="00F5570E" w:rsidRDefault="00007157" w:rsidP="00007157">
            <w:pPr>
              <w:pStyle w:val="Heading4"/>
              <w:jc w:val="center"/>
              <w:rPr>
                <w:b w:val="0"/>
                <w:bCs w:val="0"/>
                <w:sz w:val="14"/>
                <w:szCs w:val="14"/>
                <w:lang w:val="ro-RO"/>
              </w:rPr>
            </w:pPr>
            <w:r w:rsidRPr="00F5570E">
              <w:rPr>
                <w:b w:val="0"/>
                <w:bCs w:val="0"/>
                <w:sz w:val="14"/>
                <w:szCs w:val="14"/>
                <w:lang w:val="ro-RO"/>
              </w:rPr>
              <w:t>x</w:t>
            </w:r>
          </w:p>
        </w:tc>
        <w:tc>
          <w:tcPr>
            <w:tcW w:w="724" w:type="dxa"/>
            <w:tcBorders>
              <w:right w:val="thinThickSmallGap" w:sz="24" w:space="0" w:color="auto"/>
            </w:tcBorders>
            <w:vAlign w:val="center"/>
          </w:tcPr>
          <w:p w:rsidR="00007157" w:rsidRPr="00F5570E" w:rsidRDefault="00007157" w:rsidP="00007157">
            <w:pPr>
              <w:jc w:val="center"/>
              <w:rPr>
                <w:sz w:val="14"/>
                <w:szCs w:val="14"/>
                <w:lang w:val="ro-RO"/>
              </w:rPr>
            </w:pPr>
          </w:p>
        </w:tc>
        <w:tc>
          <w:tcPr>
            <w:tcW w:w="1829" w:type="dxa"/>
            <w:vMerge/>
            <w:tcBorders>
              <w:left w:val="nil"/>
              <w:right w:val="thinThickSmallGap" w:sz="24" w:space="0" w:color="auto"/>
            </w:tcBorders>
            <w:vAlign w:val="center"/>
          </w:tcPr>
          <w:p w:rsidR="00007157" w:rsidRPr="00F5570E" w:rsidRDefault="00007157" w:rsidP="00007157">
            <w:pPr>
              <w:jc w:val="center"/>
              <w:rPr>
                <w:b/>
                <w:bCs/>
                <w:sz w:val="15"/>
                <w:szCs w:val="15"/>
                <w:lang w:val="ro-RO"/>
              </w:rPr>
            </w:pPr>
          </w:p>
        </w:tc>
      </w:tr>
      <w:tr w:rsidR="00F5570E" w:rsidRPr="00F5570E" w:rsidTr="00007157">
        <w:trPr>
          <w:cantSplit/>
          <w:jc w:val="center"/>
        </w:trPr>
        <w:tc>
          <w:tcPr>
            <w:tcW w:w="1574" w:type="dxa"/>
            <w:vMerge/>
            <w:tcBorders>
              <w:left w:val="thinThickSmallGap" w:sz="24" w:space="0" w:color="auto"/>
            </w:tcBorders>
            <w:vAlign w:val="center"/>
          </w:tcPr>
          <w:p w:rsidR="00007157" w:rsidRPr="00F5570E" w:rsidRDefault="00007157" w:rsidP="00007157">
            <w:pPr>
              <w:jc w:val="center"/>
              <w:rPr>
                <w:b/>
                <w:bCs/>
                <w:sz w:val="15"/>
                <w:szCs w:val="15"/>
                <w:lang w:val="ro-RO"/>
              </w:rPr>
            </w:pPr>
          </w:p>
        </w:tc>
        <w:tc>
          <w:tcPr>
            <w:tcW w:w="1561" w:type="dxa"/>
            <w:vMerge/>
            <w:tcBorders>
              <w:right w:val="thinThickSmallGap" w:sz="24" w:space="0" w:color="auto"/>
            </w:tcBorders>
            <w:vAlign w:val="center"/>
          </w:tcPr>
          <w:p w:rsidR="00007157" w:rsidRPr="00F5570E" w:rsidRDefault="00007157" w:rsidP="00007157">
            <w:pPr>
              <w:jc w:val="center"/>
              <w:rPr>
                <w:sz w:val="15"/>
                <w:szCs w:val="15"/>
                <w:lang w:val="ro-RO"/>
              </w:rPr>
            </w:pPr>
          </w:p>
        </w:tc>
        <w:tc>
          <w:tcPr>
            <w:tcW w:w="2551" w:type="dxa"/>
            <w:vMerge/>
            <w:tcBorders>
              <w:left w:val="nil"/>
            </w:tcBorders>
            <w:vAlign w:val="center"/>
          </w:tcPr>
          <w:p w:rsidR="00007157" w:rsidRPr="00F5570E" w:rsidRDefault="00007157" w:rsidP="00007157">
            <w:pPr>
              <w:jc w:val="center"/>
              <w:rPr>
                <w:sz w:val="14"/>
                <w:szCs w:val="14"/>
                <w:lang w:val="ro-RO"/>
              </w:rPr>
            </w:pPr>
          </w:p>
        </w:tc>
        <w:tc>
          <w:tcPr>
            <w:tcW w:w="567" w:type="dxa"/>
            <w:vAlign w:val="center"/>
          </w:tcPr>
          <w:p w:rsidR="00007157" w:rsidRPr="00F5570E" w:rsidRDefault="00007157" w:rsidP="00007157">
            <w:pPr>
              <w:numPr>
                <w:ilvl w:val="0"/>
                <w:numId w:val="1"/>
              </w:numPr>
              <w:ind w:left="0" w:firstLine="0"/>
              <w:rPr>
                <w:sz w:val="14"/>
                <w:szCs w:val="14"/>
                <w:lang w:val="ro-RO"/>
              </w:rPr>
            </w:pPr>
          </w:p>
        </w:tc>
        <w:tc>
          <w:tcPr>
            <w:tcW w:w="5387" w:type="dxa"/>
            <w:vAlign w:val="center"/>
          </w:tcPr>
          <w:p w:rsidR="00007157" w:rsidRPr="00F5570E" w:rsidRDefault="00007157" w:rsidP="00007157">
            <w:pPr>
              <w:rPr>
                <w:sz w:val="14"/>
                <w:szCs w:val="14"/>
                <w:lang w:val="ro-RO"/>
              </w:rPr>
            </w:pPr>
            <w:r w:rsidRPr="00F5570E">
              <w:rPr>
                <w:sz w:val="14"/>
                <w:szCs w:val="14"/>
                <w:lang w:val="ro-RO"/>
              </w:rPr>
              <w:t>Teologie romano-catolică - Asistenţă socială</w:t>
            </w:r>
          </w:p>
        </w:tc>
        <w:tc>
          <w:tcPr>
            <w:tcW w:w="693" w:type="dxa"/>
            <w:vAlign w:val="center"/>
          </w:tcPr>
          <w:p w:rsidR="00007157" w:rsidRPr="00F5570E" w:rsidRDefault="00007157" w:rsidP="00007157">
            <w:pPr>
              <w:pStyle w:val="Heading4"/>
              <w:jc w:val="center"/>
              <w:rPr>
                <w:b w:val="0"/>
                <w:bCs w:val="0"/>
                <w:sz w:val="14"/>
                <w:szCs w:val="14"/>
                <w:lang w:val="ro-RO"/>
              </w:rPr>
            </w:pPr>
            <w:r w:rsidRPr="00F5570E">
              <w:rPr>
                <w:b w:val="0"/>
                <w:bCs w:val="0"/>
                <w:sz w:val="14"/>
                <w:szCs w:val="14"/>
                <w:lang w:val="ro-RO"/>
              </w:rPr>
              <w:t>x</w:t>
            </w:r>
          </w:p>
        </w:tc>
        <w:tc>
          <w:tcPr>
            <w:tcW w:w="724" w:type="dxa"/>
            <w:tcBorders>
              <w:right w:val="thinThickSmallGap" w:sz="24" w:space="0" w:color="auto"/>
            </w:tcBorders>
            <w:vAlign w:val="center"/>
          </w:tcPr>
          <w:p w:rsidR="00007157" w:rsidRPr="00F5570E" w:rsidRDefault="00007157" w:rsidP="00007157">
            <w:pPr>
              <w:jc w:val="center"/>
              <w:rPr>
                <w:sz w:val="14"/>
                <w:szCs w:val="14"/>
                <w:lang w:val="ro-RO"/>
              </w:rPr>
            </w:pPr>
          </w:p>
        </w:tc>
        <w:tc>
          <w:tcPr>
            <w:tcW w:w="1829" w:type="dxa"/>
            <w:vMerge/>
            <w:tcBorders>
              <w:left w:val="nil"/>
              <w:right w:val="thinThickSmallGap" w:sz="24" w:space="0" w:color="auto"/>
            </w:tcBorders>
            <w:vAlign w:val="center"/>
          </w:tcPr>
          <w:p w:rsidR="00007157" w:rsidRPr="00F5570E" w:rsidRDefault="00007157" w:rsidP="00007157">
            <w:pPr>
              <w:jc w:val="center"/>
              <w:rPr>
                <w:b/>
                <w:bCs/>
                <w:sz w:val="15"/>
                <w:szCs w:val="15"/>
                <w:lang w:val="ro-RO"/>
              </w:rPr>
            </w:pPr>
          </w:p>
        </w:tc>
      </w:tr>
      <w:tr w:rsidR="00F5570E" w:rsidRPr="00F5570E" w:rsidTr="00007157">
        <w:trPr>
          <w:cantSplit/>
          <w:jc w:val="center"/>
        </w:trPr>
        <w:tc>
          <w:tcPr>
            <w:tcW w:w="1574" w:type="dxa"/>
            <w:vMerge/>
            <w:tcBorders>
              <w:left w:val="thinThickSmallGap" w:sz="24" w:space="0" w:color="auto"/>
            </w:tcBorders>
            <w:vAlign w:val="center"/>
          </w:tcPr>
          <w:p w:rsidR="00007157" w:rsidRPr="00F5570E" w:rsidRDefault="00007157" w:rsidP="00007157">
            <w:pPr>
              <w:jc w:val="center"/>
              <w:rPr>
                <w:b/>
                <w:bCs/>
                <w:sz w:val="15"/>
                <w:szCs w:val="15"/>
                <w:lang w:val="ro-RO"/>
              </w:rPr>
            </w:pPr>
          </w:p>
        </w:tc>
        <w:tc>
          <w:tcPr>
            <w:tcW w:w="1561" w:type="dxa"/>
            <w:vMerge/>
            <w:tcBorders>
              <w:right w:val="thinThickSmallGap" w:sz="24" w:space="0" w:color="auto"/>
            </w:tcBorders>
            <w:vAlign w:val="center"/>
          </w:tcPr>
          <w:p w:rsidR="00007157" w:rsidRPr="00F5570E" w:rsidRDefault="00007157" w:rsidP="00007157">
            <w:pPr>
              <w:jc w:val="center"/>
              <w:rPr>
                <w:sz w:val="15"/>
                <w:szCs w:val="15"/>
                <w:lang w:val="ro-RO"/>
              </w:rPr>
            </w:pPr>
          </w:p>
        </w:tc>
        <w:tc>
          <w:tcPr>
            <w:tcW w:w="2551" w:type="dxa"/>
            <w:vMerge/>
            <w:tcBorders>
              <w:left w:val="nil"/>
            </w:tcBorders>
            <w:vAlign w:val="center"/>
          </w:tcPr>
          <w:p w:rsidR="00007157" w:rsidRPr="00F5570E" w:rsidRDefault="00007157" w:rsidP="00007157">
            <w:pPr>
              <w:jc w:val="center"/>
              <w:rPr>
                <w:sz w:val="14"/>
                <w:szCs w:val="14"/>
                <w:lang w:val="ro-RO"/>
              </w:rPr>
            </w:pPr>
          </w:p>
        </w:tc>
        <w:tc>
          <w:tcPr>
            <w:tcW w:w="567" w:type="dxa"/>
            <w:vAlign w:val="center"/>
          </w:tcPr>
          <w:p w:rsidR="00007157" w:rsidRPr="00F5570E" w:rsidRDefault="00007157" w:rsidP="00007157">
            <w:pPr>
              <w:numPr>
                <w:ilvl w:val="0"/>
                <w:numId w:val="1"/>
              </w:numPr>
              <w:ind w:left="0" w:firstLine="0"/>
              <w:rPr>
                <w:sz w:val="14"/>
                <w:szCs w:val="14"/>
                <w:lang w:val="ro-RO"/>
              </w:rPr>
            </w:pPr>
          </w:p>
        </w:tc>
        <w:tc>
          <w:tcPr>
            <w:tcW w:w="5387" w:type="dxa"/>
            <w:vAlign w:val="center"/>
          </w:tcPr>
          <w:p w:rsidR="00007157" w:rsidRPr="00F5570E" w:rsidRDefault="00007157" w:rsidP="00007157">
            <w:pPr>
              <w:rPr>
                <w:sz w:val="14"/>
                <w:szCs w:val="14"/>
                <w:lang w:val="ro-RO"/>
              </w:rPr>
            </w:pPr>
            <w:r w:rsidRPr="00F5570E">
              <w:rPr>
                <w:sz w:val="14"/>
                <w:szCs w:val="14"/>
                <w:lang w:val="ro-RO"/>
              </w:rPr>
              <w:t>Teologie romano-catolică didactică - Asistenţă socială</w:t>
            </w:r>
          </w:p>
        </w:tc>
        <w:tc>
          <w:tcPr>
            <w:tcW w:w="693" w:type="dxa"/>
            <w:vAlign w:val="center"/>
          </w:tcPr>
          <w:p w:rsidR="00007157" w:rsidRPr="00F5570E" w:rsidRDefault="00007157" w:rsidP="00007157">
            <w:pPr>
              <w:pStyle w:val="Heading4"/>
              <w:jc w:val="center"/>
              <w:rPr>
                <w:b w:val="0"/>
                <w:bCs w:val="0"/>
                <w:sz w:val="14"/>
                <w:szCs w:val="14"/>
                <w:lang w:val="ro-RO"/>
              </w:rPr>
            </w:pPr>
            <w:r w:rsidRPr="00F5570E">
              <w:rPr>
                <w:b w:val="0"/>
                <w:bCs w:val="0"/>
                <w:sz w:val="14"/>
                <w:szCs w:val="14"/>
                <w:lang w:val="ro-RO"/>
              </w:rPr>
              <w:t>x</w:t>
            </w:r>
          </w:p>
        </w:tc>
        <w:tc>
          <w:tcPr>
            <w:tcW w:w="724" w:type="dxa"/>
            <w:tcBorders>
              <w:right w:val="thinThickSmallGap" w:sz="24" w:space="0" w:color="auto"/>
            </w:tcBorders>
            <w:vAlign w:val="center"/>
          </w:tcPr>
          <w:p w:rsidR="00007157" w:rsidRPr="00F5570E" w:rsidRDefault="00007157" w:rsidP="00007157">
            <w:pPr>
              <w:jc w:val="center"/>
              <w:rPr>
                <w:sz w:val="14"/>
                <w:szCs w:val="14"/>
                <w:lang w:val="ro-RO"/>
              </w:rPr>
            </w:pPr>
          </w:p>
        </w:tc>
        <w:tc>
          <w:tcPr>
            <w:tcW w:w="1829" w:type="dxa"/>
            <w:vMerge/>
            <w:tcBorders>
              <w:left w:val="nil"/>
              <w:right w:val="thinThickSmallGap" w:sz="24" w:space="0" w:color="auto"/>
            </w:tcBorders>
            <w:vAlign w:val="center"/>
          </w:tcPr>
          <w:p w:rsidR="00007157" w:rsidRPr="00F5570E" w:rsidRDefault="00007157" w:rsidP="00007157">
            <w:pPr>
              <w:jc w:val="center"/>
              <w:rPr>
                <w:b/>
                <w:bCs/>
                <w:sz w:val="15"/>
                <w:szCs w:val="15"/>
                <w:lang w:val="ro-RO"/>
              </w:rPr>
            </w:pPr>
          </w:p>
        </w:tc>
      </w:tr>
      <w:tr w:rsidR="00F5570E" w:rsidRPr="00F5570E" w:rsidTr="00007157">
        <w:trPr>
          <w:cantSplit/>
          <w:jc w:val="center"/>
        </w:trPr>
        <w:tc>
          <w:tcPr>
            <w:tcW w:w="1574" w:type="dxa"/>
            <w:vMerge/>
            <w:tcBorders>
              <w:left w:val="thinThickSmallGap" w:sz="24" w:space="0" w:color="auto"/>
            </w:tcBorders>
            <w:vAlign w:val="center"/>
          </w:tcPr>
          <w:p w:rsidR="00007157" w:rsidRPr="00F5570E" w:rsidRDefault="00007157" w:rsidP="00007157">
            <w:pPr>
              <w:jc w:val="center"/>
              <w:rPr>
                <w:b/>
                <w:bCs/>
                <w:sz w:val="15"/>
                <w:szCs w:val="15"/>
                <w:lang w:val="ro-RO"/>
              </w:rPr>
            </w:pPr>
          </w:p>
        </w:tc>
        <w:tc>
          <w:tcPr>
            <w:tcW w:w="1561" w:type="dxa"/>
            <w:vMerge/>
            <w:tcBorders>
              <w:right w:val="thinThickSmallGap" w:sz="24" w:space="0" w:color="auto"/>
            </w:tcBorders>
            <w:vAlign w:val="center"/>
          </w:tcPr>
          <w:p w:rsidR="00007157" w:rsidRPr="00F5570E" w:rsidRDefault="00007157" w:rsidP="00007157">
            <w:pPr>
              <w:jc w:val="center"/>
              <w:rPr>
                <w:sz w:val="15"/>
                <w:szCs w:val="15"/>
                <w:lang w:val="ro-RO"/>
              </w:rPr>
            </w:pPr>
          </w:p>
        </w:tc>
        <w:tc>
          <w:tcPr>
            <w:tcW w:w="2551" w:type="dxa"/>
            <w:vMerge/>
            <w:tcBorders>
              <w:left w:val="nil"/>
            </w:tcBorders>
            <w:vAlign w:val="center"/>
          </w:tcPr>
          <w:p w:rsidR="00007157" w:rsidRPr="00F5570E" w:rsidRDefault="00007157" w:rsidP="00007157">
            <w:pPr>
              <w:jc w:val="center"/>
              <w:rPr>
                <w:sz w:val="14"/>
                <w:szCs w:val="14"/>
                <w:lang w:val="ro-RO"/>
              </w:rPr>
            </w:pPr>
          </w:p>
        </w:tc>
        <w:tc>
          <w:tcPr>
            <w:tcW w:w="567" w:type="dxa"/>
            <w:vAlign w:val="center"/>
          </w:tcPr>
          <w:p w:rsidR="00007157" w:rsidRPr="00F5570E" w:rsidRDefault="00007157" w:rsidP="00007157">
            <w:pPr>
              <w:numPr>
                <w:ilvl w:val="0"/>
                <w:numId w:val="1"/>
              </w:numPr>
              <w:ind w:left="0" w:firstLine="0"/>
              <w:rPr>
                <w:sz w:val="14"/>
                <w:szCs w:val="14"/>
                <w:lang w:val="ro-RO"/>
              </w:rPr>
            </w:pPr>
          </w:p>
        </w:tc>
        <w:tc>
          <w:tcPr>
            <w:tcW w:w="5387" w:type="dxa"/>
            <w:vAlign w:val="center"/>
          </w:tcPr>
          <w:p w:rsidR="00007157" w:rsidRPr="00F5570E" w:rsidRDefault="00007157" w:rsidP="00007157">
            <w:pPr>
              <w:rPr>
                <w:sz w:val="14"/>
                <w:szCs w:val="14"/>
                <w:lang w:val="ro-RO"/>
              </w:rPr>
            </w:pPr>
            <w:r w:rsidRPr="00F5570E">
              <w:rPr>
                <w:sz w:val="14"/>
                <w:szCs w:val="14"/>
                <w:lang w:val="ro-RO"/>
              </w:rPr>
              <w:t>Teologie greco-catolică - Asistenţă socială</w:t>
            </w:r>
          </w:p>
        </w:tc>
        <w:tc>
          <w:tcPr>
            <w:tcW w:w="693" w:type="dxa"/>
            <w:vAlign w:val="center"/>
          </w:tcPr>
          <w:p w:rsidR="00007157" w:rsidRPr="00F5570E" w:rsidRDefault="00007157" w:rsidP="00007157">
            <w:pPr>
              <w:pStyle w:val="Heading4"/>
              <w:jc w:val="center"/>
              <w:rPr>
                <w:b w:val="0"/>
                <w:bCs w:val="0"/>
                <w:sz w:val="14"/>
                <w:szCs w:val="14"/>
                <w:lang w:val="ro-RO"/>
              </w:rPr>
            </w:pPr>
            <w:r w:rsidRPr="00F5570E">
              <w:rPr>
                <w:b w:val="0"/>
                <w:bCs w:val="0"/>
                <w:sz w:val="14"/>
                <w:szCs w:val="14"/>
                <w:lang w:val="ro-RO"/>
              </w:rPr>
              <w:t>x</w:t>
            </w:r>
          </w:p>
        </w:tc>
        <w:tc>
          <w:tcPr>
            <w:tcW w:w="724" w:type="dxa"/>
            <w:tcBorders>
              <w:right w:val="thinThickSmallGap" w:sz="24" w:space="0" w:color="auto"/>
            </w:tcBorders>
            <w:vAlign w:val="center"/>
          </w:tcPr>
          <w:p w:rsidR="00007157" w:rsidRPr="00F5570E" w:rsidRDefault="00007157" w:rsidP="00007157">
            <w:pPr>
              <w:jc w:val="center"/>
              <w:rPr>
                <w:sz w:val="14"/>
                <w:szCs w:val="14"/>
                <w:lang w:val="ro-RO"/>
              </w:rPr>
            </w:pPr>
          </w:p>
        </w:tc>
        <w:tc>
          <w:tcPr>
            <w:tcW w:w="1829" w:type="dxa"/>
            <w:vMerge/>
            <w:tcBorders>
              <w:left w:val="nil"/>
              <w:right w:val="thinThickSmallGap" w:sz="24" w:space="0" w:color="auto"/>
            </w:tcBorders>
            <w:vAlign w:val="center"/>
          </w:tcPr>
          <w:p w:rsidR="00007157" w:rsidRPr="00F5570E" w:rsidRDefault="00007157" w:rsidP="00007157">
            <w:pPr>
              <w:jc w:val="center"/>
              <w:rPr>
                <w:b/>
                <w:bCs/>
                <w:sz w:val="15"/>
                <w:szCs w:val="15"/>
                <w:lang w:val="ro-RO"/>
              </w:rPr>
            </w:pPr>
          </w:p>
        </w:tc>
      </w:tr>
      <w:tr w:rsidR="00F5570E" w:rsidRPr="00F5570E" w:rsidTr="00007157">
        <w:trPr>
          <w:cantSplit/>
          <w:jc w:val="center"/>
        </w:trPr>
        <w:tc>
          <w:tcPr>
            <w:tcW w:w="1574" w:type="dxa"/>
            <w:vMerge/>
            <w:tcBorders>
              <w:left w:val="thinThickSmallGap" w:sz="24" w:space="0" w:color="auto"/>
            </w:tcBorders>
            <w:vAlign w:val="center"/>
          </w:tcPr>
          <w:p w:rsidR="00007157" w:rsidRPr="00F5570E" w:rsidRDefault="00007157" w:rsidP="00007157">
            <w:pPr>
              <w:jc w:val="center"/>
              <w:rPr>
                <w:b/>
                <w:bCs/>
                <w:sz w:val="15"/>
                <w:szCs w:val="15"/>
                <w:lang w:val="ro-RO"/>
              </w:rPr>
            </w:pPr>
          </w:p>
        </w:tc>
        <w:tc>
          <w:tcPr>
            <w:tcW w:w="1561" w:type="dxa"/>
            <w:vMerge/>
            <w:tcBorders>
              <w:right w:val="thinThickSmallGap" w:sz="24" w:space="0" w:color="auto"/>
            </w:tcBorders>
            <w:vAlign w:val="center"/>
          </w:tcPr>
          <w:p w:rsidR="00007157" w:rsidRPr="00F5570E" w:rsidRDefault="00007157" w:rsidP="00007157">
            <w:pPr>
              <w:jc w:val="center"/>
              <w:rPr>
                <w:sz w:val="15"/>
                <w:szCs w:val="15"/>
                <w:lang w:val="ro-RO"/>
              </w:rPr>
            </w:pPr>
          </w:p>
        </w:tc>
        <w:tc>
          <w:tcPr>
            <w:tcW w:w="2551" w:type="dxa"/>
            <w:vMerge/>
            <w:tcBorders>
              <w:left w:val="nil"/>
            </w:tcBorders>
            <w:vAlign w:val="center"/>
          </w:tcPr>
          <w:p w:rsidR="00007157" w:rsidRPr="00F5570E" w:rsidRDefault="00007157" w:rsidP="00007157">
            <w:pPr>
              <w:jc w:val="center"/>
              <w:rPr>
                <w:sz w:val="14"/>
                <w:szCs w:val="14"/>
                <w:lang w:val="ro-RO"/>
              </w:rPr>
            </w:pPr>
          </w:p>
        </w:tc>
        <w:tc>
          <w:tcPr>
            <w:tcW w:w="567" w:type="dxa"/>
            <w:vAlign w:val="center"/>
          </w:tcPr>
          <w:p w:rsidR="00007157" w:rsidRPr="00F5570E" w:rsidRDefault="00007157" w:rsidP="00007157">
            <w:pPr>
              <w:numPr>
                <w:ilvl w:val="0"/>
                <w:numId w:val="1"/>
              </w:numPr>
              <w:ind w:left="0" w:firstLine="0"/>
              <w:rPr>
                <w:sz w:val="14"/>
                <w:szCs w:val="14"/>
                <w:lang w:val="ro-RO"/>
              </w:rPr>
            </w:pPr>
          </w:p>
        </w:tc>
        <w:tc>
          <w:tcPr>
            <w:tcW w:w="5387" w:type="dxa"/>
            <w:vAlign w:val="center"/>
          </w:tcPr>
          <w:p w:rsidR="00007157" w:rsidRPr="00F5570E" w:rsidRDefault="00007157" w:rsidP="00007157">
            <w:pPr>
              <w:rPr>
                <w:sz w:val="14"/>
                <w:szCs w:val="14"/>
                <w:lang w:val="ro-RO"/>
              </w:rPr>
            </w:pPr>
            <w:r w:rsidRPr="00F5570E">
              <w:rPr>
                <w:sz w:val="14"/>
                <w:szCs w:val="14"/>
                <w:lang w:val="ro-RO"/>
              </w:rPr>
              <w:t>Teologie greco-catolică didactică - Asistenţă socială</w:t>
            </w:r>
          </w:p>
        </w:tc>
        <w:tc>
          <w:tcPr>
            <w:tcW w:w="693" w:type="dxa"/>
            <w:vAlign w:val="center"/>
          </w:tcPr>
          <w:p w:rsidR="00007157" w:rsidRPr="00F5570E" w:rsidRDefault="00007157" w:rsidP="00007157">
            <w:pPr>
              <w:pStyle w:val="Heading4"/>
              <w:jc w:val="center"/>
              <w:rPr>
                <w:b w:val="0"/>
                <w:bCs w:val="0"/>
                <w:sz w:val="14"/>
                <w:szCs w:val="14"/>
                <w:lang w:val="ro-RO"/>
              </w:rPr>
            </w:pPr>
            <w:r w:rsidRPr="00F5570E">
              <w:rPr>
                <w:b w:val="0"/>
                <w:bCs w:val="0"/>
                <w:sz w:val="14"/>
                <w:szCs w:val="14"/>
                <w:lang w:val="ro-RO"/>
              </w:rPr>
              <w:t>x</w:t>
            </w:r>
          </w:p>
        </w:tc>
        <w:tc>
          <w:tcPr>
            <w:tcW w:w="724" w:type="dxa"/>
            <w:tcBorders>
              <w:right w:val="thinThickSmallGap" w:sz="24" w:space="0" w:color="auto"/>
            </w:tcBorders>
            <w:vAlign w:val="center"/>
          </w:tcPr>
          <w:p w:rsidR="00007157" w:rsidRPr="00F5570E" w:rsidRDefault="00007157" w:rsidP="00007157">
            <w:pPr>
              <w:jc w:val="center"/>
              <w:rPr>
                <w:sz w:val="14"/>
                <w:szCs w:val="14"/>
                <w:lang w:val="ro-RO"/>
              </w:rPr>
            </w:pPr>
          </w:p>
        </w:tc>
        <w:tc>
          <w:tcPr>
            <w:tcW w:w="1829" w:type="dxa"/>
            <w:vMerge/>
            <w:tcBorders>
              <w:left w:val="nil"/>
              <w:right w:val="thinThickSmallGap" w:sz="24" w:space="0" w:color="auto"/>
            </w:tcBorders>
            <w:vAlign w:val="center"/>
          </w:tcPr>
          <w:p w:rsidR="00007157" w:rsidRPr="00F5570E" w:rsidRDefault="00007157" w:rsidP="00007157">
            <w:pPr>
              <w:jc w:val="center"/>
              <w:rPr>
                <w:b/>
                <w:bCs/>
                <w:sz w:val="15"/>
                <w:szCs w:val="15"/>
                <w:lang w:val="ro-RO"/>
              </w:rPr>
            </w:pPr>
          </w:p>
        </w:tc>
      </w:tr>
      <w:tr w:rsidR="00F5570E" w:rsidRPr="00F5570E" w:rsidTr="00007157">
        <w:trPr>
          <w:cantSplit/>
          <w:jc w:val="center"/>
        </w:trPr>
        <w:tc>
          <w:tcPr>
            <w:tcW w:w="1574" w:type="dxa"/>
            <w:vMerge/>
            <w:tcBorders>
              <w:left w:val="thinThickSmallGap" w:sz="24" w:space="0" w:color="auto"/>
            </w:tcBorders>
            <w:vAlign w:val="center"/>
          </w:tcPr>
          <w:p w:rsidR="00007157" w:rsidRPr="00F5570E" w:rsidRDefault="00007157" w:rsidP="00007157">
            <w:pPr>
              <w:jc w:val="center"/>
              <w:rPr>
                <w:b/>
                <w:bCs/>
                <w:sz w:val="15"/>
                <w:szCs w:val="15"/>
                <w:lang w:val="ro-RO"/>
              </w:rPr>
            </w:pPr>
          </w:p>
        </w:tc>
        <w:tc>
          <w:tcPr>
            <w:tcW w:w="1561" w:type="dxa"/>
            <w:vMerge/>
            <w:tcBorders>
              <w:right w:val="thinThickSmallGap" w:sz="24" w:space="0" w:color="auto"/>
            </w:tcBorders>
            <w:vAlign w:val="center"/>
          </w:tcPr>
          <w:p w:rsidR="00007157" w:rsidRPr="00F5570E" w:rsidRDefault="00007157" w:rsidP="00007157">
            <w:pPr>
              <w:jc w:val="center"/>
              <w:rPr>
                <w:sz w:val="15"/>
                <w:szCs w:val="15"/>
                <w:lang w:val="ro-RO"/>
              </w:rPr>
            </w:pPr>
          </w:p>
        </w:tc>
        <w:tc>
          <w:tcPr>
            <w:tcW w:w="2551" w:type="dxa"/>
            <w:vMerge/>
            <w:tcBorders>
              <w:left w:val="nil"/>
            </w:tcBorders>
            <w:vAlign w:val="center"/>
          </w:tcPr>
          <w:p w:rsidR="00007157" w:rsidRPr="00F5570E" w:rsidRDefault="00007157" w:rsidP="00007157">
            <w:pPr>
              <w:jc w:val="center"/>
              <w:rPr>
                <w:sz w:val="14"/>
                <w:szCs w:val="14"/>
                <w:lang w:val="ro-RO"/>
              </w:rPr>
            </w:pPr>
          </w:p>
        </w:tc>
        <w:tc>
          <w:tcPr>
            <w:tcW w:w="567" w:type="dxa"/>
            <w:vAlign w:val="center"/>
          </w:tcPr>
          <w:p w:rsidR="00007157" w:rsidRPr="00F5570E" w:rsidRDefault="00007157" w:rsidP="00007157">
            <w:pPr>
              <w:numPr>
                <w:ilvl w:val="0"/>
                <w:numId w:val="1"/>
              </w:numPr>
              <w:ind w:left="0" w:firstLine="0"/>
              <w:rPr>
                <w:sz w:val="14"/>
                <w:szCs w:val="14"/>
                <w:lang w:val="ro-RO"/>
              </w:rPr>
            </w:pPr>
          </w:p>
        </w:tc>
        <w:tc>
          <w:tcPr>
            <w:tcW w:w="5387" w:type="dxa"/>
            <w:vAlign w:val="center"/>
          </w:tcPr>
          <w:p w:rsidR="00007157" w:rsidRPr="00F5570E" w:rsidRDefault="00007157" w:rsidP="00007157">
            <w:pPr>
              <w:rPr>
                <w:sz w:val="14"/>
                <w:szCs w:val="14"/>
                <w:lang w:val="ro-RO"/>
              </w:rPr>
            </w:pPr>
            <w:r w:rsidRPr="00F5570E">
              <w:rPr>
                <w:sz w:val="14"/>
                <w:szCs w:val="14"/>
                <w:lang w:val="ro-RO"/>
              </w:rPr>
              <w:t>Teologie baptistă – Asistenţă socială</w:t>
            </w:r>
          </w:p>
        </w:tc>
        <w:tc>
          <w:tcPr>
            <w:tcW w:w="693" w:type="dxa"/>
            <w:vAlign w:val="center"/>
          </w:tcPr>
          <w:p w:rsidR="00007157" w:rsidRPr="00F5570E" w:rsidRDefault="00007157" w:rsidP="00007157">
            <w:pPr>
              <w:pStyle w:val="Heading4"/>
              <w:jc w:val="center"/>
              <w:rPr>
                <w:b w:val="0"/>
                <w:bCs w:val="0"/>
                <w:sz w:val="14"/>
                <w:szCs w:val="14"/>
                <w:lang w:val="ro-RO"/>
              </w:rPr>
            </w:pPr>
            <w:r w:rsidRPr="00F5570E">
              <w:rPr>
                <w:b w:val="0"/>
                <w:bCs w:val="0"/>
                <w:sz w:val="14"/>
                <w:szCs w:val="14"/>
                <w:lang w:val="ro-RO"/>
              </w:rPr>
              <w:t>x</w:t>
            </w:r>
          </w:p>
        </w:tc>
        <w:tc>
          <w:tcPr>
            <w:tcW w:w="724" w:type="dxa"/>
            <w:tcBorders>
              <w:right w:val="thinThickSmallGap" w:sz="24" w:space="0" w:color="auto"/>
            </w:tcBorders>
            <w:vAlign w:val="center"/>
          </w:tcPr>
          <w:p w:rsidR="00007157" w:rsidRPr="00F5570E" w:rsidRDefault="00007157" w:rsidP="00007157">
            <w:pPr>
              <w:jc w:val="center"/>
              <w:rPr>
                <w:sz w:val="14"/>
                <w:szCs w:val="14"/>
                <w:lang w:val="ro-RO"/>
              </w:rPr>
            </w:pPr>
          </w:p>
        </w:tc>
        <w:tc>
          <w:tcPr>
            <w:tcW w:w="1829" w:type="dxa"/>
            <w:vMerge/>
            <w:tcBorders>
              <w:left w:val="nil"/>
              <w:right w:val="thinThickSmallGap" w:sz="24" w:space="0" w:color="auto"/>
            </w:tcBorders>
            <w:vAlign w:val="center"/>
          </w:tcPr>
          <w:p w:rsidR="00007157" w:rsidRPr="00F5570E" w:rsidRDefault="00007157" w:rsidP="00007157">
            <w:pPr>
              <w:jc w:val="center"/>
              <w:rPr>
                <w:b/>
                <w:bCs/>
                <w:sz w:val="15"/>
                <w:szCs w:val="15"/>
                <w:lang w:val="ro-RO"/>
              </w:rPr>
            </w:pPr>
          </w:p>
        </w:tc>
      </w:tr>
      <w:tr w:rsidR="00F5570E" w:rsidRPr="00F5570E" w:rsidTr="00007157">
        <w:trPr>
          <w:cantSplit/>
          <w:jc w:val="center"/>
        </w:trPr>
        <w:tc>
          <w:tcPr>
            <w:tcW w:w="1574" w:type="dxa"/>
            <w:vMerge/>
            <w:tcBorders>
              <w:left w:val="thinThickSmallGap" w:sz="24" w:space="0" w:color="auto"/>
            </w:tcBorders>
            <w:vAlign w:val="center"/>
          </w:tcPr>
          <w:p w:rsidR="00007157" w:rsidRPr="00F5570E" w:rsidRDefault="00007157" w:rsidP="00007157">
            <w:pPr>
              <w:jc w:val="center"/>
              <w:rPr>
                <w:b/>
                <w:bCs/>
                <w:sz w:val="15"/>
                <w:szCs w:val="15"/>
                <w:lang w:val="ro-RO"/>
              </w:rPr>
            </w:pPr>
          </w:p>
        </w:tc>
        <w:tc>
          <w:tcPr>
            <w:tcW w:w="1561" w:type="dxa"/>
            <w:vMerge/>
            <w:tcBorders>
              <w:right w:val="thinThickSmallGap" w:sz="24" w:space="0" w:color="auto"/>
            </w:tcBorders>
            <w:vAlign w:val="center"/>
          </w:tcPr>
          <w:p w:rsidR="00007157" w:rsidRPr="00F5570E" w:rsidRDefault="00007157" w:rsidP="00007157">
            <w:pPr>
              <w:jc w:val="center"/>
              <w:rPr>
                <w:sz w:val="15"/>
                <w:szCs w:val="15"/>
                <w:lang w:val="ro-RO"/>
              </w:rPr>
            </w:pPr>
          </w:p>
        </w:tc>
        <w:tc>
          <w:tcPr>
            <w:tcW w:w="2551" w:type="dxa"/>
            <w:vMerge/>
            <w:tcBorders>
              <w:left w:val="nil"/>
            </w:tcBorders>
            <w:vAlign w:val="center"/>
          </w:tcPr>
          <w:p w:rsidR="00007157" w:rsidRPr="00F5570E" w:rsidRDefault="00007157" w:rsidP="00007157">
            <w:pPr>
              <w:jc w:val="center"/>
              <w:rPr>
                <w:sz w:val="14"/>
                <w:szCs w:val="14"/>
                <w:lang w:val="ro-RO"/>
              </w:rPr>
            </w:pPr>
          </w:p>
        </w:tc>
        <w:tc>
          <w:tcPr>
            <w:tcW w:w="567" w:type="dxa"/>
            <w:vAlign w:val="center"/>
          </w:tcPr>
          <w:p w:rsidR="00007157" w:rsidRPr="00F5570E" w:rsidRDefault="00007157" w:rsidP="00007157">
            <w:pPr>
              <w:numPr>
                <w:ilvl w:val="0"/>
                <w:numId w:val="1"/>
              </w:numPr>
              <w:ind w:left="0" w:firstLine="0"/>
              <w:rPr>
                <w:sz w:val="14"/>
                <w:szCs w:val="14"/>
                <w:lang w:val="ro-RO"/>
              </w:rPr>
            </w:pPr>
          </w:p>
        </w:tc>
        <w:tc>
          <w:tcPr>
            <w:tcW w:w="5387" w:type="dxa"/>
            <w:vAlign w:val="center"/>
          </w:tcPr>
          <w:p w:rsidR="00007157" w:rsidRPr="00F5570E" w:rsidRDefault="00007157" w:rsidP="00007157">
            <w:pPr>
              <w:rPr>
                <w:sz w:val="14"/>
                <w:szCs w:val="14"/>
                <w:lang w:val="ro-RO"/>
              </w:rPr>
            </w:pPr>
            <w:r w:rsidRPr="00F5570E">
              <w:rPr>
                <w:sz w:val="14"/>
                <w:szCs w:val="14"/>
                <w:lang w:val="ro-RO"/>
              </w:rPr>
              <w:t>Teologie baptistă didactică– Asistenţă socială</w:t>
            </w:r>
          </w:p>
        </w:tc>
        <w:tc>
          <w:tcPr>
            <w:tcW w:w="693" w:type="dxa"/>
            <w:vAlign w:val="center"/>
          </w:tcPr>
          <w:p w:rsidR="00007157" w:rsidRPr="00F5570E" w:rsidRDefault="00007157" w:rsidP="00007157">
            <w:pPr>
              <w:pStyle w:val="Heading4"/>
              <w:jc w:val="center"/>
              <w:rPr>
                <w:b w:val="0"/>
                <w:bCs w:val="0"/>
                <w:sz w:val="14"/>
                <w:szCs w:val="14"/>
                <w:lang w:val="ro-RO"/>
              </w:rPr>
            </w:pPr>
            <w:r w:rsidRPr="00F5570E">
              <w:rPr>
                <w:b w:val="0"/>
                <w:bCs w:val="0"/>
                <w:sz w:val="14"/>
                <w:szCs w:val="14"/>
                <w:lang w:val="ro-RO"/>
              </w:rPr>
              <w:t>x</w:t>
            </w:r>
          </w:p>
        </w:tc>
        <w:tc>
          <w:tcPr>
            <w:tcW w:w="724" w:type="dxa"/>
            <w:tcBorders>
              <w:right w:val="thinThickSmallGap" w:sz="24" w:space="0" w:color="auto"/>
            </w:tcBorders>
            <w:vAlign w:val="center"/>
          </w:tcPr>
          <w:p w:rsidR="00007157" w:rsidRPr="00F5570E" w:rsidRDefault="00007157" w:rsidP="00007157">
            <w:pPr>
              <w:jc w:val="center"/>
              <w:rPr>
                <w:sz w:val="14"/>
                <w:szCs w:val="14"/>
                <w:lang w:val="ro-RO"/>
              </w:rPr>
            </w:pPr>
          </w:p>
        </w:tc>
        <w:tc>
          <w:tcPr>
            <w:tcW w:w="1829" w:type="dxa"/>
            <w:vMerge/>
            <w:tcBorders>
              <w:left w:val="nil"/>
              <w:right w:val="thinThickSmallGap" w:sz="24" w:space="0" w:color="auto"/>
            </w:tcBorders>
            <w:vAlign w:val="center"/>
          </w:tcPr>
          <w:p w:rsidR="00007157" w:rsidRPr="00F5570E" w:rsidRDefault="00007157" w:rsidP="00007157">
            <w:pPr>
              <w:jc w:val="center"/>
              <w:rPr>
                <w:b/>
                <w:bCs/>
                <w:sz w:val="15"/>
                <w:szCs w:val="15"/>
                <w:lang w:val="ro-RO"/>
              </w:rPr>
            </w:pPr>
          </w:p>
        </w:tc>
      </w:tr>
      <w:tr w:rsidR="00F5570E" w:rsidRPr="00F5570E" w:rsidTr="00007157">
        <w:trPr>
          <w:cantSplit/>
          <w:jc w:val="center"/>
        </w:trPr>
        <w:tc>
          <w:tcPr>
            <w:tcW w:w="1574" w:type="dxa"/>
            <w:vMerge/>
            <w:tcBorders>
              <w:left w:val="thinThickSmallGap" w:sz="24" w:space="0" w:color="auto"/>
            </w:tcBorders>
            <w:vAlign w:val="center"/>
          </w:tcPr>
          <w:p w:rsidR="00007157" w:rsidRPr="00F5570E" w:rsidRDefault="00007157" w:rsidP="00007157">
            <w:pPr>
              <w:jc w:val="center"/>
              <w:rPr>
                <w:b/>
                <w:bCs/>
                <w:sz w:val="15"/>
                <w:szCs w:val="15"/>
                <w:lang w:val="ro-RO"/>
              </w:rPr>
            </w:pPr>
          </w:p>
        </w:tc>
        <w:tc>
          <w:tcPr>
            <w:tcW w:w="1561" w:type="dxa"/>
            <w:vMerge/>
            <w:tcBorders>
              <w:right w:val="thinThickSmallGap" w:sz="24" w:space="0" w:color="auto"/>
            </w:tcBorders>
            <w:vAlign w:val="center"/>
          </w:tcPr>
          <w:p w:rsidR="00007157" w:rsidRPr="00F5570E" w:rsidRDefault="00007157" w:rsidP="00007157">
            <w:pPr>
              <w:jc w:val="center"/>
              <w:rPr>
                <w:sz w:val="15"/>
                <w:szCs w:val="15"/>
                <w:lang w:val="ro-RO"/>
              </w:rPr>
            </w:pPr>
          </w:p>
        </w:tc>
        <w:tc>
          <w:tcPr>
            <w:tcW w:w="2551" w:type="dxa"/>
            <w:vMerge/>
            <w:tcBorders>
              <w:left w:val="nil"/>
            </w:tcBorders>
            <w:vAlign w:val="center"/>
          </w:tcPr>
          <w:p w:rsidR="00007157" w:rsidRPr="00F5570E" w:rsidRDefault="00007157" w:rsidP="00007157">
            <w:pPr>
              <w:jc w:val="center"/>
              <w:rPr>
                <w:sz w:val="14"/>
                <w:szCs w:val="14"/>
                <w:lang w:val="ro-RO"/>
              </w:rPr>
            </w:pPr>
          </w:p>
        </w:tc>
        <w:tc>
          <w:tcPr>
            <w:tcW w:w="567" w:type="dxa"/>
            <w:vAlign w:val="center"/>
          </w:tcPr>
          <w:p w:rsidR="00007157" w:rsidRPr="00F5570E" w:rsidRDefault="00007157" w:rsidP="00007157">
            <w:pPr>
              <w:numPr>
                <w:ilvl w:val="0"/>
                <w:numId w:val="1"/>
              </w:numPr>
              <w:ind w:left="0" w:firstLine="0"/>
              <w:rPr>
                <w:sz w:val="14"/>
                <w:szCs w:val="14"/>
                <w:lang w:val="ro-RO"/>
              </w:rPr>
            </w:pPr>
          </w:p>
        </w:tc>
        <w:tc>
          <w:tcPr>
            <w:tcW w:w="5387" w:type="dxa"/>
            <w:vAlign w:val="center"/>
          </w:tcPr>
          <w:p w:rsidR="00007157" w:rsidRPr="00F5570E" w:rsidRDefault="00007157" w:rsidP="00007157">
            <w:pPr>
              <w:rPr>
                <w:sz w:val="14"/>
                <w:szCs w:val="14"/>
                <w:lang w:val="ro-RO"/>
              </w:rPr>
            </w:pPr>
            <w:r w:rsidRPr="00F5570E">
              <w:rPr>
                <w:sz w:val="14"/>
                <w:szCs w:val="14"/>
                <w:lang w:val="ro-RO"/>
              </w:rPr>
              <w:t>Teologie reformată – Asistenţă socială</w:t>
            </w:r>
          </w:p>
        </w:tc>
        <w:tc>
          <w:tcPr>
            <w:tcW w:w="693" w:type="dxa"/>
            <w:vAlign w:val="center"/>
          </w:tcPr>
          <w:p w:rsidR="00007157" w:rsidRPr="00F5570E" w:rsidRDefault="00007157" w:rsidP="00007157">
            <w:pPr>
              <w:pStyle w:val="Heading4"/>
              <w:jc w:val="center"/>
              <w:rPr>
                <w:b w:val="0"/>
                <w:bCs w:val="0"/>
                <w:sz w:val="14"/>
                <w:szCs w:val="14"/>
                <w:lang w:val="ro-RO"/>
              </w:rPr>
            </w:pPr>
            <w:r w:rsidRPr="00F5570E">
              <w:rPr>
                <w:b w:val="0"/>
                <w:bCs w:val="0"/>
                <w:sz w:val="14"/>
                <w:szCs w:val="14"/>
                <w:lang w:val="ro-RO"/>
              </w:rPr>
              <w:t>x</w:t>
            </w:r>
          </w:p>
        </w:tc>
        <w:tc>
          <w:tcPr>
            <w:tcW w:w="724" w:type="dxa"/>
            <w:tcBorders>
              <w:right w:val="thinThickSmallGap" w:sz="24" w:space="0" w:color="auto"/>
            </w:tcBorders>
            <w:vAlign w:val="center"/>
          </w:tcPr>
          <w:p w:rsidR="00007157" w:rsidRPr="00F5570E" w:rsidRDefault="00007157" w:rsidP="00007157">
            <w:pPr>
              <w:jc w:val="center"/>
              <w:rPr>
                <w:sz w:val="14"/>
                <w:szCs w:val="14"/>
                <w:lang w:val="ro-RO"/>
              </w:rPr>
            </w:pPr>
          </w:p>
        </w:tc>
        <w:tc>
          <w:tcPr>
            <w:tcW w:w="1829" w:type="dxa"/>
            <w:vMerge/>
            <w:tcBorders>
              <w:left w:val="nil"/>
              <w:right w:val="thinThickSmallGap" w:sz="24" w:space="0" w:color="auto"/>
            </w:tcBorders>
            <w:vAlign w:val="center"/>
          </w:tcPr>
          <w:p w:rsidR="00007157" w:rsidRPr="00F5570E" w:rsidRDefault="00007157" w:rsidP="00007157">
            <w:pPr>
              <w:jc w:val="center"/>
              <w:rPr>
                <w:b/>
                <w:bCs/>
                <w:sz w:val="15"/>
                <w:szCs w:val="15"/>
                <w:lang w:val="ro-RO"/>
              </w:rPr>
            </w:pPr>
          </w:p>
        </w:tc>
      </w:tr>
      <w:tr w:rsidR="00F5570E" w:rsidRPr="00F5570E" w:rsidTr="00007157">
        <w:trPr>
          <w:cantSplit/>
          <w:jc w:val="center"/>
        </w:trPr>
        <w:tc>
          <w:tcPr>
            <w:tcW w:w="1574" w:type="dxa"/>
            <w:vMerge/>
            <w:tcBorders>
              <w:left w:val="thinThickSmallGap" w:sz="24" w:space="0" w:color="auto"/>
            </w:tcBorders>
            <w:vAlign w:val="center"/>
          </w:tcPr>
          <w:p w:rsidR="00007157" w:rsidRPr="00F5570E" w:rsidRDefault="00007157" w:rsidP="00007157">
            <w:pPr>
              <w:jc w:val="center"/>
              <w:rPr>
                <w:b/>
                <w:bCs/>
                <w:sz w:val="15"/>
                <w:szCs w:val="15"/>
                <w:lang w:val="ro-RO"/>
              </w:rPr>
            </w:pPr>
          </w:p>
        </w:tc>
        <w:tc>
          <w:tcPr>
            <w:tcW w:w="1561" w:type="dxa"/>
            <w:vMerge/>
            <w:tcBorders>
              <w:right w:val="thinThickSmallGap" w:sz="24" w:space="0" w:color="auto"/>
            </w:tcBorders>
            <w:vAlign w:val="center"/>
          </w:tcPr>
          <w:p w:rsidR="00007157" w:rsidRPr="00F5570E" w:rsidRDefault="00007157" w:rsidP="00007157">
            <w:pPr>
              <w:jc w:val="center"/>
              <w:rPr>
                <w:sz w:val="15"/>
                <w:szCs w:val="15"/>
                <w:lang w:val="ro-RO"/>
              </w:rPr>
            </w:pPr>
          </w:p>
        </w:tc>
        <w:tc>
          <w:tcPr>
            <w:tcW w:w="2551" w:type="dxa"/>
            <w:vMerge/>
            <w:tcBorders>
              <w:left w:val="nil"/>
            </w:tcBorders>
            <w:vAlign w:val="center"/>
          </w:tcPr>
          <w:p w:rsidR="00007157" w:rsidRPr="00F5570E" w:rsidRDefault="00007157" w:rsidP="00007157">
            <w:pPr>
              <w:jc w:val="center"/>
              <w:rPr>
                <w:sz w:val="14"/>
                <w:szCs w:val="14"/>
                <w:lang w:val="ro-RO"/>
              </w:rPr>
            </w:pPr>
          </w:p>
        </w:tc>
        <w:tc>
          <w:tcPr>
            <w:tcW w:w="567" w:type="dxa"/>
            <w:vAlign w:val="center"/>
          </w:tcPr>
          <w:p w:rsidR="00007157" w:rsidRPr="00F5570E" w:rsidRDefault="00007157" w:rsidP="00007157">
            <w:pPr>
              <w:numPr>
                <w:ilvl w:val="0"/>
                <w:numId w:val="1"/>
              </w:numPr>
              <w:ind w:left="0" w:firstLine="0"/>
              <w:rPr>
                <w:sz w:val="14"/>
                <w:szCs w:val="14"/>
                <w:lang w:val="ro-RO"/>
              </w:rPr>
            </w:pPr>
          </w:p>
        </w:tc>
        <w:tc>
          <w:tcPr>
            <w:tcW w:w="5387" w:type="dxa"/>
            <w:vAlign w:val="center"/>
          </w:tcPr>
          <w:p w:rsidR="00007157" w:rsidRPr="00F5570E" w:rsidRDefault="00007157" w:rsidP="00007157">
            <w:pPr>
              <w:rPr>
                <w:sz w:val="14"/>
                <w:szCs w:val="14"/>
                <w:lang w:val="ro-RO"/>
              </w:rPr>
            </w:pPr>
            <w:r w:rsidRPr="00F5570E">
              <w:rPr>
                <w:sz w:val="14"/>
                <w:szCs w:val="14"/>
                <w:lang w:val="ro-RO"/>
              </w:rPr>
              <w:t>Teologie reformată didactică – Asistenţă socială</w:t>
            </w:r>
          </w:p>
        </w:tc>
        <w:tc>
          <w:tcPr>
            <w:tcW w:w="693" w:type="dxa"/>
            <w:vAlign w:val="center"/>
          </w:tcPr>
          <w:p w:rsidR="00007157" w:rsidRPr="00F5570E" w:rsidRDefault="00007157" w:rsidP="00007157">
            <w:pPr>
              <w:pStyle w:val="Heading4"/>
              <w:jc w:val="center"/>
              <w:rPr>
                <w:b w:val="0"/>
                <w:bCs w:val="0"/>
                <w:sz w:val="14"/>
                <w:szCs w:val="14"/>
                <w:lang w:val="ro-RO"/>
              </w:rPr>
            </w:pPr>
            <w:r w:rsidRPr="00F5570E">
              <w:rPr>
                <w:b w:val="0"/>
                <w:bCs w:val="0"/>
                <w:sz w:val="14"/>
                <w:szCs w:val="14"/>
                <w:lang w:val="ro-RO"/>
              </w:rPr>
              <w:t>x</w:t>
            </w:r>
          </w:p>
        </w:tc>
        <w:tc>
          <w:tcPr>
            <w:tcW w:w="724" w:type="dxa"/>
            <w:tcBorders>
              <w:right w:val="thinThickSmallGap" w:sz="24" w:space="0" w:color="auto"/>
            </w:tcBorders>
            <w:vAlign w:val="center"/>
          </w:tcPr>
          <w:p w:rsidR="00007157" w:rsidRPr="00F5570E" w:rsidRDefault="00007157" w:rsidP="00007157">
            <w:pPr>
              <w:jc w:val="center"/>
              <w:rPr>
                <w:sz w:val="14"/>
                <w:szCs w:val="14"/>
                <w:lang w:val="ro-RO"/>
              </w:rPr>
            </w:pPr>
          </w:p>
        </w:tc>
        <w:tc>
          <w:tcPr>
            <w:tcW w:w="1829" w:type="dxa"/>
            <w:vMerge/>
            <w:tcBorders>
              <w:left w:val="nil"/>
              <w:right w:val="thinThickSmallGap" w:sz="24" w:space="0" w:color="auto"/>
            </w:tcBorders>
            <w:vAlign w:val="center"/>
          </w:tcPr>
          <w:p w:rsidR="00007157" w:rsidRPr="00F5570E" w:rsidRDefault="00007157" w:rsidP="00007157">
            <w:pPr>
              <w:jc w:val="center"/>
              <w:rPr>
                <w:b/>
                <w:bCs/>
                <w:sz w:val="15"/>
                <w:szCs w:val="15"/>
                <w:lang w:val="ro-RO"/>
              </w:rPr>
            </w:pPr>
          </w:p>
        </w:tc>
      </w:tr>
      <w:tr w:rsidR="00F5570E" w:rsidRPr="00F5570E" w:rsidTr="00007157">
        <w:trPr>
          <w:cantSplit/>
          <w:jc w:val="center"/>
        </w:trPr>
        <w:tc>
          <w:tcPr>
            <w:tcW w:w="1574" w:type="dxa"/>
            <w:vMerge/>
            <w:tcBorders>
              <w:left w:val="thinThickSmallGap" w:sz="24" w:space="0" w:color="auto"/>
            </w:tcBorders>
            <w:vAlign w:val="center"/>
          </w:tcPr>
          <w:p w:rsidR="00007157" w:rsidRPr="00F5570E" w:rsidRDefault="00007157" w:rsidP="00007157">
            <w:pPr>
              <w:jc w:val="center"/>
              <w:rPr>
                <w:b/>
                <w:bCs/>
                <w:sz w:val="15"/>
                <w:szCs w:val="15"/>
                <w:lang w:val="ro-RO"/>
              </w:rPr>
            </w:pPr>
          </w:p>
        </w:tc>
        <w:tc>
          <w:tcPr>
            <w:tcW w:w="1561" w:type="dxa"/>
            <w:vMerge/>
            <w:tcBorders>
              <w:right w:val="thinThickSmallGap" w:sz="24" w:space="0" w:color="auto"/>
            </w:tcBorders>
            <w:vAlign w:val="center"/>
          </w:tcPr>
          <w:p w:rsidR="00007157" w:rsidRPr="00F5570E" w:rsidRDefault="00007157" w:rsidP="00007157">
            <w:pPr>
              <w:jc w:val="center"/>
              <w:rPr>
                <w:sz w:val="15"/>
                <w:szCs w:val="15"/>
                <w:lang w:val="ro-RO"/>
              </w:rPr>
            </w:pPr>
          </w:p>
        </w:tc>
        <w:tc>
          <w:tcPr>
            <w:tcW w:w="2551" w:type="dxa"/>
            <w:vMerge/>
            <w:tcBorders>
              <w:left w:val="nil"/>
            </w:tcBorders>
            <w:vAlign w:val="center"/>
          </w:tcPr>
          <w:p w:rsidR="00007157" w:rsidRPr="00F5570E" w:rsidRDefault="00007157" w:rsidP="00007157">
            <w:pPr>
              <w:jc w:val="center"/>
              <w:rPr>
                <w:sz w:val="14"/>
                <w:szCs w:val="14"/>
                <w:lang w:val="ro-RO"/>
              </w:rPr>
            </w:pPr>
          </w:p>
        </w:tc>
        <w:tc>
          <w:tcPr>
            <w:tcW w:w="567" w:type="dxa"/>
            <w:vAlign w:val="center"/>
          </w:tcPr>
          <w:p w:rsidR="00007157" w:rsidRPr="00F5570E" w:rsidRDefault="00007157" w:rsidP="00007157">
            <w:pPr>
              <w:numPr>
                <w:ilvl w:val="0"/>
                <w:numId w:val="1"/>
              </w:numPr>
              <w:ind w:left="0" w:firstLine="0"/>
              <w:rPr>
                <w:sz w:val="14"/>
                <w:szCs w:val="14"/>
                <w:lang w:val="ro-RO"/>
              </w:rPr>
            </w:pPr>
          </w:p>
        </w:tc>
        <w:tc>
          <w:tcPr>
            <w:tcW w:w="5387" w:type="dxa"/>
            <w:vAlign w:val="center"/>
          </w:tcPr>
          <w:p w:rsidR="00007157" w:rsidRPr="00F5570E" w:rsidRDefault="00007157" w:rsidP="00007157">
            <w:pPr>
              <w:rPr>
                <w:sz w:val="14"/>
                <w:szCs w:val="14"/>
                <w:lang w:val="ro-RO"/>
              </w:rPr>
            </w:pPr>
            <w:r w:rsidRPr="00F5570E">
              <w:rPr>
                <w:sz w:val="14"/>
                <w:szCs w:val="14"/>
                <w:lang w:val="ro-RO"/>
              </w:rPr>
              <w:t>Teologie adventistă didactică – Asistenţă socială</w:t>
            </w:r>
          </w:p>
        </w:tc>
        <w:tc>
          <w:tcPr>
            <w:tcW w:w="693" w:type="dxa"/>
            <w:vAlign w:val="center"/>
          </w:tcPr>
          <w:p w:rsidR="00007157" w:rsidRPr="00F5570E" w:rsidRDefault="00007157" w:rsidP="00007157">
            <w:pPr>
              <w:pStyle w:val="Heading4"/>
              <w:jc w:val="center"/>
              <w:rPr>
                <w:b w:val="0"/>
                <w:bCs w:val="0"/>
                <w:sz w:val="14"/>
                <w:szCs w:val="14"/>
                <w:lang w:val="ro-RO"/>
              </w:rPr>
            </w:pPr>
            <w:r w:rsidRPr="00F5570E">
              <w:rPr>
                <w:b w:val="0"/>
                <w:bCs w:val="0"/>
                <w:sz w:val="14"/>
                <w:szCs w:val="14"/>
                <w:lang w:val="ro-RO"/>
              </w:rPr>
              <w:t>x</w:t>
            </w:r>
          </w:p>
        </w:tc>
        <w:tc>
          <w:tcPr>
            <w:tcW w:w="724" w:type="dxa"/>
            <w:tcBorders>
              <w:right w:val="thinThickSmallGap" w:sz="24" w:space="0" w:color="auto"/>
            </w:tcBorders>
            <w:vAlign w:val="center"/>
          </w:tcPr>
          <w:p w:rsidR="00007157" w:rsidRPr="00F5570E" w:rsidRDefault="00007157" w:rsidP="00007157">
            <w:pPr>
              <w:jc w:val="center"/>
              <w:rPr>
                <w:sz w:val="14"/>
                <w:szCs w:val="14"/>
                <w:lang w:val="ro-RO"/>
              </w:rPr>
            </w:pPr>
          </w:p>
        </w:tc>
        <w:tc>
          <w:tcPr>
            <w:tcW w:w="1829" w:type="dxa"/>
            <w:vMerge/>
            <w:tcBorders>
              <w:left w:val="nil"/>
              <w:right w:val="thinThickSmallGap" w:sz="24" w:space="0" w:color="auto"/>
            </w:tcBorders>
            <w:vAlign w:val="center"/>
          </w:tcPr>
          <w:p w:rsidR="00007157" w:rsidRPr="00F5570E" w:rsidRDefault="00007157" w:rsidP="00007157">
            <w:pPr>
              <w:jc w:val="center"/>
              <w:rPr>
                <w:b/>
                <w:bCs/>
                <w:sz w:val="15"/>
                <w:szCs w:val="15"/>
                <w:lang w:val="ro-RO"/>
              </w:rPr>
            </w:pPr>
          </w:p>
        </w:tc>
      </w:tr>
      <w:tr w:rsidR="00F5570E" w:rsidRPr="00F5570E" w:rsidTr="00007157">
        <w:trPr>
          <w:cantSplit/>
          <w:jc w:val="center"/>
        </w:trPr>
        <w:tc>
          <w:tcPr>
            <w:tcW w:w="1574" w:type="dxa"/>
            <w:vMerge/>
            <w:tcBorders>
              <w:left w:val="thinThickSmallGap" w:sz="24" w:space="0" w:color="auto"/>
            </w:tcBorders>
            <w:vAlign w:val="center"/>
          </w:tcPr>
          <w:p w:rsidR="00007157" w:rsidRPr="00F5570E" w:rsidRDefault="00007157" w:rsidP="00007157">
            <w:pPr>
              <w:jc w:val="center"/>
              <w:rPr>
                <w:b/>
                <w:bCs/>
                <w:sz w:val="15"/>
                <w:szCs w:val="15"/>
                <w:lang w:val="ro-RO"/>
              </w:rPr>
            </w:pPr>
          </w:p>
        </w:tc>
        <w:tc>
          <w:tcPr>
            <w:tcW w:w="1561" w:type="dxa"/>
            <w:vMerge/>
            <w:tcBorders>
              <w:right w:val="thinThickSmallGap" w:sz="24" w:space="0" w:color="auto"/>
            </w:tcBorders>
            <w:vAlign w:val="center"/>
          </w:tcPr>
          <w:p w:rsidR="00007157" w:rsidRPr="00F5570E" w:rsidRDefault="00007157" w:rsidP="00007157">
            <w:pPr>
              <w:jc w:val="center"/>
              <w:rPr>
                <w:sz w:val="15"/>
                <w:szCs w:val="15"/>
                <w:lang w:val="ro-RO"/>
              </w:rPr>
            </w:pPr>
          </w:p>
        </w:tc>
        <w:tc>
          <w:tcPr>
            <w:tcW w:w="2551" w:type="dxa"/>
            <w:vMerge/>
            <w:tcBorders>
              <w:left w:val="nil"/>
            </w:tcBorders>
            <w:vAlign w:val="center"/>
          </w:tcPr>
          <w:p w:rsidR="00007157" w:rsidRPr="00F5570E" w:rsidRDefault="00007157" w:rsidP="00007157">
            <w:pPr>
              <w:jc w:val="center"/>
              <w:rPr>
                <w:sz w:val="14"/>
                <w:szCs w:val="14"/>
                <w:lang w:val="ro-RO"/>
              </w:rPr>
            </w:pPr>
          </w:p>
        </w:tc>
        <w:tc>
          <w:tcPr>
            <w:tcW w:w="567" w:type="dxa"/>
            <w:vAlign w:val="center"/>
          </w:tcPr>
          <w:p w:rsidR="00007157" w:rsidRPr="00F5570E" w:rsidRDefault="00007157" w:rsidP="00007157">
            <w:pPr>
              <w:numPr>
                <w:ilvl w:val="0"/>
                <w:numId w:val="1"/>
              </w:numPr>
              <w:ind w:left="0" w:firstLine="0"/>
              <w:rPr>
                <w:sz w:val="14"/>
                <w:szCs w:val="14"/>
                <w:lang w:val="ro-RO"/>
              </w:rPr>
            </w:pPr>
          </w:p>
        </w:tc>
        <w:tc>
          <w:tcPr>
            <w:tcW w:w="5387" w:type="dxa"/>
            <w:vAlign w:val="center"/>
          </w:tcPr>
          <w:p w:rsidR="00007157" w:rsidRPr="00F5570E" w:rsidRDefault="00007157" w:rsidP="00007157">
            <w:pPr>
              <w:rPr>
                <w:sz w:val="14"/>
                <w:szCs w:val="14"/>
                <w:lang w:val="ro-RO"/>
              </w:rPr>
            </w:pPr>
            <w:r w:rsidRPr="00F5570E">
              <w:rPr>
                <w:sz w:val="14"/>
                <w:szCs w:val="14"/>
                <w:lang w:val="ro-RO"/>
              </w:rPr>
              <w:t>Teologie adventistă  – Asistenţă socială</w:t>
            </w:r>
          </w:p>
        </w:tc>
        <w:tc>
          <w:tcPr>
            <w:tcW w:w="693" w:type="dxa"/>
            <w:vAlign w:val="center"/>
          </w:tcPr>
          <w:p w:rsidR="00007157" w:rsidRPr="00F5570E" w:rsidRDefault="00007157" w:rsidP="00007157">
            <w:pPr>
              <w:pStyle w:val="Heading4"/>
              <w:jc w:val="center"/>
              <w:rPr>
                <w:b w:val="0"/>
                <w:bCs w:val="0"/>
                <w:sz w:val="14"/>
                <w:szCs w:val="14"/>
                <w:lang w:val="ro-RO"/>
              </w:rPr>
            </w:pPr>
            <w:r w:rsidRPr="00F5570E">
              <w:rPr>
                <w:b w:val="0"/>
                <w:bCs w:val="0"/>
                <w:sz w:val="14"/>
                <w:szCs w:val="14"/>
                <w:lang w:val="ro-RO"/>
              </w:rPr>
              <w:t>x</w:t>
            </w:r>
          </w:p>
        </w:tc>
        <w:tc>
          <w:tcPr>
            <w:tcW w:w="724" w:type="dxa"/>
            <w:tcBorders>
              <w:right w:val="thinThickSmallGap" w:sz="24" w:space="0" w:color="auto"/>
            </w:tcBorders>
            <w:vAlign w:val="center"/>
          </w:tcPr>
          <w:p w:rsidR="00007157" w:rsidRPr="00F5570E" w:rsidRDefault="00007157" w:rsidP="00007157">
            <w:pPr>
              <w:jc w:val="center"/>
              <w:rPr>
                <w:sz w:val="14"/>
                <w:szCs w:val="14"/>
                <w:lang w:val="ro-RO"/>
              </w:rPr>
            </w:pPr>
          </w:p>
        </w:tc>
        <w:tc>
          <w:tcPr>
            <w:tcW w:w="1829" w:type="dxa"/>
            <w:vMerge/>
            <w:tcBorders>
              <w:left w:val="nil"/>
              <w:right w:val="thinThickSmallGap" w:sz="24" w:space="0" w:color="auto"/>
            </w:tcBorders>
            <w:vAlign w:val="center"/>
          </w:tcPr>
          <w:p w:rsidR="00007157" w:rsidRPr="00F5570E" w:rsidRDefault="00007157" w:rsidP="00007157">
            <w:pPr>
              <w:jc w:val="center"/>
              <w:rPr>
                <w:b/>
                <w:bCs/>
                <w:sz w:val="15"/>
                <w:szCs w:val="15"/>
                <w:lang w:val="ro-RO"/>
              </w:rPr>
            </w:pPr>
          </w:p>
        </w:tc>
      </w:tr>
      <w:tr w:rsidR="00F5570E" w:rsidRPr="00F5570E" w:rsidTr="00007157">
        <w:trPr>
          <w:cantSplit/>
          <w:jc w:val="center"/>
        </w:trPr>
        <w:tc>
          <w:tcPr>
            <w:tcW w:w="1574" w:type="dxa"/>
            <w:vMerge/>
            <w:tcBorders>
              <w:left w:val="thinThickSmallGap" w:sz="24" w:space="0" w:color="auto"/>
            </w:tcBorders>
            <w:vAlign w:val="center"/>
          </w:tcPr>
          <w:p w:rsidR="00007157" w:rsidRPr="00F5570E" w:rsidRDefault="00007157" w:rsidP="00007157">
            <w:pPr>
              <w:jc w:val="center"/>
              <w:rPr>
                <w:b/>
                <w:bCs/>
                <w:sz w:val="15"/>
                <w:szCs w:val="15"/>
                <w:lang w:val="ro-RO"/>
              </w:rPr>
            </w:pPr>
          </w:p>
        </w:tc>
        <w:tc>
          <w:tcPr>
            <w:tcW w:w="1561" w:type="dxa"/>
            <w:vMerge/>
            <w:tcBorders>
              <w:right w:val="thinThickSmallGap" w:sz="24" w:space="0" w:color="auto"/>
            </w:tcBorders>
            <w:vAlign w:val="center"/>
          </w:tcPr>
          <w:p w:rsidR="00007157" w:rsidRPr="00F5570E" w:rsidRDefault="00007157" w:rsidP="00007157">
            <w:pPr>
              <w:jc w:val="center"/>
              <w:rPr>
                <w:sz w:val="15"/>
                <w:szCs w:val="15"/>
                <w:lang w:val="ro-RO"/>
              </w:rPr>
            </w:pPr>
          </w:p>
        </w:tc>
        <w:tc>
          <w:tcPr>
            <w:tcW w:w="2551" w:type="dxa"/>
            <w:vMerge w:val="restart"/>
            <w:tcBorders>
              <w:left w:val="nil"/>
            </w:tcBorders>
            <w:vAlign w:val="center"/>
          </w:tcPr>
          <w:p w:rsidR="00007157" w:rsidRPr="00F5570E" w:rsidRDefault="00007157" w:rsidP="00007157">
            <w:pPr>
              <w:jc w:val="center"/>
              <w:rPr>
                <w:caps/>
                <w:sz w:val="14"/>
                <w:szCs w:val="14"/>
                <w:lang w:val="ro-RO"/>
              </w:rPr>
            </w:pPr>
            <w:r w:rsidRPr="00F5570E">
              <w:rPr>
                <w:caps/>
                <w:sz w:val="14"/>
                <w:szCs w:val="14"/>
                <w:lang w:val="ro-RO"/>
              </w:rPr>
              <w:t>JURNALISTICĂ / ŞTIINŢELE COMUNICĂRII</w:t>
            </w:r>
          </w:p>
        </w:tc>
        <w:tc>
          <w:tcPr>
            <w:tcW w:w="567" w:type="dxa"/>
            <w:vAlign w:val="center"/>
          </w:tcPr>
          <w:p w:rsidR="00007157" w:rsidRPr="00F5570E" w:rsidRDefault="00007157" w:rsidP="00007157">
            <w:pPr>
              <w:numPr>
                <w:ilvl w:val="0"/>
                <w:numId w:val="1"/>
              </w:numPr>
              <w:ind w:left="0" w:firstLine="0"/>
              <w:rPr>
                <w:sz w:val="14"/>
                <w:szCs w:val="14"/>
                <w:lang w:val="ro-RO"/>
              </w:rPr>
            </w:pPr>
          </w:p>
        </w:tc>
        <w:tc>
          <w:tcPr>
            <w:tcW w:w="5387" w:type="dxa"/>
            <w:vAlign w:val="center"/>
          </w:tcPr>
          <w:p w:rsidR="00007157" w:rsidRPr="00F5570E" w:rsidRDefault="00007157" w:rsidP="00007157">
            <w:pPr>
              <w:rPr>
                <w:sz w:val="14"/>
                <w:szCs w:val="14"/>
                <w:lang w:val="ro-RO"/>
              </w:rPr>
            </w:pPr>
            <w:r w:rsidRPr="00F5570E">
              <w:rPr>
                <w:sz w:val="14"/>
                <w:szCs w:val="14"/>
                <w:lang w:val="ro-RO"/>
              </w:rPr>
              <w:t>Psihosociologie - informaţii</w:t>
            </w:r>
          </w:p>
        </w:tc>
        <w:tc>
          <w:tcPr>
            <w:tcW w:w="693" w:type="dxa"/>
            <w:vAlign w:val="center"/>
          </w:tcPr>
          <w:p w:rsidR="00007157" w:rsidRPr="00F5570E" w:rsidRDefault="00007157" w:rsidP="00007157">
            <w:pPr>
              <w:pStyle w:val="Heading4"/>
              <w:jc w:val="center"/>
              <w:rPr>
                <w:b w:val="0"/>
                <w:bCs w:val="0"/>
                <w:sz w:val="14"/>
                <w:szCs w:val="14"/>
                <w:lang w:val="ro-RO"/>
              </w:rPr>
            </w:pPr>
            <w:r w:rsidRPr="00F5570E">
              <w:rPr>
                <w:b w:val="0"/>
                <w:bCs w:val="0"/>
                <w:sz w:val="14"/>
                <w:szCs w:val="14"/>
                <w:lang w:val="ro-RO"/>
              </w:rPr>
              <w:t>x</w:t>
            </w:r>
          </w:p>
        </w:tc>
        <w:tc>
          <w:tcPr>
            <w:tcW w:w="724" w:type="dxa"/>
            <w:tcBorders>
              <w:right w:val="thinThickSmallGap" w:sz="24" w:space="0" w:color="auto"/>
            </w:tcBorders>
            <w:vAlign w:val="center"/>
          </w:tcPr>
          <w:p w:rsidR="00007157" w:rsidRPr="00F5570E" w:rsidRDefault="00007157" w:rsidP="00007157">
            <w:pPr>
              <w:jc w:val="center"/>
              <w:rPr>
                <w:sz w:val="14"/>
                <w:szCs w:val="14"/>
                <w:lang w:val="ro-RO"/>
              </w:rPr>
            </w:pPr>
          </w:p>
        </w:tc>
        <w:tc>
          <w:tcPr>
            <w:tcW w:w="1829" w:type="dxa"/>
            <w:vMerge/>
            <w:tcBorders>
              <w:left w:val="nil"/>
              <w:right w:val="thinThickSmallGap" w:sz="24" w:space="0" w:color="auto"/>
            </w:tcBorders>
            <w:vAlign w:val="center"/>
          </w:tcPr>
          <w:p w:rsidR="00007157" w:rsidRPr="00F5570E" w:rsidRDefault="00007157" w:rsidP="00007157">
            <w:pPr>
              <w:jc w:val="center"/>
              <w:rPr>
                <w:b/>
                <w:bCs/>
                <w:sz w:val="15"/>
                <w:szCs w:val="15"/>
                <w:lang w:val="ro-RO"/>
              </w:rPr>
            </w:pPr>
          </w:p>
        </w:tc>
      </w:tr>
      <w:tr w:rsidR="00F5570E" w:rsidRPr="00F5570E" w:rsidTr="00007157">
        <w:trPr>
          <w:cantSplit/>
          <w:jc w:val="center"/>
        </w:trPr>
        <w:tc>
          <w:tcPr>
            <w:tcW w:w="1574" w:type="dxa"/>
            <w:vMerge/>
            <w:tcBorders>
              <w:left w:val="thinThickSmallGap" w:sz="24" w:space="0" w:color="auto"/>
            </w:tcBorders>
            <w:vAlign w:val="center"/>
          </w:tcPr>
          <w:p w:rsidR="00007157" w:rsidRPr="00F5570E" w:rsidRDefault="00007157" w:rsidP="00007157">
            <w:pPr>
              <w:jc w:val="center"/>
              <w:rPr>
                <w:b/>
                <w:bCs/>
                <w:sz w:val="15"/>
                <w:szCs w:val="15"/>
                <w:lang w:val="ro-RO"/>
              </w:rPr>
            </w:pPr>
          </w:p>
        </w:tc>
        <w:tc>
          <w:tcPr>
            <w:tcW w:w="1561" w:type="dxa"/>
            <w:vMerge/>
            <w:tcBorders>
              <w:right w:val="thinThickSmallGap" w:sz="24" w:space="0" w:color="auto"/>
            </w:tcBorders>
            <w:vAlign w:val="center"/>
          </w:tcPr>
          <w:p w:rsidR="00007157" w:rsidRPr="00F5570E" w:rsidRDefault="00007157" w:rsidP="00007157">
            <w:pPr>
              <w:jc w:val="center"/>
              <w:rPr>
                <w:sz w:val="15"/>
                <w:szCs w:val="15"/>
                <w:lang w:val="ro-RO"/>
              </w:rPr>
            </w:pPr>
          </w:p>
        </w:tc>
        <w:tc>
          <w:tcPr>
            <w:tcW w:w="2551" w:type="dxa"/>
            <w:vMerge/>
            <w:tcBorders>
              <w:left w:val="nil"/>
            </w:tcBorders>
            <w:vAlign w:val="center"/>
          </w:tcPr>
          <w:p w:rsidR="00007157" w:rsidRPr="00F5570E" w:rsidRDefault="00007157" w:rsidP="00007157">
            <w:pPr>
              <w:jc w:val="center"/>
              <w:rPr>
                <w:caps/>
                <w:sz w:val="14"/>
                <w:szCs w:val="14"/>
                <w:lang w:val="ro-RO"/>
              </w:rPr>
            </w:pPr>
          </w:p>
        </w:tc>
        <w:tc>
          <w:tcPr>
            <w:tcW w:w="567" w:type="dxa"/>
            <w:vAlign w:val="center"/>
          </w:tcPr>
          <w:p w:rsidR="00007157" w:rsidRPr="00F5570E" w:rsidRDefault="00007157" w:rsidP="00007157">
            <w:pPr>
              <w:numPr>
                <w:ilvl w:val="0"/>
                <w:numId w:val="1"/>
              </w:numPr>
              <w:ind w:left="0" w:firstLine="0"/>
              <w:rPr>
                <w:sz w:val="14"/>
                <w:szCs w:val="14"/>
                <w:lang w:val="ro-RO"/>
              </w:rPr>
            </w:pPr>
          </w:p>
        </w:tc>
        <w:tc>
          <w:tcPr>
            <w:tcW w:w="5387" w:type="dxa"/>
            <w:vAlign w:val="center"/>
          </w:tcPr>
          <w:p w:rsidR="00007157" w:rsidRPr="00F5570E" w:rsidRDefault="00007157" w:rsidP="00007157">
            <w:pPr>
              <w:rPr>
                <w:sz w:val="14"/>
                <w:szCs w:val="14"/>
                <w:lang w:val="ro-RO"/>
              </w:rPr>
            </w:pPr>
            <w:r w:rsidRPr="00F5570E">
              <w:rPr>
                <w:sz w:val="14"/>
                <w:szCs w:val="14"/>
                <w:lang w:val="ro-RO"/>
              </w:rPr>
              <w:t>Comunicare şi relaţii publice</w:t>
            </w:r>
          </w:p>
        </w:tc>
        <w:tc>
          <w:tcPr>
            <w:tcW w:w="693" w:type="dxa"/>
            <w:vAlign w:val="center"/>
          </w:tcPr>
          <w:p w:rsidR="00007157" w:rsidRPr="00F5570E" w:rsidRDefault="00007157" w:rsidP="00007157">
            <w:pPr>
              <w:pStyle w:val="Heading4"/>
              <w:jc w:val="center"/>
              <w:rPr>
                <w:b w:val="0"/>
                <w:bCs w:val="0"/>
                <w:sz w:val="14"/>
                <w:szCs w:val="14"/>
                <w:lang w:val="ro-RO"/>
              </w:rPr>
            </w:pPr>
            <w:r w:rsidRPr="00F5570E">
              <w:rPr>
                <w:b w:val="0"/>
                <w:bCs w:val="0"/>
                <w:sz w:val="14"/>
                <w:szCs w:val="14"/>
                <w:lang w:val="ro-RO"/>
              </w:rPr>
              <w:t>x</w:t>
            </w:r>
          </w:p>
        </w:tc>
        <w:tc>
          <w:tcPr>
            <w:tcW w:w="724" w:type="dxa"/>
            <w:tcBorders>
              <w:right w:val="thinThickSmallGap" w:sz="24" w:space="0" w:color="auto"/>
            </w:tcBorders>
            <w:vAlign w:val="center"/>
          </w:tcPr>
          <w:p w:rsidR="00007157" w:rsidRPr="00F5570E" w:rsidRDefault="00007157" w:rsidP="00007157">
            <w:pPr>
              <w:jc w:val="center"/>
              <w:rPr>
                <w:sz w:val="14"/>
                <w:szCs w:val="14"/>
                <w:lang w:val="ro-RO"/>
              </w:rPr>
            </w:pPr>
          </w:p>
        </w:tc>
        <w:tc>
          <w:tcPr>
            <w:tcW w:w="1829" w:type="dxa"/>
            <w:vMerge/>
            <w:tcBorders>
              <w:left w:val="nil"/>
              <w:right w:val="thinThickSmallGap" w:sz="24" w:space="0" w:color="auto"/>
            </w:tcBorders>
            <w:vAlign w:val="center"/>
          </w:tcPr>
          <w:p w:rsidR="00007157" w:rsidRPr="00F5570E" w:rsidRDefault="00007157" w:rsidP="00007157">
            <w:pPr>
              <w:jc w:val="center"/>
              <w:rPr>
                <w:b/>
                <w:bCs/>
                <w:sz w:val="15"/>
                <w:szCs w:val="15"/>
                <w:lang w:val="ro-RO"/>
              </w:rPr>
            </w:pPr>
          </w:p>
        </w:tc>
      </w:tr>
      <w:tr w:rsidR="00F5570E" w:rsidRPr="00F5570E" w:rsidTr="00007157">
        <w:trPr>
          <w:cantSplit/>
          <w:jc w:val="center"/>
        </w:trPr>
        <w:tc>
          <w:tcPr>
            <w:tcW w:w="1574" w:type="dxa"/>
            <w:vMerge/>
            <w:tcBorders>
              <w:left w:val="thinThickSmallGap" w:sz="24" w:space="0" w:color="auto"/>
            </w:tcBorders>
            <w:vAlign w:val="center"/>
          </w:tcPr>
          <w:p w:rsidR="00007157" w:rsidRPr="00F5570E" w:rsidRDefault="00007157" w:rsidP="00007157">
            <w:pPr>
              <w:jc w:val="center"/>
              <w:rPr>
                <w:b/>
                <w:bCs/>
                <w:sz w:val="15"/>
                <w:szCs w:val="15"/>
                <w:lang w:val="ro-RO"/>
              </w:rPr>
            </w:pPr>
          </w:p>
        </w:tc>
        <w:tc>
          <w:tcPr>
            <w:tcW w:w="1561" w:type="dxa"/>
            <w:vMerge/>
            <w:tcBorders>
              <w:right w:val="thinThickSmallGap" w:sz="24" w:space="0" w:color="auto"/>
            </w:tcBorders>
            <w:vAlign w:val="center"/>
          </w:tcPr>
          <w:p w:rsidR="00007157" w:rsidRPr="00F5570E" w:rsidRDefault="00007157" w:rsidP="00007157">
            <w:pPr>
              <w:jc w:val="center"/>
              <w:rPr>
                <w:sz w:val="15"/>
                <w:szCs w:val="15"/>
                <w:lang w:val="ro-RO"/>
              </w:rPr>
            </w:pPr>
          </w:p>
        </w:tc>
        <w:tc>
          <w:tcPr>
            <w:tcW w:w="2551" w:type="dxa"/>
            <w:vMerge/>
            <w:tcBorders>
              <w:left w:val="nil"/>
            </w:tcBorders>
            <w:vAlign w:val="center"/>
          </w:tcPr>
          <w:p w:rsidR="00007157" w:rsidRPr="00F5570E" w:rsidRDefault="00007157" w:rsidP="00007157">
            <w:pPr>
              <w:jc w:val="center"/>
              <w:rPr>
                <w:caps/>
                <w:sz w:val="14"/>
                <w:szCs w:val="14"/>
                <w:lang w:val="ro-RO"/>
              </w:rPr>
            </w:pPr>
          </w:p>
        </w:tc>
        <w:tc>
          <w:tcPr>
            <w:tcW w:w="567" w:type="dxa"/>
            <w:vAlign w:val="center"/>
          </w:tcPr>
          <w:p w:rsidR="00007157" w:rsidRPr="00F5570E" w:rsidRDefault="00007157" w:rsidP="00007157">
            <w:pPr>
              <w:numPr>
                <w:ilvl w:val="0"/>
                <w:numId w:val="1"/>
              </w:numPr>
              <w:ind w:left="0" w:firstLine="0"/>
              <w:rPr>
                <w:sz w:val="14"/>
                <w:szCs w:val="14"/>
                <w:lang w:val="ro-RO"/>
              </w:rPr>
            </w:pPr>
          </w:p>
        </w:tc>
        <w:tc>
          <w:tcPr>
            <w:tcW w:w="5387" w:type="dxa"/>
            <w:vAlign w:val="center"/>
          </w:tcPr>
          <w:p w:rsidR="00007157" w:rsidRPr="00F5570E" w:rsidRDefault="00007157" w:rsidP="00007157">
            <w:pPr>
              <w:rPr>
                <w:sz w:val="14"/>
                <w:szCs w:val="14"/>
                <w:lang w:val="ro-RO"/>
              </w:rPr>
            </w:pPr>
            <w:r w:rsidRPr="00F5570E">
              <w:rPr>
                <w:sz w:val="14"/>
                <w:szCs w:val="14"/>
                <w:lang w:val="ro-RO"/>
              </w:rPr>
              <w:t>Comunicare şi relaţii publice*</w:t>
            </w:r>
          </w:p>
        </w:tc>
        <w:tc>
          <w:tcPr>
            <w:tcW w:w="693" w:type="dxa"/>
            <w:vAlign w:val="center"/>
          </w:tcPr>
          <w:p w:rsidR="00007157" w:rsidRPr="00F5570E" w:rsidRDefault="00007157" w:rsidP="00007157">
            <w:pPr>
              <w:pStyle w:val="Heading4"/>
              <w:jc w:val="center"/>
              <w:rPr>
                <w:b w:val="0"/>
                <w:bCs w:val="0"/>
                <w:sz w:val="14"/>
                <w:szCs w:val="14"/>
                <w:lang w:val="ro-RO"/>
              </w:rPr>
            </w:pPr>
            <w:r w:rsidRPr="00F5570E">
              <w:rPr>
                <w:b w:val="0"/>
                <w:bCs w:val="0"/>
                <w:sz w:val="14"/>
                <w:szCs w:val="14"/>
                <w:lang w:val="ro-RO"/>
              </w:rPr>
              <w:t>x</w:t>
            </w:r>
          </w:p>
        </w:tc>
        <w:tc>
          <w:tcPr>
            <w:tcW w:w="724" w:type="dxa"/>
            <w:tcBorders>
              <w:right w:val="thinThickSmallGap" w:sz="24" w:space="0" w:color="auto"/>
            </w:tcBorders>
            <w:vAlign w:val="center"/>
          </w:tcPr>
          <w:p w:rsidR="00007157" w:rsidRPr="00F5570E" w:rsidRDefault="00007157" w:rsidP="00007157">
            <w:pPr>
              <w:jc w:val="center"/>
              <w:rPr>
                <w:sz w:val="14"/>
                <w:szCs w:val="14"/>
                <w:lang w:val="ro-RO"/>
              </w:rPr>
            </w:pPr>
          </w:p>
        </w:tc>
        <w:tc>
          <w:tcPr>
            <w:tcW w:w="1829" w:type="dxa"/>
            <w:vMerge/>
            <w:tcBorders>
              <w:left w:val="nil"/>
              <w:right w:val="thinThickSmallGap" w:sz="24" w:space="0" w:color="auto"/>
            </w:tcBorders>
            <w:vAlign w:val="center"/>
          </w:tcPr>
          <w:p w:rsidR="00007157" w:rsidRPr="00F5570E" w:rsidRDefault="00007157" w:rsidP="00007157">
            <w:pPr>
              <w:jc w:val="center"/>
              <w:rPr>
                <w:b/>
                <w:bCs/>
                <w:sz w:val="15"/>
                <w:szCs w:val="15"/>
                <w:lang w:val="ro-RO"/>
              </w:rPr>
            </w:pPr>
          </w:p>
        </w:tc>
      </w:tr>
      <w:tr w:rsidR="00F5570E" w:rsidRPr="00F5570E" w:rsidTr="00007157">
        <w:trPr>
          <w:cantSplit/>
          <w:jc w:val="center"/>
        </w:trPr>
        <w:tc>
          <w:tcPr>
            <w:tcW w:w="1574" w:type="dxa"/>
            <w:vMerge/>
            <w:tcBorders>
              <w:left w:val="thinThickSmallGap" w:sz="24" w:space="0" w:color="auto"/>
            </w:tcBorders>
            <w:vAlign w:val="center"/>
          </w:tcPr>
          <w:p w:rsidR="00007157" w:rsidRPr="00F5570E" w:rsidRDefault="00007157" w:rsidP="00007157">
            <w:pPr>
              <w:jc w:val="center"/>
              <w:rPr>
                <w:b/>
                <w:bCs/>
                <w:sz w:val="15"/>
                <w:szCs w:val="15"/>
                <w:lang w:val="ro-RO"/>
              </w:rPr>
            </w:pPr>
          </w:p>
        </w:tc>
        <w:tc>
          <w:tcPr>
            <w:tcW w:w="1561" w:type="dxa"/>
            <w:vMerge/>
            <w:tcBorders>
              <w:right w:val="thinThickSmallGap" w:sz="24" w:space="0" w:color="auto"/>
            </w:tcBorders>
            <w:vAlign w:val="center"/>
          </w:tcPr>
          <w:p w:rsidR="00007157" w:rsidRPr="00F5570E" w:rsidRDefault="00007157" w:rsidP="00007157">
            <w:pPr>
              <w:jc w:val="center"/>
              <w:rPr>
                <w:sz w:val="15"/>
                <w:szCs w:val="15"/>
                <w:lang w:val="ro-RO"/>
              </w:rPr>
            </w:pPr>
          </w:p>
        </w:tc>
        <w:tc>
          <w:tcPr>
            <w:tcW w:w="2551" w:type="dxa"/>
            <w:vMerge/>
            <w:tcBorders>
              <w:left w:val="nil"/>
            </w:tcBorders>
            <w:vAlign w:val="center"/>
          </w:tcPr>
          <w:p w:rsidR="00007157" w:rsidRPr="00F5570E" w:rsidRDefault="00007157" w:rsidP="00007157">
            <w:pPr>
              <w:jc w:val="center"/>
              <w:rPr>
                <w:caps/>
                <w:sz w:val="14"/>
                <w:szCs w:val="14"/>
                <w:lang w:val="ro-RO"/>
              </w:rPr>
            </w:pPr>
          </w:p>
        </w:tc>
        <w:tc>
          <w:tcPr>
            <w:tcW w:w="567" w:type="dxa"/>
            <w:vAlign w:val="center"/>
          </w:tcPr>
          <w:p w:rsidR="00007157" w:rsidRPr="00F5570E" w:rsidRDefault="00007157" w:rsidP="00007157">
            <w:pPr>
              <w:numPr>
                <w:ilvl w:val="0"/>
                <w:numId w:val="1"/>
              </w:numPr>
              <w:ind w:left="0" w:firstLine="0"/>
              <w:rPr>
                <w:sz w:val="14"/>
                <w:szCs w:val="14"/>
                <w:lang w:val="ro-RO"/>
              </w:rPr>
            </w:pPr>
          </w:p>
        </w:tc>
        <w:tc>
          <w:tcPr>
            <w:tcW w:w="5387" w:type="dxa"/>
            <w:vAlign w:val="center"/>
          </w:tcPr>
          <w:p w:rsidR="00007157" w:rsidRPr="00F5570E" w:rsidRDefault="00007157" w:rsidP="00007157">
            <w:pPr>
              <w:rPr>
                <w:sz w:val="14"/>
                <w:szCs w:val="14"/>
                <w:lang w:val="ro-RO"/>
              </w:rPr>
            </w:pPr>
            <w:r w:rsidRPr="00F5570E">
              <w:rPr>
                <w:sz w:val="14"/>
                <w:szCs w:val="14"/>
                <w:lang w:val="ro-RO"/>
              </w:rPr>
              <w:t>Comunicare socială şi relaţii publice</w:t>
            </w:r>
          </w:p>
        </w:tc>
        <w:tc>
          <w:tcPr>
            <w:tcW w:w="693" w:type="dxa"/>
            <w:vAlign w:val="center"/>
          </w:tcPr>
          <w:p w:rsidR="00007157" w:rsidRPr="00F5570E" w:rsidRDefault="00007157" w:rsidP="00007157">
            <w:pPr>
              <w:pStyle w:val="Heading4"/>
              <w:jc w:val="center"/>
              <w:rPr>
                <w:b w:val="0"/>
                <w:bCs w:val="0"/>
                <w:sz w:val="14"/>
                <w:szCs w:val="14"/>
                <w:lang w:val="ro-RO"/>
              </w:rPr>
            </w:pPr>
            <w:r w:rsidRPr="00F5570E">
              <w:rPr>
                <w:b w:val="0"/>
                <w:bCs w:val="0"/>
                <w:sz w:val="14"/>
                <w:szCs w:val="14"/>
                <w:lang w:val="ro-RO"/>
              </w:rPr>
              <w:t>x</w:t>
            </w:r>
          </w:p>
        </w:tc>
        <w:tc>
          <w:tcPr>
            <w:tcW w:w="724" w:type="dxa"/>
            <w:tcBorders>
              <w:right w:val="thinThickSmallGap" w:sz="24" w:space="0" w:color="auto"/>
            </w:tcBorders>
            <w:vAlign w:val="center"/>
          </w:tcPr>
          <w:p w:rsidR="00007157" w:rsidRPr="00F5570E" w:rsidRDefault="00007157" w:rsidP="00007157">
            <w:pPr>
              <w:jc w:val="center"/>
              <w:rPr>
                <w:sz w:val="14"/>
                <w:szCs w:val="14"/>
                <w:lang w:val="ro-RO"/>
              </w:rPr>
            </w:pPr>
          </w:p>
        </w:tc>
        <w:tc>
          <w:tcPr>
            <w:tcW w:w="1829" w:type="dxa"/>
            <w:vMerge/>
            <w:tcBorders>
              <w:left w:val="nil"/>
              <w:right w:val="thinThickSmallGap" w:sz="24" w:space="0" w:color="auto"/>
            </w:tcBorders>
            <w:vAlign w:val="center"/>
          </w:tcPr>
          <w:p w:rsidR="00007157" w:rsidRPr="00F5570E" w:rsidRDefault="00007157" w:rsidP="00007157">
            <w:pPr>
              <w:jc w:val="center"/>
              <w:rPr>
                <w:b/>
                <w:bCs/>
                <w:sz w:val="15"/>
                <w:szCs w:val="15"/>
                <w:lang w:val="ro-RO"/>
              </w:rPr>
            </w:pPr>
          </w:p>
        </w:tc>
      </w:tr>
      <w:tr w:rsidR="00F5570E" w:rsidRPr="00F5570E" w:rsidTr="00007157">
        <w:trPr>
          <w:cantSplit/>
          <w:jc w:val="center"/>
        </w:trPr>
        <w:tc>
          <w:tcPr>
            <w:tcW w:w="1574" w:type="dxa"/>
            <w:vMerge/>
            <w:tcBorders>
              <w:left w:val="thinThickSmallGap" w:sz="24" w:space="0" w:color="auto"/>
            </w:tcBorders>
            <w:vAlign w:val="center"/>
          </w:tcPr>
          <w:p w:rsidR="00007157" w:rsidRPr="00F5570E" w:rsidRDefault="00007157" w:rsidP="00007157">
            <w:pPr>
              <w:jc w:val="center"/>
              <w:rPr>
                <w:b/>
                <w:bCs/>
                <w:sz w:val="15"/>
                <w:szCs w:val="15"/>
                <w:lang w:val="ro-RO"/>
              </w:rPr>
            </w:pPr>
          </w:p>
        </w:tc>
        <w:tc>
          <w:tcPr>
            <w:tcW w:w="1561" w:type="dxa"/>
            <w:vMerge/>
            <w:tcBorders>
              <w:right w:val="thinThickSmallGap" w:sz="24" w:space="0" w:color="auto"/>
            </w:tcBorders>
            <w:vAlign w:val="center"/>
          </w:tcPr>
          <w:p w:rsidR="00007157" w:rsidRPr="00F5570E" w:rsidRDefault="00007157" w:rsidP="00007157">
            <w:pPr>
              <w:jc w:val="center"/>
              <w:rPr>
                <w:sz w:val="15"/>
                <w:szCs w:val="15"/>
                <w:lang w:val="ro-RO"/>
              </w:rPr>
            </w:pPr>
          </w:p>
        </w:tc>
        <w:tc>
          <w:tcPr>
            <w:tcW w:w="2551" w:type="dxa"/>
            <w:vMerge/>
            <w:tcBorders>
              <w:left w:val="nil"/>
            </w:tcBorders>
            <w:vAlign w:val="center"/>
          </w:tcPr>
          <w:p w:rsidR="00007157" w:rsidRPr="00F5570E" w:rsidRDefault="00007157" w:rsidP="00007157">
            <w:pPr>
              <w:jc w:val="center"/>
              <w:rPr>
                <w:caps/>
                <w:sz w:val="14"/>
                <w:szCs w:val="14"/>
                <w:lang w:val="ro-RO"/>
              </w:rPr>
            </w:pPr>
          </w:p>
        </w:tc>
        <w:tc>
          <w:tcPr>
            <w:tcW w:w="567" w:type="dxa"/>
            <w:vAlign w:val="center"/>
          </w:tcPr>
          <w:p w:rsidR="00007157" w:rsidRPr="00F5570E" w:rsidRDefault="00007157" w:rsidP="00007157">
            <w:pPr>
              <w:numPr>
                <w:ilvl w:val="0"/>
                <w:numId w:val="1"/>
              </w:numPr>
              <w:ind w:left="0" w:firstLine="0"/>
              <w:rPr>
                <w:sz w:val="14"/>
                <w:szCs w:val="14"/>
                <w:lang w:val="ro-RO"/>
              </w:rPr>
            </w:pPr>
          </w:p>
        </w:tc>
        <w:tc>
          <w:tcPr>
            <w:tcW w:w="5387" w:type="dxa"/>
            <w:vAlign w:val="center"/>
          </w:tcPr>
          <w:p w:rsidR="00007157" w:rsidRPr="00F5570E" w:rsidRDefault="00007157" w:rsidP="00007157">
            <w:pPr>
              <w:rPr>
                <w:sz w:val="14"/>
                <w:szCs w:val="14"/>
                <w:lang w:val="ro-RO"/>
              </w:rPr>
            </w:pPr>
            <w:r w:rsidRPr="00F5570E">
              <w:rPr>
                <w:sz w:val="14"/>
                <w:szCs w:val="14"/>
                <w:lang w:val="ro-RO"/>
              </w:rPr>
              <w:t>Comunicare şi relaţii publice - informaţii</w:t>
            </w:r>
          </w:p>
        </w:tc>
        <w:tc>
          <w:tcPr>
            <w:tcW w:w="693" w:type="dxa"/>
            <w:vAlign w:val="center"/>
          </w:tcPr>
          <w:p w:rsidR="00007157" w:rsidRPr="00F5570E" w:rsidRDefault="00007157" w:rsidP="00007157">
            <w:pPr>
              <w:pStyle w:val="Heading4"/>
              <w:jc w:val="center"/>
              <w:rPr>
                <w:b w:val="0"/>
                <w:bCs w:val="0"/>
                <w:sz w:val="14"/>
                <w:szCs w:val="14"/>
                <w:lang w:val="ro-RO"/>
              </w:rPr>
            </w:pPr>
            <w:r w:rsidRPr="00F5570E">
              <w:rPr>
                <w:b w:val="0"/>
                <w:bCs w:val="0"/>
                <w:sz w:val="14"/>
                <w:szCs w:val="14"/>
                <w:lang w:val="ro-RO"/>
              </w:rPr>
              <w:t>x</w:t>
            </w:r>
          </w:p>
        </w:tc>
        <w:tc>
          <w:tcPr>
            <w:tcW w:w="724" w:type="dxa"/>
            <w:tcBorders>
              <w:right w:val="thinThickSmallGap" w:sz="24" w:space="0" w:color="auto"/>
            </w:tcBorders>
            <w:vAlign w:val="center"/>
          </w:tcPr>
          <w:p w:rsidR="00007157" w:rsidRPr="00F5570E" w:rsidRDefault="00007157" w:rsidP="00007157">
            <w:pPr>
              <w:jc w:val="center"/>
              <w:rPr>
                <w:sz w:val="14"/>
                <w:szCs w:val="14"/>
                <w:lang w:val="ro-RO"/>
              </w:rPr>
            </w:pPr>
          </w:p>
        </w:tc>
        <w:tc>
          <w:tcPr>
            <w:tcW w:w="1829" w:type="dxa"/>
            <w:vMerge/>
            <w:tcBorders>
              <w:left w:val="nil"/>
              <w:right w:val="thinThickSmallGap" w:sz="24" w:space="0" w:color="auto"/>
            </w:tcBorders>
            <w:vAlign w:val="center"/>
          </w:tcPr>
          <w:p w:rsidR="00007157" w:rsidRPr="00F5570E" w:rsidRDefault="00007157" w:rsidP="00007157">
            <w:pPr>
              <w:jc w:val="center"/>
              <w:rPr>
                <w:b/>
                <w:bCs/>
                <w:sz w:val="15"/>
                <w:szCs w:val="15"/>
                <w:lang w:val="ro-RO"/>
              </w:rPr>
            </w:pPr>
          </w:p>
        </w:tc>
      </w:tr>
      <w:tr w:rsidR="00F5570E" w:rsidRPr="00F5570E" w:rsidTr="00007157">
        <w:trPr>
          <w:cantSplit/>
          <w:jc w:val="center"/>
        </w:trPr>
        <w:tc>
          <w:tcPr>
            <w:tcW w:w="1574" w:type="dxa"/>
            <w:vMerge/>
            <w:tcBorders>
              <w:left w:val="thinThickSmallGap" w:sz="24" w:space="0" w:color="auto"/>
            </w:tcBorders>
            <w:vAlign w:val="center"/>
          </w:tcPr>
          <w:p w:rsidR="00007157" w:rsidRPr="00F5570E" w:rsidRDefault="00007157" w:rsidP="00007157">
            <w:pPr>
              <w:jc w:val="center"/>
              <w:rPr>
                <w:b/>
                <w:bCs/>
                <w:sz w:val="15"/>
                <w:szCs w:val="15"/>
                <w:lang w:val="ro-RO"/>
              </w:rPr>
            </w:pPr>
          </w:p>
        </w:tc>
        <w:tc>
          <w:tcPr>
            <w:tcW w:w="1561" w:type="dxa"/>
            <w:vMerge/>
            <w:tcBorders>
              <w:right w:val="thinThickSmallGap" w:sz="24" w:space="0" w:color="auto"/>
            </w:tcBorders>
            <w:vAlign w:val="center"/>
          </w:tcPr>
          <w:p w:rsidR="00007157" w:rsidRPr="00F5570E" w:rsidRDefault="00007157" w:rsidP="00007157">
            <w:pPr>
              <w:jc w:val="center"/>
              <w:rPr>
                <w:sz w:val="15"/>
                <w:szCs w:val="15"/>
                <w:lang w:val="ro-RO"/>
              </w:rPr>
            </w:pPr>
          </w:p>
        </w:tc>
        <w:tc>
          <w:tcPr>
            <w:tcW w:w="2551" w:type="dxa"/>
            <w:vMerge/>
            <w:tcBorders>
              <w:left w:val="nil"/>
            </w:tcBorders>
            <w:vAlign w:val="center"/>
          </w:tcPr>
          <w:p w:rsidR="00007157" w:rsidRPr="00F5570E" w:rsidRDefault="00007157" w:rsidP="00007157">
            <w:pPr>
              <w:jc w:val="center"/>
              <w:rPr>
                <w:caps/>
                <w:sz w:val="14"/>
                <w:szCs w:val="14"/>
                <w:lang w:val="ro-RO"/>
              </w:rPr>
            </w:pPr>
          </w:p>
        </w:tc>
        <w:tc>
          <w:tcPr>
            <w:tcW w:w="567" w:type="dxa"/>
            <w:vAlign w:val="center"/>
          </w:tcPr>
          <w:p w:rsidR="00007157" w:rsidRPr="00F5570E" w:rsidRDefault="00007157" w:rsidP="00007157">
            <w:pPr>
              <w:numPr>
                <w:ilvl w:val="0"/>
                <w:numId w:val="1"/>
              </w:numPr>
              <w:ind w:left="0" w:firstLine="0"/>
              <w:rPr>
                <w:sz w:val="14"/>
                <w:szCs w:val="14"/>
                <w:lang w:val="ro-RO"/>
              </w:rPr>
            </w:pPr>
          </w:p>
        </w:tc>
        <w:tc>
          <w:tcPr>
            <w:tcW w:w="5387" w:type="dxa"/>
            <w:vAlign w:val="center"/>
          </w:tcPr>
          <w:p w:rsidR="00007157" w:rsidRPr="00F5570E" w:rsidRDefault="00007157" w:rsidP="00007157">
            <w:pPr>
              <w:rPr>
                <w:sz w:val="14"/>
                <w:szCs w:val="14"/>
                <w:lang w:val="ro-RO"/>
              </w:rPr>
            </w:pPr>
            <w:r w:rsidRPr="00F5570E">
              <w:rPr>
                <w:sz w:val="14"/>
                <w:szCs w:val="14"/>
                <w:lang w:val="ro-RO"/>
              </w:rPr>
              <w:t>Jurnalism</w:t>
            </w:r>
          </w:p>
        </w:tc>
        <w:tc>
          <w:tcPr>
            <w:tcW w:w="693" w:type="dxa"/>
            <w:vAlign w:val="center"/>
          </w:tcPr>
          <w:p w:rsidR="00007157" w:rsidRPr="00F5570E" w:rsidRDefault="00007157" w:rsidP="00007157">
            <w:pPr>
              <w:pStyle w:val="Heading4"/>
              <w:jc w:val="center"/>
              <w:rPr>
                <w:b w:val="0"/>
                <w:bCs w:val="0"/>
                <w:sz w:val="14"/>
                <w:szCs w:val="14"/>
                <w:lang w:val="ro-RO"/>
              </w:rPr>
            </w:pPr>
            <w:r w:rsidRPr="00F5570E">
              <w:rPr>
                <w:b w:val="0"/>
                <w:bCs w:val="0"/>
                <w:sz w:val="14"/>
                <w:szCs w:val="14"/>
                <w:lang w:val="ro-RO"/>
              </w:rPr>
              <w:t>x</w:t>
            </w:r>
          </w:p>
        </w:tc>
        <w:tc>
          <w:tcPr>
            <w:tcW w:w="724" w:type="dxa"/>
            <w:tcBorders>
              <w:right w:val="thinThickSmallGap" w:sz="24" w:space="0" w:color="auto"/>
            </w:tcBorders>
            <w:vAlign w:val="center"/>
          </w:tcPr>
          <w:p w:rsidR="00007157" w:rsidRPr="00F5570E" w:rsidRDefault="00007157" w:rsidP="00007157">
            <w:pPr>
              <w:jc w:val="center"/>
              <w:rPr>
                <w:sz w:val="14"/>
                <w:szCs w:val="14"/>
                <w:lang w:val="ro-RO"/>
              </w:rPr>
            </w:pPr>
          </w:p>
        </w:tc>
        <w:tc>
          <w:tcPr>
            <w:tcW w:w="1829" w:type="dxa"/>
            <w:vMerge/>
            <w:tcBorders>
              <w:left w:val="nil"/>
              <w:right w:val="thinThickSmallGap" w:sz="24" w:space="0" w:color="auto"/>
            </w:tcBorders>
            <w:vAlign w:val="center"/>
          </w:tcPr>
          <w:p w:rsidR="00007157" w:rsidRPr="00F5570E" w:rsidRDefault="00007157" w:rsidP="00007157">
            <w:pPr>
              <w:jc w:val="center"/>
              <w:rPr>
                <w:b/>
                <w:bCs/>
                <w:sz w:val="15"/>
                <w:szCs w:val="15"/>
                <w:lang w:val="ro-RO"/>
              </w:rPr>
            </w:pPr>
          </w:p>
        </w:tc>
      </w:tr>
      <w:tr w:rsidR="00F5570E" w:rsidRPr="00F5570E" w:rsidTr="00007157">
        <w:trPr>
          <w:cantSplit/>
          <w:jc w:val="center"/>
        </w:trPr>
        <w:tc>
          <w:tcPr>
            <w:tcW w:w="1574" w:type="dxa"/>
            <w:vMerge/>
            <w:tcBorders>
              <w:left w:val="thinThickSmallGap" w:sz="24" w:space="0" w:color="auto"/>
            </w:tcBorders>
            <w:vAlign w:val="center"/>
          </w:tcPr>
          <w:p w:rsidR="00007157" w:rsidRPr="00F5570E" w:rsidRDefault="00007157" w:rsidP="00007157">
            <w:pPr>
              <w:jc w:val="center"/>
              <w:rPr>
                <w:b/>
                <w:bCs/>
                <w:sz w:val="15"/>
                <w:szCs w:val="15"/>
                <w:lang w:val="ro-RO"/>
              </w:rPr>
            </w:pPr>
          </w:p>
        </w:tc>
        <w:tc>
          <w:tcPr>
            <w:tcW w:w="1561" w:type="dxa"/>
            <w:vMerge/>
            <w:tcBorders>
              <w:right w:val="thinThickSmallGap" w:sz="24" w:space="0" w:color="auto"/>
            </w:tcBorders>
            <w:vAlign w:val="center"/>
          </w:tcPr>
          <w:p w:rsidR="00007157" w:rsidRPr="00F5570E" w:rsidRDefault="00007157" w:rsidP="00007157">
            <w:pPr>
              <w:jc w:val="center"/>
              <w:rPr>
                <w:sz w:val="15"/>
                <w:szCs w:val="15"/>
                <w:lang w:val="ro-RO"/>
              </w:rPr>
            </w:pPr>
          </w:p>
        </w:tc>
        <w:tc>
          <w:tcPr>
            <w:tcW w:w="2551" w:type="dxa"/>
            <w:vMerge/>
            <w:tcBorders>
              <w:left w:val="nil"/>
            </w:tcBorders>
            <w:vAlign w:val="center"/>
          </w:tcPr>
          <w:p w:rsidR="00007157" w:rsidRPr="00F5570E" w:rsidRDefault="00007157" w:rsidP="00007157">
            <w:pPr>
              <w:jc w:val="center"/>
              <w:rPr>
                <w:caps/>
                <w:sz w:val="14"/>
                <w:szCs w:val="14"/>
                <w:lang w:val="ro-RO"/>
              </w:rPr>
            </w:pPr>
          </w:p>
        </w:tc>
        <w:tc>
          <w:tcPr>
            <w:tcW w:w="567" w:type="dxa"/>
            <w:vAlign w:val="center"/>
          </w:tcPr>
          <w:p w:rsidR="00007157" w:rsidRPr="00F5570E" w:rsidRDefault="00007157" w:rsidP="00007157">
            <w:pPr>
              <w:numPr>
                <w:ilvl w:val="0"/>
                <w:numId w:val="1"/>
              </w:numPr>
              <w:ind w:left="0" w:firstLine="0"/>
              <w:rPr>
                <w:sz w:val="14"/>
                <w:szCs w:val="14"/>
                <w:lang w:val="ro-RO"/>
              </w:rPr>
            </w:pPr>
          </w:p>
        </w:tc>
        <w:tc>
          <w:tcPr>
            <w:tcW w:w="5387" w:type="dxa"/>
            <w:vAlign w:val="center"/>
          </w:tcPr>
          <w:p w:rsidR="00007157" w:rsidRPr="00F5570E" w:rsidRDefault="00007157" w:rsidP="00007157">
            <w:pPr>
              <w:rPr>
                <w:sz w:val="14"/>
                <w:szCs w:val="14"/>
                <w:lang w:val="ro-RO"/>
              </w:rPr>
            </w:pPr>
            <w:r w:rsidRPr="00F5570E">
              <w:rPr>
                <w:sz w:val="14"/>
                <w:szCs w:val="14"/>
                <w:lang w:val="ro-RO"/>
              </w:rPr>
              <w:t>Relatii publice</w:t>
            </w:r>
          </w:p>
        </w:tc>
        <w:tc>
          <w:tcPr>
            <w:tcW w:w="693" w:type="dxa"/>
            <w:vAlign w:val="center"/>
          </w:tcPr>
          <w:p w:rsidR="00007157" w:rsidRPr="00F5570E" w:rsidRDefault="00007157" w:rsidP="00007157">
            <w:pPr>
              <w:pStyle w:val="Heading4"/>
              <w:jc w:val="center"/>
              <w:rPr>
                <w:b w:val="0"/>
                <w:bCs w:val="0"/>
                <w:sz w:val="14"/>
                <w:szCs w:val="14"/>
                <w:lang w:val="ro-RO"/>
              </w:rPr>
            </w:pPr>
            <w:r w:rsidRPr="00F5570E">
              <w:rPr>
                <w:b w:val="0"/>
                <w:bCs w:val="0"/>
                <w:sz w:val="14"/>
                <w:szCs w:val="14"/>
                <w:lang w:val="ro-RO"/>
              </w:rPr>
              <w:t>x</w:t>
            </w:r>
          </w:p>
        </w:tc>
        <w:tc>
          <w:tcPr>
            <w:tcW w:w="724" w:type="dxa"/>
            <w:tcBorders>
              <w:right w:val="thinThickSmallGap" w:sz="24" w:space="0" w:color="auto"/>
            </w:tcBorders>
            <w:vAlign w:val="center"/>
          </w:tcPr>
          <w:p w:rsidR="00007157" w:rsidRPr="00F5570E" w:rsidRDefault="00007157" w:rsidP="00007157">
            <w:pPr>
              <w:jc w:val="center"/>
              <w:rPr>
                <w:sz w:val="14"/>
                <w:szCs w:val="14"/>
                <w:lang w:val="ro-RO"/>
              </w:rPr>
            </w:pPr>
          </w:p>
        </w:tc>
        <w:tc>
          <w:tcPr>
            <w:tcW w:w="1829" w:type="dxa"/>
            <w:vMerge/>
            <w:tcBorders>
              <w:left w:val="nil"/>
              <w:right w:val="thinThickSmallGap" w:sz="24" w:space="0" w:color="auto"/>
            </w:tcBorders>
            <w:vAlign w:val="center"/>
          </w:tcPr>
          <w:p w:rsidR="00007157" w:rsidRPr="00F5570E" w:rsidRDefault="00007157" w:rsidP="00007157">
            <w:pPr>
              <w:jc w:val="center"/>
              <w:rPr>
                <w:b/>
                <w:bCs/>
                <w:sz w:val="15"/>
                <w:szCs w:val="15"/>
                <w:lang w:val="ro-RO"/>
              </w:rPr>
            </w:pPr>
          </w:p>
        </w:tc>
      </w:tr>
      <w:tr w:rsidR="00F5570E" w:rsidRPr="00F5570E" w:rsidTr="00007157">
        <w:trPr>
          <w:cantSplit/>
          <w:jc w:val="center"/>
        </w:trPr>
        <w:tc>
          <w:tcPr>
            <w:tcW w:w="1574" w:type="dxa"/>
            <w:vMerge/>
            <w:tcBorders>
              <w:left w:val="thinThickSmallGap" w:sz="24" w:space="0" w:color="auto"/>
            </w:tcBorders>
            <w:vAlign w:val="center"/>
          </w:tcPr>
          <w:p w:rsidR="00007157" w:rsidRPr="00F5570E" w:rsidRDefault="00007157" w:rsidP="00007157">
            <w:pPr>
              <w:jc w:val="center"/>
              <w:rPr>
                <w:b/>
                <w:bCs/>
                <w:sz w:val="15"/>
                <w:szCs w:val="15"/>
                <w:lang w:val="ro-RO"/>
              </w:rPr>
            </w:pPr>
          </w:p>
        </w:tc>
        <w:tc>
          <w:tcPr>
            <w:tcW w:w="1561" w:type="dxa"/>
            <w:vMerge/>
            <w:tcBorders>
              <w:right w:val="thinThickSmallGap" w:sz="24" w:space="0" w:color="auto"/>
            </w:tcBorders>
            <w:vAlign w:val="center"/>
          </w:tcPr>
          <w:p w:rsidR="00007157" w:rsidRPr="00F5570E" w:rsidRDefault="00007157" w:rsidP="00007157">
            <w:pPr>
              <w:jc w:val="center"/>
              <w:rPr>
                <w:sz w:val="15"/>
                <w:szCs w:val="15"/>
                <w:lang w:val="ro-RO"/>
              </w:rPr>
            </w:pPr>
          </w:p>
        </w:tc>
        <w:tc>
          <w:tcPr>
            <w:tcW w:w="2551" w:type="dxa"/>
            <w:vMerge/>
            <w:tcBorders>
              <w:left w:val="nil"/>
            </w:tcBorders>
            <w:vAlign w:val="center"/>
          </w:tcPr>
          <w:p w:rsidR="00007157" w:rsidRPr="00F5570E" w:rsidRDefault="00007157" w:rsidP="00007157">
            <w:pPr>
              <w:jc w:val="center"/>
              <w:rPr>
                <w:caps/>
                <w:sz w:val="14"/>
                <w:szCs w:val="14"/>
                <w:lang w:val="ro-RO"/>
              </w:rPr>
            </w:pPr>
          </w:p>
        </w:tc>
        <w:tc>
          <w:tcPr>
            <w:tcW w:w="567" w:type="dxa"/>
            <w:vAlign w:val="center"/>
          </w:tcPr>
          <w:p w:rsidR="00007157" w:rsidRPr="00F5570E" w:rsidRDefault="00007157" w:rsidP="00007157">
            <w:pPr>
              <w:numPr>
                <w:ilvl w:val="0"/>
                <w:numId w:val="1"/>
              </w:numPr>
              <w:ind w:left="0" w:firstLine="0"/>
              <w:rPr>
                <w:sz w:val="14"/>
                <w:szCs w:val="14"/>
                <w:lang w:val="ro-RO"/>
              </w:rPr>
            </w:pPr>
          </w:p>
        </w:tc>
        <w:tc>
          <w:tcPr>
            <w:tcW w:w="5387" w:type="dxa"/>
            <w:vAlign w:val="center"/>
          </w:tcPr>
          <w:p w:rsidR="00007157" w:rsidRPr="00F5570E" w:rsidRDefault="00007157" w:rsidP="00007157">
            <w:pPr>
              <w:rPr>
                <w:sz w:val="14"/>
                <w:szCs w:val="14"/>
                <w:lang w:val="ro-RO"/>
              </w:rPr>
            </w:pPr>
            <w:r w:rsidRPr="00F5570E">
              <w:rPr>
                <w:sz w:val="14"/>
                <w:szCs w:val="14"/>
                <w:lang w:val="ro-RO"/>
              </w:rPr>
              <w:t>Ziaristica</w:t>
            </w:r>
          </w:p>
        </w:tc>
        <w:tc>
          <w:tcPr>
            <w:tcW w:w="693" w:type="dxa"/>
            <w:vAlign w:val="center"/>
          </w:tcPr>
          <w:p w:rsidR="00007157" w:rsidRPr="00F5570E" w:rsidRDefault="00007157" w:rsidP="00007157">
            <w:pPr>
              <w:pStyle w:val="Heading4"/>
              <w:jc w:val="center"/>
              <w:rPr>
                <w:b w:val="0"/>
                <w:bCs w:val="0"/>
                <w:sz w:val="14"/>
                <w:szCs w:val="14"/>
                <w:lang w:val="ro-RO"/>
              </w:rPr>
            </w:pPr>
            <w:r w:rsidRPr="00F5570E">
              <w:rPr>
                <w:b w:val="0"/>
                <w:bCs w:val="0"/>
                <w:sz w:val="14"/>
                <w:szCs w:val="14"/>
                <w:lang w:val="ro-RO"/>
              </w:rPr>
              <w:t>x</w:t>
            </w:r>
          </w:p>
        </w:tc>
        <w:tc>
          <w:tcPr>
            <w:tcW w:w="724" w:type="dxa"/>
            <w:tcBorders>
              <w:right w:val="thinThickSmallGap" w:sz="24" w:space="0" w:color="auto"/>
            </w:tcBorders>
            <w:vAlign w:val="center"/>
          </w:tcPr>
          <w:p w:rsidR="00007157" w:rsidRPr="00F5570E" w:rsidRDefault="00007157" w:rsidP="00007157">
            <w:pPr>
              <w:jc w:val="center"/>
              <w:rPr>
                <w:sz w:val="14"/>
                <w:szCs w:val="14"/>
                <w:lang w:val="ro-RO"/>
              </w:rPr>
            </w:pPr>
          </w:p>
        </w:tc>
        <w:tc>
          <w:tcPr>
            <w:tcW w:w="1829" w:type="dxa"/>
            <w:vMerge/>
            <w:tcBorders>
              <w:left w:val="nil"/>
              <w:right w:val="thinThickSmallGap" w:sz="24" w:space="0" w:color="auto"/>
            </w:tcBorders>
            <w:vAlign w:val="center"/>
          </w:tcPr>
          <w:p w:rsidR="00007157" w:rsidRPr="00F5570E" w:rsidRDefault="00007157" w:rsidP="00007157">
            <w:pPr>
              <w:jc w:val="center"/>
              <w:rPr>
                <w:b/>
                <w:bCs/>
                <w:sz w:val="15"/>
                <w:szCs w:val="15"/>
                <w:lang w:val="ro-RO"/>
              </w:rPr>
            </w:pPr>
          </w:p>
        </w:tc>
      </w:tr>
      <w:tr w:rsidR="00F5570E" w:rsidRPr="00F5570E" w:rsidTr="00007157">
        <w:trPr>
          <w:cantSplit/>
          <w:jc w:val="center"/>
        </w:trPr>
        <w:tc>
          <w:tcPr>
            <w:tcW w:w="1574" w:type="dxa"/>
            <w:vMerge/>
            <w:tcBorders>
              <w:left w:val="thinThickSmallGap" w:sz="24" w:space="0" w:color="auto"/>
            </w:tcBorders>
            <w:vAlign w:val="center"/>
          </w:tcPr>
          <w:p w:rsidR="00007157" w:rsidRPr="00F5570E" w:rsidRDefault="00007157" w:rsidP="00007157">
            <w:pPr>
              <w:jc w:val="center"/>
              <w:rPr>
                <w:b/>
                <w:bCs/>
                <w:sz w:val="15"/>
                <w:szCs w:val="15"/>
                <w:lang w:val="ro-RO"/>
              </w:rPr>
            </w:pPr>
          </w:p>
        </w:tc>
        <w:tc>
          <w:tcPr>
            <w:tcW w:w="1561" w:type="dxa"/>
            <w:vMerge/>
            <w:tcBorders>
              <w:right w:val="thinThickSmallGap" w:sz="24" w:space="0" w:color="auto"/>
            </w:tcBorders>
            <w:vAlign w:val="center"/>
          </w:tcPr>
          <w:p w:rsidR="00007157" w:rsidRPr="00F5570E" w:rsidRDefault="00007157" w:rsidP="00007157">
            <w:pPr>
              <w:jc w:val="center"/>
              <w:rPr>
                <w:sz w:val="15"/>
                <w:szCs w:val="15"/>
                <w:lang w:val="ro-RO"/>
              </w:rPr>
            </w:pPr>
          </w:p>
        </w:tc>
        <w:tc>
          <w:tcPr>
            <w:tcW w:w="2551" w:type="dxa"/>
            <w:vMerge w:val="restart"/>
            <w:tcBorders>
              <w:left w:val="nil"/>
            </w:tcBorders>
            <w:vAlign w:val="center"/>
          </w:tcPr>
          <w:p w:rsidR="00007157" w:rsidRPr="00F5570E" w:rsidRDefault="00007157" w:rsidP="00007157">
            <w:pPr>
              <w:jc w:val="center"/>
              <w:rPr>
                <w:caps/>
                <w:sz w:val="14"/>
                <w:szCs w:val="14"/>
                <w:lang w:val="ro-RO"/>
              </w:rPr>
            </w:pPr>
            <w:r w:rsidRPr="00F5570E">
              <w:rPr>
                <w:caps/>
                <w:sz w:val="14"/>
                <w:szCs w:val="14"/>
                <w:lang w:val="ro-RO"/>
              </w:rPr>
              <w:t>COMUNICARE ŞI RELAŢII PUBLICE (SNSPA)</w:t>
            </w:r>
          </w:p>
        </w:tc>
        <w:tc>
          <w:tcPr>
            <w:tcW w:w="567" w:type="dxa"/>
            <w:vAlign w:val="center"/>
          </w:tcPr>
          <w:p w:rsidR="00007157" w:rsidRPr="00F5570E" w:rsidRDefault="00007157" w:rsidP="00007157">
            <w:pPr>
              <w:numPr>
                <w:ilvl w:val="0"/>
                <w:numId w:val="1"/>
              </w:numPr>
              <w:ind w:left="0" w:firstLine="0"/>
              <w:rPr>
                <w:sz w:val="14"/>
                <w:szCs w:val="14"/>
                <w:lang w:val="ro-RO"/>
              </w:rPr>
            </w:pPr>
          </w:p>
        </w:tc>
        <w:tc>
          <w:tcPr>
            <w:tcW w:w="5387" w:type="dxa"/>
            <w:vAlign w:val="center"/>
          </w:tcPr>
          <w:p w:rsidR="00007157" w:rsidRPr="00F5570E" w:rsidRDefault="00007157" w:rsidP="00007157">
            <w:pPr>
              <w:rPr>
                <w:sz w:val="14"/>
                <w:szCs w:val="14"/>
                <w:lang w:val="ro-RO"/>
              </w:rPr>
            </w:pPr>
            <w:r w:rsidRPr="00F5570E">
              <w:rPr>
                <w:sz w:val="14"/>
                <w:szCs w:val="14"/>
                <w:lang w:val="ro-RO"/>
              </w:rPr>
              <w:t>Comunicare şi relaţii publice</w:t>
            </w:r>
          </w:p>
        </w:tc>
        <w:tc>
          <w:tcPr>
            <w:tcW w:w="693" w:type="dxa"/>
            <w:vAlign w:val="center"/>
          </w:tcPr>
          <w:p w:rsidR="00007157" w:rsidRPr="00F5570E" w:rsidRDefault="00007157" w:rsidP="00007157">
            <w:pPr>
              <w:pStyle w:val="Heading4"/>
              <w:jc w:val="center"/>
              <w:rPr>
                <w:b w:val="0"/>
                <w:bCs w:val="0"/>
                <w:sz w:val="14"/>
                <w:szCs w:val="14"/>
                <w:lang w:val="ro-RO"/>
              </w:rPr>
            </w:pPr>
            <w:r w:rsidRPr="00F5570E">
              <w:rPr>
                <w:b w:val="0"/>
                <w:bCs w:val="0"/>
                <w:sz w:val="14"/>
                <w:szCs w:val="14"/>
                <w:lang w:val="ro-RO"/>
              </w:rPr>
              <w:t>x</w:t>
            </w:r>
          </w:p>
        </w:tc>
        <w:tc>
          <w:tcPr>
            <w:tcW w:w="724" w:type="dxa"/>
            <w:tcBorders>
              <w:right w:val="thinThickSmallGap" w:sz="24" w:space="0" w:color="auto"/>
            </w:tcBorders>
            <w:vAlign w:val="center"/>
          </w:tcPr>
          <w:p w:rsidR="00007157" w:rsidRPr="00F5570E" w:rsidRDefault="00007157" w:rsidP="00007157">
            <w:pPr>
              <w:jc w:val="center"/>
              <w:rPr>
                <w:sz w:val="14"/>
                <w:szCs w:val="14"/>
                <w:lang w:val="ro-RO"/>
              </w:rPr>
            </w:pPr>
          </w:p>
        </w:tc>
        <w:tc>
          <w:tcPr>
            <w:tcW w:w="1829" w:type="dxa"/>
            <w:vMerge/>
            <w:tcBorders>
              <w:left w:val="nil"/>
              <w:right w:val="thinThickSmallGap" w:sz="24" w:space="0" w:color="auto"/>
            </w:tcBorders>
            <w:vAlign w:val="center"/>
          </w:tcPr>
          <w:p w:rsidR="00007157" w:rsidRPr="00F5570E" w:rsidRDefault="00007157" w:rsidP="00007157">
            <w:pPr>
              <w:jc w:val="center"/>
              <w:rPr>
                <w:b/>
                <w:bCs/>
                <w:sz w:val="15"/>
                <w:szCs w:val="15"/>
                <w:lang w:val="ro-RO"/>
              </w:rPr>
            </w:pPr>
          </w:p>
        </w:tc>
      </w:tr>
      <w:tr w:rsidR="00F5570E" w:rsidRPr="00F5570E" w:rsidTr="00007157">
        <w:trPr>
          <w:cantSplit/>
          <w:jc w:val="center"/>
        </w:trPr>
        <w:tc>
          <w:tcPr>
            <w:tcW w:w="1574" w:type="dxa"/>
            <w:vMerge/>
            <w:tcBorders>
              <w:left w:val="thinThickSmallGap" w:sz="24" w:space="0" w:color="auto"/>
            </w:tcBorders>
            <w:vAlign w:val="center"/>
          </w:tcPr>
          <w:p w:rsidR="00007157" w:rsidRPr="00F5570E" w:rsidRDefault="00007157" w:rsidP="00007157">
            <w:pPr>
              <w:jc w:val="center"/>
              <w:rPr>
                <w:b/>
                <w:bCs/>
                <w:sz w:val="15"/>
                <w:szCs w:val="15"/>
                <w:lang w:val="ro-RO"/>
              </w:rPr>
            </w:pPr>
          </w:p>
        </w:tc>
        <w:tc>
          <w:tcPr>
            <w:tcW w:w="1561" w:type="dxa"/>
            <w:vMerge/>
            <w:tcBorders>
              <w:right w:val="thinThickSmallGap" w:sz="24" w:space="0" w:color="auto"/>
            </w:tcBorders>
            <w:vAlign w:val="center"/>
          </w:tcPr>
          <w:p w:rsidR="00007157" w:rsidRPr="00F5570E" w:rsidRDefault="00007157" w:rsidP="00007157">
            <w:pPr>
              <w:jc w:val="center"/>
              <w:rPr>
                <w:sz w:val="15"/>
                <w:szCs w:val="15"/>
                <w:lang w:val="ro-RO"/>
              </w:rPr>
            </w:pPr>
          </w:p>
        </w:tc>
        <w:tc>
          <w:tcPr>
            <w:tcW w:w="2551" w:type="dxa"/>
            <w:vMerge/>
            <w:tcBorders>
              <w:left w:val="nil"/>
            </w:tcBorders>
            <w:vAlign w:val="center"/>
          </w:tcPr>
          <w:p w:rsidR="00007157" w:rsidRPr="00F5570E" w:rsidRDefault="00007157" w:rsidP="00007157">
            <w:pPr>
              <w:jc w:val="center"/>
              <w:rPr>
                <w:caps/>
                <w:sz w:val="14"/>
                <w:szCs w:val="14"/>
                <w:lang w:val="ro-RO"/>
              </w:rPr>
            </w:pPr>
          </w:p>
        </w:tc>
        <w:tc>
          <w:tcPr>
            <w:tcW w:w="567" w:type="dxa"/>
            <w:vAlign w:val="center"/>
          </w:tcPr>
          <w:p w:rsidR="00007157" w:rsidRPr="00F5570E" w:rsidRDefault="00007157" w:rsidP="00007157">
            <w:pPr>
              <w:numPr>
                <w:ilvl w:val="0"/>
                <w:numId w:val="1"/>
              </w:numPr>
              <w:ind w:left="0" w:firstLine="0"/>
              <w:rPr>
                <w:sz w:val="14"/>
                <w:szCs w:val="14"/>
                <w:lang w:val="ro-RO"/>
              </w:rPr>
            </w:pPr>
          </w:p>
        </w:tc>
        <w:tc>
          <w:tcPr>
            <w:tcW w:w="5387" w:type="dxa"/>
            <w:vAlign w:val="center"/>
          </w:tcPr>
          <w:p w:rsidR="00007157" w:rsidRPr="00F5570E" w:rsidRDefault="00007157" w:rsidP="00007157">
            <w:pPr>
              <w:rPr>
                <w:sz w:val="14"/>
                <w:szCs w:val="14"/>
                <w:lang w:val="ro-RO"/>
              </w:rPr>
            </w:pPr>
            <w:r w:rsidRPr="00F5570E">
              <w:rPr>
                <w:sz w:val="14"/>
                <w:szCs w:val="14"/>
                <w:lang w:val="ro-RO"/>
              </w:rPr>
              <w:t>Comunicare socială şi relaţii publice</w:t>
            </w:r>
          </w:p>
        </w:tc>
        <w:tc>
          <w:tcPr>
            <w:tcW w:w="693" w:type="dxa"/>
            <w:vAlign w:val="center"/>
          </w:tcPr>
          <w:p w:rsidR="00007157" w:rsidRPr="00F5570E" w:rsidRDefault="00007157" w:rsidP="00007157">
            <w:pPr>
              <w:pStyle w:val="Heading4"/>
              <w:jc w:val="center"/>
              <w:rPr>
                <w:b w:val="0"/>
                <w:bCs w:val="0"/>
                <w:sz w:val="14"/>
                <w:szCs w:val="14"/>
                <w:lang w:val="ro-RO"/>
              </w:rPr>
            </w:pPr>
            <w:r w:rsidRPr="00F5570E">
              <w:rPr>
                <w:b w:val="0"/>
                <w:bCs w:val="0"/>
                <w:sz w:val="14"/>
                <w:szCs w:val="14"/>
                <w:lang w:val="ro-RO"/>
              </w:rPr>
              <w:t>x</w:t>
            </w:r>
          </w:p>
        </w:tc>
        <w:tc>
          <w:tcPr>
            <w:tcW w:w="724" w:type="dxa"/>
            <w:tcBorders>
              <w:right w:val="thinThickSmallGap" w:sz="24" w:space="0" w:color="auto"/>
            </w:tcBorders>
            <w:vAlign w:val="center"/>
          </w:tcPr>
          <w:p w:rsidR="00007157" w:rsidRPr="00F5570E" w:rsidRDefault="00007157" w:rsidP="00007157">
            <w:pPr>
              <w:jc w:val="center"/>
              <w:rPr>
                <w:sz w:val="14"/>
                <w:szCs w:val="14"/>
                <w:lang w:val="ro-RO"/>
              </w:rPr>
            </w:pPr>
          </w:p>
        </w:tc>
        <w:tc>
          <w:tcPr>
            <w:tcW w:w="1829" w:type="dxa"/>
            <w:vMerge/>
            <w:tcBorders>
              <w:left w:val="nil"/>
              <w:right w:val="thinThickSmallGap" w:sz="24" w:space="0" w:color="auto"/>
            </w:tcBorders>
            <w:vAlign w:val="center"/>
          </w:tcPr>
          <w:p w:rsidR="00007157" w:rsidRPr="00F5570E" w:rsidRDefault="00007157" w:rsidP="00007157">
            <w:pPr>
              <w:jc w:val="center"/>
              <w:rPr>
                <w:b/>
                <w:bCs/>
                <w:sz w:val="15"/>
                <w:szCs w:val="15"/>
                <w:lang w:val="ro-RO"/>
              </w:rPr>
            </w:pPr>
          </w:p>
        </w:tc>
      </w:tr>
      <w:tr w:rsidR="00F5570E" w:rsidRPr="00F5570E" w:rsidTr="00007157">
        <w:trPr>
          <w:cantSplit/>
          <w:jc w:val="center"/>
        </w:trPr>
        <w:tc>
          <w:tcPr>
            <w:tcW w:w="1574" w:type="dxa"/>
            <w:vMerge/>
            <w:tcBorders>
              <w:left w:val="thinThickSmallGap" w:sz="24" w:space="0" w:color="auto"/>
            </w:tcBorders>
            <w:vAlign w:val="center"/>
          </w:tcPr>
          <w:p w:rsidR="00007157" w:rsidRPr="00F5570E" w:rsidRDefault="00007157" w:rsidP="00007157">
            <w:pPr>
              <w:jc w:val="center"/>
              <w:rPr>
                <w:b/>
                <w:bCs/>
                <w:sz w:val="15"/>
                <w:szCs w:val="15"/>
                <w:lang w:val="ro-RO"/>
              </w:rPr>
            </w:pPr>
          </w:p>
        </w:tc>
        <w:tc>
          <w:tcPr>
            <w:tcW w:w="1561" w:type="dxa"/>
            <w:vMerge/>
            <w:tcBorders>
              <w:right w:val="thinThickSmallGap" w:sz="24" w:space="0" w:color="auto"/>
            </w:tcBorders>
            <w:vAlign w:val="center"/>
          </w:tcPr>
          <w:p w:rsidR="00007157" w:rsidRPr="00F5570E" w:rsidRDefault="00007157" w:rsidP="00007157">
            <w:pPr>
              <w:jc w:val="center"/>
              <w:rPr>
                <w:sz w:val="15"/>
                <w:szCs w:val="15"/>
                <w:lang w:val="ro-RO"/>
              </w:rPr>
            </w:pPr>
          </w:p>
        </w:tc>
        <w:tc>
          <w:tcPr>
            <w:tcW w:w="2551" w:type="dxa"/>
            <w:vMerge w:val="restart"/>
            <w:tcBorders>
              <w:left w:val="nil"/>
            </w:tcBorders>
            <w:vAlign w:val="center"/>
          </w:tcPr>
          <w:p w:rsidR="00007157" w:rsidRPr="00F5570E" w:rsidRDefault="00007157" w:rsidP="00007157">
            <w:pPr>
              <w:jc w:val="center"/>
              <w:rPr>
                <w:caps/>
                <w:sz w:val="14"/>
                <w:szCs w:val="14"/>
                <w:lang w:val="ro-RO"/>
              </w:rPr>
            </w:pPr>
            <w:r w:rsidRPr="00F5570E">
              <w:rPr>
                <w:caps/>
                <w:sz w:val="14"/>
                <w:szCs w:val="14"/>
                <w:lang w:val="ro-RO"/>
              </w:rPr>
              <w:t>FILOSOFIE</w:t>
            </w:r>
          </w:p>
        </w:tc>
        <w:tc>
          <w:tcPr>
            <w:tcW w:w="567" w:type="dxa"/>
            <w:vAlign w:val="center"/>
          </w:tcPr>
          <w:p w:rsidR="00007157" w:rsidRPr="00F5570E" w:rsidRDefault="00007157" w:rsidP="00007157">
            <w:pPr>
              <w:numPr>
                <w:ilvl w:val="0"/>
                <w:numId w:val="1"/>
              </w:numPr>
              <w:ind w:left="0" w:firstLine="0"/>
              <w:rPr>
                <w:sz w:val="14"/>
                <w:szCs w:val="14"/>
                <w:lang w:val="ro-RO"/>
              </w:rPr>
            </w:pPr>
          </w:p>
        </w:tc>
        <w:tc>
          <w:tcPr>
            <w:tcW w:w="5387" w:type="dxa"/>
            <w:vAlign w:val="center"/>
          </w:tcPr>
          <w:p w:rsidR="00007157" w:rsidRPr="00F5570E" w:rsidRDefault="00007157" w:rsidP="00007157">
            <w:pPr>
              <w:rPr>
                <w:sz w:val="14"/>
                <w:szCs w:val="14"/>
                <w:lang w:val="ro-RO"/>
              </w:rPr>
            </w:pPr>
            <w:r w:rsidRPr="00F5570E">
              <w:rPr>
                <w:sz w:val="14"/>
                <w:szCs w:val="14"/>
                <w:lang w:val="ro-RO"/>
              </w:rPr>
              <w:t>Filosofie</w:t>
            </w:r>
          </w:p>
        </w:tc>
        <w:tc>
          <w:tcPr>
            <w:tcW w:w="693" w:type="dxa"/>
            <w:vAlign w:val="center"/>
          </w:tcPr>
          <w:p w:rsidR="00007157" w:rsidRPr="00F5570E" w:rsidRDefault="00007157" w:rsidP="00007157">
            <w:pPr>
              <w:pStyle w:val="Heading4"/>
              <w:jc w:val="center"/>
              <w:rPr>
                <w:b w:val="0"/>
                <w:bCs w:val="0"/>
                <w:sz w:val="14"/>
                <w:szCs w:val="14"/>
                <w:lang w:val="ro-RO"/>
              </w:rPr>
            </w:pPr>
            <w:r w:rsidRPr="00F5570E">
              <w:rPr>
                <w:b w:val="0"/>
                <w:bCs w:val="0"/>
                <w:sz w:val="14"/>
                <w:szCs w:val="14"/>
                <w:lang w:val="ro-RO"/>
              </w:rPr>
              <w:t>x</w:t>
            </w:r>
          </w:p>
        </w:tc>
        <w:tc>
          <w:tcPr>
            <w:tcW w:w="724" w:type="dxa"/>
            <w:tcBorders>
              <w:right w:val="thinThickSmallGap" w:sz="24" w:space="0" w:color="auto"/>
            </w:tcBorders>
            <w:vAlign w:val="center"/>
          </w:tcPr>
          <w:p w:rsidR="00007157" w:rsidRPr="00F5570E" w:rsidRDefault="00007157" w:rsidP="00007157">
            <w:pPr>
              <w:jc w:val="center"/>
              <w:rPr>
                <w:sz w:val="14"/>
                <w:szCs w:val="14"/>
                <w:lang w:val="ro-RO"/>
              </w:rPr>
            </w:pPr>
          </w:p>
        </w:tc>
        <w:tc>
          <w:tcPr>
            <w:tcW w:w="1829" w:type="dxa"/>
            <w:vMerge/>
            <w:tcBorders>
              <w:left w:val="nil"/>
              <w:right w:val="thinThickSmallGap" w:sz="24" w:space="0" w:color="auto"/>
            </w:tcBorders>
            <w:vAlign w:val="center"/>
          </w:tcPr>
          <w:p w:rsidR="00007157" w:rsidRPr="00F5570E" w:rsidRDefault="00007157" w:rsidP="00007157">
            <w:pPr>
              <w:jc w:val="center"/>
              <w:rPr>
                <w:b/>
                <w:bCs/>
                <w:sz w:val="15"/>
                <w:szCs w:val="15"/>
                <w:lang w:val="ro-RO"/>
              </w:rPr>
            </w:pPr>
          </w:p>
        </w:tc>
      </w:tr>
      <w:tr w:rsidR="00F5570E" w:rsidRPr="00F5570E" w:rsidTr="00007157">
        <w:trPr>
          <w:cantSplit/>
          <w:jc w:val="center"/>
        </w:trPr>
        <w:tc>
          <w:tcPr>
            <w:tcW w:w="1574" w:type="dxa"/>
            <w:vMerge/>
            <w:tcBorders>
              <w:left w:val="thinThickSmallGap" w:sz="24" w:space="0" w:color="auto"/>
            </w:tcBorders>
            <w:vAlign w:val="center"/>
          </w:tcPr>
          <w:p w:rsidR="00007157" w:rsidRPr="00F5570E" w:rsidRDefault="00007157" w:rsidP="00007157">
            <w:pPr>
              <w:jc w:val="center"/>
              <w:rPr>
                <w:b/>
                <w:bCs/>
                <w:sz w:val="15"/>
                <w:szCs w:val="15"/>
                <w:lang w:val="ro-RO"/>
              </w:rPr>
            </w:pPr>
          </w:p>
        </w:tc>
        <w:tc>
          <w:tcPr>
            <w:tcW w:w="1561" w:type="dxa"/>
            <w:vMerge/>
            <w:tcBorders>
              <w:right w:val="thinThickSmallGap" w:sz="24" w:space="0" w:color="auto"/>
            </w:tcBorders>
            <w:vAlign w:val="center"/>
          </w:tcPr>
          <w:p w:rsidR="00007157" w:rsidRPr="00F5570E" w:rsidRDefault="00007157" w:rsidP="00007157">
            <w:pPr>
              <w:jc w:val="center"/>
              <w:rPr>
                <w:sz w:val="15"/>
                <w:szCs w:val="15"/>
                <w:lang w:val="ro-RO"/>
              </w:rPr>
            </w:pPr>
          </w:p>
        </w:tc>
        <w:tc>
          <w:tcPr>
            <w:tcW w:w="2551" w:type="dxa"/>
            <w:vMerge/>
            <w:tcBorders>
              <w:left w:val="nil"/>
            </w:tcBorders>
            <w:vAlign w:val="center"/>
          </w:tcPr>
          <w:p w:rsidR="00007157" w:rsidRPr="00F5570E" w:rsidRDefault="00007157" w:rsidP="00007157">
            <w:pPr>
              <w:jc w:val="center"/>
              <w:rPr>
                <w:caps/>
                <w:sz w:val="14"/>
                <w:szCs w:val="14"/>
                <w:lang w:val="ro-RO"/>
              </w:rPr>
            </w:pPr>
          </w:p>
        </w:tc>
        <w:tc>
          <w:tcPr>
            <w:tcW w:w="567" w:type="dxa"/>
            <w:vAlign w:val="center"/>
          </w:tcPr>
          <w:p w:rsidR="00007157" w:rsidRPr="00F5570E" w:rsidRDefault="00007157" w:rsidP="00007157">
            <w:pPr>
              <w:numPr>
                <w:ilvl w:val="0"/>
                <w:numId w:val="1"/>
              </w:numPr>
              <w:ind w:left="0" w:firstLine="0"/>
              <w:rPr>
                <w:sz w:val="14"/>
                <w:szCs w:val="14"/>
                <w:lang w:val="ro-RO"/>
              </w:rPr>
            </w:pPr>
          </w:p>
        </w:tc>
        <w:tc>
          <w:tcPr>
            <w:tcW w:w="5387" w:type="dxa"/>
            <w:vAlign w:val="center"/>
          </w:tcPr>
          <w:p w:rsidR="00007157" w:rsidRPr="00F5570E" w:rsidRDefault="00007157" w:rsidP="00007157">
            <w:pPr>
              <w:rPr>
                <w:sz w:val="14"/>
                <w:szCs w:val="14"/>
                <w:lang w:val="ro-RO"/>
              </w:rPr>
            </w:pPr>
            <w:r w:rsidRPr="00F5570E">
              <w:rPr>
                <w:sz w:val="14"/>
                <w:szCs w:val="14"/>
                <w:lang w:val="ro-RO"/>
              </w:rPr>
              <w:t>Filosofie - istorie</w:t>
            </w:r>
          </w:p>
        </w:tc>
        <w:tc>
          <w:tcPr>
            <w:tcW w:w="693" w:type="dxa"/>
            <w:vAlign w:val="center"/>
          </w:tcPr>
          <w:p w:rsidR="00007157" w:rsidRPr="00F5570E" w:rsidRDefault="00007157" w:rsidP="00007157">
            <w:pPr>
              <w:pStyle w:val="Heading4"/>
              <w:jc w:val="center"/>
              <w:rPr>
                <w:b w:val="0"/>
                <w:bCs w:val="0"/>
                <w:sz w:val="14"/>
                <w:szCs w:val="14"/>
                <w:lang w:val="ro-RO"/>
              </w:rPr>
            </w:pPr>
            <w:r w:rsidRPr="00F5570E">
              <w:rPr>
                <w:b w:val="0"/>
                <w:bCs w:val="0"/>
                <w:sz w:val="14"/>
                <w:szCs w:val="14"/>
                <w:lang w:val="ro-RO"/>
              </w:rPr>
              <w:t>x</w:t>
            </w:r>
          </w:p>
        </w:tc>
        <w:tc>
          <w:tcPr>
            <w:tcW w:w="724" w:type="dxa"/>
            <w:tcBorders>
              <w:right w:val="thinThickSmallGap" w:sz="24" w:space="0" w:color="auto"/>
            </w:tcBorders>
            <w:vAlign w:val="center"/>
          </w:tcPr>
          <w:p w:rsidR="00007157" w:rsidRPr="00F5570E" w:rsidRDefault="00007157" w:rsidP="00007157">
            <w:pPr>
              <w:jc w:val="center"/>
              <w:rPr>
                <w:sz w:val="14"/>
                <w:szCs w:val="14"/>
                <w:lang w:val="ro-RO"/>
              </w:rPr>
            </w:pPr>
          </w:p>
        </w:tc>
        <w:tc>
          <w:tcPr>
            <w:tcW w:w="1829" w:type="dxa"/>
            <w:vMerge/>
            <w:tcBorders>
              <w:left w:val="nil"/>
              <w:right w:val="thinThickSmallGap" w:sz="24" w:space="0" w:color="auto"/>
            </w:tcBorders>
            <w:vAlign w:val="center"/>
          </w:tcPr>
          <w:p w:rsidR="00007157" w:rsidRPr="00F5570E" w:rsidRDefault="00007157" w:rsidP="00007157">
            <w:pPr>
              <w:jc w:val="center"/>
              <w:rPr>
                <w:b/>
                <w:bCs/>
                <w:sz w:val="15"/>
                <w:szCs w:val="15"/>
                <w:lang w:val="ro-RO"/>
              </w:rPr>
            </w:pPr>
          </w:p>
        </w:tc>
      </w:tr>
      <w:tr w:rsidR="00F5570E" w:rsidRPr="00F5570E" w:rsidTr="00007157">
        <w:trPr>
          <w:cantSplit/>
          <w:jc w:val="center"/>
        </w:trPr>
        <w:tc>
          <w:tcPr>
            <w:tcW w:w="1574" w:type="dxa"/>
            <w:vMerge/>
            <w:tcBorders>
              <w:left w:val="thinThickSmallGap" w:sz="24" w:space="0" w:color="auto"/>
            </w:tcBorders>
            <w:vAlign w:val="center"/>
          </w:tcPr>
          <w:p w:rsidR="00007157" w:rsidRPr="00F5570E" w:rsidRDefault="00007157" w:rsidP="00007157">
            <w:pPr>
              <w:jc w:val="center"/>
              <w:rPr>
                <w:b/>
                <w:bCs/>
                <w:sz w:val="15"/>
                <w:szCs w:val="15"/>
                <w:lang w:val="ro-RO"/>
              </w:rPr>
            </w:pPr>
          </w:p>
        </w:tc>
        <w:tc>
          <w:tcPr>
            <w:tcW w:w="1561" w:type="dxa"/>
            <w:vMerge/>
            <w:tcBorders>
              <w:right w:val="thinThickSmallGap" w:sz="24" w:space="0" w:color="auto"/>
            </w:tcBorders>
            <w:vAlign w:val="center"/>
          </w:tcPr>
          <w:p w:rsidR="00007157" w:rsidRPr="00F5570E" w:rsidRDefault="00007157" w:rsidP="00007157">
            <w:pPr>
              <w:jc w:val="center"/>
              <w:rPr>
                <w:sz w:val="15"/>
                <w:szCs w:val="15"/>
                <w:lang w:val="ro-RO"/>
              </w:rPr>
            </w:pPr>
          </w:p>
        </w:tc>
        <w:tc>
          <w:tcPr>
            <w:tcW w:w="2551" w:type="dxa"/>
            <w:vMerge/>
            <w:tcBorders>
              <w:left w:val="nil"/>
            </w:tcBorders>
            <w:vAlign w:val="center"/>
          </w:tcPr>
          <w:p w:rsidR="00007157" w:rsidRPr="00F5570E" w:rsidRDefault="00007157" w:rsidP="00007157">
            <w:pPr>
              <w:jc w:val="center"/>
              <w:rPr>
                <w:caps/>
                <w:sz w:val="14"/>
                <w:szCs w:val="14"/>
                <w:lang w:val="ro-RO"/>
              </w:rPr>
            </w:pPr>
          </w:p>
        </w:tc>
        <w:tc>
          <w:tcPr>
            <w:tcW w:w="567" w:type="dxa"/>
            <w:vAlign w:val="center"/>
          </w:tcPr>
          <w:p w:rsidR="00007157" w:rsidRPr="00F5570E" w:rsidRDefault="00007157" w:rsidP="00007157">
            <w:pPr>
              <w:numPr>
                <w:ilvl w:val="0"/>
                <w:numId w:val="1"/>
              </w:numPr>
              <w:ind w:left="0" w:firstLine="0"/>
              <w:rPr>
                <w:sz w:val="14"/>
                <w:szCs w:val="14"/>
                <w:lang w:val="ro-RO"/>
              </w:rPr>
            </w:pPr>
          </w:p>
        </w:tc>
        <w:tc>
          <w:tcPr>
            <w:tcW w:w="5387" w:type="dxa"/>
            <w:vAlign w:val="center"/>
          </w:tcPr>
          <w:p w:rsidR="00007157" w:rsidRPr="00F5570E" w:rsidRDefault="00007157" w:rsidP="00007157">
            <w:pPr>
              <w:rPr>
                <w:sz w:val="14"/>
                <w:szCs w:val="14"/>
                <w:lang w:val="ro-RO"/>
              </w:rPr>
            </w:pPr>
            <w:r w:rsidRPr="00F5570E">
              <w:rPr>
                <w:sz w:val="14"/>
                <w:szCs w:val="14"/>
                <w:lang w:val="ro-RO"/>
              </w:rPr>
              <w:t>Filosofie - Sociologie</w:t>
            </w:r>
          </w:p>
        </w:tc>
        <w:tc>
          <w:tcPr>
            <w:tcW w:w="693" w:type="dxa"/>
            <w:vAlign w:val="center"/>
          </w:tcPr>
          <w:p w:rsidR="00007157" w:rsidRPr="00F5570E" w:rsidRDefault="00007157" w:rsidP="00007157">
            <w:pPr>
              <w:pStyle w:val="Heading4"/>
              <w:jc w:val="center"/>
              <w:rPr>
                <w:b w:val="0"/>
                <w:bCs w:val="0"/>
                <w:sz w:val="14"/>
                <w:szCs w:val="14"/>
                <w:lang w:val="ro-RO"/>
              </w:rPr>
            </w:pPr>
            <w:r w:rsidRPr="00F5570E">
              <w:rPr>
                <w:b w:val="0"/>
                <w:bCs w:val="0"/>
                <w:sz w:val="14"/>
                <w:szCs w:val="14"/>
                <w:lang w:val="ro-RO"/>
              </w:rPr>
              <w:t>x</w:t>
            </w:r>
          </w:p>
        </w:tc>
        <w:tc>
          <w:tcPr>
            <w:tcW w:w="724" w:type="dxa"/>
            <w:tcBorders>
              <w:right w:val="thinThickSmallGap" w:sz="24" w:space="0" w:color="auto"/>
            </w:tcBorders>
            <w:vAlign w:val="center"/>
          </w:tcPr>
          <w:p w:rsidR="00007157" w:rsidRPr="00F5570E" w:rsidRDefault="00007157" w:rsidP="00007157">
            <w:pPr>
              <w:jc w:val="center"/>
              <w:rPr>
                <w:sz w:val="14"/>
                <w:szCs w:val="14"/>
                <w:lang w:val="ro-RO"/>
              </w:rPr>
            </w:pPr>
          </w:p>
        </w:tc>
        <w:tc>
          <w:tcPr>
            <w:tcW w:w="1829" w:type="dxa"/>
            <w:vMerge/>
            <w:tcBorders>
              <w:left w:val="nil"/>
              <w:right w:val="thinThickSmallGap" w:sz="24" w:space="0" w:color="auto"/>
            </w:tcBorders>
            <w:vAlign w:val="center"/>
          </w:tcPr>
          <w:p w:rsidR="00007157" w:rsidRPr="00F5570E" w:rsidRDefault="00007157" w:rsidP="00007157">
            <w:pPr>
              <w:jc w:val="center"/>
              <w:rPr>
                <w:b/>
                <w:bCs/>
                <w:sz w:val="15"/>
                <w:szCs w:val="15"/>
                <w:lang w:val="ro-RO"/>
              </w:rPr>
            </w:pPr>
          </w:p>
        </w:tc>
      </w:tr>
      <w:tr w:rsidR="00F5570E" w:rsidRPr="00F5570E" w:rsidTr="00007157">
        <w:trPr>
          <w:cantSplit/>
          <w:jc w:val="center"/>
        </w:trPr>
        <w:tc>
          <w:tcPr>
            <w:tcW w:w="1574" w:type="dxa"/>
            <w:vMerge/>
            <w:tcBorders>
              <w:left w:val="thinThickSmallGap" w:sz="24" w:space="0" w:color="auto"/>
            </w:tcBorders>
            <w:vAlign w:val="center"/>
          </w:tcPr>
          <w:p w:rsidR="00007157" w:rsidRPr="00F5570E" w:rsidRDefault="00007157" w:rsidP="00007157">
            <w:pPr>
              <w:jc w:val="center"/>
              <w:rPr>
                <w:b/>
                <w:bCs/>
                <w:sz w:val="15"/>
                <w:szCs w:val="15"/>
                <w:lang w:val="ro-RO"/>
              </w:rPr>
            </w:pPr>
          </w:p>
        </w:tc>
        <w:tc>
          <w:tcPr>
            <w:tcW w:w="1561" w:type="dxa"/>
            <w:vMerge/>
            <w:tcBorders>
              <w:right w:val="thinThickSmallGap" w:sz="24" w:space="0" w:color="auto"/>
            </w:tcBorders>
            <w:vAlign w:val="center"/>
          </w:tcPr>
          <w:p w:rsidR="00007157" w:rsidRPr="00F5570E" w:rsidRDefault="00007157" w:rsidP="00007157">
            <w:pPr>
              <w:jc w:val="center"/>
              <w:rPr>
                <w:sz w:val="15"/>
                <w:szCs w:val="15"/>
                <w:lang w:val="ro-RO"/>
              </w:rPr>
            </w:pPr>
          </w:p>
        </w:tc>
        <w:tc>
          <w:tcPr>
            <w:tcW w:w="2551" w:type="dxa"/>
            <w:vMerge/>
            <w:tcBorders>
              <w:left w:val="nil"/>
            </w:tcBorders>
            <w:vAlign w:val="center"/>
          </w:tcPr>
          <w:p w:rsidR="00007157" w:rsidRPr="00F5570E" w:rsidRDefault="00007157" w:rsidP="00007157">
            <w:pPr>
              <w:jc w:val="center"/>
              <w:rPr>
                <w:caps/>
                <w:sz w:val="14"/>
                <w:szCs w:val="14"/>
                <w:lang w:val="ro-RO"/>
              </w:rPr>
            </w:pPr>
          </w:p>
        </w:tc>
        <w:tc>
          <w:tcPr>
            <w:tcW w:w="567" w:type="dxa"/>
            <w:vAlign w:val="center"/>
          </w:tcPr>
          <w:p w:rsidR="00007157" w:rsidRPr="00F5570E" w:rsidRDefault="00007157" w:rsidP="00007157">
            <w:pPr>
              <w:numPr>
                <w:ilvl w:val="0"/>
                <w:numId w:val="1"/>
              </w:numPr>
              <w:ind w:left="0" w:firstLine="0"/>
              <w:rPr>
                <w:sz w:val="14"/>
                <w:szCs w:val="14"/>
                <w:lang w:val="ro-RO"/>
              </w:rPr>
            </w:pPr>
          </w:p>
        </w:tc>
        <w:tc>
          <w:tcPr>
            <w:tcW w:w="5387" w:type="dxa"/>
            <w:vAlign w:val="center"/>
          </w:tcPr>
          <w:p w:rsidR="00007157" w:rsidRPr="00F5570E" w:rsidRDefault="00007157" w:rsidP="00007157">
            <w:pPr>
              <w:rPr>
                <w:sz w:val="14"/>
                <w:szCs w:val="14"/>
                <w:lang w:val="ro-RO"/>
              </w:rPr>
            </w:pPr>
            <w:r w:rsidRPr="00F5570E">
              <w:rPr>
                <w:sz w:val="14"/>
                <w:szCs w:val="14"/>
                <w:lang w:val="ro-RO"/>
              </w:rPr>
              <w:t xml:space="preserve">Filosofie şi jurnalistică </w:t>
            </w:r>
          </w:p>
        </w:tc>
        <w:tc>
          <w:tcPr>
            <w:tcW w:w="693" w:type="dxa"/>
            <w:vAlign w:val="center"/>
          </w:tcPr>
          <w:p w:rsidR="00007157" w:rsidRPr="00F5570E" w:rsidRDefault="00007157" w:rsidP="00007157">
            <w:pPr>
              <w:pStyle w:val="Heading4"/>
              <w:jc w:val="center"/>
              <w:rPr>
                <w:b w:val="0"/>
                <w:bCs w:val="0"/>
                <w:sz w:val="14"/>
                <w:szCs w:val="14"/>
                <w:lang w:val="ro-RO"/>
              </w:rPr>
            </w:pPr>
            <w:r w:rsidRPr="00F5570E">
              <w:rPr>
                <w:b w:val="0"/>
                <w:bCs w:val="0"/>
                <w:sz w:val="14"/>
                <w:szCs w:val="14"/>
                <w:lang w:val="ro-RO"/>
              </w:rPr>
              <w:t>x</w:t>
            </w:r>
          </w:p>
        </w:tc>
        <w:tc>
          <w:tcPr>
            <w:tcW w:w="724" w:type="dxa"/>
            <w:tcBorders>
              <w:right w:val="thinThickSmallGap" w:sz="24" w:space="0" w:color="auto"/>
            </w:tcBorders>
            <w:vAlign w:val="center"/>
          </w:tcPr>
          <w:p w:rsidR="00007157" w:rsidRPr="00F5570E" w:rsidRDefault="00007157" w:rsidP="00007157">
            <w:pPr>
              <w:jc w:val="center"/>
              <w:rPr>
                <w:sz w:val="14"/>
                <w:szCs w:val="14"/>
                <w:lang w:val="ro-RO"/>
              </w:rPr>
            </w:pPr>
          </w:p>
        </w:tc>
        <w:tc>
          <w:tcPr>
            <w:tcW w:w="1829" w:type="dxa"/>
            <w:vMerge/>
            <w:tcBorders>
              <w:left w:val="nil"/>
              <w:right w:val="thinThickSmallGap" w:sz="24" w:space="0" w:color="auto"/>
            </w:tcBorders>
            <w:vAlign w:val="center"/>
          </w:tcPr>
          <w:p w:rsidR="00007157" w:rsidRPr="00F5570E" w:rsidRDefault="00007157" w:rsidP="00007157">
            <w:pPr>
              <w:jc w:val="center"/>
              <w:rPr>
                <w:b/>
                <w:bCs/>
                <w:sz w:val="15"/>
                <w:szCs w:val="15"/>
                <w:lang w:val="ro-RO"/>
              </w:rPr>
            </w:pPr>
          </w:p>
        </w:tc>
      </w:tr>
      <w:tr w:rsidR="00F5570E" w:rsidRPr="00F5570E" w:rsidTr="00007157">
        <w:trPr>
          <w:cantSplit/>
          <w:jc w:val="center"/>
        </w:trPr>
        <w:tc>
          <w:tcPr>
            <w:tcW w:w="1574" w:type="dxa"/>
            <w:vMerge/>
            <w:tcBorders>
              <w:left w:val="thinThickSmallGap" w:sz="24" w:space="0" w:color="auto"/>
            </w:tcBorders>
            <w:vAlign w:val="center"/>
          </w:tcPr>
          <w:p w:rsidR="00007157" w:rsidRPr="00F5570E" w:rsidRDefault="00007157" w:rsidP="00007157">
            <w:pPr>
              <w:jc w:val="center"/>
              <w:rPr>
                <w:b/>
                <w:bCs/>
                <w:sz w:val="15"/>
                <w:szCs w:val="15"/>
                <w:lang w:val="ro-RO"/>
              </w:rPr>
            </w:pPr>
          </w:p>
        </w:tc>
        <w:tc>
          <w:tcPr>
            <w:tcW w:w="1561" w:type="dxa"/>
            <w:vMerge/>
            <w:tcBorders>
              <w:right w:val="thinThickSmallGap" w:sz="24" w:space="0" w:color="auto"/>
            </w:tcBorders>
            <w:vAlign w:val="center"/>
          </w:tcPr>
          <w:p w:rsidR="00007157" w:rsidRPr="00F5570E" w:rsidRDefault="00007157" w:rsidP="00007157">
            <w:pPr>
              <w:jc w:val="center"/>
              <w:rPr>
                <w:sz w:val="15"/>
                <w:szCs w:val="15"/>
                <w:lang w:val="ro-RO"/>
              </w:rPr>
            </w:pPr>
          </w:p>
        </w:tc>
        <w:tc>
          <w:tcPr>
            <w:tcW w:w="2551" w:type="dxa"/>
            <w:vMerge/>
            <w:tcBorders>
              <w:left w:val="nil"/>
            </w:tcBorders>
            <w:vAlign w:val="center"/>
          </w:tcPr>
          <w:p w:rsidR="00007157" w:rsidRPr="00F5570E" w:rsidRDefault="00007157" w:rsidP="00007157">
            <w:pPr>
              <w:jc w:val="center"/>
              <w:rPr>
                <w:caps/>
                <w:sz w:val="14"/>
                <w:szCs w:val="14"/>
                <w:lang w:val="ro-RO"/>
              </w:rPr>
            </w:pPr>
          </w:p>
        </w:tc>
        <w:tc>
          <w:tcPr>
            <w:tcW w:w="567" w:type="dxa"/>
            <w:vAlign w:val="center"/>
          </w:tcPr>
          <w:p w:rsidR="00007157" w:rsidRPr="00F5570E" w:rsidRDefault="00007157" w:rsidP="00007157">
            <w:pPr>
              <w:numPr>
                <w:ilvl w:val="0"/>
                <w:numId w:val="1"/>
              </w:numPr>
              <w:ind w:left="0" w:firstLine="0"/>
              <w:rPr>
                <w:sz w:val="14"/>
                <w:szCs w:val="14"/>
                <w:lang w:val="ro-RO"/>
              </w:rPr>
            </w:pPr>
          </w:p>
        </w:tc>
        <w:tc>
          <w:tcPr>
            <w:tcW w:w="5387" w:type="dxa"/>
            <w:vAlign w:val="center"/>
          </w:tcPr>
          <w:p w:rsidR="00007157" w:rsidRPr="00F5570E" w:rsidRDefault="00007157" w:rsidP="00007157">
            <w:pPr>
              <w:rPr>
                <w:sz w:val="14"/>
                <w:szCs w:val="14"/>
                <w:lang w:val="ro-RO"/>
              </w:rPr>
            </w:pPr>
            <w:r w:rsidRPr="00F5570E">
              <w:rPr>
                <w:sz w:val="14"/>
                <w:szCs w:val="14"/>
                <w:lang w:val="ro-RO"/>
              </w:rPr>
              <w:t>Filosofie - Jurnalistică</w:t>
            </w:r>
          </w:p>
        </w:tc>
        <w:tc>
          <w:tcPr>
            <w:tcW w:w="693" w:type="dxa"/>
            <w:vAlign w:val="center"/>
          </w:tcPr>
          <w:p w:rsidR="00007157" w:rsidRPr="00F5570E" w:rsidRDefault="00007157" w:rsidP="00007157">
            <w:pPr>
              <w:pStyle w:val="Heading4"/>
              <w:jc w:val="center"/>
              <w:rPr>
                <w:b w:val="0"/>
                <w:bCs w:val="0"/>
                <w:sz w:val="14"/>
                <w:szCs w:val="14"/>
                <w:lang w:val="ro-RO"/>
              </w:rPr>
            </w:pPr>
            <w:r w:rsidRPr="00F5570E">
              <w:rPr>
                <w:b w:val="0"/>
                <w:bCs w:val="0"/>
                <w:sz w:val="14"/>
                <w:szCs w:val="14"/>
                <w:lang w:val="ro-RO"/>
              </w:rPr>
              <w:t>x</w:t>
            </w:r>
          </w:p>
        </w:tc>
        <w:tc>
          <w:tcPr>
            <w:tcW w:w="724" w:type="dxa"/>
            <w:tcBorders>
              <w:right w:val="thinThickSmallGap" w:sz="24" w:space="0" w:color="auto"/>
            </w:tcBorders>
            <w:vAlign w:val="center"/>
          </w:tcPr>
          <w:p w:rsidR="00007157" w:rsidRPr="00F5570E" w:rsidRDefault="00007157" w:rsidP="00007157">
            <w:pPr>
              <w:jc w:val="center"/>
              <w:rPr>
                <w:sz w:val="14"/>
                <w:szCs w:val="14"/>
                <w:lang w:val="ro-RO"/>
              </w:rPr>
            </w:pPr>
          </w:p>
        </w:tc>
        <w:tc>
          <w:tcPr>
            <w:tcW w:w="1829" w:type="dxa"/>
            <w:vMerge/>
            <w:tcBorders>
              <w:left w:val="nil"/>
              <w:right w:val="thinThickSmallGap" w:sz="24" w:space="0" w:color="auto"/>
            </w:tcBorders>
            <w:vAlign w:val="center"/>
          </w:tcPr>
          <w:p w:rsidR="00007157" w:rsidRPr="00F5570E" w:rsidRDefault="00007157" w:rsidP="00007157">
            <w:pPr>
              <w:jc w:val="center"/>
              <w:rPr>
                <w:b/>
                <w:bCs/>
                <w:sz w:val="15"/>
                <w:szCs w:val="15"/>
                <w:lang w:val="ro-RO"/>
              </w:rPr>
            </w:pPr>
          </w:p>
        </w:tc>
      </w:tr>
      <w:tr w:rsidR="00F5570E" w:rsidRPr="00F5570E" w:rsidTr="00007157">
        <w:trPr>
          <w:cantSplit/>
          <w:trHeight w:val="109"/>
          <w:jc w:val="center"/>
        </w:trPr>
        <w:tc>
          <w:tcPr>
            <w:tcW w:w="1574" w:type="dxa"/>
            <w:vMerge/>
            <w:tcBorders>
              <w:left w:val="thinThickSmallGap" w:sz="24" w:space="0" w:color="auto"/>
            </w:tcBorders>
            <w:vAlign w:val="center"/>
          </w:tcPr>
          <w:p w:rsidR="00007157" w:rsidRPr="00F5570E" w:rsidRDefault="00007157" w:rsidP="00007157">
            <w:pPr>
              <w:jc w:val="center"/>
              <w:rPr>
                <w:b/>
                <w:bCs/>
                <w:sz w:val="15"/>
                <w:szCs w:val="15"/>
                <w:lang w:val="ro-RO"/>
              </w:rPr>
            </w:pPr>
          </w:p>
        </w:tc>
        <w:tc>
          <w:tcPr>
            <w:tcW w:w="1561" w:type="dxa"/>
            <w:vMerge/>
            <w:tcBorders>
              <w:right w:val="thinThickSmallGap" w:sz="24" w:space="0" w:color="auto"/>
            </w:tcBorders>
            <w:vAlign w:val="center"/>
          </w:tcPr>
          <w:p w:rsidR="00007157" w:rsidRPr="00F5570E" w:rsidRDefault="00007157" w:rsidP="00007157">
            <w:pPr>
              <w:jc w:val="center"/>
              <w:rPr>
                <w:sz w:val="15"/>
                <w:szCs w:val="15"/>
                <w:lang w:val="ro-RO"/>
              </w:rPr>
            </w:pPr>
          </w:p>
        </w:tc>
        <w:tc>
          <w:tcPr>
            <w:tcW w:w="2551" w:type="dxa"/>
            <w:vMerge/>
            <w:tcBorders>
              <w:left w:val="nil"/>
            </w:tcBorders>
            <w:vAlign w:val="center"/>
          </w:tcPr>
          <w:p w:rsidR="00007157" w:rsidRPr="00F5570E" w:rsidRDefault="00007157" w:rsidP="00007157">
            <w:pPr>
              <w:jc w:val="center"/>
              <w:rPr>
                <w:caps/>
                <w:sz w:val="14"/>
                <w:szCs w:val="14"/>
                <w:lang w:val="ro-RO"/>
              </w:rPr>
            </w:pPr>
          </w:p>
        </w:tc>
        <w:tc>
          <w:tcPr>
            <w:tcW w:w="567" w:type="dxa"/>
            <w:vAlign w:val="center"/>
          </w:tcPr>
          <w:p w:rsidR="00007157" w:rsidRPr="00F5570E" w:rsidRDefault="00007157" w:rsidP="00007157">
            <w:pPr>
              <w:numPr>
                <w:ilvl w:val="0"/>
                <w:numId w:val="1"/>
              </w:numPr>
              <w:ind w:left="0" w:firstLine="0"/>
              <w:rPr>
                <w:sz w:val="14"/>
                <w:szCs w:val="14"/>
                <w:lang w:val="ro-RO"/>
              </w:rPr>
            </w:pPr>
          </w:p>
        </w:tc>
        <w:tc>
          <w:tcPr>
            <w:tcW w:w="5387" w:type="dxa"/>
            <w:vAlign w:val="center"/>
          </w:tcPr>
          <w:p w:rsidR="00007157" w:rsidRPr="00F5570E" w:rsidRDefault="00007157" w:rsidP="00007157">
            <w:pPr>
              <w:rPr>
                <w:sz w:val="14"/>
                <w:szCs w:val="14"/>
                <w:lang w:val="ro-RO"/>
              </w:rPr>
            </w:pPr>
            <w:r w:rsidRPr="00F5570E">
              <w:rPr>
                <w:sz w:val="14"/>
                <w:szCs w:val="14"/>
                <w:lang w:val="ro-RO"/>
              </w:rPr>
              <w:t>Filosofie şi antropologie</w:t>
            </w:r>
          </w:p>
        </w:tc>
        <w:tc>
          <w:tcPr>
            <w:tcW w:w="693" w:type="dxa"/>
            <w:vAlign w:val="center"/>
          </w:tcPr>
          <w:p w:rsidR="00007157" w:rsidRPr="00F5570E" w:rsidRDefault="00007157" w:rsidP="00007157">
            <w:pPr>
              <w:pStyle w:val="Heading4"/>
              <w:jc w:val="center"/>
              <w:rPr>
                <w:b w:val="0"/>
                <w:bCs w:val="0"/>
                <w:sz w:val="14"/>
                <w:szCs w:val="14"/>
                <w:lang w:val="ro-RO"/>
              </w:rPr>
            </w:pPr>
            <w:r w:rsidRPr="00F5570E">
              <w:rPr>
                <w:b w:val="0"/>
                <w:bCs w:val="0"/>
                <w:sz w:val="14"/>
                <w:szCs w:val="14"/>
                <w:lang w:val="ro-RO"/>
              </w:rPr>
              <w:t>x</w:t>
            </w:r>
          </w:p>
        </w:tc>
        <w:tc>
          <w:tcPr>
            <w:tcW w:w="724" w:type="dxa"/>
            <w:tcBorders>
              <w:right w:val="thinThickSmallGap" w:sz="24" w:space="0" w:color="auto"/>
            </w:tcBorders>
            <w:vAlign w:val="center"/>
          </w:tcPr>
          <w:p w:rsidR="00007157" w:rsidRPr="00F5570E" w:rsidRDefault="00007157" w:rsidP="00007157">
            <w:pPr>
              <w:jc w:val="center"/>
              <w:rPr>
                <w:sz w:val="14"/>
                <w:szCs w:val="14"/>
                <w:lang w:val="ro-RO"/>
              </w:rPr>
            </w:pPr>
          </w:p>
        </w:tc>
        <w:tc>
          <w:tcPr>
            <w:tcW w:w="1829" w:type="dxa"/>
            <w:vMerge/>
            <w:tcBorders>
              <w:left w:val="nil"/>
              <w:right w:val="thinThickSmallGap" w:sz="24" w:space="0" w:color="auto"/>
            </w:tcBorders>
            <w:vAlign w:val="center"/>
          </w:tcPr>
          <w:p w:rsidR="00007157" w:rsidRPr="00F5570E" w:rsidRDefault="00007157" w:rsidP="00007157">
            <w:pPr>
              <w:jc w:val="center"/>
              <w:rPr>
                <w:b/>
                <w:bCs/>
                <w:sz w:val="15"/>
                <w:szCs w:val="15"/>
                <w:lang w:val="ro-RO"/>
              </w:rPr>
            </w:pPr>
          </w:p>
        </w:tc>
      </w:tr>
      <w:tr w:rsidR="00F5570E" w:rsidRPr="00F5570E" w:rsidTr="00007157">
        <w:trPr>
          <w:cantSplit/>
          <w:trHeight w:val="109"/>
          <w:jc w:val="center"/>
        </w:trPr>
        <w:tc>
          <w:tcPr>
            <w:tcW w:w="1574" w:type="dxa"/>
            <w:vMerge/>
            <w:tcBorders>
              <w:left w:val="thinThickSmallGap" w:sz="24" w:space="0" w:color="auto"/>
            </w:tcBorders>
            <w:vAlign w:val="center"/>
          </w:tcPr>
          <w:p w:rsidR="00007157" w:rsidRPr="00F5570E" w:rsidRDefault="00007157" w:rsidP="00007157">
            <w:pPr>
              <w:jc w:val="center"/>
              <w:rPr>
                <w:b/>
                <w:bCs/>
                <w:sz w:val="15"/>
                <w:szCs w:val="15"/>
                <w:lang w:val="ro-RO"/>
              </w:rPr>
            </w:pPr>
          </w:p>
        </w:tc>
        <w:tc>
          <w:tcPr>
            <w:tcW w:w="1561" w:type="dxa"/>
            <w:vMerge/>
            <w:tcBorders>
              <w:right w:val="thinThickSmallGap" w:sz="24" w:space="0" w:color="auto"/>
            </w:tcBorders>
            <w:vAlign w:val="center"/>
          </w:tcPr>
          <w:p w:rsidR="00007157" w:rsidRPr="00F5570E" w:rsidRDefault="00007157" w:rsidP="00007157">
            <w:pPr>
              <w:jc w:val="center"/>
              <w:rPr>
                <w:sz w:val="15"/>
                <w:szCs w:val="15"/>
                <w:lang w:val="ro-RO"/>
              </w:rPr>
            </w:pPr>
          </w:p>
        </w:tc>
        <w:tc>
          <w:tcPr>
            <w:tcW w:w="2551" w:type="dxa"/>
            <w:vMerge/>
            <w:tcBorders>
              <w:left w:val="nil"/>
            </w:tcBorders>
            <w:vAlign w:val="center"/>
          </w:tcPr>
          <w:p w:rsidR="00007157" w:rsidRPr="00F5570E" w:rsidRDefault="00007157" w:rsidP="00007157">
            <w:pPr>
              <w:jc w:val="center"/>
              <w:rPr>
                <w:caps/>
                <w:sz w:val="14"/>
                <w:szCs w:val="14"/>
                <w:lang w:val="ro-RO"/>
              </w:rPr>
            </w:pPr>
          </w:p>
        </w:tc>
        <w:tc>
          <w:tcPr>
            <w:tcW w:w="567" w:type="dxa"/>
            <w:vAlign w:val="center"/>
          </w:tcPr>
          <w:p w:rsidR="00007157" w:rsidRPr="00F5570E" w:rsidRDefault="00007157" w:rsidP="00007157">
            <w:pPr>
              <w:numPr>
                <w:ilvl w:val="0"/>
                <w:numId w:val="1"/>
              </w:numPr>
              <w:ind w:left="0" w:firstLine="0"/>
              <w:rPr>
                <w:sz w:val="14"/>
                <w:szCs w:val="14"/>
                <w:lang w:val="ro-RO"/>
              </w:rPr>
            </w:pPr>
          </w:p>
        </w:tc>
        <w:tc>
          <w:tcPr>
            <w:tcW w:w="5387" w:type="dxa"/>
            <w:vAlign w:val="center"/>
          </w:tcPr>
          <w:p w:rsidR="00007157" w:rsidRPr="00F5570E" w:rsidRDefault="00007157" w:rsidP="00007157">
            <w:pPr>
              <w:rPr>
                <w:sz w:val="14"/>
                <w:szCs w:val="14"/>
                <w:lang w:val="ro-RO"/>
              </w:rPr>
            </w:pPr>
            <w:r w:rsidRPr="00F5570E">
              <w:rPr>
                <w:sz w:val="14"/>
                <w:szCs w:val="14"/>
                <w:lang w:val="ro-RO"/>
              </w:rPr>
              <w:t>Filosofie - Jurnalism</w:t>
            </w:r>
          </w:p>
        </w:tc>
        <w:tc>
          <w:tcPr>
            <w:tcW w:w="693" w:type="dxa"/>
            <w:vAlign w:val="center"/>
          </w:tcPr>
          <w:p w:rsidR="00007157" w:rsidRPr="00F5570E" w:rsidRDefault="00007157" w:rsidP="00007157">
            <w:pPr>
              <w:pStyle w:val="Heading4"/>
              <w:jc w:val="center"/>
              <w:rPr>
                <w:b w:val="0"/>
                <w:bCs w:val="0"/>
                <w:sz w:val="14"/>
                <w:szCs w:val="14"/>
                <w:lang w:val="ro-RO"/>
              </w:rPr>
            </w:pPr>
            <w:r w:rsidRPr="00F5570E">
              <w:rPr>
                <w:b w:val="0"/>
                <w:bCs w:val="0"/>
                <w:sz w:val="14"/>
                <w:szCs w:val="14"/>
                <w:lang w:val="ro-RO"/>
              </w:rPr>
              <w:t>x</w:t>
            </w:r>
          </w:p>
        </w:tc>
        <w:tc>
          <w:tcPr>
            <w:tcW w:w="724" w:type="dxa"/>
            <w:tcBorders>
              <w:right w:val="thinThickSmallGap" w:sz="24" w:space="0" w:color="auto"/>
            </w:tcBorders>
            <w:vAlign w:val="center"/>
          </w:tcPr>
          <w:p w:rsidR="00007157" w:rsidRPr="00F5570E" w:rsidRDefault="00007157" w:rsidP="00007157">
            <w:pPr>
              <w:jc w:val="center"/>
              <w:rPr>
                <w:sz w:val="14"/>
                <w:szCs w:val="14"/>
                <w:lang w:val="ro-RO"/>
              </w:rPr>
            </w:pPr>
          </w:p>
        </w:tc>
        <w:tc>
          <w:tcPr>
            <w:tcW w:w="1829" w:type="dxa"/>
            <w:vMerge/>
            <w:tcBorders>
              <w:left w:val="nil"/>
              <w:right w:val="thinThickSmallGap" w:sz="24" w:space="0" w:color="auto"/>
            </w:tcBorders>
            <w:vAlign w:val="center"/>
          </w:tcPr>
          <w:p w:rsidR="00007157" w:rsidRPr="00F5570E" w:rsidRDefault="00007157" w:rsidP="00007157">
            <w:pPr>
              <w:jc w:val="center"/>
              <w:rPr>
                <w:b/>
                <w:bCs/>
                <w:sz w:val="15"/>
                <w:szCs w:val="15"/>
                <w:lang w:val="ro-RO"/>
              </w:rPr>
            </w:pPr>
          </w:p>
        </w:tc>
      </w:tr>
      <w:tr w:rsidR="00F5570E" w:rsidRPr="00F5570E" w:rsidTr="00007157">
        <w:trPr>
          <w:cantSplit/>
          <w:trHeight w:val="109"/>
          <w:jc w:val="center"/>
        </w:trPr>
        <w:tc>
          <w:tcPr>
            <w:tcW w:w="1574" w:type="dxa"/>
            <w:vMerge/>
            <w:tcBorders>
              <w:left w:val="thinThickSmallGap" w:sz="24" w:space="0" w:color="auto"/>
            </w:tcBorders>
            <w:vAlign w:val="center"/>
          </w:tcPr>
          <w:p w:rsidR="00007157" w:rsidRPr="00F5570E" w:rsidRDefault="00007157" w:rsidP="00007157">
            <w:pPr>
              <w:jc w:val="center"/>
              <w:rPr>
                <w:b/>
                <w:bCs/>
                <w:sz w:val="15"/>
                <w:szCs w:val="15"/>
                <w:lang w:val="ro-RO"/>
              </w:rPr>
            </w:pPr>
          </w:p>
        </w:tc>
        <w:tc>
          <w:tcPr>
            <w:tcW w:w="1561" w:type="dxa"/>
            <w:vMerge/>
            <w:tcBorders>
              <w:right w:val="thinThickSmallGap" w:sz="24" w:space="0" w:color="auto"/>
            </w:tcBorders>
            <w:vAlign w:val="center"/>
          </w:tcPr>
          <w:p w:rsidR="00007157" w:rsidRPr="00F5570E" w:rsidRDefault="00007157" w:rsidP="00007157">
            <w:pPr>
              <w:jc w:val="center"/>
              <w:rPr>
                <w:sz w:val="15"/>
                <w:szCs w:val="15"/>
                <w:lang w:val="ro-RO"/>
              </w:rPr>
            </w:pPr>
          </w:p>
        </w:tc>
        <w:tc>
          <w:tcPr>
            <w:tcW w:w="2551" w:type="dxa"/>
            <w:vMerge/>
            <w:tcBorders>
              <w:left w:val="nil"/>
            </w:tcBorders>
            <w:vAlign w:val="center"/>
          </w:tcPr>
          <w:p w:rsidR="00007157" w:rsidRPr="00F5570E" w:rsidRDefault="00007157" w:rsidP="00007157">
            <w:pPr>
              <w:jc w:val="center"/>
              <w:rPr>
                <w:caps/>
                <w:sz w:val="14"/>
                <w:szCs w:val="14"/>
                <w:lang w:val="ro-RO"/>
              </w:rPr>
            </w:pPr>
          </w:p>
        </w:tc>
        <w:tc>
          <w:tcPr>
            <w:tcW w:w="567" w:type="dxa"/>
            <w:vAlign w:val="center"/>
          </w:tcPr>
          <w:p w:rsidR="00007157" w:rsidRPr="00F5570E" w:rsidRDefault="00007157" w:rsidP="00007157">
            <w:pPr>
              <w:numPr>
                <w:ilvl w:val="0"/>
                <w:numId w:val="1"/>
              </w:numPr>
              <w:ind w:left="0" w:firstLine="0"/>
              <w:rPr>
                <w:sz w:val="14"/>
                <w:szCs w:val="14"/>
                <w:lang w:val="ro-RO"/>
              </w:rPr>
            </w:pPr>
          </w:p>
        </w:tc>
        <w:tc>
          <w:tcPr>
            <w:tcW w:w="5387" w:type="dxa"/>
            <w:vAlign w:val="center"/>
          </w:tcPr>
          <w:p w:rsidR="00007157" w:rsidRPr="00F5570E" w:rsidRDefault="00007157" w:rsidP="00007157">
            <w:pPr>
              <w:rPr>
                <w:sz w:val="14"/>
                <w:szCs w:val="14"/>
                <w:lang w:val="ro-RO"/>
              </w:rPr>
            </w:pPr>
            <w:r w:rsidRPr="00F5570E">
              <w:rPr>
                <w:sz w:val="14"/>
                <w:szCs w:val="14"/>
                <w:lang w:val="ro-RO"/>
              </w:rPr>
              <w:t>Filosofie - Limba şi literatura română</w:t>
            </w:r>
          </w:p>
        </w:tc>
        <w:tc>
          <w:tcPr>
            <w:tcW w:w="693" w:type="dxa"/>
            <w:vAlign w:val="center"/>
          </w:tcPr>
          <w:p w:rsidR="00007157" w:rsidRPr="00F5570E" w:rsidRDefault="00007157" w:rsidP="00007157">
            <w:pPr>
              <w:pStyle w:val="Heading4"/>
              <w:jc w:val="center"/>
              <w:rPr>
                <w:b w:val="0"/>
                <w:bCs w:val="0"/>
                <w:sz w:val="14"/>
                <w:szCs w:val="14"/>
                <w:lang w:val="ro-RO"/>
              </w:rPr>
            </w:pPr>
            <w:r w:rsidRPr="00F5570E">
              <w:rPr>
                <w:b w:val="0"/>
                <w:bCs w:val="0"/>
                <w:sz w:val="14"/>
                <w:szCs w:val="14"/>
                <w:lang w:val="ro-RO"/>
              </w:rPr>
              <w:t>x</w:t>
            </w:r>
          </w:p>
        </w:tc>
        <w:tc>
          <w:tcPr>
            <w:tcW w:w="724" w:type="dxa"/>
            <w:tcBorders>
              <w:right w:val="thinThickSmallGap" w:sz="24" w:space="0" w:color="auto"/>
            </w:tcBorders>
            <w:vAlign w:val="center"/>
          </w:tcPr>
          <w:p w:rsidR="00007157" w:rsidRPr="00F5570E" w:rsidRDefault="00007157" w:rsidP="00007157">
            <w:pPr>
              <w:jc w:val="center"/>
              <w:rPr>
                <w:sz w:val="14"/>
                <w:szCs w:val="14"/>
                <w:lang w:val="ro-RO"/>
              </w:rPr>
            </w:pPr>
          </w:p>
        </w:tc>
        <w:tc>
          <w:tcPr>
            <w:tcW w:w="1829" w:type="dxa"/>
            <w:vMerge/>
            <w:tcBorders>
              <w:left w:val="nil"/>
              <w:right w:val="thinThickSmallGap" w:sz="24" w:space="0" w:color="auto"/>
            </w:tcBorders>
            <w:vAlign w:val="center"/>
          </w:tcPr>
          <w:p w:rsidR="00007157" w:rsidRPr="00F5570E" w:rsidRDefault="00007157" w:rsidP="00007157">
            <w:pPr>
              <w:jc w:val="center"/>
              <w:rPr>
                <w:b/>
                <w:bCs/>
                <w:sz w:val="15"/>
                <w:szCs w:val="15"/>
                <w:lang w:val="ro-RO"/>
              </w:rPr>
            </w:pPr>
          </w:p>
        </w:tc>
      </w:tr>
      <w:tr w:rsidR="00F5570E" w:rsidRPr="00F5570E" w:rsidTr="00007157">
        <w:trPr>
          <w:cantSplit/>
          <w:trHeight w:val="109"/>
          <w:jc w:val="center"/>
        </w:trPr>
        <w:tc>
          <w:tcPr>
            <w:tcW w:w="1574" w:type="dxa"/>
            <w:vMerge/>
            <w:tcBorders>
              <w:left w:val="thinThickSmallGap" w:sz="24" w:space="0" w:color="auto"/>
            </w:tcBorders>
            <w:vAlign w:val="center"/>
          </w:tcPr>
          <w:p w:rsidR="00007157" w:rsidRPr="00F5570E" w:rsidRDefault="00007157" w:rsidP="00007157">
            <w:pPr>
              <w:jc w:val="center"/>
              <w:rPr>
                <w:b/>
                <w:bCs/>
                <w:sz w:val="15"/>
                <w:szCs w:val="15"/>
                <w:lang w:val="ro-RO"/>
              </w:rPr>
            </w:pPr>
          </w:p>
        </w:tc>
        <w:tc>
          <w:tcPr>
            <w:tcW w:w="1561" w:type="dxa"/>
            <w:vMerge/>
            <w:tcBorders>
              <w:right w:val="thinThickSmallGap" w:sz="24" w:space="0" w:color="auto"/>
            </w:tcBorders>
            <w:vAlign w:val="center"/>
          </w:tcPr>
          <w:p w:rsidR="00007157" w:rsidRPr="00F5570E" w:rsidRDefault="00007157" w:rsidP="00007157">
            <w:pPr>
              <w:jc w:val="center"/>
              <w:rPr>
                <w:sz w:val="15"/>
                <w:szCs w:val="15"/>
                <w:lang w:val="ro-RO"/>
              </w:rPr>
            </w:pPr>
          </w:p>
        </w:tc>
        <w:tc>
          <w:tcPr>
            <w:tcW w:w="2551" w:type="dxa"/>
            <w:vMerge/>
            <w:tcBorders>
              <w:left w:val="nil"/>
            </w:tcBorders>
            <w:vAlign w:val="center"/>
          </w:tcPr>
          <w:p w:rsidR="00007157" w:rsidRPr="00F5570E" w:rsidRDefault="00007157" w:rsidP="00007157">
            <w:pPr>
              <w:jc w:val="center"/>
              <w:rPr>
                <w:caps/>
                <w:sz w:val="14"/>
                <w:szCs w:val="14"/>
                <w:lang w:val="ro-RO"/>
              </w:rPr>
            </w:pPr>
          </w:p>
        </w:tc>
        <w:tc>
          <w:tcPr>
            <w:tcW w:w="567" w:type="dxa"/>
            <w:vAlign w:val="center"/>
          </w:tcPr>
          <w:p w:rsidR="00007157" w:rsidRPr="00F5570E" w:rsidRDefault="00007157" w:rsidP="00007157">
            <w:pPr>
              <w:numPr>
                <w:ilvl w:val="0"/>
                <w:numId w:val="1"/>
              </w:numPr>
              <w:ind w:left="0" w:firstLine="0"/>
              <w:rPr>
                <w:sz w:val="14"/>
                <w:szCs w:val="14"/>
                <w:lang w:val="ro-RO"/>
              </w:rPr>
            </w:pPr>
          </w:p>
        </w:tc>
        <w:tc>
          <w:tcPr>
            <w:tcW w:w="5387" w:type="dxa"/>
            <w:vAlign w:val="center"/>
          </w:tcPr>
          <w:p w:rsidR="00007157" w:rsidRPr="00F5570E" w:rsidRDefault="00007157" w:rsidP="00007157">
            <w:pPr>
              <w:rPr>
                <w:sz w:val="14"/>
                <w:szCs w:val="14"/>
                <w:lang w:val="ro-RO"/>
              </w:rPr>
            </w:pPr>
            <w:r w:rsidRPr="00F5570E">
              <w:rPr>
                <w:sz w:val="14"/>
                <w:szCs w:val="14"/>
                <w:lang w:val="ro-RO"/>
              </w:rPr>
              <w:t>Filosofie – Filologie clasică</w:t>
            </w:r>
          </w:p>
        </w:tc>
        <w:tc>
          <w:tcPr>
            <w:tcW w:w="693" w:type="dxa"/>
            <w:vAlign w:val="center"/>
          </w:tcPr>
          <w:p w:rsidR="00007157" w:rsidRPr="00F5570E" w:rsidRDefault="00007157" w:rsidP="00007157">
            <w:pPr>
              <w:pStyle w:val="Heading4"/>
              <w:jc w:val="center"/>
              <w:rPr>
                <w:b w:val="0"/>
                <w:bCs w:val="0"/>
                <w:sz w:val="14"/>
                <w:szCs w:val="14"/>
                <w:lang w:val="ro-RO"/>
              </w:rPr>
            </w:pPr>
            <w:r w:rsidRPr="00F5570E">
              <w:rPr>
                <w:b w:val="0"/>
                <w:bCs w:val="0"/>
                <w:sz w:val="14"/>
                <w:szCs w:val="14"/>
                <w:lang w:val="ro-RO"/>
              </w:rPr>
              <w:t>x</w:t>
            </w:r>
          </w:p>
        </w:tc>
        <w:tc>
          <w:tcPr>
            <w:tcW w:w="724" w:type="dxa"/>
            <w:tcBorders>
              <w:right w:val="thinThickSmallGap" w:sz="24" w:space="0" w:color="auto"/>
            </w:tcBorders>
            <w:vAlign w:val="center"/>
          </w:tcPr>
          <w:p w:rsidR="00007157" w:rsidRPr="00F5570E" w:rsidRDefault="00007157" w:rsidP="00007157">
            <w:pPr>
              <w:jc w:val="center"/>
              <w:rPr>
                <w:sz w:val="14"/>
                <w:szCs w:val="14"/>
                <w:lang w:val="ro-RO"/>
              </w:rPr>
            </w:pPr>
          </w:p>
        </w:tc>
        <w:tc>
          <w:tcPr>
            <w:tcW w:w="1829" w:type="dxa"/>
            <w:vMerge/>
            <w:tcBorders>
              <w:left w:val="nil"/>
              <w:right w:val="thinThickSmallGap" w:sz="24" w:space="0" w:color="auto"/>
            </w:tcBorders>
            <w:vAlign w:val="center"/>
          </w:tcPr>
          <w:p w:rsidR="00007157" w:rsidRPr="00F5570E" w:rsidRDefault="00007157" w:rsidP="00007157">
            <w:pPr>
              <w:jc w:val="center"/>
              <w:rPr>
                <w:b/>
                <w:bCs/>
                <w:sz w:val="15"/>
                <w:szCs w:val="15"/>
                <w:lang w:val="ro-RO"/>
              </w:rPr>
            </w:pPr>
          </w:p>
        </w:tc>
      </w:tr>
      <w:tr w:rsidR="00F5570E" w:rsidRPr="00F5570E" w:rsidTr="00007157">
        <w:trPr>
          <w:cantSplit/>
          <w:trHeight w:val="109"/>
          <w:jc w:val="center"/>
        </w:trPr>
        <w:tc>
          <w:tcPr>
            <w:tcW w:w="1574" w:type="dxa"/>
            <w:vMerge/>
            <w:tcBorders>
              <w:left w:val="thinThickSmallGap" w:sz="24" w:space="0" w:color="auto"/>
            </w:tcBorders>
            <w:vAlign w:val="center"/>
          </w:tcPr>
          <w:p w:rsidR="00007157" w:rsidRPr="00F5570E" w:rsidRDefault="00007157" w:rsidP="00007157">
            <w:pPr>
              <w:jc w:val="center"/>
              <w:rPr>
                <w:b/>
                <w:bCs/>
                <w:sz w:val="15"/>
                <w:szCs w:val="15"/>
                <w:lang w:val="ro-RO"/>
              </w:rPr>
            </w:pPr>
          </w:p>
        </w:tc>
        <w:tc>
          <w:tcPr>
            <w:tcW w:w="1561" w:type="dxa"/>
            <w:vMerge/>
            <w:tcBorders>
              <w:right w:val="thinThickSmallGap" w:sz="24" w:space="0" w:color="auto"/>
            </w:tcBorders>
            <w:vAlign w:val="center"/>
          </w:tcPr>
          <w:p w:rsidR="00007157" w:rsidRPr="00F5570E" w:rsidRDefault="00007157" w:rsidP="00007157">
            <w:pPr>
              <w:jc w:val="center"/>
              <w:rPr>
                <w:sz w:val="15"/>
                <w:szCs w:val="15"/>
                <w:lang w:val="ro-RO"/>
              </w:rPr>
            </w:pPr>
          </w:p>
        </w:tc>
        <w:tc>
          <w:tcPr>
            <w:tcW w:w="2551" w:type="dxa"/>
            <w:vMerge/>
            <w:tcBorders>
              <w:left w:val="nil"/>
            </w:tcBorders>
            <w:vAlign w:val="center"/>
          </w:tcPr>
          <w:p w:rsidR="00007157" w:rsidRPr="00F5570E" w:rsidRDefault="00007157" w:rsidP="00007157">
            <w:pPr>
              <w:jc w:val="center"/>
              <w:rPr>
                <w:caps/>
                <w:sz w:val="14"/>
                <w:szCs w:val="14"/>
                <w:lang w:val="ro-RO"/>
              </w:rPr>
            </w:pPr>
          </w:p>
        </w:tc>
        <w:tc>
          <w:tcPr>
            <w:tcW w:w="567" w:type="dxa"/>
            <w:vAlign w:val="center"/>
          </w:tcPr>
          <w:p w:rsidR="00007157" w:rsidRPr="00F5570E" w:rsidRDefault="00007157" w:rsidP="00007157">
            <w:pPr>
              <w:numPr>
                <w:ilvl w:val="0"/>
                <w:numId w:val="1"/>
              </w:numPr>
              <w:ind w:left="0" w:firstLine="0"/>
              <w:rPr>
                <w:sz w:val="14"/>
                <w:szCs w:val="14"/>
                <w:lang w:val="ro-RO"/>
              </w:rPr>
            </w:pPr>
          </w:p>
        </w:tc>
        <w:tc>
          <w:tcPr>
            <w:tcW w:w="5387" w:type="dxa"/>
          </w:tcPr>
          <w:p w:rsidR="00007157" w:rsidRPr="00F5570E" w:rsidRDefault="00007157" w:rsidP="00007157">
            <w:pPr>
              <w:rPr>
                <w:sz w:val="14"/>
                <w:szCs w:val="14"/>
                <w:lang w:val="ro-RO"/>
              </w:rPr>
            </w:pPr>
            <w:r w:rsidRPr="00F5570E">
              <w:rPr>
                <w:sz w:val="14"/>
                <w:szCs w:val="14"/>
                <w:lang w:val="ro-RO"/>
              </w:rPr>
              <w:t xml:space="preserve">Pedagogie - Limba şi literatura română </w:t>
            </w:r>
          </w:p>
        </w:tc>
        <w:tc>
          <w:tcPr>
            <w:tcW w:w="693" w:type="dxa"/>
            <w:vAlign w:val="center"/>
          </w:tcPr>
          <w:p w:rsidR="00007157" w:rsidRPr="00F5570E" w:rsidRDefault="00007157" w:rsidP="00007157">
            <w:pPr>
              <w:pStyle w:val="Heading4"/>
              <w:jc w:val="center"/>
              <w:rPr>
                <w:b w:val="0"/>
                <w:bCs w:val="0"/>
                <w:sz w:val="14"/>
                <w:szCs w:val="14"/>
                <w:lang w:val="ro-RO"/>
              </w:rPr>
            </w:pPr>
            <w:r w:rsidRPr="00F5570E">
              <w:rPr>
                <w:b w:val="0"/>
                <w:bCs w:val="0"/>
                <w:sz w:val="14"/>
                <w:szCs w:val="14"/>
                <w:lang w:val="ro-RO"/>
              </w:rPr>
              <w:t>x</w:t>
            </w:r>
          </w:p>
        </w:tc>
        <w:tc>
          <w:tcPr>
            <w:tcW w:w="724" w:type="dxa"/>
            <w:tcBorders>
              <w:right w:val="thinThickSmallGap" w:sz="24" w:space="0" w:color="auto"/>
            </w:tcBorders>
            <w:vAlign w:val="center"/>
          </w:tcPr>
          <w:p w:rsidR="00007157" w:rsidRPr="00F5570E" w:rsidRDefault="00007157" w:rsidP="00007157">
            <w:pPr>
              <w:jc w:val="center"/>
              <w:rPr>
                <w:sz w:val="14"/>
                <w:szCs w:val="14"/>
                <w:lang w:val="ro-RO"/>
              </w:rPr>
            </w:pPr>
          </w:p>
        </w:tc>
        <w:tc>
          <w:tcPr>
            <w:tcW w:w="1829" w:type="dxa"/>
            <w:vMerge/>
            <w:tcBorders>
              <w:left w:val="nil"/>
              <w:right w:val="thinThickSmallGap" w:sz="24" w:space="0" w:color="auto"/>
            </w:tcBorders>
            <w:vAlign w:val="center"/>
          </w:tcPr>
          <w:p w:rsidR="00007157" w:rsidRPr="00F5570E" w:rsidRDefault="00007157" w:rsidP="00007157">
            <w:pPr>
              <w:jc w:val="center"/>
              <w:rPr>
                <w:b/>
                <w:bCs/>
                <w:sz w:val="15"/>
                <w:szCs w:val="15"/>
                <w:lang w:val="ro-RO"/>
              </w:rPr>
            </w:pPr>
          </w:p>
        </w:tc>
      </w:tr>
      <w:tr w:rsidR="00F5570E" w:rsidRPr="00F5570E" w:rsidTr="00007157">
        <w:trPr>
          <w:cantSplit/>
          <w:trHeight w:val="109"/>
          <w:jc w:val="center"/>
        </w:trPr>
        <w:tc>
          <w:tcPr>
            <w:tcW w:w="1574" w:type="dxa"/>
            <w:vMerge/>
            <w:tcBorders>
              <w:left w:val="thinThickSmallGap" w:sz="24" w:space="0" w:color="auto"/>
            </w:tcBorders>
            <w:vAlign w:val="center"/>
          </w:tcPr>
          <w:p w:rsidR="00007157" w:rsidRPr="00F5570E" w:rsidRDefault="00007157" w:rsidP="00007157">
            <w:pPr>
              <w:jc w:val="center"/>
              <w:rPr>
                <w:b/>
                <w:bCs/>
                <w:sz w:val="15"/>
                <w:szCs w:val="15"/>
                <w:lang w:val="ro-RO"/>
              </w:rPr>
            </w:pPr>
          </w:p>
        </w:tc>
        <w:tc>
          <w:tcPr>
            <w:tcW w:w="1561" w:type="dxa"/>
            <w:vMerge/>
            <w:tcBorders>
              <w:right w:val="thinThickSmallGap" w:sz="24" w:space="0" w:color="auto"/>
            </w:tcBorders>
            <w:vAlign w:val="center"/>
          </w:tcPr>
          <w:p w:rsidR="00007157" w:rsidRPr="00F5570E" w:rsidRDefault="00007157" w:rsidP="00007157">
            <w:pPr>
              <w:jc w:val="center"/>
              <w:rPr>
                <w:sz w:val="15"/>
                <w:szCs w:val="15"/>
                <w:lang w:val="ro-RO"/>
              </w:rPr>
            </w:pPr>
          </w:p>
        </w:tc>
        <w:tc>
          <w:tcPr>
            <w:tcW w:w="2551" w:type="dxa"/>
            <w:vMerge/>
            <w:tcBorders>
              <w:left w:val="nil"/>
            </w:tcBorders>
            <w:vAlign w:val="center"/>
          </w:tcPr>
          <w:p w:rsidR="00007157" w:rsidRPr="00F5570E" w:rsidRDefault="00007157" w:rsidP="00007157">
            <w:pPr>
              <w:jc w:val="center"/>
              <w:rPr>
                <w:caps/>
                <w:sz w:val="14"/>
                <w:szCs w:val="14"/>
                <w:lang w:val="ro-RO"/>
              </w:rPr>
            </w:pPr>
          </w:p>
        </w:tc>
        <w:tc>
          <w:tcPr>
            <w:tcW w:w="567" w:type="dxa"/>
            <w:vAlign w:val="center"/>
          </w:tcPr>
          <w:p w:rsidR="00007157" w:rsidRPr="00F5570E" w:rsidRDefault="00007157" w:rsidP="00007157">
            <w:pPr>
              <w:numPr>
                <w:ilvl w:val="0"/>
                <w:numId w:val="1"/>
              </w:numPr>
              <w:ind w:left="0" w:firstLine="0"/>
              <w:rPr>
                <w:sz w:val="14"/>
                <w:szCs w:val="14"/>
                <w:lang w:val="ro-RO"/>
              </w:rPr>
            </w:pPr>
          </w:p>
        </w:tc>
        <w:tc>
          <w:tcPr>
            <w:tcW w:w="5387" w:type="dxa"/>
          </w:tcPr>
          <w:p w:rsidR="00007157" w:rsidRPr="00F5570E" w:rsidRDefault="00007157" w:rsidP="00007157">
            <w:pPr>
              <w:rPr>
                <w:sz w:val="14"/>
                <w:szCs w:val="14"/>
                <w:lang w:val="ro-RO"/>
              </w:rPr>
            </w:pPr>
            <w:r w:rsidRPr="00F5570E">
              <w:rPr>
                <w:sz w:val="14"/>
                <w:szCs w:val="14"/>
                <w:lang w:val="ro-RO"/>
              </w:rPr>
              <w:t>Pedagogie - Limba şi literatura maghiară</w:t>
            </w:r>
          </w:p>
        </w:tc>
        <w:tc>
          <w:tcPr>
            <w:tcW w:w="693" w:type="dxa"/>
            <w:vAlign w:val="center"/>
          </w:tcPr>
          <w:p w:rsidR="00007157" w:rsidRPr="00F5570E" w:rsidRDefault="00007157" w:rsidP="00007157">
            <w:pPr>
              <w:pStyle w:val="Heading4"/>
              <w:jc w:val="center"/>
              <w:rPr>
                <w:b w:val="0"/>
                <w:bCs w:val="0"/>
                <w:sz w:val="14"/>
                <w:szCs w:val="14"/>
                <w:lang w:val="ro-RO"/>
              </w:rPr>
            </w:pPr>
            <w:r w:rsidRPr="00F5570E">
              <w:rPr>
                <w:b w:val="0"/>
                <w:bCs w:val="0"/>
                <w:sz w:val="14"/>
                <w:szCs w:val="14"/>
                <w:lang w:val="ro-RO"/>
              </w:rPr>
              <w:t>x</w:t>
            </w:r>
          </w:p>
        </w:tc>
        <w:tc>
          <w:tcPr>
            <w:tcW w:w="724" w:type="dxa"/>
            <w:tcBorders>
              <w:right w:val="thinThickSmallGap" w:sz="24" w:space="0" w:color="auto"/>
            </w:tcBorders>
            <w:vAlign w:val="center"/>
          </w:tcPr>
          <w:p w:rsidR="00007157" w:rsidRPr="00F5570E" w:rsidRDefault="00007157" w:rsidP="00007157">
            <w:pPr>
              <w:jc w:val="center"/>
              <w:rPr>
                <w:sz w:val="14"/>
                <w:szCs w:val="14"/>
                <w:lang w:val="ro-RO"/>
              </w:rPr>
            </w:pPr>
          </w:p>
        </w:tc>
        <w:tc>
          <w:tcPr>
            <w:tcW w:w="1829" w:type="dxa"/>
            <w:vMerge/>
            <w:tcBorders>
              <w:left w:val="nil"/>
              <w:right w:val="thinThickSmallGap" w:sz="24" w:space="0" w:color="auto"/>
            </w:tcBorders>
            <w:vAlign w:val="center"/>
          </w:tcPr>
          <w:p w:rsidR="00007157" w:rsidRPr="00F5570E" w:rsidRDefault="00007157" w:rsidP="00007157">
            <w:pPr>
              <w:jc w:val="center"/>
              <w:rPr>
                <w:b/>
                <w:bCs/>
                <w:sz w:val="15"/>
                <w:szCs w:val="15"/>
                <w:lang w:val="ro-RO"/>
              </w:rPr>
            </w:pPr>
          </w:p>
        </w:tc>
      </w:tr>
      <w:tr w:rsidR="00F5570E" w:rsidRPr="00F5570E" w:rsidTr="00007157">
        <w:trPr>
          <w:cantSplit/>
          <w:trHeight w:val="109"/>
          <w:jc w:val="center"/>
        </w:trPr>
        <w:tc>
          <w:tcPr>
            <w:tcW w:w="1574" w:type="dxa"/>
            <w:vMerge/>
            <w:tcBorders>
              <w:left w:val="thinThickSmallGap" w:sz="24" w:space="0" w:color="auto"/>
            </w:tcBorders>
            <w:vAlign w:val="center"/>
          </w:tcPr>
          <w:p w:rsidR="00007157" w:rsidRPr="00F5570E" w:rsidRDefault="00007157" w:rsidP="00007157">
            <w:pPr>
              <w:jc w:val="center"/>
              <w:rPr>
                <w:b/>
                <w:bCs/>
                <w:sz w:val="15"/>
                <w:szCs w:val="15"/>
                <w:lang w:val="ro-RO"/>
              </w:rPr>
            </w:pPr>
          </w:p>
        </w:tc>
        <w:tc>
          <w:tcPr>
            <w:tcW w:w="1561" w:type="dxa"/>
            <w:vMerge/>
            <w:tcBorders>
              <w:right w:val="thinThickSmallGap" w:sz="24" w:space="0" w:color="auto"/>
            </w:tcBorders>
            <w:vAlign w:val="center"/>
          </w:tcPr>
          <w:p w:rsidR="00007157" w:rsidRPr="00F5570E" w:rsidRDefault="00007157" w:rsidP="00007157">
            <w:pPr>
              <w:jc w:val="center"/>
              <w:rPr>
                <w:sz w:val="15"/>
                <w:szCs w:val="15"/>
                <w:lang w:val="ro-RO"/>
              </w:rPr>
            </w:pPr>
          </w:p>
        </w:tc>
        <w:tc>
          <w:tcPr>
            <w:tcW w:w="2551" w:type="dxa"/>
            <w:vMerge/>
            <w:tcBorders>
              <w:left w:val="nil"/>
            </w:tcBorders>
            <w:vAlign w:val="center"/>
          </w:tcPr>
          <w:p w:rsidR="00007157" w:rsidRPr="00F5570E" w:rsidRDefault="00007157" w:rsidP="00007157">
            <w:pPr>
              <w:jc w:val="center"/>
              <w:rPr>
                <w:caps/>
                <w:sz w:val="14"/>
                <w:szCs w:val="14"/>
                <w:lang w:val="ro-RO"/>
              </w:rPr>
            </w:pPr>
          </w:p>
        </w:tc>
        <w:tc>
          <w:tcPr>
            <w:tcW w:w="567" w:type="dxa"/>
            <w:vAlign w:val="center"/>
          </w:tcPr>
          <w:p w:rsidR="00007157" w:rsidRPr="00F5570E" w:rsidRDefault="00007157" w:rsidP="00007157">
            <w:pPr>
              <w:numPr>
                <w:ilvl w:val="0"/>
                <w:numId w:val="1"/>
              </w:numPr>
              <w:ind w:left="0" w:firstLine="0"/>
              <w:rPr>
                <w:sz w:val="14"/>
                <w:szCs w:val="14"/>
                <w:lang w:val="ro-RO"/>
              </w:rPr>
            </w:pPr>
          </w:p>
        </w:tc>
        <w:tc>
          <w:tcPr>
            <w:tcW w:w="5387" w:type="dxa"/>
          </w:tcPr>
          <w:p w:rsidR="00007157" w:rsidRPr="00F5570E" w:rsidRDefault="00007157" w:rsidP="00007157">
            <w:pPr>
              <w:rPr>
                <w:sz w:val="14"/>
                <w:szCs w:val="14"/>
                <w:lang w:val="ro-RO"/>
              </w:rPr>
            </w:pPr>
            <w:r w:rsidRPr="00F5570E">
              <w:rPr>
                <w:sz w:val="14"/>
                <w:szCs w:val="14"/>
                <w:lang w:val="ro-RO"/>
              </w:rPr>
              <w:t>Pedagogie - Limbă străină/maternă</w:t>
            </w:r>
          </w:p>
        </w:tc>
        <w:tc>
          <w:tcPr>
            <w:tcW w:w="693" w:type="dxa"/>
            <w:vAlign w:val="center"/>
          </w:tcPr>
          <w:p w:rsidR="00007157" w:rsidRPr="00F5570E" w:rsidRDefault="00007157" w:rsidP="00007157">
            <w:pPr>
              <w:pStyle w:val="Heading4"/>
              <w:jc w:val="center"/>
              <w:rPr>
                <w:b w:val="0"/>
                <w:bCs w:val="0"/>
                <w:sz w:val="14"/>
                <w:szCs w:val="14"/>
                <w:lang w:val="ro-RO"/>
              </w:rPr>
            </w:pPr>
            <w:r w:rsidRPr="00F5570E">
              <w:rPr>
                <w:b w:val="0"/>
                <w:bCs w:val="0"/>
                <w:sz w:val="14"/>
                <w:szCs w:val="14"/>
                <w:lang w:val="ro-RO"/>
              </w:rPr>
              <w:t>x</w:t>
            </w:r>
          </w:p>
        </w:tc>
        <w:tc>
          <w:tcPr>
            <w:tcW w:w="724" w:type="dxa"/>
            <w:tcBorders>
              <w:right w:val="thinThickSmallGap" w:sz="24" w:space="0" w:color="auto"/>
            </w:tcBorders>
            <w:vAlign w:val="center"/>
          </w:tcPr>
          <w:p w:rsidR="00007157" w:rsidRPr="00F5570E" w:rsidRDefault="00007157" w:rsidP="00007157">
            <w:pPr>
              <w:jc w:val="center"/>
              <w:rPr>
                <w:sz w:val="14"/>
                <w:szCs w:val="14"/>
                <w:lang w:val="ro-RO"/>
              </w:rPr>
            </w:pPr>
          </w:p>
        </w:tc>
        <w:tc>
          <w:tcPr>
            <w:tcW w:w="1829" w:type="dxa"/>
            <w:vMerge/>
            <w:tcBorders>
              <w:left w:val="nil"/>
              <w:right w:val="thinThickSmallGap" w:sz="24" w:space="0" w:color="auto"/>
            </w:tcBorders>
            <w:vAlign w:val="center"/>
          </w:tcPr>
          <w:p w:rsidR="00007157" w:rsidRPr="00F5570E" w:rsidRDefault="00007157" w:rsidP="00007157">
            <w:pPr>
              <w:jc w:val="center"/>
              <w:rPr>
                <w:b/>
                <w:bCs/>
                <w:sz w:val="15"/>
                <w:szCs w:val="15"/>
                <w:lang w:val="ro-RO"/>
              </w:rPr>
            </w:pPr>
          </w:p>
        </w:tc>
      </w:tr>
      <w:tr w:rsidR="00F5570E" w:rsidRPr="00F5570E" w:rsidTr="00007157">
        <w:trPr>
          <w:cantSplit/>
          <w:trHeight w:val="109"/>
          <w:jc w:val="center"/>
        </w:trPr>
        <w:tc>
          <w:tcPr>
            <w:tcW w:w="1574" w:type="dxa"/>
            <w:vMerge/>
            <w:tcBorders>
              <w:left w:val="thinThickSmallGap" w:sz="24" w:space="0" w:color="auto"/>
            </w:tcBorders>
            <w:vAlign w:val="center"/>
          </w:tcPr>
          <w:p w:rsidR="00007157" w:rsidRPr="00F5570E" w:rsidRDefault="00007157" w:rsidP="00007157">
            <w:pPr>
              <w:jc w:val="center"/>
              <w:rPr>
                <w:b/>
                <w:bCs/>
                <w:sz w:val="15"/>
                <w:szCs w:val="15"/>
                <w:lang w:val="ro-RO"/>
              </w:rPr>
            </w:pPr>
          </w:p>
        </w:tc>
        <w:tc>
          <w:tcPr>
            <w:tcW w:w="1561" w:type="dxa"/>
            <w:vMerge/>
            <w:tcBorders>
              <w:right w:val="thinThickSmallGap" w:sz="24" w:space="0" w:color="auto"/>
            </w:tcBorders>
            <w:vAlign w:val="center"/>
          </w:tcPr>
          <w:p w:rsidR="00007157" w:rsidRPr="00F5570E" w:rsidRDefault="00007157" w:rsidP="00007157">
            <w:pPr>
              <w:jc w:val="center"/>
              <w:rPr>
                <w:sz w:val="15"/>
                <w:szCs w:val="15"/>
                <w:lang w:val="ro-RO"/>
              </w:rPr>
            </w:pPr>
          </w:p>
        </w:tc>
        <w:tc>
          <w:tcPr>
            <w:tcW w:w="2551" w:type="dxa"/>
            <w:vMerge/>
            <w:tcBorders>
              <w:left w:val="nil"/>
            </w:tcBorders>
            <w:vAlign w:val="center"/>
          </w:tcPr>
          <w:p w:rsidR="00007157" w:rsidRPr="00F5570E" w:rsidRDefault="00007157" w:rsidP="00007157">
            <w:pPr>
              <w:jc w:val="center"/>
              <w:rPr>
                <w:caps/>
                <w:sz w:val="14"/>
                <w:szCs w:val="14"/>
                <w:lang w:val="ro-RO"/>
              </w:rPr>
            </w:pPr>
          </w:p>
        </w:tc>
        <w:tc>
          <w:tcPr>
            <w:tcW w:w="567" w:type="dxa"/>
            <w:vAlign w:val="center"/>
          </w:tcPr>
          <w:p w:rsidR="00007157" w:rsidRPr="00F5570E" w:rsidRDefault="00007157" w:rsidP="00007157">
            <w:pPr>
              <w:numPr>
                <w:ilvl w:val="0"/>
                <w:numId w:val="1"/>
              </w:numPr>
              <w:ind w:left="0" w:firstLine="0"/>
              <w:rPr>
                <w:sz w:val="14"/>
                <w:szCs w:val="14"/>
                <w:lang w:val="ro-RO"/>
              </w:rPr>
            </w:pPr>
          </w:p>
        </w:tc>
        <w:tc>
          <w:tcPr>
            <w:tcW w:w="5387" w:type="dxa"/>
            <w:vAlign w:val="center"/>
          </w:tcPr>
          <w:p w:rsidR="00007157" w:rsidRPr="00F5570E" w:rsidRDefault="00007157" w:rsidP="00007157">
            <w:pPr>
              <w:rPr>
                <w:sz w:val="14"/>
                <w:szCs w:val="14"/>
                <w:lang w:val="ro-RO"/>
              </w:rPr>
            </w:pPr>
            <w:r w:rsidRPr="00F5570E">
              <w:rPr>
                <w:sz w:val="14"/>
                <w:szCs w:val="14"/>
                <w:lang w:val="ro-RO"/>
              </w:rPr>
              <w:t>Filosofie - Psihologie</w:t>
            </w:r>
          </w:p>
        </w:tc>
        <w:tc>
          <w:tcPr>
            <w:tcW w:w="693" w:type="dxa"/>
            <w:vAlign w:val="center"/>
          </w:tcPr>
          <w:p w:rsidR="00007157" w:rsidRPr="00F5570E" w:rsidRDefault="00007157" w:rsidP="00007157">
            <w:pPr>
              <w:pStyle w:val="Heading4"/>
              <w:jc w:val="center"/>
              <w:rPr>
                <w:b w:val="0"/>
                <w:bCs w:val="0"/>
                <w:sz w:val="14"/>
                <w:szCs w:val="14"/>
                <w:lang w:val="ro-RO"/>
              </w:rPr>
            </w:pPr>
            <w:r w:rsidRPr="00F5570E">
              <w:rPr>
                <w:b w:val="0"/>
                <w:bCs w:val="0"/>
                <w:sz w:val="14"/>
                <w:szCs w:val="14"/>
                <w:lang w:val="ro-RO"/>
              </w:rPr>
              <w:t>x</w:t>
            </w:r>
          </w:p>
        </w:tc>
        <w:tc>
          <w:tcPr>
            <w:tcW w:w="724" w:type="dxa"/>
            <w:tcBorders>
              <w:right w:val="thinThickSmallGap" w:sz="24" w:space="0" w:color="auto"/>
            </w:tcBorders>
            <w:vAlign w:val="center"/>
          </w:tcPr>
          <w:p w:rsidR="00007157" w:rsidRPr="00F5570E" w:rsidRDefault="00007157" w:rsidP="00007157">
            <w:pPr>
              <w:jc w:val="center"/>
              <w:rPr>
                <w:sz w:val="14"/>
                <w:szCs w:val="14"/>
                <w:lang w:val="ro-RO"/>
              </w:rPr>
            </w:pPr>
          </w:p>
        </w:tc>
        <w:tc>
          <w:tcPr>
            <w:tcW w:w="1829" w:type="dxa"/>
            <w:vMerge/>
            <w:tcBorders>
              <w:left w:val="nil"/>
              <w:right w:val="thinThickSmallGap" w:sz="24" w:space="0" w:color="auto"/>
            </w:tcBorders>
            <w:vAlign w:val="center"/>
          </w:tcPr>
          <w:p w:rsidR="00007157" w:rsidRPr="00F5570E" w:rsidRDefault="00007157" w:rsidP="00007157">
            <w:pPr>
              <w:jc w:val="center"/>
              <w:rPr>
                <w:b/>
                <w:bCs/>
                <w:sz w:val="15"/>
                <w:szCs w:val="15"/>
                <w:lang w:val="ro-RO"/>
              </w:rPr>
            </w:pPr>
          </w:p>
        </w:tc>
      </w:tr>
      <w:tr w:rsidR="00F5570E" w:rsidRPr="00F5570E" w:rsidTr="00007157">
        <w:trPr>
          <w:cantSplit/>
          <w:trHeight w:val="109"/>
          <w:jc w:val="center"/>
        </w:trPr>
        <w:tc>
          <w:tcPr>
            <w:tcW w:w="1574" w:type="dxa"/>
            <w:vMerge/>
            <w:tcBorders>
              <w:left w:val="thinThickSmallGap" w:sz="24" w:space="0" w:color="auto"/>
            </w:tcBorders>
            <w:vAlign w:val="center"/>
          </w:tcPr>
          <w:p w:rsidR="00007157" w:rsidRPr="00F5570E" w:rsidRDefault="00007157" w:rsidP="00007157">
            <w:pPr>
              <w:jc w:val="center"/>
              <w:rPr>
                <w:b/>
                <w:bCs/>
                <w:sz w:val="15"/>
                <w:szCs w:val="15"/>
                <w:lang w:val="ro-RO"/>
              </w:rPr>
            </w:pPr>
          </w:p>
        </w:tc>
        <w:tc>
          <w:tcPr>
            <w:tcW w:w="1561" w:type="dxa"/>
            <w:vMerge/>
            <w:tcBorders>
              <w:right w:val="thinThickSmallGap" w:sz="24" w:space="0" w:color="auto"/>
            </w:tcBorders>
            <w:vAlign w:val="center"/>
          </w:tcPr>
          <w:p w:rsidR="00007157" w:rsidRPr="00F5570E" w:rsidRDefault="00007157" w:rsidP="00007157">
            <w:pPr>
              <w:jc w:val="center"/>
              <w:rPr>
                <w:sz w:val="15"/>
                <w:szCs w:val="15"/>
                <w:lang w:val="ro-RO"/>
              </w:rPr>
            </w:pPr>
          </w:p>
        </w:tc>
        <w:tc>
          <w:tcPr>
            <w:tcW w:w="2551" w:type="dxa"/>
            <w:vMerge/>
            <w:tcBorders>
              <w:left w:val="nil"/>
            </w:tcBorders>
            <w:vAlign w:val="center"/>
          </w:tcPr>
          <w:p w:rsidR="00007157" w:rsidRPr="00F5570E" w:rsidRDefault="00007157" w:rsidP="00007157">
            <w:pPr>
              <w:jc w:val="center"/>
              <w:rPr>
                <w:caps/>
                <w:sz w:val="14"/>
                <w:szCs w:val="14"/>
                <w:lang w:val="ro-RO"/>
              </w:rPr>
            </w:pPr>
          </w:p>
        </w:tc>
        <w:tc>
          <w:tcPr>
            <w:tcW w:w="567" w:type="dxa"/>
            <w:vAlign w:val="center"/>
          </w:tcPr>
          <w:p w:rsidR="00007157" w:rsidRPr="00F5570E" w:rsidRDefault="00007157" w:rsidP="00007157">
            <w:pPr>
              <w:numPr>
                <w:ilvl w:val="0"/>
                <w:numId w:val="1"/>
              </w:numPr>
              <w:ind w:left="0" w:firstLine="0"/>
              <w:rPr>
                <w:sz w:val="14"/>
                <w:szCs w:val="14"/>
                <w:lang w:val="ro-RO"/>
              </w:rPr>
            </w:pPr>
          </w:p>
        </w:tc>
        <w:tc>
          <w:tcPr>
            <w:tcW w:w="5387" w:type="dxa"/>
            <w:vAlign w:val="center"/>
          </w:tcPr>
          <w:p w:rsidR="00007157" w:rsidRPr="00F5570E" w:rsidRDefault="00007157" w:rsidP="00007157">
            <w:pPr>
              <w:rPr>
                <w:sz w:val="14"/>
                <w:szCs w:val="14"/>
                <w:lang w:val="ro-RO"/>
              </w:rPr>
            </w:pPr>
            <w:r w:rsidRPr="00F5570E">
              <w:rPr>
                <w:sz w:val="14"/>
                <w:szCs w:val="14"/>
                <w:lang w:val="ro-RO"/>
              </w:rPr>
              <w:t>Filosofie – Comunicare socială şi relaţii publice</w:t>
            </w:r>
          </w:p>
        </w:tc>
        <w:tc>
          <w:tcPr>
            <w:tcW w:w="693" w:type="dxa"/>
            <w:vAlign w:val="center"/>
          </w:tcPr>
          <w:p w:rsidR="00007157" w:rsidRPr="00F5570E" w:rsidRDefault="00007157" w:rsidP="00007157">
            <w:pPr>
              <w:pStyle w:val="Heading4"/>
              <w:jc w:val="center"/>
              <w:rPr>
                <w:b w:val="0"/>
                <w:bCs w:val="0"/>
                <w:sz w:val="14"/>
                <w:szCs w:val="14"/>
                <w:lang w:val="ro-RO"/>
              </w:rPr>
            </w:pPr>
            <w:r w:rsidRPr="00F5570E">
              <w:rPr>
                <w:b w:val="0"/>
                <w:bCs w:val="0"/>
                <w:sz w:val="14"/>
                <w:szCs w:val="14"/>
                <w:lang w:val="ro-RO"/>
              </w:rPr>
              <w:t>x</w:t>
            </w:r>
          </w:p>
        </w:tc>
        <w:tc>
          <w:tcPr>
            <w:tcW w:w="724" w:type="dxa"/>
            <w:tcBorders>
              <w:right w:val="thinThickSmallGap" w:sz="24" w:space="0" w:color="auto"/>
            </w:tcBorders>
            <w:vAlign w:val="center"/>
          </w:tcPr>
          <w:p w:rsidR="00007157" w:rsidRPr="00F5570E" w:rsidRDefault="00007157" w:rsidP="00007157">
            <w:pPr>
              <w:jc w:val="center"/>
              <w:rPr>
                <w:sz w:val="14"/>
                <w:szCs w:val="14"/>
                <w:lang w:val="ro-RO"/>
              </w:rPr>
            </w:pPr>
          </w:p>
        </w:tc>
        <w:tc>
          <w:tcPr>
            <w:tcW w:w="1829" w:type="dxa"/>
            <w:vMerge/>
            <w:tcBorders>
              <w:left w:val="nil"/>
              <w:right w:val="thinThickSmallGap" w:sz="24" w:space="0" w:color="auto"/>
            </w:tcBorders>
            <w:vAlign w:val="center"/>
          </w:tcPr>
          <w:p w:rsidR="00007157" w:rsidRPr="00F5570E" w:rsidRDefault="00007157" w:rsidP="00007157">
            <w:pPr>
              <w:jc w:val="center"/>
              <w:rPr>
                <w:b/>
                <w:bCs/>
                <w:sz w:val="15"/>
                <w:szCs w:val="15"/>
                <w:lang w:val="ro-RO"/>
              </w:rPr>
            </w:pPr>
          </w:p>
        </w:tc>
      </w:tr>
      <w:tr w:rsidR="00F5570E" w:rsidRPr="00F5570E" w:rsidTr="00007157">
        <w:trPr>
          <w:cantSplit/>
          <w:trHeight w:val="109"/>
          <w:jc w:val="center"/>
        </w:trPr>
        <w:tc>
          <w:tcPr>
            <w:tcW w:w="1574" w:type="dxa"/>
            <w:vMerge/>
            <w:tcBorders>
              <w:left w:val="thinThickSmallGap" w:sz="24" w:space="0" w:color="auto"/>
            </w:tcBorders>
            <w:vAlign w:val="center"/>
          </w:tcPr>
          <w:p w:rsidR="00007157" w:rsidRPr="00F5570E" w:rsidRDefault="00007157" w:rsidP="00007157">
            <w:pPr>
              <w:jc w:val="center"/>
              <w:rPr>
                <w:b/>
                <w:bCs/>
                <w:sz w:val="15"/>
                <w:szCs w:val="15"/>
                <w:lang w:val="ro-RO"/>
              </w:rPr>
            </w:pPr>
          </w:p>
        </w:tc>
        <w:tc>
          <w:tcPr>
            <w:tcW w:w="1561" w:type="dxa"/>
            <w:vMerge/>
            <w:tcBorders>
              <w:right w:val="thinThickSmallGap" w:sz="24" w:space="0" w:color="auto"/>
            </w:tcBorders>
            <w:vAlign w:val="center"/>
          </w:tcPr>
          <w:p w:rsidR="00007157" w:rsidRPr="00F5570E" w:rsidRDefault="00007157" w:rsidP="00007157">
            <w:pPr>
              <w:jc w:val="center"/>
              <w:rPr>
                <w:sz w:val="15"/>
                <w:szCs w:val="15"/>
                <w:lang w:val="ro-RO"/>
              </w:rPr>
            </w:pPr>
          </w:p>
        </w:tc>
        <w:tc>
          <w:tcPr>
            <w:tcW w:w="2551" w:type="dxa"/>
            <w:vMerge/>
            <w:tcBorders>
              <w:left w:val="nil"/>
            </w:tcBorders>
            <w:vAlign w:val="center"/>
          </w:tcPr>
          <w:p w:rsidR="00007157" w:rsidRPr="00F5570E" w:rsidRDefault="00007157" w:rsidP="00007157">
            <w:pPr>
              <w:jc w:val="center"/>
              <w:rPr>
                <w:caps/>
                <w:sz w:val="14"/>
                <w:szCs w:val="14"/>
                <w:lang w:val="ro-RO"/>
              </w:rPr>
            </w:pPr>
          </w:p>
        </w:tc>
        <w:tc>
          <w:tcPr>
            <w:tcW w:w="567" w:type="dxa"/>
            <w:vAlign w:val="center"/>
          </w:tcPr>
          <w:p w:rsidR="00007157" w:rsidRPr="00F5570E" w:rsidRDefault="00007157" w:rsidP="00007157">
            <w:pPr>
              <w:numPr>
                <w:ilvl w:val="0"/>
                <w:numId w:val="1"/>
              </w:numPr>
              <w:ind w:left="0" w:firstLine="0"/>
              <w:rPr>
                <w:sz w:val="14"/>
                <w:szCs w:val="14"/>
                <w:lang w:val="ro-RO"/>
              </w:rPr>
            </w:pPr>
          </w:p>
        </w:tc>
        <w:tc>
          <w:tcPr>
            <w:tcW w:w="5387" w:type="dxa"/>
          </w:tcPr>
          <w:p w:rsidR="00007157" w:rsidRPr="00F5570E" w:rsidRDefault="00007157" w:rsidP="00007157">
            <w:pPr>
              <w:rPr>
                <w:sz w:val="14"/>
                <w:szCs w:val="14"/>
                <w:lang w:val="ro-RO"/>
              </w:rPr>
            </w:pPr>
            <w:r w:rsidRPr="00F5570E">
              <w:rPr>
                <w:sz w:val="14"/>
                <w:szCs w:val="14"/>
                <w:lang w:val="ro-RO"/>
              </w:rPr>
              <w:t>Cultură şi religie</w:t>
            </w:r>
          </w:p>
        </w:tc>
        <w:tc>
          <w:tcPr>
            <w:tcW w:w="693" w:type="dxa"/>
            <w:vAlign w:val="center"/>
          </w:tcPr>
          <w:p w:rsidR="00007157" w:rsidRPr="00F5570E" w:rsidRDefault="00007157" w:rsidP="00007157">
            <w:pPr>
              <w:pStyle w:val="Heading4"/>
              <w:jc w:val="center"/>
              <w:rPr>
                <w:b w:val="0"/>
                <w:bCs w:val="0"/>
                <w:sz w:val="14"/>
                <w:szCs w:val="14"/>
                <w:lang w:val="ro-RO"/>
              </w:rPr>
            </w:pPr>
            <w:r w:rsidRPr="00F5570E">
              <w:rPr>
                <w:b w:val="0"/>
                <w:bCs w:val="0"/>
                <w:sz w:val="14"/>
                <w:szCs w:val="14"/>
                <w:lang w:val="ro-RO"/>
              </w:rPr>
              <w:t>x</w:t>
            </w:r>
          </w:p>
        </w:tc>
        <w:tc>
          <w:tcPr>
            <w:tcW w:w="724" w:type="dxa"/>
            <w:tcBorders>
              <w:right w:val="thinThickSmallGap" w:sz="24" w:space="0" w:color="auto"/>
            </w:tcBorders>
            <w:vAlign w:val="center"/>
          </w:tcPr>
          <w:p w:rsidR="00007157" w:rsidRPr="00F5570E" w:rsidRDefault="00007157" w:rsidP="00007157">
            <w:pPr>
              <w:jc w:val="center"/>
              <w:rPr>
                <w:sz w:val="14"/>
                <w:szCs w:val="14"/>
                <w:lang w:val="ro-RO"/>
              </w:rPr>
            </w:pPr>
          </w:p>
        </w:tc>
        <w:tc>
          <w:tcPr>
            <w:tcW w:w="1829" w:type="dxa"/>
            <w:vMerge/>
            <w:tcBorders>
              <w:left w:val="nil"/>
              <w:right w:val="thinThickSmallGap" w:sz="24" w:space="0" w:color="auto"/>
            </w:tcBorders>
            <w:vAlign w:val="center"/>
          </w:tcPr>
          <w:p w:rsidR="00007157" w:rsidRPr="00F5570E" w:rsidRDefault="00007157" w:rsidP="00007157">
            <w:pPr>
              <w:jc w:val="center"/>
              <w:rPr>
                <w:b/>
                <w:bCs/>
                <w:sz w:val="15"/>
                <w:szCs w:val="15"/>
                <w:lang w:val="ro-RO"/>
              </w:rPr>
            </w:pPr>
          </w:p>
        </w:tc>
      </w:tr>
      <w:tr w:rsidR="00F5570E" w:rsidRPr="00F5570E" w:rsidTr="00007157">
        <w:trPr>
          <w:cantSplit/>
          <w:trHeight w:val="109"/>
          <w:jc w:val="center"/>
        </w:trPr>
        <w:tc>
          <w:tcPr>
            <w:tcW w:w="1574" w:type="dxa"/>
            <w:vMerge/>
            <w:tcBorders>
              <w:left w:val="thinThickSmallGap" w:sz="24" w:space="0" w:color="auto"/>
            </w:tcBorders>
            <w:vAlign w:val="center"/>
          </w:tcPr>
          <w:p w:rsidR="00007157" w:rsidRPr="00F5570E" w:rsidRDefault="00007157" w:rsidP="00007157">
            <w:pPr>
              <w:jc w:val="center"/>
              <w:rPr>
                <w:b/>
                <w:bCs/>
                <w:sz w:val="15"/>
                <w:szCs w:val="15"/>
                <w:lang w:val="ro-RO"/>
              </w:rPr>
            </w:pPr>
          </w:p>
        </w:tc>
        <w:tc>
          <w:tcPr>
            <w:tcW w:w="1561" w:type="dxa"/>
            <w:vMerge/>
            <w:tcBorders>
              <w:right w:val="thinThickSmallGap" w:sz="24" w:space="0" w:color="auto"/>
            </w:tcBorders>
            <w:vAlign w:val="center"/>
          </w:tcPr>
          <w:p w:rsidR="00007157" w:rsidRPr="00F5570E" w:rsidRDefault="00007157" w:rsidP="00007157">
            <w:pPr>
              <w:jc w:val="center"/>
              <w:rPr>
                <w:sz w:val="15"/>
                <w:szCs w:val="15"/>
                <w:lang w:val="ro-RO"/>
              </w:rPr>
            </w:pPr>
          </w:p>
        </w:tc>
        <w:tc>
          <w:tcPr>
            <w:tcW w:w="2551" w:type="dxa"/>
            <w:vMerge/>
            <w:tcBorders>
              <w:left w:val="nil"/>
            </w:tcBorders>
            <w:vAlign w:val="center"/>
          </w:tcPr>
          <w:p w:rsidR="00007157" w:rsidRPr="00F5570E" w:rsidRDefault="00007157" w:rsidP="00007157">
            <w:pPr>
              <w:jc w:val="center"/>
              <w:rPr>
                <w:caps/>
                <w:sz w:val="14"/>
                <w:szCs w:val="14"/>
                <w:lang w:val="ro-RO"/>
              </w:rPr>
            </w:pPr>
          </w:p>
        </w:tc>
        <w:tc>
          <w:tcPr>
            <w:tcW w:w="567" w:type="dxa"/>
            <w:vAlign w:val="center"/>
          </w:tcPr>
          <w:p w:rsidR="00007157" w:rsidRPr="00F5570E" w:rsidRDefault="00007157" w:rsidP="00007157">
            <w:pPr>
              <w:numPr>
                <w:ilvl w:val="0"/>
                <w:numId w:val="1"/>
              </w:numPr>
              <w:ind w:left="0" w:firstLine="0"/>
              <w:rPr>
                <w:sz w:val="14"/>
                <w:szCs w:val="14"/>
                <w:lang w:val="ro-RO"/>
              </w:rPr>
            </w:pPr>
          </w:p>
        </w:tc>
        <w:tc>
          <w:tcPr>
            <w:tcW w:w="5387" w:type="dxa"/>
          </w:tcPr>
          <w:p w:rsidR="00007157" w:rsidRPr="00F5570E" w:rsidRDefault="00007157" w:rsidP="00007157">
            <w:pPr>
              <w:rPr>
                <w:sz w:val="14"/>
                <w:szCs w:val="14"/>
                <w:lang w:val="ro-RO"/>
              </w:rPr>
            </w:pPr>
            <w:r w:rsidRPr="00F5570E">
              <w:rPr>
                <w:sz w:val="14"/>
                <w:szCs w:val="14"/>
                <w:lang w:val="ro-RO"/>
              </w:rPr>
              <w:t>Psihologie</w:t>
            </w:r>
          </w:p>
        </w:tc>
        <w:tc>
          <w:tcPr>
            <w:tcW w:w="693" w:type="dxa"/>
            <w:vAlign w:val="center"/>
          </w:tcPr>
          <w:p w:rsidR="00007157" w:rsidRPr="00F5570E" w:rsidRDefault="00007157" w:rsidP="00007157">
            <w:pPr>
              <w:pStyle w:val="Heading4"/>
              <w:jc w:val="center"/>
              <w:rPr>
                <w:b w:val="0"/>
                <w:bCs w:val="0"/>
                <w:sz w:val="14"/>
                <w:szCs w:val="14"/>
                <w:lang w:val="ro-RO"/>
              </w:rPr>
            </w:pPr>
            <w:r w:rsidRPr="00F5570E">
              <w:rPr>
                <w:b w:val="0"/>
                <w:bCs w:val="0"/>
                <w:sz w:val="14"/>
                <w:szCs w:val="14"/>
                <w:lang w:val="ro-RO"/>
              </w:rPr>
              <w:t>x</w:t>
            </w:r>
          </w:p>
        </w:tc>
        <w:tc>
          <w:tcPr>
            <w:tcW w:w="724" w:type="dxa"/>
            <w:tcBorders>
              <w:right w:val="thinThickSmallGap" w:sz="24" w:space="0" w:color="auto"/>
            </w:tcBorders>
            <w:vAlign w:val="center"/>
          </w:tcPr>
          <w:p w:rsidR="00007157" w:rsidRPr="00F5570E" w:rsidRDefault="00007157" w:rsidP="00007157">
            <w:pPr>
              <w:jc w:val="center"/>
              <w:rPr>
                <w:sz w:val="14"/>
                <w:szCs w:val="14"/>
                <w:lang w:val="ro-RO"/>
              </w:rPr>
            </w:pPr>
          </w:p>
        </w:tc>
        <w:tc>
          <w:tcPr>
            <w:tcW w:w="1829" w:type="dxa"/>
            <w:vMerge/>
            <w:tcBorders>
              <w:left w:val="nil"/>
              <w:right w:val="thinThickSmallGap" w:sz="24" w:space="0" w:color="auto"/>
            </w:tcBorders>
            <w:vAlign w:val="center"/>
          </w:tcPr>
          <w:p w:rsidR="00007157" w:rsidRPr="00F5570E" w:rsidRDefault="00007157" w:rsidP="00007157">
            <w:pPr>
              <w:jc w:val="center"/>
              <w:rPr>
                <w:b/>
                <w:bCs/>
                <w:sz w:val="15"/>
                <w:szCs w:val="15"/>
                <w:lang w:val="ro-RO"/>
              </w:rPr>
            </w:pPr>
          </w:p>
        </w:tc>
      </w:tr>
      <w:tr w:rsidR="00007157" w:rsidRPr="00F5570E" w:rsidTr="00007157">
        <w:trPr>
          <w:cantSplit/>
          <w:trHeight w:val="109"/>
          <w:jc w:val="center"/>
        </w:trPr>
        <w:tc>
          <w:tcPr>
            <w:tcW w:w="1574" w:type="dxa"/>
            <w:vMerge/>
            <w:tcBorders>
              <w:left w:val="thinThickSmallGap" w:sz="24" w:space="0" w:color="auto"/>
            </w:tcBorders>
            <w:vAlign w:val="center"/>
          </w:tcPr>
          <w:p w:rsidR="00007157" w:rsidRPr="00F5570E" w:rsidRDefault="00007157" w:rsidP="00007157">
            <w:pPr>
              <w:jc w:val="center"/>
              <w:rPr>
                <w:b/>
                <w:bCs/>
                <w:sz w:val="15"/>
                <w:szCs w:val="15"/>
                <w:lang w:val="ro-RO"/>
              </w:rPr>
            </w:pPr>
          </w:p>
        </w:tc>
        <w:tc>
          <w:tcPr>
            <w:tcW w:w="1561" w:type="dxa"/>
            <w:vMerge/>
            <w:tcBorders>
              <w:right w:val="thinThickSmallGap" w:sz="24" w:space="0" w:color="auto"/>
            </w:tcBorders>
            <w:vAlign w:val="center"/>
          </w:tcPr>
          <w:p w:rsidR="00007157" w:rsidRPr="00F5570E" w:rsidRDefault="00007157" w:rsidP="00007157">
            <w:pPr>
              <w:jc w:val="center"/>
              <w:rPr>
                <w:sz w:val="15"/>
                <w:szCs w:val="15"/>
                <w:lang w:val="ro-RO"/>
              </w:rPr>
            </w:pPr>
          </w:p>
        </w:tc>
        <w:tc>
          <w:tcPr>
            <w:tcW w:w="2551" w:type="dxa"/>
            <w:tcBorders>
              <w:left w:val="nil"/>
            </w:tcBorders>
            <w:vAlign w:val="center"/>
          </w:tcPr>
          <w:p w:rsidR="00007157" w:rsidRPr="00F5570E" w:rsidRDefault="00007157" w:rsidP="00007157">
            <w:pPr>
              <w:jc w:val="center"/>
              <w:rPr>
                <w:caps/>
                <w:sz w:val="14"/>
                <w:szCs w:val="14"/>
                <w:lang w:val="ro-RO"/>
              </w:rPr>
            </w:pPr>
            <w:r w:rsidRPr="00F5570E">
              <w:rPr>
                <w:caps/>
                <w:sz w:val="14"/>
                <w:szCs w:val="14"/>
                <w:lang w:val="ro-RO"/>
              </w:rPr>
              <w:t>filosofie şi jurnalism</w:t>
            </w:r>
          </w:p>
        </w:tc>
        <w:tc>
          <w:tcPr>
            <w:tcW w:w="567" w:type="dxa"/>
            <w:vAlign w:val="center"/>
          </w:tcPr>
          <w:p w:rsidR="00007157" w:rsidRPr="00F5570E" w:rsidRDefault="00007157" w:rsidP="00007157">
            <w:pPr>
              <w:numPr>
                <w:ilvl w:val="0"/>
                <w:numId w:val="1"/>
              </w:numPr>
              <w:ind w:left="0" w:firstLine="0"/>
              <w:rPr>
                <w:sz w:val="14"/>
                <w:szCs w:val="14"/>
                <w:lang w:val="ro-RO"/>
              </w:rPr>
            </w:pPr>
          </w:p>
        </w:tc>
        <w:tc>
          <w:tcPr>
            <w:tcW w:w="5387" w:type="dxa"/>
            <w:vAlign w:val="center"/>
          </w:tcPr>
          <w:p w:rsidR="00007157" w:rsidRPr="00F5570E" w:rsidRDefault="00007157" w:rsidP="00007157">
            <w:pPr>
              <w:rPr>
                <w:sz w:val="14"/>
                <w:szCs w:val="14"/>
                <w:lang w:val="ro-RO"/>
              </w:rPr>
            </w:pPr>
            <w:r w:rsidRPr="00F5570E">
              <w:rPr>
                <w:sz w:val="14"/>
                <w:szCs w:val="14"/>
                <w:lang w:val="ro-RO"/>
              </w:rPr>
              <w:t>Filosofie - Jurnalism</w:t>
            </w:r>
          </w:p>
        </w:tc>
        <w:tc>
          <w:tcPr>
            <w:tcW w:w="693" w:type="dxa"/>
            <w:vAlign w:val="center"/>
          </w:tcPr>
          <w:p w:rsidR="00007157" w:rsidRPr="00F5570E" w:rsidRDefault="00007157" w:rsidP="00007157">
            <w:pPr>
              <w:pStyle w:val="Heading4"/>
              <w:jc w:val="center"/>
              <w:rPr>
                <w:b w:val="0"/>
                <w:bCs w:val="0"/>
                <w:sz w:val="14"/>
                <w:szCs w:val="14"/>
                <w:lang w:val="ro-RO"/>
              </w:rPr>
            </w:pPr>
            <w:r w:rsidRPr="00F5570E">
              <w:rPr>
                <w:b w:val="0"/>
                <w:bCs w:val="0"/>
                <w:sz w:val="14"/>
                <w:szCs w:val="14"/>
                <w:lang w:val="ro-RO"/>
              </w:rPr>
              <w:t>x</w:t>
            </w:r>
          </w:p>
        </w:tc>
        <w:tc>
          <w:tcPr>
            <w:tcW w:w="724" w:type="dxa"/>
            <w:tcBorders>
              <w:right w:val="thinThickSmallGap" w:sz="24" w:space="0" w:color="auto"/>
            </w:tcBorders>
            <w:vAlign w:val="center"/>
          </w:tcPr>
          <w:p w:rsidR="00007157" w:rsidRPr="00F5570E" w:rsidRDefault="00007157" w:rsidP="00007157">
            <w:pPr>
              <w:jc w:val="center"/>
              <w:rPr>
                <w:sz w:val="14"/>
                <w:szCs w:val="14"/>
                <w:lang w:val="ro-RO"/>
              </w:rPr>
            </w:pPr>
          </w:p>
        </w:tc>
        <w:tc>
          <w:tcPr>
            <w:tcW w:w="1829" w:type="dxa"/>
            <w:vMerge/>
            <w:tcBorders>
              <w:left w:val="nil"/>
              <w:right w:val="thinThickSmallGap" w:sz="24" w:space="0" w:color="auto"/>
            </w:tcBorders>
            <w:vAlign w:val="center"/>
          </w:tcPr>
          <w:p w:rsidR="00007157" w:rsidRPr="00F5570E" w:rsidRDefault="00007157" w:rsidP="00007157">
            <w:pPr>
              <w:jc w:val="center"/>
              <w:rPr>
                <w:b/>
                <w:bCs/>
                <w:sz w:val="15"/>
                <w:szCs w:val="15"/>
                <w:lang w:val="ro-RO"/>
              </w:rPr>
            </w:pPr>
          </w:p>
        </w:tc>
      </w:tr>
    </w:tbl>
    <w:p w:rsidR="007314E8" w:rsidRPr="00F5570E" w:rsidRDefault="007314E8"/>
    <w:p w:rsidR="00224E0D" w:rsidRPr="00F5570E" w:rsidRDefault="00224E0D"/>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9"/>
        <w:gridCol w:w="1575"/>
        <w:gridCol w:w="2551"/>
        <w:gridCol w:w="567"/>
        <w:gridCol w:w="5372"/>
        <w:gridCol w:w="15"/>
        <w:gridCol w:w="662"/>
        <w:gridCol w:w="900"/>
        <w:gridCol w:w="1620"/>
      </w:tblGrid>
      <w:tr w:rsidR="00F5570E" w:rsidRPr="00F5570E" w:rsidTr="007314E8">
        <w:trPr>
          <w:cantSplit/>
          <w:jc w:val="center"/>
        </w:trPr>
        <w:tc>
          <w:tcPr>
            <w:tcW w:w="1559" w:type="dxa"/>
            <w:vMerge w:val="restart"/>
            <w:tcBorders>
              <w:left w:val="thinThickSmallGap" w:sz="24" w:space="0" w:color="auto"/>
            </w:tcBorders>
            <w:vAlign w:val="center"/>
          </w:tcPr>
          <w:p w:rsidR="008751DC" w:rsidRPr="00F5570E" w:rsidRDefault="008751DC" w:rsidP="00692F08">
            <w:pPr>
              <w:jc w:val="center"/>
              <w:rPr>
                <w:b/>
                <w:bCs/>
                <w:sz w:val="16"/>
                <w:szCs w:val="16"/>
                <w:lang w:val="ro-RO"/>
              </w:rPr>
            </w:pPr>
          </w:p>
          <w:p w:rsidR="008751DC" w:rsidRPr="00F5570E" w:rsidRDefault="008751DC" w:rsidP="00692F08">
            <w:pPr>
              <w:jc w:val="center"/>
              <w:rPr>
                <w:b/>
                <w:bCs/>
                <w:sz w:val="16"/>
                <w:szCs w:val="16"/>
                <w:lang w:val="ro-RO"/>
              </w:rPr>
            </w:pPr>
            <w:r w:rsidRPr="00F5570E">
              <w:rPr>
                <w:b/>
                <w:bCs/>
                <w:sz w:val="16"/>
                <w:szCs w:val="16"/>
                <w:lang w:val="ro-RO"/>
              </w:rPr>
              <w:t>Învăţământ profesional/</w:t>
            </w:r>
          </w:p>
          <w:p w:rsidR="008751DC" w:rsidRPr="00F5570E" w:rsidRDefault="008751DC" w:rsidP="00692F08">
            <w:pPr>
              <w:jc w:val="center"/>
              <w:rPr>
                <w:b/>
                <w:bCs/>
                <w:sz w:val="15"/>
                <w:szCs w:val="15"/>
                <w:lang w:val="ro-RO"/>
              </w:rPr>
            </w:pPr>
            <w:r w:rsidRPr="00F5570E">
              <w:rPr>
                <w:b/>
                <w:sz w:val="16"/>
                <w:szCs w:val="16"/>
                <w:lang w:val="ro-RO"/>
              </w:rPr>
              <w:t>Învăţământ gimnazial</w:t>
            </w:r>
            <w:r w:rsidRPr="00F5570E">
              <w:rPr>
                <w:b/>
                <w:bCs/>
                <w:sz w:val="15"/>
                <w:szCs w:val="15"/>
                <w:lang w:val="ro-RO"/>
              </w:rPr>
              <w:t xml:space="preserve"> </w:t>
            </w:r>
          </w:p>
        </w:tc>
        <w:tc>
          <w:tcPr>
            <w:tcW w:w="1575" w:type="dxa"/>
            <w:vMerge w:val="restart"/>
            <w:tcBorders>
              <w:right w:val="thinThickSmallGap" w:sz="24" w:space="0" w:color="auto"/>
            </w:tcBorders>
            <w:vAlign w:val="center"/>
          </w:tcPr>
          <w:p w:rsidR="008751DC" w:rsidRPr="00F5570E" w:rsidRDefault="008751DC" w:rsidP="00692F08">
            <w:pPr>
              <w:jc w:val="center"/>
              <w:rPr>
                <w:sz w:val="15"/>
                <w:szCs w:val="15"/>
                <w:lang w:val="ro-RO"/>
              </w:rPr>
            </w:pPr>
            <w:r w:rsidRPr="00F5570E">
              <w:rPr>
                <w:b/>
                <w:bCs/>
                <w:sz w:val="15"/>
                <w:szCs w:val="15"/>
                <w:lang w:val="ro-RO"/>
              </w:rPr>
              <w:t>Cultură civică</w:t>
            </w:r>
          </w:p>
        </w:tc>
        <w:tc>
          <w:tcPr>
            <w:tcW w:w="2551" w:type="dxa"/>
            <w:vMerge w:val="restart"/>
            <w:tcBorders>
              <w:left w:val="nil"/>
            </w:tcBorders>
            <w:vAlign w:val="center"/>
          </w:tcPr>
          <w:p w:rsidR="008751DC" w:rsidRPr="00F5570E" w:rsidRDefault="008751DC" w:rsidP="00692F08">
            <w:pPr>
              <w:jc w:val="center"/>
              <w:rPr>
                <w:caps/>
                <w:sz w:val="14"/>
                <w:szCs w:val="14"/>
                <w:lang w:val="ro-RO"/>
              </w:rPr>
            </w:pPr>
            <w:r w:rsidRPr="00F5570E">
              <w:rPr>
                <w:caps/>
                <w:sz w:val="14"/>
                <w:szCs w:val="14"/>
                <w:lang w:val="ro-RO"/>
              </w:rPr>
              <w:t>ISTORIE</w:t>
            </w:r>
          </w:p>
        </w:tc>
        <w:tc>
          <w:tcPr>
            <w:tcW w:w="567" w:type="dxa"/>
            <w:vAlign w:val="center"/>
          </w:tcPr>
          <w:p w:rsidR="008751DC" w:rsidRPr="00F5570E" w:rsidRDefault="008751DC" w:rsidP="00692F08">
            <w:pPr>
              <w:numPr>
                <w:ilvl w:val="0"/>
                <w:numId w:val="1"/>
              </w:numPr>
              <w:ind w:left="0" w:firstLine="0"/>
              <w:rPr>
                <w:sz w:val="14"/>
                <w:szCs w:val="14"/>
                <w:lang w:val="ro-RO"/>
              </w:rPr>
            </w:pPr>
          </w:p>
        </w:tc>
        <w:tc>
          <w:tcPr>
            <w:tcW w:w="5372" w:type="dxa"/>
            <w:vAlign w:val="center"/>
          </w:tcPr>
          <w:p w:rsidR="008751DC" w:rsidRPr="00F5570E" w:rsidRDefault="008751DC" w:rsidP="00692F08">
            <w:pPr>
              <w:rPr>
                <w:sz w:val="14"/>
                <w:szCs w:val="14"/>
                <w:lang w:val="ro-RO"/>
              </w:rPr>
            </w:pPr>
            <w:r w:rsidRPr="00F5570E">
              <w:rPr>
                <w:sz w:val="14"/>
                <w:szCs w:val="14"/>
                <w:lang w:val="ro-RO"/>
              </w:rPr>
              <w:t>Istorie</w:t>
            </w:r>
          </w:p>
        </w:tc>
        <w:tc>
          <w:tcPr>
            <w:tcW w:w="677" w:type="dxa"/>
            <w:gridSpan w:val="2"/>
            <w:vAlign w:val="center"/>
          </w:tcPr>
          <w:p w:rsidR="008751DC" w:rsidRPr="00F5570E" w:rsidRDefault="008751DC" w:rsidP="00692F08">
            <w:pPr>
              <w:pStyle w:val="Heading4"/>
              <w:jc w:val="center"/>
              <w:rPr>
                <w:b w:val="0"/>
                <w:bCs w:val="0"/>
                <w:sz w:val="14"/>
                <w:szCs w:val="14"/>
                <w:lang w:val="ro-RO"/>
              </w:rPr>
            </w:pPr>
            <w:r w:rsidRPr="00F5570E">
              <w:rPr>
                <w:b w:val="0"/>
                <w:bCs w:val="0"/>
                <w:sz w:val="14"/>
                <w:szCs w:val="14"/>
                <w:lang w:val="ro-RO"/>
              </w:rPr>
              <w:t>x</w:t>
            </w:r>
          </w:p>
        </w:tc>
        <w:tc>
          <w:tcPr>
            <w:tcW w:w="900" w:type="dxa"/>
            <w:tcBorders>
              <w:right w:val="thinThickSmallGap" w:sz="24" w:space="0" w:color="auto"/>
            </w:tcBorders>
            <w:vAlign w:val="center"/>
          </w:tcPr>
          <w:p w:rsidR="008751DC" w:rsidRPr="00F5570E" w:rsidRDefault="008751DC" w:rsidP="00692F08">
            <w:pPr>
              <w:jc w:val="center"/>
              <w:rPr>
                <w:sz w:val="14"/>
                <w:szCs w:val="14"/>
                <w:lang w:val="ro-RO"/>
              </w:rPr>
            </w:pPr>
            <w:r w:rsidRPr="00F5570E">
              <w:rPr>
                <w:sz w:val="14"/>
                <w:szCs w:val="14"/>
                <w:lang w:val="ro-RO"/>
              </w:rPr>
              <w:t>x</w:t>
            </w:r>
          </w:p>
        </w:tc>
        <w:tc>
          <w:tcPr>
            <w:tcW w:w="1620" w:type="dxa"/>
            <w:vMerge w:val="restart"/>
            <w:tcBorders>
              <w:left w:val="nil"/>
              <w:right w:val="thinThickSmallGap" w:sz="24" w:space="0" w:color="auto"/>
            </w:tcBorders>
            <w:vAlign w:val="center"/>
          </w:tcPr>
          <w:p w:rsidR="008751DC" w:rsidRPr="00F5570E" w:rsidRDefault="008751DC" w:rsidP="00692F08">
            <w:pPr>
              <w:jc w:val="center"/>
              <w:rPr>
                <w:b/>
                <w:bCs/>
                <w:sz w:val="16"/>
                <w:szCs w:val="16"/>
                <w:lang w:val="ro-RO"/>
              </w:rPr>
            </w:pPr>
            <w:r w:rsidRPr="00F5570E">
              <w:rPr>
                <w:b/>
                <w:bCs/>
                <w:sz w:val="16"/>
                <w:szCs w:val="16"/>
                <w:lang w:val="ro-RO"/>
              </w:rPr>
              <w:t xml:space="preserve">CULTURĂ    </w:t>
            </w:r>
          </w:p>
          <w:p w:rsidR="008751DC" w:rsidRPr="00F5570E" w:rsidRDefault="008751DC" w:rsidP="00692F08">
            <w:pPr>
              <w:jc w:val="center"/>
              <w:rPr>
                <w:b/>
                <w:bCs/>
                <w:sz w:val="16"/>
                <w:szCs w:val="16"/>
                <w:lang w:val="ro-RO"/>
              </w:rPr>
            </w:pPr>
            <w:r w:rsidRPr="00F5570E">
              <w:rPr>
                <w:b/>
                <w:bCs/>
                <w:sz w:val="16"/>
                <w:szCs w:val="16"/>
                <w:lang w:val="ro-RO"/>
              </w:rPr>
              <w:t>CIVICĂ</w:t>
            </w:r>
          </w:p>
          <w:p w:rsidR="008751DC" w:rsidRPr="00F5570E" w:rsidRDefault="008751DC" w:rsidP="00692F08">
            <w:pPr>
              <w:jc w:val="center"/>
              <w:rPr>
                <w:sz w:val="16"/>
                <w:szCs w:val="16"/>
                <w:lang w:val="ro-RO"/>
              </w:rPr>
            </w:pPr>
            <w:r w:rsidRPr="00F5570E">
              <w:rPr>
                <w:sz w:val="16"/>
                <w:szCs w:val="16"/>
                <w:lang w:val="ro-RO"/>
              </w:rPr>
              <w:t>(</w:t>
            </w:r>
            <w:r w:rsidRPr="00F5570E">
              <w:rPr>
                <w:sz w:val="12"/>
                <w:szCs w:val="12"/>
                <w:lang w:val="ro-RO"/>
              </w:rPr>
              <w:t>programa pentru concurs aprobată prin ordinul ministrului educaţiei,  cercetării,  tineretului  şi sportului nr. 5620 / 2010</w:t>
            </w:r>
            <w:r w:rsidRPr="00F5570E">
              <w:rPr>
                <w:sz w:val="16"/>
                <w:szCs w:val="16"/>
                <w:lang w:val="ro-RO"/>
              </w:rPr>
              <w:t>)</w:t>
            </w:r>
          </w:p>
          <w:p w:rsidR="008751DC" w:rsidRPr="00F5570E" w:rsidRDefault="008751DC" w:rsidP="00692F08">
            <w:pPr>
              <w:jc w:val="center"/>
              <w:rPr>
                <w:sz w:val="16"/>
                <w:szCs w:val="16"/>
                <w:lang w:val="ro-RO"/>
              </w:rPr>
            </w:pPr>
          </w:p>
          <w:p w:rsidR="008751DC" w:rsidRPr="00F5570E" w:rsidRDefault="008751DC" w:rsidP="00692F08">
            <w:pPr>
              <w:jc w:val="center"/>
              <w:rPr>
                <w:sz w:val="16"/>
                <w:szCs w:val="16"/>
                <w:lang w:val="ro-RO"/>
              </w:rPr>
            </w:pPr>
            <w:r w:rsidRPr="00F5570E">
              <w:rPr>
                <w:sz w:val="16"/>
                <w:szCs w:val="16"/>
                <w:lang w:val="ro-RO"/>
              </w:rPr>
              <w:t>/</w:t>
            </w:r>
          </w:p>
          <w:p w:rsidR="008751DC" w:rsidRPr="00F5570E" w:rsidRDefault="008751DC" w:rsidP="00692F08">
            <w:pPr>
              <w:jc w:val="center"/>
              <w:rPr>
                <w:sz w:val="16"/>
                <w:szCs w:val="16"/>
                <w:lang w:val="ro-RO"/>
              </w:rPr>
            </w:pPr>
          </w:p>
          <w:p w:rsidR="008751DC" w:rsidRPr="00F5570E" w:rsidRDefault="008751DC" w:rsidP="00692F08">
            <w:pPr>
              <w:jc w:val="center"/>
              <w:rPr>
                <w:b/>
                <w:bCs/>
                <w:sz w:val="14"/>
                <w:szCs w:val="14"/>
                <w:lang w:val="ro-RO"/>
              </w:rPr>
            </w:pPr>
            <w:r w:rsidRPr="00F5570E">
              <w:rPr>
                <w:b/>
                <w:bCs/>
                <w:sz w:val="14"/>
                <w:szCs w:val="14"/>
                <w:lang w:val="ro-RO"/>
              </w:rPr>
              <w:t xml:space="preserve">CULTURĂ    </w:t>
            </w:r>
          </w:p>
          <w:p w:rsidR="008751DC" w:rsidRPr="00F5570E" w:rsidRDefault="008751DC" w:rsidP="00692F08">
            <w:pPr>
              <w:jc w:val="center"/>
              <w:rPr>
                <w:b/>
                <w:bCs/>
                <w:sz w:val="14"/>
                <w:szCs w:val="14"/>
                <w:lang w:val="ro-RO"/>
              </w:rPr>
            </w:pPr>
            <w:r w:rsidRPr="00F5570E">
              <w:rPr>
                <w:b/>
                <w:bCs/>
                <w:sz w:val="14"/>
                <w:szCs w:val="14"/>
                <w:lang w:val="ro-RO"/>
              </w:rPr>
              <w:t>CIVICĂ</w:t>
            </w:r>
          </w:p>
          <w:p w:rsidR="008751DC" w:rsidRPr="00F5570E" w:rsidRDefault="008751DC" w:rsidP="00692F08">
            <w:pPr>
              <w:pStyle w:val="Heading1"/>
              <w:jc w:val="center"/>
              <w:rPr>
                <w:b/>
                <w:iCs/>
                <w:sz w:val="14"/>
                <w:szCs w:val="14"/>
              </w:rPr>
            </w:pPr>
            <w:r w:rsidRPr="00F5570E">
              <w:rPr>
                <w:b/>
                <w:iCs/>
                <w:sz w:val="14"/>
                <w:szCs w:val="14"/>
              </w:rPr>
              <w:t xml:space="preserve">(SPECIALITATE ŞI DIDACTICA SPECIALITĂŢII), ELEMENTE DE PEDAGOGIE ŞI PSIHOLOGIE </w:t>
            </w:r>
          </w:p>
          <w:p w:rsidR="008751DC" w:rsidRPr="00F5570E" w:rsidRDefault="008751DC" w:rsidP="00692F08">
            <w:pPr>
              <w:jc w:val="center"/>
              <w:rPr>
                <w:b/>
                <w:bCs/>
                <w:sz w:val="16"/>
                <w:szCs w:val="16"/>
                <w:lang w:val="ro-RO"/>
              </w:rPr>
            </w:pPr>
            <w:r w:rsidRPr="00F5570E">
              <w:rPr>
                <w:sz w:val="12"/>
                <w:szCs w:val="12"/>
                <w:lang w:val="ro-RO"/>
              </w:rPr>
              <w:t xml:space="preserve">(programele pentru examenul naţional de definitivare în învăţământ aprobate prin ordinul ministrului educaţiei şi cercetării ştiinţifice nr. 5558 / 2015)  </w:t>
            </w:r>
          </w:p>
        </w:tc>
      </w:tr>
      <w:tr w:rsidR="00F5570E" w:rsidRPr="00F5570E" w:rsidTr="007314E8">
        <w:trPr>
          <w:cantSplit/>
          <w:jc w:val="center"/>
        </w:trPr>
        <w:tc>
          <w:tcPr>
            <w:tcW w:w="1559" w:type="dxa"/>
            <w:vMerge/>
            <w:tcBorders>
              <w:left w:val="thinThickSmallGap" w:sz="24" w:space="0" w:color="auto"/>
            </w:tcBorders>
            <w:vAlign w:val="center"/>
          </w:tcPr>
          <w:p w:rsidR="008751DC" w:rsidRPr="00F5570E" w:rsidRDefault="008751DC" w:rsidP="008130C3">
            <w:pPr>
              <w:jc w:val="center"/>
              <w:rPr>
                <w:b/>
                <w:bCs/>
                <w:sz w:val="15"/>
                <w:szCs w:val="15"/>
                <w:lang w:val="ro-RO"/>
              </w:rPr>
            </w:pPr>
          </w:p>
        </w:tc>
        <w:tc>
          <w:tcPr>
            <w:tcW w:w="1575" w:type="dxa"/>
            <w:vMerge/>
            <w:tcBorders>
              <w:right w:val="thinThickSmallGap" w:sz="24" w:space="0" w:color="auto"/>
            </w:tcBorders>
            <w:vAlign w:val="center"/>
          </w:tcPr>
          <w:p w:rsidR="008751DC" w:rsidRPr="00F5570E" w:rsidRDefault="008751DC" w:rsidP="008130C3">
            <w:pPr>
              <w:jc w:val="center"/>
              <w:rPr>
                <w:sz w:val="15"/>
                <w:szCs w:val="15"/>
                <w:lang w:val="ro-RO"/>
              </w:rPr>
            </w:pPr>
          </w:p>
        </w:tc>
        <w:tc>
          <w:tcPr>
            <w:tcW w:w="2551" w:type="dxa"/>
            <w:vMerge/>
            <w:tcBorders>
              <w:left w:val="nil"/>
            </w:tcBorders>
            <w:vAlign w:val="center"/>
          </w:tcPr>
          <w:p w:rsidR="008751DC" w:rsidRPr="00F5570E" w:rsidRDefault="008751DC">
            <w:pPr>
              <w:jc w:val="center"/>
              <w:rPr>
                <w:caps/>
                <w:sz w:val="14"/>
                <w:szCs w:val="14"/>
                <w:lang w:val="ro-RO"/>
              </w:rPr>
            </w:pPr>
          </w:p>
        </w:tc>
        <w:tc>
          <w:tcPr>
            <w:tcW w:w="567" w:type="dxa"/>
            <w:vAlign w:val="center"/>
          </w:tcPr>
          <w:p w:rsidR="008751DC" w:rsidRPr="00F5570E" w:rsidRDefault="008751DC" w:rsidP="005206D1">
            <w:pPr>
              <w:numPr>
                <w:ilvl w:val="0"/>
                <w:numId w:val="1"/>
              </w:numPr>
              <w:ind w:left="0" w:firstLine="0"/>
              <w:rPr>
                <w:sz w:val="14"/>
                <w:szCs w:val="14"/>
                <w:lang w:val="ro-RO"/>
              </w:rPr>
            </w:pPr>
          </w:p>
        </w:tc>
        <w:tc>
          <w:tcPr>
            <w:tcW w:w="5372" w:type="dxa"/>
            <w:vAlign w:val="center"/>
          </w:tcPr>
          <w:p w:rsidR="008751DC" w:rsidRPr="00F5570E" w:rsidRDefault="008751DC" w:rsidP="000C76D3">
            <w:pPr>
              <w:rPr>
                <w:sz w:val="14"/>
                <w:szCs w:val="14"/>
                <w:lang w:val="ro-RO"/>
              </w:rPr>
            </w:pPr>
            <w:r w:rsidRPr="00F5570E">
              <w:rPr>
                <w:sz w:val="14"/>
                <w:szCs w:val="14"/>
                <w:lang w:val="ro-RO"/>
              </w:rPr>
              <w:t>Istorie*</w:t>
            </w:r>
          </w:p>
        </w:tc>
        <w:tc>
          <w:tcPr>
            <w:tcW w:w="677" w:type="dxa"/>
            <w:gridSpan w:val="2"/>
            <w:vAlign w:val="center"/>
          </w:tcPr>
          <w:p w:rsidR="008751DC" w:rsidRPr="00F5570E" w:rsidRDefault="008751DC" w:rsidP="000C76D3">
            <w:pPr>
              <w:pStyle w:val="Heading4"/>
              <w:jc w:val="center"/>
              <w:rPr>
                <w:b w:val="0"/>
                <w:bCs w:val="0"/>
                <w:sz w:val="14"/>
                <w:szCs w:val="14"/>
                <w:lang w:val="ro-RO"/>
              </w:rPr>
            </w:pPr>
            <w:r w:rsidRPr="00F5570E">
              <w:rPr>
                <w:b w:val="0"/>
                <w:bCs w:val="0"/>
                <w:sz w:val="14"/>
                <w:szCs w:val="14"/>
                <w:lang w:val="ro-RO"/>
              </w:rPr>
              <w:t>x</w:t>
            </w:r>
          </w:p>
        </w:tc>
        <w:tc>
          <w:tcPr>
            <w:tcW w:w="900" w:type="dxa"/>
            <w:tcBorders>
              <w:right w:val="thinThickSmallGap" w:sz="24" w:space="0" w:color="auto"/>
            </w:tcBorders>
            <w:vAlign w:val="center"/>
          </w:tcPr>
          <w:p w:rsidR="008751DC" w:rsidRPr="00F5570E" w:rsidRDefault="008751DC">
            <w:pPr>
              <w:jc w:val="center"/>
              <w:rPr>
                <w:sz w:val="14"/>
                <w:szCs w:val="14"/>
                <w:lang w:val="ro-RO"/>
              </w:rPr>
            </w:pPr>
          </w:p>
        </w:tc>
        <w:tc>
          <w:tcPr>
            <w:tcW w:w="1620" w:type="dxa"/>
            <w:vMerge/>
            <w:tcBorders>
              <w:left w:val="nil"/>
              <w:right w:val="thinThickSmallGap" w:sz="24" w:space="0" w:color="auto"/>
            </w:tcBorders>
            <w:vAlign w:val="center"/>
          </w:tcPr>
          <w:p w:rsidR="008751DC" w:rsidRPr="00F5570E" w:rsidRDefault="008751DC" w:rsidP="00F91B02">
            <w:pPr>
              <w:jc w:val="center"/>
              <w:rPr>
                <w:b/>
                <w:bCs/>
                <w:sz w:val="15"/>
                <w:szCs w:val="15"/>
                <w:lang w:val="ro-RO"/>
              </w:rPr>
            </w:pPr>
          </w:p>
        </w:tc>
      </w:tr>
      <w:tr w:rsidR="00F5570E" w:rsidRPr="00F5570E" w:rsidTr="007314E8">
        <w:trPr>
          <w:cantSplit/>
          <w:jc w:val="center"/>
        </w:trPr>
        <w:tc>
          <w:tcPr>
            <w:tcW w:w="1559" w:type="dxa"/>
            <w:vMerge/>
            <w:tcBorders>
              <w:left w:val="thinThickSmallGap" w:sz="24" w:space="0" w:color="auto"/>
            </w:tcBorders>
            <w:vAlign w:val="center"/>
          </w:tcPr>
          <w:p w:rsidR="008751DC" w:rsidRPr="00F5570E" w:rsidRDefault="008751DC" w:rsidP="008130C3">
            <w:pPr>
              <w:jc w:val="center"/>
              <w:rPr>
                <w:b/>
                <w:bCs/>
                <w:sz w:val="15"/>
                <w:szCs w:val="15"/>
                <w:lang w:val="ro-RO"/>
              </w:rPr>
            </w:pPr>
          </w:p>
        </w:tc>
        <w:tc>
          <w:tcPr>
            <w:tcW w:w="1575" w:type="dxa"/>
            <w:vMerge/>
            <w:tcBorders>
              <w:right w:val="thinThickSmallGap" w:sz="24" w:space="0" w:color="auto"/>
            </w:tcBorders>
            <w:vAlign w:val="center"/>
          </w:tcPr>
          <w:p w:rsidR="008751DC" w:rsidRPr="00F5570E" w:rsidRDefault="008751DC" w:rsidP="008130C3">
            <w:pPr>
              <w:jc w:val="center"/>
              <w:rPr>
                <w:sz w:val="15"/>
                <w:szCs w:val="15"/>
                <w:lang w:val="ro-RO"/>
              </w:rPr>
            </w:pPr>
          </w:p>
        </w:tc>
        <w:tc>
          <w:tcPr>
            <w:tcW w:w="2551" w:type="dxa"/>
            <w:vMerge/>
            <w:tcBorders>
              <w:left w:val="nil"/>
            </w:tcBorders>
            <w:vAlign w:val="center"/>
          </w:tcPr>
          <w:p w:rsidR="008751DC" w:rsidRPr="00F5570E" w:rsidRDefault="008751DC">
            <w:pPr>
              <w:jc w:val="center"/>
              <w:rPr>
                <w:caps/>
                <w:sz w:val="14"/>
                <w:szCs w:val="14"/>
                <w:lang w:val="ro-RO"/>
              </w:rPr>
            </w:pPr>
          </w:p>
        </w:tc>
        <w:tc>
          <w:tcPr>
            <w:tcW w:w="567" w:type="dxa"/>
            <w:vAlign w:val="center"/>
          </w:tcPr>
          <w:p w:rsidR="008751DC" w:rsidRPr="00F5570E" w:rsidRDefault="008751DC" w:rsidP="005206D1">
            <w:pPr>
              <w:numPr>
                <w:ilvl w:val="0"/>
                <w:numId w:val="1"/>
              </w:numPr>
              <w:ind w:left="0" w:firstLine="0"/>
              <w:rPr>
                <w:sz w:val="14"/>
                <w:szCs w:val="14"/>
                <w:lang w:val="ro-RO"/>
              </w:rPr>
            </w:pPr>
          </w:p>
        </w:tc>
        <w:tc>
          <w:tcPr>
            <w:tcW w:w="5372" w:type="dxa"/>
            <w:vAlign w:val="center"/>
          </w:tcPr>
          <w:p w:rsidR="008751DC" w:rsidRPr="00F5570E" w:rsidRDefault="008751DC">
            <w:pPr>
              <w:rPr>
                <w:sz w:val="14"/>
                <w:szCs w:val="14"/>
                <w:lang w:val="ro-RO"/>
              </w:rPr>
            </w:pPr>
            <w:r w:rsidRPr="00F5570E">
              <w:rPr>
                <w:sz w:val="14"/>
                <w:szCs w:val="14"/>
                <w:lang w:val="ro-RO"/>
              </w:rPr>
              <w:t>Istorie (în limbi străine)</w:t>
            </w:r>
          </w:p>
        </w:tc>
        <w:tc>
          <w:tcPr>
            <w:tcW w:w="677" w:type="dxa"/>
            <w:gridSpan w:val="2"/>
            <w:vAlign w:val="center"/>
          </w:tcPr>
          <w:p w:rsidR="008751DC" w:rsidRPr="00F5570E" w:rsidRDefault="008751DC">
            <w:pPr>
              <w:pStyle w:val="Heading4"/>
              <w:jc w:val="center"/>
              <w:rPr>
                <w:b w:val="0"/>
                <w:bCs w:val="0"/>
                <w:sz w:val="14"/>
                <w:szCs w:val="14"/>
                <w:lang w:val="ro-RO"/>
              </w:rPr>
            </w:pPr>
            <w:r w:rsidRPr="00F5570E">
              <w:rPr>
                <w:b w:val="0"/>
                <w:bCs w:val="0"/>
                <w:sz w:val="14"/>
                <w:szCs w:val="14"/>
                <w:lang w:val="ro-RO"/>
              </w:rPr>
              <w:t>x</w:t>
            </w:r>
          </w:p>
        </w:tc>
        <w:tc>
          <w:tcPr>
            <w:tcW w:w="900" w:type="dxa"/>
            <w:tcBorders>
              <w:right w:val="thinThickSmallGap" w:sz="24" w:space="0" w:color="auto"/>
            </w:tcBorders>
            <w:vAlign w:val="center"/>
          </w:tcPr>
          <w:p w:rsidR="008751DC" w:rsidRPr="00F5570E" w:rsidRDefault="008751DC">
            <w:pPr>
              <w:jc w:val="center"/>
              <w:rPr>
                <w:sz w:val="14"/>
                <w:szCs w:val="14"/>
                <w:lang w:val="ro-RO"/>
              </w:rPr>
            </w:pPr>
          </w:p>
        </w:tc>
        <w:tc>
          <w:tcPr>
            <w:tcW w:w="1620" w:type="dxa"/>
            <w:vMerge/>
            <w:tcBorders>
              <w:left w:val="nil"/>
              <w:right w:val="thinThickSmallGap" w:sz="24" w:space="0" w:color="auto"/>
            </w:tcBorders>
            <w:vAlign w:val="center"/>
          </w:tcPr>
          <w:p w:rsidR="008751DC" w:rsidRPr="00F5570E" w:rsidRDefault="008751DC" w:rsidP="00F91B02">
            <w:pPr>
              <w:jc w:val="center"/>
              <w:rPr>
                <w:b/>
                <w:bCs/>
                <w:sz w:val="15"/>
                <w:szCs w:val="15"/>
                <w:lang w:val="ro-RO"/>
              </w:rPr>
            </w:pPr>
          </w:p>
        </w:tc>
      </w:tr>
      <w:tr w:rsidR="00F5570E" w:rsidRPr="00F5570E" w:rsidTr="007314E8">
        <w:trPr>
          <w:cantSplit/>
          <w:jc w:val="center"/>
        </w:trPr>
        <w:tc>
          <w:tcPr>
            <w:tcW w:w="1559" w:type="dxa"/>
            <w:vMerge/>
            <w:tcBorders>
              <w:left w:val="thinThickSmallGap" w:sz="24" w:space="0" w:color="auto"/>
            </w:tcBorders>
            <w:vAlign w:val="center"/>
          </w:tcPr>
          <w:p w:rsidR="008751DC" w:rsidRPr="00F5570E" w:rsidRDefault="008751DC" w:rsidP="008130C3">
            <w:pPr>
              <w:jc w:val="center"/>
              <w:rPr>
                <w:b/>
                <w:bCs/>
                <w:sz w:val="15"/>
                <w:szCs w:val="15"/>
                <w:lang w:val="ro-RO"/>
              </w:rPr>
            </w:pPr>
          </w:p>
        </w:tc>
        <w:tc>
          <w:tcPr>
            <w:tcW w:w="1575" w:type="dxa"/>
            <w:vMerge/>
            <w:tcBorders>
              <w:right w:val="thinThickSmallGap" w:sz="24" w:space="0" w:color="auto"/>
            </w:tcBorders>
            <w:vAlign w:val="center"/>
          </w:tcPr>
          <w:p w:rsidR="008751DC" w:rsidRPr="00F5570E" w:rsidRDefault="008751DC" w:rsidP="008130C3">
            <w:pPr>
              <w:jc w:val="center"/>
              <w:rPr>
                <w:sz w:val="15"/>
                <w:szCs w:val="15"/>
                <w:lang w:val="ro-RO"/>
              </w:rPr>
            </w:pPr>
          </w:p>
        </w:tc>
        <w:tc>
          <w:tcPr>
            <w:tcW w:w="2551" w:type="dxa"/>
            <w:vMerge/>
            <w:tcBorders>
              <w:left w:val="nil"/>
            </w:tcBorders>
            <w:vAlign w:val="center"/>
          </w:tcPr>
          <w:p w:rsidR="008751DC" w:rsidRPr="00F5570E" w:rsidRDefault="008751DC">
            <w:pPr>
              <w:jc w:val="center"/>
              <w:rPr>
                <w:caps/>
                <w:sz w:val="14"/>
                <w:szCs w:val="14"/>
                <w:lang w:val="ro-RO"/>
              </w:rPr>
            </w:pPr>
          </w:p>
        </w:tc>
        <w:tc>
          <w:tcPr>
            <w:tcW w:w="567" w:type="dxa"/>
            <w:vAlign w:val="center"/>
          </w:tcPr>
          <w:p w:rsidR="008751DC" w:rsidRPr="00F5570E" w:rsidRDefault="008751DC" w:rsidP="005206D1">
            <w:pPr>
              <w:numPr>
                <w:ilvl w:val="0"/>
                <w:numId w:val="1"/>
              </w:numPr>
              <w:ind w:left="0" w:firstLine="0"/>
              <w:rPr>
                <w:sz w:val="14"/>
                <w:szCs w:val="14"/>
                <w:lang w:val="ro-RO"/>
              </w:rPr>
            </w:pPr>
          </w:p>
        </w:tc>
        <w:tc>
          <w:tcPr>
            <w:tcW w:w="5372" w:type="dxa"/>
            <w:vAlign w:val="center"/>
          </w:tcPr>
          <w:p w:rsidR="008751DC" w:rsidRPr="00F5570E" w:rsidRDefault="008751DC">
            <w:pPr>
              <w:rPr>
                <w:sz w:val="14"/>
                <w:szCs w:val="14"/>
                <w:lang w:val="ro-RO"/>
              </w:rPr>
            </w:pPr>
            <w:r w:rsidRPr="00F5570E">
              <w:rPr>
                <w:sz w:val="14"/>
                <w:szCs w:val="14"/>
                <w:lang w:val="ro-RO"/>
              </w:rPr>
              <w:t>Istorie - Limba şi literatura română</w:t>
            </w:r>
          </w:p>
        </w:tc>
        <w:tc>
          <w:tcPr>
            <w:tcW w:w="677" w:type="dxa"/>
            <w:gridSpan w:val="2"/>
            <w:vAlign w:val="center"/>
          </w:tcPr>
          <w:p w:rsidR="008751DC" w:rsidRPr="00F5570E" w:rsidRDefault="008751DC">
            <w:pPr>
              <w:pStyle w:val="Heading4"/>
              <w:jc w:val="center"/>
              <w:rPr>
                <w:b w:val="0"/>
                <w:bCs w:val="0"/>
                <w:sz w:val="14"/>
                <w:szCs w:val="14"/>
                <w:lang w:val="ro-RO"/>
              </w:rPr>
            </w:pPr>
            <w:r w:rsidRPr="00F5570E">
              <w:rPr>
                <w:b w:val="0"/>
                <w:bCs w:val="0"/>
                <w:sz w:val="14"/>
                <w:szCs w:val="14"/>
                <w:lang w:val="ro-RO"/>
              </w:rPr>
              <w:t>x</w:t>
            </w:r>
          </w:p>
        </w:tc>
        <w:tc>
          <w:tcPr>
            <w:tcW w:w="900" w:type="dxa"/>
            <w:tcBorders>
              <w:right w:val="thinThickSmallGap" w:sz="24" w:space="0" w:color="auto"/>
            </w:tcBorders>
            <w:vAlign w:val="center"/>
          </w:tcPr>
          <w:p w:rsidR="008751DC" w:rsidRPr="00F5570E" w:rsidRDefault="008751DC">
            <w:pPr>
              <w:jc w:val="center"/>
              <w:rPr>
                <w:sz w:val="14"/>
                <w:szCs w:val="14"/>
                <w:lang w:val="ro-RO"/>
              </w:rPr>
            </w:pPr>
          </w:p>
        </w:tc>
        <w:tc>
          <w:tcPr>
            <w:tcW w:w="1620" w:type="dxa"/>
            <w:vMerge/>
            <w:tcBorders>
              <w:left w:val="nil"/>
              <w:right w:val="thinThickSmallGap" w:sz="24" w:space="0" w:color="auto"/>
            </w:tcBorders>
            <w:vAlign w:val="center"/>
          </w:tcPr>
          <w:p w:rsidR="008751DC" w:rsidRPr="00F5570E" w:rsidRDefault="008751DC" w:rsidP="00F91B02">
            <w:pPr>
              <w:jc w:val="center"/>
              <w:rPr>
                <w:b/>
                <w:bCs/>
                <w:sz w:val="15"/>
                <w:szCs w:val="15"/>
                <w:lang w:val="ro-RO"/>
              </w:rPr>
            </w:pPr>
          </w:p>
        </w:tc>
      </w:tr>
      <w:tr w:rsidR="00F5570E" w:rsidRPr="00F5570E" w:rsidTr="007314E8">
        <w:trPr>
          <w:cantSplit/>
          <w:jc w:val="center"/>
        </w:trPr>
        <w:tc>
          <w:tcPr>
            <w:tcW w:w="1559" w:type="dxa"/>
            <w:vMerge/>
            <w:tcBorders>
              <w:left w:val="thinThickSmallGap" w:sz="24" w:space="0" w:color="auto"/>
            </w:tcBorders>
            <w:vAlign w:val="center"/>
          </w:tcPr>
          <w:p w:rsidR="008751DC" w:rsidRPr="00F5570E" w:rsidRDefault="008751DC" w:rsidP="008130C3">
            <w:pPr>
              <w:jc w:val="center"/>
              <w:rPr>
                <w:b/>
                <w:bCs/>
                <w:sz w:val="15"/>
                <w:szCs w:val="15"/>
                <w:lang w:val="ro-RO"/>
              </w:rPr>
            </w:pPr>
          </w:p>
        </w:tc>
        <w:tc>
          <w:tcPr>
            <w:tcW w:w="1575" w:type="dxa"/>
            <w:vMerge/>
            <w:tcBorders>
              <w:right w:val="thinThickSmallGap" w:sz="24" w:space="0" w:color="auto"/>
            </w:tcBorders>
            <w:vAlign w:val="center"/>
          </w:tcPr>
          <w:p w:rsidR="008751DC" w:rsidRPr="00F5570E" w:rsidRDefault="008751DC" w:rsidP="008130C3">
            <w:pPr>
              <w:jc w:val="center"/>
              <w:rPr>
                <w:sz w:val="15"/>
                <w:szCs w:val="15"/>
                <w:lang w:val="ro-RO"/>
              </w:rPr>
            </w:pPr>
          </w:p>
        </w:tc>
        <w:tc>
          <w:tcPr>
            <w:tcW w:w="2551" w:type="dxa"/>
            <w:vMerge/>
            <w:tcBorders>
              <w:left w:val="nil"/>
            </w:tcBorders>
            <w:vAlign w:val="center"/>
          </w:tcPr>
          <w:p w:rsidR="008751DC" w:rsidRPr="00F5570E" w:rsidRDefault="008751DC">
            <w:pPr>
              <w:jc w:val="center"/>
              <w:rPr>
                <w:caps/>
                <w:sz w:val="14"/>
                <w:szCs w:val="14"/>
                <w:lang w:val="ro-RO"/>
              </w:rPr>
            </w:pPr>
          </w:p>
        </w:tc>
        <w:tc>
          <w:tcPr>
            <w:tcW w:w="567" w:type="dxa"/>
            <w:vAlign w:val="center"/>
          </w:tcPr>
          <w:p w:rsidR="008751DC" w:rsidRPr="00F5570E" w:rsidRDefault="008751DC" w:rsidP="005206D1">
            <w:pPr>
              <w:numPr>
                <w:ilvl w:val="0"/>
                <w:numId w:val="1"/>
              </w:numPr>
              <w:ind w:left="0" w:firstLine="0"/>
              <w:rPr>
                <w:sz w:val="14"/>
                <w:szCs w:val="14"/>
                <w:lang w:val="ro-RO"/>
              </w:rPr>
            </w:pPr>
          </w:p>
        </w:tc>
        <w:tc>
          <w:tcPr>
            <w:tcW w:w="5372" w:type="dxa"/>
            <w:vAlign w:val="center"/>
          </w:tcPr>
          <w:p w:rsidR="008751DC" w:rsidRPr="00F5570E" w:rsidRDefault="008751DC">
            <w:pPr>
              <w:rPr>
                <w:sz w:val="14"/>
                <w:szCs w:val="14"/>
                <w:lang w:val="ro-RO"/>
              </w:rPr>
            </w:pPr>
            <w:r w:rsidRPr="00F5570E">
              <w:rPr>
                <w:sz w:val="14"/>
                <w:szCs w:val="14"/>
                <w:lang w:val="ro-RO"/>
              </w:rPr>
              <w:t>Istorie - Limba şi literatura străină/maternă</w:t>
            </w:r>
          </w:p>
        </w:tc>
        <w:tc>
          <w:tcPr>
            <w:tcW w:w="677" w:type="dxa"/>
            <w:gridSpan w:val="2"/>
            <w:vAlign w:val="center"/>
          </w:tcPr>
          <w:p w:rsidR="008751DC" w:rsidRPr="00F5570E" w:rsidRDefault="008751DC">
            <w:pPr>
              <w:pStyle w:val="Heading4"/>
              <w:jc w:val="center"/>
              <w:rPr>
                <w:b w:val="0"/>
                <w:bCs w:val="0"/>
                <w:sz w:val="14"/>
                <w:szCs w:val="14"/>
                <w:lang w:val="ro-RO"/>
              </w:rPr>
            </w:pPr>
            <w:r w:rsidRPr="00F5570E">
              <w:rPr>
                <w:b w:val="0"/>
                <w:bCs w:val="0"/>
                <w:sz w:val="14"/>
                <w:szCs w:val="14"/>
                <w:lang w:val="ro-RO"/>
              </w:rPr>
              <w:t>x</w:t>
            </w:r>
          </w:p>
        </w:tc>
        <w:tc>
          <w:tcPr>
            <w:tcW w:w="900" w:type="dxa"/>
            <w:tcBorders>
              <w:right w:val="thinThickSmallGap" w:sz="24" w:space="0" w:color="auto"/>
            </w:tcBorders>
            <w:vAlign w:val="center"/>
          </w:tcPr>
          <w:p w:rsidR="008751DC" w:rsidRPr="00F5570E" w:rsidRDefault="008751DC">
            <w:pPr>
              <w:jc w:val="center"/>
              <w:rPr>
                <w:sz w:val="14"/>
                <w:szCs w:val="14"/>
                <w:lang w:val="ro-RO"/>
              </w:rPr>
            </w:pPr>
          </w:p>
        </w:tc>
        <w:tc>
          <w:tcPr>
            <w:tcW w:w="1620" w:type="dxa"/>
            <w:vMerge/>
            <w:tcBorders>
              <w:left w:val="nil"/>
              <w:right w:val="thinThickSmallGap" w:sz="24" w:space="0" w:color="auto"/>
            </w:tcBorders>
            <w:vAlign w:val="center"/>
          </w:tcPr>
          <w:p w:rsidR="008751DC" w:rsidRPr="00F5570E" w:rsidRDefault="008751DC" w:rsidP="00F91B02">
            <w:pPr>
              <w:jc w:val="center"/>
              <w:rPr>
                <w:b/>
                <w:bCs/>
                <w:sz w:val="15"/>
                <w:szCs w:val="15"/>
                <w:lang w:val="ro-RO"/>
              </w:rPr>
            </w:pPr>
          </w:p>
        </w:tc>
      </w:tr>
      <w:tr w:rsidR="00F5570E" w:rsidRPr="00F5570E" w:rsidTr="007314E8">
        <w:trPr>
          <w:cantSplit/>
          <w:jc w:val="center"/>
        </w:trPr>
        <w:tc>
          <w:tcPr>
            <w:tcW w:w="1559" w:type="dxa"/>
            <w:vMerge/>
            <w:tcBorders>
              <w:left w:val="thinThickSmallGap" w:sz="24" w:space="0" w:color="auto"/>
            </w:tcBorders>
            <w:vAlign w:val="center"/>
          </w:tcPr>
          <w:p w:rsidR="008751DC" w:rsidRPr="00F5570E" w:rsidRDefault="008751DC" w:rsidP="008130C3">
            <w:pPr>
              <w:jc w:val="center"/>
              <w:rPr>
                <w:b/>
                <w:bCs/>
                <w:sz w:val="15"/>
                <w:szCs w:val="15"/>
                <w:lang w:val="ro-RO"/>
              </w:rPr>
            </w:pPr>
          </w:p>
        </w:tc>
        <w:tc>
          <w:tcPr>
            <w:tcW w:w="1575" w:type="dxa"/>
            <w:vMerge/>
            <w:tcBorders>
              <w:right w:val="thinThickSmallGap" w:sz="24" w:space="0" w:color="auto"/>
            </w:tcBorders>
            <w:vAlign w:val="center"/>
          </w:tcPr>
          <w:p w:rsidR="008751DC" w:rsidRPr="00F5570E" w:rsidRDefault="008751DC" w:rsidP="008130C3">
            <w:pPr>
              <w:jc w:val="center"/>
              <w:rPr>
                <w:sz w:val="15"/>
                <w:szCs w:val="15"/>
                <w:lang w:val="ro-RO"/>
              </w:rPr>
            </w:pPr>
          </w:p>
        </w:tc>
        <w:tc>
          <w:tcPr>
            <w:tcW w:w="2551" w:type="dxa"/>
            <w:vMerge/>
            <w:tcBorders>
              <w:left w:val="nil"/>
            </w:tcBorders>
            <w:vAlign w:val="center"/>
          </w:tcPr>
          <w:p w:rsidR="008751DC" w:rsidRPr="00F5570E" w:rsidRDefault="008751DC">
            <w:pPr>
              <w:jc w:val="center"/>
              <w:rPr>
                <w:caps/>
                <w:sz w:val="14"/>
                <w:szCs w:val="14"/>
                <w:lang w:val="ro-RO"/>
              </w:rPr>
            </w:pPr>
          </w:p>
        </w:tc>
        <w:tc>
          <w:tcPr>
            <w:tcW w:w="567" w:type="dxa"/>
            <w:vAlign w:val="center"/>
          </w:tcPr>
          <w:p w:rsidR="008751DC" w:rsidRPr="00F5570E" w:rsidRDefault="008751DC" w:rsidP="005206D1">
            <w:pPr>
              <w:numPr>
                <w:ilvl w:val="0"/>
                <w:numId w:val="1"/>
              </w:numPr>
              <w:ind w:left="0" w:firstLine="0"/>
              <w:rPr>
                <w:sz w:val="14"/>
                <w:szCs w:val="14"/>
                <w:lang w:val="ro-RO"/>
              </w:rPr>
            </w:pPr>
          </w:p>
        </w:tc>
        <w:tc>
          <w:tcPr>
            <w:tcW w:w="5372" w:type="dxa"/>
            <w:vAlign w:val="center"/>
          </w:tcPr>
          <w:p w:rsidR="008751DC" w:rsidRPr="00F5570E" w:rsidRDefault="008751DC">
            <w:pPr>
              <w:rPr>
                <w:sz w:val="14"/>
                <w:szCs w:val="14"/>
                <w:lang w:val="ro-RO"/>
              </w:rPr>
            </w:pPr>
            <w:r w:rsidRPr="00F5570E">
              <w:rPr>
                <w:sz w:val="14"/>
                <w:szCs w:val="14"/>
                <w:lang w:val="ro-RO"/>
              </w:rPr>
              <w:t>Istorie - Filosofie</w:t>
            </w:r>
          </w:p>
        </w:tc>
        <w:tc>
          <w:tcPr>
            <w:tcW w:w="677" w:type="dxa"/>
            <w:gridSpan w:val="2"/>
            <w:vAlign w:val="center"/>
          </w:tcPr>
          <w:p w:rsidR="008751DC" w:rsidRPr="00F5570E" w:rsidRDefault="008751DC">
            <w:pPr>
              <w:pStyle w:val="Heading4"/>
              <w:jc w:val="center"/>
              <w:rPr>
                <w:b w:val="0"/>
                <w:bCs w:val="0"/>
                <w:sz w:val="14"/>
                <w:szCs w:val="14"/>
                <w:lang w:val="ro-RO"/>
              </w:rPr>
            </w:pPr>
            <w:r w:rsidRPr="00F5570E">
              <w:rPr>
                <w:b w:val="0"/>
                <w:bCs w:val="0"/>
                <w:sz w:val="14"/>
                <w:szCs w:val="14"/>
                <w:lang w:val="ro-RO"/>
              </w:rPr>
              <w:t>x</w:t>
            </w:r>
          </w:p>
        </w:tc>
        <w:tc>
          <w:tcPr>
            <w:tcW w:w="900" w:type="dxa"/>
            <w:tcBorders>
              <w:right w:val="thinThickSmallGap" w:sz="24" w:space="0" w:color="auto"/>
            </w:tcBorders>
            <w:vAlign w:val="center"/>
          </w:tcPr>
          <w:p w:rsidR="008751DC" w:rsidRPr="00F5570E" w:rsidRDefault="008751DC">
            <w:pPr>
              <w:jc w:val="center"/>
              <w:rPr>
                <w:sz w:val="14"/>
                <w:szCs w:val="14"/>
                <w:lang w:val="ro-RO"/>
              </w:rPr>
            </w:pPr>
          </w:p>
        </w:tc>
        <w:tc>
          <w:tcPr>
            <w:tcW w:w="1620" w:type="dxa"/>
            <w:vMerge/>
            <w:tcBorders>
              <w:left w:val="nil"/>
              <w:right w:val="thinThickSmallGap" w:sz="24" w:space="0" w:color="auto"/>
            </w:tcBorders>
            <w:vAlign w:val="center"/>
          </w:tcPr>
          <w:p w:rsidR="008751DC" w:rsidRPr="00F5570E" w:rsidRDefault="008751DC" w:rsidP="00F91B02">
            <w:pPr>
              <w:jc w:val="center"/>
              <w:rPr>
                <w:b/>
                <w:bCs/>
                <w:sz w:val="15"/>
                <w:szCs w:val="15"/>
                <w:lang w:val="ro-RO"/>
              </w:rPr>
            </w:pPr>
          </w:p>
        </w:tc>
      </w:tr>
      <w:tr w:rsidR="00F5570E" w:rsidRPr="00F5570E" w:rsidTr="007314E8">
        <w:trPr>
          <w:cantSplit/>
          <w:jc w:val="center"/>
        </w:trPr>
        <w:tc>
          <w:tcPr>
            <w:tcW w:w="1559" w:type="dxa"/>
            <w:vMerge/>
            <w:tcBorders>
              <w:left w:val="thinThickSmallGap" w:sz="24" w:space="0" w:color="auto"/>
            </w:tcBorders>
            <w:vAlign w:val="center"/>
          </w:tcPr>
          <w:p w:rsidR="008751DC" w:rsidRPr="00F5570E" w:rsidRDefault="008751DC" w:rsidP="008130C3">
            <w:pPr>
              <w:jc w:val="center"/>
              <w:rPr>
                <w:b/>
                <w:bCs/>
                <w:sz w:val="15"/>
                <w:szCs w:val="15"/>
                <w:lang w:val="ro-RO"/>
              </w:rPr>
            </w:pPr>
          </w:p>
        </w:tc>
        <w:tc>
          <w:tcPr>
            <w:tcW w:w="1575" w:type="dxa"/>
            <w:vMerge/>
            <w:tcBorders>
              <w:right w:val="thinThickSmallGap" w:sz="24" w:space="0" w:color="auto"/>
            </w:tcBorders>
            <w:vAlign w:val="center"/>
          </w:tcPr>
          <w:p w:rsidR="008751DC" w:rsidRPr="00F5570E" w:rsidRDefault="008751DC" w:rsidP="008130C3">
            <w:pPr>
              <w:jc w:val="center"/>
              <w:rPr>
                <w:sz w:val="15"/>
                <w:szCs w:val="15"/>
                <w:lang w:val="ro-RO"/>
              </w:rPr>
            </w:pPr>
          </w:p>
        </w:tc>
        <w:tc>
          <w:tcPr>
            <w:tcW w:w="2551" w:type="dxa"/>
            <w:vMerge/>
            <w:tcBorders>
              <w:left w:val="nil"/>
            </w:tcBorders>
            <w:vAlign w:val="center"/>
          </w:tcPr>
          <w:p w:rsidR="008751DC" w:rsidRPr="00F5570E" w:rsidRDefault="008751DC">
            <w:pPr>
              <w:jc w:val="center"/>
              <w:rPr>
                <w:caps/>
                <w:sz w:val="14"/>
                <w:szCs w:val="14"/>
                <w:lang w:val="ro-RO"/>
              </w:rPr>
            </w:pPr>
          </w:p>
        </w:tc>
        <w:tc>
          <w:tcPr>
            <w:tcW w:w="567" w:type="dxa"/>
            <w:vAlign w:val="center"/>
          </w:tcPr>
          <w:p w:rsidR="008751DC" w:rsidRPr="00F5570E" w:rsidRDefault="008751DC" w:rsidP="005206D1">
            <w:pPr>
              <w:numPr>
                <w:ilvl w:val="0"/>
                <w:numId w:val="1"/>
              </w:numPr>
              <w:ind w:left="0" w:firstLine="0"/>
              <w:rPr>
                <w:sz w:val="14"/>
                <w:szCs w:val="14"/>
                <w:lang w:val="ro-RO"/>
              </w:rPr>
            </w:pPr>
          </w:p>
        </w:tc>
        <w:tc>
          <w:tcPr>
            <w:tcW w:w="5372" w:type="dxa"/>
            <w:vAlign w:val="center"/>
          </w:tcPr>
          <w:p w:rsidR="008751DC" w:rsidRPr="00F5570E" w:rsidRDefault="008751DC">
            <w:pPr>
              <w:rPr>
                <w:sz w:val="14"/>
                <w:szCs w:val="14"/>
                <w:lang w:val="ro-RO"/>
              </w:rPr>
            </w:pPr>
            <w:r w:rsidRPr="00F5570E">
              <w:rPr>
                <w:sz w:val="14"/>
                <w:szCs w:val="14"/>
                <w:lang w:val="ro-RO"/>
              </w:rPr>
              <w:t>Istorie - Geografie</w:t>
            </w:r>
          </w:p>
        </w:tc>
        <w:tc>
          <w:tcPr>
            <w:tcW w:w="677" w:type="dxa"/>
            <w:gridSpan w:val="2"/>
            <w:vAlign w:val="center"/>
          </w:tcPr>
          <w:p w:rsidR="008751DC" w:rsidRPr="00F5570E" w:rsidRDefault="008751DC">
            <w:pPr>
              <w:pStyle w:val="Heading4"/>
              <w:jc w:val="center"/>
              <w:rPr>
                <w:b w:val="0"/>
                <w:bCs w:val="0"/>
                <w:sz w:val="14"/>
                <w:szCs w:val="14"/>
                <w:lang w:val="ro-RO"/>
              </w:rPr>
            </w:pPr>
            <w:r w:rsidRPr="00F5570E">
              <w:rPr>
                <w:b w:val="0"/>
                <w:bCs w:val="0"/>
                <w:sz w:val="14"/>
                <w:szCs w:val="14"/>
                <w:lang w:val="ro-RO"/>
              </w:rPr>
              <w:t>x</w:t>
            </w:r>
          </w:p>
        </w:tc>
        <w:tc>
          <w:tcPr>
            <w:tcW w:w="900" w:type="dxa"/>
            <w:tcBorders>
              <w:right w:val="thinThickSmallGap" w:sz="24" w:space="0" w:color="auto"/>
            </w:tcBorders>
            <w:vAlign w:val="center"/>
          </w:tcPr>
          <w:p w:rsidR="008751DC" w:rsidRPr="00F5570E" w:rsidRDefault="008751DC">
            <w:pPr>
              <w:jc w:val="center"/>
              <w:rPr>
                <w:sz w:val="14"/>
                <w:szCs w:val="14"/>
                <w:lang w:val="ro-RO"/>
              </w:rPr>
            </w:pPr>
            <w:r w:rsidRPr="00F5570E">
              <w:rPr>
                <w:sz w:val="14"/>
                <w:szCs w:val="14"/>
                <w:lang w:val="ro-RO"/>
              </w:rPr>
              <w:t>x</w:t>
            </w:r>
          </w:p>
        </w:tc>
        <w:tc>
          <w:tcPr>
            <w:tcW w:w="1620" w:type="dxa"/>
            <w:vMerge/>
            <w:tcBorders>
              <w:left w:val="nil"/>
              <w:right w:val="thinThickSmallGap" w:sz="24" w:space="0" w:color="auto"/>
            </w:tcBorders>
            <w:vAlign w:val="center"/>
          </w:tcPr>
          <w:p w:rsidR="008751DC" w:rsidRPr="00F5570E" w:rsidRDefault="008751DC" w:rsidP="00F91B02">
            <w:pPr>
              <w:jc w:val="center"/>
              <w:rPr>
                <w:b/>
                <w:bCs/>
                <w:sz w:val="15"/>
                <w:szCs w:val="15"/>
                <w:lang w:val="ro-RO"/>
              </w:rPr>
            </w:pPr>
          </w:p>
        </w:tc>
      </w:tr>
      <w:tr w:rsidR="00F5570E" w:rsidRPr="00F5570E" w:rsidTr="007314E8">
        <w:trPr>
          <w:cantSplit/>
          <w:jc w:val="center"/>
        </w:trPr>
        <w:tc>
          <w:tcPr>
            <w:tcW w:w="1559" w:type="dxa"/>
            <w:vMerge/>
            <w:tcBorders>
              <w:left w:val="thinThickSmallGap" w:sz="24" w:space="0" w:color="auto"/>
            </w:tcBorders>
            <w:vAlign w:val="center"/>
          </w:tcPr>
          <w:p w:rsidR="008751DC" w:rsidRPr="00F5570E" w:rsidRDefault="008751DC" w:rsidP="008130C3">
            <w:pPr>
              <w:jc w:val="center"/>
              <w:rPr>
                <w:b/>
                <w:bCs/>
                <w:sz w:val="15"/>
                <w:szCs w:val="15"/>
                <w:lang w:val="ro-RO"/>
              </w:rPr>
            </w:pPr>
          </w:p>
        </w:tc>
        <w:tc>
          <w:tcPr>
            <w:tcW w:w="1575" w:type="dxa"/>
            <w:vMerge/>
            <w:tcBorders>
              <w:right w:val="thinThickSmallGap" w:sz="24" w:space="0" w:color="auto"/>
            </w:tcBorders>
            <w:vAlign w:val="center"/>
          </w:tcPr>
          <w:p w:rsidR="008751DC" w:rsidRPr="00F5570E" w:rsidRDefault="008751DC" w:rsidP="008130C3">
            <w:pPr>
              <w:jc w:val="center"/>
              <w:rPr>
                <w:sz w:val="15"/>
                <w:szCs w:val="15"/>
                <w:lang w:val="ro-RO"/>
              </w:rPr>
            </w:pPr>
          </w:p>
        </w:tc>
        <w:tc>
          <w:tcPr>
            <w:tcW w:w="2551" w:type="dxa"/>
            <w:vMerge/>
            <w:tcBorders>
              <w:left w:val="nil"/>
            </w:tcBorders>
            <w:vAlign w:val="center"/>
          </w:tcPr>
          <w:p w:rsidR="008751DC" w:rsidRPr="00F5570E" w:rsidRDefault="008751DC">
            <w:pPr>
              <w:jc w:val="center"/>
              <w:rPr>
                <w:caps/>
                <w:sz w:val="14"/>
                <w:szCs w:val="14"/>
                <w:lang w:val="ro-RO"/>
              </w:rPr>
            </w:pPr>
          </w:p>
        </w:tc>
        <w:tc>
          <w:tcPr>
            <w:tcW w:w="567" w:type="dxa"/>
            <w:vAlign w:val="center"/>
          </w:tcPr>
          <w:p w:rsidR="008751DC" w:rsidRPr="00F5570E" w:rsidRDefault="008751DC" w:rsidP="005206D1">
            <w:pPr>
              <w:numPr>
                <w:ilvl w:val="0"/>
                <w:numId w:val="1"/>
              </w:numPr>
              <w:ind w:left="0" w:firstLine="0"/>
              <w:rPr>
                <w:sz w:val="14"/>
                <w:szCs w:val="14"/>
                <w:lang w:val="ro-RO"/>
              </w:rPr>
            </w:pPr>
          </w:p>
        </w:tc>
        <w:tc>
          <w:tcPr>
            <w:tcW w:w="5372" w:type="dxa"/>
            <w:vAlign w:val="center"/>
          </w:tcPr>
          <w:p w:rsidR="008751DC" w:rsidRPr="00F5570E" w:rsidRDefault="008751DC">
            <w:pPr>
              <w:rPr>
                <w:sz w:val="14"/>
                <w:szCs w:val="14"/>
                <w:lang w:val="ro-RO"/>
              </w:rPr>
            </w:pPr>
            <w:r w:rsidRPr="00F5570E">
              <w:rPr>
                <w:sz w:val="14"/>
                <w:szCs w:val="14"/>
                <w:lang w:val="ro-RO"/>
              </w:rPr>
              <w:t>Istorie - Arheologie</w:t>
            </w:r>
          </w:p>
        </w:tc>
        <w:tc>
          <w:tcPr>
            <w:tcW w:w="677" w:type="dxa"/>
            <w:gridSpan w:val="2"/>
            <w:vAlign w:val="center"/>
          </w:tcPr>
          <w:p w:rsidR="008751DC" w:rsidRPr="00F5570E" w:rsidRDefault="008751DC">
            <w:pPr>
              <w:pStyle w:val="Heading4"/>
              <w:jc w:val="center"/>
              <w:rPr>
                <w:b w:val="0"/>
                <w:bCs w:val="0"/>
                <w:sz w:val="14"/>
                <w:szCs w:val="14"/>
                <w:lang w:val="ro-RO"/>
              </w:rPr>
            </w:pPr>
            <w:r w:rsidRPr="00F5570E">
              <w:rPr>
                <w:b w:val="0"/>
                <w:bCs w:val="0"/>
                <w:sz w:val="14"/>
                <w:szCs w:val="14"/>
                <w:lang w:val="ro-RO"/>
              </w:rPr>
              <w:t>x</w:t>
            </w:r>
          </w:p>
        </w:tc>
        <w:tc>
          <w:tcPr>
            <w:tcW w:w="900" w:type="dxa"/>
            <w:tcBorders>
              <w:right w:val="thinThickSmallGap" w:sz="24" w:space="0" w:color="auto"/>
            </w:tcBorders>
            <w:vAlign w:val="center"/>
          </w:tcPr>
          <w:p w:rsidR="008751DC" w:rsidRPr="00F5570E" w:rsidRDefault="008751DC">
            <w:pPr>
              <w:jc w:val="center"/>
              <w:rPr>
                <w:sz w:val="14"/>
                <w:szCs w:val="14"/>
                <w:lang w:val="ro-RO"/>
              </w:rPr>
            </w:pPr>
          </w:p>
        </w:tc>
        <w:tc>
          <w:tcPr>
            <w:tcW w:w="1620" w:type="dxa"/>
            <w:vMerge/>
            <w:tcBorders>
              <w:left w:val="nil"/>
              <w:right w:val="thinThickSmallGap" w:sz="24" w:space="0" w:color="auto"/>
            </w:tcBorders>
            <w:vAlign w:val="center"/>
          </w:tcPr>
          <w:p w:rsidR="008751DC" w:rsidRPr="00F5570E" w:rsidRDefault="008751DC" w:rsidP="00F91B02">
            <w:pPr>
              <w:jc w:val="center"/>
              <w:rPr>
                <w:b/>
                <w:bCs/>
                <w:sz w:val="15"/>
                <w:szCs w:val="15"/>
                <w:lang w:val="ro-RO"/>
              </w:rPr>
            </w:pPr>
          </w:p>
        </w:tc>
      </w:tr>
      <w:tr w:rsidR="00F5570E" w:rsidRPr="00F5570E" w:rsidTr="007314E8">
        <w:trPr>
          <w:cantSplit/>
          <w:jc w:val="center"/>
        </w:trPr>
        <w:tc>
          <w:tcPr>
            <w:tcW w:w="1559" w:type="dxa"/>
            <w:vMerge/>
            <w:tcBorders>
              <w:left w:val="thinThickSmallGap" w:sz="24" w:space="0" w:color="auto"/>
            </w:tcBorders>
            <w:vAlign w:val="center"/>
          </w:tcPr>
          <w:p w:rsidR="008751DC" w:rsidRPr="00F5570E" w:rsidRDefault="008751DC" w:rsidP="008130C3">
            <w:pPr>
              <w:jc w:val="center"/>
              <w:rPr>
                <w:b/>
                <w:bCs/>
                <w:sz w:val="15"/>
                <w:szCs w:val="15"/>
                <w:lang w:val="ro-RO"/>
              </w:rPr>
            </w:pPr>
          </w:p>
        </w:tc>
        <w:tc>
          <w:tcPr>
            <w:tcW w:w="1575" w:type="dxa"/>
            <w:vMerge/>
            <w:tcBorders>
              <w:right w:val="thinThickSmallGap" w:sz="24" w:space="0" w:color="auto"/>
            </w:tcBorders>
            <w:vAlign w:val="center"/>
          </w:tcPr>
          <w:p w:rsidR="008751DC" w:rsidRPr="00F5570E" w:rsidRDefault="008751DC" w:rsidP="008130C3">
            <w:pPr>
              <w:jc w:val="center"/>
              <w:rPr>
                <w:sz w:val="15"/>
                <w:szCs w:val="15"/>
                <w:lang w:val="ro-RO"/>
              </w:rPr>
            </w:pPr>
          </w:p>
        </w:tc>
        <w:tc>
          <w:tcPr>
            <w:tcW w:w="2551" w:type="dxa"/>
            <w:vMerge/>
            <w:tcBorders>
              <w:left w:val="nil"/>
            </w:tcBorders>
            <w:vAlign w:val="center"/>
          </w:tcPr>
          <w:p w:rsidR="008751DC" w:rsidRPr="00F5570E" w:rsidRDefault="008751DC">
            <w:pPr>
              <w:jc w:val="center"/>
              <w:rPr>
                <w:caps/>
                <w:sz w:val="14"/>
                <w:szCs w:val="14"/>
                <w:lang w:val="ro-RO"/>
              </w:rPr>
            </w:pPr>
          </w:p>
        </w:tc>
        <w:tc>
          <w:tcPr>
            <w:tcW w:w="567" w:type="dxa"/>
            <w:vAlign w:val="center"/>
          </w:tcPr>
          <w:p w:rsidR="008751DC" w:rsidRPr="00F5570E" w:rsidRDefault="008751DC" w:rsidP="005206D1">
            <w:pPr>
              <w:numPr>
                <w:ilvl w:val="0"/>
                <w:numId w:val="1"/>
              </w:numPr>
              <w:ind w:left="0" w:firstLine="0"/>
              <w:rPr>
                <w:sz w:val="14"/>
                <w:szCs w:val="14"/>
                <w:lang w:val="ro-RO"/>
              </w:rPr>
            </w:pPr>
          </w:p>
        </w:tc>
        <w:tc>
          <w:tcPr>
            <w:tcW w:w="5372" w:type="dxa"/>
            <w:vAlign w:val="center"/>
          </w:tcPr>
          <w:p w:rsidR="008751DC" w:rsidRPr="00F5570E" w:rsidRDefault="008751DC">
            <w:pPr>
              <w:rPr>
                <w:sz w:val="14"/>
                <w:szCs w:val="14"/>
                <w:lang w:val="ro-RO"/>
              </w:rPr>
            </w:pPr>
            <w:r w:rsidRPr="00F5570E">
              <w:rPr>
                <w:sz w:val="14"/>
                <w:szCs w:val="14"/>
                <w:lang w:val="ro-RO"/>
              </w:rPr>
              <w:t>Istorie - Muzeologie</w:t>
            </w:r>
          </w:p>
        </w:tc>
        <w:tc>
          <w:tcPr>
            <w:tcW w:w="677" w:type="dxa"/>
            <w:gridSpan w:val="2"/>
            <w:vAlign w:val="center"/>
          </w:tcPr>
          <w:p w:rsidR="008751DC" w:rsidRPr="00F5570E" w:rsidRDefault="008751DC">
            <w:pPr>
              <w:pStyle w:val="Heading4"/>
              <w:jc w:val="center"/>
              <w:rPr>
                <w:b w:val="0"/>
                <w:bCs w:val="0"/>
                <w:sz w:val="14"/>
                <w:szCs w:val="14"/>
                <w:lang w:val="ro-RO"/>
              </w:rPr>
            </w:pPr>
            <w:r w:rsidRPr="00F5570E">
              <w:rPr>
                <w:b w:val="0"/>
                <w:bCs w:val="0"/>
                <w:sz w:val="14"/>
                <w:szCs w:val="14"/>
                <w:lang w:val="ro-RO"/>
              </w:rPr>
              <w:t>x</w:t>
            </w:r>
          </w:p>
        </w:tc>
        <w:tc>
          <w:tcPr>
            <w:tcW w:w="900" w:type="dxa"/>
            <w:tcBorders>
              <w:right w:val="thinThickSmallGap" w:sz="24" w:space="0" w:color="auto"/>
            </w:tcBorders>
            <w:vAlign w:val="center"/>
          </w:tcPr>
          <w:p w:rsidR="008751DC" w:rsidRPr="00F5570E" w:rsidRDefault="008751DC">
            <w:pPr>
              <w:jc w:val="center"/>
              <w:rPr>
                <w:sz w:val="14"/>
                <w:szCs w:val="14"/>
                <w:lang w:val="ro-RO"/>
              </w:rPr>
            </w:pPr>
          </w:p>
        </w:tc>
        <w:tc>
          <w:tcPr>
            <w:tcW w:w="1620" w:type="dxa"/>
            <w:vMerge/>
            <w:tcBorders>
              <w:left w:val="nil"/>
              <w:right w:val="thinThickSmallGap" w:sz="24" w:space="0" w:color="auto"/>
            </w:tcBorders>
            <w:vAlign w:val="center"/>
          </w:tcPr>
          <w:p w:rsidR="008751DC" w:rsidRPr="00F5570E" w:rsidRDefault="008751DC" w:rsidP="00F91B02">
            <w:pPr>
              <w:jc w:val="center"/>
              <w:rPr>
                <w:b/>
                <w:bCs/>
                <w:sz w:val="15"/>
                <w:szCs w:val="15"/>
                <w:lang w:val="ro-RO"/>
              </w:rPr>
            </w:pPr>
          </w:p>
        </w:tc>
      </w:tr>
      <w:tr w:rsidR="00F5570E" w:rsidRPr="00F5570E" w:rsidTr="007314E8">
        <w:trPr>
          <w:cantSplit/>
          <w:jc w:val="center"/>
        </w:trPr>
        <w:tc>
          <w:tcPr>
            <w:tcW w:w="1559" w:type="dxa"/>
            <w:vMerge/>
            <w:tcBorders>
              <w:left w:val="thinThickSmallGap" w:sz="24" w:space="0" w:color="auto"/>
            </w:tcBorders>
            <w:vAlign w:val="center"/>
          </w:tcPr>
          <w:p w:rsidR="008751DC" w:rsidRPr="00F5570E" w:rsidRDefault="008751DC" w:rsidP="008130C3">
            <w:pPr>
              <w:jc w:val="center"/>
              <w:rPr>
                <w:b/>
                <w:bCs/>
                <w:sz w:val="15"/>
                <w:szCs w:val="15"/>
                <w:lang w:val="ro-RO"/>
              </w:rPr>
            </w:pPr>
          </w:p>
        </w:tc>
        <w:tc>
          <w:tcPr>
            <w:tcW w:w="1575" w:type="dxa"/>
            <w:vMerge/>
            <w:tcBorders>
              <w:right w:val="thinThickSmallGap" w:sz="24" w:space="0" w:color="auto"/>
            </w:tcBorders>
            <w:vAlign w:val="center"/>
          </w:tcPr>
          <w:p w:rsidR="008751DC" w:rsidRPr="00F5570E" w:rsidRDefault="008751DC" w:rsidP="008130C3">
            <w:pPr>
              <w:jc w:val="center"/>
              <w:rPr>
                <w:sz w:val="15"/>
                <w:szCs w:val="15"/>
                <w:lang w:val="ro-RO"/>
              </w:rPr>
            </w:pPr>
          </w:p>
        </w:tc>
        <w:tc>
          <w:tcPr>
            <w:tcW w:w="2551" w:type="dxa"/>
            <w:vMerge/>
            <w:tcBorders>
              <w:left w:val="nil"/>
            </w:tcBorders>
            <w:vAlign w:val="center"/>
          </w:tcPr>
          <w:p w:rsidR="008751DC" w:rsidRPr="00F5570E" w:rsidRDefault="008751DC">
            <w:pPr>
              <w:jc w:val="center"/>
              <w:rPr>
                <w:caps/>
                <w:sz w:val="14"/>
                <w:szCs w:val="14"/>
                <w:lang w:val="ro-RO"/>
              </w:rPr>
            </w:pPr>
          </w:p>
        </w:tc>
        <w:tc>
          <w:tcPr>
            <w:tcW w:w="567" w:type="dxa"/>
            <w:vAlign w:val="center"/>
          </w:tcPr>
          <w:p w:rsidR="008751DC" w:rsidRPr="00F5570E" w:rsidRDefault="008751DC" w:rsidP="005206D1">
            <w:pPr>
              <w:numPr>
                <w:ilvl w:val="0"/>
                <w:numId w:val="1"/>
              </w:numPr>
              <w:ind w:left="0" w:firstLine="0"/>
              <w:rPr>
                <w:sz w:val="14"/>
                <w:szCs w:val="14"/>
                <w:lang w:val="ro-RO"/>
              </w:rPr>
            </w:pPr>
          </w:p>
        </w:tc>
        <w:tc>
          <w:tcPr>
            <w:tcW w:w="5372" w:type="dxa"/>
            <w:vAlign w:val="center"/>
          </w:tcPr>
          <w:p w:rsidR="008751DC" w:rsidRPr="00F5570E" w:rsidRDefault="008751DC">
            <w:pPr>
              <w:rPr>
                <w:sz w:val="14"/>
                <w:szCs w:val="14"/>
                <w:lang w:val="ro-RO"/>
              </w:rPr>
            </w:pPr>
            <w:r w:rsidRPr="00F5570E">
              <w:rPr>
                <w:sz w:val="14"/>
                <w:szCs w:val="14"/>
                <w:lang w:val="ro-RO"/>
              </w:rPr>
              <w:t>Istorie - Istoria artei</w:t>
            </w:r>
          </w:p>
        </w:tc>
        <w:tc>
          <w:tcPr>
            <w:tcW w:w="677" w:type="dxa"/>
            <w:gridSpan w:val="2"/>
            <w:vAlign w:val="center"/>
          </w:tcPr>
          <w:p w:rsidR="008751DC" w:rsidRPr="00F5570E" w:rsidRDefault="008751DC">
            <w:pPr>
              <w:pStyle w:val="Heading4"/>
              <w:jc w:val="center"/>
              <w:rPr>
                <w:b w:val="0"/>
                <w:bCs w:val="0"/>
                <w:sz w:val="14"/>
                <w:szCs w:val="14"/>
                <w:lang w:val="ro-RO"/>
              </w:rPr>
            </w:pPr>
            <w:r w:rsidRPr="00F5570E">
              <w:rPr>
                <w:b w:val="0"/>
                <w:bCs w:val="0"/>
                <w:sz w:val="14"/>
                <w:szCs w:val="14"/>
                <w:lang w:val="ro-RO"/>
              </w:rPr>
              <w:t>x</w:t>
            </w:r>
          </w:p>
        </w:tc>
        <w:tc>
          <w:tcPr>
            <w:tcW w:w="900" w:type="dxa"/>
            <w:tcBorders>
              <w:right w:val="thinThickSmallGap" w:sz="24" w:space="0" w:color="auto"/>
            </w:tcBorders>
            <w:vAlign w:val="center"/>
          </w:tcPr>
          <w:p w:rsidR="008751DC" w:rsidRPr="00F5570E" w:rsidRDefault="008751DC">
            <w:pPr>
              <w:jc w:val="center"/>
              <w:rPr>
                <w:sz w:val="14"/>
                <w:szCs w:val="14"/>
                <w:lang w:val="ro-RO"/>
              </w:rPr>
            </w:pPr>
          </w:p>
        </w:tc>
        <w:tc>
          <w:tcPr>
            <w:tcW w:w="1620" w:type="dxa"/>
            <w:vMerge/>
            <w:tcBorders>
              <w:left w:val="nil"/>
              <w:right w:val="thinThickSmallGap" w:sz="24" w:space="0" w:color="auto"/>
            </w:tcBorders>
            <w:vAlign w:val="center"/>
          </w:tcPr>
          <w:p w:rsidR="008751DC" w:rsidRPr="00F5570E" w:rsidRDefault="008751DC" w:rsidP="00F91B02">
            <w:pPr>
              <w:jc w:val="center"/>
              <w:rPr>
                <w:b/>
                <w:bCs/>
                <w:sz w:val="15"/>
                <w:szCs w:val="15"/>
                <w:lang w:val="ro-RO"/>
              </w:rPr>
            </w:pPr>
          </w:p>
        </w:tc>
      </w:tr>
      <w:tr w:rsidR="00F5570E" w:rsidRPr="00F5570E" w:rsidTr="007314E8">
        <w:trPr>
          <w:cantSplit/>
          <w:jc w:val="center"/>
        </w:trPr>
        <w:tc>
          <w:tcPr>
            <w:tcW w:w="1559" w:type="dxa"/>
            <w:vMerge/>
            <w:tcBorders>
              <w:left w:val="thinThickSmallGap" w:sz="24" w:space="0" w:color="auto"/>
            </w:tcBorders>
            <w:vAlign w:val="center"/>
          </w:tcPr>
          <w:p w:rsidR="008751DC" w:rsidRPr="00F5570E" w:rsidRDefault="008751DC" w:rsidP="008130C3">
            <w:pPr>
              <w:jc w:val="center"/>
              <w:rPr>
                <w:b/>
                <w:bCs/>
                <w:sz w:val="15"/>
                <w:szCs w:val="15"/>
                <w:lang w:val="ro-RO"/>
              </w:rPr>
            </w:pPr>
          </w:p>
        </w:tc>
        <w:tc>
          <w:tcPr>
            <w:tcW w:w="1575" w:type="dxa"/>
            <w:vMerge/>
            <w:tcBorders>
              <w:right w:val="thinThickSmallGap" w:sz="24" w:space="0" w:color="auto"/>
            </w:tcBorders>
            <w:vAlign w:val="center"/>
          </w:tcPr>
          <w:p w:rsidR="008751DC" w:rsidRPr="00F5570E" w:rsidRDefault="008751DC" w:rsidP="008130C3">
            <w:pPr>
              <w:jc w:val="center"/>
              <w:rPr>
                <w:sz w:val="15"/>
                <w:szCs w:val="15"/>
                <w:lang w:val="ro-RO"/>
              </w:rPr>
            </w:pPr>
          </w:p>
        </w:tc>
        <w:tc>
          <w:tcPr>
            <w:tcW w:w="2551" w:type="dxa"/>
            <w:vMerge/>
            <w:tcBorders>
              <w:left w:val="nil"/>
            </w:tcBorders>
            <w:vAlign w:val="center"/>
          </w:tcPr>
          <w:p w:rsidR="008751DC" w:rsidRPr="00F5570E" w:rsidRDefault="008751DC">
            <w:pPr>
              <w:jc w:val="center"/>
              <w:rPr>
                <w:caps/>
                <w:sz w:val="14"/>
                <w:szCs w:val="14"/>
                <w:lang w:val="ro-RO"/>
              </w:rPr>
            </w:pPr>
          </w:p>
        </w:tc>
        <w:tc>
          <w:tcPr>
            <w:tcW w:w="567" w:type="dxa"/>
            <w:vAlign w:val="center"/>
          </w:tcPr>
          <w:p w:rsidR="008751DC" w:rsidRPr="00F5570E" w:rsidRDefault="008751DC" w:rsidP="005206D1">
            <w:pPr>
              <w:numPr>
                <w:ilvl w:val="0"/>
                <w:numId w:val="1"/>
              </w:numPr>
              <w:ind w:left="0" w:firstLine="0"/>
              <w:rPr>
                <w:sz w:val="14"/>
                <w:szCs w:val="14"/>
                <w:lang w:val="ro-RO"/>
              </w:rPr>
            </w:pPr>
          </w:p>
        </w:tc>
        <w:tc>
          <w:tcPr>
            <w:tcW w:w="5372" w:type="dxa"/>
            <w:vAlign w:val="center"/>
          </w:tcPr>
          <w:p w:rsidR="008751DC" w:rsidRPr="00F5570E" w:rsidRDefault="008751DC">
            <w:pPr>
              <w:rPr>
                <w:sz w:val="14"/>
                <w:szCs w:val="14"/>
                <w:lang w:val="ro-RO"/>
              </w:rPr>
            </w:pPr>
            <w:r w:rsidRPr="00F5570E">
              <w:rPr>
                <w:sz w:val="14"/>
                <w:szCs w:val="14"/>
                <w:lang w:val="ro-RO"/>
              </w:rPr>
              <w:t>Istorie - Jurnalistică</w:t>
            </w:r>
          </w:p>
        </w:tc>
        <w:tc>
          <w:tcPr>
            <w:tcW w:w="677" w:type="dxa"/>
            <w:gridSpan w:val="2"/>
            <w:vAlign w:val="center"/>
          </w:tcPr>
          <w:p w:rsidR="008751DC" w:rsidRPr="00F5570E" w:rsidRDefault="008751DC">
            <w:pPr>
              <w:pStyle w:val="Heading4"/>
              <w:jc w:val="center"/>
              <w:rPr>
                <w:b w:val="0"/>
                <w:bCs w:val="0"/>
                <w:sz w:val="14"/>
                <w:szCs w:val="14"/>
                <w:lang w:val="ro-RO"/>
              </w:rPr>
            </w:pPr>
            <w:r w:rsidRPr="00F5570E">
              <w:rPr>
                <w:b w:val="0"/>
                <w:bCs w:val="0"/>
                <w:sz w:val="14"/>
                <w:szCs w:val="14"/>
                <w:lang w:val="ro-RO"/>
              </w:rPr>
              <w:t>x</w:t>
            </w:r>
          </w:p>
        </w:tc>
        <w:tc>
          <w:tcPr>
            <w:tcW w:w="900" w:type="dxa"/>
            <w:tcBorders>
              <w:right w:val="thinThickSmallGap" w:sz="24" w:space="0" w:color="auto"/>
            </w:tcBorders>
            <w:vAlign w:val="center"/>
          </w:tcPr>
          <w:p w:rsidR="008751DC" w:rsidRPr="00F5570E" w:rsidRDefault="008751DC">
            <w:pPr>
              <w:jc w:val="center"/>
              <w:rPr>
                <w:sz w:val="14"/>
                <w:szCs w:val="14"/>
                <w:lang w:val="ro-RO"/>
              </w:rPr>
            </w:pPr>
          </w:p>
        </w:tc>
        <w:tc>
          <w:tcPr>
            <w:tcW w:w="1620" w:type="dxa"/>
            <w:vMerge/>
            <w:tcBorders>
              <w:left w:val="nil"/>
              <w:right w:val="thinThickSmallGap" w:sz="24" w:space="0" w:color="auto"/>
            </w:tcBorders>
            <w:vAlign w:val="center"/>
          </w:tcPr>
          <w:p w:rsidR="008751DC" w:rsidRPr="00F5570E" w:rsidRDefault="008751DC" w:rsidP="00F91B02">
            <w:pPr>
              <w:jc w:val="center"/>
              <w:rPr>
                <w:b/>
                <w:bCs/>
                <w:sz w:val="15"/>
                <w:szCs w:val="15"/>
                <w:lang w:val="ro-RO"/>
              </w:rPr>
            </w:pPr>
          </w:p>
        </w:tc>
      </w:tr>
      <w:tr w:rsidR="00F5570E" w:rsidRPr="00F5570E" w:rsidTr="007314E8">
        <w:trPr>
          <w:cantSplit/>
          <w:jc w:val="center"/>
        </w:trPr>
        <w:tc>
          <w:tcPr>
            <w:tcW w:w="1559" w:type="dxa"/>
            <w:vMerge/>
            <w:tcBorders>
              <w:left w:val="thinThickSmallGap" w:sz="24" w:space="0" w:color="auto"/>
            </w:tcBorders>
            <w:vAlign w:val="center"/>
          </w:tcPr>
          <w:p w:rsidR="008751DC" w:rsidRPr="00F5570E" w:rsidRDefault="008751DC" w:rsidP="008130C3">
            <w:pPr>
              <w:jc w:val="center"/>
              <w:rPr>
                <w:b/>
                <w:bCs/>
                <w:sz w:val="15"/>
                <w:szCs w:val="15"/>
                <w:lang w:val="ro-RO"/>
              </w:rPr>
            </w:pPr>
          </w:p>
        </w:tc>
        <w:tc>
          <w:tcPr>
            <w:tcW w:w="1575" w:type="dxa"/>
            <w:vMerge/>
            <w:tcBorders>
              <w:right w:val="thinThickSmallGap" w:sz="24" w:space="0" w:color="auto"/>
            </w:tcBorders>
            <w:vAlign w:val="center"/>
          </w:tcPr>
          <w:p w:rsidR="008751DC" w:rsidRPr="00F5570E" w:rsidRDefault="008751DC" w:rsidP="008130C3">
            <w:pPr>
              <w:jc w:val="center"/>
              <w:rPr>
                <w:sz w:val="15"/>
                <w:szCs w:val="15"/>
                <w:lang w:val="ro-RO"/>
              </w:rPr>
            </w:pPr>
          </w:p>
        </w:tc>
        <w:tc>
          <w:tcPr>
            <w:tcW w:w="2551" w:type="dxa"/>
            <w:vMerge/>
            <w:tcBorders>
              <w:left w:val="nil"/>
            </w:tcBorders>
            <w:vAlign w:val="center"/>
          </w:tcPr>
          <w:p w:rsidR="008751DC" w:rsidRPr="00F5570E" w:rsidRDefault="008751DC">
            <w:pPr>
              <w:jc w:val="center"/>
              <w:rPr>
                <w:caps/>
                <w:sz w:val="14"/>
                <w:szCs w:val="14"/>
                <w:lang w:val="ro-RO"/>
              </w:rPr>
            </w:pPr>
          </w:p>
        </w:tc>
        <w:tc>
          <w:tcPr>
            <w:tcW w:w="567" w:type="dxa"/>
            <w:vAlign w:val="center"/>
          </w:tcPr>
          <w:p w:rsidR="008751DC" w:rsidRPr="00F5570E" w:rsidRDefault="008751DC" w:rsidP="005206D1">
            <w:pPr>
              <w:numPr>
                <w:ilvl w:val="0"/>
                <w:numId w:val="1"/>
              </w:numPr>
              <w:ind w:left="0" w:firstLine="0"/>
              <w:rPr>
                <w:sz w:val="14"/>
                <w:szCs w:val="14"/>
                <w:lang w:val="ro-RO"/>
              </w:rPr>
            </w:pPr>
          </w:p>
        </w:tc>
        <w:tc>
          <w:tcPr>
            <w:tcW w:w="5372" w:type="dxa"/>
            <w:vAlign w:val="center"/>
          </w:tcPr>
          <w:p w:rsidR="008751DC" w:rsidRPr="00F5570E" w:rsidRDefault="008751DC">
            <w:pPr>
              <w:rPr>
                <w:sz w:val="14"/>
                <w:szCs w:val="14"/>
                <w:lang w:val="ro-RO"/>
              </w:rPr>
            </w:pPr>
            <w:r w:rsidRPr="00F5570E">
              <w:rPr>
                <w:sz w:val="14"/>
                <w:szCs w:val="14"/>
                <w:lang w:val="ro-RO"/>
              </w:rPr>
              <w:t>Istorie - Biblioteconomie</w:t>
            </w:r>
          </w:p>
        </w:tc>
        <w:tc>
          <w:tcPr>
            <w:tcW w:w="677" w:type="dxa"/>
            <w:gridSpan w:val="2"/>
            <w:vAlign w:val="center"/>
          </w:tcPr>
          <w:p w:rsidR="008751DC" w:rsidRPr="00F5570E" w:rsidRDefault="008751DC">
            <w:pPr>
              <w:pStyle w:val="Heading4"/>
              <w:jc w:val="center"/>
              <w:rPr>
                <w:b w:val="0"/>
                <w:bCs w:val="0"/>
                <w:sz w:val="14"/>
                <w:szCs w:val="14"/>
                <w:lang w:val="ro-RO"/>
              </w:rPr>
            </w:pPr>
            <w:r w:rsidRPr="00F5570E">
              <w:rPr>
                <w:b w:val="0"/>
                <w:bCs w:val="0"/>
                <w:sz w:val="14"/>
                <w:szCs w:val="14"/>
                <w:lang w:val="ro-RO"/>
              </w:rPr>
              <w:t>x</w:t>
            </w:r>
          </w:p>
        </w:tc>
        <w:tc>
          <w:tcPr>
            <w:tcW w:w="900" w:type="dxa"/>
            <w:tcBorders>
              <w:right w:val="thinThickSmallGap" w:sz="24" w:space="0" w:color="auto"/>
            </w:tcBorders>
            <w:vAlign w:val="center"/>
          </w:tcPr>
          <w:p w:rsidR="008751DC" w:rsidRPr="00F5570E" w:rsidRDefault="008751DC">
            <w:pPr>
              <w:jc w:val="center"/>
              <w:rPr>
                <w:sz w:val="14"/>
                <w:szCs w:val="14"/>
                <w:lang w:val="ro-RO"/>
              </w:rPr>
            </w:pPr>
          </w:p>
        </w:tc>
        <w:tc>
          <w:tcPr>
            <w:tcW w:w="1620" w:type="dxa"/>
            <w:vMerge/>
            <w:tcBorders>
              <w:left w:val="nil"/>
              <w:right w:val="thinThickSmallGap" w:sz="24" w:space="0" w:color="auto"/>
            </w:tcBorders>
            <w:vAlign w:val="center"/>
          </w:tcPr>
          <w:p w:rsidR="008751DC" w:rsidRPr="00F5570E" w:rsidRDefault="008751DC" w:rsidP="00F91B02">
            <w:pPr>
              <w:jc w:val="center"/>
              <w:rPr>
                <w:b/>
                <w:bCs/>
                <w:sz w:val="15"/>
                <w:szCs w:val="15"/>
                <w:lang w:val="ro-RO"/>
              </w:rPr>
            </w:pPr>
          </w:p>
        </w:tc>
      </w:tr>
      <w:tr w:rsidR="00F5570E" w:rsidRPr="00F5570E" w:rsidTr="007314E8">
        <w:trPr>
          <w:cantSplit/>
          <w:jc w:val="center"/>
        </w:trPr>
        <w:tc>
          <w:tcPr>
            <w:tcW w:w="1559" w:type="dxa"/>
            <w:vMerge/>
            <w:tcBorders>
              <w:left w:val="thinThickSmallGap" w:sz="24" w:space="0" w:color="auto"/>
            </w:tcBorders>
            <w:vAlign w:val="center"/>
          </w:tcPr>
          <w:p w:rsidR="008751DC" w:rsidRPr="00F5570E" w:rsidRDefault="008751DC" w:rsidP="008130C3">
            <w:pPr>
              <w:jc w:val="center"/>
              <w:rPr>
                <w:b/>
                <w:bCs/>
                <w:sz w:val="15"/>
                <w:szCs w:val="15"/>
                <w:lang w:val="ro-RO"/>
              </w:rPr>
            </w:pPr>
          </w:p>
        </w:tc>
        <w:tc>
          <w:tcPr>
            <w:tcW w:w="1575" w:type="dxa"/>
            <w:vMerge/>
            <w:tcBorders>
              <w:right w:val="thinThickSmallGap" w:sz="24" w:space="0" w:color="auto"/>
            </w:tcBorders>
            <w:vAlign w:val="center"/>
          </w:tcPr>
          <w:p w:rsidR="008751DC" w:rsidRPr="00F5570E" w:rsidRDefault="008751DC" w:rsidP="008130C3">
            <w:pPr>
              <w:jc w:val="center"/>
              <w:rPr>
                <w:sz w:val="15"/>
                <w:szCs w:val="15"/>
                <w:lang w:val="ro-RO"/>
              </w:rPr>
            </w:pPr>
          </w:p>
        </w:tc>
        <w:tc>
          <w:tcPr>
            <w:tcW w:w="2551" w:type="dxa"/>
            <w:vMerge/>
            <w:tcBorders>
              <w:left w:val="nil"/>
            </w:tcBorders>
            <w:vAlign w:val="center"/>
          </w:tcPr>
          <w:p w:rsidR="008751DC" w:rsidRPr="00F5570E" w:rsidRDefault="008751DC">
            <w:pPr>
              <w:jc w:val="center"/>
              <w:rPr>
                <w:caps/>
                <w:sz w:val="14"/>
                <w:szCs w:val="14"/>
                <w:lang w:val="ro-RO"/>
              </w:rPr>
            </w:pPr>
          </w:p>
        </w:tc>
        <w:tc>
          <w:tcPr>
            <w:tcW w:w="567" w:type="dxa"/>
            <w:vAlign w:val="center"/>
          </w:tcPr>
          <w:p w:rsidR="008751DC" w:rsidRPr="00F5570E" w:rsidRDefault="008751DC" w:rsidP="005206D1">
            <w:pPr>
              <w:numPr>
                <w:ilvl w:val="0"/>
                <w:numId w:val="1"/>
              </w:numPr>
              <w:ind w:left="0" w:firstLine="0"/>
              <w:rPr>
                <w:sz w:val="14"/>
                <w:szCs w:val="14"/>
                <w:lang w:val="ro-RO"/>
              </w:rPr>
            </w:pPr>
          </w:p>
        </w:tc>
        <w:tc>
          <w:tcPr>
            <w:tcW w:w="5372" w:type="dxa"/>
            <w:vAlign w:val="center"/>
          </w:tcPr>
          <w:p w:rsidR="008751DC" w:rsidRPr="00F5570E" w:rsidRDefault="008751DC">
            <w:pPr>
              <w:rPr>
                <w:sz w:val="14"/>
                <w:szCs w:val="14"/>
                <w:lang w:val="ro-RO"/>
              </w:rPr>
            </w:pPr>
            <w:r w:rsidRPr="00F5570E">
              <w:rPr>
                <w:sz w:val="14"/>
                <w:szCs w:val="14"/>
                <w:lang w:val="ro-RO"/>
              </w:rPr>
              <w:t>Istorie - Jurnalism</w:t>
            </w:r>
          </w:p>
        </w:tc>
        <w:tc>
          <w:tcPr>
            <w:tcW w:w="677" w:type="dxa"/>
            <w:gridSpan w:val="2"/>
            <w:vAlign w:val="center"/>
          </w:tcPr>
          <w:p w:rsidR="008751DC" w:rsidRPr="00F5570E" w:rsidRDefault="008751DC">
            <w:pPr>
              <w:pStyle w:val="Heading4"/>
              <w:jc w:val="center"/>
              <w:rPr>
                <w:b w:val="0"/>
                <w:bCs w:val="0"/>
                <w:sz w:val="14"/>
                <w:szCs w:val="14"/>
                <w:lang w:val="ro-RO"/>
              </w:rPr>
            </w:pPr>
            <w:r w:rsidRPr="00F5570E">
              <w:rPr>
                <w:b w:val="0"/>
                <w:bCs w:val="0"/>
                <w:sz w:val="14"/>
                <w:szCs w:val="14"/>
                <w:lang w:val="ro-RO"/>
              </w:rPr>
              <w:t>x</w:t>
            </w:r>
          </w:p>
        </w:tc>
        <w:tc>
          <w:tcPr>
            <w:tcW w:w="900" w:type="dxa"/>
            <w:tcBorders>
              <w:right w:val="thinThickSmallGap" w:sz="24" w:space="0" w:color="auto"/>
            </w:tcBorders>
            <w:vAlign w:val="center"/>
          </w:tcPr>
          <w:p w:rsidR="008751DC" w:rsidRPr="00F5570E" w:rsidRDefault="008751DC">
            <w:pPr>
              <w:jc w:val="center"/>
              <w:rPr>
                <w:sz w:val="14"/>
                <w:szCs w:val="14"/>
                <w:lang w:val="ro-RO"/>
              </w:rPr>
            </w:pPr>
          </w:p>
        </w:tc>
        <w:tc>
          <w:tcPr>
            <w:tcW w:w="1620" w:type="dxa"/>
            <w:vMerge/>
            <w:tcBorders>
              <w:left w:val="nil"/>
              <w:right w:val="thinThickSmallGap" w:sz="24" w:space="0" w:color="auto"/>
            </w:tcBorders>
            <w:vAlign w:val="center"/>
          </w:tcPr>
          <w:p w:rsidR="008751DC" w:rsidRPr="00F5570E" w:rsidRDefault="008751DC" w:rsidP="00F91B02">
            <w:pPr>
              <w:jc w:val="center"/>
              <w:rPr>
                <w:b/>
                <w:bCs/>
                <w:sz w:val="15"/>
                <w:szCs w:val="15"/>
                <w:lang w:val="ro-RO"/>
              </w:rPr>
            </w:pPr>
          </w:p>
        </w:tc>
      </w:tr>
      <w:tr w:rsidR="00F5570E" w:rsidRPr="00F5570E" w:rsidTr="007314E8">
        <w:trPr>
          <w:cantSplit/>
          <w:jc w:val="center"/>
        </w:trPr>
        <w:tc>
          <w:tcPr>
            <w:tcW w:w="1559" w:type="dxa"/>
            <w:vMerge/>
            <w:tcBorders>
              <w:left w:val="thinThickSmallGap" w:sz="24" w:space="0" w:color="auto"/>
            </w:tcBorders>
            <w:vAlign w:val="center"/>
          </w:tcPr>
          <w:p w:rsidR="008751DC" w:rsidRPr="00F5570E" w:rsidRDefault="008751DC" w:rsidP="008130C3">
            <w:pPr>
              <w:jc w:val="center"/>
              <w:rPr>
                <w:b/>
                <w:bCs/>
                <w:sz w:val="15"/>
                <w:szCs w:val="15"/>
                <w:lang w:val="ro-RO"/>
              </w:rPr>
            </w:pPr>
          </w:p>
        </w:tc>
        <w:tc>
          <w:tcPr>
            <w:tcW w:w="1575" w:type="dxa"/>
            <w:vMerge/>
            <w:tcBorders>
              <w:right w:val="thinThickSmallGap" w:sz="24" w:space="0" w:color="auto"/>
            </w:tcBorders>
            <w:vAlign w:val="center"/>
          </w:tcPr>
          <w:p w:rsidR="008751DC" w:rsidRPr="00F5570E" w:rsidRDefault="008751DC" w:rsidP="008130C3">
            <w:pPr>
              <w:jc w:val="center"/>
              <w:rPr>
                <w:sz w:val="15"/>
                <w:szCs w:val="15"/>
                <w:lang w:val="ro-RO"/>
              </w:rPr>
            </w:pPr>
          </w:p>
        </w:tc>
        <w:tc>
          <w:tcPr>
            <w:tcW w:w="2551" w:type="dxa"/>
            <w:vMerge/>
            <w:tcBorders>
              <w:left w:val="nil"/>
            </w:tcBorders>
            <w:vAlign w:val="center"/>
          </w:tcPr>
          <w:p w:rsidR="008751DC" w:rsidRPr="00F5570E" w:rsidRDefault="008751DC">
            <w:pPr>
              <w:jc w:val="center"/>
              <w:rPr>
                <w:caps/>
                <w:sz w:val="14"/>
                <w:szCs w:val="14"/>
                <w:lang w:val="ro-RO"/>
              </w:rPr>
            </w:pPr>
          </w:p>
        </w:tc>
        <w:tc>
          <w:tcPr>
            <w:tcW w:w="567" w:type="dxa"/>
            <w:vAlign w:val="center"/>
          </w:tcPr>
          <w:p w:rsidR="008751DC" w:rsidRPr="00F5570E" w:rsidRDefault="008751DC" w:rsidP="005206D1">
            <w:pPr>
              <w:numPr>
                <w:ilvl w:val="0"/>
                <w:numId w:val="1"/>
              </w:numPr>
              <w:ind w:left="0" w:firstLine="0"/>
              <w:rPr>
                <w:sz w:val="14"/>
                <w:szCs w:val="14"/>
                <w:lang w:val="ro-RO"/>
              </w:rPr>
            </w:pPr>
          </w:p>
        </w:tc>
        <w:tc>
          <w:tcPr>
            <w:tcW w:w="5372" w:type="dxa"/>
            <w:vAlign w:val="center"/>
          </w:tcPr>
          <w:p w:rsidR="008751DC" w:rsidRPr="00F5570E" w:rsidRDefault="008751DC">
            <w:pPr>
              <w:rPr>
                <w:sz w:val="14"/>
                <w:szCs w:val="14"/>
                <w:lang w:val="ro-RO"/>
              </w:rPr>
            </w:pPr>
            <w:r w:rsidRPr="00F5570E">
              <w:rPr>
                <w:sz w:val="14"/>
                <w:szCs w:val="14"/>
                <w:lang w:val="ro-RO"/>
              </w:rPr>
              <w:t>Ştiinţe politice</w:t>
            </w:r>
          </w:p>
        </w:tc>
        <w:tc>
          <w:tcPr>
            <w:tcW w:w="677" w:type="dxa"/>
            <w:gridSpan w:val="2"/>
            <w:vAlign w:val="center"/>
          </w:tcPr>
          <w:p w:rsidR="008751DC" w:rsidRPr="00F5570E" w:rsidRDefault="008751DC">
            <w:pPr>
              <w:pStyle w:val="Heading4"/>
              <w:jc w:val="center"/>
              <w:rPr>
                <w:b w:val="0"/>
                <w:bCs w:val="0"/>
                <w:sz w:val="14"/>
                <w:szCs w:val="14"/>
                <w:lang w:val="ro-RO"/>
              </w:rPr>
            </w:pPr>
            <w:r w:rsidRPr="00F5570E">
              <w:rPr>
                <w:b w:val="0"/>
                <w:bCs w:val="0"/>
                <w:sz w:val="14"/>
                <w:szCs w:val="14"/>
                <w:lang w:val="ro-RO"/>
              </w:rPr>
              <w:t>x</w:t>
            </w:r>
          </w:p>
        </w:tc>
        <w:tc>
          <w:tcPr>
            <w:tcW w:w="900" w:type="dxa"/>
            <w:tcBorders>
              <w:right w:val="thinThickSmallGap" w:sz="24" w:space="0" w:color="auto"/>
            </w:tcBorders>
            <w:vAlign w:val="center"/>
          </w:tcPr>
          <w:p w:rsidR="008751DC" w:rsidRPr="00F5570E" w:rsidRDefault="008751DC">
            <w:pPr>
              <w:jc w:val="center"/>
              <w:rPr>
                <w:sz w:val="14"/>
                <w:szCs w:val="14"/>
                <w:lang w:val="ro-RO"/>
              </w:rPr>
            </w:pPr>
          </w:p>
        </w:tc>
        <w:tc>
          <w:tcPr>
            <w:tcW w:w="1620" w:type="dxa"/>
            <w:vMerge/>
            <w:tcBorders>
              <w:left w:val="nil"/>
              <w:right w:val="thinThickSmallGap" w:sz="24" w:space="0" w:color="auto"/>
            </w:tcBorders>
            <w:vAlign w:val="center"/>
          </w:tcPr>
          <w:p w:rsidR="008751DC" w:rsidRPr="00F5570E" w:rsidRDefault="008751DC" w:rsidP="00F91B02">
            <w:pPr>
              <w:jc w:val="center"/>
              <w:rPr>
                <w:b/>
                <w:bCs/>
                <w:sz w:val="15"/>
                <w:szCs w:val="15"/>
                <w:lang w:val="ro-RO"/>
              </w:rPr>
            </w:pPr>
          </w:p>
        </w:tc>
      </w:tr>
      <w:tr w:rsidR="00F5570E" w:rsidRPr="00F5570E" w:rsidTr="007314E8">
        <w:trPr>
          <w:cantSplit/>
          <w:jc w:val="center"/>
        </w:trPr>
        <w:tc>
          <w:tcPr>
            <w:tcW w:w="1559" w:type="dxa"/>
            <w:vMerge/>
            <w:tcBorders>
              <w:left w:val="thinThickSmallGap" w:sz="24" w:space="0" w:color="auto"/>
            </w:tcBorders>
            <w:vAlign w:val="center"/>
          </w:tcPr>
          <w:p w:rsidR="008751DC" w:rsidRPr="00F5570E" w:rsidRDefault="008751DC" w:rsidP="008130C3">
            <w:pPr>
              <w:jc w:val="center"/>
              <w:rPr>
                <w:b/>
                <w:bCs/>
                <w:sz w:val="15"/>
                <w:szCs w:val="15"/>
                <w:lang w:val="ro-RO"/>
              </w:rPr>
            </w:pPr>
          </w:p>
        </w:tc>
        <w:tc>
          <w:tcPr>
            <w:tcW w:w="1575" w:type="dxa"/>
            <w:vMerge/>
            <w:tcBorders>
              <w:right w:val="thinThickSmallGap" w:sz="24" w:space="0" w:color="auto"/>
            </w:tcBorders>
            <w:vAlign w:val="center"/>
          </w:tcPr>
          <w:p w:rsidR="008751DC" w:rsidRPr="00F5570E" w:rsidRDefault="008751DC" w:rsidP="008130C3">
            <w:pPr>
              <w:jc w:val="center"/>
              <w:rPr>
                <w:sz w:val="15"/>
                <w:szCs w:val="15"/>
                <w:lang w:val="ro-RO"/>
              </w:rPr>
            </w:pPr>
          </w:p>
        </w:tc>
        <w:tc>
          <w:tcPr>
            <w:tcW w:w="2551" w:type="dxa"/>
            <w:vMerge/>
            <w:tcBorders>
              <w:left w:val="nil"/>
            </w:tcBorders>
            <w:vAlign w:val="center"/>
          </w:tcPr>
          <w:p w:rsidR="008751DC" w:rsidRPr="00F5570E" w:rsidRDefault="008751DC">
            <w:pPr>
              <w:jc w:val="center"/>
              <w:rPr>
                <w:caps/>
                <w:sz w:val="14"/>
                <w:szCs w:val="14"/>
                <w:lang w:val="ro-RO"/>
              </w:rPr>
            </w:pPr>
          </w:p>
        </w:tc>
        <w:tc>
          <w:tcPr>
            <w:tcW w:w="567" w:type="dxa"/>
            <w:vAlign w:val="center"/>
          </w:tcPr>
          <w:p w:rsidR="008751DC" w:rsidRPr="00F5570E" w:rsidRDefault="008751DC" w:rsidP="005206D1">
            <w:pPr>
              <w:numPr>
                <w:ilvl w:val="0"/>
                <w:numId w:val="1"/>
              </w:numPr>
              <w:ind w:left="0" w:firstLine="0"/>
              <w:rPr>
                <w:sz w:val="14"/>
                <w:szCs w:val="14"/>
                <w:lang w:val="ro-RO"/>
              </w:rPr>
            </w:pPr>
          </w:p>
        </w:tc>
        <w:tc>
          <w:tcPr>
            <w:tcW w:w="5372" w:type="dxa"/>
            <w:vAlign w:val="center"/>
          </w:tcPr>
          <w:p w:rsidR="008751DC" w:rsidRPr="00F5570E" w:rsidRDefault="008751DC">
            <w:pPr>
              <w:rPr>
                <w:sz w:val="14"/>
                <w:szCs w:val="14"/>
                <w:lang w:val="ro-RO"/>
              </w:rPr>
            </w:pPr>
            <w:r w:rsidRPr="00F5570E">
              <w:rPr>
                <w:sz w:val="14"/>
                <w:szCs w:val="14"/>
                <w:lang w:val="ro-RO"/>
              </w:rPr>
              <w:t>Arhivistică şi istorie</w:t>
            </w:r>
          </w:p>
        </w:tc>
        <w:tc>
          <w:tcPr>
            <w:tcW w:w="677" w:type="dxa"/>
            <w:gridSpan w:val="2"/>
            <w:vAlign w:val="center"/>
          </w:tcPr>
          <w:p w:rsidR="008751DC" w:rsidRPr="00F5570E" w:rsidRDefault="008751DC">
            <w:pPr>
              <w:pStyle w:val="Heading4"/>
              <w:jc w:val="center"/>
              <w:rPr>
                <w:b w:val="0"/>
                <w:bCs w:val="0"/>
                <w:sz w:val="14"/>
                <w:szCs w:val="14"/>
                <w:lang w:val="ro-RO"/>
              </w:rPr>
            </w:pPr>
            <w:r w:rsidRPr="00F5570E">
              <w:rPr>
                <w:b w:val="0"/>
                <w:bCs w:val="0"/>
                <w:sz w:val="14"/>
                <w:szCs w:val="14"/>
                <w:lang w:val="ro-RO"/>
              </w:rPr>
              <w:t>x</w:t>
            </w:r>
          </w:p>
        </w:tc>
        <w:tc>
          <w:tcPr>
            <w:tcW w:w="900" w:type="dxa"/>
            <w:tcBorders>
              <w:right w:val="thinThickSmallGap" w:sz="24" w:space="0" w:color="auto"/>
            </w:tcBorders>
            <w:vAlign w:val="center"/>
          </w:tcPr>
          <w:p w:rsidR="008751DC" w:rsidRPr="00F5570E" w:rsidRDefault="008751DC">
            <w:pPr>
              <w:jc w:val="center"/>
              <w:rPr>
                <w:sz w:val="14"/>
                <w:szCs w:val="14"/>
                <w:lang w:val="ro-RO"/>
              </w:rPr>
            </w:pPr>
          </w:p>
        </w:tc>
        <w:tc>
          <w:tcPr>
            <w:tcW w:w="1620" w:type="dxa"/>
            <w:vMerge/>
            <w:tcBorders>
              <w:left w:val="nil"/>
              <w:right w:val="thinThickSmallGap" w:sz="24" w:space="0" w:color="auto"/>
            </w:tcBorders>
            <w:vAlign w:val="center"/>
          </w:tcPr>
          <w:p w:rsidR="008751DC" w:rsidRPr="00F5570E" w:rsidRDefault="008751DC" w:rsidP="00F91B02">
            <w:pPr>
              <w:jc w:val="center"/>
              <w:rPr>
                <w:b/>
                <w:bCs/>
                <w:sz w:val="15"/>
                <w:szCs w:val="15"/>
                <w:lang w:val="ro-RO"/>
              </w:rPr>
            </w:pPr>
          </w:p>
        </w:tc>
      </w:tr>
      <w:tr w:rsidR="00F5570E" w:rsidRPr="00F5570E" w:rsidTr="007314E8">
        <w:trPr>
          <w:cantSplit/>
          <w:jc w:val="center"/>
        </w:trPr>
        <w:tc>
          <w:tcPr>
            <w:tcW w:w="1559" w:type="dxa"/>
            <w:vMerge/>
            <w:tcBorders>
              <w:left w:val="thinThickSmallGap" w:sz="24" w:space="0" w:color="auto"/>
            </w:tcBorders>
            <w:vAlign w:val="center"/>
          </w:tcPr>
          <w:p w:rsidR="008751DC" w:rsidRPr="00F5570E" w:rsidRDefault="008751DC" w:rsidP="008130C3">
            <w:pPr>
              <w:jc w:val="center"/>
              <w:rPr>
                <w:b/>
                <w:bCs/>
                <w:sz w:val="15"/>
                <w:szCs w:val="15"/>
                <w:lang w:val="ro-RO"/>
              </w:rPr>
            </w:pPr>
          </w:p>
        </w:tc>
        <w:tc>
          <w:tcPr>
            <w:tcW w:w="1575" w:type="dxa"/>
            <w:vMerge/>
            <w:tcBorders>
              <w:right w:val="thinThickSmallGap" w:sz="24" w:space="0" w:color="auto"/>
            </w:tcBorders>
            <w:vAlign w:val="center"/>
          </w:tcPr>
          <w:p w:rsidR="008751DC" w:rsidRPr="00F5570E" w:rsidRDefault="008751DC" w:rsidP="008130C3">
            <w:pPr>
              <w:jc w:val="center"/>
              <w:rPr>
                <w:sz w:val="15"/>
                <w:szCs w:val="15"/>
                <w:lang w:val="ro-RO"/>
              </w:rPr>
            </w:pPr>
          </w:p>
        </w:tc>
        <w:tc>
          <w:tcPr>
            <w:tcW w:w="2551" w:type="dxa"/>
            <w:vMerge/>
            <w:tcBorders>
              <w:left w:val="nil"/>
            </w:tcBorders>
            <w:vAlign w:val="center"/>
          </w:tcPr>
          <w:p w:rsidR="008751DC" w:rsidRPr="00F5570E" w:rsidRDefault="008751DC">
            <w:pPr>
              <w:jc w:val="center"/>
              <w:rPr>
                <w:caps/>
                <w:sz w:val="14"/>
                <w:szCs w:val="14"/>
                <w:lang w:val="ro-RO"/>
              </w:rPr>
            </w:pPr>
          </w:p>
        </w:tc>
        <w:tc>
          <w:tcPr>
            <w:tcW w:w="567" w:type="dxa"/>
            <w:vAlign w:val="center"/>
          </w:tcPr>
          <w:p w:rsidR="008751DC" w:rsidRPr="00F5570E" w:rsidRDefault="008751DC" w:rsidP="005206D1">
            <w:pPr>
              <w:numPr>
                <w:ilvl w:val="0"/>
                <w:numId w:val="1"/>
              </w:numPr>
              <w:ind w:left="0" w:firstLine="0"/>
              <w:rPr>
                <w:sz w:val="14"/>
                <w:szCs w:val="14"/>
                <w:lang w:val="ro-RO"/>
              </w:rPr>
            </w:pPr>
          </w:p>
        </w:tc>
        <w:tc>
          <w:tcPr>
            <w:tcW w:w="5372" w:type="dxa"/>
            <w:vAlign w:val="center"/>
          </w:tcPr>
          <w:p w:rsidR="008751DC" w:rsidRPr="00F5570E" w:rsidRDefault="008751DC">
            <w:pPr>
              <w:rPr>
                <w:sz w:val="14"/>
                <w:szCs w:val="14"/>
                <w:lang w:val="ro-RO"/>
              </w:rPr>
            </w:pPr>
            <w:r w:rsidRPr="00F5570E">
              <w:rPr>
                <w:sz w:val="14"/>
                <w:szCs w:val="14"/>
                <w:lang w:val="ro-RO"/>
              </w:rPr>
              <w:t>Istorie – Filologie clasică</w:t>
            </w:r>
          </w:p>
        </w:tc>
        <w:tc>
          <w:tcPr>
            <w:tcW w:w="677" w:type="dxa"/>
            <w:gridSpan w:val="2"/>
            <w:vAlign w:val="center"/>
          </w:tcPr>
          <w:p w:rsidR="008751DC" w:rsidRPr="00F5570E" w:rsidRDefault="008751DC">
            <w:pPr>
              <w:pStyle w:val="Heading4"/>
              <w:jc w:val="center"/>
              <w:rPr>
                <w:b w:val="0"/>
                <w:bCs w:val="0"/>
                <w:sz w:val="14"/>
                <w:szCs w:val="14"/>
                <w:lang w:val="ro-RO"/>
              </w:rPr>
            </w:pPr>
            <w:r w:rsidRPr="00F5570E">
              <w:rPr>
                <w:b w:val="0"/>
                <w:bCs w:val="0"/>
                <w:sz w:val="14"/>
                <w:szCs w:val="14"/>
                <w:lang w:val="ro-RO"/>
              </w:rPr>
              <w:t>x</w:t>
            </w:r>
          </w:p>
        </w:tc>
        <w:tc>
          <w:tcPr>
            <w:tcW w:w="900" w:type="dxa"/>
            <w:tcBorders>
              <w:right w:val="thinThickSmallGap" w:sz="24" w:space="0" w:color="auto"/>
            </w:tcBorders>
            <w:vAlign w:val="center"/>
          </w:tcPr>
          <w:p w:rsidR="008751DC" w:rsidRPr="00F5570E" w:rsidRDefault="008751DC">
            <w:pPr>
              <w:jc w:val="center"/>
              <w:rPr>
                <w:sz w:val="14"/>
                <w:szCs w:val="14"/>
                <w:lang w:val="ro-RO"/>
              </w:rPr>
            </w:pPr>
          </w:p>
        </w:tc>
        <w:tc>
          <w:tcPr>
            <w:tcW w:w="1620" w:type="dxa"/>
            <w:vMerge/>
            <w:tcBorders>
              <w:left w:val="nil"/>
              <w:right w:val="thinThickSmallGap" w:sz="24" w:space="0" w:color="auto"/>
            </w:tcBorders>
            <w:vAlign w:val="center"/>
          </w:tcPr>
          <w:p w:rsidR="008751DC" w:rsidRPr="00F5570E" w:rsidRDefault="008751DC" w:rsidP="00F91B02">
            <w:pPr>
              <w:jc w:val="center"/>
              <w:rPr>
                <w:b/>
                <w:bCs/>
                <w:sz w:val="15"/>
                <w:szCs w:val="15"/>
                <w:lang w:val="ro-RO"/>
              </w:rPr>
            </w:pPr>
          </w:p>
        </w:tc>
      </w:tr>
      <w:tr w:rsidR="00F5570E" w:rsidRPr="00F5570E" w:rsidTr="007314E8">
        <w:trPr>
          <w:cantSplit/>
          <w:jc w:val="center"/>
        </w:trPr>
        <w:tc>
          <w:tcPr>
            <w:tcW w:w="1559" w:type="dxa"/>
            <w:vMerge/>
            <w:tcBorders>
              <w:left w:val="thinThickSmallGap" w:sz="24" w:space="0" w:color="auto"/>
            </w:tcBorders>
            <w:vAlign w:val="center"/>
          </w:tcPr>
          <w:p w:rsidR="008751DC" w:rsidRPr="00F5570E" w:rsidRDefault="008751DC" w:rsidP="008130C3">
            <w:pPr>
              <w:jc w:val="center"/>
              <w:rPr>
                <w:b/>
                <w:bCs/>
                <w:sz w:val="15"/>
                <w:szCs w:val="15"/>
                <w:lang w:val="ro-RO"/>
              </w:rPr>
            </w:pPr>
          </w:p>
        </w:tc>
        <w:tc>
          <w:tcPr>
            <w:tcW w:w="1575" w:type="dxa"/>
            <w:vMerge/>
            <w:tcBorders>
              <w:right w:val="thinThickSmallGap" w:sz="24" w:space="0" w:color="auto"/>
            </w:tcBorders>
            <w:vAlign w:val="center"/>
          </w:tcPr>
          <w:p w:rsidR="008751DC" w:rsidRPr="00F5570E" w:rsidRDefault="008751DC" w:rsidP="008130C3">
            <w:pPr>
              <w:jc w:val="center"/>
              <w:rPr>
                <w:sz w:val="15"/>
                <w:szCs w:val="15"/>
                <w:lang w:val="ro-RO"/>
              </w:rPr>
            </w:pPr>
          </w:p>
        </w:tc>
        <w:tc>
          <w:tcPr>
            <w:tcW w:w="2551" w:type="dxa"/>
            <w:vMerge/>
            <w:tcBorders>
              <w:left w:val="nil"/>
            </w:tcBorders>
            <w:vAlign w:val="center"/>
          </w:tcPr>
          <w:p w:rsidR="008751DC" w:rsidRPr="00F5570E" w:rsidRDefault="008751DC">
            <w:pPr>
              <w:jc w:val="center"/>
              <w:rPr>
                <w:caps/>
                <w:sz w:val="14"/>
                <w:szCs w:val="14"/>
                <w:lang w:val="ro-RO"/>
              </w:rPr>
            </w:pPr>
          </w:p>
        </w:tc>
        <w:tc>
          <w:tcPr>
            <w:tcW w:w="567" w:type="dxa"/>
            <w:vAlign w:val="center"/>
          </w:tcPr>
          <w:p w:rsidR="008751DC" w:rsidRPr="00F5570E" w:rsidRDefault="008751DC" w:rsidP="005206D1">
            <w:pPr>
              <w:numPr>
                <w:ilvl w:val="0"/>
                <w:numId w:val="1"/>
              </w:numPr>
              <w:ind w:left="0" w:firstLine="0"/>
              <w:rPr>
                <w:sz w:val="14"/>
                <w:szCs w:val="14"/>
                <w:lang w:val="ro-RO"/>
              </w:rPr>
            </w:pPr>
          </w:p>
        </w:tc>
        <w:tc>
          <w:tcPr>
            <w:tcW w:w="5372" w:type="dxa"/>
            <w:vAlign w:val="center"/>
          </w:tcPr>
          <w:p w:rsidR="008751DC" w:rsidRPr="00F5570E" w:rsidRDefault="008751DC" w:rsidP="00B54243">
            <w:pPr>
              <w:rPr>
                <w:sz w:val="14"/>
                <w:szCs w:val="14"/>
                <w:lang w:val="ro-RO"/>
              </w:rPr>
            </w:pPr>
            <w:r w:rsidRPr="00F5570E">
              <w:rPr>
                <w:sz w:val="14"/>
                <w:szCs w:val="14"/>
                <w:lang w:val="ro-RO"/>
              </w:rPr>
              <w:t>Istorie – Studii iudaice</w:t>
            </w:r>
          </w:p>
        </w:tc>
        <w:tc>
          <w:tcPr>
            <w:tcW w:w="677" w:type="dxa"/>
            <w:gridSpan w:val="2"/>
            <w:vAlign w:val="center"/>
          </w:tcPr>
          <w:p w:rsidR="008751DC" w:rsidRPr="00F5570E" w:rsidRDefault="008751DC" w:rsidP="00B54243">
            <w:pPr>
              <w:pStyle w:val="Heading4"/>
              <w:jc w:val="center"/>
              <w:rPr>
                <w:b w:val="0"/>
                <w:bCs w:val="0"/>
                <w:sz w:val="14"/>
                <w:szCs w:val="14"/>
                <w:lang w:val="ro-RO"/>
              </w:rPr>
            </w:pPr>
            <w:r w:rsidRPr="00F5570E">
              <w:rPr>
                <w:b w:val="0"/>
                <w:bCs w:val="0"/>
                <w:sz w:val="14"/>
                <w:szCs w:val="14"/>
                <w:lang w:val="ro-RO"/>
              </w:rPr>
              <w:t>x</w:t>
            </w:r>
          </w:p>
        </w:tc>
        <w:tc>
          <w:tcPr>
            <w:tcW w:w="900" w:type="dxa"/>
            <w:tcBorders>
              <w:right w:val="thinThickSmallGap" w:sz="24" w:space="0" w:color="auto"/>
            </w:tcBorders>
            <w:vAlign w:val="center"/>
          </w:tcPr>
          <w:p w:rsidR="008751DC" w:rsidRPr="00F5570E" w:rsidRDefault="008751DC">
            <w:pPr>
              <w:jc w:val="center"/>
              <w:rPr>
                <w:sz w:val="14"/>
                <w:szCs w:val="14"/>
                <w:lang w:val="ro-RO"/>
              </w:rPr>
            </w:pPr>
          </w:p>
        </w:tc>
        <w:tc>
          <w:tcPr>
            <w:tcW w:w="1620" w:type="dxa"/>
            <w:vMerge/>
            <w:tcBorders>
              <w:left w:val="nil"/>
              <w:right w:val="thinThickSmallGap" w:sz="24" w:space="0" w:color="auto"/>
            </w:tcBorders>
            <w:vAlign w:val="center"/>
          </w:tcPr>
          <w:p w:rsidR="008751DC" w:rsidRPr="00F5570E" w:rsidRDefault="008751DC" w:rsidP="00F91B02">
            <w:pPr>
              <w:jc w:val="center"/>
              <w:rPr>
                <w:b/>
                <w:bCs/>
                <w:sz w:val="15"/>
                <w:szCs w:val="15"/>
                <w:lang w:val="ro-RO"/>
              </w:rPr>
            </w:pPr>
          </w:p>
        </w:tc>
      </w:tr>
      <w:tr w:rsidR="00F5570E" w:rsidRPr="00F5570E" w:rsidTr="007314E8">
        <w:trPr>
          <w:cantSplit/>
          <w:jc w:val="center"/>
        </w:trPr>
        <w:tc>
          <w:tcPr>
            <w:tcW w:w="1559" w:type="dxa"/>
            <w:vMerge/>
            <w:tcBorders>
              <w:left w:val="thinThickSmallGap" w:sz="24" w:space="0" w:color="auto"/>
            </w:tcBorders>
            <w:vAlign w:val="center"/>
          </w:tcPr>
          <w:p w:rsidR="008751DC" w:rsidRPr="00F5570E" w:rsidRDefault="008751DC" w:rsidP="008130C3">
            <w:pPr>
              <w:jc w:val="center"/>
              <w:rPr>
                <w:b/>
                <w:bCs/>
                <w:sz w:val="15"/>
                <w:szCs w:val="15"/>
                <w:lang w:val="ro-RO"/>
              </w:rPr>
            </w:pPr>
          </w:p>
        </w:tc>
        <w:tc>
          <w:tcPr>
            <w:tcW w:w="1575" w:type="dxa"/>
            <w:vMerge/>
            <w:tcBorders>
              <w:right w:val="thinThickSmallGap" w:sz="24" w:space="0" w:color="auto"/>
            </w:tcBorders>
            <w:vAlign w:val="center"/>
          </w:tcPr>
          <w:p w:rsidR="008751DC" w:rsidRPr="00F5570E" w:rsidRDefault="008751DC" w:rsidP="008130C3">
            <w:pPr>
              <w:jc w:val="center"/>
              <w:rPr>
                <w:sz w:val="15"/>
                <w:szCs w:val="15"/>
                <w:lang w:val="ro-RO"/>
              </w:rPr>
            </w:pPr>
          </w:p>
        </w:tc>
        <w:tc>
          <w:tcPr>
            <w:tcW w:w="2551" w:type="dxa"/>
            <w:vMerge/>
            <w:tcBorders>
              <w:left w:val="nil"/>
            </w:tcBorders>
            <w:vAlign w:val="center"/>
          </w:tcPr>
          <w:p w:rsidR="008751DC" w:rsidRPr="00F5570E" w:rsidRDefault="008751DC">
            <w:pPr>
              <w:jc w:val="center"/>
              <w:rPr>
                <w:caps/>
                <w:sz w:val="14"/>
                <w:szCs w:val="14"/>
                <w:lang w:val="ro-RO"/>
              </w:rPr>
            </w:pPr>
          </w:p>
        </w:tc>
        <w:tc>
          <w:tcPr>
            <w:tcW w:w="567" w:type="dxa"/>
            <w:vAlign w:val="center"/>
          </w:tcPr>
          <w:p w:rsidR="008751DC" w:rsidRPr="00F5570E" w:rsidRDefault="008751DC" w:rsidP="005206D1">
            <w:pPr>
              <w:numPr>
                <w:ilvl w:val="0"/>
                <w:numId w:val="1"/>
              </w:numPr>
              <w:ind w:left="0" w:firstLine="0"/>
              <w:rPr>
                <w:sz w:val="14"/>
                <w:szCs w:val="14"/>
                <w:lang w:val="ro-RO"/>
              </w:rPr>
            </w:pPr>
          </w:p>
        </w:tc>
        <w:tc>
          <w:tcPr>
            <w:tcW w:w="5372" w:type="dxa"/>
            <w:vAlign w:val="center"/>
          </w:tcPr>
          <w:p w:rsidR="008751DC" w:rsidRPr="00F5570E" w:rsidRDefault="008751DC" w:rsidP="00B54243">
            <w:pPr>
              <w:rPr>
                <w:sz w:val="14"/>
                <w:szCs w:val="14"/>
                <w:lang w:val="ro-RO"/>
              </w:rPr>
            </w:pPr>
            <w:r w:rsidRPr="00F5570E">
              <w:rPr>
                <w:sz w:val="14"/>
                <w:szCs w:val="14"/>
                <w:lang w:val="ro-RO"/>
              </w:rPr>
              <w:t>Istorie – Relaţii internaţionale şi studii europene</w:t>
            </w:r>
          </w:p>
        </w:tc>
        <w:tc>
          <w:tcPr>
            <w:tcW w:w="677" w:type="dxa"/>
            <w:gridSpan w:val="2"/>
            <w:vAlign w:val="center"/>
          </w:tcPr>
          <w:p w:rsidR="008751DC" w:rsidRPr="00F5570E" w:rsidRDefault="008751DC" w:rsidP="00B54243">
            <w:pPr>
              <w:pStyle w:val="Heading4"/>
              <w:jc w:val="center"/>
              <w:rPr>
                <w:b w:val="0"/>
                <w:bCs w:val="0"/>
                <w:sz w:val="14"/>
                <w:szCs w:val="14"/>
                <w:lang w:val="ro-RO"/>
              </w:rPr>
            </w:pPr>
            <w:r w:rsidRPr="00F5570E">
              <w:rPr>
                <w:b w:val="0"/>
                <w:bCs w:val="0"/>
                <w:sz w:val="14"/>
                <w:szCs w:val="14"/>
                <w:lang w:val="ro-RO"/>
              </w:rPr>
              <w:t>x</w:t>
            </w:r>
          </w:p>
        </w:tc>
        <w:tc>
          <w:tcPr>
            <w:tcW w:w="900" w:type="dxa"/>
            <w:tcBorders>
              <w:right w:val="thinThickSmallGap" w:sz="24" w:space="0" w:color="auto"/>
            </w:tcBorders>
            <w:vAlign w:val="center"/>
          </w:tcPr>
          <w:p w:rsidR="008751DC" w:rsidRPr="00F5570E" w:rsidRDefault="008751DC">
            <w:pPr>
              <w:jc w:val="center"/>
              <w:rPr>
                <w:sz w:val="14"/>
                <w:szCs w:val="14"/>
                <w:lang w:val="ro-RO"/>
              </w:rPr>
            </w:pPr>
          </w:p>
        </w:tc>
        <w:tc>
          <w:tcPr>
            <w:tcW w:w="1620" w:type="dxa"/>
            <w:vMerge/>
            <w:tcBorders>
              <w:left w:val="nil"/>
              <w:right w:val="thinThickSmallGap" w:sz="24" w:space="0" w:color="auto"/>
            </w:tcBorders>
            <w:vAlign w:val="center"/>
          </w:tcPr>
          <w:p w:rsidR="008751DC" w:rsidRPr="00F5570E" w:rsidRDefault="008751DC" w:rsidP="00F91B02">
            <w:pPr>
              <w:jc w:val="center"/>
              <w:rPr>
                <w:b/>
                <w:bCs/>
                <w:sz w:val="15"/>
                <w:szCs w:val="15"/>
                <w:lang w:val="ro-RO"/>
              </w:rPr>
            </w:pPr>
          </w:p>
        </w:tc>
      </w:tr>
      <w:tr w:rsidR="00F5570E" w:rsidRPr="00F5570E" w:rsidTr="007314E8">
        <w:trPr>
          <w:cantSplit/>
          <w:jc w:val="center"/>
        </w:trPr>
        <w:tc>
          <w:tcPr>
            <w:tcW w:w="1559" w:type="dxa"/>
            <w:vMerge/>
            <w:tcBorders>
              <w:left w:val="thinThickSmallGap" w:sz="24" w:space="0" w:color="auto"/>
            </w:tcBorders>
            <w:vAlign w:val="center"/>
          </w:tcPr>
          <w:p w:rsidR="008751DC" w:rsidRPr="00F5570E" w:rsidRDefault="008751DC" w:rsidP="008130C3">
            <w:pPr>
              <w:jc w:val="center"/>
              <w:rPr>
                <w:b/>
                <w:bCs/>
                <w:sz w:val="15"/>
                <w:szCs w:val="15"/>
                <w:lang w:val="ro-RO"/>
              </w:rPr>
            </w:pPr>
          </w:p>
        </w:tc>
        <w:tc>
          <w:tcPr>
            <w:tcW w:w="1575" w:type="dxa"/>
            <w:vMerge/>
            <w:tcBorders>
              <w:right w:val="thinThickSmallGap" w:sz="24" w:space="0" w:color="auto"/>
            </w:tcBorders>
            <w:vAlign w:val="center"/>
          </w:tcPr>
          <w:p w:rsidR="008751DC" w:rsidRPr="00F5570E" w:rsidRDefault="008751DC" w:rsidP="008130C3">
            <w:pPr>
              <w:jc w:val="center"/>
              <w:rPr>
                <w:sz w:val="15"/>
                <w:szCs w:val="15"/>
                <w:lang w:val="ro-RO"/>
              </w:rPr>
            </w:pPr>
          </w:p>
        </w:tc>
        <w:tc>
          <w:tcPr>
            <w:tcW w:w="2551" w:type="dxa"/>
            <w:vMerge/>
            <w:tcBorders>
              <w:left w:val="nil"/>
            </w:tcBorders>
            <w:vAlign w:val="center"/>
          </w:tcPr>
          <w:p w:rsidR="008751DC" w:rsidRPr="00F5570E" w:rsidRDefault="008751DC">
            <w:pPr>
              <w:jc w:val="center"/>
              <w:rPr>
                <w:caps/>
                <w:sz w:val="14"/>
                <w:szCs w:val="14"/>
                <w:lang w:val="ro-RO"/>
              </w:rPr>
            </w:pPr>
          </w:p>
        </w:tc>
        <w:tc>
          <w:tcPr>
            <w:tcW w:w="567" w:type="dxa"/>
            <w:vAlign w:val="center"/>
          </w:tcPr>
          <w:p w:rsidR="008751DC" w:rsidRPr="00F5570E" w:rsidRDefault="008751DC" w:rsidP="005206D1">
            <w:pPr>
              <w:numPr>
                <w:ilvl w:val="0"/>
                <w:numId w:val="1"/>
              </w:numPr>
              <w:ind w:left="0" w:firstLine="0"/>
              <w:rPr>
                <w:sz w:val="14"/>
                <w:szCs w:val="14"/>
                <w:lang w:val="ro-RO"/>
              </w:rPr>
            </w:pPr>
          </w:p>
        </w:tc>
        <w:tc>
          <w:tcPr>
            <w:tcW w:w="5372" w:type="dxa"/>
            <w:vAlign w:val="center"/>
          </w:tcPr>
          <w:p w:rsidR="008751DC" w:rsidRPr="00F5570E" w:rsidRDefault="008751DC" w:rsidP="00B54243">
            <w:pPr>
              <w:rPr>
                <w:sz w:val="14"/>
                <w:szCs w:val="14"/>
                <w:lang w:val="ro-RO"/>
              </w:rPr>
            </w:pPr>
            <w:r w:rsidRPr="00F5570E">
              <w:rPr>
                <w:sz w:val="14"/>
                <w:szCs w:val="14"/>
                <w:lang w:val="ro-RO"/>
              </w:rPr>
              <w:t>Istorie – Bibliologie şi biblioteconomie</w:t>
            </w:r>
          </w:p>
        </w:tc>
        <w:tc>
          <w:tcPr>
            <w:tcW w:w="677" w:type="dxa"/>
            <w:gridSpan w:val="2"/>
            <w:vAlign w:val="center"/>
          </w:tcPr>
          <w:p w:rsidR="008751DC" w:rsidRPr="00F5570E" w:rsidRDefault="008751DC" w:rsidP="00B54243">
            <w:pPr>
              <w:pStyle w:val="Heading4"/>
              <w:jc w:val="center"/>
              <w:rPr>
                <w:b w:val="0"/>
                <w:bCs w:val="0"/>
                <w:sz w:val="14"/>
                <w:szCs w:val="14"/>
                <w:lang w:val="ro-RO"/>
              </w:rPr>
            </w:pPr>
            <w:r w:rsidRPr="00F5570E">
              <w:rPr>
                <w:b w:val="0"/>
                <w:bCs w:val="0"/>
                <w:sz w:val="14"/>
                <w:szCs w:val="14"/>
                <w:lang w:val="ro-RO"/>
              </w:rPr>
              <w:t>x</w:t>
            </w:r>
          </w:p>
        </w:tc>
        <w:tc>
          <w:tcPr>
            <w:tcW w:w="900" w:type="dxa"/>
            <w:tcBorders>
              <w:right w:val="thinThickSmallGap" w:sz="24" w:space="0" w:color="auto"/>
            </w:tcBorders>
            <w:vAlign w:val="center"/>
          </w:tcPr>
          <w:p w:rsidR="008751DC" w:rsidRPr="00F5570E" w:rsidRDefault="008751DC">
            <w:pPr>
              <w:jc w:val="center"/>
              <w:rPr>
                <w:sz w:val="14"/>
                <w:szCs w:val="14"/>
                <w:lang w:val="ro-RO"/>
              </w:rPr>
            </w:pPr>
          </w:p>
        </w:tc>
        <w:tc>
          <w:tcPr>
            <w:tcW w:w="1620" w:type="dxa"/>
            <w:vMerge/>
            <w:tcBorders>
              <w:left w:val="nil"/>
              <w:right w:val="thinThickSmallGap" w:sz="24" w:space="0" w:color="auto"/>
            </w:tcBorders>
            <w:vAlign w:val="center"/>
          </w:tcPr>
          <w:p w:rsidR="008751DC" w:rsidRPr="00F5570E" w:rsidRDefault="008751DC" w:rsidP="00F91B02">
            <w:pPr>
              <w:jc w:val="center"/>
              <w:rPr>
                <w:b/>
                <w:bCs/>
                <w:sz w:val="15"/>
                <w:szCs w:val="15"/>
                <w:lang w:val="ro-RO"/>
              </w:rPr>
            </w:pPr>
          </w:p>
        </w:tc>
      </w:tr>
      <w:tr w:rsidR="00F5570E" w:rsidRPr="00F5570E" w:rsidTr="007314E8">
        <w:trPr>
          <w:cantSplit/>
          <w:jc w:val="center"/>
        </w:trPr>
        <w:tc>
          <w:tcPr>
            <w:tcW w:w="1559" w:type="dxa"/>
            <w:vMerge/>
            <w:tcBorders>
              <w:left w:val="thinThickSmallGap" w:sz="24" w:space="0" w:color="auto"/>
            </w:tcBorders>
            <w:vAlign w:val="center"/>
          </w:tcPr>
          <w:p w:rsidR="008751DC" w:rsidRPr="00F5570E" w:rsidRDefault="008751DC" w:rsidP="008130C3">
            <w:pPr>
              <w:jc w:val="center"/>
              <w:rPr>
                <w:b/>
                <w:bCs/>
                <w:sz w:val="15"/>
                <w:szCs w:val="15"/>
                <w:lang w:val="ro-RO"/>
              </w:rPr>
            </w:pPr>
          </w:p>
        </w:tc>
        <w:tc>
          <w:tcPr>
            <w:tcW w:w="1575" w:type="dxa"/>
            <w:vMerge/>
            <w:tcBorders>
              <w:right w:val="thinThickSmallGap" w:sz="24" w:space="0" w:color="auto"/>
            </w:tcBorders>
            <w:vAlign w:val="center"/>
          </w:tcPr>
          <w:p w:rsidR="008751DC" w:rsidRPr="00F5570E" w:rsidRDefault="008751DC" w:rsidP="008130C3">
            <w:pPr>
              <w:jc w:val="center"/>
              <w:rPr>
                <w:sz w:val="15"/>
                <w:szCs w:val="15"/>
                <w:lang w:val="ro-RO"/>
              </w:rPr>
            </w:pPr>
          </w:p>
        </w:tc>
        <w:tc>
          <w:tcPr>
            <w:tcW w:w="2551" w:type="dxa"/>
            <w:vMerge/>
            <w:tcBorders>
              <w:left w:val="nil"/>
            </w:tcBorders>
            <w:vAlign w:val="center"/>
          </w:tcPr>
          <w:p w:rsidR="008751DC" w:rsidRPr="00F5570E" w:rsidRDefault="008751DC">
            <w:pPr>
              <w:jc w:val="center"/>
              <w:rPr>
                <w:caps/>
                <w:sz w:val="14"/>
                <w:szCs w:val="14"/>
                <w:lang w:val="ro-RO"/>
              </w:rPr>
            </w:pPr>
          </w:p>
        </w:tc>
        <w:tc>
          <w:tcPr>
            <w:tcW w:w="567" w:type="dxa"/>
            <w:vAlign w:val="center"/>
          </w:tcPr>
          <w:p w:rsidR="008751DC" w:rsidRPr="00F5570E" w:rsidRDefault="008751DC" w:rsidP="005206D1">
            <w:pPr>
              <w:numPr>
                <w:ilvl w:val="0"/>
                <w:numId w:val="1"/>
              </w:numPr>
              <w:ind w:left="0" w:firstLine="0"/>
              <w:rPr>
                <w:sz w:val="14"/>
                <w:szCs w:val="14"/>
                <w:lang w:val="ro-RO"/>
              </w:rPr>
            </w:pPr>
          </w:p>
        </w:tc>
        <w:tc>
          <w:tcPr>
            <w:tcW w:w="5372" w:type="dxa"/>
            <w:vAlign w:val="center"/>
          </w:tcPr>
          <w:p w:rsidR="008751DC" w:rsidRPr="00F5570E" w:rsidRDefault="008751DC" w:rsidP="00F923A6">
            <w:pPr>
              <w:rPr>
                <w:sz w:val="14"/>
                <w:szCs w:val="14"/>
                <w:lang w:val="ro-RO"/>
              </w:rPr>
            </w:pPr>
            <w:r w:rsidRPr="00F5570E">
              <w:rPr>
                <w:sz w:val="14"/>
                <w:szCs w:val="14"/>
                <w:lang w:val="ro-RO"/>
              </w:rPr>
              <w:t>Istorie - Antropologie</w:t>
            </w:r>
          </w:p>
        </w:tc>
        <w:tc>
          <w:tcPr>
            <w:tcW w:w="677" w:type="dxa"/>
            <w:gridSpan w:val="2"/>
            <w:vAlign w:val="center"/>
          </w:tcPr>
          <w:p w:rsidR="008751DC" w:rsidRPr="00F5570E" w:rsidRDefault="008751DC" w:rsidP="00F923A6">
            <w:pPr>
              <w:pStyle w:val="Heading4"/>
              <w:jc w:val="center"/>
              <w:rPr>
                <w:b w:val="0"/>
                <w:bCs w:val="0"/>
                <w:sz w:val="14"/>
                <w:szCs w:val="14"/>
                <w:lang w:val="ro-RO"/>
              </w:rPr>
            </w:pPr>
            <w:r w:rsidRPr="00F5570E">
              <w:rPr>
                <w:b w:val="0"/>
                <w:bCs w:val="0"/>
                <w:sz w:val="14"/>
                <w:szCs w:val="14"/>
                <w:lang w:val="ro-RO"/>
              </w:rPr>
              <w:t>x</w:t>
            </w:r>
          </w:p>
        </w:tc>
        <w:tc>
          <w:tcPr>
            <w:tcW w:w="900" w:type="dxa"/>
            <w:tcBorders>
              <w:right w:val="thinThickSmallGap" w:sz="24" w:space="0" w:color="auto"/>
            </w:tcBorders>
            <w:vAlign w:val="center"/>
          </w:tcPr>
          <w:p w:rsidR="008751DC" w:rsidRPr="00F5570E" w:rsidRDefault="008751DC">
            <w:pPr>
              <w:jc w:val="center"/>
              <w:rPr>
                <w:sz w:val="14"/>
                <w:szCs w:val="14"/>
                <w:lang w:val="ro-RO"/>
              </w:rPr>
            </w:pPr>
          </w:p>
        </w:tc>
        <w:tc>
          <w:tcPr>
            <w:tcW w:w="1620" w:type="dxa"/>
            <w:vMerge/>
            <w:tcBorders>
              <w:left w:val="nil"/>
              <w:right w:val="thinThickSmallGap" w:sz="24" w:space="0" w:color="auto"/>
            </w:tcBorders>
            <w:vAlign w:val="center"/>
          </w:tcPr>
          <w:p w:rsidR="008751DC" w:rsidRPr="00F5570E" w:rsidRDefault="008751DC" w:rsidP="00F91B02">
            <w:pPr>
              <w:jc w:val="center"/>
              <w:rPr>
                <w:b/>
                <w:bCs/>
                <w:sz w:val="15"/>
                <w:szCs w:val="15"/>
                <w:lang w:val="ro-RO"/>
              </w:rPr>
            </w:pPr>
          </w:p>
        </w:tc>
      </w:tr>
      <w:tr w:rsidR="00F5570E" w:rsidRPr="00F5570E" w:rsidTr="007314E8">
        <w:trPr>
          <w:cantSplit/>
          <w:jc w:val="center"/>
        </w:trPr>
        <w:tc>
          <w:tcPr>
            <w:tcW w:w="1559" w:type="dxa"/>
            <w:vMerge/>
            <w:tcBorders>
              <w:left w:val="thinThickSmallGap" w:sz="24" w:space="0" w:color="auto"/>
            </w:tcBorders>
            <w:vAlign w:val="center"/>
          </w:tcPr>
          <w:p w:rsidR="008751DC" w:rsidRPr="00F5570E" w:rsidRDefault="008751DC" w:rsidP="008130C3">
            <w:pPr>
              <w:jc w:val="center"/>
              <w:rPr>
                <w:b/>
                <w:bCs/>
                <w:sz w:val="15"/>
                <w:szCs w:val="15"/>
                <w:lang w:val="ro-RO"/>
              </w:rPr>
            </w:pPr>
          </w:p>
        </w:tc>
        <w:tc>
          <w:tcPr>
            <w:tcW w:w="1575" w:type="dxa"/>
            <w:vMerge/>
            <w:tcBorders>
              <w:right w:val="thinThickSmallGap" w:sz="24" w:space="0" w:color="auto"/>
            </w:tcBorders>
            <w:vAlign w:val="center"/>
          </w:tcPr>
          <w:p w:rsidR="008751DC" w:rsidRPr="00F5570E" w:rsidRDefault="008751DC" w:rsidP="008130C3">
            <w:pPr>
              <w:jc w:val="center"/>
              <w:rPr>
                <w:sz w:val="15"/>
                <w:szCs w:val="15"/>
                <w:lang w:val="ro-RO"/>
              </w:rPr>
            </w:pPr>
          </w:p>
        </w:tc>
        <w:tc>
          <w:tcPr>
            <w:tcW w:w="2551" w:type="dxa"/>
            <w:vMerge/>
            <w:tcBorders>
              <w:left w:val="nil"/>
            </w:tcBorders>
            <w:vAlign w:val="center"/>
          </w:tcPr>
          <w:p w:rsidR="008751DC" w:rsidRPr="00F5570E" w:rsidRDefault="008751DC">
            <w:pPr>
              <w:jc w:val="center"/>
              <w:rPr>
                <w:caps/>
                <w:sz w:val="14"/>
                <w:szCs w:val="14"/>
                <w:lang w:val="ro-RO"/>
              </w:rPr>
            </w:pPr>
          </w:p>
        </w:tc>
        <w:tc>
          <w:tcPr>
            <w:tcW w:w="567" w:type="dxa"/>
            <w:vAlign w:val="center"/>
          </w:tcPr>
          <w:p w:rsidR="008751DC" w:rsidRPr="00F5570E" w:rsidRDefault="008751DC" w:rsidP="005206D1">
            <w:pPr>
              <w:numPr>
                <w:ilvl w:val="0"/>
                <w:numId w:val="1"/>
              </w:numPr>
              <w:ind w:left="0" w:firstLine="0"/>
              <w:rPr>
                <w:sz w:val="14"/>
                <w:szCs w:val="14"/>
                <w:lang w:val="ro-RO"/>
              </w:rPr>
            </w:pPr>
          </w:p>
        </w:tc>
        <w:tc>
          <w:tcPr>
            <w:tcW w:w="5372" w:type="dxa"/>
            <w:vAlign w:val="center"/>
          </w:tcPr>
          <w:p w:rsidR="008751DC" w:rsidRPr="00F5570E" w:rsidRDefault="008751DC" w:rsidP="00F923A6">
            <w:pPr>
              <w:rPr>
                <w:sz w:val="14"/>
                <w:szCs w:val="14"/>
                <w:lang w:val="ro-RO"/>
              </w:rPr>
            </w:pPr>
            <w:r w:rsidRPr="00F5570E">
              <w:rPr>
                <w:sz w:val="14"/>
                <w:szCs w:val="14"/>
                <w:lang w:val="ro-RO"/>
              </w:rPr>
              <w:t>Istorie – Arhivistică şi muzeologie</w:t>
            </w:r>
          </w:p>
        </w:tc>
        <w:tc>
          <w:tcPr>
            <w:tcW w:w="677" w:type="dxa"/>
            <w:gridSpan w:val="2"/>
            <w:vAlign w:val="center"/>
          </w:tcPr>
          <w:p w:rsidR="008751DC" w:rsidRPr="00F5570E" w:rsidRDefault="008751DC" w:rsidP="00F923A6">
            <w:pPr>
              <w:pStyle w:val="Heading4"/>
              <w:jc w:val="center"/>
              <w:rPr>
                <w:b w:val="0"/>
                <w:bCs w:val="0"/>
                <w:sz w:val="14"/>
                <w:szCs w:val="14"/>
                <w:lang w:val="ro-RO"/>
              </w:rPr>
            </w:pPr>
            <w:r w:rsidRPr="00F5570E">
              <w:rPr>
                <w:b w:val="0"/>
                <w:bCs w:val="0"/>
                <w:sz w:val="14"/>
                <w:szCs w:val="14"/>
                <w:lang w:val="ro-RO"/>
              </w:rPr>
              <w:t>x</w:t>
            </w:r>
          </w:p>
        </w:tc>
        <w:tc>
          <w:tcPr>
            <w:tcW w:w="900" w:type="dxa"/>
            <w:tcBorders>
              <w:right w:val="thinThickSmallGap" w:sz="24" w:space="0" w:color="auto"/>
            </w:tcBorders>
            <w:vAlign w:val="center"/>
          </w:tcPr>
          <w:p w:rsidR="008751DC" w:rsidRPr="00F5570E" w:rsidRDefault="008751DC">
            <w:pPr>
              <w:jc w:val="center"/>
              <w:rPr>
                <w:sz w:val="14"/>
                <w:szCs w:val="14"/>
                <w:lang w:val="ro-RO"/>
              </w:rPr>
            </w:pPr>
          </w:p>
        </w:tc>
        <w:tc>
          <w:tcPr>
            <w:tcW w:w="1620" w:type="dxa"/>
            <w:vMerge/>
            <w:tcBorders>
              <w:left w:val="nil"/>
              <w:right w:val="thinThickSmallGap" w:sz="24" w:space="0" w:color="auto"/>
            </w:tcBorders>
            <w:vAlign w:val="center"/>
          </w:tcPr>
          <w:p w:rsidR="008751DC" w:rsidRPr="00F5570E" w:rsidRDefault="008751DC" w:rsidP="00F91B02">
            <w:pPr>
              <w:jc w:val="center"/>
              <w:rPr>
                <w:b/>
                <w:bCs/>
                <w:sz w:val="15"/>
                <w:szCs w:val="15"/>
                <w:lang w:val="ro-RO"/>
              </w:rPr>
            </w:pPr>
          </w:p>
        </w:tc>
      </w:tr>
      <w:tr w:rsidR="00F5570E" w:rsidRPr="00F5570E" w:rsidTr="007314E8">
        <w:trPr>
          <w:cantSplit/>
          <w:jc w:val="center"/>
        </w:trPr>
        <w:tc>
          <w:tcPr>
            <w:tcW w:w="1559" w:type="dxa"/>
            <w:vMerge/>
            <w:tcBorders>
              <w:left w:val="thinThickSmallGap" w:sz="24" w:space="0" w:color="auto"/>
            </w:tcBorders>
            <w:vAlign w:val="center"/>
          </w:tcPr>
          <w:p w:rsidR="008751DC" w:rsidRPr="00F5570E" w:rsidRDefault="008751DC" w:rsidP="008130C3">
            <w:pPr>
              <w:jc w:val="center"/>
              <w:rPr>
                <w:b/>
                <w:bCs/>
                <w:sz w:val="15"/>
                <w:szCs w:val="15"/>
                <w:lang w:val="ro-RO"/>
              </w:rPr>
            </w:pPr>
          </w:p>
        </w:tc>
        <w:tc>
          <w:tcPr>
            <w:tcW w:w="1575" w:type="dxa"/>
            <w:vMerge/>
            <w:tcBorders>
              <w:right w:val="thinThickSmallGap" w:sz="24" w:space="0" w:color="auto"/>
            </w:tcBorders>
            <w:vAlign w:val="center"/>
          </w:tcPr>
          <w:p w:rsidR="008751DC" w:rsidRPr="00F5570E" w:rsidRDefault="008751DC" w:rsidP="008130C3">
            <w:pPr>
              <w:jc w:val="center"/>
              <w:rPr>
                <w:sz w:val="15"/>
                <w:szCs w:val="15"/>
                <w:lang w:val="ro-RO"/>
              </w:rPr>
            </w:pPr>
          </w:p>
        </w:tc>
        <w:tc>
          <w:tcPr>
            <w:tcW w:w="2551" w:type="dxa"/>
            <w:vMerge/>
            <w:tcBorders>
              <w:left w:val="nil"/>
            </w:tcBorders>
            <w:vAlign w:val="center"/>
          </w:tcPr>
          <w:p w:rsidR="008751DC" w:rsidRPr="00F5570E" w:rsidRDefault="008751DC">
            <w:pPr>
              <w:jc w:val="center"/>
              <w:rPr>
                <w:caps/>
                <w:sz w:val="14"/>
                <w:szCs w:val="14"/>
                <w:lang w:val="ro-RO"/>
              </w:rPr>
            </w:pPr>
          </w:p>
        </w:tc>
        <w:tc>
          <w:tcPr>
            <w:tcW w:w="567" w:type="dxa"/>
            <w:vAlign w:val="center"/>
          </w:tcPr>
          <w:p w:rsidR="008751DC" w:rsidRPr="00F5570E" w:rsidRDefault="008751DC" w:rsidP="005206D1">
            <w:pPr>
              <w:numPr>
                <w:ilvl w:val="0"/>
                <w:numId w:val="1"/>
              </w:numPr>
              <w:ind w:left="0" w:firstLine="0"/>
              <w:rPr>
                <w:sz w:val="14"/>
                <w:szCs w:val="14"/>
                <w:lang w:val="ro-RO"/>
              </w:rPr>
            </w:pPr>
          </w:p>
        </w:tc>
        <w:tc>
          <w:tcPr>
            <w:tcW w:w="5372" w:type="dxa"/>
            <w:vAlign w:val="center"/>
          </w:tcPr>
          <w:p w:rsidR="008751DC" w:rsidRPr="00F5570E" w:rsidRDefault="008751DC" w:rsidP="000C76D3">
            <w:pPr>
              <w:rPr>
                <w:sz w:val="14"/>
                <w:szCs w:val="14"/>
                <w:lang w:val="ro-RO"/>
              </w:rPr>
            </w:pPr>
            <w:r w:rsidRPr="00F5570E">
              <w:rPr>
                <w:sz w:val="14"/>
                <w:szCs w:val="14"/>
                <w:lang w:val="ro-RO"/>
              </w:rPr>
              <w:t>Istorie, secundar ştiinţe sociale</w:t>
            </w:r>
          </w:p>
        </w:tc>
        <w:tc>
          <w:tcPr>
            <w:tcW w:w="677" w:type="dxa"/>
            <w:gridSpan w:val="2"/>
            <w:vAlign w:val="center"/>
          </w:tcPr>
          <w:p w:rsidR="008751DC" w:rsidRPr="00F5570E" w:rsidRDefault="008751DC" w:rsidP="000C76D3">
            <w:pPr>
              <w:pStyle w:val="Heading4"/>
              <w:jc w:val="center"/>
              <w:rPr>
                <w:b w:val="0"/>
                <w:bCs w:val="0"/>
                <w:sz w:val="14"/>
                <w:szCs w:val="14"/>
                <w:lang w:val="ro-RO"/>
              </w:rPr>
            </w:pPr>
            <w:r w:rsidRPr="00F5570E">
              <w:rPr>
                <w:b w:val="0"/>
                <w:bCs w:val="0"/>
                <w:sz w:val="14"/>
                <w:szCs w:val="14"/>
                <w:lang w:val="ro-RO"/>
              </w:rPr>
              <w:t>x</w:t>
            </w:r>
          </w:p>
        </w:tc>
        <w:tc>
          <w:tcPr>
            <w:tcW w:w="900" w:type="dxa"/>
            <w:tcBorders>
              <w:right w:val="thinThickSmallGap" w:sz="24" w:space="0" w:color="auto"/>
            </w:tcBorders>
            <w:vAlign w:val="center"/>
          </w:tcPr>
          <w:p w:rsidR="008751DC" w:rsidRPr="00F5570E" w:rsidRDefault="008751DC">
            <w:pPr>
              <w:jc w:val="center"/>
              <w:rPr>
                <w:sz w:val="14"/>
                <w:szCs w:val="14"/>
                <w:lang w:val="ro-RO"/>
              </w:rPr>
            </w:pPr>
          </w:p>
        </w:tc>
        <w:tc>
          <w:tcPr>
            <w:tcW w:w="1620" w:type="dxa"/>
            <w:vMerge/>
            <w:tcBorders>
              <w:left w:val="nil"/>
              <w:right w:val="thinThickSmallGap" w:sz="24" w:space="0" w:color="auto"/>
            </w:tcBorders>
            <w:vAlign w:val="center"/>
          </w:tcPr>
          <w:p w:rsidR="008751DC" w:rsidRPr="00F5570E" w:rsidRDefault="008751DC" w:rsidP="00F91B02">
            <w:pPr>
              <w:jc w:val="center"/>
              <w:rPr>
                <w:b/>
                <w:bCs/>
                <w:sz w:val="15"/>
                <w:szCs w:val="15"/>
                <w:lang w:val="ro-RO"/>
              </w:rPr>
            </w:pPr>
          </w:p>
        </w:tc>
      </w:tr>
      <w:tr w:rsidR="00F5570E" w:rsidRPr="00F5570E" w:rsidTr="007314E8">
        <w:trPr>
          <w:cantSplit/>
          <w:jc w:val="center"/>
        </w:trPr>
        <w:tc>
          <w:tcPr>
            <w:tcW w:w="1559" w:type="dxa"/>
            <w:vMerge/>
            <w:tcBorders>
              <w:left w:val="thinThickSmallGap" w:sz="24" w:space="0" w:color="auto"/>
            </w:tcBorders>
            <w:vAlign w:val="center"/>
          </w:tcPr>
          <w:p w:rsidR="008751DC" w:rsidRPr="00F5570E" w:rsidRDefault="008751DC" w:rsidP="008130C3">
            <w:pPr>
              <w:jc w:val="center"/>
              <w:rPr>
                <w:b/>
                <w:bCs/>
                <w:sz w:val="15"/>
                <w:szCs w:val="15"/>
                <w:lang w:val="ro-RO"/>
              </w:rPr>
            </w:pPr>
          </w:p>
        </w:tc>
        <w:tc>
          <w:tcPr>
            <w:tcW w:w="1575" w:type="dxa"/>
            <w:vMerge/>
            <w:tcBorders>
              <w:right w:val="thinThickSmallGap" w:sz="24" w:space="0" w:color="auto"/>
            </w:tcBorders>
            <w:vAlign w:val="center"/>
          </w:tcPr>
          <w:p w:rsidR="008751DC" w:rsidRPr="00F5570E" w:rsidRDefault="008751DC" w:rsidP="008130C3">
            <w:pPr>
              <w:jc w:val="center"/>
              <w:rPr>
                <w:sz w:val="15"/>
                <w:szCs w:val="15"/>
                <w:lang w:val="ro-RO"/>
              </w:rPr>
            </w:pPr>
          </w:p>
        </w:tc>
        <w:tc>
          <w:tcPr>
            <w:tcW w:w="2551" w:type="dxa"/>
            <w:tcBorders>
              <w:left w:val="nil"/>
            </w:tcBorders>
            <w:vAlign w:val="center"/>
          </w:tcPr>
          <w:p w:rsidR="008751DC" w:rsidRPr="00F5570E" w:rsidRDefault="008751DC">
            <w:pPr>
              <w:jc w:val="center"/>
              <w:rPr>
                <w:caps/>
                <w:sz w:val="14"/>
                <w:szCs w:val="14"/>
                <w:lang w:val="ro-RO"/>
              </w:rPr>
            </w:pPr>
            <w:r w:rsidRPr="00F5570E">
              <w:rPr>
                <w:caps/>
                <w:sz w:val="14"/>
                <w:szCs w:val="14"/>
                <w:lang w:val="ro-RO"/>
              </w:rPr>
              <w:t>ArhivisticĂ</w:t>
            </w:r>
          </w:p>
        </w:tc>
        <w:tc>
          <w:tcPr>
            <w:tcW w:w="567" w:type="dxa"/>
            <w:vAlign w:val="center"/>
          </w:tcPr>
          <w:p w:rsidR="008751DC" w:rsidRPr="00F5570E" w:rsidRDefault="008751DC" w:rsidP="005206D1">
            <w:pPr>
              <w:numPr>
                <w:ilvl w:val="0"/>
                <w:numId w:val="1"/>
              </w:numPr>
              <w:ind w:left="0" w:firstLine="0"/>
              <w:rPr>
                <w:sz w:val="14"/>
                <w:szCs w:val="14"/>
                <w:lang w:val="ro-RO"/>
              </w:rPr>
            </w:pPr>
          </w:p>
        </w:tc>
        <w:tc>
          <w:tcPr>
            <w:tcW w:w="5372" w:type="dxa"/>
            <w:vAlign w:val="center"/>
          </w:tcPr>
          <w:p w:rsidR="008751DC" w:rsidRPr="00F5570E" w:rsidRDefault="008751DC">
            <w:pPr>
              <w:rPr>
                <w:sz w:val="14"/>
                <w:szCs w:val="14"/>
                <w:lang w:val="ro-RO"/>
              </w:rPr>
            </w:pPr>
            <w:r w:rsidRPr="00F5570E">
              <w:rPr>
                <w:sz w:val="14"/>
                <w:szCs w:val="14"/>
                <w:lang w:val="ro-RO"/>
              </w:rPr>
              <w:t>Arhivistică – Istorie (militar)</w:t>
            </w:r>
          </w:p>
        </w:tc>
        <w:tc>
          <w:tcPr>
            <w:tcW w:w="677" w:type="dxa"/>
            <w:gridSpan w:val="2"/>
            <w:vAlign w:val="center"/>
          </w:tcPr>
          <w:p w:rsidR="008751DC" w:rsidRPr="00F5570E" w:rsidRDefault="008751DC">
            <w:pPr>
              <w:pStyle w:val="Heading4"/>
              <w:jc w:val="center"/>
              <w:rPr>
                <w:b w:val="0"/>
                <w:bCs w:val="0"/>
                <w:sz w:val="14"/>
                <w:szCs w:val="14"/>
                <w:lang w:val="ro-RO"/>
              </w:rPr>
            </w:pPr>
            <w:r w:rsidRPr="00F5570E">
              <w:rPr>
                <w:b w:val="0"/>
                <w:bCs w:val="0"/>
                <w:sz w:val="14"/>
                <w:szCs w:val="14"/>
                <w:lang w:val="ro-RO"/>
              </w:rPr>
              <w:t>x</w:t>
            </w:r>
          </w:p>
        </w:tc>
        <w:tc>
          <w:tcPr>
            <w:tcW w:w="900" w:type="dxa"/>
            <w:tcBorders>
              <w:right w:val="thinThickSmallGap" w:sz="24" w:space="0" w:color="auto"/>
            </w:tcBorders>
            <w:vAlign w:val="center"/>
          </w:tcPr>
          <w:p w:rsidR="008751DC" w:rsidRPr="00F5570E" w:rsidRDefault="008751DC">
            <w:pPr>
              <w:jc w:val="center"/>
              <w:rPr>
                <w:sz w:val="14"/>
                <w:szCs w:val="14"/>
                <w:lang w:val="ro-RO"/>
              </w:rPr>
            </w:pPr>
          </w:p>
        </w:tc>
        <w:tc>
          <w:tcPr>
            <w:tcW w:w="1620" w:type="dxa"/>
            <w:vMerge/>
            <w:tcBorders>
              <w:left w:val="nil"/>
              <w:right w:val="thinThickSmallGap" w:sz="24" w:space="0" w:color="auto"/>
            </w:tcBorders>
            <w:vAlign w:val="center"/>
          </w:tcPr>
          <w:p w:rsidR="008751DC" w:rsidRPr="00F5570E" w:rsidRDefault="008751DC" w:rsidP="00F91B02">
            <w:pPr>
              <w:jc w:val="center"/>
              <w:rPr>
                <w:b/>
                <w:bCs/>
                <w:sz w:val="15"/>
                <w:szCs w:val="15"/>
                <w:lang w:val="ro-RO"/>
              </w:rPr>
            </w:pPr>
          </w:p>
        </w:tc>
      </w:tr>
      <w:tr w:rsidR="00F5570E" w:rsidRPr="00F5570E" w:rsidTr="007314E8">
        <w:trPr>
          <w:cantSplit/>
          <w:jc w:val="center"/>
        </w:trPr>
        <w:tc>
          <w:tcPr>
            <w:tcW w:w="1559" w:type="dxa"/>
            <w:vMerge/>
            <w:tcBorders>
              <w:left w:val="thinThickSmallGap" w:sz="24" w:space="0" w:color="auto"/>
            </w:tcBorders>
            <w:vAlign w:val="center"/>
          </w:tcPr>
          <w:p w:rsidR="008751DC" w:rsidRPr="00F5570E" w:rsidRDefault="008751DC" w:rsidP="008130C3">
            <w:pPr>
              <w:jc w:val="center"/>
              <w:rPr>
                <w:b/>
                <w:bCs/>
                <w:sz w:val="15"/>
                <w:szCs w:val="15"/>
                <w:lang w:val="ro-RO"/>
              </w:rPr>
            </w:pPr>
          </w:p>
        </w:tc>
        <w:tc>
          <w:tcPr>
            <w:tcW w:w="1575" w:type="dxa"/>
            <w:vMerge/>
            <w:tcBorders>
              <w:right w:val="thinThickSmallGap" w:sz="24" w:space="0" w:color="auto"/>
            </w:tcBorders>
            <w:vAlign w:val="center"/>
          </w:tcPr>
          <w:p w:rsidR="008751DC" w:rsidRPr="00F5570E" w:rsidRDefault="008751DC" w:rsidP="008130C3">
            <w:pPr>
              <w:jc w:val="center"/>
              <w:rPr>
                <w:sz w:val="15"/>
                <w:szCs w:val="15"/>
                <w:lang w:val="ro-RO"/>
              </w:rPr>
            </w:pPr>
          </w:p>
        </w:tc>
        <w:tc>
          <w:tcPr>
            <w:tcW w:w="2551" w:type="dxa"/>
            <w:tcBorders>
              <w:left w:val="nil"/>
            </w:tcBorders>
            <w:vAlign w:val="center"/>
          </w:tcPr>
          <w:p w:rsidR="008751DC" w:rsidRPr="00F5570E" w:rsidRDefault="008751DC">
            <w:pPr>
              <w:jc w:val="center"/>
              <w:rPr>
                <w:caps/>
                <w:sz w:val="14"/>
                <w:szCs w:val="14"/>
                <w:lang w:val="ro-RO"/>
              </w:rPr>
            </w:pPr>
            <w:r w:rsidRPr="00F5570E">
              <w:rPr>
                <w:caps/>
                <w:sz w:val="14"/>
                <w:szCs w:val="14"/>
                <w:lang w:val="ro-RO"/>
              </w:rPr>
              <w:t>GEOGRAFIE</w:t>
            </w:r>
          </w:p>
        </w:tc>
        <w:tc>
          <w:tcPr>
            <w:tcW w:w="567" w:type="dxa"/>
            <w:vAlign w:val="center"/>
          </w:tcPr>
          <w:p w:rsidR="008751DC" w:rsidRPr="00F5570E" w:rsidRDefault="008751DC" w:rsidP="005206D1">
            <w:pPr>
              <w:numPr>
                <w:ilvl w:val="0"/>
                <w:numId w:val="1"/>
              </w:numPr>
              <w:ind w:left="0" w:firstLine="0"/>
              <w:rPr>
                <w:sz w:val="14"/>
                <w:szCs w:val="14"/>
                <w:lang w:val="ro-RO"/>
              </w:rPr>
            </w:pPr>
          </w:p>
        </w:tc>
        <w:tc>
          <w:tcPr>
            <w:tcW w:w="5387" w:type="dxa"/>
            <w:gridSpan w:val="2"/>
            <w:vAlign w:val="center"/>
          </w:tcPr>
          <w:p w:rsidR="008751DC" w:rsidRPr="00F5570E" w:rsidRDefault="008751DC">
            <w:pPr>
              <w:rPr>
                <w:sz w:val="14"/>
                <w:szCs w:val="14"/>
                <w:lang w:val="ro-RO"/>
              </w:rPr>
            </w:pPr>
            <w:r w:rsidRPr="00F5570E">
              <w:rPr>
                <w:sz w:val="14"/>
                <w:szCs w:val="14"/>
                <w:lang w:val="ro-RO"/>
              </w:rPr>
              <w:t>Geografie – Istorie</w:t>
            </w:r>
          </w:p>
        </w:tc>
        <w:tc>
          <w:tcPr>
            <w:tcW w:w="662" w:type="dxa"/>
            <w:vAlign w:val="center"/>
          </w:tcPr>
          <w:p w:rsidR="008751DC" w:rsidRPr="00F5570E" w:rsidRDefault="008751DC">
            <w:pPr>
              <w:pStyle w:val="Heading4"/>
              <w:jc w:val="center"/>
              <w:rPr>
                <w:b w:val="0"/>
                <w:bCs w:val="0"/>
                <w:sz w:val="14"/>
                <w:szCs w:val="14"/>
                <w:lang w:val="ro-RO"/>
              </w:rPr>
            </w:pPr>
            <w:r w:rsidRPr="00F5570E">
              <w:rPr>
                <w:b w:val="0"/>
                <w:bCs w:val="0"/>
                <w:sz w:val="14"/>
                <w:szCs w:val="14"/>
                <w:lang w:val="ro-RO"/>
              </w:rPr>
              <w:t>x</w:t>
            </w:r>
          </w:p>
        </w:tc>
        <w:tc>
          <w:tcPr>
            <w:tcW w:w="900" w:type="dxa"/>
            <w:tcBorders>
              <w:right w:val="thinThickSmallGap" w:sz="24" w:space="0" w:color="auto"/>
            </w:tcBorders>
            <w:vAlign w:val="center"/>
          </w:tcPr>
          <w:p w:rsidR="008751DC" w:rsidRPr="00F5570E" w:rsidRDefault="008751DC">
            <w:pPr>
              <w:jc w:val="center"/>
              <w:rPr>
                <w:sz w:val="14"/>
                <w:szCs w:val="14"/>
                <w:lang w:val="ro-RO"/>
              </w:rPr>
            </w:pPr>
            <w:r w:rsidRPr="00F5570E">
              <w:rPr>
                <w:sz w:val="14"/>
                <w:szCs w:val="14"/>
                <w:lang w:val="ro-RO"/>
              </w:rPr>
              <w:t>x</w:t>
            </w:r>
          </w:p>
        </w:tc>
        <w:tc>
          <w:tcPr>
            <w:tcW w:w="1620" w:type="dxa"/>
            <w:vMerge/>
            <w:tcBorders>
              <w:left w:val="nil"/>
              <w:right w:val="thinThickSmallGap" w:sz="24" w:space="0" w:color="auto"/>
            </w:tcBorders>
            <w:vAlign w:val="center"/>
          </w:tcPr>
          <w:p w:rsidR="008751DC" w:rsidRPr="00F5570E" w:rsidRDefault="008751DC" w:rsidP="00F91B02">
            <w:pPr>
              <w:jc w:val="center"/>
              <w:rPr>
                <w:b/>
                <w:bCs/>
                <w:sz w:val="15"/>
                <w:szCs w:val="15"/>
                <w:lang w:val="ro-RO"/>
              </w:rPr>
            </w:pPr>
          </w:p>
        </w:tc>
      </w:tr>
      <w:tr w:rsidR="00F5570E" w:rsidRPr="00F5570E" w:rsidTr="007314E8">
        <w:trPr>
          <w:cantSplit/>
          <w:jc w:val="center"/>
        </w:trPr>
        <w:tc>
          <w:tcPr>
            <w:tcW w:w="1559" w:type="dxa"/>
            <w:vMerge/>
            <w:tcBorders>
              <w:left w:val="thinThickSmallGap" w:sz="24" w:space="0" w:color="auto"/>
            </w:tcBorders>
            <w:vAlign w:val="center"/>
          </w:tcPr>
          <w:p w:rsidR="008751DC" w:rsidRPr="00F5570E" w:rsidRDefault="008751DC" w:rsidP="008130C3">
            <w:pPr>
              <w:jc w:val="center"/>
              <w:rPr>
                <w:b/>
                <w:bCs/>
                <w:sz w:val="15"/>
                <w:szCs w:val="15"/>
                <w:lang w:val="ro-RO"/>
              </w:rPr>
            </w:pPr>
          </w:p>
        </w:tc>
        <w:tc>
          <w:tcPr>
            <w:tcW w:w="1575" w:type="dxa"/>
            <w:vMerge/>
            <w:tcBorders>
              <w:right w:val="thinThickSmallGap" w:sz="24" w:space="0" w:color="auto"/>
            </w:tcBorders>
            <w:vAlign w:val="center"/>
          </w:tcPr>
          <w:p w:rsidR="008751DC" w:rsidRPr="00F5570E" w:rsidRDefault="008751DC" w:rsidP="008130C3">
            <w:pPr>
              <w:jc w:val="center"/>
              <w:rPr>
                <w:sz w:val="15"/>
                <w:szCs w:val="15"/>
                <w:lang w:val="ro-RO"/>
              </w:rPr>
            </w:pPr>
          </w:p>
        </w:tc>
        <w:tc>
          <w:tcPr>
            <w:tcW w:w="2551" w:type="dxa"/>
            <w:vMerge w:val="restart"/>
            <w:tcBorders>
              <w:left w:val="nil"/>
            </w:tcBorders>
            <w:vAlign w:val="center"/>
          </w:tcPr>
          <w:p w:rsidR="008751DC" w:rsidRPr="00F5570E" w:rsidRDefault="008751DC">
            <w:pPr>
              <w:jc w:val="center"/>
              <w:rPr>
                <w:caps/>
                <w:sz w:val="14"/>
                <w:szCs w:val="14"/>
                <w:lang w:val="ro-RO"/>
              </w:rPr>
            </w:pPr>
            <w:r w:rsidRPr="00F5570E">
              <w:rPr>
                <w:caps/>
                <w:sz w:val="14"/>
                <w:szCs w:val="14"/>
                <w:lang w:val="ro-RO"/>
              </w:rPr>
              <w:t>DREPT</w:t>
            </w:r>
          </w:p>
        </w:tc>
        <w:tc>
          <w:tcPr>
            <w:tcW w:w="567" w:type="dxa"/>
            <w:vAlign w:val="center"/>
          </w:tcPr>
          <w:p w:rsidR="008751DC" w:rsidRPr="00F5570E" w:rsidRDefault="008751DC" w:rsidP="005206D1">
            <w:pPr>
              <w:numPr>
                <w:ilvl w:val="0"/>
                <w:numId w:val="1"/>
              </w:numPr>
              <w:ind w:left="0" w:firstLine="0"/>
              <w:jc w:val="center"/>
              <w:rPr>
                <w:sz w:val="14"/>
                <w:szCs w:val="14"/>
                <w:lang w:val="ro-RO"/>
              </w:rPr>
            </w:pPr>
          </w:p>
        </w:tc>
        <w:tc>
          <w:tcPr>
            <w:tcW w:w="5387" w:type="dxa"/>
            <w:gridSpan w:val="2"/>
            <w:vAlign w:val="center"/>
          </w:tcPr>
          <w:p w:rsidR="008751DC" w:rsidRPr="00F5570E" w:rsidRDefault="008751DC">
            <w:pPr>
              <w:rPr>
                <w:sz w:val="14"/>
                <w:szCs w:val="14"/>
                <w:lang w:val="ro-RO"/>
              </w:rPr>
            </w:pPr>
            <w:r w:rsidRPr="00F5570E">
              <w:rPr>
                <w:sz w:val="14"/>
                <w:szCs w:val="14"/>
                <w:lang w:val="ro-RO"/>
              </w:rPr>
              <w:t>Drept</w:t>
            </w:r>
          </w:p>
        </w:tc>
        <w:tc>
          <w:tcPr>
            <w:tcW w:w="662" w:type="dxa"/>
            <w:vAlign w:val="center"/>
          </w:tcPr>
          <w:p w:rsidR="008751DC" w:rsidRPr="00F5570E" w:rsidRDefault="008751DC">
            <w:pPr>
              <w:pStyle w:val="Heading4"/>
              <w:jc w:val="center"/>
              <w:rPr>
                <w:b w:val="0"/>
                <w:bCs w:val="0"/>
                <w:sz w:val="14"/>
                <w:szCs w:val="14"/>
                <w:lang w:val="ro-RO"/>
              </w:rPr>
            </w:pPr>
            <w:r w:rsidRPr="00F5570E">
              <w:rPr>
                <w:b w:val="0"/>
                <w:bCs w:val="0"/>
                <w:sz w:val="14"/>
                <w:szCs w:val="14"/>
                <w:lang w:val="ro-RO"/>
              </w:rPr>
              <w:t>x</w:t>
            </w:r>
          </w:p>
        </w:tc>
        <w:tc>
          <w:tcPr>
            <w:tcW w:w="900" w:type="dxa"/>
            <w:tcBorders>
              <w:right w:val="thinThickSmallGap" w:sz="24" w:space="0" w:color="auto"/>
            </w:tcBorders>
            <w:vAlign w:val="center"/>
          </w:tcPr>
          <w:p w:rsidR="008751DC" w:rsidRPr="00F5570E" w:rsidRDefault="008751DC">
            <w:pPr>
              <w:jc w:val="center"/>
              <w:rPr>
                <w:sz w:val="14"/>
                <w:szCs w:val="14"/>
                <w:lang w:val="ro-RO"/>
              </w:rPr>
            </w:pPr>
          </w:p>
        </w:tc>
        <w:tc>
          <w:tcPr>
            <w:tcW w:w="1620" w:type="dxa"/>
            <w:vMerge/>
            <w:tcBorders>
              <w:left w:val="nil"/>
              <w:right w:val="thinThickSmallGap" w:sz="24" w:space="0" w:color="auto"/>
            </w:tcBorders>
            <w:vAlign w:val="center"/>
          </w:tcPr>
          <w:p w:rsidR="008751DC" w:rsidRPr="00F5570E" w:rsidRDefault="008751DC" w:rsidP="00F91B02">
            <w:pPr>
              <w:jc w:val="center"/>
              <w:rPr>
                <w:b/>
                <w:bCs/>
                <w:sz w:val="15"/>
                <w:szCs w:val="15"/>
                <w:lang w:val="ro-RO"/>
              </w:rPr>
            </w:pPr>
          </w:p>
        </w:tc>
      </w:tr>
      <w:tr w:rsidR="00F5570E" w:rsidRPr="00F5570E" w:rsidTr="007314E8">
        <w:trPr>
          <w:cantSplit/>
          <w:jc w:val="center"/>
        </w:trPr>
        <w:tc>
          <w:tcPr>
            <w:tcW w:w="1559" w:type="dxa"/>
            <w:vMerge/>
            <w:tcBorders>
              <w:left w:val="thinThickSmallGap" w:sz="24" w:space="0" w:color="auto"/>
            </w:tcBorders>
            <w:vAlign w:val="center"/>
          </w:tcPr>
          <w:p w:rsidR="008751DC" w:rsidRPr="00F5570E" w:rsidRDefault="008751DC" w:rsidP="008130C3">
            <w:pPr>
              <w:jc w:val="center"/>
              <w:rPr>
                <w:b/>
                <w:bCs/>
                <w:sz w:val="15"/>
                <w:szCs w:val="15"/>
                <w:lang w:val="ro-RO"/>
              </w:rPr>
            </w:pPr>
          </w:p>
        </w:tc>
        <w:tc>
          <w:tcPr>
            <w:tcW w:w="1575" w:type="dxa"/>
            <w:vMerge/>
            <w:tcBorders>
              <w:right w:val="thinThickSmallGap" w:sz="24" w:space="0" w:color="auto"/>
            </w:tcBorders>
            <w:vAlign w:val="center"/>
          </w:tcPr>
          <w:p w:rsidR="008751DC" w:rsidRPr="00F5570E" w:rsidRDefault="008751DC" w:rsidP="008130C3">
            <w:pPr>
              <w:jc w:val="center"/>
              <w:rPr>
                <w:sz w:val="15"/>
                <w:szCs w:val="15"/>
                <w:lang w:val="ro-RO"/>
              </w:rPr>
            </w:pPr>
          </w:p>
        </w:tc>
        <w:tc>
          <w:tcPr>
            <w:tcW w:w="2551" w:type="dxa"/>
            <w:vMerge/>
            <w:tcBorders>
              <w:left w:val="nil"/>
            </w:tcBorders>
            <w:vAlign w:val="center"/>
          </w:tcPr>
          <w:p w:rsidR="008751DC" w:rsidRPr="00F5570E" w:rsidRDefault="008751DC">
            <w:pPr>
              <w:jc w:val="center"/>
              <w:rPr>
                <w:caps/>
                <w:sz w:val="14"/>
                <w:szCs w:val="14"/>
                <w:lang w:val="ro-RO"/>
              </w:rPr>
            </w:pPr>
          </w:p>
        </w:tc>
        <w:tc>
          <w:tcPr>
            <w:tcW w:w="567" w:type="dxa"/>
            <w:vAlign w:val="center"/>
          </w:tcPr>
          <w:p w:rsidR="008751DC" w:rsidRPr="00F5570E" w:rsidRDefault="008751DC" w:rsidP="005206D1">
            <w:pPr>
              <w:numPr>
                <w:ilvl w:val="0"/>
                <w:numId w:val="1"/>
              </w:numPr>
              <w:ind w:left="0" w:firstLine="0"/>
              <w:jc w:val="center"/>
              <w:rPr>
                <w:sz w:val="14"/>
                <w:szCs w:val="14"/>
                <w:lang w:val="ro-RO"/>
              </w:rPr>
            </w:pPr>
          </w:p>
        </w:tc>
        <w:tc>
          <w:tcPr>
            <w:tcW w:w="5387" w:type="dxa"/>
            <w:gridSpan w:val="2"/>
            <w:vAlign w:val="center"/>
          </w:tcPr>
          <w:p w:rsidR="008751DC" w:rsidRPr="00F5570E" w:rsidRDefault="008751DC">
            <w:pPr>
              <w:rPr>
                <w:sz w:val="14"/>
                <w:szCs w:val="14"/>
                <w:lang w:val="ro-RO"/>
              </w:rPr>
            </w:pPr>
            <w:r w:rsidRPr="00F5570E">
              <w:rPr>
                <w:sz w:val="14"/>
                <w:szCs w:val="14"/>
                <w:lang w:val="ro-RO"/>
              </w:rPr>
              <w:t>Drept comunitar</w:t>
            </w:r>
          </w:p>
        </w:tc>
        <w:tc>
          <w:tcPr>
            <w:tcW w:w="662" w:type="dxa"/>
            <w:vAlign w:val="center"/>
          </w:tcPr>
          <w:p w:rsidR="008751DC" w:rsidRPr="00F5570E" w:rsidRDefault="008751DC">
            <w:pPr>
              <w:pStyle w:val="Heading4"/>
              <w:jc w:val="center"/>
              <w:rPr>
                <w:b w:val="0"/>
                <w:bCs w:val="0"/>
                <w:sz w:val="14"/>
                <w:szCs w:val="14"/>
                <w:lang w:val="ro-RO"/>
              </w:rPr>
            </w:pPr>
            <w:r w:rsidRPr="00F5570E">
              <w:rPr>
                <w:b w:val="0"/>
                <w:bCs w:val="0"/>
                <w:sz w:val="14"/>
                <w:szCs w:val="14"/>
                <w:lang w:val="ro-RO"/>
              </w:rPr>
              <w:t>x</w:t>
            </w:r>
          </w:p>
        </w:tc>
        <w:tc>
          <w:tcPr>
            <w:tcW w:w="900" w:type="dxa"/>
            <w:tcBorders>
              <w:right w:val="thinThickSmallGap" w:sz="24" w:space="0" w:color="auto"/>
            </w:tcBorders>
            <w:vAlign w:val="center"/>
          </w:tcPr>
          <w:p w:rsidR="008751DC" w:rsidRPr="00F5570E" w:rsidRDefault="008751DC">
            <w:pPr>
              <w:jc w:val="center"/>
              <w:rPr>
                <w:sz w:val="14"/>
                <w:szCs w:val="14"/>
                <w:lang w:val="ro-RO"/>
              </w:rPr>
            </w:pPr>
          </w:p>
        </w:tc>
        <w:tc>
          <w:tcPr>
            <w:tcW w:w="1620" w:type="dxa"/>
            <w:vMerge/>
            <w:tcBorders>
              <w:left w:val="nil"/>
              <w:right w:val="thinThickSmallGap" w:sz="24" w:space="0" w:color="auto"/>
            </w:tcBorders>
            <w:vAlign w:val="center"/>
          </w:tcPr>
          <w:p w:rsidR="008751DC" w:rsidRPr="00F5570E" w:rsidRDefault="008751DC" w:rsidP="00F91B02">
            <w:pPr>
              <w:jc w:val="center"/>
              <w:rPr>
                <w:b/>
                <w:bCs/>
                <w:sz w:val="15"/>
                <w:szCs w:val="15"/>
                <w:lang w:val="ro-RO"/>
              </w:rPr>
            </w:pPr>
          </w:p>
        </w:tc>
      </w:tr>
      <w:tr w:rsidR="00F5570E" w:rsidRPr="00F5570E" w:rsidTr="007314E8">
        <w:trPr>
          <w:cantSplit/>
          <w:jc w:val="center"/>
        </w:trPr>
        <w:tc>
          <w:tcPr>
            <w:tcW w:w="1559" w:type="dxa"/>
            <w:vMerge/>
            <w:tcBorders>
              <w:left w:val="thinThickSmallGap" w:sz="24" w:space="0" w:color="auto"/>
            </w:tcBorders>
            <w:vAlign w:val="center"/>
          </w:tcPr>
          <w:p w:rsidR="008751DC" w:rsidRPr="00F5570E" w:rsidRDefault="008751DC" w:rsidP="008130C3">
            <w:pPr>
              <w:jc w:val="center"/>
              <w:rPr>
                <w:b/>
                <w:bCs/>
                <w:sz w:val="15"/>
                <w:szCs w:val="15"/>
                <w:lang w:val="ro-RO"/>
              </w:rPr>
            </w:pPr>
          </w:p>
        </w:tc>
        <w:tc>
          <w:tcPr>
            <w:tcW w:w="1575" w:type="dxa"/>
            <w:vMerge/>
            <w:tcBorders>
              <w:right w:val="thinThickSmallGap" w:sz="24" w:space="0" w:color="auto"/>
            </w:tcBorders>
            <w:vAlign w:val="center"/>
          </w:tcPr>
          <w:p w:rsidR="008751DC" w:rsidRPr="00F5570E" w:rsidRDefault="008751DC" w:rsidP="008130C3">
            <w:pPr>
              <w:jc w:val="center"/>
              <w:rPr>
                <w:sz w:val="15"/>
                <w:szCs w:val="15"/>
                <w:lang w:val="ro-RO"/>
              </w:rPr>
            </w:pPr>
          </w:p>
        </w:tc>
        <w:tc>
          <w:tcPr>
            <w:tcW w:w="2551" w:type="dxa"/>
            <w:vMerge/>
            <w:tcBorders>
              <w:left w:val="nil"/>
            </w:tcBorders>
            <w:vAlign w:val="center"/>
          </w:tcPr>
          <w:p w:rsidR="008751DC" w:rsidRPr="00F5570E" w:rsidRDefault="008751DC">
            <w:pPr>
              <w:jc w:val="center"/>
              <w:rPr>
                <w:caps/>
                <w:sz w:val="14"/>
                <w:szCs w:val="14"/>
                <w:lang w:val="ro-RO"/>
              </w:rPr>
            </w:pPr>
          </w:p>
        </w:tc>
        <w:tc>
          <w:tcPr>
            <w:tcW w:w="567" w:type="dxa"/>
            <w:vAlign w:val="center"/>
          </w:tcPr>
          <w:p w:rsidR="008751DC" w:rsidRPr="00F5570E" w:rsidRDefault="008751DC" w:rsidP="005206D1">
            <w:pPr>
              <w:numPr>
                <w:ilvl w:val="0"/>
                <w:numId w:val="1"/>
              </w:numPr>
              <w:ind w:left="0" w:firstLine="0"/>
              <w:jc w:val="center"/>
              <w:rPr>
                <w:sz w:val="14"/>
                <w:szCs w:val="14"/>
                <w:lang w:val="ro-RO"/>
              </w:rPr>
            </w:pPr>
          </w:p>
        </w:tc>
        <w:tc>
          <w:tcPr>
            <w:tcW w:w="5387" w:type="dxa"/>
            <w:gridSpan w:val="2"/>
            <w:vAlign w:val="center"/>
          </w:tcPr>
          <w:p w:rsidR="008751DC" w:rsidRPr="00F5570E" w:rsidRDefault="008751DC" w:rsidP="00680CE3">
            <w:pPr>
              <w:rPr>
                <w:sz w:val="14"/>
                <w:szCs w:val="14"/>
                <w:lang w:val="ro-RO"/>
              </w:rPr>
            </w:pPr>
            <w:r w:rsidRPr="00F5570E">
              <w:rPr>
                <w:sz w:val="14"/>
                <w:szCs w:val="14"/>
                <w:lang w:val="ro-RO"/>
              </w:rPr>
              <w:t>Ştiinţe juridice</w:t>
            </w:r>
          </w:p>
        </w:tc>
        <w:tc>
          <w:tcPr>
            <w:tcW w:w="662" w:type="dxa"/>
            <w:vAlign w:val="center"/>
          </w:tcPr>
          <w:p w:rsidR="008751DC" w:rsidRPr="00F5570E" w:rsidRDefault="008751DC">
            <w:pPr>
              <w:pStyle w:val="Heading4"/>
              <w:jc w:val="center"/>
              <w:rPr>
                <w:b w:val="0"/>
                <w:bCs w:val="0"/>
                <w:sz w:val="14"/>
                <w:szCs w:val="14"/>
                <w:lang w:val="ro-RO"/>
              </w:rPr>
            </w:pPr>
            <w:r w:rsidRPr="00F5570E">
              <w:rPr>
                <w:b w:val="0"/>
                <w:bCs w:val="0"/>
                <w:sz w:val="14"/>
                <w:szCs w:val="14"/>
                <w:lang w:val="ro-RO"/>
              </w:rPr>
              <w:t>x</w:t>
            </w:r>
          </w:p>
        </w:tc>
        <w:tc>
          <w:tcPr>
            <w:tcW w:w="900" w:type="dxa"/>
            <w:tcBorders>
              <w:right w:val="thinThickSmallGap" w:sz="24" w:space="0" w:color="auto"/>
            </w:tcBorders>
            <w:vAlign w:val="center"/>
          </w:tcPr>
          <w:p w:rsidR="008751DC" w:rsidRPr="00F5570E" w:rsidRDefault="008751DC">
            <w:pPr>
              <w:jc w:val="center"/>
              <w:rPr>
                <w:sz w:val="14"/>
                <w:szCs w:val="14"/>
                <w:lang w:val="ro-RO"/>
              </w:rPr>
            </w:pPr>
          </w:p>
        </w:tc>
        <w:tc>
          <w:tcPr>
            <w:tcW w:w="1620" w:type="dxa"/>
            <w:vMerge/>
            <w:tcBorders>
              <w:left w:val="nil"/>
              <w:right w:val="thinThickSmallGap" w:sz="24" w:space="0" w:color="auto"/>
            </w:tcBorders>
            <w:vAlign w:val="center"/>
          </w:tcPr>
          <w:p w:rsidR="008751DC" w:rsidRPr="00F5570E" w:rsidRDefault="008751DC" w:rsidP="00F91B02">
            <w:pPr>
              <w:jc w:val="center"/>
              <w:rPr>
                <w:b/>
                <w:bCs/>
                <w:sz w:val="15"/>
                <w:szCs w:val="15"/>
                <w:lang w:val="ro-RO"/>
              </w:rPr>
            </w:pPr>
          </w:p>
        </w:tc>
      </w:tr>
      <w:tr w:rsidR="00F5570E" w:rsidRPr="00F5570E" w:rsidTr="007314E8">
        <w:trPr>
          <w:cantSplit/>
          <w:jc w:val="center"/>
        </w:trPr>
        <w:tc>
          <w:tcPr>
            <w:tcW w:w="1559" w:type="dxa"/>
            <w:vMerge/>
            <w:tcBorders>
              <w:left w:val="thinThickSmallGap" w:sz="24" w:space="0" w:color="auto"/>
            </w:tcBorders>
            <w:vAlign w:val="center"/>
          </w:tcPr>
          <w:p w:rsidR="008751DC" w:rsidRPr="00F5570E" w:rsidRDefault="008751DC" w:rsidP="008130C3">
            <w:pPr>
              <w:jc w:val="center"/>
              <w:rPr>
                <w:b/>
                <w:bCs/>
                <w:sz w:val="15"/>
                <w:szCs w:val="15"/>
                <w:lang w:val="ro-RO"/>
              </w:rPr>
            </w:pPr>
          </w:p>
        </w:tc>
        <w:tc>
          <w:tcPr>
            <w:tcW w:w="1575" w:type="dxa"/>
            <w:vMerge/>
            <w:tcBorders>
              <w:right w:val="thinThickSmallGap" w:sz="24" w:space="0" w:color="auto"/>
            </w:tcBorders>
            <w:vAlign w:val="center"/>
          </w:tcPr>
          <w:p w:rsidR="008751DC" w:rsidRPr="00F5570E" w:rsidRDefault="008751DC" w:rsidP="008130C3">
            <w:pPr>
              <w:jc w:val="center"/>
              <w:rPr>
                <w:sz w:val="15"/>
                <w:szCs w:val="15"/>
                <w:lang w:val="ro-RO"/>
              </w:rPr>
            </w:pPr>
          </w:p>
        </w:tc>
        <w:tc>
          <w:tcPr>
            <w:tcW w:w="2551" w:type="dxa"/>
            <w:vMerge/>
            <w:tcBorders>
              <w:left w:val="nil"/>
            </w:tcBorders>
            <w:vAlign w:val="center"/>
          </w:tcPr>
          <w:p w:rsidR="008751DC" w:rsidRPr="00F5570E" w:rsidRDefault="008751DC">
            <w:pPr>
              <w:jc w:val="center"/>
              <w:rPr>
                <w:caps/>
                <w:sz w:val="14"/>
                <w:szCs w:val="14"/>
                <w:lang w:val="ro-RO"/>
              </w:rPr>
            </w:pPr>
          </w:p>
        </w:tc>
        <w:tc>
          <w:tcPr>
            <w:tcW w:w="567" w:type="dxa"/>
            <w:vAlign w:val="center"/>
          </w:tcPr>
          <w:p w:rsidR="008751DC" w:rsidRPr="00F5570E" w:rsidRDefault="008751DC" w:rsidP="005206D1">
            <w:pPr>
              <w:numPr>
                <w:ilvl w:val="0"/>
                <w:numId w:val="1"/>
              </w:numPr>
              <w:ind w:left="0" w:firstLine="0"/>
              <w:jc w:val="center"/>
              <w:rPr>
                <w:sz w:val="14"/>
                <w:szCs w:val="14"/>
                <w:lang w:val="ro-RO"/>
              </w:rPr>
            </w:pPr>
          </w:p>
        </w:tc>
        <w:tc>
          <w:tcPr>
            <w:tcW w:w="5387" w:type="dxa"/>
            <w:gridSpan w:val="2"/>
            <w:vAlign w:val="center"/>
          </w:tcPr>
          <w:p w:rsidR="008751DC" w:rsidRPr="00F5570E" w:rsidRDefault="008751DC" w:rsidP="00680CE3">
            <w:pPr>
              <w:rPr>
                <w:sz w:val="14"/>
                <w:szCs w:val="14"/>
                <w:lang w:val="ro-RO"/>
              </w:rPr>
            </w:pPr>
            <w:r w:rsidRPr="00F5570E">
              <w:rPr>
                <w:sz w:val="14"/>
                <w:szCs w:val="14"/>
                <w:lang w:val="ro-RO"/>
              </w:rPr>
              <w:t>Ştiinţe juridice şi administrative</w:t>
            </w:r>
          </w:p>
        </w:tc>
        <w:tc>
          <w:tcPr>
            <w:tcW w:w="662" w:type="dxa"/>
            <w:vAlign w:val="center"/>
          </w:tcPr>
          <w:p w:rsidR="008751DC" w:rsidRPr="00F5570E" w:rsidRDefault="008751DC">
            <w:pPr>
              <w:pStyle w:val="Heading4"/>
              <w:jc w:val="center"/>
              <w:rPr>
                <w:b w:val="0"/>
                <w:bCs w:val="0"/>
                <w:sz w:val="14"/>
                <w:szCs w:val="14"/>
                <w:lang w:val="ro-RO"/>
              </w:rPr>
            </w:pPr>
            <w:r w:rsidRPr="00F5570E">
              <w:rPr>
                <w:b w:val="0"/>
                <w:bCs w:val="0"/>
                <w:sz w:val="14"/>
                <w:szCs w:val="14"/>
                <w:lang w:val="ro-RO"/>
              </w:rPr>
              <w:t>x</w:t>
            </w:r>
          </w:p>
        </w:tc>
        <w:tc>
          <w:tcPr>
            <w:tcW w:w="900" w:type="dxa"/>
            <w:tcBorders>
              <w:right w:val="thinThickSmallGap" w:sz="24" w:space="0" w:color="auto"/>
            </w:tcBorders>
            <w:vAlign w:val="center"/>
          </w:tcPr>
          <w:p w:rsidR="008751DC" w:rsidRPr="00F5570E" w:rsidRDefault="008751DC">
            <w:pPr>
              <w:jc w:val="center"/>
              <w:rPr>
                <w:sz w:val="14"/>
                <w:szCs w:val="14"/>
                <w:lang w:val="ro-RO"/>
              </w:rPr>
            </w:pPr>
          </w:p>
        </w:tc>
        <w:tc>
          <w:tcPr>
            <w:tcW w:w="1620" w:type="dxa"/>
            <w:vMerge/>
            <w:tcBorders>
              <w:left w:val="nil"/>
              <w:right w:val="thinThickSmallGap" w:sz="24" w:space="0" w:color="auto"/>
            </w:tcBorders>
            <w:vAlign w:val="center"/>
          </w:tcPr>
          <w:p w:rsidR="008751DC" w:rsidRPr="00F5570E" w:rsidRDefault="008751DC" w:rsidP="00F91B02">
            <w:pPr>
              <w:jc w:val="center"/>
              <w:rPr>
                <w:b/>
                <w:bCs/>
                <w:sz w:val="15"/>
                <w:szCs w:val="15"/>
                <w:lang w:val="ro-RO"/>
              </w:rPr>
            </w:pPr>
          </w:p>
        </w:tc>
      </w:tr>
      <w:tr w:rsidR="00F5570E" w:rsidRPr="00F5570E" w:rsidTr="007314E8">
        <w:trPr>
          <w:cantSplit/>
          <w:jc w:val="center"/>
        </w:trPr>
        <w:tc>
          <w:tcPr>
            <w:tcW w:w="1559" w:type="dxa"/>
            <w:vMerge/>
            <w:tcBorders>
              <w:left w:val="thinThickSmallGap" w:sz="24" w:space="0" w:color="auto"/>
            </w:tcBorders>
            <w:vAlign w:val="center"/>
          </w:tcPr>
          <w:p w:rsidR="008751DC" w:rsidRPr="00F5570E" w:rsidRDefault="008751DC" w:rsidP="008130C3">
            <w:pPr>
              <w:jc w:val="center"/>
              <w:rPr>
                <w:b/>
                <w:bCs/>
                <w:sz w:val="16"/>
                <w:szCs w:val="16"/>
                <w:lang w:val="ro-RO"/>
              </w:rPr>
            </w:pPr>
          </w:p>
        </w:tc>
        <w:tc>
          <w:tcPr>
            <w:tcW w:w="1575" w:type="dxa"/>
            <w:vMerge/>
            <w:tcBorders>
              <w:right w:val="thinThickSmallGap" w:sz="24" w:space="0" w:color="auto"/>
            </w:tcBorders>
            <w:vAlign w:val="center"/>
          </w:tcPr>
          <w:p w:rsidR="008751DC" w:rsidRPr="00F5570E" w:rsidRDefault="008751DC" w:rsidP="008130C3">
            <w:pPr>
              <w:jc w:val="center"/>
              <w:rPr>
                <w:sz w:val="16"/>
                <w:szCs w:val="16"/>
                <w:lang w:val="ro-RO"/>
              </w:rPr>
            </w:pPr>
          </w:p>
        </w:tc>
        <w:tc>
          <w:tcPr>
            <w:tcW w:w="2551" w:type="dxa"/>
            <w:vMerge w:val="restart"/>
            <w:tcBorders>
              <w:left w:val="nil"/>
            </w:tcBorders>
            <w:vAlign w:val="center"/>
          </w:tcPr>
          <w:p w:rsidR="008751DC" w:rsidRPr="00F5570E" w:rsidRDefault="008751DC">
            <w:pPr>
              <w:jc w:val="center"/>
              <w:rPr>
                <w:caps/>
                <w:sz w:val="14"/>
                <w:szCs w:val="14"/>
                <w:lang w:val="ro-RO"/>
              </w:rPr>
            </w:pPr>
            <w:r w:rsidRPr="00F5570E">
              <w:rPr>
                <w:caps/>
                <w:sz w:val="14"/>
                <w:szCs w:val="14"/>
                <w:lang w:val="ro-RO"/>
              </w:rPr>
              <w:t>Ştiinţe juridice</w:t>
            </w:r>
          </w:p>
        </w:tc>
        <w:tc>
          <w:tcPr>
            <w:tcW w:w="567" w:type="dxa"/>
            <w:vAlign w:val="center"/>
          </w:tcPr>
          <w:p w:rsidR="008751DC" w:rsidRPr="00F5570E" w:rsidRDefault="008751DC" w:rsidP="005206D1">
            <w:pPr>
              <w:numPr>
                <w:ilvl w:val="0"/>
                <w:numId w:val="1"/>
              </w:numPr>
              <w:ind w:left="0" w:firstLine="0"/>
              <w:jc w:val="center"/>
              <w:rPr>
                <w:sz w:val="14"/>
                <w:szCs w:val="14"/>
                <w:lang w:val="ro-RO"/>
              </w:rPr>
            </w:pPr>
          </w:p>
        </w:tc>
        <w:tc>
          <w:tcPr>
            <w:tcW w:w="5387" w:type="dxa"/>
            <w:gridSpan w:val="2"/>
            <w:vAlign w:val="center"/>
          </w:tcPr>
          <w:p w:rsidR="008751DC" w:rsidRPr="00F5570E" w:rsidRDefault="008751DC">
            <w:pPr>
              <w:rPr>
                <w:sz w:val="14"/>
                <w:szCs w:val="14"/>
                <w:lang w:val="ro-RO"/>
              </w:rPr>
            </w:pPr>
            <w:r w:rsidRPr="00F5570E">
              <w:rPr>
                <w:sz w:val="14"/>
                <w:szCs w:val="14"/>
                <w:lang w:val="ro-RO"/>
              </w:rPr>
              <w:t>Drept</w:t>
            </w:r>
          </w:p>
        </w:tc>
        <w:tc>
          <w:tcPr>
            <w:tcW w:w="662" w:type="dxa"/>
            <w:vAlign w:val="center"/>
          </w:tcPr>
          <w:p w:rsidR="008751DC" w:rsidRPr="00F5570E" w:rsidRDefault="008751DC">
            <w:pPr>
              <w:pStyle w:val="Heading4"/>
              <w:jc w:val="center"/>
              <w:rPr>
                <w:b w:val="0"/>
                <w:bCs w:val="0"/>
                <w:sz w:val="14"/>
                <w:szCs w:val="14"/>
                <w:lang w:val="ro-RO"/>
              </w:rPr>
            </w:pPr>
            <w:r w:rsidRPr="00F5570E">
              <w:rPr>
                <w:b w:val="0"/>
                <w:bCs w:val="0"/>
                <w:sz w:val="14"/>
                <w:szCs w:val="14"/>
                <w:lang w:val="ro-RO"/>
              </w:rPr>
              <w:t>x</w:t>
            </w:r>
          </w:p>
        </w:tc>
        <w:tc>
          <w:tcPr>
            <w:tcW w:w="900" w:type="dxa"/>
            <w:tcBorders>
              <w:right w:val="thinThickSmallGap" w:sz="24" w:space="0" w:color="auto"/>
            </w:tcBorders>
            <w:vAlign w:val="center"/>
          </w:tcPr>
          <w:p w:rsidR="008751DC" w:rsidRPr="00F5570E" w:rsidRDefault="008751DC">
            <w:pPr>
              <w:jc w:val="center"/>
              <w:rPr>
                <w:sz w:val="14"/>
                <w:szCs w:val="14"/>
                <w:lang w:val="ro-RO"/>
              </w:rPr>
            </w:pPr>
          </w:p>
        </w:tc>
        <w:tc>
          <w:tcPr>
            <w:tcW w:w="1620" w:type="dxa"/>
            <w:vMerge/>
            <w:tcBorders>
              <w:left w:val="nil"/>
              <w:right w:val="thinThickSmallGap" w:sz="24" w:space="0" w:color="auto"/>
            </w:tcBorders>
            <w:vAlign w:val="center"/>
          </w:tcPr>
          <w:p w:rsidR="008751DC" w:rsidRPr="00F5570E" w:rsidRDefault="008751DC" w:rsidP="00F91B02">
            <w:pPr>
              <w:jc w:val="center"/>
              <w:rPr>
                <w:b/>
                <w:bCs/>
                <w:sz w:val="15"/>
                <w:szCs w:val="15"/>
                <w:lang w:val="ro-RO"/>
              </w:rPr>
            </w:pPr>
          </w:p>
        </w:tc>
      </w:tr>
      <w:tr w:rsidR="00F5570E" w:rsidRPr="00F5570E" w:rsidTr="007314E8">
        <w:trPr>
          <w:cantSplit/>
          <w:jc w:val="center"/>
        </w:trPr>
        <w:tc>
          <w:tcPr>
            <w:tcW w:w="1559" w:type="dxa"/>
            <w:vMerge/>
            <w:tcBorders>
              <w:left w:val="thinThickSmallGap" w:sz="24" w:space="0" w:color="auto"/>
            </w:tcBorders>
            <w:vAlign w:val="center"/>
          </w:tcPr>
          <w:p w:rsidR="008751DC" w:rsidRPr="00F5570E" w:rsidRDefault="008751DC">
            <w:pPr>
              <w:jc w:val="center"/>
              <w:rPr>
                <w:b/>
                <w:bCs/>
                <w:sz w:val="15"/>
                <w:szCs w:val="15"/>
                <w:lang w:val="ro-RO"/>
              </w:rPr>
            </w:pPr>
          </w:p>
        </w:tc>
        <w:tc>
          <w:tcPr>
            <w:tcW w:w="1575" w:type="dxa"/>
            <w:vMerge/>
            <w:tcBorders>
              <w:right w:val="thinThickSmallGap" w:sz="24" w:space="0" w:color="auto"/>
            </w:tcBorders>
            <w:vAlign w:val="center"/>
          </w:tcPr>
          <w:p w:rsidR="008751DC" w:rsidRPr="00F5570E" w:rsidRDefault="008751DC">
            <w:pPr>
              <w:jc w:val="center"/>
              <w:rPr>
                <w:sz w:val="15"/>
                <w:szCs w:val="15"/>
                <w:lang w:val="ro-RO"/>
              </w:rPr>
            </w:pPr>
          </w:p>
        </w:tc>
        <w:tc>
          <w:tcPr>
            <w:tcW w:w="2551" w:type="dxa"/>
            <w:vMerge/>
            <w:tcBorders>
              <w:left w:val="nil"/>
            </w:tcBorders>
            <w:vAlign w:val="center"/>
          </w:tcPr>
          <w:p w:rsidR="008751DC" w:rsidRPr="00F5570E" w:rsidRDefault="008751DC">
            <w:pPr>
              <w:jc w:val="center"/>
              <w:rPr>
                <w:caps/>
                <w:sz w:val="14"/>
                <w:szCs w:val="14"/>
                <w:lang w:val="ro-RO"/>
              </w:rPr>
            </w:pPr>
          </w:p>
        </w:tc>
        <w:tc>
          <w:tcPr>
            <w:tcW w:w="567" w:type="dxa"/>
            <w:vAlign w:val="center"/>
          </w:tcPr>
          <w:p w:rsidR="008751DC" w:rsidRPr="00F5570E" w:rsidRDefault="008751DC" w:rsidP="005206D1">
            <w:pPr>
              <w:numPr>
                <w:ilvl w:val="0"/>
                <w:numId w:val="1"/>
              </w:numPr>
              <w:ind w:left="0" w:firstLine="0"/>
              <w:jc w:val="center"/>
              <w:rPr>
                <w:sz w:val="14"/>
                <w:szCs w:val="14"/>
                <w:lang w:val="ro-RO"/>
              </w:rPr>
            </w:pPr>
          </w:p>
        </w:tc>
        <w:tc>
          <w:tcPr>
            <w:tcW w:w="5387" w:type="dxa"/>
            <w:gridSpan w:val="2"/>
            <w:vAlign w:val="center"/>
          </w:tcPr>
          <w:p w:rsidR="008751DC" w:rsidRPr="00F5570E" w:rsidRDefault="008751DC" w:rsidP="00163825">
            <w:pPr>
              <w:rPr>
                <w:sz w:val="14"/>
                <w:szCs w:val="14"/>
                <w:lang w:val="ro-RO"/>
              </w:rPr>
            </w:pPr>
            <w:r w:rsidRPr="00F5570E">
              <w:rPr>
                <w:sz w:val="14"/>
                <w:szCs w:val="14"/>
                <w:lang w:val="ro-RO"/>
              </w:rPr>
              <w:t>Drept comunitar</w:t>
            </w:r>
          </w:p>
        </w:tc>
        <w:tc>
          <w:tcPr>
            <w:tcW w:w="662" w:type="dxa"/>
            <w:vAlign w:val="center"/>
          </w:tcPr>
          <w:p w:rsidR="008751DC" w:rsidRPr="00F5570E" w:rsidRDefault="008751DC" w:rsidP="00163825">
            <w:pPr>
              <w:pStyle w:val="Heading4"/>
              <w:jc w:val="center"/>
              <w:rPr>
                <w:b w:val="0"/>
                <w:bCs w:val="0"/>
                <w:sz w:val="14"/>
                <w:szCs w:val="14"/>
                <w:lang w:val="ro-RO"/>
              </w:rPr>
            </w:pPr>
            <w:r w:rsidRPr="00F5570E">
              <w:rPr>
                <w:b w:val="0"/>
                <w:bCs w:val="0"/>
                <w:sz w:val="14"/>
                <w:szCs w:val="14"/>
                <w:lang w:val="ro-RO"/>
              </w:rPr>
              <w:t>x</w:t>
            </w:r>
          </w:p>
        </w:tc>
        <w:tc>
          <w:tcPr>
            <w:tcW w:w="900" w:type="dxa"/>
            <w:tcBorders>
              <w:right w:val="thinThickSmallGap" w:sz="24" w:space="0" w:color="auto"/>
            </w:tcBorders>
            <w:vAlign w:val="center"/>
          </w:tcPr>
          <w:p w:rsidR="008751DC" w:rsidRPr="00F5570E" w:rsidRDefault="008751DC">
            <w:pPr>
              <w:jc w:val="center"/>
              <w:rPr>
                <w:sz w:val="14"/>
                <w:szCs w:val="14"/>
                <w:lang w:val="ro-RO"/>
              </w:rPr>
            </w:pPr>
          </w:p>
        </w:tc>
        <w:tc>
          <w:tcPr>
            <w:tcW w:w="1620" w:type="dxa"/>
            <w:vMerge/>
            <w:tcBorders>
              <w:left w:val="nil"/>
              <w:right w:val="thinThickSmallGap" w:sz="24" w:space="0" w:color="auto"/>
            </w:tcBorders>
            <w:vAlign w:val="center"/>
          </w:tcPr>
          <w:p w:rsidR="008751DC" w:rsidRPr="00F5570E" w:rsidRDefault="008751DC">
            <w:pPr>
              <w:jc w:val="center"/>
              <w:rPr>
                <w:b/>
                <w:bCs/>
                <w:sz w:val="15"/>
                <w:szCs w:val="15"/>
                <w:lang w:val="ro-RO"/>
              </w:rPr>
            </w:pPr>
          </w:p>
        </w:tc>
      </w:tr>
      <w:tr w:rsidR="00F5570E" w:rsidRPr="00F5570E" w:rsidTr="007314E8">
        <w:trPr>
          <w:cantSplit/>
          <w:jc w:val="center"/>
        </w:trPr>
        <w:tc>
          <w:tcPr>
            <w:tcW w:w="1559" w:type="dxa"/>
            <w:vMerge/>
            <w:tcBorders>
              <w:left w:val="thinThickSmallGap" w:sz="24" w:space="0" w:color="auto"/>
            </w:tcBorders>
            <w:vAlign w:val="center"/>
          </w:tcPr>
          <w:p w:rsidR="008751DC" w:rsidRPr="00F5570E" w:rsidRDefault="008751DC">
            <w:pPr>
              <w:jc w:val="center"/>
              <w:rPr>
                <w:b/>
                <w:bCs/>
                <w:sz w:val="15"/>
                <w:szCs w:val="15"/>
                <w:lang w:val="ro-RO"/>
              </w:rPr>
            </w:pPr>
          </w:p>
        </w:tc>
        <w:tc>
          <w:tcPr>
            <w:tcW w:w="1575" w:type="dxa"/>
            <w:vMerge/>
            <w:tcBorders>
              <w:right w:val="thinThickSmallGap" w:sz="24" w:space="0" w:color="auto"/>
            </w:tcBorders>
            <w:vAlign w:val="center"/>
          </w:tcPr>
          <w:p w:rsidR="008751DC" w:rsidRPr="00F5570E" w:rsidRDefault="008751DC">
            <w:pPr>
              <w:jc w:val="center"/>
              <w:rPr>
                <w:sz w:val="15"/>
                <w:szCs w:val="15"/>
                <w:lang w:val="ro-RO"/>
              </w:rPr>
            </w:pPr>
          </w:p>
        </w:tc>
        <w:tc>
          <w:tcPr>
            <w:tcW w:w="2551" w:type="dxa"/>
            <w:vMerge/>
            <w:tcBorders>
              <w:left w:val="nil"/>
            </w:tcBorders>
            <w:vAlign w:val="center"/>
          </w:tcPr>
          <w:p w:rsidR="008751DC" w:rsidRPr="00F5570E" w:rsidRDefault="008751DC">
            <w:pPr>
              <w:jc w:val="center"/>
              <w:rPr>
                <w:caps/>
                <w:sz w:val="14"/>
                <w:szCs w:val="14"/>
                <w:lang w:val="ro-RO"/>
              </w:rPr>
            </w:pPr>
          </w:p>
        </w:tc>
        <w:tc>
          <w:tcPr>
            <w:tcW w:w="567" w:type="dxa"/>
            <w:vAlign w:val="center"/>
          </w:tcPr>
          <w:p w:rsidR="008751DC" w:rsidRPr="00F5570E" w:rsidRDefault="008751DC" w:rsidP="005206D1">
            <w:pPr>
              <w:numPr>
                <w:ilvl w:val="0"/>
                <w:numId w:val="1"/>
              </w:numPr>
              <w:ind w:left="0" w:firstLine="0"/>
              <w:jc w:val="center"/>
              <w:rPr>
                <w:sz w:val="14"/>
                <w:szCs w:val="14"/>
                <w:lang w:val="ro-RO"/>
              </w:rPr>
            </w:pPr>
          </w:p>
        </w:tc>
        <w:tc>
          <w:tcPr>
            <w:tcW w:w="5387" w:type="dxa"/>
            <w:gridSpan w:val="2"/>
            <w:vAlign w:val="center"/>
          </w:tcPr>
          <w:p w:rsidR="008751DC" w:rsidRPr="00F5570E" w:rsidRDefault="008751DC" w:rsidP="00163825">
            <w:pPr>
              <w:rPr>
                <w:sz w:val="14"/>
                <w:szCs w:val="14"/>
                <w:lang w:val="ro-RO"/>
              </w:rPr>
            </w:pPr>
            <w:r w:rsidRPr="00F5570E">
              <w:rPr>
                <w:sz w:val="14"/>
                <w:szCs w:val="14"/>
                <w:lang w:val="ro-RO"/>
              </w:rPr>
              <w:t>Drept şi relaţii internaţionale</w:t>
            </w:r>
          </w:p>
        </w:tc>
        <w:tc>
          <w:tcPr>
            <w:tcW w:w="662" w:type="dxa"/>
            <w:vAlign w:val="center"/>
          </w:tcPr>
          <w:p w:rsidR="008751DC" w:rsidRPr="00F5570E" w:rsidRDefault="008751DC" w:rsidP="00163825">
            <w:pPr>
              <w:pStyle w:val="Heading4"/>
              <w:jc w:val="center"/>
              <w:rPr>
                <w:b w:val="0"/>
                <w:bCs w:val="0"/>
                <w:sz w:val="14"/>
                <w:szCs w:val="14"/>
                <w:lang w:val="ro-RO"/>
              </w:rPr>
            </w:pPr>
            <w:r w:rsidRPr="00F5570E">
              <w:rPr>
                <w:b w:val="0"/>
                <w:bCs w:val="0"/>
                <w:sz w:val="14"/>
                <w:szCs w:val="14"/>
                <w:lang w:val="ro-RO"/>
              </w:rPr>
              <w:t>x</w:t>
            </w:r>
          </w:p>
        </w:tc>
        <w:tc>
          <w:tcPr>
            <w:tcW w:w="900" w:type="dxa"/>
            <w:tcBorders>
              <w:right w:val="thinThickSmallGap" w:sz="24" w:space="0" w:color="auto"/>
            </w:tcBorders>
            <w:vAlign w:val="center"/>
          </w:tcPr>
          <w:p w:rsidR="008751DC" w:rsidRPr="00F5570E" w:rsidRDefault="008751DC">
            <w:pPr>
              <w:jc w:val="center"/>
              <w:rPr>
                <w:sz w:val="14"/>
                <w:szCs w:val="14"/>
                <w:lang w:val="ro-RO"/>
              </w:rPr>
            </w:pPr>
          </w:p>
        </w:tc>
        <w:tc>
          <w:tcPr>
            <w:tcW w:w="1620" w:type="dxa"/>
            <w:vMerge/>
            <w:tcBorders>
              <w:left w:val="nil"/>
              <w:right w:val="thinThickSmallGap" w:sz="24" w:space="0" w:color="auto"/>
            </w:tcBorders>
            <w:vAlign w:val="center"/>
          </w:tcPr>
          <w:p w:rsidR="008751DC" w:rsidRPr="00F5570E" w:rsidRDefault="008751DC">
            <w:pPr>
              <w:jc w:val="center"/>
              <w:rPr>
                <w:b/>
                <w:bCs/>
                <w:sz w:val="15"/>
                <w:szCs w:val="15"/>
                <w:lang w:val="ro-RO"/>
              </w:rPr>
            </w:pPr>
          </w:p>
        </w:tc>
      </w:tr>
      <w:tr w:rsidR="00F5570E" w:rsidRPr="00F5570E" w:rsidTr="007314E8">
        <w:trPr>
          <w:cantSplit/>
          <w:jc w:val="center"/>
        </w:trPr>
        <w:tc>
          <w:tcPr>
            <w:tcW w:w="1559" w:type="dxa"/>
            <w:vMerge/>
            <w:tcBorders>
              <w:left w:val="thinThickSmallGap" w:sz="24" w:space="0" w:color="auto"/>
            </w:tcBorders>
            <w:vAlign w:val="center"/>
          </w:tcPr>
          <w:p w:rsidR="008751DC" w:rsidRPr="00F5570E" w:rsidRDefault="008751DC">
            <w:pPr>
              <w:jc w:val="center"/>
              <w:rPr>
                <w:b/>
                <w:bCs/>
                <w:sz w:val="15"/>
                <w:szCs w:val="15"/>
                <w:lang w:val="ro-RO"/>
              </w:rPr>
            </w:pPr>
          </w:p>
        </w:tc>
        <w:tc>
          <w:tcPr>
            <w:tcW w:w="1575" w:type="dxa"/>
            <w:vMerge/>
            <w:tcBorders>
              <w:right w:val="thinThickSmallGap" w:sz="24" w:space="0" w:color="auto"/>
            </w:tcBorders>
            <w:vAlign w:val="center"/>
          </w:tcPr>
          <w:p w:rsidR="008751DC" w:rsidRPr="00F5570E" w:rsidRDefault="008751DC">
            <w:pPr>
              <w:jc w:val="center"/>
              <w:rPr>
                <w:sz w:val="15"/>
                <w:szCs w:val="15"/>
                <w:lang w:val="ro-RO"/>
              </w:rPr>
            </w:pPr>
          </w:p>
        </w:tc>
        <w:tc>
          <w:tcPr>
            <w:tcW w:w="2551" w:type="dxa"/>
            <w:vMerge/>
            <w:tcBorders>
              <w:left w:val="nil"/>
            </w:tcBorders>
            <w:vAlign w:val="center"/>
          </w:tcPr>
          <w:p w:rsidR="008751DC" w:rsidRPr="00F5570E" w:rsidRDefault="008751DC">
            <w:pPr>
              <w:jc w:val="center"/>
              <w:rPr>
                <w:caps/>
                <w:sz w:val="14"/>
                <w:szCs w:val="14"/>
                <w:lang w:val="ro-RO"/>
              </w:rPr>
            </w:pPr>
          </w:p>
        </w:tc>
        <w:tc>
          <w:tcPr>
            <w:tcW w:w="567" w:type="dxa"/>
            <w:vAlign w:val="center"/>
          </w:tcPr>
          <w:p w:rsidR="008751DC" w:rsidRPr="00F5570E" w:rsidRDefault="008751DC" w:rsidP="005206D1">
            <w:pPr>
              <w:numPr>
                <w:ilvl w:val="0"/>
                <w:numId w:val="1"/>
              </w:numPr>
              <w:ind w:left="0" w:firstLine="0"/>
              <w:jc w:val="center"/>
              <w:rPr>
                <w:sz w:val="14"/>
                <w:szCs w:val="14"/>
                <w:lang w:val="ro-RO"/>
              </w:rPr>
            </w:pPr>
          </w:p>
        </w:tc>
        <w:tc>
          <w:tcPr>
            <w:tcW w:w="5387" w:type="dxa"/>
            <w:gridSpan w:val="2"/>
            <w:vAlign w:val="center"/>
          </w:tcPr>
          <w:p w:rsidR="008751DC" w:rsidRPr="00F5570E" w:rsidRDefault="008751DC">
            <w:pPr>
              <w:rPr>
                <w:sz w:val="14"/>
                <w:szCs w:val="14"/>
                <w:lang w:val="ro-RO"/>
              </w:rPr>
            </w:pPr>
            <w:r w:rsidRPr="00F5570E">
              <w:rPr>
                <w:sz w:val="14"/>
                <w:szCs w:val="14"/>
                <w:lang w:val="ro-RO"/>
              </w:rPr>
              <w:t>Ştiinţe juridice</w:t>
            </w:r>
          </w:p>
        </w:tc>
        <w:tc>
          <w:tcPr>
            <w:tcW w:w="662" w:type="dxa"/>
            <w:vAlign w:val="center"/>
          </w:tcPr>
          <w:p w:rsidR="008751DC" w:rsidRPr="00F5570E" w:rsidRDefault="008751DC">
            <w:pPr>
              <w:pStyle w:val="Heading4"/>
              <w:jc w:val="center"/>
              <w:rPr>
                <w:b w:val="0"/>
                <w:bCs w:val="0"/>
                <w:sz w:val="14"/>
                <w:szCs w:val="14"/>
                <w:lang w:val="ro-RO"/>
              </w:rPr>
            </w:pPr>
            <w:r w:rsidRPr="00F5570E">
              <w:rPr>
                <w:b w:val="0"/>
                <w:bCs w:val="0"/>
                <w:sz w:val="14"/>
                <w:szCs w:val="14"/>
                <w:lang w:val="ro-RO"/>
              </w:rPr>
              <w:t>x</w:t>
            </w:r>
          </w:p>
        </w:tc>
        <w:tc>
          <w:tcPr>
            <w:tcW w:w="900" w:type="dxa"/>
            <w:tcBorders>
              <w:right w:val="thinThickSmallGap" w:sz="24" w:space="0" w:color="auto"/>
            </w:tcBorders>
            <w:vAlign w:val="center"/>
          </w:tcPr>
          <w:p w:rsidR="008751DC" w:rsidRPr="00F5570E" w:rsidRDefault="008751DC">
            <w:pPr>
              <w:jc w:val="center"/>
              <w:rPr>
                <w:sz w:val="14"/>
                <w:szCs w:val="14"/>
                <w:lang w:val="ro-RO"/>
              </w:rPr>
            </w:pPr>
          </w:p>
        </w:tc>
        <w:tc>
          <w:tcPr>
            <w:tcW w:w="1620" w:type="dxa"/>
            <w:vMerge/>
            <w:tcBorders>
              <w:left w:val="nil"/>
              <w:right w:val="thinThickSmallGap" w:sz="24" w:space="0" w:color="auto"/>
            </w:tcBorders>
            <w:vAlign w:val="center"/>
          </w:tcPr>
          <w:p w:rsidR="008751DC" w:rsidRPr="00F5570E" w:rsidRDefault="008751DC">
            <w:pPr>
              <w:jc w:val="center"/>
              <w:rPr>
                <w:b/>
                <w:bCs/>
                <w:sz w:val="15"/>
                <w:szCs w:val="15"/>
                <w:lang w:val="ro-RO"/>
              </w:rPr>
            </w:pPr>
          </w:p>
        </w:tc>
      </w:tr>
      <w:tr w:rsidR="00F5570E" w:rsidRPr="00F5570E" w:rsidTr="007314E8">
        <w:trPr>
          <w:cantSplit/>
          <w:jc w:val="center"/>
        </w:trPr>
        <w:tc>
          <w:tcPr>
            <w:tcW w:w="1559" w:type="dxa"/>
            <w:vMerge/>
            <w:tcBorders>
              <w:left w:val="thinThickSmallGap" w:sz="24" w:space="0" w:color="auto"/>
            </w:tcBorders>
            <w:vAlign w:val="center"/>
          </w:tcPr>
          <w:p w:rsidR="008751DC" w:rsidRPr="00F5570E" w:rsidRDefault="008751DC">
            <w:pPr>
              <w:jc w:val="center"/>
              <w:rPr>
                <w:b/>
                <w:bCs/>
                <w:sz w:val="15"/>
                <w:szCs w:val="15"/>
                <w:lang w:val="ro-RO"/>
              </w:rPr>
            </w:pPr>
          </w:p>
        </w:tc>
        <w:tc>
          <w:tcPr>
            <w:tcW w:w="1575" w:type="dxa"/>
            <w:vMerge/>
            <w:tcBorders>
              <w:right w:val="thinThickSmallGap" w:sz="24" w:space="0" w:color="auto"/>
            </w:tcBorders>
            <w:vAlign w:val="center"/>
          </w:tcPr>
          <w:p w:rsidR="008751DC" w:rsidRPr="00F5570E" w:rsidRDefault="008751DC">
            <w:pPr>
              <w:jc w:val="center"/>
              <w:rPr>
                <w:sz w:val="15"/>
                <w:szCs w:val="15"/>
                <w:lang w:val="ro-RO"/>
              </w:rPr>
            </w:pPr>
          </w:p>
        </w:tc>
        <w:tc>
          <w:tcPr>
            <w:tcW w:w="2551" w:type="dxa"/>
            <w:vMerge/>
            <w:tcBorders>
              <w:left w:val="nil"/>
            </w:tcBorders>
            <w:vAlign w:val="center"/>
          </w:tcPr>
          <w:p w:rsidR="008751DC" w:rsidRPr="00F5570E" w:rsidRDefault="008751DC">
            <w:pPr>
              <w:jc w:val="center"/>
              <w:rPr>
                <w:caps/>
                <w:sz w:val="14"/>
                <w:szCs w:val="14"/>
                <w:lang w:val="ro-RO"/>
              </w:rPr>
            </w:pPr>
          </w:p>
        </w:tc>
        <w:tc>
          <w:tcPr>
            <w:tcW w:w="567" w:type="dxa"/>
            <w:vAlign w:val="center"/>
          </w:tcPr>
          <w:p w:rsidR="008751DC" w:rsidRPr="00F5570E" w:rsidRDefault="008751DC" w:rsidP="005206D1">
            <w:pPr>
              <w:numPr>
                <w:ilvl w:val="0"/>
                <w:numId w:val="1"/>
              </w:numPr>
              <w:ind w:left="0" w:firstLine="0"/>
              <w:jc w:val="center"/>
              <w:rPr>
                <w:sz w:val="14"/>
                <w:szCs w:val="14"/>
                <w:lang w:val="ro-RO"/>
              </w:rPr>
            </w:pPr>
          </w:p>
        </w:tc>
        <w:tc>
          <w:tcPr>
            <w:tcW w:w="5387" w:type="dxa"/>
            <w:gridSpan w:val="2"/>
            <w:vAlign w:val="center"/>
          </w:tcPr>
          <w:p w:rsidR="008751DC" w:rsidRPr="00F5570E" w:rsidRDefault="008751DC">
            <w:pPr>
              <w:rPr>
                <w:sz w:val="14"/>
                <w:szCs w:val="14"/>
                <w:lang w:val="ro-RO"/>
              </w:rPr>
            </w:pPr>
            <w:r w:rsidRPr="00F5570E">
              <w:rPr>
                <w:sz w:val="14"/>
                <w:szCs w:val="14"/>
                <w:lang w:val="ro-RO"/>
              </w:rPr>
              <w:t>Ştiinţe juridice şi administrative</w:t>
            </w:r>
          </w:p>
        </w:tc>
        <w:tc>
          <w:tcPr>
            <w:tcW w:w="662" w:type="dxa"/>
            <w:vAlign w:val="center"/>
          </w:tcPr>
          <w:p w:rsidR="008751DC" w:rsidRPr="00F5570E" w:rsidRDefault="008751DC">
            <w:pPr>
              <w:pStyle w:val="Heading4"/>
              <w:jc w:val="center"/>
              <w:rPr>
                <w:b w:val="0"/>
                <w:bCs w:val="0"/>
                <w:sz w:val="14"/>
                <w:szCs w:val="14"/>
                <w:lang w:val="ro-RO"/>
              </w:rPr>
            </w:pPr>
            <w:r w:rsidRPr="00F5570E">
              <w:rPr>
                <w:b w:val="0"/>
                <w:bCs w:val="0"/>
                <w:sz w:val="14"/>
                <w:szCs w:val="14"/>
                <w:lang w:val="ro-RO"/>
              </w:rPr>
              <w:t>x</w:t>
            </w:r>
          </w:p>
        </w:tc>
        <w:tc>
          <w:tcPr>
            <w:tcW w:w="900" w:type="dxa"/>
            <w:tcBorders>
              <w:right w:val="thinThickSmallGap" w:sz="24" w:space="0" w:color="auto"/>
            </w:tcBorders>
            <w:vAlign w:val="center"/>
          </w:tcPr>
          <w:p w:rsidR="008751DC" w:rsidRPr="00F5570E" w:rsidRDefault="008751DC">
            <w:pPr>
              <w:jc w:val="center"/>
              <w:rPr>
                <w:sz w:val="14"/>
                <w:szCs w:val="14"/>
                <w:lang w:val="ro-RO"/>
              </w:rPr>
            </w:pPr>
          </w:p>
        </w:tc>
        <w:tc>
          <w:tcPr>
            <w:tcW w:w="1620" w:type="dxa"/>
            <w:vMerge/>
            <w:tcBorders>
              <w:left w:val="nil"/>
              <w:right w:val="thinThickSmallGap" w:sz="24" w:space="0" w:color="auto"/>
            </w:tcBorders>
            <w:vAlign w:val="center"/>
          </w:tcPr>
          <w:p w:rsidR="008751DC" w:rsidRPr="00F5570E" w:rsidRDefault="008751DC">
            <w:pPr>
              <w:jc w:val="center"/>
              <w:rPr>
                <w:b/>
                <w:bCs/>
                <w:sz w:val="15"/>
                <w:szCs w:val="15"/>
                <w:lang w:val="ro-RO"/>
              </w:rPr>
            </w:pPr>
          </w:p>
        </w:tc>
      </w:tr>
      <w:tr w:rsidR="00F5570E" w:rsidRPr="00F5570E" w:rsidTr="007314E8">
        <w:trPr>
          <w:cantSplit/>
          <w:jc w:val="center"/>
        </w:trPr>
        <w:tc>
          <w:tcPr>
            <w:tcW w:w="1559" w:type="dxa"/>
            <w:vMerge/>
            <w:tcBorders>
              <w:left w:val="thinThickSmallGap" w:sz="24" w:space="0" w:color="auto"/>
            </w:tcBorders>
            <w:vAlign w:val="center"/>
          </w:tcPr>
          <w:p w:rsidR="008751DC" w:rsidRPr="00F5570E" w:rsidRDefault="008751DC">
            <w:pPr>
              <w:jc w:val="center"/>
              <w:rPr>
                <w:b/>
                <w:bCs/>
                <w:sz w:val="15"/>
                <w:szCs w:val="15"/>
                <w:lang w:val="ro-RO"/>
              </w:rPr>
            </w:pPr>
          </w:p>
        </w:tc>
        <w:tc>
          <w:tcPr>
            <w:tcW w:w="1575" w:type="dxa"/>
            <w:vMerge/>
            <w:tcBorders>
              <w:right w:val="thinThickSmallGap" w:sz="24" w:space="0" w:color="auto"/>
            </w:tcBorders>
            <w:vAlign w:val="center"/>
          </w:tcPr>
          <w:p w:rsidR="008751DC" w:rsidRPr="00F5570E" w:rsidRDefault="008751DC">
            <w:pPr>
              <w:jc w:val="center"/>
              <w:rPr>
                <w:sz w:val="15"/>
                <w:szCs w:val="15"/>
                <w:lang w:val="ro-RO"/>
              </w:rPr>
            </w:pPr>
          </w:p>
        </w:tc>
        <w:tc>
          <w:tcPr>
            <w:tcW w:w="2551" w:type="dxa"/>
            <w:tcBorders>
              <w:left w:val="nil"/>
            </w:tcBorders>
            <w:vAlign w:val="center"/>
          </w:tcPr>
          <w:p w:rsidR="008751DC" w:rsidRPr="00F5570E" w:rsidRDefault="008751DC">
            <w:pPr>
              <w:jc w:val="center"/>
              <w:rPr>
                <w:caps/>
                <w:sz w:val="14"/>
                <w:szCs w:val="14"/>
                <w:lang w:val="ro-RO"/>
              </w:rPr>
            </w:pPr>
            <w:r w:rsidRPr="00F5570E">
              <w:rPr>
                <w:caps/>
                <w:sz w:val="14"/>
                <w:szCs w:val="14"/>
                <w:lang w:val="ro-RO"/>
              </w:rPr>
              <w:t>ASISTENŢĂ SOCIALĂ</w:t>
            </w:r>
          </w:p>
        </w:tc>
        <w:tc>
          <w:tcPr>
            <w:tcW w:w="567" w:type="dxa"/>
            <w:vAlign w:val="center"/>
          </w:tcPr>
          <w:p w:rsidR="008751DC" w:rsidRPr="00F5570E" w:rsidRDefault="008751DC" w:rsidP="005206D1">
            <w:pPr>
              <w:numPr>
                <w:ilvl w:val="0"/>
                <w:numId w:val="1"/>
              </w:numPr>
              <w:ind w:left="0" w:firstLine="0"/>
              <w:jc w:val="center"/>
              <w:rPr>
                <w:sz w:val="14"/>
                <w:szCs w:val="14"/>
                <w:lang w:val="ro-RO"/>
              </w:rPr>
            </w:pPr>
          </w:p>
        </w:tc>
        <w:tc>
          <w:tcPr>
            <w:tcW w:w="5387" w:type="dxa"/>
            <w:gridSpan w:val="2"/>
            <w:vAlign w:val="center"/>
          </w:tcPr>
          <w:p w:rsidR="008751DC" w:rsidRPr="00F5570E" w:rsidRDefault="008751DC">
            <w:pPr>
              <w:rPr>
                <w:sz w:val="14"/>
                <w:szCs w:val="14"/>
                <w:lang w:val="ro-RO"/>
              </w:rPr>
            </w:pPr>
            <w:r w:rsidRPr="00F5570E">
              <w:rPr>
                <w:sz w:val="14"/>
                <w:szCs w:val="14"/>
                <w:lang w:val="ro-RO"/>
              </w:rPr>
              <w:t>Asistenţă socială</w:t>
            </w:r>
          </w:p>
        </w:tc>
        <w:tc>
          <w:tcPr>
            <w:tcW w:w="662" w:type="dxa"/>
            <w:vAlign w:val="center"/>
          </w:tcPr>
          <w:p w:rsidR="008751DC" w:rsidRPr="00F5570E" w:rsidRDefault="008751DC">
            <w:pPr>
              <w:pStyle w:val="Heading4"/>
              <w:jc w:val="center"/>
              <w:rPr>
                <w:b w:val="0"/>
                <w:bCs w:val="0"/>
                <w:sz w:val="14"/>
                <w:szCs w:val="14"/>
                <w:lang w:val="ro-RO"/>
              </w:rPr>
            </w:pPr>
            <w:r w:rsidRPr="00F5570E">
              <w:rPr>
                <w:b w:val="0"/>
                <w:bCs w:val="0"/>
                <w:sz w:val="14"/>
                <w:szCs w:val="14"/>
                <w:lang w:val="ro-RO"/>
              </w:rPr>
              <w:t>x</w:t>
            </w:r>
          </w:p>
        </w:tc>
        <w:tc>
          <w:tcPr>
            <w:tcW w:w="900" w:type="dxa"/>
            <w:tcBorders>
              <w:right w:val="thinThickSmallGap" w:sz="24" w:space="0" w:color="auto"/>
            </w:tcBorders>
            <w:vAlign w:val="center"/>
          </w:tcPr>
          <w:p w:rsidR="008751DC" w:rsidRPr="00F5570E" w:rsidRDefault="008751DC">
            <w:pPr>
              <w:jc w:val="center"/>
              <w:rPr>
                <w:sz w:val="14"/>
                <w:szCs w:val="14"/>
                <w:lang w:val="ro-RO"/>
              </w:rPr>
            </w:pPr>
            <w:r w:rsidRPr="00F5570E">
              <w:rPr>
                <w:sz w:val="14"/>
                <w:szCs w:val="14"/>
                <w:lang w:val="ro-RO"/>
              </w:rPr>
              <w:t>x</w:t>
            </w:r>
          </w:p>
        </w:tc>
        <w:tc>
          <w:tcPr>
            <w:tcW w:w="1620" w:type="dxa"/>
            <w:vMerge/>
            <w:tcBorders>
              <w:left w:val="nil"/>
              <w:right w:val="thinThickSmallGap" w:sz="24" w:space="0" w:color="auto"/>
            </w:tcBorders>
            <w:vAlign w:val="center"/>
          </w:tcPr>
          <w:p w:rsidR="008751DC" w:rsidRPr="00F5570E" w:rsidRDefault="008751DC">
            <w:pPr>
              <w:jc w:val="center"/>
              <w:rPr>
                <w:b/>
                <w:bCs/>
                <w:sz w:val="15"/>
                <w:szCs w:val="15"/>
                <w:lang w:val="ro-RO"/>
              </w:rPr>
            </w:pPr>
          </w:p>
        </w:tc>
      </w:tr>
      <w:tr w:rsidR="00F5570E" w:rsidRPr="00F5570E" w:rsidTr="007314E8">
        <w:trPr>
          <w:cantSplit/>
          <w:jc w:val="center"/>
        </w:trPr>
        <w:tc>
          <w:tcPr>
            <w:tcW w:w="1559" w:type="dxa"/>
            <w:vMerge/>
            <w:tcBorders>
              <w:left w:val="thinThickSmallGap" w:sz="24" w:space="0" w:color="auto"/>
            </w:tcBorders>
            <w:vAlign w:val="center"/>
          </w:tcPr>
          <w:p w:rsidR="008751DC" w:rsidRPr="00F5570E" w:rsidRDefault="008751DC" w:rsidP="008751DC">
            <w:pPr>
              <w:jc w:val="center"/>
              <w:rPr>
                <w:b/>
                <w:bCs/>
                <w:sz w:val="15"/>
                <w:szCs w:val="15"/>
                <w:lang w:val="ro-RO"/>
              </w:rPr>
            </w:pPr>
          </w:p>
        </w:tc>
        <w:tc>
          <w:tcPr>
            <w:tcW w:w="1575" w:type="dxa"/>
            <w:vMerge/>
            <w:tcBorders>
              <w:right w:val="thinThickSmallGap" w:sz="24" w:space="0" w:color="auto"/>
            </w:tcBorders>
            <w:vAlign w:val="center"/>
          </w:tcPr>
          <w:p w:rsidR="008751DC" w:rsidRPr="00F5570E" w:rsidRDefault="008751DC" w:rsidP="008751DC">
            <w:pPr>
              <w:jc w:val="center"/>
              <w:rPr>
                <w:sz w:val="15"/>
                <w:szCs w:val="15"/>
                <w:lang w:val="ro-RO"/>
              </w:rPr>
            </w:pPr>
          </w:p>
        </w:tc>
        <w:tc>
          <w:tcPr>
            <w:tcW w:w="2551" w:type="dxa"/>
            <w:tcBorders>
              <w:left w:val="nil"/>
            </w:tcBorders>
            <w:vAlign w:val="center"/>
          </w:tcPr>
          <w:p w:rsidR="008751DC" w:rsidRPr="00F5570E" w:rsidRDefault="008751DC" w:rsidP="008751DC">
            <w:pPr>
              <w:jc w:val="center"/>
              <w:rPr>
                <w:sz w:val="14"/>
                <w:szCs w:val="14"/>
                <w:lang w:val="ro-RO"/>
              </w:rPr>
            </w:pPr>
            <w:r w:rsidRPr="00F5570E">
              <w:rPr>
                <w:sz w:val="14"/>
                <w:szCs w:val="14"/>
                <w:lang w:val="ro-RO"/>
              </w:rPr>
              <w:t>EDUCAŢIE FIZICĂ</w:t>
            </w:r>
          </w:p>
          <w:p w:rsidR="008751DC" w:rsidRPr="00F5570E" w:rsidRDefault="008751DC" w:rsidP="008751DC">
            <w:pPr>
              <w:jc w:val="center"/>
              <w:rPr>
                <w:sz w:val="14"/>
                <w:szCs w:val="14"/>
                <w:lang w:val="ro-RO"/>
              </w:rPr>
            </w:pPr>
            <w:r w:rsidRPr="00F5570E">
              <w:rPr>
                <w:sz w:val="14"/>
                <w:szCs w:val="14"/>
                <w:lang w:val="ro-RO"/>
              </w:rPr>
              <w:t>ŞI SPORT</w:t>
            </w:r>
          </w:p>
        </w:tc>
        <w:tc>
          <w:tcPr>
            <w:tcW w:w="567" w:type="dxa"/>
            <w:vAlign w:val="center"/>
          </w:tcPr>
          <w:p w:rsidR="008751DC" w:rsidRPr="00F5570E" w:rsidRDefault="008751DC" w:rsidP="008751DC">
            <w:pPr>
              <w:numPr>
                <w:ilvl w:val="0"/>
                <w:numId w:val="1"/>
              </w:numPr>
              <w:ind w:left="0" w:firstLine="0"/>
              <w:jc w:val="center"/>
              <w:rPr>
                <w:sz w:val="14"/>
                <w:szCs w:val="14"/>
                <w:lang w:val="ro-RO"/>
              </w:rPr>
            </w:pPr>
          </w:p>
        </w:tc>
        <w:tc>
          <w:tcPr>
            <w:tcW w:w="5387" w:type="dxa"/>
            <w:gridSpan w:val="2"/>
            <w:vAlign w:val="center"/>
          </w:tcPr>
          <w:p w:rsidR="008751DC" w:rsidRPr="00F5570E" w:rsidRDefault="008751DC" w:rsidP="008751DC">
            <w:pPr>
              <w:pStyle w:val="Default"/>
              <w:rPr>
                <w:color w:val="auto"/>
                <w:sz w:val="14"/>
                <w:szCs w:val="14"/>
              </w:rPr>
            </w:pPr>
            <w:r w:rsidRPr="00F5570E">
              <w:rPr>
                <w:color w:val="auto"/>
                <w:sz w:val="14"/>
                <w:szCs w:val="14"/>
              </w:rPr>
              <w:t>Istorie - Educaţie fizică şi sport</w:t>
            </w:r>
          </w:p>
        </w:tc>
        <w:tc>
          <w:tcPr>
            <w:tcW w:w="662" w:type="dxa"/>
            <w:vAlign w:val="center"/>
          </w:tcPr>
          <w:p w:rsidR="008751DC" w:rsidRPr="00F5570E" w:rsidRDefault="008751DC" w:rsidP="008751DC">
            <w:pPr>
              <w:jc w:val="center"/>
              <w:rPr>
                <w:sz w:val="14"/>
                <w:szCs w:val="14"/>
                <w:lang w:val="ro-RO"/>
              </w:rPr>
            </w:pPr>
            <w:r w:rsidRPr="00F5570E">
              <w:rPr>
                <w:sz w:val="14"/>
                <w:szCs w:val="14"/>
                <w:lang w:val="ro-RO"/>
              </w:rPr>
              <w:t>x</w:t>
            </w:r>
          </w:p>
        </w:tc>
        <w:tc>
          <w:tcPr>
            <w:tcW w:w="900" w:type="dxa"/>
            <w:tcBorders>
              <w:right w:val="thinThickSmallGap" w:sz="24" w:space="0" w:color="auto"/>
            </w:tcBorders>
            <w:vAlign w:val="center"/>
          </w:tcPr>
          <w:p w:rsidR="008751DC" w:rsidRPr="00F5570E" w:rsidRDefault="008751DC" w:rsidP="008751DC">
            <w:pPr>
              <w:jc w:val="center"/>
              <w:rPr>
                <w:sz w:val="14"/>
                <w:szCs w:val="14"/>
                <w:lang w:val="ro-RO"/>
              </w:rPr>
            </w:pPr>
          </w:p>
        </w:tc>
        <w:tc>
          <w:tcPr>
            <w:tcW w:w="1620" w:type="dxa"/>
            <w:vMerge/>
            <w:tcBorders>
              <w:left w:val="nil"/>
              <w:right w:val="thinThickSmallGap" w:sz="24" w:space="0" w:color="auto"/>
            </w:tcBorders>
            <w:vAlign w:val="center"/>
          </w:tcPr>
          <w:p w:rsidR="008751DC" w:rsidRPr="00F5570E" w:rsidRDefault="008751DC" w:rsidP="008751DC">
            <w:pPr>
              <w:jc w:val="center"/>
              <w:rPr>
                <w:b/>
                <w:bCs/>
                <w:sz w:val="15"/>
                <w:szCs w:val="15"/>
                <w:lang w:val="ro-RO"/>
              </w:rPr>
            </w:pPr>
          </w:p>
        </w:tc>
      </w:tr>
      <w:tr w:rsidR="00F5570E" w:rsidRPr="00F5570E" w:rsidTr="007314E8">
        <w:trPr>
          <w:jc w:val="center"/>
        </w:trPr>
        <w:tc>
          <w:tcPr>
            <w:tcW w:w="14821" w:type="dxa"/>
            <w:gridSpan w:val="9"/>
            <w:tcBorders>
              <w:left w:val="thinThickSmallGap" w:sz="24" w:space="0" w:color="auto"/>
              <w:bottom w:val="thinThickSmallGap" w:sz="24" w:space="0" w:color="auto"/>
              <w:right w:val="thinThickSmallGap" w:sz="24" w:space="0" w:color="auto"/>
            </w:tcBorders>
            <w:vAlign w:val="center"/>
          </w:tcPr>
          <w:p w:rsidR="008751DC" w:rsidRPr="00F5570E" w:rsidRDefault="008751DC" w:rsidP="008751DC">
            <w:pPr>
              <w:ind w:firstLine="567"/>
              <w:jc w:val="both"/>
              <w:rPr>
                <w:b/>
                <w:bCs/>
                <w:i/>
                <w:iCs/>
                <w:sz w:val="16"/>
                <w:szCs w:val="16"/>
                <w:lang w:val="ro-RO"/>
              </w:rPr>
            </w:pPr>
            <w:r w:rsidRPr="00F5570E">
              <w:rPr>
                <w:b/>
                <w:bCs/>
                <w:iCs/>
                <w:sz w:val="16"/>
                <w:szCs w:val="16"/>
                <w:lang w:val="ro-RO"/>
              </w:rPr>
              <w:t xml:space="preserve">(*)  </w:t>
            </w:r>
            <w:r w:rsidRPr="00F5570E">
              <w:rPr>
                <w:sz w:val="16"/>
                <w:szCs w:val="16"/>
                <w:lang w:val="ro-RO"/>
              </w:rPr>
              <w:t>Studii postuniversitare (aprofundate, academice, de specializare, de masterat) cu durata de cel puţin un an şi jumătate care dau dreptul de a profesa într-o nouă sau programe de conversie profesională pentru dobândirea unei noi specializări şi/sau ocuparea de noi funcţii didactice, în conformitate cu prevederile art. 244 alin. (5) lit. d) din Legea educaţiei naţionale nr. 1/2011 cu modificările şi completările ulterioare.</w:t>
            </w:r>
          </w:p>
          <w:p w:rsidR="008751DC" w:rsidRPr="00F5570E" w:rsidRDefault="008751DC" w:rsidP="008751DC">
            <w:pPr>
              <w:ind w:firstLine="561"/>
              <w:jc w:val="both"/>
              <w:rPr>
                <w:iCs/>
                <w:sz w:val="16"/>
                <w:szCs w:val="16"/>
                <w:lang w:val="ro-RO"/>
              </w:rPr>
            </w:pPr>
            <w:r w:rsidRPr="00F5570E">
              <w:rPr>
                <w:sz w:val="16"/>
                <w:szCs w:val="16"/>
                <w:lang w:val="ro-RO"/>
              </w:rPr>
              <w:t xml:space="preserve">(**) Pentru ocuparea posturilor didactice/catedrelor din învăţământul special candidaţii trebuie să se încadreze în condiţiile prevăzute de </w:t>
            </w:r>
            <w:r w:rsidRPr="00F5570E">
              <w:rPr>
                <w:iCs/>
                <w:sz w:val="16"/>
                <w:szCs w:val="16"/>
                <w:lang w:val="ro-RO"/>
              </w:rPr>
              <w:t>art. 248 alin. (5) din Legea educaţiei naţionale nr. 1/2011 cu modificările şi completările ulterioare</w:t>
            </w:r>
            <w:r w:rsidRPr="00F5570E">
              <w:rPr>
                <w:sz w:val="16"/>
                <w:szCs w:val="16"/>
                <w:lang w:val="ro-RO"/>
              </w:rPr>
              <w:t xml:space="preserve"> ori în cele prevăzute în </w:t>
            </w:r>
            <w:r w:rsidRPr="00F5570E">
              <w:rPr>
                <w:iCs/>
                <w:sz w:val="16"/>
                <w:szCs w:val="16"/>
                <w:lang w:val="ro-RO"/>
              </w:rPr>
              <w:t>Metodologia-cadru privind mobilitatea personalului didactic din învăţământul preuniversitar.</w:t>
            </w:r>
          </w:p>
          <w:p w:rsidR="008751DC" w:rsidRPr="00F5570E" w:rsidRDefault="008751DC" w:rsidP="008751DC">
            <w:pPr>
              <w:ind w:firstLine="567"/>
              <w:jc w:val="both"/>
              <w:rPr>
                <w:sz w:val="16"/>
                <w:szCs w:val="16"/>
                <w:lang w:val="ro-RO"/>
              </w:rPr>
            </w:pPr>
          </w:p>
          <w:p w:rsidR="008751DC" w:rsidRPr="00F5570E" w:rsidRDefault="008751DC" w:rsidP="008751DC">
            <w:pPr>
              <w:ind w:firstLine="567"/>
              <w:jc w:val="both"/>
              <w:rPr>
                <w:sz w:val="16"/>
                <w:szCs w:val="16"/>
                <w:lang w:val="ro-RO"/>
              </w:rPr>
            </w:pPr>
            <w:r w:rsidRPr="00F5570E">
              <w:rPr>
                <w:sz w:val="16"/>
                <w:szCs w:val="16"/>
                <w:lang w:val="ro-RO"/>
              </w:rPr>
              <w:t xml:space="preserve">Notă  La specializările nominalizate mai sus se adaugă:  </w:t>
            </w:r>
          </w:p>
          <w:p w:rsidR="008751DC" w:rsidRPr="00F5570E" w:rsidRDefault="008751DC" w:rsidP="008751DC">
            <w:pPr>
              <w:ind w:firstLine="567"/>
              <w:jc w:val="both"/>
              <w:rPr>
                <w:sz w:val="16"/>
                <w:szCs w:val="16"/>
                <w:lang w:val="ro-RO"/>
              </w:rPr>
            </w:pPr>
            <w:r w:rsidRPr="00F5570E">
              <w:rPr>
                <w:sz w:val="16"/>
                <w:szCs w:val="16"/>
                <w:lang w:val="ro-RO"/>
              </w:rPr>
              <w:t>(1) Toate specializările similare absolvite înainte de 1993;</w:t>
            </w:r>
          </w:p>
          <w:p w:rsidR="008751DC" w:rsidRPr="00F5570E" w:rsidRDefault="008751DC" w:rsidP="008751DC">
            <w:pPr>
              <w:ind w:firstLine="567"/>
              <w:jc w:val="both"/>
              <w:rPr>
                <w:sz w:val="16"/>
                <w:szCs w:val="16"/>
                <w:lang w:val="ro-RO"/>
              </w:rPr>
            </w:pPr>
            <w:r w:rsidRPr="00F5570E">
              <w:rPr>
                <w:sz w:val="16"/>
                <w:szCs w:val="16"/>
                <w:lang w:val="ro-RO"/>
              </w:rPr>
              <w:t>(2) Studiile postuniversitare (aprofundate, academice, de specializare, de masterat) cu durata de cel puţin un an şi jumătate, aprobate de Ministerul Educaţiei Naţionale, care dau dreptul de a profesa într-o nouă specializare – similară uneia dintre cele nominalizate mai sus şi programele de conversie profesională pentru dobândirea unei noi specializări şi/sau ocuparea de noi funcţii didactice, în conformitate cu prevederile art. 244 alin. (5) lit. d) din Legea educaţiei naţionale nr. 1/2011 cu modificările şi completările ulterioare.</w:t>
            </w:r>
          </w:p>
        </w:tc>
      </w:tr>
    </w:tbl>
    <w:p w:rsidR="00BE08C5" w:rsidRPr="00F5570E" w:rsidRDefault="00BE08C5" w:rsidP="00821F80">
      <w:pPr>
        <w:ind w:left="7200"/>
        <w:jc w:val="right"/>
        <w:rPr>
          <w:sz w:val="16"/>
          <w:szCs w:val="16"/>
          <w:lang w:val="ro-RO"/>
        </w:rPr>
      </w:pPr>
      <w:r w:rsidRPr="00F5570E">
        <w:rPr>
          <w:sz w:val="20"/>
          <w:szCs w:val="20"/>
          <w:lang w:val="ro-RO"/>
        </w:rPr>
        <w:br w:type="page"/>
      </w:r>
      <w:r w:rsidRPr="00F5570E">
        <w:rPr>
          <w:b/>
          <w:bCs/>
          <w:sz w:val="16"/>
          <w:szCs w:val="16"/>
          <w:lang w:val="ro-RO"/>
        </w:rPr>
        <w:lastRenderedPageBreak/>
        <w:t xml:space="preserve">      </w:t>
      </w:r>
      <w:r w:rsidRPr="00F5570E">
        <w:rPr>
          <w:b/>
          <w:bCs/>
          <w:sz w:val="16"/>
          <w:szCs w:val="16"/>
          <w:lang w:val="ro-RO"/>
        </w:rPr>
        <w:tab/>
      </w:r>
      <w:r w:rsidRPr="00F5570E">
        <w:rPr>
          <w:b/>
          <w:bCs/>
          <w:sz w:val="16"/>
          <w:szCs w:val="16"/>
          <w:lang w:val="ro-RO"/>
        </w:rPr>
        <w:tab/>
      </w:r>
      <w:r w:rsidRPr="00F5570E">
        <w:rPr>
          <w:b/>
          <w:bCs/>
          <w:sz w:val="16"/>
          <w:szCs w:val="16"/>
          <w:lang w:val="ro-RO"/>
        </w:rPr>
        <w:tab/>
      </w:r>
      <w:r w:rsidRPr="00F5570E">
        <w:rPr>
          <w:b/>
          <w:bCs/>
          <w:sz w:val="16"/>
          <w:szCs w:val="16"/>
          <w:lang w:val="ro-RO"/>
        </w:rPr>
        <w:tab/>
      </w:r>
      <w:r w:rsidRPr="00F5570E">
        <w:rPr>
          <w:b/>
          <w:bCs/>
          <w:sz w:val="16"/>
          <w:szCs w:val="16"/>
          <w:lang w:val="ro-RO"/>
        </w:rPr>
        <w:tab/>
      </w:r>
      <w:r w:rsidRPr="00F5570E">
        <w:rPr>
          <w:b/>
          <w:bCs/>
          <w:sz w:val="16"/>
          <w:szCs w:val="16"/>
          <w:lang w:val="ro-RO"/>
        </w:rPr>
        <w:tab/>
      </w:r>
      <w:r w:rsidRPr="00F5570E">
        <w:rPr>
          <w:sz w:val="16"/>
          <w:szCs w:val="16"/>
          <w:lang w:val="ro-RO"/>
        </w:rPr>
        <w:t>Aria</w:t>
      </w:r>
      <w:r w:rsidRPr="00F5570E">
        <w:rPr>
          <w:b/>
          <w:bCs/>
          <w:sz w:val="16"/>
          <w:szCs w:val="16"/>
          <w:lang w:val="ro-RO"/>
        </w:rPr>
        <w:t xml:space="preserve"> </w:t>
      </w:r>
      <w:r w:rsidRPr="00F5570E">
        <w:rPr>
          <w:sz w:val="16"/>
          <w:szCs w:val="16"/>
          <w:lang w:val="ro-RO"/>
        </w:rPr>
        <w:t xml:space="preserve">curriculară: </w:t>
      </w:r>
      <w:r w:rsidRPr="00F5570E">
        <w:rPr>
          <w:b/>
          <w:bCs/>
          <w:sz w:val="16"/>
          <w:szCs w:val="16"/>
          <w:lang w:val="ro-RO"/>
        </w:rPr>
        <w:t>OM ŞI SOCIETATE</w:t>
      </w:r>
    </w:p>
    <w:p w:rsidR="00BE08C5" w:rsidRPr="00F5570E" w:rsidRDefault="00BE08C5" w:rsidP="00821F80">
      <w:pPr>
        <w:ind w:left="10800"/>
        <w:jc w:val="right"/>
        <w:rPr>
          <w:b/>
          <w:bCs/>
          <w:sz w:val="16"/>
          <w:szCs w:val="16"/>
          <w:lang w:val="ro-RO"/>
        </w:rPr>
      </w:pPr>
      <w:r w:rsidRPr="00F5570E">
        <w:rPr>
          <w:sz w:val="16"/>
          <w:szCs w:val="16"/>
          <w:lang w:val="ro-RO"/>
        </w:rPr>
        <w:t xml:space="preserve">  Disciplinele:</w:t>
      </w:r>
      <w:r w:rsidRPr="00F5570E">
        <w:rPr>
          <w:b/>
          <w:bCs/>
          <w:sz w:val="16"/>
          <w:szCs w:val="16"/>
          <w:lang w:val="ro-RO"/>
        </w:rPr>
        <w:t xml:space="preserve"> Cultură civică; Studii sociale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6"/>
        <w:gridCol w:w="2172"/>
        <w:gridCol w:w="2618"/>
        <w:gridCol w:w="561"/>
        <w:gridCol w:w="5236"/>
        <w:gridCol w:w="748"/>
        <w:gridCol w:w="748"/>
        <w:gridCol w:w="1805"/>
      </w:tblGrid>
      <w:tr w:rsidR="00F5570E" w:rsidRPr="00F5570E">
        <w:trPr>
          <w:cantSplit/>
          <w:jc w:val="center"/>
        </w:trPr>
        <w:tc>
          <w:tcPr>
            <w:tcW w:w="3518" w:type="dxa"/>
            <w:gridSpan w:val="2"/>
            <w:tcBorders>
              <w:top w:val="thinThickSmallGap" w:sz="24" w:space="0" w:color="auto"/>
              <w:left w:val="thinThickSmallGap" w:sz="24" w:space="0" w:color="auto"/>
              <w:right w:val="thinThickSmallGap" w:sz="24" w:space="0" w:color="auto"/>
            </w:tcBorders>
            <w:vAlign w:val="center"/>
          </w:tcPr>
          <w:p w:rsidR="00BF7ACC" w:rsidRPr="00F5570E" w:rsidRDefault="00BF7ACC" w:rsidP="00BF7ACC">
            <w:pPr>
              <w:jc w:val="center"/>
              <w:rPr>
                <w:b/>
                <w:bCs/>
                <w:sz w:val="14"/>
                <w:szCs w:val="14"/>
                <w:lang w:val="ro-RO"/>
              </w:rPr>
            </w:pPr>
            <w:r w:rsidRPr="00F5570E">
              <w:rPr>
                <w:b/>
                <w:bCs/>
                <w:sz w:val="14"/>
                <w:szCs w:val="14"/>
                <w:lang w:val="ro-RO"/>
              </w:rPr>
              <w:t>Învăţământ preuniversitar</w:t>
            </w:r>
          </w:p>
        </w:tc>
        <w:tc>
          <w:tcPr>
            <w:tcW w:w="9911" w:type="dxa"/>
            <w:gridSpan w:val="5"/>
            <w:tcBorders>
              <w:top w:val="thinThickSmallGap" w:sz="24" w:space="0" w:color="auto"/>
              <w:left w:val="nil"/>
              <w:right w:val="thinThickSmallGap" w:sz="24" w:space="0" w:color="auto"/>
            </w:tcBorders>
            <w:vAlign w:val="center"/>
          </w:tcPr>
          <w:p w:rsidR="00BF7ACC" w:rsidRPr="00F5570E" w:rsidRDefault="00BF7ACC" w:rsidP="00BF7ACC">
            <w:pPr>
              <w:jc w:val="center"/>
              <w:rPr>
                <w:b/>
                <w:bCs/>
                <w:sz w:val="14"/>
                <w:szCs w:val="14"/>
                <w:lang w:val="ro-RO"/>
              </w:rPr>
            </w:pPr>
            <w:r w:rsidRPr="00F5570E">
              <w:rPr>
                <w:b/>
                <w:bCs/>
                <w:sz w:val="14"/>
                <w:szCs w:val="14"/>
                <w:lang w:val="ro-RO"/>
              </w:rPr>
              <w:t>Studii absolvite, cu diplomă, la instituţii de învăţământ  acreditate/autorizate provizoriu, care dau dreptul candidaţilor  de a se înscrie şi de a participa la concursurile de titularizare în învăţământul preuniversitar şi la examenul naţional de definitivare în învăţământ</w:t>
            </w:r>
          </w:p>
        </w:tc>
        <w:tc>
          <w:tcPr>
            <w:tcW w:w="1805" w:type="dxa"/>
            <w:vMerge w:val="restart"/>
            <w:tcBorders>
              <w:top w:val="thinThickSmallGap" w:sz="24" w:space="0" w:color="auto"/>
              <w:left w:val="nil"/>
              <w:right w:val="thinThickSmallGap" w:sz="24" w:space="0" w:color="auto"/>
            </w:tcBorders>
            <w:vAlign w:val="center"/>
          </w:tcPr>
          <w:p w:rsidR="00BF7ACC" w:rsidRPr="00F5570E" w:rsidRDefault="00BF7ACC" w:rsidP="00BF7ACC">
            <w:pPr>
              <w:jc w:val="center"/>
              <w:rPr>
                <w:sz w:val="14"/>
                <w:szCs w:val="14"/>
                <w:lang w:val="ro-RO"/>
              </w:rPr>
            </w:pPr>
            <w:r w:rsidRPr="00F5570E">
              <w:rPr>
                <w:b/>
                <w:bCs/>
                <w:sz w:val="14"/>
                <w:szCs w:val="14"/>
                <w:lang w:val="ro-RO"/>
              </w:rPr>
              <w:t>Programa -</w:t>
            </w:r>
          </w:p>
          <w:p w:rsidR="00BF7ACC" w:rsidRPr="00F5570E" w:rsidRDefault="00BF7ACC" w:rsidP="00BF7ACC">
            <w:pPr>
              <w:jc w:val="center"/>
              <w:rPr>
                <w:b/>
                <w:bCs/>
                <w:sz w:val="14"/>
                <w:szCs w:val="14"/>
                <w:lang w:val="ro-RO"/>
              </w:rPr>
            </w:pPr>
            <w:r w:rsidRPr="00F5570E">
              <w:rPr>
                <w:b/>
                <w:bCs/>
                <w:sz w:val="14"/>
                <w:szCs w:val="14"/>
                <w:lang w:val="ro-RO"/>
              </w:rPr>
              <w:t xml:space="preserve">probă de concurs/ </w:t>
            </w:r>
          </w:p>
          <w:p w:rsidR="00BF7ACC" w:rsidRPr="00F5570E" w:rsidRDefault="00BF7ACC" w:rsidP="00BF7ACC">
            <w:pPr>
              <w:jc w:val="center"/>
              <w:rPr>
                <w:sz w:val="14"/>
                <w:szCs w:val="14"/>
                <w:lang w:val="ro-RO"/>
              </w:rPr>
            </w:pPr>
            <w:r w:rsidRPr="00F5570E">
              <w:rPr>
                <w:b/>
                <w:bCs/>
                <w:sz w:val="14"/>
                <w:szCs w:val="14"/>
                <w:lang w:val="ro-RO"/>
              </w:rPr>
              <w:t>Disciplina pentru examenul naţional de definitivare în învăţământ</w:t>
            </w:r>
          </w:p>
        </w:tc>
      </w:tr>
      <w:tr w:rsidR="00F5570E" w:rsidRPr="00F5570E">
        <w:trPr>
          <w:cantSplit/>
          <w:jc w:val="center"/>
        </w:trPr>
        <w:tc>
          <w:tcPr>
            <w:tcW w:w="1346" w:type="dxa"/>
            <w:tcBorders>
              <w:left w:val="thinThickSmallGap" w:sz="24" w:space="0" w:color="auto"/>
            </w:tcBorders>
            <w:vAlign w:val="center"/>
          </w:tcPr>
          <w:p w:rsidR="00BE08C5" w:rsidRPr="00F5570E" w:rsidRDefault="00BE08C5" w:rsidP="00385CFA">
            <w:pPr>
              <w:jc w:val="center"/>
              <w:rPr>
                <w:b/>
                <w:bCs/>
                <w:sz w:val="16"/>
                <w:szCs w:val="16"/>
                <w:lang w:val="ro-RO"/>
              </w:rPr>
            </w:pPr>
          </w:p>
          <w:p w:rsidR="00BE08C5" w:rsidRPr="00F5570E" w:rsidRDefault="00BE08C5" w:rsidP="00385CFA">
            <w:pPr>
              <w:jc w:val="center"/>
              <w:rPr>
                <w:sz w:val="16"/>
                <w:szCs w:val="16"/>
                <w:lang w:val="ro-RO"/>
              </w:rPr>
            </w:pPr>
            <w:r w:rsidRPr="00F5570E">
              <w:rPr>
                <w:b/>
                <w:bCs/>
                <w:sz w:val="16"/>
                <w:szCs w:val="16"/>
                <w:lang w:val="ro-RO"/>
              </w:rPr>
              <w:t xml:space="preserve">Nivel </w:t>
            </w:r>
          </w:p>
        </w:tc>
        <w:tc>
          <w:tcPr>
            <w:tcW w:w="2172" w:type="dxa"/>
            <w:tcBorders>
              <w:right w:val="thinThickSmallGap" w:sz="24" w:space="0" w:color="auto"/>
            </w:tcBorders>
            <w:vAlign w:val="center"/>
          </w:tcPr>
          <w:p w:rsidR="00BE08C5" w:rsidRPr="00F5570E" w:rsidRDefault="00BE08C5" w:rsidP="00385CFA">
            <w:pPr>
              <w:jc w:val="center"/>
              <w:rPr>
                <w:b/>
                <w:bCs/>
                <w:sz w:val="14"/>
                <w:szCs w:val="14"/>
                <w:lang w:val="ro-RO"/>
              </w:rPr>
            </w:pPr>
            <w:r w:rsidRPr="00F5570E">
              <w:rPr>
                <w:b/>
                <w:bCs/>
                <w:sz w:val="14"/>
                <w:szCs w:val="14"/>
                <w:lang w:val="ro-RO"/>
              </w:rPr>
              <w:t>Post/Catedră</w:t>
            </w:r>
          </w:p>
          <w:p w:rsidR="00BE08C5" w:rsidRPr="00F5570E" w:rsidRDefault="00BE08C5" w:rsidP="00385CFA">
            <w:pPr>
              <w:jc w:val="center"/>
              <w:rPr>
                <w:sz w:val="14"/>
                <w:szCs w:val="14"/>
                <w:lang w:val="ro-RO"/>
              </w:rPr>
            </w:pPr>
            <w:r w:rsidRPr="00F5570E">
              <w:rPr>
                <w:sz w:val="14"/>
                <w:szCs w:val="14"/>
                <w:lang w:val="ro-RO"/>
              </w:rPr>
              <w:t>(Disciplina principală</w:t>
            </w:r>
          </w:p>
          <w:p w:rsidR="00BE08C5" w:rsidRPr="00F5570E" w:rsidRDefault="00BE08C5" w:rsidP="00385CFA">
            <w:pPr>
              <w:jc w:val="center"/>
              <w:rPr>
                <w:sz w:val="14"/>
                <w:szCs w:val="14"/>
                <w:lang w:val="ro-RO"/>
              </w:rPr>
            </w:pPr>
            <w:r w:rsidRPr="00F5570E">
              <w:rPr>
                <w:sz w:val="14"/>
                <w:szCs w:val="14"/>
                <w:lang w:val="ro-RO"/>
              </w:rPr>
              <w:t>de încadrare)</w:t>
            </w:r>
          </w:p>
        </w:tc>
        <w:tc>
          <w:tcPr>
            <w:tcW w:w="2618" w:type="dxa"/>
            <w:tcBorders>
              <w:left w:val="nil"/>
            </w:tcBorders>
            <w:vAlign w:val="center"/>
          </w:tcPr>
          <w:p w:rsidR="00BE08C5" w:rsidRPr="00F5570E" w:rsidRDefault="00BE08C5" w:rsidP="00385CFA">
            <w:pPr>
              <w:jc w:val="center"/>
              <w:rPr>
                <w:sz w:val="14"/>
                <w:szCs w:val="14"/>
                <w:lang w:val="ro-RO"/>
              </w:rPr>
            </w:pPr>
            <w:r w:rsidRPr="00F5570E">
              <w:rPr>
                <w:sz w:val="14"/>
                <w:szCs w:val="14"/>
                <w:lang w:val="ro-RO"/>
              </w:rPr>
              <w:t>PROFILUL / DOMENIUL</w:t>
            </w:r>
          </w:p>
        </w:tc>
        <w:tc>
          <w:tcPr>
            <w:tcW w:w="561" w:type="dxa"/>
            <w:vAlign w:val="center"/>
          </w:tcPr>
          <w:p w:rsidR="00BE08C5" w:rsidRPr="00F5570E" w:rsidRDefault="00BE08C5" w:rsidP="00385CFA">
            <w:pPr>
              <w:rPr>
                <w:sz w:val="14"/>
                <w:szCs w:val="14"/>
                <w:lang w:val="ro-RO"/>
              </w:rPr>
            </w:pPr>
            <w:r w:rsidRPr="00F5570E">
              <w:rPr>
                <w:sz w:val="14"/>
                <w:szCs w:val="14"/>
                <w:lang w:val="ro-RO"/>
              </w:rPr>
              <w:t>Nr. crt.</w:t>
            </w:r>
          </w:p>
        </w:tc>
        <w:tc>
          <w:tcPr>
            <w:tcW w:w="5236" w:type="dxa"/>
            <w:vAlign w:val="center"/>
          </w:tcPr>
          <w:p w:rsidR="00BE08C5" w:rsidRPr="00F5570E" w:rsidRDefault="00BE08C5" w:rsidP="00385CFA">
            <w:pPr>
              <w:jc w:val="center"/>
              <w:rPr>
                <w:sz w:val="14"/>
                <w:szCs w:val="14"/>
                <w:lang w:val="ro-RO"/>
              </w:rPr>
            </w:pPr>
            <w:r w:rsidRPr="00F5570E">
              <w:rPr>
                <w:sz w:val="14"/>
                <w:szCs w:val="14"/>
                <w:lang w:val="ro-RO"/>
              </w:rPr>
              <w:t xml:space="preserve">                                                                                         Învăţământ universitar</w:t>
            </w:r>
          </w:p>
          <w:p w:rsidR="00BE08C5" w:rsidRPr="00F5570E" w:rsidRDefault="00BE08C5" w:rsidP="00385CFA">
            <w:pPr>
              <w:jc w:val="center"/>
              <w:rPr>
                <w:sz w:val="14"/>
                <w:szCs w:val="14"/>
                <w:lang w:val="ro-RO"/>
              </w:rPr>
            </w:pPr>
          </w:p>
          <w:p w:rsidR="00BE08C5" w:rsidRPr="00F5570E" w:rsidRDefault="00BE08C5" w:rsidP="00385CFA">
            <w:pPr>
              <w:rPr>
                <w:sz w:val="14"/>
                <w:szCs w:val="14"/>
                <w:lang w:val="ro-RO"/>
              </w:rPr>
            </w:pPr>
            <w:r w:rsidRPr="00F5570E">
              <w:rPr>
                <w:sz w:val="14"/>
                <w:szCs w:val="14"/>
                <w:lang w:val="ro-RO"/>
              </w:rPr>
              <w:t>Specializarea</w:t>
            </w:r>
          </w:p>
        </w:tc>
        <w:tc>
          <w:tcPr>
            <w:tcW w:w="748" w:type="dxa"/>
            <w:vAlign w:val="center"/>
          </w:tcPr>
          <w:p w:rsidR="00BE08C5" w:rsidRPr="00F5570E" w:rsidRDefault="00BE08C5" w:rsidP="00385CFA">
            <w:pPr>
              <w:jc w:val="center"/>
              <w:rPr>
                <w:sz w:val="14"/>
                <w:szCs w:val="14"/>
                <w:lang w:val="ro-RO"/>
              </w:rPr>
            </w:pPr>
            <w:r w:rsidRPr="00F5570E">
              <w:rPr>
                <w:sz w:val="14"/>
                <w:szCs w:val="14"/>
                <w:lang w:val="ro-RO"/>
              </w:rPr>
              <w:t xml:space="preserve">de </w:t>
            </w:r>
          </w:p>
          <w:p w:rsidR="00BE08C5" w:rsidRPr="00F5570E" w:rsidRDefault="00BE08C5" w:rsidP="00385CFA">
            <w:pPr>
              <w:jc w:val="center"/>
              <w:rPr>
                <w:sz w:val="14"/>
                <w:szCs w:val="14"/>
                <w:lang w:val="ro-RO"/>
              </w:rPr>
            </w:pPr>
            <w:r w:rsidRPr="00F5570E">
              <w:rPr>
                <w:sz w:val="14"/>
                <w:szCs w:val="14"/>
                <w:lang w:val="ro-RO"/>
              </w:rPr>
              <w:t>lungă durată</w:t>
            </w:r>
          </w:p>
        </w:tc>
        <w:tc>
          <w:tcPr>
            <w:tcW w:w="748" w:type="dxa"/>
            <w:tcBorders>
              <w:right w:val="thinThickSmallGap" w:sz="24" w:space="0" w:color="auto"/>
            </w:tcBorders>
            <w:vAlign w:val="center"/>
          </w:tcPr>
          <w:p w:rsidR="00BE08C5" w:rsidRPr="00F5570E" w:rsidRDefault="00BE08C5" w:rsidP="00385CFA">
            <w:pPr>
              <w:jc w:val="center"/>
              <w:rPr>
                <w:sz w:val="14"/>
                <w:szCs w:val="14"/>
                <w:lang w:val="ro-RO"/>
              </w:rPr>
            </w:pPr>
            <w:r w:rsidRPr="00F5570E">
              <w:rPr>
                <w:sz w:val="14"/>
                <w:szCs w:val="14"/>
                <w:lang w:val="ro-RO"/>
              </w:rPr>
              <w:t xml:space="preserve">de </w:t>
            </w:r>
          </w:p>
          <w:p w:rsidR="00BE08C5" w:rsidRPr="00F5570E" w:rsidRDefault="00BE08C5" w:rsidP="00385CFA">
            <w:pPr>
              <w:jc w:val="center"/>
              <w:rPr>
                <w:sz w:val="14"/>
                <w:szCs w:val="14"/>
                <w:lang w:val="ro-RO"/>
              </w:rPr>
            </w:pPr>
            <w:r w:rsidRPr="00F5570E">
              <w:rPr>
                <w:sz w:val="14"/>
                <w:szCs w:val="14"/>
                <w:lang w:val="ro-RO"/>
              </w:rPr>
              <w:t xml:space="preserve">scurtă </w:t>
            </w:r>
          </w:p>
          <w:p w:rsidR="00BE08C5" w:rsidRPr="00F5570E" w:rsidRDefault="00BE08C5" w:rsidP="00385CFA">
            <w:pPr>
              <w:jc w:val="center"/>
              <w:rPr>
                <w:sz w:val="14"/>
                <w:szCs w:val="14"/>
                <w:lang w:val="ro-RO"/>
              </w:rPr>
            </w:pPr>
            <w:r w:rsidRPr="00F5570E">
              <w:rPr>
                <w:sz w:val="14"/>
                <w:szCs w:val="14"/>
                <w:lang w:val="ro-RO"/>
              </w:rPr>
              <w:t>durată</w:t>
            </w:r>
          </w:p>
        </w:tc>
        <w:tc>
          <w:tcPr>
            <w:tcW w:w="1805" w:type="dxa"/>
            <w:vMerge/>
            <w:tcBorders>
              <w:left w:val="nil"/>
              <w:right w:val="thinThickSmallGap" w:sz="24" w:space="0" w:color="auto"/>
            </w:tcBorders>
            <w:vAlign w:val="center"/>
          </w:tcPr>
          <w:p w:rsidR="00BE08C5" w:rsidRPr="00F5570E" w:rsidRDefault="00BE08C5" w:rsidP="00385CFA">
            <w:pPr>
              <w:jc w:val="center"/>
              <w:rPr>
                <w:b/>
                <w:bCs/>
                <w:sz w:val="16"/>
                <w:szCs w:val="16"/>
                <w:lang w:val="ro-RO"/>
              </w:rPr>
            </w:pPr>
          </w:p>
        </w:tc>
      </w:tr>
      <w:tr w:rsidR="00F5570E" w:rsidRPr="00F5570E">
        <w:trPr>
          <w:cantSplit/>
          <w:jc w:val="center"/>
        </w:trPr>
        <w:tc>
          <w:tcPr>
            <w:tcW w:w="1346" w:type="dxa"/>
            <w:vMerge w:val="restart"/>
            <w:tcBorders>
              <w:left w:val="thinThickSmallGap" w:sz="24" w:space="0" w:color="auto"/>
            </w:tcBorders>
            <w:vAlign w:val="center"/>
          </w:tcPr>
          <w:p w:rsidR="00692F08" w:rsidRPr="00F5570E" w:rsidRDefault="00692F08" w:rsidP="00692F08">
            <w:pPr>
              <w:jc w:val="center"/>
              <w:rPr>
                <w:b/>
                <w:bCs/>
                <w:sz w:val="14"/>
                <w:szCs w:val="14"/>
                <w:lang w:val="ro-RO"/>
              </w:rPr>
            </w:pPr>
            <w:r w:rsidRPr="00F5570E">
              <w:rPr>
                <w:b/>
                <w:bCs/>
                <w:sz w:val="14"/>
                <w:szCs w:val="14"/>
                <w:lang w:val="ro-RO"/>
              </w:rPr>
              <w:t>Învăţământ liceal</w:t>
            </w:r>
          </w:p>
        </w:tc>
        <w:tc>
          <w:tcPr>
            <w:tcW w:w="2172" w:type="dxa"/>
            <w:vMerge w:val="restart"/>
            <w:tcBorders>
              <w:right w:val="thinThickSmallGap" w:sz="24" w:space="0" w:color="auto"/>
            </w:tcBorders>
            <w:vAlign w:val="center"/>
          </w:tcPr>
          <w:p w:rsidR="00692F08" w:rsidRPr="00F5570E" w:rsidRDefault="00692F08" w:rsidP="00692F08">
            <w:pPr>
              <w:jc w:val="center"/>
              <w:rPr>
                <w:sz w:val="14"/>
                <w:szCs w:val="14"/>
                <w:lang w:val="ro-RO"/>
              </w:rPr>
            </w:pPr>
            <w:r w:rsidRPr="00F5570E">
              <w:rPr>
                <w:b/>
                <w:bCs/>
                <w:sz w:val="14"/>
                <w:szCs w:val="14"/>
                <w:lang w:val="ro-RO"/>
              </w:rPr>
              <w:t>Cultură civică – Studii sociale</w:t>
            </w:r>
          </w:p>
        </w:tc>
        <w:tc>
          <w:tcPr>
            <w:tcW w:w="2618" w:type="dxa"/>
            <w:vMerge w:val="restart"/>
            <w:tcBorders>
              <w:left w:val="nil"/>
            </w:tcBorders>
            <w:vAlign w:val="center"/>
          </w:tcPr>
          <w:p w:rsidR="00692F08" w:rsidRPr="00F5570E" w:rsidRDefault="00692F08" w:rsidP="00692F08">
            <w:pPr>
              <w:jc w:val="center"/>
              <w:rPr>
                <w:caps/>
                <w:sz w:val="14"/>
                <w:szCs w:val="14"/>
                <w:lang w:val="ro-RO"/>
              </w:rPr>
            </w:pPr>
            <w:r w:rsidRPr="00F5570E">
              <w:rPr>
                <w:caps/>
                <w:sz w:val="14"/>
                <w:szCs w:val="14"/>
                <w:lang w:val="ro-RO"/>
              </w:rPr>
              <w:t>SOCIOPSIHOPEDAGOGIE</w:t>
            </w:r>
          </w:p>
        </w:tc>
        <w:tc>
          <w:tcPr>
            <w:tcW w:w="561" w:type="dxa"/>
            <w:vAlign w:val="center"/>
          </w:tcPr>
          <w:p w:rsidR="00692F08" w:rsidRPr="00F5570E" w:rsidRDefault="00692F08" w:rsidP="00692F08">
            <w:pPr>
              <w:numPr>
                <w:ilvl w:val="0"/>
                <w:numId w:val="1"/>
              </w:numPr>
              <w:ind w:left="0" w:firstLine="0"/>
              <w:rPr>
                <w:sz w:val="13"/>
                <w:szCs w:val="13"/>
                <w:lang w:val="ro-RO"/>
              </w:rPr>
            </w:pPr>
          </w:p>
        </w:tc>
        <w:tc>
          <w:tcPr>
            <w:tcW w:w="5236" w:type="dxa"/>
            <w:vAlign w:val="center"/>
          </w:tcPr>
          <w:p w:rsidR="00692F08" w:rsidRPr="00F5570E" w:rsidRDefault="00692F08" w:rsidP="00692F08">
            <w:pPr>
              <w:rPr>
                <w:sz w:val="13"/>
                <w:szCs w:val="13"/>
                <w:lang w:val="ro-RO"/>
              </w:rPr>
            </w:pPr>
            <w:r w:rsidRPr="00F5570E">
              <w:rPr>
                <w:sz w:val="13"/>
                <w:szCs w:val="13"/>
                <w:lang w:val="ro-RO"/>
              </w:rPr>
              <w:t xml:space="preserve">Pedagogie </w:t>
            </w:r>
          </w:p>
        </w:tc>
        <w:tc>
          <w:tcPr>
            <w:tcW w:w="748" w:type="dxa"/>
            <w:vAlign w:val="center"/>
          </w:tcPr>
          <w:p w:rsidR="00692F08" w:rsidRPr="00F5570E" w:rsidRDefault="00692F08" w:rsidP="00692F08">
            <w:pPr>
              <w:pStyle w:val="Heading4"/>
              <w:jc w:val="center"/>
              <w:rPr>
                <w:b w:val="0"/>
                <w:bCs w:val="0"/>
                <w:sz w:val="13"/>
                <w:szCs w:val="13"/>
                <w:lang w:val="ro-RO"/>
              </w:rPr>
            </w:pPr>
            <w:r w:rsidRPr="00F5570E">
              <w:rPr>
                <w:b w:val="0"/>
                <w:bCs w:val="0"/>
                <w:sz w:val="13"/>
                <w:szCs w:val="13"/>
                <w:lang w:val="ro-RO"/>
              </w:rPr>
              <w:t>x</w:t>
            </w:r>
          </w:p>
        </w:tc>
        <w:tc>
          <w:tcPr>
            <w:tcW w:w="748" w:type="dxa"/>
            <w:tcBorders>
              <w:right w:val="thinThickSmallGap" w:sz="24" w:space="0" w:color="auto"/>
            </w:tcBorders>
            <w:vAlign w:val="center"/>
          </w:tcPr>
          <w:p w:rsidR="00692F08" w:rsidRPr="00F5570E" w:rsidRDefault="00692F08" w:rsidP="00692F08">
            <w:pPr>
              <w:jc w:val="center"/>
              <w:rPr>
                <w:sz w:val="13"/>
                <w:szCs w:val="13"/>
                <w:lang w:val="ro-RO"/>
              </w:rPr>
            </w:pPr>
          </w:p>
        </w:tc>
        <w:tc>
          <w:tcPr>
            <w:tcW w:w="1805" w:type="dxa"/>
            <w:vMerge w:val="restart"/>
            <w:tcBorders>
              <w:left w:val="nil"/>
              <w:right w:val="thinThickSmallGap" w:sz="24" w:space="0" w:color="auto"/>
            </w:tcBorders>
            <w:vAlign w:val="center"/>
          </w:tcPr>
          <w:p w:rsidR="00692F08" w:rsidRPr="00F5570E" w:rsidRDefault="00692F08" w:rsidP="00692F08">
            <w:pPr>
              <w:jc w:val="center"/>
              <w:rPr>
                <w:b/>
                <w:bCs/>
                <w:sz w:val="16"/>
                <w:szCs w:val="16"/>
                <w:lang w:val="ro-RO"/>
              </w:rPr>
            </w:pPr>
            <w:r w:rsidRPr="00F5570E">
              <w:rPr>
                <w:b/>
                <w:bCs/>
                <w:sz w:val="16"/>
                <w:szCs w:val="16"/>
                <w:lang w:val="ro-RO"/>
              </w:rPr>
              <w:t xml:space="preserve">CULTURĂ    </w:t>
            </w:r>
          </w:p>
          <w:p w:rsidR="00692F08" w:rsidRPr="00F5570E" w:rsidRDefault="00692F08" w:rsidP="00692F08">
            <w:pPr>
              <w:jc w:val="center"/>
              <w:rPr>
                <w:b/>
                <w:bCs/>
                <w:sz w:val="16"/>
                <w:szCs w:val="16"/>
                <w:lang w:val="ro-RO"/>
              </w:rPr>
            </w:pPr>
            <w:r w:rsidRPr="00F5570E">
              <w:rPr>
                <w:b/>
                <w:bCs/>
                <w:sz w:val="16"/>
                <w:szCs w:val="16"/>
                <w:lang w:val="ro-RO"/>
              </w:rPr>
              <w:t>CIVICĂ</w:t>
            </w:r>
          </w:p>
          <w:p w:rsidR="00692F08" w:rsidRPr="00F5570E" w:rsidRDefault="00692F08" w:rsidP="00692F08">
            <w:pPr>
              <w:jc w:val="center"/>
              <w:rPr>
                <w:sz w:val="16"/>
                <w:szCs w:val="16"/>
                <w:lang w:val="ro-RO"/>
              </w:rPr>
            </w:pPr>
            <w:r w:rsidRPr="00F5570E">
              <w:rPr>
                <w:sz w:val="16"/>
                <w:szCs w:val="16"/>
                <w:lang w:val="ro-RO"/>
              </w:rPr>
              <w:t>(</w:t>
            </w:r>
            <w:r w:rsidRPr="00F5570E">
              <w:rPr>
                <w:sz w:val="12"/>
                <w:szCs w:val="12"/>
                <w:lang w:val="ro-RO"/>
              </w:rPr>
              <w:t>programa pentru concurs aprobată prin ordinul ministrului educaţiei,  cercetării,  tineretului  şi sportului nr. 5620 / 2010</w:t>
            </w:r>
            <w:r w:rsidRPr="00F5570E">
              <w:rPr>
                <w:sz w:val="16"/>
                <w:szCs w:val="16"/>
                <w:lang w:val="ro-RO"/>
              </w:rPr>
              <w:t>)</w:t>
            </w:r>
          </w:p>
          <w:p w:rsidR="00692F08" w:rsidRPr="00F5570E" w:rsidRDefault="00692F08" w:rsidP="00692F08">
            <w:pPr>
              <w:jc w:val="center"/>
              <w:rPr>
                <w:sz w:val="16"/>
                <w:szCs w:val="16"/>
                <w:lang w:val="ro-RO"/>
              </w:rPr>
            </w:pPr>
          </w:p>
          <w:p w:rsidR="00692F08" w:rsidRPr="00F5570E" w:rsidRDefault="00692F08" w:rsidP="00692F08">
            <w:pPr>
              <w:jc w:val="center"/>
              <w:rPr>
                <w:sz w:val="16"/>
                <w:szCs w:val="16"/>
                <w:lang w:val="ro-RO"/>
              </w:rPr>
            </w:pPr>
            <w:r w:rsidRPr="00F5570E">
              <w:rPr>
                <w:sz w:val="16"/>
                <w:szCs w:val="16"/>
                <w:lang w:val="ro-RO"/>
              </w:rPr>
              <w:t>/</w:t>
            </w:r>
          </w:p>
          <w:p w:rsidR="00692F08" w:rsidRPr="00F5570E" w:rsidRDefault="00692F08" w:rsidP="00692F08">
            <w:pPr>
              <w:jc w:val="center"/>
              <w:rPr>
                <w:sz w:val="16"/>
                <w:szCs w:val="16"/>
                <w:lang w:val="ro-RO"/>
              </w:rPr>
            </w:pPr>
          </w:p>
          <w:p w:rsidR="00692F08" w:rsidRPr="00F5570E" w:rsidRDefault="00692F08" w:rsidP="00692F08">
            <w:pPr>
              <w:jc w:val="center"/>
              <w:rPr>
                <w:b/>
                <w:bCs/>
                <w:sz w:val="14"/>
                <w:szCs w:val="14"/>
                <w:lang w:val="ro-RO"/>
              </w:rPr>
            </w:pPr>
            <w:r w:rsidRPr="00F5570E">
              <w:rPr>
                <w:b/>
                <w:bCs/>
                <w:sz w:val="14"/>
                <w:szCs w:val="14"/>
                <w:lang w:val="ro-RO"/>
              </w:rPr>
              <w:t xml:space="preserve">CULTURĂ    </w:t>
            </w:r>
          </w:p>
          <w:p w:rsidR="00692F08" w:rsidRPr="00F5570E" w:rsidRDefault="00692F08" w:rsidP="00692F08">
            <w:pPr>
              <w:jc w:val="center"/>
              <w:rPr>
                <w:b/>
                <w:bCs/>
                <w:sz w:val="14"/>
                <w:szCs w:val="14"/>
                <w:lang w:val="ro-RO"/>
              </w:rPr>
            </w:pPr>
            <w:r w:rsidRPr="00F5570E">
              <w:rPr>
                <w:b/>
                <w:bCs/>
                <w:sz w:val="14"/>
                <w:szCs w:val="14"/>
                <w:lang w:val="ro-RO"/>
              </w:rPr>
              <w:t>CIVICĂ</w:t>
            </w:r>
          </w:p>
          <w:p w:rsidR="00692F08" w:rsidRPr="00F5570E" w:rsidRDefault="00692F08" w:rsidP="00692F08">
            <w:pPr>
              <w:pStyle w:val="Heading1"/>
              <w:jc w:val="center"/>
              <w:rPr>
                <w:b/>
                <w:iCs/>
                <w:sz w:val="14"/>
                <w:szCs w:val="14"/>
              </w:rPr>
            </w:pPr>
            <w:r w:rsidRPr="00F5570E">
              <w:rPr>
                <w:b/>
                <w:iCs/>
                <w:sz w:val="14"/>
                <w:szCs w:val="14"/>
              </w:rPr>
              <w:t xml:space="preserve">(SPECIALITATE ŞI DIDACTICA SPECIALITĂŢII), ELEMENTE DE PEDAGOGIE ŞI PSIHOLOGIE </w:t>
            </w:r>
          </w:p>
          <w:p w:rsidR="00692F08" w:rsidRPr="00F5570E" w:rsidRDefault="00692F08" w:rsidP="00692F08">
            <w:pPr>
              <w:jc w:val="center"/>
              <w:rPr>
                <w:b/>
                <w:bCs/>
                <w:sz w:val="16"/>
                <w:szCs w:val="16"/>
                <w:lang w:val="ro-RO"/>
              </w:rPr>
            </w:pPr>
            <w:r w:rsidRPr="00F5570E">
              <w:rPr>
                <w:sz w:val="12"/>
                <w:szCs w:val="12"/>
                <w:lang w:val="ro-RO"/>
              </w:rPr>
              <w:t xml:space="preserve">(programele pentru examenul naţional de definitivare în învăţământ aprobate prin ordinul ministrului educaţiei şi cercetării ştiinţifice nr. 5558 / 2015)  </w:t>
            </w:r>
          </w:p>
        </w:tc>
      </w:tr>
      <w:tr w:rsidR="00F5570E" w:rsidRPr="00F5570E">
        <w:trPr>
          <w:cantSplit/>
          <w:jc w:val="center"/>
        </w:trPr>
        <w:tc>
          <w:tcPr>
            <w:tcW w:w="1346" w:type="dxa"/>
            <w:vMerge/>
            <w:tcBorders>
              <w:left w:val="thinThickSmallGap" w:sz="24" w:space="0" w:color="auto"/>
            </w:tcBorders>
            <w:vAlign w:val="center"/>
          </w:tcPr>
          <w:p w:rsidR="00B40421" w:rsidRPr="00F5570E" w:rsidRDefault="00B40421" w:rsidP="00385CFA">
            <w:pPr>
              <w:jc w:val="center"/>
              <w:rPr>
                <w:b/>
                <w:bCs/>
                <w:sz w:val="14"/>
                <w:szCs w:val="14"/>
                <w:lang w:val="ro-RO"/>
              </w:rPr>
            </w:pPr>
          </w:p>
        </w:tc>
        <w:tc>
          <w:tcPr>
            <w:tcW w:w="2172" w:type="dxa"/>
            <w:vMerge/>
            <w:tcBorders>
              <w:right w:val="thinThickSmallGap" w:sz="24" w:space="0" w:color="auto"/>
            </w:tcBorders>
            <w:vAlign w:val="center"/>
          </w:tcPr>
          <w:p w:rsidR="00B40421" w:rsidRPr="00F5570E" w:rsidRDefault="00B40421" w:rsidP="00385CFA">
            <w:pPr>
              <w:jc w:val="center"/>
              <w:rPr>
                <w:b/>
                <w:bCs/>
                <w:sz w:val="14"/>
                <w:szCs w:val="14"/>
                <w:lang w:val="ro-RO"/>
              </w:rPr>
            </w:pPr>
          </w:p>
        </w:tc>
        <w:tc>
          <w:tcPr>
            <w:tcW w:w="2618" w:type="dxa"/>
            <w:vMerge/>
            <w:tcBorders>
              <w:left w:val="nil"/>
            </w:tcBorders>
            <w:vAlign w:val="center"/>
          </w:tcPr>
          <w:p w:rsidR="00B40421" w:rsidRPr="00F5570E" w:rsidRDefault="00B40421" w:rsidP="00385CFA">
            <w:pPr>
              <w:jc w:val="center"/>
              <w:rPr>
                <w:caps/>
                <w:sz w:val="14"/>
                <w:szCs w:val="14"/>
                <w:lang w:val="ro-RO"/>
              </w:rPr>
            </w:pPr>
          </w:p>
        </w:tc>
        <w:tc>
          <w:tcPr>
            <w:tcW w:w="561" w:type="dxa"/>
            <w:vAlign w:val="center"/>
          </w:tcPr>
          <w:p w:rsidR="00B40421" w:rsidRPr="00F5570E" w:rsidRDefault="00B40421" w:rsidP="005206D1">
            <w:pPr>
              <w:numPr>
                <w:ilvl w:val="0"/>
                <w:numId w:val="1"/>
              </w:numPr>
              <w:ind w:left="0" w:firstLine="0"/>
              <w:rPr>
                <w:sz w:val="13"/>
                <w:szCs w:val="13"/>
                <w:lang w:val="ro-RO"/>
              </w:rPr>
            </w:pPr>
          </w:p>
        </w:tc>
        <w:tc>
          <w:tcPr>
            <w:tcW w:w="5236" w:type="dxa"/>
            <w:vAlign w:val="center"/>
          </w:tcPr>
          <w:p w:rsidR="00B40421" w:rsidRPr="00F5570E" w:rsidRDefault="00B40421" w:rsidP="005E0F43">
            <w:pPr>
              <w:rPr>
                <w:sz w:val="13"/>
                <w:szCs w:val="13"/>
                <w:lang w:val="ro-RO"/>
              </w:rPr>
            </w:pPr>
            <w:r w:rsidRPr="00F5570E">
              <w:rPr>
                <w:sz w:val="13"/>
                <w:szCs w:val="13"/>
                <w:lang w:val="ro-RO"/>
              </w:rPr>
              <w:t>Pedagogie*</w:t>
            </w:r>
          </w:p>
        </w:tc>
        <w:tc>
          <w:tcPr>
            <w:tcW w:w="748" w:type="dxa"/>
            <w:vAlign w:val="center"/>
          </w:tcPr>
          <w:p w:rsidR="00B40421" w:rsidRPr="00F5570E" w:rsidRDefault="00B40421" w:rsidP="005E0F43">
            <w:pPr>
              <w:pStyle w:val="Heading4"/>
              <w:jc w:val="center"/>
              <w:rPr>
                <w:b w:val="0"/>
                <w:bCs w:val="0"/>
                <w:sz w:val="13"/>
                <w:szCs w:val="13"/>
                <w:lang w:val="ro-RO"/>
              </w:rPr>
            </w:pPr>
            <w:r w:rsidRPr="00F5570E">
              <w:rPr>
                <w:b w:val="0"/>
                <w:bCs w:val="0"/>
                <w:sz w:val="13"/>
                <w:szCs w:val="13"/>
                <w:lang w:val="ro-RO"/>
              </w:rPr>
              <w:t>x</w:t>
            </w:r>
          </w:p>
        </w:tc>
        <w:tc>
          <w:tcPr>
            <w:tcW w:w="748" w:type="dxa"/>
            <w:tcBorders>
              <w:right w:val="thinThickSmallGap" w:sz="24" w:space="0" w:color="auto"/>
            </w:tcBorders>
            <w:vAlign w:val="center"/>
          </w:tcPr>
          <w:p w:rsidR="00B40421" w:rsidRPr="00F5570E" w:rsidRDefault="00B40421" w:rsidP="00385CFA">
            <w:pPr>
              <w:jc w:val="center"/>
              <w:rPr>
                <w:sz w:val="13"/>
                <w:szCs w:val="13"/>
                <w:lang w:val="ro-RO"/>
              </w:rPr>
            </w:pPr>
          </w:p>
        </w:tc>
        <w:tc>
          <w:tcPr>
            <w:tcW w:w="1805" w:type="dxa"/>
            <w:vMerge/>
            <w:tcBorders>
              <w:left w:val="nil"/>
              <w:right w:val="thinThickSmallGap" w:sz="24" w:space="0" w:color="auto"/>
            </w:tcBorders>
            <w:vAlign w:val="center"/>
          </w:tcPr>
          <w:p w:rsidR="00B40421" w:rsidRPr="00F5570E" w:rsidRDefault="00B40421" w:rsidP="00385CFA">
            <w:pPr>
              <w:jc w:val="center"/>
              <w:rPr>
                <w:b/>
                <w:bCs/>
                <w:sz w:val="16"/>
                <w:szCs w:val="16"/>
                <w:lang w:val="ro-RO"/>
              </w:rPr>
            </w:pPr>
          </w:p>
        </w:tc>
      </w:tr>
      <w:tr w:rsidR="00F5570E" w:rsidRPr="00F5570E">
        <w:trPr>
          <w:cantSplit/>
          <w:jc w:val="center"/>
        </w:trPr>
        <w:tc>
          <w:tcPr>
            <w:tcW w:w="1346" w:type="dxa"/>
            <w:vMerge/>
            <w:tcBorders>
              <w:left w:val="thinThickSmallGap" w:sz="24" w:space="0" w:color="auto"/>
            </w:tcBorders>
            <w:vAlign w:val="center"/>
          </w:tcPr>
          <w:p w:rsidR="00B40421" w:rsidRPr="00F5570E" w:rsidRDefault="00B40421" w:rsidP="00385CFA">
            <w:pPr>
              <w:jc w:val="center"/>
              <w:rPr>
                <w:b/>
                <w:bCs/>
                <w:sz w:val="14"/>
                <w:szCs w:val="14"/>
                <w:lang w:val="ro-RO"/>
              </w:rPr>
            </w:pPr>
          </w:p>
        </w:tc>
        <w:tc>
          <w:tcPr>
            <w:tcW w:w="2172" w:type="dxa"/>
            <w:vMerge/>
            <w:tcBorders>
              <w:right w:val="thinThickSmallGap" w:sz="24" w:space="0" w:color="auto"/>
            </w:tcBorders>
            <w:vAlign w:val="center"/>
          </w:tcPr>
          <w:p w:rsidR="00B40421" w:rsidRPr="00F5570E" w:rsidRDefault="00B40421" w:rsidP="00385CFA">
            <w:pPr>
              <w:jc w:val="center"/>
              <w:rPr>
                <w:b/>
                <w:bCs/>
                <w:sz w:val="14"/>
                <w:szCs w:val="14"/>
                <w:lang w:val="ro-RO"/>
              </w:rPr>
            </w:pPr>
          </w:p>
        </w:tc>
        <w:tc>
          <w:tcPr>
            <w:tcW w:w="2618" w:type="dxa"/>
            <w:vMerge/>
            <w:tcBorders>
              <w:left w:val="nil"/>
            </w:tcBorders>
            <w:vAlign w:val="center"/>
          </w:tcPr>
          <w:p w:rsidR="00B40421" w:rsidRPr="00F5570E" w:rsidRDefault="00B40421" w:rsidP="00385CFA">
            <w:pPr>
              <w:jc w:val="center"/>
              <w:rPr>
                <w:caps/>
                <w:sz w:val="14"/>
                <w:szCs w:val="14"/>
                <w:lang w:val="ro-RO"/>
              </w:rPr>
            </w:pPr>
          </w:p>
        </w:tc>
        <w:tc>
          <w:tcPr>
            <w:tcW w:w="561" w:type="dxa"/>
            <w:vAlign w:val="center"/>
          </w:tcPr>
          <w:p w:rsidR="00B40421" w:rsidRPr="00F5570E" w:rsidRDefault="00B40421" w:rsidP="005206D1">
            <w:pPr>
              <w:numPr>
                <w:ilvl w:val="0"/>
                <w:numId w:val="1"/>
              </w:numPr>
              <w:ind w:left="0" w:firstLine="0"/>
              <w:rPr>
                <w:sz w:val="13"/>
                <w:szCs w:val="13"/>
                <w:lang w:val="ro-RO"/>
              </w:rPr>
            </w:pPr>
          </w:p>
        </w:tc>
        <w:tc>
          <w:tcPr>
            <w:tcW w:w="5236" w:type="dxa"/>
          </w:tcPr>
          <w:p w:rsidR="00B40421" w:rsidRPr="00F5570E" w:rsidRDefault="00B40421" w:rsidP="00385CFA">
            <w:pPr>
              <w:rPr>
                <w:sz w:val="13"/>
                <w:szCs w:val="13"/>
                <w:lang w:val="ro-RO"/>
              </w:rPr>
            </w:pPr>
            <w:r w:rsidRPr="00F5570E">
              <w:rPr>
                <w:sz w:val="13"/>
                <w:szCs w:val="13"/>
                <w:lang w:val="ro-RO"/>
              </w:rPr>
              <w:t xml:space="preserve">Pedagogie - Limba şi literatura română </w:t>
            </w:r>
          </w:p>
        </w:tc>
        <w:tc>
          <w:tcPr>
            <w:tcW w:w="748" w:type="dxa"/>
            <w:vAlign w:val="center"/>
          </w:tcPr>
          <w:p w:rsidR="00B40421" w:rsidRPr="00F5570E" w:rsidRDefault="00B40421" w:rsidP="00385CFA">
            <w:pPr>
              <w:pStyle w:val="Heading4"/>
              <w:jc w:val="center"/>
              <w:rPr>
                <w:b w:val="0"/>
                <w:bCs w:val="0"/>
                <w:sz w:val="13"/>
                <w:szCs w:val="13"/>
                <w:lang w:val="ro-RO"/>
              </w:rPr>
            </w:pPr>
            <w:r w:rsidRPr="00F5570E">
              <w:rPr>
                <w:b w:val="0"/>
                <w:bCs w:val="0"/>
                <w:sz w:val="13"/>
                <w:szCs w:val="13"/>
                <w:lang w:val="ro-RO"/>
              </w:rPr>
              <w:t>x</w:t>
            </w:r>
          </w:p>
        </w:tc>
        <w:tc>
          <w:tcPr>
            <w:tcW w:w="748" w:type="dxa"/>
            <w:tcBorders>
              <w:right w:val="thinThickSmallGap" w:sz="24" w:space="0" w:color="auto"/>
            </w:tcBorders>
            <w:vAlign w:val="center"/>
          </w:tcPr>
          <w:p w:rsidR="00B40421" w:rsidRPr="00F5570E" w:rsidRDefault="00B40421" w:rsidP="00385CFA">
            <w:pPr>
              <w:jc w:val="center"/>
              <w:rPr>
                <w:sz w:val="13"/>
                <w:szCs w:val="13"/>
                <w:lang w:val="ro-RO"/>
              </w:rPr>
            </w:pPr>
          </w:p>
        </w:tc>
        <w:tc>
          <w:tcPr>
            <w:tcW w:w="1805" w:type="dxa"/>
            <w:vMerge/>
            <w:tcBorders>
              <w:left w:val="nil"/>
              <w:right w:val="thinThickSmallGap" w:sz="24" w:space="0" w:color="auto"/>
            </w:tcBorders>
            <w:vAlign w:val="center"/>
          </w:tcPr>
          <w:p w:rsidR="00B40421" w:rsidRPr="00F5570E" w:rsidRDefault="00B40421" w:rsidP="00385CFA">
            <w:pPr>
              <w:jc w:val="center"/>
              <w:rPr>
                <w:b/>
                <w:bCs/>
                <w:sz w:val="16"/>
                <w:szCs w:val="16"/>
                <w:lang w:val="ro-RO"/>
              </w:rPr>
            </w:pPr>
          </w:p>
        </w:tc>
      </w:tr>
      <w:tr w:rsidR="00F5570E" w:rsidRPr="00F5570E">
        <w:trPr>
          <w:cantSplit/>
          <w:jc w:val="center"/>
        </w:trPr>
        <w:tc>
          <w:tcPr>
            <w:tcW w:w="1346" w:type="dxa"/>
            <w:vMerge/>
            <w:tcBorders>
              <w:left w:val="thinThickSmallGap" w:sz="24" w:space="0" w:color="auto"/>
            </w:tcBorders>
            <w:vAlign w:val="center"/>
          </w:tcPr>
          <w:p w:rsidR="00B40421" w:rsidRPr="00F5570E" w:rsidRDefault="00B40421" w:rsidP="00385CFA">
            <w:pPr>
              <w:jc w:val="center"/>
              <w:rPr>
                <w:b/>
                <w:bCs/>
                <w:sz w:val="14"/>
                <w:szCs w:val="14"/>
                <w:lang w:val="ro-RO"/>
              </w:rPr>
            </w:pPr>
          </w:p>
        </w:tc>
        <w:tc>
          <w:tcPr>
            <w:tcW w:w="2172" w:type="dxa"/>
            <w:vMerge/>
            <w:tcBorders>
              <w:right w:val="thinThickSmallGap" w:sz="24" w:space="0" w:color="auto"/>
            </w:tcBorders>
            <w:vAlign w:val="center"/>
          </w:tcPr>
          <w:p w:rsidR="00B40421" w:rsidRPr="00F5570E" w:rsidRDefault="00B40421" w:rsidP="00385CFA">
            <w:pPr>
              <w:jc w:val="center"/>
              <w:rPr>
                <w:b/>
                <w:bCs/>
                <w:sz w:val="14"/>
                <w:szCs w:val="14"/>
                <w:lang w:val="ro-RO"/>
              </w:rPr>
            </w:pPr>
          </w:p>
        </w:tc>
        <w:tc>
          <w:tcPr>
            <w:tcW w:w="2618" w:type="dxa"/>
            <w:vMerge/>
            <w:tcBorders>
              <w:left w:val="nil"/>
            </w:tcBorders>
            <w:vAlign w:val="center"/>
          </w:tcPr>
          <w:p w:rsidR="00B40421" w:rsidRPr="00F5570E" w:rsidRDefault="00B40421" w:rsidP="00385CFA">
            <w:pPr>
              <w:jc w:val="center"/>
              <w:rPr>
                <w:caps/>
                <w:sz w:val="14"/>
                <w:szCs w:val="14"/>
                <w:lang w:val="ro-RO"/>
              </w:rPr>
            </w:pPr>
          </w:p>
        </w:tc>
        <w:tc>
          <w:tcPr>
            <w:tcW w:w="561" w:type="dxa"/>
            <w:vAlign w:val="center"/>
          </w:tcPr>
          <w:p w:rsidR="00B40421" w:rsidRPr="00F5570E" w:rsidRDefault="00B40421" w:rsidP="005206D1">
            <w:pPr>
              <w:numPr>
                <w:ilvl w:val="0"/>
                <w:numId w:val="1"/>
              </w:numPr>
              <w:ind w:left="0" w:firstLine="0"/>
              <w:rPr>
                <w:sz w:val="13"/>
                <w:szCs w:val="13"/>
                <w:lang w:val="ro-RO"/>
              </w:rPr>
            </w:pPr>
          </w:p>
        </w:tc>
        <w:tc>
          <w:tcPr>
            <w:tcW w:w="5236" w:type="dxa"/>
          </w:tcPr>
          <w:p w:rsidR="00B40421" w:rsidRPr="00F5570E" w:rsidRDefault="00B40421" w:rsidP="00385CFA">
            <w:pPr>
              <w:rPr>
                <w:sz w:val="13"/>
                <w:szCs w:val="13"/>
                <w:lang w:val="ro-RO"/>
              </w:rPr>
            </w:pPr>
            <w:r w:rsidRPr="00F5570E">
              <w:rPr>
                <w:sz w:val="13"/>
                <w:szCs w:val="13"/>
                <w:lang w:val="ro-RO"/>
              </w:rPr>
              <w:t>Pedagogie - Limba şi literatura maghiară</w:t>
            </w:r>
          </w:p>
        </w:tc>
        <w:tc>
          <w:tcPr>
            <w:tcW w:w="748" w:type="dxa"/>
            <w:vAlign w:val="center"/>
          </w:tcPr>
          <w:p w:rsidR="00B40421" w:rsidRPr="00F5570E" w:rsidRDefault="00B40421" w:rsidP="00385CFA">
            <w:pPr>
              <w:pStyle w:val="Heading4"/>
              <w:jc w:val="center"/>
              <w:rPr>
                <w:b w:val="0"/>
                <w:bCs w:val="0"/>
                <w:sz w:val="13"/>
                <w:szCs w:val="13"/>
                <w:lang w:val="ro-RO"/>
              </w:rPr>
            </w:pPr>
            <w:r w:rsidRPr="00F5570E">
              <w:rPr>
                <w:b w:val="0"/>
                <w:bCs w:val="0"/>
                <w:sz w:val="13"/>
                <w:szCs w:val="13"/>
                <w:lang w:val="ro-RO"/>
              </w:rPr>
              <w:t>x</w:t>
            </w:r>
          </w:p>
        </w:tc>
        <w:tc>
          <w:tcPr>
            <w:tcW w:w="748" w:type="dxa"/>
            <w:tcBorders>
              <w:right w:val="thinThickSmallGap" w:sz="24" w:space="0" w:color="auto"/>
            </w:tcBorders>
            <w:vAlign w:val="center"/>
          </w:tcPr>
          <w:p w:rsidR="00B40421" w:rsidRPr="00F5570E" w:rsidRDefault="00B40421" w:rsidP="00385CFA">
            <w:pPr>
              <w:jc w:val="center"/>
              <w:rPr>
                <w:sz w:val="13"/>
                <w:szCs w:val="13"/>
                <w:lang w:val="ro-RO"/>
              </w:rPr>
            </w:pPr>
          </w:p>
        </w:tc>
        <w:tc>
          <w:tcPr>
            <w:tcW w:w="1805" w:type="dxa"/>
            <w:vMerge/>
            <w:tcBorders>
              <w:left w:val="nil"/>
              <w:right w:val="thinThickSmallGap" w:sz="24" w:space="0" w:color="auto"/>
            </w:tcBorders>
            <w:vAlign w:val="center"/>
          </w:tcPr>
          <w:p w:rsidR="00B40421" w:rsidRPr="00F5570E" w:rsidRDefault="00B40421" w:rsidP="00385CFA">
            <w:pPr>
              <w:jc w:val="center"/>
              <w:rPr>
                <w:b/>
                <w:bCs/>
                <w:sz w:val="16"/>
                <w:szCs w:val="16"/>
                <w:lang w:val="ro-RO"/>
              </w:rPr>
            </w:pPr>
          </w:p>
        </w:tc>
      </w:tr>
      <w:tr w:rsidR="00F5570E" w:rsidRPr="00F5570E">
        <w:trPr>
          <w:cantSplit/>
          <w:jc w:val="center"/>
        </w:trPr>
        <w:tc>
          <w:tcPr>
            <w:tcW w:w="1346" w:type="dxa"/>
            <w:vMerge/>
            <w:tcBorders>
              <w:left w:val="thinThickSmallGap" w:sz="24" w:space="0" w:color="auto"/>
            </w:tcBorders>
            <w:vAlign w:val="center"/>
          </w:tcPr>
          <w:p w:rsidR="00B40421" w:rsidRPr="00F5570E" w:rsidRDefault="00B40421" w:rsidP="00385CFA">
            <w:pPr>
              <w:jc w:val="center"/>
              <w:rPr>
                <w:b/>
                <w:bCs/>
                <w:sz w:val="14"/>
                <w:szCs w:val="14"/>
                <w:lang w:val="ro-RO"/>
              </w:rPr>
            </w:pPr>
          </w:p>
        </w:tc>
        <w:tc>
          <w:tcPr>
            <w:tcW w:w="2172" w:type="dxa"/>
            <w:vMerge/>
            <w:tcBorders>
              <w:right w:val="thinThickSmallGap" w:sz="24" w:space="0" w:color="auto"/>
            </w:tcBorders>
            <w:vAlign w:val="center"/>
          </w:tcPr>
          <w:p w:rsidR="00B40421" w:rsidRPr="00F5570E" w:rsidRDefault="00B40421" w:rsidP="00385CFA">
            <w:pPr>
              <w:jc w:val="center"/>
              <w:rPr>
                <w:b/>
                <w:bCs/>
                <w:sz w:val="14"/>
                <w:szCs w:val="14"/>
                <w:lang w:val="ro-RO"/>
              </w:rPr>
            </w:pPr>
          </w:p>
        </w:tc>
        <w:tc>
          <w:tcPr>
            <w:tcW w:w="2618" w:type="dxa"/>
            <w:vMerge/>
            <w:tcBorders>
              <w:left w:val="nil"/>
            </w:tcBorders>
            <w:vAlign w:val="center"/>
          </w:tcPr>
          <w:p w:rsidR="00B40421" w:rsidRPr="00F5570E" w:rsidRDefault="00B40421" w:rsidP="00385CFA">
            <w:pPr>
              <w:jc w:val="center"/>
              <w:rPr>
                <w:caps/>
                <w:sz w:val="14"/>
                <w:szCs w:val="14"/>
                <w:lang w:val="ro-RO"/>
              </w:rPr>
            </w:pPr>
          </w:p>
        </w:tc>
        <w:tc>
          <w:tcPr>
            <w:tcW w:w="561" w:type="dxa"/>
            <w:vAlign w:val="center"/>
          </w:tcPr>
          <w:p w:rsidR="00B40421" w:rsidRPr="00F5570E" w:rsidRDefault="00B40421" w:rsidP="005206D1">
            <w:pPr>
              <w:numPr>
                <w:ilvl w:val="0"/>
                <w:numId w:val="1"/>
              </w:numPr>
              <w:ind w:left="0" w:firstLine="0"/>
              <w:rPr>
                <w:sz w:val="13"/>
                <w:szCs w:val="13"/>
                <w:lang w:val="ro-RO"/>
              </w:rPr>
            </w:pPr>
          </w:p>
        </w:tc>
        <w:tc>
          <w:tcPr>
            <w:tcW w:w="5236" w:type="dxa"/>
          </w:tcPr>
          <w:p w:rsidR="00B40421" w:rsidRPr="00F5570E" w:rsidRDefault="00B40421" w:rsidP="00385CFA">
            <w:pPr>
              <w:rPr>
                <w:sz w:val="13"/>
                <w:szCs w:val="13"/>
                <w:lang w:val="ro-RO"/>
              </w:rPr>
            </w:pPr>
            <w:r w:rsidRPr="00F5570E">
              <w:rPr>
                <w:sz w:val="13"/>
                <w:szCs w:val="13"/>
                <w:lang w:val="ro-RO"/>
              </w:rPr>
              <w:t>Pedagogie - Limbă străină/maternă</w:t>
            </w:r>
          </w:p>
        </w:tc>
        <w:tc>
          <w:tcPr>
            <w:tcW w:w="748" w:type="dxa"/>
            <w:vAlign w:val="center"/>
          </w:tcPr>
          <w:p w:rsidR="00B40421" w:rsidRPr="00F5570E" w:rsidRDefault="00B40421" w:rsidP="00385CFA">
            <w:pPr>
              <w:pStyle w:val="Heading4"/>
              <w:jc w:val="center"/>
              <w:rPr>
                <w:b w:val="0"/>
                <w:bCs w:val="0"/>
                <w:sz w:val="13"/>
                <w:szCs w:val="13"/>
                <w:lang w:val="ro-RO"/>
              </w:rPr>
            </w:pPr>
            <w:r w:rsidRPr="00F5570E">
              <w:rPr>
                <w:b w:val="0"/>
                <w:bCs w:val="0"/>
                <w:sz w:val="13"/>
                <w:szCs w:val="13"/>
                <w:lang w:val="ro-RO"/>
              </w:rPr>
              <w:t>x</w:t>
            </w:r>
          </w:p>
        </w:tc>
        <w:tc>
          <w:tcPr>
            <w:tcW w:w="748" w:type="dxa"/>
            <w:tcBorders>
              <w:right w:val="thinThickSmallGap" w:sz="24" w:space="0" w:color="auto"/>
            </w:tcBorders>
            <w:vAlign w:val="center"/>
          </w:tcPr>
          <w:p w:rsidR="00B40421" w:rsidRPr="00F5570E" w:rsidRDefault="00B40421" w:rsidP="00385CFA">
            <w:pPr>
              <w:jc w:val="center"/>
              <w:rPr>
                <w:sz w:val="13"/>
                <w:szCs w:val="13"/>
                <w:lang w:val="ro-RO"/>
              </w:rPr>
            </w:pPr>
          </w:p>
        </w:tc>
        <w:tc>
          <w:tcPr>
            <w:tcW w:w="1805" w:type="dxa"/>
            <w:vMerge/>
            <w:tcBorders>
              <w:left w:val="nil"/>
              <w:right w:val="thinThickSmallGap" w:sz="24" w:space="0" w:color="auto"/>
            </w:tcBorders>
            <w:vAlign w:val="center"/>
          </w:tcPr>
          <w:p w:rsidR="00B40421" w:rsidRPr="00F5570E" w:rsidRDefault="00B40421" w:rsidP="00385CFA">
            <w:pPr>
              <w:jc w:val="center"/>
              <w:rPr>
                <w:b/>
                <w:bCs/>
                <w:sz w:val="16"/>
                <w:szCs w:val="16"/>
                <w:lang w:val="ro-RO"/>
              </w:rPr>
            </w:pPr>
          </w:p>
        </w:tc>
      </w:tr>
      <w:tr w:rsidR="00F5570E" w:rsidRPr="00F5570E">
        <w:trPr>
          <w:cantSplit/>
          <w:jc w:val="center"/>
        </w:trPr>
        <w:tc>
          <w:tcPr>
            <w:tcW w:w="1346" w:type="dxa"/>
            <w:vMerge/>
            <w:tcBorders>
              <w:left w:val="thinThickSmallGap" w:sz="24" w:space="0" w:color="auto"/>
            </w:tcBorders>
            <w:vAlign w:val="center"/>
          </w:tcPr>
          <w:p w:rsidR="00B40421" w:rsidRPr="00F5570E" w:rsidRDefault="00B40421" w:rsidP="00385CFA">
            <w:pPr>
              <w:jc w:val="center"/>
              <w:rPr>
                <w:b/>
                <w:bCs/>
                <w:sz w:val="14"/>
                <w:szCs w:val="14"/>
                <w:lang w:val="ro-RO"/>
              </w:rPr>
            </w:pPr>
          </w:p>
        </w:tc>
        <w:tc>
          <w:tcPr>
            <w:tcW w:w="2172" w:type="dxa"/>
            <w:vMerge/>
            <w:tcBorders>
              <w:right w:val="thinThickSmallGap" w:sz="24" w:space="0" w:color="auto"/>
            </w:tcBorders>
            <w:vAlign w:val="center"/>
          </w:tcPr>
          <w:p w:rsidR="00B40421" w:rsidRPr="00F5570E" w:rsidRDefault="00B40421" w:rsidP="00385CFA">
            <w:pPr>
              <w:jc w:val="center"/>
              <w:rPr>
                <w:b/>
                <w:bCs/>
                <w:sz w:val="14"/>
                <w:szCs w:val="14"/>
                <w:lang w:val="ro-RO"/>
              </w:rPr>
            </w:pPr>
          </w:p>
        </w:tc>
        <w:tc>
          <w:tcPr>
            <w:tcW w:w="2618" w:type="dxa"/>
            <w:vMerge/>
            <w:tcBorders>
              <w:left w:val="nil"/>
            </w:tcBorders>
            <w:vAlign w:val="center"/>
          </w:tcPr>
          <w:p w:rsidR="00B40421" w:rsidRPr="00F5570E" w:rsidRDefault="00B40421" w:rsidP="00385CFA">
            <w:pPr>
              <w:jc w:val="center"/>
              <w:rPr>
                <w:caps/>
                <w:sz w:val="14"/>
                <w:szCs w:val="14"/>
                <w:lang w:val="ro-RO"/>
              </w:rPr>
            </w:pPr>
          </w:p>
        </w:tc>
        <w:tc>
          <w:tcPr>
            <w:tcW w:w="561" w:type="dxa"/>
            <w:vAlign w:val="center"/>
          </w:tcPr>
          <w:p w:rsidR="00B40421" w:rsidRPr="00F5570E" w:rsidRDefault="00B40421" w:rsidP="005206D1">
            <w:pPr>
              <w:numPr>
                <w:ilvl w:val="0"/>
                <w:numId w:val="1"/>
              </w:numPr>
              <w:ind w:left="0" w:firstLine="0"/>
              <w:rPr>
                <w:sz w:val="13"/>
                <w:szCs w:val="13"/>
                <w:lang w:val="ro-RO"/>
              </w:rPr>
            </w:pPr>
          </w:p>
        </w:tc>
        <w:tc>
          <w:tcPr>
            <w:tcW w:w="5236" w:type="dxa"/>
          </w:tcPr>
          <w:p w:rsidR="00B40421" w:rsidRPr="00F5570E" w:rsidRDefault="00B40421" w:rsidP="00385CFA">
            <w:pPr>
              <w:rPr>
                <w:sz w:val="13"/>
                <w:szCs w:val="13"/>
                <w:lang w:val="ro-RO"/>
              </w:rPr>
            </w:pPr>
            <w:r w:rsidRPr="00F5570E">
              <w:rPr>
                <w:sz w:val="13"/>
                <w:szCs w:val="13"/>
                <w:lang w:val="ro-RO"/>
              </w:rPr>
              <w:t>Pedagogie socială</w:t>
            </w:r>
          </w:p>
        </w:tc>
        <w:tc>
          <w:tcPr>
            <w:tcW w:w="748" w:type="dxa"/>
            <w:vAlign w:val="center"/>
          </w:tcPr>
          <w:p w:rsidR="00B40421" w:rsidRPr="00F5570E" w:rsidRDefault="00B40421" w:rsidP="00385CFA">
            <w:pPr>
              <w:pStyle w:val="Heading4"/>
              <w:jc w:val="center"/>
              <w:rPr>
                <w:b w:val="0"/>
                <w:bCs w:val="0"/>
                <w:sz w:val="13"/>
                <w:szCs w:val="13"/>
                <w:lang w:val="ro-RO"/>
              </w:rPr>
            </w:pPr>
            <w:r w:rsidRPr="00F5570E">
              <w:rPr>
                <w:b w:val="0"/>
                <w:bCs w:val="0"/>
                <w:sz w:val="13"/>
                <w:szCs w:val="13"/>
                <w:lang w:val="ro-RO"/>
              </w:rPr>
              <w:t>x</w:t>
            </w:r>
          </w:p>
        </w:tc>
        <w:tc>
          <w:tcPr>
            <w:tcW w:w="748" w:type="dxa"/>
            <w:tcBorders>
              <w:right w:val="thinThickSmallGap" w:sz="24" w:space="0" w:color="auto"/>
            </w:tcBorders>
            <w:vAlign w:val="center"/>
          </w:tcPr>
          <w:p w:rsidR="00B40421" w:rsidRPr="00F5570E" w:rsidRDefault="00B40421" w:rsidP="00385CFA">
            <w:pPr>
              <w:jc w:val="center"/>
              <w:rPr>
                <w:sz w:val="13"/>
                <w:szCs w:val="13"/>
                <w:lang w:val="ro-RO"/>
              </w:rPr>
            </w:pPr>
          </w:p>
        </w:tc>
        <w:tc>
          <w:tcPr>
            <w:tcW w:w="1805" w:type="dxa"/>
            <w:vMerge/>
            <w:tcBorders>
              <w:left w:val="nil"/>
              <w:right w:val="thinThickSmallGap" w:sz="24" w:space="0" w:color="auto"/>
            </w:tcBorders>
            <w:vAlign w:val="center"/>
          </w:tcPr>
          <w:p w:rsidR="00B40421" w:rsidRPr="00F5570E" w:rsidRDefault="00B40421" w:rsidP="00385CFA">
            <w:pPr>
              <w:jc w:val="center"/>
              <w:rPr>
                <w:b/>
                <w:bCs/>
                <w:sz w:val="16"/>
                <w:szCs w:val="16"/>
                <w:lang w:val="ro-RO"/>
              </w:rPr>
            </w:pPr>
          </w:p>
        </w:tc>
      </w:tr>
      <w:tr w:rsidR="00F5570E" w:rsidRPr="00F5570E">
        <w:trPr>
          <w:cantSplit/>
          <w:jc w:val="center"/>
        </w:trPr>
        <w:tc>
          <w:tcPr>
            <w:tcW w:w="1346" w:type="dxa"/>
            <w:vMerge/>
            <w:tcBorders>
              <w:left w:val="thinThickSmallGap" w:sz="24" w:space="0" w:color="auto"/>
            </w:tcBorders>
            <w:vAlign w:val="center"/>
          </w:tcPr>
          <w:p w:rsidR="00B40421" w:rsidRPr="00F5570E" w:rsidRDefault="00B40421" w:rsidP="00385CFA">
            <w:pPr>
              <w:jc w:val="center"/>
              <w:rPr>
                <w:b/>
                <w:bCs/>
                <w:sz w:val="14"/>
                <w:szCs w:val="14"/>
                <w:lang w:val="ro-RO"/>
              </w:rPr>
            </w:pPr>
          </w:p>
        </w:tc>
        <w:tc>
          <w:tcPr>
            <w:tcW w:w="2172" w:type="dxa"/>
            <w:vMerge/>
            <w:tcBorders>
              <w:right w:val="thinThickSmallGap" w:sz="24" w:space="0" w:color="auto"/>
            </w:tcBorders>
            <w:vAlign w:val="center"/>
          </w:tcPr>
          <w:p w:rsidR="00B40421" w:rsidRPr="00F5570E" w:rsidRDefault="00B40421" w:rsidP="00385CFA">
            <w:pPr>
              <w:jc w:val="center"/>
              <w:rPr>
                <w:sz w:val="14"/>
                <w:szCs w:val="14"/>
                <w:lang w:val="ro-RO"/>
              </w:rPr>
            </w:pPr>
          </w:p>
        </w:tc>
        <w:tc>
          <w:tcPr>
            <w:tcW w:w="2618" w:type="dxa"/>
            <w:vMerge/>
            <w:tcBorders>
              <w:left w:val="nil"/>
            </w:tcBorders>
            <w:vAlign w:val="center"/>
          </w:tcPr>
          <w:p w:rsidR="00B40421" w:rsidRPr="00F5570E" w:rsidRDefault="00B40421" w:rsidP="00385CFA">
            <w:pPr>
              <w:jc w:val="center"/>
              <w:rPr>
                <w:caps/>
                <w:sz w:val="14"/>
                <w:szCs w:val="14"/>
                <w:lang w:val="ro-RO"/>
              </w:rPr>
            </w:pPr>
          </w:p>
        </w:tc>
        <w:tc>
          <w:tcPr>
            <w:tcW w:w="561" w:type="dxa"/>
            <w:vAlign w:val="center"/>
          </w:tcPr>
          <w:p w:rsidR="00B40421" w:rsidRPr="00F5570E" w:rsidRDefault="00B40421" w:rsidP="005206D1">
            <w:pPr>
              <w:numPr>
                <w:ilvl w:val="0"/>
                <w:numId w:val="1"/>
              </w:numPr>
              <w:ind w:left="0" w:firstLine="0"/>
              <w:rPr>
                <w:sz w:val="13"/>
                <w:szCs w:val="13"/>
                <w:lang w:val="ro-RO"/>
              </w:rPr>
            </w:pPr>
          </w:p>
        </w:tc>
        <w:tc>
          <w:tcPr>
            <w:tcW w:w="5236" w:type="dxa"/>
            <w:vAlign w:val="center"/>
          </w:tcPr>
          <w:p w:rsidR="00B40421" w:rsidRPr="00F5570E" w:rsidRDefault="00B40421" w:rsidP="00385CFA">
            <w:pPr>
              <w:rPr>
                <w:sz w:val="13"/>
                <w:szCs w:val="13"/>
                <w:lang w:val="ro-RO"/>
              </w:rPr>
            </w:pPr>
            <w:r w:rsidRPr="00F5570E">
              <w:rPr>
                <w:sz w:val="13"/>
                <w:szCs w:val="13"/>
                <w:lang w:val="ro-RO"/>
              </w:rPr>
              <w:t>Psihologie</w:t>
            </w:r>
          </w:p>
        </w:tc>
        <w:tc>
          <w:tcPr>
            <w:tcW w:w="748" w:type="dxa"/>
            <w:vAlign w:val="center"/>
          </w:tcPr>
          <w:p w:rsidR="00B40421" w:rsidRPr="00F5570E" w:rsidRDefault="00B40421" w:rsidP="00385CFA">
            <w:pPr>
              <w:pStyle w:val="Heading4"/>
              <w:jc w:val="center"/>
              <w:rPr>
                <w:b w:val="0"/>
                <w:bCs w:val="0"/>
                <w:sz w:val="13"/>
                <w:szCs w:val="13"/>
                <w:lang w:val="ro-RO"/>
              </w:rPr>
            </w:pPr>
            <w:r w:rsidRPr="00F5570E">
              <w:rPr>
                <w:b w:val="0"/>
                <w:bCs w:val="0"/>
                <w:sz w:val="13"/>
                <w:szCs w:val="13"/>
                <w:lang w:val="ro-RO"/>
              </w:rPr>
              <w:t>x</w:t>
            </w:r>
          </w:p>
        </w:tc>
        <w:tc>
          <w:tcPr>
            <w:tcW w:w="748" w:type="dxa"/>
            <w:tcBorders>
              <w:right w:val="thinThickSmallGap" w:sz="24" w:space="0" w:color="auto"/>
            </w:tcBorders>
            <w:vAlign w:val="center"/>
          </w:tcPr>
          <w:p w:rsidR="00B40421" w:rsidRPr="00F5570E" w:rsidRDefault="00B40421" w:rsidP="00385CFA">
            <w:pPr>
              <w:jc w:val="center"/>
              <w:rPr>
                <w:sz w:val="13"/>
                <w:szCs w:val="13"/>
                <w:lang w:val="ro-RO"/>
              </w:rPr>
            </w:pPr>
          </w:p>
        </w:tc>
        <w:tc>
          <w:tcPr>
            <w:tcW w:w="1805" w:type="dxa"/>
            <w:vMerge/>
            <w:tcBorders>
              <w:left w:val="nil"/>
              <w:right w:val="thinThickSmallGap" w:sz="24" w:space="0" w:color="auto"/>
            </w:tcBorders>
            <w:vAlign w:val="center"/>
          </w:tcPr>
          <w:p w:rsidR="00B40421" w:rsidRPr="00F5570E" w:rsidRDefault="00B40421" w:rsidP="00385CFA">
            <w:pPr>
              <w:jc w:val="center"/>
              <w:rPr>
                <w:b/>
                <w:bCs/>
                <w:sz w:val="16"/>
                <w:szCs w:val="16"/>
                <w:lang w:val="ro-RO"/>
              </w:rPr>
            </w:pPr>
          </w:p>
        </w:tc>
      </w:tr>
      <w:tr w:rsidR="00F5570E" w:rsidRPr="00F5570E">
        <w:trPr>
          <w:cantSplit/>
          <w:jc w:val="center"/>
        </w:trPr>
        <w:tc>
          <w:tcPr>
            <w:tcW w:w="1346" w:type="dxa"/>
            <w:vMerge/>
            <w:tcBorders>
              <w:left w:val="thinThickSmallGap" w:sz="24" w:space="0" w:color="auto"/>
            </w:tcBorders>
            <w:vAlign w:val="center"/>
          </w:tcPr>
          <w:p w:rsidR="00320578" w:rsidRPr="00F5570E" w:rsidRDefault="00320578" w:rsidP="00385CFA">
            <w:pPr>
              <w:jc w:val="center"/>
              <w:rPr>
                <w:b/>
                <w:bCs/>
                <w:sz w:val="14"/>
                <w:szCs w:val="14"/>
                <w:lang w:val="ro-RO"/>
              </w:rPr>
            </w:pPr>
          </w:p>
        </w:tc>
        <w:tc>
          <w:tcPr>
            <w:tcW w:w="2172" w:type="dxa"/>
            <w:vMerge/>
            <w:tcBorders>
              <w:right w:val="thinThickSmallGap" w:sz="24" w:space="0" w:color="auto"/>
            </w:tcBorders>
            <w:vAlign w:val="center"/>
          </w:tcPr>
          <w:p w:rsidR="00320578" w:rsidRPr="00F5570E" w:rsidRDefault="00320578" w:rsidP="00385CFA">
            <w:pPr>
              <w:jc w:val="center"/>
              <w:rPr>
                <w:sz w:val="14"/>
                <w:szCs w:val="14"/>
                <w:lang w:val="ro-RO"/>
              </w:rPr>
            </w:pPr>
          </w:p>
        </w:tc>
        <w:tc>
          <w:tcPr>
            <w:tcW w:w="2618" w:type="dxa"/>
            <w:vMerge/>
            <w:tcBorders>
              <w:left w:val="nil"/>
            </w:tcBorders>
            <w:vAlign w:val="center"/>
          </w:tcPr>
          <w:p w:rsidR="00320578" w:rsidRPr="00F5570E" w:rsidRDefault="00320578" w:rsidP="00385CFA">
            <w:pPr>
              <w:jc w:val="center"/>
              <w:rPr>
                <w:caps/>
                <w:sz w:val="14"/>
                <w:szCs w:val="14"/>
                <w:lang w:val="ro-RO"/>
              </w:rPr>
            </w:pPr>
          </w:p>
        </w:tc>
        <w:tc>
          <w:tcPr>
            <w:tcW w:w="561" w:type="dxa"/>
            <w:vAlign w:val="center"/>
          </w:tcPr>
          <w:p w:rsidR="00320578" w:rsidRPr="00F5570E" w:rsidRDefault="00320578" w:rsidP="005206D1">
            <w:pPr>
              <w:numPr>
                <w:ilvl w:val="0"/>
                <w:numId w:val="1"/>
              </w:numPr>
              <w:ind w:left="0" w:firstLine="0"/>
              <w:rPr>
                <w:sz w:val="13"/>
                <w:szCs w:val="13"/>
                <w:lang w:val="ro-RO"/>
              </w:rPr>
            </w:pPr>
          </w:p>
        </w:tc>
        <w:tc>
          <w:tcPr>
            <w:tcW w:w="5236" w:type="dxa"/>
            <w:vAlign w:val="center"/>
          </w:tcPr>
          <w:p w:rsidR="00320578" w:rsidRPr="00F5570E" w:rsidRDefault="00320578" w:rsidP="000C76D3">
            <w:pPr>
              <w:rPr>
                <w:sz w:val="13"/>
                <w:szCs w:val="13"/>
                <w:lang w:val="ro-RO"/>
              </w:rPr>
            </w:pPr>
            <w:r w:rsidRPr="00F5570E">
              <w:rPr>
                <w:sz w:val="13"/>
                <w:szCs w:val="13"/>
                <w:lang w:val="ro-RO"/>
              </w:rPr>
              <w:t>Psihologie*</w:t>
            </w:r>
          </w:p>
        </w:tc>
        <w:tc>
          <w:tcPr>
            <w:tcW w:w="748" w:type="dxa"/>
            <w:vAlign w:val="center"/>
          </w:tcPr>
          <w:p w:rsidR="00320578" w:rsidRPr="00F5570E" w:rsidRDefault="00320578" w:rsidP="000C76D3">
            <w:pPr>
              <w:pStyle w:val="Heading4"/>
              <w:jc w:val="center"/>
              <w:rPr>
                <w:b w:val="0"/>
                <w:bCs w:val="0"/>
                <w:sz w:val="13"/>
                <w:szCs w:val="13"/>
                <w:lang w:val="ro-RO"/>
              </w:rPr>
            </w:pPr>
            <w:r w:rsidRPr="00F5570E">
              <w:rPr>
                <w:b w:val="0"/>
                <w:bCs w:val="0"/>
                <w:sz w:val="13"/>
                <w:szCs w:val="13"/>
                <w:lang w:val="ro-RO"/>
              </w:rPr>
              <w:t>x</w:t>
            </w:r>
          </w:p>
        </w:tc>
        <w:tc>
          <w:tcPr>
            <w:tcW w:w="748" w:type="dxa"/>
            <w:tcBorders>
              <w:right w:val="thinThickSmallGap" w:sz="24" w:space="0" w:color="auto"/>
            </w:tcBorders>
            <w:vAlign w:val="center"/>
          </w:tcPr>
          <w:p w:rsidR="00320578" w:rsidRPr="00F5570E" w:rsidRDefault="00320578" w:rsidP="00385CFA">
            <w:pPr>
              <w:jc w:val="center"/>
              <w:rPr>
                <w:sz w:val="13"/>
                <w:szCs w:val="13"/>
                <w:lang w:val="ro-RO"/>
              </w:rPr>
            </w:pPr>
          </w:p>
        </w:tc>
        <w:tc>
          <w:tcPr>
            <w:tcW w:w="1805" w:type="dxa"/>
            <w:vMerge/>
            <w:tcBorders>
              <w:left w:val="nil"/>
              <w:right w:val="thinThickSmallGap" w:sz="24" w:space="0" w:color="auto"/>
            </w:tcBorders>
            <w:vAlign w:val="center"/>
          </w:tcPr>
          <w:p w:rsidR="00320578" w:rsidRPr="00F5570E" w:rsidRDefault="00320578" w:rsidP="00385CFA">
            <w:pPr>
              <w:jc w:val="center"/>
              <w:rPr>
                <w:b/>
                <w:bCs/>
                <w:sz w:val="16"/>
                <w:szCs w:val="16"/>
                <w:lang w:val="ro-RO"/>
              </w:rPr>
            </w:pPr>
          </w:p>
        </w:tc>
      </w:tr>
      <w:tr w:rsidR="00F5570E" w:rsidRPr="00F5570E">
        <w:trPr>
          <w:cantSplit/>
          <w:jc w:val="center"/>
        </w:trPr>
        <w:tc>
          <w:tcPr>
            <w:tcW w:w="1346" w:type="dxa"/>
            <w:vMerge/>
            <w:tcBorders>
              <w:left w:val="thinThickSmallGap" w:sz="24" w:space="0" w:color="auto"/>
            </w:tcBorders>
            <w:vAlign w:val="center"/>
          </w:tcPr>
          <w:p w:rsidR="00320578" w:rsidRPr="00F5570E" w:rsidRDefault="00320578" w:rsidP="00385CFA">
            <w:pPr>
              <w:jc w:val="center"/>
              <w:rPr>
                <w:b/>
                <w:bCs/>
                <w:sz w:val="14"/>
                <w:szCs w:val="14"/>
                <w:lang w:val="ro-RO"/>
              </w:rPr>
            </w:pPr>
          </w:p>
        </w:tc>
        <w:tc>
          <w:tcPr>
            <w:tcW w:w="2172" w:type="dxa"/>
            <w:vMerge/>
            <w:tcBorders>
              <w:right w:val="thinThickSmallGap" w:sz="24" w:space="0" w:color="auto"/>
            </w:tcBorders>
            <w:vAlign w:val="center"/>
          </w:tcPr>
          <w:p w:rsidR="00320578" w:rsidRPr="00F5570E" w:rsidRDefault="00320578" w:rsidP="00385CFA">
            <w:pPr>
              <w:jc w:val="center"/>
              <w:rPr>
                <w:sz w:val="14"/>
                <w:szCs w:val="14"/>
                <w:lang w:val="ro-RO"/>
              </w:rPr>
            </w:pPr>
          </w:p>
        </w:tc>
        <w:tc>
          <w:tcPr>
            <w:tcW w:w="2618" w:type="dxa"/>
            <w:vMerge/>
            <w:tcBorders>
              <w:left w:val="nil"/>
            </w:tcBorders>
            <w:vAlign w:val="center"/>
          </w:tcPr>
          <w:p w:rsidR="00320578" w:rsidRPr="00F5570E" w:rsidRDefault="00320578" w:rsidP="00385CFA">
            <w:pPr>
              <w:jc w:val="center"/>
              <w:rPr>
                <w:caps/>
                <w:sz w:val="14"/>
                <w:szCs w:val="14"/>
                <w:lang w:val="ro-RO"/>
              </w:rPr>
            </w:pPr>
          </w:p>
        </w:tc>
        <w:tc>
          <w:tcPr>
            <w:tcW w:w="561" w:type="dxa"/>
            <w:vAlign w:val="center"/>
          </w:tcPr>
          <w:p w:rsidR="00320578" w:rsidRPr="00F5570E" w:rsidRDefault="00320578" w:rsidP="005206D1">
            <w:pPr>
              <w:numPr>
                <w:ilvl w:val="0"/>
                <w:numId w:val="1"/>
              </w:numPr>
              <w:ind w:left="0" w:firstLine="0"/>
              <w:rPr>
                <w:sz w:val="13"/>
                <w:szCs w:val="13"/>
                <w:lang w:val="ro-RO"/>
              </w:rPr>
            </w:pPr>
          </w:p>
        </w:tc>
        <w:tc>
          <w:tcPr>
            <w:tcW w:w="5236" w:type="dxa"/>
            <w:vAlign w:val="center"/>
          </w:tcPr>
          <w:p w:rsidR="00320578" w:rsidRPr="00F5570E" w:rsidRDefault="00320578" w:rsidP="00385CFA">
            <w:pPr>
              <w:rPr>
                <w:sz w:val="13"/>
                <w:szCs w:val="13"/>
                <w:lang w:val="ro-RO"/>
              </w:rPr>
            </w:pPr>
            <w:r w:rsidRPr="00F5570E">
              <w:rPr>
                <w:sz w:val="13"/>
                <w:szCs w:val="13"/>
                <w:lang w:val="ro-RO"/>
              </w:rPr>
              <w:t>Psihologie şi asistenţă socială</w:t>
            </w:r>
          </w:p>
        </w:tc>
        <w:tc>
          <w:tcPr>
            <w:tcW w:w="748" w:type="dxa"/>
            <w:vAlign w:val="center"/>
          </w:tcPr>
          <w:p w:rsidR="00320578" w:rsidRPr="00F5570E" w:rsidRDefault="00320578" w:rsidP="00385CFA">
            <w:pPr>
              <w:pStyle w:val="Heading4"/>
              <w:jc w:val="center"/>
              <w:rPr>
                <w:b w:val="0"/>
                <w:bCs w:val="0"/>
                <w:sz w:val="13"/>
                <w:szCs w:val="13"/>
                <w:lang w:val="ro-RO"/>
              </w:rPr>
            </w:pPr>
            <w:r w:rsidRPr="00F5570E">
              <w:rPr>
                <w:b w:val="0"/>
                <w:bCs w:val="0"/>
                <w:sz w:val="13"/>
                <w:szCs w:val="13"/>
                <w:lang w:val="ro-RO"/>
              </w:rPr>
              <w:t>x</w:t>
            </w:r>
          </w:p>
        </w:tc>
        <w:tc>
          <w:tcPr>
            <w:tcW w:w="748" w:type="dxa"/>
            <w:tcBorders>
              <w:right w:val="thinThickSmallGap" w:sz="24" w:space="0" w:color="auto"/>
            </w:tcBorders>
            <w:vAlign w:val="center"/>
          </w:tcPr>
          <w:p w:rsidR="00320578" w:rsidRPr="00F5570E" w:rsidRDefault="00320578" w:rsidP="00385CFA">
            <w:pPr>
              <w:jc w:val="center"/>
              <w:rPr>
                <w:sz w:val="13"/>
                <w:szCs w:val="13"/>
                <w:lang w:val="ro-RO"/>
              </w:rPr>
            </w:pPr>
          </w:p>
        </w:tc>
        <w:tc>
          <w:tcPr>
            <w:tcW w:w="1805" w:type="dxa"/>
            <w:vMerge/>
            <w:tcBorders>
              <w:left w:val="nil"/>
              <w:right w:val="thinThickSmallGap" w:sz="24" w:space="0" w:color="auto"/>
            </w:tcBorders>
            <w:vAlign w:val="center"/>
          </w:tcPr>
          <w:p w:rsidR="00320578" w:rsidRPr="00F5570E" w:rsidRDefault="00320578" w:rsidP="00385CFA">
            <w:pPr>
              <w:jc w:val="center"/>
              <w:rPr>
                <w:b/>
                <w:bCs/>
                <w:sz w:val="16"/>
                <w:szCs w:val="16"/>
                <w:lang w:val="ro-RO"/>
              </w:rPr>
            </w:pPr>
          </w:p>
        </w:tc>
      </w:tr>
      <w:tr w:rsidR="00F5570E" w:rsidRPr="00F5570E">
        <w:trPr>
          <w:cantSplit/>
          <w:jc w:val="center"/>
        </w:trPr>
        <w:tc>
          <w:tcPr>
            <w:tcW w:w="1346" w:type="dxa"/>
            <w:vMerge/>
            <w:tcBorders>
              <w:left w:val="thinThickSmallGap" w:sz="24" w:space="0" w:color="auto"/>
            </w:tcBorders>
            <w:vAlign w:val="center"/>
          </w:tcPr>
          <w:p w:rsidR="00320578" w:rsidRPr="00F5570E" w:rsidRDefault="00320578" w:rsidP="00385CFA">
            <w:pPr>
              <w:jc w:val="center"/>
              <w:rPr>
                <w:b/>
                <w:bCs/>
                <w:sz w:val="14"/>
                <w:szCs w:val="14"/>
                <w:lang w:val="ro-RO"/>
              </w:rPr>
            </w:pPr>
          </w:p>
        </w:tc>
        <w:tc>
          <w:tcPr>
            <w:tcW w:w="2172" w:type="dxa"/>
            <w:vMerge/>
            <w:tcBorders>
              <w:right w:val="thinThickSmallGap" w:sz="24" w:space="0" w:color="auto"/>
            </w:tcBorders>
            <w:vAlign w:val="center"/>
          </w:tcPr>
          <w:p w:rsidR="00320578" w:rsidRPr="00F5570E" w:rsidRDefault="00320578" w:rsidP="00385CFA">
            <w:pPr>
              <w:jc w:val="center"/>
              <w:rPr>
                <w:sz w:val="14"/>
                <w:szCs w:val="14"/>
                <w:lang w:val="ro-RO"/>
              </w:rPr>
            </w:pPr>
          </w:p>
        </w:tc>
        <w:tc>
          <w:tcPr>
            <w:tcW w:w="2618" w:type="dxa"/>
            <w:vMerge/>
            <w:tcBorders>
              <w:left w:val="nil"/>
            </w:tcBorders>
            <w:vAlign w:val="center"/>
          </w:tcPr>
          <w:p w:rsidR="00320578" w:rsidRPr="00F5570E" w:rsidRDefault="00320578" w:rsidP="00385CFA">
            <w:pPr>
              <w:jc w:val="center"/>
              <w:rPr>
                <w:caps/>
                <w:sz w:val="14"/>
                <w:szCs w:val="14"/>
                <w:lang w:val="ro-RO"/>
              </w:rPr>
            </w:pPr>
          </w:p>
        </w:tc>
        <w:tc>
          <w:tcPr>
            <w:tcW w:w="561" w:type="dxa"/>
            <w:vAlign w:val="center"/>
          </w:tcPr>
          <w:p w:rsidR="00320578" w:rsidRPr="00F5570E" w:rsidRDefault="00320578" w:rsidP="005206D1">
            <w:pPr>
              <w:numPr>
                <w:ilvl w:val="0"/>
                <w:numId w:val="1"/>
              </w:numPr>
              <w:ind w:left="0" w:firstLine="0"/>
              <w:rPr>
                <w:sz w:val="13"/>
                <w:szCs w:val="13"/>
                <w:lang w:val="ro-RO"/>
              </w:rPr>
            </w:pPr>
          </w:p>
        </w:tc>
        <w:tc>
          <w:tcPr>
            <w:tcW w:w="5236" w:type="dxa"/>
            <w:vAlign w:val="center"/>
          </w:tcPr>
          <w:p w:rsidR="00320578" w:rsidRPr="00F5570E" w:rsidRDefault="00320578" w:rsidP="005E0F43">
            <w:pPr>
              <w:rPr>
                <w:sz w:val="13"/>
                <w:szCs w:val="13"/>
                <w:lang w:val="ro-RO"/>
              </w:rPr>
            </w:pPr>
            <w:r w:rsidRPr="00F5570E">
              <w:rPr>
                <w:sz w:val="13"/>
                <w:szCs w:val="13"/>
                <w:lang w:val="ro-RO"/>
              </w:rPr>
              <w:t>Psihologie - Asistenţă socială</w:t>
            </w:r>
          </w:p>
        </w:tc>
        <w:tc>
          <w:tcPr>
            <w:tcW w:w="748" w:type="dxa"/>
            <w:vAlign w:val="center"/>
          </w:tcPr>
          <w:p w:rsidR="00320578" w:rsidRPr="00F5570E" w:rsidRDefault="00320578" w:rsidP="005E0F43">
            <w:pPr>
              <w:pStyle w:val="Heading4"/>
              <w:jc w:val="center"/>
              <w:rPr>
                <w:b w:val="0"/>
                <w:bCs w:val="0"/>
                <w:sz w:val="13"/>
                <w:szCs w:val="13"/>
                <w:lang w:val="ro-RO"/>
              </w:rPr>
            </w:pPr>
            <w:r w:rsidRPr="00F5570E">
              <w:rPr>
                <w:b w:val="0"/>
                <w:bCs w:val="0"/>
                <w:sz w:val="13"/>
                <w:szCs w:val="13"/>
                <w:lang w:val="ro-RO"/>
              </w:rPr>
              <w:t>x</w:t>
            </w:r>
          </w:p>
        </w:tc>
        <w:tc>
          <w:tcPr>
            <w:tcW w:w="748" w:type="dxa"/>
            <w:tcBorders>
              <w:right w:val="thinThickSmallGap" w:sz="24" w:space="0" w:color="auto"/>
            </w:tcBorders>
            <w:vAlign w:val="center"/>
          </w:tcPr>
          <w:p w:rsidR="00320578" w:rsidRPr="00F5570E" w:rsidRDefault="00320578" w:rsidP="00385CFA">
            <w:pPr>
              <w:jc w:val="center"/>
              <w:rPr>
                <w:sz w:val="13"/>
                <w:szCs w:val="13"/>
                <w:lang w:val="ro-RO"/>
              </w:rPr>
            </w:pPr>
          </w:p>
        </w:tc>
        <w:tc>
          <w:tcPr>
            <w:tcW w:w="1805" w:type="dxa"/>
            <w:vMerge/>
            <w:tcBorders>
              <w:left w:val="nil"/>
              <w:right w:val="thinThickSmallGap" w:sz="24" w:space="0" w:color="auto"/>
            </w:tcBorders>
            <w:vAlign w:val="center"/>
          </w:tcPr>
          <w:p w:rsidR="00320578" w:rsidRPr="00F5570E" w:rsidRDefault="00320578" w:rsidP="00385CFA">
            <w:pPr>
              <w:jc w:val="center"/>
              <w:rPr>
                <w:b/>
                <w:bCs/>
                <w:sz w:val="16"/>
                <w:szCs w:val="16"/>
                <w:lang w:val="ro-RO"/>
              </w:rPr>
            </w:pPr>
          </w:p>
        </w:tc>
      </w:tr>
      <w:tr w:rsidR="00F5570E" w:rsidRPr="00F5570E">
        <w:trPr>
          <w:cantSplit/>
          <w:jc w:val="center"/>
        </w:trPr>
        <w:tc>
          <w:tcPr>
            <w:tcW w:w="1346" w:type="dxa"/>
            <w:vMerge/>
            <w:tcBorders>
              <w:left w:val="thinThickSmallGap" w:sz="24" w:space="0" w:color="auto"/>
            </w:tcBorders>
            <w:vAlign w:val="center"/>
          </w:tcPr>
          <w:p w:rsidR="00320578" w:rsidRPr="00F5570E" w:rsidRDefault="00320578" w:rsidP="00385CFA">
            <w:pPr>
              <w:jc w:val="center"/>
              <w:rPr>
                <w:b/>
                <w:bCs/>
                <w:sz w:val="14"/>
                <w:szCs w:val="14"/>
                <w:lang w:val="ro-RO"/>
              </w:rPr>
            </w:pPr>
          </w:p>
        </w:tc>
        <w:tc>
          <w:tcPr>
            <w:tcW w:w="2172" w:type="dxa"/>
            <w:vMerge/>
            <w:tcBorders>
              <w:right w:val="thinThickSmallGap" w:sz="24" w:space="0" w:color="auto"/>
            </w:tcBorders>
            <w:vAlign w:val="center"/>
          </w:tcPr>
          <w:p w:rsidR="00320578" w:rsidRPr="00F5570E" w:rsidRDefault="00320578" w:rsidP="00385CFA">
            <w:pPr>
              <w:jc w:val="center"/>
              <w:rPr>
                <w:sz w:val="14"/>
                <w:szCs w:val="14"/>
                <w:lang w:val="ro-RO"/>
              </w:rPr>
            </w:pPr>
          </w:p>
        </w:tc>
        <w:tc>
          <w:tcPr>
            <w:tcW w:w="2618" w:type="dxa"/>
            <w:vMerge/>
            <w:tcBorders>
              <w:left w:val="nil"/>
            </w:tcBorders>
            <w:vAlign w:val="center"/>
          </w:tcPr>
          <w:p w:rsidR="00320578" w:rsidRPr="00F5570E" w:rsidRDefault="00320578" w:rsidP="00385CFA">
            <w:pPr>
              <w:jc w:val="center"/>
              <w:rPr>
                <w:caps/>
                <w:sz w:val="14"/>
                <w:szCs w:val="14"/>
                <w:lang w:val="ro-RO"/>
              </w:rPr>
            </w:pPr>
          </w:p>
        </w:tc>
        <w:tc>
          <w:tcPr>
            <w:tcW w:w="561" w:type="dxa"/>
            <w:vAlign w:val="center"/>
          </w:tcPr>
          <w:p w:rsidR="00320578" w:rsidRPr="00F5570E" w:rsidRDefault="00320578" w:rsidP="005206D1">
            <w:pPr>
              <w:numPr>
                <w:ilvl w:val="0"/>
                <w:numId w:val="1"/>
              </w:numPr>
              <w:ind w:left="0" w:firstLine="0"/>
              <w:rPr>
                <w:sz w:val="13"/>
                <w:szCs w:val="13"/>
                <w:lang w:val="ro-RO"/>
              </w:rPr>
            </w:pPr>
          </w:p>
        </w:tc>
        <w:tc>
          <w:tcPr>
            <w:tcW w:w="5236" w:type="dxa"/>
            <w:vAlign w:val="center"/>
          </w:tcPr>
          <w:p w:rsidR="00320578" w:rsidRPr="00F5570E" w:rsidRDefault="00320578" w:rsidP="00385CFA">
            <w:pPr>
              <w:rPr>
                <w:sz w:val="13"/>
                <w:szCs w:val="13"/>
                <w:lang w:val="ro-RO"/>
              </w:rPr>
            </w:pPr>
            <w:r w:rsidRPr="00F5570E">
              <w:rPr>
                <w:sz w:val="13"/>
                <w:szCs w:val="13"/>
                <w:lang w:val="ro-RO"/>
              </w:rPr>
              <w:t>Psihologie - Pedagogie</w:t>
            </w:r>
          </w:p>
        </w:tc>
        <w:tc>
          <w:tcPr>
            <w:tcW w:w="748" w:type="dxa"/>
            <w:vAlign w:val="center"/>
          </w:tcPr>
          <w:p w:rsidR="00320578" w:rsidRPr="00F5570E" w:rsidRDefault="00320578" w:rsidP="00385CFA">
            <w:pPr>
              <w:pStyle w:val="Heading4"/>
              <w:jc w:val="center"/>
              <w:rPr>
                <w:b w:val="0"/>
                <w:bCs w:val="0"/>
                <w:sz w:val="13"/>
                <w:szCs w:val="13"/>
                <w:lang w:val="ro-RO"/>
              </w:rPr>
            </w:pPr>
            <w:r w:rsidRPr="00F5570E">
              <w:rPr>
                <w:b w:val="0"/>
                <w:bCs w:val="0"/>
                <w:sz w:val="13"/>
                <w:szCs w:val="13"/>
                <w:lang w:val="ro-RO"/>
              </w:rPr>
              <w:t>x</w:t>
            </w:r>
          </w:p>
        </w:tc>
        <w:tc>
          <w:tcPr>
            <w:tcW w:w="748" w:type="dxa"/>
            <w:tcBorders>
              <w:right w:val="thinThickSmallGap" w:sz="24" w:space="0" w:color="auto"/>
            </w:tcBorders>
            <w:vAlign w:val="center"/>
          </w:tcPr>
          <w:p w:rsidR="00320578" w:rsidRPr="00F5570E" w:rsidRDefault="00320578" w:rsidP="00385CFA">
            <w:pPr>
              <w:jc w:val="center"/>
              <w:rPr>
                <w:sz w:val="13"/>
                <w:szCs w:val="13"/>
                <w:lang w:val="ro-RO"/>
              </w:rPr>
            </w:pPr>
          </w:p>
        </w:tc>
        <w:tc>
          <w:tcPr>
            <w:tcW w:w="1805" w:type="dxa"/>
            <w:vMerge/>
            <w:tcBorders>
              <w:left w:val="nil"/>
              <w:right w:val="thinThickSmallGap" w:sz="24" w:space="0" w:color="auto"/>
            </w:tcBorders>
            <w:vAlign w:val="center"/>
          </w:tcPr>
          <w:p w:rsidR="00320578" w:rsidRPr="00F5570E" w:rsidRDefault="00320578" w:rsidP="00385CFA">
            <w:pPr>
              <w:jc w:val="center"/>
              <w:rPr>
                <w:b/>
                <w:bCs/>
                <w:sz w:val="16"/>
                <w:szCs w:val="16"/>
                <w:lang w:val="ro-RO"/>
              </w:rPr>
            </w:pPr>
          </w:p>
        </w:tc>
      </w:tr>
      <w:tr w:rsidR="00F5570E" w:rsidRPr="00F5570E">
        <w:trPr>
          <w:cantSplit/>
          <w:jc w:val="center"/>
        </w:trPr>
        <w:tc>
          <w:tcPr>
            <w:tcW w:w="1346" w:type="dxa"/>
            <w:vMerge/>
            <w:tcBorders>
              <w:left w:val="thinThickSmallGap" w:sz="24" w:space="0" w:color="auto"/>
            </w:tcBorders>
            <w:vAlign w:val="center"/>
          </w:tcPr>
          <w:p w:rsidR="00320578" w:rsidRPr="00F5570E" w:rsidRDefault="00320578" w:rsidP="00385CFA">
            <w:pPr>
              <w:jc w:val="center"/>
              <w:rPr>
                <w:b/>
                <w:bCs/>
                <w:sz w:val="14"/>
                <w:szCs w:val="14"/>
                <w:lang w:val="ro-RO"/>
              </w:rPr>
            </w:pPr>
          </w:p>
        </w:tc>
        <w:tc>
          <w:tcPr>
            <w:tcW w:w="2172" w:type="dxa"/>
            <w:vMerge/>
            <w:tcBorders>
              <w:right w:val="thinThickSmallGap" w:sz="24" w:space="0" w:color="auto"/>
            </w:tcBorders>
            <w:vAlign w:val="center"/>
          </w:tcPr>
          <w:p w:rsidR="00320578" w:rsidRPr="00F5570E" w:rsidRDefault="00320578" w:rsidP="00385CFA">
            <w:pPr>
              <w:jc w:val="center"/>
              <w:rPr>
                <w:sz w:val="14"/>
                <w:szCs w:val="14"/>
                <w:lang w:val="ro-RO"/>
              </w:rPr>
            </w:pPr>
          </w:p>
        </w:tc>
        <w:tc>
          <w:tcPr>
            <w:tcW w:w="2618" w:type="dxa"/>
            <w:vMerge/>
            <w:tcBorders>
              <w:left w:val="nil"/>
            </w:tcBorders>
            <w:vAlign w:val="center"/>
          </w:tcPr>
          <w:p w:rsidR="00320578" w:rsidRPr="00F5570E" w:rsidRDefault="00320578" w:rsidP="00385CFA">
            <w:pPr>
              <w:jc w:val="center"/>
              <w:rPr>
                <w:caps/>
                <w:sz w:val="14"/>
                <w:szCs w:val="14"/>
                <w:lang w:val="ro-RO"/>
              </w:rPr>
            </w:pPr>
          </w:p>
        </w:tc>
        <w:tc>
          <w:tcPr>
            <w:tcW w:w="561" w:type="dxa"/>
            <w:vAlign w:val="center"/>
          </w:tcPr>
          <w:p w:rsidR="00320578" w:rsidRPr="00F5570E" w:rsidRDefault="00320578" w:rsidP="005206D1">
            <w:pPr>
              <w:numPr>
                <w:ilvl w:val="0"/>
                <w:numId w:val="1"/>
              </w:numPr>
              <w:ind w:left="0" w:firstLine="0"/>
              <w:rPr>
                <w:sz w:val="13"/>
                <w:szCs w:val="13"/>
                <w:lang w:val="ro-RO"/>
              </w:rPr>
            </w:pPr>
          </w:p>
        </w:tc>
        <w:tc>
          <w:tcPr>
            <w:tcW w:w="5236" w:type="dxa"/>
            <w:vAlign w:val="center"/>
          </w:tcPr>
          <w:p w:rsidR="00320578" w:rsidRPr="00F5570E" w:rsidRDefault="00320578" w:rsidP="00385CFA">
            <w:pPr>
              <w:rPr>
                <w:sz w:val="13"/>
                <w:szCs w:val="13"/>
                <w:lang w:val="ro-RO"/>
              </w:rPr>
            </w:pPr>
            <w:r w:rsidRPr="00F5570E">
              <w:rPr>
                <w:sz w:val="13"/>
                <w:szCs w:val="13"/>
                <w:lang w:val="ro-RO"/>
              </w:rPr>
              <w:t>Psihologie şi Ştiinţele educaţiei</w:t>
            </w:r>
          </w:p>
        </w:tc>
        <w:tc>
          <w:tcPr>
            <w:tcW w:w="748" w:type="dxa"/>
            <w:vAlign w:val="center"/>
          </w:tcPr>
          <w:p w:rsidR="00320578" w:rsidRPr="00F5570E" w:rsidRDefault="00320578" w:rsidP="00385CFA">
            <w:pPr>
              <w:pStyle w:val="Heading4"/>
              <w:jc w:val="center"/>
              <w:rPr>
                <w:b w:val="0"/>
                <w:bCs w:val="0"/>
                <w:sz w:val="13"/>
                <w:szCs w:val="13"/>
                <w:lang w:val="ro-RO"/>
              </w:rPr>
            </w:pPr>
            <w:r w:rsidRPr="00F5570E">
              <w:rPr>
                <w:b w:val="0"/>
                <w:bCs w:val="0"/>
                <w:sz w:val="13"/>
                <w:szCs w:val="13"/>
                <w:lang w:val="ro-RO"/>
              </w:rPr>
              <w:t>x</w:t>
            </w:r>
          </w:p>
        </w:tc>
        <w:tc>
          <w:tcPr>
            <w:tcW w:w="748" w:type="dxa"/>
            <w:tcBorders>
              <w:right w:val="thinThickSmallGap" w:sz="24" w:space="0" w:color="auto"/>
            </w:tcBorders>
            <w:vAlign w:val="center"/>
          </w:tcPr>
          <w:p w:rsidR="00320578" w:rsidRPr="00F5570E" w:rsidRDefault="00320578" w:rsidP="00385CFA">
            <w:pPr>
              <w:jc w:val="center"/>
              <w:rPr>
                <w:sz w:val="13"/>
                <w:szCs w:val="13"/>
                <w:lang w:val="ro-RO"/>
              </w:rPr>
            </w:pPr>
          </w:p>
        </w:tc>
        <w:tc>
          <w:tcPr>
            <w:tcW w:w="1805" w:type="dxa"/>
            <w:vMerge/>
            <w:tcBorders>
              <w:left w:val="nil"/>
              <w:right w:val="thinThickSmallGap" w:sz="24" w:space="0" w:color="auto"/>
            </w:tcBorders>
            <w:vAlign w:val="center"/>
          </w:tcPr>
          <w:p w:rsidR="00320578" w:rsidRPr="00F5570E" w:rsidRDefault="00320578" w:rsidP="00385CFA">
            <w:pPr>
              <w:jc w:val="center"/>
              <w:rPr>
                <w:b/>
                <w:bCs/>
                <w:sz w:val="16"/>
                <w:szCs w:val="16"/>
                <w:lang w:val="ro-RO"/>
              </w:rPr>
            </w:pPr>
          </w:p>
        </w:tc>
      </w:tr>
      <w:tr w:rsidR="00F5570E" w:rsidRPr="00F5570E">
        <w:trPr>
          <w:cantSplit/>
          <w:trHeight w:val="124"/>
          <w:jc w:val="center"/>
        </w:trPr>
        <w:tc>
          <w:tcPr>
            <w:tcW w:w="1346" w:type="dxa"/>
            <w:vMerge/>
            <w:tcBorders>
              <w:left w:val="thinThickSmallGap" w:sz="24" w:space="0" w:color="auto"/>
            </w:tcBorders>
            <w:vAlign w:val="center"/>
          </w:tcPr>
          <w:p w:rsidR="00320578" w:rsidRPr="00F5570E" w:rsidRDefault="00320578" w:rsidP="00385CFA">
            <w:pPr>
              <w:jc w:val="center"/>
              <w:rPr>
                <w:b/>
                <w:bCs/>
                <w:sz w:val="14"/>
                <w:szCs w:val="14"/>
                <w:lang w:val="ro-RO"/>
              </w:rPr>
            </w:pPr>
          </w:p>
        </w:tc>
        <w:tc>
          <w:tcPr>
            <w:tcW w:w="2172" w:type="dxa"/>
            <w:vMerge/>
            <w:tcBorders>
              <w:right w:val="thinThickSmallGap" w:sz="24" w:space="0" w:color="auto"/>
            </w:tcBorders>
            <w:vAlign w:val="center"/>
          </w:tcPr>
          <w:p w:rsidR="00320578" w:rsidRPr="00F5570E" w:rsidRDefault="00320578" w:rsidP="00385CFA">
            <w:pPr>
              <w:jc w:val="center"/>
              <w:rPr>
                <w:sz w:val="14"/>
                <w:szCs w:val="14"/>
                <w:lang w:val="ro-RO"/>
              </w:rPr>
            </w:pPr>
          </w:p>
        </w:tc>
        <w:tc>
          <w:tcPr>
            <w:tcW w:w="2618" w:type="dxa"/>
            <w:vMerge/>
            <w:tcBorders>
              <w:left w:val="nil"/>
            </w:tcBorders>
            <w:vAlign w:val="center"/>
          </w:tcPr>
          <w:p w:rsidR="00320578" w:rsidRPr="00F5570E" w:rsidRDefault="00320578" w:rsidP="00385CFA">
            <w:pPr>
              <w:jc w:val="center"/>
              <w:rPr>
                <w:caps/>
                <w:sz w:val="14"/>
                <w:szCs w:val="14"/>
                <w:lang w:val="ro-RO"/>
              </w:rPr>
            </w:pPr>
          </w:p>
        </w:tc>
        <w:tc>
          <w:tcPr>
            <w:tcW w:w="561" w:type="dxa"/>
            <w:vAlign w:val="center"/>
          </w:tcPr>
          <w:p w:rsidR="00320578" w:rsidRPr="00F5570E" w:rsidRDefault="00320578" w:rsidP="005206D1">
            <w:pPr>
              <w:numPr>
                <w:ilvl w:val="0"/>
                <w:numId w:val="1"/>
              </w:numPr>
              <w:ind w:left="0" w:firstLine="0"/>
              <w:rPr>
                <w:sz w:val="13"/>
                <w:szCs w:val="13"/>
                <w:lang w:val="ro-RO"/>
              </w:rPr>
            </w:pPr>
          </w:p>
        </w:tc>
        <w:tc>
          <w:tcPr>
            <w:tcW w:w="5236" w:type="dxa"/>
            <w:vAlign w:val="center"/>
          </w:tcPr>
          <w:p w:rsidR="00320578" w:rsidRPr="00F5570E" w:rsidRDefault="00320578" w:rsidP="00385CFA">
            <w:pPr>
              <w:rPr>
                <w:sz w:val="13"/>
                <w:szCs w:val="13"/>
                <w:lang w:val="ro-RO"/>
              </w:rPr>
            </w:pPr>
            <w:r w:rsidRPr="00F5570E">
              <w:rPr>
                <w:sz w:val="13"/>
                <w:szCs w:val="13"/>
                <w:lang w:val="ro-RO"/>
              </w:rPr>
              <w:t>Psihosociologie</w:t>
            </w:r>
          </w:p>
        </w:tc>
        <w:tc>
          <w:tcPr>
            <w:tcW w:w="748" w:type="dxa"/>
            <w:vAlign w:val="center"/>
          </w:tcPr>
          <w:p w:rsidR="00320578" w:rsidRPr="00F5570E" w:rsidRDefault="00320578" w:rsidP="00385CFA">
            <w:pPr>
              <w:jc w:val="center"/>
              <w:rPr>
                <w:sz w:val="13"/>
                <w:szCs w:val="13"/>
                <w:lang w:val="ro-RO"/>
              </w:rPr>
            </w:pPr>
            <w:r w:rsidRPr="00F5570E">
              <w:rPr>
                <w:sz w:val="13"/>
                <w:szCs w:val="13"/>
                <w:lang w:val="ro-RO"/>
              </w:rPr>
              <w:t>x</w:t>
            </w:r>
          </w:p>
        </w:tc>
        <w:tc>
          <w:tcPr>
            <w:tcW w:w="748" w:type="dxa"/>
            <w:tcBorders>
              <w:right w:val="thinThickSmallGap" w:sz="24" w:space="0" w:color="auto"/>
            </w:tcBorders>
            <w:vAlign w:val="center"/>
          </w:tcPr>
          <w:p w:rsidR="00320578" w:rsidRPr="00F5570E" w:rsidRDefault="00320578" w:rsidP="00385CFA">
            <w:pPr>
              <w:jc w:val="center"/>
              <w:rPr>
                <w:sz w:val="13"/>
                <w:szCs w:val="13"/>
                <w:lang w:val="ro-RO"/>
              </w:rPr>
            </w:pPr>
          </w:p>
        </w:tc>
        <w:tc>
          <w:tcPr>
            <w:tcW w:w="1805" w:type="dxa"/>
            <w:vMerge/>
            <w:tcBorders>
              <w:left w:val="nil"/>
              <w:right w:val="thinThickSmallGap" w:sz="24" w:space="0" w:color="auto"/>
            </w:tcBorders>
            <w:vAlign w:val="center"/>
          </w:tcPr>
          <w:p w:rsidR="00320578" w:rsidRPr="00F5570E" w:rsidRDefault="00320578" w:rsidP="00385CFA">
            <w:pPr>
              <w:jc w:val="center"/>
              <w:rPr>
                <w:b/>
                <w:bCs/>
                <w:sz w:val="16"/>
                <w:szCs w:val="16"/>
                <w:lang w:val="ro-RO"/>
              </w:rPr>
            </w:pPr>
          </w:p>
        </w:tc>
      </w:tr>
      <w:tr w:rsidR="00F5570E" w:rsidRPr="00F5570E">
        <w:trPr>
          <w:cantSplit/>
          <w:trHeight w:val="93"/>
          <w:jc w:val="center"/>
        </w:trPr>
        <w:tc>
          <w:tcPr>
            <w:tcW w:w="1346" w:type="dxa"/>
            <w:vMerge/>
            <w:tcBorders>
              <w:left w:val="thinThickSmallGap" w:sz="24" w:space="0" w:color="auto"/>
            </w:tcBorders>
            <w:vAlign w:val="center"/>
          </w:tcPr>
          <w:p w:rsidR="00320578" w:rsidRPr="00F5570E" w:rsidRDefault="00320578" w:rsidP="00385CFA">
            <w:pPr>
              <w:jc w:val="center"/>
              <w:rPr>
                <w:b/>
                <w:bCs/>
                <w:sz w:val="14"/>
                <w:szCs w:val="14"/>
                <w:lang w:val="ro-RO"/>
              </w:rPr>
            </w:pPr>
          </w:p>
        </w:tc>
        <w:tc>
          <w:tcPr>
            <w:tcW w:w="2172" w:type="dxa"/>
            <w:vMerge/>
            <w:tcBorders>
              <w:right w:val="thinThickSmallGap" w:sz="24" w:space="0" w:color="auto"/>
            </w:tcBorders>
            <w:vAlign w:val="center"/>
          </w:tcPr>
          <w:p w:rsidR="00320578" w:rsidRPr="00F5570E" w:rsidRDefault="00320578" w:rsidP="00385CFA">
            <w:pPr>
              <w:jc w:val="center"/>
              <w:rPr>
                <w:sz w:val="14"/>
                <w:szCs w:val="14"/>
                <w:lang w:val="ro-RO"/>
              </w:rPr>
            </w:pPr>
          </w:p>
        </w:tc>
        <w:tc>
          <w:tcPr>
            <w:tcW w:w="2618" w:type="dxa"/>
            <w:vMerge/>
            <w:tcBorders>
              <w:left w:val="nil"/>
            </w:tcBorders>
            <w:vAlign w:val="center"/>
          </w:tcPr>
          <w:p w:rsidR="00320578" w:rsidRPr="00F5570E" w:rsidRDefault="00320578" w:rsidP="00385CFA">
            <w:pPr>
              <w:jc w:val="center"/>
              <w:rPr>
                <w:caps/>
                <w:sz w:val="14"/>
                <w:szCs w:val="14"/>
                <w:lang w:val="ro-RO"/>
              </w:rPr>
            </w:pPr>
          </w:p>
        </w:tc>
        <w:tc>
          <w:tcPr>
            <w:tcW w:w="561" w:type="dxa"/>
            <w:vAlign w:val="center"/>
          </w:tcPr>
          <w:p w:rsidR="00320578" w:rsidRPr="00F5570E" w:rsidRDefault="00320578" w:rsidP="005206D1">
            <w:pPr>
              <w:numPr>
                <w:ilvl w:val="0"/>
                <w:numId w:val="1"/>
              </w:numPr>
              <w:ind w:left="0" w:firstLine="0"/>
              <w:rPr>
                <w:sz w:val="13"/>
                <w:szCs w:val="13"/>
                <w:lang w:val="ro-RO"/>
              </w:rPr>
            </w:pPr>
          </w:p>
        </w:tc>
        <w:tc>
          <w:tcPr>
            <w:tcW w:w="5236" w:type="dxa"/>
            <w:vAlign w:val="center"/>
          </w:tcPr>
          <w:p w:rsidR="00320578" w:rsidRPr="00F5570E" w:rsidRDefault="00320578" w:rsidP="00385CFA">
            <w:pPr>
              <w:rPr>
                <w:sz w:val="13"/>
                <w:szCs w:val="13"/>
                <w:lang w:val="ro-RO"/>
              </w:rPr>
            </w:pPr>
            <w:r w:rsidRPr="00F5570E">
              <w:rPr>
                <w:sz w:val="13"/>
                <w:szCs w:val="13"/>
                <w:lang w:val="ro-RO"/>
              </w:rPr>
              <w:t>Psihosociologie (+ militar)</w:t>
            </w:r>
          </w:p>
        </w:tc>
        <w:tc>
          <w:tcPr>
            <w:tcW w:w="748" w:type="dxa"/>
            <w:vAlign w:val="center"/>
          </w:tcPr>
          <w:p w:rsidR="00320578" w:rsidRPr="00F5570E" w:rsidRDefault="00320578" w:rsidP="00385CFA">
            <w:pPr>
              <w:jc w:val="center"/>
              <w:rPr>
                <w:sz w:val="13"/>
                <w:szCs w:val="13"/>
                <w:lang w:val="ro-RO"/>
              </w:rPr>
            </w:pPr>
            <w:r w:rsidRPr="00F5570E">
              <w:rPr>
                <w:sz w:val="13"/>
                <w:szCs w:val="13"/>
                <w:lang w:val="ro-RO"/>
              </w:rPr>
              <w:t>x</w:t>
            </w:r>
          </w:p>
        </w:tc>
        <w:tc>
          <w:tcPr>
            <w:tcW w:w="748" w:type="dxa"/>
            <w:tcBorders>
              <w:right w:val="thinThickSmallGap" w:sz="24" w:space="0" w:color="auto"/>
            </w:tcBorders>
            <w:vAlign w:val="center"/>
          </w:tcPr>
          <w:p w:rsidR="00320578" w:rsidRPr="00F5570E" w:rsidRDefault="00320578" w:rsidP="00385CFA">
            <w:pPr>
              <w:jc w:val="center"/>
              <w:rPr>
                <w:sz w:val="13"/>
                <w:szCs w:val="13"/>
                <w:lang w:val="ro-RO"/>
              </w:rPr>
            </w:pPr>
          </w:p>
        </w:tc>
        <w:tc>
          <w:tcPr>
            <w:tcW w:w="1805" w:type="dxa"/>
            <w:vMerge/>
            <w:tcBorders>
              <w:left w:val="nil"/>
              <w:right w:val="thinThickSmallGap" w:sz="24" w:space="0" w:color="auto"/>
            </w:tcBorders>
            <w:vAlign w:val="center"/>
          </w:tcPr>
          <w:p w:rsidR="00320578" w:rsidRPr="00F5570E" w:rsidRDefault="00320578" w:rsidP="00385CFA">
            <w:pPr>
              <w:jc w:val="center"/>
              <w:rPr>
                <w:b/>
                <w:bCs/>
                <w:sz w:val="16"/>
                <w:szCs w:val="16"/>
                <w:lang w:val="ro-RO"/>
              </w:rPr>
            </w:pPr>
          </w:p>
        </w:tc>
      </w:tr>
      <w:tr w:rsidR="00F5570E" w:rsidRPr="00F5570E">
        <w:trPr>
          <w:cantSplit/>
          <w:trHeight w:val="91"/>
          <w:jc w:val="center"/>
        </w:trPr>
        <w:tc>
          <w:tcPr>
            <w:tcW w:w="1346" w:type="dxa"/>
            <w:vMerge/>
            <w:tcBorders>
              <w:left w:val="thinThickSmallGap" w:sz="24" w:space="0" w:color="auto"/>
            </w:tcBorders>
            <w:vAlign w:val="center"/>
          </w:tcPr>
          <w:p w:rsidR="00320578" w:rsidRPr="00F5570E" w:rsidRDefault="00320578" w:rsidP="00385CFA">
            <w:pPr>
              <w:jc w:val="center"/>
              <w:rPr>
                <w:b/>
                <w:bCs/>
                <w:sz w:val="14"/>
                <w:szCs w:val="14"/>
                <w:lang w:val="ro-RO"/>
              </w:rPr>
            </w:pPr>
          </w:p>
        </w:tc>
        <w:tc>
          <w:tcPr>
            <w:tcW w:w="2172" w:type="dxa"/>
            <w:vMerge/>
            <w:tcBorders>
              <w:right w:val="thinThickSmallGap" w:sz="24" w:space="0" w:color="auto"/>
            </w:tcBorders>
            <w:vAlign w:val="center"/>
          </w:tcPr>
          <w:p w:rsidR="00320578" w:rsidRPr="00F5570E" w:rsidRDefault="00320578" w:rsidP="00385CFA">
            <w:pPr>
              <w:jc w:val="center"/>
              <w:rPr>
                <w:sz w:val="14"/>
                <w:szCs w:val="14"/>
                <w:lang w:val="ro-RO"/>
              </w:rPr>
            </w:pPr>
          </w:p>
        </w:tc>
        <w:tc>
          <w:tcPr>
            <w:tcW w:w="2618" w:type="dxa"/>
            <w:vMerge/>
            <w:tcBorders>
              <w:left w:val="nil"/>
            </w:tcBorders>
            <w:vAlign w:val="center"/>
          </w:tcPr>
          <w:p w:rsidR="00320578" w:rsidRPr="00F5570E" w:rsidRDefault="00320578" w:rsidP="00385CFA">
            <w:pPr>
              <w:jc w:val="center"/>
              <w:rPr>
                <w:caps/>
                <w:sz w:val="14"/>
                <w:szCs w:val="14"/>
                <w:lang w:val="ro-RO"/>
              </w:rPr>
            </w:pPr>
          </w:p>
        </w:tc>
        <w:tc>
          <w:tcPr>
            <w:tcW w:w="561" w:type="dxa"/>
            <w:vAlign w:val="center"/>
          </w:tcPr>
          <w:p w:rsidR="00320578" w:rsidRPr="00F5570E" w:rsidRDefault="00320578" w:rsidP="005206D1">
            <w:pPr>
              <w:numPr>
                <w:ilvl w:val="0"/>
                <w:numId w:val="1"/>
              </w:numPr>
              <w:ind w:left="0" w:firstLine="0"/>
              <w:rPr>
                <w:sz w:val="13"/>
                <w:szCs w:val="13"/>
                <w:lang w:val="ro-RO"/>
              </w:rPr>
            </w:pPr>
          </w:p>
        </w:tc>
        <w:tc>
          <w:tcPr>
            <w:tcW w:w="5236" w:type="dxa"/>
            <w:vAlign w:val="center"/>
          </w:tcPr>
          <w:p w:rsidR="00320578" w:rsidRPr="00F5570E" w:rsidRDefault="00320578" w:rsidP="00385CFA">
            <w:pPr>
              <w:rPr>
                <w:sz w:val="13"/>
                <w:szCs w:val="13"/>
                <w:lang w:val="ro-RO"/>
              </w:rPr>
            </w:pPr>
            <w:r w:rsidRPr="00F5570E">
              <w:rPr>
                <w:sz w:val="13"/>
                <w:szCs w:val="13"/>
                <w:lang w:val="ro-RO"/>
              </w:rPr>
              <w:t>Psihosociologie - Informaţii (militar)</w:t>
            </w:r>
          </w:p>
        </w:tc>
        <w:tc>
          <w:tcPr>
            <w:tcW w:w="748" w:type="dxa"/>
            <w:vAlign w:val="center"/>
          </w:tcPr>
          <w:p w:rsidR="00320578" w:rsidRPr="00F5570E" w:rsidRDefault="00320578" w:rsidP="00385CFA">
            <w:pPr>
              <w:jc w:val="center"/>
              <w:rPr>
                <w:sz w:val="13"/>
                <w:szCs w:val="13"/>
                <w:lang w:val="ro-RO"/>
              </w:rPr>
            </w:pPr>
            <w:r w:rsidRPr="00F5570E">
              <w:rPr>
                <w:sz w:val="13"/>
                <w:szCs w:val="13"/>
                <w:lang w:val="ro-RO"/>
              </w:rPr>
              <w:t>x</w:t>
            </w:r>
          </w:p>
        </w:tc>
        <w:tc>
          <w:tcPr>
            <w:tcW w:w="748" w:type="dxa"/>
            <w:tcBorders>
              <w:right w:val="thinThickSmallGap" w:sz="24" w:space="0" w:color="auto"/>
            </w:tcBorders>
            <w:vAlign w:val="center"/>
          </w:tcPr>
          <w:p w:rsidR="00320578" w:rsidRPr="00F5570E" w:rsidRDefault="00320578" w:rsidP="00385CFA">
            <w:pPr>
              <w:jc w:val="center"/>
              <w:rPr>
                <w:sz w:val="13"/>
                <w:szCs w:val="13"/>
                <w:lang w:val="ro-RO"/>
              </w:rPr>
            </w:pPr>
          </w:p>
        </w:tc>
        <w:tc>
          <w:tcPr>
            <w:tcW w:w="1805" w:type="dxa"/>
            <w:vMerge/>
            <w:tcBorders>
              <w:left w:val="nil"/>
              <w:right w:val="thinThickSmallGap" w:sz="24" w:space="0" w:color="auto"/>
            </w:tcBorders>
            <w:vAlign w:val="center"/>
          </w:tcPr>
          <w:p w:rsidR="00320578" w:rsidRPr="00F5570E" w:rsidRDefault="00320578" w:rsidP="00385CFA">
            <w:pPr>
              <w:jc w:val="center"/>
              <w:rPr>
                <w:b/>
                <w:bCs/>
                <w:sz w:val="16"/>
                <w:szCs w:val="16"/>
                <w:lang w:val="ro-RO"/>
              </w:rPr>
            </w:pPr>
          </w:p>
        </w:tc>
      </w:tr>
      <w:tr w:rsidR="00F5570E" w:rsidRPr="00F5570E" w:rsidTr="007B7586">
        <w:trPr>
          <w:cantSplit/>
          <w:trHeight w:val="61"/>
          <w:jc w:val="center"/>
        </w:trPr>
        <w:tc>
          <w:tcPr>
            <w:tcW w:w="1346" w:type="dxa"/>
            <w:vMerge/>
            <w:tcBorders>
              <w:left w:val="thinThickSmallGap" w:sz="24" w:space="0" w:color="auto"/>
            </w:tcBorders>
            <w:vAlign w:val="center"/>
          </w:tcPr>
          <w:p w:rsidR="00320578" w:rsidRPr="00F5570E" w:rsidRDefault="00320578" w:rsidP="00385CFA">
            <w:pPr>
              <w:jc w:val="center"/>
              <w:rPr>
                <w:b/>
                <w:bCs/>
                <w:sz w:val="14"/>
                <w:szCs w:val="14"/>
                <w:lang w:val="ro-RO"/>
              </w:rPr>
            </w:pPr>
          </w:p>
        </w:tc>
        <w:tc>
          <w:tcPr>
            <w:tcW w:w="2172" w:type="dxa"/>
            <w:vMerge/>
            <w:tcBorders>
              <w:right w:val="thinThickSmallGap" w:sz="24" w:space="0" w:color="auto"/>
            </w:tcBorders>
            <w:vAlign w:val="center"/>
          </w:tcPr>
          <w:p w:rsidR="00320578" w:rsidRPr="00F5570E" w:rsidRDefault="00320578" w:rsidP="00385CFA">
            <w:pPr>
              <w:jc w:val="center"/>
              <w:rPr>
                <w:sz w:val="14"/>
                <w:szCs w:val="14"/>
                <w:lang w:val="ro-RO"/>
              </w:rPr>
            </w:pPr>
          </w:p>
        </w:tc>
        <w:tc>
          <w:tcPr>
            <w:tcW w:w="2618" w:type="dxa"/>
            <w:vMerge/>
            <w:tcBorders>
              <w:left w:val="nil"/>
            </w:tcBorders>
            <w:vAlign w:val="center"/>
          </w:tcPr>
          <w:p w:rsidR="00320578" w:rsidRPr="00F5570E" w:rsidRDefault="00320578" w:rsidP="00385CFA">
            <w:pPr>
              <w:jc w:val="center"/>
              <w:rPr>
                <w:caps/>
                <w:sz w:val="14"/>
                <w:szCs w:val="14"/>
                <w:lang w:val="ro-RO"/>
              </w:rPr>
            </w:pPr>
          </w:p>
        </w:tc>
        <w:tc>
          <w:tcPr>
            <w:tcW w:w="561" w:type="dxa"/>
            <w:vAlign w:val="center"/>
          </w:tcPr>
          <w:p w:rsidR="00320578" w:rsidRPr="00F5570E" w:rsidRDefault="00320578" w:rsidP="005206D1">
            <w:pPr>
              <w:numPr>
                <w:ilvl w:val="0"/>
                <w:numId w:val="1"/>
              </w:numPr>
              <w:ind w:left="0" w:firstLine="0"/>
              <w:rPr>
                <w:sz w:val="13"/>
                <w:szCs w:val="13"/>
                <w:lang w:val="ro-RO"/>
              </w:rPr>
            </w:pPr>
          </w:p>
        </w:tc>
        <w:tc>
          <w:tcPr>
            <w:tcW w:w="5236" w:type="dxa"/>
            <w:vAlign w:val="center"/>
          </w:tcPr>
          <w:p w:rsidR="00320578" w:rsidRPr="00F5570E" w:rsidRDefault="00320578" w:rsidP="00385CFA">
            <w:pPr>
              <w:rPr>
                <w:sz w:val="13"/>
                <w:szCs w:val="13"/>
                <w:lang w:val="ro-RO"/>
              </w:rPr>
            </w:pPr>
            <w:r w:rsidRPr="00F5570E">
              <w:rPr>
                <w:sz w:val="13"/>
                <w:szCs w:val="13"/>
                <w:lang w:val="ro-RO"/>
              </w:rPr>
              <w:t>Psihopedagogie</w:t>
            </w:r>
          </w:p>
        </w:tc>
        <w:tc>
          <w:tcPr>
            <w:tcW w:w="748" w:type="dxa"/>
            <w:vAlign w:val="center"/>
          </w:tcPr>
          <w:p w:rsidR="00320578" w:rsidRPr="00F5570E" w:rsidRDefault="00320578" w:rsidP="00385CFA">
            <w:pPr>
              <w:jc w:val="center"/>
              <w:rPr>
                <w:sz w:val="13"/>
                <w:szCs w:val="13"/>
                <w:lang w:val="ro-RO"/>
              </w:rPr>
            </w:pPr>
            <w:r w:rsidRPr="00F5570E">
              <w:rPr>
                <w:sz w:val="13"/>
                <w:szCs w:val="13"/>
                <w:lang w:val="ro-RO"/>
              </w:rPr>
              <w:t>x</w:t>
            </w:r>
          </w:p>
        </w:tc>
        <w:tc>
          <w:tcPr>
            <w:tcW w:w="748" w:type="dxa"/>
            <w:tcBorders>
              <w:right w:val="thinThickSmallGap" w:sz="24" w:space="0" w:color="auto"/>
            </w:tcBorders>
            <w:vAlign w:val="center"/>
          </w:tcPr>
          <w:p w:rsidR="00320578" w:rsidRPr="00F5570E" w:rsidRDefault="00320578" w:rsidP="00385CFA">
            <w:pPr>
              <w:jc w:val="center"/>
              <w:rPr>
                <w:sz w:val="13"/>
                <w:szCs w:val="13"/>
                <w:lang w:val="ro-RO"/>
              </w:rPr>
            </w:pPr>
          </w:p>
        </w:tc>
        <w:tc>
          <w:tcPr>
            <w:tcW w:w="1805" w:type="dxa"/>
            <w:vMerge/>
            <w:tcBorders>
              <w:left w:val="nil"/>
              <w:right w:val="thinThickSmallGap" w:sz="24" w:space="0" w:color="auto"/>
            </w:tcBorders>
            <w:vAlign w:val="center"/>
          </w:tcPr>
          <w:p w:rsidR="00320578" w:rsidRPr="00F5570E" w:rsidRDefault="00320578" w:rsidP="00385CFA">
            <w:pPr>
              <w:jc w:val="center"/>
              <w:rPr>
                <w:b/>
                <w:bCs/>
                <w:sz w:val="16"/>
                <w:szCs w:val="16"/>
                <w:lang w:val="ro-RO"/>
              </w:rPr>
            </w:pPr>
          </w:p>
        </w:tc>
      </w:tr>
      <w:tr w:rsidR="00F5570E" w:rsidRPr="00F5570E">
        <w:trPr>
          <w:cantSplit/>
          <w:trHeight w:val="60"/>
          <w:jc w:val="center"/>
        </w:trPr>
        <w:tc>
          <w:tcPr>
            <w:tcW w:w="1346" w:type="dxa"/>
            <w:vMerge/>
            <w:tcBorders>
              <w:left w:val="thinThickSmallGap" w:sz="24" w:space="0" w:color="auto"/>
            </w:tcBorders>
            <w:vAlign w:val="center"/>
          </w:tcPr>
          <w:p w:rsidR="00320578" w:rsidRPr="00F5570E" w:rsidRDefault="00320578" w:rsidP="00385CFA">
            <w:pPr>
              <w:jc w:val="center"/>
              <w:rPr>
                <w:b/>
                <w:bCs/>
                <w:sz w:val="14"/>
                <w:szCs w:val="14"/>
                <w:lang w:val="ro-RO"/>
              </w:rPr>
            </w:pPr>
          </w:p>
        </w:tc>
        <w:tc>
          <w:tcPr>
            <w:tcW w:w="2172" w:type="dxa"/>
            <w:vMerge/>
            <w:tcBorders>
              <w:right w:val="thinThickSmallGap" w:sz="24" w:space="0" w:color="auto"/>
            </w:tcBorders>
            <w:vAlign w:val="center"/>
          </w:tcPr>
          <w:p w:rsidR="00320578" w:rsidRPr="00F5570E" w:rsidRDefault="00320578" w:rsidP="00385CFA">
            <w:pPr>
              <w:jc w:val="center"/>
              <w:rPr>
                <w:sz w:val="14"/>
                <w:szCs w:val="14"/>
                <w:lang w:val="ro-RO"/>
              </w:rPr>
            </w:pPr>
          </w:p>
        </w:tc>
        <w:tc>
          <w:tcPr>
            <w:tcW w:w="2618" w:type="dxa"/>
            <w:vMerge/>
            <w:tcBorders>
              <w:left w:val="nil"/>
            </w:tcBorders>
            <w:vAlign w:val="center"/>
          </w:tcPr>
          <w:p w:rsidR="00320578" w:rsidRPr="00F5570E" w:rsidRDefault="00320578" w:rsidP="00385CFA">
            <w:pPr>
              <w:jc w:val="center"/>
              <w:rPr>
                <w:caps/>
                <w:sz w:val="14"/>
                <w:szCs w:val="14"/>
                <w:lang w:val="ro-RO"/>
              </w:rPr>
            </w:pPr>
          </w:p>
        </w:tc>
        <w:tc>
          <w:tcPr>
            <w:tcW w:w="561" w:type="dxa"/>
            <w:vAlign w:val="center"/>
          </w:tcPr>
          <w:p w:rsidR="00320578" w:rsidRPr="00F5570E" w:rsidRDefault="00320578" w:rsidP="005206D1">
            <w:pPr>
              <w:numPr>
                <w:ilvl w:val="0"/>
                <w:numId w:val="1"/>
              </w:numPr>
              <w:ind w:left="0" w:firstLine="0"/>
              <w:rPr>
                <w:sz w:val="13"/>
                <w:szCs w:val="13"/>
                <w:lang w:val="ro-RO"/>
              </w:rPr>
            </w:pPr>
          </w:p>
        </w:tc>
        <w:tc>
          <w:tcPr>
            <w:tcW w:w="5236" w:type="dxa"/>
            <w:vAlign w:val="center"/>
          </w:tcPr>
          <w:p w:rsidR="00320578" w:rsidRPr="00F5570E" w:rsidRDefault="00320578" w:rsidP="00385CFA">
            <w:pPr>
              <w:rPr>
                <w:sz w:val="13"/>
                <w:szCs w:val="13"/>
                <w:lang w:val="ro-RO"/>
              </w:rPr>
            </w:pPr>
            <w:r w:rsidRPr="00F5570E">
              <w:rPr>
                <w:sz w:val="13"/>
                <w:szCs w:val="13"/>
                <w:lang w:val="ro-RO"/>
              </w:rPr>
              <w:t>Psihopedagogie - Cibernetică</w:t>
            </w:r>
          </w:p>
        </w:tc>
        <w:tc>
          <w:tcPr>
            <w:tcW w:w="748" w:type="dxa"/>
            <w:vAlign w:val="center"/>
          </w:tcPr>
          <w:p w:rsidR="00320578" w:rsidRPr="00F5570E" w:rsidRDefault="00320578" w:rsidP="00385CFA">
            <w:pPr>
              <w:jc w:val="center"/>
              <w:rPr>
                <w:sz w:val="13"/>
                <w:szCs w:val="13"/>
                <w:lang w:val="ro-RO"/>
              </w:rPr>
            </w:pPr>
            <w:r w:rsidRPr="00F5570E">
              <w:rPr>
                <w:sz w:val="13"/>
                <w:szCs w:val="13"/>
                <w:lang w:val="ro-RO"/>
              </w:rPr>
              <w:t>x</w:t>
            </w:r>
          </w:p>
        </w:tc>
        <w:tc>
          <w:tcPr>
            <w:tcW w:w="748" w:type="dxa"/>
            <w:tcBorders>
              <w:right w:val="thinThickSmallGap" w:sz="24" w:space="0" w:color="auto"/>
            </w:tcBorders>
            <w:vAlign w:val="center"/>
          </w:tcPr>
          <w:p w:rsidR="00320578" w:rsidRPr="00F5570E" w:rsidRDefault="00320578" w:rsidP="00385CFA">
            <w:pPr>
              <w:jc w:val="center"/>
              <w:rPr>
                <w:sz w:val="13"/>
                <w:szCs w:val="13"/>
                <w:lang w:val="ro-RO"/>
              </w:rPr>
            </w:pPr>
          </w:p>
        </w:tc>
        <w:tc>
          <w:tcPr>
            <w:tcW w:w="1805" w:type="dxa"/>
            <w:vMerge/>
            <w:tcBorders>
              <w:left w:val="nil"/>
              <w:right w:val="thinThickSmallGap" w:sz="24" w:space="0" w:color="auto"/>
            </w:tcBorders>
            <w:vAlign w:val="center"/>
          </w:tcPr>
          <w:p w:rsidR="00320578" w:rsidRPr="00F5570E" w:rsidRDefault="00320578" w:rsidP="00385CFA">
            <w:pPr>
              <w:jc w:val="center"/>
              <w:rPr>
                <w:b/>
                <w:bCs/>
                <w:sz w:val="16"/>
                <w:szCs w:val="16"/>
                <w:lang w:val="ro-RO"/>
              </w:rPr>
            </w:pPr>
          </w:p>
        </w:tc>
      </w:tr>
      <w:tr w:rsidR="00F5570E" w:rsidRPr="00F5570E">
        <w:trPr>
          <w:cantSplit/>
          <w:trHeight w:val="60"/>
          <w:jc w:val="center"/>
        </w:trPr>
        <w:tc>
          <w:tcPr>
            <w:tcW w:w="1346" w:type="dxa"/>
            <w:vMerge/>
            <w:tcBorders>
              <w:left w:val="thinThickSmallGap" w:sz="24" w:space="0" w:color="auto"/>
            </w:tcBorders>
            <w:vAlign w:val="center"/>
          </w:tcPr>
          <w:p w:rsidR="00320578" w:rsidRPr="00F5570E" w:rsidRDefault="00320578" w:rsidP="00385CFA">
            <w:pPr>
              <w:jc w:val="center"/>
              <w:rPr>
                <w:b/>
                <w:bCs/>
                <w:sz w:val="14"/>
                <w:szCs w:val="14"/>
                <w:lang w:val="ro-RO"/>
              </w:rPr>
            </w:pPr>
          </w:p>
        </w:tc>
        <w:tc>
          <w:tcPr>
            <w:tcW w:w="2172" w:type="dxa"/>
            <w:vMerge/>
            <w:tcBorders>
              <w:right w:val="thinThickSmallGap" w:sz="24" w:space="0" w:color="auto"/>
            </w:tcBorders>
            <w:vAlign w:val="center"/>
          </w:tcPr>
          <w:p w:rsidR="00320578" w:rsidRPr="00F5570E" w:rsidRDefault="00320578" w:rsidP="00385CFA">
            <w:pPr>
              <w:jc w:val="center"/>
              <w:rPr>
                <w:sz w:val="14"/>
                <w:szCs w:val="14"/>
                <w:lang w:val="ro-RO"/>
              </w:rPr>
            </w:pPr>
          </w:p>
        </w:tc>
        <w:tc>
          <w:tcPr>
            <w:tcW w:w="2618" w:type="dxa"/>
            <w:vMerge/>
            <w:tcBorders>
              <w:left w:val="nil"/>
            </w:tcBorders>
            <w:vAlign w:val="center"/>
          </w:tcPr>
          <w:p w:rsidR="00320578" w:rsidRPr="00F5570E" w:rsidRDefault="00320578" w:rsidP="00385CFA">
            <w:pPr>
              <w:jc w:val="center"/>
              <w:rPr>
                <w:caps/>
                <w:sz w:val="14"/>
                <w:szCs w:val="14"/>
                <w:lang w:val="ro-RO"/>
              </w:rPr>
            </w:pPr>
          </w:p>
        </w:tc>
        <w:tc>
          <w:tcPr>
            <w:tcW w:w="561" w:type="dxa"/>
            <w:vAlign w:val="center"/>
          </w:tcPr>
          <w:p w:rsidR="00320578" w:rsidRPr="00F5570E" w:rsidRDefault="00320578" w:rsidP="005206D1">
            <w:pPr>
              <w:numPr>
                <w:ilvl w:val="0"/>
                <w:numId w:val="1"/>
              </w:numPr>
              <w:ind w:left="0" w:firstLine="0"/>
              <w:rPr>
                <w:sz w:val="13"/>
                <w:szCs w:val="13"/>
                <w:lang w:val="ro-RO"/>
              </w:rPr>
            </w:pPr>
          </w:p>
        </w:tc>
        <w:tc>
          <w:tcPr>
            <w:tcW w:w="5236" w:type="dxa"/>
            <w:vAlign w:val="center"/>
          </w:tcPr>
          <w:p w:rsidR="00320578" w:rsidRPr="00F5570E" w:rsidRDefault="00320578" w:rsidP="00385CFA">
            <w:pPr>
              <w:rPr>
                <w:sz w:val="13"/>
                <w:szCs w:val="13"/>
                <w:lang w:val="ro-RO"/>
              </w:rPr>
            </w:pPr>
            <w:r w:rsidRPr="00F5570E">
              <w:rPr>
                <w:sz w:val="13"/>
                <w:szCs w:val="13"/>
                <w:lang w:val="ro-RO"/>
              </w:rPr>
              <w:t>Sociologie</w:t>
            </w:r>
          </w:p>
        </w:tc>
        <w:tc>
          <w:tcPr>
            <w:tcW w:w="748" w:type="dxa"/>
            <w:vAlign w:val="center"/>
          </w:tcPr>
          <w:p w:rsidR="00320578" w:rsidRPr="00F5570E" w:rsidRDefault="00320578" w:rsidP="00385CFA">
            <w:pPr>
              <w:jc w:val="center"/>
              <w:rPr>
                <w:sz w:val="13"/>
                <w:szCs w:val="13"/>
                <w:lang w:val="ro-RO"/>
              </w:rPr>
            </w:pPr>
            <w:r w:rsidRPr="00F5570E">
              <w:rPr>
                <w:sz w:val="13"/>
                <w:szCs w:val="13"/>
                <w:lang w:val="ro-RO"/>
              </w:rPr>
              <w:t>x</w:t>
            </w:r>
          </w:p>
        </w:tc>
        <w:tc>
          <w:tcPr>
            <w:tcW w:w="748" w:type="dxa"/>
            <w:tcBorders>
              <w:right w:val="thinThickSmallGap" w:sz="24" w:space="0" w:color="auto"/>
            </w:tcBorders>
            <w:vAlign w:val="center"/>
          </w:tcPr>
          <w:p w:rsidR="00320578" w:rsidRPr="00F5570E" w:rsidRDefault="00320578" w:rsidP="00385CFA">
            <w:pPr>
              <w:jc w:val="center"/>
              <w:rPr>
                <w:sz w:val="13"/>
                <w:szCs w:val="13"/>
                <w:lang w:val="ro-RO"/>
              </w:rPr>
            </w:pPr>
          </w:p>
        </w:tc>
        <w:tc>
          <w:tcPr>
            <w:tcW w:w="1805" w:type="dxa"/>
            <w:vMerge/>
            <w:tcBorders>
              <w:left w:val="nil"/>
              <w:right w:val="thinThickSmallGap" w:sz="24" w:space="0" w:color="auto"/>
            </w:tcBorders>
            <w:vAlign w:val="center"/>
          </w:tcPr>
          <w:p w:rsidR="00320578" w:rsidRPr="00F5570E" w:rsidRDefault="00320578" w:rsidP="00385CFA">
            <w:pPr>
              <w:jc w:val="center"/>
              <w:rPr>
                <w:b/>
                <w:bCs/>
                <w:sz w:val="16"/>
                <w:szCs w:val="16"/>
                <w:lang w:val="ro-RO"/>
              </w:rPr>
            </w:pPr>
          </w:p>
        </w:tc>
      </w:tr>
      <w:tr w:rsidR="00F5570E" w:rsidRPr="00F5570E">
        <w:trPr>
          <w:cantSplit/>
          <w:trHeight w:val="165"/>
          <w:jc w:val="center"/>
        </w:trPr>
        <w:tc>
          <w:tcPr>
            <w:tcW w:w="1346" w:type="dxa"/>
            <w:vMerge/>
            <w:tcBorders>
              <w:left w:val="thinThickSmallGap" w:sz="24" w:space="0" w:color="auto"/>
            </w:tcBorders>
            <w:vAlign w:val="center"/>
          </w:tcPr>
          <w:p w:rsidR="00320578" w:rsidRPr="00F5570E" w:rsidRDefault="00320578" w:rsidP="00385CFA">
            <w:pPr>
              <w:jc w:val="center"/>
              <w:rPr>
                <w:b/>
                <w:bCs/>
                <w:sz w:val="14"/>
                <w:szCs w:val="14"/>
                <w:lang w:val="ro-RO"/>
              </w:rPr>
            </w:pPr>
          </w:p>
        </w:tc>
        <w:tc>
          <w:tcPr>
            <w:tcW w:w="2172" w:type="dxa"/>
            <w:vMerge/>
            <w:tcBorders>
              <w:right w:val="thinThickSmallGap" w:sz="24" w:space="0" w:color="auto"/>
            </w:tcBorders>
            <w:vAlign w:val="center"/>
          </w:tcPr>
          <w:p w:rsidR="00320578" w:rsidRPr="00F5570E" w:rsidRDefault="00320578" w:rsidP="00385CFA">
            <w:pPr>
              <w:jc w:val="center"/>
              <w:rPr>
                <w:sz w:val="14"/>
                <w:szCs w:val="14"/>
                <w:lang w:val="ro-RO"/>
              </w:rPr>
            </w:pPr>
          </w:p>
        </w:tc>
        <w:tc>
          <w:tcPr>
            <w:tcW w:w="2618" w:type="dxa"/>
            <w:vMerge/>
            <w:tcBorders>
              <w:left w:val="nil"/>
            </w:tcBorders>
            <w:vAlign w:val="center"/>
          </w:tcPr>
          <w:p w:rsidR="00320578" w:rsidRPr="00F5570E" w:rsidRDefault="00320578" w:rsidP="00385CFA">
            <w:pPr>
              <w:jc w:val="center"/>
              <w:rPr>
                <w:caps/>
                <w:sz w:val="14"/>
                <w:szCs w:val="14"/>
                <w:lang w:val="ro-RO"/>
              </w:rPr>
            </w:pPr>
          </w:p>
        </w:tc>
        <w:tc>
          <w:tcPr>
            <w:tcW w:w="561" w:type="dxa"/>
            <w:vAlign w:val="center"/>
          </w:tcPr>
          <w:p w:rsidR="00320578" w:rsidRPr="00F5570E" w:rsidRDefault="00320578" w:rsidP="005206D1">
            <w:pPr>
              <w:numPr>
                <w:ilvl w:val="0"/>
                <w:numId w:val="1"/>
              </w:numPr>
              <w:ind w:left="0" w:firstLine="0"/>
              <w:rPr>
                <w:sz w:val="13"/>
                <w:szCs w:val="13"/>
                <w:lang w:val="ro-RO"/>
              </w:rPr>
            </w:pPr>
          </w:p>
        </w:tc>
        <w:tc>
          <w:tcPr>
            <w:tcW w:w="5236" w:type="dxa"/>
            <w:vAlign w:val="center"/>
          </w:tcPr>
          <w:p w:rsidR="00320578" w:rsidRPr="00F5570E" w:rsidRDefault="00320578" w:rsidP="00385CFA">
            <w:pPr>
              <w:rPr>
                <w:sz w:val="13"/>
                <w:szCs w:val="13"/>
                <w:lang w:val="ro-RO"/>
              </w:rPr>
            </w:pPr>
            <w:r w:rsidRPr="00F5570E">
              <w:rPr>
                <w:sz w:val="13"/>
                <w:szCs w:val="13"/>
                <w:lang w:val="ro-RO"/>
              </w:rPr>
              <w:t>Sociologie - Etnologie</w:t>
            </w:r>
          </w:p>
        </w:tc>
        <w:tc>
          <w:tcPr>
            <w:tcW w:w="748" w:type="dxa"/>
            <w:vAlign w:val="center"/>
          </w:tcPr>
          <w:p w:rsidR="00320578" w:rsidRPr="00F5570E" w:rsidRDefault="00320578" w:rsidP="00385CFA">
            <w:pPr>
              <w:jc w:val="center"/>
              <w:rPr>
                <w:sz w:val="13"/>
                <w:szCs w:val="13"/>
                <w:lang w:val="ro-RO"/>
              </w:rPr>
            </w:pPr>
            <w:r w:rsidRPr="00F5570E">
              <w:rPr>
                <w:sz w:val="13"/>
                <w:szCs w:val="13"/>
                <w:lang w:val="ro-RO"/>
              </w:rPr>
              <w:t>x</w:t>
            </w:r>
          </w:p>
        </w:tc>
        <w:tc>
          <w:tcPr>
            <w:tcW w:w="748" w:type="dxa"/>
            <w:tcBorders>
              <w:right w:val="thinThickSmallGap" w:sz="24" w:space="0" w:color="auto"/>
            </w:tcBorders>
            <w:vAlign w:val="center"/>
          </w:tcPr>
          <w:p w:rsidR="00320578" w:rsidRPr="00F5570E" w:rsidRDefault="00320578" w:rsidP="00385CFA">
            <w:pPr>
              <w:jc w:val="center"/>
              <w:rPr>
                <w:sz w:val="13"/>
                <w:szCs w:val="13"/>
                <w:lang w:val="ro-RO"/>
              </w:rPr>
            </w:pPr>
          </w:p>
        </w:tc>
        <w:tc>
          <w:tcPr>
            <w:tcW w:w="1805" w:type="dxa"/>
            <w:vMerge/>
            <w:tcBorders>
              <w:left w:val="nil"/>
              <w:right w:val="thinThickSmallGap" w:sz="24" w:space="0" w:color="auto"/>
            </w:tcBorders>
            <w:vAlign w:val="center"/>
          </w:tcPr>
          <w:p w:rsidR="00320578" w:rsidRPr="00F5570E" w:rsidRDefault="00320578" w:rsidP="00385CFA">
            <w:pPr>
              <w:jc w:val="center"/>
              <w:rPr>
                <w:b/>
                <w:bCs/>
                <w:sz w:val="16"/>
                <w:szCs w:val="16"/>
                <w:lang w:val="ro-RO"/>
              </w:rPr>
            </w:pPr>
          </w:p>
        </w:tc>
      </w:tr>
      <w:tr w:rsidR="00F5570E" w:rsidRPr="00F5570E">
        <w:trPr>
          <w:cantSplit/>
          <w:trHeight w:val="149"/>
          <w:jc w:val="center"/>
        </w:trPr>
        <w:tc>
          <w:tcPr>
            <w:tcW w:w="1346" w:type="dxa"/>
            <w:vMerge/>
            <w:tcBorders>
              <w:left w:val="thinThickSmallGap" w:sz="24" w:space="0" w:color="auto"/>
            </w:tcBorders>
            <w:vAlign w:val="center"/>
          </w:tcPr>
          <w:p w:rsidR="00320578" w:rsidRPr="00F5570E" w:rsidRDefault="00320578" w:rsidP="00385CFA">
            <w:pPr>
              <w:jc w:val="center"/>
              <w:rPr>
                <w:b/>
                <w:bCs/>
                <w:sz w:val="14"/>
                <w:szCs w:val="14"/>
                <w:lang w:val="ro-RO"/>
              </w:rPr>
            </w:pPr>
          </w:p>
        </w:tc>
        <w:tc>
          <w:tcPr>
            <w:tcW w:w="2172" w:type="dxa"/>
            <w:vMerge/>
            <w:tcBorders>
              <w:right w:val="thinThickSmallGap" w:sz="24" w:space="0" w:color="auto"/>
            </w:tcBorders>
            <w:vAlign w:val="center"/>
          </w:tcPr>
          <w:p w:rsidR="00320578" w:rsidRPr="00F5570E" w:rsidRDefault="00320578" w:rsidP="00385CFA">
            <w:pPr>
              <w:jc w:val="center"/>
              <w:rPr>
                <w:sz w:val="14"/>
                <w:szCs w:val="14"/>
                <w:lang w:val="ro-RO"/>
              </w:rPr>
            </w:pPr>
          </w:p>
        </w:tc>
        <w:tc>
          <w:tcPr>
            <w:tcW w:w="2618" w:type="dxa"/>
            <w:vMerge/>
            <w:tcBorders>
              <w:left w:val="nil"/>
            </w:tcBorders>
            <w:vAlign w:val="center"/>
          </w:tcPr>
          <w:p w:rsidR="00320578" w:rsidRPr="00F5570E" w:rsidRDefault="00320578" w:rsidP="00385CFA">
            <w:pPr>
              <w:jc w:val="center"/>
              <w:rPr>
                <w:caps/>
                <w:sz w:val="14"/>
                <w:szCs w:val="14"/>
                <w:lang w:val="ro-RO"/>
              </w:rPr>
            </w:pPr>
          </w:p>
        </w:tc>
        <w:tc>
          <w:tcPr>
            <w:tcW w:w="561" w:type="dxa"/>
            <w:vAlign w:val="center"/>
          </w:tcPr>
          <w:p w:rsidR="00320578" w:rsidRPr="00F5570E" w:rsidRDefault="00320578" w:rsidP="005206D1">
            <w:pPr>
              <w:numPr>
                <w:ilvl w:val="0"/>
                <w:numId w:val="1"/>
              </w:numPr>
              <w:ind w:left="0" w:firstLine="0"/>
              <w:rPr>
                <w:sz w:val="13"/>
                <w:szCs w:val="13"/>
                <w:lang w:val="ro-RO"/>
              </w:rPr>
            </w:pPr>
          </w:p>
        </w:tc>
        <w:tc>
          <w:tcPr>
            <w:tcW w:w="5236" w:type="dxa"/>
            <w:vAlign w:val="center"/>
          </w:tcPr>
          <w:p w:rsidR="00320578" w:rsidRPr="00F5570E" w:rsidRDefault="00320578" w:rsidP="00385CFA">
            <w:pPr>
              <w:rPr>
                <w:sz w:val="13"/>
                <w:szCs w:val="13"/>
                <w:lang w:val="ro-RO"/>
              </w:rPr>
            </w:pPr>
            <w:r w:rsidRPr="00F5570E">
              <w:rPr>
                <w:sz w:val="13"/>
                <w:szCs w:val="13"/>
                <w:lang w:val="ro-RO"/>
              </w:rPr>
              <w:t>Sociologie - Politologie</w:t>
            </w:r>
          </w:p>
        </w:tc>
        <w:tc>
          <w:tcPr>
            <w:tcW w:w="748" w:type="dxa"/>
            <w:vAlign w:val="center"/>
          </w:tcPr>
          <w:p w:rsidR="00320578" w:rsidRPr="00F5570E" w:rsidRDefault="00320578" w:rsidP="00385CFA">
            <w:pPr>
              <w:jc w:val="center"/>
              <w:rPr>
                <w:sz w:val="13"/>
                <w:szCs w:val="13"/>
                <w:lang w:val="ro-RO"/>
              </w:rPr>
            </w:pPr>
            <w:r w:rsidRPr="00F5570E">
              <w:rPr>
                <w:sz w:val="13"/>
                <w:szCs w:val="13"/>
                <w:lang w:val="ro-RO"/>
              </w:rPr>
              <w:t>x</w:t>
            </w:r>
          </w:p>
        </w:tc>
        <w:tc>
          <w:tcPr>
            <w:tcW w:w="748" w:type="dxa"/>
            <w:tcBorders>
              <w:right w:val="thinThickSmallGap" w:sz="24" w:space="0" w:color="auto"/>
            </w:tcBorders>
            <w:vAlign w:val="center"/>
          </w:tcPr>
          <w:p w:rsidR="00320578" w:rsidRPr="00F5570E" w:rsidRDefault="00320578" w:rsidP="00385CFA">
            <w:pPr>
              <w:jc w:val="center"/>
              <w:rPr>
                <w:sz w:val="13"/>
                <w:szCs w:val="13"/>
                <w:lang w:val="ro-RO"/>
              </w:rPr>
            </w:pPr>
          </w:p>
        </w:tc>
        <w:tc>
          <w:tcPr>
            <w:tcW w:w="1805" w:type="dxa"/>
            <w:vMerge/>
            <w:tcBorders>
              <w:left w:val="nil"/>
              <w:right w:val="thinThickSmallGap" w:sz="24" w:space="0" w:color="auto"/>
            </w:tcBorders>
            <w:vAlign w:val="center"/>
          </w:tcPr>
          <w:p w:rsidR="00320578" w:rsidRPr="00F5570E" w:rsidRDefault="00320578" w:rsidP="00385CFA">
            <w:pPr>
              <w:jc w:val="center"/>
              <w:rPr>
                <w:b/>
                <w:bCs/>
                <w:sz w:val="16"/>
                <w:szCs w:val="16"/>
                <w:lang w:val="ro-RO"/>
              </w:rPr>
            </w:pPr>
          </w:p>
        </w:tc>
      </w:tr>
      <w:tr w:rsidR="00F5570E" w:rsidRPr="00F5570E" w:rsidTr="007B7586">
        <w:trPr>
          <w:cantSplit/>
          <w:trHeight w:val="61"/>
          <w:jc w:val="center"/>
        </w:trPr>
        <w:tc>
          <w:tcPr>
            <w:tcW w:w="1346" w:type="dxa"/>
            <w:vMerge/>
            <w:tcBorders>
              <w:left w:val="thinThickSmallGap" w:sz="24" w:space="0" w:color="auto"/>
            </w:tcBorders>
            <w:vAlign w:val="center"/>
          </w:tcPr>
          <w:p w:rsidR="00320578" w:rsidRPr="00F5570E" w:rsidRDefault="00320578" w:rsidP="00385CFA">
            <w:pPr>
              <w:jc w:val="center"/>
              <w:rPr>
                <w:b/>
                <w:bCs/>
                <w:sz w:val="14"/>
                <w:szCs w:val="14"/>
                <w:lang w:val="ro-RO"/>
              </w:rPr>
            </w:pPr>
          </w:p>
        </w:tc>
        <w:tc>
          <w:tcPr>
            <w:tcW w:w="2172" w:type="dxa"/>
            <w:vMerge/>
            <w:tcBorders>
              <w:right w:val="thinThickSmallGap" w:sz="24" w:space="0" w:color="auto"/>
            </w:tcBorders>
            <w:vAlign w:val="center"/>
          </w:tcPr>
          <w:p w:rsidR="00320578" w:rsidRPr="00F5570E" w:rsidRDefault="00320578" w:rsidP="00385CFA">
            <w:pPr>
              <w:jc w:val="center"/>
              <w:rPr>
                <w:sz w:val="14"/>
                <w:szCs w:val="14"/>
                <w:lang w:val="ro-RO"/>
              </w:rPr>
            </w:pPr>
          </w:p>
        </w:tc>
        <w:tc>
          <w:tcPr>
            <w:tcW w:w="2618" w:type="dxa"/>
            <w:vMerge/>
            <w:tcBorders>
              <w:left w:val="nil"/>
            </w:tcBorders>
            <w:vAlign w:val="center"/>
          </w:tcPr>
          <w:p w:rsidR="00320578" w:rsidRPr="00F5570E" w:rsidRDefault="00320578" w:rsidP="00385CFA">
            <w:pPr>
              <w:jc w:val="center"/>
              <w:rPr>
                <w:caps/>
                <w:sz w:val="14"/>
                <w:szCs w:val="14"/>
                <w:lang w:val="ro-RO"/>
              </w:rPr>
            </w:pPr>
          </w:p>
        </w:tc>
        <w:tc>
          <w:tcPr>
            <w:tcW w:w="561" w:type="dxa"/>
            <w:vAlign w:val="center"/>
          </w:tcPr>
          <w:p w:rsidR="00320578" w:rsidRPr="00F5570E" w:rsidRDefault="00320578" w:rsidP="005206D1">
            <w:pPr>
              <w:numPr>
                <w:ilvl w:val="0"/>
                <w:numId w:val="1"/>
              </w:numPr>
              <w:ind w:left="0" w:firstLine="0"/>
              <w:rPr>
                <w:sz w:val="13"/>
                <w:szCs w:val="13"/>
                <w:lang w:val="ro-RO"/>
              </w:rPr>
            </w:pPr>
          </w:p>
        </w:tc>
        <w:tc>
          <w:tcPr>
            <w:tcW w:w="5236" w:type="dxa"/>
            <w:vAlign w:val="center"/>
          </w:tcPr>
          <w:p w:rsidR="00320578" w:rsidRPr="00F5570E" w:rsidRDefault="00320578" w:rsidP="00385CFA">
            <w:pPr>
              <w:rPr>
                <w:sz w:val="13"/>
                <w:szCs w:val="13"/>
                <w:lang w:val="ro-RO"/>
              </w:rPr>
            </w:pPr>
            <w:r w:rsidRPr="00F5570E">
              <w:rPr>
                <w:sz w:val="13"/>
                <w:szCs w:val="13"/>
                <w:lang w:val="ro-RO"/>
              </w:rPr>
              <w:t>Sociologie - Psihologie</w:t>
            </w:r>
          </w:p>
        </w:tc>
        <w:tc>
          <w:tcPr>
            <w:tcW w:w="748" w:type="dxa"/>
            <w:vAlign w:val="center"/>
          </w:tcPr>
          <w:p w:rsidR="00320578" w:rsidRPr="00F5570E" w:rsidRDefault="00320578" w:rsidP="00385CFA">
            <w:pPr>
              <w:jc w:val="center"/>
              <w:rPr>
                <w:sz w:val="13"/>
                <w:szCs w:val="13"/>
                <w:lang w:val="ro-RO"/>
              </w:rPr>
            </w:pPr>
            <w:r w:rsidRPr="00F5570E">
              <w:rPr>
                <w:sz w:val="13"/>
                <w:szCs w:val="13"/>
                <w:lang w:val="ro-RO"/>
              </w:rPr>
              <w:t>x</w:t>
            </w:r>
          </w:p>
        </w:tc>
        <w:tc>
          <w:tcPr>
            <w:tcW w:w="748" w:type="dxa"/>
            <w:tcBorders>
              <w:right w:val="thinThickSmallGap" w:sz="24" w:space="0" w:color="auto"/>
            </w:tcBorders>
            <w:vAlign w:val="center"/>
          </w:tcPr>
          <w:p w:rsidR="00320578" w:rsidRPr="00F5570E" w:rsidRDefault="00320578" w:rsidP="00385CFA">
            <w:pPr>
              <w:jc w:val="center"/>
              <w:rPr>
                <w:sz w:val="13"/>
                <w:szCs w:val="13"/>
                <w:lang w:val="ro-RO"/>
              </w:rPr>
            </w:pPr>
          </w:p>
        </w:tc>
        <w:tc>
          <w:tcPr>
            <w:tcW w:w="1805" w:type="dxa"/>
            <w:vMerge/>
            <w:tcBorders>
              <w:left w:val="nil"/>
              <w:right w:val="thinThickSmallGap" w:sz="24" w:space="0" w:color="auto"/>
            </w:tcBorders>
            <w:vAlign w:val="center"/>
          </w:tcPr>
          <w:p w:rsidR="00320578" w:rsidRPr="00F5570E" w:rsidRDefault="00320578" w:rsidP="00385CFA">
            <w:pPr>
              <w:jc w:val="center"/>
              <w:rPr>
                <w:b/>
                <w:bCs/>
                <w:sz w:val="16"/>
                <w:szCs w:val="16"/>
                <w:lang w:val="ro-RO"/>
              </w:rPr>
            </w:pPr>
          </w:p>
        </w:tc>
      </w:tr>
      <w:tr w:rsidR="00F5570E" w:rsidRPr="00F5570E" w:rsidTr="007B7586">
        <w:trPr>
          <w:cantSplit/>
          <w:trHeight w:val="61"/>
          <w:jc w:val="center"/>
        </w:trPr>
        <w:tc>
          <w:tcPr>
            <w:tcW w:w="1346" w:type="dxa"/>
            <w:vMerge/>
            <w:tcBorders>
              <w:left w:val="thinThickSmallGap" w:sz="24" w:space="0" w:color="auto"/>
            </w:tcBorders>
            <w:vAlign w:val="center"/>
          </w:tcPr>
          <w:p w:rsidR="00320578" w:rsidRPr="00F5570E" w:rsidRDefault="00320578" w:rsidP="00385CFA">
            <w:pPr>
              <w:jc w:val="center"/>
              <w:rPr>
                <w:b/>
                <w:bCs/>
                <w:sz w:val="14"/>
                <w:szCs w:val="14"/>
                <w:lang w:val="ro-RO"/>
              </w:rPr>
            </w:pPr>
          </w:p>
        </w:tc>
        <w:tc>
          <w:tcPr>
            <w:tcW w:w="2172" w:type="dxa"/>
            <w:vMerge/>
            <w:tcBorders>
              <w:right w:val="thinThickSmallGap" w:sz="24" w:space="0" w:color="auto"/>
            </w:tcBorders>
            <w:vAlign w:val="center"/>
          </w:tcPr>
          <w:p w:rsidR="00320578" w:rsidRPr="00F5570E" w:rsidRDefault="00320578" w:rsidP="00385CFA">
            <w:pPr>
              <w:jc w:val="center"/>
              <w:rPr>
                <w:sz w:val="14"/>
                <w:szCs w:val="14"/>
                <w:lang w:val="ro-RO"/>
              </w:rPr>
            </w:pPr>
          </w:p>
        </w:tc>
        <w:tc>
          <w:tcPr>
            <w:tcW w:w="2618" w:type="dxa"/>
            <w:vMerge/>
            <w:tcBorders>
              <w:left w:val="nil"/>
            </w:tcBorders>
            <w:vAlign w:val="center"/>
          </w:tcPr>
          <w:p w:rsidR="00320578" w:rsidRPr="00F5570E" w:rsidRDefault="00320578" w:rsidP="00385CFA">
            <w:pPr>
              <w:jc w:val="center"/>
              <w:rPr>
                <w:caps/>
                <w:sz w:val="14"/>
                <w:szCs w:val="14"/>
                <w:lang w:val="ro-RO"/>
              </w:rPr>
            </w:pPr>
          </w:p>
        </w:tc>
        <w:tc>
          <w:tcPr>
            <w:tcW w:w="561" w:type="dxa"/>
            <w:vAlign w:val="center"/>
          </w:tcPr>
          <w:p w:rsidR="00320578" w:rsidRPr="00F5570E" w:rsidRDefault="00320578" w:rsidP="005206D1">
            <w:pPr>
              <w:numPr>
                <w:ilvl w:val="0"/>
                <w:numId w:val="1"/>
              </w:numPr>
              <w:ind w:left="0" w:firstLine="0"/>
              <w:rPr>
                <w:sz w:val="13"/>
                <w:szCs w:val="13"/>
                <w:lang w:val="ro-RO"/>
              </w:rPr>
            </w:pPr>
          </w:p>
        </w:tc>
        <w:tc>
          <w:tcPr>
            <w:tcW w:w="5236" w:type="dxa"/>
            <w:vAlign w:val="center"/>
          </w:tcPr>
          <w:p w:rsidR="00320578" w:rsidRPr="00F5570E" w:rsidRDefault="00320578" w:rsidP="00385CFA">
            <w:pPr>
              <w:rPr>
                <w:sz w:val="13"/>
                <w:szCs w:val="13"/>
                <w:lang w:val="ro-RO"/>
              </w:rPr>
            </w:pPr>
            <w:r w:rsidRPr="00F5570E">
              <w:rPr>
                <w:sz w:val="13"/>
                <w:szCs w:val="13"/>
                <w:lang w:val="ro-RO"/>
              </w:rPr>
              <w:t>Psihologie şi psihopedagogie specială</w:t>
            </w:r>
          </w:p>
        </w:tc>
        <w:tc>
          <w:tcPr>
            <w:tcW w:w="748" w:type="dxa"/>
            <w:vAlign w:val="center"/>
          </w:tcPr>
          <w:p w:rsidR="00320578" w:rsidRPr="00F5570E" w:rsidRDefault="00320578" w:rsidP="00385CFA">
            <w:pPr>
              <w:jc w:val="center"/>
              <w:rPr>
                <w:sz w:val="13"/>
                <w:szCs w:val="13"/>
                <w:lang w:val="ro-RO"/>
              </w:rPr>
            </w:pPr>
            <w:r w:rsidRPr="00F5570E">
              <w:rPr>
                <w:sz w:val="13"/>
                <w:szCs w:val="13"/>
                <w:lang w:val="ro-RO"/>
              </w:rPr>
              <w:t>x</w:t>
            </w:r>
          </w:p>
        </w:tc>
        <w:tc>
          <w:tcPr>
            <w:tcW w:w="748" w:type="dxa"/>
            <w:tcBorders>
              <w:right w:val="thinThickSmallGap" w:sz="24" w:space="0" w:color="auto"/>
            </w:tcBorders>
            <w:vAlign w:val="center"/>
          </w:tcPr>
          <w:p w:rsidR="00320578" w:rsidRPr="00F5570E" w:rsidRDefault="00320578" w:rsidP="00385CFA">
            <w:pPr>
              <w:jc w:val="center"/>
              <w:rPr>
                <w:sz w:val="13"/>
                <w:szCs w:val="13"/>
                <w:lang w:val="ro-RO"/>
              </w:rPr>
            </w:pPr>
          </w:p>
        </w:tc>
        <w:tc>
          <w:tcPr>
            <w:tcW w:w="1805" w:type="dxa"/>
            <w:vMerge/>
            <w:tcBorders>
              <w:left w:val="nil"/>
              <w:right w:val="thinThickSmallGap" w:sz="24" w:space="0" w:color="auto"/>
            </w:tcBorders>
            <w:vAlign w:val="center"/>
          </w:tcPr>
          <w:p w:rsidR="00320578" w:rsidRPr="00F5570E" w:rsidRDefault="00320578" w:rsidP="00385CFA">
            <w:pPr>
              <w:jc w:val="center"/>
              <w:rPr>
                <w:b/>
                <w:bCs/>
                <w:sz w:val="16"/>
                <w:szCs w:val="16"/>
                <w:lang w:val="ro-RO"/>
              </w:rPr>
            </w:pPr>
          </w:p>
        </w:tc>
      </w:tr>
      <w:tr w:rsidR="00F5570E" w:rsidRPr="00F5570E">
        <w:trPr>
          <w:cantSplit/>
          <w:trHeight w:val="61"/>
          <w:jc w:val="center"/>
        </w:trPr>
        <w:tc>
          <w:tcPr>
            <w:tcW w:w="1346" w:type="dxa"/>
            <w:vMerge/>
            <w:tcBorders>
              <w:left w:val="thinThickSmallGap" w:sz="24" w:space="0" w:color="auto"/>
            </w:tcBorders>
            <w:vAlign w:val="center"/>
          </w:tcPr>
          <w:p w:rsidR="00320578" w:rsidRPr="00F5570E" w:rsidRDefault="00320578" w:rsidP="00385CFA">
            <w:pPr>
              <w:jc w:val="center"/>
              <w:rPr>
                <w:b/>
                <w:bCs/>
                <w:sz w:val="14"/>
                <w:szCs w:val="14"/>
                <w:lang w:val="ro-RO"/>
              </w:rPr>
            </w:pPr>
          </w:p>
        </w:tc>
        <w:tc>
          <w:tcPr>
            <w:tcW w:w="2172" w:type="dxa"/>
            <w:vMerge/>
            <w:tcBorders>
              <w:right w:val="thinThickSmallGap" w:sz="24" w:space="0" w:color="auto"/>
            </w:tcBorders>
            <w:vAlign w:val="center"/>
          </w:tcPr>
          <w:p w:rsidR="00320578" w:rsidRPr="00F5570E" w:rsidRDefault="00320578" w:rsidP="00385CFA">
            <w:pPr>
              <w:jc w:val="center"/>
              <w:rPr>
                <w:sz w:val="14"/>
                <w:szCs w:val="14"/>
                <w:lang w:val="ro-RO"/>
              </w:rPr>
            </w:pPr>
          </w:p>
        </w:tc>
        <w:tc>
          <w:tcPr>
            <w:tcW w:w="2618" w:type="dxa"/>
            <w:vMerge/>
            <w:tcBorders>
              <w:left w:val="nil"/>
            </w:tcBorders>
            <w:vAlign w:val="center"/>
          </w:tcPr>
          <w:p w:rsidR="00320578" w:rsidRPr="00F5570E" w:rsidRDefault="00320578" w:rsidP="00385CFA">
            <w:pPr>
              <w:jc w:val="center"/>
              <w:rPr>
                <w:caps/>
                <w:sz w:val="14"/>
                <w:szCs w:val="14"/>
                <w:lang w:val="ro-RO"/>
              </w:rPr>
            </w:pPr>
          </w:p>
        </w:tc>
        <w:tc>
          <w:tcPr>
            <w:tcW w:w="561" w:type="dxa"/>
            <w:vAlign w:val="center"/>
          </w:tcPr>
          <w:p w:rsidR="00320578" w:rsidRPr="00F5570E" w:rsidRDefault="00320578" w:rsidP="005206D1">
            <w:pPr>
              <w:numPr>
                <w:ilvl w:val="0"/>
                <w:numId w:val="1"/>
              </w:numPr>
              <w:ind w:left="0" w:firstLine="0"/>
              <w:rPr>
                <w:sz w:val="13"/>
                <w:szCs w:val="13"/>
                <w:lang w:val="ro-RO"/>
              </w:rPr>
            </w:pPr>
          </w:p>
        </w:tc>
        <w:tc>
          <w:tcPr>
            <w:tcW w:w="5236" w:type="dxa"/>
            <w:vAlign w:val="center"/>
          </w:tcPr>
          <w:p w:rsidR="00320578" w:rsidRPr="00F5570E" w:rsidRDefault="00320578" w:rsidP="00385CFA">
            <w:pPr>
              <w:rPr>
                <w:sz w:val="13"/>
                <w:szCs w:val="13"/>
                <w:lang w:val="ro-RO"/>
              </w:rPr>
            </w:pPr>
            <w:r w:rsidRPr="00F5570E">
              <w:rPr>
                <w:sz w:val="13"/>
                <w:szCs w:val="13"/>
                <w:lang w:val="ro-RO"/>
              </w:rPr>
              <w:t xml:space="preserve">Filosofie - istorie (absolvenţii promoţiilor 1978-1994) </w:t>
            </w:r>
          </w:p>
        </w:tc>
        <w:tc>
          <w:tcPr>
            <w:tcW w:w="748" w:type="dxa"/>
            <w:vAlign w:val="center"/>
          </w:tcPr>
          <w:p w:rsidR="00320578" w:rsidRPr="00F5570E" w:rsidRDefault="00320578" w:rsidP="00385CFA">
            <w:pPr>
              <w:jc w:val="center"/>
              <w:rPr>
                <w:sz w:val="13"/>
                <w:szCs w:val="13"/>
                <w:lang w:val="ro-RO"/>
              </w:rPr>
            </w:pPr>
            <w:r w:rsidRPr="00F5570E">
              <w:rPr>
                <w:sz w:val="13"/>
                <w:szCs w:val="13"/>
                <w:lang w:val="ro-RO"/>
              </w:rPr>
              <w:t>x</w:t>
            </w:r>
          </w:p>
        </w:tc>
        <w:tc>
          <w:tcPr>
            <w:tcW w:w="748" w:type="dxa"/>
            <w:tcBorders>
              <w:right w:val="thinThickSmallGap" w:sz="24" w:space="0" w:color="auto"/>
            </w:tcBorders>
            <w:vAlign w:val="center"/>
          </w:tcPr>
          <w:p w:rsidR="00320578" w:rsidRPr="00F5570E" w:rsidRDefault="00320578" w:rsidP="00385CFA">
            <w:pPr>
              <w:jc w:val="center"/>
              <w:rPr>
                <w:sz w:val="13"/>
                <w:szCs w:val="13"/>
                <w:lang w:val="ro-RO"/>
              </w:rPr>
            </w:pPr>
          </w:p>
        </w:tc>
        <w:tc>
          <w:tcPr>
            <w:tcW w:w="1805" w:type="dxa"/>
            <w:vMerge/>
            <w:tcBorders>
              <w:left w:val="nil"/>
              <w:right w:val="thinThickSmallGap" w:sz="24" w:space="0" w:color="auto"/>
            </w:tcBorders>
            <w:vAlign w:val="center"/>
          </w:tcPr>
          <w:p w:rsidR="00320578" w:rsidRPr="00F5570E" w:rsidRDefault="00320578" w:rsidP="00385CFA">
            <w:pPr>
              <w:jc w:val="center"/>
              <w:rPr>
                <w:b/>
                <w:bCs/>
                <w:sz w:val="16"/>
                <w:szCs w:val="16"/>
                <w:lang w:val="ro-RO"/>
              </w:rPr>
            </w:pPr>
          </w:p>
        </w:tc>
      </w:tr>
      <w:tr w:rsidR="00F5570E" w:rsidRPr="00F5570E">
        <w:trPr>
          <w:cantSplit/>
          <w:trHeight w:val="61"/>
          <w:jc w:val="center"/>
        </w:trPr>
        <w:tc>
          <w:tcPr>
            <w:tcW w:w="1346" w:type="dxa"/>
            <w:vMerge/>
            <w:tcBorders>
              <w:left w:val="thinThickSmallGap" w:sz="24" w:space="0" w:color="auto"/>
            </w:tcBorders>
            <w:vAlign w:val="center"/>
          </w:tcPr>
          <w:p w:rsidR="00320578" w:rsidRPr="00F5570E" w:rsidRDefault="00320578" w:rsidP="00385CFA">
            <w:pPr>
              <w:jc w:val="center"/>
              <w:rPr>
                <w:b/>
                <w:bCs/>
                <w:sz w:val="14"/>
                <w:szCs w:val="14"/>
                <w:lang w:val="ro-RO"/>
              </w:rPr>
            </w:pPr>
          </w:p>
        </w:tc>
        <w:tc>
          <w:tcPr>
            <w:tcW w:w="2172" w:type="dxa"/>
            <w:vMerge/>
            <w:tcBorders>
              <w:right w:val="thinThickSmallGap" w:sz="24" w:space="0" w:color="auto"/>
            </w:tcBorders>
            <w:vAlign w:val="center"/>
          </w:tcPr>
          <w:p w:rsidR="00320578" w:rsidRPr="00F5570E" w:rsidRDefault="00320578" w:rsidP="00385CFA">
            <w:pPr>
              <w:jc w:val="center"/>
              <w:rPr>
                <w:sz w:val="14"/>
                <w:szCs w:val="14"/>
                <w:lang w:val="ro-RO"/>
              </w:rPr>
            </w:pPr>
          </w:p>
        </w:tc>
        <w:tc>
          <w:tcPr>
            <w:tcW w:w="2618" w:type="dxa"/>
            <w:vMerge/>
            <w:tcBorders>
              <w:left w:val="nil"/>
            </w:tcBorders>
            <w:vAlign w:val="center"/>
          </w:tcPr>
          <w:p w:rsidR="00320578" w:rsidRPr="00F5570E" w:rsidRDefault="00320578" w:rsidP="00385CFA">
            <w:pPr>
              <w:jc w:val="center"/>
              <w:rPr>
                <w:caps/>
                <w:sz w:val="14"/>
                <w:szCs w:val="14"/>
                <w:lang w:val="ro-RO"/>
              </w:rPr>
            </w:pPr>
          </w:p>
        </w:tc>
        <w:tc>
          <w:tcPr>
            <w:tcW w:w="561" w:type="dxa"/>
            <w:vAlign w:val="center"/>
          </w:tcPr>
          <w:p w:rsidR="00320578" w:rsidRPr="00F5570E" w:rsidRDefault="00320578" w:rsidP="005206D1">
            <w:pPr>
              <w:numPr>
                <w:ilvl w:val="0"/>
                <w:numId w:val="1"/>
              </w:numPr>
              <w:ind w:left="0" w:firstLine="0"/>
              <w:rPr>
                <w:sz w:val="13"/>
                <w:szCs w:val="13"/>
                <w:lang w:val="ro-RO"/>
              </w:rPr>
            </w:pPr>
          </w:p>
        </w:tc>
        <w:tc>
          <w:tcPr>
            <w:tcW w:w="5236" w:type="dxa"/>
            <w:vAlign w:val="center"/>
          </w:tcPr>
          <w:p w:rsidR="00320578" w:rsidRPr="00F5570E" w:rsidRDefault="00320578" w:rsidP="00385CFA">
            <w:pPr>
              <w:rPr>
                <w:sz w:val="13"/>
                <w:szCs w:val="13"/>
                <w:lang w:val="ro-RO"/>
              </w:rPr>
            </w:pPr>
            <w:r w:rsidRPr="00F5570E">
              <w:rPr>
                <w:sz w:val="13"/>
                <w:szCs w:val="13"/>
                <w:lang w:val="ro-RO"/>
              </w:rPr>
              <w:t>Asistenţă socială</w:t>
            </w:r>
          </w:p>
        </w:tc>
        <w:tc>
          <w:tcPr>
            <w:tcW w:w="748" w:type="dxa"/>
            <w:vAlign w:val="center"/>
          </w:tcPr>
          <w:p w:rsidR="00320578" w:rsidRPr="00F5570E" w:rsidRDefault="00320578" w:rsidP="00385CFA">
            <w:pPr>
              <w:jc w:val="center"/>
              <w:rPr>
                <w:sz w:val="13"/>
                <w:szCs w:val="13"/>
                <w:lang w:val="ro-RO"/>
              </w:rPr>
            </w:pPr>
            <w:r w:rsidRPr="00F5570E">
              <w:rPr>
                <w:sz w:val="13"/>
                <w:szCs w:val="13"/>
                <w:lang w:val="ro-RO"/>
              </w:rPr>
              <w:t>x</w:t>
            </w:r>
          </w:p>
        </w:tc>
        <w:tc>
          <w:tcPr>
            <w:tcW w:w="748" w:type="dxa"/>
            <w:tcBorders>
              <w:right w:val="thinThickSmallGap" w:sz="24" w:space="0" w:color="auto"/>
            </w:tcBorders>
            <w:vAlign w:val="center"/>
          </w:tcPr>
          <w:p w:rsidR="00320578" w:rsidRPr="00F5570E" w:rsidRDefault="00320578" w:rsidP="00385CFA">
            <w:pPr>
              <w:jc w:val="center"/>
              <w:rPr>
                <w:sz w:val="13"/>
                <w:szCs w:val="13"/>
                <w:lang w:val="ro-RO"/>
              </w:rPr>
            </w:pPr>
          </w:p>
        </w:tc>
        <w:tc>
          <w:tcPr>
            <w:tcW w:w="1805" w:type="dxa"/>
            <w:vMerge/>
            <w:tcBorders>
              <w:left w:val="nil"/>
              <w:right w:val="thinThickSmallGap" w:sz="24" w:space="0" w:color="auto"/>
            </w:tcBorders>
            <w:vAlign w:val="center"/>
          </w:tcPr>
          <w:p w:rsidR="00320578" w:rsidRPr="00F5570E" w:rsidRDefault="00320578" w:rsidP="00385CFA">
            <w:pPr>
              <w:jc w:val="center"/>
              <w:rPr>
                <w:b/>
                <w:bCs/>
                <w:sz w:val="16"/>
                <w:szCs w:val="16"/>
                <w:lang w:val="ro-RO"/>
              </w:rPr>
            </w:pPr>
          </w:p>
        </w:tc>
      </w:tr>
      <w:tr w:rsidR="00F5570E" w:rsidRPr="00F5570E" w:rsidTr="007B7586">
        <w:trPr>
          <w:cantSplit/>
          <w:trHeight w:val="61"/>
          <w:jc w:val="center"/>
        </w:trPr>
        <w:tc>
          <w:tcPr>
            <w:tcW w:w="1346" w:type="dxa"/>
            <w:vMerge/>
            <w:tcBorders>
              <w:left w:val="thinThickSmallGap" w:sz="24" w:space="0" w:color="auto"/>
            </w:tcBorders>
            <w:vAlign w:val="center"/>
          </w:tcPr>
          <w:p w:rsidR="00F967BC" w:rsidRPr="00F5570E" w:rsidRDefault="00F967BC" w:rsidP="00385CFA">
            <w:pPr>
              <w:jc w:val="center"/>
              <w:rPr>
                <w:b/>
                <w:bCs/>
                <w:sz w:val="14"/>
                <w:szCs w:val="14"/>
                <w:lang w:val="ro-RO"/>
              </w:rPr>
            </w:pPr>
          </w:p>
        </w:tc>
        <w:tc>
          <w:tcPr>
            <w:tcW w:w="2172" w:type="dxa"/>
            <w:vMerge/>
            <w:tcBorders>
              <w:right w:val="thinThickSmallGap" w:sz="24" w:space="0" w:color="auto"/>
            </w:tcBorders>
            <w:vAlign w:val="center"/>
          </w:tcPr>
          <w:p w:rsidR="00F967BC" w:rsidRPr="00F5570E" w:rsidRDefault="00F967BC" w:rsidP="00385CFA">
            <w:pPr>
              <w:jc w:val="center"/>
              <w:rPr>
                <w:sz w:val="14"/>
                <w:szCs w:val="14"/>
                <w:lang w:val="ro-RO"/>
              </w:rPr>
            </w:pPr>
          </w:p>
        </w:tc>
        <w:tc>
          <w:tcPr>
            <w:tcW w:w="2618" w:type="dxa"/>
            <w:vMerge w:val="restart"/>
            <w:tcBorders>
              <w:left w:val="nil"/>
            </w:tcBorders>
            <w:vAlign w:val="center"/>
          </w:tcPr>
          <w:p w:rsidR="00F967BC" w:rsidRPr="00F5570E" w:rsidRDefault="00F967BC" w:rsidP="00385CFA">
            <w:pPr>
              <w:jc w:val="center"/>
              <w:rPr>
                <w:caps/>
                <w:sz w:val="14"/>
                <w:szCs w:val="14"/>
                <w:lang w:val="ro-RO"/>
              </w:rPr>
            </w:pPr>
            <w:r w:rsidRPr="00F5570E">
              <w:rPr>
                <w:caps/>
                <w:sz w:val="14"/>
                <w:szCs w:val="14"/>
                <w:lang w:val="ro-RO"/>
              </w:rPr>
              <w:t>Psihologie</w:t>
            </w:r>
          </w:p>
        </w:tc>
        <w:tc>
          <w:tcPr>
            <w:tcW w:w="561" w:type="dxa"/>
            <w:vAlign w:val="center"/>
          </w:tcPr>
          <w:p w:rsidR="00F967BC" w:rsidRPr="00F5570E" w:rsidRDefault="00F967BC" w:rsidP="005206D1">
            <w:pPr>
              <w:numPr>
                <w:ilvl w:val="0"/>
                <w:numId w:val="1"/>
              </w:numPr>
              <w:ind w:left="0" w:firstLine="0"/>
              <w:rPr>
                <w:sz w:val="13"/>
                <w:szCs w:val="13"/>
                <w:lang w:val="ro-RO"/>
              </w:rPr>
            </w:pPr>
          </w:p>
        </w:tc>
        <w:tc>
          <w:tcPr>
            <w:tcW w:w="5236" w:type="dxa"/>
            <w:vAlign w:val="center"/>
          </w:tcPr>
          <w:p w:rsidR="00F967BC" w:rsidRPr="00F5570E" w:rsidRDefault="00F967BC" w:rsidP="00385CFA">
            <w:pPr>
              <w:rPr>
                <w:sz w:val="13"/>
                <w:szCs w:val="13"/>
                <w:lang w:val="ro-RO"/>
              </w:rPr>
            </w:pPr>
            <w:r w:rsidRPr="00F5570E">
              <w:rPr>
                <w:sz w:val="13"/>
                <w:szCs w:val="13"/>
                <w:lang w:val="ro-RO"/>
              </w:rPr>
              <w:t>Psihologie</w:t>
            </w:r>
          </w:p>
        </w:tc>
        <w:tc>
          <w:tcPr>
            <w:tcW w:w="748" w:type="dxa"/>
            <w:vAlign w:val="center"/>
          </w:tcPr>
          <w:p w:rsidR="00F967BC" w:rsidRPr="00F5570E" w:rsidRDefault="00F967BC" w:rsidP="00385CFA">
            <w:pPr>
              <w:jc w:val="center"/>
              <w:rPr>
                <w:sz w:val="13"/>
                <w:szCs w:val="13"/>
                <w:lang w:val="ro-RO"/>
              </w:rPr>
            </w:pPr>
            <w:r w:rsidRPr="00F5570E">
              <w:rPr>
                <w:sz w:val="13"/>
                <w:szCs w:val="13"/>
                <w:lang w:val="ro-RO"/>
              </w:rPr>
              <w:t>x</w:t>
            </w:r>
          </w:p>
        </w:tc>
        <w:tc>
          <w:tcPr>
            <w:tcW w:w="748" w:type="dxa"/>
            <w:tcBorders>
              <w:right w:val="thinThickSmallGap" w:sz="24" w:space="0" w:color="auto"/>
            </w:tcBorders>
            <w:vAlign w:val="center"/>
          </w:tcPr>
          <w:p w:rsidR="00F967BC" w:rsidRPr="00F5570E" w:rsidRDefault="00F967BC" w:rsidP="00385CFA">
            <w:pPr>
              <w:jc w:val="center"/>
              <w:rPr>
                <w:sz w:val="13"/>
                <w:szCs w:val="13"/>
                <w:lang w:val="ro-RO"/>
              </w:rPr>
            </w:pPr>
          </w:p>
        </w:tc>
        <w:tc>
          <w:tcPr>
            <w:tcW w:w="1805" w:type="dxa"/>
            <w:vMerge/>
            <w:tcBorders>
              <w:left w:val="nil"/>
              <w:right w:val="thinThickSmallGap" w:sz="24" w:space="0" w:color="auto"/>
            </w:tcBorders>
            <w:vAlign w:val="center"/>
          </w:tcPr>
          <w:p w:rsidR="00F967BC" w:rsidRPr="00F5570E" w:rsidRDefault="00F967BC" w:rsidP="00385CFA">
            <w:pPr>
              <w:jc w:val="center"/>
              <w:rPr>
                <w:b/>
                <w:bCs/>
                <w:sz w:val="16"/>
                <w:szCs w:val="16"/>
                <w:lang w:val="ro-RO"/>
              </w:rPr>
            </w:pPr>
          </w:p>
        </w:tc>
      </w:tr>
      <w:tr w:rsidR="00F5570E" w:rsidRPr="00F5570E" w:rsidTr="007B7586">
        <w:trPr>
          <w:cantSplit/>
          <w:trHeight w:val="61"/>
          <w:jc w:val="center"/>
        </w:trPr>
        <w:tc>
          <w:tcPr>
            <w:tcW w:w="1346" w:type="dxa"/>
            <w:vMerge/>
            <w:tcBorders>
              <w:left w:val="thinThickSmallGap" w:sz="24" w:space="0" w:color="auto"/>
            </w:tcBorders>
            <w:vAlign w:val="center"/>
          </w:tcPr>
          <w:p w:rsidR="00F967BC" w:rsidRPr="00F5570E" w:rsidRDefault="00F967BC" w:rsidP="00385CFA">
            <w:pPr>
              <w:jc w:val="center"/>
              <w:rPr>
                <w:b/>
                <w:bCs/>
                <w:sz w:val="14"/>
                <w:szCs w:val="14"/>
                <w:lang w:val="ro-RO"/>
              </w:rPr>
            </w:pPr>
          </w:p>
        </w:tc>
        <w:tc>
          <w:tcPr>
            <w:tcW w:w="2172" w:type="dxa"/>
            <w:vMerge/>
            <w:tcBorders>
              <w:right w:val="thinThickSmallGap" w:sz="24" w:space="0" w:color="auto"/>
            </w:tcBorders>
            <w:vAlign w:val="center"/>
          </w:tcPr>
          <w:p w:rsidR="00F967BC" w:rsidRPr="00F5570E" w:rsidRDefault="00F967BC" w:rsidP="00385CFA">
            <w:pPr>
              <w:jc w:val="center"/>
              <w:rPr>
                <w:sz w:val="14"/>
                <w:szCs w:val="14"/>
                <w:lang w:val="ro-RO"/>
              </w:rPr>
            </w:pPr>
          </w:p>
        </w:tc>
        <w:tc>
          <w:tcPr>
            <w:tcW w:w="2618" w:type="dxa"/>
            <w:vMerge/>
            <w:tcBorders>
              <w:left w:val="nil"/>
            </w:tcBorders>
            <w:vAlign w:val="center"/>
          </w:tcPr>
          <w:p w:rsidR="00F967BC" w:rsidRPr="00F5570E" w:rsidRDefault="00F967BC" w:rsidP="00385CFA">
            <w:pPr>
              <w:jc w:val="center"/>
              <w:rPr>
                <w:caps/>
                <w:sz w:val="14"/>
                <w:szCs w:val="14"/>
                <w:lang w:val="ro-RO"/>
              </w:rPr>
            </w:pPr>
          </w:p>
        </w:tc>
        <w:tc>
          <w:tcPr>
            <w:tcW w:w="561" w:type="dxa"/>
            <w:vAlign w:val="center"/>
          </w:tcPr>
          <w:p w:rsidR="00F967BC" w:rsidRPr="00F5570E" w:rsidRDefault="00F967BC" w:rsidP="005206D1">
            <w:pPr>
              <w:numPr>
                <w:ilvl w:val="0"/>
                <w:numId w:val="1"/>
              </w:numPr>
              <w:ind w:left="0" w:firstLine="0"/>
              <w:rPr>
                <w:sz w:val="13"/>
                <w:szCs w:val="13"/>
                <w:lang w:val="ro-RO"/>
              </w:rPr>
            </w:pPr>
          </w:p>
        </w:tc>
        <w:tc>
          <w:tcPr>
            <w:tcW w:w="5236" w:type="dxa"/>
            <w:vAlign w:val="center"/>
          </w:tcPr>
          <w:p w:rsidR="00F967BC" w:rsidRPr="00F5570E" w:rsidRDefault="00F967BC" w:rsidP="000C76D3">
            <w:pPr>
              <w:rPr>
                <w:sz w:val="13"/>
                <w:szCs w:val="13"/>
                <w:lang w:val="ro-RO"/>
              </w:rPr>
            </w:pPr>
            <w:r w:rsidRPr="00F5570E">
              <w:rPr>
                <w:sz w:val="13"/>
                <w:szCs w:val="13"/>
                <w:lang w:val="ro-RO"/>
              </w:rPr>
              <w:t>Psihologie*</w:t>
            </w:r>
          </w:p>
        </w:tc>
        <w:tc>
          <w:tcPr>
            <w:tcW w:w="748" w:type="dxa"/>
            <w:vAlign w:val="center"/>
          </w:tcPr>
          <w:p w:rsidR="00F967BC" w:rsidRPr="00F5570E" w:rsidRDefault="00F967BC" w:rsidP="000C76D3">
            <w:pPr>
              <w:pStyle w:val="Heading4"/>
              <w:jc w:val="center"/>
              <w:rPr>
                <w:b w:val="0"/>
                <w:bCs w:val="0"/>
                <w:sz w:val="13"/>
                <w:szCs w:val="13"/>
                <w:lang w:val="ro-RO"/>
              </w:rPr>
            </w:pPr>
            <w:r w:rsidRPr="00F5570E">
              <w:rPr>
                <w:b w:val="0"/>
                <w:bCs w:val="0"/>
                <w:sz w:val="13"/>
                <w:szCs w:val="13"/>
                <w:lang w:val="ro-RO"/>
              </w:rPr>
              <w:t>x</w:t>
            </w:r>
          </w:p>
        </w:tc>
        <w:tc>
          <w:tcPr>
            <w:tcW w:w="748" w:type="dxa"/>
            <w:tcBorders>
              <w:right w:val="thinThickSmallGap" w:sz="24" w:space="0" w:color="auto"/>
            </w:tcBorders>
            <w:vAlign w:val="center"/>
          </w:tcPr>
          <w:p w:rsidR="00F967BC" w:rsidRPr="00F5570E" w:rsidRDefault="00F967BC" w:rsidP="00385CFA">
            <w:pPr>
              <w:jc w:val="center"/>
              <w:rPr>
                <w:sz w:val="13"/>
                <w:szCs w:val="13"/>
                <w:lang w:val="ro-RO"/>
              </w:rPr>
            </w:pPr>
          </w:p>
        </w:tc>
        <w:tc>
          <w:tcPr>
            <w:tcW w:w="1805" w:type="dxa"/>
            <w:vMerge/>
            <w:tcBorders>
              <w:left w:val="nil"/>
              <w:right w:val="thinThickSmallGap" w:sz="24" w:space="0" w:color="auto"/>
            </w:tcBorders>
            <w:vAlign w:val="center"/>
          </w:tcPr>
          <w:p w:rsidR="00F967BC" w:rsidRPr="00F5570E" w:rsidRDefault="00F967BC" w:rsidP="00385CFA">
            <w:pPr>
              <w:jc w:val="center"/>
              <w:rPr>
                <w:b/>
                <w:bCs/>
                <w:sz w:val="16"/>
                <w:szCs w:val="16"/>
                <w:lang w:val="ro-RO"/>
              </w:rPr>
            </w:pPr>
          </w:p>
        </w:tc>
      </w:tr>
      <w:tr w:rsidR="00F5570E" w:rsidRPr="00F5570E" w:rsidTr="00023A47">
        <w:trPr>
          <w:cantSplit/>
          <w:trHeight w:val="125"/>
          <w:jc w:val="center"/>
        </w:trPr>
        <w:tc>
          <w:tcPr>
            <w:tcW w:w="1346" w:type="dxa"/>
            <w:vMerge/>
            <w:tcBorders>
              <w:left w:val="thinThickSmallGap" w:sz="24" w:space="0" w:color="auto"/>
            </w:tcBorders>
            <w:vAlign w:val="center"/>
          </w:tcPr>
          <w:p w:rsidR="00F967BC" w:rsidRPr="00F5570E" w:rsidRDefault="00F967BC" w:rsidP="00385CFA">
            <w:pPr>
              <w:jc w:val="center"/>
              <w:rPr>
                <w:b/>
                <w:bCs/>
                <w:sz w:val="14"/>
                <w:szCs w:val="14"/>
                <w:lang w:val="ro-RO"/>
              </w:rPr>
            </w:pPr>
          </w:p>
        </w:tc>
        <w:tc>
          <w:tcPr>
            <w:tcW w:w="2172" w:type="dxa"/>
            <w:vMerge/>
            <w:tcBorders>
              <w:right w:val="thinThickSmallGap" w:sz="24" w:space="0" w:color="auto"/>
            </w:tcBorders>
            <w:vAlign w:val="center"/>
          </w:tcPr>
          <w:p w:rsidR="00F967BC" w:rsidRPr="00F5570E" w:rsidRDefault="00F967BC" w:rsidP="00385CFA">
            <w:pPr>
              <w:jc w:val="center"/>
              <w:rPr>
                <w:sz w:val="14"/>
                <w:szCs w:val="14"/>
                <w:lang w:val="ro-RO"/>
              </w:rPr>
            </w:pPr>
          </w:p>
        </w:tc>
        <w:tc>
          <w:tcPr>
            <w:tcW w:w="2618" w:type="dxa"/>
            <w:vMerge/>
            <w:tcBorders>
              <w:left w:val="nil"/>
            </w:tcBorders>
            <w:vAlign w:val="center"/>
          </w:tcPr>
          <w:p w:rsidR="00F967BC" w:rsidRPr="00F5570E" w:rsidRDefault="00F967BC" w:rsidP="00385CFA">
            <w:pPr>
              <w:jc w:val="center"/>
              <w:rPr>
                <w:caps/>
                <w:sz w:val="14"/>
                <w:szCs w:val="14"/>
                <w:lang w:val="ro-RO"/>
              </w:rPr>
            </w:pPr>
          </w:p>
        </w:tc>
        <w:tc>
          <w:tcPr>
            <w:tcW w:w="561" w:type="dxa"/>
            <w:vAlign w:val="center"/>
          </w:tcPr>
          <w:p w:rsidR="00F967BC" w:rsidRPr="00F5570E" w:rsidRDefault="00F967BC" w:rsidP="005206D1">
            <w:pPr>
              <w:numPr>
                <w:ilvl w:val="0"/>
                <w:numId w:val="1"/>
              </w:numPr>
              <w:ind w:left="0" w:firstLine="0"/>
              <w:rPr>
                <w:sz w:val="13"/>
                <w:szCs w:val="13"/>
                <w:lang w:val="ro-RO"/>
              </w:rPr>
            </w:pPr>
          </w:p>
        </w:tc>
        <w:tc>
          <w:tcPr>
            <w:tcW w:w="5236" w:type="dxa"/>
            <w:vAlign w:val="center"/>
          </w:tcPr>
          <w:p w:rsidR="00F967BC" w:rsidRPr="00F5570E" w:rsidRDefault="00F967BC" w:rsidP="005E0F43">
            <w:pPr>
              <w:rPr>
                <w:sz w:val="13"/>
                <w:szCs w:val="13"/>
                <w:lang w:val="ro-RO"/>
              </w:rPr>
            </w:pPr>
            <w:r w:rsidRPr="00F5570E">
              <w:rPr>
                <w:sz w:val="13"/>
                <w:szCs w:val="13"/>
                <w:lang w:val="ro-RO"/>
              </w:rPr>
              <w:t>Psihologie şi asistenţă socială</w:t>
            </w:r>
          </w:p>
        </w:tc>
        <w:tc>
          <w:tcPr>
            <w:tcW w:w="748" w:type="dxa"/>
            <w:vAlign w:val="center"/>
          </w:tcPr>
          <w:p w:rsidR="00F967BC" w:rsidRPr="00F5570E" w:rsidRDefault="00F967BC" w:rsidP="005E0F43">
            <w:pPr>
              <w:pStyle w:val="Heading4"/>
              <w:jc w:val="center"/>
              <w:rPr>
                <w:b w:val="0"/>
                <w:bCs w:val="0"/>
                <w:sz w:val="13"/>
                <w:szCs w:val="13"/>
                <w:lang w:val="ro-RO"/>
              </w:rPr>
            </w:pPr>
            <w:r w:rsidRPr="00F5570E">
              <w:rPr>
                <w:b w:val="0"/>
                <w:bCs w:val="0"/>
                <w:sz w:val="13"/>
                <w:szCs w:val="13"/>
                <w:lang w:val="ro-RO"/>
              </w:rPr>
              <w:t>x</w:t>
            </w:r>
          </w:p>
        </w:tc>
        <w:tc>
          <w:tcPr>
            <w:tcW w:w="748" w:type="dxa"/>
            <w:tcBorders>
              <w:right w:val="thinThickSmallGap" w:sz="24" w:space="0" w:color="auto"/>
            </w:tcBorders>
            <w:vAlign w:val="center"/>
          </w:tcPr>
          <w:p w:rsidR="00F967BC" w:rsidRPr="00F5570E" w:rsidRDefault="00F967BC" w:rsidP="00385CFA">
            <w:pPr>
              <w:jc w:val="center"/>
              <w:rPr>
                <w:sz w:val="13"/>
                <w:szCs w:val="13"/>
                <w:lang w:val="ro-RO"/>
              </w:rPr>
            </w:pPr>
          </w:p>
        </w:tc>
        <w:tc>
          <w:tcPr>
            <w:tcW w:w="1805" w:type="dxa"/>
            <w:vMerge/>
            <w:tcBorders>
              <w:left w:val="nil"/>
              <w:right w:val="thinThickSmallGap" w:sz="24" w:space="0" w:color="auto"/>
            </w:tcBorders>
            <w:vAlign w:val="center"/>
          </w:tcPr>
          <w:p w:rsidR="00F967BC" w:rsidRPr="00F5570E" w:rsidRDefault="00F967BC" w:rsidP="00385CFA">
            <w:pPr>
              <w:jc w:val="center"/>
              <w:rPr>
                <w:b/>
                <w:bCs/>
                <w:sz w:val="16"/>
                <w:szCs w:val="16"/>
                <w:lang w:val="ro-RO"/>
              </w:rPr>
            </w:pPr>
          </w:p>
        </w:tc>
      </w:tr>
      <w:tr w:rsidR="00F5570E" w:rsidRPr="00F5570E" w:rsidTr="00023A47">
        <w:trPr>
          <w:cantSplit/>
          <w:trHeight w:val="125"/>
          <w:jc w:val="center"/>
        </w:trPr>
        <w:tc>
          <w:tcPr>
            <w:tcW w:w="1346" w:type="dxa"/>
            <w:vMerge/>
            <w:tcBorders>
              <w:left w:val="thinThickSmallGap" w:sz="24" w:space="0" w:color="auto"/>
            </w:tcBorders>
            <w:vAlign w:val="center"/>
          </w:tcPr>
          <w:p w:rsidR="00F967BC" w:rsidRPr="00F5570E" w:rsidRDefault="00F967BC" w:rsidP="00385CFA">
            <w:pPr>
              <w:jc w:val="center"/>
              <w:rPr>
                <w:b/>
                <w:bCs/>
                <w:sz w:val="14"/>
                <w:szCs w:val="14"/>
                <w:lang w:val="ro-RO"/>
              </w:rPr>
            </w:pPr>
          </w:p>
        </w:tc>
        <w:tc>
          <w:tcPr>
            <w:tcW w:w="2172" w:type="dxa"/>
            <w:vMerge/>
            <w:tcBorders>
              <w:right w:val="thinThickSmallGap" w:sz="24" w:space="0" w:color="auto"/>
            </w:tcBorders>
            <w:vAlign w:val="center"/>
          </w:tcPr>
          <w:p w:rsidR="00F967BC" w:rsidRPr="00F5570E" w:rsidRDefault="00F967BC" w:rsidP="00385CFA">
            <w:pPr>
              <w:jc w:val="center"/>
              <w:rPr>
                <w:sz w:val="14"/>
                <w:szCs w:val="14"/>
                <w:lang w:val="ro-RO"/>
              </w:rPr>
            </w:pPr>
          </w:p>
        </w:tc>
        <w:tc>
          <w:tcPr>
            <w:tcW w:w="2618" w:type="dxa"/>
            <w:vMerge/>
            <w:tcBorders>
              <w:left w:val="nil"/>
            </w:tcBorders>
            <w:vAlign w:val="center"/>
          </w:tcPr>
          <w:p w:rsidR="00F967BC" w:rsidRPr="00F5570E" w:rsidRDefault="00F967BC" w:rsidP="00385CFA">
            <w:pPr>
              <w:jc w:val="center"/>
              <w:rPr>
                <w:caps/>
                <w:sz w:val="14"/>
                <w:szCs w:val="14"/>
                <w:lang w:val="ro-RO"/>
              </w:rPr>
            </w:pPr>
          </w:p>
        </w:tc>
        <w:tc>
          <w:tcPr>
            <w:tcW w:w="561" w:type="dxa"/>
            <w:vAlign w:val="center"/>
          </w:tcPr>
          <w:p w:rsidR="00F967BC" w:rsidRPr="00F5570E" w:rsidRDefault="00F967BC" w:rsidP="005206D1">
            <w:pPr>
              <w:numPr>
                <w:ilvl w:val="0"/>
                <w:numId w:val="1"/>
              </w:numPr>
              <w:ind w:left="0" w:firstLine="0"/>
              <w:rPr>
                <w:sz w:val="13"/>
                <w:szCs w:val="13"/>
                <w:lang w:val="ro-RO"/>
              </w:rPr>
            </w:pPr>
          </w:p>
        </w:tc>
        <w:tc>
          <w:tcPr>
            <w:tcW w:w="5236" w:type="dxa"/>
            <w:vAlign w:val="center"/>
          </w:tcPr>
          <w:p w:rsidR="00F967BC" w:rsidRPr="00F5570E" w:rsidRDefault="00F967BC" w:rsidP="005E0F43">
            <w:pPr>
              <w:rPr>
                <w:sz w:val="13"/>
                <w:szCs w:val="13"/>
                <w:lang w:val="ro-RO"/>
              </w:rPr>
            </w:pPr>
            <w:r w:rsidRPr="00F5570E">
              <w:rPr>
                <w:sz w:val="13"/>
                <w:szCs w:val="13"/>
                <w:lang w:val="ro-RO"/>
              </w:rPr>
              <w:t>Psihologie - Asistenţă socială</w:t>
            </w:r>
          </w:p>
        </w:tc>
        <w:tc>
          <w:tcPr>
            <w:tcW w:w="748" w:type="dxa"/>
            <w:vAlign w:val="center"/>
          </w:tcPr>
          <w:p w:rsidR="00F967BC" w:rsidRPr="00F5570E" w:rsidRDefault="00F967BC" w:rsidP="005E0F43">
            <w:pPr>
              <w:pStyle w:val="Heading4"/>
              <w:jc w:val="center"/>
              <w:rPr>
                <w:b w:val="0"/>
                <w:bCs w:val="0"/>
                <w:sz w:val="13"/>
                <w:szCs w:val="13"/>
                <w:lang w:val="ro-RO"/>
              </w:rPr>
            </w:pPr>
            <w:r w:rsidRPr="00F5570E">
              <w:rPr>
                <w:b w:val="0"/>
                <w:bCs w:val="0"/>
                <w:sz w:val="13"/>
                <w:szCs w:val="13"/>
                <w:lang w:val="ro-RO"/>
              </w:rPr>
              <w:t>x</w:t>
            </w:r>
          </w:p>
        </w:tc>
        <w:tc>
          <w:tcPr>
            <w:tcW w:w="748" w:type="dxa"/>
            <w:tcBorders>
              <w:right w:val="thinThickSmallGap" w:sz="24" w:space="0" w:color="auto"/>
            </w:tcBorders>
            <w:vAlign w:val="center"/>
          </w:tcPr>
          <w:p w:rsidR="00F967BC" w:rsidRPr="00F5570E" w:rsidRDefault="00F967BC" w:rsidP="00385CFA">
            <w:pPr>
              <w:jc w:val="center"/>
              <w:rPr>
                <w:sz w:val="13"/>
                <w:szCs w:val="13"/>
                <w:lang w:val="ro-RO"/>
              </w:rPr>
            </w:pPr>
          </w:p>
        </w:tc>
        <w:tc>
          <w:tcPr>
            <w:tcW w:w="1805" w:type="dxa"/>
            <w:vMerge/>
            <w:tcBorders>
              <w:left w:val="nil"/>
              <w:right w:val="thinThickSmallGap" w:sz="24" w:space="0" w:color="auto"/>
            </w:tcBorders>
            <w:vAlign w:val="center"/>
          </w:tcPr>
          <w:p w:rsidR="00F967BC" w:rsidRPr="00F5570E" w:rsidRDefault="00F967BC" w:rsidP="00385CFA">
            <w:pPr>
              <w:jc w:val="center"/>
              <w:rPr>
                <w:b/>
                <w:bCs/>
                <w:sz w:val="16"/>
                <w:szCs w:val="16"/>
                <w:lang w:val="ro-RO"/>
              </w:rPr>
            </w:pPr>
          </w:p>
        </w:tc>
      </w:tr>
      <w:tr w:rsidR="00F5570E" w:rsidRPr="00F5570E" w:rsidTr="00023A47">
        <w:trPr>
          <w:cantSplit/>
          <w:trHeight w:val="125"/>
          <w:jc w:val="center"/>
        </w:trPr>
        <w:tc>
          <w:tcPr>
            <w:tcW w:w="1346" w:type="dxa"/>
            <w:vMerge/>
            <w:tcBorders>
              <w:left w:val="thinThickSmallGap" w:sz="24" w:space="0" w:color="auto"/>
            </w:tcBorders>
            <w:vAlign w:val="center"/>
          </w:tcPr>
          <w:p w:rsidR="00F967BC" w:rsidRPr="00F5570E" w:rsidRDefault="00F967BC" w:rsidP="00385CFA">
            <w:pPr>
              <w:jc w:val="center"/>
              <w:rPr>
                <w:b/>
                <w:bCs/>
                <w:sz w:val="14"/>
                <w:szCs w:val="14"/>
                <w:lang w:val="ro-RO"/>
              </w:rPr>
            </w:pPr>
          </w:p>
        </w:tc>
        <w:tc>
          <w:tcPr>
            <w:tcW w:w="2172" w:type="dxa"/>
            <w:vMerge/>
            <w:tcBorders>
              <w:right w:val="thinThickSmallGap" w:sz="24" w:space="0" w:color="auto"/>
            </w:tcBorders>
            <w:vAlign w:val="center"/>
          </w:tcPr>
          <w:p w:rsidR="00F967BC" w:rsidRPr="00F5570E" w:rsidRDefault="00F967BC" w:rsidP="00385CFA">
            <w:pPr>
              <w:jc w:val="center"/>
              <w:rPr>
                <w:sz w:val="14"/>
                <w:szCs w:val="14"/>
                <w:lang w:val="ro-RO"/>
              </w:rPr>
            </w:pPr>
          </w:p>
        </w:tc>
        <w:tc>
          <w:tcPr>
            <w:tcW w:w="2618" w:type="dxa"/>
            <w:vMerge/>
            <w:tcBorders>
              <w:left w:val="nil"/>
            </w:tcBorders>
            <w:vAlign w:val="center"/>
          </w:tcPr>
          <w:p w:rsidR="00F967BC" w:rsidRPr="00F5570E" w:rsidRDefault="00F967BC" w:rsidP="00385CFA">
            <w:pPr>
              <w:jc w:val="center"/>
              <w:rPr>
                <w:caps/>
                <w:sz w:val="14"/>
                <w:szCs w:val="14"/>
                <w:lang w:val="ro-RO"/>
              </w:rPr>
            </w:pPr>
          </w:p>
        </w:tc>
        <w:tc>
          <w:tcPr>
            <w:tcW w:w="561" w:type="dxa"/>
            <w:vAlign w:val="center"/>
          </w:tcPr>
          <w:p w:rsidR="00F967BC" w:rsidRPr="00F5570E" w:rsidRDefault="00F967BC" w:rsidP="005206D1">
            <w:pPr>
              <w:numPr>
                <w:ilvl w:val="0"/>
                <w:numId w:val="1"/>
              </w:numPr>
              <w:ind w:left="0" w:firstLine="0"/>
              <w:rPr>
                <w:sz w:val="13"/>
                <w:szCs w:val="13"/>
                <w:lang w:val="ro-RO"/>
              </w:rPr>
            </w:pPr>
          </w:p>
        </w:tc>
        <w:tc>
          <w:tcPr>
            <w:tcW w:w="5236" w:type="dxa"/>
            <w:vAlign w:val="center"/>
          </w:tcPr>
          <w:p w:rsidR="00F967BC" w:rsidRPr="00F5570E" w:rsidRDefault="00F967BC" w:rsidP="00963BBF">
            <w:pPr>
              <w:rPr>
                <w:sz w:val="13"/>
                <w:szCs w:val="13"/>
                <w:lang w:val="ro-RO"/>
              </w:rPr>
            </w:pPr>
            <w:r w:rsidRPr="00F5570E">
              <w:rPr>
                <w:sz w:val="13"/>
                <w:szCs w:val="13"/>
                <w:lang w:val="ro-RO"/>
              </w:rPr>
              <w:t>Psihologie - Pedagogie</w:t>
            </w:r>
          </w:p>
        </w:tc>
        <w:tc>
          <w:tcPr>
            <w:tcW w:w="748" w:type="dxa"/>
            <w:vAlign w:val="center"/>
          </w:tcPr>
          <w:p w:rsidR="00F967BC" w:rsidRPr="00F5570E" w:rsidRDefault="00F967BC" w:rsidP="00963BBF">
            <w:pPr>
              <w:pStyle w:val="Heading4"/>
              <w:jc w:val="center"/>
              <w:rPr>
                <w:b w:val="0"/>
                <w:bCs w:val="0"/>
                <w:sz w:val="13"/>
                <w:szCs w:val="13"/>
                <w:lang w:val="ro-RO"/>
              </w:rPr>
            </w:pPr>
            <w:r w:rsidRPr="00F5570E">
              <w:rPr>
                <w:b w:val="0"/>
                <w:bCs w:val="0"/>
                <w:sz w:val="13"/>
                <w:szCs w:val="13"/>
                <w:lang w:val="ro-RO"/>
              </w:rPr>
              <w:t>x</w:t>
            </w:r>
          </w:p>
        </w:tc>
        <w:tc>
          <w:tcPr>
            <w:tcW w:w="748" w:type="dxa"/>
            <w:tcBorders>
              <w:right w:val="thinThickSmallGap" w:sz="24" w:space="0" w:color="auto"/>
            </w:tcBorders>
            <w:vAlign w:val="center"/>
          </w:tcPr>
          <w:p w:rsidR="00F967BC" w:rsidRPr="00F5570E" w:rsidRDefault="00F967BC" w:rsidP="00385CFA">
            <w:pPr>
              <w:jc w:val="center"/>
              <w:rPr>
                <w:sz w:val="13"/>
                <w:szCs w:val="13"/>
                <w:lang w:val="ro-RO"/>
              </w:rPr>
            </w:pPr>
          </w:p>
        </w:tc>
        <w:tc>
          <w:tcPr>
            <w:tcW w:w="1805" w:type="dxa"/>
            <w:vMerge/>
            <w:tcBorders>
              <w:left w:val="nil"/>
              <w:right w:val="thinThickSmallGap" w:sz="24" w:space="0" w:color="auto"/>
            </w:tcBorders>
            <w:vAlign w:val="center"/>
          </w:tcPr>
          <w:p w:rsidR="00F967BC" w:rsidRPr="00F5570E" w:rsidRDefault="00F967BC" w:rsidP="00385CFA">
            <w:pPr>
              <w:jc w:val="center"/>
              <w:rPr>
                <w:b/>
                <w:bCs/>
                <w:sz w:val="16"/>
                <w:szCs w:val="16"/>
                <w:lang w:val="ro-RO"/>
              </w:rPr>
            </w:pPr>
          </w:p>
        </w:tc>
      </w:tr>
      <w:tr w:rsidR="00F5570E" w:rsidRPr="00F5570E" w:rsidTr="00023A47">
        <w:trPr>
          <w:cantSplit/>
          <w:trHeight w:val="125"/>
          <w:jc w:val="center"/>
        </w:trPr>
        <w:tc>
          <w:tcPr>
            <w:tcW w:w="1346" w:type="dxa"/>
            <w:vMerge/>
            <w:tcBorders>
              <w:left w:val="thinThickSmallGap" w:sz="24" w:space="0" w:color="auto"/>
            </w:tcBorders>
            <w:vAlign w:val="center"/>
          </w:tcPr>
          <w:p w:rsidR="00F967BC" w:rsidRPr="00F5570E" w:rsidRDefault="00F967BC" w:rsidP="00385CFA">
            <w:pPr>
              <w:jc w:val="center"/>
              <w:rPr>
                <w:b/>
                <w:bCs/>
                <w:sz w:val="14"/>
                <w:szCs w:val="14"/>
                <w:lang w:val="ro-RO"/>
              </w:rPr>
            </w:pPr>
          </w:p>
        </w:tc>
        <w:tc>
          <w:tcPr>
            <w:tcW w:w="2172" w:type="dxa"/>
            <w:vMerge/>
            <w:tcBorders>
              <w:right w:val="thinThickSmallGap" w:sz="24" w:space="0" w:color="auto"/>
            </w:tcBorders>
            <w:vAlign w:val="center"/>
          </w:tcPr>
          <w:p w:rsidR="00F967BC" w:rsidRPr="00F5570E" w:rsidRDefault="00F967BC" w:rsidP="00385CFA">
            <w:pPr>
              <w:jc w:val="center"/>
              <w:rPr>
                <w:sz w:val="14"/>
                <w:szCs w:val="14"/>
                <w:lang w:val="ro-RO"/>
              </w:rPr>
            </w:pPr>
          </w:p>
        </w:tc>
        <w:tc>
          <w:tcPr>
            <w:tcW w:w="2618" w:type="dxa"/>
            <w:vMerge/>
            <w:tcBorders>
              <w:left w:val="nil"/>
            </w:tcBorders>
            <w:vAlign w:val="center"/>
          </w:tcPr>
          <w:p w:rsidR="00F967BC" w:rsidRPr="00F5570E" w:rsidRDefault="00F967BC" w:rsidP="00385CFA">
            <w:pPr>
              <w:jc w:val="center"/>
              <w:rPr>
                <w:caps/>
                <w:sz w:val="14"/>
                <w:szCs w:val="14"/>
                <w:lang w:val="ro-RO"/>
              </w:rPr>
            </w:pPr>
          </w:p>
        </w:tc>
        <w:tc>
          <w:tcPr>
            <w:tcW w:w="561" w:type="dxa"/>
            <w:vAlign w:val="center"/>
          </w:tcPr>
          <w:p w:rsidR="00F967BC" w:rsidRPr="00F5570E" w:rsidRDefault="00F967BC" w:rsidP="005206D1">
            <w:pPr>
              <w:numPr>
                <w:ilvl w:val="0"/>
                <w:numId w:val="1"/>
              </w:numPr>
              <w:ind w:left="0" w:firstLine="0"/>
              <w:rPr>
                <w:sz w:val="13"/>
                <w:szCs w:val="13"/>
                <w:lang w:val="ro-RO"/>
              </w:rPr>
            </w:pPr>
          </w:p>
        </w:tc>
        <w:tc>
          <w:tcPr>
            <w:tcW w:w="5236" w:type="dxa"/>
            <w:vAlign w:val="center"/>
          </w:tcPr>
          <w:p w:rsidR="00F967BC" w:rsidRPr="00F5570E" w:rsidRDefault="00F967BC" w:rsidP="00963BBF">
            <w:pPr>
              <w:rPr>
                <w:sz w:val="13"/>
                <w:szCs w:val="13"/>
                <w:lang w:val="ro-RO"/>
              </w:rPr>
            </w:pPr>
            <w:r w:rsidRPr="00F5570E">
              <w:rPr>
                <w:sz w:val="13"/>
                <w:szCs w:val="13"/>
                <w:lang w:val="ro-RO"/>
              </w:rPr>
              <w:t>Psihologie - Sociologie</w:t>
            </w:r>
          </w:p>
        </w:tc>
        <w:tc>
          <w:tcPr>
            <w:tcW w:w="748" w:type="dxa"/>
            <w:vAlign w:val="center"/>
          </w:tcPr>
          <w:p w:rsidR="00F967BC" w:rsidRPr="00F5570E" w:rsidRDefault="00F967BC" w:rsidP="00963BBF">
            <w:pPr>
              <w:pStyle w:val="Heading4"/>
              <w:jc w:val="center"/>
              <w:rPr>
                <w:b w:val="0"/>
                <w:bCs w:val="0"/>
                <w:sz w:val="13"/>
                <w:szCs w:val="13"/>
                <w:lang w:val="ro-RO"/>
              </w:rPr>
            </w:pPr>
            <w:r w:rsidRPr="00F5570E">
              <w:rPr>
                <w:b w:val="0"/>
                <w:bCs w:val="0"/>
                <w:sz w:val="13"/>
                <w:szCs w:val="13"/>
                <w:lang w:val="ro-RO"/>
              </w:rPr>
              <w:t>x</w:t>
            </w:r>
          </w:p>
        </w:tc>
        <w:tc>
          <w:tcPr>
            <w:tcW w:w="748" w:type="dxa"/>
            <w:tcBorders>
              <w:right w:val="thinThickSmallGap" w:sz="24" w:space="0" w:color="auto"/>
            </w:tcBorders>
            <w:vAlign w:val="center"/>
          </w:tcPr>
          <w:p w:rsidR="00F967BC" w:rsidRPr="00F5570E" w:rsidRDefault="00F967BC" w:rsidP="00385CFA">
            <w:pPr>
              <w:jc w:val="center"/>
              <w:rPr>
                <w:sz w:val="13"/>
                <w:szCs w:val="13"/>
                <w:lang w:val="ro-RO"/>
              </w:rPr>
            </w:pPr>
          </w:p>
        </w:tc>
        <w:tc>
          <w:tcPr>
            <w:tcW w:w="1805" w:type="dxa"/>
            <w:vMerge/>
            <w:tcBorders>
              <w:left w:val="nil"/>
              <w:right w:val="thinThickSmallGap" w:sz="24" w:space="0" w:color="auto"/>
            </w:tcBorders>
            <w:vAlign w:val="center"/>
          </w:tcPr>
          <w:p w:rsidR="00F967BC" w:rsidRPr="00F5570E" w:rsidRDefault="00F967BC" w:rsidP="00385CFA">
            <w:pPr>
              <w:jc w:val="center"/>
              <w:rPr>
                <w:b/>
                <w:bCs/>
                <w:sz w:val="16"/>
                <w:szCs w:val="16"/>
                <w:lang w:val="ro-RO"/>
              </w:rPr>
            </w:pPr>
          </w:p>
        </w:tc>
      </w:tr>
      <w:tr w:rsidR="00F5570E" w:rsidRPr="00F5570E" w:rsidTr="00023A47">
        <w:trPr>
          <w:cantSplit/>
          <w:trHeight w:val="125"/>
          <w:jc w:val="center"/>
        </w:trPr>
        <w:tc>
          <w:tcPr>
            <w:tcW w:w="1346" w:type="dxa"/>
            <w:vMerge/>
            <w:tcBorders>
              <w:left w:val="thinThickSmallGap" w:sz="24" w:space="0" w:color="auto"/>
            </w:tcBorders>
            <w:vAlign w:val="center"/>
          </w:tcPr>
          <w:p w:rsidR="00F967BC" w:rsidRPr="00F5570E" w:rsidRDefault="00F967BC" w:rsidP="00385CFA">
            <w:pPr>
              <w:jc w:val="center"/>
              <w:rPr>
                <w:b/>
                <w:bCs/>
                <w:sz w:val="14"/>
                <w:szCs w:val="14"/>
                <w:lang w:val="ro-RO"/>
              </w:rPr>
            </w:pPr>
          </w:p>
        </w:tc>
        <w:tc>
          <w:tcPr>
            <w:tcW w:w="2172" w:type="dxa"/>
            <w:vMerge/>
            <w:tcBorders>
              <w:right w:val="thinThickSmallGap" w:sz="24" w:space="0" w:color="auto"/>
            </w:tcBorders>
            <w:vAlign w:val="center"/>
          </w:tcPr>
          <w:p w:rsidR="00F967BC" w:rsidRPr="00F5570E" w:rsidRDefault="00F967BC" w:rsidP="00385CFA">
            <w:pPr>
              <w:jc w:val="center"/>
              <w:rPr>
                <w:sz w:val="14"/>
                <w:szCs w:val="14"/>
                <w:lang w:val="ro-RO"/>
              </w:rPr>
            </w:pPr>
          </w:p>
        </w:tc>
        <w:tc>
          <w:tcPr>
            <w:tcW w:w="2618" w:type="dxa"/>
            <w:vMerge/>
            <w:tcBorders>
              <w:left w:val="nil"/>
            </w:tcBorders>
            <w:vAlign w:val="center"/>
          </w:tcPr>
          <w:p w:rsidR="00F967BC" w:rsidRPr="00F5570E" w:rsidRDefault="00F967BC" w:rsidP="00385CFA">
            <w:pPr>
              <w:jc w:val="center"/>
              <w:rPr>
                <w:caps/>
                <w:sz w:val="14"/>
                <w:szCs w:val="14"/>
                <w:lang w:val="ro-RO"/>
              </w:rPr>
            </w:pPr>
          </w:p>
        </w:tc>
        <w:tc>
          <w:tcPr>
            <w:tcW w:w="561" w:type="dxa"/>
            <w:vAlign w:val="center"/>
          </w:tcPr>
          <w:p w:rsidR="00F967BC" w:rsidRPr="00F5570E" w:rsidRDefault="00F967BC" w:rsidP="005206D1">
            <w:pPr>
              <w:numPr>
                <w:ilvl w:val="0"/>
                <w:numId w:val="1"/>
              </w:numPr>
              <w:ind w:left="0" w:firstLine="0"/>
              <w:rPr>
                <w:sz w:val="13"/>
                <w:szCs w:val="13"/>
                <w:lang w:val="ro-RO"/>
              </w:rPr>
            </w:pPr>
          </w:p>
        </w:tc>
        <w:tc>
          <w:tcPr>
            <w:tcW w:w="5236" w:type="dxa"/>
            <w:vAlign w:val="center"/>
          </w:tcPr>
          <w:p w:rsidR="00F967BC" w:rsidRPr="00F5570E" w:rsidRDefault="00F967BC" w:rsidP="0055644B">
            <w:pPr>
              <w:rPr>
                <w:sz w:val="14"/>
                <w:szCs w:val="14"/>
                <w:lang w:val="ro-RO"/>
              </w:rPr>
            </w:pPr>
            <w:r w:rsidRPr="00F5570E">
              <w:rPr>
                <w:sz w:val="14"/>
                <w:szCs w:val="14"/>
              </w:rPr>
              <w:t>Psihoterapii cognitiv-comportamentale*</w:t>
            </w:r>
          </w:p>
        </w:tc>
        <w:tc>
          <w:tcPr>
            <w:tcW w:w="748" w:type="dxa"/>
            <w:vAlign w:val="center"/>
          </w:tcPr>
          <w:p w:rsidR="00F967BC" w:rsidRPr="00F5570E" w:rsidRDefault="00F967BC" w:rsidP="00963BBF">
            <w:pPr>
              <w:pStyle w:val="Heading4"/>
              <w:jc w:val="center"/>
              <w:rPr>
                <w:b w:val="0"/>
                <w:bCs w:val="0"/>
                <w:sz w:val="13"/>
                <w:szCs w:val="13"/>
                <w:lang w:val="ro-RO"/>
              </w:rPr>
            </w:pPr>
            <w:r w:rsidRPr="00F5570E">
              <w:rPr>
                <w:b w:val="0"/>
                <w:bCs w:val="0"/>
                <w:sz w:val="13"/>
                <w:szCs w:val="13"/>
                <w:lang w:val="ro-RO"/>
              </w:rPr>
              <w:t>x</w:t>
            </w:r>
          </w:p>
        </w:tc>
        <w:tc>
          <w:tcPr>
            <w:tcW w:w="748" w:type="dxa"/>
            <w:tcBorders>
              <w:right w:val="thinThickSmallGap" w:sz="24" w:space="0" w:color="auto"/>
            </w:tcBorders>
            <w:vAlign w:val="center"/>
          </w:tcPr>
          <w:p w:rsidR="00F967BC" w:rsidRPr="00F5570E" w:rsidRDefault="00F967BC" w:rsidP="00385CFA">
            <w:pPr>
              <w:jc w:val="center"/>
              <w:rPr>
                <w:sz w:val="13"/>
                <w:szCs w:val="13"/>
                <w:lang w:val="ro-RO"/>
              </w:rPr>
            </w:pPr>
          </w:p>
        </w:tc>
        <w:tc>
          <w:tcPr>
            <w:tcW w:w="1805" w:type="dxa"/>
            <w:vMerge/>
            <w:tcBorders>
              <w:left w:val="nil"/>
              <w:right w:val="thinThickSmallGap" w:sz="24" w:space="0" w:color="auto"/>
            </w:tcBorders>
            <w:vAlign w:val="center"/>
          </w:tcPr>
          <w:p w:rsidR="00F967BC" w:rsidRPr="00F5570E" w:rsidRDefault="00F967BC" w:rsidP="00385CFA">
            <w:pPr>
              <w:jc w:val="center"/>
              <w:rPr>
                <w:b/>
                <w:bCs/>
                <w:sz w:val="16"/>
                <w:szCs w:val="16"/>
                <w:lang w:val="ro-RO"/>
              </w:rPr>
            </w:pPr>
          </w:p>
        </w:tc>
      </w:tr>
      <w:tr w:rsidR="00F5570E" w:rsidRPr="00F5570E" w:rsidTr="00023A47">
        <w:trPr>
          <w:cantSplit/>
          <w:trHeight w:val="125"/>
          <w:jc w:val="center"/>
        </w:trPr>
        <w:tc>
          <w:tcPr>
            <w:tcW w:w="1346" w:type="dxa"/>
            <w:vMerge/>
            <w:tcBorders>
              <w:left w:val="thinThickSmallGap" w:sz="24" w:space="0" w:color="auto"/>
            </w:tcBorders>
            <w:vAlign w:val="center"/>
          </w:tcPr>
          <w:p w:rsidR="00F967BC" w:rsidRPr="00F5570E" w:rsidRDefault="00F967BC" w:rsidP="00385CFA">
            <w:pPr>
              <w:jc w:val="center"/>
              <w:rPr>
                <w:b/>
                <w:bCs/>
                <w:sz w:val="14"/>
                <w:szCs w:val="14"/>
                <w:lang w:val="ro-RO"/>
              </w:rPr>
            </w:pPr>
          </w:p>
        </w:tc>
        <w:tc>
          <w:tcPr>
            <w:tcW w:w="2172" w:type="dxa"/>
            <w:vMerge/>
            <w:tcBorders>
              <w:right w:val="thinThickSmallGap" w:sz="24" w:space="0" w:color="auto"/>
            </w:tcBorders>
            <w:vAlign w:val="center"/>
          </w:tcPr>
          <w:p w:rsidR="00F967BC" w:rsidRPr="00F5570E" w:rsidRDefault="00F967BC" w:rsidP="00385CFA">
            <w:pPr>
              <w:jc w:val="center"/>
              <w:rPr>
                <w:sz w:val="14"/>
                <w:szCs w:val="14"/>
                <w:lang w:val="ro-RO"/>
              </w:rPr>
            </w:pPr>
          </w:p>
        </w:tc>
        <w:tc>
          <w:tcPr>
            <w:tcW w:w="2618" w:type="dxa"/>
            <w:vMerge/>
            <w:tcBorders>
              <w:left w:val="nil"/>
            </w:tcBorders>
            <w:vAlign w:val="center"/>
          </w:tcPr>
          <w:p w:rsidR="00F967BC" w:rsidRPr="00F5570E" w:rsidRDefault="00F967BC" w:rsidP="00385CFA">
            <w:pPr>
              <w:jc w:val="center"/>
              <w:rPr>
                <w:caps/>
                <w:sz w:val="14"/>
                <w:szCs w:val="14"/>
                <w:lang w:val="ro-RO"/>
              </w:rPr>
            </w:pPr>
          </w:p>
        </w:tc>
        <w:tc>
          <w:tcPr>
            <w:tcW w:w="561" w:type="dxa"/>
            <w:vAlign w:val="center"/>
          </w:tcPr>
          <w:p w:rsidR="00F967BC" w:rsidRPr="00F5570E" w:rsidRDefault="00F967BC" w:rsidP="005206D1">
            <w:pPr>
              <w:numPr>
                <w:ilvl w:val="0"/>
                <w:numId w:val="1"/>
              </w:numPr>
              <w:ind w:left="0" w:firstLine="0"/>
              <w:rPr>
                <w:sz w:val="13"/>
                <w:szCs w:val="13"/>
                <w:lang w:val="ro-RO"/>
              </w:rPr>
            </w:pPr>
          </w:p>
        </w:tc>
        <w:tc>
          <w:tcPr>
            <w:tcW w:w="5236" w:type="dxa"/>
            <w:vAlign w:val="center"/>
          </w:tcPr>
          <w:p w:rsidR="00F967BC" w:rsidRPr="00F5570E" w:rsidRDefault="00F967BC" w:rsidP="0055644B">
            <w:pPr>
              <w:pStyle w:val="Default"/>
              <w:rPr>
                <w:color w:val="auto"/>
                <w:sz w:val="14"/>
                <w:szCs w:val="14"/>
              </w:rPr>
            </w:pPr>
            <w:r w:rsidRPr="00F5570E">
              <w:rPr>
                <w:color w:val="auto"/>
                <w:sz w:val="14"/>
                <w:szCs w:val="14"/>
              </w:rPr>
              <w:t xml:space="preserve">Psihosociologia şi asistenţa socială a familiei </w:t>
            </w:r>
          </w:p>
        </w:tc>
        <w:tc>
          <w:tcPr>
            <w:tcW w:w="748" w:type="dxa"/>
            <w:vAlign w:val="center"/>
          </w:tcPr>
          <w:p w:rsidR="00F967BC" w:rsidRPr="00F5570E" w:rsidRDefault="00F967BC" w:rsidP="00963BBF">
            <w:pPr>
              <w:pStyle w:val="Heading4"/>
              <w:jc w:val="center"/>
              <w:rPr>
                <w:b w:val="0"/>
                <w:bCs w:val="0"/>
                <w:sz w:val="13"/>
                <w:szCs w:val="13"/>
                <w:lang w:val="ro-RO"/>
              </w:rPr>
            </w:pPr>
            <w:r w:rsidRPr="00F5570E">
              <w:rPr>
                <w:b w:val="0"/>
                <w:bCs w:val="0"/>
                <w:sz w:val="13"/>
                <w:szCs w:val="13"/>
                <w:lang w:val="ro-RO"/>
              </w:rPr>
              <w:t>x</w:t>
            </w:r>
          </w:p>
        </w:tc>
        <w:tc>
          <w:tcPr>
            <w:tcW w:w="748" w:type="dxa"/>
            <w:tcBorders>
              <w:right w:val="thinThickSmallGap" w:sz="24" w:space="0" w:color="auto"/>
            </w:tcBorders>
            <w:vAlign w:val="center"/>
          </w:tcPr>
          <w:p w:rsidR="00F967BC" w:rsidRPr="00F5570E" w:rsidRDefault="00F967BC" w:rsidP="00385CFA">
            <w:pPr>
              <w:jc w:val="center"/>
              <w:rPr>
                <w:sz w:val="13"/>
                <w:szCs w:val="13"/>
                <w:lang w:val="ro-RO"/>
              </w:rPr>
            </w:pPr>
          </w:p>
        </w:tc>
        <w:tc>
          <w:tcPr>
            <w:tcW w:w="1805" w:type="dxa"/>
            <w:vMerge/>
            <w:tcBorders>
              <w:left w:val="nil"/>
              <w:right w:val="thinThickSmallGap" w:sz="24" w:space="0" w:color="auto"/>
            </w:tcBorders>
            <w:vAlign w:val="center"/>
          </w:tcPr>
          <w:p w:rsidR="00F967BC" w:rsidRPr="00F5570E" w:rsidRDefault="00F967BC" w:rsidP="00385CFA">
            <w:pPr>
              <w:jc w:val="center"/>
              <w:rPr>
                <w:b/>
                <w:bCs/>
                <w:sz w:val="16"/>
                <w:szCs w:val="16"/>
                <w:lang w:val="ro-RO"/>
              </w:rPr>
            </w:pPr>
          </w:p>
        </w:tc>
      </w:tr>
      <w:tr w:rsidR="00F5570E" w:rsidRPr="00F5570E" w:rsidTr="00023A47">
        <w:trPr>
          <w:cantSplit/>
          <w:trHeight w:val="125"/>
          <w:jc w:val="center"/>
        </w:trPr>
        <w:tc>
          <w:tcPr>
            <w:tcW w:w="1346" w:type="dxa"/>
            <w:vMerge/>
            <w:tcBorders>
              <w:left w:val="thinThickSmallGap" w:sz="24" w:space="0" w:color="auto"/>
            </w:tcBorders>
            <w:vAlign w:val="center"/>
          </w:tcPr>
          <w:p w:rsidR="00F967BC" w:rsidRPr="00F5570E" w:rsidRDefault="00F967BC" w:rsidP="00385CFA">
            <w:pPr>
              <w:jc w:val="center"/>
              <w:rPr>
                <w:b/>
                <w:bCs/>
                <w:sz w:val="14"/>
                <w:szCs w:val="14"/>
                <w:lang w:val="ro-RO"/>
              </w:rPr>
            </w:pPr>
          </w:p>
        </w:tc>
        <w:tc>
          <w:tcPr>
            <w:tcW w:w="2172" w:type="dxa"/>
            <w:vMerge/>
            <w:tcBorders>
              <w:right w:val="thinThickSmallGap" w:sz="24" w:space="0" w:color="auto"/>
            </w:tcBorders>
            <w:vAlign w:val="center"/>
          </w:tcPr>
          <w:p w:rsidR="00F967BC" w:rsidRPr="00F5570E" w:rsidRDefault="00F967BC" w:rsidP="00385CFA">
            <w:pPr>
              <w:jc w:val="center"/>
              <w:rPr>
                <w:sz w:val="14"/>
                <w:szCs w:val="14"/>
                <w:lang w:val="ro-RO"/>
              </w:rPr>
            </w:pPr>
          </w:p>
        </w:tc>
        <w:tc>
          <w:tcPr>
            <w:tcW w:w="2618" w:type="dxa"/>
            <w:vMerge/>
            <w:tcBorders>
              <w:left w:val="nil"/>
            </w:tcBorders>
            <w:vAlign w:val="center"/>
          </w:tcPr>
          <w:p w:rsidR="00F967BC" w:rsidRPr="00F5570E" w:rsidRDefault="00F967BC" w:rsidP="00385CFA">
            <w:pPr>
              <w:jc w:val="center"/>
              <w:rPr>
                <w:caps/>
                <w:sz w:val="14"/>
                <w:szCs w:val="14"/>
                <w:lang w:val="ro-RO"/>
              </w:rPr>
            </w:pPr>
          </w:p>
        </w:tc>
        <w:tc>
          <w:tcPr>
            <w:tcW w:w="561" w:type="dxa"/>
            <w:vAlign w:val="center"/>
          </w:tcPr>
          <w:p w:rsidR="00F967BC" w:rsidRPr="00F5570E" w:rsidRDefault="00F967BC" w:rsidP="005206D1">
            <w:pPr>
              <w:numPr>
                <w:ilvl w:val="0"/>
                <w:numId w:val="1"/>
              </w:numPr>
              <w:ind w:left="0" w:firstLine="0"/>
              <w:rPr>
                <w:sz w:val="13"/>
                <w:szCs w:val="13"/>
                <w:lang w:val="ro-RO"/>
              </w:rPr>
            </w:pPr>
          </w:p>
        </w:tc>
        <w:tc>
          <w:tcPr>
            <w:tcW w:w="5236" w:type="dxa"/>
            <w:vAlign w:val="center"/>
          </w:tcPr>
          <w:p w:rsidR="00F967BC" w:rsidRPr="00F5570E" w:rsidRDefault="00F967BC" w:rsidP="0055644B">
            <w:pPr>
              <w:rPr>
                <w:sz w:val="14"/>
                <w:szCs w:val="14"/>
                <w:lang w:val="ro-RO"/>
              </w:rPr>
            </w:pPr>
            <w:r w:rsidRPr="00F5570E">
              <w:rPr>
                <w:sz w:val="14"/>
                <w:szCs w:val="14"/>
              </w:rPr>
              <w:t>Psihosociologia şi asistenţa socială a familiei*</w:t>
            </w:r>
          </w:p>
        </w:tc>
        <w:tc>
          <w:tcPr>
            <w:tcW w:w="748" w:type="dxa"/>
            <w:vAlign w:val="center"/>
          </w:tcPr>
          <w:p w:rsidR="00F967BC" w:rsidRPr="00F5570E" w:rsidRDefault="00F967BC" w:rsidP="00963BBF">
            <w:pPr>
              <w:pStyle w:val="Heading4"/>
              <w:jc w:val="center"/>
              <w:rPr>
                <w:b w:val="0"/>
                <w:bCs w:val="0"/>
                <w:sz w:val="13"/>
                <w:szCs w:val="13"/>
                <w:lang w:val="ro-RO"/>
              </w:rPr>
            </w:pPr>
            <w:r w:rsidRPr="00F5570E">
              <w:rPr>
                <w:b w:val="0"/>
                <w:bCs w:val="0"/>
                <w:sz w:val="13"/>
                <w:szCs w:val="13"/>
                <w:lang w:val="ro-RO"/>
              </w:rPr>
              <w:t>x</w:t>
            </w:r>
          </w:p>
        </w:tc>
        <w:tc>
          <w:tcPr>
            <w:tcW w:w="748" w:type="dxa"/>
            <w:tcBorders>
              <w:right w:val="thinThickSmallGap" w:sz="24" w:space="0" w:color="auto"/>
            </w:tcBorders>
            <w:vAlign w:val="center"/>
          </w:tcPr>
          <w:p w:rsidR="00F967BC" w:rsidRPr="00F5570E" w:rsidRDefault="00F967BC" w:rsidP="00385CFA">
            <w:pPr>
              <w:jc w:val="center"/>
              <w:rPr>
                <w:sz w:val="13"/>
                <w:szCs w:val="13"/>
                <w:lang w:val="ro-RO"/>
              </w:rPr>
            </w:pPr>
          </w:p>
        </w:tc>
        <w:tc>
          <w:tcPr>
            <w:tcW w:w="1805" w:type="dxa"/>
            <w:vMerge/>
            <w:tcBorders>
              <w:left w:val="nil"/>
              <w:right w:val="thinThickSmallGap" w:sz="24" w:space="0" w:color="auto"/>
            </w:tcBorders>
            <w:vAlign w:val="center"/>
          </w:tcPr>
          <w:p w:rsidR="00F967BC" w:rsidRPr="00F5570E" w:rsidRDefault="00F967BC" w:rsidP="00385CFA">
            <w:pPr>
              <w:jc w:val="center"/>
              <w:rPr>
                <w:b/>
                <w:bCs/>
                <w:sz w:val="16"/>
                <w:szCs w:val="16"/>
                <w:lang w:val="ro-RO"/>
              </w:rPr>
            </w:pPr>
          </w:p>
        </w:tc>
      </w:tr>
      <w:tr w:rsidR="00F5570E" w:rsidRPr="00F5570E" w:rsidTr="00023A47">
        <w:trPr>
          <w:cantSplit/>
          <w:trHeight w:val="125"/>
          <w:jc w:val="center"/>
        </w:trPr>
        <w:tc>
          <w:tcPr>
            <w:tcW w:w="1346" w:type="dxa"/>
            <w:vMerge/>
            <w:tcBorders>
              <w:left w:val="thinThickSmallGap" w:sz="24" w:space="0" w:color="auto"/>
            </w:tcBorders>
            <w:vAlign w:val="center"/>
          </w:tcPr>
          <w:p w:rsidR="00950FED" w:rsidRPr="00F5570E" w:rsidRDefault="00950FED" w:rsidP="00950FED">
            <w:pPr>
              <w:jc w:val="center"/>
              <w:rPr>
                <w:b/>
                <w:bCs/>
                <w:sz w:val="14"/>
                <w:szCs w:val="14"/>
                <w:lang w:val="ro-RO"/>
              </w:rPr>
            </w:pPr>
          </w:p>
        </w:tc>
        <w:tc>
          <w:tcPr>
            <w:tcW w:w="2172" w:type="dxa"/>
            <w:vMerge/>
            <w:tcBorders>
              <w:right w:val="thinThickSmallGap" w:sz="24" w:space="0" w:color="auto"/>
            </w:tcBorders>
            <w:vAlign w:val="center"/>
          </w:tcPr>
          <w:p w:rsidR="00950FED" w:rsidRPr="00F5570E" w:rsidRDefault="00950FED" w:rsidP="00950FED">
            <w:pPr>
              <w:jc w:val="center"/>
              <w:rPr>
                <w:sz w:val="14"/>
                <w:szCs w:val="14"/>
                <w:lang w:val="ro-RO"/>
              </w:rPr>
            </w:pPr>
          </w:p>
        </w:tc>
        <w:tc>
          <w:tcPr>
            <w:tcW w:w="2618" w:type="dxa"/>
            <w:vMerge/>
            <w:tcBorders>
              <w:left w:val="nil"/>
            </w:tcBorders>
            <w:vAlign w:val="center"/>
          </w:tcPr>
          <w:p w:rsidR="00950FED" w:rsidRPr="00F5570E" w:rsidRDefault="00950FED" w:rsidP="00950FED">
            <w:pPr>
              <w:jc w:val="center"/>
              <w:rPr>
                <w:caps/>
                <w:sz w:val="14"/>
                <w:szCs w:val="14"/>
                <w:lang w:val="ro-RO"/>
              </w:rPr>
            </w:pPr>
          </w:p>
        </w:tc>
        <w:tc>
          <w:tcPr>
            <w:tcW w:w="561" w:type="dxa"/>
            <w:vAlign w:val="center"/>
          </w:tcPr>
          <w:p w:rsidR="00950FED" w:rsidRPr="00F5570E" w:rsidRDefault="00950FED" w:rsidP="00950FED">
            <w:pPr>
              <w:numPr>
                <w:ilvl w:val="0"/>
                <w:numId w:val="1"/>
              </w:numPr>
              <w:ind w:left="0" w:firstLine="0"/>
              <w:rPr>
                <w:sz w:val="13"/>
                <w:szCs w:val="13"/>
                <w:lang w:val="ro-RO"/>
              </w:rPr>
            </w:pPr>
          </w:p>
        </w:tc>
        <w:tc>
          <w:tcPr>
            <w:tcW w:w="5236" w:type="dxa"/>
            <w:vAlign w:val="center"/>
          </w:tcPr>
          <w:p w:rsidR="00950FED" w:rsidRPr="00F5570E" w:rsidRDefault="00950FED" w:rsidP="00950FED">
            <w:pPr>
              <w:pStyle w:val="Default"/>
              <w:rPr>
                <w:color w:val="auto"/>
                <w:sz w:val="14"/>
                <w:szCs w:val="14"/>
              </w:rPr>
            </w:pPr>
            <w:r w:rsidRPr="00F5570E">
              <w:rPr>
                <w:color w:val="auto"/>
                <w:sz w:val="14"/>
                <w:szCs w:val="14"/>
              </w:rPr>
              <w:t xml:space="preserve">Management organizaţional şi al resurselor umane* </w:t>
            </w:r>
          </w:p>
        </w:tc>
        <w:tc>
          <w:tcPr>
            <w:tcW w:w="748" w:type="dxa"/>
            <w:vAlign w:val="center"/>
          </w:tcPr>
          <w:p w:rsidR="00950FED" w:rsidRPr="00F5570E" w:rsidRDefault="00950FED" w:rsidP="00950FED">
            <w:pPr>
              <w:pStyle w:val="Heading4"/>
              <w:jc w:val="center"/>
              <w:rPr>
                <w:b w:val="0"/>
                <w:bCs w:val="0"/>
                <w:sz w:val="13"/>
                <w:szCs w:val="13"/>
                <w:lang w:val="ro-RO"/>
              </w:rPr>
            </w:pPr>
            <w:r w:rsidRPr="00F5570E">
              <w:rPr>
                <w:b w:val="0"/>
                <w:bCs w:val="0"/>
                <w:sz w:val="13"/>
                <w:szCs w:val="13"/>
                <w:lang w:val="ro-RO"/>
              </w:rPr>
              <w:t>x</w:t>
            </w:r>
          </w:p>
        </w:tc>
        <w:tc>
          <w:tcPr>
            <w:tcW w:w="748" w:type="dxa"/>
            <w:tcBorders>
              <w:right w:val="thinThickSmallGap" w:sz="24" w:space="0" w:color="auto"/>
            </w:tcBorders>
            <w:vAlign w:val="center"/>
          </w:tcPr>
          <w:p w:rsidR="00950FED" w:rsidRPr="00F5570E" w:rsidRDefault="00950FED" w:rsidP="00950FED">
            <w:pPr>
              <w:jc w:val="center"/>
              <w:rPr>
                <w:sz w:val="13"/>
                <w:szCs w:val="13"/>
                <w:lang w:val="ro-RO"/>
              </w:rPr>
            </w:pPr>
          </w:p>
        </w:tc>
        <w:tc>
          <w:tcPr>
            <w:tcW w:w="1805" w:type="dxa"/>
            <w:vMerge/>
            <w:tcBorders>
              <w:left w:val="nil"/>
              <w:right w:val="thinThickSmallGap" w:sz="24" w:space="0" w:color="auto"/>
            </w:tcBorders>
            <w:vAlign w:val="center"/>
          </w:tcPr>
          <w:p w:rsidR="00950FED" w:rsidRPr="00F5570E" w:rsidRDefault="00950FED" w:rsidP="00950FED">
            <w:pPr>
              <w:jc w:val="center"/>
              <w:rPr>
                <w:b/>
                <w:bCs/>
                <w:sz w:val="16"/>
                <w:szCs w:val="16"/>
                <w:lang w:val="ro-RO"/>
              </w:rPr>
            </w:pPr>
          </w:p>
        </w:tc>
      </w:tr>
      <w:tr w:rsidR="00F5570E" w:rsidRPr="00F5570E" w:rsidTr="00023A47">
        <w:trPr>
          <w:cantSplit/>
          <w:trHeight w:val="125"/>
          <w:jc w:val="center"/>
        </w:trPr>
        <w:tc>
          <w:tcPr>
            <w:tcW w:w="1346" w:type="dxa"/>
            <w:vMerge/>
            <w:tcBorders>
              <w:left w:val="thinThickSmallGap" w:sz="24" w:space="0" w:color="auto"/>
            </w:tcBorders>
            <w:vAlign w:val="center"/>
          </w:tcPr>
          <w:p w:rsidR="00950FED" w:rsidRPr="00F5570E" w:rsidRDefault="00950FED" w:rsidP="00950FED">
            <w:pPr>
              <w:jc w:val="center"/>
              <w:rPr>
                <w:b/>
                <w:bCs/>
                <w:sz w:val="14"/>
                <w:szCs w:val="14"/>
                <w:lang w:val="ro-RO"/>
              </w:rPr>
            </w:pPr>
          </w:p>
        </w:tc>
        <w:tc>
          <w:tcPr>
            <w:tcW w:w="2172" w:type="dxa"/>
            <w:vMerge/>
            <w:tcBorders>
              <w:right w:val="thinThickSmallGap" w:sz="24" w:space="0" w:color="auto"/>
            </w:tcBorders>
            <w:vAlign w:val="center"/>
          </w:tcPr>
          <w:p w:rsidR="00950FED" w:rsidRPr="00F5570E" w:rsidRDefault="00950FED" w:rsidP="00950FED">
            <w:pPr>
              <w:jc w:val="center"/>
              <w:rPr>
                <w:sz w:val="14"/>
                <w:szCs w:val="14"/>
                <w:lang w:val="ro-RO"/>
              </w:rPr>
            </w:pPr>
          </w:p>
        </w:tc>
        <w:tc>
          <w:tcPr>
            <w:tcW w:w="2618" w:type="dxa"/>
            <w:tcBorders>
              <w:left w:val="nil"/>
            </w:tcBorders>
            <w:vAlign w:val="center"/>
          </w:tcPr>
          <w:p w:rsidR="00950FED" w:rsidRPr="00F5570E" w:rsidRDefault="00950FED" w:rsidP="00950FED">
            <w:pPr>
              <w:jc w:val="center"/>
              <w:rPr>
                <w:caps/>
                <w:sz w:val="14"/>
                <w:szCs w:val="14"/>
                <w:lang w:val="ro-RO"/>
              </w:rPr>
            </w:pPr>
            <w:r w:rsidRPr="00F5570E">
              <w:rPr>
                <w:caps/>
                <w:sz w:val="14"/>
                <w:szCs w:val="14"/>
                <w:lang w:val="ro-RO"/>
              </w:rPr>
              <w:t>PSIHOLOGIE - PEDAGOGIE</w:t>
            </w:r>
          </w:p>
        </w:tc>
        <w:tc>
          <w:tcPr>
            <w:tcW w:w="561" w:type="dxa"/>
            <w:vAlign w:val="center"/>
          </w:tcPr>
          <w:p w:rsidR="00950FED" w:rsidRPr="00F5570E" w:rsidRDefault="00950FED" w:rsidP="00950FED">
            <w:pPr>
              <w:numPr>
                <w:ilvl w:val="0"/>
                <w:numId w:val="1"/>
              </w:numPr>
              <w:ind w:left="0" w:firstLine="0"/>
              <w:rPr>
                <w:sz w:val="14"/>
                <w:szCs w:val="14"/>
                <w:lang w:val="ro-RO"/>
              </w:rPr>
            </w:pPr>
          </w:p>
        </w:tc>
        <w:tc>
          <w:tcPr>
            <w:tcW w:w="5236" w:type="dxa"/>
            <w:vAlign w:val="center"/>
          </w:tcPr>
          <w:p w:rsidR="00950FED" w:rsidRPr="00F5570E" w:rsidRDefault="00950FED" w:rsidP="00950FED">
            <w:pPr>
              <w:pStyle w:val="Default"/>
              <w:rPr>
                <w:color w:val="auto"/>
                <w:sz w:val="14"/>
                <w:szCs w:val="14"/>
              </w:rPr>
            </w:pPr>
            <w:r w:rsidRPr="00F5570E">
              <w:rPr>
                <w:color w:val="auto"/>
                <w:sz w:val="14"/>
                <w:szCs w:val="14"/>
              </w:rPr>
              <w:t>Consiliere psihologică şi educaţională*</w:t>
            </w:r>
          </w:p>
        </w:tc>
        <w:tc>
          <w:tcPr>
            <w:tcW w:w="748" w:type="dxa"/>
            <w:vAlign w:val="center"/>
          </w:tcPr>
          <w:p w:rsidR="00950FED" w:rsidRPr="00F5570E" w:rsidRDefault="00950FED" w:rsidP="00950FED">
            <w:pPr>
              <w:jc w:val="center"/>
              <w:rPr>
                <w:sz w:val="14"/>
                <w:szCs w:val="14"/>
                <w:lang w:val="ro-RO"/>
              </w:rPr>
            </w:pPr>
            <w:r w:rsidRPr="00F5570E">
              <w:rPr>
                <w:sz w:val="14"/>
                <w:szCs w:val="14"/>
                <w:lang w:val="ro-RO"/>
              </w:rPr>
              <w:t>x</w:t>
            </w:r>
          </w:p>
        </w:tc>
        <w:tc>
          <w:tcPr>
            <w:tcW w:w="748" w:type="dxa"/>
            <w:tcBorders>
              <w:right w:val="thinThickSmallGap" w:sz="24" w:space="0" w:color="auto"/>
            </w:tcBorders>
            <w:vAlign w:val="center"/>
          </w:tcPr>
          <w:p w:rsidR="00950FED" w:rsidRPr="00F5570E" w:rsidRDefault="00950FED" w:rsidP="00950FED">
            <w:pPr>
              <w:jc w:val="center"/>
              <w:rPr>
                <w:sz w:val="13"/>
                <w:szCs w:val="13"/>
                <w:lang w:val="ro-RO"/>
              </w:rPr>
            </w:pPr>
          </w:p>
        </w:tc>
        <w:tc>
          <w:tcPr>
            <w:tcW w:w="1805" w:type="dxa"/>
            <w:vMerge/>
            <w:tcBorders>
              <w:left w:val="nil"/>
              <w:right w:val="thinThickSmallGap" w:sz="24" w:space="0" w:color="auto"/>
            </w:tcBorders>
            <w:vAlign w:val="center"/>
          </w:tcPr>
          <w:p w:rsidR="00950FED" w:rsidRPr="00F5570E" w:rsidRDefault="00950FED" w:rsidP="00950FED">
            <w:pPr>
              <w:jc w:val="center"/>
              <w:rPr>
                <w:b/>
                <w:bCs/>
                <w:sz w:val="16"/>
                <w:szCs w:val="16"/>
                <w:lang w:val="ro-RO"/>
              </w:rPr>
            </w:pPr>
          </w:p>
        </w:tc>
      </w:tr>
      <w:tr w:rsidR="00F5570E" w:rsidRPr="00F5570E" w:rsidTr="007B7586">
        <w:trPr>
          <w:cantSplit/>
          <w:trHeight w:val="61"/>
          <w:jc w:val="center"/>
        </w:trPr>
        <w:tc>
          <w:tcPr>
            <w:tcW w:w="1346" w:type="dxa"/>
            <w:vMerge/>
            <w:tcBorders>
              <w:left w:val="thinThickSmallGap" w:sz="24" w:space="0" w:color="auto"/>
            </w:tcBorders>
            <w:vAlign w:val="center"/>
          </w:tcPr>
          <w:p w:rsidR="00950FED" w:rsidRPr="00F5570E" w:rsidRDefault="00950FED" w:rsidP="00950FED">
            <w:pPr>
              <w:jc w:val="center"/>
              <w:rPr>
                <w:b/>
                <w:bCs/>
                <w:sz w:val="14"/>
                <w:szCs w:val="14"/>
                <w:lang w:val="ro-RO"/>
              </w:rPr>
            </w:pPr>
          </w:p>
        </w:tc>
        <w:tc>
          <w:tcPr>
            <w:tcW w:w="2172" w:type="dxa"/>
            <w:vMerge/>
            <w:tcBorders>
              <w:right w:val="thinThickSmallGap" w:sz="24" w:space="0" w:color="auto"/>
            </w:tcBorders>
            <w:vAlign w:val="center"/>
          </w:tcPr>
          <w:p w:rsidR="00950FED" w:rsidRPr="00F5570E" w:rsidRDefault="00950FED" w:rsidP="00950FED">
            <w:pPr>
              <w:jc w:val="center"/>
              <w:rPr>
                <w:sz w:val="14"/>
                <w:szCs w:val="14"/>
                <w:lang w:val="ro-RO"/>
              </w:rPr>
            </w:pPr>
          </w:p>
        </w:tc>
        <w:tc>
          <w:tcPr>
            <w:tcW w:w="2618" w:type="dxa"/>
            <w:tcBorders>
              <w:left w:val="nil"/>
            </w:tcBorders>
            <w:vAlign w:val="center"/>
          </w:tcPr>
          <w:p w:rsidR="00950FED" w:rsidRPr="00F5570E" w:rsidRDefault="00950FED" w:rsidP="00950FED">
            <w:pPr>
              <w:jc w:val="center"/>
              <w:rPr>
                <w:caps/>
                <w:sz w:val="14"/>
                <w:szCs w:val="14"/>
                <w:lang w:val="ro-RO"/>
              </w:rPr>
            </w:pPr>
            <w:r w:rsidRPr="00F5570E">
              <w:rPr>
                <w:caps/>
                <w:sz w:val="14"/>
                <w:szCs w:val="14"/>
                <w:lang w:val="ro-RO"/>
              </w:rPr>
              <w:t>Sociologie şi Psihologie</w:t>
            </w:r>
          </w:p>
        </w:tc>
        <w:tc>
          <w:tcPr>
            <w:tcW w:w="561" w:type="dxa"/>
            <w:vAlign w:val="center"/>
          </w:tcPr>
          <w:p w:rsidR="00950FED" w:rsidRPr="00F5570E" w:rsidRDefault="00950FED" w:rsidP="00950FED">
            <w:pPr>
              <w:numPr>
                <w:ilvl w:val="0"/>
                <w:numId w:val="1"/>
              </w:numPr>
              <w:ind w:left="0" w:firstLine="0"/>
              <w:rPr>
                <w:sz w:val="13"/>
                <w:szCs w:val="13"/>
                <w:lang w:val="ro-RO"/>
              </w:rPr>
            </w:pPr>
          </w:p>
        </w:tc>
        <w:tc>
          <w:tcPr>
            <w:tcW w:w="5236" w:type="dxa"/>
            <w:vAlign w:val="center"/>
          </w:tcPr>
          <w:p w:rsidR="00950FED" w:rsidRPr="00F5570E" w:rsidRDefault="00950FED" w:rsidP="00950FED">
            <w:pPr>
              <w:rPr>
                <w:sz w:val="13"/>
                <w:szCs w:val="13"/>
                <w:lang w:val="ro-RO"/>
              </w:rPr>
            </w:pPr>
            <w:r w:rsidRPr="00F5570E">
              <w:rPr>
                <w:sz w:val="13"/>
                <w:szCs w:val="13"/>
                <w:lang w:val="ro-RO"/>
              </w:rPr>
              <w:t>Sociologie - Psihologie</w:t>
            </w:r>
          </w:p>
        </w:tc>
        <w:tc>
          <w:tcPr>
            <w:tcW w:w="748" w:type="dxa"/>
            <w:vAlign w:val="center"/>
          </w:tcPr>
          <w:p w:rsidR="00950FED" w:rsidRPr="00F5570E" w:rsidRDefault="00950FED" w:rsidP="00950FED">
            <w:pPr>
              <w:jc w:val="center"/>
              <w:rPr>
                <w:sz w:val="13"/>
                <w:szCs w:val="13"/>
                <w:lang w:val="ro-RO"/>
              </w:rPr>
            </w:pPr>
            <w:r w:rsidRPr="00F5570E">
              <w:rPr>
                <w:sz w:val="13"/>
                <w:szCs w:val="13"/>
                <w:lang w:val="ro-RO"/>
              </w:rPr>
              <w:t>x</w:t>
            </w:r>
          </w:p>
        </w:tc>
        <w:tc>
          <w:tcPr>
            <w:tcW w:w="748" w:type="dxa"/>
            <w:tcBorders>
              <w:right w:val="thinThickSmallGap" w:sz="24" w:space="0" w:color="auto"/>
            </w:tcBorders>
            <w:vAlign w:val="center"/>
          </w:tcPr>
          <w:p w:rsidR="00950FED" w:rsidRPr="00F5570E" w:rsidRDefault="00950FED" w:rsidP="00950FED">
            <w:pPr>
              <w:jc w:val="center"/>
              <w:rPr>
                <w:sz w:val="13"/>
                <w:szCs w:val="13"/>
                <w:lang w:val="ro-RO"/>
              </w:rPr>
            </w:pPr>
          </w:p>
        </w:tc>
        <w:tc>
          <w:tcPr>
            <w:tcW w:w="1805" w:type="dxa"/>
            <w:vMerge/>
            <w:tcBorders>
              <w:left w:val="nil"/>
              <w:right w:val="thinThickSmallGap" w:sz="24" w:space="0" w:color="auto"/>
            </w:tcBorders>
            <w:vAlign w:val="center"/>
          </w:tcPr>
          <w:p w:rsidR="00950FED" w:rsidRPr="00F5570E" w:rsidRDefault="00950FED" w:rsidP="00950FED">
            <w:pPr>
              <w:jc w:val="center"/>
              <w:rPr>
                <w:b/>
                <w:bCs/>
                <w:sz w:val="16"/>
                <w:szCs w:val="16"/>
                <w:lang w:val="ro-RO"/>
              </w:rPr>
            </w:pPr>
          </w:p>
        </w:tc>
      </w:tr>
      <w:tr w:rsidR="00F5570E" w:rsidRPr="00F5570E" w:rsidTr="007B7586">
        <w:trPr>
          <w:cantSplit/>
          <w:trHeight w:val="61"/>
          <w:jc w:val="center"/>
        </w:trPr>
        <w:tc>
          <w:tcPr>
            <w:tcW w:w="1346" w:type="dxa"/>
            <w:vMerge/>
            <w:tcBorders>
              <w:left w:val="thinThickSmallGap" w:sz="24" w:space="0" w:color="auto"/>
            </w:tcBorders>
            <w:vAlign w:val="center"/>
          </w:tcPr>
          <w:p w:rsidR="00950FED" w:rsidRPr="00F5570E" w:rsidRDefault="00950FED" w:rsidP="00950FED">
            <w:pPr>
              <w:jc w:val="center"/>
              <w:rPr>
                <w:b/>
                <w:bCs/>
                <w:sz w:val="14"/>
                <w:szCs w:val="14"/>
                <w:lang w:val="ro-RO"/>
              </w:rPr>
            </w:pPr>
          </w:p>
        </w:tc>
        <w:tc>
          <w:tcPr>
            <w:tcW w:w="2172" w:type="dxa"/>
            <w:vMerge/>
            <w:tcBorders>
              <w:right w:val="thinThickSmallGap" w:sz="24" w:space="0" w:color="auto"/>
            </w:tcBorders>
            <w:vAlign w:val="center"/>
          </w:tcPr>
          <w:p w:rsidR="00950FED" w:rsidRPr="00F5570E" w:rsidRDefault="00950FED" w:rsidP="00950FED">
            <w:pPr>
              <w:jc w:val="center"/>
              <w:rPr>
                <w:sz w:val="14"/>
                <w:szCs w:val="14"/>
                <w:lang w:val="ro-RO"/>
              </w:rPr>
            </w:pPr>
          </w:p>
        </w:tc>
        <w:tc>
          <w:tcPr>
            <w:tcW w:w="2618" w:type="dxa"/>
            <w:vMerge w:val="restart"/>
            <w:tcBorders>
              <w:left w:val="nil"/>
            </w:tcBorders>
            <w:vAlign w:val="center"/>
          </w:tcPr>
          <w:p w:rsidR="00950FED" w:rsidRPr="00F5570E" w:rsidRDefault="00950FED" w:rsidP="00950FED">
            <w:pPr>
              <w:jc w:val="center"/>
              <w:rPr>
                <w:caps/>
                <w:sz w:val="14"/>
                <w:szCs w:val="14"/>
                <w:lang w:val="ro-RO"/>
              </w:rPr>
            </w:pPr>
            <w:r w:rsidRPr="00F5570E">
              <w:rPr>
                <w:caps/>
                <w:sz w:val="14"/>
                <w:szCs w:val="14"/>
                <w:lang w:val="ro-RO"/>
              </w:rPr>
              <w:t>sociologie</w:t>
            </w:r>
          </w:p>
        </w:tc>
        <w:tc>
          <w:tcPr>
            <w:tcW w:w="561" w:type="dxa"/>
            <w:vAlign w:val="center"/>
          </w:tcPr>
          <w:p w:rsidR="00950FED" w:rsidRPr="00F5570E" w:rsidRDefault="00950FED" w:rsidP="00950FED">
            <w:pPr>
              <w:numPr>
                <w:ilvl w:val="0"/>
                <w:numId w:val="1"/>
              </w:numPr>
              <w:ind w:left="0" w:firstLine="0"/>
              <w:rPr>
                <w:sz w:val="13"/>
                <w:szCs w:val="13"/>
                <w:lang w:val="ro-RO"/>
              </w:rPr>
            </w:pPr>
            <w:r w:rsidRPr="00F5570E">
              <w:rPr>
                <w:sz w:val="13"/>
                <w:szCs w:val="13"/>
                <w:lang w:val="ro-RO"/>
              </w:rPr>
              <w:t>S</w:t>
            </w:r>
          </w:p>
        </w:tc>
        <w:tc>
          <w:tcPr>
            <w:tcW w:w="5236" w:type="dxa"/>
            <w:vAlign w:val="center"/>
          </w:tcPr>
          <w:p w:rsidR="00950FED" w:rsidRPr="00F5570E" w:rsidRDefault="00950FED" w:rsidP="00950FED">
            <w:pPr>
              <w:rPr>
                <w:sz w:val="13"/>
                <w:szCs w:val="13"/>
                <w:lang w:val="ro-RO"/>
              </w:rPr>
            </w:pPr>
            <w:r w:rsidRPr="00F5570E">
              <w:rPr>
                <w:sz w:val="13"/>
                <w:szCs w:val="13"/>
                <w:lang w:val="ro-RO"/>
              </w:rPr>
              <w:t>Sociologie</w:t>
            </w:r>
          </w:p>
        </w:tc>
        <w:tc>
          <w:tcPr>
            <w:tcW w:w="748" w:type="dxa"/>
            <w:vAlign w:val="center"/>
          </w:tcPr>
          <w:p w:rsidR="00950FED" w:rsidRPr="00F5570E" w:rsidRDefault="00950FED" w:rsidP="00950FED">
            <w:pPr>
              <w:jc w:val="center"/>
              <w:rPr>
                <w:sz w:val="13"/>
                <w:szCs w:val="13"/>
                <w:lang w:val="ro-RO"/>
              </w:rPr>
            </w:pPr>
            <w:r w:rsidRPr="00F5570E">
              <w:rPr>
                <w:sz w:val="13"/>
                <w:szCs w:val="13"/>
                <w:lang w:val="ro-RO"/>
              </w:rPr>
              <w:t>x</w:t>
            </w:r>
          </w:p>
        </w:tc>
        <w:tc>
          <w:tcPr>
            <w:tcW w:w="748" w:type="dxa"/>
            <w:tcBorders>
              <w:right w:val="thinThickSmallGap" w:sz="24" w:space="0" w:color="auto"/>
            </w:tcBorders>
            <w:vAlign w:val="center"/>
          </w:tcPr>
          <w:p w:rsidR="00950FED" w:rsidRPr="00F5570E" w:rsidRDefault="00950FED" w:rsidP="00950FED">
            <w:pPr>
              <w:jc w:val="center"/>
              <w:rPr>
                <w:sz w:val="13"/>
                <w:szCs w:val="13"/>
                <w:lang w:val="ro-RO"/>
              </w:rPr>
            </w:pPr>
          </w:p>
        </w:tc>
        <w:tc>
          <w:tcPr>
            <w:tcW w:w="1805" w:type="dxa"/>
            <w:vMerge/>
            <w:tcBorders>
              <w:left w:val="nil"/>
              <w:right w:val="thinThickSmallGap" w:sz="24" w:space="0" w:color="auto"/>
            </w:tcBorders>
            <w:vAlign w:val="center"/>
          </w:tcPr>
          <w:p w:rsidR="00950FED" w:rsidRPr="00F5570E" w:rsidRDefault="00950FED" w:rsidP="00950FED">
            <w:pPr>
              <w:jc w:val="center"/>
              <w:rPr>
                <w:b/>
                <w:bCs/>
                <w:sz w:val="16"/>
                <w:szCs w:val="16"/>
                <w:lang w:val="ro-RO"/>
              </w:rPr>
            </w:pPr>
          </w:p>
        </w:tc>
      </w:tr>
      <w:tr w:rsidR="00F5570E" w:rsidRPr="00F5570E" w:rsidTr="007B7586">
        <w:trPr>
          <w:cantSplit/>
          <w:trHeight w:val="61"/>
          <w:jc w:val="center"/>
        </w:trPr>
        <w:tc>
          <w:tcPr>
            <w:tcW w:w="1346" w:type="dxa"/>
            <w:vMerge/>
            <w:tcBorders>
              <w:left w:val="thinThickSmallGap" w:sz="24" w:space="0" w:color="auto"/>
            </w:tcBorders>
            <w:vAlign w:val="center"/>
          </w:tcPr>
          <w:p w:rsidR="00950FED" w:rsidRPr="00F5570E" w:rsidRDefault="00950FED" w:rsidP="00950FED">
            <w:pPr>
              <w:jc w:val="center"/>
              <w:rPr>
                <w:b/>
                <w:bCs/>
                <w:sz w:val="14"/>
                <w:szCs w:val="14"/>
                <w:lang w:val="ro-RO"/>
              </w:rPr>
            </w:pPr>
          </w:p>
        </w:tc>
        <w:tc>
          <w:tcPr>
            <w:tcW w:w="2172" w:type="dxa"/>
            <w:vMerge/>
            <w:tcBorders>
              <w:right w:val="thinThickSmallGap" w:sz="24" w:space="0" w:color="auto"/>
            </w:tcBorders>
            <w:vAlign w:val="center"/>
          </w:tcPr>
          <w:p w:rsidR="00950FED" w:rsidRPr="00F5570E" w:rsidRDefault="00950FED" w:rsidP="00950FED">
            <w:pPr>
              <w:jc w:val="center"/>
              <w:rPr>
                <w:sz w:val="14"/>
                <w:szCs w:val="14"/>
                <w:lang w:val="ro-RO"/>
              </w:rPr>
            </w:pPr>
          </w:p>
        </w:tc>
        <w:tc>
          <w:tcPr>
            <w:tcW w:w="2618" w:type="dxa"/>
            <w:vMerge/>
            <w:tcBorders>
              <w:left w:val="nil"/>
            </w:tcBorders>
            <w:vAlign w:val="center"/>
          </w:tcPr>
          <w:p w:rsidR="00950FED" w:rsidRPr="00F5570E" w:rsidRDefault="00950FED" w:rsidP="00950FED">
            <w:pPr>
              <w:jc w:val="center"/>
              <w:rPr>
                <w:caps/>
                <w:sz w:val="14"/>
                <w:szCs w:val="14"/>
                <w:lang w:val="ro-RO"/>
              </w:rPr>
            </w:pPr>
          </w:p>
        </w:tc>
        <w:tc>
          <w:tcPr>
            <w:tcW w:w="561" w:type="dxa"/>
            <w:vAlign w:val="center"/>
          </w:tcPr>
          <w:p w:rsidR="00950FED" w:rsidRPr="00F5570E" w:rsidRDefault="00950FED" w:rsidP="00950FED">
            <w:pPr>
              <w:numPr>
                <w:ilvl w:val="0"/>
                <w:numId w:val="1"/>
              </w:numPr>
              <w:ind w:left="0" w:firstLine="0"/>
              <w:rPr>
                <w:sz w:val="13"/>
                <w:szCs w:val="13"/>
                <w:lang w:val="ro-RO"/>
              </w:rPr>
            </w:pPr>
          </w:p>
        </w:tc>
        <w:tc>
          <w:tcPr>
            <w:tcW w:w="5236" w:type="dxa"/>
            <w:vAlign w:val="center"/>
          </w:tcPr>
          <w:p w:rsidR="00950FED" w:rsidRPr="00F5570E" w:rsidRDefault="00950FED" w:rsidP="00950FED">
            <w:pPr>
              <w:rPr>
                <w:sz w:val="13"/>
                <w:szCs w:val="13"/>
                <w:lang w:val="ro-RO"/>
              </w:rPr>
            </w:pPr>
            <w:r w:rsidRPr="00F5570E">
              <w:rPr>
                <w:sz w:val="13"/>
                <w:szCs w:val="13"/>
                <w:lang w:val="ro-RO"/>
              </w:rPr>
              <w:t>Sociologie*</w:t>
            </w:r>
          </w:p>
        </w:tc>
        <w:tc>
          <w:tcPr>
            <w:tcW w:w="748" w:type="dxa"/>
            <w:vAlign w:val="center"/>
          </w:tcPr>
          <w:p w:rsidR="00950FED" w:rsidRPr="00F5570E" w:rsidRDefault="00950FED" w:rsidP="00950FED">
            <w:pPr>
              <w:jc w:val="center"/>
              <w:rPr>
                <w:sz w:val="13"/>
                <w:szCs w:val="13"/>
                <w:lang w:val="ro-RO"/>
              </w:rPr>
            </w:pPr>
            <w:r w:rsidRPr="00F5570E">
              <w:rPr>
                <w:sz w:val="13"/>
                <w:szCs w:val="13"/>
                <w:lang w:val="ro-RO"/>
              </w:rPr>
              <w:t>x</w:t>
            </w:r>
          </w:p>
        </w:tc>
        <w:tc>
          <w:tcPr>
            <w:tcW w:w="748" w:type="dxa"/>
            <w:tcBorders>
              <w:right w:val="thinThickSmallGap" w:sz="24" w:space="0" w:color="auto"/>
            </w:tcBorders>
            <w:vAlign w:val="center"/>
          </w:tcPr>
          <w:p w:rsidR="00950FED" w:rsidRPr="00F5570E" w:rsidRDefault="00950FED" w:rsidP="00950FED">
            <w:pPr>
              <w:jc w:val="center"/>
              <w:rPr>
                <w:sz w:val="13"/>
                <w:szCs w:val="13"/>
                <w:lang w:val="ro-RO"/>
              </w:rPr>
            </w:pPr>
          </w:p>
        </w:tc>
        <w:tc>
          <w:tcPr>
            <w:tcW w:w="1805" w:type="dxa"/>
            <w:vMerge/>
            <w:tcBorders>
              <w:left w:val="nil"/>
              <w:right w:val="thinThickSmallGap" w:sz="24" w:space="0" w:color="auto"/>
            </w:tcBorders>
            <w:vAlign w:val="center"/>
          </w:tcPr>
          <w:p w:rsidR="00950FED" w:rsidRPr="00F5570E" w:rsidRDefault="00950FED" w:rsidP="00950FED">
            <w:pPr>
              <w:jc w:val="center"/>
              <w:rPr>
                <w:b/>
                <w:bCs/>
                <w:sz w:val="16"/>
                <w:szCs w:val="16"/>
                <w:lang w:val="ro-RO"/>
              </w:rPr>
            </w:pPr>
          </w:p>
        </w:tc>
      </w:tr>
      <w:tr w:rsidR="00F5570E" w:rsidRPr="00F5570E" w:rsidTr="007B7586">
        <w:trPr>
          <w:cantSplit/>
          <w:trHeight w:val="61"/>
          <w:jc w:val="center"/>
        </w:trPr>
        <w:tc>
          <w:tcPr>
            <w:tcW w:w="1346" w:type="dxa"/>
            <w:vMerge/>
            <w:tcBorders>
              <w:left w:val="thinThickSmallGap" w:sz="24" w:space="0" w:color="auto"/>
            </w:tcBorders>
            <w:vAlign w:val="center"/>
          </w:tcPr>
          <w:p w:rsidR="00950FED" w:rsidRPr="00F5570E" w:rsidRDefault="00950FED" w:rsidP="00950FED">
            <w:pPr>
              <w:jc w:val="center"/>
              <w:rPr>
                <w:b/>
                <w:bCs/>
                <w:sz w:val="14"/>
                <w:szCs w:val="14"/>
                <w:lang w:val="ro-RO"/>
              </w:rPr>
            </w:pPr>
          </w:p>
        </w:tc>
        <w:tc>
          <w:tcPr>
            <w:tcW w:w="2172" w:type="dxa"/>
            <w:vMerge/>
            <w:tcBorders>
              <w:right w:val="thinThickSmallGap" w:sz="24" w:space="0" w:color="auto"/>
            </w:tcBorders>
            <w:vAlign w:val="center"/>
          </w:tcPr>
          <w:p w:rsidR="00950FED" w:rsidRPr="00F5570E" w:rsidRDefault="00950FED" w:rsidP="00950FED">
            <w:pPr>
              <w:jc w:val="center"/>
              <w:rPr>
                <w:sz w:val="14"/>
                <w:szCs w:val="14"/>
                <w:lang w:val="ro-RO"/>
              </w:rPr>
            </w:pPr>
          </w:p>
        </w:tc>
        <w:tc>
          <w:tcPr>
            <w:tcW w:w="2618" w:type="dxa"/>
            <w:vMerge/>
            <w:tcBorders>
              <w:left w:val="nil"/>
            </w:tcBorders>
            <w:vAlign w:val="center"/>
          </w:tcPr>
          <w:p w:rsidR="00950FED" w:rsidRPr="00F5570E" w:rsidRDefault="00950FED" w:rsidP="00950FED">
            <w:pPr>
              <w:jc w:val="center"/>
              <w:rPr>
                <w:caps/>
                <w:sz w:val="14"/>
                <w:szCs w:val="14"/>
                <w:lang w:val="ro-RO"/>
              </w:rPr>
            </w:pPr>
          </w:p>
        </w:tc>
        <w:tc>
          <w:tcPr>
            <w:tcW w:w="561" w:type="dxa"/>
            <w:vAlign w:val="center"/>
          </w:tcPr>
          <w:p w:rsidR="00950FED" w:rsidRPr="00F5570E" w:rsidRDefault="00950FED" w:rsidP="00950FED">
            <w:pPr>
              <w:numPr>
                <w:ilvl w:val="0"/>
                <w:numId w:val="1"/>
              </w:numPr>
              <w:ind w:left="0" w:firstLine="0"/>
              <w:rPr>
                <w:sz w:val="13"/>
                <w:szCs w:val="13"/>
                <w:lang w:val="ro-RO"/>
              </w:rPr>
            </w:pPr>
          </w:p>
        </w:tc>
        <w:tc>
          <w:tcPr>
            <w:tcW w:w="5236" w:type="dxa"/>
            <w:vAlign w:val="center"/>
          </w:tcPr>
          <w:p w:rsidR="00950FED" w:rsidRPr="00F5570E" w:rsidRDefault="00950FED" w:rsidP="00950FED">
            <w:pPr>
              <w:rPr>
                <w:sz w:val="13"/>
                <w:szCs w:val="13"/>
                <w:lang w:val="ro-RO"/>
              </w:rPr>
            </w:pPr>
            <w:r w:rsidRPr="00F5570E">
              <w:rPr>
                <w:sz w:val="13"/>
                <w:szCs w:val="13"/>
                <w:lang w:val="ro-RO"/>
              </w:rPr>
              <w:t>Antropologie</w:t>
            </w:r>
          </w:p>
        </w:tc>
        <w:tc>
          <w:tcPr>
            <w:tcW w:w="748" w:type="dxa"/>
            <w:vAlign w:val="center"/>
          </w:tcPr>
          <w:p w:rsidR="00950FED" w:rsidRPr="00F5570E" w:rsidRDefault="00950FED" w:rsidP="00950FED">
            <w:pPr>
              <w:jc w:val="center"/>
              <w:rPr>
                <w:sz w:val="13"/>
                <w:szCs w:val="13"/>
                <w:lang w:val="ro-RO"/>
              </w:rPr>
            </w:pPr>
            <w:r w:rsidRPr="00F5570E">
              <w:rPr>
                <w:sz w:val="13"/>
                <w:szCs w:val="13"/>
                <w:lang w:val="ro-RO"/>
              </w:rPr>
              <w:t>x</w:t>
            </w:r>
          </w:p>
        </w:tc>
        <w:tc>
          <w:tcPr>
            <w:tcW w:w="748" w:type="dxa"/>
            <w:tcBorders>
              <w:right w:val="thinThickSmallGap" w:sz="24" w:space="0" w:color="auto"/>
            </w:tcBorders>
            <w:vAlign w:val="center"/>
          </w:tcPr>
          <w:p w:rsidR="00950FED" w:rsidRPr="00F5570E" w:rsidRDefault="00950FED" w:rsidP="00950FED">
            <w:pPr>
              <w:jc w:val="center"/>
              <w:rPr>
                <w:sz w:val="13"/>
                <w:szCs w:val="13"/>
                <w:lang w:val="ro-RO"/>
              </w:rPr>
            </w:pPr>
          </w:p>
        </w:tc>
        <w:tc>
          <w:tcPr>
            <w:tcW w:w="1805" w:type="dxa"/>
            <w:vMerge/>
            <w:tcBorders>
              <w:left w:val="nil"/>
              <w:right w:val="thinThickSmallGap" w:sz="24" w:space="0" w:color="auto"/>
            </w:tcBorders>
            <w:vAlign w:val="center"/>
          </w:tcPr>
          <w:p w:rsidR="00950FED" w:rsidRPr="00F5570E" w:rsidRDefault="00950FED" w:rsidP="00950FED">
            <w:pPr>
              <w:jc w:val="center"/>
              <w:rPr>
                <w:b/>
                <w:bCs/>
                <w:sz w:val="16"/>
                <w:szCs w:val="16"/>
                <w:lang w:val="ro-RO"/>
              </w:rPr>
            </w:pPr>
          </w:p>
        </w:tc>
      </w:tr>
      <w:tr w:rsidR="00F5570E" w:rsidRPr="00F5570E" w:rsidTr="00023A47">
        <w:trPr>
          <w:cantSplit/>
          <w:trHeight w:val="61"/>
          <w:jc w:val="center"/>
        </w:trPr>
        <w:tc>
          <w:tcPr>
            <w:tcW w:w="1346" w:type="dxa"/>
            <w:vMerge/>
            <w:tcBorders>
              <w:left w:val="thinThickSmallGap" w:sz="24" w:space="0" w:color="auto"/>
            </w:tcBorders>
            <w:vAlign w:val="center"/>
          </w:tcPr>
          <w:p w:rsidR="00950FED" w:rsidRPr="00F5570E" w:rsidRDefault="00950FED" w:rsidP="00950FED">
            <w:pPr>
              <w:jc w:val="center"/>
              <w:rPr>
                <w:b/>
                <w:bCs/>
                <w:sz w:val="14"/>
                <w:szCs w:val="14"/>
                <w:lang w:val="ro-RO"/>
              </w:rPr>
            </w:pPr>
          </w:p>
        </w:tc>
        <w:tc>
          <w:tcPr>
            <w:tcW w:w="2172" w:type="dxa"/>
            <w:vMerge/>
            <w:tcBorders>
              <w:right w:val="thinThickSmallGap" w:sz="24" w:space="0" w:color="auto"/>
            </w:tcBorders>
            <w:vAlign w:val="center"/>
          </w:tcPr>
          <w:p w:rsidR="00950FED" w:rsidRPr="00F5570E" w:rsidRDefault="00950FED" w:rsidP="00950FED">
            <w:pPr>
              <w:jc w:val="center"/>
              <w:rPr>
                <w:sz w:val="14"/>
                <w:szCs w:val="14"/>
                <w:lang w:val="ro-RO"/>
              </w:rPr>
            </w:pPr>
          </w:p>
        </w:tc>
        <w:tc>
          <w:tcPr>
            <w:tcW w:w="2618" w:type="dxa"/>
            <w:vMerge/>
            <w:tcBorders>
              <w:left w:val="nil"/>
            </w:tcBorders>
            <w:vAlign w:val="center"/>
          </w:tcPr>
          <w:p w:rsidR="00950FED" w:rsidRPr="00F5570E" w:rsidRDefault="00950FED" w:rsidP="00950FED">
            <w:pPr>
              <w:jc w:val="center"/>
              <w:rPr>
                <w:caps/>
                <w:sz w:val="14"/>
                <w:szCs w:val="14"/>
                <w:lang w:val="ro-RO"/>
              </w:rPr>
            </w:pPr>
          </w:p>
        </w:tc>
        <w:tc>
          <w:tcPr>
            <w:tcW w:w="561" w:type="dxa"/>
            <w:vAlign w:val="center"/>
          </w:tcPr>
          <w:p w:rsidR="00950FED" w:rsidRPr="00F5570E" w:rsidRDefault="00950FED" w:rsidP="00950FED">
            <w:pPr>
              <w:numPr>
                <w:ilvl w:val="0"/>
                <w:numId w:val="1"/>
              </w:numPr>
              <w:ind w:left="0" w:firstLine="0"/>
              <w:rPr>
                <w:sz w:val="13"/>
                <w:szCs w:val="13"/>
                <w:lang w:val="ro-RO"/>
              </w:rPr>
            </w:pPr>
          </w:p>
        </w:tc>
        <w:tc>
          <w:tcPr>
            <w:tcW w:w="5236" w:type="dxa"/>
            <w:vAlign w:val="center"/>
          </w:tcPr>
          <w:p w:rsidR="00950FED" w:rsidRPr="00F5570E" w:rsidRDefault="00950FED" w:rsidP="00950FED">
            <w:pPr>
              <w:rPr>
                <w:sz w:val="13"/>
                <w:szCs w:val="13"/>
                <w:lang w:val="ro-RO"/>
              </w:rPr>
            </w:pPr>
            <w:r w:rsidRPr="00F5570E">
              <w:rPr>
                <w:sz w:val="13"/>
                <w:szCs w:val="13"/>
                <w:lang w:val="ro-RO"/>
              </w:rPr>
              <w:t>Politici sociale</w:t>
            </w:r>
          </w:p>
        </w:tc>
        <w:tc>
          <w:tcPr>
            <w:tcW w:w="748" w:type="dxa"/>
            <w:vAlign w:val="center"/>
          </w:tcPr>
          <w:p w:rsidR="00950FED" w:rsidRPr="00F5570E" w:rsidRDefault="00950FED" w:rsidP="00950FED">
            <w:pPr>
              <w:jc w:val="center"/>
              <w:rPr>
                <w:sz w:val="13"/>
                <w:szCs w:val="13"/>
                <w:lang w:val="ro-RO"/>
              </w:rPr>
            </w:pPr>
            <w:r w:rsidRPr="00F5570E">
              <w:rPr>
                <w:sz w:val="13"/>
                <w:szCs w:val="13"/>
                <w:lang w:val="ro-RO"/>
              </w:rPr>
              <w:t>x</w:t>
            </w:r>
          </w:p>
        </w:tc>
        <w:tc>
          <w:tcPr>
            <w:tcW w:w="748" w:type="dxa"/>
            <w:tcBorders>
              <w:right w:val="thinThickSmallGap" w:sz="24" w:space="0" w:color="auto"/>
            </w:tcBorders>
            <w:vAlign w:val="center"/>
          </w:tcPr>
          <w:p w:rsidR="00950FED" w:rsidRPr="00F5570E" w:rsidRDefault="00950FED" w:rsidP="00950FED">
            <w:pPr>
              <w:jc w:val="center"/>
              <w:rPr>
                <w:sz w:val="13"/>
                <w:szCs w:val="13"/>
                <w:lang w:val="ro-RO"/>
              </w:rPr>
            </w:pPr>
          </w:p>
        </w:tc>
        <w:tc>
          <w:tcPr>
            <w:tcW w:w="1805" w:type="dxa"/>
            <w:vMerge/>
            <w:tcBorders>
              <w:left w:val="nil"/>
              <w:right w:val="thinThickSmallGap" w:sz="24" w:space="0" w:color="auto"/>
            </w:tcBorders>
            <w:vAlign w:val="center"/>
          </w:tcPr>
          <w:p w:rsidR="00950FED" w:rsidRPr="00F5570E" w:rsidRDefault="00950FED" w:rsidP="00950FED">
            <w:pPr>
              <w:jc w:val="center"/>
              <w:rPr>
                <w:b/>
                <w:bCs/>
                <w:sz w:val="16"/>
                <w:szCs w:val="16"/>
                <w:lang w:val="ro-RO"/>
              </w:rPr>
            </w:pPr>
          </w:p>
        </w:tc>
      </w:tr>
      <w:tr w:rsidR="00F5570E" w:rsidRPr="00F5570E" w:rsidTr="00023A47">
        <w:trPr>
          <w:cantSplit/>
          <w:trHeight w:val="61"/>
          <w:jc w:val="center"/>
        </w:trPr>
        <w:tc>
          <w:tcPr>
            <w:tcW w:w="1346" w:type="dxa"/>
            <w:vMerge/>
            <w:tcBorders>
              <w:left w:val="thinThickSmallGap" w:sz="24" w:space="0" w:color="auto"/>
            </w:tcBorders>
            <w:vAlign w:val="center"/>
          </w:tcPr>
          <w:p w:rsidR="00950FED" w:rsidRPr="00F5570E" w:rsidRDefault="00950FED" w:rsidP="00950FED">
            <w:pPr>
              <w:jc w:val="center"/>
              <w:rPr>
                <w:b/>
                <w:bCs/>
                <w:sz w:val="14"/>
                <w:szCs w:val="14"/>
                <w:lang w:val="ro-RO"/>
              </w:rPr>
            </w:pPr>
          </w:p>
        </w:tc>
        <w:tc>
          <w:tcPr>
            <w:tcW w:w="2172" w:type="dxa"/>
            <w:vMerge/>
            <w:tcBorders>
              <w:right w:val="thinThickSmallGap" w:sz="24" w:space="0" w:color="auto"/>
            </w:tcBorders>
            <w:vAlign w:val="center"/>
          </w:tcPr>
          <w:p w:rsidR="00950FED" w:rsidRPr="00F5570E" w:rsidRDefault="00950FED" w:rsidP="00950FED">
            <w:pPr>
              <w:jc w:val="center"/>
              <w:rPr>
                <w:sz w:val="14"/>
                <w:szCs w:val="14"/>
                <w:lang w:val="ro-RO"/>
              </w:rPr>
            </w:pPr>
          </w:p>
        </w:tc>
        <w:tc>
          <w:tcPr>
            <w:tcW w:w="2618" w:type="dxa"/>
            <w:vMerge/>
            <w:tcBorders>
              <w:left w:val="nil"/>
            </w:tcBorders>
            <w:vAlign w:val="center"/>
          </w:tcPr>
          <w:p w:rsidR="00950FED" w:rsidRPr="00F5570E" w:rsidRDefault="00950FED" w:rsidP="00950FED">
            <w:pPr>
              <w:jc w:val="center"/>
              <w:rPr>
                <w:caps/>
                <w:sz w:val="14"/>
                <w:szCs w:val="14"/>
                <w:lang w:val="ro-RO"/>
              </w:rPr>
            </w:pPr>
          </w:p>
        </w:tc>
        <w:tc>
          <w:tcPr>
            <w:tcW w:w="561" w:type="dxa"/>
            <w:vAlign w:val="center"/>
          </w:tcPr>
          <w:p w:rsidR="00950FED" w:rsidRPr="00F5570E" w:rsidRDefault="00950FED" w:rsidP="00950FED">
            <w:pPr>
              <w:numPr>
                <w:ilvl w:val="0"/>
                <w:numId w:val="1"/>
              </w:numPr>
              <w:ind w:left="0" w:firstLine="0"/>
              <w:rPr>
                <w:sz w:val="13"/>
                <w:szCs w:val="13"/>
                <w:lang w:val="ro-RO"/>
              </w:rPr>
            </w:pPr>
          </w:p>
        </w:tc>
        <w:tc>
          <w:tcPr>
            <w:tcW w:w="5236" w:type="dxa"/>
            <w:vAlign w:val="center"/>
          </w:tcPr>
          <w:p w:rsidR="00950FED" w:rsidRPr="00F5570E" w:rsidRDefault="00950FED" w:rsidP="00950FED">
            <w:pPr>
              <w:pStyle w:val="Default"/>
              <w:rPr>
                <w:color w:val="auto"/>
                <w:sz w:val="14"/>
                <w:szCs w:val="14"/>
              </w:rPr>
            </w:pPr>
            <w:r w:rsidRPr="00F5570E">
              <w:rPr>
                <w:color w:val="auto"/>
                <w:sz w:val="14"/>
                <w:szCs w:val="14"/>
              </w:rPr>
              <w:t xml:space="preserve">Management organizaţional şi al resurselor umane* </w:t>
            </w:r>
          </w:p>
        </w:tc>
        <w:tc>
          <w:tcPr>
            <w:tcW w:w="748" w:type="dxa"/>
            <w:vAlign w:val="center"/>
          </w:tcPr>
          <w:p w:rsidR="00950FED" w:rsidRPr="00F5570E" w:rsidRDefault="00950FED" w:rsidP="00950FED">
            <w:pPr>
              <w:pStyle w:val="Heading4"/>
              <w:jc w:val="center"/>
              <w:rPr>
                <w:b w:val="0"/>
                <w:bCs w:val="0"/>
                <w:sz w:val="13"/>
                <w:szCs w:val="13"/>
                <w:lang w:val="ro-RO"/>
              </w:rPr>
            </w:pPr>
            <w:r w:rsidRPr="00F5570E">
              <w:rPr>
                <w:b w:val="0"/>
                <w:bCs w:val="0"/>
                <w:sz w:val="13"/>
                <w:szCs w:val="13"/>
                <w:lang w:val="ro-RO"/>
              </w:rPr>
              <w:t>x</w:t>
            </w:r>
          </w:p>
        </w:tc>
        <w:tc>
          <w:tcPr>
            <w:tcW w:w="748" w:type="dxa"/>
            <w:tcBorders>
              <w:right w:val="thinThickSmallGap" w:sz="24" w:space="0" w:color="auto"/>
            </w:tcBorders>
            <w:vAlign w:val="center"/>
          </w:tcPr>
          <w:p w:rsidR="00950FED" w:rsidRPr="00F5570E" w:rsidRDefault="00950FED" w:rsidP="00950FED">
            <w:pPr>
              <w:jc w:val="center"/>
              <w:rPr>
                <w:sz w:val="13"/>
                <w:szCs w:val="13"/>
                <w:lang w:val="ro-RO"/>
              </w:rPr>
            </w:pPr>
          </w:p>
        </w:tc>
        <w:tc>
          <w:tcPr>
            <w:tcW w:w="1805" w:type="dxa"/>
            <w:vMerge/>
            <w:tcBorders>
              <w:left w:val="nil"/>
              <w:right w:val="thinThickSmallGap" w:sz="24" w:space="0" w:color="auto"/>
            </w:tcBorders>
            <w:vAlign w:val="center"/>
          </w:tcPr>
          <w:p w:rsidR="00950FED" w:rsidRPr="00F5570E" w:rsidRDefault="00950FED" w:rsidP="00950FED">
            <w:pPr>
              <w:jc w:val="center"/>
              <w:rPr>
                <w:b/>
                <w:bCs/>
                <w:sz w:val="16"/>
                <w:szCs w:val="16"/>
                <w:lang w:val="ro-RO"/>
              </w:rPr>
            </w:pPr>
          </w:p>
        </w:tc>
      </w:tr>
      <w:tr w:rsidR="00F5570E" w:rsidRPr="00F5570E" w:rsidTr="00023A47">
        <w:trPr>
          <w:cantSplit/>
          <w:trHeight w:val="61"/>
          <w:jc w:val="center"/>
        </w:trPr>
        <w:tc>
          <w:tcPr>
            <w:tcW w:w="1346" w:type="dxa"/>
            <w:vMerge/>
            <w:tcBorders>
              <w:left w:val="thinThickSmallGap" w:sz="24" w:space="0" w:color="auto"/>
            </w:tcBorders>
            <w:vAlign w:val="center"/>
          </w:tcPr>
          <w:p w:rsidR="00950FED" w:rsidRPr="00F5570E" w:rsidRDefault="00950FED" w:rsidP="00950FED">
            <w:pPr>
              <w:jc w:val="center"/>
              <w:rPr>
                <w:b/>
                <w:bCs/>
                <w:sz w:val="14"/>
                <w:szCs w:val="14"/>
                <w:lang w:val="ro-RO"/>
              </w:rPr>
            </w:pPr>
          </w:p>
        </w:tc>
        <w:tc>
          <w:tcPr>
            <w:tcW w:w="2172" w:type="dxa"/>
            <w:vMerge/>
            <w:tcBorders>
              <w:right w:val="thinThickSmallGap" w:sz="24" w:space="0" w:color="auto"/>
            </w:tcBorders>
            <w:vAlign w:val="center"/>
          </w:tcPr>
          <w:p w:rsidR="00950FED" w:rsidRPr="00F5570E" w:rsidRDefault="00950FED" w:rsidP="00950FED">
            <w:pPr>
              <w:jc w:val="center"/>
              <w:rPr>
                <w:sz w:val="14"/>
                <w:szCs w:val="14"/>
                <w:lang w:val="ro-RO"/>
              </w:rPr>
            </w:pPr>
          </w:p>
        </w:tc>
        <w:tc>
          <w:tcPr>
            <w:tcW w:w="2618" w:type="dxa"/>
            <w:vMerge/>
            <w:tcBorders>
              <w:left w:val="nil"/>
            </w:tcBorders>
            <w:vAlign w:val="center"/>
          </w:tcPr>
          <w:p w:rsidR="00950FED" w:rsidRPr="00F5570E" w:rsidRDefault="00950FED" w:rsidP="00950FED">
            <w:pPr>
              <w:jc w:val="center"/>
              <w:rPr>
                <w:caps/>
                <w:sz w:val="14"/>
                <w:szCs w:val="14"/>
                <w:lang w:val="ro-RO"/>
              </w:rPr>
            </w:pPr>
          </w:p>
        </w:tc>
        <w:tc>
          <w:tcPr>
            <w:tcW w:w="561" w:type="dxa"/>
            <w:vAlign w:val="center"/>
          </w:tcPr>
          <w:p w:rsidR="00950FED" w:rsidRPr="00F5570E" w:rsidRDefault="00950FED" w:rsidP="00950FED">
            <w:pPr>
              <w:numPr>
                <w:ilvl w:val="0"/>
                <w:numId w:val="1"/>
              </w:numPr>
              <w:ind w:left="0" w:firstLine="0"/>
              <w:rPr>
                <w:sz w:val="13"/>
                <w:szCs w:val="13"/>
                <w:lang w:val="ro-RO"/>
              </w:rPr>
            </w:pPr>
          </w:p>
        </w:tc>
        <w:tc>
          <w:tcPr>
            <w:tcW w:w="5236" w:type="dxa"/>
            <w:vAlign w:val="center"/>
          </w:tcPr>
          <w:p w:rsidR="00950FED" w:rsidRPr="00F5570E" w:rsidRDefault="00950FED" w:rsidP="00950FED">
            <w:pPr>
              <w:pStyle w:val="Default"/>
              <w:rPr>
                <w:color w:val="auto"/>
                <w:sz w:val="14"/>
                <w:szCs w:val="14"/>
              </w:rPr>
            </w:pPr>
            <w:r w:rsidRPr="00F5570E">
              <w:rPr>
                <w:color w:val="auto"/>
                <w:sz w:val="14"/>
                <w:szCs w:val="14"/>
              </w:rPr>
              <w:t>Managementul resurselor umane în administrarea organizaţiilor*</w:t>
            </w:r>
          </w:p>
        </w:tc>
        <w:tc>
          <w:tcPr>
            <w:tcW w:w="748" w:type="dxa"/>
            <w:vAlign w:val="center"/>
          </w:tcPr>
          <w:p w:rsidR="00950FED" w:rsidRPr="00F5570E" w:rsidRDefault="00950FED" w:rsidP="00950FED">
            <w:pPr>
              <w:jc w:val="center"/>
              <w:rPr>
                <w:sz w:val="14"/>
                <w:szCs w:val="14"/>
                <w:lang w:val="ro-RO"/>
              </w:rPr>
            </w:pPr>
            <w:r w:rsidRPr="00F5570E">
              <w:rPr>
                <w:sz w:val="14"/>
                <w:szCs w:val="14"/>
                <w:lang w:val="ro-RO"/>
              </w:rPr>
              <w:t>x</w:t>
            </w:r>
          </w:p>
        </w:tc>
        <w:tc>
          <w:tcPr>
            <w:tcW w:w="748" w:type="dxa"/>
            <w:tcBorders>
              <w:right w:val="thinThickSmallGap" w:sz="24" w:space="0" w:color="auto"/>
            </w:tcBorders>
            <w:vAlign w:val="center"/>
          </w:tcPr>
          <w:p w:rsidR="00950FED" w:rsidRPr="00F5570E" w:rsidRDefault="00950FED" w:rsidP="00950FED">
            <w:pPr>
              <w:jc w:val="center"/>
              <w:rPr>
                <w:sz w:val="13"/>
                <w:szCs w:val="13"/>
                <w:lang w:val="ro-RO"/>
              </w:rPr>
            </w:pPr>
          </w:p>
        </w:tc>
        <w:tc>
          <w:tcPr>
            <w:tcW w:w="1805" w:type="dxa"/>
            <w:vMerge/>
            <w:tcBorders>
              <w:left w:val="nil"/>
              <w:right w:val="thinThickSmallGap" w:sz="24" w:space="0" w:color="auto"/>
            </w:tcBorders>
            <w:vAlign w:val="center"/>
          </w:tcPr>
          <w:p w:rsidR="00950FED" w:rsidRPr="00F5570E" w:rsidRDefault="00950FED" w:rsidP="00950FED">
            <w:pPr>
              <w:jc w:val="center"/>
              <w:rPr>
                <w:b/>
                <w:bCs/>
                <w:sz w:val="16"/>
                <w:szCs w:val="16"/>
                <w:lang w:val="ro-RO"/>
              </w:rPr>
            </w:pPr>
          </w:p>
        </w:tc>
      </w:tr>
      <w:tr w:rsidR="00F5570E" w:rsidRPr="00F5570E" w:rsidTr="00023A47">
        <w:trPr>
          <w:cantSplit/>
          <w:trHeight w:val="61"/>
          <w:jc w:val="center"/>
        </w:trPr>
        <w:tc>
          <w:tcPr>
            <w:tcW w:w="1346" w:type="dxa"/>
            <w:vMerge/>
            <w:tcBorders>
              <w:left w:val="thinThickSmallGap" w:sz="24" w:space="0" w:color="auto"/>
            </w:tcBorders>
            <w:vAlign w:val="center"/>
          </w:tcPr>
          <w:p w:rsidR="00950FED" w:rsidRPr="00F5570E" w:rsidRDefault="00950FED" w:rsidP="00950FED">
            <w:pPr>
              <w:jc w:val="center"/>
              <w:rPr>
                <w:b/>
                <w:bCs/>
                <w:sz w:val="14"/>
                <w:szCs w:val="14"/>
                <w:lang w:val="ro-RO"/>
              </w:rPr>
            </w:pPr>
          </w:p>
        </w:tc>
        <w:tc>
          <w:tcPr>
            <w:tcW w:w="2172" w:type="dxa"/>
            <w:vMerge/>
            <w:tcBorders>
              <w:right w:val="thinThickSmallGap" w:sz="24" w:space="0" w:color="auto"/>
            </w:tcBorders>
            <w:vAlign w:val="center"/>
          </w:tcPr>
          <w:p w:rsidR="00950FED" w:rsidRPr="00F5570E" w:rsidRDefault="00950FED" w:rsidP="00950FED">
            <w:pPr>
              <w:jc w:val="center"/>
              <w:rPr>
                <w:sz w:val="14"/>
                <w:szCs w:val="14"/>
                <w:lang w:val="ro-RO"/>
              </w:rPr>
            </w:pPr>
          </w:p>
        </w:tc>
        <w:tc>
          <w:tcPr>
            <w:tcW w:w="2618" w:type="dxa"/>
            <w:vMerge w:val="restart"/>
            <w:tcBorders>
              <w:left w:val="nil"/>
            </w:tcBorders>
            <w:vAlign w:val="center"/>
          </w:tcPr>
          <w:p w:rsidR="00950FED" w:rsidRPr="00F5570E" w:rsidRDefault="00950FED" w:rsidP="00950FED">
            <w:pPr>
              <w:jc w:val="center"/>
              <w:rPr>
                <w:caps/>
                <w:sz w:val="14"/>
                <w:szCs w:val="14"/>
                <w:lang w:val="ro-RO"/>
              </w:rPr>
            </w:pPr>
            <w:r w:rsidRPr="00F5570E">
              <w:rPr>
                <w:caps/>
                <w:sz w:val="14"/>
                <w:szCs w:val="14"/>
                <w:lang w:val="ro-RO"/>
              </w:rPr>
              <w:t xml:space="preserve">Ştiinţe </w:t>
            </w:r>
            <w:smartTag w:uri="urn:schemas-microsoft-com:office:smarttags" w:element="stockticker">
              <w:r w:rsidRPr="00F5570E">
                <w:rPr>
                  <w:caps/>
                  <w:sz w:val="14"/>
                  <w:szCs w:val="14"/>
                  <w:lang w:val="ro-RO"/>
                </w:rPr>
                <w:t>ale</w:t>
              </w:r>
            </w:smartTag>
            <w:r w:rsidRPr="00F5570E">
              <w:rPr>
                <w:caps/>
                <w:sz w:val="14"/>
                <w:szCs w:val="14"/>
                <w:lang w:val="ro-RO"/>
              </w:rPr>
              <w:t xml:space="preserve"> educaţiei</w:t>
            </w:r>
          </w:p>
        </w:tc>
        <w:tc>
          <w:tcPr>
            <w:tcW w:w="561" w:type="dxa"/>
            <w:vAlign w:val="center"/>
          </w:tcPr>
          <w:p w:rsidR="00950FED" w:rsidRPr="00F5570E" w:rsidRDefault="00950FED" w:rsidP="00950FED">
            <w:pPr>
              <w:numPr>
                <w:ilvl w:val="0"/>
                <w:numId w:val="1"/>
              </w:numPr>
              <w:ind w:left="0" w:firstLine="0"/>
              <w:rPr>
                <w:sz w:val="13"/>
                <w:szCs w:val="13"/>
                <w:lang w:val="ro-RO"/>
              </w:rPr>
            </w:pPr>
          </w:p>
        </w:tc>
        <w:tc>
          <w:tcPr>
            <w:tcW w:w="5236" w:type="dxa"/>
            <w:vAlign w:val="center"/>
          </w:tcPr>
          <w:p w:rsidR="00950FED" w:rsidRPr="00F5570E" w:rsidRDefault="00950FED" w:rsidP="00950FED">
            <w:pPr>
              <w:rPr>
                <w:sz w:val="13"/>
                <w:szCs w:val="13"/>
                <w:lang w:val="ro-RO"/>
              </w:rPr>
            </w:pPr>
            <w:r w:rsidRPr="00F5570E">
              <w:rPr>
                <w:sz w:val="13"/>
                <w:szCs w:val="13"/>
                <w:lang w:val="ro-RO"/>
              </w:rPr>
              <w:t>Pedagogie</w:t>
            </w:r>
          </w:p>
        </w:tc>
        <w:tc>
          <w:tcPr>
            <w:tcW w:w="748" w:type="dxa"/>
            <w:vAlign w:val="center"/>
          </w:tcPr>
          <w:p w:rsidR="00950FED" w:rsidRPr="00F5570E" w:rsidRDefault="00950FED" w:rsidP="00950FED">
            <w:pPr>
              <w:jc w:val="center"/>
              <w:rPr>
                <w:sz w:val="13"/>
                <w:szCs w:val="13"/>
                <w:lang w:val="ro-RO"/>
              </w:rPr>
            </w:pPr>
            <w:r w:rsidRPr="00F5570E">
              <w:rPr>
                <w:sz w:val="13"/>
                <w:szCs w:val="13"/>
                <w:lang w:val="ro-RO"/>
              </w:rPr>
              <w:t>x</w:t>
            </w:r>
          </w:p>
        </w:tc>
        <w:tc>
          <w:tcPr>
            <w:tcW w:w="748" w:type="dxa"/>
            <w:tcBorders>
              <w:right w:val="thinThickSmallGap" w:sz="24" w:space="0" w:color="auto"/>
            </w:tcBorders>
            <w:vAlign w:val="center"/>
          </w:tcPr>
          <w:p w:rsidR="00950FED" w:rsidRPr="00F5570E" w:rsidRDefault="00950FED" w:rsidP="00950FED">
            <w:pPr>
              <w:jc w:val="center"/>
              <w:rPr>
                <w:sz w:val="13"/>
                <w:szCs w:val="13"/>
                <w:lang w:val="ro-RO"/>
              </w:rPr>
            </w:pPr>
          </w:p>
        </w:tc>
        <w:tc>
          <w:tcPr>
            <w:tcW w:w="1805" w:type="dxa"/>
            <w:vMerge/>
            <w:tcBorders>
              <w:left w:val="nil"/>
              <w:right w:val="thinThickSmallGap" w:sz="24" w:space="0" w:color="auto"/>
            </w:tcBorders>
            <w:vAlign w:val="center"/>
          </w:tcPr>
          <w:p w:rsidR="00950FED" w:rsidRPr="00F5570E" w:rsidRDefault="00950FED" w:rsidP="00950FED">
            <w:pPr>
              <w:jc w:val="center"/>
              <w:rPr>
                <w:b/>
                <w:bCs/>
                <w:sz w:val="16"/>
                <w:szCs w:val="16"/>
                <w:lang w:val="ro-RO"/>
              </w:rPr>
            </w:pPr>
          </w:p>
        </w:tc>
      </w:tr>
      <w:tr w:rsidR="00F5570E" w:rsidRPr="00F5570E" w:rsidTr="00023A47">
        <w:trPr>
          <w:cantSplit/>
          <w:trHeight w:val="61"/>
          <w:jc w:val="center"/>
        </w:trPr>
        <w:tc>
          <w:tcPr>
            <w:tcW w:w="1346" w:type="dxa"/>
            <w:vMerge/>
            <w:tcBorders>
              <w:left w:val="thinThickSmallGap" w:sz="24" w:space="0" w:color="auto"/>
            </w:tcBorders>
            <w:vAlign w:val="center"/>
          </w:tcPr>
          <w:p w:rsidR="00950FED" w:rsidRPr="00F5570E" w:rsidRDefault="00950FED" w:rsidP="00950FED">
            <w:pPr>
              <w:jc w:val="center"/>
              <w:rPr>
                <w:b/>
                <w:bCs/>
                <w:sz w:val="14"/>
                <w:szCs w:val="14"/>
                <w:lang w:val="ro-RO"/>
              </w:rPr>
            </w:pPr>
          </w:p>
        </w:tc>
        <w:tc>
          <w:tcPr>
            <w:tcW w:w="2172" w:type="dxa"/>
            <w:vMerge/>
            <w:tcBorders>
              <w:right w:val="thinThickSmallGap" w:sz="24" w:space="0" w:color="auto"/>
            </w:tcBorders>
            <w:vAlign w:val="center"/>
          </w:tcPr>
          <w:p w:rsidR="00950FED" w:rsidRPr="00F5570E" w:rsidRDefault="00950FED" w:rsidP="00950FED">
            <w:pPr>
              <w:jc w:val="center"/>
              <w:rPr>
                <w:sz w:val="14"/>
                <w:szCs w:val="14"/>
                <w:lang w:val="ro-RO"/>
              </w:rPr>
            </w:pPr>
          </w:p>
        </w:tc>
        <w:tc>
          <w:tcPr>
            <w:tcW w:w="2618" w:type="dxa"/>
            <w:vMerge/>
            <w:tcBorders>
              <w:left w:val="nil"/>
            </w:tcBorders>
            <w:vAlign w:val="center"/>
          </w:tcPr>
          <w:p w:rsidR="00950FED" w:rsidRPr="00F5570E" w:rsidRDefault="00950FED" w:rsidP="00950FED">
            <w:pPr>
              <w:jc w:val="center"/>
              <w:rPr>
                <w:caps/>
                <w:sz w:val="14"/>
                <w:szCs w:val="14"/>
                <w:lang w:val="ro-RO"/>
              </w:rPr>
            </w:pPr>
          </w:p>
        </w:tc>
        <w:tc>
          <w:tcPr>
            <w:tcW w:w="561" w:type="dxa"/>
            <w:vAlign w:val="center"/>
          </w:tcPr>
          <w:p w:rsidR="00950FED" w:rsidRPr="00F5570E" w:rsidRDefault="00950FED" w:rsidP="00950FED">
            <w:pPr>
              <w:numPr>
                <w:ilvl w:val="0"/>
                <w:numId w:val="1"/>
              </w:numPr>
              <w:ind w:left="0" w:firstLine="0"/>
              <w:rPr>
                <w:sz w:val="13"/>
                <w:szCs w:val="13"/>
                <w:lang w:val="ro-RO"/>
              </w:rPr>
            </w:pPr>
          </w:p>
        </w:tc>
        <w:tc>
          <w:tcPr>
            <w:tcW w:w="5236" w:type="dxa"/>
            <w:vAlign w:val="center"/>
          </w:tcPr>
          <w:p w:rsidR="00950FED" w:rsidRPr="00F5570E" w:rsidRDefault="00950FED" w:rsidP="00950FED">
            <w:pPr>
              <w:rPr>
                <w:sz w:val="13"/>
                <w:szCs w:val="13"/>
                <w:lang w:val="ro-RO"/>
              </w:rPr>
            </w:pPr>
            <w:r w:rsidRPr="00F5570E">
              <w:rPr>
                <w:sz w:val="13"/>
                <w:szCs w:val="13"/>
                <w:lang w:val="ro-RO"/>
              </w:rPr>
              <w:t>Pedagogie*</w:t>
            </w:r>
          </w:p>
        </w:tc>
        <w:tc>
          <w:tcPr>
            <w:tcW w:w="748" w:type="dxa"/>
            <w:vAlign w:val="center"/>
          </w:tcPr>
          <w:p w:rsidR="00950FED" w:rsidRPr="00F5570E" w:rsidRDefault="00950FED" w:rsidP="00950FED">
            <w:pPr>
              <w:jc w:val="center"/>
              <w:rPr>
                <w:sz w:val="13"/>
                <w:szCs w:val="13"/>
                <w:lang w:val="ro-RO"/>
              </w:rPr>
            </w:pPr>
            <w:r w:rsidRPr="00F5570E">
              <w:rPr>
                <w:sz w:val="13"/>
                <w:szCs w:val="13"/>
                <w:lang w:val="ro-RO"/>
              </w:rPr>
              <w:t>x</w:t>
            </w:r>
          </w:p>
        </w:tc>
        <w:tc>
          <w:tcPr>
            <w:tcW w:w="748" w:type="dxa"/>
            <w:tcBorders>
              <w:right w:val="thinThickSmallGap" w:sz="24" w:space="0" w:color="auto"/>
            </w:tcBorders>
            <w:vAlign w:val="center"/>
          </w:tcPr>
          <w:p w:rsidR="00950FED" w:rsidRPr="00F5570E" w:rsidRDefault="00950FED" w:rsidP="00950FED">
            <w:pPr>
              <w:jc w:val="center"/>
              <w:rPr>
                <w:sz w:val="13"/>
                <w:szCs w:val="13"/>
                <w:lang w:val="ro-RO"/>
              </w:rPr>
            </w:pPr>
          </w:p>
        </w:tc>
        <w:tc>
          <w:tcPr>
            <w:tcW w:w="1805" w:type="dxa"/>
            <w:vMerge/>
            <w:tcBorders>
              <w:left w:val="nil"/>
              <w:right w:val="thinThickSmallGap" w:sz="24" w:space="0" w:color="auto"/>
            </w:tcBorders>
            <w:vAlign w:val="center"/>
          </w:tcPr>
          <w:p w:rsidR="00950FED" w:rsidRPr="00F5570E" w:rsidRDefault="00950FED" w:rsidP="00950FED">
            <w:pPr>
              <w:jc w:val="center"/>
              <w:rPr>
                <w:b/>
                <w:bCs/>
                <w:sz w:val="16"/>
                <w:szCs w:val="16"/>
                <w:lang w:val="ro-RO"/>
              </w:rPr>
            </w:pPr>
          </w:p>
        </w:tc>
      </w:tr>
      <w:tr w:rsidR="00F5570E" w:rsidRPr="00F5570E">
        <w:trPr>
          <w:cantSplit/>
          <w:trHeight w:val="60"/>
          <w:jc w:val="center"/>
        </w:trPr>
        <w:tc>
          <w:tcPr>
            <w:tcW w:w="1346" w:type="dxa"/>
            <w:vMerge/>
            <w:tcBorders>
              <w:left w:val="thinThickSmallGap" w:sz="24" w:space="0" w:color="auto"/>
            </w:tcBorders>
            <w:vAlign w:val="center"/>
          </w:tcPr>
          <w:p w:rsidR="00950FED" w:rsidRPr="00F5570E" w:rsidRDefault="00950FED" w:rsidP="00950FED">
            <w:pPr>
              <w:jc w:val="center"/>
              <w:rPr>
                <w:b/>
                <w:bCs/>
                <w:sz w:val="14"/>
                <w:szCs w:val="14"/>
                <w:lang w:val="ro-RO"/>
              </w:rPr>
            </w:pPr>
          </w:p>
        </w:tc>
        <w:tc>
          <w:tcPr>
            <w:tcW w:w="2172" w:type="dxa"/>
            <w:vMerge/>
            <w:tcBorders>
              <w:right w:val="thinThickSmallGap" w:sz="24" w:space="0" w:color="auto"/>
            </w:tcBorders>
            <w:vAlign w:val="center"/>
          </w:tcPr>
          <w:p w:rsidR="00950FED" w:rsidRPr="00F5570E" w:rsidRDefault="00950FED" w:rsidP="00950FED">
            <w:pPr>
              <w:jc w:val="center"/>
              <w:rPr>
                <w:sz w:val="14"/>
                <w:szCs w:val="14"/>
                <w:lang w:val="ro-RO"/>
              </w:rPr>
            </w:pPr>
          </w:p>
        </w:tc>
        <w:tc>
          <w:tcPr>
            <w:tcW w:w="2618" w:type="dxa"/>
            <w:vMerge/>
            <w:tcBorders>
              <w:left w:val="nil"/>
            </w:tcBorders>
            <w:vAlign w:val="center"/>
          </w:tcPr>
          <w:p w:rsidR="00950FED" w:rsidRPr="00F5570E" w:rsidRDefault="00950FED" w:rsidP="00950FED">
            <w:pPr>
              <w:jc w:val="center"/>
              <w:rPr>
                <w:caps/>
                <w:sz w:val="14"/>
                <w:szCs w:val="14"/>
                <w:lang w:val="ro-RO"/>
              </w:rPr>
            </w:pPr>
          </w:p>
        </w:tc>
        <w:tc>
          <w:tcPr>
            <w:tcW w:w="561" w:type="dxa"/>
            <w:vAlign w:val="center"/>
          </w:tcPr>
          <w:p w:rsidR="00950FED" w:rsidRPr="00F5570E" w:rsidRDefault="00950FED" w:rsidP="00950FED">
            <w:pPr>
              <w:numPr>
                <w:ilvl w:val="0"/>
                <w:numId w:val="1"/>
              </w:numPr>
              <w:ind w:left="0" w:firstLine="0"/>
              <w:rPr>
                <w:sz w:val="13"/>
                <w:szCs w:val="13"/>
                <w:lang w:val="ro-RO"/>
              </w:rPr>
            </w:pPr>
          </w:p>
        </w:tc>
        <w:tc>
          <w:tcPr>
            <w:tcW w:w="5236" w:type="dxa"/>
            <w:vAlign w:val="center"/>
          </w:tcPr>
          <w:p w:rsidR="00950FED" w:rsidRPr="00F5570E" w:rsidRDefault="00950FED" w:rsidP="00950FED">
            <w:pPr>
              <w:rPr>
                <w:sz w:val="13"/>
                <w:szCs w:val="13"/>
                <w:lang w:val="ro-RO"/>
              </w:rPr>
            </w:pPr>
            <w:r w:rsidRPr="00F5570E">
              <w:rPr>
                <w:sz w:val="13"/>
                <w:szCs w:val="13"/>
                <w:lang w:val="ro-RO"/>
              </w:rPr>
              <w:t xml:space="preserve">Pedagogie – învăţători </w:t>
            </w:r>
          </w:p>
        </w:tc>
        <w:tc>
          <w:tcPr>
            <w:tcW w:w="748" w:type="dxa"/>
            <w:vAlign w:val="center"/>
          </w:tcPr>
          <w:p w:rsidR="00950FED" w:rsidRPr="00F5570E" w:rsidRDefault="00950FED" w:rsidP="00950FED">
            <w:pPr>
              <w:jc w:val="center"/>
              <w:rPr>
                <w:sz w:val="13"/>
                <w:szCs w:val="13"/>
                <w:lang w:val="ro-RO"/>
              </w:rPr>
            </w:pPr>
            <w:r w:rsidRPr="00F5570E">
              <w:rPr>
                <w:sz w:val="13"/>
                <w:szCs w:val="13"/>
                <w:lang w:val="ro-RO"/>
              </w:rPr>
              <w:t>x</w:t>
            </w:r>
          </w:p>
        </w:tc>
        <w:tc>
          <w:tcPr>
            <w:tcW w:w="748" w:type="dxa"/>
            <w:tcBorders>
              <w:right w:val="thinThickSmallGap" w:sz="24" w:space="0" w:color="auto"/>
            </w:tcBorders>
            <w:vAlign w:val="center"/>
          </w:tcPr>
          <w:p w:rsidR="00950FED" w:rsidRPr="00F5570E" w:rsidRDefault="00950FED" w:rsidP="00950FED">
            <w:pPr>
              <w:jc w:val="center"/>
              <w:rPr>
                <w:sz w:val="13"/>
                <w:szCs w:val="13"/>
                <w:lang w:val="ro-RO"/>
              </w:rPr>
            </w:pPr>
          </w:p>
        </w:tc>
        <w:tc>
          <w:tcPr>
            <w:tcW w:w="1805" w:type="dxa"/>
            <w:vMerge/>
            <w:tcBorders>
              <w:left w:val="nil"/>
              <w:right w:val="thinThickSmallGap" w:sz="24" w:space="0" w:color="auto"/>
            </w:tcBorders>
            <w:vAlign w:val="center"/>
          </w:tcPr>
          <w:p w:rsidR="00950FED" w:rsidRPr="00F5570E" w:rsidRDefault="00950FED" w:rsidP="00950FED">
            <w:pPr>
              <w:jc w:val="center"/>
              <w:rPr>
                <w:b/>
                <w:bCs/>
                <w:sz w:val="16"/>
                <w:szCs w:val="16"/>
                <w:lang w:val="ro-RO"/>
              </w:rPr>
            </w:pPr>
          </w:p>
        </w:tc>
      </w:tr>
      <w:tr w:rsidR="00F5570E" w:rsidRPr="00F5570E">
        <w:trPr>
          <w:cantSplit/>
          <w:trHeight w:val="60"/>
          <w:jc w:val="center"/>
        </w:trPr>
        <w:tc>
          <w:tcPr>
            <w:tcW w:w="1346" w:type="dxa"/>
            <w:vMerge/>
            <w:tcBorders>
              <w:left w:val="thinThickSmallGap" w:sz="24" w:space="0" w:color="auto"/>
            </w:tcBorders>
            <w:vAlign w:val="center"/>
          </w:tcPr>
          <w:p w:rsidR="00950FED" w:rsidRPr="00F5570E" w:rsidRDefault="00950FED" w:rsidP="00950FED">
            <w:pPr>
              <w:jc w:val="center"/>
              <w:rPr>
                <w:b/>
                <w:bCs/>
                <w:sz w:val="14"/>
                <w:szCs w:val="14"/>
                <w:lang w:val="ro-RO"/>
              </w:rPr>
            </w:pPr>
          </w:p>
        </w:tc>
        <w:tc>
          <w:tcPr>
            <w:tcW w:w="2172" w:type="dxa"/>
            <w:vMerge/>
            <w:tcBorders>
              <w:right w:val="thinThickSmallGap" w:sz="24" w:space="0" w:color="auto"/>
            </w:tcBorders>
            <w:vAlign w:val="center"/>
          </w:tcPr>
          <w:p w:rsidR="00950FED" w:rsidRPr="00F5570E" w:rsidRDefault="00950FED" w:rsidP="00950FED">
            <w:pPr>
              <w:jc w:val="center"/>
              <w:rPr>
                <w:sz w:val="14"/>
                <w:szCs w:val="14"/>
                <w:lang w:val="ro-RO"/>
              </w:rPr>
            </w:pPr>
          </w:p>
        </w:tc>
        <w:tc>
          <w:tcPr>
            <w:tcW w:w="2618" w:type="dxa"/>
            <w:vMerge/>
            <w:tcBorders>
              <w:left w:val="nil"/>
            </w:tcBorders>
            <w:vAlign w:val="center"/>
          </w:tcPr>
          <w:p w:rsidR="00950FED" w:rsidRPr="00F5570E" w:rsidRDefault="00950FED" w:rsidP="00950FED">
            <w:pPr>
              <w:jc w:val="center"/>
              <w:rPr>
                <w:caps/>
                <w:sz w:val="14"/>
                <w:szCs w:val="14"/>
                <w:lang w:val="ro-RO"/>
              </w:rPr>
            </w:pPr>
          </w:p>
        </w:tc>
        <w:tc>
          <w:tcPr>
            <w:tcW w:w="561" w:type="dxa"/>
            <w:vAlign w:val="center"/>
          </w:tcPr>
          <w:p w:rsidR="00950FED" w:rsidRPr="00F5570E" w:rsidRDefault="00950FED" w:rsidP="00950FED">
            <w:pPr>
              <w:numPr>
                <w:ilvl w:val="0"/>
                <w:numId w:val="1"/>
              </w:numPr>
              <w:ind w:left="0" w:firstLine="0"/>
              <w:rPr>
                <w:sz w:val="13"/>
                <w:szCs w:val="13"/>
                <w:lang w:val="ro-RO"/>
              </w:rPr>
            </w:pPr>
          </w:p>
        </w:tc>
        <w:tc>
          <w:tcPr>
            <w:tcW w:w="5236" w:type="dxa"/>
            <w:vAlign w:val="center"/>
          </w:tcPr>
          <w:p w:rsidR="00950FED" w:rsidRPr="00F5570E" w:rsidRDefault="00950FED" w:rsidP="00950FED">
            <w:pPr>
              <w:rPr>
                <w:sz w:val="14"/>
                <w:szCs w:val="14"/>
                <w:lang w:val="ro-RO"/>
              </w:rPr>
            </w:pPr>
            <w:r w:rsidRPr="00F5570E">
              <w:rPr>
                <w:sz w:val="14"/>
                <w:szCs w:val="14"/>
                <w:lang w:val="ro-RO"/>
              </w:rPr>
              <w:t>Management şi evaluare educaţională*</w:t>
            </w:r>
          </w:p>
        </w:tc>
        <w:tc>
          <w:tcPr>
            <w:tcW w:w="748" w:type="dxa"/>
            <w:vAlign w:val="center"/>
          </w:tcPr>
          <w:p w:rsidR="00950FED" w:rsidRPr="00F5570E" w:rsidRDefault="00950FED" w:rsidP="00950FED">
            <w:pPr>
              <w:jc w:val="center"/>
              <w:rPr>
                <w:sz w:val="13"/>
                <w:szCs w:val="13"/>
                <w:lang w:val="ro-RO"/>
              </w:rPr>
            </w:pPr>
            <w:r w:rsidRPr="00F5570E">
              <w:rPr>
                <w:sz w:val="13"/>
                <w:szCs w:val="13"/>
                <w:lang w:val="ro-RO"/>
              </w:rPr>
              <w:t>x</w:t>
            </w:r>
          </w:p>
        </w:tc>
        <w:tc>
          <w:tcPr>
            <w:tcW w:w="748" w:type="dxa"/>
            <w:tcBorders>
              <w:right w:val="thinThickSmallGap" w:sz="24" w:space="0" w:color="auto"/>
            </w:tcBorders>
            <w:vAlign w:val="center"/>
          </w:tcPr>
          <w:p w:rsidR="00950FED" w:rsidRPr="00F5570E" w:rsidRDefault="00950FED" w:rsidP="00950FED">
            <w:pPr>
              <w:jc w:val="center"/>
              <w:rPr>
                <w:sz w:val="13"/>
                <w:szCs w:val="13"/>
                <w:lang w:val="ro-RO"/>
              </w:rPr>
            </w:pPr>
          </w:p>
        </w:tc>
        <w:tc>
          <w:tcPr>
            <w:tcW w:w="1805" w:type="dxa"/>
            <w:vMerge/>
            <w:tcBorders>
              <w:left w:val="nil"/>
              <w:right w:val="thinThickSmallGap" w:sz="24" w:space="0" w:color="auto"/>
            </w:tcBorders>
            <w:vAlign w:val="center"/>
          </w:tcPr>
          <w:p w:rsidR="00950FED" w:rsidRPr="00F5570E" w:rsidRDefault="00950FED" w:rsidP="00950FED">
            <w:pPr>
              <w:jc w:val="center"/>
              <w:rPr>
                <w:b/>
                <w:bCs/>
                <w:sz w:val="16"/>
                <w:szCs w:val="16"/>
                <w:lang w:val="ro-RO"/>
              </w:rPr>
            </w:pPr>
          </w:p>
        </w:tc>
      </w:tr>
      <w:tr w:rsidR="00F5570E" w:rsidRPr="00F5570E">
        <w:trPr>
          <w:cantSplit/>
          <w:jc w:val="center"/>
        </w:trPr>
        <w:tc>
          <w:tcPr>
            <w:tcW w:w="1346" w:type="dxa"/>
            <w:vMerge/>
            <w:tcBorders>
              <w:left w:val="thinThickSmallGap" w:sz="24" w:space="0" w:color="auto"/>
            </w:tcBorders>
            <w:vAlign w:val="center"/>
          </w:tcPr>
          <w:p w:rsidR="00950FED" w:rsidRPr="00F5570E" w:rsidRDefault="00950FED" w:rsidP="00950FED">
            <w:pPr>
              <w:jc w:val="center"/>
              <w:rPr>
                <w:b/>
                <w:bCs/>
                <w:sz w:val="14"/>
                <w:szCs w:val="14"/>
                <w:lang w:val="ro-RO"/>
              </w:rPr>
            </w:pPr>
          </w:p>
        </w:tc>
        <w:tc>
          <w:tcPr>
            <w:tcW w:w="2172" w:type="dxa"/>
            <w:vMerge/>
            <w:tcBorders>
              <w:right w:val="thinThickSmallGap" w:sz="24" w:space="0" w:color="auto"/>
            </w:tcBorders>
            <w:vAlign w:val="center"/>
          </w:tcPr>
          <w:p w:rsidR="00950FED" w:rsidRPr="00F5570E" w:rsidRDefault="00950FED" w:rsidP="00950FED">
            <w:pPr>
              <w:jc w:val="center"/>
              <w:rPr>
                <w:sz w:val="14"/>
                <w:szCs w:val="14"/>
                <w:lang w:val="ro-RO"/>
              </w:rPr>
            </w:pPr>
          </w:p>
        </w:tc>
        <w:tc>
          <w:tcPr>
            <w:tcW w:w="2618" w:type="dxa"/>
            <w:vMerge w:val="restart"/>
            <w:tcBorders>
              <w:left w:val="nil"/>
            </w:tcBorders>
            <w:vAlign w:val="center"/>
          </w:tcPr>
          <w:p w:rsidR="00950FED" w:rsidRPr="00F5570E" w:rsidRDefault="00950FED" w:rsidP="00950FED">
            <w:pPr>
              <w:pStyle w:val="Heading5"/>
              <w:rPr>
                <w:b w:val="0"/>
                <w:bCs w:val="0"/>
                <w:sz w:val="14"/>
                <w:szCs w:val="14"/>
                <w:lang w:val="ro-RO"/>
              </w:rPr>
            </w:pPr>
            <w:r w:rsidRPr="00F5570E">
              <w:rPr>
                <w:b w:val="0"/>
                <w:bCs w:val="0"/>
                <w:sz w:val="14"/>
                <w:szCs w:val="14"/>
                <w:lang w:val="ro-RO"/>
              </w:rPr>
              <w:t>ŞTIINŢE</w:t>
            </w:r>
          </w:p>
          <w:p w:rsidR="00950FED" w:rsidRPr="00F5570E" w:rsidRDefault="00950FED" w:rsidP="00950FED">
            <w:pPr>
              <w:jc w:val="center"/>
              <w:rPr>
                <w:caps/>
                <w:sz w:val="14"/>
                <w:szCs w:val="14"/>
                <w:lang w:val="ro-RO"/>
              </w:rPr>
            </w:pPr>
            <w:r w:rsidRPr="00F5570E">
              <w:rPr>
                <w:sz w:val="14"/>
                <w:szCs w:val="14"/>
                <w:lang w:val="ro-RO"/>
              </w:rPr>
              <w:t>POLITICE</w:t>
            </w:r>
          </w:p>
        </w:tc>
        <w:tc>
          <w:tcPr>
            <w:tcW w:w="561" w:type="dxa"/>
            <w:vAlign w:val="center"/>
          </w:tcPr>
          <w:p w:rsidR="00950FED" w:rsidRPr="00F5570E" w:rsidRDefault="00950FED" w:rsidP="00950FED">
            <w:pPr>
              <w:numPr>
                <w:ilvl w:val="0"/>
                <w:numId w:val="1"/>
              </w:numPr>
              <w:ind w:left="0" w:firstLine="0"/>
              <w:rPr>
                <w:sz w:val="13"/>
                <w:szCs w:val="13"/>
                <w:lang w:val="ro-RO"/>
              </w:rPr>
            </w:pPr>
          </w:p>
        </w:tc>
        <w:tc>
          <w:tcPr>
            <w:tcW w:w="5236" w:type="dxa"/>
            <w:vAlign w:val="center"/>
          </w:tcPr>
          <w:p w:rsidR="00950FED" w:rsidRPr="00F5570E" w:rsidRDefault="00950FED" w:rsidP="00950FED">
            <w:pPr>
              <w:rPr>
                <w:sz w:val="13"/>
                <w:szCs w:val="13"/>
                <w:lang w:val="ro-RO"/>
              </w:rPr>
            </w:pPr>
            <w:r w:rsidRPr="00F5570E">
              <w:rPr>
                <w:sz w:val="13"/>
                <w:szCs w:val="13"/>
                <w:lang w:val="ro-RO"/>
              </w:rPr>
              <w:t>Ştiinţe politice</w:t>
            </w:r>
          </w:p>
        </w:tc>
        <w:tc>
          <w:tcPr>
            <w:tcW w:w="748" w:type="dxa"/>
            <w:vAlign w:val="center"/>
          </w:tcPr>
          <w:p w:rsidR="00950FED" w:rsidRPr="00F5570E" w:rsidRDefault="00950FED" w:rsidP="00950FED">
            <w:pPr>
              <w:pStyle w:val="Heading4"/>
              <w:jc w:val="center"/>
              <w:rPr>
                <w:b w:val="0"/>
                <w:bCs w:val="0"/>
                <w:sz w:val="13"/>
                <w:szCs w:val="13"/>
                <w:lang w:val="ro-RO"/>
              </w:rPr>
            </w:pPr>
            <w:r w:rsidRPr="00F5570E">
              <w:rPr>
                <w:b w:val="0"/>
                <w:bCs w:val="0"/>
                <w:sz w:val="13"/>
                <w:szCs w:val="13"/>
                <w:lang w:val="ro-RO"/>
              </w:rPr>
              <w:t>x</w:t>
            </w:r>
          </w:p>
        </w:tc>
        <w:tc>
          <w:tcPr>
            <w:tcW w:w="748" w:type="dxa"/>
            <w:tcBorders>
              <w:right w:val="thinThickSmallGap" w:sz="24" w:space="0" w:color="auto"/>
            </w:tcBorders>
            <w:vAlign w:val="center"/>
          </w:tcPr>
          <w:p w:rsidR="00950FED" w:rsidRPr="00F5570E" w:rsidRDefault="00950FED" w:rsidP="00950FED">
            <w:pPr>
              <w:jc w:val="center"/>
              <w:rPr>
                <w:sz w:val="13"/>
                <w:szCs w:val="13"/>
                <w:lang w:val="ro-RO"/>
              </w:rPr>
            </w:pPr>
          </w:p>
        </w:tc>
        <w:tc>
          <w:tcPr>
            <w:tcW w:w="1805" w:type="dxa"/>
            <w:vMerge/>
            <w:tcBorders>
              <w:left w:val="nil"/>
              <w:right w:val="thinThickSmallGap" w:sz="24" w:space="0" w:color="auto"/>
            </w:tcBorders>
            <w:vAlign w:val="center"/>
          </w:tcPr>
          <w:p w:rsidR="00950FED" w:rsidRPr="00F5570E" w:rsidRDefault="00950FED" w:rsidP="00950FED">
            <w:pPr>
              <w:jc w:val="center"/>
              <w:rPr>
                <w:b/>
                <w:bCs/>
                <w:sz w:val="16"/>
                <w:szCs w:val="16"/>
                <w:lang w:val="ro-RO"/>
              </w:rPr>
            </w:pPr>
          </w:p>
        </w:tc>
      </w:tr>
      <w:tr w:rsidR="00F5570E" w:rsidRPr="00F5570E">
        <w:trPr>
          <w:cantSplit/>
          <w:jc w:val="center"/>
        </w:trPr>
        <w:tc>
          <w:tcPr>
            <w:tcW w:w="1346" w:type="dxa"/>
            <w:vMerge/>
            <w:tcBorders>
              <w:left w:val="thinThickSmallGap" w:sz="24" w:space="0" w:color="auto"/>
            </w:tcBorders>
            <w:vAlign w:val="center"/>
          </w:tcPr>
          <w:p w:rsidR="00950FED" w:rsidRPr="00F5570E" w:rsidRDefault="00950FED" w:rsidP="00950FED">
            <w:pPr>
              <w:jc w:val="center"/>
              <w:rPr>
                <w:b/>
                <w:bCs/>
                <w:sz w:val="14"/>
                <w:szCs w:val="14"/>
                <w:lang w:val="ro-RO"/>
              </w:rPr>
            </w:pPr>
          </w:p>
        </w:tc>
        <w:tc>
          <w:tcPr>
            <w:tcW w:w="2172" w:type="dxa"/>
            <w:vMerge/>
            <w:tcBorders>
              <w:right w:val="thinThickSmallGap" w:sz="24" w:space="0" w:color="auto"/>
            </w:tcBorders>
            <w:vAlign w:val="center"/>
          </w:tcPr>
          <w:p w:rsidR="00950FED" w:rsidRPr="00F5570E" w:rsidRDefault="00950FED" w:rsidP="00950FED">
            <w:pPr>
              <w:jc w:val="center"/>
              <w:rPr>
                <w:sz w:val="14"/>
                <w:szCs w:val="14"/>
                <w:lang w:val="ro-RO"/>
              </w:rPr>
            </w:pPr>
          </w:p>
        </w:tc>
        <w:tc>
          <w:tcPr>
            <w:tcW w:w="2618" w:type="dxa"/>
            <w:vMerge/>
            <w:tcBorders>
              <w:left w:val="nil"/>
            </w:tcBorders>
            <w:vAlign w:val="center"/>
          </w:tcPr>
          <w:p w:rsidR="00950FED" w:rsidRPr="00F5570E" w:rsidRDefault="00950FED" w:rsidP="00950FED">
            <w:pPr>
              <w:jc w:val="center"/>
              <w:rPr>
                <w:caps/>
                <w:sz w:val="14"/>
                <w:szCs w:val="14"/>
                <w:lang w:val="ro-RO"/>
              </w:rPr>
            </w:pPr>
          </w:p>
        </w:tc>
        <w:tc>
          <w:tcPr>
            <w:tcW w:w="561" w:type="dxa"/>
            <w:vAlign w:val="center"/>
          </w:tcPr>
          <w:p w:rsidR="00950FED" w:rsidRPr="00F5570E" w:rsidRDefault="00950FED" w:rsidP="00950FED">
            <w:pPr>
              <w:numPr>
                <w:ilvl w:val="0"/>
                <w:numId w:val="1"/>
              </w:numPr>
              <w:ind w:left="0" w:firstLine="0"/>
              <w:rPr>
                <w:sz w:val="13"/>
                <w:szCs w:val="13"/>
                <w:lang w:val="ro-RO"/>
              </w:rPr>
            </w:pPr>
          </w:p>
        </w:tc>
        <w:tc>
          <w:tcPr>
            <w:tcW w:w="5236" w:type="dxa"/>
            <w:vAlign w:val="center"/>
          </w:tcPr>
          <w:p w:rsidR="00950FED" w:rsidRPr="00F5570E" w:rsidRDefault="00950FED" w:rsidP="00950FED">
            <w:pPr>
              <w:rPr>
                <w:sz w:val="13"/>
                <w:szCs w:val="13"/>
                <w:lang w:val="ro-RO"/>
              </w:rPr>
            </w:pPr>
            <w:r w:rsidRPr="00F5570E">
              <w:rPr>
                <w:sz w:val="13"/>
                <w:szCs w:val="13"/>
                <w:lang w:val="ro-RO"/>
              </w:rPr>
              <w:t>Ştiinţe politice (în limbi străine)</w:t>
            </w:r>
          </w:p>
        </w:tc>
        <w:tc>
          <w:tcPr>
            <w:tcW w:w="748" w:type="dxa"/>
            <w:vAlign w:val="center"/>
          </w:tcPr>
          <w:p w:rsidR="00950FED" w:rsidRPr="00F5570E" w:rsidRDefault="00950FED" w:rsidP="00950FED">
            <w:pPr>
              <w:pStyle w:val="Heading4"/>
              <w:jc w:val="center"/>
              <w:rPr>
                <w:b w:val="0"/>
                <w:bCs w:val="0"/>
                <w:sz w:val="13"/>
                <w:szCs w:val="13"/>
                <w:lang w:val="ro-RO"/>
              </w:rPr>
            </w:pPr>
            <w:r w:rsidRPr="00F5570E">
              <w:rPr>
                <w:b w:val="0"/>
                <w:bCs w:val="0"/>
                <w:sz w:val="13"/>
                <w:szCs w:val="13"/>
                <w:lang w:val="ro-RO"/>
              </w:rPr>
              <w:t>x</w:t>
            </w:r>
          </w:p>
        </w:tc>
        <w:tc>
          <w:tcPr>
            <w:tcW w:w="748" w:type="dxa"/>
            <w:tcBorders>
              <w:right w:val="thinThickSmallGap" w:sz="24" w:space="0" w:color="auto"/>
            </w:tcBorders>
            <w:vAlign w:val="center"/>
          </w:tcPr>
          <w:p w:rsidR="00950FED" w:rsidRPr="00F5570E" w:rsidRDefault="00950FED" w:rsidP="00950FED">
            <w:pPr>
              <w:jc w:val="center"/>
              <w:rPr>
                <w:sz w:val="13"/>
                <w:szCs w:val="13"/>
                <w:lang w:val="ro-RO"/>
              </w:rPr>
            </w:pPr>
          </w:p>
        </w:tc>
        <w:tc>
          <w:tcPr>
            <w:tcW w:w="1805" w:type="dxa"/>
            <w:vMerge/>
            <w:tcBorders>
              <w:left w:val="nil"/>
              <w:right w:val="thinThickSmallGap" w:sz="24" w:space="0" w:color="auto"/>
            </w:tcBorders>
            <w:vAlign w:val="center"/>
          </w:tcPr>
          <w:p w:rsidR="00950FED" w:rsidRPr="00F5570E" w:rsidRDefault="00950FED" w:rsidP="00950FED">
            <w:pPr>
              <w:jc w:val="center"/>
              <w:rPr>
                <w:b/>
                <w:bCs/>
                <w:sz w:val="16"/>
                <w:szCs w:val="16"/>
                <w:lang w:val="ro-RO"/>
              </w:rPr>
            </w:pPr>
          </w:p>
        </w:tc>
      </w:tr>
      <w:tr w:rsidR="00F5570E" w:rsidRPr="00F5570E">
        <w:trPr>
          <w:cantSplit/>
          <w:jc w:val="center"/>
        </w:trPr>
        <w:tc>
          <w:tcPr>
            <w:tcW w:w="1346" w:type="dxa"/>
            <w:vMerge/>
            <w:tcBorders>
              <w:left w:val="thinThickSmallGap" w:sz="24" w:space="0" w:color="auto"/>
            </w:tcBorders>
            <w:vAlign w:val="center"/>
          </w:tcPr>
          <w:p w:rsidR="00950FED" w:rsidRPr="00F5570E" w:rsidRDefault="00950FED" w:rsidP="00950FED">
            <w:pPr>
              <w:jc w:val="center"/>
              <w:rPr>
                <w:b/>
                <w:bCs/>
                <w:sz w:val="14"/>
                <w:szCs w:val="14"/>
                <w:lang w:val="ro-RO"/>
              </w:rPr>
            </w:pPr>
          </w:p>
        </w:tc>
        <w:tc>
          <w:tcPr>
            <w:tcW w:w="2172" w:type="dxa"/>
            <w:vMerge/>
            <w:tcBorders>
              <w:right w:val="thinThickSmallGap" w:sz="24" w:space="0" w:color="auto"/>
            </w:tcBorders>
            <w:vAlign w:val="center"/>
          </w:tcPr>
          <w:p w:rsidR="00950FED" w:rsidRPr="00F5570E" w:rsidRDefault="00950FED" w:rsidP="00950FED">
            <w:pPr>
              <w:jc w:val="center"/>
              <w:rPr>
                <w:sz w:val="14"/>
                <w:szCs w:val="14"/>
                <w:lang w:val="ro-RO"/>
              </w:rPr>
            </w:pPr>
          </w:p>
        </w:tc>
        <w:tc>
          <w:tcPr>
            <w:tcW w:w="2618" w:type="dxa"/>
            <w:vMerge/>
            <w:tcBorders>
              <w:left w:val="nil"/>
            </w:tcBorders>
            <w:vAlign w:val="center"/>
          </w:tcPr>
          <w:p w:rsidR="00950FED" w:rsidRPr="00F5570E" w:rsidRDefault="00950FED" w:rsidP="00950FED">
            <w:pPr>
              <w:jc w:val="center"/>
              <w:rPr>
                <w:b/>
                <w:bCs/>
                <w:sz w:val="14"/>
                <w:szCs w:val="14"/>
                <w:lang w:val="ro-RO"/>
              </w:rPr>
            </w:pPr>
          </w:p>
        </w:tc>
        <w:tc>
          <w:tcPr>
            <w:tcW w:w="561" w:type="dxa"/>
            <w:vAlign w:val="center"/>
          </w:tcPr>
          <w:p w:rsidR="00950FED" w:rsidRPr="00F5570E" w:rsidRDefault="00950FED" w:rsidP="00950FED">
            <w:pPr>
              <w:numPr>
                <w:ilvl w:val="0"/>
                <w:numId w:val="1"/>
              </w:numPr>
              <w:ind w:left="0" w:firstLine="0"/>
              <w:rPr>
                <w:sz w:val="13"/>
                <w:szCs w:val="13"/>
                <w:lang w:val="ro-RO"/>
              </w:rPr>
            </w:pPr>
          </w:p>
        </w:tc>
        <w:tc>
          <w:tcPr>
            <w:tcW w:w="5236" w:type="dxa"/>
            <w:vAlign w:val="center"/>
          </w:tcPr>
          <w:p w:rsidR="00950FED" w:rsidRPr="00F5570E" w:rsidRDefault="00950FED" w:rsidP="00950FED">
            <w:pPr>
              <w:rPr>
                <w:sz w:val="13"/>
                <w:szCs w:val="13"/>
                <w:lang w:val="ro-RO"/>
              </w:rPr>
            </w:pPr>
            <w:r w:rsidRPr="00F5570E">
              <w:rPr>
                <w:sz w:val="13"/>
                <w:szCs w:val="13"/>
                <w:lang w:val="ro-RO"/>
              </w:rPr>
              <w:t>Ştiinţe politice şi administrative</w:t>
            </w:r>
          </w:p>
        </w:tc>
        <w:tc>
          <w:tcPr>
            <w:tcW w:w="748" w:type="dxa"/>
            <w:vAlign w:val="center"/>
          </w:tcPr>
          <w:p w:rsidR="00950FED" w:rsidRPr="00F5570E" w:rsidRDefault="00950FED" w:rsidP="00950FED">
            <w:pPr>
              <w:pStyle w:val="Heading4"/>
              <w:jc w:val="center"/>
              <w:rPr>
                <w:b w:val="0"/>
                <w:bCs w:val="0"/>
                <w:sz w:val="13"/>
                <w:szCs w:val="13"/>
                <w:lang w:val="ro-RO"/>
              </w:rPr>
            </w:pPr>
            <w:r w:rsidRPr="00F5570E">
              <w:rPr>
                <w:b w:val="0"/>
                <w:bCs w:val="0"/>
                <w:sz w:val="13"/>
                <w:szCs w:val="13"/>
                <w:lang w:val="ro-RO"/>
              </w:rPr>
              <w:t>x</w:t>
            </w:r>
          </w:p>
        </w:tc>
        <w:tc>
          <w:tcPr>
            <w:tcW w:w="748" w:type="dxa"/>
            <w:tcBorders>
              <w:right w:val="thinThickSmallGap" w:sz="24" w:space="0" w:color="auto"/>
            </w:tcBorders>
            <w:vAlign w:val="center"/>
          </w:tcPr>
          <w:p w:rsidR="00950FED" w:rsidRPr="00F5570E" w:rsidRDefault="00950FED" w:rsidP="00950FED">
            <w:pPr>
              <w:jc w:val="center"/>
              <w:rPr>
                <w:sz w:val="13"/>
                <w:szCs w:val="13"/>
                <w:lang w:val="ro-RO"/>
              </w:rPr>
            </w:pPr>
          </w:p>
        </w:tc>
        <w:tc>
          <w:tcPr>
            <w:tcW w:w="1805" w:type="dxa"/>
            <w:vMerge/>
            <w:tcBorders>
              <w:left w:val="nil"/>
              <w:right w:val="thinThickSmallGap" w:sz="24" w:space="0" w:color="auto"/>
            </w:tcBorders>
            <w:vAlign w:val="center"/>
          </w:tcPr>
          <w:p w:rsidR="00950FED" w:rsidRPr="00F5570E" w:rsidRDefault="00950FED" w:rsidP="00950FED">
            <w:pPr>
              <w:jc w:val="center"/>
              <w:rPr>
                <w:b/>
                <w:bCs/>
                <w:sz w:val="16"/>
                <w:szCs w:val="16"/>
                <w:lang w:val="ro-RO"/>
              </w:rPr>
            </w:pPr>
          </w:p>
        </w:tc>
      </w:tr>
      <w:tr w:rsidR="00F5570E" w:rsidRPr="00F5570E">
        <w:trPr>
          <w:cantSplit/>
          <w:jc w:val="center"/>
        </w:trPr>
        <w:tc>
          <w:tcPr>
            <w:tcW w:w="1346" w:type="dxa"/>
            <w:vMerge/>
            <w:tcBorders>
              <w:left w:val="thinThickSmallGap" w:sz="24" w:space="0" w:color="auto"/>
            </w:tcBorders>
            <w:vAlign w:val="center"/>
          </w:tcPr>
          <w:p w:rsidR="00950FED" w:rsidRPr="00F5570E" w:rsidRDefault="00950FED" w:rsidP="00950FED">
            <w:pPr>
              <w:jc w:val="center"/>
              <w:rPr>
                <w:b/>
                <w:bCs/>
                <w:sz w:val="14"/>
                <w:szCs w:val="14"/>
                <w:lang w:val="ro-RO"/>
              </w:rPr>
            </w:pPr>
          </w:p>
        </w:tc>
        <w:tc>
          <w:tcPr>
            <w:tcW w:w="2172" w:type="dxa"/>
            <w:vMerge/>
            <w:tcBorders>
              <w:right w:val="thinThickSmallGap" w:sz="24" w:space="0" w:color="auto"/>
            </w:tcBorders>
            <w:vAlign w:val="center"/>
          </w:tcPr>
          <w:p w:rsidR="00950FED" w:rsidRPr="00F5570E" w:rsidRDefault="00950FED" w:rsidP="00950FED">
            <w:pPr>
              <w:jc w:val="center"/>
              <w:rPr>
                <w:sz w:val="14"/>
                <w:szCs w:val="14"/>
                <w:lang w:val="ro-RO"/>
              </w:rPr>
            </w:pPr>
          </w:p>
        </w:tc>
        <w:tc>
          <w:tcPr>
            <w:tcW w:w="2618" w:type="dxa"/>
            <w:vMerge/>
            <w:tcBorders>
              <w:left w:val="nil"/>
            </w:tcBorders>
            <w:vAlign w:val="center"/>
          </w:tcPr>
          <w:p w:rsidR="00950FED" w:rsidRPr="00F5570E" w:rsidRDefault="00950FED" w:rsidP="00950FED">
            <w:pPr>
              <w:jc w:val="center"/>
              <w:rPr>
                <w:sz w:val="14"/>
                <w:szCs w:val="14"/>
                <w:lang w:val="ro-RO"/>
              </w:rPr>
            </w:pPr>
          </w:p>
        </w:tc>
        <w:tc>
          <w:tcPr>
            <w:tcW w:w="561" w:type="dxa"/>
            <w:vAlign w:val="center"/>
          </w:tcPr>
          <w:p w:rsidR="00950FED" w:rsidRPr="00F5570E" w:rsidRDefault="00950FED" w:rsidP="00950FED">
            <w:pPr>
              <w:numPr>
                <w:ilvl w:val="0"/>
                <w:numId w:val="1"/>
              </w:numPr>
              <w:ind w:left="0" w:firstLine="0"/>
              <w:rPr>
                <w:sz w:val="13"/>
                <w:szCs w:val="13"/>
                <w:lang w:val="ro-RO"/>
              </w:rPr>
            </w:pPr>
          </w:p>
        </w:tc>
        <w:tc>
          <w:tcPr>
            <w:tcW w:w="5236" w:type="dxa"/>
            <w:vAlign w:val="center"/>
          </w:tcPr>
          <w:p w:rsidR="00950FED" w:rsidRPr="00F5570E" w:rsidRDefault="00950FED" w:rsidP="00950FED">
            <w:pPr>
              <w:rPr>
                <w:sz w:val="13"/>
                <w:szCs w:val="13"/>
                <w:lang w:val="ro-RO"/>
              </w:rPr>
            </w:pPr>
            <w:r w:rsidRPr="00F5570E">
              <w:rPr>
                <w:sz w:val="13"/>
                <w:szCs w:val="13"/>
                <w:lang w:val="ro-RO"/>
              </w:rPr>
              <w:t>Ştiinţe politice - Filosofie</w:t>
            </w:r>
          </w:p>
        </w:tc>
        <w:tc>
          <w:tcPr>
            <w:tcW w:w="748" w:type="dxa"/>
            <w:vAlign w:val="center"/>
          </w:tcPr>
          <w:p w:rsidR="00950FED" w:rsidRPr="00F5570E" w:rsidRDefault="00950FED" w:rsidP="00950FED">
            <w:pPr>
              <w:pStyle w:val="Heading4"/>
              <w:jc w:val="center"/>
              <w:rPr>
                <w:b w:val="0"/>
                <w:bCs w:val="0"/>
                <w:sz w:val="13"/>
                <w:szCs w:val="13"/>
                <w:lang w:val="ro-RO"/>
              </w:rPr>
            </w:pPr>
            <w:r w:rsidRPr="00F5570E">
              <w:rPr>
                <w:b w:val="0"/>
                <w:bCs w:val="0"/>
                <w:sz w:val="13"/>
                <w:szCs w:val="13"/>
                <w:lang w:val="ro-RO"/>
              </w:rPr>
              <w:t>x</w:t>
            </w:r>
          </w:p>
        </w:tc>
        <w:tc>
          <w:tcPr>
            <w:tcW w:w="748" w:type="dxa"/>
            <w:tcBorders>
              <w:right w:val="thinThickSmallGap" w:sz="24" w:space="0" w:color="auto"/>
            </w:tcBorders>
            <w:vAlign w:val="center"/>
          </w:tcPr>
          <w:p w:rsidR="00950FED" w:rsidRPr="00F5570E" w:rsidRDefault="00950FED" w:rsidP="00950FED">
            <w:pPr>
              <w:jc w:val="center"/>
              <w:rPr>
                <w:sz w:val="13"/>
                <w:szCs w:val="13"/>
                <w:lang w:val="ro-RO"/>
              </w:rPr>
            </w:pPr>
          </w:p>
        </w:tc>
        <w:tc>
          <w:tcPr>
            <w:tcW w:w="1805" w:type="dxa"/>
            <w:vMerge/>
            <w:tcBorders>
              <w:left w:val="nil"/>
              <w:right w:val="thinThickSmallGap" w:sz="24" w:space="0" w:color="auto"/>
            </w:tcBorders>
            <w:vAlign w:val="center"/>
          </w:tcPr>
          <w:p w:rsidR="00950FED" w:rsidRPr="00F5570E" w:rsidRDefault="00950FED" w:rsidP="00950FED">
            <w:pPr>
              <w:jc w:val="center"/>
              <w:rPr>
                <w:b/>
                <w:bCs/>
                <w:sz w:val="16"/>
                <w:szCs w:val="16"/>
                <w:lang w:val="ro-RO"/>
              </w:rPr>
            </w:pPr>
          </w:p>
        </w:tc>
      </w:tr>
      <w:tr w:rsidR="00F5570E" w:rsidRPr="00F5570E">
        <w:trPr>
          <w:cantSplit/>
          <w:jc w:val="center"/>
        </w:trPr>
        <w:tc>
          <w:tcPr>
            <w:tcW w:w="1346" w:type="dxa"/>
            <w:vMerge/>
            <w:tcBorders>
              <w:left w:val="thinThickSmallGap" w:sz="24" w:space="0" w:color="auto"/>
            </w:tcBorders>
            <w:vAlign w:val="center"/>
          </w:tcPr>
          <w:p w:rsidR="00950FED" w:rsidRPr="00F5570E" w:rsidRDefault="00950FED" w:rsidP="00950FED">
            <w:pPr>
              <w:jc w:val="center"/>
              <w:rPr>
                <w:b/>
                <w:bCs/>
                <w:sz w:val="14"/>
                <w:szCs w:val="14"/>
                <w:lang w:val="ro-RO"/>
              </w:rPr>
            </w:pPr>
          </w:p>
        </w:tc>
        <w:tc>
          <w:tcPr>
            <w:tcW w:w="2172" w:type="dxa"/>
            <w:vMerge/>
            <w:tcBorders>
              <w:right w:val="thinThickSmallGap" w:sz="24" w:space="0" w:color="auto"/>
            </w:tcBorders>
            <w:vAlign w:val="center"/>
          </w:tcPr>
          <w:p w:rsidR="00950FED" w:rsidRPr="00F5570E" w:rsidRDefault="00950FED" w:rsidP="00950FED">
            <w:pPr>
              <w:jc w:val="center"/>
              <w:rPr>
                <w:sz w:val="14"/>
                <w:szCs w:val="14"/>
                <w:lang w:val="ro-RO"/>
              </w:rPr>
            </w:pPr>
          </w:p>
        </w:tc>
        <w:tc>
          <w:tcPr>
            <w:tcW w:w="2618" w:type="dxa"/>
            <w:vMerge/>
            <w:tcBorders>
              <w:left w:val="nil"/>
            </w:tcBorders>
            <w:vAlign w:val="center"/>
          </w:tcPr>
          <w:p w:rsidR="00950FED" w:rsidRPr="00F5570E" w:rsidRDefault="00950FED" w:rsidP="00950FED">
            <w:pPr>
              <w:jc w:val="center"/>
              <w:rPr>
                <w:caps/>
                <w:sz w:val="14"/>
                <w:szCs w:val="14"/>
                <w:lang w:val="ro-RO"/>
              </w:rPr>
            </w:pPr>
          </w:p>
        </w:tc>
        <w:tc>
          <w:tcPr>
            <w:tcW w:w="561" w:type="dxa"/>
            <w:vAlign w:val="center"/>
          </w:tcPr>
          <w:p w:rsidR="00950FED" w:rsidRPr="00F5570E" w:rsidRDefault="00950FED" w:rsidP="00950FED">
            <w:pPr>
              <w:numPr>
                <w:ilvl w:val="0"/>
                <w:numId w:val="1"/>
              </w:numPr>
              <w:ind w:left="0" w:firstLine="0"/>
              <w:rPr>
                <w:sz w:val="13"/>
                <w:szCs w:val="13"/>
                <w:lang w:val="ro-RO"/>
              </w:rPr>
            </w:pPr>
          </w:p>
        </w:tc>
        <w:tc>
          <w:tcPr>
            <w:tcW w:w="5236" w:type="dxa"/>
            <w:vAlign w:val="center"/>
          </w:tcPr>
          <w:p w:rsidR="00950FED" w:rsidRPr="00F5570E" w:rsidRDefault="00950FED" w:rsidP="00950FED">
            <w:pPr>
              <w:rPr>
                <w:sz w:val="13"/>
                <w:szCs w:val="13"/>
                <w:lang w:val="ro-RO"/>
              </w:rPr>
            </w:pPr>
            <w:r w:rsidRPr="00F5570E">
              <w:rPr>
                <w:sz w:val="13"/>
                <w:szCs w:val="13"/>
                <w:lang w:val="ro-RO"/>
              </w:rPr>
              <w:t>Studii europene</w:t>
            </w:r>
          </w:p>
        </w:tc>
        <w:tc>
          <w:tcPr>
            <w:tcW w:w="748" w:type="dxa"/>
            <w:vAlign w:val="center"/>
          </w:tcPr>
          <w:p w:rsidR="00950FED" w:rsidRPr="00F5570E" w:rsidRDefault="00950FED" w:rsidP="00950FED">
            <w:pPr>
              <w:pStyle w:val="Heading4"/>
              <w:jc w:val="center"/>
              <w:rPr>
                <w:b w:val="0"/>
                <w:bCs w:val="0"/>
                <w:sz w:val="13"/>
                <w:szCs w:val="13"/>
                <w:lang w:val="ro-RO"/>
              </w:rPr>
            </w:pPr>
            <w:r w:rsidRPr="00F5570E">
              <w:rPr>
                <w:b w:val="0"/>
                <w:bCs w:val="0"/>
                <w:sz w:val="13"/>
                <w:szCs w:val="13"/>
                <w:lang w:val="ro-RO"/>
              </w:rPr>
              <w:t>x</w:t>
            </w:r>
          </w:p>
        </w:tc>
        <w:tc>
          <w:tcPr>
            <w:tcW w:w="748" w:type="dxa"/>
            <w:tcBorders>
              <w:right w:val="thinThickSmallGap" w:sz="24" w:space="0" w:color="auto"/>
            </w:tcBorders>
            <w:vAlign w:val="center"/>
          </w:tcPr>
          <w:p w:rsidR="00950FED" w:rsidRPr="00F5570E" w:rsidRDefault="00950FED" w:rsidP="00950FED">
            <w:pPr>
              <w:jc w:val="center"/>
              <w:rPr>
                <w:sz w:val="13"/>
                <w:szCs w:val="13"/>
                <w:lang w:val="ro-RO"/>
              </w:rPr>
            </w:pPr>
          </w:p>
        </w:tc>
        <w:tc>
          <w:tcPr>
            <w:tcW w:w="1805" w:type="dxa"/>
            <w:vMerge/>
            <w:tcBorders>
              <w:left w:val="nil"/>
              <w:right w:val="thinThickSmallGap" w:sz="24" w:space="0" w:color="auto"/>
            </w:tcBorders>
            <w:vAlign w:val="center"/>
          </w:tcPr>
          <w:p w:rsidR="00950FED" w:rsidRPr="00F5570E" w:rsidRDefault="00950FED" w:rsidP="00950FED">
            <w:pPr>
              <w:jc w:val="center"/>
              <w:rPr>
                <w:b/>
                <w:bCs/>
                <w:sz w:val="16"/>
                <w:szCs w:val="16"/>
                <w:lang w:val="ro-RO"/>
              </w:rPr>
            </w:pPr>
          </w:p>
        </w:tc>
      </w:tr>
      <w:tr w:rsidR="00950FED" w:rsidRPr="00F5570E">
        <w:trPr>
          <w:cantSplit/>
          <w:jc w:val="center"/>
        </w:trPr>
        <w:tc>
          <w:tcPr>
            <w:tcW w:w="1346" w:type="dxa"/>
            <w:vMerge/>
            <w:tcBorders>
              <w:left w:val="thinThickSmallGap" w:sz="24" w:space="0" w:color="auto"/>
            </w:tcBorders>
            <w:vAlign w:val="center"/>
          </w:tcPr>
          <w:p w:rsidR="00950FED" w:rsidRPr="00F5570E" w:rsidRDefault="00950FED" w:rsidP="00950FED">
            <w:pPr>
              <w:jc w:val="center"/>
              <w:rPr>
                <w:b/>
                <w:bCs/>
                <w:sz w:val="14"/>
                <w:szCs w:val="14"/>
                <w:lang w:val="ro-RO"/>
              </w:rPr>
            </w:pPr>
          </w:p>
        </w:tc>
        <w:tc>
          <w:tcPr>
            <w:tcW w:w="2172" w:type="dxa"/>
            <w:vMerge/>
            <w:tcBorders>
              <w:right w:val="thinThickSmallGap" w:sz="24" w:space="0" w:color="auto"/>
            </w:tcBorders>
            <w:vAlign w:val="center"/>
          </w:tcPr>
          <w:p w:rsidR="00950FED" w:rsidRPr="00F5570E" w:rsidRDefault="00950FED" w:rsidP="00950FED">
            <w:pPr>
              <w:jc w:val="center"/>
              <w:rPr>
                <w:sz w:val="14"/>
                <w:szCs w:val="14"/>
                <w:lang w:val="ro-RO"/>
              </w:rPr>
            </w:pPr>
          </w:p>
        </w:tc>
        <w:tc>
          <w:tcPr>
            <w:tcW w:w="2618" w:type="dxa"/>
            <w:vMerge/>
            <w:tcBorders>
              <w:left w:val="nil"/>
            </w:tcBorders>
            <w:vAlign w:val="center"/>
          </w:tcPr>
          <w:p w:rsidR="00950FED" w:rsidRPr="00F5570E" w:rsidRDefault="00950FED" w:rsidP="00950FED">
            <w:pPr>
              <w:jc w:val="center"/>
              <w:rPr>
                <w:caps/>
                <w:sz w:val="14"/>
                <w:szCs w:val="14"/>
                <w:lang w:val="ro-RO"/>
              </w:rPr>
            </w:pPr>
          </w:p>
        </w:tc>
        <w:tc>
          <w:tcPr>
            <w:tcW w:w="561" w:type="dxa"/>
            <w:vAlign w:val="center"/>
          </w:tcPr>
          <w:p w:rsidR="00950FED" w:rsidRPr="00F5570E" w:rsidRDefault="00950FED" w:rsidP="00950FED">
            <w:pPr>
              <w:numPr>
                <w:ilvl w:val="0"/>
                <w:numId w:val="1"/>
              </w:numPr>
              <w:ind w:left="0" w:firstLine="0"/>
              <w:rPr>
                <w:sz w:val="13"/>
                <w:szCs w:val="13"/>
                <w:lang w:val="ro-RO"/>
              </w:rPr>
            </w:pPr>
          </w:p>
        </w:tc>
        <w:tc>
          <w:tcPr>
            <w:tcW w:w="5236" w:type="dxa"/>
            <w:vAlign w:val="center"/>
          </w:tcPr>
          <w:p w:rsidR="00950FED" w:rsidRPr="00F5570E" w:rsidRDefault="00950FED" w:rsidP="00950FED">
            <w:pPr>
              <w:rPr>
                <w:sz w:val="13"/>
                <w:szCs w:val="13"/>
                <w:lang w:val="ro-RO"/>
              </w:rPr>
            </w:pPr>
            <w:r w:rsidRPr="00F5570E">
              <w:rPr>
                <w:sz w:val="13"/>
                <w:szCs w:val="13"/>
                <w:lang w:val="ro-RO"/>
              </w:rPr>
              <w:t xml:space="preserve">Relaţii internaţionale şi studii europene  </w:t>
            </w:r>
          </w:p>
        </w:tc>
        <w:tc>
          <w:tcPr>
            <w:tcW w:w="748" w:type="dxa"/>
            <w:vAlign w:val="center"/>
          </w:tcPr>
          <w:p w:rsidR="00950FED" w:rsidRPr="00F5570E" w:rsidRDefault="00950FED" w:rsidP="00950FED">
            <w:pPr>
              <w:pStyle w:val="Heading4"/>
              <w:jc w:val="center"/>
              <w:rPr>
                <w:b w:val="0"/>
                <w:bCs w:val="0"/>
                <w:sz w:val="13"/>
                <w:szCs w:val="13"/>
                <w:lang w:val="ro-RO"/>
              </w:rPr>
            </w:pPr>
            <w:r w:rsidRPr="00F5570E">
              <w:rPr>
                <w:b w:val="0"/>
                <w:bCs w:val="0"/>
                <w:sz w:val="13"/>
                <w:szCs w:val="13"/>
                <w:lang w:val="ro-RO"/>
              </w:rPr>
              <w:t>x</w:t>
            </w:r>
          </w:p>
        </w:tc>
        <w:tc>
          <w:tcPr>
            <w:tcW w:w="748" w:type="dxa"/>
            <w:tcBorders>
              <w:right w:val="thinThickSmallGap" w:sz="24" w:space="0" w:color="auto"/>
            </w:tcBorders>
            <w:vAlign w:val="center"/>
          </w:tcPr>
          <w:p w:rsidR="00950FED" w:rsidRPr="00F5570E" w:rsidRDefault="00950FED" w:rsidP="00950FED">
            <w:pPr>
              <w:jc w:val="center"/>
              <w:rPr>
                <w:sz w:val="13"/>
                <w:szCs w:val="13"/>
                <w:lang w:val="ro-RO"/>
              </w:rPr>
            </w:pPr>
          </w:p>
        </w:tc>
        <w:tc>
          <w:tcPr>
            <w:tcW w:w="1805" w:type="dxa"/>
            <w:vMerge/>
            <w:tcBorders>
              <w:left w:val="nil"/>
              <w:right w:val="thinThickSmallGap" w:sz="24" w:space="0" w:color="auto"/>
            </w:tcBorders>
            <w:vAlign w:val="center"/>
          </w:tcPr>
          <w:p w:rsidR="00950FED" w:rsidRPr="00F5570E" w:rsidRDefault="00950FED" w:rsidP="00950FED">
            <w:pPr>
              <w:jc w:val="center"/>
              <w:rPr>
                <w:b/>
                <w:bCs/>
                <w:sz w:val="16"/>
                <w:szCs w:val="16"/>
                <w:lang w:val="ro-RO"/>
              </w:rPr>
            </w:pPr>
          </w:p>
        </w:tc>
      </w:tr>
    </w:tbl>
    <w:p w:rsidR="00950FED" w:rsidRPr="00F5570E" w:rsidRDefault="00950FED"/>
    <w:p w:rsidR="00950FED" w:rsidRPr="00F5570E" w:rsidRDefault="00950FED"/>
    <w:p w:rsidR="009B064A" w:rsidRPr="00F5570E" w:rsidRDefault="009B064A"/>
    <w:p w:rsidR="00950FED" w:rsidRPr="00F5570E" w:rsidRDefault="00950FED"/>
    <w:p w:rsidR="00950FED" w:rsidRPr="00F5570E" w:rsidRDefault="00950FED"/>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32"/>
        <w:gridCol w:w="2126"/>
        <w:gridCol w:w="2666"/>
        <w:gridCol w:w="8"/>
        <w:gridCol w:w="553"/>
        <w:gridCol w:w="14"/>
        <w:gridCol w:w="5264"/>
        <w:gridCol w:w="709"/>
        <w:gridCol w:w="709"/>
        <w:gridCol w:w="1701"/>
      </w:tblGrid>
      <w:tr w:rsidR="00F5570E" w:rsidRPr="00F5570E" w:rsidTr="00F728E6">
        <w:trPr>
          <w:cantSplit/>
          <w:jc w:val="center"/>
        </w:trPr>
        <w:tc>
          <w:tcPr>
            <w:tcW w:w="1332" w:type="dxa"/>
            <w:vMerge w:val="restart"/>
            <w:tcBorders>
              <w:left w:val="thinThickSmallGap" w:sz="24" w:space="0" w:color="auto"/>
            </w:tcBorders>
            <w:vAlign w:val="center"/>
          </w:tcPr>
          <w:p w:rsidR="00692F08" w:rsidRPr="00F5570E" w:rsidRDefault="00692F08" w:rsidP="00692F08">
            <w:pPr>
              <w:jc w:val="center"/>
              <w:rPr>
                <w:b/>
                <w:bCs/>
                <w:sz w:val="14"/>
                <w:szCs w:val="14"/>
                <w:lang w:val="ro-RO"/>
              </w:rPr>
            </w:pPr>
            <w:r w:rsidRPr="00F5570E">
              <w:rPr>
                <w:b/>
                <w:bCs/>
                <w:sz w:val="14"/>
                <w:szCs w:val="14"/>
                <w:lang w:val="ro-RO"/>
              </w:rPr>
              <w:lastRenderedPageBreak/>
              <w:t>Învăţământ liceal</w:t>
            </w:r>
          </w:p>
        </w:tc>
        <w:tc>
          <w:tcPr>
            <w:tcW w:w="2126" w:type="dxa"/>
            <w:vMerge w:val="restart"/>
            <w:tcBorders>
              <w:right w:val="thinThickSmallGap" w:sz="24" w:space="0" w:color="auto"/>
            </w:tcBorders>
            <w:vAlign w:val="center"/>
          </w:tcPr>
          <w:p w:rsidR="00692F08" w:rsidRPr="00F5570E" w:rsidRDefault="00692F08" w:rsidP="00692F08">
            <w:pPr>
              <w:jc w:val="center"/>
              <w:rPr>
                <w:sz w:val="14"/>
                <w:szCs w:val="14"/>
                <w:lang w:val="ro-RO"/>
              </w:rPr>
            </w:pPr>
            <w:r w:rsidRPr="00F5570E">
              <w:rPr>
                <w:b/>
                <w:bCs/>
                <w:sz w:val="14"/>
                <w:szCs w:val="14"/>
                <w:lang w:val="ro-RO"/>
              </w:rPr>
              <w:t>Cultură civică – Studii sociale</w:t>
            </w:r>
          </w:p>
        </w:tc>
        <w:tc>
          <w:tcPr>
            <w:tcW w:w="2666" w:type="dxa"/>
            <w:tcBorders>
              <w:left w:val="nil"/>
            </w:tcBorders>
            <w:vAlign w:val="center"/>
          </w:tcPr>
          <w:p w:rsidR="00692F08" w:rsidRPr="00F5570E" w:rsidRDefault="00692F08" w:rsidP="00692F08">
            <w:pPr>
              <w:jc w:val="center"/>
              <w:rPr>
                <w:caps/>
                <w:sz w:val="14"/>
                <w:szCs w:val="14"/>
                <w:lang w:val="ro-RO"/>
              </w:rPr>
            </w:pPr>
            <w:r w:rsidRPr="00F5570E">
              <w:rPr>
                <w:caps/>
                <w:sz w:val="14"/>
                <w:szCs w:val="14"/>
                <w:lang w:val="ro-RO"/>
              </w:rPr>
              <w:t>ŞTIINŢE SOCIAL POLITICE</w:t>
            </w:r>
          </w:p>
        </w:tc>
        <w:tc>
          <w:tcPr>
            <w:tcW w:w="561" w:type="dxa"/>
            <w:gridSpan w:val="2"/>
            <w:vAlign w:val="center"/>
          </w:tcPr>
          <w:p w:rsidR="00692F08" w:rsidRPr="00F5570E" w:rsidRDefault="00692F08" w:rsidP="00692F08">
            <w:pPr>
              <w:numPr>
                <w:ilvl w:val="0"/>
                <w:numId w:val="1"/>
              </w:numPr>
              <w:ind w:left="0" w:firstLine="0"/>
              <w:rPr>
                <w:sz w:val="13"/>
                <w:szCs w:val="13"/>
                <w:lang w:val="ro-RO"/>
              </w:rPr>
            </w:pPr>
          </w:p>
        </w:tc>
        <w:tc>
          <w:tcPr>
            <w:tcW w:w="5278" w:type="dxa"/>
            <w:gridSpan w:val="2"/>
            <w:vAlign w:val="center"/>
          </w:tcPr>
          <w:p w:rsidR="00692F08" w:rsidRPr="00F5570E" w:rsidRDefault="00692F08" w:rsidP="00692F08">
            <w:pPr>
              <w:rPr>
                <w:sz w:val="13"/>
                <w:szCs w:val="13"/>
                <w:lang w:val="ro-RO"/>
              </w:rPr>
            </w:pPr>
            <w:r w:rsidRPr="00F5570E">
              <w:rPr>
                <w:sz w:val="13"/>
                <w:szCs w:val="13"/>
                <w:lang w:val="ro-RO"/>
              </w:rPr>
              <w:t>Ştiinţe politico – economice</w:t>
            </w:r>
          </w:p>
        </w:tc>
        <w:tc>
          <w:tcPr>
            <w:tcW w:w="709" w:type="dxa"/>
            <w:vAlign w:val="center"/>
          </w:tcPr>
          <w:p w:rsidR="00692F08" w:rsidRPr="00F5570E" w:rsidRDefault="00692F08" w:rsidP="00692F08">
            <w:pPr>
              <w:pStyle w:val="Heading4"/>
              <w:jc w:val="center"/>
              <w:rPr>
                <w:b w:val="0"/>
                <w:bCs w:val="0"/>
                <w:sz w:val="13"/>
                <w:szCs w:val="13"/>
                <w:lang w:val="ro-RO"/>
              </w:rPr>
            </w:pPr>
            <w:r w:rsidRPr="00F5570E">
              <w:rPr>
                <w:b w:val="0"/>
                <w:bCs w:val="0"/>
                <w:sz w:val="13"/>
                <w:szCs w:val="13"/>
                <w:lang w:val="ro-RO"/>
              </w:rPr>
              <w:t>x</w:t>
            </w:r>
          </w:p>
        </w:tc>
        <w:tc>
          <w:tcPr>
            <w:tcW w:w="709" w:type="dxa"/>
            <w:tcBorders>
              <w:right w:val="thinThickSmallGap" w:sz="24" w:space="0" w:color="auto"/>
            </w:tcBorders>
            <w:vAlign w:val="center"/>
          </w:tcPr>
          <w:p w:rsidR="00692F08" w:rsidRPr="00F5570E" w:rsidRDefault="00692F08" w:rsidP="00692F08">
            <w:pPr>
              <w:jc w:val="center"/>
              <w:rPr>
                <w:sz w:val="13"/>
                <w:szCs w:val="13"/>
                <w:lang w:val="ro-RO"/>
              </w:rPr>
            </w:pPr>
          </w:p>
        </w:tc>
        <w:tc>
          <w:tcPr>
            <w:tcW w:w="1701" w:type="dxa"/>
            <w:vMerge w:val="restart"/>
            <w:tcBorders>
              <w:left w:val="nil"/>
              <w:right w:val="thinThickSmallGap" w:sz="24" w:space="0" w:color="auto"/>
            </w:tcBorders>
            <w:vAlign w:val="center"/>
          </w:tcPr>
          <w:p w:rsidR="00692F08" w:rsidRPr="00F5570E" w:rsidRDefault="00692F08" w:rsidP="00692F08">
            <w:pPr>
              <w:jc w:val="center"/>
              <w:rPr>
                <w:b/>
                <w:bCs/>
                <w:sz w:val="16"/>
                <w:szCs w:val="16"/>
                <w:lang w:val="ro-RO"/>
              </w:rPr>
            </w:pPr>
            <w:r w:rsidRPr="00F5570E">
              <w:rPr>
                <w:b/>
                <w:bCs/>
                <w:sz w:val="16"/>
                <w:szCs w:val="16"/>
                <w:lang w:val="ro-RO"/>
              </w:rPr>
              <w:t xml:space="preserve">CULTURĂ    </w:t>
            </w:r>
          </w:p>
          <w:p w:rsidR="00692F08" w:rsidRPr="00F5570E" w:rsidRDefault="00692F08" w:rsidP="00692F08">
            <w:pPr>
              <w:jc w:val="center"/>
              <w:rPr>
                <w:b/>
                <w:bCs/>
                <w:sz w:val="16"/>
                <w:szCs w:val="16"/>
                <w:lang w:val="ro-RO"/>
              </w:rPr>
            </w:pPr>
            <w:r w:rsidRPr="00F5570E">
              <w:rPr>
                <w:b/>
                <w:bCs/>
                <w:sz w:val="16"/>
                <w:szCs w:val="16"/>
                <w:lang w:val="ro-RO"/>
              </w:rPr>
              <w:t>CIVICĂ</w:t>
            </w:r>
          </w:p>
          <w:p w:rsidR="00692F08" w:rsidRPr="00F5570E" w:rsidRDefault="00692F08" w:rsidP="00692F08">
            <w:pPr>
              <w:jc w:val="center"/>
              <w:rPr>
                <w:sz w:val="16"/>
                <w:szCs w:val="16"/>
                <w:lang w:val="ro-RO"/>
              </w:rPr>
            </w:pPr>
            <w:r w:rsidRPr="00F5570E">
              <w:rPr>
                <w:sz w:val="16"/>
                <w:szCs w:val="16"/>
                <w:lang w:val="ro-RO"/>
              </w:rPr>
              <w:t>(</w:t>
            </w:r>
            <w:r w:rsidRPr="00F5570E">
              <w:rPr>
                <w:sz w:val="12"/>
                <w:szCs w:val="12"/>
                <w:lang w:val="ro-RO"/>
              </w:rPr>
              <w:t>programa pentru concurs aprobată prin ordinul ministrului educaţiei,  cercetării,  tineretului  şi sportului nr. 5620 / 2010</w:t>
            </w:r>
            <w:r w:rsidRPr="00F5570E">
              <w:rPr>
                <w:sz w:val="16"/>
                <w:szCs w:val="16"/>
                <w:lang w:val="ro-RO"/>
              </w:rPr>
              <w:t>)</w:t>
            </w:r>
          </w:p>
          <w:p w:rsidR="00692F08" w:rsidRPr="00F5570E" w:rsidRDefault="00692F08" w:rsidP="00692F08">
            <w:pPr>
              <w:jc w:val="center"/>
              <w:rPr>
                <w:sz w:val="16"/>
                <w:szCs w:val="16"/>
                <w:lang w:val="ro-RO"/>
              </w:rPr>
            </w:pPr>
          </w:p>
          <w:p w:rsidR="00692F08" w:rsidRPr="00F5570E" w:rsidRDefault="00692F08" w:rsidP="00692F08">
            <w:pPr>
              <w:jc w:val="center"/>
              <w:rPr>
                <w:sz w:val="16"/>
                <w:szCs w:val="16"/>
                <w:lang w:val="ro-RO"/>
              </w:rPr>
            </w:pPr>
            <w:r w:rsidRPr="00F5570E">
              <w:rPr>
                <w:sz w:val="16"/>
                <w:szCs w:val="16"/>
                <w:lang w:val="ro-RO"/>
              </w:rPr>
              <w:t>/</w:t>
            </w:r>
          </w:p>
          <w:p w:rsidR="00692F08" w:rsidRPr="00F5570E" w:rsidRDefault="00692F08" w:rsidP="00692F08">
            <w:pPr>
              <w:jc w:val="center"/>
              <w:rPr>
                <w:sz w:val="16"/>
                <w:szCs w:val="16"/>
                <w:lang w:val="ro-RO"/>
              </w:rPr>
            </w:pPr>
          </w:p>
          <w:p w:rsidR="00692F08" w:rsidRPr="00F5570E" w:rsidRDefault="00692F08" w:rsidP="00692F08">
            <w:pPr>
              <w:jc w:val="center"/>
              <w:rPr>
                <w:b/>
                <w:bCs/>
                <w:sz w:val="14"/>
                <w:szCs w:val="14"/>
                <w:lang w:val="ro-RO"/>
              </w:rPr>
            </w:pPr>
            <w:r w:rsidRPr="00F5570E">
              <w:rPr>
                <w:b/>
                <w:bCs/>
                <w:sz w:val="14"/>
                <w:szCs w:val="14"/>
                <w:lang w:val="ro-RO"/>
              </w:rPr>
              <w:t xml:space="preserve">CULTURĂ    </w:t>
            </w:r>
          </w:p>
          <w:p w:rsidR="00692F08" w:rsidRPr="00F5570E" w:rsidRDefault="00692F08" w:rsidP="00692F08">
            <w:pPr>
              <w:jc w:val="center"/>
              <w:rPr>
                <w:b/>
                <w:bCs/>
                <w:sz w:val="14"/>
                <w:szCs w:val="14"/>
                <w:lang w:val="ro-RO"/>
              </w:rPr>
            </w:pPr>
            <w:r w:rsidRPr="00F5570E">
              <w:rPr>
                <w:b/>
                <w:bCs/>
                <w:sz w:val="14"/>
                <w:szCs w:val="14"/>
                <w:lang w:val="ro-RO"/>
              </w:rPr>
              <w:t>CIVICĂ</w:t>
            </w:r>
          </w:p>
          <w:p w:rsidR="00692F08" w:rsidRPr="00F5570E" w:rsidRDefault="00692F08" w:rsidP="00692F08">
            <w:pPr>
              <w:pStyle w:val="Heading1"/>
              <w:jc w:val="center"/>
              <w:rPr>
                <w:b/>
                <w:iCs/>
                <w:sz w:val="14"/>
                <w:szCs w:val="14"/>
              </w:rPr>
            </w:pPr>
            <w:r w:rsidRPr="00F5570E">
              <w:rPr>
                <w:b/>
                <w:iCs/>
                <w:sz w:val="14"/>
                <w:szCs w:val="14"/>
              </w:rPr>
              <w:t xml:space="preserve">(SPECIALITATE ŞI DIDACTICA SPECIALITĂŢII), ELEMENTE DE PEDAGOGIE ŞI PSIHOLOGIE </w:t>
            </w:r>
          </w:p>
          <w:p w:rsidR="00692F08" w:rsidRPr="00F5570E" w:rsidRDefault="00692F08" w:rsidP="00692F08">
            <w:pPr>
              <w:jc w:val="center"/>
              <w:rPr>
                <w:b/>
                <w:bCs/>
                <w:sz w:val="16"/>
                <w:szCs w:val="16"/>
                <w:lang w:val="ro-RO"/>
              </w:rPr>
            </w:pPr>
            <w:r w:rsidRPr="00F5570E">
              <w:rPr>
                <w:sz w:val="12"/>
                <w:szCs w:val="12"/>
                <w:lang w:val="ro-RO"/>
              </w:rPr>
              <w:t xml:space="preserve">(programele pentru examenul naţional de definitivare în învăţământ aprobate prin ordinul ministrului educaţiei şi cercetării ştiinţifice nr. 5558 / 2015)  </w:t>
            </w:r>
          </w:p>
        </w:tc>
      </w:tr>
      <w:tr w:rsidR="00F5570E" w:rsidRPr="00F5570E" w:rsidTr="00F728E6">
        <w:trPr>
          <w:cantSplit/>
          <w:jc w:val="center"/>
        </w:trPr>
        <w:tc>
          <w:tcPr>
            <w:tcW w:w="1332" w:type="dxa"/>
            <w:vMerge/>
            <w:tcBorders>
              <w:left w:val="thinThickSmallGap" w:sz="24" w:space="0" w:color="auto"/>
            </w:tcBorders>
            <w:vAlign w:val="center"/>
          </w:tcPr>
          <w:p w:rsidR="00F728E6" w:rsidRPr="00F5570E" w:rsidRDefault="00F728E6" w:rsidP="00385CFA">
            <w:pPr>
              <w:jc w:val="center"/>
              <w:rPr>
                <w:b/>
                <w:bCs/>
                <w:sz w:val="14"/>
                <w:szCs w:val="14"/>
                <w:lang w:val="ro-RO"/>
              </w:rPr>
            </w:pPr>
          </w:p>
        </w:tc>
        <w:tc>
          <w:tcPr>
            <w:tcW w:w="2126" w:type="dxa"/>
            <w:vMerge/>
            <w:tcBorders>
              <w:right w:val="thinThickSmallGap" w:sz="24" w:space="0" w:color="auto"/>
            </w:tcBorders>
            <w:vAlign w:val="center"/>
          </w:tcPr>
          <w:p w:rsidR="00F728E6" w:rsidRPr="00F5570E" w:rsidRDefault="00F728E6" w:rsidP="00385CFA">
            <w:pPr>
              <w:jc w:val="center"/>
              <w:rPr>
                <w:sz w:val="14"/>
                <w:szCs w:val="14"/>
                <w:lang w:val="ro-RO"/>
              </w:rPr>
            </w:pPr>
          </w:p>
        </w:tc>
        <w:tc>
          <w:tcPr>
            <w:tcW w:w="2666" w:type="dxa"/>
            <w:vMerge w:val="restart"/>
            <w:tcBorders>
              <w:left w:val="nil"/>
            </w:tcBorders>
            <w:vAlign w:val="center"/>
          </w:tcPr>
          <w:p w:rsidR="00F728E6" w:rsidRPr="00F5570E" w:rsidRDefault="00F728E6" w:rsidP="00950FED">
            <w:pPr>
              <w:jc w:val="center"/>
              <w:rPr>
                <w:caps/>
                <w:sz w:val="14"/>
                <w:szCs w:val="14"/>
                <w:lang w:val="ro-RO"/>
              </w:rPr>
            </w:pPr>
            <w:r w:rsidRPr="00F5570E">
              <w:rPr>
                <w:caps/>
                <w:sz w:val="14"/>
                <w:szCs w:val="14"/>
                <w:lang w:val="ro-RO"/>
              </w:rPr>
              <w:t>Ştiinţe administrative</w:t>
            </w:r>
          </w:p>
        </w:tc>
        <w:tc>
          <w:tcPr>
            <w:tcW w:w="561" w:type="dxa"/>
            <w:gridSpan w:val="2"/>
            <w:vAlign w:val="center"/>
          </w:tcPr>
          <w:p w:rsidR="00F728E6" w:rsidRPr="00F5570E" w:rsidRDefault="00F728E6" w:rsidP="00950FED">
            <w:pPr>
              <w:numPr>
                <w:ilvl w:val="0"/>
                <w:numId w:val="1"/>
              </w:numPr>
              <w:ind w:left="0" w:firstLine="0"/>
              <w:rPr>
                <w:sz w:val="13"/>
                <w:szCs w:val="13"/>
                <w:lang w:val="ro-RO"/>
              </w:rPr>
            </w:pPr>
          </w:p>
        </w:tc>
        <w:tc>
          <w:tcPr>
            <w:tcW w:w="5278" w:type="dxa"/>
            <w:gridSpan w:val="2"/>
            <w:vAlign w:val="center"/>
          </w:tcPr>
          <w:p w:rsidR="00F728E6" w:rsidRPr="00F5570E" w:rsidRDefault="00F728E6" w:rsidP="00950FED">
            <w:pPr>
              <w:rPr>
                <w:sz w:val="13"/>
                <w:szCs w:val="13"/>
                <w:lang w:val="ro-RO"/>
              </w:rPr>
            </w:pPr>
            <w:r w:rsidRPr="00F5570E">
              <w:rPr>
                <w:sz w:val="13"/>
                <w:szCs w:val="13"/>
                <w:lang w:val="ro-RO"/>
              </w:rPr>
              <w:t>Administraţie publică</w:t>
            </w:r>
          </w:p>
        </w:tc>
        <w:tc>
          <w:tcPr>
            <w:tcW w:w="709" w:type="dxa"/>
            <w:vAlign w:val="center"/>
          </w:tcPr>
          <w:p w:rsidR="00F728E6" w:rsidRPr="00F5570E" w:rsidRDefault="00F728E6" w:rsidP="00950FED">
            <w:pPr>
              <w:pStyle w:val="Heading4"/>
              <w:jc w:val="center"/>
              <w:rPr>
                <w:b w:val="0"/>
                <w:bCs w:val="0"/>
                <w:sz w:val="13"/>
                <w:szCs w:val="13"/>
                <w:lang w:val="ro-RO"/>
              </w:rPr>
            </w:pPr>
            <w:r w:rsidRPr="00F5570E">
              <w:rPr>
                <w:b w:val="0"/>
                <w:bCs w:val="0"/>
                <w:sz w:val="13"/>
                <w:szCs w:val="13"/>
                <w:lang w:val="ro-RO"/>
              </w:rPr>
              <w:t>x</w:t>
            </w:r>
          </w:p>
        </w:tc>
        <w:tc>
          <w:tcPr>
            <w:tcW w:w="709" w:type="dxa"/>
            <w:tcBorders>
              <w:right w:val="thinThickSmallGap" w:sz="24" w:space="0" w:color="auto"/>
            </w:tcBorders>
            <w:vAlign w:val="center"/>
          </w:tcPr>
          <w:p w:rsidR="00F728E6" w:rsidRPr="00F5570E" w:rsidRDefault="00F728E6" w:rsidP="00950FED">
            <w:pPr>
              <w:jc w:val="center"/>
              <w:rPr>
                <w:sz w:val="13"/>
                <w:szCs w:val="13"/>
                <w:lang w:val="ro-RO"/>
              </w:rPr>
            </w:pPr>
          </w:p>
        </w:tc>
        <w:tc>
          <w:tcPr>
            <w:tcW w:w="1701" w:type="dxa"/>
            <w:vMerge/>
            <w:tcBorders>
              <w:left w:val="nil"/>
              <w:right w:val="thinThickSmallGap" w:sz="24" w:space="0" w:color="auto"/>
            </w:tcBorders>
            <w:vAlign w:val="center"/>
          </w:tcPr>
          <w:p w:rsidR="00F728E6" w:rsidRPr="00F5570E" w:rsidRDefault="00F728E6" w:rsidP="000D6D17">
            <w:pPr>
              <w:jc w:val="center"/>
              <w:rPr>
                <w:b/>
                <w:bCs/>
                <w:sz w:val="16"/>
                <w:szCs w:val="16"/>
                <w:lang w:val="ro-RO"/>
              </w:rPr>
            </w:pPr>
          </w:p>
        </w:tc>
      </w:tr>
      <w:tr w:rsidR="00F5570E" w:rsidRPr="00F5570E" w:rsidTr="00F728E6">
        <w:trPr>
          <w:cantSplit/>
          <w:jc w:val="center"/>
        </w:trPr>
        <w:tc>
          <w:tcPr>
            <w:tcW w:w="1332" w:type="dxa"/>
            <w:vMerge/>
            <w:tcBorders>
              <w:left w:val="thinThickSmallGap" w:sz="24" w:space="0" w:color="auto"/>
            </w:tcBorders>
            <w:vAlign w:val="center"/>
          </w:tcPr>
          <w:p w:rsidR="00F728E6" w:rsidRPr="00F5570E" w:rsidRDefault="00F728E6" w:rsidP="00385CFA">
            <w:pPr>
              <w:jc w:val="center"/>
              <w:rPr>
                <w:b/>
                <w:bCs/>
                <w:sz w:val="14"/>
                <w:szCs w:val="14"/>
                <w:lang w:val="ro-RO"/>
              </w:rPr>
            </w:pPr>
          </w:p>
        </w:tc>
        <w:tc>
          <w:tcPr>
            <w:tcW w:w="2126" w:type="dxa"/>
            <w:vMerge/>
            <w:tcBorders>
              <w:right w:val="thinThickSmallGap" w:sz="24" w:space="0" w:color="auto"/>
            </w:tcBorders>
            <w:vAlign w:val="center"/>
          </w:tcPr>
          <w:p w:rsidR="00F728E6" w:rsidRPr="00F5570E" w:rsidRDefault="00F728E6" w:rsidP="00385CFA">
            <w:pPr>
              <w:jc w:val="center"/>
              <w:rPr>
                <w:sz w:val="14"/>
                <w:szCs w:val="14"/>
                <w:lang w:val="ro-RO"/>
              </w:rPr>
            </w:pPr>
          </w:p>
        </w:tc>
        <w:tc>
          <w:tcPr>
            <w:tcW w:w="2666" w:type="dxa"/>
            <w:vMerge/>
            <w:tcBorders>
              <w:left w:val="nil"/>
            </w:tcBorders>
            <w:vAlign w:val="center"/>
          </w:tcPr>
          <w:p w:rsidR="00F728E6" w:rsidRPr="00F5570E" w:rsidRDefault="00F728E6" w:rsidP="00950FED">
            <w:pPr>
              <w:jc w:val="center"/>
              <w:rPr>
                <w:caps/>
                <w:sz w:val="14"/>
                <w:szCs w:val="14"/>
                <w:lang w:val="ro-RO"/>
              </w:rPr>
            </w:pPr>
          </w:p>
        </w:tc>
        <w:tc>
          <w:tcPr>
            <w:tcW w:w="561" w:type="dxa"/>
            <w:gridSpan w:val="2"/>
            <w:vAlign w:val="center"/>
          </w:tcPr>
          <w:p w:rsidR="00F728E6" w:rsidRPr="00F5570E" w:rsidRDefault="00F728E6" w:rsidP="00950FED">
            <w:pPr>
              <w:numPr>
                <w:ilvl w:val="0"/>
                <w:numId w:val="1"/>
              </w:numPr>
              <w:ind w:left="0" w:firstLine="0"/>
              <w:rPr>
                <w:sz w:val="13"/>
                <w:szCs w:val="13"/>
                <w:lang w:val="ro-RO"/>
              </w:rPr>
            </w:pPr>
          </w:p>
        </w:tc>
        <w:tc>
          <w:tcPr>
            <w:tcW w:w="5278" w:type="dxa"/>
            <w:gridSpan w:val="2"/>
            <w:vAlign w:val="center"/>
          </w:tcPr>
          <w:p w:rsidR="00F728E6" w:rsidRPr="00F5570E" w:rsidRDefault="00F728E6" w:rsidP="00950FED">
            <w:pPr>
              <w:rPr>
                <w:sz w:val="13"/>
                <w:szCs w:val="13"/>
                <w:lang w:val="ro-RO"/>
              </w:rPr>
            </w:pPr>
            <w:r w:rsidRPr="00F5570E">
              <w:rPr>
                <w:sz w:val="13"/>
                <w:szCs w:val="13"/>
                <w:lang w:val="ro-RO"/>
              </w:rPr>
              <w:t>Administraţie europeană</w:t>
            </w:r>
          </w:p>
        </w:tc>
        <w:tc>
          <w:tcPr>
            <w:tcW w:w="709" w:type="dxa"/>
            <w:vAlign w:val="center"/>
          </w:tcPr>
          <w:p w:rsidR="00F728E6" w:rsidRPr="00F5570E" w:rsidRDefault="00F728E6" w:rsidP="00950FED">
            <w:pPr>
              <w:pStyle w:val="Heading4"/>
              <w:jc w:val="center"/>
              <w:rPr>
                <w:b w:val="0"/>
                <w:bCs w:val="0"/>
                <w:sz w:val="13"/>
                <w:szCs w:val="13"/>
                <w:lang w:val="ro-RO"/>
              </w:rPr>
            </w:pPr>
            <w:r w:rsidRPr="00F5570E">
              <w:rPr>
                <w:b w:val="0"/>
                <w:bCs w:val="0"/>
                <w:sz w:val="13"/>
                <w:szCs w:val="13"/>
                <w:lang w:val="ro-RO"/>
              </w:rPr>
              <w:t>x</w:t>
            </w:r>
          </w:p>
        </w:tc>
        <w:tc>
          <w:tcPr>
            <w:tcW w:w="709" w:type="dxa"/>
            <w:tcBorders>
              <w:right w:val="thinThickSmallGap" w:sz="24" w:space="0" w:color="auto"/>
            </w:tcBorders>
            <w:vAlign w:val="center"/>
          </w:tcPr>
          <w:p w:rsidR="00F728E6" w:rsidRPr="00F5570E" w:rsidRDefault="00F728E6" w:rsidP="00950FED">
            <w:pPr>
              <w:jc w:val="center"/>
              <w:rPr>
                <w:sz w:val="13"/>
                <w:szCs w:val="13"/>
                <w:lang w:val="ro-RO"/>
              </w:rPr>
            </w:pPr>
          </w:p>
        </w:tc>
        <w:tc>
          <w:tcPr>
            <w:tcW w:w="1701" w:type="dxa"/>
            <w:vMerge/>
            <w:tcBorders>
              <w:left w:val="nil"/>
              <w:right w:val="thinThickSmallGap" w:sz="24" w:space="0" w:color="auto"/>
            </w:tcBorders>
            <w:vAlign w:val="center"/>
          </w:tcPr>
          <w:p w:rsidR="00F728E6" w:rsidRPr="00F5570E" w:rsidRDefault="00F728E6" w:rsidP="000D6D17">
            <w:pPr>
              <w:jc w:val="center"/>
              <w:rPr>
                <w:b/>
                <w:bCs/>
                <w:sz w:val="16"/>
                <w:szCs w:val="16"/>
                <w:lang w:val="ro-RO"/>
              </w:rPr>
            </w:pPr>
          </w:p>
        </w:tc>
      </w:tr>
      <w:tr w:rsidR="00F5570E" w:rsidRPr="00F5570E" w:rsidTr="00F728E6">
        <w:trPr>
          <w:cantSplit/>
          <w:jc w:val="center"/>
        </w:trPr>
        <w:tc>
          <w:tcPr>
            <w:tcW w:w="1332" w:type="dxa"/>
            <w:vMerge/>
            <w:tcBorders>
              <w:left w:val="thinThickSmallGap" w:sz="24" w:space="0" w:color="auto"/>
            </w:tcBorders>
            <w:vAlign w:val="center"/>
          </w:tcPr>
          <w:p w:rsidR="00D868DD" w:rsidRPr="00F5570E" w:rsidRDefault="00D868DD" w:rsidP="00D868DD">
            <w:pPr>
              <w:jc w:val="center"/>
              <w:rPr>
                <w:b/>
                <w:bCs/>
                <w:sz w:val="14"/>
                <w:szCs w:val="14"/>
                <w:lang w:val="ro-RO"/>
              </w:rPr>
            </w:pPr>
          </w:p>
        </w:tc>
        <w:tc>
          <w:tcPr>
            <w:tcW w:w="2126" w:type="dxa"/>
            <w:vMerge/>
            <w:tcBorders>
              <w:right w:val="thinThickSmallGap" w:sz="24" w:space="0" w:color="auto"/>
            </w:tcBorders>
            <w:vAlign w:val="center"/>
          </w:tcPr>
          <w:p w:rsidR="00D868DD" w:rsidRPr="00F5570E" w:rsidRDefault="00D868DD" w:rsidP="00D868DD">
            <w:pPr>
              <w:jc w:val="center"/>
              <w:rPr>
                <w:sz w:val="14"/>
                <w:szCs w:val="14"/>
                <w:lang w:val="ro-RO"/>
              </w:rPr>
            </w:pPr>
          </w:p>
        </w:tc>
        <w:tc>
          <w:tcPr>
            <w:tcW w:w="2666" w:type="dxa"/>
            <w:vMerge/>
            <w:tcBorders>
              <w:left w:val="nil"/>
            </w:tcBorders>
            <w:vAlign w:val="center"/>
          </w:tcPr>
          <w:p w:rsidR="00D868DD" w:rsidRPr="00F5570E" w:rsidRDefault="00D868DD" w:rsidP="00D868DD">
            <w:pPr>
              <w:jc w:val="center"/>
              <w:rPr>
                <w:caps/>
                <w:sz w:val="14"/>
                <w:szCs w:val="14"/>
                <w:lang w:val="ro-RO"/>
              </w:rPr>
            </w:pPr>
          </w:p>
        </w:tc>
        <w:tc>
          <w:tcPr>
            <w:tcW w:w="561" w:type="dxa"/>
            <w:gridSpan w:val="2"/>
            <w:vAlign w:val="center"/>
          </w:tcPr>
          <w:p w:rsidR="00D868DD" w:rsidRPr="00F5570E" w:rsidRDefault="00D868DD" w:rsidP="00D868DD">
            <w:pPr>
              <w:numPr>
                <w:ilvl w:val="0"/>
                <w:numId w:val="1"/>
              </w:numPr>
              <w:ind w:left="0" w:firstLine="0"/>
              <w:rPr>
                <w:sz w:val="13"/>
                <w:szCs w:val="13"/>
                <w:lang w:val="ro-RO"/>
              </w:rPr>
            </w:pPr>
          </w:p>
        </w:tc>
        <w:tc>
          <w:tcPr>
            <w:tcW w:w="5278" w:type="dxa"/>
            <w:gridSpan w:val="2"/>
            <w:vAlign w:val="center"/>
          </w:tcPr>
          <w:p w:rsidR="00D868DD" w:rsidRPr="00F5570E" w:rsidRDefault="00D868DD" w:rsidP="00D868DD">
            <w:pPr>
              <w:rPr>
                <w:sz w:val="13"/>
                <w:szCs w:val="13"/>
                <w:lang w:val="ro-RO"/>
              </w:rPr>
            </w:pPr>
            <w:r w:rsidRPr="00F5570E">
              <w:rPr>
                <w:sz w:val="13"/>
                <w:szCs w:val="13"/>
                <w:lang w:val="ro-RO"/>
              </w:rPr>
              <w:t>Ştiinţe administrative*</w:t>
            </w:r>
          </w:p>
        </w:tc>
        <w:tc>
          <w:tcPr>
            <w:tcW w:w="709" w:type="dxa"/>
            <w:vAlign w:val="center"/>
          </w:tcPr>
          <w:p w:rsidR="00D868DD" w:rsidRPr="00F5570E" w:rsidRDefault="00D868DD" w:rsidP="00D868DD">
            <w:pPr>
              <w:pStyle w:val="Heading4"/>
              <w:jc w:val="center"/>
              <w:rPr>
                <w:b w:val="0"/>
                <w:bCs w:val="0"/>
                <w:sz w:val="13"/>
                <w:szCs w:val="13"/>
                <w:lang w:val="ro-RO"/>
              </w:rPr>
            </w:pPr>
            <w:r w:rsidRPr="00F5570E">
              <w:rPr>
                <w:b w:val="0"/>
                <w:bCs w:val="0"/>
                <w:sz w:val="13"/>
                <w:szCs w:val="13"/>
                <w:lang w:val="ro-RO"/>
              </w:rPr>
              <w:t>x</w:t>
            </w:r>
          </w:p>
        </w:tc>
        <w:tc>
          <w:tcPr>
            <w:tcW w:w="709" w:type="dxa"/>
            <w:tcBorders>
              <w:right w:val="thinThickSmallGap" w:sz="24" w:space="0" w:color="auto"/>
            </w:tcBorders>
            <w:vAlign w:val="center"/>
          </w:tcPr>
          <w:p w:rsidR="00D868DD" w:rsidRPr="00F5570E" w:rsidRDefault="00D868DD" w:rsidP="00D868DD">
            <w:pPr>
              <w:jc w:val="center"/>
              <w:rPr>
                <w:sz w:val="13"/>
                <w:szCs w:val="13"/>
                <w:lang w:val="ro-RO"/>
              </w:rPr>
            </w:pPr>
          </w:p>
        </w:tc>
        <w:tc>
          <w:tcPr>
            <w:tcW w:w="1701" w:type="dxa"/>
            <w:vMerge/>
            <w:tcBorders>
              <w:left w:val="nil"/>
              <w:right w:val="thinThickSmallGap" w:sz="24" w:space="0" w:color="auto"/>
            </w:tcBorders>
            <w:vAlign w:val="center"/>
          </w:tcPr>
          <w:p w:rsidR="00D868DD" w:rsidRPr="00F5570E" w:rsidRDefault="00D868DD" w:rsidP="00D868DD">
            <w:pPr>
              <w:jc w:val="center"/>
              <w:rPr>
                <w:b/>
                <w:bCs/>
                <w:sz w:val="16"/>
                <w:szCs w:val="16"/>
                <w:lang w:val="ro-RO"/>
              </w:rPr>
            </w:pPr>
          </w:p>
        </w:tc>
      </w:tr>
      <w:tr w:rsidR="00F5570E" w:rsidRPr="00F5570E" w:rsidTr="00F728E6">
        <w:trPr>
          <w:cantSplit/>
          <w:jc w:val="center"/>
        </w:trPr>
        <w:tc>
          <w:tcPr>
            <w:tcW w:w="1332" w:type="dxa"/>
            <w:vMerge/>
            <w:tcBorders>
              <w:left w:val="thinThickSmallGap" w:sz="24" w:space="0" w:color="auto"/>
            </w:tcBorders>
            <w:vAlign w:val="center"/>
          </w:tcPr>
          <w:p w:rsidR="00D868DD" w:rsidRPr="00F5570E" w:rsidRDefault="00D868DD" w:rsidP="00D868DD">
            <w:pPr>
              <w:jc w:val="center"/>
              <w:rPr>
                <w:b/>
                <w:bCs/>
                <w:sz w:val="14"/>
                <w:szCs w:val="14"/>
                <w:lang w:val="ro-RO"/>
              </w:rPr>
            </w:pPr>
          </w:p>
        </w:tc>
        <w:tc>
          <w:tcPr>
            <w:tcW w:w="2126" w:type="dxa"/>
            <w:vMerge/>
            <w:tcBorders>
              <w:right w:val="thinThickSmallGap" w:sz="24" w:space="0" w:color="auto"/>
            </w:tcBorders>
            <w:vAlign w:val="center"/>
          </w:tcPr>
          <w:p w:rsidR="00D868DD" w:rsidRPr="00F5570E" w:rsidRDefault="00D868DD" w:rsidP="00D868DD">
            <w:pPr>
              <w:jc w:val="center"/>
              <w:rPr>
                <w:sz w:val="14"/>
                <w:szCs w:val="14"/>
                <w:lang w:val="ro-RO"/>
              </w:rPr>
            </w:pPr>
          </w:p>
        </w:tc>
        <w:tc>
          <w:tcPr>
            <w:tcW w:w="2666" w:type="dxa"/>
            <w:vMerge/>
            <w:tcBorders>
              <w:left w:val="nil"/>
            </w:tcBorders>
            <w:vAlign w:val="center"/>
          </w:tcPr>
          <w:p w:rsidR="00D868DD" w:rsidRPr="00F5570E" w:rsidRDefault="00D868DD" w:rsidP="00D868DD">
            <w:pPr>
              <w:jc w:val="center"/>
              <w:rPr>
                <w:caps/>
                <w:sz w:val="14"/>
                <w:szCs w:val="14"/>
                <w:lang w:val="ro-RO"/>
              </w:rPr>
            </w:pPr>
          </w:p>
        </w:tc>
        <w:tc>
          <w:tcPr>
            <w:tcW w:w="561" w:type="dxa"/>
            <w:gridSpan w:val="2"/>
            <w:vAlign w:val="center"/>
          </w:tcPr>
          <w:p w:rsidR="00D868DD" w:rsidRPr="00F5570E" w:rsidRDefault="00D868DD" w:rsidP="00D868DD">
            <w:pPr>
              <w:numPr>
                <w:ilvl w:val="0"/>
                <w:numId w:val="1"/>
              </w:numPr>
              <w:ind w:left="0" w:firstLine="0"/>
              <w:rPr>
                <w:sz w:val="13"/>
                <w:szCs w:val="13"/>
                <w:lang w:val="ro-RO"/>
              </w:rPr>
            </w:pPr>
          </w:p>
        </w:tc>
        <w:tc>
          <w:tcPr>
            <w:tcW w:w="5278" w:type="dxa"/>
            <w:gridSpan w:val="2"/>
            <w:vAlign w:val="center"/>
          </w:tcPr>
          <w:p w:rsidR="00D868DD" w:rsidRPr="00F5570E" w:rsidRDefault="00D868DD" w:rsidP="00D868DD">
            <w:pPr>
              <w:rPr>
                <w:sz w:val="14"/>
                <w:szCs w:val="14"/>
                <w:lang w:val="ro-RO"/>
              </w:rPr>
            </w:pPr>
            <w:r w:rsidRPr="00F5570E">
              <w:rPr>
                <w:sz w:val="14"/>
                <w:szCs w:val="14"/>
                <w:lang w:val="ro-RO"/>
              </w:rPr>
              <w:t>Administraţia publică în contextul integrării europene*</w:t>
            </w:r>
          </w:p>
        </w:tc>
        <w:tc>
          <w:tcPr>
            <w:tcW w:w="709" w:type="dxa"/>
            <w:vAlign w:val="center"/>
          </w:tcPr>
          <w:p w:rsidR="00D868DD" w:rsidRPr="00F5570E" w:rsidRDefault="00D868DD" w:rsidP="00D868DD">
            <w:pPr>
              <w:pStyle w:val="Heading4"/>
              <w:jc w:val="center"/>
              <w:rPr>
                <w:b w:val="0"/>
                <w:bCs w:val="0"/>
                <w:sz w:val="13"/>
                <w:szCs w:val="13"/>
                <w:lang w:val="ro-RO"/>
              </w:rPr>
            </w:pPr>
            <w:r w:rsidRPr="00F5570E">
              <w:rPr>
                <w:b w:val="0"/>
                <w:bCs w:val="0"/>
                <w:sz w:val="13"/>
                <w:szCs w:val="13"/>
                <w:lang w:val="ro-RO"/>
              </w:rPr>
              <w:t>x</w:t>
            </w:r>
          </w:p>
        </w:tc>
        <w:tc>
          <w:tcPr>
            <w:tcW w:w="709" w:type="dxa"/>
            <w:tcBorders>
              <w:right w:val="thinThickSmallGap" w:sz="24" w:space="0" w:color="auto"/>
            </w:tcBorders>
            <w:vAlign w:val="center"/>
          </w:tcPr>
          <w:p w:rsidR="00D868DD" w:rsidRPr="00F5570E" w:rsidRDefault="00D868DD" w:rsidP="00D868DD">
            <w:pPr>
              <w:jc w:val="center"/>
              <w:rPr>
                <w:sz w:val="13"/>
                <w:szCs w:val="13"/>
                <w:lang w:val="ro-RO"/>
              </w:rPr>
            </w:pPr>
          </w:p>
        </w:tc>
        <w:tc>
          <w:tcPr>
            <w:tcW w:w="1701" w:type="dxa"/>
            <w:vMerge/>
            <w:tcBorders>
              <w:left w:val="nil"/>
              <w:right w:val="thinThickSmallGap" w:sz="24" w:space="0" w:color="auto"/>
            </w:tcBorders>
            <w:vAlign w:val="center"/>
          </w:tcPr>
          <w:p w:rsidR="00D868DD" w:rsidRPr="00F5570E" w:rsidRDefault="00D868DD" w:rsidP="00D868DD">
            <w:pPr>
              <w:jc w:val="center"/>
              <w:rPr>
                <w:b/>
                <w:bCs/>
                <w:sz w:val="16"/>
                <w:szCs w:val="16"/>
                <w:lang w:val="ro-RO"/>
              </w:rPr>
            </w:pPr>
          </w:p>
        </w:tc>
      </w:tr>
      <w:tr w:rsidR="00F5570E" w:rsidRPr="00F5570E" w:rsidTr="00F728E6">
        <w:trPr>
          <w:cantSplit/>
          <w:jc w:val="center"/>
        </w:trPr>
        <w:tc>
          <w:tcPr>
            <w:tcW w:w="1332" w:type="dxa"/>
            <w:vMerge/>
            <w:tcBorders>
              <w:left w:val="thinThickSmallGap" w:sz="24" w:space="0" w:color="auto"/>
            </w:tcBorders>
            <w:vAlign w:val="center"/>
          </w:tcPr>
          <w:p w:rsidR="00D868DD" w:rsidRPr="00F5570E" w:rsidRDefault="00D868DD" w:rsidP="00D868DD">
            <w:pPr>
              <w:jc w:val="center"/>
              <w:rPr>
                <w:b/>
                <w:bCs/>
                <w:sz w:val="14"/>
                <w:szCs w:val="14"/>
                <w:lang w:val="ro-RO"/>
              </w:rPr>
            </w:pPr>
          </w:p>
        </w:tc>
        <w:tc>
          <w:tcPr>
            <w:tcW w:w="2126" w:type="dxa"/>
            <w:vMerge/>
            <w:tcBorders>
              <w:right w:val="thinThickSmallGap" w:sz="24" w:space="0" w:color="auto"/>
            </w:tcBorders>
            <w:vAlign w:val="center"/>
          </w:tcPr>
          <w:p w:rsidR="00D868DD" w:rsidRPr="00F5570E" w:rsidRDefault="00D868DD" w:rsidP="00D868DD">
            <w:pPr>
              <w:jc w:val="center"/>
              <w:rPr>
                <w:sz w:val="14"/>
                <w:szCs w:val="14"/>
                <w:lang w:val="ro-RO"/>
              </w:rPr>
            </w:pPr>
          </w:p>
        </w:tc>
        <w:tc>
          <w:tcPr>
            <w:tcW w:w="2666" w:type="dxa"/>
            <w:vMerge w:val="restart"/>
            <w:tcBorders>
              <w:left w:val="nil"/>
            </w:tcBorders>
            <w:vAlign w:val="center"/>
          </w:tcPr>
          <w:p w:rsidR="00D868DD" w:rsidRPr="00F5570E" w:rsidRDefault="00D868DD" w:rsidP="00D868DD">
            <w:pPr>
              <w:jc w:val="center"/>
              <w:rPr>
                <w:sz w:val="14"/>
                <w:szCs w:val="14"/>
                <w:lang w:val="ro-RO"/>
              </w:rPr>
            </w:pPr>
            <w:r w:rsidRPr="00F5570E">
              <w:rPr>
                <w:sz w:val="14"/>
                <w:szCs w:val="14"/>
                <w:lang w:val="ro-RO"/>
              </w:rPr>
              <w:t>FILOLOGIE</w:t>
            </w:r>
          </w:p>
        </w:tc>
        <w:tc>
          <w:tcPr>
            <w:tcW w:w="561" w:type="dxa"/>
            <w:gridSpan w:val="2"/>
            <w:vAlign w:val="center"/>
          </w:tcPr>
          <w:p w:rsidR="00D868DD" w:rsidRPr="00F5570E" w:rsidRDefault="00D868DD" w:rsidP="00D868DD">
            <w:pPr>
              <w:numPr>
                <w:ilvl w:val="0"/>
                <w:numId w:val="1"/>
              </w:numPr>
              <w:ind w:left="0" w:firstLine="0"/>
              <w:rPr>
                <w:sz w:val="13"/>
                <w:szCs w:val="13"/>
                <w:lang w:val="ro-RO"/>
              </w:rPr>
            </w:pPr>
          </w:p>
        </w:tc>
        <w:tc>
          <w:tcPr>
            <w:tcW w:w="5278" w:type="dxa"/>
            <w:gridSpan w:val="2"/>
            <w:vAlign w:val="center"/>
          </w:tcPr>
          <w:p w:rsidR="00D868DD" w:rsidRPr="00F5570E" w:rsidRDefault="00D868DD" w:rsidP="00D868DD">
            <w:pPr>
              <w:rPr>
                <w:sz w:val="13"/>
                <w:szCs w:val="13"/>
                <w:lang w:val="ro-RO"/>
              </w:rPr>
            </w:pPr>
            <w:r w:rsidRPr="00F5570E">
              <w:rPr>
                <w:sz w:val="13"/>
                <w:szCs w:val="13"/>
                <w:lang w:val="ro-RO"/>
              </w:rPr>
              <w:t>Comunicare şi relaţii publice</w:t>
            </w:r>
          </w:p>
        </w:tc>
        <w:tc>
          <w:tcPr>
            <w:tcW w:w="709" w:type="dxa"/>
            <w:vAlign w:val="center"/>
          </w:tcPr>
          <w:p w:rsidR="00D868DD" w:rsidRPr="00F5570E" w:rsidRDefault="00D868DD" w:rsidP="00D868DD">
            <w:pPr>
              <w:pStyle w:val="Heading4"/>
              <w:jc w:val="center"/>
              <w:rPr>
                <w:b w:val="0"/>
                <w:bCs w:val="0"/>
                <w:sz w:val="13"/>
                <w:szCs w:val="13"/>
                <w:lang w:val="ro-RO"/>
              </w:rPr>
            </w:pPr>
            <w:r w:rsidRPr="00F5570E">
              <w:rPr>
                <w:b w:val="0"/>
                <w:bCs w:val="0"/>
                <w:sz w:val="13"/>
                <w:szCs w:val="13"/>
                <w:lang w:val="ro-RO"/>
              </w:rPr>
              <w:t>x</w:t>
            </w:r>
          </w:p>
        </w:tc>
        <w:tc>
          <w:tcPr>
            <w:tcW w:w="709" w:type="dxa"/>
            <w:tcBorders>
              <w:right w:val="thinThickSmallGap" w:sz="24" w:space="0" w:color="auto"/>
            </w:tcBorders>
            <w:vAlign w:val="center"/>
          </w:tcPr>
          <w:p w:rsidR="00D868DD" w:rsidRPr="00F5570E" w:rsidRDefault="00D868DD" w:rsidP="00D868DD">
            <w:pPr>
              <w:jc w:val="center"/>
              <w:rPr>
                <w:sz w:val="13"/>
                <w:szCs w:val="13"/>
                <w:lang w:val="ro-RO"/>
              </w:rPr>
            </w:pPr>
          </w:p>
        </w:tc>
        <w:tc>
          <w:tcPr>
            <w:tcW w:w="1701" w:type="dxa"/>
            <w:vMerge/>
            <w:tcBorders>
              <w:left w:val="nil"/>
              <w:right w:val="thinThickSmallGap" w:sz="24" w:space="0" w:color="auto"/>
            </w:tcBorders>
            <w:vAlign w:val="center"/>
          </w:tcPr>
          <w:p w:rsidR="00D868DD" w:rsidRPr="00F5570E" w:rsidRDefault="00D868DD" w:rsidP="00D868DD">
            <w:pPr>
              <w:jc w:val="center"/>
              <w:rPr>
                <w:b/>
                <w:bCs/>
                <w:sz w:val="16"/>
                <w:szCs w:val="16"/>
                <w:lang w:val="ro-RO"/>
              </w:rPr>
            </w:pPr>
          </w:p>
        </w:tc>
      </w:tr>
      <w:tr w:rsidR="00F5570E" w:rsidRPr="00F5570E" w:rsidTr="00F728E6">
        <w:trPr>
          <w:cantSplit/>
          <w:jc w:val="center"/>
        </w:trPr>
        <w:tc>
          <w:tcPr>
            <w:tcW w:w="1332" w:type="dxa"/>
            <w:vMerge/>
            <w:tcBorders>
              <w:left w:val="thinThickSmallGap" w:sz="24" w:space="0" w:color="auto"/>
            </w:tcBorders>
            <w:vAlign w:val="center"/>
          </w:tcPr>
          <w:p w:rsidR="00D868DD" w:rsidRPr="00F5570E" w:rsidRDefault="00D868DD" w:rsidP="00D868DD">
            <w:pPr>
              <w:jc w:val="center"/>
              <w:rPr>
                <w:b/>
                <w:bCs/>
                <w:sz w:val="14"/>
                <w:szCs w:val="14"/>
                <w:lang w:val="ro-RO"/>
              </w:rPr>
            </w:pPr>
          </w:p>
        </w:tc>
        <w:tc>
          <w:tcPr>
            <w:tcW w:w="2126" w:type="dxa"/>
            <w:vMerge/>
            <w:tcBorders>
              <w:right w:val="thinThickSmallGap" w:sz="24" w:space="0" w:color="auto"/>
            </w:tcBorders>
            <w:vAlign w:val="center"/>
          </w:tcPr>
          <w:p w:rsidR="00D868DD" w:rsidRPr="00F5570E" w:rsidRDefault="00D868DD" w:rsidP="00D868DD">
            <w:pPr>
              <w:jc w:val="center"/>
              <w:rPr>
                <w:sz w:val="14"/>
                <w:szCs w:val="14"/>
                <w:lang w:val="ro-RO"/>
              </w:rPr>
            </w:pPr>
          </w:p>
        </w:tc>
        <w:tc>
          <w:tcPr>
            <w:tcW w:w="2666" w:type="dxa"/>
            <w:vMerge/>
            <w:tcBorders>
              <w:left w:val="nil"/>
            </w:tcBorders>
            <w:vAlign w:val="center"/>
          </w:tcPr>
          <w:p w:rsidR="00D868DD" w:rsidRPr="00F5570E" w:rsidRDefault="00D868DD" w:rsidP="00D868DD">
            <w:pPr>
              <w:jc w:val="center"/>
              <w:rPr>
                <w:sz w:val="14"/>
                <w:szCs w:val="14"/>
                <w:lang w:val="ro-RO"/>
              </w:rPr>
            </w:pPr>
          </w:p>
        </w:tc>
        <w:tc>
          <w:tcPr>
            <w:tcW w:w="561" w:type="dxa"/>
            <w:gridSpan w:val="2"/>
            <w:vAlign w:val="center"/>
          </w:tcPr>
          <w:p w:rsidR="00D868DD" w:rsidRPr="00F5570E" w:rsidRDefault="00D868DD" w:rsidP="00D868DD">
            <w:pPr>
              <w:numPr>
                <w:ilvl w:val="0"/>
                <w:numId w:val="1"/>
              </w:numPr>
              <w:ind w:left="0" w:firstLine="0"/>
              <w:rPr>
                <w:sz w:val="13"/>
                <w:szCs w:val="13"/>
                <w:lang w:val="ro-RO"/>
              </w:rPr>
            </w:pPr>
          </w:p>
        </w:tc>
        <w:tc>
          <w:tcPr>
            <w:tcW w:w="5278" w:type="dxa"/>
            <w:gridSpan w:val="2"/>
            <w:vAlign w:val="center"/>
          </w:tcPr>
          <w:p w:rsidR="00D868DD" w:rsidRPr="00F5570E" w:rsidRDefault="00D868DD" w:rsidP="00D868DD">
            <w:pPr>
              <w:rPr>
                <w:sz w:val="13"/>
                <w:szCs w:val="13"/>
                <w:lang w:val="ro-RO"/>
              </w:rPr>
            </w:pPr>
            <w:r w:rsidRPr="00F5570E">
              <w:rPr>
                <w:sz w:val="13"/>
                <w:szCs w:val="13"/>
                <w:lang w:val="ro-RO"/>
              </w:rPr>
              <w:t>Limba şi literatura română - Comunicare şi relaţii publice</w:t>
            </w:r>
          </w:p>
        </w:tc>
        <w:tc>
          <w:tcPr>
            <w:tcW w:w="709" w:type="dxa"/>
            <w:vAlign w:val="center"/>
          </w:tcPr>
          <w:p w:rsidR="00D868DD" w:rsidRPr="00F5570E" w:rsidRDefault="00D868DD" w:rsidP="00D868DD">
            <w:pPr>
              <w:pStyle w:val="Heading4"/>
              <w:jc w:val="center"/>
              <w:rPr>
                <w:b w:val="0"/>
                <w:bCs w:val="0"/>
                <w:sz w:val="13"/>
                <w:szCs w:val="13"/>
                <w:lang w:val="ro-RO"/>
              </w:rPr>
            </w:pPr>
            <w:r w:rsidRPr="00F5570E">
              <w:rPr>
                <w:b w:val="0"/>
                <w:bCs w:val="0"/>
                <w:sz w:val="13"/>
                <w:szCs w:val="13"/>
                <w:lang w:val="ro-RO"/>
              </w:rPr>
              <w:t>x</w:t>
            </w:r>
          </w:p>
        </w:tc>
        <w:tc>
          <w:tcPr>
            <w:tcW w:w="709" w:type="dxa"/>
            <w:tcBorders>
              <w:right w:val="thinThickSmallGap" w:sz="24" w:space="0" w:color="auto"/>
            </w:tcBorders>
            <w:vAlign w:val="center"/>
          </w:tcPr>
          <w:p w:rsidR="00D868DD" w:rsidRPr="00F5570E" w:rsidRDefault="00D868DD" w:rsidP="00D868DD">
            <w:pPr>
              <w:jc w:val="center"/>
              <w:rPr>
                <w:sz w:val="13"/>
                <w:szCs w:val="13"/>
                <w:lang w:val="ro-RO"/>
              </w:rPr>
            </w:pPr>
          </w:p>
        </w:tc>
        <w:tc>
          <w:tcPr>
            <w:tcW w:w="1701" w:type="dxa"/>
            <w:vMerge/>
            <w:tcBorders>
              <w:left w:val="nil"/>
              <w:right w:val="thinThickSmallGap" w:sz="24" w:space="0" w:color="auto"/>
            </w:tcBorders>
            <w:vAlign w:val="center"/>
          </w:tcPr>
          <w:p w:rsidR="00D868DD" w:rsidRPr="00F5570E" w:rsidRDefault="00D868DD" w:rsidP="00D868DD">
            <w:pPr>
              <w:jc w:val="center"/>
              <w:rPr>
                <w:b/>
                <w:bCs/>
                <w:sz w:val="16"/>
                <w:szCs w:val="16"/>
                <w:lang w:val="ro-RO"/>
              </w:rPr>
            </w:pPr>
          </w:p>
        </w:tc>
      </w:tr>
      <w:tr w:rsidR="00F5570E" w:rsidRPr="00F5570E" w:rsidTr="00F728E6">
        <w:trPr>
          <w:cantSplit/>
          <w:jc w:val="center"/>
        </w:trPr>
        <w:tc>
          <w:tcPr>
            <w:tcW w:w="1332" w:type="dxa"/>
            <w:vMerge/>
            <w:tcBorders>
              <w:left w:val="thinThickSmallGap" w:sz="24" w:space="0" w:color="auto"/>
            </w:tcBorders>
            <w:vAlign w:val="center"/>
          </w:tcPr>
          <w:p w:rsidR="00D868DD" w:rsidRPr="00F5570E" w:rsidRDefault="00D868DD" w:rsidP="00D868DD">
            <w:pPr>
              <w:jc w:val="center"/>
              <w:rPr>
                <w:b/>
                <w:bCs/>
                <w:sz w:val="14"/>
                <w:szCs w:val="14"/>
                <w:lang w:val="ro-RO"/>
              </w:rPr>
            </w:pPr>
          </w:p>
        </w:tc>
        <w:tc>
          <w:tcPr>
            <w:tcW w:w="2126" w:type="dxa"/>
            <w:vMerge/>
            <w:tcBorders>
              <w:right w:val="thinThickSmallGap" w:sz="24" w:space="0" w:color="auto"/>
            </w:tcBorders>
            <w:vAlign w:val="center"/>
          </w:tcPr>
          <w:p w:rsidR="00D868DD" w:rsidRPr="00F5570E" w:rsidRDefault="00D868DD" w:rsidP="00D868DD">
            <w:pPr>
              <w:jc w:val="center"/>
              <w:rPr>
                <w:sz w:val="14"/>
                <w:szCs w:val="14"/>
                <w:lang w:val="ro-RO"/>
              </w:rPr>
            </w:pPr>
          </w:p>
        </w:tc>
        <w:tc>
          <w:tcPr>
            <w:tcW w:w="2666" w:type="dxa"/>
            <w:vMerge/>
            <w:tcBorders>
              <w:left w:val="nil"/>
            </w:tcBorders>
            <w:vAlign w:val="center"/>
          </w:tcPr>
          <w:p w:rsidR="00D868DD" w:rsidRPr="00F5570E" w:rsidRDefault="00D868DD" w:rsidP="00D868DD">
            <w:pPr>
              <w:jc w:val="center"/>
              <w:rPr>
                <w:sz w:val="14"/>
                <w:szCs w:val="14"/>
                <w:lang w:val="ro-RO"/>
              </w:rPr>
            </w:pPr>
          </w:p>
        </w:tc>
        <w:tc>
          <w:tcPr>
            <w:tcW w:w="561" w:type="dxa"/>
            <w:gridSpan w:val="2"/>
            <w:vAlign w:val="center"/>
          </w:tcPr>
          <w:p w:rsidR="00D868DD" w:rsidRPr="00F5570E" w:rsidRDefault="00D868DD" w:rsidP="00D868DD">
            <w:pPr>
              <w:numPr>
                <w:ilvl w:val="0"/>
                <w:numId w:val="1"/>
              </w:numPr>
              <w:ind w:left="0" w:firstLine="0"/>
              <w:rPr>
                <w:sz w:val="13"/>
                <w:szCs w:val="13"/>
                <w:lang w:val="ro-RO"/>
              </w:rPr>
            </w:pPr>
          </w:p>
        </w:tc>
        <w:tc>
          <w:tcPr>
            <w:tcW w:w="5278" w:type="dxa"/>
            <w:gridSpan w:val="2"/>
            <w:vAlign w:val="center"/>
          </w:tcPr>
          <w:p w:rsidR="00D868DD" w:rsidRPr="00F5570E" w:rsidRDefault="00D868DD" w:rsidP="00D868DD">
            <w:pPr>
              <w:rPr>
                <w:sz w:val="13"/>
                <w:szCs w:val="13"/>
                <w:lang w:val="ro-RO"/>
              </w:rPr>
            </w:pPr>
            <w:r w:rsidRPr="00F5570E">
              <w:rPr>
                <w:sz w:val="13"/>
                <w:szCs w:val="13"/>
                <w:lang w:val="ro-RO"/>
              </w:rPr>
              <w:t>Comunicare socială şi relaţii publice</w:t>
            </w:r>
          </w:p>
        </w:tc>
        <w:tc>
          <w:tcPr>
            <w:tcW w:w="709" w:type="dxa"/>
            <w:vAlign w:val="center"/>
          </w:tcPr>
          <w:p w:rsidR="00D868DD" w:rsidRPr="00F5570E" w:rsidRDefault="00D868DD" w:rsidP="00D868DD">
            <w:pPr>
              <w:pStyle w:val="Heading4"/>
              <w:jc w:val="center"/>
              <w:rPr>
                <w:b w:val="0"/>
                <w:bCs w:val="0"/>
                <w:sz w:val="13"/>
                <w:szCs w:val="13"/>
                <w:lang w:val="ro-RO"/>
              </w:rPr>
            </w:pPr>
            <w:r w:rsidRPr="00F5570E">
              <w:rPr>
                <w:b w:val="0"/>
                <w:bCs w:val="0"/>
                <w:sz w:val="13"/>
                <w:szCs w:val="13"/>
                <w:lang w:val="ro-RO"/>
              </w:rPr>
              <w:t>x</w:t>
            </w:r>
          </w:p>
        </w:tc>
        <w:tc>
          <w:tcPr>
            <w:tcW w:w="709" w:type="dxa"/>
            <w:tcBorders>
              <w:right w:val="thinThickSmallGap" w:sz="24" w:space="0" w:color="auto"/>
            </w:tcBorders>
            <w:vAlign w:val="center"/>
          </w:tcPr>
          <w:p w:rsidR="00D868DD" w:rsidRPr="00F5570E" w:rsidRDefault="00D868DD" w:rsidP="00D868DD">
            <w:pPr>
              <w:jc w:val="center"/>
              <w:rPr>
                <w:sz w:val="13"/>
                <w:szCs w:val="13"/>
                <w:lang w:val="ro-RO"/>
              </w:rPr>
            </w:pPr>
          </w:p>
        </w:tc>
        <w:tc>
          <w:tcPr>
            <w:tcW w:w="1701" w:type="dxa"/>
            <w:vMerge/>
            <w:tcBorders>
              <w:left w:val="nil"/>
              <w:right w:val="thinThickSmallGap" w:sz="24" w:space="0" w:color="auto"/>
            </w:tcBorders>
            <w:vAlign w:val="center"/>
          </w:tcPr>
          <w:p w:rsidR="00D868DD" w:rsidRPr="00F5570E" w:rsidRDefault="00D868DD" w:rsidP="00D868DD">
            <w:pPr>
              <w:jc w:val="center"/>
              <w:rPr>
                <w:b/>
                <w:bCs/>
                <w:sz w:val="16"/>
                <w:szCs w:val="16"/>
                <w:lang w:val="ro-RO"/>
              </w:rPr>
            </w:pPr>
          </w:p>
        </w:tc>
      </w:tr>
      <w:tr w:rsidR="00F5570E" w:rsidRPr="00F5570E" w:rsidTr="00F728E6">
        <w:trPr>
          <w:cantSplit/>
          <w:jc w:val="center"/>
        </w:trPr>
        <w:tc>
          <w:tcPr>
            <w:tcW w:w="1332" w:type="dxa"/>
            <w:vMerge/>
            <w:tcBorders>
              <w:left w:val="thinThickSmallGap" w:sz="24" w:space="0" w:color="auto"/>
            </w:tcBorders>
            <w:vAlign w:val="center"/>
          </w:tcPr>
          <w:p w:rsidR="00D868DD" w:rsidRPr="00F5570E" w:rsidRDefault="00D868DD" w:rsidP="00D868DD">
            <w:pPr>
              <w:jc w:val="center"/>
              <w:rPr>
                <w:b/>
                <w:bCs/>
                <w:sz w:val="14"/>
                <w:szCs w:val="14"/>
                <w:lang w:val="ro-RO"/>
              </w:rPr>
            </w:pPr>
          </w:p>
        </w:tc>
        <w:tc>
          <w:tcPr>
            <w:tcW w:w="2126" w:type="dxa"/>
            <w:vMerge/>
            <w:tcBorders>
              <w:right w:val="thinThickSmallGap" w:sz="24" w:space="0" w:color="auto"/>
            </w:tcBorders>
            <w:vAlign w:val="center"/>
          </w:tcPr>
          <w:p w:rsidR="00D868DD" w:rsidRPr="00F5570E" w:rsidRDefault="00D868DD" w:rsidP="00D868DD">
            <w:pPr>
              <w:jc w:val="center"/>
              <w:rPr>
                <w:sz w:val="14"/>
                <w:szCs w:val="14"/>
                <w:lang w:val="ro-RO"/>
              </w:rPr>
            </w:pPr>
          </w:p>
        </w:tc>
        <w:tc>
          <w:tcPr>
            <w:tcW w:w="2666" w:type="dxa"/>
            <w:vMerge/>
            <w:tcBorders>
              <w:left w:val="nil"/>
            </w:tcBorders>
            <w:vAlign w:val="center"/>
          </w:tcPr>
          <w:p w:rsidR="00D868DD" w:rsidRPr="00F5570E" w:rsidRDefault="00D868DD" w:rsidP="00D868DD">
            <w:pPr>
              <w:jc w:val="center"/>
              <w:rPr>
                <w:sz w:val="14"/>
                <w:szCs w:val="14"/>
                <w:lang w:val="ro-RO"/>
              </w:rPr>
            </w:pPr>
          </w:p>
        </w:tc>
        <w:tc>
          <w:tcPr>
            <w:tcW w:w="561" w:type="dxa"/>
            <w:gridSpan w:val="2"/>
            <w:vAlign w:val="center"/>
          </w:tcPr>
          <w:p w:rsidR="00D868DD" w:rsidRPr="00F5570E" w:rsidRDefault="00D868DD" w:rsidP="00D868DD">
            <w:pPr>
              <w:numPr>
                <w:ilvl w:val="0"/>
                <w:numId w:val="1"/>
              </w:numPr>
              <w:ind w:left="0" w:firstLine="0"/>
              <w:rPr>
                <w:sz w:val="13"/>
                <w:szCs w:val="13"/>
                <w:lang w:val="ro-RO"/>
              </w:rPr>
            </w:pPr>
          </w:p>
        </w:tc>
        <w:tc>
          <w:tcPr>
            <w:tcW w:w="5278" w:type="dxa"/>
            <w:gridSpan w:val="2"/>
            <w:vAlign w:val="center"/>
          </w:tcPr>
          <w:p w:rsidR="00D868DD" w:rsidRPr="00F5570E" w:rsidRDefault="00D868DD" w:rsidP="00D868DD">
            <w:pPr>
              <w:rPr>
                <w:sz w:val="13"/>
                <w:szCs w:val="13"/>
                <w:lang w:val="ro-RO"/>
              </w:rPr>
            </w:pPr>
            <w:r w:rsidRPr="00F5570E">
              <w:rPr>
                <w:sz w:val="13"/>
                <w:szCs w:val="13"/>
                <w:lang w:val="ro-RO"/>
              </w:rPr>
              <w:t xml:space="preserve">Relaţii internaţionale şi studii europene  </w:t>
            </w:r>
          </w:p>
        </w:tc>
        <w:tc>
          <w:tcPr>
            <w:tcW w:w="709" w:type="dxa"/>
            <w:vAlign w:val="center"/>
          </w:tcPr>
          <w:p w:rsidR="00D868DD" w:rsidRPr="00F5570E" w:rsidRDefault="00D868DD" w:rsidP="00D868DD">
            <w:pPr>
              <w:pStyle w:val="Heading4"/>
              <w:jc w:val="center"/>
              <w:rPr>
                <w:b w:val="0"/>
                <w:bCs w:val="0"/>
                <w:sz w:val="13"/>
                <w:szCs w:val="13"/>
                <w:lang w:val="ro-RO"/>
              </w:rPr>
            </w:pPr>
            <w:r w:rsidRPr="00F5570E">
              <w:rPr>
                <w:b w:val="0"/>
                <w:bCs w:val="0"/>
                <w:sz w:val="13"/>
                <w:szCs w:val="13"/>
                <w:lang w:val="ro-RO"/>
              </w:rPr>
              <w:t>x</w:t>
            </w:r>
          </w:p>
        </w:tc>
        <w:tc>
          <w:tcPr>
            <w:tcW w:w="709" w:type="dxa"/>
            <w:tcBorders>
              <w:right w:val="thinThickSmallGap" w:sz="24" w:space="0" w:color="auto"/>
            </w:tcBorders>
            <w:vAlign w:val="center"/>
          </w:tcPr>
          <w:p w:rsidR="00D868DD" w:rsidRPr="00F5570E" w:rsidRDefault="00D868DD" w:rsidP="00D868DD">
            <w:pPr>
              <w:jc w:val="center"/>
              <w:rPr>
                <w:sz w:val="13"/>
                <w:szCs w:val="13"/>
                <w:lang w:val="ro-RO"/>
              </w:rPr>
            </w:pPr>
          </w:p>
        </w:tc>
        <w:tc>
          <w:tcPr>
            <w:tcW w:w="1701" w:type="dxa"/>
            <w:vMerge/>
            <w:tcBorders>
              <w:left w:val="nil"/>
              <w:right w:val="thinThickSmallGap" w:sz="24" w:space="0" w:color="auto"/>
            </w:tcBorders>
            <w:vAlign w:val="center"/>
          </w:tcPr>
          <w:p w:rsidR="00D868DD" w:rsidRPr="00F5570E" w:rsidRDefault="00D868DD" w:rsidP="00D868DD">
            <w:pPr>
              <w:jc w:val="center"/>
              <w:rPr>
                <w:b/>
                <w:bCs/>
                <w:sz w:val="16"/>
                <w:szCs w:val="16"/>
                <w:lang w:val="ro-RO"/>
              </w:rPr>
            </w:pPr>
          </w:p>
        </w:tc>
      </w:tr>
      <w:tr w:rsidR="00F5570E" w:rsidRPr="00F5570E" w:rsidTr="00F728E6">
        <w:trPr>
          <w:cantSplit/>
          <w:jc w:val="center"/>
        </w:trPr>
        <w:tc>
          <w:tcPr>
            <w:tcW w:w="1332" w:type="dxa"/>
            <w:vMerge/>
            <w:tcBorders>
              <w:left w:val="thinThickSmallGap" w:sz="24" w:space="0" w:color="auto"/>
            </w:tcBorders>
            <w:vAlign w:val="center"/>
          </w:tcPr>
          <w:p w:rsidR="00D868DD" w:rsidRPr="00F5570E" w:rsidRDefault="00D868DD" w:rsidP="00D868DD">
            <w:pPr>
              <w:jc w:val="center"/>
              <w:rPr>
                <w:b/>
                <w:bCs/>
                <w:sz w:val="14"/>
                <w:szCs w:val="14"/>
                <w:lang w:val="ro-RO"/>
              </w:rPr>
            </w:pPr>
          </w:p>
        </w:tc>
        <w:tc>
          <w:tcPr>
            <w:tcW w:w="2126" w:type="dxa"/>
            <w:vMerge/>
            <w:tcBorders>
              <w:right w:val="thinThickSmallGap" w:sz="24" w:space="0" w:color="auto"/>
            </w:tcBorders>
            <w:vAlign w:val="center"/>
          </w:tcPr>
          <w:p w:rsidR="00D868DD" w:rsidRPr="00F5570E" w:rsidRDefault="00D868DD" w:rsidP="00D868DD">
            <w:pPr>
              <w:jc w:val="center"/>
              <w:rPr>
                <w:sz w:val="14"/>
                <w:szCs w:val="14"/>
                <w:lang w:val="ro-RO"/>
              </w:rPr>
            </w:pPr>
          </w:p>
        </w:tc>
        <w:tc>
          <w:tcPr>
            <w:tcW w:w="2666" w:type="dxa"/>
            <w:vMerge/>
            <w:tcBorders>
              <w:left w:val="nil"/>
            </w:tcBorders>
            <w:vAlign w:val="center"/>
          </w:tcPr>
          <w:p w:rsidR="00D868DD" w:rsidRPr="00F5570E" w:rsidRDefault="00D868DD" w:rsidP="00D868DD">
            <w:pPr>
              <w:jc w:val="center"/>
              <w:rPr>
                <w:sz w:val="14"/>
                <w:szCs w:val="14"/>
                <w:lang w:val="ro-RO"/>
              </w:rPr>
            </w:pPr>
          </w:p>
        </w:tc>
        <w:tc>
          <w:tcPr>
            <w:tcW w:w="561" w:type="dxa"/>
            <w:gridSpan w:val="2"/>
            <w:vAlign w:val="center"/>
          </w:tcPr>
          <w:p w:rsidR="00D868DD" w:rsidRPr="00F5570E" w:rsidRDefault="00D868DD" w:rsidP="00D868DD">
            <w:pPr>
              <w:numPr>
                <w:ilvl w:val="0"/>
                <w:numId w:val="1"/>
              </w:numPr>
              <w:ind w:left="0" w:firstLine="0"/>
              <w:rPr>
                <w:sz w:val="13"/>
                <w:szCs w:val="13"/>
                <w:lang w:val="ro-RO"/>
              </w:rPr>
            </w:pPr>
          </w:p>
        </w:tc>
        <w:tc>
          <w:tcPr>
            <w:tcW w:w="5278" w:type="dxa"/>
            <w:gridSpan w:val="2"/>
            <w:vAlign w:val="center"/>
          </w:tcPr>
          <w:p w:rsidR="00D868DD" w:rsidRPr="00F5570E" w:rsidRDefault="00D868DD" w:rsidP="00D868DD">
            <w:pPr>
              <w:rPr>
                <w:sz w:val="13"/>
                <w:szCs w:val="13"/>
                <w:lang w:val="ro-RO"/>
              </w:rPr>
            </w:pPr>
            <w:r w:rsidRPr="00F5570E">
              <w:rPr>
                <w:sz w:val="13"/>
                <w:szCs w:val="13"/>
                <w:lang w:val="ro-RO"/>
              </w:rPr>
              <w:t>Studii culturale europene</w:t>
            </w:r>
          </w:p>
        </w:tc>
        <w:tc>
          <w:tcPr>
            <w:tcW w:w="709" w:type="dxa"/>
            <w:vAlign w:val="center"/>
          </w:tcPr>
          <w:p w:rsidR="00D868DD" w:rsidRPr="00F5570E" w:rsidRDefault="00D868DD" w:rsidP="00D868DD">
            <w:pPr>
              <w:pStyle w:val="Heading4"/>
              <w:jc w:val="center"/>
              <w:rPr>
                <w:b w:val="0"/>
                <w:bCs w:val="0"/>
                <w:sz w:val="13"/>
                <w:szCs w:val="13"/>
                <w:lang w:val="ro-RO"/>
              </w:rPr>
            </w:pPr>
            <w:r w:rsidRPr="00F5570E">
              <w:rPr>
                <w:b w:val="0"/>
                <w:bCs w:val="0"/>
                <w:sz w:val="13"/>
                <w:szCs w:val="13"/>
                <w:lang w:val="ro-RO"/>
              </w:rPr>
              <w:t>x</w:t>
            </w:r>
          </w:p>
        </w:tc>
        <w:tc>
          <w:tcPr>
            <w:tcW w:w="709" w:type="dxa"/>
            <w:tcBorders>
              <w:right w:val="thinThickSmallGap" w:sz="24" w:space="0" w:color="auto"/>
            </w:tcBorders>
            <w:vAlign w:val="center"/>
          </w:tcPr>
          <w:p w:rsidR="00D868DD" w:rsidRPr="00F5570E" w:rsidRDefault="00D868DD" w:rsidP="00D868DD">
            <w:pPr>
              <w:jc w:val="center"/>
              <w:rPr>
                <w:sz w:val="13"/>
                <w:szCs w:val="13"/>
                <w:lang w:val="ro-RO"/>
              </w:rPr>
            </w:pPr>
          </w:p>
        </w:tc>
        <w:tc>
          <w:tcPr>
            <w:tcW w:w="1701" w:type="dxa"/>
            <w:vMerge/>
            <w:tcBorders>
              <w:left w:val="nil"/>
              <w:right w:val="thinThickSmallGap" w:sz="24" w:space="0" w:color="auto"/>
            </w:tcBorders>
            <w:vAlign w:val="center"/>
          </w:tcPr>
          <w:p w:rsidR="00D868DD" w:rsidRPr="00F5570E" w:rsidRDefault="00D868DD" w:rsidP="00D868DD">
            <w:pPr>
              <w:jc w:val="center"/>
              <w:rPr>
                <w:b/>
                <w:bCs/>
                <w:sz w:val="16"/>
                <w:szCs w:val="16"/>
                <w:lang w:val="ro-RO"/>
              </w:rPr>
            </w:pPr>
          </w:p>
        </w:tc>
      </w:tr>
      <w:tr w:rsidR="00F5570E" w:rsidRPr="00F5570E" w:rsidTr="00F728E6">
        <w:trPr>
          <w:cantSplit/>
          <w:jc w:val="center"/>
        </w:trPr>
        <w:tc>
          <w:tcPr>
            <w:tcW w:w="1332" w:type="dxa"/>
            <w:vMerge/>
            <w:tcBorders>
              <w:left w:val="thinThickSmallGap" w:sz="24" w:space="0" w:color="auto"/>
            </w:tcBorders>
            <w:vAlign w:val="center"/>
          </w:tcPr>
          <w:p w:rsidR="00D868DD" w:rsidRPr="00F5570E" w:rsidRDefault="00D868DD" w:rsidP="00D868DD">
            <w:pPr>
              <w:jc w:val="center"/>
              <w:rPr>
                <w:b/>
                <w:bCs/>
                <w:sz w:val="14"/>
                <w:szCs w:val="14"/>
                <w:lang w:val="ro-RO"/>
              </w:rPr>
            </w:pPr>
          </w:p>
        </w:tc>
        <w:tc>
          <w:tcPr>
            <w:tcW w:w="2126" w:type="dxa"/>
            <w:vMerge/>
            <w:tcBorders>
              <w:right w:val="thinThickSmallGap" w:sz="24" w:space="0" w:color="auto"/>
            </w:tcBorders>
            <w:vAlign w:val="center"/>
          </w:tcPr>
          <w:p w:rsidR="00D868DD" w:rsidRPr="00F5570E" w:rsidRDefault="00D868DD" w:rsidP="00D868DD">
            <w:pPr>
              <w:jc w:val="center"/>
              <w:rPr>
                <w:sz w:val="14"/>
                <w:szCs w:val="14"/>
                <w:lang w:val="ro-RO"/>
              </w:rPr>
            </w:pPr>
          </w:p>
        </w:tc>
        <w:tc>
          <w:tcPr>
            <w:tcW w:w="2666" w:type="dxa"/>
            <w:tcBorders>
              <w:left w:val="nil"/>
            </w:tcBorders>
            <w:vAlign w:val="center"/>
          </w:tcPr>
          <w:p w:rsidR="00D868DD" w:rsidRPr="00F5570E" w:rsidRDefault="00D868DD" w:rsidP="00D868DD">
            <w:pPr>
              <w:jc w:val="center"/>
              <w:rPr>
                <w:sz w:val="14"/>
                <w:szCs w:val="14"/>
                <w:lang w:val="ro-RO"/>
              </w:rPr>
            </w:pPr>
            <w:r w:rsidRPr="00F5570E">
              <w:rPr>
                <w:sz w:val="14"/>
                <w:szCs w:val="14"/>
                <w:lang w:val="ro-RO"/>
              </w:rPr>
              <w:t>ECONOMIC</w:t>
            </w:r>
          </w:p>
        </w:tc>
        <w:tc>
          <w:tcPr>
            <w:tcW w:w="575" w:type="dxa"/>
            <w:gridSpan w:val="3"/>
            <w:vAlign w:val="center"/>
          </w:tcPr>
          <w:p w:rsidR="00D868DD" w:rsidRPr="00F5570E" w:rsidRDefault="00D868DD" w:rsidP="00D868DD">
            <w:pPr>
              <w:numPr>
                <w:ilvl w:val="0"/>
                <w:numId w:val="1"/>
              </w:numPr>
              <w:ind w:left="0" w:firstLine="0"/>
              <w:rPr>
                <w:sz w:val="14"/>
                <w:szCs w:val="14"/>
                <w:lang w:val="ro-RO"/>
              </w:rPr>
            </w:pPr>
          </w:p>
        </w:tc>
        <w:tc>
          <w:tcPr>
            <w:tcW w:w="5264" w:type="dxa"/>
            <w:vAlign w:val="center"/>
          </w:tcPr>
          <w:p w:rsidR="00D868DD" w:rsidRPr="00F5570E" w:rsidRDefault="00D868DD" w:rsidP="00D868DD">
            <w:pPr>
              <w:rPr>
                <w:sz w:val="14"/>
                <w:szCs w:val="14"/>
                <w:lang w:val="ro-RO"/>
              </w:rPr>
            </w:pPr>
            <w:r w:rsidRPr="00F5570E">
              <w:rPr>
                <w:sz w:val="14"/>
                <w:szCs w:val="14"/>
                <w:lang w:val="ro-RO"/>
              </w:rPr>
              <w:t xml:space="preserve">Relaţii internaţionale şi studii europene  </w:t>
            </w:r>
          </w:p>
        </w:tc>
        <w:tc>
          <w:tcPr>
            <w:tcW w:w="709" w:type="dxa"/>
            <w:vAlign w:val="center"/>
          </w:tcPr>
          <w:p w:rsidR="00D868DD" w:rsidRPr="00F5570E" w:rsidRDefault="00D868DD" w:rsidP="00D868DD">
            <w:pPr>
              <w:pStyle w:val="Heading4"/>
              <w:jc w:val="center"/>
              <w:rPr>
                <w:b w:val="0"/>
                <w:bCs w:val="0"/>
                <w:sz w:val="14"/>
                <w:szCs w:val="14"/>
                <w:lang w:val="ro-RO"/>
              </w:rPr>
            </w:pPr>
            <w:r w:rsidRPr="00F5570E">
              <w:rPr>
                <w:b w:val="0"/>
                <w:bCs w:val="0"/>
                <w:sz w:val="14"/>
                <w:szCs w:val="14"/>
                <w:lang w:val="ro-RO"/>
              </w:rPr>
              <w:t>x</w:t>
            </w:r>
          </w:p>
        </w:tc>
        <w:tc>
          <w:tcPr>
            <w:tcW w:w="709" w:type="dxa"/>
            <w:tcBorders>
              <w:right w:val="thinThickSmallGap" w:sz="24" w:space="0" w:color="auto"/>
            </w:tcBorders>
            <w:vAlign w:val="center"/>
          </w:tcPr>
          <w:p w:rsidR="00D868DD" w:rsidRPr="00F5570E" w:rsidRDefault="00D868DD" w:rsidP="00D868DD">
            <w:pPr>
              <w:jc w:val="center"/>
              <w:rPr>
                <w:sz w:val="13"/>
                <w:szCs w:val="13"/>
                <w:lang w:val="ro-RO"/>
              </w:rPr>
            </w:pPr>
          </w:p>
        </w:tc>
        <w:tc>
          <w:tcPr>
            <w:tcW w:w="1701" w:type="dxa"/>
            <w:vMerge/>
            <w:tcBorders>
              <w:left w:val="nil"/>
              <w:right w:val="thinThickSmallGap" w:sz="24" w:space="0" w:color="auto"/>
            </w:tcBorders>
            <w:vAlign w:val="center"/>
          </w:tcPr>
          <w:p w:rsidR="00D868DD" w:rsidRPr="00F5570E" w:rsidRDefault="00D868DD" w:rsidP="00D868DD">
            <w:pPr>
              <w:jc w:val="center"/>
              <w:rPr>
                <w:b/>
                <w:bCs/>
                <w:sz w:val="16"/>
                <w:szCs w:val="16"/>
                <w:lang w:val="ro-RO"/>
              </w:rPr>
            </w:pPr>
          </w:p>
        </w:tc>
      </w:tr>
      <w:tr w:rsidR="00F5570E" w:rsidRPr="00F5570E" w:rsidTr="00F728E6">
        <w:trPr>
          <w:cantSplit/>
          <w:jc w:val="center"/>
        </w:trPr>
        <w:tc>
          <w:tcPr>
            <w:tcW w:w="1332" w:type="dxa"/>
            <w:vMerge/>
            <w:tcBorders>
              <w:left w:val="thinThickSmallGap" w:sz="24" w:space="0" w:color="auto"/>
            </w:tcBorders>
            <w:vAlign w:val="center"/>
          </w:tcPr>
          <w:p w:rsidR="00D868DD" w:rsidRPr="00F5570E" w:rsidRDefault="00D868DD" w:rsidP="00D868DD">
            <w:pPr>
              <w:jc w:val="center"/>
              <w:rPr>
                <w:b/>
                <w:bCs/>
                <w:sz w:val="14"/>
                <w:szCs w:val="14"/>
                <w:lang w:val="ro-RO"/>
              </w:rPr>
            </w:pPr>
          </w:p>
        </w:tc>
        <w:tc>
          <w:tcPr>
            <w:tcW w:w="2126" w:type="dxa"/>
            <w:vMerge/>
            <w:tcBorders>
              <w:right w:val="thinThickSmallGap" w:sz="24" w:space="0" w:color="auto"/>
            </w:tcBorders>
            <w:vAlign w:val="center"/>
          </w:tcPr>
          <w:p w:rsidR="00D868DD" w:rsidRPr="00F5570E" w:rsidRDefault="00D868DD" w:rsidP="00D868DD">
            <w:pPr>
              <w:jc w:val="center"/>
              <w:rPr>
                <w:sz w:val="14"/>
                <w:szCs w:val="14"/>
                <w:lang w:val="ro-RO"/>
              </w:rPr>
            </w:pPr>
          </w:p>
        </w:tc>
        <w:tc>
          <w:tcPr>
            <w:tcW w:w="2666" w:type="dxa"/>
            <w:vMerge w:val="restart"/>
            <w:tcBorders>
              <w:left w:val="nil"/>
            </w:tcBorders>
            <w:vAlign w:val="center"/>
          </w:tcPr>
          <w:p w:rsidR="00D868DD" w:rsidRPr="00F5570E" w:rsidRDefault="00D868DD" w:rsidP="00D868DD">
            <w:pPr>
              <w:jc w:val="center"/>
              <w:rPr>
                <w:sz w:val="14"/>
                <w:szCs w:val="14"/>
                <w:lang w:val="ro-RO"/>
              </w:rPr>
            </w:pPr>
            <w:r w:rsidRPr="00F5570E">
              <w:rPr>
                <w:sz w:val="14"/>
                <w:szCs w:val="14"/>
                <w:lang w:val="ro-RO"/>
              </w:rPr>
              <w:t>RELAŢII INTERNAŢIONALE</w:t>
            </w:r>
          </w:p>
        </w:tc>
        <w:tc>
          <w:tcPr>
            <w:tcW w:w="575" w:type="dxa"/>
            <w:gridSpan w:val="3"/>
            <w:vAlign w:val="center"/>
          </w:tcPr>
          <w:p w:rsidR="00D868DD" w:rsidRPr="00F5570E" w:rsidRDefault="00D868DD" w:rsidP="00D868DD">
            <w:pPr>
              <w:numPr>
                <w:ilvl w:val="0"/>
                <w:numId w:val="1"/>
              </w:numPr>
              <w:ind w:left="0" w:firstLine="0"/>
              <w:rPr>
                <w:sz w:val="14"/>
                <w:szCs w:val="14"/>
                <w:lang w:val="ro-RO"/>
              </w:rPr>
            </w:pPr>
          </w:p>
        </w:tc>
        <w:tc>
          <w:tcPr>
            <w:tcW w:w="5264" w:type="dxa"/>
            <w:vAlign w:val="center"/>
          </w:tcPr>
          <w:p w:rsidR="00D868DD" w:rsidRPr="00F5570E" w:rsidRDefault="00D868DD" w:rsidP="00D868DD">
            <w:pPr>
              <w:rPr>
                <w:sz w:val="14"/>
                <w:szCs w:val="14"/>
                <w:lang w:val="ro-RO"/>
              </w:rPr>
            </w:pPr>
            <w:r w:rsidRPr="00F5570E">
              <w:rPr>
                <w:sz w:val="14"/>
                <w:szCs w:val="14"/>
                <w:lang w:val="ro-RO"/>
              </w:rPr>
              <w:t xml:space="preserve">Relaţii internaţionale şi studii europene  </w:t>
            </w:r>
          </w:p>
        </w:tc>
        <w:tc>
          <w:tcPr>
            <w:tcW w:w="709" w:type="dxa"/>
            <w:vAlign w:val="center"/>
          </w:tcPr>
          <w:p w:rsidR="00D868DD" w:rsidRPr="00F5570E" w:rsidRDefault="00D868DD" w:rsidP="00D868DD">
            <w:pPr>
              <w:pStyle w:val="Heading4"/>
              <w:jc w:val="center"/>
              <w:rPr>
                <w:b w:val="0"/>
                <w:bCs w:val="0"/>
                <w:sz w:val="14"/>
                <w:szCs w:val="14"/>
                <w:lang w:val="ro-RO"/>
              </w:rPr>
            </w:pPr>
            <w:r w:rsidRPr="00F5570E">
              <w:rPr>
                <w:b w:val="0"/>
                <w:bCs w:val="0"/>
                <w:sz w:val="14"/>
                <w:szCs w:val="14"/>
                <w:lang w:val="ro-RO"/>
              </w:rPr>
              <w:t>x</w:t>
            </w:r>
          </w:p>
        </w:tc>
        <w:tc>
          <w:tcPr>
            <w:tcW w:w="709" w:type="dxa"/>
            <w:tcBorders>
              <w:right w:val="thinThickSmallGap" w:sz="24" w:space="0" w:color="auto"/>
            </w:tcBorders>
            <w:vAlign w:val="center"/>
          </w:tcPr>
          <w:p w:rsidR="00D868DD" w:rsidRPr="00F5570E" w:rsidRDefault="00D868DD" w:rsidP="00D868DD">
            <w:pPr>
              <w:jc w:val="center"/>
              <w:rPr>
                <w:sz w:val="13"/>
                <w:szCs w:val="13"/>
                <w:lang w:val="ro-RO"/>
              </w:rPr>
            </w:pPr>
          </w:p>
        </w:tc>
        <w:tc>
          <w:tcPr>
            <w:tcW w:w="1701" w:type="dxa"/>
            <w:vMerge/>
            <w:tcBorders>
              <w:left w:val="nil"/>
              <w:right w:val="thinThickSmallGap" w:sz="24" w:space="0" w:color="auto"/>
            </w:tcBorders>
            <w:vAlign w:val="center"/>
          </w:tcPr>
          <w:p w:rsidR="00D868DD" w:rsidRPr="00F5570E" w:rsidRDefault="00D868DD" w:rsidP="00D868DD">
            <w:pPr>
              <w:jc w:val="center"/>
              <w:rPr>
                <w:b/>
                <w:bCs/>
                <w:sz w:val="16"/>
                <w:szCs w:val="16"/>
                <w:lang w:val="ro-RO"/>
              </w:rPr>
            </w:pPr>
          </w:p>
        </w:tc>
      </w:tr>
      <w:tr w:rsidR="00F5570E" w:rsidRPr="00F5570E" w:rsidTr="00F728E6">
        <w:trPr>
          <w:cantSplit/>
          <w:jc w:val="center"/>
        </w:trPr>
        <w:tc>
          <w:tcPr>
            <w:tcW w:w="1332" w:type="dxa"/>
            <w:vMerge/>
            <w:tcBorders>
              <w:left w:val="thinThickSmallGap" w:sz="24" w:space="0" w:color="auto"/>
            </w:tcBorders>
            <w:vAlign w:val="center"/>
          </w:tcPr>
          <w:p w:rsidR="00D868DD" w:rsidRPr="00F5570E" w:rsidRDefault="00D868DD" w:rsidP="00D868DD">
            <w:pPr>
              <w:jc w:val="center"/>
              <w:rPr>
                <w:b/>
                <w:bCs/>
                <w:sz w:val="14"/>
                <w:szCs w:val="14"/>
                <w:lang w:val="ro-RO"/>
              </w:rPr>
            </w:pPr>
          </w:p>
        </w:tc>
        <w:tc>
          <w:tcPr>
            <w:tcW w:w="2126" w:type="dxa"/>
            <w:vMerge/>
            <w:tcBorders>
              <w:right w:val="thinThickSmallGap" w:sz="24" w:space="0" w:color="auto"/>
            </w:tcBorders>
            <w:vAlign w:val="center"/>
          </w:tcPr>
          <w:p w:rsidR="00D868DD" w:rsidRPr="00F5570E" w:rsidRDefault="00D868DD" w:rsidP="00D868DD">
            <w:pPr>
              <w:jc w:val="center"/>
              <w:rPr>
                <w:sz w:val="14"/>
                <w:szCs w:val="14"/>
                <w:lang w:val="ro-RO"/>
              </w:rPr>
            </w:pPr>
          </w:p>
        </w:tc>
        <w:tc>
          <w:tcPr>
            <w:tcW w:w="2666" w:type="dxa"/>
            <w:vMerge/>
            <w:tcBorders>
              <w:left w:val="nil"/>
            </w:tcBorders>
            <w:vAlign w:val="center"/>
          </w:tcPr>
          <w:p w:rsidR="00D868DD" w:rsidRPr="00F5570E" w:rsidRDefault="00D868DD" w:rsidP="00D868DD">
            <w:pPr>
              <w:jc w:val="center"/>
              <w:rPr>
                <w:sz w:val="14"/>
                <w:szCs w:val="14"/>
                <w:lang w:val="ro-RO"/>
              </w:rPr>
            </w:pPr>
          </w:p>
        </w:tc>
        <w:tc>
          <w:tcPr>
            <w:tcW w:w="575" w:type="dxa"/>
            <w:gridSpan w:val="3"/>
            <w:vAlign w:val="center"/>
          </w:tcPr>
          <w:p w:rsidR="00D868DD" w:rsidRPr="00F5570E" w:rsidRDefault="00D868DD" w:rsidP="00D868DD">
            <w:pPr>
              <w:numPr>
                <w:ilvl w:val="0"/>
                <w:numId w:val="1"/>
              </w:numPr>
              <w:ind w:left="0" w:firstLine="0"/>
              <w:rPr>
                <w:sz w:val="14"/>
                <w:szCs w:val="14"/>
                <w:lang w:val="ro-RO"/>
              </w:rPr>
            </w:pPr>
          </w:p>
        </w:tc>
        <w:tc>
          <w:tcPr>
            <w:tcW w:w="5264" w:type="dxa"/>
            <w:vAlign w:val="center"/>
          </w:tcPr>
          <w:p w:rsidR="00D868DD" w:rsidRPr="00F5570E" w:rsidRDefault="00D868DD" w:rsidP="00D868DD">
            <w:pPr>
              <w:pStyle w:val="Default"/>
              <w:rPr>
                <w:color w:val="auto"/>
                <w:sz w:val="14"/>
                <w:szCs w:val="14"/>
              </w:rPr>
            </w:pPr>
            <w:r w:rsidRPr="00F5570E">
              <w:rPr>
                <w:color w:val="auto"/>
                <w:sz w:val="14"/>
                <w:szCs w:val="14"/>
              </w:rPr>
              <w:t xml:space="preserve">Managementul relaţiilor internaţionale şi politicilor europene* </w:t>
            </w:r>
          </w:p>
        </w:tc>
        <w:tc>
          <w:tcPr>
            <w:tcW w:w="709" w:type="dxa"/>
            <w:vAlign w:val="center"/>
          </w:tcPr>
          <w:p w:rsidR="00D868DD" w:rsidRPr="00F5570E" w:rsidRDefault="00D868DD" w:rsidP="00D868DD">
            <w:pPr>
              <w:pStyle w:val="Heading4"/>
              <w:jc w:val="center"/>
              <w:rPr>
                <w:b w:val="0"/>
                <w:bCs w:val="0"/>
                <w:sz w:val="13"/>
                <w:szCs w:val="13"/>
                <w:lang w:val="ro-RO"/>
              </w:rPr>
            </w:pPr>
            <w:r w:rsidRPr="00F5570E">
              <w:rPr>
                <w:b w:val="0"/>
                <w:bCs w:val="0"/>
                <w:sz w:val="13"/>
                <w:szCs w:val="13"/>
                <w:lang w:val="ro-RO"/>
              </w:rPr>
              <w:t>x</w:t>
            </w:r>
          </w:p>
        </w:tc>
        <w:tc>
          <w:tcPr>
            <w:tcW w:w="709" w:type="dxa"/>
            <w:tcBorders>
              <w:right w:val="thinThickSmallGap" w:sz="24" w:space="0" w:color="auto"/>
            </w:tcBorders>
            <w:vAlign w:val="center"/>
          </w:tcPr>
          <w:p w:rsidR="00D868DD" w:rsidRPr="00F5570E" w:rsidRDefault="00D868DD" w:rsidP="00D868DD">
            <w:pPr>
              <w:jc w:val="center"/>
              <w:rPr>
                <w:sz w:val="13"/>
                <w:szCs w:val="13"/>
                <w:lang w:val="ro-RO"/>
              </w:rPr>
            </w:pPr>
          </w:p>
        </w:tc>
        <w:tc>
          <w:tcPr>
            <w:tcW w:w="1701" w:type="dxa"/>
            <w:vMerge/>
            <w:tcBorders>
              <w:left w:val="nil"/>
              <w:right w:val="thinThickSmallGap" w:sz="24" w:space="0" w:color="auto"/>
            </w:tcBorders>
            <w:vAlign w:val="center"/>
          </w:tcPr>
          <w:p w:rsidR="00D868DD" w:rsidRPr="00F5570E" w:rsidRDefault="00D868DD" w:rsidP="00D868DD">
            <w:pPr>
              <w:jc w:val="center"/>
              <w:rPr>
                <w:b/>
                <w:bCs/>
                <w:sz w:val="16"/>
                <w:szCs w:val="16"/>
                <w:lang w:val="ro-RO"/>
              </w:rPr>
            </w:pPr>
          </w:p>
        </w:tc>
      </w:tr>
      <w:tr w:rsidR="00F5570E" w:rsidRPr="00F5570E" w:rsidTr="00F728E6">
        <w:trPr>
          <w:cantSplit/>
          <w:jc w:val="center"/>
        </w:trPr>
        <w:tc>
          <w:tcPr>
            <w:tcW w:w="1332" w:type="dxa"/>
            <w:vMerge/>
            <w:tcBorders>
              <w:left w:val="thinThickSmallGap" w:sz="24" w:space="0" w:color="auto"/>
            </w:tcBorders>
            <w:vAlign w:val="center"/>
          </w:tcPr>
          <w:p w:rsidR="00D868DD" w:rsidRPr="00F5570E" w:rsidRDefault="00D868DD" w:rsidP="00D868DD">
            <w:pPr>
              <w:jc w:val="center"/>
              <w:rPr>
                <w:b/>
                <w:bCs/>
                <w:sz w:val="14"/>
                <w:szCs w:val="14"/>
                <w:lang w:val="ro-RO"/>
              </w:rPr>
            </w:pPr>
          </w:p>
        </w:tc>
        <w:tc>
          <w:tcPr>
            <w:tcW w:w="2126" w:type="dxa"/>
            <w:vMerge/>
            <w:tcBorders>
              <w:right w:val="thinThickSmallGap" w:sz="24" w:space="0" w:color="auto"/>
            </w:tcBorders>
            <w:vAlign w:val="center"/>
          </w:tcPr>
          <w:p w:rsidR="00D868DD" w:rsidRPr="00F5570E" w:rsidRDefault="00D868DD" w:rsidP="00D868DD">
            <w:pPr>
              <w:jc w:val="center"/>
              <w:rPr>
                <w:sz w:val="14"/>
                <w:szCs w:val="14"/>
                <w:lang w:val="ro-RO"/>
              </w:rPr>
            </w:pPr>
          </w:p>
        </w:tc>
        <w:tc>
          <w:tcPr>
            <w:tcW w:w="2666" w:type="dxa"/>
            <w:tcBorders>
              <w:left w:val="nil"/>
            </w:tcBorders>
            <w:vAlign w:val="center"/>
          </w:tcPr>
          <w:p w:rsidR="00D868DD" w:rsidRPr="00F5570E" w:rsidRDefault="00D868DD" w:rsidP="00D868DD">
            <w:pPr>
              <w:jc w:val="center"/>
              <w:rPr>
                <w:sz w:val="14"/>
                <w:szCs w:val="14"/>
                <w:lang w:val="ro-RO"/>
              </w:rPr>
            </w:pPr>
            <w:r w:rsidRPr="00F5570E">
              <w:rPr>
                <w:sz w:val="14"/>
                <w:szCs w:val="14"/>
                <w:lang w:val="ro-RO"/>
              </w:rPr>
              <w:t>TEOLOGIE</w:t>
            </w:r>
          </w:p>
        </w:tc>
        <w:tc>
          <w:tcPr>
            <w:tcW w:w="575" w:type="dxa"/>
            <w:gridSpan w:val="3"/>
            <w:vAlign w:val="center"/>
          </w:tcPr>
          <w:p w:rsidR="00D868DD" w:rsidRPr="00F5570E" w:rsidRDefault="00D868DD" w:rsidP="00D868DD">
            <w:pPr>
              <w:numPr>
                <w:ilvl w:val="0"/>
                <w:numId w:val="1"/>
              </w:numPr>
              <w:ind w:left="0" w:firstLine="0"/>
              <w:rPr>
                <w:sz w:val="14"/>
                <w:szCs w:val="14"/>
                <w:lang w:val="ro-RO"/>
              </w:rPr>
            </w:pPr>
          </w:p>
        </w:tc>
        <w:tc>
          <w:tcPr>
            <w:tcW w:w="5264" w:type="dxa"/>
            <w:vAlign w:val="center"/>
          </w:tcPr>
          <w:p w:rsidR="00D868DD" w:rsidRPr="00F5570E" w:rsidRDefault="00D868DD" w:rsidP="00D868DD">
            <w:pPr>
              <w:rPr>
                <w:sz w:val="14"/>
                <w:szCs w:val="14"/>
                <w:lang w:val="ro-RO"/>
              </w:rPr>
            </w:pPr>
            <w:r w:rsidRPr="00F5570E">
              <w:rPr>
                <w:sz w:val="14"/>
                <w:szCs w:val="14"/>
                <w:lang w:val="ro-RO"/>
              </w:rPr>
              <w:t>Teologie greco-catolică didactică – Filosofie</w:t>
            </w:r>
          </w:p>
        </w:tc>
        <w:tc>
          <w:tcPr>
            <w:tcW w:w="709" w:type="dxa"/>
            <w:vAlign w:val="center"/>
          </w:tcPr>
          <w:p w:rsidR="00D868DD" w:rsidRPr="00F5570E" w:rsidRDefault="00D868DD" w:rsidP="00D868DD">
            <w:pPr>
              <w:pStyle w:val="Heading4"/>
              <w:jc w:val="center"/>
              <w:rPr>
                <w:b w:val="0"/>
                <w:bCs w:val="0"/>
                <w:sz w:val="14"/>
                <w:szCs w:val="14"/>
                <w:lang w:val="ro-RO"/>
              </w:rPr>
            </w:pPr>
            <w:r w:rsidRPr="00F5570E">
              <w:rPr>
                <w:b w:val="0"/>
                <w:bCs w:val="0"/>
                <w:sz w:val="14"/>
                <w:szCs w:val="14"/>
                <w:lang w:val="ro-RO"/>
              </w:rPr>
              <w:t>x</w:t>
            </w:r>
          </w:p>
        </w:tc>
        <w:tc>
          <w:tcPr>
            <w:tcW w:w="709" w:type="dxa"/>
            <w:tcBorders>
              <w:right w:val="thinThickSmallGap" w:sz="24" w:space="0" w:color="auto"/>
            </w:tcBorders>
            <w:vAlign w:val="center"/>
          </w:tcPr>
          <w:p w:rsidR="00D868DD" w:rsidRPr="00F5570E" w:rsidRDefault="00D868DD" w:rsidP="00D868DD">
            <w:pPr>
              <w:jc w:val="center"/>
              <w:rPr>
                <w:sz w:val="13"/>
                <w:szCs w:val="13"/>
                <w:lang w:val="ro-RO"/>
              </w:rPr>
            </w:pPr>
          </w:p>
        </w:tc>
        <w:tc>
          <w:tcPr>
            <w:tcW w:w="1701" w:type="dxa"/>
            <w:vMerge/>
            <w:tcBorders>
              <w:left w:val="nil"/>
              <w:right w:val="thinThickSmallGap" w:sz="24" w:space="0" w:color="auto"/>
            </w:tcBorders>
            <w:vAlign w:val="center"/>
          </w:tcPr>
          <w:p w:rsidR="00D868DD" w:rsidRPr="00F5570E" w:rsidRDefault="00D868DD" w:rsidP="00D868DD">
            <w:pPr>
              <w:jc w:val="center"/>
              <w:rPr>
                <w:b/>
                <w:bCs/>
                <w:sz w:val="16"/>
                <w:szCs w:val="16"/>
                <w:lang w:val="ro-RO"/>
              </w:rPr>
            </w:pPr>
          </w:p>
        </w:tc>
      </w:tr>
      <w:tr w:rsidR="00F5570E" w:rsidRPr="00F5570E" w:rsidTr="00F728E6">
        <w:trPr>
          <w:cantSplit/>
          <w:trHeight w:val="53"/>
          <w:jc w:val="center"/>
        </w:trPr>
        <w:tc>
          <w:tcPr>
            <w:tcW w:w="1332" w:type="dxa"/>
            <w:vMerge/>
            <w:tcBorders>
              <w:left w:val="thinThickSmallGap" w:sz="24" w:space="0" w:color="auto"/>
            </w:tcBorders>
            <w:vAlign w:val="center"/>
          </w:tcPr>
          <w:p w:rsidR="00D868DD" w:rsidRPr="00F5570E" w:rsidRDefault="00D868DD" w:rsidP="00D868DD">
            <w:pPr>
              <w:jc w:val="center"/>
              <w:rPr>
                <w:b/>
                <w:bCs/>
                <w:sz w:val="14"/>
                <w:szCs w:val="14"/>
                <w:lang w:val="ro-RO"/>
              </w:rPr>
            </w:pPr>
          </w:p>
        </w:tc>
        <w:tc>
          <w:tcPr>
            <w:tcW w:w="2126" w:type="dxa"/>
            <w:vMerge/>
            <w:tcBorders>
              <w:right w:val="thinThickSmallGap" w:sz="24" w:space="0" w:color="auto"/>
            </w:tcBorders>
            <w:vAlign w:val="center"/>
          </w:tcPr>
          <w:p w:rsidR="00D868DD" w:rsidRPr="00F5570E" w:rsidRDefault="00D868DD" w:rsidP="00D868DD">
            <w:pPr>
              <w:jc w:val="center"/>
              <w:rPr>
                <w:sz w:val="14"/>
                <w:szCs w:val="14"/>
                <w:lang w:val="ro-RO"/>
              </w:rPr>
            </w:pPr>
          </w:p>
        </w:tc>
        <w:tc>
          <w:tcPr>
            <w:tcW w:w="2674" w:type="dxa"/>
            <w:gridSpan w:val="2"/>
            <w:vMerge w:val="restart"/>
            <w:tcBorders>
              <w:left w:val="nil"/>
            </w:tcBorders>
            <w:vAlign w:val="center"/>
          </w:tcPr>
          <w:p w:rsidR="00D868DD" w:rsidRPr="00F5570E" w:rsidRDefault="00D868DD" w:rsidP="00D868DD">
            <w:pPr>
              <w:jc w:val="center"/>
              <w:rPr>
                <w:caps/>
                <w:sz w:val="14"/>
                <w:szCs w:val="14"/>
                <w:lang w:val="ro-RO"/>
              </w:rPr>
            </w:pPr>
            <w:r w:rsidRPr="00F5570E">
              <w:rPr>
                <w:caps/>
                <w:sz w:val="14"/>
                <w:szCs w:val="14"/>
                <w:lang w:val="ro-RO"/>
              </w:rPr>
              <w:t>JURNALISTICĂ / ŞTIINŢELE COMUNICĂRII</w:t>
            </w:r>
          </w:p>
        </w:tc>
        <w:tc>
          <w:tcPr>
            <w:tcW w:w="567" w:type="dxa"/>
            <w:gridSpan w:val="2"/>
            <w:vAlign w:val="center"/>
          </w:tcPr>
          <w:p w:rsidR="00D868DD" w:rsidRPr="00F5570E" w:rsidRDefault="00D868DD" w:rsidP="00D868DD">
            <w:pPr>
              <w:numPr>
                <w:ilvl w:val="0"/>
                <w:numId w:val="1"/>
              </w:numPr>
              <w:ind w:left="0" w:firstLine="0"/>
              <w:rPr>
                <w:sz w:val="14"/>
                <w:szCs w:val="14"/>
                <w:lang w:val="ro-RO"/>
              </w:rPr>
            </w:pPr>
          </w:p>
        </w:tc>
        <w:tc>
          <w:tcPr>
            <w:tcW w:w="5264" w:type="dxa"/>
            <w:vAlign w:val="center"/>
          </w:tcPr>
          <w:p w:rsidR="00D868DD" w:rsidRPr="00F5570E" w:rsidRDefault="00D868DD" w:rsidP="00D868DD">
            <w:pPr>
              <w:rPr>
                <w:sz w:val="14"/>
                <w:szCs w:val="14"/>
                <w:lang w:val="ro-RO"/>
              </w:rPr>
            </w:pPr>
            <w:r w:rsidRPr="00F5570E">
              <w:rPr>
                <w:sz w:val="14"/>
                <w:szCs w:val="14"/>
                <w:lang w:val="ro-RO"/>
              </w:rPr>
              <w:t>Psihosociologie – informaţii</w:t>
            </w:r>
          </w:p>
        </w:tc>
        <w:tc>
          <w:tcPr>
            <w:tcW w:w="709" w:type="dxa"/>
            <w:vAlign w:val="center"/>
          </w:tcPr>
          <w:p w:rsidR="00D868DD" w:rsidRPr="00F5570E" w:rsidRDefault="00D868DD" w:rsidP="00D868DD">
            <w:pPr>
              <w:pStyle w:val="Heading4"/>
              <w:jc w:val="center"/>
              <w:rPr>
                <w:b w:val="0"/>
                <w:bCs w:val="0"/>
                <w:sz w:val="14"/>
                <w:szCs w:val="14"/>
                <w:lang w:val="ro-RO"/>
              </w:rPr>
            </w:pPr>
            <w:r w:rsidRPr="00F5570E">
              <w:rPr>
                <w:b w:val="0"/>
                <w:bCs w:val="0"/>
                <w:sz w:val="14"/>
                <w:szCs w:val="14"/>
                <w:lang w:val="ro-RO"/>
              </w:rPr>
              <w:t>x</w:t>
            </w:r>
          </w:p>
        </w:tc>
        <w:tc>
          <w:tcPr>
            <w:tcW w:w="709" w:type="dxa"/>
            <w:tcBorders>
              <w:right w:val="thinThickSmallGap" w:sz="24" w:space="0" w:color="auto"/>
            </w:tcBorders>
            <w:vAlign w:val="center"/>
          </w:tcPr>
          <w:p w:rsidR="00D868DD" w:rsidRPr="00F5570E" w:rsidRDefault="00D868DD" w:rsidP="00D868DD">
            <w:pPr>
              <w:jc w:val="center"/>
              <w:rPr>
                <w:sz w:val="16"/>
                <w:szCs w:val="16"/>
                <w:lang w:val="ro-RO"/>
              </w:rPr>
            </w:pPr>
          </w:p>
        </w:tc>
        <w:tc>
          <w:tcPr>
            <w:tcW w:w="1701" w:type="dxa"/>
            <w:vMerge/>
            <w:tcBorders>
              <w:left w:val="nil"/>
              <w:right w:val="thinThickSmallGap" w:sz="24" w:space="0" w:color="auto"/>
            </w:tcBorders>
            <w:vAlign w:val="center"/>
          </w:tcPr>
          <w:p w:rsidR="00D868DD" w:rsidRPr="00F5570E" w:rsidRDefault="00D868DD" w:rsidP="00D868DD">
            <w:pPr>
              <w:jc w:val="center"/>
              <w:rPr>
                <w:b/>
                <w:bCs/>
                <w:sz w:val="16"/>
                <w:szCs w:val="16"/>
                <w:lang w:val="ro-RO"/>
              </w:rPr>
            </w:pPr>
          </w:p>
        </w:tc>
      </w:tr>
      <w:tr w:rsidR="00F5570E" w:rsidRPr="00F5570E" w:rsidTr="00F728E6">
        <w:trPr>
          <w:cantSplit/>
          <w:jc w:val="center"/>
        </w:trPr>
        <w:tc>
          <w:tcPr>
            <w:tcW w:w="1332" w:type="dxa"/>
            <w:vMerge/>
            <w:tcBorders>
              <w:left w:val="thinThickSmallGap" w:sz="24" w:space="0" w:color="auto"/>
            </w:tcBorders>
            <w:vAlign w:val="center"/>
          </w:tcPr>
          <w:p w:rsidR="00D868DD" w:rsidRPr="00F5570E" w:rsidRDefault="00D868DD" w:rsidP="00D868DD">
            <w:pPr>
              <w:jc w:val="center"/>
              <w:rPr>
                <w:b/>
                <w:bCs/>
                <w:sz w:val="14"/>
                <w:szCs w:val="14"/>
                <w:lang w:val="ro-RO"/>
              </w:rPr>
            </w:pPr>
          </w:p>
        </w:tc>
        <w:tc>
          <w:tcPr>
            <w:tcW w:w="2126" w:type="dxa"/>
            <w:vMerge/>
            <w:tcBorders>
              <w:right w:val="thinThickSmallGap" w:sz="24" w:space="0" w:color="auto"/>
            </w:tcBorders>
            <w:vAlign w:val="center"/>
          </w:tcPr>
          <w:p w:rsidR="00D868DD" w:rsidRPr="00F5570E" w:rsidRDefault="00D868DD" w:rsidP="00D868DD">
            <w:pPr>
              <w:jc w:val="center"/>
              <w:rPr>
                <w:sz w:val="14"/>
                <w:szCs w:val="14"/>
                <w:lang w:val="ro-RO"/>
              </w:rPr>
            </w:pPr>
          </w:p>
        </w:tc>
        <w:tc>
          <w:tcPr>
            <w:tcW w:w="2674" w:type="dxa"/>
            <w:gridSpan w:val="2"/>
            <w:vMerge/>
            <w:tcBorders>
              <w:left w:val="nil"/>
            </w:tcBorders>
            <w:vAlign w:val="center"/>
          </w:tcPr>
          <w:p w:rsidR="00D868DD" w:rsidRPr="00F5570E" w:rsidRDefault="00D868DD" w:rsidP="00D868DD">
            <w:pPr>
              <w:jc w:val="center"/>
              <w:rPr>
                <w:caps/>
                <w:sz w:val="14"/>
                <w:szCs w:val="14"/>
                <w:lang w:val="ro-RO"/>
              </w:rPr>
            </w:pPr>
          </w:p>
        </w:tc>
        <w:tc>
          <w:tcPr>
            <w:tcW w:w="567" w:type="dxa"/>
            <w:gridSpan w:val="2"/>
            <w:vAlign w:val="center"/>
          </w:tcPr>
          <w:p w:rsidR="00D868DD" w:rsidRPr="00F5570E" w:rsidRDefault="00D868DD" w:rsidP="00D868DD">
            <w:pPr>
              <w:numPr>
                <w:ilvl w:val="0"/>
                <w:numId w:val="1"/>
              </w:numPr>
              <w:ind w:left="0" w:firstLine="0"/>
              <w:rPr>
                <w:sz w:val="14"/>
                <w:szCs w:val="14"/>
                <w:lang w:val="ro-RO"/>
              </w:rPr>
            </w:pPr>
          </w:p>
        </w:tc>
        <w:tc>
          <w:tcPr>
            <w:tcW w:w="5264" w:type="dxa"/>
            <w:vAlign w:val="center"/>
          </w:tcPr>
          <w:p w:rsidR="00D868DD" w:rsidRPr="00F5570E" w:rsidRDefault="00D868DD" w:rsidP="00D868DD">
            <w:pPr>
              <w:rPr>
                <w:sz w:val="14"/>
                <w:szCs w:val="14"/>
                <w:lang w:val="ro-RO"/>
              </w:rPr>
            </w:pPr>
            <w:r w:rsidRPr="00F5570E">
              <w:rPr>
                <w:sz w:val="14"/>
                <w:szCs w:val="14"/>
                <w:lang w:val="ro-RO"/>
              </w:rPr>
              <w:t>Comunicare şi relaţii publice</w:t>
            </w:r>
          </w:p>
        </w:tc>
        <w:tc>
          <w:tcPr>
            <w:tcW w:w="709" w:type="dxa"/>
            <w:vAlign w:val="center"/>
          </w:tcPr>
          <w:p w:rsidR="00D868DD" w:rsidRPr="00F5570E" w:rsidRDefault="00D868DD" w:rsidP="00D868DD">
            <w:pPr>
              <w:pStyle w:val="Heading4"/>
              <w:jc w:val="center"/>
              <w:rPr>
                <w:b w:val="0"/>
                <w:bCs w:val="0"/>
                <w:sz w:val="14"/>
                <w:szCs w:val="14"/>
                <w:lang w:val="ro-RO"/>
              </w:rPr>
            </w:pPr>
            <w:r w:rsidRPr="00F5570E">
              <w:rPr>
                <w:b w:val="0"/>
                <w:bCs w:val="0"/>
                <w:sz w:val="14"/>
                <w:szCs w:val="14"/>
                <w:lang w:val="ro-RO"/>
              </w:rPr>
              <w:t>x</w:t>
            </w:r>
          </w:p>
        </w:tc>
        <w:tc>
          <w:tcPr>
            <w:tcW w:w="709" w:type="dxa"/>
            <w:tcBorders>
              <w:right w:val="thinThickSmallGap" w:sz="24" w:space="0" w:color="auto"/>
            </w:tcBorders>
            <w:vAlign w:val="center"/>
          </w:tcPr>
          <w:p w:rsidR="00D868DD" w:rsidRPr="00F5570E" w:rsidRDefault="00D868DD" w:rsidP="00D868DD">
            <w:pPr>
              <w:jc w:val="center"/>
              <w:rPr>
                <w:sz w:val="16"/>
                <w:szCs w:val="16"/>
                <w:lang w:val="ro-RO"/>
              </w:rPr>
            </w:pPr>
          </w:p>
        </w:tc>
        <w:tc>
          <w:tcPr>
            <w:tcW w:w="1701" w:type="dxa"/>
            <w:vMerge/>
            <w:tcBorders>
              <w:left w:val="nil"/>
              <w:right w:val="thinThickSmallGap" w:sz="24" w:space="0" w:color="auto"/>
            </w:tcBorders>
            <w:vAlign w:val="center"/>
          </w:tcPr>
          <w:p w:rsidR="00D868DD" w:rsidRPr="00F5570E" w:rsidRDefault="00D868DD" w:rsidP="00D868DD">
            <w:pPr>
              <w:jc w:val="center"/>
              <w:rPr>
                <w:b/>
                <w:bCs/>
                <w:sz w:val="16"/>
                <w:szCs w:val="16"/>
                <w:lang w:val="ro-RO"/>
              </w:rPr>
            </w:pPr>
          </w:p>
        </w:tc>
      </w:tr>
      <w:tr w:rsidR="00F5570E" w:rsidRPr="00F5570E" w:rsidTr="00F728E6">
        <w:trPr>
          <w:cantSplit/>
          <w:jc w:val="center"/>
        </w:trPr>
        <w:tc>
          <w:tcPr>
            <w:tcW w:w="1332" w:type="dxa"/>
            <w:vMerge/>
            <w:tcBorders>
              <w:left w:val="thinThickSmallGap" w:sz="24" w:space="0" w:color="auto"/>
            </w:tcBorders>
            <w:vAlign w:val="center"/>
          </w:tcPr>
          <w:p w:rsidR="00D868DD" w:rsidRPr="00F5570E" w:rsidRDefault="00D868DD" w:rsidP="00D868DD">
            <w:pPr>
              <w:jc w:val="center"/>
              <w:rPr>
                <w:b/>
                <w:bCs/>
                <w:sz w:val="14"/>
                <w:szCs w:val="14"/>
                <w:lang w:val="ro-RO"/>
              </w:rPr>
            </w:pPr>
          </w:p>
        </w:tc>
        <w:tc>
          <w:tcPr>
            <w:tcW w:w="2126" w:type="dxa"/>
            <w:vMerge/>
            <w:tcBorders>
              <w:right w:val="thinThickSmallGap" w:sz="24" w:space="0" w:color="auto"/>
            </w:tcBorders>
            <w:vAlign w:val="center"/>
          </w:tcPr>
          <w:p w:rsidR="00D868DD" w:rsidRPr="00F5570E" w:rsidRDefault="00D868DD" w:rsidP="00D868DD">
            <w:pPr>
              <w:jc w:val="center"/>
              <w:rPr>
                <w:sz w:val="14"/>
                <w:szCs w:val="14"/>
                <w:lang w:val="ro-RO"/>
              </w:rPr>
            </w:pPr>
          </w:p>
        </w:tc>
        <w:tc>
          <w:tcPr>
            <w:tcW w:w="2674" w:type="dxa"/>
            <w:gridSpan w:val="2"/>
            <w:vMerge/>
            <w:tcBorders>
              <w:left w:val="nil"/>
            </w:tcBorders>
            <w:vAlign w:val="center"/>
          </w:tcPr>
          <w:p w:rsidR="00D868DD" w:rsidRPr="00F5570E" w:rsidRDefault="00D868DD" w:rsidP="00D868DD">
            <w:pPr>
              <w:jc w:val="center"/>
              <w:rPr>
                <w:caps/>
                <w:sz w:val="14"/>
                <w:szCs w:val="14"/>
                <w:lang w:val="ro-RO"/>
              </w:rPr>
            </w:pPr>
          </w:p>
        </w:tc>
        <w:tc>
          <w:tcPr>
            <w:tcW w:w="567" w:type="dxa"/>
            <w:gridSpan w:val="2"/>
            <w:vAlign w:val="center"/>
          </w:tcPr>
          <w:p w:rsidR="00D868DD" w:rsidRPr="00F5570E" w:rsidRDefault="00D868DD" w:rsidP="00D868DD">
            <w:pPr>
              <w:numPr>
                <w:ilvl w:val="0"/>
                <w:numId w:val="1"/>
              </w:numPr>
              <w:ind w:left="0" w:firstLine="0"/>
              <w:rPr>
                <w:sz w:val="14"/>
                <w:szCs w:val="14"/>
                <w:lang w:val="ro-RO"/>
              </w:rPr>
            </w:pPr>
          </w:p>
        </w:tc>
        <w:tc>
          <w:tcPr>
            <w:tcW w:w="5264" w:type="dxa"/>
            <w:vAlign w:val="center"/>
          </w:tcPr>
          <w:p w:rsidR="00D868DD" w:rsidRPr="00F5570E" w:rsidRDefault="00D868DD" w:rsidP="00D868DD">
            <w:pPr>
              <w:pStyle w:val="Default"/>
              <w:rPr>
                <w:color w:val="auto"/>
                <w:sz w:val="14"/>
                <w:szCs w:val="14"/>
              </w:rPr>
            </w:pPr>
            <w:r w:rsidRPr="00F5570E">
              <w:rPr>
                <w:color w:val="auto"/>
                <w:sz w:val="14"/>
                <w:szCs w:val="14"/>
              </w:rPr>
              <w:t xml:space="preserve">Comunicare şi relaţii publice* </w:t>
            </w:r>
          </w:p>
        </w:tc>
        <w:tc>
          <w:tcPr>
            <w:tcW w:w="709" w:type="dxa"/>
            <w:vAlign w:val="center"/>
          </w:tcPr>
          <w:p w:rsidR="00D868DD" w:rsidRPr="00F5570E" w:rsidRDefault="00D868DD" w:rsidP="00D868DD">
            <w:pPr>
              <w:pStyle w:val="Heading4"/>
              <w:jc w:val="center"/>
              <w:rPr>
                <w:b w:val="0"/>
                <w:bCs w:val="0"/>
                <w:sz w:val="14"/>
                <w:szCs w:val="14"/>
                <w:lang w:val="ro-RO"/>
              </w:rPr>
            </w:pPr>
            <w:r w:rsidRPr="00F5570E">
              <w:rPr>
                <w:b w:val="0"/>
                <w:bCs w:val="0"/>
                <w:sz w:val="14"/>
                <w:szCs w:val="14"/>
                <w:lang w:val="ro-RO"/>
              </w:rPr>
              <w:t>x</w:t>
            </w:r>
          </w:p>
        </w:tc>
        <w:tc>
          <w:tcPr>
            <w:tcW w:w="709" w:type="dxa"/>
            <w:tcBorders>
              <w:right w:val="thinThickSmallGap" w:sz="24" w:space="0" w:color="auto"/>
            </w:tcBorders>
            <w:vAlign w:val="center"/>
          </w:tcPr>
          <w:p w:rsidR="00D868DD" w:rsidRPr="00F5570E" w:rsidRDefault="00D868DD" w:rsidP="00D868DD">
            <w:pPr>
              <w:jc w:val="center"/>
              <w:rPr>
                <w:sz w:val="16"/>
                <w:szCs w:val="16"/>
                <w:lang w:val="ro-RO"/>
              </w:rPr>
            </w:pPr>
          </w:p>
        </w:tc>
        <w:tc>
          <w:tcPr>
            <w:tcW w:w="1701" w:type="dxa"/>
            <w:vMerge/>
            <w:tcBorders>
              <w:left w:val="nil"/>
              <w:right w:val="thinThickSmallGap" w:sz="24" w:space="0" w:color="auto"/>
            </w:tcBorders>
            <w:vAlign w:val="center"/>
          </w:tcPr>
          <w:p w:rsidR="00D868DD" w:rsidRPr="00F5570E" w:rsidRDefault="00D868DD" w:rsidP="00D868DD">
            <w:pPr>
              <w:jc w:val="center"/>
              <w:rPr>
                <w:b/>
                <w:bCs/>
                <w:sz w:val="16"/>
                <w:szCs w:val="16"/>
                <w:lang w:val="ro-RO"/>
              </w:rPr>
            </w:pPr>
          </w:p>
        </w:tc>
      </w:tr>
      <w:tr w:rsidR="00F5570E" w:rsidRPr="00F5570E" w:rsidTr="00F728E6">
        <w:trPr>
          <w:cantSplit/>
          <w:jc w:val="center"/>
        </w:trPr>
        <w:tc>
          <w:tcPr>
            <w:tcW w:w="1332" w:type="dxa"/>
            <w:vMerge/>
            <w:tcBorders>
              <w:left w:val="thinThickSmallGap" w:sz="24" w:space="0" w:color="auto"/>
            </w:tcBorders>
            <w:vAlign w:val="center"/>
          </w:tcPr>
          <w:p w:rsidR="00D868DD" w:rsidRPr="00F5570E" w:rsidRDefault="00D868DD" w:rsidP="00D868DD">
            <w:pPr>
              <w:jc w:val="center"/>
              <w:rPr>
                <w:b/>
                <w:bCs/>
                <w:sz w:val="14"/>
                <w:szCs w:val="14"/>
                <w:lang w:val="ro-RO"/>
              </w:rPr>
            </w:pPr>
          </w:p>
        </w:tc>
        <w:tc>
          <w:tcPr>
            <w:tcW w:w="2126" w:type="dxa"/>
            <w:vMerge/>
            <w:tcBorders>
              <w:right w:val="thinThickSmallGap" w:sz="24" w:space="0" w:color="auto"/>
            </w:tcBorders>
            <w:vAlign w:val="center"/>
          </w:tcPr>
          <w:p w:rsidR="00D868DD" w:rsidRPr="00F5570E" w:rsidRDefault="00D868DD" w:rsidP="00D868DD">
            <w:pPr>
              <w:jc w:val="center"/>
              <w:rPr>
                <w:sz w:val="14"/>
                <w:szCs w:val="14"/>
                <w:lang w:val="ro-RO"/>
              </w:rPr>
            </w:pPr>
          </w:p>
        </w:tc>
        <w:tc>
          <w:tcPr>
            <w:tcW w:w="2674" w:type="dxa"/>
            <w:gridSpan w:val="2"/>
            <w:vMerge/>
            <w:tcBorders>
              <w:left w:val="nil"/>
            </w:tcBorders>
            <w:vAlign w:val="center"/>
          </w:tcPr>
          <w:p w:rsidR="00D868DD" w:rsidRPr="00F5570E" w:rsidRDefault="00D868DD" w:rsidP="00D868DD">
            <w:pPr>
              <w:jc w:val="center"/>
              <w:rPr>
                <w:caps/>
                <w:sz w:val="14"/>
                <w:szCs w:val="14"/>
                <w:lang w:val="ro-RO"/>
              </w:rPr>
            </w:pPr>
          </w:p>
        </w:tc>
        <w:tc>
          <w:tcPr>
            <w:tcW w:w="567" w:type="dxa"/>
            <w:gridSpan w:val="2"/>
            <w:vAlign w:val="center"/>
          </w:tcPr>
          <w:p w:rsidR="00D868DD" w:rsidRPr="00F5570E" w:rsidRDefault="00D868DD" w:rsidP="00D868DD">
            <w:pPr>
              <w:numPr>
                <w:ilvl w:val="0"/>
                <w:numId w:val="1"/>
              </w:numPr>
              <w:ind w:left="0" w:firstLine="0"/>
              <w:rPr>
                <w:sz w:val="14"/>
                <w:szCs w:val="14"/>
                <w:lang w:val="ro-RO"/>
              </w:rPr>
            </w:pPr>
          </w:p>
        </w:tc>
        <w:tc>
          <w:tcPr>
            <w:tcW w:w="5264" w:type="dxa"/>
            <w:vAlign w:val="center"/>
          </w:tcPr>
          <w:p w:rsidR="00D868DD" w:rsidRPr="00F5570E" w:rsidRDefault="00D868DD" w:rsidP="00D868DD">
            <w:pPr>
              <w:rPr>
                <w:sz w:val="14"/>
                <w:szCs w:val="14"/>
                <w:lang w:val="ro-RO"/>
              </w:rPr>
            </w:pPr>
            <w:r w:rsidRPr="00F5570E">
              <w:rPr>
                <w:sz w:val="14"/>
                <w:szCs w:val="14"/>
                <w:lang w:val="ro-RO"/>
              </w:rPr>
              <w:t>Comunicare socială şi relaţii publice</w:t>
            </w:r>
          </w:p>
        </w:tc>
        <w:tc>
          <w:tcPr>
            <w:tcW w:w="709" w:type="dxa"/>
            <w:vAlign w:val="center"/>
          </w:tcPr>
          <w:p w:rsidR="00D868DD" w:rsidRPr="00F5570E" w:rsidRDefault="00D868DD" w:rsidP="00D868DD">
            <w:pPr>
              <w:pStyle w:val="Heading4"/>
              <w:jc w:val="center"/>
              <w:rPr>
                <w:b w:val="0"/>
                <w:bCs w:val="0"/>
                <w:sz w:val="14"/>
                <w:szCs w:val="14"/>
                <w:lang w:val="ro-RO"/>
              </w:rPr>
            </w:pPr>
            <w:r w:rsidRPr="00F5570E">
              <w:rPr>
                <w:b w:val="0"/>
                <w:bCs w:val="0"/>
                <w:sz w:val="14"/>
                <w:szCs w:val="14"/>
                <w:lang w:val="ro-RO"/>
              </w:rPr>
              <w:t>x</w:t>
            </w:r>
          </w:p>
        </w:tc>
        <w:tc>
          <w:tcPr>
            <w:tcW w:w="709" w:type="dxa"/>
            <w:tcBorders>
              <w:right w:val="thinThickSmallGap" w:sz="24" w:space="0" w:color="auto"/>
            </w:tcBorders>
            <w:vAlign w:val="center"/>
          </w:tcPr>
          <w:p w:rsidR="00D868DD" w:rsidRPr="00F5570E" w:rsidRDefault="00D868DD" w:rsidP="00D868DD">
            <w:pPr>
              <w:jc w:val="center"/>
              <w:rPr>
                <w:sz w:val="16"/>
                <w:szCs w:val="16"/>
                <w:lang w:val="ro-RO"/>
              </w:rPr>
            </w:pPr>
          </w:p>
        </w:tc>
        <w:tc>
          <w:tcPr>
            <w:tcW w:w="1701" w:type="dxa"/>
            <w:vMerge/>
            <w:tcBorders>
              <w:left w:val="nil"/>
              <w:right w:val="thinThickSmallGap" w:sz="24" w:space="0" w:color="auto"/>
            </w:tcBorders>
            <w:vAlign w:val="center"/>
          </w:tcPr>
          <w:p w:rsidR="00D868DD" w:rsidRPr="00F5570E" w:rsidRDefault="00D868DD" w:rsidP="00D868DD">
            <w:pPr>
              <w:jc w:val="center"/>
              <w:rPr>
                <w:b/>
                <w:bCs/>
                <w:sz w:val="16"/>
                <w:szCs w:val="16"/>
                <w:lang w:val="ro-RO"/>
              </w:rPr>
            </w:pPr>
          </w:p>
        </w:tc>
      </w:tr>
      <w:tr w:rsidR="00F5570E" w:rsidRPr="00F5570E" w:rsidTr="00F728E6">
        <w:trPr>
          <w:cantSplit/>
          <w:jc w:val="center"/>
        </w:trPr>
        <w:tc>
          <w:tcPr>
            <w:tcW w:w="1332" w:type="dxa"/>
            <w:vMerge/>
            <w:tcBorders>
              <w:left w:val="thinThickSmallGap" w:sz="24" w:space="0" w:color="auto"/>
            </w:tcBorders>
            <w:vAlign w:val="center"/>
          </w:tcPr>
          <w:p w:rsidR="00D868DD" w:rsidRPr="00F5570E" w:rsidRDefault="00D868DD" w:rsidP="00D868DD">
            <w:pPr>
              <w:jc w:val="center"/>
              <w:rPr>
                <w:b/>
                <w:bCs/>
                <w:sz w:val="14"/>
                <w:szCs w:val="14"/>
                <w:lang w:val="ro-RO"/>
              </w:rPr>
            </w:pPr>
          </w:p>
        </w:tc>
        <w:tc>
          <w:tcPr>
            <w:tcW w:w="2126" w:type="dxa"/>
            <w:vMerge/>
            <w:tcBorders>
              <w:right w:val="thinThickSmallGap" w:sz="24" w:space="0" w:color="auto"/>
            </w:tcBorders>
            <w:vAlign w:val="center"/>
          </w:tcPr>
          <w:p w:rsidR="00D868DD" w:rsidRPr="00F5570E" w:rsidRDefault="00D868DD" w:rsidP="00D868DD">
            <w:pPr>
              <w:jc w:val="center"/>
              <w:rPr>
                <w:sz w:val="14"/>
                <w:szCs w:val="14"/>
                <w:lang w:val="ro-RO"/>
              </w:rPr>
            </w:pPr>
          </w:p>
        </w:tc>
        <w:tc>
          <w:tcPr>
            <w:tcW w:w="2674" w:type="dxa"/>
            <w:gridSpan w:val="2"/>
            <w:vMerge/>
            <w:tcBorders>
              <w:left w:val="nil"/>
            </w:tcBorders>
            <w:vAlign w:val="center"/>
          </w:tcPr>
          <w:p w:rsidR="00D868DD" w:rsidRPr="00F5570E" w:rsidRDefault="00D868DD" w:rsidP="00D868DD">
            <w:pPr>
              <w:jc w:val="center"/>
              <w:rPr>
                <w:caps/>
                <w:sz w:val="14"/>
                <w:szCs w:val="14"/>
                <w:lang w:val="ro-RO"/>
              </w:rPr>
            </w:pPr>
          </w:p>
        </w:tc>
        <w:tc>
          <w:tcPr>
            <w:tcW w:w="567" w:type="dxa"/>
            <w:gridSpan w:val="2"/>
            <w:vAlign w:val="center"/>
          </w:tcPr>
          <w:p w:rsidR="00D868DD" w:rsidRPr="00F5570E" w:rsidRDefault="00D868DD" w:rsidP="00D868DD">
            <w:pPr>
              <w:numPr>
                <w:ilvl w:val="0"/>
                <w:numId w:val="1"/>
              </w:numPr>
              <w:ind w:left="0" w:firstLine="0"/>
              <w:rPr>
                <w:sz w:val="14"/>
                <w:szCs w:val="14"/>
                <w:lang w:val="ro-RO"/>
              </w:rPr>
            </w:pPr>
          </w:p>
        </w:tc>
        <w:tc>
          <w:tcPr>
            <w:tcW w:w="5264" w:type="dxa"/>
            <w:vAlign w:val="center"/>
          </w:tcPr>
          <w:p w:rsidR="00D868DD" w:rsidRPr="00F5570E" w:rsidRDefault="00D868DD" w:rsidP="00D868DD">
            <w:pPr>
              <w:rPr>
                <w:sz w:val="14"/>
                <w:szCs w:val="14"/>
                <w:lang w:val="ro-RO"/>
              </w:rPr>
            </w:pPr>
            <w:r w:rsidRPr="00F5570E">
              <w:rPr>
                <w:sz w:val="14"/>
                <w:szCs w:val="14"/>
                <w:lang w:val="ro-RO"/>
              </w:rPr>
              <w:t>Comunicare şi relaţii publice - informaţii</w:t>
            </w:r>
          </w:p>
        </w:tc>
        <w:tc>
          <w:tcPr>
            <w:tcW w:w="709" w:type="dxa"/>
            <w:vAlign w:val="center"/>
          </w:tcPr>
          <w:p w:rsidR="00D868DD" w:rsidRPr="00F5570E" w:rsidRDefault="00D868DD" w:rsidP="00D868DD">
            <w:pPr>
              <w:pStyle w:val="Heading4"/>
              <w:jc w:val="center"/>
              <w:rPr>
                <w:b w:val="0"/>
                <w:bCs w:val="0"/>
                <w:sz w:val="14"/>
                <w:szCs w:val="14"/>
                <w:lang w:val="ro-RO"/>
              </w:rPr>
            </w:pPr>
            <w:r w:rsidRPr="00F5570E">
              <w:rPr>
                <w:b w:val="0"/>
                <w:bCs w:val="0"/>
                <w:sz w:val="14"/>
                <w:szCs w:val="14"/>
                <w:lang w:val="ro-RO"/>
              </w:rPr>
              <w:t>x</w:t>
            </w:r>
          </w:p>
        </w:tc>
        <w:tc>
          <w:tcPr>
            <w:tcW w:w="709" w:type="dxa"/>
            <w:tcBorders>
              <w:right w:val="thinThickSmallGap" w:sz="24" w:space="0" w:color="auto"/>
            </w:tcBorders>
            <w:vAlign w:val="center"/>
          </w:tcPr>
          <w:p w:rsidR="00D868DD" w:rsidRPr="00F5570E" w:rsidRDefault="00D868DD" w:rsidP="00D868DD">
            <w:pPr>
              <w:jc w:val="center"/>
              <w:rPr>
                <w:sz w:val="16"/>
                <w:szCs w:val="16"/>
                <w:lang w:val="ro-RO"/>
              </w:rPr>
            </w:pPr>
          </w:p>
        </w:tc>
        <w:tc>
          <w:tcPr>
            <w:tcW w:w="1701" w:type="dxa"/>
            <w:vMerge/>
            <w:tcBorders>
              <w:left w:val="nil"/>
              <w:right w:val="thinThickSmallGap" w:sz="24" w:space="0" w:color="auto"/>
            </w:tcBorders>
            <w:vAlign w:val="center"/>
          </w:tcPr>
          <w:p w:rsidR="00D868DD" w:rsidRPr="00F5570E" w:rsidRDefault="00D868DD" w:rsidP="00D868DD">
            <w:pPr>
              <w:jc w:val="center"/>
              <w:rPr>
                <w:b/>
                <w:bCs/>
                <w:sz w:val="16"/>
                <w:szCs w:val="16"/>
                <w:lang w:val="ro-RO"/>
              </w:rPr>
            </w:pPr>
          </w:p>
        </w:tc>
      </w:tr>
      <w:tr w:rsidR="00F5570E" w:rsidRPr="00F5570E" w:rsidTr="00F728E6">
        <w:trPr>
          <w:cantSplit/>
          <w:jc w:val="center"/>
        </w:trPr>
        <w:tc>
          <w:tcPr>
            <w:tcW w:w="1332" w:type="dxa"/>
            <w:vMerge/>
            <w:tcBorders>
              <w:left w:val="thinThickSmallGap" w:sz="24" w:space="0" w:color="auto"/>
            </w:tcBorders>
            <w:vAlign w:val="center"/>
          </w:tcPr>
          <w:p w:rsidR="00D868DD" w:rsidRPr="00F5570E" w:rsidRDefault="00D868DD" w:rsidP="00D868DD">
            <w:pPr>
              <w:jc w:val="center"/>
              <w:rPr>
                <w:b/>
                <w:bCs/>
                <w:sz w:val="14"/>
                <w:szCs w:val="14"/>
                <w:lang w:val="ro-RO"/>
              </w:rPr>
            </w:pPr>
          </w:p>
        </w:tc>
        <w:tc>
          <w:tcPr>
            <w:tcW w:w="2126" w:type="dxa"/>
            <w:vMerge/>
            <w:tcBorders>
              <w:right w:val="thinThickSmallGap" w:sz="24" w:space="0" w:color="auto"/>
            </w:tcBorders>
            <w:vAlign w:val="center"/>
          </w:tcPr>
          <w:p w:rsidR="00D868DD" w:rsidRPr="00F5570E" w:rsidRDefault="00D868DD" w:rsidP="00D868DD">
            <w:pPr>
              <w:jc w:val="center"/>
              <w:rPr>
                <w:sz w:val="14"/>
                <w:szCs w:val="14"/>
                <w:lang w:val="ro-RO"/>
              </w:rPr>
            </w:pPr>
          </w:p>
        </w:tc>
        <w:tc>
          <w:tcPr>
            <w:tcW w:w="2674" w:type="dxa"/>
            <w:gridSpan w:val="2"/>
            <w:vMerge w:val="restart"/>
            <w:tcBorders>
              <w:left w:val="nil"/>
            </w:tcBorders>
            <w:vAlign w:val="center"/>
          </w:tcPr>
          <w:p w:rsidR="00D868DD" w:rsidRPr="00F5570E" w:rsidRDefault="00D868DD" w:rsidP="00D868DD">
            <w:pPr>
              <w:jc w:val="center"/>
              <w:rPr>
                <w:caps/>
                <w:sz w:val="14"/>
                <w:szCs w:val="14"/>
                <w:lang w:val="ro-RO"/>
              </w:rPr>
            </w:pPr>
            <w:r w:rsidRPr="00F5570E">
              <w:rPr>
                <w:caps/>
                <w:sz w:val="14"/>
                <w:szCs w:val="14"/>
                <w:lang w:val="ro-RO"/>
              </w:rPr>
              <w:t>COMUNICARE ŞI RELAŢII PUBLICE (SNSPA)</w:t>
            </w:r>
          </w:p>
        </w:tc>
        <w:tc>
          <w:tcPr>
            <w:tcW w:w="567" w:type="dxa"/>
            <w:gridSpan w:val="2"/>
            <w:vAlign w:val="center"/>
          </w:tcPr>
          <w:p w:rsidR="00D868DD" w:rsidRPr="00F5570E" w:rsidRDefault="00D868DD" w:rsidP="00D868DD">
            <w:pPr>
              <w:numPr>
                <w:ilvl w:val="0"/>
                <w:numId w:val="1"/>
              </w:numPr>
              <w:ind w:left="0" w:firstLine="0"/>
              <w:rPr>
                <w:sz w:val="14"/>
                <w:szCs w:val="14"/>
                <w:lang w:val="ro-RO"/>
              </w:rPr>
            </w:pPr>
          </w:p>
        </w:tc>
        <w:tc>
          <w:tcPr>
            <w:tcW w:w="5264" w:type="dxa"/>
            <w:vAlign w:val="center"/>
          </w:tcPr>
          <w:p w:rsidR="00D868DD" w:rsidRPr="00F5570E" w:rsidRDefault="00D868DD" w:rsidP="00D868DD">
            <w:pPr>
              <w:rPr>
                <w:sz w:val="14"/>
                <w:szCs w:val="14"/>
                <w:lang w:val="ro-RO"/>
              </w:rPr>
            </w:pPr>
            <w:r w:rsidRPr="00F5570E">
              <w:rPr>
                <w:sz w:val="14"/>
                <w:szCs w:val="14"/>
                <w:lang w:val="ro-RO"/>
              </w:rPr>
              <w:t>Comunicare şi relaţii publice</w:t>
            </w:r>
          </w:p>
        </w:tc>
        <w:tc>
          <w:tcPr>
            <w:tcW w:w="709" w:type="dxa"/>
            <w:vAlign w:val="center"/>
          </w:tcPr>
          <w:p w:rsidR="00D868DD" w:rsidRPr="00F5570E" w:rsidRDefault="00D868DD" w:rsidP="00D868DD">
            <w:pPr>
              <w:pStyle w:val="Heading4"/>
              <w:jc w:val="center"/>
              <w:rPr>
                <w:b w:val="0"/>
                <w:bCs w:val="0"/>
                <w:sz w:val="14"/>
                <w:szCs w:val="14"/>
                <w:lang w:val="ro-RO"/>
              </w:rPr>
            </w:pPr>
            <w:r w:rsidRPr="00F5570E">
              <w:rPr>
                <w:b w:val="0"/>
                <w:bCs w:val="0"/>
                <w:sz w:val="14"/>
                <w:szCs w:val="14"/>
                <w:lang w:val="ro-RO"/>
              </w:rPr>
              <w:t>x</w:t>
            </w:r>
          </w:p>
        </w:tc>
        <w:tc>
          <w:tcPr>
            <w:tcW w:w="709" w:type="dxa"/>
            <w:tcBorders>
              <w:right w:val="thinThickSmallGap" w:sz="24" w:space="0" w:color="auto"/>
            </w:tcBorders>
            <w:vAlign w:val="center"/>
          </w:tcPr>
          <w:p w:rsidR="00D868DD" w:rsidRPr="00F5570E" w:rsidRDefault="00D868DD" w:rsidP="00D868DD">
            <w:pPr>
              <w:jc w:val="center"/>
              <w:rPr>
                <w:sz w:val="16"/>
                <w:szCs w:val="16"/>
                <w:lang w:val="ro-RO"/>
              </w:rPr>
            </w:pPr>
          </w:p>
        </w:tc>
        <w:tc>
          <w:tcPr>
            <w:tcW w:w="1701" w:type="dxa"/>
            <w:vMerge/>
            <w:tcBorders>
              <w:left w:val="nil"/>
              <w:right w:val="thinThickSmallGap" w:sz="24" w:space="0" w:color="auto"/>
            </w:tcBorders>
            <w:vAlign w:val="center"/>
          </w:tcPr>
          <w:p w:rsidR="00D868DD" w:rsidRPr="00F5570E" w:rsidRDefault="00D868DD" w:rsidP="00D868DD">
            <w:pPr>
              <w:jc w:val="center"/>
              <w:rPr>
                <w:b/>
                <w:bCs/>
                <w:sz w:val="16"/>
                <w:szCs w:val="16"/>
                <w:lang w:val="ro-RO"/>
              </w:rPr>
            </w:pPr>
          </w:p>
        </w:tc>
      </w:tr>
      <w:tr w:rsidR="00F5570E" w:rsidRPr="00F5570E" w:rsidTr="00F728E6">
        <w:trPr>
          <w:cantSplit/>
          <w:jc w:val="center"/>
        </w:trPr>
        <w:tc>
          <w:tcPr>
            <w:tcW w:w="1332" w:type="dxa"/>
            <w:vMerge/>
            <w:tcBorders>
              <w:left w:val="thinThickSmallGap" w:sz="24" w:space="0" w:color="auto"/>
            </w:tcBorders>
            <w:vAlign w:val="center"/>
          </w:tcPr>
          <w:p w:rsidR="00D868DD" w:rsidRPr="00F5570E" w:rsidRDefault="00D868DD" w:rsidP="00D868DD">
            <w:pPr>
              <w:jc w:val="center"/>
              <w:rPr>
                <w:b/>
                <w:bCs/>
                <w:sz w:val="14"/>
                <w:szCs w:val="14"/>
                <w:lang w:val="ro-RO"/>
              </w:rPr>
            </w:pPr>
          </w:p>
        </w:tc>
        <w:tc>
          <w:tcPr>
            <w:tcW w:w="2126" w:type="dxa"/>
            <w:vMerge/>
            <w:tcBorders>
              <w:right w:val="thinThickSmallGap" w:sz="24" w:space="0" w:color="auto"/>
            </w:tcBorders>
            <w:vAlign w:val="center"/>
          </w:tcPr>
          <w:p w:rsidR="00D868DD" w:rsidRPr="00F5570E" w:rsidRDefault="00D868DD" w:rsidP="00D868DD">
            <w:pPr>
              <w:jc w:val="center"/>
              <w:rPr>
                <w:sz w:val="14"/>
                <w:szCs w:val="14"/>
                <w:lang w:val="ro-RO"/>
              </w:rPr>
            </w:pPr>
          </w:p>
        </w:tc>
        <w:tc>
          <w:tcPr>
            <w:tcW w:w="2674" w:type="dxa"/>
            <w:gridSpan w:val="2"/>
            <w:vMerge/>
            <w:tcBorders>
              <w:left w:val="nil"/>
            </w:tcBorders>
            <w:vAlign w:val="center"/>
          </w:tcPr>
          <w:p w:rsidR="00D868DD" w:rsidRPr="00F5570E" w:rsidRDefault="00D868DD" w:rsidP="00D868DD">
            <w:pPr>
              <w:jc w:val="center"/>
              <w:rPr>
                <w:caps/>
                <w:sz w:val="14"/>
                <w:szCs w:val="14"/>
                <w:lang w:val="ro-RO"/>
              </w:rPr>
            </w:pPr>
          </w:p>
        </w:tc>
        <w:tc>
          <w:tcPr>
            <w:tcW w:w="567" w:type="dxa"/>
            <w:gridSpan w:val="2"/>
            <w:vAlign w:val="center"/>
          </w:tcPr>
          <w:p w:rsidR="00D868DD" w:rsidRPr="00F5570E" w:rsidRDefault="00D868DD" w:rsidP="00D868DD">
            <w:pPr>
              <w:numPr>
                <w:ilvl w:val="0"/>
                <w:numId w:val="1"/>
              </w:numPr>
              <w:ind w:left="0" w:firstLine="0"/>
              <w:rPr>
                <w:sz w:val="14"/>
                <w:szCs w:val="14"/>
                <w:lang w:val="ro-RO"/>
              </w:rPr>
            </w:pPr>
          </w:p>
        </w:tc>
        <w:tc>
          <w:tcPr>
            <w:tcW w:w="5264" w:type="dxa"/>
            <w:vAlign w:val="center"/>
          </w:tcPr>
          <w:p w:rsidR="00D868DD" w:rsidRPr="00F5570E" w:rsidRDefault="00D868DD" w:rsidP="00D868DD">
            <w:pPr>
              <w:rPr>
                <w:sz w:val="14"/>
                <w:szCs w:val="14"/>
                <w:lang w:val="ro-RO"/>
              </w:rPr>
            </w:pPr>
            <w:r w:rsidRPr="00F5570E">
              <w:rPr>
                <w:sz w:val="14"/>
                <w:szCs w:val="14"/>
                <w:lang w:val="ro-RO"/>
              </w:rPr>
              <w:t>Comunicare socială şi relaţii publice</w:t>
            </w:r>
          </w:p>
        </w:tc>
        <w:tc>
          <w:tcPr>
            <w:tcW w:w="709" w:type="dxa"/>
            <w:vAlign w:val="center"/>
          </w:tcPr>
          <w:p w:rsidR="00D868DD" w:rsidRPr="00F5570E" w:rsidRDefault="00D868DD" w:rsidP="00D868DD">
            <w:pPr>
              <w:pStyle w:val="Heading4"/>
              <w:jc w:val="center"/>
              <w:rPr>
                <w:b w:val="0"/>
                <w:bCs w:val="0"/>
                <w:sz w:val="14"/>
                <w:szCs w:val="14"/>
                <w:lang w:val="ro-RO"/>
              </w:rPr>
            </w:pPr>
            <w:r w:rsidRPr="00F5570E">
              <w:rPr>
                <w:b w:val="0"/>
                <w:bCs w:val="0"/>
                <w:sz w:val="14"/>
                <w:szCs w:val="14"/>
                <w:lang w:val="ro-RO"/>
              </w:rPr>
              <w:t>x</w:t>
            </w:r>
          </w:p>
        </w:tc>
        <w:tc>
          <w:tcPr>
            <w:tcW w:w="709" w:type="dxa"/>
            <w:tcBorders>
              <w:right w:val="thinThickSmallGap" w:sz="24" w:space="0" w:color="auto"/>
            </w:tcBorders>
            <w:vAlign w:val="center"/>
          </w:tcPr>
          <w:p w:rsidR="00D868DD" w:rsidRPr="00F5570E" w:rsidRDefault="00D868DD" w:rsidP="00D868DD">
            <w:pPr>
              <w:jc w:val="center"/>
              <w:rPr>
                <w:sz w:val="16"/>
                <w:szCs w:val="16"/>
                <w:lang w:val="ro-RO"/>
              </w:rPr>
            </w:pPr>
          </w:p>
        </w:tc>
        <w:tc>
          <w:tcPr>
            <w:tcW w:w="1701" w:type="dxa"/>
            <w:vMerge/>
            <w:tcBorders>
              <w:left w:val="nil"/>
              <w:right w:val="thinThickSmallGap" w:sz="24" w:space="0" w:color="auto"/>
            </w:tcBorders>
            <w:vAlign w:val="center"/>
          </w:tcPr>
          <w:p w:rsidR="00D868DD" w:rsidRPr="00F5570E" w:rsidRDefault="00D868DD" w:rsidP="00D868DD">
            <w:pPr>
              <w:jc w:val="center"/>
              <w:rPr>
                <w:b/>
                <w:bCs/>
                <w:sz w:val="16"/>
                <w:szCs w:val="16"/>
                <w:lang w:val="ro-RO"/>
              </w:rPr>
            </w:pPr>
          </w:p>
        </w:tc>
      </w:tr>
      <w:tr w:rsidR="00F5570E" w:rsidRPr="00F5570E" w:rsidTr="00F728E6">
        <w:trPr>
          <w:cantSplit/>
          <w:jc w:val="center"/>
        </w:trPr>
        <w:tc>
          <w:tcPr>
            <w:tcW w:w="1332" w:type="dxa"/>
            <w:vMerge/>
            <w:tcBorders>
              <w:left w:val="thinThickSmallGap" w:sz="24" w:space="0" w:color="auto"/>
            </w:tcBorders>
            <w:vAlign w:val="center"/>
          </w:tcPr>
          <w:p w:rsidR="00D868DD" w:rsidRPr="00F5570E" w:rsidRDefault="00D868DD" w:rsidP="00D868DD">
            <w:pPr>
              <w:jc w:val="center"/>
              <w:rPr>
                <w:b/>
                <w:bCs/>
                <w:sz w:val="14"/>
                <w:szCs w:val="14"/>
                <w:lang w:val="ro-RO"/>
              </w:rPr>
            </w:pPr>
          </w:p>
        </w:tc>
        <w:tc>
          <w:tcPr>
            <w:tcW w:w="2126" w:type="dxa"/>
            <w:vMerge/>
            <w:tcBorders>
              <w:right w:val="thinThickSmallGap" w:sz="24" w:space="0" w:color="auto"/>
            </w:tcBorders>
            <w:vAlign w:val="center"/>
          </w:tcPr>
          <w:p w:rsidR="00D868DD" w:rsidRPr="00F5570E" w:rsidRDefault="00D868DD" w:rsidP="00D868DD">
            <w:pPr>
              <w:jc w:val="center"/>
              <w:rPr>
                <w:sz w:val="14"/>
                <w:szCs w:val="14"/>
                <w:lang w:val="ro-RO"/>
              </w:rPr>
            </w:pPr>
          </w:p>
        </w:tc>
        <w:tc>
          <w:tcPr>
            <w:tcW w:w="2674" w:type="dxa"/>
            <w:gridSpan w:val="2"/>
            <w:vMerge w:val="restart"/>
            <w:tcBorders>
              <w:left w:val="nil"/>
            </w:tcBorders>
            <w:vAlign w:val="center"/>
          </w:tcPr>
          <w:p w:rsidR="00D868DD" w:rsidRPr="00F5570E" w:rsidRDefault="00D868DD" w:rsidP="00D868DD">
            <w:pPr>
              <w:jc w:val="center"/>
              <w:rPr>
                <w:caps/>
                <w:sz w:val="14"/>
                <w:szCs w:val="14"/>
                <w:lang w:val="ro-RO"/>
              </w:rPr>
            </w:pPr>
            <w:r w:rsidRPr="00F5570E">
              <w:rPr>
                <w:caps/>
                <w:sz w:val="14"/>
                <w:szCs w:val="14"/>
                <w:lang w:val="ro-RO"/>
              </w:rPr>
              <w:t>FILOSOFIE</w:t>
            </w:r>
          </w:p>
        </w:tc>
        <w:tc>
          <w:tcPr>
            <w:tcW w:w="567" w:type="dxa"/>
            <w:gridSpan w:val="2"/>
            <w:vAlign w:val="center"/>
          </w:tcPr>
          <w:p w:rsidR="00D868DD" w:rsidRPr="00F5570E" w:rsidRDefault="00D868DD" w:rsidP="00D868DD">
            <w:pPr>
              <w:numPr>
                <w:ilvl w:val="0"/>
                <w:numId w:val="1"/>
              </w:numPr>
              <w:ind w:left="0" w:firstLine="0"/>
              <w:rPr>
                <w:sz w:val="14"/>
                <w:szCs w:val="14"/>
                <w:lang w:val="ro-RO"/>
              </w:rPr>
            </w:pPr>
          </w:p>
        </w:tc>
        <w:tc>
          <w:tcPr>
            <w:tcW w:w="5264" w:type="dxa"/>
            <w:vAlign w:val="center"/>
          </w:tcPr>
          <w:p w:rsidR="00D868DD" w:rsidRPr="00F5570E" w:rsidRDefault="00D868DD" w:rsidP="00D868DD">
            <w:pPr>
              <w:rPr>
                <w:sz w:val="14"/>
                <w:szCs w:val="14"/>
                <w:lang w:val="ro-RO"/>
              </w:rPr>
            </w:pPr>
            <w:r w:rsidRPr="00F5570E">
              <w:rPr>
                <w:sz w:val="14"/>
                <w:szCs w:val="14"/>
                <w:lang w:val="ro-RO"/>
              </w:rPr>
              <w:t>Filosofie</w:t>
            </w:r>
          </w:p>
        </w:tc>
        <w:tc>
          <w:tcPr>
            <w:tcW w:w="709" w:type="dxa"/>
            <w:vAlign w:val="center"/>
          </w:tcPr>
          <w:p w:rsidR="00D868DD" w:rsidRPr="00F5570E" w:rsidRDefault="00D868DD" w:rsidP="00D868DD">
            <w:pPr>
              <w:pStyle w:val="Heading4"/>
              <w:jc w:val="center"/>
              <w:rPr>
                <w:b w:val="0"/>
                <w:bCs w:val="0"/>
                <w:sz w:val="14"/>
                <w:szCs w:val="14"/>
                <w:lang w:val="ro-RO"/>
              </w:rPr>
            </w:pPr>
            <w:r w:rsidRPr="00F5570E">
              <w:rPr>
                <w:b w:val="0"/>
                <w:bCs w:val="0"/>
                <w:sz w:val="14"/>
                <w:szCs w:val="14"/>
                <w:lang w:val="ro-RO"/>
              </w:rPr>
              <w:t>x</w:t>
            </w:r>
          </w:p>
        </w:tc>
        <w:tc>
          <w:tcPr>
            <w:tcW w:w="709" w:type="dxa"/>
            <w:tcBorders>
              <w:right w:val="thinThickSmallGap" w:sz="24" w:space="0" w:color="auto"/>
            </w:tcBorders>
            <w:vAlign w:val="center"/>
          </w:tcPr>
          <w:p w:rsidR="00D868DD" w:rsidRPr="00F5570E" w:rsidRDefault="00D868DD" w:rsidP="00D868DD">
            <w:pPr>
              <w:jc w:val="center"/>
              <w:rPr>
                <w:sz w:val="16"/>
                <w:szCs w:val="16"/>
                <w:lang w:val="ro-RO"/>
              </w:rPr>
            </w:pPr>
          </w:p>
        </w:tc>
        <w:tc>
          <w:tcPr>
            <w:tcW w:w="1701" w:type="dxa"/>
            <w:vMerge/>
            <w:tcBorders>
              <w:left w:val="nil"/>
              <w:right w:val="thinThickSmallGap" w:sz="24" w:space="0" w:color="auto"/>
            </w:tcBorders>
            <w:vAlign w:val="center"/>
          </w:tcPr>
          <w:p w:rsidR="00D868DD" w:rsidRPr="00F5570E" w:rsidRDefault="00D868DD" w:rsidP="00D868DD">
            <w:pPr>
              <w:jc w:val="center"/>
              <w:rPr>
                <w:b/>
                <w:bCs/>
                <w:sz w:val="16"/>
                <w:szCs w:val="16"/>
                <w:lang w:val="ro-RO"/>
              </w:rPr>
            </w:pPr>
          </w:p>
        </w:tc>
      </w:tr>
      <w:tr w:rsidR="00F5570E" w:rsidRPr="00F5570E" w:rsidTr="00F728E6">
        <w:trPr>
          <w:cantSplit/>
          <w:jc w:val="center"/>
        </w:trPr>
        <w:tc>
          <w:tcPr>
            <w:tcW w:w="1332" w:type="dxa"/>
            <w:vMerge/>
            <w:tcBorders>
              <w:left w:val="thinThickSmallGap" w:sz="24" w:space="0" w:color="auto"/>
            </w:tcBorders>
            <w:vAlign w:val="center"/>
          </w:tcPr>
          <w:p w:rsidR="00D868DD" w:rsidRPr="00F5570E" w:rsidRDefault="00D868DD" w:rsidP="00D868DD">
            <w:pPr>
              <w:jc w:val="center"/>
              <w:rPr>
                <w:b/>
                <w:bCs/>
                <w:sz w:val="14"/>
                <w:szCs w:val="14"/>
                <w:lang w:val="ro-RO"/>
              </w:rPr>
            </w:pPr>
          </w:p>
        </w:tc>
        <w:tc>
          <w:tcPr>
            <w:tcW w:w="2126" w:type="dxa"/>
            <w:vMerge/>
            <w:tcBorders>
              <w:right w:val="thinThickSmallGap" w:sz="24" w:space="0" w:color="auto"/>
            </w:tcBorders>
            <w:vAlign w:val="center"/>
          </w:tcPr>
          <w:p w:rsidR="00D868DD" w:rsidRPr="00F5570E" w:rsidRDefault="00D868DD" w:rsidP="00D868DD">
            <w:pPr>
              <w:jc w:val="center"/>
              <w:rPr>
                <w:sz w:val="14"/>
                <w:szCs w:val="14"/>
                <w:lang w:val="ro-RO"/>
              </w:rPr>
            </w:pPr>
          </w:p>
        </w:tc>
        <w:tc>
          <w:tcPr>
            <w:tcW w:w="2674" w:type="dxa"/>
            <w:gridSpan w:val="2"/>
            <w:vMerge/>
            <w:tcBorders>
              <w:left w:val="nil"/>
            </w:tcBorders>
            <w:vAlign w:val="center"/>
          </w:tcPr>
          <w:p w:rsidR="00D868DD" w:rsidRPr="00F5570E" w:rsidRDefault="00D868DD" w:rsidP="00D868DD">
            <w:pPr>
              <w:jc w:val="center"/>
              <w:rPr>
                <w:caps/>
                <w:sz w:val="14"/>
                <w:szCs w:val="14"/>
                <w:lang w:val="ro-RO"/>
              </w:rPr>
            </w:pPr>
          </w:p>
        </w:tc>
        <w:tc>
          <w:tcPr>
            <w:tcW w:w="567" w:type="dxa"/>
            <w:gridSpan w:val="2"/>
            <w:vAlign w:val="center"/>
          </w:tcPr>
          <w:p w:rsidR="00D868DD" w:rsidRPr="00F5570E" w:rsidRDefault="00D868DD" w:rsidP="00D868DD">
            <w:pPr>
              <w:numPr>
                <w:ilvl w:val="0"/>
                <w:numId w:val="1"/>
              </w:numPr>
              <w:ind w:left="0" w:firstLine="0"/>
              <w:rPr>
                <w:sz w:val="14"/>
                <w:szCs w:val="14"/>
                <w:lang w:val="ro-RO"/>
              </w:rPr>
            </w:pPr>
          </w:p>
        </w:tc>
        <w:tc>
          <w:tcPr>
            <w:tcW w:w="5264" w:type="dxa"/>
            <w:vAlign w:val="center"/>
          </w:tcPr>
          <w:p w:rsidR="00D868DD" w:rsidRPr="00F5570E" w:rsidRDefault="00D868DD" w:rsidP="00D868DD">
            <w:pPr>
              <w:rPr>
                <w:sz w:val="14"/>
                <w:szCs w:val="14"/>
                <w:lang w:val="ro-RO"/>
              </w:rPr>
            </w:pPr>
            <w:r w:rsidRPr="00F5570E">
              <w:rPr>
                <w:sz w:val="14"/>
                <w:szCs w:val="14"/>
                <w:lang w:val="ro-RO"/>
              </w:rPr>
              <w:t>Filosofie - istorie</w:t>
            </w:r>
          </w:p>
        </w:tc>
        <w:tc>
          <w:tcPr>
            <w:tcW w:w="709" w:type="dxa"/>
            <w:vAlign w:val="center"/>
          </w:tcPr>
          <w:p w:rsidR="00D868DD" w:rsidRPr="00F5570E" w:rsidRDefault="00D868DD" w:rsidP="00D868DD">
            <w:pPr>
              <w:pStyle w:val="Heading4"/>
              <w:jc w:val="center"/>
              <w:rPr>
                <w:b w:val="0"/>
                <w:bCs w:val="0"/>
                <w:sz w:val="14"/>
                <w:szCs w:val="14"/>
                <w:lang w:val="ro-RO"/>
              </w:rPr>
            </w:pPr>
            <w:r w:rsidRPr="00F5570E">
              <w:rPr>
                <w:b w:val="0"/>
                <w:bCs w:val="0"/>
                <w:sz w:val="14"/>
                <w:szCs w:val="14"/>
                <w:lang w:val="ro-RO"/>
              </w:rPr>
              <w:t>x</w:t>
            </w:r>
          </w:p>
        </w:tc>
        <w:tc>
          <w:tcPr>
            <w:tcW w:w="709" w:type="dxa"/>
            <w:tcBorders>
              <w:right w:val="thinThickSmallGap" w:sz="24" w:space="0" w:color="auto"/>
            </w:tcBorders>
            <w:vAlign w:val="center"/>
          </w:tcPr>
          <w:p w:rsidR="00D868DD" w:rsidRPr="00F5570E" w:rsidRDefault="00D868DD" w:rsidP="00D868DD">
            <w:pPr>
              <w:jc w:val="center"/>
              <w:rPr>
                <w:sz w:val="16"/>
                <w:szCs w:val="16"/>
                <w:lang w:val="ro-RO"/>
              </w:rPr>
            </w:pPr>
          </w:p>
        </w:tc>
        <w:tc>
          <w:tcPr>
            <w:tcW w:w="1701" w:type="dxa"/>
            <w:vMerge/>
            <w:tcBorders>
              <w:left w:val="nil"/>
              <w:right w:val="thinThickSmallGap" w:sz="24" w:space="0" w:color="auto"/>
            </w:tcBorders>
            <w:vAlign w:val="center"/>
          </w:tcPr>
          <w:p w:rsidR="00D868DD" w:rsidRPr="00F5570E" w:rsidRDefault="00D868DD" w:rsidP="00D868DD">
            <w:pPr>
              <w:jc w:val="center"/>
              <w:rPr>
                <w:b/>
                <w:bCs/>
                <w:sz w:val="16"/>
                <w:szCs w:val="16"/>
                <w:lang w:val="ro-RO"/>
              </w:rPr>
            </w:pPr>
          </w:p>
        </w:tc>
      </w:tr>
      <w:tr w:rsidR="00F5570E" w:rsidRPr="00F5570E" w:rsidTr="00F728E6">
        <w:trPr>
          <w:cantSplit/>
          <w:jc w:val="center"/>
        </w:trPr>
        <w:tc>
          <w:tcPr>
            <w:tcW w:w="1332" w:type="dxa"/>
            <w:vMerge/>
            <w:tcBorders>
              <w:left w:val="thinThickSmallGap" w:sz="24" w:space="0" w:color="auto"/>
            </w:tcBorders>
            <w:vAlign w:val="center"/>
          </w:tcPr>
          <w:p w:rsidR="00D868DD" w:rsidRPr="00F5570E" w:rsidRDefault="00D868DD" w:rsidP="00D868DD">
            <w:pPr>
              <w:jc w:val="center"/>
              <w:rPr>
                <w:b/>
                <w:bCs/>
                <w:sz w:val="14"/>
                <w:szCs w:val="14"/>
                <w:lang w:val="ro-RO"/>
              </w:rPr>
            </w:pPr>
          </w:p>
        </w:tc>
        <w:tc>
          <w:tcPr>
            <w:tcW w:w="2126" w:type="dxa"/>
            <w:vMerge/>
            <w:tcBorders>
              <w:right w:val="thinThickSmallGap" w:sz="24" w:space="0" w:color="auto"/>
            </w:tcBorders>
            <w:vAlign w:val="center"/>
          </w:tcPr>
          <w:p w:rsidR="00D868DD" w:rsidRPr="00F5570E" w:rsidRDefault="00D868DD" w:rsidP="00D868DD">
            <w:pPr>
              <w:jc w:val="center"/>
              <w:rPr>
                <w:sz w:val="14"/>
                <w:szCs w:val="14"/>
                <w:lang w:val="ro-RO"/>
              </w:rPr>
            </w:pPr>
          </w:p>
        </w:tc>
        <w:tc>
          <w:tcPr>
            <w:tcW w:w="2674" w:type="dxa"/>
            <w:gridSpan w:val="2"/>
            <w:vMerge/>
            <w:tcBorders>
              <w:left w:val="nil"/>
            </w:tcBorders>
            <w:vAlign w:val="center"/>
          </w:tcPr>
          <w:p w:rsidR="00D868DD" w:rsidRPr="00F5570E" w:rsidRDefault="00D868DD" w:rsidP="00D868DD">
            <w:pPr>
              <w:jc w:val="center"/>
              <w:rPr>
                <w:caps/>
                <w:sz w:val="14"/>
                <w:szCs w:val="14"/>
                <w:lang w:val="ro-RO"/>
              </w:rPr>
            </w:pPr>
          </w:p>
        </w:tc>
        <w:tc>
          <w:tcPr>
            <w:tcW w:w="567" w:type="dxa"/>
            <w:gridSpan w:val="2"/>
            <w:vAlign w:val="center"/>
          </w:tcPr>
          <w:p w:rsidR="00D868DD" w:rsidRPr="00F5570E" w:rsidRDefault="00D868DD" w:rsidP="00D868DD">
            <w:pPr>
              <w:numPr>
                <w:ilvl w:val="0"/>
                <w:numId w:val="1"/>
              </w:numPr>
              <w:ind w:left="0" w:firstLine="0"/>
              <w:rPr>
                <w:sz w:val="14"/>
                <w:szCs w:val="14"/>
                <w:lang w:val="ro-RO"/>
              </w:rPr>
            </w:pPr>
          </w:p>
        </w:tc>
        <w:tc>
          <w:tcPr>
            <w:tcW w:w="5264" w:type="dxa"/>
            <w:vAlign w:val="center"/>
          </w:tcPr>
          <w:p w:rsidR="00D868DD" w:rsidRPr="00F5570E" w:rsidRDefault="00D868DD" w:rsidP="00D868DD">
            <w:pPr>
              <w:rPr>
                <w:sz w:val="14"/>
                <w:szCs w:val="14"/>
                <w:lang w:val="ro-RO"/>
              </w:rPr>
            </w:pPr>
            <w:r w:rsidRPr="00F5570E">
              <w:rPr>
                <w:sz w:val="14"/>
                <w:szCs w:val="14"/>
                <w:lang w:val="ro-RO"/>
              </w:rPr>
              <w:t>Filosofie - Sociologie</w:t>
            </w:r>
          </w:p>
        </w:tc>
        <w:tc>
          <w:tcPr>
            <w:tcW w:w="709" w:type="dxa"/>
            <w:vAlign w:val="center"/>
          </w:tcPr>
          <w:p w:rsidR="00D868DD" w:rsidRPr="00F5570E" w:rsidRDefault="00D868DD" w:rsidP="00D868DD">
            <w:pPr>
              <w:pStyle w:val="Heading4"/>
              <w:jc w:val="center"/>
              <w:rPr>
                <w:b w:val="0"/>
                <w:bCs w:val="0"/>
                <w:sz w:val="14"/>
                <w:szCs w:val="14"/>
                <w:lang w:val="ro-RO"/>
              </w:rPr>
            </w:pPr>
            <w:r w:rsidRPr="00F5570E">
              <w:rPr>
                <w:b w:val="0"/>
                <w:bCs w:val="0"/>
                <w:sz w:val="14"/>
                <w:szCs w:val="14"/>
                <w:lang w:val="ro-RO"/>
              </w:rPr>
              <w:t>x</w:t>
            </w:r>
          </w:p>
        </w:tc>
        <w:tc>
          <w:tcPr>
            <w:tcW w:w="709" w:type="dxa"/>
            <w:tcBorders>
              <w:right w:val="thinThickSmallGap" w:sz="24" w:space="0" w:color="auto"/>
            </w:tcBorders>
            <w:vAlign w:val="center"/>
          </w:tcPr>
          <w:p w:rsidR="00D868DD" w:rsidRPr="00F5570E" w:rsidRDefault="00D868DD" w:rsidP="00D868DD">
            <w:pPr>
              <w:jc w:val="center"/>
              <w:rPr>
                <w:sz w:val="16"/>
                <w:szCs w:val="16"/>
                <w:lang w:val="ro-RO"/>
              </w:rPr>
            </w:pPr>
          </w:p>
        </w:tc>
        <w:tc>
          <w:tcPr>
            <w:tcW w:w="1701" w:type="dxa"/>
            <w:vMerge/>
            <w:tcBorders>
              <w:left w:val="nil"/>
              <w:right w:val="thinThickSmallGap" w:sz="24" w:space="0" w:color="auto"/>
            </w:tcBorders>
            <w:vAlign w:val="center"/>
          </w:tcPr>
          <w:p w:rsidR="00D868DD" w:rsidRPr="00F5570E" w:rsidRDefault="00D868DD" w:rsidP="00D868DD">
            <w:pPr>
              <w:jc w:val="center"/>
              <w:rPr>
                <w:b/>
                <w:bCs/>
                <w:sz w:val="16"/>
                <w:szCs w:val="16"/>
                <w:lang w:val="ro-RO"/>
              </w:rPr>
            </w:pPr>
          </w:p>
        </w:tc>
      </w:tr>
      <w:tr w:rsidR="00F5570E" w:rsidRPr="00F5570E" w:rsidTr="00F728E6">
        <w:trPr>
          <w:cantSplit/>
          <w:jc w:val="center"/>
        </w:trPr>
        <w:tc>
          <w:tcPr>
            <w:tcW w:w="1332" w:type="dxa"/>
            <w:vMerge/>
            <w:tcBorders>
              <w:left w:val="thinThickSmallGap" w:sz="24" w:space="0" w:color="auto"/>
            </w:tcBorders>
            <w:vAlign w:val="center"/>
          </w:tcPr>
          <w:p w:rsidR="00D868DD" w:rsidRPr="00F5570E" w:rsidRDefault="00D868DD" w:rsidP="00D868DD">
            <w:pPr>
              <w:jc w:val="center"/>
              <w:rPr>
                <w:b/>
                <w:bCs/>
                <w:sz w:val="14"/>
                <w:szCs w:val="14"/>
                <w:lang w:val="ro-RO"/>
              </w:rPr>
            </w:pPr>
          </w:p>
        </w:tc>
        <w:tc>
          <w:tcPr>
            <w:tcW w:w="2126" w:type="dxa"/>
            <w:vMerge/>
            <w:tcBorders>
              <w:right w:val="thinThickSmallGap" w:sz="24" w:space="0" w:color="auto"/>
            </w:tcBorders>
            <w:vAlign w:val="center"/>
          </w:tcPr>
          <w:p w:rsidR="00D868DD" w:rsidRPr="00F5570E" w:rsidRDefault="00D868DD" w:rsidP="00D868DD">
            <w:pPr>
              <w:jc w:val="center"/>
              <w:rPr>
                <w:sz w:val="14"/>
                <w:szCs w:val="14"/>
                <w:lang w:val="ro-RO"/>
              </w:rPr>
            </w:pPr>
          </w:p>
        </w:tc>
        <w:tc>
          <w:tcPr>
            <w:tcW w:w="2674" w:type="dxa"/>
            <w:gridSpan w:val="2"/>
            <w:vMerge/>
            <w:tcBorders>
              <w:left w:val="nil"/>
            </w:tcBorders>
            <w:vAlign w:val="center"/>
          </w:tcPr>
          <w:p w:rsidR="00D868DD" w:rsidRPr="00F5570E" w:rsidRDefault="00D868DD" w:rsidP="00D868DD">
            <w:pPr>
              <w:jc w:val="center"/>
              <w:rPr>
                <w:caps/>
                <w:sz w:val="14"/>
                <w:szCs w:val="14"/>
                <w:lang w:val="ro-RO"/>
              </w:rPr>
            </w:pPr>
          </w:p>
        </w:tc>
        <w:tc>
          <w:tcPr>
            <w:tcW w:w="567" w:type="dxa"/>
            <w:gridSpan w:val="2"/>
            <w:vAlign w:val="center"/>
          </w:tcPr>
          <w:p w:rsidR="00D868DD" w:rsidRPr="00F5570E" w:rsidRDefault="00D868DD" w:rsidP="00D868DD">
            <w:pPr>
              <w:numPr>
                <w:ilvl w:val="0"/>
                <w:numId w:val="1"/>
              </w:numPr>
              <w:ind w:left="0" w:firstLine="0"/>
              <w:rPr>
                <w:sz w:val="14"/>
                <w:szCs w:val="14"/>
                <w:lang w:val="ro-RO"/>
              </w:rPr>
            </w:pPr>
          </w:p>
        </w:tc>
        <w:tc>
          <w:tcPr>
            <w:tcW w:w="5264" w:type="dxa"/>
            <w:vAlign w:val="center"/>
          </w:tcPr>
          <w:p w:rsidR="00D868DD" w:rsidRPr="00F5570E" w:rsidRDefault="00D868DD" w:rsidP="00D868DD">
            <w:pPr>
              <w:rPr>
                <w:sz w:val="14"/>
                <w:szCs w:val="14"/>
                <w:lang w:val="ro-RO"/>
              </w:rPr>
            </w:pPr>
            <w:r w:rsidRPr="00F5570E">
              <w:rPr>
                <w:sz w:val="14"/>
                <w:szCs w:val="14"/>
                <w:lang w:val="ro-RO"/>
              </w:rPr>
              <w:t xml:space="preserve">Filosofie şi jurnalistică </w:t>
            </w:r>
          </w:p>
        </w:tc>
        <w:tc>
          <w:tcPr>
            <w:tcW w:w="709" w:type="dxa"/>
            <w:vAlign w:val="center"/>
          </w:tcPr>
          <w:p w:rsidR="00D868DD" w:rsidRPr="00F5570E" w:rsidRDefault="00D868DD" w:rsidP="00D868DD">
            <w:pPr>
              <w:pStyle w:val="Heading4"/>
              <w:jc w:val="center"/>
              <w:rPr>
                <w:b w:val="0"/>
                <w:bCs w:val="0"/>
                <w:sz w:val="14"/>
                <w:szCs w:val="14"/>
                <w:lang w:val="ro-RO"/>
              </w:rPr>
            </w:pPr>
            <w:r w:rsidRPr="00F5570E">
              <w:rPr>
                <w:b w:val="0"/>
                <w:bCs w:val="0"/>
                <w:sz w:val="14"/>
                <w:szCs w:val="14"/>
                <w:lang w:val="ro-RO"/>
              </w:rPr>
              <w:t>x</w:t>
            </w:r>
          </w:p>
        </w:tc>
        <w:tc>
          <w:tcPr>
            <w:tcW w:w="709" w:type="dxa"/>
            <w:tcBorders>
              <w:right w:val="thinThickSmallGap" w:sz="24" w:space="0" w:color="auto"/>
            </w:tcBorders>
            <w:vAlign w:val="center"/>
          </w:tcPr>
          <w:p w:rsidR="00D868DD" w:rsidRPr="00F5570E" w:rsidRDefault="00D868DD" w:rsidP="00D868DD">
            <w:pPr>
              <w:jc w:val="center"/>
              <w:rPr>
                <w:sz w:val="16"/>
                <w:szCs w:val="16"/>
                <w:lang w:val="ro-RO"/>
              </w:rPr>
            </w:pPr>
          </w:p>
        </w:tc>
        <w:tc>
          <w:tcPr>
            <w:tcW w:w="1701" w:type="dxa"/>
            <w:vMerge/>
            <w:tcBorders>
              <w:left w:val="nil"/>
              <w:right w:val="thinThickSmallGap" w:sz="24" w:space="0" w:color="auto"/>
            </w:tcBorders>
            <w:vAlign w:val="center"/>
          </w:tcPr>
          <w:p w:rsidR="00D868DD" w:rsidRPr="00F5570E" w:rsidRDefault="00D868DD" w:rsidP="00D868DD">
            <w:pPr>
              <w:jc w:val="center"/>
              <w:rPr>
                <w:b/>
                <w:bCs/>
                <w:sz w:val="16"/>
                <w:szCs w:val="16"/>
                <w:lang w:val="ro-RO"/>
              </w:rPr>
            </w:pPr>
          </w:p>
        </w:tc>
      </w:tr>
      <w:tr w:rsidR="00F5570E" w:rsidRPr="00F5570E" w:rsidTr="00F728E6">
        <w:trPr>
          <w:cantSplit/>
          <w:jc w:val="center"/>
        </w:trPr>
        <w:tc>
          <w:tcPr>
            <w:tcW w:w="1332" w:type="dxa"/>
            <w:vMerge/>
            <w:tcBorders>
              <w:left w:val="thinThickSmallGap" w:sz="24" w:space="0" w:color="auto"/>
            </w:tcBorders>
            <w:vAlign w:val="center"/>
          </w:tcPr>
          <w:p w:rsidR="00D868DD" w:rsidRPr="00F5570E" w:rsidRDefault="00D868DD" w:rsidP="00D868DD">
            <w:pPr>
              <w:jc w:val="center"/>
              <w:rPr>
                <w:b/>
                <w:bCs/>
                <w:sz w:val="14"/>
                <w:szCs w:val="14"/>
                <w:lang w:val="ro-RO"/>
              </w:rPr>
            </w:pPr>
          </w:p>
        </w:tc>
        <w:tc>
          <w:tcPr>
            <w:tcW w:w="2126" w:type="dxa"/>
            <w:vMerge/>
            <w:tcBorders>
              <w:right w:val="thinThickSmallGap" w:sz="24" w:space="0" w:color="auto"/>
            </w:tcBorders>
            <w:vAlign w:val="center"/>
          </w:tcPr>
          <w:p w:rsidR="00D868DD" w:rsidRPr="00F5570E" w:rsidRDefault="00D868DD" w:rsidP="00D868DD">
            <w:pPr>
              <w:jc w:val="center"/>
              <w:rPr>
                <w:sz w:val="14"/>
                <w:szCs w:val="14"/>
                <w:lang w:val="ro-RO"/>
              </w:rPr>
            </w:pPr>
          </w:p>
        </w:tc>
        <w:tc>
          <w:tcPr>
            <w:tcW w:w="2674" w:type="dxa"/>
            <w:gridSpan w:val="2"/>
            <w:vMerge/>
            <w:tcBorders>
              <w:left w:val="nil"/>
            </w:tcBorders>
            <w:vAlign w:val="center"/>
          </w:tcPr>
          <w:p w:rsidR="00D868DD" w:rsidRPr="00F5570E" w:rsidRDefault="00D868DD" w:rsidP="00D868DD">
            <w:pPr>
              <w:jc w:val="center"/>
              <w:rPr>
                <w:caps/>
                <w:sz w:val="14"/>
                <w:szCs w:val="14"/>
                <w:lang w:val="ro-RO"/>
              </w:rPr>
            </w:pPr>
          </w:p>
        </w:tc>
        <w:tc>
          <w:tcPr>
            <w:tcW w:w="567" w:type="dxa"/>
            <w:gridSpan w:val="2"/>
            <w:vAlign w:val="center"/>
          </w:tcPr>
          <w:p w:rsidR="00D868DD" w:rsidRPr="00F5570E" w:rsidRDefault="00D868DD" w:rsidP="00D868DD">
            <w:pPr>
              <w:numPr>
                <w:ilvl w:val="0"/>
                <w:numId w:val="1"/>
              </w:numPr>
              <w:ind w:left="0" w:firstLine="0"/>
              <w:rPr>
                <w:sz w:val="14"/>
                <w:szCs w:val="14"/>
                <w:lang w:val="ro-RO"/>
              </w:rPr>
            </w:pPr>
          </w:p>
        </w:tc>
        <w:tc>
          <w:tcPr>
            <w:tcW w:w="5264" w:type="dxa"/>
            <w:vAlign w:val="center"/>
          </w:tcPr>
          <w:p w:rsidR="00D868DD" w:rsidRPr="00F5570E" w:rsidRDefault="00D868DD" w:rsidP="00D868DD">
            <w:pPr>
              <w:rPr>
                <w:sz w:val="14"/>
                <w:szCs w:val="14"/>
                <w:lang w:val="ro-RO"/>
              </w:rPr>
            </w:pPr>
            <w:r w:rsidRPr="00F5570E">
              <w:rPr>
                <w:sz w:val="14"/>
                <w:szCs w:val="14"/>
                <w:lang w:val="ro-RO"/>
              </w:rPr>
              <w:t>Filosofie - Jurnalistică</w:t>
            </w:r>
          </w:p>
        </w:tc>
        <w:tc>
          <w:tcPr>
            <w:tcW w:w="709" w:type="dxa"/>
            <w:vAlign w:val="center"/>
          </w:tcPr>
          <w:p w:rsidR="00D868DD" w:rsidRPr="00F5570E" w:rsidRDefault="00D868DD" w:rsidP="00D868DD">
            <w:pPr>
              <w:pStyle w:val="Heading4"/>
              <w:jc w:val="center"/>
              <w:rPr>
                <w:b w:val="0"/>
                <w:bCs w:val="0"/>
                <w:sz w:val="14"/>
                <w:szCs w:val="14"/>
                <w:lang w:val="ro-RO"/>
              </w:rPr>
            </w:pPr>
            <w:r w:rsidRPr="00F5570E">
              <w:rPr>
                <w:b w:val="0"/>
                <w:bCs w:val="0"/>
                <w:sz w:val="14"/>
                <w:szCs w:val="14"/>
                <w:lang w:val="ro-RO"/>
              </w:rPr>
              <w:t>x</w:t>
            </w:r>
          </w:p>
        </w:tc>
        <w:tc>
          <w:tcPr>
            <w:tcW w:w="709" w:type="dxa"/>
            <w:tcBorders>
              <w:right w:val="thinThickSmallGap" w:sz="24" w:space="0" w:color="auto"/>
            </w:tcBorders>
            <w:vAlign w:val="center"/>
          </w:tcPr>
          <w:p w:rsidR="00D868DD" w:rsidRPr="00F5570E" w:rsidRDefault="00D868DD" w:rsidP="00D868DD">
            <w:pPr>
              <w:jc w:val="center"/>
              <w:rPr>
                <w:sz w:val="16"/>
                <w:szCs w:val="16"/>
                <w:lang w:val="ro-RO"/>
              </w:rPr>
            </w:pPr>
          </w:p>
        </w:tc>
        <w:tc>
          <w:tcPr>
            <w:tcW w:w="1701" w:type="dxa"/>
            <w:vMerge/>
            <w:tcBorders>
              <w:left w:val="nil"/>
              <w:right w:val="thinThickSmallGap" w:sz="24" w:space="0" w:color="auto"/>
            </w:tcBorders>
            <w:vAlign w:val="center"/>
          </w:tcPr>
          <w:p w:rsidR="00D868DD" w:rsidRPr="00F5570E" w:rsidRDefault="00D868DD" w:rsidP="00D868DD">
            <w:pPr>
              <w:jc w:val="center"/>
              <w:rPr>
                <w:b/>
                <w:bCs/>
                <w:sz w:val="16"/>
                <w:szCs w:val="16"/>
                <w:lang w:val="ro-RO"/>
              </w:rPr>
            </w:pPr>
          </w:p>
        </w:tc>
      </w:tr>
      <w:tr w:rsidR="00F5570E" w:rsidRPr="00F5570E" w:rsidTr="00F728E6">
        <w:trPr>
          <w:cantSplit/>
          <w:trHeight w:val="109"/>
          <w:jc w:val="center"/>
        </w:trPr>
        <w:tc>
          <w:tcPr>
            <w:tcW w:w="1332" w:type="dxa"/>
            <w:vMerge/>
            <w:tcBorders>
              <w:left w:val="thinThickSmallGap" w:sz="24" w:space="0" w:color="auto"/>
            </w:tcBorders>
            <w:vAlign w:val="center"/>
          </w:tcPr>
          <w:p w:rsidR="00D868DD" w:rsidRPr="00F5570E" w:rsidRDefault="00D868DD" w:rsidP="00D868DD">
            <w:pPr>
              <w:jc w:val="center"/>
              <w:rPr>
                <w:b/>
                <w:bCs/>
                <w:sz w:val="14"/>
                <w:szCs w:val="14"/>
                <w:lang w:val="ro-RO"/>
              </w:rPr>
            </w:pPr>
          </w:p>
        </w:tc>
        <w:tc>
          <w:tcPr>
            <w:tcW w:w="2126" w:type="dxa"/>
            <w:vMerge/>
            <w:tcBorders>
              <w:right w:val="thinThickSmallGap" w:sz="24" w:space="0" w:color="auto"/>
            </w:tcBorders>
            <w:vAlign w:val="center"/>
          </w:tcPr>
          <w:p w:rsidR="00D868DD" w:rsidRPr="00F5570E" w:rsidRDefault="00D868DD" w:rsidP="00D868DD">
            <w:pPr>
              <w:jc w:val="center"/>
              <w:rPr>
                <w:sz w:val="14"/>
                <w:szCs w:val="14"/>
                <w:lang w:val="ro-RO"/>
              </w:rPr>
            </w:pPr>
          </w:p>
        </w:tc>
        <w:tc>
          <w:tcPr>
            <w:tcW w:w="2674" w:type="dxa"/>
            <w:gridSpan w:val="2"/>
            <w:vMerge/>
            <w:tcBorders>
              <w:left w:val="nil"/>
            </w:tcBorders>
            <w:vAlign w:val="center"/>
          </w:tcPr>
          <w:p w:rsidR="00D868DD" w:rsidRPr="00F5570E" w:rsidRDefault="00D868DD" w:rsidP="00D868DD">
            <w:pPr>
              <w:jc w:val="center"/>
              <w:rPr>
                <w:caps/>
                <w:sz w:val="14"/>
                <w:szCs w:val="14"/>
                <w:lang w:val="ro-RO"/>
              </w:rPr>
            </w:pPr>
          </w:p>
        </w:tc>
        <w:tc>
          <w:tcPr>
            <w:tcW w:w="567" w:type="dxa"/>
            <w:gridSpan w:val="2"/>
            <w:vAlign w:val="center"/>
          </w:tcPr>
          <w:p w:rsidR="00D868DD" w:rsidRPr="00F5570E" w:rsidRDefault="00D868DD" w:rsidP="00D868DD">
            <w:pPr>
              <w:numPr>
                <w:ilvl w:val="0"/>
                <w:numId w:val="1"/>
              </w:numPr>
              <w:ind w:left="0" w:firstLine="0"/>
              <w:rPr>
                <w:sz w:val="14"/>
                <w:szCs w:val="14"/>
                <w:lang w:val="ro-RO"/>
              </w:rPr>
            </w:pPr>
          </w:p>
        </w:tc>
        <w:tc>
          <w:tcPr>
            <w:tcW w:w="5264" w:type="dxa"/>
            <w:vAlign w:val="center"/>
          </w:tcPr>
          <w:p w:rsidR="00D868DD" w:rsidRPr="00F5570E" w:rsidRDefault="00D868DD" w:rsidP="00D868DD">
            <w:pPr>
              <w:rPr>
                <w:sz w:val="14"/>
                <w:szCs w:val="14"/>
                <w:lang w:val="ro-RO"/>
              </w:rPr>
            </w:pPr>
            <w:r w:rsidRPr="00F5570E">
              <w:rPr>
                <w:sz w:val="14"/>
                <w:szCs w:val="14"/>
                <w:lang w:val="ro-RO"/>
              </w:rPr>
              <w:t>Filosofie şi antropologie</w:t>
            </w:r>
          </w:p>
        </w:tc>
        <w:tc>
          <w:tcPr>
            <w:tcW w:w="709" w:type="dxa"/>
            <w:vAlign w:val="center"/>
          </w:tcPr>
          <w:p w:rsidR="00D868DD" w:rsidRPr="00F5570E" w:rsidRDefault="00D868DD" w:rsidP="00D868DD">
            <w:pPr>
              <w:pStyle w:val="Heading4"/>
              <w:jc w:val="center"/>
              <w:rPr>
                <w:b w:val="0"/>
                <w:bCs w:val="0"/>
                <w:sz w:val="14"/>
                <w:szCs w:val="14"/>
                <w:lang w:val="ro-RO"/>
              </w:rPr>
            </w:pPr>
            <w:r w:rsidRPr="00F5570E">
              <w:rPr>
                <w:b w:val="0"/>
                <w:bCs w:val="0"/>
                <w:sz w:val="14"/>
                <w:szCs w:val="14"/>
                <w:lang w:val="ro-RO"/>
              </w:rPr>
              <w:t>x</w:t>
            </w:r>
          </w:p>
        </w:tc>
        <w:tc>
          <w:tcPr>
            <w:tcW w:w="709" w:type="dxa"/>
            <w:tcBorders>
              <w:right w:val="thinThickSmallGap" w:sz="24" w:space="0" w:color="auto"/>
            </w:tcBorders>
            <w:vAlign w:val="center"/>
          </w:tcPr>
          <w:p w:rsidR="00D868DD" w:rsidRPr="00F5570E" w:rsidRDefault="00D868DD" w:rsidP="00D868DD">
            <w:pPr>
              <w:jc w:val="center"/>
              <w:rPr>
                <w:sz w:val="16"/>
                <w:szCs w:val="16"/>
                <w:lang w:val="ro-RO"/>
              </w:rPr>
            </w:pPr>
          </w:p>
        </w:tc>
        <w:tc>
          <w:tcPr>
            <w:tcW w:w="1701" w:type="dxa"/>
            <w:vMerge/>
            <w:tcBorders>
              <w:left w:val="nil"/>
              <w:right w:val="thinThickSmallGap" w:sz="24" w:space="0" w:color="auto"/>
            </w:tcBorders>
            <w:vAlign w:val="center"/>
          </w:tcPr>
          <w:p w:rsidR="00D868DD" w:rsidRPr="00F5570E" w:rsidRDefault="00D868DD" w:rsidP="00D868DD">
            <w:pPr>
              <w:jc w:val="center"/>
              <w:rPr>
                <w:b/>
                <w:bCs/>
                <w:sz w:val="16"/>
                <w:szCs w:val="16"/>
                <w:lang w:val="ro-RO"/>
              </w:rPr>
            </w:pPr>
          </w:p>
        </w:tc>
      </w:tr>
      <w:tr w:rsidR="00F5570E" w:rsidRPr="00F5570E" w:rsidTr="00F728E6">
        <w:trPr>
          <w:cantSplit/>
          <w:trHeight w:val="109"/>
          <w:jc w:val="center"/>
        </w:trPr>
        <w:tc>
          <w:tcPr>
            <w:tcW w:w="1332" w:type="dxa"/>
            <w:vMerge/>
            <w:tcBorders>
              <w:left w:val="thinThickSmallGap" w:sz="24" w:space="0" w:color="auto"/>
            </w:tcBorders>
            <w:vAlign w:val="center"/>
          </w:tcPr>
          <w:p w:rsidR="00D868DD" w:rsidRPr="00F5570E" w:rsidRDefault="00D868DD" w:rsidP="00D868DD">
            <w:pPr>
              <w:jc w:val="center"/>
              <w:rPr>
                <w:b/>
                <w:bCs/>
                <w:sz w:val="14"/>
                <w:szCs w:val="14"/>
                <w:lang w:val="ro-RO"/>
              </w:rPr>
            </w:pPr>
          </w:p>
        </w:tc>
        <w:tc>
          <w:tcPr>
            <w:tcW w:w="2126" w:type="dxa"/>
            <w:vMerge/>
            <w:tcBorders>
              <w:right w:val="thinThickSmallGap" w:sz="24" w:space="0" w:color="auto"/>
            </w:tcBorders>
            <w:vAlign w:val="center"/>
          </w:tcPr>
          <w:p w:rsidR="00D868DD" w:rsidRPr="00F5570E" w:rsidRDefault="00D868DD" w:rsidP="00D868DD">
            <w:pPr>
              <w:jc w:val="center"/>
              <w:rPr>
                <w:sz w:val="14"/>
                <w:szCs w:val="14"/>
                <w:lang w:val="ro-RO"/>
              </w:rPr>
            </w:pPr>
          </w:p>
        </w:tc>
        <w:tc>
          <w:tcPr>
            <w:tcW w:w="2674" w:type="dxa"/>
            <w:gridSpan w:val="2"/>
            <w:vMerge/>
            <w:tcBorders>
              <w:left w:val="nil"/>
            </w:tcBorders>
            <w:vAlign w:val="center"/>
          </w:tcPr>
          <w:p w:rsidR="00D868DD" w:rsidRPr="00F5570E" w:rsidRDefault="00D868DD" w:rsidP="00D868DD">
            <w:pPr>
              <w:jc w:val="center"/>
              <w:rPr>
                <w:caps/>
                <w:sz w:val="14"/>
                <w:szCs w:val="14"/>
                <w:lang w:val="ro-RO"/>
              </w:rPr>
            </w:pPr>
          </w:p>
        </w:tc>
        <w:tc>
          <w:tcPr>
            <w:tcW w:w="567" w:type="dxa"/>
            <w:gridSpan w:val="2"/>
            <w:vAlign w:val="center"/>
          </w:tcPr>
          <w:p w:rsidR="00D868DD" w:rsidRPr="00F5570E" w:rsidRDefault="00D868DD" w:rsidP="00D868DD">
            <w:pPr>
              <w:numPr>
                <w:ilvl w:val="0"/>
                <w:numId w:val="1"/>
              </w:numPr>
              <w:ind w:left="0" w:firstLine="0"/>
              <w:rPr>
                <w:sz w:val="14"/>
                <w:szCs w:val="14"/>
                <w:lang w:val="ro-RO"/>
              </w:rPr>
            </w:pPr>
          </w:p>
        </w:tc>
        <w:tc>
          <w:tcPr>
            <w:tcW w:w="5264" w:type="dxa"/>
            <w:vAlign w:val="center"/>
          </w:tcPr>
          <w:p w:rsidR="00D868DD" w:rsidRPr="00F5570E" w:rsidRDefault="00D868DD" w:rsidP="00D868DD">
            <w:pPr>
              <w:rPr>
                <w:sz w:val="14"/>
                <w:szCs w:val="14"/>
                <w:lang w:val="ro-RO"/>
              </w:rPr>
            </w:pPr>
            <w:r w:rsidRPr="00F5570E">
              <w:rPr>
                <w:sz w:val="14"/>
                <w:szCs w:val="14"/>
                <w:lang w:val="ro-RO"/>
              </w:rPr>
              <w:t>Filosofie - Jurnalism</w:t>
            </w:r>
          </w:p>
        </w:tc>
        <w:tc>
          <w:tcPr>
            <w:tcW w:w="709" w:type="dxa"/>
            <w:vAlign w:val="center"/>
          </w:tcPr>
          <w:p w:rsidR="00D868DD" w:rsidRPr="00F5570E" w:rsidRDefault="00D868DD" w:rsidP="00D868DD">
            <w:pPr>
              <w:pStyle w:val="Heading4"/>
              <w:jc w:val="center"/>
              <w:rPr>
                <w:b w:val="0"/>
                <w:bCs w:val="0"/>
                <w:sz w:val="14"/>
                <w:szCs w:val="14"/>
                <w:lang w:val="ro-RO"/>
              </w:rPr>
            </w:pPr>
            <w:r w:rsidRPr="00F5570E">
              <w:rPr>
                <w:b w:val="0"/>
                <w:bCs w:val="0"/>
                <w:sz w:val="14"/>
                <w:szCs w:val="14"/>
                <w:lang w:val="ro-RO"/>
              </w:rPr>
              <w:t>x</w:t>
            </w:r>
          </w:p>
        </w:tc>
        <w:tc>
          <w:tcPr>
            <w:tcW w:w="709" w:type="dxa"/>
            <w:tcBorders>
              <w:right w:val="thinThickSmallGap" w:sz="24" w:space="0" w:color="auto"/>
            </w:tcBorders>
            <w:vAlign w:val="center"/>
          </w:tcPr>
          <w:p w:rsidR="00D868DD" w:rsidRPr="00F5570E" w:rsidRDefault="00D868DD" w:rsidP="00D868DD">
            <w:pPr>
              <w:jc w:val="center"/>
              <w:rPr>
                <w:sz w:val="16"/>
                <w:szCs w:val="16"/>
                <w:lang w:val="ro-RO"/>
              </w:rPr>
            </w:pPr>
          </w:p>
        </w:tc>
        <w:tc>
          <w:tcPr>
            <w:tcW w:w="1701" w:type="dxa"/>
            <w:vMerge/>
            <w:tcBorders>
              <w:left w:val="nil"/>
              <w:right w:val="thinThickSmallGap" w:sz="24" w:space="0" w:color="auto"/>
            </w:tcBorders>
            <w:vAlign w:val="center"/>
          </w:tcPr>
          <w:p w:rsidR="00D868DD" w:rsidRPr="00F5570E" w:rsidRDefault="00D868DD" w:rsidP="00D868DD">
            <w:pPr>
              <w:jc w:val="center"/>
              <w:rPr>
                <w:b/>
                <w:bCs/>
                <w:sz w:val="16"/>
                <w:szCs w:val="16"/>
                <w:lang w:val="ro-RO"/>
              </w:rPr>
            </w:pPr>
          </w:p>
        </w:tc>
      </w:tr>
      <w:tr w:rsidR="00F5570E" w:rsidRPr="00F5570E" w:rsidTr="00F728E6">
        <w:trPr>
          <w:cantSplit/>
          <w:trHeight w:val="109"/>
          <w:jc w:val="center"/>
        </w:trPr>
        <w:tc>
          <w:tcPr>
            <w:tcW w:w="1332" w:type="dxa"/>
            <w:vMerge/>
            <w:tcBorders>
              <w:left w:val="thinThickSmallGap" w:sz="24" w:space="0" w:color="auto"/>
            </w:tcBorders>
            <w:vAlign w:val="center"/>
          </w:tcPr>
          <w:p w:rsidR="00D868DD" w:rsidRPr="00F5570E" w:rsidRDefault="00D868DD" w:rsidP="00D868DD">
            <w:pPr>
              <w:jc w:val="center"/>
              <w:rPr>
                <w:b/>
                <w:bCs/>
                <w:sz w:val="14"/>
                <w:szCs w:val="14"/>
                <w:lang w:val="ro-RO"/>
              </w:rPr>
            </w:pPr>
          </w:p>
        </w:tc>
        <w:tc>
          <w:tcPr>
            <w:tcW w:w="2126" w:type="dxa"/>
            <w:vMerge/>
            <w:tcBorders>
              <w:right w:val="thinThickSmallGap" w:sz="24" w:space="0" w:color="auto"/>
            </w:tcBorders>
            <w:vAlign w:val="center"/>
          </w:tcPr>
          <w:p w:rsidR="00D868DD" w:rsidRPr="00F5570E" w:rsidRDefault="00D868DD" w:rsidP="00D868DD">
            <w:pPr>
              <w:jc w:val="center"/>
              <w:rPr>
                <w:sz w:val="14"/>
                <w:szCs w:val="14"/>
                <w:lang w:val="ro-RO"/>
              </w:rPr>
            </w:pPr>
          </w:p>
        </w:tc>
        <w:tc>
          <w:tcPr>
            <w:tcW w:w="2674" w:type="dxa"/>
            <w:gridSpan w:val="2"/>
            <w:vMerge/>
            <w:tcBorders>
              <w:left w:val="nil"/>
            </w:tcBorders>
            <w:vAlign w:val="center"/>
          </w:tcPr>
          <w:p w:rsidR="00D868DD" w:rsidRPr="00F5570E" w:rsidRDefault="00D868DD" w:rsidP="00D868DD">
            <w:pPr>
              <w:jc w:val="center"/>
              <w:rPr>
                <w:caps/>
                <w:sz w:val="14"/>
                <w:szCs w:val="14"/>
                <w:lang w:val="ro-RO"/>
              </w:rPr>
            </w:pPr>
          </w:p>
        </w:tc>
        <w:tc>
          <w:tcPr>
            <w:tcW w:w="567" w:type="dxa"/>
            <w:gridSpan w:val="2"/>
            <w:vAlign w:val="center"/>
          </w:tcPr>
          <w:p w:rsidR="00D868DD" w:rsidRPr="00F5570E" w:rsidRDefault="00D868DD" w:rsidP="00D868DD">
            <w:pPr>
              <w:numPr>
                <w:ilvl w:val="0"/>
                <w:numId w:val="1"/>
              </w:numPr>
              <w:ind w:left="0" w:firstLine="0"/>
              <w:rPr>
                <w:sz w:val="14"/>
                <w:szCs w:val="14"/>
                <w:lang w:val="ro-RO"/>
              </w:rPr>
            </w:pPr>
          </w:p>
        </w:tc>
        <w:tc>
          <w:tcPr>
            <w:tcW w:w="5264" w:type="dxa"/>
            <w:vAlign w:val="center"/>
          </w:tcPr>
          <w:p w:rsidR="00D868DD" w:rsidRPr="00F5570E" w:rsidRDefault="00D868DD" w:rsidP="00D868DD">
            <w:pPr>
              <w:rPr>
                <w:sz w:val="14"/>
                <w:szCs w:val="14"/>
                <w:lang w:val="ro-RO"/>
              </w:rPr>
            </w:pPr>
            <w:r w:rsidRPr="00F5570E">
              <w:rPr>
                <w:sz w:val="14"/>
                <w:szCs w:val="14"/>
                <w:lang w:val="ro-RO"/>
              </w:rPr>
              <w:t>Filosofie - Limba şi literatura română</w:t>
            </w:r>
          </w:p>
        </w:tc>
        <w:tc>
          <w:tcPr>
            <w:tcW w:w="709" w:type="dxa"/>
            <w:vAlign w:val="center"/>
          </w:tcPr>
          <w:p w:rsidR="00D868DD" w:rsidRPr="00F5570E" w:rsidRDefault="00D868DD" w:rsidP="00D868DD">
            <w:pPr>
              <w:pStyle w:val="Heading4"/>
              <w:jc w:val="center"/>
              <w:rPr>
                <w:b w:val="0"/>
                <w:bCs w:val="0"/>
                <w:sz w:val="14"/>
                <w:szCs w:val="14"/>
                <w:lang w:val="ro-RO"/>
              </w:rPr>
            </w:pPr>
            <w:r w:rsidRPr="00F5570E">
              <w:rPr>
                <w:b w:val="0"/>
                <w:bCs w:val="0"/>
                <w:sz w:val="14"/>
                <w:szCs w:val="14"/>
                <w:lang w:val="ro-RO"/>
              </w:rPr>
              <w:t>x</w:t>
            </w:r>
          </w:p>
        </w:tc>
        <w:tc>
          <w:tcPr>
            <w:tcW w:w="709" w:type="dxa"/>
            <w:tcBorders>
              <w:right w:val="thinThickSmallGap" w:sz="24" w:space="0" w:color="auto"/>
            </w:tcBorders>
            <w:vAlign w:val="center"/>
          </w:tcPr>
          <w:p w:rsidR="00D868DD" w:rsidRPr="00F5570E" w:rsidRDefault="00D868DD" w:rsidP="00D868DD">
            <w:pPr>
              <w:jc w:val="center"/>
              <w:rPr>
                <w:sz w:val="16"/>
                <w:szCs w:val="16"/>
                <w:lang w:val="ro-RO"/>
              </w:rPr>
            </w:pPr>
          </w:p>
        </w:tc>
        <w:tc>
          <w:tcPr>
            <w:tcW w:w="1701" w:type="dxa"/>
            <w:vMerge/>
            <w:tcBorders>
              <w:left w:val="nil"/>
              <w:right w:val="thinThickSmallGap" w:sz="24" w:space="0" w:color="auto"/>
            </w:tcBorders>
            <w:vAlign w:val="center"/>
          </w:tcPr>
          <w:p w:rsidR="00D868DD" w:rsidRPr="00F5570E" w:rsidRDefault="00D868DD" w:rsidP="00D868DD">
            <w:pPr>
              <w:jc w:val="center"/>
              <w:rPr>
                <w:b/>
                <w:bCs/>
                <w:sz w:val="16"/>
                <w:szCs w:val="16"/>
                <w:lang w:val="ro-RO"/>
              </w:rPr>
            </w:pPr>
          </w:p>
        </w:tc>
      </w:tr>
      <w:tr w:rsidR="00F5570E" w:rsidRPr="00F5570E" w:rsidTr="00F728E6">
        <w:trPr>
          <w:cantSplit/>
          <w:trHeight w:val="109"/>
          <w:jc w:val="center"/>
        </w:trPr>
        <w:tc>
          <w:tcPr>
            <w:tcW w:w="1332" w:type="dxa"/>
            <w:vMerge/>
            <w:tcBorders>
              <w:left w:val="thinThickSmallGap" w:sz="24" w:space="0" w:color="auto"/>
            </w:tcBorders>
            <w:vAlign w:val="center"/>
          </w:tcPr>
          <w:p w:rsidR="00D868DD" w:rsidRPr="00F5570E" w:rsidRDefault="00D868DD" w:rsidP="00D868DD">
            <w:pPr>
              <w:jc w:val="center"/>
              <w:rPr>
                <w:b/>
                <w:bCs/>
                <w:sz w:val="14"/>
                <w:szCs w:val="14"/>
                <w:lang w:val="ro-RO"/>
              </w:rPr>
            </w:pPr>
          </w:p>
        </w:tc>
        <w:tc>
          <w:tcPr>
            <w:tcW w:w="2126" w:type="dxa"/>
            <w:vMerge/>
            <w:tcBorders>
              <w:right w:val="thinThickSmallGap" w:sz="24" w:space="0" w:color="auto"/>
            </w:tcBorders>
            <w:vAlign w:val="center"/>
          </w:tcPr>
          <w:p w:rsidR="00D868DD" w:rsidRPr="00F5570E" w:rsidRDefault="00D868DD" w:rsidP="00D868DD">
            <w:pPr>
              <w:jc w:val="center"/>
              <w:rPr>
                <w:sz w:val="14"/>
                <w:szCs w:val="14"/>
                <w:lang w:val="ro-RO"/>
              </w:rPr>
            </w:pPr>
          </w:p>
        </w:tc>
        <w:tc>
          <w:tcPr>
            <w:tcW w:w="2674" w:type="dxa"/>
            <w:gridSpan w:val="2"/>
            <w:vMerge/>
            <w:tcBorders>
              <w:left w:val="nil"/>
            </w:tcBorders>
            <w:vAlign w:val="center"/>
          </w:tcPr>
          <w:p w:rsidR="00D868DD" w:rsidRPr="00F5570E" w:rsidRDefault="00D868DD" w:rsidP="00D868DD">
            <w:pPr>
              <w:jc w:val="center"/>
              <w:rPr>
                <w:caps/>
                <w:sz w:val="14"/>
                <w:szCs w:val="14"/>
                <w:lang w:val="ro-RO"/>
              </w:rPr>
            </w:pPr>
          </w:p>
        </w:tc>
        <w:tc>
          <w:tcPr>
            <w:tcW w:w="567" w:type="dxa"/>
            <w:gridSpan w:val="2"/>
            <w:vAlign w:val="center"/>
          </w:tcPr>
          <w:p w:rsidR="00D868DD" w:rsidRPr="00F5570E" w:rsidRDefault="00D868DD" w:rsidP="00D868DD">
            <w:pPr>
              <w:numPr>
                <w:ilvl w:val="0"/>
                <w:numId w:val="1"/>
              </w:numPr>
              <w:ind w:left="0" w:firstLine="0"/>
              <w:rPr>
                <w:sz w:val="14"/>
                <w:szCs w:val="14"/>
                <w:lang w:val="ro-RO"/>
              </w:rPr>
            </w:pPr>
          </w:p>
        </w:tc>
        <w:tc>
          <w:tcPr>
            <w:tcW w:w="5264" w:type="dxa"/>
            <w:vAlign w:val="center"/>
          </w:tcPr>
          <w:p w:rsidR="00D868DD" w:rsidRPr="00F5570E" w:rsidRDefault="00D868DD" w:rsidP="00D868DD">
            <w:pPr>
              <w:rPr>
                <w:sz w:val="14"/>
                <w:szCs w:val="14"/>
                <w:lang w:val="ro-RO"/>
              </w:rPr>
            </w:pPr>
            <w:r w:rsidRPr="00F5570E">
              <w:rPr>
                <w:sz w:val="14"/>
                <w:szCs w:val="14"/>
                <w:lang w:val="ro-RO"/>
              </w:rPr>
              <w:t>Filosofie – Filologie clasică</w:t>
            </w:r>
          </w:p>
        </w:tc>
        <w:tc>
          <w:tcPr>
            <w:tcW w:w="709" w:type="dxa"/>
            <w:vAlign w:val="center"/>
          </w:tcPr>
          <w:p w:rsidR="00D868DD" w:rsidRPr="00F5570E" w:rsidRDefault="00D868DD" w:rsidP="00D868DD">
            <w:pPr>
              <w:pStyle w:val="Heading4"/>
              <w:jc w:val="center"/>
              <w:rPr>
                <w:b w:val="0"/>
                <w:bCs w:val="0"/>
                <w:sz w:val="14"/>
                <w:szCs w:val="14"/>
                <w:lang w:val="ro-RO"/>
              </w:rPr>
            </w:pPr>
            <w:r w:rsidRPr="00F5570E">
              <w:rPr>
                <w:b w:val="0"/>
                <w:bCs w:val="0"/>
                <w:sz w:val="14"/>
                <w:szCs w:val="14"/>
                <w:lang w:val="ro-RO"/>
              </w:rPr>
              <w:t>x</w:t>
            </w:r>
          </w:p>
        </w:tc>
        <w:tc>
          <w:tcPr>
            <w:tcW w:w="709" w:type="dxa"/>
            <w:tcBorders>
              <w:right w:val="thinThickSmallGap" w:sz="24" w:space="0" w:color="auto"/>
            </w:tcBorders>
            <w:vAlign w:val="center"/>
          </w:tcPr>
          <w:p w:rsidR="00D868DD" w:rsidRPr="00F5570E" w:rsidRDefault="00D868DD" w:rsidP="00D868DD">
            <w:pPr>
              <w:jc w:val="center"/>
              <w:rPr>
                <w:sz w:val="16"/>
                <w:szCs w:val="16"/>
                <w:lang w:val="ro-RO"/>
              </w:rPr>
            </w:pPr>
          </w:p>
        </w:tc>
        <w:tc>
          <w:tcPr>
            <w:tcW w:w="1701" w:type="dxa"/>
            <w:vMerge/>
            <w:tcBorders>
              <w:left w:val="nil"/>
              <w:right w:val="thinThickSmallGap" w:sz="24" w:space="0" w:color="auto"/>
            </w:tcBorders>
            <w:vAlign w:val="center"/>
          </w:tcPr>
          <w:p w:rsidR="00D868DD" w:rsidRPr="00F5570E" w:rsidRDefault="00D868DD" w:rsidP="00D868DD">
            <w:pPr>
              <w:jc w:val="center"/>
              <w:rPr>
                <w:b/>
                <w:bCs/>
                <w:sz w:val="16"/>
                <w:szCs w:val="16"/>
                <w:lang w:val="ro-RO"/>
              </w:rPr>
            </w:pPr>
          </w:p>
        </w:tc>
      </w:tr>
      <w:tr w:rsidR="00F5570E" w:rsidRPr="00F5570E" w:rsidTr="00F728E6">
        <w:trPr>
          <w:cantSplit/>
          <w:trHeight w:val="109"/>
          <w:jc w:val="center"/>
        </w:trPr>
        <w:tc>
          <w:tcPr>
            <w:tcW w:w="1332" w:type="dxa"/>
            <w:vMerge/>
            <w:tcBorders>
              <w:left w:val="thinThickSmallGap" w:sz="24" w:space="0" w:color="auto"/>
            </w:tcBorders>
            <w:vAlign w:val="center"/>
          </w:tcPr>
          <w:p w:rsidR="00D868DD" w:rsidRPr="00F5570E" w:rsidRDefault="00D868DD" w:rsidP="00D868DD">
            <w:pPr>
              <w:jc w:val="center"/>
              <w:rPr>
                <w:b/>
                <w:bCs/>
                <w:sz w:val="14"/>
                <w:szCs w:val="14"/>
                <w:lang w:val="ro-RO"/>
              </w:rPr>
            </w:pPr>
          </w:p>
        </w:tc>
        <w:tc>
          <w:tcPr>
            <w:tcW w:w="2126" w:type="dxa"/>
            <w:vMerge/>
            <w:tcBorders>
              <w:right w:val="thinThickSmallGap" w:sz="24" w:space="0" w:color="auto"/>
            </w:tcBorders>
            <w:vAlign w:val="center"/>
          </w:tcPr>
          <w:p w:rsidR="00D868DD" w:rsidRPr="00F5570E" w:rsidRDefault="00D868DD" w:rsidP="00D868DD">
            <w:pPr>
              <w:jc w:val="center"/>
              <w:rPr>
                <w:sz w:val="14"/>
                <w:szCs w:val="14"/>
                <w:lang w:val="ro-RO"/>
              </w:rPr>
            </w:pPr>
          </w:p>
        </w:tc>
        <w:tc>
          <w:tcPr>
            <w:tcW w:w="2674" w:type="dxa"/>
            <w:gridSpan w:val="2"/>
            <w:vMerge/>
            <w:tcBorders>
              <w:left w:val="nil"/>
            </w:tcBorders>
            <w:vAlign w:val="center"/>
          </w:tcPr>
          <w:p w:rsidR="00D868DD" w:rsidRPr="00F5570E" w:rsidRDefault="00D868DD" w:rsidP="00D868DD">
            <w:pPr>
              <w:jc w:val="center"/>
              <w:rPr>
                <w:caps/>
                <w:sz w:val="14"/>
                <w:szCs w:val="14"/>
                <w:lang w:val="ro-RO"/>
              </w:rPr>
            </w:pPr>
          </w:p>
        </w:tc>
        <w:tc>
          <w:tcPr>
            <w:tcW w:w="567" w:type="dxa"/>
            <w:gridSpan w:val="2"/>
            <w:vAlign w:val="center"/>
          </w:tcPr>
          <w:p w:rsidR="00D868DD" w:rsidRPr="00F5570E" w:rsidRDefault="00D868DD" w:rsidP="00D868DD">
            <w:pPr>
              <w:numPr>
                <w:ilvl w:val="0"/>
                <w:numId w:val="1"/>
              </w:numPr>
              <w:ind w:left="0" w:firstLine="0"/>
              <w:rPr>
                <w:sz w:val="14"/>
                <w:szCs w:val="14"/>
                <w:lang w:val="ro-RO"/>
              </w:rPr>
            </w:pPr>
          </w:p>
        </w:tc>
        <w:tc>
          <w:tcPr>
            <w:tcW w:w="5264" w:type="dxa"/>
          </w:tcPr>
          <w:p w:rsidR="00D868DD" w:rsidRPr="00F5570E" w:rsidRDefault="00D868DD" w:rsidP="00D868DD">
            <w:pPr>
              <w:rPr>
                <w:sz w:val="14"/>
                <w:szCs w:val="14"/>
                <w:lang w:val="ro-RO"/>
              </w:rPr>
            </w:pPr>
            <w:r w:rsidRPr="00F5570E">
              <w:rPr>
                <w:sz w:val="14"/>
                <w:szCs w:val="14"/>
                <w:lang w:val="ro-RO"/>
              </w:rPr>
              <w:t xml:space="preserve">Pedagogie - Limba şi literatura română </w:t>
            </w:r>
          </w:p>
        </w:tc>
        <w:tc>
          <w:tcPr>
            <w:tcW w:w="709" w:type="dxa"/>
            <w:vAlign w:val="center"/>
          </w:tcPr>
          <w:p w:rsidR="00D868DD" w:rsidRPr="00F5570E" w:rsidRDefault="00D868DD" w:rsidP="00D868DD">
            <w:pPr>
              <w:pStyle w:val="Heading4"/>
              <w:jc w:val="center"/>
              <w:rPr>
                <w:b w:val="0"/>
                <w:bCs w:val="0"/>
                <w:sz w:val="14"/>
                <w:szCs w:val="14"/>
                <w:lang w:val="ro-RO"/>
              </w:rPr>
            </w:pPr>
            <w:r w:rsidRPr="00F5570E">
              <w:rPr>
                <w:b w:val="0"/>
                <w:bCs w:val="0"/>
                <w:sz w:val="14"/>
                <w:szCs w:val="14"/>
                <w:lang w:val="ro-RO"/>
              </w:rPr>
              <w:t>x</w:t>
            </w:r>
          </w:p>
        </w:tc>
        <w:tc>
          <w:tcPr>
            <w:tcW w:w="709" w:type="dxa"/>
            <w:tcBorders>
              <w:right w:val="thinThickSmallGap" w:sz="24" w:space="0" w:color="auto"/>
            </w:tcBorders>
            <w:vAlign w:val="center"/>
          </w:tcPr>
          <w:p w:rsidR="00D868DD" w:rsidRPr="00F5570E" w:rsidRDefault="00D868DD" w:rsidP="00D868DD">
            <w:pPr>
              <w:jc w:val="center"/>
              <w:rPr>
                <w:sz w:val="16"/>
                <w:szCs w:val="16"/>
                <w:lang w:val="ro-RO"/>
              </w:rPr>
            </w:pPr>
          </w:p>
        </w:tc>
        <w:tc>
          <w:tcPr>
            <w:tcW w:w="1701" w:type="dxa"/>
            <w:vMerge/>
            <w:tcBorders>
              <w:left w:val="nil"/>
              <w:right w:val="thinThickSmallGap" w:sz="24" w:space="0" w:color="auto"/>
            </w:tcBorders>
            <w:vAlign w:val="center"/>
          </w:tcPr>
          <w:p w:rsidR="00D868DD" w:rsidRPr="00F5570E" w:rsidRDefault="00D868DD" w:rsidP="00D868DD">
            <w:pPr>
              <w:jc w:val="center"/>
              <w:rPr>
                <w:b/>
                <w:bCs/>
                <w:sz w:val="16"/>
                <w:szCs w:val="16"/>
                <w:lang w:val="ro-RO"/>
              </w:rPr>
            </w:pPr>
          </w:p>
        </w:tc>
      </w:tr>
      <w:tr w:rsidR="00F5570E" w:rsidRPr="00F5570E" w:rsidTr="00F728E6">
        <w:trPr>
          <w:cantSplit/>
          <w:trHeight w:val="109"/>
          <w:jc w:val="center"/>
        </w:trPr>
        <w:tc>
          <w:tcPr>
            <w:tcW w:w="1332" w:type="dxa"/>
            <w:vMerge/>
            <w:tcBorders>
              <w:left w:val="thinThickSmallGap" w:sz="24" w:space="0" w:color="auto"/>
            </w:tcBorders>
            <w:vAlign w:val="center"/>
          </w:tcPr>
          <w:p w:rsidR="00D868DD" w:rsidRPr="00F5570E" w:rsidRDefault="00D868DD" w:rsidP="00D868DD">
            <w:pPr>
              <w:jc w:val="center"/>
              <w:rPr>
                <w:b/>
                <w:bCs/>
                <w:sz w:val="14"/>
                <w:szCs w:val="14"/>
                <w:lang w:val="ro-RO"/>
              </w:rPr>
            </w:pPr>
          </w:p>
        </w:tc>
        <w:tc>
          <w:tcPr>
            <w:tcW w:w="2126" w:type="dxa"/>
            <w:vMerge/>
            <w:tcBorders>
              <w:right w:val="thinThickSmallGap" w:sz="24" w:space="0" w:color="auto"/>
            </w:tcBorders>
            <w:vAlign w:val="center"/>
          </w:tcPr>
          <w:p w:rsidR="00D868DD" w:rsidRPr="00F5570E" w:rsidRDefault="00D868DD" w:rsidP="00D868DD">
            <w:pPr>
              <w:jc w:val="center"/>
              <w:rPr>
                <w:sz w:val="14"/>
                <w:szCs w:val="14"/>
                <w:lang w:val="ro-RO"/>
              </w:rPr>
            </w:pPr>
          </w:p>
        </w:tc>
        <w:tc>
          <w:tcPr>
            <w:tcW w:w="2674" w:type="dxa"/>
            <w:gridSpan w:val="2"/>
            <w:vMerge/>
            <w:tcBorders>
              <w:left w:val="nil"/>
            </w:tcBorders>
            <w:vAlign w:val="center"/>
          </w:tcPr>
          <w:p w:rsidR="00D868DD" w:rsidRPr="00F5570E" w:rsidRDefault="00D868DD" w:rsidP="00D868DD">
            <w:pPr>
              <w:jc w:val="center"/>
              <w:rPr>
                <w:caps/>
                <w:sz w:val="14"/>
                <w:szCs w:val="14"/>
                <w:lang w:val="ro-RO"/>
              </w:rPr>
            </w:pPr>
          </w:p>
        </w:tc>
        <w:tc>
          <w:tcPr>
            <w:tcW w:w="567" w:type="dxa"/>
            <w:gridSpan w:val="2"/>
            <w:vAlign w:val="center"/>
          </w:tcPr>
          <w:p w:rsidR="00D868DD" w:rsidRPr="00F5570E" w:rsidRDefault="00D868DD" w:rsidP="00D868DD">
            <w:pPr>
              <w:numPr>
                <w:ilvl w:val="0"/>
                <w:numId w:val="1"/>
              </w:numPr>
              <w:ind w:left="0" w:firstLine="0"/>
              <w:rPr>
                <w:sz w:val="14"/>
                <w:szCs w:val="14"/>
                <w:lang w:val="ro-RO"/>
              </w:rPr>
            </w:pPr>
          </w:p>
        </w:tc>
        <w:tc>
          <w:tcPr>
            <w:tcW w:w="5264" w:type="dxa"/>
          </w:tcPr>
          <w:p w:rsidR="00D868DD" w:rsidRPr="00F5570E" w:rsidRDefault="00D868DD" w:rsidP="00D868DD">
            <w:pPr>
              <w:rPr>
                <w:sz w:val="14"/>
                <w:szCs w:val="14"/>
                <w:lang w:val="ro-RO"/>
              </w:rPr>
            </w:pPr>
            <w:r w:rsidRPr="00F5570E">
              <w:rPr>
                <w:sz w:val="14"/>
                <w:szCs w:val="14"/>
                <w:lang w:val="ro-RO"/>
              </w:rPr>
              <w:t>Pedagogie - Limba şi literatura maghiară</w:t>
            </w:r>
          </w:p>
        </w:tc>
        <w:tc>
          <w:tcPr>
            <w:tcW w:w="709" w:type="dxa"/>
            <w:vAlign w:val="center"/>
          </w:tcPr>
          <w:p w:rsidR="00D868DD" w:rsidRPr="00F5570E" w:rsidRDefault="00D868DD" w:rsidP="00D868DD">
            <w:pPr>
              <w:pStyle w:val="Heading4"/>
              <w:jc w:val="center"/>
              <w:rPr>
                <w:b w:val="0"/>
                <w:bCs w:val="0"/>
                <w:sz w:val="14"/>
                <w:szCs w:val="14"/>
                <w:lang w:val="ro-RO"/>
              </w:rPr>
            </w:pPr>
            <w:r w:rsidRPr="00F5570E">
              <w:rPr>
                <w:b w:val="0"/>
                <w:bCs w:val="0"/>
                <w:sz w:val="14"/>
                <w:szCs w:val="14"/>
                <w:lang w:val="ro-RO"/>
              </w:rPr>
              <w:t>x</w:t>
            </w:r>
          </w:p>
        </w:tc>
        <w:tc>
          <w:tcPr>
            <w:tcW w:w="709" w:type="dxa"/>
            <w:tcBorders>
              <w:right w:val="thinThickSmallGap" w:sz="24" w:space="0" w:color="auto"/>
            </w:tcBorders>
            <w:vAlign w:val="center"/>
          </w:tcPr>
          <w:p w:rsidR="00D868DD" w:rsidRPr="00F5570E" w:rsidRDefault="00D868DD" w:rsidP="00D868DD">
            <w:pPr>
              <w:jc w:val="center"/>
              <w:rPr>
                <w:sz w:val="16"/>
                <w:szCs w:val="16"/>
                <w:lang w:val="ro-RO"/>
              </w:rPr>
            </w:pPr>
          </w:p>
        </w:tc>
        <w:tc>
          <w:tcPr>
            <w:tcW w:w="1701" w:type="dxa"/>
            <w:vMerge/>
            <w:tcBorders>
              <w:left w:val="nil"/>
              <w:right w:val="thinThickSmallGap" w:sz="24" w:space="0" w:color="auto"/>
            </w:tcBorders>
            <w:vAlign w:val="center"/>
          </w:tcPr>
          <w:p w:rsidR="00D868DD" w:rsidRPr="00F5570E" w:rsidRDefault="00D868DD" w:rsidP="00D868DD">
            <w:pPr>
              <w:jc w:val="center"/>
              <w:rPr>
                <w:b/>
                <w:bCs/>
                <w:sz w:val="16"/>
                <w:szCs w:val="16"/>
                <w:lang w:val="ro-RO"/>
              </w:rPr>
            </w:pPr>
          </w:p>
        </w:tc>
      </w:tr>
      <w:tr w:rsidR="00F5570E" w:rsidRPr="00F5570E" w:rsidTr="00F728E6">
        <w:trPr>
          <w:cantSplit/>
          <w:trHeight w:val="109"/>
          <w:jc w:val="center"/>
        </w:trPr>
        <w:tc>
          <w:tcPr>
            <w:tcW w:w="1332" w:type="dxa"/>
            <w:vMerge/>
            <w:tcBorders>
              <w:left w:val="thinThickSmallGap" w:sz="24" w:space="0" w:color="auto"/>
            </w:tcBorders>
            <w:vAlign w:val="center"/>
          </w:tcPr>
          <w:p w:rsidR="00D868DD" w:rsidRPr="00F5570E" w:rsidRDefault="00D868DD" w:rsidP="00D868DD">
            <w:pPr>
              <w:jc w:val="center"/>
              <w:rPr>
                <w:b/>
                <w:bCs/>
                <w:sz w:val="14"/>
                <w:szCs w:val="14"/>
                <w:lang w:val="ro-RO"/>
              </w:rPr>
            </w:pPr>
          </w:p>
        </w:tc>
        <w:tc>
          <w:tcPr>
            <w:tcW w:w="2126" w:type="dxa"/>
            <w:vMerge/>
            <w:tcBorders>
              <w:right w:val="thinThickSmallGap" w:sz="24" w:space="0" w:color="auto"/>
            </w:tcBorders>
            <w:vAlign w:val="center"/>
          </w:tcPr>
          <w:p w:rsidR="00D868DD" w:rsidRPr="00F5570E" w:rsidRDefault="00D868DD" w:rsidP="00D868DD">
            <w:pPr>
              <w:jc w:val="center"/>
              <w:rPr>
                <w:sz w:val="14"/>
                <w:szCs w:val="14"/>
                <w:lang w:val="ro-RO"/>
              </w:rPr>
            </w:pPr>
          </w:p>
        </w:tc>
        <w:tc>
          <w:tcPr>
            <w:tcW w:w="2674" w:type="dxa"/>
            <w:gridSpan w:val="2"/>
            <w:vMerge/>
            <w:tcBorders>
              <w:left w:val="nil"/>
            </w:tcBorders>
            <w:vAlign w:val="center"/>
          </w:tcPr>
          <w:p w:rsidR="00D868DD" w:rsidRPr="00F5570E" w:rsidRDefault="00D868DD" w:rsidP="00D868DD">
            <w:pPr>
              <w:jc w:val="center"/>
              <w:rPr>
                <w:caps/>
                <w:sz w:val="14"/>
                <w:szCs w:val="14"/>
                <w:lang w:val="ro-RO"/>
              </w:rPr>
            </w:pPr>
          </w:p>
        </w:tc>
        <w:tc>
          <w:tcPr>
            <w:tcW w:w="567" w:type="dxa"/>
            <w:gridSpan w:val="2"/>
            <w:vAlign w:val="center"/>
          </w:tcPr>
          <w:p w:rsidR="00D868DD" w:rsidRPr="00F5570E" w:rsidRDefault="00D868DD" w:rsidP="00D868DD">
            <w:pPr>
              <w:numPr>
                <w:ilvl w:val="0"/>
                <w:numId w:val="1"/>
              </w:numPr>
              <w:ind w:left="0" w:firstLine="0"/>
              <w:rPr>
                <w:sz w:val="14"/>
                <w:szCs w:val="14"/>
                <w:lang w:val="ro-RO"/>
              </w:rPr>
            </w:pPr>
          </w:p>
        </w:tc>
        <w:tc>
          <w:tcPr>
            <w:tcW w:w="5264" w:type="dxa"/>
          </w:tcPr>
          <w:p w:rsidR="00D868DD" w:rsidRPr="00F5570E" w:rsidRDefault="00D868DD" w:rsidP="00D868DD">
            <w:pPr>
              <w:rPr>
                <w:sz w:val="14"/>
                <w:szCs w:val="14"/>
                <w:lang w:val="ro-RO"/>
              </w:rPr>
            </w:pPr>
            <w:r w:rsidRPr="00F5570E">
              <w:rPr>
                <w:sz w:val="14"/>
                <w:szCs w:val="14"/>
                <w:lang w:val="ro-RO"/>
              </w:rPr>
              <w:t>Pedagogie - Limbă străină/maternă</w:t>
            </w:r>
          </w:p>
        </w:tc>
        <w:tc>
          <w:tcPr>
            <w:tcW w:w="709" w:type="dxa"/>
            <w:vAlign w:val="center"/>
          </w:tcPr>
          <w:p w:rsidR="00D868DD" w:rsidRPr="00F5570E" w:rsidRDefault="00D868DD" w:rsidP="00D868DD">
            <w:pPr>
              <w:pStyle w:val="Heading4"/>
              <w:jc w:val="center"/>
              <w:rPr>
                <w:b w:val="0"/>
                <w:bCs w:val="0"/>
                <w:sz w:val="14"/>
                <w:szCs w:val="14"/>
                <w:lang w:val="ro-RO"/>
              </w:rPr>
            </w:pPr>
            <w:r w:rsidRPr="00F5570E">
              <w:rPr>
                <w:b w:val="0"/>
                <w:bCs w:val="0"/>
                <w:sz w:val="14"/>
                <w:szCs w:val="14"/>
                <w:lang w:val="ro-RO"/>
              </w:rPr>
              <w:t>x</w:t>
            </w:r>
          </w:p>
        </w:tc>
        <w:tc>
          <w:tcPr>
            <w:tcW w:w="709" w:type="dxa"/>
            <w:tcBorders>
              <w:right w:val="thinThickSmallGap" w:sz="24" w:space="0" w:color="auto"/>
            </w:tcBorders>
            <w:vAlign w:val="center"/>
          </w:tcPr>
          <w:p w:rsidR="00D868DD" w:rsidRPr="00F5570E" w:rsidRDefault="00D868DD" w:rsidP="00D868DD">
            <w:pPr>
              <w:jc w:val="center"/>
              <w:rPr>
                <w:sz w:val="16"/>
                <w:szCs w:val="16"/>
                <w:lang w:val="ro-RO"/>
              </w:rPr>
            </w:pPr>
          </w:p>
        </w:tc>
        <w:tc>
          <w:tcPr>
            <w:tcW w:w="1701" w:type="dxa"/>
            <w:vMerge/>
            <w:tcBorders>
              <w:left w:val="nil"/>
              <w:right w:val="thinThickSmallGap" w:sz="24" w:space="0" w:color="auto"/>
            </w:tcBorders>
            <w:vAlign w:val="center"/>
          </w:tcPr>
          <w:p w:rsidR="00D868DD" w:rsidRPr="00F5570E" w:rsidRDefault="00D868DD" w:rsidP="00D868DD">
            <w:pPr>
              <w:jc w:val="center"/>
              <w:rPr>
                <w:b/>
                <w:bCs/>
                <w:sz w:val="16"/>
                <w:szCs w:val="16"/>
                <w:lang w:val="ro-RO"/>
              </w:rPr>
            </w:pPr>
          </w:p>
        </w:tc>
      </w:tr>
      <w:tr w:rsidR="00F5570E" w:rsidRPr="00F5570E" w:rsidTr="00F728E6">
        <w:trPr>
          <w:cantSplit/>
          <w:trHeight w:val="109"/>
          <w:jc w:val="center"/>
        </w:trPr>
        <w:tc>
          <w:tcPr>
            <w:tcW w:w="1332" w:type="dxa"/>
            <w:vMerge/>
            <w:tcBorders>
              <w:left w:val="thinThickSmallGap" w:sz="24" w:space="0" w:color="auto"/>
            </w:tcBorders>
            <w:vAlign w:val="center"/>
          </w:tcPr>
          <w:p w:rsidR="00D868DD" w:rsidRPr="00F5570E" w:rsidRDefault="00D868DD" w:rsidP="00D868DD">
            <w:pPr>
              <w:jc w:val="center"/>
              <w:rPr>
                <w:b/>
                <w:bCs/>
                <w:sz w:val="14"/>
                <w:szCs w:val="14"/>
                <w:lang w:val="ro-RO"/>
              </w:rPr>
            </w:pPr>
          </w:p>
        </w:tc>
        <w:tc>
          <w:tcPr>
            <w:tcW w:w="2126" w:type="dxa"/>
            <w:vMerge/>
            <w:tcBorders>
              <w:right w:val="thinThickSmallGap" w:sz="24" w:space="0" w:color="auto"/>
            </w:tcBorders>
            <w:vAlign w:val="center"/>
          </w:tcPr>
          <w:p w:rsidR="00D868DD" w:rsidRPr="00F5570E" w:rsidRDefault="00D868DD" w:rsidP="00D868DD">
            <w:pPr>
              <w:jc w:val="center"/>
              <w:rPr>
                <w:sz w:val="14"/>
                <w:szCs w:val="14"/>
                <w:lang w:val="ro-RO"/>
              </w:rPr>
            </w:pPr>
          </w:p>
        </w:tc>
        <w:tc>
          <w:tcPr>
            <w:tcW w:w="2674" w:type="dxa"/>
            <w:gridSpan w:val="2"/>
            <w:vMerge/>
            <w:tcBorders>
              <w:left w:val="nil"/>
            </w:tcBorders>
            <w:vAlign w:val="center"/>
          </w:tcPr>
          <w:p w:rsidR="00D868DD" w:rsidRPr="00F5570E" w:rsidRDefault="00D868DD" w:rsidP="00D868DD">
            <w:pPr>
              <w:jc w:val="center"/>
              <w:rPr>
                <w:caps/>
                <w:sz w:val="14"/>
                <w:szCs w:val="14"/>
                <w:lang w:val="ro-RO"/>
              </w:rPr>
            </w:pPr>
          </w:p>
        </w:tc>
        <w:tc>
          <w:tcPr>
            <w:tcW w:w="567" w:type="dxa"/>
            <w:gridSpan w:val="2"/>
            <w:vAlign w:val="center"/>
          </w:tcPr>
          <w:p w:rsidR="00D868DD" w:rsidRPr="00F5570E" w:rsidRDefault="00D868DD" w:rsidP="00D868DD">
            <w:pPr>
              <w:numPr>
                <w:ilvl w:val="0"/>
                <w:numId w:val="1"/>
              </w:numPr>
              <w:ind w:left="0" w:firstLine="0"/>
              <w:rPr>
                <w:sz w:val="14"/>
                <w:szCs w:val="14"/>
                <w:lang w:val="ro-RO"/>
              </w:rPr>
            </w:pPr>
          </w:p>
        </w:tc>
        <w:tc>
          <w:tcPr>
            <w:tcW w:w="5264" w:type="dxa"/>
            <w:vAlign w:val="center"/>
          </w:tcPr>
          <w:p w:rsidR="00D868DD" w:rsidRPr="00F5570E" w:rsidRDefault="00D868DD" w:rsidP="00D868DD">
            <w:pPr>
              <w:rPr>
                <w:sz w:val="14"/>
                <w:szCs w:val="14"/>
                <w:lang w:val="ro-RO"/>
              </w:rPr>
            </w:pPr>
            <w:r w:rsidRPr="00F5570E">
              <w:rPr>
                <w:sz w:val="14"/>
                <w:szCs w:val="14"/>
                <w:lang w:val="ro-RO"/>
              </w:rPr>
              <w:t>Filosofie – Comunicare socială şi relaţii publice</w:t>
            </w:r>
          </w:p>
        </w:tc>
        <w:tc>
          <w:tcPr>
            <w:tcW w:w="709" w:type="dxa"/>
            <w:vAlign w:val="center"/>
          </w:tcPr>
          <w:p w:rsidR="00D868DD" w:rsidRPr="00F5570E" w:rsidRDefault="00D868DD" w:rsidP="00D868DD">
            <w:pPr>
              <w:pStyle w:val="Heading4"/>
              <w:jc w:val="center"/>
              <w:rPr>
                <w:b w:val="0"/>
                <w:bCs w:val="0"/>
                <w:sz w:val="14"/>
                <w:szCs w:val="14"/>
                <w:lang w:val="ro-RO"/>
              </w:rPr>
            </w:pPr>
            <w:r w:rsidRPr="00F5570E">
              <w:rPr>
                <w:b w:val="0"/>
                <w:bCs w:val="0"/>
                <w:sz w:val="14"/>
                <w:szCs w:val="14"/>
                <w:lang w:val="ro-RO"/>
              </w:rPr>
              <w:t>x</w:t>
            </w:r>
          </w:p>
        </w:tc>
        <w:tc>
          <w:tcPr>
            <w:tcW w:w="709" w:type="dxa"/>
            <w:tcBorders>
              <w:right w:val="thinThickSmallGap" w:sz="24" w:space="0" w:color="auto"/>
            </w:tcBorders>
            <w:vAlign w:val="center"/>
          </w:tcPr>
          <w:p w:rsidR="00D868DD" w:rsidRPr="00F5570E" w:rsidRDefault="00D868DD" w:rsidP="00D868DD">
            <w:pPr>
              <w:jc w:val="center"/>
              <w:rPr>
                <w:sz w:val="16"/>
                <w:szCs w:val="16"/>
                <w:lang w:val="ro-RO"/>
              </w:rPr>
            </w:pPr>
          </w:p>
        </w:tc>
        <w:tc>
          <w:tcPr>
            <w:tcW w:w="1701" w:type="dxa"/>
            <w:vMerge/>
            <w:tcBorders>
              <w:left w:val="nil"/>
              <w:right w:val="thinThickSmallGap" w:sz="24" w:space="0" w:color="auto"/>
            </w:tcBorders>
            <w:vAlign w:val="center"/>
          </w:tcPr>
          <w:p w:rsidR="00D868DD" w:rsidRPr="00F5570E" w:rsidRDefault="00D868DD" w:rsidP="00D868DD">
            <w:pPr>
              <w:jc w:val="center"/>
              <w:rPr>
                <w:b/>
                <w:bCs/>
                <w:sz w:val="16"/>
                <w:szCs w:val="16"/>
                <w:lang w:val="ro-RO"/>
              </w:rPr>
            </w:pPr>
          </w:p>
        </w:tc>
      </w:tr>
      <w:tr w:rsidR="00F5570E" w:rsidRPr="00F5570E" w:rsidTr="00F728E6">
        <w:trPr>
          <w:cantSplit/>
          <w:trHeight w:val="109"/>
          <w:jc w:val="center"/>
        </w:trPr>
        <w:tc>
          <w:tcPr>
            <w:tcW w:w="1332" w:type="dxa"/>
            <w:vMerge/>
            <w:tcBorders>
              <w:left w:val="thinThickSmallGap" w:sz="24" w:space="0" w:color="auto"/>
            </w:tcBorders>
            <w:vAlign w:val="center"/>
          </w:tcPr>
          <w:p w:rsidR="00D868DD" w:rsidRPr="00F5570E" w:rsidRDefault="00D868DD" w:rsidP="00D868DD">
            <w:pPr>
              <w:jc w:val="center"/>
              <w:rPr>
                <w:b/>
                <w:bCs/>
                <w:sz w:val="14"/>
                <w:szCs w:val="14"/>
                <w:lang w:val="ro-RO"/>
              </w:rPr>
            </w:pPr>
          </w:p>
        </w:tc>
        <w:tc>
          <w:tcPr>
            <w:tcW w:w="2126" w:type="dxa"/>
            <w:vMerge/>
            <w:tcBorders>
              <w:right w:val="thinThickSmallGap" w:sz="24" w:space="0" w:color="auto"/>
            </w:tcBorders>
            <w:vAlign w:val="center"/>
          </w:tcPr>
          <w:p w:rsidR="00D868DD" w:rsidRPr="00F5570E" w:rsidRDefault="00D868DD" w:rsidP="00D868DD">
            <w:pPr>
              <w:jc w:val="center"/>
              <w:rPr>
                <w:sz w:val="14"/>
                <w:szCs w:val="14"/>
                <w:lang w:val="ro-RO"/>
              </w:rPr>
            </w:pPr>
          </w:p>
        </w:tc>
        <w:tc>
          <w:tcPr>
            <w:tcW w:w="2674" w:type="dxa"/>
            <w:gridSpan w:val="2"/>
            <w:vMerge/>
            <w:tcBorders>
              <w:left w:val="nil"/>
            </w:tcBorders>
            <w:vAlign w:val="center"/>
          </w:tcPr>
          <w:p w:rsidR="00D868DD" w:rsidRPr="00F5570E" w:rsidRDefault="00D868DD" w:rsidP="00D868DD">
            <w:pPr>
              <w:jc w:val="center"/>
              <w:rPr>
                <w:caps/>
                <w:sz w:val="14"/>
                <w:szCs w:val="14"/>
                <w:lang w:val="ro-RO"/>
              </w:rPr>
            </w:pPr>
          </w:p>
        </w:tc>
        <w:tc>
          <w:tcPr>
            <w:tcW w:w="567" w:type="dxa"/>
            <w:gridSpan w:val="2"/>
            <w:vAlign w:val="center"/>
          </w:tcPr>
          <w:p w:rsidR="00D868DD" w:rsidRPr="00F5570E" w:rsidRDefault="00D868DD" w:rsidP="00D868DD">
            <w:pPr>
              <w:numPr>
                <w:ilvl w:val="0"/>
                <w:numId w:val="1"/>
              </w:numPr>
              <w:ind w:left="0" w:firstLine="0"/>
              <w:rPr>
                <w:sz w:val="14"/>
                <w:szCs w:val="14"/>
                <w:lang w:val="ro-RO"/>
              </w:rPr>
            </w:pPr>
          </w:p>
        </w:tc>
        <w:tc>
          <w:tcPr>
            <w:tcW w:w="5264" w:type="dxa"/>
            <w:vAlign w:val="center"/>
          </w:tcPr>
          <w:p w:rsidR="00D868DD" w:rsidRPr="00F5570E" w:rsidRDefault="00D868DD" w:rsidP="00D868DD">
            <w:pPr>
              <w:rPr>
                <w:sz w:val="14"/>
                <w:szCs w:val="14"/>
                <w:lang w:val="ro-RO"/>
              </w:rPr>
            </w:pPr>
            <w:r w:rsidRPr="00F5570E">
              <w:rPr>
                <w:sz w:val="14"/>
                <w:szCs w:val="14"/>
                <w:lang w:val="ro-RO"/>
              </w:rPr>
              <w:t>Filosofie - Psihologie</w:t>
            </w:r>
          </w:p>
        </w:tc>
        <w:tc>
          <w:tcPr>
            <w:tcW w:w="709" w:type="dxa"/>
            <w:vAlign w:val="center"/>
          </w:tcPr>
          <w:p w:rsidR="00D868DD" w:rsidRPr="00F5570E" w:rsidRDefault="00D868DD" w:rsidP="00D868DD">
            <w:pPr>
              <w:pStyle w:val="Heading4"/>
              <w:jc w:val="center"/>
              <w:rPr>
                <w:b w:val="0"/>
                <w:bCs w:val="0"/>
                <w:sz w:val="14"/>
                <w:szCs w:val="14"/>
                <w:lang w:val="ro-RO"/>
              </w:rPr>
            </w:pPr>
            <w:r w:rsidRPr="00F5570E">
              <w:rPr>
                <w:b w:val="0"/>
                <w:bCs w:val="0"/>
                <w:sz w:val="14"/>
                <w:szCs w:val="14"/>
                <w:lang w:val="ro-RO"/>
              </w:rPr>
              <w:t>x</w:t>
            </w:r>
          </w:p>
        </w:tc>
        <w:tc>
          <w:tcPr>
            <w:tcW w:w="709" w:type="dxa"/>
            <w:tcBorders>
              <w:right w:val="thinThickSmallGap" w:sz="24" w:space="0" w:color="auto"/>
            </w:tcBorders>
            <w:vAlign w:val="center"/>
          </w:tcPr>
          <w:p w:rsidR="00D868DD" w:rsidRPr="00F5570E" w:rsidRDefault="00D868DD" w:rsidP="00D868DD">
            <w:pPr>
              <w:jc w:val="center"/>
              <w:rPr>
                <w:sz w:val="16"/>
                <w:szCs w:val="16"/>
                <w:lang w:val="ro-RO"/>
              </w:rPr>
            </w:pPr>
          </w:p>
        </w:tc>
        <w:tc>
          <w:tcPr>
            <w:tcW w:w="1701" w:type="dxa"/>
            <w:vMerge/>
            <w:tcBorders>
              <w:left w:val="nil"/>
              <w:right w:val="thinThickSmallGap" w:sz="24" w:space="0" w:color="auto"/>
            </w:tcBorders>
            <w:vAlign w:val="center"/>
          </w:tcPr>
          <w:p w:rsidR="00D868DD" w:rsidRPr="00F5570E" w:rsidRDefault="00D868DD" w:rsidP="00D868DD">
            <w:pPr>
              <w:jc w:val="center"/>
              <w:rPr>
                <w:b/>
                <w:bCs/>
                <w:sz w:val="16"/>
                <w:szCs w:val="16"/>
                <w:lang w:val="ro-RO"/>
              </w:rPr>
            </w:pPr>
          </w:p>
        </w:tc>
      </w:tr>
      <w:tr w:rsidR="00F5570E" w:rsidRPr="00F5570E" w:rsidTr="00F728E6">
        <w:trPr>
          <w:cantSplit/>
          <w:trHeight w:val="109"/>
          <w:jc w:val="center"/>
        </w:trPr>
        <w:tc>
          <w:tcPr>
            <w:tcW w:w="1332" w:type="dxa"/>
            <w:vMerge/>
            <w:tcBorders>
              <w:left w:val="thinThickSmallGap" w:sz="24" w:space="0" w:color="auto"/>
            </w:tcBorders>
            <w:vAlign w:val="center"/>
          </w:tcPr>
          <w:p w:rsidR="00D868DD" w:rsidRPr="00F5570E" w:rsidRDefault="00D868DD" w:rsidP="00D868DD">
            <w:pPr>
              <w:jc w:val="center"/>
              <w:rPr>
                <w:b/>
                <w:bCs/>
                <w:sz w:val="14"/>
                <w:szCs w:val="14"/>
                <w:lang w:val="ro-RO"/>
              </w:rPr>
            </w:pPr>
          </w:p>
        </w:tc>
        <w:tc>
          <w:tcPr>
            <w:tcW w:w="2126" w:type="dxa"/>
            <w:vMerge/>
            <w:tcBorders>
              <w:right w:val="thinThickSmallGap" w:sz="24" w:space="0" w:color="auto"/>
            </w:tcBorders>
            <w:vAlign w:val="center"/>
          </w:tcPr>
          <w:p w:rsidR="00D868DD" w:rsidRPr="00F5570E" w:rsidRDefault="00D868DD" w:rsidP="00D868DD">
            <w:pPr>
              <w:jc w:val="center"/>
              <w:rPr>
                <w:sz w:val="14"/>
                <w:szCs w:val="14"/>
                <w:lang w:val="ro-RO"/>
              </w:rPr>
            </w:pPr>
          </w:p>
        </w:tc>
        <w:tc>
          <w:tcPr>
            <w:tcW w:w="2674" w:type="dxa"/>
            <w:gridSpan w:val="2"/>
            <w:vMerge/>
            <w:tcBorders>
              <w:left w:val="nil"/>
            </w:tcBorders>
            <w:vAlign w:val="center"/>
          </w:tcPr>
          <w:p w:rsidR="00D868DD" w:rsidRPr="00F5570E" w:rsidRDefault="00D868DD" w:rsidP="00D868DD">
            <w:pPr>
              <w:jc w:val="center"/>
              <w:rPr>
                <w:caps/>
                <w:sz w:val="14"/>
                <w:szCs w:val="14"/>
                <w:lang w:val="ro-RO"/>
              </w:rPr>
            </w:pPr>
          </w:p>
        </w:tc>
        <w:tc>
          <w:tcPr>
            <w:tcW w:w="567" w:type="dxa"/>
            <w:gridSpan w:val="2"/>
            <w:vAlign w:val="center"/>
          </w:tcPr>
          <w:p w:rsidR="00D868DD" w:rsidRPr="00F5570E" w:rsidRDefault="00D868DD" w:rsidP="00D868DD">
            <w:pPr>
              <w:numPr>
                <w:ilvl w:val="0"/>
                <w:numId w:val="1"/>
              </w:numPr>
              <w:ind w:left="0" w:firstLine="0"/>
              <w:rPr>
                <w:sz w:val="14"/>
                <w:szCs w:val="14"/>
                <w:lang w:val="ro-RO"/>
              </w:rPr>
            </w:pPr>
          </w:p>
        </w:tc>
        <w:tc>
          <w:tcPr>
            <w:tcW w:w="5264" w:type="dxa"/>
            <w:vAlign w:val="center"/>
          </w:tcPr>
          <w:p w:rsidR="00D868DD" w:rsidRPr="00F5570E" w:rsidRDefault="00D868DD" w:rsidP="00D868DD">
            <w:pPr>
              <w:rPr>
                <w:sz w:val="14"/>
                <w:szCs w:val="14"/>
                <w:lang w:val="ro-RO"/>
              </w:rPr>
            </w:pPr>
            <w:r w:rsidRPr="00F5570E">
              <w:rPr>
                <w:sz w:val="14"/>
                <w:szCs w:val="14"/>
                <w:lang w:val="ro-RO"/>
              </w:rPr>
              <w:t>Psihologie</w:t>
            </w:r>
          </w:p>
        </w:tc>
        <w:tc>
          <w:tcPr>
            <w:tcW w:w="709" w:type="dxa"/>
            <w:vAlign w:val="center"/>
          </w:tcPr>
          <w:p w:rsidR="00D868DD" w:rsidRPr="00F5570E" w:rsidRDefault="00D868DD" w:rsidP="00D868DD">
            <w:pPr>
              <w:pStyle w:val="Heading4"/>
              <w:jc w:val="center"/>
              <w:rPr>
                <w:b w:val="0"/>
                <w:bCs w:val="0"/>
                <w:sz w:val="14"/>
                <w:szCs w:val="14"/>
                <w:lang w:val="ro-RO"/>
              </w:rPr>
            </w:pPr>
            <w:r w:rsidRPr="00F5570E">
              <w:rPr>
                <w:b w:val="0"/>
                <w:bCs w:val="0"/>
                <w:sz w:val="14"/>
                <w:szCs w:val="14"/>
                <w:lang w:val="ro-RO"/>
              </w:rPr>
              <w:t>x</w:t>
            </w:r>
          </w:p>
        </w:tc>
        <w:tc>
          <w:tcPr>
            <w:tcW w:w="709" w:type="dxa"/>
            <w:tcBorders>
              <w:right w:val="thinThickSmallGap" w:sz="24" w:space="0" w:color="auto"/>
            </w:tcBorders>
            <w:vAlign w:val="center"/>
          </w:tcPr>
          <w:p w:rsidR="00D868DD" w:rsidRPr="00F5570E" w:rsidRDefault="00D868DD" w:rsidP="00D868DD">
            <w:pPr>
              <w:jc w:val="center"/>
              <w:rPr>
                <w:sz w:val="16"/>
                <w:szCs w:val="16"/>
                <w:lang w:val="ro-RO"/>
              </w:rPr>
            </w:pPr>
          </w:p>
        </w:tc>
        <w:tc>
          <w:tcPr>
            <w:tcW w:w="1701" w:type="dxa"/>
            <w:vMerge/>
            <w:tcBorders>
              <w:left w:val="nil"/>
              <w:right w:val="thinThickSmallGap" w:sz="24" w:space="0" w:color="auto"/>
            </w:tcBorders>
            <w:vAlign w:val="center"/>
          </w:tcPr>
          <w:p w:rsidR="00D868DD" w:rsidRPr="00F5570E" w:rsidRDefault="00D868DD" w:rsidP="00D868DD">
            <w:pPr>
              <w:jc w:val="center"/>
              <w:rPr>
                <w:b/>
                <w:bCs/>
                <w:sz w:val="16"/>
                <w:szCs w:val="16"/>
                <w:lang w:val="ro-RO"/>
              </w:rPr>
            </w:pPr>
          </w:p>
        </w:tc>
      </w:tr>
      <w:tr w:rsidR="00F5570E" w:rsidRPr="00F5570E" w:rsidTr="00F728E6">
        <w:trPr>
          <w:cantSplit/>
          <w:trHeight w:val="109"/>
          <w:jc w:val="center"/>
        </w:trPr>
        <w:tc>
          <w:tcPr>
            <w:tcW w:w="1332" w:type="dxa"/>
            <w:vMerge/>
            <w:tcBorders>
              <w:left w:val="thinThickSmallGap" w:sz="24" w:space="0" w:color="auto"/>
            </w:tcBorders>
            <w:vAlign w:val="center"/>
          </w:tcPr>
          <w:p w:rsidR="00D868DD" w:rsidRPr="00F5570E" w:rsidRDefault="00D868DD" w:rsidP="00D868DD">
            <w:pPr>
              <w:jc w:val="center"/>
              <w:rPr>
                <w:b/>
                <w:bCs/>
                <w:sz w:val="14"/>
                <w:szCs w:val="14"/>
                <w:lang w:val="ro-RO"/>
              </w:rPr>
            </w:pPr>
          </w:p>
        </w:tc>
        <w:tc>
          <w:tcPr>
            <w:tcW w:w="2126" w:type="dxa"/>
            <w:vMerge/>
            <w:tcBorders>
              <w:right w:val="thinThickSmallGap" w:sz="24" w:space="0" w:color="auto"/>
            </w:tcBorders>
            <w:vAlign w:val="center"/>
          </w:tcPr>
          <w:p w:rsidR="00D868DD" w:rsidRPr="00F5570E" w:rsidRDefault="00D868DD" w:rsidP="00D868DD">
            <w:pPr>
              <w:jc w:val="center"/>
              <w:rPr>
                <w:sz w:val="14"/>
                <w:szCs w:val="14"/>
                <w:lang w:val="ro-RO"/>
              </w:rPr>
            </w:pPr>
          </w:p>
        </w:tc>
        <w:tc>
          <w:tcPr>
            <w:tcW w:w="2674" w:type="dxa"/>
            <w:gridSpan w:val="2"/>
            <w:vMerge w:val="restart"/>
            <w:tcBorders>
              <w:left w:val="nil"/>
            </w:tcBorders>
            <w:vAlign w:val="center"/>
          </w:tcPr>
          <w:p w:rsidR="00D868DD" w:rsidRPr="00F5570E" w:rsidRDefault="00D868DD" w:rsidP="00D868DD">
            <w:pPr>
              <w:jc w:val="center"/>
              <w:rPr>
                <w:caps/>
                <w:sz w:val="14"/>
                <w:szCs w:val="14"/>
                <w:lang w:val="ro-RO"/>
              </w:rPr>
            </w:pPr>
            <w:r w:rsidRPr="00F5570E">
              <w:rPr>
                <w:caps/>
                <w:sz w:val="14"/>
                <w:szCs w:val="14"/>
                <w:lang w:val="ro-RO"/>
              </w:rPr>
              <w:t>ISTORIE</w:t>
            </w:r>
          </w:p>
        </w:tc>
        <w:tc>
          <w:tcPr>
            <w:tcW w:w="567" w:type="dxa"/>
            <w:gridSpan w:val="2"/>
            <w:vAlign w:val="center"/>
          </w:tcPr>
          <w:p w:rsidR="00D868DD" w:rsidRPr="00F5570E" w:rsidRDefault="00D868DD" w:rsidP="00D868DD">
            <w:pPr>
              <w:numPr>
                <w:ilvl w:val="0"/>
                <w:numId w:val="1"/>
              </w:numPr>
              <w:ind w:left="0" w:firstLine="0"/>
              <w:rPr>
                <w:sz w:val="14"/>
                <w:szCs w:val="14"/>
                <w:lang w:val="ro-RO"/>
              </w:rPr>
            </w:pPr>
          </w:p>
        </w:tc>
        <w:tc>
          <w:tcPr>
            <w:tcW w:w="5264" w:type="dxa"/>
            <w:vAlign w:val="center"/>
          </w:tcPr>
          <w:p w:rsidR="00D868DD" w:rsidRPr="00F5570E" w:rsidRDefault="00D868DD" w:rsidP="00D868DD">
            <w:pPr>
              <w:rPr>
                <w:sz w:val="14"/>
                <w:szCs w:val="14"/>
                <w:lang w:val="ro-RO"/>
              </w:rPr>
            </w:pPr>
            <w:r w:rsidRPr="00F5570E">
              <w:rPr>
                <w:sz w:val="14"/>
                <w:szCs w:val="14"/>
                <w:lang w:val="ro-RO"/>
              </w:rPr>
              <w:t>Istorie - Filosofie</w:t>
            </w:r>
          </w:p>
        </w:tc>
        <w:tc>
          <w:tcPr>
            <w:tcW w:w="709" w:type="dxa"/>
            <w:vAlign w:val="center"/>
          </w:tcPr>
          <w:p w:rsidR="00D868DD" w:rsidRPr="00F5570E" w:rsidRDefault="00D868DD" w:rsidP="00D868DD">
            <w:pPr>
              <w:pStyle w:val="Heading4"/>
              <w:jc w:val="center"/>
              <w:rPr>
                <w:b w:val="0"/>
                <w:bCs w:val="0"/>
                <w:sz w:val="14"/>
                <w:szCs w:val="14"/>
                <w:lang w:val="ro-RO"/>
              </w:rPr>
            </w:pPr>
            <w:r w:rsidRPr="00F5570E">
              <w:rPr>
                <w:b w:val="0"/>
                <w:bCs w:val="0"/>
                <w:sz w:val="14"/>
                <w:szCs w:val="14"/>
                <w:lang w:val="ro-RO"/>
              </w:rPr>
              <w:t>x</w:t>
            </w:r>
          </w:p>
        </w:tc>
        <w:tc>
          <w:tcPr>
            <w:tcW w:w="709" w:type="dxa"/>
            <w:tcBorders>
              <w:right w:val="thinThickSmallGap" w:sz="24" w:space="0" w:color="auto"/>
            </w:tcBorders>
            <w:vAlign w:val="center"/>
          </w:tcPr>
          <w:p w:rsidR="00D868DD" w:rsidRPr="00F5570E" w:rsidRDefault="00D868DD" w:rsidP="00D868DD">
            <w:pPr>
              <w:jc w:val="center"/>
              <w:rPr>
                <w:sz w:val="16"/>
                <w:szCs w:val="16"/>
                <w:lang w:val="ro-RO"/>
              </w:rPr>
            </w:pPr>
          </w:p>
        </w:tc>
        <w:tc>
          <w:tcPr>
            <w:tcW w:w="1701" w:type="dxa"/>
            <w:vMerge/>
            <w:tcBorders>
              <w:left w:val="nil"/>
              <w:right w:val="thinThickSmallGap" w:sz="24" w:space="0" w:color="auto"/>
            </w:tcBorders>
            <w:vAlign w:val="center"/>
          </w:tcPr>
          <w:p w:rsidR="00D868DD" w:rsidRPr="00F5570E" w:rsidRDefault="00D868DD" w:rsidP="00D868DD">
            <w:pPr>
              <w:jc w:val="center"/>
              <w:rPr>
                <w:b/>
                <w:bCs/>
                <w:sz w:val="16"/>
                <w:szCs w:val="16"/>
                <w:lang w:val="ro-RO"/>
              </w:rPr>
            </w:pPr>
          </w:p>
        </w:tc>
      </w:tr>
      <w:tr w:rsidR="00F5570E" w:rsidRPr="00F5570E" w:rsidTr="00F728E6">
        <w:trPr>
          <w:cantSplit/>
          <w:trHeight w:val="109"/>
          <w:jc w:val="center"/>
        </w:trPr>
        <w:tc>
          <w:tcPr>
            <w:tcW w:w="1332" w:type="dxa"/>
            <w:vMerge/>
            <w:tcBorders>
              <w:left w:val="thinThickSmallGap" w:sz="24" w:space="0" w:color="auto"/>
            </w:tcBorders>
            <w:vAlign w:val="center"/>
          </w:tcPr>
          <w:p w:rsidR="00D868DD" w:rsidRPr="00F5570E" w:rsidRDefault="00D868DD" w:rsidP="00D868DD">
            <w:pPr>
              <w:jc w:val="center"/>
              <w:rPr>
                <w:b/>
                <w:bCs/>
                <w:sz w:val="14"/>
                <w:szCs w:val="14"/>
                <w:lang w:val="ro-RO"/>
              </w:rPr>
            </w:pPr>
          </w:p>
        </w:tc>
        <w:tc>
          <w:tcPr>
            <w:tcW w:w="2126" w:type="dxa"/>
            <w:vMerge/>
            <w:tcBorders>
              <w:right w:val="thinThickSmallGap" w:sz="24" w:space="0" w:color="auto"/>
            </w:tcBorders>
            <w:vAlign w:val="center"/>
          </w:tcPr>
          <w:p w:rsidR="00D868DD" w:rsidRPr="00F5570E" w:rsidRDefault="00D868DD" w:rsidP="00D868DD">
            <w:pPr>
              <w:jc w:val="center"/>
              <w:rPr>
                <w:sz w:val="14"/>
                <w:szCs w:val="14"/>
                <w:lang w:val="ro-RO"/>
              </w:rPr>
            </w:pPr>
          </w:p>
        </w:tc>
        <w:tc>
          <w:tcPr>
            <w:tcW w:w="2674" w:type="dxa"/>
            <w:gridSpan w:val="2"/>
            <w:vMerge/>
            <w:tcBorders>
              <w:left w:val="nil"/>
            </w:tcBorders>
            <w:vAlign w:val="center"/>
          </w:tcPr>
          <w:p w:rsidR="00D868DD" w:rsidRPr="00F5570E" w:rsidRDefault="00D868DD" w:rsidP="00D868DD">
            <w:pPr>
              <w:jc w:val="center"/>
              <w:rPr>
                <w:caps/>
                <w:sz w:val="14"/>
                <w:szCs w:val="14"/>
                <w:lang w:val="ro-RO"/>
              </w:rPr>
            </w:pPr>
          </w:p>
        </w:tc>
        <w:tc>
          <w:tcPr>
            <w:tcW w:w="567" w:type="dxa"/>
            <w:gridSpan w:val="2"/>
            <w:vAlign w:val="center"/>
          </w:tcPr>
          <w:p w:rsidR="00D868DD" w:rsidRPr="00F5570E" w:rsidRDefault="00D868DD" w:rsidP="00D868DD">
            <w:pPr>
              <w:numPr>
                <w:ilvl w:val="0"/>
                <w:numId w:val="1"/>
              </w:numPr>
              <w:ind w:left="0" w:firstLine="0"/>
              <w:rPr>
                <w:sz w:val="14"/>
                <w:szCs w:val="14"/>
                <w:lang w:val="ro-RO"/>
              </w:rPr>
            </w:pPr>
          </w:p>
        </w:tc>
        <w:tc>
          <w:tcPr>
            <w:tcW w:w="5264" w:type="dxa"/>
            <w:vAlign w:val="center"/>
          </w:tcPr>
          <w:p w:rsidR="00D868DD" w:rsidRPr="00F5570E" w:rsidRDefault="00D868DD" w:rsidP="00D868DD">
            <w:pPr>
              <w:rPr>
                <w:sz w:val="14"/>
                <w:szCs w:val="14"/>
                <w:lang w:val="ro-RO"/>
              </w:rPr>
            </w:pPr>
            <w:r w:rsidRPr="00F5570E">
              <w:rPr>
                <w:sz w:val="14"/>
                <w:szCs w:val="14"/>
                <w:lang w:val="ro-RO"/>
              </w:rPr>
              <w:t>Istorie – Relaţii internaţionale şi studii europene</w:t>
            </w:r>
          </w:p>
        </w:tc>
        <w:tc>
          <w:tcPr>
            <w:tcW w:w="709" w:type="dxa"/>
            <w:vAlign w:val="center"/>
          </w:tcPr>
          <w:p w:rsidR="00D868DD" w:rsidRPr="00F5570E" w:rsidRDefault="00D868DD" w:rsidP="00D868DD">
            <w:pPr>
              <w:pStyle w:val="Heading4"/>
              <w:jc w:val="center"/>
              <w:rPr>
                <w:b w:val="0"/>
                <w:bCs w:val="0"/>
                <w:sz w:val="14"/>
                <w:szCs w:val="14"/>
                <w:lang w:val="ro-RO"/>
              </w:rPr>
            </w:pPr>
            <w:r w:rsidRPr="00F5570E">
              <w:rPr>
                <w:b w:val="0"/>
                <w:bCs w:val="0"/>
                <w:sz w:val="14"/>
                <w:szCs w:val="14"/>
                <w:lang w:val="ro-RO"/>
              </w:rPr>
              <w:t>x</w:t>
            </w:r>
          </w:p>
        </w:tc>
        <w:tc>
          <w:tcPr>
            <w:tcW w:w="709" w:type="dxa"/>
            <w:tcBorders>
              <w:right w:val="thinThickSmallGap" w:sz="24" w:space="0" w:color="auto"/>
            </w:tcBorders>
            <w:vAlign w:val="center"/>
          </w:tcPr>
          <w:p w:rsidR="00D868DD" w:rsidRPr="00F5570E" w:rsidRDefault="00D868DD" w:rsidP="00D868DD">
            <w:pPr>
              <w:jc w:val="center"/>
              <w:rPr>
                <w:sz w:val="16"/>
                <w:szCs w:val="16"/>
                <w:lang w:val="ro-RO"/>
              </w:rPr>
            </w:pPr>
          </w:p>
        </w:tc>
        <w:tc>
          <w:tcPr>
            <w:tcW w:w="1701" w:type="dxa"/>
            <w:vMerge/>
            <w:tcBorders>
              <w:left w:val="nil"/>
              <w:right w:val="thinThickSmallGap" w:sz="24" w:space="0" w:color="auto"/>
            </w:tcBorders>
            <w:vAlign w:val="center"/>
          </w:tcPr>
          <w:p w:rsidR="00D868DD" w:rsidRPr="00F5570E" w:rsidRDefault="00D868DD" w:rsidP="00D868DD">
            <w:pPr>
              <w:jc w:val="center"/>
              <w:rPr>
                <w:b/>
                <w:bCs/>
                <w:sz w:val="16"/>
                <w:szCs w:val="16"/>
                <w:lang w:val="ro-RO"/>
              </w:rPr>
            </w:pPr>
          </w:p>
        </w:tc>
      </w:tr>
      <w:tr w:rsidR="00F5570E" w:rsidRPr="00F5570E" w:rsidTr="00F728E6">
        <w:trPr>
          <w:cantSplit/>
          <w:trHeight w:val="109"/>
          <w:jc w:val="center"/>
        </w:trPr>
        <w:tc>
          <w:tcPr>
            <w:tcW w:w="1332" w:type="dxa"/>
            <w:vMerge/>
            <w:tcBorders>
              <w:left w:val="thinThickSmallGap" w:sz="24" w:space="0" w:color="auto"/>
            </w:tcBorders>
            <w:vAlign w:val="center"/>
          </w:tcPr>
          <w:p w:rsidR="00D868DD" w:rsidRPr="00F5570E" w:rsidRDefault="00D868DD" w:rsidP="00D868DD">
            <w:pPr>
              <w:jc w:val="center"/>
              <w:rPr>
                <w:b/>
                <w:bCs/>
                <w:sz w:val="14"/>
                <w:szCs w:val="14"/>
                <w:lang w:val="ro-RO"/>
              </w:rPr>
            </w:pPr>
          </w:p>
        </w:tc>
        <w:tc>
          <w:tcPr>
            <w:tcW w:w="2126" w:type="dxa"/>
            <w:vMerge/>
            <w:tcBorders>
              <w:right w:val="thinThickSmallGap" w:sz="24" w:space="0" w:color="auto"/>
            </w:tcBorders>
            <w:vAlign w:val="center"/>
          </w:tcPr>
          <w:p w:rsidR="00D868DD" w:rsidRPr="00F5570E" w:rsidRDefault="00D868DD" w:rsidP="00D868DD">
            <w:pPr>
              <w:jc w:val="center"/>
              <w:rPr>
                <w:sz w:val="14"/>
                <w:szCs w:val="14"/>
                <w:lang w:val="ro-RO"/>
              </w:rPr>
            </w:pPr>
          </w:p>
        </w:tc>
        <w:tc>
          <w:tcPr>
            <w:tcW w:w="2674" w:type="dxa"/>
            <w:gridSpan w:val="2"/>
            <w:vMerge/>
            <w:tcBorders>
              <w:left w:val="nil"/>
            </w:tcBorders>
            <w:vAlign w:val="center"/>
          </w:tcPr>
          <w:p w:rsidR="00D868DD" w:rsidRPr="00F5570E" w:rsidRDefault="00D868DD" w:rsidP="00D868DD">
            <w:pPr>
              <w:jc w:val="center"/>
              <w:rPr>
                <w:caps/>
                <w:sz w:val="14"/>
                <w:szCs w:val="14"/>
                <w:lang w:val="ro-RO"/>
              </w:rPr>
            </w:pPr>
          </w:p>
        </w:tc>
        <w:tc>
          <w:tcPr>
            <w:tcW w:w="567" w:type="dxa"/>
            <w:gridSpan w:val="2"/>
            <w:vAlign w:val="center"/>
          </w:tcPr>
          <w:p w:rsidR="00D868DD" w:rsidRPr="00F5570E" w:rsidRDefault="00D868DD" w:rsidP="00D868DD">
            <w:pPr>
              <w:numPr>
                <w:ilvl w:val="0"/>
                <w:numId w:val="1"/>
              </w:numPr>
              <w:ind w:left="0" w:firstLine="0"/>
              <w:rPr>
                <w:sz w:val="14"/>
                <w:szCs w:val="14"/>
                <w:lang w:val="ro-RO"/>
              </w:rPr>
            </w:pPr>
          </w:p>
        </w:tc>
        <w:tc>
          <w:tcPr>
            <w:tcW w:w="5264" w:type="dxa"/>
            <w:vAlign w:val="center"/>
          </w:tcPr>
          <w:p w:rsidR="00D868DD" w:rsidRPr="00F5570E" w:rsidRDefault="00D868DD" w:rsidP="00D868DD">
            <w:pPr>
              <w:rPr>
                <w:sz w:val="14"/>
                <w:szCs w:val="14"/>
                <w:lang w:val="ro-RO"/>
              </w:rPr>
            </w:pPr>
            <w:r w:rsidRPr="00F5570E">
              <w:rPr>
                <w:sz w:val="14"/>
                <w:szCs w:val="14"/>
                <w:lang w:val="ro-RO"/>
              </w:rPr>
              <w:t>Ştiinţe politice</w:t>
            </w:r>
          </w:p>
        </w:tc>
        <w:tc>
          <w:tcPr>
            <w:tcW w:w="709" w:type="dxa"/>
            <w:vAlign w:val="center"/>
          </w:tcPr>
          <w:p w:rsidR="00D868DD" w:rsidRPr="00F5570E" w:rsidRDefault="00D868DD" w:rsidP="00D868DD">
            <w:pPr>
              <w:pStyle w:val="Heading4"/>
              <w:jc w:val="center"/>
              <w:rPr>
                <w:b w:val="0"/>
                <w:bCs w:val="0"/>
                <w:sz w:val="14"/>
                <w:szCs w:val="14"/>
                <w:lang w:val="ro-RO"/>
              </w:rPr>
            </w:pPr>
            <w:r w:rsidRPr="00F5570E">
              <w:rPr>
                <w:b w:val="0"/>
                <w:bCs w:val="0"/>
                <w:sz w:val="14"/>
                <w:szCs w:val="14"/>
                <w:lang w:val="ro-RO"/>
              </w:rPr>
              <w:t>x</w:t>
            </w:r>
          </w:p>
        </w:tc>
        <w:tc>
          <w:tcPr>
            <w:tcW w:w="709" w:type="dxa"/>
            <w:tcBorders>
              <w:right w:val="thinThickSmallGap" w:sz="24" w:space="0" w:color="auto"/>
            </w:tcBorders>
            <w:vAlign w:val="center"/>
          </w:tcPr>
          <w:p w:rsidR="00D868DD" w:rsidRPr="00F5570E" w:rsidRDefault="00D868DD" w:rsidP="00D868DD">
            <w:pPr>
              <w:jc w:val="center"/>
              <w:rPr>
                <w:sz w:val="16"/>
                <w:szCs w:val="16"/>
                <w:lang w:val="ro-RO"/>
              </w:rPr>
            </w:pPr>
          </w:p>
        </w:tc>
        <w:tc>
          <w:tcPr>
            <w:tcW w:w="1701" w:type="dxa"/>
            <w:vMerge/>
            <w:tcBorders>
              <w:left w:val="nil"/>
              <w:right w:val="thinThickSmallGap" w:sz="24" w:space="0" w:color="auto"/>
            </w:tcBorders>
            <w:vAlign w:val="center"/>
          </w:tcPr>
          <w:p w:rsidR="00D868DD" w:rsidRPr="00F5570E" w:rsidRDefault="00D868DD" w:rsidP="00D868DD">
            <w:pPr>
              <w:jc w:val="center"/>
              <w:rPr>
                <w:b/>
                <w:bCs/>
                <w:sz w:val="16"/>
                <w:szCs w:val="16"/>
                <w:lang w:val="ro-RO"/>
              </w:rPr>
            </w:pPr>
          </w:p>
        </w:tc>
      </w:tr>
      <w:tr w:rsidR="00F5570E" w:rsidRPr="00F5570E" w:rsidTr="00F728E6">
        <w:trPr>
          <w:cantSplit/>
          <w:trHeight w:val="109"/>
          <w:jc w:val="center"/>
        </w:trPr>
        <w:tc>
          <w:tcPr>
            <w:tcW w:w="1332" w:type="dxa"/>
            <w:vMerge/>
            <w:tcBorders>
              <w:left w:val="thinThickSmallGap" w:sz="24" w:space="0" w:color="auto"/>
            </w:tcBorders>
            <w:vAlign w:val="center"/>
          </w:tcPr>
          <w:p w:rsidR="00D868DD" w:rsidRPr="00F5570E" w:rsidRDefault="00D868DD" w:rsidP="00D868DD">
            <w:pPr>
              <w:jc w:val="center"/>
              <w:rPr>
                <w:b/>
                <w:bCs/>
                <w:sz w:val="14"/>
                <w:szCs w:val="14"/>
                <w:lang w:val="ro-RO"/>
              </w:rPr>
            </w:pPr>
          </w:p>
        </w:tc>
        <w:tc>
          <w:tcPr>
            <w:tcW w:w="2126" w:type="dxa"/>
            <w:vMerge/>
            <w:tcBorders>
              <w:right w:val="thinThickSmallGap" w:sz="24" w:space="0" w:color="auto"/>
            </w:tcBorders>
            <w:vAlign w:val="center"/>
          </w:tcPr>
          <w:p w:rsidR="00D868DD" w:rsidRPr="00F5570E" w:rsidRDefault="00D868DD" w:rsidP="00D868DD">
            <w:pPr>
              <w:jc w:val="center"/>
              <w:rPr>
                <w:sz w:val="14"/>
                <w:szCs w:val="14"/>
                <w:lang w:val="ro-RO"/>
              </w:rPr>
            </w:pPr>
          </w:p>
        </w:tc>
        <w:tc>
          <w:tcPr>
            <w:tcW w:w="2674" w:type="dxa"/>
            <w:gridSpan w:val="2"/>
            <w:tcBorders>
              <w:left w:val="nil"/>
            </w:tcBorders>
            <w:vAlign w:val="center"/>
          </w:tcPr>
          <w:p w:rsidR="00D868DD" w:rsidRPr="00F5570E" w:rsidRDefault="00D868DD" w:rsidP="00D868DD">
            <w:pPr>
              <w:jc w:val="center"/>
              <w:rPr>
                <w:caps/>
                <w:sz w:val="14"/>
                <w:szCs w:val="14"/>
                <w:lang w:val="ro-RO"/>
              </w:rPr>
            </w:pPr>
            <w:r w:rsidRPr="00F5570E">
              <w:rPr>
                <w:caps/>
                <w:sz w:val="14"/>
                <w:szCs w:val="14"/>
                <w:lang w:val="ro-RO"/>
              </w:rPr>
              <w:t>filosofie şi jurnalism</w:t>
            </w:r>
          </w:p>
        </w:tc>
        <w:tc>
          <w:tcPr>
            <w:tcW w:w="567" w:type="dxa"/>
            <w:gridSpan w:val="2"/>
            <w:vAlign w:val="center"/>
          </w:tcPr>
          <w:p w:rsidR="00D868DD" w:rsidRPr="00F5570E" w:rsidRDefault="00D868DD" w:rsidP="00D868DD">
            <w:pPr>
              <w:numPr>
                <w:ilvl w:val="0"/>
                <w:numId w:val="1"/>
              </w:numPr>
              <w:ind w:left="0" w:firstLine="0"/>
              <w:rPr>
                <w:sz w:val="14"/>
                <w:szCs w:val="14"/>
                <w:lang w:val="ro-RO"/>
              </w:rPr>
            </w:pPr>
          </w:p>
        </w:tc>
        <w:tc>
          <w:tcPr>
            <w:tcW w:w="5264" w:type="dxa"/>
            <w:vAlign w:val="center"/>
          </w:tcPr>
          <w:p w:rsidR="00D868DD" w:rsidRPr="00F5570E" w:rsidRDefault="00D868DD" w:rsidP="00D868DD">
            <w:pPr>
              <w:rPr>
                <w:sz w:val="14"/>
                <w:szCs w:val="14"/>
                <w:lang w:val="ro-RO"/>
              </w:rPr>
            </w:pPr>
            <w:r w:rsidRPr="00F5570E">
              <w:rPr>
                <w:sz w:val="14"/>
                <w:szCs w:val="14"/>
                <w:lang w:val="ro-RO"/>
              </w:rPr>
              <w:t>Filosofie - Jurnalism</w:t>
            </w:r>
          </w:p>
        </w:tc>
        <w:tc>
          <w:tcPr>
            <w:tcW w:w="709" w:type="dxa"/>
            <w:vAlign w:val="center"/>
          </w:tcPr>
          <w:p w:rsidR="00D868DD" w:rsidRPr="00F5570E" w:rsidRDefault="00D868DD" w:rsidP="00D868DD">
            <w:pPr>
              <w:pStyle w:val="Heading4"/>
              <w:jc w:val="center"/>
              <w:rPr>
                <w:b w:val="0"/>
                <w:bCs w:val="0"/>
                <w:sz w:val="14"/>
                <w:szCs w:val="14"/>
                <w:lang w:val="ro-RO"/>
              </w:rPr>
            </w:pPr>
            <w:r w:rsidRPr="00F5570E">
              <w:rPr>
                <w:b w:val="0"/>
                <w:bCs w:val="0"/>
                <w:sz w:val="14"/>
                <w:szCs w:val="14"/>
                <w:lang w:val="ro-RO"/>
              </w:rPr>
              <w:t>x</w:t>
            </w:r>
          </w:p>
        </w:tc>
        <w:tc>
          <w:tcPr>
            <w:tcW w:w="709" w:type="dxa"/>
            <w:tcBorders>
              <w:right w:val="thinThickSmallGap" w:sz="24" w:space="0" w:color="auto"/>
            </w:tcBorders>
            <w:vAlign w:val="center"/>
          </w:tcPr>
          <w:p w:rsidR="00D868DD" w:rsidRPr="00F5570E" w:rsidRDefault="00D868DD" w:rsidP="00D868DD">
            <w:pPr>
              <w:jc w:val="center"/>
              <w:rPr>
                <w:sz w:val="16"/>
                <w:szCs w:val="16"/>
                <w:lang w:val="ro-RO"/>
              </w:rPr>
            </w:pPr>
          </w:p>
        </w:tc>
        <w:tc>
          <w:tcPr>
            <w:tcW w:w="1701" w:type="dxa"/>
            <w:vMerge/>
            <w:tcBorders>
              <w:left w:val="nil"/>
              <w:right w:val="thinThickSmallGap" w:sz="24" w:space="0" w:color="auto"/>
            </w:tcBorders>
            <w:vAlign w:val="center"/>
          </w:tcPr>
          <w:p w:rsidR="00D868DD" w:rsidRPr="00F5570E" w:rsidRDefault="00D868DD" w:rsidP="00D868DD">
            <w:pPr>
              <w:jc w:val="center"/>
              <w:rPr>
                <w:b/>
                <w:bCs/>
                <w:sz w:val="16"/>
                <w:szCs w:val="16"/>
                <w:lang w:val="ro-RO"/>
              </w:rPr>
            </w:pPr>
          </w:p>
        </w:tc>
      </w:tr>
      <w:tr w:rsidR="00F5570E" w:rsidRPr="00F5570E" w:rsidTr="00F728E6">
        <w:trPr>
          <w:cantSplit/>
          <w:jc w:val="center"/>
        </w:trPr>
        <w:tc>
          <w:tcPr>
            <w:tcW w:w="1332" w:type="dxa"/>
            <w:vMerge/>
            <w:tcBorders>
              <w:left w:val="thinThickSmallGap" w:sz="24" w:space="0" w:color="auto"/>
            </w:tcBorders>
            <w:vAlign w:val="center"/>
          </w:tcPr>
          <w:p w:rsidR="00D868DD" w:rsidRPr="00F5570E" w:rsidRDefault="00D868DD" w:rsidP="00D868DD">
            <w:pPr>
              <w:jc w:val="center"/>
              <w:rPr>
                <w:b/>
                <w:bCs/>
                <w:sz w:val="14"/>
                <w:szCs w:val="14"/>
                <w:lang w:val="ro-RO"/>
              </w:rPr>
            </w:pPr>
          </w:p>
        </w:tc>
        <w:tc>
          <w:tcPr>
            <w:tcW w:w="2126" w:type="dxa"/>
            <w:vMerge/>
            <w:tcBorders>
              <w:right w:val="thinThickSmallGap" w:sz="24" w:space="0" w:color="auto"/>
            </w:tcBorders>
            <w:vAlign w:val="center"/>
          </w:tcPr>
          <w:p w:rsidR="00D868DD" w:rsidRPr="00F5570E" w:rsidRDefault="00D868DD" w:rsidP="00D868DD">
            <w:pPr>
              <w:jc w:val="center"/>
              <w:rPr>
                <w:sz w:val="14"/>
                <w:szCs w:val="14"/>
                <w:lang w:val="ro-RO"/>
              </w:rPr>
            </w:pPr>
          </w:p>
        </w:tc>
        <w:tc>
          <w:tcPr>
            <w:tcW w:w="2674" w:type="dxa"/>
            <w:gridSpan w:val="2"/>
            <w:vMerge w:val="restart"/>
            <w:tcBorders>
              <w:left w:val="nil"/>
            </w:tcBorders>
            <w:vAlign w:val="center"/>
          </w:tcPr>
          <w:p w:rsidR="00D868DD" w:rsidRPr="00F5570E" w:rsidRDefault="00D868DD" w:rsidP="00D868DD">
            <w:pPr>
              <w:jc w:val="center"/>
              <w:rPr>
                <w:caps/>
                <w:sz w:val="14"/>
                <w:szCs w:val="14"/>
                <w:lang w:val="ro-RO"/>
              </w:rPr>
            </w:pPr>
            <w:r w:rsidRPr="00F5570E">
              <w:rPr>
                <w:caps/>
                <w:sz w:val="14"/>
                <w:szCs w:val="14"/>
                <w:lang w:val="ro-RO"/>
              </w:rPr>
              <w:t>DREPT</w:t>
            </w:r>
          </w:p>
        </w:tc>
        <w:tc>
          <w:tcPr>
            <w:tcW w:w="567" w:type="dxa"/>
            <w:gridSpan w:val="2"/>
            <w:vAlign w:val="center"/>
          </w:tcPr>
          <w:p w:rsidR="00D868DD" w:rsidRPr="00F5570E" w:rsidRDefault="00D868DD" w:rsidP="00D868DD">
            <w:pPr>
              <w:numPr>
                <w:ilvl w:val="0"/>
                <w:numId w:val="1"/>
              </w:numPr>
              <w:ind w:left="0" w:firstLine="0"/>
              <w:jc w:val="center"/>
              <w:rPr>
                <w:sz w:val="14"/>
                <w:szCs w:val="14"/>
                <w:lang w:val="ro-RO"/>
              </w:rPr>
            </w:pPr>
          </w:p>
        </w:tc>
        <w:tc>
          <w:tcPr>
            <w:tcW w:w="5264" w:type="dxa"/>
            <w:vAlign w:val="center"/>
          </w:tcPr>
          <w:p w:rsidR="00D868DD" w:rsidRPr="00F5570E" w:rsidRDefault="00D868DD" w:rsidP="00D868DD">
            <w:pPr>
              <w:rPr>
                <w:sz w:val="14"/>
                <w:szCs w:val="14"/>
                <w:lang w:val="ro-RO"/>
              </w:rPr>
            </w:pPr>
            <w:r w:rsidRPr="00F5570E">
              <w:rPr>
                <w:sz w:val="14"/>
                <w:szCs w:val="14"/>
                <w:lang w:val="ro-RO"/>
              </w:rPr>
              <w:t>Drept</w:t>
            </w:r>
          </w:p>
        </w:tc>
        <w:tc>
          <w:tcPr>
            <w:tcW w:w="709" w:type="dxa"/>
            <w:vAlign w:val="center"/>
          </w:tcPr>
          <w:p w:rsidR="00D868DD" w:rsidRPr="00F5570E" w:rsidRDefault="00D868DD" w:rsidP="00D868DD">
            <w:pPr>
              <w:pStyle w:val="Heading4"/>
              <w:jc w:val="center"/>
              <w:rPr>
                <w:b w:val="0"/>
                <w:bCs w:val="0"/>
                <w:sz w:val="14"/>
                <w:szCs w:val="14"/>
                <w:lang w:val="ro-RO"/>
              </w:rPr>
            </w:pPr>
            <w:r w:rsidRPr="00F5570E">
              <w:rPr>
                <w:b w:val="0"/>
                <w:bCs w:val="0"/>
                <w:sz w:val="14"/>
                <w:szCs w:val="14"/>
                <w:lang w:val="ro-RO"/>
              </w:rPr>
              <w:t>x</w:t>
            </w:r>
          </w:p>
        </w:tc>
        <w:tc>
          <w:tcPr>
            <w:tcW w:w="709" w:type="dxa"/>
            <w:tcBorders>
              <w:right w:val="thinThickSmallGap" w:sz="24" w:space="0" w:color="auto"/>
            </w:tcBorders>
            <w:vAlign w:val="center"/>
          </w:tcPr>
          <w:p w:rsidR="00D868DD" w:rsidRPr="00F5570E" w:rsidRDefault="00D868DD" w:rsidP="00D868DD">
            <w:pPr>
              <w:jc w:val="center"/>
              <w:rPr>
                <w:sz w:val="16"/>
                <w:szCs w:val="16"/>
                <w:lang w:val="ro-RO"/>
              </w:rPr>
            </w:pPr>
          </w:p>
        </w:tc>
        <w:tc>
          <w:tcPr>
            <w:tcW w:w="1701" w:type="dxa"/>
            <w:vMerge/>
            <w:tcBorders>
              <w:left w:val="nil"/>
              <w:right w:val="thinThickSmallGap" w:sz="24" w:space="0" w:color="auto"/>
            </w:tcBorders>
            <w:vAlign w:val="center"/>
          </w:tcPr>
          <w:p w:rsidR="00D868DD" w:rsidRPr="00F5570E" w:rsidRDefault="00D868DD" w:rsidP="00D868DD">
            <w:pPr>
              <w:jc w:val="center"/>
              <w:rPr>
                <w:b/>
                <w:bCs/>
                <w:sz w:val="16"/>
                <w:szCs w:val="16"/>
                <w:lang w:val="ro-RO"/>
              </w:rPr>
            </w:pPr>
          </w:p>
        </w:tc>
      </w:tr>
      <w:tr w:rsidR="00F5570E" w:rsidRPr="00F5570E" w:rsidTr="00F728E6">
        <w:trPr>
          <w:cantSplit/>
          <w:jc w:val="center"/>
        </w:trPr>
        <w:tc>
          <w:tcPr>
            <w:tcW w:w="1332" w:type="dxa"/>
            <w:vMerge/>
            <w:tcBorders>
              <w:left w:val="thinThickSmallGap" w:sz="24" w:space="0" w:color="auto"/>
            </w:tcBorders>
            <w:vAlign w:val="center"/>
          </w:tcPr>
          <w:p w:rsidR="00D868DD" w:rsidRPr="00F5570E" w:rsidRDefault="00D868DD" w:rsidP="00D868DD">
            <w:pPr>
              <w:jc w:val="center"/>
              <w:rPr>
                <w:b/>
                <w:bCs/>
                <w:sz w:val="14"/>
                <w:szCs w:val="14"/>
                <w:lang w:val="ro-RO"/>
              </w:rPr>
            </w:pPr>
          </w:p>
        </w:tc>
        <w:tc>
          <w:tcPr>
            <w:tcW w:w="2126" w:type="dxa"/>
            <w:vMerge/>
            <w:tcBorders>
              <w:right w:val="thinThickSmallGap" w:sz="24" w:space="0" w:color="auto"/>
            </w:tcBorders>
            <w:vAlign w:val="center"/>
          </w:tcPr>
          <w:p w:rsidR="00D868DD" w:rsidRPr="00F5570E" w:rsidRDefault="00D868DD" w:rsidP="00D868DD">
            <w:pPr>
              <w:jc w:val="center"/>
              <w:rPr>
                <w:sz w:val="14"/>
                <w:szCs w:val="14"/>
                <w:lang w:val="ro-RO"/>
              </w:rPr>
            </w:pPr>
          </w:p>
        </w:tc>
        <w:tc>
          <w:tcPr>
            <w:tcW w:w="2674" w:type="dxa"/>
            <w:gridSpan w:val="2"/>
            <w:vMerge/>
            <w:tcBorders>
              <w:left w:val="nil"/>
            </w:tcBorders>
            <w:vAlign w:val="center"/>
          </w:tcPr>
          <w:p w:rsidR="00D868DD" w:rsidRPr="00F5570E" w:rsidRDefault="00D868DD" w:rsidP="00D868DD">
            <w:pPr>
              <w:jc w:val="center"/>
              <w:rPr>
                <w:caps/>
                <w:sz w:val="14"/>
                <w:szCs w:val="14"/>
                <w:lang w:val="ro-RO"/>
              </w:rPr>
            </w:pPr>
          </w:p>
        </w:tc>
        <w:tc>
          <w:tcPr>
            <w:tcW w:w="567" w:type="dxa"/>
            <w:gridSpan w:val="2"/>
            <w:vAlign w:val="center"/>
          </w:tcPr>
          <w:p w:rsidR="00D868DD" w:rsidRPr="00F5570E" w:rsidRDefault="00D868DD" w:rsidP="00D868DD">
            <w:pPr>
              <w:numPr>
                <w:ilvl w:val="0"/>
                <w:numId w:val="1"/>
              </w:numPr>
              <w:ind w:left="0" w:firstLine="0"/>
              <w:jc w:val="center"/>
              <w:rPr>
                <w:sz w:val="14"/>
                <w:szCs w:val="14"/>
                <w:lang w:val="ro-RO"/>
              </w:rPr>
            </w:pPr>
          </w:p>
        </w:tc>
        <w:tc>
          <w:tcPr>
            <w:tcW w:w="5264" w:type="dxa"/>
            <w:vAlign w:val="center"/>
          </w:tcPr>
          <w:p w:rsidR="00D868DD" w:rsidRPr="00F5570E" w:rsidRDefault="00D868DD" w:rsidP="00D868DD">
            <w:pPr>
              <w:rPr>
                <w:sz w:val="14"/>
                <w:szCs w:val="14"/>
                <w:lang w:val="ro-RO"/>
              </w:rPr>
            </w:pPr>
            <w:r w:rsidRPr="00F5570E">
              <w:rPr>
                <w:sz w:val="14"/>
                <w:szCs w:val="14"/>
                <w:lang w:val="ro-RO"/>
              </w:rPr>
              <w:t>Drept comunitar</w:t>
            </w:r>
          </w:p>
        </w:tc>
        <w:tc>
          <w:tcPr>
            <w:tcW w:w="709" w:type="dxa"/>
            <w:vAlign w:val="center"/>
          </w:tcPr>
          <w:p w:rsidR="00D868DD" w:rsidRPr="00F5570E" w:rsidRDefault="00D868DD" w:rsidP="00D868DD">
            <w:pPr>
              <w:pStyle w:val="Heading4"/>
              <w:jc w:val="center"/>
              <w:rPr>
                <w:b w:val="0"/>
                <w:bCs w:val="0"/>
                <w:sz w:val="14"/>
                <w:szCs w:val="14"/>
                <w:lang w:val="ro-RO"/>
              </w:rPr>
            </w:pPr>
            <w:r w:rsidRPr="00F5570E">
              <w:rPr>
                <w:b w:val="0"/>
                <w:bCs w:val="0"/>
                <w:sz w:val="14"/>
                <w:szCs w:val="14"/>
                <w:lang w:val="ro-RO"/>
              </w:rPr>
              <w:t>x</w:t>
            </w:r>
          </w:p>
        </w:tc>
        <w:tc>
          <w:tcPr>
            <w:tcW w:w="709" w:type="dxa"/>
            <w:tcBorders>
              <w:right w:val="thinThickSmallGap" w:sz="24" w:space="0" w:color="auto"/>
            </w:tcBorders>
            <w:vAlign w:val="center"/>
          </w:tcPr>
          <w:p w:rsidR="00D868DD" w:rsidRPr="00F5570E" w:rsidRDefault="00D868DD" w:rsidP="00D868DD">
            <w:pPr>
              <w:jc w:val="center"/>
              <w:rPr>
                <w:sz w:val="16"/>
                <w:szCs w:val="16"/>
                <w:lang w:val="ro-RO"/>
              </w:rPr>
            </w:pPr>
          </w:p>
        </w:tc>
        <w:tc>
          <w:tcPr>
            <w:tcW w:w="1701" w:type="dxa"/>
            <w:vMerge/>
            <w:tcBorders>
              <w:left w:val="nil"/>
              <w:right w:val="thinThickSmallGap" w:sz="24" w:space="0" w:color="auto"/>
            </w:tcBorders>
            <w:vAlign w:val="center"/>
          </w:tcPr>
          <w:p w:rsidR="00D868DD" w:rsidRPr="00F5570E" w:rsidRDefault="00D868DD" w:rsidP="00D868DD">
            <w:pPr>
              <w:jc w:val="center"/>
              <w:rPr>
                <w:b/>
                <w:bCs/>
                <w:sz w:val="16"/>
                <w:szCs w:val="16"/>
                <w:lang w:val="ro-RO"/>
              </w:rPr>
            </w:pPr>
          </w:p>
        </w:tc>
      </w:tr>
      <w:tr w:rsidR="00F5570E" w:rsidRPr="00F5570E" w:rsidTr="00F728E6">
        <w:trPr>
          <w:cantSplit/>
          <w:jc w:val="center"/>
        </w:trPr>
        <w:tc>
          <w:tcPr>
            <w:tcW w:w="1332" w:type="dxa"/>
            <w:vMerge/>
            <w:tcBorders>
              <w:left w:val="thinThickSmallGap" w:sz="24" w:space="0" w:color="auto"/>
            </w:tcBorders>
            <w:vAlign w:val="center"/>
          </w:tcPr>
          <w:p w:rsidR="00D868DD" w:rsidRPr="00F5570E" w:rsidRDefault="00D868DD" w:rsidP="00D868DD">
            <w:pPr>
              <w:jc w:val="center"/>
              <w:rPr>
                <w:b/>
                <w:bCs/>
                <w:sz w:val="14"/>
                <w:szCs w:val="14"/>
                <w:lang w:val="ro-RO"/>
              </w:rPr>
            </w:pPr>
          </w:p>
        </w:tc>
        <w:tc>
          <w:tcPr>
            <w:tcW w:w="2126" w:type="dxa"/>
            <w:vMerge/>
            <w:tcBorders>
              <w:right w:val="thinThickSmallGap" w:sz="24" w:space="0" w:color="auto"/>
            </w:tcBorders>
            <w:vAlign w:val="center"/>
          </w:tcPr>
          <w:p w:rsidR="00D868DD" w:rsidRPr="00F5570E" w:rsidRDefault="00D868DD" w:rsidP="00D868DD">
            <w:pPr>
              <w:jc w:val="center"/>
              <w:rPr>
                <w:sz w:val="14"/>
                <w:szCs w:val="14"/>
                <w:lang w:val="ro-RO"/>
              </w:rPr>
            </w:pPr>
          </w:p>
        </w:tc>
        <w:tc>
          <w:tcPr>
            <w:tcW w:w="2674" w:type="dxa"/>
            <w:gridSpan w:val="2"/>
            <w:vMerge/>
            <w:tcBorders>
              <w:left w:val="nil"/>
            </w:tcBorders>
            <w:vAlign w:val="center"/>
          </w:tcPr>
          <w:p w:rsidR="00D868DD" w:rsidRPr="00F5570E" w:rsidRDefault="00D868DD" w:rsidP="00D868DD">
            <w:pPr>
              <w:jc w:val="center"/>
              <w:rPr>
                <w:caps/>
                <w:sz w:val="14"/>
                <w:szCs w:val="14"/>
                <w:lang w:val="ro-RO"/>
              </w:rPr>
            </w:pPr>
          </w:p>
        </w:tc>
        <w:tc>
          <w:tcPr>
            <w:tcW w:w="567" w:type="dxa"/>
            <w:gridSpan w:val="2"/>
            <w:vAlign w:val="center"/>
          </w:tcPr>
          <w:p w:rsidR="00D868DD" w:rsidRPr="00F5570E" w:rsidRDefault="00D868DD" w:rsidP="00D868DD">
            <w:pPr>
              <w:numPr>
                <w:ilvl w:val="0"/>
                <w:numId w:val="1"/>
              </w:numPr>
              <w:ind w:left="0" w:firstLine="0"/>
              <w:jc w:val="center"/>
              <w:rPr>
                <w:sz w:val="14"/>
                <w:szCs w:val="14"/>
                <w:lang w:val="ro-RO"/>
              </w:rPr>
            </w:pPr>
          </w:p>
        </w:tc>
        <w:tc>
          <w:tcPr>
            <w:tcW w:w="5264" w:type="dxa"/>
            <w:vAlign w:val="center"/>
          </w:tcPr>
          <w:p w:rsidR="00D868DD" w:rsidRPr="00F5570E" w:rsidRDefault="00D868DD" w:rsidP="00D868DD">
            <w:pPr>
              <w:rPr>
                <w:sz w:val="14"/>
                <w:szCs w:val="14"/>
                <w:lang w:val="ro-RO"/>
              </w:rPr>
            </w:pPr>
            <w:r w:rsidRPr="00F5570E">
              <w:rPr>
                <w:sz w:val="14"/>
                <w:szCs w:val="14"/>
                <w:lang w:val="ro-RO"/>
              </w:rPr>
              <w:t>Ştiinţe juridice</w:t>
            </w:r>
          </w:p>
        </w:tc>
        <w:tc>
          <w:tcPr>
            <w:tcW w:w="709" w:type="dxa"/>
            <w:vAlign w:val="center"/>
          </w:tcPr>
          <w:p w:rsidR="00D868DD" w:rsidRPr="00F5570E" w:rsidRDefault="00D868DD" w:rsidP="00D868DD">
            <w:pPr>
              <w:pStyle w:val="Heading4"/>
              <w:jc w:val="center"/>
              <w:rPr>
                <w:b w:val="0"/>
                <w:bCs w:val="0"/>
                <w:sz w:val="14"/>
                <w:szCs w:val="14"/>
                <w:lang w:val="ro-RO"/>
              </w:rPr>
            </w:pPr>
            <w:r w:rsidRPr="00F5570E">
              <w:rPr>
                <w:b w:val="0"/>
                <w:bCs w:val="0"/>
                <w:sz w:val="14"/>
                <w:szCs w:val="14"/>
                <w:lang w:val="ro-RO"/>
              </w:rPr>
              <w:t>x</w:t>
            </w:r>
          </w:p>
        </w:tc>
        <w:tc>
          <w:tcPr>
            <w:tcW w:w="709" w:type="dxa"/>
            <w:tcBorders>
              <w:right w:val="thinThickSmallGap" w:sz="24" w:space="0" w:color="auto"/>
            </w:tcBorders>
            <w:vAlign w:val="center"/>
          </w:tcPr>
          <w:p w:rsidR="00D868DD" w:rsidRPr="00F5570E" w:rsidRDefault="00D868DD" w:rsidP="00D868DD">
            <w:pPr>
              <w:jc w:val="center"/>
              <w:rPr>
                <w:sz w:val="16"/>
                <w:szCs w:val="16"/>
                <w:lang w:val="ro-RO"/>
              </w:rPr>
            </w:pPr>
          </w:p>
        </w:tc>
        <w:tc>
          <w:tcPr>
            <w:tcW w:w="1701" w:type="dxa"/>
            <w:vMerge/>
            <w:tcBorders>
              <w:left w:val="nil"/>
              <w:right w:val="thinThickSmallGap" w:sz="24" w:space="0" w:color="auto"/>
            </w:tcBorders>
            <w:vAlign w:val="center"/>
          </w:tcPr>
          <w:p w:rsidR="00D868DD" w:rsidRPr="00F5570E" w:rsidRDefault="00D868DD" w:rsidP="00D868DD">
            <w:pPr>
              <w:jc w:val="center"/>
              <w:rPr>
                <w:b/>
                <w:bCs/>
                <w:sz w:val="16"/>
                <w:szCs w:val="16"/>
                <w:lang w:val="ro-RO"/>
              </w:rPr>
            </w:pPr>
          </w:p>
        </w:tc>
      </w:tr>
      <w:tr w:rsidR="00F5570E" w:rsidRPr="00F5570E" w:rsidTr="00F728E6">
        <w:trPr>
          <w:cantSplit/>
          <w:jc w:val="center"/>
        </w:trPr>
        <w:tc>
          <w:tcPr>
            <w:tcW w:w="1332" w:type="dxa"/>
            <w:vMerge/>
            <w:tcBorders>
              <w:left w:val="thinThickSmallGap" w:sz="24" w:space="0" w:color="auto"/>
            </w:tcBorders>
            <w:vAlign w:val="center"/>
          </w:tcPr>
          <w:p w:rsidR="00D868DD" w:rsidRPr="00F5570E" w:rsidRDefault="00D868DD" w:rsidP="00D868DD">
            <w:pPr>
              <w:jc w:val="center"/>
              <w:rPr>
                <w:b/>
                <w:bCs/>
                <w:sz w:val="14"/>
                <w:szCs w:val="14"/>
                <w:lang w:val="ro-RO"/>
              </w:rPr>
            </w:pPr>
          </w:p>
        </w:tc>
        <w:tc>
          <w:tcPr>
            <w:tcW w:w="2126" w:type="dxa"/>
            <w:vMerge/>
            <w:tcBorders>
              <w:right w:val="thinThickSmallGap" w:sz="24" w:space="0" w:color="auto"/>
            </w:tcBorders>
            <w:vAlign w:val="center"/>
          </w:tcPr>
          <w:p w:rsidR="00D868DD" w:rsidRPr="00F5570E" w:rsidRDefault="00D868DD" w:rsidP="00D868DD">
            <w:pPr>
              <w:jc w:val="center"/>
              <w:rPr>
                <w:sz w:val="14"/>
                <w:szCs w:val="14"/>
                <w:lang w:val="ro-RO"/>
              </w:rPr>
            </w:pPr>
          </w:p>
        </w:tc>
        <w:tc>
          <w:tcPr>
            <w:tcW w:w="2674" w:type="dxa"/>
            <w:gridSpan w:val="2"/>
            <w:vMerge/>
            <w:tcBorders>
              <w:left w:val="nil"/>
            </w:tcBorders>
            <w:vAlign w:val="center"/>
          </w:tcPr>
          <w:p w:rsidR="00D868DD" w:rsidRPr="00F5570E" w:rsidRDefault="00D868DD" w:rsidP="00D868DD">
            <w:pPr>
              <w:jc w:val="center"/>
              <w:rPr>
                <w:caps/>
                <w:sz w:val="14"/>
                <w:szCs w:val="14"/>
                <w:lang w:val="ro-RO"/>
              </w:rPr>
            </w:pPr>
          </w:p>
        </w:tc>
        <w:tc>
          <w:tcPr>
            <w:tcW w:w="567" w:type="dxa"/>
            <w:gridSpan w:val="2"/>
            <w:vAlign w:val="center"/>
          </w:tcPr>
          <w:p w:rsidR="00D868DD" w:rsidRPr="00F5570E" w:rsidRDefault="00D868DD" w:rsidP="00D868DD">
            <w:pPr>
              <w:numPr>
                <w:ilvl w:val="0"/>
                <w:numId w:val="1"/>
              </w:numPr>
              <w:ind w:left="0" w:firstLine="0"/>
              <w:jc w:val="center"/>
              <w:rPr>
                <w:sz w:val="14"/>
                <w:szCs w:val="14"/>
                <w:lang w:val="ro-RO"/>
              </w:rPr>
            </w:pPr>
          </w:p>
        </w:tc>
        <w:tc>
          <w:tcPr>
            <w:tcW w:w="5264" w:type="dxa"/>
            <w:vAlign w:val="center"/>
          </w:tcPr>
          <w:p w:rsidR="00D868DD" w:rsidRPr="00F5570E" w:rsidRDefault="00D868DD" w:rsidP="00D868DD">
            <w:pPr>
              <w:rPr>
                <w:sz w:val="14"/>
                <w:szCs w:val="14"/>
                <w:lang w:val="ro-RO"/>
              </w:rPr>
            </w:pPr>
            <w:r w:rsidRPr="00F5570E">
              <w:rPr>
                <w:sz w:val="14"/>
                <w:szCs w:val="14"/>
                <w:lang w:val="ro-RO"/>
              </w:rPr>
              <w:t>Ştiinţe juridice şi administrative</w:t>
            </w:r>
          </w:p>
        </w:tc>
        <w:tc>
          <w:tcPr>
            <w:tcW w:w="709" w:type="dxa"/>
            <w:vAlign w:val="center"/>
          </w:tcPr>
          <w:p w:rsidR="00D868DD" w:rsidRPr="00F5570E" w:rsidRDefault="00D868DD" w:rsidP="00D868DD">
            <w:pPr>
              <w:pStyle w:val="Heading4"/>
              <w:jc w:val="center"/>
              <w:rPr>
                <w:b w:val="0"/>
                <w:bCs w:val="0"/>
                <w:sz w:val="14"/>
                <w:szCs w:val="14"/>
                <w:lang w:val="ro-RO"/>
              </w:rPr>
            </w:pPr>
            <w:r w:rsidRPr="00F5570E">
              <w:rPr>
                <w:b w:val="0"/>
                <w:bCs w:val="0"/>
                <w:sz w:val="14"/>
                <w:szCs w:val="14"/>
                <w:lang w:val="ro-RO"/>
              </w:rPr>
              <w:t>x</w:t>
            </w:r>
          </w:p>
        </w:tc>
        <w:tc>
          <w:tcPr>
            <w:tcW w:w="709" w:type="dxa"/>
            <w:tcBorders>
              <w:right w:val="thinThickSmallGap" w:sz="24" w:space="0" w:color="auto"/>
            </w:tcBorders>
            <w:vAlign w:val="center"/>
          </w:tcPr>
          <w:p w:rsidR="00D868DD" w:rsidRPr="00F5570E" w:rsidRDefault="00D868DD" w:rsidP="00D868DD">
            <w:pPr>
              <w:jc w:val="center"/>
              <w:rPr>
                <w:sz w:val="16"/>
                <w:szCs w:val="16"/>
                <w:lang w:val="ro-RO"/>
              </w:rPr>
            </w:pPr>
          </w:p>
        </w:tc>
        <w:tc>
          <w:tcPr>
            <w:tcW w:w="1701" w:type="dxa"/>
            <w:vMerge/>
            <w:tcBorders>
              <w:left w:val="nil"/>
              <w:right w:val="thinThickSmallGap" w:sz="24" w:space="0" w:color="auto"/>
            </w:tcBorders>
            <w:vAlign w:val="center"/>
          </w:tcPr>
          <w:p w:rsidR="00D868DD" w:rsidRPr="00F5570E" w:rsidRDefault="00D868DD" w:rsidP="00D868DD">
            <w:pPr>
              <w:jc w:val="center"/>
              <w:rPr>
                <w:b/>
                <w:bCs/>
                <w:sz w:val="16"/>
                <w:szCs w:val="16"/>
                <w:lang w:val="ro-RO"/>
              </w:rPr>
            </w:pPr>
          </w:p>
        </w:tc>
      </w:tr>
      <w:tr w:rsidR="00F5570E" w:rsidRPr="00F5570E" w:rsidTr="00F728E6">
        <w:trPr>
          <w:cantSplit/>
          <w:jc w:val="center"/>
        </w:trPr>
        <w:tc>
          <w:tcPr>
            <w:tcW w:w="1332" w:type="dxa"/>
            <w:vMerge/>
            <w:tcBorders>
              <w:left w:val="thinThickSmallGap" w:sz="24" w:space="0" w:color="auto"/>
            </w:tcBorders>
            <w:vAlign w:val="center"/>
          </w:tcPr>
          <w:p w:rsidR="00D868DD" w:rsidRPr="00F5570E" w:rsidRDefault="00D868DD" w:rsidP="00D868DD">
            <w:pPr>
              <w:jc w:val="center"/>
              <w:rPr>
                <w:b/>
                <w:bCs/>
                <w:sz w:val="14"/>
                <w:szCs w:val="14"/>
                <w:lang w:val="ro-RO"/>
              </w:rPr>
            </w:pPr>
          </w:p>
        </w:tc>
        <w:tc>
          <w:tcPr>
            <w:tcW w:w="2126" w:type="dxa"/>
            <w:vMerge/>
            <w:tcBorders>
              <w:right w:val="thinThickSmallGap" w:sz="24" w:space="0" w:color="auto"/>
            </w:tcBorders>
            <w:vAlign w:val="center"/>
          </w:tcPr>
          <w:p w:rsidR="00D868DD" w:rsidRPr="00F5570E" w:rsidRDefault="00D868DD" w:rsidP="00D868DD">
            <w:pPr>
              <w:jc w:val="center"/>
              <w:rPr>
                <w:sz w:val="14"/>
                <w:szCs w:val="14"/>
                <w:lang w:val="ro-RO"/>
              </w:rPr>
            </w:pPr>
          </w:p>
        </w:tc>
        <w:tc>
          <w:tcPr>
            <w:tcW w:w="2674" w:type="dxa"/>
            <w:gridSpan w:val="2"/>
            <w:vMerge w:val="restart"/>
            <w:tcBorders>
              <w:left w:val="nil"/>
            </w:tcBorders>
            <w:vAlign w:val="center"/>
          </w:tcPr>
          <w:p w:rsidR="00D868DD" w:rsidRPr="00F5570E" w:rsidRDefault="00D868DD" w:rsidP="00D868DD">
            <w:pPr>
              <w:jc w:val="center"/>
              <w:rPr>
                <w:caps/>
                <w:sz w:val="14"/>
                <w:szCs w:val="14"/>
                <w:lang w:val="ro-RO"/>
              </w:rPr>
            </w:pPr>
            <w:r w:rsidRPr="00F5570E">
              <w:rPr>
                <w:caps/>
                <w:sz w:val="14"/>
                <w:szCs w:val="14"/>
                <w:lang w:val="ro-RO"/>
              </w:rPr>
              <w:t>Ştiinţe juridice</w:t>
            </w:r>
          </w:p>
        </w:tc>
        <w:tc>
          <w:tcPr>
            <w:tcW w:w="567" w:type="dxa"/>
            <w:gridSpan w:val="2"/>
            <w:vAlign w:val="center"/>
          </w:tcPr>
          <w:p w:rsidR="00D868DD" w:rsidRPr="00F5570E" w:rsidRDefault="00D868DD" w:rsidP="00D868DD">
            <w:pPr>
              <w:numPr>
                <w:ilvl w:val="0"/>
                <w:numId w:val="1"/>
              </w:numPr>
              <w:ind w:left="0" w:firstLine="0"/>
              <w:jc w:val="center"/>
              <w:rPr>
                <w:sz w:val="14"/>
                <w:szCs w:val="14"/>
                <w:lang w:val="ro-RO"/>
              </w:rPr>
            </w:pPr>
          </w:p>
        </w:tc>
        <w:tc>
          <w:tcPr>
            <w:tcW w:w="5264" w:type="dxa"/>
            <w:vAlign w:val="center"/>
          </w:tcPr>
          <w:p w:rsidR="00D868DD" w:rsidRPr="00F5570E" w:rsidRDefault="00D868DD" w:rsidP="00D868DD">
            <w:pPr>
              <w:rPr>
                <w:sz w:val="14"/>
                <w:szCs w:val="14"/>
                <w:lang w:val="ro-RO"/>
              </w:rPr>
            </w:pPr>
            <w:r w:rsidRPr="00F5570E">
              <w:rPr>
                <w:sz w:val="14"/>
                <w:szCs w:val="14"/>
                <w:lang w:val="ro-RO"/>
              </w:rPr>
              <w:t>Drept</w:t>
            </w:r>
          </w:p>
        </w:tc>
        <w:tc>
          <w:tcPr>
            <w:tcW w:w="709" w:type="dxa"/>
            <w:vAlign w:val="center"/>
          </w:tcPr>
          <w:p w:rsidR="00D868DD" w:rsidRPr="00F5570E" w:rsidRDefault="00D868DD" w:rsidP="00D868DD">
            <w:pPr>
              <w:pStyle w:val="Heading4"/>
              <w:jc w:val="center"/>
              <w:rPr>
                <w:b w:val="0"/>
                <w:bCs w:val="0"/>
                <w:sz w:val="14"/>
                <w:szCs w:val="14"/>
                <w:lang w:val="ro-RO"/>
              </w:rPr>
            </w:pPr>
            <w:r w:rsidRPr="00F5570E">
              <w:rPr>
                <w:b w:val="0"/>
                <w:bCs w:val="0"/>
                <w:sz w:val="14"/>
                <w:szCs w:val="14"/>
                <w:lang w:val="ro-RO"/>
              </w:rPr>
              <w:t>x</w:t>
            </w:r>
          </w:p>
        </w:tc>
        <w:tc>
          <w:tcPr>
            <w:tcW w:w="709" w:type="dxa"/>
            <w:tcBorders>
              <w:right w:val="thinThickSmallGap" w:sz="24" w:space="0" w:color="auto"/>
            </w:tcBorders>
            <w:vAlign w:val="center"/>
          </w:tcPr>
          <w:p w:rsidR="00D868DD" w:rsidRPr="00F5570E" w:rsidRDefault="00D868DD" w:rsidP="00D868DD">
            <w:pPr>
              <w:jc w:val="center"/>
              <w:rPr>
                <w:sz w:val="16"/>
                <w:szCs w:val="16"/>
                <w:lang w:val="ro-RO"/>
              </w:rPr>
            </w:pPr>
          </w:p>
        </w:tc>
        <w:tc>
          <w:tcPr>
            <w:tcW w:w="1701" w:type="dxa"/>
            <w:vMerge/>
            <w:tcBorders>
              <w:left w:val="nil"/>
              <w:right w:val="thinThickSmallGap" w:sz="24" w:space="0" w:color="auto"/>
            </w:tcBorders>
            <w:vAlign w:val="center"/>
          </w:tcPr>
          <w:p w:rsidR="00D868DD" w:rsidRPr="00F5570E" w:rsidRDefault="00D868DD" w:rsidP="00D868DD">
            <w:pPr>
              <w:jc w:val="center"/>
              <w:rPr>
                <w:b/>
                <w:bCs/>
                <w:sz w:val="16"/>
                <w:szCs w:val="16"/>
                <w:lang w:val="ro-RO"/>
              </w:rPr>
            </w:pPr>
          </w:p>
        </w:tc>
      </w:tr>
      <w:tr w:rsidR="00F5570E" w:rsidRPr="00F5570E" w:rsidTr="00F728E6">
        <w:trPr>
          <w:cantSplit/>
          <w:jc w:val="center"/>
        </w:trPr>
        <w:tc>
          <w:tcPr>
            <w:tcW w:w="1332" w:type="dxa"/>
            <w:vMerge/>
            <w:tcBorders>
              <w:left w:val="thinThickSmallGap" w:sz="24" w:space="0" w:color="auto"/>
            </w:tcBorders>
            <w:vAlign w:val="center"/>
          </w:tcPr>
          <w:p w:rsidR="00D868DD" w:rsidRPr="00F5570E" w:rsidRDefault="00D868DD" w:rsidP="00D868DD">
            <w:pPr>
              <w:jc w:val="center"/>
              <w:rPr>
                <w:b/>
                <w:bCs/>
                <w:sz w:val="14"/>
                <w:szCs w:val="14"/>
                <w:lang w:val="ro-RO"/>
              </w:rPr>
            </w:pPr>
          </w:p>
        </w:tc>
        <w:tc>
          <w:tcPr>
            <w:tcW w:w="2126" w:type="dxa"/>
            <w:vMerge/>
            <w:tcBorders>
              <w:right w:val="thinThickSmallGap" w:sz="24" w:space="0" w:color="auto"/>
            </w:tcBorders>
            <w:vAlign w:val="center"/>
          </w:tcPr>
          <w:p w:rsidR="00D868DD" w:rsidRPr="00F5570E" w:rsidRDefault="00D868DD" w:rsidP="00D868DD">
            <w:pPr>
              <w:jc w:val="center"/>
              <w:rPr>
                <w:sz w:val="14"/>
                <w:szCs w:val="14"/>
                <w:lang w:val="ro-RO"/>
              </w:rPr>
            </w:pPr>
          </w:p>
        </w:tc>
        <w:tc>
          <w:tcPr>
            <w:tcW w:w="2674" w:type="dxa"/>
            <w:gridSpan w:val="2"/>
            <w:vMerge/>
            <w:tcBorders>
              <w:left w:val="nil"/>
            </w:tcBorders>
            <w:vAlign w:val="center"/>
          </w:tcPr>
          <w:p w:rsidR="00D868DD" w:rsidRPr="00F5570E" w:rsidRDefault="00D868DD" w:rsidP="00D868DD">
            <w:pPr>
              <w:jc w:val="center"/>
              <w:rPr>
                <w:caps/>
                <w:sz w:val="14"/>
                <w:szCs w:val="14"/>
                <w:lang w:val="ro-RO"/>
              </w:rPr>
            </w:pPr>
          </w:p>
        </w:tc>
        <w:tc>
          <w:tcPr>
            <w:tcW w:w="567" w:type="dxa"/>
            <w:gridSpan w:val="2"/>
            <w:vAlign w:val="center"/>
          </w:tcPr>
          <w:p w:rsidR="00D868DD" w:rsidRPr="00F5570E" w:rsidRDefault="00D868DD" w:rsidP="00D868DD">
            <w:pPr>
              <w:numPr>
                <w:ilvl w:val="0"/>
                <w:numId w:val="1"/>
              </w:numPr>
              <w:ind w:left="0" w:firstLine="0"/>
              <w:jc w:val="center"/>
              <w:rPr>
                <w:sz w:val="14"/>
                <w:szCs w:val="14"/>
                <w:lang w:val="ro-RO"/>
              </w:rPr>
            </w:pPr>
          </w:p>
        </w:tc>
        <w:tc>
          <w:tcPr>
            <w:tcW w:w="5264" w:type="dxa"/>
            <w:vAlign w:val="center"/>
          </w:tcPr>
          <w:p w:rsidR="00D868DD" w:rsidRPr="00F5570E" w:rsidRDefault="00D868DD" w:rsidP="00D868DD">
            <w:pPr>
              <w:rPr>
                <w:sz w:val="14"/>
                <w:szCs w:val="14"/>
                <w:lang w:val="ro-RO"/>
              </w:rPr>
            </w:pPr>
            <w:r w:rsidRPr="00F5570E">
              <w:rPr>
                <w:sz w:val="14"/>
                <w:szCs w:val="14"/>
                <w:lang w:val="ro-RO"/>
              </w:rPr>
              <w:t>Drept comunitar</w:t>
            </w:r>
          </w:p>
        </w:tc>
        <w:tc>
          <w:tcPr>
            <w:tcW w:w="709" w:type="dxa"/>
            <w:vAlign w:val="center"/>
          </w:tcPr>
          <w:p w:rsidR="00D868DD" w:rsidRPr="00F5570E" w:rsidRDefault="00D868DD" w:rsidP="00D868DD">
            <w:pPr>
              <w:pStyle w:val="Heading4"/>
              <w:jc w:val="center"/>
              <w:rPr>
                <w:b w:val="0"/>
                <w:bCs w:val="0"/>
                <w:sz w:val="14"/>
                <w:szCs w:val="14"/>
                <w:lang w:val="ro-RO"/>
              </w:rPr>
            </w:pPr>
            <w:r w:rsidRPr="00F5570E">
              <w:rPr>
                <w:b w:val="0"/>
                <w:bCs w:val="0"/>
                <w:sz w:val="14"/>
                <w:szCs w:val="14"/>
                <w:lang w:val="ro-RO"/>
              </w:rPr>
              <w:t>x</w:t>
            </w:r>
          </w:p>
        </w:tc>
        <w:tc>
          <w:tcPr>
            <w:tcW w:w="709" w:type="dxa"/>
            <w:tcBorders>
              <w:right w:val="thinThickSmallGap" w:sz="24" w:space="0" w:color="auto"/>
            </w:tcBorders>
            <w:vAlign w:val="center"/>
          </w:tcPr>
          <w:p w:rsidR="00D868DD" w:rsidRPr="00F5570E" w:rsidRDefault="00D868DD" w:rsidP="00D868DD">
            <w:pPr>
              <w:jc w:val="center"/>
              <w:rPr>
                <w:sz w:val="16"/>
                <w:szCs w:val="16"/>
                <w:lang w:val="ro-RO"/>
              </w:rPr>
            </w:pPr>
          </w:p>
        </w:tc>
        <w:tc>
          <w:tcPr>
            <w:tcW w:w="1701" w:type="dxa"/>
            <w:vMerge/>
            <w:tcBorders>
              <w:left w:val="nil"/>
              <w:right w:val="thinThickSmallGap" w:sz="24" w:space="0" w:color="auto"/>
            </w:tcBorders>
            <w:vAlign w:val="center"/>
          </w:tcPr>
          <w:p w:rsidR="00D868DD" w:rsidRPr="00F5570E" w:rsidRDefault="00D868DD" w:rsidP="00D868DD">
            <w:pPr>
              <w:jc w:val="center"/>
              <w:rPr>
                <w:b/>
                <w:bCs/>
                <w:sz w:val="16"/>
                <w:szCs w:val="16"/>
                <w:lang w:val="ro-RO"/>
              </w:rPr>
            </w:pPr>
          </w:p>
        </w:tc>
      </w:tr>
      <w:tr w:rsidR="00F5570E" w:rsidRPr="00F5570E" w:rsidTr="00F728E6">
        <w:trPr>
          <w:cantSplit/>
          <w:jc w:val="center"/>
        </w:trPr>
        <w:tc>
          <w:tcPr>
            <w:tcW w:w="1332" w:type="dxa"/>
            <w:vMerge/>
            <w:tcBorders>
              <w:left w:val="thinThickSmallGap" w:sz="24" w:space="0" w:color="auto"/>
            </w:tcBorders>
            <w:vAlign w:val="center"/>
          </w:tcPr>
          <w:p w:rsidR="00D868DD" w:rsidRPr="00F5570E" w:rsidRDefault="00D868DD" w:rsidP="00D868DD">
            <w:pPr>
              <w:jc w:val="center"/>
              <w:rPr>
                <w:b/>
                <w:bCs/>
                <w:sz w:val="14"/>
                <w:szCs w:val="14"/>
                <w:lang w:val="ro-RO"/>
              </w:rPr>
            </w:pPr>
          </w:p>
        </w:tc>
        <w:tc>
          <w:tcPr>
            <w:tcW w:w="2126" w:type="dxa"/>
            <w:vMerge/>
            <w:tcBorders>
              <w:right w:val="thinThickSmallGap" w:sz="24" w:space="0" w:color="auto"/>
            </w:tcBorders>
            <w:vAlign w:val="center"/>
          </w:tcPr>
          <w:p w:rsidR="00D868DD" w:rsidRPr="00F5570E" w:rsidRDefault="00D868DD" w:rsidP="00D868DD">
            <w:pPr>
              <w:jc w:val="center"/>
              <w:rPr>
                <w:sz w:val="14"/>
                <w:szCs w:val="14"/>
                <w:lang w:val="ro-RO"/>
              </w:rPr>
            </w:pPr>
          </w:p>
        </w:tc>
        <w:tc>
          <w:tcPr>
            <w:tcW w:w="2674" w:type="dxa"/>
            <w:gridSpan w:val="2"/>
            <w:vMerge/>
            <w:tcBorders>
              <w:left w:val="nil"/>
            </w:tcBorders>
            <w:vAlign w:val="center"/>
          </w:tcPr>
          <w:p w:rsidR="00D868DD" w:rsidRPr="00F5570E" w:rsidRDefault="00D868DD" w:rsidP="00D868DD">
            <w:pPr>
              <w:jc w:val="center"/>
              <w:rPr>
                <w:caps/>
                <w:sz w:val="14"/>
                <w:szCs w:val="14"/>
                <w:lang w:val="ro-RO"/>
              </w:rPr>
            </w:pPr>
          </w:p>
        </w:tc>
        <w:tc>
          <w:tcPr>
            <w:tcW w:w="567" w:type="dxa"/>
            <w:gridSpan w:val="2"/>
            <w:vAlign w:val="center"/>
          </w:tcPr>
          <w:p w:rsidR="00D868DD" w:rsidRPr="00F5570E" w:rsidRDefault="00D868DD" w:rsidP="00D868DD">
            <w:pPr>
              <w:numPr>
                <w:ilvl w:val="0"/>
                <w:numId w:val="1"/>
              </w:numPr>
              <w:ind w:left="0" w:firstLine="0"/>
              <w:jc w:val="center"/>
              <w:rPr>
                <w:sz w:val="14"/>
                <w:szCs w:val="14"/>
                <w:lang w:val="ro-RO"/>
              </w:rPr>
            </w:pPr>
          </w:p>
        </w:tc>
        <w:tc>
          <w:tcPr>
            <w:tcW w:w="5264" w:type="dxa"/>
            <w:vAlign w:val="center"/>
          </w:tcPr>
          <w:p w:rsidR="00D868DD" w:rsidRPr="00F5570E" w:rsidRDefault="00D868DD" w:rsidP="00D868DD">
            <w:pPr>
              <w:rPr>
                <w:sz w:val="14"/>
                <w:szCs w:val="14"/>
                <w:lang w:val="ro-RO"/>
              </w:rPr>
            </w:pPr>
            <w:r w:rsidRPr="00F5570E">
              <w:rPr>
                <w:sz w:val="14"/>
                <w:szCs w:val="14"/>
                <w:lang w:val="ro-RO"/>
              </w:rPr>
              <w:t>Drept şi relaţii internaţionale</w:t>
            </w:r>
          </w:p>
        </w:tc>
        <w:tc>
          <w:tcPr>
            <w:tcW w:w="709" w:type="dxa"/>
            <w:vAlign w:val="center"/>
          </w:tcPr>
          <w:p w:rsidR="00D868DD" w:rsidRPr="00F5570E" w:rsidRDefault="00D868DD" w:rsidP="00D868DD">
            <w:pPr>
              <w:pStyle w:val="Heading4"/>
              <w:jc w:val="center"/>
              <w:rPr>
                <w:b w:val="0"/>
                <w:bCs w:val="0"/>
                <w:sz w:val="14"/>
                <w:szCs w:val="14"/>
                <w:lang w:val="ro-RO"/>
              </w:rPr>
            </w:pPr>
            <w:r w:rsidRPr="00F5570E">
              <w:rPr>
                <w:b w:val="0"/>
                <w:bCs w:val="0"/>
                <w:sz w:val="14"/>
                <w:szCs w:val="14"/>
                <w:lang w:val="ro-RO"/>
              </w:rPr>
              <w:t>x</w:t>
            </w:r>
          </w:p>
        </w:tc>
        <w:tc>
          <w:tcPr>
            <w:tcW w:w="709" w:type="dxa"/>
            <w:tcBorders>
              <w:right w:val="thinThickSmallGap" w:sz="24" w:space="0" w:color="auto"/>
            </w:tcBorders>
            <w:vAlign w:val="center"/>
          </w:tcPr>
          <w:p w:rsidR="00D868DD" w:rsidRPr="00F5570E" w:rsidRDefault="00D868DD" w:rsidP="00D868DD">
            <w:pPr>
              <w:jc w:val="center"/>
              <w:rPr>
                <w:sz w:val="16"/>
                <w:szCs w:val="16"/>
                <w:lang w:val="ro-RO"/>
              </w:rPr>
            </w:pPr>
          </w:p>
        </w:tc>
        <w:tc>
          <w:tcPr>
            <w:tcW w:w="1701" w:type="dxa"/>
            <w:vMerge/>
            <w:tcBorders>
              <w:left w:val="nil"/>
              <w:right w:val="thinThickSmallGap" w:sz="24" w:space="0" w:color="auto"/>
            </w:tcBorders>
            <w:vAlign w:val="center"/>
          </w:tcPr>
          <w:p w:rsidR="00D868DD" w:rsidRPr="00F5570E" w:rsidRDefault="00D868DD" w:rsidP="00D868DD">
            <w:pPr>
              <w:jc w:val="center"/>
              <w:rPr>
                <w:b/>
                <w:bCs/>
                <w:sz w:val="16"/>
                <w:szCs w:val="16"/>
                <w:lang w:val="ro-RO"/>
              </w:rPr>
            </w:pPr>
          </w:p>
        </w:tc>
      </w:tr>
      <w:tr w:rsidR="00F5570E" w:rsidRPr="00F5570E" w:rsidTr="00F728E6">
        <w:trPr>
          <w:cantSplit/>
          <w:jc w:val="center"/>
        </w:trPr>
        <w:tc>
          <w:tcPr>
            <w:tcW w:w="1332" w:type="dxa"/>
            <w:vMerge/>
            <w:tcBorders>
              <w:left w:val="thinThickSmallGap" w:sz="24" w:space="0" w:color="auto"/>
            </w:tcBorders>
            <w:vAlign w:val="center"/>
          </w:tcPr>
          <w:p w:rsidR="00D868DD" w:rsidRPr="00F5570E" w:rsidRDefault="00D868DD" w:rsidP="00D868DD">
            <w:pPr>
              <w:jc w:val="center"/>
              <w:rPr>
                <w:b/>
                <w:bCs/>
                <w:sz w:val="14"/>
                <w:szCs w:val="14"/>
                <w:lang w:val="ro-RO"/>
              </w:rPr>
            </w:pPr>
          </w:p>
        </w:tc>
        <w:tc>
          <w:tcPr>
            <w:tcW w:w="2126" w:type="dxa"/>
            <w:vMerge/>
            <w:tcBorders>
              <w:right w:val="thinThickSmallGap" w:sz="24" w:space="0" w:color="auto"/>
            </w:tcBorders>
            <w:vAlign w:val="center"/>
          </w:tcPr>
          <w:p w:rsidR="00D868DD" w:rsidRPr="00F5570E" w:rsidRDefault="00D868DD" w:rsidP="00D868DD">
            <w:pPr>
              <w:jc w:val="center"/>
              <w:rPr>
                <w:sz w:val="14"/>
                <w:szCs w:val="14"/>
                <w:lang w:val="ro-RO"/>
              </w:rPr>
            </w:pPr>
          </w:p>
        </w:tc>
        <w:tc>
          <w:tcPr>
            <w:tcW w:w="2674" w:type="dxa"/>
            <w:gridSpan w:val="2"/>
            <w:vMerge/>
            <w:tcBorders>
              <w:left w:val="nil"/>
            </w:tcBorders>
            <w:vAlign w:val="center"/>
          </w:tcPr>
          <w:p w:rsidR="00D868DD" w:rsidRPr="00F5570E" w:rsidRDefault="00D868DD" w:rsidP="00D868DD">
            <w:pPr>
              <w:jc w:val="center"/>
              <w:rPr>
                <w:caps/>
                <w:sz w:val="14"/>
                <w:szCs w:val="14"/>
                <w:lang w:val="ro-RO"/>
              </w:rPr>
            </w:pPr>
          </w:p>
        </w:tc>
        <w:tc>
          <w:tcPr>
            <w:tcW w:w="567" w:type="dxa"/>
            <w:gridSpan w:val="2"/>
            <w:vAlign w:val="center"/>
          </w:tcPr>
          <w:p w:rsidR="00D868DD" w:rsidRPr="00F5570E" w:rsidRDefault="00D868DD" w:rsidP="00D868DD">
            <w:pPr>
              <w:numPr>
                <w:ilvl w:val="0"/>
                <w:numId w:val="1"/>
              </w:numPr>
              <w:ind w:left="0" w:firstLine="0"/>
              <w:jc w:val="center"/>
              <w:rPr>
                <w:sz w:val="14"/>
                <w:szCs w:val="14"/>
                <w:lang w:val="ro-RO"/>
              </w:rPr>
            </w:pPr>
          </w:p>
        </w:tc>
        <w:tc>
          <w:tcPr>
            <w:tcW w:w="5264" w:type="dxa"/>
            <w:vAlign w:val="center"/>
          </w:tcPr>
          <w:p w:rsidR="00D868DD" w:rsidRPr="00F5570E" w:rsidRDefault="00D868DD" w:rsidP="00D868DD">
            <w:pPr>
              <w:rPr>
                <w:sz w:val="14"/>
                <w:szCs w:val="14"/>
                <w:lang w:val="ro-RO"/>
              </w:rPr>
            </w:pPr>
            <w:r w:rsidRPr="00F5570E">
              <w:rPr>
                <w:sz w:val="14"/>
                <w:szCs w:val="14"/>
                <w:lang w:val="ro-RO"/>
              </w:rPr>
              <w:t>Ştiinţe juridice</w:t>
            </w:r>
          </w:p>
        </w:tc>
        <w:tc>
          <w:tcPr>
            <w:tcW w:w="709" w:type="dxa"/>
            <w:vAlign w:val="center"/>
          </w:tcPr>
          <w:p w:rsidR="00D868DD" w:rsidRPr="00F5570E" w:rsidRDefault="00D868DD" w:rsidP="00D868DD">
            <w:pPr>
              <w:pStyle w:val="Heading4"/>
              <w:jc w:val="center"/>
              <w:rPr>
                <w:b w:val="0"/>
                <w:bCs w:val="0"/>
                <w:sz w:val="14"/>
                <w:szCs w:val="14"/>
                <w:lang w:val="ro-RO"/>
              </w:rPr>
            </w:pPr>
            <w:r w:rsidRPr="00F5570E">
              <w:rPr>
                <w:b w:val="0"/>
                <w:bCs w:val="0"/>
                <w:sz w:val="14"/>
                <w:szCs w:val="14"/>
                <w:lang w:val="ro-RO"/>
              </w:rPr>
              <w:t>x</w:t>
            </w:r>
          </w:p>
        </w:tc>
        <w:tc>
          <w:tcPr>
            <w:tcW w:w="709" w:type="dxa"/>
            <w:tcBorders>
              <w:right w:val="thinThickSmallGap" w:sz="24" w:space="0" w:color="auto"/>
            </w:tcBorders>
            <w:vAlign w:val="center"/>
          </w:tcPr>
          <w:p w:rsidR="00D868DD" w:rsidRPr="00F5570E" w:rsidRDefault="00D868DD" w:rsidP="00D868DD">
            <w:pPr>
              <w:jc w:val="center"/>
              <w:rPr>
                <w:sz w:val="16"/>
                <w:szCs w:val="16"/>
                <w:lang w:val="ro-RO"/>
              </w:rPr>
            </w:pPr>
          </w:p>
        </w:tc>
        <w:tc>
          <w:tcPr>
            <w:tcW w:w="1701" w:type="dxa"/>
            <w:vMerge/>
            <w:tcBorders>
              <w:left w:val="nil"/>
              <w:right w:val="thinThickSmallGap" w:sz="24" w:space="0" w:color="auto"/>
            </w:tcBorders>
            <w:vAlign w:val="center"/>
          </w:tcPr>
          <w:p w:rsidR="00D868DD" w:rsidRPr="00F5570E" w:rsidRDefault="00D868DD" w:rsidP="00D868DD">
            <w:pPr>
              <w:jc w:val="center"/>
              <w:rPr>
                <w:b/>
                <w:bCs/>
                <w:sz w:val="16"/>
                <w:szCs w:val="16"/>
                <w:lang w:val="ro-RO"/>
              </w:rPr>
            </w:pPr>
          </w:p>
        </w:tc>
      </w:tr>
      <w:tr w:rsidR="00F5570E" w:rsidRPr="00F5570E" w:rsidTr="00F728E6">
        <w:trPr>
          <w:cantSplit/>
          <w:jc w:val="center"/>
        </w:trPr>
        <w:tc>
          <w:tcPr>
            <w:tcW w:w="1332" w:type="dxa"/>
            <w:vMerge/>
            <w:tcBorders>
              <w:left w:val="thinThickSmallGap" w:sz="24" w:space="0" w:color="auto"/>
            </w:tcBorders>
            <w:vAlign w:val="center"/>
          </w:tcPr>
          <w:p w:rsidR="00D868DD" w:rsidRPr="00F5570E" w:rsidRDefault="00D868DD" w:rsidP="00D868DD">
            <w:pPr>
              <w:jc w:val="center"/>
              <w:rPr>
                <w:b/>
                <w:bCs/>
                <w:sz w:val="14"/>
                <w:szCs w:val="14"/>
                <w:lang w:val="ro-RO"/>
              </w:rPr>
            </w:pPr>
          </w:p>
        </w:tc>
        <w:tc>
          <w:tcPr>
            <w:tcW w:w="2126" w:type="dxa"/>
            <w:vMerge/>
            <w:tcBorders>
              <w:right w:val="thinThickSmallGap" w:sz="24" w:space="0" w:color="auto"/>
            </w:tcBorders>
            <w:vAlign w:val="center"/>
          </w:tcPr>
          <w:p w:rsidR="00D868DD" w:rsidRPr="00F5570E" w:rsidRDefault="00D868DD" w:rsidP="00D868DD">
            <w:pPr>
              <w:jc w:val="center"/>
              <w:rPr>
                <w:sz w:val="14"/>
                <w:szCs w:val="14"/>
                <w:lang w:val="ro-RO"/>
              </w:rPr>
            </w:pPr>
          </w:p>
        </w:tc>
        <w:tc>
          <w:tcPr>
            <w:tcW w:w="2674" w:type="dxa"/>
            <w:gridSpan w:val="2"/>
            <w:vMerge/>
            <w:tcBorders>
              <w:left w:val="nil"/>
            </w:tcBorders>
            <w:vAlign w:val="center"/>
          </w:tcPr>
          <w:p w:rsidR="00D868DD" w:rsidRPr="00F5570E" w:rsidRDefault="00D868DD" w:rsidP="00D868DD">
            <w:pPr>
              <w:jc w:val="center"/>
              <w:rPr>
                <w:caps/>
                <w:sz w:val="14"/>
                <w:szCs w:val="14"/>
                <w:lang w:val="ro-RO"/>
              </w:rPr>
            </w:pPr>
          </w:p>
        </w:tc>
        <w:tc>
          <w:tcPr>
            <w:tcW w:w="567" w:type="dxa"/>
            <w:gridSpan w:val="2"/>
            <w:vAlign w:val="center"/>
          </w:tcPr>
          <w:p w:rsidR="00D868DD" w:rsidRPr="00F5570E" w:rsidRDefault="00D868DD" w:rsidP="00D868DD">
            <w:pPr>
              <w:numPr>
                <w:ilvl w:val="0"/>
                <w:numId w:val="1"/>
              </w:numPr>
              <w:ind w:left="0" w:firstLine="0"/>
              <w:jc w:val="center"/>
              <w:rPr>
                <w:sz w:val="14"/>
                <w:szCs w:val="14"/>
                <w:lang w:val="ro-RO"/>
              </w:rPr>
            </w:pPr>
          </w:p>
        </w:tc>
        <w:tc>
          <w:tcPr>
            <w:tcW w:w="5264" w:type="dxa"/>
            <w:vAlign w:val="center"/>
          </w:tcPr>
          <w:p w:rsidR="00D868DD" w:rsidRPr="00F5570E" w:rsidRDefault="00D868DD" w:rsidP="00D868DD">
            <w:pPr>
              <w:rPr>
                <w:sz w:val="14"/>
                <w:szCs w:val="14"/>
                <w:lang w:val="ro-RO"/>
              </w:rPr>
            </w:pPr>
            <w:r w:rsidRPr="00F5570E">
              <w:rPr>
                <w:sz w:val="14"/>
                <w:szCs w:val="14"/>
                <w:lang w:val="ro-RO"/>
              </w:rPr>
              <w:t>Ştiinţe juridice şi administrative</w:t>
            </w:r>
          </w:p>
        </w:tc>
        <w:tc>
          <w:tcPr>
            <w:tcW w:w="709" w:type="dxa"/>
            <w:vAlign w:val="center"/>
          </w:tcPr>
          <w:p w:rsidR="00D868DD" w:rsidRPr="00F5570E" w:rsidRDefault="00D868DD" w:rsidP="00D868DD">
            <w:pPr>
              <w:pStyle w:val="Heading4"/>
              <w:jc w:val="center"/>
              <w:rPr>
                <w:b w:val="0"/>
                <w:bCs w:val="0"/>
                <w:sz w:val="14"/>
                <w:szCs w:val="14"/>
                <w:lang w:val="ro-RO"/>
              </w:rPr>
            </w:pPr>
            <w:r w:rsidRPr="00F5570E">
              <w:rPr>
                <w:b w:val="0"/>
                <w:bCs w:val="0"/>
                <w:sz w:val="14"/>
                <w:szCs w:val="14"/>
                <w:lang w:val="ro-RO"/>
              </w:rPr>
              <w:t>x</w:t>
            </w:r>
          </w:p>
        </w:tc>
        <w:tc>
          <w:tcPr>
            <w:tcW w:w="709" w:type="dxa"/>
            <w:tcBorders>
              <w:right w:val="thinThickSmallGap" w:sz="24" w:space="0" w:color="auto"/>
            </w:tcBorders>
            <w:vAlign w:val="center"/>
          </w:tcPr>
          <w:p w:rsidR="00D868DD" w:rsidRPr="00F5570E" w:rsidRDefault="00D868DD" w:rsidP="00D868DD">
            <w:pPr>
              <w:jc w:val="center"/>
              <w:rPr>
                <w:sz w:val="16"/>
                <w:szCs w:val="16"/>
                <w:lang w:val="ro-RO"/>
              </w:rPr>
            </w:pPr>
          </w:p>
        </w:tc>
        <w:tc>
          <w:tcPr>
            <w:tcW w:w="1701" w:type="dxa"/>
            <w:vMerge/>
            <w:tcBorders>
              <w:left w:val="nil"/>
              <w:right w:val="thinThickSmallGap" w:sz="24" w:space="0" w:color="auto"/>
            </w:tcBorders>
            <w:vAlign w:val="center"/>
          </w:tcPr>
          <w:p w:rsidR="00D868DD" w:rsidRPr="00F5570E" w:rsidRDefault="00D868DD" w:rsidP="00D868DD">
            <w:pPr>
              <w:jc w:val="center"/>
              <w:rPr>
                <w:b/>
                <w:bCs/>
                <w:sz w:val="16"/>
                <w:szCs w:val="16"/>
                <w:lang w:val="ro-RO"/>
              </w:rPr>
            </w:pPr>
          </w:p>
        </w:tc>
      </w:tr>
      <w:tr w:rsidR="00F5570E" w:rsidRPr="00F5570E" w:rsidTr="00F728E6">
        <w:trPr>
          <w:cantSplit/>
          <w:jc w:val="center"/>
        </w:trPr>
        <w:tc>
          <w:tcPr>
            <w:tcW w:w="1332" w:type="dxa"/>
            <w:vMerge/>
            <w:tcBorders>
              <w:left w:val="thinThickSmallGap" w:sz="24" w:space="0" w:color="auto"/>
            </w:tcBorders>
            <w:vAlign w:val="center"/>
          </w:tcPr>
          <w:p w:rsidR="00D868DD" w:rsidRPr="00F5570E" w:rsidRDefault="00D868DD" w:rsidP="00D868DD">
            <w:pPr>
              <w:jc w:val="center"/>
              <w:rPr>
                <w:b/>
                <w:bCs/>
                <w:sz w:val="14"/>
                <w:szCs w:val="14"/>
                <w:lang w:val="ro-RO"/>
              </w:rPr>
            </w:pPr>
          </w:p>
        </w:tc>
        <w:tc>
          <w:tcPr>
            <w:tcW w:w="2126" w:type="dxa"/>
            <w:vMerge/>
            <w:tcBorders>
              <w:right w:val="thinThickSmallGap" w:sz="24" w:space="0" w:color="auto"/>
            </w:tcBorders>
            <w:vAlign w:val="center"/>
          </w:tcPr>
          <w:p w:rsidR="00D868DD" w:rsidRPr="00F5570E" w:rsidRDefault="00D868DD" w:rsidP="00D868DD">
            <w:pPr>
              <w:jc w:val="center"/>
              <w:rPr>
                <w:sz w:val="14"/>
                <w:szCs w:val="14"/>
                <w:lang w:val="ro-RO"/>
              </w:rPr>
            </w:pPr>
          </w:p>
        </w:tc>
        <w:tc>
          <w:tcPr>
            <w:tcW w:w="2674" w:type="dxa"/>
            <w:gridSpan w:val="2"/>
            <w:tcBorders>
              <w:left w:val="nil"/>
            </w:tcBorders>
            <w:vAlign w:val="center"/>
          </w:tcPr>
          <w:p w:rsidR="00D868DD" w:rsidRPr="00F5570E" w:rsidRDefault="00D868DD" w:rsidP="00D868DD">
            <w:pPr>
              <w:jc w:val="center"/>
              <w:rPr>
                <w:caps/>
                <w:sz w:val="14"/>
                <w:szCs w:val="14"/>
                <w:lang w:val="ro-RO"/>
              </w:rPr>
            </w:pPr>
            <w:r w:rsidRPr="00F5570E">
              <w:rPr>
                <w:caps/>
                <w:sz w:val="14"/>
                <w:szCs w:val="14"/>
                <w:lang w:val="ro-RO"/>
              </w:rPr>
              <w:t>ASISTENŢĂ SOCIALĂ</w:t>
            </w:r>
          </w:p>
        </w:tc>
        <w:tc>
          <w:tcPr>
            <w:tcW w:w="567" w:type="dxa"/>
            <w:gridSpan w:val="2"/>
            <w:vAlign w:val="center"/>
          </w:tcPr>
          <w:p w:rsidR="00D868DD" w:rsidRPr="00F5570E" w:rsidRDefault="00D868DD" w:rsidP="00D868DD">
            <w:pPr>
              <w:numPr>
                <w:ilvl w:val="0"/>
                <w:numId w:val="1"/>
              </w:numPr>
              <w:ind w:left="0" w:firstLine="0"/>
              <w:jc w:val="center"/>
              <w:rPr>
                <w:sz w:val="14"/>
                <w:szCs w:val="14"/>
                <w:lang w:val="ro-RO"/>
              </w:rPr>
            </w:pPr>
          </w:p>
        </w:tc>
        <w:tc>
          <w:tcPr>
            <w:tcW w:w="5264" w:type="dxa"/>
            <w:vAlign w:val="center"/>
          </w:tcPr>
          <w:p w:rsidR="00D868DD" w:rsidRPr="00F5570E" w:rsidRDefault="00D868DD" w:rsidP="00D868DD">
            <w:pPr>
              <w:rPr>
                <w:sz w:val="14"/>
                <w:szCs w:val="14"/>
                <w:lang w:val="ro-RO"/>
              </w:rPr>
            </w:pPr>
            <w:r w:rsidRPr="00F5570E">
              <w:rPr>
                <w:sz w:val="14"/>
                <w:szCs w:val="14"/>
                <w:lang w:val="ro-RO"/>
              </w:rPr>
              <w:t>Asistenţă socială</w:t>
            </w:r>
          </w:p>
        </w:tc>
        <w:tc>
          <w:tcPr>
            <w:tcW w:w="709" w:type="dxa"/>
            <w:vAlign w:val="center"/>
          </w:tcPr>
          <w:p w:rsidR="00D868DD" w:rsidRPr="00F5570E" w:rsidRDefault="00D868DD" w:rsidP="00D868DD">
            <w:pPr>
              <w:pStyle w:val="Heading4"/>
              <w:jc w:val="center"/>
              <w:rPr>
                <w:b w:val="0"/>
                <w:bCs w:val="0"/>
                <w:sz w:val="14"/>
                <w:szCs w:val="14"/>
                <w:lang w:val="ro-RO"/>
              </w:rPr>
            </w:pPr>
            <w:r w:rsidRPr="00F5570E">
              <w:rPr>
                <w:b w:val="0"/>
                <w:bCs w:val="0"/>
                <w:sz w:val="14"/>
                <w:szCs w:val="14"/>
                <w:lang w:val="ro-RO"/>
              </w:rPr>
              <w:t>x</w:t>
            </w:r>
          </w:p>
        </w:tc>
        <w:tc>
          <w:tcPr>
            <w:tcW w:w="709" w:type="dxa"/>
            <w:tcBorders>
              <w:right w:val="thinThickSmallGap" w:sz="24" w:space="0" w:color="auto"/>
            </w:tcBorders>
            <w:vAlign w:val="center"/>
          </w:tcPr>
          <w:p w:rsidR="00D868DD" w:rsidRPr="00F5570E" w:rsidRDefault="00D868DD" w:rsidP="00D868DD">
            <w:pPr>
              <w:jc w:val="center"/>
              <w:rPr>
                <w:sz w:val="16"/>
                <w:szCs w:val="16"/>
                <w:lang w:val="ro-RO"/>
              </w:rPr>
            </w:pPr>
          </w:p>
        </w:tc>
        <w:tc>
          <w:tcPr>
            <w:tcW w:w="1701" w:type="dxa"/>
            <w:vMerge/>
            <w:tcBorders>
              <w:left w:val="nil"/>
              <w:right w:val="thinThickSmallGap" w:sz="24" w:space="0" w:color="auto"/>
            </w:tcBorders>
            <w:vAlign w:val="center"/>
          </w:tcPr>
          <w:p w:rsidR="00D868DD" w:rsidRPr="00F5570E" w:rsidRDefault="00D868DD" w:rsidP="00D868DD">
            <w:pPr>
              <w:jc w:val="center"/>
              <w:rPr>
                <w:b/>
                <w:bCs/>
                <w:sz w:val="16"/>
                <w:szCs w:val="16"/>
                <w:lang w:val="ro-RO"/>
              </w:rPr>
            </w:pPr>
          </w:p>
        </w:tc>
      </w:tr>
      <w:tr w:rsidR="00D868DD" w:rsidRPr="00F5570E" w:rsidTr="00F728E6">
        <w:trPr>
          <w:jc w:val="center"/>
        </w:trPr>
        <w:tc>
          <w:tcPr>
            <w:tcW w:w="15082" w:type="dxa"/>
            <w:gridSpan w:val="10"/>
            <w:tcBorders>
              <w:left w:val="thinThickSmallGap" w:sz="24" w:space="0" w:color="auto"/>
              <w:bottom w:val="thinThickSmallGap" w:sz="24" w:space="0" w:color="auto"/>
              <w:right w:val="thinThickSmallGap" w:sz="24" w:space="0" w:color="auto"/>
            </w:tcBorders>
            <w:vAlign w:val="center"/>
          </w:tcPr>
          <w:p w:rsidR="00D868DD" w:rsidRPr="00F5570E" w:rsidRDefault="00D868DD" w:rsidP="00D868DD">
            <w:pPr>
              <w:ind w:firstLine="567"/>
              <w:jc w:val="both"/>
              <w:rPr>
                <w:b/>
                <w:bCs/>
                <w:i/>
                <w:iCs/>
                <w:sz w:val="14"/>
                <w:szCs w:val="14"/>
                <w:lang w:val="ro-RO"/>
              </w:rPr>
            </w:pPr>
            <w:r w:rsidRPr="00F5570E">
              <w:rPr>
                <w:bCs/>
                <w:iCs/>
                <w:sz w:val="14"/>
                <w:szCs w:val="14"/>
                <w:lang w:val="ro-RO"/>
              </w:rPr>
              <w:t>(</w:t>
            </w:r>
            <w:r w:rsidRPr="00F5570E">
              <w:rPr>
                <w:bCs/>
                <w:i/>
                <w:iCs/>
                <w:sz w:val="14"/>
                <w:szCs w:val="14"/>
                <w:lang w:val="ro-RO"/>
              </w:rPr>
              <w:t>*)</w:t>
            </w:r>
            <w:r w:rsidRPr="00F5570E">
              <w:rPr>
                <w:b/>
                <w:bCs/>
                <w:i/>
                <w:iCs/>
                <w:sz w:val="14"/>
                <w:szCs w:val="14"/>
                <w:lang w:val="ro-RO"/>
              </w:rPr>
              <w:t xml:space="preserve"> </w:t>
            </w:r>
            <w:r w:rsidRPr="00F5570E">
              <w:rPr>
                <w:sz w:val="14"/>
                <w:szCs w:val="14"/>
                <w:lang w:val="ro-RO"/>
              </w:rPr>
              <w:t>Studii postuniversitare (aprofundate, academice, de specializare, de masterat) cu durata de cel puţin un an şi jumătate care dau dreptul de a profesa într-o nouă sau programe de conversie profesională pentru dobândirea unei noi specializări şi/sau ocuparea de noi funcţii didactice, în conformitate cu prevederile art. 244 alin. (5) lit. d) din Legea educaţiei naţionale nr. 1/2011 cu modificările şi completările ulterioare.</w:t>
            </w:r>
          </w:p>
          <w:p w:rsidR="00D868DD" w:rsidRPr="00F5570E" w:rsidRDefault="00D868DD" w:rsidP="00D868DD">
            <w:pPr>
              <w:ind w:firstLine="567"/>
              <w:jc w:val="both"/>
              <w:rPr>
                <w:sz w:val="14"/>
                <w:szCs w:val="14"/>
                <w:lang w:val="ro-RO"/>
              </w:rPr>
            </w:pPr>
          </w:p>
          <w:p w:rsidR="00D868DD" w:rsidRPr="00F5570E" w:rsidRDefault="00D868DD" w:rsidP="00D868DD">
            <w:pPr>
              <w:ind w:firstLine="567"/>
              <w:jc w:val="both"/>
              <w:rPr>
                <w:sz w:val="14"/>
                <w:szCs w:val="14"/>
                <w:lang w:val="ro-RO"/>
              </w:rPr>
            </w:pPr>
            <w:r w:rsidRPr="00F5570E">
              <w:rPr>
                <w:sz w:val="14"/>
                <w:szCs w:val="14"/>
                <w:lang w:val="ro-RO"/>
              </w:rPr>
              <w:t xml:space="preserve">Notă  La specializările nominalizate mai sus se adaugă:  </w:t>
            </w:r>
          </w:p>
          <w:p w:rsidR="00D868DD" w:rsidRPr="00F5570E" w:rsidRDefault="00D868DD" w:rsidP="00D868DD">
            <w:pPr>
              <w:ind w:firstLine="567"/>
              <w:jc w:val="both"/>
              <w:rPr>
                <w:sz w:val="14"/>
                <w:szCs w:val="14"/>
                <w:lang w:val="ro-RO"/>
              </w:rPr>
            </w:pPr>
            <w:r w:rsidRPr="00F5570E">
              <w:rPr>
                <w:sz w:val="14"/>
                <w:szCs w:val="14"/>
                <w:lang w:val="ro-RO"/>
              </w:rPr>
              <w:t>(1) Toate specializările similare absolvite înainte de 1993;</w:t>
            </w:r>
          </w:p>
          <w:p w:rsidR="00D868DD" w:rsidRPr="00F5570E" w:rsidRDefault="00D868DD" w:rsidP="00D868DD">
            <w:pPr>
              <w:ind w:firstLine="567"/>
              <w:jc w:val="both"/>
              <w:rPr>
                <w:sz w:val="14"/>
                <w:szCs w:val="14"/>
                <w:lang w:val="ro-RO"/>
              </w:rPr>
            </w:pPr>
            <w:r w:rsidRPr="00F5570E">
              <w:rPr>
                <w:sz w:val="14"/>
                <w:szCs w:val="14"/>
                <w:lang w:val="ro-RO"/>
              </w:rPr>
              <w:t>(2) Studiile postuniversitare (aprofundate, academice, de specializare, de masterat) cu durata de cel puţin un an şi jumătate, aprobate în acest scop de Ministerul Educaţiei Naţionale, care dau dreptul de a profesa într-o nouă specializare – similară uneia dintre cele nominalizate mai sus şi programele de conversie profesională pentru dobândirea unei noi specializări şi/sau ocuparea de noi funcţii didactice, în conformitate cu prevederile art. 244 alin. (5) lit. d) din Legea educaţiei naţionale nr. 1/2011 cu modificările şi completările ulterioare.</w:t>
            </w:r>
          </w:p>
        </w:tc>
      </w:tr>
    </w:tbl>
    <w:p w:rsidR="00BE08C5" w:rsidRPr="00F5570E" w:rsidRDefault="00BE08C5">
      <w:pPr>
        <w:rPr>
          <w:lang w:val="ro-RO"/>
        </w:rPr>
      </w:pPr>
    </w:p>
    <w:p w:rsidR="00BE08C5" w:rsidRPr="00F5570E" w:rsidRDefault="00BE08C5">
      <w:pPr>
        <w:rPr>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5"/>
        <w:gridCol w:w="1870"/>
        <w:gridCol w:w="1381"/>
        <w:gridCol w:w="2244"/>
        <w:gridCol w:w="561"/>
        <w:gridCol w:w="4375"/>
        <w:gridCol w:w="1235"/>
        <w:gridCol w:w="1683"/>
      </w:tblGrid>
      <w:tr w:rsidR="00F5570E" w:rsidRPr="00F5570E">
        <w:trPr>
          <w:cantSplit/>
          <w:jc w:val="center"/>
        </w:trPr>
        <w:tc>
          <w:tcPr>
            <w:tcW w:w="3155" w:type="dxa"/>
            <w:gridSpan w:val="2"/>
            <w:tcBorders>
              <w:top w:val="thinThickSmallGap" w:sz="24" w:space="0" w:color="auto"/>
              <w:left w:val="thinThickSmallGap" w:sz="24" w:space="0" w:color="auto"/>
              <w:right w:val="thinThickSmallGap" w:sz="24" w:space="0" w:color="auto"/>
            </w:tcBorders>
            <w:vAlign w:val="center"/>
          </w:tcPr>
          <w:p w:rsidR="00BF7ACC" w:rsidRPr="00F5570E" w:rsidRDefault="00BF7ACC" w:rsidP="00BF7ACC">
            <w:pPr>
              <w:jc w:val="center"/>
              <w:rPr>
                <w:b/>
                <w:bCs/>
                <w:sz w:val="18"/>
                <w:szCs w:val="18"/>
                <w:lang w:val="ro-RO"/>
              </w:rPr>
            </w:pPr>
            <w:r w:rsidRPr="00F5570E">
              <w:rPr>
                <w:b/>
                <w:bCs/>
                <w:sz w:val="18"/>
                <w:szCs w:val="18"/>
                <w:lang w:val="ro-RO"/>
              </w:rPr>
              <w:t>Învăţământ preuniversitar</w:t>
            </w:r>
          </w:p>
        </w:tc>
        <w:tc>
          <w:tcPr>
            <w:tcW w:w="9796" w:type="dxa"/>
            <w:gridSpan w:val="5"/>
            <w:tcBorders>
              <w:top w:val="thinThickSmallGap" w:sz="24" w:space="0" w:color="auto"/>
              <w:left w:val="nil"/>
              <w:right w:val="thinThickSmallGap" w:sz="24" w:space="0" w:color="auto"/>
            </w:tcBorders>
            <w:vAlign w:val="center"/>
          </w:tcPr>
          <w:p w:rsidR="00BF7ACC" w:rsidRPr="00F5570E" w:rsidRDefault="00BF7ACC" w:rsidP="00BF7ACC">
            <w:pPr>
              <w:jc w:val="center"/>
              <w:rPr>
                <w:b/>
                <w:bCs/>
                <w:sz w:val="14"/>
                <w:szCs w:val="14"/>
                <w:lang w:val="ro-RO"/>
              </w:rPr>
            </w:pPr>
            <w:r w:rsidRPr="00F5570E">
              <w:rPr>
                <w:b/>
                <w:bCs/>
                <w:sz w:val="14"/>
                <w:szCs w:val="14"/>
                <w:lang w:val="ro-RO"/>
              </w:rPr>
              <w:t>Studii absolvite, cu diplomă, la instituţii de învăţământ  acreditate/autorizate provizoriu, care dau dreptul candidaţilor  de a se înscrie şi de a participa la concursurile de titularizare în învăţământul preuniversitar şi la examenul naţional de definitivare în învăţământ</w:t>
            </w:r>
          </w:p>
        </w:tc>
        <w:tc>
          <w:tcPr>
            <w:tcW w:w="1683" w:type="dxa"/>
            <w:vMerge w:val="restart"/>
            <w:tcBorders>
              <w:top w:val="thinThickSmallGap" w:sz="24" w:space="0" w:color="auto"/>
              <w:left w:val="nil"/>
              <w:right w:val="thinThickSmallGap" w:sz="24" w:space="0" w:color="auto"/>
            </w:tcBorders>
            <w:vAlign w:val="center"/>
          </w:tcPr>
          <w:p w:rsidR="00BF7ACC" w:rsidRPr="00F5570E" w:rsidRDefault="00BF7ACC" w:rsidP="00BF7ACC">
            <w:pPr>
              <w:jc w:val="center"/>
              <w:rPr>
                <w:sz w:val="14"/>
                <w:szCs w:val="14"/>
                <w:lang w:val="ro-RO"/>
              </w:rPr>
            </w:pPr>
            <w:r w:rsidRPr="00F5570E">
              <w:rPr>
                <w:b/>
                <w:bCs/>
                <w:sz w:val="14"/>
                <w:szCs w:val="14"/>
                <w:lang w:val="ro-RO"/>
              </w:rPr>
              <w:t>Programa -</w:t>
            </w:r>
          </w:p>
          <w:p w:rsidR="00BF7ACC" w:rsidRPr="00F5570E" w:rsidRDefault="00BF7ACC" w:rsidP="00BF7ACC">
            <w:pPr>
              <w:jc w:val="center"/>
              <w:rPr>
                <w:b/>
                <w:bCs/>
                <w:sz w:val="14"/>
                <w:szCs w:val="14"/>
                <w:lang w:val="ro-RO"/>
              </w:rPr>
            </w:pPr>
            <w:r w:rsidRPr="00F5570E">
              <w:rPr>
                <w:b/>
                <w:bCs/>
                <w:sz w:val="14"/>
                <w:szCs w:val="14"/>
                <w:lang w:val="ro-RO"/>
              </w:rPr>
              <w:t xml:space="preserve">probă de concurs/ </w:t>
            </w:r>
          </w:p>
          <w:p w:rsidR="00BF7ACC" w:rsidRPr="00F5570E" w:rsidRDefault="00BF7ACC" w:rsidP="00BF7ACC">
            <w:pPr>
              <w:jc w:val="center"/>
              <w:rPr>
                <w:sz w:val="14"/>
                <w:szCs w:val="14"/>
                <w:lang w:val="ro-RO"/>
              </w:rPr>
            </w:pPr>
            <w:r w:rsidRPr="00F5570E">
              <w:rPr>
                <w:b/>
                <w:bCs/>
                <w:sz w:val="14"/>
                <w:szCs w:val="14"/>
                <w:lang w:val="ro-RO"/>
              </w:rPr>
              <w:t>Disciplina pentru examenul naţional de definitivare în învăţământ</w:t>
            </w:r>
          </w:p>
        </w:tc>
      </w:tr>
      <w:tr w:rsidR="00F5570E" w:rsidRPr="00F5570E">
        <w:trPr>
          <w:cantSplit/>
          <w:jc w:val="center"/>
        </w:trPr>
        <w:tc>
          <w:tcPr>
            <w:tcW w:w="1285" w:type="dxa"/>
            <w:tcBorders>
              <w:left w:val="thinThickSmallGap" w:sz="24" w:space="0" w:color="auto"/>
            </w:tcBorders>
            <w:vAlign w:val="center"/>
          </w:tcPr>
          <w:p w:rsidR="00BE08C5" w:rsidRPr="00F5570E" w:rsidRDefault="00BE08C5" w:rsidP="00281D4C">
            <w:pPr>
              <w:jc w:val="center"/>
              <w:rPr>
                <w:sz w:val="18"/>
                <w:szCs w:val="18"/>
                <w:lang w:val="ro-RO"/>
              </w:rPr>
            </w:pPr>
            <w:r w:rsidRPr="00F5570E">
              <w:rPr>
                <w:b/>
                <w:bCs/>
                <w:sz w:val="18"/>
                <w:szCs w:val="18"/>
                <w:lang w:val="ro-RO"/>
              </w:rPr>
              <w:t xml:space="preserve">Nivel </w:t>
            </w:r>
          </w:p>
        </w:tc>
        <w:tc>
          <w:tcPr>
            <w:tcW w:w="1870" w:type="dxa"/>
            <w:tcBorders>
              <w:right w:val="thinThickSmallGap" w:sz="24" w:space="0" w:color="auto"/>
            </w:tcBorders>
            <w:vAlign w:val="center"/>
          </w:tcPr>
          <w:p w:rsidR="00BE08C5" w:rsidRPr="00F5570E" w:rsidRDefault="00BE08C5" w:rsidP="00F45FF6">
            <w:pPr>
              <w:jc w:val="center"/>
              <w:rPr>
                <w:b/>
                <w:bCs/>
                <w:sz w:val="18"/>
                <w:szCs w:val="18"/>
                <w:lang w:val="ro-RO"/>
              </w:rPr>
            </w:pPr>
            <w:r w:rsidRPr="00F5570E">
              <w:rPr>
                <w:b/>
                <w:bCs/>
                <w:sz w:val="18"/>
                <w:szCs w:val="18"/>
                <w:lang w:val="ro-RO"/>
              </w:rPr>
              <w:t>Post/Catedră</w:t>
            </w:r>
          </w:p>
          <w:p w:rsidR="00BE08C5" w:rsidRPr="00F5570E" w:rsidRDefault="00BE08C5" w:rsidP="00F45FF6">
            <w:pPr>
              <w:jc w:val="center"/>
              <w:rPr>
                <w:sz w:val="18"/>
                <w:szCs w:val="18"/>
                <w:lang w:val="ro-RO"/>
              </w:rPr>
            </w:pPr>
            <w:r w:rsidRPr="00F5570E">
              <w:rPr>
                <w:sz w:val="18"/>
                <w:szCs w:val="18"/>
                <w:lang w:val="ro-RO"/>
              </w:rPr>
              <w:t>(Disciplina principală</w:t>
            </w:r>
          </w:p>
          <w:p w:rsidR="00BE08C5" w:rsidRPr="00F5570E" w:rsidRDefault="00BE08C5" w:rsidP="00F45FF6">
            <w:pPr>
              <w:jc w:val="center"/>
              <w:rPr>
                <w:sz w:val="18"/>
                <w:szCs w:val="18"/>
                <w:lang w:val="ro-RO"/>
              </w:rPr>
            </w:pPr>
            <w:r w:rsidRPr="00F5570E">
              <w:rPr>
                <w:sz w:val="18"/>
                <w:szCs w:val="18"/>
                <w:lang w:val="ro-RO"/>
              </w:rPr>
              <w:t>de încadrare)</w:t>
            </w:r>
          </w:p>
        </w:tc>
        <w:tc>
          <w:tcPr>
            <w:tcW w:w="1381" w:type="dxa"/>
            <w:tcBorders>
              <w:left w:val="nil"/>
            </w:tcBorders>
            <w:vAlign w:val="center"/>
          </w:tcPr>
          <w:p w:rsidR="00BE08C5" w:rsidRPr="00F5570E" w:rsidRDefault="00BE08C5" w:rsidP="00281D4C">
            <w:pPr>
              <w:jc w:val="center"/>
              <w:rPr>
                <w:sz w:val="18"/>
                <w:szCs w:val="18"/>
                <w:lang w:val="ro-RO"/>
              </w:rPr>
            </w:pPr>
            <w:r w:rsidRPr="00F5570E">
              <w:rPr>
                <w:sz w:val="18"/>
                <w:szCs w:val="18"/>
                <w:lang w:val="ro-RO"/>
              </w:rPr>
              <w:t>Domeniul fundamental</w:t>
            </w:r>
          </w:p>
        </w:tc>
        <w:tc>
          <w:tcPr>
            <w:tcW w:w="2244" w:type="dxa"/>
            <w:tcBorders>
              <w:left w:val="nil"/>
            </w:tcBorders>
            <w:vAlign w:val="center"/>
          </w:tcPr>
          <w:p w:rsidR="00BE08C5" w:rsidRPr="00F5570E" w:rsidRDefault="00BE08C5" w:rsidP="00281D4C">
            <w:pPr>
              <w:jc w:val="center"/>
              <w:rPr>
                <w:sz w:val="18"/>
                <w:szCs w:val="18"/>
                <w:lang w:val="ro-RO"/>
              </w:rPr>
            </w:pPr>
            <w:r w:rsidRPr="00F5570E">
              <w:rPr>
                <w:sz w:val="18"/>
                <w:szCs w:val="18"/>
                <w:lang w:val="ro-RO"/>
              </w:rPr>
              <w:t>Domeniul pentru studiile</w:t>
            </w:r>
          </w:p>
          <w:p w:rsidR="00BE08C5" w:rsidRPr="00F5570E" w:rsidRDefault="00BE08C5" w:rsidP="00281D4C">
            <w:pPr>
              <w:jc w:val="center"/>
              <w:rPr>
                <w:sz w:val="18"/>
                <w:szCs w:val="18"/>
                <w:lang w:val="ro-RO"/>
              </w:rPr>
            </w:pPr>
            <w:r w:rsidRPr="00F5570E">
              <w:rPr>
                <w:sz w:val="18"/>
                <w:szCs w:val="18"/>
                <w:lang w:val="ro-RO"/>
              </w:rPr>
              <w:t xml:space="preserve">universitare de licenţă              </w:t>
            </w:r>
          </w:p>
        </w:tc>
        <w:tc>
          <w:tcPr>
            <w:tcW w:w="561" w:type="dxa"/>
            <w:vAlign w:val="center"/>
          </w:tcPr>
          <w:p w:rsidR="00BE08C5" w:rsidRPr="00F5570E" w:rsidRDefault="00BE08C5" w:rsidP="00281D4C">
            <w:pPr>
              <w:jc w:val="center"/>
              <w:rPr>
                <w:sz w:val="18"/>
                <w:szCs w:val="18"/>
                <w:lang w:val="ro-RO"/>
              </w:rPr>
            </w:pPr>
            <w:r w:rsidRPr="00F5570E">
              <w:rPr>
                <w:sz w:val="18"/>
                <w:szCs w:val="18"/>
                <w:lang w:val="ro-RO"/>
              </w:rPr>
              <w:t>Nr. crt.</w:t>
            </w:r>
          </w:p>
        </w:tc>
        <w:tc>
          <w:tcPr>
            <w:tcW w:w="4375" w:type="dxa"/>
            <w:vAlign w:val="center"/>
          </w:tcPr>
          <w:p w:rsidR="00BE08C5" w:rsidRPr="00F5570E" w:rsidRDefault="00BE08C5" w:rsidP="00281D4C">
            <w:pPr>
              <w:jc w:val="right"/>
              <w:rPr>
                <w:sz w:val="18"/>
                <w:szCs w:val="18"/>
                <w:lang w:val="ro-RO"/>
              </w:rPr>
            </w:pPr>
            <w:r w:rsidRPr="00F5570E">
              <w:rPr>
                <w:sz w:val="18"/>
                <w:szCs w:val="18"/>
                <w:lang w:val="ro-RO"/>
              </w:rPr>
              <w:t>Nivelul de studii</w:t>
            </w:r>
          </w:p>
          <w:p w:rsidR="00BE08C5" w:rsidRPr="00F5570E" w:rsidRDefault="00BE08C5" w:rsidP="00281D4C">
            <w:pPr>
              <w:jc w:val="center"/>
              <w:rPr>
                <w:sz w:val="18"/>
                <w:szCs w:val="18"/>
                <w:lang w:val="ro-RO"/>
              </w:rPr>
            </w:pPr>
          </w:p>
          <w:p w:rsidR="00BE08C5" w:rsidRPr="00F5570E" w:rsidRDefault="00BE08C5" w:rsidP="00281D4C">
            <w:pPr>
              <w:rPr>
                <w:sz w:val="18"/>
                <w:szCs w:val="18"/>
                <w:lang w:val="ro-RO"/>
              </w:rPr>
            </w:pPr>
            <w:r w:rsidRPr="00F5570E">
              <w:rPr>
                <w:sz w:val="18"/>
                <w:szCs w:val="18"/>
                <w:lang w:val="ro-RO"/>
              </w:rPr>
              <w:t>Specializarea</w:t>
            </w:r>
          </w:p>
        </w:tc>
        <w:tc>
          <w:tcPr>
            <w:tcW w:w="1235" w:type="dxa"/>
            <w:tcBorders>
              <w:right w:val="thinThickSmallGap" w:sz="24" w:space="0" w:color="auto"/>
            </w:tcBorders>
            <w:vAlign w:val="center"/>
          </w:tcPr>
          <w:p w:rsidR="00BE08C5" w:rsidRPr="00F5570E" w:rsidRDefault="00BE08C5" w:rsidP="00281D4C">
            <w:pPr>
              <w:jc w:val="center"/>
              <w:rPr>
                <w:sz w:val="18"/>
                <w:szCs w:val="18"/>
                <w:lang w:val="ro-RO"/>
              </w:rPr>
            </w:pPr>
            <w:r w:rsidRPr="00F5570E">
              <w:rPr>
                <w:sz w:val="18"/>
                <w:szCs w:val="18"/>
                <w:lang w:val="ro-RO"/>
              </w:rPr>
              <w:t>Studii universitare de licenţă</w:t>
            </w:r>
          </w:p>
        </w:tc>
        <w:tc>
          <w:tcPr>
            <w:tcW w:w="1683" w:type="dxa"/>
            <w:vMerge/>
            <w:tcBorders>
              <w:left w:val="nil"/>
              <w:right w:val="thinThickSmallGap" w:sz="24" w:space="0" w:color="auto"/>
            </w:tcBorders>
            <w:vAlign w:val="center"/>
          </w:tcPr>
          <w:p w:rsidR="00BE08C5" w:rsidRPr="00F5570E" w:rsidRDefault="00BE08C5" w:rsidP="00281D4C">
            <w:pPr>
              <w:jc w:val="center"/>
              <w:rPr>
                <w:b/>
                <w:bCs/>
                <w:sz w:val="18"/>
                <w:szCs w:val="18"/>
                <w:lang w:val="ro-RO"/>
              </w:rPr>
            </w:pPr>
          </w:p>
        </w:tc>
      </w:tr>
      <w:tr w:rsidR="00F5570E" w:rsidRPr="00F5570E">
        <w:trPr>
          <w:cantSplit/>
          <w:trHeight w:val="171"/>
          <w:jc w:val="center"/>
        </w:trPr>
        <w:tc>
          <w:tcPr>
            <w:tcW w:w="1285" w:type="dxa"/>
            <w:vMerge w:val="restart"/>
            <w:tcBorders>
              <w:left w:val="thinThickSmallGap" w:sz="24" w:space="0" w:color="auto"/>
            </w:tcBorders>
            <w:vAlign w:val="center"/>
          </w:tcPr>
          <w:p w:rsidR="00692F08" w:rsidRPr="00F5570E" w:rsidRDefault="00692F08" w:rsidP="00692F08">
            <w:pPr>
              <w:jc w:val="center"/>
              <w:rPr>
                <w:b/>
                <w:bCs/>
                <w:sz w:val="18"/>
                <w:szCs w:val="18"/>
                <w:lang w:val="ro-RO"/>
              </w:rPr>
            </w:pPr>
          </w:p>
          <w:p w:rsidR="00692F08" w:rsidRPr="00F5570E" w:rsidRDefault="00692F08" w:rsidP="00692F08">
            <w:pPr>
              <w:jc w:val="center"/>
              <w:rPr>
                <w:b/>
                <w:bCs/>
                <w:sz w:val="18"/>
                <w:szCs w:val="18"/>
                <w:lang w:val="ro-RO"/>
              </w:rPr>
            </w:pPr>
            <w:r w:rsidRPr="00F5570E">
              <w:rPr>
                <w:b/>
                <w:bCs/>
                <w:sz w:val="18"/>
                <w:szCs w:val="18"/>
                <w:lang w:val="ro-RO"/>
              </w:rPr>
              <w:t>Învăţământ profesional/</w:t>
            </w:r>
          </w:p>
          <w:p w:rsidR="00692F08" w:rsidRPr="00F5570E" w:rsidRDefault="00692F08" w:rsidP="00692F08">
            <w:pPr>
              <w:jc w:val="center"/>
              <w:rPr>
                <w:b/>
                <w:bCs/>
                <w:sz w:val="18"/>
                <w:szCs w:val="18"/>
                <w:lang w:val="ro-RO"/>
              </w:rPr>
            </w:pPr>
            <w:r w:rsidRPr="00F5570E">
              <w:rPr>
                <w:b/>
                <w:sz w:val="18"/>
                <w:szCs w:val="18"/>
                <w:lang w:val="ro-RO"/>
              </w:rPr>
              <w:t>Învăţământ gimnazial</w:t>
            </w:r>
          </w:p>
        </w:tc>
        <w:tc>
          <w:tcPr>
            <w:tcW w:w="1870" w:type="dxa"/>
            <w:vMerge w:val="restart"/>
            <w:tcBorders>
              <w:right w:val="thinThickSmallGap" w:sz="24" w:space="0" w:color="auto"/>
            </w:tcBorders>
            <w:vAlign w:val="center"/>
          </w:tcPr>
          <w:p w:rsidR="00692F08" w:rsidRPr="00F5570E" w:rsidRDefault="00692F08" w:rsidP="00692F08">
            <w:pPr>
              <w:jc w:val="center"/>
              <w:rPr>
                <w:b/>
                <w:bCs/>
                <w:sz w:val="18"/>
                <w:szCs w:val="18"/>
                <w:lang w:val="ro-RO"/>
              </w:rPr>
            </w:pPr>
            <w:r w:rsidRPr="00F5570E">
              <w:rPr>
                <w:b/>
                <w:bCs/>
                <w:sz w:val="18"/>
                <w:szCs w:val="18"/>
                <w:lang w:val="ro-RO"/>
              </w:rPr>
              <w:t>Cultură civică</w:t>
            </w:r>
          </w:p>
        </w:tc>
        <w:tc>
          <w:tcPr>
            <w:tcW w:w="1381" w:type="dxa"/>
            <w:vMerge w:val="restart"/>
            <w:tcBorders>
              <w:left w:val="nil"/>
            </w:tcBorders>
            <w:vAlign w:val="center"/>
          </w:tcPr>
          <w:p w:rsidR="00692F08" w:rsidRPr="00F5570E" w:rsidRDefault="00692F08" w:rsidP="00692F08">
            <w:pPr>
              <w:jc w:val="center"/>
              <w:rPr>
                <w:sz w:val="18"/>
                <w:szCs w:val="18"/>
                <w:lang w:val="ro-RO"/>
              </w:rPr>
            </w:pPr>
            <w:r w:rsidRPr="00F5570E">
              <w:rPr>
                <w:sz w:val="18"/>
                <w:szCs w:val="18"/>
                <w:lang w:val="ro-RO"/>
              </w:rPr>
              <w:t xml:space="preserve">ŞTIINŢE UMANISTE     </w:t>
            </w:r>
          </w:p>
        </w:tc>
        <w:tc>
          <w:tcPr>
            <w:tcW w:w="2244" w:type="dxa"/>
            <w:tcBorders>
              <w:left w:val="nil"/>
            </w:tcBorders>
            <w:vAlign w:val="center"/>
          </w:tcPr>
          <w:p w:rsidR="00692F08" w:rsidRPr="00F5570E" w:rsidRDefault="00692F08" w:rsidP="00692F08">
            <w:pPr>
              <w:jc w:val="center"/>
              <w:rPr>
                <w:sz w:val="18"/>
                <w:szCs w:val="18"/>
                <w:lang w:val="ro-RO"/>
              </w:rPr>
            </w:pPr>
            <w:r w:rsidRPr="00F5570E">
              <w:rPr>
                <w:sz w:val="18"/>
                <w:szCs w:val="18"/>
                <w:lang w:val="ro-RO"/>
              </w:rPr>
              <w:t>ISTORIE</w:t>
            </w:r>
          </w:p>
        </w:tc>
        <w:tc>
          <w:tcPr>
            <w:tcW w:w="561" w:type="dxa"/>
            <w:vAlign w:val="center"/>
          </w:tcPr>
          <w:p w:rsidR="00692F08" w:rsidRPr="00F5570E" w:rsidRDefault="00692F08" w:rsidP="00692F08">
            <w:pPr>
              <w:numPr>
                <w:ilvl w:val="0"/>
                <w:numId w:val="1"/>
              </w:numPr>
              <w:ind w:left="0" w:firstLine="0"/>
              <w:jc w:val="center"/>
              <w:rPr>
                <w:sz w:val="18"/>
                <w:szCs w:val="18"/>
                <w:lang w:val="ro-RO"/>
              </w:rPr>
            </w:pPr>
          </w:p>
        </w:tc>
        <w:tc>
          <w:tcPr>
            <w:tcW w:w="4375" w:type="dxa"/>
            <w:vAlign w:val="center"/>
          </w:tcPr>
          <w:p w:rsidR="00692F08" w:rsidRPr="00F5570E" w:rsidRDefault="00692F08" w:rsidP="00692F08">
            <w:pPr>
              <w:rPr>
                <w:sz w:val="18"/>
                <w:szCs w:val="18"/>
                <w:lang w:val="ro-RO"/>
              </w:rPr>
            </w:pPr>
            <w:r w:rsidRPr="00F5570E">
              <w:rPr>
                <w:sz w:val="18"/>
                <w:szCs w:val="18"/>
                <w:lang w:val="ro-RO"/>
              </w:rPr>
              <w:t>Istorie</w:t>
            </w:r>
          </w:p>
        </w:tc>
        <w:tc>
          <w:tcPr>
            <w:tcW w:w="1235" w:type="dxa"/>
            <w:tcBorders>
              <w:right w:val="thinThickSmallGap" w:sz="24" w:space="0" w:color="auto"/>
            </w:tcBorders>
            <w:vAlign w:val="center"/>
          </w:tcPr>
          <w:p w:rsidR="00692F08" w:rsidRPr="00F5570E" w:rsidRDefault="00692F08" w:rsidP="00692F08">
            <w:pPr>
              <w:jc w:val="center"/>
              <w:rPr>
                <w:sz w:val="18"/>
                <w:szCs w:val="18"/>
                <w:lang w:val="ro-RO"/>
              </w:rPr>
            </w:pPr>
            <w:r w:rsidRPr="00F5570E">
              <w:rPr>
                <w:sz w:val="18"/>
                <w:szCs w:val="18"/>
                <w:lang w:val="ro-RO"/>
              </w:rPr>
              <w:t>x</w:t>
            </w:r>
          </w:p>
        </w:tc>
        <w:tc>
          <w:tcPr>
            <w:tcW w:w="1683" w:type="dxa"/>
            <w:vMerge w:val="restart"/>
            <w:tcBorders>
              <w:left w:val="thinThickSmallGap" w:sz="24" w:space="0" w:color="auto"/>
              <w:right w:val="thinThickSmallGap" w:sz="24" w:space="0" w:color="auto"/>
            </w:tcBorders>
            <w:vAlign w:val="center"/>
          </w:tcPr>
          <w:p w:rsidR="00692F08" w:rsidRPr="00F5570E" w:rsidRDefault="00692F08" w:rsidP="00692F08">
            <w:pPr>
              <w:jc w:val="center"/>
              <w:rPr>
                <w:b/>
                <w:bCs/>
                <w:sz w:val="16"/>
                <w:szCs w:val="16"/>
                <w:lang w:val="ro-RO"/>
              </w:rPr>
            </w:pPr>
            <w:r w:rsidRPr="00F5570E">
              <w:rPr>
                <w:b/>
                <w:bCs/>
                <w:sz w:val="16"/>
                <w:szCs w:val="16"/>
                <w:lang w:val="ro-RO"/>
              </w:rPr>
              <w:t xml:space="preserve">CULTURĂ    </w:t>
            </w:r>
          </w:p>
          <w:p w:rsidR="00692F08" w:rsidRPr="00F5570E" w:rsidRDefault="00692F08" w:rsidP="00692F08">
            <w:pPr>
              <w:jc w:val="center"/>
              <w:rPr>
                <w:b/>
                <w:bCs/>
                <w:sz w:val="16"/>
                <w:szCs w:val="16"/>
                <w:lang w:val="ro-RO"/>
              </w:rPr>
            </w:pPr>
            <w:r w:rsidRPr="00F5570E">
              <w:rPr>
                <w:b/>
                <w:bCs/>
                <w:sz w:val="16"/>
                <w:szCs w:val="16"/>
                <w:lang w:val="ro-RO"/>
              </w:rPr>
              <w:t>CIVICĂ</w:t>
            </w:r>
          </w:p>
          <w:p w:rsidR="00692F08" w:rsidRPr="00F5570E" w:rsidRDefault="00692F08" w:rsidP="00692F08">
            <w:pPr>
              <w:jc w:val="center"/>
              <w:rPr>
                <w:sz w:val="16"/>
                <w:szCs w:val="16"/>
                <w:lang w:val="ro-RO"/>
              </w:rPr>
            </w:pPr>
            <w:r w:rsidRPr="00F5570E">
              <w:rPr>
                <w:sz w:val="16"/>
                <w:szCs w:val="16"/>
                <w:lang w:val="ro-RO"/>
              </w:rPr>
              <w:t>(</w:t>
            </w:r>
            <w:r w:rsidRPr="00F5570E">
              <w:rPr>
                <w:sz w:val="12"/>
                <w:szCs w:val="12"/>
                <w:lang w:val="ro-RO"/>
              </w:rPr>
              <w:t>programa pentru concurs aprobată prin ordinul ministrului educaţiei,  cercetării,  tineretului  şi sportului nr. 5620 / 2010</w:t>
            </w:r>
            <w:r w:rsidRPr="00F5570E">
              <w:rPr>
                <w:sz w:val="16"/>
                <w:szCs w:val="16"/>
                <w:lang w:val="ro-RO"/>
              </w:rPr>
              <w:t>)</w:t>
            </w:r>
          </w:p>
          <w:p w:rsidR="00692F08" w:rsidRPr="00F5570E" w:rsidRDefault="00692F08" w:rsidP="00692F08">
            <w:pPr>
              <w:jc w:val="center"/>
              <w:rPr>
                <w:sz w:val="16"/>
                <w:szCs w:val="16"/>
                <w:lang w:val="ro-RO"/>
              </w:rPr>
            </w:pPr>
          </w:p>
          <w:p w:rsidR="00692F08" w:rsidRPr="00F5570E" w:rsidRDefault="00692F08" w:rsidP="00692F08">
            <w:pPr>
              <w:jc w:val="center"/>
              <w:rPr>
                <w:sz w:val="16"/>
                <w:szCs w:val="16"/>
                <w:lang w:val="ro-RO"/>
              </w:rPr>
            </w:pPr>
            <w:r w:rsidRPr="00F5570E">
              <w:rPr>
                <w:sz w:val="16"/>
                <w:szCs w:val="16"/>
                <w:lang w:val="ro-RO"/>
              </w:rPr>
              <w:t>/</w:t>
            </w:r>
          </w:p>
          <w:p w:rsidR="00692F08" w:rsidRPr="00F5570E" w:rsidRDefault="00692F08" w:rsidP="00692F08">
            <w:pPr>
              <w:jc w:val="center"/>
              <w:rPr>
                <w:sz w:val="16"/>
                <w:szCs w:val="16"/>
                <w:lang w:val="ro-RO"/>
              </w:rPr>
            </w:pPr>
          </w:p>
          <w:p w:rsidR="00692F08" w:rsidRPr="00F5570E" w:rsidRDefault="00692F08" w:rsidP="00692F08">
            <w:pPr>
              <w:jc w:val="center"/>
              <w:rPr>
                <w:b/>
                <w:bCs/>
                <w:sz w:val="14"/>
                <w:szCs w:val="14"/>
                <w:lang w:val="ro-RO"/>
              </w:rPr>
            </w:pPr>
            <w:r w:rsidRPr="00F5570E">
              <w:rPr>
                <w:b/>
                <w:bCs/>
                <w:sz w:val="14"/>
                <w:szCs w:val="14"/>
                <w:lang w:val="ro-RO"/>
              </w:rPr>
              <w:t xml:space="preserve">CULTURĂ    </w:t>
            </w:r>
          </w:p>
          <w:p w:rsidR="00692F08" w:rsidRPr="00F5570E" w:rsidRDefault="00692F08" w:rsidP="00692F08">
            <w:pPr>
              <w:jc w:val="center"/>
              <w:rPr>
                <w:b/>
                <w:bCs/>
                <w:sz w:val="14"/>
                <w:szCs w:val="14"/>
                <w:lang w:val="ro-RO"/>
              </w:rPr>
            </w:pPr>
            <w:r w:rsidRPr="00F5570E">
              <w:rPr>
                <w:b/>
                <w:bCs/>
                <w:sz w:val="14"/>
                <w:szCs w:val="14"/>
                <w:lang w:val="ro-RO"/>
              </w:rPr>
              <w:t>CIVICĂ</w:t>
            </w:r>
          </w:p>
          <w:p w:rsidR="00692F08" w:rsidRPr="00F5570E" w:rsidRDefault="00692F08" w:rsidP="00692F08">
            <w:pPr>
              <w:pStyle w:val="Heading1"/>
              <w:jc w:val="center"/>
              <w:rPr>
                <w:b/>
                <w:iCs/>
                <w:sz w:val="14"/>
                <w:szCs w:val="14"/>
              </w:rPr>
            </w:pPr>
            <w:r w:rsidRPr="00F5570E">
              <w:rPr>
                <w:b/>
                <w:iCs/>
                <w:sz w:val="14"/>
                <w:szCs w:val="14"/>
              </w:rPr>
              <w:t xml:space="preserve">(SPECIALITATE ŞI DIDACTICA SPECIALITĂŢII), ELEMENTE DE PEDAGOGIE ŞI PSIHOLOGIE </w:t>
            </w:r>
          </w:p>
          <w:p w:rsidR="00692F08" w:rsidRPr="00F5570E" w:rsidRDefault="00692F08" w:rsidP="00692F08">
            <w:pPr>
              <w:jc w:val="center"/>
              <w:rPr>
                <w:b/>
                <w:bCs/>
                <w:sz w:val="16"/>
                <w:szCs w:val="16"/>
                <w:lang w:val="ro-RO"/>
              </w:rPr>
            </w:pPr>
            <w:r w:rsidRPr="00F5570E">
              <w:rPr>
                <w:sz w:val="12"/>
                <w:szCs w:val="12"/>
                <w:lang w:val="ro-RO"/>
              </w:rPr>
              <w:t xml:space="preserve">(programele pentru examenul naţional de definitivare în învăţământ aprobate prin ordinul ministrului educaţiei şi cercetării ştiinţifice nr. 5558 / 2015)  </w:t>
            </w:r>
          </w:p>
        </w:tc>
      </w:tr>
      <w:tr w:rsidR="00F5570E" w:rsidRPr="00F5570E">
        <w:trPr>
          <w:cantSplit/>
          <w:trHeight w:val="171"/>
          <w:jc w:val="center"/>
        </w:trPr>
        <w:tc>
          <w:tcPr>
            <w:tcW w:w="1285" w:type="dxa"/>
            <w:vMerge/>
            <w:tcBorders>
              <w:left w:val="thinThickSmallGap" w:sz="24" w:space="0" w:color="auto"/>
            </w:tcBorders>
            <w:vAlign w:val="center"/>
          </w:tcPr>
          <w:p w:rsidR="00BE08C5" w:rsidRPr="00F5570E" w:rsidRDefault="00BE08C5" w:rsidP="00281D4C">
            <w:pPr>
              <w:jc w:val="center"/>
              <w:rPr>
                <w:b/>
                <w:bCs/>
                <w:sz w:val="18"/>
                <w:szCs w:val="18"/>
                <w:lang w:val="ro-RO"/>
              </w:rPr>
            </w:pPr>
          </w:p>
        </w:tc>
        <w:tc>
          <w:tcPr>
            <w:tcW w:w="1870" w:type="dxa"/>
            <w:vMerge/>
            <w:tcBorders>
              <w:right w:val="thinThickSmallGap" w:sz="24" w:space="0" w:color="auto"/>
            </w:tcBorders>
            <w:vAlign w:val="center"/>
          </w:tcPr>
          <w:p w:rsidR="00BE08C5" w:rsidRPr="00F5570E" w:rsidRDefault="00BE08C5" w:rsidP="00281D4C">
            <w:pPr>
              <w:jc w:val="center"/>
              <w:rPr>
                <w:b/>
                <w:bCs/>
                <w:sz w:val="18"/>
                <w:szCs w:val="18"/>
                <w:lang w:val="ro-RO"/>
              </w:rPr>
            </w:pPr>
          </w:p>
        </w:tc>
        <w:tc>
          <w:tcPr>
            <w:tcW w:w="1381" w:type="dxa"/>
            <w:vMerge/>
            <w:tcBorders>
              <w:left w:val="nil"/>
            </w:tcBorders>
            <w:vAlign w:val="center"/>
          </w:tcPr>
          <w:p w:rsidR="00BE08C5" w:rsidRPr="00F5570E" w:rsidRDefault="00BE08C5" w:rsidP="00281D4C">
            <w:pPr>
              <w:jc w:val="center"/>
              <w:rPr>
                <w:sz w:val="18"/>
                <w:szCs w:val="18"/>
                <w:lang w:val="ro-RO"/>
              </w:rPr>
            </w:pPr>
          </w:p>
        </w:tc>
        <w:tc>
          <w:tcPr>
            <w:tcW w:w="2244" w:type="dxa"/>
            <w:tcBorders>
              <w:left w:val="nil"/>
            </w:tcBorders>
            <w:vAlign w:val="center"/>
          </w:tcPr>
          <w:p w:rsidR="00BE08C5" w:rsidRPr="00F5570E" w:rsidRDefault="00BE08C5" w:rsidP="00281D4C">
            <w:pPr>
              <w:jc w:val="center"/>
              <w:rPr>
                <w:sz w:val="18"/>
                <w:szCs w:val="18"/>
                <w:lang w:val="ro-RO"/>
              </w:rPr>
            </w:pPr>
            <w:r w:rsidRPr="00F5570E">
              <w:rPr>
                <w:sz w:val="18"/>
                <w:szCs w:val="18"/>
                <w:lang w:val="ro-RO"/>
              </w:rPr>
              <w:t>FILOSOFIE</w:t>
            </w:r>
          </w:p>
        </w:tc>
        <w:tc>
          <w:tcPr>
            <w:tcW w:w="561" w:type="dxa"/>
            <w:vAlign w:val="center"/>
          </w:tcPr>
          <w:p w:rsidR="00BE08C5" w:rsidRPr="00F5570E" w:rsidRDefault="00BE08C5" w:rsidP="005206D1">
            <w:pPr>
              <w:numPr>
                <w:ilvl w:val="0"/>
                <w:numId w:val="1"/>
              </w:numPr>
              <w:ind w:left="0" w:firstLine="0"/>
              <w:jc w:val="center"/>
              <w:rPr>
                <w:sz w:val="18"/>
                <w:szCs w:val="18"/>
                <w:lang w:val="ro-RO"/>
              </w:rPr>
            </w:pPr>
          </w:p>
        </w:tc>
        <w:tc>
          <w:tcPr>
            <w:tcW w:w="4375" w:type="dxa"/>
            <w:vAlign w:val="center"/>
          </w:tcPr>
          <w:p w:rsidR="00BE08C5" w:rsidRPr="00F5570E" w:rsidRDefault="00BE08C5" w:rsidP="00281D4C">
            <w:pPr>
              <w:rPr>
                <w:sz w:val="18"/>
                <w:szCs w:val="18"/>
                <w:lang w:val="ro-RO"/>
              </w:rPr>
            </w:pPr>
            <w:r w:rsidRPr="00F5570E">
              <w:rPr>
                <w:sz w:val="18"/>
                <w:szCs w:val="18"/>
                <w:lang w:val="ro-RO"/>
              </w:rPr>
              <w:t>Filosofie</w:t>
            </w:r>
          </w:p>
        </w:tc>
        <w:tc>
          <w:tcPr>
            <w:tcW w:w="1235" w:type="dxa"/>
            <w:tcBorders>
              <w:right w:val="thinThickSmallGap" w:sz="24" w:space="0" w:color="auto"/>
            </w:tcBorders>
            <w:vAlign w:val="center"/>
          </w:tcPr>
          <w:p w:rsidR="00BE08C5" w:rsidRPr="00F5570E" w:rsidRDefault="00BE08C5" w:rsidP="00281D4C">
            <w:pPr>
              <w:jc w:val="center"/>
              <w:rPr>
                <w:sz w:val="18"/>
                <w:szCs w:val="18"/>
                <w:lang w:val="ro-RO"/>
              </w:rPr>
            </w:pPr>
            <w:r w:rsidRPr="00F5570E">
              <w:rPr>
                <w:sz w:val="18"/>
                <w:szCs w:val="18"/>
                <w:lang w:val="ro-RO"/>
              </w:rPr>
              <w:t>x</w:t>
            </w:r>
          </w:p>
        </w:tc>
        <w:tc>
          <w:tcPr>
            <w:tcW w:w="1683" w:type="dxa"/>
            <w:vMerge/>
            <w:tcBorders>
              <w:left w:val="thinThickSmallGap" w:sz="24" w:space="0" w:color="auto"/>
              <w:right w:val="thinThickSmallGap" w:sz="24" w:space="0" w:color="auto"/>
            </w:tcBorders>
            <w:vAlign w:val="center"/>
          </w:tcPr>
          <w:p w:rsidR="00BE08C5" w:rsidRPr="00F5570E" w:rsidRDefault="00BE08C5" w:rsidP="00281D4C">
            <w:pPr>
              <w:jc w:val="center"/>
              <w:rPr>
                <w:b/>
                <w:bCs/>
                <w:sz w:val="18"/>
                <w:szCs w:val="18"/>
                <w:lang w:val="ro-RO"/>
              </w:rPr>
            </w:pPr>
          </w:p>
        </w:tc>
      </w:tr>
      <w:tr w:rsidR="00F5570E" w:rsidRPr="00F5570E">
        <w:trPr>
          <w:cantSplit/>
          <w:trHeight w:val="171"/>
          <w:jc w:val="center"/>
        </w:trPr>
        <w:tc>
          <w:tcPr>
            <w:tcW w:w="1285" w:type="dxa"/>
            <w:vMerge/>
            <w:tcBorders>
              <w:left w:val="thinThickSmallGap" w:sz="24" w:space="0" w:color="auto"/>
            </w:tcBorders>
            <w:vAlign w:val="center"/>
          </w:tcPr>
          <w:p w:rsidR="00BE08C5" w:rsidRPr="00F5570E" w:rsidRDefault="00BE08C5" w:rsidP="00281D4C">
            <w:pPr>
              <w:jc w:val="center"/>
              <w:rPr>
                <w:b/>
                <w:bCs/>
                <w:sz w:val="18"/>
                <w:szCs w:val="18"/>
                <w:lang w:val="ro-RO"/>
              </w:rPr>
            </w:pPr>
          </w:p>
        </w:tc>
        <w:tc>
          <w:tcPr>
            <w:tcW w:w="1870" w:type="dxa"/>
            <w:vMerge/>
            <w:tcBorders>
              <w:right w:val="thinThickSmallGap" w:sz="24" w:space="0" w:color="auto"/>
            </w:tcBorders>
            <w:vAlign w:val="center"/>
          </w:tcPr>
          <w:p w:rsidR="00BE08C5" w:rsidRPr="00F5570E" w:rsidRDefault="00BE08C5" w:rsidP="00281D4C">
            <w:pPr>
              <w:jc w:val="center"/>
              <w:rPr>
                <w:b/>
                <w:bCs/>
                <w:sz w:val="18"/>
                <w:szCs w:val="18"/>
                <w:lang w:val="ro-RO"/>
              </w:rPr>
            </w:pPr>
          </w:p>
        </w:tc>
        <w:tc>
          <w:tcPr>
            <w:tcW w:w="1381" w:type="dxa"/>
            <w:vMerge/>
            <w:tcBorders>
              <w:left w:val="nil"/>
            </w:tcBorders>
            <w:vAlign w:val="center"/>
          </w:tcPr>
          <w:p w:rsidR="00BE08C5" w:rsidRPr="00F5570E" w:rsidRDefault="00BE08C5" w:rsidP="00281D4C">
            <w:pPr>
              <w:jc w:val="center"/>
              <w:rPr>
                <w:sz w:val="18"/>
                <w:szCs w:val="18"/>
                <w:lang w:val="ro-RO"/>
              </w:rPr>
            </w:pPr>
          </w:p>
        </w:tc>
        <w:tc>
          <w:tcPr>
            <w:tcW w:w="2244" w:type="dxa"/>
            <w:vMerge w:val="restart"/>
            <w:tcBorders>
              <w:left w:val="nil"/>
            </w:tcBorders>
            <w:vAlign w:val="center"/>
          </w:tcPr>
          <w:p w:rsidR="00BE08C5" w:rsidRPr="00F5570E" w:rsidRDefault="00BE08C5" w:rsidP="00281D4C">
            <w:pPr>
              <w:jc w:val="center"/>
              <w:rPr>
                <w:sz w:val="18"/>
                <w:szCs w:val="18"/>
                <w:lang w:val="ro-RO"/>
              </w:rPr>
            </w:pPr>
            <w:r w:rsidRPr="00F5570E">
              <w:rPr>
                <w:sz w:val="18"/>
                <w:szCs w:val="18"/>
                <w:lang w:val="ro-RO"/>
              </w:rPr>
              <w:t>STUDII CULTURALE</w:t>
            </w:r>
          </w:p>
        </w:tc>
        <w:tc>
          <w:tcPr>
            <w:tcW w:w="561" w:type="dxa"/>
            <w:vAlign w:val="center"/>
          </w:tcPr>
          <w:p w:rsidR="00BE08C5" w:rsidRPr="00F5570E" w:rsidRDefault="00BE08C5" w:rsidP="005206D1">
            <w:pPr>
              <w:numPr>
                <w:ilvl w:val="0"/>
                <w:numId w:val="1"/>
              </w:numPr>
              <w:ind w:left="0" w:firstLine="0"/>
              <w:jc w:val="center"/>
              <w:rPr>
                <w:sz w:val="18"/>
                <w:szCs w:val="18"/>
                <w:lang w:val="ro-RO"/>
              </w:rPr>
            </w:pPr>
          </w:p>
        </w:tc>
        <w:tc>
          <w:tcPr>
            <w:tcW w:w="4375" w:type="dxa"/>
            <w:vAlign w:val="center"/>
          </w:tcPr>
          <w:p w:rsidR="00BE08C5" w:rsidRPr="00F5570E" w:rsidRDefault="00BE08C5" w:rsidP="00281D4C">
            <w:pPr>
              <w:rPr>
                <w:sz w:val="18"/>
                <w:szCs w:val="18"/>
                <w:lang w:val="ro-RO"/>
              </w:rPr>
            </w:pPr>
            <w:r w:rsidRPr="00F5570E">
              <w:rPr>
                <w:sz w:val="18"/>
                <w:szCs w:val="18"/>
                <w:lang w:val="ro-RO"/>
              </w:rPr>
              <w:t>Etnologie</w:t>
            </w:r>
          </w:p>
        </w:tc>
        <w:tc>
          <w:tcPr>
            <w:tcW w:w="1235" w:type="dxa"/>
            <w:tcBorders>
              <w:right w:val="thinThickSmallGap" w:sz="24" w:space="0" w:color="auto"/>
            </w:tcBorders>
            <w:vAlign w:val="center"/>
          </w:tcPr>
          <w:p w:rsidR="00BE08C5" w:rsidRPr="00F5570E" w:rsidRDefault="00BE08C5" w:rsidP="00281D4C">
            <w:pPr>
              <w:jc w:val="center"/>
              <w:rPr>
                <w:sz w:val="18"/>
                <w:szCs w:val="18"/>
                <w:lang w:val="ro-RO"/>
              </w:rPr>
            </w:pPr>
            <w:r w:rsidRPr="00F5570E">
              <w:rPr>
                <w:sz w:val="18"/>
                <w:szCs w:val="18"/>
                <w:lang w:val="ro-RO"/>
              </w:rPr>
              <w:t>x</w:t>
            </w:r>
          </w:p>
        </w:tc>
        <w:tc>
          <w:tcPr>
            <w:tcW w:w="1683" w:type="dxa"/>
            <w:vMerge/>
            <w:tcBorders>
              <w:left w:val="thinThickSmallGap" w:sz="24" w:space="0" w:color="auto"/>
              <w:right w:val="thinThickSmallGap" w:sz="24" w:space="0" w:color="auto"/>
            </w:tcBorders>
            <w:vAlign w:val="center"/>
          </w:tcPr>
          <w:p w:rsidR="00BE08C5" w:rsidRPr="00F5570E" w:rsidRDefault="00BE08C5" w:rsidP="00281D4C">
            <w:pPr>
              <w:jc w:val="center"/>
              <w:rPr>
                <w:b/>
                <w:bCs/>
                <w:sz w:val="18"/>
                <w:szCs w:val="18"/>
                <w:lang w:val="ro-RO"/>
              </w:rPr>
            </w:pPr>
          </w:p>
        </w:tc>
      </w:tr>
      <w:tr w:rsidR="00F5570E" w:rsidRPr="00F5570E">
        <w:trPr>
          <w:cantSplit/>
          <w:trHeight w:val="171"/>
          <w:jc w:val="center"/>
        </w:trPr>
        <w:tc>
          <w:tcPr>
            <w:tcW w:w="1285" w:type="dxa"/>
            <w:vMerge/>
            <w:tcBorders>
              <w:left w:val="thinThickSmallGap" w:sz="24" w:space="0" w:color="auto"/>
            </w:tcBorders>
            <w:vAlign w:val="center"/>
          </w:tcPr>
          <w:p w:rsidR="00BE08C5" w:rsidRPr="00F5570E" w:rsidRDefault="00BE08C5" w:rsidP="00281D4C">
            <w:pPr>
              <w:jc w:val="center"/>
              <w:rPr>
                <w:b/>
                <w:bCs/>
                <w:sz w:val="18"/>
                <w:szCs w:val="18"/>
                <w:lang w:val="ro-RO"/>
              </w:rPr>
            </w:pPr>
          </w:p>
        </w:tc>
        <w:tc>
          <w:tcPr>
            <w:tcW w:w="1870" w:type="dxa"/>
            <w:vMerge/>
            <w:tcBorders>
              <w:right w:val="thinThickSmallGap" w:sz="24" w:space="0" w:color="auto"/>
            </w:tcBorders>
            <w:vAlign w:val="center"/>
          </w:tcPr>
          <w:p w:rsidR="00BE08C5" w:rsidRPr="00F5570E" w:rsidRDefault="00BE08C5" w:rsidP="00281D4C">
            <w:pPr>
              <w:jc w:val="center"/>
              <w:rPr>
                <w:b/>
                <w:bCs/>
                <w:sz w:val="18"/>
                <w:szCs w:val="18"/>
                <w:lang w:val="ro-RO"/>
              </w:rPr>
            </w:pPr>
          </w:p>
        </w:tc>
        <w:tc>
          <w:tcPr>
            <w:tcW w:w="1381" w:type="dxa"/>
            <w:vMerge/>
            <w:tcBorders>
              <w:left w:val="nil"/>
            </w:tcBorders>
            <w:vAlign w:val="center"/>
          </w:tcPr>
          <w:p w:rsidR="00BE08C5" w:rsidRPr="00F5570E" w:rsidRDefault="00BE08C5" w:rsidP="00281D4C">
            <w:pPr>
              <w:jc w:val="center"/>
              <w:rPr>
                <w:sz w:val="18"/>
                <w:szCs w:val="18"/>
                <w:lang w:val="ro-RO"/>
              </w:rPr>
            </w:pPr>
          </w:p>
        </w:tc>
        <w:tc>
          <w:tcPr>
            <w:tcW w:w="2244" w:type="dxa"/>
            <w:vMerge/>
            <w:tcBorders>
              <w:left w:val="nil"/>
            </w:tcBorders>
            <w:vAlign w:val="center"/>
          </w:tcPr>
          <w:p w:rsidR="00BE08C5" w:rsidRPr="00F5570E" w:rsidRDefault="00BE08C5" w:rsidP="00281D4C">
            <w:pPr>
              <w:jc w:val="center"/>
              <w:rPr>
                <w:sz w:val="18"/>
                <w:szCs w:val="18"/>
                <w:lang w:val="ro-RO"/>
              </w:rPr>
            </w:pPr>
          </w:p>
        </w:tc>
        <w:tc>
          <w:tcPr>
            <w:tcW w:w="561" w:type="dxa"/>
            <w:vAlign w:val="center"/>
          </w:tcPr>
          <w:p w:rsidR="00BE08C5" w:rsidRPr="00F5570E" w:rsidRDefault="00BE08C5" w:rsidP="005206D1">
            <w:pPr>
              <w:numPr>
                <w:ilvl w:val="0"/>
                <w:numId w:val="1"/>
              </w:numPr>
              <w:ind w:left="0" w:firstLine="0"/>
              <w:jc w:val="center"/>
              <w:rPr>
                <w:sz w:val="18"/>
                <w:szCs w:val="18"/>
                <w:lang w:val="ro-RO"/>
              </w:rPr>
            </w:pPr>
          </w:p>
        </w:tc>
        <w:tc>
          <w:tcPr>
            <w:tcW w:w="4375" w:type="dxa"/>
            <w:vAlign w:val="center"/>
          </w:tcPr>
          <w:p w:rsidR="00BE08C5" w:rsidRPr="00F5570E" w:rsidRDefault="00BE08C5" w:rsidP="00281D4C">
            <w:pPr>
              <w:rPr>
                <w:sz w:val="18"/>
                <w:szCs w:val="18"/>
                <w:lang w:val="ro-RO"/>
              </w:rPr>
            </w:pPr>
            <w:r w:rsidRPr="00F5570E">
              <w:rPr>
                <w:sz w:val="18"/>
                <w:szCs w:val="18"/>
                <w:lang w:val="ro-RO"/>
              </w:rPr>
              <w:t>Studii europene</w:t>
            </w:r>
          </w:p>
        </w:tc>
        <w:tc>
          <w:tcPr>
            <w:tcW w:w="1235" w:type="dxa"/>
            <w:tcBorders>
              <w:right w:val="thinThickSmallGap" w:sz="24" w:space="0" w:color="auto"/>
            </w:tcBorders>
            <w:vAlign w:val="center"/>
          </w:tcPr>
          <w:p w:rsidR="00BE08C5" w:rsidRPr="00F5570E" w:rsidRDefault="00BE08C5" w:rsidP="00281D4C">
            <w:pPr>
              <w:jc w:val="center"/>
              <w:rPr>
                <w:sz w:val="18"/>
                <w:szCs w:val="18"/>
                <w:lang w:val="ro-RO"/>
              </w:rPr>
            </w:pPr>
            <w:r w:rsidRPr="00F5570E">
              <w:rPr>
                <w:sz w:val="18"/>
                <w:szCs w:val="18"/>
                <w:lang w:val="ro-RO"/>
              </w:rPr>
              <w:t>x</w:t>
            </w:r>
          </w:p>
        </w:tc>
        <w:tc>
          <w:tcPr>
            <w:tcW w:w="1683" w:type="dxa"/>
            <w:vMerge/>
            <w:tcBorders>
              <w:left w:val="thinThickSmallGap" w:sz="24" w:space="0" w:color="auto"/>
              <w:right w:val="thinThickSmallGap" w:sz="24" w:space="0" w:color="auto"/>
            </w:tcBorders>
            <w:vAlign w:val="center"/>
          </w:tcPr>
          <w:p w:rsidR="00BE08C5" w:rsidRPr="00F5570E" w:rsidRDefault="00BE08C5" w:rsidP="00281D4C">
            <w:pPr>
              <w:jc w:val="center"/>
              <w:rPr>
                <w:b/>
                <w:bCs/>
                <w:sz w:val="18"/>
                <w:szCs w:val="18"/>
                <w:lang w:val="ro-RO"/>
              </w:rPr>
            </w:pPr>
          </w:p>
        </w:tc>
      </w:tr>
      <w:tr w:rsidR="00F5570E" w:rsidRPr="00F5570E">
        <w:trPr>
          <w:cantSplit/>
          <w:trHeight w:val="171"/>
          <w:jc w:val="center"/>
        </w:trPr>
        <w:tc>
          <w:tcPr>
            <w:tcW w:w="1285" w:type="dxa"/>
            <w:vMerge/>
            <w:tcBorders>
              <w:left w:val="thinThickSmallGap" w:sz="24" w:space="0" w:color="auto"/>
            </w:tcBorders>
            <w:vAlign w:val="center"/>
          </w:tcPr>
          <w:p w:rsidR="00E34C18" w:rsidRPr="00F5570E" w:rsidRDefault="00E34C18" w:rsidP="00281D4C">
            <w:pPr>
              <w:jc w:val="center"/>
              <w:rPr>
                <w:b/>
                <w:bCs/>
                <w:sz w:val="18"/>
                <w:szCs w:val="18"/>
                <w:lang w:val="ro-RO"/>
              </w:rPr>
            </w:pPr>
          </w:p>
        </w:tc>
        <w:tc>
          <w:tcPr>
            <w:tcW w:w="1870" w:type="dxa"/>
            <w:vMerge/>
            <w:tcBorders>
              <w:right w:val="thinThickSmallGap" w:sz="24" w:space="0" w:color="auto"/>
            </w:tcBorders>
            <w:vAlign w:val="center"/>
          </w:tcPr>
          <w:p w:rsidR="00E34C18" w:rsidRPr="00F5570E" w:rsidRDefault="00E34C18" w:rsidP="00281D4C">
            <w:pPr>
              <w:jc w:val="center"/>
              <w:rPr>
                <w:b/>
                <w:bCs/>
                <w:sz w:val="18"/>
                <w:szCs w:val="18"/>
                <w:lang w:val="ro-RO"/>
              </w:rPr>
            </w:pPr>
          </w:p>
        </w:tc>
        <w:tc>
          <w:tcPr>
            <w:tcW w:w="1381" w:type="dxa"/>
            <w:vMerge w:val="restart"/>
            <w:tcBorders>
              <w:left w:val="nil"/>
            </w:tcBorders>
            <w:vAlign w:val="center"/>
          </w:tcPr>
          <w:p w:rsidR="00E34C18" w:rsidRPr="00F5570E" w:rsidRDefault="00E34C18" w:rsidP="00281D4C">
            <w:pPr>
              <w:jc w:val="center"/>
              <w:rPr>
                <w:sz w:val="18"/>
                <w:szCs w:val="18"/>
                <w:lang w:val="ro-RO"/>
              </w:rPr>
            </w:pPr>
            <w:r w:rsidRPr="00F5570E">
              <w:rPr>
                <w:sz w:val="18"/>
                <w:szCs w:val="18"/>
                <w:lang w:val="ro-RO"/>
              </w:rPr>
              <w:t>ŞTIINŢE JURIDICE</w:t>
            </w:r>
          </w:p>
        </w:tc>
        <w:tc>
          <w:tcPr>
            <w:tcW w:w="2244" w:type="dxa"/>
            <w:vMerge w:val="restart"/>
            <w:tcBorders>
              <w:left w:val="nil"/>
            </w:tcBorders>
            <w:vAlign w:val="center"/>
          </w:tcPr>
          <w:p w:rsidR="00E34C18" w:rsidRPr="00F5570E" w:rsidRDefault="00E34C18" w:rsidP="00281D4C">
            <w:pPr>
              <w:jc w:val="center"/>
              <w:rPr>
                <w:sz w:val="18"/>
                <w:szCs w:val="18"/>
                <w:lang w:val="ro-RO"/>
              </w:rPr>
            </w:pPr>
            <w:r w:rsidRPr="00F5570E">
              <w:rPr>
                <w:sz w:val="18"/>
                <w:szCs w:val="18"/>
                <w:lang w:val="ro-RO"/>
              </w:rPr>
              <w:t>DREPT</w:t>
            </w:r>
          </w:p>
        </w:tc>
        <w:tc>
          <w:tcPr>
            <w:tcW w:w="561" w:type="dxa"/>
            <w:vAlign w:val="center"/>
          </w:tcPr>
          <w:p w:rsidR="00E34C18" w:rsidRPr="00F5570E" w:rsidRDefault="00E34C18" w:rsidP="005206D1">
            <w:pPr>
              <w:numPr>
                <w:ilvl w:val="0"/>
                <w:numId w:val="1"/>
              </w:numPr>
              <w:ind w:left="0" w:firstLine="0"/>
              <w:jc w:val="center"/>
              <w:rPr>
                <w:sz w:val="18"/>
                <w:szCs w:val="18"/>
                <w:lang w:val="ro-RO"/>
              </w:rPr>
            </w:pPr>
          </w:p>
        </w:tc>
        <w:tc>
          <w:tcPr>
            <w:tcW w:w="4375" w:type="dxa"/>
            <w:vAlign w:val="center"/>
          </w:tcPr>
          <w:p w:rsidR="00E34C18" w:rsidRPr="00F5570E" w:rsidRDefault="00E34C18" w:rsidP="00281D4C">
            <w:pPr>
              <w:rPr>
                <w:sz w:val="18"/>
                <w:szCs w:val="18"/>
                <w:lang w:val="ro-RO"/>
              </w:rPr>
            </w:pPr>
            <w:r w:rsidRPr="00F5570E">
              <w:rPr>
                <w:sz w:val="18"/>
                <w:szCs w:val="18"/>
                <w:lang w:val="ro-RO"/>
              </w:rPr>
              <w:t>Drept</w:t>
            </w:r>
          </w:p>
        </w:tc>
        <w:tc>
          <w:tcPr>
            <w:tcW w:w="1235" w:type="dxa"/>
            <w:tcBorders>
              <w:right w:val="thinThickSmallGap" w:sz="24" w:space="0" w:color="auto"/>
            </w:tcBorders>
            <w:vAlign w:val="center"/>
          </w:tcPr>
          <w:p w:rsidR="00E34C18" w:rsidRPr="00F5570E" w:rsidRDefault="00E34C18" w:rsidP="00281D4C">
            <w:pPr>
              <w:jc w:val="center"/>
              <w:rPr>
                <w:sz w:val="18"/>
                <w:szCs w:val="18"/>
                <w:lang w:val="ro-RO"/>
              </w:rPr>
            </w:pPr>
            <w:r w:rsidRPr="00F5570E">
              <w:rPr>
                <w:sz w:val="18"/>
                <w:szCs w:val="18"/>
                <w:lang w:val="ro-RO"/>
              </w:rPr>
              <w:t>x</w:t>
            </w:r>
          </w:p>
        </w:tc>
        <w:tc>
          <w:tcPr>
            <w:tcW w:w="1683" w:type="dxa"/>
            <w:vMerge/>
            <w:tcBorders>
              <w:left w:val="thinThickSmallGap" w:sz="24" w:space="0" w:color="auto"/>
              <w:right w:val="thinThickSmallGap" w:sz="24" w:space="0" w:color="auto"/>
            </w:tcBorders>
            <w:vAlign w:val="center"/>
          </w:tcPr>
          <w:p w:rsidR="00E34C18" w:rsidRPr="00F5570E" w:rsidRDefault="00E34C18" w:rsidP="00281D4C">
            <w:pPr>
              <w:jc w:val="center"/>
              <w:rPr>
                <w:b/>
                <w:bCs/>
                <w:sz w:val="18"/>
                <w:szCs w:val="18"/>
                <w:lang w:val="ro-RO"/>
              </w:rPr>
            </w:pPr>
          </w:p>
        </w:tc>
      </w:tr>
      <w:tr w:rsidR="00F5570E" w:rsidRPr="00F5570E">
        <w:trPr>
          <w:cantSplit/>
          <w:trHeight w:val="171"/>
          <w:jc w:val="center"/>
        </w:trPr>
        <w:tc>
          <w:tcPr>
            <w:tcW w:w="1285" w:type="dxa"/>
            <w:vMerge/>
            <w:tcBorders>
              <w:left w:val="thinThickSmallGap" w:sz="24" w:space="0" w:color="auto"/>
            </w:tcBorders>
            <w:vAlign w:val="center"/>
          </w:tcPr>
          <w:p w:rsidR="00E34C18" w:rsidRPr="00F5570E" w:rsidRDefault="00E34C18" w:rsidP="00281D4C">
            <w:pPr>
              <w:jc w:val="center"/>
              <w:rPr>
                <w:b/>
                <w:bCs/>
                <w:sz w:val="18"/>
                <w:szCs w:val="18"/>
                <w:lang w:val="ro-RO"/>
              </w:rPr>
            </w:pPr>
          </w:p>
        </w:tc>
        <w:tc>
          <w:tcPr>
            <w:tcW w:w="1870" w:type="dxa"/>
            <w:vMerge/>
            <w:tcBorders>
              <w:right w:val="thinThickSmallGap" w:sz="24" w:space="0" w:color="auto"/>
            </w:tcBorders>
            <w:vAlign w:val="center"/>
          </w:tcPr>
          <w:p w:rsidR="00E34C18" w:rsidRPr="00F5570E" w:rsidRDefault="00E34C18" w:rsidP="00281D4C">
            <w:pPr>
              <w:jc w:val="center"/>
              <w:rPr>
                <w:b/>
                <w:bCs/>
                <w:sz w:val="18"/>
                <w:szCs w:val="18"/>
                <w:lang w:val="ro-RO"/>
              </w:rPr>
            </w:pPr>
          </w:p>
        </w:tc>
        <w:tc>
          <w:tcPr>
            <w:tcW w:w="1381" w:type="dxa"/>
            <w:vMerge/>
            <w:tcBorders>
              <w:left w:val="nil"/>
            </w:tcBorders>
            <w:vAlign w:val="center"/>
          </w:tcPr>
          <w:p w:rsidR="00E34C18" w:rsidRPr="00F5570E" w:rsidRDefault="00E34C18" w:rsidP="00281D4C">
            <w:pPr>
              <w:jc w:val="center"/>
              <w:rPr>
                <w:sz w:val="18"/>
                <w:szCs w:val="18"/>
                <w:lang w:val="ro-RO"/>
              </w:rPr>
            </w:pPr>
          </w:p>
        </w:tc>
        <w:tc>
          <w:tcPr>
            <w:tcW w:w="2244" w:type="dxa"/>
            <w:vMerge/>
            <w:tcBorders>
              <w:left w:val="nil"/>
            </w:tcBorders>
            <w:vAlign w:val="center"/>
          </w:tcPr>
          <w:p w:rsidR="00E34C18" w:rsidRPr="00F5570E" w:rsidRDefault="00E34C18" w:rsidP="00281D4C">
            <w:pPr>
              <w:jc w:val="center"/>
              <w:rPr>
                <w:sz w:val="18"/>
                <w:szCs w:val="18"/>
                <w:lang w:val="ro-RO"/>
              </w:rPr>
            </w:pPr>
          </w:p>
        </w:tc>
        <w:tc>
          <w:tcPr>
            <w:tcW w:w="561" w:type="dxa"/>
            <w:vAlign w:val="center"/>
          </w:tcPr>
          <w:p w:rsidR="00E34C18" w:rsidRPr="00F5570E" w:rsidRDefault="00E34C18" w:rsidP="005206D1">
            <w:pPr>
              <w:numPr>
                <w:ilvl w:val="0"/>
                <w:numId w:val="1"/>
              </w:numPr>
              <w:ind w:left="0" w:firstLine="0"/>
              <w:jc w:val="center"/>
              <w:rPr>
                <w:sz w:val="18"/>
                <w:szCs w:val="18"/>
                <w:lang w:val="ro-RO"/>
              </w:rPr>
            </w:pPr>
          </w:p>
        </w:tc>
        <w:tc>
          <w:tcPr>
            <w:tcW w:w="4375" w:type="dxa"/>
            <w:vAlign w:val="center"/>
          </w:tcPr>
          <w:p w:rsidR="00E34C18" w:rsidRPr="00F5570E" w:rsidRDefault="00E34C18" w:rsidP="00281D4C">
            <w:pPr>
              <w:rPr>
                <w:sz w:val="18"/>
                <w:szCs w:val="18"/>
                <w:lang w:val="ro-RO"/>
              </w:rPr>
            </w:pPr>
            <w:r w:rsidRPr="00F5570E">
              <w:rPr>
                <w:sz w:val="18"/>
                <w:szCs w:val="18"/>
                <w:lang w:val="ro-RO"/>
              </w:rPr>
              <w:t>Drept comunitar</w:t>
            </w:r>
          </w:p>
        </w:tc>
        <w:tc>
          <w:tcPr>
            <w:tcW w:w="1235" w:type="dxa"/>
            <w:tcBorders>
              <w:right w:val="thinThickSmallGap" w:sz="24" w:space="0" w:color="auto"/>
            </w:tcBorders>
            <w:vAlign w:val="center"/>
          </w:tcPr>
          <w:p w:rsidR="00E34C18" w:rsidRPr="00F5570E" w:rsidRDefault="00E34C18" w:rsidP="00281D4C">
            <w:pPr>
              <w:jc w:val="center"/>
              <w:rPr>
                <w:sz w:val="18"/>
                <w:szCs w:val="18"/>
                <w:lang w:val="ro-RO"/>
              </w:rPr>
            </w:pPr>
            <w:r w:rsidRPr="00F5570E">
              <w:rPr>
                <w:sz w:val="18"/>
                <w:szCs w:val="18"/>
                <w:lang w:val="ro-RO"/>
              </w:rPr>
              <w:t>x</w:t>
            </w:r>
          </w:p>
        </w:tc>
        <w:tc>
          <w:tcPr>
            <w:tcW w:w="1683" w:type="dxa"/>
            <w:vMerge/>
            <w:tcBorders>
              <w:left w:val="thinThickSmallGap" w:sz="24" w:space="0" w:color="auto"/>
              <w:right w:val="thinThickSmallGap" w:sz="24" w:space="0" w:color="auto"/>
            </w:tcBorders>
            <w:vAlign w:val="center"/>
          </w:tcPr>
          <w:p w:rsidR="00E34C18" w:rsidRPr="00F5570E" w:rsidRDefault="00E34C18" w:rsidP="00281D4C">
            <w:pPr>
              <w:jc w:val="center"/>
              <w:rPr>
                <w:b/>
                <w:bCs/>
                <w:sz w:val="18"/>
                <w:szCs w:val="18"/>
                <w:lang w:val="ro-RO"/>
              </w:rPr>
            </w:pPr>
          </w:p>
        </w:tc>
      </w:tr>
      <w:tr w:rsidR="00F5570E" w:rsidRPr="00F5570E">
        <w:trPr>
          <w:cantSplit/>
          <w:trHeight w:val="171"/>
          <w:jc w:val="center"/>
        </w:trPr>
        <w:tc>
          <w:tcPr>
            <w:tcW w:w="1285" w:type="dxa"/>
            <w:vMerge/>
            <w:tcBorders>
              <w:left w:val="thinThickSmallGap" w:sz="24" w:space="0" w:color="auto"/>
            </w:tcBorders>
            <w:vAlign w:val="center"/>
          </w:tcPr>
          <w:p w:rsidR="00E34C18" w:rsidRPr="00F5570E" w:rsidRDefault="00E34C18" w:rsidP="00281D4C">
            <w:pPr>
              <w:jc w:val="center"/>
              <w:rPr>
                <w:b/>
                <w:bCs/>
                <w:sz w:val="18"/>
                <w:szCs w:val="18"/>
                <w:lang w:val="ro-RO"/>
              </w:rPr>
            </w:pPr>
          </w:p>
        </w:tc>
        <w:tc>
          <w:tcPr>
            <w:tcW w:w="1870" w:type="dxa"/>
            <w:vMerge/>
            <w:tcBorders>
              <w:right w:val="thinThickSmallGap" w:sz="24" w:space="0" w:color="auto"/>
            </w:tcBorders>
            <w:vAlign w:val="center"/>
          </w:tcPr>
          <w:p w:rsidR="00E34C18" w:rsidRPr="00F5570E" w:rsidRDefault="00E34C18" w:rsidP="00281D4C">
            <w:pPr>
              <w:jc w:val="center"/>
              <w:rPr>
                <w:b/>
                <w:bCs/>
                <w:sz w:val="18"/>
                <w:szCs w:val="18"/>
                <w:lang w:val="ro-RO"/>
              </w:rPr>
            </w:pPr>
          </w:p>
        </w:tc>
        <w:tc>
          <w:tcPr>
            <w:tcW w:w="1381" w:type="dxa"/>
            <w:vMerge/>
            <w:tcBorders>
              <w:left w:val="nil"/>
            </w:tcBorders>
            <w:vAlign w:val="center"/>
          </w:tcPr>
          <w:p w:rsidR="00E34C18" w:rsidRPr="00F5570E" w:rsidRDefault="00E34C18" w:rsidP="00281D4C">
            <w:pPr>
              <w:jc w:val="center"/>
              <w:rPr>
                <w:sz w:val="18"/>
                <w:szCs w:val="18"/>
                <w:lang w:val="ro-RO"/>
              </w:rPr>
            </w:pPr>
          </w:p>
        </w:tc>
        <w:tc>
          <w:tcPr>
            <w:tcW w:w="2244" w:type="dxa"/>
            <w:vMerge/>
            <w:tcBorders>
              <w:left w:val="nil"/>
            </w:tcBorders>
            <w:vAlign w:val="center"/>
          </w:tcPr>
          <w:p w:rsidR="00E34C18" w:rsidRPr="00F5570E" w:rsidRDefault="00E34C18" w:rsidP="00281D4C">
            <w:pPr>
              <w:jc w:val="center"/>
              <w:rPr>
                <w:sz w:val="18"/>
                <w:szCs w:val="18"/>
                <w:lang w:val="ro-RO"/>
              </w:rPr>
            </w:pPr>
          </w:p>
        </w:tc>
        <w:tc>
          <w:tcPr>
            <w:tcW w:w="561" w:type="dxa"/>
            <w:vAlign w:val="center"/>
          </w:tcPr>
          <w:p w:rsidR="00E34C18" w:rsidRPr="00F5570E" w:rsidRDefault="00E34C18" w:rsidP="005206D1">
            <w:pPr>
              <w:numPr>
                <w:ilvl w:val="0"/>
                <w:numId w:val="1"/>
              </w:numPr>
              <w:ind w:left="0" w:firstLine="0"/>
              <w:jc w:val="center"/>
              <w:rPr>
                <w:sz w:val="18"/>
                <w:szCs w:val="18"/>
                <w:lang w:val="ro-RO"/>
              </w:rPr>
            </w:pPr>
          </w:p>
        </w:tc>
        <w:tc>
          <w:tcPr>
            <w:tcW w:w="4375" w:type="dxa"/>
            <w:vAlign w:val="center"/>
          </w:tcPr>
          <w:p w:rsidR="00E34C18" w:rsidRPr="00F5570E" w:rsidRDefault="00E34C18" w:rsidP="00281D4C">
            <w:pPr>
              <w:rPr>
                <w:sz w:val="18"/>
                <w:szCs w:val="18"/>
                <w:lang w:val="ro-RO"/>
              </w:rPr>
            </w:pPr>
            <w:r w:rsidRPr="00F5570E">
              <w:rPr>
                <w:sz w:val="18"/>
                <w:szCs w:val="18"/>
                <w:lang w:val="ro-RO"/>
              </w:rPr>
              <w:t>Ordine şi siguranţă publică</w:t>
            </w:r>
          </w:p>
        </w:tc>
        <w:tc>
          <w:tcPr>
            <w:tcW w:w="1235" w:type="dxa"/>
            <w:tcBorders>
              <w:right w:val="thinThickSmallGap" w:sz="24" w:space="0" w:color="auto"/>
            </w:tcBorders>
            <w:vAlign w:val="center"/>
          </w:tcPr>
          <w:p w:rsidR="00E34C18" w:rsidRPr="00F5570E" w:rsidRDefault="00E34C18" w:rsidP="00281D4C">
            <w:pPr>
              <w:jc w:val="center"/>
              <w:rPr>
                <w:sz w:val="18"/>
                <w:szCs w:val="18"/>
                <w:lang w:val="ro-RO"/>
              </w:rPr>
            </w:pPr>
            <w:r w:rsidRPr="00F5570E">
              <w:rPr>
                <w:sz w:val="18"/>
                <w:szCs w:val="18"/>
                <w:lang w:val="ro-RO"/>
              </w:rPr>
              <w:t>x</w:t>
            </w:r>
          </w:p>
        </w:tc>
        <w:tc>
          <w:tcPr>
            <w:tcW w:w="1683" w:type="dxa"/>
            <w:vMerge/>
            <w:tcBorders>
              <w:left w:val="thinThickSmallGap" w:sz="24" w:space="0" w:color="auto"/>
              <w:right w:val="thinThickSmallGap" w:sz="24" w:space="0" w:color="auto"/>
            </w:tcBorders>
            <w:vAlign w:val="center"/>
          </w:tcPr>
          <w:p w:rsidR="00E34C18" w:rsidRPr="00F5570E" w:rsidRDefault="00E34C18" w:rsidP="00281D4C">
            <w:pPr>
              <w:jc w:val="center"/>
              <w:rPr>
                <w:b/>
                <w:bCs/>
                <w:sz w:val="18"/>
                <w:szCs w:val="18"/>
                <w:lang w:val="ro-RO"/>
              </w:rPr>
            </w:pPr>
          </w:p>
        </w:tc>
      </w:tr>
      <w:tr w:rsidR="00F5570E" w:rsidRPr="00F5570E">
        <w:trPr>
          <w:cantSplit/>
          <w:trHeight w:val="171"/>
          <w:jc w:val="center"/>
        </w:trPr>
        <w:tc>
          <w:tcPr>
            <w:tcW w:w="1285" w:type="dxa"/>
            <w:vMerge/>
            <w:tcBorders>
              <w:left w:val="thinThickSmallGap" w:sz="24" w:space="0" w:color="auto"/>
            </w:tcBorders>
            <w:vAlign w:val="center"/>
          </w:tcPr>
          <w:p w:rsidR="00FA482B" w:rsidRPr="00F5570E" w:rsidRDefault="00FA482B" w:rsidP="00281D4C">
            <w:pPr>
              <w:jc w:val="center"/>
              <w:rPr>
                <w:b/>
                <w:bCs/>
                <w:sz w:val="18"/>
                <w:szCs w:val="18"/>
                <w:lang w:val="ro-RO"/>
              </w:rPr>
            </w:pPr>
          </w:p>
        </w:tc>
        <w:tc>
          <w:tcPr>
            <w:tcW w:w="1870" w:type="dxa"/>
            <w:vMerge/>
            <w:tcBorders>
              <w:right w:val="thinThickSmallGap" w:sz="24" w:space="0" w:color="auto"/>
            </w:tcBorders>
            <w:vAlign w:val="center"/>
          </w:tcPr>
          <w:p w:rsidR="00FA482B" w:rsidRPr="00F5570E" w:rsidRDefault="00FA482B" w:rsidP="00281D4C">
            <w:pPr>
              <w:jc w:val="center"/>
              <w:rPr>
                <w:sz w:val="18"/>
                <w:szCs w:val="18"/>
                <w:lang w:val="ro-RO"/>
              </w:rPr>
            </w:pPr>
          </w:p>
        </w:tc>
        <w:tc>
          <w:tcPr>
            <w:tcW w:w="1381" w:type="dxa"/>
            <w:vMerge w:val="restart"/>
            <w:tcBorders>
              <w:left w:val="nil"/>
            </w:tcBorders>
            <w:vAlign w:val="center"/>
          </w:tcPr>
          <w:p w:rsidR="00FA482B" w:rsidRPr="00F5570E" w:rsidRDefault="00FA482B" w:rsidP="00281D4C">
            <w:pPr>
              <w:jc w:val="center"/>
              <w:rPr>
                <w:sz w:val="18"/>
                <w:szCs w:val="18"/>
                <w:lang w:val="ro-RO"/>
              </w:rPr>
            </w:pPr>
            <w:r w:rsidRPr="00F5570E">
              <w:rPr>
                <w:sz w:val="18"/>
                <w:szCs w:val="18"/>
                <w:lang w:val="ro-RO"/>
              </w:rPr>
              <w:t xml:space="preserve">ŞTIINŢE SOCIALE ŞI POLITICE           </w:t>
            </w:r>
          </w:p>
        </w:tc>
        <w:tc>
          <w:tcPr>
            <w:tcW w:w="2244" w:type="dxa"/>
            <w:vMerge w:val="restart"/>
            <w:tcBorders>
              <w:left w:val="nil"/>
            </w:tcBorders>
            <w:vAlign w:val="center"/>
          </w:tcPr>
          <w:p w:rsidR="00FA482B" w:rsidRPr="00F5570E" w:rsidRDefault="00FA482B" w:rsidP="00281D4C">
            <w:pPr>
              <w:jc w:val="center"/>
              <w:rPr>
                <w:sz w:val="18"/>
                <w:szCs w:val="18"/>
                <w:lang w:val="ro-RO"/>
              </w:rPr>
            </w:pPr>
            <w:r w:rsidRPr="00F5570E">
              <w:rPr>
                <w:sz w:val="18"/>
                <w:szCs w:val="18"/>
                <w:lang w:val="ro-RO"/>
              </w:rPr>
              <w:t>SOCIOLOGIE</w:t>
            </w:r>
          </w:p>
        </w:tc>
        <w:tc>
          <w:tcPr>
            <w:tcW w:w="561" w:type="dxa"/>
            <w:vAlign w:val="center"/>
          </w:tcPr>
          <w:p w:rsidR="00FA482B" w:rsidRPr="00F5570E" w:rsidRDefault="00FA482B" w:rsidP="005206D1">
            <w:pPr>
              <w:numPr>
                <w:ilvl w:val="0"/>
                <w:numId w:val="1"/>
              </w:numPr>
              <w:ind w:left="0" w:firstLine="0"/>
              <w:jc w:val="center"/>
              <w:rPr>
                <w:sz w:val="18"/>
                <w:szCs w:val="18"/>
                <w:lang w:val="ro-RO"/>
              </w:rPr>
            </w:pPr>
          </w:p>
        </w:tc>
        <w:tc>
          <w:tcPr>
            <w:tcW w:w="4375" w:type="dxa"/>
            <w:vAlign w:val="center"/>
          </w:tcPr>
          <w:p w:rsidR="00FA482B" w:rsidRPr="00F5570E" w:rsidRDefault="00FA482B" w:rsidP="00281D4C">
            <w:pPr>
              <w:rPr>
                <w:sz w:val="18"/>
                <w:szCs w:val="18"/>
                <w:lang w:val="ro-RO"/>
              </w:rPr>
            </w:pPr>
            <w:r w:rsidRPr="00F5570E">
              <w:rPr>
                <w:sz w:val="18"/>
                <w:szCs w:val="18"/>
                <w:lang w:val="ro-RO"/>
              </w:rPr>
              <w:t>Sociologie</w:t>
            </w:r>
          </w:p>
        </w:tc>
        <w:tc>
          <w:tcPr>
            <w:tcW w:w="1235" w:type="dxa"/>
            <w:tcBorders>
              <w:right w:val="thinThickSmallGap" w:sz="24" w:space="0" w:color="auto"/>
            </w:tcBorders>
            <w:vAlign w:val="center"/>
          </w:tcPr>
          <w:p w:rsidR="00FA482B" w:rsidRPr="00F5570E" w:rsidRDefault="00FA482B" w:rsidP="00281D4C">
            <w:pPr>
              <w:jc w:val="center"/>
              <w:rPr>
                <w:sz w:val="18"/>
                <w:szCs w:val="18"/>
                <w:lang w:val="ro-RO"/>
              </w:rPr>
            </w:pPr>
            <w:r w:rsidRPr="00F5570E">
              <w:rPr>
                <w:sz w:val="18"/>
                <w:szCs w:val="18"/>
                <w:lang w:val="ro-RO"/>
              </w:rPr>
              <w:t>x</w:t>
            </w:r>
          </w:p>
        </w:tc>
        <w:tc>
          <w:tcPr>
            <w:tcW w:w="1683" w:type="dxa"/>
            <w:vMerge/>
            <w:tcBorders>
              <w:left w:val="thinThickSmallGap" w:sz="24" w:space="0" w:color="auto"/>
              <w:right w:val="thinThickSmallGap" w:sz="24" w:space="0" w:color="auto"/>
            </w:tcBorders>
            <w:vAlign w:val="center"/>
          </w:tcPr>
          <w:p w:rsidR="00FA482B" w:rsidRPr="00F5570E" w:rsidRDefault="00FA482B" w:rsidP="00281D4C">
            <w:pPr>
              <w:pStyle w:val="Heading4"/>
              <w:jc w:val="center"/>
              <w:rPr>
                <w:sz w:val="18"/>
                <w:szCs w:val="18"/>
                <w:lang w:val="ro-RO"/>
              </w:rPr>
            </w:pPr>
          </w:p>
        </w:tc>
      </w:tr>
      <w:tr w:rsidR="00F5570E" w:rsidRPr="00F5570E">
        <w:trPr>
          <w:cantSplit/>
          <w:trHeight w:val="171"/>
          <w:jc w:val="center"/>
        </w:trPr>
        <w:tc>
          <w:tcPr>
            <w:tcW w:w="1285" w:type="dxa"/>
            <w:vMerge/>
            <w:tcBorders>
              <w:left w:val="thinThickSmallGap" w:sz="24" w:space="0" w:color="auto"/>
            </w:tcBorders>
            <w:vAlign w:val="center"/>
          </w:tcPr>
          <w:p w:rsidR="00FA482B" w:rsidRPr="00F5570E" w:rsidRDefault="00FA482B" w:rsidP="00281D4C">
            <w:pPr>
              <w:jc w:val="center"/>
              <w:rPr>
                <w:b/>
                <w:bCs/>
                <w:sz w:val="18"/>
                <w:szCs w:val="18"/>
                <w:lang w:val="ro-RO"/>
              </w:rPr>
            </w:pPr>
          </w:p>
        </w:tc>
        <w:tc>
          <w:tcPr>
            <w:tcW w:w="1870" w:type="dxa"/>
            <w:vMerge/>
            <w:tcBorders>
              <w:right w:val="thinThickSmallGap" w:sz="24" w:space="0" w:color="auto"/>
            </w:tcBorders>
            <w:vAlign w:val="center"/>
          </w:tcPr>
          <w:p w:rsidR="00FA482B" w:rsidRPr="00F5570E" w:rsidRDefault="00FA482B" w:rsidP="00281D4C">
            <w:pPr>
              <w:jc w:val="center"/>
              <w:rPr>
                <w:sz w:val="18"/>
                <w:szCs w:val="18"/>
                <w:lang w:val="ro-RO"/>
              </w:rPr>
            </w:pPr>
          </w:p>
        </w:tc>
        <w:tc>
          <w:tcPr>
            <w:tcW w:w="1381" w:type="dxa"/>
            <w:vMerge/>
            <w:tcBorders>
              <w:left w:val="nil"/>
            </w:tcBorders>
            <w:vAlign w:val="center"/>
          </w:tcPr>
          <w:p w:rsidR="00FA482B" w:rsidRPr="00F5570E" w:rsidRDefault="00FA482B" w:rsidP="00281D4C">
            <w:pPr>
              <w:jc w:val="center"/>
              <w:rPr>
                <w:sz w:val="18"/>
                <w:szCs w:val="18"/>
                <w:lang w:val="ro-RO"/>
              </w:rPr>
            </w:pPr>
          </w:p>
        </w:tc>
        <w:tc>
          <w:tcPr>
            <w:tcW w:w="2244" w:type="dxa"/>
            <w:vMerge/>
            <w:tcBorders>
              <w:left w:val="nil"/>
            </w:tcBorders>
            <w:vAlign w:val="center"/>
          </w:tcPr>
          <w:p w:rsidR="00FA482B" w:rsidRPr="00F5570E" w:rsidRDefault="00FA482B" w:rsidP="00281D4C">
            <w:pPr>
              <w:jc w:val="center"/>
              <w:rPr>
                <w:sz w:val="18"/>
                <w:szCs w:val="18"/>
                <w:lang w:val="ro-RO"/>
              </w:rPr>
            </w:pPr>
          </w:p>
        </w:tc>
        <w:tc>
          <w:tcPr>
            <w:tcW w:w="561" w:type="dxa"/>
            <w:vAlign w:val="center"/>
          </w:tcPr>
          <w:p w:rsidR="00FA482B" w:rsidRPr="00F5570E" w:rsidRDefault="00FA482B" w:rsidP="005206D1">
            <w:pPr>
              <w:numPr>
                <w:ilvl w:val="0"/>
                <w:numId w:val="1"/>
              </w:numPr>
              <w:ind w:left="0" w:firstLine="0"/>
              <w:jc w:val="center"/>
              <w:rPr>
                <w:sz w:val="18"/>
                <w:szCs w:val="18"/>
                <w:lang w:val="ro-RO"/>
              </w:rPr>
            </w:pPr>
          </w:p>
        </w:tc>
        <w:tc>
          <w:tcPr>
            <w:tcW w:w="4375" w:type="dxa"/>
            <w:vAlign w:val="center"/>
          </w:tcPr>
          <w:p w:rsidR="00FA482B" w:rsidRPr="00F5570E" w:rsidRDefault="00FA482B" w:rsidP="00281D4C">
            <w:pPr>
              <w:rPr>
                <w:sz w:val="18"/>
                <w:szCs w:val="18"/>
                <w:lang w:val="ro-RO"/>
              </w:rPr>
            </w:pPr>
            <w:r w:rsidRPr="00F5570E">
              <w:rPr>
                <w:sz w:val="18"/>
                <w:szCs w:val="18"/>
                <w:lang w:val="ro-RO"/>
              </w:rPr>
              <w:t>Antropologie</w:t>
            </w:r>
          </w:p>
        </w:tc>
        <w:tc>
          <w:tcPr>
            <w:tcW w:w="1235" w:type="dxa"/>
            <w:tcBorders>
              <w:right w:val="thinThickSmallGap" w:sz="24" w:space="0" w:color="auto"/>
            </w:tcBorders>
            <w:vAlign w:val="center"/>
          </w:tcPr>
          <w:p w:rsidR="00FA482B" w:rsidRPr="00F5570E" w:rsidRDefault="00FA482B" w:rsidP="00281D4C">
            <w:pPr>
              <w:jc w:val="center"/>
              <w:rPr>
                <w:sz w:val="18"/>
                <w:szCs w:val="18"/>
                <w:lang w:val="ro-RO"/>
              </w:rPr>
            </w:pPr>
            <w:r w:rsidRPr="00F5570E">
              <w:rPr>
                <w:sz w:val="18"/>
                <w:szCs w:val="18"/>
                <w:lang w:val="ro-RO"/>
              </w:rPr>
              <w:t>x</w:t>
            </w:r>
          </w:p>
        </w:tc>
        <w:tc>
          <w:tcPr>
            <w:tcW w:w="1683" w:type="dxa"/>
            <w:vMerge/>
            <w:tcBorders>
              <w:left w:val="thinThickSmallGap" w:sz="24" w:space="0" w:color="auto"/>
              <w:right w:val="thinThickSmallGap" w:sz="24" w:space="0" w:color="auto"/>
            </w:tcBorders>
            <w:vAlign w:val="center"/>
          </w:tcPr>
          <w:p w:rsidR="00FA482B" w:rsidRPr="00F5570E" w:rsidRDefault="00FA482B" w:rsidP="00281D4C">
            <w:pPr>
              <w:pStyle w:val="Heading4"/>
              <w:jc w:val="center"/>
              <w:rPr>
                <w:sz w:val="18"/>
                <w:szCs w:val="18"/>
                <w:lang w:val="ro-RO"/>
              </w:rPr>
            </w:pPr>
          </w:p>
        </w:tc>
      </w:tr>
      <w:tr w:rsidR="00F5570E" w:rsidRPr="00F5570E">
        <w:trPr>
          <w:cantSplit/>
          <w:trHeight w:val="171"/>
          <w:jc w:val="center"/>
        </w:trPr>
        <w:tc>
          <w:tcPr>
            <w:tcW w:w="1285" w:type="dxa"/>
            <w:vMerge/>
            <w:tcBorders>
              <w:left w:val="thinThickSmallGap" w:sz="24" w:space="0" w:color="auto"/>
            </w:tcBorders>
            <w:vAlign w:val="center"/>
          </w:tcPr>
          <w:p w:rsidR="00FA482B" w:rsidRPr="00F5570E" w:rsidRDefault="00FA482B" w:rsidP="00281D4C">
            <w:pPr>
              <w:jc w:val="center"/>
              <w:rPr>
                <w:b/>
                <w:bCs/>
                <w:sz w:val="18"/>
                <w:szCs w:val="18"/>
                <w:lang w:val="ro-RO"/>
              </w:rPr>
            </w:pPr>
          </w:p>
        </w:tc>
        <w:tc>
          <w:tcPr>
            <w:tcW w:w="1870" w:type="dxa"/>
            <w:vMerge/>
            <w:tcBorders>
              <w:right w:val="thinThickSmallGap" w:sz="24" w:space="0" w:color="auto"/>
            </w:tcBorders>
            <w:vAlign w:val="center"/>
          </w:tcPr>
          <w:p w:rsidR="00FA482B" w:rsidRPr="00F5570E" w:rsidRDefault="00FA482B" w:rsidP="00281D4C">
            <w:pPr>
              <w:jc w:val="center"/>
              <w:rPr>
                <w:sz w:val="18"/>
                <w:szCs w:val="18"/>
                <w:lang w:val="ro-RO"/>
              </w:rPr>
            </w:pPr>
          </w:p>
        </w:tc>
        <w:tc>
          <w:tcPr>
            <w:tcW w:w="1381" w:type="dxa"/>
            <w:vMerge/>
            <w:tcBorders>
              <w:left w:val="nil"/>
            </w:tcBorders>
            <w:vAlign w:val="center"/>
          </w:tcPr>
          <w:p w:rsidR="00FA482B" w:rsidRPr="00F5570E" w:rsidRDefault="00FA482B" w:rsidP="00281D4C">
            <w:pPr>
              <w:jc w:val="center"/>
              <w:rPr>
                <w:sz w:val="18"/>
                <w:szCs w:val="18"/>
                <w:lang w:val="ro-RO"/>
              </w:rPr>
            </w:pPr>
          </w:p>
        </w:tc>
        <w:tc>
          <w:tcPr>
            <w:tcW w:w="2244" w:type="dxa"/>
            <w:vMerge/>
            <w:tcBorders>
              <w:left w:val="nil"/>
            </w:tcBorders>
            <w:vAlign w:val="center"/>
          </w:tcPr>
          <w:p w:rsidR="00FA482B" w:rsidRPr="00F5570E" w:rsidRDefault="00FA482B" w:rsidP="00281D4C">
            <w:pPr>
              <w:jc w:val="center"/>
              <w:rPr>
                <w:sz w:val="18"/>
                <w:szCs w:val="18"/>
                <w:lang w:val="ro-RO"/>
              </w:rPr>
            </w:pPr>
          </w:p>
        </w:tc>
        <w:tc>
          <w:tcPr>
            <w:tcW w:w="561" w:type="dxa"/>
            <w:vAlign w:val="center"/>
          </w:tcPr>
          <w:p w:rsidR="00FA482B" w:rsidRPr="00F5570E" w:rsidRDefault="00FA482B" w:rsidP="005206D1">
            <w:pPr>
              <w:numPr>
                <w:ilvl w:val="0"/>
                <w:numId w:val="1"/>
              </w:numPr>
              <w:ind w:left="0" w:firstLine="0"/>
              <w:jc w:val="center"/>
              <w:rPr>
                <w:sz w:val="18"/>
                <w:szCs w:val="18"/>
                <w:lang w:val="ro-RO"/>
              </w:rPr>
            </w:pPr>
          </w:p>
        </w:tc>
        <w:tc>
          <w:tcPr>
            <w:tcW w:w="4375" w:type="dxa"/>
            <w:vAlign w:val="center"/>
          </w:tcPr>
          <w:p w:rsidR="00FA482B" w:rsidRPr="00F5570E" w:rsidRDefault="00FA482B" w:rsidP="00281D4C">
            <w:pPr>
              <w:rPr>
                <w:sz w:val="18"/>
                <w:szCs w:val="18"/>
                <w:lang w:val="ro-RO"/>
              </w:rPr>
            </w:pPr>
            <w:r w:rsidRPr="00F5570E">
              <w:rPr>
                <w:sz w:val="18"/>
                <w:szCs w:val="18"/>
                <w:lang w:val="ro-RO"/>
              </w:rPr>
              <w:t>Resurse umane</w:t>
            </w:r>
          </w:p>
        </w:tc>
        <w:tc>
          <w:tcPr>
            <w:tcW w:w="1235" w:type="dxa"/>
            <w:tcBorders>
              <w:right w:val="thinThickSmallGap" w:sz="24" w:space="0" w:color="auto"/>
            </w:tcBorders>
            <w:vAlign w:val="center"/>
          </w:tcPr>
          <w:p w:rsidR="00FA482B" w:rsidRPr="00F5570E" w:rsidRDefault="00FA482B" w:rsidP="00281D4C">
            <w:pPr>
              <w:jc w:val="center"/>
              <w:rPr>
                <w:sz w:val="18"/>
                <w:szCs w:val="18"/>
                <w:lang w:val="ro-RO"/>
              </w:rPr>
            </w:pPr>
            <w:r w:rsidRPr="00F5570E">
              <w:rPr>
                <w:sz w:val="18"/>
                <w:szCs w:val="18"/>
                <w:lang w:val="ro-RO"/>
              </w:rPr>
              <w:t>x</w:t>
            </w:r>
          </w:p>
        </w:tc>
        <w:tc>
          <w:tcPr>
            <w:tcW w:w="1683" w:type="dxa"/>
            <w:vMerge/>
            <w:tcBorders>
              <w:left w:val="thinThickSmallGap" w:sz="24" w:space="0" w:color="auto"/>
              <w:right w:val="thinThickSmallGap" w:sz="24" w:space="0" w:color="auto"/>
            </w:tcBorders>
            <w:vAlign w:val="center"/>
          </w:tcPr>
          <w:p w:rsidR="00FA482B" w:rsidRPr="00F5570E" w:rsidRDefault="00FA482B" w:rsidP="00281D4C">
            <w:pPr>
              <w:pStyle w:val="Heading4"/>
              <w:jc w:val="center"/>
              <w:rPr>
                <w:sz w:val="18"/>
                <w:szCs w:val="18"/>
                <w:lang w:val="ro-RO"/>
              </w:rPr>
            </w:pPr>
          </w:p>
        </w:tc>
      </w:tr>
      <w:tr w:rsidR="00F5570E" w:rsidRPr="00F5570E">
        <w:trPr>
          <w:cantSplit/>
          <w:trHeight w:val="171"/>
          <w:jc w:val="center"/>
        </w:trPr>
        <w:tc>
          <w:tcPr>
            <w:tcW w:w="1285" w:type="dxa"/>
            <w:vMerge/>
            <w:tcBorders>
              <w:left w:val="thinThickSmallGap" w:sz="24" w:space="0" w:color="auto"/>
            </w:tcBorders>
            <w:vAlign w:val="center"/>
          </w:tcPr>
          <w:p w:rsidR="007D67A4" w:rsidRPr="00F5570E" w:rsidRDefault="007D67A4" w:rsidP="00281D4C">
            <w:pPr>
              <w:jc w:val="center"/>
              <w:rPr>
                <w:b/>
                <w:bCs/>
                <w:sz w:val="18"/>
                <w:szCs w:val="18"/>
                <w:lang w:val="ro-RO"/>
              </w:rPr>
            </w:pPr>
          </w:p>
        </w:tc>
        <w:tc>
          <w:tcPr>
            <w:tcW w:w="1870" w:type="dxa"/>
            <w:vMerge/>
            <w:tcBorders>
              <w:right w:val="thinThickSmallGap" w:sz="24" w:space="0" w:color="auto"/>
            </w:tcBorders>
            <w:vAlign w:val="center"/>
          </w:tcPr>
          <w:p w:rsidR="007D67A4" w:rsidRPr="00F5570E" w:rsidRDefault="007D67A4" w:rsidP="00281D4C">
            <w:pPr>
              <w:jc w:val="center"/>
              <w:rPr>
                <w:sz w:val="18"/>
                <w:szCs w:val="18"/>
                <w:lang w:val="ro-RO"/>
              </w:rPr>
            </w:pPr>
          </w:p>
        </w:tc>
        <w:tc>
          <w:tcPr>
            <w:tcW w:w="1381" w:type="dxa"/>
            <w:vMerge/>
            <w:tcBorders>
              <w:left w:val="nil"/>
            </w:tcBorders>
            <w:vAlign w:val="center"/>
          </w:tcPr>
          <w:p w:rsidR="007D67A4" w:rsidRPr="00F5570E" w:rsidRDefault="007D67A4" w:rsidP="00281D4C">
            <w:pPr>
              <w:jc w:val="center"/>
              <w:rPr>
                <w:sz w:val="18"/>
                <w:szCs w:val="18"/>
                <w:lang w:val="ro-RO"/>
              </w:rPr>
            </w:pPr>
          </w:p>
        </w:tc>
        <w:tc>
          <w:tcPr>
            <w:tcW w:w="2244" w:type="dxa"/>
            <w:vMerge w:val="restart"/>
            <w:tcBorders>
              <w:left w:val="nil"/>
            </w:tcBorders>
            <w:vAlign w:val="center"/>
          </w:tcPr>
          <w:p w:rsidR="007D67A4" w:rsidRPr="00F5570E" w:rsidRDefault="007D67A4" w:rsidP="00281D4C">
            <w:pPr>
              <w:jc w:val="center"/>
              <w:rPr>
                <w:sz w:val="18"/>
                <w:szCs w:val="18"/>
                <w:lang w:val="ro-RO"/>
              </w:rPr>
            </w:pPr>
            <w:r w:rsidRPr="00F5570E">
              <w:rPr>
                <w:sz w:val="18"/>
                <w:szCs w:val="18"/>
                <w:lang w:val="ro-RO"/>
              </w:rPr>
              <w:t xml:space="preserve">ŞTIINŢE POLITICE     </w:t>
            </w:r>
          </w:p>
        </w:tc>
        <w:tc>
          <w:tcPr>
            <w:tcW w:w="561" w:type="dxa"/>
            <w:vAlign w:val="center"/>
          </w:tcPr>
          <w:p w:rsidR="007D67A4" w:rsidRPr="00F5570E" w:rsidRDefault="007D67A4" w:rsidP="005206D1">
            <w:pPr>
              <w:numPr>
                <w:ilvl w:val="0"/>
                <w:numId w:val="1"/>
              </w:numPr>
              <w:ind w:left="0" w:firstLine="0"/>
              <w:jc w:val="center"/>
              <w:rPr>
                <w:sz w:val="18"/>
                <w:szCs w:val="18"/>
                <w:lang w:val="ro-RO"/>
              </w:rPr>
            </w:pPr>
          </w:p>
        </w:tc>
        <w:tc>
          <w:tcPr>
            <w:tcW w:w="4375" w:type="dxa"/>
            <w:vAlign w:val="center"/>
          </w:tcPr>
          <w:p w:rsidR="007D67A4" w:rsidRPr="00F5570E" w:rsidRDefault="007D67A4" w:rsidP="00281D4C">
            <w:pPr>
              <w:rPr>
                <w:sz w:val="18"/>
                <w:szCs w:val="18"/>
                <w:lang w:val="ro-RO"/>
              </w:rPr>
            </w:pPr>
            <w:r w:rsidRPr="00F5570E">
              <w:rPr>
                <w:sz w:val="18"/>
                <w:szCs w:val="18"/>
                <w:lang w:val="ro-RO"/>
              </w:rPr>
              <w:t>Ştiinţe politice</w:t>
            </w:r>
          </w:p>
        </w:tc>
        <w:tc>
          <w:tcPr>
            <w:tcW w:w="1235" w:type="dxa"/>
            <w:tcBorders>
              <w:right w:val="thinThickSmallGap" w:sz="24" w:space="0" w:color="auto"/>
            </w:tcBorders>
            <w:vAlign w:val="center"/>
          </w:tcPr>
          <w:p w:rsidR="007D67A4" w:rsidRPr="00F5570E" w:rsidRDefault="007D67A4" w:rsidP="00281D4C">
            <w:pPr>
              <w:jc w:val="center"/>
              <w:rPr>
                <w:sz w:val="18"/>
                <w:szCs w:val="18"/>
                <w:lang w:val="ro-RO"/>
              </w:rPr>
            </w:pPr>
            <w:r w:rsidRPr="00F5570E">
              <w:rPr>
                <w:sz w:val="18"/>
                <w:szCs w:val="18"/>
                <w:lang w:val="ro-RO"/>
              </w:rPr>
              <w:t>x</w:t>
            </w:r>
          </w:p>
        </w:tc>
        <w:tc>
          <w:tcPr>
            <w:tcW w:w="1683" w:type="dxa"/>
            <w:vMerge/>
            <w:tcBorders>
              <w:left w:val="thinThickSmallGap" w:sz="24" w:space="0" w:color="auto"/>
              <w:right w:val="thinThickSmallGap" w:sz="24" w:space="0" w:color="auto"/>
            </w:tcBorders>
            <w:vAlign w:val="center"/>
          </w:tcPr>
          <w:p w:rsidR="007D67A4" w:rsidRPr="00F5570E" w:rsidRDefault="007D67A4" w:rsidP="00281D4C">
            <w:pPr>
              <w:pStyle w:val="Heading4"/>
              <w:jc w:val="center"/>
              <w:rPr>
                <w:sz w:val="18"/>
                <w:szCs w:val="18"/>
                <w:lang w:val="ro-RO"/>
              </w:rPr>
            </w:pPr>
          </w:p>
        </w:tc>
      </w:tr>
      <w:tr w:rsidR="00F5570E" w:rsidRPr="00F5570E">
        <w:trPr>
          <w:cantSplit/>
          <w:trHeight w:val="171"/>
          <w:jc w:val="center"/>
        </w:trPr>
        <w:tc>
          <w:tcPr>
            <w:tcW w:w="1285" w:type="dxa"/>
            <w:vMerge/>
            <w:tcBorders>
              <w:left w:val="thinThickSmallGap" w:sz="24" w:space="0" w:color="auto"/>
            </w:tcBorders>
            <w:vAlign w:val="center"/>
          </w:tcPr>
          <w:p w:rsidR="007D67A4" w:rsidRPr="00F5570E" w:rsidRDefault="007D67A4" w:rsidP="00281D4C">
            <w:pPr>
              <w:jc w:val="center"/>
              <w:rPr>
                <w:b/>
                <w:bCs/>
                <w:sz w:val="18"/>
                <w:szCs w:val="18"/>
                <w:lang w:val="ro-RO"/>
              </w:rPr>
            </w:pPr>
          </w:p>
        </w:tc>
        <w:tc>
          <w:tcPr>
            <w:tcW w:w="1870" w:type="dxa"/>
            <w:vMerge/>
            <w:tcBorders>
              <w:right w:val="thinThickSmallGap" w:sz="24" w:space="0" w:color="auto"/>
            </w:tcBorders>
            <w:vAlign w:val="center"/>
          </w:tcPr>
          <w:p w:rsidR="007D67A4" w:rsidRPr="00F5570E" w:rsidRDefault="007D67A4" w:rsidP="00281D4C">
            <w:pPr>
              <w:jc w:val="center"/>
              <w:rPr>
                <w:sz w:val="18"/>
                <w:szCs w:val="18"/>
                <w:lang w:val="ro-RO"/>
              </w:rPr>
            </w:pPr>
          </w:p>
        </w:tc>
        <w:tc>
          <w:tcPr>
            <w:tcW w:w="1381" w:type="dxa"/>
            <w:vMerge/>
            <w:tcBorders>
              <w:left w:val="nil"/>
            </w:tcBorders>
            <w:vAlign w:val="center"/>
          </w:tcPr>
          <w:p w:rsidR="007D67A4" w:rsidRPr="00F5570E" w:rsidRDefault="007D67A4" w:rsidP="00281D4C">
            <w:pPr>
              <w:jc w:val="center"/>
              <w:rPr>
                <w:sz w:val="18"/>
                <w:szCs w:val="18"/>
                <w:lang w:val="ro-RO"/>
              </w:rPr>
            </w:pPr>
          </w:p>
        </w:tc>
        <w:tc>
          <w:tcPr>
            <w:tcW w:w="2244" w:type="dxa"/>
            <w:vMerge/>
            <w:tcBorders>
              <w:left w:val="nil"/>
            </w:tcBorders>
            <w:vAlign w:val="center"/>
          </w:tcPr>
          <w:p w:rsidR="007D67A4" w:rsidRPr="00F5570E" w:rsidRDefault="007D67A4" w:rsidP="00281D4C">
            <w:pPr>
              <w:jc w:val="center"/>
              <w:rPr>
                <w:sz w:val="18"/>
                <w:szCs w:val="18"/>
                <w:lang w:val="ro-RO"/>
              </w:rPr>
            </w:pPr>
          </w:p>
        </w:tc>
        <w:tc>
          <w:tcPr>
            <w:tcW w:w="561" w:type="dxa"/>
            <w:vAlign w:val="center"/>
          </w:tcPr>
          <w:p w:rsidR="007D67A4" w:rsidRPr="00F5570E" w:rsidRDefault="007D67A4" w:rsidP="005206D1">
            <w:pPr>
              <w:numPr>
                <w:ilvl w:val="0"/>
                <w:numId w:val="1"/>
              </w:numPr>
              <w:ind w:left="0" w:firstLine="0"/>
              <w:jc w:val="center"/>
              <w:rPr>
                <w:sz w:val="18"/>
                <w:szCs w:val="18"/>
                <w:lang w:val="ro-RO"/>
              </w:rPr>
            </w:pPr>
          </w:p>
        </w:tc>
        <w:tc>
          <w:tcPr>
            <w:tcW w:w="4375" w:type="dxa"/>
            <w:vAlign w:val="center"/>
          </w:tcPr>
          <w:p w:rsidR="007D67A4" w:rsidRPr="00F5570E" w:rsidRDefault="007D67A4" w:rsidP="00281D4C">
            <w:pPr>
              <w:rPr>
                <w:sz w:val="18"/>
                <w:szCs w:val="18"/>
                <w:lang w:val="ro-RO"/>
              </w:rPr>
            </w:pPr>
            <w:r w:rsidRPr="00F5570E">
              <w:rPr>
                <w:sz w:val="18"/>
                <w:szCs w:val="18"/>
                <w:lang w:val="ro-RO"/>
              </w:rPr>
              <w:t>Studii de securitate</w:t>
            </w:r>
          </w:p>
        </w:tc>
        <w:tc>
          <w:tcPr>
            <w:tcW w:w="1235" w:type="dxa"/>
            <w:tcBorders>
              <w:right w:val="thinThickSmallGap" w:sz="24" w:space="0" w:color="auto"/>
            </w:tcBorders>
            <w:vAlign w:val="center"/>
          </w:tcPr>
          <w:p w:rsidR="007D67A4" w:rsidRPr="00F5570E" w:rsidRDefault="007D67A4" w:rsidP="00281D4C">
            <w:pPr>
              <w:jc w:val="center"/>
              <w:rPr>
                <w:sz w:val="18"/>
                <w:szCs w:val="18"/>
                <w:lang w:val="ro-RO"/>
              </w:rPr>
            </w:pPr>
            <w:r w:rsidRPr="00F5570E">
              <w:rPr>
                <w:sz w:val="18"/>
                <w:szCs w:val="18"/>
                <w:lang w:val="ro-RO"/>
              </w:rPr>
              <w:t>x</w:t>
            </w:r>
          </w:p>
        </w:tc>
        <w:tc>
          <w:tcPr>
            <w:tcW w:w="1683" w:type="dxa"/>
            <w:vMerge/>
            <w:tcBorders>
              <w:left w:val="thinThickSmallGap" w:sz="24" w:space="0" w:color="auto"/>
              <w:right w:val="thinThickSmallGap" w:sz="24" w:space="0" w:color="auto"/>
            </w:tcBorders>
            <w:vAlign w:val="center"/>
          </w:tcPr>
          <w:p w:rsidR="007D67A4" w:rsidRPr="00F5570E" w:rsidRDefault="007D67A4" w:rsidP="00281D4C">
            <w:pPr>
              <w:pStyle w:val="Heading4"/>
              <w:jc w:val="center"/>
              <w:rPr>
                <w:sz w:val="18"/>
                <w:szCs w:val="18"/>
                <w:lang w:val="ro-RO"/>
              </w:rPr>
            </w:pPr>
          </w:p>
        </w:tc>
      </w:tr>
      <w:tr w:rsidR="00F5570E" w:rsidRPr="00F5570E">
        <w:trPr>
          <w:cantSplit/>
          <w:trHeight w:val="171"/>
          <w:jc w:val="center"/>
        </w:trPr>
        <w:tc>
          <w:tcPr>
            <w:tcW w:w="1285" w:type="dxa"/>
            <w:vMerge/>
            <w:tcBorders>
              <w:left w:val="thinThickSmallGap" w:sz="24" w:space="0" w:color="auto"/>
            </w:tcBorders>
            <w:vAlign w:val="center"/>
          </w:tcPr>
          <w:p w:rsidR="00BE08C5" w:rsidRPr="00F5570E" w:rsidRDefault="00BE08C5" w:rsidP="00281D4C">
            <w:pPr>
              <w:jc w:val="center"/>
              <w:rPr>
                <w:b/>
                <w:bCs/>
                <w:sz w:val="18"/>
                <w:szCs w:val="18"/>
                <w:lang w:val="ro-RO"/>
              </w:rPr>
            </w:pPr>
          </w:p>
        </w:tc>
        <w:tc>
          <w:tcPr>
            <w:tcW w:w="1870" w:type="dxa"/>
            <w:vMerge/>
            <w:tcBorders>
              <w:right w:val="thinThickSmallGap" w:sz="24" w:space="0" w:color="auto"/>
            </w:tcBorders>
            <w:vAlign w:val="center"/>
          </w:tcPr>
          <w:p w:rsidR="00BE08C5" w:rsidRPr="00F5570E" w:rsidRDefault="00BE08C5" w:rsidP="00281D4C">
            <w:pPr>
              <w:jc w:val="center"/>
              <w:rPr>
                <w:b/>
                <w:bCs/>
                <w:sz w:val="18"/>
                <w:szCs w:val="18"/>
                <w:lang w:val="ro-RO"/>
              </w:rPr>
            </w:pPr>
          </w:p>
        </w:tc>
        <w:tc>
          <w:tcPr>
            <w:tcW w:w="1381" w:type="dxa"/>
            <w:vMerge/>
            <w:tcBorders>
              <w:left w:val="nil"/>
            </w:tcBorders>
            <w:vAlign w:val="center"/>
          </w:tcPr>
          <w:p w:rsidR="00BE08C5" w:rsidRPr="00F5570E" w:rsidRDefault="00BE08C5" w:rsidP="00281D4C">
            <w:pPr>
              <w:jc w:val="center"/>
              <w:rPr>
                <w:sz w:val="18"/>
                <w:szCs w:val="18"/>
                <w:lang w:val="ro-RO"/>
              </w:rPr>
            </w:pPr>
          </w:p>
        </w:tc>
        <w:tc>
          <w:tcPr>
            <w:tcW w:w="2244" w:type="dxa"/>
            <w:tcBorders>
              <w:left w:val="nil"/>
            </w:tcBorders>
            <w:vAlign w:val="center"/>
          </w:tcPr>
          <w:p w:rsidR="00BE08C5" w:rsidRPr="00F5570E" w:rsidRDefault="00BE08C5" w:rsidP="00281D4C">
            <w:pPr>
              <w:jc w:val="center"/>
              <w:rPr>
                <w:sz w:val="18"/>
                <w:szCs w:val="18"/>
                <w:lang w:val="ro-RO"/>
              </w:rPr>
            </w:pPr>
            <w:r w:rsidRPr="00F5570E">
              <w:rPr>
                <w:sz w:val="18"/>
                <w:szCs w:val="18"/>
                <w:lang w:val="ro-RO"/>
              </w:rPr>
              <w:t>RELAŢII INTERNAŢIONALE ŞI STUDII EUROPENE</w:t>
            </w:r>
          </w:p>
        </w:tc>
        <w:tc>
          <w:tcPr>
            <w:tcW w:w="561" w:type="dxa"/>
            <w:vAlign w:val="center"/>
          </w:tcPr>
          <w:p w:rsidR="00BE08C5" w:rsidRPr="00F5570E" w:rsidRDefault="00BE08C5" w:rsidP="005206D1">
            <w:pPr>
              <w:numPr>
                <w:ilvl w:val="0"/>
                <w:numId w:val="1"/>
              </w:numPr>
              <w:ind w:left="0" w:firstLine="0"/>
              <w:jc w:val="center"/>
              <w:rPr>
                <w:sz w:val="18"/>
                <w:szCs w:val="18"/>
                <w:lang w:val="ro-RO"/>
              </w:rPr>
            </w:pPr>
          </w:p>
        </w:tc>
        <w:tc>
          <w:tcPr>
            <w:tcW w:w="4375" w:type="dxa"/>
            <w:vAlign w:val="center"/>
          </w:tcPr>
          <w:p w:rsidR="00BE08C5" w:rsidRPr="00F5570E" w:rsidRDefault="00BE08C5" w:rsidP="00281D4C">
            <w:pPr>
              <w:rPr>
                <w:sz w:val="18"/>
                <w:szCs w:val="18"/>
                <w:lang w:val="ro-RO"/>
              </w:rPr>
            </w:pPr>
            <w:r w:rsidRPr="00F5570E">
              <w:rPr>
                <w:sz w:val="18"/>
                <w:szCs w:val="18"/>
                <w:lang w:val="ro-RO"/>
              </w:rPr>
              <w:t>Relaţii internaţionale şi studii europene</w:t>
            </w:r>
          </w:p>
        </w:tc>
        <w:tc>
          <w:tcPr>
            <w:tcW w:w="1235" w:type="dxa"/>
            <w:tcBorders>
              <w:right w:val="thinThickSmallGap" w:sz="24" w:space="0" w:color="auto"/>
            </w:tcBorders>
            <w:vAlign w:val="center"/>
          </w:tcPr>
          <w:p w:rsidR="00BE08C5" w:rsidRPr="00F5570E" w:rsidRDefault="00BE08C5" w:rsidP="00281D4C">
            <w:pPr>
              <w:jc w:val="center"/>
              <w:rPr>
                <w:sz w:val="18"/>
                <w:szCs w:val="18"/>
                <w:lang w:val="ro-RO"/>
              </w:rPr>
            </w:pPr>
            <w:r w:rsidRPr="00F5570E">
              <w:rPr>
                <w:sz w:val="18"/>
                <w:szCs w:val="18"/>
                <w:lang w:val="ro-RO"/>
              </w:rPr>
              <w:t>x</w:t>
            </w:r>
          </w:p>
        </w:tc>
        <w:tc>
          <w:tcPr>
            <w:tcW w:w="1683" w:type="dxa"/>
            <w:vMerge/>
            <w:tcBorders>
              <w:left w:val="thinThickSmallGap" w:sz="24" w:space="0" w:color="auto"/>
              <w:right w:val="thinThickSmallGap" w:sz="24" w:space="0" w:color="auto"/>
            </w:tcBorders>
            <w:vAlign w:val="center"/>
          </w:tcPr>
          <w:p w:rsidR="00BE08C5" w:rsidRPr="00F5570E" w:rsidRDefault="00BE08C5" w:rsidP="00281D4C">
            <w:pPr>
              <w:pStyle w:val="Heading4"/>
              <w:jc w:val="center"/>
              <w:rPr>
                <w:sz w:val="18"/>
                <w:szCs w:val="18"/>
                <w:lang w:val="ro-RO"/>
              </w:rPr>
            </w:pPr>
          </w:p>
        </w:tc>
      </w:tr>
      <w:tr w:rsidR="00F5570E" w:rsidRPr="00F5570E">
        <w:trPr>
          <w:cantSplit/>
          <w:trHeight w:val="171"/>
          <w:jc w:val="center"/>
        </w:trPr>
        <w:tc>
          <w:tcPr>
            <w:tcW w:w="1285" w:type="dxa"/>
            <w:vMerge/>
            <w:tcBorders>
              <w:left w:val="thinThickSmallGap" w:sz="24" w:space="0" w:color="auto"/>
            </w:tcBorders>
            <w:vAlign w:val="center"/>
          </w:tcPr>
          <w:p w:rsidR="002C539D" w:rsidRPr="00F5570E" w:rsidRDefault="002C539D" w:rsidP="00281D4C">
            <w:pPr>
              <w:jc w:val="center"/>
              <w:rPr>
                <w:b/>
                <w:bCs/>
                <w:sz w:val="18"/>
                <w:szCs w:val="18"/>
                <w:lang w:val="ro-RO"/>
              </w:rPr>
            </w:pPr>
          </w:p>
        </w:tc>
        <w:tc>
          <w:tcPr>
            <w:tcW w:w="1870" w:type="dxa"/>
            <w:vMerge/>
            <w:tcBorders>
              <w:right w:val="thinThickSmallGap" w:sz="24" w:space="0" w:color="auto"/>
            </w:tcBorders>
            <w:vAlign w:val="center"/>
          </w:tcPr>
          <w:p w:rsidR="002C539D" w:rsidRPr="00F5570E" w:rsidRDefault="002C539D" w:rsidP="00281D4C">
            <w:pPr>
              <w:jc w:val="center"/>
              <w:rPr>
                <w:b/>
                <w:bCs/>
                <w:sz w:val="18"/>
                <w:szCs w:val="18"/>
                <w:lang w:val="ro-RO"/>
              </w:rPr>
            </w:pPr>
          </w:p>
        </w:tc>
        <w:tc>
          <w:tcPr>
            <w:tcW w:w="1381" w:type="dxa"/>
            <w:vMerge/>
            <w:tcBorders>
              <w:left w:val="nil"/>
            </w:tcBorders>
            <w:vAlign w:val="center"/>
          </w:tcPr>
          <w:p w:rsidR="002C539D" w:rsidRPr="00F5570E" w:rsidRDefault="002C539D" w:rsidP="00281D4C">
            <w:pPr>
              <w:jc w:val="center"/>
              <w:rPr>
                <w:sz w:val="18"/>
                <w:szCs w:val="18"/>
                <w:lang w:val="ro-RO"/>
              </w:rPr>
            </w:pPr>
          </w:p>
        </w:tc>
        <w:tc>
          <w:tcPr>
            <w:tcW w:w="2244" w:type="dxa"/>
            <w:vMerge w:val="restart"/>
            <w:tcBorders>
              <w:left w:val="nil"/>
            </w:tcBorders>
            <w:vAlign w:val="center"/>
          </w:tcPr>
          <w:p w:rsidR="002C539D" w:rsidRPr="00F5570E" w:rsidRDefault="002C539D" w:rsidP="00281D4C">
            <w:pPr>
              <w:jc w:val="center"/>
              <w:rPr>
                <w:sz w:val="18"/>
                <w:szCs w:val="18"/>
                <w:lang w:val="ro-RO"/>
              </w:rPr>
            </w:pPr>
            <w:r w:rsidRPr="00F5570E">
              <w:rPr>
                <w:sz w:val="18"/>
                <w:szCs w:val="18"/>
                <w:lang w:val="ro-RO"/>
              </w:rPr>
              <w:t xml:space="preserve">ŞTIINŢE ADMINISTRATIVE            </w:t>
            </w:r>
          </w:p>
        </w:tc>
        <w:tc>
          <w:tcPr>
            <w:tcW w:w="561" w:type="dxa"/>
            <w:vAlign w:val="center"/>
          </w:tcPr>
          <w:p w:rsidR="002C539D" w:rsidRPr="00F5570E" w:rsidRDefault="002C539D" w:rsidP="005206D1">
            <w:pPr>
              <w:numPr>
                <w:ilvl w:val="0"/>
                <w:numId w:val="1"/>
              </w:numPr>
              <w:ind w:left="0" w:firstLine="0"/>
              <w:jc w:val="center"/>
              <w:rPr>
                <w:sz w:val="18"/>
                <w:szCs w:val="18"/>
                <w:lang w:val="ro-RO"/>
              </w:rPr>
            </w:pPr>
          </w:p>
        </w:tc>
        <w:tc>
          <w:tcPr>
            <w:tcW w:w="4375" w:type="dxa"/>
            <w:vAlign w:val="center"/>
          </w:tcPr>
          <w:p w:rsidR="002C539D" w:rsidRPr="00F5570E" w:rsidRDefault="002C539D" w:rsidP="00281D4C">
            <w:pPr>
              <w:rPr>
                <w:sz w:val="18"/>
                <w:szCs w:val="18"/>
                <w:lang w:val="ro-RO"/>
              </w:rPr>
            </w:pPr>
            <w:r w:rsidRPr="00F5570E">
              <w:rPr>
                <w:sz w:val="18"/>
                <w:szCs w:val="18"/>
                <w:lang w:val="ro-RO"/>
              </w:rPr>
              <w:t>Administraţie publică</w:t>
            </w:r>
          </w:p>
        </w:tc>
        <w:tc>
          <w:tcPr>
            <w:tcW w:w="1235" w:type="dxa"/>
            <w:tcBorders>
              <w:right w:val="thinThickSmallGap" w:sz="24" w:space="0" w:color="auto"/>
            </w:tcBorders>
            <w:vAlign w:val="center"/>
          </w:tcPr>
          <w:p w:rsidR="002C539D" w:rsidRPr="00F5570E" w:rsidRDefault="002C539D" w:rsidP="00281D4C">
            <w:pPr>
              <w:jc w:val="center"/>
              <w:rPr>
                <w:sz w:val="18"/>
                <w:szCs w:val="18"/>
                <w:lang w:val="ro-RO"/>
              </w:rPr>
            </w:pPr>
            <w:r w:rsidRPr="00F5570E">
              <w:rPr>
                <w:sz w:val="18"/>
                <w:szCs w:val="18"/>
                <w:lang w:val="ro-RO"/>
              </w:rPr>
              <w:t>x</w:t>
            </w:r>
          </w:p>
        </w:tc>
        <w:tc>
          <w:tcPr>
            <w:tcW w:w="1683" w:type="dxa"/>
            <w:vMerge/>
            <w:tcBorders>
              <w:left w:val="thinThickSmallGap" w:sz="24" w:space="0" w:color="auto"/>
              <w:right w:val="thinThickSmallGap" w:sz="24" w:space="0" w:color="auto"/>
            </w:tcBorders>
            <w:vAlign w:val="center"/>
          </w:tcPr>
          <w:p w:rsidR="002C539D" w:rsidRPr="00F5570E" w:rsidRDefault="002C539D" w:rsidP="00281D4C">
            <w:pPr>
              <w:pStyle w:val="Heading4"/>
              <w:jc w:val="center"/>
              <w:rPr>
                <w:sz w:val="18"/>
                <w:szCs w:val="18"/>
                <w:lang w:val="ro-RO"/>
              </w:rPr>
            </w:pPr>
          </w:p>
        </w:tc>
      </w:tr>
      <w:tr w:rsidR="00F5570E" w:rsidRPr="00F5570E">
        <w:trPr>
          <w:cantSplit/>
          <w:trHeight w:val="171"/>
          <w:jc w:val="center"/>
        </w:trPr>
        <w:tc>
          <w:tcPr>
            <w:tcW w:w="1285" w:type="dxa"/>
            <w:vMerge/>
            <w:tcBorders>
              <w:left w:val="thinThickSmallGap" w:sz="24" w:space="0" w:color="auto"/>
            </w:tcBorders>
            <w:vAlign w:val="center"/>
          </w:tcPr>
          <w:p w:rsidR="002C539D" w:rsidRPr="00F5570E" w:rsidRDefault="002C539D" w:rsidP="00281D4C">
            <w:pPr>
              <w:jc w:val="center"/>
              <w:rPr>
                <w:b/>
                <w:bCs/>
                <w:sz w:val="18"/>
                <w:szCs w:val="18"/>
                <w:lang w:val="ro-RO"/>
              </w:rPr>
            </w:pPr>
          </w:p>
        </w:tc>
        <w:tc>
          <w:tcPr>
            <w:tcW w:w="1870" w:type="dxa"/>
            <w:vMerge/>
            <w:tcBorders>
              <w:right w:val="thinThickSmallGap" w:sz="24" w:space="0" w:color="auto"/>
            </w:tcBorders>
            <w:vAlign w:val="center"/>
          </w:tcPr>
          <w:p w:rsidR="002C539D" w:rsidRPr="00F5570E" w:rsidRDefault="002C539D" w:rsidP="00281D4C">
            <w:pPr>
              <w:jc w:val="center"/>
              <w:rPr>
                <w:b/>
                <w:bCs/>
                <w:sz w:val="18"/>
                <w:szCs w:val="18"/>
                <w:lang w:val="ro-RO"/>
              </w:rPr>
            </w:pPr>
          </w:p>
        </w:tc>
        <w:tc>
          <w:tcPr>
            <w:tcW w:w="1381" w:type="dxa"/>
            <w:vMerge/>
            <w:tcBorders>
              <w:left w:val="nil"/>
            </w:tcBorders>
            <w:vAlign w:val="center"/>
          </w:tcPr>
          <w:p w:rsidR="002C539D" w:rsidRPr="00F5570E" w:rsidRDefault="002C539D" w:rsidP="00281D4C">
            <w:pPr>
              <w:jc w:val="center"/>
              <w:rPr>
                <w:sz w:val="18"/>
                <w:szCs w:val="18"/>
                <w:lang w:val="ro-RO"/>
              </w:rPr>
            </w:pPr>
          </w:p>
        </w:tc>
        <w:tc>
          <w:tcPr>
            <w:tcW w:w="2244" w:type="dxa"/>
            <w:vMerge/>
            <w:tcBorders>
              <w:left w:val="nil"/>
            </w:tcBorders>
            <w:vAlign w:val="center"/>
          </w:tcPr>
          <w:p w:rsidR="002C539D" w:rsidRPr="00F5570E" w:rsidRDefault="002C539D" w:rsidP="00281D4C">
            <w:pPr>
              <w:jc w:val="center"/>
              <w:rPr>
                <w:sz w:val="18"/>
                <w:szCs w:val="18"/>
                <w:lang w:val="ro-RO"/>
              </w:rPr>
            </w:pPr>
          </w:p>
        </w:tc>
        <w:tc>
          <w:tcPr>
            <w:tcW w:w="561" w:type="dxa"/>
            <w:vAlign w:val="center"/>
          </w:tcPr>
          <w:p w:rsidR="002C539D" w:rsidRPr="00F5570E" w:rsidRDefault="002C539D" w:rsidP="005206D1">
            <w:pPr>
              <w:numPr>
                <w:ilvl w:val="0"/>
                <w:numId w:val="1"/>
              </w:numPr>
              <w:ind w:left="0" w:firstLine="0"/>
              <w:jc w:val="center"/>
              <w:rPr>
                <w:sz w:val="18"/>
                <w:szCs w:val="18"/>
                <w:lang w:val="ro-RO"/>
              </w:rPr>
            </w:pPr>
          </w:p>
        </w:tc>
        <w:tc>
          <w:tcPr>
            <w:tcW w:w="4375" w:type="dxa"/>
            <w:vAlign w:val="center"/>
          </w:tcPr>
          <w:p w:rsidR="002C539D" w:rsidRPr="00F5570E" w:rsidRDefault="002C539D" w:rsidP="00281D4C">
            <w:pPr>
              <w:rPr>
                <w:sz w:val="18"/>
                <w:szCs w:val="18"/>
                <w:lang w:val="ro-RO"/>
              </w:rPr>
            </w:pPr>
            <w:r w:rsidRPr="00F5570E">
              <w:rPr>
                <w:sz w:val="18"/>
                <w:szCs w:val="18"/>
                <w:lang w:val="ro-RO"/>
              </w:rPr>
              <w:t>Administraţie europeană</w:t>
            </w:r>
          </w:p>
        </w:tc>
        <w:tc>
          <w:tcPr>
            <w:tcW w:w="1235" w:type="dxa"/>
            <w:tcBorders>
              <w:right w:val="thinThickSmallGap" w:sz="24" w:space="0" w:color="auto"/>
            </w:tcBorders>
            <w:vAlign w:val="center"/>
          </w:tcPr>
          <w:p w:rsidR="002C539D" w:rsidRPr="00F5570E" w:rsidRDefault="002C539D" w:rsidP="00281D4C">
            <w:pPr>
              <w:jc w:val="center"/>
              <w:rPr>
                <w:sz w:val="18"/>
                <w:szCs w:val="18"/>
                <w:lang w:val="ro-RO"/>
              </w:rPr>
            </w:pPr>
            <w:r w:rsidRPr="00F5570E">
              <w:rPr>
                <w:sz w:val="18"/>
                <w:szCs w:val="18"/>
                <w:lang w:val="ro-RO"/>
              </w:rPr>
              <w:t>x</w:t>
            </w:r>
          </w:p>
        </w:tc>
        <w:tc>
          <w:tcPr>
            <w:tcW w:w="1683" w:type="dxa"/>
            <w:vMerge/>
            <w:tcBorders>
              <w:left w:val="thinThickSmallGap" w:sz="24" w:space="0" w:color="auto"/>
              <w:right w:val="thinThickSmallGap" w:sz="24" w:space="0" w:color="auto"/>
            </w:tcBorders>
            <w:vAlign w:val="center"/>
          </w:tcPr>
          <w:p w:rsidR="002C539D" w:rsidRPr="00F5570E" w:rsidRDefault="002C539D" w:rsidP="00281D4C">
            <w:pPr>
              <w:pStyle w:val="Heading4"/>
              <w:jc w:val="center"/>
              <w:rPr>
                <w:sz w:val="18"/>
                <w:szCs w:val="18"/>
                <w:lang w:val="ro-RO"/>
              </w:rPr>
            </w:pPr>
          </w:p>
        </w:tc>
      </w:tr>
      <w:tr w:rsidR="00F5570E" w:rsidRPr="00F5570E">
        <w:trPr>
          <w:cantSplit/>
          <w:trHeight w:val="171"/>
          <w:jc w:val="center"/>
        </w:trPr>
        <w:tc>
          <w:tcPr>
            <w:tcW w:w="1285" w:type="dxa"/>
            <w:vMerge/>
            <w:tcBorders>
              <w:left w:val="thinThickSmallGap" w:sz="24" w:space="0" w:color="auto"/>
            </w:tcBorders>
            <w:vAlign w:val="center"/>
          </w:tcPr>
          <w:p w:rsidR="002C539D" w:rsidRPr="00F5570E" w:rsidRDefault="002C539D" w:rsidP="00281D4C">
            <w:pPr>
              <w:jc w:val="center"/>
              <w:rPr>
                <w:b/>
                <w:bCs/>
                <w:sz w:val="18"/>
                <w:szCs w:val="18"/>
                <w:lang w:val="ro-RO"/>
              </w:rPr>
            </w:pPr>
          </w:p>
        </w:tc>
        <w:tc>
          <w:tcPr>
            <w:tcW w:w="1870" w:type="dxa"/>
            <w:vMerge/>
            <w:tcBorders>
              <w:right w:val="thinThickSmallGap" w:sz="24" w:space="0" w:color="auto"/>
            </w:tcBorders>
            <w:vAlign w:val="center"/>
          </w:tcPr>
          <w:p w:rsidR="002C539D" w:rsidRPr="00F5570E" w:rsidRDefault="002C539D" w:rsidP="00281D4C">
            <w:pPr>
              <w:jc w:val="center"/>
              <w:rPr>
                <w:b/>
                <w:bCs/>
                <w:sz w:val="18"/>
                <w:szCs w:val="18"/>
                <w:lang w:val="ro-RO"/>
              </w:rPr>
            </w:pPr>
          </w:p>
        </w:tc>
        <w:tc>
          <w:tcPr>
            <w:tcW w:w="1381" w:type="dxa"/>
            <w:vMerge/>
            <w:tcBorders>
              <w:left w:val="nil"/>
            </w:tcBorders>
            <w:vAlign w:val="center"/>
          </w:tcPr>
          <w:p w:rsidR="002C539D" w:rsidRPr="00F5570E" w:rsidRDefault="002C539D" w:rsidP="00281D4C">
            <w:pPr>
              <w:jc w:val="center"/>
              <w:rPr>
                <w:sz w:val="18"/>
                <w:szCs w:val="18"/>
                <w:lang w:val="ro-RO"/>
              </w:rPr>
            </w:pPr>
          </w:p>
        </w:tc>
        <w:tc>
          <w:tcPr>
            <w:tcW w:w="2244" w:type="dxa"/>
            <w:vMerge/>
            <w:tcBorders>
              <w:left w:val="nil"/>
            </w:tcBorders>
            <w:vAlign w:val="center"/>
          </w:tcPr>
          <w:p w:rsidR="002C539D" w:rsidRPr="00F5570E" w:rsidRDefault="002C539D" w:rsidP="00281D4C">
            <w:pPr>
              <w:jc w:val="center"/>
              <w:rPr>
                <w:sz w:val="18"/>
                <w:szCs w:val="18"/>
                <w:lang w:val="ro-RO"/>
              </w:rPr>
            </w:pPr>
          </w:p>
        </w:tc>
        <w:tc>
          <w:tcPr>
            <w:tcW w:w="561" w:type="dxa"/>
            <w:vAlign w:val="center"/>
          </w:tcPr>
          <w:p w:rsidR="002C539D" w:rsidRPr="00F5570E" w:rsidRDefault="002C539D" w:rsidP="005206D1">
            <w:pPr>
              <w:numPr>
                <w:ilvl w:val="0"/>
                <w:numId w:val="1"/>
              </w:numPr>
              <w:ind w:left="0" w:firstLine="0"/>
              <w:jc w:val="center"/>
              <w:rPr>
                <w:sz w:val="18"/>
                <w:szCs w:val="18"/>
                <w:lang w:val="ro-RO"/>
              </w:rPr>
            </w:pPr>
          </w:p>
        </w:tc>
        <w:tc>
          <w:tcPr>
            <w:tcW w:w="4375" w:type="dxa"/>
            <w:vAlign w:val="center"/>
          </w:tcPr>
          <w:p w:rsidR="002C539D" w:rsidRPr="00F5570E" w:rsidRDefault="002C539D" w:rsidP="00281D4C">
            <w:pPr>
              <w:rPr>
                <w:sz w:val="18"/>
                <w:szCs w:val="18"/>
                <w:lang w:val="ro-RO"/>
              </w:rPr>
            </w:pPr>
            <w:r w:rsidRPr="00F5570E">
              <w:rPr>
                <w:sz w:val="18"/>
                <w:szCs w:val="18"/>
                <w:lang w:val="ro-RO"/>
              </w:rPr>
              <w:t>Servicii şi politici de sănătate publică</w:t>
            </w:r>
          </w:p>
        </w:tc>
        <w:tc>
          <w:tcPr>
            <w:tcW w:w="1235" w:type="dxa"/>
            <w:tcBorders>
              <w:right w:val="thinThickSmallGap" w:sz="24" w:space="0" w:color="auto"/>
            </w:tcBorders>
            <w:vAlign w:val="center"/>
          </w:tcPr>
          <w:p w:rsidR="002C539D" w:rsidRPr="00F5570E" w:rsidRDefault="00BF7413" w:rsidP="00281D4C">
            <w:pPr>
              <w:jc w:val="center"/>
              <w:rPr>
                <w:sz w:val="18"/>
                <w:szCs w:val="18"/>
                <w:lang w:val="ro-RO"/>
              </w:rPr>
            </w:pPr>
            <w:r w:rsidRPr="00F5570E">
              <w:rPr>
                <w:sz w:val="18"/>
                <w:szCs w:val="18"/>
                <w:lang w:val="ro-RO"/>
              </w:rPr>
              <w:t>x</w:t>
            </w:r>
          </w:p>
        </w:tc>
        <w:tc>
          <w:tcPr>
            <w:tcW w:w="1683" w:type="dxa"/>
            <w:vMerge/>
            <w:tcBorders>
              <w:left w:val="thinThickSmallGap" w:sz="24" w:space="0" w:color="auto"/>
              <w:right w:val="thinThickSmallGap" w:sz="24" w:space="0" w:color="auto"/>
            </w:tcBorders>
            <w:vAlign w:val="center"/>
          </w:tcPr>
          <w:p w:rsidR="002C539D" w:rsidRPr="00F5570E" w:rsidRDefault="002C539D" w:rsidP="00281D4C">
            <w:pPr>
              <w:pStyle w:val="Heading4"/>
              <w:jc w:val="center"/>
              <w:rPr>
                <w:sz w:val="18"/>
                <w:szCs w:val="18"/>
                <w:lang w:val="ro-RO"/>
              </w:rPr>
            </w:pPr>
          </w:p>
        </w:tc>
      </w:tr>
      <w:tr w:rsidR="00F5570E" w:rsidRPr="00F5570E">
        <w:trPr>
          <w:cantSplit/>
          <w:trHeight w:val="171"/>
          <w:jc w:val="center"/>
        </w:trPr>
        <w:tc>
          <w:tcPr>
            <w:tcW w:w="1285" w:type="dxa"/>
            <w:vMerge/>
            <w:tcBorders>
              <w:left w:val="thinThickSmallGap" w:sz="24" w:space="0" w:color="auto"/>
            </w:tcBorders>
            <w:vAlign w:val="center"/>
          </w:tcPr>
          <w:p w:rsidR="002C539D" w:rsidRPr="00F5570E" w:rsidRDefault="002C539D" w:rsidP="00281D4C">
            <w:pPr>
              <w:jc w:val="center"/>
              <w:rPr>
                <w:b/>
                <w:bCs/>
                <w:sz w:val="18"/>
                <w:szCs w:val="18"/>
                <w:lang w:val="ro-RO"/>
              </w:rPr>
            </w:pPr>
          </w:p>
        </w:tc>
        <w:tc>
          <w:tcPr>
            <w:tcW w:w="1870" w:type="dxa"/>
            <w:vMerge/>
            <w:tcBorders>
              <w:right w:val="thinThickSmallGap" w:sz="24" w:space="0" w:color="auto"/>
            </w:tcBorders>
            <w:vAlign w:val="center"/>
          </w:tcPr>
          <w:p w:rsidR="002C539D" w:rsidRPr="00F5570E" w:rsidRDefault="002C539D" w:rsidP="00281D4C">
            <w:pPr>
              <w:jc w:val="center"/>
              <w:rPr>
                <w:b/>
                <w:bCs/>
                <w:sz w:val="18"/>
                <w:szCs w:val="18"/>
                <w:lang w:val="ro-RO"/>
              </w:rPr>
            </w:pPr>
          </w:p>
        </w:tc>
        <w:tc>
          <w:tcPr>
            <w:tcW w:w="1381" w:type="dxa"/>
            <w:vMerge/>
            <w:tcBorders>
              <w:left w:val="nil"/>
            </w:tcBorders>
            <w:vAlign w:val="center"/>
          </w:tcPr>
          <w:p w:rsidR="002C539D" w:rsidRPr="00F5570E" w:rsidRDefault="002C539D" w:rsidP="00281D4C">
            <w:pPr>
              <w:jc w:val="center"/>
              <w:rPr>
                <w:sz w:val="18"/>
                <w:szCs w:val="18"/>
                <w:lang w:val="ro-RO"/>
              </w:rPr>
            </w:pPr>
          </w:p>
        </w:tc>
        <w:tc>
          <w:tcPr>
            <w:tcW w:w="2244" w:type="dxa"/>
            <w:vMerge/>
            <w:tcBorders>
              <w:left w:val="nil"/>
            </w:tcBorders>
            <w:vAlign w:val="center"/>
          </w:tcPr>
          <w:p w:rsidR="002C539D" w:rsidRPr="00F5570E" w:rsidRDefault="002C539D" w:rsidP="00281D4C">
            <w:pPr>
              <w:jc w:val="center"/>
              <w:rPr>
                <w:sz w:val="18"/>
                <w:szCs w:val="18"/>
                <w:lang w:val="ro-RO"/>
              </w:rPr>
            </w:pPr>
          </w:p>
        </w:tc>
        <w:tc>
          <w:tcPr>
            <w:tcW w:w="561" w:type="dxa"/>
            <w:vAlign w:val="center"/>
          </w:tcPr>
          <w:p w:rsidR="002C539D" w:rsidRPr="00F5570E" w:rsidRDefault="002C539D" w:rsidP="005206D1">
            <w:pPr>
              <w:numPr>
                <w:ilvl w:val="0"/>
                <w:numId w:val="1"/>
              </w:numPr>
              <w:ind w:left="0" w:firstLine="0"/>
              <w:jc w:val="center"/>
              <w:rPr>
                <w:sz w:val="18"/>
                <w:szCs w:val="18"/>
                <w:lang w:val="ro-RO"/>
              </w:rPr>
            </w:pPr>
          </w:p>
        </w:tc>
        <w:tc>
          <w:tcPr>
            <w:tcW w:w="4375" w:type="dxa"/>
            <w:vAlign w:val="center"/>
          </w:tcPr>
          <w:p w:rsidR="002C539D" w:rsidRPr="00F5570E" w:rsidRDefault="00BF7413" w:rsidP="00BF7413">
            <w:pPr>
              <w:rPr>
                <w:sz w:val="18"/>
                <w:szCs w:val="18"/>
                <w:lang w:val="ro-RO"/>
              </w:rPr>
            </w:pPr>
            <w:r w:rsidRPr="00F5570E">
              <w:rPr>
                <w:sz w:val="18"/>
                <w:szCs w:val="18"/>
                <w:lang w:val="ro-RO"/>
              </w:rPr>
              <w:t>Asistenţă managerială şi secretariat</w:t>
            </w:r>
          </w:p>
        </w:tc>
        <w:tc>
          <w:tcPr>
            <w:tcW w:w="1235" w:type="dxa"/>
            <w:tcBorders>
              <w:right w:val="thinThickSmallGap" w:sz="24" w:space="0" w:color="auto"/>
            </w:tcBorders>
            <w:vAlign w:val="center"/>
          </w:tcPr>
          <w:p w:rsidR="002C539D" w:rsidRPr="00F5570E" w:rsidRDefault="00BF7413" w:rsidP="00281D4C">
            <w:pPr>
              <w:jc w:val="center"/>
              <w:rPr>
                <w:sz w:val="18"/>
                <w:szCs w:val="18"/>
                <w:lang w:val="ro-RO"/>
              </w:rPr>
            </w:pPr>
            <w:r w:rsidRPr="00F5570E">
              <w:rPr>
                <w:sz w:val="18"/>
                <w:szCs w:val="18"/>
                <w:lang w:val="ro-RO"/>
              </w:rPr>
              <w:t>x</w:t>
            </w:r>
          </w:p>
        </w:tc>
        <w:tc>
          <w:tcPr>
            <w:tcW w:w="1683" w:type="dxa"/>
            <w:vMerge/>
            <w:tcBorders>
              <w:left w:val="thinThickSmallGap" w:sz="24" w:space="0" w:color="auto"/>
              <w:right w:val="thinThickSmallGap" w:sz="24" w:space="0" w:color="auto"/>
            </w:tcBorders>
            <w:vAlign w:val="center"/>
          </w:tcPr>
          <w:p w:rsidR="002C539D" w:rsidRPr="00F5570E" w:rsidRDefault="002C539D" w:rsidP="00281D4C">
            <w:pPr>
              <w:pStyle w:val="Heading4"/>
              <w:jc w:val="center"/>
              <w:rPr>
                <w:sz w:val="18"/>
                <w:szCs w:val="18"/>
                <w:lang w:val="ro-RO"/>
              </w:rPr>
            </w:pPr>
          </w:p>
        </w:tc>
      </w:tr>
      <w:tr w:rsidR="00F5570E" w:rsidRPr="00F5570E">
        <w:trPr>
          <w:cantSplit/>
          <w:trHeight w:val="171"/>
          <w:jc w:val="center"/>
        </w:trPr>
        <w:tc>
          <w:tcPr>
            <w:tcW w:w="1285" w:type="dxa"/>
            <w:vMerge/>
            <w:tcBorders>
              <w:left w:val="thinThickSmallGap" w:sz="24" w:space="0" w:color="auto"/>
            </w:tcBorders>
            <w:vAlign w:val="center"/>
          </w:tcPr>
          <w:p w:rsidR="00735744" w:rsidRPr="00F5570E" w:rsidRDefault="00735744" w:rsidP="00281D4C">
            <w:pPr>
              <w:jc w:val="center"/>
              <w:rPr>
                <w:b/>
                <w:bCs/>
                <w:sz w:val="18"/>
                <w:szCs w:val="18"/>
                <w:lang w:val="ro-RO"/>
              </w:rPr>
            </w:pPr>
          </w:p>
        </w:tc>
        <w:tc>
          <w:tcPr>
            <w:tcW w:w="1870" w:type="dxa"/>
            <w:vMerge/>
            <w:tcBorders>
              <w:right w:val="thinThickSmallGap" w:sz="24" w:space="0" w:color="auto"/>
            </w:tcBorders>
            <w:vAlign w:val="center"/>
          </w:tcPr>
          <w:p w:rsidR="00735744" w:rsidRPr="00F5570E" w:rsidRDefault="00735744" w:rsidP="00281D4C">
            <w:pPr>
              <w:jc w:val="center"/>
              <w:rPr>
                <w:b/>
                <w:bCs/>
                <w:sz w:val="18"/>
                <w:szCs w:val="18"/>
                <w:lang w:val="ro-RO"/>
              </w:rPr>
            </w:pPr>
          </w:p>
        </w:tc>
        <w:tc>
          <w:tcPr>
            <w:tcW w:w="1381" w:type="dxa"/>
            <w:vMerge/>
            <w:tcBorders>
              <w:left w:val="nil"/>
            </w:tcBorders>
            <w:vAlign w:val="center"/>
          </w:tcPr>
          <w:p w:rsidR="00735744" w:rsidRPr="00F5570E" w:rsidRDefault="00735744" w:rsidP="00281D4C">
            <w:pPr>
              <w:jc w:val="center"/>
              <w:rPr>
                <w:sz w:val="18"/>
                <w:szCs w:val="18"/>
                <w:lang w:val="ro-RO"/>
              </w:rPr>
            </w:pPr>
          </w:p>
        </w:tc>
        <w:tc>
          <w:tcPr>
            <w:tcW w:w="2244" w:type="dxa"/>
            <w:vMerge w:val="restart"/>
            <w:tcBorders>
              <w:left w:val="nil"/>
            </w:tcBorders>
            <w:vAlign w:val="center"/>
          </w:tcPr>
          <w:p w:rsidR="00735744" w:rsidRPr="00F5570E" w:rsidRDefault="00735744" w:rsidP="00281D4C">
            <w:pPr>
              <w:jc w:val="center"/>
              <w:rPr>
                <w:sz w:val="18"/>
                <w:szCs w:val="18"/>
                <w:lang w:val="ro-RO"/>
              </w:rPr>
            </w:pPr>
            <w:r w:rsidRPr="00F5570E">
              <w:rPr>
                <w:sz w:val="18"/>
                <w:szCs w:val="18"/>
                <w:lang w:val="ro-RO"/>
              </w:rPr>
              <w:t xml:space="preserve">ŞTIINŢE </w:t>
            </w:r>
            <w:smartTag w:uri="urn:schemas-microsoft-com:office:smarttags" w:element="stockticker">
              <w:r w:rsidRPr="00F5570E">
                <w:rPr>
                  <w:sz w:val="18"/>
                  <w:szCs w:val="18"/>
                  <w:lang w:val="ro-RO"/>
                </w:rPr>
                <w:t>ALE</w:t>
              </w:r>
            </w:smartTag>
            <w:r w:rsidRPr="00F5570E">
              <w:rPr>
                <w:sz w:val="18"/>
                <w:szCs w:val="18"/>
                <w:lang w:val="ro-RO"/>
              </w:rPr>
              <w:t xml:space="preserve"> COMUNICĂRII           </w:t>
            </w:r>
          </w:p>
        </w:tc>
        <w:tc>
          <w:tcPr>
            <w:tcW w:w="561" w:type="dxa"/>
            <w:vAlign w:val="center"/>
          </w:tcPr>
          <w:p w:rsidR="00735744" w:rsidRPr="00F5570E" w:rsidRDefault="00735744" w:rsidP="005206D1">
            <w:pPr>
              <w:numPr>
                <w:ilvl w:val="0"/>
                <w:numId w:val="1"/>
              </w:numPr>
              <w:ind w:left="0" w:firstLine="0"/>
              <w:jc w:val="center"/>
              <w:rPr>
                <w:sz w:val="18"/>
                <w:szCs w:val="18"/>
                <w:lang w:val="ro-RO"/>
              </w:rPr>
            </w:pPr>
          </w:p>
        </w:tc>
        <w:tc>
          <w:tcPr>
            <w:tcW w:w="4375" w:type="dxa"/>
            <w:vAlign w:val="center"/>
          </w:tcPr>
          <w:p w:rsidR="00735744" w:rsidRPr="00F5570E" w:rsidRDefault="00735744" w:rsidP="00281D4C">
            <w:pPr>
              <w:rPr>
                <w:sz w:val="18"/>
                <w:szCs w:val="18"/>
                <w:lang w:val="ro-RO"/>
              </w:rPr>
            </w:pPr>
            <w:r w:rsidRPr="00F5570E">
              <w:rPr>
                <w:sz w:val="18"/>
                <w:szCs w:val="18"/>
                <w:lang w:val="ro-RO"/>
              </w:rPr>
              <w:t xml:space="preserve">Comunicare şi relaţii publice       </w:t>
            </w:r>
          </w:p>
        </w:tc>
        <w:tc>
          <w:tcPr>
            <w:tcW w:w="1235" w:type="dxa"/>
            <w:tcBorders>
              <w:right w:val="thinThickSmallGap" w:sz="24" w:space="0" w:color="auto"/>
            </w:tcBorders>
            <w:vAlign w:val="center"/>
          </w:tcPr>
          <w:p w:rsidR="00735744" w:rsidRPr="00F5570E" w:rsidRDefault="00735744" w:rsidP="00281D4C">
            <w:pPr>
              <w:jc w:val="center"/>
              <w:rPr>
                <w:sz w:val="18"/>
                <w:szCs w:val="18"/>
                <w:lang w:val="ro-RO"/>
              </w:rPr>
            </w:pPr>
            <w:r w:rsidRPr="00F5570E">
              <w:rPr>
                <w:sz w:val="18"/>
                <w:szCs w:val="18"/>
                <w:lang w:val="ro-RO"/>
              </w:rPr>
              <w:t>x</w:t>
            </w:r>
          </w:p>
        </w:tc>
        <w:tc>
          <w:tcPr>
            <w:tcW w:w="1683" w:type="dxa"/>
            <w:vMerge/>
            <w:tcBorders>
              <w:left w:val="thinThickSmallGap" w:sz="24" w:space="0" w:color="auto"/>
              <w:right w:val="thinThickSmallGap" w:sz="24" w:space="0" w:color="auto"/>
            </w:tcBorders>
            <w:vAlign w:val="center"/>
          </w:tcPr>
          <w:p w:rsidR="00735744" w:rsidRPr="00F5570E" w:rsidRDefault="00735744" w:rsidP="00281D4C">
            <w:pPr>
              <w:pStyle w:val="Heading4"/>
              <w:jc w:val="center"/>
              <w:rPr>
                <w:sz w:val="18"/>
                <w:szCs w:val="18"/>
                <w:lang w:val="ro-RO"/>
              </w:rPr>
            </w:pPr>
          </w:p>
        </w:tc>
      </w:tr>
      <w:tr w:rsidR="00F5570E" w:rsidRPr="00F5570E">
        <w:trPr>
          <w:cantSplit/>
          <w:trHeight w:val="171"/>
          <w:jc w:val="center"/>
        </w:trPr>
        <w:tc>
          <w:tcPr>
            <w:tcW w:w="1285" w:type="dxa"/>
            <w:vMerge/>
            <w:tcBorders>
              <w:left w:val="thinThickSmallGap" w:sz="24" w:space="0" w:color="auto"/>
            </w:tcBorders>
            <w:vAlign w:val="center"/>
          </w:tcPr>
          <w:p w:rsidR="00735744" w:rsidRPr="00F5570E" w:rsidRDefault="00735744" w:rsidP="00281D4C">
            <w:pPr>
              <w:jc w:val="center"/>
              <w:rPr>
                <w:b/>
                <w:bCs/>
                <w:sz w:val="18"/>
                <w:szCs w:val="18"/>
                <w:lang w:val="ro-RO"/>
              </w:rPr>
            </w:pPr>
          </w:p>
        </w:tc>
        <w:tc>
          <w:tcPr>
            <w:tcW w:w="1870" w:type="dxa"/>
            <w:vMerge/>
            <w:tcBorders>
              <w:right w:val="thinThickSmallGap" w:sz="24" w:space="0" w:color="auto"/>
            </w:tcBorders>
            <w:vAlign w:val="center"/>
          </w:tcPr>
          <w:p w:rsidR="00735744" w:rsidRPr="00F5570E" w:rsidRDefault="00735744" w:rsidP="00281D4C">
            <w:pPr>
              <w:jc w:val="center"/>
              <w:rPr>
                <w:b/>
                <w:bCs/>
                <w:sz w:val="18"/>
                <w:szCs w:val="18"/>
                <w:lang w:val="ro-RO"/>
              </w:rPr>
            </w:pPr>
          </w:p>
        </w:tc>
        <w:tc>
          <w:tcPr>
            <w:tcW w:w="1381" w:type="dxa"/>
            <w:vMerge/>
            <w:tcBorders>
              <w:left w:val="nil"/>
            </w:tcBorders>
            <w:vAlign w:val="center"/>
          </w:tcPr>
          <w:p w:rsidR="00735744" w:rsidRPr="00F5570E" w:rsidRDefault="00735744" w:rsidP="00281D4C">
            <w:pPr>
              <w:jc w:val="center"/>
              <w:rPr>
                <w:sz w:val="18"/>
                <w:szCs w:val="18"/>
                <w:lang w:val="ro-RO"/>
              </w:rPr>
            </w:pPr>
          </w:p>
        </w:tc>
        <w:tc>
          <w:tcPr>
            <w:tcW w:w="2244" w:type="dxa"/>
            <w:vMerge/>
            <w:tcBorders>
              <w:left w:val="nil"/>
            </w:tcBorders>
            <w:vAlign w:val="center"/>
          </w:tcPr>
          <w:p w:rsidR="00735744" w:rsidRPr="00F5570E" w:rsidRDefault="00735744" w:rsidP="00281D4C">
            <w:pPr>
              <w:jc w:val="center"/>
              <w:rPr>
                <w:sz w:val="18"/>
                <w:szCs w:val="18"/>
                <w:lang w:val="ro-RO"/>
              </w:rPr>
            </w:pPr>
          </w:p>
        </w:tc>
        <w:tc>
          <w:tcPr>
            <w:tcW w:w="561" w:type="dxa"/>
            <w:vAlign w:val="center"/>
          </w:tcPr>
          <w:p w:rsidR="00735744" w:rsidRPr="00F5570E" w:rsidRDefault="00735744" w:rsidP="005206D1">
            <w:pPr>
              <w:numPr>
                <w:ilvl w:val="0"/>
                <w:numId w:val="1"/>
              </w:numPr>
              <w:ind w:left="0" w:firstLine="0"/>
              <w:jc w:val="center"/>
              <w:rPr>
                <w:sz w:val="18"/>
                <w:szCs w:val="18"/>
                <w:lang w:val="ro-RO"/>
              </w:rPr>
            </w:pPr>
          </w:p>
        </w:tc>
        <w:tc>
          <w:tcPr>
            <w:tcW w:w="4375" w:type="dxa"/>
            <w:vAlign w:val="center"/>
          </w:tcPr>
          <w:p w:rsidR="00735744" w:rsidRPr="00F5570E" w:rsidRDefault="00735744" w:rsidP="00281D4C">
            <w:pPr>
              <w:rPr>
                <w:sz w:val="18"/>
                <w:szCs w:val="18"/>
                <w:lang w:val="ro-RO"/>
              </w:rPr>
            </w:pPr>
            <w:r w:rsidRPr="00F5570E">
              <w:rPr>
                <w:sz w:val="18"/>
                <w:szCs w:val="18"/>
                <w:lang w:val="ro-RO"/>
              </w:rPr>
              <w:t>Jurnalism</w:t>
            </w:r>
          </w:p>
        </w:tc>
        <w:tc>
          <w:tcPr>
            <w:tcW w:w="1235" w:type="dxa"/>
            <w:tcBorders>
              <w:right w:val="thinThickSmallGap" w:sz="24" w:space="0" w:color="auto"/>
            </w:tcBorders>
            <w:vAlign w:val="center"/>
          </w:tcPr>
          <w:p w:rsidR="00735744" w:rsidRPr="00F5570E" w:rsidRDefault="00735744" w:rsidP="00281D4C">
            <w:pPr>
              <w:jc w:val="center"/>
              <w:rPr>
                <w:sz w:val="18"/>
                <w:szCs w:val="18"/>
                <w:lang w:val="ro-RO"/>
              </w:rPr>
            </w:pPr>
            <w:r w:rsidRPr="00F5570E">
              <w:rPr>
                <w:sz w:val="18"/>
                <w:szCs w:val="18"/>
                <w:lang w:val="ro-RO"/>
              </w:rPr>
              <w:t>x</w:t>
            </w:r>
          </w:p>
        </w:tc>
        <w:tc>
          <w:tcPr>
            <w:tcW w:w="1683" w:type="dxa"/>
            <w:vMerge/>
            <w:tcBorders>
              <w:left w:val="thinThickSmallGap" w:sz="24" w:space="0" w:color="auto"/>
              <w:right w:val="thinThickSmallGap" w:sz="24" w:space="0" w:color="auto"/>
            </w:tcBorders>
            <w:vAlign w:val="center"/>
          </w:tcPr>
          <w:p w:rsidR="00735744" w:rsidRPr="00F5570E" w:rsidRDefault="00735744" w:rsidP="00281D4C">
            <w:pPr>
              <w:pStyle w:val="Heading4"/>
              <w:jc w:val="center"/>
              <w:rPr>
                <w:sz w:val="18"/>
                <w:szCs w:val="18"/>
                <w:lang w:val="ro-RO"/>
              </w:rPr>
            </w:pPr>
          </w:p>
        </w:tc>
      </w:tr>
      <w:tr w:rsidR="00F5570E" w:rsidRPr="00F5570E">
        <w:trPr>
          <w:cantSplit/>
          <w:trHeight w:val="171"/>
          <w:jc w:val="center"/>
        </w:trPr>
        <w:tc>
          <w:tcPr>
            <w:tcW w:w="1285" w:type="dxa"/>
            <w:vMerge/>
            <w:tcBorders>
              <w:left w:val="thinThickSmallGap" w:sz="24" w:space="0" w:color="auto"/>
            </w:tcBorders>
            <w:vAlign w:val="center"/>
          </w:tcPr>
          <w:p w:rsidR="00BE08C5" w:rsidRPr="00F5570E" w:rsidRDefault="00BE08C5" w:rsidP="00281D4C">
            <w:pPr>
              <w:jc w:val="center"/>
              <w:rPr>
                <w:b/>
                <w:bCs/>
                <w:sz w:val="18"/>
                <w:szCs w:val="18"/>
                <w:lang w:val="ro-RO"/>
              </w:rPr>
            </w:pPr>
          </w:p>
        </w:tc>
        <w:tc>
          <w:tcPr>
            <w:tcW w:w="1870" w:type="dxa"/>
            <w:vMerge/>
            <w:tcBorders>
              <w:right w:val="thinThickSmallGap" w:sz="24" w:space="0" w:color="auto"/>
            </w:tcBorders>
            <w:vAlign w:val="center"/>
          </w:tcPr>
          <w:p w:rsidR="00BE08C5" w:rsidRPr="00F5570E" w:rsidRDefault="00BE08C5" w:rsidP="00281D4C">
            <w:pPr>
              <w:jc w:val="center"/>
              <w:rPr>
                <w:b/>
                <w:bCs/>
                <w:sz w:val="18"/>
                <w:szCs w:val="18"/>
                <w:lang w:val="ro-RO"/>
              </w:rPr>
            </w:pPr>
          </w:p>
        </w:tc>
        <w:tc>
          <w:tcPr>
            <w:tcW w:w="1381" w:type="dxa"/>
            <w:vMerge/>
            <w:tcBorders>
              <w:left w:val="nil"/>
            </w:tcBorders>
            <w:vAlign w:val="center"/>
          </w:tcPr>
          <w:p w:rsidR="00BE08C5" w:rsidRPr="00F5570E" w:rsidRDefault="00BE08C5" w:rsidP="00281D4C">
            <w:pPr>
              <w:jc w:val="center"/>
              <w:rPr>
                <w:sz w:val="18"/>
                <w:szCs w:val="18"/>
                <w:lang w:val="ro-RO"/>
              </w:rPr>
            </w:pPr>
          </w:p>
        </w:tc>
        <w:tc>
          <w:tcPr>
            <w:tcW w:w="2244" w:type="dxa"/>
            <w:tcBorders>
              <w:left w:val="nil"/>
            </w:tcBorders>
            <w:vAlign w:val="center"/>
          </w:tcPr>
          <w:p w:rsidR="00BE08C5" w:rsidRPr="00F5570E" w:rsidRDefault="00BE08C5" w:rsidP="00281D4C">
            <w:pPr>
              <w:jc w:val="center"/>
              <w:rPr>
                <w:sz w:val="18"/>
                <w:szCs w:val="18"/>
                <w:lang w:val="ro-RO"/>
              </w:rPr>
            </w:pPr>
            <w:r w:rsidRPr="00F5570E">
              <w:rPr>
                <w:sz w:val="18"/>
                <w:szCs w:val="18"/>
                <w:lang w:val="ro-RO"/>
              </w:rPr>
              <w:t xml:space="preserve">ŞTIINŢE </w:t>
            </w:r>
            <w:smartTag w:uri="urn:schemas-microsoft-com:office:smarttags" w:element="stockticker">
              <w:r w:rsidRPr="00F5570E">
                <w:rPr>
                  <w:sz w:val="18"/>
                  <w:szCs w:val="18"/>
                  <w:lang w:val="ro-RO"/>
                </w:rPr>
                <w:t>ALE</w:t>
              </w:r>
            </w:smartTag>
            <w:r w:rsidRPr="00F5570E">
              <w:rPr>
                <w:sz w:val="18"/>
                <w:szCs w:val="18"/>
                <w:lang w:val="ro-RO"/>
              </w:rPr>
              <w:t xml:space="preserve"> EDUCAŢIEI             </w:t>
            </w:r>
          </w:p>
        </w:tc>
        <w:tc>
          <w:tcPr>
            <w:tcW w:w="561" w:type="dxa"/>
            <w:vAlign w:val="center"/>
          </w:tcPr>
          <w:p w:rsidR="00BE08C5" w:rsidRPr="00F5570E" w:rsidRDefault="00BE08C5" w:rsidP="005206D1">
            <w:pPr>
              <w:numPr>
                <w:ilvl w:val="0"/>
                <w:numId w:val="1"/>
              </w:numPr>
              <w:ind w:left="0" w:firstLine="0"/>
              <w:jc w:val="center"/>
              <w:rPr>
                <w:sz w:val="18"/>
                <w:szCs w:val="18"/>
                <w:lang w:val="ro-RO"/>
              </w:rPr>
            </w:pPr>
          </w:p>
        </w:tc>
        <w:tc>
          <w:tcPr>
            <w:tcW w:w="4375" w:type="dxa"/>
            <w:vAlign w:val="center"/>
          </w:tcPr>
          <w:p w:rsidR="00BE08C5" w:rsidRPr="00F5570E" w:rsidRDefault="00BE08C5" w:rsidP="00281D4C">
            <w:pPr>
              <w:rPr>
                <w:sz w:val="18"/>
                <w:szCs w:val="18"/>
                <w:lang w:val="ro-RO"/>
              </w:rPr>
            </w:pPr>
            <w:r w:rsidRPr="00F5570E">
              <w:rPr>
                <w:sz w:val="18"/>
                <w:szCs w:val="18"/>
                <w:lang w:val="ro-RO"/>
              </w:rPr>
              <w:t>Pedagogie</w:t>
            </w:r>
          </w:p>
        </w:tc>
        <w:tc>
          <w:tcPr>
            <w:tcW w:w="1235" w:type="dxa"/>
            <w:tcBorders>
              <w:right w:val="thinThickSmallGap" w:sz="24" w:space="0" w:color="auto"/>
            </w:tcBorders>
            <w:vAlign w:val="center"/>
          </w:tcPr>
          <w:p w:rsidR="00BE08C5" w:rsidRPr="00F5570E" w:rsidRDefault="00BE08C5" w:rsidP="00281D4C">
            <w:pPr>
              <w:jc w:val="center"/>
              <w:rPr>
                <w:sz w:val="18"/>
                <w:szCs w:val="18"/>
                <w:lang w:val="ro-RO"/>
              </w:rPr>
            </w:pPr>
            <w:r w:rsidRPr="00F5570E">
              <w:rPr>
                <w:sz w:val="18"/>
                <w:szCs w:val="18"/>
                <w:lang w:val="ro-RO"/>
              </w:rPr>
              <w:t>x</w:t>
            </w:r>
          </w:p>
        </w:tc>
        <w:tc>
          <w:tcPr>
            <w:tcW w:w="1683" w:type="dxa"/>
            <w:vMerge/>
            <w:tcBorders>
              <w:left w:val="thinThickSmallGap" w:sz="24" w:space="0" w:color="auto"/>
              <w:right w:val="thinThickSmallGap" w:sz="24" w:space="0" w:color="auto"/>
            </w:tcBorders>
            <w:vAlign w:val="center"/>
          </w:tcPr>
          <w:p w:rsidR="00BE08C5" w:rsidRPr="00F5570E" w:rsidRDefault="00BE08C5" w:rsidP="00281D4C">
            <w:pPr>
              <w:pStyle w:val="Heading4"/>
              <w:jc w:val="center"/>
              <w:rPr>
                <w:sz w:val="18"/>
                <w:szCs w:val="18"/>
                <w:lang w:val="ro-RO"/>
              </w:rPr>
            </w:pPr>
          </w:p>
        </w:tc>
      </w:tr>
      <w:tr w:rsidR="00F5570E" w:rsidRPr="00F5570E">
        <w:trPr>
          <w:cantSplit/>
          <w:trHeight w:val="171"/>
          <w:jc w:val="center"/>
        </w:trPr>
        <w:tc>
          <w:tcPr>
            <w:tcW w:w="1285" w:type="dxa"/>
            <w:vMerge/>
            <w:tcBorders>
              <w:left w:val="thinThickSmallGap" w:sz="24" w:space="0" w:color="auto"/>
            </w:tcBorders>
            <w:vAlign w:val="center"/>
          </w:tcPr>
          <w:p w:rsidR="00391D22" w:rsidRPr="00F5570E" w:rsidRDefault="00391D22" w:rsidP="00281D4C">
            <w:pPr>
              <w:jc w:val="center"/>
              <w:rPr>
                <w:b/>
                <w:bCs/>
                <w:sz w:val="18"/>
                <w:szCs w:val="18"/>
                <w:lang w:val="ro-RO"/>
              </w:rPr>
            </w:pPr>
          </w:p>
        </w:tc>
        <w:tc>
          <w:tcPr>
            <w:tcW w:w="1870" w:type="dxa"/>
            <w:vMerge/>
            <w:tcBorders>
              <w:right w:val="thinThickSmallGap" w:sz="24" w:space="0" w:color="auto"/>
            </w:tcBorders>
            <w:vAlign w:val="center"/>
          </w:tcPr>
          <w:p w:rsidR="00391D22" w:rsidRPr="00F5570E" w:rsidRDefault="00391D22" w:rsidP="00281D4C">
            <w:pPr>
              <w:jc w:val="center"/>
              <w:rPr>
                <w:b/>
                <w:bCs/>
                <w:sz w:val="18"/>
                <w:szCs w:val="18"/>
                <w:lang w:val="ro-RO"/>
              </w:rPr>
            </w:pPr>
          </w:p>
        </w:tc>
        <w:tc>
          <w:tcPr>
            <w:tcW w:w="1381" w:type="dxa"/>
            <w:vMerge/>
            <w:tcBorders>
              <w:left w:val="nil"/>
            </w:tcBorders>
            <w:vAlign w:val="center"/>
          </w:tcPr>
          <w:p w:rsidR="00391D22" w:rsidRPr="00F5570E" w:rsidRDefault="00391D22" w:rsidP="00281D4C">
            <w:pPr>
              <w:jc w:val="center"/>
              <w:rPr>
                <w:sz w:val="18"/>
                <w:szCs w:val="18"/>
                <w:lang w:val="ro-RO"/>
              </w:rPr>
            </w:pPr>
          </w:p>
        </w:tc>
        <w:tc>
          <w:tcPr>
            <w:tcW w:w="2244" w:type="dxa"/>
            <w:vMerge w:val="restart"/>
            <w:tcBorders>
              <w:left w:val="nil"/>
            </w:tcBorders>
            <w:vAlign w:val="center"/>
          </w:tcPr>
          <w:p w:rsidR="00391D22" w:rsidRPr="00F5570E" w:rsidRDefault="00391D22" w:rsidP="00281D4C">
            <w:pPr>
              <w:jc w:val="center"/>
              <w:rPr>
                <w:sz w:val="18"/>
                <w:szCs w:val="18"/>
                <w:lang w:val="ro-RO"/>
              </w:rPr>
            </w:pPr>
            <w:r w:rsidRPr="00F5570E">
              <w:rPr>
                <w:sz w:val="18"/>
                <w:szCs w:val="18"/>
                <w:lang w:val="ro-RO"/>
              </w:rPr>
              <w:t>PSIHOLOGIE</w:t>
            </w:r>
          </w:p>
        </w:tc>
        <w:tc>
          <w:tcPr>
            <w:tcW w:w="561" w:type="dxa"/>
            <w:vAlign w:val="center"/>
          </w:tcPr>
          <w:p w:rsidR="00391D22" w:rsidRPr="00F5570E" w:rsidRDefault="00391D22" w:rsidP="005206D1">
            <w:pPr>
              <w:numPr>
                <w:ilvl w:val="0"/>
                <w:numId w:val="1"/>
              </w:numPr>
              <w:ind w:left="0" w:firstLine="0"/>
              <w:jc w:val="center"/>
              <w:rPr>
                <w:sz w:val="18"/>
                <w:szCs w:val="18"/>
                <w:lang w:val="ro-RO"/>
              </w:rPr>
            </w:pPr>
          </w:p>
        </w:tc>
        <w:tc>
          <w:tcPr>
            <w:tcW w:w="4375" w:type="dxa"/>
            <w:vAlign w:val="center"/>
          </w:tcPr>
          <w:p w:rsidR="00391D22" w:rsidRPr="00F5570E" w:rsidRDefault="00391D22" w:rsidP="00281D4C">
            <w:pPr>
              <w:rPr>
                <w:sz w:val="18"/>
                <w:szCs w:val="18"/>
                <w:lang w:val="ro-RO"/>
              </w:rPr>
            </w:pPr>
            <w:r w:rsidRPr="00F5570E">
              <w:rPr>
                <w:sz w:val="18"/>
                <w:szCs w:val="18"/>
                <w:lang w:val="ro-RO"/>
              </w:rPr>
              <w:t>Psihologie</w:t>
            </w:r>
          </w:p>
        </w:tc>
        <w:tc>
          <w:tcPr>
            <w:tcW w:w="1235" w:type="dxa"/>
            <w:tcBorders>
              <w:right w:val="thinThickSmallGap" w:sz="24" w:space="0" w:color="auto"/>
            </w:tcBorders>
            <w:vAlign w:val="center"/>
          </w:tcPr>
          <w:p w:rsidR="00391D22" w:rsidRPr="00F5570E" w:rsidRDefault="00391D22" w:rsidP="00281D4C">
            <w:pPr>
              <w:jc w:val="center"/>
              <w:rPr>
                <w:sz w:val="18"/>
                <w:szCs w:val="18"/>
                <w:lang w:val="ro-RO"/>
              </w:rPr>
            </w:pPr>
            <w:r w:rsidRPr="00F5570E">
              <w:rPr>
                <w:sz w:val="18"/>
                <w:szCs w:val="18"/>
                <w:lang w:val="ro-RO"/>
              </w:rPr>
              <w:t>x</w:t>
            </w:r>
          </w:p>
        </w:tc>
        <w:tc>
          <w:tcPr>
            <w:tcW w:w="1683" w:type="dxa"/>
            <w:vMerge/>
            <w:tcBorders>
              <w:left w:val="thinThickSmallGap" w:sz="24" w:space="0" w:color="auto"/>
              <w:right w:val="thinThickSmallGap" w:sz="24" w:space="0" w:color="auto"/>
            </w:tcBorders>
            <w:vAlign w:val="center"/>
          </w:tcPr>
          <w:p w:rsidR="00391D22" w:rsidRPr="00F5570E" w:rsidRDefault="00391D22" w:rsidP="00281D4C">
            <w:pPr>
              <w:pStyle w:val="Heading4"/>
              <w:jc w:val="center"/>
              <w:rPr>
                <w:sz w:val="18"/>
                <w:szCs w:val="18"/>
                <w:lang w:val="ro-RO"/>
              </w:rPr>
            </w:pPr>
          </w:p>
        </w:tc>
      </w:tr>
      <w:tr w:rsidR="00F5570E" w:rsidRPr="00F5570E">
        <w:trPr>
          <w:cantSplit/>
          <w:trHeight w:val="171"/>
          <w:jc w:val="center"/>
        </w:trPr>
        <w:tc>
          <w:tcPr>
            <w:tcW w:w="1285" w:type="dxa"/>
            <w:vMerge/>
            <w:tcBorders>
              <w:left w:val="thinThickSmallGap" w:sz="24" w:space="0" w:color="auto"/>
            </w:tcBorders>
            <w:vAlign w:val="center"/>
          </w:tcPr>
          <w:p w:rsidR="00391D22" w:rsidRPr="00F5570E" w:rsidRDefault="00391D22" w:rsidP="00281D4C">
            <w:pPr>
              <w:jc w:val="center"/>
              <w:rPr>
                <w:b/>
                <w:bCs/>
                <w:sz w:val="18"/>
                <w:szCs w:val="18"/>
                <w:lang w:val="ro-RO"/>
              </w:rPr>
            </w:pPr>
          </w:p>
        </w:tc>
        <w:tc>
          <w:tcPr>
            <w:tcW w:w="1870" w:type="dxa"/>
            <w:vMerge/>
            <w:tcBorders>
              <w:right w:val="thinThickSmallGap" w:sz="24" w:space="0" w:color="auto"/>
            </w:tcBorders>
            <w:vAlign w:val="center"/>
          </w:tcPr>
          <w:p w:rsidR="00391D22" w:rsidRPr="00F5570E" w:rsidRDefault="00391D22" w:rsidP="00281D4C">
            <w:pPr>
              <w:jc w:val="center"/>
              <w:rPr>
                <w:b/>
                <w:bCs/>
                <w:sz w:val="18"/>
                <w:szCs w:val="18"/>
                <w:lang w:val="ro-RO"/>
              </w:rPr>
            </w:pPr>
          </w:p>
        </w:tc>
        <w:tc>
          <w:tcPr>
            <w:tcW w:w="1381" w:type="dxa"/>
            <w:vMerge/>
            <w:tcBorders>
              <w:left w:val="nil"/>
            </w:tcBorders>
            <w:vAlign w:val="center"/>
          </w:tcPr>
          <w:p w:rsidR="00391D22" w:rsidRPr="00F5570E" w:rsidRDefault="00391D22" w:rsidP="00281D4C">
            <w:pPr>
              <w:jc w:val="center"/>
              <w:rPr>
                <w:sz w:val="18"/>
                <w:szCs w:val="18"/>
                <w:lang w:val="ro-RO"/>
              </w:rPr>
            </w:pPr>
          </w:p>
        </w:tc>
        <w:tc>
          <w:tcPr>
            <w:tcW w:w="2244" w:type="dxa"/>
            <w:vMerge/>
            <w:tcBorders>
              <w:left w:val="nil"/>
            </w:tcBorders>
            <w:vAlign w:val="center"/>
          </w:tcPr>
          <w:p w:rsidR="00391D22" w:rsidRPr="00F5570E" w:rsidRDefault="00391D22" w:rsidP="00281D4C">
            <w:pPr>
              <w:jc w:val="center"/>
              <w:rPr>
                <w:sz w:val="18"/>
                <w:szCs w:val="18"/>
                <w:lang w:val="ro-RO"/>
              </w:rPr>
            </w:pPr>
          </w:p>
        </w:tc>
        <w:tc>
          <w:tcPr>
            <w:tcW w:w="561" w:type="dxa"/>
            <w:vAlign w:val="center"/>
          </w:tcPr>
          <w:p w:rsidR="00391D22" w:rsidRPr="00F5570E" w:rsidRDefault="00391D22" w:rsidP="005206D1">
            <w:pPr>
              <w:numPr>
                <w:ilvl w:val="0"/>
                <w:numId w:val="1"/>
              </w:numPr>
              <w:ind w:left="0" w:firstLine="0"/>
              <w:jc w:val="center"/>
              <w:rPr>
                <w:sz w:val="18"/>
                <w:szCs w:val="18"/>
                <w:lang w:val="ro-RO"/>
              </w:rPr>
            </w:pPr>
          </w:p>
        </w:tc>
        <w:tc>
          <w:tcPr>
            <w:tcW w:w="4375" w:type="dxa"/>
            <w:vAlign w:val="center"/>
          </w:tcPr>
          <w:p w:rsidR="00391D22" w:rsidRPr="00F5570E" w:rsidRDefault="00391D22" w:rsidP="00281D4C">
            <w:pPr>
              <w:rPr>
                <w:sz w:val="18"/>
                <w:szCs w:val="18"/>
                <w:lang w:val="ro-RO"/>
              </w:rPr>
            </w:pPr>
            <w:r w:rsidRPr="00F5570E">
              <w:rPr>
                <w:sz w:val="18"/>
                <w:szCs w:val="18"/>
                <w:lang w:val="ro-RO"/>
              </w:rPr>
              <w:t>Terapie ocupaţională</w:t>
            </w:r>
          </w:p>
        </w:tc>
        <w:tc>
          <w:tcPr>
            <w:tcW w:w="1235" w:type="dxa"/>
            <w:tcBorders>
              <w:right w:val="thinThickSmallGap" w:sz="24" w:space="0" w:color="auto"/>
            </w:tcBorders>
            <w:vAlign w:val="center"/>
          </w:tcPr>
          <w:p w:rsidR="00391D22" w:rsidRPr="00F5570E" w:rsidRDefault="00391D22" w:rsidP="00281D4C">
            <w:pPr>
              <w:jc w:val="center"/>
              <w:rPr>
                <w:sz w:val="18"/>
                <w:szCs w:val="18"/>
                <w:lang w:val="ro-RO"/>
              </w:rPr>
            </w:pPr>
            <w:r w:rsidRPr="00F5570E">
              <w:rPr>
                <w:sz w:val="18"/>
                <w:szCs w:val="18"/>
                <w:lang w:val="ro-RO"/>
              </w:rPr>
              <w:t>x</w:t>
            </w:r>
          </w:p>
        </w:tc>
        <w:tc>
          <w:tcPr>
            <w:tcW w:w="1683" w:type="dxa"/>
            <w:vMerge/>
            <w:tcBorders>
              <w:left w:val="thinThickSmallGap" w:sz="24" w:space="0" w:color="auto"/>
              <w:right w:val="thinThickSmallGap" w:sz="24" w:space="0" w:color="auto"/>
            </w:tcBorders>
            <w:vAlign w:val="center"/>
          </w:tcPr>
          <w:p w:rsidR="00391D22" w:rsidRPr="00F5570E" w:rsidRDefault="00391D22" w:rsidP="00281D4C">
            <w:pPr>
              <w:pStyle w:val="Heading4"/>
              <w:jc w:val="center"/>
              <w:rPr>
                <w:sz w:val="18"/>
                <w:szCs w:val="18"/>
                <w:lang w:val="ro-RO"/>
              </w:rPr>
            </w:pPr>
          </w:p>
        </w:tc>
      </w:tr>
      <w:tr w:rsidR="00F5570E" w:rsidRPr="00F5570E">
        <w:trPr>
          <w:cantSplit/>
          <w:trHeight w:val="171"/>
          <w:jc w:val="center"/>
        </w:trPr>
        <w:tc>
          <w:tcPr>
            <w:tcW w:w="1285" w:type="dxa"/>
            <w:vMerge/>
            <w:tcBorders>
              <w:left w:val="thinThickSmallGap" w:sz="24" w:space="0" w:color="auto"/>
            </w:tcBorders>
            <w:vAlign w:val="center"/>
          </w:tcPr>
          <w:p w:rsidR="00BE08C5" w:rsidRPr="00F5570E" w:rsidRDefault="00BE08C5" w:rsidP="00281D4C">
            <w:pPr>
              <w:jc w:val="center"/>
              <w:rPr>
                <w:b/>
                <w:bCs/>
                <w:sz w:val="18"/>
                <w:szCs w:val="18"/>
                <w:lang w:val="ro-RO"/>
              </w:rPr>
            </w:pPr>
          </w:p>
        </w:tc>
        <w:tc>
          <w:tcPr>
            <w:tcW w:w="1870" w:type="dxa"/>
            <w:vMerge/>
            <w:tcBorders>
              <w:right w:val="thinThickSmallGap" w:sz="24" w:space="0" w:color="auto"/>
            </w:tcBorders>
            <w:vAlign w:val="center"/>
          </w:tcPr>
          <w:p w:rsidR="00BE08C5" w:rsidRPr="00F5570E" w:rsidRDefault="00BE08C5" w:rsidP="00281D4C">
            <w:pPr>
              <w:jc w:val="center"/>
              <w:rPr>
                <w:b/>
                <w:bCs/>
                <w:sz w:val="18"/>
                <w:szCs w:val="18"/>
                <w:lang w:val="ro-RO"/>
              </w:rPr>
            </w:pPr>
          </w:p>
        </w:tc>
        <w:tc>
          <w:tcPr>
            <w:tcW w:w="1381" w:type="dxa"/>
            <w:vMerge/>
            <w:tcBorders>
              <w:left w:val="nil"/>
            </w:tcBorders>
            <w:vAlign w:val="center"/>
          </w:tcPr>
          <w:p w:rsidR="00BE08C5" w:rsidRPr="00F5570E" w:rsidRDefault="00BE08C5" w:rsidP="00281D4C">
            <w:pPr>
              <w:jc w:val="center"/>
              <w:rPr>
                <w:sz w:val="18"/>
                <w:szCs w:val="18"/>
                <w:lang w:val="ro-RO"/>
              </w:rPr>
            </w:pPr>
          </w:p>
        </w:tc>
        <w:tc>
          <w:tcPr>
            <w:tcW w:w="2244" w:type="dxa"/>
            <w:tcBorders>
              <w:left w:val="nil"/>
            </w:tcBorders>
            <w:vAlign w:val="center"/>
          </w:tcPr>
          <w:p w:rsidR="00BE08C5" w:rsidRPr="00F5570E" w:rsidRDefault="00BE08C5" w:rsidP="00AD385B">
            <w:pPr>
              <w:jc w:val="center"/>
              <w:rPr>
                <w:sz w:val="18"/>
                <w:szCs w:val="18"/>
                <w:lang w:val="ro-RO"/>
              </w:rPr>
            </w:pPr>
            <w:r w:rsidRPr="00F5570E">
              <w:rPr>
                <w:sz w:val="18"/>
                <w:szCs w:val="18"/>
                <w:lang w:val="ro-RO"/>
              </w:rPr>
              <w:t>ASISTENŢĂ </w:t>
            </w:r>
          </w:p>
          <w:p w:rsidR="00BE08C5" w:rsidRPr="00F5570E" w:rsidRDefault="00BE08C5" w:rsidP="00AD385B">
            <w:pPr>
              <w:jc w:val="center"/>
              <w:rPr>
                <w:sz w:val="18"/>
                <w:szCs w:val="18"/>
                <w:lang w:val="ro-RO"/>
              </w:rPr>
            </w:pPr>
            <w:r w:rsidRPr="00F5570E">
              <w:rPr>
                <w:sz w:val="18"/>
                <w:szCs w:val="18"/>
                <w:lang w:val="ro-RO"/>
              </w:rPr>
              <w:t xml:space="preserve">SOCIALĂ             </w:t>
            </w:r>
          </w:p>
        </w:tc>
        <w:tc>
          <w:tcPr>
            <w:tcW w:w="561" w:type="dxa"/>
            <w:vAlign w:val="center"/>
          </w:tcPr>
          <w:p w:rsidR="00BE08C5" w:rsidRPr="00F5570E" w:rsidRDefault="00BE08C5" w:rsidP="005206D1">
            <w:pPr>
              <w:numPr>
                <w:ilvl w:val="0"/>
                <w:numId w:val="1"/>
              </w:numPr>
              <w:ind w:left="0" w:firstLine="0"/>
              <w:jc w:val="center"/>
              <w:rPr>
                <w:sz w:val="18"/>
                <w:szCs w:val="18"/>
                <w:lang w:val="ro-RO"/>
              </w:rPr>
            </w:pPr>
          </w:p>
        </w:tc>
        <w:tc>
          <w:tcPr>
            <w:tcW w:w="4375" w:type="dxa"/>
            <w:vAlign w:val="center"/>
          </w:tcPr>
          <w:p w:rsidR="00BE08C5" w:rsidRPr="00F5570E" w:rsidRDefault="00BE08C5" w:rsidP="00AD385B">
            <w:pPr>
              <w:rPr>
                <w:sz w:val="18"/>
                <w:szCs w:val="18"/>
                <w:lang w:val="ro-RO"/>
              </w:rPr>
            </w:pPr>
            <w:r w:rsidRPr="00F5570E">
              <w:rPr>
                <w:sz w:val="18"/>
                <w:szCs w:val="18"/>
                <w:lang w:val="ro-RO"/>
              </w:rPr>
              <w:t xml:space="preserve">Asistenţă socială             </w:t>
            </w:r>
          </w:p>
        </w:tc>
        <w:tc>
          <w:tcPr>
            <w:tcW w:w="1235" w:type="dxa"/>
            <w:tcBorders>
              <w:right w:val="thinThickSmallGap" w:sz="24" w:space="0" w:color="auto"/>
            </w:tcBorders>
            <w:vAlign w:val="center"/>
          </w:tcPr>
          <w:p w:rsidR="00BE08C5" w:rsidRPr="00F5570E" w:rsidRDefault="00BE08C5" w:rsidP="00AD385B">
            <w:pPr>
              <w:jc w:val="center"/>
              <w:rPr>
                <w:sz w:val="18"/>
                <w:szCs w:val="18"/>
                <w:lang w:val="ro-RO"/>
              </w:rPr>
            </w:pPr>
            <w:r w:rsidRPr="00F5570E">
              <w:rPr>
                <w:sz w:val="18"/>
                <w:szCs w:val="18"/>
                <w:lang w:val="ro-RO"/>
              </w:rPr>
              <w:t>x</w:t>
            </w:r>
          </w:p>
        </w:tc>
        <w:tc>
          <w:tcPr>
            <w:tcW w:w="1683" w:type="dxa"/>
            <w:vMerge/>
            <w:tcBorders>
              <w:left w:val="thinThickSmallGap" w:sz="24" w:space="0" w:color="auto"/>
              <w:right w:val="thinThickSmallGap" w:sz="24" w:space="0" w:color="auto"/>
            </w:tcBorders>
            <w:vAlign w:val="center"/>
          </w:tcPr>
          <w:p w:rsidR="00BE08C5" w:rsidRPr="00F5570E" w:rsidRDefault="00BE08C5" w:rsidP="00281D4C">
            <w:pPr>
              <w:pStyle w:val="Heading4"/>
              <w:jc w:val="center"/>
              <w:rPr>
                <w:sz w:val="18"/>
                <w:szCs w:val="18"/>
                <w:lang w:val="ro-RO"/>
              </w:rPr>
            </w:pPr>
          </w:p>
        </w:tc>
      </w:tr>
      <w:tr w:rsidR="00F5570E" w:rsidRPr="00F5570E">
        <w:trPr>
          <w:cantSplit/>
          <w:trHeight w:val="171"/>
          <w:jc w:val="center"/>
        </w:trPr>
        <w:tc>
          <w:tcPr>
            <w:tcW w:w="1285" w:type="dxa"/>
            <w:vMerge/>
            <w:tcBorders>
              <w:left w:val="thinThickSmallGap" w:sz="24" w:space="0" w:color="auto"/>
            </w:tcBorders>
            <w:vAlign w:val="center"/>
          </w:tcPr>
          <w:p w:rsidR="00BE08C5" w:rsidRPr="00F5570E" w:rsidRDefault="00BE08C5" w:rsidP="00281D4C">
            <w:pPr>
              <w:jc w:val="center"/>
              <w:rPr>
                <w:b/>
                <w:bCs/>
                <w:sz w:val="18"/>
                <w:szCs w:val="18"/>
                <w:lang w:val="ro-RO"/>
              </w:rPr>
            </w:pPr>
          </w:p>
        </w:tc>
        <w:tc>
          <w:tcPr>
            <w:tcW w:w="1870" w:type="dxa"/>
            <w:vMerge/>
            <w:tcBorders>
              <w:right w:val="thinThickSmallGap" w:sz="24" w:space="0" w:color="auto"/>
            </w:tcBorders>
            <w:vAlign w:val="center"/>
          </w:tcPr>
          <w:p w:rsidR="00BE08C5" w:rsidRPr="00F5570E" w:rsidRDefault="00BE08C5" w:rsidP="00281D4C">
            <w:pPr>
              <w:jc w:val="center"/>
              <w:rPr>
                <w:b/>
                <w:bCs/>
                <w:sz w:val="18"/>
                <w:szCs w:val="18"/>
                <w:lang w:val="ro-RO"/>
              </w:rPr>
            </w:pPr>
          </w:p>
        </w:tc>
        <w:tc>
          <w:tcPr>
            <w:tcW w:w="1381" w:type="dxa"/>
            <w:vMerge w:val="restart"/>
            <w:tcBorders>
              <w:left w:val="nil"/>
            </w:tcBorders>
            <w:vAlign w:val="center"/>
          </w:tcPr>
          <w:p w:rsidR="00BE08C5" w:rsidRPr="00F5570E" w:rsidRDefault="00BE08C5" w:rsidP="00281D4C">
            <w:pPr>
              <w:jc w:val="center"/>
              <w:rPr>
                <w:sz w:val="18"/>
                <w:szCs w:val="18"/>
                <w:lang w:val="ro-RO"/>
              </w:rPr>
            </w:pPr>
            <w:r w:rsidRPr="00F5570E">
              <w:rPr>
                <w:sz w:val="18"/>
                <w:szCs w:val="18"/>
                <w:lang w:val="ro-RO"/>
              </w:rPr>
              <w:t>ŞTIINŢE MILITARE ŞI INFORMAŢII</w:t>
            </w:r>
          </w:p>
        </w:tc>
        <w:tc>
          <w:tcPr>
            <w:tcW w:w="2244" w:type="dxa"/>
            <w:vMerge w:val="restart"/>
            <w:tcBorders>
              <w:left w:val="nil"/>
            </w:tcBorders>
            <w:vAlign w:val="center"/>
          </w:tcPr>
          <w:p w:rsidR="00BE08C5" w:rsidRPr="00F5570E" w:rsidRDefault="00BE08C5" w:rsidP="00281D4C">
            <w:pPr>
              <w:jc w:val="center"/>
              <w:rPr>
                <w:sz w:val="18"/>
                <w:szCs w:val="18"/>
                <w:lang w:val="ro-RO"/>
              </w:rPr>
            </w:pPr>
            <w:r w:rsidRPr="00F5570E">
              <w:rPr>
                <w:sz w:val="18"/>
                <w:szCs w:val="18"/>
                <w:lang w:val="ro-RO"/>
              </w:rPr>
              <w:t>ŞTIINŢE MILITARE ŞI INFORMAŢII</w:t>
            </w:r>
          </w:p>
        </w:tc>
        <w:tc>
          <w:tcPr>
            <w:tcW w:w="561" w:type="dxa"/>
            <w:vAlign w:val="center"/>
          </w:tcPr>
          <w:p w:rsidR="00BE08C5" w:rsidRPr="00F5570E" w:rsidRDefault="00BE08C5" w:rsidP="005206D1">
            <w:pPr>
              <w:numPr>
                <w:ilvl w:val="0"/>
                <w:numId w:val="1"/>
              </w:numPr>
              <w:ind w:left="0" w:firstLine="0"/>
              <w:jc w:val="center"/>
              <w:rPr>
                <w:sz w:val="18"/>
                <w:szCs w:val="18"/>
                <w:lang w:val="ro-RO"/>
              </w:rPr>
            </w:pPr>
          </w:p>
        </w:tc>
        <w:tc>
          <w:tcPr>
            <w:tcW w:w="4375" w:type="dxa"/>
            <w:vAlign w:val="center"/>
          </w:tcPr>
          <w:p w:rsidR="00BE08C5" w:rsidRPr="00F5570E" w:rsidRDefault="00BE08C5" w:rsidP="00281D4C">
            <w:pPr>
              <w:rPr>
                <w:sz w:val="18"/>
                <w:szCs w:val="18"/>
                <w:lang w:val="ro-RO"/>
              </w:rPr>
            </w:pPr>
            <w:r w:rsidRPr="00F5570E">
              <w:rPr>
                <w:sz w:val="18"/>
                <w:szCs w:val="18"/>
                <w:lang w:val="ro-RO"/>
              </w:rPr>
              <w:t>Comunicare şi relaţii publice - informaţii</w:t>
            </w:r>
          </w:p>
        </w:tc>
        <w:tc>
          <w:tcPr>
            <w:tcW w:w="1235" w:type="dxa"/>
            <w:tcBorders>
              <w:right w:val="thinThickSmallGap" w:sz="24" w:space="0" w:color="auto"/>
            </w:tcBorders>
            <w:vAlign w:val="center"/>
          </w:tcPr>
          <w:p w:rsidR="00BE08C5" w:rsidRPr="00F5570E" w:rsidRDefault="00BE08C5" w:rsidP="00281D4C">
            <w:pPr>
              <w:jc w:val="center"/>
              <w:rPr>
                <w:sz w:val="18"/>
                <w:szCs w:val="18"/>
                <w:lang w:val="ro-RO"/>
              </w:rPr>
            </w:pPr>
            <w:r w:rsidRPr="00F5570E">
              <w:rPr>
                <w:sz w:val="18"/>
                <w:szCs w:val="18"/>
                <w:lang w:val="ro-RO"/>
              </w:rPr>
              <w:t>x</w:t>
            </w:r>
          </w:p>
        </w:tc>
        <w:tc>
          <w:tcPr>
            <w:tcW w:w="1683" w:type="dxa"/>
            <w:vMerge/>
            <w:tcBorders>
              <w:left w:val="thinThickSmallGap" w:sz="24" w:space="0" w:color="auto"/>
              <w:right w:val="thinThickSmallGap" w:sz="24" w:space="0" w:color="auto"/>
            </w:tcBorders>
            <w:vAlign w:val="center"/>
          </w:tcPr>
          <w:p w:rsidR="00BE08C5" w:rsidRPr="00F5570E" w:rsidRDefault="00BE08C5" w:rsidP="00281D4C">
            <w:pPr>
              <w:pStyle w:val="Heading4"/>
              <w:jc w:val="center"/>
              <w:rPr>
                <w:sz w:val="18"/>
                <w:szCs w:val="18"/>
                <w:lang w:val="ro-RO"/>
              </w:rPr>
            </w:pPr>
          </w:p>
        </w:tc>
      </w:tr>
      <w:tr w:rsidR="00F5570E" w:rsidRPr="00F5570E" w:rsidTr="00963BBF">
        <w:trPr>
          <w:cantSplit/>
          <w:trHeight w:val="171"/>
          <w:jc w:val="center"/>
        </w:trPr>
        <w:tc>
          <w:tcPr>
            <w:tcW w:w="1285" w:type="dxa"/>
            <w:vMerge/>
            <w:tcBorders>
              <w:left w:val="thinThickSmallGap" w:sz="24" w:space="0" w:color="auto"/>
            </w:tcBorders>
            <w:vAlign w:val="center"/>
          </w:tcPr>
          <w:p w:rsidR="00BE08C5" w:rsidRPr="00F5570E" w:rsidRDefault="00BE08C5" w:rsidP="00281D4C">
            <w:pPr>
              <w:jc w:val="center"/>
              <w:rPr>
                <w:b/>
                <w:bCs/>
                <w:sz w:val="18"/>
                <w:szCs w:val="18"/>
                <w:lang w:val="ro-RO"/>
              </w:rPr>
            </w:pPr>
          </w:p>
        </w:tc>
        <w:tc>
          <w:tcPr>
            <w:tcW w:w="1870" w:type="dxa"/>
            <w:vMerge/>
            <w:tcBorders>
              <w:right w:val="thinThickSmallGap" w:sz="24" w:space="0" w:color="auto"/>
            </w:tcBorders>
            <w:vAlign w:val="center"/>
          </w:tcPr>
          <w:p w:rsidR="00BE08C5" w:rsidRPr="00F5570E" w:rsidRDefault="00BE08C5" w:rsidP="00281D4C">
            <w:pPr>
              <w:jc w:val="center"/>
              <w:rPr>
                <w:b/>
                <w:bCs/>
                <w:sz w:val="18"/>
                <w:szCs w:val="18"/>
                <w:lang w:val="ro-RO"/>
              </w:rPr>
            </w:pPr>
          </w:p>
        </w:tc>
        <w:tc>
          <w:tcPr>
            <w:tcW w:w="1381" w:type="dxa"/>
            <w:vMerge/>
            <w:tcBorders>
              <w:left w:val="nil"/>
            </w:tcBorders>
            <w:vAlign w:val="center"/>
          </w:tcPr>
          <w:p w:rsidR="00BE08C5" w:rsidRPr="00F5570E" w:rsidRDefault="00BE08C5" w:rsidP="00281D4C">
            <w:pPr>
              <w:jc w:val="center"/>
              <w:rPr>
                <w:sz w:val="18"/>
                <w:szCs w:val="18"/>
                <w:lang w:val="ro-RO"/>
              </w:rPr>
            </w:pPr>
          </w:p>
        </w:tc>
        <w:tc>
          <w:tcPr>
            <w:tcW w:w="2244" w:type="dxa"/>
            <w:vMerge/>
            <w:tcBorders>
              <w:left w:val="nil"/>
            </w:tcBorders>
            <w:vAlign w:val="center"/>
          </w:tcPr>
          <w:p w:rsidR="00BE08C5" w:rsidRPr="00F5570E" w:rsidRDefault="00BE08C5" w:rsidP="00281D4C">
            <w:pPr>
              <w:jc w:val="center"/>
              <w:rPr>
                <w:sz w:val="18"/>
                <w:szCs w:val="18"/>
                <w:lang w:val="ro-RO"/>
              </w:rPr>
            </w:pPr>
          </w:p>
        </w:tc>
        <w:tc>
          <w:tcPr>
            <w:tcW w:w="561" w:type="dxa"/>
            <w:vAlign w:val="center"/>
          </w:tcPr>
          <w:p w:rsidR="00BE08C5" w:rsidRPr="00F5570E" w:rsidRDefault="00BE08C5" w:rsidP="005206D1">
            <w:pPr>
              <w:numPr>
                <w:ilvl w:val="0"/>
                <w:numId w:val="1"/>
              </w:numPr>
              <w:ind w:left="0" w:firstLine="0"/>
              <w:jc w:val="center"/>
              <w:rPr>
                <w:sz w:val="18"/>
                <w:szCs w:val="18"/>
                <w:lang w:val="ro-RO"/>
              </w:rPr>
            </w:pPr>
          </w:p>
        </w:tc>
        <w:tc>
          <w:tcPr>
            <w:tcW w:w="4375" w:type="dxa"/>
            <w:vAlign w:val="center"/>
          </w:tcPr>
          <w:p w:rsidR="00BE08C5" w:rsidRPr="00F5570E" w:rsidRDefault="00BE08C5" w:rsidP="00281D4C">
            <w:pPr>
              <w:rPr>
                <w:sz w:val="18"/>
                <w:szCs w:val="18"/>
                <w:lang w:val="ro-RO"/>
              </w:rPr>
            </w:pPr>
            <w:r w:rsidRPr="00F5570E">
              <w:rPr>
                <w:sz w:val="18"/>
                <w:szCs w:val="18"/>
                <w:lang w:val="ro-RO"/>
              </w:rPr>
              <w:t>Psihologie - informaţii</w:t>
            </w:r>
          </w:p>
        </w:tc>
        <w:tc>
          <w:tcPr>
            <w:tcW w:w="1235" w:type="dxa"/>
            <w:tcBorders>
              <w:right w:val="thinThickSmallGap" w:sz="24" w:space="0" w:color="auto"/>
            </w:tcBorders>
            <w:vAlign w:val="center"/>
          </w:tcPr>
          <w:p w:rsidR="00BE08C5" w:rsidRPr="00F5570E" w:rsidRDefault="00BE08C5" w:rsidP="00281D4C">
            <w:pPr>
              <w:jc w:val="center"/>
              <w:rPr>
                <w:sz w:val="18"/>
                <w:szCs w:val="18"/>
                <w:lang w:val="ro-RO"/>
              </w:rPr>
            </w:pPr>
            <w:r w:rsidRPr="00F5570E">
              <w:rPr>
                <w:sz w:val="18"/>
                <w:szCs w:val="18"/>
                <w:lang w:val="ro-RO"/>
              </w:rPr>
              <w:t>x</w:t>
            </w:r>
          </w:p>
        </w:tc>
        <w:tc>
          <w:tcPr>
            <w:tcW w:w="1683" w:type="dxa"/>
            <w:vMerge/>
            <w:tcBorders>
              <w:left w:val="thinThickSmallGap" w:sz="24" w:space="0" w:color="auto"/>
              <w:right w:val="thinThickSmallGap" w:sz="24" w:space="0" w:color="auto"/>
            </w:tcBorders>
            <w:vAlign w:val="center"/>
          </w:tcPr>
          <w:p w:rsidR="00BE08C5" w:rsidRPr="00F5570E" w:rsidRDefault="00BE08C5" w:rsidP="00281D4C">
            <w:pPr>
              <w:pStyle w:val="Heading4"/>
              <w:jc w:val="center"/>
              <w:rPr>
                <w:sz w:val="18"/>
                <w:szCs w:val="18"/>
                <w:lang w:val="ro-RO"/>
              </w:rPr>
            </w:pPr>
          </w:p>
        </w:tc>
      </w:tr>
      <w:tr w:rsidR="00963BBF" w:rsidRPr="00F5570E" w:rsidTr="00963BBF">
        <w:trPr>
          <w:cantSplit/>
          <w:trHeight w:val="171"/>
          <w:jc w:val="center"/>
        </w:trPr>
        <w:tc>
          <w:tcPr>
            <w:tcW w:w="14634" w:type="dxa"/>
            <w:gridSpan w:val="8"/>
            <w:tcBorders>
              <w:left w:val="thinThickSmallGap" w:sz="24" w:space="0" w:color="auto"/>
              <w:bottom w:val="thickThinSmallGap" w:sz="24" w:space="0" w:color="auto"/>
              <w:right w:val="thinThickSmallGap" w:sz="24" w:space="0" w:color="auto"/>
            </w:tcBorders>
            <w:vAlign w:val="center"/>
          </w:tcPr>
          <w:p w:rsidR="00963BBF" w:rsidRPr="00F5570E" w:rsidRDefault="00963BBF" w:rsidP="00963BBF">
            <w:pPr>
              <w:ind w:firstLine="561"/>
              <w:jc w:val="both"/>
              <w:rPr>
                <w:sz w:val="18"/>
                <w:szCs w:val="18"/>
                <w:lang w:val="ro-RO"/>
              </w:rPr>
            </w:pPr>
            <w:r w:rsidRPr="00F5570E">
              <w:rPr>
                <w:sz w:val="18"/>
                <w:szCs w:val="18"/>
                <w:lang w:val="ro-RO"/>
              </w:rPr>
              <w:t>(**)</w:t>
            </w:r>
            <w:r w:rsidR="000044D7" w:rsidRPr="00F5570E">
              <w:rPr>
                <w:sz w:val="18"/>
                <w:szCs w:val="18"/>
                <w:lang w:val="ro-RO"/>
              </w:rPr>
              <w:t xml:space="preserve"> </w:t>
            </w:r>
            <w:r w:rsidRPr="00F5570E">
              <w:rPr>
                <w:sz w:val="18"/>
                <w:szCs w:val="18"/>
                <w:lang w:val="ro-RO"/>
              </w:rPr>
              <w:t xml:space="preserve">Pentru ocuparea posturilor didactice/catedrelor din învăţământul special candidaţii trebuie să se încadreze în condiţiile prevăzute de </w:t>
            </w:r>
            <w:r w:rsidRPr="00F5570E">
              <w:rPr>
                <w:iCs/>
                <w:sz w:val="18"/>
                <w:szCs w:val="18"/>
                <w:lang w:val="ro-RO"/>
              </w:rPr>
              <w:t xml:space="preserve">art. 248 alin. (5) din Legea educaţiei naţionale </w:t>
            </w:r>
            <w:r w:rsidR="00C0688E" w:rsidRPr="00F5570E">
              <w:rPr>
                <w:iCs/>
                <w:sz w:val="18"/>
                <w:szCs w:val="18"/>
                <w:lang w:val="ro-RO"/>
              </w:rPr>
              <w:t xml:space="preserve">                 </w:t>
            </w:r>
            <w:r w:rsidRPr="00F5570E">
              <w:rPr>
                <w:iCs/>
                <w:sz w:val="18"/>
                <w:szCs w:val="18"/>
                <w:lang w:val="ro-RO"/>
              </w:rPr>
              <w:t>nr. 1/2011 cu modificările şi completările ulterioare</w:t>
            </w:r>
            <w:r w:rsidRPr="00F5570E">
              <w:rPr>
                <w:sz w:val="18"/>
                <w:szCs w:val="18"/>
                <w:lang w:val="ro-RO"/>
              </w:rPr>
              <w:t xml:space="preserve"> ori în cele prevăzute în </w:t>
            </w:r>
            <w:r w:rsidRPr="00F5570E">
              <w:rPr>
                <w:iCs/>
                <w:sz w:val="18"/>
                <w:szCs w:val="18"/>
                <w:lang w:val="ro-RO"/>
              </w:rPr>
              <w:t>Metodologia-cadru privind mobilitatea personalului didactic din învăţământul preuniversitar.</w:t>
            </w:r>
          </w:p>
        </w:tc>
      </w:tr>
    </w:tbl>
    <w:p w:rsidR="00BE08C5" w:rsidRPr="00F5570E" w:rsidRDefault="00BE08C5">
      <w:pPr>
        <w:rPr>
          <w:lang w:val="ro-RO"/>
        </w:rPr>
      </w:pPr>
    </w:p>
    <w:p w:rsidR="00BE08C5" w:rsidRPr="00F5570E" w:rsidRDefault="00BE08C5">
      <w:pPr>
        <w:rPr>
          <w:lang w:val="ro-RO"/>
        </w:rPr>
      </w:pPr>
    </w:p>
    <w:p w:rsidR="00BE08C5" w:rsidRPr="00F5570E" w:rsidRDefault="00BE08C5">
      <w:pPr>
        <w:rPr>
          <w:lang w:val="ro-RO"/>
        </w:rPr>
      </w:pPr>
    </w:p>
    <w:p w:rsidR="00BE08C5" w:rsidRPr="00F5570E" w:rsidRDefault="00BE08C5">
      <w:pPr>
        <w:rPr>
          <w:lang w:val="ro-RO"/>
        </w:rPr>
      </w:pPr>
    </w:p>
    <w:p w:rsidR="00BE08C5" w:rsidRPr="00F5570E" w:rsidRDefault="00BE08C5">
      <w:pPr>
        <w:rPr>
          <w:lang w:val="ro-RO"/>
        </w:rPr>
      </w:pPr>
    </w:p>
    <w:p w:rsidR="00BE08C5" w:rsidRPr="00F5570E" w:rsidRDefault="00BE08C5">
      <w:pPr>
        <w:rPr>
          <w:lang w:val="ro-RO"/>
        </w:rPr>
      </w:pPr>
    </w:p>
    <w:p w:rsidR="00BE08C5" w:rsidRPr="00F5570E" w:rsidRDefault="00BE08C5">
      <w:pPr>
        <w:rPr>
          <w:lang w:val="ro-RO"/>
        </w:rPr>
      </w:pPr>
    </w:p>
    <w:p w:rsidR="00BE08C5" w:rsidRPr="00F5570E" w:rsidRDefault="00BE08C5">
      <w:pPr>
        <w:rPr>
          <w:lang w:val="ro-RO"/>
        </w:rPr>
      </w:pPr>
    </w:p>
    <w:p w:rsidR="00F728E6" w:rsidRPr="00F5570E" w:rsidRDefault="00F728E6">
      <w:pPr>
        <w:rPr>
          <w:lang w:val="ro-RO"/>
        </w:rPr>
      </w:pPr>
    </w:p>
    <w:p w:rsidR="00BE08C5" w:rsidRPr="00F5570E" w:rsidRDefault="00BE08C5">
      <w:pPr>
        <w:rPr>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1358"/>
        <w:gridCol w:w="1122"/>
        <w:gridCol w:w="1772"/>
        <w:gridCol w:w="1560"/>
        <w:gridCol w:w="992"/>
        <w:gridCol w:w="4839"/>
        <w:gridCol w:w="935"/>
        <w:gridCol w:w="1372"/>
      </w:tblGrid>
      <w:tr w:rsidR="00F5570E" w:rsidRPr="00F5570E" w:rsidTr="00B44C9C">
        <w:trPr>
          <w:cantSplit/>
          <w:jc w:val="center"/>
        </w:trPr>
        <w:tc>
          <w:tcPr>
            <w:tcW w:w="2317" w:type="dxa"/>
            <w:gridSpan w:val="2"/>
            <w:tcBorders>
              <w:top w:val="thinThickSmallGap" w:sz="24" w:space="0" w:color="auto"/>
              <w:left w:val="thinThickSmallGap" w:sz="24" w:space="0" w:color="auto"/>
              <w:right w:val="thinThickSmallGap" w:sz="24" w:space="0" w:color="auto"/>
            </w:tcBorders>
            <w:vAlign w:val="center"/>
          </w:tcPr>
          <w:p w:rsidR="00BF7ACC" w:rsidRPr="00F5570E" w:rsidRDefault="00BF7ACC" w:rsidP="00BF7ACC">
            <w:pPr>
              <w:jc w:val="center"/>
              <w:rPr>
                <w:b/>
                <w:bCs/>
                <w:sz w:val="14"/>
                <w:szCs w:val="14"/>
                <w:lang w:val="ro-RO"/>
              </w:rPr>
            </w:pPr>
            <w:r w:rsidRPr="00F5570E">
              <w:rPr>
                <w:b/>
                <w:bCs/>
                <w:sz w:val="14"/>
                <w:szCs w:val="14"/>
                <w:lang w:val="ro-RO"/>
              </w:rPr>
              <w:lastRenderedPageBreak/>
              <w:t>Învăţământ preuniversitar</w:t>
            </w:r>
          </w:p>
        </w:tc>
        <w:tc>
          <w:tcPr>
            <w:tcW w:w="11220" w:type="dxa"/>
            <w:gridSpan w:val="6"/>
            <w:tcBorders>
              <w:top w:val="thinThickSmallGap" w:sz="24" w:space="0" w:color="auto"/>
              <w:left w:val="nil"/>
              <w:right w:val="thinThickSmallGap" w:sz="24" w:space="0" w:color="auto"/>
            </w:tcBorders>
            <w:vAlign w:val="center"/>
          </w:tcPr>
          <w:p w:rsidR="00BF7ACC" w:rsidRPr="00F5570E" w:rsidRDefault="00BF7ACC" w:rsidP="00BF7ACC">
            <w:pPr>
              <w:jc w:val="center"/>
              <w:rPr>
                <w:b/>
                <w:bCs/>
                <w:sz w:val="14"/>
                <w:szCs w:val="14"/>
                <w:lang w:val="ro-RO"/>
              </w:rPr>
            </w:pPr>
            <w:r w:rsidRPr="00F5570E">
              <w:rPr>
                <w:b/>
                <w:bCs/>
                <w:sz w:val="14"/>
                <w:szCs w:val="14"/>
                <w:lang w:val="ro-RO"/>
              </w:rPr>
              <w:t>Studii absolvite, cu diplomă, la instituţii de învăţământ  acreditate/autorizate provizoriu, care dau dreptul candidaţilor  de a se înscrie şi de a participa la concursurile de titularizare în învăţământul preuniversitar şi la examenul naţional de definitivare în învăţământ</w:t>
            </w:r>
          </w:p>
        </w:tc>
        <w:tc>
          <w:tcPr>
            <w:tcW w:w="1372" w:type="dxa"/>
            <w:vMerge w:val="restart"/>
            <w:tcBorders>
              <w:top w:val="thinThickSmallGap" w:sz="24" w:space="0" w:color="auto"/>
              <w:left w:val="nil"/>
              <w:right w:val="thinThickSmallGap" w:sz="24" w:space="0" w:color="auto"/>
            </w:tcBorders>
            <w:vAlign w:val="center"/>
          </w:tcPr>
          <w:p w:rsidR="00BF7ACC" w:rsidRPr="00F5570E" w:rsidRDefault="00BF7ACC" w:rsidP="00BF7ACC">
            <w:pPr>
              <w:jc w:val="center"/>
              <w:rPr>
                <w:sz w:val="14"/>
                <w:szCs w:val="14"/>
                <w:lang w:val="ro-RO"/>
              </w:rPr>
            </w:pPr>
            <w:r w:rsidRPr="00F5570E">
              <w:rPr>
                <w:b/>
                <w:bCs/>
                <w:sz w:val="14"/>
                <w:szCs w:val="14"/>
                <w:lang w:val="ro-RO"/>
              </w:rPr>
              <w:t>Programa -</w:t>
            </w:r>
          </w:p>
          <w:p w:rsidR="00BF7ACC" w:rsidRPr="00F5570E" w:rsidRDefault="00BF7ACC" w:rsidP="00BF7ACC">
            <w:pPr>
              <w:jc w:val="center"/>
              <w:rPr>
                <w:b/>
                <w:bCs/>
                <w:sz w:val="14"/>
                <w:szCs w:val="14"/>
                <w:lang w:val="ro-RO"/>
              </w:rPr>
            </w:pPr>
            <w:r w:rsidRPr="00F5570E">
              <w:rPr>
                <w:b/>
                <w:bCs/>
                <w:sz w:val="14"/>
                <w:szCs w:val="14"/>
                <w:lang w:val="ro-RO"/>
              </w:rPr>
              <w:t xml:space="preserve">probă de concurs/ </w:t>
            </w:r>
          </w:p>
          <w:p w:rsidR="00BF7ACC" w:rsidRPr="00F5570E" w:rsidRDefault="00BF7ACC" w:rsidP="00BF7ACC">
            <w:pPr>
              <w:jc w:val="center"/>
              <w:rPr>
                <w:sz w:val="14"/>
                <w:szCs w:val="14"/>
                <w:lang w:val="ro-RO"/>
              </w:rPr>
            </w:pPr>
            <w:r w:rsidRPr="00F5570E">
              <w:rPr>
                <w:b/>
                <w:bCs/>
                <w:sz w:val="14"/>
                <w:szCs w:val="14"/>
                <w:lang w:val="ro-RO"/>
              </w:rPr>
              <w:t>Disciplina pentru examenul naţional de definitivare în învăţământ</w:t>
            </w:r>
          </w:p>
        </w:tc>
      </w:tr>
      <w:tr w:rsidR="00F5570E" w:rsidRPr="00F5570E" w:rsidTr="00B44C9C">
        <w:trPr>
          <w:cantSplit/>
          <w:trHeight w:val="618"/>
          <w:jc w:val="center"/>
        </w:trPr>
        <w:tc>
          <w:tcPr>
            <w:tcW w:w="959" w:type="dxa"/>
            <w:tcBorders>
              <w:left w:val="thinThickSmallGap" w:sz="24" w:space="0" w:color="auto"/>
            </w:tcBorders>
            <w:vAlign w:val="center"/>
          </w:tcPr>
          <w:p w:rsidR="00BE08C5" w:rsidRPr="00F5570E" w:rsidRDefault="00BE08C5" w:rsidP="00061488">
            <w:pPr>
              <w:jc w:val="center"/>
              <w:rPr>
                <w:sz w:val="13"/>
                <w:szCs w:val="13"/>
                <w:lang w:val="ro-RO"/>
              </w:rPr>
            </w:pPr>
            <w:r w:rsidRPr="00F5570E">
              <w:rPr>
                <w:b/>
                <w:bCs/>
                <w:sz w:val="13"/>
                <w:szCs w:val="13"/>
                <w:lang w:val="ro-RO"/>
              </w:rPr>
              <w:t xml:space="preserve">Nivel </w:t>
            </w:r>
          </w:p>
        </w:tc>
        <w:tc>
          <w:tcPr>
            <w:tcW w:w="1358" w:type="dxa"/>
            <w:tcBorders>
              <w:right w:val="thinThickSmallGap" w:sz="24" w:space="0" w:color="auto"/>
            </w:tcBorders>
            <w:vAlign w:val="center"/>
          </w:tcPr>
          <w:p w:rsidR="00BE08C5" w:rsidRPr="00F5570E" w:rsidRDefault="00BE08C5" w:rsidP="00061488">
            <w:pPr>
              <w:jc w:val="center"/>
              <w:rPr>
                <w:b/>
                <w:bCs/>
                <w:sz w:val="13"/>
                <w:szCs w:val="13"/>
                <w:lang w:val="ro-RO"/>
              </w:rPr>
            </w:pPr>
            <w:r w:rsidRPr="00F5570E">
              <w:rPr>
                <w:b/>
                <w:bCs/>
                <w:sz w:val="13"/>
                <w:szCs w:val="13"/>
                <w:lang w:val="ro-RO"/>
              </w:rPr>
              <w:t>Post/Catedră</w:t>
            </w:r>
          </w:p>
          <w:p w:rsidR="00BE08C5" w:rsidRPr="00F5570E" w:rsidRDefault="00BE08C5" w:rsidP="00061488">
            <w:pPr>
              <w:jc w:val="center"/>
              <w:rPr>
                <w:sz w:val="13"/>
                <w:szCs w:val="13"/>
                <w:lang w:val="ro-RO"/>
              </w:rPr>
            </w:pPr>
            <w:r w:rsidRPr="00F5570E">
              <w:rPr>
                <w:sz w:val="13"/>
                <w:szCs w:val="13"/>
                <w:lang w:val="ro-RO"/>
              </w:rPr>
              <w:t>(Disciplina principală</w:t>
            </w:r>
          </w:p>
          <w:p w:rsidR="00BE08C5" w:rsidRPr="00F5570E" w:rsidRDefault="00BE08C5" w:rsidP="00061488">
            <w:pPr>
              <w:jc w:val="center"/>
              <w:rPr>
                <w:sz w:val="13"/>
                <w:szCs w:val="13"/>
                <w:lang w:val="ro-RO"/>
              </w:rPr>
            </w:pPr>
            <w:r w:rsidRPr="00F5570E">
              <w:rPr>
                <w:sz w:val="13"/>
                <w:szCs w:val="13"/>
                <w:lang w:val="ro-RO"/>
              </w:rPr>
              <w:t>de încadrare)</w:t>
            </w:r>
          </w:p>
        </w:tc>
        <w:tc>
          <w:tcPr>
            <w:tcW w:w="1122" w:type="dxa"/>
            <w:tcBorders>
              <w:left w:val="nil"/>
            </w:tcBorders>
            <w:vAlign w:val="center"/>
          </w:tcPr>
          <w:p w:rsidR="00BE08C5" w:rsidRPr="00F5570E" w:rsidRDefault="00BE08C5" w:rsidP="00061488">
            <w:pPr>
              <w:jc w:val="center"/>
              <w:rPr>
                <w:sz w:val="13"/>
                <w:szCs w:val="13"/>
                <w:lang w:val="ro-RO"/>
              </w:rPr>
            </w:pPr>
            <w:r w:rsidRPr="00F5570E">
              <w:rPr>
                <w:sz w:val="13"/>
                <w:szCs w:val="13"/>
                <w:lang w:val="ro-RO"/>
              </w:rPr>
              <w:t>Domeniul fundamental</w:t>
            </w:r>
          </w:p>
        </w:tc>
        <w:tc>
          <w:tcPr>
            <w:tcW w:w="1772" w:type="dxa"/>
            <w:tcBorders>
              <w:left w:val="nil"/>
            </w:tcBorders>
            <w:vAlign w:val="center"/>
          </w:tcPr>
          <w:p w:rsidR="00BE08C5" w:rsidRPr="00F5570E" w:rsidRDefault="00BE08C5" w:rsidP="00061488">
            <w:pPr>
              <w:jc w:val="center"/>
              <w:rPr>
                <w:sz w:val="13"/>
                <w:szCs w:val="13"/>
                <w:lang w:val="ro-RO"/>
              </w:rPr>
            </w:pPr>
            <w:r w:rsidRPr="00F5570E">
              <w:rPr>
                <w:sz w:val="13"/>
                <w:szCs w:val="13"/>
                <w:lang w:val="ro-RO"/>
              </w:rPr>
              <w:t>Domeniul pentru studiile</w:t>
            </w:r>
          </w:p>
          <w:p w:rsidR="00BE08C5" w:rsidRPr="00F5570E" w:rsidRDefault="00BE08C5" w:rsidP="00061488">
            <w:pPr>
              <w:jc w:val="center"/>
              <w:rPr>
                <w:sz w:val="13"/>
                <w:szCs w:val="13"/>
                <w:lang w:val="ro-RO"/>
              </w:rPr>
            </w:pPr>
            <w:r w:rsidRPr="00F5570E">
              <w:rPr>
                <w:sz w:val="13"/>
                <w:szCs w:val="13"/>
                <w:lang w:val="ro-RO"/>
              </w:rPr>
              <w:t xml:space="preserve">universitare de licenţă              </w:t>
            </w:r>
          </w:p>
        </w:tc>
        <w:tc>
          <w:tcPr>
            <w:tcW w:w="1560" w:type="dxa"/>
            <w:vAlign w:val="center"/>
          </w:tcPr>
          <w:p w:rsidR="00BE08C5" w:rsidRPr="00F5570E" w:rsidRDefault="00BE08C5" w:rsidP="00061488">
            <w:pPr>
              <w:jc w:val="center"/>
              <w:rPr>
                <w:sz w:val="13"/>
                <w:szCs w:val="13"/>
                <w:lang w:val="ro-RO"/>
              </w:rPr>
            </w:pPr>
            <w:r w:rsidRPr="00F5570E">
              <w:rPr>
                <w:sz w:val="13"/>
                <w:szCs w:val="13"/>
                <w:lang w:val="ro-RO"/>
              </w:rPr>
              <w:t>Specializarea din cadrul domeniului pentru studiile</w:t>
            </w:r>
          </w:p>
          <w:p w:rsidR="00BE08C5" w:rsidRPr="00F5570E" w:rsidRDefault="00BE08C5" w:rsidP="007C4085">
            <w:pPr>
              <w:jc w:val="center"/>
              <w:rPr>
                <w:sz w:val="13"/>
                <w:szCs w:val="13"/>
                <w:lang w:val="ro-RO"/>
              </w:rPr>
            </w:pPr>
            <w:r w:rsidRPr="00F5570E">
              <w:rPr>
                <w:sz w:val="13"/>
                <w:szCs w:val="13"/>
                <w:lang w:val="ro-RO"/>
              </w:rPr>
              <w:t>universitare de licenţă</w:t>
            </w:r>
          </w:p>
        </w:tc>
        <w:tc>
          <w:tcPr>
            <w:tcW w:w="992" w:type="dxa"/>
            <w:vAlign w:val="center"/>
          </w:tcPr>
          <w:p w:rsidR="00BE08C5" w:rsidRPr="00F5570E" w:rsidRDefault="00BE08C5" w:rsidP="00061488">
            <w:pPr>
              <w:jc w:val="center"/>
              <w:rPr>
                <w:sz w:val="13"/>
                <w:szCs w:val="13"/>
                <w:lang w:val="ro-RO"/>
              </w:rPr>
            </w:pPr>
            <w:r w:rsidRPr="00F5570E">
              <w:rPr>
                <w:sz w:val="13"/>
                <w:szCs w:val="13"/>
                <w:lang w:val="ro-RO"/>
              </w:rPr>
              <w:t>Domeniul de licenţă</w:t>
            </w:r>
          </w:p>
        </w:tc>
        <w:tc>
          <w:tcPr>
            <w:tcW w:w="4839" w:type="dxa"/>
            <w:vAlign w:val="center"/>
          </w:tcPr>
          <w:p w:rsidR="00BE08C5" w:rsidRPr="00F5570E" w:rsidRDefault="00BE08C5" w:rsidP="00061488">
            <w:pPr>
              <w:jc w:val="right"/>
              <w:rPr>
                <w:sz w:val="13"/>
                <w:szCs w:val="13"/>
                <w:lang w:val="ro-RO"/>
              </w:rPr>
            </w:pPr>
            <w:r w:rsidRPr="00F5570E">
              <w:rPr>
                <w:sz w:val="13"/>
                <w:szCs w:val="13"/>
                <w:lang w:val="ro-RO"/>
              </w:rPr>
              <w:t xml:space="preserve">Nivelul de </w:t>
            </w:r>
          </w:p>
          <w:p w:rsidR="00BE08C5" w:rsidRPr="00F5570E" w:rsidRDefault="00BE08C5" w:rsidP="00061488">
            <w:pPr>
              <w:jc w:val="right"/>
              <w:rPr>
                <w:sz w:val="13"/>
                <w:szCs w:val="13"/>
                <w:lang w:val="ro-RO"/>
              </w:rPr>
            </w:pPr>
            <w:r w:rsidRPr="00F5570E">
              <w:rPr>
                <w:sz w:val="13"/>
                <w:szCs w:val="13"/>
                <w:lang w:val="ro-RO"/>
              </w:rPr>
              <w:t>studii</w:t>
            </w:r>
          </w:p>
          <w:p w:rsidR="00BE08C5" w:rsidRPr="00F5570E" w:rsidRDefault="00BE08C5" w:rsidP="00061488">
            <w:pPr>
              <w:rPr>
                <w:sz w:val="13"/>
                <w:szCs w:val="13"/>
                <w:lang w:val="ro-RO"/>
              </w:rPr>
            </w:pPr>
          </w:p>
          <w:p w:rsidR="00BE08C5" w:rsidRPr="00F5570E" w:rsidRDefault="00BE08C5" w:rsidP="00061488">
            <w:pPr>
              <w:rPr>
                <w:sz w:val="13"/>
                <w:szCs w:val="13"/>
                <w:lang w:val="ro-RO"/>
              </w:rPr>
            </w:pPr>
            <w:r w:rsidRPr="00F5570E">
              <w:rPr>
                <w:sz w:val="13"/>
                <w:szCs w:val="13"/>
                <w:lang w:val="ro-RO"/>
              </w:rPr>
              <w:t>Programul de studii de master acreditat</w:t>
            </w:r>
          </w:p>
        </w:tc>
        <w:tc>
          <w:tcPr>
            <w:tcW w:w="935" w:type="dxa"/>
            <w:tcBorders>
              <w:right w:val="thinThickSmallGap" w:sz="24" w:space="0" w:color="auto"/>
            </w:tcBorders>
            <w:vAlign w:val="center"/>
          </w:tcPr>
          <w:p w:rsidR="00BE08C5" w:rsidRPr="00F5570E" w:rsidRDefault="00BE08C5" w:rsidP="00061488">
            <w:pPr>
              <w:jc w:val="center"/>
              <w:rPr>
                <w:sz w:val="13"/>
                <w:szCs w:val="13"/>
                <w:lang w:val="ro-RO"/>
              </w:rPr>
            </w:pPr>
            <w:r w:rsidRPr="00F5570E">
              <w:rPr>
                <w:sz w:val="13"/>
                <w:szCs w:val="13"/>
                <w:lang w:val="ro-RO"/>
              </w:rPr>
              <w:t>Studii</w:t>
            </w:r>
          </w:p>
          <w:p w:rsidR="00BE08C5" w:rsidRPr="00F5570E" w:rsidRDefault="00BE08C5" w:rsidP="00061488">
            <w:pPr>
              <w:jc w:val="center"/>
              <w:rPr>
                <w:sz w:val="13"/>
                <w:szCs w:val="13"/>
                <w:lang w:val="ro-RO"/>
              </w:rPr>
            </w:pPr>
            <w:r w:rsidRPr="00F5570E">
              <w:rPr>
                <w:sz w:val="13"/>
                <w:szCs w:val="13"/>
                <w:lang w:val="ro-RO"/>
              </w:rPr>
              <w:t>universitare de masterat</w:t>
            </w:r>
            <w:r w:rsidR="00C0688E" w:rsidRPr="00F5570E">
              <w:rPr>
                <w:sz w:val="13"/>
                <w:szCs w:val="13"/>
                <w:lang w:val="ro-RO"/>
              </w:rPr>
              <w:t>/ master</w:t>
            </w:r>
            <w:r w:rsidRPr="00F5570E">
              <w:rPr>
                <w:sz w:val="13"/>
                <w:szCs w:val="13"/>
                <w:lang w:val="ro-RO"/>
              </w:rPr>
              <w:t xml:space="preserve">             </w:t>
            </w:r>
          </w:p>
        </w:tc>
        <w:tc>
          <w:tcPr>
            <w:tcW w:w="1372" w:type="dxa"/>
            <w:vMerge/>
            <w:tcBorders>
              <w:left w:val="nil"/>
              <w:right w:val="thinThickSmallGap" w:sz="24" w:space="0" w:color="auto"/>
            </w:tcBorders>
            <w:vAlign w:val="center"/>
          </w:tcPr>
          <w:p w:rsidR="00BE08C5" w:rsidRPr="00F5570E" w:rsidRDefault="00BE08C5" w:rsidP="00061488">
            <w:pPr>
              <w:jc w:val="center"/>
              <w:rPr>
                <w:b/>
                <w:bCs/>
                <w:sz w:val="18"/>
                <w:szCs w:val="18"/>
                <w:lang w:val="ro-RO"/>
              </w:rPr>
            </w:pPr>
          </w:p>
        </w:tc>
      </w:tr>
      <w:tr w:rsidR="00F5570E" w:rsidRPr="00F5570E" w:rsidTr="00B44C9C">
        <w:trPr>
          <w:cantSplit/>
          <w:trHeight w:val="60"/>
          <w:jc w:val="center"/>
        </w:trPr>
        <w:tc>
          <w:tcPr>
            <w:tcW w:w="959" w:type="dxa"/>
            <w:vMerge w:val="restart"/>
            <w:tcBorders>
              <w:left w:val="thinThickSmallGap" w:sz="24" w:space="0" w:color="auto"/>
            </w:tcBorders>
            <w:vAlign w:val="center"/>
          </w:tcPr>
          <w:p w:rsidR="00692F08" w:rsidRPr="00F5570E" w:rsidRDefault="00692F08" w:rsidP="00692F08">
            <w:pPr>
              <w:jc w:val="center"/>
              <w:rPr>
                <w:b/>
                <w:bCs/>
                <w:sz w:val="13"/>
                <w:szCs w:val="13"/>
                <w:lang w:val="ro-RO"/>
              </w:rPr>
            </w:pPr>
            <w:bookmarkStart w:id="0" w:name="OLE_LINK32"/>
            <w:r w:rsidRPr="00F5570E">
              <w:rPr>
                <w:b/>
                <w:bCs/>
                <w:sz w:val="13"/>
                <w:szCs w:val="13"/>
                <w:lang w:val="ro-RO"/>
              </w:rPr>
              <w:t>Învăţământ profesional/</w:t>
            </w:r>
          </w:p>
          <w:p w:rsidR="00692F08" w:rsidRPr="00F5570E" w:rsidRDefault="00692F08" w:rsidP="00692F08">
            <w:pPr>
              <w:jc w:val="center"/>
              <w:rPr>
                <w:b/>
                <w:bCs/>
                <w:sz w:val="13"/>
                <w:szCs w:val="13"/>
                <w:lang w:val="ro-RO"/>
              </w:rPr>
            </w:pPr>
            <w:r w:rsidRPr="00F5570E">
              <w:rPr>
                <w:b/>
                <w:sz w:val="13"/>
                <w:szCs w:val="13"/>
                <w:lang w:val="ro-RO"/>
              </w:rPr>
              <w:t>Învăţământ gimnazial</w:t>
            </w:r>
          </w:p>
        </w:tc>
        <w:tc>
          <w:tcPr>
            <w:tcW w:w="1358" w:type="dxa"/>
            <w:vMerge w:val="restart"/>
            <w:tcBorders>
              <w:right w:val="thinThickSmallGap" w:sz="24" w:space="0" w:color="auto"/>
            </w:tcBorders>
            <w:vAlign w:val="center"/>
          </w:tcPr>
          <w:p w:rsidR="00692F08" w:rsidRPr="00F5570E" w:rsidRDefault="00692F08" w:rsidP="00692F08">
            <w:pPr>
              <w:tabs>
                <w:tab w:val="left" w:pos="331"/>
              </w:tabs>
              <w:ind w:left="84"/>
              <w:rPr>
                <w:b/>
                <w:bCs/>
                <w:sz w:val="13"/>
                <w:szCs w:val="13"/>
                <w:lang w:val="ro-RO"/>
              </w:rPr>
            </w:pPr>
            <w:r w:rsidRPr="00F5570E">
              <w:rPr>
                <w:b/>
                <w:bCs/>
                <w:sz w:val="13"/>
                <w:szCs w:val="13"/>
                <w:lang w:val="ro-RO"/>
              </w:rPr>
              <w:t>Cultură civică</w:t>
            </w:r>
          </w:p>
        </w:tc>
        <w:tc>
          <w:tcPr>
            <w:tcW w:w="1122" w:type="dxa"/>
            <w:vMerge w:val="restart"/>
            <w:tcBorders>
              <w:left w:val="nil"/>
            </w:tcBorders>
            <w:vAlign w:val="center"/>
          </w:tcPr>
          <w:p w:rsidR="00692F08" w:rsidRPr="00F5570E" w:rsidRDefault="00692F08" w:rsidP="00692F08">
            <w:pPr>
              <w:jc w:val="center"/>
              <w:rPr>
                <w:sz w:val="13"/>
                <w:szCs w:val="13"/>
                <w:lang w:val="ro-RO"/>
              </w:rPr>
            </w:pPr>
            <w:r w:rsidRPr="00F5570E">
              <w:rPr>
                <w:sz w:val="13"/>
                <w:szCs w:val="13"/>
                <w:lang w:val="ro-RO"/>
              </w:rPr>
              <w:t xml:space="preserve">ŞTIINŢE UMANISTE     </w:t>
            </w:r>
          </w:p>
        </w:tc>
        <w:tc>
          <w:tcPr>
            <w:tcW w:w="1772" w:type="dxa"/>
            <w:tcBorders>
              <w:left w:val="nil"/>
            </w:tcBorders>
            <w:vAlign w:val="center"/>
          </w:tcPr>
          <w:p w:rsidR="00692F08" w:rsidRPr="00F5570E" w:rsidRDefault="00692F08" w:rsidP="00692F08">
            <w:pPr>
              <w:jc w:val="center"/>
              <w:rPr>
                <w:sz w:val="13"/>
                <w:szCs w:val="13"/>
                <w:lang w:val="ro-RO"/>
              </w:rPr>
            </w:pPr>
            <w:r w:rsidRPr="00F5570E">
              <w:rPr>
                <w:sz w:val="13"/>
                <w:szCs w:val="13"/>
                <w:lang w:val="ro-RO"/>
              </w:rPr>
              <w:t>ISTORIE</w:t>
            </w:r>
          </w:p>
        </w:tc>
        <w:tc>
          <w:tcPr>
            <w:tcW w:w="1560" w:type="dxa"/>
            <w:tcBorders>
              <w:left w:val="nil"/>
            </w:tcBorders>
            <w:vAlign w:val="center"/>
          </w:tcPr>
          <w:p w:rsidR="00692F08" w:rsidRPr="00F5570E" w:rsidRDefault="00692F08" w:rsidP="00692F08">
            <w:pPr>
              <w:rPr>
                <w:sz w:val="13"/>
                <w:szCs w:val="13"/>
                <w:lang w:val="ro-RO"/>
              </w:rPr>
            </w:pPr>
            <w:r w:rsidRPr="00F5570E">
              <w:rPr>
                <w:sz w:val="13"/>
                <w:szCs w:val="13"/>
                <w:lang w:val="ro-RO"/>
              </w:rPr>
              <w:t>Istorie</w:t>
            </w:r>
          </w:p>
        </w:tc>
        <w:tc>
          <w:tcPr>
            <w:tcW w:w="992" w:type="dxa"/>
            <w:vMerge w:val="restart"/>
            <w:vAlign w:val="center"/>
          </w:tcPr>
          <w:p w:rsidR="00692F08" w:rsidRPr="00F5570E" w:rsidRDefault="00692F08" w:rsidP="00692F08">
            <w:pPr>
              <w:tabs>
                <w:tab w:val="left" w:pos="300"/>
              </w:tabs>
              <w:ind w:left="79"/>
              <w:rPr>
                <w:sz w:val="16"/>
                <w:szCs w:val="16"/>
                <w:lang w:val="ro-RO"/>
              </w:rPr>
            </w:pPr>
            <w:r w:rsidRPr="00F5570E">
              <w:rPr>
                <w:sz w:val="14"/>
                <w:szCs w:val="14"/>
                <w:lang w:val="ro-RO"/>
              </w:rPr>
              <w:t>ISTORIE</w:t>
            </w:r>
          </w:p>
        </w:tc>
        <w:tc>
          <w:tcPr>
            <w:tcW w:w="4839" w:type="dxa"/>
            <w:vMerge w:val="restart"/>
            <w:vAlign w:val="center"/>
          </w:tcPr>
          <w:p w:rsidR="00692F08" w:rsidRPr="00F5570E" w:rsidRDefault="00692F08" w:rsidP="00692F08">
            <w:pPr>
              <w:numPr>
                <w:ilvl w:val="0"/>
                <w:numId w:val="43"/>
              </w:numPr>
              <w:tabs>
                <w:tab w:val="left" w:pos="198"/>
              </w:tabs>
              <w:autoSpaceDE w:val="0"/>
              <w:autoSpaceDN w:val="0"/>
              <w:adjustRightInd w:val="0"/>
              <w:ind w:left="0" w:firstLine="0"/>
              <w:rPr>
                <w:sz w:val="14"/>
                <w:szCs w:val="14"/>
                <w:lang w:val="ro-RO"/>
              </w:rPr>
            </w:pPr>
            <w:r w:rsidRPr="00F5570E">
              <w:rPr>
                <w:sz w:val="14"/>
                <w:szCs w:val="14"/>
                <w:lang w:val="ro-RO"/>
              </w:rPr>
              <w:t>Arhivistică contemporană</w:t>
            </w:r>
          </w:p>
          <w:p w:rsidR="00692F08" w:rsidRPr="00F5570E" w:rsidRDefault="00692F08" w:rsidP="00692F08">
            <w:pPr>
              <w:numPr>
                <w:ilvl w:val="0"/>
                <w:numId w:val="43"/>
              </w:numPr>
              <w:tabs>
                <w:tab w:val="left" w:pos="198"/>
              </w:tabs>
              <w:autoSpaceDE w:val="0"/>
              <w:autoSpaceDN w:val="0"/>
              <w:adjustRightInd w:val="0"/>
              <w:ind w:left="0" w:firstLine="0"/>
              <w:rPr>
                <w:sz w:val="14"/>
                <w:szCs w:val="14"/>
                <w:lang w:val="ro-RO"/>
              </w:rPr>
            </w:pPr>
            <w:r w:rsidRPr="00F5570E">
              <w:rPr>
                <w:sz w:val="14"/>
                <w:szCs w:val="14"/>
                <w:lang w:val="ro-RO"/>
              </w:rPr>
              <w:t xml:space="preserve">Antropologie şi istorie europeană </w:t>
            </w:r>
          </w:p>
          <w:p w:rsidR="00692F08" w:rsidRPr="00F5570E" w:rsidRDefault="00692F08" w:rsidP="00692F08">
            <w:pPr>
              <w:numPr>
                <w:ilvl w:val="0"/>
                <w:numId w:val="43"/>
              </w:numPr>
              <w:tabs>
                <w:tab w:val="left" w:pos="198"/>
              </w:tabs>
              <w:autoSpaceDE w:val="0"/>
              <w:autoSpaceDN w:val="0"/>
              <w:adjustRightInd w:val="0"/>
              <w:ind w:left="0" w:firstLine="0"/>
              <w:rPr>
                <w:sz w:val="14"/>
                <w:szCs w:val="14"/>
                <w:lang w:val="ro-RO"/>
              </w:rPr>
            </w:pPr>
            <w:r w:rsidRPr="00F5570E">
              <w:rPr>
                <w:sz w:val="14"/>
                <w:szCs w:val="14"/>
                <w:lang w:val="ro-RO"/>
              </w:rPr>
              <w:t>Arheologie, civilizaţie şi artă antică</w:t>
            </w:r>
          </w:p>
          <w:p w:rsidR="00692F08" w:rsidRPr="00F5570E" w:rsidRDefault="00692F08" w:rsidP="00692F08">
            <w:pPr>
              <w:numPr>
                <w:ilvl w:val="0"/>
                <w:numId w:val="43"/>
              </w:numPr>
              <w:tabs>
                <w:tab w:val="left" w:pos="198"/>
              </w:tabs>
              <w:autoSpaceDE w:val="0"/>
              <w:autoSpaceDN w:val="0"/>
              <w:adjustRightInd w:val="0"/>
              <w:ind w:left="0" w:firstLine="0"/>
              <w:rPr>
                <w:sz w:val="14"/>
                <w:szCs w:val="14"/>
                <w:lang w:val="ro-RO"/>
              </w:rPr>
            </w:pPr>
            <w:r w:rsidRPr="00F5570E">
              <w:rPr>
                <w:sz w:val="14"/>
                <w:szCs w:val="14"/>
                <w:lang w:val="ro-RO"/>
              </w:rPr>
              <w:t>Arheologie şi studii clasice</w:t>
            </w:r>
          </w:p>
          <w:p w:rsidR="00692F08" w:rsidRPr="00F5570E" w:rsidRDefault="00692F08" w:rsidP="00692F08">
            <w:pPr>
              <w:numPr>
                <w:ilvl w:val="0"/>
                <w:numId w:val="43"/>
              </w:numPr>
              <w:tabs>
                <w:tab w:val="left" w:pos="198"/>
              </w:tabs>
              <w:autoSpaceDE w:val="0"/>
              <w:autoSpaceDN w:val="0"/>
              <w:adjustRightInd w:val="0"/>
              <w:ind w:left="0" w:firstLine="0"/>
              <w:rPr>
                <w:sz w:val="14"/>
                <w:szCs w:val="14"/>
                <w:lang w:val="ro-RO"/>
              </w:rPr>
            </w:pPr>
            <w:r w:rsidRPr="00F5570E">
              <w:rPr>
                <w:sz w:val="14"/>
                <w:szCs w:val="14"/>
                <w:lang w:val="ro-RO"/>
              </w:rPr>
              <w:t>Arheologie interdisciplinară</w:t>
            </w:r>
          </w:p>
          <w:p w:rsidR="00CD4827" w:rsidRPr="00F5570E" w:rsidRDefault="00CD4827" w:rsidP="00692F08">
            <w:pPr>
              <w:numPr>
                <w:ilvl w:val="0"/>
                <w:numId w:val="43"/>
              </w:numPr>
              <w:tabs>
                <w:tab w:val="left" w:pos="198"/>
              </w:tabs>
              <w:autoSpaceDE w:val="0"/>
              <w:autoSpaceDN w:val="0"/>
              <w:adjustRightInd w:val="0"/>
              <w:ind w:left="0" w:firstLine="0"/>
              <w:rPr>
                <w:sz w:val="14"/>
                <w:szCs w:val="14"/>
                <w:lang w:val="ro-RO"/>
              </w:rPr>
            </w:pPr>
            <w:r w:rsidRPr="00F5570E">
              <w:rPr>
                <w:sz w:val="14"/>
              </w:rPr>
              <w:t>Arheologie şi mediu în contextul dezvoltării durabile</w:t>
            </w:r>
          </w:p>
          <w:p w:rsidR="00692F08" w:rsidRPr="00F5570E" w:rsidRDefault="00692F08" w:rsidP="00692F08">
            <w:pPr>
              <w:numPr>
                <w:ilvl w:val="0"/>
                <w:numId w:val="43"/>
              </w:numPr>
              <w:tabs>
                <w:tab w:val="left" w:pos="198"/>
              </w:tabs>
              <w:autoSpaceDE w:val="0"/>
              <w:autoSpaceDN w:val="0"/>
              <w:adjustRightInd w:val="0"/>
              <w:ind w:left="0" w:firstLine="0"/>
              <w:rPr>
                <w:sz w:val="14"/>
                <w:szCs w:val="14"/>
                <w:lang w:val="ro-RO"/>
              </w:rPr>
            </w:pPr>
            <w:r w:rsidRPr="00F5570E">
              <w:rPr>
                <w:sz w:val="14"/>
                <w:szCs w:val="14"/>
                <w:lang w:val="ro-RO"/>
              </w:rPr>
              <w:t>Cercetarea arheologică interdisciplinară</w:t>
            </w:r>
          </w:p>
          <w:p w:rsidR="00692F08" w:rsidRPr="00F5570E" w:rsidRDefault="00692F08" w:rsidP="00692F08">
            <w:pPr>
              <w:numPr>
                <w:ilvl w:val="0"/>
                <w:numId w:val="43"/>
              </w:numPr>
              <w:tabs>
                <w:tab w:val="left" w:pos="198"/>
              </w:tabs>
              <w:autoSpaceDE w:val="0"/>
              <w:autoSpaceDN w:val="0"/>
              <w:adjustRightInd w:val="0"/>
              <w:ind w:left="0" w:firstLine="0"/>
              <w:rPr>
                <w:sz w:val="14"/>
                <w:szCs w:val="14"/>
                <w:lang w:val="ro-RO"/>
              </w:rPr>
            </w:pPr>
            <w:r w:rsidRPr="00F5570E">
              <w:rPr>
                <w:sz w:val="14"/>
                <w:szCs w:val="14"/>
                <w:lang w:val="ro-RO"/>
              </w:rPr>
              <w:t>Cercetarea şi valorificarea patrimoniului cultural</w:t>
            </w:r>
          </w:p>
          <w:p w:rsidR="00692F08" w:rsidRPr="00F5570E" w:rsidRDefault="00692F08" w:rsidP="00692F08">
            <w:pPr>
              <w:numPr>
                <w:ilvl w:val="0"/>
                <w:numId w:val="43"/>
              </w:numPr>
              <w:tabs>
                <w:tab w:val="left" w:pos="198"/>
              </w:tabs>
              <w:autoSpaceDE w:val="0"/>
              <w:autoSpaceDN w:val="0"/>
              <w:adjustRightInd w:val="0"/>
              <w:ind w:left="0" w:firstLine="0"/>
              <w:rPr>
                <w:sz w:val="14"/>
                <w:szCs w:val="14"/>
                <w:lang w:val="ro-RO"/>
              </w:rPr>
            </w:pPr>
            <w:r w:rsidRPr="00F5570E">
              <w:rPr>
                <w:sz w:val="14"/>
                <w:szCs w:val="14"/>
                <w:lang w:val="ro-RO"/>
              </w:rPr>
              <w:t xml:space="preserve">Comunismul în România din perspectiva interferenţelor central şi sud-est europene </w:t>
            </w:r>
          </w:p>
          <w:p w:rsidR="00692F08" w:rsidRPr="00F5570E" w:rsidRDefault="00692F08" w:rsidP="00692F08">
            <w:pPr>
              <w:numPr>
                <w:ilvl w:val="0"/>
                <w:numId w:val="43"/>
              </w:numPr>
              <w:tabs>
                <w:tab w:val="left" w:pos="198"/>
              </w:tabs>
              <w:autoSpaceDE w:val="0"/>
              <w:autoSpaceDN w:val="0"/>
              <w:adjustRightInd w:val="0"/>
              <w:ind w:left="0" w:firstLine="0"/>
              <w:rPr>
                <w:sz w:val="14"/>
                <w:szCs w:val="14"/>
                <w:lang w:val="ro-RO"/>
              </w:rPr>
            </w:pPr>
            <w:r w:rsidRPr="00F5570E">
              <w:rPr>
                <w:sz w:val="14"/>
                <w:szCs w:val="14"/>
                <w:lang w:val="ro-RO"/>
              </w:rPr>
              <w:t>Diplomaţie şi politică în secolele XIX-XXI</w:t>
            </w:r>
          </w:p>
          <w:p w:rsidR="00692F08" w:rsidRPr="00F5570E" w:rsidRDefault="00692F08" w:rsidP="00692F08">
            <w:pPr>
              <w:numPr>
                <w:ilvl w:val="0"/>
                <w:numId w:val="43"/>
              </w:numPr>
              <w:tabs>
                <w:tab w:val="left" w:pos="198"/>
              </w:tabs>
              <w:autoSpaceDE w:val="0"/>
              <w:autoSpaceDN w:val="0"/>
              <w:adjustRightInd w:val="0"/>
              <w:ind w:left="0" w:firstLine="0"/>
              <w:rPr>
                <w:sz w:val="14"/>
                <w:szCs w:val="14"/>
                <w:lang w:val="ro-RO"/>
              </w:rPr>
            </w:pPr>
            <w:r w:rsidRPr="00F5570E">
              <w:rPr>
                <w:sz w:val="14"/>
                <w:szCs w:val="14"/>
                <w:lang w:val="ro-RO"/>
              </w:rPr>
              <w:t>Elite politice româneşti (secolele XVIII-XX)</w:t>
            </w:r>
          </w:p>
          <w:p w:rsidR="00692F08" w:rsidRPr="00F5570E" w:rsidRDefault="00692F08" w:rsidP="00692F08">
            <w:pPr>
              <w:numPr>
                <w:ilvl w:val="0"/>
                <w:numId w:val="43"/>
              </w:numPr>
              <w:tabs>
                <w:tab w:val="left" w:pos="198"/>
              </w:tabs>
              <w:autoSpaceDE w:val="0"/>
              <w:autoSpaceDN w:val="0"/>
              <w:adjustRightInd w:val="0"/>
              <w:ind w:left="0" w:firstLine="0"/>
              <w:rPr>
                <w:sz w:val="14"/>
                <w:szCs w:val="14"/>
                <w:lang w:val="ro-RO"/>
              </w:rPr>
            </w:pPr>
            <w:r w:rsidRPr="00F5570E">
              <w:rPr>
                <w:sz w:val="14"/>
                <w:szCs w:val="14"/>
                <w:lang w:val="ro-RO"/>
              </w:rPr>
              <w:t>Elitele, cultura şi construcţia europeană</w:t>
            </w:r>
          </w:p>
          <w:p w:rsidR="00692F08" w:rsidRPr="00F5570E" w:rsidRDefault="00692F08" w:rsidP="00692F08">
            <w:pPr>
              <w:numPr>
                <w:ilvl w:val="0"/>
                <w:numId w:val="43"/>
              </w:numPr>
              <w:tabs>
                <w:tab w:val="left" w:pos="198"/>
              </w:tabs>
              <w:autoSpaceDE w:val="0"/>
              <w:autoSpaceDN w:val="0"/>
              <w:adjustRightInd w:val="0"/>
              <w:ind w:left="0" w:firstLine="0"/>
              <w:rPr>
                <w:sz w:val="14"/>
                <w:szCs w:val="14"/>
                <w:lang w:val="ro-RO"/>
              </w:rPr>
            </w:pPr>
            <w:r w:rsidRPr="00F5570E">
              <w:rPr>
                <w:sz w:val="14"/>
                <w:szCs w:val="14"/>
                <w:lang w:val="ro-RO"/>
              </w:rPr>
              <w:t>Europa Centrală şi de Sud-Est în  primul mileniu al erei creştine</w:t>
            </w:r>
          </w:p>
          <w:p w:rsidR="00692F08" w:rsidRPr="00F5570E" w:rsidRDefault="00692F08" w:rsidP="00692F08">
            <w:pPr>
              <w:numPr>
                <w:ilvl w:val="0"/>
                <w:numId w:val="43"/>
              </w:numPr>
              <w:tabs>
                <w:tab w:val="left" w:pos="198"/>
              </w:tabs>
              <w:autoSpaceDE w:val="0"/>
              <w:autoSpaceDN w:val="0"/>
              <w:adjustRightInd w:val="0"/>
              <w:ind w:left="0" w:firstLine="0"/>
              <w:rPr>
                <w:sz w:val="14"/>
                <w:szCs w:val="14"/>
                <w:lang w:val="ro-RO"/>
              </w:rPr>
            </w:pPr>
            <w:r w:rsidRPr="00F5570E">
              <w:rPr>
                <w:sz w:val="14"/>
                <w:szCs w:val="14"/>
                <w:lang w:val="ro-RO"/>
              </w:rPr>
              <w:t xml:space="preserve">Geopolitică si relaţii internaţionale </w:t>
            </w:r>
          </w:p>
          <w:p w:rsidR="00692F08" w:rsidRPr="00F5570E" w:rsidRDefault="00692F08" w:rsidP="00692F08">
            <w:pPr>
              <w:numPr>
                <w:ilvl w:val="0"/>
                <w:numId w:val="43"/>
              </w:numPr>
              <w:tabs>
                <w:tab w:val="left" w:pos="198"/>
              </w:tabs>
              <w:autoSpaceDE w:val="0"/>
              <w:autoSpaceDN w:val="0"/>
              <w:adjustRightInd w:val="0"/>
              <w:ind w:left="0" w:firstLine="0"/>
              <w:rPr>
                <w:sz w:val="14"/>
                <w:szCs w:val="14"/>
                <w:lang w:val="ro-RO"/>
              </w:rPr>
            </w:pPr>
            <w:r w:rsidRPr="00F5570E">
              <w:rPr>
                <w:sz w:val="14"/>
                <w:szCs w:val="14"/>
                <w:lang w:val="ro-RO"/>
              </w:rPr>
              <w:t xml:space="preserve">Geopolitică, istorie şi relaţii internaţionale  </w:t>
            </w:r>
          </w:p>
          <w:p w:rsidR="00692F08" w:rsidRPr="00F5570E" w:rsidRDefault="00692F08" w:rsidP="00692F08">
            <w:pPr>
              <w:numPr>
                <w:ilvl w:val="0"/>
                <w:numId w:val="43"/>
              </w:numPr>
              <w:tabs>
                <w:tab w:val="left" w:pos="198"/>
              </w:tabs>
              <w:autoSpaceDE w:val="0"/>
              <w:autoSpaceDN w:val="0"/>
              <w:adjustRightInd w:val="0"/>
              <w:ind w:left="0" w:firstLine="0"/>
              <w:rPr>
                <w:sz w:val="14"/>
                <w:szCs w:val="14"/>
                <w:lang w:val="ro-RO"/>
              </w:rPr>
            </w:pPr>
            <w:r w:rsidRPr="00F5570E">
              <w:rPr>
                <w:sz w:val="14"/>
                <w:szCs w:val="14"/>
                <w:lang w:val="ro-RO"/>
              </w:rPr>
              <w:t>Instituţii şi ideologii ale puterii în Europa</w:t>
            </w:r>
          </w:p>
          <w:p w:rsidR="00692F08" w:rsidRPr="00F5570E" w:rsidRDefault="00692F08" w:rsidP="00692F08">
            <w:pPr>
              <w:numPr>
                <w:ilvl w:val="0"/>
                <w:numId w:val="43"/>
              </w:numPr>
              <w:tabs>
                <w:tab w:val="left" w:pos="198"/>
              </w:tabs>
              <w:autoSpaceDE w:val="0"/>
              <w:autoSpaceDN w:val="0"/>
              <w:adjustRightInd w:val="0"/>
              <w:ind w:left="0" w:firstLine="0"/>
              <w:rPr>
                <w:sz w:val="14"/>
                <w:szCs w:val="14"/>
                <w:lang w:val="ro-RO"/>
              </w:rPr>
            </w:pPr>
            <w:r w:rsidRPr="00F5570E">
              <w:rPr>
                <w:sz w:val="14"/>
                <w:szCs w:val="14"/>
                <w:lang w:val="ro-RO"/>
              </w:rPr>
              <w:t>Instituţii şi politici de prevenirea conflictelor şi gestionarea crizelor (sfârşitul secolului XX - începutul secolului XXI)</w:t>
            </w:r>
          </w:p>
          <w:p w:rsidR="00692F08" w:rsidRPr="00F5570E" w:rsidRDefault="00692F08" w:rsidP="00692F08">
            <w:pPr>
              <w:numPr>
                <w:ilvl w:val="0"/>
                <w:numId w:val="43"/>
              </w:numPr>
              <w:tabs>
                <w:tab w:val="left" w:pos="198"/>
              </w:tabs>
              <w:autoSpaceDE w:val="0"/>
              <w:autoSpaceDN w:val="0"/>
              <w:adjustRightInd w:val="0"/>
              <w:ind w:left="0" w:firstLine="0"/>
              <w:rPr>
                <w:sz w:val="14"/>
                <w:szCs w:val="14"/>
                <w:lang w:val="ro-RO"/>
              </w:rPr>
            </w:pPr>
            <w:r w:rsidRPr="00F5570E">
              <w:rPr>
                <w:sz w:val="14"/>
                <w:szCs w:val="14"/>
                <w:lang w:val="ro-RO"/>
              </w:rPr>
              <w:t>Integrarea europeană</w:t>
            </w:r>
          </w:p>
          <w:p w:rsidR="00692F08" w:rsidRPr="00F5570E" w:rsidRDefault="00692F08" w:rsidP="00692F08">
            <w:pPr>
              <w:numPr>
                <w:ilvl w:val="0"/>
                <w:numId w:val="43"/>
              </w:numPr>
              <w:tabs>
                <w:tab w:val="left" w:pos="198"/>
              </w:tabs>
              <w:autoSpaceDE w:val="0"/>
              <w:autoSpaceDN w:val="0"/>
              <w:adjustRightInd w:val="0"/>
              <w:ind w:left="0" w:firstLine="0"/>
              <w:rPr>
                <w:sz w:val="14"/>
                <w:szCs w:val="14"/>
                <w:lang w:val="ro-RO"/>
              </w:rPr>
            </w:pPr>
            <w:r w:rsidRPr="00F5570E">
              <w:rPr>
                <w:sz w:val="14"/>
                <w:szCs w:val="14"/>
                <w:lang w:val="ro-RO"/>
              </w:rPr>
              <w:t xml:space="preserve">Interfeţe culturale în preistorie şi antichitate </w:t>
            </w:r>
          </w:p>
          <w:p w:rsidR="00692F08" w:rsidRPr="00F5570E" w:rsidRDefault="00692F08" w:rsidP="00692F08">
            <w:pPr>
              <w:numPr>
                <w:ilvl w:val="0"/>
                <w:numId w:val="43"/>
              </w:numPr>
              <w:tabs>
                <w:tab w:val="left" w:pos="198"/>
              </w:tabs>
              <w:autoSpaceDE w:val="0"/>
              <w:autoSpaceDN w:val="0"/>
              <w:adjustRightInd w:val="0"/>
              <w:ind w:left="0" w:firstLine="0"/>
              <w:rPr>
                <w:sz w:val="14"/>
                <w:szCs w:val="14"/>
                <w:lang w:val="ro-RO"/>
              </w:rPr>
            </w:pPr>
            <w:r w:rsidRPr="00F5570E">
              <w:rPr>
                <w:sz w:val="14"/>
                <w:szCs w:val="14"/>
                <w:lang w:val="ro-RO"/>
              </w:rPr>
              <w:t>Istoria conceptuală românească în context european</w:t>
            </w:r>
          </w:p>
          <w:p w:rsidR="00692F08" w:rsidRPr="00F5570E" w:rsidRDefault="00692F08" w:rsidP="00692F08">
            <w:pPr>
              <w:numPr>
                <w:ilvl w:val="0"/>
                <w:numId w:val="43"/>
              </w:numPr>
              <w:tabs>
                <w:tab w:val="left" w:pos="198"/>
              </w:tabs>
              <w:autoSpaceDE w:val="0"/>
              <w:autoSpaceDN w:val="0"/>
              <w:adjustRightInd w:val="0"/>
              <w:ind w:left="0" w:firstLine="0"/>
              <w:rPr>
                <w:sz w:val="14"/>
                <w:szCs w:val="14"/>
                <w:lang w:val="ro-RO"/>
              </w:rPr>
            </w:pPr>
            <w:r w:rsidRPr="00F5570E">
              <w:rPr>
                <w:sz w:val="14"/>
                <w:szCs w:val="14"/>
                <w:lang w:val="ro-RO"/>
              </w:rPr>
              <w:t>Istoria evreilor şi ebraistică</w:t>
            </w:r>
          </w:p>
          <w:p w:rsidR="00692F08" w:rsidRPr="00F5570E" w:rsidRDefault="00692F08" w:rsidP="00692F08">
            <w:pPr>
              <w:numPr>
                <w:ilvl w:val="0"/>
                <w:numId w:val="43"/>
              </w:numPr>
              <w:tabs>
                <w:tab w:val="left" w:pos="198"/>
              </w:tabs>
              <w:autoSpaceDE w:val="0"/>
              <w:autoSpaceDN w:val="0"/>
              <w:adjustRightInd w:val="0"/>
              <w:ind w:left="0" w:firstLine="0"/>
              <w:rPr>
                <w:sz w:val="14"/>
                <w:szCs w:val="14"/>
                <w:lang w:val="ro-RO"/>
              </w:rPr>
            </w:pPr>
            <w:r w:rsidRPr="00F5570E">
              <w:rPr>
                <w:sz w:val="14"/>
                <w:szCs w:val="14"/>
                <w:lang w:val="ro-RO"/>
              </w:rPr>
              <w:t>Istoria ideii de Europa</w:t>
            </w:r>
          </w:p>
          <w:p w:rsidR="00692F08" w:rsidRPr="00F5570E" w:rsidRDefault="00692F08" w:rsidP="00692F08">
            <w:pPr>
              <w:numPr>
                <w:ilvl w:val="0"/>
                <w:numId w:val="43"/>
              </w:numPr>
              <w:tabs>
                <w:tab w:val="left" w:pos="198"/>
              </w:tabs>
              <w:autoSpaceDE w:val="0"/>
              <w:autoSpaceDN w:val="0"/>
              <w:adjustRightInd w:val="0"/>
              <w:ind w:left="0" w:firstLine="0"/>
              <w:rPr>
                <w:sz w:val="14"/>
                <w:szCs w:val="14"/>
                <w:lang w:val="ro-RO"/>
              </w:rPr>
            </w:pPr>
            <w:r w:rsidRPr="00F5570E">
              <w:rPr>
                <w:sz w:val="14"/>
                <w:szCs w:val="14"/>
                <w:lang w:val="ro-RO"/>
              </w:rPr>
              <w:t xml:space="preserve">Istoria comunismului în România      </w:t>
            </w:r>
          </w:p>
          <w:p w:rsidR="00692F08" w:rsidRPr="00F5570E" w:rsidRDefault="00692F08" w:rsidP="00692F08">
            <w:pPr>
              <w:numPr>
                <w:ilvl w:val="0"/>
                <w:numId w:val="43"/>
              </w:numPr>
              <w:tabs>
                <w:tab w:val="left" w:pos="198"/>
              </w:tabs>
              <w:autoSpaceDE w:val="0"/>
              <w:autoSpaceDN w:val="0"/>
              <w:adjustRightInd w:val="0"/>
              <w:ind w:left="0" w:firstLine="0"/>
              <w:rPr>
                <w:sz w:val="14"/>
                <w:szCs w:val="14"/>
                <w:lang w:val="ro-RO"/>
              </w:rPr>
            </w:pPr>
            <w:r w:rsidRPr="00F5570E">
              <w:rPr>
                <w:sz w:val="14"/>
                <w:szCs w:val="14"/>
                <w:lang w:val="ro-RO"/>
              </w:rPr>
              <w:t>Istoria artei şi filosofia culturii</w:t>
            </w:r>
          </w:p>
          <w:p w:rsidR="00692F08" w:rsidRPr="00F5570E" w:rsidRDefault="00692F08" w:rsidP="00692F08">
            <w:pPr>
              <w:numPr>
                <w:ilvl w:val="0"/>
                <w:numId w:val="43"/>
              </w:numPr>
              <w:tabs>
                <w:tab w:val="left" w:pos="198"/>
              </w:tabs>
              <w:autoSpaceDE w:val="0"/>
              <w:autoSpaceDN w:val="0"/>
              <w:adjustRightInd w:val="0"/>
              <w:ind w:left="0" w:firstLine="0"/>
              <w:rPr>
                <w:sz w:val="14"/>
                <w:szCs w:val="14"/>
                <w:lang w:val="ro-RO"/>
              </w:rPr>
            </w:pPr>
            <w:r w:rsidRPr="00F5570E">
              <w:rPr>
                <w:sz w:val="14"/>
                <w:szCs w:val="14"/>
                <w:lang w:val="ro-RO"/>
              </w:rPr>
              <w:t xml:space="preserve">Istoria artei </w:t>
            </w:r>
          </w:p>
          <w:p w:rsidR="00692F08" w:rsidRPr="00F5570E" w:rsidRDefault="00692F08" w:rsidP="00692F08">
            <w:pPr>
              <w:numPr>
                <w:ilvl w:val="0"/>
                <w:numId w:val="43"/>
              </w:numPr>
              <w:tabs>
                <w:tab w:val="left" w:pos="198"/>
              </w:tabs>
              <w:autoSpaceDE w:val="0"/>
              <w:autoSpaceDN w:val="0"/>
              <w:adjustRightInd w:val="0"/>
              <w:ind w:left="0" w:firstLine="0"/>
              <w:rPr>
                <w:sz w:val="14"/>
                <w:szCs w:val="14"/>
                <w:lang w:val="ro-RO"/>
              </w:rPr>
            </w:pPr>
            <w:r w:rsidRPr="00F5570E">
              <w:rPr>
                <w:sz w:val="14"/>
                <w:szCs w:val="14"/>
                <w:lang w:val="ro-RO"/>
              </w:rPr>
              <w:t>Istoria ideilor şi mentalităţilor</w:t>
            </w:r>
          </w:p>
          <w:p w:rsidR="00692F08" w:rsidRPr="00F5570E" w:rsidRDefault="00692F08" w:rsidP="00692F08">
            <w:pPr>
              <w:numPr>
                <w:ilvl w:val="0"/>
                <w:numId w:val="43"/>
              </w:numPr>
              <w:tabs>
                <w:tab w:val="left" w:pos="198"/>
              </w:tabs>
              <w:autoSpaceDE w:val="0"/>
              <w:autoSpaceDN w:val="0"/>
              <w:adjustRightInd w:val="0"/>
              <w:ind w:left="0" w:firstLine="0"/>
              <w:rPr>
                <w:sz w:val="14"/>
                <w:szCs w:val="14"/>
                <w:lang w:val="ro-RO"/>
              </w:rPr>
            </w:pPr>
            <w:r w:rsidRPr="00F5570E">
              <w:rPr>
                <w:sz w:val="14"/>
                <w:szCs w:val="14"/>
                <w:lang w:val="ro-RO"/>
              </w:rPr>
              <w:t>Istoria şi practica  relaţiilor internaţionale</w:t>
            </w:r>
          </w:p>
          <w:p w:rsidR="00692F08" w:rsidRPr="00F5570E" w:rsidRDefault="00692F08" w:rsidP="00692F08">
            <w:pPr>
              <w:numPr>
                <w:ilvl w:val="0"/>
                <w:numId w:val="43"/>
              </w:numPr>
              <w:tabs>
                <w:tab w:val="left" w:pos="198"/>
              </w:tabs>
              <w:autoSpaceDE w:val="0"/>
              <w:autoSpaceDN w:val="0"/>
              <w:adjustRightInd w:val="0"/>
              <w:ind w:left="0" w:firstLine="0"/>
              <w:rPr>
                <w:sz w:val="14"/>
                <w:szCs w:val="14"/>
                <w:lang w:val="ro-RO"/>
              </w:rPr>
            </w:pPr>
            <w:r w:rsidRPr="00F5570E">
              <w:rPr>
                <w:sz w:val="14"/>
                <w:szCs w:val="14"/>
                <w:lang w:val="ro-RO"/>
              </w:rPr>
              <w:t xml:space="preserve">Istorie, memorie, oralitate în secolul XX </w:t>
            </w:r>
          </w:p>
          <w:p w:rsidR="00692F08" w:rsidRPr="00F5570E" w:rsidRDefault="00692F08" w:rsidP="00692F08">
            <w:pPr>
              <w:numPr>
                <w:ilvl w:val="0"/>
                <w:numId w:val="43"/>
              </w:numPr>
              <w:tabs>
                <w:tab w:val="left" w:pos="198"/>
              </w:tabs>
              <w:autoSpaceDE w:val="0"/>
              <w:autoSpaceDN w:val="0"/>
              <w:adjustRightInd w:val="0"/>
              <w:ind w:left="0" w:firstLine="0"/>
              <w:rPr>
                <w:sz w:val="14"/>
                <w:szCs w:val="14"/>
                <w:lang w:val="ro-RO"/>
              </w:rPr>
            </w:pPr>
            <w:r w:rsidRPr="00F5570E">
              <w:rPr>
                <w:sz w:val="14"/>
                <w:szCs w:val="14"/>
                <w:lang w:val="ro-RO"/>
              </w:rPr>
              <w:t>Istoria şi socio-antropologia epocii moderne</w:t>
            </w:r>
          </w:p>
          <w:p w:rsidR="00692F08" w:rsidRPr="00F5570E" w:rsidRDefault="00692F08" w:rsidP="00692F08">
            <w:pPr>
              <w:numPr>
                <w:ilvl w:val="0"/>
                <w:numId w:val="43"/>
              </w:numPr>
              <w:tabs>
                <w:tab w:val="left" w:pos="198"/>
              </w:tabs>
              <w:autoSpaceDE w:val="0"/>
              <w:autoSpaceDN w:val="0"/>
              <w:adjustRightInd w:val="0"/>
              <w:ind w:left="0" w:firstLine="0"/>
              <w:rPr>
                <w:sz w:val="14"/>
                <w:szCs w:val="14"/>
                <w:lang w:val="ro-RO"/>
              </w:rPr>
            </w:pPr>
            <w:r w:rsidRPr="00F5570E">
              <w:rPr>
                <w:sz w:val="14"/>
                <w:szCs w:val="14"/>
                <w:lang w:val="ro-RO"/>
              </w:rPr>
              <w:t>Istoria Europei de Sud-Est</w:t>
            </w:r>
          </w:p>
          <w:p w:rsidR="00692F08" w:rsidRPr="00F5570E" w:rsidRDefault="00692F08" w:rsidP="00692F08">
            <w:pPr>
              <w:numPr>
                <w:ilvl w:val="0"/>
                <w:numId w:val="43"/>
              </w:numPr>
              <w:tabs>
                <w:tab w:val="left" w:pos="198"/>
              </w:tabs>
              <w:autoSpaceDE w:val="0"/>
              <w:autoSpaceDN w:val="0"/>
              <w:adjustRightInd w:val="0"/>
              <w:ind w:left="0" w:firstLine="0"/>
              <w:rPr>
                <w:sz w:val="14"/>
                <w:szCs w:val="14"/>
                <w:lang w:val="ro-RO"/>
              </w:rPr>
            </w:pPr>
            <w:r w:rsidRPr="00F5570E">
              <w:rPr>
                <w:sz w:val="14"/>
                <w:szCs w:val="14"/>
                <w:lang w:val="ro-RO"/>
              </w:rPr>
              <w:t>Istoria vestului românesc</w:t>
            </w:r>
          </w:p>
          <w:p w:rsidR="00692F08" w:rsidRPr="00F5570E" w:rsidRDefault="00692F08" w:rsidP="00692F08">
            <w:pPr>
              <w:numPr>
                <w:ilvl w:val="0"/>
                <w:numId w:val="43"/>
              </w:numPr>
              <w:tabs>
                <w:tab w:val="left" w:pos="198"/>
              </w:tabs>
              <w:autoSpaceDE w:val="0"/>
              <w:autoSpaceDN w:val="0"/>
              <w:adjustRightInd w:val="0"/>
              <w:ind w:left="0" w:firstLine="0"/>
              <w:rPr>
                <w:sz w:val="14"/>
                <w:szCs w:val="14"/>
                <w:lang w:val="ro-RO"/>
              </w:rPr>
            </w:pPr>
            <w:r w:rsidRPr="00F5570E">
              <w:rPr>
                <w:sz w:val="14"/>
                <w:szCs w:val="14"/>
                <w:lang w:val="ro-RO"/>
              </w:rPr>
              <w:t>Istoria relaţiilor internaţionale la începutul secolului XXI</w:t>
            </w:r>
          </w:p>
          <w:p w:rsidR="00692F08" w:rsidRPr="00F5570E" w:rsidRDefault="00692F08" w:rsidP="00692F08">
            <w:pPr>
              <w:numPr>
                <w:ilvl w:val="0"/>
                <w:numId w:val="43"/>
              </w:numPr>
              <w:tabs>
                <w:tab w:val="left" w:pos="198"/>
              </w:tabs>
              <w:autoSpaceDE w:val="0"/>
              <w:autoSpaceDN w:val="0"/>
              <w:adjustRightInd w:val="0"/>
              <w:ind w:left="0" w:firstLine="0"/>
              <w:rPr>
                <w:sz w:val="14"/>
                <w:szCs w:val="14"/>
                <w:lang w:val="ro-RO"/>
              </w:rPr>
            </w:pPr>
            <w:r w:rsidRPr="00F5570E">
              <w:rPr>
                <w:sz w:val="14"/>
                <w:szCs w:val="14"/>
                <w:lang w:val="ro-RO"/>
              </w:rPr>
              <w:t xml:space="preserve">Istoria românilor  şi a României în context european (sec. XIV - XX) </w:t>
            </w:r>
          </w:p>
          <w:p w:rsidR="00692F08" w:rsidRPr="00F5570E" w:rsidRDefault="00692F08" w:rsidP="00692F08">
            <w:pPr>
              <w:numPr>
                <w:ilvl w:val="0"/>
                <w:numId w:val="43"/>
              </w:numPr>
              <w:tabs>
                <w:tab w:val="left" w:pos="198"/>
              </w:tabs>
              <w:autoSpaceDE w:val="0"/>
              <w:autoSpaceDN w:val="0"/>
              <w:adjustRightInd w:val="0"/>
              <w:ind w:left="0" w:firstLine="0"/>
              <w:rPr>
                <w:sz w:val="14"/>
                <w:szCs w:val="14"/>
                <w:lang w:val="ro-RO"/>
              </w:rPr>
            </w:pPr>
            <w:r w:rsidRPr="00F5570E">
              <w:rPr>
                <w:sz w:val="14"/>
                <w:szCs w:val="14"/>
                <w:lang w:val="ro-RO"/>
              </w:rPr>
              <w:t>Istoria regională a Europei Centrale şi de Sud - Est. Transilvania (sec. XVIII- XX)</w:t>
            </w:r>
          </w:p>
          <w:p w:rsidR="00692F08" w:rsidRPr="00F5570E" w:rsidRDefault="00692F08" w:rsidP="00692F08">
            <w:pPr>
              <w:numPr>
                <w:ilvl w:val="0"/>
                <w:numId w:val="43"/>
              </w:numPr>
              <w:tabs>
                <w:tab w:val="left" w:pos="198"/>
              </w:tabs>
              <w:autoSpaceDE w:val="0"/>
              <w:autoSpaceDN w:val="0"/>
              <w:adjustRightInd w:val="0"/>
              <w:ind w:left="0" w:firstLine="0"/>
              <w:rPr>
                <w:sz w:val="14"/>
                <w:szCs w:val="14"/>
                <w:lang w:val="ro-RO"/>
              </w:rPr>
            </w:pPr>
            <w:r w:rsidRPr="00F5570E">
              <w:rPr>
                <w:sz w:val="14"/>
                <w:szCs w:val="14"/>
                <w:lang w:val="ro-RO"/>
              </w:rPr>
              <w:t>Istorie mondială, sisteme şi relaţii internaţionale</w:t>
            </w:r>
          </w:p>
          <w:p w:rsidR="00692F08" w:rsidRPr="00F5570E" w:rsidRDefault="00692F08" w:rsidP="00692F08">
            <w:pPr>
              <w:numPr>
                <w:ilvl w:val="0"/>
                <w:numId w:val="43"/>
              </w:numPr>
              <w:tabs>
                <w:tab w:val="left" w:pos="198"/>
              </w:tabs>
              <w:autoSpaceDE w:val="0"/>
              <w:autoSpaceDN w:val="0"/>
              <w:adjustRightInd w:val="0"/>
              <w:ind w:left="0" w:firstLine="0"/>
              <w:rPr>
                <w:sz w:val="14"/>
                <w:szCs w:val="14"/>
                <w:lang w:val="ro-RO"/>
              </w:rPr>
            </w:pPr>
            <w:r w:rsidRPr="00F5570E">
              <w:rPr>
                <w:sz w:val="14"/>
                <w:szCs w:val="14"/>
                <w:lang w:val="ro-RO"/>
              </w:rPr>
              <w:t>Istorie şi civilizaţie</w:t>
            </w:r>
          </w:p>
          <w:p w:rsidR="00692F08" w:rsidRPr="00F5570E" w:rsidRDefault="00692F08" w:rsidP="00692F08">
            <w:pPr>
              <w:numPr>
                <w:ilvl w:val="0"/>
                <w:numId w:val="43"/>
              </w:numPr>
              <w:tabs>
                <w:tab w:val="left" w:pos="198"/>
              </w:tabs>
              <w:autoSpaceDE w:val="0"/>
              <w:autoSpaceDN w:val="0"/>
              <w:adjustRightInd w:val="0"/>
              <w:ind w:left="0" w:firstLine="0"/>
              <w:rPr>
                <w:sz w:val="14"/>
                <w:szCs w:val="14"/>
                <w:lang w:val="ro-RO"/>
              </w:rPr>
            </w:pPr>
            <w:r w:rsidRPr="00F5570E">
              <w:rPr>
                <w:sz w:val="14"/>
                <w:szCs w:val="14"/>
                <w:lang w:val="ro-RO"/>
              </w:rPr>
              <w:t>Istorie şi civilizaţie europeană</w:t>
            </w:r>
          </w:p>
          <w:p w:rsidR="00692F08" w:rsidRPr="00F5570E" w:rsidRDefault="00692F08" w:rsidP="00692F08">
            <w:pPr>
              <w:numPr>
                <w:ilvl w:val="0"/>
                <w:numId w:val="43"/>
              </w:numPr>
              <w:tabs>
                <w:tab w:val="left" w:pos="198"/>
              </w:tabs>
              <w:autoSpaceDE w:val="0"/>
              <w:autoSpaceDN w:val="0"/>
              <w:adjustRightInd w:val="0"/>
              <w:ind w:left="0" w:firstLine="0"/>
              <w:rPr>
                <w:sz w:val="14"/>
                <w:szCs w:val="14"/>
                <w:lang w:val="ro-RO"/>
              </w:rPr>
            </w:pPr>
            <w:r w:rsidRPr="00F5570E">
              <w:rPr>
                <w:sz w:val="14"/>
                <w:szCs w:val="14"/>
                <w:lang w:val="ro-RO"/>
              </w:rPr>
              <w:t xml:space="preserve">Istorie şi politică militară în România secolelor XIX - XXI </w:t>
            </w:r>
          </w:p>
          <w:p w:rsidR="00692F08" w:rsidRPr="00F5570E" w:rsidRDefault="00692F08" w:rsidP="00692F08">
            <w:pPr>
              <w:numPr>
                <w:ilvl w:val="0"/>
                <w:numId w:val="43"/>
              </w:numPr>
              <w:tabs>
                <w:tab w:val="left" w:pos="198"/>
              </w:tabs>
              <w:autoSpaceDE w:val="0"/>
              <w:autoSpaceDN w:val="0"/>
              <w:adjustRightInd w:val="0"/>
              <w:ind w:left="0" w:firstLine="0"/>
              <w:rPr>
                <w:sz w:val="14"/>
                <w:szCs w:val="14"/>
                <w:lang w:val="ro-RO"/>
              </w:rPr>
            </w:pPr>
            <w:r w:rsidRPr="00F5570E">
              <w:rPr>
                <w:sz w:val="14"/>
                <w:szCs w:val="14"/>
                <w:lang w:val="ro-RO"/>
              </w:rPr>
              <w:t>Identităţi regionale în Europa central - răsăriteană</w:t>
            </w:r>
          </w:p>
          <w:p w:rsidR="00692F08" w:rsidRPr="00F5570E" w:rsidRDefault="00692F08" w:rsidP="00692F08">
            <w:pPr>
              <w:numPr>
                <w:ilvl w:val="0"/>
                <w:numId w:val="43"/>
              </w:numPr>
              <w:tabs>
                <w:tab w:val="left" w:pos="198"/>
              </w:tabs>
              <w:autoSpaceDE w:val="0"/>
              <w:autoSpaceDN w:val="0"/>
              <w:adjustRightInd w:val="0"/>
              <w:ind w:left="0" w:firstLine="0"/>
              <w:rPr>
                <w:sz w:val="14"/>
                <w:szCs w:val="14"/>
                <w:lang w:val="ro-RO"/>
              </w:rPr>
            </w:pPr>
            <w:r w:rsidRPr="00F5570E">
              <w:rPr>
                <w:sz w:val="14"/>
                <w:szCs w:val="14"/>
                <w:lang w:val="ro-RO"/>
              </w:rPr>
              <w:t>Limbi vechi şi paleografii</w:t>
            </w:r>
          </w:p>
          <w:p w:rsidR="00692F08" w:rsidRPr="00F5570E" w:rsidRDefault="00692F08" w:rsidP="00692F08">
            <w:pPr>
              <w:numPr>
                <w:ilvl w:val="0"/>
                <w:numId w:val="43"/>
              </w:numPr>
              <w:tabs>
                <w:tab w:val="left" w:pos="198"/>
              </w:tabs>
              <w:autoSpaceDE w:val="0"/>
              <w:autoSpaceDN w:val="0"/>
              <w:adjustRightInd w:val="0"/>
              <w:ind w:left="0" w:firstLine="0"/>
              <w:rPr>
                <w:sz w:val="14"/>
                <w:szCs w:val="14"/>
                <w:lang w:val="ro-RO"/>
              </w:rPr>
            </w:pPr>
            <w:r w:rsidRPr="00F5570E">
              <w:rPr>
                <w:sz w:val="14"/>
                <w:szCs w:val="14"/>
                <w:lang w:val="ro-RO"/>
              </w:rPr>
              <w:t>Managementul relaţiilor internaţionale şi cooperării  transfrontaliere</w:t>
            </w:r>
          </w:p>
          <w:p w:rsidR="00692F08" w:rsidRPr="00F5570E" w:rsidRDefault="00692F08" w:rsidP="00692F08">
            <w:pPr>
              <w:numPr>
                <w:ilvl w:val="0"/>
                <w:numId w:val="43"/>
              </w:numPr>
              <w:tabs>
                <w:tab w:val="left" w:pos="198"/>
              </w:tabs>
              <w:autoSpaceDE w:val="0"/>
              <w:autoSpaceDN w:val="0"/>
              <w:adjustRightInd w:val="0"/>
              <w:ind w:left="0" w:firstLine="0"/>
              <w:rPr>
                <w:sz w:val="14"/>
                <w:szCs w:val="14"/>
                <w:lang w:val="ro-RO"/>
              </w:rPr>
            </w:pPr>
            <w:r w:rsidRPr="00F5570E">
              <w:rPr>
                <w:sz w:val="14"/>
                <w:szCs w:val="14"/>
                <w:lang w:val="ro-RO"/>
              </w:rPr>
              <w:t xml:space="preserve">Managementul instituţiilor de cercetare istorică şi socio-politică </w:t>
            </w:r>
          </w:p>
          <w:p w:rsidR="00692F08" w:rsidRPr="00F5570E" w:rsidRDefault="00692F08" w:rsidP="00692F08">
            <w:pPr>
              <w:numPr>
                <w:ilvl w:val="0"/>
                <w:numId w:val="43"/>
              </w:numPr>
              <w:tabs>
                <w:tab w:val="left" w:pos="198"/>
              </w:tabs>
              <w:autoSpaceDE w:val="0"/>
              <w:autoSpaceDN w:val="0"/>
              <w:adjustRightInd w:val="0"/>
              <w:ind w:left="0" w:firstLine="0"/>
              <w:rPr>
                <w:sz w:val="14"/>
                <w:szCs w:val="14"/>
                <w:lang w:val="ro-RO"/>
              </w:rPr>
            </w:pPr>
            <w:r w:rsidRPr="00F5570E">
              <w:rPr>
                <w:sz w:val="14"/>
                <w:szCs w:val="14"/>
                <w:lang w:val="ro-RO"/>
              </w:rPr>
              <w:t xml:space="preserve">Managementul bunurilor culturale si turism cultural  </w:t>
            </w:r>
          </w:p>
          <w:p w:rsidR="00692F08" w:rsidRPr="00F5570E" w:rsidRDefault="00692F08" w:rsidP="00692F08">
            <w:pPr>
              <w:numPr>
                <w:ilvl w:val="0"/>
                <w:numId w:val="43"/>
              </w:numPr>
              <w:tabs>
                <w:tab w:val="left" w:pos="198"/>
              </w:tabs>
              <w:autoSpaceDE w:val="0"/>
              <w:autoSpaceDN w:val="0"/>
              <w:adjustRightInd w:val="0"/>
              <w:ind w:left="0" w:firstLine="0"/>
              <w:rPr>
                <w:sz w:val="14"/>
                <w:szCs w:val="14"/>
                <w:lang w:val="ro-RO"/>
              </w:rPr>
            </w:pPr>
            <w:r w:rsidRPr="00F5570E">
              <w:rPr>
                <w:sz w:val="14"/>
                <w:szCs w:val="14"/>
                <w:lang w:val="ro-RO"/>
              </w:rPr>
              <w:t>Muzeologie şi restaurare</w:t>
            </w:r>
          </w:p>
          <w:p w:rsidR="00692F08" w:rsidRPr="00F5570E" w:rsidRDefault="00692F08" w:rsidP="00692F08">
            <w:pPr>
              <w:numPr>
                <w:ilvl w:val="0"/>
                <w:numId w:val="43"/>
              </w:numPr>
              <w:tabs>
                <w:tab w:val="left" w:pos="198"/>
              </w:tabs>
              <w:autoSpaceDE w:val="0"/>
              <w:autoSpaceDN w:val="0"/>
              <w:adjustRightInd w:val="0"/>
              <w:ind w:left="0" w:firstLine="0"/>
              <w:rPr>
                <w:sz w:val="14"/>
                <w:szCs w:val="14"/>
                <w:lang w:val="ro-RO"/>
              </w:rPr>
            </w:pPr>
            <w:r w:rsidRPr="00F5570E">
              <w:rPr>
                <w:sz w:val="14"/>
                <w:szCs w:val="14"/>
                <w:lang w:val="ro-RO"/>
              </w:rPr>
              <w:t>Muzeologie. Cercetarea şi protejarea patrimoniului cultural</w:t>
            </w:r>
          </w:p>
          <w:p w:rsidR="00692F08" w:rsidRPr="00F5570E" w:rsidRDefault="00692F08" w:rsidP="00692F08">
            <w:pPr>
              <w:numPr>
                <w:ilvl w:val="0"/>
                <w:numId w:val="43"/>
              </w:numPr>
              <w:tabs>
                <w:tab w:val="left" w:pos="198"/>
              </w:tabs>
              <w:autoSpaceDE w:val="0"/>
              <w:autoSpaceDN w:val="0"/>
              <w:adjustRightInd w:val="0"/>
              <w:ind w:left="0" w:firstLine="0"/>
              <w:rPr>
                <w:sz w:val="14"/>
                <w:szCs w:val="14"/>
                <w:lang w:val="ro-RO"/>
              </w:rPr>
            </w:pPr>
            <w:r w:rsidRPr="00F5570E">
              <w:rPr>
                <w:sz w:val="14"/>
                <w:szCs w:val="14"/>
                <w:lang w:val="ro-RO"/>
              </w:rPr>
              <w:t>Muzeologie, patrimoniu şi turism</w:t>
            </w:r>
          </w:p>
          <w:p w:rsidR="00692F08" w:rsidRPr="00F5570E" w:rsidRDefault="00692F08" w:rsidP="00692F08">
            <w:pPr>
              <w:numPr>
                <w:ilvl w:val="0"/>
                <w:numId w:val="43"/>
              </w:numPr>
              <w:tabs>
                <w:tab w:val="left" w:pos="198"/>
              </w:tabs>
              <w:autoSpaceDE w:val="0"/>
              <w:autoSpaceDN w:val="0"/>
              <w:adjustRightInd w:val="0"/>
              <w:ind w:left="0" w:firstLine="0"/>
              <w:rPr>
                <w:sz w:val="14"/>
                <w:szCs w:val="14"/>
                <w:lang w:val="ro-RO"/>
              </w:rPr>
            </w:pPr>
            <w:r w:rsidRPr="00F5570E">
              <w:rPr>
                <w:sz w:val="14"/>
                <w:szCs w:val="14"/>
                <w:lang w:val="ro-RO"/>
              </w:rPr>
              <w:t>Muzeologia şi conservarea patrimoniului în societatea contemporană</w:t>
            </w:r>
          </w:p>
          <w:p w:rsidR="00692F08" w:rsidRPr="00F5570E" w:rsidRDefault="00692F08" w:rsidP="00692F08">
            <w:pPr>
              <w:numPr>
                <w:ilvl w:val="0"/>
                <w:numId w:val="43"/>
              </w:numPr>
              <w:tabs>
                <w:tab w:val="left" w:pos="198"/>
              </w:tabs>
              <w:autoSpaceDE w:val="0"/>
              <w:autoSpaceDN w:val="0"/>
              <w:adjustRightInd w:val="0"/>
              <w:ind w:left="0" w:firstLine="0"/>
              <w:rPr>
                <w:sz w:val="14"/>
                <w:szCs w:val="14"/>
                <w:lang w:val="ro-RO"/>
              </w:rPr>
            </w:pPr>
            <w:r w:rsidRPr="00F5570E">
              <w:rPr>
                <w:sz w:val="14"/>
                <w:szCs w:val="14"/>
                <w:lang w:val="ro-RO"/>
              </w:rPr>
              <w:t>Patrimoniu şi turism cultural</w:t>
            </w:r>
          </w:p>
          <w:p w:rsidR="00692F08" w:rsidRPr="00F5570E" w:rsidRDefault="00692F08" w:rsidP="00692F08">
            <w:pPr>
              <w:numPr>
                <w:ilvl w:val="0"/>
                <w:numId w:val="43"/>
              </w:numPr>
              <w:tabs>
                <w:tab w:val="left" w:pos="198"/>
              </w:tabs>
              <w:autoSpaceDE w:val="0"/>
              <w:autoSpaceDN w:val="0"/>
              <w:adjustRightInd w:val="0"/>
              <w:ind w:left="0" w:firstLine="0"/>
              <w:rPr>
                <w:sz w:val="14"/>
                <w:szCs w:val="14"/>
                <w:lang w:val="ro-RO"/>
              </w:rPr>
            </w:pPr>
            <w:r w:rsidRPr="00F5570E">
              <w:rPr>
                <w:sz w:val="14"/>
                <w:szCs w:val="14"/>
                <w:lang w:val="ro-RO"/>
              </w:rPr>
              <w:t xml:space="preserve">Preistoria spaţiului Carpato-Dunărean în contextual arheologiei sistemice </w:t>
            </w:r>
          </w:p>
          <w:p w:rsidR="00692F08" w:rsidRPr="00F5570E" w:rsidRDefault="00692F08" w:rsidP="00692F08">
            <w:pPr>
              <w:numPr>
                <w:ilvl w:val="0"/>
                <w:numId w:val="43"/>
              </w:numPr>
              <w:tabs>
                <w:tab w:val="left" w:pos="198"/>
              </w:tabs>
              <w:autoSpaceDE w:val="0"/>
              <w:autoSpaceDN w:val="0"/>
              <w:adjustRightInd w:val="0"/>
              <w:ind w:left="0" w:firstLine="0"/>
              <w:rPr>
                <w:sz w:val="14"/>
                <w:szCs w:val="14"/>
                <w:lang w:val="ro-RO"/>
              </w:rPr>
            </w:pPr>
            <w:r w:rsidRPr="00F5570E">
              <w:rPr>
                <w:sz w:val="14"/>
                <w:szCs w:val="14"/>
                <w:lang w:val="ro-RO"/>
              </w:rPr>
              <w:t xml:space="preserve">Politici sociale în context european </w:t>
            </w:r>
          </w:p>
          <w:p w:rsidR="00692F08" w:rsidRPr="00F5570E" w:rsidRDefault="00692F08" w:rsidP="00692F08">
            <w:pPr>
              <w:numPr>
                <w:ilvl w:val="0"/>
                <w:numId w:val="43"/>
              </w:numPr>
              <w:tabs>
                <w:tab w:val="left" w:pos="198"/>
              </w:tabs>
              <w:autoSpaceDE w:val="0"/>
              <w:autoSpaceDN w:val="0"/>
              <w:adjustRightInd w:val="0"/>
              <w:ind w:left="0" w:firstLine="0"/>
              <w:rPr>
                <w:sz w:val="14"/>
                <w:szCs w:val="14"/>
                <w:lang w:val="ro-RO"/>
              </w:rPr>
            </w:pPr>
            <w:r w:rsidRPr="00F5570E">
              <w:rPr>
                <w:sz w:val="14"/>
                <w:szCs w:val="14"/>
                <w:lang w:val="ro-RO"/>
              </w:rPr>
              <w:t xml:space="preserve">Politică şi societate în secolul XX </w:t>
            </w:r>
          </w:p>
          <w:p w:rsidR="00692F08" w:rsidRPr="00F5570E" w:rsidRDefault="00692F08" w:rsidP="00692F08">
            <w:pPr>
              <w:numPr>
                <w:ilvl w:val="0"/>
                <w:numId w:val="43"/>
              </w:numPr>
              <w:tabs>
                <w:tab w:val="left" w:pos="198"/>
              </w:tabs>
              <w:autoSpaceDE w:val="0"/>
              <w:autoSpaceDN w:val="0"/>
              <w:adjustRightInd w:val="0"/>
              <w:ind w:left="0" w:firstLine="0"/>
              <w:rPr>
                <w:sz w:val="14"/>
                <w:szCs w:val="14"/>
                <w:lang w:val="ro-RO"/>
              </w:rPr>
            </w:pPr>
            <w:r w:rsidRPr="00F5570E">
              <w:rPr>
                <w:sz w:val="14"/>
                <w:szCs w:val="14"/>
                <w:lang w:val="ro-RO"/>
              </w:rPr>
              <w:t>Politică mondială şi europeană</w:t>
            </w:r>
          </w:p>
          <w:p w:rsidR="00692F08" w:rsidRPr="00F5570E" w:rsidRDefault="00692F08" w:rsidP="00692F08">
            <w:pPr>
              <w:numPr>
                <w:ilvl w:val="0"/>
                <w:numId w:val="43"/>
              </w:numPr>
              <w:tabs>
                <w:tab w:val="left" w:pos="198"/>
              </w:tabs>
              <w:autoSpaceDE w:val="0"/>
              <w:autoSpaceDN w:val="0"/>
              <w:adjustRightInd w:val="0"/>
              <w:ind w:left="0" w:firstLine="0"/>
              <w:rPr>
                <w:sz w:val="14"/>
                <w:szCs w:val="14"/>
                <w:lang w:val="ro-RO"/>
              </w:rPr>
            </w:pPr>
            <w:r w:rsidRPr="00F5570E">
              <w:rPr>
                <w:sz w:val="14"/>
                <w:szCs w:val="14"/>
                <w:lang w:val="ro-RO"/>
              </w:rPr>
              <w:t xml:space="preserve">Protejarea şi valorificarea patrimoniului istoric </w:t>
            </w:r>
          </w:p>
        </w:tc>
        <w:tc>
          <w:tcPr>
            <w:tcW w:w="935" w:type="dxa"/>
            <w:vMerge w:val="restart"/>
            <w:tcBorders>
              <w:right w:val="thinThickSmallGap" w:sz="24" w:space="0" w:color="auto"/>
            </w:tcBorders>
            <w:vAlign w:val="center"/>
          </w:tcPr>
          <w:p w:rsidR="00692F08" w:rsidRPr="00F5570E" w:rsidRDefault="00692F08" w:rsidP="00692F08">
            <w:pPr>
              <w:rPr>
                <w:sz w:val="16"/>
                <w:szCs w:val="16"/>
                <w:lang w:val="ro-RO"/>
              </w:rPr>
            </w:pPr>
          </w:p>
          <w:p w:rsidR="00692F08" w:rsidRPr="00F5570E" w:rsidRDefault="00692F08" w:rsidP="00692F08">
            <w:pPr>
              <w:jc w:val="center"/>
              <w:rPr>
                <w:sz w:val="16"/>
                <w:szCs w:val="16"/>
                <w:lang w:val="ro-RO"/>
              </w:rPr>
            </w:pPr>
          </w:p>
          <w:p w:rsidR="00692F08" w:rsidRPr="00F5570E" w:rsidRDefault="00692F08" w:rsidP="00692F08">
            <w:pPr>
              <w:jc w:val="center"/>
              <w:rPr>
                <w:sz w:val="16"/>
                <w:szCs w:val="16"/>
                <w:lang w:val="ro-RO"/>
              </w:rPr>
            </w:pPr>
          </w:p>
          <w:p w:rsidR="00692F08" w:rsidRPr="00F5570E" w:rsidRDefault="00692F08" w:rsidP="00692F08">
            <w:pPr>
              <w:jc w:val="center"/>
              <w:rPr>
                <w:sz w:val="16"/>
                <w:szCs w:val="16"/>
                <w:lang w:val="ro-RO"/>
              </w:rPr>
            </w:pPr>
          </w:p>
          <w:p w:rsidR="00692F08" w:rsidRPr="00F5570E" w:rsidRDefault="00692F08" w:rsidP="00692F08">
            <w:pPr>
              <w:jc w:val="center"/>
              <w:rPr>
                <w:sz w:val="16"/>
                <w:szCs w:val="16"/>
                <w:lang w:val="ro-RO"/>
              </w:rPr>
            </w:pPr>
          </w:p>
          <w:p w:rsidR="00692F08" w:rsidRPr="00F5570E" w:rsidRDefault="00692F08" w:rsidP="00692F08">
            <w:pPr>
              <w:jc w:val="center"/>
              <w:rPr>
                <w:sz w:val="16"/>
                <w:szCs w:val="16"/>
                <w:lang w:val="ro-RO"/>
              </w:rPr>
            </w:pPr>
          </w:p>
          <w:p w:rsidR="00692F08" w:rsidRPr="00F5570E" w:rsidRDefault="00692F08" w:rsidP="00692F08">
            <w:pPr>
              <w:jc w:val="center"/>
              <w:rPr>
                <w:sz w:val="16"/>
                <w:szCs w:val="16"/>
                <w:lang w:val="ro-RO"/>
              </w:rPr>
            </w:pPr>
          </w:p>
          <w:p w:rsidR="00692F08" w:rsidRPr="00F5570E" w:rsidRDefault="00692F08" w:rsidP="00692F08">
            <w:pPr>
              <w:jc w:val="center"/>
              <w:rPr>
                <w:sz w:val="16"/>
                <w:szCs w:val="16"/>
                <w:lang w:val="ro-RO"/>
              </w:rPr>
            </w:pPr>
          </w:p>
          <w:p w:rsidR="00692F08" w:rsidRPr="00F5570E" w:rsidRDefault="00692F08" w:rsidP="00692F08">
            <w:pPr>
              <w:jc w:val="center"/>
              <w:rPr>
                <w:sz w:val="16"/>
                <w:szCs w:val="16"/>
                <w:lang w:val="ro-RO"/>
              </w:rPr>
            </w:pPr>
          </w:p>
          <w:p w:rsidR="00692F08" w:rsidRPr="00F5570E" w:rsidRDefault="00692F08" w:rsidP="00692F08">
            <w:pPr>
              <w:jc w:val="center"/>
              <w:rPr>
                <w:sz w:val="16"/>
                <w:szCs w:val="16"/>
                <w:lang w:val="ro-RO"/>
              </w:rPr>
            </w:pPr>
          </w:p>
          <w:p w:rsidR="00692F08" w:rsidRPr="00F5570E" w:rsidRDefault="00692F08" w:rsidP="00692F08">
            <w:pPr>
              <w:jc w:val="center"/>
              <w:rPr>
                <w:sz w:val="16"/>
                <w:szCs w:val="16"/>
                <w:lang w:val="ro-RO"/>
              </w:rPr>
            </w:pPr>
          </w:p>
          <w:p w:rsidR="00692F08" w:rsidRPr="00F5570E" w:rsidRDefault="00692F08" w:rsidP="00692F08">
            <w:pPr>
              <w:jc w:val="center"/>
              <w:rPr>
                <w:sz w:val="16"/>
                <w:szCs w:val="16"/>
                <w:lang w:val="ro-RO"/>
              </w:rPr>
            </w:pPr>
          </w:p>
          <w:p w:rsidR="00692F08" w:rsidRPr="00F5570E" w:rsidRDefault="00692F08" w:rsidP="00692F08">
            <w:pPr>
              <w:jc w:val="center"/>
              <w:rPr>
                <w:sz w:val="16"/>
                <w:szCs w:val="16"/>
                <w:lang w:val="ro-RO"/>
              </w:rPr>
            </w:pPr>
          </w:p>
          <w:p w:rsidR="00692F08" w:rsidRPr="00F5570E" w:rsidRDefault="00692F08" w:rsidP="00692F08">
            <w:pPr>
              <w:jc w:val="center"/>
              <w:rPr>
                <w:sz w:val="16"/>
                <w:szCs w:val="16"/>
                <w:lang w:val="ro-RO"/>
              </w:rPr>
            </w:pPr>
          </w:p>
          <w:p w:rsidR="00692F08" w:rsidRPr="00F5570E" w:rsidRDefault="00692F08" w:rsidP="00692F08">
            <w:pPr>
              <w:jc w:val="center"/>
              <w:rPr>
                <w:sz w:val="16"/>
                <w:szCs w:val="16"/>
                <w:lang w:val="ro-RO"/>
              </w:rPr>
            </w:pPr>
            <w:r w:rsidRPr="00F5570E">
              <w:rPr>
                <w:sz w:val="16"/>
                <w:szCs w:val="16"/>
                <w:lang w:val="ro-RO"/>
              </w:rPr>
              <w:t>x</w:t>
            </w:r>
          </w:p>
          <w:p w:rsidR="00692F08" w:rsidRPr="00F5570E" w:rsidRDefault="00692F08" w:rsidP="00692F08">
            <w:pPr>
              <w:jc w:val="center"/>
              <w:rPr>
                <w:sz w:val="16"/>
                <w:szCs w:val="16"/>
                <w:lang w:val="ro-RO"/>
              </w:rPr>
            </w:pPr>
          </w:p>
          <w:p w:rsidR="00692F08" w:rsidRPr="00F5570E" w:rsidRDefault="00692F08" w:rsidP="00692F08">
            <w:pPr>
              <w:jc w:val="center"/>
              <w:rPr>
                <w:sz w:val="16"/>
                <w:szCs w:val="16"/>
                <w:lang w:val="ro-RO"/>
              </w:rPr>
            </w:pPr>
          </w:p>
          <w:p w:rsidR="00692F08" w:rsidRPr="00F5570E" w:rsidRDefault="00692F08" w:rsidP="00692F08">
            <w:pPr>
              <w:jc w:val="center"/>
              <w:rPr>
                <w:sz w:val="16"/>
                <w:szCs w:val="16"/>
                <w:lang w:val="ro-RO"/>
              </w:rPr>
            </w:pPr>
          </w:p>
          <w:p w:rsidR="00692F08" w:rsidRPr="00F5570E" w:rsidRDefault="00692F08" w:rsidP="00692F08">
            <w:pPr>
              <w:jc w:val="center"/>
              <w:rPr>
                <w:sz w:val="16"/>
                <w:szCs w:val="16"/>
                <w:lang w:val="ro-RO"/>
              </w:rPr>
            </w:pPr>
          </w:p>
          <w:p w:rsidR="00692F08" w:rsidRPr="00F5570E" w:rsidRDefault="00692F08" w:rsidP="00692F08">
            <w:pPr>
              <w:jc w:val="center"/>
              <w:rPr>
                <w:sz w:val="16"/>
                <w:szCs w:val="16"/>
                <w:lang w:val="ro-RO"/>
              </w:rPr>
            </w:pPr>
          </w:p>
          <w:p w:rsidR="00692F08" w:rsidRPr="00F5570E" w:rsidRDefault="00692F08" w:rsidP="00692F08">
            <w:pPr>
              <w:jc w:val="center"/>
              <w:rPr>
                <w:sz w:val="16"/>
                <w:szCs w:val="16"/>
                <w:lang w:val="ro-RO"/>
              </w:rPr>
            </w:pPr>
          </w:p>
          <w:p w:rsidR="00692F08" w:rsidRPr="00F5570E" w:rsidRDefault="00692F08" w:rsidP="00692F08">
            <w:pPr>
              <w:jc w:val="center"/>
              <w:rPr>
                <w:sz w:val="16"/>
                <w:szCs w:val="16"/>
                <w:lang w:val="ro-RO"/>
              </w:rPr>
            </w:pPr>
          </w:p>
          <w:p w:rsidR="00692F08" w:rsidRPr="00F5570E" w:rsidRDefault="00692F08" w:rsidP="00692F08">
            <w:pPr>
              <w:jc w:val="center"/>
              <w:rPr>
                <w:sz w:val="16"/>
                <w:szCs w:val="16"/>
                <w:lang w:val="ro-RO"/>
              </w:rPr>
            </w:pPr>
          </w:p>
          <w:p w:rsidR="00692F08" w:rsidRPr="00F5570E" w:rsidRDefault="00692F08" w:rsidP="00692F08">
            <w:pPr>
              <w:jc w:val="center"/>
              <w:rPr>
                <w:sz w:val="16"/>
                <w:szCs w:val="16"/>
                <w:lang w:val="ro-RO"/>
              </w:rPr>
            </w:pPr>
          </w:p>
          <w:p w:rsidR="00692F08" w:rsidRPr="00F5570E" w:rsidRDefault="00692F08" w:rsidP="00692F08">
            <w:pPr>
              <w:jc w:val="center"/>
              <w:rPr>
                <w:sz w:val="16"/>
                <w:szCs w:val="16"/>
                <w:lang w:val="ro-RO"/>
              </w:rPr>
            </w:pPr>
          </w:p>
          <w:p w:rsidR="00692F08" w:rsidRPr="00F5570E" w:rsidRDefault="00692F08" w:rsidP="00692F08">
            <w:pPr>
              <w:jc w:val="center"/>
              <w:rPr>
                <w:sz w:val="16"/>
                <w:szCs w:val="16"/>
                <w:lang w:val="ro-RO"/>
              </w:rPr>
            </w:pPr>
          </w:p>
          <w:p w:rsidR="00692F08" w:rsidRPr="00F5570E" w:rsidRDefault="00692F08" w:rsidP="00692F08">
            <w:pPr>
              <w:jc w:val="center"/>
              <w:rPr>
                <w:sz w:val="16"/>
                <w:szCs w:val="16"/>
                <w:lang w:val="ro-RO"/>
              </w:rPr>
            </w:pPr>
          </w:p>
          <w:p w:rsidR="00692F08" w:rsidRPr="00F5570E" w:rsidRDefault="00692F08" w:rsidP="00692F08">
            <w:pPr>
              <w:jc w:val="center"/>
              <w:rPr>
                <w:sz w:val="16"/>
                <w:szCs w:val="16"/>
                <w:lang w:val="ro-RO"/>
              </w:rPr>
            </w:pPr>
          </w:p>
          <w:p w:rsidR="00692F08" w:rsidRPr="00F5570E" w:rsidRDefault="00692F08" w:rsidP="00692F08">
            <w:pPr>
              <w:jc w:val="center"/>
              <w:rPr>
                <w:sz w:val="16"/>
                <w:szCs w:val="16"/>
                <w:lang w:val="ro-RO"/>
              </w:rPr>
            </w:pPr>
          </w:p>
          <w:p w:rsidR="00692F08" w:rsidRPr="00F5570E" w:rsidRDefault="00692F08" w:rsidP="00692F08">
            <w:pPr>
              <w:jc w:val="center"/>
              <w:rPr>
                <w:sz w:val="16"/>
                <w:szCs w:val="16"/>
                <w:lang w:val="ro-RO"/>
              </w:rPr>
            </w:pPr>
          </w:p>
          <w:p w:rsidR="00692F08" w:rsidRPr="00F5570E" w:rsidRDefault="00692F08" w:rsidP="00692F08">
            <w:pPr>
              <w:jc w:val="center"/>
              <w:rPr>
                <w:sz w:val="16"/>
                <w:szCs w:val="16"/>
                <w:lang w:val="ro-RO"/>
              </w:rPr>
            </w:pPr>
          </w:p>
          <w:p w:rsidR="00692F08" w:rsidRPr="00F5570E" w:rsidRDefault="00692F08" w:rsidP="00692F08">
            <w:pPr>
              <w:jc w:val="center"/>
              <w:rPr>
                <w:sz w:val="16"/>
                <w:szCs w:val="16"/>
                <w:lang w:val="ro-RO"/>
              </w:rPr>
            </w:pPr>
          </w:p>
          <w:p w:rsidR="00692F08" w:rsidRPr="00F5570E" w:rsidRDefault="00692F08" w:rsidP="00692F08">
            <w:pPr>
              <w:jc w:val="center"/>
              <w:rPr>
                <w:sz w:val="16"/>
                <w:szCs w:val="16"/>
                <w:lang w:val="ro-RO"/>
              </w:rPr>
            </w:pPr>
          </w:p>
          <w:p w:rsidR="00692F08" w:rsidRPr="00F5570E" w:rsidRDefault="00692F08" w:rsidP="00692F08">
            <w:pPr>
              <w:jc w:val="center"/>
              <w:rPr>
                <w:sz w:val="16"/>
                <w:szCs w:val="16"/>
                <w:lang w:val="ro-RO"/>
              </w:rPr>
            </w:pPr>
          </w:p>
          <w:p w:rsidR="00692F08" w:rsidRPr="00F5570E" w:rsidRDefault="00692F08" w:rsidP="00692F08">
            <w:pPr>
              <w:jc w:val="center"/>
              <w:rPr>
                <w:sz w:val="16"/>
                <w:szCs w:val="16"/>
                <w:lang w:val="ro-RO"/>
              </w:rPr>
            </w:pPr>
          </w:p>
          <w:p w:rsidR="00692F08" w:rsidRPr="00F5570E" w:rsidRDefault="00692F08" w:rsidP="00692F08">
            <w:pPr>
              <w:jc w:val="center"/>
              <w:rPr>
                <w:sz w:val="16"/>
                <w:szCs w:val="16"/>
                <w:lang w:val="ro-RO"/>
              </w:rPr>
            </w:pPr>
          </w:p>
          <w:p w:rsidR="00692F08" w:rsidRPr="00F5570E" w:rsidRDefault="00692F08" w:rsidP="00692F08">
            <w:pPr>
              <w:jc w:val="center"/>
              <w:rPr>
                <w:sz w:val="16"/>
                <w:szCs w:val="16"/>
                <w:lang w:val="ro-RO"/>
              </w:rPr>
            </w:pPr>
          </w:p>
          <w:p w:rsidR="00692F08" w:rsidRPr="00F5570E" w:rsidRDefault="00692F08" w:rsidP="00692F08">
            <w:pPr>
              <w:jc w:val="center"/>
              <w:rPr>
                <w:sz w:val="16"/>
                <w:szCs w:val="16"/>
                <w:lang w:val="ro-RO"/>
              </w:rPr>
            </w:pPr>
          </w:p>
          <w:p w:rsidR="00692F08" w:rsidRPr="00F5570E" w:rsidRDefault="00692F08" w:rsidP="00692F08">
            <w:pPr>
              <w:jc w:val="center"/>
              <w:rPr>
                <w:sz w:val="16"/>
                <w:szCs w:val="16"/>
                <w:lang w:val="ro-RO"/>
              </w:rPr>
            </w:pPr>
          </w:p>
        </w:tc>
        <w:tc>
          <w:tcPr>
            <w:tcW w:w="1372" w:type="dxa"/>
            <w:vMerge w:val="restart"/>
            <w:tcBorders>
              <w:left w:val="thinThickSmallGap" w:sz="24" w:space="0" w:color="auto"/>
              <w:right w:val="thinThickSmallGap" w:sz="24" w:space="0" w:color="auto"/>
            </w:tcBorders>
            <w:vAlign w:val="center"/>
          </w:tcPr>
          <w:p w:rsidR="00692F08" w:rsidRPr="00F5570E" w:rsidRDefault="00692F08" w:rsidP="00692F08">
            <w:pPr>
              <w:jc w:val="center"/>
              <w:rPr>
                <w:b/>
                <w:bCs/>
                <w:sz w:val="16"/>
                <w:szCs w:val="16"/>
                <w:lang w:val="ro-RO"/>
              </w:rPr>
            </w:pPr>
            <w:r w:rsidRPr="00F5570E">
              <w:rPr>
                <w:b/>
                <w:bCs/>
                <w:sz w:val="16"/>
                <w:szCs w:val="16"/>
                <w:lang w:val="ro-RO"/>
              </w:rPr>
              <w:t xml:space="preserve">CULTURĂ    </w:t>
            </w:r>
          </w:p>
          <w:p w:rsidR="00692F08" w:rsidRPr="00F5570E" w:rsidRDefault="00692F08" w:rsidP="00692F08">
            <w:pPr>
              <w:jc w:val="center"/>
              <w:rPr>
                <w:b/>
                <w:bCs/>
                <w:sz w:val="16"/>
                <w:szCs w:val="16"/>
                <w:lang w:val="ro-RO"/>
              </w:rPr>
            </w:pPr>
            <w:r w:rsidRPr="00F5570E">
              <w:rPr>
                <w:b/>
                <w:bCs/>
                <w:sz w:val="16"/>
                <w:szCs w:val="16"/>
                <w:lang w:val="ro-RO"/>
              </w:rPr>
              <w:t>CIVICĂ</w:t>
            </w:r>
          </w:p>
          <w:p w:rsidR="00692F08" w:rsidRPr="00F5570E" w:rsidRDefault="00692F08" w:rsidP="00692F08">
            <w:pPr>
              <w:jc w:val="center"/>
              <w:rPr>
                <w:sz w:val="16"/>
                <w:szCs w:val="16"/>
                <w:lang w:val="ro-RO"/>
              </w:rPr>
            </w:pPr>
            <w:r w:rsidRPr="00F5570E">
              <w:rPr>
                <w:sz w:val="16"/>
                <w:szCs w:val="16"/>
                <w:lang w:val="ro-RO"/>
              </w:rPr>
              <w:t>(</w:t>
            </w:r>
            <w:r w:rsidRPr="00F5570E">
              <w:rPr>
                <w:sz w:val="12"/>
                <w:szCs w:val="12"/>
                <w:lang w:val="ro-RO"/>
              </w:rPr>
              <w:t>programa pentru concurs aprobată prin ordinul ministrului educaţiei,  cercetării,  tineretului  şi sportului nr. 5620 / 2010</w:t>
            </w:r>
            <w:r w:rsidRPr="00F5570E">
              <w:rPr>
                <w:sz w:val="16"/>
                <w:szCs w:val="16"/>
                <w:lang w:val="ro-RO"/>
              </w:rPr>
              <w:t>)</w:t>
            </w:r>
          </w:p>
          <w:p w:rsidR="00692F08" w:rsidRPr="00F5570E" w:rsidRDefault="00692F08" w:rsidP="00692F08">
            <w:pPr>
              <w:jc w:val="center"/>
              <w:rPr>
                <w:sz w:val="16"/>
                <w:szCs w:val="16"/>
                <w:lang w:val="ro-RO"/>
              </w:rPr>
            </w:pPr>
          </w:p>
          <w:p w:rsidR="00692F08" w:rsidRPr="00F5570E" w:rsidRDefault="00692F08" w:rsidP="00692F08">
            <w:pPr>
              <w:jc w:val="center"/>
              <w:rPr>
                <w:sz w:val="16"/>
                <w:szCs w:val="16"/>
                <w:lang w:val="ro-RO"/>
              </w:rPr>
            </w:pPr>
            <w:r w:rsidRPr="00F5570E">
              <w:rPr>
                <w:sz w:val="16"/>
                <w:szCs w:val="16"/>
                <w:lang w:val="ro-RO"/>
              </w:rPr>
              <w:t>/</w:t>
            </w:r>
          </w:p>
          <w:p w:rsidR="00692F08" w:rsidRPr="00F5570E" w:rsidRDefault="00692F08" w:rsidP="00692F08">
            <w:pPr>
              <w:jc w:val="center"/>
              <w:rPr>
                <w:sz w:val="16"/>
                <w:szCs w:val="16"/>
                <w:lang w:val="ro-RO"/>
              </w:rPr>
            </w:pPr>
          </w:p>
          <w:p w:rsidR="00692F08" w:rsidRPr="00F5570E" w:rsidRDefault="00692F08" w:rsidP="00692F08">
            <w:pPr>
              <w:jc w:val="center"/>
              <w:rPr>
                <w:b/>
                <w:bCs/>
                <w:sz w:val="14"/>
                <w:szCs w:val="14"/>
                <w:lang w:val="ro-RO"/>
              </w:rPr>
            </w:pPr>
            <w:r w:rsidRPr="00F5570E">
              <w:rPr>
                <w:b/>
                <w:bCs/>
                <w:sz w:val="14"/>
                <w:szCs w:val="14"/>
                <w:lang w:val="ro-RO"/>
              </w:rPr>
              <w:t xml:space="preserve">CULTURĂ    </w:t>
            </w:r>
          </w:p>
          <w:p w:rsidR="00692F08" w:rsidRPr="00F5570E" w:rsidRDefault="00692F08" w:rsidP="00692F08">
            <w:pPr>
              <w:jc w:val="center"/>
              <w:rPr>
                <w:b/>
                <w:bCs/>
                <w:sz w:val="14"/>
                <w:szCs w:val="14"/>
                <w:lang w:val="ro-RO"/>
              </w:rPr>
            </w:pPr>
            <w:r w:rsidRPr="00F5570E">
              <w:rPr>
                <w:b/>
                <w:bCs/>
                <w:sz w:val="14"/>
                <w:szCs w:val="14"/>
                <w:lang w:val="ro-RO"/>
              </w:rPr>
              <w:t>CIVICĂ</w:t>
            </w:r>
          </w:p>
          <w:p w:rsidR="00692F08" w:rsidRPr="00F5570E" w:rsidRDefault="00692F08" w:rsidP="00692F08">
            <w:pPr>
              <w:pStyle w:val="Heading1"/>
              <w:jc w:val="center"/>
              <w:rPr>
                <w:b/>
                <w:iCs/>
                <w:sz w:val="14"/>
                <w:szCs w:val="14"/>
              </w:rPr>
            </w:pPr>
            <w:r w:rsidRPr="00F5570E">
              <w:rPr>
                <w:b/>
                <w:iCs/>
                <w:sz w:val="14"/>
                <w:szCs w:val="14"/>
              </w:rPr>
              <w:t xml:space="preserve">(SPECIALITATE ŞI DIDACTICA SPECIALITĂŢII), ELEMENTE DE PEDAGOGIE ŞI PSIHOLOGIE </w:t>
            </w:r>
          </w:p>
          <w:p w:rsidR="00692F08" w:rsidRPr="00F5570E" w:rsidRDefault="00692F08" w:rsidP="00692F08">
            <w:pPr>
              <w:jc w:val="center"/>
              <w:rPr>
                <w:b/>
                <w:bCs/>
                <w:sz w:val="16"/>
                <w:szCs w:val="16"/>
                <w:lang w:val="ro-RO"/>
              </w:rPr>
            </w:pPr>
            <w:r w:rsidRPr="00F5570E">
              <w:rPr>
                <w:sz w:val="12"/>
                <w:szCs w:val="12"/>
                <w:lang w:val="ro-RO"/>
              </w:rPr>
              <w:t xml:space="preserve">(programele pentru examenul naţional de definitivare în învăţământ aprobate prin ordinul ministrului educaţiei şi cercetării ştiinţifice nr. 5558 / 2015)  </w:t>
            </w:r>
          </w:p>
        </w:tc>
      </w:tr>
      <w:tr w:rsidR="00F5570E" w:rsidRPr="00F5570E" w:rsidTr="00B44C9C">
        <w:trPr>
          <w:cantSplit/>
          <w:trHeight w:val="174"/>
          <w:jc w:val="center"/>
        </w:trPr>
        <w:tc>
          <w:tcPr>
            <w:tcW w:w="959" w:type="dxa"/>
            <w:vMerge/>
            <w:tcBorders>
              <w:left w:val="thinThickSmallGap" w:sz="24" w:space="0" w:color="auto"/>
            </w:tcBorders>
            <w:vAlign w:val="center"/>
          </w:tcPr>
          <w:p w:rsidR="00BE08C5" w:rsidRPr="00F5570E" w:rsidRDefault="00BE08C5" w:rsidP="00061488">
            <w:pPr>
              <w:jc w:val="center"/>
              <w:rPr>
                <w:b/>
                <w:bCs/>
                <w:sz w:val="13"/>
                <w:szCs w:val="13"/>
                <w:lang w:val="ro-RO"/>
              </w:rPr>
            </w:pPr>
          </w:p>
        </w:tc>
        <w:tc>
          <w:tcPr>
            <w:tcW w:w="1358" w:type="dxa"/>
            <w:vMerge/>
            <w:tcBorders>
              <w:right w:val="thinThickSmallGap" w:sz="24" w:space="0" w:color="auto"/>
            </w:tcBorders>
            <w:vAlign w:val="center"/>
          </w:tcPr>
          <w:p w:rsidR="00BE08C5" w:rsidRPr="00F5570E" w:rsidRDefault="00BE08C5" w:rsidP="00061488">
            <w:pPr>
              <w:tabs>
                <w:tab w:val="left" w:pos="331"/>
              </w:tabs>
              <w:ind w:left="84"/>
              <w:rPr>
                <w:b/>
                <w:bCs/>
                <w:sz w:val="13"/>
                <w:szCs w:val="13"/>
                <w:lang w:val="ro-RO"/>
              </w:rPr>
            </w:pPr>
          </w:p>
        </w:tc>
        <w:tc>
          <w:tcPr>
            <w:tcW w:w="1122" w:type="dxa"/>
            <w:vMerge/>
            <w:tcBorders>
              <w:left w:val="nil"/>
            </w:tcBorders>
            <w:vAlign w:val="center"/>
          </w:tcPr>
          <w:p w:rsidR="00BE08C5" w:rsidRPr="00F5570E" w:rsidRDefault="00BE08C5" w:rsidP="00061488">
            <w:pPr>
              <w:jc w:val="center"/>
              <w:rPr>
                <w:sz w:val="13"/>
                <w:szCs w:val="13"/>
                <w:lang w:val="ro-RO"/>
              </w:rPr>
            </w:pPr>
          </w:p>
        </w:tc>
        <w:tc>
          <w:tcPr>
            <w:tcW w:w="1772" w:type="dxa"/>
            <w:tcBorders>
              <w:left w:val="nil"/>
            </w:tcBorders>
            <w:vAlign w:val="center"/>
          </w:tcPr>
          <w:p w:rsidR="00BE08C5" w:rsidRPr="00F5570E" w:rsidRDefault="00BE08C5" w:rsidP="00061488">
            <w:pPr>
              <w:jc w:val="center"/>
              <w:rPr>
                <w:sz w:val="13"/>
                <w:szCs w:val="13"/>
                <w:lang w:val="ro-RO"/>
              </w:rPr>
            </w:pPr>
            <w:r w:rsidRPr="00F5570E">
              <w:rPr>
                <w:sz w:val="13"/>
                <w:szCs w:val="13"/>
                <w:lang w:val="ro-RO"/>
              </w:rPr>
              <w:t>FILOSOFIE</w:t>
            </w:r>
          </w:p>
        </w:tc>
        <w:tc>
          <w:tcPr>
            <w:tcW w:w="1560" w:type="dxa"/>
            <w:tcBorders>
              <w:left w:val="nil"/>
            </w:tcBorders>
            <w:vAlign w:val="center"/>
          </w:tcPr>
          <w:p w:rsidR="00BE08C5" w:rsidRPr="00F5570E" w:rsidRDefault="00BE08C5" w:rsidP="00061488">
            <w:pPr>
              <w:rPr>
                <w:sz w:val="13"/>
                <w:szCs w:val="13"/>
                <w:lang w:val="ro-RO"/>
              </w:rPr>
            </w:pPr>
            <w:r w:rsidRPr="00F5570E">
              <w:rPr>
                <w:sz w:val="13"/>
                <w:szCs w:val="13"/>
                <w:lang w:val="ro-RO"/>
              </w:rPr>
              <w:t>Filosofie</w:t>
            </w:r>
          </w:p>
        </w:tc>
        <w:tc>
          <w:tcPr>
            <w:tcW w:w="992" w:type="dxa"/>
            <w:vMerge/>
            <w:vAlign w:val="center"/>
          </w:tcPr>
          <w:p w:rsidR="00BE08C5" w:rsidRPr="00F5570E" w:rsidRDefault="00BE08C5" w:rsidP="00B57133">
            <w:pPr>
              <w:numPr>
                <w:ilvl w:val="0"/>
                <w:numId w:val="11"/>
              </w:numPr>
              <w:tabs>
                <w:tab w:val="clear" w:pos="589"/>
                <w:tab w:val="left" w:pos="357"/>
              </w:tabs>
              <w:ind w:left="79" w:firstLine="0"/>
              <w:rPr>
                <w:sz w:val="16"/>
                <w:szCs w:val="16"/>
                <w:lang w:val="ro-RO"/>
              </w:rPr>
            </w:pPr>
          </w:p>
        </w:tc>
        <w:tc>
          <w:tcPr>
            <w:tcW w:w="4839" w:type="dxa"/>
            <w:vMerge/>
            <w:vAlign w:val="center"/>
          </w:tcPr>
          <w:p w:rsidR="00BE08C5" w:rsidRPr="00F5570E" w:rsidRDefault="00BE08C5" w:rsidP="0030267A">
            <w:pPr>
              <w:autoSpaceDE w:val="0"/>
              <w:autoSpaceDN w:val="0"/>
              <w:adjustRightInd w:val="0"/>
              <w:jc w:val="both"/>
              <w:rPr>
                <w:sz w:val="16"/>
                <w:szCs w:val="16"/>
                <w:lang w:val="ro-RO"/>
              </w:rPr>
            </w:pPr>
          </w:p>
        </w:tc>
        <w:tc>
          <w:tcPr>
            <w:tcW w:w="935" w:type="dxa"/>
            <w:vMerge/>
            <w:tcBorders>
              <w:right w:val="thinThickSmallGap" w:sz="24" w:space="0" w:color="auto"/>
            </w:tcBorders>
            <w:vAlign w:val="center"/>
          </w:tcPr>
          <w:p w:rsidR="00BE08C5" w:rsidRPr="00F5570E" w:rsidRDefault="00BE08C5" w:rsidP="00061488">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E08C5" w:rsidRPr="00F5570E" w:rsidRDefault="00BE08C5" w:rsidP="0016303C">
            <w:pPr>
              <w:rPr>
                <w:sz w:val="18"/>
                <w:szCs w:val="18"/>
                <w:lang w:val="ro-RO"/>
              </w:rPr>
            </w:pPr>
          </w:p>
        </w:tc>
      </w:tr>
      <w:tr w:rsidR="00F5570E" w:rsidRPr="00F5570E" w:rsidTr="00B44C9C">
        <w:trPr>
          <w:cantSplit/>
          <w:trHeight w:val="165"/>
          <w:jc w:val="center"/>
        </w:trPr>
        <w:tc>
          <w:tcPr>
            <w:tcW w:w="959" w:type="dxa"/>
            <w:vMerge/>
            <w:tcBorders>
              <w:left w:val="thinThickSmallGap" w:sz="24" w:space="0" w:color="auto"/>
            </w:tcBorders>
            <w:vAlign w:val="center"/>
          </w:tcPr>
          <w:p w:rsidR="00BE08C5" w:rsidRPr="00F5570E" w:rsidRDefault="00BE08C5" w:rsidP="00061488">
            <w:pPr>
              <w:jc w:val="center"/>
              <w:rPr>
                <w:b/>
                <w:bCs/>
                <w:sz w:val="13"/>
                <w:szCs w:val="13"/>
                <w:lang w:val="ro-RO"/>
              </w:rPr>
            </w:pPr>
          </w:p>
        </w:tc>
        <w:tc>
          <w:tcPr>
            <w:tcW w:w="1358" w:type="dxa"/>
            <w:vMerge/>
            <w:tcBorders>
              <w:right w:val="thinThickSmallGap" w:sz="24" w:space="0" w:color="auto"/>
            </w:tcBorders>
            <w:vAlign w:val="center"/>
          </w:tcPr>
          <w:p w:rsidR="00BE08C5" w:rsidRPr="00F5570E" w:rsidRDefault="00BE08C5" w:rsidP="00061488">
            <w:pPr>
              <w:tabs>
                <w:tab w:val="left" w:pos="331"/>
              </w:tabs>
              <w:ind w:left="84"/>
              <w:rPr>
                <w:b/>
                <w:bCs/>
                <w:sz w:val="13"/>
                <w:szCs w:val="13"/>
                <w:lang w:val="ro-RO"/>
              </w:rPr>
            </w:pPr>
          </w:p>
        </w:tc>
        <w:tc>
          <w:tcPr>
            <w:tcW w:w="1122" w:type="dxa"/>
            <w:vMerge/>
            <w:tcBorders>
              <w:left w:val="nil"/>
            </w:tcBorders>
            <w:vAlign w:val="center"/>
          </w:tcPr>
          <w:p w:rsidR="00BE08C5" w:rsidRPr="00F5570E" w:rsidRDefault="00BE08C5" w:rsidP="00061488">
            <w:pPr>
              <w:jc w:val="center"/>
              <w:rPr>
                <w:sz w:val="13"/>
                <w:szCs w:val="13"/>
                <w:lang w:val="ro-RO"/>
              </w:rPr>
            </w:pPr>
          </w:p>
        </w:tc>
        <w:tc>
          <w:tcPr>
            <w:tcW w:w="1772" w:type="dxa"/>
            <w:vMerge w:val="restart"/>
            <w:tcBorders>
              <w:left w:val="nil"/>
            </w:tcBorders>
            <w:vAlign w:val="center"/>
          </w:tcPr>
          <w:p w:rsidR="00BE08C5" w:rsidRPr="00F5570E" w:rsidRDefault="00BE08C5" w:rsidP="00061488">
            <w:pPr>
              <w:jc w:val="center"/>
              <w:rPr>
                <w:sz w:val="13"/>
                <w:szCs w:val="13"/>
                <w:lang w:val="ro-RO"/>
              </w:rPr>
            </w:pPr>
            <w:r w:rsidRPr="00F5570E">
              <w:rPr>
                <w:sz w:val="13"/>
                <w:szCs w:val="13"/>
                <w:lang w:val="ro-RO"/>
              </w:rPr>
              <w:t>STUDII CULTURALE</w:t>
            </w:r>
          </w:p>
        </w:tc>
        <w:tc>
          <w:tcPr>
            <w:tcW w:w="1560" w:type="dxa"/>
            <w:tcBorders>
              <w:left w:val="nil"/>
            </w:tcBorders>
            <w:vAlign w:val="center"/>
          </w:tcPr>
          <w:p w:rsidR="00BE08C5" w:rsidRPr="00F5570E" w:rsidRDefault="00BE08C5" w:rsidP="00FE2B90">
            <w:pPr>
              <w:rPr>
                <w:sz w:val="13"/>
                <w:szCs w:val="13"/>
                <w:lang w:val="ro-RO"/>
              </w:rPr>
            </w:pPr>
            <w:r w:rsidRPr="00F5570E">
              <w:rPr>
                <w:sz w:val="13"/>
                <w:szCs w:val="13"/>
                <w:lang w:val="ro-RO"/>
              </w:rPr>
              <w:t>Etnologie</w:t>
            </w:r>
          </w:p>
        </w:tc>
        <w:tc>
          <w:tcPr>
            <w:tcW w:w="992" w:type="dxa"/>
            <w:vMerge/>
            <w:vAlign w:val="center"/>
          </w:tcPr>
          <w:p w:rsidR="00BE08C5" w:rsidRPr="00F5570E" w:rsidRDefault="00BE08C5" w:rsidP="00B57133">
            <w:pPr>
              <w:numPr>
                <w:ilvl w:val="0"/>
                <w:numId w:val="11"/>
              </w:numPr>
              <w:tabs>
                <w:tab w:val="clear" w:pos="589"/>
                <w:tab w:val="left" w:pos="357"/>
              </w:tabs>
              <w:ind w:left="79" w:firstLine="0"/>
              <w:rPr>
                <w:sz w:val="16"/>
                <w:szCs w:val="16"/>
                <w:lang w:val="ro-RO"/>
              </w:rPr>
            </w:pPr>
          </w:p>
        </w:tc>
        <w:tc>
          <w:tcPr>
            <w:tcW w:w="4839" w:type="dxa"/>
            <w:vMerge/>
            <w:vAlign w:val="center"/>
          </w:tcPr>
          <w:p w:rsidR="00BE08C5" w:rsidRPr="00F5570E" w:rsidRDefault="00BE08C5" w:rsidP="0030267A">
            <w:pPr>
              <w:autoSpaceDE w:val="0"/>
              <w:autoSpaceDN w:val="0"/>
              <w:adjustRightInd w:val="0"/>
              <w:jc w:val="both"/>
              <w:rPr>
                <w:sz w:val="16"/>
                <w:szCs w:val="16"/>
                <w:lang w:val="ro-RO"/>
              </w:rPr>
            </w:pPr>
          </w:p>
        </w:tc>
        <w:tc>
          <w:tcPr>
            <w:tcW w:w="935" w:type="dxa"/>
            <w:vMerge/>
            <w:tcBorders>
              <w:right w:val="thinThickSmallGap" w:sz="24" w:space="0" w:color="auto"/>
            </w:tcBorders>
            <w:vAlign w:val="center"/>
          </w:tcPr>
          <w:p w:rsidR="00BE08C5" w:rsidRPr="00F5570E" w:rsidRDefault="00BE08C5" w:rsidP="00061488">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E08C5" w:rsidRPr="00F5570E" w:rsidRDefault="00BE08C5" w:rsidP="0016303C">
            <w:pPr>
              <w:rPr>
                <w:sz w:val="18"/>
                <w:szCs w:val="18"/>
                <w:lang w:val="ro-RO"/>
              </w:rPr>
            </w:pPr>
          </w:p>
        </w:tc>
      </w:tr>
      <w:tr w:rsidR="00F5570E" w:rsidRPr="00F5570E" w:rsidTr="00B44C9C">
        <w:trPr>
          <w:cantSplit/>
          <w:trHeight w:val="174"/>
          <w:jc w:val="center"/>
        </w:trPr>
        <w:tc>
          <w:tcPr>
            <w:tcW w:w="959" w:type="dxa"/>
            <w:vMerge/>
            <w:tcBorders>
              <w:left w:val="thinThickSmallGap" w:sz="24" w:space="0" w:color="auto"/>
            </w:tcBorders>
            <w:vAlign w:val="center"/>
          </w:tcPr>
          <w:p w:rsidR="00BE08C5" w:rsidRPr="00F5570E" w:rsidRDefault="00BE08C5" w:rsidP="00061488">
            <w:pPr>
              <w:jc w:val="center"/>
              <w:rPr>
                <w:b/>
                <w:bCs/>
                <w:sz w:val="13"/>
                <w:szCs w:val="13"/>
                <w:lang w:val="ro-RO"/>
              </w:rPr>
            </w:pPr>
          </w:p>
        </w:tc>
        <w:tc>
          <w:tcPr>
            <w:tcW w:w="1358" w:type="dxa"/>
            <w:vMerge/>
            <w:tcBorders>
              <w:right w:val="thinThickSmallGap" w:sz="24" w:space="0" w:color="auto"/>
            </w:tcBorders>
            <w:vAlign w:val="center"/>
          </w:tcPr>
          <w:p w:rsidR="00BE08C5" w:rsidRPr="00F5570E" w:rsidRDefault="00BE08C5" w:rsidP="00061488">
            <w:pPr>
              <w:tabs>
                <w:tab w:val="left" w:pos="331"/>
              </w:tabs>
              <w:ind w:left="84"/>
              <w:rPr>
                <w:b/>
                <w:bCs/>
                <w:sz w:val="13"/>
                <w:szCs w:val="13"/>
                <w:lang w:val="ro-RO"/>
              </w:rPr>
            </w:pPr>
          </w:p>
        </w:tc>
        <w:tc>
          <w:tcPr>
            <w:tcW w:w="1122" w:type="dxa"/>
            <w:vMerge/>
            <w:tcBorders>
              <w:left w:val="nil"/>
            </w:tcBorders>
            <w:vAlign w:val="center"/>
          </w:tcPr>
          <w:p w:rsidR="00BE08C5" w:rsidRPr="00F5570E" w:rsidRDefault="00BE08C5" w:rsidP="00061488">
            <w:pPr>
              <w:jc w:val="center"/>
              <w:rPr>
                <w:sz w:val="13"/>
                <w:szCs w:val="13"/>
                <w:lang w:val="ro-RO"/>
              </w:rPr>
            </w:pPr>
          </w:p>
        </w:tc>
        <w:tc>
          <w:tcPr>
            <w:tcW w:w="1772" w:type="dxa"/>
            <w:vMerge/>
            <w:tcBorders>
              <w:left w:val="nil"/>
            </w:tcBorders>
            <w:vAlign w:val="center"/>
          </w:tcPr>
          <w:p w:rsidR="00BE08C5" w:rsidRPr="00F5570E" w:rsidRDefault="00BE08C5" w:rsidP="00061488">
            <w:pPr>
              <w:jc w:val="center"/>
              <w:rPr>
                <w:sz w:val="13"/>
                <w:szCs w:val="13"/>
                <w:lang w:val="ro-RO"/>
              </w:rPr>
            </w:pPr>
          </w:p>
        </w:tc>
        <w:tc>
          <w:tcPr>
            <w:tcW w:w="1560" w:type="dxa"/>
            <w:tcBorders>
              <w:left w:val="nil"/>
            </w:tcBorders>
            <w:vAlign w:val="center"/>
          </w:tcPr>
          <w:p w:rsidR="00BE08C5" w:rsidRPr="00F5570E" w:rsidRDefault="00BE08C5" w:rsidP="00FE2B90">
            <w:pPr>
              <w:rPr>
                <w:sz w:val="13"/>
                <w:szCs w:val="13"/>
                <w:lang w:val="ro-RO"/>
              </w:rPr>
            </w:pPr>
            <w:r w:rsidRPr="00F5570E">
              <w:rPr>
                <w:sz w:val="13"/>
                <w:szCs w:val="13"/>
                <w:lang w:val="ro-RO"/>
              </w:rPr>
              <w:t>Studii europene</w:t>
            </w:r>
          </w:p>
        </w:tc>
        <w:tc>
          <w:tcPr>
            <w:tcW w:w="992" w:type="dxa"/>
            <w:vMerge/>
            <w:vAlign w:val="center"/>
          </w:tcPr>
          <w:p w:rsidR="00BE08C5" w:rsidRPr="00F5570E" w:rsidRDefault="00BE08C5" w:rsidP="00B57133">
            <w:pPr>
              <w:numPr>
                <w:ilvl w:val="0"/>
                <w:numId w:val="11"/>
              </w:numPr>
              <w:tabs>
                <w:tab w:val="clear" w:pos="589"/>
                <w:tab w:val="left" w:pos="357"/>
              </w:tabs>
              <w:ind w:left="79" w:firstLine="0"/>
              <w:rPr>
                <w:sz w:val="16"/>
                <w:szCs w:val="16"/>
                <w:lang w:val="ro-RO"/>
              </w:rPr>
            </w:pPr>
          </w:p>
        </w:tc>
        <w:tc>
          <w:tcPr>
            <w:tcW w:w="4839" w:type="dxa"/>
            <w:vMerge/>
            <w:vAlign w:val="center"/>
          </w:tcPr>
          <w:p w:rsidR="00BE08C5" w:rsidRPr="00F5570E" w:rsidRDefault="00BE08C5" w:rsidP="0030267A">
            <w:pPr>
              <w:autoSpaceDE w:val="0"/>
              <w:autoSpaceDN w:val="0"/>
              <w:adjustRightInd w:val="0"/>
              <w:jc w:val="both"/>
              <w:rPr>
                <w:sz w:val="16"/>
                <w:szCs w:val="16"/>
                <w:lang w:val="ro-RO"/>
              </w:rPr>
            </w:pPr>
          </w:p>
        </w:tc>
        <w:tc>
          <w:tcPr>
            <w:tcW w:w="935" w:type="dxa"/>
            <w:vMerge/>
            <w:tcBorders>
              <w:right w:val="thinThickSmallGap" w:sz="24" w:space="0" w:color="auto"/>
            </w:tcBorders>
            <w:vAlign w:val="center"/>
          </w:tcPr>
          <w:p w:rsidR="00BE08C5" w:rsidRPr="00F5570E" w:rsidRDefault="00BE08C5" w:rsidP="00061488">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E08C5" w:rsidRPr="00F5570E" w:rsidRDefault="00BE08C5" w:rsidP="0016303C">
            <w:pPr>
              <w:rPr>
                <w:sz w:val="18"/>
                <w:szCs w:val="18"/>
                <w:lang w:val="ro-RO"/>
              </w:rPr>
            </w:pPr>
          </w:p>
        </w:tc>
      </w:tr>
      <w:tr w:rsidR="00F5570E" w:rsidRPr="00F5570E" w:rsidTr="00B44C9C">
        <w:trPr>
          <w:cantSplit/>
          <w:trHeight w:val="174"/>
          <w:jc w:val="center"/>
        </w:trPr>
        <w:tc>
          <w:tcPr>
            <w:tcW w:w="959" w:type="dxa"/>
            <w:vMerge/>
            <w:tcBorders>
              <w:left w:val="thinThickSmallGap" w:sz="24" w:space="0" w:color="auto"/>
            </w:tcBorders>
            <w:vAlign w:val="center"/>
          </w:tcPr>
          <w:p w:rsidR="00BE08C5" w:rsidRPr="00F5570E" w:rsidRDefault="00BE08C5" w:rsidP="00061488">
            <w:pPr>
              <w:jc w:val="center"/>
              <w:rPr>
                <w:b/>
                <w:bCs/>
                <w:sz w:val="13"/>
                <w:szCs w:val="13"/>
                <w:lang w:val="ro-RO"/>
              </w:rPr>
            </w:pPr>
          </w:p>
        </w:tc>
        <w:tc>
          <w:tcPr>
            <w:tcW w:w="1358" w:type="dxa"/>
            <w:vMerge/>
            <w:tcBorders>
              <w:right w:val="thinThickSmallGap" w:sz="24" w:space="0" w:color="auto"/>
            </w:tcBorders>
            <w:vAlign w:val="center"/>
          </w:tcPr>
          <w:p w:rsidR="00BE08C5" w:rsidRPr="00F5570E" w:rsidRDefault="00BE08C5" w:rsidP="00061488">
            <w:pPr>
              <w:tabs>
                <w:tab w:val="left" w:pos="331"/>
              </w:tabs>
              <w:ind w:left="84"/>
              <w:rPr>
                <w:b/>
                <w:bCs/>
                <w:sz w:val="13"/>
                <w:szCs w:val="13"/>
                <w:lang w:val="ro-RO"/>
              </w:rPr>
            </w:pPr>
          </w:p>
        </w:tc>
        <w:tc>
          <w:tcPr>
            <w:tcW w:w="1122" w:type="dxa"/>
            <w:vMerge w:val="restart"/>
            <w:tcBorders>
              <w:left w:val="nil"/>
            </w:tcBorders>
            <w:vAlign w:val="center"/>
          </w:tcPr>
          <w:p w:rsidR="00BE08C5" w:rsidRPr="00F5570E" w:rsidRDefault="00BE08C5" w:rsidP="00061488">
            <w:pPr>
              <w:jc w:val="center"/>
              <w:rPr>
                <w:sz w:val="13"/>
                <w:szCs w:val="13"/>
                <w:lang w:val="ro-RO"/>
              </w:rPr>
            </w:pPr>
            <w:r w:rsidRPr="00F5570E">
              <w:rPr>
                <w:sz w:val="13"/>
                <w:szCs w:val="13"/>
                <w:lang w:val="ro-RO"/>
              </w:rPr>
              <w:t>ŞTIINŢE JURIDICE</w:t>
            </w:r>
          </w:p>
        </w:tc>
        <w:tc>
          <w:tcPr>
            <w:tcW w:w="1772" w:type="dxa"/>
            <w:vMerge w:val="restart"/>
            <w:tcBorders>
              <w:left w:val="nil"/>
            </w:tcBorders>
            <w:vAlign w:val="center"/>
          </w:tcPr>
          <w:p w:rsidR="00BE08C5" w:rsidRPr="00F5570E" w:rsidRDefault="00BE08C5" w:rsidP="00061488">
            <w:pPr>
              <w:jc w:val="center"/>
              <w:rPr>
                <w:sz w:val="13"/>
                <w:szCs w:val="13"/>
                <w:lang w:val="ro-RO"/>
              </w:rPr>
            </w:pPr>
            <w:r w:rsidRPr="00F5570E">
              <w:rPr>
                <w:sz w:val="13"/>
                <w:szCs w:val="13"/>
                <w:lang w:val="ro-RO"/>
              </w:rPr>
              <w:t>DREPT</w:t>
            </w:r>
          </w:p>
        </w:tc>
        <w:tc>
          <w:tcPr>
            <w:tcW w:w="1560" w:type="dxa"/>
            <w:tcBorders>
              <w:left w:val="nil"/>
            </w:tcBorders>
            <w:vAlign w:val="center"/>
          </w:tcPr>
          <w:p w:rsidR="00BE08C5" w:rsidRPr="00F5570E" w:rsidRDefault="00BE08C5" w:rsidP="00061488">
            <w:pPr>
              <w:rPr>
                <w:sz w:val="13"/>
                <w:szCs w:val="13"/>
                <w:lang w:val="ro-RO"/>
              </w:rPr>
            </w:pPr>
            <w:r w:rsidRPr="00F5570E">
              <w:rPr>
                <w:sz w:val="13"/>
                <w:szCs w:val="13"/>
                <w:lang w:val="ro-RO"/>
              </w:rPr>
              <w:t>Drept</w:t>
            </w:r>
          </w:p>
        </w:tc>
        <w:tc>
          <w:tcPr>
            <w:tcW w:w="992" w:type="dxa"/>
            <w:vMerge/>
            <w:vAlign w:val="center"/>
          </w:tcPr>
          <w:p w:rsidR="00BE08C5" w:rsidRPr="00F5570E" w:rsidRDefault="00BE08C5" w:rsidP="00061488">
            <w:pPr>
              <w:rPr>
                <w:sz w:val="16"/>
                <w:szCs w:val="16"/>
                <w:lang w:val="ro-RO"/>
              </w:rPr>
            </w:pPr>
          </w:p>
        </w:tc>
        <w:tc>
          <w:tcPr>
            <w:tcW w:w="4839" w:type="dxa"/>
            <w:vMerge/>
            <w:vAlign w:val="center"/>
          </w:tcPr>
          <w:p w:rsidR="00BE08C5" w:rsidRPr="00F5570E" w:rsidRDefault="00BE08C5" w:rsidP="0030267A">
            <w:pPr>
              <w:autoSpaceDE w:val="0"/>
              <w:autoSpaceDN w:val="0"/>
              <w:adjustRightInd w:val="0"/>
              <w:jc w:val="both"/>
              <w:rPr>
                <w:sz w:val="16"/>
                <w:szCs w:val="16"/>
                <w:lang w:val="ro-RO"/>
              </w:rPr>
            </w:pPr>
          </w:p>
        </w:tc>
        <w:tc>
          <w:tcPr>
            <w:tcW w:w="935" w:type="dxa"/>
            <w:vMerge/>
            <w:tcBorders>
              <w:right w:val="thinThickSmallGap" w:sz="24" w:space="0" w:color="auto"/>
            </w:tcBorders>
            <w:vAlign w:val="center"/>
          </w:tcPr>
          <w:p w:rsidR="00BE08C5" w:rsidRPr="00F5570E" w:rsidRDefault="00BE08C5" w:rsidP="00061488">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E08C5" w:rsidRPr="00F5570E" w:rsidRDefault="00BE08C5" w:rsidP="0016303C">
            <w:pPr>
              <w:rPr>
                <w:sz w:val="18"/>
                <w:szCs w:val="18"/>
                <w:lang w:val="ro-RO"/>
              </w:rPr>
            </w:pPr>
          </w:p>
        </w:tc>
      </w:tr>
      <w:tr w:rsidR="00F5570E" w:rsidRPr="00F5570E" w:rsidTr="00B44C9C">
        <w:trPr>
          <w:cantSplit/>
          <w:trHeight w:val="60"/>
          <w:jc w:val="center"/>
        </w:trPr>
        <w:tc>
          <w:tcPr>
            <w:tcW w:w="959" w:type="dxa"/>
            <w:vMerge/>
            <w:tcBorders>
              <w:left w:val="thinThickSmallGap" w:sz="24" w:space="0" w:color="auto"/>
            </w:tcBorders>
            <w:vAlign w:val="center"/>
          </w:tcPr>
          <w:p w:rsidR="00E34C18" w:rsidRPr="00F5570E" w:rsidRDefault="00E34C18" w:rsidP="00061488">
            <w:pPr>
              <w:jc w:val="center"/>
              <w:rPr>
                <w:b/>
                <w:bCs/>
                <w:sz w:val="13"/>
                <w:szCs w:val="13"/>
                <w:lang w:val="ro-RO"/>
              </w:rPr>
            </w:pPr>
          </w:p>
        </w:tc>
        <w:tc>
          <w:tcPr>
            <w:tcW w:w="1358" w:type="dxa"/>
            <w:vMerge/>
            <w:tcBorders>
              <w:right w:val="thinThickSmallGap" w:sz="24" w:space="0" w:color="auto"/>
            </w:tcBorders>
            <w:vAlign w:val="center"/>
          </w:tcPr>
          <w:p w:rsidR="00E34C18" w:rsidRPr="00F5570E" w:rsidRDefault="00E34C18" w:rsidP="00061488">
            <w:pPr>
              <w:tabs>
                <w:tab w:val="left" w:pos="331"/>
              </w:tabs>
              <w:ind w:left="84"/>
              <w:rPr>
                <w:b/>
                <w:bCs/>
                <w:sz w:val="13"/>
                <w:szCs w:val="13"/>
                <w:lang w:val="ro-RO"/>
              </w:rPr>
            </w:pPr>
          </w:p>
        </w:tc>
        <w:tc>
          <w:tcPr>
            <w:tcW w:w="1122" w:type="dxa"/>
            <w:vMerge/>
            <w:tcBorders>
              <w:left w:val="nil"/>
            </w:tcBorders>
            <w:vAlign w:val="center"/>
          </w:tcPr>
          <w:p w:rsidR="00E34C18" w:rsidRPr="00F5570E" w:rsidRDefault="00E34C18" w:rsidP="00061488">
            <w:pPr>
              <w:jc w:val="center"/>
              <w:rPr>
                <w:sz w:val="13"/>
                <w:szCs w:val="13"/>
                <w:lang w:val="ro-RO"/>
              </w:rPr>
            </w:pPr>
          </w:p>
        </w:tc>
        <w:tc>
          <w:tcPr>
            <w:tcW w:w="1772" w:type="dxa"/>
            <w:vMerge/>
            <w:tcBorders>
              <w:left w:val="nil"/>
            </w:tcBorders>
            <w:vAlign w:val="center"/>
          </w:tcPr>
          <w:p w:rsidR="00E34C18" w:rsidRPr="00F5570E" w:rsidRDefault="00E34C18" w:rsidP="00061488">
            <w:pPr>
              <w:jc w:val="center"/>
              <w:rPr>
                <w:sz w:val="13"/>
                <w:szCs w:val="13"/>
                <w:lang w:val="ro-RO"/>
              </w:rPr>
            </w:pPr>
          </w:p>
        </w:tc>
        <w:tc>
          <w:tcPr>
            <w:tcW w:w="1560" w:type="dxa"/>
            <w:tcBorders>
              <w:left w:val="nil"/>
            </w:tcBorders>
            <w:vAlign w:val="center"/>
          </w:tcPr>
          <w:p w:rsidR="00E34C18" w:rsidRPr="00F5570E" w:rsidRDefault="00E34C18" w:rsidP="00987317">
            <w:pPr>
              <w:rPr>
                <w:sz w:val="13"/>
                <w:szCs w:val="13"/>
                <w:lang w:val="ro-RO"/>
              </w:rPr>
            </w:pPr>
            <w:r w:rsidRPr="00F5570E">
              <w:rPr>
                <w:sz w:val="13"/>
                <w:szCs w:val="13"/>
                <w:lang w:val="ro-RO"/>
              </w:rPr>
              <w:t>Drept comunitar</w:t>
            </w:r>
          </w:p>
        </w:tc>
        <w:tc>
          <w:tcPr>
            <w:tcW w:w="992" w:type="dxa"/>
            <w:vMerge/>
            <w:vAlign w:val="center"/>
          </w:tcPr>
          <w:p w:rsidR="00E34C18" w:rsidRPr="00F5570E" w:rsidRDefault="00E34C18" w:rsidP="00061488">
            <w:pPr>
              <w:rPr>
                <w:sz w:val="16"/>
                <w:szCs w:val="16"/>
                <w:lang w:val="ro-RO"/>
              </w:rPr>
            </w:pPr>
          </w:p>
        </w:tc>
        <w:tc>
          <w:tcPr>
            <w:tcW w:w="4839" w:type="dxa"/>
            <w:vMerge/>
            <w:vAlign w:val="center"/>
          </w:tcPr>
          <w:p w:rsidR="00E34C18" w:rsidRPr="00F5570E" w:rsidRDefault="00E34C18" w:rsidP="0030267A">
            <w:pPr>
              <w:autoSpaceDE w:val="0"/>
              <w:autoSpaceDN w:val="0"/>
              <w:adjustRightInd w:val="0"/>
              <w:jc w:val="both"/>
              <w:rPr>
                <w:sz w:val="16"/>
                <w:szCs w:val="16"/>
                <w:lang w:val="ro-RO"/>
              </w:rPr>
            </w:pPr>
          </w:p>
        </w:tc>
        <w:tc>
          <w:tcPr>
            <w:tcW w:w="935" w:type="dxa"/>
            <w:vMerge/>
            <w:tcBorders>
              <w:right w:val="thinThickSmallGap" w:sz="24" w:space="0" w:color="auto"/>
            </w:tcBorders>
            <w:vAlign w:val="center"/>
          </w:tcPr>
          <w:p w:rsidR="00E34C18" w:rsidRPr="00F5570E" w:rsidRDefault="00E34C18" w:rsidP="00061488">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E34C18" w:rsidRPr="00F5570E" w:rsidRDefault="00E34C18" w:rsidP="0016303C">
            <w:pPr>
              <w:rPr>
                <w:sz w:val="18"/>
                <w:szCs w:val="18"/>
                <w:lang w:val="ro-RO"/>
              </w:rPr>
            </w:pPr>
          </w:p>
        </w:tc>
      </w:tr>
      <w:tr w:rsidR="00F5570E" w:rsidRPr="00F5570E" w:rsidTr="00B44C9C">
        <w:trPr>
          <w:cantSplit/>
          <w:trHeight w:val="363"/>
          <w:jc w:val="center"/>
        </w:trPr>
        <w:tc>
          <w:tcPr>
            <w:tcW w:w="959" w:type="dxa"/>
            <w:vMerge/>
            <w:tcBorders>
              <w:left w:val="thinThickSmallGap" w:sz="24" w:space="0" w:color="auto"/>
            </w:tcBorders>
            <w:vAlign w:val="center"/>
          </w:tcPr>
          <w:p w:rsidR="00E34C18" w:rsidRPr="00F5570E" w:rsidRDefault="00E34C18" w:rsidP="00061488">
            <w:pPr>
              <w:jc w:val="center"/>
              <w:rPr>
                <w:b/>
                <w:bCs/>
                <w:sz w:val="13"/>
                <w:szCs w:val="13"/>
                <w:lang w:val="ro-RO"/>
              </w:rPr>
            </w:pPr>
          </w:p>
        </w:tc>
        <w:tc>
          <w:tcPr>
            <w:tcW w:w="1358" w:type="dxa"/>
            <w:vMerge/>
            <w:tcBorders>
              <w:right w:val="thinThickSmallGap" w:sz="24" w:space="0" w:color="auto"/>
            </w:tcBorders>
            <w:vAlign w:val="center"/>
          </w:tcPr>
          <w:p w:rsidR="00E34C18" w:rsidRPr="00F5570E" w:rsidRDefault="00E34C18" w:rsidP="00061488">
            <w:pPr>
              <w:tabs>
                <w:tab w:val="left" w:pos="331"/>
              </w:tabs>
              <w:ind w:left="84"/>
              <w:rPr>
                <w:b/>
                <w:bCs/>
                <w:sz w:val="13"/>
                <w:szCs w:val="13"/>
                <w:lang w:val="ro-RO"/>
              </w:rPr>
            </w:pPr>
          </w:p>
        </w:tc>
        <w:tc>
          <w:tcPr>
            <w:tcW w:w="1122" w:type="dxa"/>
            <w:vMerge/>
            <w:tcBorders>
              <w:left w:val="nil"/>
            </w:tcBorders>
            <w:vAlign w:val="center"/>
          </w:tcPr>
          <w:p w:rsidR="00E34C18" w:rsidRPr="00F5570E" w:rsidRDefault="00E34C18" w:rsidP="00061488">
            <w:pPr>
              <w:jc w:val="center"/>
              <w:rPr>
                <w:sz w:val="13"/>
                <w:szCs w:val="13"/>
                <w:lang w:val="ro-RO"/>
              </w:rPr>
            </w:pPr>
          </w:p>
        </w:tc>
        <w:tc>
          <w:tcPr>
            <w:tcW w:w="1772" w:type="dxa"/>
            <w:vMerge/>
            <w:tcBorders>
              <w:left w:val="nil"/>
            </w:tcBorders>
            <w:vAlign w:val="center"/>
          </w:tcPr>
          <w:p w:rsidR="00E34C18" w:rsidRPr="00F5570E" w:rsidRDefault="00E34C18" w:rsidP="00061488">
            <w:pPr>
              <w:jc w:val="center"/>
              <w:rPr>
                <w:sz w:val="13"/>
                <w:szCs w:val="13"/>
                <w:lang w:val="ro-RO"/>
              </w:rPr>
            </w:pPr>
          </w:p>
        </w:tc>
        <w:tc>
          <w:tcPr>
            <w:tcW w:w="1560" w:type="dxa"/>
            <w:tcBorders>
              <w:left w:val="nil"/>
            </w:tcBorders>
            <w:vAlign w:val="center"/>
          </w:tcPr>
          <w:p w:rsidR="00E34C18" w:rsidRPr="00F5570E" w:rsidRDefault="00E34C18" w:rsidP="00061488">
            <w:pPr>
              <w:rPr>
                <w:sz w:val="13"/>
                <w:szCs w:val="13"/>
                <w:lang w:val="ro-RO"/>
              </w:rPr>
            </w:pPr>
            <w:r w:rsidRPr="00F5570E">
              <w:rPr>
                <w:sz w:val="13"/>
                <w:szCs w:val="13"/>
                <w:lang w:val="ro-RO"/>
              </w:rPr>
              <w:t>Ordine şi siguranţă publică</w:t>
            </w:r>
          </w:p>
        </w:tc>
        <w:tc>
          <w:tcPr>
            <w:tcW w:w="992" w:type="dxa"/>
            <w:vMerge/>
            <w:vAlign w:val="center"/>
          </w:tcPr>
          <w:p w:rsidR="00E34C18" w:rsidRPr="00F5570E" w:rsidRDefault="00E34C18" w:rsidP="00061488">
            <w:pPr>
              <w:rPr>
                <w:sz w:val="16"/>
                <w:szCs w:val="16"/>
                <w:lang w:val="ro-RO"/>
              </w:rPr>
            </w:pPr>
          </w:p>
        </w:tc>
        <w:tc>
          <w:tcPr>
            <w:tcW w:w="4839" w:type="dxa"/>
            <w:vMerge/>
            <w:vAlign w:val="center"/>
          </w:tcPr>
          <w:p w:rsidR="00E34C18" w:rsidRPr="00F5570E" w:rsidRDefault="00E34C18" w:rsidP="0030267A">
            <w:pPr>
              <w:autoSpaceDE w:val="0"/>
              <w:autoSpaceDN w:val="0"/>
              <w:adjustRightInd w:val="0"/>
              <w:jc w:val="both"/>
              <w:rPr>
                <w:sz w:val="16"/>
                <w:szCs w:val="16"/>
                <w:lang w:val="ro-RO"/>
              </w:rPr>
            </w:pPr>
          </w:p>
        </w:tc>
        <w:tc>
          <w:tcPr>
            <w:tcW w:w="935" w:type="dxa"/>
            <w:vMerge/>
            <w:tcBorders>
              <w:right w:val="thinThickSmallGap" w:sz="24" w:space="0" w:color="auto"/>
            </w:tcBorders>
            <w:vAlign w:val="center"/>
          </w:tcPr>
          <w:p w:rsidR="00E34C18" w:rsidRPr="00F5570E" w:rsidRDefault="00E34C18" w:rsidP="00061488">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E34C18" w:rsidRPr="00F5570E" w:rsidRDefault="00E34C18" w:rsidP="0016303C">
            <w:pPr>
              <w:rPr>
                <w:sz w:val="18"/>
                <w:szCs w:val="18"/>
                <w:lang w:val="ro-RO"/>
              </w:rPr>
            </w:pPr>
          </w:p>
        </w:tc>
      </w:tr>
      <w:tr w:rsidR="00F5570E" w:rsidRPr="00F5570E" w:rsidTr="00B44C9C">
        <w:trPr>
          <w:cantSplit/>
          <w:trHeight w:val="156"/>
          <w:jc w:val="center"/>
        </w:trPr>
        <w:tc>
          <w:tcPr>
            <w:tcW w:w="959" w:type="dxa"/>
            <w:vMerge/>
            <w:tcBorders>
              <w:left w:val="thinThickSmallGap" w:sz="24" w:space="0" w:color="auto"/>
            </w:tcBorders>
            <w:vAlign w:val="center"/>
          </w:tcPr>
          <w:p w:rsidR="00FA482B" w:rsidRPr="00F5570E" w:rsidRDefault="00FA482B" w:rsidP="00061488">
            <w:pPr>
              <w:jc w:val="center"/>
              <w:rPr>
                <w:b/>
                <w:bCs/>
                <w:sz w:val="13"/>
                <w:szCs w:val="13"/>
                <w:lang w:val="ro-RO"/>
              </w:rPr>
            </w:pPr>
          </w:p>
        </w:tc>
        <w:tc>
          <w:tcPr>
            <w:tcW w:w="1358" w:type="dxa"/>
            <w:vMerge/>
            <w:tcBorders>
              <w:right w:val="thinThickSmallGap" w:sz="24" w:space="0" w:color="auto"/>
            </w:tcBorders>
            <w:vAlign w:val="center"/>
          </w:tcPr>
          <w:p w:rsidR="00FA482B" w:rsidRPr="00F5570E" w:rsidRDefault="00FA482B" w:rsidP="00061488">
            <w:pPr>
              <w:tabs>
                <w:tab w:val="left" w:pos="331"/>
              </w:tabs>
              <w:ind w:left="84"/>
              <w:rPr>
                <w:b/>
                <w:bCs/>
                <w:sz w:val="13"/>
                <w:szCs w:val="13"/>
                <w:lang w:val="ro-RO"/>
              </w:rPr>
            </w:pPr>
          </w:p>
        </w:tc>
        <w:tc>
          <w:tcPr>
            <w:tcW w:w="1122" w:type="dxa"/>
            <w:vMerge w:val="restart"/>
            <w:tcBorders>
              <w:left w:val="nil"/>
            </w:tcBorders>
            <w:vAlign w:val="center"/>
          </w:tcPr>
          <w:p w:rsidR="00FA482B" w:rsidRPr="00F5570E" w:rsidRDefault="00FA482B" w:rsidP="00061488">
            <w:pPr>
              <w:jc w:val="center"/>
              <w:rPr>
                <w:sz w:val="13"/>
                <w:szCs w:val="13"/>
                <w:lang w:val="ro-RO"/>
              </w:rPr>
            </w:pPr>
            <w:r w:rsidRPr="00F5570E">
              <w:rPr>
                <w:sz w:val="13"/>
                <w:szCs w:val="13"/>
                <w:lang w:val="ro-RO"/>
              </w:rPr>
              <w:t xml:space="preserve">ŞTIINŢE SOCIALE ŞI POLITICE           </w:t>
            </w:r>
          </w:p>
        </w:tc>
        <w:tc>
          <w:tcPr>
            <w:tcW w:w="1772" w:type="dxa"/>
            <w:vMerge w:val="restart"/>
            <w:tcBorders>
              <w:left w:val="nil"/>
            </w:tcBorders>
            <w:vAlign w:val="center"/>
          </w:tcPr>
          <w:p w:rsidR="00FA482B" w:rsidRPr="00F5570E" w:rsidRDefault="00FA482B" w:rsidP="00061488">
            <w:pPr>
              <w:jc w:val="center"/>
              <w:rPr>
                <w:sz w:val="13"/>
                <w:szCs w:val="13"/>
                <w:lang w:val="ro-RO"/>
              </w:rPr>
            </w:pPr>
            <w:r w:rsidRPr="00F5570E">
              <w:rPr>
                <w:sz w:val="13"/>
                <w:szCs w:val="13"/>
                <w:lang w:val="ro-RO"/>
              </w:rPr>
              <w:t>SOCIOLOGIE</w:t>
            </w:r>
          </w:p>
        </w:tc>
        <w:tc>
          <w:tcPr>
            <w:tcW w:w="1560" w:type="dxa"/>
            <w:tcBorders>
              <w:left w:val="nil"/>
            </w:tcBorders>
            <w:vAlign w:val="center"/>
          </w:tcPr>
          <w:p w:rsidR="00FA482B" w:rsidRPr="00F5570E" w:rsidRDefault="00FA482B" w:rsidP="00061488">
            <w:pPr>
              <w:rPr>
                <w:sz w:val="13"/>
                <w:szCs w:val="13"/>
                <w:lang w:val="ro-RO"/>
              </w:rPr>
            </w:pPr>
            <w:r w:rsidRPr="00F5570E">
              <w:rPr>
                <w:sz w:val="13"/>
                <w:szCs w:val="13"/>
                <w:lang w:val="ro-RO"/>
              </w:rPr>
              <w:t>Sociologie</w:t>
            </w:r>
          </w:p>
        </w:tc>
        <w:tc>
          <w:tcPr>
            <w:tcW w:w="992" w:type="dxa"/>
            <w:vMerge/>
            <w:vAlign w:val="center"/>
          </w:tcPr>
          <w:p w:rsidR="00FA482B" w:rsidRPr="00F5570E" w:rsidRDefault="00FA482B" w:rsidP="00061488">
            <w:pPr>
              <w:rPr>
                <w:sz w:val="16"/>
                <w:szCs w:val="16"/>
                <w:lang w:val="ro-RO"/>
              </w:rPr>
            </w:pPr>
          </w:p>
        </w:tc>
        <w:tc>
          <w:tcPr>
            <w:tcW w:w="4839" w:type="dxa"/>
            <w:vMerge/>
            <w:vAlign w:val="center"/>
          </w:tcPr>
          <w:p w:rsidR="00FA482B" w:rsidRPr="00F5570E" w:rsidRDefault="00FA482B" w:rsidP="0030267A">
            <w:pPr>
              <w:autoSpaceDE w:val="0"/>
              <w:autoSpaceDN w:val="0"/>
              <w:adjustRightInd w:val="0"/>
              <w:jc w:val="both"/>
              <w:rPr>
                <w:sz w:val="16"/>
                <w:szCs w:val="16"/>
                <w:lang w:val="ro-RO"/>
              </w:rPr>
            </w:pPr>
          </w:p>
        </w:tc>
        <w:tc>
          <w:tcPr>
            <w:tcW w:w="935" w:type="dxa"/>
            <w:vMerge/>
            <w:tcBorders>
              <w:right w:val="thinThickSmallGap" w:sz="24" w:space="0" w:color="auto"/>
            </w:tcBorders>
            <w:vAlign w:val="center"/>
          </w:tcPr>
          <w:p w:rsidR="00FA482B" w:rsidRPr="00F5570E" w:rsidRDefault="00FA482B" w:rsidP="00061488">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FA482B" w:rsidRPr="00F5570E" w:rsidRDefault="00FA482B" w:rsidP="0016303C">
            <w:pPr>
              <w:rPr>
                <w:sz w:val="18"/>
                <w:szCs w:val="18"/>
                <w:lang w:val="ro-RO"/>
              </w:rPr>
            </w:pPr>
          </w:p>
        </w:tc>
      </w:tr>
      <w:tr w:rsidR="00F5570E" w:rsidRPr="00F5570E" w:rsidTr="00B44C9C">
        <w:trPr>
          <w:cantSplit/>
          <w:trHeight w:val="174"/>
          <w:jc w:val="center"/>
        </w:trPr>
        <w:tc>
          <w:tcPr>
            <w:tcW w:w="959" w:type="dxa"/>
            <w:vMerge/>
            <w:tcBorders>
              <w:left w:val="thinThickSmallGap" w:sz="24" w:space="0" w:color="auto"/>
            </w:tcBorders>
            <w:vAlign w:val="center"/>
          </w:tcPr>
          <w:p w:rsidR="00FA482B" w:rsidRPr="00F5570E" w:rsidRDefault="00FA482B" w:rsidP="00061488">
            <w:pPr>
              <w:jc w:val="center"/>
              <w:rPr>
                <w:b/>
                <w:bCs/>
                <w:sz w:val="13"/>
                <w:szCs w:val="13"/>
                <w:lang w:val="ro-RO"/>
              </w:rPr>
            </w:pPr>
          </w:p>
        </w:tc>
        <w:tc>
          <w:tcPr>
            <w:tcW w:w="1358" w:type="dxa"/>
            <w:vMerge/>
            <w:tcBorders>
              <w:right w:val="thinThickSmallGap" w:sz="24" w:space="0" w:color="auto"/>
            </w:tcBorders>
            <w:vAlign w:val="center"/>
          </w:tcPr>
          <w:p w:rsidR="00FA482B" w:rsidRPr="00F5570E" w:rsidRDefault="00FA482B" w:rsidP="00061488">
            <w:pPr>
              <w:tabs>
                <w:tab w:val="left" w:pos="331"/>
              </w:tabs>
              <w:ind w:left="84"/>
              <w:rPr>
                <w:b/>
                <w:bCs/>
                <w:sz w:val="13"/>
                <w:szCs w:val="13"/>
                <w:lang w:val="ro-RO"/>
              </w:rPr>
            </w:pPr>
          </w:p>
        </w:tc>
        <w:tc>
          <w:tcPr>
            <w:tcW w:w="1122" w:type="dxa"/>
            <w:vMerge/>
            <w:tcBorders>
              <w:left w:val="nil"/>
            </w:tcBorders>
            <w:vAlign w:val="center"/>
          </w:tcPr>
          <w:p w:rsidR="00FA482B" w:rsidRPr="00F5570E" w:rsidRDefault="00FA482B" w:rsidP="00061488">
            <w:pPr>
              <w:jc w:val="center"/>
              <w:rPr>
                <w:sz w:val="13"/>
                <w:szCs w:val="13"/>
                <w:lang w:val="ro-RO"/>
              </w:rPr>
            </w:pPr>
          </w:p>
        </w:tc>
        <w:tc>
          <w:tcPr>
            <w:tcW w:w="1772" w:type="dxa"/>
            <w:vMerge/>
            <w:tcBorders>
              <w:left w:val="nil"/>
            </w:tcBorders>
            <w:vAlign w:val="center"/>
          </w:tcPr>
          <w:p w:rsidR="00FA482B" w:rsidRPr="00F5570E" w:rsidRDefault="00FA482B" w:rsidP="00061488">
            <w:pPr>
              <w:jc w:val="center"/>
              <w:rPr>
                <w:sz w:val="13"/>
                <w:szCs w:val="13"/>
                <w:lang w:val="ro-RO"/>
              </w:rPr>
            </w:pPr>
          </w:p>
        </w:tc>
        <w:tc>
          <w:tcPr>
            <w:tcW w:w="1560" w:type="dxa"/>
            <w:tcBorders>
              <w:left w:val="nil"/>
            </w:tcBorders>
            <w:vAlign w:val="center"/>
          </w:tcPr>
          <w:p w:rsidR="00FA482B" w:rsidRPr="00F5570E" w:rsidRDefault="00FA482B" w:rsidP="00061488">
            <w:pPr>
              <w:rPr>
                <w:sz w:val="13"/>
                <w:szCs w:val="13"/>
                <w:lang w:val="ro-RO"/>
              </w:rPr>
            </w:pPr>
            <w:r w:rsidRPr="00F5570E">
              <w:rPr>
                <w:sz w:val="13"/>
                <w:szCs w:val="13"/>
                <w:lang w:val="ro-RO"/>
              </w:rPr>
              <w:t>Antropologie</w:t>
            </w:r>
          </w:p>
        </w:tc>
        <w:tc>
          <w:tcPr>
            <w:tcW w:w="992" w:type="dxa"/>
            <w:vMerge/>
            <w:vAlign w:val="center"/>
          </w:tcPr>
          <w:p w:rsidR="00FA482B" w:rsidRPr="00F5570E" w:rsidRDefault="00FA482B" w:rsidP="00061488">
            <w:pPr>
              <w:rPr>
                <w:sz w:val="16"/>
                <w:szCs w:val="16"/>
                <w:lang w:val="ro-RO"/>
              </w:rPr>
            </w:pPr>
          </w:p>
        </w:tc>
        <w:tc>
          <w:tcPr>
            <w:tcW w:w="4839" w:type="dxa"/>
            <w:vMerge/>
            <w:vAlign w:val="center"/>
          </w:tcPr>
          <w:p w:rsidR="00FA482B" w:rsidRPr="00F5570E" w:rsidRDefault="00FA482B" w:rsidP="0030267A">
            <w:pPr>
              <w:autoSpaceDE w:val="0"/>
              <w:autoSpaceDN w:val="0"/>
              <w:adjustRightInd w:val="0"/>
              <w:jc w:val="both"/>
              <w:rPr>
                <w:sz w:val="16"/>
                <w:szCs w:val="16"/>
                <w:lang w:val="ro-RO"/>
              </w:rPr>
            </w:pPr>
          </w:p>
        </w:tc>
        <w:tc>
          <w:tcPr>
            <w:tcW w:w="935" w:type="dxa"/>
            <w:vMerge/>
            <w:tcBorders>
              <w:right w:val="thinThickSmallGap" w:sz="24" w:space="0" w:color="auto"/>
            </w:tcBorders>
            <w:vAlign w:val="center"/>
          </w:tcPr>
          <w:p w:rsidR="00FA482B" w:rsidRPr="00F5570E" w:rsidRDefault="00FA482B" w:rsidP="00061488">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FA482B" w:rsidRPr="00F5570E" w:rsidRDefault="00FA482B" w:rsidP="0016303C">
            <w:pPr>
              <w:rPr>
                <w:sz w:val="18"/>
                <w:szCs w:val="18"/>
                <w:lang w:val="ro-RO"/>
              </w:rPr>
            </w:pPr>
          </w:p>
        </w:tc>
      </w:tr>
      <w:tr w:rsidR="00F5570E" w:rsidRPr="00F5570E" w:rsidTr="00B44C9C">
        <w:trPr>
          <w:cantSplit/>
          <w:trHeight w:val="75"/>
          <w:jc w:val="center"/>
        </w:trPr>
        <w:tc>
          <w:tcPr>
            <w:tcW w:w="959" w:type="dxa"/>
            <w:vMerge/>
            <w:tcBorders>
              <w:left w:val="thinThickSmallGap" w:sz="24" w:space="0" w:color="auto"/>
            </w:tcBorders>
            <w:vAlign w:val="center"/>
          </w:tcPr>
          <w:p w:rsidR="00FA482B" w:rsidRPr="00F5570E" w:rsidRDefault="00FA482B" w:rsidP="00061488">
            <w:pPr>
              <w:jc w:val="center"/>
              <w:rPr>
                <w:b/>
                <w:bCs/>
                <w:sz w:val="13"/>
                <w:szCs w:val="13"/>
                <w:lang w:val="ro-RO"/>
              </w:rPr>
            </w:pPr>
          </w:p>
        </w:tc>
        <w:tc>
          <w:tcPr>
            <w:tcW w:w="1358" w:type="dxa"/>
            <w:vMerge/>
            <w:tcBorders>
              <w:right w:val="thinThickSmallGap" w:sz="24" w:space="0" w:color="auto"/>
            </w:tcBorders>
            <w:vAlign w:val="center"/>
          </w:tcPr>
          <w:p w:rsidR="00FA482B" w:rsidRPr="00F5570E" w:rsidRDefault="00FA482B" w:rsidP="00061488">
            <w:pPr>
              <w:tabs>
                <w:tab w:val="left" w:pos="331"/>
              </w:tabs>
              <w:ind w:left="84"/>
              <w:rPr>
                <w:b/>
                <w:bCs/>
                <w:sz w:val="13"/>
                <w:szCs w:val="13"/>
                <w:lang w:val="ro-RO"/>
              </w:rPr>
            </w:pPr>
          </w:p>
        </w:tc>
        <w:tc>
          <w:tcPr>
            <w:tcW w:w="1122" w:type="dxa"/>
            <w:vMerge/>
            <w:tcBorders>
              <w:left w:val="nil"/>
            </w:tcBorders>
            <w:vAlign w:val="center"/>
          </w:tcPr>
          <w:p w:rsidR="00FA482B" w:rsidRPr="00F5570E" w:rsidRDefault="00FA482B" w:rsidP="00061488">
            <w:pPr>
              <w:jc w:val="center"/>
              <w:rPr>
                <w:sz w:val="13"/>
                <w:szCs w:val="13"/>
                <w:lang w:val="ro-RO"/>
              </w:rPr>
            </w:pPr>
          </w:p>
        </w:tc>
        <w:tc>
          <w:tcPr>
            <w:tcW w:w="1772" w:type="dxa"/>
            <w:vMerge/>
            <w:tcBorders>
              <w:left w:val="nil"/>
            </w:tcBorders>
            <w:vAlign w:val="center"/>
          </w:tcPr>
          <w:p w:rsidR="00FA482B" w:rsidRPr="00F5570E" w:rsidRDefault="00FA482B" w:rsidP="00061488">
            <w:pPr>
              <w:jc w:val="center"/>
              <w:rPr>
                <w:sz w:val="13"/>
                <w:szCs w:val="13"/>
                <w:lang w:val="ro-RO"/>
              </w:rPr>
            </w:pPr>
          </w:p>
        </w:tc>
        <w:tc>
          <w:tcPr>
            <w:tcW w:w="1560" w:type="dxa"/>
            <w:tcBorders>
              <w:left w:val="nil"/>
            </w:tcBorders>
            <w:vAlign w:val="center"/>
          </w:tcPr>
          <w:p w:rsidR="00FA482B" w:rsidRPr="00F5570E" w:rsidRDefault="00FA482B" w:rsidP="00061488">
            <w:pPr>
              <w:rPr>
                <w:sz w:val="13"/>
                <w:szCs w:val="13"/>
                <w:lang w:val="ro-RO"/>
              </w:rPr>
            </w:pPr>
            <w:r w:rsidRPr="00F5570E">
              <w:rPr>
                <w:sz w:val="13"/>
                <w:szCs w:val="13"/>
                <w:lang w:val="ro-RO"/>
              </w:rPr>
              <w:t>Resurse umane</w:t>
            </w:r>
          </w:p>
        </w:tc>
        <w:tc>
          <w:tcPr>
            <w:tcW w:w="992" w:type="dxa"/>
            <w:vMerge/>
            <w:vAlign w:val="center"/>
          </w:tcPr>
          <w:p w:rsidR="00FA482B" w:rsidRPr="00F5570E" w:rsidRDefault="00FA482B" w:rsidP="00061488">
            <w:pPr>
              <w:rPr>
                <w:sz w:val="16"/>
                <w:szCs w:val="16"/>
                <w:lang w:val="ro-RO"/>
              </w:rPr>
            </w:pPr>
          </w:p>
        </w:tc>
        <w:tc>
          <w:tcPr>
            <w:tcW w:w="4839" w:type="dxa"/>
            <w:vMerge/>
            <w:vAlign w:val="center"/>
          </w:tcPr>
          <w:p w:rsidR="00FA482B" w:rsidRPr="00F5570E" w:rsidRDefault="00FA482B" w:rsidP="0030267A">
            <w:pPr>
              <w:autoSpaceDE w:val="0"/>
              <w:autoSpaceDN w:val="0"/>
              <w:adjustRightInd w:val="0"/>
              <w:jc w:val="both"/>
              <w:rPr>
                <w:sz w:val="16"/>
                <w:szCs w:val="16"/>
                <w:lang w:val="ro-RO"/>
              </w:rPr>
            </w:pPr>
          </w:p>
        </w:tc>
        <w:tc>
          <w:tcPr>
            <w:tcW w:w="935" w:type="dxa"/>
            <w:vMerge/>
            <w:tcBorders>
              <w:right w:val="thinThickSmallGap" w:sz="24" w:space="0" w:color="auto"/>
            </w:tcBorders>
            <w:vAlign w:val="center"/>
          </w:tcPr>
          <w:p w:rsidR="00FA482B" w:rsidRPr="00F5570E" w:rsidRDefault="00FA482B" w:rsidP="00061488">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FA482B" w:rsidRPr="00F5570E" w:rsidRDefault="00FA482B" w:rsidP="0016303C">
            <w:pPr>
              <w:rPr>
                <w:sz w:val="18"/>
                <w:szCs w:val="18"/>
                <w:lang w:val="ro-RO"/>
              </w:rPr>
            </w:pPr>
          </w:p>
        </w:tc>
      </w:tr>
      <w:tr w:rsidR="00F5570E" w:rsidRPr="00F5570E" w:rsidTr="00B44C9C">
        <w:trPr>
          <w:cantSplit/>
          <w:trHeight w:val="183"/>
          <w:jc w:val="center"/>
        </w:trPr>
        <w:tc>
          <w:tcPr>
            <w:tcW w:w="959" w:type="dxa"/>
            <w:vMerge/>
            <w:tcBorders>
              <w:left w:val="thinThickSmallGap" w:sz="24" w:space="0" w:color="auto"/>
            </w:tcBorders>
            <w:vAlign w:val="center"/>
          </w:tcPr>
          <w:p w:rsidR="00774FBC" w:rsidRPr="00F5570E" w:rsidRDefault="00774FBC" w:rsidP="00061488">
            <w:pPr>
              <w:jc w:val="center"/>
              <w:rPr>
                <w:b/>
                <w:bCs/>
                <w:sz w:val="13"/>
                <w:szCs w:val="13"/>
                <w:lang w:val="ro-RO"/>
              </w:rPr>
            </w:pPr>
          </w:p>
        </w:tc>
        <w:tc>
          <w:tcPr>
            <w:tcW w:w="1358" w:type="dxa"/>
            <w:vMerge/>
            <w:tcBorders>
              <w:right w:val="thinThickSmallGap" w:sz="24" w:space="0" w:color="auto"/>
            </w:tcBorders>
            <w:vAlign w:val="center"/>
          </w:tcPr>
          <w:p w:rsidR="00774FBC" w:rsidRPr="00F5570E" w:rsidRDefault="00774FBC" w:rsidP="00061488">
            <w:pPr>
              <w:tabs>
                <w:tab w:val="left" w:pos="331"/>
              </w:tabs>
              <w:ind w:left="84"/>
              <w:rPr>
                <w:b/>
                <w:bCs/>
                <w:sz w:val="13"/>
                <w:szCs w:val="13"/>
                <w:lang w:val="ro-RO"/>
              </w:rPr>
            </w:pPr>
          </w:p>
        </w:tc>
        <w:tc>
          <w:tcPr>
            <w:tcW w:w="1122" w:type="dxa"/>
            <w:vMerge/>
            <w:tcBorders>
              <w:left w:val="nil"/>
            </w:tcBorders>
            <w:vAlign w:val="center"/>
          </w:tcPr>
          <w:p w:rsidR="00774FBC" w:rsidRPr="00F5570E" w:rsidRDefault="00774FBC" w:rsidP="00061488">
            <w:pPr>
              <w:jc w:val="center"/>
              <w:rPr>
                <w:sz w:val="13"/>
                <w:szCs w:val="13"/>
                <w:lang w:val="ro-RO"/>
              </w:rPr>
            </w:pPr>
          </w:p>
        </w:tc>
        <w:tc>
          <w:tcPr>
            <w:tcW w:w="1772" w:type="dxa"/>
            <w:vMerge w:val="restart"/>
            <w:tcBorders>
              <w:left w:val="nil"/>
            </w:tcBorders>
            <w:vAlign w:val="center"/>
          </w:tcPr>
          <w:p w:rsidR="00774FBC" w:rsidRPr="00F5570E" w:rsidRDefault="00774FBC" w:rsidP="00061488">
            <w:pPr>
              <w:jc w:val="center"/>
              <w:rPr>
                <w:sz w:val="13"/>
                <w:szCs w:val="13"/>
                <w:lang w:val="ro-RO"/>
              </w:rPr>
            </w:pPr>
            <w:r w:rsidRPr="00F5570E">
              <w:rPr>
                <w:sz w:val="13"/>
                <w:szCs w:val="13"/>
                <w:lang w:val="ro-RO"/>
              </w:rPr>
              <w:t xml:space="preserve">ŞTIINŢE POLITICE     </w:t>
            </w:r>
          </w:p>
        </w:tc>
        <w:tc>
          <w:tcPr>
            <w:tcW w:w="1560" w:type="dxa"/>
            <w:tcBorders>
              <w:left w:val="nil"/>
            </w:tcBorders>
            <w:vAlign w:val="center"/>
          </w:tcPr>
          <w:p w:rsidR="00774FBC" w:rsidRPr="00F5570E" w:rsidRDefault="00774FBC" w:rsidP="00061488">
            <w:pPr>
              <w:rPr>
                <w:sz w:val="13"/>
                <w:szCs w:val="13"/>
                <w:lang w:val="ro-RO"/>
              </w:rPr>
            </w:pPr>
            <w:r w:rsidRPr="00F5570E">
              <w:rPr>
                <w:sz w:val="13"/>
                <w:szCs w:val="13"/>
                <w:lang w:val="ro-RO"/>
              </w:rPr>
              <w:t>Ştiinţe politice</w:t>
            </w:r>
          </w:p>
        </w:tc>
        <w:tc>
          <w:tcPr>
            <w:tcW w:w="992" w:type="dxa"/>
            <w:vMerge/>
            <w:vAlign w:val="center"/>
          </w:tcPr>
          <w:p w:rsidR="00774FBC" w:rsidRPr="00F5570E" w:rsidRDefault="00774FBC" w:rsidP="00061488">
            <w:pPr>
              <w:rPr>
                <w:sz w:val="16"/>
                <w:szCs w:val="16"/>
                <w:lang w:val="ro-RO"/>
              </w:rPr>
            </w:pPr>
          </w:p>
        </w:tc>
        <w:tc>
          <w:tcPr>
            <w:tcW w:w="4839" w:type="dxa"/>
            <w:vMerge/>
            <w:vAlign w:val="center"/>
          </w:tcPr>
          <w:p w:rsidR="00774FBC" w:rsidRPr="00F5570E" w:rsidRDefault="00774FBC" w:rsidP="0030267A">
            <w:pPr>
              <w:autoSpaceDE w:val="0"/>
              <w:autoSpaceDN w:val="0"/>
              <w:adjustRightInd w:val="0"/>
              <w:jc w:val="both"/>
              <w:rPr>
                <w:sz w:val="16"/>
                <w:szCs w:val="16"/>
                <w:lang w:val="ro-RO"/>
              </w:rPr>
            </w:pPr>
          </w:p>
        </w:tc>
        <w:tc>
          <w:tcPr>
            <w:tcW w:w="935" w:type="dxa"/>
            <w:vMerge/>
            <w:tcBorders>
              <w:right w:val="thinThickSmallGap" w:sz="24" w:space="0" w:color="auto"/>
            </w:tcBorders>
            <w:vAlign w:val="center"/>
          </w:tcPr>
          <w:p w:rsidR="00774FBC" w:rsidRPr="00F5570E" w:rsidRDefault="00774FBC" w:rsidP="00061488">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774FBC" w:rsidRPr="00F5570E" w:rsidRDefault="00774FBC" w:rsidP="0016303C">
            <w:pPr>
              <w:rPr>
                <w:sz w:val="18"/>
                <w:szCs w:val="18"/>
                <w:lang w:val="ro-RO"/>
              </w:rPr>
            </w:pPr>
          </w:p>
        </w:tc>
      </w:tr>
      <w:tr w:rsidR="00F5570E" w:rsidRPr="00F5570E" w:rsidTr="00B44C9C">
        <w:trPr>
          <w:cantSplit/>
          <w:trHeight w:val="60"/>
          <w:jc w:val="center"/>
        </w:trPr>
        <w:tc>
          <w:tcPr>
            <w:tcW w:w="959" w:type="dxa"/>
            <w:vMerge/>
            <w:tcBorders>
              <w:left w:val="thinThickSmallGap" w:sz="24" w:space="0" w:color="auto"/>
            </w:tcBorders>
            <w:vAlign w:val="center"/>
          </w:tcPr>
          <w:p w:rsidR="00774FBC" w:rsidRPr="00F5570E" w:rsidRDefault="00774FBC" w:rsidP="00061488">
            <w:pPr>
              <w:jc w:val="center"/>
              <w:rPr>
                <w:b/>
                <w:bCs/>
                <w:sz w:val="13"/>
                <w:szCs w:val="13"/>
                <w:lang w:val="ro-RO"/>
              </w:rPr>
            </w:pPr>
          </w:p>
        </w:tc>
        <w:tc>
          <w:tcPr>
            <w:tcW w:w="1358" w:type="dxa"/>
            <w:vMerge/>
            <w:tcBorders>
              <w:right w:val="thinThickSmallGap" w:sz="24" w:space="0" w:color="auto"/>
            </w:tcBorders>
            <w:vAlign w:val="center"/>
          </w:tcPr>
          <w:p w:rsidR="00774FBC" w:rsidRPr="00F5570E" w:rsidRDefault="00774FBC" w:rsidP="00061488">
            <w:pPr>
              <w:tabs>
                <w:tab w:val="left" w:pos="331"/>
              </w:tabs>
              <w:ind w:left="84"/>
              <w:rPr>
                <w:b/>
                <w:bCs/>
                <w:sz w:val="13"/>
                <w:szCs w:val="13"/>
                <w:lang w:val="ro-RO"/>
              </w:rPr>
            </w:pPr>
          </w:p>
        </w:tc>
        <w:tc>
          <w:tcPr>
            <w:tcW w:w="1122" w:type="dxa"/>
            <w:vMerge/>
            <w:tcBorders>
              <w:left w:val="nil"/>
            </w:tcBorders>
            <w:vAlign w:val="center"/>
          </w:tcPr>
          <w:p w:rsidR="00774FBC" w:rsidRPr="00F5570E" w:rsidRDefault="00774FBC" w:rsidP="00061488">
            <w:pPr>
              <w:jc w:val="center"/>
              <w:rPr>
                <w:sz w:val="13"/>
                <w:szCs w:val="13"/>
                <w:lang w:val="ro-RO"/>
              </w:rPr>
            </w:pPr>
          </w:p>
        </w:tc>
        <w:tc>
          <w:tcPr>
            <w:tcW w:w="1772" w:type="dxa"/>
            <w:vMerge/>
            <w:tcBorders>
              <w:left w:val="nil"/>
            </w:tcBorders>
            <w:vAlign w:val="center"/>
          </w:tcPr>
          <w:p w:rsidR="00774FBC" w:rsidRPr="00F5570E" w:rsidRDefault="00774FBC" w:rsidP="00061488">
            <w:pPr>
              <w:jc w:val="center"/>
              <w:rPr>
                <w:sz w:val="13"/>
                <w:szCs w:val="13"/>
                <w:lang w:val="ro-RO"/>
              </w:rPr>
            </w:pPr>
          </w:p>
        </w:tc>
        <w:tc>
          <w:tcPr>
            <w:tcW w:w="1560" w:type="dxa"/>
            <w:tcBorders>
              <w:left w:val="nil"/>
            </w:tcBorders>
            <w:vAlign w:val="center"/>
          </w:tcPr>
          <w:p w:rsidR="00774FBC" w:rsidRPr="00F5570E" w:rsidRDefault="00774FBC" w:rsidP="00061488">
            <w:pPr>
              <w:rPr>
                <w:sz w:val="13"/>
                <w:szCs w:val="13"/>
                <w:lang w:val="ro-RO"/>
              </w:rPr>
            </w:pPr>
            <w:r w:rsidRPr="00F5570E">
              <w:rPr>
                <w:sz w:val="13"/>
                <w:szCs w:val="13"/>
                <w:lang w:val="ro-RO"/>
              </w:rPr>
              <w:t>Studii de securitate</w:t>
            </w:r>
          </w:p>
        </w:tc>
        <w:tc>
          <w:tcPr>
            <w:tcW w:w="992" w:type="dxa"/>
            <w:vMerge/>
            <w:vAlign w:val="center"/>
          </w:tcPr>
          <w:p w:rsidR="00774FBC" w:rsidRPr="00F5570E" w:rsidRDefault="00774FBC" w:rsidP="00061488">
            <w:pPr>
              <w:rPr>
                <w:sz w:val="16"/>
                <w:szCs w:val="16"/>
                <w:lang w:val="ro-RO"/>
              </w:rPr>
            </w:pPr>
          </w:p>
        </w:tc>
        <w:tc>
          <w:tcPr>
            <w:tcW w:w="4839" w:type="dxa"/>
            <w:vMerge/>
            <w:vAlign w:val="center"/>
          </w:tcPr>
          <w:p w:rsidR="00774FBC" w:rsidRPr="00F5570E" w:rsidRDefault="00774FBC" w:rsidP="0030267A">
            <w:pPr>
              <w:autoSpaceDE w:val="0"/>
              <w:autoSpaceDN w:val="0"/>
              <w:adjustRightInd w:val="0"/>
              <w:jc w:val="both"/>
              <w:rPr>
                <w:sz w:val="16"/>
                <w:szCs w:val="16"/>
                <w:lang w:val="ro-RO"/>
              </w:rPr>
            </w:pPr>
          </w:p>
        </w:tc>
        <w:tc>
          <w:tcPr>
            <w:tcW w:w="935" w:type="dxa"/>
            <w:vMerge/>
            <w:tcBorders>
              <w:right w:val="thinThickSmallGap" w:sz="24" w:space="0" w:color="auto"/>
            </w:tcBorders>
            <w:vAlign w:val="center"/>
          </w:tcPr>
          <w:p w:rsidR="00774FBC" w:rsidRPr="00F5570E" w:rsidRDefault="00774FBC" w:rsidP="00061488">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774FBC" w:rsidRPr="00F5570E" w:rsidRDefault="00774FBC" w:rsidP="0016303C">
            <w:pPr>
              <w:rPr>
                <w:sz w:val="18"/>
                <w:szCs w:val="18"/>
                <w:lang w:val="ro-RO"/>
              </w:rPr>
            </w:pPr>
          </w:p>
        </w:tc>
      </w:tr>
      <w:tr w:rsidR="00F5570E" w:rsidRPr="00F5570E" w:rsidTr="00B44C9C">
        <w:trPr>
          <w:cantSplit/>
          <w:trHeight w:val="469"/>
          <w:jc w:val="center"/>
        </w:trPr>
        <w:tc>
          <w:tcPr>
            <w:tcW w:w="959" w:type="dxa"/>
            <w:vMerge/>
            <w:tcBorders>
              <w:left w:val="thinThickSmallGap" w:sz="24" w:space="0" w:color="auto"/>
            </w:tcBorders>
            <w:vAlign w:val="center"/>
          </w:tcPr>
          <w:p w:rsidR="00E34C18" w:rsidRPr="00F5570E" w:rsidRDefault="00E34C18" w:rsidP="00061488">
            <w:pPr>
              <w:jc w:val="center"/>
              <w:rPr>
                <w:b/>
                <w:bCs/>
                <w:sz w:val="13"/>
                <w:szCs w:val="13"/>
                <w:lang w:val="ro-RO"/>
              </w:rPr>
            </w:pPr>
          </w:p>
        </w:tc>
        <w:tc>
          <w:tcPr>
            <w:tcW w:w="1358" w:type="dxa"/>
            <w:vMerge/>
            <w:tcBorders>
              <w:right w:val="thinThickSmallGap" w:sz="24" w:space="0" w:color="auto"/>
            </w:tcBorders>
            <w:vAlign w:val="center"/>
          </w:tcPr>
          <w:p w:rsidR="00E34C18" w:rsidRPr="00F5570E" w:rsidRDefault="00E34C18" w:rsidP="00061488">
            <w:pPr>
              <w:tabs>
                <w:tab w:val="left" w:pos="331"/>
              </w:tabs>
              <w:ind w:left="84"/>
              <w:rPr>
                <w:b/>
                <w:bCs/>
                <w:sz w:val="13"/>
                <w:szCs w:val="13"/>
                <w:lang w:val="ro-RO"/>
              </w:rPr>
            </w:pPr>
          </w:p>
        </w:tc>
        <w:tc>
          <w:tcPr>
            <w:tcW w:w="1122" w:type="dxa"/>
            <w:vMerge/>
            <w:tcBorders>
              <w:left w:val="nil"/>
            </w:tcBorders>
            <w:vAlign w:val="center"/>
          </w:tcPr>
          <w:p w:rsidR="00E34C18" w:rsidRPr="00F5570E" w:rsidRDefault="00E34C18" w:rsidP="00061488">
            <w:pPr>
              <w:jc w:val="center"/>
              <w:rPr>
                <w:sz w:val="13"/>
                <w:szCs w:val="13"/>
                <w:lang w:val="ro-RO"/>
              </w:rPr>
            </w:pPr>
          </w:p>
        </w:tc>
        <w:tc>
          <w:tcPr>
            <w:tcW w:w="1772" w:type="dxa"/>
            <w:tcBorders>
              <w:left w:val="nil"/>
            </w:tcBorders>
            <w:vAlign w:val="center"/>
          </w:tcPr>
          <w:p w:rsidR="00E34C18" w:rsidRPr="00F5570E" w:rsidRDefault="00E34C18" w:rsidP="00061488">
            <w:pPr>
              <w:jc w:val="center"/>
              <w:rPr>
                <w:sz w:val="13"/>
                <w:szCs w:val="13"/>
                <w:lang w:val="ro-RO"/>
              </w:rPr>
            </w:pPr>
            <w:r w:rsidRPr="00F5570E">
              <w:rPr>
                <w:sz w:val="13"/>
                <w:szCs w:val="13"/>
                <w:lang w:val="ro-RO"/>
              </w:rPr>
              <w:t>RELAŢII INTERNAŢIONALE ŞI STUDII EUROPENE</w:t>
            </w:r>
          </w:p>
        </w:tc>
        <w:tc>
          <w:tcPr>
            <w:tcW w:w="1560" w:type="dxa"/>
            <w:tcBorders>
              <w:left w:val="nil"/>
            </w:tcBorders>
            <w:vAlign w:val="center"/>
          </w:tcPr>
          <w:p w:rsidR="00E34C18" w:rsidRPr="00F5570E" w:rsidRDefault="00E34C18" w:rsidP="00061488">
            <w:pPr>
              <w:rPr>
                <w:sz w:val="13"/>
                <w:szCs w:val="13"/>
                <w:lang w:val="ro-RO"/>
              </w:rPr>
            </w:pPr>
            <w:r w:rsidRPr="00F5570E">
              <w:rPr>
                <w:sz w:val="13"/>
                <w:szCs w:val="13"/>
                <w:lang w:val="ro-RO"/>
              </w:rPr>
              <w:t>Relaţii internaţionale şi studii europene</w:t>
            </w:r>
          </w:p>
        </w:tc>
        <w:tc>
          <w:tcPr>
            <w:tcW w:w="992" w:type="dxa"/>
            <w:vMerge/>
            <w:vAlign w:val="center"/>
          </w:tcPr>
          <w:p w:rsidR="00E34C18" w:rsidRPr="00F5570E" w:rsidRDefault="00E34C18" w:rsidP="00061488">
            <w:pPr>
              <w:rPr>
                <w:sz w:val="16"/>
                <w:szCs w:val="16"/>
                <w:lang w:val="ro-RO"/>
              </w:rPr>
            </w:pPr>
          </w:p>
        </w:tc>
        <w:tc>
          <w:tcPr>
            <w:tcW w:w="4839" w:type="dxa"/>
            <w:vMerge/>
            <w:vAlign w:val="center"/>
          </w:tcPr>
          <w:p w:rsidR="00E34C18" w:rsidRPr="00F5570E" w:rsidRDefault="00E34C18" w:rsidP="0030267A">
            <w:pPr>
              <w:autoSpaceDE w:val="0"/>
              <w:autoSpaceDN w:val="0"/>
              <w:adjustRightInd w:val="0"/>
              <w:jc w:val="both"/>
              <w:rPr>
                <w:sz w:val="16"/>
                <w:szCs w:val="16"/>
                <w:lang w:val="ro-RO"/>
              </w:rPr>
            </w:pPr>
          </w:p>
        </w:tc>
        <w:tc>
          <w:tcPr>
            <w:tcW w:w="935" w:type="dxa"/>
            <w:vMerge/>
            <w:tcBorders>
              <w:right w:val="thinThickSmallGap" w:sz="24" w:space="0" w:color="auto"/>
            </w:tcBorders>
            <w:vAlign w:val="center"/>
          </w:tcPr>
          <w:p w:rsidR="00E34C18" w:rsidRPr="00F5570E" w:rsidRDefault="00E34C18" w:rsidP="00061488">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E34C18" w:rsidRPr="00F5570E" w:rsidRDefault="00E34C18" w:rsidP="0016303C">
            <w:pPr>
              <w:rPr>
                <w:sz w:val="18"/>
                <w:szCs w:val="18"/>
                <w:lang w:val="ro-RO"/>
              </w:rPr>
            </w:pPr>
          </w:p>
        </w:tc>
      </w:tr>
      <w:tr w:rsidR="00F5570E" w:rsidRPr="00F5570E" w:rsidTr="00B44C9C">
        <w:trPr>
          <w:cantSplit/>
          <w:trHeight w:val="60"/>
          <w:jc w:val="center"/>
        </w:trPr>
        <w:tc>
          <w:tcPr>
            <w:tcW w:w="959" w:type="dxa"/>
            <w:vMerge/>
            <w:tcBorders>
              <w:left w:val="thinThickSmallGap" w:sz="24" w:space="0" w:color="auto"/>
            </w:tcBorders>
            <w:vAlign w:val="center"/>
          </w:tcPr>
          <w:p w:rsidR="00BF7413" w:rsidRPr="00F5570E" w:rsidRDefault="00BF7413" w:rsidP="00061488">
            <w:pPr>
              <w:jc w:val="center"/>
              <w:rPr>
                <w:b/>
                <w:bCs/>
                <w:sz w:val="13"/>
                <w:szCs w:val="13"/>
                <w:lang w:val="ro-RO"/>
              </w:rPr>
            </w:pPr>
          </w:p>
        </w:tc>
        <w:tc>
          <w:tcPr>
            <w:tcW w:w="1358" w:type="dxa"/>
            <w:vMerge/>
            <w:tcBorders>
              <w:right w:val="thinThickSmallGap" w:sz="24" w:space="0" w:color="auto"/>
            </w:tcBorders>
            <w:vAlign w:val="center"/>
          </w:tcPr>
          <w:p w:rsidR="00BF7413" w:rsidRPr="00F5570E" w:rsidRDefault="00BF7413" w:rsidP="00061488">
            <w:pPr>
              <w:tabs>
                <w:tab w:val="left" w:pos="331"/>
              </w:tabs>
              <w:ind w:left="84"/>
              <w:rPr>
                <w:b/>
                <w:bCs/>
                <w:sz w:val="13"/>
                <w:szCs w:val="13"/>
                <w:lang w:val="ro-RO"/>
              </w:rPr>
            </w:pPr>
          </w:p>
        </w:tc>
        <w:tc>
          <w:tcPr>
            <w:tcW w:w="1122" w:type="dxa"/>
            <w:vMerge/>
            <w:tcBorders>
              <w:left w:val="nil"/>
            </w:tcBorders>
            <w:vAlign w:val="center"/>
          </w:tcPr>
          <w:p w:rsidR="00BF7413" w:rsidRPr="00F5570E" w:rsidRDefault="00BF7413" w:rsidP="00061488">
            <w:pPr>
              <w:jc w:val="center"/>
              <w:rPr>
                <w:sz w:val="13"/>
                <w:szCs w:val="13"/>
                <w:lang w:val="ro-RO"/>
              </w:rPr>
            </w:pPr>
          </w:p>
        </w:tc>
        <w:tc>
          <w:tcPr>
            <w:tcW w:w="1772" w:type="dxa"/>
            <w:vMerge w:val="restart"/>
            <w:tcBorders>
              <w:left w:val="nil"/>
            </w:tcBorders>
            <w:vAlign w:val="center"/>
          </w:tcPr>
          <w:p w:rsidR="00BF7413" w:rsidRPr="00F5570E" w:rsidRDefault="00BF7413" w:rsidP="00061488">
            <w:pPr>
              <w:jc w:val="center"/>
              <w:rPr>
                <w:sz w:val="13"/>
                <w:szCs w:val="13"/>
                <w:lang w:val="ro-RO"/>
              </w:rPr>
            </w:pPr>
            <w:r w:rsidRPr="00F5570E">
              <w:rPr>
                <w:sz w:val="13"/>
                <w:szCs w:val="13"/>
                <w:lang w:val="ro-RO"/>
              </w:rPr>
              <w:t xml:space="preserve">ŞTIINŢE ADMINISTRATIVE            </w:t>
            </w:r>
          </w:p>
        </w:tc>
        <w:tc>
          <w:tcPr>
            <w:tcW w:w="1560" w:type="dxa"/>
            <w:tcBorders>
              <w:left w:val="nil"/>
            </w:tcBorders>
            <w:vAlign w:val="center"/>
          </w:tcPr>
          <w:p w:rsidR="00BF7413" w:rsidRPr="00F5570E" w:rsidRDefault="00BF7413" w:rsidP="00061488">
            <w:pPr>
              <w:rPr>
                <w:sz w:val="13"/>
                <w:szCs w:val="13"/>
                <w:lang w:val="ro-RO"/>
              </w:rPr>
            </w:pPr>
            <w:r w:rsidRPr="00F5570E">
              <w:rPr>
                <w:sz w:val="13"/>
                <w:szCs w:val="13"/>
                <w:lang w:val="ro-RO"/>
              </w:rPr>
              <w:t>Administraţie publică</w:t>
            </w:r>
          </w:p>
        </w:tc>
        <w:tc>
          <w:tcPr>
            <w:tcW w:w="992" w:type="dxa"/>
            <w:vMerge/>
            <w:vAlign w:val="center"/>
          </w:tcPr>
          <w:p w:rsidR="00BF7413" w:rsidRPr="00F5570E" w:rsidRDefault="00BF7413" w:rsidP="00061488">
            <w:pPr>
              <w:rPr>
                <w:sz w:val="16"/>
                <w:szCs w:val="16"/>
                <w:lang w:val="ro-RO"/>
              </w:rPr>
            </w:pPr>
          </w:p>
        </w:tc>
        <w:tc>
          <w:tcPr>
            <w:tcW w:w="4839" w:type="dxa"/>
            <w:vMerge/>
            <w:vAlign w:val="center"/>
          </w:tcPr>
          <w:p w:rsidR="00BF7413" w:rsidRPr="00F5570E" w:rsidRDefault="00BF7413" w:rsidP="0030267A">
            <w:pPr>
              <w:autoSpaceDE w:val="0"/>
              <w:autoSpaceDN w:val="0"/>
              <w:adjustRightInd w:val="0"/>
              <w:jc w:val="both"/>
              <w:rPr>
                <w:sz w:val="16"/>
                <w:szCs w:val="16"/>
                <w:lang w:val="ro-RO"/>
              </w:rPr>
            </w:pPr>
          </w:p>
        </w:tc>
        <w:tc>
          <w:tcPr>
            <w:tcW w:w="935" w:type="dxa"/>
            <w:vMerge/>
            <w:tcBorders>
              <w:right w:val="thinThickSmallGap" w:sz="24" w:space="0" w:color="auto"/>
            </w:tcBorders>
            <w:vAlign w:val="center"/>
          </w:tcPr>
          <w:p w:rsidR="00BF7413" w:rsidRPr="00F5570E" w:rsidRDefault="00BF7413" w:rsidP="00061488">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F7413" w:rsidRPr="00F5570E" w:rsidRDefault="00BF7413" w:rsidP="0016303C">
            <w:pPr>
              <w:rPr>
                <w:sz w:val="18"/>
                <w:szCs w:val="18"/>
                <w:lang w:val="ro-RO"/>
              </w:rPr>
            </w:pPr>
          </w:p>
        </w:tc>
      </w:tr>
      <w:tr w:rsidR="00F5570E" w:rsidRPr="00F5570E" w:rsidTr="00B44C9C">
        <w:trPr>
          <w:cantSplit/>
          <w:trHeight w:val="355"/>
          <w:jc w:val="center"/>
        </w:trPr>
        <w:tc>
          <w:tcPr>
            <w:tcW w:w="959" w:type="dxa"/>
            <w:vMerge/>
            <w:tcBorders>
              <w:left w:val="thinThickSmallGap" w:sz="24" w:space="0" w:color="auto"/>
            </w:tcBorders>
            <w:vAlign w:val="center"/>
          </w:tcPr>
          <w:p w:rsidR="00BF7413" w:rsidRPr="00F5570E" w:rsidRDefault="00BF7413" w:rsidP="00061488">
            <w:pPr>
              <w:jc w:val="center"/>
              <w:rPr>
                <w:b/>
                <w:bCs/>
                <w:sz w:val="13"/>
                <w:szCs w:val="13"/>
                <w:lang w:val="ro-RO"/>
              </w:rPr>
            </w:pPr>
          </w:p>
        </w:tc>
        <w:tc>
          <w:tcPr>
            <w:tcW w:w="1358" w:type="dxa"/>
            <w:vMerge/>
            <w:tcBorders>
              <w:right w:val="thinThickSmallGap" w:sz="24" w:space="0" w:color="auto"/>
            </w:tcBorders>
            <w:vAlign w:val="center"/>
          </w:tcPr>
          <w:p w:rsidR="00BF7413" w:rsidRPr="00F5570E" w:rsidRDefault="00BF7413" w:rsidP="00061488">
            <w:pPr>
              <w:tabs>
                <w:tab w:val="left" w:pos="331"/>
              </w:tabs>
              <w:ind w:left="84"/>
              <w:rPr>
                <w:b/>
                <w:bCs/>
                <w:sz w:val="13"/>
                <w:szCs w:val="13"/>
                <w:lang w:val="ro-RO"/>
              </w:rPr>
            </w:pPr>
          </w:p>
        </w:tc>
        <w:tc>
          <w:tcPr>
            <w:tcW w:w="1122" w:type="dxa"/>
            <w:vMerge/>
            <w:tcBorders>
              <w:left w:val="nil"/>
            </w:tcBorders>
            <w:vAlign w:val="center"/>
          </w:tcPr>
          <w:p w:rsidR="00BF7413" w:rsidRPr="00F5570E" w:rsidRDefault="00BF7413" w:rsidP="00061488">
            <w:pPr>
              <w:jc w:val="center"/>
              <w:rPr>
                <w:sz w:val="13"/>
                <w:szCs w:val="13"/>
                <w:lang w:val="ro-RO"/>
              </w:rPr>
            </w:pPr>
          </w:p>
        </w:tc>
        <w:tc>
          <w:tcPr>
            <w:tcW w:w="1772" w:type="dxa"/>
            <w:vMerge/>
            <w:tcBorders>
              <w:left w:val="nil"/>
            </w:tcBorders>
            <w:vAlign w:val="center"/>
          </w:tcPr>
          <w:p w:rsidR="00BF7413" w:rsidRPr="00F5570E" w:rsidRDefault="00BF7413" w:rsidP="00061488">
            <w:pPr>
              <w:jc w:val="center"/>
              <w:rPr>
                <w:sz w:val="13"/>
                <w:szCs w:val="13"/>
                <w:lang w:val="ro-RO"/>
              </w:rPr>
            </w:pPr>
          </w:p>
        </w:tc>
        <w:tc>
          <w:tcPr>
            <w:tcW w:w="1560" w:type="dxa"/>
            <w:tcBorders>
              <w:left w:val="nil"/>
            </w:tcBorders>
            <w:vAlign w:val="center"/>
          </w:tcPr>
          <w:p w:rsidR="00BF7413" w:rsidRPr="00F5570E" w:rsidRDefault="00BF7413" w:rsidP="00061488">
            <w:pPr>
              <w:rPr>
                <w:sz w:val="13"/>
                <w:szCs w:val="13"/>
                <w:lang w:val="ro-RO"/>
              </w:rPr>
            </w:pPr>
            <w:r w:rsidRPr="00F5570E">
              <w:rPr>
                <w:sz w:val="13"/>
                <w:szCs w:val="13"/>
                <w:lang w:val="ro-RO"/>
              </w:rPr>
              <w:t>Administraţie europeană</w:t>
            </w:r>
          </w:p>
        </w:tc>
        <w:tc>
          <w:tcPr>
            <w:tcW w:w="992" w:type="dxa"/>
            <w:vMerge/>
            <w:vAlign w:val="center"/>
          </w:tcPr>
          <w:p w:rsidR="00BF7413" w:rsidRPr="00F5570E" w:rsidRDefault="00BF7413" w:rsidP="00061488">
            <w:pPr>
              <w:rPr>
                <w:sz w:val="16"/>
                <w:szCs w:val="16"/>
                <w:lang w:val="ro-RO"/>
              </w:rPr>
            </w:pPr>
          </w:p>
        </w:tc>
        <w:tc>
          <w:tcPr>
            <w:tcW w:w="4839" w:type="dxa"/>
            <w:vMerge/>
            <w:vAlign w:val="center"/>
          </w:tcPr>
          <w:p w:rsidR="00BF7413" w:rsidRPr="00F5570E" w:rsidRDefault="00BF7413" w:rsidP="0030267A">
            <w:pPr>
              <w:autoSpaceDE w:val="0"/>
              <w:autoSpaceDN w:val="0"/>
              <w:adjustRightInd w:val="0"/>
              <w:jc w:val="both"/>
              <w:rPr>
                <w:sz w:val="16"/>
                <w:szCs w:val="16"/>
                <w:lang w:val="ro-RO"/>
              </w:rPr>
            </w:pPr>
          </w:p>
        </w:tc>
        <w:tc>
          <w:tcPr>
            <w:tcW w:w="935" w:type="dxa"/>
            <w:vMerge/>
            <w:tcBorders>
              <w:right w:val="thinThickSmallGap" w:sz="24" w:space="0" w:color="auto"/>
            </w:tcBorders>
            <w:vAlign w:val="center"/>
          </w:tcPr>
          <w:p w:rsidR="00BF7413" w:rsidRPr="00F5570E" w:rsidRDefault="00BF7413" w:rsidP="00061488">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F7413" w:rsidRPr="00F5570E" w:rsidRDefault="00BF7413" w:rsidP="0016303C">
            <w:pPr>
              <w:rPr>
                <w:sz w:val="18"/>
                <w:szCs w:val="18"/>
                <w:lang w:val="ro-RO"/>
              </w:rPr>
            </w:pPr>
          </w:p>
        </w:tc>
      </w:tr>
      <w:tr w:rsidR="00F5570E" w:rsidRPr="00F5570E" w:rsidTr="00B44C9C">
        <w:trPr>
          <w:cantSplit/>
          <w:trHeight w:val="355"/>
          <w:jc w:val="center"/>
        </w:trPr>
        <w:tc>
          <w:tcPr>
            <w:tcW w:w="959" w:type="dxa"/>
            <w:vMerge/>
            <w:tcBorders>
              <w:left w:val="thinThickSmallGap" w:sz="24" w:space="0" w:color="auto"/>
            </w:tcBorders>
            <w:vAlign w:val="center"/>
          </w:tcPr>
          <w:p w:rsidR="00BF7413" w:rsidRPr="00F5570E" w:rsidRDefault="00BF7413" w:rsidP="00061488">
            <w:pPr>
              <w:jc w:val="center"/>
              <w:rPr>
                <w:b/>
                <w:bCs/>
                <w:sz w:val="13"/>
                <w:szCs w:val="13"/>
                <w:lang w:val="ro-RO"/>
              </w:rPr>
            </w:pPr>
          </w:p>
        </w:tc>
        <w:tc>
          <w:tcPr>
            <w:tcW w:w="1358" w:type="dxa"/>
            <w:vMerge/>
            <w:tcBorders>
              <w:right w:val="thinThickSmallGap" w:sz="24" w:space="0" w:color="auto"/>
            </w:tcBorders>
            <w:vAlign w:val="center"/>
          </w:tcPr>
          <w:p w:rsidR="00BF7413" w:rsidRPr="00F5570E" w:rsidRDefault="00BF7413" w:rsidP="00061488">
            <w:pPr>
              <w:tabs>
                <w:tab w:val="left" w:pos="331"/>
              </w:tabs>
              <w:ind w:left="84"/>
              <w:rPr>
                <w:b/>
                <w:bCs/>
                <w:sz w:val="13"/>
                <w:szCs w:val="13"/>
                <w:lang w:val="ro-RO"/>
              </w:rPr>
            </w:pPr>
          </w:p>
        </w:tc>
        <w:tc>
          <w:tcPr>
            <w:tcW w:w="1122" w:type="dxa"/>
            <w:vMerge/>
            <w:tcBorders>
              <w:left w:val="nil"/>
            </w:tcBorders>
            <w:vAlign w:val="center"/>
          </w:tcPr>
          <w:p w:rsidR="00BF7413" w:rsidRPr="00F5570E" w:rsidRDefault="00BF7413" w:rsidP="00061488">
            <w:pPr>
              <w:jc w:val="center"/>
              <w:rPr>
                <w:sz w:val="13"/>
                <w:szCs w:val="13"/>
                <w:lang w:val="ro-RO"/>
              </w:rPr>
            </w:pPr>
          </w:p>
        </w:tc>
        <w:tc>
          <w:tcPr>
            <w:tcW w:w="1772" w:type="dxa"/>
            <w:vMerge/>
            <w:tcBorders>
              <w:left w:val="nil"/>
            </w:tcBorders>
            <w:vAlign w:val="center"/>
          </w:tcPr>
          <w:p w:rsidR="00BF7413" w:rsidRPr="00F5570E" w:rsidRDefault="00BF7413" w:rsidP="00061488">
            <w:pPr>
              <w:jc w:val="center"/>
              <w:rPr>
                <w:sz w:val="13"/>
                <w:szCs w:val="13"/>
                <w:lang w:val="ro-RO"/>
              </w:rPr>
            </w:pPr>
          </w:p>
        </w:tc>
        <w:tc>
          <w:tcPr>
            <w:tcW w:w="1560" w:type="dxa"/>
            <w:tcBorders>
              <w:left w:val="nil"/>
            </w:tcBorders>
            <w:vAlign w:val="center"/>
          </w:tcPr>
          <w:p w:rsidR="00BF7413" w:rsidRPr="00F5570E" w:rsidRDefault="00BF7413" w:rsidP="00391D22">
            <w:pPr>
              <w:rPr>
                <w:sz w:val="13"/>
                <w:szCs w:val="13"/>
                <w:lang w:val="ro-RO"/>
              </w:rPr>
            </w:pPr>
            <w:r w:rsidRPr="00F5570E">
              <w:rPr>
                <w:sz w:val="13"/>
                <w:szCs w:val="13"/>
                <w:lang w:val="ro-RO"/>
              </w:rPr>
              <w:t>Servicii şi politici de sănătate publică</w:t>
            </w:r>
          </w:p>
        </w:tc>
        <w:tc>
          <w:tcPr>
            <w:tcW w:w="992" w:type="dxa"/>
            <w:vMerge/>
            <w:vAlign w:val="center"/>
          </w:tcPr>
          <w:p w:rsidR="00BF7413" w:rsidRPr="00F5570E" w:rsidRDefault="00BF7413" w:rsidP="00061488">
            <w:pPr>
              <w:rPr>
                <w:sz w:val="16"/>
                <w:szCs w:val="16"/>
                <w:lang w:val="ro-RO"/>
              </w:rPr>
            </w:pPr>
          </w:p>
        </w:tc>
        <w:tc>
          <w:tcPr>
            <w:tcW w:w="4839" w:type="dxa"/>
            <w:vMerge/>
            <w:vAlign w:val="center"/>
          </w:tcPr>
          <w:p w:rsidR="00BF7413" w:rsidRPr="00F5570E" w:rsidRDefault="00BF7413" w:rsidP="0030267A">
            <w:pPr>
              <w:autoSpaceDE w:val="0"/>
              <w:autoSpaceDN w:val="0"/>
              <w:adjustRightInd w:val="0"/>
              <w:jc w:val="both"/>
              <w:rPr>
                <w:sz w:val="16"/>
                <w:szCs w:val="16"/>
                <w:lang w:val="ro-RO"/>
              </w:rPr>
            </w:pPr>
          </w:p>
        </w:tc>
        <w:tc>
          <w:tcPr>
            <w:tcW w:w="935" w:type="dxa"/>
            <w:vMerge/>
            <w:tcBorders>
              <w:right w:val="thinThickSmallGap" w:sz="24" w:space="0" w:color="auto"/>
            </w:tcBorders>
            <w:vAlign w:val="center"/>
          </w:tcPr>
          <w:p w:rsidR="00BF7413" w:rsidRPr="00F5570E" w:rsidRDefault="00BF7413" w:rsidP="00061488">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F7413" w:rsidRPr="00F5570E" w:rsidRDefault="00BF7413" w:rsidP="0016303C">
            <w:pPr>
              <w:rPr>
                <w:sz w:val="18"/>
                <w:szCs w:val="18"/>
                <w:lang w:val="ro-RO"/>
              </w:rPr>
            </w:pPr>
          </w:p>
        </w:tc>
      </w:tr>
      <w:tr w:rsidR="00F5570E" w:rsidRPr="00F5570E" w:rsidTr="00B44C9C">
        <w:trPr>
          <w:cantSplit/>
          <w:trHeight w:val="355"/>
          <w:jc w:val="center"/>
        </w:trPr>
        <w:tc>
          <w:tcPr>
            <w:tcW w:w="959" w:type="dxa"/>
            <w:vMerge/>
            <w:tcBorders>
              <w:left w:val="thinThickSmallGap" w:sz="24" w:space="0" w:color="auto"/>
            </w:tcBorders>
            <w:vAlign w:val="center"/>
          </w:tcPr>
          <w:p w:rsidR="00BF7413" w:rsidRPr="00F5570E" w:rsidRDefault="00BF7413" w:rsidP="00061488">
            <w:pPr>
              <w:jc w:val="center"/>
              <w:rPr>
                <w:b/>
                <w:bCs/>
                <w:sz w:val="13"/>
                <w:szCs w:val="13"/>
                <w:lang w:val="ro-RO"/>
              </w:rPr>
            </w:pPr>
          </w:p>
        </w:tc>
        <w:tc>
          <w:tcPr>
            <w:tcW w:w="1358" w:type="dxa"/>
            <w:vMerge/>
            <w:tcBorders>
              <w:right w:val="thinThickSmallGap" w:sz="24" w:space="0" w:color="auto"/>
            </w:tcBorders>
            <w:vAlign w:val="center"/>
          </w:tcPr>
          <w:p w:rsidR="00BF7413" w:rsidRPr="00F5570E" w:rsidRDefault="00BF7413" w:rsidP="00061488">
            <w:pPr>
              <w:tabs>
                <w:tab w:val="left" w:pos="331"/>
              </w:tabs>
              <w:ind w:left="84"/>
              <w:rPr>
                <w:b/>
                <w:bCs/>
                <w:sz w:val="13"/>
                <w:szCs w:val="13"/>
                <w:lang w:val="ro-RO"/>
              </w:rPr>
            </w:pPr>
          </w:p>
        </w:tc>
        <w:tc>
          <w:tcPr>
            <w:tcW w:w="1122" w:type="dxa"/>
            <w:vMerge/>
            <w:tcBorders>
              <w:left w:val="nil"/>
            </w:tcBorders>
            <w:vAlign w:val="center"/>
          </w:tcPr>
          <w:p w:rsidR="00BF7413" w:rsidRPr="00F5570E" w:rsidRDefault="00BF7413" w:rsidP="00061488">
            <w:pPr>
              <w:jc w:val="center"/>
              <w:rPr>
                <w:sz w:val="13"/>
                <w:szCs w:val="13"/>
                <w:lang w:val="ro-RO"/>
              </w:rPr>
            </w:pPr>
          </w:p>
        </w:tc>
        <w:tc>
          <w:tcPr>
            <w:tcW w:w="1772" w:type="dxa"/>
            <w:vMerge/>
            <w:tcBorders>
              <w:left w:val="nil"/>
            </w:tcBorders>
            <w:vAlign w:val="center"/>
          </w:tcPr>
          <w:p w:rsidR="00BF7413" w:rsidRPr="00F5570E" w:rsidRDefault="00BF7413" w:rsidP="00061488">
            <w:pPr>
              <w:jc w:val="center"/>
              <w:rPr>
                <w:sz w:val="13"/>
                <w:szCs w:val="13"/>
                <w:lang w:val="ro-RO"/>
              </w:rPr>
            </w:pPr>
          </w:p>
        </w:tc>
        <w:tc>
          <w:tcPr>
            <w:tcW w:w="1560" w:type="dxa"/>
            <w:tcBorders>
              <w:left w:val="nil"/>
            </w:tcBorders>
            <w:vAlign w:val="center"/>
          </w:tcPr>
          <w:p w:rsidR="00BF7413" w:rsidRPr="00F5570E" w:rsidRDefault="00BF7413" w:rsidP="00391D22">
            <w:pPr>
              <w:rPr>
                <w:sz w:val="13"/>
                <w:szCs w:val="13"/>
                <w:lang w:val="ro-RO"/>
              </w:rPr>
            </w:pPr>
            <w:r w:rsidRPr="00F5570E">
              <w:rPr>
                <w:sz w:val="13"/>
                <w:szCs w:val="13"/>
                <w:lang w:val="ro-RO"/>
              </w:rPr>
              <w:t>Asistenţă managerială şi secretariat</w:t>
            </w:r>
          </w:p>
        </w:tc>
        <w:tc>
          <w:tcPr>
            <w:tcW w:w="992" w:type="dxa"/>
            <w:vMerge/>
            <w:vAlign w:val="center"/>
          </w:tcPr>
          <w:p w:rsidR="00BF7413" w:rsidRPr="00F5570E" w:rsidRDefault="00BF7413" w:rsidP="00061488">
            <w:pPr>
              <w:rPr>
                <w:sz w:val="16"/>
                <w:szCs w:val="16"/>
                <w:lang w:val="ro-RO"/>
              </w:rPr>
            </w:pPr>
          </w:p>
        </w:tc>
        <w:tc>
          <w:tcPr>
            <w:tcW w:w="4839" w:type="dxa"/>
            <w:vMerge/>
            <w:vAlign w:val="center"/>
          </w:tcPr>
          <w:p w:rsidR="00BF7413" w:rsidRPr="00F5570E" w:rsidRDefault="00BF7413" w:rsidP="0030267A">
            <w:pPr>
              <w:autoSpaceDE w:val="0"/>
              <w:autoSpaceDN w:val="0"/>
              <w:adjustRightInd w:val="0"/>
              <w:jc w:val="both"/>
              <w:rPr>
                <w:sz w:val="16"/>
                <w:szCs w:val="16"/>
                <w:lang w:val="ro-RO"/>
              </w:rPr>
            </w:pPr>
          </w:p>
        </w:tc>
        <w:tc>
          <w:tcPr>
            <w:tcW w:w="935" w:type="dxa"/>
            <w:vMerge/>
            <w:tcBorders>
              <w:right w:val="thinThickSmallGap" w:sz="24" w:space="0" w:color="auto"/>
            </w:tcBorders>
            <w:vAlign w:val="center"/>
          </w:tcPr>
          <w:p w:rsidR="00BF7413" w:rsidRPr="00F5570E" w:rsidRDefault="00BF7413" w:rsidP="00061488">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F7413" w:rsidRPr="00F5570E" w:rsidRDefault="00BF7413" w:rsidP="0016303C">
            <w:pPr>
              <w:rPr>
                <w:sz w:val="18"/>
                <w:szCs w:val="18"/>
                <w:lang w:val="ro-RO"/>
              </w:rPr>
            </w:pPr>
          </w:p>
        </w:tc>
      </w:tr>
      <w:tr w:rsidR="00F5570E" w:rsidRPr="00F5570E" w:rsidTr="00B44C9C">
        <w:trPr>
          <w:cantSplit/>
          <w:trHeight w:val="106"/>
          <w:jc w:val="center"/>
        </w:trPr>
        <w:tc>
          <w:tcPr>
            <w:tcW w:w="959" w:type="dxa"/>
            <w:vMerge/>
            <w:tcBorders>
              <w:left w:val="thinThickSmallGap" w:sz="24" w:space="0" w:color="auto"/>
            </w:tcBorders>
            <w:vAlign w:val="center"/>
          </w:tcPr>
          <w:p w:rsidR="00735744" w:rsidRPr="00F5570E" w:rsidRDefault="00735744" w:rsidP="00061488">
            <w:pPr>
              <w:jc w:val="center"/>
              <w:rPr>
                <w:b/>
                <w:bCs/>
                <w:sz w:val="13"/>
                <w:szCs w:val="13"/>
                <w:lang w:val="ro-RO"/>
              </w:rPr>
            </w:pPr>
          </w:p>
        </w:tc>
        <w:tc>
          <w:tcPr>
            <w:tcW w:w="1358" w:type="dxa"/>
            <w:vMerge/>
            <w:tcBorders>
              <w:right w:val="thinThickSmallGap" w:sz="24" w:space="0" w:color="auto"/>
            </w:tcBorders>
            <w:vAlign w:val="center"/>
          </w:tcPr>
          <w:p w:rsidR="00735744" w:rsidRPr="00F5570E" w:rsidRDefault="00735744" w:rsidP="00061488">
            <w:pPr>
              <w:tabs>
                <w:tab w:val="left" w:pos="331"/>
              </w:tabs>
              <w:ind w:left="84"/>
              <w:rPr>
                <w:b/>
                <w:bCs/>
                <w:sz w:val="13"/>
                <w:szCs w:val="13"/>
                <w:lang w:val="ro-RO"/>
              </w:rPr>
            </w:pPr>
          </w:p>
        </w:tc>
        <w:tc>
          <w:tcPr>
            <w:tcW w:w="1122" w:type="dxa"/>
            <w:vMerge/>
            <w:tcBorders>
              <w:left w:val="nil"/>
            </w:tcBorders>
            <w:vAlign w:val="center"/>
          </w:tcPr>
          <w:p w:rsidR="00735744" w:rsidRPr="00F5570E" w:rsidRDefault="00735744" w:rsidP="00061488">
            <w:pPr>
              <w:jc w:val="center"/>
              <w:rPr>
                <w:sz w:val="13"/>
                <w:szCs w:val="13"/>
                <w:lang w:val="ro-RO"/>
              </w:rPr>
            </w:pPr>
          </w:p>
        </w:tc>
        <w:tc>
          <w:tcPr>
            <w:tcW w:w="1772" w:type="dxa"/>
            <w:vMerge w:val="restart"/>
            <w:tcBorders>
              <w:left w:val="nil"/>
            </w:tcBorders>
            <w:vAlign w:val="center"/>
          </w:tcPr>
          <w:p w:rsidR="00735744" w:rsidRPr="00F5570E" w:rsidRDefault="00735744" w:rsidP="00061488">
            <w:pPr>
              <w:jc w:val="center"/>
              <w:rPr>
                <w:sz w:val="13"/>
                <w:szCs w:val="13"/>
                <w:lang w:val="ro-RO"/>
              </w:rPr>
            </w:pPr>
            <w:r w:rsidRPr="00F5570E">
              <w:rPr>
                <w:sz w:val="13"/>
                <w:szCs w:val="13"/>
                <w:lang w:val="ro-RO"/>
              </w:rPr>
              <w:t xml:space="preserve">ŞTIINŢE </w:t>
            </w:r>
            <w:smartTag w:uri="urn:schemas-microsoft-com:office:smarttags" w:element="stockticker">
              <w:r w:rsidRPr="00F5570E">
                <w:rPr>
                  <w:sz w:val="13"/>
                  <w:szCs w:val="13"/>
                  <w:lang w:val="ro-RO"/>
                </w:rPr>
                <w:t>ALE</w:t>
              </w:r>
            </w:smartTag>
            <w:r w:rsidRPr="00F5570E">
              <w:rPr>
                <w:sz w:val="13"/>
                <w:szCs w:val="13"/>
                <w:lang w:val="ro-RO"/>
              </w:rPr>
              <w:t xml:space="preserve"> COMUNICĂRII           </w:t>
            </w:r>
          </w:p>
        </w:tc>
        <w:tc>
          <w:tcPr>
            <w:tcW w:w="1560" w:type="dxa"/>
            <w:tcBorders>
              <w:left w:val="nil"/>
            </w:tcBorders>
            <w:vAlign w:val="center"/>
          </w:tcPr>
          <w:p w:rsidR="00735744" w:rsidRPr="00F5570E" w:rsidRDefault="00735744" w:rsidP="00061488">
            <w:pPr>
              <w:rPr>
                <w:sz w:val="13"/>
                <w:szCs w:val="13"/>
                <w:lang w:val="ro-RO"/>
              </w:rPr>
            </w:pPr>
            <w:r w:rsidRPr="00F5570E">
              <w:rPr>
                <w:sz w:val="13"/>
                <w:szCs w:val="13"/>
                <w:lang w:val="ro-RO"/>
              </w:rPr>
              <w:t xml:space="preserve">Comunicare şi relaţii publice       </w:t>
            </w:r>
          </w:p>
        </w:tc>
        <w:tc>
          <w:tcPr>
            <w:tcW w:w="992" w:type="dxa"/>
            <w:vMerge/>
            <w:vAlign w:val="center"/>
          </w:tcPr>
          <w:p w:rsidR="00735744" w:rsidRPr="00F5570E" w:rsidRDefault="00735744" w:rsidP="00061488">
            <w:pPr>
              <w:rPr>
                <w:sz w:val="16"/>
                <w:szCs w:val="16"/>
                <w:lang w:val="ro-RO"/>
              </w:rPr>
            </w:pPr>
          </w:p>
        </w:tc>
        <w:tc>
          <w:tcPr>
            <w:tcW w:w="4839" w:type="dxa"/>
            <w:vMerge/>
            <w:vAlign w:val="center"/>
          </w:tcPr>
          <w:p w:rsidR="00735744" w:rsidRPr="00F5570E" w:rsidRDefault="00735744" w:rsidP="0030267A">
            <w:pPr>
              <w:autoSpaceDE w:val="0"/>
              <w:autoSpaceDN w:val="0"/>
              <w:adjustRightInd w:val="0"/>
              <w:jc w:val="both"/>
              <w:rPr>
                <w:sz w:val="16"/>
                <w:szCs w:val="16"/>
                <w:lang w:val="ro-RO"/>
              </w:rPr>
            </w:pPr>
          </w:p>
        </w:tc>
        <w:tc>
          <w:tcPr>
            <w:tcW w:w="935" w:type="dxa"/>
            <w:vMerge/>
            <w:tcBorders>
              <w:right w:val="thinThickSmallGap" w:sz="24" w:space="0" w:color="auto"/>
            </w:tcBorders>
            <w:vAlign w:val="center"/>
          </w:tcPr>
          <w:p w:rsidR="00735744" w:rsidRPr="00F5570E" w:rsidRDefault="00735744" w:rsidP="00061488">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735744" w:rsidRPr="00F5570E" w:rsidRDefault="00735744" w:rsidP="0016303C">
            <w:pPr>
              <w:rPr>
                <w:sz w:val="18"/>
                <w:szCs w:val="18"/>
                <w:lang w:val="ro-RO"/>
              </w:rPr>
            </w:pPr>
          </w:p>
        </w:tc>
      </w:tr>
      <w:tr w:rsidR="00F5570E" w:rsidRPr="00F5570E" w:rsidTr="00B44C9C">
        <w:trPr>
          <w:cantSplit/>
          <w:trHeight w:val="60"/>
          <w:jc w:val="center"/>
        </w:trPr>
        <w:tc>
          <w:tcPr>
            <w:tcW w:w="959" w:type="dxa"/>
            <w:vMerge/>
            <w:tcBorders>
              <w:left w:val="thinThickSmallGap" w:sz="24" w:space="0" w:color="auto"/>
            </w:tcBorders>
            <w:vAlign w:val="center"/>
          </w:tcPr>
          <w:p w:rsidR="00735744" w:rsidRPr="00F5570E" w:rsidRDefault="00735744" w:rsidP="00061488">
            <w:pPr>
              <w:jc w:val="center"/>
              <w:rPr>
                <w:b/>
                <w:bCs/>
                <w:sz w:val="13"/>
                <w:szCs w:val="13"/>
                <w:lang w:val="ro-RO"/>
              </w:rPr>
            </w:pPr>
          </w:p>
        </w:tc>
        <w:tc>
          <w:tcPr>
            <w:tcW w:w="1358" w:type="dxa"/>
            <w:vMerge/>
            <w:tcBorders>
              <w:right w:val="thinThickSmallGap" w:sz="24" w:space="0" w:color="auto"/>
            </w:tcBorders>
            <w:vAlign w:val="center"/>
          </w:tcPr>
          <w:p w:rsidR="00735744" w:rsidRPr="00F5570E" w:rsidRDefault="00735744" w:rsidP="00061488">
            <w:pPr>
              <w:tabs>
                <w:tab w:val="left" w:pos="331"/>
              </w:tabs>
              <w:ind w:left="84"/>
              <w:rPr>
                <w:b/>
                <w:bCs/>
                <w:sz w:val="13"/>
                <w:szCs w:val="13"/>
                <w:lang w:val="ro-RO"/>
              </w:rPr>
            </w:pPr>
          </w:p>
        </w:tc>
        <w:tc>
          <w:tcPr>
            <w:tcW w:w="1122" w:type="dxa"/>
            <w:vMerge/>
            <w:tcBorders>
              <w:left w:val="nil"/>
            </w:tcBorders>
            <w:vAlign w:val="center"/>
          </w:tcPr>
          <w:p w:rsidR="00735744" w:rsidRPr="00F5570E" w:rsidRDefault="00735744" w:rsidP="00061488">
            <w:pPr>
              <w:jc w:val="center"/>
              <w:rPr>
                <w:sz w:val="13"/>
                <w:szCs w:val="13"/>
                <w:lang w:val="ro-RO"/>
              </w:rPr>
            </w:pPr>
          </w:p>
        </w:tc>
        <w:tc>
          <w:tcPr>
            <w:tcW w:w="1772" w:type="dxa"/>
            <w:vMerge/>
            <w:tcBorders>
              <w:left w:val="nil"/>
            </w:tcBorders>
            <w:vAlign w:val="center"/>
          </w:tcPr>
          <w:p w:rsidR="00735744" w:rsidRPr="00F5570E" w:rsidRDefault="00735744" w:rsidP="00061488">
            <w:pPr>
              <w:jc w:val="center"/>
              <w:rPr>
                <w:sz w:val="13"/>
                <w:szCs w:val="13"/>
                <w:lang w:val="ro-RO"/>
              </w:rPr>
            </w:pPr>
          </w:p>
        </w:tc>
        <w:tc>
          <w:tcPr>
            <w:tcW w:w="1560" w:type="dxa"/>
            <w:tcBorders>
              <w:left w:val="nil"/>
            </w:tcBorders>
            <w:vAlign w:val="center"/>
          </w:tcPr>
          <w:p w:rsidR="00735744" w:rsidRPr="00F5570E" w:rsidRDefault="00735744" w:rsidP="00061488">
            <w:pPr>
              <w:rPr>
                <w:sz w:val="13"/>
                <w:szCs w:val="13"/>
                <w:lang w:val="ro-RO"/>
              </w:rPr>
            </w:pPr>
            <w:r w:rsidRPr="00F5570E">
              <w:rPr>
                <w:sz w:val="13"/>
                <w:szCs w:val="13"/>
                <w:lang w:val="ro-RO"/>
              </w:rPr>
              <w:t>Jurnalism</w:t>
            </w:r>
          </w:p>
        </w:tc>
        <w:tc>
          <w:tcPr>
            <w:tcW w:w="992" w:type="dxa"/>
            <w:vMerge/>
            <w:vAlign w:val="center"/>
          </w:tcPr>
          <w:p w:rsidR="00735744" w:rsidRPr="00F5570E" w:rsidRDefault="00735744" w:rsidP="00061488">
            <w:pPr>
              <w:rPr>
                <w:sz w:val="16"/>
                <w:szCs w:val="16"/>
                <w:lang w:val="ro-RO"/>
              </w:rPr>
            </w:pPr>
          </w:p>
        </w:tc>
        <w:tc>
          <w:tcPr>
            <w:tcW w:w="4839" w:type="dxa"/>
            <w:vMerge/>
            <w:vAlign w:val="center"/>
          </w:tcPr>
          <w:p w:rsidR="00735744" w:rsidRPr="00F5570E" w:rsidRDefault="00735744" w:rsidP="0030267A">
            <w:pPr>
              <w:autoSpaceDE w:val="0"/>
              <w:autoSpaceDN w:val="0"/>
              <w:adjustRightInd w:val="0"/>
              <w:jc w:val="both"/>
              <w:rPr>
                <w:sz w:val="16"/>
                <w:szCs w:val="16"/>
                <w:lang w:val="ro-RO"/>
              </w:rPr>
            </w:pPr>
          </w:p>
        </w:tc>
        <w:tc>
          <w:tcPr>
            <w:tcW w:w="935" w:type="dxa"/>
            <w:vMerge/>
            <w:tcBorders>
              <w:right w:val="thinThickSmallGap" w:sz="24" w:space="0" w:color="auto"/>
            </w:tcBorders>
            <w:vAlign w:val="center"/>
          </w:tcPr>
          <w:p w:rsidR="00735744" w:rsidRPr="00F5570E" w:rsidRDefault="00735744" w:rsidP="00061488">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735744" w:rsidRPr="00F5570E" w:rsidRDefault="00735744" w:rsidP="0016303C">
            <w:pPr>
              <w:rPr>
                <w:sz w:val="18"/>
                <w:szCs w:val="18"/>
                <w:lang w:val="ro-RO"/>
              </w:rPr>
            </w:pPr>
          </w:p>
        </w:tc>
      </w:tr>
      <w:tr w:rsidR="00F5570E" w:rsidRPr="00F5570E" w:rsidTr="00B44C9C">
        <w:trPr>
          <w:cantSplit/>
          <w:trHeight w:val="69"/>
          <w:jc w:val="center"/>
        </w:trPr>
        <w:tc>
          <w:tcPr>
            <w:tcW w:w="959" w:type="dxa"/>
            <w:vMerge/>
            <w:tcBorders>
              <w:left w:val="thinThickSmallGap" w:sz="24" w:space="0" w:color="auto"/>
            </w:tcBorders>
            <w:vAlign w:val="center"/>
          </w:tcPr>
          <w:p w:rsidR="00E34C18" w:rsidRPr="00F5570E" w:rsidRDefault="00E34C18" w:rsidP="00061488">
            <w:pPr>
              <w:jc w:val="center"/>
              <w:rPr>
                <w:b/>
                <w:bCs/>
                <w:sz w:val="13"/>
                <w:szCs w:val="13"/>
                <w:lang w:val="ro-RO"/>
              </w:rPr>
            </w:pPr>
          </w:p>
        </w:tc>
        <w:tc>
          <w:tcPr>
            <w:tcW w:w="1358" w:type="dxa"/>
            <w:vMerge/>
            <w:tcBorders>
              <w:right w:val="thinThickSmallGap" w:sz="24" w:space="0" w:color="auto"/>
            </w:tcBorders>
            <w:vAlign w:val="center"/>
          </w:tcPr>
          <w:p w:rsidR="00E34C18" w:rsidRPr="00F5570E" w:rsidRDefault="00E34C18" w:rsidP="00061488">
            <w:pPr>
              <w:tabs>
                <w:tab w:val="left" w:pos="331"/>
              </w:tabs>
              <w:ind w:left="84"/>
              <w:rPr>
                <w:b/>
                <w:bCs/>
                <w:sz w:val="13"/>
                <w:szCs w:val="13"/>
                <w:lang w:val="ro-RO"/>
              </w:rPr>
            </w:pPr>
          </w:p>
        </w:tc>
        <w:tc>
          <w:tcPr>
            <w:tcW w:w="1122" w:type="dxa"/>
            <w:vMerge/>
            <w:tcBorders>
              <w:left w:val="nil"/>
            </w:tcBorders>
            <w:vAlign w:val="center"/>
          </w:tcPr>
          <w:p w:rsidR="00E34C18" w:rsidRPr="00F5570E" w:rsidRDefault="00E34C18" w:rsidP="00061488">
            <w:pPr>
              <w:jc w:val="center"/>
              <w:rPr>
                <w:sz w:val="13"/>
                <w:szCs w:val="13"/>
                <w:lang w:val="ro-RO"/>
              </w:rPr>
            </w:pPr>
          </w:p>
        </w:tc>
        <w:tc>
          <w:tcPr>
            <w:tcW w:w="1772" w:type="dxa"/>
            <w:tcBorders>
              <w:left w:val="nil"/>
            </w:tcBorders>
            <w:vAlign w:val="center"/>
          </w:tcPr>
          <w:p w:rsidR="00E34C18" w:rsidRPr="00F5570E" w:rsidRDefault="00E34C18" w:rsidP="00061488">
            <w:pPr>
              <w:jc w:val="center"/>
              <w:rPr>
                <w:sz w:val="13"/>
                <w:szCs w:val="13"/>
                <w:lang w:val="ro-RO"/>
              </w:rPr>
            </w:pPr>
            <w:r w:rsidRPr="00F5570E">
              <w:rPr>
                <w:sz w:val="13"/>
                <w:szCs w:val="13"/>
                <w:lang w:val="ro-RO"/>
              </w:rPr>
              <w:t xml:space="preserve">ŞTIINŢE </w:t>
            </w:r>
            <w:smartTag w:uri="urn:schemas-microsoft-com:office:smarttags" w:element="stockticker">
              <w:r w:rsidRPr="00F5570E">
                <w:rPr>
                  <w:sz w:val="13"/>
                  <w:szCs w:val="13"/>
                  <w:lang w:val="ro-RO"/>
                </w:rPr>
                <w:t>ALE</w:t>
              </w:r>
            </w:smartTag>
            <w:r w:rsidRPr="00F5570E">
              <w:rPr>
                <w:sz w:val="13"/>
                <w:szCs w:val="13"/>
                <w:lang w:val="ro-RO"/>
              </w:rPr>
              <w:t xml:space="preserve"> EDUCAŢIEI             </w:t>
            </w:r>
          </w:p>
        </w:tc>
        <w:tc>
          <w:tcPr>
            <w:tcW w:w="1560" w:type="dxa"/>
            <w:tcBorders>
              <w:left w:val="nil"/>
            </w:tcBorders>
            <w:vAlign w:val="center"/>
          </w:tcPr>
          <w:p w:rsidR="00E34C18" w:rsidRPr="00F5570E" w:rsidRDefault="00E34C18" w:rsidP="00061488">
            <w:pPr>
              <w:rPr>
                <w:sz w:val="13"/>
                <w:szCs w:val="13"/>
                <w:lang w:val="ro-RO"/>
              </w:rPr>
            </w:pPr>
            <w:r w:rsidRPr="00F5570E">
              <w:rPr>
                <w:sz w:val="13"/>
                <w:szCs w:val="13"/>
                <w:lang w:val="ro-RO"/>
              </w:rPr>
              <w:t>Pedagogie</w:t>
            </w:r>
          </w:p>
        </w:tc>
        <w:tc>
          <w:tcPr>
            <w:tcW w:w="992" w:type="dxa"/>
            <w:vMerge/>
            <w:vAlign w:val="center"/>
          </w:tcPr>
          <w:p w:rsidR="00E34C18" w:rsidRPr="00F5570E" w:rsidRDefault="00E34C18" w:rsidP="00061488">
            <w:pPr>
              <w:rPr>
                <w:sz w:val="16"/>
                <w:szCs w:val="16"/>
                <w:lang w:val="ro-RO"/>
              </w:rPr>
            </w:pPr>
          </w:p>
        </w:tc>
        <w:tc>
          <w:tcPr>
            <w:tcW w:w="4839" w:type="dxa"/>
            <w:vMerge/>
            <w:vAlign w:val="center"/>
          </w:tcPr>
          <w:p w:rsidR="00E34C18" w:rsidRPr="00F5570E" w:rsidRDefault="00E34C18" w:rsidP="0030267A">
            <w:pPr>
              <w:autoSpaceDE w:val="0"/>
              <w:autoSpaceDN w:val="0"/>
              <w:adjustRightInd w:val="0"/>
              <w:jc w:val="both"/>
              <w:rPr>
                <w:sz w:val="16"/>
                <w:szCs w:val="16"/>
                <w:lang w:val="ro-RO"/>
              </w:rPr>
            </w:pPr>
          </w:p>
        </w:tc>
        <w:tc>
          <w:tcPr>
            <w:tcW w:w="935" w:type="dxa"/>
            <w:vMerge/>
            <w:tcBorders>
              <w:right w:val="thinThickSmallGap" w:sz="24" w:space="0" w:color="auto"/>
            </w:tcBorders>
            <w:vAlign w:val="center"/>
          </w:tcPr>
          <w:p w:rsidR="00E34C18" w:rsidRPr="00F5570E" w:rsidRDefault="00E34C18" w:rsidP="00061488">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E34C18" w:rsidRPr="00F5570E" w:rsidRDefault="00E34C18" w:rsidP="0016303C">
            <w:pPr>
              <w:rPr>
                <w:sz w:val="18"/>
                <w:szCs w:val="18"/>
                <w:lang w:val="ro-RO"/>
              </w:rPr>
            </w:pPr>
          </w:p>
        </w:tc>
      </w:tr>
      <w:tr w:rsidR="00F5570E" w:rsidRPr="00F5570E" w:rsidTr="00B44C9C">
        <w:trPr>
          <w:cantSplit/>
          <w:trHeight w:val="60"/>
          <w:jc w:val="center"/>
        </w:trPr>
        <w:tc>
          <w:tcPr>
            <w:tcW w:w="959" w:type="dxa"/>
            <w:vMerge/>
            <w:tcBorders>
              <w:left w:val="thinThickSmallGap" w:sz="24" w:space="0" w:color="auto"/>
            </w:tcBorders>
            <w:vAlign w:val="center"/>
          </w:tcPr>
          <w:p w:rsidR="004E26F6" w:rsidRPr="00F5570E" w:rsidRDefault="004E26F6" w:rsidP="00061488">
            <w:pPr>
              <w:jc w:val="center"/>
              <w:rPr>
                <w:b/>
                <w:bCs/>
                <w:sz w:val="13"/>
                <w:szCs w:val="13"/>
                <w:lang w:val="ro-RO"/>
              </w:rPr>
            </w:pPr>
          </w:p>
        </w:tc>
        <w:tc>
          <w:tcPr>
            <w:tcW w:w="1358" w:type="dxa"/>
            <w:vMerge/>
            <w:tcBorders>
              <w:right w:val="thinThickSmallGap" w:sz="24" w:space="0" w:color="auto"/>
            </w:tcBorders>
            <w:vAlign w:val="center"/>
          </w:tcPr>
          <w:p w:rsidR="004E26F6" w:rsidRPr="00F5570E" w:rsidRDefault="004E26F6" w:rsidP="00061488">
            <w:pPr>
              <w:tabs>
                <w:tab w:val="left" w:pos="331"/>
              </w:tabs>
              <w:ind w:left="84"/>
              <w:rPr>
                <w:b/>
                <w:bCs/>
                <w:sz w:val="13"/>
                <w:szCs w:val="13"/>
                <w:lang w:val="ro-RO"/>
              </w:rPr>
            </w:pPr>
          </w:p>
        </w:tc>
        <w:tc>
          <w:tcPr>
            <w:tcW w:w="1122" w:type="dxa"/>
            <w:vMerge/>
            <w:tcBorders>
              <w:left w:val="nil"/>
            </w:tcBorders>
            <w:vAlign w:val="center"/>
          </w:tcPr>
          <w:p w:rsidR="004E26F6" w:rsidRPr="00F5570E" w:rsidRDefault="004E26F6" w:rsidP="00061488">
            <w:pPr>
              <w:jc w:val="center"/>
              <w:rPr>
                <w:sz w:val="13"/>
                <w:szCs w:val="13"/>
                <w:lang w:val="ro-RO"/>
              </w:rPr>
            </w:pPr>
          </w:p>
        </w:tc>
        <w:tc>
          <w:tcPr>
            <w:tcW w:w="1772" w:type="dxa"/>
            <w:vMerge w:val="restart"/>
            <w:tcBorders>
              <w:left w:val="nil"/>
            </w:tcBorders>
            <w:vAlign w:val="center"/>
          </w:tcPr>
          <w:p w:rsidR="004E26F6" w:rsidRPr="00F5570E" w:rsidRDefault="004E26F6" w:rsidP="00061488">
            <w:pPr>
              <w:jc w:val="center"/>
              <w:rPr>
                <w:sz w:val="13"/>
                <w:szCs w:val="13"/>
                <w:lang w:val="ro-RO"/>
              </w:rPr>
            </w:pPr>
            <w:r w:rsidRPr="00F5570E">
              <w:rPr>
                <w:sz w:val="13"/>
                <w:szCs w:val="13"/>
                <w:lang w:val="ro-RO"/>
              </w:rPr>
              <w:t>PSIHOLOGIE</w:t>
            </w:r>
          </w:p>
        </w:tc>
        <w:tc>
          <w:tcPr>
            <w:tcW w:w="1560" w:type="dxa"/>
            <w:tcBorders>
              <w:left w:val="nil"/>
            </w:tcBorders>
            <w:vAlign w:val="center"/>
          </w:tcPr>
          <w:p w:rsidR="004E26F6" w:rsidRPr="00F5570E" w:rsidRDefault="004E26F6" w:rsidP="00061488">
            <w:pPr>
              <w:rPr>
                <w:sz w:val="13"/>
                <w:szCs w:val="13"/>
                <w:lang w:val="ro-RO"/>
              </w:rPr>
            </w:pPr>
            <w:r w:rsidRPr="00F5570E">
              <w:rPr>
                <w:sz w:val="13"/>
                <w:szCs w:val="13"/>
                <w:lang w:val="ro-RO"/>
              </w:rPr>
              <w:t>Psihologie</w:t>
            </w:r>
          </w:p>
        </w:tc>
        <w:tc>
          <w:tcPr>
            <w:tcW w:w="992" w:type="dxa"/>
            <w:vMerge/>
            <w:vAlign w:val="center"/>
          </w:tcPr>
          <w:p w:rsidR="004E26F6" w:rsidRPr="00F5570E" w:rsidRDefault="004E26F6" w:rsidP="00061488">
            <w:pPr>
              <w:rPr>
                <w:sz w:val="16"/>
                <w:szCs w:val="16"/>
                <w:lang w:val="ro-RO"/>
              </w:rPr>
            </w:pPr>
          </w:p>
        </w:tc>
        <w:tc>
          <w:tcPr>
            <w:tcW w:w="4839" w:type="dxa"/>
            <w:vMerge/>
            <w:vAlign w:val="center"/>
          </w:tcPr>
          <w:p w:rsidR="004E26F6" w:rsidRPr="00F5570E" w:rsidRDefault="004E26F6" w:rsidP="0030267A">
            <w:pPr>
              <w:autoSpaceDE w:val="0"/>
              <w:autoSpaceDN w:val="0"/>
              <w:adjustRightInd w:val="0"/>
              <w:jc w:val="both"/>
              <w:rPr>
                <w:sz w:val="16"/>
                <w:szCs w:val="16"/>
                <w:lang w:val="ro-RO"/>
              </w:rPr>
            </w:pPr>
          </w:p>
        </w:tc>
        <w:tc>
          <w:tcPr>
            <w:tcW w:w="935" w:type="dxa"/>
            <w:vMerge/>
            <w:tcBorders>
              <w:right w:val="thinThickSmallGap" w:sz="24" w:space="0" w:color="auto"/>
            </w:tcBorders>
            <w:vAlign w:val="center"/>
          </w:tcPr>
          <w:p w:rsidR="004E26F6" w:rsidRPr="00F5570E" w:rsidRDefault="004E26F6" w:rsidP="00061488">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4E26F6" w:rsidRPr="00F5570E" w:rsidRDefault="004E26F6" w:rsidP="0016303C">
            <w:pPr>
              <w:rPr>
                <w:sz w:val="18"/>
                <w:szCs w:val="18"/>
                <w:lang w:val="ro-RO"/>
              </w:rPr>
            </w:pPr>
          </w:p>
        </w:tc>
      </w:tr>
      <w:tr w:rsidR="00F5570E" w:rsidRPr="00F5570E" w:rsidTr="00B44C9C">
        <w:trPr>
          <w:cantSplit/>
          <w:trHeight w:val="60"/>
          <w:jc w:val="center"/>
        </w:trPr>
        <w:tc>
          <w:tcPr>
            <w:tcW w:w="959" w:type="dxa"/>
            <w:vMerge/>
            <w:tcBorders>
              <w:left w:val="thinThickSmallGap" w:sz="24" w:space="0" w:color="auto"/>
            </w:tcBorders>
            <w:vAlign w:val="center"/>
          </w:tcPr>
          <w:p w:rsidR="004E26F6" w:rsidRPr="00F5570E" w:rsidRDefault="004E26F6" w:rsidP="00061488">
            <w:pPr>
              <w:jc w:val="center"/>
              <w:rPr>
                <w:b/>
                <w:bCs/>
                <w:sz w:val="13"/>
                <w:szCs w:val="13"/>
                <w:lang w:val="ro-RO"/>
              </w:rPr>
            </w:pPr>
          </w:p>
        </w:tc>
        <w:tc>
          <w:tcPr>
            <w:tcW w:w="1358" w:type="dxa"/>
            <w:vMerge/>
            <w:tcBorders>
              <w:right w:val="thinThickSmallGap" w:sz="24" w:space="0" w:color="auto"/>
            </w:tcBorders>
            <w:vAlign w:val="center"/>
          </w:tcPr>
          <w:p w:rsidR="004E26F6" w:rsidRPr="00F5570E" w:rsidRDefault="004E26F6" w:rsidP="00061488">
            <w:pPr>
              <w:tabs>
                <w:tab w:val="left" w:pos="331"/>
              </w:tabs>
              <w:ind w:left="84"/>
              <w:rPr>
                <w:b/>
                <w:bCs/>
                <w:sz w:val="13"/>
                <w:szCs w:val="13"/>
                <w:lang w:val="ro-RO"/>
              </w:rPr>
            </w:pPr>
          </w:p>
        </w:tc>
        <w:tc>
          <w:tcPr>
            <w:tcW w:w="1122" w:type="dxa"/>
            <w:vMerge/>
            <w:tcBorders>
              <w:left w:val="nil"/>
            </w:tcBorders>
            <w:vAlign w:val="center"/>
          </w:tcPr>
          <w:p w:rsidR="004E26F6" w:rsidRPr="00F5570E" w:rsidRDefault="004E26F6" w:rsidP="00061488">
            <w:pPr>
              <w:jc w:val="center"/>
              <w:rPr>
                <w:sz w:val="13"/>
                <w:szCs w:val="13"/>
                <w:lang w:val="ro-RO"/>
              </w:rPr>
            </w:pPr>
          </w:p>
        </w:tc>
        <w:tc>
          <w:tcPr>
            <w:tcW w:w="1772" w:type="dxa"/>
            <w:vMerge/>
            <w:tcBorders>
              <w:left w:val="nil"/>
            </w:tcBorders>
            <w:vAlign w:val="center"/>
          </w:tcPr>
          <w:p w:rsidR="004E26F6" w:rsidRPr="00F5570E" w:rsidRDefault="004E26F6" w:rsidP="00061488">
            <w:pPr>
              <w:jc w:val="center"/>
              <w:rPr>
                <w:sz w:val="13"/>
                <w:szCs w:val="13"/>
                <w:lang w:val="ro-RO"/>
              </w:rPr>
            </w:pPr>
          </w:p>
        </w:tc>
        <w:tc>
          <w:tcPr>
            <w:tcW w:w="1560" w:type="dxa"/>
            <w:tcBorders>
              <w:left w:val="nil"/>
            </w:tcBorders>
            <w:vAlign w:val="center"/>
          </w:tcPr>
          <w:p w:rsidR="004E26F6" w:rsidRPr="00F5570E" w:rsidRDefault="004E26F6" w:rsidP="00061488">
            <w:pPr>
              <w:rPr>
                <w:sz w:val="13"/>
                <w:szCs w:val="13"/>
                <w:lang w:val="ro-RO"/>
              </w:rPr>
            </w:pPr>
            <w:r w:rsidRPr="00F5570E">
              <w:rPr>
                <w:sz w:val="13"/>
                <w:szCs w:val="13"/>
                <w:lang w:val="ro-RO"/>
              </w:rPr>
              <w:t>Terapie ocupaţională</w:t>
            </w:r>
          </w:p>
        </w:tc>
        <w:tc>
          <w:tcPr>
            <w:tcW w:w="992" w:type="dxa"/>
            <w:vMerge/>
            <w:vAlign w:val="center"/>
          </w:tcPr>
          <w:p w:rsidR="004E26F6" w:rsidRPr="00F5570E" w:rsidRDefault="004E26F6" w:rsidP="00061488">
            <w:pPr>
              <w:rPr>
                <w:sz w:val="16"/>
                <w:szCs w:val="16"/>
                <w:lang w:val="ro-RO"/>
              </w:rPr>
            </w:pPr>
          </w:p>
        </w:tc>
        <w:tc>
          <w:tcPr>
            <w:tcW w:w="4839" w:type="dxa"/>
            <w:vMerge/>
            <w:vAlign w:val="center"/>
          </w:tcPr>
          <w:p w:rsidR="004E26F6" w:rsidRPr="00F5570E" w:rsidRDefault="004E26F6" w:rsidP="0030267A">
            <w:pPr>
              <w:autoSpaceDE w:val="0"/>
              <w:autoSpaceDN w:val="0"/>
              <w:adjustRightInd w:val="0"/>
              <w:jc w:val="both"/>
              <w:rPr>
                <w:sz w:val="16"/>
                <w:szCs w:val="16"/>
                <w:lang w:val="ro-RO"/>
              </w:rPr>
            </w:pPr>
          </w:p>
        </w:tc>
        <w:tc>
          <w:tcPr>
            <w:tcW w:w="935" w:type="dxa"/>
            <w:vMerge/>
            <w:tcBorders>
              <w:right w:val="thinThickSmallGap" w:sz="24" w:space="0" w:color="auto"/>
            </w:tcBorders>
            <w:vAlign w:val="center"/>
          </w:tcPr>
          <w:p w:rsidR="004E26F6" w:rsidRPr="00F5570E" w:rsidRDefault="004E26F6" w:rsidP="00061488">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4E26F6" w:rsidRPr="00F5570E" w:rsidRDefault="004E26F6" w:rsidP="0016303C">
            <w:pPr>
              <w:rPr>
                <w:sz w:val="18"/>
                <w:szCs w:val="18"/>
                <w:lang w:val="ro-RO"/>
              </w:rPr>
            </w:pPr>
          </w:p>
        </w:tc>
      </w:tr>
      <w:tr w:rsidR="00F5570E" w:rsidRPr="00F5570E" w:rsidTr="00B44C9C">
        <w:trPr>
          <w:cantSplit/>
          <w:trHeight w:val="430"/>
          <w:jc w:val="center"/>
        </w:trPr>
        <w:tc>
          <w:tcPr>
            <w:tcW w:w="959" w:type="dxa"/>
            <w:vMerge/>
            <w:tcBorders>
              <w:left w:val="thinThickSmallGap" w:sz="24" w:space="0" w:color="auto"/>
            </w:tcBorders>
            <w:vAlign w:val="center"/>
          </w:tcPr>
          <w:p w:rsidR="00E34C18" w:rsidRPr="00F5570E" w:rsidRDefault="00E34C18" w:rsidP="00061488">
            <w:pPr>
              <w:jc w:val="center"/>
              <w:rPr>
                <w:b/>
                <w:bCs/>
                <w:sz w:val="13"/>
                <w:szCs w:val="13"/>
                <w:lang w:val="ro-RO"/>
              </w:rPr>
            </w:pPr>
          </w:p>
        </w:tc>
        <w:tc>
          <w:tcPr>
            <w:tcW w:w="1358" w:type="dxa"/>
            <w:vMerge/>
            <w:tcBorders>
              <w:right w:val="thinThickSmallGap" w:sz="24" w:space="0" w:color="auto"/>
            </w:tcBorders>
            <w:vAlign w:val="center"/>
          </w:tcPr>
          <w:p w:rsidR="00E34C18" w:rsidRPr="00F5570E" w:rsidRDefault="00E34C18" w:rsidP="00061488">
            <w:pPr>
              <w:tabs>
                <w:tab w:val="left" w:pos="331"/>
              </w:tabs>
              <w:ind w:left="84"/>
              <w:rPr>
                <w:b/>
                <w:bCs/>
                <w:sz w:val="13"/>
                <w:szCs w:val="13"/>
                <w:lang w:val="ro-RO"/>
              </w:rPr>
            </w:pPr>
          </w:p>
        </w:tc>
        <w:tc>
          <w:tcPr>
            <w:tcW w:w="1122" w:type="dxa"/>
            <w:vMerge/>
            <w:tcBorders>
              <w:left w:val="nil"/>
            </w:tcBorders>
            <w:vAlign w:val="center"/>
          </w:tcPr>
          <w:p w:rsidR="00E34C18" w:rsidRPr="00F5570E" w:rsidRDefault="00E34C18" w:rsidP="00061488">
            <w:pPr>
              <w:jc w:val="center"/>
              <w:rPr>
                <w:sz w:val="13"/>
                <w:szCs w:val="13"/>
                <w:lang w:val="ro-RO"/>
              </w:rPr>
            </w:pPr>
          </w:p>
        </w:tc>
        <w:tc>
          <w:tcPr>
            <w:tcW w:w="1772" w:type="dxa"/>
            <w:tcBorders>
              <w:left w:val="nil"/>
            </w:tcBorders>
            <w:vAlign w:val="center"/>
          </w:tcPr>
          <w:p w:rsidR="00E34C18" w:rsidRPr="00F5570E" w:rsidRDefault="00E34C18" w:rsidP="00061488">
            <w:pPr>
              <w:jc w:val="center"/>
              <w:rPr>
                <w:sz w:val="13"/>
                <w:szCs w:val="13"/>
                <w:lang w:val="ro-RO"/>
              </w:rPr>
            </w:pPr>
            <w:r w:rsidRPr="00F5570E">
              <w:rPr>
                <w:sz w:val="13"/>
                <w:szCs w:val="13"/>
                <w:lang w:val="ro-RO"/>
              </w:rPr>
              <w:t>ASISTENŢĂ </w:t>
            </w:r>
          </w:p>
          <w:p w:rsidR="00E34C18" w:rsidRPr="00F5570E" w:rsidRDefault="00E34C18" w:rsidP="00061488">
            <w:pPr>
              <w:jc w:val="center"/>
              <w:rPr>
                <w:sz w:val="13"/>
                <w:szCs w:val="13"/>
                <w:lang w:val="ro-RO"/>
              </w:rPr>
            </w:pPr>
            <w:r w:rsidRPr="00F5570E">
              <w:rPr>
                <w:sz w:val="13"/>
                <w:szCs w:val="13"/>
                <w:lang w:val="ro-RO"/>
              </w:rPr>
              <w:t xml:space="preserve">SOCIALĂ             </w:t>
            </w:r>
          </w:p>
        </w:tc>
        <w:tc>
          <w:tcPr>
            <w:tcW w:w="1560" w:type="dxa"/>
            <w:tcBorders>
              <w:left w:val="nil"/>
            </w:tcBorders>
            <w:vAlign w:val="center"/>
          </w:tcPr>
          <w:p w:rsidR="00E34C18" w:rsidRPr="00F5570E" w:rsidRDefault="00E34C18" w:rsidP="00061488">
            <w:pPr>
              <w:rPr>
                <w:sz w:val="13"/>
                <w:szCs w:val="13"/>
                <w:lang w:val="ro-RO"/>
              </w:rPr>
            </w:pPr>
            <w:r w:rsidRPr="00F5570E">
              <w:rPr>
                <w:sz w:val="13"/>
                <w:szCs w:val="13"/>
                <w:lang w:val="ro-RO"/>
              </w:rPr>
              <w:t xml:space="preserve">Asistenţă socială    </w:t>
            </w:r>
          </w:p>
        </w:tc>
        <w:tc>
          <w:tcPr>
            <w:tcW w:w="992" w:type="dxa"/>
            <w:vMerge/>
            <w:vAlign w:val="center"/>
          </w:tcPr>
          <w:p w:rsidR="00E34C18" w:rsidRPr="00F5570E" w:rsidRDefault="00E34C18" w:rsidP="00061488">
            <w:pPr>
              <w:rPr>
                <w:sz w:val="16"/>
                <w:szCs w:val="16"/>
                <w:lang w:val="ro-RO"/>
              </w:rPr>
            </w:pPr>
          </w:p>
        </w:tc>
        <w:tc>
          <w:tcPr>
            <w:tcW w:w="4839" w:type="dxa"/>
            <w:vMerge/>
            <w:vAlign w:val="center"/>
          </w:tcPr>
          <w:p w:rsidR="00E34C18" w:rsidRPr="00F5570E" w:rsidRDefault="00E34C18" w:rsidP="0030267A">
            <w:pPr>
              <w:autoSpaceDE w:val="0"/>
              <w:autoSpaceDN w:val="0"/>
              <w:adjustRightInd w:val="0"/>
              <w:jc w:val="both"/>
              <w:rPr>
                <w:sz w:val="16"/>
                <w:szCs w:val="16"/>
                <w:lang w:val="ro-RO"/>
              </w:rPr>
            </w:pPr>
          </w:p>
        </w:tc>
        <w:tc>
          <w:tcPr>
            <w:tcW w:w="935" w:type="dxa"/>
            <w:vMerge/>
            <w:tcBorders>
              <w:right w:val="thinThickSmallGap" w:sz="24" w:space="0" w:color="auto"/>
            </w:tcBorders>
            <w:vAlign w:val="center"/>
          </w:tcPr>
          <w:p w:rsidR="00E34C18" w:rsidRPr="00F5570E" w:rsidRDefault="00E34C18" w:rsidP="00061488">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E34C18" w:rsidRPr="00F5570E" w:rsidRDefault="00E34C18" w:rsidP="0016303C">
            <w:pPr>
              <w:rPr>
                <w:lang w:val="ro-RO"/>
              </w:rPr>
            </w:pPr>
          </w:p>
        </w:tc>
      </w:tr>
      <w:tr w:rsidR="00F5570E" w:rsidRPr="00F5570E" w:rsidTr="00B44C9C">
        <w:trPr>
          <w:cantSplit/>
          <w:trHeight w:val="2391"/>
          <w:jc w:val="center"/>
        </w:trPr>
        <w:tc>
          <w:tcPr>
            <w:tcW w:w="959" w:type="dxa"/>
            <w:vMerge/>
            <w:tcBorders>
              <w:left w:val="thinThickSmallGap" w:sz="24" w:space="0" w:color="auto"/>
            </w:tcBorders>
            <w:vAlign w:val="center"/>
          </w:tcPr>
          <w:p w:rsidR="00E34C18" w:rsidRPr="00F5570E" w:rsidRDefault="00E34C18" w:rsidP="00061488">
            <w:pPr>
              <w:jc w:val="center"/>
              <w:rPr>
                <w:b/>
                <w:bCs/>
                <w:sz w:val="13"/>
                <w:szCs w:val="13"/>
                <w:lang w:val="ro-RO"/>
              </w:rPr>
            </w:pPr>
          </w:p>
        </w:tc>
        <w:tc>
          <w:tcPr>
            <w:tcW w:w="1358" w:type="dxa"/>
            <w:vMerge/>
            <w:tcBorders>
              <w:right w:val="thinThickSmallGap" w:sz="24" w:space="0" w:color="auto"/>
            </w:tcBorders>
            <w:vAlign w:val="center"/>
          </w:tcPr>
          <w:p w:rsidR="00E34C18" w:rsidRPr="00F5570E" w:rsidRDefault="00E34C18" w:rsidP="00061488">
            <w:pPr>
              <w:tabs>
                <w:tab w:val="left" w:pos="331"/>
              </w:tabs>
              <w:ind w:left="84"/>
              <w:rPr>
                <w:b/>
                <w:bCs/>
                <w:sz w:val="13"/>
                <w:szCs w:val="13"/>
                <w:lang w:val="ro-RO"/>
              </w:rPr>
            </w:pPr>
          </w:p>
        </w:tc>
        <w:tc>
          <w:tcPr>
            <w:tcW w:w="1122" w:type="dxa"/>
            <w:vMerge w:val="restart"/>
            <w:tcBorders>
              <w:left w:val="nil"/>
            </w:tcBorders>
            <w:vAlign w:val="center"/>
          </w:tcPr>
          <w:p w:rsidR="00E34C18" w:rsidRPr="00F5570E" w:rsidRDefault="00E34C18" w:rsidP="00061488">
            <w:pPr>
              <w:jc w:val="center"/>
              <w:rPr>
                <w:sz w:val="13"/>
                <w:szCs w:val="13"/>
                <w:lang w:val="ro-RO"/>
              </w:rPr>
            </w:pPr>
            <w:r w:rsidRPr="00F5570E">
              <w:rPr>
                <w:sz w:val="13"/>
                <w:szCs w:val="13"/>
                <w:lang w:val="ro-RO"/>
              </w:rPr>
              <w:t>ŞTIINŢE MILITARE ŞI INFORMAŢII</w:t>
            </w:r>
          </w:p>
        </w:tc>
        <w:tc>
          <w:tcPr>
            <w:tcW w:w="1772" w:type="dxa"/>
            <w:vMerge w:val="restart"/>
            <w:tcBorders>
              <w:left w:val="nil"/>
            </w:tcBorders>
            <w:vAlign w:val="center"/>
          </w:tcPr>
          <w:p w:rsidR="00E34C18" w:rsidRPr="00F5570E" w:rsidRDefault="00E34C18" w:rsidP="00061488">
            <w:pPr>
              <w:jc w:val="center"/>
              <w:rPr>
                <w:sz w:val="13"/>
                <w:szCs w:val="13"/>
                <w:lang w:val="ro-RO"/>
              </w:rPr>
            </w:pPr>
            <w:r w:rsidRPr="00F5570E">
              <w:rPr>
                <w:sz w:val="13"/>
                <w:szCs w:val="13"/>
                <w:lang w:val="ro-RO"/>
              </w:rPr>
              <w:t>ŞTIINŢE MILITARE ŞI INFORMAŢII</w:t>
            </w:r>
          </w:p>
        </w:tc>
        <w:tc>
          <w:tcPr>
            <w:tcW w:w="1560" w:type="dxa"/>
            <w:tcBorders>
              <w:left w:val="nil"/>
            </w:tcBorders>
            <w:vAlign w:val="center"/>
          </w:tcPr>
          <w:p w:rsidR="00E34C18" w:rsidRPr="00F5570E" w:rsidRDefault="00E34C18" w:rsidP="00061488">
            <w:pPr>
              <w:rPr>
                <w:sz w:val="13"/>
                <w:szCs w:val="13"/>
                <w:lang w:val="ro-RO"/>
              </w:rPr>
            </w:pPr>
            <w:r w:rsidRPr="00F5570E">
              <w:rPr>
                <w:sz w:val="13"/>
                <w:szCs w:val="13"/>
                <w:lang w:val="ro-RO"/>
              </w:rPr>
              <w:t>Comunicare şi relaţii publice - informaţii</w:t>
            </w:r>
          </w:p>
        </w:tc>
        <w:tc>
          <w:tcPr>
            <w:tcW w:w="992" w:type="dxa"/>
            <w:vMerge/>
            <w:vAlign w:val="center"/>
          </w:tcPr>
          <w:p w:rsidR="00E34C18" w:rsidRPr="00F5570E" w:rsidRDefault="00E34C18" w:rsidP="00061488">
            <w:pPr>
              <w:rPr>
                <w:sz w:val="16"/>
                <w:szCs w:val="16"/>
                <w:lang w:val="ro-RO"/>
              </w:rPr>
            </w:pPr>
          </w:p>
        </w:tc>
        <w:tc>
          <w:tcPr>
            <w:tcW w:w="4839" w:type="dxa"/>
            <w:vMerge/>
            <w:vAlign w:val="center"/>
          </w:tcPr>
          <w:p w:rsidR="00E34C18" w:rsidRPr="00F5570E" w:rsidRDefault="00E34C18" w:rsidP="0030267A">
            <w:pPr>
              <w:autoSpaceDE w:val="0"/>
              <w:autoSpaceDN w:val="0"/>
              <w:adjustRightInd w:val="0"/>
              <w:jc w:val="both"/>
              <w:rPr>
                <w:i/>
                <w:iCs/>
                <w:sz w:val="16"/>
                <w:szCs w:val="16"/>
                <w:lang w:val="ro-RO"/>
              </w:rPr>
            </w:pPr>
          </w:p>
        </w:tc>
        <w:tc>
          <w:tcPr>
            <w:tcW w:w="935" w:type="dxa"/>
            <w:vMerge/>
            <w:tcBorders>
              <w:right w:val="thinThickSmallGap" w:sz="24" w:space="0" w:color="auto"/>
            </w:tcBorders>
            <w:vAlign w:val="center"/>
          </w:tcPr>
          <w:p w:rsidR="00E34C18" w:rsidRPr="00F5570E" w:rsidRDefault="00E34C18" w:rsidP="00061488">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E34C18" w:rsidRPr="00F5570E" w:rsidRDefault="00E34C18" w:rsidP="00061488">
            <w:pPr>
              <w:pStyle w:val="Heading4"/>
              <w:jc w:val="center"/>
              <w:rPr>
                <w:sz w:val="18"/>
                <w:szCs w:val="18"/>
                <w:lang w:val="ro-RO"/>
              </w:rPr>
            </w:pPr>
          </w:p>
        </w:tc>
      </w:tr>
      <w:tr w:rsidR="003207B7" w:rsidRPr="00F5570E" w:rsidTr="00B44C9C">
        <w:trPr>
          <w:cantSplit/>
          <w:trHeight w:val="399"/>
          <w:jc w:val="center"/>
        </w:trPr>
        <w:tc>
          <w:tcPr>
            <w:tcW w:w="959" w:type="dxa"/>
            <w:vMerge/>
            <w:tcBorders>
              <w:left w:val="thinThickSmallGap" w:sz="24" w:space="0" w:color="auto"/>
            </w:tcBorders>
            <w:vAlign w:val="center"/>
          </w:tcPr>
          <w:p w:rsidR="00E34C18" w:rsidRPr="00F5570E" w:rsidRDefault="00E34C18" w:rsidP="00061488">
            <w:pPr>
              <w:jc w:val="center"/>
              <w:rPr>
                <w:b/>
                <w:bCs/>
                <w:sz w:val="13"/>
                <w:szCs w:val="13"/>
                <w:lang w:val="ro-RO"/>
              </w:rPr>
            </w:pPr>
          </w:p>
        </w:tc>
        <w:tc>
          <w:tcPr>
            <w:tcW w:w="1358" w:type="dxa"/>
            <w:vMerge/>
            <w:tcBorders>
              <w:right w:val="thinThickSmallGap" w:sz="24" w:space="0" w:color="auto"/>
            </w:tcBorders>
            <w:vAlign w:val="center"/>
          </w:tcPr>
          <w:p w:rsidR="00E34C18" w:rsidRPr="00F5570E" w:rsidRDefault="00E34C18" w:rsidP="00061488">
            <w:pPr>
              <w:tabs>
                <w:tab w:val="left" w:pos="331"/>
              </w:tabs>
              <w:ind w:left="84"/>
              <w:rPr>
                <w:b/>
                <w:bCs/>
                <w:sz w:val="13"/>
                <w:szCs w:val="13"/>
                <w:lang w:val="ro-RO"/>
              </w:rPr>
            </w:pPr>
          </w:p>
        </w:tc>
        <w:tc>
          <w:tcPr>
            <w:tcW w:w="1122" w:type="dxa"/>
            <w:vMerge/>
            <w:tcBorders>
              <w:left w:val="nil"/>
            </w:tcBorders>
            <w:vAlign w:val="center"/>
          </w:tcPr>
          <w:p w:rsidR="00E34C18" w:rsidRPr="00F5570E" w:rsidRDefault="00E34C18" w:rsidP="00061488">
            <w:pPr>
              <w:jc w:val="center"/>
              <w:rPr>
                <w:sz w:val="13"/>
                <w:szCs w:val="13"/>
                <w:lang w:val="ro-RO"/>
              </w:rPr>
            </w:pPr>
          </w:p>
        </w:tc>
        <w:tc>
          <w:tcPr>
            <w:tcW w:w="1772" w:type="dxa"/>
            <w:vMerge/>
            <w:tcBorders>
              <w:left w:val="nil"/>
            </w:tcBorders>
            <w:vAlign w:val="center"/>
          </w:tcPr>
          <w:p w:rsidR="00E34C18" w:rsidRPr="00F5570E" w:rsidRDefault="00E34C18" w:rsidP="00061488">
            <w:pPr>
              <w:jc w:val="center"/>
              <w:rPr>
                <w:sz w:val="13"/>
                <w:szCs w:val="13"/>
                <w:lang w:val="ro-RO"/>
              </w:rPr>
            </w:pPr>
          </w:p>
        </w:tc>
        <w:tc>
          <w:tcPr>
            <w:tcW w:w="1560" w:type="dxa"/>
            <w:tcBorders>
              <w:left w:val="nil"/>
            </w:tcBorders>
            <w:vAlign w:val="center"/>
          </w:tcPr>
          <w:p w:rsidR="00E34C18" w:rsidRPr="00F5570E" w:rsidRDefault="00E34C18" w:rsidP="00061488">
            <w:pPr>
              <w:rPr>
                <w:sz w:val="13"/>
                <w:szCs w:val="13"/>
                <w:lang w:val="ro-RO"/>
              </w:rPr>
            </w:pPr>
            <w:r w:rsidRPr="00F5570E">
              <w:rPr>
                <w:sz w:val="13"/>
                <w:szCs w:val="13"/>
                <w:lang w:val="ro-RO"/>
              </w:rPr>
              <w:t>Psihologie - informaţii</w:t>
            </w:r>
          </w:p>
        </w:tc>
        <w:tc>
          <w:tcPr>
            <w:tcW w:w="992" w:type="dxa"/>
            <w:vMerge/>
            <w:vAlign w:val="center"/>
          </w:tcPr>
          <w:p w:rsidR="00E34C18" w:rsidRPr="00F5570E" w:rsidRDefault="00E34C18" w:rsidP="00061488">
            <w:pPr>
              <w:rPr>
                <w:sz w:val="16"/>
                <w:szCs w:val="16"/>
                <w:lang w:val="ro-RO"/>
              </w:rPr>
            </w:pPr>
          </w:p>
        </w:tc>
        <w:tc>
          <w:tcPr>
            <w:tcW w:w="4839" w:type="dxa"/>
            <w:vMerge/>
            <w:vAlign w:val="center"/>
          </w:tcPr>
          <w:p w:rsidR="00E34C18" w:rsidRPr="00F5570E" w:rsidRDefault="00E34C18" w:rsidP="00061488">
            <w:pPr>
              <w:rPr>
                <w:sz w:val="16"/>
                <w:szCs w:val="16"/>
                <w:lang w:val="ro-RO"/>
              </w:rPr>
            </w:pPr>
          </w:p>
        </w:tc>
        <w:tc>
          <w:tcPr>
            <w:tcW w:w="935" w:type="dxa"/>
            <w:vMerge/>
            <w:tcBorders>
              <w:right w:val="thinThickSmallGap" w:sz="24" w:space="0" w:color="auto"/>
            </w:tcBorders>
            <w:vAlign w:val="center"/>
          </w:tcPr>
          <w:p w:rsidR="00E34C18" w:rsidRPr="00F5570E" w:rsidRDefault="00E34C18" w:rsidP="00061488">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E34C18" w:rsidRPr="00F5570E" w:rsidRDefault="00E34C18" w:rsidP="00061488">
            <w:pPr>
              <w:pStyle w:val="Heading4"/>
              <w:jc w:val="center"/>
              <w:rPr>
                <w:sz w:val="18"/>
                <w:szCs w:val="18"/>
                <w:lang w:val="ro-RO"/>
              </w:rPr>
            </w:pPr>
          </w:p>
        </w:tc>
      </w:tr>
    </w:tbl>
    <w:p w:rsidR="00B44C9C" w:rsidRPr="00F5570E" w:rsidRDefault="00B44C9C"/>
    <w:p w:rsidR="00B44C9C" w:rsidRPr="00F5570E" w:rsidRDefault="00B44C9C"/>
    <w:p w:rsidR="00B44C9C" w:rsidRPr="00F5570E" w:rsidRDefault="00B44C9C"/>
    <w:p w:rsidR="00B44C9C" w:rsidRPr="00F5570E" w:rsidRDefault="00B44C9C"/>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1358"/>
        <w:gridCol w:w="1122"/>
        <w:gridCol w:w="1772"/>
        <w:gridCol w:w="1560"/>
        <w:gridCol w:w="992"/>
        <w:gridCol w:w="4839"/>
        <w:gridCol w:w="935"/>
        <w:gridCol w:w="1372"/>
      </w:tblGrid>
      <w:tr w:rsidR="00F5570E" w:rsidRPr="00F5570E" w:rsidTr="00B44C9C">
        <w:trPr>
          <w:cantSplit/>
          <w:trHeight w:val="60"/>
          <w:jc w:val="center"/>
        </w:trPr>
        <w:tc>
          <w:tcPr>
            <w:tcW w:w="959" w:type="dxa"/>
            <w:vMerge w:val="restart"/>
            <w:tcBorders>
              <w:left w:val="thinThickSmallGap" w:sz="24" w:space="0" w:color="auto"/>
            </w:tcBorders>
            <w:vAlign w:val="center"/>
          </w:tcPr>
          <w:p w:rsidR="00692F08" w:rsidRPr="00F5570E" w:rsidRDefault="00692F08" w:rsidP="00692F08">
            <w:pPr>
              <w:jc w:val="center"/>
              <w:rPr>
                <w:b/>
                <w:bCs/>
                <w:sz w:val="13"/>
                <w:szCs w:val="13"/>
                <w:lang w:val="ro-RO"/>
              </w:rPr>
            </w:pPr>
            <w:r w:rsidRPr="00F5570E">
              <w:rPr>
                <w:b/>
                <w:bCs/>
                <w:sz w:val="13"/>
                <w:szCs w:val="13"/>
                <w:lang w:val="ro-RO"/>
              </w:rPr>
              <w:t>Învăţământ profesional/</w:t>
            </w:r>
          </w:p>
          <w:p w:rsidR="00692F08" w:rsidRPr="00F5570E" w:rsidRDefault="00692F08" w:rsidP="00692F08">
            <w:pPr>
              <w:jc w:val="center"/>
              <w:rPr>
                <w:b/>
                <w:bCs/>
                <w:sz w:val="13"/>
                <w:szCs w:val="13"/>
                <w:lang w:val="ro-RO"/>
              </w:rPr>
            </w:pPr>
            <w:r w:rsidRPr="00F5570E">
              <w:rPr>
                <w:b/>
                <w:sz w:val="13"/>
                <w:szCs w:val="13"/>
                <w:lang w:val="ro-RO"/>
              </w:rPr>
              <w:t>Învăţământ gimnazial</w:t>
            </w:r>
          </w:p>
        </w:tc>
        <w:tc>
          <w:tcPr>
            <w:tcW w:w="1358" w:type="dxa"/>
            <w:vMerge w:val="restart"/>
            <w:tcBorders>
              <w:right w:val="thinThickSmallGap" w:sz="24" w:space="0" w:color="auto"/>
            </w:tcBorders>
            <w:vAlign w:val="center"/>
          </w:tcPr>
          <w:p w:rsidR="00692F08" w:rsidRPr="00F5570E" w:rsidRDefault="00692F08" w:rsidP="00692F08">
            <w:pPr>
              <w:tabs>
                <w:tab w:val="left" w:pos="331"/>
              </w:tabs>
              <w:ind w:left="84"/>
              <w:rPr>
                <w:b/>
                <w:bCs/>
                <w:sz w:val="13"/>
                <w:szCs w:val="13"/>
                <w:lang w:val="ro-RO"/>
              </w:rPr>
            </w:pPr>
            <w:r w:rsidRPr="00F5570E">
              <w:rPr>
                <w:b/>
                <w:bCs/>
                <w:sz w:val="13"/>
                <w:szCs w:val="13"/>
                <w:lang w:val="ro-RO"/>
              </w:rPr>
              <w:t>Cultură civică</w:t>
            </w:r>
          </w:p>
        </w:tc>
        <w:tc>
          <w:tcPr>
            <w:tcW w:w="1122" w:type="dxa"/>
            <w:vMerge w:val="restart"/>
            <w:tcBorders>
              <w:left w:val="nil"/>
            </w:tcBorders>
            <w:vAlign w:val="center"/>
          </w:tcPr>
          <w:p w:rsidR="00692F08" w:rsidRPr="00F5570E" w:rsidRDefault="00692F08" w:rsidP="00692F08">
            <w:pPr>
              <w:jc w:val="center"/>
              <w:rPr>
                <w:sz w:val="13"/>
                <w:szCs w:val="13"/>
                <w:lang w:val="ro-RO"/>
              </w:rPr>
            </w:pPr>
            <w:r w:rsidRPr="00F5570E">
              <w:rPr>
                <w:sz w:val="13"/>
                <w:szCs w:val="13"/>
                <w:lang w:val="ro-RO"/>
              </w:rPr>
              <w:t xml:space="preserve">ŞTIINŢE UMANISTE     </w:t>
            </w:r>
          </w:p>
        </w:tc>
        <w:tc>
          <w:tcPr>
            <w:tcW w:w="1772" w:type="dxa"/>
            <w:tcBorders>
              <w:left w:val="nil"/>
            </w:tcBorders>
            <w:vAlign w:val="center"/>
          </w:tcPr>
          <w:p w:rsidR="00692F08" w:rsidRPr="00F5570E" w:rsidRDefault="00692F08" w:rsidP="00692F08">
            <w:pPr>
              <w:jc w:val="center"/>
              <w:rPr>
                <w:sz w:val="13"/>
                <w:szCs w:val="13"/>
                <w:lang w:val="ro-RO"/>
              </w:rPr>
            </w:pPr>
            <w:r w:rsidRPr="00F5570E">
              <w:rPr>
                <w:sz w:val="13"/>
                <w:szCs w:val="13"/>
                <w:lang w:val="ro-RO"/>
              </w:rPr>
              <w:t>ISTORIE</w:t>
            </w:r>
          </w:p>
        </w:tc>
        <w:tc>
          <w:tcPr>
            <w:tcW w:w="1560" w:type="dxa"/>
            <w:tcBorders>
              <w:left w:val="nil"/>
            </w:tcBorders>
            <w:vAlign w:val="center"/>
          </w:tcPr>
          <w:p w:rsidR="00692F08" w:rsidRPr="00F5570E" w:rsidRDefault="00692F08" w:rsidP="00692F08">
            <w:pPr>
              <w:rPr>
                <w:sz w:val="13"/>
                <w:szCs w:val="13"/>
                <w:lang w:val="ro-RO"/>
              </w:rPr>
            </w:pPr>
            <w:r w:rsidRPr="00F5570E">
              <w:rPr>
                <w:sz w:val="13"/>
                <w:szCs w:val="13"/>
                <w:lang w:val="ro-RO"/>
              </w:rPr>
              <w:t>Istorie</w:t>
            </w:r>
          </w:p>
        </w:tc>
        <w:tc>
          <w:tcPr>
            <w:tcW w:w="992" w:type="dxa"/>
            <w:vMerge w:val="restart"/>
            <w:vAlign w:val="center"/>
          </w:tcPr>
          <w:p w:rsidR="00692F08" w:rsidRPr="00F5570E" w:rsidRDefault="00692F08" w:rsidP="00692F08">
            <w:pPr>
              <w:tabs>
                <w:tab w:val="left" w:pos="300"/>
              </w:tabs>
              <w:ind w:left="79"/>
              <w:rPr>
                <w:sz w:val="16"/>
                <w:szCs w:val="16"/>
                <w:lang w:val="ro-RO"/>
              </w:rPr>
            </w:pPr>
            <w:r w:rsidRPr="00F5570E">
              <w:rPr>
                <w:sz w:val="14"/>
                <w:szCs w:val="14"/>
                <w:lang w:val="ro-RO"/>
              </w:rPr>
              <w:t>ISTORIE</w:t>
            </w:r>
          </w:p>
        </w:tc>
        <w:tc>
          <w:tcPr>
            <w:tcW w:w="4839" w:type="dxa"/>
            <w:vMerge w:val="restart"/>
            <w:vAlign w:val="center"/>
          </w:tcPr>
          <w:p w:rsidR="00692F08" w:rsidRPr="00F5570E" w:rsidRDefault="00692F08" w:rsidP="00692F08">
            <w:pPr>
              <w:numPr>
                <w:ilvl w:val="0"/>
                <w:numId w:val="43"/>
              </w:numPr>
              <w:tabs>
                <w:tab w:val="left" w:pos="198"/>
              </w:tabs>
              <w:autoSpaceDE w:val="0"/>
              <w:autoSpaceDN w:val="0"/>
              <w:adjustRightInd w:val="0"/>
              <w:ind w:left="0" w:firstLine="0"/>
              <w:rPr>
                <w:sz w:val="14"/>
                <w:szCs w:val="14"/>
                <w:lang w:val="ro-RO"/>
              </w:rPr>
            </w:pPr>
            <w:r w:rsidRPr="00F5570E">
              <w:rPr>
                <w:sz w:val="14"/>
                <w:szCs w:val="14"/>
                <w:lang w:val="ro-RO"/>
              </w:rPr>
              <w:t>Protejarea, valorificarea şi managementul patrimoniului</w:t>
            </w:r>
          </w:p>
          <w:p w:rsidR="00692F08" w:rsidRPr="00F5570E" w:rsidRDefault="00692F08" w:rsidP="00692F08">
            <w:pPr>
              <w:numPr>
                <w:ilvl w:val="0"/>
                <w:numId w:val="43"/>
              </w:numPr>
              <w:tabs>
                <w:tab w:val="left" w:pos="198"/>
              </w:tabs>
              <w:autoSpaceDE w:val="0"/>
              <w:autoSpaceDN w:val="0"/>
              <w:adjustRightInd w:val="0"/>
              <w:ind w:left="0" w:firstLine="0"/>
              <w:rPr>
                <w:sz w:val="14"/>
                <w:szCs w:val="14"/>
                <w:lang w:val="ro-RO"/>
              </w:rPr>
            </w:pPr>
            <w:r w:rsidRPr="00F5570E">
              <w:rPr>
                <w:sz w:val="14"/>
                <w:szCs w:val="14"/>
                <w:lang w:val="ro-RO"/>
              </w:rPr>
              <w:t>Relaţii, instituţii şi organizaţii internaţionale</w:t>
            </w:r>
          </w:p>
          <w:p w:rsidR="00692F08" w:rsidRPr="00F5570E" w:rsidRDefault="00692F08" w:rsidP="00692F08">
            <w:pPr>
              <w:numPr>
                <w:ilvl w:val="0"/>
                <w:numId w:val="43"/>
              </w:numPr>
              <w:tabs>
                <w:tab w:val="left" w:pos="198"/>
              </w:tabs>
              <w:autoSpaceDE w:val="0"/>
              <w:autoSpaceDN w:val="0"/>
              <w:adjustRightInd w:val="0"/>
              <w:ind w:left="0" w:firstLine="0"/>
              <w:rPr>
                <w:sz w:val="14"/>
                <w:szCs w:val="14"/>
                <w:lang w:val="ro-RO"/>
              </w:rPr>
            </w:pPr>
            <w:r w:rsidRPr="00F5570E">
              <w:rPr>
                <w:sz w:val="14"/>
                <w:szCs w:val="14"/>
                <w:lang w:val="ro-RO"/>
              </w:rPr>
              <w:t>Relaţii internaţionale în sec. XIX - XXI. Istorie şi  diplomaţie</w:t>
            </w:r>
          </w:p>
          <w:p w:rsidR="00692F08" w:rsidRPr="00F5570E" w:rsidRDefault="00692F08" w:rsidP="00692F08">
            <w:pPr>
              <w:numPr>
                <w:ilvl w:val="0"/>
                <w:numId w:val="43"/>
              </w:numPr>
              <w:tabs>
                <w:tab w:val="left" w:pos="198"/>
              </w:tabs>
              <w:autoSpaceDE w:val="0"/>
              <w:autoSpaceDN w:val="0"/>
              <w:adjustRightInd w:val="0"/>
              <w:ind w:left="0" w:firstLine="0"/>
              <w:rPr>
                <w:sz w:val="14"/>
                <w:szCs w:val="14"/>
                <w:lang w:val="ro-RO"/>
              </w:rPr>
            </w:pPr>
            <w:r w:rsidRPr="00F5570E">
              <w:rPr>
                <w:sz w:val="14"/>
                <w:szCs w:val="14"/>
                <w:lang w:val="ro-RO"/>
              </w:rPr>
              <w:t>Relaţiile internaţionale ale României în secolul XX</w:t>
            </w:r>
          </w:p>
          <w:p w:rsidR="00692F08" w:rsidRPr="00F5570E" w:rsidRDefault="00692F08" w:rsidP="00692F08">
            <w:pPr>
              <w:numPr>
                <w:ilvl w:val="0"/>
                <w:numId w:val="43"/>
              </w:numPr>
              <w:tabs>
                <w:tab w:val="left" w:pos="198"/>
              </w:tabs>
              <w:autoSpaceDE w:val="0"/>
              <w:autoSpaceDN w:val="0"/>
              <w:adjustRightInd w:val="0"/>
              <w:ind w:left="0" w:firstLine="0"/>
              <w:rPr>
                <w:sz w:val="14"/>
                <w:szCs w:val="14"/>
                <w:lang w:val="ro-RO"/>
              </w:rPr>
            </w:pPr>
            <w:r w:rsidRPr="00F5570E">
              <w:rPr>
                <w:sz w:val="14"/>
                <w:szCs w:val="14"/>
                <w:lang w:val="ro-RO"/>
              </w:rPr>
              <w:t>Relaţiile internaţionale ale României în secolele XIX - XX</w:t>
            </w:r>
          </w:p>
          <w:p w:rsidR="00692F08" w:rsidRPr="00F5570E" w:rsidRDefault="00692F08" w:rsidP="00692F08">
            <w:pPr>
              <w:numPr>
                <w:ilvl w:val="0"/>
                <w:numId w:val="43"/>
              </w:numPr>
              <w:tabs>
                <w:tab w:val="left" w:pos="198"/>
              </w:tabs>
              <w:autoSpaceDE w:val="0"/>
              <w:autoSpaceDN w:val="0"/>
              <w:adjustRightInd w:val="0"/>
              <w:ind w:left="0" w:firstLine="0"/>
              <w:rPr>
                <w:sz w:val="14"/>
                <w:szCs w:val="14"/>
                <w:lang w:val="ro-RO"/>
              </w:rPr>
            </w:pPr>
            <w:r w:rsidRPr="00F5570E">
              <w:rPr>
                <w:sz w:val="14"/>
                <w:szCs w:val="14"/>
                <w:lang w:val="ro-RO"/>
              </w:rPr>
              <w:t>România în secolul XX</w:t>
            </w:r>
          </w:p>
          <w:p w:rsidR="00692F08" w:rsidRPr="00F5570E" w:rsidRDefault="00692F08" w:rsidP="00692F08">
            <w:pPr>
              <w:numPr>
                <w:ilvl w:val="0"/>
                <w:numId w:val="43"/>
              </w:numPr>
              <w:tabs>
                <w:tab w:val="left" w:pos="198"/>
              </w:tabs>
              <w:autoSpaceDE w:val="0"/>
              <w:autoSpaceDN w:val="0"/>
              <w:adjustRightInd w:val="0"/>
              <w:ind w:left="0" w:firstLine="0"/>
              <w:rPr>
                <w:sz w:val="14"/>
                <w:szCs w:val="14"/>
                <w:lang w:val="ro-RO"/>
              </w:rPr>
            </w:pPr>
            <w:r w:rsidRPr="00F5570E">
              <w:rPr>
                <w:sz w:val="14"/>
                <w:szCs w:val="14"/>
                <w:lang w:val="ro-RO"/>
              </w:rPr>
              <w:t>Români în istoria  Europei</w:t>
            </w:r>
          </w:p>
          <w:p w:rsidR="00692F08" w:rsidRPr="00F5570E" w:rsidRDefault="00692F08" w:rsidP="00692F08">
            <w:pPr>
              <w:numPr>
                <w:ilvl w:val="0"/>
                <w:numId w:val="43"/>
              </w:numPr>
              <w:tabs>
                <w:tab w:val="left" w:pos="198"/>
              </w:tabs>
              <w:autoSpaceDE w:val="0"/>
              <w:autoSpaceDN w:val="0"/>
              <w:adjustRightInd w:val="0"/>
              <w:ind w:left="0" w:firstLine="0"/>
              <w:rPr>
                <w:sz w:val="14"/>
                <w:szCs w:val="14"/>
                <w:lang w:val="ro-RO"/>
              </w:rPr>
            </w:pPr>
            <w:r w:rsidRPr="00F5570E">
              <w:rPr>
                <w:sz w:val="14"/>
                <w:szCs w:val="14"/>
                <w:lang w:val="ro-RO"/>
              </w:rPr>
              <w:t>România în istoria relaţiilor internaţionale</w:t>
            </w:r>
          </w:p>
          <w:p w:rsidR="00692F08" w:rsidRPr="00F5570E" w:rsidRDefault="00692F08" w:rsidP="00692F08">
            <w:pPr>
              <w:numPr>
                <w:ilvl w:val="0"/>
                <w:numId w:val="43"/>
              </w:numPr>
              <w:tabs>
                <w:tab w:val="left" w:pos="198"/>
              </w:tabs>
              <w:autoSpaceDE w:val="0"/>
              <w:autoSpaceDN w:val="0"/>
              <w:adjustRightInd w:val="0"/>
              <w:ind w:left="0" w:firstLine="0"/>
              <w:rPr>
                <w:sz w:val="14"/>
                <w:szCs w:val="14"/>
                <w:lang w:val="ro-RO"/>
              </w:rPr>
            </w:pPr>
            <w:r w:rsidRPr="00F5570E">
              <w:rPr>
                <w:sz w:val="14"/>
                <w:szCs w:val="14"/>
                <w:lang w:val="ro-RO"/>
              </w:rPr>
              <w:t>Romanitate orientală. Istoria provinciilor sud-est europene (sec. I-VI d.Hr.)</w:t>
            </w:r>
          </w:p>
          <w:p w:rsidR="00692F08" w:rsidRPr="00F5570E" w:rsidRDefault="00692F08" w:rsidP="00692F08">
            <w:pPr>
              <w:numPr>
                <w:ilvl w:val="0"/>
                <w:numId w:val="43"/>
              </w:numPr>
              <w:tabs>
                <w:tab w:val="left" w:pos="198"/>
              </w:tabs>
              <w:autoSpaceDE w:val="0"/>
              <w:autoSpaceDN w:val="0"/>
              <w:adjustRightInd w:val="0"/>
              <w:ind w:left="0" w:firstLine="0"/>
              <w:rPr>
                <w:sz w:val="14"/>
                <w:szCs w:val="14"/>
                <w:lang w:val="ro-RO"/>
              </w:rPr>
            </w:pPr>
            <w:r w:rsidRPr="00F5570E">
              <w:rPr>
                <w:sz w:val="14"/>
                <w:szCs w:val="14"/>
                <w:lang w:val="ro-RO"/>
              </w:rPr>
              <w:t>Societate, artă, identităţi în Europa Centrală. De la medieval la modernitate</w:t>
            </w:r>
          </w:p>
          <w:p w:rsidR="00692F08" w:rsidRPr="00F5570E" w:rsidRDefault="00692F08" w:rsidP="00692F08">
            <w:pPr>
              <w:numPr>
                <w:ilvl w:val="0"/>
                <w:numId w:val="43"/>
              </w:numPr>
              <w:tabs>
                <w:tab w:val="left" w:pos="198"/>
              </w:tabs>
              <w:autoSpaceDE w:val="0"/>
              <w:autoSpaceDN w:val="0"/>
              <w:adjustRightInd w:val="0"/>
              <w:ind w:left="0" w:firstLine="0"/>
              <w:rPr>
                <w:sz w:val="14"/>
                <w:szCs w:val="14"/>
                <w:lang w:val="ro-RO"/>
              </w:rPr>
            </w:pPr>
            <w:r w:rsidRPr="00F5570E">
              <w:rPr>
                <w:sz w:val="14"/>
                <w:szCs w:val="14"/>
                <w:lang w:val="ro-RO"/>
              </w:rPr>
              <w:t>Spaţiul românesc între Orient şi Occident</w:t>
            </w:r>
          </w:p>
          <w:p w:rsidR="00692F08" w:rsidRPr="00F5570E" w:rsidRDefault="00692F08" w:rsidP="00692F08">
            <w:pPr>
              <w:numPr>
                <w:ilvl w:val="0"/>
                <w:numId w:val="43"/>
              </w:numPr>
              <w:tabs>
                <w:tab w:val="left" w:pos="198"/>
              </w:tabs>
              <w:autoSpaceDE w:val="0"/>
              <w:autoSpaceDN w:val="0"/>
              <w:adjustRightInd w:val="0"/>
              <w:ind w:left="0" w:firstLine="0"/>
              <w:rPr>
                <w:sz w:val="14"/>
                <w:szCs w:val="14"/>
                <w:lang w:val="ro-RO"/>
              </w:rPr>
            </w:pPr>
            <w:r w:rsidRPr="00F5570E">
              <w:rPr>
                <w:sz w:val="14"/>
                <w:szCs w:val="14"/>
                <w:lang w:val="ro-RO"/>
              </w:rPr>
              <w:t>Sud-estul european şi centrele de putere</w:t>
            </w:r>
          </w:p>
          <w:p w:rsidR="00692F08" w:rsidRPr="00F5570E" w:rsidRDefault="00692F08" w:rsidP="00692F08">
            <w:pPr>
              <w:numPr>
                <w:ilvl w:val="0"/>
                <w:numId w:val="43"/>
              </w:numPr>
              <w:tabs>
                <w:tab w:val="left" w:pos="198"/>
              </w:tabs>
              <w:autoSpaceDE w:val="0"/>
              <w:autoSpaceDN w:val="0"/>
              <w:adjustRightInd w:val="0"/>
              <w:ind w:left="0" w:firstLine="0"/>
              <w:rPr>
                <w:sz w:val="14"/>
                <w:szCs w:val="14"/>
                <w:lang w:val="ro-RO"/>
              </w:rPr>
            </w:pPr>
            <w:r w:rsidRPr="00F5570E">
              <w:rPr>
                <w:sz w:val="14"/>
                <w:szCs w:val="14"/>
                <w:lang w:val="ro-RO"/>
              </w:rPr>
              <w:t>Studii de istorie: izvoare, concepte, metodologii</w:t>
            </w:r>
          </w:p>
          <w:p w:rsidR="00692F08" w:rsidRPr="00F5570E" w:rsidRDefault="00692F08" w:rsidP="00692F08">
            <w:pPr>
              <w:numPr>
                <w:ilvl w:val="0"/>
                <w:numId w:val="43"/>
              </w:numPr>
              <w:tabs>
                <w:tab w:val="left" w:pos="198"/>
              </w:tabs>
              <w:autoSpaceDE w:val="0"/>
              <w:autoSpaceDN w:val="0"/>
              <w:adjustRightInd w:val="0"/>
              <w:ind w:left="0" w:firstLine="0"/>
              <w:rPr>
                <w:sz w:val="14"/>
                <w:szCs w:val="14"/>
                <w:lang w:val="ro-RO"/>
              </w:rPr>
            </w:pPr>
            <w:r w:rsidRPr="00F5570E">
              <w:rPr>
                <w:sz w:val="14"/>
                <w:szCs w:val="14"/>
                <w:lang w:val="ro-RO"/>
              </w:rPr>
              <w:t>Studii moderne</w:t>
            </w:r>
          </w:p>
          <w:p w:rsidR="00692F08" w:rsidRPr="00F5570E" w:rsidRDefault="00692F08" w:rsidP="00692F08">
            <w:pPr>
              <w:numPr>
                <w:ilvl w:val="0"/>
                <w:numId w:val="43"/>
              </w:numPr>
              <w:tabs>
                <w:tab w:val="left" w:pos="198"/>
              </w:tabs>
              <w:autoSpaceDE w:val="0"/>
              <w:autoSpaceDN w:val="0"/>
              <w:adjustRightInd w:val="0"/>
              <w:ind w:left="0" w:firstLine="0"/>
              <w:rPr>
                <w:sz w:val="14"/>
                <w:szCs w:val="14"/>
                <w:lang w:val="ro-RO"/>
              </w:rPr>
            </w:pPr>
            <w:r w:rsidRPr="00F5570E">
              <w:rPr>
                <w:sz w:val="14"/>
                <w:szCs w:val="14"/>
                <w:lang w:val="ro-RO"/>
              </w:rPr>
              <w:t>Studii sud-est europene</w:t>
            </w:r>
          </w:p>
          <w:p w:rsidR="00692F08" w:rsidRPr="00F5570E" w:rsidRDefault="00692F08" w:rsidP="00692F08">
            <w:pPr>
              <w:numPr>
                <w:ilvl w:val="0"/>
                <w:numId w:val="43"/>
              </w:numPr>
              <w:tabs>
                <w:tab w:val="left" w:pos="198"/>
              </w:tabs>
              <w:autoSpaceDE w:val="0"/>
              <w:autoSpaceDN w:val="0"/>
              <w:adjustRightInd w:val="0"/>
              <w:ind w:left="0" w:firstLine="0"/>
              <w:rPr>
                <w:sz w:val="14"/>
                <w:szCs w:val="14"/>
                <w:lang w:val="ro-RO"/>
              </w:rPr>
            </w:pPr>
            <w:r w:rsidRPr="00F5570E">
              <w:rPr>
                <w:sz w:val="14"/>
                <w:szCs w:val="14"/>
                <w:lang w:val="ro-RO"/>
              </w:rPr>
              <w:t>Studii egeo-mediteraniene</w:t>
            </w:r>
          </w:p>
          <w:p w:rsidR="00692F08" w:rsidRPr="00F5570E" w:rsidRDefault="00692F08" w:rsidP="00692F08">
            <w:pPr>
              <w:numPr>
                <w:ilvl w:val="0"/>
                <w:numId w:val="43"/>
              </w:numPr>
              <w:tabs>
                <w:tab w:val="left" w:pos="198"/>
              </w:tabs>
              <w:autoSpaceDE w:val="0"/>
              <w:autoSpaceDN w:val="0"/>
              <w:adjustRightInd w:val="0"/>
              <w:ind w:left="0" w:firstLine="0"/>
              <w:rPr>
                <w:sz w:val="14"/>
                <w:szCs w:val="14"/>
                <w:lang w:val="ro-RO"/>
              </w:rPr>
            </w:pPr>
            <w:r w:rsidRPr="00F5570E">
              <w:rPr>
                <w:sz w:val="14"/>
                <w:szCs w:val="14"/>
                <w:lang w:val="ro-RO"/>
              </w:rPr>
              <w:t xml:space="preserve">Studii medievale </w:t>
            </w:r>
          </w:p>
          <w:p w:rsidR="00692F08" w:rsidRPr="00F5570E" w:rsidRDefault="00692F08" w:rsidP="00692F08">
            <w:pPr>
              <w:numPr>
                <w:ilvl w:val="0"/>
                <w:numId w:val="43"/>
              </w:numPr>
              <w:tabs>
                <w:tab w:val="left" w:pos="198"/>
              </w:tabs>
              <w:autoSpaceDE w:val="0"/>
              <w:autoSpaceDN w:val="0"/>
              <w:adjustRightInd w:val="0"/>
              <w:ind w:left="0" w:firstLine="0"/>
              <w:rPr>
                <w:sz w:val="14"/>
                <w:szCs w:val="14"/>
                <w:lang w:val="ro-RO"/>
              </w:rPr>
            </w:pPr>
            <w:r w:rsidRPr="00F5570E">
              <w:rPr>
                <w:sz w:val="14"/>
                <w:szCs w:val="14"/>
                <w:lang w:val="ro-RO"/>
              </w:rPr>
              <w:t>Studii euroregionale şi relaţii transfrontaliere</w:t>
            </w:r>
          </w:p>
          <w:p w:rsidR="00692F08" w:rsidRPr="00F5570E" w:rsidRDefault="00692F08" w:rsidP="00692F08">
            <w:pPr>
              <w:numPr>
                <w:ilvl w:val="0"/>
                <w:numId w:val="43"/>
              </w:numPr>
              <w:tabs>
                <w:tab w:val="left" w:pos="198"/>
              </w:tabs>
              <w:autoSpaceDE w:val="0"/>
              <w:autoSpaceDN w:val="0"/>
              <w:adjustRightInd w:val="0"/>
              <w:ind w:left="0" w:firstLine="0"/>
              <w:rPr>
                <w:sz w:val="14"/>
                <w:szCs w:val="14"/>
                <w:lang w:val="ro-RO"/>
              </w:rPr>
            </w:pPr>
            <w:r w:rsidRPr="00F5570E">
              <w:rPr>
                <w:sz w:val="14"/>
                <w:szCs w:val="14"/>
                <w:lang w:val="ro-RO"/>
              </w:rPr>
              <w:t xml:space="preserve">Studii europene  </w:t>
            </w:r>
          </w:p>
          <w:p w:rsidR="00692F08" w:rsidRPr="00F5570E" w:rsidRDefault="00692F08" w:rsidP="00692F08">
            <w:pPr>
              <w:numPr>
                <w:ilvl w:val="0"/>
                <w:numId w:val="43"/>
              </w:numPr>
              <w:tabs>
                <w:tab w:val="left" w:pos="198"/>
              </w:tabs>
              <w:autoSpaceDE w:val="0"/>
              <w:autoSpaceDN w:val="0"/>
              <w:adjustRightInd w:val="0"/>
              <w:ind w:left="0" w:firstLine="0"/>
              <w:rPr>
                <w:sz w:val="14"/>
                <w:szCs w:val="14"/>
                <w:lang w:val="ro-RO"/>
              </w:rPr>
            </w:pPr>
            <w:r w:rsidRPr="00F5570E">
              <w:rPr>
                <w:sz w:val="14"/>
                <w:szCs w:val="14"/>
                <w:lang w:val="ro-RO"/>
              </w:rPr>
              <w:t>Transilvania în istoria culturală a Europei Centrale</w:t>
            </w:r>
          </w:p>
          <w:p w:rsidR="00692F08" w:rsidRPr="00F5570E" w:rsidRDefault="00692F08" w:rsidP="00692F08">
            <w:pPr>
              <w:numPr>
                <w:ilvl w:val="0"/>
                <w:numId w:val="43"/>
              </w:numPr>
              <w:tabs>
                <w:tab w:val="left" w:pos="198"/>
              </w:tabs>
              <w:autoSpaceDE w:val="0"/>
              <w:autoSpaceDN w:val="0"/>
              <w:adjustRightInd w:val="0"/>
              <w:ind w:left="0" w:firstLine="0"/>
              <w:rPr>
                <w:sz w:val="14"/>
                <w:szCs w:val="14"/>
                <w:lang w:val="ro-RO"/>
              </w:rPr>
            </w:pPr>
            <w:r w:rsidRPr="00F5570E">
              <w:rPr>
                <w:sz w:val="14"/>
                <w:szCs w:val="14"/>
                <w:lang w:val="ro-RO"/>
              </w:rPr>
              <w:t>Tradiţie şi inovaţie în turismul cultural şi religios</w:t>
            </w:r>
          </w:p>
          <w:p w:rsidR="00692F08" w:rsidRPr="00F5570E" w:rsidRDefault="00692F08" w:rsidP="00692F08">
            <w:pPr>
              <w:numPr>
                <w:ilvl w:val="0"/>
                <w:numId w:val="43"/>
              </w:numPr>
              <w:tabs>
                <w:tab w:val="left" w:pos="198"/>
              </w:tabs>
              <w:autoSpaceDE w:val="0"/>
              <w:autoSpaceDN w:val="0"/>
              <w:adjustRightInd w:val="0"/>
              <w:ind w:left="0" w:firstLine="0"/>
              <w:rPr>
                <w:sz w:val="14"/>
                <w:szCs w:val="14"/>
                <w:lang w:val="ro-RO"/>
              </w:rPr>
            </w:pPr>
            <w:r w:rsidRPr="00F5570E">
              <w:rPr>
                <w:sz w:val="14"/>
                <w:szCs w:val="14"/>
                <w:lang w:val="ro-RO"/>
              </w:rPr>
              <w:t xml:space="preserve">Unitatea istoriei europene        </w:t>
            </w:r>
          </w:p>
        </w:tc>
        <w:tc>
          <w:tcPr>
            <w:tcW w:w="935" w:type="dxa"/>
            <w:vMerge w:val="restart"/>
            <w:tcBorders>
              <w:right w:val="thinThickSmallGap" w:sz="24" w:space="0" w:color="auto"/>
            </w:tcBorders>
            <w:vAlign w:val="center"/>
          </w:tcPr>
          <w:p w:rsidR="00692F08" w:rsidRPr="00F5570E" w:rsidRDefault="00692F08" w:rsidP="00692F08">
            <w:pPr>
              <w:rPr>
                <w:sz w:val="16"/>
                <w:szCs w:val="16"/>
                <w:lang w:val="ro-RO"/>
              </w:rPr>
            </w:pPr>
          </w:p>
          <w:p w:rsidR="00692F08" w:rsidRPr="00F5570E" w:rsidRDefault="00692F08" w:rsidP="00692F08">
            <w:pPr>
              <w:jc w:val="center"/>
              <w:rPr>
                <w:sz w:val="16"/>
                <w:szCs w:val="16"/>
                <w:lang w:val="ro-RO"/>
              </w:rPr>
            </w:pPr>
          </w:p>
          <w:p w:rsidR="00692F08" w:rsidRPr="00F5570E" w:rsidRDefault="00692F08" w:rsidP="00692F08">
            <w:pPr>
              <w:jc w:val="center"/>
              <w:rPr>
                <w:sz w:val="16"/>
                <w:szCs w:val="16"/>
                <w:lang w:val="ro-RO"/>
              </w:rPr>
            </w:pPr>
          </w:p>
          <w:p w:rsidR="00692F08" w:rsidRPr="00F5570E" w:rsidRDefault="00692F08" w:rsidP="00692F08">
            <w:pPr>
              <w:jc w:val="center"/>
              <w:rPr>
                <w:sz w:val="16"/>
                <w:szCs w:val="16"/>
                <w:lang w:val="ro-RO"/>
              </w:rPr>
            </w:pPr>
          </w:p>
          <w:p w:rsidR="00692F08" w:rsidRPr="00F5570E" w:rsidRDefault="00692F08" w:rsidP="00692F08">
            <w:pPr>
              <w:jc w:val="center"/>
              <w:rPr>
                <w:sz w:val="16"/>
                <w:szCs w:val="16"/>
                <w:lang w:val="ro-RO"/>
              </w:rPr>
            </w:pPr>
          </w:p>
          <w:p w:rsidR="00692F08" w:rsidRPr="00F5570E" w:rsidRDefault="00692F08" w:rsidP="00692F08">
            <w:pPr>
              <w:jc w:val="center"/>
              <w:rPr>
                <w:sz w:val="16"/>
                <w:szCs w:val="16"/>
                <w:lang w:val="ro-RO"/>
              </w:rPr>
            </w:pPr>
          </w:p>
          <w:p w:rsidR="00692F08" w:rsidRPr="00F5570E" w:rsidRDefault="00692F08" w:rsidP="00692F08">
            <w:pPr>
              <w:jc w:val="center"/>
              <w:rPr>
                <w:sz w:val="16"/>
                <w:szCs w:val="16"/>
                <w:lang w:val="ro-RO"/>
              </w:rPr>
            </w:pPr>
          </w:p>
          <w:p w:rsidR="00692F08" w:rsidRPr="00F5570E" w:rsidRDefault="00692F08" w:rsidP="00692F08">
            <w:pPr>
              <w:jc w:val="center"/>
              <w:rPr>
                <w:sz w:val="16"/>
                <w:szCs w:val="16"/>
                <w:lang w:val="ro-RO"/>
              </w:rPr>
            </w:pPr>
          </w:p>
          <w:p w:rsidR="00692F08" w:rsidRPr="00F5570E" w:rsidRDefault="00692F08" w:rsidP="00692F08">
            <w:pPr>
              <w:jc w:val="center"/>
              <w:rPr>
                <w:sz w:val="16"/>
                <w:szCs w:val="16"/>
                <w:lang w:val="ro-RO"/>
              </w:rPr>
            </w:pPr>
          </w:p>
          <w:p w:rsidR="00692F08" w:rsidRPr="00F5570E" w:rsidRDefault="00692F08" w:rsidP="00692F08">
            <w:pPr>
              <w:jc w:val="center"/>
              <w:rPr>
                <w:sz w:val="16"/>
                <w:szCs w:val="16"/>
                <w:lang w:val="ro-RO"/>
              </w:rPr>
            </w:pPr>
          </w:p>
          <w:p w:rsidR="00692F08" w:rsidRPr="00F5570E" w:rsidRDefault="00692F08" w:rsidP="00692F08">
            <w:pPr>
              <w:jc w:val="center"/>
              <w:rPr>
                <w:sz w:val="16"/>
                <w:szCs w:val="16"/>
                <w:lang w:val="ro-RO"/>
              </w:rPr>
            </w:pPr>
          </w:p>
          <w:p w:rsidR="00692F08" w:rsidRPr="00F5570E" w:rsidRDefault="00692F08" w:rsidP="00692F08">
            <w:pPr>
              <w:jc w:val="center"/>
              <w:rPr>
                <w:sz w:val="16"/>
                <w:szCs w:val="16"/>
                <w:lang w:val="ro-RO"/>
              </w:rPr>
            </w:pPr>
          </w:p>
          <w:p w:rsidR="00692F08" w:rsidRPr="00F5570E" w:rsidRDefault="00692F08" w:rsidP="00692F08">
            <w:pPr>
              <w:jc w:val="center"/>
              <w:rPr>
                <w:sz w:val="16"/>
                <w:szCs w:val="16"/>
                <w:lang w:val="ro-RO"/>
              </w:rPr>
            </w:pPr>
          </w:p>
          <w:p w:rsidR="00692F08" w:rsidRPr="00F5570E" w:rsidRDefault="00692F08" w:rsidP="00692F08">
            <w:pPr>
              <w:jc w:val="center"/>
              <w:rPr>
                <w:sz w:val="16"/>
                <w:szCs w:val="16"/>
                <w:lang w:val="ro-RO"/>
              </w:rPr>
            </w:pPr>
          </w:p>
          <w:p w:rsidR="00692F08" w:rsidRPr="00F5570E" w:rsidRDefault="00692F08" w:rsidP="00692F08">
            <w:pPr>
              <w:jc w:val="center"/>
              <w:rPr>
                <w:sz w:val="16"/>
                <w:szCs w:val="16"/>
                <w:lang w:val="ro-RO"/>
              </w:rPr>
            </w:pPr>
            <w:r w:rsidRPr="00F5570E">
              <w:rPr>
                <w:sz w:val="16"/>
                <w:szCs w:val="16"/>
                <w:lang w:val="ro-RO"/>
              </w:rPr>
              <w:t>x</w:t>
            </w:r>
          </w:p>
          <w:p w:rsidR="00692F08" w:rsidRPr="00F5570E" w:rsidRDefault="00692F08" w:rsidP="00692F08">
            <w:pPr>
              <w:jc w:val="center"/>
              <w:rPr>
                <w:sz w:val="16"/>
                <w:szCs w:val="16"/>
                <w:lang w:val="ro-RO"/>
              </w:rPr>
            </w:pPr>
          </w:p>
          <w:p w:rsidR="00692F08" w:rsidRPr="00F5570E" w:rsidRDefault="00692F08" w:rsidP="00692F08">
            <w:pPr>
              <w:jc w:val="center"/>
              <w:rPr>
                <w:sz w:val="16"/>
                <w:szCs w:val="16"/>
                <w:lang w:val="ro-RO"/>
              </w:rPr>
            </w:pPr>
          </w:p>
          <w:p w:rsidR="00692F08" w:rsidRPr="00F5570E" w:rsidRDefault="00692F08" w:rsidP="00692F08">
            <w:pPr>
              <w:jc w:val="center"/>
              <w:rPr>
                <w:sz w:val="16"/>
                <w:szCs w:val="16"/>
                <w:lang w:val="ro-RO"/>
              </w:rPr>
            </w:pPr>
          </w:p>
          <w:p w:rsidR="00692F08" w:rsidRPr="00F5570E" w:rsidRDefault="00692F08" w:rsidP="00692F08">
            <w:pPr>
              <w:jc w:val="center"/>
              <w:rPr>
                <w:sz w:val="16"/>
                <w:szCs w:val="16"/>
                <w:lang w:val="ro-RO"/>
              </w:rPr>
            </w:pPr>
          </w:p>
          <w:p w:rsidR="00692F08" w:rsidRPr="00F5570E" w:rsidRDefault="00692F08" w:rsidP="00692F08">
            <w:pPr>
              <w:jc w:val="center"/>
              <w:rPr>
                <w:sz w:val="16"/>
                <w:szCs w:val="16"/>
                <w:lang w:val="ro-RO"/>
              </w:rPr>
            </w:pPr>
          </w:p>
          <w:p w:rsidR="00692F08" w:rsidRPr="00F5570E" w:rsidRDefault="00692F08" w:rsidP="00692F08">
            <w:pPr>
              <w:jc w:val="center"/>
              <w:rPr>
                <w:sz w:val="16"/>
                <w:szCs w:val="16"/>
                <w:lang w:val="ro-RO"/>
              </w:rPr>
            </w:pPr>
          </w:p>
          <w:p w:rsidR="00692F08" w:rsidRPr="00F5570E" w:rsidRDefault="00692F08" w:rsidP="00692F08">
            <w:pPr>
              <w:jc w:val="center"/>
              <w:rPr>
                <w:sz w:val="16"/>
                <w:szCs w:val="16"/>
                <w:lang w:val="ro-RO"/>
              </w:rPr>
            </w:pPr>
          </w:p>
          <w:p w:rsidR="00692F08" w:rsidRPr="00F5570E" w:rsidRDefault="00692F08" w:rsidP="00692F08">
            <w:pPr>
              <w:jc w:val="center"/>
              <w:rPr>
                <w:sz w:val="16"/>
                <w:szCs w:val="16"/>
                <w:lang w:val="ro-RO"/>
              </w:rPr>
            </w:pPr>
          </w:p>
          <w:p w:rsidR="00692F08" w:rsidRPr="00F5570E" w:rsidRDefault="00692F08" w:rsidP="00692F08">
            <w:pPr>
              <w:jc w:val="center"/>
              <w:rPr>
                <w:sz w:val="16"/>
                <w:szCs w:val="16"/>
                <w:lang w:val="ro-RO"/>
              </w:rPr>
            </w:pPr>
          </w:p>
          <w:p w:rsidR="00692F08" w:rsidRPr="00F5570E" w:rsidRDefault="00692F08" w:rsidP="00692F08">
            <w:pPr>
              <w:jc w:val="center"/>
              <w:rPr>
                <w:sz w:val="16"/>
                <w:szCs w:val="16"/>
                <w:lang w:val="ro-RO"/>
              </w:rPr>
            </w:pPr>
          </w:p>
          <w:p w:rsidR="00692F08" w:rsidRPr="00F5570E" w:rsidRDefault="00692F08" w:rsidP="00692F08">
            <w:pPr>
              <w:jc w:val="center"/>
              <w:rPr>
                <w:sz w:val="16"/>
                <w:szCs w:val="16"/>
                <w:lang w:val="ro-RO"/>
              </w:rPr>
            </w:pPr>
          </w:p>
          <w:p w:rsidR="00692F08" w:rsidRPr="00F5570E" w:rsidRDefault="00692F08" w:rsidP="00692F08">
            <w:pPr>
              <w:jc w:val="center"/>
              <w:rPr>
                <w:sz w:val="16"/>
                <w:szCs w:val="16"/>
                <w:lang w:val="ro-RO"/>
              </w:rPr>
            </w:pPr>
          </w:p>
          <w:p w:rsidR="00692F08" w:rsidRPr="00F5570E" w:rsidRDefault="00692F08" w:rsidP="00692F08">
            <w:pPr>
              <w:jc w:val="center"/>
              <w:rPr>
                <w:sz w:val="16"/>
                <w:szCs w:val="16"/>
                <w:lang w:val="ro-RO"/>
              </w:rPr>
            </w:pPr>
          </w:p>
          <w:p w:rsidR="00692F08" w:rsidRPr="00F5570E" w:rsidRDefault="00692F08" w:rsidP="00692F08">
            <w:pPr>
              <w:jc w:val="center"/>
              <w:rPr>
                <w:sz w:val="16"/>
                <w:szCs w:val="16"/>
                <w:lang w:val="ro-RO"/>
              </w:rPr>
            </w:pPr>
          </w:p>
          <w:p w:rsidR="00692F08" w:rsidRPr="00F5570E" w:rsidRDefault="00692F08" w:rsidP="00692F08">
            <w:pPr>
              <w:jc w:val="center"/>
              <w:rPr>
                <w:sz w:val="16"/>
                <w:szCs w:val="16"/>
                <w:lang w:val="ro-RO"/>
              </w:rPr>
            </w:pPr>
          </w:p>
          <w:p w:rsidR="00692F08" w:rsidRPr="00F5570E" w:rsidRDefault="00692F08" w:rsidP="00692F08">
            <w:pPr>
              <w:jc w:val="center"/>
              <w:rPr>
                <w:sz w:val="16"/>
                <w:szCs w:val="16"/>
                <w:lang w:val="ro-RO"/>
              </w:rPr>
            </w:pPr>
          </w:p>
          <w:p w:rsidR="00692F08" w:rsidRPr="00F5570E" w:rsidRDefault="00692F08" w:rsidP="00692F08">
            <w:pPr>
              <w:jc w:val="center"/>
              <w:rPr>
                <w:sz w:val="16"/>
                <w:szCs w:val="16"/>
                <w:lang w:val="ro-RO"/>
              </w:rPr>
            </w:pPr>
          </w:p>
          <w:p w:rsidR="00692F08" w:rsidRPr="00F5570E" w:rsidRDefault="00692F08" w:rsidP="00692F08">
            <w:pPr>
              <w:jc w:val="center"/>
              <w:rPr>
                <w:sz w:val="16"/>
                <w:szCs w:val="16"/>
                <w:lang w:val="ro-RO"/>
              </w:rPr>
            </w:pPr>
          </w:p>
          <w:p w:rsidR="00692F08" w:rsidRPr="00F5570E" w:rsidRDefault="00692F08" w:rsidP="00692F08">
            <w:pPr>
              <w:jc w:val="center"/>
              <w:rPr>
                <w:sz w:val="16"/>
                <w:szCs w:val="16"/>
                <w:lang w:val="ro-RO"/>
              </w:rPr>
            </w:pPr>
          </w:p>
          <w:p w:rsidR="00692F08" w:rsidRPr="00F5570E" w:rsidRDefault="00692F08" w:rsidP="00692F08">
            <w:pPr>
              <w:jc w:val="center"/>
              <w:rPr>
                <w:sz w:val="16"/>
                <w:szCs w:val="16"/>
                <w:lang w:val="ro-RO"/>
              </w:rPr>
            </w:pPr>
          </w:p>
          <w:p w:rsidR="00692F08" w:rsidRPr="00F5570E" w:rsidRDefault="00692F08" w:rsidP="00692F08">
            <w:pPr>
              <w:jc w:val="center"/>
              <w:rPr>
                <w:sz w:val="16"/>
                <w:szCs w:val="16"/>
                <w:lang w:val="ro-RO"/>
              </w:rPr>
            </w:pPr>
          </w:p>
          <w:p w:rsidR="00692F08" w:rsidRPr="00F5570E" w:rsidRDefault="00692F08" w:rsidP="00692F08">
            <w:pPr>
              <w:jc w:val="center"/>
              <w:rPr>
                <w:sz w:val="16"/>
                <w:szCs w:val="16"/>
                <w:lang w:val="ro-RO"/>
              </w:rPr>
            </w:pPr>
          </w:p>
          <w:p w:rsidR="00692F08" w:rsidRPr="00F5570E" w:rsidRDefault="00692F08" w:rsidP="00692F08">
            <w:pPr>
              <w:jc w:val="center"/>
              <w:rPr>
                <w:sz w:val="16"/>
                <w:szCs w:val="16"/>
                <w:lang w:val="ro-RO"/>
              </w:rPr>
            </w:pPr>
          </w:p>
          <w:p w:rsidR="00692F08" w:rsidRPr="00F5570E" w:rsidRDefault="00692F08" w:rsidP="00692F08">
            <w:pPr>
              <w:jc w:val="center"/>
              <w:rPr>
                <w:sz w:val="16"/>
                <w:szCs w:val="16"/>
                <w:lang w:val="ro-RO"/>
              </w:rPr>
            </w:pPr>
          </w:p>
        </w:tc>
        <w:tc>
          <w:tcPr>
            <w:tcW w:w="1372" w:type="dxa"/>
            <w:vMerge w:val="restart"/>
            <w:tcBorders>
              <w:left w:val="thinThickSmallGap" w:sz="24" w:space="0" w:color="auto"/>
              <w:right w:val="thinThickSmallGap" w:sz="24" w:space="0" w:color="auto"/>
            </w:tcBorders>
            <w:vAlign w:val="center"/>
          </w:tcPr>
          <w:p w:rsidR="00692F08" w:rsidRPr="00F5570E" w:rsidRDefault="00692F08" w:rsidP="00692F08">
            <w:pPr>
              <w:jc w:val="center"/>
              <w:rPr>
                <w:b/>
                <w:bCs/>
                <w:sz w:val="16"/>
                <w:szCs w:val="16"/>
                <w:lang w:val="ro-RO"/>
              </w:rPr>
            </w:pPr>
            <w:r w:rsidRPr="00F5570E">
              <w:rPr>
                <w:b/>
                <w:bCs/>
                <w:sz w:val="16"/>
                <w:szCs w:val="16"/>
                <w:lang w:val="ro-RO"/>
              </w:rPr>
              <w:t xml:space="preserve">CULTURĂ    </w:t>
            </w:r>
          </w:p>
          <w:p w:rsidR="00692F08" w:rsidRPr="00F5570E" w:rsidRDefault="00692F08" w:rsidP="00692F08">
            <w:pPr>
              <w:jc w:val="center"/>
              <w:rPr>
                <w:b/>
                <w:bCs/>
                <w:sz w:val="16"/>
                <w:szCs w:val="16"/>
                <w:lang w:val="ro-RO"/>
              </w:rPr>
            </w:pPr>
            <w:r w:rsidRPr="00F5570E">
              <w:rPr>
                <w:b/>
                <w:bCs/>
                <w:sz w:val="16"/>
                <w:szCs w:val="16"/>
                <w:lang w:val="ro-RO"/>
              </w:rPr>
              <w:t>CIVICĂ</w:t>
            </w:r>
          </w:p>
          <w:p w:rsidR="00692F08" w:rsidRPr="00F5570E" w:rsidRDefault="00692F08" w:rsidP="00692F08">
            <w:pPr>
              <w:jc w:val="center"/>
              <w:rPr>
                <w:sz w:val="16"/>
                <w:szCs w:val="16"/>
                <w:lang w:val="ro-RO"/>
              </w:rPr>
            </w:pPr>
            <w:r w:rsidRPr="00F5570E">
              <w:rPr>
                <w:sz w:val="16"/>
                <w:szCs w:val="16"/>
                <w:lang w:val="ro-RO"/>
              </w:rPr>
              <w:t>(</w:t>
            </w:r>
            <w:r w:rsidRPr="00F5570E">
              <w:rPr>
                <w:sz w:val="12"/>
                <w:szCs w:val="12"/>
                <w:lang w:val="ro-RO"/>
              </w:rPr>
              <w:t>programa pentru concurs aprobată prin ordinul ministrului educaţiei,  cercetării,  tineretului  şi sportului nr. 5620 / 2010</w:t>
            </w:r>
            <w:r w:rsidRPr="00F5570E">
              <w:rPr>
                <w:sz w:val="16"/>
                <w:szCs w:val="16"/>
                <w:lang w:val="ro-RO"/>
              </w:rPr>
              <w:t>)</w:t>
            </w:r>
          </w:p>
          <w:p w:rsidR="00692F08" w:rsidRPr="00F5570E" w:rsidRDefault="00692F08" w:rsidP="00692F08">
            <w:pPr>
              <w:jc w:val="center"/>
              <w:rPr>
                <w:sz w:val="16"/>
                <w:szCs w:val="16"/>
                <w:lang w:val="ro-RO"/>
              </w:rPr>
            </w:pPr>
          </w:p>
          <w:p w:rsidR="00692F08" w:rsidRPr="00F5570E" w:rsidRDefault="00692F08" w:rsidP="00692F08">
            <w:pPr>
              <w:jc w:val="center"/>
              <w:rPr>
                <w:sz w:val="16"/>
                <w:szCs w:val="16"/>
                <w:lang w:val="ro-RO"/>
              </w:rPr>
            </w:pPr>
            <w:r w:rsidRPr="00F5570E">
              <w:rPr>
                <w:sz w:val="16"/>
                <w:szCs w:val="16"/>
                <w:lang w:val="ro-RO"/>
              </w:rPr>
              <w:t>/</w:t>
            </w:r>
          </w:p>
          <w:p w:rsidR="00692F08" w:rsidRPr="00F5570E" w:rsidRDefault="00692F08" w:rsidP="00692F08">
            <w:pPr>
              <w:jc w:val="center"/>
              <w:rPr>
                <w:sz w:val="16"/>
                <w:szCs w:val="16"/>
                <w:lang w:val="ro-RO"/>
              </w:rPr>
            </w:pPr>
          </w:p>
          <w:p w:rsidR="00692F08" w:rsidRPr="00F5570E" w:rsidRDefault="00692F08" w:rsidP="00692F08">
            <w:pPr>
              <w:jc w:val="center"/>
              <w:rPr>
                <w:b/>
                <w:bCs/>
                <w:sz w:val="14"/>
                <w:szCs w:val="14"/>
                <w:lang w:val="ro-RO"/>
              </w:rPr>
            </w:pPr>
            <w:r w:rsidRPr="00F5570E">
              <w:rPr>
                <w:b/>
                <w:bCs/>
                <w:sz w:val="14"/>
                <w:szCs w:val="14"/>
                <w:lang w:val="ro-RO"/>
              </w:rPr>
              <w:t xml:space="preserve">CULTURĂ    </w:t>
            </w:r>
          </w:p>
          <w:p w:rsidR="00692F08" w:rsidRPr="00F5570E" w:rsidRDefault="00692F08" w:rsidP="00692F08">
            <w:pPr>
              <w:jc w:val="center"/>
              <w:rPr>
                <w:b/>
                <w:bCs/>
                <w:sz w:val="14"/>
                <w:szCs w:val="14"/>
                <w:lang w:val="ro-RO"/>
              </w:rPr>
            </w:pPr>
            <w:r w:rsidRPr="00F5570E">
              <w:rPr>
                <w:b/>
                <w:bCs/>
                <w:sz w:val="14"/>
                <w:szCs w:val="14"/>
                <w:lang w:val="ro-RO"/>
              </w:rPr>
              <w:t>CIVICĂ</w:t>
            </w:r>
          </w:p>
          <w:p w:rsidR="00692F08" w:rsidRPr="00F5570E" w:rsidRDefault="00692F08" w:rsidP="00692F08">
            <w:pPr>
              <w:pStyle w:val="Heading1"/>
              <w:jc w:val="center"/>
              <w:rPr>
                <w:b/>
                <w:iCs/>
                <w:sz w:val="14"/>
                <w:szCs w:val="14"/>
              </w:rPr>
            </w:pPr>
            <w:r w:rsidRPr="00F5570E">
              <w:rPr>
                <w:b/>
                <w:iCs/>
                <w:sz w:val="14"/>
                <w:szCs w:val="14"/>
              </w:rPr>
              <w:t xml:space="preserve">(SPECIALITATE ŞI DIDACTICA SPECIALITĂŢII), ELEMENTE DE PEDAGOGIE ŞI PSIHOLOGIE </w:t>
            </w:r>
          </w:p>
          <w:p w:rsidR="00692F08" w:rsidRPr="00F5570E" w:rsidRDefault="00692F08" w:rsidP="00692F08">
            <w:pPr>
              <w:jc w:val="center"/>
              <w:rPr>
                <w:b/>
                <w:bCs/>
                <w:sz w:val="16"/>
                <w:szCs w:val="16"/>
                <w:lang w:val="ro-RO"/>
              </w:rPr>
            </w:pPr>
            <w:r w:rsidRPr="00F5570E">
              <w:rPr>
                <w:sz w:val="12"/>
                <w:szCs w:val="12"/>
                <w:lang w:val="ro-RO"/>
              </w:rPr>
              <w:t xml:space="preserve">(programele pentru examenul naţional de definitivare în învăţământ aprobate prin ordinul ministrului educaţiei şi cercetării ştiinţifice nr. 5558 / 2015)  </w:t>
            </w:r>
          </w:p>
        </w:tc>
      </w:tr>
      <w:tr w:rsidR="00F5570E" w:rsidRPr="00F5570E" w:rsidTr="00B44C9C">
        <w:trPr>
          <w:cantSplit/>
          <w:trHeight w:val="174"/>
          <w:jc w:val="center"/>
        </w:trPr>
        <w:tc>
          <w:tcPr>
            <w:tcW w:w="959" w:type="dxa"/>
            <w:vMerge/>
            <w:tcBorders>
              <w:left w:val="thinThickSmallGap" w:sz="24" w:space="0" w:color="auto"/>
            </w:tcBorders>
            <w:vAlign w:val="center"/>
          </w:tcPr>
          <w:p w:rsidR="00B44C9C" w:rsidRPr="00F5570E" w:rsidRDefault="00B44C9C" w:rsidP="00634D94">
            <w:pPr>
              <w:jc w:val="center"/>
              <w:rPr>
                <w:b/>
                <w:bCs/>
                <w:sz w:val="13"/>
                <w:szCs w:val="13"/>
                <w:lang w:val="ro-RO"/>
              </w:rPr>
            </w:pPr>
          </w:p>
        </w:tc>
        <w:tc>
          <w:tcPr>
            <w:tcW w:w="1358" w:type="dxa"/>
            <w:vMerge/>
            <w:tcBorders>
              <w:right w:val="thinThickSmallGap" w:sz="24" w:space="0" w:color="auto"/>
            </w:tcBorders>
            <w:vAlign w:val="center"/>
          </w:tcPr>
          <w:p w:rsidR="00B44C9C" w:rsidRPr="00F5570E" w:rsidRDefault="00B44C9C" w:rsidP="00634D94">
            <w:pPr>
              <w:tabs>
                <w:tab w:val="left" w:pos="331"/>
              </w:tabs>
              <w:ind w:left="84"/>
              <w:rPr>
                <w:b/>
                <w:bCs/>
                <w:sz w:val="13"/>
                <w:szCs w:val="13"/>
                <w:lang w:val="ro-RO"/>
              </w:rPr>
            </w:pPr>
          </w:p>
        </w:tc>
        <w:tc>
          <w:tcPr>
            <w:tcW w:w="1122" w:type="dxa"/>
            <w:vMerge/>
            <w:tcBorders>
              <w:left w:val="nil"/>
            </w:tcBorders>
            <w:vAlign w:val="center"/>
          </w:tcPr>
          <w:p w:rsidR="00B44C9C" w:rsidRPr="00F5570E" w:rsidRDefault="00B44C9C" w:rsidP="00634D94">
            <w:pPr>
              <w:jc w:val="center"/>
              <w:rPr>
                <w:sz w:val="13"/>
                <w:szCs w:val="13"/>
                <w:lang w:val="ro-RO"/>
              </w:rPr>
            </w:pPr>
          </w:p>
        </w:tc>
        <w:tc>
          <w:tcPr>
            <w:tcW w:w="1772" w:type="dxa"/>
            <w:tcBorders>
              <w:left w:val="nil"/>
            </w:tcBorders>
            <w:vAlign w:val="center"/>
          </w:tcPr>
          <w:p w:rsidR="00B44C9C" w:rsidRPr="00F5570E" w:rsidRDefault="00B44C9C" w:rsidP="00634D94">
            <w:pPr>
              <w:jc w:val="center"/>
              <w:rPr>
                <w:sz w:val="13"/>
                <w:szCs w:val="13"/>
                <w:lang w:val="ro-RO"/>
              </w:rPr>
            </w:pPr>
            <w:r w:rsidRPr="00F5570E">
              <w:rPr>
                <w:sz w:val="13"/>
                <w:szCs w:val="13"/>
                <w:lang w:val="ro-RO"/>
              </w:rPr>
              <w:t>FILOSOFIE</w:t>
            </w:r>
          </w:p>
        </w:tc>
        <w:tc>
          <w:tcPr>
            <w:tcW w:w="1560" w:type="dxa"/>
            <w:tcBorders>
              <w:left w:val="nil"/>
            </w:tcBorders>
            <w:vAlign w:val="center"/>
          </w:tcPr>
          <w:p w:rsidR="00B44C9C" w:rsidRPr="00F5570E" w:rsidRDefault="00B44C9C" w:rsidP="00634D94">
            <w:pPr>
              <w:rPr>
                <w:sz w:val="13"/>
                <w:szCs w:val="13"/>
                <w:lang w:val="ro-RO"/>
              </w:rPr>
            </w:pPr>
            <w:r w:rsidRPr="00F5570E">
              <w:rPr>
                <w:sz w:val="13"/>
                <w:szCs w:val="13"/>
                <w:lang w:val="ro-RO"/>
              </w:rPr>
              <w:t>Filosofie</w:t>
            </w:r>
          </w:p>
        </w:tc>
        <w:tc>
          <w:tcPr>
            <w:tcW w:w="992" w:type="dxa"/>
            <w:vMerge/>
            <w:vAlign w:val="center"/>
          </w:tcPr>
          <w:p w:rsidR="00B44C9C" w:rsidRPr="00F5570E" w:rsidRDefault="00B44C9C" w:rsidP="00634D94">
            <w:pPr>
              <w:numPr>
                <w:ilvl w:val="0"/>
                <w:numId w:val="11"/>
              </w:numPr>
              <w:tabs>
                <w:tab w:val="clear" w:pos="589"/>
                <w:tab w:val="left" w:pos="357"/>
              </w:tabs>
              <w:ind w:left="79" w:firstLine="0"/>
              <w:rPr>
                <w:sz w:val="16"/>
                <w:szCs w:val="16"/>
                <w:lang w:val="ro-RO"/>
              </w:rPr>
            </w:pPr>
          </w:p>
        </w:tc>
        <w:tc>
          <w:tcPr>
            <w:tcW w:w="4839" w:type="dxa"/>
            <w:vMerge/>
            <w:vAlign w:val="center"/>
          </w:tcPr>
          <w:p w:rsidR="00B44C9C" w:rsidRPr="00F5570E" w:rsidRDefault="00B44C9C" w:rsidP="00634D94">
            <w:pPr>
              <w:autoSpaceDE w:val="0"/>
              <w:autoSpaceDN w:val="0"/>
              <w:adjustRightInd w:val="0"/>
              <w:jc w:val="both"/>
              <w:rPr>
                <w:sz w:val="16"/>
                <w:szCs w:val="16"/>
                <w:lang w:val="ro-RO"/>
              </w:rPr>
            </w:pPr>
          </w:p>
        </w:tc>
        <w:tc>
          <w:tcPr>
            <w:tcW w:w="935" w:type="dxa"/>
            <w:vMerge/>
            <w:tcBorders>
              <w:right w:val="thinThickSmallGap" w:sz="24" w:space="0" w:color="auto"/>
            </w:tcBorders>
            <w:vAlign w:val="center"/>
          </w:tcPr>
          <w:p w:rsidR="00B44C9C" w:rsidRPr="00F5570E" w:rsidRDefault="00B44C9C" w:rsidP="00634D94">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44C9C" w:rsidRPr="00F5570E" w:rsidRDefault="00B44C9C" w:rsidP="00634D94">
            <w:pPr>
              <w:rPr>
                <w:sz w:val="18"/>
                <w:szCs w:val="18"/>
                <w:lang w:val="ro-RO"/>
              </w:rPr>
            </w:pPr>
          </w:p>
        </w:tc>
      </w:tr>
      <w:tr w:rsidR="00F5570E" w:rsidRPr="00F5570E" w:rsidTr="00B44C9C">
        <w:trPr>
          <w:cantSplit/>
          <w:trHeight w:val="165"/>
          <w:jc w:val="center"/>
        </w:trPr>
        <w:tc>
          <w:tcPr>
            <w:tcW w:w="959" w:type="dxa"/>
            <w:vMerge/>
            <w:tcBorders>
              <w:left w:val="thinThickSmallGap" w:sz="24" w:space="0" w:color="auto"/>
            </w:tcBorders>
            <w:vAlign w:val="center"/>
          </w:tcPr>
          <w:p w:rsidR="00B44C9C" w:rsidRPr="00F5570E" w:rsidRDefault="00B44C9C" w:rsidP="00634D94">
            <w:pPr>
              <w:jc w:val="center"/>
              <w:rPr>
                <w:b/>
                <w:bCs/>
                <w:sz w:val="13"/>
                <w:szCs w:val="13"/>
                <w:lang w:val="ro-RO"/>
              </w:rPr>
            </w:pPr>
          </w:p>
        </w:tc>
        <w:tc>
          <w:tcPr>
            <w:tcW w:w="1358" w:type="dxa"/>
            <w:vMerge/>
            <w:tcBorders>
              <w:right w:val="thinThickSmallGap" w:sz="24" w:space="0" w:color="auto"/>
            </w:tcBorders>
            <w:vAlign w:val="center"/>
          </w:tcPr>
          <w:p w:rsidR="00B44C9C" w:rsidRPr="00F5570E" w:rsidRDefault="00B44C9C" w:rsidP="00634D94">
            <w:pPr>
              <w:tabs>
                <w:tab w:val="left" w:pos="331"/>
              </w:tabs>
              <w:ind w:left="84"/>
              <w:rPr>
                <w:b/>
                <w:bCs/>
                <w:sz w:val="13"/>
                <w:szCs w:val="13"/>
                <w:lang w:val="ro-RO"/>
              </w:rPr>
            </w:pPr>
          </w:p>
        </w:tc>
        <w:tc>
          <w:tcPr>
            <w:tcW w:w="1122" w:type="dxa"/>
            <w:vMerge/>
            <w:tcBorders>
              <w:left w:val="nil"/>
            </w:tcBorders>
            <w:vAlign w:val="center"/>
          </w:tcPr>
          <w:p w:rsidR="00B44C9C" w:rsidRPr="00F5570E" w:rsidRDefault="00B44C9C" w:rsidP="00634D94">
            <w:pPr>
              <w:jc w:val="center"/>
              <w:rPr>
                <w:sz w:val="13"/>
                <w:szCs w:val="13"/>
                <w:lang w:val="ro-RO"/>
              </w:rPr>
            </w:pPr>
          </w:p>
        </w:tc>
        <w:tc>
          <w:tcPr>
            <w:tcW w:w="1772" w:type="dxa"/>
            <w:vMerge w:val="restart"/>
            <w:tcBorders>
              <w:left w:val="nil"/>
            </w:tcBorders>
            <w:vAlign w:val="center"/>
          </w:tcPr>
          <w:p w:rsidR="00B44C9C" w:rsidRPr="00F5570E" w:rsidRDefault="00B44C9C" w:rsidP="00634D94">
            <w:pPr>
              <w:jc w:val="center"/>
              <w:rPr>
                <w:sz w:val="13"/>
                <w:szCs w:val="13"/>
                <w:lang w:val="ro-RO"/>
              </w:rPr>
            </w:pPr>
            <w:r w:rsidRPr="00F5570E">
              <w:rPr>
                <w:sz w:val="13"/>
                <w:szCs w:val="13"/>
                <w:lang w:val="ro-RO"/>
              </w:rPr>
              <w:t>STUDII CULTURALE</w:t>
            </w:r>
          </w:p>
        </w:tc>
        <w:tc>
          <w:tcPr>
            <w:tcW w:w="1560" w:type="dxa"/>
            <w:tcBorders>
              <w:left w:val="nil"/>
            </w:tcBorders>
            <w:vAlign w:val="center"/>
          </w:tcPr>
          <w:p w:rsidR="00B44C9C" w:rsidRPr="00F5570E" w:rsidRDefault="00B44C9C" w:rsidP="00634D94">
            <w:pPr>
              <w:rPr>
                <w:sz w:val="13"/>
                <w:szCs w:val="13"/>
                <w:lang w:val="ro-RO"/>
              </w:rPr>
            </w:pPr>
            <w:r w:rsidRPr="00F5570E">
              <w:rPr>
                <w:sz w:val="13"/>
                <w:szCs w:val="13"/>
                <w:lang w:val="ro-RO"/>
              </w:rPr>
              <w:t>Etnologie</w:t>
            </w:r>
          </w:p>
        </w:tc>
        <w:tc>
          <w:tcPr>
            <w:tcW w:w="992" w:type="dxa"/>
            <w:vMerge/>
            <w:vAlign w:val="center"/>
          </w:tcPr>
          <w:p w:rsidR="00B44C9C" w:rsidRPr="00F5570E" w:rsidRDefault="00B44C9C" w:rsidP="00634D94">
            <w:pPr>
              <w:numPr>
                <w:ilvl w:val="0"/>
                <w:numId w:val="11"/>
              </w:numPr>
              <w:tabs>
                <w:tab w:val="clear" w:pos="589"/>
                <w:tab w:val="left" w:pos="357"/>
              </w:tabs>
              <w:ind w:left="79" w:firstLine="0"/>
              <w:rPr>
                <w:sz w:val="16"/>
                <w:szCs w:val="16"/>
                <w:lang w:val="ro-RO"/>
              </w:rPr>
            </w:pPr>
          </w:p>
        </w:tc>
        <w:tc>
          <w:tcPr>
            <w:tcW w:w="4839" w:type="dxa"/>
            <w:vMerge/>
            <w:vAlign w:val="center"/>
          </w:tcPr>
          <w:p w:rsidR="00B44C9C" w:rsidRPr="00F5570E" w:rsidRDefault="00B44C9C" w:rsidP="00634D94">
            <w:pPr>
              <w:autoSpaceDE w:val="0"/>
              <w:autoSpaceDN w:val="0"/>
              <w:adjustRightInd w:val="0"/>
              <w:jc w:val="both"/>
              <w:rPr>
                <w:sz w:val="16"/>
                <w:szCs w:val="16"/>
                <w:lang w:val="ro-RO"/>
              </w:rPr>
            </w:pPr>
          </w:p>
        </w:tc>
        <w:tc>
          <w:tcPr>
            <w:tcW w:w="935" w:type="dxa"/>
            <w:vMerge/>
            <w:tcBorders>
              <w:right w:val="thinThickSmallGap" w:sz="24" w:space="0" w:color="auto"/>
            </w:tcBorders>
            <w:vAlign w:val="center"/>
          </w:tcPr>
          <w:p w:rsidR="00B44C9C" w:rsidRPr="00F5570E" w:rsidRDefault="00B44C9C" w:rsidP="00634D94">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44C9C" w:rsidRPr="00F5570E" w:rsidRDefault="00B44C9C" w:rsidP="00634D94">
            <w:pPr>
              <w:rPr>
                <w:sz w:val="18"/>
                <w:szCs w:val="18"/>
                <w:lang w:val="ro-RO"/>
              </w:rPr>
            </w:pPr>
          </w:p>
        </w:tc>
      </w:tr>
      <w:tr w:rsidR="00F5570E" w:rsidRPr="00F5570E" w:rsidTr="00B44C9C">
        <w:trPr>
          <w:cantSplit/>
          <w:trHeight w:val="174"/>
          <w:jc w:val="center"/>
        </w:trPr>
        <w:tc>
          <w:tcPr>
            <w:tcW w:w="959" w:type="dxa"/>
            <w:vMerge/>
            <w:tcBorders>
              <w:left w:val="thinThickSmallGap" w:sz="24" w:space="0" w:color="auto"/>
            </w:tcBorders>
            <w:vAlign w:val="center"/>
          </w:tcPr>
          <w:p w:rsidR="00B44C9C" w:rsidRPr="00F5570E" w:rsidRDefault="00B44C9C" w:rsidP="00634D94">
            <w:pPr>
              <w:jc w:val="center"/>
              <w:rPr>
                <w:b/>
                <w:bCs/>
                <w:sz w:val="13"/>
                <w:szCs w:val="13"/>
                <w:lang w:val="ro-RO"/>
              </w:rPr>
            </w:pPr>
          </w:p>
        </w:tc>
        <w:tc>
          <w:tcPr>
            <w:tcW w:w="1358" w:type="dxa"/>
            <w:vMerge/>
            <w:tcBorders>
              <w:right w:val="thinThickSmallGap" w:sz="24" w:space="0" w:color="auto"/>
            </w:tcBorders>
            <w:vAlign w:val="center"/>
          </w:tcPr>
          <w:p w:rsidR="00B44C9C" w:rsidRPr="00F5570E" w:rsidRDefault="00B44C9C" w:rsidP="00634D94">
            <w:pPr>
              <w:tabs>
                <w:tab w:val="left" w:pos="331"/>
              </w:tabs>
              <w:ind w:left="84"/>
              <w:rPr>
                <w:b/>
                <w:bCs/>
                <w:sz w:val="13"/>
                <w:szCs w:val="13"/>
                <w:lang w:val="ro-RO"/>
              </w:rPr>
            </w:pPr>
          </w:p>
        </w:tc>
        <w:tc>
          <w:tcPr>
            <w:tcW w:w="1122" w:type="dxa"/>
            <w:vMerge/>
            <w:tcBorders>
              <w:left w:val="nil"/>
            </w:tcBorders>
            <w:vAlign w:val="center"/>
          </w:tcPr>
          <w:p w:rsidR="00B44C9C" w:rsidRPr="00F5570E" w:rsidRDefault="00B44C9C" w:rsidP="00634D94">
            <w:pPr>
              <w:jc w:val="center"/>
              <w:rPr>
                <w:sz w:val="13"/>
                <w:szCs w:val="13"/>
                <w:lang w:val="ro-RO"/>
              </w:rPr>
            </w:pPr>
          </w:p>
        </w:tc>
        <w:tc>
          <w:tcPr>
            <w:tcW w:w="1772" w:type="dxa"/>
            <w:vMerge/>
            <w:tcBorders>
              <w:left w:val="nil"/>
            </w:tcBorders>
            <w:vAlign w:val="center"/>
          </w:tcPr>
          <w:p w:rsidR="00B44C9C" w:rsidRPr="00F5570E" w:rsidRDefault="00B44C9C" w:rsidP="00634D94">
            <w:pPr>
              <w:jc w:val="center"/>
              <w:rPr>
                <w:sz w:val="13"/>
                <w:szCs w:val="13"/>
                <w:lang w:val="ro-RO"/>
              </w:rPr>
            </w:pPr>
          </w:p>
        </w:tc>
        <w:tc>
          <w:tcPr>
            <w:tcW w:w="1560" w:type="dxa"/>
            <w:tcBorders>
              <w:left w:val="nil"/>
            </w:tcBorders>
            <w:vAlign w:val="center"/>
          </w:tcPr>
          <w:p w:rsidR="00B44C9C" w:rsidRPr="00F5570E" w:rsidRDefault="00B44C9C" w:rsidP="00634D94">
            <w:pPr>
              <w:rPr>
                <w:sz w:val="13"/>
                <w:szCs w:val="13"/>
                <w:lang w:val="ro-RO"/>
              </w:rPr>
            </w:pPr>
            <w:r w:rsidRPr="00F5570E">
              <w:rPr>
                <w:sz w:val="13"/>
                <w:szCs w:val="13"/>
                <w:lang w:val="ro-RO"/>
              </w:rPr>
              <w:t>Studii europene</w:t>
            </w:r>
          </w:p>
        </w:tc>
        <w:tc>
          <w:tcPr>
            <w:tcW w:w="992" w:type="dxa"/>
            <w:vMerge/>
            <w:vAlign w:val="center"/>
          </w:tcPr>
          <w:p w:rsidR="00B44C9C" w:rsidRPr="00F5570E" w:rsidRDefault="00B44C9C" w:rsidP="00634D94">
            <w:pPr>
              <w:numPr>
                <w:ilvl w:val="0"/>
                <w:numId w:val="11"/>
              </w:numPr>
              <w:tabs>
                <w:tab w:val="clear" w:pos="589"/>
                <w:tab w:val="left" w:pos="357"/>
              </w:tabs>
              <w:ind w:left="79" w:firstLine="0"/>
              <w:rPr>
                <w:sz w:val="16"/>
                <w:szCs w:val="16"/>
                <w:lang w:val="ro-RO"/>
              </w:rPr>
            </w:pPr>
          </w:p>
        </w:tc>
        <w:tc>
          <w:tcPr>
            <w:tcW w:w="4839" w:type="dxa"/>
            <w:vMerge/>
            <w:vAlign w:val="center"/>
          </w:tcPr>
          <w:p w:rsidR="00B44C9C" w:rsidRPr="00F5570E" w:rsidRDefault="00B44C9C" w:rsidP="00634D94">
            <w:pPr>
              <w:autoSpaceDE w:val="0"/>
              <w:autoSpaceDN w:val="0"/>
              <w:adjustRightInd w:val="0"/>
              <w:jc w:val="both"/>
              <w:rPr>
                <w:sz w:val="16"/>
                <w:szCs w:val="16"/>
                <w:lang w:val="ro-RO"/>
              </w:rPr>
            </w:pPr>
          </w:p>
        </w:tc>
        <w:tc>
          <w:tcPr>
            <w:tcW w:w="935" w:type="dxa"/>
            <w:vMerge/>
            <w:tcBorders>
              <w:right w:val="thinThickSmallGap" w:sz="24" w:space="0" w:color="auto"/>
            </w:tcBorders>
            <w:vAlign w:val="center"/>
          </w:tcPr>
          <w:p w:rsidR="00B44C9C" w:rsidRPr="00F5570E" w:rsidRDefault="00B44C9C" w:rsidP="00634D94">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44C9C" w:rsidRPr="00F5570E" w:rsidRDefault="00B44C9C" w:rsidP="00634D94">
            <w:pPr>
              <w:rPr>
                <w:sz w:val="18"/>
                <w:szCs w:val="18"/>
                <w:lang w:val="ro-RO"/>
              </w:rPr>
            </w:pPr>
          </w:p>
        </w:tc>
      </w:tr>
      <w:tr w:rsidR="00F5570E" w:rsidRPr="00F5570E" w:rsidTr="00B44C9C">
        <w:trPr>
          <w:cantSplit/>
          <w:trHeight w:val="174"/>
          <w:jc w:val="center"/>
        </w:trPr>
        <w:tc>
          <w:tcPr>
            <w:tcW w:w="959" w:type="dxa"/>
            <w:vMerge/>
            <w:tcBorders>
              <w:left w:val="thinThickSmallGap" w:sz="24" w:space="0" w:color="auto"/>
            </w:tcBorders>
            <w:vAlign w:val="center"/>
          </w:tcPr>
          <w:p w:rsidR="00B44C9C" w:rsidRPr="00F5570E" w:rsidRDefault="00B44C9C" w:rsidP="00634D94">
            <w:pPr>
              <w:jc w:val="center"/>
              <w:rPr>
                <w:b/>
                <w:bCs/>
                <w:sz w:val="13"/>
                <w:szCs w:val="13"/>
                <w:lang w:val="ro-RO"/>
              </w:rPr>
            </w:pPr>
          </w:p>
        </w:tc>
        <w:tc>
          <w:tcPr>
            <w:tcW w:w="1358" w:type="dxa"/>
            <w:vMerge/>
            <w:tcBorders>
              <w:right w:val="thinThickSmallGap" w:sz="24" w:space="0" w:color="auto"/>
            </w:tcBorders>
            <w:vAlign w:val="center"/>
          </w:tcPr>
          <w:p w:rsidR="00B44C9C" w:rsidRPr="00F5570E" w:rsidRDefault="00B44C9C" w:rsidP="00634D94">
            <w:pPr>
              <w:tabs>
                <w:tab w:val="left" w:pos="331"/>
              </w:tabs>
              <w:ind w:left="84"/>
              <w:rPr>
                <w:b/>
                <w:bCs/>
                <w:sz w:val="13"/>
                <w:szCs w:val="13"/>
                <w:lang w:val="ro-RO"/>
              </w:rPr>
            </w:pPr>
          </w:p>
        </w:tc>
        <w:tc>
          <w:tcPr>
            <w:tcW w:w="1122" w:type="dxa"/>
            <w:vMerge w:val="restart"/>
            <w:tcBorders>
              <w:left w:val="nil"/>
            </w:tcBorders>
            <w:vAlign w:val="center"/>
          </w:tcPr>
          <w:p w:rsidR="00B44C9C" w:rsidRPr="00F5570E" w:rsidRDefault="00B44C9C" w:rsidP="00634D94">
            <w:pPr>
              <w:jc w:val="center"/>
              <w:rPr>
                <w:sz w:val="13"/>
                <w:szCs w:val="13"/>
                <w:lang w:val="ro-RO"/>
              </w:rPr>
            </w:pPr>
            <w:r w:rsidRPr="00F5570E">
              <w:rPr>
                <w:sz w:val="13"/>
                <w:szCs w:val="13"/>
                <w:lang w:val="ro-RO"/>
              </w:rPr>
              <w:t>ŞTIINŢE JURIDICE</w:t>
            </w:r>
          </w:p>
        </w:tc>
        <w:tc>
          <w:tcPr>
            <w:tcW w:w="1772" w:type="dxa"/>
            <w:vMerge w:val="restart"/>
            <w:tcBorders>
              <w:left w:val="nil"/>
            </w:tcBorders>
            <w:vAlign w:val="center"/>
          </w:tcPr>
          <w:p w:rsidR="00B44C9C" w:rsidRPr="00F5570E" w:rsidRDefault="00B44C9C" w:rsidP="00634D94">
            <w:pPr>
              <w:jc w:val="center"/>
              <w:rPr>
                <w:sz w:val="13"/>
                <w:szCs w:val="13"/>
                <w:lang w:val="ro-RO"/>
              </w:rPr>
            </w:pPr>
            <w:r w:rsidRPr="00F5570E">
              <w:rPr>
                <w:sz w:val="13"/>
                <w:szCs w:val="13"/>
                <w:lang w:val="ro-RO"/>
              </w:rPr>
              <w:t>DREPT</w:t>
            </w:r>
          </w:p>
        </w:tc>
        <w:tc>
          <w:tcPr>
            <w:tcW w:w="1560" w:type="dxa"/>
            <w:tcBorders>
              <w:left w:val="nil"/>
            </w:tcBorders>
            <w:vAlign w:val="center"/>
          </w:tcPr>
          <w:p w:rsidR="00B44C9C" w:rsidRPr="00F5570E" w:rsidRDefault="00B44C9C" w:rsidP="00634D94">
            <w:pPr>
              <w:rPr>
                <w:sz w:val="13"/>
                <w:szCs w:val="13"/>
                <w:lang w:val="ro-RO"/>
              </w:rPr>
            </w:pPr>
            <w:r w:rsidRPr="00F5570E">
              <w:rPr>
                <w:sz w:val="13"/>
                <w:szCs w:val="13"/>
                <w:lang w:val="ro-RO"/>
              </w:rPr>
              <w:t>Drept</w:t>
            </w:r>
          </w:p>
        </w:tc>
        <w:tc>
          <w:tcPr>
            <w:tcW w:w="992" w:type="dxa"/>
            <w:vMerge/>
            <w:vAlign w:val="center"/>
          </w:tcPr>
          <w:p w:rsidR="00B44C9C" w:rsidRPr="00F5570E" w:rsidRDefault="00B44C9C" w:rsidP="00634D94">
            <w:pPr>
              <w:rPr>
                <w:sz w:val="16"/>
                <w:szCs w:val="16"/>
                <w:lang w:val="ro-RO"/>
              </w:rPr>
            </w:pPr>
          </w:p>
        </w:tc>
        <w:tc>
          <w:tcPr>
            <w:tcW w:w="4839" w:type="dxa"/>
            <w:vMerge/>
            <w:vAlign w:val="center"/>
          </w:tcPr>
          <w:p w:rsidR="00B44C9C" w:rsidRPr="00F5570E" w:rsidRDefault="00B44C9C" w:rsidP="00634D94">
            <w:pPr>
              <w:autoSpaceDE w:val="0"/>
              <w:autoSpaceDN w:val="0"/>
              <w:adjustRightInd w:val="0"/>
              <w:jc w:val="both"/>
              <w:rPr>
                <w:sz w:val="16"/>
                <w:szCs w:val="16"/>
                <w:lang w:val="ro-RO"/>
              </w:rPr>
            </w:pPr>
          </w:p>
        </w:tc>
        <w:tc>
          <w:tcPr>
            <w:tcW w:w="935" w:type="dxa"/>
            <w:vMerge/>
            <w:tcBorders>
              <w:right w:val="thinThickSmallGap" w:sz="24" w:space="0" w:color="auto"/>
            </w:tcBorders>
            <w:vAlign w:val="center"/>
          </w:tcPr>
          <w:p w:rsidR="00B44C9C" w:rsidRPr="00F5570E" w:rsidRDefault="00B44C9C" w:rsidP="00634D94">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44C9C" w:rsidRPr="00F5570E" w:rsidRDefault="00B44C9C" w:rsidP="00634D94">
            <w:pPr>
              <w:rPr>
                <w:sz w:val="18"/>
                <w:szCs w:val="18"/>
                <w:lang w:val="ro-RO"/>
              </w:rPr>
            </w:pPr>
          </w:p>
        </w:tc>
      </w:tr>
      <w:tr w:rsidR="00F5570E" w:rsidRPr="00F5570E" w:rsidTr="00B44C9C">
        <w:trPr>
          <w:cantSplit/>
          <w:trHeight w:val="60"/>
          <w:jc w:val="center"/>
        </w:trPr>
        <w:tc>
          <w:tcPr>
            <w:tcW w:w="959" w:type="dxa"/>
            <w:vMerge/>
            <w:tcBorders>
              <w:left w:val="thinThickSmallGap" w:sz="24" w:space="0" w:color="auto"/>
            </w:tcBorders>
            <w:vAlign w:val="center"/>
          </w:tcPr>
          <w:p w:rsidR="00B44C9C" w:rsidRPr="00F5570E" w:rsidRDefault="00B44C9C" w:rsidP="00634D94">
            <w:pPr>
              <w:jc w:val="center"/>
              <w:rPr>
                <w:b/>
                <w:bCs/>
                <w:sz w:val="13"/>
                <w:szCs w:val="13"/>
                <w:lang w:val="ro-RO"/>
              </w:rPr>
            </w:pPr>
          </w:p>
        </w:tc>
        <w:tc>
          <w:tcPr>
            <w:tcW w:w="1358" w:type="dxa"/>
            <w:vMerge/>
            <w:tcBorders>
              <w:right w:val="thinThickSmallGap" w:sz="24" w:space="0" w:color="auto"/>
            </w:tcBorders>
            <w:vAlign w:val="center"/>
          </w:tcPr>
          <w:p w:rsidR="00B44C9C" w:rsidRPr="00F5570E" w:rsidRDefault="00B44C9C" w:rsidP="00634D94">
            <w:pPr>
              <w:tabs>
                <w:tab w:val="left" w:pos="331"/>
              </w:tabs>
              <w:ind w:left="84"/>
              <w:rPr>
                <w:b/>
                <w:bCs/>
                <w:sz w:val="13"/>
                <w:szCs w:val="13"/>
                <w:lang w:val="ro-RO"/>
              </w:rPr>
            </w:pPr>
          </w:p>
        </w:tc>
        <w:tc>
          <w:tcPr>
            <w:tcW w:w="1122" w:type="dxa"/>
            <w:vMerge/>
            <w:tcBorders>
              <w:left w:val="nil"/>
            </w:tcBorders>
            <w:vAlign w:val="center"/>
          </w:tcPr>
          <w:p w:rsidR="00B44C9C" w:rsidRPr="00F5570E" w:rsidRDefault="00B44C9C" w:rsidP="00634D94">
            <w:pPr>
              <w:jc w:val="center"/>
              <w:rPr>
                <w:sz w:val="13"/>
                <w:szCs w:val="13"/>
                <w:lang w:val="ro-RO"/>
              </w:rPr>
            </w:pPr>
          </w:p>
        </w:tc>
        <w:tc>
          <w:tcPr>
            <w:tcW w:w="1772" w:type="dxa"/>
            <w:vMerge/>
            <w:tcBorders>
              <w:left w:val="nil"/>
            </w:tcBorders>
            <w:vAlign w:val="center"/>
          </w:tcPr>
          <w:p w:rsidR="00B44C9C" w:rsidRPr="00F5570E" w:rsidRDefault="00B44C9C" w:rsidP="00634D94">
            <w:pPr>
              <w:jc w:val="center"/>
              <w:rPr>
                <w:sz w:val="13"/>
                <w:szCs w:val="13"/>
                <w:lang w:val="ro-RO"/>
              </w:rPr>
            </w:pPr>
          </w:p>
        </w:tc>
        <w:tc>
          <w:tcPr>
            <w:tcW w:w="1560" w:type="dxa"/>
            <w:tcBorders>
              <w:left w:val="nil"/>
            </w:tcBorders>
            <w:vAlign w:val="center"/>
          </w:tcPr>
          <w:p w:rsidR="00B44C9C" w:rsidRPr="00F5570E" w:rsidRDefault="00B44C9C" w:rsidP="00634D94">
            <w:pPr>
              <w:rPr>
                <w:sz w:val="13"/>
                <w:szCs w:val="13"/>
                <w:lang w:val="ro-RO"/>
              </w:rPr>
            </w:pPr>
            <w:r w:rsidRPr="00F5570E">
              <w:rPr>
                <w:sz w:val="13"/>
                <w:szCs w:val="13"/>
                <w:lang w:val="ro-RO"/>
              </w:rPr>
              <w:t>Drept comunitar</w:t>
            </w:r>
          </w:p>
        </w:tc>
        <w:tc>
          <w:tcPr>
            <w:tcW w:w="992" w:type="dxa"/>
            <w:vMerge/>
            <w:vAlign w:val="center"/>
          </w:tcPr>
          <w:p w:rsidR="00B44C9C" w:rsidRPr="00F5570E" w:rsidRDefault="00B44C9C" w:rsidP="00634D94">
            <w:pPr>
              <w:rPr>
                <w:sz w:val="16"/>
                <w:szCs w:val="16"/>
                <w:lang w:val="ro-RO"/>
              </w:rPr>
            </w:pPr>
          </w:p>
        </w:tc>
        <w:tc>
          <w:tcPr>
            <w:tcW w:w="4839" w:type="dxa"/>
            <w:vMerge/>
            <w:vAlign w:val="center"/>
          </w:tcPr>
          <w:p w:rsidR="00B44C9C" w:rsidRPr="00F5570E" w:rsidRDefault="00B44C9C" w:rsidP="00634D94">
            <w:pPr>
              <w:autoSpaceDE w:val="0"/>
              <w:autoSpaceDN w:val="0"/>
              <w:adjustRightInd w:val="0"/>
              <w:jc w:val="both"/>
              <w:rPr>
                <w:sz w:val="16"/>
                <w:szCs w:val="16"/>
                <w:lang w:val="ro-RO"/>
              </w:rPr>
            </w:pPr>
          </w:p>
        </w:tc>
        <w:tc>
          <w:tcPr>
            <w:tcW w:w="935" w:type="dxa"/>
            <w:vMerge/>
            <w:tcBorders>
              <w:right w:val="thinThickSmallGap" w:sz="24" w:space="0" w:color="auto"/>
            </w:tcBorders>
            <w:vAlign w:val="center"/>
          </w:tcPr>
          <w:p w:rsidR="00B44C9C" w:rsidRPr="00F5570E" w:rsidRDefault="00B44C9C" w:rsidP="00634D94">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44C9C" w:rsidRPr="00F5570E" w:rsidRDefault="00B44C9C" w:rsidP="00634D94">
            <w:pPr>
              <w:rPr>
                <w:sz w:val="18"/>
                <w:szCs w:val="18"/>
                <w:lang w:val="ro-RO"/>
              </w:rPr>
            </w:pPr>
          </w:p>
        </w:tc>
      </w:tr>
      <w:tr w:rsidR="00F5570E" w:rsidRPr="00F5570E" w:rsidTr="00B44C9C">
        <w:trPr>
          <w:cantSplit/>
          <w:trHeight w:val="363"/>
          <w:jc w:val="center"/>
        </w:trPr>
        <w:tc>
          <w:tcPr>
            <w:tcW w:w="959" w:type="dxa"/>
            <w:vMerge/>
            <w:tcBorders>
              <w:left w:val="thinThickSmallGap" w:sz="24" w:space="0" w:color="auto"/>
            </w:tcBorders>
            <w:vAlign w:val="center"/>
          </w:tcPr>
          <w:p w:rsidR="00B44C9C" w:rsidRPr="00F5570E" w:rsidRDefault="00B44C9C" w:rsidP="00634D94">
            <w:pPr>
              <w:jc w:val="center"/>
              <w:rPr>
                <w:b/>
                <w:bCs/>
                <w:sz w:val="13"/>
                <w:szCs w:val="13"/>
                <w:lang w:val="ro-RO"/>
              </w:rPr>
            </w:pPr>
          </w:p>
        </w:tc>
        <w:tc>
          <w:tcPr>
            <w:tcW w:w="1358" w:type="dxa"/>
            <w:vMerge/>
            <w:tcBorders>
              <w:right w:val="thinThickSmallGap" w:sz="24" w:space="0" w:color="auto"/>
            </w:tcBorders>
            <w:vAlign w:val="center"/>
          </w:tcPr>
          <w:p w:rsidR="00B44C9C" w:rsidRPr="00F5570E" w:rsidRDefault="00B44C9C" w:rsidP="00634D94">
            <w:pPr>
              <w:tabs>
                <w:tab w:val="left" w:pos="331"/>
              </w:tabs>
              <w:ind w:left="84"/>
              <w:rPr>
                <w:b/>
                <w:bCs/>
                <w:sz w:val="13"/>
                <w:szCs w:val="13"/>
                <w:lang w:val="ro-RO"/>
              </w:rPr>
            </w:pPr>
          </w:p>
        </w:tc>
        <w:tc>
          <w:tcPr>
            <w:tcW w:w="1122" w:type="dxa"/>
            <w:vMerge/>
            <w:tcBorders>
              <w:left w:val="nil"/>
            </w:tcBorders>
            <w:vAlign w:val="center"/>
          </w:tcPr>
          <w:p w:rsidR="00B44C9C" w:rsidRPr="00F5570E" w:rsidRDefault="00B44C9C" w:rsidP="00634D94">
            <w:pPr>
              <w:jc w:val="center"/>
              <w:rPr>
                <w:sz w:val="13"/>
                <w:szCs w:val="13"/>
                <w:lang w:val="ro-RO"/>
              </w:rPr>
            </w:pPr>
          </w:p>
        </w:tc>
        <w:tc>
          <w:tcPr>
            <w:tcW w:w="1772" w:type="dxa"/>
            <w:vMerge/>
            <w:tcBorders>
              <w:left w:val="nil"/>
            </w:tcBorders>
            <w:vAlign w:val="center"/>
          </w:tcPr>
          <w:p w:rsidR="00B44C9C" w:rsidRPr="00F5570E" w:rsidRDefault="00B44C9C" w:rsidP="00634D94">
            <w:pPr>
              <w:jc w:val="center"/>
              <w:rPr>
                <w:sz w:val="13"/>
                <w:szCs w:val="13"/>
                <w:lang w:val="ro-RO"/>
              </w:rPr>
            </w:pPr>
          </w:p>
        </w:tc>
        <w:tc>
          <w:tcPr>
            <w:tcW w:w="1560" w:type="dxa"/>
            <w:tcBorders>
              <w:left w:val="nil"/>
            </w:tcBorders>
            <w:vAlign w:val="center"/>
          </w:tcPr>
          <w:p w:rsidR="00B44C9C" w:rsidRPr="00F5570E" w:rsidRDefault="00B44C9C" w:rsidP="00634D94">
            <w:pPr>
              <w:rPr>
                <w:sz w:val="13"/>
                <w:szCs w:val="13"/>
                <w:lang w:val="ro-RO"/>
              </w:rPr>
            </w:pPr>
            <w:r w:rsidRPr="00F5570E">
              <w:rPr>
                <w:sz w:val="13"/>
                <w:szCs w:val="13"/>
                <w:lang w:val="ro-RO"/>
              </w:rPr>
              <w:t>Ordine şi siguranţă publică</w:t>
            </w:r>
          </w:p>
        </w:tc>
        <w:tc>
          <w:tcPr>
            <w:tcW w:w="992" w:type="dxa"/>
            <w:vMerge/>
            <w:vAlign w:val="center"/>
          </w:tcPr>
          <w:p w:rsidR="00B44C9C" w:rsidRPr="00F5570E" w:rsidRDefault="00B44C9C" w:rsidP="00634D94">
            <w:pPr>
              <w:rPr>
                <w:sz w:val="16"/>
                <w:szCs w:val="16"/>
                <w:lang w:val="ro-RO"/>
              </w:rPr>
            </w:pPr>
          </w:p>
        </w:tc>
        <w:tc>
          <w:tcPr>
            <w:tcW w:w="4839" w:type="dxa"/>
            <w:vMerge/>
            <w:vAlign w:val="center"/>
          </w:tcPr>
          <w:p w:rsidR="00B44C9C" w:rsidRPr="00F5570E" w:rsidRDefault="00B44C9C" w:rsidP="00634D94">
            <w:pPr>
              <w:autoSpaceDE w:val="0"/>
              <w:autoSpaceDN w:val="0"/>
              <w:adjustRightInd w:val="0"/>
              <w:jc w:val="both"/>
              <w:rPr>
                <w:sz w:val="16"/>
                <w:szCs w:val="16"/>
                <w:lang w:val="ro-RO"/>
              </w:rPr>
            </w:pPr>
          </w:p>
        </w:tc>
        <w:tc>
          <w:tcPr>
            <w:tcW w:w="935" w:type="dxa"/>
            <w:vMerge/>
            <w:tcBorders>
              <w:right w:val="thinThickSmallGap" w:sz="24" w:space="0" w:color="auto"/>
            </w:tcBorders>
            <w:vAlign w:val="center"/>
          </w:tcPr>
          <w:p w:rsidR="00B44C9C" w:rsidRPr="00F5570E" w:rsidRDefault="00B44C9C" w:rsidP="00634D94">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44C9C" w:rsidRPr="00F5570E" w:rsidRDefault="00B44C9C" w:rsidP="00634D94">
            <w:pPr>
              <w:rPr>
                <w:sz w:val="18"/>
                <w:szCs w:val="18"/>
                <w:lang w:val="ro-RO"/>
              </w:rPr>
            </w:pPr>
          </w:p>
        </w:tc>
      </w:tr>
      <w:tr w:rsidR="00F5570E" w:rsidRPr="00F5570E" w:rsidTr="00B44C9C">
        <w:trPr>
          <w:cantSplit/>
          <w:trHeight w:val="156"/>
          <w:jc w:val="center"/>
        </w:trPr>
        <w:tc>
          <w:tcPr>
            <w:tcW w:w="959" w:type="dxa"/>
            <w:vMerge/>
            <w:tcBorders>
              <w:left w:val="thinThickSmallGap" w:sz="24" w:space="0" w:color="auto"/>
            </w:tcBorders>
            <w:vAlign w:val="center"/>
          </w:tcPr>
          <w:p w:rsidR="00B44C9C" w:rsidRPr="00F5570E" w:rsidRDefault="00B44C9C" w:rsidP="00634D94">
            <w:pPr>
              <w:jc w:val="center"/>
              <w:rPr>
                <w:b/>
                <w:bCs/>
                <w:sz w:val="13"/>
                <w:szCs w:val="13"/>
                <w:lang w:val="ro-RO"/>
              </w:rPr>
            </w:pPr>
          </w:p>
        </w:tc>
        <w:tc>
          <w:tcPr>
            <w:tcW w:w="1358" w:type="dxa"/>
            <w:vMerge/>
            <w:tcBorders>
              <w:right w:val="thinThickSmallGap" w:sz="24" w:space="0" w:color="auto"/>
            </w:tcBorders>
            <w:vAlign w:val="center"/>
          </w:tcPr>
          <w:p w:rsidR="00B44C9C" w:rsidRPr="00F5570E" w:rsidRDefault="00B44C9C" w:rsidP="00634D94">
            <w:pPr>
              <w:tabs>
                <w:tab w:val="left" w:pos="331"/>
              </w:tabs>
              <w:ind w:left="84"/>
              <w:rPr>
                <w:b/>
                <w:bCs/>
                <w:sz w:val="13"/>
                <w:szCs w:val="13"/>
                <w:lang w:val="ro-RO"/>
              </w:rPr>
            </w:pPr>
          </w:p>
        </w:tc>
        <w:tc>
          <w:tcPr>
            <w:tcW w:w="1122" w:type="dxa"/>
            <w:vMerge w:val="restart"/>
            <w:tcBorders>
              <w:left w:val="nil"/>
            </w:tcBorders>
            <w:vAlign w:val="center"/>
          </w:tcPr>
          <w:p w:rsidR="00B44C9C" w:rsidRPr="00F5570E" w:rsidRDefault="00B44C9C" w:rsidP="00634D94">
            <w:pPr>
              <w:jc w:val="center"/>
              <w:rPr>
                <w:sz w:val="13"/>
                <w:szCs w:val="13"/>
                <w:lang w:val="ro-RO"/>
              </w:rPr>
            </w:pPr>
            <w:r w:rsidRPr="00F5570E">
              <w:rPr>
                <w:sz w:val="13"/>
                <w:szCs w:val="13"/>
                <w:lang w:val="ro-RO"/>
              </w:rPr>
              <w:t xml:space="preserve">ŞTIINŢE SOCIALE ŞI POLITICE           </w:t>
            </w:r>
          </w:p>
        </w:tc>
        <w:tc>
          <w:tcPr>
            <w:tcW w:w="1772" w:type="dxa"/>
            <w:vMerge w:val="restart"/>
            <w:tcBorders>
              <w:left w:val="nil"/>
            </w:tcBorders>
            <w:vAlign w:val="center"/>
          </w:tcPr>
          <w:p w:rsidR="00B44C9C" w:rsidRPr="00F5570E" w:rsidRDefault="00B44C9C" w:rsidP="00634D94">
            <w:pPr>
              <w:jc w:val="center"/>
              <w:rPr>
                <w:sz w:val="13"/>
                <w:szCs w:val="13"/>
                <w:lang w:val="ro-RO"/>
              </w:rPr>
            </w:pPr>
            <w:r w:rsidRPr="00F5570E">
              <w:rPr>
                <w:sz w:val="13"/>
                <w:szCs w:val="13"/>
                <w:lang w:val="ro-RO"/>
              </w:rPr>
              <w:t>SOCIOLOGIE</w:t>
            </w:r>
          </w:p>
        </w:tc>
        <w:tc>
          <w:tcPr>
            <w:tcW w:w="1560" w:type="dxa"/>
            <w:tcBorders>
              <w:left w:val="nil"/>
            </w:tcBorders>
            <w:vAlign w:val="center"/>
          </w:tcPr>
          <w:p w:rsidR="00B44C9C" w:rsidRPr="00F5570E" w:rsidRDefault="00B44C9C" w:rsidP="00634D94">
            <w:pPr>
              <w:rPr>
                <w:sz w:val="13"/>
                <w:szCs w:val="13"/>
                <w:lang w:val="ro-RO"/>
              </w:rPr>
            </w:pPr>
            <w:r w:rsidRPr="00F5570E">
              <w:rPr>
                <w:sz w:val="13"/>
                <w:szCs w:val="13"/>
                <w:lang w:val="ro-RO"/>
              </w:rPr>
              <w:t>Sociologie</w:t>
            </w:r>
          </w:p>
        </w:tc>
        <w:tc>
          <w:tcPr>
            <w:tcW w:w="992" w:type="dxa"/>
            <w:vMerge/>
            <w:vAlign w:val="center"/>
          </w:tcPr>
          <w:p w:rsidR="00B44C9C" w:rsidRPr="00F5570E" w:rsidRDefault="00B44C9C" w:rsidP="00634D94">
            <w:pPr>
              <w:rPr>
                <w:sz w:val="16"/>
                <w:szCs w:val="16"/>
                <w:lang w:val="ro-RO"/>
              </w:rPr>
            </w:pPr>
          </w:p>
        </w:tc>
        <w:tc>
          <w:tcPr>
            <w:tcW w:w="4839" w:type="dxa"/>
            <w:vMerge/>
            <w:vAlign w:val="center"/>
          </w:tcPr>
          <w:p w:rsidR="00B44C9C" w:rsidRPr="00F5570E" w:rsidRDefault="00B44C9C" w:rsidP="00634D94">
            <w:pPr>
              <w:autoSpaceDE w:val="0"/>
              <w:autoSpaceDN w:val="0"/>
              <w:adjustRightInd w:val="0"/>
              <w:jc w:val="both"/>
              <w:rPr>
                <w:sz w:val="16"/>
                <w:szCs w:val="16"/>
                <w:lang w:val="ro-RO"/>
              </w:rPr>
            </w:pPr>
          </w:p>
        </w:tc>
        <w:tc>
          <w:tcPr>
            <w:tcW w:w="935" w:type="dxa"/>
            <w:vMerge/>
            <w:tcBorders>
              <w:right w:val="thinThickSmallGap" w:sz="24" w:space="0" w:color="auto"/>
            </w:tcBorders>
            <w:vAlign w:val="center"/>
          </w:tcPr>
          <w:p w:rsidR="00B44C9C" w:rsidRPr="00F5570E" w:rsidRDefault="00B44C9C" w:rsidP="00634D94">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44C9C" w:rsidRPr="00F5570E" w:rsidRDefault="00B44C9C" w:rsidP="00634D94">
            <w:pPr>
              <w:rPr>
                <w:sz w:val="18"/>
                <w:szCs w:val="18"/>
                <w:lang w:val="ro-RO"/>
              </w:rPr>
            </w:pPr>
          </w:p>
        </w:tc>
      </w:tr>
      <w:tr w:rsidR="00F5570E" w:rsidRPr="00F5570E" w:rsidTr="00B44C9C">
        <w:trPr>
          <w:cantSplit/>
          <w:trHeight w:val="174"/>
          <w:jc w:val="center"/>
        </w:trPr>
        <w:tc>
          <w:tcPr>
            <w:tcW w:w="959" w:type="dxa"/>
            <w:vMerge/>
            <w:tcBorders>
              <w:left w:val="thinThickSmallGap" w:sz="24" w:space="0" w:color="auto"/>
            </w:tcBorders>
            <w:vAlign w:val="center"/>
          </w:tcPr>
          <w:p w:rsidR="00B44C9C" w:rsidRPr="00F5570E" w:rsidRDefault="00B44C9C" w:rsidP="00634D94">
            <w:pPr>
              <w:jc w:val="center"/>
              <w:rPr>
                <w:b/>
                <w:bCs/>
                <w:sz w:val="13"/>
                <w:szCs w:val="13"/>
                <w:lang w:val="ro-RO"/>
              </w:rPr>
            </w:pPr>
          </w:p>
        </w:tc>
        <w:tc>
          <w:tcPr>
            <w:tcW w:w="1358" w:type="dxa"/>
            <w:vMerge/>
            <w:tcBorders>
              <w:right w:val="thinThickSmallGap" w:sz="24" w:space="0" w:color="auto"/>
            </w:tcBorders>
            <w:vAlign w:val="center"/>
          </w:tcPr>
          <w:p w:rsidR="00B44C9C" w:rsidRPr="00F5570E" w:rsidRDefault="00B44C9C" w:rsidP="00634D94">
            <w:pPr>
              <w:tabs>
                <w:tab w:val="left" w:pos="331"/>
              </w:tabs>
              <w:ind w:left="84"/>
              <w:rPr>
                <w:b/>
                <w:bCs/>
                <w:sz w:val="13"/>
                <w:szCs w:val="13"/>
                <w:lang w:val="ro-RO"/>
              </w:rPr>
            </w:pPr>
          </w:p>
        </w:tc>
        <w:tc>
          <w:tcPr>
            <w:tcW w:w="1122" w:type="dxa"/>
            <w:vMerge/>
            <w:tcBorders>
              <w:left w:val="nil"/>
            </w:tcBorders>
            <w:vAlign w:val="center"/>
          </w:tcPr>
          <w:p w:rsidR="00B44C9C" w:rsidRPr="00F5570E" w:rsidRDefault="00B44C9C" w:rsidP="00634D94">
            <w:pPr>
              <w:jc w:val="center"/>
              <w:rPr>
                <w:sz w:val="13"/>
                <w:szCs w:val="13"/>
                <w:lang w:val="ro-RO"/>
              </w:rPr>
            </w:pPr>
          </w:p>
        </w:tc>
        <w:tc>
          <w:tcPr>
            <w:tcW w:w="1772" w:type="dxa"/>
            <w:vMerge/>
            <w:tcBorders>
              <w:left w:val="nil"/>
            </w:tcBorders>
            <w:vAlign w:val="center"/>
          </w:tcPr>
          <w:p w:rsidR="00B44C9C" w:rsidRPr="00F5570E" w:rsidRDefault="00B44C9C" w:rsidP="00634D94">
            <w:pPr>
              <w:jc w:val="center"/>
              <w:rPr>
                <w:sz w:val="13"/>
                <w:szCs w:val="13"/>
                <w:lang w:val="ro-RO"/>
              </w:rPr>
            </w:pPr>
          </w:p>
        </w:tc>
        <w:tc>
          <w:tcPr>
            <w:tcW w:w="1560" w:type="dxa"/>
            <w:tcBorders>
              <w:left w:val="nil"/>
            </w:tcBorders>
            <w:vAlign w:val="center"/>
          </w:tcPr>
          <w:p w:rsidR="00B44C9C" w:rsidRPr="00F5570E" w:rsidRDefault="00B44C9C" w:rsidP="00634D94">
            <w:pPr>
              <w:rPr>
                <w:sz w:val="13"/>
                <w:szCs w:val="13"/>
                <w:lang w:val="ro-RO"/>
              </w:rPr>
            </w:pPr>
            <w:r w:rsidRPr="00F5570E">
              <w:rPr>
                <w:sz w:val="13"/>
                <w:szCs w:val="13"/>
                <w:lang w:val="ro-RO"/>
              </w:rPr>
              <w:t>Antropologie</w:t>
            </w:r>
          </w:p>
        </w:tc>
        <w:tc>
          <w:tcPr>
            <w:tcW w:w="992" w:type="dxa"/>
            <w:vMerge/>
            <w:vAlign w:val="center"/>
          </w:tcPr>
          <w:p w:rsidR="00B44C9C" w:rsidRPr="00F5570E" w:rsidRDefault="00B44C9C" w:rsidP="00634D94">
            <w:pPr>
              <w:rPr>
                <w:sz w:val="16"/>
                <w:szCs w:val="16"/>
                <w:lang w:val="ro-RO"/>
              </w:rPr>
            </w:pPr>
          </w:p>
        </w:tc>
        <w:tc>
          <w:tcPr>
            <w:tcW w:w="4839" w:type="dxa"/>
            <w:vMerge/>
            <w:vAlign w:val="center"/>
          </w:tcPr>
          <w:p w:rsidR="00B44C9C" w:rsidRPr="00F5570E" w:rsidRDefault="00B44C9C" w:rsidP="00634D94">
            <w:pPr>
              <w:autoSpaceDE w:val="0"/>
              <w:autoSpaceDN w:val="0"/>
              <w:adjustRightInd w:val="0"/>
              <w:jc w:val="both"/>
              <w:rPr>
                <w:sz w:val="16"/>
                <w:szCs w:val="16"/>
                <w:lang w:val="ro-RO"/>
              </w:rPr>
            </w:pPr>
          </w:p>
        </w:tc>
        <w:tc>
          <w:tcPr>
            <w:tcW w:w="935" w:type="dxa"/>
            <w:vMerge/>
            <w:tcBorders>
              <w:right w:val="thinThickSmallGap" w:sz="24" w:space="0" w:color="auto"/>
            </w:tcBorders>
            <w:vAlign w:val="center"/>
          </w:tcPr>
          <w:p w:rsidR="00B44C9C" w:rsidRPr="00F5570E" w:rsidRDefault="00B44C9C" w:rsidP="00634D94">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44C9C" w:rsidRPr="00F5570E" w:rsidRDefault="00B44C9C" w:rsidP="00634D94">
            <w:pPr>
              <w:rPr>
                <w:sz w:val="18"/>
                <w:szCs w:val="18"/>
                <w:lang w:val="ro-RO"/>
              </w:rPr>
            </w:pPr>
          </w:p>
        </w:tc>
      </w:tr>
      <w:tr w:rsidR="00F5570E" w:rsidRPr="00F5570E" w:rsidTr="00B44C9C">
        <w:trPr>
          <w:cantSplit/>
          <w:trHeight w:val="75"/>
          <w:jc w:val="center"/>
        </w:trPr>
        <w:tc>
          <w:tcPr>
            <w:tcW w:w="959" w:type="dxa"/>
            <w:vMerge/>
            <w:tcBorders>
              <w:left w:val="thinThickSmallGap" w:sz="24" w:space="0" w:color="auto"/>
            </w:tcBorders>
            <w:vAlign w:val="center"/>
          </w:tcPr>
          <w:p w:rsidR="00B44C9C" w:rsidRPr="00F5570E" w:rsidRDefault="00B44C9C" w:rsidP="00634D94">
            <w:pPr>
              <w:jc w:val="center"/>
              <w:rPr>
                <w:b/>
                <w:bCs/>
                <w:sz w:val="13"/>
                <w:szCs w:val="13"/>
                <w:lang w:val="ro-RO"/>
              </w:rPr>
            </w:pPr>
          </w:p>
        </w:tc>
        <w:tc>
          <w:tcPr>
            <w:tcW w:w="1358" w:type="dxa"/>
            <w:vMerge/>
            <w:tcBorders>
              <w:right w:val="thinThickSmallGap" w:sz="24" w:space="0" w:color="auto"/>
            </w:tcBorders>
            <w:vAlign w:val="center"/>
          </w:tcPr>
          <w:p w:rsidR="00B44C9C" w:rsidRPr="00F5570E" w:rsidRDefault="00B44C9C" w:rsidP="00634D94">
            <w:pPr>
              <w:tabs>
                <w:tab w:val="left" w:pos="331"/>
              </w:tabs>
              <w:ind w:left="84"/>
              <w:rPr>
                <w:b/>
                <w:bCs/>
                <w:sz w:val="13"/>
                <w:szCs w:val="13"/>
                <w:lang w:val="ro-RO"/>
              </w:rPr>
            </w:pPr>
          </w:p>
        </w:tc>
        <w:tc>
          <w:tcPr>
            <w:tcW w:w="1122" w:type="dxa"/>
            <w:vMerge/>
            <w:tcBorders>
              <w:left w:val="nil"/>
            </w:tcBorders>
            <w:vAlign w:val="center"/>
          </w:tcPr>
          <w:p w:rsidR="00B44C9C" w:rsidRPr="00F5570E" w:rsidRDefault="00B44C9C" w:rsidP="00634D94">
            <w:pPr>
              <w:jc w:val="center"/>
              <w:rPr>
                <w:sz w:val="13"/>
                <w:szCs w:val="13"/>
                <w:lang w:val="ro-RO"/>
              </w:rPr>
            </w:pPr>
          </w:p>
        </w:tc>
        <w:tc>
          <w:tcPr>
            <w:tcW w:w="1772" w:type="dxa"/>
            <w:vMerge/>
            <w:tcBorders>
              <w:left w:val="nil"/>
            </w:tcBorders>
            <w:vAlign w:val="center"/>
          </w:tcPr>
          <w:p w:rsidR="00B44C9C" w:rsidRPr="00F5570E" w:rsidRDefault="00B44C9C" w:rsidP="00634D94">
            <w:pPr>
              <w:jc w:val="center"/>
              <w:rPr>
                <w:sz w:val="13"/>
                <w:szCs w:val="13"/>
                <w:lang w:val="ro-RO"/>
              </w:rPr>
            </w:pPr>
          </w:p>
        </w:tc>
        <w:tc>
          <w:tcPr>
            <w:tcW w:w="1560" w:type="dxa"/>
            <w:tcBorders>
              <w:left w:val="nil"/>
            </w:tcBorders>
            <w:vAlign w:val="center"/>
          </w:tcPr>
          <w:p w:rsidR="00B44C9C" w:rsidRPr="00F5570E" w:rsidRDefault="00B44C9C" w:rsidP="00634D94">
            <w:pPr>
              <w:rPr>
                <w:sz w:val="13"/>
                <w:szCs w:val="13"/>
                <w:lang w:val="ro-RO"/>
              </w:rPr>
            </w:pPr>
            <w:r w:rsidRPr="00F5570E">
              <w:rPr>
                <w:sz w:val="13"/>
                <w:szCs w:val="13"/>
                <w:lang w:val="ro-RO"/>
              </w:rPr>
              <w:t>Resurse umane</w:t>
            </w:r>
          </w:p>
        </w:tc>
        <w:tc>
          <w:tcPr>
            <w:tcW w:w="992" w:type="dxa"/>
            <w:vMerge/>
            <w:vAlign w:val="center"/>
          </w:tcPr>
          <w:p w:rsidR="00B44C9C" w:rsidRPr="00F5570E" w:rsidRDefault="00B44C9C" w:rsidP="00634D94">
            <w:pPr>
              <w:rPr>
                <w:sz w:val="16"/>
                <w:szCs w:val="16"/>
                <w:lang w:val="ro-RO"/>
              </w:rPr>
            </w:pPr>
          </w:p>
        </w:tc>
        <w:tc>
          <w:tcPr>
            <w:tcW w:w="4839" w:type="dxa"/>
            <w:vMerge/>
            <w:vAlign w:val="center"/>
          </w:tcPr>
          <w:p w:rsidR="00B44C9C" w:rsidRPr="00F5570E" w:rsidRDefault="00B44C9C" w:rsidP="00634D94">
            <w:pPr>
              <w:autoSpaceDE w:val="0"/>
              <w:autoSpaceDN w:val="0"/>
              <w:adjustRightInd w:val="0"/>
              <w:jc w:val="both"/>
              <w:rPr>
                <w:sz w:val="16"/>
                <w:szCs w:val="16"/>
                <w:lang w:val="ro-RO"/>
              </w:rPr>
            </w:pPr>
          </w:p>
        </w:tc>
        <w:tc>
          <w:tcPr>
            <w:tcW w:w="935" w:type="dxa"/>
            <w:vMerge/>
            <w:tcBorders>
              <w:right w:val="thinThickSmallGap" w:sz="24" w:space="0" w:color="auto"/>
            </w:tcBorders>
            <w:vAlign w:val="center"/>
          </w:tcPr>
          <w:p w:rsidR="00B44C9C" w:rsidRPr="00F5570E" w:rsidRDefault="00B44C9C" w:rsidP="00634D94">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44C9C" w:rsidRPr="00F5570E" w:rsidRDefault="00B44C9C" w:rsidP="00634D94">
            <w:pPr>
              <w:rPr>
                <w:sz w:val="18"/>
                <w:szCs w:val="18"/>
                <w:lang w:val="ro-RO"/>
              </w:rPr>
            </w:pPr>
          </w:p>
        </w:tc>
      </w:tr>
      <w:tr w:rsidR="00F5570E" w:rsidRPr="00F5570E" w:rsidTr="00B44C9C">
        <w:trPr>
          <w:cantSplit/>
          <w:trHeight w:val="183"/>
          <w:jc w:val="center"/>
        </w:trPr>
        <w:tc>
          <w:tcPr>
            <w:tcW w:w="959" w:type="dxa"/>
            <w:vMerge/>
            <w:tcBorders>
              <w:left w:val="thinThickSmallGap" w:sz="24" w:space="0" w:color="auto"/>
            </w:tcBorders>
            <w:vAlign w:val="center"/>
          </w:tcPr>
          <w:p w:rsidR="00B44C9C" w:rsidRPr="00F5570E" w:rsidRDefault="00B44C9C" w:rsidP="00634D94">
            <w:pPr>
              <w:jc w:val="center"/>
              <w:rPr>
                <w:b/>
                <w:bCs/>
                <w:sz w:val="13"/>
                <w:szCs w:val="13"/>
                <w:lang w:val="ro-RO"/>
              </w:rPr>
            </w:pPr>
          </w:p>
        </w:tc>
        <w:tc>
          <w:tcPr>
            <w:tcW w:w="1358" w:type="dxa"/>
            <w:vMerge/>
            <w:tcBorders>
              <w:right w:val="thinThickSmallGap" w:sz="24" w:space="0" w:color="auto"/>
            </w:tcBorders>
            <w:vAlign w:val="center"/>
          </w:tcPr>
          <w:p w:rsidR="00B44C9C" w:rsidRPr="00F5570E" w:rsidRDefault="00B44C9C" w:rsidP="00634D94">
            <w:pPr>
              <w:tabs>
                <w:tab w:val="left" w:pos="331"/>
              </w:tabs>
              <w:ind w:left="84"/>
              <w:rPr>
                <w:b/>
                <w:bCs/>
                <w:sz w:val="13"/>
                <w:szCs w:val="13"/>
                <w:lang w:val="ro-RO"/>
              </w:rPr>
            </w:pPr>
          </w:p>
        </w:tc>
        <w:tc>
          <w:tcPr>
            <w:tcW w:w="1122" w:type="dxa"/>
            <w:vMerge/>
            <w:tcBorders>
              <w:left w:val="nil"/>
            </w:tcBorders>
            <w:vAlign w:val="center"/>
          </w:tcPr>
          <w:p w:rsidR="00B44C9C" w:rsidRPr="00F5570E" w:rsidRDefault="00B44C9C" w:rsidP="00634D94">
            <w:pPr>
              <w:jc w:val="center"/>
              <w:rPr>
                <w:sz w:val="13"/>
                <w:szCs w:val="13"/>
                <w:lang w:val="ro-RO"/>
              </w:rPr>
            </w:pPr>
          </w:p>
        </w:tc>
        <w:tc>
          <w:tcPr>
            <w:tcW w:w="1772" w:type="dxa"/>
            <w:vMerge w:val="restart"/>
            <w:tcBorders>
              <w:left w:val="nil"/>
            </w:tcBorders>
            <w:vAlign w:val="center"/>
          </w:tcPr>
          <w:p w:rsidR="00B44C9C" w:rsidRPr="00F5570E" w:rsidRDefault="00B44C9C" w:rsidP="00634D94">
            <w:pPr>
              <w:jc w:val="center"/>
              <w:rPr>
                <w:sz w:val="13"/>
                <w:szCs w:val="13"/>
                <w:lang w:val="ro-RO"/>
              </w:rPr>
            </w:pPr>
            <w:r w:rsidRPr="00F5570E">
              <w:rPr>
                <w:sz w:val="13"/>
                <w:szCs w:val="13"/>
                <w:lang w:val="ro-RO"/>
              </w:rPr>
              <w:t xml:space="preserve">ŞTIINŢE POLITICE     </w:t>
            </w:r>
          </w:p>
        </w:tc>
        <w:tc>
          <w:tcPr>
            <w:tcW w:w="1560" w:type="dxa"/>
            <w:tcBorders>
              <w:left w:val="nil"/>
            </w:tcBorders>
            <w:vAlign w:val="center"/>
          </w:tcPr>
          <w:p w:rsidR="00B44C9C" w:rsidRPr="00F5570E" w:rsidRDefault="00B44C9C" w:rsidP="00634D94">
            <w:pPr>
              <w:rPr>
                <w:sz w:val="13"/>
                <w:szCs w:val="13"/>
                <w:lang w:val="ro-RO"/>
              </w:rPr>
            </w:pPr>
            <w:r w:rsidRPr="00F5570E">
              <w:rPr>
                <w:sz w:val="13"/>
                <w:szCs w:val="13"/>
                <w:lang w:val="ro-RO"/>
              </w:rPr>
              <w:t>Ştiinţe politice</w:t>
            </w:r>
          </w:p>
        </w:tc>
        <w:tc>
          <w:tcPr>
            <w:tcW w:w="992" w:type="dxa"/>
            <w:vMerge/>
            <w:vAlign w:val="center"/>
          </w:tcPr>
          <w:p w:rsidR="00B44C9C" w:rsidRPr="00F5570E" w:rsidRDefault="00B44C9C" w:rsidP="00634D94">
            <w:pPr>
              <w:rPr>
                <w:sz w:val="16"/>
                <w:szCs w:val="16"/>
                <w:lang w:val="ro-RO"/>
              </w:rPr>
            </w:pPr>
          </w:p>
        </w:tc>
        <w:tc>
          <w:tcPr>
            <w:tcW w:w="4839" w:type="dxa"/>
            <w:vMerge/>
            <w:vAlign w:val="center"/>
          </w:tcPr>
          <w:p w:rsidR="00B44C9C" w:rsidRPr="00F5570E" w:rsidRDefault="00B44C9C" w:rsidP="00634D94">
            <w:pPr>
              <w:autoSpaceDE w:val="0"/>
              <w:autoSpaceDN w:val="0"/>
              <w:adjustRightInd w:val="0"/>
              <w:jc w:val="both"/>
              <w:rPr>
                <w:sz w:val="16"/>
                <w:szCs w:val="16"/>
                <w:lang w:val="ro-RO"/>
              </w:rPr>
            </w:pPr>
          </w:p>
        </w:tc>
        <w:tc>
          <w:tcPr>
            <w:tcW w:w="935" w:type="dxa"/>
            <w:vMerge/>
            <w:tcBorders>
              <w:right w:val="thinThickSmallGap" w:sz="24" w:space="0" w:color="auto"/>
            </w:tcBorders>
            <w:vAlign w:val="center"/>
          </w:tcPr>
          <w:p w:rsidR="00B44C9C" w:rsidRPr="00F5570E" w:rsidRDefault="00B44C9C" w:rsidP="00634D94">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44C9C" w:rsidRPr="00F5570E" w:rsidRDefault="00B44C9C" w:rsidP="00634D94">
            <w:pPr>
              <w:rPr>
                <w:sz w:val="18"/>
                <w:szCs w:val="18"/>
                <w:lang w:val="ro-RO"/>
              </w:rPr>
            </w:pPr>
          </w:p>
        </w:tc>
      </w:tr>
      <w:tr w:rsidR="00F5570E" w:rsidRPr="00F5570E" w:rsidTr="00B44C9C">
        <w:trPr>
          <w:cantSplit/>
          <w:trHeight w:val="60"/>
          <w:jc w:val="center"/>
        </w:trPr>
        <w:tc>
          <w:tcPr>
            <w:tcW w:w="959" w:type="dxa"/>
            <w:vMerge/>
            <w:tcBorders>
              <w:left w:val="thinThickSmallGap" w:sz="24" w:space="0" w:color="auto"/>
            </w:tcBorders>
            <w:vAlign w:val="center"/>
          </w:tcPr>
          <w:p w:rsidR="00B44C9C" w:rsidRPr="00F5570E" w:rsidRDefault="00B44C9C" w:rsidP="00634D94">
            <w:pPr>
              <w:jc w:val="center"/>
              <w:rPr>
                <w:b/>
                <w:bCs/>
                <w:sz w:val="13"/>
                <w:szCs w:val="13"/>
                <w:lang w:val="ro-RO"/>
              </w:rPr>
            </w:pPr>
          </w:p>
        </w:tc>
        <w:tc>
          <w:tcPr>
            <w:tcW w:w="1358" w:type="dxa"/>
            <w:vMerge/>
            <w:tcBorders>
              <w:right w:val="thinThickSmallGap" w:sz="24" w:space="0" w:color="auto"/>
            </w:tcBorders>
            <w:vAlign w:val="center"/>
          </w:tcPr>
          <w:p w:rsidR="00B44C9C" w:rsidRPr="00F5570E" w:rsidRDefault="00B44C9C" w:rsidP="00634D94">
            <w:pPr>
              <w:tabs>
                <w:tab w:val="left" w:pos="331"/>
              </w:tabs>
              <w:ind w:left="84"/>
              <w:rPr>
                <w:b/>
                <w:bCs/>
                <w:sz w:val="13"/>
                <w:szCs w:val="13"/>
                <w:lang w:val="ro-RO"/>
              </w:rPr>
            </w:pPr>
          </w:p>
        </w:tc>
        <w:tc>
          <w:tcPr>
            <w:tcW w:w="1122" w:type="dxa"/>
            <w:vMerge/>
            <w:tcBorders>
              <w:left w:val="nil"/>
            </w:tcBorders>
            <w:vAlign w:val="center"/>
          </w:tcPr>
          <w:p w:rsidR="00B44C9C" w:rsidRPr="00F5570E" w:rsidRDefault="00B44C9C" w:rsidP="00634D94">
            <w:pPr>
              <w:jc w:val="center"/>
              <w:rPr>
                <w:sz w:val="13"/>
                <w:szCs w:val="13"/>
                <w:lang w:val="ro-RO"/>
              </w:rPr>
            </w:pPr>
          </w:p>
        </w:tc>
        <w:tc>
          <w:tcPr>
            <w:tcW w:w="1772" w:type="dxa"/>
            <w:vMerge/>
            <w:tcBorders>
              <w:left w:val="nil"/>
            </w:tcBorders>
            <w:vAlign w:val="center"/>
          </w:tcPr>
          <w:p w:rsidR="00B44C9C" w:rsidRPr="00F5570E" w:rsidRDefault="00B44C9C" w:rsidP="00634D94">
            <w:pPr>
              <w:jc w:val="center"/>
              <w:rPr>
                <w:sz w:val="13"/>
                <w:szCs w:val="13"/>
                <w:lang w:val="ro-RO"/>
              </w:rPr>
            </w:pPr>
          </w:p>
        </w:tc>
        <w:tc>
          <w:tcPr>
            <w:tcW w:w="1560" w:type="dxa"/>
            <w:tcBorders>
              <w:left w:val="nil"/>
            </w:tcBorders>
            <w:vAlign w:val="center"/>
          </w:tcPr>
          <w:p w:rsidR="00B44C9C" w:rsidRPr="00F5570E" w:rsidRDefault="00B44C9C" w:rsidP="00634D94">
            <w:pPr>
              <w:rPr>
                <w:sz w:val="13"/>
                <w:szCs w:val="13"/>
                <w:lang w:val="ro-RO"/>
              </w:rPr>
            </w:pPr>
            <w:r w:rsidRPr="00F5570E">
              <w:rPr>
                <w:sz w:val="13"/>
                <w:szCs w:val="13"/>
                <w:lang w:val="ro-RO"/>
              </w:rPr>
              <w:t>Studii de securitate</w:t>
            </w:r>
          </w:p>
        </w:tc>
        <w:tc>
          <w:tcPr>
            <w:tcW w:w="992" w:type="dxa"/>
            <w:vMerge/>
            <w:vAlign w:val="center"/>
          </w:tcPr>
          <w:p w:rsidR="00B44C9C" w:rsidRPr="00F5570E" w:rsidRDefault="00B44C9C" w:rsidP="00634D94">
            <w:pPr>
              <w:rPr>
                <w:sz w:val="16"/>
                <w:szCs w:val="16"/>
                <w:lang w:val="ro-RO"/>
              </w:rPr>
            </w:pPr>
          </w:p>
        </w:tc>
        <w:tc>
          <w:tcPr>
            <w:tcW w:w="4839" w:type="dxa"/>
            <w:vMerge/>
            <w:vAlign w:val="center"/>
          </w:tcPr>
          <w:p w:rsidR="00B44C9C" w:rsidRPr="00F5570E" w:rsidRDefault="00B44C9C" w:rsidP="00634D94">
            <w:pPr>
              <w:autoSpaceDE w:val="0"/>
              <w:autoSpaceDN w:val="0"/>
              <w:adjustRightInd w:val="0"/>
              <w:jc w:val="both"/>
              <w:rPr>
                <w:sz w:val="16"/>
                <w:szCs w:val="16"/>
                <w:lang w:val="ro-RO"/>
              </w:rPr>
            </w:pPr>
          </w:p>
        </w:tc>
        <w:tc>
          <w:tcPr>
            <w:tcW w:w="935" w:type="dxa"/>
            <w:vMerge/>
            <w:tcBorders>
              <w:right w:val="thinThickSmallGap" w:sz="24" w:space="0" w:color="auto"/>
            </w:tcBorders>
            <w:vAlign w:val="center"/>
          </w:tcPr>
          <w:p w:rsidR="00B44C9C" w:rsidRPr="00F5570E" w:rsidRDefault="00B44C9C" w:rsidP="00634D94">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44C9C" w:rsidRPr="00F5570E" w:rsidRDefault="00B44C9C" w:rsidP="00634D94">
            <w:pPr>
              <w:rPr>
                <w:sz w:val="18"/>
                <w:szCs w:val="18"/>
                <w:lang w:val="ro-RO"/>
              </w:rPr>
            </w:pPr>
          </w:p>
        </w:tc>
      </w:tr>
      <w:tr w:rsidR="00F5570E" w:rsidRPr="00F5570E" w:rsidTr="00B44C9C">
        <w:trPr>
          <w:cantSplit/>
          <w:trHeight w:val="469"/>
          <w:jc w:val="center"/>
        </w:trPr>
        <w:tc>
          <w:tcPr>
            <w:tcW w:w="959" w:type="dxa"/>
            <w:vMerge/>
            <w:tcBorders>
              <w:left w:val="thinThickSmallGap" w:sz="24" w:space="0" w:color="auto"/>
            </w:tcBorders>
            <w:vAlign w:val="center"/>
          </w:tcPr>
          <w:p w:rsidR="00B44C9C" w:rsidRPr="00F5570E" w:rsidRDefault="00B44C9C" w:rsidP="00634D94">
            <w:pPr>
              <w:jc w:val="center"/>
              <w:rPr>
                <w:b/>
                <w:bCs/>
                <w:sz w:val="13"/>
                <w:szCs w:val="13"/>
                <w:lang w:val="ro-RO"/>
              </w:rPr>
            </w:pPr>
          </w:p>
        </w:tc>
        <w:tc>
          <w:tcPr>
            <w:tcW w:w="1358" w:type="dxa"/>
            <w:vMerge/>
            <w:tcBorders>
              <w:right w:val="thinThickSmallGap" w:sz="24" w:space="0" w:color="auto"/>
            </w:tcBorders>
            <w:vAlign w:val="center"/>
          </w:tcPr>
          <w:p w:rsidR="00B44C9C" w:rsidRPr="00F5570E" w:rsidRDefault="00B44C9C" w:rsidP="00634D94">
            <w:pPr>
              <w:tabs>
                <w:tab w:val="left" w:pos="331"/>
              </w:tabs>
              <w:ind w:left="84"/>
              <w:rPr>
                <w:b/>
                <w:bCs/>
                <w:sz w:val="13"/>
                <w:szCs w:val="13"/>
                <w:lang w:val="ro-RO"/>
              </w:rPr>
            </w:pPr>
          </w:p>
        </w:tc>
        <w:tc>
          <w:tcPr>
            <w:tcW w:w="1122" w:type="dxa"/>
            <w:vMerge/>
            <w:tcBorders>
              <w:left w:val="nil"/>
            </w:tcBorders>
            <w:vAlign w:val="center"/>
          </w:tcPr>
          <w:p w:rsidR="00B44C9C" w:rsidRPr="00F5570E" w:rsidRDefault="00B44C9C" w:rsidP="00634D94">
            <w:pPr>
              <w:jc w:val="center"/>
              <w:rPr>
                <w:sz w:val="13"/>
                <w:szCs w:val="13"/>
                <w:lang w:val="ro-RO"/>
              </w:rPr>
            </w:pPr>
          </w:p>
        </w:tc>
        <w:tc>
          <w:tcPr>
            <w:tcW w:w="1772" w:type="dxa"/>
            <w:tcBorders>
              <w:left w:val="nil"/>
            </w:tcBorders>
            <w:vAlign w:val="center"/>
          </w:tcPr>
          <w:p w:rsidR="00B44C9C" w:rsidRPr="00F5570E" w:rsidRDefault="00B44C9C" w:rsidP="00634D94">
            <w:pPr>
              <w:jc w:val="center"/>
              <w:rPr>
                <w:sz w:val="13"/>
                <w:szCs w:val="13"/>
                <w:lang w:val="ro-RO"/>
              </w:rPr>
            </w:pPr>
            <w:r w:rsidRPr="00F5570E">
              <w:rPr>
                <w:sz w:val="13"/>
                <w:szCs w:val="13"/>
                <w:lang w:val="ro-RO"/>
              </w:rPr>
              <w:t>RELAŢII INTERNAŢIONALE ŞI STUDII EUROPENE</w:t>
            </w:r>
          </w:p>
        </w:tc>
        <w:tc>
          <w:tcPr>
            <w:tcW w:w="1560" w:type="dxa"/>
            <w:tcBorders>
              <w:left w:val="nil"/>
            </w:tcBorders>
            <w:vAlign w:val="center"/>
          </w:tcPr>
          <w:p w:rsidR="00B44C9C" w:rsidRPr="00F5570E" w:rsidRDefault="00B44C9C" w:rsidP="00634D94">
            <w:pPr>
              <w:rPr>
                <w:sz w:val="13"/>
                <w:szCs w:val="13"/>
                <w:lang w:val="ro-RO"/>
              </w:rPr>
            </w:pPr>
            <w:r w:rsidRPr="00F5570E">
              <w:rPr>
                <w:sz w:val="13"/>
                <w:szCs w:val="13"/>
                <w:lang w:val="ro-RO"/>
              </w:rPr>
              <w:t>Relaţii internaţionale şi studii europene</w:t>
            </w:r>
          </w:p>
        </w:tc>
        <w:tc>
          <w:tcPr>
            <w:tcW w:w="992" w:type="dxa"/>
            <w:vMerge/>
            <w:vAlign w:val="center"/>
          </w:tcPr>
          <w:p w:rsidR="00B44C9C" w:rsidRPr="00F5570E" w:rsidRDefault="00B44C9C" w:rsidP="00634D94">
            <w:pPr>
              <w:rPr>
                <w:sz w:val="16"/>
                <w:szCs w:val="16"/>
                <w:lang w:val="ro-RO"/>
              </w:rPr>
            </w:pPr>
          </w:p>
        </w:tc>
        <w:tc>
          <w:tcPr>
            <w:tcW w:w="4839" w:type="dxa"/>
            <w:vMerge/>
            <w:vAlign w:val="center"/>
          </w:tcPr>
          <w:p w:rsidR="00B44C9C" w:rsidRPr="00F5570E" w:rsidRDefault="00B44C9C" w:rsidP="00634D94">
            <w:pPr>
              <w:autoSpaceDE w:val="0"/>
              <w:autoSpaceDN w:val="0"/>
              <w:adjustRightInd w:val="0"/>
              <w:jc w:val="both"/>
              <w:rPr>
                <w:sz w:val="16"/>
                <w:szCs w:val="16"/>
                <w:lang w:val="ro-RO"/>
              </w:rPr>
            </w:pPr>
          </w:p>
        </w:tc>
        <w:tc>
          <w:tcPr>
            <w:tcW w:w="935" w:type="dxa"/>
            <w:vMerge/>
            <w:tcBorders>
              <w:right w:val="thinThickSmallGap" w:sz="24" w:space="0" w:color="auto"/>
            </w:tcBorders>
            <w:vAlign w:val="center"/>
          </w:tcPr>
          <w:p w:rsidR="00B44C9C" w:rsidRPr="00F5570E" w:rsidRDefault="00B44C9C" w:rsidP="00634D94">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44C9C" w:rsidRPr="00F5570E" w:rsidRDefault="00B44C9C" w:rsidP="00634D94">
            <w:pPr>
              <w:rPr>
                <w:sz w:val="18"/>
                <w:szCs w:val="18"/>
                <w:lang w:val="ro-RO"/>
              </w:rPr>
            </w:pPr>
          </w:p>
        </w:tc>
      </w:tr>
      <w:tr w:rsidR="00F5570E" w:rsidRPr="00F5570E" w:rsidTr="00B44C9C">
        <w:trPr>
          <w:cantSplit/>
          <w:trHeight w:val="60"/>
          <w:jc w:val="center"/>
        </w:trPr>
        <w:tc>
          <w:tcPr>
            <w:tcW w:w="959" w:type="dxa"/>
            <w:vMerge/>
            <w:tcBorders>
              <w:left w:val="thinThickSmallGap" w:sz="24" w:space="0" w:color="auto"/>
            </w:tcBorders>
            <w:vAlign w:val="center"/>
          </w:tcPr>
          <w:p w:rsidR="00B44C9C" w:rsidRPr="00F5570E" w:rsidRDefault="00B44C9C" w:rsidP="00634D94">
            <w:pPr>
              <w:jc w:val="center"/>
              <w:rPr>
                <w:b/>
                <w:bCs/>
                <w:sz w:val="13"/>
                <w:szCs w:val="13"/>
                <w:lang w:val="ro-RO"/>
              </w:rPr>
            </w:pPr>
          </w:p>
        </w:tc>
        <w:tc>
          <w:tcPr>
            <w:tcW w:w="1358" w:type="dxa"/>
            <w:vMerge/>
            <w:tcBorders>
              <w:right w:val="thinThickSmallGap" w:sz="24" w:space="0" w:color="auto"/>
            </w:tcBorders>
            <w:vAlign w:val="center"/>
          </w:tcPr>
          <w:p w:rsidR="00B44C9C" w:rsidRPr="00F5570E" w:rsidRDefault="00B44C9C" w:rsidP="00634D94">
            <w:pPr>
              <w:tabs>
                <w:tab w:val="left" w:pos="331"/>
              </w:tabs>
              <w:ind w:left="84"/>
              <w:rPr>
                <w:b/>
                <w:bCs/>
                <w:sz w:val="13"/>
                <w:szCs w:val="13"/>
                <w:lang w:val="ro-RO"/>
              </w:rPr>
            </w:pPr>
          </w:p>
        </w:tc>
        <w:tc>
          <w:tcPr>
            <w:tcW w:w="1122" w:type="dxa"/>
            <w:vMerge/>
            <w:tcBorders>
              <w:left w:val="nil"/>
            </w:tcBorders>
            <w:vAlign w:val="center"/>
          </w:tcPr>
          <w:p w:rsidR="00B44C9C" w:rsidRPr="00F5570E" w:rsidRDefault="00B44C9C" w:rsidP="00634D94">
            <w:pPr>
              <w:jc w:val="center"/>
              <w:rPr>
                <w:sz w:val="13"/>
                <w:szCs w:val="13"/>
                <w:lang w:val="ro-RO"/>
              </w:rPr>
            </w:pPr>
          </w:p>
        </w:tc>
        <w:tc>
          <w:tcPr>
            <w:tcW w:w="1772" w:type="dxa"/>
            <w:vMerge w:val="restart"/>
            <w:tcBorders>
              <w:left w:val="nil"/>
            </w:tcBorders>
            <w:vAlign w:val="center"/>
          </w:tcPr>
          <w:p w:rsidR="00B44C9C" w:rsidRPr="00F5570E" w:rsidRDefault="00B44C9C" w:rsidP="00634D94">
            <w:pPr>
              <w:jc w:val="center"/>
              <w:rPr>
                <w:sz w:val="13"/>
                <w:szCs w:val="13"/>
                <w:lang w:val="ro-RO"/>
              </w:rPr>
            </w:pPr>
            <w:r w:rsidRPr="00F5570E">
              <w:rPr>
                <w:sz w:val="13"/>
                <w:szCs w:val="13"/>
                <w:lang w:val="ro-RO"/>
              </w:rPr>
              <w:t xml:space="preserve">ŞTIINŢE ADMINISTRATIVE            </w:t>
            </w:r>
          </w:p>
        </w:tc>
        <w:tc>
          <w:tcPr>
            <w:tcW w:w="1560" w:type="dxa"/>
            <w:tcBorders>
              <w:left w:val="nil"/>
            </w:tcBorders>
            <w:vAlign w:val="center"/>
          </w:tcPr>
          <w:p w:rsidR="00B44C9C" w:rsidRPr="00F5570E" w:rsidRDefault="00B44C9C" w:rsidP="00634D94">
            <w:pPr>
              <w:rPr>
                <w:sz w:val="13"/>
                <w:szCs w:val="13"/>
                <w:lang w:val="ro-RO"/>
              </w:rPr>
            </w:pPr>
            <w:r w:rsidRPr="00F5570E">
              <w:rPr>
                <w:sz w:val="13"/>
                <w:szCs w:val="13"/>
                <w:lang w:val="ro-RO"/>
              </w:rPr>
              <w:t>Administraţie publică</w:t>
            </w:r>
          </w:p>
        </w:tc>
        <w:tc>
          <w:tcPr>
            <w:tcW w:w="992" w:type="dxa"/>
            <w:vMerge/>
            <w:vAlign w:val="center"/>
          </w:tcPr>
          <w:p w:rsidR="00B44C9C" w:rsidRPr="00F5570E" w:rsidRDefault="00B44C9C" w:rsidP="00634D94">
            <w:pPr>
              <w:rPr>
                <w:sz w:val="16"/>
                <w:szCs w:val="16"/>
                <w:lang w:val="ro-RO"/>
              </w:rPr>
            </w:pPr>
          </w:p>
        </w:tc>
        <w:tc>
          <w:tcPr>
            <w:tcW w:w="4839" w:type="dxa"/>
            <w:vMerge/>
            <w:vAlign w:val="center"/>
          </w:tcPr>
          <w:p w:rsidR="00B44C9C" w:rsidRPr="00F5570E" w:rsidRDefault="00B44C9C" w:rsidP="00634D94">
            <w:pPr>
              <w:autoSpaceDE w:val="0"/>
              <w:autoSpaceDN w:val="0"/>
              <w:adjustRightInd w:val="0"/>
              <w:jc w:val="both"/>
              <w:rPr>
                <w:sz w:val="16"/>
                <w:szCs w:val="16"/>
                <w:lang w:val="ro-RO"/>
              </w:rPr>
            </w:pPr>
          </w:p>
        </w:tc>
        <w:tc>
          <w:tcPr>
            <w:tcW w:w="935" w:type="dxa"/>
            <w:vMerge/>
            <w:tcBorders>
              <w:right w:val="thinThickSmallGap" w:sz="24" w:space="0" w:color="auto"/>
            </w:tcBorders>
            <w:vAlign w:val="center"/>
          </w:tcPr>
          <w:p w:rsidR="00B44C9C" w:rsidRPr="00F5570E" w:rsidRDefault="00B44C9C" w:rsidP="00634D94">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44C9C" w:rsidRPr="00F5570E" w:rsidRDefault="00B44C9C" w:rsidP="00634D94">
            <w:pPr>
              <w:rPr>
                <w:sz w:val="18"/>
                <w:szCs w:val="18"/>
                <w:lang w:val="ro-RO"/>
              </w:rPr>
            </w:pPr>
          </w:p>
        </w:tc>
      </w:tr>
      <w:tr w:rsidR="00F5570E" w:rsidRPr="00F5570E" w:rsidTr="00B44C9C">
        <w:trPr>
          <w:cantSplit/>
          <w:trHeight w:val="355"/>
          <w:jc w:val="center"/>
        </w:trPr>
        <w:tc>
          <w:tcPr>
            <w:tcW w:w="959" w:type="dxa"/>
            <w:vMerge/>
            <w:tcBorders>
              <w:left w:val="thinThickSmallGap" w:sz="24" w:space="0" w:color="auto"/>
            </w:tcBorders>
            <w:vAlign w:val="center"/>
          </w:tcPr>
          <w:p w:rsidR="00B44C9C" w:rsidRPr="00F5570E" w:rsidRDefault="00B44C9C" w:rsidP="00634D94">
            <w:pPr>
              <w:jc w:val="center"/>
              <w:rPr>
                <w:b/>
                <w:bCs/>
                <w:sz w:val="13"/>
                <w:szCs w:val="13"/>
                <w:lang w:val="ro-RO"/>
              </w:rPr>
            </w:pPr>
          </w:p>
        </w:tc>
        <w:tc>
          <w:tcPr>
            <w:tcW w:w="1358" w:type="dxa"/>
            <w:vMerge/>
            <w:tcBorders>
              <w:right w:val="thinThickSmallGap" w:sz="24" w:space="0" w:color="auto"/>
            </w:tcBorders>
            <w:vAlign w:val="center"/>
          </w:tcPr>
          <w:p w:rsidR="00B44C9C" w:rsidRPr="00F5570E" w:rsidRDefault="00B44C9C" w:rsidP="00634D94">
            <w:pPr>
              <w:tabs>
                <w:tab w:val="left" w:pos="331"/>
              </w:tabs>
              <w:ind w:left="84"/>
              <w:rPr>
                <w:b/>
                <w:bCs/>
                <w:sz w:val="13"/>
                <w:szCs w:val="13"/>
                <w:lang w:val="ro-RO"/>
              </w:rPr>
            </w:pPr>
          </w:p>
        </w:tc>
        <w:tc>
          <w:tcPr>
            <w:tcW w:w="1122" w:type="dxa"/>
            <w:vMerge/>
            <w:tcBorders>
              <w:left w:val="nil"/>
            </w:tcBorders>
            <w:vAlign w:val="center"/>
          </w:tcPr>
          <w:p w:rsidR="00B44C9C" w:rsidRPr="00F5570E" w:rsidRDefault="00B44C9C" w:rsidP="00634D94">
            <w:pPr>
              <w:jc w:val="center"/>
              <w:rPr>
                <w:sz w:val="13"/>
                <w:szCs w:val="13"/>
                <w:lang w:val="ro-RO"/>
              </w:rPr>
            </w:pPr>
          </w:p>
        </w:tc>
        <w:tc>
          <w:tcPr>
            <w:tcW w:w="1772" w:type="dxa"/>
            <w:vMerge/>
            <w:tcBorders>
              <w:left w:val="nil"/>
            </w:tcBorders>
            <w:vAlign w:val="center"/>
          </w:tcPr>
          <w:p w:rsidR="00B44C9C" w:rsidRPr="00F5570E" w:rsidRDefault="00B44C9C" w:rsidP="00634D94">
            <w:pPr>
              <w:jc w:val="center"/>
              <w:rPr>
                <w:sz w:val="13"/>
                <w:szCs w:val="13"/>
                <w:lang w:val="ro-RO"/>
              </w:rPr>
            </w:pPr>
          </w:p>
        </w:tc>
        <w:tc>
          <w:tcPr>
            <w:tcW w:w="1560" w:type="dxa"/>
            <w:tcBorders>
              <w:left w:val="nil"/>
            </w:tcBorders>
            <w:vAlign w:val="center"/>
          </w:tcPr>
          <w:p w:rsidR="00B44C9C" w:rsidRPr="00F5570E" w:rsidRDefault="00B44C9C" w:rsidP="00634D94">
            <w:pPr>
              <w:rPr>
                <w:sz w:val="13"/>
                <w:szCs w:val="13"/>
                <w:lang w:val="ro-RO"/>
              </w:rPr>
            </w:pPr>
            <w:r w:rsidRPr="00F5570E">
              <w:rPr>
                <w:sz w:val="13"/>
                <w:szCs w:val="13"/>
                <w:lang w:val="ro-RO"/>
              </w:rPr>
              <w:t>Administraţie europeană</w:t>
            </w:r>
          </w:p>
        </w:tc>
        <w:tc>
          <w:tcPr>
            <w:tcW w:w="992" w:type="dxa"/>
            <w:vMerge/>
            <w:vAlign w:val="center"/>
          </w:tcPr>
          <w:p w:rsidR="00B44C9C" w:rsidRPr="00F5570E" w:rsidRDefault="00B44C9C" w:rsidP="00634D94">
            <w:pPr>
              <w:rPr>
                <w:sz w:val="16"/>
                <w:szCs w:val="16"/>
                <w:lang w:val="ro-RO"/>
              </w:rPr>
            </w:pPr>
          </w:p>
        </w:tc>
        <w:tc>
          <w:tcPr>
            <w:tcW w:w="4839" w:type="dxa"/>
            <w:vMerge/>
            <w:vAlign w:val="center"/>
          </w:tcPr>
          <w:p w:rsidR="00B44C9C" w:rsidRPr="00F5570E" w:rsidRDefault="00B44C9C" w:rsidP="00634D94">
            <w:pPr>
              <w:autoSpaceDE w:val="0"/>
              <w:autoSpaceDN w:val="0"/>
              <w:adjustRightInd w:val="0"/>
              <w:jc w:val="both"/>
              <w:rPr>
                <w:sz w:val="16"/>
                <w:szCs w:val="16"/>
                <w:lang w:val="ro-RO"/>
              </w:rPr>
            </w:pPr>
          </w:p>
        </w:tc>
        <w:tc>
          <w:tcPr>
            <w:tcW w:w="935" w:type="dxa"/>
            <w:vMerge/>
            <w:tcBorders>
              <w:right w:val="thinThickSmallGap" w:sz="24" w:space="0" w:color="auto"/>
            </w:tcBorders>
            <w:vAlign w:val="center"/>
          </w:tcPr>
          <w:p w:rsidR="00B44C9C" w:rsidRPr="00F5570E" w:rsidRDefault="00B44C9C" w:rsidP="00634D94">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44C9C" w:rsidRPr="00F5570E" w:rsidRDefault="00B44C9C" w:rsidP="00634D94">
            <w:pPr>
              <w:rPr>
                <w:sz w:val="18"/>
                <w:szCs w:val="18"/>
                <w:lang w:val="ro-RO"/>
              </w:rPr>
            </w:pPr>
          </w:p>
        </w:tc>
      </w:tr>
      <w:tr w:rsidR="00F5570E" w:rsidRPr="00F5570E" w:rsidTr="00B44C9C">
        <w:trPr>
          <w:cantSplit/>
          <w:trHeight w:val="355"/>
          <w:jc w:val="center"/>
        </w:trPr>
        <w:tc>
          <w:tcPr>
            <w:tcW w:w="959" w:type="dxa"/>
            <w:vMerge/>
            <w:tcBorders>
              <w:left w:val="thinThickSmallGap" w:sz="24" w:space="0" w:color="auto"/>
            </w:tcBorders>
            <w:vAlign w:val="center"/>
          </w:tcPr>
          <w:p w:rsidR="00B44C9C" w:rsidRPr="00F5570E" w:rsidRDefault="00B44C9C" w:rsidP="00634D94">
            <w:pPr>
              <w:jc w:val="center"/>
              <w:rPr>
                <w:b/>
                <w:bCs/>
                <w:sz w:val="13"/>
                <w:szCs w:val="13"/>
                <w:lang w:val="ro-RO"/>
              </w:rPr>
            </w:pPr>
          </w:p>
        </w:tc>
        <w:tc>
          <w:tcPr>
            <w:tcW w:w="1358" w:type="dxa"/>
            <w:vMerge/>
            <w:tcBorders>
              <w:right w:val="thinThickSmallGap" w:sz="24" w:space="0" w:color="auto"/>
            </w:tcBorders>
            <w:vAlign w:val="center"/>
          </w:tcPr>
          <w:p w:rsidR="00B44C9C" w:rsidRPr="00F5570E" w:rsidRDefault="00B44C9C" w:rsidP="00634D94">
            <w:pPr>
              <w:tabs>
                <w:tab w:val="left" w:pos="331"/>
              </w:tabs>
              <w:ind w:left="84"/>
              <w:rPr>
                <w:b/>
                <w:bCs/>
                <w:sz w:val="13"/>
                <w:szCs w:val="13"/>
                <w:lang w:val="ro-RO"/>
              </w:rPr>
            </w:pPr>
          </w:p>
        </w:tc>
        <w:tc>
          <w:tcPr>
            <w:tcW w:w="1122" w:type="dxa"/>
            <w:vMerge/>
            <w:tcBorders>
              <w:left w:val="nil"/>
            </w:tcBorders>
            <w:vAlign w:val="center"/>
          </w:tcPr>
          <w:p w:rsidR="00B44C9C" w:rsidRPr="00F5570E" w:rsidRDefault="00B44C9C" w:rsidP="00634D94">
            <w:pPr>
              <w:jc w:val="center"/>
              <w:rPr>
                <w:sz w:val="13"/>
                <w:szCs w:val="13"/>
                <w:lang w:val="ro-RO"/>
              </w:rPr>
            </w:pPr>
          </w:p>
        </w:tc>
        <w:tc>
          <w:tcPr>
            <w:tcW w:w="1772" w:type="dxa"/>
            <w:vMerge/>
            <w:tcBorders>
              <w:left w:val="nil"/>
            </w:tcBorders>
            <w:vAlign w:val="center"/>
          </w:tcPr>
          <w:p w:rsidR="00B44C9C" w:rsidRPr="00F5570E" w:rsidRDefault="00B44C9C" w:rsidP="00634D94">
            <w:pPr>
              <w:jc w:val="center"/>
              <w:rPr>
                <w:sz w:val="13"/>
                <w:szCs w:val="13"/>
                <w:lang w:val="ro-RO"/>
              </w:rPr>
            </w:pPr>
          </w:p>
        </w:tc>
        <w:tc>
          <w:tcPr>
            <w:tcW w:w="1560" w:type="dxa"/>
            <w:tcBorders>
              <w:left w:val="nil"/>
            </w:tcBorders>
            <w:vAlign w:val="center"/>
          </w:tcPr>
          <w:p w:rsidR="00B44C9C" w:rsidRPr="00F5570E" w:rsidRDefault="00B44C9C" w:rsidP="00634D94">
            <w:pPr>
              <w:rPr>
                <w:sz w:val="13"/>
                <w:szCs w:val="13"/>
                <w:lang w:val="ro-RO"/>
              </w:rPr>
            </w:pPr>
            <w:r w:rsidRPr="00F5570E">
              <w:rPr>
                <w:sz w:val="13"/>
                <w:szCs w:val="13"/>
                <w:lang w:val="ro-RO"/>
              </w:rPr>
              <w:t>Servicii şi politici de sănătate publică</w:t>
            </w:r>
          </w:p>
        </w:tc>
        <w:tc>
          <w:tcPr>
            <w:tcW w:w="992" w:type="dxa"/>
            <w:vMerge/>
            <w:vAlign w:val="center"/>
          </w:tcPr>
          <w:p w:rsidR="00B44C9C" w:rsidRPr="00F5570E" w:rsidRDefault="00B44C9C" w:rsidP="00634D94">
            <w:pPr>
              <w:rPr>
                <w:sz w:val="16"/>
                <w:szCs w:val="16"/>
                <w:lang w:val="ro-RO"/>
              </w:rPr>
            </w:pPr>
          </w:p>
        </w:tc>
        <w:tc>
          <w:tcPr>
            <w:tcW w:w="4839" w:type="dxa"/>
            <w:vMerge/>
            <w:vAlign w:val="center"/>
          </w:tcPr>
          <w:p w:rsidR="00B44C9C" w:rsidRPr="00F5570E" w:rsidRDefault="00B44C9C" w:rsidP="00634D94">
            <w:pPr>
              <w:autoSpaceDE w:val="0"/>
              <w:autoSpaceDN w:val="0"/>
              <w:adjustRightInd w:val="0"/>
              <w:jc w:val="both"/>
              <w:rPr>
                <w:sz w:val="16"/>
                <w:szCs w:val="16"/>
                <w:lang w:val="ro-RO"/>
              </w:rPr>
            </w:pPr>
          </w:p>
        </w:tc>
        <w:tc>
          <w:tcPr>
            <w:tcW w:w="935" w:type="dxa"/>
            <w:vMerge/>
            <w:tcBorders>
              <w:right w:val="thinThickSmallGap" w:sz="24" w:space="0" w:color="auto"/>
            </w:tcBorders>
            <w:vAlign w:val="center"/>
          </w:tcPr>
          <w:p w:rsidR="00B44C9C" w:rsidRPr="00F5570E" w:rsidRDefault="00B44C9C" w:rsidP="00634D94">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44C9C" w:rsidRPr="00F5570E" w:rsidRDefault="00B44C9C" w:rsidP="00634D94">
            <w:pPr>
              <w:rPr>
                <w:sz w:val="18"/>
                <w:szCs w:val="18"/>
                <w:lang w:val="ro-RO"/>
              </w:rPr>
            </w:pPr>
          </w:p>
        </w:tc>
      </w:tr>
      <w:tr w:rsidR="00F5570E" w:rsidRPr="00F5570E" w:rsidTr="00B44C9C">
        <w:trPr>
          <w:cantSplit/>
          <w:trHeight w:val="355"/>
          <w:jc w:val="center"/>
        </w:trPr>
        <w:tc>
          <w:tcPr>
            <w:tcW w:w="959" w:type="dxa"/>
            <w:vMerge/>
            <w:tcBorders>
              <w:left w:val="thinThickSmallGap" w:sz="24" w:space="0" w:color="auto"/>
            </w:tcBorders>
            <w:vAlign w:val="center"/>
          </w:tcPr>
          <w:p w:rsidR="00B44C9C" w:rsidRPr="00F5570E" w:rsidRDefault="00B44C9C" w:rsidP="00634D94">
            <w:pPr>
              <w:jc w:val="center"/>
              <w:rPr>
                <w:b/>
                <w:bCs/>
                <w:sz w:val="13"/>
                <w:szCs w:val="13"/>
                <w:lang w:val="ro-RO"/>
              </w:rPr>
            </w:pPr>
          </w:p>
        </w:tc>
        <w:tc>
          <w:tcPr>
            <w:tcW w:w="1358" w:type="dxa"/>
            <w:vMerge/>
            <w:tcBorders>
              <w:right w:val="thinThickSmallGap" w:sz="24" w:space="0" w:color="auto"/>
            </w:tcBorders>
            <w:vAlign w:val="center"/>
          </w:tcPr>
          <w:p w:rsidR="00B44C9C" w:rsidRPr="00F5570E" w:rsidRDefault="00B44C9C" w:rsidP="00634D94">
            <w:pPr>
              <w:tabs>
                <w:tab w:val="left" w:pos="331"/>
              </w:tabs>
              <w:ind w:left="84"/>
              <w:rPr>
                <w:b/>
                <w:bCs/>
                <w:sz w:val="13"/>
                <w:szCs w:val="13"/>
                <w:lang w:val="ro-RO"/>
              </w:rPr>
            </w:pPr>
          </w:p>
        </w:tc>
        <w:tc>
          <w:tcPr>
            <w:tcW w:w="1122" w:type="dxa"/>
            <w:vMerge/>
            <w:tcBorders>
              <w:left w:val="nil"/>
            </w:tcBorders>
            <w:vAlign w:val="center"/>
          </w:tcPr>
          <w:p w:rsidR="00B44C9C" w:rsidRPr="00F5570E" w:rsidRDefault="00B44C9C" w:rsidP="00634D94">
            <w:pPr>
              <w:jc w:val="center"/>
              <w:rPr>
                <w:sz w:val="13"/>
                <w:szCs w:val="13"/>
                <w:lang w:val="ro-RO"/>
              </w:rPr>
            </w:pPr>
          </w:p>
        </w:tc>
        <w:tc>
          <w:tcPr>
            <w:tcW w:w="1772" w:type="dxa"/>
            <w:vMerge/>
            <w:tcBorders>
              <w:left w:val="nil"/>
            </w:tcBorders>
            <w:vAlign w:val="center"/>
          </w:tcPr>
          <w:p w:rsidR="00B44C9C" w:rsidRPr="00F5570E" w:rsidRDefault="00B44C9C" w:rsidP="00634D94">
            <w:pPr>
              <w:jc w:val="center"/>
              <w:rPr>
                <w:sz w:val="13"/>
                <w:szCs w:val="13"/>
                <w:lang w:val="ro-RO"/>
              </w:rPr>
            </w:pPr>
          </w:p>
        </w:tc>
        <w:tc>
          <w:tcPr>
            <w:tcW w:w="1560" w:type="dxa"/>
            <w:tcBorders>
              <w:left w:val="nil"/>
            </w:tcBorders>
            <w:vAlign w:val="center"/>
          </w:tcPr>
          <w:p w:rsidR="00B44C9C" w:rsidRPr="00F5570E" w:rsidRDefault="00B44C9C" w:rsidP="00634D94">
            <w:pPr>
              <w:rPr>
                <w:sz w:val="13"/>
                <w:szCs w:val="13"/>
                <w:lang w:val="ro-RO"/>
              </w:rPr>
            </w:pPr>
            <w:r w:rsidRPr="00F5570E">
              <w:rPr>
                <w:sz w:val="13"/>
                <w:szCs w:val="13"/>
                <w:lang w:val="ro-RO"/>
              </w:rPr>
              <w:t>Asistenţă managerială şi secretariat</w:t>
            </w:r>
          </w:p>
        </w:tc>
        <w:tc>
          <w:tcPr>
            <w:tcW w:w="992" w:type="dxa"/>
            <w:vMerge/>
            <w:vAlign w:val="center"/>
          </w:tcPr>
          <w:p w:rsidR="00B44C9C" w:rsidRPr="00F5570E" w:rsidRDefault="00B44C9C" w:rsidP="00634D94">
            <w:pPr>
              <w:rPr>
                <w:sz w:val="16"/>
                <w:szCs w:val="16"/>
                <w:lang w:val="ro-RO"/>
              </w:rPr>
            </w:pPr>
          </w:p>
        </w:tc>
        <w:tc>
          <w:tcPr>
            <w:tcW w:w="4839" w:type="dxa"/>
            <w:vMerge/>
            <w:vAlign w:val="center"/>
          </w:tcPr>
          <w:p w:rsidR="00B44C9C" w:rsidRPr="00F5570E" w:rsidRDefault="00B44C9C" w:rsidP="00634D94">
            <w:pPr>
              <w:autoSpaceDE w:val="0"/>
              <w:autoSpaceDN w:val="0"/>
              <w:adjustRightInd w:val="0"/>
              <w:jc w:val="both"/>
              <w:rPr>
                <w:sz w:val="16"/>
                <w:szCs w:val="16"/>
                <w:lang w:val="ro-RO"/>
              </w:rPr>
            </w:pPr>
          </w:p>
        </w:tc>
        <w:tc>
          <w:tcPr>
            <w:tcW w:w="935" w:type="dxa"/>
            <w:vMerge/>
            <w:tcBorders>
              <w:right w:val="thinThickSmallGap" w:sz="24" w:space="0" w:color="auto"/>
            </w:tcBorders>
            <w:vAlign w:val="center"/>
          </w:tcPr>
          <w:p w:rsidR="00B44C9C" w:rsidRPr="00F5570E" w:rsidRDefault="00B44C9C" w:rsidP="00634D94">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44C9C" w:rsidRPr="00F5570E" w:rsidRDefault="00B44C9C" w:rsidP="00634D94">
            <w:pPr>
              <w:rPr>
                <w:sz w:val="18"/>
                <w:szCs w:val="18"/>
                <w:lang w:val="ro-RO"/>
              </w:rPr>
            </w:pPr>
          </w:p>
        </w:tc>
      </w:tr>
      <w:tr w:rsidR="00F5570E" w:rsidRPr="00F5570E" w:rsidTr="00B44C9C">
        <w:trPr>
          <w:cantSplit/>
          <w:trHeight w:val="106"/>
          <w:jc w:val="center"/>
        </w:trPr>
        <w:tc>
          <w:tcPr>
            <w:tcW w:w="959" w:type="dxa"/>
            <w:vMerge/>
            <w:tcBorders>
              <w:left w:val="thinThickSmallGap" w:sz="24" w:space="0" w:color="auto"/>
            </w:tcBorders>
            <w:vAlign w:val="center"/>
          </w:tcPr>
          <w:p w:rsidR="00B44C9C" w:rsidRPr="00F5570E" w:rsidRDefault="00B44C9C" w:rsidP="00634D94">
            <w:pPr>
              <w:jc w:val="center"/>
              <w:rPr>
                <w:b/>
                <w:bCs/>
                <w:sz w:val="13"/>
                <w:szCs w:val="13"/>
                <w:lang w:val="ro-RO"/>
              </w:rPr>
            </w:pPr>
          </w:p>
        </w:tc>
        <w:tc>
          <w:tcPr>
            <w:tcW w:w="1358" w:type="dxa"/>
            <w:vMerge/>
            <w:tcBorders>
              <w:right w:val="thinThickSmallGap" w:sz="24" w:space="0" w:color="auto"/>
            </w:tcBorders>
            <w:vAlign w:val="center"/>
          </w:tcPr>
          <w:p w:rsidR="00B44C9C" w:rsidRPr="00F5570E" w:rsidRDefault="00B44C9C" w:rsidP="00634D94">
            <w:pPr>
              <w:tabs>
                <w:tab w:val="left" w:pos="331"/>
              </w:tabs>
              <w:ind w:left="84"/>
              <w:rPr>
                <w:b/>
                <w:bCs/>
                <w:sz w:val="13"/>
                <w:szCs w:val="13"/>
                <w:lang w:val="ro-RO"/>
              </w:rPr>
            </w:pPr>
          </w:p>
        </w:tc>
        <w:tc>
          <w:tcPr>
            <w:tcW w:w="1122" w:type="dxa"/>
            <w:vMerge/>
            <w:tcBorders>
              <w:left w:val="nil"/>
            </w:tcBorders>
            <w:vAlign w:val="center"/>
          </w:tcPr>
          <w:p w:rsidR="00B44C9C" w:rsidRPr="00F5570E" w:rsidRDefault="00B44C9C" w:rsidP="00634D94">
            <w:pPr>
              <w:jc w:val="center"/>
              <w:rPr>
                <w:sz w:val="13"/>
                <w:szCs w:val="13"/>
                <w:lang w:val="ro-RO"/>
              </w:rPr>
            </w:pPr>
          </w:p>
        </w:tc>
        <w:tc>
          <w:tcPr>
            <w:tcW w:w="1772" w:type="dxa"/>
            <w:vMerge w:val="restart"/>
            <w:tcBorders>
              <w:left w:val="nil"/>
            </w:tcBorders>
            <w:vAlign w:val="center"/>
          </w:tcPr>
          <w:p w:rsidR="00B44C9C" w:rsidRPr="00F5570E" w:rsidRDefault="00B44C9C" w:rsidP="00634D94">
            <w:pPr>
              <w:jc w:val="center"/>
              <w:rPr>
                <w:sz w:val="13"/>
                <w:szCs w:val="13"/>
                <w:lang w:val="ro-RO"/>
              </w:rPr>
            </w:pPr>
            <w:r w:rsidRPr="00F5570E">
              <w:rPr>
                <w:sz w:val="13"/>
                <w:szCs w:val="13"/>
                <w:lang w:val="ro-RO"/>
              </w:rPr>
              <w:t xml:space="preserve">ŞTIINŢE </w:t>
            </w:r>
            <w:smartTag w:uri="urn:schemas-microsoft-com:office:smarttags" w:element="stockticker">
              <w:r w:rsidRPr="00F5570E">
                <w:rPr>
                  <w:sz w:val="13"/>
                  <w:szCs w:val="13"/>
                  <w:lang w:val="ro-RO"/>
                </w:rPr>
                <w:t>ALE</w:t>
              </w:r>
            </w:smartTag>
            <w:r w:rsidRPr="00F5570E">
              <w:rPr>
                <w:sz w:val="13"/>
                <w:szCs w:val="13"/>
                <w:lang w:val="ro-RO"/>
              </w:rPr>
              <w:t xml:space="preserve"> COMUNICĂRII           </w:t>
            </w:r>
          </w:p>
        </w:tc>
        <w:tc>
          <w:tcPr>
            <w:tcW w:w="1560" w:type="dxa"/>
            <w:tcBorders>
              <w:left w:val="nil"/>
            </w:tcBorders>
            <w:vAlign w:val="center"/>
          </w:tcPr>
          <w:p w:rsidR="00B44C9C" w:rsidRPr="00F5570E" w:rsidRDefault="00B44C9C" w:rsidP="00634D94">
            <w:pPr>
              <w:rPr>
                <w:sz w:val="13"/>
                <w:szCs w:val="13"/>
                <w:lang w:val="ro-RO"/>
              </w:rPr>
            </w:pPr>
            <w:r w:rsidRPr="00F5570E">
              <w:rPr>
                <w:sz w:val="13"/>
                <w:szCs w:val="13"/>
                <w:lang w:val="ro-RO"/>
              </w:rPr>
              <w:t xml:space="preserve">Comunicare şi relaţii publice       </w:t>
            </w:r>
          </w:p>
        </w:tc>
        <w:tc>
          <w:tcPr>
            <w:tcW w:w="992" w:type="dxa"/>
            <w:vMerge/>
            <w:vAlign w:val="center"/>
          </w:tcPr>
          <w:p w:rsidR="00B44C9C" w:rsidRPr="00F5570E" w:rsidRDefault="00B44C9C" w:rsidP="00634D94">
            <w:pPr>
              <w:rPr>
                <w:sz w:val="16"/>
                <w:szCs w:val="16"/>
                <w:lang w:val="ro-RO"/>
              </w:rPr>
            </w:pPr>
          </w:p>
        </w:tc>
        <w:tc>
          <w:tcPr>
            <w:tcW w:w="4839" w:type="dxa"/>
            <w:vMerge/>
            <w:vAlign w:val="center"/>
          </w:tcPr>
          <w:p w:rsidR="00B44C9C" w:rsidRPr="00F5570E" w:rsidRDefault="00B44C9C" w:rsidP="00634D94">
            <w:pPr>
              <w:autoSpaceDE w:val="0"/>
              <w:autoSpaceDN w:val="0"/>
              <w:adjustRightInd w:val="0"/>
              <w:jc w:val="both"/>
              <w:rPr>
                <w:sz w:val="16"/>
                <w:szCs w:val="16"/>
                <w:lang w:val="ro-RO"/>
              </w:rPr>
            </w:pPr>
          </w:p>
        </w:tc>
        <w:tc>
          <w:tcPr>
            <w:tcW w:w="935" w:type="dxa"/>
            <w:vMerge/>
            <w:tcBorders>
              <w:right w:val="thinThickSmallGap" w:sz="24" w:space="0" w:color="auto"/>
            </w:tcBorders>
            <w:vAlign w:val="center"/>
          </w:tcPr>
          <w:p w:rsidR="00B44C9C" w:rsidRPr="00F5570E" w:rsidRDefault="00B44C9C" w:rsidP="00634D94">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44C9C" w:rsidRPr="00F5570E" w:rsidRDefault="00B44C9C" w:rsidP="00634D94">
            <w:pPr>
              <w:rPr>
                <w:sz w:val="18"/>
                <w:szCs w:val="18"/>
                <w:lang w:val="ro-RO"/>
              </w:rPr>
            </w:pPr>
          </w:p>
        </w:tc>
      </w:tr>
      <w:tr w:rsidR="00F5570E" w:rsidRPr="00F5570E" w:rsidTr="00B44C9C">
        <w:trPr>
          <w:cantSplit/>
          <w:trHeight w:val="60"/>
          <w:jc w:val="center"/>
        </w:trPr>
        <w:tc>
          <w:tcPr>
            <w:tcW w:w="959" w:type="dxa"/>
            <w:vMerge/>
            <w:tcBorders>
              <w:left w:val="thinThickSmallGap" w:sz="24" w:space="0" w:color="auto"/>
            </w:tcBorders>
            <w:vAlign w:val="center"/>
          </w:tcPr>
          <w:p w:rsidR="00B44C9C" w:rsidRPr="00F5570E" w:rsidRDefault="00B44C9C" w:rsidP="00634D94">
            <w:pPr>
              <w:jc w:val="center"/>
              <w:rPr>
                <w:b/>
                <w:bCs/>
                <w:sz w:val="13"/>
                <w:szCs w:val="13"/>
                <w:lang w:val="ro-RO"/>
              </w:rPr>
            </w:pPr>
          </w:p>
        </w:tc>
        <w:tc>
          <w:tcPr>
            <w:tcW w:w="1358" w:type="dxa"/>
            <w:vMerge/>
            <w:tcBorders>
              <w:right w:val="thinThickSmallGap" w:sz="24" w:space="0" w:color="auto"/>
            </w:tcBorders>
            <w:vAlign w:val="center"/>
          </w:tcPr>
          <w:p w:rsidR="00B44C9C" w:rsidRPr="00F5570E" w:rsidRDefault="00B44C9C" w:rsidP="00634D94">
            <w:pPr>
              <w:tabs>
                <w:tab w:val="left" w:pos="331"/>
              </w:tabs>
              <w:ind w:left="84"/>
              <w:rPr>
                <w:b/>
                <w:bCs/>
                <w:sz w:val="13"/>
                <w:szCs w:val="13"/>
                <w:lang w:val="ro-RO"/>
              </w:rPr>
            </w:pPr>
          </w:p>
        </w:tc>
        <w:tc>
          <w:tcPr>
            <w:tcW w:w="1122" w:type="dxa"/>
            <w:vMerge/>
            <w:tcBorders>
              <w:left w:val="nil"/>
            </w:tcBorders>
            <w:vAlign w:val="center"/>
          </w:tcPr>
          <w:p w:rsidR="00B44C9C" w:rsidRPr="00F5570E" w:rsidRDefault="00B44C9C" w:rsidP="00634D94">
            <w:pPr>
              <w:jc w:val="center"/>
              <w:rPr>
                <w:sz w:val="13"/>
                <w:szCs w:val="13"/>
                <w:lang w:val="ro-RO"/>
              </w:rPr>
            </w:pPr>
          </w:p>
        </w:tc>
        <w:tc>
          <w:tcPr>
            <w:tcW w:w="1772" w:type="dxa"/>
            <w:vMerge/>
            <w:tcBorders>
              <w:left w:val="nil"/>
            </w:tcBorders>
            <w:vAlign w:val="center"/>
          </w:tcPr>
          <w:p w:rsidR="00B44C9C" w:rsidRPr="00F5570E" w:rsidRDefault="00B44C9C" w:rsidP="00634D94">
            <w:pPr>
              <w:jc w:val="center"/>
              <w:rPr>
                <w:sz w:val="13"/>
                <w:szCs w:val="13"/>
                <w:lang w:val="ro-RO"/>
              </w:rPr>
            </w:pPr>
          </w:p>
        </w:tc>
        <w:tc>
          <w:tcPr>
            <w:tcW w:w="1560" w:type="dxa"/>
            <w:tcBorders>
              <w:left w:val="nil"/>
            </w:tcBorders>
            <w:vAlign w:val="center"/>
          </w:tcPr>
          <w:p w:rsidR="00B44C9C" w:rsidRPr="00F5570E" w:rsidRDefault="00B44C9C" w:rsidP="00634D94">
            <w:pPr>
              <w:rPr>
                <w:sz w:val="13"/>
                <w:szCs w:val="13"/>
                <w:lang w:val="ro-RO"/>
              </w:rPr>
            </w:pPr>
            <w:r w:rsidRPr="00F5570E">
              <w:rPr>
                <w:sz w:val="13"/>
                <w:szCs w:val="13"/>
                <w:lang w:val="ro-RO"/>
              </w:rPr>
              <w:t>Jurnalism</w:t>
            </w:r>
          </w:p>
        </w:tc>
        <w:tc>
          <w:tcPr>
            <w:tcW w:w="992" w:type="dxa"/>
            <w:vMerge/>
            <w:vAlign w:val="center"/>
          </w:tcPr>
          <w:p w:rsidR="00B44C9C" w:rsidRPr="00F5570E" w:rsidRDefault="00B44C9C" w:rsidP="00634D94">
            <w:pPr>
              <w:rPr>
                <w:sz w:val="16"/>
                <w:szCs w:val="16"/>
                <w:lang w:val="ro-RO"/>
              </w:rPr>
            </w:pPr>
          </w:p>
        </w:tc>
        <w:tc>
          <w:tcPr>
            <w:tcW w:w="4839" w:type="dxa"/>
            <w:vMerge/>
            <w:vAlign w:val="center"/>
          </w:tcPr>
          <w:p w:rsidR="00B44C9C" w:rsidRPr="00F5570E" w:rsidRDefault="00B44C9C" w:rsidP="00634D94">
            <w:pPr>
              <w:autoSpaceDE w:val="0"/>
              <w:autoSpaceDN w:val="0"/>
              <w:adjustRightInd w:val="0"/>
              <w:jc w:val="both"/>
              <w:rPr>
                <w:sz w:val="16"/>
                <w:szCs w:val="16"/>
                <w:lang w:val="ro-RO"/>
              </w:rPr>
            </w:pPr>
          </w:p>
        </w:tc>
        <w:tc>
          <w:tcPr>
            <w:tcW w:w="935" w:type="dxa"/>
            <w:vMerge/>
            <w:tcBorders>
              <w:right w:val="thinThickSmallGap" w:sz="24" w:space="0" w:color="auto"/>
            </w:tcBorders>
            <w:vAlign w:val="center"/>
          </w:tcPr>
          <w:p w:rsidR="00B44C9C" w:rsidRPr="00F5570E" w:rsidRDefault="00B44C9C" w:rsidP="00634D94">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44C9C" w:rsidRPr="00F5570E" w:rsidRDefault="00B44C9C" w:rsidP="00634D94">
            <w:pPr>
              <w:rPr>
                <w:sz w:val="18"/>
                <w:szCs w:val="18"/>
                <w:lang w:val="ro-RO"/>
              </w:rPr>
            </w:pPr>
          </w:p>
        </w:tc>
      </w:tr>
      <w:tr w:rsidR="00F5570E" w:rsidRPr="00F5570E" w:rsidTr="00B44C9C">
        <w:trPr>
          <w:cantSplit/>
          <w:trHeight w:val="69"/>
          <w:jc w:val="center"/>
        </w:trPr>
        <w:tc>
          <w:tcPr>
            <w:tcW w:w="959" w:type="dxa"/>
            <w:vMerge/>
            <w:tcBorders>
              <w:left w:val="thinThickSmallGap" w:sz="24" w:space="0" w:color="auto"/>
            </w:tcBorders>
            <w:vAlign w:val="center"/>
          </w:tcPr>
          <w:p w:rsidR="00B44C9C" w:rsidRPr="00F5570E" w:rsidRDefault="00B44C9C" w:rsidP="00634D94">
            <w:pPr>
              <w:jc w:val="center"/>
              <w:rPr>
                <w:b/>
                <w:bCs/>
                <w:sz w:val="13"/>
                <w:szCs w:val="13"/>
                <w:lang w:val="ro-RO"/>
              </w:rPr>
            </w:pPr>
          </w:p>
        </w:tc>
        <w:tc>
          <w:tcPr>
            <w:tcW w:w="1358" w:type="dxa"/>
            <w:vMerge/>
            <w:tcBorders>
              <w:right w:val="thinThickSmallGap" w:sz="24" w:space="0" w:color="auto"/>
            </w:tcBorders>
            <w:vAlign w:val="center"/>
          </w:tcPr>
          <w:p w:rsidR="00B44C9C" w:rsidRPr="00F5570E" w:rsidRDefault="00B44C9C" w:rsidP="00634D94">
            <w:pPr>
              <w:tabs>
                <w:tab w:val="left" w:pos="331"/>
              </w:tabs>
              <w:ind w:left="84"/>
              <w:rPr>
                <w:b/>
                <w:bCs/>
                <w:sz w:val="13"/>
                <w:szCs w:val="13"/>
                <w:lang w:val="ro-RO"/>
              </w:rPr>
            </w:pPr>
          </w:p>
        </w:tc>
        <w:tc>
          <w:tcPr>
            <w:tcW w:w="1122" w:type="dxa"/>
            <w:vMerge/>
            <w:tcBorders>
              <w:left w:val="nil"/>
            </w:tcBorders>
            <w:vAlign w:val="center"/>
          </w:tcPr>
          <w:p w:rsidR="00B44C9C" w:rsidRPr="00F5570E" w:rsidRDefault="00B44C9C" w:rsidP="00634D94">
            <w:pPr>
              <w:jc w:val="center"/>
              <w:rPr>
                <w:sz w:val="13"/>
                <w:szCs w:val="13"/>
                <w:lang w:val="ro-RO"/>
              </w:rPr>
            </w:pPr>
          </w:p>
        </w:tc>
        <w:tc>
          <w:tcPr>
            <w:tcW w:w="1772" w:type="dxa"/>
            <w:tcBorders>
              <w:left w:val="nil"/>
            </w:tcBorders>
            <w:vAlign w:val="center"/>
          </w:tcPr>
          <w:p w:rsidR="00B44C9C" w:rsidRPr="00F5570E" w:rsidRDefault="00B44C9C" w:rsidP="00634D94">
            <w:pPr>
              <w:jc w:val="center"/>
              <w:rPr>
                <w:sz w:val="13"/>
                <w:szCs w:val="13"/>
                <w:lang w:val="ro-RO"/>
              </w:rPr>
            </w:pPr>
            <w:r w:rsidRPr="00F5570E">
              <w:rPr>
                <w:sz w:val="13"/>
                <w:szCs w:val="13"/>
                <w:lang w:val="ro-RO"/>
              </w:rPr>
              <w:t xml:space="preserve">ŞTIINŢE </w:t>
            </w:r>
            <w:smartTag w:uri="urn:schemas-microsoft-com:office:smarttags" w:element="stockticker">
              <w:r w:rsidRPr="00F5570E">
                <w:rPr>
                  <w:sz w:val="13"/>
                  <w:szCs w:val="13"/>
                  <w:lang w:val="ro-RO"/>
                </w:rPr>
                <w:t>ALE</w:t>
              </w:r>
            </w:smartTag>
            <w:r w:rsidRPr="00F5570E">
              <w:rPr>
                <w:sz w:val="13"/>
                <w:szCs w:val="13"/>
                <w:lang w:val="ro-RO"/>
              </w:rPr>
              <w:t xml:space="preserve"> EDUCAŢIEI             </w:t>
            </w:r>
          </w:p>
        </w:tc>
        <w:tc>
          <w:tcPr>
            <w:tcW w:w="1560" w:type="dxa"/>
            <w:tcBorders>
              <w:left w:val="nil"/>
            </w:tcBorders>
            <w:vAlign w:val="center"/>
          </w:tcPr>
          <w:p w:rsidR="00B44C9C" w:rsidRPr="00F5570E" w:rsidRDefault="00B44C9C" w:rsidP="00634D94">
            <w:pPr>
              <w:rPr>
                <w:sz w:val="13"/>
                <w:szCs w:val="13"/>
                <w:lang w:val="ro-RO"/>
              </w:rPr>
            </w:pPr>
            <w:r w:rsidRPr="00F5570E">
              <w:rPr>
                <w:sz w:val="13"/>
                <w:szCs w:val="13"/>
                <w:lang w:val="ro-RO"/>
              </w:rPr>
              <w:t>Pedagogie</w:t>
            </w:r>
          </w:p>
        </w:tc>
        <w:tc>
          <w:tcPr>
            <w:tcW w:w="992" w:type="dxa"/>
            <w:vMerge/>
            <w:vAlign w:val="center"/>
          </w:tcPr>
          <w:p w:rsidR="00B44C9C" w:rsidRPr="00F5570E" w:rsidRDefault="00B44C9C" w:rsidP="00634D94">
            <w:pPr>
              <w:rPr>
                <w:sz w:val="16"/>
                <w:szCs w:val="16"/>
                <w:lang w:val="ro-RO"/>
              </w:rPr>
            </w:pPr>
          </w:p>
        </w:tc>
        <w:tc>
          <w:tcPr>
            <w:tcW w:w="4839" w:type="dxa"/>
            <w:vMerge/>
            <w:vAlign w:val="center"/>
          </w:tcPr>
          <w:p w:rsidR="00B44C9C" w:rsidRPr="00F5570E" w:rsidRDefault="00B44C9C" w:rsidP="00634D94">
            <w:pPr>
              <w:autoSpaceDE w:val="0"/>
              <w:autoSpaceDN w:val="0"/>
              <w:adjustRightInd w:val="0"/>
              <w:jc w:val="both"/>
              <w:rPr>
                <w:sz w:val="16"/>
                <w:szCs w:val="16"/>
                <w:lang w:val="ro-RO"/>
              </w:rPr>
            </w:pPr>
          </w:p>
        </w:tc>
        <w:tc>
          <w:tcPr>
            <w:tcW w:w="935" w:type="dxa"/>
            <w:vMerge/>
            <w:tcBorders>
              <w:right w:val="thinThickSmallGap" w:sz="24" w:space="0" w:color="auto"/>
            </w:tcBorders>
            <w:vAlign w:val="center"/>
          </w:tcPr>
          <w:p w:rsidR="00B44C9C" w:rsidRPr="00F5570E" w:rsidRDefault="00B44C9C" w:rsidP="00634D94">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44C9C" w:rsidRPr="00F5570E" w:rsidRDefault="00B44C9C" w:rsidP="00634D94">
            <w:pPr>
              <w:rPr>
                <w:sz w:val="18"/>
                <w:szCs w:val="18"/>
                <w:lang w:val="ro-RO"/>
              </w:rPr>
            </w:pPr>
          </w:p>
        </w:tc>
      </w:tr>
      <w:tr w:rsidR="00F5570E" w:rsidRPr="00F5570E" w:rsidTr="00B44C9C">
        <w:trPr>
          <w:cantSplit/>
          <w:trHeight w:val="60"/>
          <w:jc w:val="center"/>
        </w:trPr>
        <w:tc>
          <w:tcPr>
            <w:tcW w:w="959" w:type="dxa"/>
            <w:vMerge/>
            <w:tcBorders>
              <w:left w:val="thinThickSmallGap" w:sz="24" w:space="0" w:color="auto"/>
            </w:tcBorders>
            <w:vAlign w:val="center"/>
          </w:tcPr>
          <w:p w:rsidR="00B44C9C" w:rsidRPr="00F5570E" w:rsidRDefault="00B44C9C" w:rsidP="00634D94">
            <w:pPr>
              <w:jc w:val="center"/>
              <w:rPr>
                <w:b/>
                <w:bCs/>
                <w:sz w:val="13"/>
                <w:szCs w:val="13"/>
                <w:lang w:val="ro-RO"/>
              </w:rPr>
            </w:pPr>
          </w:p>
        </w:tc>
        <w:tc>
          <w:tcPr>
            <w:tcW w:w="1358" w:type="dxa"/>
            <w:vMerge/>
            <w:tcBorders>
              <w:right w:val="thinThickSmallGap" w:sz="24" w:space="0" w:color="auto"/>
            </w:tcBorders>
            <w:vAlign w:val="center"/>
          </w:tcPr>
          <w:p w:rsidR="00B44C9C" w:rsidRPr="00F5570E" w:rsidRDefault="00B44C9C" w:rsidP="00634D94">
            <w:pPr>
              <w:tabs>
                <w:tab w:val="left" w:pos="331"/>
              </w:tabs>
              <w:ind w:left="84"/>
              <w:rPr>
                <w:b/>
                <w:bCs/>
                <w:sz w:val="13"/>
                <w:szCs w:val="13"/>
                <w:lang w:val="ro-RO"/>
              </w:rPr>
            </w:pPr>
          </w:p>
        </w:tc>
        <w:tc>
          <w:tcPr>
            <w:tcW w:w="1122" w:type="dxa"/>
            <w:vMerge/>
            <w:tcBorders>
              <w:left w:val="nil"/>
            </w:tcBorders>
            <w:vAlign w:val="center"/>
          </w:tcPr>
          <w:p w:rsidR="00B44C9C" w:rsidRPr="00F5570E" w:rsidRDefault="00B44C9C" w:rsidP="00634D94">
            <w:pPr>
              <w:jc w:val="center"/>
              <w:rPr>
                <w:sz w:val="13"/>
                <w:szCs w:val="13"/>
                <w:lang w:val="ro-RO"/>
              </w:rPr>
            </w:pPr>
          </w:p>
        </w:tc>
        <w:tc>
          <w:tcPr>
            <w:tcW w:w="1772" w:type="dxa"/>
            <w:vMerge w:val="restart"/>
            <w:tcBorders>
              <w:left w:val="nil"/>
            </w:tcBorders>
            <w:vAlign w:val="center"/>
          </w:tcPr>
          <w:p w:rsidR="00B44C9C" w:rsidRPr="00F5570E" w:rsidRDefault="00B44C9C" w:rsidP="00634D94">
            <w:pPr>
              <w:jc w:val="center"/>
              <w:rPr>
                <w:sz w:val="13"/>
                <w:szCs w:val="13"/>
                <w:lang w:val="ro-RO"/>
              </w:rPr>
            </w:pPr>
            <w:r w:rsidRPr="00F5570E">
              <w:rPr>
                <w:sz w:val="13"/>
                <w:szCs w:val="13"/>
                <w:lang w:val="ro-RO"/>
              </w:rPr>
              <w:t>PSIHOLOGIE</w:t>
            </w:r>
          </w:p>
        </w:tc>
        <w:tc>
          <w:tcPr>
            <w:tcW w:w="1560" w:type="dxa"/>
            <w:tcBorders>
              <w:left w:val="nil"/>
            </w:tcBorders>
            <w:vAlign w:val="center"/>
          </w:tcPr>
          <w:p w:rsidR="00B44C9C" w:rsidRPr="00F5570E" w:rsidRDefault="00B44C9C" w:rsidP="00634D94">
            <w:pPr>
              <w:rPr>
                <w:sz w:val="13"/>
                <w:szCs w:val="13"/>
                <w:lang w:val="ro-RO"/>
              </w:rPr>
            </w:pPr>
            <w:r w:rsidRPr="00F5570E">
              <w:rPr>
                <w:sz w:val="13"/>
                <w:szCs w:val="13"/>
                <w:lang w:val="ro-RO"/>
              </w:rPr>
              <w:t>Psihologie</w:t>
            </w:r>
          </w:p>
        </w:tc>
        <w:tc>
          <w:tcPr>
            <w:tcW w:w="992" w:type="dxa"/>
            <w:vMerge/>
            <w:vAlign w:val="center"/>
          </w:tcPr>
          <w:p w:rsidR="00B44C9C" w:rsidRPr="00F5570E" w:rsidRDefault="00B44C9C" w:rsidP="00634D94">
            <w:pPr>
              <w:rPr>
                <w:sz w:val="16"/>
                <w:szCs w:val="16"/>
                <w:lang w:val="ro-RO"/>
              </w:rPr>
            </w:pPr>
          </w:p>
        </w:tc>
        <w:tc>
          <w:tcPr>
            <w:tcW w:w="4839" w:type="dxa"/>
            <w:vMerge/>
            <w:vAlign w:val="center"/>
          </w:tcPr>
          <w:p w:rsidR="00B44C9C" w:rsidRPr="00F5570E" w:rsidRDefault="00B44C9C" w:rsidP="00634D94">
            <w:pPr>
              <w:autoSpaceDE w:val="0"/>
              <w:autoSpaceDN w:val="0"/>
              <w:adjustRightInd w:val="0"/>
              <w:jc w:val="both"/>
              <w:rPr>
                <w:sz w:val="16"/>
                <w:szCs w:val="16"/>
                <w:lang w:val="ro-RO"/>
              </w:rPr>
            </w:pPr>
          </w:p>
        </w:tc>
        <w:tc>
          <w:tcPr>
            <w:tcW w:w="935" w:type="dxa"/>
            <w:vMerge/>
            <w:tcBorders>
              <w:right w:val="thinThickSmallGap" w:sz="24" w:space="0" w:color="auto"/>
            </w:tcBorders>
            <w:vAlign w:val="center"/>
          </w:tcPr>
          <w:p w:rsidR="00B44C9C" w:rsidRPr="00F5570E" w:rsidRDefault="00B44C9C" w:rsidP="00634D94">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44C9C" w:rsidRPr="00F5570E" w:rsidRDefault="00B44C9C" w:rsidP="00634D94">
            <w:pPr>
              <w:rPr>
                <w:sz w:val="18"/>
                <w:szCs w:val="18"/>
                <w:lang w:val="ro-RO"/>
              </w:rPr>
            </w:pPr>
          </w:p>
        </w:tc>
      </w:tr>
      <w:tr w:rsidR="00F5570E" w:rsidRPr="00F5570E" w:rsidTr="00B44C9C">
        <w:trPr>
          <w:cantSplit/>
          <w:trHeight w:val="60"/>
          <w:jc w:val="center"/>
        </w:trPr>
        <w:tc>
          <w:tcPr>
            <w:tcW w:w="959" w:type="dxa"/>
            <w:vMerge/>
            <w:tcBorders>
              <w:left w:val="thinThickSmallGap" w:sz="24" w:space="0" w:color="auto"/>
            </w:tcBorders>
            <w:vAlign w:val="center"/>
          </w:tcPr>
          <w:p w:rsidR="00B44C9C" w:rsidRPr="00F5570E" w:rsidRDefault="00B44C9C" w:rsidP="00634D94">
            <w:pPr>
              <w:jc w:val="center"/>
              <w:rPr>
                <w:b/>
                <w:bCs/>
                <w:sz w:val="13"/>
                <w:szCs w:val="13"/>
                <w:lang w:val="ro-RO"/>
              </w:rPr>
            </w:pPr>
          </w:p>
        </w:tc>
        <w:tc>
          <w:tcPr>
            <w:tcW w:w="1358" w:type="dxa"/>
            <w:vMerge/>
            <w:tcBorders>
              <w:right w:val="thinThickSmallGap" w:sz="24" w:space="0" w:color="auto"/>
            </w:tcBorders>
            <w:vAlign w:val="center"/>
          </w:tcPr>
          <w:p w:rsidR="00B44C9C" w:rsidRPr="00F5570E" w:rsidRDefault="00B44C9C" w:rsidP="00634D94">
            <w:pPr>
              <w:tabs>
                <w:tab w:val="left" w:pos="331"/>
              </w:tabs>
              <w:ind w:left="84"/>
              <w:rPr>
                <w:b/>
                <w:bCs/>
                <w:sz w:val="13"/>
                <w:szCs w:val="13"/>
                <w:lang w:val="ro-RO"/>
              </w:rPr>
            </w:pPr>
          </w:p>
        </w:tc>
        <w:tc>
          <w:tcPr>
            <w:tcW w:w="1122" w:type="dxa"/>
            <w:vMerge/>
            <w:tcBorders>
              <w:left w:val="nil"/>
            </w:tcBorders>
            <w:vAlign w:val="center"/>
          </w:tcPr>
          <w:p w:rsidR="00B44C9C" w:rsidRPr="00F5570E" w:rsidRDefault="00B44C9C" w:rsidP="00634D94">
            <w:pPr>
              <w:jc w:val="center"/>
              <w:rPr>
                <w:sz w:val="13"/>
                <w:szCs w:val="13"/>
                <w:lang w:val="ro-RO"/>
              </w:rPr>
            </w:pPr>
          </w:p>
        </w:tc>
        <w:tc>
          <w:tcPr>
            <w:tcW w:w="1772" w:type="dxa"/>
            <w:vMerge/>
            <w:tcBorders>
              <w:left w:val="nil"/>
            </w:tcBorders>
            <w:vAlign w:val="center"/>
          </w:tcPr>
          <w:p w:rsidR="00B44C9C" w:rsidRPr="00F5570E" w:rsidRDefault="00B44C9C" w:rsidP="00634D94">
            <w:pPr>
              <w:jc w:val="center"/>
              <w:rPr>
                <w:sz w:val="13"/>
                <w:szCs w:val="13"/>
                <w:lang w:val="ro-RO"/>
              </w:rPr>
            </w:pPr>
          </w:p>
        </w:tc>
        <w:tc>
          <w:tcPr>
            <w:tcW w:w="1560" w:type="dxa"/>
            <w:tcBorders>
              <w:left w:val="nil"/>
            </w:tcBorders>
            <w:vAlign w:val="center"/>
          </w:tcPr>
          <w:p w:rsidR="00B44C9C" w:rsidRPr="00F5570E" w:rsidRDefault="00B44C9C" w:rsidP="00634D94">
            <w:pPr>
              <w:rPr>
                <w:sz w:val="13"/>
                <w:szCs w:val="13"/>
                <w:lang w:val="ro-RO"/>
              </w:rPr>
            </w:pPr>
            <w:r w:rsidRPr="00F5570E">
              <w:rPr>
                <w:sz w:val="13"/>
                <w:szCs w:val="13"/>
                <w:lang w:val="ro-RO"/>
              </w:rPr>
              <w:t>Terapie ocupaţională</w:t>
            </w:r>
          </w:p>
        </w:tc>
        <w:tc>
          <w:tcPr>
            <w:tcW w:w="992" w:type="dxa"/>
            <w:vMerge/>
            <w:vAlign w:val="center"/>
          </w:tcPr>
          <w:p w:rsidR="00B44C9C" w:rsidRPr="00F5570E" w:rsidRDefault="00B44C9C" w:rsidP="00634D94">
            <w:pPr>
              <w:rPr>
                <w:sz w:val="16"/>
                <w:szCs w:val="16"/>
                <w:lang w:val="ro-RO"/>
              </w:rPr>
            </w:pPr>
          </w:p>
        </w:tc>
        <w:tc>
          <w:tcPr>
            <w:tcW w:w="4839" w:type="dxa"/>
            <w:vMerge/>
            <w:vAlign w:val="center"/>
          </w:tcPr>
          <w:p w:rsidR="00B44C9C" w:rsidRPr="00F5570E" w:rsidRDefault="00B44C9C" w:rsidP="00634D94">
            <w:pPr>
              <w:autoSpaceDE w:val="0"/>
              <w:autoSpaceDN w:val="0"/>
              <w:adjustRightInd w:val="0"/>
              <w:jc w:val="both"/>
              <w:rPr>
                <w:sz w:val="16"/>
                <w:szCs w:val="16"/>
                <w:lang w:val="ro-RO"/>
              </w:rPr>
            </w:pPr>
          </w:p>
        </w:tc>
        <w:tc>
          <w:tcPr>
            <w:tcW w:w="935" w:type="dxa"/>
            <w:vMerge/>
            <w:tcBorders>
              <w:right w:val="thinThickSmallGap" w:sz="24" w:space="0" w:color="auto"/>
            </w:tcBorders>
            <w:vAlign w:val="center"/>
          </w:tcPr>
          <w:p w:rsidR="00B44C9C" w:rsidRPr="00F5570E" w:rsidRDefault="00B44C9C" w:rsidP="00634D94">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44C9C" w:rsidRPr="00F5570E" w:rsidRDefault="00B44C9C" w:rsidP="00634D94">
            <w:pPr>
              <w:rPr>
                <w:sz w:val="18"/>
                <w:szCs w:val="18"/>
                <w:lang w:val="ro-RO"/>
              </w:rPr>
            </w:pPr>
          </w:p>
        </w:tc>
      </w:tr>
      <w:tr w:rsidR="00F5570E" w:rsidRPr="00F5570E" w:rsidTr="00B44C9C">
        <w:trPr>
          <w:cantSplit/>
          <w:trHeight w:val="430"/>
          <w:jc w:val="center"/>
        </w:trPr>
        <w:tc>
          <w:tcPr>
            <w:tcW w:w="959" w:type="dxa"/>
            <w:vMerge/>
            <w:tcBorders>
              <w:left w:val="thinThickSmallGap" w:sz="24" w:space="0" w:color="auto"/>
            </w:tcBorders>
            <w:vAlign w:val="center"/>
          </w:tcPr>
          <w:p w:rsidR="00B44C9C" w:rsidRPr="00F5570E" w:rsidRDefault="00B44C9C" w:rsidP="00634D94">
            <w:pPr>
              <w:jc w:val="center"/>
              <w:rPr>
                <w:b/>
                <w:bCs/>
                <w:sz w:val="13"/>
                <w:szCs w:val="13"/>
                <w:lang w:val="ro-RO"/>
              </w:rPr>
            </w:pPr>
          </w:p>
        </w:tc>
        <w:tc>
          <w:tcPr>
            <w:tcW w:w="1358" w:type="dxa"/>
            <w:vMerge/>
            <w:tcBorders>
              <w:right w:val="thinThickSmallGap" w:sz="24" w:space="0" w:color="auto"/>
            </w:tcBorders>
            <w:vAlign w:val="center"/>
          </w:tcPr>
          <w:p w:rsidR="00B44C9C" w:rsidRPr="00F5570E" w:rsidRDefault="00B44C9C" w:rsidP="00634D94">
            <w:pPr>
              <w:tabs>
                <w:tab w:val="left" w:pos="331"/>
              </w:tabs>
              <w:ind w:left="84"/>
              <w:rPr>
                <w:b/>
                <w:bCs/>
                <w:sz w:val="13"/>
                <w:szCs w:val="13"/>
                <w:lang w:val="ro-RO"/>
              </w:rPr>
            </w:pPr>
          </w:p>
        </w:tc>
        <w:tc>
          <w:tcPr>
            <w:tcW w:w="1122" w:type="dxa"/>
            <w:vMerge/>
            <w:tcBorders>
              <w:left w:val="nil"/>
            </w:tcBorders>
            <w:vAlign w:val="center"/>
          </w:tcPr>
          <w:p w:rsidR="00B44C9C" w:rsidRPr="00F5570E" w:rsidRDefault="00B44C9C" w:rsidP="00634D94">
            <w:pPr>
              <w:jc w:val="center"/>
              <w:rPr>
                <w:sz w:val="13"/>
                <w:szCs w:val="13"/>
                <w:lang w:val="ro-RO"/>
              </w:rPr>
            </w:pPr>
          </w:p>
        </w:tc>
        <w:tc>
          <w:tcPr>
            <w:tcW w:w="1772" w:type="dxa"/>
            <w:tcBorders>
              <w:left w:val="nil"/>
            </w:tcBorders>
            <w:vAlign w:val="center"/>
          </w:tcPr>
          <w:p w:rsidR="00B44C9C" w:rsidRPr="00F5570E" w:rsidRDefault="00B44C9C" w:rsidP="00634D94">
            <w:pPr>
              <w:jc w:val="center"/>
              <w:rPr>
                <w:sz w:val="13"/>
                <w:szCs w:val="13"/>
                <w:lang w:val="ro-RO"/>
              </w:rPr>
            </w:pPr>
            <w:r w:rsidRPr="00F5570E">
              <w:rPr>
                <w:sz w:val="13"/>
                <w:szCs w:val="13"/>
                <w:lang w:val="ro-RO"/>
              </w:rPr>
              <w:t>ASISTENŢĂ </w:t>
            </w:r>
          </w:p>
          <w:p w:rsidR="00B44C9C" w:rsidRPr="00F5570E" w:rsidRDefault="00B44C9C" w:rsidP="00634D94">
            <w:pPr>
              <w:jc w:val="center"/>
              <w:rPr>
                <w:sz w:val="13"/>
                <w:szCs w:val="13"/>
                <w:lang w:val="ro-RO"/>
              </w:rPr>
            </w:pPr>
            <w:r w:rsidRPr="00F5570E">
              <w:rPr>
                <w:sz w:val="13"/>
                <w:szCs w:val="13"/>
                <w:lang w:val="ro-RO"/>
              </w:rPr>
              <w:t xml:space="preserve">SOCIALĂ             </w:t>
            </w:r>
          </w:p>
        </w:tc>
        <w:tc>
          <w:tcPr>
            <w:tcW w:w="1560" w:type="dxa"/>
            <w:tcBorders>
              <w:left w:val="nil"/>
            </w:tcBorders>
            <w:vAlign w:val="center"/>
          </w:tcPr>
          <w:p w:rsidR="00B44C9C" w:rsidRPr="00F5570E" w:rsidRDefault="00B44C9C" w:rsidP="00634D94">
            <w:pPr>
              <w:rPr>
                <w:sz w:val="13"/>
                <w:szCs w:val="13"/>
                <w:lang w:val="ro-RO"/>
              </w:rPr>
            </w:pPr>
            <w:r w:rsidRPr="00F5570E">
              <w:rPr>
                <w:sz w:val="13"/>
                <w:szCs w:val="13"/>
                <w:lang w:val="ro-RO"/>
              </w:rPr>
              <w:t xml:space="preserve">Asistenţă socială    </w:t>
            </w:r>
          </w:p>
        </w:tc>
        <w:tc>
          <w:tcPr>
            <w:tcW w:w="992" w:type="dxa"/>
            <w:vMerge/>
            <w:vAlign w:val="center"/>
          </w:tcPr>
          <w:p w:rsidR="00B44C9C" w:rsidRPr="00F5570E" w:rsidRDefault="00B44C9C" w:rsidP="00634D94">
            <w:pPr>
              <w:rPr>
                <w:sz w:val="16"/>
                <w:szCs w:val="16"/>
                <w:lang w:val="ro-RO"/>
              </w:rPr>
            </w:pPr>
          </w:p>
        </w:tc>
        <w:tc>
          <w:tcPr>
            <w:tcW w:w="4839" w:type="dxa"/>
            <w:vMerge/>
            <w:vAlign w:val="center"/>
          </w:tcPr>
          <w:p w:rsidR="00B44C9C" w:rsidRPr="00F5570E" w:rsidRDefault="00B44C9C" w:rsidP="00634D94">
            <w:pPr>
              <w:autoSpaceDE w:val="0"/>
              <w:autoSpaceDN w:val="0"/>
              <w:adjustRightInd w:val="0"/>
              <w:jc w:val="both"/>
              <w:rPr>
                <w:sz w:val="16"/>
                <w:szCs w:val="16"/>
                <w:lang w:val="ro-RO"/>
              </w:rPr>
            </w:pPr>
          </w:p>
        </w:tc>
        <w:tc>
          <w:tcPr>
            <w:tcW w:w="935" w:type="dxa"/>
            <w:vMerge/>
            <w:tcBorders>
              <w:right w:val="thinThickSmallGap" w:sz="24" w:space="0" w:color="auto"/>
            </w:tcBorders>
            <w:vAlign w:val="center"/>
          </w:tcPr>
          <w:p w:rsidR="00B44C9C" w:rsidRPr="00F5570E" w:rsidRDefault="00B44C9C" w:rsidP="00634D94">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44C9C" w:rsidRPr="00F5570E" w:rsidRDefault="00B44C9C" w:rsidP="00634D94">
            <w:pPr>
              <w:rPr>
                <w:lang w:val="ro-RO"/>
              </w:rPr>
            </w:pPr>
          </w:p>
        </w:tc>
      </w:tr>
      <w:tr w:rsidR="00F5570E" w:rsidRPr="00F5570E" w:rsidTr="00B44C9C">
        <w:trPr>
          <w:cantSplit/>
          <w:trHeight w:val="2391"/>
          <w:jc w:val="center"/>
        </w:trPr>
        <w:tc>
          <w:tcPr>
            <w:tcW w:w="959" w:type="dxa"/>
            <w:vMerge/>
            <w:tcBorders>
              <w:left w:val="thinThickSmallGap" w:sz="24" w:space="0" w:color="auto"/>
            </w:tcBorders>
            <w:vAlign w:val="center"/>
          </w:tcPr>
          <w:p w:rsidR="00B44C9C" w:rsidRPr="00F5570E" w:rsidRDefault="00B44C9C" w:rsidP="00634D94">
            <w:pPr>
              <w:jc w:val="center"/>
              <w:rPr>
                <w:b/>
                <w:bCs/>
                <w:sz w:val="13"/>
                <w:szCs w:val="13"/>
                <w:lang w:val="ro-RO"/>
              </w:rPr>
            </w:pPr>
          </w:p>
        </w:tc>
        <w:tc>
          <w:tcPr>
            <w:tcW w:w="1358" w:type="dxa"/>
            <w:vMerge/>
            <w:tcBorders>
              <w:right w:val="thinThickSmallGap" w:sz="24" w:space="0" w:color="auto"/>
            </w:tcBorders>
            <w:vAlign w:val="center"/>
          </w:tcPr>
          <w:p w:rsidR="00B44C9C" w:rsidRPr="00F5570E" w:rsidRDefault="00B44C9C" w:rsidP="00634D94">
            <w:pPr>
              <w:tabs>
                <w:tab w:val="left" w:pos="331"/>
              </w:tabs>
              <w:ind w:left="84"/>
              <w:rPr>
                <w:b/>
                <w:bCs/>
                <w:sz w:val="13"/>
                <w:szCs w:val="13"/>
                <w:lang w:val="ro-RO"/>
              </w:rPr>
            </w:pPr>
          </w:p>
        </w:tc>
        <w:tc>
          <w:tcPr>
            <w:tcW w:w="1122" w:type="dxa"/>
            <w:vMerge w:val="restart"/>
            <w:tcBorders>
              <w:left w:val="nil"/>
            </w:tcBorders>
            <w:vAlign w:val="center"/>
          </w:tcPr>
          <w:p w:rsidR="00B44C9C" w:rsidRPr="00F5570E" w:rsidRDefault="00B44C9C" w:rsidP="00634D94">
            <w:pPr>
              <w:jc w:val="center"/>
              <w:rPr>
                <w:sz w:val="13"/>
                <w:szCs w:val="13"/>
                <w:lang w:val="ro-RO"/>
              </w:rPr>
            </w:pPr>
            <w:r w:rsidRPr="00F5570E">
              <w:rPr>
                <w:sz w:val="13"/>
                <w:szCs w:val="13"/>
                <w:lang w:val="ro-RO"/>
              </w:rPr>
              <w:t>ŞTIINŢE MILITARE ŞI INFORMAŢII</w:t>
            </w:r>
          </w:p>
        </w:tc>
        <w:tc>
          <w:tcPr>
            <w:tcW w:w="1772" w:type="dxa"/>
            <w:vMerge w:val="restart"/>
            <w:tcBorders>
              <w:left w:val="nil"/>
            </w:tcBorders>
            <w:vAlign w:val="center"/>
          </w:tcPr>
          <w:p w:rsidR="00B44C9C" w:rsidRPr="00F5570E" w:rsidRDefault="00B44C9C" w:rsidP="00634D94">
            <w:pPr>
              <w:jc w:val="center"/>
              <w:rPr>
                <w:sz w:val="13"/>
                <w:szCs w:val="13"/>
                <w:lang w:val="ro-RO"/>
              </w:rPr>
            </w:pPr>
            <w:r w:rsidRPr="00F5570E">
              <w:rPr>
                <w:sz w:val="13"/>
                <w:szCs w:val="13"/>
                <w:lang w:val="ro-RO"/>
              </w:rPr>
              <w:t>ŞTIINŢE MILITARE ŞI INFORMAŢII</w:t>
            </w:r>
          </w:p>
        </w:tc>
        <w:tc>
          <w:tcPr>
            <w:tcW w:w="1560" w:type="dxa"/>
            <w:tcBorders>
              <w:left w:val="nil"/>
            </w:tcBorders>
            <w:vAlign w:val="center"/>
          </w:tcPr>
          <w:p w:rsidR="00B44C9C" w:rsidRPr="00F5570E" w:rsidRDefault="00B44C9C" w:rsidP="00634D94">
            <w:pPr>
              <w:rPr>
                <w:sz w:val="13"/>
                <w:szCs w:val="13"/>
                <w:lang w:val="ro-RO"/>
              </w:rPr>
            </w:pPr>
            <w:r w:rsidRPr="00F5570E">
              <w:rPr>
                <w:sz w:val="13"/>
                <w:szCs w:val="13"/>
                <w:lang w:val="ro-RO"/>
              </w:rPr>
              <w:t>Comunicare şi relaţii publice - informaţii</w:t>
            </w:r>
          </w:p>
        </w:tc>
        <w:tc>
          <w:tcPr>
            <w:tcW w:w="992" w:type="dxa"/>
            <w:vMerge/>
            <w:vAlign w:val="center"/>
          </w:tcPr>
          <w:p w:rsidR="00B44C9C" w:rsidRPr="00F5570E" w:rsidRDefault="00B44C9C" w:rsidP="00634D94">
            <w:pPr>
              <w:rPr>
                <w:sz w:val="16"/>
                <w:szCs w:val="16"/>
                <w:lang w:val="ro-RO"/>
              </w:rPr>
            </w:pPr>
          </w:p>
        </w:tc>
        <w:tc>
          <w:tcPr>
            <w:tcW w:w="4839" w:type="dxa"/>
            <w:vMerge/>
            <w:vAlign w:val="center"/>
          </w:tcPr>
          <w:p w:rsidR="00B44C9C" w:rsidRPr="00F5570E" w:rsidRDefault="00B44C9C" w:rsidP="00634D94">
            <w:pPr>
              <w:autoSpaceDE w:val="0"/>
              <w:autoSpaceDN w:val="0"/>
              <w:adjustRightInd w:val="0"/>
              <w:jc w:val="both"/>
              <w:rPr>
                <w:i/>
                <w:iCs/>
                <w:sz w:val="16"/>
                <w:szCs w:val="16"/>
                <w:lang w:val="ro-RO"/>
              </w:rPr>
            </w:pPr>
          </w:p>
        </w:tc>
        <w:tc>
          <w:tcPr>
            <w:tcW w:w="935" w:type="dxa"/>
            <w:vMerge/>
            <w:tcBorders>
              <w:right w:val="thinThickSmallGap" w:sz="24" w:space="0" w:color="auto"/>
            </w:tcBorders>
            <w:vAlign w:val="center"/>
          </w:tcPr>
          <w:p w:rsidR="00B44C9C" w:rsidRPr="00F5570E" w:rsidRDefault="00B44C9C" w:rsidP="00634D94">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44C9C" w:rsidRPr="00F5570E" w:rsidRDefault="00B44C9C" w:rsidP="00634D94">
            <w:pPr>
              <w:pStyle w:val="Heading4"/>
              <w:jc w:val="center"/>
              <w:rPr>
                <w:sz w:val="18"/>
                <w:szCs w:val="18"/>
                <w:lang w:val="ro-RO"/>
              </w:rPr>
            </w:pPr>
          </w:p>
        </w:tc>
      </w:tr>
      <w:tr w:rsidR="00B44C9C" w:rsidRPr="00F5570E" w:rsidTr="00B44C9C">
        <w:trPr>
          <w:cantSplit/>
          <w:trHeight w:val="399"/>
          <w:jc w:val="center"/>
        </w:trPr>
        <w:tc>
          <w:tcPr>
            <w:tcW w:w="959" w:type="dxa"/>
            <w:vMerge/>
            <w:tcBorders>
              <w:left w:val="thinThickSmallGap" w:sz="24" w:space="0" w:color="auto"/>
            </w:tcBorders>
            <w:vAlign w:val="center"/>
          </w:tcPr>
          <w:p w:rsidR="00B44C9C" w:rsidRPr="00F5570E" w:rsidRDefault="00B44C9C" w:rsidP="00634D94">
            <w:pPr>
              <w:jc w:val="center"/>
              <w:rPr>
                <w:b/>
                <w:bCs/>
                <w:sz w:val="13"/>
                <w:szCs w:val="13"/>
                <w:lang w:val="ro-RO"/>
              </w:rPr>
            </w:pPr>
          </w:p>
        </w:tc>
        <w:tc>
          <w:tcPr>
            <w:tcW w:w="1358" w:type="dxa"/>
            <w:vMerge/>
            <w:tcBorders>
              <w:right w:val="thinThickSmallGap" w:sz="24" w:space="0" w:color="auto"/>
            </w:tcBorders>
            <w:vAlign w:val="center"/>
          </w:tcPr>
          <w:p w:rsidR="00B44C9C" w:rsidRPr="00F5570E" w:rsidRDefault="00B44C9C" w:rsidP="00634D94">
            <w:pPr>
              <w:tabs>
                <w:tab w:val="left" w:pos="331"/>
              </w:tabs>
              <w:ind w:left="84"/>
              <w:rPr>
                <w:b/>
                <w:bCs/>
                <w:sz w:val="13"/>
                <w:szCs w:val="13"/>
                <w:lang w:val="ro-RO"/>
              </w:rPr>
            </w:pPr>
          </w:p>
        </w:tc>
        <w:tc>
          <w:tcPr>
            <w:tcW w:w="1122" w:type="dxa"/>
            <w:vMerge/>
            <w:tcBorders>
              <w:left w:val="nil"/>
            </w:tcBorders>
            <w:vAlign w:val="center"/>
          </w:tcPr>
          <w:p w:rsidR="00B44C9C" w:rsidRPr="00F5570E" w:rsidRDefault="00B44C9C" w:rsidP="00634D94">
            <w:pPr>
              <w:jc w:val="center"/>
              <w:rPr>
                <w:sz w:val="13"/>
                <w:szCs w:val="13"/>
                <w:lang w:val="ro-RO"/>
              </w:rPr>
            </w:pPr>
          </w:p>
        </w:tc>
        <w:tc>
          <w:tcPr>
            <w:tcW w:w="1772" w:type="dxa"/>
            <w:vMerge/>
            <w:tcBorders>
              <w:left w:val="nil"/>
            </w:tcBorders>
            <w:vAlign w:val="center"/>
          </w:tcPr>
          <w:p w:rsidR="00B44C9C" w:rsidRPr="00F5570E" w:rsidRDefault="00B44C9C" w:rsidP="00634D94">
            <w:pPr>
              <w:jc w:val="center"/>
              <w:rPr>
                <w:sz w:val="13"/>
                <w:szCs w:val="13"/>
                <w:lang w:val="ro-RO"/>
              </w:rPr>
            </w:pPr>
          </w:p>
        </w:tc>
        <w:tc>
          <w:tcPr>
            <w:tcW w:w="1560" w:type="dxa"/>
            <w:tcBorders>
              <w:left w:val="nil"/>
            </w:tcBorders>
            <w:vAlign w:val="center"/>
          </w:tcPr>
          <w:p w:rsidR="00B44C9C" w:rsidRPr="00F5570E" w:rsidRDefault="00B44C9C" w:rsidP="00634D94">
            <w:pPr>
              <w:rPr>
                <w:sz w:val="13"/>
                <w:szCs w:val="13"/>
                <w:lang w:val="ro-RO"/>
              </w:rPr>
            </w:pPr>
            <w:r w:rsidRPr="00F5570E">
              <w:rPr>
                <w:sz w:val="13"/>
                <w:szCs w:val="13"/>
                <w:lang w:val="ro-RO"/>
              </w:rPr>
              <w:t>Psihologie - informaţii</w:t>
            </w:r>
          </w:p>
        </w:tc>
        <w:tc>
          <w:tcPr>
            <w:tcW w:w="992" w:type="dxa"/>
            <w:vMerge/>
            <w:vAlign w:val="center"/>
          </w:tcPr>
          <w:p w:rsidR="00B44C9C" w:rsidRPr="00F5570E" w:rsidRDefault="00B44C9C" w:rsidP="00634D94">
            <w:pPr>
              <w:rPr>
                <w:sz w:val="16"/>
                <w:szCs w:val="16"/>
                <w:lang w:val="ro-RO"/>
              </w:rPr>
            </w:pPr>
          </w:p>
        </w:tc>
        <w:tc>
          <w:tcPr>
            <w:tcW w:w="4839" w:type="dxa"/>
            <w:vMerge/>
            <w:vAlign w:val="center"/>
          </w:tcPr>
          <w:p w:rsidR="00B44C9C" w:rsidRPr="00F5570E" w:rsidRDefault="00B44C9C" w:rsidP="00634D94">
            <w:pPr>
              <w:rPr>
                <w:sz w:val="16"/>
                <w:szCs w:val="16"/>
                <w:lang w:val="ro-RO"/>
              </w:rPr>
            </w:pPr>
          </w:p>
        </w:tc>
        <w:tc>
          <w:tcPr>
            <w:tcW w:w="935" w:type="dxa"/>
            <w:vMerge/>
            <w:tcBorders>
              <w:right w:val="thinThickSmallGap" w:sz="24" w:space="0" w:color="auto"/>
            </w:tcBorders>
            <w:vAlign w:val="center"/>
          </w:tcPr>
          <w:p w:rsidR="00B44C9C" w:rsidRPr="00F5570E" w:rsidRDefault="00B44C9C" w:rsidP="00634D94">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44C9C" w:rsidRPr="00F5570E" w:rsidRDefault="00B44C9C" w:rsidP="00634D94">
            <w:pPr>
              <w:pStyle w:val="Heading4"/>
              <w:jc w:val="center"/>
              <w:rPr>
                <w:sz w:val="18"/>
                <w:szCs w:val="18"/>
                <w:lang w:val="ro-RO"/>
              </w:rPr>
            </w:pPr>
          </w:p>
        </w:tc>
      </w:tr>
    </w:tbl>
    <w:p w:rsidR="00B44C9C" w:rsidRPr="00F5570E" w:rsidRDefault="00B44C9C" w:rsidP="00B44C9C"/>
    <w:p w:rsidR="001C434E" w:rsidRPr="00F5570E" w:rsidRDefault="001C434E"/>
    <w:p w:rsidR="009F387D" w:rsidRPr="00F5570E" w:rsidRDefault="009F387D"/>
    <w:p w:rsidR="009F387D" w:rsidRPr="00F5570E" w:rsidRDefault="009F387D"/>
    <w:p w:rsidR="009F387D" w:rsidRPr="00F5570E" w:rsidRDefault="009F387D"/>
    <w:p w:rsidR="009F387D" w:rsidRPr="00F5570E" w:rsidRDefault="009F387D"/>
    <w:p w:rsidR="009F387D" w:rsidRPr="00F5570E" w:rsidRDefault="009F387D"/>
    <w:p w:rsidR="009F387D" w:rsidRPr="00F5570E" w:rsidRDefault="009F387D"/>
    <w:p w:rsidR="009F387D" w:rsidRPr="00F5570E" w:rsidRDefault="009F387D"/>
    <w:p w:rsidR="00B44C9C" w:rsidRPr="00F5570E" w:rsidRDefault="00B44C9C"/>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886"/>
        <w:gridCol w:w="1122"/>
        <w:gridCol w:w="1988"/>
        <w:gridCol w:w="2500"/>
        <w:gridCol w:w="1122"/>
        <w:gridCol w:w="4421"/>
        <w:gridCol w:w="935"/>
        <w:gridCol w:w="1372"/>
      </w:tblGrid>
      <w:tr w:rsidR="00F5570E" w:rsidRPr="00F5570E" w:rsidTr="00D128E9">
        <w:trPr>
          <w:cantSplit/>
          <w:trHeight w:val="61"/>
          <w:jc w:val="center"/>
        </w:trPr>
        <w:tc>
          <w:tcPr>
            <w:tcW w:w="1008" w:type="dxa"/>
            <w:vMerge w:val="restart"/>
            <w:tcBorders>
              <w:left w:val="thinThickSmallGap" w:sz="24" w:space="0" w:color="auto"/>
            </w:tcBorders>
            <w:vAlign w:val="center"/>
          </w:tcPr>
          <w:p w:rsidR="00692F08" w:rsidRPr="00F5570E" w:rsidRDefault="00692F08" w:rsidP="00692F08">
            <w:pPr>
              <w:jc w:val="center"/>
              <w:rPr>
                <w:b/>
                <w:bCs/>
                <w:sz w:val="14"/>
                <w:szCs w:val="14"/>
                <w:lang w:val="ro-RO"/>
              </w:rPr>
            </w:pPr>
            <w:r w:rsidRPr="00F5570E">
              <w:rPr>
                <w:b/>
                <w:bCs/>
                <w:sz w:val="14"/>
                <w:szCs w:val="14"/>
                <w:lang w:val="ro-RO"/>
              </w:rPr>
              <w:t>Învăţământ profesional/</w:t>
            </w:r>
          </w:p>
          <w:p w:rsidR="00692F08" w:rsidRPr="00F5570E" w:rsidRDefault="00692F08" w:rsidP="00692F08">
            <w:pPr>
              <w:jc w:val="center"/>
              <w:rPr>
                <w:b/>
                <w:bCs/>
                <w:sz w:val="14"/>
                <w:szCs w:val="14"/>
                <w:lang w:val="ro-RO"/>
              </w:rPr>
            </w:pPr>
            <w:r w:rsidRPr="00F5570E">
              <w:rPr>
                <w:b/>
                <w:sz w:val="14"/>
                <w:szCs w:val="14"/>
                <w:lang w:val="ro-RO"/>
              </w:rPr>
              <w:t>Învăţământ gimnazial</w:t>
            </w:r>
          </w:p>
        </w:tc>
        <w:tc>
          <w:tcPr>
            <w:tcW w:w="886" w:type="dxa"/>
            <w:vMerge w:val="restart"/>
            <w:tcBorders>
              <w:right w:val="thinThickSmallGap" w:sz="24" w:space="0" w:color="auto"/>
            </w:tcBorders>
            <w:vAlign w:val="center"/>
          </w:tcPr>
          <w:p w:rsidR="00692F08" w:rsidRPr="00F5570E" w:rsidRDefault="00692F08" w:rsidP="00692F08">
            <w:pPr>
              <w:tabs>
                <w:tab w:val="left" w:pos="331"/>
              </w:tabs>
              <w:ind w:left="84"/>
              <w:rPr>
                <w:b/>
                <w:bCs/>
                <w:sz w:val="13"/>
                <w:szCs w:val="13"/>
                <w:lang w:val="ro-RO"/>
              </w:rPr>
            </w:pPr>
            <w:r w:rsidRPr="00F5570E">
              <w:rPr>
                <w:b/>
                <w:bCs/>
                <w:sz w:val="13"/>
                <w:szCs w:val="13"/>
                <w:lang w:val="ro-RO"/>
              </w:rPr>
              <w:t xml:space="preserve">Cultură </w:t>
            </w:r>
          </w:p>
          <w:p w:rsidR="00692F08" w:rsidRPr="00F5570E" w:rsidRDefault="00692F08" w:rsidP="00692F08">
            <w:pPr>
              <w:tabs>
                <w:tab w:val="left" w:pos="331"/>
              </w:tabs>
              <w:ind w:left="84"/>
              <w:rPr>
                <w:b/>
                <w:bCs/>
                <w:sz w:val="13"/>
                <w:szCs w:val="13"/>
                <w:lang w:val="ro-RO"/>
              </w:rPr>
            </w:pPr>
            <w:r w:rsidRPr="00F5570E">
              <w:rPr>
                <w:b/>
                <w:bCs/>
                <w:sz w:val="13"/>
                <w:szCs w:val="13"/>
                <w:lang w:val="ro-RO"/>
              </w:rPr>
              <w:t>civică</w:t>
            </w:r>
          </w:p>
        </w:tc>
        <w:tc>
          <w:tcPr>
            <w:tcW w:w="1122" w:type="dxa"/>
            <w:vMerge w:val="restart"/>
            <w:tcBorders>
              <w:left w:val="nil"/>
            </w:tcBorders>
            <w:vAlign w:val="center"/>
          </w:tcPr>
          <w:p w:rsidR="00692F08" w:rsidRPr="00F5570E" w:rsidRDefault="00692F08" w:rsidP="00692F08">
            <w:pPr>
              <w:jc w:val="center"/>
              <w:rPr>
                <w:sz w:val="12"/>
                <w:szCs w:val="12"/>
                <w:lang w:val="ro-RO"/>
              </w:rPr>
            </w:pPr>
            <w:r w:rsidRPr="00F5570E">
              <w:rPr>
                <w:sz w:val="12"/>
                <w:szCs w:val="12"/>
                <w:lang w:val="ro-RO"/>
              </w:rPr>
              <w:t xml:space="preserve">ŞTIINŢE UMANISTE     </w:t>
            </w:r>
          </w:p>
        </w:tc>
        <w:tc>
          <w:tcPr>
            <w:tcW w:w="1988" w:type="dxa"/>
            <w:tcBorders>
              <w:left w:val="nil"/>
            </w:tcBorders>
            <w:vAlign w:val="center"/>
          </w:tcPr>
          <w:p w:rsidR="00692F08" w:rsidRPr="00F5570E" w:rsidRDefault="00692F08" w:rsidP="00692F08">
            <w:pPr>
              <w:jc w:val="center"/>
              <w:rPr>
                <w:sz w:val="12"/>
                <w:szCs w:val="12"/>
                <w:lang w:val="ro-RO"/>
              </w:rPr>
            </w:pPr>
            <w:r w:rsidRPr="00F5570E">
              <w:rPr>
                <w:sz w:val="12"/>
                <w:szCs w:val="12"/>
                <w:lang w:val="ro-RO"/>
              </w:rPr>
              <w:t>ISTORIE</w:t>
            </w:r>
          </w:p>
        </w:tc>
        <w:tc>
          <w:tcPr>
            <w:tcW w:w="2500" w:type="dxa"/>
            <w:tcBorders>
              <w:left w:val="nil"/>
            </w:tcBorders>
            <w:vAlign w:val="center"/>
          </w:tcPr>
          <w:p w:rsidR="00692F08" w:rsidRPr="00F5570E" w:rsidRDefault="00692F08" w:rsidP="00692F08">
            <w:pPr>
              <w:rPr>
                <w:sz w:val="13"/>
                <w:szCs w:val="13"/>
                <w:lang w:val="ro-RO"/>
              </w:rPr>
            </w:pPr>
            <w:r w:rsidRPr="00F5570E">
              <w:rPr>
                <w:sz w:val="13"/>
                <w:szCs w:val="13"/>
                <w:lang w:val="ro-RO"/>
              </w:rPr>
              <w:t>Istorie</w:t>
            </w:r>
          </w:p>
        </w:tc>
        <w:tc>
          <w:tcPr>
            <w:tcW w:w="1122" w:type="dxa"/>
            <w:vMerge w:val="restart"/>
            <w:vAlign w:val="center"/>
          </w:tcPr>
          <w:p w:rsidR="00692F08" w:rsidRPr="00F5570E" w:rsidRDefault="00692F08" w:rsidP="00692F08">
            <w:pPr>
              <w:tabs>
                <w:tab w:val="left" w:pos="300"/>
              </w:tabs>
              <w:ind w:left="79"/>
              <w:jc w:val="center"/>
              <w:rPr>
                <w:sz w:val="13"/>
                <w:szCs w:val="13"/>
                <w:lang w:val="ro-RO"/>
              </w:rPr>
            </w:pPr>
            <w:r w:rsidRPr="00F5570E">
              <w:rPr>
                <w:sz w:val="13"/>
                <w:szCs w:val="13"/>
                <w:lang w:val="ro-RO"/>
              </w:rPr>
              <w:t>FILOSOFIE</w:t>
            </w:r>
          </w:p>
        </w:tc>
        <w:tc>
          <w:tcPr>
            <w:tcW w:w="4421" w:type="dxa"/>
            <w:vMerge w:val="restart"/>
            <w:vAlign w:val="center"/>
          </w:tcPr>
          <w:p w:rsidR="00692F08" w:rsidRPr="00F5570E" w:rsidRDefault="00692F08" w:rsidP="00692F08">
            <w:pPr>
              <w:numPr>
                <w:ilvl w:val="0"/>
                <w:numId w:val="42"/>
              </w:numPr>
              <w:tabs>
                <w:tab w:val="clear" w:pos="1080"/>
                <w:tab w:val="left" w:pos="453"/>
              </w:tabs>
              <w:autoSpaceDE w:val="0"/>
              <w:autoSpaceDN w:val="0"/>
              <w:adjustRightInd w:val="0"/>
              <w:ind w:left="113" w:firstLine="0"/>
              <w:rPr>
                <w:sz w:val="13"/>
                <w:szCs w:val="13"/>
                <w:lang w:val="ro-RO"/>
              </w:rPr>
            </w:pPr>
            <w:r w:rsidRPr="00F5570E">
              <w:rPr>
                <w:sz w:val="13"/>
                <w:szCs w:val="13"/>
                <w:lang w:val="ro-RO"/>
              </w:rPr>
              <w:t>Consiliere şi administrare în resurse umane</w:t>
            </w:r>
          </w:p>
          <w:p w:rsidR="00692F08" w:rsidRPr="00F5570E" w:rsidRDefault="00692F08" w:rsidP="00692F08">
            <w:pPr>
              <w:numPr>
                <w:ilvl w:val="0"/>
                <w:numId w:val="42"/>
              </w:numPr>
              <w:tabs>
                <w:tab w:val="clear" w:pos="1080"/>
                <w:tab w:val="left" w:pos="453"/>
              </w:tabs>
              <w:autoSpaceDE w:val="0"/>
              <w:autoSpaceDN w:val="0"/>
              <w:adjustRightInd w:val="0"/>
              <w:ind w:left="113" w:firstLine="0"/>
              <w:rPr>
                <w:sz w:val="13"/>
                <w:szCs w:val="13"/>
                <w:lang w:val="ro-RO"/>
              </w:rPr>
            </w:pPr>
            <w:r w:rsidRPr="00F5570E">
              <w:rPr>
                <w:sz w:val="13"/>
                <w:szCs w:val="13"/>
                <w:lang w:val="ro-RO"/>
              </w:rPr>
              <w:t>Drepturile omului</w:t>
            </w:r>
          </w:p>
          <w:p w:rsidR="00692F08" w:rsidRPr="00F5570E" w:rsidRDefault="00692F08" w:rsidP="00692F08">
            <w:pPr>
              <w:numPr>
                <w:ilvl w:val="0"/>
                <w:numId w:val="42"/>
              </w:numPr>
              <w:tabs>
                <w:tab w:val="clear" w:pos="1080"/>
                <w:tab w:val="left" w:pos="453"/>
              </w:tabs>
              <w:autoSpaceDE w:val="0"/>
              <w:autoSpaceDN w:val="0"/>
              <w:adjustRightInd w:val="0"/>
              <w:ind w:left="113" w:firstLine="0"/>
              <w:rPr>
                <w:sz w:val="13"/>
                <w:szCs w:val="13"/>
                <w:lang w:val="ro-RO"/>
              </w:rPr>
            </w:pPr>
            <w:r w:rsidRPr="00F5570E">
              <w:rPr>
                <w:sz w:val="13"/>
                <w:szCs w:val="13"/>
                <w:lang w:val="ro-RO"/>
              </w:rPr>
              <w:t>Estetici aplicate în arta teatrală</w:t>
            </w:r>
          </w:p>
          <w:p w:rsidR="00692F08" w:rsidRPr="00F5570E" w:rsidRDefault="00692F08" w:rsidP="00692F08">
            <w:pPr>
              <w:numPr>
                <w:ilvl w:val="0"/>
                <w:numId w:val="42"/>
              </w:numPr>
              <w:tabs>
                <w:tab w:val="clear" w:pos="1080"/>
                <w:tab w:val="left" w:pos="453"/>
              </w:tabs>
              <w:autoSpaceDE w:val="0"/>
              <w:autoSpaceDN w:val="0"/>
              <w:adjustRightInd w:val="0"/>
              <w:ind w:left="113" w:firstLine="0"/>
              <w:rPr>
                <w:sz w:val="13"/>
                <w:szCs w:val="13"/>
                <w:lang w:val="ro-RO"/>
              </w:rPr>
            </w:pPr>
            <w:r w:rsidRPr="00F5570E">
              <w:rPr>
                <w:sz w:val="13"/>
                <w:szCs w:val="13"/>
                <w:lang w:val="ro-RO"/>
              </w:rPr>
              <w:t>Etica politicilor publice</w:t>
            </w:r>
          </w:p>
          <w:p w:rsidR="00692F08" w:rsidRPr="00F5570E" w:rsidRDefault="00692F08" w:rsidP="00692F08">
            <w:pPr>
              <w:numPr>
                <w:ilvl w:val="0"/>
                <w:numId w:val="42"/>
              </w:numPr>
              <w:tabs>
                <w:tab w:val="clear" w:pos="1080"/>
                <w:tab w:val="left" w:pos="453"/>
              </w:tabs>
              <w:autoSpaceDE w:val="0"/>
              <w:autoSpaceDN w:val="0"/>
              <w:adjustRightInd w:val="0"/>
              <w:ind w:left="113" w:firstLine="0"/>
              <w:rPr>
                <w:sz w:val="13"/>
                <w:szCs w:val="13"/>
                <w:lang w:val="ro-RO"/>
              </w:rPr>
            </w:pPr>
            <w:r w:rsidRPr="00F5570E">
              <w:rPr>
                <w:sz w:val="13"/>
                <w:szCs w:val="13"/>
                <w:lang w:val="ro-RO"/>
              </w:rPr>
              <w:t>Etică aplicată în societate, afaceri şi organizaţii</w:t>
            </w:r>
          </w:p>
          <w:p w:rsidR="00692F08" w:rsidRPr="00F5570E" w:rsidRDefault="00692F08" w:rsidP="00692F08">
            <w:pPr>
              <w:numPr>
                <w:ilvl w:val="0"/>
                <w:numId w:val="42"/>
              </w:numPr>
              <w:tabs>
                <w:tab w:val="clear" w:pos="1080"/>
                <w:tab w:val="left" w:pos="453"/>
              </w:tabs>
              <w:autoSpaceDE w:val="0"/>
              <w:autoSpaceDN w:val="0"/>
              <w:adjustRightInd w:val="0"/>
              <w:ind w:left="113" w:firstLine="0"/>
              <w:rPr>
                <w:sz w:val="13"/>
                <w:szCs w:val="13"/>
                <w:lang w:val="ro-RO"/>
              </w:rPr>
            </w:pPr>
            <w:r w:rsidRPr="00F5570E">
              <w:rPr>
                <w:sz w:val="13"/>
                <w:szCs w:val="13"/>
                <w:lang w:val="ro-RO"/>
              </w:rPr>
              <w:t>Etică organizaţională şi audit etic</w:t>
            </w:r>
          </w:p>
          <w:p w:rsidR="00692F08" w:rsidRPr="00F5570E" w:rsidRDefault="00692F08" w:rsidP="00692F08">
            <w:pPr>
              <w:numPr>
                <w:ilvl w:val="0"/>
                <w:numId w:val="42"/>
              </w:numPr>
              <w:tabs>
                <w:tab w:val="clear" w:pos="1080"/>
                <w:tab w:val="left" w:pos="453"/>
              </w:tabs>
              <w:autoSpaceDE w:val="0"/>
              <w:autoSpaceDN w:val="0"/>
              <w:adjustRightInd w:val="0"/>
              <w:ind w:left="113" w:firstLine="0"/>
              <w:rPr>
                <w:sz w:val="13"/>
                <w:szCs w:val="13"/>
                <w:lang w:val="ro-RO"/>
              </w:rPr>
            </w:pPr>
            <w:r w:rsidRPr="00F5570E">
              <w:rPr>
                <w:sz w:val="13"/>
                <w:szCs w:val="13"/>
                <w:lang w:val="ro-RO"/>
              </w:rPr>
              <w:t>Etică profesională</w:t>
            </w:r>
          </w:p>
          <w:p w:rsidR="00692F08" w:rsidRPr="00F5570E" w:rsidRDefault="00692F08" w:rsidP="00692F08">
            <w:pPr>
              <w:numPr>
                <w:ilvl w:val="0"/>
                <w:numId w:val="42"/>
              </w:numPr>
              <w:tabs>
                <w:tab w:val="clear" w:pos="1080"/>
                <w:tab w:val="left" w:pos="453"/>
              </w:tabs>
              <w:autoSpaceDE w:val="0"/>
              <w:autoSpaceDN w:val="0"/>
              <w:adjustRightInd w:val="0"/>
              <w:ind w:left="113" w:firstLine="0"/>
              <w:rPr>
                <w:sz w:val="13"/>
                <w:szCs w:val="13"/>
                <w:lang w:val="ro-RO"/>
              </w:rPr>
            </w:pPr>
            <w:r w:rsidRPr="00F5570E">
              <w:rPr>
                <w:sz w:val="13"/>
                <w:szCs w:val="13"/>
                <w:lang w:val="ro-RO"/>
              </w:rPr>
              <w:t>Fenomenologia şi hermeneutica filosofică a religiozităţii</w:t>
            </w:r>
          </w:p>
          <w:p w:rsidR="00692F08" w:rsidRPr="00F5570E" w:rsidRDefault="00692F08" w:rsidP="00692F08">
            <w:pPr>
              <w:numPr>
                <w:ilvl w:val="0"/>
                <w:numId w:val="42"/>
              </w:numPr>
              <w:tabs>
                <w:tab w:val="clear" w:pos="1080"/>
                <w:tab w:val="left" w:pos="453"/>
              </w:tabs>
              <w:autoSpaceDE w:val="0"/>
              <w:autoSpaceDN w:val="0"/>
              <w:adjustRightInd w:val="0"/>
              <w:ind w:left="113" w:firstLine="0"/>
              <w:rPr>
                <w:sz w:val="13"/>
                <w:szCs w:val="13"/>
                <w:lang w:val="ro-RO"/>
              </w:rPr>
            </w:pPr>
            <w:r w:rsidRPr="00F5570E">
              <w:rPr>
                <w:sz w:val="13"/>
                <w:szCs w:val="13"/>
                <w:lang w:val="ro-RO"/>
              </w:rPr>
              <w:t>Filosofie analitică</w:t>
            </w:r>
          </w:p>
          <w:p w:rsidR="00692F08" w:rsidRPr="00F5570E" w:rsidRDefault="00692F08" w:rsidP="00692F08">
            <w:pPr>
              <w:numPr>
                <w:ilvl w:val="0"/>
                <w:numId w:val="42"/>
              </w:numPr>
              <w:tabs>
                <w:tab w:val="clear" w:pos="1080"/>
                <w:tab w:val="left" w:pos="453"/>
              </w:tabs>
              <w:autoSpaceDE w:val="0"/>
              <w:autoSpaceDN w:val="0"/>
              <w:adjustRightInd w:val="0"/>
              <w:ind w:left="113" w:firstLine="0"/>
              <w:rPr>
                <w:sz w:val="13"/>
                <w:szCs w:val="13"/>
                <w:lang w:val="ro-RO"/>
              </w:rPr>
            </w:pPr>
            <w:r w:rsidRPr="00F5570E">
              <w:rPr>
                <w:sz w:val="13"/>
                <w:szCs w:val="13"/>
                <w:lang w:val="ro-RO"/>
              </w:rPr>
              <w:t>Filosofie antică şi medievală</w:t>
            </w:r>
          </w:p>
          <w:p w:rsidR="00692F08" w:rsidRPr="00F5570E" w:rsidRDefault="00692F08" w:rsidP="00692F08">
            <w:pPr>
              <w:numPr>
                <w:ilvl w:val="0"/>
                <w:numId w:val="42"/>
              </w:numPr>
              <w:tabs>
                <w:tab w:val="clear" w:pos="1080"/>
                <w:tab w:val="left" w:pos="453"/>
              </w:tabs>
              <w:autoSpaceDE w:val="0"/>
              <w:autoSpaceDN w:val="0"/>
              <w:adjustRightInd w:val="0"/>
              <w:ind w:left="113" w:firstLine="0"/>
              <w:rPr>
                <w:sz w:val="13"/>
                <w:szCs w:val="13"/>
                <w:lang w:val="ro-RO"/>
              </w:rPr>
            </w:pPr>
            <w:r w:rsidRPr="00F5570E">
              <w:rPr>
                <w:sz w:val="13"/>
                <w:szCs w:val="13"/>
                <w:lang w:val="ro-RO"/>
              </w:rPr>
              <w:t>Filosofie, cultură, comunicare</w:t>
            </w:r>
          </w:p>
          <w:p w:rsidR="00692F08" w:rsidRPr="00F5570E" w:rsidRDefault="00692F08" w:rsidP="00692F08">
            <w:pPr>
              <w:numPr>
                <w:ilvl w:val="0"/>
                <w:numId w:val="42"/>
              </w:numPr>
              <w:tabs>
                <w:tab w:val="clear" w:pos="1080"/>
                <w:tab w:val="left" w:pos="453"/>
              </w:tabs>
              <w:autoSpaceDE w:val="0"/>
              <w:autoSpaceDN w:val="0"/>
              <w:adjustRightInd w:val="0"/>
              <w:ind w:left="113" w:firstLine="0"/>
              <w:rPr>
                <w:sz w:val="13"/>
                <w:szCs w:val="13"/>
                <w:lang w:val="ro-RO"/>
              </w:rPr>
            </w:pPr>
            <w:r w:rsidRPr="00F5570E">
              <w:rPr>
                <w:sz w:val="13"/>
                <w:szCs w:val="13"/>
                <w:lang w:val="ro-RO"/>
              </w:rPr>
              <w:t>Filosofie contemporană</w:t>
            </w:r>
          </w:p>
          <w:p w:rsidR="00692F08" w:rsidRPr="00F5570E" w:rsidRDefault="00692F08" w:rsidP="00692F08">
            <w:pPr>
              <w:numPr>
                <w:ilvl w:val="0"/>
                <w:numId w:val="42"/>
              </w:numPr>
              <w:tabs>
                <w:tab w:val="clear" w:pos="1080"/>
                <w:tab w:val="left" w:pos="453"/>
              </w:tabs>
              <w:autoSpaceDE w:val="0"/>
              <w:autoSpaceDN w:val="0"/>
              <w:adjustRightInd w:val="0"/>
              <w:ind w:left="113" w:firstLine="0"/>
              <w:rPr>
                <w:sz w:val="13"/>
                <w:szCs w:val="13"/>
                <w:lang w:val="ro-RO"/>
              </w:rPr>
            </w:pPr>
            <w:r w:rsidRPr="00F5570E">
              <w:rPr>
                <w:sz w:val="13"/>
                <w:szCs w:val="13"/>
                <w:lang w:val="ro-RO"/>
              </w:rPr>
              <w:t>Filosofie socială. Teoria şi practica soluţionării conflictelor</w:t>
            </w:r>
          </w:p>
          <w:p w:rsidR="00692F08" w:rsidRPr="00F5570E" w:rsidRDefault="00692F08" w:rsidP="00692F08">
            <w:pPr>
              <w:numPr>
                <w:ilvl w:val="0"/>
                <w:numId w:val="42"/>
              </w:numPr>
              <w:tabs>
                <w:tab w:val="clear" w:pos="1080"/>
                <w:tab w:val="left" w:pos="453"/>
              </w:tabs>
              <w:autoSpaceDE w:val="0"/>
              <w:autoSpaceDN w:val="0"/>
              <w:adjustRightInd w:val="0"/>
              <w:ind w:left="113" w:firstLine="0"/>
              <w:rPr>
                <w:sz w:val="13"/>
                <w:szCs w:val="13"/>
                <w:lang w:val="ro-RO"/>
              </w:rPr>
            </w:pPr>
            <w:r w:rsidRPr="00F5570E">
              <w:rPr>
                <w:sz w:val="13"/>
                <w:szCs w:val="13"/>
                <w:lang w:val="ro-RO"/>
              </w:rPr>
              <w:t>Filosofie aplicată şi management cultural</w:t>
            </w:r>
          </w:p>
          <w:p w:rsidR="00692F08" w:rsidRPr="00F5570E" w:rsidRDefault="00692F08" w:rsidP="00692F08">
            <w:pPr>
              <w:numPr>
                <w:ilvl w:val="0"/>
                <w:numId w:val="42"/>
              </w:numPr>
              <w:tabs>
                <w:tab w:val="clear" w:pos="1080"/>
                <w:tab w:val="left" w:pos="453"/>
              </w:tabs>
              <w:autoSpaceDE w:val="0"/>
              <w:autoSpaceDN w:val="0"/>
              <w:adjustRightInd w:val="0"/>
              <w:ind w:left="113" w:firstLine="0"/>
              <w:rPr>
                <w:sz w:val="13"/>
                <w:szCs w:val="13"/>
                <w:lang w:val="ro-RO"/>
              </w:rPr>
            </w:pPr>
            <w:r w:rsidRPr="00F5570E">
              <w:rPr>
                <w:sz w:val="13"/>
                <w:szCs w:val="13"/>
                <w:lang w:val="ro-RO"/>
              </w:rPr>
              <w:t>Filosofie politică contemporană</w:t>
            </w:r>
          </w:p>
          <w:p w:rsidR="00692F08" w:rsidRPr="00F5570E" w:rsidRDefault="00692F08" w:rsidP="00692F08">
            <w:pPr>
              <w:numPr>
                <w:ilvl w:val="0"/>
                <w:numId w:val="42"/>
              </w:numPr>
              <w:tabs>
                <w:tab w:val="clear" w:pos="1080"/>
                <w:tab w:val="left" w:pos="453"/>
              </w:tabs>
              <w:autoSpaceDE w:val="0"/>
              <w:autoSpaceDN w:val="0"/>
              <w:adjustRightInd w:val="0"/>
              <w:ind w:left="113" w:firstLine="0"/>
              <w:rPr>
                <w:sz w:val="13"/>
                <w:szCs w:val="13"/>
                <w:lang w:val="ro-RO"/>
              </w:rPr>
            </w:pPr>
            <w:r w:rsidRPr="00F5570E">
              <w:rPr>
                <w:sz w:val="13"/>
                <w:szCs w:val="13"/>
                <w:lang w:val="ro-RO"/>
              </w:rPr>
              <w:t>Filosofie si artă în spaţiul public</w:t>
            </w:r>
          </w:p>
          <w:p w:rsidR="00692F08" w:rsidRPr="00F5570E" w:rsidRDefault="00692F08" w:rsidP="00692F08">
            <w:pPr>
              <w:numPr>
                <w:ilvl w:val="0"/>
                <w:numId w:val="42"/>
              </w:numPr>
              <w:tabs>
                <w:tab w:val="clear" w:pos="1080"/>
                <w:tab w:val="left" w:pos="453"/>
              </w:tabs>
              <w:autoSpaceDE w:val="0"/>
              <w:autoSpaceDN w:val="0"/>
              <w:adjustRightInd w:val="0"/>
              <w:ind w:left="113" w:firstLine="0"/>
              <w:rPr>
                <w:sz w:val="13"/>
                <w:szCs w:val="13"/>
                <w:lang w:val="ro-RO"/>
              </w:rPr>
            </w:pPr>
            <w:r w:rsidRPr="00F5570E">
              <w:rPr>
                <w:sz w:val="13"/>
                <w:szCs w:val="13"/>
                <w:lang w:val="ro-RO"/>
              </w:rPr>
              <w:t>Filosofie şi ştiinţe socio-umane</w:t>
            </w:r>
          </w:p>
          <w:p w:rsidR="00692F08" w:rsidRPr="00F5570E" w:rsidRDefault="00692F08" w:rsidP="00692F08">
            <w:pPr>
              <w:numPr>
                <w:ilvl w:val="0"/>
                <w:numId w:val="42"/>
              </w:numPr>
              <w:tabs>
                <w:tab w:val="clear" w:pos="1080"/>
                <w:tab w:val="left" w:pos="453"/>
              </w:tabs>
              <w:autoSpaceDE w:val="0"/>
              <w:autoSpaceDN w:val="0"/>
              <w:adjustRightInd w:val="0"/>
              <w:ind w:left="113" w:firstLine="0"/>
              <w:rPr>
                <w:sz w:val="13"/>
                <w:szCs w:val="13"/>
                <w:lang w:val="ro-RO"/>
              </w:rPr>
            </w:pPr>
            <w:r w:rsidRPr="00F5570E">
              <w:rPr>
                <w:sz w:val="13"/>
                <w:szCs w:val="13"/>
                <w:lang w:val="ro-RO"/>
              </w:rPr>
              <w:t>Istoria şi circulaţia ideilor filosofice</w:t>
            </w:r>
          </w:p>
          <w:p w:rsidR="00692F08" w:rsidRPr="00F5570E" w:rsidRDefault="00692F08" w:rsidP="00692F08">
            <w:pPr>
              <w:numPr>
                <w:ilvl w:val="0"/>
                <w:numId w:val="42"/>
              </w:numPr>
              <w:tabs>
                <w:tab w:val="clear" w:pos="1080"/>
                <w:tab w:val="left" w:pos="453"/>
              </w:tabs>
              <w:autoSpaceDE w:val="0"/>
              <w:autoSpaceDN w:val="0"/>
              <w:adjustRightInd w:val="0"/>
              <w:ind w:left="113" w:firstLine="0"/>
              <w:rPr>
                <w:sz w:val="13"/>
                <w:szCs w:val="13"/>
                <w:lang w:val="ro-RO"/>
              </w:rPr>
            </w:pPr>
            <w:r w:rsidRPr="00F5570E">
              <w:rPr>
                <w:sz w:val="13"/>
                <w:szCs w:val="13"/>
                <w:lang w:val="ro-RO"/>
              </w:rPr>
              <w:t>Istoria şi filosofia ştiinţei</w:t>
            </w:r>
          </w:p>
          <w:p w:rsidR="00692F08" w:rsidRPr="00F5570E" w:rsidRDefault="00692F08" w:rsidP="00692F08">
            <w:pPr>
              <w:numPr>
                <w:ilvl w:val="0"/>
                <w:numId w:val="42"/>
              </w:numPr>
              <w:tabs>
                <w:tab w:val="clear" w:pos="1080"/>
                <w:tab w:val="left" w:pos="453"/>
              </w:tabs>
              <w:autoSpaceDE w:val="0"/>
              <w:autoSpaceDN w:val="0"/>
              <w:adjustRightInd w:val="0"/>
              <w:ind w:left="113" w:firstLine="0"/>
              <w:rPr>
                <w:sz w:val="13"/>
                <w:szCs w:val="13"/>
                <w:lang w:val="ro-RO"/>
              </w:rPr>
            </w:pPr>
            <w:r w:rsidRPr="00F5570E">
              <w:rPr>
                <w:sz w:val="13"/>
                <w:szCs w:val="13"/>
                <w:lang w:val="ro-RO"/>
              </w:rPr>
              <w:t>Istoria artei şi filosofia culturii</w:t>
            </w:r>
          </w:p>
          <w:p w:rsidR="00692F08" w:rsidRPr="00F5570E" w:rsidRDefault="00692F08" w:rsidP="00692F08">
            <w:pPr>
              <w:numPr>
                <w:ilvl w:val="0"/>
                <w:numId w:val="42"/>
              </w:numPr>
              <w:tabs>
                <w:tab w:val="clear" w:pos="1080"/>
                <w:tab w:val="left" w:pos="453"/>
              </w:tabs>
              <w:autoSpaceDE w:val="0"/>
              <w:autoSpaceDN w:val="0"/>
              <w:adjustRightInd w:val="0"/>
              <w:ind w:left="113" w:firstLine="0"/>
              <w:rPr>
                <w:sz w:val="13"/>
                <w:szCs w:val="13"/>
                <w:lang w:val="ro-RO"/>
              </w:rPr>
            </w:pPr>
            <w:r w:rsidRPr="00F5570E">
              <w:rPr>
                <w:sz w:val="13"/>
                <w:szCs w:val="13"/>
                <w:lang w:val="ro-RO"/>
              </w:rPr>
              <w:t>Investigaţii filosofice aplicate</w:t>
            </w:r>
          </w:p>
          <w:p w:rsidR="00692F08" w:rsidRPr="00F5570E" w:rsidRDefault="00692F08" w:rsidP="00692F08">
            <w:pPr>
              <w:numPr>
                <w:ilvl w:val="0"/>
                <w:numId w:val="42"/>
              </w:numPr>
              <w:tabs>
                <w:tab w:val="clear" w:pos="1080"/>
                <w:tab w:val="left" w:pos="453"/>
              </w:tabs>
              <w:autoSpaceDE w:val="0"/>
              <w:autoSpaceDN w:val="0"/>
              <w:adjustRightInd w:val="0"/>
              <w:ind w:left="113" w:firstLine="0"/>
              <w:rPr>
                <w:sz w:val="13"/>
                <w:szCs w:val="13"/>
                <w:lang w:val="ro-RO"/>
              </w:rPr>
            </w:pPr>
            <w:r w:rsidRPr="00F5570E">
              <w:rPr>
                <w:sz w:val="13"/>
                <w:szCs w:val="13"/>
                <w:lang w:val="ro-RO"/>
              </w:rPr>
              <w:t>Om, cultură, societate în gândirea contemporană</w:t>
            </w:r>
          </w:p>
          <w:p w:rsidR="00692F08" w:rsidRPr="00F5570E" w:rsidRDefault="00692F08" w:rsidP="00692F08">
            <w:pPr>
              <w:numPr>
                <w:ilvl w:val="0"/>
                <w:numId w:val="42"/>
              </w:numPr>
              <w:tabs>
                <w:tab w:val="clear" w:pos="1080"/>
                <w:tab w:val="left" w:pos="453"/>
              </w:tabs>
              <w:autoSpaceDE w:val="0"/>
              <w:autoSpaceDN w:val="0"/>
              <w:adjustRightInd w:val="0"/>
              <w:ind w:left="113" w:firstLine="0"/>
              <w:rPr>
                <w:sz w:val="13"/>
                <w:szCs w:val="13"/>
                <w:lang w:val="ro-RO"/>
              </w:rPr>
            </w:pPr>
            <w:r w:rsidRPr="00F5570E">
              <w:rPr>
                <w:sz w:val="13"/>
                <w:szCs w:val="13"/>
                <w:lang w:val="ro-RO"/>
              </w:rPr>
              <w:t xml:space="preserve">Program masteral în ştiinţe cognitive </w:t>
            </w:r>
          </w:p>
          <w:p w:rsidR="00692F08" w:rsidRPr="00F5570E" w:rsidRDefault="00692F08" w:rsidP="00692F08">
            <w:pPr>
              <w:numPr>
                <w:ilvl w:val="0"/>
                <w:numId w:val="42"/>
              </w:numPr>
              <w:tabs>
                <w:tab w:val="clear" w:pos="1080"/>
                <w:tab w:val="left" w:pos="453"/>
              </w:tabs>
              <w:autoSpaceDE w:val="0"/>
              <w:autoSpaceDN w:val="0"/>
              <w:adjustRightInd w:val="0"/>
              <w:ind w:left="113" w:firstLine="0"/>
              <w:rPr>
                <w:sz w:val="13"/>
                <w:szCs w:val="13"/>
                <w:lang w:val="ro-RO"/>
              </w:rPr>
            </w:pPr>
            <w:r w:rsidRPr="00F5570E">
              <w:rPr>
                <w:sz w:val="13"/>
                <w:szCs w:val="13"/>
                <w:lang w:val="ro-RO"/>
              </w:rPr>
              <w:t>Open mind (în limba engleză)</w:t>
            </w:r>
          </w:p>
          <w:p w:rsidR="00692F08" w:rsidRPr="00F5570E" w:rsidRDefault="00692F08" w:rsidP="00692F08">
            <w:pPr>
              <w:numPr>
                <w:ilvl w:val="0"/>
                <w:numId w:val="42"/>
              </w:numPr>
              <w:tabs>
                <w:tab w:val="clear" w:pos="1080"/>
                <w:tab w:val="left" w:pos="453"/>
              </w:tabs>
              <w:autoSpaceDE w:val="0"/>
              <w:autoSpaceDN w:val="0"/>
              <w:adjustRightInd w:val="0"/>
              <w:ind w:left="113" w:firstLine="0"/>
              <w:rPr>
                <w:sz w:val="13"/>
                <w:szCs w:val="13"/>
                <w:lang w:val="ro-RO"/>
              </w:rPr>
            </w:pPr>
            <w:r w:rsidRPr="00F5570E">
              <w:rPr>
                <w:sz w:val="13"/>
                <w:szCs w:val="13"/>
                <w:lang w:val="ro-RO"/>
              </w:rPr>
              <w:t>Studii globale. Cultură şi comunicare</w:t>
            </w:r>
          </w:p>
          <w:p w:rsidR="00692F08" w:rsidRPr="00F5570E" w:rsidRDefault="00692F08" w:rsidP="00692F08">
            <w:pPr>
              <w:numPr>
                <w:ilvl w:val="0"/>
                <w:numId w:val="42"/>
              </w:numPr>
              <w:tabs>
                <w:tab w:val="clear" w:pos="1080"/>
                <w:tab w:val="left" w:pos="453"/>
              </w:tabs>
              <w:autoSpaceDE w:val="0"/>
              <w:autoSpaceDN w:val="0"/>
              <w:adjustRightInd w:val="0"/>
              <w:ind w:left="113" w:firstLine="0"/>
              <w:rPr>
                <w:sz w:val="13"/>
                <w:szCs w:val="13"/>
                <w:lang w:val="ro-RO"/>
              </w:rPr>
            </w:pPr>
            <w:r w:rsidRPr="00F5570E">
              <w:rPr>
                <w:sz w:val="13"/>
                <w:szCs w:val="13"/>
                <w:lang w:val="ro-RO"/>
              </w:rPr>
              <w:t>Studii europene şi etica relaţiilor internaţionale</w:t>
            </w:r>
          </w:p>
          <w:p w:rsidR="00692F08" w:rsidRPr="00F5570E" w:rsidRDefault="00692F08" w:rsidP="00692F08">
            <w:pPr>
              <w:numPr>
                <w:ilvl w:val="0"/>
                <w:numId w:val="42"/>
              </w:numPr>
              <w:tabs>
                <w:tab w:val="clear" w:pos="1080"/>
                <w:tab w:val="left" w:pos="453"/>
              </w:tabs>
              <w:autoSpaceDE w:val="0"/>
              <w:autoSpaceDN w:val="0"/>
              <w:adjustRightInd w:val="0"/>
              <w:ind w:left="113" w:firstLine="0"/>
              <w:rPr>
                <w:sz w:val="13"/>
                <w:szCs w:val="13"/>
                <w:lang w:val="ro-RO"/>
              </w:rPr>
            </w:pPr>
            <w:r w:rsidRPr="00F5570E">
              <w:rPr>
                <w:sz w:val="13"/>
                <w:szCs w:val="13"/>
                <w:lang w:val="ro-RO"/>
              </w:rPr>
              <w:t>Studii de dezvoltare internaţională şi etica relaţiilor internaţionale</w:t>
            </w:r>
          </w:p>
        </w:tc>
        <w:tc>
          <w:tcPr>
            <w:tcW w:w="935" w:type="dxa"/>
            <w:vMerge w:val="restart"/>
            <w:tcBorders>
              <w:right w:val="thinThickSmallGap" w:sz="24" w:space="0" w:color="auto"/>
            </w:tcBorders>
            <w:vAlign w:val="center"/>
          </w:tcPr>
          <w:p w:rsidR="00692F08" w:rsidRPr="00F5570E" w:rsidRDefault="00692F08" w:rsidP="00692F08">
            <w:pPr>
              <w:jc w:val="center"/>
              <w:rPr>
                <w:sz w:val="16"/>
                <w:szCs w:val="16"/>
                <w:lang w:val="ro-RO"/>
              </w:rPr>
            </w:pPr>
            <w:r w:rsidRPr="00F5570E">
              <w:rPr>
                <w:sz w:val="16"/>
                <w:szCs w:val="16"/>
                <w:lang w:val="ro-RO"/>
              </w:rPr>
              <w:t>x</w:t>
            </w:r>
          </w:p>
        </w:tc>
        <w:tc>
          <w:tcPr>
            <w:tcW w:w="1372" w:type="dxa"/>
            <w:vMerge w:val="restart"/>
            <w:tcBorders>
              <w:left w:val="thinThickSmallGap" w:sz="24" w:space="0" w:color="auto"/>
              <w:right w:val="thinThickSmallGap" w:sz="24" w:space="0" w:color="auto"/>
            </w:tcBorders>
            <w:vAlign w:val="center"/>
          </w:tcPr>
          <w:p w:rsidR="00692F08" w:rsidRPr="00F5570E" w:rsidRDefault="00692F08" w:rsidP="00692F08">
            <w:pPr>
              <w:jc w:val="center"/>
              <w:rPr>
                <w:b/>
                <w:bCs/>
                <w:sz w:val="16"/>
                <w:szCs w:val="16"/>
                <w:lang w:val="ro-RO"/>
              </w:rPr>
            </w:pPr>
            <w:r w:rsidRPr="00F5570E">
              <w:rPr>
                <w:b/>
                <w:bCs/>
                <w:sz w:val="16"/>
                <w:szCs w:val="16"/>
                <w:lang w:val="ro-RO"/>
              </w:rPr>
              <w:t xml:space="preserve">CULTURĂ    </w:t>
            </w:r>
          </w:p>
          <w:p w:rsidR="00692F08" w:rsidRPr="00F5570E" w:rsidRDefault="00692F08" w:rsidP="00692F08">
            <w:pPr>
              <w:jc w:val="center"/>
              <w:rPr>
                <w:b/>
                <w:bCs/>
                <w:sz w:val="16"/>
                <w:szCs w:val="16"/>
                <w:lang w:val="ro-RO"/>
              </w:rPr>
            </w:pPr>
            <w:r w:rsidRPr="00F5570E">
              <w:rPr>
                <w:b/>
                <w:bCs/>
                <w:sz w:val="16"/>
                <w:szCs w:val="16"/>
                <w:lang w:val="ro-RO"/>
              </w:rPr>
              <w:t>CIVICĂ</w:t>
            </w:r>
          </w:p>
          <w:p w:rsidR="00692F08" w:rsidRPr="00F5570E" w:rsidRDefault="00692F08" w:rsidP="00692F08">
            <w:pPr>
              <w:jc w:val="center"/>
              <w:rPr>
                <w:sz w:val="16"/>
                <w:szCs w:val="16"/>
                <w:lang w:val="ro-RO"/>
              </w:rPr>
            </w:pPr>
            <w:r w:rsidRPr="00F5570E">
              <w:rPr>
                <w:sz w:val="16"/>
                <w:szCs w:val="16"/>
                <w:lang w:val="ro-RO"/>
              </w:rPr>
              <w:t>(</w:t>
            </w:r>
            <w:r w:rsidRPr="00F5570E">
              <w:rPr>
                <w:sz w:val="12"/>
                <w:szCs w:val="12"/>
                <w:lang w:val="ro-RO"/>
              </w:rPr>
              <w:t>programa pentru concurs aprobată prin ordinul ministrului educaţiei,  cercetării,  tineretului  şi sportului nr. 5620 / 2010</w:t>
            </w:r>
            <w:r w:rsidRPr="00F5570E">
              <w:rPr>
                <w:sz w:val="16"/>
                <w:szCs w:val="16"/>
                <w:lang w:val="ro-RO"/>
              </w:rPr>
              <w:t>)</w:t>
            </w:r>
          </w:p>
          <w:p w:rsidR="00692F08" w:rsidRPr="00F5570E" w:rsidRDefault="00692F08" w:rsidP="00692F08">
            <w:pPr>
              <w:jc w:val="center"/>
              <w:rPr>
                <w:sz w:val="16"/>
                <w:szCs w:val="16"/>
                <w:lang w:val="ro-RO"/>
              </w:rPr>
            </w:pPr>
          </w:p>
          <w:p w:rsidR="00692F08" w:rsidRPr="00F5570E" w:rsidRDefault="00692F08" w:rsidP="00692F08">
            <w:pPr>
              <w:jc w:val="center"/>
              <w:rPr>
                <w:sz w:val="16"/>
                <w:szCs w:val="16"/>
                <w:lang w:val="ro-RO"/>
              </w:rPr>
            </w:pPr>
            <w:r w:rsidRPr="00F5570E">
              <w:rPr>
                <w:sz w:val="16"/>
                <w:szCs w:val="16"/>
                <w:lang w:val="ro-RO"/>
              </w:rPr>
              <w:t>/</w:t>
            </w:r>
          </w:p>
          <w:p w:rsidR="00692F08" w:rsidRPr="00F5570E" w:rsidRDefault="00692F08" w:rsidP="00692F08">
            <w:pPr>
              <w:jc w:val="center"/>
              <w:rPr>
                <w:sz w:val="16"/>
                <w:szCs w:val="16"/>
                <w:lang w:val="ro-RO"/>
              </w:rPr>
            </w:pPr>
          </w:p>
          <w:p w:rsidR="00692F08" w:rsidRPr="00F5570E" w:rsidRDefault="00692F08" w:rsidP="00692F08">
            <w:pPr>
              <w:jc w:val="center"/>
              <w:rPr>
                <w:b/>
                <w:bCs/>
                <w:sz w:val="14"/>
                <w:szCs w:val="14"/>
                <w:lang w:val="ro-RO"/>
              </w:rPr>
            </w:pPr>
            <w:r w:rsidRPr="00F5570E">
              <w:rPr>
                <w:b/>
                <w:bCs/>
                <w:sz w:val="14"/>
                <w:szCs w:val="14"/>
                <w:lang w:val="ro-RO"/>
              </w:rPr>
              <w:t xml:space="preserve">CULTURĂ    </w:t>
            </w:r>
          </w:p>
          <w:p w:rsidR="00692F08" w:rsidRPr="00F5570E" w:rsidRDefault="00692F08" w:rsidP="00692F08">
            <w:pPr>
              <w:jc w:val="center"/>
              <w:rPr>
                <w:b/>
                <w:bCs/>
                <w:sz w:val="14"/>
                <w:szCs w:val="14"/>
                <w:lang w:val="ro-RO"/>
              </w:rPr>
            </w:pPr>
            <w:r w:rsidRPr="00F5570E">
              <w:rPr>
                <w:b/>
                <w:bCs/>
                <w:sz w:val="14"/>
                <w:szCs w:val="14"/>
                <w:lang w:val="ro-RO"/>
              </w:rPr>
              <w:t>CIVICĂ</w:t>
            </w:r>
          </w:p>
          <w:p w:rsidR="00692F08" w:rsidRPr="00F5570E" w:rsidRDefault="00692F08" w:rsidP="00692F08">
            <w:pPr>
              <w:pStyle w:val="Heading1"/>
              <w:jc w:val="center"/>
              <w:rPr>
                <w:b/>
                <w:iCs/>
                <w:sz w:val="14"/>
                <w:szCs w:val="14"/>
              </w:rPr>
            </w:pPr>
            <w:r w:rsidRPr="00F5570E">
              <w:rPr>
                <w:b/>
                <w:iCs/>
                <w:sz w:val="14"/>
                <w:szCs w:val="14"/>
              </w:rPr>
              <w:t xml:space="preserve">(SPECIALITATE ŞI DIDACTICA SPECIALITĂŢII), ELEMENTE DE PEDAGOGIE ŞI PSIHOLOGIE </w:t>
            </w:r>
          </w:p>
          <w:p w:rsidR="00692F08" w:rsidRPr="00F5570E" w:rsidRDefault="00692F08" w:rsidP="00692F08">
            <w:pPr>
              <w:jc w:val="center"/>
              <w:rPr>
                <w:b/>
                <w:bCs/>
                <w:sz w:val="16"/>
                <w:szCs w:val="16"/>
                <w:lang w:val="ro-RO"/>
              </w:rPr>
            </w:pPr>
            <w:r w:rsidRPr="00F5570E">
              <w:rPr>
                <w:sz w:val="12"/>
                <w:szCs w:val="12"/>
                <w:lang w:val="ro-RO"/>
              </w:rPr>
              <w:t xml:space="preserve">(programele pentru examenul naţional de definitivare în învăţământ aprobate prin ordinul ministrului educaţiei şi cercetării ştiinţifice nr. 5558 / 2015)  </w:t>
            </w:r>
          </w:p>
        </w:tc>
      </w:tr>
      <w:tr w:rsidR="00F5570E" w:rsidRPr="00F5570E" w:rsidTr="00D128E9">
        <w:trPr>
          <w:cantSplit/>
          <w:trHeight w:val="61"/>
          <w:jc w:val="center"/>
        </w:trPr>
        <w:tc>
          <w:tcPr>
            <w:tcW w:w="1008" w:type="dxa"/>
            <w:vMerge/>
            <w:tcBorders>
              <w:left w:val="thinThickSmallGap" w:sz="24" w:space="0" w:color="auto"/>
            </w:tcBorders>
            <w:vAlign w:val="center"/>
          </w:tcPr>
          <w:p w:rsidR="00BE08C5" w:rsidRPr="00F5570E" w:rsidRDefault="00BE08C5" w:rsidP="0078782D">
            <w:pPr>
              <w:jc w:val="center"/>
              <w:rPr>
                <w:b/>
                <w:bCs/>
                <w:sz w:val="14"/>
                <w:szCs w:val="14"/>
                <w:lang w:val="ro-RO"/>
              </w:rPr>
            </w:pPr>
          </w:p>
        </w:tc>
        <w:tc>
          <w:tcPr>
            <w:tcW w:w="886" w:type="dxa"/>
            <w:vMerge/>
            <w:tcBorders>
              <w:right w:val="thinThickSmallGap" w:sz="24" w:space="0" w:color="auto"/>
            </w:tcBorders>
            <w:vAlign w:val="center"/>
          </w:tcPr>
          <w:p w:rsidR="00BE08C5" w:rsidRPr="00F5570E" w:rsidRDefault="00BE08C5" w:rsidP="0078782D">
            <w:pPr>
              <w:tabs>
                <w:tab w:val="left" w:pos="331"/>
              </w:tabs>
              <w:ind w:left="84"/>
              <w:rPr>
                <w:b/>
                <w:bCs/>
                <w:sz w:val="13"/>
                <w:szCs w:val="13"/>
                <w:lang w:val="ro-RO"/>
              </w:rPr>
            </w:pPr>
          </w:p>
        </w:tc>
        <w:tc>
          <w:tcPr>
            <w:tcW w:w="1122" w:type="dxa"/>
            <w:vMerge/>
            <w:tcBorders>
              <w:left w:val="nil"/>
            </w:tcBorders>
            <w:vAlign w:val="center"/>
          </w:tcPr>
          <w:p w:rsidR="00BE08C5" w:rsidRPr="00F5570E" w:rsidRDefault="00BE08C5" w:rsidP="0078782D">
            <w:pPr>
              <w:jc w:val="center"/>
              <w:rPr>
                <w:sz w:val="12"/>
                <w:szCs w:val="12"/>
                <w:lang w:val="ro-RO"/>
              </w:rPr>
            </w:pPr>
          </w:p>
        </w:tc>
        <w:tc>
          <w:tcPr>
            <w:tcW w:w="1988" w:type="dxa"/>
            <w:tcBorders>
              <w:left w:val="nil"/>
            </w:tcBorders>
            <w:vAlign w:val="center"/>
          </w:tcPr>
          <w:p w:rsidR="00BE08C5" w:rsidRPr="00F5570E" w:rsidRDefault="00BE08C5" w:rsidP="0078782D">
            <w:pPr>
              <w:jc w:val="center"/>
              <w:rPr>
                <w:sz w:val="12"/>
                <w:szCs w:val="12"/>
                <w:lang w:val="ro-RO"/>
              </w:rPr>
            </w:pPr>
            <w:r w:rsidRPr="00F5570E">
              <w:rPr>
                <w:sz w:val="12"/>
                <w:szCs w:val="12"/>
                <w:lang w:val="ro-RO"/>
              </w:rPr>
              <w:t>FILOSOFIE</w:t>
            </w:r>
          </w:p>
        </w:tc>
        <w:tc>
          <w:tcPr>
            <w:tcW w:w="2500" w:type="dxa"/>
            <w:tcBorders>
              <w:left w:val="nil"/>
            </w:tcBorders>
            <w:vAlign w:val="center"/>
          </w:tcPr>
          <w:p w:rsidR="00BE08C5" w:rsidRPr="00F5570E" w:rsidRDefault="00BE08C5" w:rsidP="0078782D">
            <w:pPr>
              <w:rPr>
                <w:sz w:val="13"/>
                <w:szCs w:val="13"/>
                <w:lang w:val="ro-RO"/>
              </w:rPr>
            </w:pPr>
            <w:r w:rsidRPr="00F5570E">
              <w:rPr>
                <w:sz w:val="13"/>
                <w:szCs w:val="13"/>
                <w:lang w:val="ro-RO"/>
              </w:rPr>
              <w:t>Filosofie</w:t>
            </w:r>
          </w:p>
        </w:tc>
        <w:tc>
          <w:tcPr>
            <w:tcW w:w="1122" w:type="dxa"/>
            <w:vMerge/>
            <w:vAlign w:val="center"/>
          </w:tcPr>
          <w:p w:rsidR="00BE08C5" w:rsidRPr="00F5570E" w:rsidRDefault="00BE08C5" w:rsidP="00B57133">
            <w:pPr>
              <w:numPr>
                <w:ilvl w:val="0"/>
                <w:numId w:val="11"/>
              </w:numPr>
              <w:tabs>
                <w:tab w:val="clear" w:pos="589"/>
                <w:tab w:val="left" w:pos="357"/>
              </w:tabs>
              <w:ind w:left="79" w:firstLine="0"/>
              <w:jc w:val="center"/>
              <w:rPr>
                <w:sz w:val="13"/>
                <w:szCs w:val="13"/>
                <w:lang w:val="ro-RO"/>
              </w:rPr>
            </w:pPr>
          </w:p>
        </w:tc>
        <w:tc>
          <w:tcPr>
            <w:tcW w:w="4421" w:type="dxa"/>
            <w:vMerge/>
            <w:vAlign w:val="center"/>
          </w:tcPr>
          <w:p w:rsidR="00BE08C5" w:rsidRPr="00F5570E" w:rsidRDefault="00BE08C5" w:rsidP="0078782D">
            <w:pPr>
              <w:autoSpaceDE w:val="0"/>
              <w:autoSpaceDN w:val="0"/>
              <w:adjustRightInd w:val="0"/>
              <w:jc w:val="both"/>
              <w:rPr>
                <w:sz w:val="13"/>
                <w:szCs w:val="13"/>
                <w:lang w:val="ro-RO"/>
              </w:rPr>
            </w:pPr>
          </w:p>
        </w:tc>
        <w:tc>
          <w:tcPr>
            <w:tcW w:w="935" w:type="dxa"/>
            <w:vMerge/>
            <w:tcBorders>
              <w:right w:val="thinThickSmallGap" w:sz="24" w:space="0" w:color="auto"/>
            </w:tcBorders>
            <w:vAlign w:val="center"/>
          </w:tcPr>
          <w:p w:rsidR="00BE08C5" w:rsidRPr="00F5570E" w:rsidRDefault="00BE08C5" w:rsidP="0078782D">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E08C5" w:rsidRPr="00F5570E" w:rsidRDefault="00BE08C5" w:rsidP="0078782D">
            <w:pPr>
              <w:rPr>
                <w:sz w:val="18"/>
                <w:szCs w:val="18"/>
                <w:lang w:val="ro-RO"/>
              </w:rPr>
            </w:pPr>
          </w:p>
        </w:tc>
      </w:tr>
      <w:tr w:rsidR="00F5570E" w:rsidRPr="00F5570E" w:rsidTr="00D128E9">
        <w:trPr>
          <w:cantSplit/>
          <w:trHeight w:val="61"/>
          <w:jc w:val="center"/>
        </w:trPr>
        <w:tc>
          <w:tcPr>
            <w:tcW w:w="1008" w:type="dxa"/>
            <w:vMerge/>
            <w:tcBorders>
              <w:left w:val="thinThickSmallGap" w:sz="24" w:space="0" w:color="auto"/>
            </w:tcBorders>
            <w:vAlign w:val="center"/>
          </w:tcPr>
          <w:p w:rsidR="00BE08C5" w:rsidRPr="00F5570E" w:rsidRDefault="00BE08C5" w:rsidP="0078782D">
            <w:pPr>
              <w:jc w:val="center"/>
              <w:rPr>
                <w:b/>
                <w:bCs/>
                <w:sz w:val="14"/>
                <w:szCs w:val="14"/>
                <w:lang w:val="ro-RO"/>
              </w:rPr>
            </w:pPr>
          </w:p>
        </w:tc>
        <w:tc>
          <w:tcPr>
            <w:tcW w:w="886" w:type="dxa"/>
            <w:vMerge/>
            <w:tcBorders>
              <w:right w:val="thinThickSmallGap" w:sz="24" w:space="0" w:color="auto"/>
            </w:tcBorders>
            <w:vAlign w:val="center"/>
          </w:tcPr>
          <w:p w:rsidR="00BE08C5" w:rsidRPr="00F5570E" w:rsidRDefault="00BE08C5" w:rsidP="0078782D">
            <w:pPr>
              <w:tabs>
                <w:tab w:val="left" w:pos="331"/>
              </w:tabs>
              <w:ind w:left="84"/>
              <w:rPr>
                <w:b/>
                <w:bCs/>
                <w:sz w:val="13"/>
                <w:szCs w:val="13"/>
                <w:lang w:val="ro-RO"/>
              </w:rPr>
            </w:pPr>
          </w:p>
        </w:tc>
        <w:tc>
          <w:tcPr>
            <w:tcW w:w="1122" w:type="dxa"/>
            <w:vMerge/>
            <w:tcBorders>
              <w:left w:val="nil"/>
            </w:tcBorders>
            <w:vAlign w:val="center"/>
          </w:tcPr>
          <w:p w:rsidR="00BE08C5" w:rsidRPr="00F5570E" w:rsidRDefault="00BE08C5" w:rsidP="0078782D">
            <w:pPr>
              <w:jc w:val="center"/>
              <w:rPr>
                <w:sz w:val="12"/>
                <w:szCs w:val="12"/>
                <w:lang w:val="ro-RO"/>
              </w:rPr>
            </w:pPr>
          </w:p>
        </w:tc>
        <w:tc>
          <w:tcPr>
            <w:tcW w:w="1988" w:type="dxa"/>
            <w:vMerge w:val="restart"/>
            <w:tcBorders>
              <w:left w:val="nil"/>
            </w:tcBorders>
            <w:vAlign w:val="center"/>
          </w:tcPr>
          <w:p w:rsidR="00BE08C5" w:rsidRPr="00F5570E" w:rsidRDefault="00BE08C5" w:rsidP="0078782D">
            <w:pPr>
              <w:jc w:val="center"/>
              <w:rPr>
                <w:sz w:val="12"/>
                <w:szCs w:val="12"/>
                <w:lang w:val="ro-RO"/>
              </w:rPr>
            </w:pPr>
            <w:r w:rsidRPr="00F5570E">
              <w:rPr>
                <w:sz w:val="12"/>
                <w:szCs w:val="12"/>
                <w:lang w:val="ro-RO"/>
              </w:rPr>
              <w:t>STUDII CULTURALE</w:t>
            </w:r>
          </w:p>
        </w:tc>
        <w:tc>
          <w:tcPr>
            <w:tcW w:w="2500" w:type="dxa"/>
            <w:tcBorders>
              <w:left w:val="nil"/>
            </w:tcBorders>
            <w:vAlign w:val="center"/>
          </w:tcPr>
          <w:p w:rsidR="00BE08C5" w:rsidRPr="00F5570E" w:rsidRDefault="00BE08C5" w:rsidP="00FE2B90">
            <w:pPr>
              <w:rPr>
                <w:sz w:val="13"/>
                <w:szCs w:val="13"/>
                <w:lang w:val="ro-RO"/>
              </w:rPr>
            </w:pPr>
            <w:r w:rsidRPr="00F5570E">
              <w:rPr>
                <w:sz w:val="13"/>
                <w:szCs w:val="13"/>
                <w:lang w:val="ro-RO"/>
              </w:rPr>
              <w:t>Etnologie</w:t>
            </w:r>
          </w:p>
        </w:tc>
        <w:tc>
          <w:tcPr>
            <w:tcW w:w="1122" w:type="dxa"/>
            <w:vMerge/>
            <w:vAlign w:val="center"/>
          </w:tcPr>
          <w:p w:rsidR="00BE08C5" w:rsidRPr="00F5570E" w:rsidRDefault="00BE08C5" w:rsidP="00B57133">
            <w:pPr>
              <w:numPr>
                <w:ilvl w:val="0"/>
                <w:numId w:val="11"/>
              </w:numPr>
              <w:tabs>
                <w:tab w:val="clear" w:pos="589"/>
                <w:tab w:val="left" w:pos="357"/>
              </w:tabs>
              <w:ind w:left="79" w:firstLine="0"/>
              <w:jc w:val="center"/>
              <w:rPr>
                <w:sz w:val="13"/>
                <w:szCs w:val="13"/>
                <w:lang w:val="ro-RO"/>
              </w:rPr>
            </w:pPr>
          </w:p>
        </w:tc>
        <w:tc>
          <w:tcPr>
            <w:tcW w:w="4421" w:type="dxa"/>
            <w:vMerge/>
            <w:vAlign w:val="center"/>
          </w:tcPr>
          <w:p w:rsidR="00BE08C5" w:rsidRPr="00F5570E" w:rsidRDefault="00BE08C5" w:rsidP="0078782D">
            <w:pPr>
              <w:autoSpaceDE w:val="0"/>
              <w:autoSpaceDN w:val="0"/>
              <w:adjustRightInd w:val="0"/>
              <w:jc w:val="both"/>
              <w:rPr>
                <w:sz w:val="13"/>
                <w:szCs w:val="13"/>
                <w:lang w:val="ro-RO"/>
              </w:rPr>
            </w:pPr>
          </w:p>
        </w:tc>
        <w:tc>
          <w:tcPr>
            <w:tcW w:w="935" w:type="dxa"/>
            <w:vMerge/>
            <w:tcBorders>
              <w:right w:val="thinThickSmallGap" w:sz="24" w:space="0" w:color="auto"/>
            </w:tcBorders>
            <w:vAlign w:val="center"/>
          </w:tcPr>
          <w:p w:rsidR="00BE08C5" w:rsidRPr="00F5570E" w:rsidRDefault="00BE08C5" w:rsidP="0078782D">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E08C5" w:rsidRPr="00F5570E" w:rsidRDefault="00BE08C5" w:rsidP="0078782D">
            <w:pPr>
              <w:rPr>
                <w:sz w:val="18"/>
                <w:szCs w:val="18"/>
                <w:lang w:val="ro-RO"/>
              </w:rPr>
            </w:pPr>
          </w:p>
        </w:tc>
      </w:tr>
      <w:tr w:rsidR="00F5570E" w:rsidRPr="00F5570E" w:rsidTr="00D128E9">
        <w:trPr>
          <w:cantSplit/>
          <w:trHeight w:val="61"/>
          <w:jc w:val="center"/>
        </w:trPr>
        <w:tc>
          <w:tcPr>
            <w:tcW w:w="1008" w:type="dxa"/>
            <w:vMerge/>
            <w:tcBorders>
              <w:left w:val="thinThickSmallGap" w:sz="24" w:space="0" w:color="auto"/>
            </w:tcBorders>
            <w:vAlign w:val="center"/>
          </w:tcPr>
          <w:p w:rsidR="00BE08C5" w:rsidRPr="00F5570E" w:rsidRDefault="00BE08C5" w:rsidP="0078782D">
            <w:pPr>
              <w:jc w:val="center"/>
              <w:rPr>
                <w:b/>
                <w:bCs/>
                <w:sz w:val="14"/>
                <w:szCs w:val="14"/>
                <w:lang w:val="ro-RO"/>
              </w:rPr>
            </w:pPr>
          </w:p>
        </w:tc>
        <w:tc>
          <w:tcPr>
            <w:tcW w:w="886" w:type="dxa"/>
            <w:vMerge/>
            <w:tcBorders>
              <w:right w:val="thinThickSmallGap" w:sz="24" w:space="0" w:color="auto"/>
            </w:tcBorders>
            <w:vAlign w:val="center"/>
          </w:tcPr>
          <w:p w:rsidR="00BE08C5" w:rsidRPr="00F5570E" w:rsidRDefault="00BE08C5" w:rsidP="0078782D">
            <w:pPr>
              <w:tabs>
                <w:tab w:val="left" w:pos="331"/>
              </w:tabs>
              <w:ind w:left="84"/>
              <w:rPr>
                <w:b/>
                <w:bCs/>
                <w:sz w:val="13"/>
                <w:szCs w:val="13"/>
                <w:lang w:val="ro-RO"/>
              </w:rPr>
            </w:pPr>
          </w:p>
        </w:tc>
        <w:tc>
          <w:tcPr>
            <w:tcW w:w="1122" w:type="dxa"/>
            <w:vMerge/>
            <w:tcBorders>
              <w:left w:val="nil"/>
            </w:tcBorders>
            <w:vAlign w:val="center"/>
          </w:tcPr>
          <w:p w:rsidR="00BE08C5" w:rsidRPr="00F5570E" w:rsidRDefault="00BE08C5" w:rsidP="0078782D">
            <w:pPr>
              <w:jc w:val="center"/>
              <w:rPr>
                <w:sz w:val="12"/>
                <w:szCs w:val="12"/>
                <w:lang w:val="ro-RO"/>
              </w:rPr>
            </w:pPr>
          </w:p>
        </w:tc>
        <w:tc>
          <w:tcPr>
            <w:tcW w:w="1988" w:type="dxa"/>
            <w:vMerge/>
            <w:tcBorders>
              <w:left w:val="nil"/>
            </w:tcBorders>
            <w:vAlign w:val="center"/>
          </w:tcPr>
          <w:p w:rsidR="00BE08C5" w:rsidRPr="00F5570E" w:rsidRDefault="00BE08C5" w:rsidP="0078782D">
            <w:pPr>
              <w:jc w:val="center"/>
              <w:rPr>
                <w:sz w:val="12"/>
                <w:szCs w:val="12"/>
                <w:lang w:val="ro-RO"/>
              </w:rPr>
            </w:pPr>
          </w:p>
        </w:tc>
        <w:tc>
          <w:tcPr>
            <w:tcW w:w="2500" w:type="dxa"/>
            <w:tcBorders>
              <w:left w:val="nil"/>
            </w:tcBorders>
            <w:vAlign w:val="center"/>
          </w:tcPr>
          <w:p w:rsidR="00BE08C5" w:rsidRPr="00F5570E" w:rsidRDefault="00BE08C5" w:rsidP="00FE2B90">
            <w:pPr>
              <w:rPr>
                <w:sz w:val="13"/>
                <w:szCs w:val="13"/>
                <w:lang w:val="ro-RO"/>
              </w:rPr>
            </w:pPr>
            <w:r w:rsidRPr="00F5570E">
              <w:rPr>
                <w:sz w:val="13"/>
                <w:szCs w:val="13"/>
                <w:lang w:val="ro-RO"/>
              </w:rPr>
              <w:t>Studii europene</w:t>
            </w:r>
          </w:p>
        </w:tc>
        <w:tc>
          <w:tcPr>
            <w:tcW w:w="1122" w:type="dxa"/>
            <w:vMerge/>
            <w:vAlign w:val="center"/>
          </w:tcPr>
          <w:p w:rsidR="00BE08C5" w:rsidRPr="00F5570E" w:rsidRDefault="00BE08C5" w:rsidP="00B57133">
            <w:pPr>
              <w:numPr>
                <w:ilvl w:val="0"/>
                <w:numId w:val="11"/>
              </w:numPr>
              <w:tabs>
                <w:tab w:val="clear" w:pos="589"/>
                <w:tab w:val="left" w:pos="357"/>
              </w:tabs>
              <w:ind w:left="79" w:firstLine="0"/>
              <w:jc w:val="center"/>
              <w:rPr>
                <w:sz w:val="13"/>
                <w:szCs w:val="13"/>
                <w:lang w:val="ro-RO"/>
              </w:rPr>
            </w:pPr>
          </w:p>
        </w:tc>
        <w:tc>
          <w:tcPr>
            <w:tcW w:w="4421" w:type="dxa"/>
            <w:vMerge/>
            <w:vAlign w:val="center"/>
          </w:tcPr>
          <w:p w:rsidR="00BE08C5" w:rsidRPr="00F5570E" w:rsidRDefault="00BE08C5" w:rsidP="0078782D">
            <w:pPr>
              <w:autoSpaceDE w:val="0"/>
              <w:autoSpaceDN w:val="0"/>
              <w:adjustRightInd w:val="0"/>
              <w:jc w:val="both"/>
              <w:rPr>
                <w:sz w:val="13"/>
                <w:szCs w:val="13"/>
                <w:lang w:val="ro-RO"/>
              </w:rPr>
            </w:pPr>
          </w:p>
        </w:tc>
        <w:tc>
          <w:tcPr>
            <w:tcW w:w="935" w:type="dxa"/>
            <w:vMerge/>
            <w:tcBorders>
              <w:right w:val="thinThickSmallGap" w:sz="24" w:space="0" w:color="auto"/>
            </w:tcBorders>
            <w:vAlign w:val="center"/>
          </w:tcPr>
          <w:p w:rsidR="00BE08C5" w:rsidRPr="00F5570E" w:rsidRDefault="00BE08C5" w:rsidP="0078782D">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E08C5" w:rsidRPr="00F5570E" w:rsidRDefault="00BE08C5" w:rsidP="0078782D">
            <w:pPr>
              <w:rPr>
                <w:sz w:val="18"/>
                <w:szCs w:val="18"/>
                <w:lang w:val="ro-RO"/>
              </w:rPr>
            </w:pPr>
          </w:p>
        </w:tc>
      </w:tr>
      <w:tr w:rsidR="00F5570E" w:rsidRPr="00F5570E" w:rsidTr="00D128E9">
        <w:trPr>
          <w:cantSplit/>
          <w:trHeight w:val="61"/>
          <w:jc w:val="center"/>
        </w:trPr>
        <w:tc>
          <w:tcPr>
            <w:tcW w:w="1008" w:type="dxa"/>
            <w:vMerge/>
            <w:tcBorders>
              <w:left w:val="thinThickSmallGap" w:sz="24" w:space="0" w:color="auto"/>
            </w:tcBorders>
            <w:vAlign w:val="center"/>
          </w:tcPr>
          <w:p w:rsidR="00BE08C5" w:rsidRPr="00F5570E" w:rsidRDefault="00BE08C5" w:rsidP="0078782D">
            <w:pPr>
              <w:jc w:val="center"/>
              <w:rPr>
                <w:b/>
                <w:bCs/>
                <w:sz w:val="14"/>
                <w:szCs w:val="14"/>
                <w:lang w:val="ro-RO"/>
              </w:rPr>
            </w:pPr>
          </w:p>
        </w:tc>
        <w:tc>
          <w:tcPr>
            <w:tcW w:w="886" w:type="dxa"/>
            <w:vMerge/>
            <w:tcBorders>
              <w:right w:val="thinThickSmallGap" w:sz="24" w:space="0" w:color="auto"/>
            </w:tcBorders>
            <w:vAlign w:val="center"/>
          </w:tcPr>
          <w:p w:rsidR="00BE08C5" w:rsidRPr="00F5570E" w:rsidRDefault="00BE08C5" w:rsidP="0078782D">
            <w:pPr>
              <w:tabs>
                <w:tab w:val="left" w:pos="331"/>
              </w:tabs>
              <w:ind w:left="84"/>
              <w:rPr>
                <w:b/>
                <w:bCs/>
                <w:sz w:val="13"/>
                <w:szCs w:val="13"/>
                <w:lang w:val="ro-RO"/>
              </w:rPr>
            </w:pPr>
          </w:p>
        </w:tc>
        <w:tc>
          <w:tcPr>
            <w:tcW w:w="1122" w:type="dxa"/>
            <w:vMerge w:val="restart"/>
            <w:tcBorders>
              <w:left w:val="nil"/>
            </w:tcBorders>
            <w:vAlign w:val="center"/>
          </w:tcPr>
          <w:p w:rsidR="00BE08C5" w:rsidRPr="00F5570E" w:rsidRDefault="00BE08C5" w:rsidP="0078782D">
            <w:pPr>
              <w:jc w:val="center"/>
              <w:rPr>
                <w:sz w:val="12"/>
                <w:szCs w:val="12"/>
                <w:lang w:val="ro-RO"/>
              </w:rPr>
            </w:pPr>
            <w:r w:rsidRPr="00F5570E">
              <w:rPr>
                <w:sz w:val="12"/>
                <w:szCs w:val="12"/>
                <w:lang w:val="ro-RO"/>
              </w:rPr>
              <w:t>ŞTIINŢE JURIDICE</w:t>
            </w:r>
          </w:p>
        </w:tc>
        <w:tc>
          <w:tcPr>
            <w:tcW w:w="1988" w:type="dxa"/>
            <w:vMerge w:val="restart"/>
            <w:tcBorders>
              <w:left w:val="nil"/>
            </w:tcBorders>
            <w:vAlign w:val="center"/>
          </w:tcPr>
          <w:p w:rsidR="00BE08C5" w:rsidRPr="00F5570E" w:rsidRDefault="00BE08C5" w:rsidP="0078782D">
            <w:pPr>
              <w:jc w:val="center"/>
              <w:rPr>
                <w:sz w:val="12"/>
                <w:szCs w:val="12"/>
                <w:lang w:val="ro-RO"/>
              </w:rPr>
            </w:pPr>
            <w:r w:rsidRPr="00F5570E">
              <w:rPr>
                <w:sz w:val="12"/>
                <w:szCs w:val="12"/>
                <w:lang w:val="ro-RO"/>
              </w:rPr>
              <w:t>DREPT</w:t>
            </w:r>
          </w:p>
        </w:tc>
        <w:tc>
          <w:tcPr>
            <w:tcW w:w="2500" w:type="dxa"/>
            <w:tcBorders>
              <w:left w:val="nil"/>
            </w:tcBorders>
            <w:vAlign w:val="center"/>
          </w:tcPr>
          <w:p w:rsidR="00BE08C5" w:rsidRPr="00F5570E" w:rsidRDefault="00BE08C5" w:rsidP="0078782D">
            <w:pPr>
              <w:rPr>
                <w:sz w:val="13"/>
                <w:szCs w:val="13"/>
                <w:lang w:val="ro-RO"/>
              </w:rPr>
            </w:pPr>
            <w:r w:rsidRPr="00F5570E">
              <w:rPr>
                <w:sz w:val="13"/>
                <w:szCs w:val="13"/>
                <w:lang w:val="ro-RO"/>
              </w:rPr>
              <w:t>Drept</w:t>
            </w:r>
          </w:p>
        </w:tc>
        <w:tc>
          <w:tcPr>
            <w:tcW w:w="1122" w:type="dxa"/>
            <w:vMerge/>
            <w:vAlign w:val="center"/>
          </w:tcPr>
          <w:p w:rsidR="00BE08C5" w:rsidRPr="00F5570E" w:rsidRDefault="00BE08C5" w:rsidP="009651A2">
            <w:pPr>
              <w:jc w:val="center"/>
              <w:rPr>
                <w:sz w:val="13"/>
                <w:szCs w:val="13"/>
                <w:lang w:val="ro-RO"/>
              </w:rPr>
            </w:pPr>
          </w:p>
        </w:tc>
        <w:tc>
          <w:tcPr>
            <w:tcW w:w="4421" w:type="dxa"/>
            <w:vMerge/>
            <w:vAlign w:val="center"/>
          </w:tcPr>
          <w:p w:rsidR="00BE08C5" w:rsidRPr="00F5570E" w:rsidRDefault="00BE08C5" w:rsidP="0078782D">
            <w:pPr>
              <w:autoSpaceDE w:val="0"/>
              <w:autoSpaceDN w:val="0"/>
              <w:adjustRightInd w:val="0"/>
              <w:jc w:val="both"/>
              <w:rPr>
                <w:sz w:val="13"/>
                <w:szCs w:val="13"/>
                <w:lang w:val="ro-RO"/>
              </w:rPr>
            </w:pPr>
          </w:p>
        </w:tc>
        <w:tc>
          <w:tcPr>
            <w:tcW w:w="935" w:type="dxa"/>
            <w:vMerge/>
            <w:tcBorders>
              <w:right w:val="thinThickSmallGap" w:sz="24" w:space="0" w:color="auto"/>
            </w:tcBorders>
            <w:vAlign w:val="center"/>
          </w:tcPr>
          <w:p w:rsidR="00BE08C5" w:rsidRPr="00F5570E" w:rsidRDefault="00BE08C5" w:rsidP="0078782D">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E08C5" w:rsidRPr="00F5570E" w:rsidRDefault="00BE08C5" w:rsidP="0078782D">
            <w:pPr>
              <w:rPr>
                <w:sz w:val="18"/>
                <w:szCs w:val="18"/>
                <w:lang w:val="ro-RO"/>
              </w:rPr>
            </w:pPr>
          </w:p>
        </w:tc>
      </w:tr>
      <w:tr w:rsidR="00F5570E" w:rsidRPr="00F5570E" w:rsidTr="00D128E9">
        <w:trPr>
          <w:cantSplit/>
          <w:trHeight w:val="163"/>
          <w:jc w:val="center"/>
        </w:trPr>
        <w:tc>
          <w:tcPr>
            <w:tcW w:w="1008" w:type="dxa"/>
            <w:vMerge/>
            <w:tcBorders>
              <w:left w:val="thinThickSmallGap" w:sz="24" w:space="0" w:color="auto"/>
            </w:tcBorders>
            <w:vAlign w:val="center"/>
          </w:tcPr>
          <w:p w:rsidR="00E34C18" w:rsidRPr="00F5570E" w:rsidRDefault="00E34C18" w:rsidP="0078782D">
            <w:pPr>
              <w:jc w:val="center"/>
              <w:rPr>
                <w:b/>
                <w:bCs/>
                <w:sz w:val="14"/>
                <w:szCs w:val="14"/>
                <w:lang w:val="ro-RO"/>
              </w:rPr>
            </w:pPr>
          </w:p>
        </w:tc>
        <w:tc>
          <w:tcPr>
            <w:tcW w:w="886" w:type="dxa"/>
            <w:vMerge/>
            <w:tcBorders>
              <w:right w:val="thinThickSmallGap" w:sz="24" w:space="0" w:color="auto"/>
            </w:tcBorders>
            <w:vAlign w:val="center"/>
          </w:tcPr>
          <w:p w:rsidR="00E34C18" w:rsidRPr="00F5570E" w:rsidRDefault="00E34C18" w:rsidP="0078782D">
            <w:pPr>
              <w:tabs>
                <w:tab w:val="left" w:pos="331"/>
              </w:tabs>
              <w:ind w:left="84"/>
              <w:rPr>
                <w:b/>
                <w:bCs/>
                <w:sz w:val="13"/>
                <w:szCs w:val="13"/>
                <w:lang w:val="ro-RO"/>
              </w:rPr>
            </w:pPr>
          </w:p>
        </w:tc>
        <w:tc>
          <w:tcPr>
            <w:tcW w:w="1122" w:type="dxa"/>
            <w:vMerge/>
            <w:tcBorders>
              <w:left w:val="nil"/>
            </w:tcBorders>
            <w:vAlign w:val="center"/>
          </w:tcPr>
          <w:p w:rsidR="00E34C18" w:rsidRPr="00F5570E" w:rsidRDefault="00E34C18" w:rsidP="0078782D">
            <w:pPr>
              <w:jc w:val="center"/>
              <w:rPr>
                <w:sz w:val="12"/>
                <w:szCs w:val="12"/>
                <w:lang w:val="ro-RO"/>
              </w:rPr>
            </w:pPr>
          </w:p>
        </w:tc>
        <w:tc>
          <w:tcPr>
            <w:tcW w:w="1988" w:type="dxa"/>
            <w:vMerge/>
            <w:tcBorders>
              <w:left w:val="nil"/>
            </w:tcBorders>
            <w:vAlign w:val="center"/>
          </w:tcPr>
          <w:p w:rsidR="00E34C18" w:rsidRPr="00F5570E" w:rsidRDefault="00E34C18" w:rsidP="0078782D">
            <w:pPr>
              <w:jc w:val="center"/>
              <w:rPr>
                <w:sz w:val="12"/>
                <w:szCs w:val="12"/>
                <w:lang w:val="ro-RO"/>
              </w:rPr>
            </w:pPr>
          </w:p>
        </w:tc>
        <w:tc>
          <w:tcPr>
            <w:tcW w:w="2500" w:type="dxa"/>
            <w:tcBorders>
              <w:left w:val="nil"/>
            </w:tcBorders>
            <w:vAlign w:val="center"/>
          </w:tcPr>
          <w:p w:rsidR="00E34C18" w:rsidRPr="00F5570E" w:rsidRDefault="00E34C18" w:rsidP="00987317">
            <w:pPr>
              <w:rPr>
                <w:sz w:val="13"/>
                <w:szCs w:val="13"/>
                <w:lang w:val="ro-RO"/>
              </w:rPr>
            </w:pPr>
            <w:r w:rsidRPr="00F5570E">
              <w:rPr>
                <w:sz w:val="13"/>
                <w:szCs w:val="13"/>
                <w:lang w:val="ro-RO"/>
              </w:rPr>
              <w:t>Drept comunitar</w:t>
            </w:r>
          </w:p>
        </w:tc>
        <w:tc>
          <w:tcPr>
            <w:tcW w:w="1122" w:type="dxa"/>
            <w:vMerge/>
            <w:vAlign w:val="center"/>
          </w:tcPr>
          <w:p w:rsidR="00E34C18" w:rsidRPr="00F5570E" w:rsidRDefault="00E34C18" w:rsidP="009651A2">
            <w:pPr>
              <w:jc w:val="center"/>
              <w:rPr>
                <w:sz w:val="13"/>
                <w:szCs w:val="13"/>
                <w:lang w:val="ro-RO"/>
              </w:rPr>
            </w:pPr>
          </w:p>
        </w:tc>
        <w:tc>
          <w:tcPr>
            <w:tcW w:w="4421" w:type="dxa"/>
            <w:vMerge/>
            <w:vAlign w:val="center"/>
          </w:tcPr>
          <w:p w:rsidR="00E34C18" w:rsidRPr="00F5570E" w:rsidRDefault="00E34C18" w:rsidP="0078782D">
            <w:pPr>
              <w:autoSpaceDE w:val="0"/>
              <w:autoSpaceDN w:val="0"/>
              <w:adjustRightInd w:val="0"/>
              <w:jc w:val="both"/>
              <w:rPr>
                <w:sz w:val="13"/>
                <w:szCs w:val="13"/>
                <w:lang w:val="ro-RO"/>
              </w:rPr>
            </w:pPr>
          </w:p>
        </w:tc>
        <w:tc>
          <w:tcPr>
            <w:tcW w:w="935" w:type="dxa"/>
            <w:vMerge/>
            <w:tcBorders>
              <w:right w:val="thinThickSmallGap" w:sz="24" w:space="0" w:color="auto"/>
            </w:tcBorders>
            <w:vAlign w:val="center"/>
          </w:tcPr>
          <w:p w:rsidR="00E34C18" w:rsidRPr="00F5570E" w:rsidRDefault="00E34C18" w:rsidP="0078782D">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E34C18" w:rsidRPr="00F5570E" w:rsidRDefault="00E34C18" w:rsidP="0078782D">
            <w:pPr>
              <w:rPr>
                <w:sz w:val="18"/>
                <w:szCs w:val="18"/>
                <w:lang w:val="ro-RO"/>
              </w:rPr>
            </w:pPr>
          </w:p>
        </w:tc>
      </w:tr>
      <w:tr w:rsidR="00F5570E" w:rsidRPr="00F5570E" w:rsidTr="00D128E9">
        <w:trPr>
          <w:cantSplit/>
          <w:trHeight w:val="163"/>
          <w:jc w:val="center"/>
        </w:trPr>
        <w:tc>
          <w:tcPr>
            <w:tcW w:w="1008" w:type="dxa"/>
            <w:vMerge/>
            <w:tcBorders>
              <w:left w:val="thinThickSmallGap" w:sz="24" w:space="0" w:color="auto"/>
            </w:tcBorders>
            <w:vAlign w:val="center"/>
          </w:tcPr>
          <w:p w:rsidR="00E34C18" w:rsidRPr="00F5570E" w:rsidRDefault="00E34C18" w:rsidP="0078782D">
            <w:pPr>
              <w:jc w:val="center"/>
              <w:rPr>
                <w:b/>
                <w:bCs/>
                <w:sz w:val="14"/>
                <w:szCs w:val="14"/>
                <w:lang w:val="ro-RO"/>
              </w:rPr>
            </w:pPr>
          </w:p>
        </w:tc>
        <w:tc>
          <w:tcPr>
            <w:tcW w:w="886" w:type="dxa"/>
            <w:vMerge/>
            <w:tcBorders>
              <w:right w:val="thinThickSmallGap" w:sz="24" w:space="0" w:color="auto"/>
            </w:tcBorders>
            <w:vAlign w:val="center"/>
          </w:tcPr>
          <w:p w:rsidR="00E34C18" w:rsidRPr="00F5570E" w:rsidRDefault="00E34C18" w:rsidP="0078782D">
            <w:pPr>
              <w:tabs>
                <w:tab w:val="left" w:pos="331"/>
              </w:tabs>
              <w:ind w:left="84"/>
              <w:rPr>
                <w:b/>
                <w:bCs/>
                <w:sz w:val="13"/>
                <w:szCs w:val="13"/>
                <w:lang w:val="ro-RO"/>
              </w:rPr>
            </w:pPr>
          </w:p>
        </w:tc>
        <w:tc>
          <w:tcPr>
            <w:tcW w:w="1122" w:type="dxa"/>
            <w:vMerge/>
            <w:tcBorders>
              <w:left w:val="nil"/>
            </w:tcBorders>
            <w:vAlign w:val="center"/>
          </w:tcPr>
          <w:p w:rsidR="00E34C18" w:rsidRPr="00F5570E" w:rsidRDefault="00E34C18" w:rsidP="0078782D">
            <w:pPr>
              <w:jc w:val="center"/>
              <w:rPr>
                <w:sz w:val="12"/>
                <w:szCs w:val="12"/>
                <w:lang w:val="ro-RO"/>
              </w:rPr>
            </w:pPr>
          </w:p>
        </w:tc>
        <w:tc>
          <w:tcPr>
            <w:tcW w:w="1988" w:type="dxa"/>
            <w:vMerge/>
            <w:tcBorders>
              <w:left w:val="nil"/>
            </w:tcBorders>
            <w:vAlign w:val="center"/>
          </w:tcPr>
          <w:p w:rsidR="00E34C18" w:rsidRPr="00F5570E" w:rsidRDefault="00E34C18" w:rsidP="0078782D">
            <w:pPr>
              <w:jc w:val="center"/>
              <w:rPr>
                <w:sz w:val="12"/>
                <w:szCs w:val="12"/>
                <w:lang w:val="ro-RO"/>
              </w:rPr>
            </w:pPr>
          </w:p>
        </w:tc>
        <w:tc>
          <w:tcPr>
            <w:tcW w:w="2500" w:type="dxa"/>
            <w:tcBorders>
              <w:left w:val="nil"/>
            </w:tcBorders>
            <w:vAlign w:val="center"/>
          </w:tcPr>
          <w:p w:rsidR="00E34C18" w:rsidRPr="00F5570E" w:rsidRDefault="00E34C18" w:rsidP="00987317">
            <w:pPr>
              <w:rPr>
                <w:sz w:val="13"/>
                <w:szCs w:val="13"/>
                <w:lang w:val="ro-RO"/>
              </w:rPr>
            </w:pPr>
            <w:r w:rsidRPr="00F5570E">
              <w:rPr>
                <w:sz w:val="13"/>
                <w:szCs w:val="13"/>
                <w:lang w:val="ro-RO"/>
              </w:rPr>
              <w:t>Ordine şi siguranţă publică</w:t>
            </w:r>
          </w:p>
        </w:tc>
        <w:tc>
          <w:tcPr>
            <w:tcW w:w="1122" w:type="dxa"/>
            <w:vMerge/>
            <w:vAlign w:val="center"/>
          </w:tcPr>
          <w:p w:rsidR="00E34C18" w:rsidRPr="00F5570E" w:rsidRDefault="00E34C18" w:rsidP="009651A2">
            <w:pPr>
              <w:jc w:val="center"/>
              <w:rPr>
                <w:sz w:val="13"/>
                <w:szCs w:val="13"/>
                <w:lang w:val="ro-RO"/>
              </w:rPr>
            </w:pPr>
          </w:p>
        </w:tc>
        <w:tc>
          <w:tcPr>
            <w:tcW w:w="4421" w:type="dxa"/>
            <w:vMerge/>
            <w:vAlign w:val="center"/>
          </w:tcPr>
          <w:p w:rsidR="00E34C18" w:rsidRPr="00F5570E" w:rsidRDefault="00E34C18" w:rsidP="0078782D">
            <w:pPr>
              <w:autoSpaceDE w:val="0"/>
              <w:autoSpaceDN w:val="0"/>
              <w:adjustRightInd w:val="0"/>
              <w:jc w:val="both"/>
              <w:rPr>
                <w:sz w:val="13"/>
                <w:szCs w:val="13"/>
                <w:lang w:val="ro-RO"/>
              </w:rPr>
            </w:pPr>
          </w:p>
        </w:tc>
        <w:tc>
          <w:tcPr>
            <w:tcW w:w="935" w:type="dxa"/>
            <w:vMerge/>
            <w:tcBorders>
              <w:right w:val="thinThickSmallGap" w:sz="24" w:space="0" w:color="auto"/>
            </w:tcBorders>
            <w:vAlign w:val="center"/>
          </w:tcPr>
          <w:p w:rsidR="00E34C18" w:rsidRPr="00F5570E" w:rsidRDefault="00E34C18" w:rsidP="0078782D">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E34C18" w:rsidRPr="00F5570E" w:rsidRDefault="00E34C18" w:rsidP="0078782D">
            <w:pPr>
              <w:rPr>
                <w:sz w:val="18"/>
                <w:szCs w:val="18"/>
                <w:lang w:val="ro-RO"/>
              </w:rPr>
            </w:pPr>
          </w:p>
        </w:tc>
      </w:tr>
      <w:tr w:rsidR="00F5570E" w:rsidRPr="00F5570E" w:rsidTr="00D128E9">
        <w:trPr>
          <w:cantSplit/>
          <w:trHeight w:val="163"/>
          <w:jc w:val="center"/>
        </w:trPr>
        <w:tc>
          <w:tcPr>
            <w:tcW w:w="1008" w:type="dxa"/>
            <w:vMerge/>
            <w:tcBorders>
              <w:left w:val="thinThickSmallGap" w:sz="24" w:space="0" w:color="auto"/>
            </w:tcBorders>
            <w:vAlign w:val="center"/>
          </w:tcPr>
          <w:p w:rsidR="0055644B" w:rsidRPr="00F5570E" w:rsidRDefault="0055644B" w:rsidP="0078782D">
            <w:pPr>
              <w:jc w:val="center"/>
              <w:rPr>
                <w:b/>
                <w:bCs/>
                <w:sz w:val="14"/>
                <w:szCs w:val="14"/>
                <w:lang w:val="ro-RO"/>
              </w:rPr>
            </w:pPr>
          </w:p>
        </w:tc>
        <w:tc>
          <w:tcPr>
            <w:tcW w:w="886" w:type="dxa"/>
            <w:vMerge/>
            <w:tcBorders>
              <w:right w:val="thinThickSmallGap" w:sz="24" w:space="0" w:color="auto"/>
            </w:tcBorders>
            <w:vAlign w:val="center"/>
          </w:tcPr>
          <w:p w:rsidR="0055644B" w:rsidRPr="00F5570E" w:rsidRDefault="0055644B" w:rsidP="0078782D">
            <w:pPr>
              <w:tabs>
                <w:tab w:val="left" w:pos="331"/>
              </w:tabs>
              <w:ind w:left="84"/>
              <w:rPr>
                <w:b/>
                <w:bCs/>
                <w:sz w:val="13"/>
                <w:szCs w:val="13"/>
                <w:lang w:val="ro-RO"/>
              </w:rPr>
            </w:pPr>
          </w:p>
        </w:tc>
        <w:tc>
          <w:tcPr>
            <w:tcW w:w="1122" w:type="dxa"/>
            <w:vMerge w:val="restart"/>
            <w:tcBorders>
              <w:left w:val="nil"/>
            </w:tcBorders>
            <w:vAlign w:val="center"/>
          </w:tcPr>
          <w:p w:rsidR="0055644B" w:rsidRPr="00F5570E" w:rsidRDefault="0055644B" w:rsidP="0078782D">
            <w:pPr>
              <w:jc w:val="center"/>
              <w:rPr>
                <w:sz w:val="12"/>
                <w:szCs w:val="12"/>
                <w:lang w:val="ro-RO"/>
              </w:rPr>
            </w:pPr>
            <w:r w:rsidRPr="00F5570E">
              <w:rPr>
                <w:sz w:val="12"/>
                <w:szCs w:val="12"/>
                <w:lang w:val="ro-RO"/>
              </w:rPr>
              <w:t xml:space="preserve">ŞTIINŢE SOCIALE ŞI POLITICE           </w:t>
            </w:r>
          </w:p>
        </w:tc>
        <w:tc>
          <w:tcPr>
            <w:tcW w:w="1988" w:type="dxa"/>
            <w:vMerge w:val="restart"/>
            <w:tcBorders>
              <w:left w:val="nil"/>
            </w:tcBorders>
            <w:vAlign w:val="center"/>
          </w:tcPr>
          <w:p w:rsidR="0055644B" w:rsidRPr="00F5570E" w:rsidRDefault="0055644B" w:rsidP="0078782D">
            <w:pPr>
              <w:jc w:val="center"/>
              <w:rPr>
                <w:sz w:val="12"/>
                <w:szCs w:val="12"/>
                <w:lang w:val="ro-RO"/>
              </w:rPr>
            </w:pPr>
            <w:r w:rsidRPr="00F5570E">
              <w:rPr>
                <w:sz w:val="12"/>
                <w:szCs w:val="12"/>
                <w:lang w:val="ro-RO"/>
              </w:rPr>
              <w:t>SOCIOLOGIE</w:t>
            </w:r>
          </w:p>
        </w:tc>
        <w:tc>
          <w:tcPr>
            <w:tcW w:w="2500" w:type="dxa"/>
            <w:tcBorders>
              <w:left w:val="nil"/>
            </w:tcBorders>
            <w:vAlign w:val="center"/>
          </w:tcPr>
          <w:p w:rsidR="0055644B" w:rsidRPr="00F5570E" w:rsidRDefault="0055644B" w:rsidP="00987317">
            <w:pPr>
              <w:rPr>
                <w:sz w:val="13"/>
                <w:szCs w:val="13"/>
                <w:lang w:val="ro-RO"/>
              </w:rPr>
            </w:pPr>
            <w:r w:rsidRPr="00F5570E">
              <w:rPr>
                <w:sz w:val="13"/>
                <w:szCs w:val="13"/>
                <w:lang w:val="ro-RO"/>
              </w:rPr>
              <w:t>Sociologie</w:t>
            </w:r>
          </w:p>
        </w:tc>
        <w:tc>
          <w:tcPr>
            <w:tcW w:w="1122" w:type="dxa"/>
            <w:vMerge/>
            <w:vAlign w:val="center"/>
          </w:tcPr>
          <w:p w:rsidR="0055644B" w:rsidRPr="00F5570E" w:rsidRDefault="0055644B" w:rsidP="009651A2">
            <w:pPr>
              <w:jc w:val="center"/>
              <w:rPr>
                <w:sz w:val="13"/>
                <w:szCs w:val="13"/>
                <w:lang w:val="ro-RO"/>
              </w:rPr>
            </w:pPr>
          </w:p>
        </w:tc>
        <w:tc>
          <w:tcPr>
            <w:tcW w:w="4421" w:type="dxa"/>
            <w:vMerge/>
            <w:vAlign w:val="center"/>
          </w:tcPr>
          <w:p w:rsidR="0055644B" w:rsidRPr="00F5570E" w:rsidRDefault="0055644B" w:rsidP="0078782D">
            <w:pPr>
              <w:autoSpaceDE w:val="0"/>
              <w:autoSpaceDN w:val="0"/>
              <w:adjustRightInd w:val="0"/>
              <w:jc w:val="both"/>
              <w:rPr>
                <w:sz w:val="13"/>
                <w:szCs w:val="13"/>
                <w:lang w:val="ro-RO"/>
              </w:rPr>
            </w:pPr>
          </w:p>
        </w:tc>
        <w:tc>
          <w:tcPr>
            <w:tcW w:w="935" w:type="dxa"/>
            <w:vMerge/>
            <w:tcBorders>
              <w:right w:val="thinThickSmallGap" w:sz="24" w:space="0" w:color="auto"/>
            </w:tcBorders>
            <w:vAlign w:val="center"/>
          </w:tcPr>
          <w:p w:rsidR="0055644B" w:rsidRPr="00F5570E" w:rsidRDefault="0055644B" w:rsidP="0078782D">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55644B" w:rsidRPr="00F5570E" w:rsidRDefault="0055644B" w:rsidP="0078782D">
            <w:pPr>
              <w:rPr>
                <w:sz w:val="18"/>
                <w:szCs w:val="18"/>
                <w:lang w:val="ro-RO"/>
              </w:rPr>
            </w:pPr>
          </w:p>
        </w:tc>
      </w:tr>
      <w:tr w:rsidR="00F5570E" w:rsidRPr="00F5570E" w:rsidTr="00D128E9">
        <w:trPr>
          <w:cantSplit/>
          <w:trHeight w:val="163"/>
          <w:jc w:val="center"/>
        </w:trPr>
        <w:tc>
          <w:tcPr>
            <w:tcW w:w="1008" w:type="dxa"/>
            <w:vMerge/>
            <w:tcBorders>
              <w:left w:val="thinThickSmallGap" w:sz="24" w:space="0" w:color="auto"/>
            </w:tcBorders>
            <w:vAlign w:val="center"/>
          </w:tcPr>
          <w:p w:rsidR="0055644B" w:rsidRPr="00F5570E" w:rsidRDefault="0055644B" w:rsidP="0078782D">
            <w:pPr>
              <w:jc w:val="center"/>
              <w:rPr>
                <w:b/>
                <w:bCs/>
                <w:sz w:val="14"/>
                <w:szCs w:val="14"/>
                <w:lang w:val="ro-RO"/>
              </w:rPr>
            </w:pPr>
          </w:p>
        </w:tc>
        <w:tc>
          <w:tcPr>
            <w:tcW w:w="886" w:type="dxa"/>
            <w:vMerge/>
            <w:tcBorders>
              <w:right w:val="thinThickSmallGap" w:sz="24" w:space="0" w:color="auto"/>
            </w:tcBorders>
            <w:vAlign w:val="center"/>
          </w:tcPr>
          <w:p w:rsidR="0055644B" w:rsidRPr="00F5570E" w:rsidRDefault="0055644B" w:rsidP="0078782D">
            <w:pPr>
              <w:tabs>
                <w:tab w:val="left" w:pos="331"/>
              </w:tabs>
              <w:ind w:left="84"/>
              <w:rPr>
                <w:b/>
                <w:bCs/>
                <w:sz w:val="13"/>
                <w:szCs w:val="13"/>
                <w:lang w:val="ro-RO"/>
              </w:rPr>
            </w:pPr>
          </w:p>
        </w:tc>
        <w:tc>
          <w:tcPr>
            <w:tcW w:w="1122" w:type="dxa"/>
            <w:vMerge/>
            <w:tcBorders>
              <w:left w:val="nil"/>
            </w:tcBorders>
            <w:vAlign w:val="center"/>
          </w:tcPr>
          <w:p w:rsidR="0055644B" w:rsidRPr="00F5570E" w:rsidRDefault="0055644B" w:rsidP="0078782D">
            <w:pPr>
              <w:jc w:val="center"/>
              <w:rPr>
                <w:sz w:val="12"/>
                <w:szCs w:val="12"/>
                <w:lang w:val="ro-RO"/>
              </w:rPr>
            </w:pPr>
          </w:p>
        </w:tc>
        <w:tc>
          <w:tcPr>
            <w:tcW w:w="1988" w:type="dxa"/>
            <w:vMerge/>
            <w:tcBorders>
              <w:left w:val="nil"/>
            </w:tcBorders>
            <w:vAlign w:val="center"/>
          </w:tcPr>
          <w:p w:rsidR="0055644B" w:rsidRPr="00F5570E" w:rsidRDefault="0055644B" w:rsidP="0078782D">
            <w:pPr>
              <w:jc w:val="center"/>
              <w:rPr>
                <w:sz w:val="12"/>
                <w:szCs w:val="12"/>
                <w:lang w:val="ro-RO"/>
              </w:rPr>
            </w:pPr>
          </w:p>
        </w:tc>
        <w:tc>
          <w:tcPr>
            <w:tcW w:w="2500" w:type="dxa"/>
            <w:tcBorders>
              <w:left w:val="nil"/>
            </w:tcBorders>
            <w:vAlign w:val="center"/>
          </w:tcPr>
          <w:p w:rsidR="0055644B" w:rsidRPr="00F5570E" w:rsidRDefault="0055644B" w:rsidP="00987317">
            <w:pPr>
              <w:rPr>
                <w:sz w:val="13"/>
                <w:szCs w:val="13"/>
                <w:lang w:val="ro-RO"/>
              </w:rPr>
            </w:pPr>
            <w:r w:rsidRPr="00F5570E">
              <w:rPr>
                <w:sz w:val="13"/>
                <w:szCs w:val="13"/>
                <w:lang w:val="ro-RO"/>
              </w:rPr>
              <w:t>Antropologie</w:t>
            </w:r>
          </w:p>
        </w:tc>
        <w:tc>
          <w:tcPr>
            <w:tcW w:w="1122" w:type="dxa"/>
            <w:vMerge/>
            <w:vAlign w:val="center"/>
          </w:tcPr>
          <w:p w:rsidR="0055644B" w:rsidRPr="00F5570E" w:rsidRDefault="0055644B" w:rsidP="009651A2">
            <w:pPr>
              <w:jc w:val="center"/>
              <w:rPr>
                <w:sz w:val="13"/>
                <w:szCs w:val="13"/>
                <w:lang w:val="ro-RO"/>
              </w:rPr>
            </w:pPr>
          </w:p>
        </w:tc>
        <w:tc>
          <w:tcPr>
            <w:tcW w:w="4421" w:type="dxa"/>
            <w:vMerge/>
            <w:vAlign w:val="center"/>
          </w:tcPr>
          <w:p w:rsidR="0055644B" w:rsidRPr="00F5570E" w:rsidRDefault="0055644B" w:rsidP="0078782D">
            <w:pPr>
              <w:autoSpaceDE w:val="0"/>
              <w:autoSpaceDN w:val="0"/>
              <w:adjustRightInd w:val="0"/>
              <w:jc w:val="both"/>
              <w:rPr>
                <w:sz w:val="13"/>
                <w:szCs w:val="13"/>
                <w:lang w:val="ro-RO"/>
              </w:rPr>
            </w:pPr>
          </w:p>
        </w:tc>
        <w:tc>
          <w:tcPr>
            <w:tcW w:w="935" w:type="dxa"/>
            <w:vMerge/>
            <w:tcBorders>
              <w:right w:val="thinThickSmallGap" w:sz="24" w:space="0" w:color="auto"/>
            </w:tcBorders>
            <w:vAlign w:val="center"/>
          </w:tcPr>
          <w:p w:rsidR="0055644B" w:rsidRPr="00F5570E" w:rsidRDefault="0055644B" w:rsidP="0078782D">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55644B" w:rsidRPr="00F5570E" w:rsidRDefault="0055644B" w:rsidP="0078782D">
            <w:pPr>
              <w:rPr>
                <w:sz w:val="18"/>
                <w:szCs w:val="18"/>
                <w:lang w:val="ro-RO"/>
              </w:rPr>
            </w:pPr>
          </w:p>
        </w:tc>
      </w:tr>
      <w:tr w:rsidR="00F5570E" w:rsidRPr="00F5570E" w:rsidTr="00D128E9">
        <w:trPr>
          <w:cantSplit/>
          <w:trHeight w:val="163"/>
          <w:jc w:val="center"/>
        </w:trPr>
        <w:tc>
          <w:tcPr>
            <w:tcW w:w="1008" w:type="dxa"/>
            <w:vMerge/>
            <w:tcBorders>
              <w:left w:val="thinThickSmallGap" w:sz="24" w:space="0" w:color="auto"/>
            </w:tcBorders>
            <w:vAlign w:val="center"/>
          </w:tcPr>
          <w:p w:rsidR="0055644B" w:rsidRPr="00F5570E" w:rsidRDefault="0055644B" w:rsidP="0078782D">
            <w:pPr>
              <w:jc w:val="center"/>
              <w:rPr>
                <w:b/>
                <w:bCs/>
                <w:sz w:val="14"/>
                <w:szCs w:val="14"/>
                <w:lang w:val="ro-RO"/>
              </w:rPr>
            </w:pPr>
          </w:p>
        </w:tc>
        <w:tc>
          <w:tcPr>
            <w:tcW w:w="886" w:type="dxa"/>
            <w:vMerge/>
            <w:tcBorders>
              <w:right w:val="thinThickSmallGap" w:sz="24" w:space="0" w:color="auto"/>
            </w:tcBorders>
            <w:vAlign w:val="center"/>
          </w:tcPr>
          <w:p w:rsidR="0055644B" w:rsidRPr="00F5570E" w:rsidRDefault="0055644B" w:rsidP="0078782D">
            <w:pPr>
              <w:tabs>
                <w:tab w:val="left" w:pos="331"/>
              </w:tabs>
              <w:ind w:left="84"/>
              <w:rPr>
                <w:b/>
                <w:bCs/>
                <w:sz w:val="13"/>
                <w:szCs w:val="13"/>
                <w:lang w:val="ro-RO"/>
              </w:rPr>
            </w:pPr>
          </w:p>
        </w:tc>
        <w:tc>
          <w:tcPr>
            <w:tcW w:w="1122" w:type="dxa"/>
            <w:vMerge/>
            <w:tcBorders>
              <w:left w:val="nil"/>
            </w:tcBorders>
            <w:vAlign w:val="center"/>
          </w:tcPr>
          <w:p w:rsidR="0055644B" w:rsidRPr="00F5570E" w:rsidRDefault="0055644B" w:rsidP="0078782D">
            <w:pPr>
              <w:jc w:val="center"/>
              <w:rPr>
                <w:sz w:val="12"/>
                <w:szCs w:val="12"/>
                <w:lang w:val="ro-RO"/>
              </w:rPr>
            </w:pPr>
          </w:p>
        </w:tc>
        <w:tc>
          <w:tcPr>
            <w:tcW w:w="1988" w:type="dxa"/>
            <w:vMerge/>
            <w:tcBorders>
              <w:left w:val="nil"/>
            </w:tcBorders>
            <w:vAlign w:val="center"/>
          </w:tcPr>
          <w:p w:rsidR="0055644B" w:rsidRPr="00F5570E" w:rsidRDefault="0055644B" w:rsidP="0078782D">
            <w:pPr>
              <w:jc w:val="center"/>
              <w:rPr>
                <w:sz w:val="12"/>
                <w:szCs w:val="12"/>
                <w:lang w:val="ro-RO"/>
              </w:rPr>
            </w:pPr>
          </w:p>
        </w:tc>
        <w:tc>
          <w:tcPr>
            <w:tcW w:w="2500" w:type="dxa"/>
            <w:tcBorders>
              <w:left w:val="nil"/>
            </w:tcBorders>
            <w:vAlign w:val="center"/>
          </w:tcPr>
          <w:p w:rsidR="0055644B" w:rsidRPr="00F5570E" w:rsidRDefault="0055644B" w:rsidP="00987317">
            <w:pPr>
              <w:rPr>
                <w:sz w:val="13"/>
                <w:szCs w:val="13"/>
                <w:lang w:val="ro-RO"/>
              </w:rPr>
            </w:pPr>
            <w:r w:rsidRPr="00F5570E">
              <w:rPr>
                <w:sz w:val="13"/>
                <w:szCs w:val="13"/>
                <w:lang w:val="ro-RO"/>
              </w:rPr>
              <w:t>Resurse umane</w:t>
            </w:r>
          </w:p>
        </w:tc>
        <w:tc>
          <w:tcPr>
            <w:tcW w:w="1122" w:type="dxa"/>
            <w:vMerge/>
            <w:vAlign w:val="center"/>
          </w:tcPr>
          <w:p w:rsidR="0055644B" w:rsidRPr="00F5570E" w:rsidRDefault="0055644B" w:rsidP="009651A2">
            <w:pPr>
              <w:jc w:val="center"/>
              <w:rPr>
                <w:sz w:val="13"/>
                <w:szCs w:val="13"/>
                <w:lang w:val="ro-RO"/>
              </w:rPr>
            </w:pPr>
          </w:p>
        </w:tc>
        <w:tc>
          <w:tcPr>
            <w:tcW w:w="4421" w:type="dxa"/>
            <w:vMerge/>
            <w:vAlign w:val="center"/>
          </w:tcPr>
          <w:p w:rsidR="0055644B" w:rsidRPr="00F5570E" w:rsidRDefault="0055644B" w:rsidP="0078782D">
            <w:pPr>
              <w:autoSpaceDE w:val="0"/>
              <w:autoSpaceDN w:val="0"/>
              <w:adjustRightInd w:val="0"/>
              <w:jc w:val="both"/>
              <w:rPr>
                <w:sz w:val="13"/>
                <w:szCs w:val="13"/>
                <w:lang w:val="ro-RO"/>
              </w:rPr>
            </w:pPr>
          </w:p>
        </w:tc>
        <w:tc>
          <w:tcPr>
            <w:tcW w:w="935" w:type="dxa"/>
            <w:vMerge/>
            <w:tcBorders>
              <w:right w:val="thinThickSmallGap" w:sz="24" w:space="0" w:color="auto"/>
            </w:tcBorders>
            <w:vAlign w:val="center"/>
          </w:tcPr>
          <w:p w:rsidR="0055644B" w:rsidRPr="00F5570E" w:rsidRDefault="0055644B" w:rsidP="0078782D">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55644B" w:rsidRPr="00F5570E" w:rsidRDefault="0055644B" w:rsidP="0078782D">
            <w:pPr>
              <w:rPr>
                <w:sz w:val="18"/>
                <w:szCs w:val="18"/>
                <w:lang w:val="ro-RO"/>
              </w:rPr>
            </w:pPr>
          </w:p>
        </w:tc>
      </w:tr>
      <w:tr w:rsidR="00F5570E" w:rsidRPr="00F5570E" w:rsidTr="00D128E9">
        <w:trPr>
          <w:cantSplit/>
          <w:trHeight w:val="163"/>
          <w:jc w:val="center"/>
        </w:trPr>
        <w:tc>
          <w:tcPr>
            <w:tcW w:w="1008" w:type="dxa"/>
            <w:vMerge/>
            <w:tcBorders>
              <w:left w:val="thinThickSmallGap" w:sz="24" w:space="0" w:color="auto"/>
            </w:tcBorders>
            <w:vAlign w:val="center"/>
          </w:tcPr>
          <w:p w:rsidR="00774FBC" w:rsidRPr="00F5570E" w:rsidRDefault="00774FBC" w:rsidP="0078782D">
            <w:pPr>
              <w:jc w:val="center"/>
              <w:rPr>
                <w:b/>
                <w:bCs/>
                <w:sz w:val="14"/>
                <w:szCs w:val="14"/>
                <w:lang w:val="ro-RO"/>
              </w:rPr>
            </w:pPr>
          </w:p>
        </w:tc>
        <w:tc>
          <w:tcPr>
            <w:tcW w:w="886" w:type="dxa"/>
            <w:vMerge/>
            <w:tcBorders>
              <w:right w:val="thinThickSmallGap" w:sz="24" w:space="0" w:color="auto"/>
            </w:tcBorders>
            <w:vAlign w:val="center"/>
          </w:tcPr>
          <w:p w:rsidR="00774FBC" w:rsidRPr="00F5570E" w:rsidRDefault="00774FBC" w:rsidP="0078782D">
            <w:pPr>
              <w:tabs>
                <w:tab w:val="left" w:pos="331"/>
              </w:tabs>
              <w:ind w:left="84"/>
              <w:rPr>
                <w:b/>
                <w:bCs/>
                <w:sz w:val="13"/>
                <w:szCs w:val="13"/>
                <w:lang w:val="ro-RO"/>
              </w:rPr>
            </w:pPr>
          </w:p>
        </w:tc>
        <w:tc>
          <w:tcPr>
            <w:tcW w:w="1122" w:type="dxa"/>
            <w:vMerge/>
            <w:tcBorders>
              <w:left w:val="nil"/>
            </w:tcBorders>
            <w:vAlign w:val="center"/>
          </w:tcPr>
          <w:p w:rsidR="00774FBC" w:rsidRPr="00F5570E" w:rsidRDefault="00774FBC" w:rsidP="0078782D">
            <w:pPr>
              <w:jc w:val="center"/>
              <w:rPr>
                <w:sz w:val="12"/>
                <w:szCs w:val="12"/>
                <w:lang w:val="ro-RO"/>
              </w:rPr>
            </w:pPr>
          </w:p>
        </w:tc>
        <w:tc>
          <w:tcPr>
            <w:tcW w:w="1988" w:type="dxa"/>
            <w:vMerge w:val="restart"/>
            <w:tcBorders>
              <w:left w:val="nil"/>
            </w:tcBorders>
            <w:vAlign w:val="center"/>
          </w:tcPr>
          <w:p w:rsidR="00774FBC" w:rsidRPr="00F5570E" w:rsidRDefault="00774FBC" w:rsidP="0078782D">
            <w:pPr>
              <w:jc w:val="center"/>
              <w:rPr>
                <w:sz w:val="12"/>
                <w:szCs w:val="12"/>
                <w:lang w:val="ro-RO"/>
              </w:rPr>
            </w:pPr>
            <w:r w:rsidRPr="00F5570E">
              <w:rPr>
                <w:sz w:val="12"/>
                <w:szCs w:val="12"/>
                <w:lang w:val="ro-RO"/>
              </w:rPr>
              <w:t xml:space="preserve">ŞTIINŢE POLITICE     </w:t>
            </w:r>
          </w:p>
        </w:tc>
        <w:tc>
          <w:tcPr>
            <w:tcW w:w="2500" w:type="dxa"/>
            <w:tcBorders>
              <w:left w:val="nil"/>
            </w:tcBorders>
            <w:vAlign w:val="center"/>
          </w:tcPr>
          <w:p w:rsidR="00774FBC" w:rsidRPr="00F5570E" w:rsidRDefault="00774FBC" w:rsidP="0078782D">
            <w:pPr>
              <w:rPr>
                <w:sz w:val="13"/>
                <w:szCs w:val="13"/>
                <w:lang w:val="ro-RO"/>
              </w:rPr>
            </w:pPr>
            <w:r w:rsidRPr="00F5570E">
              <w:rPr>
                <w:sz w:val="13"/>
                <w:szCs w:val="13"/>
                <w:lang w:val="ro-RO"/>
              </w:rPr>
              <w:t>Ştiinţe politice</w:t>
            </w:r>
          </w:p>
        </w:tc>
        <w:tc>
          <w:tcPr>
            <w:tcW w:w="1122" w:type="dxa"/>
            <w:vMerge/>
            <w:vAlign w:val="center"/>
          </w:tcPr>
          <w:p w:rsidR="00774FBC" w:rsidRPr="00F5570E" w:rsidRDefault="00774FBC" w:rsidP="009651A2">
            <w:pPr>
              <w:jc w:val="center"/>
              <w:rPr>
                <w:sz w:val="13"/>
                <w:szCs w:val="13"/>
                <w:lang w:val="ro-RO"/>
              </w:rPr>
            </w:pPr>
          </w:p>
        </w:tc>
        <w:tc>
          <w:tcPr>
            <w:tcW w:w="4421" w:type="dxa"/>
            <w:vMerge/>
            <w:vAlign w:val="center"/>
          </w:tcPr>
          <w:p w:rsidR="00774FBC" w:rsidRPr="00F5570E" w:rsidRDefault="00774FBC" w:rsidP="0078782D">
            <w:pPr>
              <w:autoSpaceDE w:val="0"/>
              <w:autoSpaceDN w:val="0"/>
              <w:adjustRightInd w:val="0"/>
              <w:jc w:val="both"/>
              <w:rPr>
                <w:sz w:val="13"/>
                <w:szCs w:val="13"/>
                <w:lang w:val="ro-RO"/>
              </w:rPr>
            </w:pPr>
          </w:p>
        </w:tc>
        <w:tc>
          <w:tcPr>
            <w:tcW w:w="935" w:type="dxa"/>
            <w:vMerge/>
            <w:tcBorders>
              <w:right w:val="thinThickSmallGap" w:sz="24" w:space="0" w:color="auto"/>
            </w:tcBorders>
            <w:vAlign w:val="center"/>
          </w:tcPr>
          <w:p w:rsidR="00774FBC" w:rsidRPr="00F5570E" w:rsidRDefault="00774FBC" w:rsidP="0078782D">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774FBC" w:rsidRPr="00F5570E" w:rsidRDefault="00774FBC" w:rsidP="0078782D">
            <w:pPr>
              <w:rPr>
                <w:sz w:val="18"/>
                <w:szCs w:val="18"/>
                <w:lang w:val="ro-RO"/>
              </w:rPr>
            </w:pPr>
          </w:p>
        </w:tc>
      </w:tr>
      <w:tr w:rsidR="00F5570E" w:rsidRPr="00F5570E" w:rsidTr="00D128E9">
        <w:trPr>
          <w:cantSplit/>
          <w:trHeight w:val="163"/>
          <w:jc w:val="center"/>
        </w:trPr>
        <w:tc>
          <w:tcPr>
            <w:tcW w:w="1008" w:type="dxa"/>
            <w:vMerge/>
            <w:tcBorders>
              <w:left w:val="thinThickSmallGap" w:sz="24" w:space="0" w:color="auto"/>
            </w:tcBorders>
            <w:vAlign w:val="center"/>
          </w:tcPr>
          <w:p w:rsidR="00774FBC" w:rsidRPr="00F5570E" w:rsidRDefault="00774FBC" w:rsidP="0078782D">
            <w:pPr>
              <w:jc w:val="center"/>
              <w:rPr>
                <w:b/>
                <w:bCs/>
                <w:sz w:val="14"/>
                <w:szCs w:val="14"/>
                <w:lang w:val="ro-RO"/>
              </w:rPr>
            </w:pPr>
          </w:p>
        </w:tc>
        <w:tc>
          <w:tcPr>
            <w:tcW w:w="886" w:type="dxa"/>
            <w:vMerge/>
            <w:tcBorders>
              <w:right w:val="thinThickSmallGap" w:sz="24" w:space="0" w:color="auto"/>
            </w:tcBorders>
            <w:vAlign w:val="center"/>
          </w:tcPr>
          <w:p w:rsidR="00774FBC" w:rsidRPr="00F5570E" w:rsidRDefault="00774FBC" w:rsidP="0078782D">
            <w:pPr>
              <w:tabs>
                <w:tab w:val="left" w:pos="331"/>
              </w:tabs>
              <w:ind w:left="84"/>
              <w:rPr>
                <w:b/>
                <w:bCs/>
                <w:sz w:val="13"/>
                <w:szCs w:val="13"/>
                <w:lang w:val="ro-RO"/>
              </w:rPr>
            </w:pPr>
          </w:p>
        </w:tc>
        <w:tc>
          <w:tcPr>
            <w:tcW w:w="1122" w:type="dxa"/>
            <w:vMerge/>
            <w:tcBorders>
              <w:left w:val="nil"/>
            </w:tcBorders>
            <w:vAlign w:val="center"/>
          </w:tcPr>
          <w:p w:rsidR="00774FBC" w:rsidRPr="00F5570E" w:rsidRDefault="00774FBC" w:rsidP="0078782D">
            <w:pPr>
              <w:jc w:val="center"/>
              <w:rPr>
                <w:sz w:val="12"/>
                <w:szCs w:val="12"/>
                <w:lang w:val="ro-RO"/>
              </w:rPr>
            </w:pPr>
          </w:p>
        </w:tc>
        <w:tc>
          <w:tcPr>
            <w:tcW w:w="1988" w:type="dxa"/>
            <w:vMerge/>
            <w:tcBorders>
              <w:left w:val="nil"/>
            </w:tcBorders>
            <w:vAlign w:val="center"/>
          </w:tcPr>
          <w:p w:rsidR="00774FBC" w:rsidRPr="00F5570E" w:rsidRDefault="00774FBC" w:rsidP="0078782D">
            <w:pPr>
              <w:jc w:val="center"/>
              <w:rPr>
                <w:sz w:val="12"/>
                <w:szCs w:val="12"/>
                <w:lang w:val="ro-RO"/>
              </w:rPr>
            </w:pPr>
          </w:p>
        </w:tc>
        <w:tc>
          <w:tcPr>
            <w:tcW w:w="2500" w:type="dxa"/>
            <w:tcBorders>
              <w:left w:val="nil"/>
            </w:tcBorders>
            <w:vAlign w:val="center"/>
          </w:tcPr>
          <w:p w:rsidR="00774FBC" w:rsidRPr="00F5570E" w:rsidRDefault="00774FBC" w:rsidP="0078782D">
            <w:pPr>
              <w:rPr>
                <w:sz w:val="13"/>
                <w:szCs w:val="13"/>
                <w:lang w:val="ro-RO"/>
              </w:rPr>
            </w:pPr>
            <w:r w:rsidRPr="00F5570E">
              <w:rPr>
                <w:sz w:val="13"/>
                <w:szCs w:val="13"/>
                <w:lang w:val="ro-RO"/>
              </w:rPr>
              <w:t>Studii de securitate</w:t>
            </w:r>
          </w:p>
        </w:tc>
        <w:tc>
          <w:tcPr>
            <w:tcW w:w="1122" w:type="dxa"/>
            <w:vMerge/>
            <w:vAlign w:val="center"/>
          </w:tcPr>
          <w:p w:rsidR="00774FBC" w:rsidRPr="00F5570E" w:rsidRDefault="00774FBC" w:rsidP="009651A2">
            <w:pPr>
              <w:jc w:val="center"/>
              <w:rPr>
                <w:sz w:val="13"/>
                <w:szCs w:val="13"/>
                <w:lang w:val="ro-RO"/>
              </w:rPr>
            </w:pPr>
          </w:p>
        </w:tc>
        <w:tc>
          <w:tcPr>
            <w:tcW w:w="4421" w:type="dxa"/>
            <w:vMerge/>
            <w:vAlign w:val="center"/>
          </w:tcPr>
          <w:p w:rsidR="00774FBC" w:rsidRPr="00F5570E" w:rsidRDefault="00774FBC" w:rsidP="0078782D">
            <w:pPr>
              <w:autoSpaceDE w:val="0"/>
              <w:autoSpaceDN w:val="0"/>
              <w:adjustRightInd w:val="0"/>
              <w:jc w:val="both"/>
              <w:rPr>
                <w:sz w:val="13"/>
                <w:szCs w:val="13"/>
                <w:lang w:val="ro-RO"/>
              </w:rPr>
            </w:pPr>
          </w:p>
        </w:tc>
        <w:tc>
          <w:tcPr>
            <w:tcW w:w="935" w:type="dxa"/>
            <w:vMerge/>
            <w:tcBorders>
              <w:right w:val="thinThickSmallGap" w:sz="24" w:space="0" w:color="auto"/>
            </w:tcBorders>
            <w:vAlign w:val="center"/>
          </w:tcPr>
          <w:p w:rsidR="00774FBC" w:rsidRPr="00F5570E" w:rsidRDefault="00774FBC" w:rsidP="0078782D">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774FBC" w:rsidRPr="00F5570E" w:rsidRDefault="00774FBC" w:rsidP="0078782D">
            <w:pPr>
              <w:rPr>
                <w:sz w:val="18"/>
                <w:szCs w:val="18"/>
                <w:lang w:val="ro-RO"/>
              </w:rPr>
            </w:pPr>
          </w:p>
        </w:tc>
      </w:tr>
      <w:tr w:rsidR="00F5570E" w:rsidRPr="00F5570E" w:rsidTr="00D128E9">
        <w:trPr>
          <w:cantSplit/>
          <w:trHeight w:val="163"/>
          <w:jc w:val="center"/>
        </w:trPr>
        <w:tc>
          <w:tcPr>
            <w:tcW w:w="1008" w:type="dxa"/>
            <w:vMerge/>
            <w:tcBorders>
              <w:left w:val="thinThickSmallGap" w:sz="24" w:space="0" w:color="auto"/>
            </w:tcBorders>
            <w:vAlign w:val="center"/>
          </w:tcPr>
          <w:p w:rsidR="00BE08C5" w:rsidRPr="00F5570E" w:rsidRDefault="00BE08C5" w:rsidP="0078782D">
            <w:pPr>
              <w:jc w:val="center"/>
              <w:rPr>
                <w:b/>
                <w:bCs/>
                <w:sz w:val="14"/>
                <w:szCs w:val="14"/>
                <w:lang w:val="ro-RO"/>
              </w:rPr>
            </w:pPr>
          </w:p>
        </w:tc>
        <w:tc>
          <w:tcPr>
            <w:tcW w:w="886" w:type="dxa"/>
            <w:vMerge/>
            <w:tcBorders>
              <w:right w:val="thinThickSmallGap" w:sz="24" w:space="0" w:color="auto"/>
            </w:tcBorders>
            <w:vAlign w:val="center"/>
          </w:tcPr>
          <w:p w:rsidR="00BE08C5" w:rsidRPr="00F5570E" w:rsidRDefault="00BE08C5" w:rsidP="0078782D">
            <w:pPr>
              <w:tabs>
                <w:tab w:val="left" w:pos="331"/>
              </w:tabs>
              <w:ind w:left="84"/>
              <w:rPr>
                <w:b/>
                <w:bCs/>
                <w:sz w:val="13"/>
                <w:szCs w:val="13"/>
                <w:lang w:val="ro-RO"/>
              </w:rPr>
            </w:pPr>
          </w:p>
        </w:tc>
        <w:tc>
          <w:tcPr>
            <w:tcW w:w="1122" w:type="dxa"/>
            <w:vMerge/>
            <w:tcBorders>
              <w:left w:val="nil"/>
            </w:tcBorders>
            <w:vAlign w:val="center"/>
          </w:tcPr>
          <w:p w:rsidR="00BE08C5" w:rsidRPr="00F5570E" w:rsidRDefault="00BE08C5" w:rsidP="0078782D">
            <w:pPr>
              <w:jc w:val="center"/>
              <w:rPr>
                <w:sz w:val="12"/>
                <w:szCs w:val="12"/>
                <w:lang w:val="ro-RO"/>
              </w:rPr>
            </w:pPr>
          </w:p>
        </w:tc>
        <w:tc>
          <w:tcPr>
            <w:tcW w:w="1988" w:type="dxa"/>
            <w:tcBorders>
              <w:left w:val="nil"/>
            </w:tcBorders>
            <w:vAlign w:val="center"/>
          </w:tcPr>
          <w:p w:rsidR="00BE08C5" w:rsidRPr="00F5570E" w:rsidRDefault="00BE08C5" w:rsidP="0078782D">
            <w:pPr>
              <w:jc w:val="center"/>
              <w:rPr>
                <w:sz w:val="12"/>
                <w:szCs w:val="12"/>
                <w:lang w:val="ro-RO"/>
              </w:rPr>
            </w:pPr>
            <w:r w:rsidRPr="00F5570E">
              <w:rPr>
                <w:sz w:val="12"/>
                <w:szCs w:val="12"/>
                <w:lang w:val="ro-RO"/>
              </w:rPr>
              <w:t>RELAŢII INTERNAŢIONALE ŞI STUDII EUROPENE</w:t>
            </w:r>
          </w:p>
        </w:tc>
        <w:tc>
          <w:tcPr>
            <w:tcW w:w="2500" w:type="dxa"/>
            <w:tcBorders>
              <w:left w:val="nil"/>
            </w:tcBorders>
            <w:vAlign w:val="center"/>
          </w:tcPr>
          <w:p w:rsidR="00BE08C5" w:rsidRPr="00F5570E" w:rsidRDefault="00BE08C5" w:rsidP="0078782D">
            <w:pPr>
              <w:rPr>
                <w:sz w:val="13"/>
                <w:szCs w:val="13"/>
                <w:lang w:val="ro-RO"/>
              </w:rPr>
            </w:pPr>
            <w:r w:rsidRPr="00F5570E">
              <w:rPr>
                <w:sz w:val="13"/>
                <w:szCs w:val="13"/>
                <w:lang w:val="ro-RO"/>
              </w:rPr>
              <w:t>Relaţii internaţionale şi studii europene</w:t>
            </w:r>
          </w:p>
        </w:tc>
        <w:tc>
          <w:tcPr>
            <w:tcW w:w="1122" w:type="dxa"/>
            <w:vMerge/>
            <w:vAlign w:val="center"/>
          </w:tcPr>
          <w:p w:rsidR="00BE08C5" w:rsidRPr="00F5570E" w:rsidRDefault="00BE08C5" w:rsidP="009651A2">
            <w:pPr>
              <w:jc w:val="center"/>
              <w:rPr>
                <w:sz w:val="13"/>
                <w:szCs w:val="13"/>
                <w:lang w:val="ro-RO"/>
              </w:rPr>
            </w:pPr>
          </w:p>
        </w:tc>
        <w:tc>
          <w:tcPr>
            <w:tcW w:w="4421" w:type="dxa"/>
            <w:vMerge/>
            <w:vAlign w:val="center"/>
          </w:tcPr>
          <w:p w:rsidR="00BE08C5" w:rsidRPr="00F5570E" w:rsidRDefault="00BE08C5" w:rsidP="0078782D">
            <w:pPr>
              <w:autoSpaceDE w:val="0"/>
              <w:autoSpaceDN w:val="0"/>
              <w:adjustRightInd w:val="0"/>
              <w:jc w:val="both"/>
              <w:rPr>
                <w:sz w:val="13"/>
                <w:szCs w:val="13"/>
                <w:lang w:val="ro-RO"/>
              </w:rPr>
            </w:pPr>
          </w:p>
        </w:tc>
        <w:tc>
          <w:tcPr>
            <w:tcW w:w="935" w:type="dxa"/>
            <w:vMerge/>
            <w:tcBorders>
              <w:right w:val="thinThickSmallGap" w:sz="24" w:space="0" w:color="auto"/>
            </w:tcBorders>
            <w:vAlign w:val="center"/>
          </w:tcPr>
          <w:p w:rsidR="00BE08C5" w:rsidRPr="00F5570E" w:rsidRDefault="00BE08C5" w:rsidP="0078782D">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E08C5" w:rsidRPr="00F5570E" w:rsidRDefault="00BE08C5" w:rsidP="0078782D">
            <w:pPr>
              <w:rPr>
                <w:sz w:val="18"/>
                <w:szCs w:val="18"/>
                <w:lang w:val="ro-RO"/>
              </w:rPr>
            </w:pPr>
          </w:p>
        </w:tc>
      </w:tr>
      <w:tr w:rsidR="00F5570E" w:rsidRPr="00F5570E" w:rsidTr="00D128E9">
        <w:trPr>
          <w:cantSplit/>
          <w:trHeight w:val="163"/>
          <w:jc w:val="center"/>
        </w:trPr>
        <w:tc>
          <w:tcPr>
            <w:tcW w:w="1008" w:type="dxa"/>
            <w:vMerge/>
            <w:tcBorders>
              <w:left w:val="thinThickSmallGap" w:sz="24" w:space="0" w:color="auto"/>
            </w:tcBorders>
            <w:vAlign w:val="center"/>
          </w:tcPr>
          <w:p w:rsidR="00BF7413" w:rsidRPr="00F5570E" w:rsidRDefault="00BF7413" w:rsidP="0078782D">
            <w:pPr>
              <w:jc w:val="center"/>
              <w:rPr>
                <w:b/>
                <w:bCs/>
                <w:sz w:val="14"/>
                <w:szCs w:val="14"/>
                <w:lang w:val="ro-RO"/>
              </w:rPr>
            </w:pPr>
          </w:p>
        </w:tc>
        <w:tc>
          <w:tcPr>
            <w:tcW w:w="886" w:type="dxa"/>
            <w:vMerge/>
            <w:tcBorders>
              <w:right w:val="thinThickSmallGap" w:sz="24" w:space="0" w:color="auto"/>
            </w:tcBorders>
            <w:vAlign w:val="center"/>
          </w:tcPr>
          <w:p w:rsidR="00BF7413" w:rsidRPr="00F5570E" w:rsidRDefault="00BF7413" w:rsidP="0078782D">
            <w:pPr>
              <w:tabs>
                <w:tab w:val="left" w:pos="331"/>
              </w:tabs>
              <w:ind w:left="84"/>
              <w:rPr>
                <w:b/>
                <w:bCs/>
                <w:sz w:val="13"/>
                <w:szCs w:val="13"/>
                <w:lang w:val="ro-RO"/>
              </w:rPr>
            </w:pPr>
          </w:p>
        </w:tc>
        <w:tc>
          <w:tcPr>
            <w:tcW w:w="1122" w:type="dxa"/>
            <w:vMerge/>
            <w:tcBorders>
              <w:left w:val="nil"/>
            </w:tcBorders>
            <w:vAlign w:val="center"/>
          </w:tcPr>
          <w:p w:rsidR="00BF7413" w:rsidRPr="00F5570E" w:rsidRDefault="00BF7413" w:rsidP="0078782D">
            <w:pPr>
              <w:jc w:val="center"/>
              <w:rPr>
                <w:sz w:val="12"/>
                <w:szCs w:val="12"/>
                <w:lang w:val="ro-RO"/>
              </w:rPr>
            </w:pPr>
          </w:p>
        </w:tc>
        <w:tc>
          <w:tcPr>
            <w:tcW w:w="1988" w:type="dxa"/>
            <w:vMerge w:val="restart"/>
            <w:tcBorders>
              <w:left w:val="nil"/>
            </w:tcBorders>
            <w:vAlign w:val="center"/>
          </w:tcPr>
          <w:p w:rsidR="00BF7413" w:rsidRPr="00F5570E" w:rsidRDefault="00BF7413" w:rsidP="0078782D">
            <w:pPr>
              <w:jc w:val="center"/>
              <w:rPr>
                <w:sz w:val="12"/>
                <w:szCs w:val="12"/>
                <w:lang w:val="ro-RO"/>
              </w:rPr>
            </w:pPr>
            <w:r w:rsidRPr="00F5570E">
              <w:rPr>
                <w:sz w:val="12"/>
                <w:szCs w:val="12"/>
                <w:lang w:val="ro-RO"/>
              </w:rPr>
              <w:t xml:space="preserve">ŞTIINŢE ADMINISTRATIVE            </w:t>
            </w:r>
          </w:p>
        </w:tc>
        <w:tc>
          <w:tcPr>
            <w:tcW w:w="2500" w:type="dxa"/>
            <w:tcBorders>
              <w:left w:val="nil"/>
            </w:tcBorders>
            <w:vAlign w:val="center"/>
          </w:tcPr>
          <w:p w:rsidR="00BF7413" w:rsidRPr="00F5570E" w:rsidRDefault="00BF7413" w:rsidP="0078782D">
            <w:pPr>
              <w:rPr>
                <w:sz w:val="13"/>
                <w:szCs w:val="13"/>
                <w:lang w:val="ro-RO"/>
              </w:rPr>
            </w:pPr>
            <w:r w:rsidRPr="00F5570E">
              <w:rPr>
                <w:sz w:val="13"/>
                <w:szCs w:val="13"/>
                <w:lang w:val="ro-RO"/>
              </w:rPr>
              <w:t>Administraţie publică</w:t>
            </w:r>
          </w:p>
        </w:tc>
        <w:tc>
          <w:tcPr>
            <w:tcW w:w="1122" w:type="dxa"/>
            <w:vMerge/>
            <w:vAlign w:val="center"/>
          </w:tcPr>
          <w:p w:rsidR="00BF7413" w:rsidRPr="00F5570E" w:rsidRDefault="00BF7413" w:rsidP="009651A2">
            <w:pPr>
              <w:jc w:val="center"/>
              <w:rPr>
                <w:sz w:val="13"/>
                <w:szCs w:val="13"/>
                <w:lang w:val="ro-RO"/>
              </w:rPr>
            </w:pPr>
          </w:p>
        </w:tc>
        <w:tc>
          <w:tcPr>
            <w:tcW w:w="4421" w:type="dxa"/>
            <w:vMerge/>
            <w:vAlign w:val="center"/>
          </w:tcPr>
          <w:p w:rsidR="00BF7413" w:rsidRPr="00F5570E" w:rsidRDefault="00BF7413" w:rsidP="0078782D">
            <w:pPr>
              <w:autoSpaceDE w:val="0"/>
              <w:autoSpaceDN w:val="0"/>
              <w:adjustRightInd w:val="0"/>
              <w:jc w:val="both"/>
              <w:rPr>
                <w:sz w:val="13"/>
                <w:szCs w:val="13"/>
                <w:lang w:val="ro-RO"/>
              </w:rPr>
            </w:pPr>
          </w:p>
        </w:tc>
        <w:tc>
          <w:tcPr>
            <w:tcW w:w="935" w:type="dxa"/>
            <w:vMerge/>
            <w:tcBorders>
              <w:right w:val="thinThickSmallGap" w:sz="24" w:space="0" w:color="auto"/>
            </w:tcBorders>
            <w:vAlign w:val="center"/>
          </w:tcPr>
          <w:p w:rsidR="00BF7413" w:rsidRPr="00F5570E" w:rsidRDefault="00BF7413" w:rsidP="0078782D">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F7413" w:rsidRPr="00F5570E" w:rsidRDefault="00BF7413" w:rsidP="0078782D">
            <w:pPr>
              <w:rPr>
                <w:sz w:val="18"/>
                <w:szCs w:val="18"/>
                <w:lang w:val="ro-RO"/>
              </w:rPr>
            </w:pPr>
          </w:p>
        </w:tc>
      </w:tr>
      <w:tr w:rsidR="00F5570E" w:rsidRPr="00F5570E" w:rsidTr="00D128E9">
        <w:trPr>
          <w:cantSplit/>
          <w:trHeight w:val="61"/>
          <w:jc w:val="center"/>
        </w:trPr>
        <w:tc>
          <w:tcPr>
            <w:tcW w:w="1008" w:type="dxa"/>
            <w:vMerge/>
            <w:tcBorders>
              <w:left w:val="thinThickSmallGap" w:sz="24" w:space="0" w:color="auto"/>
            </w:tcBorders>
            <w:vAlign w:val="center"/>
          </w:tcPr>
          <w:p w:rsidR="00BF7413" w:rsidRPr="00F5570E" w:rsidRDefault="00BF7413" w:rsidP="0078782D">
            <w:pPr>
              <w:jc w:val="center"/>
              <w:rPr>
                <w:b/>
                <w:bCs/>
                <w:sz w:val="14"/>
                <w:szCs w:val="14"/>
                <w:lang w:val="ro-RO"/>
              </w:rPr>
            </w:pPr>
          </w:p>
        </w:tc>
        <w:tc>
          <w:tcPr>
            <w:tcW w:w="886" w:type="dxa"/>
            <w:vMerge/>
            <w:tcBorders>
              <w:right w:val="thinThickSmallGap" w:sz="24" w:space="0" w:color="auto"/>
            </w:tcBorders>
            <w:vAlign w:val="center"/>
          </w:tcPr>
          <w:p w:rsidR="00BF7413" w:rsidRPr="00F5570E" w:rsidRDefault="00BF7413" w:rsidP="0078782D">
            <w:pPr>
              <w:tabs>
                <w:tab w:val="left" w:pos="331"/>
              </w:tabs>
              <w:ind w:left="84"/>
              <w:rPr>
                <w:b/>
                <w:bCs/>
                <w:sz w:val="13"/>
                <w:szCs w:val="13"/>
                <w:lang w:val="ro-RO"/>
              </w:rPr>
            </w:pPr>
          </w:p>
        </w:tc>
        <w:tc>
          <w:tcPr>
            <w:tcW w:w="1122" w:type="dxa"/>
            <w:vMerge/>
            <w:tcBorders>
              <w:left w:val="nil"/>
            </w:tcBorders>
            <w:vAlign w:val="center"/>
          </w:tcPr>
          <w:p w:rsidR="00BF7413" w:rsidRPr="00F5570E" w:rsidRDefault="00BF7413" w:rsidP="0078782D">
            <w:pPr>
              <w:jc w:val="center"/>
              <w:rPr>
                <w:sz w:val="12"/>
                <w:szCs w:val="12"/>
                <w:lang w:val="ro-RO"/>
              </w:rPr>
            </w:pPr>
          </w:p>
        </w:tc>
        <w:tc>
          <w:tcPr>
            <w:tcW w:w="1988" w:type="dxa"/>
            <w:vMerge/>
            <w:tcBorders>
              <w:left w:val="nil"/>
            </w:tcBorders>
            <w:vAlign w:val="center"/>
          </w:tcPr>
          <w:p w:rsidR="00BF7413" w:rsidRPr="00F5570E" w:rsidRDefault="00BF7413" w:rsidP="0078782D">
            <w:pPr>
              <w:jc w:val="center"/>
              <w:rPr>
                <w:sz w:val="12"/>
                <w:szCs w:val="12"/>
                <w:lang w:val="ro-RO"/>
              </w:rPr>
            </w:pPr>
          </w:p>
        </w:tc>
        <w:tc>
          <w:tcPr>
            <w:tcW w:w="2500" w:type="dxa"/>
            <w:tcBorders>
              <w:left w:val="nil"/>
            </w:tcBorders>
            <w:vAlign w:val="center"/>
          </w:tcPr>
          <w:p w:rsidR="00BF7413" w:rsidRPr="00F5570E" w:rsidRDefault="00BF7413" w:rsidP="0078782D">
            <w:pPr>
              <w:rPr>
                <w:sz w:val="13"/>
                <w:szCs w:val="13"/>
                <w:lang w:val="ro-RO"/>
              </w:rPr>
            </w:pPr>
            <w:r w:rsidRPr="00F5570E">
              <w:rPr>
                <w:sz w:val="13"/>
                <w:szCs w:val="13"/>
                <w:lang w:val="ro-RO"/>
              </w:rPr>
              <w:t>Administraţie europeană</w:t>
            </w:r>
          </w:p>
        </w:tc>
        <w:tc>
          <w:tcPr>
            <w:tcW w:w="1122" w:type="dxa"/>
            <w:vMerge/>
            <w:vAlign w:val="center"/>
          </w:tcPr>
          <w:p w:rsidR="00BF7413" w:rsidRPr="00F5570E" w:rsidRDefault="00BF7413" w:rsidP="009651A2">
            <w:pPr>
              <w:jc w:val="center"/>
              <w:rPr>
                <w:sz w:val="13"/>
                <w:szCs w:val="13"/>
                <w:lang w:val="ro-RO"/>
              </w:rPr>
            </w:pPr>
          </w:p>
        </w:tc>
        <w:tc>
          <w:tcPr>
            <w:tcW w:w="4421" w:type="dxa"/>
            <w:vMerge/>
            <w:vAlign w:val="center"/>
          </w:tcPr>
          <w:p w:rsidR="00BF7413" w:rsidRPr="00F5570E" w:rsidRDefault="00BF7413" w:rsidP="0078782D">
            <w:pPr>
              <w:autoSpaceDE w:val="0"/>
              <w:autoSpaceDN w:val="0"/>
              <w:adjustRightInd w:val="0"/>
              <w:jc w:val="both"/>
              <w:rPr>
                <w:sz w:val="13"/>
                <w:szCs w:val="13"/>
                <w:lang w:val="ro-RO"/>
              </w:rPr>
            </w:pPr>
          </w:p>
        </w:tc>
        <w:tc>
          <w:tcPr>
            <w:tcW w:w="935" w:type="dxa"/>
            <w:vMerge/>
            <w:tcBorders>
              <w:right w:val="thinThickSmallGap" w:sz="24" w:space="0" w:color="auto"/>
            </w:tcBorders>
            <w:vAlign w:val="center"/>
          </w:tcPr>
          <w:p w:rsidR="00BF7413" w:rsidRPr="00F5570E" w:rsidRDefault="00BF7413" w:rsidP="0078782D">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F7413" w:rsidRPr="00F5570E" w:rsidRDefault="00BF7413" w:rsidP="0078782D">
            <w:pPr>
              <w:rPr>
                <w:sz w:val="18"/>
                <w:szCs w:val="18"/>
                <w:lang w:val="ro-RO"/>
              </w:rPr>
            </w:pPr>
          </w:p>
        </w:tc>
      </w:tr>
      <w:tr w:rsidR="00F5570E" w:rsidRPr="00F5570E" w:rsidTr="00D128E9">
        <w:trPr>
          <w:cantSplit/>
          <w:trHeight w:val="61"/>
          <w:jc w:val="center"/>
        </w:trPr>
        <w:tc>
          <w:tcPr>
            <w:tcW w:w="1008" w:type="dxa"/>
            <w:vMerge/>
            <w:tcBorders>
              <w:left w:val="thinThickSmallGap" w:sz="24" w:space="0" w:color="auto"/>
            </w:tcBorders>
            <w:vAlign w:val="center"/>
          </w:tcPr>
          <w:p w:rsidR="00BF7413" w:rsidRPr="00F5570E" w:rsidRDefault="00BF7413" w:rsidP="0078782D">
            <w:pPr>
              <w:jc w:val="center"/>
              <w:rPr>
                <w:b/>
                <w:bCs/>
                <w:sz w:val="14"/>
                <w:szCs w:val="14"/>
                <w:lang w:val="ro-RO"/>
              </w:rPr>
            </w:pPr>
          </w:p>
        </w:tc>
        <w:tc>
          <w:tcPr>
            <w:tcW w:w="886" w:type="dxa"/>
            <w:vMerge/>
            <w:tcBorders>
              <w:right w:val="thinThickSmallGap" w:sz="24" w:space="0" w:color="auto"/>
            </w:tcBorders>
            <w:vAlign w:val="center"/>
          </w:tcPr>
          <w:p w:rsidR="00BF7413" w:rsidRPr="00F5570E" w:rsidRDefault="00BF7413" w:rsidP="0078782D">
            <w:pPr>
              <w:tabs>
                <w:tab w:val="left" w:pos="331"/>
              </w:tabs>
              <w:ind w:left="84"/>
              <w:rPr>
                <w:b/>
                <w:bCs/>
                <w:sz w:val="13"/>
                <w:szCs w:val="13"/>
                <w:lang w:val="ro-RO"/>
              </w:rPr>
            </w:pPr>
          </w:p>
        </w:tc>
        <w:tc>
          <w:tcPr>
            <w:tcW w:w="1122" w:type="dxa"/>
            <w:vMerge/>
            <w:tcBorders>
              <w:left w:val="nil"/>
            </w:tcBorders>
            <w:vAlign w:val="center"/>
          </w:tcPr>
          <w:p w:rsidR="00BF7413" w:rsidRPr="00F5570E" w:rsidRDefault="00BF7413" w:rsidP="0078782D">
            <w:pPr>
              <w:jc w:val="center"/>
              <w:rPr>
                <w:sz w:val="12"/>
                <w:szCs w:val="12"/>
                <w:lang w:val="ro-RO"/>
              </w:rPr>
            </w:pPr>
          </w:p>
        </w:tc>
        <w:tc>
          <w:tcPr>
            <w:tcW w:w="1988" w:type="dxa"/>
            <w:vMerge/>
            <w:tcBorders>
              <w:left w:val="nil"/>
            </w:tcBorders>
            <w:vAlign w:val="center"/>
          </w:tcPr>
          <w:p w:rsidR="00BF7413" w:rsidRPr="00F5570E" w:rsidRDefault="00BF7413" w:rsidP="0078782D">
            <w:pPr>
              <w:jc w:val="center"/>
              <w:rPr>
                <w:sz w:val="12"/>
                <w:szCs w:val="12"/>
                <w:lang w:val="ro-RO"/>
              </w:rPr>
            </w:pPr>
          </w:p>
        </w:tc>
        <w:tc>
          <w:tcPr>
            <w:tcW w:w="2500" w:type="dxa"/>
            <w:tcBorders>
              <w:left w:val="nil"/>
            </w:tcBorders>
            <w:vAlign w:val="center"/>
          </w:tcPr>
          <w:p w:rsidR="00BF7413" w:rsidRPr="00F5570E" w:rsidRDefault="00BF7413" w:rsidP="00391D22">
            <w:pPr>
              <w:rPr>
                <w:sz w:val="13"/>
                <w:szCs w:val="13"/>
                <w:lang w:val="ro-RO"/>
              </w:rPr>
            </w:pPr>
            <w:r w:rsidRPr="00F5570E">
              <w:rPr>
                <w:sz w:val="13"/>
                <w:szCs w:val="13"/>
                <w:lang w:val="ro-RO"/>
              </w:rPr>
              <w:t>Servicii şi politici de sănătate publică</w:t>
            </w:r>
          </w:p>
        </w:tc>
        <w:tc>
          <w:tcPr>
            <w:tcW w:w="1122" w:type="dxa"/>
            <w:vMerge/>
            <w:vAlign w:val="center"/>
          </w:tcPr>
          <w:p w:rsidR="00BF7413" w:rsidRPr="00F5570E" w:rsidRDefault="00BF7413" w:rsidP="009651A2">
            <w:pPr>
              <w:jc w:val="center"/>
              <w:rPr>
                <w:sz w:val="13"/>
                <w:szCs w:val="13"/>
                <w:lang w:val="ro-RO"/>
              </w:rPr>
            </w:pPr>
          </w:p>
        </w:tc>
        <w:tc>
          <w:tcPr>
            <w:tcW w:w="4421" w:type="dxa"/>
            <w:vMerge/>
            <w:vAlign w:val="center"/>
          </w:tcPr>
          <w:p w:rsidR="00BF7413" w:rsidRPr="00F5570E" w:rsidRDefault="00BF7413" w:rsidP="0078782D">
            <w:pPr>
              <w:autoSpaceDE w:val="0"/>
              <w:autoSpaceDN w:val="0"/>
              <w:adjustRightInd w:val="0"/>
              <w:jc w:val="both"/>
              <w:rPr>
                <w:sz w:val="13"/>
                <w:szCs w:val="13"/>
                <w:lang w:val="ro-RO"/>
              </w:rPr>
            </w:pPr>
          </w:p>
        </w:tc>
        <w:tc>
          <w:tcPr>
            <w:tcW w:w="935" w:type="dxa"/>
            <w:vMerge/>
            <w:tcBorders>
              <w:right w:val="thinThickSmallGap" w:sz="24" w:space="0" w:color="auto"/>
            </w:tcBorders>
            <w:vAlign w:val="center"/>
          </w:tcPr>
          <w:p w:rsidR="00BF7413" w:rsidRPr="00F5570E" w:rsidRDefault="00BF7413" w:rsidP="0078782D">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F7413" w:rsidRPr="00F5570E" w:rsidRDefault="00BF7413" w:rsidP="0078782D">
            <w:pPr>
              <w:rPr>
                <w:sz w:val="18"/>
                <w:szCs w:val="18"/>
                <w:lang w:val="ro-RO"/>
              </w:rPr>
            </w:pPr>
          </w:p>
        </w:tc>
      </w:tr>
      <w:tr w:rsidR="00F5570E" w:rsidRPr="00F5570E" w:rsidTr="00BF7413">
        <w:trPr>
          <w:cantSplit/>
          <w:trHeight w:val="210"/>
          <w:jc w:val="center"/>
        </w:trPr>
        <w:tc>
          <w:tcPr>
            <w:tcW w:w="1008" w:type="dxa"/>
            <w:vMerge/>
            <w:tcBorders>
              <w:left w:val="thinThickSmallGap" w:sz="24" w:space="0" w:color="auto"/>
            </w:tcBorders>
            <w:vAlign w:val="center"/>
          </w:tcPr>
          <w:p w:rsidR="00BF7413" w:rsidRPr="00F5570E" w:rsidRDefault="00BF7413" w:rsidP="0078782D">
            <w:pPr>
              <w:jc w:val="center"/>
              <w:rPr>
                <w:b/>
                <w:bCs/>
                <w:sz w:val="14"/>
                <w:szCs w:val="14"/>
                <w:lang w:val="ro-RO"/>
              </w:rPr>
            </w:pPr>
          </w:p>
        </w:tc>
        <w:tc>
          <w:tcPr>
            <w:tcW w:w="886" w:type="dxa"/>
            <w:vMerge/>
            <w:tcBorders>
              <w:right w:val="thinThickSmallGap" w:sz="24" w:space="0" w:color="auto"/>
            </w:tcBorders>
            <w:vAlign w:val="center"/>
          </w:tcPr>
          <w:p w:rsidR="00BF7413" w:rsidRPr="00F5570E" w:rsidRDefault="00BF7413" w:rsidP="0078782D">
            <w:pPr>
              <w:tabs>
                <w:tab w:val="left" w:pos="331"/>
              </w:tabs>
              <w:ind w:left="84"/>
              <w:rPr>
                <w:b/>
                <w:bCs/>
                <w:sz w:val="13"/>
                <w:szCs w:val="13"/>
                <w:lang w:val="ro-RO"/>
              </w:rPr>
            </w:pPr>
          </w:p>
        </w:tc>
        <w:tc>
          <w:tcPr>
            <w:tcW w:w="1122" w:type="dxa"/>
            <w:vMerge/>
            <w:tcBorders>
              <w:left w:val="nil"/>
            </w:tcBorders>
            <w:vAlign w:val="center"/>
          </w:tcPr>
          <w:p w:rsidR="00BF7413" w:rsidRPr="00F5570E" w:rsidRDefault="00BF7413" w:rsidP="0078782D">
            <w:pPr>
              <w:jc w:val="center"/>
              <w:rPr>
                <w:sz w:val="12"/>
                <w:szCs w:val="12"/>
                <w:lang w:val="ro-RO"/>
              </w:rPr>
            </w:pPr>
          </w:p>
        </w:tc>
        <w:tc>
          <w:tcPr>
            <w:tcW w:w="1988" w:type="dxa"/>
            <w:vMerge/>
            <w:tcBorders>
              <w:left w:val="nil"/>
            </w:tcBorders>
            <w:vAlign w:val="center"/>
          </w:tcPr>
          <w:p w:rsidR="00BF7413" w:rsidRPr="00F5570E" w:rsidRDefault="00BF7413" w:rsidP="0078782D">
            <w:pPr>
              <w:jc w:val="center"/>
              <w:rPr>
                <w:sz w:val="12"/>
                <w:szCs w:val="12"/>
                <w:lang w:val="ro-RO"/>
              </w:rPr>
            </w:pPr>
          </w:p>
        </w:tc>
        <w:tc>
          <w:tcPr>
            <w:tcW w:w="2500" w:type="dxa"/>
            <w:tcBorders>
              <w:left w:val="nil"/>
            </w:tcBorders>
            <w:vAlign w:val="center"/>
          </w:tcPr>
          <w:p w:rsidR="00BF7413" w:rsidRPr="00F5570E" w:rsidRDefault="00BF7413" w:rsidP="00391D22">
            <w:pPr>
              <w:rPr>
                <w:sz w:val="13"/>
                <w:szCs w:val="13"/>
                <w:lang w:val="ro-RO"/>
              </w:rPr>
            </w:pPr>
            <w:r w:rsidRPr="00F5570E">
              <w:rPr>
                <w:sz w:val="13"/>
                <w:szCs w:val="13"/>
                <w:lang w:val="ro-RO"/>
              </w:rPr>
              <w:t>Asistenţă managerială şi secretariat</w:t>
            </w:r>
          </w:p>
        </w:tc>
        <w:tc>
          <w:tcPr>
            <w:tcW w:w="1122" w:type="dxa"/>
            <w:vMerge/>
            <w:vAlign w:val="center"/>
          </w:tcPr>
          <w:p w:rsidR="00BF7413" w:rsidRPr="00F5570E" w:rsidRDefault="00BF7413" w:rsidP="009651A2">
            <w:pPr>
              <w:jc w:val="center"/>
              <w:rPr>
                <w:sz w:val="13"/>
                <w:szCs w:val="13"/>
                <w:lang w:val="ro-RO"/>
              </w:rPr>
            </w:pPr>
          </w:p>
        </w:tc>
        <w:tc>
          <w:tcPr>
            <w:tcW w:w="4421" w:type="dxa"/>
            <w:vMerge/>
            <w:vAlign w:val="center"/>
          </w:tcPr>
          <w:p w:rsidR="00BF7413" w:rsidRPr="00F5570E" w:rsidRDefault="00BF7413" w:rsidP="0078782D">
            <w:pPr>
              <w:autoSpaceDE w:val="0"/>
              <w:autoSpaceDN w:val="0"/>
              <w:adjustRightInd w:val="0"/>
              <w:jc w:val="both"/>
              <w:rPr>
                <w:sz w:val="13"/>
                <w:szCs w:val="13"/>
                <w:lang w:val="ro-RO"/>
              </w:rPr>
            </w:pPr>
          </w:p>
        </w:tc>
        <w:tc>
          <w:tcPr>
            <w:tcW w:w="935" w:type="dxa"/>
            <w:vMerge/>
            <w:tcBorders>
              <w:right w:val="thinThickSmallGap" w:sz="24" w:space="0" w:color="auto"/>
            </w:tcBorders>
            <w:vAlign w:val="center"/>
          </w:tcPr>
          <w:p w:rsidR="00BF7413" w:rsidRPr="00F5570E" w:rsidRDefault="00BF7413" w:rsidP="0078782D">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F7413" w:rsidRPr="00F5570E" w:rsidRDefault="00BF7413" w:rsidP="0078782D">
            <w:pPr>
              <w:rPr>
                <w:sz w:val="18"/>
                <w:szCs w:val="18"/>
                <w:lang w:val="ro-RO"/>
              </w:rPr>
            </w:pPr>
          </w:p>
        </w:tc>
      </w:tr>
      <w:tr w:rsidR="00F5570E" w:rsidRPr="00F5570E" w:rsidTr="00D128E9">
        <w:trPr>
          <w:cantSplit/>
          <w:trHeight w:val="163"/>
          <w:jc w:val="center"/>
        </w:trPr>
        <w:tc>
          <w:tcPr>
            <w:tcW w:w="1008" w:type="dxa"/>
            <w:vMerge/>
            <w:tcBorders>
              <w:left w:val="thinThickSmallGap" w:sz="24" w:space="0" w:color="auto"/>
            </w:tcBorders>
            <w:vAlign w:val="center"/>
          </w:tcPr>
          <w:p w:rsidR="00735744" w:rsidRPr="00F5570E" w:rsidRDefault="00735744" w:rsidP="0078782D">
            <w:pPr>
              <w:jc w:val="center"/>
              <w:rPr>
                <w:b/>
                <w:bCs/>
                <w:sz w:val="14"/>
                <w:szCs w:val="14"/>
                <w:lang w:val="ro-RO"/>
              </w:rPr>
            </w:pPr>
          </w:p>
        </w:tc>
        <w:tc>
          <w:tcPr>
            <w:tcW w:w="886" w:type="dxa"/>
            <w:vMerge/>
            <w:tcBorders>
              <w:right w:val="thinThickSmallGap" w:sz="24" w:space="0" w:color="auto"/>
            </w:tcBorders>
            <w:vAlign w:val="center"/>
          </w:tcPr>
          <w:p w:rsidR="00735744" w:rsidRPr="00F5570E" w:rsidRDefault="00735744" w:rsidP="0078782D">
            <w:pPr>
              <w:tabs>
                <w:tab w:val="left" w:pos="331"/>
              </w:tabs>
              <w:ind w:left="84"/>
              <w:rPr>
                <w:b/>
                <w:bCs/>
                <w:sz w:val="13"/>
                <w:szCs w:val="13"/>
                <w:lang w:val="ro-RO"/>
              </w:rPr>
            </w:pPr>
          </w:p>
        </w:tc>
        <w:tc>
          <w:tcPr>
            <w:tcW w:w="1122" w:type="dxa"/>
            <w:vMerge/>
            <w:tcBorders>
              <w:left w:val="nil"/>
            </w:tcBorders>
            <w:vAlign w:val="center"/>
          </w:tcPr>
          <w:p w:rsidR="00735744" w:rsidRPr="00F5570E" w:rsidRDefault="00735744" w:rsidP="0078782D">
            <w:pPr>
              <w:jc w:val="center"/>
              <w:rPr>
                <w:sz w:val="12"/>
                <w:szCs w:val="12"/>
                <w:lang w:val="ro-RO"/>
              </w:rPr>
            </w:pPr>
          </w:p>
        </w:tc>
        <w:tc>
          <w:tcPr>
            <w:tcW w:w="1988" w:type="dxa"/>
            <w:vMerge w:val="restart"/>
            <w:tcBorders>
              <w:left w:val="nil"/>
            </w:tcBorders>
            <w:vAlign w:val="center"/>
          </w:tcPr>
          <w:p w:rsidR="00735744" w:rsidRPr="00F5570E" w:rsidRDefault="00735744" w:rsidP="0078782D">
            <w:pPr>
              <w:jc w:val="center"/>
              <w:rPr>
                <w:sz w:val="12"/>
                <w:szCs w:val="12"/>
                <w:lang w:val="ro-RO"/>
              </w:rPr>
            </w:pPr>
            <w:r w:rsidRPr="00F5570E">
              <w:rPr>
                <w:sz w:val="12"/>
                <w:szCs w:val="12"/>
                <w:lang w:val="ro-RO"/>
              </w:rPr>
              <w:t xml:space="preserve">ŞTIINŢE </w:t>
            </w:r>
            <w:smartTag w:uri="urn:schemas-microsoft-com:office:smarttags" w:element="stockticker">
              <w:r w:rsidRPr="00F5570E">
                <w:rPr>
                  <w:sz w:val="12"/>
                  <w:szCs w:val="12"/>
                  <w:lang w:val="ro-RO"/>
                </w:rPr>
                <w:t>ALE</w:t>
              </w:r>
            </w:smartTag>
            <w:r w:rsidRPr="00F5570E">
              <w:rPr>
                <w:sz w:val="12"/>
                <w:szCs w:val="12"/>
                <w:lang w:val="ro-RO"/>
              </w:rPr>
              <w:t xml:space="preserve"> COMUNICĂRII           </w:t>
            </w:r>
          </w:p>
        </w:tc>
        <w:tc>
          <w:tcPr>
            <w:tcW w:w="2500" w:type="dxa"/>
            <w:tcBorders>
              <w:left w:val="nil"/>
            </w:tcBorders>
            <w:vAlign w:val="center"/>
          </w:tcPr>
          <w:p w:rsidR="00735744" w:rsidRPr="00F5570E" w:rsidRDefault="00735744" w:rsidP="0078782D">
            <w:pPr>
              <w:rPr>
                <w:sz w:val="13"/>
                <w:szCs w:val="13"/>
                <w:lang w:val="ro-RO"/>
              </w:rPr>
            </w:pPr>
            <w:r w:rsidRPr="00F5570E">
              <w:rPr>
                <w:sz w:val="13"/>
                <w:szCs w:val="13"/>
                <w:lang w:val="ro-RO"/>
              </w:rPr>
              <w:t xml:space="preserve">Comunicare şi relaţii publice       </w:t>
            </w:r>
          </w:p>
        </w:tc>
        <w:tc>
          <w:tcPr>
            <w:tcW w:w="1122" w:type="dxa"/>
            <w:vMerge/>
            <w:vAlign w:val="center"/>
          </w:tcPr>
          <w:p w:rsidR="00735744" w:rsidRPr="00F5570E" w:rsidRDefault="00735744" w:rsidP="009651A2">
            <w:pPr>
              <w:jc w:val="center"/>
              <w:rPr>
                <w:sz w:val="13"/>
                <w:szCs w:val="13"/>
                <w:lang w:val="ro-RO"/>
              </w:rPr>
            </w:pPr>
          </w:p>
        </w:tc>
        <w:tc>
          <w:tcPr>
            <w:tcW w:w="4421" w:type="dxa"/>
            <w:vMerge/>
            <w:vAlign w:val="center"/>
          </w:tcPr>
          <w:p w:rsidR="00735744" w:rsidRPr="00F5570E" w:rsidRDefault="00735744" w:rsidP="0078782D">
            <w:pPr>
              <w:autoSpaceDE w:val="0"/>
              <w:autoSpaceDN w:val="0"/>
              <w:adjustRightInd w:val="0"/>
              <w:jc w:val="both"/>
              <w:rPr>
                <w:sz w:val="13"/>
                <w:szCs w:val="13"/>
                <w:lang w:val="ro-RO"/>
              </w:rPr>
            </w:pPr>
          </w:p>
        </w:tc>
        <w:tc>
          <w:tcPr>
            <w:tcW w:w="935" w:type="dxa"/>
            <w:vMerge/>
            <w:tcBorders>
              <w:right w:val="thinThickSmallGap" w:sz="24" w:space="0" w:color="auto"/>
            </w:tcBorders>
            <w:vAlign w:val="center"/>
          </w:tcPr>
          <w:p w:rsidR="00735744" w:rsidRPr="00F5570E" w:rsidRDefault="00735744" w:rsidP="0078782D">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735744" w:rsidRPr="00F5570E" w:rsidRDefault="00735744" w:rsidP="0078782D">
            <w:pPr>
              <w:rPr>
                <w:sz w:val="18"/>
                <w:szCs w:val="18"/>
                <w:lang w:val="ro-RO"/>
              </w:rPr>
            </w:pPr>
          </w:p>
        </w:tc>
      </w:tr>
      <w:tr w:rsidR="00F5570E" w:rsidRPr="00F5570E" w:rsidTr="00D128E9">
        <w:trPr>
          <w:cantSplit/>
          <w:trHeight w:val="163"/>
          <w:jc w:val="center"/>
        </w:trPr>
        <w:tc>
          <w:tcPr>
            <w:tcW w:w="1008" w:type="dxa"/>
            <w:vMerge/>
            <w:tcBorders>
              <w:left w:val="thinThickSmallGap" w:sz="24" w:space="0" w:color="auto"/>
            </w:tcBorders>
            <w:vAlign w:val="center"/>
          </w:tcPr>
          <w:p w:rsidR="00735744" w:rsidRPr="00F5570E" w:rsidRDefault="00735744" w:rsidP="0078782D">
            <w:pPr>
              <w:jc w:val="center"/>
              <w:rPr>
                <w:b/>
                <w:bCs/>
                <w:sz w:val="14"/>
                <w:szCs w:val="14"/>
                <w:lang w:val="ro-RO"/>
              </w:rPr>
            </w:pPr>
          </w:p>
        </w:tc>
        <w:tc>
          <w:tcPr>
            <w:tcW w:w="886" w:type="dxa"/>
            <w:vMerge/>
            <w:tcBorders>
              <w:right w:val="thinThickSmallGap" w:sz="24" w:space="0" w:color="auto"/>
            </w:tcBorders>
            <w:vAlign w:val="center"/>
          </w:tcPr>
          <w:p w:rsidR="00735744" w:rsidRPr="00F5570E" w:rsidRDefault="00735744" w:rsidP="0078782D">
            <w:pPr>
              <w:tabs>
                <w:tab w:val="left" w:pos="331"/>
              </w:tabs>
              <w:ind w:left="84"/>
              <w:rPr>
                <w:b/>
                <w:bCs/>
                <w:sz w:val="13"/>
                <w:szCs w:val="13"/>
                <w:lang w:val="ro-RO"/>
              </w:rPr>
            </w:pPr>
          </w:p>
        </w:tc>
        <w:tc>
          <w:tcPr>
            <w:tcW w:w="1122" w:type="dxa"/>
            <w:vMerge/>
            <w:tcBorders>
              <w:left w:val="nil"/>
            </w:tcBorders>
            <w:vAlign w:val="center"/>
          </w:tcPr>
          <w:p w:rsidR="00735744" w:rsidRPr="00F5570E" w:rsidRDefault="00735744" w:rsidP="0078782D">
            <w:pPr>
              <w:jc w:val="center"/>
              <w:rPr>
                <w:sz w:val="12"/>
                <w:szCs w:val="12"/>
                <w:lang w:val="ro-RO"/>
              </w:rPr>
            </w:pPr>
          </w:p>
        </w:tc>
        <w:tc>
          <w:tcPr>
            <w:tcW w:w="1988" w:type="dxa"/>
            <w:vMerge/>
            <w:tcBorders>
              <w:left w:val="nil"/>
            </w:tcBorders>
            <w:vAlign w:val="center"/>
          </w:tcPr>
          <w:p w:rsidR="00735744" w:rsidRPr="00F5570E" w:rsidRDefault="00735744" w:rsidP="0078782D">
            <w:pPr>
              <w:jc w:val="center"/>
              <w:rPr>
                <w:sz w:val="12"/>
                <w:szCs w:val="12"/>
                <w:lang w:val="ro-RO"/>
              </w:rPr>
            </w:pPr>
          </w:p>
        </w:tc>
        <w:tc>
          <w:tcPr>
            <w:tcW w:w="2500" w:type="dxa"/>
            <w:tcBorders>
              <w:left w:val="nil"/>
            </w:tcBorders>
            <w:vAlign w:val="center"/>
          </w:tcPr>
          <w:p w:rsidR="00735744" w:rsidRPr="00F5570E" w:rsidRDefault="00735744" w:rsidP="0078782D">
            <w:pPr>
              <w:rPr>
                <w:sz w:val="13"/>
                <w:szCs w:val="13"/>
                <w:lang w:val="ro-RO"/>
              </w:rPr>
            </w:pPr>
            <w:r w:rsidRPr="00F5570E">
              <w:rPr>
                <w:sz w:val="13"/>
                <w:szCs w:val="13"/>
                <w:lang w:val="ro-RO"/>
              </w:rPr>
              <w:t>Jurnalism</w:t>
            </w:r>
          </w:p>
        </w:tc>
        <w:tc>
          <w:tcPr>
            <w:tcW w:w="1122" w:type="dxa"/>
            <w:vMerge/>
            <w:vAlign w:val="center"/>
          </w:tcPr>
          <w:p w:rsidR="00735744" w:rsidRPr="00F5570E" w:rsidRDefault="00735744" w:rsidP="009651A2">
            <w:pPr>
              <w:jc w:val="center"/>
              <w:rPr>
                <w:sz w:val="13"/>
                <w:szCs w:val="13"/>
                <w:lang w:val="ro-RO"/>
              </w:rPr>
            </w:pPr>
          </w:p>
        </w:tc>
        <w:tc>
          <w:tcPr>
            <w:tcW w:w="4421" w:type="dxa"/>
            <w:vMerge/>
            <w:vAlign w:val="center"/>
          </w:tcPr>
          <w:p w:rsidR="00735744" w:rsidRPr="00F5570E" w:rsidRDefault="00735744" w:rsidP="0078782D">
            <w:pPr>
              <w:autoSpaceDE w:val="0"/>
              <w:autoSpaceDN w:val="0"/>
              <w:adjustRightInd w:val="0"/>
              <w:jc w:val="both"/>
              <w:rPr>
                <w:sz w:val="13"/>
                <w:szCs w:val="13"/>
                <w:lang w:val="ro-RO"/>
              </w:rPr>
            </w:pPr>
          </w:p>
        </w:tc>
        <w:tc>
          <w:tcPr>
            <w:tcW w:w="935" w:type="dxa"/>
            <w:vMerge/>
            <w:tcBorders>
              <w:right w:val="thinThickSmallGap" w:sz="24" w:space="0" w:color="auto"/>
            </w:tcBorders>
            <w:vAlign w:val="center"/>
          </w:tcPr>
          <w:p w:rsidR="00735744" w:rsidRPr="00F5570E" w:rsidRDefault="00735744" w:rsidP="0078782D">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735744" w:rsidRPr="00F5570E" w:rsidRDefault="00735744" w:rsidP="0078782D">
            <w:pPr>
              <w:rPr>
                <w:sz w:val="18"/>
                <w:szCs w:val="18"/>
                <w:lang w:val="ro-RO"/>
              </w:rPr>
            </w:pPr>
          </w:p>
        </w:tc>
      </w:tr>
      <w:tr w:rsidR="00F5570E" w:rsidRPr="00F5570E" w:rsidTr="00D128E9">
        <w:trPr>
          <w:cantSplit/>
          <w:trHeight w:val="163"/>
          <w:jc w:val="center"/>
        </w:trPr>
        <w:tc>
          <w:tcPr>
            <w:tcW w:w="1008" w:type="dxa"/>
            <w:vMerge/>
            <w:tcBorders>
              <w:left w:val="thinThickSmallGap" w:sz="24" w:space="0" w:color="auto"/>
            </w:tcBorders>
            <w:vAlign w:val="center"/>
          </w:tcPr>
          <w:p w:rsidR="00BE08C5" w:rsidRPr="00F5570E" w:rsidRDefault="00BE08C5" w:rsidP="0078782D">
            <w:pPr>
              <w:jc w:val="center"/>
              <w:rPr>
                <w:b/>
                <w:bCs/>
                <w:sz w:val="14"/>
                <w:szCs w:val="14"/>
                <w:lang w:val="ro-RO"/>
              </w:rPr>
            </w:pPr>
          </w:p>
        </w:tc>
        <w:tc>
          <w:tcPr>
            <w:tcW w:w="886" w:type="dxa"/>
            <w:vMerge/>
            <w:tcBorders>
              <w:right w:val="thinThickSmallGap" w:sz="24" w:space="0" w:color="auto"/>
            </w:tcBorders>
            <w:vAlign w:val="center"/>
          </w:tcPr>
          <w:p w:rsidR="00BE08C5" w:rsidRPr="00F5570E" w:rsidRDefault="00BE08C5" w:rsidP="0078782D">
            <w:pPr>
              <w:tabs>
                <w:tab w:val="left" w:pos="331"/>
              </w:tabs>
              <w:ind w:left="84"/>
              <w:rPr>
                <w:b/>
                <w:bCs/>
                <w:sz w:val="13"/>
                <w:szCs w:val="13"/>
                <w:lang w:val="ro-RO"/>
              </w:rPr>
            </w:pPr>
          </w:p>
        </w:tc>
        <w:tc>
          <w:tcPr>
            <w:tcW w:w="1122" w:type="dxa"/>
            <w:vMerge/>
            <w:tcBorders>
              <w:left w:val="nil"/>
            </w:tcBorders>
            <w:vAlign w:val="center"/>
          </w:tcPr>
          <w:p w:rsidR="00BE08C5" w:rsidRPr="00F5570E" w:rsidRDefault="00BE08C5" w:rsidP="0078782D">
            <w:pPr>
              <w:jc w:val="center"/>
              <w:rPr>
                <w:sz w:val="12"/>
                <w:szCs w:val="12"/>
                <w:lang w:val="ro-RO"/>
              </w:rPr>
            </w:pPr>
          </w:p>
        </w:tc>
        <w:tc>
          <w:tcPr>
            <w:tcW w:w="1988" w:type="dxa"/>
            <w:tcBorders>
              <w:left w:val="nil"/>
            </w:tcBorders>
            <w:vAlign w:val="center"/>
          </w:tcPr>
          <w:p w:rsidR="00BE08C5" w:rsidRPr="00F5570E" w:rsidRDefault="00BE08C5" w:rsidP="0078782D">
            <w:pPr>
              <w:jc w:val="center"/>
              <w:rPr>
                <w:sz w:val="12"/>
                <w:szCs w:val="12"/>
                <w:lang w:val="ro-RO"/>
              </w:rPr>
            </w:pPr>
            <w:r w:rsidRPr="00F5570E">
              <w:rPr>
                <w:sz w:val="12"/>
                <w:szCs w:val="12"/>
                <w:lang w:val="ro-RO"/>
              </w:rPr>
              <w:t xml:space="preserve">ŞTIINŢE </w:t>
            </w:r>
            <w:smartTag w:uri="urn:schemas-microsoft-com:office:smarttags" w:element="stockticker">
              <w:r w:rsidRPr="00F5570E">
                <w:rPr>
                  <w:sz w:val="12"/>
                  <w:szCs w:val="12"/>
                  <w:lang w:val="ro-RO"/>
                </w:rPr>
                <w:t>ALE</w:t>
              </w:r>
            </w:smartTag>
            <w:r w:rsidRPr="00F5570E">
              <w:rPr>
                <w:sz w:val="12"/>
                <w:szCs w:val="12"/>
                <w:lang w:val="ro-RO"/>
              </w:rPr>
              <w:t xml:space="preserve"> EDUCAŢIEI             </w:t>
            </w:r>
          </w:p>
        </w:tc>
        <w:tc>
          <w:tcPr>
            <w:tcW w:w="2500" w:type="dxa"/>
            <w:tcBorders>
              <w:left w:val="nil"/>
            </w:tcBorders>
            <w:vAlign w:val="center"/>
          </w:tcPr>
          <w:p w:rsidR="00BE08C5" w:rsidRPr="00F5570E" w:rsidRDefault="00BE08C5" w:rsidP="0078782D">
            <w:pPr>
              <w:rPr>
                <w:sz w:val="13"/>
                <w:szCs w:val="13"/>
                <w:lang w:val="ro-RO"/>
              </w:rPr>
            </w:pPr>
            <w:r w:rsidRPr="00F5570E">
              <w:rPr>
                <w:sz w:val="13"/>
                <w:szCs w:val="13"/>
                <w:lang w:val="ro-RO"/>
              </w:rPr>
              <w:t>Pedagogie</w:t>
            </w:r>
          </w:p>
        </w:tc>
        <w:tc>
          <w:tcPr>
            <w:tcW w:w="1122" w:type="dxa"/>
            <w:vMerge/>
            <w:vAlign w:val="center"/>
          </w:tcPr>
          <w:p w:rsidR="00BE08C5" w:rsidRPr="00F5570E" w:rsidRDefault="00BE08C5" w:rsidP="009651A2">
            <w:pPr>
              <w:jc w:val="center"/>
              <w:rPr>
                <w:sz w:val="13"/>
                <w:szCs w:val="13"/>
                <w:lang w:val="ro-RO"/>
              </w:rPr>
            </w:pPr>
          </w:p>
        </w:tc>
        <w:tc>
          <w:tcPr>
            <w:tcW w:w="4421" w:type="dxa"/>
            <w:vMerge/>
            <w:vAlign w:val="center"/>
          </w:tcPr>
          <w:p w:rsidR="00BE08C5" w:rsidRPr="00F5570E" w:rsidRDefault="00BE08C5" w:rsidP="0078782D">
            <w:pPr>
              <w:autoSpaceDE w:val="0"/>
              <w:autoSpaceDN w:val="0"/>
              <w:adjustRightInd w:val="0"/>
              <w:jc w:val="both"/>
              <w:rPr>
                <w:sz w:val="13"/>
                <w:szCs w:val="13"/>
                <w:lang w:val="ro-RO"/>
              </w:rPr>
            </w:pPr>
          </w:p>
        </w:tc>
        <w:tc>
          <w:tcPr>
            <w:tcW w:w="935" w:type="dxa"/>
            <w:vMerge/>
            <w:tcBorders>
              <w:right w:val="thinThickSmallGap" w:sz="24" w:space="0" w:color="auto"/>
            </w:tcBorders>
            <w:vAlign w:val="center"/>
          </w:tcPr>
          <w:p w:rsidR="00BE08C5" w:rsidRPr="00F5570E" w:rsidRDefault="00BE08C5" w:rsidP="0078782D">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E08C5" w:rsidRPr="00F5570E" w:rsidRDefault="00BE08C5" w:rsidP="0078782D">
            <w:pPr>
              <w:rPr>
                <w:sz w:val="18"/>
                <w:szCs w:val="18"/>
                <w:lang w:val="ro-RO"/>
              </w:rPr>
            </w:pPr>
          </w:p>
        </w:tc>
      </w:tr>
      <w:tr w:rsidR="00F5570E" w:rsidRPr="00F5570E" w:rsidTr="00D128E9">
        <w:trPr>
          <w:cantSplit/>
          <w:trHeight w:val="163"/>
          <w:jc w:val="center"/>
        </w:trPr>
        <w:tc>
          <w:tcPr>
            <w:tcW w:w="1008" w:type="dxa"/>
            <w:vMerge/>
            <w:tcBorders>
              <w:left w:val="thinThickSmallGap" w:sz="24" w:space="0" w:color="auto"/>
            </w:tcBorders>
            <w:vAlign w:val="center"/>
          </w:tcPr>
          <w:p w:rsidR="00391D22" w:rsidRPr="00F5570E" w:rsidRDefault="00391D22" w:rsidP="0078782D">
            <w:pPr>
              <w:jc w:val="center"/>
              <w:rPr>
                <w:b/>
                <w:bCs/>
                <w:sz w:val="14"/>
                <w:szCs w:val="14"/>
                <w:lang w:val="ro-RO"/>
              </w:rPr>
            </w:pPr>
          </w:p>
        </w:tc>
        <w:tc>
          <w:tcPr>
            <w:tcW w:w="886" w:type="dxa"/>
            <w:vMerge/>
            <w:tcBorders>
              <w:right w:val="thinThickSmallGap" w:sz="24" w:space="0" w:color="auto"/>
            </w:tcBorders>
            <w:vAlign w:val="center"/>
          </w:tcPr>
          <w:p w:rsidR="00391D22" w:rsidRPr="00F5570E" w:rsidRDefault="00391D22" w:rsidP="0078782D">
            <w:pPr>
              <w:tabs>
                <w:tab w:val="left" w:pos="331"/>
              </w:tabs>
              <w:ind w:left="84"/>
              <w:rPr>
                <w:b/>
                <w:bCs/>
                <w:sz w:val="13"/>
                <w:szCs w:val="13"/>
                <w:lang w:val="ro-RO"/>
              </w:rPr>
            </w:pPr>
          </w:p>
        </w:tc>
        <w:tc>
          <w:tcPr>
            <w:tcW w:w="1122" w:type="dxa"/>
            <w:vMerge/>
            <w:tcBorders>
              <w:left w:val="nil"/>
            </w:tcBorders>
            <w:vAlign w:val="center"/>
          </w:tcPr>
          <w:p w:rsidR="00391D22" w:rsidRPr="00F5570E" w:rsidRDefault="00391D22" w:rsidP="0078782D">
            <w:pPr>
              <w:jc w:val="center"/>
              <w:rPr>
                <w:sz w:val="12"/>
                <w:szCs w:val="12"/>
                <w:lang w:val="ro-RO"/>
              </w:rPr>
            </w:pPr>
          </w:p>
        </w:tc>
        <w:tc>
          <w:tcPr>
            <w:tcW w:w="1988" w:type="dxa"/>
            <w:vMerge w:val="restart"/>
            <w:tcBorders>
              <w:left w:val="nil"/>
            </w:tcBorders>
            <w:vAlign w:val="center"/>
          </w:tcPr>
          <w:p w:rsidR="00391D22" w:rsidRPr="00F5570E" w:rsidRDefault="00391D22" w:rsidP="0078782D">
            <w:pPr>
              <w:jc w:val="center"/>
              <w:rPr>
                <w:sz w:val="12"/>
                <w:szCs w:val="12"/>
                <w:lang w:val="ro-RO"/>
              </w:rPr>
            </w:pPr>
            <w:r w:rsidRPr="00F5570E">
              <w:rPr>
                <w:sz w:val="12"/>
                <w:szCs w:val="12"/>
                <w:lang w:val="ro-RO"/>
              </w:rPr>
              <w:t>PSIHOLOGIE</w:t>
            </w:r>
          </w:p>
        </w:tc>
        <w:tc>
          <w:tcPr>
            <w:tcW w:w="2500" w:type="dxa"/>
            <w:tcBorders>
              <w:left w:val="nil"/>
            </w:tcBorders>
            <w:vAlign w:val="center"/>
          </w:tcPr>
          <w:p w:rsidR="00391D22" w:rsidRPr="00F5570E" w:rsidRDefault="00391D22" w:rsidP="0078782D">
            <w:pPr>
              <w:rPr>
                <w:sz w:val="13"/>
                <w:szCs w:val="13"/>
                <w:lang w:val="ro-RO"/>
              </w:rPr>
            </w:pPr>
            <w:r w:rsidRPr="00F5570E">
              <w:rPr>
                <w:sz w:val="13"/>
                <w:szCs w:val="13"/>
                <w:lang w:val="ro-RO"/>
              </w:rPr>
              <w:t>Psihologie</w:t>
            </w:r>
          </w:p>
        </w:tc>
        <w:tc>
          <w:tcPr>
            <w:tcW w:w="1122" w:type="dxa"/>
            <w:vMerge/>
            <w:vAlign w:val="center"/>
          </w:tcPr>
          <w:p w:rsidR="00391D22" w:rsidRPr="00F5570E" w:rsidRDefault="00391D22" w:rsidP="009651A2">
            <w:pPr>
              <w:jc w:val="center"/>
              <w:rPr>
                <w:sz w:val="13"/>
                <w:szCs w:val="13"/>
                <w:lang w:val="ro-RO"/>
              </w:rPr>
            </w:pPr>
          </w:p>
        </w:tc>
        <w:tc>
          <w:tcPr>
            <w:tcW w:w="4421" w:type="dxa"/>
            <w:vMerge/>
            <w:vAlign w:val="center"/>
          </w:tcPr>
          <w:p w:rsidR="00391D22" w:rsidRPr="00F5570E" w:rsidRDefault="00391D22" w:rsidP="0078782D">
            <w:pPr>
              <w:autoSpaceDE w:val="0"/>
              <w:autoSpaceDN w:val="0"/>
              <w:adjustRightInd w:val="0"/>
              <w:jc w:val="both"/>
              <w:rPr>
                <w:sz w:val="13"/>
                <w:szCs w:val="13"/>
                <w:lang w:val="ro-RO"/>
              </w:rPr>
            </w:pPr>
          </w:p>
        </w:tc>
        <w:tc>
          <w:tcPr>
            <w:tcW w:w="935" w:type="dxa"/>
            <w:vMerge/>
            <w:tcBorders>
              <w:right w:val="thinThickSmallGap" w:sz="24" w:space="0" w:color="auto"/>
            </w:tcBorders>
            <w:vAlign w:val="center"/>
          </w:tcPr>
          <w:p w:rsidR="00391D22" w:rsidRPr="00F5570E" w:rsidRDefault="00391D22" w:rsidP="0078782D">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91D22" w:rsidRPr="00F5570E" w:rsidRDefault="00391D22" w:rsidP="0078782D">
            <w:pPr>
              <w:rPr>
                <w:sz w:val="18"/>
                <w:szCs w:val="18"/>
                <w:lang w:val="ro-RO"/>
              </w:rPr>
            </w:pPr>
          </w:p>
        </w:tc>
      </w:tr>
      <w:tr w:rsidR="00F5570E" w:rsidRPr="00F5570E" w:rsidTr="00D128E9">
        <w:trPr>
          <w:cantSplit/>
          <w:trHeight w:val="163"/>
          <w:jc w:val="center"/>
        </w:trPr>
        <w:tc>
          <w:tcPr>
            <w:tcW w:w="1008" w:type="dxa"/>
            <w:vMerge/>
            <w:tcBorders>
              <w:left w:val="thinThickSmallGap" w:sz="24" w:space="0" w:color="auto"/>
            </w:tcBorders>
            <w:vAlign w:val="center"/>
          </w:tcPr>
          <w:p w:rsidR="00391D22" w:rsidRPr="00F5570E" w:rsidRDefault="00391D22" w:rsidP="0078782D">
            <w:pPr>
              <w:jc w:val="center"/>
              <w:rPr>
                <w:b/>
                <w:bCs/>
                <w:sz w:val="14"/>
                <w:szCs w:val="14"/>
                <w:lang w:val="ro-RO"/>
              </w:rPr>
            </w:pPr>
          </w:p>
        </w:tc>
        <w:tc>
          <w:tcPr>
            <w:tcW w:w="886" w:type="dxa"/>
            <w:vMerge/>
            <w:tcBorders>
              <w:right w:val="thinThickSmallGap" w:sz="24" w:space="0" w:color="auto"/>
            </w:tcBorders>
            <w:vAlign w:val="center"/>
          </w:tcPr>
          <w:p w:rsidR="00391D22" w:rsidRPr="00F5570E" w:rsidRDefault="00391D22" w:rsidP="0078782D">
            <w:pPr>
              <w:tabs>
                <w:tab w:val="left" w:pos="331"/>
              </w:tabs>
              <w:ind w:left="84"/>
              <w:rPr>
                <w:b/>
                <w:bCs/>
                <w:sz w:val="13"/>
                <w:szCs w:val="13"/>
                <w:lang w:val="ro-RO"/>
              </w:rPr>
            </w:pPr>
          </w:p>
        </w:tc>
        <w:tc>
          <w:tcPr>
            <w:tcW w:w="1122" w:type="dxa"/>
            <w:vMerge/>
            <w:tcBorders>
              <w:left w:val="nil"/>
            </w:tcBorders>
            <w:vAlign w:val="center"/>
          </w:tcPr>
          <w:p w:rsidR="00391D22" w:rsidRPr="00F5570E" w:rsidRDefault="00391D22" w:rsidP="0078782D">
            <w:pPr>
              <w:jc w:val="center"/>
              <w:rPr>
                <w:sz w:val="12"/>
                <w:szCs w:val="12"/>
                <w:lang w:val="ro-RO"/>
              </w:rPr>
            </w:pPr>
          </w:p>
        </w:tc>
        <w:tc>
          <w:tcPr>
            <w:tcW w:w="1988" w:type="dxa"/>
            <w:vMerge/>
            <w:tcBorders>
              <w:left w:val="nil"/>
            </w:tcBorders>
            <w:vAlign w:val="center"/>
          </w:tcPr>
          <w:p w:rsidR="00391D22" w:rsidRPr="00F5570E" w:rsidRDefault="00391D22" w:rsidP="0078782D">
            <w:pPr>
              <w:jc w:val="center"/>
              <w:rPr>
                <w:sz w:val="12"/>
                <w:szCs w:val="12"/>
                <w:lang w:val="ro-RO"/>
              </w:rPr>
            </w:pPr>
          </w:p>
        </w:tc>
        <w:tc>
          <w:tcPr>
            <w:tcW w:w="2500" w:type="dxa"/>
            <w:tcBorders>
              <w:left w:val="nil"/>
            </w:tcBorders>
            <w:vAlign w:val="center"/>
          </w:tcPr>
          <w:p w:rsidR="00391D22" w:rsidRPr="00F5570E" w:rsidRDefault="00391D22" w:rsidP="0078782D">
            <w:pPr>
              <w:rPr>
                <w:sz w:val="13"/>
                <w:szCs w:val="13"/>
                <w:lang w:val="ro-RO"/>
              </w:rPr>
            </w:pPr>
            <w:r w:rsidRPr="00F5570E">
              <w:rPr>
                <w:sz w:val="13"/>
                <w:szCs w:val="13"/>
                <w:lang w:val="ro-RO"/>
              </w:rPr>
              <w:t>Terapie ocupaţională</w:t>
            </w:r>
          </w:p>
        </w:tc>
        <w:tc>
          <w:tcPr>
            <w:tcW w:w="1122" w:type="dxa"/>
            <w:vMerge/>
            <w:vAlign w:val="center"/>
          </w:tcPr>
          <w:p w:rsidR="00391D22" w:rsidRPr="00F5570E" w:rsidRDefault="00391D22" w:rsidP="009651A2">
            <w:pPr>
              <w:jc w:val="center"/>
              <w:rPr>
                <w:sz w:val="13"/>
                <w:szCs w:val="13"/>
                <w:lang w:val="ro-RO"/>
              </w:rPr>
            </w:pPr>
          </w:p>
        </w:tc>
        <w:tc>
          <w:tcPr>
            <w:tcW w:w="4421" w:type="dxa"/>
            <w:vMerge/>
            <w:vAlign w:val="center"/>
          </w:tcPr>
          <w:p w:rsidR="00391D22" w:rsidRPr="00F5570E" w:rsidRDefault="00391D22" w:rsidP="0078782D">
            <w:pPr>
              <w:autoSpaceDE w:val="0"/>
              <w:autoSpaceDN w:val="0"/>
              <w:adjustRightInd w:val="0"/>
              <w:jc w:val="both"/>
              <w:rPr>
                <w:sz w:val="13"/>
                <w:szCs w:val="13"/>
                <w:lang w:val="ro-RO"/>
              </w:rPr>
            </w:pPr>
          </w:p>
        </w:tc>
        <w:tc>
          <w:tcPr>
            <w:tcW w:w="935" w:type="dxa"/>
            <w:vMerge/>
            <w:tcBorders>
              <w:right w:val="thinThickSmallGap" w:sz="24" w:space="0" w:color="auto"/>
            </w:tcBorders>
            <w:vAlign w:val="center"/>
          </w:tcPr>
          <w:p w:rsidR="00391D22" w:rsidRPr="00F5570E" w:rsidRDefault="00391D22" w:rsidP="0078782D">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91D22" w:rsidRPr="00F5570E" w:rsidRDefault="00391D22" w:rsidP="0078782D">
            <w:pPr>
              <w:rPr>
                <w:sz w:val="18"/>
                <w:szCs w:val="18"/>
                <w:lang w:val="ro-RO"/>
              </w:rPr>
            </w:pPr>
          </w:p>
        </w:tc>
      </w:tr>
      <w:tr w:rsidR="00F5570E" w:rsidRPr="00F5570E" w:rsidTr="00D128E9">
        <w:trPr>
          <w:cantSplit/>
          <w:trHeight w:val="163"/>
          <w:jc w:val="center"/>
        </w:trPr>
        <w:tc>
          <w:tcPr>
            <w:tcW w:w="1008" w:type="dxa"/>
            <w:vMerge/>
            <w:tcBorders>
              <w:left w:val="thinThickSmallGap" w:sz="24" w:space="0" w:color="auto"/>
            </w:tcBorders>
            <w:vAlign w:val="center"/>
          </w:tcPr>
          <w:p w:rsidR="00BE08C5" w:rsidRPr="00F5570E" w:rsidRDefault="00BE08C5" w:rsidP="0078782D">
            <w:pPr>
              <w:jc w:val="center"/>
              <w:rPr>
                <w:b/>
                <w:bCs/>
                <w:sz w:val="14"/>
                <w:szCs w:val="14"/>
                <w:lang w:val="ro-RO"/>
              </w:rPr>
            </w:pPr>
          </w:p>
        </w:tc>
        <w:tc>
          <w:tcPr>
            <w:tcW w:w="886" w:type="dxa"/>
            <w:vMerge/>
            <w:tcBorders>
              <w:right w:val="thinThickSmallGap" w:sz="24" w:space="0" w:color="auto"/>
            </w:tcBorders>
            <w:vAlign w:val="center"/>
          </w:tcPr>
          <w:p w:rsidR="00BE08C5" w:rsidRPr="00F5570E" w:rsidRDefault="00BE08C5" w:rsidP="0078782D">
            <w:pPr>
              <w:tabs>
                <w:tab w:val="left" w:pos="331"/>
              </w:tabs>
              <w:ind w:left="84"/>
              <w:rPr>
                <w:b/>
                <w:bCs/>
                <w:sz w:val="13"/>
                <w:szCs w:val="13"/>
                <w:lang w:val="ro-RO"/>
              </w:rPr>
            </w:pPr>
          </w:p>
        </w:tc>
        <w:tc>
          <w:tcPr>
            <w:tcW w:w="1122" w:type="dxa"/>
            <w:vMerge/>
            <w:tcBorders>
              <w:left w:val="nil"/>
            </w:tcBorders>
            <w:vAlign w:val="center"/>
          </w:tcPr>
          <w:p w:rsidR="00BE08C5" w:rsidRPr="00F5570E" w:rsidRDefault="00BE08C5" w:rsidP="0078782D">
            <w:pPr>
              <w:jc w:val="center"/>
              <w:rPr>
                <w:sz w:val="12"/>
                <w:szCs w:val="12"/>
                <w:lang w:val="ro-RO"/>
              </w:rPr>
            </w:pPr>
          </w:p>
        </w:tc>
        <w:tc>
          <w:tcPr>
            <w:tcW w:w="1988" w:type="dxa"/>
            <w:tcBorders>
              <w:left w:val="nil"/>
            </w:tcBorders>
            <w:vAlign w:val="center"/>
          </w:tcPr>
          <w:p w:rsidR="00BE08C5" w:rsidRPr="00F5570E" w:rsidRDefault="00BE08C5" w:rsidP="0078782D">
            <w:pPr>
              <w:jc w:val="center"/>
              <w:rPr>
                <w:sz w:val="12"/>
                <w:szCs w:val="12"/>
                <w:lang w:val="ro-RO"/>
              </w:rPr>
            </w:pPr>
            <w:r w:rsidRPr="00F5570E">
              <w:rPr>
                <w:sz w:val="12"/>
                <w:szCs w:val="12"/>
                <w:lang w:val="ro-RO"/>
              </w:rPr>
              <w:t xml:space="preserve">ASISTENŢĂ SOCIALĂ             </w:t>
            </w:r>
          </w:p>
        </w:tc>
        <w:tc>
          <w:tcPr>
            <w:tcW w:w="2500" w:type="dxa"/>
            <w:tcBorders>
              <w:left w:val="nil"/>
            </w:tcBorders>
            <w:vAlign w:val="center"/>
          </w:tcPr>
          <w:p w:rsidR="00BE08C5" w:rsidRPr="00F5570E" w:rsidRDefault="00BE08C5" w:rsidP="0078782D">
            <w:pPr>
              <w:rPr>
                <w:sz w:val="13"/>
                <w:szCs w:val="13"/>
                <w:lang w:val="ro-RO"/>
              </w:rPr>
            </w:pPr>
            <w:r w:rsidRPr="00F5570E">
              <w:rPr>
                <w:sz w:val="13"/>
                <w:szCs w:val="13"/>
                <w:lang w:val="ro-RO"/>
              </w:rPr>
              <w:t xml:space="preserve">Asistenţă socială    </w:t>
            </w:r>
          </w:p>
        </w:tc>
        <w:tc>
          <w:tcPr>
            <w:tcW w:w="1122" w:type="dxa"/>
            <w:vMerge/>
            <w:vAlign w:val="center"/>
          </w:tcPr>
          <w:p w:rsidR="00BE08C5" w:rsidRPr="00F5570E" w:rsidRDefault="00BE08C5" w:rsidP="009651A2">
            <w:pPr>
              <w:jc w:val="center"/>
              <w:rPr>
                <w:sz w:val="13"/>
                <w:szCs w:val="13"/>
                <w:lang w:val="ro-RO"/>
              </w:rPr>
            </w:pPr>
          </w:p>
        </w:tc>
        <w:tc>
          <w:tcPr>
            <w:tcW w:w="4421" w:type="dxa"/>
            <w:vMerge/>
            <w:vAlign w:val="center"/>
          </w:tcPr>
          <w:p w:rsidR="00BE08C5" w:rsidRPr="00F5570E" w:rsidRDefault="00BE08C5" w:rsidP="0078782D">
            <w:pPr>
              <w:autoSpaceDE w:val="0"/>
              <w:autoSpaceDN w:val="0"/>
              <w:adjustRightInd w:val="0"/>
              <w:jc w:val="both"/>
              <w:rPr>
                <w:sz w:val="13"/>
                <w:szCs w:val="13"/>
                <w:lang w:val="ro-RO"/>
              </w:rPr>
            </w:pPr>
          </w:p>
        </w:tc>
        <w:tc>
          <w:tcPr>
            <w:tcW w:w="935" w:type="dxa"/>
            <w:vMerge/>
            <w:tcBorders>
              <w:right w:val="thinThickSmallGap" w:sz="24" w:space="0" w:color="auto"/>
            </w:tcBorders>
            <w:vAlign w:val="center"/>
          </w:tcPr>
          <w:p w:rsidR="00BE08C5" w:rsidRPr="00F5570E" w:rsidRDefault="00BE08C5" w:rsidP="0078782D">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E08C5" w:rsidRPr="00F5570E" w:rsidRDefault="00BE08C5" w:rsidP="0078782D">
            <w:pPr>
              <w:rPr>
                <w:lang w:val="ro-RO"/>
              </w:rPr>
            </w:pPr>
          </w:p>
        </w:tc>
      </w:tr>
      <w:tr w:rsidR="00F5570E" w:rsidRPr="00F5570E" w:rsidTr="00D128E9">
        <w:trPr>
          <w:cantSplit/>
          <w:trHeight w:val="163"/>
          <w:jc w:val="center"/>
        </w:trPr>
        <w:tc>
          <w:tcPr>
            <w:tcW w:w="1008" w:type="dxa"/>
            <w:vMerge/>
            <w:tcBorders>
              <w:left w:val="thinThickSmallGap" w:sz="24" w:space="0" w:color="auto"/>
            </w:tcBorders>
            <w:vAlign w:val="center"/>
          </w:tcPr>
          <w:p w:rsidR="00BE08C5" w:rsidRPr="00F5570E" w:rsidRDefault="00BE08C5" w:rsidP="0078782D">
            <w:pPr>
              <w:jc w:val="center"/>
              <w:rPr>
                <w:b/>
                <w:bCs/>
                <w:sz w:val="14"/>
                <w:szCs w:val="14"/>
                <w:lang w:val="ro-RO"/>
              </w:rPr>
            </w:pPr>
          </w:p>
        </w:tc>
        <w:tc>
          <w:tcPr>
            <w:tcW w:w="886" w:type="dxa"/>
            <w:vMerge/>
            <w:tcBorders>
              <w:right w:val="thinThickSmallGap" w:sz="24" w:space="0" w:color="auto"/>
            </w:tcBorders>
            <w:vAlign w:val="center"/>
          </w:tcPr>
          <w:p w:rsidR="00BE08C5" w:rsidRPr="00F5570E" w:rsidRDefault="00BE08C5" w:rsidP="0078782D">
            <w:pPr>
              <w:tabs>
                <w:tab w:val="left" w:pos="331"/>
              </w:tabs>
              <w:ind w:left="84"/>
              <w:rPr>
                <w:b/>
                <w:bCs/>
                <w:sz w:val="13"/>
                <w:szCs w:val="13"/>
                <w:lang w:val="ro-RO"/>
              </w:rPr>
            </w:pPr>
          </w:p>
        </w:tc>
        <w:tc>
          <w:tcPr>
            <w:tcW w:w="1122" w:type="dxa"/>
            <w:vMerge w:val="restart"/>
            <w:tcBorders>
              <w:left w:val="nil"/>
            </w:tcBorders>
            <w:vAlign w:val="center"/>
          </w:tcPr>
          <w:p w:rsidR="00BE08C5" w:rsidRPr="00F5570E" w:rsidRDefault="00BE08C5" w:rsidP="0078782D">
            <w:pPr>
              <w:jc w:val="center"/>
              <w:rPr>
                <w:sz w:val="12"/>
                <w:szCs w:val="12"/>
                <w:lang w:val="ro-RO"/>
              </w:rPr>
            </w:pPr>
            <w:r w:rsidRPr="00F5570E">
              <w:rPr>
                <w:sz w:val="12"/>
                <w:szCs w:val="12"/>
                <w:lang w:val="ro-RO"/>
              </w:rPr>
              <w:t>ŞTIINŢE MILITARE ŞI INFORMAŢII</w:t>
            </w:r>
          </w:p>
        </w:tc>
        <w:tc>
          <w:tcPr>
            <w:tcW w:w="1988" w:type="dxa"/>
            <w:vMerge w:val="restart"/>
            <w:tcBorders>
              <w:left w:val="nil"/>
            </w:tcBorders>
            <w:vAlign w:val="center"/>
          </w:tcPr>
          <w:p w:rsidR="00BE08C5" w:rsidRPr="00F5570E" w:rsidRDefault="00BE08C5" w:rsidP="0078782D">
            <w:pPr>
              <w:jc w:val="center"/>
              <w:rPr>
                <w:sz w:val="12"/>
                <w:szCs w:val="12"/>
                <w:lang w:val="ro-RO"/>
              </w:rPr>
            </w:pPr>
            <w:r w:rsidRPr="00F5570E">
              <w:rPr>
                <w:sz w:val="12"/>
                <w:szCs w:val="12"/>
                <w:lang w:val="ro-RO"/>
              </w:rPr>
              <w:t>ŞTIINŢE MILITARE ŞI INFORMAŢII</w:t>
            </w:r>
          </w:p>
        </w:tc>
        <w:tc>
          <w:tcPr>
            <w:tcW w:w="2500" w:type="dxa"/>
            <w:tcBorders>
              <w:left w:val="nil"/>
            </w:tcBorders>
            <w:vAlign w:val="center"/>
          </w:tcPr>
          <w:p w:rsidR="00BE08C5" w:rsidRPr="00F5570E" w:rsidRDefault="00BE08C5" w:rsidP="0078782D">
            <w:pPr>
              <w:rPr>
                <w:sz w:val="13"/>
                <w:szCs w:val="13"/>
                <w:lang w:val="ro-RO"/>
              </w:rPr>
            </w:pPr>
            <w:r w:rsidRPr="00F5570E">
              <w:rPr>
                <w:sz w:val="13"/>
                <w:szCs w:val="13"/>
                <w:lang w:val="ro-RO"/>
              </w:rPr>
              <w:t>Comunicare şi relaţii publice - informaţii</w:t>
            </w:r>
          </w:p>
        </w:tc>
        <w:tc>
          <w:tcPr>
            <w:tcW w:w="1122" w:type="dxa"/>
            <w:vMerge/>
            <w:vAlign w:val="center"/>
          </w:tcPr>
          <w:p w:rsidR="00BE08C5" w:rsidRPr="00F5570E" w:rsidRDefault="00BE08C5" w:rsidP="009651A2">
            <w:pPr>
              <w:jc w:val="center"/>
              <w:rPr>
                <w:sz w:val="13"/>
                <w:szCs w:val="13"/>
                <w:lang w:val="ro-RO"/>
              </w:rPr>
            </w:pPr>
          </w:p>
        </w:tc>
        <w:tc>
          <w:tcPr>
            <w:tcW w:w="4421" w:type="dxa"/>
            <w:vMerge/>
            <w:vAlign w:val="center"/>
          </w:tcPr>
          <w:p w:rsidR="00BE08C5" w:rsidRPr="00F5570E" w:rsidRDefault="00BE08C5" w:rsidP="0078782D">
            <w:pPr>
              <w:autoSpaceDE w:val="0"/>
              <w:autoSpaceDN w:val="0"/>
              <w:adjustRightInd w:val="0"/>
              <w:jc w:val="both"/>
              <w:rPr>
                <w:i/>
                <w:iCs/>
                <w:sz w:val="13"/>
                <w:szCs w:val="13"/>
                <w:lang w:val="ro-RO"/>
              </w:rPr>
            </w:pPr>
          </w:p>
        </w:tc>
        <w:tc>
          <w:tcPr>
            <w:tcW w:w="935" w:type="dxa"/>
            <w:vMerge/>
            <w:tcBorders>
              <w:right w:val="thinThickSmallGap" w:sz="24" w:space="0" w:color="auto"/>
            </w:tcBorders>
            <w:vAlign w:val="center"/>
          </w:tcPr>
          <w:p w:rsidR="00BE08C5" w:rsidRPr="00F5570E" w:rsidRDefault="00BE08C5" w:rsidP="0078782D">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E08C5" w:rsidRPr="00F5570E" w:rsidRDefault="00BE08C5" w:rsidP="0078782D">
            <w:pPr>
              <w:pStyle w:val="Heading4"/>
              <w:jc w:val="center"/>
              <w:rPr>
                <w:sz w:val="18"/>
                <w:szCs w:val="18"/>
                <w:lang w:val="ro-RO"/>
              </w:rPr>
            </w:pPr>
          </w:p>
        </w:tc>
      </w:tr>
      <w:tr w:rsidR="00BE08C5" w:rsidRPr="00F5570E" w:rsidTr="00D128E9">
        <w:trPr>
          <w:cantSplit/>
          <w:trHeight w:val="195"/>
          <w:jc w:val="center"/>
        </w:trPr>
        <w:tc>
          <w:tcPr>
            <w:tcW w:w="1008" w:type="dxa"/>
            <w:vMerge/>
            <w:tcBorders>
              <w:left w:val="thinThickSmallGap" w:sz="24" w:space="0" w:color="auto"/>
            </w:tcBorders>
            <w:vAlign w:val="center"/>
          </w:tcPr>
          <w:p w:rsidR="00BE08C5" w:rsidRPr="00F5570E" w:rsidRDefault="00BE08C5" w:rsidP="0078782D">
            <w:pPr>
              <w:jc w:val="center"/>
              <w:rPr>
                <w:b/>
                <w:bCs/>
                <w:sz w:val="14"/>
                <w:szCs w:val="14"/>
                <w:lang w:val="ro-RO"/>
              </w:rPr>
            </w:pPr>
          </w:p>
        </w:tc>
        <w:tc>
          <w:tcPr>
            <w:tcW w:w="886" w:type="dxa"/>
            <w:vMerge/>
            <w:tcBorders>
              <w:right w:val="thinThickSmallGap" w:sz="24" w:space="0" w:color="auto"/>
            </w:tcBorders>
            <w:vAlign w:val="center"/>
          </w:tcPr>
          <w:p w:rsidR="00BE08C5" w:rsidRPr="00F5570E" w:rsidRDefault="00BE08C5" w:rsidP="0078782D">
            <w:pPr>
              <w:tabs>
                <w:tab w:val="left" w:pos="331"/>
              </w:tabs>
              <w:ind w:left="84"/>
              <w:rPr>
                <w:b/>
                <w:bCs/>
                <w:sz w:val="13"/>
                <w:szCs w:val="13"/>
                <w:lang w:val="ro-RO"/>
              </w:rPr>
            </w:pPr>
          </w:p>
        </w:tc>
        <w:tc>
          <w:tcPr>
            <w:tcW w:w="1122" w:type="dxa"/>
            <w:vMerge/>
            <w:tcBorders>
              <w:left w:val="nil"/>
            </w:tcBorders>
            <w:vAlign w:val="center"/>
          </w:tcPr>
          <w:p w:rsidR="00BE08C5" w:rsidRPr="00F5570E" w:rsidRDefault="00BE08C5" w:rsidP="0078782D">
            <w:pPr>
              <w:jc w:val="center"/>
              <w:rPr>
                <w:sz w:val="12"/>
                <w:szCs w:val="12"/>
                <w:lang w:val="ro-RO"/>
              </w:rPr>
            </w:pPr>
          </w:p>
        </w:tc>
        <w:tc>
          <w:tcPr>
            <w:tcW w:w="1988" w:type="dxa"/>
            <w:vMerge/>
            <w:tcBorders>
              <w:left w:val="nil"/>
            </w:tcBorders>
            <w:vAlign w:val="center"/>
          </w:tcPr>
          <w:p w:rsidR="00BE08C5" w:rsidRPr="00F5570E" w:rsidRDefault="00BE08C5" w:rsidP="0078782D">
            <w:pPr>
              <w:jc w:val="center"/>
              <w:rPr>
                <w:sz w:val="12"/>
                <w:szCs w:val="12"/>
                <w:lang w:val="ro-RO"/>
              </w:rPr>
            </w:pPr>
          </w:p>
        </w:tc>
        <w:tc>
          <w:tcPr>
            <w:tcW w:w="2500" w:type="dxa"/>
            <w:tcBorders>
              <w:left w:val="nil"/>
            </w:tcBorders>
            <w:vAlign w:val="center"/>
          </w:tcPr>
          <w:p w:rsidR="00BE08C5" w:rsidRPr="00F5570E" w:rsidRDefault="00BE08C5" w:rsidP="0078782D">
            <w:pPr>
              <w:rPr>
                <w:sz w:val="13"/>
                <w:szCs w:val="13"/>
                <w:lang w:val="ro-RO"/>
              </w:rPr>
            </w:pPr>
            <w:r w:rsidRPr="00F5570E">
              <w:rPr>
                <w:sz w:val="13"/>
                <w:szCs w:val="13"/>
                <w:lang w:val="ro-RO"/>
              </w:rPr>
              <w:t>Psihologie - informaţii</w:t>
            </w:r>
          </w:p>
        </w:tc>
        <w:tc>
          <w:tcPr>
            <w:tcW w:w="1122" w:type="dxa"/>
            <w:vMerge/>
            <w:vAlign w:val="center"/>
          </w:tcPr>
          <w:p w:rsidR="00BE08C5" w:rsidRPr="00F5570E" w:rsidRDefault="00BE08C5" w:rsidP="009651A2">
            <w:pPr>
              <w:jc w:val="center"/>
              <w:rPr>
                <w:sz w:val="13"/>
                <w:szCs w:val="13"/>
                <w:lang w:val="ro-RO"/>
              </w:rPr>
            </w:pPr>
          </w:p>
        </w:tc>
        <w:tc>
          <w:tcPr>
            <w:tcW w:w="4421" w:type="dxa"/>
            <w:vMerge/>
            <w:vAlign w:val="center"/>
          </w:tcPr>
          <w:p w:rsidR="00BE08C5" w:rsidRPr="00F5570E" w:rsidRDefault="00BE08C5" w:rsidP="0078782D">
            <w:pPr>
              <w:rPr>
                <w:sz w:val="13"/>
                <w:szCs w:val="13"/>
                <w:lang w:val="ro-RO"/>
              </w:rPr>
            </w:pPr>
          </w:p>
        </w:tc>
        <w:tc>
          <w:tcPr>
            <w:tcW w:w="935" w:type="dxa"/>
            <w:vMerge/>
            <w:tcBorders>
              <w:right w:val="thinThickSmallGap" w:sz="24" w:space="0" w:color="auto"/>
            </w:tcBorders>
            <w:vAlign w:val="center"/>
          </w:tcPr>
          <w:p w:rsidR="00BE08C5" w:rsidRPr="00F5570E" w:rsidRDefault="00BE08C5" w:rsidP="0078782D">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E08C5" w:rsidRPr="00F5570E" w:rsidRDefault="00BE08C5" w:rsidP="0078782D">
            <w:pPr>
              <w:pStyle w:val="Heading4"/>
              <w:jc w:val="center"/>
              <w:rPr>
                <w:sz w:val="18"/>
                <w:szCs w:val="18"/>
                <w:lang w:val="ro-RO"/>
              </w:rPr>
            </w:pPr>
          </w:p>
        </w:tc>
      </w:tr>
    </w:tbl>
    <w:p w:rsidR="00D128E9" w:rsidRPr="00F5570E" w:rsidRDefault="00D128E9">
      <w:pPr>
        <w:rPr>
          <w:lang w:val="ro-RO"/>
        </w:rPr>
      </w:pPr>
    </w:p>
    <w:p w:rsidR="00D128E9" w:rsidRPr="00F5570E" w:rsidRDefault="00D128E9">
      <w:pPr>
        <w:rPr>
          <w:lang w:val="ro-RO"/>
        </w:rPr>
      </w:pPr>
    </w:p>
    <w:p w:rsidR="00D128E9" w:rsidRPr="00F5570E" w:rsidRDefault="00D128E9">
      <w:pPr>
        <w:rPr>
          <w:lang w:val="ro-RO"/>
        </w:rPr>
      </w:pPr>
    </w:p>
    <w:p w:rsidR="00D128E9" w:rsidRPr="00F5570E" w:rsidRDefault="00D128E9">
      <w:pPr>
        <w:rPr>
          <w:lang w:val="ro-RO"/>
        </w:rPr>
      </w:pPr>
    </w:p>
    <w:p w:rsidR="00D128E9" w:rsidRPr="00F5570E" w:rsidRDefault="00D128E9">
      <w:pPr>
        <w:rPr>
          <w:lang w:val="ro-RO"/>
        </w:rPr>
      </w:pPr>
    </w:p>
    <w:p w:rsidR="00C231BB" w:rsidRPr="00F5570E" w:rsidRDefault="00C231BB">
      <w:pPr>
        <w:rPr>
          <w:lang w:val="ro-RO"/>
        </w:rPr>
      </w:pPr>
    </w:p>
    <w:p w:rsidR="00C231BB" w:rsidRPr="00F5570E" w:rsidRDefault="00C231BB">
      <w:pPr>
        <w:rPr>
          <w:lang w:val="ro-RO"/>
        </w:rPr>
      </w:pPr>
    </w:p>
    <w:p w:rsidR="00C231BB" w:rsidRPr="00F5570E" w:rsidRDefault="00C231BB">
      <w:pPr>
        <w:rPr>
          <w:lang w:val="ro-RO"/>
        </w:rPr>
      </w:pPr>
    </w:p>
    <w:p w:rsidR="00C231BB" w:rsidRPr="00F5570E" w:rsidRDefault="00C231BB">
      <w:pPr>
        <w:rPr>
          <w:lang w:val="ro-RO"/>
        </w:rPr>
      </w:pPr>
    </w:p>
    <w:p w:rsidR="00D128E9" w:rsidRPr="00F5570E" w:rsidRDefault="00D128E9">
      <w:pPr>
        <w:rPr>
          <w:lang w:val="ro-RO"/>
        </w:rPr>
      </w:pPr>
    </w:p>
    <w:p w:rsidR="00D128E9" w:rsidRPr="00F5570E" w:rsidRDefault="00D128E9">
      <w:pPr>
        <w:rPr>
          <w:lang w:val="ro-RO"/>
        </w:rPr>
      </w:pPr>
    </w:p>
    <w:p w:rsidR="00D128E9" w:rsidRPr="00F5570E" w:rsidRDefault="00D128E9">
      <w:pPr>
        <w:rPr>
          <w:lang w:val="ro-RO"/>
        </w:rPr>
      </w:pPr>
    </w:p>
    <w:p w:rsidR="00C231BB" w:rsidRPr="00F5570E" w:rsidRDefault="00C231BB">
      <w:pPr>
        <w:rPr>
          <w:lang w:val="ro-RO"/>
        </w:rPr>
      </w:pPr>
    </w:p>
    <w:p w:rsidR="00C231BB" w:rsidRPr="00F5570E" w:rsidRDefault="00C231BB">
      <w:pPr>
        <w:rPr>
          <w:lang w:val="ro-RO"/>
        </w:rPr>
      </w:pPr>
    </w:p>
    <w:p w:rsidR="00C231BB" w:rsidRPr="00F5570E" w:rsidRDefault="00C231BB">
      <w:pPr>
        <w:rPr>
          <w:lang w:val="ro-RO"/>
        </w:rPr>
      </w:pPr>
    </w:p>
    <w:p w:rsidR="00C231BB" w:rsidRPr="00F5570E" w:rsidRDefault="00C231BB">
      <w:pPr>
        <w:rPr>
          <w:lang w:val="ro-RO"/>
        </w:rPr>
      </w:pPr>
    </w:p>
    <w:p w:rsidR="00C231BB" w:rsidRPr="00F5570E" w:rsidRDefault="00C231BB">
      <w:pPr>
        <w:rPr>
          <w:lang w:val="ro-RO"/>
        </w:rPr>
      </w:pPr>
    </w:p>
    <w:p w:rsidR="00C231BB" w:rsidRPr="00F5570E" w:rsidRDefault="00C231BB">
      <w:pPr>
        <w:rPr>
          <w:lang w:val="ro-RO"/>
        </w:rPr>
      </w:pPr>
    </w:p>
    <w:p w:rsidR="00C231BB" w:rsidRPr="00F5570E" w:rsidRDefault="00C231BB">
      <w:pPr>
        <w:rPr>
          <w:lang w:val="ro-RO"/>
        </w:rPr>
      </w:pPr>
    </w:p>
    <w:p w:rsidR="00C231BB" w:rsidRPr="00F5570E" w:rsidRDefault="00C231BB">
      <w:pPr>
        <w:rPr>
          <w:lang w:val="ro-RO"/>
        </w:rPr>
      </w:pPr>
    </w:p>
    <w:p w:rsidR="00C231BB" w:rsidRPr="00F5570E" w:rsidRDefault="00C231BB">
      <w:pPr>
        <w:rPr>
          <w:lang w:val="ro-RO"/>
        </w:rPr>
      </w:pPr>
    </w:p>
    <w:p w:rsidR="00D128E9" w:rsidRPr="00F5570E" w:rsidRDefault="00D128E9">
      <w:pPr>
        <w:rPr>
          <w:lang w:val="ro-RO"/>
        </w:rPr>
      </w:pPr>
    </w:p>
    <w:p w:rsidR="00D128E9" w:rsidRPr="00F5570E" w:rsidRDefault="00D128E9">
      <w:pPr>
        <w:rPr>
          <w:lang w:val="ro-RO"/>
        </w:rPr>
      </w:pPr>
    </w:p>
    <w:p w:rsidR="00D128E9" w:rsidRPr="00F5570E" w:rsidRDefault="00D128E9">
      <w:pPr>
        <w:rPr>
          <w:sz w:val="16"/>
          <w:szCs w:val="16"/>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886"/>
        <w:gridCol w:w="1122"/>
        <w:gridCol w:w="1988"/>
        <w:gridCol w:w="2500"/>
        <w:gridCol w:w="1122"/>
        <w:gridCol w:w="4421"/>
        <w:gridCol w:w="935"/>
        <w:gridCol w:w="1372"/>
      </w:tblGrid>
      <w:tr w:rsidR="00F5570E" w:rsidRPr="00F5570E" w:rsidTr="00D128E9">
        <w:trPr>
          <w:cantSplit/>
          <w:trHeight w:val="65"/>
          <w:jc w:val="center"/>
        </w:trPr>
        <w:tc>
          <w:tcPr>
            <w:tcW w:w="1008" w:type="dxa"/>
            <w:vMerge w:val="restart"/>
            <w:tcBorders>
              <w:left w:val="thinThickSmallGap" w:sz="24" w:space="0" w:color="auto"/>
            </w:tcBorders>
            <w:vAlign w:val="center"/>
          </w:tcPr>
          <w:p w:rsidR="0063147D" w:rsidRPr="00F5570E" w:rsidRDefault="0063147D" w:rsidP="0063147D">
            <w:pPr>
              <w:jc w:val="center"/>
              <w:rPr>
                <w:b/>
                <w:bCs/>
                <w:sz w:val="14"/>
                <w:szCs w:val="14"/>
                <w:lang w:val="ro-RO"/>
              </w:rPr>
            </w:pPr>
          </w:p>
          <w:p w:rsidR="0063147D" w:rsidRPr="00F5570E" w:rsidRDefault="0063147D" w:rsidP="0063147D">
            <w:pPr>
              <w:jc w:val="center"/>
              <w:rPr>
                <w:b/>
                <w:bCs/>
                <w:sz w:val="14"/>
                <w:szCs w:val="14"/>
                <w:lang w:val="ro-RO"/>
              </w:rPr>
            </w:pPr>
            <w:r w:rsidRPr="00F5570E">
              <w:rPr>
                <w:b/>
                <w:bCs/>
                <w:sz w:val="14"/>
                <w:szCs w:val="14"/>
                <w:lang w:val="ro-RO"/>
              </w:rPr>
              <w:t>Învăţământ profesional/</w:t>
            </w:r>
          </w:p>
          <w:p w:rsidR="0063147D" w:rsidRPr="00F5570E" w:rsidRDefault="0063147D" w:rsidP="0063147D">
            <w:pPr>
              <w:jc w:val="center"/>
              <w:rPr>
                <w:b/>
                <w:bCs/>
                <w:sz w:val="14"/>
                <w:szCs w:val="14"/>
                <w:lang w:val="ro-RO"/>
              </w:rPr>
            </w:pPr>
            <w:r w:rsidRPr="00F5570E">
              <w:rPr>
                <w:b/>
                <w:sz w:val="14"/>
                <w:szCs w:val="14"/>
                <w:lang w:val="ro-RO"/>
              </w:rPr>
              <w:t>Învăţământ gimnazial</w:t>
            </w:r>
          </w:p>
        </w:tc>
        <w:tc>
          <w:tcPr>
            <w:tcW w:w="886" w:type="dxa"/>
            <w:vMerge w:val="restart"/>
            <w:tcBorders>
              <w:right w:val="thinThickSmallGap" w:sz="24" w:space="0" w:color="auto"/>
            </w:tcBorders>
            <w:vAlign w:val="center"/>
          </w:tcPr>
          <w:p w:rsidR="0063147D" w:rsidRPr="00F5570E" w:rsidRDefault="0063147D" w:rsidP="0063147D">
            <w:pPr>
              <w:tabs>
                <w:tab w:val="left" w:pos="331"/>
              </w:tabs>
              <w:ind w:left="84"/>
              <w:rPr>
                <w:b/>
                <w:bCs/>
                <w:sz w:val="13"/>
                <w:szCs w:val="13"/>
                <w:lang w:val="ro-RO"/>
              </w:rPr>
            </w:pPr>
            <w:r w:rsidRPr="00F5570E">
              <w:rPr>
                <w:b/>
                <w:bCs/>
                <w:sz w:val="13"/>
                <w:szCs w:val="13"/>
                <w:lang w:val="ro-RO"/>
              </w:rPr>
              <w:t xml:space="preserve">Cultură </w:t>
            </w:r>
          </w:p>
          <w:p w:rsidR="0063147D" w:rsidRPr="00F5570E" w:rsidRDefault="0063147D" w:rsidP="0063147D">
            <w:pPr>
              <w:tabs>
                <w:tab w:val="left" w:pos="331"/>
              </w:tabs>
              <w:ind w:left="84"/>
              <w:rPr>
                <w:b/>
                <w:bCs/>
                <w:sz w:val="13"/>
                <w:szCs w:val="13"/>
                <w:lang w:val="ro-RO"/>
              </w:rPr>
            </w:pPr>
            <w:r w:rsidRPr="00F5570E">
              <w:rPr>
                <w:b/>
                <w:bCs/>
                <w:sz w:val="13"/>
                <w:szCs w:val="13"/>
                <w:lang w:val="ro-RO"/>
              </w:rPr>
              <w:t>civică</w:t>
            </w:r>
          </w:p>
        </w:tc>
        <w:tc>
          <w:tcPr>
            <w:tcW w:w="1122" w:type="dxa"/>
            <w:vMerge w:val="restart"/>
            <w:tcBorders>
              <w:left w:val="nil"/>
            </w:tcBorders>
            <w:vAlign w:val="center"/>
          </w:tcPr>
          <w:p w:rsidR="0063147D" w:rsidRPr="00F5570E" w:rsidRDefault="0063147D" w:rsidP="0063147D">
            <w:pPr>
              <w:jc w:val="center"/>
              <w:rPr>
                <w:sz w:val="12"/>
                <w:szCs w:val="12"/>
                <w:lang w:val="ro-RO"/>
              </w:rPr>
            </w:pPr>
            <w:r w:rsidRPr="00F5570E">
              <w:rPr>
                <w:sz w:val="12"/>
                <w:szCs w:val="12"/>
                <w:lang w:val="ro-RO"/>
              </w:rPr>
              <w:t xml:space="preserve">ŞTIINŢE UMANISTE     </w:t>
            </w:r>
          </w:p>
        </w:tc>
        <w:tc>
          <w:tcPr>
            <w:tcW w:w="1988" w:type="dxa"/>
            <w:tcBorders>
              <w:left w:val="nil"/>
            </w:tcBorders>
            <w:vAlign w:val="center"/>
          </w:tcPr>
          <w:p w:rsidR="0063147D" w:rsidRPr="00F5570E" w:rsidRDefault="0063147D" w:rsidP="0063147D">
            <w:pPr>
              <w:jc w:val="center"/>
              <w:rPr>
                <w:sz w:val="12"/>
                <w:szCs w:val="12"/>
                <w:lang w:val="ro-RO"/>
              </w:rPr>
            </w:pPr>
            <w:r w:rsidRPr="00F5570E">
              <w:rPr>
                <w:sz w:val="12"/>
                <w:szCs w:val="12"/>
                <w:lang w:val="ro-RO"/>
              </w:rPr>
              <w:t>ISTORIE</w:t>
            </w:r>
          </w:p>
        </w:tc>
        <w:tc>
          <w:tcPr>
            <w:tcW w:w="2500" w:type="dxa"/>
            <w:tcBorders>
              <w:left w:val="nil"/>
            </w:tcBorders>
            <w:vAlign w:val="center"/>
          </w:tcPr>
          <w:p w:rsidR="0063147D" w:rsidRPr="00F5570E" w:rsidRDefault="0063147D" w:rsidP="0063147D">
            <w:pPr>
              <w:rPr>
                <w:sz w:val="13"/>
                <w:szCs w:val="13"/>
                <w:lang w:val="ro-RO"/>
              </w:rPr>
            </w:pPr>
            <w:r w:rsidRPr="00F5570E">
              <w:rPr>
                <w:sz w:val="13"/>
                <w:szCs w:val="13"/>
                <w:lang w:val="ro-RO"/>
              </w:rPr>
              <w:t>Istorie</w:t>
            </w:r>
          </w:p>
        </w:tc>
        <w:tc>
          <w:tcPr>
            <w:tcW w:w="1122" w:type="dxa"/>
            <w:vMerge w:val="restart"/>
            <w:vAlign w:val="center"/>
          </w:tcPr>
          <w:p w:rsidR="0063147D" w:rsidRPr="00F5570E" w:rsidRDefault="0063147D" w:rsidP="0063147D">
            <w:pPr>
              <w:jc w:val="center"/>
              <w:rPr>
                <w:sz w:val="13"/>
                <w:szCs w:val="13"/>
                <w:lang w:val="ro-RO"/>
              </w:rPr>
            </w:pPr>
            <w:r w:rsidRPr="00F5570E">
              <w:rPr>
                <w:sz w:val="13"/>
                <w:szCs w:val="13"/>
                <w:lang w:val="ro-RO"/>
              </w:rPr>
              <w:t>SOCIOLOGIE</w:t>
            </w:r>
          </w:p>
        </w:tc>
        <w:tc>
          <w:tcPr>
            <w:tcW w:w="4421" w:type="dxa"/>
            <w:vMerge w:val="restart"/>
            <w:vAlign w:val="center"/>
          </w:tcPr>
          <w:p w:rsidR="0063147D" w:rsidRPr="00F5570E" w:rsidRDefault="0063147D" w:rsidP="0063147D">
            <w:pPr>
              <w:numPr>
                <w:ilvl w:val="0"/>
                <w:numId w:val="26"/>
              </w:numPr>
              <w:tabs>
                <w:tab w:val="left" w:pos="266"/>
              </w:tabs>
              <w:autoSpaceDE w:val="0"/>
              <w:autoSpaceDN w:val="0"/>
              <w:adjustRightInd w:val="0"/>
              <w:rPr>
                <w:sz w:val="13"/>
                <w:szCs w:val="13"/>
                <w:lang w:val="ro-RO"/>
              </w:rPr>
            </w:pPr>
            <w:r w:rsidRPr="00F5570E">
              <w:rPr>
                <w:sz w:val="13"/>
                <w:szCs w:val="13"/>
                <w:lang w:val="ro-RO"/>
              </w:rPr>
              <w:t>Analiză şi diagnoză socială</w:t>
            </w:r>
          </w:p>
          <w:p w:rsidR="0063147D" w:rsidRPr="00F5570E" w:rsidRDefault="0063147D" w:rsidP="0063147D">
            <w:pPr>
              <w:numPr>
                <w:ilvl w:val="0"/>
                <w:numId w:val="26"/>
              </w:numPr>
              <w:tabs>
                <w:tab w:val="left" w:pos="266"/>
              </w:tabs>
              <w:autoSpaceDE w:val="0"/>
              <w:autoSpaceDN w:val="0"/>
              <w:adjustRightInd w:val="0"/>
              <w:rPr>
                <w:sz w:val="13"/>
                <w:szCs w:val="13"/>
                <w:lang w:val="ro-RO"/>
              </w:rPr>
            </w:pPr>
            <w:r w:rsidRPr="00F5570E">
              <w:rPr>
                <w:sz w:val="13"/>
                <w:szCs w:val="13"/>
                <w:lang w:val="ro-RO"/>
              </w:rPr>
              <w:t>Antropologie socială şi management cultural</w:t>
            </w:r>
          </w:p>
          <w:p w:rsidR="0063147D" w:rsidRPr="00F5570E" w:rsidRDefault="0063147D" w:rsidP="0063147D">
            <w:pPr>
              <w:numPr>
                <w:ilvl w:val="0"/>
                <w:numId w:val="26"/>
              </w:numPr>
              <w:tabs>
                <w:tab w:val="left" w:pos="266"/>
              </w:tabs>
              <w:autoSpaceDE w:val="0"/>
              <w:autoSpaceDN w:val="0"/>
              <w:adjustRightInd w:val="0"/>
              <w:rPr>
                <w:sz w:val="13"/>
                <w:szCs w:val="13"/>
                <w:lang w:val="ro-RO"/>
              </w:rPr>
            </w:pPr>
            <w:r w:rsidRPr="00F5570E">
              <w:rPr>
                <w:sz w:val="13"/>
                <w:szCs w:val="13"/>
                <w:lang w:val="ro-RO"/>
              </w:rPr>
              <w:t>Antropologie, dezvoltare comunitară şi regională</w:t>
            </w:r>
          </w:p>
          <w:p w:rsidR="0063147D" w:rsidRPr="00F5570E" w:rsidRDefault="0063147D" w:rsidP="0063147D">
            <w:pPr>
              <w:numPr>
                <w:ilvl w:val="0"/>
                <w:numId w:val="26"/>
              </w:numPr>
              <w:tabs>
                <w:tab w:val="left" w:pos="266"/>
              </w:tabs>
              <w:autoSpaceDE w:val="0"/>
              <w:autoSpaceDN w:val="0"/>
              <w:adjustRightInd w:val="0"/>
              <w:rPr>
                <w:sz w:val="13"/>
                <w:szCs w:val="13"/>
                <w:lang w:val="ro-RO"/>
              </w:rPr>
            </w:pPr>
            <w:r w:rsidRPr="00F5570E">
              <w:rPr>
                <w:sz w:val="13"/>
                <w:szCs w:val="13"/>
                <w:lang w:val="ro-RO"/>
              </w:rPr>
              <w:t>Antropologie aplicată</w:t>
            </w:r>
          </w:p>
          <w:p w:rsidR="0063147D" w:rsidRPr="00F5570E" w:rsidRDefault="0063147D" w:rsidP="0063147D">
            <w:pPr>
              <w:numPr>
                <w:ilvl w:val="0"/>
                <w:numId w:val="26"/>
              </w:numPr>
              <w:tabs>
                <w:tab w:val="left" w:pos="266"/>
              </w:tabs>
              <w:autoSpaceDE w:val="0"/>
              <w:autoSpaceDN w:val="0"/>
              <w:adjustRightInd w:val="0"/>
              <w:rPr>
                <w:sz w:val="13"/>
                <w:szCs w:val="13"/>
                <w:lang w:val="ro-RO"/>
              </w:rPr>
            </w:pPr>
            <w:r w:rsidRPr="00F5570E">
              <w:rPr>
                <w:sz w:val="13"/>
                <w:szCs w:val="13"/>
                <w:lang w:val="ro-RO"/>
              </w:rPr>
              <w:t>Asistenţă şi dezvoltare comunitară</w:t>
            </w:r>
          </w:p>
          <w:p w:rsidR="0063147D" w:rsidRPr="00F5570E" w:rsidRDefault="0063147D" w:rsidP="0063147D">
            <w:pPr>
              <w:numPr>
                <w:ilvl w:val="0"/>
                <w:numId w:val="26"/>
              </w:numPr>
              <w:tabs>
                <w:tab w:val="left" w:pos="266"/>
              </w:tabs>
              <w:autoSpaceDE w:val="0"/>
              <w:autoSpaceDN w:val="0"/>
              <w:adjustRightInd w:val="0"/>
              <w:rPr>
                <w:sz w:val="13"/>
                <w:szCs w:val="13"/>
                <w:lang w:val="ro-RO"/>
              </w:rPr>
            </w:pPr>
            <w:r w:rsidRPr="00F5570E">
              <w:rPr>
                <w:sz w:val="13"/>
                <w:szCs w:val="13"/>
                <w:lang w:val="ro-RO"/>
              </w:rPr>
              <w:t>Administrarea afacerilor</w:t>
            </w:r>
          </w:p>
          <w:p w:rsidR="0063147D" w:rsidRPr="00F5570E" w:rsidRDefault="0063147D" w:rsidP="0063147D">
            <w:pPr>
              <w:numPr>
                <w:ilvl w:val="0"/>
                <w:numId w:val="26"/>
              </w:numPr>
              <w:tabs>
                <w:tab w:val="left" w:pos="266"/>
              </w:tabs>
              <w:autoSpaceDE w:val="0"/>
              <w:autoSpaceDN w:val="0"/>
              <w:adjustRightInd w:val="0"/>
              <w:rPr>
                <w:sz w:val="13"/>
                <w:szCs w:val="13"/>
                <w:lang w:val="ro-RO"/>
              </w:rPr>
            </w:pPr>
            <w:r w:rsidRPr="00F5570E">
              <w:rPr>
                <w:sz w:val="13"/>
                <w:szCs w:val="13"/>
                <w:lang w:val="ro-RO"/>
              </w:rPr>
              <w:t>Analiza informaţiilor</w:t>
            </w:r>
          </w:p>
          <w:p w:rsidR="0063147D" w:rsidRPr="00F5570E" w:rsidRDefault="0063147D" w:rsidP="0063147D">
            <w:pPr>
              <w:numPr>
                <w:ilvl w:val="0"/>
                <w:numId w:val="26"/>
              </w:numPr>
              <w:tabs>
                <w:tab w:val="left" w:pos="266"/>
              </w:tabs>
              <w:autoSpaceDE w:val="0"/>
              <w:autoSpaceDN w:val="0"/>
              <w:adjustRightInd w:val="0"/>
              <w:rPr>
                <w:sz w:val="13"/>
                <w:szCs w:val="13"/>
                <w:lang w:val="ro-RO"/>
              </w:rPr>
            </w:pPr>
            <w:r w:rsidRPr="00F5570E">
              <w:rPr>
                <w:sz w:val="13"/>
                <w:szCs w:val="13"/>
                <w:lang w:val="ro-RO"/>
              </w:rPr>
              <w:t>Antropologie</w:t>
            </w:r>
          </w:p>
          <w:p w:rsidR="0063147D" w:rsidRPr="00F5570E" w:rsidRDefault="0063147D" w:rsidP="0063147D">
            <w:pPr>
              <w:numPr>
                <w:ilvl w:val="0"/>
                <w:numId w:val="26"/>
              </w:numPr>
              <w:tabs>
                <w:tab w:val="left" w:pos="266"/>
              </w:tabs>
              <w:autoSpaceDE w:val="0"/>
              <w:autoSpaceDN w:val="0"/>
              <w:adjustRightInd w:val="0"/>
              <w:rPr>
                <w:sz w:val="13"/>
                <w:szCs w:val="13"/>
                <w:lang w:val="ro-RO"/>
              </w:rPr>
            </w:pPr>
            <w:r w:rsidRPr="00F5570E">
              <w:rPr>
                <w:sz w:val="13"/>
                <w:szCs w:val="13"/>
                <w:lang w:val="ro-RO"/>
              </w:rPr>
              <w:t>Antropologie, dezvoltare comunitară şi regională</w:t>
            </w:r>
          </w:p>
          <w:p w:rsidR="0063147D" w:rsidRPr="00F5570E" w:rsidRDefault="0063147D" w:rsidP="0063147D">
            <w:pPr>
              <w:numPr>
                <w:ilvl w:val="0"/>
                <w:numId w:val="26"/>
              </w:numPr>
              <w:tabs>
                <w:tab w:val="left" w:pos="266"/>
              </w:tabs>
              <w:autoSpaceDE w:val="0"/>
              <w:autoSpaceDN w:val="0"/>
              <w:adjustRightInd w:val="0"/>
              <w:rPr>
                <w:sz w:val="13"/>
                <w:szCs w:val="13"/>
                <w:lang w:val="ro-RO"/>
              </w:rPr>
            </w:pPr>
            <w:r w:rsidRPr="00F5570E">
              <w:rPr>
                <w:sz w:val="13"/>
                <w:szCs w:val="13"/>
                <w:lang w:val="ro-RO"/>
              </w:rPr>
              <w:t>Cercetare în sociologie</w:t>
            </w:r>
          </w:p>
          <w:p w:rsidR="0063147D" w:rsidRPr="00F5570E" w:rsidRDefault="0063147D" w:rsidP="0063147D">
            <w:pPr>
              <w:numPr>
                <w:ilvl w:val="0"/>
                <w:numId w:val="26"/>
              </w:numPr>
              <w:tabs>
                <w:tab w:val="left" w:pos="266"/>
              </w:tabs>
              <w:autoSpaceDE w:val="0"/>
              <w:autoSpaceDN w:val="0"/>
              <w:adjustRightInd w:val="0"/>
              <w:rPr>
                <w:sz w:val="13"/>
                <w:szCs w:val="13"/>
                <w:lang w:val="ro-RO"/>
              </w:rPr>
            </w:pPr>
            <w:r w:rsidRPr="00F5570E">
              <w:rPr>
                <w:sz w:val="13"/>
                <w:szCs w:val="13"/>
                <w:lang w:val="ro-RO"/>
              </w:rPr>
              <w:t>Research in sociology</w:t>
            </w:r>
          </w:p>
          <w:p w:rsidR="0063147D" w:rsidRPr="00F5570E" w:rsidRDefault="0063147D" w:rsidP="0063147D">
            <w:pPr>
              <w:numPr>
                <w:ilvl w:val="0"/>
                <w:numId w:val="26"/>
              </w:numPr>
              <w:tabs>
                <w:tab w:val="left" w:pos="266"/>
              </w:tabs>
              <w:autoSpaceDE w:val="0"/>
              <w:autoSpaceDN w:val="0"/>
              <w:adjustRightInd w:val="0"/>
              <w:rPr>
                <w:sz w:val="13"/>
                <w:szCs w:val="13"/>
                <w:lang w:val="ro-RO"/>
              </w:rPr>
            </w:pPr>
            <w:r w:rsidRPr="00F5570E">
              <w:rPr>
                <w:sz w:val="13"/>
                <w:szCs w:val="13"/>
                <w:lang w:val="ro-RO"/>
              </w:rPr>
              <w:t>Cercetare sociologică avansată</w:t>
            </w:r>
          </w:p>
          <w:p w:rsidR="0063147D" w:rsidRPr="00F5570E" w:rsidRDefault="0063147D" w:rsidP="0063147D">
            <w:pPr>
              <w:numPr>
                <w:ilvl w:val="0"/>
                <w:numId w:val="26"/>
              </w:numPr>
              <w:tabs>
                <w:tab w:val="left" w:pos="266"/>
              </w:tabs>
              <w:autoSpaceDE w:val="0"/>
              <w:autoSpaceDN w:val="0"/>
              <w:adjustRightInd w:val="0"/>
              <w:rPr>
                <w:sz w:val="13"/>
                <w:szCs w:val="13"/>
                <w:lang w:val="ro-RO"/>
              </w:rPr>
            </w:pPr>
            <w:r w:rsidRPr="00F5570E">
              <w:rPr>
                <w:sz w:val="13"/>
                <w:szCs w:val="13"/>
                <w:lang w:val="ro-RO"/>
              </w:rPr>
              <w:t>Comunicare, mass-media şi societate</w:t>
            </w:r>
          </w:p>
          <w:p w:rsidR="0063147D" w:rsidRPr="00F5570E" w:rsidRDefault="0063147D" w:rsidP="0063147D">
            <w:pPr>
              <w:numPr>
                <w:ilvl w:val="0"/>
                <w:numId w:val="26"/>
              </w:numPr>
              <w:tabs>
                <w:tab w:val="left" w:pos="266"/>
              </w:tabs>
              <w:autoSpaceDE w:val="0"/>
              <w:autoSpaceDN w:val="0"/>
              <w:adjustRightInd w:val="0"/>
              <w:rPr>
                <w:sz w:val="13"/>
                <w:szCs w:val="13"/>
                <w:lang w:val="ro-RO"/>
              </w:rPr>
            </w:pPr>
            <w:r w:rsidRPr="00F5570E">
              <w:rPr>
                <w:sz w:val="13"/>
                <w:szCs w:val="13"/>
                <w:lang w:val="ro-RO"/>
              </w:rPr>
              <w:t>Comunicare, societate şi mass-media</w:t>
            </w:r>
          </w:p>
          <w:p w:rsidR="0063147D" w:rsidRPr="00F5570E" w:rsidRDefault="0063147D" w:rsidP="0063147D">
            <w:pPr>
              <w:numPr>
                <w:ilvl w:val="0"/>
                <w:numId w:val="26"/>
              </w:numPr>
              <w:tabs>
                <w:tab w:val="left" w:pos="266"/>
              </w:tabs>
              <w:autoSpaceDE w:val="0"/>
              <w:autoSpaceDN w:val="0"/>
              <w:adjustRightInd w:val="0"/>
              <w:rPr>
                <w:sz w:val="13"/>
                <w:szCs w:val="13"/>
                <w:lang w:val="ro-RO"/>
              </w:rPr>
            </w:pPr>
            <w:r w:rsidRPr="00F5570E">
              <w:rPr>
                <w:sz w:val="13"/>
                <w:szCs w:val="13"/>
                <w:lang w:val="ro-RO"/>
              </w:rPr>
              <w:t>Comunicare interculturală</w:t>
            </w:r>
          </w:p>
          <w:p w:rsidR="0063147D" w:rsidRPr="00F5570E" w:rsidRDefault="0063147D" w:rsidP="0063147D">
            <w:pPr>
              <w:numPr>
                <w:ilvl w:val="0"/>
                <w:numId w:val="26"/>
              </w:numPr>
              <w:tabs>
                <w:tab w:val="left" w:pos="266"/>
              </w:tabs>
              <w:autoSpaceDE w:val="0"/>
              <w:autoSpaceDN w:val="0"/>
              <w:adjustRightInd w:val="0"/>
              <w:rPr>
                <w:sz w:val="13"/>
                <w:szCs w:val="13"/>
                <w:lang w:val="ro-RO"/>
              </w:rPr>
            </w:pPr>
            <w:r w:rsidRPr="00F5570E">
              <w:rPr>
                <w:sz w:val="13"/>
                <w:szCs w:val="13"/>
                <w:lang w:val="ro-RO"/>
              </w:rPr>
              <w:t>Consiliere în asistenţa socială</w:t>
            </w:r>
          </w:p>
          <w:p w:rsidR="0063147D" w:rsidRPr="00F5570E" w:rsidRDefault="0063147D" w:rsidP="0063147D">
            <w:pPr>
              <w:numPr>
                <w:ilvl w:val="0"/>
                <w:numId w:val="26"/>
              </w:numPr>
              <w:tabs>
                <w:tab w:val="left" w:pos="266"/>
              </w:tabs>
              <w:autoSpaceDE w:val="0"/>
              <w:autoSpaceDN w:val="0"/>
              <w:adjustRightInd w:val="0"/>
              <w:rPr>
                <w:sz w:val="13"/>
                <w:szCs w:val="13"/>
                <w:lang w:val="ro-RO"/>
              </w:rPr>
            </w:pPr>
            <w:r w:rsidRPr="00F5570E">
              <w:rPr>
                <w:sz w:val="13"/>
                <w:szCs w:val="13"/>
                <w:lang w:val="ro-RO"/>
              </w:rPr>
              <w:t>Devianţă socială şi criminalitate</w:t>
            </w:r>
          </w:p>
          <w:p w:rsidR="0063147D" w:rsidRPr="00F5570E" w:rsidRDefault="0063147D" w:rsidP="0063147D">
            <w:pPr>
              <w:numPr>
                <w:ilvl w:val="0"/>
                <w:numId w:val="26"/>
              </w:numPr>
              <w:tabs>
                <w:tab w:val="left" w:pos="266"/>
              </w:tabs>
              <w:autoSpaceDE w:val="0"/>
              <w:autoSpaceDN w:val="0"/>
              <w:adjustRightInd w:val="0"/>
              <w:rPr>
                <w:sz w:val="13"/>
                <w:szCs w:val="13"/>
                <w:lang w:val="ro-RO"/>
              </w:rPr>
            </w:pPr>
            <w:r w:rsidRPr="00F5570E">
              <w:rPr>
                <w:sz w:val="13"/>
                <w:szCs w:val="13"/>
                <w:lang w:val="ro-RO"/>
              </w:rPr>
              <w:t>Demografie - Populaţie şi Dezvoltare</w:t>
            </w:r>
          </w:p>
          <w:p w:rsidR="0063147D" w:rsidRPr="00F5570E" w:rsidRDefault="0063147D" w:rsidP="0063147D">
            <w:pPr>
              <w:numPr>
                <w:ilvl w:val="0"/>
                <w:numId w:val="26"/>
              </w:numPr>
              <w:tabs>
                <w:tab w:val="left" w:pos="266"/>
              </w:tabs>
              <w:autoSpaceDE w:val="0"/>
              <w:autoSpaceDN w:val="0"/>
              <w:adjustRightInd w:val="0"/>
              <w:rPr>
                <w:sz w:val="13"/>
                <w:szCs w:val="13"/>
                <w:lang w:val="ro-RO"/>
              </w:rPr>
            </w:pPr>
            <w:r w:rsidRPr="00F5570E">
              <w:rPr>
                <w:sz w:val="13"/>
                <w:szCs w:val="13"/>
                <w:lang w:val="ro-RO"/>
              </w:rPr>
              <w:t>Dezvoltare comunitară şi integrare europeană</w:t>
            </w:r>
          </w:p>
          <w:p w:rsidR="0063147D" w:rsidRPr="00F5570E" w:rsidRDefault="0063147D" w:rsidP="0063147D">
            <w:pPr>
              <w:numPr>
                <w:ilvl w:val="0"/>
                <w:numId w:val="26"/>
              </w:numPr>
              <w:tabs>
                <w:tab w:val="left" w:pos="266"/>
              </w:tabs>
              <w:autoSpaceDE w:val="0"/>
              <w:autoSpaceDN w:val="0"/>
              <w:adjustRightInd w:val="0"/>
              <w:rPr>
                <w:sz w:val="13"/>
                <w:szCs w:val="13"/>
                <w:lang w:val="ro-RO"/>
              </w:rPr>
            </w:pPr>
            <w:r w:rsidRPr="00F5570E">
              <w:rPr>
                <w:sz w:val="13"/>
                <w:szCs w:val="13"/>
                <w:lang w:val="ro-RO"/>
              </w:rPr>
              <w:t>Dezvoltare socială şi instituţională</w:t>
            </w:r>
          </w:p>
          <w:p w:rsidR="0063147D" w:rsidRPr="00F5570E" w:rsidRDefault="0063147D" w:rsidP="0063147D">
            <w:pPr>
              <w:numPr>
                <w:ilvl w:val="0"/>
                <w:numId w:val="26"/>
              </w:numPr>
              <w:tabs>
                <w:tab w:val="left" w:pos="266"/>
              </w:tabs>
              <w:autoSpaceDE w:val="0"/>
              <w:autoSpaceDN w:val="0"/>
              <w:adjustRightInd w:val="0"/>
              <w:rPr>
                <w:sz w:val="13"/>
                <w:szCs w:val="13"/>
                <w:lang w:val="ro-RO"/>
              </w:rPr>
            </w:pPr>
            <w:r w:rsidRPr="00F5570E">
              <w:rPr>
                <w:sz w:val="13"/>
                <w:szCs w:val="13"/>
                <w:lang w:val="ro-RO"/>
              </w:rPr>
              <w:t>Dezvoltare regională</w:t>
            </w:r>
          </w:p>
          <w:p w:rsidR="0063147D" w:rsidRPr="00F5570E" w:rsidRDefault="0063147D" w:rsidP="0063147D">
            <w:pPr>
              <w:numPr>
                <w:ilvl w:val="0"/>
                <w:numId w:val="26"/>
              </w:numPr>
              <w:tabs>
                <w:tab w:val="left" w:pos="266"/>
              </w:tabs>
              <w:autoSpaceDE w:val="0"/>
              <w:autoSpaceDN w:val="0"/>
              <w:adjustRightInd w:val="0"/>
              <w:rPr>
                <w:sz w:val="13"/>
                <w:szCs w:val="13"/>
                <w:lang w:val="ro-RO"/>
              </w:rPr>
            </w:pPr>
            <w:r w:rsidRPr="00F5570E">
              <w:rPr>
                <w:sz w:val="13"/>
                <w:szCs w:val="13"/>
                <w:lang w:val="ro-RO"/>
              </w:rPr>
              <w:t>Economie socială</w:t>
            </w:r>
          </w:p>
          <w:p w:rsidR="0063147D" w:rsidRPr="00F5570E" w:rsidRDefault="0063147D" w:rsidP="0063147D">
            <w:pPr>
              <w:numPr>
                <w:ilvl w:val="0"/>
                <w:numId w:val="26"/>
              </w:numPr>
              <w:tabs>
                <w:tab w:val="left" w:pos="266"/>
              </w:tabs>
              <w:autoSpaceDE w:val="0"/>
              <w:autoSpaceDN w:val="0"/>
              <w:adjustRightInd w:val="0"/>
              <w:rPr>
                <w:sz w:val="13"/>
                <w:szCs w:val="13"/>
                <w:lang w:val="ro-RO"/>
              </w:rPr>
            </w:pPr>
            <w:r w:rsidRPr="00F5570E">
              <w:rPr>
                <w:sz w:val="13"/>
                <w:szCs w:val="13"/>
                <w:lang w:val="ro-RO"/>
              </w:rPr>
              <w:t>Gestiunea campaniilor de imagine</w:t>
            </w:r>
          </w:p>
          <w:p w:rsidR="0063147D" w:rsidRPr="00F5570E" w:rsidRDefault="0063147D" w:rsidP="0063147D">
            <w:pPr>
              <w:numPr>
                <w:ilvl w:val="0"/>
                <w:numId w:val="26"/>
              </w:numPr>
              <w:tabs>
                <w:tab w:val="left" w:pos="266"/>
              </w:tabs>
              <w:autoSpaceDE w:val="0"/>
              <w:autoSpaceDN w:val="0"/>
              <w:adjustRightInd w:val="0"/>
              <w:rPr>
                <w:sz w:val="13"/>
                <w:szCs w:val="13"/>
                <w:lang w:val="ro-RO"/>
              </w:rPr>
            </w:pPr>
            <w:r w:rsidRPr="00F5570E">
              <w:rPr>
                <w:sz w:val="13"/>
                <w:szCs w:val="13"/>
                <w:lang w:val="ro-RO"/>
              </w:rPr>
              <w:t>Gestiunea şi dezvoltarea resursei umane</w:t>
            </w:r>
          </w:p>
          <w:p w:rsidR="0063147D" w:rsidRPr="00F5570E" w:rsidRDefault="0063147D" w:rsidP="0063147D">
            <w:pPr>
              <w:numPr>
                <w:ilvl w:val="0"/>
                <w:numId w:val="26"/>
              </w:numPr>
              <w:tabs>
                <w:tab w:val="left" w:pos="266"/>
              </w:tabs>
              <w:autoSpaceDE w:val="0"/>
              <w:autoSpaceDN w:val="0"/>
              <w:adjustRightInd w:val="0"/>
              <w:rPr>
                <w:sz w:val="13"/>
                <w:szCs w:val="13"/>
                <w:lang w:val="ro-RO"/>
              </w:rPr>
            </w:pPr>
            <w:r w:rsidRPr="00F5570E">
              <w:rPr>
                <w:sz w:val="13"/>
                <w:szCs w:val="13"/>
                <w:lang w:val="ro-RO"/>
              </w:rPr>
              <w:t>Gestiunea resurselor umane</w:t>
            </w:r>
          </w:p>
          <w:p w:rsidR="0063147D" w:rsidRPr="00F5570E" w:rsidRDefault="0063147D" w:rsidP="0063147D">
            <w:pPr>
              <w:numPr>
                <w:ilvl w:val="0"/>
                <w:numId w:val="26"/>
              </w:numPr>
              <w:tabs>
                <w:tab w:val="left" w:pos="266"/>
              </w:tabs>
              <w:autoSpaceDE w:val="0"/>
              <w:autoSpaceDN w:val="0"/>
              <w:adjustRightInd w:val="0"/>
              <w:rPr>
                <w:sz w:val="13"/>
                <w:szCs w:val="13"/>
                <w:lang w:val="ro-RO"/>
              </w:rPr>
            </w:pPr>
            <w:r w:rsidRPr="00F5570E">
              <w:rPr>
                <w:sz w:val="13"/>
                <w:szCs w:val="13"/>
                <w:lang w:val="ro-RO"/>
              </w:rPr>
              <w:t>Grupuri de risc şi servicii sociale de suport</w:t>
            </w:r>
          </w:p>
          <w:p w:rsidR="0063147D" w:rsidRPr="00F5570E" w:rsidRDefault="0063147D" w:rsidP="0063147D">
            <w:pPr>
              <w:numPr>
                <w:ilvl w:val="0"/>
                <w:numId w:val="26"/>
              </w:numPr>
              <w:tabs>
                <w:tab w:val="left" w:pos="266"/>
              </w:tabs>
              <w:autoSpaceDE w:val="0"/>
              <w:autoSpaceDN w:val="0"/>
              <w:adjustRightInd w:val="0"/>
              <w:rPr>
                <w:sz w:val="13"/>
                <w:szCs w:val="13"/>
                <w:lang w:val="ro-RO"/>
              </w:rPr>
            </w:pPr>
            <w:r w:rsidRPr="00F5570E">
              <w:rPr>
                <w:sz w:val="13"/>
                <w:szCs w:val="13"/>
                <w:lang w:val="ro-RO"/>
              </w:rPr>
              <w:t>Integrarea europeană. Problematica socială</w:t>
            </w:r>
          </w:p>
          <w:p w:rsidR="0063147D" w:rsidRPr="00F5570E" w:rsidRDefault="0063147D" w:rsidP="0063147D">
            <w:pPr>
              <w:numPr>
                <w:ilvl w:val="0"/>
                <w:numId w:val="26"/>
              </w:numPr>
              <w:tabs>
                <w:tab w:val="left" w:pos="266"/>
              </w:tabs>
              <w:autoSpaceDE w:val="0"/>
              <w:autoSpaceDN w:val="0"/>
              <w:adjustRightInd w:val="0"/>
              <w:rPr>
                <w:sz w:val="13"/>
                <w:szCs w:val="13"/>
                <w:lang w:val="ro-RO"/>
              </w:rPr>
            </w:pPr>
            <w:r w:rsidRPr="00F5570E">
              <w:rPr>
                <w:sz w:val="13"/>
                <w:szCs w:val="13"/>
                <w:lang w:val="ro-RO"/>
              </w:rPr>
              <w:t>Leadership şi management organizaţional</w:t>
            </w:r>
          </w:p>
          <w:p w:rsidR="0063147D" w:rsidRPr="00F5570E" w:rsidRDefault="0063147D" w:rsidP="0063147D">
            <w:pPr>
              <w:numPr>
                <w:ilvl w:val="0"/>
                <w:numId w:val="26"/>
              </w:numPr>
              <w:tabs>
                <w:tab w:val="left" w:pos="266"/>
              </w:tabs>
              <w:autoSpaceDE w:val="0"/>
              <w:autoSpaceDN w:val="0"/>
              <w:adjustRightInd w:val="0"/>
              <w:rPr>
                <w:sz w:val="13"/>
                <w:szCs w:val="13"/>
                <w:lang w:val="ro-RO"/>
              </w:rPr>
            </w:pPr>
            <w:r w:rsidRPr="00F5570E">
              <w:rPr>
                <w:sz w:val="13"/>
                <w:szCs w:val="13"/>
                <w:lang w:val="ro-RO"/>
              </w:rPr>
              <w:t>Management orgaziţional şi al resurselor umane</w:t>
            </w:r>
          </w:p>
          <w:p w:rsidR="0063147D" w:rsidRPr="00F5570E" w:rsidRDefault="0063147D" w:rsidP="0063147D">
            <w:pPr>
              <w:numPr>
                <w:ilvl w:val="0"/>
                <w:numId w:val="26"/>
              </w:numPr>
              <w:tabs>
                <w:tab w:val="left" w:pos="266"/>
              </w:tabs>
              <w:autoSpaceDE w:val="0"/>
              <w:autoSpaceDN w:val="0"/>
              <w:adjustRightInd w:val="0"/>
              <w:rPr>
                <w:sz w:val="13"/>
                <w:szCs w:val="13"/>
                <w:lang w:val="ro-RO"/>
              </w:rPr>
            </w:pPr>
            <w:r w:rsidRPr="00F5570E">
              <w:rPr>
                <w:sz w:val="13"/>
                <w:szCs w:val="13"/>
                <w:lang w:val="ro-RO"/>
              </w:rPr>
              <w:t>Management şi calitate în ştiinţe</w:t>
            </w:r>
          </w:p>
          <w:p w:rsidR="0063147D" w:rsidRPr="00F5570E" w:rsidRDefault="0063147D" w:rsidP="0063147D">
            <w:pPr>
              <w:numPr>
                <w:ilvl w:val="0"/>
                <w:numId w:val="26"/>
              </w:numPr>
              <w:tabs>
                <w:tab w:val="left" w:pos="266"/>
              </w:tabs>
              <w:autoSpaceDE w:val="0"/>
              <w:autoSpaceDN w:val="0"/>
              <w:adjustRightInd w:val="0"/>
              <w:rPr>
                <w:sz w:val="13"/>
                <w:szCs w:val="13"/>
                <w:lang w:val="ro-RO"/>
              </w:rPr>
            </w:pPr>
            <w:r w:rsidRPr="00F5570E">
              <w:rPr>
                <w:sz w:val="13"/>
                <w:szCs w:val="13"/>
                <w:lang w:val="ro-RO"/>
              </w:rPr>
              <w:t>Managementul strategic al dezvoltării sociale</w:t>
            </w:r>
          </w:p>
          <w:p w:rsidR="0063147D" w:rsidRPr="00F5570E" w:rsidRDefault="0063147D" w:rsidP="0063147D">
            <w:pPr>
              <w:numPr>
                <w:ilvl w:val="0"/>
                <w:numId w:val="26"/>
              </w:numPr>
              <w:tabs>
                <w:tab w:val="left" w:pos="266"/>
              </w:tabs>
              <w:autoSpaceDE w:val="0"/>
              <w:autoSpaceDN w:val="0"/>
              <w:adjustRightInd w:val="0"/>
              <w:rPr>
                <w:sz w:val="13"/>
                <w:szCs w:val="13"/>
                <w:lang w:val="ro-RO"/>
              </w:rPr>
            </w:pPr>
            <w:r w:rsidRPr="00F5570E">
              <w:rPr>
                <w:sz w:val="13"/>
                <w:szCs w:val="13"/>
                <w:lang w:val="ro-RO"/>
              </w:rPr>
              <w:t>Managementul strategic al resurselor umane</w:t>
            </w:r>
          </w:p>
          <w:p w:rsidR="0063147D" w:rsidRPr="00F5570E" w:rsidRDefault="0063147D" w:rsidP="0063147D">
            <w:pPr>
              <w:numPr>
                <w:ilvl w:val="0"/>
                <w:numId w:val="26"/>
              </w:numPr>
              <w:tabs>
                <w:tab w:val="left" w:pos="266"/>
              </w:tabs>
              <w:autoSpaceDE w:val="0"/>
              <w:autoSpaceDN w:val="0"/>
              <w:adjustRightInd w:val="0"/>
              <w:rPr>
                <w:sz w:val="13"/>
                <w:szCs w:val="13"/>
                <w:lang w:val="ro-RO"/>
              </w:rPr>
            </w:pPr>
            <w:r w:rsidRPr="00F5570E">
              <w:rPr>
                <w:sz w:val="13"/>
                <w:szCs w:val="13"/>
                <w:lang w:val="ro-RO"/>
              </w:rPr>
              <w:t xml:space="preserve">Managementul serviciilor sociale </w:t>
            </w:r>
          </w:p>
          <w:p w:rsidR="0063147D" w:rsidRPr="00F5570E" w:rsidRDefault="0063147D" w:rsidP="0063147D">
            <w:pPr>
              <w:numPr>
                <w:ilvl w:val="0"/>
                <w:numId w:val="26"/>
              </w:numPr>
              <w:tabs>
                <w:tab w:val="left" w:pos="266"/>
              </w:tabs>
              <w:autoSpaceDE w:val="0"/>
              <w:autoSpaceDN w:val="0"/>
              <w:adjustRightInd w:val="0"/>
              <w:rPr>
                <w:sz w:val="13"/>
                <w:szCs w:val="13"/>
                <w:lang w:val="ro-RO"/>
              </w:rPr>
            </w:pPr>
            <w:r w:rsidRPr="00F5570E">
              <w:rPr>
                <w:sz w:val="13"/>
                <w:szCs w:val="13"/>
                <w:lang w:val="ro-RO"/>
              </w:rPr>
              <w:t>Managementul resurselor umane</w:t>
            </w:r>
          </w:p>
          <w:p w:rsidR="0063147D" w:rsidRPr="00F5570E" w:rsidRDefault="0063147D" w:rsidP="0063147D">
            <w:pPr>
              <w:numPr>
                <w:ilvl w:val="0"/>
                <w:numId w:val="26"/>
              </w:numPr>
              <w:tabs>
                <w:tab w:val="left" w:pos="266"/>
              </w:tabs>
              <w:autoSpaceDE w:val="0"/>
              <w:autoSpaceDN w:val="0"/>
              <w:adjustRightInd w:val="0"/>
              <w:rPr>
                <w:sz w:val="13"/>
                <w:szCs w:val="13"/>
                <w:lang w:val="ro-RO"/>
              </w:rPr>
            </w:pPr>
            <w:r w:rsidRPr="00F5570E">
              <w:rPr>
                <w:sz w:val="13"/>
                <w:szCs w:val="13"/>
                <w:lang w:val="ro-RO"/>
              </w:rPr>
              <w:t>Managementul resurselor umane în administrarea organizaţiilor</w:t>
            </w:r>
          </w:p>
          <w:p w:rsidR="0063147D" w:rsidRPr="00F5570E" w:rsidRDefault="0063147D" w:rsidP="0063147D">
            <w:pPr>
              <w:numPr>
                <w:ilvl w:val="0"/>
                <w:numId w:val="26"/>
              </w:numPr>
              <w:tabs>
                <w:tab w:val="left" w:pos="266"/>
              </w:tabs>
              <w:autoSpaceDE w:val="0"/>
              <w:autoSpaceDN w:val="0"/>
              <w:adjustRightInd w:val="0"/>
              <w:rPr>
                <w:sz w:val="13"/>
                <w:szCs w:val="13"/>
                <w:lang w:val="ro-RO"/>
              </w:rPr>
            </w:pPr>
            <w:r w:rsidRPr="00F5570E">
              <w:rPr>
                <w:sz w:val="13"/>
                <w:szCs w:val="13"/>
                <w:lang w:val="ro-RO"/>
              </w:rPr>
              <w:t>Management intercultural</w:t>
            </w:r>
          </w:p>
          <w:p w:rsidR="0063147D" w:rsidRPr="00F5570E" w:rsidRDefault="0063147D" w:rsidP="0063147D">
            <w:pPr>
              <w:numPr>
                <w:ilvl w:val="0"/>
                <w:numId w:val="26"/>
              </w:numPr>
              <w:tabs>
                <w:tab w:val="left" w:pos="373"/>
              </w:tabs>
              <w:autoSpaceDE w:val="0"/>
              <w:autoSpaceDN w:val="0"/>
              <w:adjustRightInd w:val="0"/>
              <w:rPr>
                <w:sz w:val="13"/>
                <w:szCs w:val="13"/>
                <w:lang w:val="ro-RO"/>
              </w:rPr>
            </w:pPr>
            <w:r w:rsidRPr="00F5570E">
              <w:rPr>
                <w:sz w:val="13"/>
                <w:szCs w:val="13"/>
                <w:lang w:val="ro-RO"/>
              </w:rPr>
              <w:t>Masterat european de protecţie a drepturilor copiilor</w:t>
            </w:r>
          </w:p>
          <w:p w:rsidR="0063147D" w:rsidRPr="00F5570E" w:rsidRDefault="0063147D" w:rsidP="0063147D">
            <w:pPr>
              <w:numPr>
                <w:ilvl w:val="0"/>
                <w:numId w:val="26"/>
              </w:numPr>
              <w:tabs>
                <w:tab w:val="left" w:pos="266"/>
              </w:tabs>
              <w:autoSpaceDE w:val="0"/>
              <w:autoSpaceDN w:val="0"/>
              <w:adjustRightInd w:val="0"/>
              <w:rPr>
                <w:sz w:val="13"/>
                <w:szCs w:val="13"/>
                <w:lang w:val="ro-RO"/>
              </w:rPr>
            </w:pPr>
            <w:r w:rsidRPr="00F5570E">
              <w:rPr>
                <w:sz w:val="13"/>
                <w:szCs w:val="13"/>
                <w:lang w:val="ro-RO"/>
              </w:rPr>
              <w:t>Negociere şi mediere în organizaţii</w:t>
            </w:r>
          </w:p>
          <w:p w:rsidR="0063147D" w:rsidRPr="00F5570E" w:rsidRDefault="0063147D" w:rsidP="0063147D">
            <w:pPr>
              <w:numPr>
                <w:ilvl w:val="0"/>
                <w:numId w:val="26"/>
              </w:numPr>
              <w:tabs>
                <w:tab w:val="left" w:pos="266"/>
              </w:tabs>
              <w:autoSpaceDE w:val="0"/>
              <w:autoSpaceDN w:val="0"/>
              <w:adjustRightInd w:val="0"/>
              <w:rPr>
                <w:sz w:val="13"/>
                <w:szCs w:val="13"/>
                <w:lang w:val="ro-RO"/>
              </w:rPr>
            </w:pPr>
            <w:r w:rsidRPr="00F5570E">
              <w:rPr>
                <w:sz w:val="13"/>
                <w:szCs w:val="13"/>
                <w:lang w:val="ro-RO"/>
              </w:rPr>
              <w:t>Ospitalitate, etnoidentitate, turism cultural şi ecologic</w:t>
            </w:r>
          </w:p>
          <w:p w:rsidR="0063147D" w:rsidRPr="00F5570E" w:rsidRDefault="0063147D" w:rsidP="0063147D">
            <w:pPr>
              <w:numPr>
                <w:ilvl w:val="0"/>
                <w:numId w:val="26"/>
              </w:numPr>
              <w:tabs>
                <w:tab w:val="left" w:pos="266"/>
              </w:tabs>
              <w:autoSpaceDE w:val="0"/>
              <w:autoSpaceDN w:val="0"/>
              <w:adjustRightInd w:val="0"/>
              <w:rPr>
                <w:sz w:val="13"/>
                <w:szCs w:val="13"/>
                <w:lang w:val="ro-RO"/>
              </w:rPr>
            </w:pPr>
            <w:r w:rsidRPr="00F5570E">
              <w:rPr>
                <w:sz w:val="13"/>
                <w:szCs w:val="13"/>
                <w:lang w:val="ro-RO"/>
              </w:rPr>
              <w:t>Psihosociologia învăţământului integrat</w:t>
            </w:r>
          </w:p>
          <w:p w:rsidR="0063147D" w:rsidRPr="00F5570E" w:rsidRDefault="0063147D" w:rsidP="0063147D">
            <w:pPr>
              <w:numPr>
                <w:ilvl w:val="0"/>
                <w:numId w:val="26"/>
              </w:numPr>
              <w:tabs>
                <w:tab w:val="left" w:pos="266"/>
              </w:tabs>
              <w:autoSpaceDE w:val="0"/>
              <w:autoSpaceDN w:val="0"/>
              <w:adjustRightInd w:val="0"/>
              <w:rPr>
                <w:sz w:val="13"/>
                <w:szCs w:val="13"/>
                <w:lang w:val="ro-RO"/>
              </w:rPr>
            </w:pPr>
            <w:r w:rsidRPr="00F5570E">
              <w:rPr>
                <w:sz w:val="13"/>
                <w:szCs w:val="13"/>
                <w:lang w:val="ro-RO"/>
              </w:rPr>
              <w:t>Politici comunitare si intervenţii sociale</w:t>
            </w:r>
          </w:p>
          <w:p w:rsidR="0063147D" w:rsidRPr="00F5570E" w:rsidRDefault="0063147D" w:rsidP="0063147D">
            <w:pPr>
              <w:numPr>
                <w:ilvl w:val="0"/>
                <w:numId w:val="26"/>
              </w:numPr>
              <w:tabs>
                <w:tab w:val="left" w:pos="266"/>
              </w:tabs>
              <w:autoSpaceDE w:val="0"/>
              <w:autoSpaceDN w:val="0"/>
              <w:adjustRightInd w:val="0"/>
              <w:rPr>
                <w:sz w:val="13"/>
                <w:szCs w:val="13"/>
                <w:lang w:val="ro-RO"/>
              </w:rPr>
            </w:pPr>
            <w:r w:rsidRPr="00F5570E">
              <w:rPr>
                <w:sz w:val="13"/>
                <w:szCs w:val="13"/>
                <w:lang w:val="ro-RO"/>
              </w:rPr>
              <w:t>Politici publice şi management în administraţia publică</w:t>
            </w:r>
          </w:p>
          <w:p w:rsidR="0063147D" w:rsidRPr="00F5570E" w:rsidRDefault="0063147D" w:rsidP="0063147D">
            <w:pPr>
              <w:numPr>
                <w:ilvl w:val="0"/>
                <w:numId w:val="26"/>
              </w:numPr>
              <w:tabs>
                <w:tab w:val="left" w:pos="266"/>
              </w:tabs>
              <w:autoSpaceDE w:val="0"/>
              <w:autoSpaceDN w:val="0"/>
              <w:adjustRightInd w:val="0"/>
              <w:rPr>
                <w:sz w:val="13"/>
                <w:szCs w:val="13"/>
                <w:lang w:val="ro-RO"/>
              </w:rPr>
            </w:pPr>
            <w:r w:rsidRPr="00F5570E">
              <w:rPr>
                <w:sz w:val="13"/>
                <w:szCs w:val="13"/>
                <w:lang w:val="ro-RO"/>
              </w:rPr>
              <w:t>Politici publice în asistenţa socială</w:t>
            </w:r>
          </w:p>
          <w:p w:rsidR="0063147D" w:rsidRPr="00F5570E" w:rsidRDefault="0063147D" w:rsidP="0063147D">
            <w:pPr>
              <w:numPr>
                <w:ilvl w:val="0"/>
                <w:numId w:val="26"/>
              </w:numPr>
              <w:tabs>
                <w:tab w:val="left" w:pos="266"/>
              </w:tabs>
              <w:autoSpaceDE w:val="0"/>
              <w:autoSpaceDN w:val="0"/>
              <w:adjustRightInd w:val="0"/>
              <w:rPr>
                <w:sz w:val="13"/>
                <w:szCs w:val="13"/>
                <w:lang w:val="ro-RO"/>
              </w:rPr>
            </w:pPr>
            <w:r w:rsidRPr="00F5570E">
              <w:rPr>
                <w:sz w:val="13"/>
                <w:szCs w:val="13"/>
                <w:lang w:val="ro-RO"/>
              </w:rPr>
              <w:t>Politici sociale şi protecţie socială</w:t>
            </w:r>
          </w:p>
          <w:p w:rsidR="0063147D" w:rsidRPr="00F5570E" w:rsidRDefault="0063147D" w:rsidP="0063147D">
            <w:pPr>
              <w:numPr>
                <w:ilvl w:val="0"/>
                <w:numId w:val="26"/>
              </w:numPr>
              <w:tabs>
                <w:tab w:val="left" w:pos="266"/>
              </w:tabs>
              <w:autoSpaceDE w:val="0"/>
              <w:autoSpaceDN w:val="0"/>
              <w:adjustRightInd w:val="0"/>
              <w:rPr>
                <w:sz w:val="13"/>
                <w:szCs w:val="13"/>
                <w:lang w:val="ro-RO"/>
              </w:rPr>
            </w:pPr>
            <w:r w:rsidRPr="00F5570E">
              <w:rPr>
                <w:sz w:val="13"/>
                <w:szCs w:val="13"/>
                <w:lang w:val="ro-RO"/>
              </w:rPr>
              <w:t>Probaţiune</w:t>
            </w:r>
          </w:p>
          <w:p w:rsidR="0063147D" w:rsidRPr="00F5570E" w:rsidRDefault="0063147D" w:rsidP="0063147D">
            <w:pPr>
              <w:numPr>
                <w:ilvl w:val="0"/>
                <w:numId w:val="26"/>
              </w:numPr>
              <w:tabs>
                <w:tab w:val="left" w:pos="266"/>
              </w:tabs>
              <w:autoSpaceDE w:val="0"/>
              <w:autoSpaceDN w:val="0"/>
              <w:adjustRightInd w:val="0"/>
              <w:rPr>
                <w:sz w:val="13"/>
                <w:szCs w:val="13"/>
                <w:lang w:val="ro-RO"/>
              </w:rPr>
            </w:pPr>
            <w:r w:rsidRPr="00F5570E">
              <w:rPr>
                <w:sz w:val="13"/>
                <w:szCs w:val="13"/>
                <w:lang w:val="ro-RO"/>
              </w:rPr>
              <w:t xml:space="preserve">Probaţiune, mediere şi asistenţă socială a victimelor infracţiunilor </w:t>
            </w:r>
          </w:p>
          <w:p w:rsidR="0063147D" w:rsidRPr="00F5570E" w:rsidRDefault="0063147D" w:rsidP="0063147D">
            <w:pPr>
              <w:numPr>
                <w:ilvl w:val="0"/>
                <w:numId w:val="26"/>
              </w:numPr>
              <w:tabs>
                <w:tab w:val="left" w:pos="266"/>
              </w:tabs>
              <w:autoSpaceDE w:val="0"/>
              <w:autoSpaceDN w:val="0"/>
              <w:adjustRightInd w:val="0"/>
              <w:rPr>
                <w:sz w:val="13"/>
                <w:szCs w:val="13"/>
                <w:lang w:val="ro-RO"/>
              </w:rPr>
            </w:pPr>
            <w:r w:rsidRPr="00F5570E">
              <w:rPr>
                <w:sz w:val="13"/>
                <w:szCs w:val="13"/>
                <w:lang w:val="ro-RO"/>
              </w:rPr>
              <w:t>Selecţia şi gestiunea resurselor umane</w:t>
            </w:r>
          </w:p>
          <w:p w:rsidR="0063147D" w:rsidRPr="00F5570E" w:rsidRDefault="0063147D" w:rsidP="0063147D">
            <w:pPr>
              <w:numPr>
                <w:ilvl w:val="0"/>
                <w:numId w:val="26"/>
              </w:numPr>
              <w:tabs>
                <w:tab w:val="left" w:pos="266"/>
              </w:tabs>
              <w:autoSpaceDE w:val="0"/>
              <w:autoSpaceDN w:val="0"/>
              <w:adjustRightInd w:val="0"/>
              <w:rPr>
                <w:sz w:val="13"/>
                <w:szCs w:val="13"/>
                <w:lang w:val="ro-RO"/>
              </w:rPr>
            </w:pPr>
            <w:r w:rsidRPr="00F5570E">
              <w:rPr>
                <w:sz w:val="13"/>
                <w:szCs w:val="13"/>
                <w:lang w:val="ro-RO"/>
              </w:rPr>
              <w:t>Securitate comunitară şi controlul violenţei</w:t>
            </w:r>
          </w:p>
          <w:p w:rsidR="0063147D" w:rsidRPr="00F5570E" w:rsidRDefault="0063147D" w:rsidP="0063147D">
            <w:pPr>
              <w:numPr>
                <w:ilvl w:val="0"/>
                <w:numId w:val="26"/>
              </w:numPr>
              <w:tabs>
                <w:tab w:val="left" w:pos="266"/>
              </w:tabs>
              <w:autoSpaceDE w:val="0"/>
              <w:autoSpaceDN w:val="0"/>
              <w:adjustRightInd w:val="0"/>
              <w:rPr>
                <w:sz w:val="13"/>
                <w:szCs w:val="13"/>
                <w:lang w:val="ro-RO"/>
              </w:rPr>
            </w:pPr>
            <w:r w:rsidRPr="00F5570E">
              <w:rPr>
                <w:sz w:val="13"/>
                <w:szCs w:val="13"/>
                <w:lang w:val="ro-RO"/>
              </w:rPr>
              <w:t>Societate, comunicare şi mass-media</w:t>
            </w:r>
          </w:p>
          <w:p w:rsidR="0063147D" w:rsidRPr="00F5570E" w:rsidRDefault="0063147D" w:rsidP="0063147D">
            <w:pPr>
              <w:numPr>
                <w:ilvl w:val="0"/>
                <w:numId w:val="26"/>
              </w:numPr>
              <w:tabs>
                <w:tab w:val="left" w:pos="266"/>
              </w:tabs>
              <w:autoSpaceDE w:val="0"/>
              <w:autoSpaceDN w:val="0"/>
              <w:adjustRightInd w:val="0"/>
              <w:rPr>
                <w:sz w:val="13"/>
                <w:szCs w:val="13"/>
                <w:lang w:val="ro-RO"/>
              </w:rPr>
            </w:pPr>
            <w:r w:rsidRPr="00F5570E">
              <w:rPr>
                <w:sz w:val="13"/>
                <w:szCs w:val="13"/>
                <w:lang w:val="ro-RO"/>
              </w:rPr>
              <w:t>Sociologia consumului şi marketing</w:t>
            </w:r>
          </w:p>
          <w:p w:rsidR="0063147D" w:rsidRPr="00F5570E" w:rsidRDefault="0063147D" w:rsidP="0063147D">
            <w:pPr>
              <w:numPr>
                <w:ilvl w:val="0"/>
                <w:numId w:val="26"/>
              </w:numPr>
              <w:tabs>
                <w:tab w:val="left" w:pos="266"/>
              </w:tabs>
              <w:autoSpaceDE w:val="0"/>
              <w:autoSpaceDN w:val="0"/>
              <w:adjustRightInd w:val="0"/>
              <w:rPr>
                <w:sz w:val="13"/>
                <w:szCs w:val="13"/>
                <w:lang w:val="ro-RO"/>
              </w:rPr>
            </w:pPr>
            <w:r w:rsidRPr="00F5570E">
              <w:rPr>
                <w:sz w:val="13"/>
                <w:szCs w:val="13"/>
                <w:lang w:val="ro-RO"/>
              </w:rPr>
              <w:t>Sociologie aplicată în conducerea instituţiilor publice şi a ONG-urilor</w:t>
            </w:r>
          </w:p>
          <w:p w:rsidR="0063147D" w:rsidRPr="00F5570E" w:rsidRDefault="0063147D" w:rsidP="0063147D">
            <w:pPr>
              <w:numPr>
                <w:ilvl w:val="0"/>
                <w:numId w:val="26"/>
              </w:numPr>
              <w:tabs>
                <w:tab w:val="left" w:pos="266"/>
              </w:tabs>
              <w:autoSpaceDE w:val="0"/>
              <w:autoSpaceDN w:val="0"/>
              <w:adjustRightInd w:val="0"/>
              <w:rPr>
                <w:sz w:val="13"/>
                <w:szCs w:val="13"/>
                <w:lang w:val="ro-RO"/>
              </w:rPr>
            </w:pPr>
            <w:r w:rsidRPr="00F5570E">
              <w:rPr>
                <w:sz w:val="13"/>
                <w:szCs w:val="13"/>
                <w:lang w:val="ro-RO"/>
              </w:rPr>
              <w:t>Sociologie aplicată în dezvoltarea locală</w:t>
            </w:r>
          </w:p>
          <w:p w:rsidR="0063147D" w:rsidRPr="00F5570E" w:rsidRDefault="0063147D" w:rsidP="0063147D">
            <w:pPr>
              <w:numPr>
                <w:ilvl w:val="0"/>
                <w:numId w:val="26"/>
              </w:numPr>
              <w:tabs>
                <w:tab w:val="left" w:pos="266"/>
              </w:tabs>
              <w:autoSpaceDE w:val="0"/>
              <w:autoSpaceDN w:val="0"/>
              <w:adjustRightInd w:val="0"/>
              <w:rPr>
                <w:sz w:val="13"/>
                <w:szCs w:val="13"/>
                <w:lang w:val="ro-RO"/>
              </w:rPr>
            </w:pPr>
            <w:r w:rsidRPr="00F5570E">
              <w:rPr>
                <w:sz w:val="13"/>
                <w:szCs w:val="13"/>
                <w:lang w:val="ro-RO"/>
              </w:rPr>
              <w:t>Sociologia dezvoltării şi securităţii europene</w:t>
            </w:r>
          </w:p>
          <w:p w:rsidR="0063147D" w:rsidRPr="00F5570E" w:rsidRDefault="0063147D" w:rsidP="0063147D">
            <w:pPr>
              <w:numPr>
                <w:ilvl w:val="0"/>
                <w:numId w:val="26"/>
              </w:numPr>
              <w:tabs>
                <w:tab w:val="left" w:pos="266"/>
              </w:tabs>
              <w:autoSpaceDE w:val="0"/>
              <w:autoSpaceDN w:val="0"/>
              <w:adjustRightInd w:val="0"/>
              <w:rPr>
                <w:sz w:val="13"/>
                <w:szCs w:val="13"/>
                <w:lang w:val="ro-RO"/>
              </w:rPr>
            </w:pPr>
            <w:r w:rsidRPr="00F5570E">
              <w:rPr>
                <w:sz w:val="13"/>
                <w:szCs w:val="13"/>
                <w:lang w:val="ro-RO"/>
              </w:rPr>
              <w:t>Sociologia instituţiilor administrative şi instituţiilor de socializare,  resocializare</w:t>
            </w:r>
          </w:p>
          <w:p w:rsidR="0063147D" w:rsidRPr="00F5570E" w:rsidRDefault="0063147D" w:rsidP="0063147D">
            <w:pPr>
              <w:numPr>
                <w:ilvl w:val="0"/>
                <w:numId w:val="26"/>
              </w:numPr>
              <w:tabs>
                <w:tab w:val="left" w:pos="266"/>
              </w:tabs>
              <w:autoSpaceDE w:val="0"/>
              <w:autoSpaceDN w:val="0"/>
              <w:adjustRightInd w:val="0"/>
              <w:rPr>
                <w:sz w:val="13"/>
                <w:szCs w:val="13"/>
                <w:lang w:val="ro-RO"/>
              </w:rPr>
            </w:pPr>
            <w:r w:rsidRPr="00F5570E">
              <w:rPr>
                <w:sz w:val="13"/>
                <w:szCs w:val="13"/>
                <w:lang w:val="ro-RO"/>
              </w:rPr>
              <w:t>Sociologia muncii şi comportament organizaţional</w:t>
            </w:r>
          </w:p>
          <w:p w:rsidR="0063147D" w:rsidRPr="00F5570E" w:rsidRDefault="0063147D" w:rsidP="0063147D">
            <w:pPr>
              <w:numPr>
                <w:ilvl w:val="0"/>
                <w:numId w:val="26"/>
              </w:numPr>
              <w:tabs>
                <w:tab w:val="left" w:pos="266"/>
              </w:tabs>
              <w:autoSpaceDE w:val="0"/>
              <w:autoSpaceDN w:val="0"/>
              <w:adjustRightInd w:val="0"/>
              <w:rPr>
                <w:sz w:val="13"/>
                <w:szCs w:val="13"/>
                <w:lang w:val="ro-RO"/>
              </w:rPr>
            </w:pPr>
            <w:r w:rsidRPr="00F5570E">
              <w:rPr>
                <w:sz w:val="13"/>
                <w:szCs w:val="13"/>
                <w:lang w:val="ro-RO"/>
              </w:rPr>
              <w:t>Sondaje de opinie, marketing şi publicitate</w:t>
            </w:r>
          </w:p>
          <w:p w:rsidR="0063147D" w:rsidRPr="00F5570E" w:rsidRDefault="0063147D" w:rsidP="0063147D">
            <w:pPr>
              <w:numPr>
                <w:ilvl w:val="0"/>
                <w:numId w:val="26"/>
              </w:numPr>
              <w:tabs>
                <w:tab w:val="left" w:pos="266"/>
              </w:tabs>
              <w:autoSpaceDE w:val="0"/>
              <w:autoSpaceDN w:val="0"/>
              <w:adjustRightInd w:val="0"/>
              <w:rPr>
                <w:sz w:val="13"/>
                <w:szCs w:val="13"/>
                <w:lang w:val="ro-RO"/>
              </w:rPr>
            </w:pPr>
            <w:r w:rsidRPr="00F5570E">
              <w:rPr>
                <w:sz w:val="13"/>
                <w:szCs w:val="13"/>
                <w:lang w:val="ro-RO"/>
              </w:rPr>
              <w:t>Studii de securitate</w:t>
            </w:r>
          </w:p>
          <w:p w:rsidR="0063147D" w:rsidRPr="00F5570E" w:rsidRDefault="0063147D" w:rsidP="0063147D">
            <w:pPr>
              <w:numPr>
                <w:ilvl w:val="0"/>
                <w:numId w:val="26"/>
              </w:numPr>
              <w:tabs>
                <w:tab w:val="left" w:pos="266"/>
              </w:tabs>
              <w:autoSpaceDE w:val="0"/>
              <w:autoSpaceDN w:val="0"/>
              <w:adjustRightInd w:val="0"/>
              <w:rPr>
                <w:sz w:val="13"/>
                <w:szCs w:val="13"/>
                <w:lang w:val="ro-RO"/>
              </w:rPr>
            </w:pPr>
            <w:r w:rsidRPr="00F5570E">
              <w:rPr>
                <w:sz w:val="13"/>
                <w:szCs w:val="13"/>
                <w:lang w:val="ro-RO"/>
              </w:rPr>
              <w:t>Studii fundamentale în sociologie</w:t>
            </w:r>
          </w:p>
          <w:p w:rsidR="0063147D" w:rsidRPr="00F5570E" w:rsidRDefault="0063147D" w:rsidP="0063147D">
            <w:pPr>
              <w:numPr>
                <w:ilvl w:val="0"/>
                <w:numId w:val="26"/>
              </w:numPr>
              <w:tabs>
                <w:tab w:val="left" w:pos="266"/>
              </w:tabs>
              <w:autoSpaceDE w:val="0"/>
              <w:autoSpaceDN w:val="0"/>
              <w:adjustRightInd w:val="0"/>
              <w:rPr>
                <w:sz w:val="13"/>
                <w:szCs w:val="13"/>
                <w:lang w:val="ro-RO"/>
              </w:rPr>
            </w:pPr>
            <w:r w:rsidRPr="00F5570E">
              <w:rPr>
                <w:sz w:val="13"/>
                <w:szCs w:val="13"/>
                <w:lang w:val="ro-RO"/>
              </w:rPr>
              <w:t>Studii vizuale şi societate</w:t>
            </w:r>
          </w:p>
          <w:p w:rsidR="0063147D" w:rsidRPr="00F5570E" w:rsidRDefault="0063147D" w:rsidP="0063147D">
            <w:pPr>
              <w:numPr>
                <w:ilvl w:val="0"/>
                <w:numId w:val="26"/>
              </w:numPr>
              <w:tabs>
                <w:tab w:val="left" w:pos="266"/>
              </w:tabs>
              <w:autoSpaceDE w:val="0"/>
              <w:autoSpaceDN w:val="0"/>
              <w:adjustRightInd w:val="0"/>
              <w:rPr>
                <w:sz w:val="13"/>
                <w:szCs w:val="13"/>
                <w:lang w:val="ro-RO"/>
              </w:rPr>
            </w:pPr>
            <w:r w:rsidRPr="00F5570E">
              <w:rPr>
                <w:sz w:val="13"/>
                <w:szCs w:val="13"/>
                <w:lang w:val="ro-RO"/>
              </w:rPr>
              <w:t>Supervizare şi planificare socială</w:t>
            </w:r>
          </w:p>
        </w:tc>
        <w:tc>
          <w:tcPr>
            <w:tcW w:w="935" w:type="dxa"/>
            <w:vMerge w:val="restart"/>
            <w:tcBorders>
              <w:right w:val="thinThickSmallGap" w:sz="24" w:space="0" w:color="auto"/>
            </w:tcBorders>
            <w:vAlign w:val="center"/>
          </w:tcPr>
          <w:p w:rsidR="0063147D" w:rsidRPr="00F5570E" w:rsidRDefault="0063147D" w:rsidP="0063147D">
            <w:pPr>
              <w:jc w:val="center"/>
              <w:rPr>
                <w:sz w:val="16"/>
                <w:szCs w:val="16"/>
                <w:lang w:val="ro-RO"/>
              </w:rPr>
            </w:pPr>
            <w:r w:rsidRPr="00F5570E">
              <w:rPr>
                <w:sz w:val="16"/>
                <w:szCs w:val="16"/>
                <w:lang w:val="ro-RO"/>
              </w:rPr>
              <w:t>x</w:t>
            </w:r>
          </w:p>
        </w:tc>
        <w:tc>
          <w:tcPr>
            <w:tcW w:w="1372" w:type="dxa"/>
            <w:vMerge w:val="restart"/>
            <w:tcBorders>
              <w:left w:val="thinThickSmallGap" w:sz="24" w:space="0" w:color="auto"/>
              <w:right w:val="thinThickSmallGap" w:sz="24" w:space="0" w:color="auto"/>
            </w:tcBorders>
            <w:vAlign w:val="center"/>
          </w:tcPr>
          <w:p w:rsidR="0063147D" w:rsidRPr="00F5570E" w:rsidRDefault="0063147D" w:rsidP="0063147D">
            <w:pPr>
              <w:jc w:val="center"/>
              <w:rPr>
                <w:b/>
                <w:bCs/>
                <w:sz w:val="16"/>
                <w:szCs w:val="16"/>
                <w:lang w:val="ro-RO"/>
              </w:rPr>
            </w:pPr>
            <w:r w:rsidRPr="00F5570E">
              <w:rPr>
                <w:b/>
                <w:bCs/>
                <w:sz w:val="16"/>
                <w:szCs w:val="16"/>
                <w:lang w:val="ro-RO"/>
              </w:rPr>
              <w:t xml:space="preserve">CULTURĂ    </w:t>
            </w:r>
          </w:p>
          <w:p w:rsidR="0063147D" w:rsidRPr="00F5570E" w:rsidRDefault="0063147D" w:rsidP="0063147D">
            <w:pPr>
              <w:jc w:val="center"/>
              <w:rPr>
                <w:b/>
                <w:bCs/>
                <w:sz w:val="16"/>
                <w:szCs w:val="16"/>
                <w:lang w:val="ro-RO"/>
              </w:rPr>
            </w:pPr>
            <w:r w:rsidRPr="00F5570E">
              <w:rPr>
                <w:b/>
                <w:bCs/>
                <w:sz w:val="16"/>
                <w:szCs w:val="16"/>
                <w:lang w:val="ro-RO"/>
              </w:rPr>
              <w:t>CIVICĂ</w:t>
            </w:r>
          </w:p>
          <w:p w:rsidR="0063147D" w:rsidRPr="00F5570E" w:rsidRDefault="0063147D" w:rsidP="0063147D">
            <w:pPr>
              <w:jc w:val="center"/>
              <w:rPr>
                <w:sz w:val="16"/>
                <w:szCs w:val="16"/>
                <w:lang w:val="ro-RO"/>
              </w:rPr>
            </w:pPr>
            <w:r w:rsidRPr="00F5570E">
              <w:rPr>
                <w:sz w:val="16"/>
                <w:szCs w:val="16"/>
                <w:lang w:val="ro-RO"/>
              </w:rPr>
              <w:t>(</w:t>
            </w:r>
            <w:r w:rsidRPr="00F5570E">
              <w:rPr>
                <w:sz w:val="12"/>
                <w:szCs w:val="12"/>
                <w:lang w:val="ro-RO"/>
              </w:rPr>
              <w:t>programa pentru concurs aprobată prin ordinul ministrului educaţiei,  cercetării,  tineretului  şi sportului nr. 5620 / 2010</w:t>
            </w:r>
            <w:r w:rsidRPr="00F5570E">
              <w:rPr>
                <w:sz w:val="16"/>
                <w:szCs w:val="16"/>
                <w:lang w:val="ro-RO"/>
              </w:rPr>
              <w:t>)</w:t>
            </w:r>
          </w:p>
          <w:p w:rsidR="0063147D" w:rsidRPr="00F5570E" w:rsidRDefault="0063147D" w:rsidP="0063147D">
            <w:pPr>
              <w:jc w:val="center"/>
              <w:rPr>
                <w:sz w:val="16"/>
                <w:szCs w:val="16"/>
                <w:lang w:val="ro-RO"/>
              </w:rPr>
            </w:pPr>
          </w:p>
          <w:p w:rsidR="0063147D" w:rsidRPr="00F5570E" w:rsidRDefault="0063147D" w:rsidP="0063147D">
            <w:pPr>
              <w:jc w:val="center"/>
              <w:rPr>
                <w:sz w:val="16"/>
                <w:szCs w:val="16"/>
                <w:lang w:val="ro-RO"/>
              </w:rPr>
            </w:pPr>
            <w:r w:rsidRPr="00F5570E">
              <w:rPr>
                <w:sz w:val="16"/>
                <w:szCs w:val="16"/>
                <w:lang w:val="ro-RO"/>
              </w:rPr>
              <w:t>/</w:t>
            </w:r>
          </w:p>
          <w:p w:rsidR="0063147D" w:rsidRPr="00F5570E" w:rsidRDefault="0063147D" w:rsidP="0063147D">
            <w:pPr>
              <w:jc w:val="center"/>
              <w:rPr>
                <w:sz w:val="16"/>
                <w:szCs w:val="16"/>
                <w:lang w:val="ro-RO"/>
              </w:rPr>
            </w:pPr>
          </w:p>
          <w:p w:rsidR="0063147D" w:rsidRPr="00F5570E" w:rsidRDefault="0063147D" w:rsidP="0063147D">
            <w:pPr>
              <w:jc w:val="center"/>
              <w:rPr>
                <w:b/>
                <w:bCs/>
                <w:sz w:val="14"/>
                <w:szCs w:val="14"/>
                <w:lang w:val="ro-RO"/>
              </w:rPr>
            </w:pPr>
            <w:r w:rsidRPr="00F5570E">
              <w:rPr>
                <w:b/>
                <w:bCs/>
                <w:sz w:val="14"/>
                <w:szCs w:val="14"/>
                <w:lang w:val="ro-RO"/>
              </w:rPr>
              <w:t xml:space="preserve">CULTURĂ    </w:t>
            </w:r>
          </w:p>
          <w:p w:rsidR="0063147D" w:rsidRPr="00F5570E" w:rsidRDefault="0063147D" w:rsidP="0063147D">
            <w:pPr>
              <w:jc w:val="center"/>
              <w:rPr>
                <w:b/>
                <w:bCs/>
                <w:sz w:val="14"/>
                <w:szCs w:val="14"/>
                <w:lang w:val="ro-RO"/>
              </w:rPr>
            </w:pPr>
            <w:r w:rsidRPr="00F5570E">
              <w:rPr>
                <w:b/>
                <w:bCs/>
                <w:sz w:val="14"/>
                <w:szCs w:val="14"/>
                <w:lang w:val="ro-RO"/>
              </w:rPr>
              <w:t>CIVICĂ</w:t>
            </w:r>
          </w:p>
          <w:p w:rsidR="0063147D" w:rsidRPr="00F5570E" w:rsidRDefault="0063147D" w:rsidP="0063147D">
            <w:pPr>
              <w:pStyle w:val="Heading1"/>
              <w:jc w:val="center"/>
              <w:rPr>
                <w:b/>
                <w:iCs/>
                <w:sz w:val="14"/>
                <w:szCs w:val="14"/>
              </w:rPr>
            </w:pPr>
            <w:r w:rsidRPr="00F5570E">
              <w:rPr>
                <w:b/>
                <w:iCs/>
                <w:sz w:val="14"/>
                <w:szCs w:val="14"/>
              </w:rPr>
              <w:t xml:space="preserve">(SPECIALITATE ŞI DIDACTICA SPECIALITĂŢII), ELEMENTE DE PEDAGOGIE ŞI PSIHOLOGIE </w:t>
            </w:r>
          </w:p>
          <w:p w:rsidR="0063147D" w:rsidRPr="00F5570E" w:rsidRDefault="0063147D" w:rsidP="0063147D">
            <w:pPr>
              <w:jc w:val="center"/>
              <w:rPr>
                <w:b/>
                <w:bCs/>
                <w:sz w:val="16"/>
                <w:szCs w:val="16"/>
                <w:lang w:val="ro-RO"/>
              </w:rPr>
            </w:pPr>
            <w:r w:rsidRPr="00F5570E">
              <w:rPr>
                <w:sz w:val="12"/>
                <w:szCs w:val="12"/>
                <w:lang w:val="ro-RO"/>
              </w:rPr>
              <w:t xml:space="preserve">(programele pentru examenul naţional de definitivare în învăţământ aprobate prin ordinul ministrului educaţiei şi cercetării ştiinţifice nr. 5558 / 2015)  </w:t>
            </w:r>
          </w:p>
        </w:tc>
      </w:tr>
      <w:tr w:rsidR="00F5570E" w:rsidRPr="00F5570E" w:rsidTr="00D128E9">
        <w:trPr>
          <w:cantSplit/>
          <w:trHeight w:val="60"/>
          <w:jc w:val="center"/>
        </w:trPr>
        <w:tc>
          <w:tcPr>
            <w:tcW w:w="1008" w:type="dxa"/>
            <w:vMerge/>
            <w:tcBorders>
              <w:left w:val="thinThickSmallGap" w:sz="24" w:space="0" w:color="auto"/>
            </w:tcBorders>
            <w:vAlign w:val="center"/>
          </w:tcPr>
          <w:p w:rsidR="00BE08C5" w:rsidRPr="00F5570E" w:rsidRDefault="00BE08C5" w:rsidP="0078782D">
            <w:pPr>
              <w:jc w:val="center"/>
              <w:rPr>
                <w:b/>
                <w:bCs/>
                <w:sz w:val="14"/>
                <w:szCs w:val="14"/>
                <w:lang w:val="ro-RO"/>
              </w:rPr>
            </w:pPr>
          </w:p>
        </w:tc>
        <w:tc>
          <w:tcPr>
            <w:tcW w:w="886" w:type="dxa"/>
            <w:vMerge/>
            <w:tcBorders>
              <w:right w:val="thinThickSmallGap" w:sz="24" w:space="0" w:color="auto"/>
            </w:tcBorders>
            <w:vAlign w:val="center"/>
          </w:tcPr>
          <w:p w:rsidR="00BE08C5" w:rsidRPr="00F5570E" w:rsidRDefault="00BE08C5" w:rsidP="0078782D">
            <w:pPr>
              <w:tabs>
                <w:tab w:val="left" w:pos="331"/>
              </w:tabs>
              <w:ind w:left="84"/>
              <w:rPr>
                <w:b/>
                <w:bCs/>
                <w:sz w:val="13"/>
                <w:szCs w:val="13"/>
                <w:lang w:val="ro-RO"/>
              </w:rPr>
            </w:pPr>
          </w:p>
        </w:tc>
        <w:tc>
          <w:tcPr>
            <w:tcW w:w="1122" w:type="dxa"/>
            <w:vMerge/>
            <w:tcBorders>
              <w:left w:val="nil"/>
            </w:tcBorders>
            <w:vAlign w:val="center"/>
          </w:tcPr>
          <w:p w:rsidR="00BE08C5" w:rsidRPr="00F5570E" w:rsidRDefault="00BE08C5" w:rsidP="00346CF3">
            <w:pPr>
              <w:jc w:val="center"/>
              <w:rPr>
                <w:sz w:val="12"/>
                <w:szCs w:val="12"/>
                <w:lang w:val="ro-RO"/>
              </w:rPr>
            </w:pPr>
          </w:p>
        </w:tc>
        <w:tc>
          <w:tcPr>
            <w:tcW w:w="1988" w:type="dxa"/>
            <w:tcBorders>
              <w:left w:val="nil"/>
            </w:tcBorders>
            <w:vAlign w:val="center"/>
          </w:tcPr>
          <w:p w:rsidR="00BE08C5" w:rsidRPr="00F5570E" w:rsidRDefault="00BE08C5" w:rsidP="00346CF3">
            <w:pPr>
              <w:jc w:val="center"/>
              <w:rPr>
                <w:sz w:val="12"/>
                <w:szCs w:val="12"/>
                <w:lang w:val="ro-RO"/>
              </w:rPr>
            </w:pPr>
            <w:r w:rsidRPr="00F5570E">
              <w:rPr>
                <w:sz w:val="12"/>
                <w:szCs w:val="12"/>
                <w:lang w:val="ro-RO"/>
              </w:rPr>
              <w:t>FILOSOFIE</w:t>
            </w:r>
          </w:p>
        </w:tc>
        <w:tc>
          <w:tcPr>
            <w:tcW w:w="2500" w:type="dxa"/>
            <w:tcBorders>
              <w:left w:val="nil"/>
            </w:tcBorders>
            <w:vAlign w:val="center"/>
          </w:tcPr>
          <w:p w:rsidR="00BE08C5" w:rsidRPr="00F5570E" w:rsidRDefault="00BE08C5" w:rsidP="00346CF3">
            <w:pPr>
              <w:rPr>
                <w:sz w:val="13"/>
                <w:szCs w:val="13"/>
                <w:lang w:val="ro-RO"/>
              </w:rPr>
            </w:pPr>
            <w:r w:rsidRPr="00F5570E">
              <w:rPr>
                <w:sz w:val="13"/>
                <w:szCs w:val="13"/>
                <w:lang w:val="ro-RO"/>
              </w:rPr>
              <w:t>Filosofie</w:t>
            </w:r>
          </w:p>
        </w:tc>
        <w:tc>
          <w:tcPr>
            <w:tcW w:w="1122" w:type="dxa"/>
            <w:vMerge/>
            <w:vAlign w:val="center"/>
          </w:tcPr>
          <w:p w:rsidR="00BE08C5" w:rsidRPr="00F5570E" w:rsidRDefault="00BE08C5" w:rsidP="0078782D">
            <w:pPr>
              <w:rPr>
                <w:sz w:val="13"/>
                <w:szCs w:val="13"/>
                <w:lang w:val="ro-RO"/>
              </w:rPr>
            </w:pPr>
          </w:p>
        </w:tc>
        <w:tc>
          <w:tcPr>
            <w:tcW w:w="4421" w:type="dxa"/>
            <w:vMerge/>
            <w:vAlign w:val="center"/>
          </w:tcPr>
          <w:p w:rsidR="00BE08C5" w:rsidRPr="00F5570E" w:rsidRDefault="00BE08C5" w:rsidP="0078782D">
            <w:pPr>
              <w:rPr>
                <w:sz w:val="13"/>
                <w:szCs w:val="13"/>
                <w:lang w:val="ro-RO"/>
              </w:rPr>
            </w:pPr>
          </w:p>
        </w:tc>
        <w:tc>
          <w:tcPr>
            <w:tcW w:w="935" w:type="dxa"/>
            <w:vMerge/>
            <w:tcBorders>
              <w:right w:val="thinThickSmallGap" w:sz="24" w:space="0" w:color="auto"/>
            </w:tcBorders>
            <w:vAlign w:val="center"/>
          </w:tcPr>
          <w:p w:rsidR="00BE08C5" w:rsidRPr="00F5570E" w:rsidRDefault="00BE08C5" w:rsidP="0078782D">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E08C5" w:rsidRPr="00F5570E" w:rsidRDefault="00BE08C5" w:rsidP="0078782D">
            <w:pPr>
              <w:pStyle w:val="Heading4"/>
              <w:jc w:val="center"/>
              <w:rPr>
                <w:sz w:val="18"/>
                <w:szCs w:val="18"/>
                <w:lang w:val="ro-RO"/>
              </w:rPr>
            </w:pPr>
          </w:p>
        </w:tc>
      </w:tr>
      <w:tr w:rsidR="00F5570E" w:rsidRPr="00F5570E" w:rsidTr="00D128E9">
        <w:trPr>
          <w:cantSplit/>
          <w:trHeight w:val="146"/>
          <w:jc w:val="center"/>
        </w:trPr>
        <w:tc>
          <w:tcPr>
            <w:tcW w:w="1008" w:type="dxa"/>
            <w:vMerge/>
            <w:tcBorders>
              <w:left w:val="thinThickSmallGap" w:sz="24" w:space="0" w:color="auto"/>
            </w:tcBorders>
            <w:vAlign w:val="center"/>
          </w:tcPr>
          <w:p w:rsidR="00BE08C5" w:rsidRPr="00F5570E" w:rsidRDefault="00BE08C5" w:rsidP="0078782D">
            <w:pPr>
              <w:jc w:val="center"/>
              <w:rPr>
                <w:b/>
                <w:bCs/>
                <w:sz w:val="14"/>
                <w:szCs w:val="14"/>
                <w:lang w:val="ro-RO"/>
              </w:rPr>
            </w:pPr>
          </w:p>
        </w:tc>
        <w:tc>
          <w:tcPr>
            <w:tcW w:w="886" w:type="dxa"/>
            <w:vMerge/>
            <w:tcBorders>
              <w:right w:val="thinThickSmallGap" w:sz="24" w:space="0" w:color="auto"/>
            </w:tcBorders>
            <w:vAlign w:val="center"/>
          </w:tcPr>
          <w:p w:rsidR="00BE08C5" w:rsidRPr="00F5570E" w:rsidRDefault="00BE08C5" w:rsidP="0078782D">
            <w:pPr>
              <w:tabs>
                <w:tab w:val="left" w:pos="331"/>
              </w:tabs>
              <w:ind w:left="84"/>
              <w:rPr>
                <w:b/>
                <w:bCs/>
                <w:sz w:val="13"/>
                <w:szCs w:val="13"/>
                <w:lang w:val="ro-RO"/>
              </w:rPr>
            </w:pPr>
          </w:p>
        </w:tc>
        <w:tc>
          <w:tcPr>
            <w:tcW w:w="1122" w:type="dxa"/>
            <w:vMerge w:val="restart"/>
            <w:tcBorders>
              <w:left w:val="nil"/>
            </w:tcBorders>
            <w:vAlign w:val="center"/>
          </w:tcPr>
          <w:p w:rsidR="00BE08C5" w:rsidRPr="00F5570E" w:rsidRDefault="00BE08C5" w:rsidP="00346CF3">
            <w:pPr>
              <w:jc w:val="center"/>
              <w:rPr>
                <w:sz w:val="12"/>
                <w:szCs w:val="12"/>
                <w:lang w:val="ro-RO"/>
              </w:rPr>
            </w:pPr>
            <w:r w:rsidRPr="00F5570E">
              <w:rPr>
                <w:sz w:val="12"/>
                <w:szCs w:val="12"/>
                <w:lang w:val="ro-RO"/>
              </w:rPr>
              <w:t>ŞTIINŢE JURIDICE</w:t>
            </w:r>
          </w:p>
        </w:tc>
        <w:tc>
          <w:tcPr>
            <w:tcW w:w="1988" w:type="dxa"/>
            <w:vMerge w:val="restart"/>
            <w:tcBorders>
              <w:left w:val="nil"/>
            </w:tcBorders>
            <w:vAlign w:val="center"/>
          </w:tcPr>
          <w:p w:rsidR="00BE08C5" w:rsidRPr="00F5570E" w:rsidRDefault="00BE08C5" w:rsidP="00346CF3">
            <w:pPr>
              <w:jc w:val="center"/>
              <w:rPr>
                <w:sz w:val="12"/>
                <w:szCs w:val="12"/>
                <w:lang w:val="ro-RO"/>
              </w:rPr>
            </w:pPr>
            <w:r w:rsidRPr="00F5570E">
              <w:rPr>
                <w:sz w:val="12"/>
                <w:szCs w:val="12"/>
                <w:lang w:val="ro-RO"/>
              </w:rPr>
              <w:t>DREPT</w:t>
            </w:r>
          </w:p>
        </w:tc>
        <w:tc>
          <w:tcPr>
            <w:tcW w:w="2500" w:type="dxa"/>
            <w:tcBorders>
              <w:left w:val="nil"/>
            </w:tcBorders>
            <w:vAlign w:val="center"/>
          </w:tcPr>
          <w:p w:rsidR="00BE08C5" w:rsidRPr="00F5570E" w:rsidRDefault="00BE08C5" w:rsidP="00346CF3">
            <w:pPr>
              <w:rPr>
                <w:sz w:val="13"/>
                <w:szCs w:val="13"/>
                <w:lang w:val="ro-RO"/>
              </w:rPr>
            </w:pPr>
            <w:r w:rsidRPr="00F5570E">
              <w:rPr>
                <w:sz w:val="13"/>
                <w:szCs w:val="13"/>
                <w:lang w:val="ro-RO"/>
              </w:rPr>
              <w:t>Drept</w:t>
            </w:r>
          </w:p>
        </w:tc>
        <w:tc>
          <w:tcPr>
            <w:tcW w:w="1122" w:type="dxa"/>
            <w:vMerge/>
            <w:vAlign w:val="center"/>
          </w:tcPr>
          <w:p w:rsidR="00BE08C5" w:rsidRPr="00F5570E" w:rsidRDefault="00BE08C5" w:rsidP="0078782D">
            <w:pPr>
              <w:rPr>
                <w:sz w:val="13"/>
                <w:szCs w:val="13"/>
                <w:lang w:val="ro-RO"/>
              </w:rPr>
            </w:pPr>
          </w:p>
        </w:tc>
        <w:tc>
          <w:tcPr>
            <w:tcW w:w="4421" w:type="dxa"/>
            <w:vMerge/>
            <w:vAlign w:val="center"/>
          </w:tcPr>
          <w:p w:rsidR="00BE08C5" w:rsidRPr="00F5570E" w:rsidRDefault="00BE08C5" w:rsidP="0078782D">
            <w:pPr>
              <w:rPr>
                <w:sz w:val="13"/>
                <w:szCs w:val="13"/>
                <w:lang w:val="ro-RO"/>
              </w:rPr>
            </w:pPr>
          </w:p>
        </w:tc>
        <w:tc>
          <w:tcPr>
            <w:tcW w:w="935" w:type="dxa"/>
            <w:vMerge/>
            <w:tcBorders>
              <w:right w:val="thinThickSmallGap" w:sz="24" w:space="0" w:color="auto"/>
            </w:tcBorders>
            <w:vAlign w:val="center"/>
          </w:tcPr>
          <w:p w:rsidR="00BE08C5" w:rsidRPr="00F5570E" w:rsidRDefault="00BE08C5" w:rsidP="0078782D">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E08C5" w:rsidRPr="00F5570E" w:rsidRDefault="00BE08C5" w:rsidP="0078782D">
            <w:pPr>
              <w:pStyle w:val="Heading4"/>
              <w:jc w:val="center"/>
              <w:rPr>
                <w:sz w:val="18"/>
                <w:szCs w:val="18"/>
                <w:lang w:val="ro-RO"/>
              </w:rPr>
            </w:pPr>
          </w:p>
        </w:tc>
      </w:tr>
      <w:tr w:rsidR="00F5570E" w:rsidRPr="00F5570E" w:rsidTr="00D128E9">
        <w:trPr>
          <w:cantSplit/>
          <w:trHeight w:val="60"/>
          <w:jc w:val="center"/>
        </w:trPr>
        <w:tc>
          <w:tcPr>
            <w:tcW w:w="1008" w:type="dxa"/>
            <w:vMerge/>
            <w:tcBorders>
              <w:left w:val="thinThickSmallGap" w:sz="24" w:space="0" w:color="auto"/>
            </w:tcBorders>
            <w:vAlign w:val="center"/>
          </w:tcPr>
          <w:p w:rsidR="00394CC0" w:rsidRPr="00F5570E" w:rsidRDefault="00394CC0" w:rsidP="0078782D">
            <w:pPr>
              <w:jc w:val="center"/>
              <w:rPr>
                <w:b/>
                <w:bCs/>
                <w:sz w:val="14"/>
                <w:szCs w:val="14"/>
                <w:lang w:val="ro-RO"/>
              </w:rPr>
            </w:pPr>
          </w:p>
        </w:tc>
        <w:tc>
          <w:tcPr>
            <w:tcW w:w="886" w:type="dxa"/>
            <w:vMerge/>
            <w:tcBorders>
              <w:right w:val="thinThickSmallGap" w:sz="24" w:space="0" w:color="auto"/>
            </w:tcBorders>
            <w:vAlign w:val="center"/>
          </w:tcPr>
          <w:p w:rsidR="00394CC0" w:rsidRPr="00F5570E" w:rsidRDefault="00394CC0" w:rsidP="0078782D">
            <w:pPr>
              <w:tabs>
                <w:tab w:val="left" w:pos="331"/>
              </w:tabs>
              <w:ind w:left="84"/>
              <w:rPr>
                <w:b/>
                <w:bCs/>
                <w:sz w:val="13"/>
                <w:szCs w:val="13"/>
                <w:lang w:val="ro-RO"/>
              </w:rPr>
            </w:pPr>
          </w:p>
        </w:tc>
        <w:tc>
          <w:tcPr>
            <w:tcW w:w="1122" w:type="dxa"/>
            <w:vMerge/>
            <w:tcBorders>
              <w:left w:val="nil"/>
            </w:tcBorders>
            <w:vAlign w:val="center"/>
          </w:tcPr>
          <w:p w:rsidR="00394CC0" w:rsidRPr="00F5570E" w:rsidRDefault="00394CC0" w:rsidP="00346CF3">
            <w:pPr>
              <w:jc w:val="center"/>
              <w:rPr>
                <w:sz w:val="12"/>
                <w:szCs w:val="12"/>
                <w:lang w:val="ro-RO"/>
              </w:rPr>
            </w:pPr>
          </w:p>
        </w:tc>
        <w:tc>
          <w:tcPr>
            <w:tcW w:w="1988" w:type="dxa"/>
            <w:vMerge/>
            <w:tcBorders>
              <w:left w:val="nil"/>
            </w:tcBorders>
            <w:vAlign w:val="center"/>
          </w:tcPr>
          <w:p w:rsidR="00394CC0" w:rsidRPr="00F5570E" w:rsidRDefault="00394CC0" w:rsidP="00346CF3">
            <w:pPr>
              <w:jc w:val="center"/>
              <w:rPr>
                <w:sz w:val="12"/>
                <w:szCs w:val="12"/>
                <w:lang w:val="ro-RO"/>
              </w:rPr>
            </w:pPr>
          </w:p>
        </w:tc>
        <w:tc>
          <w:tcPr>
            <w:tcW w:w="2500" w:type="dxa"/>
            <w:tcBorders>
              <w:left w:val="nil"/>
            </w:tcBorders>
            <w:vAlign w:val="center"/>
          </w:tcPr>
          <w:p w:rsidR="00394CC0" w:rsidRPr="00F5570E" w:rsidRDefault="00394CC0" w:rsidP="00987317">
            <w:pPr>
              <w:rPr>
                <w:sz w:val="13"/>
                <w:szCs w:val="13"/>
                <w:lang w:val="ro-RO"/>
              </w:rPr>
            </w:pPr>
            <w:r w:rsidRPr="00F5570E">
              <w:rPr>
                <w:sz w:val="13"/>
                <w:szCs w:val="13"/>
                <w:lang w:val="ro-RO"/>
              </w:rPr>
              <w:t>Drept comunitar</w:t>
            </w:r>
          </w:p>
        </w:tc>
        <w:tc>
          <w:tcPr>
            <w:tcW w:w="1122" w:type="dxa"/>
            <w:vMerge/>
            <w:vAlign w:val="center"/>
          </w:tcPr>
          <w:p w:rsidR="00394CC0" w:rsidRPr="00F5570E" w:rsidRDefault="00394CC0" w:rsidP="0078782D">
            <w:pPr>
              <w:rPr>
                <w:sz w:val="13"/>
                <w:szCs w:val="13"/>
                <w:lang w:val="ro-RO"/>
              </w:rPr>
            </w:pPr>
          </w:p>
        </w:tc>
        <w:tc>
          <w:tcPr>
            <w:tcW w:w="4421" w:type="dxa"/>
            <w:vMerge/>
            <w:vAlign w:val="center"/>
          </w:tcPr>
          <w:p w:rsidR="00394CC0" w:rsidRPr="00F5570E" w:rsidRDefault="00394CC0" w:rsidP="0078782D">
            <w:pPr>
              <w:rPr>
                <w:sz w:val="13"/>
                <w:szCs w:val="13"/>
                <w:lang w:val="ro-RO"/>
              </w:rPr>
            </w:pPr>
          </w:p>
        </w:tc>
        <w:tc>
          <w:tcPr>
            <w:tcW w:w="935" w:type="dxa"/>
            <w:vMerge/>
            <w:tcBorders>
              <w:right w:val="thinThickSmallGap" w:sz="24" w:space="0" w:color="auto"/>
            </w:tcBorders>
            <w:vAlign w:val="center"/>
          </w:tcPr>
          <w:p w:rsidR="00394CC0" w:rsidRPr="00F5570E" w:rsidRDefault="00394CC0" w:rsidP="0078782D">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94CC0" w:rsidRPr="00F5570E" w:rsidRDefault="00394CC0" w:rsidP="0078782D">
            <w:pPr>
              <w:pStyle w:val="Heading4"/>
              <w:jc w:val="center"/>
              <w:rPr>
                <w:sz w:val="18"/>
                <w:szCs w:val="18"/>
                <w:lang w:val="ro-RO"/>
              </w:rPr>
            </w:pPr>
          </w:p>
        </w:tc>
      </w:tr>
      <w:tr w:rsidR="00F5570E" w:rsidRPr="00F5570E" w:rsidTr="00D128E9">
        <w:trPr>
          <w:cantSplit/>
          <w:trHeight w:val="60"/>
          <w:jc w:val="center"/>
        </w:trPr>
        <w:tc>
          <w:tcPr>
            <w:tcW w:w="1008" w:type="dxa"/>
            <w:vMerge/>
            <w:tcBorders>
              <w:left w:val="thinThickSmallGap" w:sz="24" w:space="0" w:color="auto"/>
            </w:tcBorders>
            <w:vAlign w:val="center"/>
          </w:tcPr>
          <w:p w:rsidR="00394CC0" w:rsidRPr="00F5570E" w:rsidRDefault="00394CC0" w:rsidP="0078782D">
            <w:pPr>
              <w:jc w:val="center"/>
              <w:rPr>
                <w:b/>
                <w:bCs/>
                <w:sz w:val="14"/>
                <w:szCs w:val="14"/>
                <w:lang w:val="ro-RO"/>
              </w:rPr>
            </w:pPr>
          </w:p>
        </w:tc>
        <w:tc>
          <w:tcPr>
            <w:tcW w:w="886" w:type="dxa"/>
            <w:vMerge/>
            <w:tcBorders>
              <w:right w:val="thinThickSmallGap" w:sz="24" w:space="0" w:color="auto"/>
            </w:tcBorders>
            <w:vAlign w:val="center"/>
          </w:tcPr>
          <w:p w:rsidR="00394CC0" w:rsidRPr="00F5570E" w:rsidRDefault="00394CC0" w:rsidP="0078782D">
            <w:pPr>
              <w:tabs>
                <w:tab w:val="left" w:pos="331"/>
              </w:tabs>
              <w:ind w:left="84"/>
              <w:rPr>
                <w:b/>
                <w:bCs/>
                <w:sz w:val="13"/>
                <w:szCs w:val="13"/>
                <w:lang w:val="ro-RO"/>
              </w:rPr>
            </w:pPr>
          </w:p>
        </w:tc>
        <w:tc>
          <w:tcPr>
            <w:tcW w:w="1122" w:type="dxa"/>
            <w:vMerge/>
            <w:tcBorders>
              <w:left w:val="nil"/>
            </w:tcBorders>
            <w:vAlign w:val="center"/>
          </w:tcPr>
          <w:p w:rsidR="00394CC0" w:rsidRPr="00F5570E" w:rsidRDefault="00394CC0" w:rsidP="00346CF3">
            <w:pPr>
              <w:jc w:val="center"/>
              <w:rPr>
                <w:sz w:val="12"/>
                <w:szCs w:val="12"/>
                <w:lang w:val="ro-RO"/>
              </w:rPr>
            </w:pPr>
          </w:p>
        </w:tc>
        <w:tc>
          <w:tcPr>
            <w:tcW w:w="1988" w:type="dxa"/>
            <w:vMerge/>
            <w:tcBorders>
              <w:left w:val="nil"/>
            </w:tcBorders>
            <w:vAlign w:val="center"/>
          </w:tcPr>
          <w:p w:rsidR="00394CC0" w:rsidRPr="00F5570E" w:rsidRDefault="00394CC0" w:rsidP="00346CF3">
            <w:pPr>
              <w:jc w:val="center"/>
              <w:rPr>
                <w:sz w:val="12"/>
                <w:szCs w:val="12"/>
                <w:lang w:val="ro-RO"/>
              </w:rPr>
            </w:pPr>
          </w:p>
        </w:tc>
        <w:tc>
          <w:tcPr>
            <w:tcW w:w="2500" w:type="dxa"/>
            <w:tcBorders>
              <w:left w:val="nil"/>
            </w:tcBorders>
            <w:vAlign w:val="center"/>
          </w:tcPr>
          <w:p w:rsidR="00394CC0" w:rsidRPr="00F5570E" w:rsidRDefault="00394CC0" w:rsidP="00987317">
            <w:pPr>
              <w:rPr>
                <w:sz w:val="13"/>
                <w:szCs w:val="13"/>
                <w:lang w:val="ro-RO"/>
              </w:rPr>
            </w:pPr>
            <w:r w:rsidRPr="00F5570E">
              <w:rPr>
                <w:sz w:val="13"/>
                <w:szCs w:val="13"/>
                <w:lang w:val="ro-RO"/>
              </w:rPr>
              <w:t>Ordine şi siguranţă publică</w:t>
            </w:r>
          </w:p>
        </w:tc>
        <w:tc>
          <w:tcPr>
            <w:tcW w:w="1122" w:type="dxa"/>
            <w:vMerge/>
            <w:vAlign w:val="center"/>
          </w:tcPr>
          <w:p w:rsidR="00394CC0" w:rsidRPr="00F5570E" w:rsidRDefault="00394CC0" w:rsidP="0078782D">
            <w:pPr>
              <w:rPr>
                <w:sz w:val="13"/>
                <w:szCs w:val="13"/>
                <w:lang w:val="ro-RO"/>
              </w:rPr>
            </w:pPr>
          </w:p>
        </w:tc>
        <w:tc>
          <w:tcPr>
            <w:tcW w:w="4421" w:type="dxa"/>
            <w:vMerge/>
            <w:vAlign w:val="center"/>
          </w:tcPr>
          <w:p w:rsidR="00394CC0" w:rsidRPr="00F5570E" w:rsidRDefault="00394CC0" w:rsidP="0078782D">
            <w:pPr>
              <w:rPr>
                <w:sz w:val="13"/>
                <w:szCs w:val="13"/>
                <w:lang w:val="ro-RO"/>
              </w:rPr>
            </w:pPr>
          </w:p>
        </w:tc>
        <w:tc>
          <w:tcPr>
            <w:tcW w:w="935" w:type="dxa"/>
            <w:vMerge/>
            <w:tcBorders>
              <w:right w:val="thinThickSmallGap" w:sz="24" w:space="0" w:color="auto"/>
            </w:tcBorders>
            <w:vAlign w:val="center"/>
          </w:tcPr>
          <w:p w:rsidR="00394CC0" w:rsidRPr="00F5570E" w:rsidRDefault="00394CC0" w:rsidP="0078782D">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94CC0" w:rsidRPr="00F5570E" w:rsidRDefault="00394CC0" w:rsidP="0078782D">
            <w:pPr>
              <w:pStyle w:val="Heading4"/>
              <w:jc w:val="center"/>
              <w:rPr>
                <w:sz w:val="18"/>
                <w:szCs w:val="18"/>
                <w:lang w:val="ro-RO"/>
              </w:rPr>
            </w:pPr>
          </w:p>
        </w:tc>
      </w:tr>
      <w:tr w:rsidR="00F5570E" w:rsidRPr="00F5570E" w:rsidTr="00D128E9">
        <w:trPr>
          <w:cantSplit/>
          <w:trHeight w:val="60"/>
          <w:jc w:val="center"/>
        </w:trPr>
        <w:tc>
          <w:tcPr>
            <w:tcW w:w="1008" w:type="dxa"/>
            <w:vMerge/>
            <w:tcBorders>
              <w:left w:val="thinThickSmallGap" w:sz="24" w:space="0" w:color="auto"/>
            </w:tcBorders>
            <w:vAlign w:val="center"/>
          </w:tcPr>
          <w:p w:rsidR="0055644B" w:rsidRPr="00F5570E" w:rsidRDefault="0055644B" w:rsidP="0078782D">
            <w:pPr>
              <w:jc w:val="center"/>
              <w:rPr>
                <w:b/>
                <w:bCs/>
                <w:sz w:val="14"/>
                <w:szCs w:val="14"/>
                <w:lang w:val="ro-RO"/>
              </w:rPr>
            </w:pPr>
          </w:p>
        </w:tc>
        <w:tc>
          <w:tcPr>
            <w:tcW w:w="886" w:type="dxa"/>
            <w:vMerge/>
            <w:tcBorders>
              <w:right w:val="thinThickSmallGap" w:sz="24" w:space="0" w:color="auto"/>
            </w:tcBorders>
            <w:vAlign w:val="center"/>
          </w:tcPr>
          <w:p w:rsidR="0055644B" w:rsidRPr="00F5570E" w:rsidRDefault="0055644B" w:rsidP="0078782D">
            <w:pPr>
              <w:tabs>
                <w:tab w:val="left" w:pos="331"/>
              </w:tabs>
              <w:ind w:left="84"/>
              <w:rPr>
                <w:b/>
                <w:bCs/>
                <w:sz w:val="13"/>
                <w:szCs w:val="13"/>
                <w:lang w:val="ro-RO"/>
              </w:rPr>
            </w:pPr>
          </w:p>
        </w:tc>
        <w:tc>
          <w:tcPr>
            <w:tcW w:w="1122" w:type="dxa"/>
            <w:vMerge w:val="restart"/>
            <w:tcBorders>
              <w:left w:val="nil"/>
            </w:tcBorders>
            <w:vAlign w:val="center"/>
          </w:tcPr>
          <w:p w:rsidR="0055644B" w:rsidRPr="00F5570E" w:rsidRDefault="0055644B" w:rsidP="00346CF3">
            <w:pPr>
              <w:jc w:val="center"/>
              <w:rPr>
                <w:sz w:val="12"/>
                <w:szCs w:val="12"/>
                <w:lang w:val="ro-RO"/>
              </w:rPr>
            </w:pPr>
            <w:r w:rsidRPr="00F5570E">
              <w:rPr>
                <w:sz w:val="12"/>
                <w:szCs w:val="12"/>
                <w:lang w:val="ro-RO"/>
              </w:rPr>
              <w:t xml:space="preserve">ŞTIINŢE SOCIALE ŞI POLITICE           </w:t>
            </w:r>
          </w:p>
        </w:tc>
        <w:tc>
          <w:tcPr>
            <w:tcW w:w="1988" w:type="dxa"/>
            <w:vMerge w:val="restart"/>
            <w:tcBorders>
              <w:left w:val="nil"/>
            </w:tcBorders>
            <w:vAlign w:val="center"/>
          </w:tcPr>
          <w:p w:rsidR="0055644B" w:rsidRPr="00F5570E" w:rsidRDefault="0055644B" w:rsidP="00346CF3">
            <w:pPr>
              <w:jc w:val="center"/>
              <w:rPr>
                <w:sz w:val="12"/>
                <w:szCs w:val="12"/>
                <w:lang w:val="ro-RO"/>
              </w:rPr>
            </w:pPr>
            <w:r w:rsidRPr="00F5570E">
              <w:rPr>
                <w:sz w:val="12"/>
                <w:szCs w:val="12"/>
                <w:lang w:val="ro-RO"/>
              </w:rPr>
              <w:t>SOCIOLOGIE</w:t>
            </w:r>
          </w:p>
        </w:tc>
        <w:tc>
          <w:tcPr>
            <w:tcW w:w="2500" w:type="dxa"/>
            <w:tcBorders>
              <w:left w:val="nil"/>
            </w:tcBorders>
            <w:vAlign w:val="center"/>
          </w:tcPr>
          <w:p w:rsidR="0055644B" w:rsidRPr="00F5570E" w:rsidRDefault="0055644B" w:rsidP="00987317">
            <w:pPr>
              <w:rPr>
                <w:sz w:val="13"/>
                <w:szCs w:val="13"/>
                <w:lang w:val="ro-RO"/>
              </w:rPr>
            </w:pPr>
            <w:r w:rsidRPr="00F5570E">
              <w:rPr>
                <w:sz w:val="13"/>
                <w:szCs w:val="13"/>
                <w:lang w:val="ro-RO"/>
              </w:rPr>
              <w:t>Sociologie</w:t>
            </w:r>
          </w:p>
        </w:tc>
        <w:tc>
          <w:tcPr>
            <w:tcW w:w="1122" w:type="dxa"/>
            <w:vMerge/>
            <w:vAlign w:val="center"/>
          </w:tcPr>
          <w:p w:rsidR="0055644B" w:rsidRPr="00F5570E" w:rsidRDefault="0055644B" w:rsidP="0078782D">
            <w:pPr>
              <w:rPr>
                <w:sz w:val="13"/>
                <w:szCs w:val="13"/>
                <w:lang w:val="ro-RO"/>
              </w:rPr>
            </w:pPr>
          </w:p>
        </w:tc>
        <w:tc>
          <w:tcPr>
            <w:tcW w:w="4421" w:type="dxa"/>
            <w:vMerge/>
            <w:vAlign w:val="center"/>
          </w:tcPr>
          <w:p w:rsidR="0055644B" w:rsidRPr="00F5570E" w:rsidRDefault="0055644B" w:rsidP="0078782D">
            <w:pPr>
              <w:rPr>
                <w:sz w:val="13"/>
                <w:szCs w:val="13"/>
                <w:lang w:val="ro-RO"/>
              </w:rPr>
            </w:pPr>
          </w:p>
        </w:tc>
        <w:tc>
          <w:tcPr>
            <w:tcW w:w="935" w:type="dxa"/>
            <w:vMerge/>
            <w:tcBorders>
              <w:right w:val="thinThickSmallGap" w:sz="24" w:space="0" w:color="auto"/>
            </w:tcBorders>
            <w:vAlign w:val="center"/>
          </w:tcPr>
          <w:p w:rsidR="0055644B" w:rsidRPr="00F5570E" w:rsidRDefault="0055644B" w:rsidP="0078782D">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55644B" w:rsidRPr="00F5570E" w:rsidRDefault="0055644B" w:rsidP="0078782D">
            <w:pPr>
              <w:pStyle w:val="Heading4"/>
              <w:jc w:val="center"/>
              <w:rPr>
                <w:sz w:val="18"/>
                <w:szCs w:val="18"/>
                <w:lang w:val="ro-RO"/>
              </w:rPr>
            </w:pPr>
          </w:p>
        </w:tc>
      </w:tr>
      <w:tr w:rsidR="00F5570E" w:rsidRPr="00F5570E" w:rsidTr="00D128E9">
        <w:trPr>
          <w:cantSplit/>
          <w:trHeight w:val="60"/>
          <w:jc w:val="center"/>
        </w:trPr>
        <w:tc>
          <w:tcPr>
            <w:tcW w:w="1008" w:type="dxa"/>
            <w:vMerge/>
            <w:tcBorders>
              <w:left w:val="thinThickSmallGap" w:sz="24" w:space="0" w:color="auto"/>
            </w:tcBorders>
            <w:vAlign w:val="center"/>
          </w:tcPr>
          <w:p w:rsidR="0055644B" w:rsidRPr="00F5570E" w:rsidRDefault="0055644B" w:rsidP="0078782D">
            <w:pPr>
              <w:jc w:val="center"/>
              <w:rPr>
                <w:b/>
                <w:bCs/>
                <w:sz w:val="14"/>
                <w:szCs w:val="14"/>
                <w:lang w:val="ro-RO"/>
              </w:rPr>
            </w:pPr>
          </w:p>
        </w:tc>
        <w:tc>
          <w:tcPr>
            <w:tcW w:w="886" w:type="dxa"/>
            <w:vMerge/>
            <w:tcBorders>
              <w:right w:val="thinThickSmallGap" w:sz="24" w:space="0" w:color="auto"/>
            </w:tcBorders>
            <w:vAlign w:val="center"/>
          </w:tcPr>
          <w:p w:rsidR="0055644B" w:rsidRPr="00F5570E" w:rsidRDefault="0055644B" w:rsidP="0078782D">
            <w:pPr>
              <w:tabs>
                <w:tab w:val="left" w:pos="331"/>
              </w:tabs>
              <w:ind w:left="84"/>
              <w:rPr>
                <w:b/>
                <w:bCs/>
                <w:sz w:val="13"/>
                <w:szCs w:val="13"/>
                <w:lang w:val="ro-RO"/>
              </w:rPr>
            </w:pPr>
          </w:p>
        </w:tc>
        <w:tc>
          <w:tcPr>
            <w:tcW w:w="1122" w:type="dxa"/>
            <w:vMerge/>
            <w:tcBorders>
              <w:left w:val="nil"/>
            </w:tcBorders>
            <w:vAlign w:val="center"/>
          </w:tcPr>
          <w:p w:rsidR="0055644B" w:rsidRPr="00F5570E" w:rsidRDefault="0055644B" w:rsidP="00346CF3">
            <w:pPr>
              <w:jc w:val="center"/>
              <w:rPr>
                <w:sz w:val="12"/>
                <w:szCs w:val="12"/>
                <w:lang w:val="ro-RO"/>
              </w:rPr>
            </w:pPr>
          </w:p>
        </w:tc>
        <w:tc>
          <w:tcPr>
            <w:tcW w:w="1988" w:type="dxa"/>
            <w:vMerge/>
            <w:tcBorders>
              <w:left w:val="nil"/>
            </w:tcBorders>
            <w:vAlign w:val="center"/>
          </w:tcPr>
          <w:p w:rsidR="0055644B" w:rsidRPr="00F5570E" w:rsidRDefault="0055644B" w:rsidP="00346CF3">
            <w:pPr>
              <w:jc w:val="center"/>
              <w:rPr>
                <w:sz w:val="12"/>
                <w:szCs w:val="12"/>
                <w:lang w:val="ro-RO"/>
              </w:rPr>
            </w:pPr>
          </w:p>
        </w:tc>
        <w:tc>
          <w:tcPr>
            <w:tcW w:w="2500" w:type="dxa"/>
            <w:tcBorders>
              <w:left w:val="nil"/>
            </w:tcBorders>
            <w:vAlign w:val="center"/>
          </w:tcPr>
          <w:p w:rsidR="0055644B" w:rsidRPr="00F5570E" w:rsidRDefault="0055644B" w:rsidP="00987317">
            <w:pPr>
              <w:rPr>
                <w:sz w:val="13"/>
                <w:szCs w:val="13"/>
                <w:lang w:val="ro-RO"/>
              </w:rPr>
            </w:pPr>
            <w:r w:rsidRPr="00F5570E">
              <w:rPr>
                <w:sz w:val="13"/>
                <w:szCs w:val="13"/>
                <w:lang w:val="ro-RO"/>
              </w:rPr>
              <w:t>Antropologie</w:t>
            </w:r>
          </w:p>
        </w:tc>
        <w:tc>
          <w:tcPr>
            <w:tcW w:w="1122" w:type="dxa"/>
            <w:vMerge/>
            <w:vAlign w:val="center"/>
          </w:tcPr>
          <w:p w:rsidR="0055644B" w:rsidRPr="00F5570E" w:rsidRDefault="0055644B" w:rsidP="0078782D">
            <w:pPr>
              <w:rPr>
                <w:sz w:val="13"/>
                <w:szCs w:val="13"/>
                <w:lang w:val="ro-RO"/>
              </w:rPr>
            </w:pPr>
          </w:p>
        </w:tc>
        <w:tc>
          <w:tcPr>
            <w:tcW w:w="4421" w:type="dxa"/>
            <w:vMerge/>
            <w:vAlign w:val="center"/>
          </w:tcPr>
          <w:p w:rsidR="0055644B" w:rsidRPr="00F5570E" w:rsidRDefault="0055644B" w:rsidP="0078782D">
            <w:pPr>
              <w:rPr>
                <w:sz w:val="13"/>
                <w:szCs w:val="13"/>
                <w:lang w:val="ro-RO"/>
              </w:rPr>
            </w:pPr>
          </w:p>
        </w:tc>
        <w:tc>
          <w:tcPr>
            <w:tcW w:w="935" w:type="dxa"/>
            <w:vMerge/>
            <w:tcBorders>
              <w:right w:val="thinThickSmallGap" w:sz="24" w:space="0" w:color="auto"/>
            </w:tcBorders>
            <w:vAlign w:val="center"/>
          </w:tcPr>
          <w:p w:rsidR="0055644B" w:rsidRPr="00F5570E" w:rsidRDefault="0055644B" w:rsidP="0078782D">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55644B" w:rsidRPr="00F5570E" w:rsidRDefault="0055644B" w:rsidP="0078782D">
            <w:pPr>
              <w:pStyle w:val="Heading4"/>
              <w:jc w:val="center"/>
              <w:rPr>
                <w:sz w:val="18"/>
                <w:szCs w:val="18"/>
                <w:lang w:val="ro-RO"/>
              </w:rPr>
            </w:pPr>
          </w:p>
        </w:tc>
      </w:tr>
      <w:tr w:rsidR="00F5570E" w:rsidRPr="00F5570E" w:rsidTr="00D128E9">
        <w:trPr>
          <w:cantSplit/>
          <w:trHeight w:val="60"/>
          <w:jc w:val="center"/>
        </w:trPr>
        <w:tc>
          <w:tcPr>
            <w:tcW w:w="1008" w:type="dxa"/>
            <w:vMerge/>
            <w:tcBorders>
              <w:left w:val="thinThickSmallGap" w:sz="24" w:space="0" w:color="auto"/>
            </w:tcBorders>
            <w:vAlign w:val="center"/>
          </w:tcPr>
          <w:p w:rsidR="0055644B" w:rsidRPr="00F5570E" w:rsidRDefault="0055644B" w:rsidP="0078782D">
            <w:pPr>
              <w:jc w:val="center"/>
              <w:rPr>
                <w:b/>
                <w:bCs/>
                <w:sz w:val="14"/>
                <w:szCs w:val="14"/>
                <w:lang w:val="ro-RO"/>
              </w:rPr>
            </w:pPr>
          </w:p>
        </w:tc>
        <w:tc>
          <w:tcPr>
            <w:tcW w:w="886" w:type="dxa"/>
            <w:vMerge/>
            <w:tcBorders>
              <w:right w:val="thinThickSmallGap" w:sz="24" w:space="0" w:color="auto"/>
            </w:tcBorders>
            <w:vAlign w:val="center"/>
          </w:tcPr>
          <w:p w:rsidR="0055644B" w:rsidRPr="00F5570E" w:rsidRDefault="0055644B" w:rsidP="0078782D">
            <w:pPr>
              <w:tabs>
                <w:tab w:val="left" w:pos="331"/>
              </w:tabs>
              <w:ind w:left="84"/>
              <w:rPr>
                <w:b/>
                <w:bCs/>
                <w:sz w:val="13"/>
                <w:szCs w:val="13"/>
                <w:lang w:val="ro-RO"/>
              </w:rPr>
            </w:pPr>
          </w:p>
        </w:tc>
        <w:tc>
          <w:tcPr>
            <w:tcW w:w="1122" w:type="dxa"/>
            <w:vMerge/>
            <w:tcBorders>
              <w:left w:val="nil"/>
            </w:tcBorders>
            <w:vAlign w:val="center"/>
          </w:tcPr>
          <w:p w:rsidR="0055644B" w:rsidRPr="00F5570E" w:rsidRDefault="0055644B" w:rsidP="00346CF3">
            <w:pPr>
              <w:jc w:val="center"/>
              <w:rPr>
                <w:sz w:val="12"/>
                <w:szCs w:val="12"/>
                <w:lang w:val="ro-RO"/>
              </w:rPr>
            </w:pPr>
          </w:p>
        </w:tc>
        <w:tc>
          <w:tcPr>
            <w:tcW w:w="1988" w:type="dxa"/>
            <w:vMerge/>
            <w:tcBorders>
              <w:left w:val="nil"/>
            </w:tcBorders>
            <w:vAlign w:val="center"/>
          </w:tcPr>
          <w:p w:rsidR="0055644B" w:rsidRPr="00F5570E" w:rsidRDefault="0055644B" w:rsidP="00346CF3">
            <w:pPr>
              <w:jc w:val="center"/>
              <w:rPr>
                <w:sz w:val="12"/>
                <w:szCs w:val="12"/>
                <w:lang w:val="ro-RO"/>
              </w:rPr>
            </w:pPr>
          </w:p>
        </w:tc>
        <w:tc>
          <w:tcPr>
            <w:tcW w:w="2500" w:type="dxa"/>
            <w:tcBorders>
              <w:left w:val="nil"/>
            </w:tcBorders>
            <w:vAlign w:val="center"/>
          </w:tcPr>
          <w:p w:rsidR="0055644B" w:rsidRPr="00F5570E" w:rsidRDefault="0055644B" w:rsidP="00987317">
            <w:pPr>
              <w:rPr>
                <w:sz w:val="13"/>
                <w:szCs w:val="13"/>
                <w:lang w:val="ro-RO"/>
              </w:rPr>
            </w:pPr>
            <w:r w:rsidRPr="00F5570E">
              <w:rPr>
                <w:sz w:val="13"/>
                <w:szCs w:val="13"/>
                <w:lang w:val="ro-RO"/>
              </w:rPr>
              <w:t>Resurse umane</w:t>
            </w:r>
          </w:p>
        </w:tc>
        <w:tc>
          <w:tcPr>
            <w:tcW w:w="1122" w:type="dxa"/>
            <w:vMerge/>
            <w:vAlign w:val="center"/>
          </w:tcPr>
          <w:p w:rsidR="0055644B" w:rsidRPr="00F5570E" w:rsidRDefault="0055644B" w:rsidP="0078782D">
            <w:pPr>
              <w:rPr>
                <w:sz w:val="13"/>
                <w:szCs w:val="13"/>
                <w:lang w:val="ro-RO"/>
              </w:rPr>
            </w:pPr>
          </w:p>
        </w:tc>
        <w:tc>
          <w:tcPr>
            <w:tcW w:w="4421" w:type="dxa"/>
            <w:vMerge/>
            <w:vAlign w:val="center"/>
          </w:tcPr>
          <w:p w:rsidR="0055644B" w:rsidRPr="00F5570E" w:rsidRDefault="0055644B" w:rsidP="0078782D">
            <w:pPr>
              <w:rPr>
                <w:sz w:val="13"/>
                <w:szCs w:val="13"/>
                <w:lang w:val="ro-RO"/>
              </w:rPr>
            </w:pPr>
          </w:p>
        </w:tc>
        <w:tc>
          <w:tcPr>
            <w:tcW w:w="935" w:type="dxa"/>
            <w:vMerge/>
            <w:tcBorders>
              <w:right w:val="thinThickSmallGap" w:sz="24" w:space="0" w:color="auto"/>
            </w:tcBorders>
            <w:vAlign w:val="center"/>
          </w:tcPr>
          <w:p w:rsidR="0055644B" w:rsidRPr="00F5570E" w:rsidRDefault="0055644B" w:rsidP="0078782D">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55644B" w:rsidRPr="00F5570E" w:rsidRDefault="0055644B" w:rsidP="0078782D">
            <w:pPr>
              <w:pStyle w:val="Heading4"/>
              <w:jc w:val="center"/>
              <w:rPr>
                <w:sz w:val="18"/>
                <w:szCs w:val="18"/>
                <w:lang w:val="ro-RO"/>
              </w:rPr>
            </w:pPr>
          </w:p>
        </w:tc>
      </w:tr>
      <w:tr w:rsidR="00F5570E" w:rsidRPr="00F5570E" w:rsidTr="00D128E9">
        <w:trPr>
          <w:cantSplit/>
          <w:trHeight w:val="80"/>
          <w:jc w:val="center"/>
        </w:trPr>
        <w:tc>
          <w:tcPr>
            <w:tcW w:w="1008" w:type="dxa"/>
            <w:vMerge/>
            <w:tcBorders>
              <w:left w:val="thinThickSmallGap" w:sz="24" w:space="0" w:color="auto"/>
            </w:tcBorders>
            <w:vAlign w:val="center"/>
          </w:tcPr>
          <w:p w:rsidR="00774FBC" w:rsidRPr="00F5570E" w:rsidRDefault="00774FBC" w:rsidP="0078782D">
            <w:pPr>
              <w:jc w:val="center"/>
              <w:rPr>
                <w:b/>
                <w:bCs/>
                <w:sz w:val="14"/>
                <w:szCs w:val="14"/>
                <w:lang w:val="ro-RO"/>
              </w:rPr>
            </w:pPr>
          </w:p>
        </w:tc>
        <w:tc>
          <w:tcPr>
            <w:tcW w:w="886" w:type="dxa"/>
            <w:vMerge/>
            <w:tcBorders>
              <w:right w:val="thinThickSmallGap" w:sz="24" w:space="0" w:color="auto"/>
            </w:tcBorders>
            <w:vAlign w:val="center"/>
          </w:tcPr>
          <w:p w:rsidR="00774FBC" w:rsidRPr="00F5570E" w:rsidRDefault="00774FBC" w:rsidP="0078782D">
            <w:pPr>
              <w:tabs>
                <w:tab w:val="left" w:pos="331"/>
              </w:tabs>
              <w:ind w:left="84"/>
              <w:rPr>
                <w:b/>
                <w:bCs/>
                <w:sz w:val="13"/>
                <w:szCs w:val="13"/>
                <w:lang w:val="ro-RO"/>
              </w:rPr>
            </w:pPr>
          </w:p>
        </w:tc>
        <w:tc>
          <w:tcPr>
            <w:tcW w:w="1122" w:type="dxa"/>
            <w:vMerge/>
            <w:tcBorders>
              <w:left w:val="nil"/>
            </w:tcBorders>
            <w:vAlign w:val="center"/>
          </w:tcPr>
          <w:p w:rsidR="00774FBC" w:rsidRPr="00F5570E" w:rsidRDefault="00774FBC" w:rsidP="00346CF3">
            <w:pPr>
              <w:jc w:val="center"/>
              <w:rPr>
                <w:sz w:val="12"/>
                <w:szCs w:val="12"/>
                <w:lang w:val="ro-RO"/>
              </w:rPr>
            </w:pPr>
          </w:p>
        </w:tc>
        <w:tc>
          <w:tcPr>
            <w:tcW w:w="1988" w:type="dxa"/>
            <w:vMerge w:val="restart"/>
            <w:tcBorders>
              <w:left w:val="nil"/>
            </w:tcBorders>
            <w:vAlign w:val="center"/>
          </w:tcPr>
          <w:p w:rsidR="00774FBC" w:rsidRPr="00F5570E" w:rsidRDefault="00774FBC" w:rsidP="00346CF3">
            <w:pPr>
              <w:jc w:val="center"/>
              <w:rPr>
                <w:sz w:val="12"/>
                <w:szCs w:val="12"/>
                <w:lang w:val="ro-RO"/>
              </w:rPr>
            </w:pPr>
            <w:r w:rsidRPr="00F5570E">
              <w:rPr>
                <w:sz w:val="12"/>
                <w:szCs w:val="12"/>
                <w:lang w:val="ro-RO"/>
              </w:rPr>
              <w:t xml:space="preserve">ŞTIINŢE POLITICE     </w:t>
            </w:r>
          </w:p>
        </w:tc>
        <w:tc>
          <w:tcPr>
            <w:tcW w:w="2500" w:type="dxa"/>
            <w:tcBorders>
              <w:left w:val="nil"/>
            </w:tcBorders>
            <w:vAlign w:val="center"/>
          </w:tcPr>
          <w:p w:rsidR="00774FBC" w:rsidRPr="00F5570E" w:rsidRDefault="00774FBC" w:rsidP="002230F1">
            <w:pPr>
              <w:rPr>
                <w:sz w:val="13"/>
                <w:szCs w:val="13"/>
                <w:lang w:val="ro-RO"/>
              </w:rPr>
            </w:pPr>
            <w:r w:rsidRPr="00F5570E">
              <w:rPr>
                <w:sz w:val="13"/>
                <w:szCs w:val="13"/>
                <w:lang w:val="ro-RO"/>
              </w:rPr>
              <w:t>Ştiinţe politice</w:t>
            </w:r>
          </w:p>
        </w:tc>
        <w:tc>
          <w:tcPr>
            <w:tcW w:w="1122" w:type="dxa"/>
            <w:vMerge/>
            <w:vAlign w:val="center"/>
          </w:tcPr>
          <w:p w:rsidR="00774FBC" w:rsidRPr="00F5570E" w:rsidRDefault="00774FBC" w:rsidP="0078782D">
            <w:pPr>
              <w:rPr>
                <w:sz w:val="13"/>
                <w:szCs w:val="13"/>
                <w:lang w:val="ro-RO"/>
              </w:rPr>
            </w:pPr>
          </w:p>
        </w:tc>
        <w:tc>
          <w:tcPr>
            <w:tcW w:w="4421" w:type="dxa"/>
            <w:vMerge/>
            <w:vAlign w:val="center"/>
          </w:tcPr>
          <w:p w:rsidR="00774FBC" w:rsidRPr="00F5570E" w:rsidRDefault="00774FBC" w:rsidP="0078782D">
            <w:pPr>
              <w:rPr>
                <w:sz w:val="13"/>
                <w:szCs w:val="13"/>
                <w:lang w:val="ro-RO"/>
              </w:rPr>
            </w:pPr>
          </w:p>
        </w:tc>
        <w:tc>
          <w:tcPr>
            <w:tcW w:w="935" w:type="dxa"/>
            <w:vMerge/>
            <w:tcBorders>
              <w:right w:val="thinThickSmallGap" w:sz="24" w:space="0" w:color="auto"/>
            </w:tcBorders>
            <w:vAlign w:val="center"/>
          </w:tcPr>
          <w:p w:rsidR="00774FBC" w:rsidRPr="00F5570E" w:rsidRDefault="00774FBC" w:rsidP="0078782D">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774FBC" w:rsidRPr="00F5570E" w:rsidRDefault="00774FBC" w:rsidP="0078782D">
            <w:pPr>
              <w:pStyle w:val="Heading4"/>
              <w:jc w:val="center"/>
              <w:rPr>
                <w:sz w:val="18"/>
                <w:szCs w:val="18"/>
                <w:lang w:val="ro-RO"/>
              </w:rPr>
            </w:pPr>
          </w:p>
        </w:tc>
      </w:tr>
      <w:tr w:rsidR="00F5570E" w:rsidRPr="00F5570E" w:rsidTr="00D128E9">
        <w:trPr>
          <w:cantSplit/>
          <w:trHeight w:val="80"/>
          <w:jc w:val="center"/>
        </w:trPr>
        <w:tc>
          <w:tcPr>
            <w:tcW w:w="1008" w:type="dxa"/>
            <w:vMerge/>
            <w:tcBorders>
              <w:left w:val="thinThickSmallGap" w:sz="24" w:space="0" w:color="auto"/>
            </w:tcBorders>
            <w:vAlign w:val="center"/>
          </w:tcPr>
          <w:p w:rsidR="00774FBC" w:rsidRPr="00F5570E" w:rsidRDefault="00774FBC" w:rsidP="0078782D">
            <w:pPr>
              <w:jc w:val="center"/>
              <w:rPr>
                <w:b/>
                <w:bCs/>
                <w:sz w:val="14"/>
                <w:szCs w:val="14"/>
                <w:lang w:val="ro-RO"/>
              </w:rPr>
            </w:pPr>
          </w:p>
        </w:tc>
        <w:tc>
          <w:tcPr>
            <w:tcW w:w="886" w:type="dxa"/>
            <w:vMerge/>
            <w:tcBorders>
              <w:right w:val="thinThickSmallGap" w:sz="24" w:space="0" w:color="auto"/>
            </w:tcBorders>
            <w:vAlign w:val="center"/>
          </w:tcPr>
          <w:p w:rsidR="00774FBC" w:rsidRPr="00F5570E" w:rsidRDefault="00774FBC" w:rsidP="0078782D">
            <w:pPr>
              <w:tabs>
                <w:tab w:val="left" w:pos="331"/>
              </w:tabs>
              <w:ind w:left="84"/>
              <w:rPr>
                <w:b/>
                <w:bCs/>
                <w:sz w:val="13"/>
                <w:szCs w:val="13"/>
                <w:lang w:val="ro-RO"/>
              </w:rPr>
            </w:pPr>
          </w:p>
        </w:tc>
        <w:tc>
          <w:tcPr>
            <w:tcW w:w="1122" w:type="dxa"/>
            <w:vMerge/>
            <w:tcBorders>
              <w:left w:val="nil"/>
            </w:tcBorders>
            <w:vAlign w:val="center"/>
          </w:tcPr>
          <w:p w:rsidR="00774FBC" w:rsidRPr="00F5570E" w:rsidRDefault="00774FBC" w:rsidP="00346CF3">
            <w:pPr>
              <w:jc w:val="center"/>
              <w:rPr>
                <w:sz w:val="12"/>
                <w:szCs w:val="12"/>
                <w:lang w:val="ro-RO"/>
              </w:rPr>
            </w:pPr>
          </w:p>
        </w:tc>
        <w:tc>
          <w:tcPr>
            <w:tcW w:w="1988" w:type="dxa"/>
            <w:vMerge/>
            <w:tcBorders>
              <w:left w:val="nil"/>
            </w:tcBorders>
            <w:vAlign w:val="center"/>
          </w:tcPr>
          <w:p w:rsidR="00774FBC" w:rsidRPr="00F5570E" w:rsidRDefault="00774FBC" w:rsidP="00346CF3">
            <w:pPr>
              <w:jc w:val="center"/>
              <w:rPr>
                <w:sz w:val="12"/>
                <w:szCs w:val="12"/>
                <w:lang w:val="ro-RO"/>
              </w:rPr>
            </w:pPr>
          </w:p>
        </w:tc>
        <w:tc>
          <w:tcPr>
            <w:tcW w:w="2500" w:type="dxa"/>
            <w:tcBorders>
              <w:left w:val="nil"/>
            </w:tcBorders>
            <w:vAlign w:val="center"/>
          </w:tcPr>
          <w:p w:rsidR="00774FBC" w:rsidRPr="00F5570E" w:rsidRDefault="00774FBC" w:rsidP="002230F1">
            <w:pPr>
              <w:rPr>
                <w:sz w:val="13"/>
                <w:szCs w:val="13"/>
                <w:lang w:val="ro-RO"/>
              </w:rPr>
            </w:pPr>
            <w:r w:rsidRPr="00F5570E">
              <w:rPr>
                <w:sz w:val="13"/>
                <w:szCs w:val="13"/>
                <w:lang w:val="ro-RO"/>
              </w:rPr>
              <w:t>Studii de securitate</w:t>
            </w:r>
          </w:p>
        </w:tc>
        <w:tc>
          <w:tcPr>
            <w:tcW w:w="1122" w:type="dxa"/>
            <w:vMerge/>
            <w:vAlign w:val="center"/>
          </w:tcPr>
          <w:p w:rsidR="00774FBC" w:rsidRPr="00F5570E" w:rsidRDefault="00774FBC" w:rsidP="0078782D">
            <w:pPr>
              <w:rPr>
                <w:sz w:val="13"/>
                <w:szCs w:val="13"/>
                <w:lang w:val="ro-RO"/>
              </w:rPr>
            </w:pPr>
          </w:p>
        </w:tc>
        <w:tc>
          <w:tcPr>
            <w:tcW w:w="4421" w:type="dxa"/>
            <w:vMerge/>
            <w:vAlign w:val="center"/>
          </w:tcPr>
          <w:p w:rsidR="00774FBC" w:rsidRPr="00F5570E" w:rsidRDefault="00774FBC" w:rsidP="0078782D">
            <w:pPr>
              <w:rPr>
                <w:sz w:val="13"/>
                <w:szCs w:val="13"/>
                <w:lang w:val="ro-RO"/>
              </w:rPr>
            </w:pPr>
          </w:p>
        </w:tc>
        <w:tc>
          <w:tcPr>
            <w:tcW w:w="935" w:type="dxa"/>
            <w:vMerge/>
            <w:tcBorders>
              <w:right w:val="thinThickSmallGap" w:sz="24" w:space="0" w:color="auto"/>
            </w:tcBorders>
            <w:vAlign w:val="center"/>
          </w:tcPr>
          <w:p w:rsidR="00774FBC" w:rsidRPr="00F5570E" w:rsidRDefault="00774FBC" w:rsidP="0078782D">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774FBC" w:rsidRPr="00F5570E" w:rsidRDefault="00774FBC" w:rsidP="0078782D">
            <w:pPr>
              <w:pStyle w:val="Heading4"/>
              <w:jc w:val="center"/>
              <w:rPr>
                <w:sz w:val="18"/>
                <w:szCs w:val="18"/>
                <w:lang w:val="ro-RO"/>
              </w:rPr>
            </w:pPr>
          </w:p>
        </w:tc>
      </w:tr>
      <w:tr w:rsidR="00F5570E" w:rsidRPr="00F5570E" w:rsidTr="00D128E9">
        <w:trPr>
          <w:cantSplit/>
          <w:trHeight w:val="309"/>
          <w:jc w:val="center"/>
        </w:trPr>
        <w:tc>
          <w:tcPr>
            <w:tcW w:w="1008" w:type="dxa"/>
            <w:vMerge/>
            <w:tcBorders>
              <w:left w:val="thinThickSmallGap" w:sz="24" w:space="0" w:color="auto"/>
            </w:tcBorders>
            <w:vAlign w:val="center"/>
          </w:tcPr>
          <w:p w:rsidR="00BE08C5" w:rsidRPr="00F5570E" w:rsidRDefault="00BE08C5" w:rsidP="0078782D">
            <w:pPr>
              <w:jc w:val="center"/>
              <w:rPr>
                <w:b/>
                <w:bCs/>
                <w:sz w:val="14"/>
                <w:szCs w:val="14"/>
                <w:lang w:val="ro-RO"/>
              </w:rPr>
            </w:pPr>
          </w:p>
        </w:tc>
        <w:tc>
          <w:tcPr>
            <w:tcW w:w="886" w:type="dxa"/>
            <w:vMerge/>
            <w:tcBorders>
              <w:right w:val="thinThickSmallGap" w:sz="24" w:space="0" w:color="auto"/>
            </w:tcBorders>
            <w:vAlign w:val="center"/>
          </w:tcPr>
          <w:p w:rsidR="00BE08C5" w:rsidRPr="00F5570E" w:rsidRDefault="00BE08C5" w:rsidP="0078782D">
            <w:pPr>
              <w:tabs>
                <w:tab w:val="left" w:pos="331"/>
              </w:tabs>
              <w:ind w:left="84"/>
              <w:rPr>
                <w:b/>
                <w:bCs/>
                <w:sz w:val="13"/>
                <w:szCs w:val="13"/>
                <w:lang w:val="ro-RO"/>
              </w:rPr>
            </w:pPr>
          </w:p>
        </w:tc>
        <w:tc>
          <w:tcPr>
            <w:tcW w:w="1122" w:type="dxa"/>
            <w:vMerge/>
            <w:tcBorders>
              <w:left w:val="nil"/>
            </w:tcBorders>
            <w:vAlign w:val="center"/>
          </w:tcPr>
          <w:p w:rsidR="00BE08C5" w:rsidRPr="00F5570E" w:rsidRDefault="00BE08C5" w:rsidP="00346CF3">
            <w:pPr>
              <w:jc w:val="center"/>
              <w:rPr>
                <w:sz w:val="12"/>
                <w:szCs w:val="12"/>
                <w:lang w:val="ro-RO"/>
              </w:rPr>
            </w:pPr>
          </w:p>
        </w:tc>
        <w:tc>
          <w:tcPr>
            <w:tcW w:w="1988" w:type="dxa"/>
            <w:tcBorders>
              <w:left w:val="nil"/>
            </w:tcBorders>
            <w:vAlign w:val="center"/>
          </w:tcPr>
          <w:p w:rsidR="00BE08C5" w:rsidRPr="00F5570E" w:rsidRDefault="00BE08C5" w:rsidP="00346CF3">
            <w:pPr>
              <w:jc w:val="center"/>
              <w:rPr>
                <w:sz w:val="12"/>
                <w:szCs w:val="12"/>
                <w:lang w:val="ro-RO"/>
              </w:rPr>
            </w:pPr>
            <w:r w:rsidRPr="00F5570E">
              <w:rPr>
                <w:sz w:val="12"/>
                <w:szCs w:val="12"/>
                <w:lang w:val="ro-RO"/>
              </w:rPr>
              <w:t>RELAŢII INTERNAŢIONALE ŞI STUDII EUROPENE</w:t>
            </w:r>
          </w:p>
        </w:tc>
        <w:tc>
          <w:tcPr>
            <w:tcW w:w="2500" w:type="dxa"/>
            <w:tcBorders>
              <w:left w:val="nil"/>
            </w:tcBorders>
            <w:vAlign w:val="center"/>
          </w:tcPr>
          <w:p w:rsidR="00BE08C5" w:rsidRPr="00F5570E" w:rsidRDefault="00BE08C5" w:rsidP="00346CF3">
            <w:pPr>
              <w:rPr>
                <w:sz w:val="13"/>
                <w:szCs w:val="13"/>
                <w:lang w:val="ro-RO"/>
              </w:rPr>
            </w:pPr>
            <w:r w:rsidRPr="00F5570E">
              <w:rPr>
                <w:sz w:val="13"/>
                <w:szCs w:val="13"/>
                <w:lang w:val="ro-RO"/>
              </w:rPr>
              <w:t>Relaţii internaţionale şi studii europene</w:t>
            </w:r>
          </w:p>
        </w:tc>
        <w:tc>
          <w:tcPr>
            <w:tcW w:w="1122" w:type="dxa"/>
            <w:vMerge/>
            <w:vAlign w:val="center"/>
          </w:tcPr>
          <w:p w:rsidR="00BE08C5" w:rsidRPr="00F5570E" w:rsidRDefault="00BE08C5" w:rsidP="0078782D">
            <w:pPr>
              <w:rPr>
                <w:sz w:val="13"/>
                <w:szCs w:val="13"/>
                <w:lang w:val="ro-RO"/>
              </w:rPr>
            </w:pPr>
          </w:p>
        </w:tc>
        <w:tc>
          <w:tcPr>
            <w:tcW w:w="4421" w:type="dxa"/>
            <w:vMerge/>
            <w:vAlign w:val="center"/>
          </w:tcPr>
          <w:p w:rsidR="00BE08C5" w:rsidRPr="00F5570E" w:rsidRDefault="00BE08C5" w:rsidP="0078782D">
            <w:pPr>
              <w:rPr>
                <w:sz w:val="13"/>
                <w:szCs w:val="13"/>
                <w:lang w:val="ro-RO"/>
              </w:rPr>
            </w:pPr>
          </w:p>
        </w:tc>
        <w:tc>
          <w:tcPr>
            <w:tcW w:w="935" w:type="dxa"/>
            <w:vMerge/>
            <w:tcBorders>
              <w:right w:val="thinThickSmallGap" w:sz="24" w:space="0" w:color="auto"/>
            </w:tcBorders>
            <w:vAlign w:val="center"/>
          </w:tcPr>
          <w:p w:rsidR="00BE08C5" w:rsidRPr="00F5570E" w:rsidRDefault="00BE08C5" w:rsidP="0078782D">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E08C5" w:rsidRPr="00F5570E" w:rsidRDefault="00BE08C5" w:rsidP="0078782D">
            <w:pPr>
              <w:pStyle w:val="Heading4"/>
              <w:jc w:val="center"/>
              <w:rPr>
                <w:sz w:val="18"/>
                <w:szCs w:val="18"/>
                <w:lang w:val="ro-RO"/>
              </w:rPr>
            </w:pPr>
          </w:p>
        </w:tc>
      </w:tr>
      <w:tr w:rsidR="00F5570E" w:rsidRPr="00F5570E" w:rsidTr="00D128E9">
        <w:trPr>
          <w:cantSplit/>
          <w:trHeight w:val="60"/>
          <w:jc w:val="center"/>
        </w:trPr>
        <w:tc>
          <w:tcPr>
            <w:tcW w:w="1008" w:type="dxa"/>
            <w:vMerge/>
            <w:tcBorders>
              <w:left w:val="thinThickSmallGap" w:sz="24" w:space="0" w:color="auto"/>
            </w:tcBorders>
            <w:vAlign w:val="center"/>
          </w:tcPr>
          <w:p w:rsidR="00BF7413" w:rsidRPr="00F5570E" w:rsidRDefault="00BF7413" w:rsidP="0078782D">
            <w:pPr>
              <w:jc w:val="center"/>
              <w:rPr>
                <w:b/>
                <w:bCs/>
                <w:sz w:val="14"/>
                <w:szCs w:val="14"/>
                <w:lang w:val="ro-RO"/>
              </w:rPr>
            </w:pPr>
          </w:p>
        </w:tc>
        <w:tc>
          <w:tcPr>
            <w:tcW w:w="886" w:type="dxa"/>
            <w:vMerge/>
            <w:tcBorders>
              <w:right w:val="thinThickSmallGap" w:sz="24" w:space="0" w:color="auto"/>
            </w:tcBorders>
            <w:vAlign w:val="center"/>
          </w:tcPr>
          <w:p w:rsidR="00BF7413" w:rsidRPr="00F5570E" w:rsidRDefault="00BF7413" w:rsidP="0078782D">
            <w:pPr>
              <w:tabs>
                <w:tab w:val="left" w:pos="331"/>
              </w:tabs>
              <w:ind w:left="84"/>
              <w:rPr>
                <w:b/>
                <w:bCs/>
                <w:sz w:val="13"/>
                <w:szCs w:val="13"/>
                <w:lang w:val="ro-RO"/>
              </w:rPr>
            </w:pPr>
          </w:p>
        </w:tc>
        <w:tc>
          <w:tcPr>
            <w:tcW w:w="1122" w:type="dxa"/>
            <w:vMerge/>
            <w:tcBorders>
              <w:left w:val="nil"/>
            </w:tcBorders>
            <w:vAlign w:val="center"/>
          </w:tcPr>
          <w:p w:rsidR="00BF7413" w:rsidRPr="00F5570E" w:rsidRDefault="00BF7413" w:rsidP="00346CF3">
            <w:pPr>
              <w:jc w:val="center"/>
              <w:rPr>
                <w:sz w:val="12"/>
                <w:szCs w:val="12"/>
                <w:lang w:val="ro-RO"/>
              </w:rPr>
            </w:pPr>
          </w:p>
        </w:tc>
        <w:tc>
          <w:tcPr>
            <w:tcW w:w="1988" w:type="dxa"/>
            <w:vMerge w:val="restart"/>
            <w:tcBorders>
              <w:left w:val="nil"/>
            </w:tcBorders>
            <w:vAlign w:val="center"/>
          </w:tcPr>
          <w:p w:rsidR="00BF7413" w:rsidRPr="00F5570E" w:rsidRDefault="00BF7413" w:rsidP="00346CF3">
            <w:pPr>
              <w:jc w:val="center"/>
              <w:rPr>
                <w:sz w:val="12"/>
                <w:szCs w:val="12"/>
                <w:lang w:val="ro-RO"/>
              </w:rPr>
            </w:pPr>
            <w:r w:rsidRPr="00F5570E">
              <w:rPr>
                <w:sz w:val="12"/>
                <w:szCs w:val="12"/>
                <w:lang w:val="ro-RO"/>
              </w:rPr>
              <w:t xml:space="preserve">ŞTIINŢE ADMINISTRATIVE            </w:t>
            </w:r>
          </w:p>
        </w:tc>
        <w:tc>
          <w:tcPr>
            <w:tcW w:w="2500" w:type="dxa"/>
            <w:tcBorders>
              <w:left w:val="nil"/>
            </w:tcBorders>
            <w:vAlign w:val="center"/>
          </w:tcPr>
          <w:p w:rsidR="00BF7413" w:rsidRPr="00F5570E" w:rsidRDefault="00BF7413" w:rsidP="00346CF3">
            <w:pPr>
              <w:rPr>
                <w:sz w:val="13"/>
                <w:szCs w:val="13"/>
                <w:lang w:val="ro-RO"/>
              </w:rPr>
            </w:pPr>
            <w:r w:rsidRPr="00F5570E">
              <w:rPr>
                <w:sz w:val="13"/>
                <w:szCs w:val="13"/>
                <w:lang w:val="ro-RO"/>
              </w:rPr>
              <w:t>Administraţie publică</w:t>
            </w:r>
          </w:p>
        </w:tc>
        <w:tc>
          <w:tcPr>
            <w:tcW w:w="1122" w:type="dxa"/>
            <w:vMerge/>
            <w:vAlign w:val="center"/>
          </w:tcPr>
          <w:p w:rsidR="00BF7413" w:rsidRPr="00F5570E" w:rsidRDefault="00BF7413" w:rsidP="0078782D">
            <w:pPr>
              <w:rPr>
                <w:sz w:val="13"/>
                <w:szCs w:val="13"/>
                <w:lang w:val="ro-RO"/>
              </w:rPr>
            </w:pPr>
          </w:p>
        </w:tc>
        <w:tc>
          <w:tcPr>
            <w:tcW w:w="4421" w:type="dxa"/>
            <w:vMerge/>
            <w:vAlign w:val="center"/>
          </w:tcPr>
          <w:p w:rsidR="00BF7413" w:rsidRPr="00F5570E" w:rsidRDefault="00BF7413" w:rsidP="0078782D">
            <w:pPr>
              <w:rPr>
                <w:sz w:val="13"/>
                <w:szCs w:val="13"/>
                <w:lang w:val="ro-RO"/>
              </w:rPr>
            </w:pPr>
          </w:p>
        </w:tc>
        <w:tc>
          <w:tcPr>
            <w:tcW w:w="935" w:type="dxa"/>
            <w:vMerge/>
            <w:tcBorders>
              <w:right w:val="thinThickSmallGap" w:sz="24" w:space="0" w:color="auto"/>
            </w:tcBorders>
            <w:vAlign w:val="center"/>
          </w:tcPr>
          <w:p w:rsidR="00BF7413" w:rsidRPr="00F5570E" w:rsidRDefault="00BF7413" w:rsidP="0078782D">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F7413" w:rsidRPr="00F5570E" w:rsidRDefault="00BF7413" w:rsidP="0078782D">
            <w:pPr>
              <w:pStyle w:val="Heading4"/>
              <w:jc w:val="center"/>
              <w:rPr>
                <w:sz w:val="18"/>
                <w:szCs w:val="18"/>
                <w:lang w:val="ro-RO"/>
              </w:rPr>
            </w:pPr>
          </w:p>
        </w:tc>
      </w:tr>
      <w:tr w:rsidR="00F5570E" w:rsidRPr="00F5570E" w:rsidTr="00D128E9">
        <w:trPr>
          <w:cantSplit/>
          <w:trHeight w:val="60"/>
          <w:jc w:val="center"/>
        </w:trPr>
        <w:tc>
          <w:tcPr>
            <w:tcW w:w="1008" w:type="dxa"/>
            <w:vMerge/>
            <w:tcBorders>
              <w:left w:val="thinThickSmallGap" w:sz="24" w:space="0" w:color="auto"/>
            </w:tcBorders>
            <w:vAlign w:val="center"/>
          </w:tcPr>
          <w:p w:rsidR="00BF7413" w:rsidRPr="00F5570E" w:rsidRDefault="00BF7413" w:rsidP="0078782D">
            <w:pPr>
              <w:jc w:val="center"/>
              <w:rPr>
                <w:b/>
                <w:bCs/>
                <w:sz w:val="14"/>
                <w:szCs w:val="14"/>
                <w:lang w:val="ro-RO"/>
              </w:rPr>
            </w:pPr>
          </w:p>
        </w:tc>
        <w:tc>
          <w:tcPr>
            <w:tcW w:w="886" w:type="dxa"/>
            <w:vMerge/>
            <w:tcBorders>
              <w:right w:val="thinThickSmallGap" w:sz="24" w:space="0" w:color="auto"/>
            </w:tcBorders>
            <w:vAlign w:val="center"/>
          </w:tcPr>
          <w:p w:rsidR="00BF7413" w:rsidRPr="00F5570E" w:rsidRDefault="00BF7413" w:rsidP="0078782D">
            <w:pPr>
              <w:tabs>
                <w:tab w:val="left" w:pos="331"/>
              </w:tabs>
              <w:ind w:left="84"/>
              <w:rPr>
                <w:b/>
                <w:bCs/>
                <w:sz w:val="13"/>
                <w:szCs w:val="13"/>
                <w:lang w:val="ro-RO"/>
              </w:rPr>
            </w:pPr>
          </w:p>
        </w:tc>
        <w:tc>
          <w:tcPr>
            <w:tcW w:w="1122" w:type="dxa"/>
            <w:vMerge/>
            <w:tcBorders>
              <w:left w:val="nil"/>
            </w:tcBorders>
            <w:vAlign w:val="center"/>
          </w:tcPr>
          <w:p w:rsidR="00BF7413" w:rsidRPr="00F5570E" w:rsidRDefault="00BF7413" w:rsidP="00346CF3">
            <w:pPr>
              <w:jc w:val="center"/>
              <w:rPr>
                <w:sz w:val="12"/>
                <w:szCs w:val="12"/>
                <w:lang w:val="ro-RO"/>
              </w:rPr>
            </w:pPr>
          </w:p>
        </w:tc>
        <w:tc>
          <w:tcPr>
            <w:tcW w:w="1988" w:type="dxa"/>
            <w:vMerge/>
            <w:tcBorders>
              <w:left w:val="nil"/>
            </w:tcBorders>
            <w:vAlign w:val="center"/>
          </w:tcPr>
          <w:p w:rsidR="00BF7413" w:rsidRPr="00F5570E" w:rsidRDefault="00BF7413" w:rsidP="00346CF3">
            <w:pPr>
              <w:jc w:val="center"/>
              <w:rPr>
                <w:sz w:val="12"/>
                <w:szCs w:val="12"/>
                <w:lang w:val="ro-RO"/>
              </w:rPr>
            </w:pPr>
          </w:p>
        </w:tc>
        <w:tc>
          <w:tcPr>
            <w:tcW w:w="2500" w:type="dxa"/>
            <w:tcBorders>
              <w:left w:val="nil"/>
            </w:tcBorders>
            <w:vAlign w:val="center"/>
          </w:tcPr>
          <w:p w:rsidR="00BF7413" w:rsidRPr="00F5570E" w:rsidRDefault="00BF7413" w:rsidP="00346CF3">
            <w:pPr>
              <w:rPr>
                <w:sz w:val="13"/>
                <w:szCs w:val="13"/>
                <w:lang w:val="ro-RO"/>
              </w:rPr>
            </w:pPr>
            <w:r w:rsidRPr="00F5570E">
              <w:rPr>
                <w:sz w:val="13"/>
                <w:szCs w:val="13"/>
                <w:lang w:val="ro-RO"/>
              </w:rPr>
              <w:t>Administraţie europeană</w:t>
            </w:r>
          </w:p>
        </w:tc>
        <w:tc>
          <w:tcPr>
            <w:tcW w:w="1122" w:type="dxa"/>
            <w:vMerge/>
            <w:vAlign w:val="center"/>
          </w:tcPr>
          <w:p w:rsidR="00BF7413" w:rsidRPr="00F5570E" w:rsidRDefault="00BF7413" w:rsidP="0078782D">
            <w:pPr>
              <w:rPr>
                <w:sz w:val="13"/>
                <w:szCs w:val="13"/>
                <w:lang w:val="ro-RO"/>
              </w:rPr>
            </w:pPr>
          </w:p>
        </w:tc>
        <w:tc>
          <w:tcPr>
            <w:tcW w:w="4421" w:type="dxa"/>
            <w:vMerge/>
            <w:vAlign w:val="center"/>
          </w:tcPr>
          <w:p w:rsidR="00BF7413" w:rsidRPr="00F5570E" w:rsidRDefault="00BF7413" w:rsidP="0078782D">
            <w:pPr>
              <w:rPr>
                <w:sz w:val="13"/>
                <w:szCs w:val="13"/>
                <w:lang w:val="ro-RO"/>
              </w:rPr>
            </w:pPr>
          </w:p>
        </w:tc>
        <w:tc>
          <w:tcPr>
            <w:tcW w:w="935" w:type="dxa"/>
            <w:vMerge/>
            <w:tcBorders>
              <w:right w:val="thinThickSmallGap" w:sz="24" w:space="0" w:color="auto"/>
            </w:tcBorders>
            <w:vAlign w:val="center"/>
          </w:tcPr>
          <w:p w:rsidR="00BF7413" w:rsidRPr="00F5570E" w:rsidRDefault="00BF7413" w:rsidP="0078782D">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F7413" w:rsidRPr="00F5570E" w:rsidRDefault="00BF7413" w:rsidP="0078782D">
            <w:pPr>
              <w:pStyle w:val="Heading4"/>
              <w:jc w:val="center"/>
              <w:rPr>
                <w:sz w:val="18"/>
                <w:szCs w:val="18"/>
                <w:lang w:val="ro-RO"/>
              </w:rPr>
            </w:pPr>
          </w:p>
        </w:tc>
      </w:tr>
      <w:tr w:rsidR="00F5570E" w:rsidRPr="00F5570E" w:rsidTr="00D128E9">
        <w:trPr>
          <w:cantSplit/>
          <w:trHeight w:val="60"/>
          <w:jc w:val="center"/>
        </w:trPr>
        <w:tc>
          <w:tcPr>
            <w:tcW w:w="1008" w:type="dxa"/>
            <w:vMerge/>
            <w:tcBorders>
              <w:left w:val="thinThickSmallGap" w:sz="24" w:space="0" w:color="auto"/>
            </w:tcBorders>
            <w:vAlign w:val="center"/>
          </w:tcPr>
          <w:p w:rsidR="00BF7413" w:rsidRPr="00F5570E" w:rsidRDefault="00BF7413" w:rsidP="0078782D">
            <w:pPr>
              <w:jc w:val="center"/>
              <w:rPr>
                <w:b/>
                <w:bCs/>
                <w:sz w:val="14"/>
                <w:szCs w:val="14"/>
                <w:lang w:val="ro-RO"/>
              </w:rPr>
            </w:pPr>
          </w:p>
        </w:tc>
        <w:tc>
          <w:tcPr>
            <w:tcW w:w="886" w:type="dxa"/>
            <w:vMerge/>
            <w:tcBorders>
              <w:right w:val="thinThickSmallGap" w:sz="24" w:space="0" w:color="auto"/>
            </w:tcBorders>
            <w:vAlign w:val="center"/>
          </w:tcPr>
          <w:p w:rsidR="00BF7413" w:rsidRPr="00F5570E" w:rsidRDefault="00BF7413" w:rsidP="0078782D">
            <w:pPr>
              <w:tabs>
                <w:tab w:val="left" w:pos="331"/>
              </w:tabs>
              <w:ind w:left="84"/>
              <w:rPr>
                <w:b/>
                <w:bCs/>
                <w:sz w:val="13"/>
                <w:szCs w:val="13"/>
                <w:lang w:val="ro-RO"/>
              </w:rPr>
            </w:pPr>
          </w:p>
        </w:tc>
        <w:tc>
          <w:tcPr>
            <w:tcW w:w="1122" w:type="dxa"/>
            <w:vMerge/>
            <w:tcBorders>
              <w:left w:val="nil"/>
            </w:tcBorders>
            <w:vAlign w:val="center"/>
          </w:tcPr>
          <w:p w:rsidR="00BF7413" w:rsidRPr="00F5570E" w:rsidRDefault="00BF7413" w:rsidP="00346CF3">
            <w:pPr>
              <w:jc w:val="center"/>
              <w:rPr>
                <w:sz w:val="12"/>
                <w:szCs w:val="12"/>
                <w:lang w:val="ro-RO"/>
              </w:rPr>
            </w:pPr>
          </w:p>
        </w:tc>
        <w:tc>
          <w:tcPr>
            <w:tcW w:w="1988" w:type="dxa"/>
            <w:vMerge/>
            <w:tcBorders>
              <w:left w:val="nil"/>
            </w:tcBorders>
            <w:vAlign w:val="center"/>
          </w:tcPr>
          <w:p w:rsidR="00BF7413" w:rsidRPr="00F5570E" w:rsidRDefault="00BF7413" w:rsidP="00346CF3">
            <w:pPr>
              <w:jc w:val="center"/>
              <w:rPr>
                <w:sz w:val="12"/>
                <w:szCs w:val="12"/>
                <w:lang w:val="ro-RO"/>
              </w:rPr>
            </w:pPr>
          </w:p>
        </w:tc>
        <w:tc>
          <w:tcPr>
            <w:tcW w:w="2500" w:type="dxa"/>
            <w:tcBorders>
              <w:left w:val="nil"/>
            </w:tcBorders>
            <w:vAlign w:val="center"/>
          </w:tcPr>
          <w:p w:rsidR="00BF7413" w:rsidRPr="00F5570E" w:rsidRDefault="00BF7413" w:rsidP="00391D22">
            <w:pPr>
              <w:rPr>
                <w:sz w:val="13"/>
                <w:szCs w:val="13"/>
                <w:lang w:val="ro-RO"/>
              </w:rPr>
            </w:pPr>
            <w:r w:rsidRPr="00F5570E">
              <w:rPr>
                <w:sz w:val="13"/>
                <w:szCs w:val="13"/>
                <w:lang w:val="ro-RO"/>
              </w:rPr>
              <w:t>Servicii şi politici de sănătate publică</w:t>
            </w:r>
          </w:p>
        </w:tc>
        <w:tc>
          <w:tcPr>
            <w:tcW w:w="1122" w:type="dxa"/>
            <w:vMerge/>
            <w:vAlign w:val="center"/>
          </w:tcPr>
          <w:p w:rsidR="00BF7413" w:rsidRPr="00F5570E" w:rsidRDefault="00BF7413" w:rsidP="0078782D">
            <w:pPr>
              <w:rPr>
                <w:sz w:val="13"/>
                <w:szCs w:val="13"/>
                <w:lang w:val="ro-RO"/>
              </w:rPr>
            </w:pPr>
          </w:p>
        </w:tc>
        <w:tc>
          <w:tcPr>
            <w:tcW w:w="4421" w:type="dxa"/>
            <w:vMerge/>
            <w:vAlign w:val="center"/>
          </w:tcPr>
          <w:p w:rsidR="00BF7413" w:rsidRPr="00F5570E" w:rsidRDefault="00BF7413" w:rsidP="0078782D">
            <w:pPr>
              <w:rPr>
                <w:sz w:val="13"/>
                <w:szCs w:val="13"/>
                <w:lang w:val="ro-RO"/>
              </w:rPr>
            </w:pPr>
          </w:p>
        </w:tc>
        <w:tc>
          <w:tcPr>
            <w:tcW w:w="935" w:type="dxa"/>
            <w:vMerge/>
            <w:tcBorders>
              <w:right w:val="thinThickSmallGap" w:sz="24" w:space="0" w:color="auto"/>
            </w:tcBorders>
            <w:vAlign w:val="center"/>
          </w:tcPr>
          <w:p w:rsidR="00BF7413" w:rsidRPr="00F5570E" w:rsidRDefault="00BF7413" w:rsidP="0078782D">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F7413" w:rsidRPr="00F5570E" w:rsidRDefault="00BF7413" w:rsidP="0078782D">
            <w:pPr>
              <w:pStyle w:val="Heading4"/>
              <w:jc w:val="center"/>
              <w:rPr>
                <w:sz w:val="18"/>
                <w:szCs w:val="18"/>
                <w:lang w:val="ro-RO"/>
              </w:rPr>
            </w:pPr>
          </w:p>
        </w:tc>
      </w:tr>
      <w:tr w:rsidR="00F5570E" w:rsidRPr="00F5570E" w:rsidTr="00D128E9">
        <w:trPr>
          <w:cantSplit/>
          <w:trHeight w:val="60"/>
          <w:jc w:val="center"/>
        </w:trPr>
        <w:tc>
          <w:tcPr>
            <w:tcW w:w="1008" w:type="dxa"/>
            <w:vMerge/>
            <w:tcBorders>
              <w:left w:val="thinThickSmallGap" w:sz="24" w:space="0" w:color="auto"/>
            </w:tcBorders>
            <w:vAlign w:val="center"/>
          </w:tcPr>
          <w:p w:rsidR="00BF7413" w:rsidRPr="00F5570E" w:rsidRDefault="00BF7413" w:rsidP="0078782D">
            <w:pPr>
              <w:jc w:val="center"/>
              <w:rPr>
                <w:b/>
                <w:bCs/>
                <w:sz w:val="14"/>
                <w:szCs w:val="14"/>
                <w:lang w:val="ro-RO"/>
              </w:rPr>
            </w:pPr>
          </w:p>
        </w:tc>
        <w:tc>
          <w:tcPr>
            <w:tcW w:w="886" w:type="dxa"/>
            <w:vMerge/>
            <w:tcBorders>
              <w:right w:val="thinThickSmallGap" w:sz="24" w:space="0" w:color="auto"/>
            </w:tcBorders>
            <w:vAlign w:val="center"/>
          </w:tcPr>
          <w:p w:rsidR="00BF7413" w:rsidRPr="00F5570E" w:rsidRDefault="00BF7413" w:rsidP="0078782D">
            <w:pPr>
              <w:tabs>
                <w:tab w:val="left" w:pos="331"/>
              </w:tabs>
              <w:ind w:left="84"/>
              <w:rPr>
                <w:b/>
                <w:bCs/>
                <w:sz w:val="13"/>
                <w:szCs w:val="13"/>
                <w:lang w:val="ro-RO"/>
              </w:rPr>
            </w:pPr>
          </w:p>
        </w:tc>
        <w:tc>
          <w:tcPr>
            <w:tcW w:w="1122" w:type="dxa"/>
            <w:vMerge/>
            <w:tcBorders>
              <w:left w:val="nil"/>
            </w:tcBorders>
            <w:vAlign w:val="center"/>
          </w:tcPr>
          <w:p w:rsidR="00BF7413" w:rsidRPr="00F5570E" w:rsidRDefault="00BF7413" w:rsidP="00346CF3">
            <w:pPr>
              <w:jc w:val="center"/>
              <w:rPr>
                <w:sz w:val="12"/>
                <w:szCs w:val="12"/>
                <w:lang w:val="ro-RO"/>
              </w:rPr>
            </w:pPr>
          </w:p>
        </w:tc>
        <w:tc>
          <w:tcPr>
            <w:tcW w:w="1988" w:type="dxa"/>
            <w:vMerge/>
            <w:tcBorders>
              <w:left w:val="nil"/>
            </w:tcBorders>
            <w:vAlign w:val="center"/>
          </w:tcPr>
          <w:p w:rsidR="00BF7413" w:rsidRPr="00F5570E" w:rsidRDefault="00BF7413" w:rsidP="00346CF3">
            <w:pPr>
              <w:jc w:val="center"/>
              <w:rPr>
                <w:sz w:val="12"/>
                <w:szCs w:val="12"/>
                <w:lang w:val="ro-RO"/>
              </w:rPr>
            </w:pPr>
          </w:p>
        </w:tc>
        <w:tc>
          <w:tcPr>
            <w:tcW w:w="2500" w:type="dxa"/>
            <w:tcBorders>
              <w:left w:val="nil"/>
            </w:tcBorders>
            <w:vAlign w:val="center"/>
          </w:tcPr>
          <w:p w:rsidR="00BF7413" w:rsidRPr="00F5570E" w:rsidRDefault="00BF7413" w:rsidP="00391D22">
            <w:pPr>
              <w:rPr>
                <w:sz w:val="13"/>
                <w:szCs w:val="13"/>
                <w:lang w:val="ro-RO"/>
              </w:rPr>
            </w:pPr>
            <w:r w:rsidRPr="00F5570E">
              <w:rPr>
                <w:sz w:val="13"/>
                <w:szCs w:val="13"/>
                <w:lang w:val="ro-RO"/>
              </w:rPr>
              <w:t>Asistenţă managerială şi secretariat</w:t>
            </w:r>
          </w:p>
        </w:tc>
        <w:tc>
          <w:tcPr>
            <w:tcW w:w="1122" w:type="dxa"/>
            <w:vMerge/>
            <w:vAlign w:val="center"/>
          </w:tcPr>
          <w:p w:rsidR="00BF7413" w:rsidRPr="00F5570E" w:rsidRDefault="00BF7413" w:rsidP="0078782D">
            <w:pPr>
              <w:rPr>
                <w:sz w:val="13"/>
                <w:szCs w:val="13"/>
                <w:lang w:val="ro-RO"/>
              </w:rPr>
            </w:pPr>
          </w:p>
        </w:tc>
        <w:tc>
          <w:tcPr>
            <w:tcW w:w="4421" w:type="dxa"/>
            <w:vMerge/>
            <w:vAlign w:val="center"/>
          </w:tcPr>
          <w:p w:rsidR="00BF7413" w:rsidRPr="00F5570E" w:rsidRDefault="00BF7413" w:rsidP="0078782D">
            <w:pPr>
              <w:rPr>
                <w:sz w:val="13"/>
                <w:szCs w:val="13"/>
                <w:lang w:val="ro-RO"/>
              </w:rPr>
            </w:pPr>
          </w:p>
        </w:tc>
        <w:tc>
          <w:tcPr>
            <w:tcW w:w="935" w:type="dxa"/>
            <w:vMerge/>
            <w:tcBorders>
              <w:right w:val="thinThickSmallGap" w:sz="24" w:space="0" w:color="auto"/>
            </w:tcBorders>
            <w:vAlign w:val="center"/>
          </w:tcPr>
          <w:p w:rsidR="00BF7413" w:rsidRPr="00F5570E" w:rsidRDefault="00BF7413" w:rsidP="0078782D">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F7413" w:rsidRPr="00F5570E" w:rsidRDefault="00BF7413" w:rsidP="0078782D">
            <w:pPr>
              <w:pStyle w:val="Heading4"/>
              <w:jc w:val="center"/>
              <w:rPr>
                <w:sz w:val="18"/>
                <w:szCs w:val="18"/>
                <w:lang w:val="ro-RO"/>
              </w:rPr>
            </w:pPr>
          </w:p>
        </w:tc>
      </w:tr>
      <w:tr w:rsidR="00F5570E" w:rsidRPr="00F5570E" w:rsidTr="00D128E9">
        <w:trPr>
          <w:cantSplit/>
          <w:trHeight w:val="100"/>
          <w:jc w:val="center"/>
        </w:trPr>
        <w:tc>
          <w:tcPr>
            <w:tcW w:w="1008" w:type="dxa"/>
            <w:vMerge/>
            <w:tcBorders>
              <w:left w:val="thinThickSmallGap" w:sz="24" w:space="0" w:color="auto"/>
            </w:tcBorders>
            <w:vAlign w:val="center"/>
          </w:tcPr>
          <w:p w:rsidR="00735744" w:rsidRPr="00F5570E" w:rsidRDefault="00735744" w:rsidP="0078782D">
            <w:pPr>
              <w:jc w:val="center"/>
              <w:rPr>
                <w:b/>
                <w:bCs/>
                <w:sz w:val="14"/>
                <w:szCs w:val="14"/>
                <w:lang w:val="ro-RO"/>
              </w:rPr>
            </w:pPr>
          </w:p>
        </w:tc>
        <w:tc>
          <w:tcPr>
            <w:tcW w:w="886" w:type="dxa"/>
            <w:vMerge/>
            <w:tcBorders>
              <w:right w:val="thinThickSmallGap" w:sz="24" w:space="0" w:color="auto"/>
            </w:tcBorders>
            <w:vAlign w:val="center"/>
          </w:tcPr>
          <w:p w:rsidR="00735744" w:rsidRPr="00F5570E" w:rsidRDefault="00735744" w:rsidP="0078782D">
            <w:pPr>
              <w:tabs>
                <w:tab w:val="left" w:pos="331"/>
              </w:tabs>
              <w:ind w:left="84"/>
              <w:rPr>
                <w:b/>
                <w:bCs/>
                <w:sz w:val="13"/>
                <w:szCs w:val="13"/>
                <w:lang w:val="ro-RO"/>
              </w:rPr>
            </w:pPr>
          </w:p>
        </w:tc>
        <w:tc>
          <w:tcPr>
            <w:tcW w:w="1122" w:type="dxa"/>
            <w:vMerge/>
            <w:tcBorders>
              <w:left w:val="nil"/>
            </w:tcBorders>
            <w:vAlign w:val="center"/>
          </w:tcPr>
          <w:p w:rsidR="00735744" w:rsidRPr="00F5570E" w:rsidRDefault="00735744" w:rsidP="00346CF3">
            <w:pPr>
              <w:jc w:val="center"/>
              <w:rPr>
                <w:sz w:val="12"/>
                <w:szCs w:val="12"/>
                <w:lang w:val="ro-RO"/>
              </w:rPr>
            </w:pPr>
          </w:p>
        </w:tc>
        <w:tc>
          <w:tcPr>
            <w:tcW w:w="1988" w:type="dxa"/>
            <w:vMerge w:val="restart"/>
            <w:tcBorders>
              <w:left w:val="nil"/>
            </w:tcBorders>
            <w:vAlign w:val="center"/>
          </w:tcPr>
          <w:p w:rsidR="00735744" w:rsidRPr="00F5570E" w:rsidRDefault="00735744" w:rsidP="00346CF3">
            <w:pPr>
              <w:jc w:val="center"/>
              <w:rPr>
                <w:sz w:val="12"/>
                <w:szCs w:val="12"/>
                <w:lang w:val="ro-RO"/>
              </w:rPr>
            </w:pPr>
            <w:r w:rsidRPr="00F5570E">
              <w:rPr>
                <w:sz w:val="12"/>
                <w:szCs w:val="12"/>
                <w:lang w:val="ro-RO"/>
              </w:rPr>
              <w:t xml:space="preserve">ŞTIINŢE </w:t>
            </w:r>
            <w:smartTag w:uri="urn:schemas-microsoft-com:office:smarttags" w:element="stockticker">
              <w:r w:rsidRPr="00F5570E">
                <w:rPr>
                  <w:sz w:val="12"/>
                  <w:szCs w:val="12"/>
                  <w:lang w:val="ro-RO"/>
                </w:rPr>
                <w:t>ALE</w:t>
              </w:r>
            </w:smartTag>
            <w:r w:rsidRPr="00F5570E">
              <w:rPr>
                <w:sz w:val="12"/>
                <w:szCs w:val="12"/>
                <w:lang w:val="ro-RO"/>
              </w:rPr>
              <w:t xml:space="preserve"> COMUNICĂRII           </w:t>
            </w:r>
          </w:p>
        </w:tc>
        <w:tc>
          <w:tcPr>
            <w:tcW w:w="2500" w:type="dxa"/>
            <w:tcBorders>
              <w:left w:val="nil"/>
            </w:tcBorders>
            <w:vAlign w:val="center"/>
          </w:tcPr>
          <w:p w:rsidR="00735744" w:rsidRPr="00F5570E" w:rsidRDefault="00735744" w:rsidP="00346CF3">
            <w:pPr>
              <w:rPr>
                <w:sz w:val="13"/>
                <w:szCs w:val="13"/>
                <w:lang w:val="ro-RO"/>
              </w:rPr>
            </w:pPr>
            <w:r w:rsidRPr="00F5570E">
              <w:rPr>
                <w:sz w:val="13"/>
                <w:szCs w:val="13"/>
                <w:lang w:val="ro-RO"/>
              </w:rPr>
              <w:t xml:space="preserve">Comunicare şi relaţii publice       </w:t>
            </w:r>
          </w:p>
        </w:tc>
        <w:tc>
          <w:tcPr>
            <w:tcW w:w="1122" w:type="dxa"/>
            <w:vMerge/>
            <w:vAlign w:val="center"/>
          </w:tcPr>
          <w:p w:rsidR="00735744" w:rsidRPr="00F5570E" w:rsidRDefault="00735744" w:rsidP="0078782D">
            <w:pPr>
              <w:rPr>
                <w:sz w:val="13"/>
                <w:szCs w:val="13"/>
                <w:lang w:val="ro-RO"/>
              </w:rPr>
            </w:pPr>
          </w:p>
        </w:tc>
        <w:tc>
          <w:tcPr>
            <w:tcW w:w="4421" w:type="dxa"/>
            <w:vMerge/>
            <w:vAlign w:val="center"/>
          </w:tcPr>
          <w:p w:rsidR="00735744" w:rsidRPr="00F5570E" w:rsidRDefault="00735744" w:rsidP="0078782D">
            <w:pPr>
              <w:rPr>
                <w:sz w:val="13"/>
                <w:szCs w:val="13"/>
                <w:lang w:val="ro-RO"/>
              </w:rPr>
            </w:pPr>
          </w:p>
        </w:tc>
        <w:tc>
          <w:tcPr>
            <w:tcW w:w="935" w:type="dxa"/>
            <w:vMerge/>
            <w:tcBorders>
              <w:right w:val="thinThickSmallGap" w:sz="24" w:space="0" w:color="auto"/>
            </w:tcBorders>
            <w:vAlign w:val="center"/>
          </w:tcPr>
          <w:p w:rsidR="00735744" w:rsidRPr="00F5570E" w:rsidRDefault="00735744" w:rsidP="0078782D">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735744" w:rsidRPr="00F5570E" w:rsidRDefault="00735744" w:rsidP="0078782D">
            <w:pPr>
              <w:pStyle w:val="Heading4"/>
              <w:jc w:val="center"/>
              <w:rPr>
                <w:sz w:val="18"/>
                <w:szCs w:val="18"/>
                <w:lang w:val="ro-RO"/>
              </w:rPr>
            </w:pPr>
          </w:p>
        </w:tc>
      </w:tr>
      <w:tr w:rsidR="00F5570E" w:rsidRPr="00F5570E" w:rsidTr="00D128E9">
        <w:trPr>
          <w:cantSplit/>
          <w:trHeight w:val="100"/>
          <w:jc w:val="center"/>
        </w:trPr>
        <w:tc>
          <w:tcPr>
            <w:tcW w:w="1008" w:type="dxa"/>
            <w:vMerge/>
            <w:tcBorders>
              <w:left w:val="thinThickSmallGap" w:sz="24" w:space="0" w:color="auto"/>
            </w:tcBorders>
            <w:vAlign w:val="center"/>
          </w:tcPr>
          <w:p w:rsidR="00735744" w:rsidRPr="00F5570E" w:rsidRDefault="00735744" w:rsidP="0078782D">
            <w:pPr>
              <w:jc w:val="center"/>
              <w:rPr>
                <w:b/>
                <w:bCs/>
                <w:sz w:val="14"/>
                <w:szCs w:val="14"/>
                <w:lang w:val="ro-RO"/>
              </w:rPr>
            </w:pPr>
          </w:p>
        </w:tc>
        <w:tc>
          <w:tcPr>
            <w:tcW w:w="886" w:type="dxa"/>
            <w:vMerge/>
            <w:tcBorders>
              <w:right w:val="thinThickSmallGap" w:sz="24" w:space="0" w:color="auto"/>
            </w:tcBorders>
            <w:vAlign w:val="center"/>
          </w:tcPr>
          <w:p w:rsidR="00735744" w:rsidRPr="00F5570E" w:rsidRDefault="00735744" w:rsidP="0078782D">
            <w:pPr>
              <w:tabs>
                <w:tab w:val="left" w:pos="331"/>
              </w:tabs>
              <w:ind w:left="84"/>
              <w:rPr>
                <w:b/>
                <w:bCs/>
                <w:sz w:val="13"/>
                <w:szCs w:val="13"/>
                <w:lang w:val="ro-RO"/>
              </w:rPr>
            </w:pPr>
          </w:p>
        </w:tc>
        <w:tc>
          <w:tcPr>
            <w:tcW w:w="1122" w:type="dxa"/>
            <w:vMerge/>
            <w:tcBorders>
              <w:left w:val="nil"/>
            </w:tcBorders>
            <w:vAlign w:val="center"/>
          </w:tcPr>
          <w:p w:rsidR="00735744" w:rsidRPr="00F5570E" w:rsidRDefault="00735744" w:rsidP="00346CF3">
            <w:pPr>
              <w:jc w:val="center"/>
              <w:rPr>
                <w:sz w:val="12"/>
                <w:szCs w:val="12"/>
                <w:lang w:val="ro-RO"/>
              </w:rPr>
            </w:pPr>
          </w:p>
        </w:tc>
        <w:tc>
          <w:tcPr>
            <w:tcW w:w="1988" w:type="dxa"/>
            <w:vMerge/>
            <w:tcBorders>
              <w:left w:val="nil"/>
            </w:tcBorders>
            <w:vAlign w:val="center"/>
          </w:tcPr>
          <w:p w:rsidR="00735744" w:rsidRPr="00F5570E" w:rsidRDefault="00735744" w:rsidP="00346CF3">
            <w:pPr>
              <w:jc w:val="center"/>
              <w:rPr>
                <w:sz w:val="12"/>
                <w:szCs w:val="12"/>
                <w:lang w:val="ro-RO"/>
              </w:rPr>
            </w:pPr>
          </w:p>
        </w:tc>
        <w:tc>
          <w:tcPr>
            <w:tcW w:w="2500" w:type="dxa"/>
            <w:tcBorders>
              <w:left w:val="nil"/>
            </w:tcBorders>
            <w:vAlign w:val="center"/>
          </w:tcPr>
          <w:p w:rsidR="00735744" w:rsidRPr="00F5570E" w:rsidRDefault="00735744" w:rsidP="00346CF3">
            <w:pPr>
              <w:rPr>
                <w:sz w:val="13"/>
                <w:szCs w:val="13"/>
                <w:lang w:val="ro-RO"/>
              </w:rPr>
            </w:pPr>
            <w:r w:rsidRPr="00F5570E">
              <w:rPr>
                <w:sz w:val="13"/>
                <w:szCs w:val="13"/>
                <w:lang w:val="ro-RO"/>
              </w:rPr>
              <w:t>Jurnalism</w:t>
            </w:r>
          </w:p>
        </w:tc>
        <w:tc>
          <w:tcPr>
            <w:tcW w:w="1122" w:type="dxa"/>
            <w:vMerge/>
            <w:vAlign w:val="center"/>
          </w:tcPr>
          <w:p w:rsidR="00735744" w:rsidRPr="00F5570E" w:rsidRDefault="00735744" w:rsidP="0078782D">
            <w:pPr>
              <w:rPr>
                <w:sz w:val="13"/>
                <w:szCs w:val="13"/>
                <w:lang w:val="ro-RO"/>
              </w:rPr>
            </w:pPr>
          </w:p>
        </w:tc>
        <w:tc>
          <w:tcPr>
            <w:tcW w:w="4421" w:type="dxa"/>
            <w:vMerge/>
            <w:vAlign w:val="center"/>
          </w:tcPr>
          <w:p w:rsidR="00735744" w:rsidRPr="00F5570E" w:rsidRDefault="00735744" w:rsidP="0078782D">
            <w:pPr>
              <w:rPr>
                <w:sz w:val="13"/>
                <w:szCs w:val="13"/>
                <w:lang w:val="ro-RO"/>
              </w:rPr>
            </w:pPr>
          </w:p>
        </w:tc>
        <w:tc>
          <w:tcPr>
            <w:tcW w:w="935" w:type="dxa"/>
            <w:vMerge/>
            <w:tcBorders>
              <w:right w:val="thinThickSmallGap" w:sz="24" w:space="0" w:color="auto"/>
            </w:tcBorders>
            <w:vAlign w:val="center"/>
          </w:tcPr>
          <w:p w:rsidR="00735744" w:rsidRPr="00F5570E" w:rsidRDefault="00735744" w:rsidP="0078782D">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735744" w:rsidRPr="00F5570E" w:rsidRDefault="00735744" w:rsidP="0078782D">
            <w:pPr>
              <w:pStyle w:val="Heading4"/>
              <w:jc w:val="center"/>
              <w:rPr>
                <w:sz w:val="18"/>
                <w:szCs w:val="18"/>
                <w:lang w:val="ro-RO"/>
              </w:rPr>
            </w:pPr>
          </w:p>
        </w:tc>
      </w:tr>
      <w:tr w:rsidR="00F5570E" w:rsidRPr="00F5570E" w:rsidTr="00D128E9">
        <w:trPr>
          <w:cantSplit/>
          <w:trHeight w:val="103"/>
          <w:jc w:val="center"/>
        </w:trPr>
        <w:tc>
          <w:tcPr>
            <w:tcW w:w="1008" w:type="dxa"/>
            <w:vMerge/>
            <w:tcBorders>
              <w:left w:val="thinThickSmallGap" w:sz="24" w:space="0" w:color="auto"/>
            </w:tcBorders>
            <w:vAlign w:val="center"/>
          </w:tcPr>
          <w:p w:rsidR="00BE08C5" w:rsidRPr="00F5570E" w:rsidRDefault="00BE08C5" w:rsidP="0078782D">
            <w:pPr>
              <w:jc w:val="center"/>
              <w:rPr>
                <w:b/>
                <w:bCs/>
                <w:sz w:val="14"/>
                <w:szCs w:val="14"/>
                <w:lang w:val="ro-RO"/>
              </w:rPr>
            </w:pPr>
          </w:p>
        </w:tc>
        <w:tc>
          <w:tcPr>
            <w:tcW w:w="886" w:type="dxa"/>
            <w:vMerge/>
            <w:tcBorders>
              <w:right w:val="thinThickSmallGap" w:sz="24" w:space="0" w:color="auto"/>
            </w:tcBorders>
            <w:vAlign w:val="center"/>
          </w:tcPr>
          <w:p w:rsidR="00BE08C5" w:rsidRPr="00F5570E" w:rsidRDefault="00BE08C5" w:rsidP="0078782D">
            <w:pPr>
              <w:tabs>
                <w:tab w:val="left" w:pos="331"/>
              </w:tabs>
              <w:ind w:left="84"/>
              <w:rPr>
                <w:b/>
                <w:bCs/>
                <w:sz w:val="13"/>
                <w:szCs w:val="13"/>
                <w:lang w:val="ro-RO"/>
              </w:rPr>
            </w:pPr>
          </w:p>
        </w:tc>
        <w:tc>
          <w:tcPr>
            <w:tcW w:w="1122" w:type="dxa"/>
            <w:vMerge/>
            <w:tcBorders>
              <w:left w:val="nil"/>
            </w:tcBorders>
            <w:vAlign w:val="center"/>
          </w:tcPr>
          <w:p w:rsidR="00BE08C5" w:rsidRPr="00F5570E" w:rsidRDefault="00BE08C5" w:rsidP="00346CF3">
            <w:pPr>
              <w:jc w:val="center"/>
              <w:rPr>
                <w:sz w:val="12"/>
                <w:szCs w:val="12"/>
                <w:lang w:val="ro-RO"/>
              </w:rPr>
            </w:pPr>
          </w:p>
        </w:tc>
        <w:tc>
          <w:tcPr>
            <w:tcW w:w="1988" w:type="dxa"/>
            <w:tcBorders>
              <w:left w:val="nil"/>
            </w:tcBorders>
            <w:vAlign w:val="center"/>
          </w:tcPr>
          <w:p w:rsidR="00BE08C5" w:rsidRPr="00F5570E" w:rsidRDefault="00BE08C5" w:rsidP="00346CF3">
            <w:pPr>
              <w:jc w:val="center"/>
              <w:rPr>
                <w:sz w:val="12"/>
                <w:szCs w:val="12"/>
                <w:lang w:val="ro-RO"/>
              </w:rPr>
            </w:pPr>
            <w:r w:rsidRPr="00F5570E">
              <w:rPr>
                <w:sz w:val="12"/>
                <w:szCs w:val="12"/>
                <w:lang w:val="ro-RO"/>
              </w:rPr>
              <w:t xml:space="preserve">ŞTIINŢE </w:t>
            </w:r>
            <w:smartTag w:uri="urn:schemas-microsoft-com:office:smarttags" w:element="stockticker">
              <w:r w:rsidRPr="00F5570E">
                <w:rPr>
                  <w:sz w:val="12"/>
                  <w:szCs w:val="12"/>
                  <w:lang w:val="ro-RO"/>
                </w:rPr>
                <w:t>ALE</w:t>
              </w:r>
            </w:smartTag>
            <w:r w:rsidRPr="00F5570E">
              <w:rPr>
                <w:sz w:val="12"/>
                <w:szCs w:val="12"/>
                <w:lang w:val="ro-RO"/>
              </w:rPr>
              <w:t xml:space="preserve"> EDUCAŢIEI             </w:t>
            </w:r>
          </w:p>
        </w:tc>
        <w:tc>
          <w:tcPr>
            <w:tcW w:w="2500" w:type="dxa"/>
            <w:tcBorders>
              <w:left w:val="nil"/>
            </w:tcBorders>
            <w:vAlign w:val="center"/>
          </w:tcPr>
          <w:p w:rsidR="00BE08C5" w:rsidRPr="00F5570E" w:rsidRDefault="00BE08C5" w:rsidP="00346CF3">
            <w:pPr>
              <w:rPr>
                <w:sz w:val="13"/>
                <w:szCs w:val="13"/>
                <w:lang w:val="ro-RO"/>
              </w:rPr>
            </w:pPr>
            <w:r w:rsidRPr="00F5570E">
              <w:rPr>
                <w:sz w:val="13"/>
                <w:szCs w:val="13"/>
                <w:lang w:val="ro-RO"/>
              </w:rPr>
              <w:t>Pedagogie</w:t>
            </w:r>
          </w:p>
        </w:tc>
        <w:tc>
          <w:tcPr>
            <w:tcW w:w="1122" w:type="dxa"/>
            <w:vMerge/>
            <w:vAlign w:val="center"/>
          </w:tcPr>
          <w:p w:rsidR="00BE08C5" w:rsidRPr="00F5570E" w:rsidRDefault="00BE08C5" w:rsidP="0078782D">
            <w:pPr>
              <w:rPr>
                <w:sz w:val="13"/>
                <w:szCs w:val="13"/>
                <w:lang w:val="ro-RO"/>
              </w:rPr>
            </w:pPr>
          </w:p>
        </w:tc>
        <w:tc>
          <w:tcPr>
            <w:tcW w:w="4421" w:type="dxa"/>
            <w:vMerge/>
            <w:vAlign w:val="center"/>
          </w:tcPr>
          <w:p w:rsidR="00BE08C5" w:rsidRPr="00F5570E" w:rsidRDefault="00BE08C5" w:rsidP="0078782D">
            <w:pPr>
              <w:rPr>
                <w:sz w:val="13"/>
                <w:szCs w:val="13"/>
                <w:lang w:val="ro-RO"/>
              </w:rPr>
            </w:pPr>
          </w:p>
        </w:tc>
        <w:tc>
          <w:tcPr>
            <w:tcW w:w="935" w:type="dxa"/>
            <w:vMerge/>
            <w:tcBorders>
              <w:right w:val="thinThickSmallGap" w:sz="24" w:space="0" w:color="auto"/>
            </w:tcBorders>
            <w:vAlign w:val="center"/>
          </w:tcPr>
          <w:p w:rsidR="00BE08C5" w:rsidRPr="00F5570E" w:rsidRDefault="00BE08C5" w:rsidP="0078782D">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E08C5" w:rsidRPr="00F5570E" w:rsidRDefault="00BE08C5" w:rsidP="0078782D">
            <w:pPr>
              <w:pStyle w:val="Heading4"/>
              <w:jc w:val="center"/>
              <w:rPr>
                <w:sz w:val="18"/>
                <w:szCs w:val="18"/>
                <w:lang w:val="ro-RO"/>
              </w:rPr>
            </w:pPr>
          </w:p>
        </w:tc>
      </w:tr>
      <w:tr w:rsidR="00F5570E" w:rsidRPr="00F5570E" w:rsidTr="00D128E9">
        <w:trPr>
          <w:cantSplit/>
          <w:trHeight w:val="61"/>
          <w:jc w:val="center"/>
        </w:trPr>
        <w:tc>
          <w:tcPr>
            <w:tcW w:w="1008" w:type="dxa"/>
            <w:vMerge/>
            <w:tcBorders>
              <w:left w:val="thinThickSmallGap" w:sz="24" w:space="0" w:color="auto"/>
            </w:tcBorders>
            <w:vAlign w:val="center"/>
          </w:tcPr>
          <w:p w:rsidR="002230F1" w:rsidRPr="00F5570E" w:rsidRDefault="002230F1" w:rsidP="0078782D">
            <w:pPr>
              <w:jc w:val="center"/>
              <w:rPr>
                <w:b/>
                <w:bCs/>
                <w:sz w:val="14"/>
                <w:szCs w:val="14"/>
                <w:lang w:val="ro-RO"/>
              </w:rPr>
            </w:pPr>
          </w:p>
        </w:tc>
        <w:tc>
          <w:tcPr>
            <w:tcW w:w="886" w:type="dxa"/>
            <w:vMerge/>
            <w:tcBorders>
              <w:right w:val="thinThickSmallGap" w:sz="24" w:space="0" w:color="auto"/>
            </w:tcBorders>
            <w:vAlign w:val="center"/>
          </w:tcPr>
          <w:p w:rsidR="002230F1" w:rsidRPr="00F5570E" w:rsidRDefault="002230F1" w:rsidP="0078782D">
            <w:pPr>
              <w:tabs>
                <w:tab w:val="left" w:pos="331"/>
              </w:tabs>
              <w:ind w:left="84"/>
              <w:rPr>
                <w:b/>
                <w:bCs/>
                <w:sz w:val="13"/>
                <w:szCs w:val="13"/>
                <w:lang w:val="ro-RO"/>
              </w:rPr>
            </w:pPr>
          </w:p>
        </w:tc>
        <w:tc>
          <w:tcPr>
            <w:tcW w:w="1122" w:type="dxa"/>
            <w:vMerge/>
            <w:tcBorders>
              <w:left w:val="nil"/>
            </w:tcBorders>
            <w:vAlign w:val="center"/>
          </w:tcPr>
          <w:p w:rsidR="002230F1" w:rsidRPr="00F5570E" w:rsidRDefault="002230F1" w:rsidP="00346CF3">
            <w:pPr>
              <w:jc w:val="center"/>
              <w:rPr>
                <w:sz w:val="12"/>
                <w:szCs w:val="12"/>
                <w:lang w:val="ro-RO"/>
              </w:rPr>
            </w:pPr>
          </w:p>
        </w:tc>
        <w:tc>
          <w:tcPr>
            <w:tcW w:w="1988" w:type="dxa"/>
            <w:vMerge w:val="restart"/>
            <w:tcBorders>
              <w:left w:val="nil"/>
            </w:tcBorders>
            <w:vAlign w:val="center"/>
          </w:tcPr>
          <w:p w:rsidR="002230F1" w:rsidRPr="00F5570E" w:rsidRDefault="002230F1" w:rsidP="00346CF3">
            <w:pPr>
              <w:jc w:val="center"/>
              <w:rPr>
                <w:sz w:val="12"/>
                <w:szCs w:val="12"/>
                <w:lang w:val="ro-RO"/>
              </w:rPr>
            </w:pPr>
            <w:r w:rsidRPr="00F5570E">
              <w:rPr>
                <w:sz w:val="12"/>
                <w:szCs w:val="12"/>
                <w:lang w:val="ro-RO"/>
              </w:rPr>
              <w:t>PSIHOLOGIE</w:t>
            </w:r>
          </w:p>
        </w:tc>
        <w:tc>
          <w:tcPr>
            <w:tcW w:w="2500" w:type="dxa"/>
            <w:tcBorders>
              <w:left w:val="nil"/>
            </w:tcBorders>
            <w:vAlign w:val="center"/>
          </w:tcPr>
          <w:p w:rsidR="002230F1" w:rsidRPr="00F5570E" w:rsidRDefault="002230F1" w:rsidP="00346CF3">
            <w:pPr>
              <w:rPr>
                <w:sz w:val="13"/>
                <w:szCs w:val="13"/>
                <w:lang w:val="ro-RO"/>
              </w:rPr>
            </w:pPr>
            <w:r w:rsidRPr="00F5570E">
              <w:rPr>
                <w:sz w:val="13"/>
                <w:szCs w:val="13"/>
                <w:lang w:val="ro-RO"/>
              </w:rPr>
              <w:t>Psihologie</w:t>
            </w:r>
          </w:p>
        </w:tc>
        <w:tc>
          <w:tcPr>
            <w:tcW w:w="1122" w:type="dxa"/>
            <w:vMerge/>
            <w:vAlign w:val="center"/>
          </w:tcPr>
          <w:p w:rsidR="002230F1" w:rsidRPr="00F5570E" w:rsidRDefault="002230F1" w:rsidP="0078782D">
            <w:pPr>
              <w:rPr>
                <w:sz w:val="13"/>
                <w:szCs w:val="13"/>
                <w:lang w:val="ro-RO"/>
              </w:rPr>
            </w:pPr>
          </w:p>
        </w:tc>
        <w:tc>
          <w:tcPr>
            <w:tcW w:w="4421" w:type="dxa"/>
            <w:vMerge/>
            <w:vAlign w:val="center"/>
          </w:tcPr>
          <w:p w:rsidR="002230F1" w:rsidRPr="00F5570E" w:rsidRDefault="002230F1" w:rsidP="0078782D">
            <w:pPr>
              <w:rPr>
                <w:sz w:val="13"/>
                <w:szCs w:val="13"/>
                <w:lang w:val="ro-RO"/>
              </w:rPr>
            </w:pPr>
          </w:p>
        </w:tc>
        <w:tc>
          <w:tcPr>
            <w:tcW w:w="935" w:type="dxa"/>
            <w:vMerge/>
            <w:tcBorders>
              <w:right w:val="thinThickSmallGap" w:sz="24" w:space="0" w:color="auto"/>
            </w:tcBorders>
            <w:vAlign w:val="center"/>
          </w:tcPr>
          <w:p w:rsidR="002230F1" w:rsidRPr="00F5570E" w:rsidRDefault="002230F1" w:rsidP="0078782D">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2230F1" w:rsidRPr="00F5570E" w:rsidRDefault="002230F1" w:rsidP="0078782D">
            <w:pPr>
              <w:pStyle w:val="Heading4"/>
              <w:jc w:val="center"/>
              <w:rPr>
                <w:sz w:val="18"/>
                <w:szCs w:val="18"/>
                <w:lang w:val="ro-RO"/>
              </w:rPr>
            </w:pPr>
          </w:p>
        </w:tc>
      </w:tr>
      <w:tr w:rsidR="00F5570E" w:rsidRPr="00F5570E" w:rsidTr="00D128E9">
        <w:trPr>
          <w:cantSplit/>
          <w:trHeight w:val="61"/>
          <w:jc w:val="center"/>
        </w:trPr>
        <w:tc>
          <w:tcPr>
            <w:tcW w:w="1008" w:type="dxa"/>
            <w:vMerge/>
            <w:tcBorders>
              <w:left w:val="thinThickSmallGap" w:sz="24" w:space="0" w:color="auto"/>
            </w:tcBorders>
            <w:vAlign w:val="center"/>
          </w:tcPr>
          <w:p w:rsidR="002230F1" w:rsidRPr="00F5570E" w:rsidRDefault="002230F1" w:rsidP="0078782D">
            <w:pPr>
              <w:jc w:val="center"/>
              <w:rPr>
                <w:b/>
                <w:bCs/>
                <w:sz w:val="14"/>
                <w:szCs w:val="14"/>
                <w:lang w:val="ro-RO"/>
              </w:rPr>
            </w:pPr>
          </w:p>
        </w:tc>
        <w:tc>
          <w:tcPr>
            <w:tcW w:w="886" w:type="dxa"/>
            <w:vMerge/>
            <w:tcBorders>
              <w:right w:val="thinThickSmallGap" w:sz="24" w:space="0" w:color="auto"/>
            </w:tcBorders>
            <w:vAlign w:val="center"/>
          </w:tcPr>
          <w:p w:rsidR="002230F1" w:rsidRPr="00F5570E" w:rsidRDefault="002230F1" w:rsidP="0078782D">
            <w:pPr>
              <w:tabs>
                <w:tab w:val="left" w:pos="331"/>
              </w:tabs>
              <w:ind w:left="84"/>
              <w:rPr>
                <w:b/>
                <w:bCs/>
                <w:sz w:val="13"/>
                <w:szCs w:val="13"/>
                <w:lang w:val="ro-RO"/>
              </w:rPr>
            </w:pPr>
          </w:p>
        </w:tc>
        <w:tc>
          <w:tcPr>
            <w:tcW w:w="1122" w:type="dxa"/>
            <w:vMerge/>
            <w:tcBorders>
              <w:left w:val="nil"/>
            </w:tcBorders>
            <w:vAlign w:val="center"/>
          </w:tcPr>
          <w:p w:rsidR="002230F1" w:rsidRPr="00F5570E" w:rsidRDefault="002230F1" w:rsidP="00346CF3">
            <w:pPr>
              <w:jc w:val="center"/>
              <w:rPr>
                <w:sz w:val="12"/>
                <w:szCs w:val="12"/>
                <w:lang w:val="ro-RO"/>
              </w:rPr>
            </w:pPr>
          </w:p>
        </w:tc>
        <w:tc>
          <w:tcPr>
            <w:tcW w:w="1988" w:type="dxa"/>
            <w:vMerge/>
            <w:tcBorders>
              <w:left w:val="nil"/>
            </w:tcBorders>
            <w:vAlign w:val="center"/>
          </w:tcPr>
          <w:p w:rsidR="002230F1" w:rsidRPr="00F5570E" w:rsidRDefault="002230F1" w:rsidP="00346CF3">
            <w:pPr>
              <w:jc w:val="center"/>
              <w:rPr>
                <w:sz w:val="12"/>
                <w:szCs w:val="12"/>
                <w:lang w:val="ro-RO"/>
              </w:rPr>
            </w:pPr>
          </w:p>
        </w:tc>
        <w:tc>
          <w:tcPr>
            <w:tcW w:w="2500" w:type="dxa"/>
            <w:tcBorders>
              <w:left w:val="nil"/>
            </w:tcBorders>
            <w:vAlign w:val="center"/>
          </w:tcPr>
          <w:p w:rsidR="002230F1" w:rsidRPr="00F5570E" w:rsidRDefault="002230F1" w:rsidP="002230F1">
            <w:pPr>
              <w:rPr>
                <w:sz w:val="14"/>
                <w:szCs w:val="14"/>
                <w:lang w:val="ro-RO"/>
              </w:rPr>
            </w:pPr>
            <w:r w:rsidRPr="00F5570E">
              <w:rPr>
                <w:sz w:val="14"/>
                <w:szCs w:val="14"/>
                <w:lang w:val="ro-RO"/>
              </w:rPr>
              <w:t>Terapie ocupaţională</w:t>
            </w:r>
          </w:p>
        </w:tc>
        <w:tc>
          <w:tcPr>
            <w:tcW w:w="1122" w:type="dxa"/>
            <w:vMerge/>
            <w:vAlign w:val="center"/>
          </w:tcPr>
          <w:p w:rsidR="002230F1" w:rsidRPr="00F5570E" w:rsidRDefault="002230F1" w:rsidP="0078782D">
            <w:pPr>
              <w:rPr>
                <w:sz w:val="13"/>
                <w:szCs w:val="13"/>
                <w:lang w:val="ro-RO"/>
              </w:rPr>
            </w:pPr>
          </w:p>
        </w:tc>
        <w:tc>
          <w:tcPr>
            <w:tcW w:w="4421" w:type="dxa"/>
            <w:vMerge/>
            <w:vAlign w:val="center"/>
          </w:tcPr>
          <w:p w:rsidR="002230F1" w:rsidRPr="00F5570E" w:rsidRDefault="002230F1" w:rsidP="0078782D">
            <w:pPr>
              <w:rPr>
                <w:sz w:val="13"/>
                <w:szCs w:val="13"/>
                <w:lang w:val="ro-RO"/>
              </w:rPr>
            </w:pPr>
          </w:p>
        </w:tc>
        <w:tc>
          <w:tcPr>
            <w:tcW w:w="935" w:type="dxa"/>
            <w:vMerge/>
            <w:tcBorders>
              <w:right w:val="thinThickSmallGap" w:sz="24" w:space="0" w:color="auto"/>
            </w:tcBorders>
            <w:vAlign w:val="center"/>
          </w:tcPr>
          <w:p w:rsidR="002230F1" w:rsidRPr="00F5570E" w:rsidRDefault="002230F1" w:rsidP="0078782D">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2230F1" w:rsidRPr="00F5570E" w:rsidRDefault="002230F1" w:rsidP="0078782D">
            <w:pPr>
              <w:pStyle w:val="Heading4"/>
              <w:jc w:val="center"/>
              <w:rPr>
                <w:sz w:val="18"/>
                <w:szCs w:val="18"/>
                <w:lang w:val="ro-RO"/>
              </w:rPr>
            </w:pPr>
          </w:p>
        </w:tc>
      </w:tr>
      <w:tr w:rsidR="00F5570E" w:rsidRPr="00F5570E" w:rsidTr="00D128E9">
        <w:trPr>
          <w:cantSplit/>
          <w:trHeight w:val="77"/>
          <w:jc w:val="center"/>
        </w:trPr>
        <w:tc>
          <w:tcPr>
            <w:tcW w:w="1008" w:type="dxa"/>
            <w:vMerge/>
            <w:tcBorders>
              <w:left w:val="thinThickSmallGap" w:sz="24" w:space="0" w:color="auto"/>
            </w:tcBorders>
            <w:vAlign w:val="center"/>
          </w:tcPr>
          <w:p w:rsidR="002230F1" w:rsidRPr="00F5570E" w:rsidRDefault="002230F1" w:rsidP="0078782D">
            <w:pPr>
              <w:jc w:val="center"/>
              <w:rPr>
                <w:b/>
                <w:bCs/>
                <w:sz w:val="14"/>
                <w:szCs w:val="14"/>
                <w:lang w:val="ro-RO"/>
              </w:rPr>
            </w:pPr>
          </w:p>
        </w:tc>
        <w:tc>
          <w:tcPr>
            <w:tcW w:w="886" w:type="dxa"/>
            <w:vMerge/>
            <w:tcBorders>
              <w:right w:val="thinThickSmallGap" w:sz="24" w:space="0" w:color="auto"/>
            </w:tcBorders>
            <w:vAlign w:val="center"/>
          </w:tcPr>
          <w:p w:rsidR="002230F1" w:rsidRPr="00F5570E" w:rsidRDefault="002230F1" w:rsidP="0078782D">
            <w:pPr>
              <w:tabs>
                <w:tab w:val="left" w:pos="331"/>
              </w:tabs>
              <w:ind w:left="84"/>
              <w:rPr>
                <w:b/>
                <w:bCs/>
                <w:sz w:val="13"/>
                <w:szCs w:val="13"/>
                <w:lang w:val="ro-RO"/>
              </w:rPr>
            </w:pPr>
          </w:p>
        </w:tc>
        <w:tc>
          <w:tcPr>
            <w:tcW w:w="1122" w:type="dxa"/>
            <w:vMerge/>
            <w:tcBorders>
              <w:left w:val="nil"/>
            </w:tcBorders>
            <w:vAlign w:val="center"/>
          </w:tcPr>
          <w:p w:rsidR="002230F1" w:rsidRPr="00F5570E" w:rsidRDefault="002230F1" w:rsidP="00346CF3">
            <w:pPr>
              <w:jc w:val="center"/>
              <w:rPr>
                <w:sz w:val="12"/>
                <w:szCs w:val="12"/>
                <w:lang w:val="ro-RO"/>
              </w:rPr>
            </w:pPr>
          </w:p>
        </w:tc>
        <w:tc>
          <w:tcPr>
            <w:tcW w:w="1988" w:type="dxa"/>
            <w:tcBorders>
              <w:left w:val="nil"/>
            </w:tcBorders>
            <w:vAlign w:val="center"/>
          </w:tcPr>
          <w:p w:rsidR="002230F1" w:rsidRPr="00F5570E" w:rsidRDefault="002230F1" w:rsidP="00346CF3">
            <w:pPr>
              <w:jc w:val="center"/>
              <w:rPr>
                <w:sz w:val="12"/>
                <w:szCs w:val="12"/>
                <w:lang w:val="ro-RO"/>
              </w:rPr>
            </w:pPr>
            <w:r w:rsidRPr="00F5570E">
              <w:rPr>
                <w:sz w:val="12"/>
                <w:szCs w:val="12"/>
                <w:lang w:val="ro-RO"/>
              </w:rPr>
              <w:t xml:space="preserve">ASISTENŢĂ SOCIALĂ             </w:t>
            </w:r>
          </w:p>
        </w:tc>
        <w:tc>
          <w:tcPr>
            <w:tcW w:w="2500" w:type="dxa"/>
            <w:tcBorders>
              <w:left w:val="nil"/>
            </w:tcBorders>
            <w:vAlign w:val="center"/>
          </w:tcPr>
          <w:p w:rsidR="002230F1" w:rsidRPr="00F5570E" w:rsidRDefault="002230F1" w:rsidP="00346CF3">
            <w:pPr>
              <w:rPr>
                <w:sz w:val="13"/>
                <w:szCs w:val="13"/>
                <w:lang w:val="ro-RO"/>
              </w:rPr>
            </w:pPr>
            <w:r w:rsidRPr="00F5570E">
              <w:rPr>
                <w:sz w:val="13"/>
                <w:szCs w:val="13"/>
                <w:lang w:val="ro-RO"/>
              </w:rPr>
              <w:t xml:space="preserve">Asistenţă socială    </w:t>
            </w:r>
          </w:p>
        </w:tc>
        <w:tc>
          <w:tcPr>
            <w:tcW w:w="1122" w:type="dxa"/>
            <w:vMerge/>
            <w:vAlign w:val="center"/>
          </w:tcPr>
          <w:p w:rsidR="002230F1" w:rsidRPr="00F5570E" w:rsidRDefault="002230F1" w:rsidP="0078782D">
            <w:pPr>
              <w:rPr>
                <w:sz w:val="13"/>
                <w:szCs w:val="13"/>
                <w:lang w:val="ro-RO"/>
              </w:rPr>
            </w:pPr>
          </w:p>
        </w:tc>
        <w:tc>
          <w:tcPr>
            <w:tcW w:w="4421" w:type="dxa"/>
            <w:vMerge/>
            <w:vAlign w:val="center"/>
          </w:tcPr>
          <w:p w:rsidR="002230F1" w:rsidRPr="00F5570E" w:rsidRDefault="002230F1" w:rsidP="0078782D">
            <w:pPr>
              <w:rPr>
                <w:sz w:val="13"/>
                <w:szCs w:val="13"/>
                <w:lang w:val="ro-RO"/>
              </w:rPr>
            </w:pPr>
          </w:p>
        </w:tc>
        <w:tc>
          <w:tcPr>
            <w:tcW w:w="935" w:type="dxa"/>
            <w:vMerge/>
            <w:tcBorders>
              <w:right w:val="thinThickSmallGap" w:sz="24" w:space="0" w:color="auto"/>
            </w:tcBorders>
            <w:vAlign w:val="center"/>
          </w:tcPr>
          <w:p w:rsidR="002230F1" w:rsidRPr="00F5570E" w:rsidRDefault="002230F1" w:rsidP="0078782D">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2230F1" w:rsidRPr="00F5570E" w:rsidRDefault="002230F1" w:rsidP="0078782D">
            <w:pPr>
              <w:pStyle w:val="Heading4"/>
              <w:jc w:val="center"/>
              <w:rPr>
                <w:sz w:val="18"/>
                <w:szCs w:val="18"/>
                <w:lang w:val="ro-RO"/>
              </w:rPr>
            </w:pPr>
          </w:p>
        </w:tc>
      </w:tr>
      <w:tr w:rsidR="00F5570E" w:rsidRPr="00F5570E" w:rsidTr="00D128E9">
        <w:trPr>
          <w:cantSplit/>
          <w:trHeight w:val="313"/>
          <w:jc w:val="center"/>
        </w:trPr>
        <w:tc>
          <w:tcPr>
            <w:tcW w:w="1008" w:type="dxa"/>
            <w:vMerge/>
            <w:tcBorders>
              <w:left w:val="thinThickSmallGap" w:sz="24" w:space="0" w:color="auto"/>
            </w:tcBorders>
            <w:vAlign w:val="center"/>
          </w:tcPr>
          <w:p w:rsidR="002230F1" w:rsidRPr="00F5570E" w:rsidRDefault="002230F1" w:rsidP="0078782D">
            <w:pPr>
              <w:jc w:val="center"/>
              <w:rPr>
                <w:b/>
                <w:bCs/>
                <w:sz w:val="14"/>
                <w:szCs w:val="14"/>
                <w:lang w:val="ro-RO"/>
              </w:rPr>
            </w:pPr>
          </w:p>
        </w:tc>
        <w:tc>
          <w:tcPr>
            <w:tcW w:w="886" w:type="dxa"/>
            <w:vMerge/>
            <w:tcBorders>
              <w:right w:val="thinThickSmallGap" w:sz="24" w:space="0" w:color="auto"/>
            </w:tcBorders>
            <w:vAlign w:val="center"/>
          </w:tcPr>
          <w:p w:rsidR="002230F1" w:rsidRPr="00F5570E" w:rsidRDefault="002230F1" w:rsidP="0078782D">
            <w:pPr>
              <w:tabs>
                <w:tab w:val="left" w:pos="331"/>
              </w:tabs>
              <w:ind w:left="84"/>
              <w:rPr>
                <w:b/>
                <w:bCs/>
                <w:sz w:val="13"/>
                <w:szCs w:val="13"/>
                <w:lang w:val="ro-RO"/>
              </w:rPr>
            </w:pPr>
          </w:p>
        </w:tc>
        <w:tc>
          <w:tcPr>
            <w:tcW w:w="1122" w:type="dxa"/>
            <w:vMerge w:val="restart"/>
            <w:tcBorders>
              <w:left w:val="nil"/>
            </w:tcBorders>
            <w:vAlign w:val="center"/>
          </w:tcPr>
          <w:p w:rsidR="002230F1" w:rsidRPr="00F5570E" w:rsidRDefault="002230F1" w:rsidP="00346CF3">
            <w:pPr>
              <w:jc w:val="center"/>
              <w:rPr>
                <w:sz w:val="12"/>
                <w:szCs w:val="12"/>
                <w:lang w:val="ro-RO"/>
              </w:rPr>
            </w:pPr>
            <w:r w:rsidRPr="00F5570E">
              <w:rPr>
                <w:sz w:val="12"/>
                <w:szCs w:val="12"/>
                <w:lang w:val="ro-RO"/>
              </w:rPr>
              <w:t>ŞTIINŢE MILITARE ŞI INFORMAŢII</w:t>
            </w:r>
          </w:p>
        </w:tc>
        <w:tc>
          <w:tcPr>
            <w:tcW w:w="1988" w:type="dxa"/>
            <w:vMerge w:val="restart"/>
            <w:tcBorders>
              <w:left w:val="nil"/>
            </w:tcBorders>
            <w:vAlign w:val="center"/>
          </w:tcPr>
          <w:p w:rsidR="002230F1" w:rsidRPr="00F5570E" w:rsidRDefault="002230F1" w:rsidP="00346CF3">
            <w:pPr>
              <w:jc w:val="center"/>
              <w:rPr>
                <w:sz w:val="12"/>
                <w:szCs w:val="12"/>
                <w:lang w:val="ro-RO"/>
              </w:rPr>
            </w:pPr>
            <w:r w:rsidRPr="00F5570E">
              <w:rPr>
                <w:sz w:val="12"/>
                <w:szCs w:val="12"/>
                <w:lang w:val="ro-RO"/>
              </w:rPr>
              <w:t>ŞTIINŢE MILITARE ŞI INFORMAŢII</w:t>
            </w:r>
          </w:p>
        </w:tc>
        <w:tc>
          <w:tcPr>
            <w:tcW w:w="2500" w:type="dxa"/>
            <w:tcBorders>
              <w:left w:val="nil"/>
            </w:tcBorders>
            <w:vAlign w:val="center"/>
          </w:tcPr>
          <w:p w:rsidR="002230F1" w:rsidRPr="00F5570E" w:rsidRDefault="002230F1" w:rsidP="00346CF3">
            <w:pPr>
              <w:rPr>
                <w:sz w:val="13"/>
                <w:szCs w:val="13"/>
                <w:lang w:val="ro-RO"/>
              </w:rPr>
            </w:pPr>
            <w:r w:rsidRPr="00F5570E">
              <w:rPr>
                <w:sz w:val="13"/>
                <w:szCs w:val="13"/>
                <w:lang w:val="ro-RO"/>
              </w:rPr>
              <w:t>Comunicare şi relaţii publice - informaţii</w:t>
            </w:r>
          </w:p>
        </w:tc>
        <w:tc>
          <w:tcPr>
            <w:tcW w:w="1122" w:type="dxa"/>
            <w:vMerge/>
            <w:vAlign w:val="center"/>
          </w:tcPr>
          <w:p w:rsidR="002230F1" w:rsidRPr="00F5570E" w:rsidRDefault="002230F1" w:rsidP="0078782D">
            <w:pPr>
              <w:rPr>
                <w:sz w:val="13"/>
                <w:szCs w:val="13"/>
                <w:lang w:val="ro-RO"/>
              </w:rPr>
            </w:pPr>
          </w:p>
        </w:tc>
        <w:tc>
          <w:tcPr>
            <w:tcW w:w="4421" w:type="dxa"/>
            <w:vMerge/>
            <w:vAlign w:val="center"/>
          </w:tcPr>
          <w:p w:rsidR="002230F1" w:rsidRPr="00F5570E" w:rsidRDefault="002230F1" w:rsidP="0078782D">
            <w:pPr>
              <w:rPr>
                <w:sz w:val="13"/>
                <w:szCs w:val="13"/>
                <w:lang w:val="ro-RO"/>
              </w:rPr>
            </w:pPr>
          </w:p>
        </w:tc>
        <w:tc>
          <w:tcPr>
            <w:tcW w:w="935" w:type="dxa"/>
            <w:vMerge/>
            <w:tcBorders>
              <w:right w:val="thinThickSmallGap" w:sz="24" w:space="0" w:color="auto"/>
            </w:tcBorders>
            <w:vAlign w:val="center"/>
          </w:tcPr>
          <w:p w:rsidR="002230F1" w:rsidRPr="00F5570E" w:rsidRDefault="002230F1" w:rsidP="0078782D">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2230F1" w:rsidRPr="00F5570E" w:rsidRDefault="002230F1" w:rsidP="0078782D">
            <w:pPr>
              <w:pStyle w:val="Heading4"/>
              <w:jc w:val="center"/>
              <w:rPr>
                <w:sz w:val="18"/>
                <w:szCs w:val="18"/>
                <w:lang w:val="ro-RO"/>
              </w:rPr>
            </w:pPr>
          </w:p>
        </w:tc>
      </w:tr>
      <w:tr w:rsidR="002230F1" w:rsidRPr="00F5570E" w:rsidTr="00D128E9">
        <w:trPr>
          <w:cantSplit/>
          <w:trHeight w:val="4248"/>
          <w:jc w:val="center"/>
        </w:trPr>
        <w:tc>
          <w:tcPr>
            <w:tcW w:w="1008" w:type="dxa"/>
            <w:vMerge/>
            <w:tcBorders>
              <w:left w:val="thinThickSmallGap" w:sz="24" w:space="0" w:color="auto"/>
            </w:tcBorders>
            <w:vAlign w:val="center"/>
          </w:tcPr>
          <w:p w:rsidR="002230F1" w:rsidRPr="00F5570E" w:rsidRDefault="002230F1" w:rsidP="0078782D">
            <w:pPr>
              <w:jc w:val="center"/>
              <w:rPr>
                <w:b/>
                <w:bCs/>
                <w:sz w:val="14"/>
                <w:szCs w:val="14"/>
                <w:lang w:val="ro-RO"/>
              </w:rPr>
            </w:pPr>
          </w:p>
        </w:tc>
        <w:tc>
          <w:tcPr>
            <w:tcW w:w="886" w:type="dxa"/>
            <w:vMerge/>
            <w:tcBorders>
              <w:right w:val="thinThickSmallGap" w:sz="24" w:space="0" w:color="auto"/>
            </w:tcBorders>
            <w:vAlign w:val="center"/>
          </w:tcPr>
          <w:p w:rsidR="002230F1" w:rsidRPr="00F5570E" w:rsidRDefault="002230F1" w:rsidP="0078782D">
            <w:pPr>
              <w:tabs>
                <w:tab w:val="left" w:pos="331"/>
              </w:tabs>
              <w:ind w:left="84"/>
              <w:rPr>
                <w:b/>
                <w:bCs/>
                <w:sz w:val="13"/>
                <w:szCs w:val="13"/>
                <w:lang w:val="ro-RO"/>
              </w:rPr>
            </w:pPr>
          </w:p>
        </w:tc>
        <w:tc>
          <w:tcPr>
            <w:tcW w:w="1122" w:type="dxa"/>
            <w:vMerge/>
            <w:tcBorders>
              <w:left w:val="nil"/>
            </w:tcBorders>
            <w:vAlign w:val="center"/>
          </w:tcPr>
          <w:p w:rsidR="002230F1" w:rsidRPr="00F5570E" w:rsidRDefault="002230F1" w:rsidP="00346CF3">
            <w:pPr>
              <w:jc w:val="center"/>
              <w:rPr>
                <w:sz w:val="12"/>
                <w:szCs w:val="12"/>
                <w:lang w:val="ro-RO"/>
              </w:rPr>
            </w:pPr>
          </w:p>
        </w:tc>
        <w:tc>
          <w:tcPr>
            <w:tcW w:w="1988" w:type="dxa"/>
            <w:vMerge/>
            <w:tcBorders>
              <w:left w:val="nil"/>
            </w:tcBorders>
            <w:vAlign w:val="center"/>
          </w:tcPr>
          <w:p w:rsidR="002230F1" w:rsidRPr="00F5570E" w:rsidRDefault="002230F1" w:rsidP="00346CF3">
            <w:pPr>
              <w:jc w:val="center"/>
              <w:rPr>
                <w:sz w:val="12"/>
                <w:szCs w:val="12"/>
                <w:lang w:val="ro-RO"/>
              </w:rPr>
            </w:pPr>
          </w:p>
        </w:tc>
        <w:tc>
          <w:tcPr>
            <w:tcW w:w="2500" w:type="dxa"/>
            <w:tcBorders>
              <w:left w:val="nil"/>
            </w:tcBorders>
            <w:vAlign w:val="center"/>
          </w:tcPr>
          <w:p w:rsidR="002230F1" w:rsidRPr="00F5570E" w:rsidRDefault="002230F1" w:rsidP="00346CF3">
            <w:pPr>
              <w:rPr>
                <w:sz w:val="13"/>
                <w:szCs w:val="13"/>
                <w:lang w:val="ro-RO"/>
              </w:rPr>
            </w:pPr>
            <w:r w:rsidRPr="00F5570E">
              <w:rPr>
                <w:sz w:val="13"/>
                <w:szCs w:val="13"/>
                <w:lang w:val="ro-RO"/>
              </w:rPr>
              <w:t>Psihologie - informaţii</w:t>
            </w:r>
          </w:p>
        </w:tc>
        <w:tc>
          <w:tcPr>
            <w:tcW w:w="1122" w:type="dxa"/>
            <w:vMerge/>
            <w:vAlign w:val="center"/>
          </w:tcPr>
          <w:p w:rsidR="002230F1" w:rsidRPr="00F5570E" w:rsidRDefault="002230F1" w:rsidP="0078782D">
            <w:pPr>
              <w:rPr>
                <w:sz w:val="13"/>
                <w:szCs w:val="13"/>
                <w:lang w:val="ro-RO"/>
              </w:rPr>
            </w:pPr>
          </w:p>
        </w:tc>
        <w:tc>
          <w:tcPr>
            <w:tcW w:w="4421" w:type="dxa"/>
            <w:vMerge/>
            <w:vAlign w:val="center"/>
          </w:tcPr>
          <w:p w:rsidR="002230F1" w:rsidRPr="00F5570E" w:rsidRDefault="002230F1" w:rsidP="0078782D">
            <w:pPr>
              <w:rPr>
                <w:sz w:val="13"/>
                <w:szCs w:val="13"/>
                <w:lang w:val="ro-RO"/>
              </w:rPr>
            </w:pPr>
          </w:p>
        </w:tc>
        <w:tc>
          <w:tcPr>
            <w:tcW w:w="935" w:type="dxa"/>
            <w:vMerge/>
            <w:tcBorders>
              <w:right w:val="thinThickSmallGap" w:sz="24" w:space="0" w:color="auto"/>
            </w:tcBorders>
            <w:vAlign w:val="center"/>
          </w:tcPr>
          <w:p w:rsidR="002230F1" w:rsidRPr="00F5570E" w:rsidRDefault="002230F1" w:rsidP="0078782D">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2230F1" w:rsidRPr="00F5570E" w:rsidRDefault="002230F1" w:rsidP="0078782D">
            <w:pPr>
              <w:pStyle w:val="Heading4"/>
              <w:jc w:val="center"/>
              <w:rPr>
                <w:sz w:val="18"/>
                <w:szCs w:val="18"/>
                <w:lang w:val="ro-RO"/>
              </w:rPr>
            </w:pPr>
          </w:p>
        </w:tc>
      </w:tr>
    </w:tbl>
    <w:p w:rsidR="00BE08C5" w:rsidRPr="00F5570E" w:rsidRDefault="00BE08C5">
      <w:pPr>
        <w:rPr>
          <w:sz w:val="12"/>
          <w:szCs w:val="12"/>
          <w:lang w:val="ro-RO"/>
        </w:rPr>
      </w:pPr>
    </w:p>
    <w:p w:rsidR="00D128E9" w:rsidRPr="00F5570E" w:rsidRDefault="00D128E9">
      <w:pPr>
        <w:rPr>
          <w:sz w:val="12"/>
          <w:szCs w:val="12"/>
          <w:lang w:val="ro-RO"/>
        </w:rPr>
      </w:pPr>
    </w:p>
    <w:p w:rsidR="00D128E9" w:rsidRPr="00F5570E" w:rsidRDefault="00D128E9">
      <w:pPr>
        <w:rPr>
          <w:sz w:val="12"/>
          <w:szCs w:val="12"/>
          <w:lang w:val="ro-RO"/>
        </w:rPr>
      </w:pPr>
    </w:p>
    <w:p w:rsidR="00D128E9" w:rsidRPr="00F5570E" w:rsidRDefault="00D128E9">
      <w:pPr>
        <w:rPr>
          <w:sz w:val="12"/>
          <w:szCs w:val="12"/>
          <w:lang w:val="ro-RO"/>
        </w:rPr>
      </w:pPr>
    </w:p>
    <w:p w:rsidR="009B064A" w:rsidRPr="00F5570E" w:rsidRDefault="009B064A">
      <w:pPr>
        <w:rPr>
          <w:sz w:val="12"/>
          <w:szCs w:val="12"/>
          <w:lang w:val="ro-RO"/>
        </w:rPr>
      </w:pPr>
    </w:p>
    <w:p w:rsidR="009B064A" w:rsidRPr="00F5570E" w:rsidRDefault="009B064A">
      <w:pPr>
        <w:rPr>
          <w:sz w:val="12"/>
          <w:szCs w:val="12"/>
          <w:lang w:val="ro-RO"/>
        </w:rPr>
      </w:pPr>
    </w:p>
    <w:p w:rsidR="00352B46" w:rsidRPr="00F5570E" w:rsidRDefault="00352B46">
      <w:pPr>
        <w:rPr>
          <w:sz w:val="12"/>
          <w:szCs w:val="12"/>
          <w:lang w:val="ro-RO"/>
        </w:rPr>
      </w:pPr>
    </w:p>
    <w:p w:rsidR="00D128E9" w:rsidRPr="00F5570E" w:rsidRDefault="00D128E9">
      <w:pPr>
        <w:rPr>
          <w:sz w:val="12"/>
          <w:szCs w:val="12"/>
          <w:lang w:val="ro-RO"/>
        </w:rPr>
      </w:pPr>
    </w:p>
    <w:p w:rsidR="00E37FEE" w:rsidRPr="00F5570E" w:rsidRDefault="00E37FEE">
      <w:pPr>
        <w:rPr>
          <w:sz w:val="12"/>
          <w:szCs w:val="12"/>
          <w:lang w:val="ro-RO"/>
        </w:rPr>
      </w:pPr>
    </w:p>
    <w:p w:rsidR="00D128E9" w:rsidRPr="00F5570E" w:rsidRDefault="00D128E9">
      <w:pPr>
        <w:rPr>
          <w:sz w:val="12"/>
          <w:szCs w:val="12"/>
          <w:lang w:val="ro-RO"/>
        </w:rPr>
      </w:pPr>
    </w:p>
    <w:p w:rsidR="00555FE2" w:rsidRPr="00F5570E" w:rsidRDefault="00555FE2">
      <w:pPr>
        <w:rPr>
          <w:sz w:val="12"/>
          <w:szCs w:val="12"/>
          <w:lang w:val="ro-RO"/>
        </w:rPr>
      </w:pPr>
    </w:p>
    <w:p w:rsidR="00D128E9" w:rsidRPr="00F5570E" w:rsidRDefault="00D128E9">
      <w:pPr>
        <w:rPr>
          <w:sz w:val="12"/>
          <w:szCs w:val="12"/>
          <w:lang w:val="ro-RO"/>
        </w:rPr>
      </w:pPr>
    </w:p>
    <w:p w:rsidR="00D128E9" w:rsidRPr="00F5570E" w:rsidRDefault="00D128E9">
      <w:pPr>
        <w:rPr>
          <w:sz w:val="12"/>
          <w:szCs w:val="12"/>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122"/>
        <w:gridCol w:w="1309"/>
        <w:gridCol w:w="1496"/>
        <w:gridCol w:w="1496"/>
        <w:gridCol w:w="1309"/>
        <w:gridCol w:w="5000"/>
        <w:gridCol w:w="567"/>
        <w:gridCol w:w="1415"/>
      </w:tblGrid>
      <w:tr w:rsidR="00F5570E" w:rsidRPr="00F5570E" w:rsidTr="00C231BB">
        <w:trPr>
          <w:cantSplit/>
          <w:trHeight w:val="153"/>
          <w:jc w:val="center"/>
        </w:trPr>
        <w:tc>
          <w:tcPr>
            <w:tcW w:w="1195" w:type="dxa"/>
            <w:vMerge w:val="restart"/>
            <w:tcBorders>
              <w:left w:val="thinThickSmallGap" w:sz="24" w:space="0" w:color="auto"/>
            </w:tcBorders>
            <w:vAlign w:val="center"/>
          </w:tcPr>
          <w:p w:rsidR="0063147D" w:rsidRPr="00F5570E" w:rsidRDefault="0063147D" w:rsidP="0063147D">
            <w:pPr>
              <w:jc w:val="center"/>
              <w:rPr>
                <w:b/>
                <w:bCs/>
                <w:sz w:val="14"/>
                <w:szCs w:val="14"/>
                <w:lang w:val="ro-RO"/>
              </w:rPr>
            </w:pPr>
            <w:bookmarkStart w:id="1" w:name="_Hlk247453522"/>
          </w:p>
          <w:p w:rsidR="0063147D" w:rsidRPr="00F5570E" w:rsidRDefault="0063147D" w:rsidP="0063147D">
            <w:pPr>
              <w:jc w:val="center"/>
              <w:rPr>
                <w:b/>
                <w:bCs/>
                <w:sz w:val="14"/>
                <w:szCs w:val="14"/>
                <w:lang w:val="ro-RO"/>
              </w:rPr>
            </w:pPr>
            <w:r w:rsidRPr="00F5570E">
              <w:rPr>
                <w:b/>
                <w:bCs/>
                <w:sz w:val="14"/>
                <w:szCs w:val="14"/>
                <w:lang w:val="ro-RO"/>
              </w:rPr>
              <w:t>Învăţământ profesional/</w:t>
            </w:r>
          </w:p>
          <w:p w:rsidR="0063147D" w:rsidRPr="00F5570E" w:rsidRDefault="0063147D" w:rsidP="0063147D">
            <w:pPr>
              <w:jc w:val="center"/>
              <w:rPr>
                <w:b/>
                <w:bCs/>
                <w:sz w:val="14"/>
                <w:szCs w:val="14"/>
                <w:lang w:val="ro-RO"/>
              </w:rPr>
            </w:pPr>
            <w:r w:rsidRPr="00F5570E">
              <w:rPr>
                <w:b/>
                <w:sz w:val="14"/>
                <w:szCs w:val="14"/>
                <w:lang w:val="ro-RO"/>
              </w:rPr>
              <w:t>Învăţământ gimnazial</w:t>
            </w:r>
          </w:p>
        </w:tc>
        <w:tc>
          <w:tcPr>
            <w:tcW w:w="1122" w:type="dxa"/>
            <w:vMerge w:val="restart"/>
            <w:tcBorders>
              <w:right w:val="thinThickSmallGap" w:sz="24" w:space="0" w:color="auto"/>
            </w:tcBorders>
            <w:vAlign w:val="center"/>
          </w:tcPr>
          <w:p w:rsidR="0063147D" w:rsidRPr="00F5570E" w:rsidRDefault="0063147D" w:rsidP="0063147D">
            <w:pPr>
              <w:tabs>
                <w:tab w:val="left" w:pos="331"/>
              </w:tabs>
              <w:ind w:left="84"/>
              <w:rPr>
                <w:b/>
                <w:bCs/>
                <w:sz w:val="14"/>
                <w:szCs w:val="14"/>
                <w:lang w:val="ro-RO"/>
              </w:rPr>
            </w:pPr>
            <w:r w:rsidRPr="00F5570E">
              <w:rPr>
                <w:b/>
                <w:bCs/>
                <w:sz w:val="14"/>
                <w:szCs w:val="14"/>
                <w:lang w:val="ro-RO"/>
              </w:rPr>
              <w:t>Cultură civică</w:t>
            </w:r>
          </w:p>
        </w:tc>
        <w:tc>
          <w:tcPr>
            <w:tcW w:w="1309" w:type="dxa"/>
            <w:vMerge w:val="restart"/>
            <w:tcBorders>
              <w:left w:val="nil"/>
            </w:tcBorders>
            <w:vAlign w:val="center"/>
          </w:tcPr>
          <w:p w:rsidR="0063147D" w:rsidRPr="00F5570E" w:rsidRDefault="0063147D" w:rsidP="0063147D">
            <w:pPr>
              <w:jc w:val="center"/>
              <w:rPr>
                <w:sz w:val="14"/>
                <w:szCs w:val="14"/>
                <w:lang w:val="ro-RO"/>
              </w:rPr>
            </w:pPr>
            <w:r w:rsidRPr="00F5570E">
              <w:rPr>
                <w:sz w:val="14"/>
                <w:szCs w:val="14"/>
                <w:lang w:val="ro-RO"/>
              </w:rPr>
              <w:t xml:space="preserve">ŞTIINŢE UMANISTE     </w:t>
            </w:r>
          </w:p>
        </w:tc>
        <w:tc>
          <w:tcPr>
            <w:tcW w:w="1496" w:type="dxa"/>
            <w:tcBorders>
              <w:left w:val="nil"/>
            </w:tcBorders>
            <w:vAlign w:val="center"/>
          </w:tcPr>
          <w:p w:rsidR="0063147D" w:rsidRPr="00F5570E" w:rsidRDefault="0063147D" w:rsidP="0063147D">
            <w:pPr>
              <w:jc w:val="center"/>
              <w:rPr>
                <w:sz w:val="14"/>
                <w:szCs w:val="14"/>
                <w:lang w:val="ro-RO"/>
              </w:rPr>
            </w:pPr>
            <w:r w:rsidRPr="00F5570E">
              <w:rPr>
                <w:sz w:val="14"/>
                <w:szCs w:val="14"/>
                <w:lang w:val="ro-RO"/>
              </w:rPr>
              <w:t>ISTORIE</w:t>
            </w:r>
          </w:p>
        </w:tc>
        <w:tc>
          <w:tcPr>
            <w:tcW w:w="1496" w:type="dxa"/>
            <w:tcBorders>
              <w:left w:val="nil"/>
            </w:tcBorders>
            <w:vAlign w:val="center"/>
          </w:tcPr>
          <w:p w:rsidR="0063147D" w:rsidRPr="00F5570E" w:rsidRDefault="0063147D" w:rsidP="0063147D">
            <w:pPr>
              <w:rPr>
                <w:sz w:val="14"/>
                <w:szCs w:val="14"/>
                <w:lang w:val="ro-RO"/>
              </w:rPr>
            </w:pPr>
            <w:r w:rsidRPr="00F5570E">
              <w:rPr>
                <w:sz w:val="14"/>
                <w:szCs w:val="14"/>
                <w:lang w:val="ro-RO"/>
              </w:rPr>
              <w:t>Istorie</w:t>
            </w:r>
          </w:p>
        </w:tc>
        <w:tc>
          <w:tcPr>
            <w:tcW w:w="1309" w:type="dxa"/>
            <w:vMerge w:val="restart"/>
            <w:vAlign w:val="center"/>
          </w:tcPr>
          <w:p w:rsidR="0063147D" w:rsidRPr="00F5570E" w:rsidRDefault="0063147D" w:rsidP="0063147D">
            <w:pPr>
              <w:jc w:val="center"/>
              <w:rPr>
                <w:sz w:val="16"/>
                <w:szCs w:val="16"/>
                <w:lang w:val="ro-RO"/>
              </w:rPr>
            </w:pPr>
            <w:r w:rsidRPr="00F5570E">
              <w:rPr>
                <w:sz w:val="16"/>
                <w:szCs w:val="16"/>
                <w:lang w:val="ro-RO"/>
              </w:rPr>
              <w:t>DREPT</w:t>
            </w:r>
          </w:p>
        </w:tc>
        <w:tc>
          <w:tcPr>
            <w:tcW w:w="5000" w:type="dxa"/>
            <w:vMerge w:val="restart"/>
            <w:vAlign w:val="center"/>
          </w:tcPr>
          <w:p w:rsidR="0063147D" w:rsidRPr="00F5570E" w:rsidRDefault="0063147D" w:rsidP="0063147D">
            <w:pPr>
              <w:numPr>
                <w:ilvl w:val="0"/>
                <w:numId w:val="52"/>
              </w:numPr>
              <w:tabs>
                <w:tab w:val="left" w:pos="216"/>
              </w:tabs>
              <w:autoSpaceDE w:val="0"/>
              <w:autoSpaceDN w:val="0"/>
              <w:adjustRightInd w:val="0"/>
              <w:rPr>
                <w:sz w:val="13"/>
                <w:szCs w:val="13"/>
                <w:lang w:val="ro-RO"/>
              </w:rPr>
            </w:pPr>
            <w:r w:rsidRPr="00F5570E">
              <w:rPr>
                <w:sz w:val="13"/>
                <w:szCs w:val="13"/>
                <w:lang w:val="ro-RO"/>
              </w:rPr>
              <w:t>Administraţie publică</w:t>
            </w:r>
          </w:p>
          <w:p w:rsidR="0063147D" w:rsidRPr="00F5570E" w:rsidRDefault="0063147D" w:rsidP="0063147D">
            <w:pPr>
              <w:numPr>
                <w:ilvl w:val="0"/>
                <w:numId w:val="52"/>
              </w:numPr>
              <w:tabs>
                <w:tab w:val="left" w:pos="216"/>
              </w:tabs>
              <w:autoSpaceDE w:val="0"/>
              <w:autoSpaceDN w:val="0"/>
              <w:adjustRightInd w:val="0"/>
              <w:rPr>
                <w:sz w:val="13"/>
                <w:szCs w:val="13"/>
                <w:lang w:val="ro-RO"/>
              </w:rPr>
            </w:pPr>
            <w:r w:rsidRPr="00F5570E">
              <w:rPr>
                <w:sz w:val="13"/>
                <w:szCs w:val="13"/>
                <w:lang w:val="ro-RO"/>
              </w:rPr>
              <w:t>Administraţie publică contemporană</w:t>
            </w:r>
          </w:p>
          <w:p w:rsidR="0063147D" w:rsidRPr="00F5570E" w:rsidRDefault="0063147D" w:rsidP="0063147D">
            <w:pPr>
              <w:numPr>
                <w:ilvl w:val="0"/>
                <w:numId w:val="52"/>
              </w:numPr>
              <w:tabs>
                <w:tab w:val="left" w:pos="216"/>
              </w:tabs>
              <w:autoSpaceDE w:val="0"/>
              <w:autoSpaceDN w:val="0"/>
              <w:adjustRightInd w:val="0"/>
              <w:rPr>
                <w:sz w:val="13"/>
                <w:szCs w:val="13"/>
                <w:lang w:val="ro-RO"/>
              </w:rPr>
            </w:pPr>
            <w:r w:rsidRPr="00F5570E">
              <w:rPr>
                <w:sz w:val="13"/>
                <w:szCs w:val="13"/>
                <w:lang w:val="ro-RO"/>
              </w:rPr>
              <w:t>Administraţie publică şi drepturile omului</w:t>
            </w:r>
          </w:p>
          <w:p w:rsidR="0063147D" w:rsidRPr="00F5570E" w:rsidRDefault="0063147D" w:rsidP="0063147D">
            <w:pPr>
              <w:numPr>
                <w:ilvl w:val="0"/>
                <w:numId w:val="52"/>
              </w:numPr>
              <w:tabs>
                <w:tab w:val="left" w:pos="216"/>
              </w:tabs>
              <w:autoSpaceDE w:val="0"/>
              <w:autoSpaceDN w:val="0"/>
              <w:adjustRightInd w:val="0"/>
              <w:rPr>
                <w:sz w:val="13"/>
                <w:szCs w:val="13"/>
                <w:lang w:val="ro-RO"/>
              </w:rPr>
            </w:pPr>
            <w:r w:rsidRPr="00F5570E">
              <w:rPr>
                <w:sz w:val="13"/>
                <w:szCs w:val="13"/>
                <w:lang w:val="ro-RO"/>
              </w:rPr>
              <w:t>Administraţia publică în contextul legislaţiei actuale</w:t>
            </w:r>
          </w:p>
          <w:p w:rsidR="0063147D" w:rsidRPr="00F5570E" w:rsidRDefault="0063147D" w:rsidP="0063147D">
            <w:pPr>
              <w:numPr>
                <w:ilvl w:val="0"/>
                <w:numId w:val="52"/>
              </w:numPr>
              <w:tabs>
                <w:tab w:val="left" w:pos="216"/>
              </w:tabs>
              <w:autoSpaceDE w:val="0"/>
              <w:autoSpaceDN w:val="0"/>
              <w:adjustRightInd w:val="0"/>
              <w:rPr>
                <w:sz w:val="13"/>
                <w:szCs w:val="13"/>
                <w:lang w:val="ro-RO"/>
              </w:rPr>
            </w:pPr>
            <w:r w:rsidRPr="00F5570E">
              <w:rPr>
                <w:sz w:val="13"/>
                <w:szCs w:val="13"/>
                <w:lang w:val="ro-RO"/>
              </w:rPr>
              <w:t>Asistenţa juridică a întreprinderii</w:t>
            </w:r>
          </w:p>
          <w:p w:rsidR="0063147D" w:rsidRPr="00F5570E" w:rsidRDefault="0063147D" w:rsidP="0063147D">
            <w:pPr>
              <w:numPr>
                <w:ilvl w:val="0"/>
                <w:numId w:val="52"/>
              </w:numPr>
              <w:tabs>
                <w:tab w:val="left" w:pos="216"/>
              </w:tabs>
              <w:autoSpaceDE w:val="0"/>
              <w:autoSpaceDN w:val="0"/>
              <w:adjustRightInd w:val="0"/>
              <w:rPr>
                <w:sz w:val="13"/>
                <w:szCs w:val="13"/>
                <w:lang w:val="ro-RO"/>
              </w:rPr>
            </w:pPr>
            <w:r w:rsidRPr="00F5570E">
              <w:rPr>
                <w:sz w:val="13"/>
                <w:szCs w:val="13"/>
                <w:lang w:val="ro-RO"/>
              </w:rPr>
              <w:t>Cercetări criminalistice aplicate</w:t>
            </w:r>
          </w:p>
          <w:p w:rsidR="0063147D" w:rsidRPr="00F5570E" w:rsidRDefault="0063147D" w:rsidP="0063147D">
            <w:pPr>
              <w:numPr>
                <w:ilvl w:val="0"/>
                <w:numId w:val="52"/>
              </w:numPr>
              <w:tabs>
                <w:tab w:val="left" w:pos="216"/>
              </w:tabs>
              <w:autoSpaceDE w:val="0"/>
              <w:autoSpaceDN w:val="0"/>
              <w:adjustRightInd w:val="0"/>
              <w:rPr>
                <w:sz w:val="13"/>
                <w:szCs w:val="13"/>
                <w:lang w:val="ro-RO"/>
              </w:rPr>
            </w:pPr>
            <w:r w:rsidRPr="00F5570E">
              <w:rPr>
                <w:sz w:val="13"/>
                <w:szCs w:val="13"/>
                <w:lang w:val="ro-RO"/>
              </w:rPr>
              <w:t xml:space="preserve">Conducere şi organizare judiciară </w:t>
            </w:r>
          </w:p>
          <w:p w:rsidR="0063147D" w:rsidRPr="00F5570E" w:rsidRDefault="0063147D" w:rsidP="0063147D">
            <w:pPr>
              <w:numPr>
                <w:ilvl w:val="0"/>
                <w:numId w:val="52"/>
              </w:numPr>
              <w:tabs>
                <w:tab w:val="left" w:pos="216"/>
              </w:tabs>
              <w:autoSpaceDE w:val="0"/>
              <w:autoSpaceDN w:val="0"/>
              <w:adjustRightInd w:val="0"/>
              <w:rPr>
                <w:sz w:val="13"/>
                <w:szCs w:val="13"/>
                <w:lang w:val="ro-RO"/>
              </w:rPr>
            </w:pPr>
            <w:r w:rsidRPr="00F5570E">
              <w:rPr>
                <w:sz w:val="13"/>
                <w:szCs w:val="13"/>
                <w:lang w:val="ro-RO"/>
              </w:rPr>
              <w:t>Combaterea traficului ilicit de droguri</w:t>
            </w:r>
          </w:p>
          <w:p w:rsidR="0063147D" w:rsidRPr="00F5570E" w:rsidRDefault="0063147D" w:rsidP="0063147D">
            <w:pPr>
              <w:numPr>
                <w:ilvl w:val="0"/>
                <w:numId w:val="52"/>
              </w:numPr>
              <w:tabs>
                <w:tab w:val="left" w:pos="216"/>
              </w:tabs>
              <w:autoSpaceDE w:val="0"/>
              <w:autoSpaceDN w:val="0"/>
              <w:adjustRightInd w:val="0"/>
              <w:rPr>
                <w:sz w:val="13"/>
                <w:szCs w:val="13"/>
                <w:lang w:val="ro-RO"/>
              </w:rPr>
            </w:pPr>
            <w:r w:rsidRPr="00F5570E">
              <w:rPr>
                <w:sz w:val="13"/>
                <w:szCs w:val="13"/>
                <w:lang w:val="ro-RO"/>
              </w:rPr>
              <w:t>Combaterea criminalităţii organizate</w:t>
            </w:r>
          </w:p>
          <w:p w:rsidR="0063147D" w:rsidRPr="00F5570E" w:rsidRDefault="0063147D" w:rsidP="0063147D">
            <w:pPr>
              <w:numPr>
                <w:ilvl w:val="0"/>
                <w:numId w:val="52"/>
              </w:numPr>
              <w:tabs>
                <w:tab w:val="left" w:pos="216"/>
              </w:tabs>
              <w:autoSpaceDE w:val="0"/>
              <w:autoSpaceDN w:val="0"/>
              <w:adjustRightInd w:val="0"/>
              <w:rPr>
                <w:sz w:val="13"/>
                <w:szCs w:val="13"/>
                <w:lang w:val="ro-RO"/>
              </w:rPr>
            </w:pPr>
            <w:r w:rsidRPr="00F5570E">
              <w:rPr>
                <w:sz w:val="13"/>
                <w:szCs w:val="13"/>
                <w:lang w:val="ro-RO"/>
              </w:rPr>
              <w:t>Comunicare socială proactivă a poliţiei</w:t>
            </w:r>
          </w:p>
          <w:p w:rsidR="0063147D" w:rsidRPr="00F5570E" w:rsidRDefault="0063147D" w:rsidP="0063147D">
            <w:pPr>
              <w:numPr>
                <w:ilvl w:val="0"/>
                <w:numId w:val="52"/>
              </w:numPr>
              <w:tabs>
                <w:tab w:val="left" w:pos="216"/>
              </w:tabs>
              <w:autoSpaceDE w:val="0"/>
              <w:autoSpaceDN w:val="0"/>
              <w:adjustRightInd w:val="0"/>
              <w:rPr>
                <w:sz w:val="13"/>
                <w:szCs w:val="13"/>
                <w:lang w:val="ro-RO"/>
              </w:rPr>
            </w:pPr>
            <w:r w:rsidRPr="00F5570E">
              <w:rPr>
                <w:sz w:val="13"/>
                <w:szCs w:val="13"/>
                <w:lang w:val="ro-RO"/>
              </w:rPr>
              <w:t>Criminalistică</w:t>
            </w:r>
          </w:p>
          <w:p w:rsidR="0063147D" w:rsidRPr="00F5570E" w:rsidRDefault="0063147D" w:rsidP="0063147D">
            <w:pPr>
              <w:numPr>
                <w:ilvl w:val="0"/>
                <w:numId w:val="52"/>
              </w:numPr>
              <w:tabs>
                <w:tab w:val="left" w:pos="216"/>
              </w:tabs>
              <w:autoSpaceDE w:val="0"/>
              <w:autoSpaceDN w:val="0"/>
              <w:adjustRightInd w:val="0"/>
              <w:rPr>
                <w:sz w:val="13"/>
                <w:szCs w:val="13"/>
                <w:lang w:val="ro-RO"/>
              </w:rPr>
            </w:pPr>
            <w:r w:rsidRPr="00F5570E">
              <w:rPr>
                <w:sz w:val="13"/>
                <w:szCs w:val="13"/>
                <w:lang w:val="ro-RO"/>
              </w:rPr>
              <w:t>Carieră judiciară</w:t>
            </w:r>
          </w:p>
          <w:p w:rsidR="0063147D" w:rsidRPr="00F5570E" w:rsidRDefault="0063147D" w:rsidP="0063147D">
            <w:pPr>
              <w:numPr>
                <w:ilvl w:val="0"/>
                <w:numId w:val="52"/>
              </w:numPr>
              <w:tabs>
                <w:tab w:val="left" w:pos="216"/>
              </w:tabs>
              <w:autoSpaceDE w:val="0"/>
              <w:autoSpaceDN w:val="0"/>
              <w:adjustRightInd w:val="0"/>
              <w:rPr>
                <w:sz w:val="13"/>
                <w:szCs w:val="13"/>
                <w:lang w:val="ro-RO"/>
              </w:rPr>
            </w:pPr>
            <w:r w:rsidRPr="00F5570E">
              <w:rPr>
                <w:sz w:val="13"/>
                <w:szCs w:val="13"/>
                <w:lang w:val="ro-RO"/>
              </w:rPr>
              <w:t>Devianţă şi delincvenţă</w:t>
            </w:r>
          </w:p>
          <w:p w:rsidR="0063147D" w:rsidRPr="00F5570E" w:rsidRDefault="0063147D" w:rsidP="0063147D">
            <w:pPr>
              <w:numPr>
                <w:ilvl w:val="0"/>
                <w:numId w:val="52"/>
              </w:numPr>
              <w:tabs>
                <w:tab w:val="left" w:pos="216"/>
              </w:tabs>
              <w:autoSpaceDE w:val="0"/>
              <w:autoSpaceDN w:val="0"/>
              <w:adjustRightInd w:val="0"/>
              <w:rPr>
                <w:sz w:val="13"/>
                <w:szCs w:val="13"/>
                <w:lang w:val="ro-RO"/>
              </w:rPr>
            </w:pPr>
            <w:r w:rsidRPr="00F5570E">
              <w:rPr>
                <w:sz w:val="13"/>
                <w:szCs w:val="13"/>
                <w:lang w:val="ro-RO"/>
              </w:rPr>
              <w:t>Drept administrativ</w:t>
            </w:r>
          </w:p>
          <w:p w:rsidR="0063147D" w:rsidRPr="00F5570E" w:rsidRDefault="0063147D" w:rsidP="0063147D">
            <w:pPr>
              <w:numPr>
                <w:ilvl w:val="0"/>
                <w:numId w:val="52"/>
              </w:numPr>
              <w:tabs>
                <w:tab w:val="left" w:pos="216"/>
              </w:tabs>
              <w:autoSpaceDE w:val="0"/>
              <w:autoSpaceDN w:val="0"/>
              <w:adjustRightInd w:val="0"/>
              <w:rPr>
                <w:sz w:val="13"/>
                <w:szCs w:val="13"/>
                <w:lang w:val="ro-RO"/>
              </w:rPr>
            </w:pPr>
            <w:r w:rsidRPr="00F5570E">
              <w:rPr>
                <w:sz w:val="13"/>
                <w:szCs w:val="13"/>
                <w:lang w:val="ro-RO"/>
              </w:rPr>
              <w:t>Drept administrativ şi statutul funcţionarului public</w:t>
            </w:r>
          </w:p>
          <w:p w:rsidR="0063147D" w:rsidRPr="00F5570E" w:rsidRDefault="0063147D" w:rsidP="0063147D">
            <w:pPr>
              <w:numPr>
                <w:ilvl w:val="0"/>
                <w:numId w:val="52"/>
              </w:numPr>
              <w:tabs>
                <w:tab w:val="left" w:pos="216"/>
              </w:tabs>
              <w:autoSpaceDE w:val="0"/>
              <w:autoSpaceDN w:val="0"/>
              <w:adjustRightInd w:val="0"/>
              <w:rPr>
                <w:sz w:val="13"/>
                <w:szCs w:val="13"/>
                <w:lang w:val="ro-RO"/>
              </w:rPr>
            </w:pPr>
            <w:r w:rsidRPr="00F5570E">
              <w:rPr>
                <w:sz w:val="13"/>
                <w:szCs w:val="13"/>
                <w:lang w:val="ro-RO"/>
              </w:rPr>
              <w:t xml:space="preserve">Drept administrativ şi drepturile omului   </w:t>
            </w:r>
          </w:p>
          <w:p w:rsidR="0063147D" w:rsidRPr="00F5570E" w:rsidRDefault="0063147D" w:rsidP="0063147D">
            <w:pPr>
              <w:numPr>
                <w:ilvl w:val="0"/>
                <w:numId w:val="52"/>
              </w:numPr>
              <w:tabs>
                <w:tab w:val="left" w:pos="216"/>
              </w:tabs>
              <w:autoSpaceDE w:val="0"/>
              <w:autoSpaceDN w:val="0"/>
              <w:adjustRightInd w:val="0"/>
              <w:rPr>
                <w:sz w:val="13"/>
                <w:szCs w:val="13"/>
                <w:lang w:val="ro-RO"/>
              </w:rPr>
            </w:pPr>
            <w:r w:rsidRPr="00F5570E">
              <w:rPr>
                <w:sz w:val="13"/>
                <w:szCs w:val="13"/>
                <w:lang w:val="ro-RO"/>
              </w:rPr>
              <w:t>Drept bancar</w:t>
            </w:r>
          </w:p>
          <w:p w:rsidR="0063147D" w:rsidRPr="00F5570E" w:rsidRDefault="0063147D" w:rsidP="0063147D">
            <w:pPr>
              <w:numPr>
                <w:ilvl w:val="0"/>
                <w:numId w:val="52"/>
              </w:numPr>
              <w:tabs>
                <w:tab w:val="left" w:pos="216"/>
              </w:tabs>
              <w:autoSpaceDE w:val="0"/>
              <w:autoSpaceDN w:val="0"/>
              <w:adjustRightInd w:val="0"/>
              <w:rPr>
                <w:sz w:val="13"/>
                <w:szCs w:val="13"/>
                <w:lang w:val="ro-RO"/>
              </w:rPr>
            </w:pPr>
            <w:r w:rsidRPr="00F5570E">
              <w:rPr>
                <w:sz w:val="13"/>
                <w:szCs w:val="13"/>
                <w:lang w:val="ro-RO"/>
              </w:rPr>
              <w:t>Drept civil aprofundat</w:t>
            </w:r>
          </w:p>
          <w:p w:rsidR="0063147D" w:rsidRPr="00F5570E" w:rsidRDefault="0063147D" w:rsidP="0063147D">
            <w:pPr>
              <w:numPr>
                <w:ilvl w:val="0"/>
                <w:numId w:val="52"/>
              </w:numPr>
              <w:tabs>
                <w:tab w:val="left" w:pos="216"/>
              </w:tabs>
              <w:autoSpaceDE w:val="0"/>
              <w:autoSpaceDN w:val="0"/>
              <w:adjustRightInd w:val="0"/>
              <w:rPr>
                <w:sz w:val="13"/>
                <w:szCs w:val="13"/>
                <w:lang w:val="ro-RO"/>
              </w:rPr>
            </w:pPr>
            <w:r w:rsidRPr="00F5570E">
              <w:rPr>
                <w:sz w:val="13"/>
                <w:szCs w:val="13"/>
                <w:lang w:val="ro-RO"/>
              </w:rPr>
              <w:t>Drept civil şi procesual civil aprofundat</w:t>
            </w:r>
          </w:p>
          <w:p w:rsidR="0063147D" w:rsidRPr="00F5570E" w:rsidRDefault="0063147D" w:rsidP="0063147D">
            <w:pPr>
              <w:numPr>
                <w:ilvl w:val="0"/>
                <w:numId w:val="52"/>
              </w:numPr>
              <w:tabs>
                <w:tab w:val="left" w:pos="216"/>
              </w:tabs>
              <w:autoSpaceDE w:val="0"/>
              <w:autoSpaceDN w:val="0"/>
              <w:adjustRightInd w:val="0"/>
              <w:rPr>
                <w:sz w:val="13"/>
                <w:szCs w:val="13"/>
                <w:lang w:val="ro-RO"/>
              </w:rPr>
            </w:pPr>
            <w:r w:rsidRPr="00F5570E">
              <w:rPr>
                <w:sz w:val="13"/>
                <w:szCs w:val="13"/>
                <w:lang w:val="ro-RO"/>
              </w:rPr>
              <w:t>Drept civil şi procedură civilă</w:t>
            </w:r>
          </w:p>
          <w:p w:rsidR="0063147D" w:rsidRPr="00F5570E" w:rsidRDefault="0063147D" w:rsidP="0063147D">
            <w:pPr>
              <w:numPr>
                <w:ilvl w:val="0"/>
                <w:numId w:val="52"/>
              </w:numPr>
              <w:tabs>
                <w:tab w:val="left" w:pos="216"/>
              </w:tabs>
              <w:autoSpaceDE w:val="0"/>
              <w:autoSpaceDN w:val="0"/>
              <w:adjustRightInd w:val="0"/>
              <w:rPr>
                <w:sz w:val="13"/>
                <w:szCs w:val="13"/>
                <w:lang w:val="ro-RO"/>
              </w:rPr>
            </w:pPr>
            <w:r w:rsidRPr="00F5570E">
              <w:rPr>
                <w:sz w:val="13"/>
                <w:szCs w:val="13"/>
                <w:lang w:val="ro-RO"/>
              </w:rPr>
              <w:t>Drept comunitar</w:t>
            </w:r>
          </w:p>
          <w:p w:rsidR="0063147D" w:rsidRPr="00F5570E" w:rsidRDefault="0063147D" w:rsidP="0063147D">
            <w:pPr>
              <w:numPr>
                <w:ilvl w:val="0"/>
                <w:numId w:val="52"/>
              </w:numPr>
              <w:tabs>
                <w:tab w:val="left" w:pos="216"/>
              </w:tabs>
              <w:autoSpaceDE w:val="0"/>
              <w:autoSpaceDN w:val="0"/>
              <w:adjustRightInd w:val="0"/>
              <w:rPr>
                <w:sz w:val="13"/>
                <w:szCs w:val="13"/>
                <w:lang w:val="ro-RO"/>
              </w:rPr>
            </w:pPr>
            <w:r w:rsidRPr="00F5570E">
              <w:rPr>
                <w:sz w:val="13"/>
                <w:szCs w:val="13"/>
                <w:lang w:val="ro-RO"/>
              </w:rPr>
              <w:t>Drept comunitar şi politici de integrare europeană</w:t>
            </w:r>
          </w:p>
          <w:p w:rsidR="0063147D" w:rsidRPr="00F5570E" w:rsidRDefault="0063147D" w:rsidP="0063147D">
            <w:pPr>
              <w:numPr>
                <w:ilvl w:val="0"/>
                <w:numId w:val="52"/>
              </w:numPr>
              <w:tabs>
                <w:tab w:val="left" w:pos="216"/>
              </w:tabs>
              <w:autoSpaceDE w:val="0"/>
              <w:autoSpaceDN w:val="0"/>
              <w:adjustRightInd w:val="0"/>
              <w:rPr>
                <w:sz w:val="13"/>
                <w:szCs w:val="13"/>
                <w:lang w:val="ro-RO"/>
              </w:rPr>
            </w:pPr>
            <w:r w:rsidRPr="00F5570E">
              <w:rPr>
                <w:sz w:val="13"/>
                <w:szCs w:val="13"/>
                <w:lang w:val="ro-RO"/>
              </w:rPr>
              <w:t>Drept comunitar şi administrarea justiţiei antidrog</w:t>
            </w:r>
          </w:p>
          <w:p w:rsidR="0063147D" w:rsidRPr="00F5570E" w:rsidRDefault="0063147D" w:rsidP="0063147D">
            <w:pPr>
              <w:numPr>
                <w:ilvl w:val="0"/>
                <w:numId w:val="52"/>
              </w:numPr>
              <w:tabs>
                <w:tab w:val="left" w:pos="216"/>
              </w:tabs>
              <w:autoSpaceDE w:val="0"/>
              <w:autoSpaceDN w:val="0"/>
              <w:adjustRightInd w:val="0"/>
              <w:rPr>
                <w:sz w:val="13"/>
                <w:szCs w:val="13"/>
                <w:lang w:val="ro-RO"/>
              </w:rPr>
            </w:pPr>
            <w:r w:rsidRPr="00F5570E">
              <w:rPr>
                <w:sz w:val="13"/>
                <w:szCs w:val="13"/>
                <w:lang w:val="ro-RO"/>
              </w:rPr>
              <w:t>Drept comunitar şi integrare comunitară</w:t>
            </w:r>
          </w:p>
          <w:p w:rsidR="0063147D" w:rsidRPr="00F5570E" w:rsidRDefault="0063147D" w:rsidP="0063147D">
            <w:pPr>
              <w:numPr>
                <w:ilvl w:val="0"/>
                <w:numId w:val="52"/>
              </w:numPr>
              <w:tabs>
                <w:tab w:val="left" w:pos="216"/>
              </w:tabs>
              <w:autoSpaceDE w:val="0"/>
              <w:autoSpaceDN w:val="0"/>
              <w:adjustRightInd w:val="0"/>
              <w:rPr>
                <w:sz w:val="13"/>
                <w:szCs w:val="13"/>
                <w:lang w:val="ro-RO"/>
              </w:rPr>
            </w:pPr>
            <w:r w:rsidRPr="00F5570E">
              <w:rPr>
                <w:sz w:val="13"/>
                <w:szCs w:val="13"/>
                <w:lang w:val="ro-RO"/>
              </w:rPr>
              <w:t>Drept european</w:t>
            </w:r>
          </w:p>
          <w:p w:rsidR="0063147D" w:rsidRPr="00F5570E" w:rsidRDefault="0063147D" w:rsidP="0063147D">
            <w:pPr>
              <w:numPr>
                <w:ilvl w:val="0"/>
                <w:numId w:val="52"/>
              </w:numPr>
              <w:tabs>
                <w:tab w:val="left" w:pos="216"/>
              </w:tabs>
              <w:autoSpaceDE w:val="0"/>
              <w:autoSpaceDN w:val="0"/>
              <w:adjustRightInd w:val="0"/>
              <w:rPr>
                <w:sz w:val="13"/>
                <w:szCs w:val="13"/>
                <w:lang w:val="ro-RO"/>
              </w:rPr>
            </w:pPr>
            <w:r w:rsidRPr="00F5570E">
              <w:rPr>
                <w:sz w:val="13"/>
                <w:szCs w:val="13"/>
                <w:lang w:val="ro-RO"/>
              </w:rPr>
              <w:t>Drept european al contractelor</w:t>
            </w:r>
          </w:p>
          <w:p w:rsidR="0063147D" w:rsidRPr="00F5570E" w:rsidRDefault="0063147D" w:rsidP="0063147D">
            <w:pPr>
              <w:numPr>
                <w:ilvl w:val="0"/>
                <w:numId w:val="52"/>
              </w:numPr>
              <w:tabs>
                <w:tab w:val="left" w:pos="216"/>
              </w:tabs>
              <w:autoSpaceDE w:val="0"/>
              <w:autoSpaceDN w:val="0"/>
              <w:adjustRightInd w:val="0"/>
              <w:rPr>
                <w:sz w:val="13"/>
                <w:szCs w:val="13"/>
                <w:lang w:val="ro-RO"/>
              </w:rPr>
            </w:pPr>
            <w:r w:rsidRPr="00F5570E">
              <w:rPr>
                <w:sz w:val="13"/>
                <w:szCs w:val="13"/>
                <w:lang w:val="ro-RO"/>
              </w:rPr>
              <w:t xml:space="preserve">Drept european şi internaţional  </w:t>
            </w:r>
          </w:p>
          <w:p w:rsidR="0063147D" w:rsidRPr="00F5570E" w:rsidRDefault="0063147D" w:rsidP="0063147D">
            <w:pPr>
              <w:numPr>
                <w:ilvl w:val="0"/>
                <w:numId w:val="52"/>
              </w:numPr>
              <w:tabs>
                <w:tab w:val="left" w:pos="216"/>
              </w:tabs>
              <w:autoSpaceDE w:val="0"/>
              <w:autoSpaceDN w:val="0"/>
              <w:adjustRightInd w:val="0"/>
              <w:rPr>
                <w:sz w:val="13"/>
                <w:szCs w:val="13"/>
                <w:lang w:val="ro-RO"/>
              </w:rPr>
            </w:pPr>
            <w:r w:rsidRPr="00F5570E">
              <w:rPr>
                <w:sz w:val="13"/>
                <w:szCs w:val="13"/>
                <w:lang w:val="ro-RO"/>
              </w:rPr>
              <w:t>Drept fiscal</w:t>
            </w:r>
          </w:p>
          <w:p w:rsidR="0063147D" w:rsidRPr="00F5570E" w:rsidRDefault="0063147D" w:rsidP="0063147D">
            <w:pPr>
              <w:numPr>
                <w:ilvl w:val="0"/>
                <w:numId w:val="52"/>
              </w:numPr>
              <w:tabs>
                <w:tab w:val="left" w:pos="216"/>
              </w:tabs>
              <w:autoSpaceDE w:val="0"/>
              <w:autoSpaceDN w:val="0"/>
              <w:adjustRightInd w:val="0"/>
              <w:rPr>
                <w:sz w:val="13"/>
                <w:szCs w:val="13"/>
                <w:lang w:val="ro-RO"/>
              </w:rPr>
            </w:pPr>
            <w:r w:rsidRPr="00F5570E">
              <w:rPr>
                <w:sz w:val="13"/>
                <w:szCs w:val="13"/>
                <w:lang w:val="ro-RO"/>
              </w:rPr>
              <w:t>Drept financiar bancar şi al asigurărilor</w:t>
            </w:r>
          </w:p>
          <w:p w:rsidR="0063147D" w:rsidRPr="00F5570E" w:rsidRDefault="0063147D" w:rsidP="0063147D">
            <w:pPr>
              <w:numPr>
                <w:ilvl w:val="0"/>
                <w:numId w:val="52"/>
              </w:numPr>
              <w:tabs>
                <w:tab w:val="left" w:pos="216"/>
              </w:tabs>
              <w:autoSpaceDE w:val="0"/>
              <w:autoSpaceDN w:val="0"/>
              <w:adjustRightInd w:val="0"/>
              <w:rPr>
                <w:sz w:val="13"/>
                <w:szCs w:val="13"/>
                <w:lang w:val="ro-RO"/>
              </w:rPr>
            </w:pPr>
            <w:r w:rsidRPr="00F5570E">
              <w:rPr>
                <w:sz w:val="13"/>
                <w:szCs w:val="13"/>
                <w:lang w:val="ro-RO"/>
              </w:rPr>
              <w:t>Drept privat</w:t>
            </w:r>
          </w:p>
          <w:p w:rsidR="0063147D" w:rsidRPr="00F5570E" w:rsidRDefault="0063147D" w:rsidP="0063147D">
            <w:pPr>
              <w:numPr>
                <w:ilvl w:val="0"/>
                <w:numId w:val="52"/>
              </w:numPr>
              <w:tabs>
                <w:tab w:val="left" w:pos="216"/>
              </w:tabs>
              <w:autoSpaceDE w:val="0"/>
              <w:autoSpaceDN w:val="0"/>
              <w:adjustRightInd w:val="0"/>
              <w:rPr>
                <w:sz w:val="13"/>
                <w:szCs w:val="13"/>
                <w:lang w:val="ro-RO"/>
              </w:rPr>
            </w:pPr>
            <w:r w:rsidRPr="00F5570E">
              <w:rPr>
                <w:sz w:val="13"/>
                <w:szCs w:val="13"/>
                <w:lang w:val="ro-RO"/>
              </w:rPr>
              <w:t>Drept privat al Uniunii Euroepne</w:t>
            </w:r>
          </w:p>
          <w:p w:rsidR="0063147D" w:rsidRPr="00F5570E" w:rsidRDefault="0063147D" w:rsidP="0063147D">
            <w:pPr>
              <w:numPr>
                <w:ilvl w:val="0"/>
                <w:numId w:val="52"/>
              </w:numPr>
              <w:tabs>
                <w:tab w:val="left" w:pos="216"/>
              </w:tabs>
              <w:autoSpaceDE w:val="0"/>
              <w:autoSpaceDN w:val="0"/>
              <w:adjustRightInd w:val="0"/>
              <w:rPr>
                <w:sz w:val="13"/>
                <w:szCs w:val="13"/>
                <w:lang w:val="ro-RO"/>
              </w:rPr>
            </w:pPr>
            <w:r w:rsidRPr="00F5570E">
              <w:rPr>
                <w:sz w:val="13"/>
                <w:szCs w:val="13"/>
                <w:lang w:val="ro-RO"/>
              </w:rPr>
              <w:t>Drept şi administraţie publică europeană</w:t>
            </w:r>
          </w:p>
          <w:p w:rsidR="0063147D" w:rsidRPr="00F5570E" w:rsidRDefault="0063147D" w:rsidP="0063147D">
            <w:pPr>
              <w:numPr>
                <w:ilvl w:val="0"/>
                <w:numId w:val="52"/>
              </w:numPr>
              <w:tabs>
                <w:tab w:val="left" w:pos="216"/>
              </w:tabs>
              <w:autoSpaceDE w:val="0"/>
              <w:autoSpaceDN w:val="0"/>
              <w:adjustRightInd w:val="0"/>
              <w:rPr>
                <w:sz w:val="13"/>
                <w:szCs w:val="13"/>
                <w:lang w:val="ro-RO"/>
              </w:rPr>
            </w:pPr>
            <w:r w:rsidRPr="00F5570E">
              <w:rPr>
                <w:sz w:val="13"/>
                <w:szCs w:val="13"/>
                <w:lang w:val="ro-RO"/>
              </w:rPr>
              <w:t>Drept şi politici publice europene</w:t>
            </w:r>
          </w:p>
          <w:p w:rsidR="0063147D" w:rsidRPr="00F5570E" w:rsidRDefault="0063147D" w:rsidP="0063147D">
            <w:pPr>
              <w:numPr>
                <w:ilvl w:val="0"/>
                <w:numId w:val="52"/>
              </w:numPr>
              <w:tabs>
                <w:tab w:val="left" w:pos="216"/>
              </w:tabs>
              <w:autoSpaceDE w:val="0"/>
              <w:autoSpaceDN w:val="0"/>
              <w:adjustRightInd w:val="0"/>
              <w:rPr>
                <w:sz w:val="13"/>
                <w:szCs w:val="13"/>
                <w:lang w:val="ro-RO"/>
              </w:rPr>
            </w:pPr>
            <w:r w:rsidRPr="00F5570E">
              <w:rPr>
                <w:sz w:val="13"/>
                <w:szCs w:val="13"/>
                <w:lang w:val="ro-RO"/>
              </w:rPr>
              <w:t>Drept internaţional comunitar</w:t>
            </w:r>
          </w:p>
          <w:p w:rsidR="0063147D" w:rsidRPr="00F5570E" w:rsidRDefault="0063147D" w:rsidP="0063147D">
            <w:pPr>
              <w:numPr>
                <w:ilvl w:val="0"/>
                <w:numId w:val="52"/>
              </w:numPr>
              <w:tabs>
                <w:tab w:val="left" w:pos="216"/>
              </w:tabs>
              <w:autoSpaceDE w:val="0"/>
              <w:autoSpaceDN w:val="0"/>
              <w:adjustRightInd w:val="0"/>
              <w:rPr>
                <w:sz w:val="13"/>
                <w:szCs w:val="13"/>
                <w:lang w:val="ro-RO"/>
              </w:rPr>
            </w:pPr>
            <w:r w:rsidRPr="00F5570E">
              <w:rPr>
                <w:sz w:val="13"/>
                <w:szCs w:val="13"/>
                <w:lang w:val="ro-RO"/>
              </w:rPr>
              <w:t>Drept internaţional şi comunitar</w:t>
            </w:r>
          </w:p>
          <w:p w:rsidR="0063147D" w:rsidRPr="00F5570E" w:rsidRDefault="0063147D" w:rsidP="0063147D">
            <w:pPr>
              <w:numPr>
                <w:ilvl w:val="0"/>
                <w:numId w:val="52"/>
              </w:numPr>
              <w:tabs>
                <w:tab w:val="left" w:pos="216"/>
              </w:tabs>
              <w:autoSpaceDE w:val="0"/>
              <w:autoSpaceDN w:val="0"/>
              <w:adjustRightInd w:val="0"/>
              <w:rPr>
                <w:sz w:val="13"/>
                <w:szCs w:val="13"/>
                <w:lang w:val="ro-RO"/>
              </w:rPr>
            </w:pPr>
            <w:r w:rsidRPr="00F5570E">
              <w:rPr>
                <w:sz w:val="13"/>
                <w:szCs w:val="13"/>
                <w:lang w:val="ro-RO"/>
              </w:rPr>
              <w:t>Drept internaţional public</w:t>
            </w:r>
          </w:p>
          <w:p w:rsidR="0063147D" w:rsidRPr="00F5570E" w:rsidRDefault="0063147D" w:rsidP="0063147D">
            <w:pPr>
              <w:numPr>
                <w:ilvl w:val="0"/>
                <w:numId w:val="52"/>
              </w:numPr>
              <w:tabs>
                <w:tab w:val="left" w:pos="216"/>
              </w:tabs>
              <w:autoSpaceDE w:val="0"/>
              <w:autoSpaceDN w:val="0"/>
              <w:adjustRightInd w:val="0"/>
              <w:rPr>
                <w:sz w:val="13"/>
                <w:szCs w:val="13"/>
                <w:lang w:val="ro-RO"/>
              </w:rPr>
            </w:pPr>
            <w:r w:rsidRPr="00F5570E">
              <w:rPr>
                <w:sz w:val="13"/>
                <w:szCs w:val="13"/>
                <w:lang w:val="ro-RO"/>
              </w:rPr>
              <w:t>Drept internaţional şi drept comunitar</w:t>
            </w:r>
          </w:p>
          <w:p w:rsidR="0063147D" w:rsidRPr="00F5570E" w:rsidRDefault="0063147D" w:rsidP="0063147D">
            <w:pPr>
              <w:numPr>
                <w:ilvl w:val="0"/>
                <w:numId w:val="52"/>
              </w:numPr>
              <w:tabs>
                <w:tab w:val="left" w:pos="216"/>
              </w:tabs>
              <w:autoSpaceDE w:val="0"/>
              <w:autoSpaceDN w:val="0"/>
              <w:adjustRightInd w:val="0"/>
              <w:rPr>
                <w:sz w:val="13"/>
                <w:szCs w:val="13"/>
                <w:lang w:val="ro-RO"/>
              </w:rPr>
            </w:pPr>
            <w:r w:rsidRPr="00F5570E">
              <w:rPr>
                <w:sz w:val="13"/>
                <w:szCs w:val="13"/>
                <w:lang w:val="ro-RO"/>
              </w:rPr>
              <w:t>Drept internaţional şi european</w:t>
            </w:r>
          </w:p>
          <w:p w:rsidR="0063147D" w:rsidRPr="00F5570E" w:rsidRDefault="0063147D" w:rsidP="0063147D">
            <w:pPr>
              <w:numPr>
                <w:ilvl w:val="0"/>
                <w:numId w:val="52"/>
              </w:numPr>
              <w:tabs>
                <w:tab w:val="left" w:pos="216"/>
              </w:tabs>
              <w:autoSpaceDE w:val="0"/>
              <w:autoSpaceDN w:val="0"/>
              <w:adjustRightInd w:val="0"/>
              <w:rPr>
                <w:sz w:val="13"/>
                <w:szCs w:val="13"/>
                <w:lang w:val="ro-RO"/>
              </w:rPr>
            </w:pPr>
            <w:r w:rsidRPr="00F5570E">
              <w:rPr>
                <w:sz w:val="13"/>
                <w:szCs w:val="13"/>
                <w:lang w:val="ro-RO"/>
              </w:rPr>
              <w:t xml:space="preserve">Drept internaţional şi legislaţie europeană   </w:t>
            </w:r>
          </w:p>
          <w:p w:rsidR="0063147D" w:rsidRPr="00F5570E" w:rsidRDefault="0063147D" w:rsidP="0063147D">
            <w:pPr>
              <w:numPr>
                <w:ilvl w:val="0"/>
                <w:numId w:val="52"/>
              </w:numPr>
              <w:tabs>
                <w:tab w:val="left" w:pos="216"/>
              </w:tabs>
              <w:autoSpaceDE w:val="0"/>
              <w:autoSpaceDN w:val="0"/>
              <w:adjustRightInd w:val="0"/>
              <w:rPr>
                <w:sz w:val="13"/>
                <w:szCs w:val="13"/>
                <w:lang w:val="ro-RO"/>
              </w:rPr>
            </w:pPr>
            <w:r w:rsidRPr="00F5570E">
              <w:rPr>
                <w:sz w:val="13"/>
                <w:szCs w:val="13"/>
                <w:lang w:val="ro-RO"/>
              </w:rPr>
              <w:t xml:space="preserve">Drept intern şi internaţional al mediului </w:t>
            </w:r>
          </w:p>
          <w:p w:rsidR="0063147D" w:rsidRPr="00F5570E" w:rsidRDefault="0063147D" w:rsidP="0063147D">
            <w:pPr>
              <w:numPr>
                <w:ilvl w:val="0"/>
                <w:numId w:val="52"/>
              </w:numPr>
              <w:tabs>
                <w:tab w:val="left" w:pos="216"/>
              </w:tabs>
              <w:autoSpaceDE w:val="0"/>
              <w:autoSpaceDN w:val="0"/>
              <w:adjustRightInd w:val="0"/>
              <w:rPr>
                <w:sz w:val="13"/>
                <w:szCs w:val="13"/>
                <w:lang w:val="ro-RO"/>
              </w:rPr>
            </w:pPr>
            <w:r w:rsidRPr="00F5570E">
              <w:rPr>
                <w:sz w:val="13"/>
                <w:szCs w:val="13"/>
                <w:lang w:val="ro-RO"/>
              </w:rPr>
              <w:t>Drept judiciar privat</w:t>
            </w:r>
          </w:p>
          <w:p w:rsidR="0063147D" w:rsidRPr="00F5570E" w:rsidRDefault="0063147D" w:rsidP="0063147D">
            <w:pPr>
              <w:numPr>
                <w:ilvl w:val="0"/>
                <w:numId w:val="52"/>
              </w:numPr>
              <w:tabs>
                <w:tab w:val="left" w:pos="216"/>
              </w:tabs>
              <w:autoSpaceDE w:val="0"/>
              <w:autoSpaceDN w:val="0"/>
              <w:adjustRightInd w:val="0"/>
              <w:rPr>
                <w:sz w:val="13"/>
                <w:szCs w:val="13"/>
                <w:lang w:val="ro-RO"/>
              </w:rPr>
            </w:pPr>
            <w:r w:rsidRPr="00F5570E">
              <w:rPr>
                <w:sz w:val="13"/>
                <w:szCs w:val="13"/>
                <w:lang w:val="ro-RO"/>
              </w:rPr>
              <w:t>Drept maritim</w:t>
            </w:r>
          </w:p>
          <w:p w:rsidR="0063147D" w:rsidRPr="00F5570E" w:rsidRDefault="0063147D" w:rsidP="0063147D">
            <w:pPr>
              <w:numPr>
                <w:ilvl w:val="0"/>
                <w:numId w:val="52"/>
              </w:numPr>
              <w:tabs>
                <w:tab w:val="left" w:pos="216"/>
              </w:tabs>
              <w:autoSpaceDE w:val="0"/>
              <w:autoSpaceDN w:val="0"/>
              <w:adjustRightInd w:val="0"/>
              <w:rPr>
                <w:sz w:val="13"/>
                <w:szCs w:val="13"/>
                <w:lang w:val="ro-RO"/>
              </w:rPr>
            </w:pPr>
            <w:r w:rsidRPr="00F5570E">
              <w:rPr>
                <w:sz w:val="13"/>
                <w:szCs w:val="13"/>
                <w:lang w:val="ro-RO"/>
              </w:rPr>
              <w:t>Drept privat aprofundat</w:t>
            </w:r>
          </w:p>
          <w:p w:rsidR="0063147D" w:rsidRPr="00F5570E" w:rsidRDefault="0063147D" w:rsidP="0063147D">
            <w:pPr>
              <w:numPr>
                <w:ilvl w:val="0"/>
                <w:numId w:val="52"/>
              </w:numPr>
              <w:tabs>
                <w:tab w:val="left" w:pos="216"/>
              </w:tabs>
              <w:autoSpaceDE w:val="0"/>
              <w:autoSpaceDN w:val="0"/>
              <w:adjustRightInd w:val="0"/>
              <w:rPr>
                <w:sz w:val="13"/>
                <w:szCs w:val="13"/>
                <w:lang w:val="ro-RO"/>
              </w:rPr>
            </w:pPr>
            <w:r w:rsidRPr="00F5570E">
              <w:rPr>
                <w:sz w:val="13"/>
                <w:szCs w:val="13"/>
                <w:lang w:val="ro-RO"/>
              </w:rPr>
              <w:t>Drept privat comunitar</w:t>
            </w:r>
          </w:p>
          <w:p w:rsidR="0063147D" w:rsidRPr="00F5570E" w:rsidRDefault="0063147D" w:rsidP="0063147D">
            <w:pPr>
              <w:numPr>
                <w:ilvl w:val="0"/>
                <w:numId w:val="52"/>
              </w:numPr>
              <w:tabs>
                <w:tab w:val="left" w:pos="216"/>
              </w:tabs>
              <w:autoSpaceDE w:val="0"/>
              <w:autoSpaceDN w:val="0"/>
              <w:adjustRightInd w:val="0"/>
              <w:rPr>
                <w:sz w:val="13"/>
                <w:szCs w:val="13"/>
                <w:lang w:val="ro-RO"/>
              </w:rPr>
            </w:pPr>
            <w:r w:rsidRPr="00F5570E">
              <w:rPr>
                <w:sz w:val="13"/>
                <w:szCs w:val="13"/>
                <w:lang w:val="ro-RO"/>
              </w:rPr>
              <w:t>Drept privat comparat</w:t>
            </w:r>
          </w:p>
          <w:p w:rsidR="0063147D" w:rsidRPr="00F5570E" w:rsidRDefault="0063147D" w:rsidP="0063147D">
            <w:pPr>
              <w:numPr>
                <w:ilvl w:val="0"/>
                <w:numId w:val="52"/>
              </w:numPr>
              <w:tabs>
                <w:tab w:val="left" w:pos="216"/>
              </w:tabs>
              <w:autoSpaceDE w:val="0"/>
              <w:autoSpaceDN w:val="0"/>
              <w:adjustRightInd w:val="0"/>
              <w:rPr>
                <w:sz w:val="13"/>
                <w:szCs w:val="13"/>
                <w:lang w:val="ro-RO"/>
              </w:rPr>
            </w:pPr>
            <w:r w:rsidRPr="00F5570E">
              <w:rPr>
                <w:sz w:val="13"/>
                <w:szCs w:val="13"/>
                <w:lang w:val="ro-RO"/>
              </w:rPr>
              <w:t>Droit prive compare</w:t>
            </w:r>
          </w:p>
          <w:p w:rsidR="0063147D" w:rsidRPr="00F5570E" w:rsidRDefault="0063147D" w:rsidP="0063147D">
            <w:pPr>
              <w:numPr>
                <w:ilvl w:val="0"/>
                <w:numId w:val="52"/>
              </w:numPr>
              <w:tabs>
                <w:tab w:val="left" w:pos="216"/>
              </w:tabs>
              <w:autoSpaceDE w:val="0"/>
              <w:autoSpaceDN w:val="0"/>
              <w:adjustRightInd w:val="0"/>
              <w:rPr>
                <w:sz w:val="13"/>
                <w:szCs w:val="13"/>
                <w:lang w:val="ro-RO"/>
              </w:rPr>
            </w:pPr>
            <w:r w:rsidRPr="00F5570E">
              <w:rPr>
                <w:sz w:val="13"/>
                <w:szCs w:val="13"/>
                <w:lang w:val="ro-RO"/>
              </w:rPr>
              <w:t>Drept public</w:t>
            </w:r>
          </w:p>
          <w:p w:rsidR="0063147D" w:rsidRPr="00F5570E" w:rsidRDefault="0063147D" w:rsidP="0063147D">
            <w:pPr>
              <w:numPr>
                <w:ilvl w:val="0"/>
                <w:numId w:val="52"/>
              </w:numPr>
              <w:tabs>
                <w:tab w:val="left" w:pos="216"/>
              </w:tabs>
              <w:autoSpaceDE w:val="0"/>
              <w:autoSpaceDN w:val="0"/>
              <w:adjustRightInd w:val="0"/>
              <w:rPr>
                <w:sz w:val="13"/>
                <w:szCs w:val="13"/>
                <w:lang w:val="ro-RO"/>
              </w:rPr>
            </w:pPr>
            <w:r w:rsidRPr="00F5570E">
              <w:rPr>
                <w:sz w:val="13"/>
                <w:szCs w:val="13"/>
                <w:lang w:val="ro-RO"/>
              </w:rPr>
              <w:t>Drept public şi instituţii publice</w:t>
            </w:r>
          </w:p>
          <w:p w:rsidR="0063147D" w:rsidRPr="00F5570E" w:rsidRDefault="0063147D" w:rsidP="0063147D">
            <w:pPr>
              <w:numPr>
                <w:ilvl w:val="0"/>
                <w:numId w:val="52"/>
              </w:numPr>
              <w:tabs>
                <w:tab w:val="left" w:pos="216"/>
              </w:tabs>
              <w:autoSpaceDE w:val="0"/>
              <w:autoSpaceDN w:val="0"/>
              <w:adjustRightInd w:val="0"/>
              <w:rPr>
                <w:sz w:val="13"/>
                <w:szCs w:val="13"/>
                <w:lang w:val="ro-RO"/>
              </w:rPr>
            </w:pPr>
            <w:r w:rsidRPr="00F5570E">
              <w:rPr>
                <w:sz w:val="13"/>
                <w:szCs w:val="13"/>
                <w:lang w:val="ro-RO"/>
              </w:rPr>
              <w:t>Drept penal şi ştiinţe penale</w:t>
            </w:r>
          </w:p>
          <w:p w:rsidR="0063147D" w:rsidRPr="00F5570E" w:rsidRDefault="0063147D" w:rsidP="0063147D">
            <w:pPr>
              <w:numPr>
                <w:ilvl w:val="0"/>
                <w:numId w:val="52"/>
              </w:numPr>
              <w:tabs>
                <w:tab w:val="left" w:pos="216"/>
              </w:tabs>
              <w:autoSpaceDE w:val="0"/>
              <w:autoSpaceDN w:val="0"/>
              <w:adjustRightInd w:val="0"/>
              <w:rPr>
                <w:sz w:val="13"/>
                <w:szCs w:val="13"/>
                <w:lang w:val="ro-RO"/>
              </w:rPr>
            </w:pPr>
            <w:r w:rsidRPr="00F5570E">
              <w:rPr>
                <w:sz w:val="13"/>
                <w:szCs w:val="13"/>
                <w:lang w:val="ro-RO"/>
              </w:rPr>
              <w:t>Drept penal aprofundat</w:t>
            </w:r>
          </w:p>
          <w:p w:rsidR="0063147D" w:rsidRPr="00F5570E" w:rsidRDefault="0063147D" w:rsidP="0063147D">
            <w:pPr>
              <w:numPr>
                <w:ilvl w:val="0"/>
                <w:numId w:val="52"/>
              </w:numPr>
              <w:tabs>
                <w:tab w:val="left" w:pos="216"/>
              </w:tabs>
              <w:autoSpaceDE w:val="0"/>
              <w:autoSpaceDN w:val="0"/>
              <w:adjustRightInd w:val="0"/>
              <w:rPr>
                <w:sz w:val="13"/>
                <w:szCs w:val="13"/>
                <w:lang w:val="ro-RO"/>
              </w:rPr>
            </w:pPr>
            <w:r w:rsidRPr="00F5570E">
              <w:rPr>
                <w:sz w:val="13"/>
                <w:szCs w:val="13"/>
                <w:lang w:val="ro-RO"/>
              </w:rPr>
              <w:t>Drept penal şi procedură penală</w:t>
            </w:r>
          </w:p>
          <w:p w:rsidR="0063147D" w:rsidRPr="00F5570E" w:rsidRDefault="0063147D" w:rsidP="0063147D">
            <w:pPr>
              <w:numPr>
                <w:ilvl w:val="0"/>
                <w:numId w:val="52"/>
              </w:numPr>
              <w:tabs>
                <w:tab w:val="left" w:pos="216"/>
              </w:tabs>
              <w:autoSpaceDE w:val="0"/>
              <w:autoSpaceDN w:val="0"/>
              <w:adjustRightInd w:val="0"/>
              <w:rPr>
                <w:sz w:val="13"/>
                <w:szCs w:val="13"/>
                <w:lang w:val="ro-RO"/>
              </w:rPr>
            </w:pPr>
            <w:r w:rsidRPr="00F5570E">
              <w:rPr>
                <w:sz w:val="13"/>
                <w:szCs w:val="13"/>
                <w:lang w:val="ro-RO"/>
              </w:rPr>
              <w:t>Drept social român şi european</w:t>
            </w:r>
          </w:p>
          <w:p w:rsidR="0063147D" w:rsidRPr="00F5570E" w:rsidRDefault="0063147D" w:rsidP="0063147D">
            <w:pPr>
              <w:numPr>
                <w:ilvl w:val="0"/>
                <w:numId w:val="52"/>
              </w:numPr>
              <w:tabs>
                <w:tab w:val="left" w:pos="216"/>
              </w:tabs>
              <w:autoSpaceDE w:val="0"/>
              <w:autoSpaceDN w:val="0"/>
              <w:adjustRightInd w:val="0"/>
              <w:rPr>
                <w:sz w:val="13"/>
                <w:szCs w:val="13"/>
                <w:lang w:val="ro-RO"/>
              </w:rPr>
            </w:pPr>
            <w:r w:rsidRPr="00F5570E">
              <w:rPr>
                <w:sz w:val="13"/>
                <w:szCs w:val="13"/>
                <w:lang w:val="ro-RO"/>
              </w:rPr>
              <w:t>Dreptul afacerilor</w:t>
            </w:r>
          </w:p>
          <w:p w:rsidR="0063147D" w:rsidRPr="00F5570E" w:rsidRDefault="0063147D" w:rsidP="0063147D">
            <w:pPr>
              <w:numPr>
                <w:ilvl w:val="0"/>
                <w:numId w:val="52"/>
              </w:numPr>
              <w:tabs>
                <w:tab w:val="left" w:pos="216"/>
              </w:tabs>
              <w:autoSpaceDE w:val="0"/>
              <w:autoSpaceDN w:val="0"/>
              <w:adjustRightInd w:val="0"/>
              <w:rPr>
                <w:sz w:val="13"/>
                <w:szCs w:val="13"/>
                <w:lang w:val="ro-RO"/>
              </w:rPr>
            </w:pPr>
            <w:r w:rsidRPr="00F5570E">
              <w:rPr>
                <w:sz w:val="13"/>
                <w:szCs w:val="13"/>
                <w:lang w:val="ro-RO"/>
              </w:rPr>
              <w:t>Dreptul european al afacerilor</w:t>
            </w:r>
          </w:p>
          <w:p w:rsidR="0063147D" w:rsidRPr="00F5570E" w:rsidRDefault="0063147D" w:rsidP="0063147D">
            <w:pPr>
              <w:numPr>
                <w:ilvl w:val="0"/>
                <w:numId w:val="52"/>
              </w:numPr>
              <w:tabs>
                <w:tab w:val="left" w:pos="216"/>
              </w:tabs>
              <w:autoSpaceDE w:val="0"/>
              <w:autoSpaceDN w:val="0"/>
              <w:adjustRightInd w:val="0"/>
              <w:rPr>
                <w:sz w:val="13"/>
                <w:szCs w:val="13"/>
                <w:lang w:val="ro-RO"/>
              </w:rPr>
            </w:pPr>
            <w:r w:rsidRPr="00F5570E">
              <w:rPr>
                <w:sz w:val="13"/>
                <w:szCs w:val="13"/>
                <w:lang w:val="ro-RO"/>
              </w:rPr>
              <w:t>Dreptul administraţiei publice</w:t>
            </w:r>
          </w:p>
          <w:p w:rsidR="0063147D" w:rsidRPr="00F5570E" w:rsidRDefault="0063147D" w:rsidP="0063147D">
            <w:pPr>
              <w:numPr>
                <w:ilvl w:val="0"/>
                <w:numId w:val="52"/>
              </w:numPr>
              <w:tabs>
                <w:tab w:val="left" w:pos="216"/>
              </w:tabs>
              <w:autoSpaceDE w:val="0"/>
              <w:autoSpaceDN w:val="0"/>
              <w:adjustRightInd w:val="0"/>
              <w:rPr>
                <w:sz w:val="13"/>
                <w:szCs w:val="13"/>
                <w:lang w:val="ro-RO"/>
              </w:rPr>
            </w:pPr>
            <w:r w:rsidRPr="00F5570E">
              <w:rPr>
                <w:sz w:val="13"/>
                <w:szCs w:val="13"/>
                <w:lang w:val="ro-RO"/>
              </w:rPr>
              <w:t>Dreptul administraţiei publice locale</w:t>
            </w:r>
          </w:p>
          <w:p w:rsidR="0063147D" w:rsidRPr="00F5570E" w:rsidRDefault="0063147D" w:rsidP="0063147D">
            <w:pPr>
              <w:numPr>
                <w:ilvl w:val="0"/>
                <w:numId w:val="52"/>
              </w:numPr>
              <w:tabs>
                <w:tab w:val="left" w:pos="216"/>
              </w:tabs>
              <w:autoSpaceDE w:val="0"/>
              <w:autoSpaceDN w:val="0"/>
              <w:adjustRightInd w:val="0"/>
              <w:rPr>
                <w:sz w:val="13"/>
                <w:szCs w:val="13"/>
                <w:lang w:val="ro-RO"/>
              </w:rPr>
            </w:pPr>
            <w:r w:rsidRPr="00F5570E">
              <w:rPr>
                <w:sz w:val="13"/>
                <w:szCs w:val="13"/>
                <w:lang w:val="ro-RO"/>
              </w:rPr>
              <w:t>Dreptul european şi dreptul naţional al afacerilor</w:t>
            </w:r>
          </w:p>
          <w:p w:rsidR="0063147D" w:rsidRPr="00F5570E" w:rsidRDefault="0063147D" w:rsidP="0063147D">
            <w:pPr>
              <w:numPr>
                <w:ilvl w:val="0"/>
                <w:numId w:val="52"/>
              </w:numPr>
              <w:tabs>
                <w:tab w:val="left" w:pos="216"/>
              </w:tabs>
              <w:autoSpaceDE w:val="0"/>
              <w:autoSpaceDN w:val="0"/>
              <w:adjustRightInd w:val="0"/>
              <w:rPr>
                <w:sz w:val="13"/>
                <w:szCs w:val="13"/>
                <w:lang w:val="ro-RO"/>
              </w:rPr>
            </w:pPr>
            <w:r w:rsidRPr="00F5570E">
              <w:rPr>
                <w:sz w:val="13"/>
                <w:szCs w:val="13"/>
                <w:lang w:val="ro-RO"/>
              </w:rPr>
              <w:t>Dreptul informaţiilor şi al securităţii private</w:t>
            </w:r>
          </w:p>
          <w:p w:rsidR="0063147D" w:rsidRPr="00F5570E" w:rsidRDefault="0063147D" w:rsidP="0063147D">
            <w:pPr>
              <w:numPr>
                <w:ilvl w:val="0"/>
                <w:numId w:val="52"/>
              </w:numPr>
              <w:tabs>
                <w:tab w:val="left" w:pos="216"/>
              </w:tabs>
              <w:autoSpaceDE w:val="0"/>
              <w:autoSpaceDN w:val="0"/>
              <w:adjustRightInd w:val="0"/>
              <w:rPr>
                <w:sz w:val="13"/>
                <w:szCs w:val="13"/>
                <w:lang w:val="ro-RO"/>
              </w:rPr>
            </w:pPr>
            <w:r w:rsidRPr="00F5570E">
              <w:rPr>
                <w:sz w:val="13"/>
                <w:szCs w:val="13"/>
                <w:lang w:val="ro-RO"/>
              </w:rPr>
              <w:t>Drept intern şi internaţional al mediului</w:t>
            </w:r>
          </w:p>
          <w:p w:rsidR="0063147D" w:rsidRPr="00F5570E" w:rsidRDefault="0063147D" w:rsidP="0063147D">
            <w:pPr>
              <w:numPr>
                <w:ilvl w:val="0"/>
                <w:numId w:val="52"/>
              </w:numPr>
              <w:tabs>
                <w:tab w:val="left" w:pos="216"/>
              </w:tabs>
              <w:autoSpaceDE w:val="0"/>
              <w:autoSpaceDN w:val="0"/>
              <w:adjustRightInd w:val="0"/>
              <w:rPr>
                <w:sz w:val="13"/>
                <w:szCs w:val="13"/>
                <w:lang w:val="ro-RO"/>
              </w:rPr>
            </w:pPr>
            <w:r w:rsidRPr="00F5570E">
              <w:rPr>
                <w:sz w:val="13"/>
                <w:szCs w:val="13"/>
                <w:lang w:val="ro-RO"/>
              </w:rPr>
              <w:t>Dreptul muncii. Relaţii de muncă şi industriale</w:t>
            </w:r>
          </w:p>
          <w:p w:rsidR="0063147D" w:rsidRPr="00F5570E" w:rsidRDefault="0063147D" w:rsidP="0063147D">
            <w:pPr>
              <w:numPr>
                <w:ilvl w:val="0"/>
                <w:numId w:val="52"/>
              </w:numPr>
              <w:tabs>
                <w:tab w:val="left" w:pos="216"/>
              </w:tabs>
              <w:autoSpaceDE w:val="0"/>
              <w:autoSpaceDN w:val="0"/>
              <w:adjustRightInd w:val="0"/>
              <w:rPr>
                <w:sz w:val="13"/>
                <w:szCs w:val="13"/>
                <w:lang w:val="ro-RO"/>
              </w:rPr>
            </w:pPr>
            <w:r w:rsidRPr="00F5570E">
              <w:rPr>
                <w:sz w:val="13"/>
                <w:szCs w:val="13"/>
                <w:lang w:val="ro-RO"/>
              </w:rPr>
              <w:t>Dreptul penal al afacerilor</w:t>
            </w:r>
          </w:p>
          <w:p w:rsidR="0063147D" w:rsidRPr="00F5570E" w:rsidRDefault="0063147D" w:rsidP="0063147D">
            <w:pPr>
              <w:numPr>
                <w:ilvl w:val="0"/>
                <w:numId w:val="52"/>
              </w:numPr>
              <w:tabs>
                <w:tab w:val="left" w:pos="216"/>
              </w:tabs>
              <w:autoSpaceDE w:val="0"/>
              <w:autoSpaceDN w:val="0"/>
              <w:adjustRightInd w:val="0"/>
              <w:rPr>
                <w:sz w:val="13"/>
                <w:szCs w:val="13"/>
                <w:lang w:val="ro-RO"/>
              </w:rPr>
            </w:pPr>
            <w:r w:rsidRPr="00F5570E">
              <w:rPr>
                <w:sz w:val="13"/>
                <w:szCs w:val="13"/>
                <w:lang w:val="ro-RO"/>
              </w:rPr>
              <w:t>Dreptul Uniunii Europene</w:t>
            </w:r>
          </w:p>
          <w:p w:rsidR="0063147D" w:rsidRPr="00F5570E" w:rsidRDefault="0063147D" w:rsidP="0063147D">
            <w:pPr>
              <w:numPr>
                <w:ilvl w:val="0"/>
                <w:numId w:val="52"/>
              </w:numPr>
              <w:tabs>
                <w:tab w:val="left" w:pos="216"/>
              </w:tabs>
              <w:autoSpaceDE w:val="0"/>
              <w:autoSpaceDN w:val="0"/>
              <w:adjustRightInd w:val="0"/>
              <w:rPr>
                <w:sz w:val="13"/>
                <w:szCs w:val="13"/>
                <w:lang w:val="ro-RO"/>
              </w:rPr>
            </w:pPr>
            <w:r w:rsidRPr="00F5570E">
              <w:rPr>
                <w:sz w:val="13"/>
                <w:szCs w:val="13"/>
                <w:lang w:val="ro-RO"/>
              </w:rPr>
              <w:t>Drepturile omului</w:t>
            </w:r>
          </w:p>
          <w:p w:rsidR="0063147D" w:rsidRPr="00F5570E" w:rsidRDefault="0063147D" w:rsidP="0063147D">
            <w:pPr>
              <w:numPr>
                <w:ilvl w:val="0"/>
                <w:numId w:val="52"/>
              </w:numPr>
              <w:tabs>
                <w:tab w:val="left" w:pos="216"/>
              </w:tabs>
              <w:autoSpaceDE w:val="0"/>
              <w:autoSpaceDN w:val="0"/>
              <w:adjustRightInd w:val="0"/>
              <w:rPr>
                <w:sz w:val="13"/>
                <w:szCs w:val="13"/>
                <w:lang w:val="ro-RO"/>
              </w:rPr>
            </w:pPr>
            <w:r w:rsidRPr="00F5570E">
              <w:rPr>
                <w:sz w:val="13"/>
                <w:szCs w:val="13"/>
                <w:lang w:val="ro-RO"/>
              </w:rPr>
              <w:t>Drepturile omului si justiţie constituţională</w:t>
            </w:r>
          </w:p>
          <w:p w:rsidR="0063147D" w:rsidRPr="00F5570E" w:rsidRDefault="0063147D" w:rsidP="0063147D">
            <w:pPr>
              <w:numPr>
                <w:ilvl w:val="0"/>
                <w:numId w:val="52"/>
              </w:numPr>
              <w:tabs>
                <w:tab w:val="left" w:pos="216"/>
              </w:tabs>
              <w:autoSpaceDE w:val="0"/>
              <w:autoSpaceDN w:val="0"/>
              <w:adjustRightInd w:val="0"/>
              <w:rPr>
                <w:sz w:val="13"/>
                <w:szCs w:val="13"/>
                <w:lang w:val="ro-RO"/>
              </w:rPr>
            </w:pPr>
            <w:r w:rsidRPr="00F5570E">
              <w:rPr>
                <w:sz w:val="13"/>
                <w:szCs w:val="13"/>
                <w:lang w:val="ro-RO"/>
              </w:rPr>
              <w:t>Economia şi dreptul afacerilor</w:t>
            </w:r>
          </w:p>
          <w:p w:rsidR="0063147D" w:rsidRPr="00F5570E" w:rsidRDefault="0063147D" w:rsidP="0063147D">
            <w:pPr>
              <w:numPr>
                <w:ilvl w:val="0"/>
                <w:numId w:val="52"/>
              </w:numPr>
              <w:tabs>
                <w:tab w:val="left" w:pos="216"/>
              </w:tabs>
              <w:autoSpaceDE w:val="0"/>
              <w:autoSpaceDN w:val="0"/>
              <w:adjustRightInd w:val="0"/>
              <w:rPr>
                <w:sz w:val="13"/>
                <w:szCs w:val="13"/>
                <w:lang w:val="ro-RO"/>
              </w:rPr>
            </w:pPr>
            <w:r w:rsidRPr="00F5570E">
              <w:rPr>
                <w:sz w:val="13"/>
                <w:szCs w:val="13"/>
                <w:lang w:val="ro-RO"/>
              </w:rPr>
              <w:t>Integrare europeană</w:t>
            </w:r>
          </w:p>
          <w:p w:rsidR="0063147D" w:rsidRPr="00F5570E" w:rsidRDefault="0063147D" w:rsidP="0063147D">
            <w:pPr>
              <w:numPr>
                <w:ilvl w:val="0"/>
                <w:numId w:val="52"/>
              </w:numPr>
              <w:tabs>
                <w:tab w:val="left" w:pos="216"/>
              </w:tabs>
              <w:autoSpaceDE w:val="0"/>
              <w:autoSpaceDN w:val="0"/>
              <w:adjustRightInd w:val="0"/>
              <w:rPr>
                <w:sz w:val="13"/>
                <w:szCs w:val="13"/>
                <w:lang w:val="ro-RO"/>
              </w:rPr>
            </w:pPr>
            <w:r w:rsidRPr="00F5570E">
              <w:rPr>
                <w:sz w:val="13"/>
                <w:szCs w:val="13"/>
                <w:lang w:val="ro-RO"/>
              </w:rPr>
              <w:t xml:space="preserve">Instituţii şi proceduri de drept public </w:t>
            </w:r>
          </w:p>
          <w:p w:rsidR="0063147D" w:rsidRPr="00F5570E" w:rsidRDefault="0063147D" w:rsidP="0063147D">
            <w:pPr>
              <w:numPr>
                <w:ilvl w:val="0"/>
                <w:numId w:val="52"/>
              </w:numPr>
              <w:tabs>
                <w:tab w:val="left" w:pos="216"/>
              </w:tabs>
              <w:autoSpaceDE w:val="0"/>
              <w:autoSpaceDN w:val="0"/>
              <w:adjustRightInd w:val="0"/>
              <w:rPr>
                <w:sz w:val="13"/>
                <w:szCs w:val="13"/>
                <w:lang w:val="ro-RO"/>
              </w:rPr>
            </w:pPr>
            <w:r w:rsidRPr="00F5570E">
              <w:rPr>
                <w:sz w:val="13"/>
                <w:szCs w:val="13"/>
                <w:lang w:val="ro-RO"/>
              </w:rPr>
              <w:t>Instituţii judiciare şi profesii liberale</w:t>
            </w:r>
          </w:p>
          <w:p w:rsidR="0063147D" w:rsidRPr="00F5570E" w:rsidRDefault="0063147D" w:rsidP="0063147D">
            <w:pPr>
              <w:numPr>
                <w:ilvl w:val="0"/>
                <w:numId w:val="52"/>
              </w:numPr>
              <w:tabs>
                <w:tab w:val="left" w:pos="216"/>
              </w:tabs>
              <w:autoSpaceDE w:val="0"/>
              <w:autoSpaceDN w:val="0"/>
              <w:adjustRightInd w:val="0"/>
              <w:rPr>
                <w:sz w:val="13"/>
                <w:szCs w:val="13"/>
                <w:lang w:val="ro-RO"/>
              </w:rPr>
            </w:pPr>
            <w:r w:rsidRPr="00F5570E">
              <w:rPr>
                <w:sz w:val="13"/>
                <w:szCs w:val="13"/>
                <w:lang w:val="ro-RO"/>
              </w:rPr>
              <w:t>Instituţii juridice comunitare şi internaţionale</w:t>
            </w:r>
          </w:p>
          <w:p w:rsidR="0063147D" w:rsidRPr="00F5570E" w:rsidRDefault="0063147D" w:rsidP="0063147D">
            <w:pPr>
              <w:numPr>
                <w:ilvl w:val="0"/>
                <w:numId w:val="52"/>
              </w:numPr>
              <w:tabs>
                <w:tab w:val="left" w:pos="216"/>
              </w:tabs>
              <w:autoSpaceDE w:val="0"/>
              <w:autoSpaceDN w:val="0"/>
              <w:adjustRightInd w:val="0"/>
              <w:rPr>
                <w:sz w:val="13"/>
                <w:szCs w:val="13"/>
                <w:lang w:val="ro-RO"/>
              </w:rPr>
            </w:pPr>
            <w:r w:rsidRPr="00F5570E">
              <w:rPr>
                <w:sz w:val="13"/>
                <w:szCs w:val="13"/>
                <w:lang w:val="ro-RO"/>
              </w:rPr>
              <w:t>Instituţii de drept administrativ</w:t>
            </w:r>
          </w:p>
          <w:p w:rsidR="0063147D" w:rsidRPr="00F5570E" w:rsidRDefault="0063147D" w:rsidP="0063147D">
            <w:pPr>
              <w:numPr>
                <w:ilvl w:val="0"/>
                <w:numId w:val="52"/>
              </w:numPr>
              <w:tabs>
                <w:tab w:val="left" w:pos="216"/>
              </w:tabs>
              <w:autoSpaceDE w:val="0"/>
              <w:autoSpaceDN w:val="0"/>
              <w:adjustRightInd w:val="0"/>
              <w:rPr>
                <w:sz w:val="13"/>
                <w:szCs w:val="13"/>
                <w:lang w:val="ro-RO"/>
              </w:rPr>
            </w:pPr>
            <w:r w:rsidRPr="00F5570E">
              <w:rPr>
                <w:sz w:val="13"/>
                <w:szCs w:val="13"/>
                <w:lang w:val="ro-RO"/>
              </w:rPr>
              <w:t>Instituţii de drept european</w:t>
            </w:r>
          </w:p>
          <w:p w:rsidR="0063147D" w:rsidRPr="00F5570E" w:rsidRDefault="0063147D" w:rsidP="0063147D">
            <w:pPr>
              <w:numPr>
                <w:ilvl w:val="0"/>
                <w:numId w:val="52"/>
              </w:numPr>
              <w:tabs>
                <w:tab w:val="left" w:pos="216"/>
              </w:tabs>
              <w:autoSpaceDE w:val="0"/>
              <w:autoSpaceDN w:val="0"/>
              <w:adjustRightInd w:val="0"/>
              <w:rPr>
                <w:sz w:val="13"/>
                <w:szCs w:val="13"/>
                <w:lang w:val="ro-RO"/>
              </w:rPr>
            </w:pPr>
            <w:r w:rsidRPr="00F5570E">
              <w:rPr>
                <w:sz w:val="13"/>
                <w:szCs w:val="13"/>
                <w:lang w:val="ro-RO"/>
              </w:rPr>
              <w:t>Instituţii de drept privat</w:t>
            </w:r>
          </w:p>
          <w:p w:rsidR="0063147D" w:rsidRPr="00F5570E" w:rsidRDefault="0063147D" w:rsidP="0063147D">
            <w:pPr>
              <w:numPr>
                <w:ilvl w:val="0"/>
                <w:numId w:val="52"/>
              </w:numPr>
              <w:tabs>
                <w:tab w:val="left" w:pos="216"/>
              </w:tabs>
              <w:autoSpaceDE w:val="0"/>
              <w:autoSpaceDN w:val="0"/>
              <w:adjustRightInd w:val="0"/>
              <w:rPr>
                <w:sz w:val="13"/>
                <w:szCs w:val="13"/>
                <w:lang w:val="ro-RO"/>
              </w:rPr>
            </w:pPr>
            <w:r w:rsidRPr="00F5570E">
              <w:rPr>
                <w:sz w:val="13"/>
                <w:szCs w:val="13"/>
                <w:lang w:val="ro-RO"/>
              </w:rPr>
              <w:t>Instituţii de drept privat român</w:t>
            </w:r>
          </w:p>
        </w:tc>
        <w:tc>
          <w:tcPr>
            <w:tcW w:w="567" w:type="dxa"/>
            <w:vMerge w:val="restart"/>
            <w:tcBorders>
              <w:right w:val="thinThickSmallGap" w:sz="24" w:space="0" w:color="auto"/>
            </w:tcBorders>
            <w:vAlign w:val="center"/>
          </w:tcPr>
          <w:p w:rsidR="0063147D" w:rsidRPr="00F5570E" w:rsidRDefault="0063147D" w:rsidP="0063147D">
            <w:pPr>
              <w:jc w:val="center"/>
              <w:rPr>
                <w:sz w:val="16"/>
                <w:szCs w:val="16"/>
                <w:lang w:val="ro-RO"/>
              </w:rPr>
            </w:pPr>
            <w:r w:rsidRPr="00F5570E">
              <w:rPr>
                <w:sz w:val="16"/>
                <w:szCs w:val="16"/>
                <w:lang w:val="ro-RO"/>
              </w:rPr>
              <w:t>x</w:t>
            </w:r>
          </w:p>
        </w:tc>
        <w:tc>
          <w:tcPr>
            <w:tcW w:w="1415" w:type="dxa"/>
            <w:vMerge w:val="restart"/>
            <w:tcBorders>
              <w:left w:val="thinThickSmallGap" w:sz="24" w:space="0" w:color="auto"/>
              <w:right w:val="thinThickSmallGap" w:sz="24" w:space="0" w:color="auto"/>
            </w:tcBorders>
            <w:vAlign w:val="center"/>
          </w:tcPr>
          <w:p w:rsidR="0063147D" w:rsidRPr="00F5570E" w:rsidRDefault="0063147D" w:rsidP="0063147D">
            <w:pPr>
              <w:jc w:val="center"/>
              <w:rPr>
                <w:b/>
                <w:bCs/>
                <w:sz w:val="16"/>
                <w:szCs w:val="16"/>
                <w:lang w:val="ro-RO"/>
              </w:rPr>
            </w:pPr>
            <w:r w:rsidRPr="00F5570E">
              <w:rPr>
                <w:b/>
                <w:bCs/>
                <w:sz w:val="16"/>
                <w:szCs w:val="16"/>
                <w:lang w:val="ro-RO"/>
              </w:rPr>
              <w:t xml:space="preserve">CULTURĂ    </w:t>
            </w:r>
          </w:p>
          <w:p w:rsidR="0063147D" w:rsidRPr="00F5570E" w:rsidRDefault="0063147D" w:rsidP="0063147D">
            <w:pPr>
              <w:jc w:val="center"/>
              <w:rPr>
                <w:b/>
                <w:bCs/>
                <w:sz w:val="16"/>
                <w:szCs w:val="16"/>
                <w:lang w:val="ro-RO"/>
              </w:rPr>
            </w:pPr>
            <w:r w:rsidRPr="00F5570E">
              <w:rPr>
                <w:b/>
                <w:bCs/>
                <w:sz w:val="16"/>
                <w:szCs w:val="16"/>
                <w:lang w:val="ro-RO"/>
              </w:rPr>
              <w:t>CIVICĂ</w:t>
            </w:r>
          </w:p>
          <w:p w:rsidR="0063147D" w:rsidRPr="00F5570E" w:rsidRDefault="0063147D" w:rsidP="0063147D">
            <w:pPr>
              <w:jc w:val="center"/>
              <w:rPr>
                <w:sz w:val="16"/>
                <w:szCs w:val="16"/>
                <w:lang w:val="ro-RO"/>
              </w:rPr>
            </w:pPr>
            <w:r w:rsidRPr="00F5570E">
              <w:rPr>
                <w:sz w:val="16"/>
                <w:szCs w:val="16"/>
                <w:lang w:val="ro-RO"/>
              </w:rPr>
              <w:t>(</w:t>
            </w:r>
            <w:r w:rsidRPr="00F5570E">
              <w:rPr>
                <w:sz w:val="12"/>
                <w:szCs w:val="12"/>
                <w:lang w:val="ro-RO"/>
              </w:rPr>
              <w:t>programa pentru concurs aprobată prin ordinul ministrului educaţiei,  cercetării,  tineretului  şi sportului nr. 5620 / 2010</w:t>
            </w:r>
            <w:r w:rsidRPr="00F5570E">
              <w:rPr>
                <w:sz w:val="16"/>
                <w:szCs w:val="16"/>
                <w:lang w:val="ro-RO"/>
              </w:rPr>
              <w:t>)</w:t>
            </w:r>
          </w:p>
          <w:p w:rsidR="0063147D" w:rsidRPr="00F5570E" w:rsidRDefault="0063147D" w:rsidP="0063147D">
            <w:pPr>
              <w:jc w:val="center"/>
              <w:rPr>
                <w:sz w:val="16"/>
                <w:szCs w:val="16"/>
                <w:lang w:val="ro-RO"/>
              </w:rPr>
            </w:pPr>
          </w:p>
          <w:p w:rsidR="0063147D" w:rsidRPr="00F5570E" w:rsidRDefault="0063147D" w:rsidP="0063147D">
            <w:pPr>
              <w:jc w:val="center"/>
              <w:rPr>
                <w:sz w:val="16"/>
                <w:szCs w:val="16"/>
                <w:lang w:val="ro-RO"/>
              </w:rPr>
            </w:pPr>
            <w:r w:rsidRPr="00F5570E">
              <w:rPr>
                <w:sz w:val="16"/>
                <w:szCs w:val="16"/>
                <w:lang w:val="ro-RO"/>
              </w:rPr>
              <w:t>/</w:t>
            </w:r>
          </w:p>
          <w:p w:rsidR="0063147D" w:rsidRPr="00F5570E" w:rsidRDefault="0063147D" w:rsidP="0063147D">
            <w:pPr>
              <w:jc w:val="center"/>
              <w:rPr>
                <w:sz w:val="16"/>
                <w:szCs w:val="16"/>
                <w:lang w:val="ro-RO"/>
              </w:rPr>
            </w:pPr>
          </w:p>
          <w:p w:rsidR="0063147D" w:rsidRPr="00F5570E" w:rsidRDefault="0063147D" w:rsidP="0063147D">
            <w:pPr>
              <w:jc w:val="center"/>
              <w:rPr>
                <w:b/>
                <w:bCs/>
                <w:sz w:val="14"/>
                <w:szCs w:val="14"/>
                <w:lang w:val="ro-RO"/>
              </w:rPr>
            </w:pPr>
            <w:r w:rsidRPr="00F5570E">
              <w:rPr>
                <w:b/>
                <w:bCs/>
                <w:sz w:val="14"/>
                <w:szCs w:val="14"/>
                <w:lang w:val="ro-RO"/>
              </w:rPr>
              <w:t xml:space="preserve">CULTURĂ    </w:t>
            </w:r>
          </w:p>
          <w:p w:rsidR="0063147D" w:rsidRPr="00F5570E" w:rsidRDefault="0063147D" w:rsidP="0063147D">
            <w:pPr>
              <w:jc w:val="center"/>
              <w:rPr>
                <w:b/>
                <w:bCs/>
                <w:sz w:val="14"/>
                <w:szCs w:val="14"/>
                <w:lang w:val="ro-RO"/>
              </w:rPr>
            </w:pPr>
            <w:r w:rsidRPr="00F5570E">
              <w:rPr>
                <w:b/>
                <w:bCs/>
                <w:sz w:val="14"/>
                <w:szCs w:val="14"/>
                <w:lang w:val="ro-RO"/>
              </w:rPr>
              <w:t>CIVICĂ</w:t>
            </w:r>
          </w:p>
          <w:p w:rsidR="0063147D" w:rsidRPr="00F5570E" w:rsidRDefault="0063147D" w:rsidP="0063147D">
            <w:pPr>
              <w:pStyle w:val="Heading1"/>
              <w:jc w:val="center"/>
              <w:rPr>
                <w:b/>
                <w:iCs/>
                <w:sz w:val="14"/>
                <w:szCs w:val="14"/>
              </w:rPr>
            </w:pPr>
            <w:r w:rsidRPr="00F5570E">
              <w:rPr>
                <w:b/>
                <w:iCs/>
                <w:sz w:val="14"/>
                <w:szCs w:val="14"/>
              </w:rPr>
              <w:t xml:space="preserve">(SPECIALITATE ŞI DIDACTICA SPECIALITĂŢII), ELEMENTE DE PEDAGOGIE ŞI PSIHOLOGIE </w:t>
            </w:r>
          </w:p>
          <w:p w:rsidR="0063147D" w:rsidRPr="00F5570E" w:rsidRDefault="0063147D" w:rsidP="0063147D">
            <w:pPr>
              <w:jc w:val="center"/>
              <w:rPr>
                <w:b/>
                <w:bCs/>
                <w:sz w:val="16"/>
                <w:szCs w:val="16"/>
                <w:lang w:val="ro-RO"/>
              </w:rPr>
            </w:pPr>
            <w:r w:rsidRPr="00F5570E">
              <w:rPr>
                <w:sz w:val="12"/>
                <w:szCs w:val="12"/>
                <w:lang w:val="ro-RO"/>
              </w:rPr>
              <w:t xml:space="preserve">(programele pentru examenul naţional de definitivare în învăţământ aprobate prin ordinul ministrului educaţiei şi cercetării ştiinţifice nr. 5558 / 2015)  </w:t>
            </w:r>
          </w:p>
        </w:tc>
      </w:tr>
      <w:bookmarkEnd w:id="1"/>
      <w:tr w:rsidR="00F5570E" w:rsidRPr="00F5570E" w:rsidTr="00C231BB">
        <w:trPr>
          <w:cantSplit/>
          <w:trHeight w:val="109"/>
          <w:jc w:val="center"/>
        </w:trPr>
        <w:tc>
          <w:tcPr>
            <w:tcW w:w="1195" w:type="dxa"/>
            <w:vMerge/>
            <w:tcBorders>
              <w:left w:val="thinThickSmallGap" w:sz="24" w:space="0" w:color="auto"/>
            </w:tcBorders>
            <w:vAlign w:val="center"/>
          </w:tcPr>
          <w:p w:rsidR="00BE08C5" w:rsidRPr="00F5570E" w:rsidRDefault="00BE08C5" w:rsidP="0078782D">
            <w:pPr>
              <w:jc w:val="center"/>
              <w:rPr>
                <w:b/>
                <w:bCs/>
                <w:sz w:val="16"/>
                <w:szCs w:val="16"/>
                <w:lang w:val="ro-RO"/>
              </w:rPr>
            </w:pPr>
          </w:p>
        </w:tc>
        <w:tc>
          <w:tcPr>
            <w:tcW w:w="1122" w:type="dxa"/>
            <w:vMerge/>
            <w:tcBorders>
              <w:right w:val="thinThickSmallGap" w:sz="24" w:space="0" w:color="auto"/>
            </w:tcBorders>
            <w:vAlign w:val="center"/>
          </w:tcPr>
          <w:p w:rsidR="00BE08C5" w:rsidRPr="00F5570E" w:rsidRDefault="00BE08C5" w:rsidP="0078782D">
            <w:pPr>
              <w:tabs>
                <w:tab w:val="left" w:pos="331"/>
              </w:tabs>
              <w:ind w:left="84"/>
              <w:rPr>
                <w:b/>
                <w:bCs/>
                <w:sz w:val="16"/>
                <w:szCs w:val="16"/>
                <w:lang w:val="ro-RO"/>
              </w:rPr>
            </w:pPr>
          </w:p>
        </w:tc>
        <w:tc>
          <w:tcPr>
            <w:tcW w:w="1309" w:type="dxa"/>
            <w:vMerge/>
            <w:tcBorders>
              <w:left w:val="nil"/>
            </w:tcBorders>
            <w:vAlign w:val="center"/>
          </w:tcPr>
          <w:p w:rsidR="00BE08C5" w:rsidRPr="00F5570E" w:rsidRDefault="00BE08C5" w:rsidP="0078782D">
            <w:pPr>
              <w:jc w:val="center"/>
              <w:rPr>
                <w:sz w:val="14"/>
                <w:szCs w:val="14"/>
                <w:lang w:val="ro-RO"/>
              </w:rPr>
            </w:pPr>
          </w:p>
        </w:tc>
        <w:tc>
          <w:tcPr>
            <w:tcW w:w="1496" w:type="dxa"/>
            <w:tcBorders>
              <w:left w:val="nil"/>
            </w:tcBorders>
            <w:vAlign w:val="center"/>
          </w:tcPr>
          <w:p w:rsidR="00BE08C5" w:rsidRPr="00F5570E" w:rsidRDefault="00BE08C5" w:rsidP="0078782D">
            <w:pPr>
              <w:jc w:val="center"/>
              <w:rPr>
                <w:sz w:val="14"/>
                <w:szCs w:val="14"/>
                <w:lang w:val="ro-RO"/>
              </w:rPr>
            </w:pPr>
            <w:r w:rsidRPr="00F5570E">
              <w:rPr>
                <w:sz w:val="14"/>
                <w:szCs w:val="14"/>
                <w:lang w:val="ro-RO"/>
              </w:rPr>
              <w:t>FILOSOFIE</w:t>
            </w:r>
          </w:p>
        </w:tc>
        <w:tc>
          <w:tcPr>
            <w:tcW w:w="1496" w:type="dxa"/>
            <w:tcBorders>
              <w:left w:val="nil"/>
            </w:tcBorders>
            <w:vAlign w:val="center"/>
          </w:tcPr>
          <w:p w:rsidR="00BE08C5" w:rsidRPr="00F5570E" w:rsidRDefault="00BE08C5" w:rsidP="0078782D">
            <w:pPr>
              <w:rPr>
                <w:sz w:val="14"/>
                <w:szCs w:val="14"/>
                <w:lang w:val="ro-RO"/>
              </w:rPr>
            </w:pPr>
            <w:r w:rsidRPr="00F5570E">
              <w:rPr>
                <w:sz w:val="14"/>
                <w:szCs w:val="14"/>
                <w:lang w:val="ro-RO"/>
              </w:rPr>
              <w:t>Filosofie</w:t>
            </w:r>
          </w:p>
        </w:tc>
        <w:tc>
          <w:tcPr>
            <w:tcW w:w="1309" w:type="dxa"/>
            <w:vMerge/>
            <w:vAlign w:val="center"/>
          </w:tcPr>
          <w:p w:rsidR="00BE08C5" w:rsidRPr="00F5570E" w:rsidRDefault="00BE08C5" w:rsidP="0078782D">
            <w:pPr>
              <w:rPr>
                <w:sz w:val="16"/>
                <w:szCs w:val="16"/>
                <w:lang w:val="ro-RO"/>
              </w:rPr>
            </w:pPr>
          </w:p>
        </w:tc>
        <w:tc>
          <w:tcPr>
            <w:tcW w:w="5000" w:type="dxa"/>
            <w:vMerge/>
            <w:vAlign w:val="center"/>
          </w:tcPr>
          <w:p w:rsidR="00BE08C5" w:rsidRPr="00F5570E" w:rsidRDefault="00BE08C5" w:rsidP="0078782D">
            <w:pPr>
              <w:rPr>
                <w:sz w:val="16"/>
                <w:szCs w:val="16"/>
                <w:lang w:val="ro-RO"/>
              </w:rPr>
            </w:pPr>
          </w:p>
        </w:tc>
        <w:tc>
          <w:tcPr>
            <w:tcW w:w="567" w:type="dxa"/>
            <w:vMerge/>
            <w:tcBorders>
              <w:right w:val="thinThickSmallGap" w:sz="24" w:space="0" w:color="auto"/>
            </w:tcBorders>
            <w:vAlign w:val="center"/>
          </w:tcPr>
          <w:p w:rsidR="00BE08C5" w:rsidRPr="00F5570E" w:rsidRDefault="00BE08C5" w:rsidP="0078782D">
            <w:pPr>
              <w:jc w:val="center"/>
              <w:rPr>
                <w:sz w:val="16"/>
                <w:szCs w:val="16"/>
                <w:lang w:val="ro-RO"/>
              </w:rPr>
            </w:pPr>
          </w:p>
        </w:tc>
        <w:tc>
          <w:tcPr>
            <w:tcW w:w="1415" w:type="dxa"/>
            <w:vMerge/>
            <w:tcBorders>
              <w:left w:val="thinThickSmallGap" w:sz="24" w:space="0" w:color="auto"/>
              <w:right w:val="thinThickSmallGap" w:sz="24" w:space="0" w:color="auto"/>
            </w:tcBorders>
            <w:vAlign w:val="center"/>
          </w:tcPr>
          <w:p w:rsidR="00BE08C5" w:rsidRPr="00F5570E" w:rsidRDefault="00BE08C5" w:rsidP="0078782D">
            <w:pPr>
              <w:pStyle w:val="Heading4"/>
              <w:jc w:val="center"/>
              <w:rPr>
                <w:sz w:val="18"/>
                <w:szCs w:val="18"/>
                <w:lang w:val="ro-RO"/>
              </w:rPr>
            </w:pPr>
          </w:p>
        </w:tc>
      </w:tr>
      <w:tr w:rsidR="00F5570E" w:rsidRPr="00F5570E" w:rsidTr="00C231BB">
        <w:trPr>
          <w:cantSplit/>
          <w:trHeight w:val="109"/>
          <w:jc w:val="center"/>
        </w:trPr>
        <w:tc>
          <w:tcPr>
            <w:tcW w:w="1195" w:type="dxa"/>
            <w:vMerge/>
            <w:tcBorders>
              <w:left w:val="thinThickSmallGap" w:sz="24" w:space="0" w:color="auto"/>
            </w:tcBorders>
            <w:vAlign w:val="center"/>
          </w:tcPr>
          <w:p w:rsidR="00BE08C5" w:rsidRPr="00F5570E" w:rsidRDefault="00BE08C5" w:rsidP="0078782D">
            <w:pPr>
              <w:jc w:val="center"/>
              <w:rPr>
                <w:b/>
                <w:bCs/>
                <w:sz w:val="16"/>
                <w:szCs w:val="16"/>
                <w:lang w:val="ro-RO"/>
              </w:rPr>
            </w:pPr>
          </w:p>
        </w:tc>
        <w:tc>
          <w:tcPr>
            <w:tcW w:w="1122" w:type="dxa"/>
            <w:vMerge/>
            <w:tcBorders>
              <w:right w:val="thinThickSmallGap" w:sz="24" w:space="0" w:color="auto"/>
            </w:tcBorders>
            <w:vAlign w:val="center"/>
          </w:tcPr>
          <w:p w:rsidR="00BE08C5" w:rsidRPr="00F5570E" w:rsidRDefault="00BE08C5" w:rsidP="0078782D">
            <w:pPr>
              <w:tabs>
                <w:tab w:val="left" w:pos="331"/>
              </w:tabs>
              <w:ind w:left="84"/>
              <w:rPr>
                <w:b/>
                <w:bCs/>
                <w:sz w:val="16"/>
                <w:szCs w:val="16"/>
                <w:lang w:val="ro-RO"/>
              </w:rPr>
            </w:pPr>
          </w:p>
        </w:tc>
        <w:tc>
          <w:tcPr>
            <w:tcW w:w="1309" w:type="dxa"/>
            <w:vMerge/>
            <w:tcBorders>
              <w:left w:val="nil"/>
            </w:tcBorders>
            <w:vAlign w:val="center"/>
          </w:tcPr>
          <w:p w:rsidR="00BE08C5" w:rsidRPr="00F5570E" w:rsidRDefault="00BE08C5" w:rsidP="0078782D">
            <w:pPr>
              <w:jc w:val="center"/>
              <w:rPr>
                <w:sz w:val="14"/>
                <w:szCs w:val="14"/>
                <w:lang w:val="ro-RO"/>
              </w:rPr>
            </w:pPr>
          </w:p>
        </w:tc>
        <w:tc>
          <w:tcPr>
            <w:tcW w:w="1496" w:type="dxa"/>
            <w:vMerge w:val="restart"/>
            <w:tcBorders>
              <w:left w:val="nil"/>
            </w:tcBorders>
            <w:vAlign w:val="center"/>
          </w:tcPr>
          <w:p w:rsidR="00BE08C5" w:rsidRPr="00F5570E" w:rsidRDefault="00BE08C5" w:rsidP="00FE2B90">
            <w:pPr>
              <w:jc w:val="center"/>
              <w:rPr>
                <w:sz w:val="14"/>
                <w:szCs w:val="14"/>
                <w:lang w:val="ro-RO"/>
              </w:rPr>
            </w:pPr>
            <w:r w:rsidRPr="00F5570E">
              <w:rPr>
                <w:sz w:val="14"/>
                <w:szCs w:val="14"/>
                <w:lang w:val="ro-RO"/>
              </w:rPr>
              <w:t>STUDII CULTURALE</w:t>
            </w:r>
          </w:p>
        </w:tc>
        <w:tc>
          <w:tcPr>
            <w:tcW w:w="1496" w:type="dxa"/>
            <w:tcBorders>
              <w:left w:val="nil"/>
            </w:tcBorders>
            <w:vAlign w:val="center"/>
          </w:tcPr>
          <w:p w:rsidR="00BE08C5" w:rsidRPr="00F5570E" w:rsidRDefault="00BE08C5" w:rsidP="00FE2B90">
            <w:pPr>
              <w:rPr>
                <w:sz w:val="14"/>
                <w:szCs w:val="14"/>
                <w:lang w:val="ro-RO"/>
              </w:rPr>
            </w:pPr>
            <w:r w:rsidRPr="00F5570E">
              <w:rPr>
                <w:sz w:val="14"/>
                <w:szCs w:val="14"/>
                <w:lang w:val="ro-RO"/>
              </w:rPr>
              <w:t>Etnologie</w:t>
            </w:r>
          </w:p>
        </w:tc>
        <w:tc>
          <w:tcPr>
            <w:tcW w:w="1309" w:type="dxa"/>
            <w:vMerge/>
            <w:vAlign w:val="center"/>
          </w:tcPr>
          <w:p w:rsidR="00BE08C5" w:rsidRPr="00F5570E" w:rsidRDefault="00BE08C5" w:rsidP="0078782D">
            <w:pPr>
              <w:rPr>
                <w:sz w:val="16"/>
                <w:szCs w:val="16"/>
                <w:lang w:val="ro-RO"/>
              </w:rPr>
            </w:pPr>
          </w:p>
        </w:tc>
        <w:tc>
          <w:tcPr>
            <w:tcW w:w="5000" w:type="dxa"/>
            <w:vMerge/>
            <w:vAlign w:val="center"/>
          </w:tcPr>
          <w:p w:rsidR="00BE08C5" w:rsidRPr="00F5570E" w:rsidRDefault="00BE08C5" w:rsidP="0078782D">
            <w:pPr>
              <w:rPr>
                <w:sz w:val="16"/>
                <w:szCs w:val="16"/>
                <w:lang w:val="ro-RO"/>
              </w:rPr>
            </w:pPr>
          </w:p>
        </w:tc>
        <w:tc>
          <w:tcPr>
            <w:tcW w:w="567" w:type="dxa"/>
            <w:vMerge/>
            <w:tcBorders>
              <w:right w:val="thinThickSmallGap" w:sz="24" w:space="0" w:color="auto"/>
            </w:tcBorders>
            <w:vAlign w:val="center"/>
          </w:tcPr>
          <w:p w:rsidR="00BE08C5" w:rsidRPr="00F5570E" w:rsidRDefault="00BE08C5" w:rsidP="0078782D">
            <w:pPr>
              <w:jc w:val="center"/>
              <w:rPr>
                <w:sz w:val="16"/>
                <w:szCs w:val="16"/>
                <w:lang w:val="ro-RO"/>
              </w:rPr>
            </w:pPr>
          </w:p>
        </w:tc>
        <w:tc>
          <w:tcPr>
            <w:tcW w:w="1415" w:type="dxa"/>
            <w:vMerge/>
            <w:tcBorders>
              <w:left w:val="thinThickSmallGap" w:sz="24" w:space="0" w:color="auto"/>
              <w:right w:val="thinThickSmallGap" w:sz="24" w:space="0" w:color="auto"/>
            </w:tcBorders>
            <w:vAlign w:val="center"/>
          </w:tcPr>
          <w:p w:rsidR="00BE08C5" w:rsidRPr="00F5570E" w:rsidRDefault="00BE08C5" w:rsidP="0078782D">
            <w:pPr>
              <w:pStyle w:val="Heading4"/>
              <w:jc w:val="center"/>
              <w:rPr>
                <w:sz w:val="18"/>
                <w:szCs w:val="18"/>
                <w:lang w:val="ro-RO"/>
              </w:rPr>
            </w:pPr>
          </w:p>
        </w:tc>
      </w:tr>
      <w:tr w:rsidR="00F5570E" w:rsidRPr="00F5570E" w:rsidTr="00C231BB">
        <w:trPr>
          <w:cantSplit/>
          <w:trHeight w:val="109"/>
          <w:jc w:val="center"/>
        </w:trPr>
        <w:tc>
          <w:tcPr>
            <w:tcW w:w="1195" w:type="dxa"/>
            <w:vMerge/>
            <w:tcBorders>
              <w:left w:val="thinThickSmallGap" w:sz="24" w:space="0" w:color="auto"/>
            </w:tcBorders>
            <w:vAlign w:val="center"/>
          </w:tcPr>
          <w:p w:rsidR="00BE08C5" w:rsidRPr="00F5570E" w:rsidRDefault="00BE08C5" w:rsidP="0078782D">
            <w:pPr>
              <w:jc w:val="center"/>
              <w:rPr>
                <w:b/>
                <w:bCs/>
                <w:sz w:val="16"/>
                <w:szCs w:val="16"/>
                <w:lang w:val="ro-RO"/>
              </w:rPr>
            </w:pPr>
          </w:p>
        </w:tc>
        <w:tc>
          <w:tcPr>
            <w:tcW w:w="1122" w:type="dxa"/>
            <w:vMerge/>
            <w:tcBorders>
              <w:right w:val="thinThickSmallGap" w:sz="24" w:space="0" w:color="auto"/>
            </w:tcBorders>
            <w:vAlign w:val="center"/>
          </w:tcPr>
          <w:p w:rsidR="00BE08C5" w:rsidRPr="00F5570E" w:rsidRDefault="00BE08C5" w:rsidP="0078782D">
            <w:pPr>
              <w:tabs>
                <w:tab w:val="left" w:pos="331"/>
              </w:tabs>
              <w:ind w:left="84"/>
              <w:rPr>
                <w:b/>
                <w:bCs/>
                <w:sz w:val="16"/>
                <w:szCs w:val="16"/>
                <w:lang w:val="ro-RO"/>
              </w:rPr>
            </w:pPr>
          </w:p>
        </w:tc>
        <w:tc>
          <w:tcPr>
            <w:tcW w:w="1309" w:type="dxa"/>
            <w:vMerge/>
            <w:tcBorders>
              <w:left w:val="nil"/>
            </w:tcBorders>
            <w:vAlign w:val="center"/>
          </w:tcPr>
          <w:p w:rsidR="00BE08C5" w:rsidRPr="00F5570E" w:rsidRDefault="00BE08C5" w:rsidP="0078782D">
            <w:pPr>
              <w:jc w:val="center"/>
              <w:rPr>
                <w:sz w:val="14"/>
                <w:szCs w:val="14"/>
                <w:lang w:val="ro-RO"/>
              </w:rPr>
            </w:pPr>
          </w:p>
        </w:tc>
        <w:tc>
          <w:tcPr>
            <w:tcW w:w="1496" w:type="dxa"/>
            <w:vMerge/>
            <w:tcBorders>
              <w:left w:val="nil"/>
            </w:tcBorders>
            <w:vAlign w:val="center"/>
          </w:tcPr>
          <w:p w:rsidR="00BE08C5" w:rsidRPr="00F5570E" w:rsidRDefault="00BE08C5" w:rsidP="00FE2B90">
            <w:pPr>
              <w:jc w:val="center"/>
              <w:rPr>
                <w:sz w:val="14"/>
                <w:szCs w:val="14"/>
                <w:lang w:val="ro-RO"/>
              </w:rPr>
            </w:pPr>
          </w:p>
        </w:tc>
        <w:tc>
          <w:tcPr>
            <w:tcW w:w="1496" w:type="dxa"/>
            <w:tcBorders>
              <w:left w:val="nil"/>
            </w:tcBorders>
            <w:vAlign w:val="center"/>
          </w:tcPr>
          <w:p w:rsidR="00BE08C5" w:rsidRPr="00F5570E" w:rsidRDefault="00BE08C5" w:rsidP="00FE2B90">
            <w:pPr>
              <w:rPr>
                <w:sz w:val="14"/>
                <w:szCs w:val="14"/>
                <w:lang w:val="ro-RO"/>
              </w:rPr>
            </w:pPr>
            <w:r w:rsidRPr="00F5570E">
              <w:rPr>
                <w:sz w:val="14"/>
                <w:szCs w:val="14"/>
                <w:lang w:val="ro-RO"/>
              </w:rPr>
              <w:t>Studii europene</w:t>
            </w:r>
          </w:p>
        </w:tc>
        <w:tc>
          <w:tcPr>
            <w:tcW w:w="1309" w:type="dxa"/>
            <w:vMerge/>
            <w:vAlign w:val="center"/>
          </w:tcPr>
          <w:p w:rsidR="00BE08C5" w:rsidRPr="00F5570E" w:rsidRDefault="00BE08C5" w:rsidP="0078782D">
            <w:pPr>
              <w:rPr>
                <w:sz w:val="16"/>
                <w:szCs w:val="16"/>
                <w:lang w:val="ro-RO"/>
              </w:rPr>
            </w:pPr>
          </w:p>
        </w:tc>
        <w:tc>
          <w:tcPr>
            <w:tcW w:w="5000" w:type="dxa"/>
            <w:vMerge/>
            <w:vAlign w:val="center"/>
          </w:tcPr>
          <w:p w:rsidR="00BE08C5" w:rsidRPr="00F5570E" w:rsidRDefault="00BE08C5" w:rsidP="0078782D">
            <w:pPr>
              <w:rPr>
                <w:sz w:val="16"/>
                <w:szCs w:val="16"/>
                <w:lang w:val="ro-RO"/>
              </w:rPr>
            </w:pPr>
          </w:p>
        </w:tc>
        <w:tc>
          <w:tcPr>
            <w:tcW w:w="567" w:type="dxa"/>
            <w:vMerge/>
            <w:tcBorders>
              <w:right w:val="thinThickSmallGap" w:sz="24" w:space="0" w:color="auto"/>
            </w:tcBorders>
            <w:vAlign w:val="center"/>
          </w:tcPr>
          <w:p w:rsidR="00BE08C5" w:rsidRPr="00F5570E" w:rsidRDefault="00BE08C5" w:rsidP="0078782D">
            <w:pPr>
              <w:jc w:val="center"/>
              <w:rPr>
                <w:sz w:val="16"/>
                <w:szCs w:val="16"/>
                <w:lang w:val="ro-RO"/>
              </w:rPr>
            </w:pPr>
          </w:p>
        </w:tc>
        <w:tc>
          <w:tcPr>
            <w:tcW w:w="1415" w:type="dxa"/>
            <w:vMerge/>
            <w:tcBorders>
              <w:left w:val="thinThickSmallGap" w:sz="24" w:space="0" w:color="auto"/>
              <w:right w:val="thinThickSmallGap" w:sz="24" w:space="0" w:color="auto"/>
            </w:tcBorders>
            <w:vAlign w:val="center"/>
          </w:tcPr>
          <w:p w:rsidR="00BE08C5" w:rsidRPr="00F5570E" w:rsidRDefault="00BE08C5" w:rsidP="0078782D">
            <w:pPr>
              <w:pStyle w:val="Heading4"/>
              <w:jc w:val="center"/>
              <w:rPr>
                <w:sz w:val="18"/>
                <w:szCs w:val="18"/>
                <w:lang w:val="ro-RO"/>
              </w:rPr>
            </w:pPr>
          </w:p>
        </w:tc>
      </w:tr>
      <w:tr w:rsidR="00F5570E" w:rsidRPr="00F5570E" w:rsidTr="00C231BB">
        <w:trPr>
          <w:cantSplit/>
          <w:trHeight w:val="66"/>
          <w:jc w:val="center"/>
        </w:trPr>
        <w:tc>
          <w:tcPr>
            <w:tcW w:w="1195" w:type="dxa"/>
            <w:vMerge/>
            <w:tcBorders>
              <w:left w:val="thinThickSmallGap" w:sz="24" w:space="0" w:color="auto"/>
            </w:tcBorders>
            <w:vAlign w:val="center"/>
          </w:tcPr>
          <w:p w:rsidR="00BE08C5" w:rsidRPr="00F5570E" w:rsidRDefault="00BE08C5" w:rsidP="0078782D">
            <w:pPr>
              <w:jc w:val="center"/>
              <w:rPr>
                <w:b/>
                <w:bCs/>
                <w:sz w:val="16"/>
                <w:szCs w:val="16"/>
                <w:lang w:val="ro-RO"/>
              </w:rPr>
            </w:pPr>
          </w:p>
        </w:tc>
        <w:tc>
          <w:tcPr>
            <w:tcW w:w="1122" w:type="dxa"/>
            <w:vMerge/>
            <w:tcBorders>
              <w:right w:val="thinThickSmallGap" w:sz="24" w:space="0" w:color="auto"/>
            </w:tcBorders>
            <w:vAlign w:val="center"/>
          </w:tcPr>
          <w:p w:rsidR="00BE08C5" w:rsidRPr="00F5570E" w:rsidRDefault="00BE08C5" w:rsidP="0078782D">
            <w:pPr>
              <w:tabs>
                <w:tab w:val="left" w:pos="331"/>
              </w:tabs>
              <w:ind w:left="84"/>
              <w:rPr>
                <w:b/>
                <w:bCs/>
                <w:sz w:val="16"/>
                <w:szCs w:val="16"/>
                <w:lang w:val="ro-RO"/>
              </w:rPr>
            </w:pPr>
          </w:p>
        </w:tc>
        <w:tc>
          <w:tcPr>
            <w:tcW w:w="1309" w:type="dxa"/>
            <w:vMerge w:val="restart"/>
            <w:tcBorders>
              <w:left w:val="nil"/>
            </w:tcBorders>
            <w:vAlign w:val="center"/>
          </w:tcPr>
          <w:p w:rsidR="00BE08C5" w:rsidRPr="00F5570E" w:rsidRDefault="00BE08C5" w:rsidP="0078782D">
            <w:pPr>
              <w:jc w:val="center"/>
              <w:rPr>
                <w:sz w:val="14"/>
                <w:szCs w:val="14"/>
                <w:lang w:val="ro-RO"/>
              </w:rPr>
            </w:pPr>
            <w:r w:rsidRPr="00F5570E">
              <w:rPr>
                <w:sz w:val="14"/>
                <w:szCs w:val="14"/>
                <w:lang w:val="ro-RO"/>
              </w:rPr>
              <w:t>ŞTIINŢE JURIDICE</w:t>
            </w:r>
          </w:p>
        </w:tc>
        <w:tc>
          <w:tcPr>
            <w:tcW w:w="1496" w:type="dxa"/>
            <w:vMerge w:val="restart"/>
            <w:tcBorders>
              <w:left w:val="nil"/>
            </w:tcBorders>
            <w:vAlign w:val="center"/>
          </w:tcPr>
          <w:p w:rsidR="00BE08C5" w:rsidRPr="00F5570E" w:rsidRDefault="00BE08C5" w:rsidP="0078782D">
            <w:pPr>
              <w:jc w:val="center"/>
              <w:rPr>
                <w:sz w:val="14"/>
                <w:szCs w:val="14"/>
                <w:lang w:val="ro-RO"/>
              </w:rPr>
            </w:pPr>
            <w:r w:rsidRPr="00F5570E">
              <w:rPr>
                <w:sz w:val="14"/>
                <w:szCs w:val="14"/>
                <w:lang w:val="ro-RO"/>
              </w:rPr>
              <w:t>DREPT</w:t>
            </w:r>
          </w:p>
        </w:tc>
        <w:tc>
          <w:tcPr>
            <w:tcW w:w="1496" w:type="dxa"/>
            <w:tcBorders>
              <w:left w:val="nil"/>
            </w:tcBorders>
            <w:vAlign w:val="center"/>
          </w:tcPr>
          <w:p w:rsidR="00BE08C5" w:rsidRPr="00F5570E" w:rsidRDefault="00BE08C5" w:rsidP="0078782D">
            <w:pPr>
              <w:rPr>
                <w:sz w:val="14"/>
                <w:szCs w:val="14"/>
                <w:lang w:val="ro-RO"/>
              </w:rPr>
            </w:pPr>
            <w:r w:rsidRPr="00F5570E">
              <w:rPr>
                <w:sz w:val="14"/>
                <w:szCs w:val="14"/>
                <w:lang w:val="ro-RO"/>
              </w:rPr>
              <w:t>Drept</w:t>
            </w:r>
          </w:p>
        </w:tc>
        <w:tc>
          <w:tcPr>
            <w:tcW w:w="1309" w:type="dxa"/>
            <w:vMerge/>
            <w:vAlign w:val="center"/>
          </w:tcPr>
          <w:p w:rsidR="00BE08C5" w:rsidRPr="00F5570E" w:rsidRDefault="00BE08C5" w:rsidP="0078782D">
            <w:pPr>
              <w:rPr>
                <w:sz w:val="16"/>
                <w:szCs w:val="16"/>
                <w:lang w:val="ro-RO"/>
              </w:rPr>
            </w:pPr>
          </w:p>
        </w:tc>
        <w:tc>
          <w:tcPr>
            <w:tcW w:w="5000" w:type="dxa"/>
            <w:vMerge/>
            <w:vAlign w:val="center"/>
          </w:tcPr>
          <w:p w:rsidR="00BE08C5" w:rsidRPr="00F5570E" w:rsidRDefault="00BE08C5" w:rsidP="0078782D">
            <w:pPr>
              <w:rPr>
                <w:sz w:val="16"/>
                <w:szCs w:val="16"/>
                <w:lang w:val="ro-RO"/>
              </w:rPr>
            </w:pPr>
          </w:p>
        </w:tc>
        <w:tc>
          <w:tcPr>
            <w:tcW w:w="567" w:type="dxa"/>
            <w:vMerge/>
            <w:tcBorders>
              <w:right w:val="thinThickSmallGap" w:sz="24" w:space="0" w:color="auto"/>
            </w:tcBorders>
            <w:vAlign w:val="center"/>
          </w:tcPr>
          <w:p w:rsidR="00BE08C5" w:rsidRPr="00F5570E" w:rsidRDefault="00BE08C5" w:rsidP="0078782D">
            <w:pPr>
              <w:jc w:val="center"/>
              <w:rPr>
                <w:sz w:val="16"/>
                <w:szCs w:val="16"/>
                <w:lang w:val="ro-RO"/>
              </w:rPr>
            </w:pPr>
          </w:p>
        </w:tc>
        <w:tc>
          <w:tcPr>
            <w:tcW w:w="1415" w:type="dxa"/>
            <w:vMerge/>
            <w:tcBorders>
              <w:left w:val="thinThickSmallGap" w:sz="24" w:space="0" w:color="auto"/>
              <w:right w:val="thinThickSmallGap" w:sz="24" w:space="0" w:color="auto"/>
            </w:tcBorders>
            <w:vAlign w:val="center"/>
          </w:tcPr>
          <w:p w:rsidR="00BE08C5" w:rsidRPr="00F5570E" w:rsidRDefault="00BE08C5" w:rsidP="0078782D">
            <w:pPr>
              <w:pStyle w:val="Heading4"/>
              <w:jc w:val="center"/>
              <w:rPr>
                <w:sz w:val="18"/>
                <w:szCs w:val="18"/>
                <w:lang w:val="ro-RO"/>
              </w:rPr>
            </w:pPr>
          </w:p>
        </w:tc>
      </w:tr>
      <w:tr w:rsidR="00F5570E" w:rsidRPr="00F5570E" w:rsidTr="00C231BB">
        <w:trPr>
          <w:cantSplit/>
          <w:trHeight w:val="61"/>
          <w:jc w:val="center"/>
        </w:trPr>
        <w:tc>
          <w:tcPr>
            <w:tcW w:w="1195" w:type="dxa"/>
            <w:vMerge/>
            <w:tcBorders>
              <w:left w:val="thinThickSmallGap" w:sz="24" w:space="0" w:color="auto"/>
            </w:tcBorders>
            <w:vAlign w:val="center"/>
          </w:tcPr>
          <w:p w:rsidR="00455B06" w:rsidRPr="00F5570E" w:rsidRDefault="00455B06" w:rsidP="0078782D">
            <w:pPr>
              <w:jc w:val="center"/>
              <w:rPr>
                <w:b/>
                <w:bCs/>
                <w:sz w:val="16"/>
                <w:szCs w:val="16"/>
                <w:lang w:val="ro-RO"/>
              </w:rPr>
            </w:pPr>
          </w:p>
        </w:tc>
        <w:tc>
          <w:tcPr>
            <w:tcW w:w="1122" w:type="dxa"/>
            <w:vMerge/>
            <w:tcBorders>
              <w:right w:val="thinThickSmallGap" w:sz="24" w:space="0" w:color="auto"/>
            </w:tcBorders>
            <w:vAlign w:val="center"/>
          </w:tcPr>
          <w:p w:rsidR="00455B06" w:rsidRPr="00F5570E" w:rsidRDefault="00455B06" w:rsidP="0078782D">
            <w:pPr>
              <w:tabs>
                <w:tab w:val="left" w:pos="331"/>
              </w:tabs>
              <w:ind w:left="84"/>
              <w:rPr>
                <w:b/>
                <w:bCs/>
                <w:sz w:val="16"/>
                <w:szCs w:val="16"/>
                <w:lang w:val="ro-RO"/>
              </w:rPr>
            </w:pPr>
          </w:p>
        </w:tc>
        <w:tc>
          <w:tcPr>
            <w:tcW w:w="1309" w:type="dxa"/>
            <w:vMerge/>
            <w:tcBorders>
              <w:left w:val="nil"/>
            </w:tcBorders>
            <w:vAlign w:val="center"/>
          </w:tcPr>
          <w:p w:rsidR="00455B06" w:rsidRPr="00F5570E" w:rsidRDefault="00455B06" w:rsidP="0078782D">
            <w:pPr>
              <w:jc w:val="center"/>
              <w:rPr>
                <w:sz w:val="14"/>
                <w:szCs w:val="14"/>
                <w:lang w:val="ro-RO"/>
              </w:rPr>
            </w:pPr>
          </w:p>
        </w:tc>
        <w:tc>
          <w:tcPr>
            <w:tcW w:w="1496" w:type="dxa"/>
            <w:vMerge/>
            <w:tcBorders>
              <w:left w:val="nil"/>
            </w:tcBorders>
            <w:vAlign w:val="center"/>
          </w:tcPr>
          <w:p w:rsidR="00455B06" w:rsidRPr="00F5570E" w:rsidRDefault="00455B06" w:rsidP="0078782D">
            <w:pPr>
              <w:jc w:val="center"/>
              <w:rPr>
                <w:sz w:val="14"/>
                <w:szCs w:val="14"/>
                <w:lang w:val="ro-RO"/>
              </w:rPr>
            </w:pPr>
          </w:p>
        </w:tc>
        <w:tc>
          <w:tcPr>
            <w:tcW w:w="1496" w:type="dxa"/>
            <w:tcBorders>
              <w:left w:val="nil"/>
            </w:tcBorders>
            <w:vAlign w:val="center"/>
          </w:tcPr>
          <w:p w:rsidR="00455B06" w:rsidRPr="00F5570E" w:rsidRDefault="00455B06" w:rsidP="00987317">
            <w:pPr>
              <w:rPr>
                <w:sz w:val="14"/>
                <w:szCs w:val="14"/>
                <w:lang w:val="ro-RO"/>
              </w:rPr>
            </w:pPr>
            <w:r w:rsidRPr="00F5570E">
              <w:rPr>
                <w:sz w:val="14"/>
                <w:szCs w:val="14"/>
                <w:lang w:val="ro-RO"/>
              </w:rPr>
              <w:t>Drept comunitar</w:t>
            </w:r>
          </w:p>
        </w:tc>
        <w:tc>
          <w:tcPr>
            <w:tcW w:w="1309" w:type="dxa"/>
            <w:vMerge/>
            <w:vAlign w:val="center"/>
          </w:tcPr>
          <w:p w:rsidR="00455B06" w:rsidRPr="00F5570E" w:rsidRDefault="00455B06" w:rsidP="0078782D">
            <w:pPr>
              <w:rPr>
                <w:sz w:val="16"/>
                <w:szCs w:val="16"/>
                <w:lang w:val="ro-RO"/>
              </w:rPr>
            </w:pPr>
          </w:p>
        </w:tc>
        <w:tc>
          <w:tcPr>
            <w:tcW w:w="5000" w:type="dxa"/>
            <w:vMerge/>
            <w:vAlign w:val="center"/>
          </w:tcPr>
          <w:p w:rsidR="00455B06" w:rsidRPr="00F5570E" w:rsidRDefault="00455B06" w:rsidP="0078782D">
            <w:pPr>
              <w:rPr>
                <w:sz w:val="16"/>
                <w:szCs w:val="16"/>
                <w:lang w:val="ro-RO"/>
              </w:rPr>
            </w:pPr>
          </w:p>
        </w:tc>
        <w:tc>
          <w:tcPr>
            <w:tcW w:w="567" w:type="dxa"/>
            <w:vMerge/>
            <w:tcBorders>
              <w:right w:val="thinThickSmallGap" w:sz="24" w:space="0" w:color="auto"/>
            </w:tcBorders>
            <w:vAlign w:val="center"/>
          </w:tcPr>
          <w:p w:rsidR="00455B06" w:rsidRPr="00F5570E" w:rsidRDefault="00455B06" w:rsidP="0078782D">
            <w:pPr>
              <w:jc w:val="center"/>
              <w:rPr>
                <w:sz w:val="16"/>
                <w:szCs w:val="16"/>
                <w:lang w:val="ro-RO"/>
              </w:rPr>
            </w:pPr>
          </w:p>
        </w:tc>
        <w:tc>
          <w:tcPr>
            <w:tcW w:w="1415" w:type="dxa"/>
            <w:vMerge/>
            <w:tcBorders>
              <w:left w:val="thinThickSmallGap" w:sz="24" w:space="0" w:color="auto"/>
              <w:right w:val="thinThickSmallGap" w:sz="24" w:space="0" w:color="auto"/>
            </w:tcBorders>
            <w:vAlign w:val="center"/>
          </w:tcPr>
          <w:p w:rsidR="00455B06" w:rsidRPr="00F5570E" w:rsidRDefault="00455B06" w:rsidP="0078782D">
            <w:pPr>
              <w:pStyle w:val="Heading4"/>
              <w:jc w:val="center"/>
              <w:rPr>
                <w:sz w:val="18"/>
                <w:szCs w:val="18"/>
                <w:lang w:val="ro-RO"/>
              </w:rPr>
            </w:pPr>
          </w:p>
        </w:tc>
      </w:tr>
      <w:tr w:rsidR="00F5570E" w:rsidRPr="00F5570E" w:rsidTr="00C231BB">
        <w:trPr>
          <w:cantSplit/>
          <w:trHeight w:val="61"/>
          <w:jc w:val="center"/>
        </w:trPr>
        <w:tc>
          <w:tcPr>
            <w:tcW w:w="1195" w:type="dxa"/>
            <w:vMerge/>
            <w:tcBorders>
              <w:left w:val="thinThickSmallGap" w:sz="24" w:space="0" w:color="auto"/>
            </w:tcBorders>
            <w:vAlign w:val="center"/>
          </w:tcPr>
          <w:p w:rsidR="00455B06" w:rsidRPr="00F5570E" w:rsidRDefault="00455B06" w:rsidP="0078782D">
            <w:pPr>
              <w:jc w:val="center"/>
              <w:rPr>
                <w:b/>
                <w:bCs/>
                <w:sz w:val="16"/>
                <w:szCs w:val="16"/>
                <w:lang w:val="ro-RO"/>
              </w:rPr>
            </w:pPr>
          </w:p>
        </w:tc>
        <w:tc>
          <w:tcPr>
            <w:tcW w:w="1122" w:type="dxa"/>
            <w:vMerge/>
            <w:tcBorders>
              <w:right w:val="thinThickSmallGap" w:sz="24" w:space="0" w:color="auto"/>
            </w:tcBorders>
            <w:vAlign w:val="center"/>
          </w:tcPr>
          <w:p w:rsidR="00455B06" w:rsidRPr="00F5570E" w:rsidRDefault="00455B06" w:rsidP="0078782D">
            <w:pPr>
              <w:tabs>
                <w:tab w:val="left" w:pos="331"/>
              </w:tabs>
              <w:ind w:left="84"/>
              <w:rPr>
                <w:b/>
                <w:bCs/>
                <w:sz w:val="16"/>
                <w:szCs w:val="16"/>
                <w:lang w:val="ro-RO"/>
              </w:rPr>
            </w:pPr>
          </w:p>
        </w:tc>
        <w:tc>
          <w:tcPr>
            <w:tcW w:w="1309" w:type="dxa"/>
            <w:vMerge/>
            <w:tcBorders>
              <w:left w:val="nil"/>
            </w:tcBorders>
            <w:vAlign w:val="center"/>
          </w:tcPr>
          <w:p w:rsidR="00455B06" w:rsidRPr="00F5570E" w:rsidRDefault="00455B06" w:rsidP="0078782D">
            <w:pPr>
              <w:jc w:val="center"/>
              <w:rPr>
                <w:sz w:val="14"/>
                <w:szCs w:val="14"/>
                <w:lang w:val="ro-RO"/>
              </w:rPr>
            </w:pPr>
          </w:p>
        </w:tc>
        <w:tc>
          <w:tcPr>
            <w:tcW w:w="1496" w:type="dxa"/>
            <w:vMerge/>
            <w:tcBorders>
              <w:left w:val="nil"/>
            </w:tcBorders>
            <w:vAlign w:val="center"/>
          </w:tcPr>
          <w:p w:rsidR="00455B06" w:rsidRPr="00F5570E" w:rsidRDefault="00455B06" w:rsidP="0078782D">
            <w:pPr>
              <w:jc w:val="center"/>
              <w:rPr>
                <w:sz w:val="14"/>
                <w:szCs w:val="14"/>
                <w:lang w:val="ro-RO"/>
              </w:rPr>
            </w:pPr>
          </w:p>
        </w:tc>
        <w:tc>
          <w:tcPr>
            <w:tcW w:w="1496" w:type="dxa"/>
            <w:tcBorders>
              <w:left w:val="nil"/>
            </w:tcBorders>
            <w:vAlign w:val="center"/>
          </w:tcPr>
          <w:p w:rsidR="00455B06" w:rsidRPr="00F5570E" w:rsidRDefault="00455B06" w:rsidP="00987317">
            <w:pPr>
              <w:rPr>
                <w:sz w:val="14"/>
                <w:szCs w:val="14"/>
                <w:lang w:val="ro-RO"/>
              </w:rPr>
            </w:pPr>
            <w:r w:rsidRPr="00F5570E">
              <w:rPr>
                <w:sz w:val="14"/>
                <w:szCs w:val="14"/>
                <w:lang w:val="ro-RO"/>
              </w:rPr>
              <w:t>Ordine şi siguranţă publică</w:t>
            </w:r>
          </w:p>
        </w:tc>
        <w:tc>
          <w:tcPr>
            <w:tcW w:w="1309" w:type="dxa"/>
            <w:vMerge/>
            <w:vAlign w:val="center"/>
          </w:tcPr>
          <w:p w:rsidR="00455B06" w:rsidRPr="00F5570E" w:rsidRDefault="00455B06" w:rsidP="0078782D">
            <w:pPr>
              <w:rPr>
                <w:sz w:val="16"/>
                <w:szCs w:val="16"/>
                <w:lang w:val="ro-RO"/>
              </w:rPr>
            </w:pPr>
          </w:p>
        </w:tc>
        <w:tc>
          <w:tcPr>
            <w:tcW w:w="5000" w:type="dxa"/>
            <w:vMerge/>
            <w:vAlign w:val="center"/>
          </w:tcPr>
          <w:p w:rsidR="00455B06" w:rsidRPr="00F5570E" w:rsidRDefault="00455B06" w:rsidP="0078782D">
            <w:pPr>
              <w:rPr>
                <w:sz w:val="16"/>
                <w:szCs w:val="16"/>
                <w:lang w:val="ro-RO"/>
              </w:rPr>
            </w:pPr>
          </w:p>
        </w:tc>
        <w:tc>
          <w:tcPr>
            <w:tcW w:w="567" w:type="dxa"/>
            <w:vMerge/>
            <w:tcBorders>
              <w:right w:val="thinThickSmallGap" w:sz="24" w:space="0" w:color="auto"/>
            </w:tcBorders>
            <w:vAlign w:val="center"/>
          </w:tcPr>
          <w:p w:rsidR="00455B06" w:rsidRPr="00F5570E" w:rsidRDefault="00455B06" w:rsidP="0078782D">
            <w:pPr>
              <w:jc w:val="center"/>
              <w:rPr>
                <w:sz w:val="16"/>
                <w:szCs w:val="16"/>
                <w:lang w:val="ro-RO"/>
              </w:rPr>
            </w:pPr>
          </w:p>
        </w:tc>
        <w:tc>
          <w:tcPr>
            <w:tcW w:w="1415" w:type="dxa"/>
            <w:vMerge/>
            <w:tcBorders>
              <w:left w:val="thinThickSmallGap" w:sz="24" w:space="0" w:color="auto"/>
              <w:right w:val="thinThickSmallGap" w:sz="24" w:space="0" w:color="auto"/>
            </w:tcBorders>
            <w:vAlign w:val="center"/>
          </w:tcPr>
          <w:p w:rsidR="00455B06" w:rsidRPr="00F5570E" w:rsidRDefault="00455B06" w:rsidP="0078782D">
            <w:pPr>
              <w:pStyle w:val="Heading4"/>
              <w:jc w:val="center"/>
              <w:rPr>
                <w:sz w:val="18"/>
                <w:szCs w:val="18"/>
                <w:lang w:val="ro-RO"/>
              </w:rPr>
            </w:pPr>
          </w:p>
        </w:tc>
      </w:tr>
      <w:tr w:rsidR="00F5570E" w:rsidRPr="00F5570E" w:rsidTr="00C231BB">
        <w:trPr>
          <w:cantSplit/>
          <w:trHeight w:val="125"/>
          <w:jc w:val="center"/>
        </w:trPr>
        <w:tc>
          <w:tcPr>
            <w:tcW w:w="1195" w:type="dxa"/>
            <w:vMerge/>
            <w:tcBorders>
              <w:left w:val="thinThickSmallGap" w:sz="24" w:space="0" w:color="auto"/>
            </w:tcBorders>
            <w:vAlign w:val="center"/>
          </w:tcPr>
          <w:p w:rsidR="0055644B" w:rsidRPr="00F5570E" w:rsidRDefault="0055644B" w:rsidP="0078782D">
            <w:pPr>
              <w:jc w:val="center"/>
              <w:rPr>
                <w:b/>
                <w:bCs/>
                <w:sz w:val="16"/>
                <w:szCs w:val="16"/>
                <w:lang w:val="ro-RO"/>
              </w:rPr>
            </w:pPr>
          </w:p>
        </w:tc>
        <w:tc>
          <w:tcPr>
            <w:tcW w:w="1122" w:type="dxa"/>
            <w:vMerge/>
            <w:tcBorders>
              <w:right w:val="thinThickSmallGap" w:sz="24" w:space="0" w:color="auto"/>
            </w:tcBorders>
            <w:vAlign w:val="center"/>
          </w:tcPr>
          <w:p w:rsidR="0055644B" w:rsidRPr="00F5570E" w:rsidRDefault="0055644B" w:rsidP="0078782D">
            <w:pPr>
              <w:tabs>
                <w:tab w:val="left" w:pos="331"/>
              </w:tabs>
              <w:ind w:left="84"/>
              <w:rPr>
                <w:b/>
                <w:bCs/>
                <w:sz w:val="16"/>
                <w:szCs w:val="16"/>
                <w:lang w:val="ro-RO"/>
              </w:rPr>
            </w:pPr>
          </w:p>
        </w:tc>
        <w:tc>
          <w:tcPr>
            <w:tcW w:w="1309" w:type="dxa"/>
            <w:vMerge w:val="restart"/>
            <w:tcBorders>
              <w:left w:val="nil"/>
            </w:tcBorders>
            <w:vAlign w:val="center"/>
          </w:tcPr>
          <w:p w:rsidR="0055644B" w:rsidRPr="00F5570E" w:rsidRDefault="0055644B" w:rsidP="0078782D">
            <w:pPr>
              <w:jc w:val="center"/>
              <w:rPr>
                <w:sz w:val="14"/>
                <w:szCs w:val="14"/>
                <w:lang w:val="ro-RO"/>
              </w:rPr>
            </w:pPr>
            <w:r w:rsidRPr="00F5570E">
              <w:rPr>
                <w:sz w:val="14"/>
                <w:szCs w:val="14"/>
                <w:lang w:val="ro-RO"/>
              </w:rPr>
              <w:t xml:space="preserve">ŞTIINŢE SOCIALE ŞI POLITICE           </w:t>
            </w:r>
          </w:p>
        </w:tc>
        <w:tc>
          <w:tcPr>
            <w:tcW w:w="1496" w:type="dxa"/>
            <w:vMerge w:val="restart"/>
            <w:tcBorders>
              <w:left w:val="nil"/>
            </w:tcBorders>
            <w:vAlign w:val="center"/>
          </w:tcPr>
          <w:p w:rsidR="0055644B" w:rsidRPr="00F5570E" w:rsidRDefault="0055644B" w:rsidP="0078782D">
            <w:pPr>
              <w:jc w:val="center"/>
              <w:rPr>
                <w:sz w:val="14"/>
                <w:szCs w:val="14"/>
                <w:lang w:val="ro-RO"/>
              </w:rPr>
            </w:pPr>
            <w:r w:rsidRPr="00F5570E">
              <w:rPr>
                <w:sz w:val="14"/>
                <w:szCs w:val="14"/>
                <w:lang w:val="ro-RO"/>
              </w:rPr>
              <w:t>SOCIOLOGIE</w:t>
            </w:r>
          </w:p>
        </w:tc>
        <w:tc>
          <w:tcPr>
            <w:tcW w:w="1496" w:type="dxa"/>
            <w:tcBorders>
              <w:left w:val="nil"/>
            </w:tcBorders>
            <w:vAlign w:val="center"/>
          </w:tcPr>
          <w:p w:rsidR="0055644B" w:rsidRPr="00F5570E" w:rsidRDefault="0055644B" w:rsidP="00987317">
            <w:pPr>
              <w:rPr>
                <w:sz w:val="14"/>
                <w:szCs w:val="14"/>
                <w:lang w:val="ro-RO"/>
              </w:rPr>
            </w:pPr>
            <w:r w:rsidRPr="00F5570E">
              <w:rPr>
                <w:sz w:val="14"/>
                <w:szCs w:val="14"/>
                <w:lang w:val="ro-RO"/>
              </w:rPr>
              <w:t>Sociologie</w:t>
            </w:r>
          </w:p>
        </w:tc>
        <w:tc>
          <w:tcPr>
            <w:tcW w:w="1309" w:type="dxa"/>
            <w:vMerge/>
            <w:vAlign w:val="center"/>
          </w:tcPr>
          <w:p w:rsidR="0055644B" w:rsidRPr="00F5570E" w:rsidRDefault="0055644B" w:rsidP="0078782D">
            <w:pPr>
              <w:rPr>
                <w:sz w:val="16"/>
                <w:szCs w:val="16"/>
                <w:lang w:val="ro-RO"/>
              </w:rPr>
            </w:pPr>
          </w:p>
        </w:tc>
        <w:tc>
          <w:tcPr>
            <w:tcW w:w="5000" w:type="dxa"/>
            <w:vMerge/>
            <w:vAlign w:val="center"/>
          </w:tcPr>
          <w:p w:rsidR="0055644B" w:rsidRPr="00F5570E" w:rsidRDefault="0055644B" w:rsidP="0078782D">
            <w:pPr>
              <w:rPr>
                <w:sz w:val="16"/>
                <w:szCs w:val="16"/>
                <w:lang w:val="ro-RO"/>
              </w:rPr>
            </w:pPr>
          </w:p>
        </w:tc>
        <w:tc>
          <w:tcPr>
            <w:tcW w:w="567" w:type="dxa"/>
            <w:vMerge/>
            <w:tcBorders>
              <w:right w:val="thinThickSmallGap" w:sz="24" w:space="0" w:color="auto"/>
            </w:tcBorders>
            <w:vAlign w:val="center"/>
          </w:tcPr>
          <w:p w:rsidR="0055644B" w:rsidRPr="00F5570E" w:rsidRDefault="0055644B" w:rsidP="0078782D">
            <w:pPr>
              <w:jc w:val="center"/>
              <w:rPr>
                <w:sz w:val="16"/>
                <w:szCs w:val="16"/>
                <w:lang w:val="ro-RO"/>
              </w:rPr>
            </w:pPr>
          </w:p>
        </w:tc>
        <w:tc>
          <w:tcPr>
            <w:tcW w:w="1415" w:type="dxa"/>
            <w:vMerge/>
            <w:tcBorders>
              <w:left w:val="thinThickSmallGap" w:sz="24" w:space="0" w:color="auto"/>
              <w:right w:val="thinThickSmallGap" w:sz="24" w:space="0" w:color="auto"/>
            </w:tcBorders>
            <w:vAlign w:val="center"/>
          </w:tcPr>
          <w:p w:rsidR="0055644B" w:rsidRPr="00F5570E" w:rsidRDefault="0055644B" w:rsidP="0078782D">
            <w:pPr>
              <w:pStyle w:val="Heading4"/>
              <w:jc w:val="center"/>
              <w:rPr>
                <w:sz w:val="18"/>
                <w:szCs w:val="18"/>
                <w:lang w:val="ro-RO"/>
              </w:rPr>
            </w:pPr>
          </w:p>
        </w:tc>
      </w:tr>
      <w:tr w:rsidR="00F5570E" w:rsidRPr="00F5570E" w:rsidTr="00C231BB">
        <w:trPr>
          <w:cantSplit/>
          <w:trHeight w:val="125"/>
          <w:jc w:val="center"/>
        </w:trPr>
        <w:tc>
          <w:tcPr>
            <w:tcW w:w="1195" w:type="dxa"/>
            <w:vMerge/>
            <w:tcBorders>
              <w:left w:val="thinThickSmallGap" w:sz="24" w:space="0" w:color="auto"/>
            </w:tcBorders>
            <w:vAlign w:val="center"/>
          </w:tcPr>
          <w:p w:rsidR="0055644B" w:rsidRPr="00F5570E" w:rsidRDefault="0055644B" w:rsidP="0078782D">
            <w:pPr>
              <w:jc w:val="center"/>
              <w:rPr>
                <w:b/>
                <w:bCs/>
                <w:sz w:val="16"/>
                <w:szCs w:val="16"/>
                <w:lang w:val="ro-RO"/>
              </w:rPr>
            </w:pPr>
          </w:p>
        </w:tc>
        <w:tc>
          <w:tcPr>
            <w:tcW w:w="1122" w:type="dxa"/>
            <w:vMerge/>
            <w:tcBorders>
              <w:right w:val="thinThickSmallGap" w:sz="24" w:space="0" w:color="auto"/>
            </w:tcBorders>
            <w:vAlign w:val="center"/>
          </w:tcPr>
          <w:p w:rsidR="0055644B" w:rsidRPr="00F5570E" w:rsidRDefault="0055644B" w:rsidP="0078782D">
            <w:pPr>
              <w:tabs>
                <w:tab w:val="left" w:pos="331"/>
              </w:tabs>
              <w:ind w:left="84"/>
              <w:rPr>
                <w:b/>
                <w:bCs/>
                <w:sz w:val="16"/>
                <w:szCs w:val="16"/>
                <w:lang w:val="ro-RO"/>
              </w:rPr>
            </w:pPr>
          </w:p>
        </w:tc>
        <w:tc>
          <w:tcPr>
            <w:tcW w:w="1309" w:type="dxa"/>
            <w:vMerge/>
            <w:tcBorders>
              <w:left w:val="nil"/>
            </w:tcBorders>
            <w:vAlign w:val="center"/>
          </w:tcPr>
          <w:p w:rsidR="0055644B" w:rsidRPr="00F5570E" w:rsidRDefault="0055644B" w:rsidP="0078782D">
            <w:pPr>
              <w:jc w:val="center"/>
              <w:rPr>
                <w:sz w:val="14"/>
                <w:szCs w:val="14"/>
                <w:lang w:val="ro-RO"/>
              </w:rPr>
            </w:pPr>
          </w:p>
        </w:tc>
        <w:tc>
          <w:tcPr>
            <w:tcW w:w="1496" w:type="dxa"/>
            <w:vMerge/>
            <w:tcBorders>
              <w:left w:val="nil"/>
            </w:tcBorders>
            <w:vAlign w:val="center"/>
          </w:tcPr>
          <w:p w:rsidR="0055644B" w:rsidRPr="00F5570E" w:rsidRDefault="0055644B" w:rsidP="0078782D">
            <w:pPr>
              <w:jc w:val="center"/>
              <w:rPr>
                <w:sz w:val="14"/>
                <w:szCs w:val="14"/>
                <w:lang w:val="ro-RO"/>
              </w:rPr>
            </w:pPr>
          </w:p>
        </w:tc>
        <w:tc>
          <w:tcPr>
            <w:tcW w:w="1496" w:type="dxa"/>
            <w:tcBorders>
              <w:left w:val="nil"/>
            </w:tcBorders>
            <w:vAlign w:val="center"/>
          </w:tcPr>
          <w:p w:rsidR="0055644B" w:rsidRPr="00F5570E" w:rsidRDefault="0055644B" w:rsidP="00987317">
            <w:pPr>
              <w:rPr>
                <w:sz w:val="14"/>
                <w:szCs w:val="14"/>
                <w:lang w:val="ro-RO"/>
              </w:rPr>
            </w:pPr>
            <w:r w:rsidRPr="00F5570E">
              <w:rPr>
                <w:sz w:val="14"/>
                <w:szCs w:val="14"/>
                <w:lang w:val="ro-RO"/>
              </w:rPr>
              <w:t>Antropologie</w:t>
            </w:r>
          </w:p>
        </w:tc>
        <w:tc>
          <w:tcPr>
            <w:tcW w:w="1309" w:type="dxa"/>
            <w:vMerge/>
            <w:vAlign w:val="center"/>
          </w:tcPr>
          <w:p w:rsidR="0055644B" w:rsidRPr="00F5570E" w:rsidRDefault="0055644B" w:rsidP="0078782D">
            <w:pPr>
              <w:rPr>
                <w:sz w:val="16"/>
                <w:szCs w:val="16"/>
                <w:lang w:val="ro-RO"/>
              </w:rPr>
            </w:pPr>
          </w:p>
        </w:tc>
        <w:tc>
          <w:tcPr>
            <w:tcW w:w="5000" w:type="dxa"/>
            <w:vMerge/>
            <w:vAlign w:val="center"/>
          </w:tcPr>
          <w:p w:rsidR="0055644B" w:rsidRPr="00F5570E" w:rsidRDefault="0055644B" w:rsidP="0078782D">
            <w:pPr>
              <w:rPr>
                <w:sz w:val="16"/>
                <w:szCs w:val="16"/>
                <w:lang w:val="ro-RO"/>
              </w:rPr>
            </w:pPr>
          </w:p>
        </w:tc>
        <w:tc>
          <w:tcPr>
            <w:tcW w:w="567" w:type="dxa"/>
            <w:vMerge/>
            <w:tcBorders>
              <w:right w:val="thinThickSmallGap" w:sz="24" w:space="0" w:color="auto"/>
            </w:tcBorders>
            <w:vAlign w:val="center"/>
          </w:tcPr>
          <w:p w:rsidR="0055644B" w:rsidRPr="00F5570E" w:rsidRDefault="0055644B" w:rsidP="0078782D">
            <w:pPr>
              <w:jc w:val="center"/>
              <w:rPr>
                <w:sz w:val="16"/>
                <w:szCs w:val="16"/>
                <w:lang w:val="ro-RO"/>
              </w:rPr>
            </w:pPr>
          </w:p>
        </w:tc>
        <w:tc>
          <w:tcPr>
            <w:tcW w:w="1415" w:type="dxa"/>
            <w:vMerge/>
            <w:tcBorders>
              <w:left w:val="thinThickSmallGap" w:sz="24" w:space="0" w:color="auto"/>
              <w:right w:val="thinThickSmallGap" w:sz="24" w:space="0" w:color="auto"/>
            </w:tcBorders>
            <w:vAlign w:val="center"/>
          </w:tcPr>
          <w:p w:rsidR="0055644B" w:rsidRPr="00F5570E" w:rsidRDefault="0055644B" w:rsidP="0078782D">
            <w:pPr>
              <w:pStyle w:val="Heading4"/>
              <w:jc w:val="center"/>
              <w:rPr>
                <w:sz w:val="18"/>
                <w:szCs w:val="18"/>
                <w:lang w:val="ro-RO"/>
              </w:rPr>
            </w:pPr>
          </w:p>
        </w:tc>
      </w:tr>
      <w:tr w:rsidR="00F5570E" w:rsidRPr="00F5570E" w:rsidTr="00C231BB">
        <w:trPr>
          <w:cantSplit/>
          <w:trHeight w:val="125"/>
          <w:jc w:val="center"/>
        </w:trPr>
        <w:tc>
          <w:tcPr>
            <w:tcW w:w="1195" w:type="dxa"/>
            <w:vMerge/>
            <w:tcBorders>
              <w:left w:val="thinThickSmallGap" w:sz="24" w:space="0" w:color="auto"/>
            </w:tcBorders>
            <w:vAlign w:val="center"/>
          </w:tcPr>
          <w:p w:rsidR="0055644B" w:rsidRPr="00F5570E" w:rsidRDefault="0055644B" w:rsidP="0078782D">
            <w:pPr>
              <w:jc w:val="center"/>
              <w:rPr>
                <w:b/>
                <w:bCs/>
                <w:sz w:val="16"/>
                <w:szCs w:val="16"/>
                <w:lang w:val="ro-RO"/>
              </w:rPr>
            </w:pPr>
          </w:p>
        </w:tc>
        <w:tc>
          <w:tcPr>
            <w:tcW w:w="1122" w:type="dxa"/>
            <w:vMerge/>
            <w:tcBorders>
              <w:right w:val="thinThickSmallGap" w:sz="24" w:space="0" w:color="auto"/>
            </w:tcBorders>
            <w:vAlign w:val="center"/>
          </w:tcPr>
          <w:p w:rsidR="0055644B" w:rsidRPr="00F5570E" w:rsidRDefault="0055644B" w:rsidP="0078782D">
            <w:pPr>
              <w:tabs>
                <w:tab w:val="left" w:pos="331"/>
              </w:tabs>
              <w:ind w:left="84"/>
              <w:rPr>
                <w:b/>
                <w:bCs/>
                <w:sz w:val="16"/>
                <w:szCs w:val="16"/>
                <w:lang w:val="ro-RO"/>
              </w:rPr>
            </w:pPr>
          </w:p>
        </w:tc>
        <w:tc>
          <w:tcPr>
            <w:tcW w:w="1309" w:type="dxa"/>
            <w:vMerge/>
            <w:tcBorders>
              <w:left w:val="nil"/>
            </w:tcBorders>
            <w:vAlign w:val="center"/>
          </w:tcPr>
          <w:p w:rsidR="0055644B" w:rsidRPr="00F5570E" w:rsidRDefault="0055644B" w:rsidP="0078782D">
            <w:pPr>
              <w:jc w:val="center"/>
              <w:rPr>
                <w:sz w:val="14"/>
                <w:szCs w:val="14"/>
                <w:lang w:val="ro-RO"/>
              </w:rPr>
            </w:pPr>
          </w:p>
        </w:tc>
        <w:tc>
          <w:tcPr>
            <w:tcW w:w="1496" w:type="dxa"/>
            <w:vMerge/>
            <w:tcBorders>
              <w:left w:val="nil"/>
            </w:tcBorders>
            <w:vAlign w:val="center"/>
          </w:tcPr>
          <w:p w:rsidR="0055644B" w:rsidRPr="00F5570E" w:rsidRDefault="0055644B" w:rsidP="0078782D">
            <w:pPr>
              <w:jc w:val="center"/>
              <w:rPr>
                <w:sz w:val="14"/>
                <w:szCs w:val="14"/>
                <w:lang w:val="ro-RO"/>
              </w:rPr>
            </w:pPr>
          </w:p>
        </w:tc>
        <w:tc>
          <w:tcPr>
            <w:tcW w:w="1496" w:type="dxa"/>
            <w:tcBorders>
              <w:left w:val="nil"/>
            </w:tcBorders>
            <w:vAlign w:val="center"/>
          </w:tcPr>
          <w:p w:rsidR="0055644B" w:rsidRPr="00F5570E" w:rsidRDefault="0055644B" w:rsidP="00987317">
            <w:pPr>
              <w:rPr>
                <w:sz w:val="14"/>
                <w:szCs w:val="14"/>
                <w:lang w:val="ro-RO"/>
              </w:rPr>
            </w:pPr>
            <w:r w:rsidRPr="00F5570E">
              <w:rPr>
                <w:sz w:val="14"/>
                <w:szCs w:val="14"/>
                <w:lang w:val="ro-RO"/>
              </w:rPr>
              <w:t>Resurse umane</w:t>
            </w:r>
          </w:p>
        </w:tc>
        <w:tc>
          <w:tcPr>
            <w:tcW w:w="1309" w:type="dxa"/>
            <w:vMerge/>
            <w:vAlign w:val="center"/>
          </w:tcPr>
          <w:p w:rsidR="0055644B" w:rsidRPr="00F5570E" w:rsidRDefault="0055644B" w:rsidP="0078782D">
            <w:pPr>
              <w:rPr>
                <w:sz w:val="16"/>
                <w:szCs w:val="16"/>
                <w:lang w:val="ro-RO"/>
              </w:rPr>
            </w:pPr>
          </w:p>
        </w:tc>
        <w:tc>
          <w:tcPr>
            <w:tcW w:w="5000" w:type="dxa"/>
            <w:vMerge/>
            <w:vAlign w:val="center"/>
          </w:tcPr>
          <w:p w:rsidR="0055644B" w:rsidRPr="00F5570E" w:rsidRDefault="0055644B" w:rsidP="0078782D">
            <w:pPr>
              <w:rPr>
                <w:sz w:val="16"/>
                <w:szCs w:val="16"/>
                <w:lang w:val="ro-RO"/>
              </w:rPr>
            </w:pPr>
          </w:p>
        </w:tc>
        <w:tc>
          <w:tcPr>
            <w:tcW w:w="567" w:type="dxa"/>
            <w:vMerge/>
            <w:tcBorders>
              <w:right w:val="thinThickSmallGap" w:sz="24" w:space="0" w:color="auto"/>
            </w:tcBorders>
            <w:vAlign w:val="center"/>
          </w:tcPr>
          <w:p w:rsidR="0055644B" w:rsidRPr="00F5570E" w:rsidRDefault="0055644B" w:rsidP="0078782D">
            <w:pPr>
              <w:jc w:val="center"/>
              <w:rPr>
                <w:sz w:val="16"/>
                <w:szCs w:val="16"/>
                <w:lang w:val="ro-RO"/>
              </w:rPr>
            </w:pPr>
          </w:p>
        </w:tc>
        <w:tc>
          <w:tcPr>
            <w:tcW w:w="1415" w:type="dxa"/>
            <w:vMerge/>
            <w:tcBorders>
              <w:left w:val="thinThickSmallGap" w:sz="24" w:space="0" w:color="auto"/>
              <w:right w:val="thinThickSmallGap" w:sz="24" w:space="0" w:color="auto"/>
            </w:tcBorders>
            <w:vAlign w:val="center"/>
          </w:tcPr>
          <w:p w:rsidR="0055644B" w:rsidRPr="00F5570E" w:rsidRDefault="0055644B" w:rsidP="0078782D">
            <w:pPr>
              <w:pStyle w:val="Heading4"/>
              <w:jc w:val="center"/>
              <w:rPr>
                <w:sz w:val="18"/>
                <w:szCs w:val="18"/>
                <w:lang w:val="ro-RO"/>
              </w:rPr>
            </w:pPr>
          </w:p>
        </w:tc>
      </w:tr>
      <w:tr w:rsidR="00F5570E" w:rsidRPr="00F5570E" w:rsidTr="00C231BB">
        <w:trPr>
          <w:cantSplit/>
          <w:trHeight w:val="95"/>
          <w:jc w:val="center"/>
        </w:trPr>
        <w:tc>
          <w:tcPr>
            <w:tcW w:w="1195" w:type="dxa"/>
            <w:vMerge/>
            <w:tcBorders>
              <w:left w:val="thinThickSmallGap" w:sz="24" w:space="0" w:color="auto"/>
            </w:tcBorders>
            <w:vAlign w:val="center"/>
          </w:tcPr>
          <w:p w:rsidR="00774FBC" w:rsidRPr="00F5570E" w:rsidRDefault="00774FBC" w:rsidP="0078782D">
            <w:pPr>
              <w:jc w:val="center"/>
              <w:rPr>
                <w:b/>
                <w:bCs/>
                <w:sz w:val="16"/>
                <w:szCs w:val="16"/>
                <w:lang w:val="ro-RO"/>
              </w:rPr>
            </w:pPr>
          </w:p>
        </w:tc>
        <w:tc>
          <w:tcPr>
            <w:tcW w:w="1122" w:type="dxa"/>
            <w:vMerge/>
            <w:tcBorders>
              <w:right w:val="thinThickSmallGap" w:sz="24" w:space="0" w:color="auto"/>
            </w:tcBorders>
            <w:vAlign w:val="center"/>
          </w:tcPr>
          <w:p w:rsidR="00774FBC" w:rsidRPr="00F5570E" w:rsidRDefault="00774FBC" w:rsidP="0078782D">
            <w:pPr>
              <w:tabs>
                <w:tab w:val="left" w:pos="331"/>
              </w:tabs>
              <w:ind w:left="84"/>
              <w:rPr>
                <w:b/>
                <w:bCs/>
                <w:sz w:val="16"/>
                <w:szCs w:val="16"/>
                <w:lang w:val="ro-RO"/>
              </w:rPr>
            </w:pPr>
          </w:p>
        </w:tc>
        <w:tc>
          <w:tcPr>
            <w:tcW w:w="1309" w:type="dxa"/>
            <w:vMerge/>
            <w:tcBorders>
              <w:left w:val="nil"/>
            </w:tcBorders>
            <w:vAlign w:val="center"/>
          </w:tcPr>
          <w:p w:rsidR="00774FBC" w:rsidRPr="00F5570E" w:rsidRDefault="00774FBC" w:rsidP="0078782D">
            <w:pPr>
              <w:jc w:val="center"/>
              <w:rPr>
                <w:sz w:val="14"/>
                <w:szCs w:val="14"/>
                <w:lang w:val="ro-RO"/>
              </w:rPr>
            </w:pPr>
          </w:p>
        </w:tc>
        <w:tc>
          <w:tcPr>
            <w:tcW w:w="1496" w:type="dxa"/>
            <w:vMerge w:val="restart"/>
            <w:tcBorders>
              <w:left w:val="nil"/>
            </w:tcBorders>
            <w:vAlign w:val="center"/>
          </w:tcPr>
          <w:p w:rsidR="00774FBC" w:rsidRPr="00F5570E" w:rsidRDefault="00774FBC" w:rsidP="0078782D">
            <w:pPr>
              <w:jc w:val="center"/>
              <w:rPr>
                <w:sz w:val="14"/>
                <w:szCs w:val="14"/>
                <w:lang w:val="ro-RO"/>
              </w:rPr>
            </w:pPr>
            <w:r w:rsidRPr="00F5570E">
              <w:rPr>
                <w:sz w:val="14"/>
                <w:szCs w:val="14"/>
                <w:lang w:val="ro-RO"/>
              </w:rPr>
              <w:t xml:space="preserve">ŞTIINŢE POLITICE     </w:t>
            </w:r>
          </w:p>
        </w:tc>
        <w:tc>
          <w:tcPr>
            <w:tcW w:w="1496" w:type="dxa"/>
            <w:tcBorders>
              <w:left w:val="nil"/>
            </w:tcBorders>
            <w:vAlign w:val="center"/>
          </w:tcPr>
          <w:p w:rsidR="00774FBC" w:rsidRPr="00F5570E" w:rsidRDefault="00774FBC" w:rsidP="002230F1">
            <w:pPr>
              <w:rPr>
                <w:sz w:val="14"/>
                <w:szCs w:val="14"/>
                <w:lang w:val="ro-RO"/>
              </w:rPr>
            </w:pPr>
            <w:r w:rsidRPr="00F5570E">
              <w:rPr>
                <w:sz w:val="14"/>
                <w:szCs w:val="14"/>
                <w:lang w:val="ro-RO"/>
              </w:rPr>
              <w:t>Ştiinţe politice</w:t>
            </w:r>
          </w:p>
        </w:tc>
        <w:tc>
          <w:tcPr>
            <w:tcW w:w="1309" w:type="dxa"/>
            <w:vMerge/>
            <w:vAlign w:val="center"/>
          </w:tcPr>
          <w:p w:rsidR="00774FBC" w:rsidRPr="00F5570E" w:rsidRDefault="00774FBC" w:rsidP="0078782D">
            <w:pPr>
              <w:rPr>
                <w:sz w:val="16"/>
                <w:szCs w:val="16"/>
                <w:lang w:val="ro-RO"/>
              </w:rPr>
            </w:pPr>
          </w:p>
        </w:tc>
        <w:tc>
          <w:tcPr>
            <w:tcW w:w="5000" w:type="dxa"/>
            <w:vMerge/>
            <w:vAlign w:val="center"/>
          </w:tcPr>
          <w:p w:rsidR="00774FBC" w:rsidRPr="00F5570E" w:rsidRDefault="00774FBC" w:rsidP="0078782D">
            <w:pPr>
              <w:rPr>
                <w:sz w:val="16"/>
                <w:szCs w:val="16"/>
                <w:lang w:val="ro-RO"/>
              </w:rPr>
            </w:pPr>
          </w:p>
        </w:tc>
        <w:tc>
          <w:tcPr>
            <w:tcW w:w="567" w:type="dxa"/>
            <w:vMerge/>
            <w:tcBorders>
              <w:right w:val="thinThickSmallGap" w:sz="24" w:space="0" w:color="auto"/>
            </w:tcBorders>
            <w:vAlign w:val="center"/>
          </w:tcPr>
          <w:p w:rsidR="00774FBC" w:rsidRPr="00F5570E" w:rsidRDefault="00774FBC" w:rsidP="0078782D">
            <w:pPr>
              <w:jc w:val="center"/>
              <w:rPr>
                <w:sz w:val="16"/>
                <w:szCs w:val="16"/>
                <w:lang w:val="ro-RO"/>
              </w:rPr>
            </w:pPr>
          </w:p>
        </w:tc>
        <w:tc>
          <w:tcPr>
            <w:tcW w:w="1415" w:type="dxa"/>
            <w:vMerge/>
            <w:tcBorders>
              <w:left w:val="thinThickSmallGap" w:sz="24" w:space="0" w:color="auto"/>
              <w:right w:val="thinThickSmallGap" w:sz="24" w:space="0" w:color="auto"/>
            </w:tcBorders>
            <w:vAlign w:val="center"/>
          </w:tcPr>
          <w:p w:rsidR="00774FBC" w:rsidRPr="00F5570E" w:rsidRDefault="00774FBC" w:rsidP="0078782D">
            <w:pPr>
              <w:pStyle w:val="Heading4"/>
              <w:jc w:val="center"/>
              <w:rPr>
                <w:sz w:val="18"/>
                <w:szCs w:val="18"/>
                <w:lang w:val="ro-RO"/>
              </w:rPr>
            </w:pPr>
          </w:p>
        </w:tc>
      </w:tr>
      <w:tr w:rsidR="00F5570E" w:rsidRPr="00F5570E" w:rsidTr="00C231BB">
        <w:trPr>
          <w:cantSplit/>
          <w:trHeight w:val="95"/>
          <w:jc w:val="center"/>
        </w:trPr>
        <w:tc>
          <w:tcPr>
            <w:tcW w:w="1195" w:type="dxa"/>
            <w:vMerge/>
            <w:tcBorders>
              <w:left w:val="thinThickSmallGap" w:sz="24" w:space="0" w:color="auto"/>
            </w:tcBorders>
            <w:vAlign w:val="center"/>
          </w:tcPr>
          <w:p w:rsidR="00774FBC" w:rsidRPr="00F5570E" w:rsidRDefault="00774FBC" w:rsidP="0078782D">
            <w:pPr>
              <w:jc w:val="center"/>
              <w:rPr>
                <w:b/>
                <w:bCs/>
                <w:sz w:val="16"/>
                <w:szCs w:val="16"/>
                <w:lang w:val="ro-RO"/>
              </w:rPr>
            </w:pPr>
          </w:p>
        </w:tc>
        <w:tc>
          <w:tcPr>
            <w:tcW w:w="1122" w:type="dxa"/>
            <w:vMerge/>
            <w:tcBorders>
              <w:right w:val="thinThickSmallGap" w:sz="24" w:space="0" w:color="auto"/>
            </w:tcBorders>
            <w:vAlign w:val="center"/>
          </w:tcPr>
          <w:p w:rsidR="00774FBC" w:rsidRPr="00F5570E" w:rsidRDefault="00774FBC" w:rsidP="0078782D">
            <w:pPr>
              <w:tabs>
                <w:tab w:val="left" w:pos="331"/>
              </w:tabs>
              <w:ind w:left="84"/>
              <w:rPr>
                <w:b/>
                <w:bCs/>
                <w:sz w:val="16"/>
                <w:szCs w:val="16"/>
                <w:lang w:val="ro-RO"/>
              </w:rPr>
            </w:pPr>
          </w:p>
        </w:tc>
        <w:tc>
          <w:tcPr>
            <w:tcW w:w="1309" w:type="dxa"/>
            <w:vMerge/>
            <w:tcBorders>
              <w:left w:val="nil"/>
            </w:tcBorders>
            <w:vAlign w:val="center"/>
          </w:tcPr>
          <w:p w:rsidR="00774FBC" w:rsidRPr="00F5570E" w:rsidRDefault="00774FBC" w:rsidP="0078782D">
            <w:pPr>
              <w:jc w:val="center"/>
              <w:rPr>
                <w:sz w:val="14"/>
                <w:szCs w:val="14"/>
                <w:lang w:val="ro-RO"/>
              </w:rPr>
            </w:pPr>
          </w:p>
        </w:tc>
        <w:tc>
          <w:tcPr>
            <w:tcW w:w="1496" w:type="dxa"/>
            <w:vMerge/>
            <w:tcBorders>
              <w:left w:val="nil"/>
            </w:tcBorders>
            <w:vAlign w:val="center"/>
          </w:tcPr>
          <w:p w:rsidR="00774FBC" w:rsidRPr="00F5570E" w:rsidRDefault="00774FBC" w:rsidP="0078782D">
            <w:pPr>
              <w:jc w:val="center"/>
              <w:rPr>
                <w:sz w:val="14"/>
                <w:szCs w:val="14"/>
                <w:lang w:val="ro-RO"/>
              </w:rPr>
            </w:pPr>
          </w:p>
        </w:tc>
        <w:tc>
          <w:tcPr>
            <w:tcW w:w="1496" w:type="dxa"/>
            <w:tcBorders>
              <w:left w:val="nil"/>
            </w:tcBorders>
            <w:vAlign w:val="center"/>
          </w:tcPr>
          <w:p w:rsidR="00774FBC" w:rsidRPr="00F5570E" w:rsidRDefault="00774FBC" w:rsidP="002230F1">
            <w:pPr>
              <w:rPr>
                <w:sz w:val="14"/>
                <w:szCs w:val="14"/>
                <w:lang w:val="ro-RO"/>
              </w:rPr>
            </w:pPr>
            <w:r w:rsidRPr="00F5570E">
              <w:rPr>
                <w:sz w:val="14"/>
                <w:szCs w:val="14"/>
                <w:lang w:val="ro-RO"/>
              </w:rPr>
              <w:t>Studii de securitate</w:t>
            </w:r>
          </w:p>
        </w:tc>
        <w:tc>
          <w:tcPr>
            <w:tcW w:w="1309" w:type="dxa"/>
            <w:vMerge/>
            <w:vAlign w:val="center"/>
          </w:tcPr>
          <w:p w:rsidR="00774FBC" w:rsidRPr="00F5570E" w:rsidRDefault="00774FBC" w:rsidP="0078782D">
            <w:pPr>
              <w:rPr>
                <w:sz w:val="16"/>
                <w:szCs w:val="16"/>
                <w:lang w:val="ro-RO"/>
              </w:rPr>
            </w:pPr>
          </w:p>
        </w:tc>
        <w:tc>
          <w:tcPr>
            <w:tcW w:w="5000" w:type="dxa"/>
            <w:vMerge/>
            <w:vAlign w:val="center"/>
          </w:tcPr>
          <w:p w:rsidR="00774FBC" w:rsidRPr="00F5570E" w:rsidRDefault="00774FBC" w:rsidP="0078782D">
            <w:pPr>
              <w:rPr>
                <w:sz w:val="16"/>
                <w:szCs w:val="16"/>
                <w:lang w:val="ro-RO"/>
              </w:rPr>
            </w:pPr>
          </w:p>
        </w:tc>
        <w:tc>
          <w:tcPr>
            <w:tcW w:w="567" w:type="dxa"/>
            <w:vMerge/>
            <w:tcBorders>
              <w:right w:val="thinThickSmallGap" w:sz="24" w:space="0" w:color="auto"/>
            </w:tcBorders>
            <w:vAlign w:val="center"/>
          </w:tcPr>
          <w:p w:rsidR="00774FBC" w:rsidRPr="00F5570E" w:rsidRDefault="00774FBC" w:rsidP="0078782D">
            <w:pPr>
              <w:jc w:val="center"/>
              <w:rPr>
                <w:sz w:val="16"/>
                <w:szCs w:val="16"/>
                <w:lang w:val="ro-RO"/>
              </w:rPr>
            </w:pPr>
          </w:p>
        </w:tc>
        <w:tc>
          <w:tcPr>
            <w:tcW w:w="1415" w:type="dxa"/>
            <w:vMerge/>
            <w:tcBorders>
              <w:left w:val="thinThickSmallGap" w:sz="24" w:space="0" w:color="auto"/>
              <w:right w:val="thinThickSmallGap" w:sz="24" w:space="0" w:color="auto"/>
            </w:tcBorders>
            <w:vAlign w:val="center"/>
          </w:tcPr>
          <w:p w:rsidR="00774FBC" w:rsidRPr="00F5570E" w:rsidRDefault="00774FBC" w:rsidP="0078782D">
            <w:pPr>
              <w:pStyle w:val="Heading4"/>
              <w:jc w:val="center"/>
              <w:rPr>
                <w:sz w:val="18"/>
                <w:szCs w:val="18"/>
                <w:lang w:val="ro-RO"/>
              </w:rPr>
            </w:pPr>
          </w:p>
        </w:tc>
      </w:tr>
      <w:tr w:rsidR="00F5570E" w:rsidRPr="00F5570E" w:rsidTr="00C231BB">
        <w:trPr>
          <w:cantSplit/>
          <w:trHeight w:val="309"/>
          <w:jc w:val="center"/>
        </w:trPr>
        <w:tc>
          <w:tcPr>
            <w:tcW w:w="1195" w:type="dxa"/>
            <w:vMerge/>
            <w:tcBorders>
              <w:left w:val="thinThickSmallGap" w:sz="24" w:space="0" w:color="auto"/>
            </w:tcBorders>
            <w:vAlign w:val="center"/>
          </w:tcPr>
          <w:p w:rsidR="00BE08C5" w:rsidRPr="00F5570E" w:rsidRDefault="00BE08C5" w:rsidP="0078782D">
            <w:pPr>
              <w:jc w:val="center"/>
              <w:rPr>
                <w:b/>
                <w:bCs/>
                <w:sz w:val="16"/>
                <w:szCs w:val="16"/>
                <w:lang w:val="ro-RO"/>
              </w:rPr>
            </w:pPr>
          </w:p>
        </w:tc>
        <w:tc>
          <w:tcPr>
            <w:tcW w:w="1122" w:type="dxa"/>
            <w:vMerge/>
            <w:tcBorders>
              <w:right w:val="thinThickSmallGap" w:sz="24" w:space="0" w:color="auto"/>
            </w:tcBorders>
            <w:vAlign w:val="center"/>
          </w:tcPr>
          <w:p w:rsidR="00BE08C5" w:rsidRPr="00F5570E" w:rsidRDefault="00BE08C5" w:rsidP="0078782D">
            <w:pPr>
              <w:tabs>
                <w:tab w:val="left" w:pos="331"/>
              </w:tabs>
              <w:ind w:left="84"/>
              <w:rPr>
                <w:b/>
                <w:bCs/>
                <w:sz w:val="16"/>
                <w:szCs w:val="16"/>
                <w:lang w:val="ro-RO"/>
              </w:rPr>
            </w:pPr>
          </w:p>
        </w:tc>
        <w:tc>
          <w:tcPr>
            <w:tcW w:w="1309" w:type="dxa"/>
            <w:vMerge/>
            <w:tcBorders>
              <w:left w:val="nil"/>
            </w:tcBorders>
            <w:vAlign w:val="center"/>
          </w:tcPr>
          <w:p w:rsidR="00BE08C5" w:rsidRPr="00F5570E" w:rsidRDefault="00BE08C5" w:rsidP="0078782D">
            <w:pPr>
              <w:jc w:val="center"/>
              <w:rPr>
                <w:sz w:val="14"/>
                <w:szCs w:val="14"/>
                <w:lang w:val="ro-RO"/>
              </w:rPr>
            </w:pPr>
          </w:p>
        </w:tc>
        <w:tc>
          <w:tcPr>
            <w:tcW w:w="1496" w:type="dxa"/>
            <w:tcBorders>
              <w:left w:val="nil"/>
            </w:tcBorders>
            <w:vAlign w:val="center"/>
          </w:tcPr>
          <w:p w:rsidR="00BE08C5" w:rsidRPr="00F5570E" w:rsidRDefault="00BE08C5" w:rsidP="0078782D">
            <w:pPr>
              <w:jc w:val="center"/>
              <w:rPr>
                <w:sz w:val="14"/>
                <w:szCs w:val="14"/>
                <w:lang w:val="ro-RO"/>
              </w:rPr>
            </w:pPr>
            <w:r w:rsidRPr="00F5570E">
              <w:rPr>
                <w:sz w:val="14"/>
                <w:szCs w:val="14"/>
                <w:lang w:val="ro-RO"/>
              </w:rPr>
              <w:t>RELAŢII INTERNAŢIONALE ŞI STUDII EUROPENE</w:t>
            </w:r>
          </w:p>
        </w:tc>
        <w:tc>
          <w:tcPr>
            <w:tcW w:w="1496" w:type="dxa"/>
            <w:tcBorders>
              <w:left w:val="nil"/>
            </w:tcBorders>
            <w:vAlign w:val="center"/>
          </w:tcPr>
          <w:p w:rsidR="00BE08C5" w:rsidRPr="00F5570E" w:rsidRDefault="00BE08C5" w:rsidP="0078782D">
            <w:pPr>
              <w:rPr>
                <w:sz w:val="14"/>
                <w:szCs w:val="14"/>
                <w:lang w:val="ro-RO"/>
              </w:rPr>
            </w:pPr>
            <w:r w:rsidRPr="00F5570E">
              <w:rPr>
                <w:sz w:val="14"/>
                <w:szCs w:val="14"/>
                <w:lang w:val="ro-RO"/>
              </w:rPr>
              <w:t>Relaţii internaţionale şi studii europene</w:t>
            </w:r>
          </w:p>
        </w:tc>
        <w:tc>
          <w:tcPr>
            <w:tcW w:w="1309" w:type="dxa"/>
            <w:vMerge/>
            <w:vAlign w:val="center"/>
          </w:tcPr>
          <w:p w:rsidR="00BE08C5" w:rsidRPr="00F5570E" w:rsidRDefault="00BE08C5" w:rsidP="0078782D">
            <w:pPr>
              <w:rPr>
                <w:sz w:val="16"/>
                <w:szCs w:val="16"/>
                <w:lang w:val="ro-RO"/>
              </w:rPr>
            </w:pPr>
          </w:p>
        </w:tc>
        <w:tc>
          <w:tcPr>
            <w:tcW w:w="5000" w:type="dxa"/>
            <w:vMerge/>
            <w:vAlign w:val="center"/>
          </w:tcPr>
          <w:p w:rsidR="00BE08C5" w:rsidRPr="00F5570E" w:rsidRDefault="00BE08C5" w:rsidP="0078782D">
            <w:pPr>
              <w:rPr>
                <w:sz w:val="16"/>
                <w:szCs w:val="16"/>
                <w:lang w:val="ro-RO"/>
              </w:rPr>
            </w:pPr>
          </w:p>
        </w:tc>
        <w:tc>
          <w:tcPr>
            <w:tcW w:w="567" w:type="dxa"/>
            <w:vMerge/>
            <w:tcBorders>
              <w:right w:val="thinThickSmallGap" w:sz="24" w:space="0" w:color="auto"/>
            </w:tcBorders>
            <w:vAlign w:val="center"/>
          </w:tcPr>
          <w:p w:rsidR="00BE08C5" w:rsidRPr="00F5570E" w:rsidRDefault="00BE08C5" w:rsidP="0078782D">
            <w:pPr>
              <w:jc w:val="center"/>
              <w:rPr>
                <w:sz w:val="16"/>
                <w:szCs w:val="16"/>
                <w:lang w:val="ro-RO"/>
              </w:rPr>
            </w:pPr>
          </w:p>
        </w:tc>
        <w:tc>
          <w:tcPr>
            <w:tcW w:w="1415" w:type="dxa"/>
            <w:vMerge/>
            <w:tcBorders>
              <w:left w:val="thinThickSmallGap" w:sz="24" w:space="0" w:color="auto"/>
              <w:right w:val="thinThickSmallGap" w:sz="24" w:space="0" w:color="auto"/>
            </w:tcBorders>
            <w:vAlign w:val="center"/>
          </w:tcPr>
          <w:p w:rsidR="00BE08C5" w:rsidRPr="00F5570E" w:rsidRDefault="00BE08C5" w:rsidP="0078782D">
            <w:pPr>
              <w:pStyle w:val="Heading4"/>
              <w:jc w:val="center"/>
              <w:rPr>
                <w:sz w:val="18"/>
                <w:szCs w:val="18"/>
                <w:lang w:val="ro-RO"/>
              </w:rPr>
            </w:pPr>
          </w:p>
        </w:tc>
      </w:tr>
      <w:tr w:rsidR="00F5570E" w:rsidRPr="00F5570E" w:rsidTr="00C231BB">
        <w:trPr>
          <w:cantSplit/>
          <w:trHeight w:val="241"/>
          <w:jc w:val="center"/>
        </w:trPr>
        <w:tc>
          <w:tcPr>
            <w:tcW w:w="1195" w:type="dxa"/>
            <w:vMerge/>
            <w:tcBorders>
              <w:left w:val="thinThickSmallGap" w:sz="24" w:space="0" w:color="auto"/>
            </w:tcBorders>
            <w:vAlign w:val="center"/>
          </w:tcPr>
          <w:p w:rsidR="00BF7413" w:rsidRPr="00F5570E" w:rsidRDefault="00BF7413" w:rsidP="0078782D">
            <w:pPr>
              <w:jc w:val="center"/>
              <w:rPr>
                <w:b/>
                <w:bCs/>
                <w:sz w:val="16"/>
                <w:szCs w:val="16"/>
                <w:lang w:val="ro-RO"/>
              </w:rPr>
            </w:pPr>
          </w:p>
        </w:tc>
        <w:tc>
          <w:tcPr>
            <w:tcW w:w="1122" w:type="dxa"/>
            <w:vMerge/>
            <w:tcBorders>
              <w:right w:val="thinThickSmallGap" w:sz="24" w:space="0" w:color="auto"/>
            </w:tcBorders>
            <w:vAlign w:val="center"/>
          </w:tcPr>
          <w:p w:rsidR="00BF7413" w:rsidRPr="00F5570E" w:rsidRDefault="00BF7413" w:rsidP="0078782D">
            <w:pPr>
              <w:tabs>
                <w:tab w:val="left" w:pos="331"/>
              </w:tabs>
              <w:ind w:left="84"/>
              <w:rPr>
                <w:b/>
                <w:bCs/>
                <w:sz w:val="16"/>
                <w:szCs w:val="16"/>
                <w:lang w:val="ro-RO"/>
              </w:rPr>
            </w:pPr>
          </w:p>
        </w:tc>
        <w:tc>
          <w:tcPr>
            <w:tcW w:w="1309" w:type="dxa"/>
            <w:vMerge/>
            <w:tcBorders>
              <w:left w:val="nil"/>
            </w:tcBorders>
            <w:vAlign w:val="center"/>
          </w:tcPr>
          <w:p w:rsidR="00BF7413" w:rsidRPr="00F5570E" w:rsidRDefault="00BF7413" w:rsidP="0078782D">
            <w:pPr>
              <w:jc w:val="center"/>
              <w:rPr>
                <w:sz w:val="14"/>
                <w:szCs w:val="14"/>
                <w:lang w:val="ro-RO"/>
              </w:rPr>
            </w:pPr>
          </w:p>
        </w:tc>
        <w:tc>
          <w:tcPr>
            <w:tcW w:w="1496" w:type="dxa"/>
            <w:vMerge w:val="restart"/>
            <w:tcBorders>
              <w:left w:val="nil"/>
            </w:tcBorders>
            <w:vAlign w:val="center"/>
          </w:tcPr>
          <w:p w:rsidR="00BF7413" w:rsidRPr="00F5570E" w:rsidRDefault="00BF7413" w:rsidP="0078782D">
            <w:pPr>
              <w:jc w:val="center"/>
              <w:rPr>
                <w:sz w:val="14"/>
                <w:szCs w:val="14"/>
                <w:lang w:val="ro-RO"/>
              </w:rPr>
            </w:pPr>
            <w:r w:rsidRPr="00F5570E">
              <w:rPr>
                <w:sz w:val="14"/>
                <w:szCs w:val="14"/>
                <w:lang w:val="ro-RO"/>
              </w:rPr>
              <w:t xml:space="preserve">ŞTIINŢE ADMINISTRATIVE            </w:t>
            </w:r>
          </w:p>
        </w:tc>
        <w:tc>
          <w:tcPr>
            <w:tcW w:w="1496" w:type="dxa"/>
            <w:tcBorders>
              <w:left w:val="nil"/>
            </w:tcBorders>
            <w:vAlign w:val="center"/>
          </w:tcPr>
          <w:p w:rsidR="00BF7413" w:rsidRPr="00F5570E" w:rsidRDefault="00BF7413" w:rsidP="0078782D">
            <w:pPr>
              <w:rPr>
                <w:sz w:val="14"/>
                <w:szCs w:val="14"/>
                <w:lang w:val="ro-RO"/>
              </w:rPr>
            </w:pPr>
            <w:r w:rsidRPr="00F5570E">
              <w:rPr>
                <w:sz w:val="14"/>
                <w:szCs w:val="14"/>
                <w:lang w:val="ro-RO"/>
              </w:rPr>
              <w:t>Administraţie publică</w:t>
            </w:r>
          </w:p>
        </w:tc>
        <w:tc>
          <w:tcPr>
            <w:tcW w:w="1309" w:type="dxa"/>
            <w:vMerge/>
            <w:vAlign w:val="center"/>
          </w:tcPr>
          <w:p w:rsidR="00BF7413" w:rsidRPr="00F5570E" w:rsidRDefault="00BF7413" w:rsidP="0078782D">
            <w:pPr>
              <w:rPr>
                <w:sz w:val="16"/>
                <w:szCs w:val="16"/>
                <w:lang w:val="ro-RO"/>
              </w:rPr>
            </w:pPr>
          </w:p>
        </w:tc>
        <w:tc>
          <w:tcPr>
            <w:tcW w:w="5000" w:type="dxa"/>
            <w:vMerge/>
            <w:vAlign w:val="center"/>
          </w:tcPr>
          <w:p w:rsidR="00BF7413" w:rsidRPr="00F5570E" w:rsidRDefault="00BF7413" w:rsidP="0078782D">
            <w:pPr>
              <w:rPr>
                <w:sz w:val="16"/>
                <w:szCs w:val="16"/>
                <w:lang w:val="ro-RO"/>
              </w:rPr>
            </w:pPr>
          </w:p>
        </w:tc>
        <w:tc>
          <w:tcPr>
            <w:tcW w:w="567" w:type="dxa"/>
            <w:vMerge/>
            <w:tcBorders>
              <w:right w:val="thinThickSmallGap" w:sz="24" w:space="0" w:color="auto"/>
            </w:tcBorders>
            <w:vAlign w:val="center"/>
          </w:tcPr>
          <w:p w:rsidR="00BF7413" w:rsidRPr="00F5570E" w:rsidRDefault="00BF7413" w:rsidP="0078782D">
            <w:pPr>
              <w:jc w:val="center"/>
              <w:rPr>
                <w:sz w:val="16"/>
                <w:szCs w:val="16"/>
                <w:lang w:val="ro-RO"/>
              </w:rPr>
            </w:pPr>
          </w:p>
        </w:tc>
        <w:tc>
          <w:tcPr>
            <w:tcW w:w="1415" w:type="dxa"/>
            <w:vMerge/>
            <w:tcBorders>
              <w:left w:val="thinThickSmallGap" w:sz="24" w:space="0" w:color="auto"/>
              <w:right w:val="thinThickSmallGap" w:sz="24" w:space="0" w:color="auto"/>
            </w:tcBorders>
            <w:vAlign w:val="center"/>
          </w:tcPr>
          <w:p w:rsidR="00BF7413" w:rsidRPr="00F5570E" w:rsidRDefault="00BF7413" w:rsidP="0078782D">
            <w:pPr>
              <w:pStyle w:val="Heading4"/>
              <w:jc w:val="center"/>
              <w:rPr>
                <w:sz w:val="18"/>
                <w:szCs w:val="18"/>
                <w:lang w:val="ro-RO"/>
              </w:rPr>
            </w:pPr>
          </w:p>
        </w:tc>
      </w:tr>
      <w:tr w:rsidR="00F5570E" w:rsidRPr="00F5570E" w:rsidTr="00C231BB">
        <w:trPr>
          <w:cantSplit/>
          <w:trHeight w:val="309"/>
          <w:jc w:val="center"/>
        </w:trPr>
        <w:tc>
          <w:tcPr>
            <w:tcW w:w="1195" w:type="dxa"/>
            <w:vMerge/>
            <w:tcBorders>
              <w:left w:val="thinThickSmallGap" w:sz="24" w:space="0" w:color="auto"/>
            </w:tcBorders>
            <w:vAlign w:val="center"/>
          </w:tcPr>
          <w:p w:rsidR="00BF7413" w:rsidRPr="00F5570E" w:rsidRDefault="00BF7413" w:rsidP="0078782D">
            <w:pPr>
              <w:jc w:val="center"/>
              <w:rPr>
                <w:b/>
                <w:bCs/>
                <w:sz w:val="16"/>
                <w:szCs w:val="16"/>
                <w:lang w:val="ro-RO"/>
              </w:rPr>
            </w:pPr>
          </w:p>
        </w:tc>
        <w:tc>
          <w:tcPr>
            <w:tcW w:w="1122" w:type="dxa"/>
            <w:vMerge/>
            <w:tcBorders>
              <w:right w:val="thinThickSmallGap" w:sz="24" w:space="0" w:color="auto"/>
            </w:tcBorders>
            <w:vAlign w:val="center"/>
          </w:tcPr>
          <w:p w:rsidR="00BF7413" w:rsidRPr="00F5570E" w:rsidRDefault="00BF7413" w:rsidP="0078782D">
            <w:pPr>
              <w:tabs>
                <w:tab w:val="left" w:pos="331"/>
              </w:tabs>
              <w:ind w:left="84"/>
              <w:rPr>
                <w:b/>
                <w:bCs/>
                <w:sz w:val="16"/>
                <w:szCs w:val="16"/>
                <w:lang w:val="ro-RO"/>
              </w:rPr>
            </w:pPr>
          </w:p>
        </w:tc>
        <w:tc>
          <w:tcPr>
            <w:tcW w:w="1309" w:type="dxa"/>
            <w:vMerge/>
            <w:tcBorders>
              <w:left w:val="nil"/>
            </w:tcBorders>
            <w:vAlign w:val="center"/>
          </w:tcPr>
          <w:p w:rsidR="00BF7413" w:rsidRPr="00F5570E" w:rsidRDefault="00BF7413" w:rsidP="0078782D">
            <w:pPr>
              <w:jc w:val="center"/>
              <w:rPr>
                <w:sz w:val="14"/>
                <w:szCs w:val="14"/>
                <w:lang w:val="ro-RO"/>
              </w:rPr>
            </w:pPr>
          </w:p>
        </w:tc>
        <w:tc>
          <w:tcPr>
            <w:tcW w:w="1496" w:type="dxa"/>
            <w:vMerge/>
            <w:tcBorders>
              <w:left w:val="nil"/>
            </w:tcBorders>
            <w:vAlign w:val="center"/>
          </w:tcPr>
          <w:p w:rsidR="00BF7413" w:rsidRPr="00F5570E" w:rsidRDefault="00BF7413" w:rsidP="0078782D">
            <w:pPr>
              <w:jc w:val="center"/>
              <w:rPr>
                <w:sz w:val="14"/>
                <w:szCs w:val="14"/>
                <w:lang w:val="ro-RO"/>
              </w:rPr>
            </w:pPr>
          </w:p>
        </w:tc>
        <w:tc>
          <w:tcPr>
            <w:tcW w:w="1496" w:type="dxa"/>
            <w:tcBorders>
              <w:left w:val="nil"/>
            </w:tcBorders>
            <w:vAlign w:val="center"/>
          </w:tcPr>
          <w:p w:rsidR="00BF7413" w:rsidRPr="00F5570E" w:rsidRDefault="00BF7413" w:rsidP="0078782D">
            <w:pPr>
              <w:rPr>
                <w:sz w:val="14"/>
                <w:szCs w:val="14"/>
                <w:lang w:val="ro-RO"/>
              </w:rPr>
            </w:pPr>
            <w:r w:rsidRPr="00F5570E">
              <w:rPr>
                <w:sz w:val="14"/>
                <w:szCs w:val="14"/>
                <w:lang w:val="ro-RO"/>
              </w:rPr>
              <w:t>Administraţie europeană</w:t>
            </w:r>
          </w:p>
        </w:tc>
        <w:tc>
          <w:tcPr>
            <w:tcW w:w="1309" w:type="dxa"/>
            <w:vMerge/>
            <w:vAlign w:val="center"/>
          </w:tcPr>
          <w:p w:rsidR="00BF7413" w:rsidRPr="00F5570E" w:rsidRDefault="00BF7413" w:rsidP="0078782D">
            <w:pPr>
              <w:rPr>
                <w:sz w:val="16"/>
                <w:szCs w:val="16"/>
                <w:lang w:val="ro-RO"/>
              </w:rPr>
            </w:pPr>
          </w:p>
        </w:tc>
        <w:tc>
          <w:tcPr>
            <w:tcW w:w="5000" w:type="dxa"/>
            <w:vMerge/>
            <w:vAlign w:val="center"/>
          </w:tcPr>
          <w:p w:rsidR="00BF7413" w:rsidRPr="00F5570E" w:rsidRDefault="00BF7413" w:rsidP="0078782D">
            <w:pPr>
              <w:rPr>
                <w:sz w:val="16"/>
                <w:szCs w:val="16"/>
                <w:lang w:val="ro-RO"/>
              </w:rPr>
            </w:pPr>
          </w:p>
        </w:tc>
        <w:tc>
          <w:tcPr>
            <w:tcW w:w="567" w:type="dxa"/>
            <w:vMerge/>
            <w:tcBorders>
              <w:right w:val="thinThickSmallGap" w:sz="24" w:space="0" w:color="auto"/>
            </w:tcBorders>
            <w:vAlign w:val="center"/>
          </w:tcPr>
          <w:p w:rsidR="00BF7413" w:rsidRPr="00F5570E" w:rsidRDefault="00BF7413" w:rsidP="0078782D">
            <w:pPr>
              <w:jc w:val="center"/>
              <w:rPr>
                <w:sz w:val="16"/>
                <w:szCs w:val="16"/>
                <w:lang w:val="ro-RO"/>
              </w:rPr>
            </w:pPr>
          </w:p>
        </w:tc>
        <w:tc>
          <w:tcPr>
            <w:tcW w:w="1415" w:type="dxa"/>
            <w:vMerge/>
            <w:tcBorders>
              <w:left w:val="thinThickSmallGap" w:sz="24" w:space="0" w:color="auto"/>
              <w:right w:val="thinThickSmallGap" w:sz="24" w:space="0" w:color="auto"/>
            </w:tcBorders>
            <w:vAlign w:val="center"/>
          </w:tcPr>
          <w:p w:rsidR="00BF7413" w:rsidRPr="00F5570E" w:rsidRDefault="00BF7413" w:rsidP="0078782D">
            <w:pPr>
              <w:pStyle w:val="Heading4"/>
              <w:jc w:val="center"/>
              <w:rPr>
                <w:sz w:val="18"/>
                <w:szCs w:val="18"/>
                <w:lang w:val="ro-RO"/>
              </w:rPr>
            </w:pPr>
          </w:p>
        </w:tc>
      </w:tr>
      <w:tr w:rsidR="00F5570E" w:rsidRPr="00F5570E" w:rsidTr="00C231BB">
        <w:trPr>
          <w:cantSplit/>
          <w:trHeight w:val="309"/>
          <w:jc w:val="center"/>
        </w:trPr>
        <w:tc>
          <w:tcPr>
            <w:tcW w:w="1195" w:type="dxa"/>
            <w:vMerge/>
            <w:tcBorders>
              <w:left w:val="thinThickSmallGap" w:sz="24" w:space="0" w:color="auto"/>
            </w:tcBorders>
            <w:vAlign w:val="center"/>
          </w:tcPr>
          <w:p w:rsidR="00BF7413" w:rsidRPr="00F5570E" w:rsidRDefault="00BF7413" w:rsidP="0078782D">
            <w:pPr>
              <w:jc w:val="center"/>
              <w:rPr>
                <w:b/>
                <w:bCs/>
                <w:sz w:val="16"/>
                <w:szCs w:val="16"/>
                <w:lang w:val="ro-RO"/>
              </w:rPr>
            </w:pPr>
          </w:p>
        </w:tc>
        <w:tc>
          <w:tcPr>
            <w:tcW w:w="1122" w:type="dxa"/>
            <w:vMerge/>
            <w:tcBorders>
              <w:right w:val="thinThickSmallGap" w:sz="24" w:space="0" w:color="auto"/>
            </w:tcBorders>
            <w:vAlign w:val="center"/>
          </w:tcPr>
          <w:p w:rsidR="00BF7413" w:rsidRPr="00F5570E" w:rsidRDefault="00BF7413" w:rsidP="0078782D">
            <w:pPr>
              <w:tabs>
                <w:tab w:val="left" w:pos="331"/>
              </w:tabs>
              <w:ind w:left="84"/>
              <w:rPr>
                <w:b/>
                <w:bCs/>
                <w:sz w:val="16"/>
                <w:szCs w:val="16"/>
                <w:lang w:val="ro-RO"/>
              </w:rPr>
            </w:pPr>
          </w:p>
        </w:tc>
        <w:tc>
          <w:tcPr>
            <w:tcW w:w="1309" w:type="dxa"/>
            <w:vMerge/>
            <w:tcBorders>
              <w:left w:val="nil"/>
            </w:tcBorders>
            <w:vAlign w:val="center"/>
          </w:tcPr>
          <w:p w:rsidR="00BF7413" w:rsidRPr="00F5570E" w:rsidRDefault="00BF7413" w:rsidP="0078782D">
            <w:pPr>
              <w:jc w:val="center"/>
              <w:rPr>
                <w:sz w:val="14"/>
                <w:szCs w:val="14"/>
                <w:lang w:val="ro-RO"/>
              </w:rPr>
            </w:pPr>
          </w:p>
        </w:tc>
        <w:tc>
          <w:tcPr>
            <w:tcW w:w="1496" w:type="dxa"/>
            <w:vMerge/>
            <w:tcBorders>
              <w:left w:val="nil"/>
            </w:tcBorders>
            <w:vAlign w:val="center"/>
          </w:tcPr>
          <w:p w:rsidR="00BF7413" w:rsidRPr="00F5570E" w:rsidRDefault="00BF7413" w:rsidP="0078782D">
            <w:pPr>
              <w:jc w:val="center"/>
              <w:rPr>
                <w:sz w:val="14"/>
                <w:szCs w:val="14"/>
                <w:lang w:val="ro-RO"/>
              </w:rPr>
            </w:pPr>
          </w:p>
        </w:tc>
        <w:tc>
          <w:tcPr>
            <w:tcW w:w="1496" w:type="dxa"/>
            <w:tcBorders>
              <w:left w:val="nil"/>
            </w:tcBorders>
            <w:vAlign w:val="center"/>
          </w:tcPr>
          <w:p w:rsidR="00BF7413" w:rsidRPr="00F5570E" w:rsidRDefault="00BF7413" w:rsidP="00391D22">
            <w:pPr>
              <w:rPr>
                <w:sz w:val="13"/>
                <w:szCs w:val="13"/>
                <w:lang w:val="ro-RO"/>
              </w:rPr>
            </w:pPr>
            <w:r w:rsidRPr="00F5570E">
              <w:rPr>
                <w:sz w:val="13"/>
                <w:szCs w:val="13"/>
                <w:lang w:val="ro-RO"/>
              </w:rPr>
              <w:t>Servicii şi politici de sănătate publică</w:t>
            </w:r>
          </w:p>
        </w:tc>
        <w:tc>
          <w:tcPr>
            <w:tcW w:w="1309" w:type="dxa"/>
            <w:vMerge/>
            <w:vAlign w:val="center"/>
          </w:tcPr>
          <w:p w:rsidR="00BF7413" w:rsidRPr="00F5570E" w:rsidRDefault="00BF7413" w:rsidP="0078782D">
            <w:pPr>
              <w:rPr>
                <w:sz w:val="16"/>
                <w:szCs w:val="16"/>
                <w:lang w:val="ro-RO"/>
              </w:rPr>
            </w:pPr>
          </w:p>
        </w:tc>
        <w:tc>
          <w:tcPr>
            <w:tcW w:w="5000" w:type="dxa"/>
            <w:vMerge/>
            <w:vAlign w:val="center"/>
          </w:tcPr>
          <w:p w:rsidR="00BF7413" w:rsidRPr="00F5570E" w:rsidRDefault="00BF7413" w:rsidP="0078782D">
            <w:pPr>
              <w:rPr>
                <w:sz w:val="16"/>
                <w:szCs w:val="16"/>
                <w:lang w:val="ro-RO"/>
              </w:rPr>
            </w:pPr>
          </w:p>
        </w:tc>
        <w:tc>
          <w:tcPr>
            <w:tcW w:w="567" w:type="dxa"/>
            <w:vMerge/>
            <w:tcBorders>
              <w:right w:val="thinThickSmallGap" w:sz="24" w:space="0" w:color="auto"/>
            </w:tcBorders>
            <w:vAlign w:val="center"/>
          </w:tcPr>
          <w:p w:rsidR="00BF7413" w:rsidRPr="00F5570E" w:rsidRDefault="00BF7413" w:rsidP="0078782D">
            <w:pPr>
              <w:jc w:val="center"/>
              <w:rPr>
                <w:sz w:val="16"/>
                <w:szCs w:val="16"/>
                <w:lang w:val="ro-RO"/>
              </w:rPr>
            </w:pPr>
          </w:p>
        </w:tc>
        <w:tc>
          <w:tcPr>
            <w:tcW w:w="1415" w:type="dxa"/>
            <w:vMerge/>
            <w:tcBorders>
              <w:left w:val="thinThickSmallGap" w:sz="24" w:space="0" w:color="auto"/>
              <w:right w:val="thinThickSmallGap" w:sz="24" w:space="0" w:color="auto"/>
            </w:tcBorders>
            <w:vAlign w:val="center"/>
          </w:tcPr>
          <w:p w:rsidR="00BF7413" w:rsidRPr="00F5570E" w:rsidRDefault="00BF7413" w:rsidP="0078782D">
            <w:pPr>
              <w:pStyle w:val="Heading4"/>
              <w:jc w:val="center"/>
              <w:rPr>
                <w:sz w:val="18"/>
                <w:szCs w:val="18"/>
                <w:lang w:val="ro-RO"/>
              </w:rPr>
            </w:pPr>
          </w:p>
        </w:tc>
      </w:tr>
      <w:tr w:rsidR="00F5570E" w:rsidRPr="00F5570E" w:rsidTr="00C231BB">
        <w:trPr>
          <w:cantSplit/>
          <w:trHeight w:val="309"/>
          <w:jc w:val="center"/>
        </w:trPr>
        <w:tc>
          <w:tcPr>
            <w:tcW w:w="1195" w:type="dxa"/>
            <w:vMerge/>
            <w:tcBorders>
              <w:left w:val="thinThickSmallGap" w:sz="24" w:space="0" w:color="auto"/>
            </w:tcBorders>
            <w:vAlign w:val="center"/>
          </w:tcPr>
          <w:p w:rsidR="00BF7413" w:rsidRPr="00F5570E" w:rsidRDefault="00BF7413" w:rsidP="0078782D">
            <w:pPr>
              <w:jc w:val="center"/>
              <w:rPr>
                <w:b/>
                <w:bCs/>
                <w:sz w:val="16"/>
                <w:szCs w:val="16"/>
                <w:lang w:val="ro-RO"/>
              </w:rPr>
            </w:pPr>
          </w:p>
        </w:tc>
        <w:tc>
          <w:tcPr>
            <w:tcW w:w="1122" w:type="dxa"/>
            <w:vMerge/>
            <w:tcBorders>
              <w:right w:val="thinThickSmallGap" w:sz="24" w:space="0" w:color="auto"/>
            </w:tcBorders>
            <w:vAlign w:val="center"/>
          </w:tcPr>
          <w:p w:rsidR="00BF7413" w:rsidRPr="00F5570E" w:rsidRDefault="00BF7413" w:rsidP="0078782D">
            <w:pPr>
              <w:tabs>
                <w:tab w:val="left" w:pos="331"/>
              </w:tabs>
              <w:ind w:left="84"/>
              <w:rPr>
                <w:b/>
                <w:bCs/>
                <w:sz w:val="16"/>
                <w:szCs w:val="16"/>
                <w:lang w:val="ro-RO"/>
              </w:rPr>
            </w:pPr>
          </w:p>
        </w:tc>
        <w:tc>
          <w:tcPr>
            <w:tcW w:w="1309" w:type="dxa"/>
            <w:vMerge/>
            <w:tcBorders>
              <w:left w:val="nil"/>
            </w:tcBorders>
            <w:vAlign w:val="center"/>
          </w:tcPr>
          <w:p w:rsidR="00BF7413" w:rsidRPr="00F5570E" w:rsidRDefault="00BF7413" w:rsidP="0078782D">
            <w:pPr>
              <w:jc w:val="center"/>
              <w:rPr>
                <w:sz w:val="14"/>
                <w:szCs w:val="14"/>
                <w:lang w:val="ro-RO"/>
              </w:rPr>
            </w:pPr>
          </w:p>
        </w:tc>
        <w:tc>
          <w:tcPr>
            <w:tcW w:w="1496" w:type="dxa"/>
            <w:vMerge/>
            <w:tcBorders>
              <w:left w:val="nil"/>
            </w:tcBorders>
            <w:vAlign w:val="center"/>
          </w:tcPr>
          <w:p w:rsidR="00BF7413" w:rsidRPr="00F5570E" w:rsidRDefault="00BF7413" w:rsidP="0078782D">
            <w:pPr>
              <w:jc w:val="center"/>
              <w:rPr>
                <w:sz w:val="14"/>
                <w:szCs w:val="14"/>
                <w:lang w:val="ro-RO"/>
              </w:rPr>
            </w:pPr>
          </w:p>
        </w:tc>
        <w:tc>
          <w:tcPr>
            <w:tcW w:w="1496" w:type="dxa"/>
            <w:tcBorders>
              <w:left w:val="nil"/>
            </w:tcBorders>
            <w:vAlign w:val="center"/>
          </w:tcPr>
          <w:p w:rsidR="00BF7413" w:rsidRPr="00F5570E" w:rsidRDefault="00BF7413" w:rsidP="00391D22">
            <w:pPr>
              <w:rPr>
                <w:sz w:val="13"/>
                <w:szCs w:val="13"/>
                <w:lang w:val="ro-RO"/>
              </w:rPr>
            </w:pPr>
            <w:r w:rsidRPr="00F5570E">
              <w:rPr>
                <w:sz w:val="13"/>
                <w:szCs w:val="13"/>
                <w:lang w:val="ro-RO"/>
              </w:rPr>
              <w:t>Asistenţă managerială şi secretariat</w:t>
            </w:r>
          </w:p>
        </w:tc>
        <w:tc>
          <w:tcPr>
            <w:tcW w:w="1309" w:type="dxa"/>
            <w:vMerge/>
            <w:vAlign w:val="center"/>
          </w:tcPr>
          <w:p w:rsidR="00BF7413" w:rsidRPr="00F5570E" w:rsidRDefault="00BF7413" w:rsidP="0078782D">
            <w:pPr>
              <w:rPr>
                <w:sz w:val="16"/>
                <w:szCs w:val="16"/>
                <w:lang w:val="ro-RO"/>
              </w:rPr>
            </w:pPr>
          </w:p>
        </w:tc>
        <w:tc>
          <w:tcPr>
            <w:tcW w:w="5000" w:type="dxa"/>
            <w:vMerge/>
            <w:vAlign w:val="center"/>
          </w:tcPr>
          <w:p w:rsidR="00BF7413" w:rsidRPr="00F5570E" w:rsidRDefault="00BF7413" w:rsidP="0078782D">
            <w:pPr>
              <w:rPr>
                <w:sz w:val="16"/>
                <w:szCs w:val="16"/>
                <w:lang w:val="ro-RO"/>
              </w:rPr>
            </w:pPr>
          </w:p>
        </w:tc>
        <w:tc>
          <w:tcPr>
            <w:tcW w:w="567" w:type="dxa"/>
            <w:vMerge/>
            <w:tcBorders>
              <w:right w:val="thinThickSmallGap" w:sz="24" w:space="0" w:color="auto"/>
            </w:tcBorders>
            <w:vAlign w:val="center"/>
          </w:tcPr>
          <w:p w:rsidR="00BF7413" w:rsidRPr="00F5570E" w:rsidRDefault="00BF7413" w:rsidP="0078782D">
            <w:pPr>
              <w:jc w:val="center"/>
              <w:rPr>
                <w:sz w:val="16"/>
                <w:szCs w:val="16"/>
                <w:lang w:val="ro-RO"/>
              </w:rPr>
            </w:pPr>
          </w:p>
        </w:tc>
        <w:tc>
          <w:tcPr>
            <w:tcW w:w="1415" w:type="dxa"/>
            <w:vMerge/>
            <w:tcBorders>
              <w:left w:val="thinThickSmallGap" w:sz="24" w:space="0" w:color="auto"/>
              <w:right w:val="thinThickSmallGap" w:sz="24" w:space="0" w:color="auto"/>
            </w:tcBorders>
            <w:vAlign w:val="center"/>
          </w:tcPr>
          <w:p w:rsidR="00BF7413" w:rsidRPr="00F5570E" w:rsidRDefault="00BF7413" w:rsidP="0078782D">
            <w:pPr>
              <w:pStyle w:val="Heading4"/>
              <w:jc w:val="center"/>
              <w:rPr>
                <w:sz w:val="18"/>
                <w:szCs w:val="18"/>
                <w:lang w:val="ro-RO"/>
              </w:rPr>
            </w:pPr>
          </w:p>
        </w:tc>
      </w:tr>
      <w:tr w:rsidR="00F5570E" w:rsidRPr="00F5570E" w:rsidTr="00C231BB">
        <w:trPr>
          <w:cantSplit/>
          <w:trHeight w:val="309"/>
          <w:jc w:val="center"/>
        </w:trPr>
        <w:tc>
          <w:tcPr>
            <w:tcW w:w="1195" w:type="dxa"/>
            <w:vMerge/>
            <w:tcBorders>
              <w:left w:val="thinThickSmallGap" w:sz="24" w:space="0" w:color="auto"/>
            </w:tcBorders>
            <w:vAlign w:val="center"/>
          </w:tcPr>
          <w:p w:rsidR="00735744" w:rsidRPr="00F5570E" w:rsidRDefault="00735744" w:rsidP="0078782D">
            <w:pPr>
              <w:jc w:val="center"/>
              <w:rPr>
                <w:b/>
                <w:bCs/>
                <w:sz w:val="16"/>
                <w:szCs w:val="16"/>
                <w:lang w:val="ro-RO"/>
              </w:rPr>
            </w:pPr>
          </w:p>
        </w:tc>
        <w:tc>
          <w:tcPr>
            <w:tcW w:w="1122" w:type="dxa"/>
            <w:vMerge/>
            <w:tcBorders>
              <w:right w:val="thinThickSmallGap" w:sz="24" w:space="0" w:color="auto"/>
            </w:tcBorders>
            <w:vAlign w:val="center"/>
          </w:tcPr>
          <w:p w:rsidR="00735744" w:rsidRPr="00F5570E" w:rsidRDefault="00735744" w:rsidP="0078782D">
            <w:pPr>
              <w:tabs>
                <w:tab w:val="left" w:pos="331"/>
              </w:tabs>
              <w:ind w:left="84"/>
              <w:rPr>
                <w:b/>
                <w:bCs/>
                <w:sz w:val="16"/>
                <w:szCs w:val="16"/>
                <w:lang w:val="ro-RO"/>
              </w:rPr>
            </w:pPr>
          </w:p>
        </w:tc>
        <w:tc>
          <w:tcPr>
            <w:tcW w:w="1309" w:type="dxa"/>
            <w:vMerge/>
            <w:tcBorders>
              <w:left w:val="nil"/>
            </w:tcBorders>
            <w:vAlign w:val="center"/>
          </w:tcPr>
          <w:p w:rsidR="00735744" w:rsidRPr="00F5570E" w:rsidRDefault="00735744" w:rsidP="0078782D">
            <w:pPr>
              <w:jc w:val="center"/>
              <w:rPr>
                <w:sz w:val="14"/>
                <w:szCs w:val="14"/>
                <w:lang w:val="ro-RO"/>
              </w:rPr>
            </w:pPr>
          </w:p>
        </w:tc>
        <w:tc>
          <w:tcPr>
            <w:tcW w:w="1496" w:type="dxa"/>
            <w:vMerge w:val="restart"/>
            <w:tcBorders>
              <w:left w:val="nil"/>
            </w:tcBorders>
            <w:vAlign w:val="center"/>
          </w:tcPr>
          <w:p w:rsidR="00735744" w:rsidRPr="00F5570E" w:rsidRDefault="00735744" w:rsidP="0078782D">
            <w:pPr>
              <w:jc w:val="center"/>
              <w:rPr>
                <w:sz w:val="14"/>
                <w:szCs w:val="14"/>
                <w:lang w:val="ro-RO"/>
              </w:rPr>
            </w:pPr>
            <w:r w:rsidRPr="00F5570E">
              <w:rPr>
                <w:sz w:val="14"/>
                <w:szCs w:val="14"/>
                <w:lang w:val="ro-RO"/>
              </w:rPr>
              <w:t xml:space="preserve">ŞTIINŢE </w:t>
            </w:r>
            <w:smartTag w:uri="urn:schemas-microsoft-com:office:smarttags" w:element="stockticker">
              <w:r w:rsidRPr="00F5570E">
                <w:rPr>
                  <w:sz w:val="14"/>
                  <w:szCs w:val="14"/>
                  <w:lang w:val="ro-RO"/>
                </w:rPr>
                <w:t>ALE</w:t>
              </w:r>
            </w:smartTag>
            <w:r w:rsidRPr="00F5570E">
              <w:rPr>
                <w:sz w:val="14"/>
                <w:szCs w:val="14"/>
                <w:lang w:val="ro-RO"/>
              </w:rPr>
              <w:t xml:space="preserve"> COMUNICĂRII           </w:t>
            </w:r>
          </w:p>
        </w:tc>
        <w:tc>
          <w:tcPr>
            <w:tcW w:w="1496" w:type="dxa"/>
            <w:tcBorders>
              <w:left w:val="nil"/>
            </w:tcBorders>
            <w:vAlign w:val="center"/>
          </w:tcPr>
          <w:p w:rsidR="00735744" w:rsidRPr="00F5570E" w:rsidRDefault="00735744" w:rsidP="0078782D">
            <w:pPr>
              <w:rPr>
                <w:sz w:val="14"/>
                <w:szCs w:val="14"/>
                <w:lang w:val="ro-RO"/>
              </w:rPr>
            </w:pPr>
            <w:r w:rsidRPr="00F5570E">
              <w:rPr>
                <w:sz w:val="14"/>
                <w:szCs w:val="14"/>
                <w:lang w:val="ro-RO"/>
              </w:rPr>
              <w:t xml:space="preserve">Comunicare şi relaţii publice       </w:t>
            </w:r>
          </w:p>
        </w:tc>
        <w:tc>
          <w:tcPr>
            <w:tcW w:w="1309" w:type="dxa"/>
            <w:vMerge/>
            <w:vAlign w:val="center"/>
          </w:tcPr>
          <w:p w:rsidR="00735744" w:rsidRPr="00F5570E" w:rsidRDefault="00735744" w:rsidP="0078782D">
            <w:pPr>
              <w:rPr>
                <w:sz w:val="16"/>
                <w:szCs w:val="16"/>
                <w:lang w:val="ro-RO"/>
              </w:rPr>
            </w:pPr>
          </w:p>
        </w:tc>
        <w:tc>
          <w:tcPr>
            <w:tcW w:w="5000" w:type="dxa"/>
            <w:vMerge/>
            <w:vAlign w:val="center"/>
          </w:tcPr>
          <w:p w:rsidR="00735744" w:rsidRPr="00F5570E" w:rsidRDefault="00735744" w:rsidP="0078782D">
            <w:pPr>
              <w:rPr>
                <w:sz w:val="16"/>
                <w:szCs w:val="16"/>
                <w:lang w:val="ro-RO"/>
              </w:rPr>
            </w:pPr>
          </w:p>
        </w:tc>
        <w:tc>
          <w:tcPr>
            <w:tcW w:w="567" w:type="dxa"/>
            <w:vMerge/>
            <w:tcBorders>
              <w:right w:val="thinThickSmallGap" w:sz="24" w:space="0" w:color="auto"/>
            </w:tcBorders>
            <w:vAlign w:val="center"/>
          </w:tcPr>
          <w:p w:rsidR="00735744" w:rsidRPr="00F5570E" w:rsidRDefault="00735744" w:rsidP="0078782D">
            <w:pPr>
              <w:jc w:val="center"/>
              <w:rPr>
                <w:sz w:val="16"/>
                <w:szCs w:val="16"/>
                <w:lang w:val="ro-RO"/>
              </w:rPr>
            </w:pPr>
          </w:p>
        </w:tc>
        <w:tc>
          <w:tcPr>
            <w:tcW w:w="1415" w:type="dxa"/>
            <w:vMerge/>
            <w:tcBorders>
              <w:left w:val="thinThickSmallGap" w:sz="24" w:space="0" w:color="auto"/>
              <w:right w:val="thinThickSmallGap" w:sz="24" w:space="0" w:color="auto"/>
            </w:tcBorders>
            <w:vAlign w:val="center"/>
          </w:tcPr>
          <w:p w:rsidR="00735744" w:rsidRPr="00F5570E" w:rsidRDefault="00735744" w:rsidP="0078782D">
            <w:pPr>
              <w:pStyle w:val="Heading4"/>
              <w:jc w:val="center"/>
              <w:rPr>
                <w:sz w:val="18"/>
                <w:szCs w:val="18"/>
                <w:lang w:val="ro-RO"/>
              </w:rPr>
            </w:pPr>
          </w:p>
        </w:tc>
      </w:tr>
      <w:tr w:rsidR="00F5570E" w:rsidRPr="00F5570E" w:rsidTr="00C231BB">
        <w:trPr>
          <w:cantSplit/>
          <w:trHeight w:val="309"/>
          <w:jc w:val="center"/>
        </w:trPr>
        <w:tc>
          <w:tcPr>
            <w:tcW w:w="1195" w:type="dxa"/>
            <w:vMerge/>
            <w:tcBorders>
              <w:left w:val="thinThickSmallGap" w:sz="24" w:space="0" w:color="auto"/>
            </w:tcBorders>
            <w:vAlign w:val="center"/>
          </w:tcPr>
          <w:p w:rsidR="00735744" w:rsidRPr="00F5570E" w:rsidRDefault="00735744" w:rsidP="0078782D">
            <w:pPr>
              <w:jc w:val="center"/>
              <w:rPr>
                <w:b/>
                <w:bCs/>
                <w:sz w:val="16"/>
                <w:szCs w:val="16"/>
                <w:lang w:val="ro-RO"/>
              </w:rPr>
            </w:pPr>
          </w:p>
        </w:tc>
        <w:tc>
          <w:tcPr>
            <w:tcW w:w="1122" w:type="dxa"/>
            <w:vMerge/>
            <w:tcBorders>
              <w:right w:val="thinThickSmallGap" w:sz="24" w:space="0" w:color="auto"/>
            </w:tcBorders>
            <w:vAlign w:val="center"/>
          </w:tcPr>
          <w:p w:rsidR="00735744" w:rsidRPr="00F5570E" w:rsidRDefault="00735744" w:rsidP="0078782D">
            <w:pPr>
              <w:tabs>
                <w:tab w:val="left" w:pos="331"/>
              </w:tabs>
              <w:ind w:left="84"/>
              <w:rPr>
                <w:b/>
                <w:bCs/>
                <w:sz w:val="16"/>
                <w:szCs w:val="16"/>
                <w:lang w:val="ro-RO"/>
              </w:rPr>
            </w:pPr>
          </w:p>
        </w:tc>
        <w:tc>
          <w:tcPr>
            <w:tcW w:w="1309" w:type="dxa"/>
            <w:vMerge/>
            <w:tcBorders>
              <w:left w:val="nil"/>
            </w:tcBorders>
            <w:vAlign w:val="center"/>
          </w:tcPr>
          <w:p w:rsidR="00735744" w:rsidRPr="00F5570E" w:rsidRDefault="00735744" w:rsidP="0078782D">
            <w:pPr>
              <w:jc w:val="center"/>
              <w:rPr>
                <w:sz w:val="14"/>
                <w:szCs w:val="14"/>
                <w:lang w:val="ro-RO"/>
              </w:rPr>
            </w:pPr>
          </w:p>
        </w:tc>
        <w:tc>
          <w:tcPr>
            <w:tcW w:w="1496" w:type="dxa"/>
            <w:vMerge/>
            <w:tcBorders>
              <w:left w:val="nil"/>
            </w:tcBorders>
            <w:vAlign w:val="center"/>
          </w:tcPr>
          <w:p w:rsidR="00735744" w:rsidRPr="00F5570E" w:rsidRDefault="00735744" w:rsidP="0078782D">
            <w:pPr>
              <w:jc w:val="center"/>
              <w:rPr>
                <w:sz w:val="14"/>
                <w:szCs w:val="14"/>
                <w:lang w:val="ro-RO"/>
              </w:rPr>
            </w:pPr>
          </w:p>
        </w:tc>
        <w:tc>
          <w:tcPr>
            <w:tcW w:w="1496" w:type="dxa"/>
            <w:tcBorders>
              <w:left w:val="nil"/>
            </w:tcBorders>
            <w:vAlign w:val="center"/>
          </w:tcPr>
          <w:p w:rsidR="00735744" w:rsidRPr="00F5570E" w:rsidRDefault="00735744" w:rsidP="0078782D">
            <w:pPr>
              <w:rPr>
                <w:sz w:val="14"/>
                <w:szCs w:val="14"/>
                <w:lang w:val="ro-RO"/>
              </w:rPr>
            </w:pPr>
            <w:r w:rsidRPr="00F5570E">
              <w:rPr>
                <w:sz w:val="13"/>
                <w:szCs w:val="13"/>
                <w:lang w:val="ro-RO"/>
              </w:rPr>
              <w:t>Jurnalism</w:t>
            </w:r>
          </w:p>
        </w:tc>
        <w:tc>
          <w:tcPr>
            <w:tcW w:w="1309" w:type="dxa"/>
            <w:vMerge/>
            <w:vAlign w:val="center"/>
          </w:tcPr>
          <w:p w:rsidR="00735744" w:rsidRPr="00F5570E" w:rsidRDefault="00735744" w:rsidP="0078782D">
            <w:pPr>
              <w:rPr>
                <w:sz w:val="16"/>
                <w:szCs w:val="16"/>
                <w:lang w:val="ro-RO"/>
              </w:rPr>
            </w:pPr>
          </w:p>
        </w:tc>
        <w:tc>
          <w:tcPr>
            <w:tcW w:w="5000" w:type="dxa"/>
            <w:vMerge/>
            <w:vAlign w:val="center"/>
          </w:tcPr>
          <w:p w:rsidR="00735744" w:rsidRPr="00F5570E" w:rsidRDefault="00735744" w:rsidP="0078782D">
            <w:pPr>
              <w:rPr>
                <w:sz w:val="16"/>
                <w:szCs w:val="16"/>
                <w:lang w:val="ro-RO"/>
              </w:rPr>
            </w:pPr>
          </w:p>
        </w:tc>
        <w:tc>
          <w:tcPr>
            <w:tcW w:w="567" w:type="dxa"/>
            <w:vMerge/>
            <w:tcBorders>
              <w:right w:val="thinThickSmallGap" w:sz="24" w:space="0" w:color="auto"/>
            </w:tcBorders>
            <w:vAlign w:val="center"/>
          </w:tcPr>
          <w:p w:rsidR="00735744" w:rsidRPr="00F5570E" w:rsidRDefault="00735744" w:rsidP="0078782D">
            <w:pPr>
              <w:jc w:val="center"/>
              <w:rPr>
                <w:sz w:val="16"/>
                <w:szCs w:val="16"/>
                <w:lang w:val="ro-RO"/>
              </w:rPr>
            </w:pPr>
          </w:p>
        </w:tc>
        <w:tc>
          <w:tcPr>
            <w:tcW w:w="1415" w:type="dxa"/>
            <w:vMerge/>
            <w:tcBorders>
              <w:left w:val="thinThickSmallGap" w:sz="24" w:space="0" w:color="auto"/>
              <w:right w:val="thinThickSmallGap" w:sz="24" w:space="0" w:color="auto"/>
            </w:tcBorders>
            <w:vAlign w:val="center"/>
          </w:tcPr>
          <w:p w:rsidR="00735744" w:rsidRPr="00F5570E" w:rsidRDefault="00735744" w:rsidP="0078782D">
            <w:pPr>
              <w:pStyle w:val="Heading4"/>
              <w:jc w:val="center"/>
              <w:rPr>
                <w:sz w:val="18"/>
                <w:szCs w:val="18"/>
                <w:lang w:val="ro-RO"/>
              </w:rPr>
            </w:pPr>
          </w:p>
        </w:tc>
      </w:tr>
      <w:tr w:rsidR="00F5570E" w:rsidRPr="00F5570E" w:rsidTr="00C231BB">
        <w:trPr>
          <w:cantSplit/>
          <w:trHeight w:val="309"/>
          <w:jc w:val="center"/>
        </w:trPr>
        <w:tc>
          <w:tcPr>
            <w:tcW w:w="1195" w:type="dxa"/>
            <w:vMerge/>
            <w:tcBorders>
              <w:left w:val="thinThickSmallGap" w:sz="24" w:space="0" w:color="auto"/>
            </w:tcBorders>
            <w:vAlign w:val="center"/>
          </w:tcPr>
          <w:p w:rsidR="00BE08C5" w:rsidRPr="00F5570E" w:rsidRDefault="00BE08C5" w:rsidP="0078782D">
            <w:pPr>
              <w:jc w:val="center"/>
              <w:rPr>
                <w:b/>
                <w:bCs/>
                <w:sz w:val="16"/>
                <w:szCs w:val="16"/>
                <w:lang w:val="ro-RO"/>
              </w:rPr>
            </w:pPr>
          </w:p>
        </w:tc>
        <w:tc>
          <w:tcPr>
            <w:tcW w:w="1122" w:type="dxa"/>
            <w:vMerge/>
            <w:tcBorders>
              <w:right w:val="thinThickSmallGap" w:sz="24" w:space="0" w:color="auto"/>
            </w:tcBorders>
            <w:vAlign w:val="center"/>
          </w:tcPr>
          <w:p w:rsidR="00BE08C5" w:rsidRPr="00F5570E" w:rsidRDefault="00BE08C5" w:rsidP="0078782D">
            <w:pPr>
              <w:tabs>
                <w:tab w:val="left" w:pos="331"/>
              </w:tabs>
              <w:ind w:left="84"/>
              <w:rPr>
                <w:b/>
                <w:bCs/>
                <w:sz w:val="16"/>
                <w:szCs w:val="16"/>
                <w:lang w:val="ro-RO"/>
              </w:rPr>
            </w:pPr>
          </w:p>
        </w:tc>
        <w:tc>
          <w:tcPr>
            <w:tcW w:w="1309" w:type="dxa"/>
            <w:vMerge/>
            <w:tcBorders>
              <w:left w:val="nil"/>
            </w:tcBorders>
            <w:vAlign w:val="center"/>
          </w:tcPr>
          <w:p w:rsidR="00BE08C5" w:rsidRPr="00F5570E" w:rsidRDefault="00BE08C5" w:rsidP="0078782D">
            <w:pPr>
              <w:jc w:val="center"/>
              <w:rPr>
                <w:sz w:val="14"/>
                <w:szCs w:val="14"/>
                <w:lang w:val="ro-RO"/>
              </w:rPr>
            </w:pPr>
          </w:p>
        </w:tc>
        <w:tc>
          <w:tcPr>
            <w:tcW w:w="1496" w:type="dxa"/>
            <w:tcBorders>
              <w:left w:val="nil"/>
            </w:tcBorders>
            <w:vAlign w:val="center"/>
          </w:tcPr>
          <w:p w:rsidR="00BE08C5" w:rsidRPr="00F5570E" w:rsidRDefault="00BE08C5" w:rsidP="0078782D">
            <w:pPr>
              <w:jc w:val="center"/>
              <w:rPr>
                <w:sz w:val="14"/>
                <w:szCs w:val="14"/>
                <w:lang w:val="ro-RO"/>
              </w:rPr>
            </w:pPr>
            <w:r w:rsidRPr="00F5570E">
              <w:rPr>
                <w:sz w:val="14"/>
                <w:szCs w:val="14"/>
                <w:lang w:val="ro-RO"/>
              </w:rPr>
              <w:t xml:space="preserve">ŞTIINŢE </w:t>
            </w:r>
            <w:smartTag w:uri="urn:schemas-microsoft-com:office:smarttags" w:element="stockticker">
              <w:r w:rsidRPr="00F5570E">
                <w:rPr>
                  <w:sz w:val="14"/>
                  <w:szCs w:val="14"/>
                  <w:lang w:val="ro-RO"/>
                </w:rPr>
                <w:t>ALE</w:t>
              </w:r>
            </w:smartTag>
            <w:r w:rsidRPr="00F5570E">
              <w:rPr>
                <w:sz w:val="14"/>
                <w:szCs w:val="14"/>
                <w:lang w:val="ro-RO"/>
              </w:rPr>
              <w:t xml:space="preserve"> EDUCAŢIEI             </w:t>
            </w:r>
          </w:p>
        </w:tc>
        <w:tc>
          <w:tcPr>
            <w:tcW w:w="1496" w:type="dxa"/>
            <w:tcBorders>
              <w:left w:val="nil"/>
            </w:tcBorders>
            <w:vAlign w:val="center"/>
          </w:tcPr>
          <w:p w:rsidR="00BE08C5" w:rsidRPr="00F5570E" w:rsidRDefault="00BE08C5" w:rsidP="0078782D">
            <w:pPr>
              <w:rPr>
                <w:sz w:val="14"/>
                <w:szCs w:val="14"/>
                <w:lang w:val="ro-RO"/>
              </w:rPr>
            </w:pPr>
            <w:r w:rsidRPr="00F5570E">
              <w:rPr>
                <w:sz w:val="14"/>
                <w:szCs w:val="14"/>
                <w:lang w:val="ro-RO"/>
              </w:rPr>
              <w:t>Pedagogie</w:t>
            </w:r>
          </w:p>
        </w:tc>
        <w:tc>
          <w:tcPr>
            <w:tcW w:w="1309" w:type="dxa"/>
            <w:vMerge/>
            <w:vAlign w:val="center"/>
          </w:tcPr>
          <w:p w:rsidR="00BE08C5" w:rsidRPr="00F5570E" w:rsidRDefault="00BE08C5" w:rsidP="0078782D">
            <w:pPr>
              <w:rPr>
                <w:sz w:val="16"/>
                <w:szCs w:val="16"/>
                <w:lang w:val="ro-RO"/>
              </w:rPr>
            </w:pPr>
          </w:p>
        </w:tc>
        <w:tc>
          <w:tcPr>
            <w:tcW w:w="5000" w:type="dxa"/>
            <w:vMerge/>
            <w:vAlign w:val="center"/>
          </w:tcPr>
          <w:p w:rsidR="00BE08C5" w:rsidRPr="00F5570E" w:rsidRDefault="00BE08C5" w:rsidP="0078782D">
            <w:pPr>
              <w:rPr>
                <w:sz w:val="16"/>
                <w:szCs w:val="16"/>
                <w:lang w:val="ro-RO"/>
              </w:rPr>
            </w:pPr>
          </w:p>
        </w:tc>
        <w:tc>
          <w:tcPr>
            <w:tcW w:w="567" w:type="dxa"/>
            <w:vMerge/>
            <w:tcBorders>
              <w:right w:val="thinThickSmallGap" w:sz="24" w:space="0" w:color="auto"/>
            </w:tcBorders>
            <w:vAlign w:val="center"/>
          </w:tcPr>
          <w:p w:rsidR="00BE08C5" w:rsidRPr="00F5570E" w:rsidRDefault="00BE08C5" w:rsidP="0078782D">
            <w:pPr>
              <w:jc w:val="center"/>
              <w:rPr>
                <w:sz w:val="16"/>
                <w:szCs w:val="16"/>
                <w:lang w:val="ro-RO"/>
              </w:rPr>
            </w:pPr>
          </w:p>
        </w:tc>
        <w:tc>
          <w:tcPr>
            <w:tcW w:w="1415" w:type="dxa"/>
            <w:vMerge/>
            <w:tcBorders>
              <w:left w:val="thinThickSmallGap" w:sz="24" w:space="0" w:color="auto"/>
              <w:right w:val="thinThickSmallGap" w:sz="24" w:space="0" w:color="auto"/>
            </w:tcBorders>
            <w:vAlign w:val="center"/>
          </w:tcPr>
          <w:p w:rsidR="00BE08C5" w:rsidRPr="00F5570E" w:rsidRDefault="00BE08C5" w:rsidP="0078782D">
            <w:pPr>
              <w:pStyle w:val="Heading4"/>
              <w:jc w:val="center"/>
              <w:rPr>
                <w:sz w:val="18"/>
                <w:szCs w:val="18"/>
                <w:lang w:val="ro-RO"/>
              </w:rPr>
            </w:pPr>
          </w:p>
        </w:tc>
      </w:tr>
      <w:tr w:rsidR="00F5570E" w:rsidRPr="00F5570E" w:rsidTr="00C231BB">
        <w:trPr>
          <w:cantSplit/>
          <w:trHeight w:val="208"/>
          <w:jc w:val="center"/>
        </w:trPr>
        <w:tc>
          <w:tcPr>
            <w:tcW w:w="1195" w:type="dxa"/>
            <w:vMerge/>
            <w:tcBorders>
              <w:left w:val="thinThickSmallGap" w:sz="24" w:space="0" w:color="auto"/>
            </w:tcBorders>
            <w:vAlign w:val="center"/>
          </w:tcPr>
          <w:p w:rsidR="002230F1" w:rsidRPr="00F5570E" w:rsidRDefault="002230F1" w:rsidP="0078782D">
            <w:pPr>
              <w:jc w:val="center"/>
              <w:rPr>
                <w:b/>
                <w:bCs/>
                <w:sz w:val="16"/>
                <w:szCs w:val="16"/>
                <w:lang w:val="ro-RO"/>
              </w:rPr>
            </w:pPr>
          </w:p>
        </w:tc>
        <w:tc>
          <w:tcPr>
            <w:tcW w:w="1122" w:type="dxa"/>
            <w:vMerge/>
            <w:tcBorders>
              <w:right w:val="thinThickSmallGap" w:sz="24" w:space="0" w:color="auto"/>
            </w:tcBorders>
            <w:vAlign w:val="center"/>
          </w:tcPr>
          <w:p w:rsidR="002230F1" w:rsidRPr="00F5570E" w:rsidRDefault="002230F1" w:rsidP="0078782D">
            <w:pPr>
              <w:tabs>
                <w:tab w:val="left" w:pos="331"/>
              </w:tabs>
              <w:ind w:left="84"/>
              <w:rPr>
                <w:b/>
                <w:bCs/>
                <w:sz w:val="16"/>
                <w:szCs w:val="16"/>
                <w:lang w:val="ro-RO"/>
              </w:rPr>
            </w:pPr>
          </w:p>
        </w:tc>
        <w:tc>
          <w:tcPr>
            <w:tcW w:w="1309" w:type="dxa"/>
            <w:vMerge/>
            <w:tcBorders>
              <w:left w:val="nil"/>
            </w:tcBorders>
            <w:vAlign w:val="center"/>
          </w:tcPr>
          <w:p w:rsidR="002230F1" w:rsidRPr="00F5570E" w:rsidRDefault="002230F1" w:rsidP="0078782D">
            <w:pPr>
              <w:jc w:val="center"/>
              <w:rPr>
                <w:sz w:val="14"/>
                <w:szCs w:val="14"/>
                <w:lang w:val="ro-RO"/>
              </w:rPr>
            </w:pPr>
          </w:p>
        </w:tc>
        <w:tc>
          <w:tcPr>
            <w:tcW w:w="1496" w:type="dxa"/>
            <w:vMerge w:val="restart"/>
            <w:tcBorders>
              <w:left w:val="nil"/>
            </w:tcBorders>
            <w:vAlign w:val="center"/>
          </w:tcPr>
          <w:p w:rsidR="002230F1" w:rsidRPr="00F5570E" w:rsidRDefault="002230F1" w:rsidP="0078782D">
            <w:pPr>
              <w:jc w:val="center"/>
              <w:rPr>
                <w:sz w:val="14"/>
                <w:szCs w:val="14"/>
                <w:lang w:val="ro-RO"/>
              </w:rPr>
            </w:pPr>
            <w:r w:rsidRPr="00F5570E">
              <w:rPr>
                <w:sz w:val="14"/>
                <w:szCs w:val="14"/>
                <w:lang w:val="ro-RO"/>
              </w:rPr>
              <w:t>PSIHOLOGIE</w:t>
            </w:r>
          </w:p>
        </w:tc>
        <w:tc>
          <w:tcPr>
            <w:tcW w:w="1496" w:type="dxa"/>
            <w:tcBorders>
              <w:left w:val="nil"/>
            </w:tcBorders>
            <w:vAlign w:val="center"/>
          </w:tcPr>
          <w:p w:rsidR="002230F1" w:rsidRPr="00F5570E" w:rsidRDefault="002230F1" w:rsidP="0078782D">
            <w:pPr>
              <w:rPr>
                <w:sz w:val="14"/>
                <w:szCs w:val="14"/>
                <w:lang w:val="ro-RO"/>
              </w:rPr>
            </w:pPr>
            <w:r w:rsidRPr="00F5570E">
              <w:rPr>
                <w:sz w:val="14"/>
                <w:szCs w:val="14"/>
                <w:lang w:val="ro-RO"/>
              </w:rPr>
              <w:t>Psihologie</w:t>
            </w:r>
          </w:p>
        </w:tc>
        <w:tc>
          <w:tcPr>
            <w:tcW w:w="1309" w:type="dxa"/>
            <w:vMerge/>
            <w:vAlign w:val="center"/>
          </w:tcPr>
          <w:p w:rsidR="002230F1" w:rsidRPr="00F5570E" w:rsidRDefault="002230F1" w:rsidP="0078782D">
            <w:pPr>
              <w:rPr>
                <w:sz w:val="16"/>
                <w:szCs w:val="16"/>
                <w:lang w:val="ro-RO"/>
              </w:rPr>
            </w:pPr>
          </w:p>
        </w:tc>
        <w:tc>
          <w:tcPr>
            <w:tcW w:w="5000" w:type="dxa"/>
            <w:vMerge/>
            <w:vAlign w:val="center"/>
          </w:tcPr>
          <w:p w:rsidR="002230F1" w:rsidRPr="00F5570E" w:rsidRDefault="002230F1" w:rsidP="0078782D">
            <w:pPr>
              <w:rPr>
                <w:sz w:val="16"/>
                <w:szCs w:val="16"/>
                <w:lang w:val="ro-RO"/>
              </w:rPr>
            </w:pPr>
          </w:p>
        </w:tc>
        <w:tc>
          <w:tcPr>
            <w:tcW w:w="567" w:type="dxa"/>
            <w:vMerge/>
            <w:tcBorders>
              <w:right w:val="thinThickSmallGap" w:sz="24" w:space="0" w:color="auto"/>
            </w:tcBorders>
            <w:vAlign w:val="center"/>
          </w:tcPr>
          <w:p w:rsidR="002230F1" w:rsidRPr="00F5570E" w:rsidRDefault="002230F1" w:rsidP="0078782D">
            <w:pPr>
              <w:jc w:val="center"/>
              <w:rPr>
                <w:sz w:val="16"/>
                <w:szCs w:val="16"/>
                <w:lang w:val="ro-RO"/>
              </w:rPr>
            </w:pPr>
          </w:p>
        </w:tc>
        <w:tc>
          <w:tcPr>
            <w:tcW w:w="1415" w:type="dxa"/>
            <w:vMerge/>
            <w:tcBorders>
              <w:left w:val="thinThickSmallGap" w:sz="24" w:space="0" w:color="auto"/>
              <w:right w:val="thinThickSmallGap" w:sz="24" w:space="0" w:color="auto"/>
            </w:tcBorders>
            <w:vAlign w:val="center"/>
          </w:tcPr>
          <w:p w:rsidR="002230F1" w:rsidRPr="00F5570E" w:rsidRDefault="002230F1" w:rsidP="0078782D">
            <w:pPr>
              <w:pStyle w:val="Heading4"/>
              <w:jc w:val="center"/>
              <w:rPr>
                <w:sz w:val="18"/>
                <w:szCs w:val="18"/>
                <w:lang w:val="ro-RO"/>
              </w:rPr>
            </w:pPr>
          </w:p>
        </w:tc>
      </w:tr>
      <w:tr w:rsidR="00F5570E" w:rsidRPr="00F5570E" w:rsidTr="00C231BB">
        <w:trPr>
          <w:cantSplit/>
          <w:trHeight w:val="208"/>
          <w:jc w:val="center"/>
        </w:trPr>
        <w:tc>
          <w:tcPr>
            <w:tcW w:w="1195" w:type="dxa"/>
            <w:vMerge/>
            <w:tcBorders>
              <w:left w:val="thinThickSmallGap" w:sz="24" w:space="0" w:color="auto"/>
            </w:tcBorders>
            <w:vAlign w:val="center"/>
          </w:tcPr>
          <w:p w:rsidR="002230F1" w:rsidRPr="00F5570E" w:rsidRDefault="002230F1" w:rsidP="0078782D">
            <w:pPr>
              <w:jc w:val="center"/>
              <w:rPr>
                <w:b/>
                <w:bCs/>
                <w:sz w:val="16"/>
                <w:szCs w:val="16"/>
                <w:lang w:val="ro-RO"/>
              </w:rPr>
            </w:pPr>
          </w:p>
        </w:tc>
        <w:tc>
          <w:tcPr>
            <w:tcW w:w="1122" w:type="dxa"/>
            <w:vMerge/>
            <w:tcBorders>
              <w:right w:val="thinThickSmallGap" w:sz="24" w:space="0" w:color="auto"/>
            </w:tcBorders>
            <w:vAlign w:val="center"/>
          </w:tcPr>
          <w:p w:rsidR="002230F1" w:rsidRPr="00F5570E" w:rsidRDefault="002230F1" w:rsidP="0078782D">
            <w:pPr>
              <w:tabs>
                <w:tab w:val="left" w:pos="331"/>
              </w:tabs>
              <w:ind w:left="84"/>
              <w:rPr>
                <w:b/>
                <w:bCs/>
                <w:sz w:val="16"/>
                <w:szCs w:val="16"/>
                <w:lang w:val="ro-RO"/>
              </w:rPr>
            </w:pPr>
          </w:p>
        </w:tc>
        <w:tc>
          <w:tcPr>
            <w:tcW w:w="1309" w:type="dxa"/>
            <w:vMerge/>
            <w:tcBorders>
              <w:left w:val="nil"/>
            </w:tcBorders>
            <w:vAlign w:val="center"/>
          </w:tcPr>
          <w:p w:rsidR="002230F1" w:rsidRPr="00F5570E" w:rsidRDefault="002230F1" w:rsidP="0078782D">
            <w:pPr>
              <w:jc w:val="center"/>
              <w:rPr>
                <w:sz w:val="14"/>
                <w:szCs w:val="14"/>
                <w:lang w:val="ro-RO"/>
              </w:rPr>
            </w:pPr>
          </w:p>
        </w:tc>
        <w:tc>
          <w:tcPr>
            <w:tcW w:w="1496" w:type="dxa"/>
            <w:vMerge/>
            <w:tcBorders>
              <w:left w:val="nil"/>
            </w:tcBorders>
            <w:vAlign w:val="center"/>
          </w:tcPr>
          <w:p w:rsidR="002230F1" w:rsidRPr="00F5570E" w:rsidRDefault="002230F1" w:rsidP="0078782D">
            <w:pPr>
              <w:jc w:val="center"/>
              <w:rPr>
                <w:sz w:val="14"/>
                <w:szCs w:val="14"/>
                <w:lang w:val="ro-RO"/>
              </w:rPr>
            </w:pPr>
          </w:p>
        </w:tc>
        <w:tc>
          <w:tcPr>
            <w:tcW w:w="1496" w:type="dxa"/>
            <w:tcBorders>
              <w:left w:val="nil"/>
            </w:tcBorders>
            <w:vAlign w:val="center"/>
          </w:tcPr>
          <w:p w:rsidR="002230F1" w:rsidRPr="00F5570E" w:rsidRDefault="002230F1" w:rsidP="002230F1">
            <w:pPr>
              <w:rPr>
                <w:sz w:val="14"/>
                <w:szCs w:val="14"/>
                <w:lang w:val="ro-RO"/>
              </w:rPr>
            </w:pPr>
            <w:r w:rsidRPr="00F5570E">
              <w:rPr>
                <w:sz w:val="14"/>
                <w:szCs w:val="14"/>
                <w:lang w:val="ro-RO"/>
              </w:rPr>
              <w:t>Terapie ocupaţională</w:t>
            </w:r>
          </w:p>
        </w:tc>
        <w:tc>
          <w:tcPr>
            <w:tcW w:w="1309" w:type="dxa"/>
            <w:vMerge/>
            <w:vAlign w:val="center"/>
          </w:tcPr>
          <w:p w:rsidR="002230F1" w:rsidRPr="00F5570E" w:rsidRDefault="002230F1" w:rsidP="0078782D">
            <w:pPr>
              <w:rPr>
                <w:sz w:val="16"/>
                <w:szCs w:val="16"/>
                <w:lang w:val="ro-RO"/>
              </w:rPr>
            </w:pPr>
          </w:p>
        </w:tc>
        <w:tc>
          <w:tcPr>
            <w:tcW w:w="5000" w:type="dxa"/>
            <w:vMerge/>
            <w:vAlign w:val="center"/>
          </w:tcPr>
          <w:p w:rsidR="002230F1" w:rsidRPr="00F5570E" w:rsidRDefault="002230F1" w:rsidP="0078782D">
            <w:pPr>
              <w:rPr>
                <w:sz w:val="16"/>
                <w:szCs w:val="16"/>
                <w:lang w:val="ro-RO"/>
              </w:rPr>
            </w:pPr>
          </w:p>
        </w:tc>
        <w:tc>
          <w:tcPr>
            <w:tcW w:w="567" w:type="dxa"/>
            <w:vMerge/>
            <w:tcBorders>
              <w:right w:val="thinThickSmallGap" w:sz="24" w:space="0" w:color="auto"/>
            </w:tcBorders>
            <w:vAlign w:val="center"/>
          </w:tcPr>
          <w:p w:rsidR="002230F1" w:rsidRPr="00F5570E" w:rsidRDefault="002230F1" w:rsidP="0078782D">
            <w:pPr>
              <w:jc w:val="center"/>
              <w:rPr>
                <w:sz w:val="16"/>
                <w:szCs w:val="16"/>
                <w:lang w:val="ro-RO"/>
              </w:rPr>
            </w:pPr>
          </w:p>
        </w:tc>
        <w:tc>
          <w:tcPr>
            <w:tcW w:w="1415" w:type="dxa"/>
            <w:vMerge/>
            <w:tcBorders>
              <w:left w:val="thinThickSmallGap" w:sz="24" w:space="0" w:color="auto"/>
              <w:right w:val="thinThickSmallGap" w:sz="24" w:space="0" w:color="auto"/>
            </w:tcBorders>
            <w:vAlign w:val="center"/>
          </w:tcPr>
          <w:p w:rsidR="002230F1" w:rsidRPr="00F5570E" w:rsidRDefault="002230F1" w:rsidP="0078782D">
            <w:pPr>
              <w:pStyle w:val="Heading4"/>
              <w:jc w:val="center"/>
              <w:rPr>
                <w:sz w:val="18"/>
                <w:szCs w:val="18"/>
                <w:lang w:val="ro-RO"/>
              </w:rPr>
            </w:pPr>
          </w:p>
        </w:tc>
      </w:tr>
      <w:tr w:rsidR="00F5570E" w:rsidRPr="00F5570E" w:rsidTr="00C231BB">
        <w:trPr>
          <w:cantSplit/>
          <w:trHeight w:val="309"/>
          <w:jc w:val="center"/>
        </w:trPr>
        <w:tc>
          <w:tcPr>
            <w:tcW w:w="1195" w:type="dxa"/>
            <w:vMerge/>
            <w:tcBorders>
              <w:left w:val="thinThickSmallGap" w:sz="24" w:space="0" w:color="auto"/>
            </w:tcBorders>
            <w:vAlign w:val="center"/>
          </w:tcPr>
          <w:p w:rsidR="002230F1" w:rsidRPr="00F5570E" w:rsidRDefault="002230F1" w:rsidP="0078782D">
            <w:pPr>
              <w:jc w:val="center"/>
              <w:rPr>
                <w:b/>
                <w:bCs/>
                <w:sz w:val="16"/>
                <w:szCs w:val="16"/>
                <w:lang w:val="ro-RO"/>
              </w:rPr>
            </w:pPr>
          </w:p>
        </w:tc>
        <w:tc>
          <w:tcPr>
            <w:tcW w:w="1122" w:type="dxa"/>
            <w:vMerge/>
            <w:tcBorders>
              <w:right w:val="thinThickSmallGap" w:sz="24" w:space="0" w:color="auto"/>
            </w:tcBorders>
            <w:vAlign w:val="center"/>
          </w:tcPr>
          <w:p w:rsidR="002230F1" w:rsidRPr="00F5570E" w:rsidRDefault="002230F1" w:rsidP="0078782D">
            <w:pPr>
              <w:tabs>
                <w:tab w:val="left" w:pos="331"/>
              </w:tabs>
              <w:ind w:left="84"/>
              <w:rPr>
                <w:b/>
                <w:bCs/>
                <w:sz w:val="16"/>
                <w:szCs w:val="16"/>
                <w:lang w:val="ro-RO"/>
              </w:rPr>
            </w:pPr>
          </w:p>
        </w:tc>
        <w:tc>
          <w:tcPr>
            <w:tcW w:w="1309" w:type="dxa"/>
            <w:vMerge/>
            <w:tcBorders>
              <w:left w:val="nil"/>
            </w:tcBorders>
            <w:vAlign w:val="center"/>
          </w:tcPr>
          <w:p w:rsidR="002230F1" w:rsidRPr="00F5570E" w:rsidRDefault="002230F1" w:rsidP="0078782D">
            <w:pPr>
              <w:jc w:val="center"/>
              <w:rPr>
                <w:sz w:val="14"/>
                <w:szCs w:val="14"/>
                <w:lang w:val="ro-RO"/>
              </w:rPr>
            </w:pPr>
          </w:p>
        </w:tc>
        <w:tc>
          <w:tcPr>
            <w:tcW w:w="1496" w:type="dxa"/>
            <w:tcBorders>
              <w:left w:val="nil"/>
            </w:tcBorders>
            <w:vAlign w:val="center"/>
          </w:tcPr>
          <w:p w:rsidR="002230F1" w:rsidRPr="00F5570E" w:rsidRDefault="002230F1" w:rsidP="0078782D">
            <w:pPr>
              <w:jc w:val="center"/>
              <w:rPr>
                <w:sz w:val="14"/>
                <w:szCs w:val="14"/>
                <w:lang w:val="ro-RO"/>
              </w:rPr>
            </w:pPr>
            <w:r w:rsidRPr="00F5570E">
              <w:rPr>
                <w:sz w:val="14"/>
                <w:szCs w:val="14"/>
                <w:lang w:val="ro-RO"/>
              </w:rPr>
              <w:t>ASISTENŢĂ </w:t>
            </w:r>
          </w:p>
          <w:p w:rsidR="002230F1" w:rsidRPr="00F5570E" w:rsidRDefault="002230F1" w:rsidP="0078782D">
            <w:pPr>
              <w:jc w:val="center"/>
              <w:rPr>
                <w:sz w:val="14"/>
                <w:szCs w:val="14"/>
                <w:lang w:val="ro-RO"/>
              </w:rPr>
            </w:pPr>
            <w:r w:rsidRPr="00F5570E">
              <w:rPr>
                <w:sz w:val="14"/>
                <w:szCs w:val="14"/>
                <w:lang w:val="ro-RO"/>
              </w:rPr>
              <w:t xml:space="preserve">SOCIALĂ             </w:t>
            </w:r>
          </w:p>
        </w:tc>
        <w:tc>
          <w:tcPr>
            <w:tcW w:w="1496" w:type="dxa"/>
            <w:tcBorders>
              <w:left w:val="nil"/>
            </w:tcBorders>
            <w:vAlign w:val="center"/>
          </w:tcPr>
          <w:p w:rsidR="002230F1" w:rsidRPr="00F5570E" w:rsidRDefault="002230F1" w:rsidP="0078782D">
            <w:pPr>
              <w:rPr>
                <w:sz w:val="14"/>
                <w:szCs w:val="14"/>
                <w:lang w:val="ro-RO"/>
              </w:rPr>
            </w:pPr>
            <w:r w:rsidRPr="00F5570E">
              <w:rPr>
                <w:sz w:val="14"/>
                <w:szCs w:val="14"/>
                <w:lang w:val="ro-RO"/>
              </w:rPr>
              <w:t xml:space="preserve">Asistenţă socială    </w:t>
            </w:r>
          </w:p>
        </w:tc>
        <w:tc>
          <w:tcPr>
            <w:tcW w:w="1309" w:type="dxa"/>
            <w:vMerge/>
            <w:vAlign w:val="center"/>
          </w:tcPr>
          <w:p w:rsidR="002230F1" w:rsidRPr="00F5570E" w:rsidRDefault="002230F1" w:rsidP="0078782D">
            <w:pPr>
              <w:rPr>
                <w:sz w:val="16"/>
                <w:szCs w:val="16"/>
                <w:lang w:val="ro-RO"/>
              </w:rPr>
            </w:pPr>
          </w:p>
        </w:tc>
        <w:tc>
          <w:tcPr>
            <w:tcW w:w="5000" w:type="dxa"/>
            <w:vMerge/>
            <w:vAlign w:val="center"/>
          </w:tcPr>
          <w:p w:rsidR="002230F1" w:rsidRPr="00F5570E" w:rsidRDefault="002230F1" w:rsidP="0078782D">
            <w:pPr>
              <w:rPr>
                <w:sz w:val="16"/>
                <w:szCs w:val="16"/>
                <w:lang w:val="ro-RO"/>
              </w:rPr>
            </w:pPr>
          </w:p>
        </w:tc>
        <w:tc>
          <w:tcPr>
            <w:tcW w:w="567" w:type="dxa"/>
            <w:vMerge/>
            <w:tcBorders>
              <w:right w:val="thinThickSmallGap" w:sz="24" w:space="0" w:color="auto"/>
            </w:tcBorders>
            <w:vAlign w:val="center"/>
          </w:tcPr>
          <w:p w:rsidR="002230F1" w:rsidRPr="00F5570E" w:rsidRDefault="002230F1" w:rsidP="0078782D">
            <w:pPr>
              <w:jc w:val="center"/>
              <w:rPr>
                <w:sz w:val="16"/>
                <w:szCs w:val="16"/>
                <w:lang w:val="ro-RO"/>
              </w:rPr>
            </w:pPr>
          </w:p>
        </w:tc>
        <w:tc>
          <w:tcPr>
            <w:tcW w:w="1415" w:type="dxa"/>
            <w:vMerge/>
            <w:tcBorders>
              <w:left w:val="thinThickSmallGap" w:sz="24" w:space="0" w:color="auto"/>
              <w:right w:val="thinThickSmallGap" w:sz="24" w:space="0" w:color="auto"/>
            </w:tcBorders>
            <w:vAlign w:val="center"/>
          </w:tcPr>
          <w:p w:rsidR="002230F1" w:rsidRPr="00F5570E" w:rsidRDefault="002230F1" w:rsidP="0078782D">
            <w:pPr>
              <w:pStyle w:val="Heading4"/>
              <w:jc w:val="center"/>
              <w:rPr>
                <w:sz w:val="18"/>
                <w:szCs w:val="18"/>
                <w:lang w:val="ro-RO"/>
              </w:rPr>
            </w:pPr>
          </w:p>
        </w:tc>
      </w:tr>
      <w:tr w:rsidR="00F5570E" w:rsidRPr="00F5570E" w:rsidTr="00C231BB">
        <w:trPr>
          <w:cantSplit/>
          <w:trHeight w:val="309"/>
          <w:jc w:val="center"/>
        </w:trPr>
        <w:tc>
          <w:tcPr>
            <w:tcW w:w="1195" w:type="dxa"/>
            <w:vMerge/>
            <w:tcBorders>
              <w:left w:val="thinThickSmallGap" w:sz="24" w:space="0" w:color="auto"/>
            </w:tcBorders>
            <w:vAlign w:val="center"/>
          </w:tcPr>
          <w:p w:rsidR="002230F1" w:rsidRPr="00F5570E" w:rsidRDefault="002230F1" w:rsidP="0078782D">
            <w:pPr>
              <w:jc w:val="center"/>
              <w:rPr>
                <w:b/>
                <w:bCs/>
                <w:sz w:val="16"/>
                <w:szCs w:val="16"/>
                <w:lang w:val="ro-RO"/>
              </w:rPr>
            </w:pPr>
          </w:p>
        </w:tc>
        <w:tc>
          <w:tcPr>
            <w:tcW w:w="1122" w:type="dxa"/>
            <w:vMerge/>
            <w:tcBorders>
              <w:right w:val="thinThickSmallGap" w:sz="24" w:space="0" w:color="auto"/>
            </w:tcBorders>
            <w:vAlign w:val="center"/>
          </w:tcPr>
          <w:p w:rsidR="002230F1" w:rsidRPr="00F5570E" w:rsidRDefault="002230F1" w:rsidP="0078782D">
            <w:pPr>
              <w:tabs>
                <w:tab w:val="left" w:pos="331"/>
              </w:tabs>
              <w:ind w:left="84"/>
              <w:rPr>
                <w:b/>
                <w:bCs/>
                <w:sz w:val="16"/>
                <w:szCs w:val="16"/>
                <w:lang w:val="ro-RO"/>
              </w:rPr>
            </w:pPr>
          </w:p>
        </w:tc>
        <w:tc>
          <w:tcPr>
            <w:tcW w:w="1309" w:type="dxa"/>
            <w:vMerge w:val="restart"/>
            <w:tcBorders>
              <w:left w:val="nil"/>
            </w:tcBorders>
            <w:vAlign w:val="center"/>
          </w:tcPr>
          <w:p w:rsidR="002230F1" w:rsidRPr="00F5570E" w:rsidRDefault="002230F1" w:rsidP="0078782D">
            <w:pPr>
              <w:jc w:val="center"/>
              <w:rPr>
                <w:sz w:val="14"/>
                <w:szCs w:val="14"/>
                <w:lang w:val="ro-RO"/>
              </w:rPr>
            </w:pPr>
            <w:r w:rsidRPr="00F5570E">
              <w:rPr>
                <w:sz w:val="14"/>
                <w:szCs w:val="14"/>
                <w:lang w:val="ro-RO"/>
              </w:rPr>
              <w:t>ŞTIINŢE MILITARE ŞI INFORMAŢII</w:t>
            </w:r>
          </w:p>
        </w:tc>
        <w:tc>
          <w:tcPr>
            <w:tcW w:w="1496" w:type="dxa"/>
            <w:vMerge w:val="restart"/>
            <w:tcBorders>
              <w:left w:val="nil"/>
            </w:tcBorders>
            <w:vAlign w:val="center"/>
          </w:tcPr>
          <w:p w:rsidR="002230F1" w:rsidRPr="00F5570E" w:rsidRDefault="002230F1" w:rsidP="0078782D">
            <w:pPr>
              <w:jc w:val="center"/>
              <w:rPr>
                <w:sz w:val="14"/>
                <w:szCs w:val="14"/>
                <w:lang w:val="ro-RO"/>
              </w:rPr>
            </w:pPr>
            <w:r w:rsidRPr="00F5570E">
              <w:rPr>
                <w:sz w:val="14"/>
                <w:szCs w:val="14"/>
                <w:lang w:val="ro-RO"/>
              </w:rPr>
              <w:t>ŞTIINŢE MILITARE ŞI INFORMAŢII</w:t>
            </w:r>
          </w:p>
        </w:tc>
        <w:tc>
          <w:tcPr>
            <w:tcW w:w="1496" w:type="dxa"/>
            <w:tcBorders>
              <w:left w:val="nil"/>
            </w:tcBorders>
            <w:vAlign w:val="center"/>
          </w:tcPr>
          <w:p w:rsidR="002230F1" w:rsidRPr="00F5570E" w:rsidRDefault="002230F1" w:rsidP="0078782D">
            <w:pPr>
              <w:rPr>
                <w:sz w:val="14"/>
                <w:szCs w:val="14"/>
                <w:lang w:val="ro-RO"/>
              </w:rPr>
            </w:pPr>
            <w:r w:rsidRPr="00F5570E">
              <w:rPr>
                <w:sz w:val="14"/>
                <w:szCs w:val="14"/>
                <w:lang w:val="ro-RO"/>
              </w:rPr>
              <w:t>Comunicare şi relaţii publice - informaţii</w:t>
            </w:r>
          </w:p>
        </w:tc>
        <w:tc>
          <w:tcPr>
            <w:tcW w:w="1309" w:type="dxa"/>
            <w:vMerge/>
            <w:vAlign w:val="center"/>
          </w:tcPr>
          <w:p w:rsidR="002230F1" w:rsidRPr="00F5570E" w:rsidRDefault="002230F1" w:rsidP="0078782D">
            <w:pPr>
              <w:rPr>
                <w:sz w:val="16"/>
                <w:szCs w:val="16"/>
                <w:lang w:val="ro-RO"/>
              </w:rPr>
            </w:pPr>
          </w:p>
        </w:tc>
        <w:tc>
          <w:tcPr>
            <w:tcW w:w="5000" w:type="dxa"/>
            <w:vMerge/>
            <w:vAlign w:val="center"/>
          </w:tcPr>
          <w:p w:rsidR="002230F1" w:rsidRPr="00F5570E" w:rsidRDefault="002230F1" w:rsidP="0078782D">
            <w:pPr>
              <w:rPr>
                <w:sz w:val="16"/>
                <w:szCs w:val="16"/>
                <w:lang w:val="ro-RO"/>
              </w:rPr>
            </w:pPr>
          </w:p>
        </w:tc>
        <w:tc>
          <w:tcPr>
            <w:tcW w:w="567" w:type="dxa"/>
            <w:vMerge/>
            <w:tcBorders>
              <w:right w:val="thinThickSmallGap" w:sz="24" w:space="0" w:color="auto"/>
            </w:tcBorders>
            <w:vAlign w:val="center"/>
          </w:tcPr>
          <w:p w:rsidR="002230F1" w:rsidRPr="00F5570E" w:rsidRDefault="002230F1" w:rsidP="0078782D">
            <w:pPr>
              <w:jc w:val="center"/>
              <w:rPr>
                <w:sz w:val="16"/>
                <w:szCs w:val="16"/>
                <w:lang w:val="ro-RO"/>
              </w:rPr>
            </w:pPr>
          </w:p>
        </w:tc>
        <w:tc>
          <w:tcPr>
            <w:tcW w:w="1415" w:type="dxa"/>
            <w:vMerge/>
            <w:tcBorders>
              <w:left w:val="thinThickSmallGap" w:sz="24" w:space="0" w:color="auto"/>
              <w:right w:val="thinThickSmallGap" w:sz="24" w:space="0" w:color="auto"/>
            </w:tcBorders>
            <w:vAlign w:val="center"/>
          </w:tcPr>
          <w:p w:rsidR="002230F1" w:rsidRPr="00F5570E" w:rsidRDefault="002230F1" w:rsidP="0078782D">
            <w:pPr>
              <w:pStyle w:val="Heading4"/>
              <w:jc w:val="center"/>
              <w:rPr>
                <w:sz w:val="18"/>
                <w:szCs w:val="18"/>
                <w:lang w:val="ro-RO"/>
              </w:rPr>
            </w:pPr>
          </w:p>
        </w:tc>
      </w:tr>
      <w:tr w:rsidR="002230F1" w:rsidRPr="00F5570E" w:rsidTr="00C231BB">
        <w:trPr>
          <w:cantSplit/>
          <w:trHeight w:val="309"/>
          <w:jc w:val="center"/>
        </w:trPr>
        <w:tc>
          <w:tcPr>
            <w:tcW w:w="1195" w:type="dxa"/>
            <w:vMerge/>
            <w:tcBorders>
              <w:left w:val="thinThickSmallGap" w:sz="24" w:space="0" w:color="auto"/>
            </w:tcBorders>
            <w:vAlign w:val="center"/>
          </w:tcPr>
          <w:p w:rsidR="002230F1" w:rsidRPr="00F5570E" w:rsidRDefault="002230F1" w:rsidP="0078782D">
            <w:pPr>
              <w:jc w:val="center"/>
              <w:rPr>
                <w:b/>
                <w:bCs/>
                <w:sz w:val="16"/>
                <w:szCs w:val="16"/>
                <w:lang w:val="ro-RO"/>
              </w:rPr>
            </w:pPr>
          </w:p>
        </w:tc>
        <w:tc>
          <w:tcPr>
            <w:tcW w:w="1122" w:type="dxa"/>
            <w:vMerge/>
            <w:tcBorders>
              <w:right w:val="thinThickSmallGap" w:sz="24" w:space="0" w:color="auto"/>
            </w:tcBorders>
            <w:vAlign w:val="center"/>
          </w:tcPr>
          <w:p w:rsidR="002230F1" w:rsidRPr="00F5570E" w:rsidRDefault="002230F1" w:rsidP="0078782D">
            <w:pPr>
              <w:tabs>
                <w:tab w:val="left" w:pos="331"/>
              </w:tabs>
              <w:ind w:left="84"/>
              <w:rPr>
                <w:b/>
                <w:bCs/>
                <w:sz w:val="16"/>
                <w:szCs w:val="16"/>
                <w:lang w:val="ro-RO"/>
              </w:rPr>
            </w:pPr>
          </w:p>
        </w:tc>
        <w:tc>
          <w:tcPr>
            <w:tcW w:w="1309" w:type="dxa"/>
            <w:vMerge/>
            <w:tcBorders>
              <w:left w:val="nil"/>
            </w:tcBorders>
            <w:vAlign w:val="center"/>
          </w:tcPr>
          <w:p w:rsidR="002230F1" w:rsidRPr="00F5570E" w:rsidRDefault="002230F1" w:rsidP="0078782D">
            <w:pPr>
              <w:jc w:val="center"/>
              <w:rPr>
                <w:sz w:val="18"/>
                <w:szCs w:val="18"/>
                <w:lang w:val="ro-RO"/>
              </w:rPr>
            </w:pPr>
          </w:p>
        </w:tc>
        <w:tc>
          <w:tcPr>
            <w:tcW w:w="1496" w:type="dxa"/>
            <w:vMerge/>
            <w:tcBorders>
              <w:left w:val="nil"/>
            </w:tcBorders>
            <w:vAlign w:val="center"/>
          </w:tcPr>
          <w:p w:rsidR="002230F1" w:rsidRPr="00F5570E" w:rsidRDefault="002230F1" w:rsidP="0078782D">
            <w:pPr>
              <w:jc w:val="center"/>
              <w:rPr>
                <w:sz w:val="18"/>
                <w:szCs w:val="18"/>
                <w:lang w:val="ro-RO"/>
              </w:rPr>
            </w:pPr>
          </w:p>
        </w:tc>
        <w:tc>
          <w:tcPr>
            <w:tcW w:w="1496" w:type="dxa"/>
            <w:tcBorders>
              <w:left w:val="nil"/>
            </w:tcBorders>
            <w:vAlign w:val="center"/>
          </w:tcPr>
          <w:p w:rsidR="002230F1" w:rsidRPr="00F5570E" w:rsidRDefault="002230F1" w:rsidP="0078782D">
            <w:pPr>
              <w:rPr>
                <w:sz w:val="14"/>
                <w:szCs w:val="14"/>
                <w:lang w:val="ro-RO"/>
              </w:rPr>
            </w:pPr>
            <w:r w:rsidRPr="00F5570E">
              <w:rPr>
                <w:sz w:val="14"/>
                <w:szCs w:val="14"/>
                <w:lang w:val="ro-RO"/>
              </w:rPr>
              <w:t>Psihologie - informaţii</w:t>
            </w:r>
          </w:p>
        </w:tc>
        <w:tc>
          <w:tcPr>
            <w:tcW w:w="1309" w:type="dxa"/>
            <w:vMerge/>
            <w:vAlign w:val="center"/>
          </w:tcPr>
          <w:p w:rsidR="002230F1" w:rsidRPr="00F5570E" w:rsidRDefault="002230F1" w:rsidP="0078782D">
            <w:pPr>
              <w:rPr>
                <w:sz w:val="16"/>
                <w:szCs w:val="16"/>
                <w:lang w:val="ro-RO"/>
              </w:rPr>
            </w:pPr>
          </w:p>
        </w:tc>
        <w:tc>
          <w:tcPr>
            <w:tcW w:w="5000" w:type="dxa"/>
            <w:vMerge/>
            <w:vAlign w:val="center"/>
          </w:tcPr>
          <w:p w:rsidR="002230F1" w:rsidRPr="00F5570E" w:rsidRDefault="002230F1" w:rsidP="0078782D">
            <w:pPr>
              <w:rPr>
                <w:sz w:val="16"/>
                <w:szCs w:val="16"/>
                <w:lang w:val="ro-RO"/>
              </w:rPr>
            </w:pPr>
          </w:p>
        </w:tc>
        <w:tc>
          <w:tcPr>
            <w:tcW w:w="567" w:type="dxa"/>
            <w:vMerge/>
            <w:tcBorders>
              <w:right w:val="thinThickSmallGap" w:sz="24" w:space="0" w:color="auto"/>
            </w:tcBorders>
            <w:vAlign w:val="center"/>
          </w:tcPr>
          <w:p w:rsidR="002230F1" w:rsidRPr="00F5570E" w:rsidRDefault="002230F1" w:rsidP="0078782D">
            <w:pPr>
              <w:jc w:val="center"/>
              <w:rPr>
                <w:sz w:val="16"/>
                <w:szCs w:val="16"/>
                <w:lang w:val="ro-RO"/>
              </w:rPr>
            </w:pPr>
          </w:p>
        </w:tc>
        <w:tc>
          <w:tcPr>
            <w:tcW w:w="1415" w:type="dxa"/>
            <w:vMerge/>
            <w:tcBorders>
              <w:left w:val="thinThickSmallGap" w:sz="24" w:space="0" w:color="auto"/>
              <w:right w:val="thinThickSmallGap" w:sz="24" w:space="0" w:color="auto"/>
            </w:tcBorders>
            <w:vAlign w:val="center"/>
          </w:tcPr>
          <w:p w:rsidR="002230F1" w:rsidRPr="00F5570E" w:rsidRDefault="002230F1" w:rsidP="0078782D">
            <w:pPr>
              <w:pStyle w:val="Heading4"/>
              <w:jc w:val="center"/>
              <w:rPr>
                <w:sz w:val="18"/>
                <w:szCs w:val="18"/>
                <w:lang w:val="ro-RO"/>
              </w:rPr>
            </w:pPr>
          </w:p>
        </w:tc>
      </w:tr>
    </w:tbl>
    <w:p w:rsidR="00DC79F7" w:rsidRPr="00F5570E" w:rsidRDefault="00DC79F7">
      <w:pPr>
        <w:rPr>
          <w:sz w:val="16"/>
          <w:szCs w:val="16"/>
          <w:lang w:val="ro-RO"/>
        </w:rPr>
      </w:pPr>
    </w:p>
    <w:p w:rsidR="00DB69D2" w:rsidRPr="00F5570E" w:rsidRDefault="00DB69D2">
      <w:pPr>
        <w:rPr>
          <w:sz w:val="12"/>
          <w:szCs w:val="12"/>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122"/>
        <w:gridCol w:w="1309"/>
        <w:gridCol w:w="1496"/>
        <w:gridCol w:w="1496"/>
        <w:gridCol w:w="1309"/>
        <w:gridCol w:w="5000"/>
        <w:gridCol w:w="567"/>
        <w:gridCol w:w="1415"/>
      </w:tblGrid>
      <w:tr w:rsidR="00F5570E" w:rsidRPr="00F5570E" w:rsidTr="00C231BB">
        <w:trPr>
          <w:cantSplit/>
          <w:trHeight w:val="153"/>
          <w:jc w:val="center"/>
        </w:trPr>
        <w:tc>
          <w:tcPr>
            <w:tcW w:w="1195" w:type="dxa"/>
            <w:vMerge w:val="restart"/>
            <w:tcBorders>
              <w:left w:val="thinThickSmallGap" w:sz="24" w:space="0" w:color="auto"/>
            </w:tcBorders>
            <w:vAlign w:val="center"/>
          </w:tcPr>
          <w:p w:rsidR="0063147D" w:rsidRPr="00F5570E" w:rsidRDefault="0063147D" w:rsidP="0063147D">
            <w:pPr>
              <w:jc w:val="center"/>
              <w:rPr>
                <w:b/>
                <w:bCs/>
                <w:sz w:val="14"/>
                <w:szCs w:val="14"/>
                <w:lang w:val="ro-RO"/>
              </w:rPr>
            </w:pPr>
          </w:p>
          <w:p w:rsidR="0063147D" w:rsidRPr="00F5570E" w:rsidRDefault="0063147D" w:rsidP="0063147D">
            <w:pPr>
              <w:jc w:val="center"/>
              <w:rPr>
                <w:b/>
                <w:bCs/>
                <w:sz w:val="14"/>
                <w:szCs w:val="14"/>
                <w:lang w:val="ro-RO"/>
              </w:rPr>
            </w:pPr>
            <w:r w:rsidRPr="00F5570E">
              <w:rPr>
                <w:b/>
                <w:bCs/>
                <w:sz w:val="14"/>
                <w:szCs w:val="14"/>
                <w:lang w:val="ro-RO"/>
              </w:rPr>
              <w:t>Învăţământ profesional/</w:t>
            </w:r>
          </w:p>
          <w:p w:rsidR="0063147D" w:rsidRPr="00F5570E" w:rsidRDefault="0063147D" w:rsidP="0063147D">
            <w:pPr>
              <w:jc w:val="center"/>
              <w:rPr>
                <w:b/>
                <w:bCs/>
                <w:sz w:val="14"/>
                <w:szCs w:val="14"/>
                <w:lang w:val="ro-RO"/>
              </w:rPr>
            </w:pPr>
            <w:r w:rsidRPr="00F5570E">
              <w:rPr>
                <w:b/>
                <w:sz w:val="14"/>
                <w:szCs w:val="14"/>
                <w:lang w:val="ro-RO"/>
              </w:rPr>
              <w:t>Învăţământ gimnazial</w:t>
            </w:r>
          </w:p>
        </w:tc>
        <w:tc>
          <w:tcPr>
            <w:tcW w:w="1122" w:type="dxa"/>
            <w:vMerge w:val="restart"/>
            <w:tcBorders>
              <w:right w:val="thinThickSmallGap" w:sz="24" w:space="0" w:color="auto"/>
            </w:tcBorders>
            <w:vAlign w:val="center"/>
          </w:tcPr>
          <w:p w:rsidR="0063147D" w:rsidRPr="00F5570E" w:rsidRDefault="0063147D" w:rsidP="0063147D">
            <w:pPr>
              <w:tabs>
                <w:tab w:val="left" w:pos="331"/>
              </w:tabs>
              <w:ind w:left="84"/>
              <w:rPr>
                <w:b/>
                <w:bCs/>
                <w:sz w:val="14"/>
                <w:szCs w:val="14"/>
                <w:lang w:val="ro-RO"/>
              </w:rPr>
            </w:pPr>
            <w:r w:rsidRPr="00F5570E">
              <w:rPr>
                <w:b/>
                <w:bCs/>
                <w:sz w:val="14"/>
                <w:szCs w:val="14"/>
                <w:lang w:val="ro-RO"/>
              </w:rPr>
              <w:t>Cultură civică</w:t>
            </w:r>
          </w:p>
        </w:tc>
        <w:tc>
          <w:tcPr>
            <w:tcW w:w="1309" w:type="dxa"/>
            <w:vMerge w:val="restart"/>
            <w:tcBorders>
              <w:left w:val="nil"/>
            </w:tcBorders>
            <w:vAlign w:val="center"/>
          </w:tcPr>
          <w:p w:rsidR="0063147D" w:rsidRPr="00F5570E" w:rsidRDefault="0063147D" w:rsidP="0063147D">
            <w:pPr>
              <w:jc w:val="center"/>
              <w:rPr>
                <w:sz w:val="14"/>
                <w:szCs w:val="14"/>
                <w:lang w:val="ro-RO"/>
              </w:rPr>
            </w:pPr>
            <w:r w:rsidRPr="00F5570E">
              <w:rPr>
                <w:sz w:val="14"/>
                <w:szCs w:val="14"/>
                <w:lang w:val="ro-RO"/>
              </w:rPr>
              <w:t xml:space="preserve">ŞTIINŢE UMANISTE     </w:t>
            </w:r>
          </w:p>
        </w:tc>
        <w:tc>
          <w:tcPr>
            <w:tcW w:w="1496" w:type="dxa"/>
            <w:tcBorders>
              <w:left w:val="nil"/>
            </w:tcBorders>
            <w:vAlign w:val="center"/>
          </w:tcPr>
          <w:p w:rsidR="0063147D" w:rsidRPr="00F5570E" w:rsidRDefault="0063147D" w:rsidP="0063147D">
            <w:pPr>
              <w:jc w:val="center"/>
              <w:rPr>
                <w:sz w:val="14"/>
                <w:szCs w:val="14"/>
                <w:lang w:val="ro-RO"/>
              </w:rPr>
            </w:pPr>
            <w:r w:rsidRPr="00F5570E">
              <w:rPr>
                <w:sz w:val="14"/>
                <w:szCs w:val="14"/>
                <w:lang w:val="ro-RO"/>
              </w:rPr>
              <w:t>ISTORIE</w:t>
            </w:r>
          </w:p>
        </w:tc>
        <w:tc>
          <w:tcPr>
            <w:tcW w:w="1496" w:type="dxa"/>
            <w:tcBorders>
              <w:left w:val="nil"/>
            </w:tcBorders>
            <w:vAlign w:val="center"/>
          </w:tcPr>
          <w:p w:rsidR="0063147D" w:rsidRPr="00F5570E" w:rsidRDefault="0063147D" w:rsidP="0063147D">
            <w:pPr>
              <w:rPr>
                <w:sz w:val="14"/>
                <w:szCs w:val="14"/>
                <w:lang w:val="ro-RO"/>
              </w:rPr>
            </w:pPr>
            <w:r w:rsidRPr="00F5570E">
              <w:rPr>
                <w:sz w:val="14"/>
                <w:szCs w:val="14"/>
                <w:lang w:val="ro-RO"/>
              </w:rPr>
              <w:t>Istorie</w:t>
            </w:r>
          </w:p>
        </w:tc>
        <w:tc>
          <w:tcPr>
            <w:tcW w:w="1309" w:type="dxa"/>
            <w:vMerge w:val="restart"/>
            <w:vAlign w:val="center"/>
          </w:tcPr>
          <w:p w:rsidR="0063147D" w:rsidRPr="00F5570E" w:rsidRDefault="0063147D" w:rsidP="0063147D">
            <w:pPr>
              <w:jc w:val="center"/>
              <w:rPr>
                <w:sz w:val="16"/>
                <w:szCs w:val="16"/>
                <w:lang w:val="ro-RO"/>
              </w:rPr>
            </w:pPr>
            <w:r w:rsidRPr="00F5570E">
              <w:rPr>
                <w:sz w:val="16"/>
                <w:szCs w:val="16"/>
                <w:lang w:val="ro-RO"/>
              </w:rPr>
              <w:t>DREPT</w:t>
            </w:r>
          </w:p>
        </w:tc>
        <w:tc>
          <w:tcPr>
            <w:tcW w:w="5000" w:type="dxa"/>
            <w:vMerge w:val="restart"/>
            <w:vAlign w:val="center"/>
          </w:tcPr>
          <w:p w:rsidR="0063147D" w:rsidRPr="00F5570E" w:rsidRDefault="0063147D" w:rsidP="0063147D">
            <w:pPr>
              <w:numPr>
                <w:ilvl w:val="0"/>
                <w:numId w:val="52"/>
              </w:numPr>
              <w:tabs>
                <w:tab w:val="left" w:pos="216"/>
              </w:tabs>
              <w:autoSpaceDE w:val="0"/>
              <w:autoSpaceDN w:val="0"/>
              <w:adjustRightInd w:val="0"/>
              <w:rPr>
                <w:sz w:val="13"/>
                <w:szCs w:val="13"/>
                <w:lang w:val="ro-RO"/>
              </w:rPr>
            </w:pPr>
            <w:r w:rsidRPr="00F5570E">
              <w:rPr>
                <w:sz w:val="13"/>
                <w:szCs w:val="13"/>
                <w:lang w:val="ro-RO"/>
              </w:rPr>
              <w:t>Instituţii de drept civil şi procesual civil</w:t>
            </w:r>
          </w:p>
          <w:p w:rsidR="0063147D" w:rsidRPr="00F5570E" w:rsidRDefault="0063147D" w:rsidP="0063147D">
            <w:pPr>
              <w:numPr>
                <w:ilvl w:val="0"/>
                <w:numId w:val="52"/>
              </w:numPr>
              <w:tabs>
                <w:tab w:val="left" w:pos="216"/>
              </w:tabs>
              <w:autoSpaceDE w:val="0"/>
              <w:autoSpaceDN w:val="0"/>
              <w:adjustRightInd w:val="0"/>
              <w:rPr>
                <w:sz w:val="13"/>
                <w:szCs w:val="13"/>
                <w:lang w:val="ro-RO"/>
              </w:rPr>
            </w:pPr>
            <w:r w:rsidRPr="00F5570E">
              <w:rPr>
                <w:sz w:val="13"/>
                <w:szCs w:val="13"/>
                <w:lang w:val="ro-RO"/>
              </w:rPr>
              <w:t>Instituţii de drept penal şi procesual penal</w:t>
            </w:r>
          </w:p>
          <w:p w:rsidR="0063147D" w:rsidRPr="00F5570E" w:rsidRDefault="0063147D" w:rsidP="0063147D">
            <w:pPr>
              <w:numPr>
                <w:ilvl w:val="0"/>
                <w:numId w:val="52"/>
              </w:numPr>
              <w:tabs>
                <w:tab w:val="left" w:pos="216"/>
              </w:tabs>
              <w:autoSpaceDE w:val="0"/>
              <w:autoSpaceDN w:val="0"/>
              <w:adjustRightInd w:val="0"/>
              <w:rPr>
                <w:sz w:val="13"/>
                <w:szCs w:val="13"/>
                <w:lang w:val="ro-RO"/>
              </w:rPr>
            </w:pPr>
            <w:r w:rsidRPr="00F5570E">
              <w:rPr>
                <w:sz w:val="13"/>
                <w:szCs w:val="13"/>
                <w:lang w:val="ro-RO"/>
              </w:rPr>
              <w:t xml:space="preserve">Instituţii de drept penal aprofundat   </w:t>
            </w:r>
          </w:p>
          <w:p w:rsidR="0063147D" w:rsidRPr="00F5570E" w:rsidRDefault="0063147D" w:rsidP="0063147D">
            <w:pPr>
              <w:numPr>
                <w:ilvl w:val="0"/>
                <w:numId w:val="52"/>
              </w:numPr>
              <w:tabs>
                <w:tab w:val="left" w:pos="216"/>
              </w:tabs>
              <w:autoSpaceDE w:val="0"/>
              <w:autoSpaceDN w:val="0"/>
              <w:adjustRightInd w:val="0"/>
              <w:rPr>
                <w:sz w:val="13"/>
                <w:szCs w:val="13"/>
                <w:lang w:val="ro-RO"/>
              </w:rPr>
            </w:pPr>
            <w:r w:rsidRPr="00F5570E">
              <w:rPr>
                <w:sz w:val="13"/>
                <w:szCs w:val="13"/>
                <w:lang w:val="ro-RO"/>
              </w:rPr>
              <w:t>Investigarea actelor de terorism şi securitate publică</w:t>
            </w:r>
          </w:p>
          <w:p w:rsidR="0063147D" w:rsidRPr="00F5570E" w:rsidRDefault="0063147D" w:rsidP="0063147D">
            <w:pPr>
              <w:numPr>
                <w:ilvl w:val="0"/>
                <w:numId w:val="52"/>
              </w:numPr>
              <w:tabs>
                <w:tab w:val="left" w:pos="216"/>
              </w:tabs>
              <w:autoSpaceDE w:val="0"/>
              <w:autoSpaceDN w:val="0"/>
              <w:adjustRightInd w:val="0"/>
              <w:rPr>
                <w:sz w:val="13"/>
                <w:szCs w:val="13"/>
                <w:lang w:val="ro-RO"/>
              </w:rPr>
            </w:pPr>
            <w:r w:rsidRPr="00F5570E">
              <w:rPr>
                <w:sz w:val="13"/>
                <w:szCs w:val="13"/>
                <w:lang w:val="ro-RO"/>
              </w:rPr>
              <w:t>Investigarea criminalistică a infracţiunilor</w:t>
            </w:r>
          </w:p>
          <w:p w:rsidR="0063147D" w:rsidRPr="00F5570E" w:rsidRDefault="0063147D" w:rsidP="0063147D">
            <w:pPr>
              <w:numPr>
                <w:ilvl w:val="0"/>
                <w:numId w:val="52"/>
              </w:numPr>
              <w:tabs>
                <w:tab w:val="left" w:pos="216"/>
              </w:tabs>
              <w:autoSpaceDE w:val="0"/>
              <w:autoSpaceDN w:val="0"/>
              <w:adjustRightInd w:val="0"/>
              <w:rPr>
                <w:sz w:val="13"/>
                <w:szCs w:val="13"/>
                <w:lang w:val="ro-RO"/>
              </w:rPr>
            </w:pPr>
            <w:r w:rsidRPr="00F5570E">
              <w:rPr>
                <w:sz w:val="13"/>
                <w:szCs w:val="13"/>
                <w:lang w:val="ro-RO"/>
              </w:rPr>
              <w:t>Investigarea fraudelor</w:t>
            </w:r>
          </w:p>
          <w:p w:rsidR="0063147D" w:rsidRPr="00F5570E" w:rsidRDefault="0063147D" w:rsidP="0063147D">
            <w:pPr>
              <w:numPr>
                <w:ilvl w:val="0"/>
                <w:numId w:val="52"/>
              </w:numPr>
              <w:tabs>
                <w:tab w:val="left" w:pos="216"/>
              </w:tabs>
              <w:autoSpaceDE w:val="0"/>
              <w:autoSpaceDN w:val="0"/>
              <w:adjustRightInd w:val="0"/>
              <w:rPr>
                <w:sz w:val="13"/>
                <w:szCs w:val="13"/>
                <w:lang w:val="ro-RO"/>
              </w:rPr>
            </w:pPr>
            <w:r w:rsidRPr="00F5570E">
              <w:rPr>
                <w:sz w:val="13"/>
                <w:szCs w:val="13"/>
                <w:lang w:val="ro-RO"/>
              </w:rPr>
              <w:t>Legislaţie comunitară şi carieră judiciară</w:t>
            </w:r>
          </w:p>
          <w:p w:rsidR="0063147D" w:rsidRPr="00F5570E" w:rsidRDefault="0063147D" w:rsidP="0063147D">
            <w:pPr>
              <w:numPr>
                <w:ilvl w:val="0"/>
                <w:numId w:val="52"/>
              </w:numPr>
              <w:tabs>
                <w:tab w:val="left" w:pos="216"/>
              </w:tabs>
              <w:autoSpaceDE w:val="0"/>
              <w:autoSpaceDN w:val="0"/>
              <w:adjustRightInd w:val="0"/>
              <w:rPr>
                <w:sz w:val="13"/>
                <w:szCs w:val="13"/>
                <w:lang w:val="ro-RO"/>
              </w:rPr>
            </w:pPr>
            <w:r w:rsidRPr="00F5570E">
              <w:rPr>
                <w:sz w:val="13"/>
                <w:szCs w:val="13"/>
                <w:lang w:val="ro-RO"/>
              </w:rPr>
              <w:t>Legislaţia privind siguranţa transporturilor</w:t>
            </w:r>
          </w:p>
          <w:p w:rsidR="0063147D" w:rsidRPr="00F5570E" w:rsidRDefault="0063147D" w:rsidP="0063147D">
            <w:pPr>
              <w:numPr>
                <w:ilvl w:val="0"/>
                <w:numId w:val="52"/>
              </w:numPr>
              <w:tabs>
                <w:tab w:val="left" w:pos="216"/>
              </w:tabs>
              <w:autoSpaceDE w:val="0"/>
              <w:autoSpaceDN w:val="0"/>
              <w:adjustRightInd w:val="0"/>
              <w:rPr>
                <w:sz w:val="13"/>
                <w:szCs w:val="13"/>
                <w:lang w:val="ro-RO"/>
              </w:rPr>
            </w:pPr>
            <w:r w:rsidRPr="00F5570E">
              <w:rPr>
                <w:sz w:val="13"/>
                <w:szCs w:val="13"/>
                <w:lang w:val="ro-RO"/>
              </w:rPr>
              <w:t>Legislaţie europeană şi carieră judiciară</w:t>
            </w:r>
          </w:p>
          <w:p w:rsidR="0063147D" w:rsidRPr="00F5570E" w:rsidRDefault="0063147D" w:rsidP="0063147D">
            <w:pPr>
              <w:numPr>
                <w:ilvl w:val="0"/>
                <w:numId w:val="52"/>
              </w:numPr>
              <w:tabs>
                <w:tab w:val="left" w:pos="216"/>
              </w:tabs>
              <w:autoSpaceDE w:val="0"/>
              <w:autoSpaceDN w:val="0"/>
              <w:adjustRightInd w:val="0"/>
              <w:rPr>
                <w:sz w:val="13"/>
                <w:szCs w:val="13"/>
                <w:lang w:val="ro-RO"/>
              </w:rPr>
            </w:pPr>
            <w:r w:rsidRPr="00F5570E">
              <w:rPr>
                <w:sz w:val="13"/>
                <w:szCs w:val="13"/>
                <w:lang w:val="ro-RO"/>
              </w:rPr>
              <w:t>Master profesional de drept european şi internaţional al afacerilor</w:t>
            </w:r>
          </w:p>
          <w:p w:rsidR="0063147D" w:rsidRPr="00F5570E" w:rsidRDefault="0063147D" w:rsidP="0063147D">
            <w:pPr>
              <w:numPr>
                <w:ilvl w:val="0"/>
                <w:numId w:val="52"/>
              </w:numPr>
              <w:tabs>
                <w:tab w:val="left" w:pos="216"/>
              </w:tabs>
              <w:autoSpaceDE w:val="0"/>
              <w:autoSpaceDN w:val="0"/>
              <w:adjustRightInd w:val="0"/>
              <w:rPr>
                <w:sz w:val="13"/>
                <w:szCs w:val="13"/>
                <w:lang w:val="ro-RO"/>
              </w:rPr>
            </w:pPr>
            <w:r w:rsidRPr="00F5570E">
              <w:rPr>
                <w:sz w:val="13"/>
                <w:szCs w:val="13"/>
                <w:lang w:val="ro-RO"/>
              </w:rPr>
              <w:t>Managementul resurselor umane în sistemul autorităţilor de  ordine publică</w:t>
            </w:r>
          </w:p>
          <w:p w:rsidR="0063147D" w:rsidRPr="00F5570E" w:rsidRDefault="0063147D" w:rsidP="0063147D">
            <w:pPr>
              <w:numPr>
                <w:ilvl w:val="0"/>
                <w:numId w:val="52"/>
              </w:numPr>
              <w:tabs>
                <w:tab w:val="left" w:pos="216"/>
              </w:tabs>
              <w:autoSpaceDE w:val="0"/>
              <w:autoSpaceDN w:val="0"/>
              <w:adjustRightInd w:val="0"/>
              <w:rPr>
                <w:sz w:val="13"/>
                <w:szCs w:val="13"/>
                <w:lang w:val="ro-RO"/>
              </w:rPr>
            </w:pPr>
            <w:r w:rsidRPr="00F5570E">
              <w:rPr>
                <w:sz w:val="13"/>
                <w:szCs w:val="13"/>
                <w:lang w:val="ro-RO"/>
              </w:rPr>
              <w:t>Managementul cooperării poliţieneşti internaţionale</w:t>
            </w:r>
          </w:p>
          <w:p w:rsidR="0063147D" w:rsidRPr="00F5570E" w:rsidRDefault="0063147D" w:rsidP="0063147D">
            <w:pPr>
              <w:numPr>
                <w:ilvl w:val="0"/>
                <w:numId w:val="52"/>
              </w:numPr>
              <w:tabs>
                <w:tab w:val="left" w:pos="216"/>
              </w:tabs>
              <w:autoSpaceDE w:val="0"/>
              <w:autoSpaceDN w:val="0"/>
              <w:adjustRightInd w:val="0"/>
              <w:rPr>
                <w:sz w:val="13"/>
                <w:szCs w:val="13"/>
                <w:lang w:val="ro-RO"/>
              </w:rPr>
            </w:pPr>
            <w:r w:rsidRPr="00F5570E">
              <w:rPr>
                <w:sz w:val="13"/>
                <w:szCs w:val="13"/>
                <w:lang w:val="ro-RO"/>
              </w:rPr>
              <w:t>Managementul activităţilor de ordine publică şi siguranţă naţională</w:t>
            </w:r>
          </w:p>
          <w:p w:rsidR="0063147D" w:rsidRPr="00F5570E" w:rsidRDefault="0063147D" w:rsidP="0063147D">
            <w:pPr>
              <w:numPr>
                <w:ilvl w:val="0"/>
                <w:numId w:val="52"/>
              </w:numPr>
              <w:tabs>
                <w:tab w:val="left" w:pos="216"/>
              </w:tabs>
              <w:autoSpaceDE w:val="0"/>
              <w:autoSpaceDN w:val="0"/>
              <w:adjustRightInd w:val="0"/>
              <w:rPr>
                <w:sz w:val="13"/>
                <w:szCs w:val="13"/>
                <w:lang w:val="ro-RO"/>
              </w:rPr>
            </w:pPr>
            <w:r w:rsidRPr="00F5570E">
              <w:rPr>
                <w:sz w:val="13"/>
                <w:szCs w:val="13"/>
                <w:lang w:val="ro-RO"/>
              </w:rPr>
              <w:t>Managementul activităţilor informative</w:t>
            </w:r>
          </w:p>
          <w:p w:rsidR="0063147D" w:rsidRPr="00F5570E" w:rsidRDefault="0063147D" w:rsidP="0063147D">
            <w:pPr>
              <w:numPr>
                <w:ilvl w:val="0"/>
                <w:numId w:val="52"/>
              </w:numPr>
              <w:tabs>
                <w:tab w:val="left" w:pos="216"/>
              </w:tabs>
              <w:autoSpaceDE w:val="0"/>
              <w:autoSpaceDN w:val="0"/>
              <w:adjustRightInd w:val="0"/>
              <w:rPr>
                <w:sz w:val="13"/>
                <w:szCs w:val="13"/>
                <w:lang w:val="ro-RO"/>
              </w:rPr>
            </w:pPr>
            <w:r w:rsidRPr="00F5570E">
              <w:rPr>
                <w:sz w:val="13"/>
                <w:szCs w:val="13"/>
                <w:lang w:val="ro-RO"/>
              </w:rPr>
              <w:t>Managementul investigaţiei penale</w:t>
            </w:r>
          </w:p>
          <w:p w:rsidR="0063147D" w:rsidRPr="00F5570E" w:rsidRDefault="0063147D" w:rsidP="0063147D">
            <w:pPr>
              <w:numPr>
                <w:ilvl w:val="0"/>
                <w:numId w:val="52"/>
              </w:numPr>
              <w:tabs>
                <w:tab w:val="left" w:pos="216"/>
              </w:tabs>
              <w:autoSpaceDE w:val="0"/>
              <w:autoSpaceDN w:val="0"/>
              <w:adjustRightInd w:val="0"/>
              <w:rPr>
                <w:sz w:val="13"/>
                <w:szCs w:val="13"/>
                <w:lang w:val="ro-RO"/>
              </w:rPr>
            </w:pPr>
            <w:r w:rsidRPr="00F5570E">
              <w:rPr>
                <w:sz w:val="13"/>
                <w:szCs w:val="13"/>
                <w:lang w:val="ro-RO"/>
              </w:rPr>
              <w:t>Managementul investigării fraudelor</w:t>
            </w:r>
          </w:p>
          <w:p w:rsidR="0063147D" w:rsidRPr="00F5570E" w:rsidRDefault="0063147D" w:rsidP="0063147D">
            <w:pPr>
              <w:numPr>
                <w:ilvl w:val="0"/>
                <w:numId w:val="52"/>
              </w:numPr>
              <w:tabs>
                <w:tab w:val="left" w:pos="216"/>
              </w:tabs>
              <w:autoSpaceDE w:val="0"/>
              <w:autoSpaceDN w:val="0"/>
              <w:adjustRightInd w:val="0"/>
              <w:rPr>
                <w:sz w:val="13"/>
                <w:szCs w:val="13"/>
                <w:lang w:val="ro-RO"/>
              </w:rPr>
            </w:pPr>
            <w:r w:rsidRPr="00F5570E">
              <w:rPr>
                <w:sz w:val="13"/>
                <w:szCs w:val="13"/>
                <w:lang w:val="ro-RO"/>
              </w:rPr>
              <w:t>Managementul cooperării la frontiera Schengen</w:t>
            </w:r>
          </w:p>
          <w:p w:rsidR="0063147D" w:rsidRPr="00F5570E" w:rsidRDefault="0063147D" w:rsidP="0063147D">
            <w:pPr>
              <w:numPr>
                <w:ilvl w:val="0"/>
                <w:numId w:val="52"/>
              </w:numPr>
              <w:tabs>
                <w:tab w:val="left" w:pos="216"/>
              </w:tabs>
              <w:autoSpaceDE w:val="0"/>
              <w:autoSpaceDN w:val="0"/>
              <w:adjustRightInd w:val="0"/>
              <w:rPr>
                <w:sz w:val="13"/>
                <w:szCs w:val="13"/>
                <w:lang w:val="ro-RO"/>
              </w:rPr>
            </w:pPr>
            <w:r w:rsidRPr="00F5570E">
              <w:rPr>
                <w:sz w:val="13"/>
                <w:szCs w:val="13"/>
                <w:lang w:val="ro-RO"/>
              </w:rPr>
              <w:t>Managementul operaţional la frontiera externă Schengen</w:t>
            </w:r>
          </w:p>
          <w:p w:rsidR="0063147D" w:rsidRPr="00F5570E" w:rsidRDefault="0063147D" w:rsidP="0063147D">
            <w:pPr>
              <w:numPr>
                <w:ilvl w:val="0"/>
                <w:numId w:val="52"/>
              </w:numPr>
              <w:tabs>
                <w:tab w:val="left" w:pos="216"/>
              </w:tabs>
              <w:autoSpaceDE w:val="0"/>
              <w:autoSpaceDN w:val="0"/>
              <w:adjustRightInd w:val="0"/>
              <w:rPr>
                <w:sz w:val="13"/>
                <w:szCs w:val="13"/>
                <w:lang w:val="ro-RO"/>
              </w:rPr>
            </w:pPr>
            <w:r w:rsidRPr="00F5570E">
              <w:rPr>
                <w:sz w:val="13"/>
                <w:szCs w:val="13"/>
                <w:lang w:val="ro-RO"/>
              </w:rPr>
              <w:t>Managementul pregătirii operaţionale de jandarmi</w:t>
            </w:r>
          </w:p>
          <w:p w:rsidR="0063147D" w:rsidRPr="00F5570E" w:rsidRDefault="0063147D" w:rsidP="0063147D">
            <w:pPr>
              <w:numPr>
                <w:ilvl w:val="0"/>
                <w:numId w:val="52"/>
              </w:numPr>
              <w:tabs>
                <w:tab w:val="left" w:pos="216"/>
              </w:tabs>
              <w:autoSpaceDE w:val="0"/>
              <w:autoSpaceDN w:val="0"/>
              <w:adjustRightInd w:val="0"/>
              <w:rPr>
                <w:sz w:val="13"/>
                <w:szCs w:val="13"/>
                <w:lang w:val="ro-RO"/>
              </w:rPr>
            </w:pPr>
            <w:r w:rsidRPr="00F5570E">
              <w:rPr>
                <w:sz w:val="13"/>
                <w:szCs w:val="13"/>
                <w:lang w:val="ro-RO"/>
              </w:rPr>
              <w:t>Mecanismele juridice ale economiei de piaţă</w:t>
            </w:r>
          </w:p>
          <w:p w:rsidR="0063147D" w:rsidRPr="00F5570E" w:rsidRDefault="0063147D" w:rsidP="0063147D">
            <w:pPr>
              <w:numPr>
                <w:ilvl w:val="0"/>
                <w:numId w:val="52"/>
              </w:numPr>
              <w:tabs>
                <w:tab w:val="left" w:pos="216"/>
              </w:tabs>
              <w:autoSpaceDE w:val="0"/>
              <w:autoSpaceDN w:val="0"/>
              <w:adjustRightInd w:val="0"/>
              <w:rPr>
                <w:sz w:val="13"/>
                <w:szCs w:val="13"/>
                <w:lang w:val="ro-RO"/>
              </w:rPr>
            </w:pPr>
            <w:r w:rsidRPr="00F5570E">
              <w:rPr>
                <w:sz w:val="13"/>
                <w:szCs w:val="13"/>
                <w:lang w:val="ro-RO"/>
              </w:rPr>
              <w:t>Medierea – Procedura necontencioasă de soluţionare a conflictelor</w:t>
            </w:r>
          </w:p>
          <w:p w:rsidR="0063147D" w:rsidRPr="00F5570E" w:rsidRDefault="0063147D" w:rsidP="0063147D">
            <w:pPr>
              <w:numPr>
                <w:ilvl w:val="0"/>
                <w:numId w:val="52"/>
              </w:numPr>
              <w:tabs>
                <w:tab w:val="left" w:pos="216"/>
              </w:tabs>
              <w:autoSpaceDE w:val="0"/>
              <w:autoSpaceDN w:val="0"/>
              <w:adjustRightInd w:val="0"/>
              <w:rPr>
                <w:sz w:val="13"/>
                <w:szCs w:val="13"/>
                <w:lang w:val="ro-RO"/>
              </w:rPr>
            </w:pPr>
            <w:r w:rsidRPr="00F5570E">
              <w:rPr>
                <w:sz w:val="13"/>
                <w:szCs w:val="13"/>
                <w:lang w:val="ro-RO"/>
              </w:rPr>
              <w:t>Medierea conflictelor</w:t>
            </w:r>
          </w:p>
          <w:p w:rsidR="0063147D" w:rsidRPr="00F5570E" w:rsidRDefault="0063147D" w:rsidP="0063147D">
            <w:pPr>
              <w:numPr>
                <w:ilvl w:val="0"/>
                <w:numId w:val="52"/>
              </w:numPr>
              <w:tabs>
                <w:tab w:val="left" w:pos="216"/>
              </w:tabs>
              <w:autoSpaceDE w:val="0"/>
              <w:autoSpaceDN w:val="0"/>
              <w:adjustRightInd w:val="0"/>
              <w:rPr>
                <w:sz w:val="13"/>
                <w:szCs w:val="13"/>
                <w:lang w:val="ro-RO"/>
              </w:rPr>
            </w:pPr>
            <w:r w:rsidRPr="00F5570E">
              <w:rPr>
                <w:sz w:val="13"/>
                <w:szCs w:val="13"/>
                <w:lang w:val="ro-RO"/>
              </w:rPr>
              <w:t>Medierea conflictelor în drept</w:t>
            </w:r>
          </w:p>
          <w:p w:rsidR="0063147D" w:rsidRPr="00F5570E" w:rsidRDefault="0063147D" w:rsidP="0063147D">
            <w:pPr>
              <w:numPr>
                <w:ilvl w:val="0"/>
                <w:numId w:val="52"/>
              </w:numPr>
              <w:tabs>
                <w:tab w:val="left" w:pos="216"/>
              </w:tabs>
              <w:autoSpaceDE w:val="0"/>
              <w:autoSpaceDN w:val="0"/>
              <w:adjustRightInd w:val="0"/>
              <w:rPr>
                <w:sz w:val="13"/>
                <w:szCs w:val="13"/>
                <w:lang w:val="ro-RO"/>
              </w:rPr>
            </w:pPr>
            <w:r w:rsidRPr="00F5570E">
              <w:rPr>
                <w:sz w:val="13"/>
                <w:szCs w:val="13"/>
                <w:lang w:val="ro-RO"/>
              </w:rPr>
              <w:t>Ocrotirea familiei si asistenţă socială</w:t>
            </w:r>
          </w:p>
          <w:p w:rsidR="0063147D" w:rsidRPr="00F5570E" w:rsidRDefault="0063147D" w:rsidP="0063147D">
            <w:pPr>
              <w:numPr>
                <w:ilvl w:val="0"/>
                <w:numId w:val="52"/>
              </w:numPr>
              <w:tabs>
                <w:tab w:val="left" w:pos="216"/>
              </w:tabs>
              <w:autoSpaceDE w:val="0"/>
              <w:autoSpaceDN w:val="0"/>
              <w:adjustRightInd w:val="0"/>
              <w:rPr>
                <w:sz w:val="13"/>
                <w:szCs w:val="13"/>
                <w:lang w:val="ro-RO"/>
              </w:rPr>
            </w:pPr>
            <w:r w:rsidRPr="00F5570E">
              <w:rPr>
                <w:sz w:val="13"/>
                <w:szCs w:val="13"/>
                <w:lang w:val="ro-RO"/>
              </w:rPr>
              <w:t>Poliţie judiciară</w:t>
            </w:r>
          </w:p>
          <w:p w:rsidR="0063147D" w:rsidRPr="00F5570E" w:rsidRDefault="0063147D" w:rsidP="0063147D">
            <w:pPr>
              <w:numPr>
                <w:ilvl w:val="0"/>
                <w:numId w:val="52"/>
              </w:numPr>
              <w:tabs>
                <w:tab w:val="left" w:pos="216"/>
              </w:tabs>
              <w:autoSpaceDE w:val="0"/>
              <w:autoSpaceDN w:val="0"/>
              <w:adjustRightInd w:val="0"/>
              <w:rPr>
                <w:sz w:val="13"/>
                <w:szCs w:val="13"/>
                <w:lang w:val="ro-RO"/>
              </w:rPr>
            </w:pPr>
            <w:r w:rsidRPr="00F5570E">
              <w:rPr>
                <w:sz w:val="13"/>
                <w:szCs w:val="13"/>
                <w:lang w:val="ro-RO"/>
              </w:rPr>
              <w:t>Profesii juridice</w:t>
            </w:r>
          </w:p>
          <w:p w:rsidR="0063147D" w:rsidRPr="00F5570E" w:rsidRDefault="0063147D" w:rsidP="0063147D">
            <w:pPr>
              <w:numPr>
                <w:ilvl w:val="0"/>
                <w:numId w:val="52"/>
              </w:numPr>
              <w:tabs>
                <w:tab w:val="left" w:pos="216"/>
              </w:tabs>
              <w:autoSpaceDE w:val="0"/>
              <w:autoSpaceDN w:val="0"/>
              <w:adjustRightInd w:val="0"/>
              <w:rPr>
                <w:sz w:val="13"/>
                <w:szCs w:val="13"/>
                <w:lang w:val="ro-RO"/>
              </w:rPr>
            </w:pPr>
            <w:r w:rsidRPr="00F5570E">
              <w:rPr>
                <w:sz w:val="13"/>
                <w:szCs w:val="13"/>
                <w:lang w:val="ro-RO"/>
              </w:rPr>
              <w:t>Procedura necontencioasă de soluţionare a conflictelor</w:t>
            </w:r>
          </w:p>
          <w:p w:rsidR="0063147D" w:rsidRPr="00F5570E" w:rsidRDefault="0063147D" w:rsidP="0063147D">
            <w:pPr>
              <w:numPr>
                <w:ilvl w:val="0"/>
                <w:numId w:val="52"/>
              </w:numPr>
              <w:tabs>
                <w:tab w:val="left" w:pos="216"/>
              </w:tabs>
              <w:autoSpaceDE w:val="0"/>
              <w:autoSpaceDN w:val="0"/>
              <w:adjustRightInd w:val="0"/>
              <w:rPr>
                <w:sz w:val="13"/>
                <w:szCs w:val="13"/>
                <w:lang w:val="ro-RO"/>
              </w:rPr>
            </w:pPr>
            <w:r w:rsidRPr="00F5570E">
              <w:rPr>
                <w:sz w:val="13"/>
                <w:szCs w:val="13"/>
                <w:lang w:val="ro-RO"/>
              </w:rPr>
              <w:t>Proceduri judiciare şi profesii liberale</w:t>
            </w:r>
          </w:p>
          <w:p w:rsidR="0063147D" w:rsidRPr="00F5570E" w:rsidRDefault="0063147D" w:rsidP="0063147D">
            <w:pPr>
              <w:numPr>
                <w:ilvl w:val="0"/>
                <w:numId w:val="52"/>
              </w:numPr>
              <w:tabs>
                <w:tab w:val="left" w:pos="216"/>
              </w:tabs>
              <w:autoSpaceDE w:val="0"/>
              <w:autoSpaceDN w:val="0"/>
              <w:adjustRightInd w:val="0"/>
              <w:rPr>
                <w:sz w:val="13"/>
                <w:szCs w:val="13"/>
                <w:lang w:val="ro-RO"/>
              </w:rPr>
            </w:pPr>
            <w:r w:rsidRPr="00F5570E">
              <w:rPr>
                <w:sz w:val="13"/>
                <w:szCs w:val="13"/>
                <w:lang w:val="ro-RO"/>
              </w:rPr>
              <w:t>Relaţii europene şi studii de securitate</w:t>
            </w:r>
          </w:p>
          <w:p w:rsidR="0063147D" w:rsidRPr="00F5570E" w:rsidRDefault="0063147D" w:rsidP="0063147D">
            <w:pPr>
              <w:numPr>
                <w:ilvl w:val="0"/>
                <w:numId w:val="52"/>
              </w:numPr>
              <w:tabs>
                <w:tab w:val="left" w:pos="216"/>
              </w:tabs>
              <w:autoSpaceDE w:val="0"/>
              <w:autoSpaceDN w:val="0"/>
              <w:adjustRightInd w:val="0"/>
              <w:rPr>
                <w:sz w:val="13"/>
                <w:szCs w:val="13"/>
                <w:lang w:val="ro-RO"/>
              </w:rPr>
            </w:pPr>
            <w:r w:rsidRPr="00F5570E">
              <w:rPr>
                <w:sz w:val="13"/>
                <w:szCs w:val="13"/>
                <w:lang w:val="ro-RO"/>
              </w:rPr>
              <w:t>Relaţii internaţionale şi programe europene</w:t>
            </w:r>
          </w:p>
          <w:p w:rsidR="0063147D" w:rsidRPr="00F5570E" w:rsidRDefault="0063147D" w:rsidP="0063147D">
            <w:pPr>
              <w:numPr>
                <w:ilvl w:val="0"/>
                <w:numId w:val="52"/>
              </w:numPr>
              <w:tabs>
                <w:tab w:val="left" w:pos="216"/>
              </w:tabs>
              <w:autoSpaceDE w:val="0"/>
              <w:autoSpaceDN w:val="0"/>
              <w:adjustRightInd w:val="0"/>
              <w:rPr>
                <w:sz w:val="13"/>
                <w:szCs w:val="13"/>
                <w:lang w:val="ro-RO"/>
              </w:rPr>
            </w:pPr>
            <w:r w:rsidRPr="00F5570E">
              <w:rPr>
                <w:sz w:val="13"/>
                <w:szCs w:val="13"/>
                <w:lang w:val="ro-RO"/>
              </w:rPr>
              <w:t>Relaţii internaţionale şi diplomaţie</w:t>
            </w:r>
          </w:p>
          <w:p w:rsidR="0063147D" w:rsidRPr="00F5570E" w:rsidRDefault="0063147D" w:rsidP="0063147D">
            <w:pPr>
              <w:numPr>
                <w:ilvl w:val="0"/>
                <w:numId w:val="52"/>
              </w:numPr>
              <w:tabs>
                <w:tab w:val="left" w:pos="216"/>
              </w:tabs>
              <w:autoSpaceDE w:val="0"/>
              <w:autoSpaceDN w:val="0"/>
              <w:adjustRightInd w:val="0"/>
              <w:rPr>
                <w:sz w:val="13"/>
                <w:szCs w:val="13"/>
                <w:lang w:val="ro-RO"/>
              </w:rPr>
            </w:pPr>
            <w:r w:rsidRPr="00F5570E">
              <w:rPr>
                <w:sz w:val="13"/>
                <w:szCs w:val="13"/>
                <w:lang w:val="ro-RO"/>
              </w:rPr>
              <w:t xml:space="preserve">Statul de drept şi societatea civilă </w:t>
            </w:r>
          </w:p>
          <w:p w:rsidR="0063147D" w:rsidRPr="00F5570E" w:rsidRDefault="0063147D" w:rsidP="0063147D">
            <w:pPr>
              <w:numPr>
                <w:ilvl w:val="0"/>
                <w:numId w:val="52"/>
              </w:numPr>
              <w:tabs>
                <w:tab w:val="left" w:pos="216"/>
              </w:tabs>
              <w:autoSpaceDE w:val="0"/>
              <w:autoSpaceDN w:val="0"/>
              <w:adjustRightInd w:val="0"/>
              <w:rPr>
                <w:sz w:val="13"/>
                <w:szCs w:val="13"/>
                <w:lang w:val="ro-RO"/>
              </w:rPr>
            </w:pPr>
            <w:r w:rsidRPr="00F5570E">
              <w:rPr>
                <w:sz w:val="13"/>
                <w:szCs w:val="13"/>
                <w:lang w:val="ro-RO"/>
              </w:rPr>
              <w:t>Etat de droit et societe civile</w:t>
            </w:r>
          </w:p>
          <w:p w:rsidR="0063147D" w:rsidRPr="00F5570E" w:rsidRDefault="0063147D" w:rsidP="0063147D">
            <w:pPr>
              <w:numPr>
                <w:ilvl w:val="0"/>
                <w:numId w:val="52"/>
              </w:numPr>
              <w:tabs>
                <w:tab w:val="left" w:pos="216"/>
              </w:tabs>
              <w:autoSpaceDE w:val="0"/>
              <w:autoSpaceDN w:val="0"/>
              <w:adjustRightInd w:val="0"/>
              <w:rPr>
                <w:sz w:val="13"/>
                <w:szCs w:val="13"/>
                <w:lang w:val="ro-RO"/>
              </w:rPr>
            </w:pPr>
            <w:r w:rsidRPr="00F5570E">
              <w:rPr>
                <w:sz w:val="13"/>
                <w:szCs w:val="13"/>
                <w:lang w:val="ro-RO"/>
              </w:rPr>
              <w:t>Sisteme şi instituţii de drept internaţional şi comunitar</w:t>
            </w:r>
          </w:p>
          <w:p w:rsidR="0063147D" w:rsidRPr="00F5570E" w:rsidRDefault="0063147D" w:rsidP="0063147D">
            <w:pPr>
              <w:numPr>
                <w:ilvl w:val="0"/>
                <w:numId w:val="52"/>
              </w:numPr>
              <w:tabs>
                <w:tab w:val="left" w:pos="216"/>
              </w:tabs>
              <w:autoSpaceDE w:val="0"/>
              <w:autoSpaceDN w:val="0"/>
              <w:adjustRightInd w:val="0"/>
              <w:rPr>
                <w:sz w:val="13"/>
                <w:szCs w:val="13"/>
                <w:lang w:val="ro-RO"/>
              </w:rPr>
            </w:pPr>
            <w:r w:rsidRPr="00F5570E">
              <w:rPr>
                <w:sz w:val="13"/>
                <w:szCs w:val="13"/>
                <w:lang w:val="ro-RO"/>
              </w:rPr>
              <w:t>Studii europene</w:t>
            </w:r>
          </w:p>
          <w:p w:rsidR="0063147D" w:rsidRPr="00F5570E" w:rsidRDefault="0063147D" w:rsidP="0063147D">
            <w:pPr>
              <w:numPr>
                <w:ilvl w:val="0"/>
                <w:numId w:val="52"/>
              </w:numPr>
              <w:tabs>
                <w:tab w:val="left" w:pos="216"/>
              </w:tabs>
              <w:autoSpaceDE w:val="0"/>
              <w:autoSpaceDN w:val="0"/>
              <w:adjustRightInd w:val="0"/>
              <w:rPr>
                <w:sz w:val="13"/>
                <w:szCs w:val="13"/>
                <w:lang w:val="ro-RO"/>
              </w:rPr>
            </w:pPr>
            <w:r w:rsidRPr="00F5570E">
              <w:rPr>
                <w:sz w:val="13"/>
                <w:szCs w:val="13"/>
                <w:lang w:val="ro-RO"/>
              </w:rPr>
              <w:t>Ştiinţe penale</w:t>
            </w:r>
          </w:p>
          <w:p w:rsidR="0063147D" w:rsidRPr="00F5570E" w:rsidRDefault="0063147D" w:rsidP="0063147D">
            <w:pPr>
              <w:numPr>
                <w:ilvl w:val="0"/>
                <w:numId w:val="52"/>
              </w:numPr>
              <w:tabs>
                <w:tab w:val="left" w:pos="216"/>
              </w:tabs>
              <w:autoSpaceDE w:val="0"/>
              <w:autoSpaceDN w:val="0"/>
              <w:adjustRightInd w:val="0"/>
              <w:rPr>
                <w:sz w:val="13"/>
                <w:szCs w:val="13"/>
                <w:lang w:val="ro-RO"/>
              </w:rPr>
            </w:pPr>
            <w:r w:rsidRPr="00F5570E">
              <w:rPr>
                <w:sz w:val="13"/>
                <w:szCs w:val="13"/>
                <w:lang w:val="ro-RO"/>
              </w:rPr>
              <w:t>Ştiinţe penale aprofundate</w:t>
            </w:r>
          </w:p>
          <w:p w:rsidR="0063147D" w:rsidRPr="00F5570E" w:rsidRDefault="0063147D" w:rsidP="0063147D">
            <w:pPr>
              <w:numPr>
                <w:ilvl w:val="0"/>
                <w:numId w:val="52"/>
              </w:numPr>
              <w:tabs>
                <w:tab w:val="left" w:pos="216"/>
              </w:tabs>
              <w:autoSpaceDE w:val="0"/>
              <w:autoSpaceDN w:val="0"/>
              <w:adjustRightInd w:val="0"/>
              <w:rPr>
                <w:sz w:val="13"/>
                <w:szCs w:val="13"/>
                <w:lang w:val="ro-RO"/>
              </w:rPr>
            </w:pPr>
            <w:r w:rsidRPr="00F5570E">
              <w:rPr>
                <w:sz w:val="13"/>
                <w:szCs w:val="13"/>
                <w:lang w:val="ro-RO"/>
              </w:rPr>
              <w:t>Ştiinţe penale şi criminalistică</w:t>
            </w:r>
          </w:p>
          <w:p w:rsidR="0063147D" w:rsidRPr="00F5570E" w:rsidRDefault="0063147D" w:rsidP="0063147D">
            <w:pPr>
              <w:numPr>
                <w:ilvl w:val="0"/>
                <w:numId w:val="52"/>
              </w:numPr>
              <w:tabs>
                <w:tab w:val="left" w:pos="216"/>
              </w:tabs>
              <w:autoSpaceDE w:val="0"/>
              <w:autoSpaceDN w:val="0"/>
              <w:adjustRightInd w:val="0"/>
              <w:rPr>
                <w:sz w:val="13"/>
                <w:szCs w:val="13"/>
                <w:lang w:val="ro-RO"/>
              </w:rPr>
            </w:pPr>
            <w:r w:rsidRPr="00F5570E">
              <w:rPr>
                <w:sz w:val="13"/>
                <w:szCs w:val="13"/>
                <w:lang w:val="ro-RO"/>
              </w:rPr>
              <w:t>Ştiinţe penale – criminologie şi criminalistică</w:t>
            </w:r>
          </w:p>
          <w:p w:rsidR="0063147D" w:rsidRPr="00F5570E" w:rsidRDefault="0063147D" w:rsidP="0063147D">
            <w:pPr>
              <w:numPr>
                <w:ilvl w:val="0"/>
                <w:numId w:val="52"/>
              </w:numPr>
              <w:tabs>
                <w:tab w:val="left" w:pos="216"/>
              </w:tabs>
              <w:autoSpaceDE w:val="0"/>
              <w:autoSpaceDN w:val="0"/>
              <w:adjustRightInd w:val="0"/>
              <w:rPr>
                <w:sz w:val="13"/>
                <w:szCs w:val="13"/>
                <w:lang w:val="ro-RO"/>
              </w:rPr>
            </w:pPr>
            <w:r w:rsidRPr="00F5570E">
              <w:rPr>
                <w:sz w:val="13"/>
                <w:szCs w:val="13"/>
                <w:lang w:val="ro-RO"/>
              </w:rPr>
              <w:t>Ştiinţe penale, carieră judiciară</w:t>
            </w:r>
          </w:p>
          <w:p w:rsidR="0063147D" w:rsidRPr="00F5570E" w:rsidRDefault="0063147D" w:rsidP="0063147D">
            <w:pPr>
              <w:numPr>
                <w:ilvl w:val="0"/>
                <w:numId w:val="52"/>
              </w:numPr>
              <w:tabs>
                <w:tab w:val="left" w:pos="216"/>
              </w:tabs>
              <w:autoSpaceDE w:val="0"/>
              <w:autoSpaceDN w:val="0"/>
              <w:adjustRightInd w:val="0"/>
              <w:rPr>
                <w:sz w:val="13"/>
                <w:szCs w:val="13"/>
                <w:lang w:val="ro-RO"/>
              </w:rPr>
            </w:pPr>
            <w:r w:rsidRPr="00F5570E">
              <w:rPr>
                <w:sz w:val="13"/>
                <w:szCs w:val="13"/>
                <w:lang w:val="ro-RO"/>
              </w:rPr>
              <w:t>Tehnică criminalistică</w:t>
            </w:r>
          </w:p>
          <w:p w:rsidR="0063147D" w:rsidRPr="00F5570E" w:rsidRDefault="0063147D" w:rsidP="0063147D">
            <w:pPr>
              <w:numPr>
                <w:ilvl w:val="0"/>
                <w:numId w:val="52"/>
              </w:numPr>
              <w:tabs>
                <w:tab w:val="left" w:pos="216"/>
              </w:tabs>
              <w:autoSpaceDE w:val="0"/>
              <w:autoSpaceDN w:val="0"/>
              <w:adjustRightInd w:val="0"/>
              <w:rPr>
                <w:sz w:val="13"/>
                <w:szCs w:val="13"/>
                <w:lang w:val="ro-RO"/>
              </w:rPr>
            </w:pPr>
            <w:r w:rsidRPr="00F5570E">
              <w:rPr>
                <w:sz w:val="13"/>
                <w:szCs w:val="13"/>
                <w:lang w:val="ro-RO"/>
              </w:rPr>
              <w:t>Teoria şi practica medierii în drept</w:t>
            </w:r>
          </w:p>
        </w:tc>
        <w:tc>
          <w:tcPr>
            <w:tcW w:w="567" w:type="dxa"/>
            <w:vMerge w:val="restart"/>
            <w:tcBorders>
              <w:right w:val="thinThickSmallGap" w:sz="24" w:space="0" w:color="auto"/>
            </w:tcBorders>
            <w:vAlign w:val="center"/>
          </w:tcPr>
          <w:p w:rsidR="0063147D" w:rsidRPr="00F5570E" w:rsidRDefault="0063147D" w:rsidP="0063147D">
            <w:pPr>
              <w:jc w:val="center"/>
              <w:rPr>
                <w:sz w:val="16"/>
                <w:szCs w:val="16"/>
                <w:lang w:val="ro-RO"/>
              </w:rPr>
            </w:pPr>
            <w:r w:rsidRPr="00F5570E">
              <w:rPr>
                <w:sz w:val="16"/>
                <w:szCs w:val="16"/>
                <w:lang w:val="ro-RO"/>
              </w:rPr>
              <w:t>x</w:t>
            </w:r>
          </w:p>
        </w:tc>
        <w:tc>
          <w:tcPr>
            <w:tcW w:w="1415" w:type="dxa"/>
            <w:vMerge w:val="restart"/>
            <w:tcBorders>
              <w:left w:val="thinThickSmallGap" w:sz="24" w:space="0" w:color="auto"/>
              <w:right w:val="thinThickSmallGap" w:sz="24" w:space="0" w:color="auto"/>
            </w:tcBorders>
            <w:vAlign w:val="center"/>
          </w:tcPr>
          <w:p w:rsidR="0063147D" w:rsidRPr="00F5570E" w:rsidRDefault="0063147D" w:rsidP="0063147D">
            <w:pPr>
              <w:jc w:val="center"/>
              <w:rPr>
                <w:b/>
                <w:bCs/>
                <w:sz w:val="16"/>
                <w:szCs w:val="16"/>
                <w:lang w:val="ro-RO"/>
              </w:rPr>
            </w:pPr>
            <w:r w:rsidRPr="00F5570E">
              <w:rPr>
                <w:b/>
                <w:bCs/>
                <w:sz w:val="16"/>
                <w:szCs w:val="16"/>
                <w:lang w:val="ro-RO"/>
              </w:rPr>
              <w:t xml:space="preserve">CULTURĂ    </w:t>
            </w:r>
          </w:p>
          <w:p w:rsidR="0063147D" w:rsidRPr="00F5570E" w:rsidRDefault="0063147D" w:rsidP="0063147D">
            <w:pPr>
              <w:jc w:val="center"/>
              <w:rPr>
                <w:b/>
                <w:bCs/>
                <w:sz w:val="16"/>
                <w:szCs w:val="16"/>
                <w:lang w:val="ro-RO"/>
              </w:rPr>
            </w:pPr>
            <w:r w:rsidRPr="00F5570E">
              <w:rPr>
                <w:b/>
                <w:bCs/>
                <w:sz w:val="16"/>
                <w:szCs w:val="16"/>
                <w:lang w:val="ro-RO"/>
              </w:rPr>
              <w:t>CIVICĂ</w:t>
            </w:r>
          </w:p>
          <w:p w:rsidR="0063147D" w:rsidRPr="00F5570E" w:rsidRDefault="0063147D" w:rsidP="0063147D">
            <w:pPr>
              <w:jc w:val="center"/>
              <w:rPr>
                <w:sz w:val="16"/>
                <w:szCs w:val="16"/>
                <w:lang w:val="ro-RO"/>
              </w:rPr>
            </w:pPr>
            <w:r w:rsidRPr="00F5570E">
              <w:rPr>
                <w:sz w:val="16"/>
                <w:szCs w:val="16"/>
                <w:lang w:val="ro-RO"/>
              </w:rPr>
              <w:t>(</w:t>
            </w:r>
            <w:r w:rsidRPr="00F5570E">
              <w:rPr>
                <w:sz w:val="12"/>
                <w:szCs w:val="12"/>
                <w:lang w:val="ro-RO"/>
              </w:rPr>
              <w:t>programa pentru concurs aprobată prin ordinul ministrului educaţiei,  cercetării,  tineretului  şi sportului nr. 5620 / 2010</w:t>
            </w:r>
            <w:r w:rsidRPr="00F5570E">
              <w:rPr>
                <w:sz w:val="16"/>
                <w:szCs w:val="16"/>
                <w:lang w:val="ro-RO"/>
              </w:rPr>
              <w:t>)</w:t>
            </w:r>
          </w:p>
          <w:p w:rsidR="0063147D" w:rsidRPr="00F5570E" w:rsidRDefault="0063147D" w:rsidP="0063147D">
            <w:pPr>
              <w:jc w:val="center"/>
              <w:rPr>
                <w:sz w:val="16"/>
                <w:szCs w:val="16"/>
                <w:lang w:val="ro-RO"/>
              </w:rPr>
            </w:pPr>
          </w:p>
          <w:p w:rsidR="0063147D" w:rsidRPr="00F5570E" w:rsidRDefault="0063147D" w:rsidP="0063147D">
            <w:pPr>
              <w:jc w:val="center"/>
              <w:rPr>
                <w:sz w:val="16"/>
                <w:szCs w:val="16"/>
                <w:lang w:val="ro-RO"/>
              </w:rPr>
            </w:pPr>
            <w:r w:rsidRPr="00F5570E">
              <w:rPr>
                <w:sz w:val="16"/>
                <w:szCs w:val="16"/>
                <w:lang w:val="ro-RO"/>
              </w:rPr>
              <w:t>/</w:t>
            </w:r>
          </w:p>
          <w:p w:rsidR="0063147D" w:rsidRPr="00F5570E" w:rsidRDefault="0063147D" w:rsidP="0063147D">
            <w:pPr>
              <w:jc w:val="center"/>
              <w:rPr>
                <w:sz w:val="16"/>
                <w:szCs w:val="16"/>
                <w:lang w:val="ro-RO"/>
              </w:rPr>
            </w:pPr>
          </w:p>
          <w:p w:rsidR="0063147D" w:rsidRPr="00F5570E" w:rsidRDefault="0063147D" w:rsidP="0063147D">
            <w:pPr>
              <w:jc w:val="center"/>
              <w:rPr>
                <w:b/>
                <w:bCs/>
                <w:sz w:val="14"/>
                <w:szCs w:val="14"/>
                <w:lang w:val="ro-RO"/>
              </w:rPr>
            </w:pPr>
            <w:r w:rsidRPr="00F5570E">
              <w:rPr>
                <w:b/>
                <w:bCs/>
                <w:sz w:val="14"/>
                <w:szCs w:val="14"/>
                <w:lang w:val="ro-RO"/>
              </w:rPr>
              <w:t xml:space="preserve">CULTURĂ    </w:t>
            </w:r>
          </w:p>
          <w:p w:rsidR="0063147D" w:rsidRPr="00F5570E" w:rsidRDefault="0063147D" w:rsidP="0063147D">
            <w:pPr>
              <w:jc w:val="center"/>
              <w:rPr>
                <w:b/>
                <w:bCs/>
                <w:sz w:val="14"/>
                <w:szCs w:val="14"/>
                <w:lang w:val="ro-RO"/>
              </w:rPr>
            </w:pPr>
            <w:r w:rsidRPr="00F5570E">
              <w:rPr>
                <w:b/>
                <w:bCs/>
                <w:sz w:val="14"/>
                <w:szCs w:val="14"/>
                <w:lang w:val="ro-RO"/>
              </w:rPr>
              <w:t>CIVICĂ</w:t>
            </w:r>
          </w:p>
          <w:p w:rsidR="0063147D" w:rsidRPr="00F5570E" w:rsidRDefault="0063147D" w:rsidP="0063147D">
            <w:pPr>
              <w:pStyle w:val="Heading1"/>
              <w:jc w:val="center"/>
              <w:rPr>
                <w:b/>
                <w:iCs/>
                <w:sz w:val="14"/>
                <w:szCs w:val="14"/>
              </w:rPr>
            </w:pPr>
            <w:r w:rsidRPr="00F5570E">
              <w:rPr>
                <w:b/>
                <w:iCs/>
                <w:sz w:val="14"/>
                <w:szCs w:val="14"/>
              </w:rPr>
              <w:t xml:space="preserve">(SPECIALITATE ŞI DIDACTICA SPECIALITĂŢII), ELEMENTE DE PEDAGOGIE ŞI PSIHOLOGIE </w:t>
            </w:r>
          </w:p>
          <w:p w:rsidR="0063147D" w:rsidRPr="00F5570E" w:rsidRDefault="0063147D" w:rsidP="0063147D">
            <w:pPr>
              <w:jc w:val="center"/>
              <w:rPr>
                <w:b/>
                <w:bCs/>
                <w:sz w:val="16"/>
                <w:szCs w:val="16"/>
                <w:lang w:val="ro-RO"/>
              </w:rPr>
            </w:pPr>
            <w:r w:rsidRPr="00F5570E">
              <w:rPr>
                <w:sz w:val="12"/>
                <w:szCs w:val="12"/>
                <w:lang w:val="ro-RO"/>
              </w:rPr>
              <w:t xml:space="preserve">(programele pentru examenul naţional de definitivare în învăţământ aprobate prin ordinul ministrului educaţiei şi cercetării ştiinţifice nr. 5558 / 2015)  </w:t>
            </w:r>
          </w:p>
        </w:tc>
      </w:tr>
      <w:tr w:rsidR="00F5570E" w:rsidRPr="00F5570E" w:rsidTr="00C231BB">
        <w:trPr>
          <w:cantSplit/>
          <w:trHeight w:val="109"/>
          <w:jc w:val="center"/>
        </w:trPr>
        <w:tc>
          <w:tcPr>
            <w:tcW w:w="1195" w:type="dxa"/>
            <w:vMerge/>
            <w:tcBorders>
              <w:left w:val="thinThickSmallGap" w:sz="24" w:space="0" w:color="auto"/>
            </w:tcBorders>
            <w:vAlign w:val="center"/>
          </w:tcPr>
          <w:p w:rsidR="005D2FCD" w:rsidRPr="00F5570E" w:rsidRDefault="005D2FCD" w:rsidP="007E378F">
            <w:pPr>
              <w:jc w:val="center"/>
              <w:rPr>
                <w:b/>
                <w:bCs/>
                <w:sz w:val="16"/>
                <w:szCs w:val="16"/>
                <w:lang w:val="ro-RO"/>
              </w:rPr>
            </w:pPr>
          </w:p>
        </w:tc>
        <w:tc>
          <w:tcPr>
            <w:tcW w:w="1122" w:type="dxa"/>
            <w:vMerge/>
            <w:tcBorders>
              <w:right w:val="thinThickSmallGap" w:sz="24" w:space="0" w:color="auto"/>
            </w:tcBorders>
            <w:vAlign w:val="center"/>
          </w:tcPr>
          <w:p w:rsidR="005D2FCD" w:rsidRPr="00F5570E" w:rsidRDefault="005D2FCD" w:rsidP="007E378F">
            <w:pPr>
              <w:tabs>
                <w:tab w:val="left" w:pos="331"/>
              </w:tabs>
              <w:ind w:left="84"/>
              <w:rPr>
                <w:b/>
                <w:bCs/>
                <w:sz w:val="16"/>
                <w:szCs w:val="16"/>
                <w:lang w:val="ro-RO"/>
              </w:rPr>
            </w:pPr>
          </w:p>
        </w:tc>
        <w:tc>
          <w:tcPr>
            <w:tcW w:w="1309" w:type="dxa"/>
            <w:vMerge/>
            <w:tcBorders>
              <w:left w:val="nil"/>
            </w:tcBorders>
            <w:vAlign w:val="center"/>
          </w:tcPr>
          <w:p w:rsidR="005D2FCD" w:rsidRPr="00F5570E" w:rsidRDefault="005D2FCD" w:rsidP="007E378F">
            <w:pPr>
              <w:jc w:val="center"/>
              <w:rPr>
                <w:sz w:val="14"/>
                <w:szCs w:val="14"/>
                <w:lang w:val="ro-RO"/>
              </w:rPr>
            </w:pPr>
          </w:p>
        </w:tc>
        <w:tc>
          <w:tcPr>
            <w:tcW w:w="1496" w:type="dxa"/>
            <w:tcBorders>
              <w:left w:val="nil"/>
            </w:tcBorders>
            <w:vAlign w:val="center"/>
          </w:tcPr>
          <w:p w:rsidR="005D2FCD" w:rsidRPr="00F5570E" w:rsidRDefault="005D2FCD" w:rsidP="007E378F">
            <w:pPr>
              <w:jc w:val="center"/>
              <w:rPr>
                <w:sz w:val="14"/>
                <w:szCs w:val="14"/>
                <w:lang w:val="ro-RO"/>
              </w:rPr>
            </w:pPr>
            <w:r w:rsidRPr="00F5570E">
              <w:rPr>
                <w:sz w:val="14"/>
                <w:szCs w:val="14"/>
                <w:lang w:val="ro-RO"/>
              </w:rPr>
              <w:t>FILOSOFIE</w:t>
            </w:r>
          </w:p>
        </w:tc>
        <w:tc>
          <w:tcPr>
            <w:tcW w:w="1496" w:type="dxa"/>
            <w:tcBorders>
              <w:left w:val="nil"/>
            </w:tcBorders>
            <w:vAlign w:val="center"/>
          </w:tcPr>
          <w:p w:rsidR="005D2FCD" w:rsidRPr="00F5570E" w:rsidRDefault="005D2FCD" w:rsidP="007E378F">
            <w:pPr>
              <w:rPr>
                <w:sz w:val="14"/>
                <w:szCs w:val="14"/>
                <w:lang w:val="ro-RO"/>
              </w:rPr>
            </w:pPr>
            <w:r w:rsidRPr="00F5570E">
              <w:rPr>
                <w:sz w:val="14"/>
                <w:szCs w:val="14"/>
                <w:lang w:val="ro-RO"/>
              </w:rPr>
              <w:t>Filosofie</w:t>
            </w:r>
          </w:p>
        </w:tc>
        <w:tc>
          <w:tcPr>
            <w:tcW w:w="1309" w:type="dxa"/>
            <w:vMerge/>
            <w:vAlign w:val="center"/>
          </w:tcPr>
          <w:p w:rsidR="005D2FCD" w:rsidRPr="00F5570E" w:rsidRDefault="005D2FCD" w:rsidP="007E378F">
            <w:pPr>
              <w:rPr>
                <w:sz w:val="16"/>
                <w:szCs w:val="16"/>
                <w:lang w:val="ro-RO"/>
              </w:rPr>
            </w:pPr>
          </w:p>
        </w:tc>
        <w:tc>
          <w:tcPr>
            <w:tcW w:w="5000" w:type="dxa"/>
            <w:vMerge/>
            <w:vAlign w:val="center"/>
          </w:tcPr>
          <w:p w:rsidR="005D2FCD" w:rsidRPr="00F5570E" w:rsidRDefault="005D2FCD" w:rsidP="007E378F">
            <w:pPr>
              <w:rPr>
                <w:sz w:val="16"/>
                <w:szCs w:val="16"/>
                <w:lang w:val="ro-RO"/>
              </w:rPr>
            </w:pPr>
          </w:p>
        </w:tc>
        <w:tc>
          <w:tcPr>
            <w:tcW w:w="567" w:type="dxa"/>
            <w:vMerge/>
            <w:tcBorders>
              <w:right w:val="thinThickSmallGap" w:sz="24" w:space="0" w:color="auto"/>
            </w:tcBorders>
            <w:vAlign w:val="center"/>
          </w:tcPr>
          <w:p w:rsidR="005D2FCD" w:rsidRPr="00F5570E" w:rsidRDefault="005D2FCD" w:rsidP="007E378F">
            <w:pPr>
              <w:jc w:val="center"/>
              <w:rPr>
                <w:sz w:val="16"/>
                <w:szCs w:val="16"/>
                <w:lang w:val="ro-RO"/>
              </w:rPr>
            </w:pPr>
          </w:p>
        </w:tc>
        <w:tc>
          <w:tcPr>
            <w:tcW w:w="1415" w:type="dxa"/>
            <w:vMerge/>
            <w:tcBorders>
              <w:left w:val="thinThickSmallGap" w:sz="24" w:space="0" w:color="auto"/>
              <w:right w:val="thinThickSmallGap" w:sz="24" w:space="0" w:color="auto"/>
            </w:tcBorders>
            <w:vAlign w:val="center"/>
          </w:tcPr>
          <w:p w:rsidR="005D2FCD" w:rsidRPr="00F5570E" w:rsidRDefault="005D2FCD" w:rsidP="007E378F">
            <w:pPr>
              <w:pStyle w:val="Heading4"/>
              <w:jc w:val="center"/>
              <w:rPr>
                <w:sz w:val="18"/>
                <w:szCs w:val="18"/>
                <w:lang w:val="ro-RO"/>
              </w:rPr>
            </w:pPr>
          </w:p>
        </w:tc>
      </w:tr>
      <w:tr w:rsidR="00F5570E" w:rsidRPr="00F5570E" w:rsidTr="00C231BB">
        <w:trPr>
          <w:cantSplit/>
          <w:trHeight w:val="109"/>
          <w:jc w:val="center"/>
        </w:trPr>
        <w:tc>
          <w:tcPr>
            <w:tcW w:w="1195" w:type="dxa"/>
            <w:vMerge/>
            <w:tcBorders>
              <w:left w:val="thinThickSmallGap" w:sz="24" w:space="0" w:color="auto"/>
            </w:tcBorders>
            <w:vAlign w:val="center"/>
          </w:tcPr>
          <w:p w:rsidR="005D2FCD" w:rsidRPr="00F5570E" w:rsidRDefault="005D2FCD" w:rsidP="007E378F">
            <w:pPr>
              <w:jc w:val="center"/>
              <w:rPr>
                <w:b/>
                <w:bCs/>
                <w:sz w:val="16"/>
                <w:szCs w:val="16"/>
                <w:lang w:val="ro-RO"/>
              </w:rPr>
            </w:pPr>
          </w:p>
        </w:tc>
        <w:tc>
          <w:tcPr>
            <w:tcW w:w="1122" w:type="dxa"/>
            <w:vMerge/>
            <w:tcBorders>
              <w:right w:val="thinThickSmallGap" w:sz="24" w:space="0" w:color="auto"/>
            </w:tcBorders>
            <w:vAlign w:val="center"/>
          </w:tcPr>
          <w:p w:rsidR="005D2FCD" w:rsidRPr="00F5570E" w:rsidRDefault="005D2FCD" w:rsidP="007E378F">
            <w:pPr>
              <w:tabs>
                <w:tab w:val="left" w:pos="331"/>
              </w:tabs>
              <w:ind w:left="84"/>
              <w:rPr>
                <w:b/>
                <w:bCs/>
                <w:sz w:val="16"/>
                <w:szCs w:val="16"/>
                <w:lang w:val="ro-RO"/>
              </w:rPr>
            </w:pPr>
          </w:p>
        </w:tc>
        <w:tc>
          <w:tcPr>
            <w:tcW w:w="1309" w:type="dxa"/>
            <w:vMerge/>
            <w:tcBorders>
              <w:left w:val="nil"/>
            </w:tcBorders>
            <w:vAlign w:val="center"/>
          </w:tcPr>
          <w:p w:rsidR="005D2FCD" w:rsidRPr="00F5570E" w:rsidRDefault="005D2FCD" w:rsidP="007E378F">
            <w:pPr>
              <w:jc w:val="center"/>
              <w:rPr>
                <w:sz w:val="14"/>
                <w:szCs w:val="14"/>
                <w:lang w:val="ro-RO"/>
              </w:rPr>
            </w:pPr>
          </w:p>
        </w:tc>
        <w:tc>
          <w:tcPr>
            <w:tcW w:w="1496" w:type="dxa"/>
            <w:vMerge w:val="restart"/>
            <w:tcBorders>
              <w:left w:val="nil"/>
            </w:tcBorders>
            <w:vAlign w:val="center"/>
          </w:tcPr>
          <w:p w:rsidR="005D2FCD" w:rsidRPr="00F5570E" w:rsidRDefault="005D2FCD" w:rsidP="007E378F">
            <w:pPr>
              <w:jc w:val="center"/>
              <w:rPr>
                <w:sz w:val="14"/>
                <w:szCs w:val="14"/>
                <w:lang w:val="ro-RO"/>
              </w:rPr>
            </w:pPr>
            <w:r w:rsidRPr="00F5570E">
              <w:rPr>
                <w:sz w:val="14"/>
                <w:szCs w:val="14"/>
                <w:lang w:val="ro-RO"/>
              </w:rPr>
              <w:t>STUDII CULTURALE</w:t>
            </w:r>
          </w:p>
        </w:tc>
        <w:tc>
          <w:tcPr>
            <w:tcW w:w="1496" w:type="dxa"/>
            <w:tcBorders>
              <w:left w:val="nil"/>
            </w:tcBorders>
            <w:vAlign w:val="center"/>
          </w:tcPr>
          <w:p w:rsidR="005D2FCD" w:rsidRPr="00F5570E" w:rsidRDefault="005D2FCD" w:rsidP="007E378F">
            <w:pPr>
              <w:rPr>
                <w:sz w:val="14"/>
                <w:szCs w:val="14"/>
                <w:lang w:val="ro-RO"/>
              </w:rPr>
            </w:pPr>
            <w:r w:rsidRPr="00F5570E">
              <w:rPr>
                <w:sz w:val="14"/>
                <w:szCs w:val="14"/>
                <w:lang w:val="ro-RO"/>
              </w:rPr>
              <w:t>Etnologie</w:t>
            </w:r>
          </w:p>
        </w:tc>
        <w:tc>
          <w:tcPr>
            <w:tcW w:w="1309" w:type="dxa"/>
            <w:vMerge/>
            <w:vAlign w:val="center"/>
          </w:tcPr>
          <w:p w:rsidR="005D2FCD" w:rsidRPr="00F5570E" w:rsidRDefault="005D2FCD" w:rsidP="007E378F">
            <w:pPr>
              <w:rPr>
                <w:sz w:val="16"/>
                <w:szCs w:val="16"/>
                <w:lang w:val="ro-RO"/>
              </w:rPr>
            </w:pPr>
          </w:p>
        </w:tc>
        <w:tc>
          <w:tcPr>
            <w:tcW w:w="5000" w:type="dxa"/>
            <w:vMerge/>
            <w:vAlign w:val="center"/>
          </w:tcPr>
          <w:p w:rsidR="005D2FCD" w:rsidRPr="00F5570E" w:rsidRDefault="005D2FCD" w:rsidP="007E378F">
            <w:pPr>
              <w:rPr>
                <w:sz w:val="16"/>
                <w:szCs w:val="16"/>
                <w:lang w:val="ro-RO"/>
              </w:rPr>
            </w:pPr>
          </w:p>
        </w:tc>
        <w:tc>
          <w:tcPr>
            <w:tcW w:w="567" w:type="dxa"/>
            <w:vMerge/>
            <w:tcBorders>
              <w:right w:val="thinThickSmallGap" w:sz="24" w:space="0" w:color="auto"/>
            </w:tcBorders>
            <w:vAlign w:val="center"/>
          </w:tcPr>
          <w:p w:rsidR="005D2FCD" w:rsidRPr="00F5570E" w:rsidRDefault="005D2FCD" w:rsidP="007E378F">
            <w:pPr>
              <w:jc w:val="center"/>
              <w:rPr>
                <w:sz w:val="16"/>
                <w:szCs w:val="16"/>
                <w:lang w:val="ro-RO"/>
              </w:rPr>
            </w:pPr>
          </w:p>
        </w:tc>
        <w:tc>
          <w:tcPr>
            <w:tcW w:w="1415" w:type="dxa"/>
            <w:vMerge/>
            <w:tcBorders>
              <w:left w:val="thinThickSmallGap" w:sz="24" w:space="0" w:color="auto"/>
              <w:right w:val="thinThickSmallGap" w:sz="24" w:space="0" w:color="auto"/>
            </w:tcBorders>
            <w:vAlign w:val="center"/>
          </w:tcPr>
          <w:p w:rsidR="005D2FCD" w:rsidRPr="00F5570E" w:rsidRDefault="005D2FCD" w:rsidP="007E378F">
            <w:pPr>
              <w:pStyle w:val="Heading4"/>
              <w:jc w:val="center"/>
              <w:rPr>
                <w:sz w:val="18"/>
                <w:szCs w:val="18"/>
                <w:lang w:val="ro-RO"/>
              </w:rPr>
            </w:pPr>
          </w:p>
        </w:tc>
      </w:tr>
      <w:tr w:rsidR="00F5570E" w:rsidRPr="00F5570E" w:rsidTr="00C231BB">
        <w:trPr>
          <w:cantSplit/>
          <w:trHeight w:val="109"/>
          <w:jc w:val="center"/>
        </w:trPr>
        <w:tc>
          <w:tcPr>
            <w:tcW w:w="1195" w:type="dxa"/>
            <w:vMerge/>
            <w:tcBorders>
              <w:left w:val="thinThickSmallGap" w:sz="24" w:space="0" w:color="auto"/>
            </w:tcBorders>
            <w:vAlign w:val="center"/>
          </w:tcPr>
          <w:p w:rsidR="005D2FCD" w:rsidRPr="00F5570E" w:rsidRDefault="005D2FCD" w:rsidP="007E378F">
            <w:pPr>
              <w:jc w:val="center"/>
              <w:rPr>
                <w:b/>
                <w:bCs/>
                <w:sz w:val="16"/>
                <w:szCs w:val="16"/>
                <w:lang w:val="ro-RO"/>
              </w:rPr>
            </w:pPr>
          </w:p>
        </w:tc>
        <w:tc>
          <w:tcPr>
            <w:tcW w:w="1122" w:type="dxa"/>
            <w:vMerge/>
            <w:tcBorders>
              <w:right w:val="thinThickSmallGap" w:sz="24" w:space="0" w:color="auto"/>
            </w:tcBorders>
            <w:vAlign w:val="center"/>
          </w:tcPr>
          <w:p w:rsidR="005D2FCD" w:rsidRPr="00F5570E" w:rsidRDefault="005D2FCD" w:rsidP="007E378F">
            <w:pPr>
              <w:tabs>
                <w:tab w:val="left" w:pos="331"/>
              </w:tabs>
              <w:ind w:left="84"/>
              <w:rPr>
                <w:b/>
                <w:bCs/>
                <w:sz w:val="16"/>
                <w:szCs w:val="16"/>
                <w:lang w:val="ro-RO"/>
              </w:rPr>
            </w:pPr>
          </w:p>
        </w:tc>
        <w:tc>
          <w:tcPr>
            <w:tcW w:w="1309" w:type="dxa"/>
            <w:vMerge/>
            <w:tcBorders>
              <w:left w:val="nil"/>
            </w:tcBorders>
            <w:vAlign w:val="center"/>
          </w:tcPr>
          <w:p w:rsidR="005D2FCD" w:rsidRPr="00F5570E" w:rsidRDefault="005D2FCD" w:rsidP="007E378F">
            <w:pPr>
              <w:jc w:val="center"/>
              <w:rPr>
                <w:sz w:val="14"/>
                <w:szCs w:val="14"/>
                <w:lang w:val="ro-RO"/>
              </w:rPr>
            </w:pPr>
          </w:p>
        </w:tc>
        <w:tc>
          <w:tcPr>
            <w:tcW w:w="1496" w:type="dxa"/>
            <w:vMerge/>
            <w:tcBorders>
              <w:left w:val="nil"/>
            </w:tcBorders>
            <w:vAlign w:val="center"/>
          </w:tcPr>
          <w:p w:rsidR="005D2FCD" w:rsidRPr="00F5570E" w:rsidRDefault="005D2FCD" w:rsidP="007E378F">
            <w:pPr>
              <w:jc w:val="center"/>
              <w:rPr>
                <w:sz w:val="14"/>
                <w:szCs w:val="14"/>
                <w:lang w:val="ro-RO"/>
              </w:rPr>
            </w:pPr>
          </w:p>
        </w:tc>
        <w:tc>
          <w:tcPr>
            <w:tcW w:w="1496" w:type="dxa"/>
            <w:tcBorders>
              <w:left w:val="nil"/>
            </w:tcBorders>
            <w:vAlign w:val="center"/>
          </w:tcPr>
          <w:p w:rsidR="005D2FCD" w:rsidRPr="00F5570E" w:rsidRDefault="005D2FCD" w:rsidP="007E378F">
            <w:pPr>
              <w:rPr>
                <w:sz w:val="14"/>
                <w:szCs w:val="14"/>
                <w:lang w:val="ro-RO"/>
              </w:rPr>
            </w:pPr>
            <w:r w:rsidRPr="00F5570E">
              <w:rPr>
                <w:sz w:val="14"/>
                <w:szCs w:val="14"/>
                <w:lang w:val="ro-RO"/>
              </w:rPr>
              <w:t>Studii europene</w:t>
            </w:r>
          </w:p>
        </w:tc>
        <w:tc>
          <w:tcPr>
            <w:tcW w:w="1309" w:type="dxa"/>
            <w:vMerge/>
            <w:vAlign w:val="center"/>
          </w:tcPr>
          <w:p w:rsidR="005D2FCD" w:rsidRPr="00F5570E" w:rsidRDefault="005D2FCD" w:rsidP="007E378F">
            <w:pPr>
              <w:rPr>
                <w:sz w:val="16"/>
                <w:szCs w:val="16"/>
                <w:lang w:val="ro-RO"/>
              </w:rPr>
            </w:pPr>
          </w:p>
        </w:tc>
        <w:tc>
          <w:tcPr>
            <w:tcW w:w="5000" w:type="dxa"/>
            <w:vMerge/>
            <w:vAlign w:val="center"/>
          </w:tcPr>
          <w:p w:rsidR="005D2FCD" w:rsidRPr="00F5570E" w:rsidRDefault="005D2FCD" w:rsidP="007E378F">
            <w:pPr>
              <w:rPr>
                <w:sz w:val="16"/>
                <w:szCs w:val="16"/>
                <w:lang w:val="ro-RO"/>
              </w:rPr>
            </w:pPr>
          </w:p>
        </w:tc>
        <w:tc>
          <w:tcPr>
            <w:tcW w:w="567" w:type="dxa"/>
            <w:vMerge/>
            <w:tcBorders>
              <w:right w:val="thinThickSmallGap" w:sz="24" w:space="0" w:color="auto"/>
            </w:tcBorders>
            <w:vAlign w:val="center"/>
          </w:tcPr>
          <w:p w:rsidR="005D2FCD" w:rsidRPr="00F5570E" w:rsidRDefault="005D2FCD" w:rsidP="007E378F">
            <w:pPr>
              <w:jc w:val="center"/>
              <w:rPr>
                <w:sz w:val="16"/>
                <w:szCs w:val="16"/>
                <w:lang w:val="ro-RO"/>
              </w:rPr>
            </w:pPr>
          </w:p>
        </w:tc>
        <w:tc>
          <w:tcPr>
            <w:tcW w:w="1415" w:type="dxa"/>
            <w:vMerge/>
            <w:tcBorders>
              <w:left w:val="thinThickSmallGap" w:sz="24" w:space="0" w:color="auto"/>
              <w:right w:val="thinThickSmallGap" w:sz="24" w:space="0" w:color="auto"/>
            </w:tcBorders>
            <w:vAlign w:val="center"/>
          </w:tcPr>
          <w:p w:rsidR="005D2FCD" w:rsidRPr="00F5570E" w:rsidRDefault="005D2FCD" w:rsidP="007E378F">
            <w:pPr>
              <w:pStyle w:val="Heading4"/>
              <w:jc w:val="center"/>
              <w:rPr>
                <w:sz w:val="18"/>
                <w:szCs w:val="18"/>
                <w:lang w:val="ro-RO"/>
              </w:rPr>
            </w:pPr>
          </w:p>
        </w:tc>
      </w:tr>
      <w:tr w:rsidR="00F5570E" w:rsidRPr="00F5570E" w:rsidTr="00C231BB">
        <w:trPr>
          <w:cantSplit/>
          <w:trHeight w:val="66"/>
          <w:jc w:val="center"/>
        </w:trPr>
        <w:tc>
          <w:tcPr>
            <w:tcW w:w="1195" w:type="dxa"/>
            <w:vMerge/>
            <w:tcBorders>
              <w:left w:val="thinThickSmallGap" w:sz="24" w:space="0" w:color="auto"/>
            </w:tcBorders>
            <w:vAlign w:val="center"/>
          </w:tcPr>
          <w:p w:rsidR="005D2FCD" w:rsidRPr="00F5570E" w:rsidRDefault="005D2FCD" w:rsidP="007E378F">
            <w:pPr>
              <w:jc w:val="center"/>
              <w:rPr>
                <w:b/>
                <w:bCs/>
                <w:sz w:val="16"/>
                <w:szCs w:val="16"/>
                <w:lang w:val="ro-RO"/>
              </w:rPr>
            </w:pPr>
          </w:p>
        </w:tc>
        <w:tc>
          <w:tcPr>
            <w:tcW w:w="1122" w:type="dxa"/>
            <w:vMerge/>
            <w:tcBorders>
              <w:right w:val="thinThickSmallGap" w:sz="24" w:space="0" w:color="auto"/>
            </w:tcBorders>
            <w:vAlign w:val="center"/>
          </w:tcPr>
          <w:p w:rsidR="005D2FCD" w:rsidRPr="00F5570E" w:rsidRDefault="005D2FCD" w:rsidP="007E378F">
            <w:pPr>
              <w:tabs>
                <w:tab w:val="left" w:pos="331"/>
              </w:tabs>
              <w:ind w:left="84"/>
              <w:rPr>
                <w:b/>
                <w:bCs/>
                <w:sz w:val="16"/>
                <w:szCs w:val="16"/>
                <w:lang w:val="ro-RO"/>
              </w:rPr>
            </w:pPr>
          </w:p>
        </w:tc>
        <w:tc>
          <w:tcPr>
            <w:tcW w:w="1309" w:type="dxa"/>
            <w:vMerge w:val="restart"/>
            <w:tcBorders>
              <w:left w:val="nil"/>
            </w:tcBorders>
            <w:vAlign w:val="center"/>
          </w:tcPr>
          <w:p w:rsidR="005D2FCD" w:rsidRPr="00F5570E" w:rsidRDefault="005D2FCD" w:rsidP="007E378F">
            <w:pPr>
              <w:jc w:val="center"/>
              <w:rPr>
                <w:sz w:val="14"/>
                <w:szCs w:val="14"/>
                <w:lang w:val="ro-RO"/>
              </w:rPr>
            </w:pPr>
            <w:r w:rsidRPr="00F5570E">
              <w:rPr>
                <w:sz w:val="14"/>
                <w:szCs w:val="14"/>
                <w:lang w:val="ro-RO"/>
              </w:rPr>
              <w:t>ŞTIINŢE JURIDICE</w:t>
            </w:r>
          </w:p>
        </w:tc>
        <w:tc>
          <w:tcPr>
            <w:tcW w:w="1496" w:type="dxa"/>
            <w:vMerge w:val="restart"/>
            <w:tcBorders>
              <w:left w:val="nil"/>
            </w:tcBorders>
            <w:vAlign w:val="center"/>
          </w:tcPr>
          <w:p w:rsidR="005D2FCD" w:rsidRPr="00F5570E" w:rsidRDefault="005D2FCD" w:rsidP="007E378F">
            <w:pPr>
              <w:jc w:val="center"/>
              <w:rPr>
                <w:sz w:val="14"/>
                <w:szCs w:val="14"/>
                <w:lang w:val="ro-RO"/>
              </w:rPr>
            </w:pPr>
            <w:r w:rsidRPr="00F5570E">
              <w:rPr>
                <w:sz w:val="14"/>
                <w:szCs w:val="14"/>
                <w:lang w:val="ro-RO"/>
              </w:rPr>
              <w:t>DREPT</w:t>
            </w:r>
          </w:p>
        </w:tc>
        <w:tc>
          <w:tcPr>
            <w:tcW w:w="1496" w:type="dxa"/>
            <w:tcBorders>
              <w:left w:val="nil"/>
            </w:tcBorders>
            <w:vAlign w:val="center"/>
          </w:tcPr>
          <w:p w:rsidR="005D2FCD" w:rsidRPr="00F5570E" w:rsidRDefault="005D2FCD" w:rsidP="007E378F">
            <w:pPr>
              <w:rPr>
                <w:sz w:val="14"/>
                <w:szCs w:val="14"/>
                <w:lang w:val="ro-RO"/>
              </w:rPr>
            </w:pPr>
            <w:r w:rsidRPr="00F5570E">
              <w:rPr>
                <w:sz w:val="14"/>
                <w:szCs w:val="14"/>
                <w:lang w:val="ro-RO"/>
              </w:rPr>
              <w:t>Drept</w:t>
            </w:r>
          </w:p>
        </w:tc>
        <w:tc>
          <w:tcPr>
            <w:tcW w:w="1309" w:type="dxa"/>
            <w:vMerge/>
            <w:vAlign w:val="center"/>
          </w:tcPr>
          <w:p w:rsidR="005D2FCD" w:rsidRPr="00F5570E" w:rsidRDefault="005D2FCD" w:rsidP="007E378F">
            <w:pPr>
              <w:rPr>
                <w:sz w:val="16"/>
                <w:szCs w:val="16"/>
                <w:lang w:val="ro-RO"/>
              </w:rPr>
            </w:pPr>
          </w:p>
        </w:tc>
        <w:tc>
          <w:tcPr>
            <w:tcW w:w="5000" w:type="dxa"/>
            <w:vMerge/>
            <w:vAlign w:val="center"/>
          </w:tcPr>
          <w:p w:rsidR="005D2FCD" w:rsidRPr="00F5570E" w:rsidRDefault="005D2FCD" w:rsidP="007E378F">
            <w:pPr>
              <w:rPr>
                <w:sz w:val="16"/>
                <w:szCs w:val="16"/>
                <w:lang w:val="ro-RO"/>
              </w:rPr>
            </w:pPr>
          </w:p>
        </w:tc>
        <w:tc>
          <w:tcPr>
            <w:tcW w:w="567" w:type="dxa"/>
            <w:vMerge/>
            <w:tcBorders>
              <w:right w:val="thinThickSmallGap" w:sz="24" w:space="0" w:color="auto"/>
            </w:tcBorders>
            <w:vAlign w:val="center"/>
          </w:tcPr>
          <w:p w:rsidR="005D2FCD" w:rsidRPr="00F5570E" w:rsidRDefault="005D2FCD" w:rsidP="007E378F">
            <w:pPr>
              <w:jc w:val="center"/>
              <w:rPr>
                <w:sz w:val="16"/>
                <w:szCs w:val="16"/>
                <w:lang w:val="ro-RO"/>
              </w:rPr>
            </w:pPr>
          </w:p>
        </w:tc>
        <w:tc>
          <w:tcPr>
            <w:tcW w:w="1415" w:type="dxa"/>
            <w:vMerge/>
            <w:tcBorders>
              <w:left w:val="thinThickSmallGap" w:sz="24" w:space="0" w:color="auto"/>
              <w:right w:val="thinThickSmallGap" w:sz="24" w:space="0" w:color="auto"/>
            </w:tcBorders>
            <w:vAlign w:val="center"/>
          </w:tcPr>
          <w:p w:rsidR="005D2FCD" w:rsidRPr="00F5570E" w:rsidRDefault="005D2FCD" w:rsidP="007E378F">
            <w:pPr>
              <w:pStyle w:val="Heading4"/>
              <w:jc w:val="center"/>
              <w:rPr>
                <w:sz w:val="18"/>
                <w:szCs w:val="18"/>
                <w:lang w:val="ro-RO"/>
              </w:rPr>
            </w:pPr>
          </w:p>
        </w:tc>
      </w:tr>
      <w:tr w:rsidR="00F5570E" w:rsidRPr="00F5570E" w:rsidTr="00C231BB">
        <w:trPr>
          <w:cantSplit/>
          <w:trHeight w:val="61"/>
          <w:jc w:val="center"/>
        </w:trPr>
        <w:tc>
          <w:tcPr>
            <w:tcW w:w="1195" w:type="dxa"/>
            <w:vMerge/>
            <w:tcBorders>
              <w:left w:val="thinThickSmallGap" w:sz="24" w:space="0" w:color="auto"/>
            </w:tcBorders>
            <w:vAlign w:val="center"/>
          </w:tcPr>
          <w:p w:rsidR="00455B06" w:rsidRPr="00F5570E" w:rsidRDefault="00455B06" w:rsidP="007E378F">
            <w:pPr>
              <w:jc w:val="center"/>
              <w:rPr>
                <w:b/>
                <w:bCs/>
                <w:sz w:val="16"/>
                <w:szCs w:val="16"/>
                <w:lang w:val="ro-RO"/>
              </w:rPr>
            </w:pPr>
          </w:p>
        </w:tc>
        <w:tc>
          <w:tcPr>
            <w:tcW w:w="1122" w:type="dxa"/>
            <w:vMerge/>
            <w:tcBorders>
              <w:right w:val="thinThickSmallGap" w:sz="24" w:space="0" w:color="auto"/>
            </w:tcBorders>
            <w:vAlign w:val="center"/>
          </w:tcPr>
          <w:p w:rsidR="00455B06" w:rsidRPr="00F5570E" w:rsidRDefault="00455B06" w:rsidP="007E378F">
            <w:pPr>
              <w:tabs>
                <w:tab w:val="left" w:pos="331"/>
              </w:tabs>
              <w:ind w:left="84"/>
              <w:rPr>
                <w:b/>
                <w:bCs/>
                <w:sz w:val="16"/>
                <w:szCs w:val="16"/>
                <w:lang w:val="ro-RO"/>
              </w:rPr>
            </w:pPr>
          </w:p>
        </w:tc>
        <w:tc>
          <w:tcPr>
            <w:tcW w:w="1309" w:type="dxa"/>
            <w:vMerge/>
            <w:tcBorders>
              <w:left w:val="nil"/>
            </w:tcBorders>
            <w:vAlign w:val="center"/>
          </w:tcPr>
          <w:p w:rsidR="00455B06" w:rsidRPr="00F5570E" w:rsidRDefault="00455B06" w:rsidP="007E378F">
            <w:pPr>
              <w:jc w:val="center"/>
              <w:rPr>
                <w:sz w:val="14"/>
                <w:szCs w:val="14"/>
                <w:lang w:val="ro-RO"/>
              </w:rPr>
            </w:pPr>
          </w:p>
        </w:tc>
        <w:tc>
          <w:tcPr>
            <w:tcW w:w="1496" w:type="dxa"/>
            <w:vMerge/>
            <w:tcBorders>
              <w:left w:val="nil"/>
            </w:tcBorders>
            <w:vAlign w:val="center"/>
          </w:tcPr>
          <w:p w:rsidR="00455B06" w:rsidRPr="00F5570E" w:rsidRDefault="00455B06" w:rsidP="007E378F">
            <w:pPr>
              <w:jc w:val="center"/>
              <w:rPr>
                <w:sz w:val="14"/>
                <w:szCs w:val="14"/>
                <w:lang w:val="ro-RO"/>
              </w:rPr>
            </w:pPr>
          </w:p>
        </w:tc>
        <w:tc>
          <w:tcPr>
            <w:tcW w:w="1496" w:type="dxa"/>
            <w:tcBorders>
              <w:left w:val="nil"/>
            </w:tcBorders>
            <w:vAlign w:val="center"/>
          </w:tcPr>
          <w:p w:rsidR="00455B06" w:rsidRPr="00F5570E" w:rsidRDefault="00455B06" w:rsidP="00987317">
            <w:pPr>
              <w:rPr>
                <w:sz w:val="14"/>
                <w:szCs w:val="14"/>
                <w:lang w:val="ro-RO"/>
              </w:rPr>
            </w:pPr>
            <w:r w:rsidRPr="00F5570E">
              <w:rPr>
                <w:sz w:val="14"/>
                <w:szCs w:val="14"/>
                <w:lang w:val="ro-RO"/>
              </w:rPr>
              <w:t>Drept comunitar</w:t>
            </w:r>
          </w:p>
        </w:tc>
        <w:tc>
          <w:tcPr>
            <w:tcW w:w="1309" w:type="dxa"/>
            <w:vMerge/>
            <w:vAlign w:val="center"/>
          </w:tcPr>
          <w:p w:rsidR="00455B06" w:rsidRPr="00F5570E" w:rsidRDefault="00455B06" w:rsidP="007E378F">
            <w:pPr>
              <w:rPr>
                <w:sz w:val="16"/>
                <w:szCs w:val="16"/>
                <w:lang w:val="ro-RO"/>
              </w:rPr>
            </w:pPr>
          </w:p>
        </w:tc>
        <w:tc>
          <w:tcPr>
            <w:tcW w:w="5000" w:type="dxa"/>
            <w:vMerge/>
            <w:vAlign w:val="center"/>
          </w:tcPr>
          <w:p w:rsidR="00455B06" w:rsidRPr="00F5570E" w:rsidRDefault="00455B06" w:rsidP="007E378F">
            <w:pPr>
              <w:rPr>
                <w:sz w:val="16"/>
                <w:szCs w:val="16"/>
                <w:lang w:val="ro-RO"/>
              </w:rPr>
            </w:pPr>
          </w:p>
        </w:tc>
        <w:tc>
          <w:tcPr>
            <w:tcW w:w="567" w:type="dxa"/>
            <w:vMerge/>
            <w:tcBorders>
              <w:right w:val="thinThickSmallGap" w:sz="24" w:space="0" w:color="auto"/>
            </w:tcBorders>
            <w:vAlign w:val="center"/>
          </w:tcPr>
          <w:p w:rsidR="00455B06" w:rsidRPr="00F5570E" w:rsidRDefault="00455B06" w:rsidP="007E378F">
            <w:pPr>
              <w:jc w:val="center"/>
              <w:rPr>
                <w:sz w:val="16"/>
                <w:szCs w:val="16"/>
                <w:lang w:val="ro-RO"/>
              </w:rPr>
            </w:pPr>
          </w:p>
        </w:tc>
        <w:tc>
          <w:tcPr>
            <w:tcW w:w="1415" w:type="dxa"/>
            <w:vMerge/>
            <w:tcBorders>
              <w:left w:val="thinThickSmallGap" w:sz="24" w:space="0" w:color="auto"/>
              <w:right w:val="thinThickSmallGap" w:sz="24" w:space="0" w:color="auto"/>
            </w:tcBorders>
            <w:vAlign w:val="center"/>
          </w:tcPr>
          <w:p w:rsidR="00455B06" w:rsidRPr="00F5570E" w:rsidRDefault="00455B06" w:rsidP="007E378F">
            <w:pPr>
              <w:pStyle w:val="Heading4"/>
              <w:jc w:val="center"/>
              <w:rPr>
                <w:sz w:val="18"/>
                <w:szCs w:val="18"/>
                <w:lang w:val="ro-RO"/>
              </w:rPr>
            </w:pPr>
          </w:p>
        </w:tc>
      </w:tr>
      <w:tr w:rsidR="00F5570E" w:rsidRPr="00F5570E" w:rsidTr="00C231BB">
        <w:trPr>
          <w:cantSplit/>
          <w:trHeight w:val="61"/>
          <w:jc w:val="center"/>
        </w:trPr>
        <w:tc>
          <w:tcPr>
            <w:tcW w:w="1195" w:type="dxa"/>
            <w:vMerge/>
            <w:tcBorders>
              <w:left w:val="thinThickSmallGap" w:sz="24" w:space="0" w:color="auto"/>
            </w:tcBorders>
            <w:vAlign w:val="center"/>
          </w:tcPr>
          <w:p w:rsidR="00455B06" w:rsidRPr="00F5570E" w:rsidRDefault="00455B06" w:rsidP="007E378F">
            <w:pPr>
              <w:jc w:val="center"/>
              <w:rPr>
                <w:b/>
                <w:bCs/>
                <w:sz w:val="16"/>
                <w:szCs w:val="16"/>
                <w:lang w:val="ro-RO"/>
              </w:rPr>
            </w:pPr>
          </w:p>
        </w:tc>
        <w:tc>
          <w:tcPr>
            <w:tcW w:w="1122" w:type="dxa"/>
            <w:vMerge/>
            <w:tcBorders>
              <w:right w:val="thinThickSmallGap" w:sz="24" w:space="0" w:color="auto"/>
            </w:tcBorders>
            <w:vAlign w:val="center"/>
          </w:tcPr>
          <w:p w:rsidR="00455B06" w:rsidRPr="00F5570E" w:rsidRDefault="00455B06" w:rsidP="007E378F">
            <w:pPr>
              <w:tabs>
                <w:tab w:val="left" w:pos="331"/>
              </w:tabs>
              <w:ind w:left="84"/>
              <w:rPr>
                <w:b/>
                <w:bCs/>
                <w:sz w:val="16"/>
                <w:szCs w:val="16"/>
                <w:lang w:val="ro-RO"/>
              </w:rPr>
            </w:pPr>
          </w:p>
        </w:tc>
        <w:tc>
          <w:tcPr>
            <w:tcW w:w="1309" w:type="dxa"/>
            <w:vMerge/>
            <w:tcBorders>
              <w:left w:val="nil"/>
            </w:tcBorders>
            <w:vAlign w:val="center"/>
          </w:tcPr>
          <w:p w:rsidR="00455B06" w:rsidRPr="00F5570E" w:rsidRDefault="00455B06" w:rsidP="007E378F">
            <w:pPr>
              <w:jc w:val="center"/>
              <w:rPr>
                <w:sz w:val="14"/>
                <w:szCs w:val="14"/>
                <w:lang w:val="ro-RO"/>
              </w:rPr>
            </w:pPr>
          </w:p>
        </w:tc>
        <w:tc>
          <w:tcPr>
            <w:tcW w:w="1496" w:type="dxa"/>
            <w:vMerge/>
            <w:tcBorders>
              <w:left w:val="nil"/>
            </w:tcBorders>
            <w:vAlign w:val="center"/>
          </w:tcPr>
          <w:p w:rsidR="00455B06" w:rsidRPr="00F5570E" w:rsidRDefault="00455B06" w:rsidP="007E378F">
            <w:pPr>
              <w:jc w:val="center"/>
              <w:rPr>
                <w:sz w:val="14"/>
                <w:szCs w:val="14"/>
                <w:lang w:val="ro-RO"/>
              </w:rPr>
            </w:pPr>
          </w:p>
        </w:tc>
        <w:tc>
          <w:tcPr>
            <w:tcW w:w="1496" w:type="dxa"/>
            <w:tcBorders>
              <w:left w:val="nil"/>
            </w:tcBorders>
            <w:vAlign w:val="center"/>
          </w:tcPr>
          <w:p w:rsidR="00455B06" w:rsidRPr="00F5570E" w:rsidRDefault="00455B06" w:rsidP="00987317">
            <w:pPr>
              <w:rPr>
                <w:sz w:val="14"/>
                <w:szCs w:val="14"/>
                <w:lang w:val="ro-RO"/>
              </w:rPr>
            </w:pPr>
            <w:r w:rsidRPr="00F5570E">
              <w:rPr>
                <w:sz w:val="14"/>
                <w:szCs w:val="14"/>
                <w:lang w:val="ro-RO"/>
              </w:rPr>
              <w:t>Ordine şi siguranţă publică</w:t>
            </w:r>
          </w:p>
        </w:tc>
        <w:tc>
          <w:tcPr>
            <w:tcW w:w="1309" w:type="dxa"/>
            <w:vMerge/>
            <w:vAlign w:val="center"/>
          </w:tcPr>
          <w:p w:rsidR="00455B06" w:rsidRPr="00F5570E" w:rsidRDefault="00455B06" w:rsidP="007E378F">
            <w:pPr>
              <w:rPr>
                <w:sz w:val="16"/>
                <w:szCs w:val="16"/>
                <w:lang w:val="ro-RO"/>
              </w:rPr>
            </w:pPr>
          </w:p>
        </w:tc>
        <w:tc>
          <w:tcPr>
            <w:tcW w:w="5000" w:type="dxa"/>
            <w:vMerge/>
            <w:vAlign w:val="center"/>
          </w:tcPr>
          <w:p w:rsidR="00455B06" w:rsidRPr="00F5570E" w:rsidRDefault="00455B06" w:rsidP="007E378F">
            <w:pPr>
              <w:rPr>
                <w:sz w:val="16"/>
                <w:szCs w:val="16"/>
                <w:lang w:val="ro-RO"/>
              </w:rPr>
            </w:pPr>
          </w:p>
        </w:tc>
        <w:tc>
          <w:tcPr>
            <w:tcW w:w="567" w:type="dxa"/>
            <w:vMerge/>
            <w:tcBorders>
              <w:right w:val="thinThickSmallGap" w:sz="24" w:space="0" w:color="auto"/>
            </w:tcBorders>
            <w:vAlign w:val="center"/>
          </w:tcPr>
          <w:p w:rsidR="00455B06" w:rsidRPr="00F5570E" w:rsidRDefault="00455B06" w:rsidP="007E378F">
            <w:pPr>
              <w:jc w:val="center"/>
              <w:rPr>
                <w:sz w:val="16"/>
                <w:szCs w:val="16"/>
                <w:lang w:val="ro-RO"/>
              </w:rPr>
            </w:pPr>
          </w:p>
        </w:tc>
        <w:tc>
          <w:tcPr>
            <w:tcW w:w="1415" w:type="dxa"/>
            <w:vMerge/>
            <w:tcBorders>
              <w:left w:val="thinThickSmallGap" w:sz="24" w:space="0" w:color="auto"/>
              <w:right w:val="thinThickSmallGap" w:sz="24" w:space="0" w:color="auto"/>
            </w:tcBorders>
            <w:vAlign w:val="center"/>
          </w:tcPr>
          <w:p w:rsidR="00455B06" w:rsidRPr="00F5570E" w:rsidRDefault="00455B06" w:rsidP="007E378F">
            <w:pPr>
              <w:pStyle w:val="Heading4"/>
              <w:jc w:val="center"/>
              <w:rPr>
                <w:sz w:val="18"/>
                <w:szCs w:val="18"/>
                <w:lang w:val="ro-RO"/>
              </w:rPr>
            </w:pPr>
          </w:p>
        </w:tc>
      </w:tr>
      <w:tr w:rsidR="00F5570E" w:rsidRPr="00F5570E" w:rsidTr="00C231BB">
        <w:trPr>
          <w:cantSplit/>
          <w:trHeight w:val="125"/>
          <w:jc w:val="center"/>
        </w:trPr>
        <w:tc>
          <w:tcPr>
            <w:tcW w:w="1195" w:type="dxa"/>
            <w:vMerge/>
            <w:tcBorders>
              <w:left w:val="thinThickSmallGap" w:sz="24" w:space="0" w:color="auto"/>
            </w:tcBorders>
            <w:vAlign w:val="center"/>
          </w:tcPr>
          <w:p w:rsidR="0055644B" w:rsidRPr="00F5570E" w:rsidRDefault="0055644B" w:rsidP="007E378F">
            <w:pPr>
              <w:jc w:val="center"/>
              <w:rPr>
                <w:b/>
                <w:bCs/>
                <w:sz w:val="16"/>
                <w:szCs w:val="16"/>
                <w:lang w:val="ro-RO"/>
              </w:rPr>
            </w:pPr>
          </w:p>
        </w:tc>
        <w:tc>
          <w:tcPr>
            <w:tcW w:w="1122" w:type="dxa"/>
            <w:vMerge/>
            <w:tcBorders>
              <w:right w:val="thinThickSmallGap" w:sz="24" w:space="0" w:color="auto"/>
            </w:tcBorders>
            <w:vAlign w:val="center"/>
          </w:tcPr>
          <w:p w:rsidR="0055644B" w:rsidRPr="00F5570E" w:rsidRDefault="0055644B" w:rsidP="007E378F">
            <w:pPr>
              <w:tabs>
                <w:tab w:val="left" w:pos="331"/>
              </w:tabs>
              <w:ind w:left="84"/>
              <w:rPr>
                <w:b/>
                <w:bCs/>
                <w:sz w:val="16"/>
                <w:szCs w:val="16"/>
                <w:lang w:val="ro-RO"/>
              </w:rPr>
            </w:pPr>
          </w:p>
        </w:tc>
        <w:tc>
          <w:tcPr>
            <w:tcW w:w="1309" w:type="dxa"/>
            <w:vMerge w:val="restart"/>
            <w:tcBorders>
              <w:left w:val="nil"/>
            </w:tcBorders>
            <w:vAlign w:val="center"/>
          </w:tcPr>
          <w:p w:rsidR="0055644B" w:rsidRPr="00F5570E" w:rsidRDefault="0055644B" w:rsidP="007E378F">
            <w:pPr>
              <w:jc w:val="center"/>
              <w:rPr>
                <w:sz w:val="14"/>
                <w:szCs w:val="14"/>
                <w:lang w:val="ro-RO"/>
              </w:rPr>
            </w:pPr>
            <w:r w:rsidRPr="00F5570E">
              <w:rPr>
                <w:sz w:val="14"/>
                <w:szCs w:val="14"/>
                <w:lang w:val="ro-RO"/>
              </w:rPr>
              <w:t xml:space="preserve">ŞTIINŢE SOCIALE ŞI POLITICE           </w:t>
            </w:r>
          </w:p>
        </w:tc>
        <w:tc>
          <w:tcPr>
            <w:tcW w:w="1496" w:type="dxa"/>
            <w:vMerge w:val="restart"/>
            <w:tcBorders>
              <w:left w:val="nil"/>
            </w:tcBorders>
            <w:vAlign w:val="center"/>
          </w:tcPr>
          <w:p w:rsidR="0055644B" w:rsidRPr="00F5570E" w:rsidRDefault="0055644B" w:rsidP="007E378F">
            <w:pPr>
              <w:jc w:val="center"/>
              <w:rPr>
                <w:sz w:val="14"/>
                <w:szCs w:val="14"/>
                <w:lang w:val="ro-RO"/>
              </w:rPr>
            </w:pPr>
            <w:r w:rsidRPr="00F5570E">
              <w:rPr>
                <w:sz w:val="14"/>
                <w:szCs w:val="14"/>
                <w:lang w:val="ro-RO"/>
              </w:rPr>
              <w:t>SOCIOLOGIE</w:t>
            </w:r>
          </w:p>
        </w:tc>
        <w:tc>
          <w:tcPr>
            <w:tcW w:w="1496" w:type="dxa"/>
            <w:tcBorders>
              <w:left w:val="nil"/>
            </w:tcBorders>
            <w:vAlign w:val="center"/>
          </w:tcPr>
          <w:p w:rsidR="0055644B" w:rsidRPr="00F5570E" w:rsidRDefault="0055644B" w:rsidP="00987317">
            <w:pPr>
              <w:rPr>
                <w:sz w:val="14"/>
                <w:szCs w:val="14"/>
                <w:lang w:val="ro-RO"/>
              </w:rPr>
            </w:pPr>
            <w:r w:rsidRPr="00F5570E">
              <w:rPr>
                <w:sz w:val="14"/>
                <w:szCs w:val="14"/>
                <w:lang w:val="ro-RO"/>
              </w:rPr>
              <w:t>Sociologie</w:t>
            </w:r>
          </w:p>
        </w:tc>
        <w:tc>
          <w:tcPr>
            <w:tcW w:w="1309" w:type="dxa"/>
            <w:vMerge/>
            <w:vAlign w:val="center"/>
          </w:tcPr>
          <w:p w:rsidR="0055644B" w:rsidRPr="00F5570E" w:rsidRDefault="0055644B" w:rsidP="007E378F">
            <w:pPr>
              <w:rPr>
                <w:sz w:val="16"/>
                <w:szCs w:val="16"/>
                <w:lang w:val="ro-RO"/>
              </w:rPr>
            </w:pPr>
          </w:p>
        </w:tc>
        <w:tc>
          <w:tcPr>
            <w:tcW w:w="5000" w:type="dxa"/>
            <w:vMerge/>
            <w:vAlign w:val="center"/>
          </w:tcPr>
          <w:p w:rsidR="0055644B" w:rsidRPr="00F5570E" w:rsidRDefault="0055644B" w:rsidP="007E378F">
            <w:pPr>
              <w:rPr>
                <w:sz w:val="16"/>
                <w:szCs w:val="16"/>
                <w:lang w:val="ro-RO"/>
              </w:rPr>
            </w:pPr>
          </w:p>
        </w:tc>
        <w:tc>
          <w:tcPr>
            <w:tcW w:w="567" w:type="dxa"/>
            <w:vMerge/>
            <w:tcBorders>
              <w:right w:val="thinThickSmallGap" w:sz="24" w:space="0" w:color="auto"/>
            </w:tcBorders>
            <w:vAlign w:val="center"/>
          </w:tcPr>
          <w:p w:rsidR="0055644B" w:rsidRPr="00F5570E" w:rsidRDefault="0055644B" w:rsidP="007E378F">
            <w:pPr>
              <w:jc w:val="center"/>
              <w:rPr>
                <w:sz w:val="16"/>
                <w:szCs w:val="16"/>
                <w:lang w:val="ro-RO"/>
              </w:rPr>
            </w:pPr>
          </w:p>
        </w:tc>
        <w:tc>
          <w:tcPr>
            <w:tcW w:w="1415" w:type="dxa"/>
            <w:vMerge/>
            <w:tcBorders>
              <w:left w:val="thinThickSmallGap" w:sz="24" w:space="0" w:color="auto"/>
              <w:right w:val="thinThickSmallGap" w:sz="24" w:space="0" w:color="auto"/>
            </w:tcBorders>
            <w:vAlign w:val="center"/>
          </w:tcPr>
          <w:p w:rsidR="0055644B" w:rsidRPr="00F5570E" w:rsidRDefault="0055644B" w:rsidP="007E378F">
            <w:pPr>
              <w:pStyle w:val="Heading4"/>
              <w:jc w:val="center"/>
              <w:rPr>
                <w:sz w:val="18"/>
                <w:szCs w:val="18"/>
                <w:lang w:val="ro-RO"/>
              </w:rPr>
            </w:pPr>
          </w:p>
        </w:tc>
      </w:tr>
      <w:tr w:rsidR="00F5570E" w:rsidRPr="00F5570E" w:rsidTr="00C231BB">
        <w:trPr>
          <w:cantSplit/>
          <w:trHeight w:val="125"/>
          <w:jc w:val="center"/>
        </w:trPr>
        <w:tc>
          <w:tcPr>
            <w:tcW w:w="1195" w:type="dxa"/>
            <w:vMerge/>
            <w:tcBorders>
              <w:left w:val="thinThickSmallGap" w:sz="24" w:space="0" w:color="auto"/>
            </w:tcBorders>
            <w:vAlign w:val="center"/>
          </w:tcPr>
          <w:p w:rsidR="0055644B" w:rsidRPr="00F5570E" w:rsidRDefault="0055644B" w:rsidP="007E378F">
            <w:pPr>
              <w:jc w:val="center"/>
              <w:rPr>
                <w:b/>
                <w:bCs/>
                <w:sz w:val="16"/>
                <w:szCs w:val="16"/>
                <w:lang w:val="ro-RO"/>
              </w:rPr>
            </w:pPr>
          </w:p>
        </w:tc>
        <w:tc>
          <w:tcPr>
            <w:tcW w:w="1122" w:type="dxa"/>
            <w:vMerge/>
            <w:tcBorders>
              <w:right w:val="thinThickSmallGap" w:sz="24" w:space="0" w:color="auto"/>
            </w:tcBorders>
            <w:vAlign w:val="center"/>
          </w:tcPr>
          <w:p w:rsidR="0055644B" w:rsidRPr="00F5570E" w:rsidRDefault="0055644B" w:rsidP="007E378F">
            <w:pPr>
              <w:tabs>
                <w:tab w:val="left" w:pos="331"/>
              </w:tabs>
              <w:ind w:left="84"/>
              <w:rPr>
                <w:b/>
                <w:bCs/>
                <w:sz w:val="16"/>
                <w:szCs w:val="16"/>
                <w:lang w:val="ro-RO"/>
              </w:rPr>
            </w:pPr>
          </w:p>
        </w:tc>
        <w:tc>
          <w:tcPr>
            <w:tcW w:w="1309" w:type="dxa"/>
            <w:vMerge/>
            <w:tcBorders>
              <w:left w:val="nil"/>
            </w:tcBorders>
            <w:vAlign w:val="center"/>
          </w:tcPr>
          <w:p w:rsidR="0055644B" w:rsidRPr="00F5570E" w:rsidRDefault="0055644B" w:rsidP="007E378F">
            <w:pPr>
              <w:jc w:val="center"/>
              <w:rPr>
                <w:sz w:val="14"/>
                <w:szCs w:val="14"/>
                <w:lang w:val="ro-RO"/>
              </w:rPr>
            </w:pPr>
          </w:p>
        </w:tc>
        <w:tc>
          <w:tcPr>
            <w:tcW w:w="1496" w:type="dxa"/>
            <w:vMerge/>
            <w:tcBorders>
              <w:left w:val="nil"/>
            </w:tcBorders>
            <w:vAlign w:val="center"/>
          </w:tcPr>
          <w:p w:rsidR="0055644B" w:rsidRPr="00F5570E" w:rsidRDefault="0055644B" w:rsidP="007E378F">
            <w:pPr>
              <w:jc w:val="center"/>
              <w:rPr>
                <w:sz w:val="14"/>
                <w:szCs w:val="14"/>
                <w:lang w:val="ro-RO"/>
              </w:rPr>
            </w:pPr>
          </w:p>
        </w:tc>
        <w:tc>
          <w:tcPr>
            <w:tcW w:w="1496" w:type="dxa"/>
            <w:tcBorders>
              <w:left w:val="nil"/>
            </w:tcBorders>
            <w:vAlign w:val="center"/>
          </w:tcPr>
          <w:p w:rsidR="0055644B" w:rsidRPr="00F5570E" w:rsidRDefault="0055644B" w:rsidP="00987317">
            <w:pPr>
              <w:rPr>
                <w:sz w:val="14"/>
                <w:szCs w:val="14"/>
                <w:lang w:val="ro-RO"/>
              </w:rPr>
            </w:pPr>
            <w:r w:rsidRPr="00F5570E">
              <w:rPr>
                <w:sz w:val="14"/>
                <w:szCs w:val="14"/>
                <w:lang w:val="ro-RO"/>
              </w:rPr>
              <w:t>Antropologie</w:t>
            </w:r>
          </w:p>
        </w:tc>
        <w:tc>
          <w:tcPr>
            <w:tcW w:w="1309" w:type="dxa"/>
            <w:vMerge/>
            <w:vAlign w:val="center"/>
          </w:tcPr>
          <w:p w:rsidR="0055644B" w:rsidRPr="00F5570E" w:rsidRDefault="0055644B" w:rsidP="007E378F">
            <w:pPr>
              <w:rPr>
                <w:sz w:val="16"/>
                <w:szCs w:val="16"/>
                <w:lang w:val="ro-RO"/>
              </w:rPr>
            </w:pPr>
          </w:p>
        </w:tc>
        <w:tc>
          <w:tcPr>
            <w:tcW w:w="5000" w:type="dxa"/>
            <w:vMerge/>
            <w:vAlign w:val="center"/>
          </w:tcPr>
          <w:p w:rsidR="0055644B" w:rsidRPr="00F5570E" w:rsidRDefault="0055644B" w:rsidP="007E378F">
            <w:pPr>
              <w:rPr>
                <w:sz w:val="16"/>
                <w:szCs w:val="16"/>
                <w:lang w:val="ro-RO"/>
              </w:rPr>
            </w:pPr>
          </w:p>
        </w:tc>
        <w:tc>
          <w:tcPr>
            <w:tcW w:w="567" w:type="dxa"/>
            <w:vMerge/>
            <w:tcBorders>
              <w:right w:val="thinThickSmallGap" w:sz="24" w:space="0" w:color="auto"/>
            </w:tcBorders>
            <w:vAlign w:val="center"/>
          </w:tcPr>
          <w:p w:rsidR="0055644B" w:rsidRPr="00F5570E" w:rsidRDefault="0055644B" w:rsidP="007E378F">
            <w:pPr>
              <w:jc w:val="center"/>
              <w:rPr>
                <w:sz w:val="16"/>
                <w:szCs w:val="16"/>
                <w:lang w:val="ro-RO"/>
              </w:rPr>
            </w:pPr>
          </w:p>
        </w:tc>
        <w:tc>
          <w:tcPr>
            <w:tcW w:w="1415" w:type="dxa"/>
            <w:vMerge/>
            <w:tcBorders>
              <w:left w:val="thinThickSmallGap" w:sz="24" w:space="0" w:color="auto"/>
              <w:right w:val="thinThickSmallGap" w:sz="24" w:space="0" w:color="auto"/>
            </w:tcBorders>
            <w:vAlign w:val="center"/>
          </w:tcPr>
          <w:p w:rsidR="0055644B" w:rsidRPr="00F5570E" w:rsidRDefault="0055644B" w:rsidP="007E378F">
            <w:pPr>
              <w:pStyle w:val="Heading4"/>
              <w:jc w:val="center"/>
              <w:rPr>
                <w:sz w:val="18"/>
                <w:szCs w:val="18"/>
                <w:lang w:val="ro-RO"/>
              </w:rPr>
            </w:pPr>
          </w:p>
        </w:tc>
      </w:tr>
      <w:tr w:rsidR="00F5570E" w:rsidRPr="00F5570E" w:rsidTr="00C231BB">
        <w:trPr>
          <w:cantSplit/>
          <w:trHeight w:val="125"/>
          <w:jc w:val="center"/>
        </w:trPr>
        <w:tc>
          <w:tcPr>
            <w:tcW w:w="1195" w:type="dxa"/>
            <w:vMerge/>
            <w:tcBorders>
              <w:left w:val="thinThickSmallGap" w:sz="24" w:space="0" w:color="auto"/>
            </w:tcBorders>
            <w:vAlign w:val="center"/>
          </w:tcPr>
          <w:p w:rsidR="0055644B" w:rsidRPr="00F5570E" w:rsidRDefault="0055644B" w:rsidP="007E378F">
            <w:pPr>
              <w:jc w:val="center"/>
              <w:rPr>
                <w:b/>
                <w:bCs/>
                <w:sz w:val="16"/>
                <w:szCs w:val="16"/>
                <w:lang w:val="ro-RO"/>
              </w:rPr>
            </w:pPr>
          </w:p>
        </w:tc>
        <w:tc>
          <w:tcPr>
            <w:tcW w:w="1122" w:type="dxa"/>
            <w:vMerge/>
            <w:tcBorders>
              <w:right w:val="thinThickSmallGap" w:sz="24" w:space="0" w:color="auto"/>
            </w:tcBorders>
            <w:vAlign w:val="center"/>
          </w:tcPr>
          <w:p w:rsidR="0055644B" w:rsidRPr="00F5570E" w:rsidRDefault="0055644B" w:rsidP="007E378F">
            <w:pPr>
              <w:tabs>
                <w:tab w:val="left" w:pos="331"/>
              </w:tabs>
              <w:ind w:left="84"/>
              <w:rPr>
                <w:b/>
                <w:bCs/>
                <w:sz w:val="16"/>
                <w:szCs w:val="16"/>
                <w:lang w:val="ro-RO"/>
              </w:rPr>
            </w:pPr>
          </w:p>
        </w:tc>
        <w:tc>
          <w:tcPr>
            <w:tcW w:w="1309" w:type="dxa"/>
            <w:vMerge/>
            <w:tcBorders>
              <w:left w:val="nil"/>
            </w:tcBorders>
            <w:vAlign w:val="center"/>
          </w:tcPr>
          <w:p w:rsidR="0055644B" w:rsidRPr="00F5570E" w:rsidRDefault="0055644B" w:rsidP="007E378F">
            <w:pPr>
              <w:jc w:val="center"/>
              <w:rPr>
                <w:sz w:val="14"/>
                <w:szCs w:val="14"/>
                <w:lang w:val="ro-RO"/>
              </w:rPr>
            </w:pPr>
          </w:p>
        </w:tc>
        <w:tc>
          <w:tcPr>
            <w:tcW w:w="1496" w:type="dxa"/>
            <w:vMerge/>
            <w:tcBorders>
              <w:left w:val="nil"/>
            </w:tcBorders>
            <w:vAlign w:val="center"/>
          </w:tcPr>
          <w:p w:rsidR="0055644B" w:rsidRPr="00F5570E" w:rsidRDefault="0055644B" w:rsidP="007E378F">
            <w:pPr>
              <w:jc w:val="center"/>
              <w:rPr>
                <w:sz w:val="14"/>
                <w:szCs w:val="14"/>
                <w:lang w:val="ro-RO"/>
              </w:rPr>
            </w:pPr>
          </w:p>
        </w:tc>
        <w:tc>
          <w:tcPr>
            <w:tcW w:w="1496" w:type="dxa"/>
            <w:tcBorders>
              <w:left w:val="nil"/>
            </w:tcBorders>
            <w:vAlign w:val="center"/>
          </w:tcPr>
          <w:p w:rsidR="0055644B" w:rsidRPr="00F5570E" w:rsidRDefault="0055644B" w:rsidP="00987317">
            <w:pPr>
              <w:rPr>
                <w:sz w:val="14"/>
                <w:szCs w:val="14"/>
                <w:lang w:val="ro-RO"/>
              </w:rPr>
            </w:pPr>
            <w:r w:rsidRPr="00F5570E">
              <w:rPr>
                <w:sz w:val="14"/>
                <w:szCs w:val="14"/>
                <w:lang w:val="ro-RO"/>
              </w:rPr>
              <w:t>Resurse umane</w:t>
            </w:r>
          </w:p>
        </w:tc>
        <w:tc>
          <w:tcPr>
            <w:tcW w:w="1309" w:type="dxa"/>
            <w:vMerge/>
            <w:vAlign w:val="center"/>
          </w:tcPr>
          <w:p w:rsidR="0055644B" w:rsidRPr="00F5570E" w:rsidRDefault="0055644B" w:rsidP="007E378F">
            <w:pPr>
              <w:rPr>
                <w:sz w:val="16"/>
                <w:szCs w:val="16"/>
                <w:lang w:val="ro-RO"/>
              </w:rPr>
            </w:pPr>
          </w:p>
        </w:tc>
        <w:tc>
          <w:tcPr>
            <w:tcW w:w="5000" w:type="dxa"/>
            <w:vMerge/>
            <w:vAlign w:val="center"/>
          </w:tcPr>
          <w:p w:rsidR="0055644B" w:rsidRPr="00F5570E" w:rsidRDefault="0055644B" w:rsidP="007E378F">
            <w:pPr>
              <w:rPr>
                <w:sz w:val="16"/>
                <w:szCs w:val="16"/>
                <w:lang w:val="ro-RO"/>
              </w:rPr>
            </w:pPr>
          </w:p>
        </w:tc>
        <w:tc>
          <w:tcPr>
            <w:tcW w:w="567" w:type="dxa"/>
            <w:vMerge/>
            <w:tcBorders>
              <w:right w:val="thinThickSmallGap" w:sz="24" w:space="0" w:color="auto"/>
            </w:tcBorders>
            <w:vAlign w:val="center"/>
          </w:tcPr>
          <w:p w:rsidR="0055644B" w:rsidRPr="00F5570E" w:rsidRDefault="0055644B" w:rsidP="007E378F">
            <w:pPr>
              <w:jc w:val="center"/>
              <w:rPr>
                <w:sz w:val="16"/>
                <w:szCs w:val="16"/>
                <w:lang w:val="ro-RO"/>
              </w:rPr>
            </w:pPr>
          </w:p>
        </w:tc>
        <w:tc>
          <w:tcPr>
            <w:tcW w:w="1415" w:type="dxa"/>
            <w:vMerge/>
            <w:tcBorders>
              <w:left w:val="thinThickSmallGap" w:sz="24" w:space="0" w:color="auto"/>
              <w:right w:val="thinThickSmallGap" w:sz="24" w:space="0" w:color="auto"/>
            </w:tcBorders>
            <w:vAlign w:val="center"/>
          </w:tcPr>
          <w:p w:rsidR="0055644B" w:rsidRPr="00F5570E" w:rsidRDefault="0055644B" w:rsidP="007E378F">
            <w:pPr>
              <w:pStyle w:val="Heading4"/>
              <w:jc w:val="center"/>
              <w:rPr>
                <w:sz w:val="18"/>
                <w:szCs w:val="18"/>
                <w:lang w:val="ro-RO"/>
              </w:rPr>
            </w:pPr>
          </w:p>
        </w:tc>
      </w:tr>
      <w:tr w:rsidR="00F5570E" w:rsidRPr="00F5570E" w:rsidTr="00C231BB">
        <w:trPr>
          <w:cantSplit/>
          <w:trHeight w:val="95"/>
          <w:jc w:val="center"/>
        </w:trPr>
        <w:tc>
          <w:tcPr>
            <w:tcW w:w="1195" w:type="dxa"/>
            <w:vMerge/>
            <w:tcBorders>
              <w:left w:val="thinThickSmallGap" w:sz="24" w:space="0" w:color="auto"/>
            </w:tcBorders>
            <w:vAlign w:val="center"/>
          </w:tcPr>
          <w:p w:rsidR="00774FBC" w:rsidRPr="00F5570E" w:rsidRDefault="00774FBC" w:rsidP="007E378F">
            <w:pPr>
              <w:jc w:val="center"/>
              <w:rPr>
                <w:b/>
                <w:bCs/>
                <w:sz w:val="16"/>
                <w:szCs w:val="16"/>
                <w:lang w:val="ro-RO"/>
              </w:rPr>
            </w:pPr>
          </w:p>
        </w:tc>
        <w:tc>
          <w:tcPr>
            <w:tcW w:w="1122" w:type="dxa"/>
            <w:vMerge/>
            <w:tcBorders>
              <w:right w:val="thinThickSmallGap" w:sz="24" w:space="0" w:color="auto"/>
            </w:tcBorders>
            <w:vAlign w:val="center"/>
          </w:tcPr>
          <w:p w:rsidR="00774FBC" w:rsidRPr="00F5570E" w:rsidRDefault="00774FBC" w:rsidP="007E378F">
            <w:pPr>
              <w:tabs>
                <w:tab w:val="left" w:pos="331"/>
              </w:tabs>
              <w:ind w:left="84"/>
              <w:rPr>
                <w:b/>
                <w:bCs/>
                <w:sz w:val="16"/>
                <w:szCs w:val="16"/>
                <w:lang w:val="ro-RO"/>
              </w:rPr>
            </w:pPr>
          </w:p>
        </w:tc>
        <w:tc>
          <w:tcPr>
            <w:tcW w:w="1309" w:type="dxa"/>
            <w:vMerge/>
            <w:tcBorders>
              <w:left w:val="nil"/>
            </w:tcBorders>
            <w:vAlign w:val="center"/>
          </w:tcPr>
          <w:p w:rsidR="00774FBC" w:rsidRPr="00F5570E" w:rsidRDefault="00774FBC" w:rsidP="007E378F">
            <w:pPr>
              <w:jc w:val="center"/>
              <w:rPr>
                <w:sz w:val="14"/>
                <w:szCs w:val="14"/>
                <w:lang w:val="ro-RO"/>
              </w:rPr>
            </w:pPr>
          </w:p>
        </w:tc>
        <w:tc>
          <w:tcPr>
            <w:tcW w:w="1496" w:type="dxa"/>
            <w:vMerge w:val="restart"/>
            <w:tcBorders>
              <w:left w:val="nil"/>
            </w:tcBorders>
            <w:vAlign w:val="center"/>
          </w:tcPr>
          <w:p w:rsidR="00774FBC" w:rsidRPr="00F5570E" w:rsidRDefault="00774FBC" w:rsidP="007E378F">
            <w:pPr>
              <w:jc w:val="center"/>
              <w:rPr>
                <w:sz w:val="14"/>
                <w:szCs w:val="14"/>
                <w:lang w:val="ro-RO"/>
              </w:rPr>
            </w:pPr>
            <w:r w:rsidRPr="00F5570E">
              <w:rPr>
                <w:sz w:val="14"/>
                <w:szCs w:val="14"/>
                <w:lang w:val="ro-RO"/>
              </w:rPr>
              <w:t xml:space="preserve">ŞTIINŢE POLITICE     </w:t>
            </w:r>
          </w:p>
        </w:tc>
        <w:tc>
          <w:tcPr>
            <w:tcW w:w="1496" w:type="dxa"/>
            <w:tcBorders>
              <w:left w:val="nil"/>
            </w:tcBorders>
            <w:vAlign w:val="center"/>
          </w:tcPr>
          <w:p w:rsidR="00774FBC" w:rsidRPr="00F5570E" w:rsidRDefault="00774FBC" w:rsidP="002230F1">
            <w:pPr>
              <w:rPr>
                <w:sz w:val="14"/>
                <w:szCs w:val="14"/>
                <w:lang w:val="ro-RO"/>
              </w:rPr>
            </w:pPr>
            <w:r w:rsidRPr="00F5570E">
              <w:rPr>
                <w:sz w:val="14"/>
                <w:szCs w:val="14"/>
                <w:lang w:val="ro-RO"/>
              </w:rPr>
              <w:t>Ştiinţe politice</w:t>
            </w:r>
          </w:p>
        </w:tc>
        <w:tc>
          <w:tcPr>
            <w:tcW w:w="1309" w:type="dxa"/>
            <w:vMerge/>
            <w:vAlign w:val="center"/>
          </w:tcPr>
          <w:p w:rsidR="00774FBC" w:rsidRPr="00F5570E" w:rsidRDefault="00774FBC" w:rsidP="007E378F">
            <w:pPr>
              <w:rPr>
                <w:sz w:val="16"/>
                <w:szCs w:val="16"/>
                <w:lang w:val="ro-RO"/>
              </w:rPr>
            </w:pPr>
          </w:p>
        </w:tc>
        <w:tc>
          <w:tcPr>
            <w:tcW w:w="5000" w:type="dxa"/>
            <w:vMerge/>
            <w:vAlign w:val="center"/>
          </w:tcPr>
          <w:p w:rsidR="00774FBC" w:rsidRPr="00F5570E" w:rsidRDefault="00774FBC" w:rsidP="007E378F">
            <w:pPr>
              <w:rPr>
                <w:sz w:val="16"/>
                <w:szCs w:val="16"/>
                <w:lang w:val="ro-RO"/>
              </w:rPr>
            </w:pPr>
          </w:p>
        </w:tc>
        <w:tc>
          <w:tcPr>
            <w:tcW w:w="567" w:type="dxa"/>
            <w:vMerge/>
            <w:tcBorders>
              <w:right w:val="thinThickSmallGap" w:sz="24" w:space="0" w:color="auto"/>
            </w:tcBorders>
            <w:vAlign w:val="center"/>
          </w:tcPr>
          <w:p w:rsidR="00774FBC" w:rsidRPr="00F5570E" w:rsidRDefault="00774FBC" w:rsidP="007E378F">
            <w:pPr>
              <w:jc w:val="center"/>
              <w:rPr>
                <w:sz w:val="16"/>
                <w:szCs w:val="16"/>
                <w:lang w:val="ro-RO"/>
              </w:rPr>
            </w:pPr>
          </w:p>
        </w:tc>
        <w:tc>
          <w:tcPr>
            <w:tcW w:w="1415" w:type="dxa"/>
            <w:vMerge/>
            <w:tcBorders>
              <w:left w:val="thinThickSmallGap" w:sz="24" w:space="0" w:color="auto"/>
              <w:right w:val="thinThickSmallGap" w:sz="24" w:space="0" w:color="auto"/>
            </w:tcBorders>
            <w:vAlign w:val="center"/>
          </w:tcPr>
          <w:p w:rsidR="00774FBC" w:rsidRPr="00F5570E" w:rsidRDefault="00774FBC" w:rsidP="007E378F">
            <w:pPr>
              <w:pStyle w:val="Heading4"/>
              <w:jc w:val="center"/>
              <w:rPr>
                <w:sz w:val="18"/>
                <w:szCs w:val="18"/>
                <w:lang w:val="ro-RO"/>
              </w:rPr>
            </w:pPr>
          </w:p>
        </w:tc>
      </w:tr>
      <w:tr w:rsidR="00F5570E" w:rsidRPr="00F5570E" w:rsidTr="00C231BB">
        <w:trPr>
          <w:cantSplit/>
          <w:trHeight w:val="95"/>
          <w:jc w:val="center"/>
        </w:trPr>
        <w:tc>
          <w:tcPr>
            <w:tcW w:w="1195" w:type="dxa"/>
            <w:vMerge/>
            <w:tcBorders>
              <w:left w:val="thinThickSmallGap" w:sz="24" w:space="0" w:color="auto"/>
            </w:tcBorders>
            <w:vAlign w:val="center"/>
          </w:tcPr>
          <w:p w:rsidR="00774FBC" w:rsidRPr="00F5570E" w:rsidRDefault="00774FBC" w:rsidP="007E378F">
            <w:pPr>
              <w:jc w:val="center"/>
              <w:rPr>
                <w:b/>
                <w:bCs/>
                <w:sz w:val="16"/>
                <w:szCs w:val="16"/>
                <w:lang w:val="ro-RO"/>
              </w:rPr>
            </w:pPr>
          </w:p>
        </w:tc>
        <w:tc>
          <w:tcPr>
            <w:tcW w:w="1122" w:type="dxa"/>
            <w:vMerge/>
            <w:tcBorders>
              <w:right w:val="thinThickSmallGap" w:sz="24" w:space="0" w:color="auto"/>
            </w:tcBorders>
            <w:vAlign w:val="center"/>
          </w:tcPr>
          <w:p w:rsidR="00774FBC" w:rsidRPr="00F5570E" w:rsidRDefault="00774FBC" w:rsidP="007E378F">
            <w:pPr>
              <w:tabs>
                <w:tab w:val="left" w:pos="331"/>
              </w:tabs>
              <w:ind w:left="84"/>
              <w:rPr>
                <w:b/>
                <w:bCs/>
                <w:sz w:val="16"/>
                <w:szCs w:val="16"/>
                <w:lang w:val="ro-RO"/>
              </w:rPr>
            </w:pPr>
          </w:p>
        </w:tc>
        <w:tc>
          <w:tcPr>
            <w:tcW w:w="1309" w:type="dxa"/>
            <w:vMerge/>
            <w:tcBorders>
              <w:left w:val="nil"/>
            </w:tcBorders>
            <w:vAlign w:val="center"/>
          </w:tcPr>
          <w:p w:rsidR="00774FBC" w:rsidRPr="00F5570E" w:rsidRDefault="00774FBC" w:rsidP="007E378F">
            <w:pPr>
              <w:jc w:val="center"/>
              <w:rPr>
                <w:sz w:val="14"/>
                <w:szCs w:val="14"/>
                <w:lang w:val="ro-RO"/>
              </w:rPr>
            </w:pPr>
          </w:p>
        </w:tc>
        <w:tc>
          <w:tcPr>
            <w:tcW w:w="1496" w:type="dxa"/>
            <w:vMerge/>
            <w:tcBorders>
              <w:left w:val="nil"/>
            </w:tcBorders>
            <w:vAlign w:val="center"/>
          </w:tcPr>
          <w:p w:rsidR="00774FBC" w:rsidRPr="00F5570E" w:rsidRDefault="00774FBC" w:rsidP="007E378F">
            <w:pPr>
              <w:jc w:val="center"/>
              <w:rPr>
                <w:sz w:val="14"/>
                <w:szCs w:val="14"/>
                <w:lang w:val="ro-RO"/>
              </w:rPr>
            </w:pPr>
          </w:p>
        </w:tc>
        <w:tc>
          <w:tcPr>
            <w:tcW w:w="1496" w:type="dxa"/>
            <w:tcBorders>
              <w:left w:val="nil"/>
            </w:tcBorders>
            <w:vAlign w:val="center"/>
          </w:tcPr>
          <w:p w:rsidR="00774FBC" w:rsidRPr="00F5570E" w:rsidRDefault="00774FBC" w:rsidP="002230F1">
            <w:pPr>
              <w:rPr>
                <w:sz w:val="14"/>
                <w:szCs w:val="14"/>
                <w:lang w:val="ro-RO"/>
              </w:rPr>
            </w:pPr>
            <w:r w:rsidRPr="00F5570E">
              <w:rPr>
                <w:sz w:val="14"/>
                <w:szCs w:val="14"/>
                <w:lang w:val="ro-RO"/>
              </w:rPr>
              <w:t>Studii de securitate</w:t>
            </w:r>
          </w:p>
        </w:tc>
        <w:tc>
          <w:tcPr>
            <w:tcW w:w="1309" w:type="dxa"/>
            <w:vMerge/>
            <w:vAlign w:val="center"/>
          </w:tcPr>
          <w:p w:rsidR="00774FBC" w:rsidRPr="00F5570E" w:rsidRDefault="00774FBC" w:rsidP="007E378F">
            <w:pPr>
              <w:rPr>
                <w:sz w:val="16"/>
                <w:szCs w:val="16"/>
                <w:lang w:val="ro-RO"/>
              </w:rPr>
            </w:pPr>
          </w:p>
        </w:tc>
        <w:tc>
          <w:tcPr>
            <w:tcW w:w="5000" w:type="dxa"/>
            <w:vMerge/>
            <w:vAlign w:val="center"/>
          </w:tcPr>
          <w:p w:rsidR="00774FBC" w:rsidRPr="00F5570E" w:rsidRDefault="00774FBC" w:rsidP="007E378F">
            <w:pPr>
              <w:rPr>
                <w:sz w:val="16"/>
                <w:szCs w:val="16"/>
                <w:lang w:val="ro-RO"/>
              </w:rPr>
            </w:pPr>
          </w:p>
        </w:tc>
        <w:tc>
          <w:tcPr>
            <w:tcW w:w="567" w:type="dxa"/>
            <w:vMerge/>
            <w:tcBorders>
              <w:right w:val="thinThickSmallGap" w:sz="24" w:space="0" w:color="auto"/>
            </w:tcBorders>
            <w:vAlign w:val="center"/>
          </w:tcPr>
          <w:p w:rsidR="00774FBC" w:rsidRPr="00F5570E" w:rsidRDefault="00774FBC" w:rsidP="007E378F">
            <w:pPr>
              <w:jc w:val="center"/>
              <w:rPr>
                <w:sz w:val="16"/>
                <w:szCs w:val="16"/>
                <w:lang w:val="ro-RO"/>
              </w:rPr>
            </w:pPr>
          </w:p>
        </w:tc>
        <w:tc>
          <w:tcPr>
            <w:tcW w:w="1415" w:type="dxa"/>
            <w:vMerge/>
            <w:tcBorders>
              <w:left w:val="thinThickSmallGap" w:sz="24" w:space="0" w:color="auto"/>
              <w:right w:val="thinThickSmallGap" w:sz="24" w:space="0" w:color="auto"/>
            </w:tcBorders>
            <w:vAlign w:val="center"/>
          </w:tcPr>
          <w:p w:rsidR="00774FBC" w:rsidRPr="00F5570E" w:rsidRDefault="00774FBC" w:rsidP="007E378F">
            <w:pPr>
              <w:pStyle w:val="Heading4"/>
              <w:jc w:val="center"/>
              <w:rPr>
                <w:sz w:val="18"/>
                <w:szCs w:val="18"/>
                <w:lang w:val="ro-RO"/>
              </w:rPr>
            </w:pPr>
          </w:p>
        </w:tc>
      </w:tr>
      <w:tr w:rsidR="00F5570E" w:rsidRPr="00F5570E" w:rsidTr="00C231BB">
        <w:trPr>
          <w:cantSplit/>
          <w:trHeight w:val="309"/>
          <w:jc w:val="center"/>
        </w:trPr>
        <w:tc>
          <w:tcPr>
            <w:tcW w:w="1195" w:type="dxa"/>
            <w:vMerge/>
            <w:tcBorders>
              <w:left w:val="thinThickSmallGap" w:sz="24" w:space="0" w:color="auto"/>
            </w:tcBorders>
            <w:vAlign w:val="center"/>
          </w:tcPr>
          <w:p w:rsidR="005D2FCD" w:rsidRPr="00F5570E" w:rsidRDefault="005D2FCD" w:rsidP="007E378F">
            <w:pPr>
              <w:jc w:val="center"/>
              <w:rPr>
                <w:b/>
                <w:bCs/>
                <w:sz w:val="16"/>
                <w:szCs w:val="16"/>
                <w:lang w:val="ro-RO"/>
              </w:rPr>
            </w:pPr>
          </w:p>
        </w:tc>
        <w:tc>
          <w:tcPr>
            <w:tcW w:w="1122" w:type="dxa"/>
            <w:vMerge/>
            <w:tcBorders>
              <w:right w:val="thinThickSmallGap" w:sz="24" w:space="0" w:color="auto"/>
            </w:tcBorders>
            <w:vAlign w:val="center"/>
          </w:tcPr>
          <w:p w:rsidR="005D2FCD" w:rsidRPr="00F5570E" w:rsidRDefault="005D2FCD" w:rsidP="007E378F">
            <w:pPr>
              <w:tabs>
                <w:tab w:val="left" w:pos="331"/>
              </w:tabs>
              <w:ind w:left="84"/>
              <w:rPr>
                <w:b/>
                <w:bCs/>
                <w:sz w:val="16"/>
                <w:szCs w:val="16"/>
                <w:lang w:val="ro-RO"/>
              </w:rPr>
            </w:pPr>
          </w:p>
        </w:tc>
        <w:tc>
          <w:tcPr>
            <w:tcW w:w="1309" w:type="dxa"/>
            <w:vMerge/>
            <w:tcBorders>
              <w:left w:val="nil"/>
            </w:tcBorders>
            <w:vAlign w:val="center"/>
          </w:tcPr>
          <w:p w:rsidR="005D2FCD" w:rsidRPr="00F5570E" w:rsidRDefault="005D2FCD" w:rsidP="007E378F">
            <w:pPr>
              <w:jc w:val="center"/>
              <w:rPr>
                <w:sz w:val="14"/>
                <w:szCs w:val="14"/>
                <w:lang w:val="ro-RO"/>
              </w:rPr>
            </w:pPr>
          </w:p>
        </w:tc>
        <w:tc>
          <w:tcPr>
            <w:tcW w:w="1496" w:type="dxa"/>
            <w:tcBorders>
              <w:left w:val="nil"/>
            </w:tcBorders>
            <w:vAlign w:val="center"/>
          </w:tcPr>
          <w:p w:rsidR="005D2FCD" w:rsidRPr="00F5570E" w:rsidRDefault="005D2FCD" w:rsidP="007E378F">
            <w:pPr>
              <w:jc w:val="center"/>
              <w:rPr>
                <w:sz w:val="14"/>
                <w:szCs w:val="14"/>
                <w:lang w:val="ro-RO"/>
              </w:rPr>
            </w:pPr>
            <w:r w:rsidRPr="00F5570E">
              <w:rPr>
                <w:sz w:val="14"/>
                <w:szCs w:val="14"/>
                <w:lang w:val="ro-RO"/>
              </w:rPr>
              <w:t>RELAŢII INTERNAŢIONALE ŞI STUDII EUROPENE</w:t>
            </w:r>
          </w:p>
        </w:tc>
        <w:tc>
          <w:tcPr>
            <w:tcW w:w="1496" w:type="dxa"/>
            <w:tcBorders>
              <w:left w:val="nil"/>
            </w:tcBorders>
            <w:vAlign w:val="center"/>
          </w:tcPr>
          <w:p w:rsidR="005D2FCD" w:rsidRPr="00F5570E" w:rsidRDefault="005D2FCD" w:rsidP="007E378F">
            <w:pPr>
              <w:rPr>
                <w:sz w:val="14"/>
                <w:szCs w:val="14"/>
                <w:lang w:val="ro-RO"/>
              </w:rPr>
            </w:pPr>
            <w:r w:rsidRPr="00F5570E">
              <w:rPr>
                <w:sz w:val="14"/>
                <w:szCs w:val="14"/>
                <w:lang w:val="ro-RO"/>
              </w:rPr>
              <w:t>Relaţii internaţionale şi studii europene</w:t>
            </w:r>
          </w:p>
        </w:tc>
        <w:tc>
          <w:tcPr>
            <w:tcW w:w="1309" w:type="dxa"/>
            <w:vMerge/>
            <w:vAlign w:val="center"/>
          </w:tcPr>
          <w:p w:rsidR="005D2FCD" w:rsidRPr="00F5570E" w:rsidRDefault="005D2FCD" w:rsidP="007E378F">
            <w:pPr>
              <w:rPr>
                <w:sz w:val="16"/>
                <w:szCs w:val="16"/>
                <w:lang w:val="ro-RO"/>
              </w:rPr>
            </w:pPr>
          </w:p>
        </w:tc>
        <w:tc>
          <w:tcPr>
            <w:tcW w:w="5000" w:type="dxa"/>
            <w:vMerge/>
            <w:vAlign w:val="center"/>
          </w:tcPr>
          <w:p w:rsidR="005D2FCD" w:rsidRPr="00F5570E" w:rsidRDefault="005D2FCD" w:rsidP="007E378F">
            <w:pPr>
              <w:rPr>
                <w:sz w:val="16"/>
                <w:szCs w:val="16"/>
                <w:lang w:val="ro-RO"/>
              </w:rPr>
            </w:pPr>
          </w:p>
        </w:tc>
        <w:tc>
          <w:tcPr>
            <w:tcW w:w="567" w:type="dxa"/>
            <w:vMerge/>
            <w:tcBorders>
              <w:right w:val="thinThickSmallGap" w:sz="24" w:space="0" w:color="auto"/>
            </w:tcBorders>
            <w:vAlign w:val="center"/>
          </w:tcPr>
          <w:p w:rsidR="005D2FCD" w:rsidRPr="00F5570E" w:rsidRDefault="005D2FCD" w:rsidP="007E378F">
            <w:pPr>
              <w:jc w:val="center"/>
              <w:rPr>
                <w:sz w:val="16"/>
                <w:szCs w:val="16"/>
                <w:lang w:val="ro-RO"/>
              </w:rPr>
            </w:pPr>
          </w:p>
        </w:tc>
        <w:tc>
          <w:tcPr>
            <w:tcW w:w="1415" w:type="dxa"/>
            <w:vMerge/>
            <w:tcBorders>
              <w:left w:val="thinThickSmallGap" w:sz="24" w:space="0" w:color="auto"/>
              <w:right w:val="thinThickSmallGap" w:sz="24" w:space="0" w:color="auto"/>
            </w:tcBorders>
            <w:vAlign w:val="center"/>
          </w:tcPr>
          <w:p w:rsidR="005D2FCD" w:rsidRPr="00F5570E" w:rsidRDefault="005D2FCD" w:rsidP="007E378F">
            <w:pPr>
              <w:pStyle w:val="Heading4"/>
              <w:jc w:val="center"/>
              <w:rPr>
                <w:sz w:val="18"/>
                <w:szCs w:val="18"/>
                <w:lang w:val="ro-RO"/>
              </w:rPr>
            </w:pPr>
          </w:p>
        </w:tc>
      </w:tr>
      <w:tr w:rsidR="00F5570E" w:rsidRPr="00F5570E" w:rsidTr="00C231BB">
        <w:trPr>
          <w:cantSplit/>
          <w:trHeight w:val="84"/>
          <w:jc w:val="center"/>
        </w:trPr>
        <w:tc>
          <w:tcPr>
            <w:tcW w:w="1195" w:type="dxa"/>
            <w:vMerge/>
            <w:tcBorders>
              <w:left w:val="thinThickSmallGap" w:sz="24" w:space="0" w:color="auto"/>
            </w:tcBorders>
            <w:vAlign w:val="center"/>
          </w:tcPr>
          <w:p w:rsidR="00BF7413" w:rsidRPr="00F5570E" w:rsidRDefault="00BF7413" w:rsidP="007E378F">
            <w:pPr>
              <w:jc w:val="center"/>
              <w:rPr>
                <w:b/>
                <w:bCs/>
                <w:sz w:val="16"/>
                <w:szCs w:val="16"/>
                <w:lang w:val="ro-RO"/>
              </w:rPr>
            </w:pPr>
          </w:p>
        </w:tc>
        <w:tc>
          <w:tcPr>
            <w:tcW w:w="1122" w:type="dxa"/>
            <w:vMerge/>
            <w:tcBorders>
              <w:right w:val="thinThickSmallGap" w:sz="24" w:space="0" w:color="auto"/>
            </w:tcBorders>
            <w:vAlign w:val="center"/>
          </w:tcPr>
          <w:p w:rsidR="00BF7413" w:rsidRPr="00F5570E" w:rsidRDefault="00BF7413" w:rsidP="007E378F">
            <w:pPr>
              <w:tabs>
                <w:tab w:val="left" w:pos="331"/>
              </w:tabs>
              <w:ind w:left="84"/>
              <w:rPr>
                <w:b/>
                <w:bCs/>
                <w:sz w:val="16"/>
                <w:szCs w:val="16"/>
                <w:lang w:val="ro-RO"/>
              </w:rPr>
            </w:pPr>
          </w:p>
        </w:tc>
        <w:tc>
          <w:tcPr>
            <w:tcW w:w="1309" w:type="dxa"/>
            <w:vMerge/>
            <w:tcBorders>
              <w:left w:val="nil"/>
            </w:tcBorders>
            <w:vAlign w:val="center"/>
          </w:tcPr>
          <w:p w:rsidR="00BF7413" w:rsidRPr="00F5570E" w:rsidRDefault="00BF7413" w:rsidP="007E378F">
            <w:pPr>
              <w:jc w:val="center"/>
              <w:rPr>
                <w:sz w:val="14"/>
                <w:szCs w:val="14"/>
                <w:lang w:val="ro-RO"/>
              </w:rPr>
            </w:pPr>
          </w:p>
        </w:tc>
        <w:tc>
          <w:tcPr>
            <w:tcW w:w="1496" w:type="dxa"/>
            <w:vMerge w:val="restart"/>
            <w:tcBorders>
              <w:left w:val="nil"/>
            </w:tcBorders>
            <w:vAlign w:val="center"/>
          </w:tcPr>
          <w:p w:rsidR="00BF7413" w:rsidRPr="00F5570E" w:rsidRDefault="00BF7413" w:rsidP="007E378F">
            <w:pPr>
              <w:jc w:val="center"/>
              <w:rPr>
                <w:sz w:val="14"/>
                <w:szCs w:val="14"/>
                <w:lang w:val="ro-RO"/>
              </w:rPr>
            </w:pPr>
            <w:r w:rsidRPr="00F5570E">
              <w:rPr>
                <w:sz w:val="14"/>
                <w:szCs w:val="14"/>
                <w:lang w:val="ro-RO"/>
              </w:rPr>
              <w:t xml:space="preserve">ŞTIINŢE ADMINISTRATIVE            </w:t>
            </w:r>
          </w:p>
        </w:tc>
        <w:tc>
          <w:tcPr>
            <w:tcW w:w="1496" w:type="dxa"/>
            <w:tcBorders>
              <w:left w:val="nil"/>
            </w:tcBorders>
            <w:vAlign w:val="center"/>
          </w:tcPr>
          <w:p w:rsidR="00BF7413" w:rsidRPr="00F5570E" w:rsidRDefault="00BF7413" w:rsidP="007E378F">
            <w:pPr>
              <w:rPr>
                <w:sz w:val="14"/>
                <w:szCs w:val="14"/>
                <w:lang w:val="ro-RO"/>
              </w:rPr>
            </w:pPr>
            <w:r w:rsidRPr="00F5570E">
              <w:rPr>
                <w:sz w:val="14"/>
                <w:szCs w:val="14"/>
                <w:lang w:val="ro-RO"/>
              </w:rPr>
              <w:t>Administraţie publică</w:t>
            </w:r>
          </w:p>
        </w:tc>
        <w:tc>
          <w:tcPr>
            <w:tcW w:w="1309" w:type="dxa"/>
            <w:vMerge/>
            <w:vAlign w:val="center"/>
          </w:tcPr>
          <w:p w:rsidR="00BF7413" w:rsidRPr="00F5570E" w:rsidRDefault="00BF7413" w:rsidP="007E378F">
            <w:pPr>
              <w:rPr>
                <w:sz w:val="16"/>
                <w:szCs w:val="16"/>
                <w:lang w:val="ro-RO"/>
              </w:rPr>
            </w:pPr>
          </w:p>
        </w:tc>
        <w:tc>
          <w:tcPr>
            <w:tcW w:w="5000" w:type="dxa"/>
            <w:vMerge/>
            <w:vAlign w:val="center"/>
          </w:tcPr>
          <w:p w:rsidR="00BF7413" w:rsidRPr="00F5570E" w:rsidRDefault="00BF7413" w:rsidP="007E378F">
            <w:pPr>
              <w:rPr>
                <w:sz w:val="16"/>
                <w:szCs w:val="16"/>
                <w:lang w:val="ro-RO"/>
              </w:rPr>
            </w:pPr>
          </w:p>
        </w:tc>
        <w:tc>
          <w:tcPr>
            <w:tcW w:w="567" w:type="dxa"/>
            <w:vMerge/>
            <w:tcBorders>
              <w:right w:val="thinThickSmallGap" w:sz="24" w:space="0" w:color="auto"/>
            </w:tcBorders>
            <w:vAlign w:val="center"/>
          </w:tcPr>
          <w:p w:rsidR="00BF7413" w:rsidRPr="00F5570E" w:rsidRDefault="00BF7413" w:rsidP="007E378F">
            <w:pPr>
              <w:jc w:val="center"/>
              <w:rPr>
                <w:sz w:val="16"/>
                <w:szCs w:val="16"/>
                <w:lang w:val="ro-RO"/>
              </w:rPr>
            </w:pPr>
          </w:p>
        </w:tc>
        <w:tc>
          <w:tcPr>
            <w:tcW w:w="1415" w:type="dxa"/>
            <w:vMerge/>
            <w:tcBorders>
              <w:left w:val="thinThickSmallGap" w:sz="24" w:space="0" w:color="auto"/>
              <w:right w:val="thinThickSmallGap" w:sz="24" w:space="0" w:color="auto"/>
            </w:tcBorders>
            <w:vAlign w:val="center"/>
          </w:tcPr>
          <w:p w:rsidR="00BF7413" w:rsidRPr="00F5570E" w:rsidRDefault="00BF7413" w:rsidP="007E378F">
            <w:pPr>
              <w:pStyle w:val="Heading4"/>
              <w:jc w:val="center"/>
              <w:rPr>
                <w:sz w:val="18"/>
                <w:szCs w:val="18"/>
                <w:lang w:val="ro-RO"/>
              </w:rPr>
            </w:pPr>
          </w:p>
        </w:tc>
      </w:tr>
      <w:tr w:rsidR="00F5570E" w:rsidRPr="00F5570E" w:rsidTr="00C231BB">
        <w:trPr>
          <w:cantSplit/>
          <w:trHeight w:val="309"/>
          <w:jc w:val="center"/>
        </w:trPr>
        <w:tc>
          <w:tcPr>
            <w:tcW w:w="1195" w:type="dxa"/>
            <w:vMerge/>
            <w:tcBorders>
              <w:left w:val="thinThickSmallGap" w:sz="24" w:space="0" w:color="auto"/>
            </w:tcBorders>
            <w:vAlign w:val="center"/>
          </w:tcPr>
          <w:p w:rsidR="00BF7413" w:rsidRPr="00F5570E" w:rsidRDefault="00BF7413" w:rsidP="007E378F">
            <w:pPr>
              <w:jc w:val="center"/>
              <w:rPr>
                <w:b/>
                <w:bCs/>
                <w:sz w:val="16"/>
                <w:szCs w:val="16"/>
                <w:lang w:val="ro-RO"/>
              </w:rPr>
            </w:pPr>
          </w:p>
        </w:tc>
        <w:tc>
          <w:tcPr>
            <w:tcW w:w="1122" w:type="dxa"/>
            <w:vMerge/>
            <w:tcBorders>
              <w:right w:val="thinThickSmallGap" w:sz="24" w:space="0" w:color="auto"/>
            </w:tcBorders>
            <w:vAlign w:val="center"/>
          </w:tcPr>
          <w:p w:rsidR="00BF7413" w:rsidRPr="00F5570E" w:rsidRDefault="00BF7413" w:rsidP="007E378F">
            <w:pPr>
              <w:tabs>
                <w:tab w:val="left" w:pos="331"/>
              </w:tabs>
              <w:ind w:left="84"/>
              <w:rPr>
                <w:b/>
                <w:bCs/>
                <w:sz w:val="16"/>
                <w:szCs w:val="16"/>
                <w:lang w:val="ro-RO"/>
              </w:rPr>
            </w:pPr>
          </w:p>
        </w:tc>
        <w:tc>
          <w:tcPr>
            <w:tcW w:w="1309" w:type="dxa"/>
            <w:vMerge/>
            <w:tcBorders>
              <w:left w:val="nil"/>
            </w:tcBorders>
            <w:vAlign w:val="center"/>
          </w:tcPr>
          <w:p w:rsidR="00BF7413" w:rsidRPr="00F5570E" w:rsidRDefault="00BF7413" w:rsidP="007E378F">
            <w:pPr>
              <w:jc w:val="center"/>
              <w:rPr>
                <w:sz w:val="14"/>
                <w:szCs w:val="14"/>
                <w:lang w:val="ro-RO"/>
              </w:rPr>
            </w:pPr>
          </w:p>
        </w:tc>
        <w:tc>
          <w:tcPr>
            <w:tcW w:w="1496" w:type="dxa"/>
            <w:vMerge/>
            <w:tcBorders>
              <w:left w:val="nil"/>
            </w:tcBorders>
            <w:vAlign w:val="center"/>
          </w:tcPr>
          <w:p w:rsidR="00BF7413" w:rsidRPr="00F5570E" w:rsidRDefault="00BF7413" w:rsidP="007E378F">
            <w:pPr>
              <w:jc w:val="center"/>
              <w:rPr>
                <w:sz w:val="14"/>
                <w:szCs w:val="14"/>
                <w:lang w:val="ro-RO"/>
              </w:rPr>
            </w:pPr>
          </w:p>
        </w:tc>
        <w:tc>
          <w:tcPr>
            <w:tcW w:w="1496" w:type="dxa"/>
            <w:tcBorders>
              <w:left w:val="nil"/>
            </w:tcBorders>
            <w:vAlign w:val="center"/>
          </w:tcPr>
          <w:p w:rsidR="00BF7413" w:rsidRPr="00F5570E" w:rsidRDefault="00BF7413" w:rsidP="007E378F">
            <w:pPr>
              <w:rPr>
                <w:sz w:val="14"/>
                <w:szCs w:val="14"/>
                <w:lang w:val="ro-RO"/>
              </w:rPr>
            </w:pPr>
            <w:r w:rsidRPr="00F5570E">
              <w:rPr>
                <w:sz w:val="14"/>
                <w:szCs w:val="14"/>
                <w:lang w:val="ro-RO"/>
              </w:rPr>
              <w:t>Administraţie europeană</w:t>
            </w:r>
          </w:p>
        </w:tc>
        <w:tc>
          <w:tcPr>
            <w:tcW w:w="1309" w:type="dxa"/>
            <w:vMerge/>
            <w:vAlign w:val="center"/>
          </w:tcPr>
          <w:p w:rsidR="00BF7413" w:rsidRPr="00F5570E" w:rsidRDefault="00BF7413" w:rsidP="007E378F">
            <w:pPr>
              <w:rPr>
                <w:sz w:val="16"/>
                <w:szCs w:val="16"/>
                <w:lang w:val="ro-RO"/>
              </w:rPr>
            </w:pPr>
          </w:p>
        </w:tc>
        <w:tc>
          <w:tcPr>
            <w:tcW w:w="5000" w:type="dxa"/>
            <w:vMerge/>
            <w:vAlign w:val="center"/>
          </w:tcPr>
          <w:p w:rsidR="00BF7413" w:rsidRPr="00F5570E" w:rsidRDefault="00BF7413" w:rsidP="007E378F">
            <w:pPr>
              <w:rPr>
                <w:sz w:val="16"/>
                <w:szCs w:val="16"/>
                <w:lang w:val="ro-RO"/>
              </w:rPr>
            </w:pPr>
          </w:p>
        </w:tc>
        <w:tc>
          <w:tcPr>
            <w:tcW w:w="567" w:type="dxa"/>
            <w:vMerge/>
            <w:tcBorders>
              <w:right w:val="thinThickSmallGap" w:sz="24" w:space="0" w:color="auto"/>
            </w:tcBorders>
            <w:vAlign w:val="center"/>
          </w:tcPr>
          <w:p w:rsidR="00BF7413" w:rsidRPr="00F5570E" w:rsidRDefault="00BF7413" w:rsidP="007E378F">
            <w:pPr>
              <w:jc w:val="center"/>
              <w:rPr>
                <w:sz w:val="16"/>
                <w:szCs w:val="16"/>
                <w:lang w:val="ro-RO"/>
              </w:rPr>
            </w:pPr>
          </w:p>
        </w:tc>
        <w:tc>
          <w:tcPr>
            <w:tcW w:w="1415" w:type="dxa"/>
            <w:vMerge/>
            <w:tcBorders>
              <w:left w:val="thinThickSmallGap" w:sz="24" w:space="0" w:color="auto"/>
              <w:right w:val="thinThickSmallGap" w:sz="24" w:space="0" w:color="auto"/>
            </w:tcBorders>
            <w:vAlign w:val="center"/>
          </w:tcPr>
          <w:p w:rsidR="00BF7413" w:rsidRPr="00F5570E" w:rsidRDefault="00BF7413" w:rsidP="007E378F">
            <w:pPr>
              <w:pStyle w:val="Heading4"/>
              <w:jc w:val="center"/>
              <w:rPr>
                <w:sz w:val="18"/>
                <w:szCs w:val="18"/>
                <w:lang w:val="ro-RO"/>
              </w:rPr>
            </w:pPr>
          </w:p>
        </w:tc>
      </w:tr>
      <w:tr w:rsidR="00F5570E" w:rsidRPr="00F5570E" w:rsidTr="00C231BB">
        <w:trPr>
          <w:cantSplit/>
          <w:trHeight w:val="309"/>
          <w:jc w:val="center"/>
        </w:trPr>
        <w:tc>
          <w:tcPr>
            <w:tcW w:w="1195" w:type="dxa"/>
            <w:vMerge/>
            <w:tcBorders>
              <w:left w:val="thinThickSmallGap" w:sz="24" w:space="0" w:color="auto"/>
            </w:tcBorders>
            <w:vAlign w:val="center"/>
          </w:tcPr>
          <w:p w:rsidR="00BF7413" w:rsidRPr="00F5570E" w:rsidRDefault="00BF7413" w:rsidP="007E378F">
            <w:pPr>
              <w:jc w:val="center"/>
              <w:rPr>
                <w:b/>
                <w:bCs/>
                <w:sz w:val="16"/>
                <w:szCs w:val="16"/>
                <w:lang w:val="ro-RO"/>
              </w:rPr>
            </w:pPr>
          </w:p>
        </w:tc>
        <w:tc>
          <w:tcPr>
            <w:tcW w:w="1122" w:type="dxa"/>
            <w:vMerge/>
            <w:tcBorders>
              <w:right w:val="thinThickSmallGap" w:sz="24" w:space="0" w:color="auto"/>
            </w:tcBorders>
            <w:vAlign w:val="center"/>
          </w:tcPr>
          <w:p w:rsidR="00BF7413" w:rsidRPr="00F5570E" w:rsidRDefault="00BF7413" w:rsidP="007E378F">
            <w:pPr>
              <w:tabs>
                <w:tab w:val="left" w:pos="331"/>
              </w:tabs>
              <w:ind w:left="84"/>
              <w:rPr>
                <w:b/>
                <w:bCs/>
                <w:sz w:val="16"/>
                <w:szCs w:val="16"/>
                <w:lang w:val="ro-RO"/>
              </w:rPr>
            </w:pPr>
          </w:p>
        </w:tc>
        <w:tc>
          <w:tcPr>
            <w:tcW w:w="1309" w:type="dxa"/>
            <w:vMerge/>
            <w:tcBorders>
              <w:left w:val="nil"/>
            </w:tcBorders>
            <w:vAlign w:val="center"/>
          </w:tcPr>
          <w:p w:rsidR="00BF7413" w:rsidRPr="00F5570E" w:rsidRDefault="00BF7413" w:rsidP="007E378F">
            <w:pPr>
              <w:jc w:val="center"/>
              <w:rPr>
                <w:sz w:val="14"/>
                <w:szCs w:val="14"/>
                <w:lang w:val="ro-RO"/>
              </w:rPr>
            </w:pPr>
          </w:p>
        </w:tc>
        <w:tc>
          <w:tcPr>
            <w:tcW w:w="1496" w:type="dxa"/>
            <w:vMerge/>
            <w:tcBorders>
              <w:left w:val="nil"/>
            </w:tcBorders>
            <w:vAlign w:val="center"/>
          </w:tcPr>
          <w:p w:rsidR="00BF7413" w:rsidRPr="00F5570E" w:rsidRDefault="00BF7413" w:rsidP="007E378F">
            <w:pPr>
              <w:jc w:val="center"/>
              <w:rPr>
                <w:sz w:val="14"/>
                <w:szCs w:val="14"/>
                <w:lang w:val="ro-RO"/>
              </w:rPr>
            </w:pPr>
          </w:p>
        </w:tc>
        <w:tc>
          <w:tcPr>
            <w:tcW w:w="1496" w:type="dxa"/>
            <w:tcBorders>
              <w:left w:val="nil"/>
            </w:tcBorders>
            <w:vAlign w:val="center"/>
          </w:tcPr>
          <w:p w:rsidR="00BF7413" w:rsidRPr="00F5570E" w:rsidRDefault="00BF7413" w:rsidP="00391D22">
            <w:pPr>
              <w:rPr>
                <w:sz w:val="13"/>
                <w:szCs w:val="13"/>
                <w:lang w:val="ro-RO"/>
              </w:rPr>
            </w:pPr>
            <w:r w:rsidRPr="00F5570E">
              <w:rPr>
                <w:sz w:val="13"/>
                <w:szCs w:val="13"/>
                <w:lang w:val="ro-RO"/>
              </w:rPr>
              <w:t>Servicii şi politici de sănătate publică</w:t>
            </w:r>
          </w:p>
        </w:tc>
        <w:tc>
          <w:tcPr>
            <w:tcW w:w="1309" w:type="dxa"/>
            <w:vMerge/>
            <w:vAlign w:val="center"/>
          </w:tcPr>
          <w:p w:rsidR="00BF7413" w:rsidRPr="00F5570E" w:rsidRDefault="00BF7413" w:rsidP="007E378F">
            <w:pPr>
              <w:rPr>
                <w:sz w:val="16"/>
                <w:szCs w:val="16"/>
                <w:lang w:val="ro-RO"/>
              </w:rPr>
            </w:pPr>
          </w:p>
        </w:tc>
        <w:tc>
          <w:tcPr>
            <w:tcW w:w="5000" w:type="dxa"/>
            <w:vMerge/>
            <w:vAlign w:val="center"/>
          </w:tcPr>
          <w:p w:rsidR="00BF7413" w:rsidRPr="00F5570E" w:rsidRDefault="00BF7413" w:rsidP="007E378F">
            <w:pPr>
              <w:rPr>
                <w:sz w:val="16"/>
                <w:szCs w:val="16"/>
                <w:lang w:val="ro-RO"/>
              </w:rPr>
            </w:pPr>
          </w:p>
        </w:tc>
        <w:tc>
          <w:tcPr>
            <w:tcW w:w="567" w:type="dxa"/>
            <w:vMerge/>
            <w:tcBorders>
              <w:right w:val="thinThickSmallGap" w:sz="24" w:space="0" w:color="auto"/>
            </w:tcBorders>
            <w:vAlign w:val="center"/>
          </w:tcPr>
          <w:p w:rsidR="00BF7413" w:rsidRPr="00F5570E" w:rsidRDefault="00BF7413" w:rsidP="007E378F">
            <w:pPr>
              <w:jc w:val="center"/>
              <w:rPr>
                <w:sz w:val="16"/>
                <w:szCs w:val="16"/>
                <w:lang w:val="ro-RO"/>
              </w:rPr>
            </w:pPr>
          </w:p>
        </w:tc>
        <w:tc>
          <w:tcPr>
            <w:tcW w:w="1415" w:type="dxa"/>
            <w:vMerge/>
            <w:tcBorders>
              <w:left w:val="thinThickSmallGap" w:sz="24" w:space="0" w:color="auto"/>
              <w:right w:val="thinThickSmallGap" w:sz="24" w:space="0" w:color="auto"/>
            </w:tcBorders>
            <w:vAlign w:val="center"/>
          </w:tcPr>
          <w:p w:rsidR="00BF7413" w:rsidRPr="00F5570E" w:rsidRDefault="00BF7413" w:rsidP="007E378F">
            <w:pPr>
              <w:pStyle w:val="Heading4"/>
              <w:jc w:val="center"/>
              <w:rPr>
                <w:sz w:val="18"/>
                <w:szCs w:val="18"/>
                <w:lang w:val="ro-RO"/>
              </w:rPr>
            </w:pPr>
          </w:p>
        </w:tc>
      </w:tr>
      <w:tr w:rsidR="00F5570E" w:rsidRPr="00F5570E" w:rsidTr="00C231BB">
        <w:trPr>
          <w:cantSplit/>
          <w:trHeight w:val="309"/>
          <w:jc w:val="center"/>
        </w:trPr>
        <w:tc>
          <w:tcPr>
            <w:tcW w:w="1195" w:type="dxa"/>
            <w:vMerge/>
            <w:tcBorders>
              <w:left w:val="thinThickSmallGap" w:sz="24" w:space="0" w:color="auto"/>
            </w:tcBorders>
            <w:vAlign w:val="center"/>
          </w:tcPr>
          <w:p w:rsidR="00BF7413" w:rsidRPr="00F5570E" w:rsidRDefault="00BF7413" w:rsidP="007E378F">
            <w:pPr>
              <w:jc w:val="center"/>
              <w:rPr>
                <w:b/>
                <w:bCs/>
                <w:sz w:val="16"/>
                <w:szCs w:val="16"/>
                <w:lang w:val="ro-RO"/>
              </w:rPr>
            </w:pPr>
          </w:p>
        </w:tc>
        <w:tc>
          <w:tcPr>
            <w:tcW w:w="1122" w:type="dxa"/>
            <w:vMerge/>
            <w:tcBorders>
              <w:right w:val="thinThickSmallGap" w:sz="24" w:space="0" w:color="auto"/>
            </w:tcBorders>
            <w:vAlign w:val="center"/>
          </w:tcPr>
          <w:p w:rsidR="00BF7413" w:rsidRPr="00F5570E" w:rsidRDefault="00BF7413" w:rsidP="007E378F">
            <w:pPr>
              <w:tabs>
                <w:tab w:val="left" w:pos="331"/>
              </w:tabs>
              <w:ind w:left="84"/>
              <w:rPr>
                <w:b/>
                <w:bCs/>
                <w:sz w:val="16"/>
                <w:szCs w:val="16"/>
                <w:lang w:val="ro-RO"/>
              </w:rPr>
            </w:pPr>
          </w:p>
        </w:tc>
        <w:tc>
          <w:tcPr>
            <w:tcW w:w="1309" w:type="dxa"/>
            <w:vMerge/>
            <w:tcBorders>
              <w:left w:val="nil"/>
            </w:tcBorders>
            <w:vAlign w:val="center"/>
          </w:tcPr>
          <w:p w:rsidR="00BF7413" w:rsidRPr="00F5570E" w:rsidRDefault="00BF7413" w:rsidP="007E378F">
            <w:pPr>
              <w:jc w:val="center"/>
              <w:rPr>
                <w:sz w:val="14"/>
                <w:szCs w:val="14"/>
                <w:lang w:val="ro-RO"/>
              </w:rPr>
            </w:pPr>
          </w:p>
        </w:tc>
        <w:tc>
          <w:tcPr>
            <w:tcW w:w="1496" w:type="dxa"/>
            <w:vMerge/>
            <w:tcBorders>
              <w:left w:val="nil"/>
            </w:tcBorders>
            <w:vAlign w:val="center"/>
          </w:tcPr>
          <w:p w:rsidR="00BF7413" w:rsidRPr="00F5570E" w:rsidRDefault="00BF7413" w:rsidP="007E378F">
            <w:pPr>
              <w:jc w:val="center"/>
              <w:rPr>
                <w:sz w:val="14"/>
                <w:szCs w:val="14"/>
                <w:lang w:val="ro-RO"/>
              </w:rPr>
            </w:pPr>
          </w:p>
        </w:tc>
        <w:tc>
          <w:tcPr>
            <w:tcW w:w="1496" w:type="dxa"/>
            <w:tcBorders>
              <w:left w:val="nil"/>
            </w:tcBorders>
            <w:vAlign w:val="center"/>
          </w:tcPr>
          <w:p w:rsidR="00BF7413" w:rsidRPr="00F5570E" w:rsidRDefault="00BF7413" w:rsidP="00391D22">
            <w:pPr>
              <w:rPr>
                <w:sz w:val="13"/>
                <w:szCs w:val="13"/>
                <w:lang w:val="ro-RO"/>
              </w:rPr>
            </w:pPr>
            <w:r w:rsidRPr="00F5570E">
              <w:rPr>
                <w:sz w:val="13"/>
                <w:szCs w:val="13"/>
                <w:lang w:val="ro-RO"/>
              </w:rPr>
              <w:t>Asistenţă managerială şi secretariat</w:t>
            </w:r>
          </w:p>
        </w:tc>
        <w:tc>
          <w:tcPr>
            <w:tcW w:w="1309" w:type="dxa"/>
            <w:vMerge/>
            <w:vAlign w:val="center"/>
          </w:tcPr>
          <w:p w:rsidR="00BF7413" w:rsidRPr="00F5570E" w:rsidRDefault="00BF7413" w:rsidP="007E378F">
            <w:pPr>
              <w:rPr>
                <w:sz w:val="16"/>
                <w:szCs w:val="16"/>
                <w:lang w:val="ro-RO"/>
              </w:rPr>
            </w:pPr>
          </w:p>
        </w:tc>
        <w:tc>
          <w:tcPr>
            <w:tcW w:w="5000" w:type="dxa"/>
            <w:vMerge/>
            <w:vAlign w:val="center"/>
          </w:tcPr>
          <w:p w:rsidR="00BF7413" w:rsidRPr="00F5570E" w:rsidRDefault="00BF7413" w:rsidP="007E378F">
            <w:pPr>
              <w:rPr>
                <w:sz w:val="16"/>
                <w:szCs w:val="16"/>
                <w:lang w:val="ro-RO"/>
              </w:rPr>
            </w:pPr>
          </w:p>
        </w:tc>
        <w:tc>
          <w:tcPr>
            <w:tcW w:w="567" w:type="dxa"/>
            <w:vMerge/>
            <w:tcBorders>
              <w:right w:val="thinThickSmallGap" w:sz="24" w:space="0" w:color="auto"/>
            </w:tcBorders>
            <w:vAlign w:val="center"/>
          </w:tcPr>
          <w:p w:rsidR="00BF7413" w:rsidRPr="00F5570E" w:rsidRDefault="00BF7413" w:rsidP="007E378F">
            <w:pPr>
              <w:jc w:val="center"/>
              <w:rPr>
                <w:sz w:val="16"/>
                <w:szCs w:val="16"/>
                <w:lang w:val="ro-RO"/>
              </w:rPr>
            </w:pPr>
          </w:p>
        </w:tc>
        <w:tc>
          <w:tcPr>
            <w:tcW w:w="1415" w:type="dxa"/>
            <w:vMerge/>
            <w:tcBorders>
              <w:left w:val="thinThickSmallGap" w:sz="24" w:space="0" w:color="auto"/>
              <w:right w:val="thinThickSmallGap" w:sz="24" w:space="0" w:color="auto"/>
            </w:tcBorders>
            <w:vAlign w:val="center"/>
          </w:tcPr>
          <w:p w:rsidR="00BF7413" w:rsidRPr="00F5570E" w:rsidRDefault="00BF7413" w:rsidP="007E378F">
            <w:pPr>
              <w:pStyle w:val="Heading4"/>
              <w:jc w:val="center"/>
              <w:rPr>
                <w:sz w:val="18"/>
                <w:szCs w:val="18"/>
                <w:lang w:val="ro-RO"/>
              </w:rPr>
            </w:pPr>
          </w:p>
        </w:tc>
      </w:tr>
      <w:tr w:rsidR="00F5570E" w:rsidRPr="00F5570E" w:rsidTr="00C231BB">
        <w:trPr>
          <w:cantSplit/>
          <w:trHeight w:val="309"/>
          <w:jc w:val="center"/>
        </w:trPr>
        <w:tc>
          <w:tcPr>
            <w:tcW w:w="1195" w:type="dxa"/>
            <w:vMerge/>
            <w:tcBorders>
              <w:left w:val="thinThickSmallGap" w:sz="24" w:space="0" w:color="auto"/>
            </w:tcBorders>
            <w:vAlign w:val="center"/>
          </w:tcPr>
          <w:p w:rsidR="00735744" w:rsidRPr="00F5570E" w:rsidRDefault="00735744" w:rsidP="007E378F">
            <w:pPr>
              <w:jc w:val="center"/>
              <w:rPr>
                <w:b/>
                <w:bCs/>
                <w:sz w:val="16"/>
                <w:szCs w:val="16"/>
                <w:lang w:val="ro-RO"/>
              </w:rPr>
            </w:pPr>
          </w:p>
        </w:tc>
        <w:tc>
          <w:tcPr>
            <w:tcW w:w="1122" w:type="dxa"/>
            <w:vMerge/>
            <w:tcBorders>
              <w:right w:val="thinThickSmallGap" w:sz="24" w:space="0" w:color="auto"/>
            </w:tcBorders>
            <w:vAlign w:val="center"/>
          </w:tcPr>
          <w:p w:rsidR="00735744" w:rsidRPr="00F5570E" w:rsidRDefault="00735744" w:rsidP="007E378F">
            <w:pPr>
              <w:tabs>
                <w:tab w:val="left" w:pos="331"/>
              </w:tabs>
              <w:ind w:left="84"/>
              <w:rPr>
                <w:b/>
                <w:bCs/>
                <w:sz w:val="16"/>
                <w:szCs w:val="16"/>
                <w:lang w:val="ro-RO"/>
              </w:rPr>
            </w:pPr>
          </w:p>
        </w:tc>
        <w:tc>
          <w:tcPr>
            <w:tcW w:w="1309" w:type="dxa"/>
            <w:vMerge/>
            <w:tcBorders>
              <w:left w:val="nil"/>
            </w:tcBorders>
            <w:vAlign w:val="center"/>
          </w:tcPr>
          <w:p w:rsidR="00735744" w:rsidRPr="00F5570E" w:rsidRDefault="00735744" w:rsidP="007E378F">
            <w:pPr>
              <w:jc w:val="center"/>
              <w:rPr>
                <w:sz w:val="14"/>
                <w:szCs w:val="14"/>
                <w:lang w:val="ro-RO"/>
              </w:rPr>
            </w:pPr>
          </w:p>
        </w:tc>
        <w:tc>
          <w:tcPr>
            <w:tcW w:w="1496" w:type="dxa"/>
            <w:vMerge w:val="restart"/>
            <w:tcBorders>
              <w:left w:val="nil"/>
            </w:tcBorders>
            <w:vAlign w:val="center"/>
          </w:tcPr>
          <w:p w:rsidR="00735744" w:rsidRPr="00F5570E" w:rsidRDefault="00735744" w:rsidP="007E378F">
            <w:pPr>
              <w:jc w:val="center"/>
              <w:rPr>
                <w:sz w:val="14"/>
                <w:szCs w:val="14"/>
                <w:lang w:val="ro-RO"/>
              </w:rPr>
            </w:pPr>
            <w:r w:rsidRPr="00F5570E">
              <w:rPr>
                <w:sz w:val="14"/>
                <w:szCs w:val="14"/>
                <w:lang w:val="ro-RO"/>
              </w:rPr>
              <w:t xml:space="preserve">ŞTIINŢE </w:t>
            </w:r>
            <w:smartTag w:uri="urn:schemas-microsoft-com:office:smarttags" w:element="stockticker">
              <w:r w:rsidRPr="00F5570E">
                <w:rPr>
                  <w:sz w:val="14"/>
                  <w:szCs w:val="14"/>
                  <w:lang w:val="ro-RO"/>
                </w:rPr>
                <w:t>ALE</w:t>
              </w:r>
            </w:smartTag>
            <w:r w:rsidRPr="00F5570E">
              <w:rPr>
                <w:sz w:val="14"/>
                <w:szCs w:val="14"/>
                <w:lang w:val="ro-RO"/>
              </w:rPr>
              <w:t xml:space="preserve"> COMUNICĂRII           </w:t>
            </w:r>
          </w:p>
        </w:tc>
        <w:tc>
          <w:tcPr>
            <w:tcW w:w="1496" w:type="dxa"/>
            <w:tcBorders>
              <w:left w:val="nil"/>
            </w:tcBorders>
            <w:vAlign w:val="center"/>
          </w:tcPr>
          <w:p w:rsidR="00735744" w:rsidRPr="00F5570E" w:rsidRDefault="00735744" w:rsidP="007E378F">
            <w:pPr>
              <w:rPr>
                <w:sz w:val="14"/>
                <w:szCs w:val="14"/>
                <w:lang w:val="ro-RO"/>
              </w:rPr>
            </w:pPr>
            <w:r w:rsidRPr="00F5570E">
              <w:rPr>
                <w:sz w:val="14"/>
                <w:szCs w:val="14"/>
                <w:lang w:val="ro-RO"/>
              </w:rPr>
              <w:t xml:space="preserve">Comunicare şi relaţii publice       </w:t>
            </w:r>
          </w:p>
        </w:tc>
        <w:tc>
          <w:tcPr>
            <w:tcW w:w="1309" w:type="dxa"/>
            <w:vMerge/>
            <w:vAlign w:val="center"/>
          </w:tcPr>
          <w:p w:rsidR="00735744" w:rsidRPr="00F5570E" w:rsidRDefault="00735744" w:rsidP="007E378F">
            <w:pPr>
              <w:rPr>
                <w:sz w:val="16"/>
                <w:szCs w:val="16"/>
                <w:lang w:val="ro-RO"/>
              </w:rPr>
            </w:pPr>
          </w:p>
        </w:tc>
        <w:tc>
          <w:tcPr>
            <w:tcW w:w="5000" w:type="dxa"/>
            <w:vMerge/>
            <w:vAlign w:val="center"/>
          </w:tcPr>
          <w:p w:rsidR="00735744" w:rsidRPr="00F5570E" w:rsidRDefault="00735744" w:rsidP="007E378F">
            <w:pPr>
              <w:rPr>
                <w:sz w:val="16"/>
                <w:szCs w:val="16"/>
                <w:lang w:val="ro-RO"/>
              </w:rPr>
            </w:pPr>
          </w:p>
        </w:tc>
        <w:tc>
          <w:tcPr>
            <w:tcW w:w="567" w:type="dxa"/>
            <w:vMerge/>
            <w:tcBorders>
              <w:right w:val="thinThickSmallGap" w:sz="24" w:space="0" w:color="auto"/>
            </w:tcBorders>
            <w:vAlign w:val="center"/>
          </w:tcPr>
          <w:p w:rsidR="00735744" w:rsidRPr="00F5570E" w:rsidRDefault="00735744" w:rsidP="007E378F">
            <w:pPr>
              <w:jc w:val="center"/>
              <w:rPr>
                <w:sz w:val="16"/>
                <w:szCs w:val="16"/>
                <w:lang w:val="ro-RO"/>
              </w:rPr>
            </w:pPr>
          </w:p>
        </w:tc>
        <w:tc>
          <w:tcPr>
            <w:tcW w:w="1415" w:type="dxa"/>
            <w:vMerge/>
            <w:tcBorders>
              <w:left w:val="thinThickSmallGap" w:sz="24" w:space="0" w:color="auto"/>
              <w:right w:val="thinThickSmallGap" w:sz="24" w:space="0" w:color="auto"/>
            </w:tcBorders>
            <w:vAlign w:val="center"/>
          </w:tcPr>
          <w:p w:rsidR="00735744" w:rsidRPr="00F5570E" w:rsidRDefault="00735744" w:rsidP="007E378F">
            <w:pPr>
              <w:pStyle w:val="Heading4"/>
              <w:jc w:val="center"/>
              <w:rPr>
                <w:sz w:val="18"/>
                <w:szCs w:val="18"/>
                <w:lang w:val="ro-RO"/>
              </w:rPr>
            </w:pPr>
          </w:p>
        </w:tc>
      </w:tr>
      <w:tr w:rsidR="00F5570E" w:rsidRPr="00F5570E" w:rsidTr="00C231BB">
        <w:trPr>
          <w:cantSplit/>
          <w:trHeight w:val="309"/>
          <w:jc w:val="center"/>
        </w:trPr>
        <w:tc>
          <w:tcPr>
            <w:tcW w:w="1195" w:type="dxa"/>
            <w:vMerge/>
            <w:tcBorders>
              <w:left w:val="thinThickSmallGap" w:sz="24" w:space="0" w:color="auto"/>
            </w:tcBorders>
            <w:vAlign w:val="center"/>
          </w:tcPr>
          <w:p w:rsidR="00735744" w:rsidRPr="00F5570E" w:rsidRDefault="00735744" w:rsidP="007E378F">
            <w:pPr>
              <w:jc w:val="center"/>
              <w:rPr>
                <w:b/>
                <w:bCs/>
                <w:sz w:val="16"/>
                <w:szCs w:val="16"/>
                <w:lang w:val="ro-RO"/>
              </w:rPr>
            </w:pPr>
          </w:p>
        </w:tc>
        <w:tc>
          <w:tcPr>
            <w:tcW w:w="1122" w:type="dxa"/>
            <w:vMerge/>
            <w:tcBorders>
              <w:right w:val="thinThickSmallGap" w:sz="24" w:space="0" w:color="auto"/>
            </w:tcBorders>
            <w:vAlign w:val="center"/>
          </w:tcPr>
          <w:p w:rsidR="00735744" w:rsidRPr="00F5570E" w:rsidRDefault="00735744" w:rsidP="007E378F">
            <w:pPr>
              <w:tabs>
                <w:tab w:val="left" w:pos="331"/>
              </w:tabs>
              <w:ind w:left="84"/>
              <w:rPr>
                <w:b/>
                <w:bCs/>
                <w:sz w:val="16"/>
                <w:szCs w:val="16"/>
                <w:lang w:val="ro-RO"/>
              </w:rPr>
            </w:pPr>
          </w:p>
        </w:tc>
        <w:tc>
          <w:tcPr>
            <w:tcW w:w="1309" w:type="dxa"/>
            <w:vMerge/>
            <w:tcBorders>
              <w:left w:val="nil"/>
            </w:tcBorders>
            <w:vAlign w:val="center"/>
          </w:tcPr>
          <w:p w:rsidR="00735744" w:rsidRPr="00F5570E" w:rsidRDefault="00735744" w:rsidP="007E378F">
            <w:pPr>
              <w:jc w:val="center"/>
              <w:rPr>
                <w:sz w:val="14"/>
                <w:szCs w:val="14"/>
                <w:lang w:val="ro-RO"/>
              </w:rPr>
            </w:pPr>
          </w:p>
        </w:tc>
        <w:tc>
          <w:tcPr>
            <w:tcW w:w="1496" w:type="dxa"/>
            <w:vMerge/>
            <w:tcBorders>
              <w:left w:val="nil"/>
            </w:tcBorders>
            <w:vAlign w:val="center"/>
          </w:tcPr>
          <w:p w:rsidR="00735744" w:rsidRPr="00F5570E" w:rsidRDefault="00735744" w:rsidP="007E378F">
            <w:pPr>
              <w:jc w:val="center"/>
              <w:rPr>
                <w:sz w:val="14"/>
                <w:szCs w:val="14"/>
                <w:lang w:val="ro-RO"/>
              </w:rPr>
            </w:pPr>
          </w:p>
        </w:tc>
        <w:tc>
          <w:tcPr>
            <w:tcW w:w="1496" w:type="dxa"/>
            <w:tcBorders>
              <w:left w:val="nil"/>
            </w:tcBorders>
            <w:vAlign w:val="center"/>
          </w:tcPr>
          <w:p w:rsidR="00735744" w:rsidRPr="00F5570E" w:rsidRDefault="00735744" w:rsidP="007E378F">
            <w:pPr>
              <w:rPr>
                <w:sz w:val="14"/>
                <w:szCs w:val="14"/>
                <w:lang w:val="ro-RO"/>
              </w:rPr>
            </w:pPr>
            <w:r w:rsidRPr="00F5570E">
              <w:rPr>
                <w:sz w:val="13"/>
                <w:szCs w:val="13"/>
                <w:lang w:val="ro-RO"/>
              </w:rPr>
              <w:t>Jurnalism</w:t>
            </w:r>
          </w:p>
        </w:tc>
        <w:tc>
          <w:tcPr>
            <w:tcW w:w="1309" w:type="dxa"/>
            <w:vMerge/>
            <w:vAlign w:val="center"/>
          </w:tcPr>
          <w:p w:rsidR="00735744" w:rsidRPr="00F5570E" w:rsidRDefault="00735744" w:rsidP="007E378F">
            <w:pPr>
              <w:rPr>
                <w:sz w:val="16"/>
                <w:szCs w:val="16"/>
                <w:lang w:val="ro-RO"/>
              </w:rPr>
            </w:pPr>
          </w:p>
        </w:tc>
        <w:tc>
          <w:tcPr>
            <w:tcW w:w="5000" w:type="dxa"/>
            <w:vMerge/>
            <w:vAlign w:val="center"/>
          </w:tcPr>
          <w:p w:rsidR="00735744" w:rsidRPr="00F5570E" w:rsidRDefault="00735744" w:rsidP="007E378F">
            <w:pPr>
              <w:rPr>
                <w:sz w:val="16"/>
                <w:szCs w:val="16"/>
                <w:lang w:val="ro-RO"/>
              </w:rPr>
            </w:pPr>
          </w:p>
        </w:tc>
        <w:tc>
          <w:tcPr>
            <w:tcW w:w="567" w:type="dxa"/>
            <w:vMerge/>
            <w:tcBorders>
              <w:right w:val="thinThickSmallGap" w:sz="24" w:space="0" w:color="auto"/>
            </w:tcBorders>
            <w:vAlign w:val="center"/>
          </w:tcPr>
          <w:p w:rsidR="00735744" w:rsidRPr="00F5570E" w:rsidRDefault="00735744" w:rsidP="007E378F">
            <w:pPr>
              <w:jc w:val="center"/>
              <w:rPr>
                <w:sz w:val="16"/>
                <w:szCs w:val="16"/>
                <w:lang w:val="ro-RO"/>
              </w:rPr>
            </w:pPr>
          </w:p>
        </w:tc>
        <w:tc>
          <w:tcPr>
            <w:tcW w:w="1415" w:type="dxa"/>
            <w:vMerge/>
            <w:tcBorders>
              <w:left w:val="thinThickSmallGap" w:sz="24" w:space="0" w:color="auto"/>
              <w:right w:val="thinThickSmallGap" w:sz="24" w:space="0" w:color="auto"/>
            </w:tcBorders>
            <w:vAlign w:val="center"/>
          </w:tcPr>
          <w:p w:rsidR="00735744" w:rsidRPr="00F5570E" w:rsidRDefault="00735744" w:rsidP="007E378F">
            <w:pPr>
              <w:pStyle w:val="Heading4"/>
              <w:jc w:val="center"/>
              <w:rPr>
                <w:sz w:val="18"/>
                <w:szCs w:val="18"/>
                <w:lang w:val="ro-RO"/>
              </w:rPr>
            </w:pPr>
          </w:p>
        </w:tc>
      </w:tr>
      <w:tr w:rsidR="00F5570E" w:rsidRPr="00F5570E" w:rsidTr="00C231BB">
        <w:trPr>
          <w:cantSplit/>
          <w:trHeight w:val="309"/>
          <w:jc w:val="center"/>
        </w:trPr>
        <w:tc>
          <w:tcPr>
            <w:tcW w:w="1195" w:type="dxa"/>
            <w:vMerge/>
            <w:tcBorders>
              <w:left w:val="thinThickSmallGap" w:sz="24" w:space="0" w:color="auto"/>
            </w:tcBorders>
            <w:vAlign w:val="center"/>
          </w:tcPr>
          <w:p w:rsidR="005D2FCD" w:rsidRPr="00F5570E" w:rsidRDefault="005D2FCD" w:rsidP="007E378F">
            <w:pPr>
              <w:jc w:val="center"/>
              <w:rPr>
                <w:b/>
                <w:bCs/>
                <w:sz w:val="16"/>
                <w:szCs w:val="16"/>
                <w:lang w:val="ro-RO"/>
              </w:rPr>
            </w:pPr>
          </w:p>
        </w:tc>
        <w:tc>
          <w:tcPr>
            <w:tcW w:w="1122" w:type="dxa"/>
            <w:vMerge/>
            <w:tcBorders>
              <w:right w:val="thinThickSmallGap" w:sz="24" w:space="0" w:color="auto"/>
            </w:tcBorders>
            <w:vAlign w:val="center"/>
          </w:tcPr>
          <w:p w:rsidR="005D2FCD" w:rsidRPr="00F5570E" w:rsidRDefault="005D2FCD" w:rsidP="007E378F">
            <w:pPr>
              <w:tabs>
                <w:tab w:val="left" w:pos="331"/>
              </w:tabs>
              <w:ind w:left="84"/>
              <w:rPr>
                <w:b/>
                <w:bCs/>
                <w:sz w:val="16"/>
                <w:szCs w:val="16"/>
                <w:lang w:val="ro-RO"/>
              </w:rPr>
            </w:pPr>
          </w:p>
        </w:tc>
        <w:tc>
          <w:tcPr>
            <w:tcW w:w="1309" w:type="dxa"/>
            <w:vMerge/>
            <w:tcBorders>
              <w:left w:val="nil"/>
            </w:tcBorders>
            <w:vAlign w:val="center"/>
          </w:tcPr>
          <w:p w:rsidR="005D2FCD" w:rsidRPr="00F5570E" w:rsidRDefault="005D2FCD" w:rsidP="007E378F">
            <w:pPr>
              <w:jc w:val="center"/>
              <w:rPr>
                <w:sz w:val="14"/>
                <w:szCs w:val="14"/>
                <w:lang w:val="ro-RO"/>
              </w:rPr>
            </w:pPr>
          </w:p>
        </w:tc>
        <w:tc>
          <w:tcPr>
            <w:tcW w:w="1496" w:type="dxa"/>
            <w:tcBorders>
              <w:left w:val="nil"/>
            </w:tcBorders>
            <w:vAlign w:val="center"/>
          </w:tcPr>
          <w:p w:rsidR="005D2FCD" w:rsidRPr="00F5570E" w:rsidRDefault="005D2FCD" w:rsidP="007E378F">
            <w:pPr>
              <w:jc w:val="center"/>
              <w:rPr>
                <w:sz w:val="14"/>
                <w:szCs w:val="14"/>
                <w:lang w:val="ro-RO"/>
              </w:rPr>
            </w:pPr>
            <w:r w:rsidRPr="00F5570E">
              <w:rPr>
                <w:sz w:val="14"/>
                <w:szCs w:val="14"/>
                <w:lang w:val="ro-RO"/>
              </w:rPr>
              <w:t xml:space="preserve">ŞTIINŢE </w:t>
            </w:r>
            <w:smartTag w:uri="urn:schemas-microsoft-com:office:smarttags" w:element="stockticker">
              <w:r w:rsidRPr="00F5570E">
                <w:rPr>
                  <w:sz w:val="14"/>
                  <w:szCs w:val="14"/>
                  <w:lang w:val="ro-RO"/>
                </w:rPr>
                <w:t>ALE</w:t>
              </w:r>
            </w:smartTag>
            <w:r w:rsidRPr="00F5570E">
              <w:rPr>
                <w:sz w:val="14"/>
                <w:szCs w:val="14"/>
                <w:lang w:val="ro-RO"/>
              </w:rPr>
              <w:t xml:space="preserve"> EDUCAŢIEI             </w:t>
            </w:r>
          </w:p>
        </w:tc>
        <w:tc>
          <w:tcPr>
            <w:tcW w:w="1496" w:type="dxa"/>
            <w:tcBorders>
              <w:left w:val="nil"/>
            </w:tcBorders>
            <w:vAlign w:val="center"/>
          </w:tcPr>
          <w:p w:rsidR="005D2FCD" w:rsidRPr="00F5570E" w:rsidRDefault="005D2FCD" w:rsidP="007E378F">
            <w:pPr>
              <w:rPr>
                <w:sz w:val="14"/>
                <w:szCs w:val="14"/>
                <w:lang w:val="ro-RO"/>
              </w:rPr>
            </w:pPr>
            <w:r w:rsidRPr="00F5570E">
              <w:rPr>
                <w:sz w:val="14"/>
                <w:szCs w:val="14"/>
                <w:lang w:val="ro-RO"/>
              </w:rPr>
              <w:t>Pedagogie</w:t>
            </w:r>
          </w:p>
        </w:tc>
        <w:tc>
          <w:tcPr>
            <w:tcW w:w="1309" w:type="dxa"/>
            <w:vMerge/>
            <w:vAlign w:val="center"/>
          </w:tcPr>
          <w:p w:rsidR="005D2FCD" w:rsidRPr="00F5570E" w:rsidRDefault="005D2FCD" w:rsidP="007E378F">
            <w:pPr>
              <w:rPr>
                <w:sz w:val="16"/>
                <w:szCs w:val="16"/>
                <w:lang w:val="ro-RO"/>
              </w:rPr>
            </w:pPr>
          </w:p>
        </w:tc>
        <w:tc>
          <w:tcPr>
            <w:tcW w:w="5000" w:type="dxa"/>
            <w:vMerge/>
            <w:vAlign w:val="center"/>
          </w:tcPr>
          <w:p w:rsidR="005D2FCD" w:rsidRPr="00F5570E" w:rsidRDefault="005D2FCD" w:rsidP="007E378F">
            <w:pPr>
              <w:rPr>
                <w:sz w:val="16"/>
                <w:szCs w:val="16"/>
                <w:lang w:val="ro-RO"/>
              </w:rPr>
            </w:pPr>
          </w:p>
        </w:tc>
        <w:tc>
          <w:tcPr>
            <w:tcW w:w="567" w:type="dxa"/>
            <w:vMerge/>
            <w:tcBorders>
              <w:right w:val="thinThickSmallGap" w:sz="24" w:space="0" w:color="auto"/>
            </w:tcBorders>
            <w:vAlign w:val="center"/>
          </w:tcPr>
          <w:p w:rsidR="005D2FCD" w:rsidRPr="00F5570E" w:rsidRDefault="005D2FCD" w:rsidP="007E378F">
            <w:pPr>
              <w:jc w:val="center"/>
              <w:rPr>
                <w:sz w:val="16"/>
                <w:szCs w:val="16"/>
                <w:lang w:val="ro-RO"/>
              </w:rPr>
            </w:pPr>
          </w:p>
        </w:tc>
        <w:tc>
          <w:tcPr>
            <w:tcW w:w="1415" w:type="dxa"/>
            <w:vMerge/>
            <w:tcBorders>
              <w:left w:val="thinThickSmallGap" w:sz="24" w:space="0" w:color="auto"/>
              <w:right w:val="thinThickSmallGap" w:sz="24" w:space="0" w:color="auto"/>
            </w:tcBorders>
            <w:vAlign w:val="center"/>
          </w:tcPr>
          <w:p w:rsidR="005D2FCD" w:rsidRPr="00F5570E" w:rsidRDefault="005D2FCD" w:rsidP="007E378F">
            <w:pPr>
              <w:pStyle w:val="Heading4"/>
              <w:jc w:val="center"/>
              <w:rPr>
                <w:sz w:val="18"/>
                <w:szCs w:val="18"/>
                <w:lang w:val="ro-RO"/>
              </w:rPr>
            </w:pPr>
          </w:p>
        </w:tc>
      </w:tr>
      <w:tr w:rsidR="00F5570E" w:rsidRPr="00F5570E" w:rsidTr="00C231BB">
        <w:trPr>
          <w:cantSplit/>
          <w:trHeight w:val="208"/>
          <w:jc w:val="center"/>
        </w:trPr>
        <w:tc>
          <w:tcPr>
            <w:tcW w:w="1195" w:type="dxa"/>
            <w:vMerge/>
            <w:tcBorders>
              <w:left w:val="thinThickSmallGap" w:sz="24" w:space="0" w:color="auto"/>
            </w:tcBorders>
            <w:vAlign w:val="center"/>
          </w:tcPr>
          <w:p w:rsidR="002230F1" w:rsidRPr="00F5570E" w:rsidRDefault="002230F1" w:rsidP="007E378F">
            <w:pPr>
              <w:jc w:val="center"/>
              <w:rPr>
                <w:b/>
                <w:bCs/>
                <w:sz w:val="16"/>
                <w:szCs w:val="16"/>
                <w:lang w:val="ro-RO"/>
              </w:rPr>
            </w:pPr>
          </w:p>
        </w:tc>
        <w:tc>
          <w:tcPr>
            <w:tcW w:w="1122" w:type="dxa"/>
            <w:vMerge/>
            <w:tcBorders>
              <w:right w:val="thinThickSmallGap" w:sz="24" w:space="0" w:color="auto"/>
            </w:tcBorders>
            <w:vAlign w:val="center"/>
          </w:tcPr>
          <w:p w:rsidR="002230F1" w:rsidRPr="00F5570E" w:rsidRDefault="002230F1" w:rsidP="007E378F">
            <w:pPr>
              <w:tabs>
                <w:tab w:val="left" w:pos="331"/>
              </w:tabs>
              <w:ind w:left="84"/>
              <w:rPr>
                <w:b/>
                <w:bCs/>
                <w:sz w:val="16"/>
                <w:szCs w:val="16"/>
                <w:lang w:val="ro-RO"/>
              </w:rPr>
            </w:pPr>
          </w:p>
        </w:tc>
        <w:tc>
          <w:tcPr>
            <w:tcW w:w="1309" w:type="dxa"/>
            <w:vMerge/>
            <w:tcBorders>
              <w:left w:val="nil"/>
            </w:tcBorders>
            <w:vAlign w:val="center"/>
          </w:tcPr>
          <w:p w:rsidR="002230F1" w:rsidRPr="00F5570E" w:rsidRDefault="002230F1" w:rsidP="007E378F">
            <w:pPr>
              <w:jc w:val="center"/>
              <w:rPr>
                <w:sz w:val="14"/>
                <w:szCs w:val="14"/>
                <w:lang w:val="ro-RO"/>
              </w:rPr>
            </w:pPr>
          </w:p>
        </w:tc>
        <w:tc>
          <w:tcPr>
            <w:tcW w:w="1496" w:type="dxa"/>
            <w:vMerge w:val="restart"/>
            <w:tcBorders>
              <w:left w:val="nil"/>
            </w:tcBorders>
            <w:vAlign w:val="center"/>
          </w:tcPr>
          <w:p w:rsidR="002230F1" w:rsidRPr="00F5570E" w:rsidRDefault="002230F1" w:rsidP="007E378F">
            <w:pPr>
              <w:jc w:val="center"/>
              <w:rPr>
                <w:sz w:val="14"/>
                <w:szCs w:val="14"/>
                <w:lang w:val="ro-RO"/>
              </w:rPr>
            </w:pPr>
            <w:r w:rsidRPr="00F5570E">
              <w:rPr>
                <w:sz w:val="14"/>
                <w:szCs w:val="14"/>
                <w:lang w:val="ro-RO"/>
              </w:rPr>
              <w:t>PSIHOLOGIE</w:t>
            </w:r>
          </w:p>
        </w:tc>
        <w:tc>
          <w:tcPr>
            <w:tcW w:w="1496" w:type="dxa"/>
            <w:tcBorders>
              <w:left w:val="nil"/>
            </w:tcBorders>
            <w:vAlign w:val="center"/>
          </w:tcPr>
          <w:p w:rsidR="002230F1" w:rsidRPr="00F5570E" w:rsidRDefault="002230F1" w:rsidP="007E378F">
            <w:pPr>
              <w:rPr>
                <w:sz w:val="14"/>
                <w:szCs w:val="14"/>
                <w:lang w:val="ro-RO"/>
              </w:rPr>
            </w:pPr>
            <w:r w:rsidRPr="00F5570E">
              <w:rPr>
                <w:sz w:val="14"/>
                <w:szCs w:val="14"/>
                <w:lang w:val="ro-RO"/>
              </w:rPr>
              <w:t>Psihologie</w:t>
            </w:r>
          </w:p>
        </w:tc>
        <w:tc>
          <w:tcPr>
            <w:tcW w:w="1309" w:type="dxa"/>
            <w:vMerge/>
            <w:vAlign w:val="center"/>
          </w:tcPr>
          <w:p w:rsidR="002230F1" w:rsidRPr="00F5570E" w:rsidRDefault="002230F1" w:rsidP="007E378F">
            <w:pPr>
              <w:rPr>
                <w:sz w:val="16"/>
                <w:szCs w:val="16"/>
                <w:lang w:val="ro-RO"/>
              </w:rPr>
            </w:pPr>
          </w:p>
        </w:tc>
        <w:tc>
          <w:tcPr>
            <w:tcW w:w="5000" w:type="dxa"/>
            <w:vMerge/>
            <w:vAlign w:val="center"/>
          </w:tcPr>
          <w:p w:rsidR="002230F1" w:rsidRPr="00F5570E" w:rsidRDefault="002230F1" w:rsidP="007E378F">
            <w:pPr>
              <w:rPr>
                <w:sz w:val="16"/>
                <w:szCs w:val="16"/>
                <w:lang w:val="ro-RO"/>
              </w:rPr>
            </w:pPr>
          </w:p>
        </w:tc>
        <w:tc>
          <w:tcPr>
            <w:tcW w:w="567" w:type="dxa"/>
            <w:vMerge/>
            <w:tcBorders>
              <w:right w:val="thinThickSmallGap" w:sz="24" w:space="0" w:color="auto"/>
            </w:tcBorders>
            <w:vAlign w:val="center"/>
          </w:tcPr>
          <w:p w:rsidR="002230F1" w:rsidRPr="00F5570E" w:rsidRDefault="002230F1" w:rsidP="007E378F">
            <w:pPr>
              <w:jc w:val="center"/>
              <w:rPr>
                <w:sz w:val="16"/>
                <w:szCs w:val="16"/>
                <w:lang w:val="ro-RO"/>
              </w:rPr>
            </w:pPr>
          </w:p>
        </w:tc>
        <w:tc>
          <w:tcPr>
            <w:tcW w:w="1415" w:type="dxa"/>
            <w:vMerge/>
            <w:tcBorders>
              <w:left w:val="thinThickSmallGap" w:sz="24" w:space="0" w:color="auto"/>
              <w:right w:val="thinThickSmallGap" w:sz="24" w:space="0" w:color="auto"/>
            </w:tcBorders>
            <w:vAlign w:val="center"/>
          </w:tcPr>
          <w:p w:rsidR="002230F1" w:rsidRPr="00F5570E" w:rsidRDefault="002230F1" w:rsidP="007E378F">
            <w:pPr>
              <w:pStyle w:val="Heading4"/>
              <w:jc w:val="center"/>
              <w:rPr>
                <w:sz w:val="18"/>
                <w:szCs w:val="18"/>
                <w:lang w:val="ro-RO"/>
              </w:rPr>
            </w:pPr>
          </w:p>
        </w:tc>
      </w:tr>
      <w:tr w:rsidR="00F5570E" w:rsidRPr="00F5570E" w:rsidTr="00C231BB">
        <w:trPr>
          <w:cantSplit/>
          <w:trHeight w:val="208"/>
          <w:jc w:val="center"/>
        </w:trPr>
        <w:tc>
          <w:tcPr>
            <w:tcW w:w="1195" w:type="dxa"/>
            <w:vMerge/>
            <w:tcBorders>
              <w:left w:val="thinThickSmallGap" w:sz="24" w:space="0" w:color="auto"/>
            </w:tcBorders>
            <w:vAlign w:val="center"/>
          </w:tcPr>
          <w:p w:rsidR="002230F1" w:rsidRPr="00F5570E" w:rsidRDefault="002230F1" w:rsidP="007E378F">
            <w:pPr>
              <w:jc w:val="center"/>
              <w:rPr>
                <w:b/>
                <w:bCs/>
                <w:sz w:val="16"/>
                <w:szCs w:val="16"/>
                <w:lang w:val="ro-RO"/>
              </w:rPr>
            </w:pPr>
          </w:p>
        </w:tc>
        <w:tc>
          <w:tcPr>
            <w:tcW w:w="1122" w:type="dxa"/>
            <w:vMerge/>
            <w:tcBorders>
              <w:right w:val="thinThickSmallGap" w:sz="24" w:space="0" w:color="auto"/>
            </w:tcBorders>
            <w:vAlign w:val="center"/>
          </w:tcPr>
          <w:p w:rsidR="002230F1" w:rsidRPr="00F5570E" w:rsidRDefault="002230F1" w:rsidP="007E378F">
            <w:pPr>
              <w:tabs>
                <w:tab w:val="left" w:pos="331"/>
              </w:tabs>
              <w:ind w:left="84"/>
              <w:rPr>
                <w:b/>
                <w:bCs/>
                <w:sz w:val="16"/>
                <w:szCs w:val="16"/>
                <w:lang w:val="ro-RO"/>
              </w:rPr>
            </w:pPr>
          </w:p>
        </w:tc>
        <w:tc>
          <w:tcPr>
            <w:tcW w:w="1309" w:type="dxa"/>
            <w:vMerge/>
            <w:tcBorders>
              <w:left w:val="nil"/>
            </w:tcBorders>
            <w:vAlign w:val="center"/>
          </w:tcPr>
          <w:p w:rsidR="002230F1" w:rsidRPr="00F5570E" w:rsidRDefault="002230F1" w:rsidP="007E378F">
            <w:pPr>
              <w:jc w:val="center"/>
              <w:rPr>
                <w:sz w:val="14"/>
                <w:szCs w:val="14"/>
                <w:lang w:val="ro-RO"/>
              </w:rPr>
            </w:pPr>
          </w:p>
        </w:tc>
        <w:tc>
          <w:tcPr>
            <w:tcW w:w="1496" w:type="dxa"/>
            <w:vMerge/>
            <w:tcBorders>
              <w:left w:val="nil"/>
            </w:tcBorders>
            <w:vAlign w:val="center"/>
          </w:tcPr>
          <w:p w:rsidR="002230F1" w:rsidRPr="00F5570E" w:rsidRDefault="002230F1" w:rsidP="007E378F">
            <w:pPr>
              <w:jc w:val="center"/>
              <w:rPr>
                <w:sz w:val="14"/>
                <w:szCs w:val="14"/>
                <w:lang w:val="ro-RO"/>
              </w:rPr>
            </w:pPr>
          </w:p>
        </w:tc>
        <w:tc>
          <w:tcPr>
            <w:tcW w:w="1496" w:type="dxa"/>
            <w:tcBorders>
              <w:left w:val="nil"/>
            </w:tcBorders>
            <w:vAlign w:val="center"/>
          </w:tcPr>
          <w:p w:rsidR="002230F1" w:rsidRPr="00F5570E" w:rsidRDefault="002230F1" w:rsidP="002230F1">
            <w:pPr>
              <w:rPr>
                <w:sz w:val="14"/>
                <w:szCs w:val="14"/>
                <w:lang w:val="ro-RO"/>
              </w:rPr>
            </w:pPr>
            <w:r w:rsidRPr="00F5570E">
              <w:rPr>
                <w:sz w:val="14"/>
                <w:szCs w:val="14"/>
                <w:lang w:val="ro-RO"/>
              </w:rPr>
              <w:t>Terapie ocupaţională</w:t>
            </w:r>
          </w:p>
        </w:tc>
        <w:tc>
          <w:tcPr>
            <w:tcW w:w="1309" w:type="dxa"/>
            <w:vMerge/>
            <w:vAlign w:val="center"/>
          </w:tcPr>
          <w:p w:rsidR="002230F1" w:rsidRPr="00F5570E" w:rsidRDefault="002230F1" w:rsidP="007E378F">
            <w:pPr>
              <w:rPr>
                <w:sz w:val="16"/>
                <w:szCs w:val="16"/>
                <w:lang w:val="ro-RO"/>
              </w:rPr>
            </w:pPr>
          </w:p>
        </w:tc>
        <w:tc>
          <w:tcPr>
            <w:tcW w:w="5000" w:type="dxa"/>
            <w:vMerge/>
            <w:vAlign w:val="center"/>
          </w:tcPr>
          <w:p w:rsidR="002230F1" w:rsidRPr="00F5570E" w:rsidRDefault="002230F1" w:rsidP="007E378F">
            <w:pPr>
              <w:rPr>
                <w:sz w:val="16"/>
                <w:szCs w:val="16"/>
                <w:lang w:val="ro-RO"/>
              </w:rPr>
            </w:pPr>
          </w:p>
        </w:tc>
        <w:tc>
          <w:tcPr>
            <w:tcW w:w="567" w:type="dxa"/>
            <w:vMerge/>
            <w:tcBorders>
              <w:right w:val="thinThickSmallGap" w:sz="24" w:space="0" w:color="auto"/>
            </w:tcBorders>
            <w:vAlign w:val="center"/>
          </w:tcPr>
          <w:p w:rsidR="002230F1" w:rsidRPr="00F5570E" w:rsidRDefault="002230F1" w:rsidP="007E378F">
            <w:pPr>
              <w:jc w:val="center"/>
              <w:rPr>
                <w:sz w:val="16"/>
                <w:szCs w:val="16"/>
                <w:lang w:val="ro-RO"/>
              </w:rPr>
            </w:pPr>
          </w:p>
        </w:tc>
        <w:tc>
          <w:tcPr>
            <w:tcW w:w="1415" w:type="dxa"/>
            <w:vMerge/>
            <w:tcBorders>
              <w:left w:val="thinThickSmallGap" w:sz="24" w:space="0" w:color="auto"/>
              <w:right w:val="thinThickSmallGap" w:sz="24" w:space="0" w:color="auto"/>
            </w:tcBorders>
            <w:vAlign w:val="center"/>
          </w:tcPr>
          <w:p w:rsidR="002230F1" w:rsidRPr="00F5570E" w:rsidRDefault="002230F1" w:rsidP="007E378F">
            <w:pPr>
              <w:pStyle w:val="Heading4"/>
              <w:jc w:val="center"/>
              <w:rPr>
                <w:sz w:val="18"/>
                <w:szCs w:val="18"/>
                <w:lang w:val="ro-RO"/>
              </w:rPr>
            </w:pPr>
          </w:p>
        </w:tc>
      </w:tr>
      <w:tr w:rsidR="00F5570E" w:rsidRPr="00F5570E" w:rsidTr="00C231BB">
        <w:trPr>
          <w:cantSplit/>
          <w:trHeight w:val="309"/>
          <w:jc w:val="center"/>
        </w:trPr>
        <w:tc>
          <w:tcPr>
            <w:tcW w:w="1195" w:type="dxa"/>
            <w:vMerge/>
            <w:tcBorders>
              <w:left w:val="thinThickSmallGap" w:sz="24" w:space="0" w:color="auto"/>
            </w:tcBorders>
            <w:vAlign w:val="center"/>
          </w:tcPr>
          <w:p w:rsidR="002230F1" w:rsidRPr="00F5570E" w:rsidRDefault="002230F1" w:rsidP="007E378F">
            <w:pPr>
              <w:jc w:val="center"/>
              <w:rPr>
                <w:b/>
                <w:bCs/>
                <w:sz w:val="16"/>
                <w:szCs w:val="16"/>
                <w:lang w:val="ro-RO"/>
              </w:rPr>
            </w:pPr>
          </w:p>
        </w:tc>
        <w:tc>
          <w:tcPr>
            <w:tcW w:w="1122" w:type="dxa"/>
            <w:vMerge/>
            <w:tcBorders>
              <w:right w:val="thinThickSmallGap" w:sz="24" w:space="0" w:color="auto"/>
            </w:tcBorders>
            <w:vAlign w:val="center"/>
          </w:tcPr>
          <w:p w:rsidR="002230F1" w:rsidRPr="00F5570E" w:rsidRDefault="002230F1" w:rsidP="007E378F">
            <w:pPr>
              <w:tabs>
                <w:tab w:val="left" w:pos="331"/>
              </w:tabs>
              <w:ind w:left="84"/>
              <w:rPr>
                <w:b/>
                <w:bCs/>
                <w:sz w:val="16"/>
                <w:szCs w:val="16"/>
                <w:lang w:val="ro-RO"/>
              </w:rPr>
            </w:pPr>
          </w:p>
        </w:tc>
        <w:tc>
          <w:tcPr>
            <w:tcW w:w="1309" w:type="dxa"/>
            <w:vMerge/>
            <w:tcBorders>
              <w:left w:val="nil"/>
            </w:tcBorders>
            <w:vAlign w:val="center"/>
          </w:tcPr>
          <w:p w:rsidR="002230F1" w:rsidRPr="00F5570E" w:rsidRDefault="002230F1" w:rsidP="007E378F">
            <w:pPr>
              <w:jc w:val="center"/>
              <w:rPr>
                <w:sz w:val="14"/>
                <w:szCs w:val="14"/>
                <w:lang w:val="ro-RO"/>
              </w:rPr>
            </w:pPr>
          </w:p>
        </w:tc>
        <w:tc>
          <w:tcPr>
            <w:tcW w:w="1496" w:type="dxa"/>
            <w:tcBorders>
              <w:left w:val="nil"/>
            </w:tcBorders>
            <w:vAlign w:val="center"/>
          </w:tcPr>
          <w:p w:rsidR="002230F1" w:rsidRPr="00F5570E" w:rsidRDefault="002230F1" w:rsidP="007E378F">
            <w:pPr>
              <w:jc w:val="center"/>
              <w:rPr>
                <w:sz w:val="14"/>
                <w:szCs w:val="14"/>
                <w:lang w:val="ro-RO"/>
              </w:rPr>
            </w:pPr>
            <w:r w:rsidRPr="00F5570E">
              <w:rPr>
                <w:sz w:val="14"/>
                <w:szCs w:val="14"/>
                <w:lang w:val="ro-RO"/>
              </w:rPr>
              <w:t>ASISTENŢĂ </w:t>
            </w:r>
          </w:p>
          <w:p w:rsidR="002230F1" w:rsidRPr="00F5570E" w:rsidRDefault="002230F1" w:rsidP="007E378F">
            <w:pPr>
              <w:jc w:val="center"/>
              <w:rPr>
                <w:sz w:val="14"/>
                <w:szCs w:val="14"/>
                <w:lang w:val="ro-RO"/>
              </w:rPr>
            </w:pPr>
            <w:r w:rsidRPr="00F5570E">
              <w:rPr>
                <w:sz w:val="14"/>
                <w:szCs w:val="14"/>
                <w:lang w:val="ro-RO"/>
              </w:rPr>
              <w:t xml:space="preserve">SOCIALĂ             </w:t>
            </w:r>
          </w:p>
        </w:tc>
        <w:tc>
          <w:tcPr>
            <w:tcW w:w="1496" w:type="dxa"/>
            <w:tcBorders>
              <w:left w:val="nil"/>
            </w:tcBorders>
            <w:vAlign w:val="center"/>
          </w:tcPr>
          <w:p w:rsidR="002230F1" w:rsidRPr="00F5570E" w:rsidRDefault="002230F1" w:rsidP="007E378F">
            <w:pPr>
              <w:rPr>
                <w:sz w:val="14"/>
                <w:szCs w:val="14"/>
                <w:lang w:val="ro-RO"/>
              </w:rPr>
            </w:pPr>
            <w:r w:rsidRPr="00F5570E">
              <w:rPr>
                <w:sz w:val="14"/>
                <w:szCs w:val="14"/>
                <w:lang w:val="ro-RO"/>
              </w:rPr>
              <w:t xml:space="preserve">Asistenţă socială    </w:t>
            </w:r>
          </w:p>
        </w:tc>
        <w:tc>
          <w:tcPr>
            <w:tcW w:w="1309" w:type="dxa"/>
            <w:vMerge/>
            <w:vAlign w:val="center"/>
          </w:tcPr>
          <w:p w:rsidR="002230F1" w:rsidRPr="00F5570E" w:rsidRDefault="002230F1" w:rsidP="007E378F">
            <w:pPr>
              <w:rPr>
                <w:sz w:val="16"/>
                <w:szCs w:val="16"/>
                <w:lang w:val="ro-RO"/>
              </w:rPr>
            </w:pPr>
          </w:p>
        </w:tc>
        <w:tc>
          <w:tcPr>
            <w:tcW w:w="5000" w:type="dxa"/>
            <w:vMerge/>
            <w:vAlign w:val="center"/>
          </w:tcPr>
          <w:p w:rsidR="002230F1" w:rsidRPr="00F5570E" w:rsidRDefault="002230F1" w:rsidP="007E378F">
            <w:pPr>
              <w:rPr>
                <w:sz w:val="16"/>
                <w:szCs w:val="16"/>
                <w:lang w:val="ro-RO"/>
              </w:rPr>
            </w:pPr>
          </w:p>
        </w:tc>
        <w:tc>
          <w:tcPr>
            <w:tcW w:w="567" w:type="dxa"/>
            <w:vMerge/>
            <w:tcBorders>
              <w:right w:val="thinThickSmallGap" w:sz="24" w:space="0" w:color="auto"/>
            </w:tcBorders>
            <w:vAlign w:val="center"/>
          </w:tcPr>
          <w:p w:rsidR="002230F1" w:rsidRPr="00F5570E" w:rsidRDefault="002230F1" w:rsidP="007E378F">
            <w:pPr>
              <w:jc w:val="center"/>
              <w:rPr>
                <w:sz w:val="16"/>
                <w:szCs w:val="16"/>
                <w:lang w:val="ro-RO"/>
              </w:rPr>
            </w:pPr>
          </w:p>
        </w:tc>
        <w:tc>
          <w:tcPr>
            <w:tcW w:w="1415" w:type="dxa"/>
            <w:vMerge/>
            <w:tcBorders>
              <w:left w:val="thinThickSmallGap" w:sz="24" w:space="0" w:color="auto"/>
              <w:right w:val="thinThickSmallGap" w:sz="24" w:space="0" w:color="auto"/>
            </w:tcBorders>
            <w:vAlign w:val="center"/>
          </w:tcPr>
          <w:p w:rsidR="002230F1" w:rsidRPr="00F5570E" w:rsidRDefault="002230F1" w:rsidP="007E378F">
            <w:pPr>
              <w:pStyle w:val="Heading4"/>
              <w:jc w:val="center"/>
              <w:rPr>
                <w:sz w:val="18"/>
                <w:szCs w:val="18"/>
                <w:lang w:val="ro-RO"/>
              </w:rPr>
            </w:pPr>
          </w:p>
        </w:tc>
      </w:tr>
      <w:tr w:rsidR="00F5570E" w:rsidRPr="00F5570E" w:rsidTr="00C231BB">
        <w:trPr>
          <w:cantSplit/>
          <w:trHeight w:val="309"/>
          <w:jc w:val="center"/>
        </w:trPr>
        <w:tc>
          <w:tcPr>
            <w:tcW w:w="1195" w:type="dxa"/>
            <w:vMerge/>
            <w:tcBorders>
              <w:left w:val="thinThickSmallGap" w:sz="24" w:space="0" w:color="auto"/>
            </w:tcBorders>
            <w:vAlign w:val="center"/>
          </w:tcPr>
          <w:p w:rsidR="002230F1" w:rsidRPr="00F5570E" w:rsidRDefault="002230F1" w:rsidP="007E378F">
            <w:pPr>
              <w:jc w:val="center"/>
              <w:rPr>
                <w:b/>
                <w:bCs/>
                <w:sz w:val="16"/>
                <w:szCs w:val="16"/>
                <w:lang w:val="ro-RO"/>
              </w:rPr>
            </w:pPr>
          </w:p>
        </w:tc>
        <w:tc>
          <w:tcPr>
            <w:tcW w:w="1122" w:type="dxa"/>
            <w:vMerge/>
            <w:tcBorders>
              <w:right w:val="thinThickSmallGap" w:sz="24" w:space="0" w:color="auto"/>
            </w:tcBorders>
            <w:vAlign w:val="center"/>
          </w:tcPr>
          <w:p w:rsidR="002230F1" w:rsidRPr="00F5570E" w:rsidRDefault="002230F1" w:rsidP="007E378F">
            <w:pPr>
              <w:tabs>
                <w:tab w:val="left" w:pos="331"/>
              </w:tabs>
              <w:ind w:left="84"/>
              <w:rPr>
                <w:b/>
                <w:bCs/>
                <w:sz w:val="16"/>
                <w:szCs w:val="16"/>
                <w:lang w:val="ro-RO"/>
              </w:rPr>
            </w:pPr>
          </w:p>
        </w:tc>
        <w:tc>
          <w:tcPr>
            <w:tcW w:w="1309" w:type="dxa"/>
            <w:vMerge w:val="restart"/>
            <w:tcBorders>
              <w:left w:val="nil"/>
            </w:tcBorders>
            <w:vAlign w:val="center"/>
          </w:tcPr>
          <w:p w:rsidR="002230F1" w:rsidRPr="00F5570E" w:rsidRDefault="002230F1" w:rsidP="007E378F">
            <w:pPr>
              <w:jc w:val="center"/>
              <w:rPr>
                <w:sz w:val="14"/>
                <w:szCs w:val="14"/>
                <w:lang w:val="ro-RO"/>
              </w:rPr>
            </w:pPr>
            <w:r w:rsidRPr="00F5570E">
              <w:rPr>
                <w:sz w:val="14"/>
                <w:szCs w:val="14"/>
                <w:lang w:val="ro-RO"/>
              </w:rPr>
              <w:t>ŞTIINŢE MILITARE ŞI INFORMAŢII</w:t>
            </w:r>
          </w:p>
        </w:tc>
        <w:tc>
          <w:tcPr>
            <w:tcW w:w="1496" w:type="dxa"/>
            <w:vMerge w:val="restart"/>
            <w:tcBorders>
              <w:left w:val="nil"/>
            </w:tcBorders>
            <w:vAlign w:val="center"/>
          </w:tcPr>
          <w:p w:rsidR="002230F1" w:rsidRPr="00F5570E" w:rsidRDefault="002230F1" w:rsidP="007E378F">
            <w:pPr>
              <w:jc w:val="center"/>
              <w:rPr>
                <w:sz w:val="14"/>
                <w:szCs w:val="14"/>
                <w:lang w:val="ro-RO"/>
              </w:rPr>
            </w:pPr>
            <w:r w:rsidRPr="00F5570E">
              <w:rPr>
                <w:sz w:val="14"/>
                <w:szCs w:val="14"/>
                <w:lang w:val="ro-RO"/>
              </w:rPr>
              <w:t>ŞTIINŢE MILITARE ŞI INFORMAŢII</w:t>
            </w:r>
          </w:p>
        </w:tc>
        <w:tc>
          <w:tcPr>
            <w:tcW w:w="1496" w:type="dxa"/>
            <w:tcBorders>
              <w:left w:val="nil"/>
            </w:tcBorders>
            <w:vAlign w:val="center"/>
          </w:tcPr>
          <w:p w:rsidR="002230F1" w:rsidRPr="00F5570E" w:rsidRDefault="002230F1" w:rsidP="007E378F">
            <w:pPr>
              <w:rPr>
                <w:sz w:val="14"/>
                <w:szCs w:val="14"/>
                <w:lang w:val="ro-RO"/>
              </w:rPr>
            </w:pPr>
            <w:r w:rsidRPr="00F5570E">
              <w:rPr>
                <w:sz w:val="14"/>
                <w:szCs w:val="14"/>
                <w:lang w:val="ro-RO"/>
              </w:rPr>
              <w:t>Comunicare şi relaţii publice - informaţii</w:t>
            </w:r>
          </w:p>
        </w:tc>
        <w:tc>
          <w:tcPr>
            <w:tcW w:w="1309" w:type="dxa"/>
            <w:vMerge/>
            <w:vAlign w:val="center"/>
          </w:tcPr>
          <w:p w:rsidR="002230F1" w:rsidRPr="00F5570E" w:rsidRDefault="002230F1" w:rsidP="007E378F">
            <w:pPr>
              <w:rPr>
                <w:sz w:val="16"/>
                <w:szCs w:val="16"/>
                <w:lang w:val="ro-RO"/>
              </w:rPr>
            </w:pPr>
          </w:p>
        </w:tc>
        <w:tc>
          <w:tcPr>
            <w:tcW w:w="5000" w:type="dxa"/>
            <w:vMerge/>
            <w:vAlign w:val="center"/>
          </w:tcPr>
          <w:p w:rsidR="002230F1" w:rsidRPr="00F5570E" w:rsidRDefault="002230F1" w:rsidP="007E378F">
            <w:pPr>
              <w:rPr>
                <w:sz w:val="16"/>
                <w:szCs w:val="16"/>
                <w:lang w:val="ro-RO"/>
              </w:rPr>
            </w:pPr>
          </w:p>
        </w:tc>
        <w:tc>
          <w:tcPr>
            <w:tcW w:w="567" w:type="dxa"/>
            <w:vMerge/>
            <w:tcBorders>
              <w:right w:val="thinThickSmallGap" w:sz="24" w:space="0" w:color="auto"/>
            </w:tcBorders>
            <w:vAlign w:val="center"/>
          </w:tcPr>
          <w:p w:rsidR="002230F1" w:rsidRPr="00F5570E" w:rsidRDefault="002230F1" w:rsidP="007E378F">
            <w:pPr>
              <w:jc w:val="center"/>
              <w:rPr>
                <w:sz w:val="16"/>
                <w:szCs w:val="16"/>
                <w:lang w:val="ro-RO"/>
              </w:rPr>
            </w:pPr>
          </w:p>
        </w:tc>
        <w:tc>
          <w:tcPr>
            <w:tcW w:w="1415" w:type="dxa"/>
            <w:vMerge/>
            <w:tcBorders>
              <w:left w:val="thinThickSmallGap" w:sz="24" w:space="0" w:color="auto"/>
              <w:right w:val="thinThickSmallGap" w:sz="24" w:space="0" w:color="auto"/>
            </w:tcBorders>
            <w:vAlign w:val="center"/>
          </w:tcPr>
          <w:p w:rsidR="002230F1" w:rsidRPr="00F5570E" w:rsidRDefault="002230F1" w:rsidP="007E378F">
            <w:pPr>
              <w:pStyle w:val="Heading4"/>
              <w:jc w:val="center"/>
              <w:rPr>
                <w:sz w:val="18"/>
                <w:szCs w:val="18"/>
                <w:lang w:val="ro-RO"/>
              </w:rPr>
            </w:pPr>
          </w:p>
        </w:tc>
      </w:tr>
      <w:tr w:rsidR="002230F1" w:rsidRPr="00F5570E" w:rsidTr="00C231BB">
        <w:trPr>
          <w:cantSplit/>
          <w:trHeight w:val="309"/>
          <w:jc w:val="center"/>
        </w:trPr>
        <w:tc>
          <w:tcPr>
            <w:tcW w:w="1195" w:type="dxa"/>
            <w:vMerge/>
            <w:tcBorders>
              <w:left w:val="thinThickSmallGap" w:sz="24" w:space="0" w:color="auto"/>
            </w:tcBorders>
            <w:vAlign w:val="center"/>
          </w:tcPr>
          <w:p w:rsidR="002230F1" w:rsidRPr="00F5570E" w:rsidRDefault="002230F1" w:rsidP="007E378F">
            <w:pPr>
              <w:jc w:val="center"/>
              <w:rPr>
                <w:b/>
                <w:bCs/>
                <w:sz w:val="16"/>
                <w:szCs w:val="16"/>
                <w:lang w:val="ro-RO"/>
              </w:rPr>
            </w:pPr>
          </w:p>
        </w:tc>
        <w:tc>
          <w:tcPr>
            <w:tcW w:w="1122" w:type="dxa"/>
            <w:vMerge/>
            <w:tcBorders>
              <w:right w:val="thinThickSmallGap" w:sz="24" w:space="0" w:color="auto"/>
            </w:tcBorders>
            <w:vAlign w:val="center"/>
          </w:tcPr>
          <w:p w:rsidR="002230F1" w:rsidRPr="00F5570E" w:rsidRDefault="002230F1" w:rsidP="007E378F">
            <w:pPr>
              <w:tabs>
                <w:tab w:val="left" w:pos="331"/>
              </w:tabs>
              <w:ind w:left="84"/>
              <w:rPr>
                <w:b/>
                <w:bCs/>
                <w:sz w:val="16"/>
                <w:szCs w:val="16"/>
                <w:lang w:val="ro-RO"/>
              </w:rPr>
            </w:pPr>
          </w:p>
        </w:tc>
        <w:tc>
          <w:tcPr>
            <w:tcW w:w="1309" w:type="dxa"/>
            <w:vMerge/>
            <w:tcBorders>
              <w:left w:val="nil"/>
            </w:tcBorders>
            <w:vAlign w:val="center"/>
          </w:tcPr>
          <w:p w:rsidR="002230F1" w:rsidRPr="00F5570E" w:rsidRDefault="002230F1" w:rsidP="007E378F">
            <w:pPr>
              <w:jc w:val="center"/>
              <w:rPr>
                <w:sz w:val="18"/>
                <w:szCs w:val="18"/>
                <w:lang w:val="ro-RO"/>
              </w:rPr>
            </w:pPr>
          </w:p>
        </w:tc>
        <w:tc>
          <w:tcPr>
            <w:tcW w:w="1496" w:type="dxa"/>
            <w:vMerge/>
            <w:tcBorders>
              <w:left w:val="nil"/>
            </w:tcBorders>
            <w:vAlign w:val="center"/>
          </w:tcPr>
          <w:p w:rsidR="002230F1" w:rsidRPr="00F5570E" w:rsidRDefault="002230F1" w:rsidP="007E378F">
            <w:pPr>
              <w:jc w:val="center"/>
              <w:rPr>
                <w:sz w:val="18"/>
                <w:szCs w:val="18"/>
                <w:lang w:val="ro-RO"/>
              </w:rPr>
            </w:pPr>
          </w:p>
        </w:tc>
        <w:tc>
          <w:tcPr>
            <w:tcW w:w="1496" w:type="dxa"/>
            <w:tcBorders>
              <w:left w:val="nil"/>
            </w:tcBorders>
            <w:vAlign w:val="center"/>
          </w:tcPr>
          <w:p w:rsidR="002230F1" w:rsidRPr="00F5570E" w:rsidRDefault="002230F1" w:rsidP="007E378F">
            <w:pPr>
              <w:rPr>
                <w:sz w:val="14"/>
                <w:szCs w:val="14"/>
                <w:lang w:val="ro-RO"/>
              </w:rPr>
            </w:pPr>
            <w:r w:rsidRPr="00F5570E">
              <w:rPr>
                <w:sz w:val="14"/>
                <w:szCs w:val="14"/>
                <w:lang w:val="ro-RO"/>
              </w:rPr>
              <w:t>Psihologie - informaţii</w:t>
            </w:r>
          </w:p>
        </w:tc>
        <w:tc>
          <w:tcPr>
            <w:tcW w:w="1309" w:type="dxa"/>
            <w:vMerge/>
            <w:vAlign w:val="center"/>
          </w:tcPr>
          <w:p w:rsidR="002230F1" w:rsidRPr="00F5570E" w:rsidRDefault="002230F1" w:rsidP="007E378F">
            <w:pPr>
              <w:rPr>
                <w:sz w:val="16"/>
                <w:szCs w:val="16"/>
                <w:lang w:val="ro-RO"/>
              </w:rPr>
            </w:pPr>
          </w:p>
        </w:tc>
        <w:tc>
          <w:tcPr>
            <w:tcW w:w="5000" w:type="dxa"/>
            <w:vMerge/>
            <w:vAlign w:val="center"/>
          </w:tcPr>
          <w:p w:rsidR="002230F1" w:rsidRPr="00F5570E" w:rsidRDefault="002230F1" w:rsidP="007E378F">
            <w:pPr>
              <w:rPr>
                <w:sz w:val="16"/>
                <w:szCs w:val="16"/>
                <w:lang w:val="ro-RO"/>
              </w:rPr>
            </w:pPr>
          </w:p>
        </w:tc>
        <w:tc>
          <w:tcPr>
            <w:tcW w:w="567" w:type="dxa"/>
            <w:vMerge/>
            <w:tcBorders>
              <w:right w:val="thinThickSmallGap" w:sz="24" w:space="0" w:color="auto"/>
            </w:tcBorders>
            <w:vAlign w:val="center"/>
          </w:tcPr>
          <w:p w:rsidR="002230F1" w:rsidRPr="00F5570E" w:rsidRDefault="002230F1" w:rsidP="007E378F">
            <w:pPr>
              <w:jc w:val="center"/>
              <w:rPr>
                <w:sz w:val="16"/>
                <w:szCs w:val="16"/>
                <w:lang w:val="ro-RO"/>
              </w:rPr>
            </w:pPr>
          </w:p>
        </w:tc>
        <w:tc>
          <w:tcPr>
            <w:tcW w:w="1415" w:type="dxa"/>
            <w:vMerge/>
            <w:tcBorders>
              <w:left w:val="thinThickSmallGap" w:sz="24" w:space="0" w:color="auto"/>
              <w:right w:val="thinThickSmallGap" w:sz="24" w:space="0" w:color="auto"/>
            </w:tcBorders>
            <w:vAlign w:val="center"/>
          </w:tcPr>
          <w:p w:rsidR="002230F1" w:rsidRPr="00F5570E" w:rsidRDefault="002230F1" w:rsidP="007E378F">
            <w:pPr>
              <w:pStyle w:val="Heading4"/>
              <w:jc w:val="center"/>
              <w:rPr>
                <w:sz w:val="18"/>
                <w:szCs w:val="18"/>
                <w:lang w:val="ro-RO"/>
              </w:rPr>
            </w:pPr>
          </w:p>
        </w:tc>
      </w:tr>
    </w:tbl>
    <w:p w:rsidR="005D2FCD" w:rsidRPr="00F5570E" w:rsidRDefault="005D2FCD">
      <w:pPr>
        <w:rPr>
          <w:sz w:val="12"/>
          <w:szCs w:val="12"/>
          <w:lang w:val="ro-RO"/>
        </w:rPr>
      </w:pPr>
    </w:p>
    <w:p w:rsidR="005D2FCD" w:rsidRPr="00F5570E" w:rsidRDefault="005D2FCD">
      <w:pPr>
        <w:rPr>
          <w:sz w:val="12"/>
          <w:szCs w:val="12"/>
          <w:lang w:val="ro-RO"/>
        </w:rPr>
      </w:pPr>
    </w:p>
    <w:p w:rsidR="005D2FCD" w:rsidRPr="00F5570E" w:rsidRDefault="005D2FCD">
      <w:pPr>
        <w:rPr>
          <w:sz w:val="12"/>
          <w:szCs w:val="12"/>
          <w:lang w:val="ro-RO"/>
        </w:rPr>
      </w:pPr>
    </w:p>
    <w:p w:rsidR="005D2FCD" w:rsidRPr="00F5570E" w:rsidRDefault="005D2FCD">
      <w:pPr>
        <w:rPr>
          <w:sz w:val="12"/>
          <w:szCs w:val="12"/>
          <w:lang w:val="ro-RO"/>
        </w:rPr>
      </w:pPr>
    </w:p>
    <w:p w:rsidR="005D2FCD" w:rsidRPr="00F5570E" w:rsidRDefault="005D2FCD">
      <w:pPr>
        <w:rPr>
          <w:sz w:val="12"/>
          <w:szCs w:val="12"/>
          <w:lang w:val="ro-RO"/>
        </w:rPr>
      </w:pPr>
    </w:p>
    <w:p w:rsidR="005D2FCD" w:rsidRPr="00F5570E" w:rsidRDefault="005D2FCD">
      <w:pPr>
        <w:rPr>
          <w:sz w:val="12"/>
          <w:szCs w:val="12"/>
          <w:lang w:val="ro-RO"/>
        </w:rPr>
      </w:pPr>
    </w:p>
    <w:p w:rsidR="005D2FCD" w:rsidRPr="00F5570E" w:rsidRDefault="005D2FCD">
      <w:pPr>
        <w:rPr>
          <w:sz w:val="12"/>
          <w:szCs w:val="12"/>
          <w:lang w:val="ro-RO"/>
        </w:rPr>
      </w:pPr>
    </w:p>
    <w:p w:rsidR="005D2FCD" w:rsidRPr="00F5570E" w:rsidRDefault="005D2FCD">
      <w:pPr>
        <w:rPr>
          <w:sz w:val="12"/>
          <w:szCs w:val="12"/>
          <w:lang w:val="ro-RO"/>
        </w:rPr>
      </w:pPr>
    </w:p>
    <w:p w:rsidR="005D2FCD" w:rsidRPr="00F5570E" w:rsidRDefault="005D2FCD">
      <w:pPr>
        <w:rPr>
          <w:sz w:val="12"/>
          <w:szCs w:val="12"/>
          <w:lang w:val="ro-RO"/>
        </w:rPr>
      </w:pPr>
    </w:p>
    <w:p w:rsidR="005D2FCD" w:rsidRPr="00F5570E" w:rsidRDefault="005D2FCD">
      <w:pPr>
        <w:rPr>
          <w:sz w:val="12"/>
          <w:szCs w:val="12"/>
          <w:lang w:val="ro-RO"/>
        </w:rPr>
      </w:pPr>
    </w:p>
    <w:p w:rsidR="005D2FCD" w:rsidRPr="00F5570E" w:rsidRDefault="005D2FCD">
      <w:pPr>
        <w:rPr>
          <w:sz w:val="12"/>
          <w:szCs w:val="12"/>
          <w:lang w:val="ro-RO"/>
        </w:rPr>
      </w:pPr>
    </w:p>
    <w:p w:rsidR="005D2FCD" w:rsidRPr="00F5570E" w:rsidRDefault="005D2FCD">
      <w:pPr>
        <w:rPr>
          <w:sz w:val="12"/>
          <w:szCs w:val="12"/>
          <w:lang w:val="ro-RO"/>
        </w:rPr>
      </w:pPr>
    </w:p>
    <w:p w:rsidR="005D2FCD" w:rsidRPr="00F5570E" w:rsidRDefault="005D2FCD">
      <w:pPr>
        <w:rPr>
          <w:sz w:val="12"/>
          <w:szCs w:val="12"/>
          <w:lang w:val="ro-RO"/>
        </w:rPr>
      </w:pPr>
    </w:p>
    <w:p w:rsidR="005D2FCD" w:rsidRPr="00F5570E" w:rsidRDefault="005D2FCD">
      <w:pPr>
        <w:rPr>
          <w:sz w:val="12"/>
          <w:szCs w:val="12"/>
          <w:lang w:val="ro-RO"/>
        </w:rPr>
      </w:pPr>
    </w:p>
    <w:p w:rsidR="005D2FCD" w:rsidRPr="00F5570E" w:rsidRDefault="005D2FCD">
      <w:pPr>
        <w:rPr>
          <w:sz w:val="12"/>
          <w:szCs w:val="12"/>
          <w:lang w:val="ro-RO"/>
        </w:rPr>
      </w:pPr>
    </w:p>
    <w:p w:rsidR="005D2FCD" w:rsidRPr="00F5570E" w:rsidRDefault="005D2FCD">
      <w:pPr>
        <w:rPr>
          <w:sz w:val="12"/>
          <w:szCs w:val="12"/>
          <w:lang w:val="ro-RO"/>
        </w:rPr>
      </w:pPr>
    </w:p>
    <w:p w:rsidR="005D2FCD" w:rsidRPr="00F5570E" w:rsidRDefault="005D2FCD">
      <w:pPr>
        <w:rPr>
          <w:sz w:val="12"/>
          <w:szCs w:val="12"/>
          <w:lang w:val="ro-RO"/>
        </w:rPr>
      </w:pPr>
    </w:p>
    <w:p w:rsidR="005D2FCD" w:rsidRPr="00F5570E" w:rsidRDefault="005D2FCD">
      <w:pPr>
        <w:rPr>
          <w:sz w:val="12"/>
          <w:szCs w:val="12"/>
          <w:lang w:val="ro-RO"/>
        </w:rPr>
      </w:pPr>
    </w:p>
    <w:p w:rsidR="005D2FCD" w:rsidRPr="00F5570E" w:rsidRDefault="005D2FCD">
      <w:pPr>
        <w:rPr>
          <w:sz w:val="12"/>
          <w:szCs w:val="12"/>
          <w:lang w:val="ro-RO"/>
        </w:rPr>
      </w:pPr>
    </w:p>
    <w:p w:rsidR="005D2FCD" w:rsidRPr="00F5570E" w:rsidRDefault="005D2FCD">
      <w:pPr>
        <w:rPr>
          <w:sz w:val="12"/>
          <w:szCs w:val="12"/>
          <w:lang w:val="ro-RO"/>
        </w:rPr>
      </w:pPr>
    </w:p>
    <w:p w:rsidR="005D2FCD" w:rsidRPr="00F5570E" w:rsidRDefault="005D2FCD">
      <w:pPr>
        <w:rPr>
          <w:sz w:val="12"/>
          <w:szCs w:val="12"/>
          <w:lang w:val="ro-RO"/>
        </w:rPr>
      </w:pPr>
    </w:p>
    <w:p w:rsidR="005D2FCD" w:rsidRPr="00F5570E" w:rsidRDefault="005D2FCD">
      <w:pPr>
        <w:rPr>
          <w:sz w:val="12"/>
          <w:szCs w:val="12"/>
          <w:lang w:val="ro-RO"/>
        </w:rPr>
      </w:pPr>
    </w:p>
    <w:p w:rsidR="005D2FCD" w:rsidRPr="00F5570E" w:rsidRDefault="005D2FCD">
      <w:pPr>
        <w:rPr>
          <w:sz w:val="12"/>
          <w:szCs w:val="12"/>
          <w:lang w:val="ro-RO"/>
        </w:rPr>
      </w:pPr>
    </w:p>
    <w:p w:rsidR="005D2FCD" w:rsidRPr="00F5570E" w:rsidRDefault="005D2FCD">
      <w:pPr>
        <w:rPr>
          <w:sz w:val="12"/>
          <w:szCs w:val="12"/>
          <w:lang w:val="ro-RO"/>
        </w:rPr>
      </w:pPr>
    </w:p>
    <w:p w:rsidR="005D2FCD" w:rsidRPr="00F5570E" w:rsidRDefault="005D2FCD">
      <w:pPr>
        <w:rPr>
          <w:sz w:val="12"/>
          <w:szCs w:val="12"/>
          <w:lang w:val="ro-RO"/>
        </w:rPr>
      </w:pPr>
    </w:p>
    <w:p w:rsidR="005D2FCD" w:rsidRPr="00F5570E" w:rsidRDefault="005D2FCD">
      <w:pPr>
        <w:rPr>
          <w:sz w:val="12"/>
          <w:szCs w:val="12"/>
          <w:lang w:val="ro-RO"/>
        </w:rPr>
      </w:pPr>
    </w:p>
    <w:p w:rsidR="005D2FCD" w:rsidRPr="00F5570E" w:rsidRDefault="005D2FCD">
      <w:pPr>
        <w:rPr>
          <w:sz w:val="12"/>
          <w:szCs w:val="12"/>
          <w:lang w:val="ro-RO"/>
        </w:rPr>
      </w:pPr>
    </w:p>
    <w:p w:rsidR="002C02FE" w:rsidRPr="00F5570E" w:rsidRDefault="002C02FE">
      <w:pPr>
        <w:rPr>
          <w:sz w:val="12"/>
          <w:szCs w:val="12"/>
          <w:lang w:val="ro-RO"/>
        </w:rPr>
      </w:pPr>
    </w:p>
    <w:p w:rsidR="0055644B" w:rsidRPr="00F5570E" w:rsidRDefault="0055644B">
      <w:pPr>
        <w:rPr>
          <w:sz w:val="12"/>
          <w:szCs w:val="12"/>
          <w:lang w:val="ro-RO"/>
        </w:rPr>
      </w:pPr>
    </w:p>
    <w:p w:rsidR="0055644B" w:rsidRPr="00F5570E" w:rsidRDefault="0055644B">
      <w:pPr>
        <w:rPr>
          <w:sz w:val="12"/>
          <w:szCs w:val="12"/>
          <w:lang w:val="ro-RO"/>
        </w:rPr>
      </w:pPr>
    </w:p>
    <w:p w:rsidR="005D2FCD" w:rsidRPr="00F5570E" w:rsidRDefault="005D2FCD">
      <w:pPr>
        <w:rPr>
          <w:sz w:val="12"/>
          <w:szCs w:val="12"/>
          <w:lang w:val="ro-RO"/>
        </w:rPr>
      </w:pPr>
    </w:p>
    <w:p w:rsidR="005D2FCD" w:rsidRPr="00F5570E" w:rsidRDefault="005D2FCD">
      <w:pPr>
        <w:rPr>
          <w:sz w:val="12"/>
          <w:szCs w:val="12"/>
          <w:lang w:val="ro-RO"/>
        </w:rPr>
      </w:pPr>
    </w:p>
    <w:p w:rsidR="005D2FCD" w:rsidRPr="00F5570E" w:rsidRDefault="005D2FCD">
      <w:pPr>
        <w:rPr>
          <w:sz w:val="12"/>
          <w:szCs w:val="12"/>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122"/>
        <w:gridCol w:w="1309"/>
        <w:gridCol w:w="1496"/>
        <w:gridCol w:w="2057"/>
        <w:gridCol w:w="1496"/>
        <w:gridCol w:w="4114"/>
        <w:gridCol w:w="748"/>
        <w:gridCol w:w="1372"/>
      </w:tblGrid>
      <w:tr w:rsidR="00F5570E" w:rsidRPr="00F5570E" w:rsidTr="00606B36">
        <w:trPr>
          <w:cantSplit/>
          <w:trHeight w:val="153"/>
          <w:jc w:val="center"/>
        </w:trPr>
        <w:tc>
          <w:tcPr>
            <w:tcW w:w="1195" w:type="dxa"/>
            <w:vMerge w:val="restart"/>
            <w:tcBorders>
              <w:left w:val="thinThickSmallGap" w:sz="24" w:space="0" w:color="auto"/>
            </w:tcBorders>
            <w:vAlign w:val="center"/>
          </w:tcPr>
          <w:p w:rsidR="0063147D" w:rsidRPr="00F5570E" w:rsidRDefault="0063147D" w:rsidP="0063147D">
            <w:pPr>
              <w:jc w:val="center"/>
              <w:rPr>
                <w:b/>
                <w:bCs/>
                <w:sz w:val="14"/>
                <w:szCs w:val="14"/>
                <w:lang w:val="ro-RO"/>
              </w:rPr>
            </w:pPr>
          </w:p>
          <w:p w:rsidR="0063147D" w:rsidRPr="00F5570E" w:rsidRDefault="0063147D" w:rsidP="0063147D">
            <w:pPr>
              <w:jc w:val="center"/>
              <w:rPr>
                <w:b/>
                <w:bCs/>
                <w:sz w:val="14"/>
                <w:szCs w:val="14"/>
                <w:lang w:val="ro-RO"/>
              </w:rPr>
            </w:pPr>
            <w:r w:rsidRPr="00F5570E">
              <w:rPr>
                <w:b/>
                <w:bCs/>
                <w:sz w:val="14"/>
                <w:szCs w:val="14"/>
                <w:lang w:val="ro-RO"/>
              </w:rPr>
              <w:t>Învăţământ profesional/</w:t>
            </w:r>
          </w:p>
          <w:p w:rsidR="0063147D" w:rsidRPr="00F5570E" w:rsidRDefault="0063147D" w:rsidP="0063147D">
            <w:pPr>
              <w:jc w:val="center"/>
              <w:rPr>
                <w:b/>
                <w:bCs/>
                <w:sz w:val="14"/>
                <w:szCs w:val="14"/>
                <w:lang w:val="ro-RO"/>
              </w:rPr>
            </w:pPr>
            <w:r w:rsidRPr="00F5570E">
              <w:rPr>
                <w:b/>
                <w:sz w:val="14"/>
                <w:szCs w:val="14"/>
                <w:lang w:val="ro-RO"/>
              </w:rPr>
              <w:t>Învăţământ gimnazial</w:t>
            </w:r>
          </w:p>
        </w:tc>
        <w:tc>
          <w:tcPr>
            <w:tcW w:w="1122" w:type="dxa"/>
            <w:vMerge w:val="restart"/>
            <w:tcBorders>
              <w:right w:val="thinThickSmallGap" w:sz="24" w:space="0" w:color="auto"/>
            </w:tcBorders>
            <w:vAlign w:val="center"/>
          </w:tcPr>
          <w:p w:rsidR="0063147D" w:rsidRPr="00F5570E" w:rsidRDefault="0063147D" w:rsidP="0063147D">
            <w:pPr>
              <w:tabs>
                <w:tab w:val="left" w:pos="331"/>
              </w:tabs>
              <w:ind w:left="84"/>
              <w:rPr>
                <w:b/>
                <w:bCs/>
                <w:sz w:val="14"/>
                <w:szCs w:val="14"/>
                <w:lang w:val="ro-RO"/>
              </w:rPr>
            </w:pPr>
            <w:r w:rsidRPr="00F5570E">
              <w:rPr>
                <w:b/>
                <w:bCs/>
                <w:sz w:val="14"/>
                <w:szCs w:val="14"/>
                <w:lang w:val="ro-RO"/>
              </w:rPr>
              <w:t>Cultură civică</w:t>
            </w:r>
          </w:p>
        </w:tc>
        <w:tc>
          <w:tcPr>
            <w:tcW w:w="1309" w:type="dxa"/>
            <w:vMerge w:val="restart"/>
            <w:tcBorders>
              <w:left w:val="nil"/>
            </w:tcBorders>
            <w:vAlign w:val="center"/>
          </w:tcPr>
          <w:p w:rsidR="0063147D" w:rsidRPr="00F5570E" w:rsidRDefault="0063147D" w:rsidP="0063147D">
            <w:pPr>
              <w:jc w:val="center"/>
              <w:rPr>
                <w:sz w:val="14"/>
                <w:szCs w:val="14"/>
                <w:lang w:val="ro-RO"/>
              </w:rPr>
            </w:pPr>
            <w:r w:rsidRPr="00F5570E">
              <w:rPr>
                <w:sz w:val="14"/>
                <w:szCs w:val="14"/>
                <w:lang w:val="ro-RO"/>
              </w:rPr>
              <w:t xml:space="preserve">ŞTIINŢE UMANISTE     </w:t>
            </w:r>
          </w:p>
        </w:tc>
        <w:tc>
          <w:tcPr>
            <w:tcW w:w="1496" w:type="dxa"/>
            <w:tcBorders>
              <w:left w:val="nil"/>
            </w:tcBorders>
            <w:vAlign w:val="center"/>
          </w:tcPr>
          <w:p w:rsidR="0063147D" w:rsidRPr="00F5570E" w:rsidRDefault="0063147D" w:rsidP="0063147D">
            <w:pPr>
              <w:jc w:val="center"/>
              <w:rPr>
                <w:sz w:val="14"/>
                <w:szCs w:val="14"/>
                <w:lang w:val="ro-RO"/>
              </w:rPr>
            </w:pPr>
            <w:r w:rsidRPr="00F5570E">
              <w:rPr>
                <w:sz w:val="14"/>
                <w:szCs w:val="14"/>
                <w:lang w:val="ro-RO"/>
              </w:rPr>
              <w:t>ISTORIE</w:t>
            </w:r>
          </w:p>
        </w:tc>
        <w:tc>
          <w:tcPr>
            <w:tcW w:w="2057" w:type="dxa"/>
            <w:tcBorders>
              <w:left w:val="nil"/>
            </w:tcBorders>
            <w:vAlign w:val="center"/>
          </w:tcPr>
          <w:p w:rsidR="0063147D" w:rsidRPr="00F5570E" w:rsidRDefault="0063147D" w:rsidP="0063147D">
            <w:pPr>
              <w:rPr>
                <w:sz w:val="14"/>
                <w:szCs w:val="14"/>
                <w:lang w:val="ro-RO"/>
              </w:rPr>
            </w:pPr>
            <w:r w:rsidRPr="00F5570E">
              <w:rPr>
                <w:sz w:val="14"/>
                <w:szCs w:val="14"/>
                <w:lang w:val="ro-RO"/>
              </w:rPr>
              <w:t>Istorie</w:t>
            </w:r>
          </w:p>
        </w:tc>
        <w:tc>
          <w:tcPr>
            <w:tcW w:w="1496" w:type="dxa"/>
            <w:vMerge w:val="restart"/>
            <w:vAlign w:val="center"/>
          </w:tcPr>
          <w:p w:rsidR="0063147D" w:rsidRPr="00F5570E" w:rsidRDefault="0063147D" w:rsidP="0063147D">
            <w:pPr>
              <w:jc w:val="center"/>
              <w:rPr>
                <w:sz w:val="16"/>
                <w:szCs w:val="16"/>
                <w:lang w:val="ro-RO"/>
              </w:rPr>
            </w:pPr>
            <w:r w:rsidRPr="00F5570E">
              <w:rPr>
                <w:sz w:val="14"/>
                <w:szCs w:val="14"/>
                <w:lang w:val="ro-RO"/>
              </w:rPr>
              <w:t xml:space="preserve">ŞTIINŢE ADMINISTRATIVE            </w:t>
            </w:r>
          </w:p>
        </w:tc>
        <w:tc>
          <w:tcPr>
            <w:tcW w:w="4114" w:type="dxa"/>
            <w:vMerge w:val="restart"/>
            <w:vAlign w:val="center"/>
          </w:tcPr>
          <w:p w:rsidR="0063147D" w:rsidRPr="00F5570E" w:rsidRDefault="0063147D" w:rsidP="0063147D">
            <w:pPr>
              <w:numPr>
                <w:ilvl w:val="0"/>
                <w:numId w:val="102"/>
              </w:numPr>
              <w:tabs>
                <w:tab w:val="left" w:pos="219"/>
              </w:tabs>
              <w:autoSpaceDE w:val="0"/>
              <w:autoSpaceDN w:val="0"/>
              <w:adjustRightInd w:val="0"/>
              <w:ind w:left="32" w:firstLine="0"/>
              <w:rPr>
                <w:sz w:val="13"/>
                <w:szCs w:val="13"/>
              </w:rPr>
            </w:pPr>
            <w:r w:rsidRPr="00F5570E">
              <w:rPr>
                <w:sz w:val="13"/>
                <w:szCs w:val="13"/>
              </w:rPr>
              <w:t>Administraţie europeană. Instituţii şi politici publice</w:t>
            </w:r>
          </w:p>
          <w:p w:rsidR="0063147D" w:rsidRPr="00F5570E" w:rsidRDefault="0063147D" w:rsidP="0063147D">
            <w:pPr>
              <w:numPr>
                <w:ilvl w:val="0"/>
                <w:numId w:val="102"/>
              </w:numPr>
              <w:tabs>
                <w:tab w:val="left" w:pos="219"/>
              </w:tabs>
              <w:autoSpaceDE w:val="0"/>
              <w:autoSpaceDN w:val="0"/>
              <w:adjustRightInd w:val="0"/>
              <w:ind w:left="32" w:firstLine="0"/>
              <w:rPr>
                <w:sz w:val="13"/>
                <w:szCs w:val="13"/>
              </w:rPr>
            </w:pPr>
            <w:r w:rsidRPr="00F5570E">
              <w:rPr>
                <w:sz w:val="13"/>
                <w:szCs w:val="13"/>
              </w:rPr>
              <w:t xml:space="preserve">Administraţia locală şi managementul ordinii publice în Uniunea Europeană   </w:t>
            </w:r>
          </w:p>
          <w:p w:rsidR="0063147D" w:rsidRPr="00F5570E" w:rsidRDefault="0063147D" w:rsidP="0063147D">
            <w:pPr>
              <w:numPr>
                <w:ilvl w:val="0"/>
                <w:numId w:val="102"/>
              </w:numPr>
              <w:tabs>
                <w:tab w:val="left" w:pos="207"/>
              </w:tabs>
              <w:autoSpaceDE w:val="0"/>
              <w:autoSpaceDN w:val="0"/>
              <w:adjustRightInd w:val="0"/>
              <w:ind w:left="32" w:firstLine="0"/>
              <w:rPr>
                <w:sz w:val="13"/>
                <w:szCs w:val="13"/>
              </w:rPr>
            </w:pPr>
            <w:r w:rsidRPr="00F5570E">
              <w:rPr>
                <w:sz w:val="13"/>
                <w:szCs w:val="13"/>
              </w:rPr>
              <w:t>Administraţia, dreptul şi managementul serviciilor publice şi protecţiei mediului</w:t>
            </w:r>
          </w:p>
          <w:p w:rsidR="0063147D" w:rsidRPr="00F5570E" w:rsidRDefault="0063147D" w:rsidP="0063147D">
            <w:pPr>
              <w:numPr>
                <w:ilvl w:val="0"/>
                <w:numId w:val="102"/>
              </w:numPr>
              <w:tabs>
                <w:tab w:val="left" w:pos="219"/>
              </w:tabs>
              <w:autoSpaceDE w:val="0"/>
              <w:autoSpaceDN w:val="0"/>
              <w:adjustRightInd w:val="0"/>
              <w:ind w:left="32" w:firstLine="0"/>
              <w:rPr>
                <w:sz w:val="13"/>
                <w:szCs w:val="13"/>
              </w:rPr>
            </w:pPr>
            <w:r w:rsidRPr="00F5570E">
              <w:rPr>
                <w:sz w:val="13"/>
                <w:szCs w:val="13"/>
              </w:rPr>
              <w:t xml:space="preserve"> Administraţie publică</w:t>
            </w:r>
          </w:p>
          <w:p w:rsidR="0063147D" w:rsidRPr="00F5570E" w:rsidRDefault="0063147D" w:rsidP="0063147D">
            <w:pPr>
              <w:numPr>
                <w:ilvl w:val="0"/>
                <w:numId w:val="102"/>
              </w:numPr>
              <w:tabs>
                <w:tab w:val="left" w:pos="219"/>
              </w:tabs>
              <w:autoSpaceDE w:val="0"/>
              <w:autoSpaceDN w:val="0"/>
              <w:adjustRightInd w:val="0"/>
              <w:ind w:left="32" w:firstLine="0"/>
              <w:rPr>
                <w:sz w:val="13"/>
                <w:szCs w:val="13"/>
              </w:rPr>
            </w:pPr>
            <w:r w:rsidRPr="00F5570E">
              <w:rPr>
                <w:sz w:val="13"/>
                <w:szCs w:val="13"/>
              </w:rPr>
              <w:t>Administraţie publică europeană</w:t>
            </w:r>
          </w:p>
          <w:p w:rsidR="0063147D" w:rsidRPr="00F5570E" w:rsidRDefault="0063147D" w:rsidP="0063147D">
            <w:pPr>
              <w:numPr>
                <w:ilvl w:val="0"/>
                <w:numId w:val="102"/>
              </w:numPr>
              <w:tabs>
                <w:tab w:val="left" w:pos="219"/>
              </w:tabs>
              <w:autoSpaceDE w:val="0"/>
              <w:autoSpaceDN w:val="0"/>
              <w:adjustRightInd w:val="0"/>
              <w:ind w:left="32" w:firstLine="0"/>
              <w:rPr>
                <w:sz w:val="13"/>
                <w:szCs w:val="13"/>
              </w:rPr>
            </w:pPr>
            <w:r w:rsidRPr="00F5570E">
              <w:rPr>
                <w:sz w:val="13"/>
                <w:szCs w:val="13"/>
              </w:rPr>
              <w:t>Administraţie publică europeană - BRIE</w:t>
            </w:r>
          </w:p>
          <w:p w:rsidR="0063147D" w:rsidRPr="00F5570E" w:rsidRDefault="0063147D" w:rsidP="0063147D">
            <w:pPr>
              <w:numPr>
                <w:ilvl w:val="0"/>
                <w:numId w:val="102"/>
              </w:numPr>
              <w:tabs>
                <w:tab w:val="left" w:pos="219"/>
              </w:tabs>
              <w:autoSpaceDE w:val="0"/>
              <w:autoSpaceDN w:val="0"/>
              <w:adjustRightInd w:val="0"/>
              <w:ind w:left="32" w:firstLine="0"/>
              <w:rPr>
                <w:sz w:val="13"/>
                <w:szCs w:val="13"/>
              </w:rPr>
            </w:pPr>
            <w:r w:rsidRPr="00F5570E">
              <w:rPr>
                <w:sz w:val="13"/>
                <w:szCs w:val="13"/>
              </w:rPr>
              <w:t>Administraţie publică şi integrare europeană</w:t>
            </w:r>
          </w:p>
          <w:p w:rsidR="0063147D" w:rsidRPr="00F5570E" w:rsidRDefault="0063147D" w:rsidP="0063147D">
            <w:pPr>
              <w:numPr>
                <w:ilvl w:val="0"/>
                <w:numId w:val="102"/>
              </w:numPr>
              <w:tabs>
                <w:tab w:val="left" w:pos="219"/>
              </w:tabs>
              <w:autoSpaceDE w:val="0"/>
              <w:autoSpaceDN w:val="0"/>
              <w:adjustRightInd w:val="0"/>
              <w:ind w:left="32" w:firstLine="0"/>
              <w:rPr>
                <w:sz w:val="13"/>
                <w:szCs w:val="13"/>
              </w:rPr>
            </w:pPr>
            <w:r w:rsidRPr="00F5570E">
              <w:rPr>
                <w:sz w:val="13"/>
                <w:szCs w:val="13"/>
              </w:rPr>
              <w:t>Administraţie publică şi dezvoltarea comunitară</w:t>
            </w:r>
          </w:p>
          <w:p w:rsidR="0063147D" w:rsidRPr="00F5570E" w:rsidRDefault="0063147D" w:rsidP="0063147D">
            <w:pPr>
              <w:numPr>
                <w:ilvl w:val="0"/>
                <w:numId w:val="102"/>
              </w:numPr>
              <w:tabs>
                <w:tab w:val="left" w:pos="219"/>
              </w:tabs>
              <w:autoSpaceDE w:val="0"/>
              <w:autoSpaceDN w:val="0"/>
              <w:adjustRightInd w:val="0"/>
              <w:ind w:left="32" w:firstLine="0"/>
              <w:rPr>
                <w:sz w:val="13"/>
                <w:szCs w:val="13"/>
              </w:rPr>
            </w:pPr>
            <w:r w:rsidRPr="00F5570E">
              <w:rPr>
                <w:sz w:val="13"/>
                <w:szCs w:val="13"/>
              </w:rPr>
              <w:t>Administraţie publică în context european</w:t>
            </w:r>
          </w:p>
          <w:p w:rsidR="0063147D" w:rsidRPr="00F5570E" w:rsidRDefault="0063147D" w:rsidP="0063147D">
            <w:pPr>
              <w:numPr>
                <w:ilvl w:val="0"/>
                <w:numId w:val="102"/>
              </w:numPr>
              <w:tabs>
                <w:tab w:val="left" w:pos="219"/>
              </w:tabs>
              <w:autoSpaceDE w:val="0"/>
              <w:autoSpaceDN w:val="0"/>
              <w:adjustRightInd w:val="0"/>
              <w:ind w:left="32" w:firstLine="0"/>
              <w:rPr>
                <w:sz w:val="13"/>
                <w:szCs w:val="13"/>
              </w:rPr>
            </w:pPr>
            <w:r w:rsidRPr="00F5570E">
              <w:rPr>
                <w:sz w:val="13"/>
                <w:szCs w:val="13"/>
              </w:rPr>
              <w:t>Administraţie publică în contextul integrării europene</w:t>
            </w:r>
          </w:p>
          <w:p w:rsidR="0063147D" w:rsidRPr="00F5570E" w:rsidRDefault="0063147D" w:rsidP="0063147D">
            <w:pPr>
              <w:numPr>
                <w:ilvl w:val="0"/>
                <w:numId w:val="102"/>
              </w:numPr>
              <w:tabs>
                <w:tab w:val="left" w:pos="219"/>
              </w:tabs>
              <w:autoSpaceDE w:val="0"/>
              <w:autoSpaceDN w:val="0"/>
              <w:adjustRightInd w:val="0"/>
              <w:ind w:left="32" w:firstLine="0"/>
              <w:rPr>
                <w:sz w:val="13"/>
                <w:szCs w:val="13"/>
              </w:rPr>
            </w:pPr>
            <w:r w:rsidRPr="00F5570E">
              <w:rPr>
                <w:sz w:val="13"/>
                <w:szCs w:val="13"/>
              </w:rPr>
              <w:t>Administraţie şi finanţe publice europene</w:t>
            </w:r>
          </w:p>
          <w:p w:rsidR="0063147D" w:rsidRPr="00F5570E" w:rsidRDefault="0063147D" w:rsidP="0063147D">
            <w:pPr>
              <w:numPr>
                <w:ilvl w:val="0"/>
                <w:numId w:val="102"/>
              </w:numPr>
              <w:tabs>
                <w:tab w:val="left" w:pos="219"/>
              </w:tabs>
              <w:autoSpaceDE w:val="0"/>
              <w:autoSpaceDN w:val="0"/>
              <w:adjustRightInd w:val="0"/>
              <w:ind w:left="32" w:firstLine="0"/>
              <w:rPr>
                <w:sz w:val="13"/>
                <w:szCs w:val="13"/>
              </w:rPr>
            </w:pPr>
            <w:r w:rsidRPr="00F5570E">
              <w:rPr>
                <w:sz w:val="13"/>
                <w:szCs w:val="13"/>
              </w:rPr>
              <w:t>Administraţie şi management public</w:t>
            </w:r>
          </w:p>
          <w:p w:rsidR="0063147D" w:rsidRPr="00F5570E" w:rsidRDefault="0063147D" w:rsidP="0063147D">
            <w:pPr>
              <w:numPr>
                <w:ilvl w:val="0"/>
                <w:numId w:val="102"/>
              </w:numPr>
              <w:tabs>
                <w:tab w:val="left" w:pos="219"/>
              </w:tabs>
              <w:autoSpaceDE w:val="0"/>
              <w:autoSpaceDN w:val="0"/>
              <w:adjustRightInd w:val="0"/>
              <w:ind w:left="32" w:firstLine="0"/>
              <w:rPr>
                <w:sz w:val="13"/>
                <w:szCs w:val="13"/>
              </w:rPr>
            </w:pPr>
            <w:r w:rsidRPr="00F5570E">
              <w:rPr>
                <w:sz w:val="13"/>
                <w:szCs w:val="13"/>
              </w:rPr>
              <w:t>Administrarea resurselor instituţiilor culturale</w:t>
            </w:r>
          </w:p>
          <w:p w:rsidR="0063147D" w:rsidRPr="00F5570E" w:rsidRDefault="0063147D" w:rsidP="0063147D">
            <w:pPr>
              <w:numPr>
                <w:ilvl w:val="0"/>
                <w:numId w:val="102"/>
              </w:numPr>
              <w:tabs>
                <w:tab w:val="left" w:pos="219"/>
              </w:tabs>
              <w:autoSpaceDE w:val="0"/>
              <w:autoSpaceDN w:val="0"/>
              <w:adjustRightInd w:val="0"/>
              <w:ind w:left="32" w:firstLine="0"/>
              <w:rPr>
                <w:sz w:val="13"/>
                <w:szCs w:val="13"/>
              </w:rPr>
            </w:pPr>
            <w:r w:rsidRPr="00F5570E">
              <w:rPr>
                <w:sz w:val="13"/>
                <w:szCs w:val="13"/>
              </w:rPr>
              <w:t>Administraţie publică şi eficienţa sistemului administrativ</w:t>
            </w:r>
          </w:p>
          <w:p w:rsidR="0063147D" w:rsidRPr="00F5570E" w:rsidRDefault="0063147D" w:rsidP="0063147D">
            <w:pPr>
              <w:numPr>
                <w:ilvl w:val="0"/>
                <w:numId w:val="102"/>
              </w:numPr>
              <w:tabs>
                <w:tab w:val="left" w:pos="219"/>
              </w:tabs>
              <w:autoSpaceDE w:val="0"/>
              <w:autoSpaceDN w:val="0"/>
              <w:adjustRightInd w:val="0"/>
              <w:ind w:left="32" w:firstLine="0"/>
              <w:rPr>
                <w:sz w:val="13"/>
                <w:szCs w:val="13"/>
              </w:rPr>
            </w:pPr>
            <w:r w:rsidRPr="00F5570E">
              <w:rPr>
                <w:sz w:val="13"/>
                <w:szCs w:val="13"/>
              </w:rPr>
              <w:t>Administrarea relaţiilor publice şi asistenţă managerială</w:t>
            </w:r>
          </w:p>
          <w:p w:rsidR="0063147D" w:rsidRPr="00F5570E" w:rsidRDefault="0063147D" w:rsidP="0063147D">
            <w:pPr>
              <w:numPr>
                <w:ilvl w:val="0"/>
                <w:numId w:val="102"/>
              </w:numPr>
              <w:tabs>
                <w:tab w:val="left" w:pos="219"/>
              </w:tabs>
              <w:autoSpaceDE w:val="0"/>
              <w:autoSpaceDN w:val="0"/>
              <w:adjustRightInd w:val="0"/>
              <w:ind w:left="32" w:firstLine="0"/>
              <w:rPr>
                <w:sz w:val="13"/>
                <w:szCs w:val="13"/>
              </w:rPr>
            </w:pPr>
            <w:r w:rsidRPr="00F5570E">
              <w:rPr>
                <w:sz w:val="13"/>
                <w:szCs w:val="13"/>
              </w:rPr>
              <w:t>Administraţie şi politici publice în Uniunea Europeană</w:t>
            </w:r>
          </w:p>
          <w:p w:rsidR="0063147D" w:rsidRPr="00F5570E" w:rsidRDefault="0063147D" w:rsidP="0063147D">
            <w:pPr>
              <w:numPr>
                <w:ilvl w:val="0"/>
                <w:numId w:val="102"/>
              </w:numPr>
              <w:tabs>
                <w:tab w:val="left" w:pos="219"/>
              </w:tabs>
              <w:autoSpaceDE w:val="0"/>
              <w:autoSpaceDN w:val="0"/>
              <w:adjustRightInd w:val="0"/>
              <w:ind w:left="32" w:firstLine="0"/>
              <w:rPr>
                <w:sz w:val="13"/>
                <w:szCs w:val="13"/>
              </w:rPr>
            </w:pPr>
            <w:r w:rsidRPr="00F5570E">
              <w:rPr>
                <w:sz w:val="13"/>
                <w:szCs w:val="13"/>
              </w:rPr>
              <w:t>Administrarea şi dezvoltarea resurselor umane</w:t>
            </w:r>
          </w:p>
          <w:p w:rsidR="0063147D" w:rsidRPr="00F5570E" w:rsidRDefault="0063147D" w:rsidP="0063147D">
            <w:pPr>
              <w:numPr>
                <w:ilvl w:val="0"/>
                <w:numId w:val="102"/>
              </w:numPr>
              <w:tabs>
                <w:tab w:val="left" w:pos="219"/>
              </w:tabs>
              <w:autoSpaceDE w:val="0"/>
              <w:autoSpaceDN w:val="0"/>
              <w:adjustRightInd w:val="0"/>
              <w:ind w:left="32" w:firstLine="0"/>
              <w:rPr>
                <w:sz w:val="13"/>
                <w:szCs w:val="13"/>
              </w:rPr>
            </w:pPr>
            <w:r w:rsidRPr="00F5570E">
              <w:rPr>
                <w:sz w:val="13"/>
                <w:szCs w:val="13"/>
              </w:rPr>
              <w:t>Administrarea şi conducerea unităţilor de învăţământ</w:t>
            </w:r>
          </w:p>
          <w:p w:rsidR="0063147D" w:rsidRPr="00F5570E" w:rsidRDefault="0063147D" w:rsidP="0063147D">
            <w:pPr>
              <w:numPr>
                <w:ilvl w:val="0"/>
                <w:numId w:val="102"/>
              </w:numPr>
              <w:tabs>
                <w:tab w:val="left" w:pos="219"/>
              </w:tabs>
              <w:autoSpaceDE w:val="0"/>
              <w:autoSpaceDN w:val="0"/>
              <w:adjustRightInd w:val="0"/>
              <w:ind w:left="32" w:firstLine="0"/>
              <w:rPr>
                <w:sz w:val="13"/>
                <w:szCs w:val="13"/>
              </w:rPr>
            </w:pPr>
            <w:r w:rsidRPr="00F5570E">
              <w:rPr>
                <w:sz w:val="13"/>
                <w:szCs w:val="13"/>
              </w:rPr>
              <w:t>Asistenţa socială în administraţia publică</w:t>
            </w:r>
          </w:p>
          <w:p w:rsidR="0063147D" w:rsidRPr="00F5570E" w:rsidRDefault="0063147D" w:rsidP="0063147D">
            <w:pPr>
              <w:numPr>
                <w:ilvl w:val="0"/>
                <w:numId w:val="102"/>
              </w:numPr>
              <w:tabs>
                <w:tab w:val="left" w:pos="219"/>
              </w:tabs>
              <w:autoSpaceDE w:val="0"/>
              <w:autoSpaceDN w:val="0"/>
              <w:adjustRightInd w:val="0"/>
              <w:ind w:left="32" w:firstLine="0"/>
              <w:rPr>
                <w:sz w:val="13"/>
                <w:szCs w:val="13"/>
              </w:rPr>
            </w:pPr>
            <w:r w:rsidRPr="00F5570E">
              <w:rPr>
                <w:sz w:val="13"/>
                <w:szCs w:val="13"/>
              </w:rPr>
              <w:t>Asistenţă managerială în sectoarele public şi privat</w:t>
            </w:r>
          </w:p>
          <w:p w:rsidR="0063147D" w:rsidRPr="00F5570E" w:rsidRDefault="0063147D" w:rsidP="0063147D">
            <w:pPr>
              <w:numPr>
                <w:ilvl w:val="0"/>
                <w:numId w:val="102"/>
              </w:numPr>
              <w:tabs>
                <w:tab w:val="left" w:pos="219"/>
              </w:tabs>
              <w:autoSpaceDE w:val="0"/>
              <w:autoSpaceDN w:val="0"/>
              <w:adjustRightInd w:val="0"/>
              <w:ind w:left="32" w:firstLine="0"/>
              <w:rPr>
                <w:sz w:val="13"/>
                <w:szCs w:val="13"/>
              </w:rPr>
            </w:pPr>
            <w:r w:rsidRPr="00F5570E">
              <w:rPr>
                <w:sz w:val="13"/>
                <w:szCs w:val="13"/>
              </w:rPr>
              <w:t>Asistenţă managerială şi comunicare în organizaţiile publice</w:t>
            </w:r>
          </w:p>
          <w:p w:rsidR="0063147D" w:rsidRPr="00F5570E" w:rsidRDefault="0063147D" w:rsidP="0063147D">
            <w:pPr>
              <w:numPr>
                <w:ilvl w:val="0"/>
                <w:numId w:val="102"/>
              </w:numPr>
              <w:tabs>
                <w:tab w:val="left" w:pos="219"/>
              </w:tabs>
              <w:autoSpaceDE w:val="0"/>
              <w:autoSpaceDN w:val="0"/>
              <w:adjustRightInd w:val="0"/>
              <w:ind w:left="32" w:firstLine="0"/>
              <w:rPr>
                <w:sz w:val="13"/>
                <w:szCs w:val="13"/>
              </w:rPr>
            </w:pPr>
            <w:r w:rsidRPr="00F5570E">
              <w:rPr>
                <w:sz w:val="13"/>
                <w:szCs w:val="13"/>
              </w:rPr>
              <w:t>Dezvoltare regională</w:t>
            </w:r>
          </w:p>
          <w:p w:rsidR="0063147D" w:rsidRPr="00F5570E" w:rsidRDefault="0063147D" w:rsidP="0063147D">
            <w:pPr>
              <w:numPr>
                <w:ilvl w:val="0"/>
                <w:numId w:val="102"/>
              </w:numPr>
              <w:tabs>
                <w:tab w:val="left" w:pos="219"/>
              </w:tabs>
              <w:autoSpaceDE w:val="0"/>
              <w:autoSpaceDN w:val="0"/>
              <w:adjustRightInd w:val="0"/>
              <w:ind w:left="32" w:firstLine="0"/>
              <w:rPr>
                <w:sz w:val="13"/>
                <w:szCs w:val="13"/>
              </w:rPr>
            </w:pPr>
            <w:r w:rsidRPr="00F5570E">
              <w:rPr>
                <w:sz w:val="13"/>
                <w:szCs w:val="13"/>
              </w:rPr>
              <w:t>Guvernare şi administraţie publică europeană</w:t>
            </w:r>
          </w:p>
          <w:p w:rsidR="0063147D" w:rsidRPr="00F5570E" w:rsidRDefault="0063147D" w:rsidP="0063147D">
            <w:pPr>
              <w:numPr>
                <w:ilvl w:val="0"/>
                <w:numId w:val="102"/>
              </w:numPr>
              <w:tabs>
                <w:tab w:val="left" w:pos="219"/>
              </w:tabs>
              <w:autoSpaceDE w:val="0"/>
              <w:autoSpaceDN w:val="0"/>
              <w:adjustRightInd w:val="0"/>
              <w:ind w:left="32" w:firstLine="0"/>
              <w:rPr>
                <w:sz w:val="13"/>
                <w:szCs w:val="13"/>
              </w:rPr>
            </w:pPr>
            <w:r w:rsidRPr="00F5570E">
              <w:rPr>
                <w:sz w:val="13"/>
                <w:szCs w:val="13"/>
              </w:rPr>
              <w:t>Guvernare modernă şi dezvoltare locală</w:t>
            </w:r>
          </w:p>
          <w:p w:rsidR="0063147D" w:rsidRPr="00F5570E" w:rsidRDefault="0063147D" w:rsidP="0063147D">
            <w:pPr>
              <w:numPr>
                <w:ilvl w:val="0"/>
                <w:numId w:val="102"/>
              </w:numPr>
              <w:tabs>
                <w:tab w:val="left" w:pos="219"/>
              </w:tabs>
              <w:autoSpaceDE w:val="0"/>
              <w:autoSpaceDN w:val="0"/>
              <w:adjustRightInd w:val="0"/>
              <w:ind w:left="32" w:firstLine="0"/>
              <w:rPr>
                <w:sz w:val="13"/>
                <w:szCs w:val="13"/>
              </w:rPr>
            </w:pPr>
            <w:r w:rsidRPr="00F5570E">
              <w:rPr>
                <w:sz w:val="13"/>
                <w:szCs w:val="13"/>
              </w:rPr>
              <w:t>Management şi administraţie europeană</w:t>
            </w:r>
          </w:p>
          <w:p w:rsidR="0063147D" w:rsidRPr="00F5570E" w:rsidRDefault="0063147D" w:rsidP="0063147D">
            <w:pPr>
              <w:numPr>
                <w:ilvl w:val="0"/>
                <w:numId w:val="102"/>
              </w:numPr>
              <w:tabs>
                <w:tab w:val="left" w:pos="219"/>
              </w:tabs>
              <w:autoSpaceDE w:val="0"/>
              <w:autoSpaceDN w:val="0"/>
              <w:adjustRightInd w:val="0"/>
              <w:ind w:left="32" w:firstLine="0"/>
              <w:rPr>
                <w:sz w:val="13"/>
                <w:szCs w:val="13"/>
              </w:rPr>
            </w:pPr>
            <w:r w:rsidRPr="00F5570E">
              <w:rPr>
                <w:sz w:val="13"/>
                <w:szCs w:val="13"/>
              </w:rPr>
              <w:t>Management şi audit în administraţie şi afaceri</w:t>
            </w:r>
          </w:p>
          <w:p w:rsidR="0063147D" w:rsidRPr="00F5570E" w:rsidRDefault="0063147D" w:rsidP="0063147D">
            <w:pPr>
              <w:numPr>
                <w:ilvl w:val="0"/>
                <w:numId w:val="102"/>
              </w:numPr>
              <w:tabs>
                <w:tab w:val="left" w:pos="219"/>
              </w:tabs>
              <w:autoSpaceDE w:val="0"/>
              <w:autoSpaceDN w:val="0"/>
              <w:adjustRightInd w:val="0"/>
              <w:ind w:left="32" w:firstLine="0"/>
              <w:rPr>
                <w:sz w:val="13"/>
                <w:szCs w:val="13"/>
              </w:rPr>
            </w:pPr>
            <w:r w:rsidRPr="00F5570E">
              <w:rPr>
                <w:sz w:val="13"/>
                <w:szCs w:val="13"/>
              </w:rPr>
              <w:t>Managementul administraţiei publice</w:t>
            </w:r>
          </w:p>
          <w:p w:rsidR="0063147D" w:rsidRPr="00F5570E" w:rsidRDefault="0063147D" w:rsidP="0063147D">
            <w:pPr>
              <w:numPr>
                <w:ilvl w:val="0"/>
                <w:numId w:val="102"/>
              </w:numPr>
              <w:tabs>
                <w:tab w:val="left" w:pos="219"/>
              </w:tabs>
              <w:autoSpaceDE w:val="0"/>
              <w:autoSpaceDN w:val="0"/>
              <w:adjustRightInd w:val="0"/>
              <w:ind w:left="32" w:firstLine="0"/>
              <w:rPr>
                <w:sz w:val="13"/>
                <w:szCs w:val="13"/>
              </w:rPr>
            </w:pPr>
            <w:r w:rsidRPr="00F5570E">
              <w:rPr>
                <w:sz w:val="13"/>
                <w:szCs w:val="13"/>
              </w:rPr>
              <w:t>Managementul crizelor</w:t>
            </w:r>
          </w:p>
          <w:p w:rsidR="0063147D" w:rsidRPr="00F5570E" w:rsidRDefault="0063147D" w:rsidP="0063147D">
            <w:pPr>
              <w:numPr>
                <w:ilvl w:val="0"/>
                <w:numId w:val="102"/>
              </w:numPr>
              <w:tabs>
                <w:tab w:val="left" w:pos="219"/>
              </w:tabs>
              <w:autoSpaceDE w:val="0"/>
              <w:autoSpaceDN w:val="0"/>
              <w:adjustRightInd w:val="0"/>
              <w:ind w:left="32" w:firstLine="0"/>
              <w:rPr>
                <w:sz w:val="13"/>
                <w:szCs w:val="13"/>
              </w:rPr>
            </w:pPr>
            <w:r w:rsidRPr="00F5570E">
              <w:rPr>
                <w:sz w:val="13"/>
                <w:szCs w:val="13"/>
              </w:rPr>
              <w:t>Managementul crizelor şi conflictelor</w:t>
            </w:r>
          </w:p>
          <w:p w:rsidR="0063147D" w:rsidRPr="00F5570E" w:rsidRDefault="0063147D" w:rsidP="0063147D">
            <w:pPr>
              <w:numPr>
                <w:ilvl w:val="0"/>
                <w:numId w:val="102"/>
              </w:numPr>
              <w:tabs>
                <w:tab w:val="left" w:pos="219"/>
              </w:tabs>
              <w:autoSpaceDE w:val="0"/>
              <w:autoSpaceDN w:val="0"/>
              <w:adjustRightInd w:val="0"/>
              <w:ind w:left="32" w:firstLine="0"/>
              <w:rPr>
                <w:sz w:val="13"/>
                <w:szCs w:val="13"/>
              </w:rPr>
            </w:pPr>
            <w:r w:rsidRPr="00F5570E">
              <w:rPr>
                <w:sz w:val="13"/>
                <w:szCs w:val="13"/>
              </w:rPr>
              <w:t>Managementul instituţiilor publice</w:t>
            </w:r>
          </w:p>
          <w:p w:rsidR="0063147D" w:rsidRPr="00F5570E" w:rsidRDefault="0063147D" w:rsidP="0063147D">
            <w:pPr>
              <w:numPr>
                <w:ilvl w:val="0"/>
                <w:numId w:val="102"/>
              </w:numPr>
              <w:tabs>
                <w:tab w:val="left" w:pos="219"/>
              </w:tabs>
              <w:autoSpaceDE w:val="0"/>
              <w:autoSpaceDN w:val="0"/>
              <w:adjustRightInd w:val="0"/>
              <w:ind w:left="32" w:firstLine="0"/>
              <w:rPr>
                <w:sz w:val="13"/>
                <w:szCs w:val="13"/>
              </w:rPr>
            </w:pPr>
            <w:r w:rsidRPr="00F5570E">
              <w:rPr>
                <w:sz w:val="13"/>
                <w:szCs w:val="13"/>
              </w:rPr>
              <w:t>Managementul instituţiilor publice şi nonprofit</w:t>
            </w:r>
          </w:p>
          <w:p w:rsidR="0063147D" w:rsidRPr="00F5570E" w:rsidRDefault="0063147D" w:rsidP="0063147D">
            <w:pPr>
              <w:numPr>
                <w:ilvl w:val="0"/>
                <w:numId w:val="102"/>
              </w:numPr>
              <w:tabs>
                <w:tab w:val="left" w:pos="219"/>
              </w:tabs>
              <w:autoSpaceDE w:val="0"/>
              <w:autoSpaceDN w:val="0"/>
              <w:adjustRightInd w:val="0"/>
              <w:ind w:left="32" w:firstLine="0"/>
              <w:rPr>
                <w:sz w:val="13"/>
                <w:szCs w:val="13"/>
              </w:rPr>
            </w:pPr>
            <w:r w:rsidRPr="00F5570E">
              <w:rPr>
                <w:sz w:val="13"/>
                <w:szCs w:val="13"/>
              </w:rPr>
              <w:t>Managementul instituţiilor publice şi nonprofit (în limba engleză)</w:t>
            </w:r>
          </w:p>
          <w:p w:rsidR="0063147D" w:rsidRPr="00F5570E" w:rsidRDefault="0063147D" w:rsidP="0063147D">
            <w:pPr>
              <w:numPr>
                <w:ilvl w:val="0"/>
                <w:numId w:val="102"/>
              </w:numPr>
              <w:tabs>
                <w:tab w:val="left" w:pos="219"/>
              </w:tabs>
              <w:autoSpaceDE w:val="0"/>
              <w:autoSpaceDN w:val="0"/>
              <w:adjustRightInd w:val="0"/>
              <w:ind w:left="32" w:firstLine="0"/>
              <w:rPr>
                <w:sz w:val="13"/>
                <w:szCs w:val="13"/>
              </w:rPr>
            </w:pPr>
            <w:r w:rsidRPr="00F5570E">
              <w:rPr>
                <w:sz w:val="13"/>
                <w:szCs w:val="13"/>
              </w:rPr>
              <w:t>Managementul informaţiei şi al documentelor</w:t>
            </w:r>
          </w:p>
          <w:p w:rsidR="0063147D" w:rsidRPr="00F5570E" w:rsidRDefault="0063147D" w:rsidP="0063147D">
            <w:pPr>
              <w:numPr>
                <w:ilvl w:val="0"/>
                <w:numId w:val="102"/>
              </w:numPr>
              <w:tabs>
                <w:tab w:val="left" w:pos="219"/>
              </w:tabs>
              <w:autoSpaceDE w:val="0"/>
              <w:autoSpaceDN w:val="0"/>
              <w:adjustRightInd w:val="0"/>
              <w:ind w:left="32" w:firstLine="0"/>
              <w:rPr>
                <w:sz w:val="13"/>
                <w:szCs w:val="13"/>
              </w:rPr>
            </w:pPr>
            <w:r w:rsidRPr="00F5570E">
              <w:rPr>
                <w:sz w:val="13"/>
                <w:szCs w:val="13"/>
              </w:rPr>
              <w:t>Managementul organizaţiilor şi serviciilor publice</w:t>
            </w:r>
          </w:p>
          <w:p w:rsidR="0063147D" w:rsidRPr="00F5570E" w:rsidRDefault="0063147D" w:rsidP="0063147D">
            <w:pPr>
              <w:numPr>
                <w:ilvl w:val="0"/>
                <w:numId w:val="102"/>
              </w:numPr>
              <w:tabs>
                <w:tab w:val="left" w:pos="219"/>
              </w:tabs>
              <w:autoSpaceDE w:val="0"/>
              <w:autoSpaceDN w:val="0"/>
              <w:adjustRightInd w:val="0"/>
              <w:ind w:left="32" w:firstLine="0"/>
              <w:rPr>
                <w:sz w:val="13"/>
                <w:szCs w:val="13"/>
              </w:rPr>
            </w:pPr>
            <w:r w:rsidRPr="00F5570E">
              <w:rPr>
                <w:sz w:val="13"/>
                <w:szCs w:val="13"/>
              </w:rPr>
              <w:t>Managementul sectorului public</w:t>
            </w:r>
          </w:p>
          <w:p w:rsidR="0063147D" w:rsidRPr="00F5570E" w:rsidRDefault="0063147D" w:rsidP="0063147D">
            <w:pPr>
              <w:numPr>
                <w:ilvl w:val="0"/>
                <w:numId w:val="102"/>
              </w:numPr>
              <w:tabs>
                <w:tab w:val="left" w:pos="219"/>
              </w:tabs>
              <w:autoSpaceDE w:val="0"/>
              <w:autoSpaceDN w:val="0"/>
              <w:adjustRightInd w:val="0"/>
              <w:ind w:left="32" w:firstLine="0"/>
              <w:rPr>
                <w:sz w:val="13"/>
                <w:szCs w:val="13"/>
              </w:rPr>
            </w:pPr>
            <w:r w:rsidRPr="00F5570E">
              <w:rPr>
                <w:sz w:val="13"/>
                <w:szCs w:val="13"/>
              </w:rPr>
              <w:t>Management public</w:t>
            </w:r>
          </w:p>
          <w:p w:rsidR="0063147D" w:rsidRPr="00F5570E" w:rsidRDefault="0063147D" w:rsidP="0063147D">
            <w:pPr>
              <w:numPr>
                <w:ilvl w:val="0"/>
                <w:numId w:val="102"/>
              </w:numPr>
              <w:tabs>
                <w:tab w:val="left" w:pos="219"/>
              </w:tabs>
              <w:autoSpaceDE w:val="0"/>
              <w:autoSpaceDN w:val="0"/>
              <w:adjustRightInd w:val="0"/>
              <w:ind w:left="32" w:firstLine="0"/>
              <w:rPr>
                <w:sz w:val="13"/>
                <w:szCs w:val="13"/>
              </w:rPr>
            </w:pPr>
            <w:r w:rsidRPr="00F5570E">
              <w:rPr>
                <w:sz w:val="13"/>
                <w:szCs w:val="13"/>
              </w:rPr>
              <w:t>Managementul poliţiei locale</w:t>
            </w:r>
          </w:p>
          <w:p w:rsidR="0063147D" w:rsidRPr="00F5570E" w:rsidRDefault="0063147D" w:rsidP="0063147D">
            <w:pPr>
              <w:numPr>
                <w:ilvl w:val="0"/>
                <w:numId w:val="102"/>
              </w:numPr>
              <w:tabs>
                <w:tab w:val="left" w:pos="219"/>
              </w:tabs>
              <w:autoSpaceDE w:val="0"/>
              <w:autoSpaceDN w:val="0"/>
              <w:adjustRightInd w:val="0"/>
              <w:ind w:left="32" w:firstLine="0"/>
              <w:rPr>
                <w:sz w:val="13"/>
                <w:szCs w:val="13"/>
              </w:rPr>
            </w:pPr>
            <w:r w:rsidRPr="00F5570E">
              <w:rPr>
                <w:sz w:val="13"/>
                <w:szCs w:val="13"/>
              </w:rPr>
              <w:t>Managementul administraţiei publice şi cariere publice</w:t>
            </w:r>
          </w:p>
          <w:p w:rsidR="0063147D" w:rsidRPr="00F5570E" w:rsidRDefault="0063147D" w:rsidP="0063147D">
            <w:pPr>
              <w:numPr>
                <w:ilvl w:val="0"/>
                <w:numId w:val="102"/>
              </w:numPr>
              <w:tabs>
                <w:tab w:val="left" w:pos="219"/>
              </w:tabs>
              <w:autoSpaceDE w:val="0"/>
              <w:autoSpaceDN w:val="0"/>
              <w:adjustRightInd w:val="0"/>
              <w:ind w:left="32" w:firstLine="0"/>
              <w:rPr>
                <w:sz w:val="13"/>
                <w:szCs w:val="13"/>
              </w:rPr>
            </w:pPr>
            <w:r w:rsidRPr="00F5570E">
              <w:rPr>
                <w:sz w:val="13"/>
                <w:szCs w:val="13"/>
              </w:rPr>
              <w:t>Managementul proiectelor în administraţia publică</w:t>
            </w:r>
          </w:p>
          <w:p w:rsidR="0063147D" w:rsidRPr="00F5570E" w:rsidRDefault="0063147D" w:rsidP="0063147D">
            <w:pPr>
              <w:numPr>
                <w:ilvl w:val="0"/>
                <w:numId w:val="102"/>
              </w:numPr>
              <w:tabs>
                <w:tab w:val="left" w:pos="219"/>
              </w:tabs>
              <w:autoSpaceDE w:val="0"/>
              <w:autoSpaceDN w:val="0"/>
              <w:adjustRightInd w:val="0"/>
              <w:ind w:left="32" w:firstLine="0"/>
              <w:rPr>
                <w:sz w:val="13"/>
                <w:szCs w:val="13"/>
              </w:rPr>
            </w:pPr>
            <w:r w:rsidRPr="00F5570E">
              <w:rPr>
                <w:sz w:val="13"/>
                <w:szCs w:val="13"/>
              </w:rPr>
              <w:t xml:space="preserve">Managementul în administraţia publică din ţările Uniunii Europene     </w:t>
            </w:r>
          </w:p>
          <w:p w:rsidR="0063147D" w:rsidRPr="00F5570E" w:rsidRDefault="0063147D" w:rsidP="0063147D">
            <w:pPr>
              <w:numPr>
                <w:ilvl w:val="0"/>
                <w:numId w:val="102"/>
              </w:numPr>
              <w:tabs>
                <w:tab w:val="left" w:pos="219"/>
              </w:tabs>
              <w:autoSpaceDE w:val="0"/>
              <w:autoSpaceDN w:val="0"/>
              <w:adjustRightInd w:val="0"/>
              <w:ind w:left="32" w:firstLine="0"/>
              <w:rPr>
                <w:sz w:val="13"/>
                <w:szCs w:val="13"/>
              </w:rPr>
            </w:pPr>
            <w:r w:rsidRPr="00F5570E">
              <w:rPr>
                <w:sz w:val="13"/>
                <w:szCs w:val="13"/>
              </w:rPr>
              <w:t xml:space="preserve"> Managementul restaurarii si valorificarii patrimoniului cultural</w:t>
            </w:r>
          </w:p>
          <w:p w:rsidR="0063147D" w:rsidRPr="00F5570E" w:rsidRDefault="0063147D" w:rsidP="0063147D">
            <w:pPr>
              <w:numPr>
                <w:ilvl w:val="0"/>
                <w:numId w:val="102"/>
              </w:numPr>
              <w:tabs>
                <w:tab w:val="left" w:pos="219"/>
              </w:tabs>
              <w:autoSpaceDE w:val="0"/>
              <w:autoSpaceDN w:val="0"/>
              <w:adjustRightInd w:val="0"/>
              <w:ind w:left="32" w:firstLine="0"/>
              <w:rPr>
                <w:sz w:val="13"/>
                <w:szCs w:val="13"/>
              </w:rPr>
            </w:pPr>
            <w:r w:rsidRPr="00F5570E">
              <w:rPr>
                <w:sz w:val="13"/>
                <w:szCs w:val="13"/>
              </w:rPr>
              <w:t xml:space="preserve">Masterat profesional european de administraţie publică                               </w:t>
            </w:r>
          </w:p>
          <w:p w:rsidR="0063147D" w:rsidRPr="00F5570E" w:rsidRDefault="0063147D" w:rsidP="0063147D">
            <w:pPr>
              <w:numPr>
                <w:ilvl w:val="0"/>
                <w:numId w:val="102"/>
              </w:numPr>
              <w:tabs>
                <w:tab w:val="left" w:pos="219"/>
              </w:tabs>
              <w:autoSpaceDE w:val="0"/>
              <w:autoSpaceDN w:val="0"/>
              <w:adjustRightInd w:val="0"/>
              <w:ind w:left="32" w:firstLine="0"/>
              <w:rPr>
                <w:sz w:val="13"/>
                <w:szCs w:val="13"/>
              </w:rPr>
            </w:pPr>
            <w:r w:rsidRPr="00F5570E">
              <w:rPr>
                <w:sz w:val="13"/>
                <w:szCs w:val="13"/>
              </w:rPr>
              <w:t>Politici de sănătate şi management sanitar</w:t>
            </w:r>
          </w:p>
          <w:p w:rsidR="0063147D" w:rsidRPr="00F5570E" w:rsidRDefault="0063147D" w:rsidP="0063147D">
            <w:pPr>
              <w:numPr>
                <w:ilvl w:val="0"/>
                <w:numId w:val="102"/>
              </w:numPr>
              <w:tabs>
                <w:tab w:val="left" w:pos="219"/>
              </w:tabs>
              <w:autoSpaceDE w:val="0"/>
              <w:autoSpaceDN w:val="0"/>
              <w:adjustRightInd w:val="0"/>
              <w:ind w:left="32" w:firstLine="0"/>
              <w:rPr>
                <w:sz w:val="13"/>
                <w:szCs w:val="13"/>
              </w:rPr>
            </w:pPr>
            <w:r w:rsidRPr="00F5570E">
              <w:rPr>
                <w:sz w:val="13"/>
                <w:szCs w:val="13"/>
              </w:rPr>
              <w:t>Politici administrative europene</w:t>
            </w:r>
          </w:p>
          <w:p w:rsidR="0063147D" w:rsidRPr="00F5570E" w:rsidRDefault="0063147D" w:rsidP="0063147D">
            <w:pPr>
              <w:numPr>
                <w:ilvl w:val="0"/>
                <w:numId w:val="102"/>
              </w:numPr>
              <w:tabs>
                <w:tab w:val="left" w:pos="219"/>
              </w:tabs>
              <w:autoSpaceDE w:val="0"/>
              <w:autoSpaceDN w:val="0"/>
              <w:adjustRightInd w:val="0"/>
              <w:ind w:left="32" w:firstLine="0"/>
              <w:rPr>
                <w:sz w:val="13"/>
                <w:szCs w:val="13"/>
              </w:rPr>
            </w:pPr>
            <w:r w:rsidRPr="00F5570E">
              <w:rPr>
                <w:sz w:val="13"/>
                <w:szCs w:val="13"/>
              </w:rPr>
              <w:t xml:space="preserve">Politici europene. Securitatea economico-socială şi a mediului                                                    </w:t>
            </w:r>
          </w:p>
          <w:p w:rsidR="0063147D" w:rsidRPr="00F5570E" w:rsidRDefault="0063147D" w:rsidP="0063147D">
            <w:pPr>
              <w:numPr>
                <w:ilvl w:val="0"/>
                <w:numId w:val="102"/>
              </w:numPr>
              <w:tabs>
                <w:tab w:val="left" w:pos="219"/>
              </w:tabs>
              <w:autoSpaceDE w:val="0"/>
              <w:autoSpaceDN w:val="0"/>
              <w:adjustRightInd w:val="0"/>
              <w:ind w:left="32" w:firstLine="0"/>
              <w:rPr>
                <w:sz w:val="13"/>
                <w:szCs w:val="13"/>
              </w:rPr>
            </w:pPr>
            <w:r w:rsidRPr="00F5570E">
              <w:rPr>
                <w:sz w:val="13"/>
                <w:szCs w:val="13"/>
              </w:rPr>
              <w:t>Puterea executivă şi administraţia publică</w:t>
            </w:r>
          </w:p>
          <w:p w:rsidR="0063147D" w:rsidRPr="00F5570E" w:rsidRDefault="0063147D" w:rsidP="0063147D">
            <w:pPr>
              <w:numPr>
                <w:ilvl w:val="0"/>
                <w:numId w:val="102"/>
              </w:numPr>
              <w:tabs>
                <w:tab w:val="left" w:pos="219"/>
              </w:tabs>
              <w:autoSpaceDE w:val="0"/>
              <w:autoSpaceDN w:val="0"/>
              <w:adjustRightInd w:val="0"/>
              <w:ind w:left="32" w:firstLine="0"/>
              <w:rPr>
                <w:sz w:val="13"/>
                <w:szCs w:val="13"/>
              </w:rPr>
            </w:pPr>
            <w:r w:rsidRPr="00F5570E">
              <w:rPr>
                <w:sz w:val="13"/>
                <w:szCs w:val="13"/>
              </w:rPr>
              <w:t>Relaţii şi comunicare în administraţia publică</w:t>
            </w:r>
          </w:p>
          <w:p w:rsidR="0063147D" w:rsidRPr="00F5570E" w:rsidRDefault="0063147D" w:rsidP="0063147D">
            <w:pPr>
              <w:numPr>
                <w:ilvl w:val="0"/>
                <w:numId w:val="102"/>
              </w:numPr>
              <w:tabs>
                <w:tab w:val="left" w:pos="219"/>
              </w:tabs>
              <w:autoSpaceDE w:val="0"/>
              <w:autoSpaceDN w:val="0"/>
              <w:adjustRightInd w:val="0"/>
              <w:ind w:left="32" w:firstLine="0"/>
              <w:rPr>
                <w:sz w:val="13"/>
                <w:szCs w:val="13"/>
              </w:rPr>
            </w:pPr>
            <w:r w:rsidRPr="00F5570E">
              <w:rPr>
                <w:sz w:val="13"/>
                <w:szCs w:val="13"/>
              </w:rPr>
              <w:t>Sisteme administrative şi relaţii internaţionale</w:t>
            </w:r>
          </w:p>
          <w:p w:rsidR="0063147D" w:rsidRPr="00F5570E" w:rsidRDefault="0063147D" w:rsidP="0063147D">
            <w:pPr>
              <w:numPr>
                <w:ilvl w:val="0"/>
                <w:numId w:val="102"/>
              </w:numPr>
              <w:tabs>
                <w:tab w:val="left" w:pos="219"/>
              </w:tabs>
              <w:autoSpaceDE w:val="0"/>
              <w:autoSpaceDN w:val="0"/>
              <w:adjustRightInd w:val="0"/>
              <w:ind w:left="32" w:firstLine="0"/>
              <w:rPr>
                <w:sz w:val="13"/>
                <w:szCs w:val="13"/>
              </w:rPr>
            </w:pPr>
            <w:r w:rsidRPr="00F5570E">
              <w:rPr>
                <w:sz w:val="13"/>
                <w:szCs w:val="13"/>
              </w:rPr>
              <w:t>Spaţiul public european</w:t>
            </w:r>
          </w:p>
          <w:p w:rsidR="0063147D" w:rsidRPr="00F5570E" w:rsidRDefault="0063147D" w:rsidP="0063147D">
            <w:pPr>
              <w:numPr>
                <w:ilvl w:val="0"/>
                <w:numId w:val="102"/>
              </w:numPr>
              <w:tabs>
                <w:tab w:val="left" w:pos="219"/>
              </w:tabs>
              <w:autoSpaceDE w:val="0"/>
              <w:autoSpaceDN w:val="0"/>
              <w:adjustRightInd w:val="0"/>
              <w:ind w:left="32" w:firstLine="0"/>
              <w:rPr>
                <w:sz w:val="13"/>
                <w:szCs w:val="13"/>
              </w:rPr>
            </w:pPr>
            <w:r w:rsidRPr="00F5570E">
              <w:rPr>
                <w:sz w:val="13"/>
                <w:szCs w:val="13"/>
              </w:rPr>
              <w:t>Studii administrative europene</w:t>
            </w:r>
          </w:p>
          <w:p w:rsidR="0063147D" w:rsidRPr="00F5570E" w:rsidRDefault="0063147D" w:rsidP="0063147D">
            <w:pPr>
              <w:numPr>
                <w:ilvl w:val="0"/>
                <w:numId w:val="102"/>
              </w:numPr>
              <w:tabs>
                <w:tab w:val="left" w:pos="219"/>
              </w:tabs>
              <w:autoSpaceDE w:val="0"/>
              <w:autoSpaceDN w:val="0"/>
              <w:adjustRightInd w:val="0"/>
              <w:ind w:left="32" w:firstLine="0"/>
              <w:rPr>
                <w:sz w:val="13"/>
                <w:szCs w:val="13"/>
              </w:rPr>
            </w:pPr>
            <w:r w:rsidRPr="00F5570E">
              <w:rPr>
                <w:sz w:val="13"/>
                <w:szCs w:val="13"/>
              </w:rPr>
              <w:t>Studii europene în administraţia publică</w:t>
            </w:r>
          </w:p>
          <w:p w:rsidR="0063147D" w:rsidRPr="00F5570E" w:rsidRDefault="0063147D" w:rsidP="0063147D">
            <w:pPr>
              <w:numPr>
                <w:ilvl w:val="0"/>
                <w:numId w:val="102"/>
              </w:numPr>
              <w:tabs>
                <w:tab w:val="left" w:pos="219"/>
              </w:tabs>
              <w:autoSpaceDE w:val="0"/>
              <w:autoSpaceDN w:val="0"/>
              <w:adjustRightInd w:val="0"/>
              <w:ind w:left="32" w:firstLine="0"/>
              <w:rPr>
                <w:sz w:val="13"/>
                <w:szCs w:val="13"/>
              </w:rPr>
            </w:pPr>
            <w:r w:rsidRPr="00F5570E">
              <w:rPr>
                <w:sz w:val="13"/>
                <w:szCs w:val="13"/>
              </w:rPr>
              <w:t xml:space="preserve">Studii europene de administraţie publică   </w:t>
            </w:r>
          </w:p>
          <w:p w:rsidR="0063147D" w:rsidRPr="00F5570E" w:rsidRDefault="0063147D" w:rsidP="0063147D">
            <w:pPr>
              <w:numPr>
                <w:ilvl w:val="0"/>
                <w:numId w:val="102"/>
              </w:numPr>
              <w:tabs>
                <w:tab w:val="left" w:pos="219"/>
              </w:tabs>
              <w:autoSpaceDE w:val="0"/>
              <w:autoSpaceDN w:val="0"/>
              <w:adjustRightInd w:val="0"/>
              <w:ind w:left="32" w:firstLine="0"/>
              <w:rPr>
                <w:sz w:val="13"/>
                <w:szCs w:val="13"/>
              </w:rPr>
            </w:pPr>
            <w:r w:rsidRPr="00F5570E">
              <w:rPr>
                <w:sz w:val="13"/>
                <w:szCs w:val="13"/>
              </w:rPr>
              <w:t>Ştiinţe administrative</w:t>
            </w:r>
          </w:p>
        </w:tc>
        <w:tc>
          <w:tcPr>
            <w:tcW w:w="748" w:type="dxa"/>
            <w:vMerge w:val="restart"/>
            <w:tcBorders>
              <w:right w:val="thinThickSmallGap" w:sz="24" w:space="0" w:color="auto"/>
            </w:tcBorders>
            <w:vAlign w:val="center"/>
          </w:tcPr>
          <w:p w:rsidR="0063147D" w:rsidRPr="00F5570E" w:rsidRDefault="0063147D" w:rsidP="0063147D">
            <w:pPr>
              <w:jc w:val="center"/>
              <w:rPr>
                <w:sz w:val="16"/>
                <w:szCs w:val="16"/>
                <w:lang w:val="ro-RO"/>
              </w:rPr>
            </w:pPr>
            <w:r w:rsidRPr="00F5570E">
              <w:rPr>
                <w:sz w:val="16"/>
                <w:szCs w:val="16"/>
                <w:lang w:val="ro-RO"/>
              </w:rPr>
              <w:t>x</w:t>
            </w:r>
          </w:p>
        </w:tc>
        <w:tc>
          <w:tcPr>
            <w:tcW w:w="1372" w:type="dxa"/>
            <w:vMerge w:val="restart"/>
            <w:tcBorders>
              <w:left w:val="thinThickSmallGap" w:sz="24" w:space="0" w:color="auto"/>
              <w:right w:val="thinThickSmallGap" w:sz="24" w:space="0" w:color="auto"/>
            </w:tcBorders>
            <w:vAlign w:val="center"/>
          </w:tcPr>
          <w:p w:rsidR="0063147D" w:rsidRPr="00F5570E" w:rsidRDefault="0063147D" w:rsidP="0063147D">
            <w:pPr>
              <w:jc w:val="center"/>
              <w:rPr>
                <w:b/>
                <w:bCs/>
                <w:sz w:val="16"/>
                <w:szCs w:val="16"/>
                <w:lang w:val="ro-RO"/>
              </w:rPr>
            </w:pPr>
            <w:r w:rsidRPr="00F5570E">
              <w:rPr>
                <w:b/>
                <w:bCs/>
                <w:sz w:val="16"/>
                <w:szCs w:val="16"/>
                <w:lang w:val="ro-RO"/>
              </w:rPr>
              <w:t xml:space="preserve">CULTURĂ    </w:t>
            </w:r>
          </w:p>
          <w:p w:rsidR="0063147D" w:rsidRPr="00F5570E" w:rsidRDefault="0063147D" w:rsidP="0063147D">
            <w:pPr>
              <w:jc w:val="center"/>
              <w:rPr>
                <w:b/>
                <w:bCs/>
                <w:sz w:val="16"/>
                <w:szCs w:val="16"/>
                <w:lang w:val="ro-RO"/>
              </w:rPr>
            </w:pPr>
            <w:r w:rsidRPr="00F5570E">
              <w:rPr>
                <w:b/>
                <w:bCs/>
                <w:sz w:val="16"/>
                <w:szCs w:val="16"/>
                <w:lang w:val="ro-RO"/>
              </w:rPr>
              <w:t>CIVICĂ</w:t>
            </w:r>
          </w:p>
          <w:p w:rsidR="0063147D" w:rsidRPr="00F5570E" w:rsidRDefault="0063147D" w:rsidP="0063147D">
            <w:pPr>
              <w:jc w:val="center"/>
              <w:rPr>
                <w:sz w:val="16"/>
                <w:szCs w:val="16"/>
                <w:lang w:val="ro-RO"/>
              </w:rPr>
            </w:pPr>
            <w:r w:rsidRPr="00F5570E">
              <w:rPr>
                <w:sz w:val="16"/>
                <w:szCs w:val="16"/>
                <w:lang w:val="ro-RO"/>
              </w:rPr>
              <w:t>(</w:t>
            </w:r>
            <w:r w:rsidRPr="00F5570E">
              <w:rPr>
                <w:sz w:val="12"/>
                <w:szCs w:val="12"/>
                <w:lang w:val="ro-RO"/>
              </w:rPr>
              <w:t>programa pentru concurs aprobată prin ordinul ministrului educaţiei,  cercetării,  tineretului  şi sportului nr. 5620 / 2010</w:t>
            </w:r>
            <w:r w:rsidRPr="00F5570E">
              <w:rPr>
                <w:sz w:val="16"/>
                <w:szCs w:val="16"/>
                <w:lang w:val="ro-RO"/>
              </w:rPr>
              <w:t>)</w:t>
            </w:r>
          </w:p>
          <w:p w:rsidR="0063147D" w:rsidRPr="00F5570E" w:rsidRDefault="0063147D" w:rsidP="0063147D">
            <w:pPr>
              <w:jc w:val="center"/>
              <w:rPr>
                <w:sz w:val="16"/>
                <w:szCs w:val="16"/>
                <w:lang w:val="ro-RO"/>
              </w:rPr>
            </w:pPr>
          </w:p>
          <w:p w:rsidR="0063147D" w:rsidRPr="00F5570E" w:rsidRDefault="0063147D" w:rsidP="0063147D">
            <w:pPr>
              <w:jc w:val="center"/>
              <w:rPr>
                <w:sz w:val="16"/>
                <w:szCs w:val="16"/>
                <w:lang w:val="ro-RO"/>
              </w:rPr>
            </w:pPr>
            <w:r w:rsidRPr="00F5570E">
              <w:rPr>
                <w:sz w:val="16"/>
                <w:szCs w:val="16"/>
                <w:lang w:val="ro-RO"/>
              </w:rPr>
              <w:t>/</w:t>
            </w:r>
          </w:p>
          <w:p w:rsidR="0063147D" w:rsidRPr="00F5570E" w:rsidRDefault="0063147D" w:rsidP="0063147D">
            <w:pPr>
              <w:jc w:val="center"/>
              <w:rPr>
                <w:sz w:val="16"/>
                <w:szCs w:val="16"/>
                <w:lang w:val="ro-RO"/>
              </w:rPr>
            </w:pPr>
          </w:p>
          <w:p w:rsidR="0063147D" w:rsidRPr="00F5570E" w:rsidRDefault="0063147D" w:rsidP="0063147D">
            <w:pPr>
              <w:jc w:val="center"/>
              <w:rPr>
                <w:b/>
                <w:bCs/>
                <w:sz w:val="14"/>
                <w:szCs w:val="14"/>
                <w:lang w:val="ro-RO"/>
              </w:rPr>
            </w:pPr>
            <w:r w:rsidRPr="00F5570E">
              <w:rPr>
                <w:b/>
                <w:bCs/>
                <w:sz w:val="14"/>
                <w:szCs w:val="14"/>
                <w:lang w:val="ro-RO"/>
              </w:rPr>
              <w:t xml:space="preserve">CULTURĂ    </w:t>
            </w:r>
          </w:p>
          <w:p w:rsidR="0063147D" w:rsidRPr="00F5570E" w:rsidRDefault="0063147D" w:rsidP="0063147D">
            <w:pPr>
              <w:jc w:val="center"/>
              <w:rPr>
                <w:b/>
                <w:bCs/>
                <w:sz w:val="14"/>
                <w:szCs w:val="14"/>
                <w:lang w:val="ro-RO"/>
              </w:rPr>
            </w:pPr>
            <w:r w:rsidRPr="00F5570E">
              <w:rPr>
                <w:b/>
                <w:bCs/>
                <w:sz w:val="14"/>
                <w:szCs w:val="14"/>
                <w:lang w:val="ro-RO"/>
              </w:rPr>
              <w:t>CIVICĂ</w:t>
            </w:r>
          </w:p>
          <w:p w:rsidR="0063147D" w:rsidRPr="00F5570E" w:rsidRDefault="0063147D" w:rsidP="0063147D">
            <w:pPr>
              <w:pStyle w:val="Heading1"/>
              <w:jc w:val="center"/>
              <w:rPr>
                <w:b/>
                <w:iCs/>
                <w:sz w:val="14"/>
                <w:szCs w:val="14"/>
              </w:rPr>
            </w:pPr>
            <w:r w:rsidRPr="00F5570E">
              <w:rPr>
                <w:b/>
                <w:iCs/>
                <w:sz w:val="14"/>
                <w:szCs w:val="14"/>
              </w:rPr>
              <w:t xml:space="preserve">(SPECIALITATE ŞI DIDACTICA SPECIALITĂŢII), ELEMENTE DE PEDAGOGIE ŞI PSIHOLOGIE </w:t>
            </w:r>
          </w:p>
          <w:p w:rsidR="0063147D" w:rsidRPr="00F5570E" w:rsidRDefault="0063147D" w:rsidP="0063147D">
            <w:pPr>
              <w:jc w:val="center"/>
              <w:rPr>
                <w:b/>
                <w:bCs/>
                <w:sz w:val="16"/>
                <w:szCs w:val="16"/>
                <w:lang w:val="ro-RO"/>
              </w:rPr>
            </w:pPr>
            <w:r w:rsidRPr="00F5570E">
              <w:rPr>
                <w:sz w:val="12"/>
                <w:szCs w:val="12"/>
                <w:lang w:val="ro-RO"/>
              </w:rPr>
              <w:t xml:space="preserve">(programele pentru examenul naţional de definitivare în învăţământ aprobate prin ordinul ministrului educaţiei şi cercetării ştiinţifice nr. 5558 / 2015)  </w:t>
            </w:r>
          </w:p>
        </w:tc>
      </w:tr>
      <w:tr w:rsidR="00F5570E" w:rsidRPr="00F5570E" w:rsidTr="00606B36">
        <w:trPr>
          <w:cantSplit/>
          <w:trHeight w:val="109"/>
          <w:jc w:val="center"/>
        </w:trPr>
        <w:tc>
          <w:tcPr>
            <w:tcW w:w="1195" w:type="dxa"/>
            <w:vMerge/>
            <w:tcBorders>
              <w:left w:val="thinThickSmallGap" w:sz="24" w:space="0" w:color="auto"/>
            </w:tcBorders>
            <w:vAlign w:val="center"/>
          </w:tcPr>
          <w:p w:rsidR="00BE08C5" w:rsidRPr="00F5570E" w:rsidRDefault="00BE08C5" w:rsidP="003B0BBB">
            <w:pPr>
              <w:jc w:val="center"/>
              <w:rPr>
                <w:b/>
                <w:bCs/>
                <w:sz w:val="16"/>
                <w:szCs w:val="16"/>
                <w:lang w:val="ro-RO"/>
              </w:rPr>
            </w:pPr>
          </w:p>
        </w:tc>
        <w:tc>
          <w:tcPr>
            <w:tcW w:w="1122" w:type="dxa"/>
            <w:vMerge/>
            <w:tcBorders>
              <w:right w:val="thinThickSmallGap" w:sz="24" w:space="0" w:color="auto"/>
            </w:tcBorders>
            <w:vAlign w:val="center"/>
          </w:tcPr>
          <w:p w:rsidR="00BE08C5" w:rsidRPr="00F5570E" w:rsidRDefault="00BE08C5" w:rsidP="003B0BBB">
            <w:pPr>
              <w:tabs>
                <w:tab w:val="left" w:pos="331"/>
              </w:tabs>
              <w:ind w:left="84"/>
              <w:rPr>
                <w:b/>
                <w:bCs/>
                <w:sz w:val="16"/>
                <w:szCs w:val="16"/>
                <w:lang w:val="ro-RO"/>
              </w:rPr>
            </w:pPr>
          </w:p>
        </w:tc>
        <w:tc>
          <w:tcPr>
            <w:tcW w:w="1309" w:type="dxa"/>
            <w:vMerge/>
            <w:tcBorders>
              <w:left w:val="nil"/>
            </w:tcBorders>
            <w:vAlign w:val="center"/>
          </w:tcPr>
          <w:p w:rsidR="00BE08C5" w:rsidRPr="00F5570E" w:rsidRDefault="00BE08C5" w:rsidP="003B0BBB">
            <w:pPr>
              <w:jc w:val="center"/>
              <w:rPr>
                <w:sz w:val="14"/>
                <w:szCs w:val="14"/>
                <w:lang w:val="ro-RO"/>
              </w:rPr>
            </w:pPr>
          </w:p>
        </w:tc>
        <w:tc>
          <w:tcPr>
            <w:tcW w:w="1496" w:type="dxa"/>
            <w:tcBorders>
              <w:left w:val="nil"/>
            </w:tcBorders>
            <w:vAlign w:val="center"/>
          </w:tcPr>
          <w:p w:rsidR="00BE08C5" w:rsidRPr="00F5570E" w:rsidRDefault="00BE08C5" w:rsidP="003B0BBB">
            <w:pPr>
              <w:jc w:val="center"/>
              <w:rPr>
                <w:sz w:val="14"/>
                <w:szCs w:val="14"/>
                <w:lang w:val="ro-RO"/>
              </w:rPr>
            </w:pPr>
            <w:r w:rsidRPr="00F5570E">
              <w:rPr>
                <w:sz w:val="14"/>
                <w:szCs w:val="14"/>
                <w:lang w:val="ro-RO"/>
              </w:rPr>
              <w:t>FILOSOFIE</w:t>
            </w:r>
          </w:p>
        </w:tc>
        <w:tc>
          <w:tcPr>
            <w:tcW w:w="2057" w:type="dxa"/>
            <w:tcBorders>
              <w:left w:val="nil"/>
            </w:tcBorders>
            <w:vAlign w:val="center"/>
          </w:tcPr>
          <w:p w:rsidR="00BE08C5" w:rsidRPr="00F5570E" w:rsidRDefault="00BE08C5" w:rsidP="003B0BBB">
            <w:pPr>
              <w:rPr>
                <w:sz w:val="14"/>
                <w:szCs w:val="14"/>
                <w:lang w:val="ro-RO"/>
              </w:rPr>
            </w:pPr>
            <w:r w:rsidRPr="00F5570E">
              <w:rPr>
                <w:sz w:val="14"/>
                <w:szCs w:val="14"/>
                <w:lang w:val="ro-RO"/>
              </w:rPr>
              <w:t>Filosofie</w:t>
            </w:r>
          </w:p>
        </w:tc>
        <w:tc>
          <w:tcPr>
            <w:tcW w:w="1496" w:type="dxa"/>
            <w:vMerge/>
            <w:vAlign w:val="center"/>
          </w:tcPr>
          <w:p w:rsidR="00BE08C5" w:rsidRPr="00F5570E" w:rsidRDefault="00BE08C5" w:rsidP="003B0BBB">
            <w:pPr>
              <w:rPr>
                <w:sz w:val="16"/>
                <w:szCs w:val="16"/>
                <w:lang w:val="ro-RO"/>
              </w:rPr>
            </w:pPr>
          </w:p>
        </w:tc>
        <w:tc>
          <w:tcPr>
            <w:tcW w:w="4114" w:type="dxa"/>
            <w:vMerge/>
            <w:vAlign w:val="center"/>
          </w:tcPr>
          <w:p w:rsidR="00BE08C5" w:rsidRPr="00F5570E" w:rsidRDefault="00BE08C5" w:rsidP="003B0BBB">
            <w:pPr>
              <w:rPr>
                <w:sz w:val="14"/>
                <w:szCs w:val="14"/>
                <w:lang w:val="ro-RO"/>
              </w:rPr>
            </w:pPr>
          </w:p>
        </w:tc>
        <w:tc>
          <w:tcPr>
            <w:tcW w:w="748" w:type="dxa"/>
            <w:vMerge/>
            <w:tcBorders>
              <w:right w:val="thinThickSmallGap" w:sz="24" w:space="0" w:color="auto"/>
            </w:tcBorders>
            <w:vAlign w:val="center"/>
          </w:tcPr>
          <w:p w:rsidR="00BE08C5" w:rsidRPr="00F5570E" w:rsidRDefault="00BE08C5" w:rsidP="003B0BBB">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E08C5" w:rsidRPr="00F5570E" w:rsidRDefault="00BE08C5" w:rsidP="003B0BBB">
            <w:pPr>
              <w:pStyle w:val="Heading4"/>
              <w:jc w:val="center"/>
              <w:rPr>
                <w:sz w:val="18"/>
                <w:szCs w:val="18"/>
                <w:lang w:val="ro-RO"/>
              </w:rPr>
            </w:pPr>
          </w:p>
        </w:tc>
      </w:tr>
      <w:tr w:rsidR="00F5570E" w:rsidRPr="00F5570E" w:rsidTr="00606B36">
        <w:trPr>
          <w:cantSplit/>
          <w:trHeight w:val="109"/>
          <w:jc w:val="center"/>
        </w:trPr>
        <w:tc>
          <w:tcPr>
            <w:tcW w:w="1195" w:type="dxa"/>
            <w:vMerge/>
            <w:tcBorders>
              <w:left w:val="thinThickSmallGap" w:sz="24" w:space="0" w:color="auto"/>
            </w:tcBorders>
            <w:vAlign w:val="center"/>
          </w:tcPr>
          <w:p w:rsidR="00BE08C5" w:rsidRPr="00F5570E" w:rsidRDefault="00BE08C5" w:rsidP="003B0BBB">
            <w:pPr>
              <w:jc w:val="center"/>
              <w:rPr>
                <w:b/>
                <w:bCs/>
                <w:sz w:val="16"/>
                <w:szCs w:val="16"/>
                <w:lang w:val="ro-RO"/>
              </w:rPr>
            </w:pPr>
          </w:p>
        </w:tc>
        <w:tc>
          <w:tcPr>
            <w:tcW w:w="1122" w:type="dxa"/>
            <w:vMerge/>
            <w:tcBorders>
              <w:right w:val="thinThickSmallGap" w:sz="24" w:space="0" w:color="auto"/>
            </w:tcBorders>
            <w:vAlign w:val="center"/>
          </w:tcPr>
          <w:p w:rsidR="00BE08C5" w:rsidRPr="00F5570E" w:rsidRDefault="00BE08C5" w:rsidP="003B0BBB">
            <w:pPr>
              <w:tabs>
                <w:tab w:val="left" w:pos="331"/>
              </w:tabs>
              <w:ind w:left="84"/>
              <w:rPr>
                <w:b/>
                <w:bCs/>
                <w:sz w:val="16"/>
                <w:szCs w:val="16"/>
                <w:lang w:val="ro-RO"/>
              </w:rPr>
            </w:pPr>
          </w:p>
        </w:tc>
        <w:tc>
          <w:tcPr>
            <w:tcW w:w="1309" w:type="dxa"/>
            <w:vMerge/>
            <w:tcBorders>
              <w:left w:val="nil"/>
            </w:tcBorders>
            <w:vAlign w:val="center"/>
          </w:tcPr>
          <w:p w:rsidR="00BE08C5" w:rsidRPr="00F5570E" w:rsidRDefault="00BE08C5" w:rsidP="003B0BBB">
            <w:pPr>
              <w:jc w:val="center"/>
              <w:rPr>
                <w:sz w:val="14"/>
                <w:szCs w:val="14"/>
                <w:lang w:val="ro-RO"/>
              </w:rPr>
            </w:pPr>
          </w:p>
        </w:tc>
        <w:tc>
          <w:tcPr>
            <w:tcW w:w="1496" w:type="dxa"/>
            <w:vMerge w:val="restart"/>
            <w:tcBorders>
              <w:left w:val="nil"/>
            </w:tcBorders>
            <w:vAlign w:val="center"/>
          </w:tcPr>
          <w:p w:rsidR="00BE08C5" w:rsidRPr="00F5570E" w:rsidRDefault="00BE08C5" w:rsidP="00FE2B90">
            <w:pPr>
              <w:jc w:val="center"/>
              <w:rPr>
                <w:sz w:val="14"/>
                <w:szCs w:val="14"/>
                <w:lang w:val="ro-RO"/>
              </w:rPr>
            </w:pPr>
            <w:r w:rsidRPr="00F5570E">
              <w:rPr>
                <w:sz w:val="14"/>
                <w:szCs w:val="14"/>
                <w:lang w:val="ro-RO"/>
              </w:rPr>
              <w:t>STUDII CULTURALE</w:t>
            </w:r>
          </w:p>
        </w:tc>
        <w:tc>
          <w:tcPr>
            <w:tcW w:w="2057" w:type="dxa"/>
            <w:tcBorders>
              <w:left w:val="nil"/>
            </w:tcBorders>
            <w:vAlign w:val="center"/>
          </w:tcPr>
          <w:p w:rsidR="00BE08C5" w:rsidRPr="00F5570E" w:rsidRDefault="00BE08C5" w:rsidP="00FE2B90">
            <w:pPr>
              <w:rPr>
                <w:sz w:val="14"/>
                <w:szCs w:val="14"/>
                <w:lang w:val="ro-RO"/>
              </w:rPr>
            </w:pPr>
            <w:r w:rsidRPr="00F5570E">
              <w:rPr>
                <w:sz w:val="14"/>
                <w:szCs w:val="14"/>
                <w:lang w:val="ro-RO"/>
              </w:rPr>
              <w:t>Etnologie</w:t>
            </w:r>
          </w:p>
        </w:tc>
        <w:tc>
          <w:tcPr>
            <w:tcW w:w="1496" w:type="dxa"/>
            <w:vMerge/>
            <w:vAlign w:val="center"/>
          </w:tcPr>
          <w:p w:rsidR="00BE08C5" w:rsidRPr="00F5570E" w:rsidRDefault="00BE08C5" w:rsidP="003B0BBB">
            <w:pPr>
              <w:rPr>
                <w:sz w:val="16"/>
                <w:szCs w:val="16"/>
                <w:lang w:val="ro-RO"/>
              </w:rPr>
            </w:pPr>
          </w:p>
        </w:tc>
        <w:tc>
          <w:tcPr>
            <w:tcW w:w="4114" w:type="dxa"/>
            <w:vMerge/>
            <w:vAlign w:val="center"/>
          </w:tcPr>
          <w:p w:rsidR="00BE08C5" w:rsidRPr="00F5570E" w:rsidRDefault="00BE08C5" w:rsidP="003B0BBB">
            <w:pPr>
              <w:rPr>
                <w:sz w:val="14"/>
                <w:szCs w:val="14"/>
                <w:lang w:val="ro-RO"/>
              </w:rPr>
            </w:pPr>
          </w:p>
        </w:tc>
        <w:tc>
          <w:tcPr>
            <w:tcW w:w="748" w:type="dxa"/>
            <w:vMerge/>
            <w:tcBorders>
              <w:right w:val="thinThickSmallGap" w:sz="24" w:space="0" w:color="auto"/>
            </w:tcBorders>
            <w:vAlign w:val="center"/>
          </w:tcPr>
          <w:p w:rsidR="00BE08C5" w:rsidRPr="00F5570E" w:rsidRDefault="00BE08C5" w:rsidP="003B0BBB">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E08C5" w:rsidRPr="00F5570E" w:rsidRDefault="00BE08C5" w:rsidP="003B0BBB">
            <w:pPr>
              <w:pStyle w:val="Heading4"/>
              <w:jc w:val="center"/>
              <w:rPr>
                <w:sz w:val="18"/>
                <w:szCs w:val="18"/>
                <w:lang w:val="ro-RO"/>
              </w:rPr>
            </w:pPr>
          </w:p>
        </w:tc>
      </w:tr>
      <w:tr w:rsidR="00F5570E" w:rsidRPr="00F5570E" w:rsidTr="00606B36">
        <w:trPr>
          <w:cantSplit/>
          <w:trHeight w:val="109"/>
          <w:jc w:val="center"/>
        </w:trPr>
        <w:tc>
          <w:tcPr>
            <w:tcW w:w="1195" w:type="dxa"/>
            <w:vMerge/>
            <w:tcBorders>
              <w:left w:val="thinThickSmallGap" w:sz="24" w:space="0" w:color="auto"/>
            </w:tcBorders>
            <w:vAlign w:val="center"/>
          </w:tcPr>
          <w:p w:rsidR="00BE08C5" w:rsidRPr="00F5570E" w:rsidRDefault="00BE08C5" w:rsidP="003B0BBB">
            <w:pPr>
              <w:jc w:val="center"/>
              <w:rPr>
                <w:b/>
                <w:bCs/>
                <w:sz w:val="16"/>
                <w:szCs w:val="16"/>
                <w:lang w:val="ro-RO"/>
              </w:rPr>
            </w:pPr>
          </w:p>
        </w:tc>
        <w:tc>
          <w:tcPr>
            <w:tcW w:w="1122" w:type="dxa"/>
            <w:vMerge/>
            <w:tcBorders>
              <w:right w:val="thinThickSmallGap" w:sz="24" w:space="0" w:color="auto"/>
            </w:tcBorders>
            <w:vAlign w:val="center"/>
          </w:tcPr>
          <w:p w:rsidR="00BE08C5" w:rsidRPr="00F5570E" w:rsidRDefault="00BE08C5" w:rsidP="003B0BBB">
            <w:pPr>
              <w:tabs>
                <w:tab w:val="left" w:pos="331"/>
              </w:tabs>
              <w:ind w:left="84"/>
              <w:rPr>
                <w:b/>
                <w:bCs/>
                <w:sz w:val="16"/>
                <w:szCs w:val="16"/>
                <w:lang w:val="ro-RO"/>
              </w:rPr>
            </w:pPr>
          </w:p>
        </w:tc>
        <w:tc>
          <w:tcPr>
            <w:tcW w:w="1309" w:type="dxa"/>
            <w:vMerge/>
            <w:tcBorders>
              <w:left w:val="nil"/>
            </w:tcBorders>
            <w:vAlign w:val="center"/>
          </w:tcPr>
          <w:p w:rsidR="00BE08C5" w:rsidRPr="00F5570E" w:rsidRDefault="00BE08C5" w:rsidP="003B0BBB">
            <w:pPr>
              <w:jc w:val="center"/>
              <w:rPr>
                <w:sz w:val="14"/>
                <w:szCs w:val="14"/>
                <w:lang w:val="ro-RO"/>
              </w:rPr>
            </w:pPr>
          </w:p>
        </w:tc>
        <w:tc>
          <w:tcPr>
            <w:tcW w:w="1496" w:type="dxa"/>
            <w:vMerge/>
            <w:tcBorders>
              <w:left w:val="nil"/>
            </w:tcBorders>
            <w:vAlign w:val="center"/>
          </w:tcPr>
          <w:p w:rsidR="00BE08C5" w:rsidRPr="00F5570E" w:rsidRDefault="00BE08C5" w:rsidP="00FE2B90">
            <w:pPr>
              <w:jc w:val="center"/>
              <w:rPr>
                <w:sz w:val="14"/>
                <w:szCs w:val="14"/>
                <w:lang w:val="ro-RO"/>
              </w:rPr>
            </w:pPr>
          </w:p>
        </w:tc>
        <w:tc>
          <w:tcPr>
            <w:tcW w:w="2057" w:type="dxa"/>
            <w:tcBorders>
              <w:left w:val="nil"/>
            </w:tcBorders>
            <w:vAlign w:val="center"/>
          </w:tcPr>
          <w:p w:rsidR="00BE08C5" w:rsidRPr="00F5570E" w:rsidRDefault="00BE08C5" w:rsidP="00FE2B90">
            <w:pPr>
              <w:rPr>
                <w:sz w:val="14"/>
                <w:szCs w:val="14"/>
                <w:lang w:val="ro-RO"/>
              </w:rPr>
            </w:pPr>
            <w:r w:rsidRPr="00F5570E">
              <w:rPr>
                <w:sz w:val="14"/>
                <w:szCs w:val="14"/>
                <w:lang w:val="ro-RO"/>
              </w:rPr>
              <w:t>Studii europene</w:t>
            </w:r>
          </w:p>
        </w:tc>
        <w:tc>
          <w:tcPr>
            <w:tcW w:w="1496" w:type="dxa"/>
            <w:vMerge/>
            <w:vAlign w:val="center"/>
          </w:tcPr>
          <w:p w:rsidR="00BE08C5" w:rsidRPr="00F5570E" w:rsidRDefault="00BE08C5" w:rsidP="003B0BBB">
            <w:pPr>
              <w:rPr>
                <w:sz w:val="16"/>
                <w:szCs w:val="16"/>
                <w:lang w:val="ro-RO"/>
              </w:rPr>
            </w:pPr>
          </w:p>
        </w:tc>
        <w:tc>
          <w:tcPr>
            <w:tcW w:w="4114" w:type="dxa"/>
            <w:vMerge/>
            <w:vAlign w:val="center"/>
          </w:tcPr>
          <w:p w:rsidR="00BE08C5" w:rsidRPr="00F5570E" w:rsidRDefault="00BE08C5" w:rsidP="003B0BBB">
            <w:pPr>
              <w:rPr>
                <w:sz w:val="14"/>
                <w:szCs w:val="14"/>
                <w:lang w:val="ro-RO"/>
              </w:rPr>
            </w:pPr>
          </w:p>
        </w:tc>
        <w:tc>
          <w:tcPr>
            <w:tcW w:w="748" w:type="dxa"/>
            <w:vMerge/>
            <w:tcBorders>
              <w:right w:val="thinThickSmallGap" w:sz="24" w:space="0" w:color="auto"/>
            </w:tcBorders>
            <w:vAlign w:val="center"/>
          </w:tcPr>
          <w:p w:rsidR="00BE08C5" w:rsidRPr="00F5570E" w:rsidRDefault="00BE08C5" w:rsidP="003B0BBB">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E08C5" w:rsidRPr="00F5570E" w:rsidRDefault="00BE08C5" w:rsidP="003B0BBB">
            <w:pPr>
              <w:pStyle w:val="Heading4"/>
              <w:jc w:val="center"/>
              <w:rPr>
                <w:sz w:val="18"/>
                <w:szCs w:val="18"/>
                <w:lang w:val="ro-RO"/>
              </w:rPr>
            </w:pPr>
          </w:p>
        </w:tc>
      </w:tr>
      <w:tr w:rsidR="00F5570E" w:rsidRPr="00F5570E" w:rsidTr="00606B36">
        <w:trPr>
          <w:cantSplit/>
          <w:trHeight w:val="66"/>
          <w:jc w:val="center"/>
        </w:trPr>
        <w:tc>
          <w:tcPr>
            <w:tcW w:w="1195" w:type="dxa"/>
            <w:vMerge/>
            <w:tcBorders>
              <w:left w:val="thinThickSmallGap" w:sz="24" w:space="0" w:color="auto"/>
            </w:tcBorders>
            <w:vAlign w:val="center"/>
          </w:tcPr>
          <w:p w:rsidR="00BE08C5" w:rsidRPr="00F5570E" w:rsidRDefault="00BE08C5" w:rsidP="003B0BBB">
            <w:pPr>
              <w:jc w:val="center"/>
              <w:rPr>
                <w:b/>
                <w:bCs/>
                <w:sz w:val="16"/>
                <w:szCs w:val="16"/>
                <w:lang w:val="ro-RO"/>
              </w:rPr>
            </w:pPr>
          </w:p>
        </w:tc>
        <w:tc>
          <w:tcPr>
            <w:tcW w:w="1122" w:type="dxa"/>
            <w:vMerge/>
            <w:tcBorders>
              <w:right w:val="thinThickSmallGap" w:sz="24" w:space="0" w:color="auto"/>
            </w:tcBorders>
            <w:vAlign w:val="center"/>
          </w:tcPr>
          <w:p w:rsidR="00BE08C5" w:rsidRPr="00F5570E" w:rsidRDefault="00BE08C5" w:rsidP="003B0BBB">
            <w:pPr>
              <w:tabs>
                <w:tab w:val="left" w:pos="331"/>
              </w:tabs>
              <w:ind w:left="84"/>
              <w:rPr>
                <w:b/>
                <w:bCs/>
                <w:sz w:val="16"/>
                <w:szCs w:val="16"/>
                <w:lang w:val="ro-RO"/>
              </w:rPr>
            </w:pPr>
          </w:p>
        </w:tc>
        <w:tc>
          <w:tcPr>
            <w:tcW w:w="1309" w:type="dxa"/>
            <w:vMerge w:val="restart"/>
            <w:tcBorders>
              <w:left w:val="nil"/>
            </w:tcBorders>
            <w:vAlign w:val="center"/>
          </w:tcPr>
          <w:p w:rsidR="00BE08C5" w:rsidRPr="00F5570E" w:rsidRDefault="00BE08C5" w:rsidP="003B0BBB">
            <w:pPr>
              <w:jc w:val="center"/>
              <w:rPr>
                <w:sz w:val="14"/>
                <w:szCs w:val="14"/>
                <w:lang w:val="ro-RO"/>
              </w:rPr>
            </w:pPr>
            <w:r w:rsidRPr="00F5570E">
              <w:rPr>
                <w:sz w:val="14"/>
                <w:szCs w:val="14"/>
                <w:lang w:val="ro-RO"/>
              </w:rPr>
              <w:t>ŞTIINŢE JURIDICE</w:t>
            </w:r>
          </w:p>
        </w:tc>
        <w:tc>
          <w:tcPr>
            <w:tcW w:w="1496" w:type="dxa"/>
            <w:vMerge w:val="restart"/>
            <w:tcBorders>
              <w:left w:val="nil"/>
            </w:tcBorders>
            <w:vAlign w:val="center"/>
          </w:tcPr>
          <w:p w:rsidR="00BE08C5" w:rsidRPr="00F5570E" w:rsidRDefault="00BE08C5" w:rsidP="003B0BBB">
            <w:pPr>
              <w:jc w:val="center"/>
              <w:rPr>
                <w:sz w:val="14"/>
                <w:szCs w:val="14"/>
                <w:lang w:val="ro-RO"/>
              </w:rPr>
            </w:pPr>
            <w:r w:rsidRPr="00F5570E">
              <w:rPr>
                <w:sz w:val="14"/>
                <w:szCs w:val="14"/>
                <w:lang w:val="ro-RO"/>
              </w:rPr>
              <w:t>DREPT</w:t>
            </w:r>
          </w:p>
        </w:tc>
        <w:tc>
          <w:tcPr>
            <w:tcW w:w="2057" w:type="dxa"/>
            <w:tcBorders>
              <w:left w:val="nil"/>
            </w:tcBorders>
            <w:vAlign w:val="center"/>
          </w:tcPr>
          <w:p w:rsidR="00BE08C5" w:rsidRPr="00F5570E" w:rsidRDefault="00BE08C5" w:rsidP="003B0BBB">
            <w:pPr>
              <w:rPr>
                <w:sz w:val="14"/>
                <w:szCs w:val="14"/>
                <w:lang w:val="ro-RO"/>
              </w:rPr>
            </w:pPr>
            <w:r w:rsidRPr="00F5570E">
              <w:rPr>
                <w:sz w:val="14"/>
                <w:szCs w:val="14"/>
                <w:lang w:val="ro-RO"/>
              </w:rPr>
              <w:t>Drept</w:t>
            </w:r>
          </w:p>
        </w:tc>
        <w:tc>
          <w:tcPr>
            <w:tcW w:w="1496" w:type="dxa"/>
            <w:vMerge/>
            <w:vAlign w:val="center"/>
          </w:tcPr>
          <w:p w:rsidR="00BE08C5" w:rsidRPr="00F5570E" w:rsidRDefault="00BE08C5" w:rsidP="003B0BBB">
            <w:pPr>
              <w:rPr>
                <w:sz w:val="16"/>
                <w:szCs w:val="16"/>
                <w:lang w:val="ro-RO"/>
              </w:rPr>
            </w:pPr>
          </w:p>
        </w:tc>
        <w:tc>
          <w:tcPr>
            <w:tcW w:w="4114" w:type="dxa"/>
            <w:vMerge/>
            <w:vAlign w:val="center"/>
          </w:tcPr>
          <w:p w:rsidR="00BE08C5" w:rsidRPr="00F5570E" w:rsidRDefault="00BE08C5" w:rsidP="003B0BBB">
            <w:pPr>
              <w:rPr>
                <w:sz w:val="14"/>
                <w:szCs w:val="14"/>
                <w:lang w:val="ro-RO"/>
              </w:rPr>
            </w:pPr>
          </w:p>
        </w:tc>
        <w:tc>
          <w:tcPr>
            <w:tcW w:w="748" w:type="dxa"/>
            <w:vMerge/>
            <w:tcBorders>
              <w:right w:val="thinThickSmallGap" w:sz="24" w:space="0" w:color="auto"/>
            </w:tcBorders>
            <w:vAlign w:val="center"/>
          </w:tcPr>
          <w:p w:rsidR="00BE08C5" w:rsidRPr="00F5570E" w:rsidRDefault="00BE08C5" w:rsidP="003B0BBB">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E08C5" w:rsidRPr="00F5570E" w:rsidRDefault="00BE08C5" w:rsidP="003B0BBB">
            <w:pPr>
              <w:pStyle w:val="Heading4"/>
              <w:jc w:val="center"/>
              <w:rPr>
                <w:sz w:val="18"/>
                <w:szCs w:val="18"/>
                <w:lang w:val="ro-RO"/>
              </w:rPr>
            </w:pPr>
          </w:p>
        </w:tc>
      </w:tr>
      <w:tr w:rsidR="00F5570E" w:rsidRPr="00F5570E" w:rsidTr="00606B36">
        <w:trPr>
          <w:cantSplit/>
          <w:trHeight w:val="61"/>
          <w:jc w:val="center"/>
        </w:trPr>
        <w:tc>
          <w:tcPr>
            <w:tcW w:w="1195" w:type="dxa"/>
            <w:vMerge/>
            <w:tcBorders>
              <w:left w:val="thinThickSmallGap" w:sz="24" w:space="0" w:color="auto"/>
            </w:tcBorders>
            <w:vAlign w:val="center"/>
          </w:tcPr>
          <w:p w:rsidR="00455B06" w:rsidRPr="00F5570E" w:rsidRDefault="00455B06" w:rsidP="003B0BBB">
            <w:pPr>
              <w:jc w:val="center"/>
              <w:rPr>
                <w:b/>
                <w:bCs/>
                <w:sz w:val="16"/>
                <w:szCs w:val="16"/>
                <w:lang w:val="ro-RO"/>
              </w:rPr>
            </w:pPr>
          </w:p>
        </w:tc>
        <w:tc>
          <w:tcPr>
            <w:tcW w:w="1122" w:type="dxa"/>
            <w:vMerge/>
            <w:tcBorders>
              <w:right w:val="thinThickSmallGap" w:sz="24" w:space="0" w:color="auto"/>
            </w:tcBorders>
            <w:vAlign w:val="center"/>
          </w:tcPr>
          <w:p w:rsidR="00455B06" w:rsidRPr="00F5570E" w:rsidRDefault="00455B06" w:rsidP="003B0BBB">
            <w:pPr>
              <w:tabs>
                <w:tab w:val="left" w:pos="331"/>
              </w:tabs>
              <w:ind w:left="84"/>
              <w:rPr>
                <w:b/>
                <w:bCs/>
                <w:sz w:val="16"/>
                <w:szCs w:val="16"/>
                <w:lang w:val="ro-RO"/>
              </w:rPr>
            </w:pPr>
          </w:p>
        </w:tc>
        <w:tc>
          <w:tcPr>
            <w:tcW w:w="1309" w:type="dxa"/>
            <w:vMerge/>
            <w:tcBorders>
              <w:left w:val="nil"/>
            </w:tcBorders>
            <w:vAlign w:val="center"/>
          </w:tcPr>
          <w:p w:rsidR="00455B06" w:rsidRPr="00F5570E" w:rsidRDefault="00455B06" w:rsidP="003B0BBB">
            <w:pPr>
              <w:jc w:val="center"/>
              <w:rPr>
                <w:sz w:val="14"/>
                <w:szCs w:val="14"/>
                <w:lang w:val="ro-RO"/>
              </w:rPr>
            </w:pPr>
          </w:p>
        </w:tc>
        <w:tc>
          <w:tcPr>
            <w:tcW w:w="1496" w:type="dxa"/>
            <w:vMerge/>
            <w:tcBorders>
              <w:left w:val="nil"/>
            </w:tcBorders>
            <w:vAlign w:val="center"/>
          </w:tcPr>
          <w:p w:rsidR="00455B06" w:rsidRPr="00F5570E" w:rsidRDefault="00455B06" w:rsidP="003B0BBB">
            <w:pPr>
              <w:jc w:val="center"/>
              <w:rPr>
                <w:sz w:val="14"/>
                <w:szCs w:val="14"/>
                <w:lang w:val="ro-RO"/>
              </w:rPr>
            </w:pPr>
          </w:p>
        </w:tc>
        <w:tc>
          <w:tcPr>
            <w:tcW w:w="2057" w:type="dxa"/>
            <w:tcBorders>
              <w:left w:val="nil"/>
            </w:tcBorders>
            <w:vAlign w:val="center"/>
          </w:tcPr>
          <w:p w:rsidR="00455B06" w:rsidRPr="00F5570E" w:rsidRDefault="00455B06" w:rsidP="00987317">
            <w:pPr>
              <w:rPr>
                <w:sz w:val="14"/>
                <w:szCs w:val="14"/>
                <w:lang w:val="ro-RO"/>
              </w:rPr>
            </w:pPr>
            <w:r w:rsidRPr="00F5570E">
              <w:rPr>
                <w:sz w:val="14"/>
                <w:szCs w:val="14"/>
                <w:lang w:val="ro-RO"/>
              </w:rPr>
              <w:t>Drept comunitar</w:t>
            </w:r>
          </w:p>
        </w:tc>
        <w:tc>
          <w:tcPr>
            <w:tcW w:w="1496" w:type="dxa"/>
            <w:vMerge/>
            <w:vAlign w:val="center"/>
          </w:tcPr>
          <w:p w:rsidR="00455B06" w:rsidRPr="00F5570E" w:rsidRDefault="00455B06" w:rsidP="003B0BBB">
            <w:pPr>
              <w:rPr>
                <w:sz w:val="16"/>
                <w:szCs w:val="16"/>
                <w:lang w:val="ro-RO"/>
              </w:rPr>
            </w:pPr>
          </w:p>
        </w:tc>
        <w:tc>
          <w:tcPr>
            <w:tcW w:w="4114" w:type="dxa"/>
            <w:vMerge/>
            <w:vAlign w:val="center"/>
          </w:tcPr>
          <w:p w:rsidR="00455B06" w:rsidRPr="00F5570E" w:rsidRDefault="00455B06" w:rsidP="003B0BBB">
            <w:pPr>
              <w:rPr>
                <w:sz w:val="14"/>
                <w:szCs w:val="14"/>
                <w:lang w:val="ro-RO"/>
              </w:rPr>
            </w:pPr>
          </w:p>
        </w:tc>
        <w:tc>
          <w:tcPr>
            <w:tcW w:w="748" w:type="dxa"/>
            <w:vMerge/>
            <w:tcBorders>
              <w:right w:val="thinThickSmallGap" w:sz="24" w:space="0" w:color="auto"/>
            </w:tcBorders>
            <w:vAlign w:val="center"/>
          </w:tcPr>
          <w:p w:rsidR="00455B06" w:rsidRPr="00F5570E" w:rsidRDefault="00455B06" w:rsidP="003B0BBB">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455B06" w:rsidRPr="00F5570E" w:rsidRDefault="00455B06" w:rsidP="003B0BBB">
            <w:pPr>
              <w:pStyle w:val="Heading4"/>
              <w:jc w:val="center"/>
              <w:rPr>
                <w:sz w:val="18"/>
                <w:szCs w:val="18"/>
                <w:lang w:val="ro-RO"/>
              </w:rPr>
            </w:pPr>
          </w:p>
        </w:tc>
      </w:tr>
      <w:tr w:rsidR="00F5570E" w:rsidRPr="00F5570E" w:rsidTr="00606B36">
        <w:trPr>
          <w:cantSplit/>
          <w:trHeight w:val="61"/>
          <w:jc w:val="center"/>
        </w:trPr>
        <w:tc>
          <w:tcPr>
            <w:tcW w:w="1195" w:type="dxa"/>
            <w:vMerge/>
            <w:tcBorders>
              <w:left w:val="thinThickSmallGap" w:sz="24" w:space="0" w:color="auto"/>
            </w:tcBorders>
            <w:vAlign w:val="center"/>
          </w:tcPr>
          <w:p w:rsidR="00455B06" w:rsidRPr="00F5570E" w:rsidRDefault="00455B06" w:rsidP="003B0BBB">
            <w:pPr>
              <w:jc w:val="center"/>
              <w:rPr>
                <w:b/>
                <w:bCs/>
                <w:sz w:val="16"/>
                <w:szCs w:val="16"/>
                <w:lang w:val="ro-RO"/>
              </w:rPr>
            </w:pPr>
          </w:p>
        </w:tc>
        <w:tc>
          <w:tcPr>
            <w:tcW w:w="1122" w:type="dxa"/>
            <w:vMerge/>
            <w:tcBorders>
              <w:right w:val="thinThickSmallGap" w:sz="24" w:space="0" w:color="auto"/>
            </w:tcBorders>
            <w:vAlign w:val="center"/>
          </w:tcPr>
          <w:p w:rsidR="00455B06" w:rsidRPr="00F5570E" w:rsidRDefault="00455B06" w:rsidP="003B0BBB">
            <w:pPr>
              <w:tabs>
                <w:tab w:val="left" w:pos="331"/>
              </w:tabs>
              <w:ind w:left="84"/>
              <w:rPr>
                <w:b/>
                <w:bCs/>
                <w:sz w:val="16"/>
                <w:szCs w:val="16"/>
                <w:lang w:val="ro-RO"/>
              </w:rPr>
            </w:pPr>
          </w:p>
        </w:tc>
        <w:tc>
          <w:tcPr>
            <w:tcW w:w="1309" w:type="dxa"/>
            <w:vMerge/>
            <w:tcBorders>
              <w:left w:val="nil"/>
            </w:tcBorders>
            <w:vAlign w:val="center"/>
          </w:tcPr>
          <w:p w:rsidR="00455B06" w:rsidRPr="00F5570E" w:rsidRDefault="00455B06" w:rsidP="003B0BBB">
            <w:pPr>
              <w:jc w:val="center"/>
              <w:rPr>
                <w:sz w:val="14"/>
                <w:szCs w:val="14"/>
                <w:lang w:val="ro-RO"/>
              </w:rPr>
            </w:pPr>
          </w:p>
        </w:tc>
        <w:tc>
          <w:tcPr>
            <w:tcW w:w="1496" w:type="dxa"/>
            <w:vMerge/>
            <w:tcBorders>
              <w:left w:val="nil"/>
            </w:tcBorders>
            <w:vAlign w:val="center"/>
          </w:tcPr>
          <w:p w:rsidR="00455B06" w:rsidRPr="00F5570E" w:rsidRDefault="00455B06" w:rsidP="003B0BBB">
            <w:pPr>
              <w:jc w:val="center"/>
              <w:rPr>
                <w:sz w:val="14"/>
                <w:szCs w:val="14"/>
                <w:lang w:val="ro-RO"/>
              </w:rPr>
            </w:pPr>
          </w:p>
        </w:tc>
        <w:tc>
          <w:tcPr>
            <w:tcW w:w="2057" w:type="dxa"/>
            <w:tcBorders>
              <w:left w:val="nil"/>
            </w:tcBorders>
            <w:vAlign w:val="center"/>
          </w:tcPr>
          <w:p w:rsidR="00455B06" w:rsidRPr="00F5570E" w:rsidRDefault="00455B06" w:rsidP="00987317">
            <w:pPr>
              <w:rPr>
                <w:sz w:val="14"/>
                <w:szCs w:val="14"/>
                <w:lang w:val="ro-RO"/>
              </w:rPr>
            </w:pPr>
            <w:r w:rsidRPr="00F5570E">
              <w:rPr>
                <w:sz w:val="14"/>
                <w:szCs w:val="14"/>
                <w:lang w:val="ro-RO"/>
              </w:rPr>
              <w:t>Ordine şi siguranţă publică</w:t>
            </w:r>
          </w:p>
        </w:tc>
        <w:tc>
          <w:tcPr>
            <w:tcW w:w="1496" w:type="dxa"/>
            <w:vMerge/>
            <w:vAlign w:val="center"/>
          </w:tcPr>
          <w:p w:rsidR="00455B06" w:rsidRPr="00F5570E" w:rsidRDefault="00455B06" w:rsidP="003B0BBB">
            <w:pPr>
              <w:rPr>
                <w:sz w:val="16"/>
                <w:szCs w:val="16"/>
                <w:lang w:val="ro-RO"/>
              </w:rPr>
            </w:pPr>
          </w:p>
        </w:tc>
        <w:tc>
          <w:tcPr>
            <w:tcW w:w="4114" w:type="dxa"/>
            <w:vMerge/>
            <w:vAlign w:val="center"/>
          </w:tcPr>
          <w:p w:rsidR="00455B06" w:rsidRPr="00F5570E" w:rsidRDefault="00455B06" w:rsidP="003B0BBB">
            <w:pPr>
              <w:rPr>
                <w:sz w:val="14"/>
                <w:szCs w:val="14"/>
                <w:lang w:val="ro-RO"/>
              </w:rPr>
            </w:pPr>
          </w:p>
        </w:tc>
        <w:tc>
          <w:tcPr>
            <w:tcW w:w="748" w:type="dxa"/>
            <w:vMerge/>
            <w:tcBorders>
              <w:right w:val="thinThickSmallGap" w:sz="24" w:space="0" w:color="auto"/>
            </w:tcBorders>
            <w:vAlign w:val="center"/>
          </w:tcPr>
          <w:p w:rsidR="00455B06" w:rsidRPr="00F5570E" w:rsidRDefault="00455B06" w:rsidP="003B0BBB">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455B06" w:rsidRPr="00F5570E" w:rsidRDefault="00455B06" w:rsidP="003B0BBB">
            <w:pPr>
              <w:pStyle w:val="Heading4"/>
              <w:jc w:val="center"/>
              <w:rPr>
                <w:sz w:val="18"/>
                <w:szCs w:val="18"/>
                <w:lang w:val="ro-RO"/>
              </w:rPr>
            </w:pPr>
          </w:p>
        </w:tc>
      </w:tr>
      <w:tr w:rsidR="00F5570E" w:rsidRPr="00F5570E" w:rsidTr="00606B36">
        <w:trPr>
          <w:cantSplit/>
          <w:trHeight w:val="125"/>
          <w:jc w:val="center"/>
        </w:trPr>
        <w:tc>
          <w:tcPr>
            <w:tcW w:w="1195" w:type="dxa"/>
            <w:vMerge/>
            <w:tcBorders>
              <w:left w:val="thinThickSmallGap" w:sz="24" w:space="0" w:color="auto"/>
            </w:tcBorders>
            <w:vAlign w:val="center"/>
          </w:tcPr>
          <w:p w:rsidR="0055644B" w:rsidRPr="00F5570E" w:rsidRDefault="0055644B" w:rsidP="003B0BBB">
            <w:pPr>
              <w:jc w:val="center"/>
              <w:rPr>
                <w:b/>
                <w:bCs/>
                <w:sz w:val="16"/>
                <w:szCs w:val="16"/>
                <w:lang w:val="ro-RO"/>
              </w:rPr>
            </w:pPr>
          </w:p>
        </w:tc>
        <w:tc>
          <w:tcPr>
            <w:tcW w:w="1122" w:type="dxa"/>
            <w:vMerge/>
            <w:tcBorders>
              <w:right w:val="thinThickSmallGap" w:sz="24" w:space="0" w:color="auto"/>
            </w:tcBorders>
            <w:vAlign w:val="center"/>
          </w:tcPr>
          <w:p w:rsidR="0055644B" w:rsidRPr="00F5570E" w:rsidRDefault="0055644B" w:rsidP="003B0BBB">
            <w:pPr>
              <w:tabs>
                <w:tab w:val="left" w:pos="331"/>
              </w:tabs>
              <w:ind w:left="84"/>
              <w:rPr>
                <w:b/>
                <w:bCs/>
                <w:sz w:val="16"/>
                <w:szCs w:val="16"/>
                <w:lang w:val="ro-RO"/>
              </w:rPr>
            </w:pPr>
          </w:p>
        </w:tc>
        <w:tc>
          <w:tcPr>
            <w:tcW w:w="1309" w:type="dxa"/>
            <w:vMerge w:val="restart"/>
            <w:tcBorders>
              <w:left w:val="nil"/>
            </w:tcBorders>
            <w:vAlign w:val="center"/>
          </w:tcPr>
          <w:p w:rsidR="0055644B" w:rsidRPr="00F5570E" w:rsidRDefault="0055644B" w:rsidP="003B0BBB">
            <w:pPr>
              <w:jc w:val="center"/>
              <w:rPr>
                <w:sz w:val="14"/>
                <w:szCs w:val="14"/>
                <w:lang w:val="ro-RO"/>
              </w:rPr>
            </w:pPr>
            <w:r w:rsidRPr="00F5570E">
              <w:rPr>
                <w:sz w:val="14"/>
                <w:szCs w:val="14"/>
                <w:lang w:val="ro-RO"/>
              </w:rPr>
              <w:t xml:space="preserve">ŞTIINŢE SOCIALE ŞI POLITICE           </w:t>
            </w:r>
          </w:p>
        </w:tc>
        <w:tc>
          <w:tcPr>
            <w:tcW w:w="1496" w:type="dxa"/>
            <w:vMerge w:val="restart"/>
            <w:tcBorders>
              <w:left w:val="nil"/>
            </w:tcBorders>
            <w:vAlign w:val="center"/>
          </w:tcPr>
          <w:p w:rsidR="0055644B" w:rsidRPr="00F5570E" w:rsidRDefault="0055644B" w:rsidP="003B0BBB">
            <w:pPr>
              <w:jc w:val="center"/>
              <w:rPr>
                <w:sz w:val="14"/>
                <w:szCs w:val="14"/>
                <w:lang w:val="ro-RO"/>
              </w:rPr>
            </w:pPr>
            <w:r w:rsidRPr="00F5570E">
              <w:rPr>
                <w:sz w:val="14"/>
                <w:szCs w:val="14"/>
                <w:lang w:val="ro-RO"/>
              </w:rPr>
              <w:t>SOCIOLOGIE</w:t>
            </w:r>
          </w:p>
        </w:tc>
        <w:tc>
          <w:tcPr>
            <w:tcW w:w="2057" w:type="dxa"/>
            <w:tcBorders>
              <w:left w:val="nil"/>
            </w:tcBorders>
            <w:vAlign w:val="center"/>
          </w:tcPr>
          <w:p w:rsidR="0055644B" w:rsidRPr="00F5570E" w:rsidRDefault="0055644B" w:rsidP="00987317">
            <w:pPr>
              <w:rPr>
                <w:sz w:val="14"/>
                <w:szCs w:val="14"/>
                <w:lang w:val="ro-RO"/>
              </w:rPr>
            </w:pPr>
            <w:r w:rsidRPr="00F5570E">
              <w:rPr>
                <w:sz w:val="14"/>
                <w:szCs w:val="14"/>
                <w:lang w:val="ro-RO"/>
              </w:rPr>
              <w:t>Sociologie</w:t>
            </w:r>
          </w:p>
        </w:tc>
        <w:tc>
          <w:tcPr>
            <w:tcW w:w="1496" w:type="dxa"/>
            <w:vMerge/>
            <w:vAlign w:val="center"/>
          </w:tcPr>
          <w:p w:rsidR="0055644B" w:rsidRPr="00F5570E" w:rsidRDefault="0055644B" w:rsidP="003B0BBB">
            <w:pPr>
              <w:rPr>
                <w:sz w:val="16"/>
                <w:szCs w:val="16"/>
                <w:lang w:val="ro-RO"/>
              </w:rPr>
            </w:pPr>
          </w:p>
        </w:tc>
        <w:tc>
          <w:tcPr>
            <w:tcW w:w="4114" w:type="dxa"/>
            <w:vMerge/>
            <w:vAlign w:val="center"/>
          </w:tcPr>
          <w:p w:rsidR="0055644B" w:rsidRPr="00F5570E" w:rsidRDefault="0055644B" w:rsidP="003B0BBB">
            <w:pPr>
              <w:rPr>
                <w:sz w:val="14"/>
                <w:szCs w:val="14"/>
                <w:lang w:val="ro-RO"/>
              </w:rPr>
            </w:pPr>
          </w:p>
        </w:tc>
        <w:tc>
          <w:tcPr>
            <w:tcW w:w="748" w:type="dxa"/>
            <w:vMerge/>
            <w:tcBorders>
              <w:right w:val="thinThickSmallGap" w:sz="24" w:space="0" w:color="auto"/>
            </w:tcBorders>
            <w:vAlign w:val="center"/>
          </w:tcPr>
          <w:p w:rsidR="0055644B" w:rsidRPr="00F5570E" w:rsidRDefault="0055644B" w:rsidP="003B0BBB">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55644B" w:rsidRPr="00F5570E" w:rsidRDefault="0055644B" w:rsidP="003B0BBB">
            <w:pPr>
              <w:pStyle w:val="Heading4"/>
              <w:jc w:val="center"/>
              <w:rPr>
                <w:sz w:val="18"/>
                <w:szCs w:val="18"/>
                <w:lang w:val="ro-RO"/>
              </w:rPr>
            </w:pPr>
          </w:p>
        </w:tc>
      </w:tr>
      <w:tr w:rsidR="00F5570E" w:rsidRPr="00F5570E" w:rsidTr="00606B36">
        <w:trPr>
          <w:cantSplit/>
          <w:trHeight w:val="125"/>
          <w:jc w:val="center"/>
        </w:trPr>
        <w:tc>
          <w:tcPr>
            <w:tcW w:w="1195" w:type="dxa"/>
            <w:vMerge/>
            <w:tcBorders>
              <w:left w:val="thinThickSmallGap" w:sz="24" w:space="0" w:color="auto"/>
            </w:tcBorders>
            <w:vAlign w:val="center"/>
          </w:tcPr>
          <w:p w:rsidR="0055644B" w:rsidRPr="00F5570E" w:rsidRDefault="0055644B" w:rsidP="003B0BBB">
            <w:pPr>
              <w:jc w:val="center"/>
              <w:rPr>
                <w:b/>
                <w:bCs/>
                <w:sz w:val="16"/>
                <w:szCs w:val="16"/>
                <w:lang w:val="ro-RO"/>
              </w:rPr>
            </w:pPr>
          </w:p>
        </w:tc>
        <w:tc>
          <w:tcPr>
            <w:tcW w:w="1122" w:type="dxa"/>
            <w:vMerge/>
            <w:tcBorders>
              <w:right w:val="thinThickSmallGap" w:sz="24" w:space="0" w:color="auto"/>
            </w:tcBorders>
            <w:vAlign w:val="center"/>
          </w:tcPr>
          <w:p w:rsidR="0055644B" w:rsidRPr="00F5570E" w:rsidRDefault="0055644B" w:rsidP="003B0BBB">
            <w:pPr>
              <w:tabs>
                <w:tab w:val="left" w:pos="331"/>
              </w:tabs>
              <w:ind w:left="84"/>
              <w:rPr>
                <w:b/>
                <w:bCs/>
                <w:sz w:val="16"/>
                <w:szCs w:val="16"/>
                <w:lang w:val="ro-RO"/>
              </w:rPr>
            </w:pPr>
          </w:p>
        </w:tc>
        <w:tc>
          <w:tcPr>
            <w:tcW w:w="1309" w:type="dxa"/>
            <w:vMerge/>
            <w:tcBorders>
              <w:left w:val="nil"/>
            </w:tcBorders>
            <w:vAlign w:val="center"/>
          </w:tcPr>
          <w:p w:rsidR="0055644B" w:rsidRPr="00F5570E" w:rsidRDefault="0055644B" w:rsidP="003B0BBB">
            <w:pPr>
              <w:jc w:val="center"/>
              <w:rPr>
                <w:sz w:val="14"/>
                <w:szCs w:val="14"/>
                <w:lang w:val="ro-RO"/>
              </w:rPr>
            </w:pPr>
          </w:p>
        </w:tc>
        <w:tc>
          <w:tcPr>
            <w:tcW w:w="1496" w:type="dxa"/>
            <w:vMerge/>
            <w:tcBorders>
              <w:left w:val="nil"/>
            </w:tcBorders>
            <w:vAlign w:val="center"/>
          </w:tcPr>
          <w:p w:rsidR="0055644B" w:rsidRPr="00F5570E" w:rsidRDefault="0055644B" w:rsidP="003B0BBB">
            <w:pPr>
              <w:jc w:val="center"/>
              <w:rPr>
                <w:sz w:val="14"/>
                <w:szCs w:val="14"/>
                <w:lang w:val="ro-RO"/>
              </w:rPr>
            </w:pPr>
          </w:p>
        </w:tc>
        <w:tc>
          <w:tcPr>
            <w:tcW w:w="2057" w:type="dxa"/>
            <w:tcBorders>
              <w:left w:val="nil"/>
            </w:tcBorders>
            <w:vAlign w:val="center"/>
          </w:tcPr>
          <w:p w:rsidR="0055644B" w:rsidRPr="00F5570E" w:rsidRDefault="0055644B" w:rsidP="00987317">
            <w:pPr>
              <w:rPr>
                <w:sz w:val="14"/>
                <w:szCs w:val="14"/>
                <w:lang w:val="ro-RO"/>
              </w:rPr>
            </w:pPr>
            <w:r w:rsidRPr="00F5570E">
              <w:rPr>
                <w:sz w:val="14"/>
                <w:szCs w:val="14"/>
                <w:lang w:val="ro-RO"/>
              </w:rPr>
              <w:t>Antropologie</w:t>
            </w:r>
          </w:p>
        </w:tc>
        <w:tc>
          <w:tcPr>
            <w:tcW w:w="1496" w:type="dxa"/>
            <w:vMerge/>
            <w:vAlign w:val="center"/>
          </w:tcPr>
          <w:p w:rsidR="0055644B" w:rsidRPr="00F5570E" w:rsidRDefault="0055644B" w:rsidP="003B0BBB">
            <w:pPr>
              <w:rPr>
                <w:sz w:val="16"/>
                <w:szCs w:val="16"/>
                <w:lang w:val="ro-RO"/>
              </w:rPr>
            </w:pPr>
          </w:p>
        </w:tc>
        <w:tc>
          <w:tcPr>
            <w:tcW w:w="4114" w:type="dxa"/>
            <w:vMerge/>
            <w:vAlign w:val="center"/>
          </w:tcPr>
          <w:p w:rsidR="0055644B" w:rsidRPr="00F5570E" w:rsidRDefault="0055644B" w:rsidP="003B0BBB">
            <w:pPr>
              <w:rPr>
                <w:sz w:val="14"/>
                <w:szCs w:val="14"/>
                <w:lang w:val="ro-RO"/>
              </w:rPr>
            </w:pPr>
          </w:p>
        </w:tc>
        <w:tc>
          <w:tcPr>
            <w:tcW w:w="748" w:type="dxa"/>
            <w:vMerge/>
            <w:tcBorders>
              <w:right w:val="thinThickSmallGap" w:sz="24" w:space="0" w:color="auto"/>
            </w:tcBorders>
            <w:vAlign w:val="center"/>
          </w:tcPr>
          <w:p w:rsidR="0055644B" w:rsidRPr="00F5570E" w:rsidRDefault="0055644B" w:rsidP="003B0BBB">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55644B" w:rsidRPr="00F5570E" w:rsidRDefault="0055644B" w:rsidP="003B0BBB">
            <w:pPr>
              <w:pStyle w:val="Heading4"/>
              <w:jc w:val="center"/>
              <w:rPr>
                <w:sz w:val="18"/>
                <w:szCs w:val="18"/>
                <w:lang w:val="ro-RO"/>
              </w:rPr>
            </w:pPr>
          </w:p>
        </w:tc>
      </w:tr>
      <w:tr w:rsidR="00F5570E" w:rsidRPr="00F5570E" w:rsidTr="00606B36">
        <w:trPr>
          <w:cantSplit/>
          <w:trHeight w:val="125"/>
          <w:jc w:val="center"/>
        </w:trPr>
        <w:tc>
          <w:tcPr>
            <w:tcW w:w="1195" w:type="dxa"/>
            <w:vMerge/>
            <w:tcBorders>
              <w:left w:val="thinThickSmallGap" w:sz="24" w:space="0" w:color="auto"/>
            </w:tcBorders>
            <w:vAlign w:val="center"/>
          </w:tcPr>
          <w:p w:rsidR="0055644B" w:rsidRPr="00F5570E" w:rsidRDefault="0055644B" w:rsidP="003B0BBB">
            <w:pPr>
              <w:jc w:val="center"/>
              <w:rPr>
                <w:b/>
                <w:bCs/>
                <w:sz w:val="16"/>
                <w:szCs w:val="16"/>
                <w:lang w:val="ro-RO"/>
              </w:rPr>
            </w:pPr>
          </w:p>
        </w:tc>
        <w:tc>
          <w:tcPr>
            <w:tcW w:w="1122" w:type="dxa"/>
            <w:vMerge/>
            <w:tcBorders>
              <w:right w:val="thinThickSmallGap" w:sz="24" w:space="0" w:color="auto"/>
            </w:tcBorders>
            <w:vAlign w:val="center"/>
          </w:tcPr>
          <w:p w:rsidR="0055644B" w:rsidRPr="00F5570E" w:rsidRDefault="0055644B" w:rsidP="003B0BBB">
            <w:pPr>
              <w:tabs>
                <w:tab w:val="left" w:pos="331"/>
              </w:tabs>
              <w:ind w:left="84"/>
              <w:rPr>
                <w:b/>
                <w:bCs/>
                <w:sz w:val="16"/>
                <w:szCs w:val="16"/>
                <w:lang w:val="ro-RO"/>
              </w:rPr>
            </w:pPr>
          </w:p>
        </w:tc>
        <w:tc>
          <w:tcPr>
            <w:tcW w:w="1309" w:type="dxa"/>
            <w:vMerge/>
            <w:tcBorders>
              <w:left w:val="nil"/>
            </w:tcBorders>
            <w:vAlign w:val="center"/>
          </w:tcPr>
          <w:p w:rsidR="0055644B" w:rsidRPr="00F5570E" w:rsidRDefault="0055644B" w:rsidP="003B0BBB">
            <w:pPr>
              <w:jc w:val="center"/>
              <w:rPr>
                <w:sz w:val="14"/>
                <w:szCs w:val="14"/>
                <w:lang w:val="ro-RO"/>
              </w:rPr>
            </w:pPr>
          </w:p>
        </w:tc>
        <w:tc>
          <w:tcPr>
            <w:tcW w:w="1496" w:type="dxa"/>
            <w:vMerge/>
            <w:tcBorders>
              <w:left w:val="nil"/>
            </w:tcBorders>
            <w:vAlign w:val="center"/>
          </w:tcPr>
          <w:p w:rsidR="0055644B" w:rsidRPr="00F5570E" w:rsidRDefault="0055644B" w:rsidP="003B0BBB">
            <w:pPr>
              <w:jc w:val="center"/>
              <w:rPr>
                <w:sz w:val="14"/>
                <w:szCs w:val="14"/>
                <w:lang w:val="ro-RO"/>
              </w:rPr>
            </w:pPr>
          </w:p>
        </w:tc>
        <w:tc>
          <w:tcPr>
            <w:tcW w:w="2057" w:type="dxa"/>
            <w:tcBorders>
              <w:left w:val="nil"/>
            </w:tcBorders>
            <w:vAlign w:val="center"/>
          </w:tcPr>
          <w:p w:rsidR="0055644B" w:rsidRPr="00F5570E" w:rsidRDefault="0055644B" w:rsidP="00987317">
            <w:pPr>
              <w:rPr>
                <w:sz w:val="14"/>
                <w:szCs w:val="14"/>
                <w:lang w:val="ro-RO"/>
              </w:rPr>
            </w:pPr>
            <w:r w:rsidRPr="00F5570E">
              <w:rPr>
                <w:sz w:val="14"/>
                <w:szCs w:val="14"/>
                <w:lang w:val="ro-RO"/>
              </w:rPr>
              <w:t>Resurse umane</w:t>
            </w:r>
          </w:p>
        </w:tc>
        <w:tc>
          <w:tcPr>
            <w:tcW w:w="1496" w:type="dxa"/>
            <w:vMerge/>
            <w:vAlign w:val="center"/>
          </w:tcPr>
          <w:p w:rsidR="0055644B" w:rsidRPr="00F5570E" w:rsidRDefault="0055644B" w:rsidP="003B0BBB">
            <w:pPr>
              <w:rPr>
                <w:sz w:val="16"/>
                <w:szCs w:val="16"/>
                <w:lang w:val="ro-RO"/>
              </w:rPr>
            </w:pPr>
          </w:p>
        </w:tc>
        <w:tc>
          <w:tcPr>
            <w:tcW w:w="4114" w:type="dxa"/>
            <w:vMerge/>
            <w:vAlign w:val="center"/>
          </w:tcPr>
          <w:p w:rsidR="0055644B" w:rsidRPr="00F5570E" w:rsidRDefault="0055644B" w:rsidP="003B0BBB">
            <w:pPr>
              <w:rPr>
                <w:sz w:val="14"/>
                <w:szCs w:val="14"/>
                <w:lang w:val="ro-RO"/>
              </w:rPr>
            </w:pPr>
          </w:p>
        </w:tc>
        <w:tc>
          <w:tcPr>
            <w:tcW w:w="748" w:type="dxa"/>
            <w:vMerge/>
            <w:tcBorders>
              <w:right w:val="thinThickSmallGap" w:sz="24" w:space="0" w:color="auto"/>
            </w:tcBorders>
            <w:vAlign w:val="center"/>
          </w:tcPr>
          <w:p w:rsidR="0055644B" w:rsidRPr="00F5570E" w:rsidRDefault="0055644B" w:rsidP="003B0BBB">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55644B" w:rsidRPr="00F5570E" w:rsidRDefault="0055644B" w:rsidP="003B0BBB">
            <w:pPr>
              <w:pStyle w:val="Heading4"/>
              <w:jc w:val="center"/>
              <w:rPr>
                <w:sz w:val="18"/>
                <w:szCs w:val="18"/>
                <w:lang w:val="ro-RO"/>
              </w:rPr>
            </w:pPr>
          </w:p>
        </w:tc>
      </w:tr>
      <w:tr w:rsidR="00F5570E" w:rsidRPr="00F5570E" w:rsidTr="00606B36">
        <w:trPr>
          <w:cantSplit/>
          <w:trHeight w:val="95"/>
          <w:jc w:val="center"/>
        </w:trPr>
        <w:tc>
          <w:tcPr>
            <w:tcW w:w="1195" w:type="dxa"/>
            <w:vMerge/>
            <w:tcBorders>
              <w:left w:val="thinThickSmallGap" w:sz="24" w:space="0" w:color="auto"/>
            </w:tcBorders>
            <w:vAlign w:val="center"/>
          </w:tcPr>
          <w:p w:rsidR="006A7942" w:rsidRPr="00F5570E" w:rsidRDefault="006A7942" w:rsidP="003B0BBB">
            <w:pPr>
              <w:jc w:val="center"/>
              <w:rPr>
                <w:b/>
                <w:bCs/>
                <w:sz w:val="16"/>
                <w:szCs w:val="16"/>
                <w:lang w:val="ro-RO"/>
              </w:rPr>
            </w:pPr>
          </w:p>
        </w:tc>
        <w:tc>
          <w:tcPr>
            <w:tcW w:w="1122" w:type="dxa"/>
            <w:vMerge/>
            <w:tcBorders>
              <w:right w:val="thinThickSmallGap" w:sz="24" w:space="0" w:color="auto"/>
            </w:tcBorders>
            <w:vAlign w:val="center"/>
          </w:tcPr>
          <w:p w:rsidR="006A7942" w:rsidRPr="00F5570E" w:rsidRDefault="006A7942" w:rsidP="003B0BBB">
            <w:pPr>
              <w:tabs>
                <w:tab w:val="left" w:pos="331"/>
              </w:tabs>
              <w:ind w:left="84"/>
              <w:rPr>
                <w:b/>
                <w:bCs/>
                <w:sz w:val="16"/>
                <w:szCs w:val="16"/>
                <w:lang w:val="ro-RO"/>
              </w:rPr>
            </w:pPr>
          </w:p>
        </w:tc>
        <w:tc>
          <w:tcPr>
            <w:tcW w:w="1309" w:type="dxa"/>
            <w:vMerge/>
            <w:tcBorders>
              <w:left w:val="nil"/>
            </w:tcBorders>
            <w:vAlign w:val="center"/>
          </w:tcPr>
          <w:p w:rsidR="006A7942" w:rsidRPr="00F5570E" w:rsidRDefault="006A7942" w:rsidP="003B0BBB">
            <w:pPr>
              <w:jc w:val="center"/>
              <w:rPr>
                <w:sz w:val="14"/>
                <w:szCs w:val="14"/>
                <w:lang w:val="ro-RO"/>
              </w:rPr>
            </w:pPr>
          </w:p>
        </w:tc>
        <w:tc>
          <w:tcPr>
            <w:tcW w:w="1496" w:type="dxa"/>
            <w:vMerge w:val="restart"/>
            <w:tcBorders>
              <w:left w:val="nil"/>
            </w:tcBorders>
            <w:vAlign w:val="center"/>
          </w:tcPr>
          <w:p w:rsidR="006A7942" w:rsidRPr="00F5570E" w:rsidRDefault="006A7942" w:rsidP="006A7942">
            <w:pPr>
              <w:jc w:val="center"/>
              <w:rPr>
                <w:sz w:val="13"/>
                <w:szCs w:val="13"/>
                <w:lang w:val="ro-RO"/>
              </w:rPr>
            </w:pPr>
            <w:r w:rsidRPr="00F5570E">
              <w:rPr>
                <w:sz w:val="14"/>
                <w:szCs w:val="14"/>
                <w:lang w:val="ro-RO"/>
              </w:rPr>
              <w:t>ŞTIINŢE POLITICE</w:t>
            </w:r>
          </w:p>
        </w:tc>
        <w:tc>
          <w:tcPr>
            <w:tcW w:w="2057" w:type="dxa"/>
            <w:tcBorders>
              <w:left w:val="nil"/>
            </w:tcBorders>
            <w:vAlign w:val="center"/>
          </w:tcPr>
          <w:p w:rsidR="006A7942" w:rsidRPr="00F5570E" w:rsidRDefault="006A7942" w:rsidP="002230F1">
            <w:pPr>
              <w:rPr>
                <w:sz w:val="13"/>
                <w:szCs w:val="13"/>
                <w:lang w:val="ro-RO"/>
              </w:rPr>
            </w:pPr>
            <w:r w:rsidRPr="00F5570E">
              <w:rPr>
                <w:sz w:val="13"/>
                <w:szCs w:val="13"/>
                <w:lang w:val="ro-RO"/>
              </w:rPr>
              <w:t>Ştiinţe politice</w:t>
            </w:r>
          </w:p>
        </w:tc>
        <w:tc>
          <w:tcPr>
            <w:tcW w:w="1496" w:type="dxa"/>
            <w:vMerge/>
            <w:vAlign w:val="center"/>
          </w:tcPr>
          <w:p w:rsidR="006A7942" w:rsidRPr="00F5570E" w:rsidRDefault="006A7942" w:rsidP="003B0BBB">
            <w:pPr>
              <w:rPr>
                <w:sz w:val="16"/>
                <w:szCs w:val="16"/>
                <w:lang w:val="ro-RO"/>
              </w:rPr>
            </w:pPr>
          </w:p>
        </w:tc>
        <w:tc>
          <w:tcPr>
            <w:tcW w:w="4114" w:type="dxa"/>
            <w:vMerge/>
            <w:vAlign w:val="center"/>
          </w:tcPr>
          <w:p w:rsidR="006A7942" w:rsidRPr="00F5570E" w:rsidRDefault="006A7942" w:rsidP="003B0BBB">
            <w:pPr>
              <w:rPr>
                <w:sz w:val="14"/>
                <w:szCs w:val="14"/>
                <w:lang w:val="ro-RO"/>
              </w:rPr>
            </w:pPr>
          </w:p>
        </w:tc>
        <w:tc>
          <w:tcPr>
            <w:tcW w:w="748" w:type="dxa"/>
            <w:vMerge/>
            <w:tcBorders>
              <w:right w:val="thinThickSmallGap" w:sz="24" w:space="0" w:color="auto"/>
            </w:tcBorders>
            <w:vAlign w:val="center"/>
          </w:tcPr>
          <w:p w:rsidR="006A7942" w:rsidRPr="00F5570E" w:rsidRDefault="006A7942" w:rsidP="003B0BBB">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A7942" w:rsidRPr="00F5570E" w:rsidRDefault="006A7942" w:rsidP="003B0BBB">
            <w:pPr>
              <w:pStyle w:val="Heading4"/>
              <w:jc w:val="center"/>
              <w:rPr>
                <w:sz w:val="18"/>
                <w:szCs w:val="18"/>
                <w:lang w:val="ro-RO"/>
              </w:rPr>
            </w:pPr>
          </w:p>
        </w:tc>
      </w:tr>
      <w:tr w:rsidR="00F5570E" w:rsidRPr="00F5570E" w:rsidTr="00606B36">
        <w:trPr>
          <w:cantSplit/>
          <w:trHeight w:val="95"/>
          <w:jc w:val="center"/>
        </w:trPr>
        <w:tc>
          <w:tcPr>
            <w:tcW w:w="1195" w:type="dxa"/>
            <w:vMerge/>
            <w:tcBorders>
              <w:left w:val="thinThickSmallGap" w:sz="24" w:space="0" w:color="auto"/>
            </w:tcBorders>
            <w:vAlign w:val="center"/>
          </w:tcPr>
          <w:p w:rsidR="006A7942" w:rsidRPr="00F5570E" w:rsidRDefault="006A7942" w:rsidP="003B0BBB">
            <w:pPr>
              <w:jc w:val="center"/>
              <w:rPr>
                <w:b/>
                <w:bCs/>
                <w:sz w:val="16"/>
                <w:szCs w:val="16"/>
                <w:lang w:val="ro-RO"/>
              </w:rPr>
            </w:pPr>
          </w:p>
        </w:tc>
        <w:tc>
          <w:tcPr>
            <w:tcW w:w="1122" w:type="dxa"/>
            <w:vMerge/>
            <w:tcBorders>
              <w:right w:val="thinThickSmallGap" w:sz="24" w:space="0" w:color="auto"/>
            </w:tcBorders>
            <w:vAlign w:val="center"/>
          </w:tcPr>
          <w:p w:rsidR="006A7942" w:rsidRPr="00F5570E" w:rsidRDefault="006A7942" w:rsidP="003B0BBB">
            <w:pPr>
              <w:tabs>
                <w:tab w:val="left" w:pos="331"/>
              </w:tabs>
              <w:ind w:left="84"/>
              <w:rPr>
                <w:b/>
                <w:bCs/>
                <w:sz w:val="16"/>
                <w:szCs w:val="16"/>
                <w:lang w:val="ro-RO"/>
              </w:rPr>
            </w:pPr>
          </w:p>
        </w:tc>
        <w:tc>
          <w:tcPr>
            <w:tcW w:w="1309" w:type="dxa"/>
            <w:vMerge/>
            <w:tcBorders>
              <w:left w:val="nil"/>
            </w:tcBorders>
            <w:vAlign w:val="center"/>
          </w:tcPr>
          <w:p w:rsidR="006A7942" w:rsidRPr="00F5570E" w:rsidRDefault="006A7942" w:rsidP="003B0BBB">
            <w:pPr>
              <w:jc w:val="center"/>
              <w:rPr>
                <w:sz w:val="14"/>
                <w:szCs w:val="14"/>
                <w:lang w:val="ro-RO"/>
              </w:rPr>
            </w:pPr>
          </w:p>
        </w:tc>
        <w:tc>
          <w:tcPr>
            <w:tcW w:w="1496" w:type="dxa"/>
            <w:vMerge/>
            <w:tcBorders>
              <w:left w:val="nil"/>
            </w:tcBorders>
            <w:vAlign w:val="center"/>
          </w:tcPr>
          <w:p w:rsidR="006A7942" w:rsidRPr="00F5570E" w:rsidRDefault="006A7942" w:rsidP="002230F1">
            <w:pPr>
              <w:rPr>
                <w:sz w:val="13"/>
                <w:szCs w:val="13"/>
                <w:lang w:val="ro-RO"/>
              </w:rPr>
            </w:pPr>
          </w:p>
        </w:tc>
        <w:tc>
          <w:tcPr>
            <w:tcW w:w="2057" w:type="dxa"/>
            <w:tcBorders>
              <w:left w:val="nil"/>
            </w:tcBorders>
            <w:vAlign w:val="center"/>
          </w:tcPr>
          <w:p w:rsidR="006A7942" w:rsidRPr="00F5570E" w:rsidRDefault="006A7942" w:rsidP="002230F1">
            <w:pPr>
              <w:rPr>
                <w:sz w:val="13"/>
                <w:szCs w:val="13"/>
                <w:lang w:val="ro-RO"/>
              </w:rPr>
            </w:pPr>
            <w:r w:rsidRPr="00F5570E">
              <w:rPr>
                <w:sz w:val="13"/>
                <w:szCs w:val="13"/>
                <w:lang w:val="ro-RO"/>
              </w:rPr>
              <w:t>Studii de securitate</w:t>
            </w:r>
          </w:p>
        </w:tc>
        <w:tc>
          <w:tcPr>
            <w:tcW w:w="1496" w:type="dxa"/>
            <w:vMerge/>
            <w:vAlign w:val="center"/>
          </w:tcPr>
          <w:p w:rsidR="006A7942" w:rsidRPr="00F5570E" w:rsidRDefault="006A7942" w:rsidP="003B0BBB">
            <w:pPr>
              <w:rPr>
                <w:sz w:val="16"/>
                <w:szCs w:val="16"/>
                <w:lang w:val="ro-RO"/>
              </w:rPr>
            </w:pPr>
          </w:p>
        </w:tc>
        <w:tc>
          <w:tcPr>
            <w:tcW w:w="4114" w:type="dxa"/>
            <w:vMerge/>
            <w:vAlign w:val="center"/>
          </w:tcPr>
          <w:p w:rsidR="006A7942" w:rsidRPr="00F5570E" w:rsidRDefault="006A7942" w:rsidP="003B0BBB">
            <w:pPr>
              <w:rPr>
                <w:sz w:val="14"/>
                <w:szCs w:val="14"/>
                <w:lang w:val="ro-RO"/>
              </w:rPr>
            </w:pPr>
          </w:p>
        </w:tc>
        <w:tc>
          <w:tcPr>
            <w:tcW w:w="748" w:type="dxa"/>
            <w:vMerge/>
            <w:tcBorders>
              <w:right w:val="thinThickSmallGap" w:sz="24" w:space="0" w:color="auto"/>
            </w:tcBorders>
            <w:vAlign w:val="center"/>
          </w:tcPr>
          <w:p w:rsidR="006A7942" w:rsidRPr="00F5570E" w:rsidRDefault="006A7942" w:rsidP="003B0BBB">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A7942" w:rsidRPr="00F5570E" w:rsidRDefault="006A7942" w:rsidP="003B0BBB">
            <w:pPr>
              <w:pStyle w:val="Heading4"/>
              <w:jc w:val="center"/>
              <w:rPr>
                <w:sz w:val="18"/>
                <w:szCs w:val="18"/>
                <w:lang w:val="ro-RO"/>
              </w:rPr>
            </w:pPr>
          </w:p>
        </w:tc>
      </w:tr>
      <w:tr w:rsidR="00F5570E" w:rsidRPr="00F5570E" w:rsidTr="00606B36">
        <w:trPr>
          <w:cantSplit/>
          <w:trHeight w:val="309"/>
          <w:jc w:val="center"/>
        </w:trPr>
        <w:tc>
          <w:tcPr>
            <w:tcW w:w="1195" w:type="dxa"/>
            <w:vMerge/>
            <w:tcBorders>
              <w:left w:val="thinThickSmallGap" w:sz="24" w:space="0" w:color="auto"/>
            </w:tcBorders>
            <w:vAlign w:val="center"/>
          </w:tcPr>
          <w:p w:rsidR="00BE08C5" w:rsidRPr="00F5570E" w:rsidRDefault="00BE08C5" w:rsidP="003B0BBB">
            <w:pPr>
              <w:jc w:val="center"/>
              <w:rPr>
                <w:b/>
                <w:bCs/>
                <w:sz w:val="16"/>
                <w:szCs w:val="16"/>
                <w:lang w:val="ro-RO"/>
              </w:rPr>
            </w:pPr>
          </w:p>
        </w:tc>
        <w:tc>
          <w:tcPr>
            <w:tcW w:w="1122" w:type="dxa"/>
            <w:vMerge/>
            <w:tcBorders>
              <w:right w:val="thinThickSmallGap" w:sz="24" w:space="0" w:color="auto"/>
            </w:tcBorders>
            <w:vAlign w:val="center"/>
          </w:tcPr>
          <w:p w:rsidR="00BE08C5" w:rsidRPr="00F5570E" w:rsidRDefault="00BE08C5" w:rsidP="003B0BBB">
            <w:pPr>
              <w:tabs>
                <w:tab w:val="left" w:pos="331"/>
              </w:tabs>
              <w:ind w:left="84"/>
              <w:rPr>
                <w:b/>
                <w:bCs/>
                <w:sz w:val="16"/>
                <w:szCs w:val="16"/>
                <w:lang w:val="ro-RO"/>
              </w:rPr>
            </w:pPr>
          </w:p>
        </w:tc>
        <w:tc>
          <w:tcPr>
            <w:tcW w:w="1309" w:type="dxa"/>
            <w:vMerge/>
            <w:tcBorders>
              <w:left w:val="nil"/>
            </w:tcBorders>
            <w:vAlign w:val="center"/>
          </w:tcPr>
          <w:p w:rsidR="00BE08C5" w:rsidRPr="00F5570E" w:rsidRDefault="00BE08C5" w:rsidP="003B0BBB">
            <w:pPr>
              <w:jc w:val="center"/>
              <w:rPr>
                <w:sz w:val="14"/>
                <w:szCs w:val="14"/>
                <w:lang w:val="ro-RO"/>
              </w:rPr>
            </w:pPr>
          </w:p>
        </w:tc>
        <w:tc>
          <w:tcPr>
            <w:tcW w:w="1496" w:type="dxa"/>
            <w:tcBorders>
              <w:left w:val="nil"/>
            </w:tcBorders>
            <w:vAlign w:val="center"/>
          </w:tcPr>
          <w:p w:rsidR="00BE08C5" w:rsidRPr="00F5570E" w:rsidRDefault="00BE08C5" w:rsidP="003B0BBB">
            <w:pPr>
              <w:jc w:val="center"/>
              <w:rPr>
                <w:sz w:val="14"/>
                <w:szCs w:val="14"/>
                <w:lang w:val="ro-RO"/>
              </w:rPr>
            </w:pPr>
            <w:r w:rsidRPr="00F5570E">
              <w:rPr>
                <w:sz w:val="14"/>
                <w:szCs w:val="14"/>
                <w:lang w:val="ro-RO"/>
              </w:rPr>
              <w:t>RELAŢII INTERNAŢIONALE ŞI STUDII EUROPENE</w:t>
            </w:r>
          </w:p>
        </w:tc>
        <w:tc>
          <w:tcPr>
            <w:tcW w:w="2057" w:type="dxa"/>
            <w:tcBorders>
              <w:left w:val="nil"/>
            </w:tcBorders>
            <w:vAlign w:val="center"/>
          </w:tcPr>
          <w:p w:rsidR="00BE08C5" w:rsidRPr="00F5570E" w:rsidRDefault="00BE08C5" w:rsidP="003B0BBB">
            <w:pPr>
              <w:rPr>
                <w:sz w:val="14"/>
                <w:szCs w:val="14"/>
                <w:lang w:val="ro-RO"/>
              </w:rPr>
            </w:pPr>
            <w:r w:rsidRPr="00F5570E">
              <w:rPr>
                <w:sz w:val="14"/>
                <w:szCs w:val="14"/>
                <w:lang w:val="ro-RO"/>
              </w:rPr>
              <w:t>Relaţii internaţionale şi studii europene</w:t>
            </w:r>
          </w:p>
        </w:tc>
        <w:tc>
          <w:tcPr>
            <w:tcW w:w="1496" w:type="dxa"/>
            <w:vMerge/>
            <w:vAlign w:val="center"/>
          </w:tcPr>
          <w:p w:rsidR="00BE08C5" w:rsidRPr="00F5570E" w:rsidRDefault="00BE08C5" w:rsidP="003B0BBB">
            <w:pPr>
              <w:rPr>
                <w:sz w:val="16"/>
                <w:szCs w:val="16"/>
                <w:lang w:val="ro-RO"/>
              </w:rPr>
            </w:pPr>
          </w:p>
        </w:tc>
        <w:tc>
          <w:tcPr>
            <w:tcW w:w="4114" w:type="dxa"/>
            <w:vMerge/>
            <w:vAlign w:val="center"/>
          </w:tcPr>
          <w:p w:rsidR="00BE08C5" w:rsidRPr="00F5570E" w:rsidRDefault="00BE08C5" w:rsidP="003B0BBB">
            <w:pPr>
              <w:rPr>
                <w:sz w:val="14"/>
                <w:szCs w:val="14"/>
                <w:lang w:val="ro-RO"/>
              </w:rPr>
            </w:pPr>
          </w:p>
        </w:tc>
        <w:tc>
          <w:tcPr>
            <w:tcW w:w="748" w:type="dxa"/>
            <w:vMerge/>
            <w:tcBorders>
              <w:right w:val="thinThickSmallGap" w:sz="24" w:space="0" w:color="auto"/>
            </w:tcBorders>
            <w:vAlign w:val="center"/>
          </w:tcPr>
          <w:p w:rsidR="00BE08C5" w:rsidRPr="00F5570E" w:rsidRDefault="00BE08C5" w:rsidP="003B0BBB">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E08C5" w:rsidRPr="00F5570E" w:rsidRDefault="00BE08C5" w:rsidP="003B0BBB">
            <w:pPr>
              <w:pStyle w:val="Heading4"/>
              <w:jc w:val="center"/>
              <w:rPr>
                <w:sz w:val="18"/>
                <w:szCs w:val="18"/>
                <w:lang w:val="ro-RO"/>
              </w:rPr>
            </w:pPr>
          </w:p>
        </w:tc>
      </w:tr>
      <w:tr w:rsidR="00F5570E" w:rsidRPr="00F5570E" w:rsidTr="00606B36">
        <w:trPr>
          <w:cantSplit/>
          <w:trHeight w:val="61"/>
          <w:jc w:val="center"/>
        </w:trPr>
        <w:tc>
          <w:tcPr>
            <w:tcW w:w="1195" w:type="dxa"/>
            <w:vMerge/>
            <w:tcBorders>
              <w:left w:val="thinThickSmallGap" w:sz="24" w:space="0" w:color="auto"/>
            </w:tcBorders>
            <w:vAlign w:val="center"/>
          </w:tcPr>
          <w:p w:rsidR="00BF7413" w:rsidRPr="00F5570E" w:rsidRDefault="00BF7413" w:rsidP="003B0BBB">
            <w:pPr>
              <w:jc w:val="center"/>
              <w:rPr>
                <w:b/>
                <w:bCs/>
                <w:sz w:val="16"/>
                <w:szCs w:val="16"/>
                <w:lang w:val="ro-RO"/>
              </w:rPr>
            </w:pPr>
          </w:p>
        </w:tc>
        <w:tc>
          <w:tcPr>
            <w:tcW w:w="1122" w:type="dxa"/>
            <w:vMerge/>
            <w:tcBorders>
              <w:right w:val="thinThickSmallGap" w:sz="24" w:space="0" w:color="auto"/>
            </w:tcBorders>
            <w:vAlign w:val="center"/>
          </w:tcPr>
          <w:p w:rsidR="00BF7413" w:rsidRPr="00F5570E" w:rsidRDefault="00BF7413" w:rsidP="003B0BBB">
            <w:pPr>
              <w:tabs>
                <w:tab w:val="left" w:pos="331"/>
              </w:tabs>
              <w:ind w:left="84"/>
              <w:rPr>
                <w:b/>
                <w:bCs/>
                <w:sz w:val="16"/>
                <w:szCs w:val="16"/>
                <w:lang w:val="ro-RO"/>
              </w:rPr>
            </w:pPr>
          </w:p>
        </w:tc>
        <w:tc>
          <w:tcPr>
            <w:tcW w:w="1309" w:type="dxa"/>
            <w:vMerge/>
            <w:tcBorders>
              <w:left w:val="nil"/>
            </w:tcBorders>
            <w:vAlign w:val="center"/>
          </w:tcPr>
          <w:p w:rsidR="00BF7413" w:rsidRPr="00F5570E" w:rsidRDefault="00BF7413" w:rsidP="003B0BBB">
            <w:pPr>
              <w:jc w:val="center"/>
              <w:rPr>
                <w:sz w:val="14"/>
                <w:szCs w:val="14"/>
                <w:lang w:val="ro-RO"/>
              </w:rPr>
            </w:pPr>
          </w:p>
        </w:tc>
        <w:tc>
          <w:tcPr>
            <w:tcW w:w="1496" w:type="dxa"/>
            <w:vMerge w:val="restart"/>
            <w:tcBorders>
              <w:left w:val="nil"/>
            </w:tcBorders>
            <w:vAlign w:val="center"/>
          </w:tcPr>
          <w:p w:rsidR="00BF7413" w:rsidRPr="00F5570E" w:rsidRDefault="00BF7413" w:rsidP="003B0BBB">
            <w:pPr>
              <w:jc w:val="center"/>
              <w:rPr>
                <w:sz w:val="14"/>
                <w:szCs w:val="14"/>
                <w:lang w:val="ro-RO"/>
              </w:rPr>
            </w:pPr>
            <w:r w:rsidRPr="00F5570E">
              <w:rPr>
                <w:sz w:val="14"/>
                <w:szCs w:val="14"/>
                <w:lang w:val="ro-RO"/>
              </w:rPr>
              <w:t xml:space="preserve">ŞTIINŢE ADMINISTRATIVE            </w:t>
            </w:r>
          </w:p>
        </w:tc>
        <w:tc>
          <w:tcPr>
            <w:tcW w:w="2057" w:type="dxa"/>
            <w:tcBorders>
              <w:left w:val="nil"/>
            </w:tcBorders>
            <w:vAlign w:val="center"/>
          </w:tcPr>
          <w:p w:rsidR="00BF7413" w:rsidRPr="00F5570E" w:rsidRDefault="00BF7413" w:rsidP="003B0BBB">
            <w:pPr>
              <w:rPr>
                <w:sz w:val="14"/>
                <w:szCs w:val="14"/>
                <w:lang w:val="ro-RO"/>
              </w:rPr>
            </w:pPr>
            <w:r w:rsidRPr="00F5570E">
              <w:rPr>
                <w:sz w:val="14"/>
                <w:szCs w:val="14"/>
                <w:lang w:val="ro-RO"/>
              </w:rPr>
              <w:t>Administraţie publică</w:t>
            </w:r>
          </w:p>
        </w:tc>
        <w:tc>
          <w:tcPr>
            <w:tcW w:w="1496" w:type="dxa"/>
            <w:vMerge/>
            <w:vAlign w:val="center"/>
          </w:tcPr>
          <w:p w:rsidR="00BF7413" w:rsidRPr="00F5570E" w:rsidRDefault="00BF7413" w:rsidP="003B0BBB">
            <w:pPr>
              <w:rPr>
                <w:sz w:val="16"/>
                <w:szCs w:val="16"/>
                <w:lang w:val="ro-RO"/>
              </w:rPr>
            </w:pPr>
          </w:p>
        </w:tc>
        <w:tc>
          <w:tcPr>
            <w:tcW w:w="4114" w:type="dxa"/>
            <w:vMerge/>
            <w:vAlign w:val="center"/>
          </w:tcPr>
          <w:p w:rsidR="00BF7413" w:rsidRPr="00F5570E" w:rsidRDefault="00BF7413" w:rsidP="003B0BBB">
            <w:pPr>
              <w:rPr>
                <w:sz w:val="14"/>
                <w:szCs w:val="14"/>
                <w:lang w:val="ro-RO"/>
              </w:rPr>
            </w:pPr>
          </w:p>
        </w:tc>
        <w:tc>
          <w:tcPr>
            <w:tcW w:w="748" w:type="dxa"/>
            <w:vMerge/>
            <w:tcBorders>
              <w:right w:val="thinThickSmallGap" w:sz="24" w:space="0" w:color="auto"/>
            </w:tcBorders>
            <w:vAlign w:val="center"/>
          </w:tcPr>
          <w:p w:rsidR="00BF7413" w:rsidRPr="00F5570E" w:rsidRDefault="00BF7413" w:rsidP="003B0BBB">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F7413" w:rsidRPr="00F5570E" w:rsidRDefault="00BF7413" w:rsidP="003B0BBB">
            <w:pPr>
              <w:pStyle w:val="Heading4"/>
              <w:jc w:val="center"/>
              <w:rPr>
                <w:sz w:val="18"/>
                <w:szCs w:val="18"/>
                <w:lang w:val="ro-RO"/>
              </w:rPr>
            </w:pPr>
          </w:p>
        </w:tc>
      </w:tr>
      <w:tr w:rsidR="00F5570E" w:rsidRPr="00F5570E" w:rsidTr="00606B36">
        <w:trPr>
          <w:cantSplit/>
          <w:trHeight w:val="309"/>
          <w:jc w:val="center"/>
        </w:trPr>
        <w:tc>
          <w:tcPr>
            <w:tcW w:w="1195" w:type="dxa"/>
            <w:vMerge/>
            <w:tcBorders>
              <w:left w:val="thinThickSmallGap" w:sz="24" w:space="0" w:color="auto"/>
            </w:tcBorders>
            <w:vAlign w:val="center"/>
          </w:tcPr>
          <w:p w:rsidR="00BF7413" w:rsidRPr="00F5570E" w:rsidRDefault="00BF7413" w:rsidP="003B0BBB">
            <w:pPr>
              <w:jc w:val="center"/>
              <w:rPr>
                <w:b/>
                <w:bCs/>
                <w:sz w:val="16"/>
                <w:szCs w:val="16"/>
                <w:lang w:val="ro-RO"/>
              </w:rPr>
            </w:pPr>
          </w:p>
        </w:tc>
        <w:tc>
          <w:tcPr>
            <w:tcW w:w="1122" w:type="dxa"/>
            <w:vMerge/>
            <w:tcBorders>
              <w:right w:val="thinThickSmallGap" w:sz="24" w:space="0" w:color="auto"/>
            </w:tcBorders>
            <w:vAlign w:val="center"/>
          </w:tcPr>
          <w:p w:rsidR="00BF7413" w:rsidRPr="00F5570E" w:rsidRDefault="00BF7413" w:rsidP="003B0BBB">
            <w:pPr>
              <w:tabs>
                <w:tab w:val="left" w:pos="331"/>
              </w:tabs>
              <w:ind w:left="84"/>
              <w:rPr>
                <w:b/>
                <w:bCs/>
                <w:sz w:val="16"/>
                <w:szCs w:val="16"/>
                <w:lang w:val="ro-RO"/>
              </w:rPr>
            </w:pPr>
          </w:p>
        </w:tc>
        <w:tc>
          <w:tcPr>
            <w:tcW w:w="1309" w:type="dxa"/>
            <w:vMerge/>
            <w:tcBorders>
              <w:left w:val="nil"/>
            </w:tcBorders>
            <w:vAlign w:val="center"/>
          </w:tcPr>
          <w:p w:rsidR="00BF7413" w:rsidRPr="00F5570E" w:rsidRDefault="00BF7413" w:rsidP="003B0BBB">
            <w:pPr>
              <w:jc w:val="center"/>
              <w:rPr>
                <w:sz w:val="14"/>
                <w:szCs w:val="14"/>
                <w:lang w:val="ro-RO"/>
              </w:rPr>
            </w:pPr>
          </w:p>
        </w:tc>
        <w:tc>
          <w:tcPr>
            <w:tcW w:w="1496" w:type="dxa"/>
            <w:vMerge/>
            <w:tcBorders>
              <w:left w:val="nil"/>
            </w:tcBorders>
            <w:vAlign w:val="center"/>
          </w:tcPr>
          <w:p w:rsidR="00BF7413" w:rsidRPr="00F5570E" w:rsidRDefault="00BF7413" w:rsidP="003B0BBB">
            <w:pPr>
              <w:jc w:val="center"/>
              <w:rPr>
                <w:sz w:val="14"/>
                <w:szCs w:val="14"/>
                <w:lang w:val="ro-RO"/>
              </w:rPr>
            </w:pPr>
          </w:p>
        </w:tc>
        <w:tc>
          <w:tcPr>
            <w:tcW w:w="2057" w:type="dxa"/>
            <w:tcBorders>
              <w:left w:val="nil"/>
            </w:tcBorders>
            <w:vAlign w:val="center"/>
          </w:tcPr>
          <w:p w:rsidR="00BF7413" w:rsidRPr="00F5570E" w:rsidRDefault="00BF7413" w:rsidP="003B0BBB">
            <w:pPr>
              <w:rPr>
                <w:sz w:val="14"/>
                <w:szCs w:val="14"/>
                <w:lang w:val="ro-RO"/>
              </w:rPr>
            </w:pPr>
            <w:r w:rsidRPr="00F5570E">
              <w:rPr>
                <w:sz w:val="14"/>
                <w:szCs w:val="14"/>
                <w:lang w:val="ro-RO"/>
              </w:rPr>
              <w:t>Administraţie europeană</w:t>
            </w:r>
          </w:p>
        </w:tc>
        <w:tc>
          <w:tcPr>
            <w:tcW w:w="1496" w:type="dxa"/>
            <w:vMerge/>
            <w:vAlign w:val="center"/>
          </w:tcPr>
          <w:p w:rsidR="00BF7413" w:rsidRPr="00F5570E" w:rsidRDefault="00BF7413" w:rsidP="003B0BBB">
            <w:pPr>
              <w:rPr>
                <w:sz w:val="16"/>
                <w:szCs w:val="16"/>
                <w:lang w:val="ro-RO"/>
              </w:rPr>
            </w:pPr>
          </w:p>
        </w:tc>
        <w:tc>
          <w:tcPr>
            <w:tcW w:w="4114" w:type="dxa"/>
            <w:vMerge/>
            <w:vAlign w:val="center"/>
          </w:tcPr>
          <w:p w:rsidR="00BF7413" w:rsidRPr="00F5570E" w:rsidRDefault="00BF7413" w:rsidP="003B0BBB">
            <w:pPr>
              <w:rPr>
                <w:sz w:val="14"/>
                <w:szCs w:val="14"/>
                <w:lang w:val="ro-RO"/>
              </w:rPr>
            </w:pPr>
          </w:p>
        </w:tc>
        <w:tc>
          <w:tcPr>
            <w:tcW w:w="748" w:type="dxa"/>
            <w:vMerge/>
            <w:tcBorders>
              <w:right w:val="thinThickSmallGap" w:sz="24" w:space="0" w:color="auto"/>
            </w:tcBorders>
            <w:vAlign w:val="center"/>
          </w:tcPr>
          <w:p w:rsidR="00BF7413" w:rsidRPr="00F5570E" w:rsidRDefault="00BF7413" w:rsidP="003B0BBB">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F7413" w:rsidRPr="00F5570E" w:rsidRDefault="00BF7413" w:rsidP="003B0BBB">
            <w:pPr>
              <w:pStyle w:val="Heading4"/>
              <w:jc w:val="center"/>
              <w:rPr>
                <w:sz w:val="18"/>
                <w:szCs w:val="18"/>
                <w:lang w:val="ro-RO"/>
              </w:rPr>
            </w:pPr>
          </w:p>
        </w:tc>
      </w:tr>
      <w:tr w:rsidR="00F5570E" w:rsidRPr="00F5570E" w:rsidTr="00606B36">
        <w:trPr>
          <w:cantSplit/>
          <w:trHeight w:val="309"/>
          <w:jc w:val="center"/>
        </w:trPr>
        <w:tc>
          <w:tcPr>
            <w:tcW w:w="1195" w:type="dxa"/>
            <w:vMerge/>
            <w:tcBorders>
              <w:left w:val="thinThickSmallGap" w:sz="24" w:space="0" w:color="auto"/>
            </w:tcBorders>
            <w:vAlign w:val="center"/>
          </w:tcPr>
          <w:p w:rsidR="00BF7413" w:rsidRPr="00F5570E" w:rsidRDefault="00BF7413" w:rsidP="003B0BBB">
            <w:pPr>
              <w:jc w:val="center"/>
              <w:rPr>
                <w:b/>
                <w:bCs/>
                <w:sz w:val="16"/>
                <w:szCs w:val="16"/>
                <w:lang w:val="ro-RO"/>
              </w:rPr>
            </w:pPr>
          </w:p>
        </w:tc>
        <w:tc>
          <w:tcPr>
            <w:tcW w:w="1122" w:type="dxa"/>
            <w:vMerge/>
            <w:tcBorders>
              <w:right w:val="thinThickSmallGap" w:sz="24" w:space="0" w:color="auto"/>
            </w:tcBorders>
            <w:vAlign w:val="center"/>
          </w:tcPr>
          <w:p w:rsidR="00BF7413" w:rsidRPr="00F5570E" w:rsidRDefault="00BF7413" w:rsidP="003B0BBB">
            <w:pPr>
              <w:tabs>
                <w:tab w:val="left" w:pos="331"/>
              </w:tabs>
              <w:ind w:left="84"/>
              <w:rPr>
                <w:b/>
                <w:bCs/>
                <w:sz w:val="16"/>
                <w:szCs w:val="16"/>
                <w:lang w:val="ro-RO"/>
              </w:rPr>
            </w:pPr>
          </w:p>
        </w:tc>
        <w:tc>
          <w:tcPr>
            <w:tcW w:w="1309" w:type="dxa"/>
            <w:vMerge/>
            <w:tcBorders>
              <w:left w:val="nil"/>
            </w:tcBorders>
            <w:vAlign w:val="center"/>
          </w:tcPr>
          <w:p w:rsidR="00BF7413" w:rsidRPr="00F5570E" w:rsidRDefault="00BF7413" w:rsidP="003B0BBB">
            <w:pPr>
              <w:jc w:val="center"/>
              <w:rPr>
                <w:sz w:val="14"/>
                <w:szCs w:val="14"/>
                <w:lang w:val="ro-RO"/>
              </w:rPr>
            </w:pPr>
          </w:p>
        </w:tc>
        <w:tc>
          <w:tcPr>
            <w:tcW w:w="1496" w:type="dxa"/>
            <w:vMerge/>
            <w:tcBorders>
              <w:left w:val="nil"/>
            </w:tcBorders>
            <w:vAlign w:val="center"/>
          </w:tcPr>
          <w:p w:rsidR="00BF7413" w:rsidRPr="00F5570E" w:rsidRDefault="00BF7413" w:rsidP="003B0BBB">
            <w:pPr>
              <w:jc w:val="center"/>
              <w:rPr>
                <w:sz w:val="14"/>
                <w:szCs w:val="14"/>
                <w:lang w:val="ro-RO"/>
              </w:rPr>
            </w:pPr>
          </w:p>
        </w:tc>
        <w:tc>
          <w:tcPr>
            <w:tcW w:w="2057" w:type="dxa"/>
            <w:tcBorders>
              <w:left w:val="nil"/>
            </w:tcBorders>
            <w:vAlign w:val="center"/>
          </w:tcPr>
          <w:p w:rsidR="00BF7413" w:rsidRPr="00F5570E" w:rsidRDefault="00BF7413" w:rsidP="00391D22">
            <w:pPr>
              <w:rPr>
                <w:sz w:val="13"/>
                <w:szCs w:val="13"/>
                <w:lang w:val="ro-RO"/>
              </w:rPr>
            </w:pPr>
            <w:r w:rsidRPr="00F5570E">
              <w:rPr>
                <w:sz w:val="13"/>
                <w:szCs w:val="13"/>
                <w:lang w:val="ro-RO"/>
              </w:rPr>
              <w:t>Servicii şi politici de sănătate publică</w:t>
            </w:r>
          </w:p>
        </w:tc>
        <w:tc>
          <w:tcPr>
            <w:tcW w:w="1496" w:type="dxa"/>
            <w:vMerge/>
            <w:vAlign w:val="center"/>
          </w:tcPr>
          <w:p w:rsidR="00BF7413" w:rsidRPr="00F5570E" w:rsidRDefault="00BF7413" w:rsidP="003B0BBB">
            <w:pPr>
              <w:rPr>
                <w:sz w:val="16"/>
                <w:szCs w:val="16"/>
                <w:lang w:val="ro-RO"/>
              </w:rPr>
            </w:pPr>
          </w:p>
        </w:tc>
        <w:tc>
          <w:tcPr>
            <w:tcW w:w="4114" w:type="dxa"/>
            <w:vMerge/>
            <w:vAlign w:val="center"/>
          </w:tcPr>
          <w:p w:rsidR="00BF7413" w:rsidRPr="00F5570E" w:rsidRDefault="00BF7413" w:rsidP="003B0BBB">
            <w:pPr>
              <w:rPr>
                <w:sz w:val="14"/>
                <w:szCs w:val="14"/>
                <w:lang w:val="ro-RO"/>
              </w:rPr>
            </w:pPr>
          </w:p>
        </w:tc>
        <w:tc>
          <w:tcPr>
            <w:tcW w:w="748" w:type="dxa"/>
            <w:vMerge/>
            <w:tcBorders>
              <w:right w:val="thinThickSmallGap" w:sz="24" w:space="0" w:color="auto"/>
            </w:tcBorders>
            <w:vAlign w:val="center"/>
          </w:tcPr>
          <w:p w:rsidR="00BF7413" w:rsidRPr="00F5570E" w:rsidRDefault="00BF7413" w:rsidP="003B0BBB">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F7413" w:rsidRPr="00F5570E" w:rsidRDefault="00BF7413" w:rsidP="003B0BBB">
            <w:pPr>
              <w:pStyle w:val="Heading4"/>
              <w:jc w:val="center"/>
              <w:rPr>
                <w:sz w:val="18"/>
                <w:szCs w:val="18"/>
                <w:lang w:val="ro-RO"/>
              </w:rPr>
            </w:pPr>
          </w:p>
        </w:tc>
      </w:tr>
      <w:tr w:rsidR="00F5570E" w:rsidRPr="00F5570E" w:rsidTr="00606B36">
        <w:trPr>
          <w:cantSplit/>
          <w:trHeight w:val="309"/>
          <w:jc w:val="center"/>
        </w:trPr>
        <w:tc>
          <w:tcPr>
            <w:tcW w:w="1195" w:type="dxa"/>
            <w:vMerge/>
            <w:tcBorders>
              <w:left w:val="thinThickSmallGap" w:sz="24" w:space="0" w:color="auto"/>
            </w:tcBorders>
            <w:vAlign w:val="center"/>
          </w:tcPr>
          <w:p w:rsidR="00BF7413" w:rsidRPr="00F5570E" w:rsidRDefault="00BF7413" w:rsidP="003B0BBB">
            <w:pPr>
              <w:jc w:val="center"/>
              <w:rPr>
                <w:b/>
                <w:bCs/>
                <w:sz w:val="16"/>
                <w:szCs w:val="16"/>
                <w:lang w:val="ro-RO"/>
              </w:rPr>
            </w:pPr>
          </w:p>
        </w:tc>
        <w:tc>
          <w:tcPr>
            <w:tcW w:w="1122" w:type="dxa"/>
            <w:vMerge/>
            <w:tcBorders>
              <w:right w:val="thinThickSmallGap" w:sz="24" w:space="0" w:color="auto"/>
            </w:tcBorders>
            <w:vAlign w:val="center"/>
          </w:tcPr>
          <w:p w:rsidR="00BF7413" w:rsidRPr="00F5570E" w:rsidRDefault="00BF7413" w:rsidP="003B0BBB">
            <w:pPr>
              <w:tabs>
                <w:tab w:val="left" w:pos="331"/>
              </w:tabs>
              <w:ind w:left="84"/>
              <w:rPr>
                <w:b/>
                <w:bCs/>
                <w:sz w:val="16"/>
                <w:szCs w:val="16"/>
                <w:lang w:val="ro-RO"/>
              </w:rPr>
            </w:pPr>
          </w:p>
        </w:tc>
        <w:tc>
          <w:tcPr>
            <w:tcW w:w="1309" w:type="dxa"/>
            <w:vMerge/>
            <w:tcBorders>
              <w:left w:val="nil"/>
            </w:tcBorders>
            <w:vAlign w:val="center"/>
          </w:tcPr>
          <w:p w:rsidR="00BF7413" w:rsidRPr="00F5570E" w:rsidRDefault="00BF7413" w:rsidP="003B0BBB">
            <w:pPr>
              <w:jc w:val="center"/>
              <w:rPr>
                <w:sz w:val="14"/>
                <w:szCs w:val="14"/>
                <w:lang w:val="ro-RO"/>
              </w:rPr>
            </w:pPr>
          </w:p>
        </w:tc>
        <w:tc>
          <w:tcPr>
            <w:tcW w:w="1496" w:type="dxa"/>
            <w:vMerge/>
            <w:tcBorders>
              <w:left w:val="nil"/>
            </w:tcBorders>
            <w:vAlign w:val="center"/>
          </w:tcPr>
          <w:p w:rsidR="00BF7413" w:rsidRPr="00F5570E" w:rsidRDefault="00BF7413" w:rsidP="003B0BBB">
            <w:pPr>
              <w:jc w:val="center"/>
              <w:rPr>
                <w:sz w:val="14"/>
                <w:szCs w:val="14"/>
                <w:lang w:val="ro-RO"/>
              </w:rPr>
            </w:pPr>
          </w:p>
        </w:tc>
        <w:tc>
          <w:tcPr>
            <w:tcW w:w="2057" w:type="dxa"/>
            <w:tcBorders>
              <w:left w:val="nil"/>
            </w:tcBorders>
            <w:vAlign w:val="center"/>
          </w:tcPr>
          <w:p w:rsidR="00BF7413" w:rsidRPr="00F5570E" w:rsidRDefault="00BF7413" w:rsidP="00391D22">
            <w:pPr>
              <w:rPr>
                <w:sz w:val="13"/>
                <w:szCs w:val="13"/>
                <w:lang w:val="ro-RO"/>
              </w:rPr>
            </w:pPr>
            <w:r w:rsidRPr="00F5570E">
              <w:rPr>
                <w:sz w:val="13"/>
                <w:szCs w:val="13"/>
                <w:lang w:val="ro-RO"/>
              </w:rPr>
              <w:t>Asistenţă managerială şi secretariat</w:t>
            </w:r>
          </w:p>
        </w:tc>
        <w:tc>
          <w:tcPr>
            <w:tcW w:w="1496" w:type="dxa"/>
            <w:vMerge/>
            <w:vAlign w:val="center"/>
          </w:tcPr>
          <w:p w:rsidR="00BF7413" w:rsidRPr="00F5570E" w:rsidRDefault="00BF7413" w:rsidP="003B0BBB">
            <w:pPr>
              <w:rPr>
                <w:sz w:val="16"/>
                <w:szCs w:val="16"/>
                <w:lang w:val="ro-RO"/>
              </w:rPr>
            </w:pPr>
          </w:p>
        </w:tc>
        <w:tc>
          <w:tcPr>
            <w:tcW w:w="4114" w:type="dxa"/>
            <w:vMerge/>
            <w:vAlign w:val="center"/>
          </w:tcPr>
          <w:p w:rsidR="00BF7413" w:rsidRPr="00F5570E" w:rsidRDefault="00BF7413" w:rsidP="003B0BBB">
            <w:pPr>
              <w:rPr>
                <w:sz w:val="14"/>
                <w:szCs w:val="14"/>
                <w:lang w:val="ro-RO"/>
              </w:rPr>
            </w:pPr>
          </w:p>
        </w:tc>
        <w:tc>
          <w:tcPr>
            <w:tcW w:w="748" w:type="dxa"/>
            <w:vMerge/>
            <w:tcBorders>
              <w:right w:val="thinThickSmallGap" w:sz="24" w:space="0" w:color="auto"/>
            </w:tcBorders>
            <w:vAlign w:val="center"/>
          </w:tcPr>
          <w:p w:rsidR="00BF7413" w:rsidRPr="00F5570E" w:rsidRDefault="00BF7413" w:rsidP="003B0BBB">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F7413" w:rsidRPr="00F5570E" w:rsidRDefault="00BF7413" w:rsidP="003B0BBB">
            <w:pPr>
              <w:pStyle w:val="Heading4"/>
              <w:jc w:val="center"/>
              <w:rPr>
                <w:sz w:val="18"/>
                <w:szCs w:val="18"/>
                <w:lang w:val="ro-RO"/>
              </w:rPr>
            </w:pPr>
          </w:p>
        </w:tc>
      </w:tr>
      <w:tr w:rsidR="00F5570E" w:rsidRPr="00F5570E" w:rsidTr="00606B36">
        <w:trPr>
          <w:cantSplit/>
          <w:trHeight w:val="309"/>
          <w:jc w:val="center"/>
        </w:trPr>
        <w:tc>
          <w:tcPr>
            <w:tcW w:w="1195" w:type="dxa"/>
            <w:vMerge/>
            <w:tcBorders>
              <w:left w:val="thinThickSmallGap" w:sz="24" w:space="0" w:color="auto"/>
            </w:tcBorders>
            <w:vAlign w:val="center"/>
          </w:tcPr>
          <w:p w:rsidR="00735744" w:rsidRPr="00F5570E" w:rsidRDefault="00735744" w:rsidP="003B0BBB">
            <w:pPr>
              <w:jc w:val="center"/>
              <w:rPr>
                <w:b/>
                <w:bCs/>
                <w:sz w:val="16"/>
                <w:szCs w:val="16"/>
                <w:lang w:val="ro-RO"/>
              </w:rPr>
            </w:pPr>
          </w:p>
        </w:tc>
        <w:tc>
          <w:tcPr>
            <w:tcW w:w="1122" w:type="dxa"/>
            <w:vMerge/>
            <w:tcBorders>
              <w:right w:val="thinThickSmallGap" w:sz="24" w:space="0" w:color="auto"/>
            </w:tcBorders>
            <w:vAlign w:val="center"/>
          </w:tcPr>
          <w:p w:rsidR="00735744" w:rsidRPr="00F5570E" w:rsidRDefault="00735744" w:rsidP="003B0BBB">
            <w:pPr>
              <w:tabs>
                <w:tab w:val="left" w:pos="331"/>
              </w:tabs>
              <w:ind w:left="84"/>
              <w:rPr>
                <w:b/>
                <w:bCs/>
                <w:sz w:val="16"/>
                <w:szCs w:val="16"/>
                <w:lang w:val="ro-RO"/>
              </w:rPr>
            </w:pPr>
          </w:p>
        </w:tc>
        <w:tc>
          <w:tcPr>
            <w:tcW w:w="1309" w:type="dxa"/>
            <w:vMerge/>
            <w:tcBorders>
              <w:left w:val="nil"/>
            </w:tcBorders>
            <w:vAlign w:val="center"/>
          </w:tcPr>
          <w:p w:rsidR="00735744" w:rsidRPr="00F5570E" w:rsidRDefault="00735744" w:rsidP="003B0BBB">
            <w:pPr>
              <w:jc w:val="center"/>
              <w:rPr>
                <w:sz w:val="14"/>
                <w:szCs w:val="14"/>
                <w:lang w:val="ro-RO"/>
              </w:rPr>
            </w:pPr>
          </w:p>
        </w:tc>
        <w:tc>
          <w:tcPr>
            <w:tcW w:w="1496" w:type="dxa"/>
            <w:vMerge w:val="restart"/>
            <w:tcBorders>
              <w:left w:val="nil"/>
            </w:tcBorders>
            <w:vAlign w:val="center"/>
          </w:tcPr>
          <w:p w:rsidR="00735744" w:rsidRPr="00F5570E" w:rsidRDefault="00735744" w:rsidP="003B0BBB">
            <w:pPr>
              <w:jc w:val="center"/>
              <w:rPr>
                <w:sz w:val="14"/>
                <w:szCs w:val="14"/>
                <w:lang w:val="ro-RO"/>
              </w:rPr>
            </w:pPr>
            <w:r w:rsidRPr="00F5570E">
              <w:rPr>
                <w:sz w:val="14"/>
                <w:szCs w:val="14"/>
                <w:lang w:val="ro-RO"/>
              </w:rPr>
              <w:t xml:space="preserve">ŞTIINŢE </w:t>
            </w:r>
            <w:smartTag w:uri="urn:schemas-microsoft-com:office:smarttags" w:element="stockticker">
              <w:r w:rsidRPr="00F5570E">
                <w:rPr>
                  <w:sz w:val="14"/>
                  <w:szCs w:val="14"/>
                  <w:lang w:val="ro-RO"/>
                </w:rPr>
                <w:t>ALE</w:t>
              </w:r>
            </w:smartTag>
            <w:r w:rsidRPr="00F5570E">
              <w:rPr>
                <w:sz w:val="14"/>
                <w:szCs w:val="14"/>
                <w:lang w:val="ro-RO"/>
              </w:rPr>
              <w:t xml:space="preserve"> COMUNICĂRII           </w:t>
            </w:r>
          </w:p>
        </w:tc>
        <w:tc>
          <w:tcPr>
            <w:tcW w:w="2057" w:type="dxa"/>
            <w:tcBorders>
              <w:left w:val="nil"/>
            </w:tcBorders>
            <w:vAlign w:val="center"/>
          </w:tcPr>
          <w:p w:rsidR="00735744" w:rsidRPr="00F5570E" w:rsidRDefault="00735744" w:rsidP="003B0BBB">
            <w:pPr>
              <w:rPr>
                <w:sz w:val="14"/>
                <w:szCs w:val="14"/>
                <w:lang w:val="ro-RO"/>
              </w:rPr>
            </w:pPr>
            <w:r w:rsidRPr="00F5570E">
              <w:rPr>
                <w:sz w:val="14"/>
                <w:szCs w:val="14"/>
                <w:lang w:val="ro-RO"/>
              </w:rPr>
              <w:t xml:space="preserve">Comunicare şi relaţii publice       </w:t>
            </w:r>
          </w:p>
        </w:tc>
        <w:tc>
          <w:tcPr>
            <w:tcW w:w="1496" w:type="dxa"/>
            <w:vMerge/>
            <w:vAlign w:val="center"/>
          </w:tcPr>
          <w:p w:rsidR="00735744" w:rsidRPr="00F5570E" w:rsidRDefault="00735744" w:rsidP="003B0BBB">
            <w:pPr>
              <w:rPr>
                <w:sz w:val="16"/>
                <w:szCs w:val="16"/>
                <w:lang w:val="ro-RO"/>
              </w:rPr>
            </w:pPr>
          </w:p>
        </w:tc>
        <w:tc>
          <w:tcPr>
            <w:tcW w:w="4114" w:type="dxa"/>
            <w:vMerge/>
            <w:vAlign w:val="center"/>
          </w:tcPr>
          <w:p w:rsidR="00735744" w:rsidRPr="00F5570E" w:rsidRDefault="00735744" w:rsidP="003B0BBB">
            <w:pPr>
              <w:rPr>
                <w:sz w:val="14"/>
                <w:szCs w:val="14"/>
                <w:lang w:val="ro-RO"/>
              </w:rPr>
            </w:pPr>
          </w:p>
        </w:tc>
        <w:tc>
          <w:tcPr>
            <w:tcW w:w="748" w:type="dxa"/>
            <w:vMerge/>
            <w:tcBorders>
              <w:right w:val="thinThickSmallGap" w:sz="24" w:space="0" w:color="auto"/>
            </w:tcBorders>
            <w:vAlign w:val="center"/>
          </w:tcPr>
          <w:p w:rsidR="00735744" w:rsidRPr="00F5570E" w:rsidRDefault="00735744" w:rsidP="003B0BBB">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735744" w:rsidRPr="00F5570E" w:rsidRDefault="00735744" w:rsidP="003B0BBB">
            <w:pPr>
              <w:pStyle w:val="Heading4"/>
              <w:jc w:val="center"/>
              <w:rPr>
                <w:sz w:val="18"/>
                <w:szCs w:val="18"/>
                <w:lang w:val="ro-RO"/>
              </w:rPr>
            </w:pPr>
          </w:p>
        </w:tc>
      </w:tr>
      <w:tr w:rsidR="00F5570E" w:rsidRPr="00F5570E" w:rsidTr="00606B36">
        <w:trPr>
          <w:cantSplit/>
          <w:trHeight w:val="309"/>
          <w:jc w:val="center"/>
        </w:trPr>
        <w:tc>
          <w:tcPr>
            <w:tcW w:w="1195" w:type="dxa"/>
            <w:vMerge/>
            <w:tcBorders>
              <w:left w:val="thinThickSmallGap" w:sz="24" w:space="0" w:color="auto"/>
            </w:tcBorders>
            <w:vAlign w:val="center"/>
          </w:tcPr>
          <w:p w:rsidR="00735744" w:rsidRPr="00F5570E" w:rsidRDefault="00735744" w:rsidP="003B0BBB">
            <w:pPr>
              <w:jc w:val="center"/>
              <w:rPr>
                <w:b/>
                <w:bCs/>
                <w:sz w:val="16"/>
                <w:szCs w:val="16"/>
                <w:lang w:val="ro-RO"/>
              </w:rPr>
            </w:pPr>
          </w:p>
        </w:tc>
        <w:tc>
          <w:tcPr>
            <w:tcW w:w="1122" w:type="dxa"/>
            <w:vMerge/>
            <w:tcBorders>
              <w:right w:val="thinThickSmallGap" w:sz="24" w:space="0" w:color="auto"/>
            </w:tcBorders>
            <w:vAlign w:val="center"/>
          </w:tcPr>
          <w:p w:rsidR="00735744" w:rsidRPr="00F5570E" w:rsidRDefault="00735744" w:rsidP="003B0BBB">
            <w:pPr>
              <w:tabs>
                <w:tab w:val="left" w:pos="331"/>
              </w:tabs>
              <w:ind w:left="84"/>
              <w:rPr>
                <w:b/>
                <w:bCs/>
                <w:sz w:val="16"/>
                <w:szCs w:val="16"/>
                <w:lang w:val="ro-RO"/>
              </w:rPr>
            </w:pPr>
          </w:p>
        </w:tc>
        <w:tc>
          <w:tcPr>
            <w:tcW w:w="1309" w:type="dxa"/>
            <w:vMerge/>
            <w:tcBorders>
              <w:left w:val="nil"/>
            </w:tcBorders>
            <w:vAlign w:val="center"/>
          </w:tcPr>
          <w:p w:rsidR="00735744" w:rsidRPr="00F5570E" w:rsidRDefault="00735744" w:rsidP="003B0BBB">
            <w:pPr>
              <w:jc w:val="center"/>
              <w:rPr>
                <w:sz w:val="14"/>
                <w:szCs w:val="14"/>
                <w:lang w:val="ro-RO"/>
              </w:rPr>
            </w:pPr>
          </w:p>
        </w:tc>
        <w:tc>
          <w:tcPr>
            <w:tcW w:w="1496" w:type="dxa"/>
            <w:vMerge/>
            <w:tcBorders>
              <w:left w:val="nil"/>
            </w:tcBorders>
            <w:vAlign w:val="center"/>
          </w:tcPr>
          <w:p w:rsidR="00735744" w:rsidRPr="00F5570E" w:rsidRDefault="00735744" w:rsidP="003B0BBB">
            <w:pPr>
              <w:jc w:val="center"/>
              <w:rPr>
                <w:sz w:val="14"/>
                <w:szCs w:val="14"/>
                <w:lang w:val="ro-RO"/>
              </w:rPr>
            </w:pPr>
          </w:p>
        </w:tc>
        <w:tc>
          <w:tcPr>
            <w:tcW w:w="2057" w:type="dxa"/>
            <w:tcBorders>
              <w:left w:val="nil"/>
            </w:tcBorders>
            <w:vAlign w:val="center"/>
          </w:tcPr>
          <w:p w:rsidR="00735744" w:rsidRPr="00F5570E" w:rsidRDefault="00735744" w:rsidP="003B0BBB">
            <w:pPr>
              <w:rPr>
                <w:sz w:val="14"/>
                <w:szCs w:val="14"/>
                <w:lang w:val="ro-RO"/>
              </w:rPr>
            </w:pPr>
            <w:r w:rsidRPr="00F5570E">
              <w:rPr>
                <w:sz w:val="13"/>
                <w:szCs w:val="13"/>
                <w:lang w:val="ro-RO"/>
              </w:rPr>
              <w:t>Jurnalism</w:t>
            </w:r>
          </w:p>
        </w:tc>
        <w:tc>
          <w:tcPr>
            <w:tcW w:w="1496" w:type="dxa"/>
            <w:vMerge/>
            <w:vAlign w:val="center"/>
          </w:tcPr>
          <w:p w:rsidR="00735744" w:rsidRPr="00F5570E" w:rsidRDefault="00735744" w:rsidP="003B0BBB">
            <w:pPr>
              <w:rPr>
                <w:sz w:val="16"/>
                <w:szCs w:val="16"/>
                <w:lang w:val="ro-RO"/>
              </w:rPr>
            </w:pPr>
          </w:p>
        </w:tc>
        <w:tc>
          <w:tcPr>
            <w:tcW w:w="4114" w:type="dxa"/>
            <w:vMerge/>
            <w:vAlign w:val="center"/>
          </w:tcPr>
          <w:p w:rsidR="00735744" w:rsidRPr="00F5570E" w:rsidRDefault="00735744" w:rsidP="003B0BBB">
            <w:pPr>
              <w:rPr>
                <w:sz w:val="14"/>
                <w:szCs w:val="14"/>
                <w:lang w:val="ro-RO"/>
              </w:rPr>
            </w:pPr>
          </w:p>
        </w:tc>
        <w:tc>
          <w:tcPr>
            <w:tcW w:w="748" w:type="dxa"/>
            <w:vMerge/>
            <w:tcBorders>
              <w:right w:val="thinThickSmallGap" w:sz="24" w:space="0" w:color="auto"/>
            </w:tcBorders>
            <w:vAlign w:val="center"/>
          </w:tcPr>
          <w:p w:rsidR="00735744" w:rsidRPr="00F5570E" w:rsidRDefault="00735744" w:rsidP="003B0BBB">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735744" w:rsidRPr="00F5570E" w:rsidRDefault="00735744" w:rsidP="003B0BBB">
            <w:pPr>
              <w:pStyle w:val="Heading4"/>
              <w:jc w:val="center"/>
              <w:rPr>
                <w:sz w:val="18"/>
                <w:szCs w:val="18"/>
                <w:lang w:val="ro-RO"/>
              </w:rPr>
            </w:pPr>
          </w:p>
        </w:tc>
      </w:tr>
      <w:tr w:rsidR="00F5570E" w:rsidRPr="00F5570E" w:rsidTr="00606B36">
        <w:trPr>
          <w:cantSplit/>
          <w:trHeight w:val="309"/>
          <w:jc w:val="center"/>
        </w:trPr>
        <w:tc>
          <w:tcPr>
            <w:tcW w:w="1195" w:type="dxa"/>
            <w:vMerge/>
            <w:tcBorders>
              <w:left w:val="thinThickSmallGap" w:sz="24" w:space="0" w:color="auto"/>
            </w:tcBorders>
            <w:vAlign w:val="center"/>
          </w:tcPr>
          <w:p w:rsidR="00BE08C5" w:rsidRPr="00F5570E" w:rsidRDefault="00BE08C5" w:rsidP="003B0BBB">
            <w:pPr>
              <w:jc w:val="center"/>
              <w:rPr>
                <w:b/>
                <w:bCs/>
                <w:sz w:val="16"/>
                <w:szCs w:val="16"/>
                <w:lang w:val="ro-RO"/>
              </w:rPr>
            </w:pPr>
          </w:p>
        </w:tc>
        <w:tc>
          <w:tcPr>
            <w:tcW w:w="1122" w:type="dxa"/>
            <w:vMerge/>
            <w:tcBorders>
              <w:right w:val="thinThickSmallGap" w:sz="24" w:space="0" w:color="auto"/>
            </w:tcBorders>
            <w:vAlign w:val="center"/>
          </w:tcPr>
          <w:p w:rsidR="00BE08C5" w:rsidRPr="00F5570E" w:rsidRDefault="00BE08C5" w:rsidP="003B0BBB">
            <w:pPr>
              <w:tabs>
                <w:tab w:val="left" w:pos="331"/>
              </w:tabs>
              <w:ind w:left="84"/>
              <w:rPr>
                <w:b/>
                <w:bCs/>
                <w:sz w:val="16"/>
                <w:szCs w:val="16"/>
                <w:lang w:val="ro-RO"/>
              </w:rPr>
            </w:pPr>
          </w:p>
        </w:tc>
        <w:tc>
          <w:tcPr>
            <w:tcW w:w="1309" w:type="dxa"/>
            <w:vMerge/>
            <w:tcBorders>
              <w:left w:val="nil"/>
            </w:tcBorders>
            <w:vAlign w:val="center"/>
          </w:tcPr>
          <w:p w:rsidR="00BE08C5" w:rsidRPr="00F5570E" w:rsidRDefault="00BE08C5" w:rsidP="003B0BBB">
            <w:pPr>
              <w:jc w:val="center"/>
              <w:rPr>
                <w:sz w:val="14"/>
                <w:szCs w:val="14"/>
                <w:lang w:val="ro-RO"/>
              </w:rPr>
            </w:pPr>
          </w:p>
        </w:tc>
        <w:tc>
          <w:tcPr>
            <w:tcW w:w="1496" w:type="dxa"/>
            <w:tcBorders>
              <w:left w:val="nil"/>
            </w:tcBorders>
            <w:vAlign w:val="center"/>
          </w:tcPr>
          <w:p w:rsidR="00BE08C5" w:rsidRPr="00F5570E" w:rsidRDefault="00BE08C5" w:rsidP="003B0BBB">
            <w:pPr>
              <w:jc w:val="center"/>
              <w:rPr>
                <w:sz w:val="14"/>
                <w:szCs w:val="14"/>
                <w:lang w:val="ro-RO"/>
              </w:rPr>
            </w:pPr>
            <w:r w:rsidRPr="00F5570E">
              <w:rPr>
                <w:sz w:val="14"/>
                <w:szCs w:val="14"/>
                <w:lang w:val="ro-RO"/>
              </w:rPr>
              <w:t xml:space="preserve">ŞTIINŢE </w:t>
            </w:r>
            <w:smartTag w:uri="urn:schemas-microsoft-com:office:smarttags" w:element="stockticker">
              <w:r w:rsidRPr="00F5570E">
                <w:rPr>
                  <w:sz w:val="14"/>
                  <w:szCs w:val="14"/>
                  <w:lang w:val="ro-RO"/>
                </w:rPr>
                <w:t>ALE</w:t>
              </w:r>
            </w:smartTag>
            <w:r w:rsidRPr="00F5570E">
              <w:rPr>
                <w:sz w:val="14"/>
                <w:szCs w:val="14"/>
                <w:lang w:val="ro-RO"/>
              </w:rPr>
              <w:t xml:space="preserve"> EDUCAŢIEI             </w:t>
            </w:r>
          </w:p>
        </w:tc>
        <w:tc>
          <w:tcPr>
            <w:tcW w:w="2057" w:type="dxa"/>
            <w:tcBorders>
              <w:left w:val="nil"/>
            </w:tcBorders>
            <w:vAlign w:val="center"/>
          </w:tcPr>
          <w:p w:rsidR="00BE08C5" w:rsidRPr="00F5570E" w:rsidRDefault="00BE08C5" w:rsidP="003B0BBB">
            <w:pPr>
              <w:rPr>
                <w:sz w:val="14"/>
                <w:szCs w:val="14"/>
                <w:lang w:val="ro-RO"/>
              </w:rPr>
            </w:pPr>
            <w:r w:rsidRPr="00F5570E">
              <w:rPr>
                <w:sz w:val="14"/>
                <w:szCs w:val="14"/>
                <w:lang w:val="ro-RO"/>
              </w:rPr>
              <w:t>Pedagogie</w:t>
            </w:r>
          </w:p>
        </w:tc>
        <w:tc>
          <w:tcPr>
            <w:tcW w:w="1496" w:type="dxa"/>
            <w:vMerge/>
            <w:vAlign w:val="center"/>
          </w:tcPr>
          <w:p w:rsidR="00BE08C5" w:rsidRPr="00F5570E" w:rsidRDefault="00BE08C5" w:rsidP="003B0BBB">
            <w:pPr>
              <w:rPr>
                <w:sz w:val="16"/>
                <w:szCs w:val="16"/>
                <w:lang w:val="ro-RO"/>
              </w:rPr>
            </w:pPr>
          </w:p>
        </w:tc>
        <w:tc>
          <w:tcPr>
            <w:tcW w:w="4114" w:type="dxa"/>
            <w:vMerge/>
            <w:vAlign w:val="center"/>
          </w:tcPr>
          <w:p w:rsidR="00BE08C5" w:rsidRPr="00F5570E" w:rsidRDefault="00BE08C5" w:rsidP="003B0BBB">
            <w:pPr>
              <w:rPr>
                <w:sz w:val="14"/>
                <w:szCs w:val="14"/>
                <w:lang w:val="ro-RO"/>
              </w:rPr>
            </w:pPr>
          </w:p>
        </w:tc>
        <w:tc>
          <w:tcPr>
            <w:tcW w:w="748" w:type="dxa"/>
            <w:vMerge/>
            <w:tcBorders>
              <w:right w:val="thinThickSmallGap" w:sz="24" w:space="0" w:color="auto"/>
            </w:tcBorders>
            <w:vAlign w:val="center"/>
          </w:tcPr>
          <w:p w:rsidR="00BE08C5" w:rsidRPr="00F5570E" w:rsidRDefault="00BE08C5" w:rsidP="003B0BBB">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E08C5" w:rsidRPr="00F5570E" w:rsidRDefault="00BE08C5" w:rsidP="003B0BBB">
            <w:pPr>
              <w:pStyle w:val="Heading4"/>
              <w:jc w:val="center"/>
              <w:rPr>
                <w:sz w:val="18"/>
                <w:szCs w:val="18"/>
                <w:lang w:val="ro-RO"/>
              </w:rPr>
            </w:pPr>
          </w:p>
        </w:tc>
      </w:tr>
      <w:tr w:rsidR="00F5570E" w:rsidRPr="00F5570E" w:rsidTr="00606B36">
        <w:trPr>
          <w:cantSplit/>
          <w:trHeight w:val="208"/>
          <w:jc w:val="center"/>
        </w:trPr>
        <w:tc>
          <w:tcPr>
            <w:tcW w:w="1195" w:type="dxa"/>
            <w:vMerge/>
            <w:tcBorders>
              <w:left w:val="thinThickSmallGap" w:sz="24" w:space="0" w:color="auto"/>
            </w:tcBorders>
            <w:vAlign w:val="center"/>
          </w:tcPr>
          <w:p w:rsidR="002230F1" w:rsidRPr="00F5570E" w:rsidRDefault="002230F1" w:rsidP="003B0BBB">
            <w:pPr>
              <w:jc w:val="center"/>
              <w:rPr>
                <w:b/>
                <w:bCs/>
                <w:sz w:val="16"/>
                <w:szCs w:val="16"/>
                <w:lang w:val="ro-RO"/>
              </w:rPr>
            </w:pPr>
          </w:p>
        </w:tc>
        <w:tc>
          <w:tcPr>
            <w:tcW w:w="1122" w:type="dxa"/>
            <w:vMerge/>
            <w:tcBorders>
              <w:right w:val="thinThickSmallGap" w:sz="24" w:space="0" w:color="auto"/>
            </w:tcBorders>
            <w:vAlign w:val="center"/>
          </w:tcPr>
          <w:p w:rsidR="002230F1" w:rsidRPr="00F5570E" w:rsidRDefault="002230F1" w:rsidP="003B0BBB">
            <w:pPr>
              <w:tabs>
                <w:tab w:val="left" w:pos="331"/>
              </w:tabs>
              <w:ind w:left="84"/>
              <w:rPr>
                <w:b/>
                <w:bCs/>
                <w:sz w:val="16"/>
                <w:szCs w:val="16"/>
                <w:lang w:val="ro-RO"/>
              </w:rPr>
            </w:pPr>
          </w:p>
        </w:tc>
        <w:tc>
          <w:tcPr>
            <w:tcW w:w="1309" w:type="dxa"/>
            <w:vMerge/>
            <w:tcBorders>
              <w:left w:val="nil"/>
            </w:tcBorders>
            <w:vAlign w:val="center"/>
          </w:tcPr>
          <w:p w:rsidR="002230F1" w:rsidRPr="00F5570E" w:rsidRDefault="002230F1" w:rsidP="003B0BBB">
            <w:pPr>
              <w:jc w:val="center"/>
              <w:rPr>
                <w:sz w:val="14"/>
                <w:szCs w:val="14"/>
                <w:lang w:val="ro-RO"/>
              </w:rPr>
            </w:pPr>
          </w:p>
        </w:tc>
        <w:tc>
          <w:tcPr>
            <w:tcW w:w="1496" w:type="dxa"/>
            <w:vMerge w:val="restart"/>
            <w:tcBorders>
              <w:left w:val="nil"/>
            </w:tcBorders>
            <w:vAlign w:val="center"/>
          </w:tcPr>
          <w:p w:rsidR="002230F1" w:rsidRPr="00F5570E" w:rsidRDefault="002230F1" w:rsidP="003B0BBB">
            <w:pPr>
              <w:jc w:val="center"/>
              <w:rPr>
                <w:sz w:val="14"/>
                <w:szCs w:val="14"/>
                <w:lang w:val="ro-RO"/>
              </w:rPr>
            </w:pPr>
            <w:r w:rsidRPr="00F5570E">
              <w:rPr>
                <w:sz w:val="14"/>
                <w:szCs w:val="14"/>
                <w:lang w:val="ro-RO"/>
              </w:rPr>
              <w:t>PSIHOLOGIE</w:t>
            </w:r>
          </w:p>
        </w:tc>
        <w:tc>
          <w:tcPr>
            <w:tcW w:w="2057" w:type="dxa"/>
            <w:tcBorders>
              <w:left w:val="nil"/>
            </w:tcBorders>
            <w:vAlign w:val="center"/>
          </w:tcPr>
          <w:p w:rsidR="002230F1" w:rsidRPr="00F5570E" w:rsidRDefault="002230F1" w:rsidP="003B0BBB">
            <w:pPr>
              <w:rPr>
                <w:sz w:val="14"/>
                <w:szCs w:val="14"/>
                <w:lang w:val="ro-RO"/>
              </w:rPr>
            </w:pPr>
            <w:r w:rsidRPr="00F5570E">
              <w:rPr>
                <w:sz w:val="14"/>
                <w:szCs w:val="14"/>
                <w:lang w:val="ro-RO"/>
              </w:rPr>
              <w:t>Psihologie</w:t>
            </w:r>
          </w:p>
        </w:tc>
        <w:tc>
          <w:tcPr>
            <w:tcW w:w="1496" w:type="dxa"/>
            <w:vMerge/>
            <w:vAlign w:val="center"/>
          </w:tcPr>
          <w:p w:rsidR="002230F1" w:rsidRPr="00F5570E" w:rsidRDefault="002230F1" w:rsidP="003B0BBB">
            <w:pPr>
              <w:rPr>
                <w:sz w:val="16"/>
                <w:szCs w:val="16"/>
                <w:lang w:val="ro-RO"/>
              </w:rPr>
            </w:pPr>
          </w:p>
        </w:tc>
        <w:tc>
          <w:tcPr>
            <w:tcW w:w="4114" w:type="dxa"/>
            <w:vMerge/>
            <w:vAlign w:val="center"/>
          </w:tcPr>
          <w:p w:rsidR="002230F1" w:rsidRPr="00F5570E" w:rsidRDefault="002230F1" w:rsidP="003B0BBB">
            <w:pPr>
              <w:rPr>
                <w:sz w:val="14"/>
                <w:szCs w:val="14"/>
                <w:lang w:val="ro-RO"/>
              </w:rPr>
            </w:pPr>
          </w:p>
        </w:tc>
        <w:tc>
          <w:tcPr>
            <w:tcW w:w="748" w:type="dxa"/>
            <w:vMerge/>
            <w:tcBorders>
              <w:right w:val="thinThickSmallGap" w:sz="24" w:space="0" w:color="auto"/>
            </w:tcBorders>
            <w:vAlign w:val="center"/>
          </w:tcPr>
          <w:p w:rsidR="002230F1" w:rsidRPr="00F5570E" w:rsidRDefault="002230F1" w:rsidP="003B0BBB">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2230F1" w:rsidRPr="00F5570E" w:rsidRDefault="002230F1" w:rsidP="003B0BBB">
            <w:pPr>
              <w:pStyle w:val="Heading4"/>
              <w:jc w:val="center"/>
              <w:rPr>
                <w:sz w:val="18"/>
                <w:szCs w:val="18"/>
                <w:lang w:val="ro-RO"/>
              </w:rPr>
            </w:pPr>
          </w:p>
        </w:tc>
      </w:tr>
      <w:tr w:rsidR="00F5570E" w:rsidRPr="00F5570E" w:rsidTr="00606B36">
        <w:trPr>
          <w:cantSplit/>
          <w:trHeight w:val="208"/>
          <w:jc w:val="center"/>
        </w:trPr>
        <w:tc>
          <w:tcPr>
            <w:tcW w:w="1195" w:type="dxa"/>
            <w:vMerge/>
            <w:tcBorders>
              <w:left w:val="thinThickSmallGap" w:sz="24" w:space="0" w:color="auto"/>
            </w:tcBorders>
            <w:vAlign w:val="center"/>
          </w:tcPr>
          <w:p w:rsidR="002230F1" w:rsidRPr="00F5570E" w:rsidRDefault="002230F1" w:rsidP="003B0BBB">
            <w:pPr>
              <w:jc w:val="center"/>
              <w:rPr>
                <w:b/>
                <w:bCs/>
                <w:sz w:val="16"/>
                <w:szCs w:val="16"/>
                <w:lang w:val="ro-RO"/>
              </w:rPr>
            </w:pPr>
          </w:p>
        </w:tc>
        <w:tc>
          <w:tcPr>
            <w:tcW w:w="1122" w:type="dxa"/>
            <w:vMerge/>
            <w:tcBorders>
              <w:right w:val="thinThickSmallGap" w:sz="24" w:space="0" w:color="auto"/>
            </w:tcBorders>
            <w:vAlign w:val="center"/>
          </w:tcPr>
          <w:p w:rsidR="002230F1" w:rsidRPr="00F5570E" w:rsidRDefault="002230F1" w:rsidP="003B0BBB">
            <w:pPr>
              <w:tabs>
                <w:tab w:val="left" w:pos="331"/>
              </w:tabs>
              <w:ind w:left="84"/>
              <w:rPr>
                <w:b/>
                <w:bCs/>
                <w:sz w:val="16"/>
                <w:szCs w:val="16"/>
                <w:lang w:val="ro-RO"/>
              </w:rPr>
            </w:pPr>
          </w:p>
        </w:tc>
        <w:tc>
          <w:tcPr>
            <w:tcW w:w="1309" w:type="dxa"/>
            <w:vMerge/>
            <w:tcBorders>
              <w:left w:val="nil"/>
            </w:tcBorders>
            <w:vAlign w:val="center"/>
          </w:tcPr>
          <w:p w:rsidR="002230F1" w:rsidRPr="00F5570E" w:rsidRDefault="002230F1" w:rsidP="003B0BBB">
            <w:pPr>
              <w:jc w:val="center"/>
              <w:rPr>
                <w:sz w:val="14"/>
                <w:szCs w:val="14"/>
                <w:lang w:val="ro-RO"/>
              </w:rPr>
            </w:pPr>
          </w:p>
        </w:tc>
        <w:tc>
          <w:tcPr>
            <w:tcW w:w="1496" w:type="dxa"/>
            <w:vMerge/>
            <w:tcBorders>
              <w:left w:val="nil"/>
            </w:tcBorders>
            <w:vAlign w:val="center"/>
          </w:tcPr>
          <w:p w:rsidR="002230F1" w:rsidRPr="00F5570E" w:rsidRDefault="002230F1" w:rsidP="003B0BBB">
            <w:pPr>
              <w:jc w:val="center"/>
              <w:rPr>
                <w:sz w:val="14"/>
                <w:szCs w:val="14"/>
                <w:lang w:val="ro-RO"/>
              </w:rPr>
            </w:pPr>
          </w:p>
        </w:tc>
        <w:tc>
          <w:tcPr>
            <w:tcW w:w="2057" w:type="dxa"/>
            <w:tcBorders>
              <w:left w:val="nil"/>
            </w:tcBorders>
            <w:vAlign w:val="center"/>
          </w:tcPr>
          <w:p w:rsidR="002230F1" w:rsidRPr="00F5570E" w:rsidRDefault="002230F1" w:rsidP="002230F1">
            <w:pPr>
              <w:rPr>
                <w:sz w:val="14"/>
                <w:szCs w:val="14"/>
                <w:lang w:val="ro-RO"/>
              </w:rPr>
            </w:pPr>
            <w:r w:rsidRPr="00F5570E">
              <w:rPr>
                <w:sz w:val="14"/>
                <w:szCs w:val="14"/>
                <w:lang w:val="ro-RO"/>
              </w:rPr>
              <w:t>Terapie ocupaţională</w:t>
            </w:r>
          </w:p>
        </w:tc>
        <w:tc>
          <w:tcPr>
            <w:tcW w:w="1496" w:type="dxa"/>
            <w:vMerge/>
            <w:vAlign w:val="center"/>
          </w:tcPr>
          <w:p w:rsidR="002230F1" w:rsidRPr="00F5570E" w:rsidRDefault="002230F1" w:rsidP="003B0BBB">
            <w:pPr>
              <w:rPr>
                <w:sz w:val="16"/>
                <w:szCs w:val="16"/>
                <w:lang w:val="ro-RO"/>
              </w:rPr>
            </w:pPr>
          </w:p>
        </w:tc>
        <w:tc>
          <w:tcPr>
            <w:tcW w:w="4114" w:type="dxa"/>
            <w:vMerge/>
            <w:vAlign w:val="center"/>
          </w:tcPr>
          <w:p w:rsidR="002230F1" w:rsidRPr="00F5570E" w:rsidRDefault="002230F1" w:rsidP="003B0BBB">
            <w:pPr>
              <w:rPr>
                <w:sz w:val="14"/>
                <w:szCs w:val="14"/>
                <w:lang w:val="ro-RO"/>
              </w:rPr>
            </w:pPr>
          </w:p>
        </w:tc>
        <w:tc>
          <w:tcPr>
            <w:tcW w:w="748" w:type="dxa"/>
            <w:vMerge/>
            <w:tcBorders>
              <w:right w:val="thinThickSmallGap" w:sz="24" w:space="0" w:color="auto"/>
            </w:tcBorders>
            <w:vAlign w:val="center"/>
          </w:tcPr>
          <w:p w:rsidR="002230F1" w:rsidRPr="00F5570E" w:rsidRDefault="002230F1" w:rsidP="003B0BBB">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2230F1" w:rsidRPr="00F5570E" w:rsidRDefault="002230F1" w:rsidP="003B0BBB">
            <w:pPr>
              <w:pStyle w:val="Heading4"/>
              <w:jc w:val="center"/>
              <w:rPr>
                <w:sz w:val="18"/>
                <w:szCs w:val="18"/>
                <w:lang w:val="ro-RO"/>
              </w:rPr>
            </w:pPr>
          </w:p>
        </w:tc>
      </w:tr>
      <w:tr w:rsidR="00F5570E" w:rsidRPr="00F5570E" w:rsidTr="00606B36">
        <w:trPr>
          <w:cantSplit/>
          <w:trHeight w:val="309"/>
          <w:jc w:val="center"/>
        </w:trPr>
        <w:tc>
          <w:tcPr>
            <w:tcW w:w="1195" w:type="dxa"/>
            <w:vMerge/>
            <w:tcBorders>
              <w:left w:val="thinThickSmallGap" w:sz="24" w:space="0" w:color="auto"/>
            </w:tcBorders>
            <w:vAlign w:val="center"/>
          </w:tcPr>
          <w:p w:rsidR="002230F1" w:rsidRPr="00F5570E" w:rsidRDefault="002230F1" w:rsidP="003B0BBB">
            <w:pPr>
              <w:jc w:val="center"/>
              <w:rPr>
                <w:b/>
                <w:bCs/>
                <w:sz w:val="16"/>
                <w:szCs w:val="16"/>
                <w:lang w:val="ro-RO"/>
              </w:rPr>
            </w:pPr>
          </w:p>
        </w:tc>
        <w:tc>
          <w:tcPr>
            <w:tcW w:w="1122" w:type="dxa"/>
            <w:vMerge/>
            <w:tcBorders>
              <w:right w:val="thinThickSmallGap" w:sz="24" w:space="0" w:color="auto"/>
            </w:tcBorders>
            <w:vAlign w:val="center"/>
          </w:tcPr>
          <w:p w:rsidR="002230F1" w:rsidRPr="00F5570E" w:rsidRDefault="002230F1" w:rsidP="003B0BBB">
            <w:pPr>
              <w:tabs>
                <w:tab w:val="left" w:pos="331"/>
              </w:tabs>
              <w:ind w:left="84"/>
              <w:rPr>
                <w:b/>
                <w:bCs/>
                <w:sz w:val="16"/>
                <w:szCs w:val="16"/>
                <w:lang w:val="ro-RO"/>
              </w:rPr>
            </w:pPr>
          </w:p>
        </w:tc>
        <w:tc>
          <w:tcPr>
            <w:tcW w:w="1309" w:type="dxa"/>
            <w:vMerge/>
            <w:tcBorders>
              <w:left w:val="nil"/>
            </w:tcBorders>
            <w:vAlign w:val="center"/>
          </w:tcPr>
          <w:p w:rsidR="002230F1" w:rsidRPr="00F5570E" w:rsidRDefault="002230F1" w:rsidP="003B0BBB">
            <w:pPr>
              <w:jc w:val="center"/>
              <w:rPr>
                <w:sz w:val="14"/>
                <w:szCs w:val="14"/>
                <w:lang w:val="ro-RO"/>
              </w:rPr>
            </w:pPr>
          </w:p>
        </w:tc>
        <w:tc>
          <w:tcPr>
            <w:tcW w:w="1496" w:type="dxa"/>
            <w:tcBorders>
              <w:left w:val="nil"/>
            </w:tcBorders>
            <w:vAlign w:val="center"/>
          </w:tcPr>
          <w:p w:rsidR="002230F1" w:rsidRPr="00F5570E" w:rsidRDefault="002230F1" w:rsidP="003B0BBB">
            <w:pPr>
              <w:jc w:val="center"/>
              <w:rPr>
                <w:sz w:val="14"/>
                <w:szCs w:val="14"/>
                <w:lang w:val="ro-RO"/>
              </w:rPr>
            </w:pPr>
            <w:r w:rsidRPr="00F5570E">
              <w:rPr>
                <w:sz w:val="14"/>
                <w:szCs w:val="14"/>
                <w:lang w:val="ro-RO"/>
              </w:rPr>
              <w:t>ASISTENŢĂ </w:t>
            </w:r>
          </w:p>
          <w:p w:rsidR="002230F1" w:rsidRPr="00F5570E" w:rsidRDefault="002230F1" w:rsidP="003B0BBB">
            <w:pPr>
              <w:jc w:val="center"/>
              <w:rPr>
                <w:sz w:val="14"/>
                <w:szCs w:val="14"/>
                <w:lang w:val="ro-RO"/>
              </w:rPr>
            </w:pPr>
            <w:r w:rsidRPr="00F5570E">
              <w:rPr>
                <w:sz w:val="14"/>
                <w:szCs w:val="14"/>
                <w:lang w:val="ro-RO"/>
              </w:rPr>
              <w:t xml:space="preserve">SOCIALĂ             </w:t>
            </w:r>
          </w:p>
        </w:tc>
        <w:tc>
          <w:tcPr>
            <w:tcW w:w="2057" w:type="dxa"/>
            <w:tcBorders>
              <w:left w:val="nil"/>
            </w:tcBorders>
            <w:vAlign w:val="center"/>
          </w:tcPr>
          <w:p w:rsidR="002230F1" w:rsidRPr="00F5570E" w:rsidRDefault="002230F1" w:rsidP="003B0BBB">
            <w:pPr>
              <w:rPr>
                <w:sz w:val="14"/>
                <w:szCs w:val="14"/>
                <w:lang w:val="ro-RO"/>
              </w:rPr>
            </w:pPr>
            <w:r w:rsidRPr="00F5570E">
              <w:rPr>
                <w:sz w:val="14"/>
                <w:szCs w:val="14"/>
                <w:lang w:val="ro-RO"/>
              </w:rPr>
              <w:t xml:space="preserve">Asistenţă socială    </w:t>
            </w:r>
          </w:p>
        </w:tc>
        <w:tc>
          <w:tcPr>
            <w:tcW w:w="1496" w:type="dxa"/>
            <w:vMerge/>
            <w:vAlign w:val="center"/>
          </w:tcPr>
          <w:p w:rsidR="002230F1" w:rsidRPr="00F5570E" w:rsidRDefault="002230F1" w:rsidP="003B0BBB">
            <w:pPr>
              <w:rPr>
                <w:sz w:val="16"/>
                <w:szCs w:val="16"/>
                <w:lang w:val="ro-RO"/>
              </w:rPr>
            </w:pPr>
          </w:p>
        </w:tc>
        <w:tc>
          <w:tcPr>
            <w:tcW w:w="4114" w:type="dxa"/>
            <w:vMerge/>
            <w:vAlign w:val="center"/>
          </w:tcPr>
          <w:p w:rsidR="002230F1" w:rsidRPr="00F5570E" w:rsidRDefault="002230F1" w:rsidP="003B0BBB">
            <w:pPr>
              <w:rPr>
                <w:sz w:val="14"/>
                <w:szCs w:val="14"/>
                <w:lang w:val="ro-RO"/>
              </w:rPr>
            </w:pPr>
          </w:p>
        </w:tc>
        <w:tc>
          <w:tcPr>
            <w:tcW w:w="748" w:type="dxa"/>
            <w:vMerge/>
            <w:tcBorders>
              <w:right w:val="thinThickSmallGap" w:sz="24" w:space="0" w:color="auto"/>
            </w:tcBorders>
            <w:vAlign w:val="center"/>
          </w:tcPr>
          <w:p w:rsidR="002230F1" w:rsidRPr="00F5570E" w:rsidRDefault="002230F1" w:rsidP="003B0BBB">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2230F1" w:rsidRPr="00F5570E" w:rsidRDefault="002230F1" w:rsidP="003B0BBB">
            <w:pPr>
              <w:pStyle w:val="Heading4"/>
              <w:jc w:val="center"/>
              <w:rPr>
                <w:sz w:val="18"/>
                <w:szCs w:val="18"/>
                <w:lang w:val="ro-RO"/>
              </w:rPr>
            </w:pPr>
          </w:p>
        </w:tc>
      </w:tr>
      <w:tr w:rsidR="00F5570E" w:rsidRPr="00F5570E" w:rsidTr="00606B36">
        <w:trPr>
          <w:cantSplit/>
          <w:trHeight w:val="309"/>
          <w:jc w:val="center"/>
        </w:trPr>
        <w:tc>
          <w:tcPr>
            <w:tcW w:w="1195" w:type="dxa"/>
            <w:vMerge/>
            <w:tcBorders>
              <w:left w:val="thinThickSmallGap" w:sz="24" w:space="0" w:color="auto"/>
            </w:tcBorders>
            <w:vAlign w:val="center"/>
          </w:tcPr>
          <w:p w:rsidR="002230F1" w:rsidRPr="00F5570E" w:rsidRDefault="002230F1" w:rsidP="003B0BBB">
            <w:pPr>
              <w:jc w:val="center"/>
              <w:rPr>
                <w:b/>
                <w:bCs/>
                <w:sz w:val="16"/>
                <w:szCs w:val="16"/>
                <w:lang w:val="ro-RO"/>
              </w:rPr>
            </w:pPr>
          </w:p>
        </w:tc>
        <w:tc>
          <w:tcPr>
            <w:tcW w:w="1122" w:type="dxa"/>
            <w:vMerge/>
            <w:tcBorders>
              <w:right w:val="thinThickSmallGap" w:sz="24" w:space="0" w:color="auto"/>
            </w:tcBorders>
            <w:vAlign w:val="center"/>
          </w:tcPr>
          <w:p w:rsidR="002230F1" w:rsidRPr="00F5570E" w:rsidRDefault="002230F1" w:rsidP="003B0BBB">
            <w:pPr>
              <w:tabs>
                <w:tab w:val="left" w:pos="331"/>
              </w:tabs>
              <w:ind w:left="84"/>
              <w:rPr>
                <w:b/>
                <w:bCs/>
                <w:sz w:val="16"/>
                <w:szCs w:val="16"/>
                <w:lang w:val="ro-RO"/>
              </w:rPr>
            </w:pPr>
          </w:p>
        </w:tc>
        <w:tc>
          <w:tcPr>
            <w:tcW w:w="1309" w:type="dxa"/>
            <w:vMerge w:val="restart"/>
            <w:tcBorders>
              <w:left w:val="nil"/>
            </w:tcBorders>
            <w:vAlign w:val="center"/>
          </w:tcPr>
          <w:p w:rsidR="002230F1" w:rsidRPr="00F5570E" w:rsidRDefault="002230F1" w:rsidP="003B0BBB">
            <w:pPr>
              <w:jc w:val="center"/>
              <w:rPr>
                <w:sz w:val="14"/>
                <w:szCs w:val="14"/>
                <w:lang w:val="ro-RO"/>
              </w:rPr>
            </w:pPr>
            <w:r w:rsidRPr="00F5570E">
              <w:rPr>
                <w:sz w:val="14"/>
                <w:szCs w:val="14"/>
                <w:lang w:val="ro-RO"/>
              </w:rPr>
              <w:t>ŞTIINŢE MILITARE ŞI INFORMAŢII</w:t>
            </w:r>
          </w:p>
        </w:tc>
        <w:tc>
          <w:tcPr>
            <w:tcW w:w="1496" w:type="dxa"/>
            <w:vMerge w:val="restart"/>
            <w:tcBorders>
              <w:left w:val="nil"/>
            </w:tcBorders>
            <w:vAlign w:val="center"/>
          </w:tcPr>
          <w:p w:rsidR="002230F1" w:rsidRPr="00F5570E" w:rsidRDefault="002230F1" w:rsidP="003B0BBB">
            <w:pPr>
              <w:jc w:val="center"/>
              <w:rPr>
                <w:sz w:val="14"/>
                <w:szCs w:val="14"/>
                <w:lang w:val="ro-RO"/>
              </w:rPr>
            </w:pPr>
            <w:r w:rsidRPr="00F5570E">
              <w:rPr>
                <w:sz w:val="14"/>
                <w:szCs w:val="14"/>
                <w:lang w:val="ro-RO"/>
              </w:rPr>
              <w:t>ŞTIINŢE MILITARE ŞI INFORMAŢII</w:t>
            </w:r>
          </w:p>
        </w:tc>
        <w:tc>
          <w:tcPr>
            <w:tcW w:w="2057" w:type="dxa"/>
            <w:tcBorders>
              <w:left w:val="nil"/>
            </w:tcBorders>
            <w:vAlign w:val="center"/>
          </w:tcPr>
          <w:p w:rsidR="002230F1" w:rsidRPr="00F5570E" w:rsidRDefault="002230F1" w:rsidP="003B0BBB">
            <w:pPr>
              <w:rPr>
                <w:sz w:val="14"/>
                <w:szCs w:val="14"/>
                <w:lang w:val="ro-RO"/>
              </w:rPr>
            </w:pPr>
            <w:r w:rsidRPr="00F5570E">
              <w:rPr>
                <w:sz w:val="14"/>
                <w:szCs w:val="14"/>
                <w:lang w:val="ro-RO"/>
              </w:rPr>
              <w:t>Comunicare şi relaţii publice - informaţii</w:t>
            </w:r>
          </w:p>
        </w:tc>
        <w:tc>
          <w:tcPr>
            <w:tcW w:w="1496" w:type="dxa"/>
            <w:vMerge/>
            <w:vAlign w:val="center"/>
          </w:tcPr>
          <w:p w:rsidR="002230F1" w:rsidRPr="00F5570E" w:rsidRDefault="002230F1" w:rsidP="003B0BBB">
            <w:pPr>
              <w:rPr>
                <w:sz w:val="16"/>
                <w:szCs w:val="16"/>
                <w:lang w:val="ro-RO"/>
              </w:rPr>
            </w:pPr>
          </w:p>
        </w:tc>
        <w:tc>
          <w:tcPr>
            <w:tcW w:w="4114" w:type="dxa"/>
            <w:vMerge/>
            <w:vAlign w:val="center"/>
          </w:tcPr>
          <w:p w:rsidR="002230F1" w:rsidRPr="00F5570E" w:rsidRDefault="002230F1" w:rsidP="003B0BBB">
            <w:pPr>
              <w:rPr>
                <w:sz w:val="14"/>
                <w:szCs w:val="14"/>
                <w:lang w:val="ro-RO"/>
              </w:rPr>
            </w:pPr>
          </w:p>
        </w:tc>
        <w:tc>
          <w:tcPr>
            <w:tcW w:w="748" w:type="dxa"/>
            <w:vMerge/>
            <w:tcBorders>
              <w:right w:val="thinThickSmallGap" w:sz="24" w:space="0" w:color="auto"/>
            </w:tcBorders>
            <w:vAlign w:val="center"/>
          </w:tcPr>
          <w:p w:rsidR="002230F1" w:rsidRPr="00F5570E" w:rsidRDefault="002230F1" w:rsidP="003B0BBB">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2230F1" w:rsidRPr="00F5570E" w:rsidRDefault="002230F1" w:rsidP="003B0BBB">
            <w:pPr>
              <w:pStyle w:val="Heading4"/>
              <w:jc w:val="center"/>
              <w:rPr>
                <w:sz w:val="18"/>
                <w:szCs w:val="18"/>
                <w:lang w:val="ro-RO"/>
              </w:rPr>
            </w:pPr>
          </w:p>
        </w:tc>
      </w:tr>
      <w:tr w:rsidR="002230F1" w:rsidRPr="00F5570E" w:rsidTr="00606B36">
        <w:trPr>
          <w:cantSplit/>
          <w:trHeight w:val="776"/>
          <w:jc w:val="center"/>
        </w:trPr>
        <w:tc>
          <w:tcPr>
            <w:tcW w:w="1195" w:type="dxa"/>
            <w:vMerge/>
            <w:tcBorders>
              <w:left w:val="thinThickSmallGap" w:sz="24" w:space="0" w:color="auto"/>
            </w:tcBorders>
            <w:vAlign w:val="center"/>
          </w:tcPr>
          <w:p w:rsidR="002230F1" w:rsidRPr="00F5570E" w:rsidRDefault="002230F1" w:rsidP="003B0BBB">
            <w:pPr>
              <w:jc w:val="center"/>
              <w:rPr>
                <w:b/>
                <w:bCs/>
                <w:sz w:val="16"/>
                <w:szCs w:val="16"/>
                <w:lang w:val="ro-RO"/>
              </w:rPr>
            </w:pPr>
          </w:p>
        </w:tc>
        <w:tc>
          <w:tcPr>
            <w:tcW w:w="1122" w:type="dxa"/>
            <w:vMerge/>
            <w:tcBorders>
              <w:right w:val="thinThickSmallGap" w:sz="24" w:space="0" w:color="auto"/>
            </w:tcBorders>
            <w:vAlign w:val="center"/>
          </w:tcPr>
          <w:p w:rsidR="002230F1" w:rsidRPr="00F5570E" w:rsidRDefault="002230F1" w:rsidP="003B0BBB">
            <w:pPr>
              <w:tabs>
                <w:tab w:val="left" w:pos="331"/>
              </w:tabs>
              <w:ind w:left="84"/>
              <w:rPr>
                <w:b/>
                <w:bCs/>
                <w:sz w:val="16"/>
                <w:szCs w:val="16"/>
                <w:lang w:val="ro-RO"/>
              </w:rPr>
            </w:pPr>
          </w:p>
        </w:tc>
        <w:tc>
          <w:tcPr>
            <w:tcW w:w="1309" w:type="dxa"/>
            <w:vMerge/>
            <w:tcBorders>
              <w:left w:val="nil"/>
            </w:tcBorders>
            <w:vAlign w:val="center"/>
          </w:tcPr>
          <w:p w:rsidR="002230F1" w:rsidRPr="00F5570E" w:rsidRDefault="002230F1" w:rsidP="003B0BBB">
            <w:pPr>
              <w:jc w:val="center"/>
              <w:rPr>
                <w:sz w:val="18"/>
                <w:szCs w:val="18"/>
                <w:lang w:val="ro-RO"/>
              </w:rPr>
            </w:pPr>
          </w:p>
        </w:tc>
        <w:tc>
          <w:tcPr>
            <w:tcW w:w="1496" w:type="dxa"/>
            <w:vMerge/>
            <w:tcBorders>
              <w:left w:val="nil"/>
            </w:tcBorders>
            <w:vAlign w:val="center"/>
          </w:tcPr>
          <w:p w:rsidR="002230F1" w:rsidRPr="00F5570E" w:rsidRDefault="002230F1" w:rsidP="003B0BBB">
            <w:pPr>
              <w:jc w:val="center"/>
              <w:rPr>
                <w:sz w:val="18"/>
                <w:szCs w:val="18"/>
                <w:lang w:val="ro-RO"/>
              </w:rPr>
            </w:pPr>
          </w:p>
        </w:tc>
        <w:tc>
          <w:tcPr>
            <w:tcW w:w="2057" w:type="dxa"/>
            <w:tcBorders>
              <w:left w:val="nil"/>
            </w:tcBorders>
            <w:vAlign w:val="center"/>
          </w:tcPr>
          <w:p w:rsidR="002230F1" w:rsidRPr="00F5570E" w:rsidRDefault="002230F1" w:rsidP="003B0BBB">
            <w:pPr>
              <w:rPr>
                <w:sz w:val="14"/>
                <w:szCs w:val="14"/>
                <w:lang w:val="ro-RO"/>
              </w:rPr>
            </w:pPr>
            <w:r w:rsidRPr="00F5570E">
              <w:rPr>
                <w:sz w:val="14"/>
                <w:szCs w:val="14"/>
                <w:lang w:val="ro-RO"/>
              </w:rPr>
              <w:t>Psihologie - informaţii</w:t>
            </w:r>
          </w:p>
        </w:tc>
        <w:tc>
          <w:tcPr>
            <w:tcW w:w="1496" w:type="dxa"/>
            <w:vMerge/>
            <w:vAlign w:val="center"/>
          </w:tcPr>
          <w:p w:rsidR="002230F1" w:rsidRPr="00F5570E" w:rsidRDefault="002230F1" w:rsidP="003B0BBB">
            <w:pPr>
              <w:rPr>
                <w:sz w:val="16"/>
                <w:szCs w:val="16"/>
                <w:lang w:val="ro-RO"/>
              </w:rPr>
            </w:pPr>
          </w:p>
        </w:tc>
        <w:tc>
          <w:tcPr>
            <w:tcW w:w="4114" w:type="dxa"/>
            <w:vMerge/>
            <w:vAlign w:val="center"/>
          </w:tcPr>
          <w:p w:rsidR="002230F1" w:rsidRPr="00F5570E" w:rsidRDefault="002230F1" w:rsidP="003B0BBB">
            <w:pPr>
              <w:rPr>
                <w:sz w:val="14"/>
                <w:szCs w:val="14"/>
                <w:lang w:val="ro-RO"/>
              </w:rPr>
            </w:pPr>
          </w:p>
        </w:tc>
        <w:tc>
          <w:tcPr>
            <w:tcW w:w="748" w:type="dxa"/>
            <w:vMerge/>
            <w:tcBorders>
              <w:right w:val="thinThickSmallGap" w:sz="24" w:space="0" w:color="auto"/>
            </w:tcBorders>
            <w:vAlign w:val="center"/>
          </w:tcPr>
          <w:p w:rsidR="002230F1" w:rsidRPr="00F5570E" w:rsidRDefault="002230F1" w:rsidP="003B0BBB">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2230F1" w:rsidRPr="00F5570E" w:rsidRDefault="002230F1" w:rsidP="003B0BBB">
            <w:pPr>
              <w:pStyle w:val="Heading4"/>
              <w:jc w:val="center"/>
              <w:rPr>
                <w:sz w:val="18"/>
                <w:szCs w:val="18"/>
                <w:lang w:val="ro-RO"/>
              </w:rPr>
            </w:pPr>
          </w:p>
        </w:tc>
      </w:tr>
    </w:tbl>
    <w:p w:rsidR="00474AEF" w:rsidRPr="00F5570E" w:rsidRDefault="00474AEF">
      <w:pPr>
        <w:rPr>
          <w:lang w:val="ro-RO"/>
        </w:rPr>
      </w:pPr>
    </w:p>
    <w:p w:rsidR="00474AEF" w:rsidRPr="00F5570E" w:rsidRDefault="00474AEF">
      <w:pPr>
        <w:rPr>
          <w:lang w:val="ro-RO"/>
        </w:rPr>
      </w:pPr>
    </w:p>
    <w:p w:rsidR="00474AEF" w:rsidRPr="00F5570E" w:rsidRDefault="00474AEF">
      <w:pPr>
        <w:rPr>
          <w:lang w:val="ro-RO"/>
        </w:rPr>
      </w:pPr>
    </w:p>
    <w:p w:rsidR="00474AEF" w:rsidRPr="00F5570E" w:rsidRDefault="00474AEF">
      <w:pPr>
        <w:rPr>
          <w:lang w:val="ro-RO"/>
        </w:rPr>
      </w:pPr>
    </w:p>
    <w:p w:rsidR="00474AEF" w:rsidRPr="00F5570E" w:rsidRDefault="00474AEF">
      <w:pPr>
        <w:rPr>
          <w:lang w:val="ro-RO"/>
        </w:rPr>
      </w:pPr>
    </w:p>
    <w:p w:rsidR="00D55396" w:rsidRPr="00F5570E" w:rsidRDefault="00D55396">
      <w:pPr>
        <w:rPr>
          <w:lang w:val="ro-RO"/>
        </w:rPr>
      </w:pPr>
    </w:p>
    <w:p w:rsidR="003917E9" w:rsidRPr="00F5570E" w:rsidRDefault="003917E9">
      <w:pPr>
        <w:rPr>
          <w:lang w:val="ro-RO"/>
        </w:rPr>
      </w:pPr>
    </w:p>
    <w:p w:rsidR="003917E9" w:rsidRPr="00F5570E" w:rsidRDefault="003917E9">
      <w:pPr>
        <w:rPr>
          <w:lang w:val="ro-RO"/>
        </w:rPr>
      </w:pPr>
    </w:p>
    <w:p w:rsidR="00474AEF" w:rsidRPr="00F5570E" w:rsidRDefault="00474AEF">
      <w:pPr>
        <w:rPr>
          <w:lang w:val="ro-RO"/>
        </w:rPr>
      </w:pPr>
    </w:p>
    <w:p w:rsidR="00474AEF" w:rsidRPr="00F5570E" w:rsidRDefault="00474AEF">
      <w:pPr>
        <w:rPr>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122"/>
        <w:gridCol w:w="1309"/>
        <w:gridCol w:w="1496"/>
        <w:gridCol w:w="2057"/>
        <w:gridCol w:w="1496"/>
        <w:gridCol w:w="4114"/>
        <w:gridCol w:w="748"/>
        <w:gridCol w:w="1372"/>
      </w:tblGrid>
      <w:tr w:rsidR="00F5570E" w:rsidRPr="00F5570E" w:rsidTr="00606B36">
        <w:trPr>
          <w:cantSplit/>
          <w:trHeight w:val="84"/>
          <w:jc w:val="center"/>
        </w:trPr>
        <w:tc>
          <w:tcPr>
            <w:tcW w:w="1195" w:type="dxa"/>
            <w:vMerge w:val="restart"/>
            <w:tcBorders>
              <w:left w:val="thinThickSmallGap" w:sz="24" w:space="0" w:color="auto"/>
            </w:tcBorders>
            <w:vAlign w:val="center"/>
          </w:tcPr>
          <w:p w:rsidR="0063147D" w:rsidRPr="00F5570E" w:rsidRDefault="0063147D" w:rsidP="0063147D">
            <w:pPr>
              <w:jc w:val="center"/>
              <w:rPr>
                <w:b/>
                <w:bCs/>
                <w:sz w:val="14"/>
                <w:szCs w:val="14"/>
                <w:lang w:val="ro-RO"/>
              </w:rPr>
            </w:pPr>
          </w:p>
          <w:p w:rsidR="0063147D" w:rsidRPr="00F5570E" w:rsidRDefault="0063147D" w:rsidP="0063147D">
            <w:pPr>
              <w:jc w:val="center"/>
              <w:rPr>
                <w:b/>
                <w:bCs/>
                <w:sz w:val="14"/>
                <w:szCs w:val="14"/>
                <w:lang w:val="ro-RO"/>
              </w:rPr>
            </w:pPr>
            <w:r w:rsidRPr="00F5570E">
              <w:rPr>
                <w:b/>
                <w:bCs/>
                <w:sz w:val="14"/>
                <w:szCs w:val="14"/>
                <w:lang w:val="ro-RO"/>
              </w:rPr>
              <w:t>Învăţământ profesional/</w:t>
            </w:r>
          </w:p>
          <w:p w:rsidR="0063147D" w:rsidRPr="00F5570E" w:rsidRDefault="0063147D" w:rsidP="0063147D">
            <w:pPr>
              <w:jc w:val="center"/>
              <w:rPr>
                <w:b/>
                <w:bCs/>
                <w:sz w:val="14"/>
                <w:szCs w:val="14"/>
                <w:lang w:val="ro-RO"/>
              </w:rPr>
            </w:pPr>
            <w:r w:rsidRPr="00F5570E">
              <w:rPr>
                <w:b/>
                <w:sz w:val="14"/>
                <w:szCs w:val="14"/>
                <w:lang w:val="ro-RO"/>
              </w:rPr>
              <w:t>Învăţământ gimnazial</w:t>
            </w:r>
          </w:p>
        </w:tc>
        <w:tc>
          <w:tcPr>
            <w:tcW w:w="1122" w:type="dxa"/>
            <w:vMerge w:val="restart"/>
            <w:tcBorders>
              <w:right w:val="thinThickSmallGap" w:sz="24" w:space="0" w:color="auto"/>
            </w:tcBorders>
            <w:vAlign w:val="center"/>
          </w:tcPr>
          <w:p w:rsidR="0063147D" w:rsidRPr="00F5570E" w:rsidRDefault="0063147D" w:rsidP="0063147D">
            <w:pPr>
              <w:tabs>
                <w:tab w:val="left" w:pos="331"/>
              </w:tabs>
              <w:ind w:left="84"/>
              <w:rPr>
                <w:b/>
                <w:bCs/>
                <w:sz w:val="14"/>
                <w:szCs w:val="14"/>
                <w:lang w:val="ro-RO"/>
              </w:rPr>
            </w:pPr>
            <w:r w:rsidRPr="00F5570E">
              <w:rPr>
                <w:b/>
                <w:bCs/>
                <w:sz w:val="14"/>
                <w:szCs w:val="14"/>
                <w:lang w:val="ro-RO"/>
              </w:rPr>
              <w:t>Cultură civică</w:t>
            </w:r>
          </w:p>
        </w:tc>
        <w:tc>
          <w:tcPr>
            <w:tcW w:w="1309" w:type="dxa"/>
            <w:vMerge w:val="restart"/>
            <w:tcBorders>
              <w:left w:val="nil"/>
            </w:tcBorders>
            <w:vAlign w:val="center"/>
          </w:tcPr>
          <w:p w:rsidR="0063147D" w:rsidRPr="00F5570E" w:rsidRDefault="0063147D" w:rsidP="0063147D">
            <w:pPr>
              <w:jc w:val="center"/>
              <w:rPr>
                <w:sz w:val="14"/>
                <w:szCs w:val="14"/>
                <w:lang w:val="ro-RO"/>
              </w:rPr>
            </w:pPr>
            <w:r w:rsidRPr="00F5570E">
              <w:rPr>
                <w:sz w:val="14"/>
                <w:szCs w:val="14"/>
                <w:lang w:val="ro-RO"/>
              </w:rPr>
              <w:t xml:space="preserve">ŞTIINŢE UMANISTE     </w:t>
            </w:r>
          </w:p>
        </w:tc>
        <w:tc>
          <w:tcPr>
            <w:tcW w:w="1496" w:type="dxa"/>
            <w:tcBorders>
              <w:left w:val="nil"/>
            </w:tcBorders>
            <w:vAlign w:val="center"/>
          </w:tcPr>
          <w:p w:rsidR="0063147D" w:rsidRPr="00F5570E" w:rsidRDefault="0063147D" w:rsidP="0063147D">
            <w:pPr>
              <w:jc w:val="center"/>
              <w:rPr>
                <w:sz w:val="14"/>
                <w:szCs w:val="14"/>
                <w:lang w:val="ro-RO"/>
              </w:rPr>
            </w:pPr>
            <w:r w:rsidRPr="00F5570E">
              <w:rPr>
                <w:sz w:val="14"/>
                <w:szCs w:val="14"/>
                <w:lang w:val="ro-RO"/>
              </w:rPr>
              <w:t>ISTORIE</w:t>
            </w:r>
          </w:p>
        </w:tc>
        <w:tc>
          <w:tcPr>
            <w:tcW w:w="2057" w:type="dxa"/>
            <w:tcBorders>
              <w:left w:val="nil"/>
            </w:tcBorders>
            <w:vAlign w:val="center"/>
          </w:tcPr>
          <w:p w:rsidR="0063147D" w:rsidRPr="00F5570E" w:rsidRDefault="0063147D" w:rsidP="0063147D">
            <w:pPr>
              <w:rPr>
                <w:sz w:val="14"/>
                <w:szCs w:val="14"/>
                <w:lang w:val="ro-RO"/>
              </w:rPr>
            </w:pPr>
            <w:r w:rsidRPr="00F5570E">
              <w:rPr>
                <w:sz w:val="14"/>
                <w:szCs w:val="14"/>
                <w:lang w:val="ro-RO"/>
              </w:rPr>
              <w:t>Istorie</w:t>
            </w:r>
          </w:p>
        </w:tc>
        <w:tc>
          <w:tcPr>
            <w:tcW w:w="1496" w:type="dxa"/>
            <w:vMerge w:val="restart"/>
            <w:vAlign w:val="center"/>
          </w:tcPr>
          <w:p w:rsidR="0063147D" w:rsidRPr="00F5570E" w:rsidRDefault="0063147D" w:rsidP="0063147D">
            <w:pPr>
              <w:jc w:val="center"/>
              <w:rPr>
                <w:sz w:val="16"/>
                <w:szCs w:val="16"/>
                <w:lang w:val="ro-RO"/>
              </w:rPr>
            </w:pPr>
            <w:r w:rsidRPr="00F5570E">
              <w:rPr>
                <w:sz w:val="14"/>
                <w:szCs w:val="14"/>
                <w:lang w:val="ro-RO"/>
              </w:rPr>
              <w:t xml:space="preserve">ŞTIINŢE </w:t>
            </w:r>
            <w:smartTag w:uri="urn:schemas-microsoft-com:office:smarttags" w:element="stockticker">
              <w:r w:rsidRPr="00F5570E">
                <w:rPr>
                  <w:sz w:val="14"/>
                  <w:szCs w:val="14"/>
                  <w:lang w:val="ro-RO"/>
                </w:rPr>
                <w:t>ALE</w:t>
              </w:r>
            </w:smartTag>
            <w:r w:rsidRPr="00F5570E">
              <w:rPr>
                <w:sz w:val="14"/>
                <w:szCs w:val="14"/>
                <w:lang w:val="ro-RO"/>
              </w:rPr>
              <w:t xml:space="preserve"> EDUCAŢIEI             </w:t>
            </w:r>
          </w:p>
        </w:tc>
        <w:tc>
          <w:tcPr>
            <w:tcW w:w="4114" w:type="dxa"/>
            <w:vMerge w:val="restart"/>
            <w:vAlign w:val="center"/>
          </w:tcPr>
          <w:p w:rsidR="0063147D" w:rsidRPr="00F5570E" w:rsidRDefault="0063147D" w:rsidP="0063147D">
            <w:pPr>
              <w:numPr>
                <w:ilvl w:val="0"/>
                <w:numId w:val="15"/>
              </w:numPr>
              <w:tabs>
                <w:tab w:val="clear" w:pos="720"/>
                <w:tab w:val="left" w:pos="175"/>
              </w:tabs>
              <w:autoSpaceDE w:val="0"/>
              <w:autoSpaceDN w:val="0"/>
              <w:adjustRightInd w:val="0"/>
              <w:ind w:left="34" w:firstLine="0"/>
              <w:rPr>
                <w:sz w:val="13"/>
                <w:szCs w:val="13"/>
                <w:lang w:val="ro-RO"/>
              </w:rPr>
            </w:pPr>
            <w:r w:rsidRPr="00F5570E">
              <w:rPr>
                <w:sz w:val="13"/>
                <w:szCs w:val="13"/>
                <w:lang w:val="ro-RO"/>
              </w:rPr>
              <w:t>Asigurarea calităţii învăţământului</w:t>
            </w:r>
          </w:p>
          <w:p w:rsidR="0063147D" w:rsidRPr="00F5570E" w:rsidRDefault="0063147D" w:rsidP="0063147D">
            <w:pPr>
              <w:numPr>
                <w:ilvl w:val="0"/>
                <w:numId w:val="15"/>
              </w:numPr>
              <w:tabs>
                <w:tab w:val="clear" w:pos="720"/>
                <w:tab w:val="left" w:pos="175"/>
              </w:tabs>
              <w:autoSpaceDE w:val="0"/>
              <w:autoSpaceDN w:val="0"/>
              <w:adjustRightInd w:val="0"/>
              <w:ind w:left="34" w:firstLine="0"/>
              <w:rPr>
                <w:sz w:val="13"/>
                <w:szCs w:val="13"/>
                <w:lang w:val="ro-RO"/>
              </w:rPr>
            </w:pPr>
            <w:r w:rsidRPr="00F5570E">
              <w:rPr>
                <w:sz w:val="13"/>
                <w:szCs w:val="13"/>
                <w:lang w:val="ro-RO"/>
              </w:rPr>
              <w:t>Comunicare didactică</w:t>
            </w:r>
          </w:p>
          <w:p w:rsidR="0063147D" w:rsidRPr="00F5570E" w:rsidRDefault="0063147D" w:rsidP="0063147D">
            <w:pPr>
              <w:numPr>
                <w:ilvl w:val="0"/>
                <w:numId w:val="15"/>
              </w:numPr>
              <w:tabs>
                <w:tab w:val="clear" w:pos="720"/>
                <w:tab w:val="left" w:pos="215"/>
                <w:tab w:val="left" w:pos="282"/>
              </w:tabs>
              <w:autoSpaceDE w:val="0"/>
              <w:autoSpaceDN w:val="0"/>
              <w:adjustRightInd w:val="0"/>
              <w:ind w:left="34" w:firstLine="0"/>
              <w:rPr>
                <w:sz w:val="13"/>
                <w:szCs w:val="13"/>
                <w:lang w:val="ro-RO"/>
              </w:rPr>
            </w:pPr>
            <w:r w:rsidRPr="00F5570E">
              <w:rPr>
                <w:sz w:val="13"/>
                <w:szCs w:val="13"/>
                <w:lang w:val="ro-RO"/>
              </w:rPr>
              <w:t>Consiliere educaţională</w:t>
            </w:r>
          </w:p>
          <w:p w:rsidR="0063147D" w:rsidRPr="00F5570E" w:rsidRDefault="0063147D" w:rsidP="0063147D">
            <w:pPr>
              <w:numPr>
                <w:ilvl w:val="0"/>
                <w:numId w:val="15"/>
              </w:numPr>
              <w:tabs>
                <w:tab w:val="clear" w:pos="720"/>
                <w:tab w:val="left" w:pos="215"/>
                <w:tab w:val="left" w:pos="282"/>
              </w:tabs>
              <w:autoSpaceDE w:val="0"/>
              <w:autoSpaceDN w:val="0"/>
              <w:adjustRightInd w:val="0"/>
              <w:ind w:left="34" w:firstLine="0"/>
              <w:rPr>
                <w:sz w:val="13"/>
                <w:szCs w:val="13"/>
                <w:lang w:val="ro-RO"/>
              </w:rPr>
            </w:pPr>
            <w:r w:rsidRPr="00F5570E">
              <w:rPr>
                <w:sz w:val="13"/>
                <w:szCs w:val="13"/>
                <w:lang w:val="ro-RO"/>
              </w:rPr>
              <w:t>Consiliere şcolară şi dezvoltarea carierei</w:t>
            </w:r>
          </w:p>
          <w:p w:rsidR="0063147D" w:rsidRPr="00F5570E" w:rsidRDefault="0063147D" w:rsidP="0063147D">
            <w:pPr>
              <w:numPr>
                <w:ilvl w:val="0"/>
                <w:numId w:val="15"/>
              </w:numPr>
              <w:tabs>
                <w:tab w:val="clear" w:pos="720"/>
                <w:tab w:val="left" w:pos="215"/>
                <w:tab w:val="left" w:pos="282"/>
              </w:tabs>
              <w:autoSpaceDE w:val="0"/>
              <w:autoSpaceDN w:val="0"/>
              <w:adjustRightInd w:val="0"/>
              <w:ind w:left="34" w:firstLine="0"/>
              <w:rPr>
                <w:sz w:val="13"/>
                <w:szCs w:val="13"/>
                <w:lang w:val="ro-RO"/>
              </w:rPr>
            </w:pPr>
            <w:r w:rsidRPr="00F5570E">
              <w:rPr>
                <w:sz w:val="13"/>
                <w:szCs w:val="13"/>
                <w:lang w:val="ro-RO"/>
              </w:rPr>
              <w:t>Consiliere şcolară</w:t>
            </w:r>
          </w:p>
          <w:p w:rsidR="0063147D" w:rsidRPr="00F5570E" w:rsidRDefault="0063147D" w:rsidP="0063147D">
            <w:pPr>
              <w:numPr>
                <w:ilvl w:val="0"/>
                <w:numId w:val="15"/>
              </w:numPr>
              <w:tabs>
                <w:tab w:val="clear" w:pos="720"/>
                <w:tab w:val="left" w:pos="215"/>
                <w:tab w:val="left" w:pos="282"/>
              </w:tabs>
              <w:autoSpaceDE w:val="0"/>
              <w:autoSpaceDN w:val="0"/>
              <w:adjustRightInd w:val="0"/>
              <w:ind w:left="34" w:firstLine="0"/>
              <w:rPr>
                <w:sz w:val="13"/>
                <w:szCs w:val="13"/>
                <w:lang w:val="ro-RO"/>
              </w:rPr>
            </w:pPr>
            <w:r w:rsidRPr="00F5570E">
              <w:rPr>
                <w:sz w:val="13"/>
                <w:szCs w:val="13"/>
                <w:lang w:val="ro-RO"/>
              </w:rPr>
              <w:t>Consiliere şcolară şi asistenţă psihopedagogică</w:t>
            </w:r>
          </w:p>
          <w:p w:rsidR="0063147D" w:rsidRPr="00F5570E" w:rsidRDefault="0063147D" w:rsidP="0063147D">
            <w:pPr>
              <w:numPr>
                <w:ilvl w:val="0"/>
                <w:numId w:val="15"/>
              </w:numPr>
              <w:tabs>
                <w:tab w:val="clear" w:pos="720"/>
                <w:tab w:val="left" w:pos="215"/>
                <w:tab w:val="left" w:pos="282"/>
              </w:tabs>
              <w:autoSpaceDE w:val="0"/>
              <w:autoSpaceDN w:val="0"/>
              <w:adjustRightInd w:val="0"/>
              <w:ind w:left="34" w:firstLine="0"/>
              <w:rPr>
                <w:sz w:val="13"/>
                <w:szCs w:val="13"/>
                <w:lang w:val="ro-RO"/>
              </w:rPr>
            </w:pPr>
            <w:r w:rsidRPr="00F5570E">
              <w:rPr>
                <w:sz w:val="13"/>
                <w:szCs w:val="13"/>
                <w:lang w:val="ro-RO"/>
              </w:rPr>
              <w:t>Consiliere psihopedagogică şi integrare educaţională</w:t>
            </w:r>
          </w:p>
          <w:p w:rsidR="0063147D" w:rsidRPr="00F5570E" w:rsidRDefault="0063147D" w:rsidP="0063147D">
            <w:pPr>
              <w:numPr>
                <w:ilvl w:val="0"/>
                <w:numId w:val="15"/>
              </w:numPr>
              <w:tabs>
                <w:tab w:val="clear" w:pos="720"/>
                <w:tab w:val="left" w:pos="215"/>
                <w:tab w:val="left" w:pos="282"/>
              </w:tabs>
              <w:autoSpaceDE w:val="0"/>
              <w:autoSpaceDN w:val="0"/>
              <w:adjustRightInd w:val="0"/>
              <w:ind w:left="34" w:firstLine="0"/>
              <w:rPr>
                <w:sz w:val="13"/>
                <w:szCs w:val="13"/>
                <w:lang w:val="ro-RO"/>
              </w:rPr>
            </w:pPr>
            <w:r w:rsidRPr="00F5570E">
              <w:rPr>
                <w:sz w:val="13"/>
                <w:szCs w:val="13"/>
                <w:lang w:val="ro-RO"/>
              </w:rPr>
              <w:t>Consiliere şi intervenţie în educaţia incluzivă</w:t>
            </w:r>
          </w:p>
          <w:p w:rsidR="0063147D" w:rsidRPr="00F5570E" w:rsidRDefault="0063147D" w:rsidP="0063147D">
            <w:pPr>
              <w:numPr>
                <w:ilvl w:val="0"/>
                <w:numId w:val="15"/>
              </w:numPr>
              <w:tabs>
                <w:tab w:val="clear" w:pos="720"/>
                <w:tab w:val="left" w:pos="215"/>
                <w:tab w:val="left" w:pos="282"/>
              </w:tabs>
              <w:autoSpaceDE w:val="0"/>
              <w:autoSpaceDN w:val="0"/>
              <w:adjustRightInd w:val="0"/>
              <w:ind w:left="34" w:firstLine="0"/>
              <w:rPr>
                <w:sz w:val="13"/>
                <w:szCs w:val="13"/>
                <w:lang w:val="ro-RO"/>
              </w:rPr>
            </w:pPr>
            <w:r w:rsidRPr="00F5570E">
              <w:rPr>
                <w:sz w:val="13"/>
                <w:szCs w:val="13"/>
                <w:lang w:val="ro-RO"/>
              </w:rPr>
              <w:t>Consilierea şi managementul carierei în domeniul profesional şi tehnic</w:t>
            </w:r>
          </w:p>
          <w:p w:rsidR="0063147D" w:rsidRPr="00F5570E" w:rsidRDefault="0063147D" w:rsidP="0063147D">
            <w:pPr>
              <w:numPr>
                <w:ilvl w:val="0"/>
                <w:numId w:val="15"/>
              </w:numPr>
              <w:tabs>
                <w:tab w:val="clear" w:pos="720"/>
                <w:tab w:val="left" w:pos="215"/>
                <w:tab w:val="left" w:pos="282"/>
              </w:tabs>
              <w:autoSpaceDE w:val="0"/>
              <w:autoSpaceDN w:val="0"/>
              <w:adjustRightInd w:val="0"/>
              <w:ind w:left="34" w:firstLine="0"/>
              <w:rPr>
                <w:sz w:val="13"/>
                <w:szCs w:val="13"/>
                <w:lang w:val="ro-RO"/>
              </w:rPr>
            </w:pPr>
            <w:r w:rsidRPr="00F5570E">
              <w:rPr>
                <w:sz w:val="13"/>
                <w:szCs w:val="13"/>
                <w:lang w:val="ro-RO"/>
              </w:rPr>
              <w:t>Didactica şi didactici de specialitate</w:t>
            </w:r>
          </w:p>
          <w:p w:rsidR="0063147D" w:rsidRPr="00F5570E" w:rsidRDefault="0063147D" w:rsidP="0063147D">
            <w:pPr>
              <w:numPr>
                <w:ilvl w:val="0"/>
                <w:numId w:val="15"/>
              </w:numPr>
              <w:tabs>
                <w:tab w:val="clear" w:pos="720"/>
                <w:tab w:val="left" w:pos="215"/>
                <w:tab w:val="left" w:pos="282"/>
              </w:tabs>
              <w:autoSpaceDE w:val="0"/>
              <w:autoSpaceDN w:val="0"/>
              <w:adjustRightInd w:val="0"/>
              <w:ind w:left="34" w:firstLine="0"/>
              <w:rPr>
                <w:sz w:val="13"/>
                <w:szCs w:val="13"/>
                <w:lang w:val="ro-RO"/>
              </w:rPr>
            </w:pPr>
            <w:r w:rsidRPr="00F5570E">
              <w:rPr>
                <w:sz w:val="13"/>
                <w:szCs w:val="13"/>
                <w:lang w:val="ro-RO"/>
              </w:rPr>
              <w:t>Didactica limbii şi literaturii germane, cultura şi civilizaţia germană a Europei Centrale şi de Sud-Est (în limba germană)</w:t>
            </w:r>
          </w:p>
          <w:p w:rsidR="0063147D" w:rsidRPr="00F5570E" w:rsidRDefault="0063147D" w:rsidP="0063147D">
            <w:pPr>
              <w:numPr>
                <w:ilvl w:val="0"/>
                <w:numId w:val="15"/>
              </w:numPr>
              <w:tabs>
                <w:tab w:val="clear" w:pos="720"/>
                <w:tab w:val="left" w:pos="215"/>
                <w:tab w:val="left" w:pos="282"/>
              </w:tabs>
              <w:autoSpaceDE w:val="0"/>
              <w:autoSpaceDN w:val="0"/>
              <w:adjustRightInd w:val="0"/>
              <w:ind w:left="34" w:firstLine="0"/>
              <w:rPr>
                <w:sz w:val="13"/>
                <w:szCs w:val="13"/>
                <w:lang w:val="ro-RO"/>
              </w:rPr>
            </w:pPr>
            <w:r w:rsidRPr="00F5570E">
              <w:rPr>
                <w:sz w:val="13"/>
                <w:szCs w:val="13"/>
                <w:lang w:val="ro-RO"/>
              </w:rPr>
              <w:t>Didactica limbilor străine</w:t>
            </w:r>
          </w:p>
          <w:p w:rsidR="0063147D" w:rsidRPr="00F5570E" w:rsidRDefault="0063147D" w:rsidP="0063147D">
            <w:pPr>
              <w:numPr>
                <w:ilvl w:val="0"/>
                <w:numId w:val="15"/>
              </w:numPr>
              <w:tabs>
                <w:tab w:val="clear" w:pos="720"/>
                <w:tab w:val="left" w:pos="215"/>
                <w:tab w:val="left" w:pos="282"/>
              </w:tabs>
              <w:autoSpaceDE w:val="0"/>
              <w:autoSpaceDN w:val="0"/>
              <w:adjustRightInd w:val="0"/>
              <w:ind w:left="34" w:firstLine="0"/>
              <w:rPr>
                <w:sz w:val="13"/>
                <w:szCs w:val="13"/>
                <w:lang w:val="ro-RO"/>
              </w:rPr>
            </w:pPr>
            <w:r w:rsidRPr="00F5570E">
              <w:rPr>
                <w:sz w:val="13"/>
                <w:szCs w:val="13"/>
                <w:lang w:val="ro-RO"/>
              </w:rPr>
              <w:t>Didactici aplicate pentru învăţământul primar</w:t>
            </w:r>
          </w:p>
          <w:p w:rsidR="0063147D" w:rsidRPr="00F5570E" w:rsidRDefault="0063147D" w:rsidP="0063147D">
            <w:pPr>
              <w:numPr>
                <w:ilvl w:val="0"/>
                <w:numId w:val="15"/>
              </w:numPr>
              <w:tabs>
                <w:tab w:val="clear" w:pos="720"/>
                <w:tab w:val="left" w:pos="215"/>
                <w:tab w:val="left" w:pos="282"/>
              </w:tabs>
              <w:autoSpaceDE w:val="0"/>
              <w:autoSpaceDN w:val="0"/>
              <w:adjustRightInd w:val="0"/>
              <w:ind w:left="34" w:firstLine="0"/>
              <w:rPr>
                <w:sz w:val="13"/>
                <w:szCs w:val="13"/>
                <w:lang w:val="ro-RO"/>
              </w:rPr>
            </w:pPr>
            <w:r w:rsidRPr="00F5570E">
              <w:rPr>
                <w:sz w:val="13"/>
                <w:szCs w:val="13"/>
                <w:lang w:val="ro-RO"/>
              </w:rPr>
              <w:t>Didactici speciale - Religie</w:t>
            </w:r>
          </w:p>
          <w:p w:rsidR="0063147D" w:rsidRPr="00F5570E" w:rsidRDefault="0063147D" w:rsidP="0063147D">
            <w:pPr>
              <w:numPr>
                <w:ilvl w:val="0"/>
                <w:numId w:val="15"/>
              </w:numPr>
              <w:tabs>
                <w:tab w:val="clear" w:pos="720"/>
                <w:tab w:val="left" w:pos="215"/>
                <w:tab w:val="left" w:pos="282"/>
              </w:tabs>
              <w:autoSpaceDE w:val="0"/>
              <w:autoSpaceDN w:val="0"/>
              <w:adjustRightInd w:val="0"/>
              <w:ind w:left="34" w:firstLine="0"/>
              <w:rPr>
                <w:sz w:val="13"/>
                <w:szCs w:val="13"/>
                <w:lang w:val="ro-RO"/>
              </w:rPr>
            </w:pPr>
            <w:r w:rsidRPr="00F5570E">
              <w:rPr>
                <w:sz w:val="13"/>
                <w:szCs w:val="13"/>
                <w:lang w:val="ro-RO"/>
              </w:rPr>
              <w:t>Didactici speciale - Matematică</w:t>
            </w:r>
          </w:p>
          <w:p w:rsidR="0063147D" w:rsidRPr="00F5570E" w:rsidRDefault="0063147D" w:rsidP="0063147D">
            <w:pPr>
              <w:numPr>
                <w:ilvl w:val="0"/>
                <w:numId w:val="15"/>
              </w:numPr>
              <w:tabs>
                <w:tab w:val="clear" w:pos="720"/>
                <w:tab w:val="left" w:pos="215"/>
                <w:tab w:val="left" w:pos="282"/>
              </w:tabs>
              <w:autoSpaceDE w:val="0"/>
              <w:autoSpaceDN w:val="0"/>
              <w:adjustRightInd w:val="0"/>
              <w:ind w:left="34" w:firstLine="0"/>
              <w:rPr>
                <w:sz w:val="13"/>
                <w:szCs w:val="13"/>
                <w:lang w:val="ro-RO"/>
              </w:rPr>
            </w:pPr>
            <w:r w:rsidRPr="00F5570E">
              <w:rPr>
                <w:sz w:val="13"/>
                <w:szCs w:val="13"/>
                <w:lang w:val="ro-RO"/>
              </w:rPr>
              <w:t>Didactici speciale – Istorie</w:t>
            </w:r>
          </w:p>
          <w:p w:rsidR="0063147D" w:rsidRPr="00F5570E" w:rsidRDefault="0063147D" w:rsidP="0063147D">
            <w:pPr>
              <w:numPr>
                <w:ilvl w:val="0"/>
                <w:numId w:val="15"/>
              </w:numPr>
              <w:tabs>
                <w:tab w:val="clear" w:pos="720"/>
                <w:tab w:val="left" w:pos="215"/>
                <w:tab w:val="left" w:pos="282"/>
              </w:tabs>
              <w:autoSpaceDE w:val="0"/>
              <w:autoSpaceDN w:val="0"/>
              <w:adjustRightInd w:val="0"/>
              <w:ind w:left="34" w:firstLine="0"/>
              <w:rPr>
                <w:sz w:val="13"/>
                <w:szCs w:val="13"/>
                <w:lang w:val="ro-RO"/>
              </w:rPr>
            </w:pPr>
            <w:r w:rsidRPr="00F5570E">
              <w:rPr>
                <w:sz w:val="13"/>
                <w:szCs w:val="13"/>
                <w:lang w:val="ro-RO"/>
              </w:rPr>
              <w:t>Diagnoză şi intervenţie la persoanele cu cerinţe speciale</w:t>
            </w:r>
          </w:p>
          <w:p w:rsidR="0063147D" w:rsidRPr="00F5570E" w:rsidRDefault="0063147D" w:rsidP="0063147D">
            <w:pPr>
              <w:numPr>
                <w:ilvl w:val="0"/>
                <w:numId w:val="15"/>
              </w:numPr>
              <w:tabs>
                <w:tab w:val="clear" w:pos="720"/>
                <w:tab w:val="left" w:pos="215"/>
                <w:tab w:val="left" w:pos="282"/>
              </w:tabs>
              <w:autoSpaceDE w:val="0"/>
              <w:autoSpaceDN w:val="0"/>
              <w:adjustRightInd w:val="0"/>
              <w:ind w:left="34" w:firstLine="0"/>
              <w:rPr>
                <w:sz w:val="13"/>
                <w:szCs w:val="13"/>
                <w:lang w:val="ro-RO"/>
              </w:rPr>
            </w:pPr>
            <w:r w:rsidRPr="00F5570E">
              <w:rPr>
                <w:sz w:val="13"/>
                <w:szCs w:val="13"/>
                <w:lang w:val="ro-RO"/>
              </w:rPr>
              <w:t>Educaţie civică</w:t>
            </w:r>
          </w:p>
          <w:p w:rsidR="0063147D" w:rsidRPr="00F5570E" w:rsidRDefault="0063147D" w:rsidP="0063147D">
            <w:pPr>
              <w:numPr>
                <w:ilvl w:val="0"/>
                <w:numId w:val="15"/>
              </w:numPr>
              <w:tabs>
                <w:tab w:val="clear" w:pos="720"/>
                <w:tab w:val="left" w:pos="215"/>
                <w:tab w:val="left" w:pos="282"/>
              </w:tabs>
              <w:autoSpaceDE w:val="0"/>
              <w:autoSpaceDN w:val="0"/>
              <w:adjustRightInd w:val="0"/>
              <w:ind w:left="34" w:firstLine="0"/>
              <w:rPr>
                <w:sz w:val="13"/>
                <w:szCs w:val="13"/>
                <w:lang w:val="ro-RO"/>
              </w:rPr>
            </w:pPr>
            <w:r w:rsidRPr="00F5570E">
              <w:rPr>
                <w:sz w:val="13"/>
                <w:szCs w:val="13"/>
                <w:lang w:val="ro-RO"/>
              </w:rPr>
              <w:t>Educaţie incluzivă</w:t>
            </w:r>
          </w:p>
          <w:p w:rsidR="0063147D" w:rsidRPr="00F5570E" w:rsidRDefault="0063147D" w:rsidP="0063147D">
            <w:pPr>
              <w:numPr>
                <w:ilvl w:val="0"/>
                <w:numId w:val="15"/>
              </w:numPr>
              <w:tabs>
                <w:tab w:val="clear" w:pos="720"/>
                <w:tab w:val="left" w:pos="215"/>
                <w:tab w:val="left" w:pos="282"/>
              </w:tabs>
              <w:autoSpaceDE w:val="0"/>
              <w:autoSpaceDN w:val="0"/>
              <w:adjustRightInd w:val="0"/>
              <w:ind w:left="34" w:firstLine="0"/>
              <w:rPr>
                <w:sz w:val="13"/>
                <w:szCs w:val="13"/>
                <w:lang w:val="ro-RO"/>
              </w:rPr>
            </w:pPr>
            <w:r w:rsidRPr="00F5570E">
              <w:rPr>
                <w:sz w:val="13"/>
                <w:szCs w:val="13"/>
                <w:lang w:val="ro-RO"/>
              </w:rPr>
              <w:t>Educaţie integrată în învăţământul primar şi preşcolar</w:t>
            </w:r>
          </w:p>
          <w:p w:rsidR="0063147D" w:rsidRPr="00F5570E" w:rsidRDefault="0063147D" w:rsidP="0063147D">
            <w:pPr>
              <w:numPr>
                <w:ilvl w:val="0"/>
                <w:numId w:val="15"/>
              </w:numPr>
              <w:tabs>
                <w:tab w:val="clear" w:pos="720"/>
                <w:tab w:val="left" w:pos="215"/>
                <w:tab w:val="left" w:pos="282"/>
              </w:tabs>
              <w:autoSpaceDE w:val="0"/>
              <w:autoSpaceDN w:val="0"/>
              <w:adjustRightInd w:val="0"/>
              <w:ind w:left="34" w:firstLine="0"/>
              <w:rPr>
                <w:sz w:val="13"/>
                <w:szCs w:val="13"/>
                <w:lang w:val="ro-RO"/>
              </w:rPr>
            </w:pPr>
            <w:r w:rsidRPr="00F5570E">
              <w:rPr>
                <w:sz w:val="13"/>
                <w:szCs w:val="13"/>
                <w:lang w:val="ro-RO"/>
              </w:rPr>
              <w:t>Educaţie presecundară. Politici şi strategii de dezvoltare</w:t>
            </w:r>
          </w:p>
          <w:p w:rsidR="0063147D" w:rsidRPr="00F5570E" w:rsidRDefault="0063147D" w:rsidP="0063147D">
            <w:pPr>
              <w:numPr>
                <w:ilvl w:val="0"/>
                <w:numId w:val="15"/>
              </w:numPr>
              <w:tabs>
                <w:tab w:val="clear" w:pos="720"/>
                <w:tab w:val="left" w:pos="215"/>
                <w:tab w:val="left" w:pos="282"/>
              </w:tabs>
              <w:autoSpaceDE w:val="0"/>
              <w:autoSpaceDN w:val="0"/>
              <w:adjustRightInd w:val="0"/>
              <w:ind w:left="34" w:firstLine="0"/>
              <w:rPr>
                <w:sz w:val="13"/>
                <w:szCs w:val="13"/>
                <w:lang w:val="ro-RO"/>
              </w:rPr>
            </w:pPr>
            <w:r w:rsidRPr="00F5570E">
              <w:rPr>
                <w:sz w:val="13"/>
                <w:szCs w:val="13"/>
                <w:lang w:val="ro-RO"/>
              </w:rPr>
              <w:t xml:space="preserve">Educaţie timpurie  </w:t>
            </w:r>
          </w:p>
          <w:p w:rsidR="0063147D" w:rsidRPr="00F5570E" w:rsidRDefault="0063147D" w:rsidP="0063147D">
            <w:pPr>
              <w:numPr>
                <w:ilvl w:val="0"/>
                <w:numId w:val="15"/>
              </w:numPr>
              <w:tabs>
                <w:tab w:val="clear" w:pos="720"/>
                <w:tab w:val="left" w:pos="215"/>
                <w:tab w:val="left" w:pos="282"/>
              </w:tabs>
              <w:autoSpaceDE w:val="0"/>
              <w:autoSpaceDN w:val="0"/>
              <w:adjustRightInd w:val="0"/>
              <w:ind w:left="34" w:firstLine="0"/>
              <w:rPr>
                <w:sz w:val="13"/>
                <w:szCs w:val="13"/>
                <w:lang w:val="ro-RO"/>
              </w:rPr>
            </w:pPr>
            <w:r w:rsidRPr="00F5570E">
              <w:rPr>
                <w:sz w:val="13"/>
                <w:szCs w:val="13"/>
                <w:lang w:val="ro-RO"/>
              </w:rPr>
              <w:t>Formarea formatorilor</w:t>
            </w:r>
          </w:p>
          <w:p w:rsidR="0063147D" w:rsidRPr="00F5570E" w:rsidRDefault="0063147D" w:rsidP="0063147D">
            <w:pPr>
              <w:numPr>
                <w:ilvl w:val="0"/>
                <w:numId w:val="15"/>
              </w:numPr>
              <w:tabs>
                <w:tab w:val="clear" w:pos="720"/>
                <w:tab w:val="left" w:pos="215"/>
                <w:tab w:val="left" w:pos="282"/>
              </w:tabs>
              <w:autoSpaceDE w:val="0"/>
              <w:autoSpaceDN w:val="0"/>
              <w:adjustRightInd w:val="0"/>
              <w:ind w:left="34" w:firstLine="0"/>
              <w:rPr>
                <w:sz w:val="13"/>
                <w:szCs w:val="13"/>
                <w:lang w:val="ro-RO"/>
              </w:rPr>
            </w:pPr>
            <w:r w:rsidRPr="00F5570E">
              <w:rPr>
                <w:sz w:val="13"/>
                <w:szCs w:val="13"/>
                <w:lang w:val="ro-RO"/>
              </w:rPr>
              <w:t>Management curricular</w:t>
            </w:r>
          </w:p>
          <w:p w:rsidR="0063147D" w:rsidRPr="00F5570E" w:rsidRDefault="0063147D" w:rsidP="0063147D">
            <w:pPr>
              <w:numPr>
                <w:ilvl w:val="0"/>
                <w:numId w:val="15"/>
              </w:numPr>
              <w:tabs>
                <w:tab w:val="clear" w:pos="720"/>
                <w:tab w:val="left" w:pos="215"/>
                <w:tab w:val="left" w:pos="282"/>
              </w:tabs>
              <w:autoSpaceDE w:val="0"/>
              <w:autoSpaceDN w:val="0"/>
              <w:adjustRightInd w:val="0"/>
              <w:ind w:left="34" w:firstLine="0"/>
              <w:rPr>
                <w:sz w:val="13"/>
                <w:szCs w:val="13"/>
                <w:lang w:val="ro-RO"/>
              </w:rPr>
            </w:pPr>
            <w:r w:rsidRPr="00F5570E">
              <w:rPr>
                <w:sz w:val="13"/>
                <w:szCs w:val="13"/>
                <w:lang w:val="ro-RO"/>
              </w:rPr>
              <w:t>Management de proces şi de sistem în organizaţiile educaţionale</w:t>
            </w:r>
          </w:p>
          <w:p w:rsidR="0063147D" w:rsidRPr="00F5570E" w:rsidRDefault="0063147D" w:rsidP="0063147D">
            <w:pPr>
              <w:numPr>
                <w:ilvl w:val="0"/>
                <w:numId w:val="15"/>
              </w:numPr>
              <w:tabs>
                <w:tab w:val="clear" w:pos="720"/>
                <w:tab w:val="left" w:pos="215"/>
                <w:tab w:val="left" w:pos="282"/>
              </w:tabs>
              <w:autoSpaceDE w:val="0"/>
              <w:autoSpaceDN w:val="0"/>
              <w:adjustRightInd w:val="0"/>
              <w:ind w:left="34" w:firstLine="0"/>
              <w:rPr>
                <w:sz w:val="13"/>
                <w:szCs w:val="13"/>
                <w:lang w:val="ro-RO"/>
              </w:rPr>
            </w:pPr>
            <w:r w:rsidRPr="00F5570E">
              <w:rPr>
                <w:sz w:val="13"/>
                <w:szCs w:val="13"/>
                <w:lang w:val="ro-RO"/>
              </w:rPr>
              <w:t>Management educaţional şi integrare europeană</w:t>
            </w:r>
          </w:p>
          <w:p w:rsidR="0063147D" w:rsidRPr="00F5570E" w:rsidRDefault="0063147D" w:rsidP="0063147D">
            <w:pPr>
              <w:numPr>
                <w:ilvl w:val="0"/>
                <w:numId w:val="15"/>
              </w:numPr>
              <w:tabs>
                <w:tab w:val="clear" w:pos="720"/>
                <w:tab w:val="left" w:pos="215"/>
                <w:tab w:val="left" w:pos="282"/>
              </w:tabs>
              <w:autoSpaceDE w:val="0"/>
              <w:autoSpaceDN w:val="0"/>
              <w:adjustRightInd w:val="0"/>
              <w:ind w:left="34" w:firstLine="0"/>
              <w:rPr>
                <w:sz w:val="13"/>
                <w:szCs w:val="13"/>
                <w:lang w:val="ro-RO"/>
              </w:rPr>
            </w:pPr>
            <w:r w:rsidRPr="00F5570E">
              <w:rPr>
                <w:sz w:val="13"/>
                <w:szCs w:val="13"/>
                <w:lang w:val="ro-RO"/>
              </w:rPr>
              <w:t xml:space="preserve">Management educaţional </w:t>
            </w:r>
          </w:p>
          <w:p w:rsidR="0063147D" w:rsidRPr="00F5570E" w:rsidRDefault="0063147D" w:rsidP="0063147D">
            <w:pPr>
              <w:numPr>
                <w:ilvl w:val="0"/>
                <w:numId w:val="15"/>
              </w:numPr>
              <w:tabs>
                <w:tab w:val="clear" w:pos="720"/>
                <w:tab w:val="left" w:pos="215"/>
                <w:tab w:val="left" w:pos="282"/>
              </w:tabs>
              <w:autoSpaceDE w:val="0"/>
              <w:autoSpaceDN w:val="0"/>
              <w:adjustRightInd w:val="0"/>
              <w:ind w:left="34" w:firstLine="0"/>
              <w:rPr>
                <w:sz w:val="13"/>
                <w:szCs w:val="13"/>
                <w:lang w:val="ro-RO"/>
              </w:rPr>
            </w:pPr>
            <w:r w:rsidRPr="00F5570E">
              <w:rPr>
                <w:sz w:val="13"/>
                <w:szCs w:val="13"/>
                <w:lang w:val="ro-RO"/>
              </w:rPr>
              <w:t>Management, consiliere şi asistenţă psihopedagogică în instituţiile incluzive</w:t>
            </w:r>
          </w:p>
          <w:p w:rsidR="0063147D" w:rsidRPr="00F5570E" w:rsidRDefault="0063147D" w:rsidP="0063147D">
            <w:pPr>
              <w:numPr>
                <w:ilvl w:val="0"/>
                <w:numId w:val="15"/>
              </w:numPr>
              <w:tabs>
                <w:tab w:val="clear" w:pos="720"/>
                <w:tab w:val="left" w:pos="215"/>
                <w:tab w:val="left" w:pos="282"/>
              </w:tabs>
              <w:autoSpaceDE w:val="0"/>
              <w:autoSpaceDN w:val="0"/>
              <w:adjustRightInd w:val="0"/>
              <w:ind w:left="34" w:firstLine="0"/>
              <w:rPr>
                <w:sz w:val="13"/>
                <w:szCs w:val="13"/>
                <w:lang w:val="ro-RO"/>
              </w:rPr>
            </w:pPr>
            <w:r w:rsidRPr="00F5570E">
              <w:rPr>
                <w:sz w:val="13"/>
                <w:szCs w:val="13"/>
                <w:lang w:val="ro-RO"/>
              </w:rPr>
              <w:t>Managementul şi dezvoltarea carierei</w:t>
            </w:r>
          </w:p>
          <w:p w:rsidR="0063147D" w:rsidRPr="00F5570E" w:rsidRDefault="0063147D" w:rsidP="0063147D">
            <w:pPr>
              <w:numPr>
                <w:ilvl w:val="0"/>
                <w:numId w:val="15"/>
              </w:numPr>
              <w:tabs>
                <w:tab w:val="clear" w:pos="720"/>
                <w:tab w:val="left" w:pos="215"/>
                <w:tab w:val="left" w:pos="282"/>
              </w:tabs>
              <w:autoSpaceDE w:val="0"/>
              <w:autoSpaceDN w:val="0"/>
              <w:adjustRightInd w:val="0"/>
              <w:ind w:left="34" w:firstLine="0"/>
              <w:rPr>
                <w:sz w:val="13"/>
                <w:szCs w:val="13"/>
                <w:lang w:val="ro-RO"/>
              </w:rPr>
            </w:pPr>
            <w:r w:rsidRPr="00F5570E">
              <w:rPr>
                <w:sz w:val="13"/>
                <w:szCs w:val="13"/>
                <w:lang w:val="ro-RO"/>
              </w:rPr>
              <w:t>Managementul şi evaluarea organizaţiilor şi programelor educaţionale</w:t>
            </w:r>
          </w:p>
          <w:p w:rsidR="0063147D" w:rsidRPr="00F5570E" w:rsidRDefault="0063147D" w:rsidP="0063147D">
            <w:pPr>
              <w:numPr>
                <w:ilvl w:val="0"/>
                <w:numId w:val="15"/>
              </w:numPr>
              <w:tabs>
                <w:tab w:val="clear" w:pos="720"/>
                <w:tab w:val="left" w:pos="215"/>
                <w:tab w:val="left" w:pos="282"/>
              </w:tabs>
              <w:autoSpaceDE w:val="0"/>
              <w:autoSpaceDN w:val="0"/>
              <w:adjustRightInd w:val="0"/>
              <w:ind w:left="34" w:firstLine="0"/>
              <w:rPr>
                <w:sz w:val="13"/>
                <w:szCs w:val="13"/>
                <w:lang w:val="ro-RO"/>
              </w:rPr>
            </w:pPr>
            <w:r w:rsidRPr="00F5570E">
              <w:rPr>
                <w:sz w:val="13"/>
                <w:szCs w:val="13"/>
                <w:lang w:val="ro-RO"/>
              </w:rPr>
              <w:t>Managementul educaţiei adulţilor</w:t>
            </w:r>
          </w:p>
          <w:p w:rsidR="0063147D" w:rsidRPr="00F5570E" w:rsidRDefault="0063147D" w:rsidP="0063147D">
            <w:pPr>
              <w:numPr>
                <w:ilvl w:val="0"/>
                <w:numId w:val="15"/>
              </w:numPr>
              <w:tabs>
                <w:tab w:val="clear" w:pos="720"/>
                <w:tab w:val="left" w:pos="215"/>
                <w:tab w:val="left" w:pos="282"/>
              </w:tabs>
              <w:autoSpaceDE w:val="0"/>
              <w:autoSpaceDN w:val="0"/>
              <w:adjustRightInd w:val="0"/>
              <w:ind w:left="34" w:firstLine="0"/>
              <w:rPr>
                <w:sz w:val="13"/>
                <w:szCs w:val="13"/>
                <w:lang w:val="ro-RO"/>
              </w:rPr>
            </w:pPr>
            <w:r w:rsidRPr="00F5570E">
              <w:rPr>
                <w:sz w:val="13"/>
                <w:szCs w:val="13"/>
                <w:lang w:val="ro-RO"/>
              </w:rPr>
              <w:t>Managementul instituţiilor educaţionale</w:t>
            </w:r>
          </w:p>
          <w:p w:rsidR="0063147D" w:rsidRPr="00F5570E" w:rsidRDefault="0063147D" w:rsidP="0063147D">
            <w:pPr>
              <w:numPr>
                <w:ilvl w:val="0"/>
                <w:numId w:val="15"/>
              </w:numPr>
              <w:tabs>
                <w:tab w:val="clear" w:pos="720"/>
                <w:tab w:val="left" w:pos="215"/>
                <w:tab w:val="left" w:pos="282"/>
              </w:tabs>
              <w:autoSpaceDE w:val="0"/>
              <w:autoSpaceDN w:val="0"/>
              <w:adjustRightInd w:val="0"/>
              <w:ind w:left="34" w:firstLine="0"/>
              <w:rPr>
                <w:sz w:val="13"/>
                <w:szCs w:val="13"/>
                <w:lang w:val="ro-RO"/>
              </w:rPr>
            </w:pPr>
            <w:r w:rsidRPr="00F5570E">
              <w:rPr>
                <w:sz w:val="13"/>
                <w:szCs w:val="13"/>
                <w:lang w:val="ro-RO"/>
              </w:rPr>
              <w:t>Managementul organizaţilor educaţionale</w:t>
            </w:r>
          </w:p>
          <w:p w:rsidR="0063147D" w:rsidRPr="00F5570E" w:rsidRDefault="0063147D" w:rsidP="0063147D">
            <w:pPr>
              <w:numPr>
                <w:ilvl w:val="0"/>
                <w:numId w:val="15"/>
              </w:numPr>
              <w:tabs>
                <w:tab w:val="clear" w:pos="720"/>
                <w:tab w:val="left" w:pos="215"/>
                <w:tab w:val="left" w:pos="282"/>
              </w:tabs>
              <w:autoSpaceDE w:val="0"/>
              <w:autoSpaceDN w:val="0"/>
              <w:adjustRightInd w:val="0"/>
              <w:ind w:left="34" w:firstLine="0"/>
              <w:rPr>
                <w:sz w:val="13"/>
                <w:szCs w:val="13"/>
                <w:lang w:val="ro-RO"/>
              </w:rPr>
            </w:pPr>
            <w:r w:rsidRPr="00F5570E">
              <w:rPr>
                <w:sz w:val="13"/>
                <w:szCs w:val="13"/>
                <w:lang w:val="ro-RO"/>
              </w:rPr>
              <w:t>Master european în educaţia adulţilor</w:t>
            </w:r>
          </w:p>
          <w:p w:rsidR="0063147D" w:rsidRPr="00F5570E" w:rsidRDefault="0063147D" w:rsidP="0063147D">
            <w:pPr>
              <w:numPr>
                <w:ilvl w:val="0"/>
                <w:numId w:val="15"/>
              </w:numPr>
              <w:tabs>
                <w:tab w:val="clear" w:pos="720"/>
                <w:tab w:val="left" w:pos="215"/>
                <w:tab w:val="left" w:pos="282"/>
              </w:tabs>
              <w:autoSpaceDE w:val="0"/>
              <w:autoSpaceDN w:val="0"/>
              <w:adjustRightInd w:val="0"/>
              <w:ind w:left="34" w:firstLine="0"/>
              <w:rPr>
                <w:sz w:val="13"/>
                <w:szCs w:val="13"/>
                <w:lang w:val="ro-RO"/>
              </w:rPr>
            </w:pPr>
            <w:r w:rsidRPr="00F5570E">
              <w:rPr>
                <w:sz w:val="13"/>
                <w:szCs w:val="13"/>
                <w:lang w:val="ro-RO"/>
              </w:rPr>
              <w:t>Medierea conflictelor în educaţie</w:t>
            </w:r>
          </w:p>
          <w:p w:rsidR="0063147D" w:rsidRPr="00F5570E" w:rsidRDefault="0063147D" w:rsidP="0063147D">
            <w:pPr>
              <w:numPr>
                <w:ilvl w:val="0"/>
                <w:numId w:val="15"/>
              </w:numPr>
              <w:tabs>
                <w:tab w:val="clear" w:pos="720"/>
                <w:tab w:val="left" w:pos="215"/>
                <w:tab w:val="left" w:pos="282"/>
              </w:tabs>
              <w:autoSpaceDE w:val="0"/>
              <w:autoSpaceDN w:val="0"/>
              <w:adjustRightInd w:val="0"/>
              <w:ind w:left="34" w:firstLine="0"/>
              <w:rPr>
                <w:sz w:val="13"/>
                <w:szCs w:val="13"/>
                <w:lang w:val="ro-RO"/>
              </w:rPr>
            </w:pPr>
            <w:r w:rsidRPr="00F5570E">
              <w:rPr>
                <w:sz w:val="13"/>
                <w:szCs w:val="13"/>
                <w:lang w:val="ro-RO"/>
              </w:rPr>
              <w:t>Mentorat pentru profesionalizarea carierei didactice</w:t>
            </w:r>
          </w:p>
          <w:p w:rsidR="0063147D" w:rsidRPr="00F5570E" w:rsidRDefault="0063147D" w:rsidP="0063147D">
            <w:pPr>
              <w:numPr>
                <w:ilvl w:val="0"/>
                <w:numId w:val="15"/>
              </w:numPr>
              <w:tabs>
                <w:tab w:val="clear" w:pos="720"/>
                <w:tab w:val="left" w:pos="215"/>
                <w:tab w:val="left" w:pos="282"/>
              </w:tabs>
              <w:autoSpaceDE w:val="0"/>
              <w:autoSpaceDN w:val="0"/>
              <w:adjustRightInd w:val="0"/>
              <w:ind w:left="34" w:firstLine="0"/>
              <w:rPr>
                <w:sz w:val="13"/>
                <w:szCs w:val="13"/>
                <w:lang w:val="ro-RO"/>
              </w:rPr>
            </w:pPr>
            <w:r w:rsidRPr="00F5570E">
              <w:rPr>
                <w:sz w:val="13"/>
                <w:szCs w:val="13"/>
                <w:lang w:val="ro-RO"/>
              </w:rPr>
              <w:t>Mentoratul în educaţie</w:t>
            </w:r>
          </w:p>
          <w:p w:rsidR="0063147D" w:rsidRPr="00F5570E" w:rsidRDefault="0063147D" w:rsidP="0063147D">
            <w:pPr>
              <w:numPr>
                <w:ilvl w:val="0"/>
                <w:numId w:val="15"/>
              </w:numPr>
              <w:tabs>
                <w:tab w:val="clear" w:pos="720"/>
                <w:tab w:val="left" w:pos="215"/>
                <w:tab w:val="left" w:pos="282"/>
              </w:tabs>
              <w:autoSpaceDE w:val="0"/>
              <w:autoSpaceDN w:val="0"/>
              <w:adjustRightInd w:val="0"/>
              <w:ind w:left="34" w:firstLine="0"/>
              <w:rPr>
                <w:sz w:val="13"/>
                <w:szCs w:val="13"/>
                <w:lang w:val="ro-RO"/>
              </w:rPr>
            </w:pPr>
            <w:r w:rsidRPr="00F5570E">
              <w:rPr>
                <w:sz w:val="13"/>
                <w:szCs w:val="13"/>
                <w:lang w:val="ro-RO"/>
              </w:rPr>
              <w:t>Pedagogia interactivă</w:t>
            </w:r>
          </w:p>
          <w:p w:rsidR="0063147D" w:rsidRPr="00F5570E" w:rsidRDefault="0063147D" w:rsidP="0063147D">
            <w:pPr>
              <w:numPr>
                <w:ilvl w:val="0"/>
                <w:numId w:val="15"/>
              </w:numPr>
              <w:tabs>
                <w:tab w:val="clear" w:pos="720"/>
                <w:tab w:val="left" w:pos="215"/>
                <w:tab w:val="left" w:pos="282"/>
              </w:tabs>
              <w:autoSpaceDE w:val="0"/>
              <w:autoSpaceDN w:val="0"/>
              <w:adjustRightInd w:val="0"/>
              <w:ind w:left="34" w:firstLine="0"/>
              <w:rPr>
                <w:sz w:val="13"/>
                <w:szCs w:val="13"/>
                <w:lang w:val="ro-RO"/>
              </w:rPr>
            </w:pPr>
            <w:r w:rsidRPr="00F5570E">
              <w:rPr>
                <w:sz w:val="13"/>
                <w:szCs w:val="13"/>
                <w:lang w:val="ro-RO"/>
              </w:rPr>
              <w:t>Performanţă pentru pregătirea profesorilor în societatea cunoaşterii</w:t>
            </w:r>
          </w:p>
          <w:p w:rsidR="0063147D" w:rsidRPr="00F5570E" w:rsidRDefault="0063147D" w:rsidP="0063147D">
            <w:pPr>
              <w:numPr>
                <w:ilvl w:val="0"/>
                <w:numId w:val="15"/>
              </w:numPr>
              <w:tabs>
                <w:tab w:val="clear" w:pos="720"/>
                <w:tab w:val="left" w:pos="215"/>
                <w:tab w:val="left" w:pos="282"/>
              </w:tabs>
              <w:autoSpaceDE w:val="0"/>
              <w:autoSpaceDN w:val="0"/>
              <w:adjustRightInd w:val="0"/>
              <w:ind w:left="34" w:firstLine="0"/>
              <w:rPr>
                <w:sz w:val="13"/>
                <w:szCs w:val="13"/>
                <w:lang w:val="ro-RO"/>
              </w:rPr>
            </w:pPr>
            <w:r w:rsidRPr="00F5570E">
              <w:rPr>
                <w:sz w:val="13"/>
                <w:szCs w:val="13"/>
                <w:lang w:val="ro-RO"/>
              </w:rPr>
              <w:t>Politici şi management în educaţie</w:t>
            </w:r>
          </w:p>
          <w:p w:rsidR="0063147D" w:rsidRPr="00F5570E" w:rsidRDefault="0063147D" w:rsidP="0063147D">
            <w:pPr>
              <w:numPr>
                <w:ilvl w:val="0"/>
                <w:numId w:val="15"/>
              </w:numPr>
              <w:tabs>
                <w:tab w:val="clear" w:pos="720"/>
                <w:tab w:val="left" w:pos="215"/>
                <w:tab w:val="left" w:pos="282"/>
              </w:tabs>
              <w:autoSpaceDE w:val="0"/>
              <w:autoSpaceDN w:val="0"/>
              <w:adjustRightInd w:val="0"/>
              <w:ind w:left="34" w:firstLine="0"/>
              <w:rPr>
                <w:sz w:val="13"/>
                <w:szCs w:val="13"/>
                <w:lang w:val="ro-RO"/>
              </w:rPr>
            </w:pPr>
            <w:r w:rsidRPr="00F5570E">
              <w:rPr>
                <w:sz w:val="13"/>
                <w:szCs w:val="13"/>
                <w:lang w:val="ro-RO"/>
              </w:rPr>
              <w:t>Politici şi strategii ale formării competenţelor pentru cariera didactică</w:t>
            </w:r>
          </w:p>
          <w:p w:rsidR="0063147D" w:rsidRPr="00F5570E" w:rsidRDefault="0063147D" w:rsidP="0063147D">
            <w:pPr>
              <w:numPr>
                <w:ilvl w:val="0"/>
                <w:numId w:val="15"/>
              </w:numPr>
              <w:tabs>
                <w:tab w:val="clear" w:pos="720"/>
                <w:tab w:val="left" w:pos="215"/>
                <w:tab w:val="left" w:pos="282"/>
              </w:tabs>
              <w:autoSpaceDE w:val="0"/>
              <w:autoSpaceDN w:val="0"/>
              <w:adjustRightInd w:val="0"/>
              <w:ind w:left="34" w:firstLine="0"/>
              <w:rPr>
                <w:sz w:val="13"/>
                <w:szCs w:val="13"/>
                <w:lang w:val="ro-RO"/>
              </w:rPr>
            </w:pPr>
            <w:r w:rsidRPr="00F5570E">
              <w:rPr>
                <w:sz w:val="13"/>
                <w:szCs w:val="13"/>
                <w:lang w:val="ro-RO"/>
              </w:rPr>
              <w:t xml:space="preserve">Psihologie aplicată in domeniul securităţii naţionale                    </w:t>
            </w:r>
          </w:p>
          <w:p w:rsidR="0063147D" w:rsidRPr="00F5570E" w:rsidRDefault="0063147D" w:rsidP="0063147D">
            <w:pPr>
              <w:numPr>
                <w:ilvl w:val="0"/>
                <w:numId w:val="15"/>
              </w:numPr>
              <w:tabs>
                <w:tab w:val="clear" w:pos="720"/>
                <w:tab w:val="left" w:pos="215"/>
                <w:tab w:val="left" w:pos="282"/>
              </w:tabs>
              <w:autoSpaceDE w:val="0"/>
              <w:autoSpaceDN w:val="0"/>
              <w:adjustRightInd w:val="0"/>
              <w:ind w:left="34" w:firstLine="0"/>
              <w:rPr>
                <w:sz w:val="13"/>
                <w:szCs w:val="13"/>
                <w:lang w:val="ro-RO"/>
              </w:rPr>
            </w:pPr>
            <w:r w:rsidRPr="00F5570E">
              <w:rPr>
                <w:sz w:val="13"/>
                <w:szCs w:val="13"/>
                <w:lang w:val="ro-RO"/>
              </w:rPr>
              <w:t>Psihopedagogia educaţiei timpurii şi a şcolarităţii mici</w:t>
            </w:r>
          </w:p>
          <w:p w:rsidR="0063147D" w:rsidRPr="00F5570E" w:rsidRDefault="0063147D" w:rsidP="0063147D">
            <w:pPr>
              <w:numPr>
                <w:ilvl w:val="0"/>
                <w:numId w:val="15"/>
              </w:numPr>
              <w:tabs>
                <w:tab w:val="clear" w:pos="720"/>
                <w:tab w:val="left" w:pos="215"/>
                <w:tab w:val="left" w:pos="282"/>
              </w:tabs>
              <w:autoSpaceDE w:val="0"/>
              <w:autoSpaceDN w:val="0"/>
              <w:adjustRightInd w:val="0"/>
              <w:ind w:left="34" w:firstLine="0"/>
              <w:rPr>
                <w:sz w:val="13"/>
                <w:szCs w:val="13"/>
                <w:lang w:val="ro-RO"/>
              </w:rPr>
            </w:pPr>
            <w:r w:rsidRPr="00F5570E">
              <w:rPr>
                <w:sz w:val="13"/>
                <w:szCs w:val="13"/>
                <w:lang w:val="ro-RO"/>
              </w:rPr>
              <w:t>Psihopedagogia şcolii incluzive</w:t>
            </w:r>
          </w:p>
          <w:p w:rsidR="0063147D" w:rsidRPr="00F5570E" w:rsidRDefault="0063147D" w:rsidP="0063147D">
            <w:pPr>
              <w:numPr>
                <w:ilvl w:val="0"/>
                <w:numId w:val="15"/>
              </w:numPr>
              <w:tabs>
                <w:tab w:val="clear" w:pos="720"/>
                <w:tab w:val="left" w:pos="215"/>
                <w:tab w:val="left" w:pos="282"/>
                <w:tab w:val="left" w:pos="295"/>
              </w:tabs>
              <w:autoSpaceDE w:val="0"/>
              <w:autoSpaceDN w:val="0"/>
              <w:adjustRightInd w:val="0"/>
              <w:ind w:left="34" w:firstLine="0"/>
              <w:rPr>
                <w:sz w:val="13"/>
                <w:szCs w:val="13"/>
                <w:lang w:val="ro-RO"/>
              </w:rPr>
            </w:pPr>
            <w:r w:rsidRPr="00F5570E">
              <w:rPr>
                <w:sz w:val="13"/>
                <w:szCs w:val="13"/>
                <w:lang w:val="ro-RO"/>
              </w:rPr>
              <w:t>Psihopedagogie specială</w:t>
            </w:r>
          </w:p>
          <w:p w:rsidR="0063147D" w:rsidRPr="00F5570E" w:rsidRDefault="0063147D" w:rsidP="0063147D">
            <w:pPr>
              <w:numPr>
                <w:ilvl w:val="0"/>
                <w:numId w:val="15"/>
              </w:numPr>
              <w:tabs>
                <w:tab w:val="clear" w:pos="720"/>
                <w:tab w:val="left" w:pos="215"/>
                <w:tab w:val="left" w:pos="282"/>
              </w:tabs>
              <w:autoSpaceDE w:val="0"/>
              <w:autoSpaceDN w:val="0"/>
              <w:adjustRightInd w:val="0"/>
              <w:ind w:left="34" w:firstLine="0"/>
              <w:rPr>
                <w:sz w:val="13"/>
                <w:szCs w:val="13"/>
                <w:lang w:val="ro-RO"/>
              </w:rPr>
            </w:pPr>
            <w:r w:rsidRPr="00F5570E">
              <w:rPr>
                <w:sz w:val="13"/>
                <w:szCs w:val="13"/>
                <w:lang w:val="ro-RO"/>
              </w:rPr>
              <w:t>Resurse umane în educaţie. Formare şi management</w:t>
            </w:r>
          </w:p>
          <w:p w:rsidR="0063147D" w:rsidRPr="00F5570E" w:rsidRDefault="0063147D" w:rsidP="0063147D">
            <w:pPr>
              <w:numPr>
                <w:ilvl w:val="0"/>
                <w:numId w:val="15"/>
              </w:numPr>
              <w:tabs>
                <w:tab w:val="clear" w:pos="720"/>
                <w:tab w:val="left" w:pos="215"/>
                <w:tab w:val="left" w:pos="282"/>
              </w:tabs>
              <w:autoSpaceDE w:val="0"/>
              <w:autoSpaceDN w:val="0"/>
              <w:adjustRightInd w:val="0"/>
              <w:ind w:left="34" w:firstLine="0"/>
              <w:rPr>
                <w:sz w:val="13"/>
                <w:szCs w:val="13"/>
                <w:lang w:val="ro-RO"/>
              </w:rPr>
            </w:pPr>
            <w:r w:rsidRPr="00F5570E">
              <w:rPr>
                <w:sz w:val="13"/>
                <w:szCs w:val="13"/>
                <w:lang w:val="ro-RO"/>
              </w:rPr>
              <w:t>Relaţii şi strategii interculturale</w:t>
            </w:r>
          </w:p>
          <w:p w:rsidR="0063147D" w:rsidRPr="00F5570E" w:rsidRDefault="0063147D" w:rsidP="0063147D">
            <w:pPr>
              <w:numPr>
                <w:ilvl w:val="0"/>
                <w:numId w:val="15"/>
              </w:numPr>
              <w:tabs>
                <w:tab w:val="clear" w:pos="720"/>
                <w:tab w:val="left" w:pos="215"/>
                <w:tab w:val="left" w:pos="282"/>
              </w:tabs>
              <w:autoSpaceDE w:val="0"/>
              <w:autoSpaceDN w:val="0"/>
              <w:adjustRightInd w:val="0"/>
              <w:ind w:left="34" w:firstLine="0"/>
              <w:rPr>
                <w:sz w:val="13"/>
                <w:szCs w:val="13"/>
                <w:lang w:val="ro-RO"/>
              </w:rPr>
            </w:pPr>
            <w:r w:rsidRPr="00F5570E">
              <w:rPr>
                <w:sz w:val="13"/>
                <w:szCs w:val="13"/>
                <w:lang w:val="ro-RO"/>
              </w:rPr>
              <w:t xml:space="preserve">Strategii de comunicare şi învăţare eficientă în învăţământul primar </w:t>
            </w:r>
          </w:p>
          <w:p w:rsidR="0063147D" w:rsidRPr="00F5570E" w:rsidRDefault="0063147D" w:rsidP="0063147D">
            <w:pPr>
              <w:numPr>
                <w:ilvl w:val="0"/>
                <w:numId w:val="15"/>
              </w:numPr>
              <w:tabs>
                <w:tab w:val="clear" w:pos="720"/>
                <w:tab w:val="left" w:pos="215"/>
                <w:tab w:val="left" w:pos="282"/>
              </w:tabs>
              <w:autoSpaceDE w:val="0"/>
              <w:autoSpaceDN w:val="0"/>
              <w:adjustRightInd w:val="0"/>
              <w:ind w:left="34" w:firstLine="0"/>
              <w:rPr>
                <w:sz w:val="13"/>
                <w:szCs w:val="13"/>
                <w:lang w:val="ro-RO"/>
              </w:rPr>
            </w:pPr>
            <w:r w:rsidRPr="00F5570E">
              <w:rPr>
                <w:sz w:val="13"/>
                <w:szCs w:val="13"/>
                <w:lang w:val="ro-RO"/>
              </w:rPr>
              <w:t>Strategii didactice de comunicare şi învăţare eficientă</w:t>
            </w:r>
          </w:p>
          <w:p w:rsidR="0063147D" w:rsidRPr="00F5570E" w:rsidRDefault="0063147D" w:rsidP="0063147D">
            <w:pPr>
              <w:numPr>
                <w:ilvl w:val="0"/>
                <w:numId w:val="15"/>
              </w:numPr>
              <w:tabs>
                <w:tab w:val="clear" w:pos="720"/>
                <w:tab w:val="left" w:pos="215"/>
                <w:tab w:val="left" w:pos="282"/>
              </w:tabs>
              <w:autoSpaceDE w:val="0"/>
              <w:autoSpaceDN w:val="0"/>
              <w:adjustRightInd w:val="0"/>
              <w:ind w:left="34" w:firstLine="0"/>
              <w:rPr>
                <w:sz w:val="13"/>
                <w:szCs w:val="13"/>
                <w:lang w:val="ro-RO"/>
              </w:rPr>
            </w:pPr>
            <w:r w:rsidRPr="00F5570E">
              <w:rPr>
                <w:sz w:val="13"/>
                <w:szCs w:val="13"/>
                <w:lang w:val="ro-RO"/>
              </w:rPr>
              <w:t xml:space="preserve">Strategii inovative de învăţare. Masterat didactic </w:t>
            </w:r>
          </w:p>
          <w:p w:rsidR="0063147D" w:rsidRPr="00F5570E" w:rsidRDefault="0063147D" w:rsidP="0063147D">
            <w:pPr>
              <w:numPr>
                <w:ilvl w:val="0"/>
                <w:numId w:val="15"/>
              </w:numPr>
              <w:tabs>
                <w:tab w:val="clear" w:pos="720"/>
                <w:tab w:val="left" w:pos="215"/>
                <w:tab w:val="left" w:pos="282"/>
              </w:tabs>
              <w:autoSpaceDE w:val="0"/>
              <w:autoSpaceDN w:val="0"/>
              <w:adjustRightInd w:val="0"/>
              <w:ind w:left="34" w:firstLine="0"/>
              <w:rPr>
                <w:sz w:val="13"/>
                <w:szCs w:val="13"/>
                <w:lang w:val="ro-RO"/>
              </w:rPr>
            </w:pPr>
            <w:r w:rsidRPr="00F5570E">
              <w:rPr>
                <w:sz w:val="13"/>
                <w:szCs w:val="13"/>
                <w:lang w:val="ro-RO"/>
              </w:rPr>
              <w:t>Tehnologia informaţiei şi a comunicaţiilor în educaţie</w:t>
            </w:r>
          </w:p>
          <w:p w:rsidR="0063147D" w:rsidRPr="00F5570E" w:rsidRDefault="0063147D" w:rsidP="0063147D">
            <w:pPr>
              <w:numPr>
                <w:ilvl w:val="0"/>
                <w:numId w:val="15"/>
              </w:numPr>
              <w:tabs>
                <w:tab w:val="clear" w:pos="720"/>
                <w:tab w:val="left" w:pos="215"/>
                <w:tab w:val="left" w:pos="282"/>
              </w:tabs>
              <w:autoSpaceDE w:val="0"/>
              <w:autoSpaceDN w:val="0"/>
              <w:adjustRightInd w:val="0"/>
              <w:ind w:left="34" w:firstLine="0"/>
              <w:rPr>
                <w:sz w:val="13"/>
                <w:szCs w:val="13"/>
                <w:lang w:val="ro-RO"/>
              </w:rPr>
            </w:pPr>
            <w:r w:rsidRPr="00F5570E">
              <w:rPr>
                <w:sz w:val="13"/>
                <w:szCs w:val="13"/>
                <w:lang w:val="ro-RO"/>
              </w:rPr>
              <w:t xml:space="preserve">Tehnologii didactice asistate de calculator                 </w:t>
            </w:r>
          </w:p>
          <w:p w:rsidR="0063147D" w:rsidRPr="00F5570E" w:rsidRDefault="0063147D" w:rsidP="0063147D">
            <w:pPr>
              <w:numPr>
                <w:ilvl w:val="0"/>
                <w:numId w:val="15"/>
              </w:numPr>
              <w:tabs>
                <w:tab w:val="clear" w:pos="720"/>
                <w:tab w:val="left" w:pos="215"/>
                <w:tab w:val="left" w:pos="282"/>
              </w:tabs>
              <w:autoSpaceDE w:val="0"/>
              <w:autoSpaceDN w:val="0"/>
              <w:adjustRightInd w:val="0"/>
              <w:ind w:left="34" w:firstLine="0"/>
              <w:rPr>
                <w:sz w:val="13"/>
                <w:szCs w:val="13"/>
                <w:lang w:val="ro-RO"/>
              </w:rPr>
            </w:pPr>
            <w:r w:rsidRPr="00F5570E">
              <w:rPr>
                <w:sz w:val="13"/>
                <w:szCs w:val="13"/>
                <w:lang w:val="ro-RO"/>
              </w:rPr>
              <w:t>Terapia limbajului şi audiologie educaţională</w:t>
            </w:r>
          </w:p>
          <w:p w:rsidR="0063147D" w:rsidRPr="00F5570E" w:rsidRDefault="0063147D" w:rsidP="0063147D">
            <w:pPr>
              <w:numPr>
                <w:ilvl w:val="0"/>
                <w:numId w:val="15"/>
              </w:numPr>
              <w:tabs>
                <w:tab w:val="clear" w:pos="720"/>
                <w:tab w:val="left" w:pos="215"/>
                <w:tab w:val="left" w:pos="282"/>
              </w:tabs>
              <w:autoSpaceDE w:val="0"/>
              <w:autoSpaceDN w:val="0"/>
              <w:adjustRightInd w:val="0"/>
              <w:ind w:left="34" w:firstLine="0"/>
              <w:rPr>
                <w:sz w:val="13"/>
                <w:szCs w:val="13"/>
                <w:lang w:val="ro-RO"/>
              </w:rPr>
            </w:pPr>
            <w:r w:rsidRPr="00F5570E">
              <w:rPr>
                <w:sz w:val="13"/>
                <w:szCs w:val="13"/>
                <w:lang w:val="ro-RO"/>
              </w:rPr>
              <w:t>Terapia logopedică în procesele de comunicare</w:t>
            </w:r>
          </w:p>
          <w:p w:rsidR="0063147D" w:rsidRPr="00F5570E" w:rsidRDefault="0063147D" w:rsidP="0063147D">
            <w:pPr>
              <w:numPr>
                <w:ilvl w:val="0"/>
                <w:numId w:val="15"/>
              </w:numPr>
              <w:tabs>
                <w:tab w:val="clear" w:pos="720"/>
                <w:tab w:val="left" w:pos="215"/>
                <w:tab w:val="left" w:pos="282"/>
              </w:tabs>
              <w:autoSpaceDE w:val="0"/>
              <w:autoSpaceDN w:val="0"/>
              <w:adjustRightInd w:val="0"/>
              <w:ind w:left="34" w:firstLine="0"/>
              <w:rPr>
                <w:sz w:val="13"/>
                <w:szCs w:val="13"/>
                <w:lang w:val="ro-RO"/>
              </w:rPr>
            </w:pPr>
            <w:r w:rsidRPr="00F5570E">
              <w:rPr>
                <w:sz w:val="13"/>
                <w:szCs w:val="13"/>
                <w:lang w:val="ro-RO"/>
              </w:rPr>
              <w:t>Terapii şi compensare în tulburări de comunicare</w:t>
            </w:r>
          </w:p>
        </w:tc>
        <w:tc>
          <w:tcPr>
            <w:tcW w:w="748" w:type="dxa"/>
            <w:vMerge w:val="restart"/>
            <w:tcBorders>
              <w:right w:val="thinThickSmallGap" w:sz="24" w:space="0" w:color="auto"/>
            </w:tcBorders>
            <w:vAlign w:val="center"/>
          </w:tcPr>
          <w:p w:rsidR="0063147D" w:rsidRPr="00F5570E" w:rsidRDefault="0063147D" w:rsidP="0063147D">
            <w:pPr>
              <w:jc w:val="center"/>
              <w:rPr>
                <w:sz w:val="16"/>
                <w:szCs w:val="16"/>
                <w:lang w:val="ro-RO"/>
              </w:rPr>
            </w:pPr>
            <w:r w:rsidRPr="00F5570E">
              <w:rPr>
                <w:sz w:val="16"/>
                <w:szCs w:val="16"/>
                <w:lang w:val="ro-RO"/>
              </w:rPr>
              <w:t>x</w:t>
            </w:r>
          </w:p>
        </w:tc>
        <w:tc>
          <w:tcPr>
            <w:tcW w:w="1372" w:type="dxa"/>
            <w:vMerge w:val="restart"/>
            <w:tcBorders>
              <w:left w:val="thinThickSmallGap" w:sz="24" w:space="0" w:color="auto"/>
              <w:right w:val="thinThickSmallGap" w:sz="24" w:space="0" w:color="auto"/>
            </w:tcBorders>
            <w:vAlign w:val="center"/>
          </w:tcPr>
          <w:p w:rsidR="0063147D" w:rsidRPr="00F5570E" w:rsidRDefault="0063147D" w:rsidP="0063147D">
            <w:pPr>
              <w:jc w:val="center"/>
              <w:rPr>
                <w:b/>
                <w:bCs/>
                <w:sz w:val="16"/>
                <w:szCs w:val="16"/>
                <w:lang w:val="ro-RO"/>
              </w:rPr>
            </w:pPr>
            <w:r w:rsidRPr="00F5570E">
              <w:rPr>
                <w:b/>
                <w:bCs/>
                <w:sz w:val="16"/>
                <w:szCs w:val="16"/>
                <w:lang w:val="ro-RO"/>
              </w:rPr>
              <w:t xml:space="preserve">CULTURĂ    </w:t>
            </w:r>
          </w:p>
          <w:p w:rsidR="0063147D" w:rsidRPr="00F5570E" w:rsidRDefault="0063147D" w:rsidP="0063147D">
            <w:pPr>
              <w:jc w:val="center"/>
              <w:rPr>
                <w:b/>
                <w:bCs/>
                <w:sz w:val="16"/>
                <w:szCs w:val="16"/>
                <w:lang w:val="ro-RO"/>
              </w:rPr>
            </w:pPr>
            <w:r w:rsidRPr="00F5570E">
              <w:rPr>
                <w:b/>
                <w:bCs/>
                <w:sz w:val="16"/>
                <w:szCs w:val="16"/>
                <w:lang w:val="ro-RO"/>
              </w:rPr>
              <w:t>CIVICĂ</w:t>
            </w:r>
          </w:p>
          <w:p w:rsidR="0063147D" w:rsidRPr="00F5570E" w:rsidRDefault="0063147D" w:rsidP="0063147D">
            <w:pPr>
              <w:jc w:val="center"/>
              <w:rPr>
                <w:sz w:val="16"/>
                <w:szCs w:val="16"/>
                <w:lang w:val="ro-RO"/>
              </w:rPr>
            </w:pPr>
            <w:r w:rsidRPr="00F5570E">
              <w:rPr>
                <w:sz w:val="16"/>
                <w:szCs w:val="16"/>
                <w:lang w:val="ro-RO"/>
              </w:rPr>
              <w:t>(</w:t>
            </w:r>
            <w:r w:rsidRPr="00F5570E">
              <w:rPr>
                <w:sz w:val="12"/>
                <w:szCs w:val="12"/>
                <w:lang w:val="ro-RO"/>
              </w:rPr>
              <w:t>programa pentru concurs aprobată prin ordinul ministrului educaţiei,  cercetării,  tineretului  şi sportului nr. 5620 / 2010</w:t>
            </w:r>
            <w:r w:rsidRPr="00F5570E">
              <w:rPr>
                <w:sz w:val="16"/>
                <w:szCs w:val="16"/>
                <w:lang w:val="ro-RO"/>
              </w:rPr>
              <w:t>)</w:t>
            </w:r>
          </w:p>
          <w:p w:rsidR="0063147D" w:rsidRPr="00F5570E" w:rsidRDefault="0063147D" w:rsidP="0063147D">
            <w:pPr>
              <w:jc w:val="center"/>
              <w:rPr>
                <w:sz w:val="16"/>
                <w:szCs w:val="16"/>
                <w:lang w:val="ro-RO"/>
              </w:rPr>
            </w:pPr>
          </w:p>
          <w:p w:rsidR="0063147D" w:rsidRPr="00F5570E" w:rsidRDefault="0063147D" w:rsidP="0063147D">
            <w:pPr>
              <w:jc w:val="center"/>
              <w:rPr>
                <w:sz w:val="16"/>
                <w:szCs w:val="16"/>
                <w:lang w:val="ro-RO"/>
              </w:rPr>
            </w:pPr>
            <w:r w:rsidRPr="00F5570E">
              <w:rPr>
                <w:sz w:val="16"/>
                <w:szCs w:val="16"/>
                <w:lang w:val="ro-RO"/>
              </w:rPr>
              <w:t>/</w:t>
            </w:r>
          </w:p>
          <w:p w:rsidR="0063147D" w:rsidRPr="00F5570E" w:rsidRDefault="0063147D" w:rsidP="0063147D">
            <w:pPr>
              <w:jc w:val="center"/>
              <w:rPr>
                <w:sz w:val="16"/>
                <w:szCs w:val="16"/>
                <w:lang w:val="ro-RO"/>
              </w:rPr>
            </w:pPr>
          </w:p>
          <w:p w:rsidR="0063147D" w:rsidRPr="00F5570E" w:rsidRDefault="0063147D" w:rsidP="0063147D">
            <w:pPr>
              <w:jc w:val="center"/>
              <w:rPr>
                <w:b/>
                <w:bCs/>
                <w:sz w:val="14"/>
                <w:szCs w:val="14"/>
                <w:lang w:val="ro-RO"/>
              </w:rPr>
            </w:pPr>
            <w:r w:rsidRPr="00F5570E">
              <w:rPr>
                <w:b/>
                <w:bCs/>
                <w:sz w:val="14"/>
                <w:szCs w:val="14"/>
                <w:lang w:val="ro-RO"/>
              </w:rPr>
              <w:t xml:space="preserve">CULTURĂ    </w:t>
            </w:r>
          </w:p>
          <w:p w:rsidR="0063147D" w:rsidRPr="00F5570E" w:rsidRDefault="0063147D" w:rsidP="0063147D">
            <w:pPr>
              <w:jc w:val="center"/>
              <w:rPr>
                <w:b/>
                <w:bCs/>
                <w:sz w:val="14"/>
                <w:szCs w:val="14"/>
                <w:lang w:val="ro-RO"/>
              </w:rPr>
            </w:pPr>
            <w:r w:rsidRPr="00F5570E">
              <w:rPr>
                <w:b/>
                <w:bCs/>
                <w:sz w:val="14"/>
                <w:szCs w:val="14"/>
                <w:lang w:val="ro-RO"/>
              </w:rPr>
              <w:t>CIVICĂ</w:t>
            </w:r>
          </w:p>
          <w:p w:rsidR="0063147D" w:rsidRPr="00F5570E" w:rsidRDefault="0063147D" w:rsidP="0063147D">
            <w:pPr>
              <w:pStyle w:val="Heading1"/>
              <w:jc w:val="center"/>
              <w:rPr>
                <w:b/>
                <w:iCs/>
                <w:sz w:val="14"/>
                <w:szCs w:val="14"/>
              </w:rPr>
            </w:pPr>
            <w:r w:rsidRPr="00F5570E">
              <w:rPr>
                <w:b/>
                <w:iCs/>
                <w:sz w:val="14"/>
                <w:szCs w:val="14"/>
              </w:rPr>
              <w:t xml:space="preserve">(SPECIALITATE ŞI DIDACTICA SPECIALITĂŢII), ELEMENTE DE PEDAGOGIE ŞI PSIHOLOGIE </w:t>
            </w:r>
          </w:p>
          <w:p w:rsidR="0063147D" w:rsidRPr="00F5570E" w:rsidRDefault="0063147D" w:rsidP="0063147D">
            <w:pPr>
              <w:jc w:val="center"/>
              <w:rPr>
                <w:b/>
                <w:bCs/>
                <w:sz w:val="16"/>
                <w:szCs w:val="16"/>
                <w:lang w:val="ro-RO"/>
              </w:rPr>
            </w:pPr>
            <w:r w:rsidRPr="00F5570E">
              <w:rPr>
                <w:sz w:val="12"/>
                <w:szCs w:val="12"/>
                <w:lang w:val="ro-RO"/>
              </w:rPr>
              <w:t xml:space="preserve">(programele pentru examenul naţional de definitivare în învăţământ aprobate prin ordinul ministrului educaţiei şi cercetării ştiinţifice nr. 5558 / 2015)  </w:t>
            </w:r>
          </w:p>
        </w:tc>
      </w:tr>
      <w:tr w:rsidR="00F5570E" w:rsidRPr="00F5570E" w:rsidTr="00606B36">
        <w:trPr>
          <w:cantSplit/>
          <w:trHeight w:val="60"/>
          <w:jc w:val="center"/>
        </w:trPr>
        <w:tc>
          <w:tcPr>
            <w:tcW w:w="1195" w:type="dxa"/>
            <w:vMerge/>
            <w:tcBorders>
              <w:left w:val="thinThickSmallGap" w:sz="24" w:space="0" w:color="auto"/>
            </w:tcBorders>
            <w:vAlign w:val="center"/>
          </w:tcPr>
          <w:p w:rsidR="002230F1" w:rsidRPr="00F5570E" w:rsidRDefault="002230F1" w:rsidP="003B0BBB">
            <w:pPr>
              <w:jc w:val="center"/>
              <w:rPr>
                <w:b/>
                <w:bCs/>
                <w:sz w:val="16"/>
                <w:szCs w:val="16"/>
                <w:lang w:val="ro-RO"/>
              </w:rPr>
            </w:pPr>
          </w:p>
        </w:tc>
        <w:tc>
          <w:tcPr>
            <w:tcW w:w="1122" w:type="dxa"/>
            <w:vMerge/>
            <w:tcBorders>
              <w:right w:val="thinThickSmallGap" w:sz="24" w:space="0" w:color="auto"/>
            </w:tcBorders>
            <w:vAlign w:val="center"/>
          </w:tcPr>
          <w:p w:rsidR="002230F1" w:rsidRPr="00F5570E" w:rsidRDefault="002230F1" w:rsidP="003B0BBB">
            <w:pPr>
              <w:tabs>
                <w:tab w:val="left" w:pos="331"/>
              </w:tabs>
              <w:ind w:left="84"/>
              <w:rPr>
                <w:b/>
                <w:bCs/>
                <w:sz w:val="16"/>
                <w:szCs w:val="16"/>
                <w:lang w:val="ro-RO"/>
              </w:rPr>
            </w:pPr>
          </w:p>
        </w:tc>
        <w:tc>
          <w:tcPr>
            <w:tcW w:w="1309" w:type="dxa"/>
            <w:vMerge/>
            <w:tcBorders>
              <w:left w:val="nil"/>
            </w:tcBorders>
            <w:vAlign w:val="center"/>
          </w:tcPr>
          <w:p w:rsidR="002230F1" w:rsidRPr="00F5570E" w:rsidRDefault="002230F1" w:rsidP="003B0BBB">
            <w:pPr>
              <w:jc w:val="center"/>
              <w:rPr>
                <w:sz w:val="14"/>
                <w:szCs w:val="14"/>
                <w:lang w:val="ro-RO"/>
              </w:rPr>
            </w:pPr>
          </w:p>
        </w:tc>
        <w:tc>
          <w:tcPr>
            <w:tcW w:w="1496" w:type="dxa"/>
            <w:tcBorders>
              <w:left w:val="nil"/>
            </w:tcBorders>
            <w:vAlign w:val="center"/>
          </w:tcPr>
          <w:p w:rsidR="002230F1" w:rsidRPr="00F5570E" w:rsidRDefault="002230F1" w:rsidP="003B0BBB">
            <w:pPr>
              <w:jc w:val="center"/>
              <w:rPr>
                <w:sz w:val="14"/>
                <w:szCs w:val="14"/>
                <w:lang w:val="ro-RO"/>
              </w:rPr>
            </w:pPr>
            <w:r w:rsidRPr="00F5570E">
              <w:rPr>
                <w:sz w:val="14"/>
                <w:szCs w:val="14"/>
                <w:lang w:val="ro-RO"/>
              </w:rPr>
              <w:t>FILOSOFIE</w:t>
            </w:r>
          </w:p>
        </w:tc>
        <w:tc>
          <w:tcPr>
            <w:tcW w:w="2057" w:type="dxa"/>
            <w:tcBorders>
              <w:left w:val="nil"/>
            </w:tcBorders>
            <w:vAlign w:val="center"/>
          </w:tcPr>
          <w:p w:rsidR="002230F1" w:rsidRPr="00F5570E" w:rsidRDefault="002230F1" w:rsidP="003B0BBB">
            <w:pPr>
              <w:rPr>
                <w:sz w:val="14"/>
                <w:szCs w:val="14"/>
                <w:lang w:val="ro-RO"/>
              </w:rPr>
            </w:pPr>
            <w:r w:rsidRPr="00F5570E">
              <w:rPr>
                <w:sz w:val="14"/>
                <w:szCs w:val="14"/>
                <w:lang w:val="ro-RO"/>
              </w:rPr>
              <w:t>Filosofie</w:t>
            </w:r>
          </w:p>
        </w:tc>
        <w:tc>
          <w:tcPr>
            <w:tcW w:w="1496" w:type="dxa"/>
            <w:vMerge/>
            <w:vAlign w:val="center"/>
          </w:tcPr>
          <w:p w:rsidR="002230F1" w:rsidRPr="00F5570E" w:rsidRDefault="002230F1" w:rsidP="003B0BBB">
            <w:pPr>
              <w:rPr>
                <w:sz w:val="16"/>
                <w:szCs w:val="16"/>
                <w:lang w:val="ro-RO"/>
              </w:rPr>
            </w:pPr>
          </w:p>
        </w:tc>
        <w:tc>
          <w:tcPr>
            <w:tcW w:w="4114" w:type="dxa"/>
            <w:vMerge/>
            <w:vAlign w:val="center"/>
          </w:tcPr>
          <w:p w:rsidR="002230F1" w:rsidRPr="00F5570E" w:rsidRDefault="002230F1" w:rsidP="003B0BBB">
            <w:pPr>
              <w:rPr>
                <w:sz w:val="16"/>
                <w:szCs w:val="16"/>
                <w:lang w:val="ro-RO"/>
              </w:rPr>
            </w:pPr>
          </w:p>
        </w:tc>
        <w:tc>
          <w:tcPr>
            <w:tcW w:w="748" w:type="dxa"/>
            <w:vMerge/>
            <w:tcBorders>
              <w:right w:val="thinThickSmallGap" w:sz="24" w:space="0" w:color="auto"/>
            </w:tcBorders>
            <w:vAlign w:val="center"/>
          </w:tcPr>
          <w:p w:rsidR="002230F1" w:rsidRPr="00F5570E" w:rsidRDefault="002230F1" w:rsidP="003B0BBB">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2230F1" w:rsidRPr="00F5570E" w:rsidRDefault="002230F1" w:rsidP="003B0BBB">
            <w:pPr>
              <w:pStyle w:val="Heading4"/>
              <w:jc w:val="center"/>
              <w:rPr>
                <w:sz w:val="18"/>
                <w:szCs w:val="18"/>
                <w:lang w:val="ro-RO"/>
              </w:rPr>
            </w:pPr>
          </w:p>
        </w:tc>
      </w:tr>
      <w:tr w:rsidR="00F5570E" w:rsidRPr="00F5570E" w:rsidTr="00606B36">
        <w:trPr>
          <w:cantSplit/>
          <w:trHeight w:val="176"/>
          <w:jc w:val="center"/>
        </w:trPr>
        <w:tc>
          <w:tcPr>
            <w:tcW w:w="1195" w:type="dxa"/>
            <w:vMerge/>
            <w:tcBorders>
              <w:left w:val="thinThickSmallGap" w:sz="24" w:space="0" w:color="auto"/>
            </w:tcBorders>
            <w:vAlign w:val="center"/>
          </w:tcPr>
          <w:p w:rsidR="002230F1" w:rsidRPr="00F5570E" w:rsidRDefault="002230F1" w:rsidP="003B0BBB">
            <w:pPr>
              <w:jc w:val="center"/>
              <w:rPr>
                <w:b/>
                <w:bCs/>
                <w:sz w:val="16"/>
                <w:szCs w:val="16"/>
                <w:lang w:val="ro-RO"/>
              </w:rPr>
            </w:pPr>
          </w:p>
        </w:tc>
        <w:tc>
          <w:tcPr>
            <w:tcW w:w="1122" w:type="dxa"/>
            <w:vMerge/>
            <w:tcBorders>
              <w:right w:val="thinThickSmallGap" w:sz="24" w:space="0" w:color="auto"/>
            </w:tcBorders>
            <w:vAlign w:val="center"/>
          </w:tcPr>
          <w:p w:rsidR="002230F1" w:rsidRPr="00F5570E" w:rsidRDefault="002230F1" w:rsidP="003B0BBB">
            <w:pPr>
              <w:tabs>
                <w:tab w:val="left" w:pos="331"/>
              </w:tabs>
              <w:ind w:left="84"/>
              <w:rPr>
                <w:b/>
                <w:bCs/>
                <w:sz w:val="16"/>
                <w:szCs w:val="16"/>
                <w:lang w:val="ro-RO"/>
              </w:rPr>
            </w:pPr>
          </w:p>
        </w:tc>
        <w:tc>
          <w:tcPr>
            <w:tcW w:w="1309" w:type="dxa"/>
            <w:vMerge w:val="restart"/>
            <w:tcBorders>
              <w:left w:val="nil"/>
            </w:tcBorders>
            <w:vAlign w:val="center"/>
          </w:tcPr>
          <w:p w:rsidR="002230F1" w:rsidRPr="00F5570E" w:rsidRDefault="002230F1" w:rsidP="003B0BBB">
            <w:pPr>
              <w:jc w:val="center"/>
              <w:rPr>
                <w:sz w:val="14"/>
                <w:szCs w:val="14"/>
                <w:lang w:val="ro-RO"/>
              </w:rPr>
            </w:pPr>
            <w:r w:rsidRPr="00F5570E">
              <w:rPr>
                <w:sz w:val="14"/>
                <w:szCs w:val="14"/>
                <w:lang w:val="ro-RO"/>
              </w:rPr>
              <w:t>ŞTIINŢE JURIDICE</w:t>
            </w:r>
          </w:p>
        </w:tc>
        <w:tc>
          <w:tcPr>
            <w:tcW w:w="1496" w:type="dxa"/>
            <w:vMerge w:val="restart"/>
            <w:tcBorders>
              <w:left w:val="nil"/>
            </w:tcBorders>
            <w:vAlign w:val="center"/>
          </w:tcPr>
          <w:p w:rsidR="002230F1" w:rsidRPr="00F5570E" w:rsidRDefault="002230F1" w:rsidP="003B0BBB">
            <w:pPr>
              <w:jc w:val="center"/>
              <w:rPr>
                <w:sz w:val="14"/>
                <w:szCs w:val="14"/>
                <w:lang w:val="ro-RO"/>
              </w:rPr>
            </w:pPr>
            <w:r w:rsidRPr="00F5570E">
              <w:rPr>
                <w:sz w:val="14"/>
                <w:szCs w:val="14"/>
                <w:lang w:val="ro-RO"/>
              </w:rPr>
              <w:t>DREPT</w:t>
            </w:r>
          </w:p>
        </w:tc>
        <w:tc>
          <w:tcPr>
            <w:tcW w:w="2057" w:type="dxa"/>
            <w:tcBorders>
              <w:left w:val="nil"/>
            </w:tcBorders>
            <w:vAlign w:val="center"/>
          </w:tcPr>
          <w:p w:rsidR="002230F1" w:rsidRPr="00F5570E" w:rsidRDefault="002230F1" w:rsidP="003B0BBB">
            <w:pPr>
              <w:rPr>
                <w:sz w:val="14"/>
                <w:szCs w:val="14"/>
                <w:lang w:val="ro-RO"/>
              </w:rPr>
            </w:pPr>
            <w:r w:rsidRPr="00F5570E">
              <w:rPr>
                <w:sz w:val="14"/>
                <w:szCs w:val="14"/>
                <w:lang w:val="ro-RO"/>
              </w:rPr>
              <w:t>Drept</w:t>
            </w:r>
          </w:p>
        </w:tc>
        <w:tc>
          <w:tcPr>
            <w:tcW w:w="1496" w:type="dxa"/>
            <w:vMerge/>
            <w:vAlign w:val="center"/>
          </w:tcPr>
          <w:p w:rsidR="002230F1" w:rsidRPr="00F5570E" w:rsidRDefault="002230F1" w:rsidP="003B0BBB">
            <w:pPr>
              <w:rPr>
                <w:sz w:val="16"/>
                <w:szCs w:val="16"/>
                <w:lang w:val="ro-RO"/>
              </w:rPr>
            </w:pPr>
          </w:p>
        </w:tc>
        <w:tc>
          <w:tcPr>
            <w:tcW w:w="4114" w:type="dxa"/>
            <w:vMerge/>
            <w:vAlign w:val="center"/>
          </w:tcPr>
          <w:p w:rsidR="002230F1" w:rsidRPr="00F5570E" w:rsidRDefault="002230F1" w:rsidP="003B0BBB">
            <w:pPr>
              <w:rPr>
                <w:sz w:val="16"/>
                <w:szCs w:val="16"/>
                <w:lang w:val="ro-RO"/>
              </w:rPr>
            </w:pPr>
          </w:p>
        </w:tc>
        <w:tc>
          <w:tcPr>
            <w:tcW w:w="748" w:type="dxa"/>
            <w:vMerge/>
            <w:tcBorders>
              <w:right w:val="thinThickSmallGap" w:sz="24" w:space="0" w:color="auto"/>
            </w:tcBorders>
            <w:vAlign w:val="center"/>
          </w:tcPr>
          <w:p w:rsidR="002230F1" w:rsidRPr="00F5570E" w:rsidRDefault="002230F1" w:rsidP="003B0BBB">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2230F1" w:rsidRPr="00F5570E" w:rsidRDefault="002230F1" w:rsidP="003B0BBB">
            <w:pPr>
              <w:pStyle w:val="Heading4"/>
              <w:jc w:val="center"/>
              <w:rPr>
                <w:sz w:val="18"/>
                <w:szCs w:val="18"/>
                <w:lang w:val="ro-RO"/>
              </w:rPr>
            </w:pPr>
          </w:p>
        </w:tc>
      </w:tr>
      <w:tr w:rsidR="00F5570E" w:rsidRPr="00F5570E" w:rsidTr="00606B36">
        <w:trPr>
          <w:cantSplit/>
          <w:trHeight w:val="145"/>
          <w:jc w:val="center"/>
        </w:trPr>
        <w:tc>
          <w:tcPr>
            <w:tcW w:w="1195" w:type="dxa"/>
            <w:vMerge/>
            <w:tcBorders>
              <w:left w:val="thinThickSmallGap" w:sz="24" w:space="0" w:color="auto"/>
            </w:tcBorders>
            <w:vAlign w:val="center"/>
          </w:tcPr>
          <w:p w:rsidR="002230F1" w:rsidRPr="00F5570E" w:rsidRDefault="002230F1" w:rsidP="003B0BBB">
            <w:pPr>
              <w:jc w:val="center"/>
              <w:rPr>
                <w:b/>
                <w:bCs/>
                <w:sz w:val="16"/>
                <w:szCs w:val="16"/>
                <w:lang w:val="ro-RO"/>
              </w:rPr>
            </w:pPr>
          </w:p>
        </w:tc>
        <w:tc>
          <w:tcPr>
            <w:tcW w:w="1122" w:type="dxa"/>
            <w:vMerge/>
            <w:tcBorders>
              <w:right w:val="thinThickSmallGap" w:sz="24" w:space="0" w:color="auto"/>
            </w:tcBorders>
            <w:vAlign w:val="center"/>
          </w:tcPr>
          <w:p w:rsidR="002230F1" w:rsidRPr="00F5570E" w:rsidRDefault="002230F1" w:rsidP="003B0BBB">
            <w:pPr>
              <w:tabs>
                <w:tab w:val="left" w:pos="331"/>
              </w:tabs>
              <w:ind w:left="84"/>
              <w:rPr>
                <w:b/>
                <w:bCs/>
                <w:sz w:val="16"/>
                <w:szCs w:val="16"/>
                <w:lang w:val="ro-RO"/>
              </w:rPr>
            </w:pPr>
          </w:p>
        </w:tc>
        <w:tc>
          <w:tcPr>
            <w:tcW w:w="1309" w:type="dxa"/>
            <w:vMerge/>
            <w:tcBorders>
              <w:left w:val="nil"/>
            </w:tcBorders>
            <w:vAlign w:val="center"/>
          </w:tcPr>
          <w:p w:rsidR="002230F1" w:rsidRPr="00F5570E" w:rsidRDefault="002230F1" w:rsidP="003B0BBB">
            <w:pPr>
              <w:jc w:val="center"/>
              <w:rPr>
                <w:sz w:val="14"/>
                <w:szCs w:val="14"/>
                <w:lang w:val="ro-RO"/>
              </w:rPr>
            </w:pPr>
          </w:p>
        </w:tc>
        <w:tc>
          <w:tcPr>
            <w:tcW w:w="1496" w:type="dxa"/>
            <w:vMerge/>
            <w:tcBorders>
              <w:left w:val="nil"/>
            </w:tcBorders>
            <w:vAlign w:val="center"/>
          </w:tcPr>
          <w:p w:rsidR="002230F1" w:rsidRPr="00F5570E" w:rsidRDefault="002230F1" w:rsidP="003B0BBB">
            <w:pPr>
              <w:jc w:val="center"/>
              <w:rPr>
                <w:sz w:val="14"/>
                <w:szCs w:val="14"/>
                <w:lang w:val="ro-RO"/>
              </w:rPr>
            </w:pPr>
          </w:p>
        </w:tc>
        <w:tc>
          <w:tcPr>
            <w:tcW w:w="2057" w:type="dxa"/>
            <w:tcBorders>
              <w:left w:val="nil"/>
            </w:tcBorders>
            <w:vAlign w:val="center"/>
          </w:tcPr>
          <w:p w:rsidR="002230F1" w:rsidRPr="00F5570E" w:rsidRDefault="002230F1" w:rsidP="00987317">
            <w:pPr>
              <w:rPr>
                <w:sz w:val="14"/>
                <w:szCs w:val="14"/>
                <w:lang w:val="ro-RO"/>
              </w:rPr>
            </w:pPr>
            <w:r w:rsidRPr="00F5570E">
              <w:rPr>
                <w:sz w:val="14"/>
                <w:szCs w:val="14"/>
                <w:lang w:val="ro-RO"/>
              </w:rPr>
              <w:t>Drept comunitar</w:t>
            </w:r>
          </w:p>
        </w:tc>
        <w:tc>
          <w:tcPr>
            <w:tcW w:w="1496" w:type="dxa"/>
            <w:vMerge/>
            <w:vAlign w:val="center"/>
          </w:tcPr>
          <w:p w:rsidR="002230F1" w:rsidRPr="00F5570E" w:rsidRDefault="002230F1" w:rsidP="003B0BBB">
            <w:pPr>
              <w:rPr>
                <w:sz w:val="16"/>
                <w:szCs w:val="16"/>
                <w:lang w:val="ro-RO"/>
              </w:rPr>
            </w:pPr>
          </w:p>
        </w:tc>
        <w:tc>
          <w:tcPr>
            <w:tcW w:w="4114" w:type="dxa"/>
            <w:vMerge/>
            <w:vAlign w:val="center"/>
          </w:tcPr>
          <w:p w:rsidR="002230F1" w:rsidRPr="00F5570E" w:rsidRDefault="002230F1" w:rsidP="003B0BBB">
            <w:pPr>
              <w:rPr>
                <w:sz w:val="16"/>
                <w:szCs w:val="16"/>
                <w:lang w:val="ro-RO"/>
              </w:rPr>
            </w:pPr>
          </w:p>
        </w:tc>
        <w:tc>
          <w:tcPr>
            <w:tcW w:w="748" w:type="dxa"/>
            <w:vMerge/>
            <w:tcBorders>
              <w:right w:val="thinThickSmallGap" w:sz="24" w:space="0" w:color="auto"/>
            </w:tcBorders>
            <w:vAlign w:val="center"/>
          </w:tcPr>
          <w:p w:rsidR="002230F1" w:rsidRPr="00F5570E" w:rsidRDefault="002230F1" w:rsidP="003B0BBB">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2230F1" w:rsidRPr="00F5570E" w:rsidRDefault="002230F1" w:rsidP="003B0BBB">
            <w:pPr>
              <w:pStyle w:val="Heading4"/>
              <w:jc w:val="center"/>
              <w:rPr>
                <w:sz w:val="18"/>
                <w:szCs w:val="18"/>
                <w:lang w:val="ro-RO"/>
              </w:rPr>
            </w:pPr>
          </w:p>
        </w:tc>
      </w:tr>
      <w:tr w:rsidR="00F5570E" w:rsidRPr="00F5570E" w:rsidTr="00606B36">
        <w:trPr>
          <w:cantSplit/>
          <w:trHeight w:val="145"/>
          <w:jc w:val="center"/>
        </w:trPr>
        <w:tc>
          <w:tcPr>
            <w:tcW w:w="1195" w:type="dxa"/>
            <w:vMerge/>
            <w:tcBorders>
              <w:left w:val="thinThickSmallGap" w:sz="24" w:space="0" w:color="auto"/>
            </w:tcBorders>
            <w:vAlign w:val="center"/>
          </w:tcPr>
          <w:p w:rsidR="002230F1" w:rsidRPr="00F5570E" w:rsidRDefault="002230F1" w:rsidP="003B0BBB">
            <w:pPr>
              <w:jc w:val="center"/>
              <w:rPr>
                <w:b/>
                <w:bCs/>
                <w:sz w:val="16"/>
                <w:szCs w:val="16"/>
                <w:lang w:val="ro-RO"/>
              </w:rPr>
            </w:pPr>
          </w:p>
        </w:tc>
        <w:tc>
          <w:tcPr>
            <w:tcW w:w="1122" w:type="dxa"/>
            <w:vMerge/>
            <w:tcBorders>
              <w:right w:val="thinThickSmallGap" w:sz="24" w:space="0" w:color="auto"/>
            </w:tcBorders>
            <w:vAlign w:val="center"/>
          </w:tcPr>
          <w:p w:rsidR="002230F1" w:rsidRPr="00F5570E" w:rsidRDefault="002230F1" w:rsidP="003B0BBB">
            <w:pPr>
              <w:tabs>
                <w:tab w:val="left" w:pos="331"/>
              </w:tabs>
              <w:ind w:left="84"/>
              <w:rPr>
                <w:b/>
                <w:bCs/>
                <w:sz w:val="16"/>
                <w:szCs w:val="16"/>
                <w:lang w:val="ro-RO"/>
              </w:rPr>
            </w:pPr>
          </w:p>
        </w:tc>
        <w:tc>
          <w:tcPr>
            <w:tcW w:w="1309" w:type="dxa"/>
            <w:vMerge/>
            <w:tcBorders>
              <w:left w:val="nil"/>
            </w:tcBorders>
            <w:vAlign w:val="center"/>
          </w:tcPr>
          <w:p w:rsidR="002230F1" w:rsidRPr="00F5570E" w:rsidRDefault="002230F1" w:rsidP="003B0BBB">
            <w:pPr>
              <w:jc w:val="center"/>
              <w:rPr>
                <w:sz w:val="14"/>
                <w:szCs w:val="14"/>
                <w:lang w:val="ro-RO"/>
              </w:rPr>
            </w:pPr>
          </w:p>
        </w:tc>
        <w:tc>
          <w:tcPr>
            <w:tcW w:w="1496" w:type="dxa"/>
            <w:vMerge/>
            <w:tcBorders>
              <w:left w:val="nil"/>
            </w:tcBorders>
            <w:vAlign w:val="center"/>
          </w:tcPr>
          <w:p w:rsidR="002230F1" w:rsidRPr="00F5570E" w:rsidRDefault="002230F1" w:rsidP="003B0BBB">
            <w:pPr>
              <w:jc w:val="center"/>
              <w:rPr>
                <w:sz w:val="14"/>
                <w:szCs w:val="14"/>
                <w:lang w:val="ro-RO"/>
              </w:rPr>
            </w:pPr>
          </w:p>
        </w:tc>
        <w:tc>
          <w:tcPr>
            <w:tcW w:w="2057" w:type="dxa"/>
            <w:tcBorders>
              <w:left w:val="nil"/>
            </w:tcBorders>
            <w:vAlign w:val="center"/>
          </w:tcPr>
          <w:p w:rsidR="002230F1" w:rsidRPr="00F5570E" w:rsidRDefault="002230F1" w:rsidP="00987317">
            <w:pPr>
              <w:rPr>
                <w:sz w:val="14"/>
                <w:szCs w:val="14"/>
                <w:lang w:val="ro-RO"/>
              </w:rPr>
            </w:pPr>
            <w:r w:rsidRPr="00F5570E">
              <w:rPr>
                <w:sz w:val="14"/>
                <w:szCs w:val="14"/>
                <w:lang w:val="ro-RO"/>
              </w:rPr>
              <w:t>Ordine şi siguranţă publică</w:t>
            </w:r>
          </w:p>
        </w:tc>
        <w:tc>
          <w:tcPr>
            <w:tcW w:w="1496" w:type="dxa"/>
            <w:vMerge/>
            <w:vAlign w:val="center"/>
          </w:tcPr>
          <w:p w:rsidR="002230F1" w:rsidRPr="00F5570E" w:rsidRDefault="002230F1" w:rsidP="003B0BBB">
            <w:pPr>
              <w:rPr>
                <w:sz w:val="16"/>
                <w:szCs w:val="16"/>
                <w:lang w:val="ro-RO"/>
              </w:rPr>
            </w:pPr>
          </w:p>
        </w:tc>
        <w:tc>
          <w:tcPr>
            <w:tcW w:w="4114" w:type="dxa"/>
            <w:vMerge/>
            <w:vAlign w:val="center"/>
          </w:tcPr>
          <w:p w:rsidR="002230F1" w:rsidRPr="00F5570E" w:rsidRDefault="002230F1" w:rsidP="003B0BBB">
            <w:pPr>
              <w:rPr>
                <w:sz w:val="16"/>
                <w:szCs w:val="16"/>
                <w:lang w:val="ro-RO"/>
              </w:rPr>
            </w:pPr>
          </w:p>
        </w:tc>
        <w:tc>
          <w:tcPr>
            <w:tcW w:w="748" w:type="dxa"/>
            <w:vMerge/>
            <w:tcBorders>
              <w:right w:val="thinThickSmallGap" w:sz="24" w:space="0" w:color="auto"/>
            </w:tcBorders>
            <w:vAlign w:val="center"/>
          </w:tcPr>
          <w:p w:rsidR="002230F1" w:rsidRPr="00F5570E" w:rsidRDefault="002230F1" w:rsidP="003B0BBB">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2230F1" w:rsidRPr="00F5570E" w:rsidRDefault="002230F1" w:rsidP="003B0BBB">
            <w:pPr>
              <w:pStyle w:val="Heading4"/>
              <w:jc w:val="center"/>
              <w:rPr>
                <w:sz w:val="18"/>
                <w:szCs w:val="18"/>
                <w:lang w:val="ro-RO"/>
              </w:rPr>
            </w:pPr>
          </w:p>
        </w:tc>
      </w:tr>
      <w:tr w:rsidR="00F5570E" w:rsidRPr="00F5570E" w:rsidTr="00606B36">
        <w:trPr>
          <w:cantSplit/>
          <w:trHeight w:val="115"/>
          <w:jc w:val="center"/>
        </w:trPr>
        <w:tc>
          <w:tcPr>
            <w:tcW w:w="1195" w:type="dxa"/>
            <w:vMerge/>
            <w:tcBorders>
              <w:left w:val="thinThickSmallGap" w:sz="24" w:space="0" w:color="auto"/>
            </w:tcBorders>
            <w:vAlign w:val="center"/>
          </w:tcPr>
          <w:p w:rsidR="0055644B" w:rsidRPr="00F5570E" w:rsidRDefault="0055644B" w:rsidP="003B0BBB">
            <w:pPr>
              <w:jc w:val="center"/>
              <w:rPr>
                <w:b/>
                <w:bCs/>
                <w:sz w:val="16"/>
                <w:szCs w:val="16"/>
                <w:lang w:val="ro-RO"/>
              </w:rPr>
            </w:pPr>
          </w:p>
        </w:tc>
        <w:tc>
          <w:tcPr>
            <w:tcW w:w="1122" w:type="dxa"/>
            <w:vMerge/>
            <w:tcBorders>
              <w:right w:val="thinThickSmallGap" w:sz="24" w:space="0" w:color="auto"/>
            </w:tcBorders>
            <w:vAlign w:val="center"/>
          </w:tcPr>
          <w:p w:rsidR="0055644B" w:rsidRPr="00F5570E" w:rsidRDefault="0055644B" w:rsidP="003B0BBB">
            <w:pPr>
              <w:tabs>
                <w:tab w:val="left" w:pos="331"/>
              </w:tabs>
              <w:ind w:left="84"/>
              <w:rPr>
                <w:b/>
                <w:bCs/>
                <w:sz w:val="16"/>
                <w:szCs w:val="16"/>
                <w:lang w:val="ro-RO"/>
              </w:rPr>
            </w:pPr>
          </w:p>
        </w:tc>
        <w:tc>
          <w:tcPr>
            <w:tcW w:w="1309" w:type="dxa"/>
            <w:vMerge w:val="restart"/>
            <w:tcBorders>
              <w:left w:val="nil"/>
            </w:tcBorders>
            <w:vAlign w:val="center"/>
          </w:tcPr>
          <w:p w:rsidR="0055644B" w:rsidRPr="00F5570E" w:rsidRDefault="0055644B" w:rsidP="003B0BBB">
            <w:pPr>
              <w:jc w:val="center"/>
              <w:rPr>
                <w:sz w:val="14"/>
                <w:szCs w:val="14"/>
                <w:lang w:val="ro-RO"/>
              </w:rPr>
            </w:pPr>
            <w:r w:rsidRPr="00F5570E">
              <w:rPr>
                <w:sz w:val="14"/>
                <w:szCs w:val="14"/>
                <w:lang w:val="ro-RO"/>
              </w:rPr>
              <w:t xml:space="preserve">ŞTIINŢE SOCIALE ŞI POLITICE           </w:t>
            </w:r>
          </w:p>
        </w:tc>
        <w:tc>
          <w:tcPr>
            <w:tcW w:w="1496" w:type="dxa"/>
            <w:vMerge w:val="restart"/>
            <w:tcBorders>
              <w:left w:val="nil"/>
            </w:tcBorders>
            <w:vAlign w:val="center"/>
          </w:tcPr>
          <w:p w:rsidR="0055644B" w:rsidRPr="00F5570E" w:rsidRDefault="0055644B" w:rsidP="003B0BBB">
            <w:pPr>
              <w:jc w:val="center"/>
              <w:rPr>
                <w:sz w:val="14"/>
                <w:szCs w:val="14"/>
                <w:lang w:val="ro-RO"/>
              </w:rPr>
            </w:pPr>
            <w:r w:rsidRPr="00F5570E">
              <w:rPr>
                <w:sz w:val="14"/>
                <w:szCs w:val="14"/>
                <w:lang w:val="ro-RO"/>
              </w:rPr>
              <w:t>SOCIOLOGIE</w:t>
            </w:r>
          </w:p>
        </w:tc>
        <w:tc>
          <w:tcPr>
            <w:tcW w:w="2057" w:type="dxa"/>
            <w:tcBorders>
              <w:left w:val="nil"/>
            </w:tcBorders>
            <w:vAlign w:val="center"/>
          </w:tcPr>
          <w:p w:rsidR="0055644B" w:rsidRPr="00F5570E" w:rsidRDefault="0055644B" w:rsidP="00987317">
            <w:pPr>
              <w:rPr>
                <w:sz w:val="14"/>
                <w:szCs w:val="14"/>
                <w:lang w:val="ro-RO"/>
              </w:rPr>
            </w:pPr>
            <w:r w:rsidRPr="00F5570E">
              <w:rPr>
                <w:sz w:val="14"/>
                <w:szCs w:val="14"/>
                <w:lang w:val="ro-RO"/>
              </w:rPr>
              <w:t>Sociologie</w:t>
            </w:r>
          </w:p>
        </w:tc>
        <w:tc>
          <w:tcPr>
            <w:tcW w:w="1496" w:type="dxa"/>
            <w:vMerge/>
            <w:vAlign w:val="center"/>
          </w:tcPr>
          <w:p w:rsidR="0055644B" w:rsidRPr="00F5570E" w:rsidRDefault="0055644B" w:rsidP="003B0BBB">
            <w:pPr>
              <w:rPr>
                <w:sz w:val="16"/>
                <w:szCs w:val="16"/>
                <w:lang w:val="ro-RO"/>
              </w:rPr>
            </w:pPr>
          </w:p>
        </w:tc>
        <w:tc>
          <w:tcPr>
            <w:tcW w:w="4114" w:type="dxa"/>
            <w:vMerge/>
            <w:vAlign w:val="center"/>
          </w:tcPr>
          <w:p w:rsidR="0055644B" w:rsidRPr="00F5570E" w:rsidRDefault="0055644B" w:rsidP="003B0BBB">
            <w:pPr>
              <w:rPr>
                <w:sz w:val="16"/>
                <w:szCs w:val="16"/>
                <w:lang w:val="ro-RO"/>
              </w:rPr>
            </w:pPr>
          </w:p>
        </w:tc>
        <w:tc>
          <w:tcPr>
            <w:tcW w:w="748" w:type="dxa"/>
            <w:vMerge/>
            <w:tcBorders>
              <w:right w:val="thinThickSmallGap" w:sz="24" w:space="0" w:color="auto"/>
            </w:tcBorders>
            <w:vAlign w:val="center"/>
          </w:tcPr>
          <w:p w:rsidR="0055644B" w:rsidRPr="00F5570E" w:rsidRDefault="0055644B" w:rsidP="003B0BBB">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55644B" w:rsidRPr="00F5570E" w:rsidRDefault="0055644B" w:rsidP="003B0BBB">
            <w:pPr>
              <w:pStyle w:val="Heading4"/>
              <w:jc w:val="center"/>
              <w:rPr>
                <w:sz w:val="18"/>
                <w:szCs w:val="18"/>
                <w:lang w:val="ro-RO"/>
              </w:rPr>
            </w:pPr>
          </w:p>
        </w:tc>
      </w:tr>
      <w:tr w:rsidR="00F5570E" w:rsidRPr="00F5570E" w:rsidTr="00606B36">
        <w:trPr>
          <w:cantSplit/>
          <w:trHeight w:val="115"/>
          <w:jc w:val="center"/>
        </w:trPr>
        <w:tc>
          <w:tcPr>
            <w:tcW w:w="1195" w:type="dxa"/>
            <w:vMerge/>
            <w:tcBorders>
              <w:left w:val="thinThickSmallGap" w:sz="24" w:space="0" w:color="auto"/>
            </w:tcBorders>
            <w:vAlign w:val="center"/>
          </w:tcPr>
          <w:p w:rsidR="0055644B" w:rsidRPr="00F5570E" w:rsidRDefault="0055644B" w:rsidP="003B0BBB">
            <w:pPr>
              <w:jc w:val="center"/>
              <w:rPr>
                <w:b/>
                <w:bCs/>
                <w:sz w:val="16"/>
                <w:szCs w:val="16"/>
                <w:lang w:val="ro-RO"/>
              </w:rPr>
            </w:pPr>
          </w:p>
        </w:tc>
        <w:tc>
          <w:tcPr>
            <w:tcW w:w="1122" w:type="dxa"/>
            <w:vMerge/>
            <w:tcBorders>
              <w:right w:val="thinThickSmallGap" w:sz="24" w:space="0" w:color="auto"/>
            </w:tcBorders>
            <w:vAlign w:val="center"/>
          </w:tcPr>
          <w:p w:rsidR="0055644B" w:rsidRPr="00F5570E" w:rsidRDefault="0055644B" w:rsidP="003B0BBB">
            <w:pPr>
              <w:tabs>
                <w:tab w:val="left" w:pos="331"/>
              </w:tabs>
              <w:ind w:left="84"/>
              <w:rPr>
                <w:b/>
                <w:bCs/>
                <w:sz w:val="16"/>
                <w:szCs w:val="16"/>
                <w:lang w:val="ro-RO"/>
              </w:rPr>
            </w:pPr>
          </w:p>
        </w:tc>
        <w:tc>
          <w:tcPr>
            <w:tcW w:w="1309" w:type="dxa"/>
            <w:vMerge/>
            <w:tcBorders>
              <w:left w:val="nil"/>
            </w:tcBorders>
            <w:vAlign w:val="center"/>
          </w:tcPr>
          <w:p w:rsidR="0055644B" w:rsidRPr="00F5570E" w:rsidRDefault="0055644B" w:rsidP="003B0BBB">
            <w:pPr>
              <w:jc w:val="center"/>
              <w:rPr>
                <w:sz w:val="14"/>
                <w:szCs w:val="14"/>
                <w:lang w:val="ro-RO"/>
              </w:rPr>
            </w:pPr>
          </w:p>
        </w:tc>
        <w:tc>
          <w:tcPr>
            <w:tcW w:w="1496" w:type="dxa"/>
            <w:vMerge/>
            <w:tcBorders>
              <w:left w:val="nil"/>
            </w:tcBorders>
            <w:vAlign w:val="center"/>
          </w:tcPr>
          <w:p w:rsidR="0055644B" w:rsidRPr="00F5570E" w:rsidRDefault="0055644B" w:rsidP="003B0BBB">
            <w:pPr>
              <w:jc w:val="center"/>
              <w:rPr>
                <w:sz w:val="14"/>
                <w:szCs w:val="14"/>
                <w:lang w:val="ro-RO"/>
              </w:rPr>
            </w:pPr>
          </w:p>
        </w:tc>
        <w:tc>
          <w:tcPr>
            <w:tcW w:w="2057" w:type="dxa"/>
            <w:tcBorders>
              <w:left w:val="nil"/>
            </w:tcBorders>
            <w:vAlign w:val="center"/>
          </w:tcPr>
          <w:p w:rsidR="0055644B" w:rsidRPr="00F5570E" w:rsidRDefault="0055644B" w:rsidP="00987317">
            <w:pPr>
              <w:rPr>
                <w:sz w:val="14"/>
                <w:szCs w:val="14"/>
                <w:lang w:val="ro-RO"/>
              </w:rPr>
            </w:pPr>
            <w:r w:rsidRPr="00F5570E">
              <w:rPr>
                <w:sz w:val="14"/>
                <w:szCs w:val="14"/>
                <w:lang w:val="ro-RO"/>
              </w:rPr>
              <w:t>Antropologie</w:t>
            </w:r>
          </w:p>
        </w:tc>
        <w:tc>
          <w:tcPr>
            <w:tcW w:w="1496" w:type="dxa"/>
            <w:vMerge/>
            <w:vAlign w:val="center"/>
          </w:tcPr>
          <w:p w:rsidR="0055644B" w:rsidRPr="00F5570E" w:rsidRDefault="0055644B" w:rsidP="003B0BBB">
            <w:pPr>
              <w:rPr>
                <w:sz w:val="16"/>
                <w:szCs w:val="16"/>
                <w:lang w:val="ro-RO"/>
              </w:rPr>
            </w:pPr>
          </w:p>
        </w:tc>
        <w:tc>
          <w:tcPr>
            <w:tcW w:w="4114" w:type="dxa"/>
            <w:vMerge/>
            <w:vAlign w:val="center"/>
          </w:tcPr>
          <w:p w:rsidR="0055644B" w:rsidRPr="00F5570E" w:rsidRDefault="0055644B" w:rsidP="003B0BBB">
            <w:pPr>
              <w:rPr>
                <w:sz w:val="16"/>
                <w:szCs w:val="16"/>
                <w:lang w:val="ro-RO"/>
              </w:rPr>
            </w:pPr>
          </w:p>
        </w:tc>
        <w:tc>
          <w:tcPr>
            <w:tcW w:w="748" w:type="dxa"/>
            <w:vMerge/>
            <w:tcBorders>
              <w:right w:val="thinThickSmallGap" w:sz="24" w:space="0" w:color="auto"/>
            </w:tcBorders>
            <w:vAlign w:val="center"/>
          </w:tcPr>
          <w:p w:rsidR="0055644B" w:rsidRPr="00F5570E" w:rsidRDefault="0055644B" w:rsidP="003B0BBB">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55644B" w:rsidRPr="00F5570E" w:rsidRDefault="0055644B" w:rsidP="003B0BBB">
            <w:pPr>
              <w:pStyle w:val="Heading4"/>
              <w:jc w:val="center"/>
              <w:rPr>
                <w:sz w:val="18"/>
                <w:szCs w:val="18"/>
                <w:lang w:val="ro-RO"/>
              </w:rPr>
            </w:pPr>
          </w:p>
        </w:tc>
      </w:tr>
      <w:tr w:rsidR="00F5570E" w:rsidRPr="00F5570E" w:rsidTr="00606B36">
        <w:trPr>
          <w:cantSplit/>
          <w:trHeight w:val="115"/>
          <w:jc w:val="center"/>
        </w:trPr>
        <w:tc>
          <w:tcPr>
            <w:tcW w:w="1195" w:type="dxa"/>
            <w:vMerge/>
            <w:tcBorders>
              <w:left w:val="thinThickSmallGap" w:sz="24" w:space="0" w:color="auto"/>
            </w:tcBorders>
            <w:vAlign w:val="center"/>
          </w:tcPr>
          <w:p w:rsidR="0055644B" w:rsidRPr="00F5570E" w:rsidRDefault="0055644B" w:rsidP="003B0BBB">
            <w:pPr>
              <w:jc w:val="center"/>
              <w:rPr>
                <w:b/>
                <w:bCs/>
                <w:sz w:val="16"/>
                <w:szCs w:val="16"/>
                <w:lang w:val="ro-RO"/>
              </w:rPr>
            </w:pPr>
          </w:p>
        </w:tc>
        <w:tc>
          <w:tcPr>
            <w:tcW w:w="1122" w:type="dxa"/>
            <w:vMerge/>
            <w:tcBorders>
              <w:right w:val="thinThickSmallGap" w:sz="24" w:space="0" w:color="auto"/>
            </w:tcBorders>
            <w:vAlign w:val="center"/>
          </w:tcPr>
          <w:p w:rsidR="0055644B" w:rsidRPr="00F5570E" w:rsidRDefault="0055644B" w:rsidP="003B0BBB">
            <w:pPr>
              <w:tabs>
                <w:tab w:val="left" w:pos="331"/>
              </w:tabs>
              <w:ind w:left="84"/>
              <w:rPr>
                <w:b/>
                <w:bCs/>
                <w:sz w:val="16"/>
                <w:szCs w:val="16"/>
                <w:lang w:val="ro-RO"/>
              </w:rPr>
            </w:pPr>
          </w:p>
        </w:tc>
        <w:tc>
          <w:tcPr>
            <w:tcW w:w="1309" w:type="dxa"/>
            <w:vMerge/>
            <w:tcBorders>
              <w:left w:val="nil"/>
            </w:tcBorders>
            <w:vAlign w:val="center"/>
          </w:tcPr>
          <w:p w:rsidR="0055644B" w:rsidRPr="00F5570E" w:rsidRDefault="0055644B" w:rsidP="003B0BBB">
            <w:pPr>
              <w:jc w:val="center"/>
              <w:rPr>
                <w:sz w:val="14"/>
                <w:szCs w:val="14"/>
                <w:lang w:val="ro-RO"/>
              </w:rPr>
            </w:pPr>
          </w:p>
        </w:tc>
        <w:tc>
          <w:tcPr>
            <w:tcW w:w="1496" w:type="dxa"/>
            <w:vMerge/>
            <w:tcBorders>
              <w:left w:val="nil"/>
            </w:tcBorders>
            <w:vAlign w:val="center"/>
          </w:tcPr>
          <w:p w:rsidR="0055644B" w:rsidRPr="00F5570E" w:rsidRDefault="0055644B" w:rsidP="003B0BBB">
            <w:pPr>
              <w:jc w:val="center"/>
              <w:rPr>
                <w:sz w:val="14"/>
                <w:szCs w:val="14"/>
                <w:lang w:val="ro-RO"/>
              </w:rPr>
            </w:pPr>
          </w:p>
        </w:tc>
        <w:tc>
          <w:tcPr>
            <w:tcW w:w="2057" w:type="dxa"/>
            <w:tcBorders>
              <w:left w:val="nil"/>
            </w:tcBorders>
            <w:vAlign w:val="center"/>
          </w:tcPr>
          <w:p w:rsidR="0055644B" w:rsidRPr="00F5570E" w:rsidRDefault="0055644B" w:rsidP="00987317">
            <w:pPr>
              <w:rPr>
                <w:sz w:val="14"/>
                <w:szCs w:val="14"/>
                <w:lang w:val="ro-RO"/>
              </w:rPr>
            </w:pPr>
            <w:r w:rsidRPr="00F5570E">
              <w:rPr>
                <w:sz w:val="14"/>
                <w:szCs w:val="14"/>
                <w:lang w:val="ro-RO"/>
              </w:rPr>
              <w:t>Resurse umane</w:t>
            </w:r>
          </w:p>
        </w:tc>
        <w:tc>
          <w:tcPr>
            <w:tcW w:w="1496" w:type="dxa"/>
            <w:vMerge/>
            <w:vAlign w:val="center"/>
          </w:tcPr>
          <w:p w:rsidR="0055644B" w:rsidRPr="00F5570E" w:rsidRDefault="0055644B" w:rsidP="003B0BBB">
            <w:pPr>
              <w:rPr>
                <w:sz w:val="16"/>
                <w:szCs w:val="16"/>
                <w:lang w:val="ro-RO"/>
              </w:rPr>
            </w:pPr>
          </w:p>
        </w:tc>
        <w:tc>
          <w:tcPr>
            <w:tcW w:w="4114" w:type="dxa"/>
            <w:vMerge/>
            <w:vAlign w:val="center"/>
          </w:tcPr>
          <w:p w:rsidR="0055644B" w:rsidRPr="00F5570E" w:rsidRDefault="0055644B" w:rsidP="003B0BBB">
            <w:pPr>
              <w:rPr>
                <w:sz w:val="16"/>
                <w:szCs w:val="16"/>
                <w:lang w:val="ro-RO"/>
              </w:rPr>
            </w:pPr>
          </w:p>
        </w:tc>
        <w:tc>
          <w:tcPr>
            <w:tcW w:w="748" w:type="dxa"/>
            <w:vMerge/>
            <w:tcBorders>
              <w:right w:val="thinThickSmallGap" w:sz="24" w:space="0" w:color="auto"/>
            </w:tcBorders>
            <w:vAlign w:val="center"/>
          </w:tcPr>
          <w:p w:rsidR="0055644B" w:rsidRPr="00F5570E" w:rsidRDefault="0055644B" w:rsidP="003B0BBB">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55644B" w:rsidRPr="00F5570E" w:rsidRDefault="0055644B" w:rsidP="003B0BBB">
            <w:pPr>
              <w:pStyle w:val="Heading4"/>
              <w:jc w:val="center"/>
              <w:rPr>
                <w:sz w:val="18"/>
                <w:szCs w:val="18"/>
                <w:lang w:val="ro-RO"/>
              </w:rPr>
            </w:pPr>
          </w:p>
        </w:tc>
      </w:tr>
      <w:tr w:rsidR="00F5570E" w:rsidRPr="00F5570E" w:rsidTr="00606B36">
        <w:trPr>
          <w:cantSplit/>
          <w:trHeight w:val="61"/>
          <w:jc w:val="center"/>
        </w:trPr>
        <w:tc>
          <w:tcPr>
            <w:tcW w:w="1195" w:type="dxa"/>
            <w:vMerge/>
            <w:tcBorders>
              <w:left w:val="thinThickSmallGap" w:sz="24" w:space="0" w:color="auto"/>
            </w:tcBorders>
            <w:vAlign w:val="center"/>
          </w:tcPr>
          <w:p w:rsidR="002230F1" w:rsidRPr="00F5570E" w:rsidRDefault="002230F1" w:rsidP="003B0BBB">
            <w:pPr>
              <w:jc w:val="center"/>
              <w:rPr>
                <w:b/>
                <w:bCs/>
                <w:sz w:val="16"/>
                <w:szCs w:val="16"/>
                <w:lang w:val="ro-RO"/>
              </w:rPr>
            </w:pPr>
          </w:p>
        </w:tc>
        <w:tc>
          <w:tcPr>
            <w:tcW w:w="1122" w:type="dxa"/>
            <w:vMerge/>
            <w:tcBorders>
              <w:right w:val="thinThickSmallGap" w:sz="24" w:space="0" w:color="auto"/>
            </w:tcBorders>
            <w:vAlign w:val="center"/>
          </w:tcPr>
          <w:p w:rsidR="002230F1" w:rsidRPr="00F5570E" w:rsidRDefault="002230F1" w:rsidP="003B0BBB">
            <w:pPr>
              <w:tabs>
                <w:tab w:val="left" w:pos="331"/>
              </w:tabs>
              <w:ind w:left="84"/>
              <w:rPr>
                <w:b/>
                <w:bCs/>
                <w:sz w:val="16"/>
                <w:szCs w:val="16"/>
                <w:lang w:val="ro-RO"/>
              </w:rPr>
            </w:pPr>
          </w:p>
        </w:tc>
        <w:tc>
          <w:tcPr>
            <w:tcW w:w="1309" w:type="dxa"/>
            <w:vMerge/>
            <w:tcBorders>
              <w:left w:val="nil"/>
            </w:tcBorders>
            <w:vAlign w:val="center"/>
          </w:tcPr>
          <w:p w:rsidR="002230F1" w:rsidRPr="00F5570E" w:rsidRDefault="002230F1" w:rsidP="003B0BBB">
            <w:pPr>
              <w:jc w:val="center"/>
              <w:rPr>
                <w:sz w:val="14"/>
                <w:szCs w:val="14"/>
                <w:lang w:val="ro-RO"/>
              </w:rPr>
            </w:pPr>
          </w:p>
        </w:tc>
        <w:tc>
          <w:tcPr>
            <w:tcW w:w="1496" w:type="dxa"/>
            <w:vMerge w:val="restart"/>
            <w:tcBorders>
              <w:left w:val="nil"/>
            </w:tcBorders>
            <w:vAlign w:val="center"/>
          </w:tcPr>
          <w:p w:rsidR="002230F1" w:rsidRPr="00F5570E" w:rsidRDefault="002230F1" w:rsidP="003B0BBB">
            <w:pPr>
              <w:jc w:val="center"/>
              <w:rPr>
                <w:sz w:val="14"/>
                <w:szCs w:val="14"/>
                <w:lang w:val="ro-RO"/>
              </w:rPr>
            </w:pPr>
            <w:r w:rsidRPr="00F5570E">
              <w:rPr>
                <w:sz w:val="14"/>
                <w:szCs w:val="14"/>
                <w:lang w:val="ro-RO"/>
              </w:rPr>
              <w:t xml:space="preserve">ŞTIINŢE POLITICE     </w:t>
            </w:r>
          </w:p>
        </w:tc>
        <w:tc>
          <w:tcPr>
            <w:tcW w:w="2057" w:type="dxa"/>
            <w:tcBorders>
              <w:left w:val="nil"/>
            </w:tcBorders>
            <w:vAlign w:val="center"/>
          </w:tcPr>
          <w:p w:rsidR="002230F1" w:rsidRPr="00F5570E" w:rsidRDefault="002230F1" w:rsidP="002230F1">
            <w:pPr>
              <w:rPr>
                <w:sz w:val="14"/>
                <w:szCs w:val="14"/>
                <w:lang w:val="ro-RO"/>
              </w:rPr>
            </w:pPr>
            <w:r w:rsidRPr="00F5570E">
              <w:rPr>
                <w:sz w:val="14"/>
                <w:szCs w:val="14"/>
                <w:lang w:val="ro-RO"/>
              </w:rPr>
              <w:t>Ştiinţe politice</w:t>
            </w:r>
          </w:p>
        </w:tc>
        <w:tc>
          <w:tcPr>
            <w:tcW w:w="1496" w:type="dxa"/>
            <w:vMerge/>
            <w:vAlign w:val="center"/>
          </w:tcPr>
          <w:p w:rsidR="002230F1" w:rsidRPr="00F5570E" w:rsidRDefault="002230F1" w:rsidP="003B0BBB">
            <w:pPr>
              <w:rPr>
                <w:sz w:val="16"/>
                <w:szCs w:val="16"/>
                <w:lang w:val="ro-RO"/>
              </w:rPr>
            </w:pPr>
          </w:p>
        </w:tc>
        <w:tc>
          <w:tcPr>
            <w:tcW w:w="4114" w:type="dxa"/>
            <w:vMerge/>
            <w:vAlign w:val="center"/>
          </w:tcPr>
          <w:p w:rsidR="002230F1" w:rsidRPr="00F5570E" w:rsidRDefault="002230F1" w:rsidP="003B0BBB">
            <w:pPr>
              <w:rPr>
                <w:sz w:val="16"/>
                <w:szCs w:val="16"/>
                <w:lang w:val="ro-RO"/>
              </w:rPr>
            </w:pPr>
          </w:p>
        </w:tc>
        <w:tc>
          <w:tcPr>
            <w:tcW w:w="748" w:type="dxa"/>
            <w:vMerge/>
            <w:tcBorders>
              <w:right w:val="thinThickSmallGap" w:sz="24" w:space="0" w:color="auto"/>
            </w:tcBorders>
            <w:vAlign w:val="center"/>
          </w:tcPr>
          <w:p w:rsidR="002230F1" w:rsidRPr="00F5570E" w:rsidRDefault="002230F1" w:rsidP="003B0BBB">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2230F1" w:rsidRPr="00F5570E" w:rsidRDefault="002230F1" w:rsidP="003B0BBB">
            <w:pPr>
              <w:pStyle w:val="Heading4"/>
              <w:jc w:val="center"/>
              <w:rPr>
                <w:sz w:val="18"/>
                <w:szCs w:val="18"/>
                <w:lang w:val="ro-RO"/>
              </w:rPr>
            </w:pPr>
          </w:p>
        </w:tc>
      </w:tr>
      <w:tr w:rsidR="00F5570E" w:rsidRPr="00F5570E" w:rsidTr="00606B36">
        <w:trPr>
          <w:cantSplit/>
          <w:trHeight w:val="61"/>
          <w:jc w:val="center"/>
        </w:trPr>
        <w:tc>
          <w:tcPr>
            <w:tcW w:w="1195" w:type="dxa"/>
            <w:vMerge/>
            <w:tcBorders>
              <w:left w:val="thinThickSmallGap" w:sz="24" w:space="0" w:color="auto"/>
            </w:tcBorders>
            <w:vAlign w:val="center"/>
          </w:tcPr>
          <w:p w:rsidR="002230F1" w:rsidRPr="00F5570E" w:rsidRDefault="002230F1" w:rsidP="003B0BBB">
            <w:pPr>
              <w:jc w:val="center"/>
              <w:rPr>
                <w:b/>
                <w:bCs/>
                <w:sz w:val="16"/>
                <w:szCs w:val="16"/>
                <w:lang w:val="ro-RO"/>
              </w:rPr>
            </w:pPr>
          </w:p>
        </w:tc>
        <w:tc>
          <w:tcPr>
            <w:tcW w:w="1122" w:type="dxa"/>
            <w:vMerge/>
            <w:tcBorders>
              <w:right w:val="thinThickSmallGap" w:sz="24" w:space="0" w:color="auto"/>
            </w:tcBorders>
            <w:vAlign w:val="center"/>
          </w:tcPr>
          <w:p w:rsidR="002230F1" w:rsidRPr="00F5570E" w:rsidRDefault="002230F1" w:rsidP="003B0BBB">
            <w:pPr>
              <w:tabs>
                <w:tab w:val="left" w:pos="331"/>
              </w:tabs>
              <w:ind w:left="84"/>
              <w:rPr>
                <w:b/>
                <w:bCs/>
                <w:sz w:val="16"/>
                <w:szCs w:val="16"/>
                <w:lang w:val="ro-RO"/>
              </w:rPr>
            </w:pPr>
          </w:p>
        </w:tc>
        <w:tc>
          <w:tcPr>
            <w:tcW w:w="1309" w:type="dxa"/>
            <w:vMerge/>
            <w:tcBorders>
              <w:left w:val="nil"/>
            </w:tcBorders>
            <w:vAlign w:val="center"/>
          </w:tcPr>
          <w:p w:rsidR="002230F1" w:rsidRPr="00F5570E" w:rsidRDefault="002230F1" w:rsidP="003B0BBB">
            <w:pPr>
              <w:jc w:val="center"/>
              <w:rPr>
                <w:sz w:val="14"/>
                <w:szCs w:val="14"/>
                <w:lang w:val="ro-RO"/>
              </w:rPr>
            </w:pPr>
          </w:p>
        </w:tc>
        <w:tc>
          <w:tcPr>
            <w:tcW w:w="1496" w:type="dxa"/>
            <w:vMerge/>
            <w:tcBorders>
              <w:left w:val="nil"/>
            </w:tcBorders>
            <w:vAlign w:val="center"/>
          </w:tcPr>
          <w:p w:rsidR="002230F1" w:rsidRPr="00F5570E" w:rsidRDefault="002230F1" w:rsidP="003B0BBB">
            <w:pPr>
              <w:jc w:val="center"/>
              <w:rPr>
                <w:sz w:val="14"/>
                <w:szCs w:val="14"/>
                <w:lang w:val="ro-RO"/>
              </w:rPr>
            </w:pPr>
          </w:p>
        </w:tc>
        <w:tc>
          <w:tcPr>
            <w:tcW w:w="2057" w:type="dxa"/>
            <w:tcBorders>
              <w:left w:val="nil"/>
            </w:tcBorders>
            <w:vAlign w:val="center"/>
          </w:tcPr>
          <w:p w:rsidR="002230F1" w:rsidRPr="00F5570E" w:rsidRDefault="002230F1" w:rsidP="002230F1">
            <w:pPr>
              <w:rPr>
                <w:sz w:val="14"/>
                <w:szCs w:val="14"/>
                <w:lang w:val="ro-RO"/>
              </w:rPr>
            </w:pPr>
            <w:r w:rsidRPr="00F5570E">
              <w:rPr>
                <w:sz w:val="14"/>
                <w:szCs w:val="14"/>
                <w:lang w:val="ro-RO"/>
              </w:rPr>
              <w:t>Studii de securitate</w:t>
            </w:r>
          </w:p>
        </w:tc>
        <w:tc>
          <w:tcPr>
            <w:tcW w:w="1496" w:type="dxa"/>
            <w:vMerge/>
            <w:vAlign w:val="center"/>
          </w:tcPr>
          <w:p w:rsidR="002230F1" w:rsidRPr="00F5570E" w:rsidRDefault="002230F1" w:rsidP="003B0BBB">
            <w:pPr>
              <w:rPr>
                <w:sz w:val="16"/>
                <w:szCs w:val="16"/>
                <w:lang w:val="ro-RO"/>
              </w:rPr>
            </w:pPr>
          </w:p>
        </w:tc>
        <w:tc>
          <w:tcPr>
            <w:tcW w:w="4114" w:type="dxa"/>
            <w:vMerge/>
            <w:vAlign w:val="center"/>
          </w:tcPr>
          <w:p w:rsidR="002230F1" w:rsidRPr="00F5570E" w:rsidRDefault="002230F1" w:rsidP="003B0BBB">
            <w:pPr>
              <w:rPr>
                <w:sz w:val="16"/>
                <w:szCs w:val="16"/>
                <w:lang w:val="ro-RO"/>
              </w:rPr>
            </w:pPr>
          </w:p>
        </w:tc>
        <w:tc>
          <w:tcPr>
            <w:tcW w:w="748" w:type="dxa"/>
            <w:vMerge/>
            <w:tcBorders>
              <w:right w:val="thinThickSmallGap" w:sz="24" w:space="0" w:color="auto"/>
            </w:tcBorders>
            <w:vAlign w:val="center"/>
          </w:tcPr>
          <w:p w:rsidR="002230F1" w:rsidRPr="00F5570E" w:rsidRDefault="002230F1" w:rsidP="003B0BBB">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2230F1" w:rsidRPr="00F5570E" w:rsidRDefault="002230F1" w:rsidP="003B0BBB">
            <w:pPr>
              <w:pStyle w:val="Heading4"/>
              <w:jc w:val="center"/>
              <w:rPr>
                <w:sz w:val="18"/>
                <w:szCs w:val="18"/>
                <w:lang w:val="ro-RO"/>
              </w:rPr>
            </w:pPr>
          </w:p>
        </w:tc>
      </w:tr>
      <w:tr w:rsidR="00F5570E" w:rsidRPr="00F5570E" w:rsidTr="00606B36">
        <w:trPr>
          <w:cantSplit/>
          <w:trHeight w:val="574"/>
          <w:jc w:val="center"/>
        </w:trPr>
        <w:tc>
          <w:tcPr>
            <w:tcW w:w="1195" w:type="dxa"/>
            <w:vMerge/>
            <w:tcBorders>
              <w:left w:val="thinThickSmallGap" w:sz="24" w:space="0" w:color="auto"/>
            </w:tcBorders>
            <w:vAlign w:val="center"/>
          </w:tcPr>
          <w:p w:rsidR="002230F1" w:rsidRPr="00F5570E" w:rsidRDefault="002230F1" w:rsidP="003B0BBB">
            <w:pPr>
              <w:jc w:val="center"/>
              <w:rPr>
                <w:b/>
                <w:bCs/>
                <w:sz w:val="16"/>
                <w:szCs w:val="16"/>
                <w:lang w:val="ro-RO"/>
              </w:rPr>
            </w:pPr>
          </w:p>
        </w:tc>
        <w:tc>
          <w:tcPr>
            <w:tcW w:w="1122" w:type="dxa"/>
            <w:vMerge/>
            <w:tcBorders>
              <w:right w:val="thinThickSmallGap" w:sz="24" w:space="0" w:color="auto"/>
            </w:tcBorders>
            <w:vAlign w:val="center"/>
          </w:tcPr>
          <w:p w:rsidR="002230F1" w:rsidRPr="00F5570E" w:rsidRDefault="002230F1" w:rsidP="003B0BBB">
            <w:pPr>
              <w:tabs>
                <w:tab w:val="left" w:pos="331"/>
              </w:tabs>
              <w:ind w:left="84"/>
              <w:rPr>
                <w:b/>
                <w:bCs/>
                <w:sz w:val="16"/>
                <w:szCs w:val="16"/>
                <w:lang w:val="ro-RO"/>
              </w:rPr>
            </w:pPr>
          </w:p>
        </w:tc>
        <w:tc>
          <w:tcPr>
            <w:tcW w:w="1309" w:type="dxa"/>
            <w:vMerge/>
            <w:tcBorders>
              <w:left w:val="nil"/>
            </w:tcBorders>
            <w:vAlign w:val="center"/>
          </w:tcPr>
          <w:p w:rsidR="002230F1" w:rsidRPr="00F5570E" w:rsidRDefault="002230F1" w:rsidP="003B0BBB">
            <w:pPr>
              <w:jc w:val="center"/>
              <w:rPr>
                <w:sz w:val="14"/>
                <w:szCs w:val="14"/>
                <w:lang w:val="ro-RO"/>
              </w:rPr>
            </w:pPr>
          </w:p>
        </w:tc>
        <w:tc>
          <w:tcPr>
            <w:tcW w:w="1496" w:type="dxa"/>
            <w:tcBorders>
              <w:left w:val="nil"/>
            </w:tcBorders>
            <w:vAlign w:val="center"/>
          </w:tcPr>
          <w:p w:rsidR="002230F1" w:rsidRPr="00F5570E" w:rsidRDefault="002230F1" w:rsidP="003B0BBB">
            <w:pPr>
              <w:jc w:val="center"/>
              <w:rPr>
                <w:sz w:val="14"/>
                <w:szCs w:val="14"/>
                <w:lang w:val="ro-RO"/>
              </w:rPr>
            </w:pPr>
            <w:r w:rsidRPr="00F5570E">
              <w:rPr>
                <w:sz w:val="14"/>
                <w:szCs w:val="14"/>
                <w:lang w:val="ro-RO"/>
              </w:rPr>
              <w:t>RELAŢII INTERNAŢIONALE ŞI STUDII EUROPENE</w:t>
            </w:r>
          </w:p>
        </w:tc>
        <w:tc>
          <w:tcPr>
            <w:tcW w:w="2057" w:type="dxa"/>
            <w:tcBorders>
              <w:left w:val="nil"/>
            </w:tcBorders>
            <w:vAlign w:val="center"/>
          </w:tcPr>
          <w:p w:rsidR="002230F1" w:rsidRPr="00F5570E" w:rsidRDefault="002230F1" w:rsidP="003B0BBB">
            <w:pPr>
              <w:rPr>
                <w:sz w:val="14"/>
                <w:szCs w:val="14"/>
                <w:lang w:val="ro-RO"/>
              </w:rPr>
            </w:pPr>
            <w:r w:rsidRPr="00F5570E">
              <w:rPr>
                <w:sz w:val="14"/>
                <w:szCs w:val="14"/>
                <w:lang w:val="ro-RO"/>
              </w:rPr>
              <w:t>Relaţii internaţionale şi studii europene</w:t>
            </w:r>
          </w:p>
        </w:tc>
        <w:tc>
          <w:tcPr>
            <w:tcW w:w="1496" w:type="dxa"/>
            <w:vMerge/>
            <w:vAlign w:val="center"/>
          </w:tcPr>
          <w:p w:rsidR="002230F1" w:rsidRPr="00F5570E" w:rsidRDefault="002230F1" w:rsidP="003B0BBB">
            <w:pPr>
              <w:rPr>
                <w:sz w:val="16"/>
                <w:szCs w:val="16"/>
                <w:lang w:val="ro-RO"/>
              </w:rPr>
            </w:pPr>
          </w:p>
        </w:tc>
        <w:tc>
          <w:tcPr>
            <w:tcW w:w="4114" w:type="dxa"/>
            <w:vMerge/>
            <w:vAlign w:val="center"/>
          </w:tcPr>
          <w:p w:rsidR="002230F1" w:rsidRPr="00F5570E" w:rsidRDefault="002230F1" w:rsidP="003B0BBB">
            <w:pPr>
              <w:rPr>
                <w:sz w:val="16"/>
                <w:szCs w:val="16"/>
                <w:lang w:val="ro-RO"/>
              </w:rPr>
            </w:pPr>
          </w:p>
        </w:tc>
        <w:tc>
          <w:tcPr>
            <w:tcW w:w="748" w:type="dxa"/>
            <w:vMerge/>
            <w:tcBorders>
              <w:right w:val="thinThickSmallGap" w:sz="24" w:space="0" w:color="auto"/>
            </w:tcBorders>
            <w:vAlign w:val="center"/>
          </w:tcPr>
          <w:p w:rsidR="002230F1" w:rsidRPr="00F5570E" w:rsidRDefault="002230F1" w:rsidP="003B0BBB">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2230F1" w:rsidRPr="00F5570E" w:rsidRDefault="002230F1" w:rsidP="003B0BBB">
            <w:pPr>
              <w:pStyle w:val="Heading4"/>
              <w:jc w:val="center"/>
              <w:rPr>
                <w:sz w:val="18"/>
                <w:szCs w:val="18"/>
                <w:lang w:val="ro-RO"/>
              </w:rPr>
            </w:pPr>
          </w:p>
        </w:tc>
      </w:tr>
      <w:tr w:rsidR="00F5570E" w:rsidRPr="00F5570E" w:rsidTr="00606B36">
        <w:trPr>
          <w:cantSplit/>
          <w:trHeight w:val="97"/>
          <w:jc w:val="center"/>
        </w:trPr>
        <w:tc>
          <w:tcPr>
            <w:tcW w:w="1195" w:type="dxa"/>
            <w:vMerge/>
            <w:tcBorders>
              <w:left w:val="thinThickSmallGap" w:sz="24" w:space="0" w:color="auto"/>
            </w:tcBorders>
            <w:vAlign w:val="center"/>
          </w:tcPr>
          <w:p w:rsidR="00BF7413" w:rsidRPr="00F5570E" w:rsidRDefault="00BF7413" w:rsidP="003B0BBB">
            <w:pPr>
              <w:jc w:val="center"/>
              <w:rPr>
                <w:b/>
                <w:bCs/>
                <w:sz w:val="16"/>
                <w:szCs w:val="16"/>
                <w:lang w:val="ro-RO"/>
              </w:rPr>
            </w:pPr>
          </w:p>
        </w:tc>
        <w:tc>
          <w:tcPr>
            <w:tcW w:w="1122" w:type="dxa"/>
            <w:vMerge/>
            <w:tcBorders>
              <w:right w:val="thinThickSmallGap" w:sz="24" w:space="0" w:color="auto"/>
            </w:tcBorders>
            <w:vAlign w:val="center"/>
          </w:tcPr>
          <w:p w:rsidR="00BF7413" w:rsidRPr="00F5570E" w:rsidRDefault="00BF7413" w:rsidP="003B0BBB">
            <w:pPr>
              <w:tabs>
                <w:tab w:val="left" w:pos="331"/>
              </w:tabs>
              <w:ind w:left="84"/>
              <w:rPr>
                <w:b/>
                <w:bCs/>
                <w:sz w:val="16"/>
                <w:szCs w:val="16"/>
                <w:lang w:val="ro-RO"/>
              </w:rPr>
            </w:pPr>
          </w:p>
        </w:tc>
        <w:tc>
          <w:tcPr>
            <w:tcW w:w="1309" w:type="dxa"/>
            <w:vMerge/>
            <w:tcBorders>
              <w:left w:val="nil"/>
            </w:tcBorders>
            <w:vAlign w:val="center"/>
          </w:tcPr>
          <w:p w:rsidR="00BF7413" w:rsidRPr="00F5570E" w:rsidRDefault="00BF7413" w:rsidP="003B0BBB">
            <w:pPr>
              <w:jc w:val="center"/>
              <w:rPr>
                <w:sz w:val="14"/>
                <w:szCs w:val="14"/>
                <w:lang w:val="ro-RO"/>
              </w:rPr>
            </w:pPr>
          </w:p>
        </w:tc>
        <w:tc>
          <w:tcPr>
            <w:tcW w:w="1496" w:type="dxa"/>
            <w:vMerge w:val="restart"/>
            <w:tcBorders>
              <w:left w:val="nil"/>
            </w:tcBorders>
            <w:vAlign w:val="center"/>
          </w:tcPr>
          <w:p w:rsidR="00BF7413" w:rsidRPr="00F5570E" w:rsidRDefault="00BF7413" w:rsidP="003B0BBB">
            <w:pPr>
              <w:jc w:val="center"/>
              <w:rPr>
                <w:sz w:val="14"/>
                <w:szCs w:val="14"/>
                <w:lang w:val="ro-RO"/>
              </w:rPr>
            </w:pPr>
            <w:r w:rsidRPr="00F5570E">
              <w:rPr>
                <w:sz w:val="14"/>
                <w:szCs w:val="14"/>
                <w:lang w:val="ro-RO"/>
              </w:rPr>
              <w:t xml:space="preserve">ŞTIINŢE ADMINISTRATIVE            </w:t>
            </w:r>
          </w:p>
        </w:tc>
        <w:tc>
          <w:tcPr>
            <w:tcW w:w="2057" w:type="dxa"/>
            <w:tcBorders>
              <w:left w:val="nil"/>
            </w:tcBorders>
            <w:vAlign w:val="center"/>
          </w:tcPr>
          <w:p w:rsidR="00BF7413" w:rsidRPr="00F5570E" w:rsidRDefault="00BF7413" w:rsidP="003B0BBB">
            <w:pPr>
              <w:rPr>
                <w:sz w:val="14"/>
                <w:szCs w:val="14"/>
                <w:lang w:val="ro-RO"/>
              </w:rPr>
            </w:pPr>
            <w:r w:rsidRPr="00F5570E">
              <w:rPr>
                <w:sz w:val="14"/>
                <w:szCs w:val="14"/>
                <w:lang w:val="ro-RO"/>
              </w:rPr>
              <w:t>Administraţie publică</w:t>
            </w:r>
          </w:p>
        </w:tc>
        <w:tc>
          <w:tcPr>
            <w:tcW w:w="1496" w:type="dxa"/>
            <w:vMerge/>
            <w:vAlign w:val="center"/>
          </w:tcPr>
          <w:p w:rsidR="00BF7413" w:rsidRPr="00F5570E" w:rsidRDefault="00BF7413" w:rsidP="003B0BBB">
            <w:pPr>
              <w:rPr>
                <w:sz w:val="16"/>
                <w:szCs w:val="16"/>
                <w:lang w:val="ro-RO"/>
              </w:rPr>
            </w:pPr>
          </w:p>
        </w:tc>
        <w:tc>
          <w:tcPr>
            <w:tcW w:w="4114" w:type="dxa"/>
            <w:vMerge/>
            <w:vAlign w:val="center"/>
          </w:tcPr>
          <w:p w:rsidR="00BF7413" w:rsidRPr="00F5570E" w:rsidRDefault="00BF7413" w:rsidP="003B0BBB">
            <w:pPr>
              <w:rPr>
                <w:sz w:val="16"/>
                <w:szCs w:val="16"/>
                <w:lang w:val="ro-RO"/>
              </w:rPr>
            </w:pPr>
          </w:p>
        </w:tc>
        <w:tc>
          <w:tcPr>
            <w:tcW w:w="748" w:type="dxa"/>
            <w:vMerge/>
            <w:tcBorders>
              <w:right w:val="thinThickSmallGap" w:sz="24" w:space="0" w:color="auto"/>
            </w:tcBorders>
            <w:vAlign w:val="center"/>
          </w:tcPr>
          <w:p w:rsidR="00BF7413" w:rsidRPr="00F5570E" w:rsidRDefault="00BF7413" w:rsidP="003B0BBB">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F7413" w:rsidRPr="00F5570E" w:rsidRDefault="00BF7413" w:rsidP="003B0BBB">
            <w:pPr>
              <w:pStyle w:val="Heading4"/>
              <w:jc w:val="center"/>
              <w:rPr>
                <w:sz w:val="18"/>
                <w:szCs w:val="18"/>
                <w:lang w:val="ro-RO"/>
              </w:rPr>
            </w:pPr>
          </w:p>
        </w:tc>
      </w:tr>
      <w:tr w:rsidR="00F5570E" w:rsidRPr="00F5570E" w:rsidTr="00606B36">
        <w:trPr>
          <w:cantSplit/>
          <w:trHeight w:val="110"/>
          <w:jc w:val="center"/>
        </w:trPr>
        <w:tc>
          <w:tcPr>
            <w:tcW w:w="1195" w:type="dxa"/>
            <w:vMerge/>
            <w:tcBorders>
              <w:left w:val="thinThickSmallGap" w:sz="24" w:space="0" w:color="auto"/>
            </w:tcBorders>
            <w:vAlign w:val="center"/>
          </w:tcPr>
          <w:p w:rsidR="00BF7413" w:rsidRPr="00F5570E" w:rsidRDefault="00BF7413" w:rsidP="003B0BBB">
            <w:pPr>
              <w:jc w:val="center"/>
              <w:rPr>
                <w:b/>
                <w:bCs/>
                <w:sz w:val="16"/>
                <w:szCs w:val="16"/>
                <w:lang w:val="ro-RO"/>
              </w:rPr>
            </w:pPr>
          </w:p>
        </w:tc>
        <w:tc>
          <w:tcPr>
            <w:tcW w:w="1122" w:type="dxa"/>
            <w:vMerge/>
            <w:tcBorders>
              <w:right w:val="thinThickSmallGap" w:sz="24" w:space="0" w:color="auto"/>
            </w:tcBorders>
            <w:vAlign w:val="center"/>
          </w:tcPr>
          <w:p w:rsidR="00BF7413" w:rsidRPr="00F5570E" w:rsidRDefault="00BF7413" w:rsidP="003B0BBB">
            <w:pPr>
              <w:tabs>
                <w:tab w:val="left" w:pos="331"/>
              </w:tabs>
              <w:ind w:left="84"/>
              <w:rPr>
                <w:b/>
                <w:bCs/>
                <w:sz w:val="16"/>
                <w:szCs w:val="16"/>
                <w:lang w:val="ro-RO"/>
              </w:rPr>
            </w:pPr>
          </w:p>
        </w:tc>
        <w:tc>
          <w:tcPr>
            <w:tcW w:w="1309" w:type="dxa"/>
            <w:vMerge/>
            <w:tcBorders>
              <w:left w:val="nil"/>
            </w:tcBorders>
            <w:vAlign w:val="center"/>
          </w:tcPr>
          <w:p w:rsidR="00BF7413" w:rsidRPr="00F5570E" w:rsidRDefault="00BF7413" w:rsidP="003B0BBB">
            <w:pPr>
              <w:jc w:val="center"/>
              <w:rPr>
                <w:sz w:val="14"/>
                <w:szCs w:val="14"/>
                <w:lang w:val="ro-RO"/>
              </w:rPr>
            </w:pPr>
          </w:p>
        </w:tc>
        <w:tc>
          <w:tcPr>
            <w:tcW w:w="1496" w:type="dxa"/>
            <w:vMerge/>
            <w:tcBorders>
              <w:left w:val="nil"/>
            </w:tcBorders>
            <w:vAlign w:val="center"/>
          </w:tcPr>
          <w:p w:rsidR="00BF7413" w:rsidRPr="00F5570E" w:rsidRDefault="00BF7413" w:rsidP="003B0BBB">
            <w:pPr>
              <w:jc w:val="center"/>
              <w:rPr>
                <w:sz w:val="14"/>
                <w:szCs w:val="14"/>
                <w:lang w:val="ro-RO"/>
              </w:rPr>
            </w:pPr>
          </w:p>
        </w:tc>
        <w:tc>
          <w:tcPr>
            <w:tcW w:w="2057" w:type="dxa"/>
            <w:tcBorders>
              <w:left w:val="nil"/>
            </w:tcBorders>
            <w:vAlign w:val="center"/>
          </w:tcPr>
          <w:p w:rsidR="00BF7413" w:rsidRPr="00F5570E" w:rsidRDefault="00BF7413" w:rsidP="003B0BBB">
            <w:pPr>
              <w:rPr>
                <w:sz w:val="14"/>
                <w:szCs w:val="14"/>
                <w:lang w:val="ro-RO"/>
              </w:rPr>
            </w:pPr>
            <w:r w:rsidRPr="00F5570E">
              <w:rPr>
                <w:sz w:val="14"/>
                <w:szCs w:val="14"/>
                <w:lang w:val="ro-RO"/>
              </w:rPr>
              <w:t>Administraţie europeană</w:t>
            </w:r>
          </w:p>
        </w:tc>
        <w:tc>
          <w:tcPr>
            <w:tcW w:w="1496" w:type="dxa"/>
            <w:vMerge/>
            <w:vAlign w:val="center"/>
          </w:tcPr>
          <w:p w:rsidR="00BF7413" w:rsidRPr="00F5570E" w:rsidRDefault="00BF7413" w:rsidP="003B0BBB">
            <w:pPr>
              <w:rPr>
                <w:sz w:val="16"/>
                <w:szCs w:val="16"/>
                <w:lang w:val="ro-RO"/>
              </w:rPr>
            </w:pPr>
          </w:p>
        </w:tc>
        <w:tc>
          <w:tcPr>
            <w:tcW w:w="4114" w:type="dxa"/>
            <w:vMerge/>
            <w:vAlign w:val="center"/>
          </w:tcPr>
          <w:p w:rsidR="00BF7413" w:rsidRPr="00F5570E" w:rsidRDefault="00BF7413" w:rsidP="003B0BBB">
            <w:pPr>
              <w:rPr>
                <w:sz w:val="16"/>
                <w:szCs w:val="16"/>
                <w:lang w:val="ro-RO"/>
              </w:rPr>
            </w:pPr>
          </w:p>
        </w:tc>
        <w:tc>
          <w:tcPr>
            <w:tcW w:w="748" w:type="dxa"/>
            <w:vMerge/>
            <w:tcBorders>
              <w:right w:val="thinThickSmallGap" w:sz="24" w:space="0" w:color="auto"/>
            </w:tcBorders>
            <w:vAlign w:val="center"/>
          </w:tcPr>
          <w:p w:rsidR="00BF7413" w:rsidRPr="00F5570E" w:rsidRDefault="00BF7413" w:rsidP="003B0BBB">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F7413" w:rsidRPr="00F5570E" w:rsidRDefault="00BF7413" w:rsidP="003B0BBB">
            <w:pPr>
              <w:pStyle w:val="Heading4"/>
              <w:jc w:val="center"/>
              <w:rPr>
                <w:sz w:val="18"/>
                <w:szCs w:val="18"/>
                <w:lang w:val="ro-RO"/>
              </w:rPr>
            </w:pPr>
          </w:p>
        </w:tc>
      </w:tr>
      <w:tr w:rsidR="00F5570E" w:rsidRPr="00F5570E" w:rsidTr="00606B36">
        <w:trPr>
          <w:cantSplit/>
          <w:trHeight w:val="110"/>
          <w:jc w:val="center"/>
        </w:trPr>
        <w:tc>
          <w:tcPr>
            <w:tcW w:w="1195" w:type="dxa"/>
            <w:vMerge/>
            <w:tcBorders>
              <w:left w:val="thinThickSmallGap" w:sz="24" w:space="0" w:color="auto"/>
            </w:tcBorders>
            <w:vAlign w:val="center"/>
          </w:tcPr>
          <w:p w:rsidR="00BF7413" w:rsidRPr="00F5570E" w:rsidRDefault="00BF7413" w:rsidP="003B0BBB">
            <w:pPr>
              <w:jc w:val="center"/>
              <w:rPr>
                <w:b/>
                <w:bCs/>
                <w:sz w:val="16"/>
                <w:szCs w:val="16"/>
                <w:lang w:val="ro-RO"/>
              </w:rPr>
            </w:pPr>
          </w:p>
        </w:tc>
        <w:tc>
          <w:tcPr>
            <w:tcW w:w="1122" w:type="dxa"/>
            <w:vMerge/>
            <w:tcBorders>
              <w:right w:val="thinThickSmallGap" w:sz="24" w:space="0" w:color="auto"/>
            </w:tcBorders>
            <w:vAlign w:val="center"/>
          </w:tcPr>
          <w:p w:rsidR="00BF7413" w:rsidRPr="00F5570E" w:rsidRDefault="00BF7413" w:rsidP="003B0BBB">
            <w:pPr>
              <w:tabs>
                <w:tab w:val="left" w:pos="331"/>
              </w:tabs>
              <w:ind w:left="84"/>
              <w:rPr>
                <w:b/>
                <w:bCs/>
                <w:sz w:val="16"/>
                <w:szCs w:val="16"/>
                <w:lang w:val="ro-RO"/>
              </w:rPr>
            </w:pPr>
          </w:p>
        </w:tc>
        <w:tc>
          <w:tcPr>
            <w:tcW w:w="1309" w:type="dxa"/>
            <w:vMerge/>
            <w:tcBorders>
              <w:left w:val="nil"/>
            </w:tcBorders>
            <w:vAlign w:val="center"/>
          </w:tcPr>
          <w:p w:rsidR="00BF7413" w:rsidRPr="00F5570E" w:rsidRDefault="00BF7413" w:rsidP="003B0BBB">
            <w:pPr>
              <w:jc w:val="center"/>
              <w:rPr>
                <w:sz w:val="14"/>
                <w:szCs w:val="14"/>
                <w:lang w:val="ro-RO"/>
              </w:rPr>
            </w:pPr>
          </w:p>
        </w:tc>
        <w:tc>
          <w:tcPr>
            <w:tcW w:w="1496" w:type="dxa"/>
            <w:vMerge/>
            <w:tcBorders>
              <w:left w:val="nil"/>
            </w:tcBorders>
            <w:vAlign w:val="center"/>
          </w:tcPr>
          <w:p w:rsidR="00BF7413" w:rsidRPr="00F5570E" w:rsidRDefault="00BF7413" w:rsidP="003B0BBB">
            <w:pPr>
              <w:jc w:val="center"/>
              <w:rPr>
                <w:sz w:val="14"/>
                <w:szCs w:val="14"/>
                <w:lang w:val="ro-RO"/>
              </w:rPr>
            </w:pPr>
          </w:p>
        </w:tc>
        <w:tc>
          <w:tcPr>
            <w:tcW w:w="2057" w:type="dxa"/>
            <w:tcBorders>
              <w:left w:val="nil"/>
            </w:tcBorders>
            <w:vAlign w:val="center"/>
          </w:tcPr>
          <w:p w:rsidR="00BF7413" w:rsidRPr="00F5570E" w:rsidRDefault="00BF7413" w:rsidP="00391D22">
            <w:pPr>
              <w:rPr>
                <w:sz w:val="13"/>
                <w:szCs w:val="13"/>
                <w:lang w:val="ro-RO"/>
              </w:rPr>
            </w:pPr>
            <w:r w:rsidRPr="00F5570E">
              <w:rPr>
                <w:sz w:val="13"/>
                <w:szCs w:val="13"/>
                <w:lang w:val="ro-RO"/>
              </w:rPr>
              <w:t>Servicii şi politici de sănătate publică</w:t>
            </w:r>
          </w:p>
        </w:tc>
        <w:tc>
          <w:tcPr>
            <w:tcW w:w="1496" w:type="dxa"/>
            <w:vMerge/>
            <w:vAlign w:val="center"/>
          </w:tcPr>
          <w:p w:rsidR="00BF7413" w:rsidRPr="00F5570E" w:rsidRDefault="00BF7413" w:rsidP="003B0BBB">
            <w:pPr>
              <w:rPr>
                <w:sz w:val="16"/>
                <w:szCs w:val="16"/>
                <w:lang w:val="ro-RO"/>
              </w:rPr>
            </w:pPr>
          </w:p>
        </w:tc>
        <w:tc>
          <w:tcPr>
            <w:tcW w:w="4114" w:type="dxa"/>
            <w:vMerge/>
            <w:vAlign w:val="center"/>
          </w:tcPr>
          <w:p w:rsidR="00BF7413" w:rsidRPr="00F5570E" w:rsidRDefault="00BF7413" w:rsidP="003B0BBB">
            <w:pPr>
              <w:rPr>
                <w:sz w:val="16"/>
                <w:szCs w:val="16"/>
                <w:lang w:val="ro-RO"/>
              </w:rPr>
            </w:pPr>
          </w:p>
        </w:tc>
        <w:tc>
          <w:tcPr>
            <w:tcW w:w="748" w:type="dxa"/>
            <w:vMerge/>
            <w:tcBorders>
              <w:right w:val="thinThickSmallGap" w:sz="24" w:space="0" w:color="auto"/>
            </w:tcBorders>
            <w:vAlign w:val="center"/>
          </w:tcPr>
          <w:p w:rsidR="00BF7413" w:rsidRPr="00F5570E" w:rsidRDefault="00BF7413" w:rsidP="003B0BBB">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F7413" w:rsidRPr="00F5570E" w:rsidRDefault="00BF7413" w:rsidP="003B0BBB">
            <w:pPr>
              <w:pStyle w:val="Heading4"/>
              <w:jc w:val="center"/>
              <w:rPr>
                <w:sz w:val="18"/>
                <w:szCs w:val="18"/>
                <w:lang w:val="ro-RO"/>
              </w:rPr>
            </w:pPr>
          </w:p>
        </w:tc>
      </w:tr>
      <w:tr w:rsidR="00F5570E" w:rsidRPr="00F5570E" w:rsidTr="00606B36">
        <w:trPr>
          <w:cantSplit/>
          <w:trHeight w:val="110"/>
          <w:jc w:val="center"/>
        </w:trPr>
        <w:tc>
          <w:tcPr>
            <w:tcW w:w="1195" w:type="dxa"/>
            <w:vMerge/>
            <w:tcBorders>
              <w:left w:val="thinThickSmallGap" w:sz="24" w:space="0" w:color="auto"/>
            </w:tcBorders>
            <w:vAlign w:val="center"/>
          </w:tcPr>
          <w:p w:rsidR="00BF7413" w:rsidRPr="00F5570E" w:rsidRDefault="00BF7413" w:rsidP="003B0BBB">
            <w:pPr>
              <w:jc w:val="center"/>
              <w:rPr>
                <w:b/>
                <w:bCs/>
                <w:sz w:val="16"/>
                <w:szCs w:val="16"/>
                <w:lang w:val="ro-RO"/>
              </w:rPr>
            </w:pPr>
          </w:p>
        </w:tc>
        <w:tc>
          <w:tcPr>
            <w:tcW w:w="1122" w:type="dxa"/>
            <w:vMerge/>
            <w:tcBorders>
              <w:right w:val="thinThickSmallGap" w:sz="24" w:space="0" w:color="auto"/>
            </w:tcBorders>
            <w:vAlign w:val="center"/>
          </w:tcPr>
          <w:p w:rsidR="00BF7413" w:rsidRPr="00F5570E" w:rsidRDefault="00BF7413" w:rsidP="003B0BBB">
            <w:pPr>
              <w:tabs>
                <w:tab w:val="left" w:pos="331"/>
              </w:tabs>
              <w:ind w:left="84"/>
              <w:rPr>
                <w:b/>
                <w:bCs/>
                <w:sz w:val="16"/>
                <w:szCs w:val="16"/>
                <w:lang w:val="ro-RO"/>
              </w:rPr>
            </w:pPr>
          </w:p>
        </w:tc>
        <w:tc>
          <w:tcPr>
            <w:tcW w:w="1309" w:type="dxa"/>
            <w:vMerge/>
            <w:tcBorders>
              <w:left w:val="nil"/>
            </w:tcBorders>
            <w:vAlign w:val="center"/>
          </w:tcPr>
          <w:p w:rsidR="00BF7413" w:rsidRPr="00F5570E" w:rsidRDefault="00BF7413" w:rsidP="003B0BBB">
            <w:pPr>
              <w:jc w:val="center"/>
              <w:rPr>
                <w:sz w:val="14"/>
                <w:szCs w:val="14"/>
                <w:lang w:val="ro-RO"/>
              </w:rPr>
            </w:pPr>
          </w:p>
        </w:tc>
        <w:tc>
          <w:tcPr>
            <w:tcW w:w="1496" w:type="dxa"/>
            <w:vMerge/>
            <w:tcBorders>
              <w:left w:val="nil"/>
            </w:tcBorders>
            <w:vAlign w:val="center"/>
          </w:tcPr>
          <w:p w:rsidR="00BF7413" w:rsidRPr="00F5570E" w:rsidRDefault="00BF7413" w:rsidP="003B0BBB">
            <w:pPr>
              <w:jc w:val="center"/>
              <w:rPr>
                <w:sz w:val="14"/>
                <w:szCs w:val="14"/>
                <w:lang w:val="ro-RO"/>
              </w:rPr>
            </w:pPr>
          </w:p>
        </w:tc>
        <w:tc>
          <w:tcPr>
            <w:tcW w:w="2057" w:type="dxa"/>
            <w:tcBorders>
              <w:left w:val="nil"/>
            </w:tcBorders>
            <w:vAlign w:val="center"/>
          </w:tcPr>
          <w:p w:rsidR="00BF7413" w:rsidRPr="00F5570E" w:rsidRDefault="00BF7413" w:rsidP="00391D22">
            <w:pPr>
              <w:rPr>
                <w:sz w:val="13"/>
                <w:szCs w:val="13"/>
                <w:lang w:val="ro-RO"/>
              </w:rPr>
            </w:pPr>
            <w:r w:rsidRPr="00F5570E">
              <w:rPr>
                <w:sz w:val="13"/>
                <w:szCs w:val="13"/>
                <w:lang w:val="ro-RO"/>
              </w:rPr>
              <w:t>Asistenţă managerială şi secretariat</w:t>
            </w:r>
          </w:p>
        </w:tc>
        <w:tc>
          <w:tcPr>
            <w:tcW w:w="1496" w:type="dxa"/>
            <w:vMerge/>
            <w:vAlign w:val="center"/>
          </w:tcPr>
          <w:p w:rsidR="00BF7413" w:rsidRPr="00F5570E" w:rsidRDefault="00BF7413" w:rsidP="003B0BBB">
            <w:pPr>
              <w:rPr>
                <w:sz w:val="16"/>
                <w:szCs w:val="16"/>
                <w:lang w:val="ro-RO"/>
              </w:rPr>
            </w:pPr>
          </w:p>
        </w:tc>
        <w:tc>
          <w:tcPr>
            <w:tcW w:w="4114" w:type="dxa"/>
            <w:vMerge/>
            <w:vAlign w:val="center"/>
          </w:tcPr>
          <w:p w:rsidR="00BF7413" w:rsidRPr="00F5570E" w:rsidRDefault="00BF7413" w:rsidP="003B0BBB">
            <w:pPr>
              <w:rPr>
                <w:sz w:val="16"/>
                <w:szCs w:val="16"/>
                <w:lang w:val="ro-RO"/>
              </w:rPr>
            </w:pPr>
          </w:p>
        </w:tc>
        <w:tc>
          <w:tcPr>
            <w:tcW w:w="748" w:type="dxa"/>
            <w:vMerge/>
            <w:tcBorders>
              <w:right w:val="thinThickSmallGap" w:sz="24" w:space="0" w:color="auto"/>
            </w:tcBorders>
            <w:vAlign w:val="center"/>
          </w:tcPr>
          <w:p w:rsidR="00BF7413" w:rsidRPr="00F5570E" w:rsidRDefault="00BF7413" w:rsidP="003B0BBB">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F7413" w:rsidRPr="00F5570E" w:rsidRDefault="00BF7413" w:rsidP="003B0BBB">
            <w:pPr>
              <w:pStyle w:val="Heading4"/>
              <w:jc w:val="center"/>
              <w:rPr>
                <w:sz w:val="18"/>
                <w:szCs w:val="18"/>
                <w:lang w:val="ro-RO"/>
              </w:rPr>
            </w:pPr>
          </w:p>
        </w:tc>
      </w:tr>
      <w:tr w:rsidR="00F5570E" w:rsidRPr="00F5570E" w:rsidTr="00606B36">
        <w:trPr>
          <w:cantSplit/>
          <w:trHeight w:val="406"/>
          <w:jc w:val="center"/>
        </w:trPr>
        <w:tc>
          <w:tcPr>
            <w:tcW w:w="1195" w:type="dxa"/>
            <w:vMerge/>
            <w:tcBorders>
              <w:left w:val="thinThickSmallGap" w:sz="24" w:space="0" w:color="auto"/>
            </w:tcBorders>
            <w:vAlign w:val="center"/>
          </w:tcPr>
          <w:p w:rsidR="00735744" w:rsidRPr="00F5570E" w:rsidRDefault="00735744" w:rsidP="003B0BBB">
            <w:pPr>
              <w:jc w:val="center"/>
              <w:rPr>
                <w:b/>
                <w:bCs/>
                <w:sz w:val="16"/>
                <w:szCs w:val="16"/>
                <w:lang w:val="ro-RO"/>
              </w:rPr>
            </w:pPr>
          </w:p>
        </w:tc>
        <w:tc>
          <w:tcPr>
            <w:tcW w:w="1122" w:type="dxa"/>
            <w:vMerge/>
            <w:tcBorders>
              <w:right w:val="thinThickSmallGap" w:sz="24" w:space="0" w:color="auto"/>
            </w:tcBorders>
            <w:vAlign w:val="center"/>
          </w:tcPr>
          <w:p w:rsidR="00735744" w:rsidRPr="00F5570E" w:rsidRDefault="00735744" w:rsidP="003B0BBB">
            <w:pPr>
              <w:tabs>
                <w:tab w:val="left" w:pos="331"/>
              </w:tabs>
              <w:ind w:left="84"/>
              <w:rPr>
                <w:b/>
                <w:bCs/>
                <w:sz w:val="16"/>
                <w:szCs w:val="16"/>
                <w:lang w:val="ro-RO"/>
              </w:rPr>
            </w:pPr>
          </w:p>
        </w:tc>
        <w:tc>
          <w:tcPr>
            <w:tcW w:w="1309" w:type="dxa"/>
            <w:vMerge/>
            <w:tcBorders>
              <w:left w:val="nil"/>
            </w:tcBorders>
            <w:vAlign w:val="center"/>
          </w:tcPr>
          <w:p w:rsidR="00735744" w:rsidRPr="00F5570E" w:rsidRDefault="00735744" w:rsidP="003B0BBB">
            <w:pPr>
              <w:jc w:val="center"/>
              <w:rPr>
                <w:sz w:val="14"/>
                <w:szCs w:val="14"/>
                <w:lang w:val="ro-RO"/>
              </w:rPr>
            </w:pPr>
          </w:p>
        </w:tc>
        <w:tc>
          <w:tcPr>
            <w:tcW w:w="1496" w:type="dxa"/>
            <w:vMerge w:val="restart"/>
            <w:tcBorders>
              <w:left w:val="nil"/>
            </w:tcBorders>
            <w:vAlign w:val="center"/>
          </w:tcPr>
          <w:p w:rsidR="00735744" w:rsidRPr="00F5570E" w:rsidRDefault="00735744" w:rsidP="003B0BBB">
            <w:pPr>
              <w:jc w:val="center"/>
              <w:rPr>
                <w:sz w:val="14"/>
                <w:szCs w:val="14"/>
                <w:lang w:val="ro-RO"/>
              </w:rPr>
            </w:pPr>
            <w:r w:rsidRPr="00F5570E">
              <w:rPr>
                <w:sz w:val="14"/>
                <w:szCs w:val="14"/>
                <w:lang w:val="ro-RO"/>
              </w:rPr>
              <w:t xml:space="preserve">ŞTIINŢE </w:t>
            </w:r>
            <w:smartTag w:uri="urn:schemas-microsoft-com:office:smarttags" w:element="stockticker">
              <w:r w:rsidRPr="00F5570E">
                <w:rPr>
                  <w:sz w:val="14"/>
                  <w:szCs w:val="14"/>
                  <w:lang w:val="ro-RO"/>
                </w:rPr>
                <w:t>ALE</w:t>
              </w:r>
            </w:smartTag>
            <w:r w:rsidRPr="00F5570E">
              <w:rPr>
                <w:sz w:val="14"/>
                <w:szCs w:val="14"/>
                <w:lang w:val="ro-RO"/>
              </w:rPr>
              <w:t xml:space="preserve"> COMUNICĂRII           </w:t>
            </w:r>
          </w:p>
        </w:tc>
        <w:tc>
          <w:tcPr>
            <w:tcW w:w="2057" w:type="dxa"/>
            <w:tcBorders>
              <w:left w:val="nil"/>
            </w:tcBorders>
            <w:vAlign w:val="center"/>
          </w:tcPr>
          <w:p w:rsidR="00735744" w:rsidRPr="00F5570E" w:rsidRDefault="00735744" w:rsidP="003B0BBB">
            <w:pPr>
              <w:rPr>
                <w:sz w:val="14"/>
                <w:szCs w:val="14"/>
                <w:lang w:val="ro-RO"/>
              </w:rPr>
            </w:pPr>
            <w:r w:rsidRPr="00F5570E">
              <w:rPr>
                <w:sz w:val="14"/>
                <w:szCs w:val="14"/>
                <w:lang w:val="ro-RO"/>
              </w:rPr>
              <w:t xml:space="preserve">Comunicare şi relaţii publice       </w:t>
            </w:r>
          </w:p>
        </w:tc>
        <w:tc>
          <w:tcPr>
            <w:tcW w:w="1496" w:type="dxa"/>
            <w:vMerge/>
            <w:vAlign w:val="center"/>
          </w:tcPr>
          <w:p w:rsidR="00735744" w:rsidRPr="00F5570E" w:rsidRDefault="00735744" w:rsidP="003B0BBB">
            <w:pPr>
              <w:rPr>
                <w:sz w:val="16"/>
                <w:szCs w:val="16"/>
                <w:lang w:val="ro-RO"/>
              </w:rPr>
            </w:pPr>
          </w:p>
        </w:tc>
        <w:tc>
          <w:tcPr>
            <w:tcW w:w="4114" w:type="dxa"/>
            <w:vMerge/>
            <w:vAlign w:val="center"/>
          </w:tcPr>
          <w:p w:rsidR="00735744" w:rsidRPr="00F5570E" w:rsidRDefault="00735744" w:rsidP="003B0BBB">
            <w:pPr>
              <w:rPr>
                <w:sz w:val="16"/>
                <w:szCs w:val="16"/>
                <w:lang w:val="ro-RO"/>
              </w:rPr>
            </w:pPr>
          </w:p>
        </w:tc>
        <w:tc>
          <w:tcPr>
            <w:tcW w:w="748" w:type="dxa"/>
            <w:vMerge/>
            <w:tcBorders>
              <w:right w:val="thinThickSmallGap" w:sz="24" w:space="0" w:color="auto"/>
            </w:tcBorders>
            <w:vAlign w:val="center"/>
          </w:tcPr>
          <w:p w:rsidR="00735744" w:rsidRPr="00F5570E" w:rsidRDefault="00735744" w:rsidP="003B0BBB">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735744" w:rsidRPr="00F5570E" w:rsidRDefault="00735744" w:rsidP="003B0BBB">
            <w:pPr>
              <w:pStyle w:val="Heading4"/>
              <w:jc w:val="center"/>
              <w:rPr>
                <w:sz w:val="18"/>
                <w:szCs w:val="18"/>
                <w:lang w:val="ro-RO"/>
              </w:rPr>
            </w:pPr>
          </w:p>
        </w:tc>
      </w:tr>
      <w:tr w:rsidR="00F5570E" w:rsidRPr="00F5570E" w:rsidTr="00606B36">
        <w:trPr>
          <w:cantSplit/>
          <w:trHeight w:val="406"/>
          <w:jc w:val="center"/>
        </w:trPr>
        <w:tc>
          <w:tcPr>
            <w:tcW w:w="1195" w:type="dxa"/>
            <w:vMerge/>
            <w:tcBorders>
              <w:left w:val="thinThickSmallGap" w:sz="24" w:space="0" w:color="auto"/>
            </w:tcBorders>
            <w:vAlign w:val="center"/>
          </w:tcPr>
          <w:p w:rsidR="00735744" w:rsidRPr="00F5570E" w:rsidRDefault="00735744" w:rsidP="003B0BBB">
            <w:pPr>
              <w:jc w:val="center"/>
              <w:rPr>
                <w:b/>
                <w:bCs/>
                <w:sz w:val="16"/>
                <w:szCs w:val="16"/>
                <w:lang w:val="ro-RO"/>
              </w:rPr>
            </w:pPr>
          </w:p>
        </w:tc>
        <w:tc>
          <w:tcPr>
            <w:tcW w:w="1122" w:type="dxa"/>
            <w:vMerge/>
            <w:tcBorders>
              <w:right w:val="thinThickSmallGap" w:sz="24" w:space="0" w:color="auto"/>
            </w:tcBorders>
            <w:vAlign w:val="center"/>
          </w:tcPr>
          <w:p w:rsidR="00735744" w:rsidRPr="00F5570E" w:rsidRDefault="00735744" w:rsidP="003B0BBB">
            <w:pPr>
              <w:tabs>
                <w:tab w:val="left" w:pos="331"/>
              </w:tabs>
              <w:ind w:left="84"/>
              <w:rPr>
                <w:b/>
                <w:bCs/>
                <w:sz w:val="16"/>
                <w:szCs w:val="16"/>
                <w:lang w:val="ro-RO"/>
              </w:rPr>
            </w:pPr>
          </w:p>
        </w:tc>
        <w:tc>
          <w:tcPr>
            <w:tcW w:w="1309" w:type="dxa"/>
            <w:vMerge/>
            <w:tcBorders>
              <w:left w:val="nil"/>
            </w:tcBorders>
            <w:vAlign w:val="center"/>
          </w:tcPr>
          <w:p w:rsidR="00735744" w:rsidRPr="00F5570E" w:rsidRDefault="00735744" w:rsidP="003B0BBB">
            <w:pPr>
              <w:jc w:val="center"/>
              <w:rPr>
                <w:sz w:val="14"/>
                <w:szCs w:val="14"/>
                <w:lang w:val="ro-RO"/>
              </w:rPr>
            </w:pPr>
          </w:p>
        </w:tc>
        <w:tc>
          <w:tcPr>
            <w:tcW w:w="1496" w:type="dxa"/>
            <w:vMerge/>
            <w:tcBorders>
              <w:left w:val="nil"/>
            </w:tcBorders>
            <w:vAlign w:val="center"/>
          </w:tcPr>
          <w:p w:rsidR="00735744" w:rsidRPr="00F5570E" w:rsidRDefault="00735744" w:rsidP="003B0BBB">
            <w:pPr>
              <w:jc w:val="center"/>
              <w:rPr>
                <w:sz w:val="14"/>
                <w:szCs w:val="14"/>
                <w:lang w:val="ro-RO"/>
              </w:rPr>
            </w:pPr>
          </w:p>
        </w:tc>
        <w:tc>
          <w:tcPr>
            <w:tcW w:w="2057" w:type="dxa"/>
            <w:tcBorders>
              <w:left w:val="nil"/>
            </w:tcBorders>
            <w:vAlign w:val="center"/>
          </w:tcPr>
          <w:p w:rsidR="00735744" w:rsidRPr="00F5570E" w:rsidRDefault="00735744" w:rsidP="003B0BBB">
            <w:pPr>
              <w:rPr>
                <w:sz w:val="14"/>
                <w:szCs w:val="14"/>
                <w:lang w:val="ro-RO"/>
              </w:rPr>
            </w:pPr>
            <w:r w:rsidRPr="00F5570E">
              <w:rPr>
                <w:sz w:val="13"/>
                <w:szCs w:val="13"/>
                <w:lang w:val="ro-RO"/>
              </w:rPr>
              <w:t>Jurnalism</w:t>
            </w:r>
          </w:p>
        </w:tc>
        <w:tc>
          <w:tcPr>
            <w:tcW w:w="1496" w:type="dxa"/>
            <w:vMerge/>
            <w:vAlign w:val="center"/>
          </w:tcPr>
          <w:p w:rsidR="00735744" w:rsidRPr="00F5570E" w:rsidRDefault="00735744" w:rsidP="003B0BBB">
            <w:pPr>
              <w:rPr>
                <w:sz w:val="16"/>
                <w:szCs w:val="16"/>
                <w:lang w:val="ro-RO"/>
              </w:rPr>
            </w:pPr>
          </w:p>
        </w:tc>
        <w:tc>
          <w:tcPr>
            <w:tcW w:w="4114" w:type="dxa"/>
            <w:vMerge/>
            <w:vAlign w:val="center"/>
          </w:tcPr>
          <w:p w:rsidR="00735744" w:rsidRPr="00F5570E" w:rsidRDefault="00735744" w:rsidP="003B0BBB">
            <w:pPr>
              <w:rPr>
                <w:sz w:val="16"/>
                <w:szCs w:val="16"/>
                <w:lang w:val="ro-RO"/>
              </w:rPr>
            </w:pPr>
          </w:p>
        </w:tc>
        <w:tc>
          <w:tcPr>
            <w:tcW w:w="748" w:type="dxa"/>
            <w:vMerge/>
            <w:tcBorders>
              <w:right w:val="thinThickSmallGap" w:sz="24" w:space="0" w:color="auto"/>
            </w:tcBorders>
            <w:vAlign w:val="center"/>
          </w:tcPr>
          <w:p w:rsidR="00735744" w:rsidRPr="00F5570E" w:rsidRDefault="00735744" w:rsidP="003B0BBB">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735744" w:rsidRPr="00F5570E" w:rsidRDefault="00735744" w:rsidP="003B0BBB">
            <w:pPr>
              <w:pStyle w:val="Heading4"/>
              <w:jc w:val="center"/>
              <w:rPr>
                <w:sz w:val="18"/>
                <w:szCs w:val="18"/>
                <w:lang w:val="ro-RO"/>
              </w:rPr>
            </w:pPr>
          </w:p>
        </w:tc>
      </w:tr>
      <w:tr w:rsidR="00F5570E" w:rsidRPr="00F5570E" w:rsidTr="00606B36">
        <w:trPr>
          <w:cantSplit/>
          <w:trHeight w:val="187"/>
          <w:jc w:val="center"/>
        </w:trPr>
        <w:tc>
          <w:tcPr>
            <w:tcW w:w="1195" w:type="dxa"/>
            <w:vMerge/>
            <w:tcBorders>
              <w:left w:val="thinThickSmallGap" w:sz="24" w:space="0" w:color="auto"/>
            </w:tcBorders>
            <w:vAlign w:val="center"/>
          </w:tcPr>
          <w:p w:rsidR="002230F1" w:rsidRPr="00F5570E" w:rsidRDefault="002230F1" w:rsidP="003B0BBB">
            <w:pPr>
              <w:jc w:val="center"/>
              <w:rPr>
                <w:b/>
                <w:bCs/>
                <w:sz w:val="16"/>
                <w:szCs w:val="16"/>
                <w:lang w:val="ro-RO"/>
              </w:rPr>
            </w:pPr>
          </w:p>
        </w:tc>
        <w:tc>
          <w:tcPr>
            <w:tcW w:w="1122" w:type="dxa"/>
            <w:vMerge/>
            <w:tcBorders>
              <w:right w:val="thinThickSmallGap" w:sz="24" w:space="0" w:color="auto"/>
            </w:tcBorders>
            <w:vAlign w:val="center"/>
          </w:tcPr>
          <w:p w:rsidR="002230F1" w:rsidRPr="00F5570E" w:rsidRDefault="002230F1" w:rsidP="003B0BBB">
            <w:pPr>
              <w:tabs>
                <w:tab w:val="left" w:pos="331"/>
              </w:tabs>
              <w:ind w:left="84"/>
              <w:rPr>
                <w:b/>
                <w:bCs/>
                <w:sz w:val="16"/>
                <w:szCs w:val="16"/>
                <w:lang w:val="ro-RO"/>
              </w:rPr>
            </w:pPr>
          </w:p>
        </w:tc>
        <w:tc>
          <w:tcPr>
            <w:tcW w:w="1309" w:type="dxa"/>
            <w:vMerge/>
            <w:tcBorders>
              <w:left w:val="nil"/>
            </w:tcBorders>
            <w:vAlign w:val="center"/>
          </w:tcPr>
          <w:p w:rsidR="002230F1" w:rsidRPr="00F5570E" w:rsidRDefault="002230F1" w:rsidP="003B0BBB">
            <w:pPr>
              <w:jc w:val="center"/>
              <w:rPr>
                <w:sz w:val="14"/>
                <w:szCs w:val="14"/>
                <w:lang w:val="ro-RO"/>
              </w:rPr>
            </w:pPr>
          </w:p>
        </w:tc>
        <w:tc>
          <w:tcPr>
            <w:tcW w:w="1496" w:type="dxa"/>
            <w:tcBorders>
              <w:left w:val="nil"/>
            </w:tcBorders>
            <w:vAlign w:val="center"/>
          </w:tcPr>
          <w:p w:rsidR="002230F1" w:rsidRPr="00F5570E" w:rsidRDefault="002230F1" w:rsidP="003B0BBB">
            <w:pPr>
              <w:jc w:val="center"/>
              <w:rPr>
                <w:sz w:val="14"/>
                <w:szCs w:val="14"/>
                <w:lang w:val="ro-RO"/>
              </w:rPr>
            </w:pPr>
            <w:r w:rsidRPr="00F5570E">
              <w:rPr>
                <w:sz w:val="14"/>
                <w:szCs w:val="14"/>
                <w:lang w:val="ro-RO"/>
              </w:rPr>
              <w:t xml:space="preserve">ŞTIINŢE </w:t>
            </w:r>
            <w:smartTag w:uri="urn:schemas-microsoft-com:office:smarttags" w:element="stockticker">
              <w:r w:rsidRPr="00F5570E">
                <w:rPr>
                  <w:sz w:val="14"/>
                  <w:szCs w:val="14"/>
                  <w:lang w:val="ro-RO"/>
                </w:rPr>
                <w:t>ALE</w:t>
              </w:r>
            </w:smartTag>
            <w:r w:rsidRPr="00F5570E">
              <w:rPr>
                <w:sz w:val="14"/>
                <w:szCs w:val="14"/>
                <w:lang w:val="ro-RO"/>
              </w:rPr>
              <w:t xml:space="preserve"> EDUCAŢIEI             </w:t>
            </w:r>
          </w:p>
        </w:tc>
        <w:tc>
          <w:tcPr>
            <w:tcW w:w="2057" w:type="dxa"/>
            <w:tcBorders>
              <w:left w:val="nil"/>
            </w:tcBorders>
            <w:vAlign w:val="center"/>
          </w:tcPr>
          <w:p w:rsidR="002230F1" w:rsidRPr="00F5570E" w:rsidRDefault="002230F1" w:rsidP="003B0BBB">
            <w:pPr>
              <w:rPr>
                <w:sz w:val="14"/>
                <w:szCs w:val="14"/>
                <w:lang w:val="ro-RO"/>
              </w:rPr>
            </w:pPr>
            <w:r w:rsidRPr="00F5570E">
              <w:rPr>
                <w:sz w:val="14"/>
                <w:szCs w:val="14"/>
                <w:lang w:val="ro-RO"/>
              </w:rPr>
              <w:t>Pedagogie</w:t>
            </w:r>
          </w:p>
        </w:tc>
        <w:tc>
          <w:tcPr>
            <w:tcW w:w="1496" w:type="dxa"/>
            <w:vMerge/>
            <w:vAlign w:val="center"/>
          </w:tcPr>
          <w:p w:rsidR="002230F1" w:rsidRPr="00F5570E" w:rsidRDefault="002230F1" w:rsidP="003B0BBB">
            <w:pPr>
              <w:rPr>
                <w:sz w:val="16"/>
                <w:szCs w:val="16"/>
                <w:lang w:val="ro-RO"/>
              </w:rPr>
            </w:pPr>
          </w:p>
        </w:tc>
        <w:tc>
          <w:tcPr>
            <w:tcW w:w="4114" w:type="dxa"/>
            <w:vMerge/>
            <w:vAlign w:val="center"/>
          </w:tcPr>
          <w:p w:rsidR="002230F1" w:rsidRPr="00F5570E" w:rsidRDefault="002230F1" w:rsidP="003B0BBB">
            <w:pPr>
              <w:rPr>
                <w:sz w:val="16"/>
                <w:szCs w:val="16"/>
                <w:lang w:val="ro-RO"/>
              </w:rPr>
            </w:pPr>
          </w:p>
        </w:tc>
        <w:tc>
          <w:tcPr>
            <w:tcW w:w="748" w:type="dxa"/>
            <w:vMerge/>
            <w:tcBorders>
              <w:right w:val="thinThickSmallGap" w:sz="24" w:space="0" w:color="auto"/>
            </w:tcBorders>
            <w:vAlign w:val="center"/>
          </w:tcPr>
          <w:p w:rsidR="002230F1" w:rsidRPr="00F5570E" w:rsidRDefault="002230F1" w:rsidP="003B0BBB">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2230F1" w:rsidRPr="00F5570E" w:rsidRDefault="002230F1" w:rsidP="003B0BBB">
            <w:pPr>
              <w:pStyle w:val="Heading4"/>
              <w:jc w:val="center"/>
              <w:rPr>
                <w:sz w:val="18"/>
                <w:szCs w:val="18"/>
                <w:lang w:val="ro-RO"/>
              </w:rPr>
            </w:pPr>
          </w:p>
        </w:tc>
      </w:tr>
      <w:tr w:rsidR="00F5570E" w:rsidRPr="00F5570E" w:rsidTr="00606B36">
        <w:trPr>
          <w:cantSplit/>
          <w:trHeight w:val="211"/>
          <w:jc w:val="center"/>
        </w:trPr>
        <w:tc>
          <w:tcPr>
            <w:tcW w:w="1195" w:type="dxa"/>
            <w:vMerge/>
            <w:tcBorders>
              <w:left w:val="thinThickSmallGap" w:sz="24" w:space="0" w:color="auto"/>
            </w:tcBorders>
            <w:vAlign w:val="center"/>
          </w:tcPr>
          <w:p w:rsidR="002230F1" w:rsidRPr="00F5570E" w:rsidRDefault="002230F1" w:rsidP="003B0BBB">
            <w:pPr>
              <w:jc w:val="center"/>
              <w:rPr>
                <w:b/>
                <w:bCs/>
                <w:sz w:val="16"/>
                <w:szCs w:val="16"/>
                <w:lang w:val="ro-RO"/>
              </w:rPr>
            </w:pPr>
          </w:p>
        </w:tc>
        <w:tc>
          <w:tcPr>
            <w:tcW w:w="1122" w:type="dxa"/>
            <w:vMerge/>
            <w:tcBorders>
              <w:right w:val="thinThickSmallGap" w:sz="24" w:space="0" w:color="auto"/>
            </w:tcBorders>
            <w:vAlign w:val="center"/>
          </w:tcPr>
          <w:p w:rsidR="002230F1" w:rsidRPr="00F5570E" w:rsidRDefault="002230F1" w:rsidP="003B0BBB">
            <w:pPr>
              <w:tabs>
                <w:tab w:val="left" w:pos="331"/>
              </w:tabs>
              <w:ind w:left="84"/>
              <w:rPr>
                <w:b/>
                <w:bCs/>
                <w:sz w:val="16"/>
                <w:szCs w:val="16"/>
                <w:lang w:val="ro-RO"/>
              </w:rPr>
            </w:pPr>
          </w:p>
        </w:tc>
        <w:tc>
          <w:tcPr>
            <w:tcW w:w="1309" w:type="dxa"/>
            <w:vMerge/>
            <w:tcBorders>
              <w:left w:val="nil"/>
            </w:tcBorders>
            <w:vAlign w:val="center"/>
          </w:tcPr>
          <w:p w:rsidR="002230F1" w:rsidRPr="00F5570E" w:rsidRDefault="002230F1" w:rsidP="003B0BBB">
            <w:pPr>
              <w:jc w:val="center"/>
              <w:rPr>
                <w:sz w:val="14"/>
                <w:szCs w:val="14"/>
                <w:lang w:val="ro-RO"/>
              </w:rPr>
            </w:pPr>
          </w:p>
        </w:tc>
        <w:tc>
          <w:tcPr>
            <w:tcW w:w="1496" w:type="dxa"/>
            <w:vMerge w:val="restart"/>
            <w:tcBorders>
              <w:left w:val="nil"/>
            </w:tcBorders>
            <w:vAlign w:val="center"/>
          </w:tcPr>
          <w:p w:rsidR="002230F1" w:rsidRPr="00F5570E" w:rsidRDefault="002230F1" w:rsidP="003B0BBB">
            <w:pPr>
              <w:jc w:val="center"/>
              <w:rPr>
                <w:sz w:val="14"/>
                <w:szCs w:val="14"/>
                <w:lang w:val="ro-RO"/>
              </w:rPr>
            </w:pPr>
            <w:r w:rsidRPr="00F5570E">
              <w:rPr>
                <w:sz w:val="14"/>
                <w:szCs w:val="14"/>
                <w:lang w:val="ro-RO"/>
              </w:rPr>
              <w:t>PSIHOLOGIE</w:t>
            </w:r>
          </w:p>
        </w:tc>
        <w:tc>
          <w:tcPr>
            <w:tcW w:w="2057" w:type="dxa"/>
            <w:tcBorders>
              <w:left w:val="nil"/>
            </w:tcBorders>
            <w:vAlign w:val="center"/>
          </w:tcPr>
          <w:p w:rsidR="002230F1" w:rsidRPr="00F5570E" w:rsidRDefault="002230F1" w:rsidP="003B0BBB">
            <w:pPr>
              <w:rPr>
                <w:sz w:val="14"/>
                <w:szCs w:val="14"/>
                <w:lang w:val="ro-RO"/>
              </w:rPr>
            </w:pPr>
            <w:r w:rsidRPr="00F5570E">
              <w:rPr>
                <w:sz w:val="14"/>
                <w:szCs w:val="14"/>
                <w:lang w:val="ro-RO"/>
              </w:rPr>
              <w:t>Psihologie</w:t>
            </w:r>
          </w:p>
        </w:tc>
        <w:tc>
          <w:tcPr>
            <w:tcW w:w="1496" w:type="dxa"/>
            <w:vMerge/>
            <w:vAlign w:val="center"/>
          </w:tcPr>
          <w:p w:rsidR="002230F1" w:rsidRPr="00F5570E" w:rsidRDefault="002230F1" w:rsidP="003B0BBB">
            <w:pPr>
              <w:rPr>
                <w:sz w:val="16"/>
                <w:szCs w:val="16"/>
                <w:lang w:val="ro-RO"/>
              </w:rPr>
            </w:pPr>
          </w:p>
        </w:tc>
        <w:tc>
          <w:tcPr>
            <w:tcW w:w="4114" w:type="dxa"/>
            <w:vMerge/>
            <w:vAlign w:val="center"/>
          </w:tcPr>
          <w:p w:rsidR="002230F1" w:rsidRPr="00F5570E" w:rsidRDefault="002230F1" w:rsidP="003B0BBB">
            <w:pPr>
              <w:rPr>
                <w:sz w:val="16"/>
                <w:szCs w:val="16"/>
                <w:lang w:val="ro-RO"/>
              </w:rPr>
            </w:pPr>
          </w:p>
        </w:tc>
        <w:tc>
          <w:tcPr>
            <w:tcW w:w="748" w:type="dxa"/>
            <w:vMerge/>
            <w:tcBorders>
              <w:right w:val="thinThickSmallGap" w:sz="24" w:space="0" w:color="auto"/>
            </w:tcBorders>
            <w:vAlign w:val="center"/>
          </w:tcPr>
          <w:p w:rsidR="002230F1" w:rsidRPr="00F5570E" w:rsidRDefault="002230F1" w:rsidP="003B0BBB">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2230F1" w:rsidRPr="00F5570E" w:rsidRDefault="002230F1" w:rsidP="003B0BBB">
            <w:pPr>
              <w:pStyle w:val="Heading4"/>
              <w:jc w:val="center"/>
              <w:rPr>
                <w:sz w:val="18"/>
                <w:szCs w:val="18"/>
                <w:lang w:val="ro-RO"/>
              </w:rPr>
            </w:pPr>
          </w:p>
        </w:tc>
      </w:tr>
      <w:tr w:rsidR="00F5570E" w:rsidRPr="00F5570E" w:rsidTr="00606B36">
        <w:trPr>
          <w:cantSplit/>
          <w:trHeight w:val="211"/>
          <w:jc w:val="center"/>
        </w:trPr>
        <w:tc>
          <w:tcPr>
            <w:tcW w:w="1195" w:type="dxa"/>
            <w:vMerge/>
            <w:tcBorders>
              <w:left w:val="thinThickSmallGap" w:sz="24" w:space="0" w:color="auto"/>
            </w:tcBorders>
            <w:vAlign w:val="center"/>
          </w:tcPr>
          <w:p w:rsidR="002230F1" w:rsidRPr="00F5570E" w:rsidRDefault="002230F1" w:rsidP="003B0BBB">
            <w:pPr>
              <w:jc w:val="center"/>
              <w:rPr>
                <w:b/>
                <w:bCs/>
                <w:sz w:val="16"/>
                <w:szCs w:val="16"/>
                <w:lang w:val="ro-RO"/>
              </w:rPr>
            </w:pPr>
          </w:p>
        </w:tc>
        <w:tc>
          <w:tcPr>
            <w:tcW w:w="1122" w:type="dxa"/>
            <w:vMerge/>
            <w:tcBorders>
              <w:right w:val="thinThickSmallGap" w:sz="24" w:space="0" w:color="auto"/>
            </w:tcBorders>
            <w:vAlign w:val="center"/>
          </w:tcPr>
          <w:p w:rsidR="002230F1" w:rsidRPr="00F5570E" w:rsidRDefault="002230F1" w:rsidP="003B0BBB">
            <w:pPr>
              <w:tabs>
                <w:tab w:val="left" w:pos="331"/>
              </w:tabs>
              <w:ind w:left="84"/>
              <w:rPr>
                <w:b/>
                <w:bCs/>
                <w:sz w:val="16"/>
                <w:szCs w:val="16"/>
                <w:lang w:val="ro-RO"/>
              </w:rPr>
            </w:pPr>
          </w:p>
        </w:tc>
        <w:tc>
          <w:tcPr>
            <w:tcW w:w="1309" w:type="dxa"/>
            <w:vMerge/>
            <w:tcBorders>
              <w:left w:val="nil"/>
            </w:tcBorders>
            <w:vAlign w:val="center"/>
          </w:tcPr>
          <w:p w:rsidR="002230F1" w:rsidRPr="00F5570E" w:rsidRDefault="002230F1" w:rsidP="003B0BBB">
            <w:pPr>
              <w:jc w:val="center"/>
              <w:rPr>
                <w:sz w:val="14"/>
                <w:szCs w:val="14"/>
                <w:lang w:val="ro-RO"/>
              </w:rPr>
            </w:pPr>
          </w:p>
        </w:tc>
        <w:tc>
          <w:tcPr>
            <w:tcW w:w="1496" w:type="dxa"/>
            <w:vMerge/>
            <w:tcBorders>
              <w:left w:val="nil"/>
            </w:tcBorders>
            <w:vAlign w:val="center"/>
          </w:tcPr>
          <w:p w:rsidR="002230F1" w:rsidRPr="00F5570E" w:rsidRDefault="002230F1" w:rsidP="003B0BBB">
            <w:pPr>
              <w:jc w:val="center"/>
              <w:rPr>
                <w:sz w:val="14"/>
                <w:szCs w:val="14"/>
                <w:lang w:val="ro-RO"/>
              </w:rPr>
            </w:pPr>
          </w:p>
        </w:tc>
        <w:tc>
          <w:tcPr>
            <w:tcW w:w="2057" w:type="dxa"/>
            <w:tcBorders>
              <w:left w:val="nil"/>
            </w:tcBorders>
            <w:vAlign w:val="center"/>
          </w:tcPr>
          <w:p w:rsidR="002230F1" w:rsidRPr="00F5570E" w:rsidRDefault="002230F1" w:rsidP="002230F1">
            <w:pPr>
              <w:rPr>
                <w:sz w:val="14"/>
                <w:szCs w:val="14"/>
                <w:lang w:val="ro-RO"/>
              </w:rPr>
            </w:pPr>
            <w:r w:rsidRPr="00F5570E">
              <w:rPr>
                <w:sz w:val="14"/>
                <w:szCs w:val="14"/>
                <w:lang w:val="ro-RO"/>
              </w:rPr>
              <w:t>Terapie ocupaţională</w:t>
            </w:r>
          </w:p>
        </w:tc>
        <w:tc>
          <w:tcPr>
            <w:tcW w:w="1496" w:type="dxa"/>
            <w:vMerge/>
            <w:vAlign w:val="center"/>
          </w:tcPr>
          <w:p w:rsidR="002230F1" w:rsidRPr="00F5570E" w:rsidRDefault="002230F1" w:rsidP="003B0BBB">
            <w:pPr>
              <w:rPr>
                <w:sz w:val="16"/>
                <w:szCs w:val="16"/>
                <w:lang w:val="ro-RO"/>
              </w:rPr>
            </w:pPr>
          </w:p>
        </w:tc>
        <w:tc>
          <w:tcPr>
            <w:tcW w:w="4114" w:type="dxa"/>
            <w:vMerge/>
            <w:vAlign w:val="center"/>
          </w:tcPr>
          <w:p w:rsidR="002230F1" w:rsidRPr="00F5570E" w:rsidRDefault="002230F1" w:rsidP="003B0BBB">
            <w:pPr>
              <w:rPr>
                <w:sz w:val="16"/>
                <w:szCs w:val="16"/>
                <w:lang w:val="ro-RO"/>
              </w:rPr>
            </w:pPr>
          </w:p>
        </w:tc>
        <w:tc>
          <w:tcPr>
            <w:tcW w:w="748" w:type="dxa"/>
            <w:vMerge/>
            <w:tcBorders>
              <w:right w:val="thinThickSmallGap" w:sz="24" w:space="0" w:color="auto"/>
            </w:tcBorders>
            <w:vAlign w:val="center"/>
          </w:tcPr>
          <w:p w:rsidR="002230F1" w:rsidRPr="00F5570E" w:rsidRDefault="002230F1" w:rsidP="003B0BBB">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2230F1" w:rsidRPr="00F5570E" w:rsidRDefault="002230F1" w:rsidP="003B0BBB">
            <w:pPr>
              <w:pStyle w:val="Heading4"/>
              <w:jc w:val="center"/>
              <w:rPr>
                <w:sz w:val="18"/>
                <w:szCs w:val="18"/>
                <w:lang w:val="ro-RO"/>
              </w:rPr>
            </w:pPr>
          </w:p>
        </w:tc>
      </w:tr>
      <w:tr w:rsidR="00F5570E" w:rsidRPr="00F5570E" w:rsidTr="00606B36">
        <w:trPr>
          <w:cantSplit/>
          <w:trHeight w:val="360"/>
          <w:jc w:val="center"/>
        </w:trPr>
        <w:tc>
          <w:tcPr>
            <w:tcW w:w="1195" w:type="dxa"/>
            <w:vMerge/>
            <w:tcBorders>
              <w:left w:val="thinThickSmallGap" w:sz="24" w:space="0" w:color="auto"/>
            </w:tcBorders>
            <w:vAlign w:val="center"/>
          </w:tcPr>
          <w:p w:rsidR="002230F1" w:rsidRPr="00F5570E" w:rsidRDefault="002230F1" w:rsidP="003B0BBB">
            <w:pPr>
              <w:jc w:val="center"/>
              <w:rPr>
                <w:b/>
                <w:bCs/>
                <w:sz w:val="16"/>
                <w:szCs w:val="16"/>
                <w:lang w:val="ro-RO"/>
              </w:rPr>
            </w:pPr>
          </w:p>
        </w:tc>
        <w:tc>
          <w:tcPr>
            <w:tcW w:w="1122" w:type="dxa"/>
            <w:vMerge/>
            <w:tcBorders>
              <w:right w:val="thinThickSmallGap" w:sz="24" w:space="0" w:color="auto"/>
            </w:tcBorders>
            <w:vAlign w:val="center"/>
          </w:tcPr>
          <w:p w:rsidR="002230F1" w:rsidRPr="00F5570E" w:rsidRDefault="002230F1" w:rsidP="003B0BBB">
            <w:pPr>
              <w:tabs>
                <w:tab w:val="left" w:pos="331"/>
              </w:tabs>
              <w:ind w:left="84"/>
              <w:rPr>
                <w:b/>
                <w:bCs/>
                <w:sz w:val="16"/>
                <w:szCs w:val="16"/>
                <w:lang w:val="ro-RO"/>
              </w:rPr>
            </w:pPr>
          </w:p>
        </w:tc>
        <w:tc>
          <w:tcPr>
            <w:tcW w:w="1309" w:type="dxa"/>
            <w:vMerge/>
            <w:tcBorders>
              <w:left w:val="nil"/>
            </w:tcBorders>
            <w:vAlign w:val="center"/>
          </w:tcPr>
          <w:p w:rsidR="002230F1" w:rsidRPr="00F5570E" w:rsidRDefault="002230F1" w:rsidP="003B0BBB">
            <w:pPr>
              <w:jc w:val="center"/>
              <w:rPr>
                <w:sz w:val="14"/>
                <w:szCs w:val="14"/>
                <w:lang w:val="ro-RO"/>
              </w:rPr>
            </w:pPr>
          </w:p>
        </w:tc>
        <w:tc>
          <w:tcPr>
            <w:tcW w:w="1496" w:type="dxa"/>
            <w:tcBorders>
              <w:left w:val="nil"/>
            </w:tcBorders>
            <w:vAlign w:val="center"/>
          </w:tcPr>
          <w:p w:rsidR="002230F1" w:rsidRPr="00F5570E" w:rsidRDefault="002230F1" w:rsidP="003B0BBB">
            <w:pPr>
              <w:jc w:val="center"/>
              <w:rPr>
                <w:sz w:val="14"/>
                <w:szCs w:val="14"/>
                <w:lang w:val="ro-RO"/>
              </w:rPr>
            </w:pPr>
            <w:r w:rsidRPr="00F5570E">
              <w:rPr>
                <w:sz w:val="14"/>
                <w:szCs w:val="14"/>
                <w:lang w:val="ro-RO"/>
              </w:rPr>
              <w:t>ASISTENŢĂ </w:t>
            </w:r>
          </w:p>
          <w:p w:rsidR="002230F1" w:rsidRPr="00F5570E" w:rsidRDefault="002230F1" w:rsidP="003B0BBB">
            <w:pPr>
              <w:jc w:val="center"/>
              <w:rPr>
                <w:sz w:val="14"/>
                <w:szCs w:val="14"/>
                <w:lang w:val="ro-RO"/>
              </w:rPr>
            </w:pPr>
            <w:r w:rsidRPr="00F5570E">
              <w:rPr>
                <w:sz w:val="14"/>
                <w:szCs w:val="14"/>
                <w:lang w:val="ro-RO"/>
              </w:rPr>
              <w:t xml:space="preserve">SOCIALĂ             </w:t>
            </w:r>
          </w:p>
        </w:tc>
        <w:tc>
          <w:tcPr>
            <w:tcW w:w="2057" w:type="dxa"/>
            <w:tcBorders>
              <w:left w:val="nil"/>
            </w:tcBorders>
            <w:vAlign w:val="center"/>
          </w:tcPr>
          <w:p w:rsidR="002230F1" w:rsidRPr="00F5570E" w:rsidRDefault="002230F1" w:rsidP="003B0BBB">
            <w:pPr>
              <w:rPr>
                <w:sz w:val="14"/>
                <w:szCs w:val="14"/>
                <w:lang w:val="ro-RO"/>
              </w:rPr>
            </w:pPr>
            <w:r w:rsidRPr="00F5570E">
              <w:rPr>
                <w:sz w:val="14"/>
                <w:szCs w:val="14"/>
                <w:lang w:val="ro-RO"/>
              </w:rPr>
              <w:t xml:space="preserve">Asistenţă socială    </w:t>
            </w:r>
          </w:p>
        </w:tc>
        <w:tc>
          <w:tcPr>
            <w:tcW w:w="1496" w:type="dxa"/>
            <w:vMerge/>
            <w:vAlign w:val="center"/>
          </w:tcPr>
          <w:p w:rsidR="002230F1" w:rsidRPr="00F5570E" w:rsidRDefault="002230F1" w:rsidP="003B0BBB">
            <w:pPr>
              <w:rPr>
                <w:sz w:val="16"/>
                <w:szCs w:val="16"/>
                <w:lang w:val="ro-RO"/>
              </w:rPr>
            </w:pPr>
          </w:p>
        </w:tc>
        <w:tc>
          <w:tcPr>
            <w:tcW w:w="4114" w:type="dxa"/>
            <w:vMerge/>
            <w:vAlign w:val="center"/>
          </w:tcPr>
          <w:p w:rsidR="002230F1" w:rsidRPr="00F5570E" w:rsidRDefault="002230F1" w:rsidP="003B0BBB">
            <w:pPr>
              <w:rPr>
                <w:sz w:val="16"/>
                <w:szCs w:val="16"/>
                <w:lang w:val="ro-RO"/>
              </w:rPr>
            </w:pPr>
          </w:p>
        </w:tc>
        <w:tc>
          <w:tcPr>
            <w:tcW w:w="748" w:type="dxa"/>
            <w:vMerge/>
            <w:tcBorders>
              <w:right w:val="thinThickSmallGap" w:sz="24" w:space="0" w:color="auto"/>
            </w:tcBorders>
            <w:vAlign w:val="center"/>
          </w:tcPr>
          <w:p w:rsidR="002230F1" w:rsidRPr="00F5570E" w:rsidRDefault="002230F1" w:rsidP="003B0BBB">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2230F1" w:rsidRPr="00F5570E" w:rsidRDefault="002230F1" w:rsidP="003B0BBB">
            <w:pPr>
              <w:pStyle w:val="Heading4"/>
              <w:jc w:val="center"/>
              <w:rPr>
                <w:sz w:val="18"/>
                <w:szCs w:val="18"/>
                <w:lang w:val="ro-RO"/>
              </w:rPr>
            </w:pPr>
          </w:p>
        </w:tc>
      </w:tr>
      <w:tr w:rsidR="00F5570E" w:rsidRPr="00F5570E" w:rsidTr="00606B36">
        <w:trPr>
          <w:cantSplit/>
          <w:trHeight w:val="309"/>
          <w:jc w:val="center"/>
        </w:trPr>
        <w:tc>
          <w:tcPr>
            <w:tcW w:w="1195" w:type="dxa"/>
            <w:vMerge/>
            <w:tcBorders>
              <w:left w:val="thinThickSmallGap" w:sz="24" w:space="0" w:color="auto"/>
            </w:tcBorders>
            <w:vAlign w:val="center"/>
          </w:tcPr>
          <w:p w:rsidR="002230F1" w:rsidRPr="00F5570E" w:rsidRDefault="002230F1" w:rsidP="003B0BBB">
            <w:pPr>
              <w:jc w:val="center"/>
              <w:rPr>
                <w:b/>
                <w:bCs/>
                <w:sz w:val="16"/>
                <w:szCs w:val="16"/>
                <w:lang w:val="ro-RO"/>
              </w:rPr>
            </w:pPr>
          </w:p>
        </w:tc>
        <w:tc>
          <w:tcPr>
            <w:tcW w:w="1122" w:type="dxa"/>
            <w:vMerge/>
            <w:tcBorders>
              <w:right w:val="thinThickSmallGap" w:sz="24" w:space="0" w:color="auto"/>
            </w:tcBorders>
            <w:vAlign w:val="center"/>
          </w:tcPr>
          <w:p w:rsidR="002230F1" w:rsidRPr="00F5570E" w:rsidRDefault="002230F1" w:rsidP="003B0BBB">
            <w:pPr>
              <w:tabs>
                <w:tab w:val="left" w:pos="331"/>
              </w:tabs>
              <w:ind w:left="84"/>
              <w:rPr>
                <w:b/>
                <w:bCs/>
                <w:sz w:val="16"/>
                <w:szCs w:val="16"/>
                <w:lang w:val="ro-RO"/>
              </w:rPr>
            </w:pPr>
          </w:p>
        </w:tc>
        <w:tc>
          <w:tcPr>
            <w:tcW w:w="1309" w:type="dxa"/>
            <w:vMerge w:val="restart"/>
            <w:tcBorders>
              <w:left w:val="nil"/>
            </w:tcBorders>
            <w:vAlign w:val="center"/>
          </w:tcPr>
          <w:p w:rsidR="002230F1" w:rsidRPr="00F5570E" w:rsidRDefault="002230F1" w:rsidP="003B0BBB">
            <w:pPr>
              <w:jc w:val="center"/>
              <w:rPr>
                <w:sz w:val="14"/>
                <w:szCs w:val="14"/>
                <w:lang w:val="ro-RO"/>
              </w:rPr>
            </w:pPr>
            <w:r w:rsidRPr="00F5570E">
              <w:rPr>
                <w:sz w:val="14"/>
                <w:szCs w:val="14"/>
                <w:lang w:val="ro-RO"/>
              </w:rPr>
              <w:t>ŞTIINŢE MILITARE ŞI INFORMAŢII</w:t>
            </w:r>
          </w:p>
        </w:tc>
        <w:tc>
          <w:tcPr>
            <w:tcW w:w="1496" w:type="dxa"/>
            <w:vMerge w:val="restart"/>
            <w:tcBorders>
              <w:left w:val="nil"/>
            </w:tcBorders>
            <w:vAlign w:val="center"/>
          </w:tcPr>
          <w:p w:rsidR="002230F1" w:rsidRPr="00F5570E" w:rsidRDefault="002230F1" w:rsidP="003B0BBB">
            <w:pPr>
              <w:jc w:val="center"/>
              <w:rPr>
                <w:sz w:val="14"/>
                <w:szCs w:val="14"/>
                <w:lang w:val="ro-RO"/>
              </w:rPr>
            </w:pPr>
            <w:r w:rsidRPr="00F5570E">
              <w:rPr>
                <w:sz w:val="14"/>
                <w:szCs w:val="14"/>
                <w:lang w:val="ro-RO"/>
              </w:rPr>
              <w:t>ŞTIINŢE MILITARE ŞI INFORMAŢII</w:t>
            </w:r>
          </w:p>
        </w:tc>
        <w:tc>
          <w:tcPr>
            <w:tcW w:w="2057" w:type="dxa"/>
            <w:tcBorders>
              <w:left w:val="nil"/>
            </w:tcBorders>
            <w:vAlign w:val="center"/>
          </w:tcPr>
          <w:p w:rsidR="002230F1" w:rsidRPr="00F5570E" w:rsidRDefault="002230F1" w:rsidP="003B0BBB">
            <w:pPr>
              <w:rPr>
                <w:sz w:val="14"/>
                <w:szCs w:val="14"/>
                <w:lang w:val="ro-RO"/>
              </w:rPr>
            </w:pPr>
            <w:r w:rsidRPr="00F5570E">
              <w:rPr>
                <w:sz w:val="14"/>
                <w:szCs w:val="14"/>
                <w:lang w:val="ro-RO"/>
              </w:rPr>
              <w:t>Comunicare şi relaţii publice - informaţii</w:t>
            </w:r>
          </w:p>
        </w:tc>
        <w:tc>
          <w:tcPr>
            <w:tcW w:w="1496" w:type="dxa"/>
            <w:vMerge/>
            <w:vAlign w:val="center"/>
          </w:tcPr>
          <w:p w:rsidR="002230F1" w:rsidRPr="00F5570E" w:rsidRDefault="002230F1" w:rsidP="003B0BBB">
            <w:pPr>
              <w:rPr>
                <w:sz w:val="16"/>
                <w:szCs w:val="16"/>
                <w:lang w:val="ro-RO"/>
              </w:rPr>
            </w:pPr>
          </w:p>
        </w:tc>
        <w:tc>
          <w:tcPr>
            <w:tcW w:w="4114" w:type="dxa"/>
            <w:vMerge/>
            <w:vAlign w:val="center"/>
          </w:tcPr>
          <w:p w:rsidR="002230F1" w:rsidRPr="00F5570E" w:rsidRDefault="002230F1" w:rsidP="003B0BBB">
            <w:pPr>
              <w:rPr>
                <w:sz w:val="16"/>
                <w:szCs w:val="16"/>
                <w:lang w:val="ro-RO"/>
              </w:rPr>
            </w:pPr>
          </w:p>
        </w:tc>
        <w:tc>
          <w:tcPr>
            <w:tcW w:w="748" w:type="dxa"/>
            <w:vMerge/>
            <w:tcBorders>
              <w:right w:val="thinThickSmallGap" w:sz="24" w:space="0" w:color="auto"/>
            </w:tcBorders>
            <w:vAlign w:val="center"/>
          </w:tcPr>
          <w:p w:rsidR="002230F1" w:rsidRPr="00F5570E" w:rsidRDefault="002230F1" w:rsidP="003B0BBB">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2230F1" w:rsidRPr="00F5570E" w:rsidRDefault="002230F1" w:rsidP="003B0BBB">
            <w:pPr>
              <w:pStyle w:val="Heading4"/>
              <w:jc w:val="center"/>
              <w:rPr>
                <w:sz w:val="18"/>
                <w:szCs w:val="18"/>
                <w:lang w:val="ro-RO"/>
              </w:rPr>
            </w:pPr>
          </w:p>
        </w:tc>
      </w:tr>
      <w:tr w:rsidR="002230F1" w:rsidRPr="00F5570E" w:rsidTr="00606B36">
        <w:trPr>
          <w:cantSplit/>
          <w:trHeight w:val="309"/>
          <w:jc w:val="center"/>
        </w:trPr>
        <w:tc>
          <w:tcPr>
            <w:tcW w:w="1195" w:type="dxa"/>
            <w:vMerge/>
            <w:tcBorders>
              <w:left w:val="thinThickSmallGap" w:sz="24" w:space="0" w:color="auto"/>
            </w:tcBorders>
            <w:vAlign w:val="center"/>
          </w:tcPr>
          <w:p w:rsidR="002230F1" w:rsidRPr="00F5570E" w:rsidRDefault="002230F1" w:rsidP="003B0BBB">
            <w:pPr>
              <w:jc w:val="center"/>
              <w:rPr>
                <w:b/>
                <w:bCs/>
                <w:sz w:val="16"/>
                <w:szCs w:val="16"/>
                <w:lang w:val="ro-RO"/>
              </w:rPr>
            </w:pPr>
          </w:p>
        </w:tc>
        <w:tc>
          <w:tcPr>
            <w:tcW w:w="1122" w:type="dxa"/>
            <w:vMerge/>
            <w:tcBorders>
              <w:right w:val="thinThickSmallGap" w:sz="24" w:space="0" w:color="auto"/>
            </w:tcBorders>
            <w:vAlign w:val="center"/>
          </w:tcPr>
          <w:p w:rsidR="002230F1" w:rsidRPr="00F5570E" w:rsidRDefault="002230F1" w:rsidP="003B0BBB">
            <w:pPr>
              <w:tabs>
                <w:tab w:val="left" w:pos="331"/>
              </w:tabs>
              <w:ind w:left="84"/>
              <w:rPr>
                <w:b/>
                <w:bCs/>
                <w:sz w:val="16"/>
                <w:szCs w:val="16"/>
                <w:lang w:val="ro-RO"/>
              </w:rPr>
            </w:pPr>
          </w:p>
        </w:tc>
        <w:tc>
          <w:tcPr>
            <w:tcW w:w="1309" w:type="dxa"/>
            <w:vMerge/>
            <w:tcBorders>
              <w:left w:val="nil"/>
            </w:tcBorders>
            <w:vAlign w:val="center"/>
          </w:tcPr>
          <w:p w:rsidR="002230F1" w:rsidRPr="00F5570E" w:rsidRDefault="002230F1" w:rsidP="003B0BBB">
            <w:pPr>
              <w:jc w:val="center"/>
              <w:rPr>
                <w:sz w:val="18"/>
                <w:szCs w:val="18"/>
                <w:lang w:val="ro-RO"/>
              </w:rPr>
            </w:pPr>
          </w:p>
        </w:tc>
        <w:tc>
          <w:tcPr>
            <w:tcW w:w="1496" w:type="dxa"/>
            <w:vMerge/>
            <w:tcBorders>
              <w:left w:val="nil"/>
            </w:tcBorders>
            <w:vAlign w:val="center"/>
          </w:tcPr>
          <w:p w:rsidR="002230F1" w:rsidRPr="00F5570E" w:rsidRDefault="002230F1" w:rsidP="003B0BBB">
            <w:pPr>
              <w:jc w:val="center"/>
              <w:rPr>
                <w:sz w:val="18"/>
                <w:szCs w:val="18"/>
                <w:lang w:val="ro-RO"/>
              </w:rPr>
            </w:pPr>
          </w:p>
        </w:tc>
        <w:tc>
          <w:tcPr>
            <w:tcW w:w="2057" w:type="dxa"/>
            <w:tcBorders>
              <w:left w:val="nil"/>
            </w:tcBorders>
            <w:vAlign w:val="center"/>
          </w:tcPr>
          <w:p w:rsidR="002230F1" w:rsidRPr="00F5570E" w:rsidRDefault="002230F1" w:rsidP="003B0BBB">
            <w:pPr>
              <w:rPr>
                <w:sz w:val="14"/>
                <w:szCs w:val="14"/>
                <w:lang w:val="ro-RO"/>
              </w:rPr>
            </w:pPr>
            <w:r w:rsidRPr="00F5570E">
              <w:rPr>
                <w:sz w:val="14"/>
                <w:szCs w:val="14"/>
                <w:lang w:val="ro-RO"/>
              </w:rPr>
              <w:t>Psihologie - informaţii</w:t>
            </w:r>
          </w:p>
        </w:tc>
        <w:tc>
          <w:tcPr>
            <w:tcW w:w="1496" w:type="dxa"/>
            <w:vMerge/>
            <w:vAlign w:val="center"/>
          </w:tcPr>
          <w:p w:rsidR="002230F1" w:rsidRPr="00F5570E" w:rsidRDefault="002230F1" w:rsidP="003B0BBB">
            <w:pPr>
              <w:rPr>
                <w:sz w:val="16"/>
                <w:szCs w:val="16"/>
                <w:lang w:val="ro-RO"/>
              </w:rPr>
            </w:pPr>
          </w:p>
        </w:tc>
        <w:tc>
          <w:tcPr>
            <w:tcW w:w="4114" w:type="dxa"/>
            <w:vMerge/>
            <w:vAlign w:val="center"/>
          </w:tcPr>
          <w:p w:rsidR="002230F1" w:rsidRPr="00F5570E" w:rsidRDefault="002230F1" w:rsidP="003B0BBB">
            <w:pPr>
              <w:rPr>
                <w:sz w:val="16"/>
                <w:szCs w:val="16"/>
                <w:lang w:val="ro-RO"/>
              </w:rPr>
            </w:pPr>
          </w:p>
        </w:tc>
        <w:tc>
          <w:tcPr>
            <w:tcW w:w="748" w:type="dxa"/>
            <w:vMerge/>
            <w:tcBorders>
              <w:right w:val="thinThickSmallGap" w:sz="24" w:space="0" w:color="auto"/>
            </w:tcBorders>
            <w:vAlign w:val="center"/>
          </w:tcPr>
          <w:p w:rsidR="002230F1" w:rsidRPr="00F5570E" w:rsidRDefault="002230F1" w:rsidP="003B0BBB">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2230F1" w:rsidRPr="00F5570E" w:rsidRDefault="002230F1" w:rsidP="003B0BBB">
            <w:pPr>
              <w:pStyle w:val="Heading4"/>
              <w:jc w:val="center"/>
              <w:rPr>
                <w:sz w:val="18"/>
                <w:szCs w:val="18"/>
                <w:lang w:val="ro-RO"/>
              </w:rPr>
            </w:pPr>
          </w:p>
        </w:tc>
      </w:tr>
    </w:tbl>
    <w:p w:rsidR="00986E2B" w:rsidRPr="00F5570E" w:rsidRDefault="00986E2B">
      <w:pPr>
        <w:rPr>
          <w:lang w:val="ro-RO"/>
        </w:rPr>
      </w:pPr>
    </w:p>
    <w:p w:rsidR="00986E2B" w:rsidRPr="00F5570E" w:rsidRDefault="00986E2B">
      <w:pPr>
        <w:rPr>
          <w:lang w:val="ro-RO"/>
        </w:rPr>
      </w:pPr>
    </w:p>
    <w:p w:rsidR="00986E2B" w:rsidRPr="00F5570E" w:rsidRDefault="00986E2B">
      <w:pPr>
        <w:rPr>
          <w:lang w:val="ro-RO"/>
        </w:rPr>
      </w:pPr>
    </w:p>
    <w:p w:rsidR="00986E2B" w:rsidRPr="00F5570E" w:rsidRDefault="00986E2B">
      <w:pPr>
        <w:rPr>
          <w:lang w:val="ro-RO"/>
        </w:rPr>
      </w:pPr>
    </w:p>
    <w:p w:rsidR="00352B46" w:rsidRPr="00F5570E" w:rsidRDefault="00352B46">
      <w:pPr>
        <w:rPr>
          <w:lang w:val="ro-RO"/>
        </w:rPr>
      </w:pPr>
    </w:p>
    <w:p w:rsidR="004B660D" w:rsidRPr="00F5570E" w:rsidRDefault="004B660D">
      <w:pPr>
        <w:rPr>
          <w:lang w:val="ro-RO"/>
        </w:rPr>
      </w:pPr>
    </w:p>
    <w:p w:rsidR="00986E2B" w:rsidRPr="00F5570E" w:rsidRDefault="00986E2B">
      <w:pPr>
        <w:rPr>
          <w:lang w:val="ro-RO"/>
        </w:rPr>
      </w:pPr>
    </w:p>
    <w:p w:rsidR="00986E2B" w:rsidRPr="00F5570E" w:rsidRDefault="00986E2B">
      <w:pPr>
        <w:rPr>
          <w:lang w:val="ro-RO"/>
        </w:rPr>
      </w:pPr>
    </w:p>
    <w:p w:rsidR="00986E2B" w:rsidRPr="00F5570E" w:rsidRDefault="00986E2B">
      <w:pPr>
        <w:rPr>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122"/>
        <w:gridCol w:w="1309"/>
        <w:gridCol w:w="1496"/>
        <w:gridCol w:w="1870"/>
        <w:gridCol w:w="1116"/>
        <w:gridCol w:w="4819"/>
        <w:gridCol w:w="610"/>
        <w:gridCol w:w="1372"/>
      </w:tblGrid>
      <w:tr w:rsidR="00F5570E" w:rsidRPr="00F5570E" w:rsidTr="00CB27C3">
        <w:trPr>
          <w:cantSplit/>
          <w:trHeight w:val="309"/>
          <w:jc w:val="center"/>
        </w:trPr>
        <w:tc>
          <w:tcPr>
            <w:tcW w:w="1195" w:type="dxa"/>
            <w:vMerge w:val="restart"/>
            <w:tcBorders>
              <w:left w:val="thinThickSmallGap" w:sz="24" w:space="0" w:color="auto"/>
            </w:tcBorders>
            <w:vAlign w:val="center"/>
          </w:tcPr>
          <w:p w:rsidR="0063147D" w:rsidRPr="00F5570E" w:rsidRDefault="0063147D" w:rsidP="0063147D">
            <w:pPr>
              <w:jc w:val="center"/>
              <w:rPr>
                <w:b/>
                <w:bCs/>
                <w:sz w:val="14"/>
                <w:szCs w:val="14"/>
                <w:lang w:val="ro-RO"/>
              </w:rPr>
            </w:pPr>
          </w:p>
          <w:p w:rsidR="0063147D" w:rsidRPr="00F5570E" w:rsidRDefault="0063147D" w:rsidP="0063147D">
            <w:pPr>
              <w:jc w:val="center"/>
              <w:rPr>
                <w:b/>
                <w:bCs/>
                <w:sz w:val="14"/>
                <w:szCs w:val="14"/>
                <w:lang w:val="ro-RO"/>
              </w:rPr>
            </w:pPr>
            <w:r w:rsidRPr="00F5570E">
              <w:rPr>
                <w:b/>
                <w:bCs/>
                <w:sz w:val="14"/>
                <w:szCs w:val="14"/>
                <w:lang w:val="ro-RO"/>
              </w:rPr>
              <w:t>Învăţământ profesional/</w:t>
            </w:r>
          </w:p>
          <w:p w:rsidR="0063147D" w:rsidRPr="00F5570E" w:rsidRDefault="0063147D" w:rsidP="0063147D">
            <w:pPr>
              <w:jc w:val="center"/>
              <w:rPr>
                <w:b/>
                <w:bCs/>
                <w:sz w:val="14"/>
                <w:szCs w:val="14"/>
                <w:lang w:val="ro-RO"/>
              </w:rPr>
            </w:pPr>
            <w:r w:rsidRPr="00F5570E">
              <w:rPr>
                <w:b/>
                <w:sz w:val="14"/>
                <w:szCs w:val="14"/>
                <w:lang w:val="ro-RO"/>
              </w:rPr>
              <w:t>Învăţământ gimnazial</w:t>
            </w:r>
          </w:p>
        </w:tc>
        <w:tc>
          <w:tcPr>
            <w:tcW w:w="1122" w:type="dxa"/>
            <w:vMerge w:val="restart"/>
            <w:tcBorders>
              <w:right w:val="thinThickSmallGap" w:sz="24" w:space="0" w:color="auto"/>
            </w:tcBorders>
            <w:vAlign w:val="center"/>
          </w:tcPr>
          <w:p w:rsidR="0063147D" w:rsidRPr="00F5570E" w:rsidRDefault="0063147D" w:rsidP="0063147D">
            <w:pPr>
              <w:tabs>
                <w:tab w:val="left" w:pos="331"/>
              </w:tabs>
              <w:ind w:left="84"/>
              <w:rPr>
                <w:b/>
                <w:bCs/>
                <w:sz w:val="16"/>
                <w:szCs w:val="16"/>
                <w:lang w:val="ro-RO"/>
              </w:rPr>
            </w:pPr>
            <w:r w:rsidRPr="00F5570E">
              <w:rPr>
                <w:b/>
                <w:bCs/>
                <w:sz w:val="16"/>
                <w:szCs w:val="16"/>
                <w:lang w:val="ro-RO"/>
              </w:rPr>
              <w:t>Cultură civică</w:t>
            </w:r>
          </w:p>
        </w:tc>
        <w:tc>
          <w:tcPr>
            <w:tcW w:w="1309" w:type="dxa"/>
            <w:vMerge w:val="restart"/>
            <w:tcBorders>
              <w:left w:val="nil"/>
            </w:tcBorders>
            <w:vAlign w:val="center"/>
          </w:tcPr>
          <w:p w:rsidR="0063147D" w:rsidRPr="00F5570E" w:rsidRDefault="0063147D" w:rsidP="0063147D">
            <w:pPr>
              <w:jc w:val="center"/>
              <w:rPr>
                <w:sz w:val="14"/>
                <w:szCs w:val="14"/>
                <w:lang w:val="ro-RO"/>
              </w:rPr>
            </w:pPr>
            <w:r w:rsidRPr="00F5570E">
              <w:rPr>
                <w:sz w:val="14"/>
                <w:szCs w:val="14"/>
                <w:lang w:val="ro-RO"/>
              </w:rPr>
              <w:t xml:space="preserve">ŞTIINŢE UMANISTE     </w:t>
            </w:r>
          </w:p>
        </w:tc>
        <w:tc>
          <w:tcPr>
            <w:tcW w:w="1496" w:type="dxa"/>
            <w:tcBorders>
              <w:left w:val="nil"/>
            </w:tcBorders>
            <w:vAlign w:val="center"/>
          </w:tcPr>
          <w:p w:rsidR="0063147D" w:rsidRPr="00F5570E" w:rsidRDefault="0063147D" w:rsidP="0063147D">
            <w:pPr>
              <w:jc w:val="center"/>
              <w:rPr>
                <w:sz w:val="14"/>
                <w:szCs w:val="14"/>
                <w:lang w:val="ro-RO"/>
              </w:rPr>
            </w:pPr>
            <w:r w:rsidRPr="00F5570E">
              <w:rPr>
                <w:sz w:val="14"/>
                <w:szCs w:val="14"/>
                <w:lang w:val="ro-RO"/>
              </w:rPr>
              <w:t>ISTORIE</w:t>
            </w:r>
          </w:p>
        </w:tc>
        <w:tc>
          <w:tcPr>
            <w:tcW w:w="1870" w:type="dxa"/>
            <w:tcBorders>
              <w:left w:val="nil"/>
            </w:tcBorders>
            <w:vAlign w:val="center"/>
          </w:tcPr>
          <w:p w:rsidR="0063147D" w:rsidRPr="00F5570E" w:rsidRDefault="0063147D" w:rsidP="0063147D">
            <w:pPr>
              <w:rPr>
                <w:sz w:val="14"/>
                <w:szCs w:val="14"/>
                <w:lang w:val="ro-RO"/>
              </w:rPr>
            </w:pPr>
            <w:r w:rsidRPr="00F5570E">
              <w:rPr>
                <w:sz w:val="14"/>
                <w:szCs w:val="14"/>
                <w:lang w:val="ro-RO"/>
              </w:rPr>
              <w:t>Istorie</w:t>
            </w:r>
          </w:p>
        </w:tc>
        <w:tc>
          <w:tcPr>
            <w:tcW w:w="1116" w:type="dxa"/>
            <w:vMerge w:val="restart"/>
            <w:vAlign w:val="center"/>
          </w:tcPr>
          <w:p w:rsidR="0063147D" w:rsidRPr="00F5570E" w:rsidRDefault="0063147D" w:rsidP="0063147D">
            <w:pPr>
              <w:rPr>
                <w:sz w:val="16"/>
                <w:szCs w:val="16"/>
                <w:lang w:val="ro-RO"/>
              </w:rPr>
            </w:pPr>
            <w:r w:rsidRPr="00F5570E">
              <w:rPr>
                <w:sz w:val="14"/>
                <w:szCs w:val="14"/>
                <w:lang w:val="ro-RO"/>
              </w:rPr>
              <w:t>PSIHOLOGIE</w:t>
            </w:r>
          </w:p>
        </w:tc>
        <w:tc>
          <w:tcPr>
            <w:tcW w:w="4819" w:type="dxa"/>
            <w:vMerge w:val="restart"/>
            <w:vAlign w:val="center"/>
          </w:tcPr>
          <w:p w:rsidR="0063147D" w:rsidRPr="00F5570E" w:rsidRDefault="0063147D" w:rsidP="0063147D">
            <w:pPr>
              <w:numPr>
                <w:ilvl w:val="0"/>
                <w:numId w:val="49"/>
              </w:numPr>
              <w:tabs>
                <w:tab w:val="clear" w:pos="720"/>
                <w:tab w:val="left" w:pos="266"/>
              </w:tabs>
              <w:autoSpaceDE w:val="0"/>
              <w:autoSpaceDN w:val="0"/>
              <w:adjustRightInd w:val="0"/>
              <w:ind w:left="0" w:firstLine="0"/>
              <w:rPr>
                <w:sz w:val="12"/>
                <w:szCs w:val="12"/>
                <w:lang w:val="ro-RO"/>
              </w:rPr>
            </w:pPr>
            <w:r w:rsidRPr="00F5570E">
              <w:rPr>
                <w:sz w:val="12"/>
                <w:szCs w:val="12"/>
                <w:lang w:val="ro-RO"/>
              </w:rPr>
              <w:t xml:space="preserve">Aspecte psihosociale în Administraţia Penitenciarelor  </w:t>
            </w:r>
          </w:p>
          <w:p w:rsidR="0063147D" w:rsidRPr="00F5570E" w:rsidRDefault="0063147D" w:rsidP="0063147D">
            <w:pPr>
              <w:numPr>
                <w:ilvl w:val="0"/>
                <w:numId w:val="49"/>
              </w:numPr>
              <w:tabs>
                <w:tab w:val="clear" w:pos="720"/>
                <w:tab w:val="left" w:pos="266"/>
              </w:tabs>
              <w:autoSpaceDE w:val="0"/>
              <w:autoSpaceDN w:val="0"/>
              <w:adjustRightInd w:val="0"/>
              <w:ind w:left="0" w:firstLine="0"/>
              <w:rPr>
                <w:sz w:val="12"/>
                <w:szCs w:val="12"/>
                <w:lang w:val="ro-RO"/>
              </w:rPr>
            </w:pPr>
            <w:r w:rsidRPr="00F5570E">
              <w:rPr>
                <w:sz w:val="12"/>
                <w:szCs w:val="12"/>
                <w:lang w:val="ro-RO"/>
              </w:rPr>
              <w:t xml:space="preserve">Comunicare, creativitate şi competenţe psihosociale în organizaţii </w:t>
            </w:r>
          </w:p>
          <w:p w:rsidR="0063147D" w:rsidRPr="00F5570E" w:rsidRDefault="0063147D" w:rsidP="0063147D">
            <w:pPr>
              <w:numPr>
                <w:ilvl w:val="0"/>
                <w:numId w:val="49"/>
              </w:numPr>
              <w:tabs>
                <w:tab w:val="clear" w:pos="720"/>
                <w:tab w:val="left" w:pos="266"/>
              </w:tabs>
              <w:autoSpaceDE w:val="0"/>
              <w:autoSpaceDN w:val="0"/>
              <w:adjustRightInd w:val="0"/>
              <w:ind w:left="0" w:firstLine="0"/>
              <w:rPr>
                <w:sz w:val="12"/>
                <w:szCs w:val="12"/>
                <w:lang w:val="ro-RO"/>
              </w:rPr>
            </w:pPr>
            <w:r w:rsidRPr="00F5570E">
              <w:rPr>
                <w:sz w:val="12"/>
                <w:szCs w:val="12"/>
                <w:lang w:val="ro-RO"/>
              </w:rPr>
              <w:t>Consiliere educaţională</w:t>
            </w:r>
          </w:p>
          <w:p w:rsidR="0063147D" w:rsidRPr="00F5570E" w:rsidRDefault="0063147D" w:rsidP="0063147D">
            <w:pPr>
              <w:numPr>
                <w:ilvl w:val="0"/>
                <w:numId w:val="49"/>
              </w:numPr>
              <w:tabs>
                <w:tab w:val="clear" w:pos="720"/>
                <w:tab w:val="left" w:pos="266"/>
              </w:tabs>
              <w:autoSpaceDE w:val="0"/>
              <w:autoSpaceDN w:val="0"/>
              <w:adjustRightInd w:val="0"/>
              <w:ind w:left="0" w:firstLine="0"/>
              <w:rPr>
                <w:sz w:val="12"/>
                <w:szCs w:val="12"/>
                <w:lang w:val="ro-RO"/>
              </w:rPr>
            </w:pPr>
            <w:r w:rsidRPr="00F5570E">
              <w:rPr>
                <w:sz w:val="12"/>
                <w:szCs w:val="12"/>
                <w:lang w:val="ro-RO"/>
              </w:rPr>
              <w:t xml:space="preserve">Consiliere educaţională şi intervenţie în orientarea şcolară şi vocaţională                                                     </w:t>
            </w:r>
          </w:p>
          <w:p w:rsidR="0063147D" w:rsidRPr="00F5570E" w:rsidRDefault="0063147D" w:rsidP="0063147D">
            <w:pPr>
              <w:numPr>
                <w:ilvl w:val="0"/>
                <w:numId w:val="49"/>
              </w:numPr>
              <w:tabs>
                <w:tab w:val="clear" w:pos="720"/>
                <w:tab w:val="left" w:pos="266"/>
              </w:tabs>
              <w:autoSpaceDE w:val="0"/>
              <w:autoSpaceDN w:val="0"/>
              <w:adjustRightInd w:val="0"/>
              <w:ind w:left="0" w:firstLine="0"/>
              <w:rPr>
                <w:sz w:val="12"/>
                <w:szCs w:val="12"/>
                <w:lang w:val="ro-RO"/>
              </w:rPr>
            </w:pPr>
            <w:r w:rsidRPr="00F5570E">
              <w:rPr>
                <w:sz w:val="12"/>
                <w:szCs w:val="12"/>
                <w:lang w:val="ro-RO"/>
              </w:rPr>
              <w:t>Consiliere şcolară şi resurse umane în organizaţie</w:t>
            </w:r>
          </w:p>
          <w:p w:rsidR="0063147D" w:rsidRPr="00F5570E" w:rsidRDefault="0063147D" w:rsidP="0063147D">
            <w:pPr>
              <w:numPr>
                <w:ilvl w:val="0"/>
                <w:numId w:val="49"/>
              </w:numPr>
              <w:tabs>
                <w:tab w:val="clear" w:pos="720"/>
                <w:tab w:val="left" w:pos="266"/>
              </w:tabs>
              <w:autoSpaceDE w:val="0"/>
              <w:autoSpaceDN w:val="0"/>
              <w:adjustRightInd w:val="0"/>
              <w:ind w:left="0" w:firstLine="0"/>
              <w:rPr>
                <w:sz w:val="12"/>
                <w:szCs w:val="12"/>
                <w:lang w:val="ro-RO"/>
              </w:rPr>
            </w:pPr>
            <w:r w:rsidRPr="00F5570E">
              <w:rPr>
                <w:sz w:val="12"/>
                <w:szCs w:val="12"/>
                <w:lang w:val="ro-RO"/>
              </w:rPr>
              <w:t>Consiliere în şcoală: dezvoltare şi sănătate mintală</w:t>
            </w:r>
          </w:p>
          <w:p w:rsidR="0063147D" w:rsidRPr="00F5570E" w:rsidRDefault="0063147D" w:rsidP="0063147D">
            <w:pPr>
              <w:numPr>
                <w:ilvl w:val="0"/>
                <w:numId w:val="49"/>
              </w:numPr>
              <w:tabs>
                <w:tab w:val="clear" w:pos="720"/>
                <w:tab w:val="left" w:pos="266"/>
              </w:tabs>
              <w:autoSpaceDE w:val="0"/>
              <w:autoSpaceDN w:val="0"/>
              <w:adjustRightInd w:val="0"/>
              <w:ind w:left="0" w:firstLine="0"/>
              <w:rPr>
                <w:sz w:val="12"/>
                <w:szCs w:val="12"/>
                <w:lang w:val="ro-RO"/>
              </w:rPr>
            </w:pPr>
            <w:r w:rsidRPr="00F5570E">
              <w:rPr>
                <w:sz w:val="12"/>
                <w:szCs w:val="12"/>
                <w:lang w:val="ro-RO"/>
              </w:rPr>
              <w:t>Consultanţă şi intervenţie psihologică</w:t>
            </w:r>
          </w:p>
          <w:p w:rsidR="0063147D" w:rsidRPr="00F5570E" w:rsidRDefault="0063147D" w:rsidP="0063147D">
            <w:pPr>
              <w:numPr>
                <w:ilvl w:val="0"/>
                <w:numId w:val="49"/>
              </w:numPr>
              <w:tabs>
                <w:tab w:val="clear" w:pos="720"/>
                <w:tab w:val="left" w:pos="266"/>
              </w:tabs>
              <w:autoSpaceDE w:val="0"/>
              <w:autoSpaceDN w:val="0"/>
              <w:adjustRightInd w:val="0"/>
              <w:ind w:left="0" w:firstLine="0"/>
              <w:rPr>
                <w:sz w:val="12"/>
                <w:szCs w:val="12"/>
                <w:lang w:val="ro-RO"/>
              </w:rPr>
            </w:pPr>
            <w:r w:rsidRPr="00F5570E">
              <w:rPr>
                <w:sz w:val="12"/>
                <w:szCs w:val="12"/>
                <w:lang w:val="ro-RO"/>
              </w:rPr>
              <w:t>Consiliere genetică</w:t>
            </w:r>
          </w:p>
          <w:p w:rsidR="0063147D" w:rsidRPr="00F5570E" w:rsidRDefault="0063147D" w:rsidP="0063147D">
            <w:pPr>
              <w:numPr>
                <w:ilvl w:val="0"/>
                <w:numId w:val="49"/>
              </w:numPr>
              <w:tabs>
                <w:tab w:val="clear" w:pos="720"/>
                <w:tab w:val="left" w:pos="266"/>
              </w:tabs>
              <w:autoSpaceDE w:val="0"/>
              <w:autoSpaceDN w:val="0"/>
              <w:adjustRightInd w:val="0"/>
              <w:ind w:left="0" w:firstLine="0"/>
              <w:rPr>
                <w:sz w:val="12"/>
                <w:szCs w:val="12"/>
                <w:lang w:val="ro-RO"/>
              </w:rPr>
            </w:pPr>
            <w:r w:rsidRPr="00F5570E">
              <w:rPr>
                <w:sz w:val="12"/>
                <w:szCs w:val="12"/>
                <w:lang w:val="ro-RO"/>
              </w:rPr>
              <w:t>Consiliere familială şi de cuplu</w:t>
            </w:r>
          </w:p>
          <w:p w:rsidR="0063147D" w:rsidRPr="00F5570E" w:rsidRDefault="0063147D" w:rsidP="0063147D">
            <w:pPr>
              <w:numPr>
                <w:ilvl w:val="0"/>
                <w:numId w:val="49"/>
              </w:numPr>
              <w:tabs>
                <w:tab w:val="clear" w:pos="720"/>
                <w:tab w:val="left" w:pos="266"/>
              </w:tabs>
              <w:autoSpaceDE w:val="0"/>
              <w:autoSpaceDN w:val="0"/>
              <w:adjustRightInd w:val="0"/>
              <w:ind w:left="0" w:firstLine="0"/>
              <w:rPr>
                <w:sz w:val="12"/>
                <w:szCs w:val="12"/>
                <w:lang w:val="ro-RO"/>
              </w:rPr>
            </w:pPr>
            <w:r w:rsidRPr="00F5570E">
              <w:rPr>
                <w:sz w:val="12"/>
                <w:szCs w:val="12"/>
                <w:lang w:val="ro-RO"/>
              </w:rPr>
              <w:t xml:space="preserve">Consiliere şi psihoterapie  </w:t>
            </w:r>
          </w:p>
          <w:p w:rsidR="0063147D" w:rsidRPr="00F5570E" w:rsidRDefault="0063147D" w:rsidP="0063147D">
            <w:pPr>
              <w:numPr>
                <w:ilvl w:val="0"/>
                <w:numId w:val="49"/>
              </w:numPr>
              <w:tabs>
                <w:tab w:val="clear" w:pos="720"/>
                <w:tab w:val="left" w:pos="266"/>
              </w:tabs>
              <w:autoSpaceDE w:val="0"/>
              <w:autoSpaceDN w:val="0"/>
              <w:adjustRightInd w:val="0"/>
              <w:ind w:left="0" w:firstLine="0"/>
              <w:rPr>
                <w:sz w:val="12"/>
                <w:szCs w:val="12"/>
                <w:lang w:val="ro-RO"/>
              </w:rPr>
            </w:pPr>
            <w:r w:rsidRPr="00F5570E">
              <w:rPr>
                <w:sz w:val="12"/>
                <w:szCs w:val="12"/>
                <w:lang w:val="ro-RO"/>
              </w:rPr>
              <w:t>Consiliere psihosocială şi reintegrare prin probaţiune</w:t>
            </w:r>
          </w:p>
          <w:p w:rsidR="0063147D" w:rsidRPr="00F5570E" w:rsidRDefault="0063147D" w:rsidP="0063147D">
            <w:pPr>
              <w:numPr>
                <w:ilvl w:val="0"/>
                <w:numId w:val="49"/>
              </w:numPr>
              <w:tabs>
                <w:tab w:val="clear" w:pos="720"/>
                <w:tab w:val="left" w:pos="266"/>
              </w:tabs>
              <w:autoSpaceDE w:val="0"/>
              <w:autoSpaceDN w:val="0"/>
              <w:adjustRightInd w:val="0"/>
              <w:ind w:left="0" w:firstLine="0"/>
              <w:rPr>
                <w:sz w:val="12"/>
                <w:szCs w:val="12"/>
              </w:rPr>
            </w:pPr>
            <w:r w:rsidRPr="00F5570E">
              <w:rPr>
                <w:sz w:val="12"/>
                <w:szCs w:val="12"/>
                <w:lang w:val="ro-RO"/>
              </w:rPr>
              <w:t>Consiliere</w:t>
            </w:r>
            <w:r w:rsidRPr="00F5570E">
              <w:rPr>
                <w:sz w:val="12"/>
                <w:szCs w:val="12"/>
              </w:rPr>
              <w:t xml:space="preserve"> psihologică şi educaţională </w:t>
            </w:r>
          </w:p>
          <w:p w:rsidR="0063147D" w:rsidRPr="00F5570E" w:rsidRDefault="0063147D" w:rsidP="0063147D">
            <w:pPr>
              <w:numPr>
                <w:ilvl w:val="0"/>
                <w:numId w:val="49"/>
              </w:numPr>
              <w:tabs>
                <w:tab w:val="clear" w:pos="720"/>
                <w:tab w:val="left" w:pos="266"/>
              </w:tabs>
              <w:autoSpaceDE w:val="0"/>
              <w:autoSpaceDN w:val="0"/>
              <w:adjustRightInd w:val="0"/>
              <w:ind w:left="0" w:firstLine="0"/>
              <w:rPr>
                <w:sz w:val="12"/>
                <w:szCs w:val="12"/>
                <w:lang w:val="ro-RO"/>
              </w:rPr>
            </w:pPr>
            <w:r w:rsidRPr="00F5570E">
              <w:rPr>
                <w:sz w:val="12"/>
                <w:szCs w:val="12"/>
                <w:lang w:val="ro-RO"/>
              </w:rPr>
              <w:t>Consiliere, terapie şi reintegrarea socială a consumatorilor de droguri</w:t>
            </w:r>
          </w:p>
          <w:p w:rsidR="0063147D" w:rsidRPr="00F5570E" w:rsidRDefault="0063147D" w:rsidP="0063147D">
            <w:pPr>
              <w:numPr>
                <w:ilvl w:val="0"/>
                <w:numId w:val="49"/>
              </w:numPr>
              <w:tabs>
                <w:tab w:val="clear" w:pos="720"/>
                <w:tab w:val="left" w:pos="266"/>
              </w:tabs>
              <w:autoSpaceDE w:val="0"/>
              <w:autoSpaceDN w:val="0"/>
              <w:adjustRightInd w:val="0"/>
              <w:ind w:left="0" w:firstLine="0"/>
              <w:rPr>
                <w:sz w:val="12"/>
                <w:szCs w:val="12"/>
                <w:lang w:val="ro-RO"/>
              </w:rPr>
            </w:pPr>
            <w:r w:rsidRPr="00F5570E">
              <w:rPr>
                <w:sz w:val="12"/>
                <w:szCs w:val="12"/>
                <w:lang w:val="ro-RO"/>
              </w:rPr>
              <w:t>Cunoaşterea şi combaterea criminalităţii</w:t>
            </w:r>
          </w:p>
          <w:p w:rsidR="0063147D" w:rsidRPr="00F5570E" w:rsidRDefault="0063147D" w:rsidP="0063147D">
            <w:pPr>
              <w:numPr>
                <w:ilvl w:val="0"/>
                <w:numId w:val="49"/>
              </w:numPr>
              <w:tabs>
                <w:tab w:val="clear" w:pos="720"/>
                <w:tab w:val="left" w:pos="266"/>
              </w:tabs>
              <w:autoSpaceDE w:val="0"/>
              <w:autoSpaceDN w:val="0"/>
              <w:adjustRightInd w:val="0"/>
              <w:ind w:left="0" w:firstLine="0"/>
              <w:rPr>
                <w:sz w:val="12"/>
                <w:szCs w:val="12"/>
                <w:lang w:val="ro-RO"/>
              </w:rPr>
            </w:pPr>
            <w:r w:rsidRPr="00F5570E">
              <w:rPr>
                <w:sz w:val="12"/>
                <w:szCs w:val="12"/>
                <w:lang w:val="ro-RO"/>
              </w:rPr>
              <w:t>Evaluarea, consilierea şi psihoterapia copilului, cuplului şi a familiei</w:t>
            </w:r>
          </w:p>
          <w:p w:rsidR="0063147D" w:rsidRPr="00F5570E" w:rsidRDefault="0063147D" w:rsidP="0063147D">
            <w:pPr>
              <w:numPr>
                <w:ilvl w:val="0"/>
                <w:numId w:val="49"/>
              </w:numPr>
              <w:tabs>
                <w:tab w:val="clear" w:pos="720"/>
                <w:tab w:val="left" w:pos="266"/>
              </w:tabs>
              <w:autoSpaceDE w:val="0"/>
              <w:autoSpaceDN w:val="0"/>
              <w:adjustRightInd w:val="0"/>
              <w:ind w:left="0" w:firstLine="0"/>
              <w:rPr>
                <w:sz w:val="12"/>
                <w:szCs w:val="12"/>
                <w:lang w:val="ro-RO"/>
              </w:rPr>
            </w:pPr>
            <w:r w:rsidRPr="00F5570E">
              <w:rPr>
                <w:sz w:val="12"/>
                <w:szCs w:val="12"/>
                <w:lang w:val="ro-RO"/>
              </w:rPr>
              <w:t>Evaluarea, formarea şi consilierea psihologică a personalului</w:t>
            </w:r>
          </w:p>
          <w:p w:rsidR="0063147D" w:rsidRPr="00F5570E" w:rsidRDefault="0063147D" w:rsidP="0063147D">
            <w:pPr>
              <w:numPr>
                <w:ilvl w:val="0"/>
                <w:numId w:val="49"/>
              </w:numPr>
              <w:tabs>
                <w:tab w:val="clear" w:pos="720"/>
                <w:tab w:val="left" w:pos="266"/>
              </w:tabs>
              <w:autoSpaceDE w:val="0"/>
              <w:autoSpaceDN w:val="0"/>
              <w:adjustRightInd w:val="0"/>
              <w:ind w:left="0" w:firstLine="0"/>
              <w:rPr>
                <w:sz w:val="12"/>
                <w:szCs w:val="12"/>
                <w:lang w:val="ro-RO"/>
              </w:rPr>
            </w:pPr>
            <w:r w:rsidRPr="00F5570E">
              <w:rPr>
                <w:sz w:val="12"/>
                <w:szCs w:val="12"/>
                <w:lang w:val="ro-RO"/>
              </w:rPr>
              <w:t>Evaluare psihologică şi psihoterapii recuperatorii</w:t>
            </w:r>
          </w:p>
          <w:p w:rsidR="0063147D" w:rsidRPr="00F5570E" w:rsidRDefault="0063147D" w:rsidP="0063147D">
            <w:pPr>
              <w:numPr>
                <w:ilvl w:val="0"/>
                <w:numId w:val="49"/>
              </w:numPr>
              <w:tabs>
                <w:tab w:val="clear" w:pos="720"/>
                <w:tab w:val="left" w:pos="266"/>
              </w:tabs>
              <w:autoSpaceDE w:val="0"/>
              <w:autoSpaceDN w:val="0"/>
              <w:adjustRightInd w:val="0"/>
              <w:ind w:left="0" w:firstLine="0"/>
              <w:rPr>
                <w:sz w:val="12"/>
                <w:szCs w:val="12"/>
                <w:lang w:val="ro-RO"/>
              </w:rPr>
            </w:pPr>
            <w:r w:rsidRPr="00F5570E">
              <w:rPr>
                <w:sz w:val="12"/>
                <w:szCs w:val="12"/>
                <w:lang w:val="ro-RO"/>
              </w:rPr>
              <w:t>Management educaţional</w:t>
            </w:r>
          </w:p>
          <w:p w:rsidR="0063147D" w:rsidRPr="00F5570E" w:rsidRDefault="0063147D" w:rsidP="0063147D">
            <w:pPr>
              <w:numPr>
                <w:ilvl w:val="0"/>
                <w:numId w:val="49"/>
              </w:numPr>
              <w:tabs>
                <w:tab w:val="clear" w:pos="720"/>
                <w:tab w:val="left" w:pos="266"/>
              </w:tabs>
              <w:autoSpaceDE w:val="0"/>
              <w:autoSpaceDN w:val="0"/>
              <w:adjustRightInd w:val="0"/>
              <w:ind w:left="0" w:firstLine="0"/>
              <w:rPr>
                <w:sz w:val="12"/>
                <w:szCs w:val="12"/>
                <w:lang w:val="ro-RO"/>
              </w:rPr>
            </w:pPr>
            <w:r w:rsidRPr="00F5570E">
              <w:rPr>
                <w:sz w:val="12"/>
                <w:szCs w:val="12"/>
                <w:lang w:val="ro-RO"/>
              </w:rPr>
              <w:t>Managementul formării psihologilor în psihologia muncii, transposturilor şi serviciilor</w:t>
            </w:r>
          </w:p>
          <w:p w:rsidR="0063147D" w:rsidRPr="00F5570E" w:rsidRDefault="0063147D" w:rsidP="0063147D">
            <w:pPr>
              <w:numPr>
                <w:ilvl w:val="0"/>
                <w:numId w:val="49"/>
              </w:numPr>
              <w:tabs>
                <w:tab w:val="clear" w:pos="720"/>
                <w:tab w:val="left" w:pos="266"/>
              </w:tabs>
              <w:autoSpaceDE w:val="0"/>
              <w:autoSpaceDN w:val="0"/>
              <w:adjustRightInd w:val="0"/>
              <w:ind w:left="0" w:firstLine="0"/>
              <w:rPr>
                <w:sz w:val="12"/>
                <w:szCs w:val="12"/>
                <w:lang w:val="ro-RO"/>
              </w:rPr>
            </w:pPr>
            <w:r w:rsidRPr="00F5570E">
              <w:rPr>
                <w:sz w:val="12"/>
                <w:szCs w:val="12"/>
                <w:lang w:val="ro-RO"/>
              </w:rPr>
              <w:t>Managementul resurselor umane</w:t>
            </w:r>
          </w:p>
          <w:p w:rsidR="0063147D" w:rsidRPr="00F5570E" w:rsidRDefault="0063147D" w:rsidP="0063147D">
            <w:pPr>
              <w:numPr>
                <w:ilvl w:val="0"/>
                <w:numId w:val="49"/>
              </w:numPr>
              <w:tabs>
                <w:tab w:val="clear" w:pos="720"/>
                <w:tab w:val="left" w:pos="266"/>
              </w:tabs>
              <w:autoSpaceDE w:val="0"/>
              <w:autoSpaceDN w:val="0"/>
              <w:adjustRightInd w:val="0"/>
              <w:ind w:left="0" w:firstLine="0"/>
              <w:rPr>
                <w:sz w:val="12"/>
                <w:szCs w:val="12"/>
                <w:lang w:val="ro-RO"/>
              </w:rPr>
            </w:pPr>
            <w:r w:rsidRPr="00F5570E">
              <w:rPr>
                <w:sz w:val="12"/>
                <w:szCs w:val="12"/>
                <w:lang w:val="ro-RO"/>
              </w:rPr>
              <w:t>Managementul proiectelor si al campaniilor publice</w:t>
            </w:r>
          </w:p>
          <w:p w:rsidR="0063147D" w:rsidRPr="00F5570E" w:rsidRDefault="0063147D" w:rsidP="0063147D">
            <w:pPr>
              <w:numPr>
                <w:ilvl w:val="0"/>
                <w:numId w:val="49"/>
              </w:numPr>
              <w:tabs>
                <w:tab w:val="clear" w:pos="720"/>
                <w:tab w:val="left" w:pos="266"/>
              </w:tabs>
              <w:autoSpaceDE w:val="0"/>
              <w:autoSpaceDN w:val="0"/>
              <w:adjustRightInd w:val="0"/>
              <w:ind w:left="0" w:firstLine="0"/>
              <w:rPr>
                <w:sz w:val="12"/>
                <w:szCs w:val="12"/>
                <w:lang w:val="ro-RO"/>
              </w:rPr>
            </w:pPr>
            <w:r w:rsidRPr="00F5570E">
              <w:rPr>
                <w:sz w:val="12"/>
                <w:szCs w:val="12"/>
                <w:lang w:val="ro-RO"/>
              </w:rPr>
              <w:t>Medierea si negocierea conflictelor</w:t>
            </w:r>
          </w:p>
          <w:p w:rsidR="0063147D" w:rsidRPr="00F5570E" w:rsidRDefault="0063147D" w:rsidP="0063147D">
            <w:pPr>
              <w:numPr>
                <w:ilvl w:val="0"/>
                <w:numId w:val="49"/>
              </w:numPr>
              <w:tabs>
                <w:tab w:val="clear" w:pos="720"/>
                <w:tab w:val="left" w:pos="266"/>
              </w:tabs>
              <w:autoSpaceDE w:val="0"/>
              <w:autoSpaceDN w:val="0"/>
              <w:adjustRightInd w:val="0"/>
              <w:ind w:left="0" w:firstLine="0"/>
              <w:rPr>
                <w:sz w:val="12"/>
                <w:szCs w:val="12"/>
                <w:lang w:val="ro-RO"/>
              </w:rPr>
            </w:pPr>
            <w:r w:rsidRPr="00F5570E">
              <w:rPr>
                <w:sz w:val="12"/>
                <w:szCs w:val="12"/>
                <w:lang w:val="ro-RO"/>
              </w:rPr>
              <w:t>Psihanaliza</w:t>
            </w:r>
          </w:p>
          <w:p w:rsidR="0063147D" w:rsidRPr="00F5570E" w:rsidRDefault="0063147D" w:rsidP="0063147D">
            <w:pPr>
              <w:numPr>
                <w:ilvl w:val="0"/>
                <w:numId w:val="49"/>
              </w:numPr>
              <w:tabs>
                <w:tab w:val="clear" w:pos="720"/>
                <w:tab w:val="left" w:pos="266"/>
              </w:tabs>
              <w:autoSpaceDE w:val="0"/>
              <w:autoSpaceDN w:val="0"/>
              <w:adjustRightInd w:val="0"/>
              <w:ind w:left="0" w:firstLine="0"/>
              <w:rPr>
                <w:sz w:val="12"/>
                <w:szCs w:val="12"/>
                <w:lang w:val="ro-RO"/>
              </w:rPr>
            </w:pPr>
            <w:r w:rsidRPr="00F5570E">
              <w:rPr>
                <w:sz w:val="12"/>
                <w:szCs w:val="12"/>
                <w:lang w:val="ro-RO"/>
              </w:rPr>
              <w:t>Psihologia medierii conflictelor</w:t>
            </w:r>
          </w:p>
          <w:p w:rsidR="0063147D" w:rsidRPr="00F5570E" w:rsidRDefault="0063147D" w:rsidP="0063147D">
            <w:pPr>
              <w:numPr>
                <w:ilvl w:val="0"/>
                <w:numId w:val="49"/>
              </w:numPr>
              <w:tabs>
                <w:tab w:val="clear" w:pos="720"/>
                <w:tab w:val="left" w:pos="266"/>
              </w:tabs>
              <w:autoSpaceDE w:val="0"/>
              <w:autoSpaceDN w:val="0"/>
              <w:adjustRightInd w:val="0"/>
              <w:ind w:left="0" w:firstLine="0"/>
              <w:rPr>
                <w:sz w:val="12"/>
                <w:szCs w:val="12"/>
                <w:lang w:val="ro-RO"/>
              </w:rPr>
            </w:pPr>
            <w:r w:rsidRPr="00F5570E">
              <w:rPr>
                <w:sz w:val="12"/>
                <w:szCs w:val="12"/>
                <w:lang w:val="ro-RO"/>
              </w:rPr>
              <w:t>Psihologia muncii şi transporturilor</w:t>
            </w:r>
          </w:p>
          <w:p w:rsidR="0063147D" w:rsidRPr="00F5570E" w:rsidRDefault="0063147D" w:rsidP="0063147D">
            <w:pPr>
              <w:numPr>
                <w:ilvl w:val="0"/>
                <w:numId w:val="49"/>
              </w:numPr>
              <w:tabs>
                <w:tab w:val="clear" w:pos="720"/>
                <w:tab w:val="left" w:pos="266"/>
              </w:tabs>
              <w:autoSpaceDE w:val="0"/>
              <w:autoSpaceDN w:val="0"/>
              <w:adjustRightInd w:val="0"/>
              <w:ind w:left="0" w:firstLine="0"/>
              <w:rPr>
                <w:sz w:val="12"/>
                <w:szCs w:val="12"/>
                <w:lang w:val="ro-RO"/>
              </w:rPr>
            </w:pPr>
            <w:r w:rsidRPr="00F5570E">
              <w:rPr>
                <w:sz w:val="12"/>
                <w:szCs w:val="12"/>
                <w:lang w:val="ro-RO"/>
              </w:rPr>
              <w:t>Psihologia muncii, organizaţională şi resurse umane</w:t>
            </w:r>
          </w:p>
          <w:p w:rsidR="0063147D" w:rsidRPr="00F5570E" w:rsidRDefault="0063147D" w:rsidP="0063147D">
            <w:pPr>
              <w:numPr>
                <w:ilvl w:val="0"/>
                <w:numId w:val="49"/>
              </w:numPr>
              <w:tabs>
                <w:tab w:val="clear" w:pos="720"/>
                <w:tab w:val="left" w:pos="266"/>
              </w:tabs>
              <w:autoSpaceDE w:val="0"/>
              <w:autoSpaceDN w:val="0"/>
              <w:adjustRightInd w:val="0"/>
              <w:ind w:left="0" w:firstLine="0"/>
              <w:rPr>
                <w:sz w:val="12"/>
                <w:szCs w:val="12"/>
                <w:lang w:val="ro-RO"/>
              </w:rPr>
            </w:pPr>
            <w:r w:rsidRPr="00F5570E">
              <w:rPr>
                <w:sz w:val="12"/>
                <w:szCs w:val="12"/>
                <w:lang w:val="ro-RO"/>
              </w:rPr>
              <w:t>Psihologia muncii, psihologie organizaţională şi a transporturilor</w:t>
            </w:r>
          </w:p>
          <w:p w:rsidR="0063147D" w:rsidRPr="00F5570E" w:rsidRDefault="0063147D" w:rsidP="0063147D">
            <w:pPr>
              <w:numPr>
                <w:ilvl w:val="0"/>
                <w:numId w:val="49"/>
              </w:numPr>
              <w:tabs>
                <w:tab w:val="clear" w:pos="720"/>
                <w:tab w:val="left" w:pos="266"/>
              </w:tabs>
              <w:autoSpaceDE w:val="0"/>
              <w:autoSpaceDN w:val="0"/>
              <w:adjustRightInd w:val="0"/>
              <w:ind w:left="0" w:firstLine="0"/>
              <w:rPr>
                <w:sz w:val="12"/>
                <w:szCs w:val="12"/>
                <w:lang w:val="ro-RO"/>
              </w:rPr>
            </w:pPr>
            <w:r w:rsidRPr="00F5570E">
              <w:rPr>
                <w:sz w:val="12"/>
                <w:szCs w:val="12"/>
                <w:lang w:val="ro-RO"/>
              </w:rPr>
              <w:t>Psihologia personalităţii</w:t>
            </w:r>
          </w:p>
          <w:p w:rsidR="0063147D" w:rsidRPr="00F5570E" w:rsidRDefault="0063147D" w:rsidP="0063147D">
            <w:pPr>
              <w:numPr>
                <w:ilvl w:val="0"/>
                <w:numId w:val="49"/>
              </w:numPr>
              <w:tabs>
                <w:tab w:val="clear" w:pos="720"/>
                <w:tab w:val="left" w:pos="266"/>
              </w:tabs>
              <w:autoSpaceDE w:val="0"/>
              <w:autoSpaceDN w:val="0"/>
              <w:adjustRightInd w:val="0"/>
              <w:ind w:left="0" w:firstLine="0"/>
              <w:rPr>
                <w:sz w:val="12"/>
                <w:szCs w:val="12"/>
                <w:lang w:val="ro-RO"/>
              </w:rPr>
            </w:pPr>
            <w:r w:rsidRPr="00F5570E">
              <w:rPr>
                <w:sz w:val="12"/>
                <w:szCs w:val="12"/>
                <w:lang w:val="ro-RO"/>
              </w:rPr>
              <w:t>Psihologia resurselor umane şi sănătate organizaţională</w:t>
            </w:r>
          </w:p>
          <w:p w:rsidR="0063147D" w:rsidRPr="00F5570E" w:rsidRDefault="0063147D" w:rsidP="0063147D">
            <w:pPr>
              <w:numPr>
                <w:ilvl w:val="0"/>
                <w:numId w:val="49"/>
              </w:numPr>
              <w:tabs>
                <w:tab w:val="clear" w:pos="720"/>
                <w:tab w:val="left" w:pos="266"/>
              </w:tabs>
              <w:autoSpaceDE w:val="0"/>
              <w:autoSpaceDN w:val="0"/>
              <w:adjustRightInd w:val="0"/>
              <w:ind w:left="0" w:firstLine="0"/>
              <w:rPr>
                <w:sz w:val="12"/>
                <w:szCs w:val="12"/>
                <w:lang w:val="ro-RO"/>
              </w:rPr>
            </w:pPr>
            <w:r w:rsidRPr="00F5570E">
              <w:rPr>
                <w:sz w:val="12"/>
                <w:szCs w:val="12"/>
                <w:lang w:val="ro-RO"/>
              </w:rPr>
              <w:t>Psihologia resurselor umane</w:t>
            </w:r>
          </w:p>
          <w:p w:rsidR="0063147D" w:rsidRPr="00F5570E" w:rsidRDefault="0063147D" w:rsidP="0063147D">
            <w:pPr>
              <w:numPr>
                <w:ilvl w:val="0"/>
                <w:numId w:val="49"/>
              </w:numPr>
              <w:tabs>
                <w:tab w:val="clear" w:pos="720"/>
                <w:tab w:val="left" w:pos="266"/>
              </w:tabs>
              <w:autoSpaceDE w:val="0"/>
              <w:autoSpaceDN w:val="0"/>
              <w:adjustRightInd w:val="0"/>
              <w:ind w:left="0" w:firstLine="0"/>
              <w:rPr>
                <w:sz w:val="12"/>
                <w:szCs w:val="12"/>
                <w:lang w:val="ro-RO"/>
              </w:rPr>
            </w:pPr>
            <w:r w:rsidRPr="00F5570E">
              <w:rPr>
                <w:sz w:val="12"/>
                <w:szCs w:val="12"/>
                <w:lang w:val="ro-RO"/>
              </w:rPr>
              <w:t>Psihologia sănătăţii</w:t>
            </w:r>
          </w:p>
          <w:p w:rsidR="0063147D" w:rsidRPr="00F5570E" w:rsidRDefault="0063147D" w:rsidP="0063147D">
            <w:pPr>
              <w:numPr>
                <w:ilvl w:val="0"/>
                <w:numId w:val="49"/>
              </w:numPr>
              <w:tabs>
                <w:tab w:val="clear" w:pos="720"/>
                <w:tab w:val="left" w:pos="266"/>
              </w:tabs>
              <w:autoSpaceDE w:val="0"/>
              <w:autoSpaceDN w:val="0"/>
              <w:adjustRightInd w:val="0"/>
              <w:ind w:left="0" w:firstLine="0"/>
              <w:rPr>
                <w:sz w:val="12"/>
                <w:szCs w:val="12"/>
                <w:lang w:val="ro-RO"/>
              </w:rPr>
            </w:pPr>
            <w:r w:rsidRPr="00F5570E">
              <w:rPr>
                <w:sz w:val="12"/>
                <w:szCs w:val="12"/>
                <w:lang w:val="ro-RO"/>
              </w:rPr>
              <w:t>Psihologia sănătăţii - cercetare clinică şi optimizarea comportamentală</w:t>
            </w:r>
          </w:p>
          <w:p w:rsidR="0063147D" w:rsidRPr="00F5570E" w:rsidRDefault="0063147D" w:rsidP="0063147D">
            <w:pPr>
              <w:numPr>
                <w:ilvl w:val="0"/>
                <w:numId w:val="49"/>
              </w:numPr>
              <w:tabs>
                <w:tab w:val="clear" w:pos="720"/>
                <w:tab w:val="left" w:pos="266"/>
              </w:tabs>
              <w:autoSpaceDE w:val="0"/>
              <w:autoSpaceDN w:val="0"/>
              <w:adjustRightInd w:val="0"/>
              <w:ind w:left="0" w:firstLine="0"/>
              <w:rPr>
                <w:sz w:val="12"/>
                <w:szCs w:val="12"/>
                <w:lang w:val="ro-RO"/>
              </w:rPr>
            </w:pPr>
            <w:r w:rsidRPr="00F5570E">
              <w:rPr>
                <w:sz w:val="12"/>
                <w:szCs w:val="12"/>
                <w:lang w:val="ro-RO"/>
              </w:rPr>
              <w:t xml:space="preserve">Psihologia securităţii organizaţionale  </w:t>
            </w:r>
          </w:p>
          <w:p w:rsidR="0063147D" w:rsidRPr="00F5570E" w:rsidRDefault="0063147D" w:rsidP="0063147D">
            <w:pPr>
              <w:numPr>
                <w:ilvl w:val="0"/>
                <w:numId w:val="49"/>
              </w:numPr>
              <w:tabs>
                <w:tab w:val="clear" w:pos="720"/>
                <w:tab w:val="left" w:pos="266"/>
              </w:tabs>
              <w:autoSpaceDE w:val="0"/>
              <w:autoSpaceDN w:val="0"/>
              <w:adjustRightInd w:val="0"/>
              <w:ind w:left="0" w:firstLine="0"/>
              <w:rPr>
                <w:sz w:val="12"/>
                <w:szCs w:val="12"/>
                <w:lang w:val="ro-RO"/>
              </w:rPr>
            </w:pPr>
            <w:r w:rsidRPr="00F5570E">
              <w:rPr>
                <w:sz w:val="12"/>
                <w:szCs w:val="12"/>
                <w:lang w:val="ro-RO"/>
              </w:rPr>
              <w:t>Psihologie aplicată în mediul educaţional</w:t>
            </w:r>
          </w:p>
          <w:p w:rsidR="0063147D" w:rsidRPr="00F5570E" w:rsidRDefault="0063147D" w:rsidP="0063147D">
            <w:pPr>
              <w:numPr>
                <w:ilvl w:val="0"/>
                <w:numId w:val="49"/>
              </w:numPr>
              <w:tabs>
                <w:tab w:val="clear" w:pos="720"/>
                <w:tab w:val="left" w:pos="266"/>
              </w:tabs>
              <w:autoSpaceDE w:val="0"/>
              <w:autoSpaceDN w:val="0"/>
              <w:adjustRightInd w:val="0"/>
              <w:ind w:left="0" w:firstLine="0"/>
              <w:rPr>
                <w:sz w:val="12"/>
                <w:szCs w:val="12"/>
                <w:lang w:val="ro-RO"/>
              </w:rPr>
            </w:pPr>
            <w:r w:rsidRPr="00F5570E">
              <w:rPr>
                <w:sz w:val="12"/>
                <w:szCs w:val="12"/>
                <w:lang w:val="ro-RO"/>
              </w:rPr>
              <w:t xml:space="preserve">Psihosociologia aplicată în structurile de securitate naţională   </w:t>
            </w:r>
          </w:p>
          <w:p w:rsidR="0063147D" w:rsidRPr="00F5570E" w:rsidRDefault="0063147D" w:rsidP="0063147D">
            <w:pPr>
              <w:numPr>
                <w:ilvl w:val="0"/>
                <w:numId w:val="49"/>
              </w:numPr>
              <w:tabs>
                <w:tab w:val="clear" w:pos="720"/>
                <w:tab w:val="left" w:pos="266"/>
              </w:tabs>
              <w:autoSpaceDE w:val="0"/>
              <w:autoSpaceDN w:val="0"/>
              <w:adjustRightInd w:val="0"/>
              <w:ind w:left="0" w:firstLine="0"/>
              <w:rPr>
                <w:sz w:val="12"/>
                <w:szCs w:val="12"/>
                <w:lang w:val="ro-RO"/>
              </w:rPr>
            </w:pPr>
            <w:r w:rsidRPr="00F5570E">
              <w:rPr>
                <w:sz w:val="12"/>
                <w:szCs w:val="12"/>
                <w:lang w:val="ro-RO"/>
              </w:rPr>
              <w:t>Psihologie aplicată în domeniul securităţii naţionale</w:t>
            </w:r>
          </w:p>
          <w:p w:rsidR="0063147D" w:rsidRPr="00F5570E" w:rsidRDefault="0063147D" w:rsidP="0063147D">
            <w:pPr>
              <w:numPr>
                <w:ilvl w:val="0"/>
                <w:numId w:val="49"/>
              </w:numPr>
              <w:tabs>
                <w:tab w:val="clear" w:pos="720"/>
                <w:tab w:val="left" w:pos="266"/>
              </w:tabs>
              <w:autoSpaceDE w:val="0"/>
              <w:autoSpaceDN w:val="0"/>
              <w:adjustRightInd w:val="0"/>
              <w:ind w:left="0" w:firstLine="0"/>
              <w:rPr>
                <w:sz w:val="12"/>
                <w:szCs w:val="12"/>
                <w:lang w:val="ro-RO"/>
              </w:rPr>
            </w:pPr>
            <w:r w:rsidRPr="00F5570E">
              <w:rPr>
                <w:sz w:val="12"/>
                <w:szCs w:val="12"/>
                <w:lang w:val="ro-RO"/>
              </w:rPr>
              <w:t xml:space="preserve">Psihosociologia informaţiei si securităţii private                                                       </w:t>
            </w:r>
          </w:p>
          <w:p w:rsidR="0063147D" w:rsidRPr="00F5570E" w:rsidRDefault="0063147D" w:rsidP="0063147D">
            <w:pPr>
              <w:numPr>
                <w:ilvl w:val="0"/>
                <w:numId w:val="49"/>
              </w:numPr>
              <w:tabs>
                <w:tab w:val="clear" w:pos="720"/>
                <w:tab w:val="left" w:pos="266"/>
              </w:tabs>
              <w:autoSpaceDE w:val="0"/>
              <w:autoSpaceDN w:val="0"/>
              <w:adjustRightInd w:val="0"/>
              <w:ind w:left="0" w:firstLine="0"/>
              <w:rPr>
                <w:sz w:val="12"/>
                <w:szCs w:val="12"/>
                <w:lang w:val="ro-RO"/>
              </w:rPr>
            </w:pPr>
            <w:r w:rsidRPr="00F5570E">
              <w:rPr>
                <w:sz w:val="12"/>
                <w:szCs w:val="12"/>
                <w:lang w:val="ro-RO"/>
              </w:rPr>
              <w:t>Psihologie clinică</w:t>
            </w:r>
          </w:p>
          <w:p w:rsidR="0063147D" w:rsidRPr="00F5570E" w:rsidRDefault="0063147D" w:rsidP="0063147D">
            <w:pPr>
              <w:numPr>
                <w:ilvl w:val="0"/>
                <w:numId w:val="49"/>
              </w:numPr>
              <w:tabs>
                <w:tab w:val="clear" w:pos="720"/>
                <w:tab w:val="left" w:pos="266"/>
              </w:tabs>
              <w:autoSpaceDE w:val="0"/>
              <w:autoSpaceDN w:val="0"/>
              <w:adjustRightInd w:val="0"/>
              <w:ind w:left="0" w:firstLine="0"/>
              <w:rPr>
                <w:sz w:val="12"/>
                <w:szCs w:val="12"/>
                <w:lang w:val="ro-RO"/>
              </w:rPr>
            </w:pPr>
            <w:r w:rsidRPr="00F5570E">
              <w:rPr>
                <w:sz w:val="12"/>
                <w:szCs w:val="12"/>
                <w:lang w:val="ro-RO"/>
              </w:rPr>
              <w:t>Psihologie clinică - evaluare şi intervenţie</w:t>
            </w:r>
          </w:p>
          <w:p w:rsidR="0063147D" w:rsidRPr="00F5570E" w:rsidRDefault="0063147D" w:rsidP="0063147D">
            <w:pPr>
              <w:numPr>
                <w:ilvl w:val="0"/>
                <w:numId w:val="49"/>
              </w:numPr>
              <w:tabs>
                <w:tab w:val="clear" w:pos="720"/>
                <w:tab w:val="left" w:pos="266"/>
              </w:tabs>
              <w:autoSpaceDE w:val="0"/>
              <w:autoSpaceDN w:val="0"/>
              <w:adjustRightInd w:val="0"/>
              <w:ind w:left="0" w:firstLine="0"/>
              <w:rPr>
                <w:sz w:val="12"/>
                <w:szCs w:val="12"/>
                <w:lang w:val="ro-RO"/>
              </w:rPr>
            </w:pPr>
            <w:r w:rsidRPr="00F5570E">
              <w:rPr>
                <w:sz w:val="12"/>
                <w:szCs w:val="12"/>
                <w:lang w:val="ro-RO"/>
              </w:rPr>
              <w:t>Psihologie clinică – evaluare şi intervenţie terapeutică</w:t>
            </w:r>
          </w:p>
          <w:p w:rsidR="0063147D" w:rsidRPr="00F5570E" w:rsidRDefault="0063147D" w:rsidP="0063147D">
            <w:pPr>
              <w:numPr>
                <w:ilvl w:val="0"/>
                <w:numId w:val="49"/>
              </w:numPr>
              <w:tabs>
                <w:tab w:val="clear" w:pos="720"/>
                <w:tab w:val="left" w:pos="266"/>
              </w:tabs>
              <w:autoSpaceDE w:val="0"/>
              <w:autoSpaceDN w:val="0"/>
              <w:adjustRightInd w:val="0"/>
              <w:ind w:left="0" w:firstLine="0"/>
              <w:rPr>
                <w:sz w:val="12"/>
                <w:szCs w:val="12"/>
                <w:lang w:val="ro-RO"/>
              </w:rPr>
            </w:pPr>
            <w:r w:rsidRPr="00F5570E">
              <w:rPr>
                <w:sz w:val="12"/>
                <w:szCs w:val="12"/>
                <w:lang w:val="ro-RO"/>
              </w:rPr>
              <w:t>Psihologie clinică, consiliere psihologică şi psihoterapie</w:t>
            </w:r>
          </w:p>
          <w:p w:rsidR="0063147D" w:rsidRPr="00F5570E" w:rsidRDefault="0063147D" w:rsidP="0063147D">
            <w:pPr>
              <w:numPr>
                <w:ilvl w:val="0"/>
                <w:numId w:val="49"/>
              </w:numPr>
              <w:tabs>
                <w:tab w:val="clear" w:pos="720"/>
                <w:tab w:val="left" w:pos="266"/>
              </w:tabs>
              <w:autoSpaceDE w:val="0"/>
              <w:autoSpaceDN w:val="0"/>
              <w:adjustRightInd w:val="0"/>
              <w:ind w:left="0" w:firstLine="0"/>
              <w:rPr>
                <w:sz w:val="12"/>
                <w:szCs w:val="12"/>
                <w:lang w:val="ro-RO"/>
              </w:rPr>
            </w:pPr>
            <w:r w:rsidRPr="00F5570E">
              <w:rPr>
                <w:sz w:val="12"/>
                <w:szCs w:val="12"/>
                <w:lang w:val="ro-RO"/>
              </w:rPr>
              <w:t>Psihologie clinică şi psihoterapie</w:t>
            </w:r>
          </w:p>
          <w:p w:rsidR="0063147D" w:rsidRPr="00F5570E" w:rsidRDefault="0063147D" w:rsidP="0063147D">
            <w:pPr>
              <w:numPr>
                <w:ilvl w:val="0"/>
                <w:numId w:val="49"/>
              </w:numPr>
              <w:tabs>
                <w:tab w:val="clear" w:pos="720"/>
                <w:tab w:val="left" w:pos="266"/>
              </w:tabs>
              <w:autoSpaceDE w:val="0"/>
              <w:autoSpaceDN w:val="0"/>
              <w:adjustRightInd w:val="0"/>
              <w:ind w:left="0" w:firstLine="0"/>
              <w:rPr>
                <w:sz w:val="12"/>
                <w:szCs w:val="12"/>
                <w:lang w:val="ro-RO"/>
              </w:rPr>
            </w:pPr>
            <w:r w:rsidRPr="00F5570E">
              <w:rPr>
                <w:sz w:val="12"/>
                <w:szCs w:val="12"/>
                <w:lang w:val="ro-RO"/>
              </w:rPr>
              <w:t>Psihologie clinică şi psihoterapii</w:t>
            </w:r>
          </w:p>
          <w:p w:rsidR="0063147D" w:rsidRPr="00F5570E" w:rsidRDefault="0063147D" w:rsidP="0063147D">
            <w:pPr>
              <w:numPr>
                <w:ilvl w:val="0"/>
                <w:numId w:val="49"/>
              </w:numPr>
              <w:tabs>
                <w:tab w:val="clear" w:pos="720"/>
                <w:tab w:val="left" w:pos="266"/>
              </w:tabs>
              <w:autoSpaceDE w:val="0"/>
              <w:autoSpaceDN w:val="0"/>
              <w:adjustRightInd w:val="0"/>
              <w:ind w:left="0" w:firstLine="0"/>
              <w:rPr>
                <w:sz w:val="12"/>
                <w:szCs w:val="12"/>
                <w:lang w:val="ro-RO"/>
              </w:rPr>
            </w:pPr>
            <w:r w:rsidRPr="00F5570E">
              <w:rPr>
                <w:sz w:val="12"/>
                <w:szCs w:val="12"/>
                <w:lang w:val="ro-RO"/>
              </w:rPr>
              <w:t>Psihologie clinică şi consiliere psihologică</w:t>
            </w:r>
          </w:p>
          <w:p w:rsidR="0063147D" w:rsidRPr="00F5570E" w:rsidRDefault="0063147D" w:rsidP="0063147D">
            <w:pPr>
              <w:numPr>
                <w:ilvl w:val="0"/>
                <w:numId w:val="49"/>
              </w:numPr>
              <w:tabs>
                <w:tab w:val="clear" w:pos="720"/>
                <w:tab w:val="left" w:pos="266"/>
              </w:tabs>
              <w:autoSpaceDE w:val="0"/>
              <w:autoSpaceDN w:val="0"/>
              <w:adjustRightInd w:val="0"/>
              <w:ind w:left="0" w:firstLine="0"/>
              <w:rPr>
                <w:sz w:val="12"/>
                <w:szCs w:val="12"/>
                <w:lang w:val="ro-RO"/>
              </w:rPr>
            </w:pPr>
            <w:r w:rsidRPr="00F5570E">
              <w:rPr>
                <w:sz w:val="12"/>
                <w:szCs w:val="12"/>
                <w:lang w:val="ro-RO"/>
              </w:rPr>
              <w:t>Psihologie clinică şi tehnici de intervenţie prin consiliere şi psihoterapie</w:t>
            </w:r>
          </w:p>
          <w:p w:rsidR="0063147D" w:rsidRPr="00F5570E" w:rsidRDefault="0063147D" w:rsidP="0063147D">
            <w:pPr>
              <w:numPr>
                <w:ilvl w:val="0"/>
                <w:numId w:val="49"/>
              </w:numPr>
              <w:tabs>
                <w:tab w:val="clear" w:pos="720"/>
                <w:tab w:val="left" w:pos="266"/>
              </w:tabs>
              <w:autoSpaceDE w:val="0"/>
              <w:autoSpaceDN w:val="0"/>
              <w:adjustRightInd w:val="0"/>
              <w:ind w:left="0" w:firstLine="0"/>
              <w:rPr>
                <w:sz w:val="12"/>
                <w:szCs w:val="12"/>
                <w:lang w:val="ro-RO"/>
              </w:rPr>
            </w:pPr>
            <w:r w:rsidRPr="00F5570E">
              <w:rPr>
                <w:sz w:val="12"/>
                <w:szCs w:val="12"/>
                <w:lang w:val="ro-RO"/>
              </w:rPr>
              <w:t>Psihologia educaţiei</w:t>
            </w:r>
          </w:p>
          <w:p w:rsidR="0063147D" w:rsidRPr="00F5570E" w:rsidRDefault="0063147D" w:rsidP="0063147D">
            <w:pPr>
              <w:numPr>
                <w:ilvl w:val="0"/>
                <w:numId w:val="49"/>
              </w:numPr>
              <w:tabs>
                <w:tab w:val="clear" w:pos="720"/>
                <w:tab w:val="left" w:pos="266"/>
              </w:tabs>
              <w:autoSpaceDE w:val="0"/>
              <w:autoSpaceDN w:val="0"/>
              <w:adjustRightInd w:val="0"/>
              <w:ind w:left="0" w:firstLine="0"/>
              <w:rPr>
                <w:sz w:val="12"/>
                <w:szCs w:val="12"/>
                <w:lang w:val="ro-RO"/>
              </w:rPr>
            </w:pPr>
            <w:r w:rsidRPr="00F5570E">
              <w:rPr>
                <w:sz w:val="12"/>
                <w:szCs w:val="12"/>
                <w:lang w:val="ro-RO"/>
              </w:rPr>
              <w:t>Psihologia educaţiei şi consiliere vocaţională</w:t>
            </w:r>
          </w:p>
          <w:p w:rsidR="0063147D" w:rsidRPr="00F5570E" w:rsidRDefault="0063147D" w:rsidP="0063147D">
            <w:pPr>
              <w:numPr>
                <w:ilvl w:val="0"/>
                <w:numId w:val="49"/>
              </w:numPr>
              <w:tabs>
                <w:tab w:val="clear" w:pos="720"/>
                <w:tab w:val="left" w:pos="266"/>
              </w:tabs>
              <w:autoSpaceDE w:val="0"/>
              <w:autoSpaceDN w:val="0"/>
              <w:adjustRightInd w:val="0"/>
              <w:ind w:left="0" w:firstLine="0"/>
              <w:rPr>
                <w:sz w:val="12"/>
                <w:szCs w:val="12"/>
                <w:lang w:val="ro-RO"/>
              </w:rPr>
            </w:pPr>
            <w:r w:rsidRPr="00F5570E">
              <w:rPr>
                <w:sz w:val="12"/>
                <w:szCs w:val="12"/>
                <w:lang w:val="ro-RO"/>
              </w:rPr>
              <w:t>Psihologie educaţională şi consiliere</w:t>
            </w:r>
          </w:p>
          <w:p w:rsidR="0063147D" w:rsidRPr="00F5570E" w:rsidRDefault="0063147D" w:rsidP="0063147D">
            <w:pPr>
              <w:numPr>
                <w:ilvl w:val="0"/>
                <w:numId w:val="49"/>
              </w:numPr>
              <w:tabs>
                <w:tab w:val="clear" w:pos="720"/>
                <w:tab w:val="left" w:pos="266"/>
              </w:tabs>
              <w:autoSpaceDE w:val="0"/>
              <w:autoSpaceDN w:val="0"/>
              <w:adjustRightInd w:val="0"/>
              <w:ind w:left="0" w:firstLine="0"/>
              <w:rPr>
                <w:sz w:val="12"/>
                <w:szCs w:val="12"/>
                <w:lang w:val="ro-RO"/>
              </w:rPr>
            </w:pPr>
            <w:r w:rsidRPr="00F5570E">
              <w:rPr>
                <w:sz w:val="12"/>
                <w:szCs w:val="12"/>
                <w:lang w:val="ro-RO"/>
              </w:rPr>
              <w:t>Psihologie educaţională, consiliere şcolară şi vocaţională</w:t>
            </w:r>
          </w:p>
          <w:p w:rsidR="0063147D" w:rsidRPr="00F5570E" w:rsidRDefault="0063147D" w:rsidP="0063147D">
            <w:pPr>
              <w:numPr>
                <w:ilvl w:val="0"/>
                <w:numId w:val="49"/>
              </w:numPr>
              <w:tabs>
                <w:tab w:val="clear" w:pos="720"/>
                <w:tab w:val="left" w:pos="266"/>
              </w:tabs>
              <w:autoSpaceDE w:val="0"/>
              <w:autoSpaceDN w:val="0"/>
              <w:adjustRightInd w:val="0"/>
              <w:ind w:left="0" w:firstLine="0"/>
              <w:rPr>
                <w:sz w:val="12"/>
                <w:szCs w:val="12"/>
                <w:lang w:val="ro-RO"/>
              </w:rPr>
            </w:pPr>
            <w:r w:rsidRPr="00F5570E">
              <w:rPr>
                <w:sz w:val="12"/>
                <w:szCs w:val="12"/>
                <w:lang w:val="ro-RO"/>
              </w:rPr>
              <w:t>Psihologie judiciară</w:t>
            </w:r>
          </w:p>
          <w:p w:rsidR="0063147D" w:rsidRPr="00F5570E" w:rsidRDefault="0063147D" w:rsidP="0063147D">
            <w:pPr>
              <w:numPr>
                <w:ilvl w:val="0"/>
                <w:numId w:val="49"/>
              </w:numPr>
              <w:tabs>
                <w:tab w:val="clear" w:pos="720"/>
                <w:tab w:val="left" w:pos="266"/>
              </w:tabs>
              <w:autoSpaceDE w:val="0"/>
              <w:autoSpaceDN w:val="0"/>
              <w:adjustRightInd w:val="0"/>
              <w:ind w:left="0" w:firstLine="0"/>
              <w:rPr>
                <w:sz w:val="12"/>
                <w:szCs w:val="12"/>
                <w:lang w:val="ro-RO"/>
              </w:rPr>
            </w:pPr>
            <w:r w:rsidRPr="00F5570E">
              <w:rPr>
                <w:sz w:val="12"/>
                <w:szCs w:val="12"/>
                <w:lang w:val="ro-RO"/>
              </w:rPr>
              <w:t>Psihologie judiciară şi victomologie</w:t>
            </w:r>
          </w:p>
          <w:p w:rsidR="0063147D" w:rsidRPr="00F5570E" w:rsidRDefault="0063147D" w:rsidP="0063147D">
            <w:pPr>
              <w:numPr>
                <w:ilvl w:val="0"/>
                <w:numId w:val="49"/>
              </w:numPr>
              <w:tabs>
                <w:tab w:val="clear" w:pos="720"/>
                <w:tab w:val="left" w:pos="266"/>
              </w:tabs>
              <w:autoSpaceDE w:val="0"/>
              <w:autoSpaceDN w:val="0"/>
              <w:adjustRightInd w:val="0"/>
              <w:ind w:left="0" w:firstLine="0"/>
              <w:rPr>
                <w:sz w:val="12"/>
                <w:szCs w:val="12"/>
                <w:lang w:val="ro-RO"/>
              </w:rPr>
            </w:pPr>
            <w:r w:rsidRPr="00F5570E">
              <w:rPr>
                <w:sz w:val="12"/>
                <w:szCs w:val="12"/>
                <w:lang w:val="ro-RO"/>
              </w:rPr>
              <w:t>Psihologie militară</w:t>
            </w:r>
          </w:p>
          <w:p w:rsidR="0063147D" w:rsidRPr="00F5570E" w:rsidRDefault="0063147D" w:rsidP="0063147D">
            <w:pPr>
              <w:numPr>
                <w:ilvl w:val="0"/>
                <w:numId w:val="49"/>
              </w:numPr>
              <w:tabs>
                <w:tab w:val="clear" w:pos="720"/>
                <w:tab w:val="left" w:pos="266"/>
              </w:tabs>
              <w:autoSpaceDE w:val="0"/>
              <w:autoSpaceDN w:val="0"/>
              <w:adjustRightInd w:val="0"/>
              <w:ind w:left="0" w:firstLine="0"/>
              <w:rPr>
                <w:sz w:val="12"/>
                <w:szCs w:val="12"/>
                <w:lang w:val="ro-RO"/>
              </w:rPr>
            </w:pPr>
            <w:r w:rsidRPr="00F5570E">
              <w:rPr>
                <w:sz w:val="12"/>
                <w:szCs w:val="12"/>
                <w:lang w:val="ro-RO"/>
              </w:rPr>
              <w:t>Psihologie sportivă</w:t>
            </w:r>
          </w:p>
          <w:p w:rsidR="0063147D" w:rsidRPr="00F5570E" w:rsidRDefault="0063147D" w:rsidP="0063147D">
            <w:pPr>
              <w:numPr>
                <w:ilvl w:val="0"/>
                <w:numId w:val="49"/>
              </w:numPr>
              <w:tabs>
                <w:tab w:val="clear" w:pos="720"/>
                <w:tab w:val="left" w:pos="266"/>
              </w:tabs>
              <w:autoSpaceDE w:val="0"/>
              <w:autoSpaceDN w:val="0"/>
              <w:adjustRightInd w:val="0"/>
              <w:ind w:left="0" w:firstLine="0"/>
              <w:rPr>
                <w:sz w:val="12"/>
                <w:szCs w:val="12"/>
                <w:lang w:val="ro-RO"/>
              </w:rPr>
            </w:pPr>
            <w:r w:rsidRPr="00F5570E">
              <w:rPr>
                <w:sz w:val="12"/>
                <w:szCs w:val="12"/>
                <w:lang w:val="ro-RO"/>
              </w:rPr>
              <w:t>Psihologie şcolară şi consiliere educaţională</w:t>
            </w:r>
          </w:p>
          <w:p w:rsidR="0063147D" w:rsidRPr="00F5570E" w:rsidRDefault="0063147D" w:rsidP="0063147D">
            <w:pPr>
              <w:numPr>
                <w:ilvl w:val="0"/>
                <w:numId w:val="49"/>
              </w:numPr>
              <w:tabs>
                <w:tab w:val="clear" w:pos="720"/>
                <w:tab w:val="left" w:pos="266"/>
              </w:tabs>
              <w:autoSpaceDE w:val="0"/>
              <w:autoSpaceDN w:val="0"/>
              <w:adjustRightInd w:val="0"/>
              <w:ind w:left="0" w:firstLine="0"/>
              <w:rPr>
                <w:sz w:val="12"/>
                <w:szCs w:val="12"/>
                <w:lang w:val="ro-RO"/>
              </w:rPr>
            </w:pPr>
            <w:r w:rsidRPr="00F5570E">
              <w:rPr>
                <w:sz w:val="12"/>
                <w:szCs w:val="12"/>
                <w:lang w:val="ro-RO"/>
              </w:rPr>
              <w:t>Psihologie organizaţională şi resurse umane</w:t>
            </w:r>
          </w:p>
          <w:p w:rsidR="0063147D" w:rsidRPr="00F5570E" w:rsidRDefault="0063147D" w:rsidP="0063147D">
            <w:pPr>
              <w:numPr>
                <w:ilvl w:val="0"/>
                <w:numId w:val="49"/>
              </w:numPr>
              <w:tabs>
                <w:tab w:val="clear" w:pos="720"/>
                <w:tab w:val="left" w:pos="266"/>
              </w:tabs>
              <w:autoSpaceDE w:val="0"/>
              <w:autoSpaceDN w:val="0"/>
              <w:adjustRightInd w:val="0"/>
              <w:ind w:left="0" w:firstLine="0"/>
              <w:rPr>
                <w:sz w:val="12"/>
                <w:szCs w:val="12"/>
                <w:lang w:val="ro-RO"/>
              </w:rPr>
            </w:pPr>
            <w:r w:rsidRPr="00F5570E">
              <w:rPr>
                <w:sz w:val="12"/>
                <w:szCs w:val="12"/>
                <w:lang w:val="ro-RO"/>
              </w:rPr>
              <w:t>Psihologie organizaţională şi a conducerii</w:t>
            </w:r>
          </w:p>
          <w:p w:rsidR="0063147D" w:rsidRPr="00F5570E" w:rsidRDefault="0063147D" w:rsidP="0063147D">
            <w:pPr>
              <w:numPr>
                <w:ilvl w:val="0"/>
                <w:numId w:val="49"/>
              </w:numPr>
              <w:tabs>
                <w:tab w:val="clear" w:pos="720"/>
                <w:tab w:val="left" w:pos="266"/>
              </w:tabs>
              <w:autoSpaceDE w:val="0"/>
              <w:autoSpaceDN w:val="0"/>
              <w:adjustRightInd w:val="0"/>
              <w:ind w:left="0" w:firstLine="0"/>
              <w:rPr>
                <w:sz w:val="12"/>
                <w:szCs w:val="12"/>
                <w:lang w:val="ro-RO"/>
              </w:rPr>
            </w:pPr>
            <w:r w:rsidRPr="00F5570E">
              <w:rPr>
                <w:sz w:val="12"/>
                <w:szCs w:val="12"/>
                <w:lang w:val="ro-RO"/>
              </w:rPr>
              <w:t>Psihologie organizaţională: diagnoză şi intervenţie în organizaţii</w:t>
            </w:r>
          </w:p>
          <w:p w:rsidR="0063147D" w:rsidRPr="00F5570E" w:rsidRDefault="0063147D" w:rsidP="0063147D">
            <w:pPr>
              <w:numPr>
                <w:ilvl w:val="0"/>
                <w:numId w:val="49"/>
              </w:numPr>
              <w:tabs>
                <w:tab w:val="clear" w:pos="720"/>
                <w:tab w:val="left" w:pos="266"/>
              </w:tabs>
              <w:autoSpaceDE w:val="0"/>
              <w:autoSpaceDN w:val="0"/>
              <w:adjustRightInd w:val="0"/>
              <w:ind w:left="0" w:firstLine="0"/>
              <w:rPr>
                <w:sz w:val="12"/>
                <w:szCs w:val="12"/>
                <w:lang w:val="ro-RO"/>
              </w:rPr>
            </w:pPr>
            <w:r w:rsidRPr="00F5570E">
              <w:rPr>
                <w:sz w:val="12"/>
                <w:szCs w:val="12"/>
                <w:lang w:val="ro-RO"/>
              </w:rPr>
              <w:t>Psihologie organizaţională şi sănătate ocupaţională</w:t>
            </w:r>
          </w:p>
          <w:p w:rsidR="0063147D" w:rsidRPr="00F5570E" w:rsidRDefault="0063147D" w:rsidP="0063147D">
            <w:pPr>
              <w:numPr>
                <w:ilvl w:val="0"/>
                <w:numId w:val="49"/>
              </w:numPr>
              <w:tabs>
                <w:tab w:val="clear" w:pos="720"/>
                <w:tab w:val="left" w:pos="266"/>
              </w:tabs>
              <w:autoSpaceDE w:val="0"/>
              <w:autoSpaceDN w:val="0"/>
              <w:adjustRightInd w:val="0"/>
              <w:ind w:left="0" w:firstLine="0"/>
              <w:rPr>
                <w:sz w:val="12"/>
                <w:szCs w:val="12"/>
                <w:lang w:val="ro-RO"/>
              </w:rPr>
            </w:pPr>
            <w:r w:rsidRPr="00F5570E">
              <w:rPr>
                <w:sz w:val="12"/>
                <w:szCs w:val="12"/>
                <w:lang w:val="ro-RO"/>
              </w:rPr>
              <w:t>Psihologie organizaţională şi managementul resurselor umane</w:t>
            </w:r>
          </w:p>
          <w:p w:rsidR="0063147D" w:rsidRPr="00F5570E" w:rsidRDefault="0063147D" w:rsidP="0063147D">
            <w:pPr>
              <w:numPr>
                <w:ilvl w:val="0"/>
                <w:numId w:val="49"/>
              </w:numPr>
              <w:tabs>
                <w:tab w:val="clear" w:pos="720"/>
                <w:tab w:val="left" w:pos="266"/>
              </w:tabs>
              <w:autoSpaceDE w:val="0"/>
              <w:autoSpaceDN w:val="0"/>
              <w:adjustRightInd w:val="0"/>
              <w:ind w:left="0" w:firstLine="0"/>
              <w:rPr>
                <w:sz w:val="12"/>
                <w:szCs w:val="12"/>
                <w:lang w:val="ro-RO"/>
              </w:rPr>
            </w:pPr>
            <w:r w:rsidRPr="00F5570E">
              <w:rPr>
                <w:sz w:val="12"/>
                <w:szCs w:val="12"/>
                <w:lang w:val="ro-RO"/>
              </w:rPr>
              <w:t>Organizational and occupational health psychology</w:t>
            </w:r>
          </w:p>
          <w:p w:rsidR="0063147D" w:rsidRPr="00F5570E" w:rsidRDefault="0063147D" w:rsidP="0063147D">
            <w:pPr>
              <w:numPr>
                <w:ilvl w:val="0"/>
                <w:numId w:val="49"/>
              </w:numPr>
              <w:tabs>
                <w:tab w:val="clear" w:pos="720"/>
                <w:tab w:val="left" w:pos="266"/>
              </w:tabs>
              <w:autoSpaceDE w:val="0"/>
              <w:autoSpaceDN w:val="0"/>
              <w:adjustRightInd w:val="0"/>
              <w:ind w:left="0" w:firstLine="0"/>
              <w:rPr>
                <w:sz w:val="12"/>
                <w:szCs w:val="12"/>
                <w:lang w:val="ro-RO"/>
              </w:rPr>
            </w:pPr>
            <w:r w:rsidRPr="00F5570E">
              <w:rPr>
                <w:sz w:val="12"/>
                <w:szCs w:val="12"/>
                <w:lang w:val="ro-RO"/>
              </w:rPr>
              <w:t>Psihologie politica şi leadership în administraţie</w:t>
            </w:r>
          </w:p>
          <w:p w:rsidR="0063147D" w:rsidRPr="00F5570E" w:rsidRDefault="0063147D" w:rsidP="0063147D">
            <w:pPr>
              <w:numPr>
                <w:ilvl w:val="0"/>
                <w:numId w:val="49"/>
              </w:numPr>
              <w:tabs>
                <w:tab w:val="clear" w:pos="720"/>
                <w:tab w:val="left" w:pos="266"/>
              </w:tabs>
              <w:autoSpaceDE w:val="0"/>
              <w:autoSpaceDN w:val="0"/>
              <w:adjustRightInd w:val="0"/>
              <w:ind w:left="0" w:firstLine="0"/>
              <w:rPr>
                <w:sz w:val="12"/>
                <w:szCs w:val="12"/>
                <w:lang w:val="ro-RO"/>
              </w:rPr>
            </w:pPr>
            <w:r w:rsidRPr="00F5570E">
              <w:rPr>
                <w:sz w:val="12"/>
                <w:szCs w:val="12"/>
                <w:lang w:val="ro-RO"/>
              </w:rPr>
              <w:t>Psihodiagnoză, psihoterapie experienţială unificatoare (PEU) şi dezvoltare personală</w:t>
            </w:r>
          </w:p>
          <w:p w:rsidR="0063147D" w:rsidRPr="00F5570E" w:rsidRDefault="0063147D" w:rsidP="0063147D">
            <w:pPr>
              <w:numPr>
                <w:ilvl w:val="0"/>
                <w:numId w:val="49"/>
              </w:numPr>
              <w:tabs>
                <w:tab w:val="clear" w:pos="720"/>
                <w:tab w:val="left" w:pos="266"/>
              </w:tabs>
              <w:autoSpaceDE w:val="0"/>
              <w:autoSpaceDN w:val="0"/>
              <w:adjustRightInd w:val="0"/>
              <w:ind w:left="0" w:firstLine="0"/>
              <w:rPr>
                <w:sz w:val="12"/>
                <w:szCs w:val="12"/>
                <w:lang w:val="ro-RO"/>
              </w:rPr>
            </w:pPr>
            <w:r w:rsidRPr="00F5570E">
              <w:rPr>
                <w:sz w:val="12"/>
                <w:szCs w:val="12"/>
                <w:lang w:val="ro-RO"/>
              </w:rPr>
              <w:t>Psihodiagnoza complexă a personalităţii</w:t>
            </w:r>
          </w:p>
          <w:p w:rsidR="0063147D" w:rsidRPr="00F5570E" w:rsidRDefault="0063147D" w:rsidP="0063147D">
            <w:pPr>
              <w:numPr>
                <w:ilvl w:val="0"/>
                <w:numId w:val="49"/>
              </w:numPr>
              <w:tabs>
                <w:tab w:val="clear" w:pos="720"/>
                <w:tab w:val="left" w:pos="266"/>
              </w:tabs>
              <w:autoSpaceDE w:val="0"/>
              <w:autoSpaceDN w:val="0"/>
              <w:adjustRightInd w:val="0"/>
              <w:ind w:left="0" w:firstLine="0"/>
              <w:rPr>
                <w:sz w:val="12"/>
                <w:szCs w:val="12"/>
                <w:lang w:val="ro-RO"/>
              </w:rPr>
            </w:pPr>
            <w:r w:rsidRPr="00F5570E">
              <w:rPr>
                <w:sz w:val="12"/>
                <w:szCs w:val="12"/>
                <w:lang w:val="ro-RO"/>
              </w:rPr>
              <w:t>Psihodiagnoză cognitivă şi consiliere psihologică</w:t>
            </w:r>
          </w:p>
          <w:p w:rsidR="0063147D" w:rsidRPr="00F5570E" w:rsidRDefault="0063147D" w:rsidP="0063147D">
            <w:pPr>
              <w:numPr>
                <w:ilvl w:val="0"/>
                <w:numId w:val="49"/>
              </w:numPr>
              <w:tabs>
                <w:tab w:val="clear" w:pos="720"/>
                <w:tab w:val="left" w:pos="266"/>
              </w:tabs>
              <w:autoSpaceDE w:val="0"/>
              <w:autoSpaceDN w:val="0"/>
              <w:adjustRightInd w:val="0"/>
              <w:ind w:left="0" w:firstLine="0"/>
              <w:rPr>
                <w:sz w:val="12"/>
                <w:szCs w:val="12"/>
                <w:lang w:val="ro-RO"/>
              </w:rPr>
            </w:pPr>
            <w:r w:rsidRPr="00F5570E">
              <w:rPr>
                <w:sz w:val="12"/>
                <w:szCs w:val="12"/>
                <w:lang w:val="ro-RO"/>
              </w:rPr>
              <w:t>Psihoterapii cognitiv-comportamentale</w:t>
            </w:r>
          </w:p>
          <w:p w:rsidR="0063147D" w:rsidRPr="00F5570E" w:rsidRDefault="0063147D" w:rsidP="0063147D">
            <w:pPr>
              <w:numPr>
                <w:ilvl w:val="0"/>
                <w:numId w:val="49"/>
              </w:numPr>
              <w:tabs>
                <w:tab w:val="clear" w:pos="720"/>
                <w:tab w:val="left" w:pos="266"/>
              </w:tabs>
              <w:autoSpaceDE w:val="0"/>
              <w:autoSpaceDN w:val="0"/>
              <w:adjustRightInd w:val="0"/>
              <w:ind w:left="0" w:firstLine="0"/>
              <w:rPr>
                <w:sz w:val="12"/>
                <w:szCs w:val="12"/>
                <w:lang w:val="ro-RO"/>
              </w:rPr>
            </w:pPr>
            <w:r w:rsidRPr="00F5570E">
              <w:rPr>
                <w:sz w:val="12"/>
                <w:szCs w:val="12"/>
                <w:lang w:val="ro-RO"/>
              </w:rPr>
              <w:t>Psihoterapii şi psihologie clinică</w:t>
            </w:r>
          </w:p>
          <w:p w:rsidR="0063147D" w:rsidRPr="00F5570E" w:rsidRDefault="0063147D" w:rsidP="0063147D">
            <w:pPr>
              <w:numPr>
                <w:ilvl w:val="0"/>
                <w:numId w:val="49"/>
              </w:numPr>
              <w:tabs>
                <w:tab w:val="clear" w:pos="720"/>
                <w:tab w:val="left" w:pos="266"/>
              </w:tabs>
              <w:autoSpaceDE w:val="0"/>
              <w:autoSpaceDN w:val="0"/>
              <w:adjustRightInd w:val="0"/>
              <w:ind w:left="0" w:firstLine="0"/>
              <w:rPr>
                <w:sz w:val="12"/>
                <w:szCs w:val="12"/>
                <w:lang w:val="ro-RO"/>
              </w:rPr>
            </w:pPr>
            <w:r w:rsidRPr="00F5570E">
              <w:rPr>
                <w:sz w:val="12"/>
                <w:szCs w:val="12"/>
                <w:lang w:val="ro-RO"/>
              </w:rPr>
              <w:t>Psihoterapii de familie şi consiliere maritală</w:t>
            </w:r>
          </w:p>
          <w:p w:rsidR="0063147D" w:rsidRPr="00F5570E" w:rsidRDefault="0063147D" w:rsidP="0063147D">
            <w:pPr>
              <w:numPr>
                <w:ilvl w:val="0"/>
                <w:numId w:val="49"/>
              </w:numPr>
              <w:tabs>
                <w:tab w:val="clear" w:pos="720"/>
                <w:tab w:val="left" w:pos="266"/>
              </w:tabs>
              <w:autoSpaceDE w:val="0"/>
              <w:autoSpaceDN w:val="0"/>
              <w:adjustRightInd w:val="0"/>
              <w:ind w:left="0" w:firstLine="0"/>
              <w:rPr>
                <w:sz w:val="12"/>
                <w:szCs w:val="12"/>
                <w:lang w:val="ro-RO"/>
              </w:rPr>
            </w:pPr>
            <w:r w:rsidRPr="00F5570E">
              <w:rPr>
                <w:sz w:val="12"/>
                <w:szCs w:val="12"/>
                <w:lang w:val="ro-RO"/>
              </w:rPr>
              <w:t xml:space="preserve">Protecţia copilului abuzat şi neglijat   </w:t>
            </w:r>
          </w:p>
          <w:p w:rsidR="0063147D" w:rsidRPr="00F5570E" w:rsidRDefault="0063147D" w:rsidP="0063147D">
            <w:pPr>
              <w:numPr>
                <w:ilvl w:val="0"/>
                <w:numId w:val="49"/>
              </w:numPr>
              <w:tabs>
                <w:tab w:val="clear" w:pos="720"/>
                <w:tab w:val="left" w:pos="266"/>
              </w:tabs>
              <w:autoSpaceDE w:val="0"/>
              <w:autoSpaceDN w:val="0"/>
              <w:adjustRightInd w:val="0"/>
              <w:ind w:left="0" w:firstLine="0"/>
              <w:rPr>
                <w:sz w:val="12"/>
                <w:szCs w:val="12"/>
                <w:lang w:val="ro-RO"/>
              </w:rPr>
            </w:pPr>
            <w:r w:rsidRPr="00F5570E">
              <w:rPr>
                <w:sz w:val="12"/>
                <w:szCs w:val="12"/>
                <w:lang w:val="ro-RO"/>
              </w:rPr>
              <w:t>Relaţii umane şi comunicare</w:t>
            </w:r>
          </w:p>
          <w:p w:rsidR="0063147D" w:rsidRPr="00F5570E" w:rsidRDefault="0063147D" w:rsidP="0063147D">
            <w:pPr>
              <w:numPr>
                <w:ilvl w:val="0"/>
                <w:numId w:val="49"/>
              </w:numPr>
              <w:tabs>
                <w:tab w:val="clear" w:pos="720"/>
                <w:tab w:val="left" w:pos="266"/>
              </w:tabs>
              <w:autoSpaceDE w:val="0"/>
              <w:autoSpaceDN w:val="0"/>
              <w:adjustRightInd w:val="0"/>
              <w:ind w:left="0" w:firstLine="0"/>
              <w:rPr>
                <w:sz w:val="12"/>
                <w:szCs w:val="12"/>
                <w:lang w:val="ro-RO"/>
              </w:rPr>
            </w:pPr>
            <w:r w:rsidRPr="00F5570E">
              <w:rPr>
                <w:sz w:val="12"/>
                <w:szCs w:val="12"/>
                <w:lang w:val="ro-RO"/>
              </w:rPr>
              <w:t>Sănătate ocupaţională şi performanţă în organizaţii</w:t>
            </w:r>
          </w:p>
          <w:p w:rsidR="0063147D" w:rsidRPr="00F5570E" w:rsidRDefault="0063147D" w:rsidP="0063147D">
            <w:pPr>
              <w:numPr>
                <w:ilvl w:val="0"/>
                <w:numId w:val="49"/>
              </w:numPr>
              <w:tabs>
                <w:tab w:val="clear" w:pos="720"/>
                <w:tab w:val="left" w:pos="266"/>
              </w:tabs>
              <w:autoSpaceDE w:val="0"/>
              <w:autoSpaceDN w:val="0"/>
              <w:adjustRightInd w:val="0"/>
              <w:ind w:left="0" w:firstLine="0"/>
              <w:rPr>
                <w:sz w:val="12"/>
                <w:szCs w:val="12"/>
                <w:lang w:val="ro-RO"/>
              </w:rPr>
            </w:pPr>
            <w:r w:rsidRPr="00F5570E">
              <w:rPr>
                <w:sz w:val="12"/>
                <w:szCs w:val="12"/>
                <w:lang w:val="ro-RO"/>
              </w:rPr>
              <w:t>Tehnici de comunicare şi influenţă socială</w:t>
            </w:r>
          </w:p>
          <w:p w:rsidR="0063147D" w:rsidRPr="00F5570E" w:rsidRDefault="0063147D" w:rsidP="0063147D">
            <w:pPr>
              <w:numPr>
                <w:ilvl w:val="0"/>
                <w:numId w:val="49"/>
              </w:numPr>
              <w:tabs>
                <w:tab w:val="clear" w:pos="720"/>
                <w:tab w:val="left" w:pos="266"/>
              </w:tabs>
              <w:autoSpaceDE w:val="0"/>
              <w:autoSpaceDN w:val="0"/>
              <w:adjustRightInd w:val="0"/>
              <w:ind w:left="0" w:firstLine="0"/>
              <w:rPr>
                <w:sz w:val="12"/>
                <w:szCs w:val="12"/>
                <w:lang w:val="ro-RO"/>
              </w:rPr>
            </w:pPr>
            <w:r w:rsidRPr="00F5570E">
              <w:rPr>
                <w:sz w:val="12"/>
                <w:szCs w:val="12"/>
                <w:lang w:val="ro-RO"/>
              </w:rPr>
              <w:t>Tehnici psihologice pentru controlul comportamentului şi dezvoltarea potenţialului uman</w:t>
            </w:r>
          </w:p>
          <w:p w:rsidR="0063147D" w:rsidRPr="00F5570E" w:rsidRDefault="0063147D" w:rsidP="0063147D">
            <w:pPr>
              <w:numPr>
                <w:ilvl w:val="0"/>
                <w:numId w:val="49"/>
              </w:numPr>
              <w:tabs>
                <w:tab w:val="clear" w:pos="720"/>
                <w:tab w:val="left" w:pos="266"/>
              </w:tabs>
              <w:autoSpaceDE w:val="0"/>
              <w:autoSpaceDN w:val="0"/>
              <w:adjustRightInd w:val="0"/>
              <w:ind w:left="0" w:firstLine="0"/>
              <w:rPr>
                <w:sz w:val="12"/>
                <w:szCs w:val="12"/>
                <w:lang w:val="ro-RO"/>
              </w:rPr>
            </w:pPr>
            <w:r w:rsidRPr="00F5570E">
              <w:rPr>
                <w:sz w:val="12"/>
                <w:szCs w:val="12"/>
                <w:lang w:val="ro-RO"/>
              </w:rPr>
              <w:t>Terapii de cuplu şi de familie</w:t>
            </w:r>
          </w:p>
          <w:p w:rsidR="0063147D" w:rsidRPr="00F5570E" w:rsidRDefault="0063147D" w:rsidP="0063147D">
            <w:pPr>
              <w:numPr>
                <w:ilvl w:val="0"/>
                <w:numId w:val="49"/>
              </w:numPr>
              <w:tabs>
                <w:tab w:val="clear" w:pos="720"/>
                <w:tab w:val="left" w:pos="266"/>
              </w:tabs>
              <w:autoSpaceDE w:val="0"/>
              <w:autoSpaceDN w:val="0"/>
              <w:adjustRightInd w:val="0"/>
              <w:ind w:left="0" w:firstLine="0"/>
              <w:rPr>
                <w:sz w:val="12"/>
                <w:szCs w:val="12"/>
                <w:lang w:val="ro-RO"/>
              </w:rPr>
            </w:pPr>
            <w:r w:rsidRPr="00F5570E">
              <w:rPr>
                <w:sz w:val="12"/>
                <w:szCs w:val="12"/>
                <w:lang w:val="ro-RO"/>
              </w:rPr>
              <w:t>Testarea si măsurarea în psihologie şi în câmpul social</w:t>
            </w:r>
          </w:p>
        </w:tc>
        <w:tc>
          <w:tcPr>
            <w:tcW w:w="610" w:type="dxa"/>
            <w:vMerge w:val="restart"/>
            <w:tcBorders>
              <w:right w:val="thinThickSmallGap" w:sz="24" w:space="0" w:color="auto"/>
            </w:tcBorders>
            <w:vAlign w:val="center"/>
          </w:tcPr>
          <w:p w:rsidR="0063147D" w:rsidRPr="00F5570E" w:rsidRDefault="0063147D" w:rsidP="0063147D">
            <w:pPr>
              <w:jc w:val="center"/>
              <w:rPr>
                <w:sz w:val="16"/>
                <w:szCs w:val="16"/>
                <w:lang w:val="ro-RO"/>
              </w:rPr>
            </w:pPr>
            <w:r w:rsidRPr="00F5570E">
              <w:rPr>
                <w:sz w:val="16"/>
                <w:szCs w:val="16"/>
                <w:lang w:val="ro-RO"/>
              </w:rPr>
              <w:t>x</w:t>
            </w:r>
          </w:p>
        </w:tc>
        <w:tc>
          <w:tcPr>
            <w:tcW w:w="1372" w:type="dxa"/>
            <w:vMerge w:val="restart"/>
            <w:tcBorders>
              <w:left w:val="thinThickSmallGap" w:sz="24" w:space="0" w:color="auto"/>
              <w:right w:val="thinThickSmallGap" w:sz="24" w:space="0" w:color="auto"/>
            </w:tcBorders>
            <w:vAlign w:val="center"/>
          </w:tcPr>
          <w:p w:rsidR="0063147D" w:rsidRPr="00F5570E" w:rsidRDefault="0063147D" w:rsidP="0063147D">
            <w:pPr>
              <w:jc w:val="center"/>
              <w:rPr>
                <w:b/>
                <w:bCs/>
                <w:sz w:val="16"/>
                <w:szCs w:val="16"/>
                <w:lang w:val="ro-RO"/>
              </w:rPr>
            </w:pPr>
            <w:r w:rsidRPr="00F5570E">
              <w:rPr>
                <w:b/>
                <w:bCs/>
                <w:sz w:val="16"/>
                <w:szCs w:val="16"/>
                <w:lang w:val="ro-RO"/>
              </w:rPr>
              <w:t xml:space="preserve">CULTURĂ    </w:t>
            </w:r>
          </w:p>
          <w:p w:rsidR="0063147D" w:rsidRPr="00F5570E" w:rsidRDefault="0063147D" w:rsidP="0063147D">
            <w:pPr>
              <w:jc w:val="center"/>
              <w:rPr>
                <w:b/>
                <w:bCs/>
                <w:sz w:val="16"/>
                <w:szCs w:val="16"/>
                <w:lang w:val="ro-RO"/>
              </w:rPr>
            </w:pPr>
            <w:r w:rsidRPr="00F5570E">
              <w:rPr>
                <w:b/>
                <w:bCs/>
                <w:sz w:val="16"/>
                <w:szCs w:val="16"/>
                <w:lang w:val="ro-RO"/>
              </w:rPr>
              <w:t>CIVICĂ</w:t>
            </w:r>
          </w:p>
          <w:p w:rsidR="0063147D" w:rsidRPr="00F5570E" w:rsidRDefault="0063147D" w:rsidP="0063147D">
            <w:pPr>
              <w:jc w:val="center"/>
              <w:rPr>
                <w:sz w:val="16"/>
                <w:szCs w:val="16"/>
                <w:lang w:val="ro-RO"/>
              </w:rPr>
            </w:pPr>
            <w:r w:rsidRPr="00F5570E">
              <w:rPr>
                <w:sz w:val="16"/>
                <w:szCs w:val="16"/>
                <w:lang w:val="ro-RO"/>
              </w:rPr>
              <w:t>(</w:t>
            </w:r>
            <w:r w:rsidRPr="00F5570E">
              <w:rPr>
                <w:sz w:val="12"/>
                <w:szCs w:val="12"/>
                <w:lang w:val="ro-RO"/>
              </w:rPr>
              <w:t>programa pentru concurs aprobată prin ordinul ministrului educaţiei,  cercetării,  tineretului  şi sportului nr. 5620 / 2010</w:t>
            </w:r>
            <w:r w:rsidRPr="00F5570E">
              <w:rPr>
                <w:sz w:val="16"/>
                <w:szCs w:val="16"/>
                <w:lang w:val="ro-RO"/>
              </w:rPr>
              <w:t>)</w:t>
            </w:r>
          </w:p>
          <w:p w:rsidR="0063147D" w:rsidRPr="00F5570E" w:rsidRDefault="0063147D" w:rsidP="0063147D">
            <w:pPr>
              <w:jc w:val="center"/>
              <w:rPr>
                <w:sz w:val="16"/>
                <w:szCs w:val="16"/>
                <w:lang w:val="ro-RO"/>
              </w:rPr>
            </w:pPr>
          </w:p>
          <w:p w:rsidR="0063147D" w:rsidRPr="00F5570E" w:rsidRDefault="0063147D" w:rsidP="0063147D">
            <w:pPr>
              <w:jc w:val="center"/>
              <w:rPr>
                <w:sz w:val="16"/>
                <w:szCs w:val="16"/>
                <w:lang w:val="ro-RO"/>
              </w:rPr>
            </w:pPr>
            <w:r w:rsidRPr="00F5570E">
              <w:rPr>
                <w:sz w:val="16"/>
                <w:szCs w:val="16"/>
                <w:lang w:val="ro-RO"/>
              </w:rPr>
              <w:t>/</w:t>
            </w:r>
          </w:p>
          <w:p w:rsidR="0063147D" w:rsidRPr="00F5570E" w:rsidRDefault="0063147D" w:rsidP="0063147D">
            <w:pPr>
              <w:jc w:val="center"/>
              <w:rPr>
                <w:sz w:val="16"/>
                <w:szCs w:val="16"/>
                <w:lang w:val="ro-RO"/>
              </w:rPr>
            </w:pPr>
          </w:p>
          <w:p w:rsidR="0063147D" w:rsidRPr="00F5570E" w:rsidRDefault="0063147D" w:rsidP="0063147D">
            <w:pPr>
              <w:jc w:val="center"/>
              <w:rPr>
                <w:b/>
                <w:bCs/>
                <w:sz w:val="14"/>
                <w:szCs w:val="14"/>
                <w:lang w:val="ro-RO"/>
              </w:rPr>
            </w:pPr>
            <w:r w:rsidRPr="00F5570E">
              <w:rPr>
                <w:b/>
                <w:bCs/>
                <w:sz w:val="14"/>
                <w:szCs w:val="14"/>
                <w:lang w:val="ro-RO"/>
              </w:rPr>
              <w:t xml:space="preserve">CULTURĂ    </w:t>
            </w:r>
          </w:p>
          <w:p w:rsidR="0063147D" w:rsidRPr="00F5570E" w:rsidRDefault="0063147D" w:rsidP="0063147D">
            <w:pPr>
              <w:jc w:val="center"/>
              <w:rPr>
                <w:b/>
                <w:bCs/>
                <w:sz w:val="14"/>
                <w:szCs w:val="14"/>
                <w:lang w:val="ro-RO"/>
              </w:rPr>
            </w:pPr>
            <w:r w:rsidRPr="00F5570E">
              <w:rPr>
                <w:b/>
                <w:bCs/>
                <w:sz w:val="14"/>
                <w:szCs w:val="14"/>
                <w:lang w:val="ro-RO"/>
              </w:rPr>
              <w:t>CIVICĂ</w:t>
            </w:r>
          </w:p>
          <w:p w:rsidR="0063147D" w:rsidRPr="00F5570E" w:rsidRDefault="0063147D" w:rsidP="0063147D">
            <w:pPr>
              <w:pStyle w:val="Heading1"/>
              <w:jc w:val="center"/>
              <w:rPr>
                <w:b/>
                <w:iCs/>
                <w:sz w:val="14"/>
                <w:szCs w:val="14"/>
              </w:rPr>
            </w:pPr>
            <w:r w:rsidRPr="00F5570E">
              <w:rPr>
                <w:b/>
                <w:iCs/>
                <w:sz w:val="14"/>
                <w:szCs w:val="14"/>
              </w:rPr>
              <w:t xml:space="preserve">(SPECIALITATE ŞI DIDACTICA SPECIALITĂŢII), ELEMENTE DE PEDAGOGIE ŞI PSIHOLOGIE </w:t>
            </w:r>
          </w:p>
          <w:p w:rsidR="0063147D" w:rsidRPr="00F5570E" w:rsidRDefault="0063147D" w:rsidP="0063147D">
            <w:pPr>
              <w:jc w:val="center"/>
              <w:rPr>
                <w:b/>
                <w:bCs/>
                <w:sz w:val="16"/>
                <w:szCs w:val="16"/>
                <w:lang w:val="ro-RO"/>
              </w:rPr>
            </w:pPr>
            <w:r w:rsidRPr="00F5570E">
              <w:rPr>
                <w:sz w:val="12"/>
                <w:szCs w:val="12"/>
                <w:lang w:val="ro-RO"/>
              </w:rPr>
              <w:t xml:space="preserve">(programele pentru examenul naţional de definitivare în învăţământ aprobate prin ordinul ministrului educaţiei şi cercetării ştiinţifice nr. 5558 / 2015)  </w:t>
            </w:r>
          </w:p>
        </w:tc>
      </w:tr>
      <w:tr w:rsidR="00F5570E" w:rsidRPr="00F5570E" w:rsidTr="00CB27C3">
        <w:trPr>
          <w:cantSplit/>
          <w:trHeight w:val="309"/>
          <w:jc w:val="center"/>
        </w:trPr>
        <w:tc>
          <w:tcPr>
            <w:tcW w:w="1195" w:type="dxa"/>
            <w:vMerge/>
            <w:tcBorders>
              <w:left w:val="thinThickSmallGap" w:sz="24" w:space="0" w:color="auto"/>
            </w:tcBorders>
            <w:vAlign w:val="center"/>
          </w:tcPr>
          <w:p w:rsidR="002230F1" w:rsidRPr="00F5570E" w:rsidRDefault="002230F1" w:rsidP="003B0BBB">
            <w:pPr>
              <w:jc w:val="center"/>
              <w:rPr>
                <w:b/>
                <w:bCs/>
                <w:sz w:val="16"/>
                <w:szCs w:val="16"/>
                <w:lang w:val="ro-RO"/>
              </w:rPr>
            </w:pPr>
          </w:p>
        </w:tc>
        <w:tc>
          <w:tcPr>
            <w:tcW w:w="1122" w:type="dxa"/>
            <w:vMerge/>
            <w:tcBorders>
              <w:right w:val="thinThickSmallGap" w:sz="24" w:space="0" w:color="auto"/>
            </w:tcBorders>
            <w:vAlign w:val="center"/>
          </w:tcPr>
          <w:p w:rsidR="002230F1" w:rsidRPr="00F5570E" w:rsidRDefault="002230F1" w:rsidP="003B0BBB">
            <w:pPr>
              <w:tabs>
                <w:tab w:val="left" w:pos="331"/>
              </w:tabs>
              <w:ind w:left="84"/>
              <w:rPr>
                <w:b/>
                <w:bCs/>
                <w:sz w:val="16"/>
                <w:szCs w:val="16"/>
                <w:lang w:val="ro-RO"/>
              </w:rPr>
            </w:pPr>
          </w:p>
        </w:tc>
        <w:tc>
          <w:tcPr>
            <w:tcW w:w="1309" w:type="dxa"/>
            <w:vMerge/>
            <w:tcBorders>
              <w:left w:val="nil"/>
            </w:tcBorders>
            <w:vAlign w:val="center"/>
          </w:tcPr>
          <w:p w:rsidR="002230F1" w:rsidRPr="00F5570E" w:rsidRDefault="002230F1" w:rsidP="00BB4582">
            <w:pPr>
              <w:jc w:val="center"/>
              <w:rPr>
                <w:sz w:val="14"/>
                <w:szCs w:val="14"/>
                <w:lang w:val="ro-RO"/>
              </w:rPr>
            </w:pPr>
          </w:p>
        </w:tc>
        <w:tc>
          <w:tcPr>
            <w:tcW w:w="1496" w:type="dxa"/>
            <w:tcBorders>
              <w:left w:val="nil"/>
            </w:tcBorders>
            <w:vAlign w:val="center"/>
          </w:tcPr>
          <w:p w:rsidR="002230F1" w:rsidRPr="00F5570E" w:rsidRDefault="002230F1" w:rsidP="00BB4582">
            <w:pPr>
              <w:jc w:val="center"/>
              <w:rPr>
                <w:sz w:val="14"/>
                <w:szCs w:val="14"/>
                <w:lang w:val="ro-RO"/>
              </w:rPr>
            </w:pPr>
            <w:r w:rsidRPr="00F5570E">
              <w:rPr>
                <w:sz w:val="14"/>
                <w:szCs w:val="14"/>
                <w:lang w:val="ro-RO"/>
              </w:rPr>
              <w:t>FILOSOFIE</w:t>
            </w:r>
          </w:p>
        </w:tc>
        <w:tc>
          <w:tcPr>
            <w:tcW w:w="1870" w:type="dxa"/>
            <w:tcBorders>
              <w:left w:val="nil"/>
            </w:tcBorders>
            <w:vAlign w:val="center"/>
          </w:tcPr>
          <w:p w:rsidR="002230F1" w:rsidRPr="00F5570E" w:rsidRDefault="002230F1" w:rsidP="00BB4582">
            <w:pPr>
              <w:rPr>
                <w:sz w:val="14"/>
                <w:szCs w:val="14"/>
                <w:lang w:val="ro-RO"/>
              </w:rPr>
            </w:pPr>
            <w:r w:rsidRPr="00F5570E">
              <w:rPr>
                <w:sz w:val="14"/>
                <w:szCs w:val="14"/>
                <w:lang w:val="ro-RO"/>
              </w:rPr>
              <w:t>Filosofie</w:t>
            </w:r>
          </w:p>
        </w:tc>
        <w:tc>
          <w:tcPr>
            <w:tcW w:w="1116" w:type="dxa"/>
            <w:vMerge/>
            <w:vAlign w:val="center"/>
          </w:tcPr>
          <w:p w:rsidR="002230F1" w:rsidRPr="00F5570E" w:rsidRDefault="002230F1" w:rsidP="003B0BBB">
            <w:pPr>
              <w:rPr>
                <w:sz w:val="16"/>
                <w:szCs w:val="16"/>
                <w:lang w:val="ro-RO"/>
              </w:rPr>
            </w:pPr>
          </w:p>
        </w:tc>
        <w:tc>
          <w:tcPr>
            <w:tcW w:w="4819" w:type="dxa"/>
            <w:vMerge/>
            <w:vAlign w:val="center"/>
          </w:tcPr>
          <w:p w:rsidR="002230F1" w:rsidRPr="00F5570E" w:rsidRDefault="002230F1" w:rsidP="003B0BBB">
            <w:pPr>
              <w:rPr>
                <w:sz w:val="12"/>
                <w:szCs w:val="12"/>
                <w:lang w:val="ro-RO"/>
              </w:rPr>
            </w:pPr>
          </w:p>
        </w:tc>
        <w:tc>
          <w:tcPr>
            <w:tcW w:w="610" w:type="dxa"/>
            <w:vMerge/>
            <w:tcBorders>
              <w:right w:val="thinThickSmallGap" w:sz="24" w:space="0" w:color="auto"/>
            </w:tcBorders>
            <w:vAlign w:val="center"/>
          </w:tcPr>
          <w:p w:rsidR="002230F1" w:rsidRPr="00F5570E" w:rsidRDefault="002230F1" w:rsidP="003B0BBB">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2230F1" w:rsidRPr="00F5570E" w:rsidRDefault="002230F1" w:rsidP="003B0BBB">
            <w:pPr>
              <w:pStyle w:val="Heading4"/>
              <w:jc w:val="center"/>
              <w:rPr>
                <w:sz w:val="18"/>
                <w:szCs w:val="18"/>
                <w:lang w:val="ro-RO"/>
              </w:rPr>
            </w:pPr>
          </w:p>
        </w:tc>
      </w:tr>
      <w:tr w:rsidR="00F5570E" w:rsidRPr="00F5570E" w:rsidTr="00CB27C3">
        <w:trPr>
          <w:cantSplit/>
          <w:trHeight w:val="309"/>
          <w:jc w:val="center"/>
        </w:trPr>
        <w:tc>
          <w:tcPr>
            <w:tcW w:w="1195" w:type="dxa"/>
            <w:vMerge/>
            <w:tcBorders>
              <w:left w:val="thinThickSmallGap" w:sz="24" w:space="0" w:color="auto"/>
            </w:tcBorders>
            <w:vAlign w:val="center"/>
          </w:tcPr>
          <w:p w:rsidR="002230F1" w:rsidRPr="00F5570E" w:rsidRDefault="002230F1" w:rsidP="003B0BBB">
            <w:pPr>
              <w:jc w:val="center"/>
              <w:rPr>
                <w:b/>
                <w:bCs/>
                <w:sz w:val="16"/>
                <w:szCs w:val="16"/>
                <w:lang w:val="ro-RO"/>
              </w:rPr>
            </w:pPr>
          </w:p>
        </w:tc>
        <w:tc>
          <w:tcPr>
            <w:tcW w:w="1122" w:type="dxa"/>
            <w:vMerge/>
            <w:tcBorders>
              <w:right w:val="thinThickSmallGap" w:sz="24" w:space="0" w:color="auto"/>
            </w:tcBorders>
            <w:vAlign w:val="center"/>
          </w:tcPr>
          <w:p w:rsidR="002230F1" w:rsidRPr="00F5570E" w:rsidRDefault="002230F1" w:rsidP="003B0BBB">
            <w:pPr>
              <w:tabs>
                <w:tab w:val="left" w:pos="331"/>
              </w:tabs>
              <w:ind w:left="84"/>
              <w:rPr>
                <w:b/>
                <w:bCs/>
                <w:sz w:val="16"/>
                <w:szCs w:val="16"/>
                <w:lang w:val="ro-RO"/>
              </w:rPr>
            </w:pPr>
          </w:p>
        </w:tc>
        <w:tc>
          <w:tcPr>
            <w:tcW w:w="1309" w:type="dxa"/>
            <w:vMerge/>
            <w:tcBorders>
              <w:left w:val="nil"/>
            </w:tcBorders>
            <w:vAlign w:val="center"/>
          </w:tcPr>
          <w:p w:rsidR="002230F1" w:rsidRPr="00F5570E" w:rsidRDefault="002230F1" w:rsidP="00BB4582">
            <w:pPr>
              <w:jc w:val="center"/>
              <w:rPr>
                <w:sz w:val="14"/>
                <w:szCs w:val="14"/>
                <w:lang w:val="ro-RO"/>
              </w:rPr>
            </w:pPr>
          </w:p>
        </w:tc>
        <w:tc>
          <w:tcPr>
            <w:tcW w:w="1496" w:type="dxa"/>
            <w:vMerge w:val="restart"/>
            <w:tcBorders>
              <w:left w:val="nil"/>
            </w:tcBorders>
            <w:vAlign w:val="center"/>
          </w:tcPr>
          <w:p w:rsidR="002230F1" w:rsidRPr="00F5570E" w:rsidRDefault="002230F1" w:rsidP="00FE2B90">
            <w:pPr>
              <w:jc w:val="center"/>
              <w:rPr>
                <w:sz w:val="14"/>
                <w:szCs w:val="14"/>
                <w:lang w:val="ro-RO"/>
              </w:rPr>
            </w:pPr>
            <w:r w:rsidRPr="00F5570E">
              <w:rPr>
                <w:sz w:val="14"/>
                <w:szCs w:val="14"/>
                <w:lang w:val="ro-RO"/>
              </w:rPr>
              <w:t>STUDII CULTURALE</w:t>
            </w:r>
          </w:p>
        </w:tc>
        <w:tc>
          <w:tcPr>
            <w:tcW w:w="1870" w:type="dxa"/>
            <w:tcBorders>
              <w:left w:val="nil"/>
            </w:tcBorders>
            <w:vAlign w:val="center"/>
          </w:tcPr>
          <w:p w:rsidR="002230F1" w:rsidRPr="00F5570E" w:rsidRDefault="002230F1" w:rsidP="00FE2B90">
            <w:pPr>
              <w:rPr>
                <w:sz w:val="14"/>
                <w:szCs w:val="14"/>
                <w:lang w:val="ro-RO"/>
              </w:rPr>
            </w:pPr>
            <w:r w:rsidRPr="00F5570E">
              <w:rPr>
                <w:sz w:val="14"/>
                <w:szCs w:val="14"/>
                <w:lang w:val="ro-RO"/>
              </w:rPr>
              <w:t>Etnologie</w:t>
            </w:r>
          </w:p>
        </w:tc>
        <w:tc>
          <w:tcPr>
            <w:tcW w:w="1116" w:type="dxa"/>
            <w:vMerge/>
            <w:vAlign w:val="center"/>
          </w:tcPr>
          <w:p w:rsidR="002230F1" w:rsidRPr="00F5570E" w:rsidRDefault="002230F1" w:rsidP="003B0BBB">
            <w:pPr>
              <w:rPr>
                <w:sz w:val="16"/>
                <w:szCs w:val="16"/>
                <w:lang w:val="ro-RO"/>
              </w:rPr>
            </w:pPr>
          </w:p>
        </w:tc>
        <w:tc>
          <w:tcPr>
            <w:tcW w:w="4819" w:type="dxa"/>
            <w:vMerge/>
            <w:vAlign w:val="center"/>
          </w:tcPr>
          <w:p w:rsidR="002230F1" w:rsidRPr="00F5570E" w:rsidRDefault="002230F1" w:rsidP="003B0BBB">
            <w:pPr>
              <w:rPr>
                <w:sz w:val="12"/>
                <w:szCs w:val="12"/>
                <w:lang w:val="ro-RO"/>
              </w:rPr>
            </w:pPr>
          </w:p>
        </w:tc>
        <w:tc>
          <w:tcPr>
            <w:tcW w:w="610" w:type="dxa"/>
            <w:vMerge/>
            <w:tcBorders>
              <w:right w:val="thinThickSmallGap" w:sz="24" w:space="0" w:color="auto"/>
            </w:tcBorders>
            <w:vAlign w:val="center"/>
          </w:tcPr>
          <w:p w:rsidR="002230F1" w:rsidRPr="00F5570E" w:rsidRDefault="002230F1" w:rsidP="003B0BBB">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2230F1" w:rsidRPr="00F5570E" w:rsidRDefault="002230F1" w:rsidP="003B0BBB">
            <w:pPr>
              <w:pStyle w:val="Heading4"/>
              <w:jc w:val="center"/>
              <w:rPr>
                <w:sz w:val="18"/>
                <w:szCs w:val="18"/>
                <w:lang w:val="ro-RO"/>
              </w:rPr>
            </w:pPr>
          </w:p>
        </w:tc>
      </w:tr>
      <w:tr w:rsidR="00F5570E" w:rsidRPr="00F5570E" w:rsidTr="00CB27C3">
        <w:trPr>
          <w:cantSplit/>
          <w:trHeight w:val="309"/>
          <w:jc w:val="center"/>
        </w:trPr>
        <w:tc>
          <w:tcPr>
            <w:tcW w:w="1195" w:type="dxa"/>
            <w:vMerge/>
            <w:tcBorders>
              <w:left w:val="thinThickSmallGap" w:sz="24" w:space="0" w:color="auto"/>
            </w:tcBorders>
            <w:vAlign w:val="center"/>
          </w:tcPr>
          <w:p w:rsidR="002230F1" w:rsidRPr="00F5570E" w:rsidRDefault="002230F1" w:rsidP="003B0BBB">
            <w:pPr>
              <w:jc w:val="center"/>
              <w:rPr>
                <w:b/>
                <w:bCs/>
                <w:sz w:val="16"/>
                <w:szCs w:val="16"/>
                <w:lang w:val="ro-RO"/>
              </w:rPr>
            </w:pPr>
          </w:p>
        </w:tc>
        <w:tc>
          <w:tcPr>
            <w:tcW w:w="1122" w:type="dxa"/>
            <w:vMerge/>
            <w:tcBorders>
              <w:right w:val="thinThickSmallGap" w:sz="24" w:space="0" w:color="auto"/>
            </w:tcBorders>
            <w:vAlign w:val="center"/>
          </w:tcPr>
          <w:p w:rsidR="002230F1" w:rsidRPr="00F5570E" w:rsidRDefault="002230F1" w:rsidP="003B0BBB">
            <w:pPr>
              <w:tabs>
                <w:tab w:val="left" w:pos="331"/>
              </w:tabs>
              <w:ind w:left="84"/>
              <w:rPr>
                <w:b/>
                <w:bCs/>
                <w:sz w:val="16"/>
                <w:szCs w:val="16"/>
                <w:lang w:val="ro-RO"/>
              </w:rPr>
            </w:pPr>
          </w:p>
        </w:tc>
        <w:tc>
          <w:tcPr>
            <w:tcW w:w="1309" w:type="dxa"/>
            <w:vMerge/>
            <w:tcBorders>
              <w:left w:val="nil"/>
            </w:tcBorders>
            <w:vAlign w:val="center"/>
          </w:tcPr>
          <w:p w:rsidR="002230F1" w:rsidRPr="00F5570E" w:rsidRDefault="002230F1" w:rsidP="00BB4582">
            <w:pPr>
              <w:jc w:val="center"/>
              <w:rPr>
                <w:sz w:val="14"/>
                <w:szCs w:val="14"/>
                <w:lang w:val="ro-RO"/>
              </w:rPr>
            </w:pPr>
          </w:p>
        </w:tc>
        <w:tc>
          <w:tcPr>
            <w:tcW w:w="1496" w:type="dxa"/>
            <w:vMerge/>
            <w:tcBorders>
              <w:left w:val="nil"/>
            </w:tcBorders>
            <w:vAlign w:val="center"/>
          </w:tcPr>
          <w:p w:rsidR="002230F1" w:rsidRPr="00F5570E" w:rsidRDefault="002230F1" w:rsidP="00FE2B90">
            <w:pPr>
              <w:jc w:val="center"/>
              <w:rPr>
                <w:sz w:val="14"/>
                <w:szCs w:val="14"/>
                <w:lang w:val="ro-RO"/>
              </w:rPr>
            </w:pPr>
          </w:p>
        </w:tc>
        <w:tc>
          <w:tcPr>
            <w:tcW w:w="1870" w:type="dxa"/>
            <w:tcBorders>
              <w:left w:val="nil"/>
            </w:tcBorders>
            <w:vAlign w:val="center"/>
          </w:tcPr>
          <w:p w:rsidR="002230F1" w:rsidRPr="00F5570E" w:rsidRDefault="002230F1" w:rsidP="00FE2B90">
            <w:pPr>
              <w:rPr>
                <w:sz w:val="14"/>
                <w:szCs w:val="14"/>
                <w:lang w:val="ro-RO"/>
              </w:rPr>
            </w:pPr>
            <w:r w:rsidRPr="00F5570E">
              <w:rPr>
                <w:sz w:val="14"/>
                <w:szCs w:val="14"/>
                <w:lang w:val="ro-RO"/>
              </w:rPr>
              <w:t>Studii europene</w:t>
            </w:r>
          </w:p>
        </w:tc>
        <w:tc>
          <w:tcPr>
            <w:tcW w:w="1116" w:type="dxa"/>
            <w:vMerge/>
            <w:vAlign w:val="center"/>
          </w:tcPr>
          <w:p w:rsidR="002230F1" w:rsidRPr="00F5570E" w:rsidRDefault="002230F1" w:rsidP="003B0BBB">
            <w:pPr>
              <w:rPr>
                <w:sz w:val="16"/>
                <w:szCs w:val="16"/>
                <w:lang w:val="ro-RO"/>
              </w:rPr>
            </w:pPr>
          </w:p>
        </w:tc>
        <w:tc>
          <w:tcPr>
            <w:tcW w:w="4819" w:type="dxa"/>
            <w:vMerge/>
            <w:vAlign w:val="center"/>
          </w:tcPr>
          <w:p w:rsidR="002230F1" w:rsidRPr="00F5570E" w:rsidRDefault="002230F1" w:rsidP="003B0BBB">
            <w:pPr>
              <w:rPr>
                <w:sz w:val="12"/>
                <w:szCs w:val="12"/>
                <w:lang w:val="ro-RO"/>
              </w:rPr>
            </w:pPr>
          </w:p>
        </w:tc>
        <w:tc>
          <w:tcPr>
            <w:tcW w:w="610" w:type="dxa"/>
            <w:vMerge/>
            <w:tcBorders>
              <w:right w:val="thinThickSmallGap" w:sz="24" w:space="0" w:color="auto"/>
            </w:tcBorders>
            <w:vAlign w:val="center"/>
          </w:tcPr>
          <w:p w:rsidR="002230F1" w:rsidRPr="00F5570E" w:rsidRDefault="002230F1" w:rsidP="003B0BBB">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2230F1" w:rsidRPr="00F5570E" w:rsidRDefault="002230F1" w:rsidP="003B0BBB">
            <w:pPr>
              <w:pStyle w:val="Heading4"/>
              <w:jc w:val="center"/>
              <w:rPr>
                <w:sz w:val="18"/>
                <w:szCs w:val="18"/>
                <w:lang w:val="ro-RO"/>
              </w:rPr>
            </w:pPr>
          </w:p>
        </w:tc>
      </w:tr>
      <w:tr w:rsidR="00F5570E" w:rsidRPr="00F5570E" w:rsidTr="00CB27C3">
        <w:trPr>
          <w:cantSplit/>
          <w:trHeight w:val="108"/>
          <w:jc w:val="center"/>
        </w:trPr>
        <w:tc>
          <w:tcPr>
            <w:tcW w:w="1195" w:type="dxa"/>
            <w:vMerge/>
            <w:tcBorders>
              <w:left w:val="thinThickSmallGap" w:sz="24" w:space="0" w:color="auto"/>
            </w:tcBorders>
            <w:vAlign w:val="center"/>
          </w:tcPr>
          <w:p w:rsidR="002230F1" w:rsidRPr="00F5570E" w:rsidRDefault="002230F1" w:rsidP="003B0BBB">
            <w:pPr>
              <w:jc w:val="center"/>
              <w:rPr>
                <w:b/>
                <w:bCs/>
                <w:sz w:val="16"/>
                <w:szCs w:val="16"/>
                <w:lang w:val="ro-RO"/>
              </w:rPr>
            </w:pPr>
          </w:p>
        </w:tc>
        <w:tc>
          <w:tcPr>
            <w:tcW w:w="1122" w:type="dxa"/>
            <w:vMerge/>
            <w:tcBorders>
              <w:right w:val="thinThickSmallGap" w:sz="24" w:space="0" w:color="auto"/>
            </w:tcBorders>
            <w:vAlign w:val="center"/>
          </w:tcPr>
          <w:p w:rsidR="002230F1" w:rsidRPr="00F5570E" w:rsidRDefault="002230F1" w:rsidP="003B0BBB">
            <w:pPr>
              <w:tabs>
                <w:tab w:val="left" w:pos="331"/>
              </w:tabs>
              <w:ind w:left="84"/>
              <w:rPr>
                <w:b/>
                <w:bCs/>
                <w:sz w:val="16"/>
                <w:szCs w:val="16"/>
                <w:lang w:val="ro-RO"/>
              </w:rPr>
            </w:pPr>
          </w:p>
        </w:tc>
        <w:tc>
          <w:tcPr>
            <w:tcW w:w="1309" w:type="dxa"/>
            <w:vMerge w:val="restart"/>
            <w:tcBorders>
              <w:left w:val="nil"/>
            </w:tcBorders>
            <w:vAlign w:val="center"/>
          </w:tcPr>
          <w:p w:rsidR="002230F1" w:rsidRPr="00F5570E" w:rsidRDefault="002230F1" w:rsidP="00BB4582">
            <w:pPr>
              <w:jc w:val="center"/>
              <w:rPr>
                <w:sz w:val="14"/>
                <w:szCs w:val="14"/>
                <w:lang w:val="ro-RO"/>
              </w:rPr>
            </w:pPr>
            <w:r w:rsidRPr="00F5570E">
              <w:rPr>
                <w:sz w:val="14"/>
                <w:szCs w:val="14"/>
                <w:lang w:val="ro-RO"/>
              </w:rPr>
              <w:t>ŞTIINŢE JURIDICE</w:t>
            </w:r>
          </w:p>
        </w:tc>
        <w:tc>
          <w:tcPr>
            <w:tcW w:w="1496" w:type="dxa"/>
            <w:vMerge w:val="restart"/>
            <w:tcBorders>
              <w:left w:val="nil"/>
            </w:tcBorders>
            <w:vAlign w:val="center"/>
          </w:tcPr>
          <w:p w:rsidR="002230F1" w:rsidRPr="00F5570E" w:rsidRDefault="002230F1" w:rsidP="00BB4582">
            <w:pPr>
              <w:jc w:val="center"/>
              <w:rPr>
                <w:sz w:val="14"/>
                <w:szCs w:val="14"/>
                <w:lang w:val="ro-RO"/>
              </w:rPr>
            </w:pPr>
            <w:r w:rsidRPr="00F5570E">
              <w:rPr>
                <w:sz w:val="14"/>
                <w:szCs w:val="14"/>
                <w:lang w:val="ro-RO"/>
              </w:rPr>
              <w:t>DREPT</w:t>
            </w:r>
          </w:p>
        </w:tc>
        <w:tc>
          <w:tcPr>
            <w:tcW w:w="1870" w:type="dxa"/>
            <w:tcBorders>
              <w:left w:val="nil"/>
            </w:tcBorders>
            <w:vAlign w:val="center"/>
          </w:tcPr>
          <w:p w:rsidR="002230F1" w:rsidRPr="00F5570E" w:rsidRDefault="002230F1" w:rsidP="00BB4582">
            <w:pPr>
              <w:rPr>
                <w:sz w:val="14"/>
                <w:szCs w:val="14"/>
                <w:lang w:val="ro-RO"/>
              </w:rPr>
            </w:pPr>
            <w:r w:rsidRPr="00F5570E">
              <w:rPr>
                <w:sz w:val="14"/>
                <w:szCs w:val="14"/>
                <w:lang w:val="ro-RO"/>
              </w:rPr>
              <w:t>Drept</w:t>
            </w:r>
          </w:p>
        </w:tc>
        <w:tc>
          <w:tcPr>
            <w:tcW w:w="1116" w:type="dxa"/>
            <w:vMerge/>
            <w:vAlign w:val="center"/>
          </w:tcPr>
          <w:p w:rsidR="002230F1" w:rsidRPr="00F5570E" w:rsidRDefault="002230F1" w:rsidP="003B0BBB">
            <w:pPr>
              <w:rPr>
                <w:sz w:val="16"/>
                <w:szCs w:val="16"/>
                <w:lang w:val="ro-RO"/>
              </w:rPr>
            </w:pPr>
          </w:p>
        </w:tc>
        <w:tc>
          <w:tcPr>
            <w:tcW w:w="4819" w:type="dxa"/>
            <w:vMerge/>
            <w:vAlign w:val="center"/>
          </w:tcPr>
          <w:p w:rsidR="002230F1" w:rsidRPr="00F5570E" w:rsidRDefault="002230F1" w:rsidP="003B0BBB">
            <w:pPr>
              <w:rPr>
                <w:sz w:val="12"/>
                <w:szCs w:val="12"/>
                <w:lang w:val="ro-RO"/>
              </w:rPr>
            </w:pPr>
          </w:p>
        </w:tc>
        <w:tc>
          <w:tcPr>
            <w:tcW w:w="610" w:type="dxa"/>
            <w:vMerge/>
            <w:tcBorders>
              <w:right w:val="thinThickSmallGap" w:sz="24" w:space="0" w:color="auto"/>
            </w:tcBorders>
            <w:vAlign w:val="center"/>
          </w:tcPr>
          <w:p w:rsidR="002230F1" w:rsidRPr="00F5570E" w:rsidRDefault="002230F1" w:rsidP="003B0BBB">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2230F1" w:rsidRPr="00F5570E" w:rsidRDefault="002230F1" w:rsidP="003B0BBB">
            <w:pPr>
              <w:pStyle w:val="Heading4"/>
              <w:jc w:val="center"/>
              <w:rPr>
                <w:sz w:val="18"/>
                <w:szCs w:val="18"/>
                <w:lang w:val="ro-RO"/>
              </w:rPr>
            </w:pPr>
          </w:p>
        </w:tc>
      </w:tr>
      <w:tr w:rsidR="00F5570E" w:rsidRPr="00F5570E" w:rsidTr="00CB27C3">
        <w:trPr>
          <w:cantSplit/>
          <w:trHeight w:val="119"/>
          <w:jc w:val="center"/>
        </w:trPr>
        <w:tc>
          <w:tcPr>
            <w:tcW w:w="1195" w:type="dxa"/>
            <w:vMerge/>
            <w:tcBorders>
              <w:left w:val="thinThickSmallGap" w:sz="24" w:space="0" w:color="auto"/>
            </w:tcBorders>
            <w:vAlign w:val="center"/>
          </w:tcPr>
          <w:p w:rsidR="002230F1" w:rsidRPr="00F5570E" w:rsidRDefault="002230F1" w:rsidP="003B0BBB">
            <w:pPr>
              <w:jc w:val="center"/>
              <w:rPr>
                <w:b/>
                <w:bCs/>
                <w:sz w:val="16"/>
                <w:szCs w:val="16"/>
                <w:lang w:val="ro-RO"/>
              </w:rPr>
            </w:pPr>
          </w:p>
        </w:tc>
        <w:tc>
          <w:tcPr>
            <w:tcW w:w="1122" w:type="dxa"/>
            <w:vMerge/>
            <w:tcBorders>
              <w:right w:val="thinThickSmallGap" w:sz="24" w:space="0" w:color="auto"/>
            </w:tcBorders>
            <w:vAlign w:val="center"/>
          </w:tcPr>
          <w:p w:rsidR="002230F1" w:rsidRPr="00F5570E" w:rsidRDefault="002230F1" w:rsidP="003B0BBB">
            <w:pPr>
              <w:tabs>
                <w:tab w:val="left" w:pos="331"/>
              </w:tabs>
              <w:ind w:left="84"/>
              <w:rPr>
                <w:b/>
                <w:bCs/>
                <w:sz w:val="16"/>
                <w:szCs w:val="16"/>
                <w:lang w:val="ro-RO"/>
              </w:rPr>
            </w:pPr>
          </w:p>
        </w:tc>
        <w:tc>
          <w:tcPr>
            <w:tcW w:w="1309" w:type="dxa"/>
            <w:vMerge/>
            <w:tcBorders>
              <w:left w:val="nil"/>
            </w:tcBorders>
            <w:vAlign w:val="center"/>
          </w:tcPr>
          <w:p w:rsidR="002230F1" w:rsidRPr="00F5570E" w:rsidRDefault="002230F1" w:rsidP="00BB4582">
            <w:pPr>
              <w:jc w:val="center"/>
              <w:rPr>
                <w:sz w:val="14"/>
                <w:szCs w:val="14"/>
                <w:lang w:val="ro-RO"/>
              </w:rPr>
            </w:pPr>
          </w:p>
        </w:tc>
        <w:tc>
          <w:tcPr>
            <w:tcW w:w="1496" w:type="dxa"/>
            <w:vMerge/>
            <w:tcBorders>
              <w:left w:val="nil"/>
            </w:tcBorders>
            <w:vAlign w:val="center"/>
          </w:tcPr>
          <w:p w:rsidR="002230F1" w:rsidRPr="00F5570E" w:rsidRDefault="002230F1" w:rsidP="00BB4582">
            <w:pPr>
              <w:jc w:val="center"/>
              <w:rPr>
                <w:sz w:val="14"/>
                <w:szCs w:val="14"/>
                <w:lang w:val="ro-RO"/>
              </w:rPr>
            </w:pPr>
          </w:p>
        </w:tc>
        <w:tc>
          <w:tcPr>
            <w:tcW w:w="1870" w:type="dxa"/>
            <w:tcBorders>
              <w:left w:val="nil"/>
            </w:tcBorders>
            <w:vAlign w:val="center"/>
          </w:tcPr>
          <w:p w:rsidR="002230F1" w:rsidRPr="00F5570E" w:rsidRDefault="002230F1" w:rsidP="00987317">
            <w:pPr>
              <w:rPr>
                <w:sz w:val="14"/>
                <w:szCs w:val="14"/>
                <w:lang w:val="ro-RO"/>
              </w:rPr>
            </w:pPr>
            <w:r w:rsidRPr="00F5570E">
              <w:rPr>
                <w:sz w:val="14"/>
                <w:szCs w:val="14"/>
                <w:lang w:val="ro-RO"/>
              </w:rPr>
              <w:t>Drept comunitar</w:t>
            </w:r>
          </w:p>
        </w:tc>
        <w:tc>
          <w:tcPr>
            <w:tcW w:w="1116" w:type="dxa"/>
            <w:vMerge/>
            <w:vAlign w:val="center"/>
          </w:tcPr>
          <w:p w:rsidR="002230F1" w:rsidRPr="00F5570E" w:rsidRDefault="002230F1" w:rsidP="003B0BBB">
            <w:pPr>
              <w:rPr>
                <w:sz w:val="16"/>
                <w:szCs w:val="16"/>
                <w:lang w:val="ro-RO"/>
              </w:rPr>
            </w:pPr>
          </w:p>
        </w:tc>
        <w:tc>
          <w:tcPr>
            <w:tcW w:w="4819" w:type="dxa"/>
            <w:vMerge/>
            <w:vAlign w:val="center"/>
          </w:tcPr>
          <w:p w:rsidR="002230F1" w:rsidRPr="00F5570E" w:rsidRDefault="002230F1" w:rsidP="003B0BBB">
            <w:pPr>
              <w:rPr>
                <w:sz w:val="12"/>
                <w:szCs w:val="12"/>
                <w:lang w:val="ro-RO"/>
              </w:rPr>
            </w:pPr>
          </w:p>
        </w:tc>
        <w:tc>
          <w:tcPr>
            <w:tcW w:w="610" w:type="dxa"/>
            <w:vMerge/>
            <w:tcBorders>
              <w:right w:val="thinThickSmallGap" w:sz="24" w:space="0" w:color="auto"/>
            </w:tcBorders>
            <w:vAlign w:val="center"/>
          </w:tcPr>
          <w:p w:rsidR="002230F1" w:rsidRPr="00F5570E" w:rsidRDefault="002230F1" w:rsidP="003B0BBB">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2230F1" w:rsidRPr="00F5570E" w:rsidRDefault="002230F1" w:rsidP="003B0BBB">
            <w:pPr>
              <w:pStyle w:val="Heading4"/>
              <w:jc w:val="center"/>
              <w:rPr>
                <w:sz w:val="18"/>
                <w:szCs w:val="18"/>
                <w:lang w:val="ro-RO"/>
              </w:rPr>
            </w:pPr>
          </w:p>
        </w:tc>
      </w:tr>
      <w:tr w:rsidR="00F5570E" w:rsidRPr="00F5570E" w:rsidTr="00CB27C3">
        <w:trPr>
          <w:cantSplit/>
          <w:trHeight w:val="119"/>
          <w:jc w:val="center"/>
        </w:trPr>
        <w:tc>
          <w:tcPr>
            <w:tcW w:w="1195" w:type="dxa"/>
            <w:vMerge/>
            <w:tcBorders>
              <w:left w:val="thinThickSmallGap" w:sz="24" w:space="0" w:color="auto"/>
            </w:tcBorders>
            <w:vAlign w:val="center"/>
          </w:tcPr>
          <w:p w:rsidR="002230F1" w:rsidRPr="00F5570E" w:rsidRDefault="002230F1" w:rsidP="003B0BBB">
            <w:pPr>
              <w:jc w:val="center"/>
              <w:rPr>
                <w:b/>
                <w:bCs/>
                <w:sz w:val="16"/>
                <w:szCs w:val="16"/>
                <w:lang w:val="ro-RO"/>
              </w:rPr>
            </w:pPr>
          </w:p>
        </w:tc>
        <w:tc>
          <w:tcPr>
            <w:tcW w:w="1122" w:type="dxa"/>
            <w:vMerge/>
            <w:tcBorders>
              <w:right w:val="thinThickSmallGap" w:sz="24" w:space="0" w:color="auto"/>
            </w:tcBorders>
            <w:vAlign w:val="center"/>
          </w:tcPr>
          <w:p w:rsidR="002230F1" w:rsidRPr="00F5570E" w:rsidRDefault="002230F1" w:rsidP="003B0BBB">
            <w:pPr>
              <w:tabs>
                <w:tab w:val="left" w:pos="331"/>
              </w:tabs>
              <w:ind w:left="84"/>
              <w:rPr>
                <w:b/>
                <w:bCs/>
                <w:sz w:val="16"/>
                <w:szCs w:val="16"/>
                <w:lang w:val="ro-RO"/>
              </w:rPr>
            </w:pPr>
          </w:p>
        </w:tc>
        <w:tc>
          <w:tcPr>
            <w:tcW w:w="1309" w:type="dxa"/>
            <w:vMerge/>
            <w:tcBorders>
              <w:left w:val="nil"/>
            </w:tcBorders>
            <w:vAlign w:val="center"/>
          </w:tcPr>
          <w:p w:rsidR="002230F1" w:rsidRPr="00F5570E" w:rsidRDefault="002230F1" w:rsidP="00BB4582">
            <w:pPr>
              <w:jc w:val="center"/>
              <w:rPr>
                <w:sz w:val="14"/>
                <w:szCs w:val="14"/>
                <w:lang w:val="ro-RO"/>
              </w:rPr>
            </w:pPr>
          </w:p>
        </w:tc>
        <w:tc>
          <w:tcPr>
            <w:tcW w:w="1496" w:type="dxa"/>
            <w:vMerge/>
            <w:tcBorders>
              <w:left w:val="nil"/>
            </w:tcBorders>
            <w:vAlign w:val="center"/>
          </w:tcPr>
          <w:p w:rsidR="002230F1" w:rsidRPr="00F5570E" w:rsidRDefault="002230F1" w:rsidP="00BB4582">
            <w:pPr>
              <w:jc w:val="center"/>
              <w:rPr>
                <w:sz w:val="14"/>
                <w:szCs w:val="14"/>
                <w:lang w:val="ro-RO"/>
              </w:rPr>
            </w:pPr>
          </w:p>
        </w:tc>
        <w:tc>
          <w:tcPr>
            <w:tcW w:w="1870" w:type="dxa"/>
            <w:tcBorders>
              <w:left w:val="nil"/>
            </w:tcBorders>
            <w:vAlign w:val="center"/>
          </w:tcPr>
          <w:p w:rsidR="002230F1" w:rsidRPr="00F5570E" w:rsidRDefault="002230F1" w:rsidP="00987317">
            <w:pPr>
              <w:rPr>
                <w:sz w:val="14"/>
                <w:szCs w:val="14"/>
                <w:lang w:val="ro-RO"/>
              </w:rPr>
            </w:pPr>
            <w:r w:rsidRPr="00F5570E">
              <w:rPr>
                <w:sz w:val="14"/>
                <w:szCs w:val="14"/>
                <w:lang w:val="ro-RO"/>
              </w:rPr>
              <w:t>Ordine şi siguranţă publică</w:t>
            </w:r>
          </w:p>
        </w:tc>
        <w:tc>
          <w:tcPr>
            <w:tcW w:w="1116" w:type="dxa"/>
            <w:vMerge/>
            <w:vAlign w:val="center"/>
          </w:tcPr>
          <w:p w:rsidR="002230F1" w:rsidRPr="00F5570E" w:rsidRDefault="002230F1" w:rsidP="003B0BBB">
            <w:pPr>
              <w:rPr>
                <w:sz w:val="16"/>
                <w:szCs w:val="16"/>
                <w:lang w:val="ro-RO"/>
              </w:rPr>
            </w:pPr>
          </w:p>
        </w:tc>
        <w:tc>
          <w:tcPr>
            <w:tcW w:w="4819" w:type="dxa"/>
            <w:vMerge/>
            <w:vAlign w:val="center"/>
          </w:tcPr>
          <w:p w:rsidR="002230F1" w:rsidRPr="00F5570E" w:rsidRDefault="002230F1" w:rsidP="003B0BBB">
            <w:pPr>
              <w:rPr>
                <w:sz w:val="12"/>
                <w:szCs w:val="12"/>
                <w:lang w:val="ro-RO"/>
              </w:rPr>
            </w:pPr>
          </w:p>
        </w:tc>
        <w:tc>
          <w:tcPr>
            <w:tcW w:w="610" w:type="dxa"/>
            <w:vMerge/>
            <w:tcBorders>
              <w:right w:val="thinThickSmallGap" w:sz="24" w:space="0" w:color="auto"/>
            </w:tcBorders>
            <w:vAlign w:val="center"/>
          </w:tcPr>
          <w:p w:rsidR="002230F1" w:rsidRPr="00F5570E" w:rsidRDefault="002230F1" w:rsidP="003B0BBB">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2230F1" w:rsidRPr="00F5570E" w:rsidRDefault="002230F1" w:rsidP="003B0BBB">
            <w:pPr>
              <w:pStyle w:val="Heading4"/>
              <w:jc w:val="center"/>
              <w:rPr>
                <w:sz w:val="18"/>
                <w:szCs w:val="18"/>
                <w:lang w:val="ro-RO"/>
              </w:rPr>
            </w:pPr>
          </w:p>
        </w:tc>
      </w:tr>
      <w:tr w:rsidR="00F5570E" w:rsidRPr="00F5570E" w:rsidTr="00CB27C3">
        <w:trPr>
          <w:cantSplit/>
          <w:trHeight w:val="117"/>
          <w:jc w:val="center"/>
        </w:trPr>
        <w:tc>
          <w:tcPr>
            <w:tcW w:w="1195" w:type="dxa"/>
            <w:vMerge/>
            <w:tcBorders>
              <w:left w:val="thinThickSmallGap" w:sz="24" w:space="0" w:color="auto"/>
            </w:tcBorders>
            <w:vAlign w:val="center"/>
          </w:tcPr>
          <w:p w:rsidR="0055644B" w:rsidRPr="00F5570E" w:rsidRDefault="0055644B" w:rsidP="003B0BBB">
            <w:pPr>
              <w:jc w:val="center"/>
              <w:rPr>
                <w:b/>
                <w:bCs/>
                <w:sz w:val="16"/>
                <w:szCs w:val="16"/>
                <w:lang w:val="ro-RO"/>
              </w:rPr>
            </w:pPr>
          </w:p>
        </w:tc>
        <w:tc>
          <w:tcPr>
            <w:tcW w:w="1122" w:type="dxa"/>
            <w:vMerge/>
            <w:tcBorders>
              <w:right w:val="thinThickSmallGap" w:sz="24" w:space="0" w:color="auto"/>
            </w:tcBorders>
            <w:vAlign w:val="center"/>
          </w:tcPr>
          <w:p w:rsidR="0055644B" w:rsidRPr="00F5570E" w:rsidRDefault="0055644B" w:rsidP="003B0BBB">
            <w:pPr>
              <w:tabs>
                <w:tab w:val="left" w:pos="331"/>
              </w:tabs>
              <w:ind w:left="84"/>
              <w:rPr>
                <w:b/>
                <w:bCs/>
                <w:sz w:val="16"/>
                <w:szCs w:val="16"/>
                <w:lang w:val="ro-RO"/>
              </w:rPr>
            </w:pPr>
          </w:p>
        </w:tc>
        <w:tc>
          <w:tcPr>
            <w:tcW w:w="1309" w:type="dxa"/>
            <w:vMerge w:val="restart"/>
            <w:tcBorders>
              <w:left w:val="nil"/>
            </w:tcBorders>
            <w:vAlign w:val="center"/>
          </w:tcPr>
          <w:p w:rsidR="0055644B" w:rsidRPr="00F5570E" w:rsidRDefault="0055644B" w:rsidP="00BB4582">
            <w:pPr>
              <w:jc w:val="center"/>
              <w:rPr>
                <w:sz w:val="14"/>
                <w:szCs w:val="14"/>
                <w:lang w:val="ro-RO"/>
              </w:rPr>
            </w:pPr>
            <w:r w:rsidRPr="00F5570E">
              <w:rPr>
                <w:sz w:val="14"/>
                <w:szCs w:val="14"/>
                <w:lang w:val="ro-RO"/>
              </w:rPr>
              <w:t xml:space="preserve">ŞTIINŢE SOCIALE ŞI POLITICE           </w:t>
            </w:r>
          </w:p>
        </w:tc>
        <w:tc>
          <w:tcPr>
            <w:tcW w:w="1496" w:type="dxa"/>
            <w:vMerge w:val="restart"/>
            <w:tcBorders>
              <w:left w:val="nil"/>
            </w:tcBorders>
            <w:vAlign w:val="center"/>
          </w:tcPr>
          <w:p w:rsidR="0055644B" w:rsidRPr="00F5570E" w:rsidRDefault="0055644B" w:rsidP="00BB4582">
            <w:pPr>
              <w:jc w:val="center"/>
              <w:rPr>
                <w:sz w:val="14"/>
                <w:szCs w:val="14"/>
                <w:lang w:val="ro-RO"/>
              </w:rPr>
            </w:pPr>
            <w:r w:rsidRPr="00F5570E">
              <w:rPr>
                <w:sz w:val="14"/>
                <w:szCs w:val="14"/>
                <w:lang w:val="ro-RO"/>
              </w:rPr>
              <w:t>SOCIOLOGIE</w:t>
            </w:r>
          </w:p>
        </w:tc>
        <w:tc>
          <w:tcPr>
            <w:tcW w:w="1870" w:type="dxa"/>
            <w:tcBorders>
              <w:left w:val="nil"/>
            </w:tcBorders>
            <w:vAlign w:val="center"/>
          </w:tcPr>
          <w:p w:rsidR="0055644B" w:rsidRPr="00F5570E" w:rsidRDefault="0055644B" w:rsidP="00987317">
            <w:pPr>
              <w:rPr>
                <w:sz w:val="14"/>
                <w:szCs w:val="14"/>
                <w:lang w:val="ro-RO"/>
              </w:rPr>
            </w:pPr>
            <w:r w:rsidRPr="00F5570E">
              <w:rPr>
                <w:sz w:val="14"/>
                <w:szCs w:val="14"/>
                <w:lang w:val="ro-RO"/>
              </w:rPr>
              <w:t>Sociologie</w:t>
            </w:r>
          </w:p>
        </w:tc>
        <w:tc>
          <w:tcPr>
            <w:tcW w:w="1116" w:type="dxa"/>
            <w:vMerge/>
            <w:vAlign w:val="center"/>
          </w:tcPr>
          <w:p w:rsidR="0055644B" w:rsidRPr="00F5570E" w:rsidRDefault="0055644B" w:rsidP="003B0BBB">
            <w:pPr>
              <w:rPr>
                <w:sz w:val="16"/>
                <w:szCs w:val="16"/>
                <w:lang w:val="ro-RO"/>
              </w:rPr>
            </w:pPr>
          </w:p>
        </w:tc>
        <w:tc>
          <w:tcPr>
            <w:tcW w:w="4819" w:type="dxa"/>
            <w:vMerge/>
            <w:vAlign w:val="center"/>
          </w:tcPr>
          <w:p w:rsidR="0055644B" w:rsidRPr="00F5570E" w:rsidRDefault="0055644B" w:rsidP="003B0BBB">
            <w:pPr>
              <w:rPr>
                <w:sz w:val="12"/>
                <w:szCs w:val="12"/>
                <w:lang w:val="ro-RO"/>
              </w:rPr>
            </w:pPr>
          </w:p>
        </w:tc>
        <w:tc>
          <w:tcPr>
            <w:tcW w:w="610" w:type="dxa"/>
            <w:vMerge/>
            <w:tcBorders>
              <w:right w:val="thinThickSmallGap" w:sz="24" w:space="0" w:color="auto"/>
            </w:tcBorders>
            <w:vAlign w:val="center"/>
          </w:tcPr>
          <w:p w:rsidR="0055644B" w:rsidRPr="00F5570E" w:rsidRDefault="0055644B" w:rsidP="003B0BBB">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55644B" w:rsidRPr="00F5570E" w:rsidRDefault="0055644B" w:rsidP="003B0BBB">
            <w:pPr>
              <w:pStyle w:val="Heading4"/>
              <w:jc w:val="center"/>
              <w:rPr>
                <w:sz w:val="18"/>
                <w:szCs w:val="18"/>
                <w:lang w:val="ro-RO"/>
              </w:rPr>
            </w:pPr>
          </w:p>
        </w:tc>
      </w:tr>
      <w:tr w:rsidR="00F5570E" w:rsidRPr="00F5570E" w:rsidTr="00CB27C3">
        <w:trPr>
          <w:cantSplit/>
          <w:trHeight w:val="117"/>
          <w:jc w:val="center"/>
        </w:trPr>
        <w:tc>
          <w:tcPr>
            <w:tcW w:w="1195" w:type="dxa"/>
            <w:vMerge/>
            <w:tcBorders>
              <w:left w:val="thinThickSmallGap" w:sz="24" w:space="0" w:color="auto"/>
            </w:tcBorders>
            <w:vAlign w:val="center"/>
          </w:tcPr>
          <w:p w:rsidR="0055644B" w:rsidRPr="00F5570E" w:rsidRDefault="0055644B" w:rsidP="003B0BBB">
            <w:pPr>
              <w:jc w:val="center"/>
              <w:rPr>
                <w:b/>
                <w:bCs/>
                <w:sz w:val="16"/>
                <w:szCs w:val="16"/>
                <w:lang w:val="ro-RO"/>
              </w:rPr>
            </w:pPr>
          </w:p>
        </w:tc>
        <w:tc>
          <w:tcPr>
            <w:tcW w:w="1122" w:type="dxa"/>
            <w:vMerge/>
            <w:tcBorders>
              <w:right w:val="thinThickSmallGap" w:sz="24" w:space="0" w:color="auto"/>
            </w:tcBorders>
            <w:vAlign w:val="center"/>
          </w:tcPr>
          <w:p w:rsidR="0055644B" w:rsidRPr="00F5570E" w:rsidRDefault="0055644B" w:rsidP="003B0BBB">
            <w:pPr>
              <w:tabs>
                <w:tab w:val="left" w:pos="331"/>
              </w:tabs>
              <w:ind w:left="84"/>
              <w:rPr>
                <w:b/>
                <w:bCs/>
                <w:sz w:val="16"/>
                <w:szCs w:val="16"/>
                <w:lang w:val="ro-RO"/>
              </w:rPr>
            </w:pPr>
          </w:p>
        </w:tc>
        <w:tc>
          <w:tcPr>
            <w:tcW w:w="1309" w:type="dxa"/>
            <w:vMerge/>
            <w:tcBorders>
              <w:left w:val="nil"/>
            </w:tcBorders>
            <w:vAlign w:val="center"/>
          </w:tcPr>
          <w:p w:rsidR="0055644B" w:rsidRPr="00F5570E" w:rsidRDefault="0055644B" w:rsidP="00BB4582">
            <w:pPr>
              <w:jc w:val="center"/>
              <w:rPr>
                <w:sz w:val="14"/>
                <w:szCs w:val="14"/>
                <w:lang w:val="ro-RO"/>
              </w:rPr>
            </w:pPr>
          </w:p>
        </w:tc>
        <w:tc>
          <w:tcPr>
            <w:tcW w:w="1496" w:type="dxa"/>
            <w:vMerge/>
            <w:tcBorders>
              <w:left w:val="nil"/>
            </w:tcBorders>
            <w:vAlign w:val="center"/>
          </w:tcPr>
          <w:p w:rsidR="0055644B" w:rsidRPr="00F5570E" w:rsidRDefault="0055644B" w:rsidP="00BB4582">
            <w:pPr>
              <w:jc w:val="center"/>
              <w:rPr>
                <w:sz w:val="14"/>
                <w:szCs w:val="14"/>
                <w:lang w:val="ro-RO"/>
              </w:rPr>
            </w:pPr>
          </w:p>
        </w:tc>
        <w:tc>
          <w:tcPr>
            <w:tcW w:w="1870" w:type="dxa"/>
            <w:tcBorders>
              <w:left w:val="nil"/>
            </w:tcBorders>
            <w:vAlign w:val="center"/>
          </w:tcPr>
          <w:p w:rsidR="0055644B" w:rsidRPr="00F5570E" w:rsidRDefault="0055644B" w:rsidP="00987317">
            <w:pPr>
              <w:rPr>
                <w:sz w:val="14"/>
                <w:szCs w:val="14"/>
                <w:lang w:val="ro-RO"/>
              </w:rPr>
            </w:pPr>
            <w:r w:rsidRPr="00F5570E">
              <w:rPr>
                <w:sz w:val="14"/>
                <w:szCs w:val="14"/>
                <w:lang w:val="ro-RO"/>
              </w:rPr>
              <w:t>Antropologie</w:t>
            </w:r>
          </w:p>
        </w:tc>
        <w:tc>
          <w:tcPr>
            <w:tcW w:w="1116" w:type="dxa"/>
            <w:vMerge/>
            <w:vAlign w:val="center"/>
          </w:tcPr>
          <w:p w:rsidR="0055644B" w:rsidRPr="00F5570E" w:rsidRDefault="0055644B" w:rsidP="003B0BBB">
            <w:pPr>
              <w:rPr>
                <w:sz w:val="16"/>
                <w:szCs w:val="16"/>
                <w:lang w:val="ro-RO"/>
              </w:rPr>
            </w:pPr>
          </w:p>
        </w:tc>
        <w:tc>
          <w:tcPr>
            <w:tcW w:w="4819" w:type="dxa"/>
            <w:vMerge/>
            <w:vAlign w:val="center"/>
          </w:tcPr>
          <w:p w:rsidR="0055644B" w:rsidRPr="00F5570E" w:rsidRDefault="0055644B" w:rsidP="003B0BBB">
            <w:pPr>
              <w:rPr>
                <w:sz w:val="12"/>
                <w:szCs w:val="12"/>
                <w:lang w:val="ro-RO"/>
              </w:rPr>
            </w:pPr>
          </w:p>
        </w:tc>
        <w:tc>
          <w:tcPr>
            <w:tcW w:w="610" w:type="dxa"/>
            <w:vMerge/>
            <w:tcBorders>
              <w:right w:val="thinThickSmallGap" w:sz="24" w:space="0" w:color="auto"/>
            </w:tcBorders>
            <w:vAlign w:val="center"/>
          </w:tcPr>
          <w:p w:rsidR="0055644B" w:rsidRPr="00F5570E" w:rsidRDefault="0055644B" w:rsidP="003B0BBB">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55644B" w:rsidRPr="00F5570E" w:rsidRDefault="0055644B" w:rsidP="003B0BBB">
            <w:pPr>
              <w:pStyle w:val="Heading4"/>
              <w:jc w:val="center"/>
              <w:rPr>
                <w:sz w:val="18"/>
                <w:szCs w:val="18"/>
                <w:lang w:val="ro-RO"/>
              </w:rPr>
            </w:pPr>
          </w:p>
        </w:tc>
      </w:tr>
      <w:tr w:rsidR="00F5570E" w:rsidRPr="00F5570E" w:rsidTr="00CB27C3">
        <w:trPr>
          <w:cantSplit/>
          <w:trHeight w:val="117"/>
          <w:jc w:val="center"/>
        </w:trPr>
        <w:tc>
          <w:tcPr>
            <w:tcW w:w="1195" w:type="dxa"/>
            <w:vMerge/>
            <w:tcBorders>
              <w:left w:val="thinThickSmallGap" w:sz="24" w:space="0" w:color="auto"/>
            </w:tcBorders>
            <w:vAlign w:val="center"/>
          </w:tcPr>
          <w:p w:rsidR="0055644B" w:rsidRPr="00F5570E" w:rsidRDefault="0055644B" w:rsidP="003B0BBB">
            <w:pPr>
              <w:jc w:val="center"/>
              <w:rPr>
                <w:b/>
                <w:bCs/>
                <w:sz w:val="16"/>
                <w:szCs w:val="16"/>
                <w:lang w:val="ro-RO"/>
              </w:rPr>
            </w:pPr>
          </w:p>
        </w:tc>
        <w:tc>
          <w:tcPr>
            <w:tcW w:w="1122" w:type="dxa"/>
            <w:vMerge/>
            <w:tcBorders>
              <w:right w:val="thinThickSmallGap" w:sz="24" w:space="0" w:color="auto"/>
            </w:tcBorders>
            <w:vAlign w:val="center"/>
          </w:tcPr>
          <w:p w:rsidR="0055644B" w:rsidRPr="00F5570E" w:rsidRDefault="0055644B" w:rsidP="003B0BBB">
            <w:pPr>
              <w:tabs>
                <w:tab w:val="left" w:pos="331"/>
              </w:tabs>
              <w:ind w:left="84"/>
              <w:rPr>
                <w:b/>
                <w:bCs/>
                <w:sz w:val="16"/>
                <w:szCs w:val="16"/>
                <w:lang w:val="ro-RO"/>
              </w:rPr>
            </w:pPr>
          </w:p>
        </w:tc>
        <w:tc>
          <w:tcPr>
            <w:tcW w:w="1309" w:type="dxa"/>
            <w:vMerge/>
            <w:tcBorders>
              <w:left w:val="nil"/>
            </w:tcBorders>
            <w:vAlign w:val="center"/>
          </w:tcPr>
          <w:p w:rsidR="0055644B" w:rsidRPr="00F5570E" w:rsidRDefault="0055644B" w:rsidP="00BB4582">
            <w:pPr>
              <w:jc w:val="center"/>
              <w:rPr>
                <w:sz w:val="14"/>
                <w:szCs w:val="14"/>
                <w:lang w:val="ro-RO"/>
              </w:rPr>
            </w:pPr>
          </w:p>
        </w:tc>
        <w:tc>
          <w:tcPr>
            <w:tcW w:w="1496" w:type="dxa"/>
            <w:vMerge/>
            <w:tcBorders>
              <w:left w:val="nil"/>
            </w:tcBorders>
            <w:vAlign w:val="center"/>
          </w:tcPr>
          <w:p w:rsidR="0055644B" w:rsidRPr="00F5570E" w:rsidRDefault="0055644B" w:rsidP="00BB4582">
            <w:pPr>
              <w:jc w:val="center"/>
              <w:rPr>
                <w:sz w:val="14"/>
                <w:szCs w:val="14"/>
                <w:lang w:val="ro-RO"/>
              </w:rPr>
            </w:pPr>
          </w:p>
        </w:tc>
        <w:tc>
          <w:tcPr>
            <w:tcW w:w="1870" w:type="dxa"/>
            <w:tcBorders>
              <w:left w:val="nil"/>
            </w:tcBorders>
            <w:vAlign w:val="center"/>
          </w:tcPr>
          <w:p w:rsidR="0055644B" w:rsidRPr="00F5570E" w:rsidRDefault="0055644B" w:rsidP="00987317">
            <w:pPr>
              <w:rPr>
                <w:sz w:val="14"/>
                <w:szCs w:val="14"/>
                <w:lang w:val="ro-RO"/>
              </w:rPr>
            </w:pPr>
            <w:r w:rsidRPr="00F5570E">
              <w:rPr>
                <w:sz w:val="14"/>
                <w:szCs w:val="14"/>
                <w:lang w:val="ro-RO"/>
              </w:rPr>
              <w:t>Resurse umane</w:t>
            </w:r>
          </w:p>
        </w:tc>
        <w:tc>
          <w:tcPr>
            <w:tcW w:w="1116" w:type="dxa"/>
            <w:vMerge/>
            <w:vAlign w:val="center"/>
          </w:tcPr>
          <w:p w:rsidR="0055644B" w:rsidRPr="00F5570E" w:rsidRDefault="0055644B" w:rsidP="003B0BBB">
            <w:pPr>
              <w:rPr>
                <w:sz w:val="16"/>
                <w:szCs w:val="16"/>
                <w:lang w:val="ro-RO"/>
              </w:rPr>
            </w:pPr>
          </w:p>
        </w:tc>
        <w:tc>
          <w:tcPr>
            <w:tcW w:w="4819" w:type="dxa"/>
            <w:vMerge/>
            <w:vAlign w:val="center"/>
          </w:tcPr>
          <w:p w:rsidR="0055644B" w:rsidRPr="00F5570E" w:rsidRDefault="0055644B" w:rsidP="003B0BBB">
            <w:pPr>
              <w:rPr>
                <w:sz w:val="12"/>
                <w:szCs w:val="12"/>
                <w:lang w:val="ro-RO"/>
              </w:rPr>
            </w:pPr>
          </w:p>
        </w:tc>
        <w:tc>
          <w:tcPr>
            <w:tcW w:w="610" w:type="dxa"/>
            <w:vMerge/>
            <w:tcBorders>
              <w:right w:val="thinThickSmallGap" w:sz="24" w:space="0" w:color="auto"/>
            </w:tcBorders>
            <w:vAlign w:val="center"/>
          </w:tcPr>
          <w:p w:rsidR="0055644B" w:rsidRPr="00F5570E" w:rsidRDefault="0055644B" w:rsidP="003B0BBB">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55644B" w:rsidRPr="00F5570E" w:rsidRDefault="0055644B" w:rsidP="003B0BBB">
            <w:pPr>
              <w:pStyle w:val="Heading4"/>
              <w:jc w:val="center"/>
              <w:rPr>
                <w:sz w:val="18"/>
                <w:szCs w:val="18"/>
                <w:lang w:val="ro-RO"/>
              </w:rPr>
            </w:pPr>
          </w:p>
        </w:tc>
      </w:tr>
      <w:tr w:rsidR="00F5570E" w:rsidRPr="00F5570E" w:rsidTr="00CB27C3">
        <w:trPr>
          <w:cantSplit/>
          <w:trHeight w:val="139"/>
          <w:jc w:val="center"/>
        </w:trPr>
        <w:tc>
          <w:tcPr>
            <w:tcW w:w="1195" w:type="dxa"/>
            <w:vMerge/>
            <w:tcBorders>
              <w:left w:val="thinThickSmallGap" w:sz="24" w:space="0" w:color="auto"/>
            </w:tcBorders>
            <w:vAlign w:val="center"/>
          </w:tcPr>
          <w:p w:rsidR="002230F1" w:rsidRPr="00F5570E" w:rsidRDefault="002230F1" w:rsidP="003B0BBB">
            <w:pPr>
              <w:jc w:val="center"/>
              <w:rPr>
                <w:b/>
                <w:bCs/>
                <w:sz w:val="16"/>
                <w:szCs w:val="16"/>
                <w:lang w:val="ro-RO"/>
              </w:rPr>
            </w:pPr>
          </w:p>
        </w:tc>
        <w:tc>
          <w:tcPr>
            <w:tcW w:w="1122" w:type="dxa"/>
            <w:vMerge/>
            <w:tcBorders>
              <w:right w:val="thinThickSmallGap" w:sz="24" w:space="0" w:color="auto"/>
            </w:tcBorders>
            <w:vAlign w:val="center"/>
          </w:tcPr>
          <w:p w:rsidR="002230F1" w:rsidRPr="00F5570E" w:rsidRDefault="002230F1" w:rsidP="003B0BBB">
            <w:pPr>
              <w:tabs>
                <w:tab w:val="left" w:pos="331"/>
              </w:tabs>
              <w:ind w:left="84"/>
              <w:rPr>
                <w:b/>
                <w:bCs/>
                <w:sz w:val="16"/>
                <w:szCs w:val="16"/>
                <w:lang w:val="ro-RO"/>
              </w:rPr>
            </w:pPr>
          </w:p>
        </w:tc>
        <w:tc>
          <w:tcPr>
            <w:tcW w:w="1309" w:type="dxa"/>
            <w:vMerge/>
            <w:tcBorders>
              <w:left w:val="nil"/>
            </w:tcBorders>
            <w:vAlign w:val="center"/>
          </w:tcPr>
          <w:p w:rsidR="002230F1" w:rsidRPr="00F5570E" w:rsidRDefault="002230F1" w:rsidP="00BB4582">
            <w:pPr>
              <w:jc w:val="center"/>
              <w:rPr>
                <w:sz w:val="14"/>
                <w:szCs w:val="14"/>
                <w:lang w:val="ro-RO"/>
              </w:rPr>
            </w:pPr>
          </w:p>
        </w:tc>
        <w:tc>
          <w:tcPr>
            <w:tcW w:w="1496" w:type="dxa"/>
            <w:vMerge w:val="restart"/>
            <w:tcBorders>
              <w:left w:val="nil"/>
            </w:tcBorders>
            <w:vAlign w:val="center"/>
          </w:tcPr>
          <w:p w:rsidR="002230F1" w:rsidRPr="00F5570E" w:rsidRDefault="002230F1" w:rsidP="00BB4582">
            <w:pPr>
              <w:jc w:val="center"/>
              <w:rPr>
                <w:sz w:val="14"/>
                <w:szCs w:val="14"/>
                <w:lang w:val="ro-RO"/>
              </w:rPr>
            </w:pPr>
            <w:r w:rsidRPr="00F5570E">
              <w:rPr>
                <w:sz w:val="14"/>
                <w:szCs w:val="14"/>
                <w:lang w:val="ro-RO"/>
              </w:rPr>
              <w:t xml:space="preserve">ŞTIINŢE POLITICE     </w:t>
            </w:r>
          </w:p>
        </w:tc>
        <w:tc>
          <w:tcPr>
            <w:tcW w:w="1870" w:type="dxa"/>
            <w:tcBorders>
              <w:left w:val="nil"/>
            </w:tcBorders>
            <w:vAlign w:val="center"/>
          </w:tcPr>
          <w:p w:rsidR="002230F1" w:rsidRPr="00F5570E" w:rsidRDefault="002230F1" w:rsidP="002230F1">
            <w:pPr>
              <w:rPr>
                <w:sz w:val="14"/>
                <w:szCs w:val="14"/>
                <w:lang w:val="ro-RO"/>
              </w:rPr>
            </w:pPr>
            <w:r w:rsidRPr="00F5570E">
              <w:rPr>
                <w:sz w:val="14"/>
                <w:szCs w:val="14"/>
                <w:lang w:val="ro-RO"/>
              </w:rPr>
              <w:t>Ştiinţe politice</w:t>
            </w:r>
          </w:p>
        </w:tc>
        <w:tc>
          <w:tcPr>
            <w:tcW w:w="1116" w:type="dxa"/>
            <w:vMerge/>
            <w:vAlign w:val="center"/>
          </w:tcPr>
          <w:p w:rsidR="002230F1" w:rsidRPr="00F5570E" w:rsidRDefault="002230F1" w:rsidP="003B0BBB">
            <w:pPr>
              <w:rPr>
                <w:sz w:val="16"/>
                <w:szCs w:val="16"/>
                <w:lang w:val="ro-RO"/>
              </w:rPr>
            </w:pPr>
          </w:p>
        </w:tc>
        <w:tc>
          <w:tcPr>
            <w:tcW w:w="4819" w:type="dxa"/>
            <w:vMerge/>
            <w:vAlign w:val="center"/>
          </w:tcPr>
          <w:p w:rsidR="002230F1" w:rsidRPr="00F5570E" w:rsidRDefault="002230F1" w:rsidP="003B0BBB">
            <w:pPr>
              <w:rPr>
                <w:sz w:val="12"/>
                <w:szCs w:val="12"/>
                <w:lang w:val="ro-RO"/>
              </w:rPr>
            </w:pPr>
          </w:p>
        </w:tc>
        <w:tc>
          <w:tcPr>
            <w:tcW w:w="610" w:type="dxa"/>
            <w:vMerge/>
            <w:tcBorders>
              <w:right w:val="thinThickSmallGap" w:sz="24" w:space="0" w:color="auto"/>
            </w:tcBorders>
            <w:vAlign w:val="center"/>
          </w:tcPr>
          <w:p w:rsidR="002230F1" w:rsidRPr="00F5570E" w:rsidRDefault="002230F1" w:rsidP="003B0BBB">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2230F1" w:rsidRPr="00F5570E" w:rsidRDefault="002230F1" w:rsidP="003B0BBB">
            <w:pPr>
              <w:pStyle w:val="Heading4"/>
              <w:jc w:val="center"/>
              <w:rPr>
                <w:sz w:val="18"/>
                <w:szCs w:val="18"/>
                <w:lang w:val="ro-RO"/>
              </w:rPr>
            </w:pPr>
          </w:p>
        </w:tc>
      </w:tr>
      <w:tr w:rsidR="00F5570E" w:rsidRPr="00F5570E" w:rsidTr="00CB27C3">
        <w:trPr>
          <w:cantSplit/>
          <w:trHeight w:val="130"/>
          <w:jc w:val="center"/>
        </w:trPr>
        <w:tc>
          <w:tcPr>
            <w:tcW w:w="1195" w:type="dxa"/>
            <w:vMerge/>
            <w:tcBorders>
              <w:left w:val="thinThickSmallGap" w:sz="24" w:space="0" w:color="auto"/>
            </w:tcBorders>
            <w:vAlign w:val="center"/>
          </w:tcPr>
          <w:p w:rsidR="002230F1" w:rsidRPr="00F5570E" w:rsidRDefault="002230F1" w:rsidP="003B0BBB">
            <w:pPr>
              <w:jc w:val="center"/>
              <w:rPr>
                <w:b/>
                <w:bCs/>
                <w:sz w:val="16"/>
                <w:szCs w:val="16"/>
                <w:lang w:val="ro-RO"/>
              </w:rPr>
            </w:pPr>
          </w:p>
        </w:tc>
        <w:tc>
          <w:tcPr>
            <w:tcW w:w="1122" w:type="dxa"/>
            <w:vMerge/>
            <w:tcBorders>
              <w:right w:val="thinThickSmallGap" w:sz="24" w:space="0" w:color="auto"/>
            </w:tcBorders>
            <w:vAlign w:val="center"/>
          </w:tcPr>
          <w:p w:rsidR="002230F1" w:rsidRPr="00F5570E" w:rsidRDefault="002230F1" w:rsidP="003B0BBB">
            <w:pPr>
              <w:tabs>
                <w:tab w:val="left" w:pos="331"/>
              </w:tabs>
              <w:ind w:left="84"/>
              <w:rPr>
                <w:b/>
                <w:bCs/>
                <w:sz w:val="16"/>
                <w:szCs w:val="16"/>
                <w:lang w:val="ro-RO"/>
              </w:rPr>
            </w:pPr>
          </w:p>
        </w:tc>
        <w:tc>
          <w:tcPr>
            <w:tcW w:w="1309" w:type="dxa"/>
            <w:vMerge/>
            <w:tcBorders>
              <w:left w:val="nil"/>
            </w:tcBorders>
            <w:vAlign w:val="center"/>
          </w:tcPr>
          <w:p w:rsidR="002230F1" w:rsidRPr="00F5570E" w:rsidRDefault="002230F1" w:rsidP="00BB4582">
            <w:pPr>
              <w:jc w:val="center"/>
              <w:rPr>
                <w:sz w:val="14"/>
                <w:szCs w:val="14"/>
                <w:lang w:val="ro-RO"/>
              </w:rPr>
            </w:pPr>
          </w:p>
        </w:tc>
        <w:tc>
          <w:tcPr>
            <w:tcW w:w="1496" w:type="dxa"/>
            <w:vMerge/>
            <w:tcBorders>
              <w:left w:val="nil"/>
            </w:tcBorders>
            <w:vAlign w:val="center"/>
          </w:tcPr>
          <w:p w:rsidR="002230F1" w:rsidRPr="00F5570E" w:rsidRDefault="002230F1" w:rsidP="00BB4582">
            <w:pPr>
              <w:jc w:val="center"/>
              <w:rPr>
                <w:sz w:val="14"/>
                <w:szCs w:val="14"/>
                <w:lang w:val="ro-RO"/>
              </w:rPr>
            </w:pPr>
          </w:p>
        </w:tc>
        <w:tc>
          <w:tcPr>
            <w:tcW w:w="1870" w:type="dxa"/>
            <w:tcBorders>
              <w:left w:val="nil"/>
            </w:tcBorders>
            <w:vAlign w:val="center"/>
          </w:tcPr>
          <w:p w:rsidR="002230F1" w:rsidRPr="00F5570E" w:rsidRDefault="002230F1" w:rsidP="002230F1">
            <w:pPr>
              <w:rPr>
                <w:sz w:val="14"/>
                <w:szCs w:val="14"/>
                <w:lang w:val="ro-RO"/>
              </w:rPr>
            </w:pPr>
            <w:r w:rsidRPr="00F5570E">
              <w:rPr>
                <w:sz w:val="14"/>
                <w:szCs w:val="14"/>
                <w:lang w:val="ro-RO"/>
              </w:rPr>
              <w:t>Studii de securitate</w:t>
            </w:r>
          </w:p>
        </w:tc>
        <w:tc>
          <w:tcPr>
            <w:tcW w:w="1116" w:type="dxa"/>
            <w:vMerge/>
            <w:vAlign w:val="center"/>
          </w:tcPr>
          <w:p w:rsidR="002230F1" w:rsidRPr="00F5570E" w:rsidRDefault="002230F1" w:rsidP="003B0BBB">
            <w:pPr>
              <w:rPr>
                <w:sz w:val="16"/>
                <w:szCs w:val="16"/>
                <w:lang w:val="ro-RO"/>
              </w:rPr>
            </w:pPr>
          </w:p>
        </w:tc>
        <w:tc>
          <w:tcPr>
            <w:tcW w:w="4819" w:type="dxa"/>
            <w:vMerge/>
            <w:vAlign w:val="center"/>
          </w:tcPr>
          <w:p w:rsidR="002230F1" w:rsidRPr="00F5570E" w:rsidRDefault="002230F1" w:rsidP="003B0BBB">
            <w:pPr>
              <w:rPr>
                <w:sz w:val="12"/>
                <w:szCs w:val="12"/>
                <w:lang w:val="ro-RO"/>
              </w:rPr>
            </w:pPr>
          </w:p>
        </w:tc>
        <w:tc>
          <w:tcPr>
            <w:tcW w:w="610" w:type="dxa"/>
            <w:vMerge/>
            <w:tcBorders>
              <w:right w:val="thinThickSmallGap" w:sz="24" w:space="0" w:color="auto"/>
            </w:tcBorders>
            <w:vAlign w:val="center"/>
          </w:tcPr>
          <w:p w:rsidR="002230F1" w:rsidRPr="00F5570E" w:rsidRDefault="002230F1" w:rsidP="003B0BBB">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2230F1" w:rsidRPr="00F5570E" w:rsidRDefault="002230F1" w:rsidP="003B0BBB">
            <w:pPr>
              <w:pStyle w:val="Heading4"/>
              <w:jc w:val="center"/>
              <w:rPr>
                <w:sz w:val="18"/>
                <w:szCs w:val="18"/>
                <w:lang w:val="ro-RO"/>
              </w:rPr>
            </w:pPr>
          </w:p>
        </w:tc>
      </w:tr>
      <w:tr w:rsidR="00F5570E" w:rsidRPr="00F5570E" w:rsidTr="00CB27C3">
        <w:trPr>
          <w:cantSplit/>
          <w:trHeight w:val="309"/>
          <w:jc w:val="center"/>
        </w:trPr>
        <w:tc>
          <w:tcPr>
            <w:tcW w:w="1195" w:type="dxa"/>
            <w:vMerge/>
            <w:tcBorders>
              <w:left w:val="thinThickSmallGap" w:sz="24" w:space="0" w:color="auto"/>
            </w:tcBorders>
            <w:vAlign w:val="center"/>
          </w:tcPr>
          <w:p w:rsidR="002230F1" w:rsidRPr="00F5570E" w:rsidRDefault="002230F1" w:rsidP="003B0BBB">
            <w:pPr>
              <w:jc w:val="center"/>
              <w:rPr>
                <w:b/>
                <w:bCs/>
                <w:sz w:val="16"/>
                <w:szCs w:val="16"/>
                <w:lang w:val="ro-RO"/>
              </w:rPr>
            </w:pPr>
          </w:p>
        </w:tc>
        <w:tc>
          <w:tcPr>
            <w:tcW w:w="1122" w:type="dxa"/>
            <w:vMerge/>
            <w:tcBorders>
              <w:right w:val="thinThickSmallGap" w:sz="24" w:space="0" w:color="auto"/>
            </w:tcBorders>
            <w:vAlign w:val="center"/>
          </w:tcPr>
          <w:p w:rsidR="002230F1" w:rsidRPr="00F5570E" w:rsidRDefault="002230F1" w:rsidP="003B0BBB">
            <w:pPr>
              <w:tabs>
                <w:tab w:val="left" w:pos="331"/>
              </w:tabs>
              <w:ind w:left="84"/>
              <w:rPr>
                <w:b/>
                <w:bCs/>
                <w:sz w:val="16"/>
                <w:szCs w:val="16"/>
                <w:lang w:val="ro-RO"/>
              </w:rPr>
            </w:pPr>
          </w:p>
        </w:tc>
        <w:tc>
          <w:tcPr>
            <w:tcW w:w="1309" w:type="dxa"/>
            <w:vMerge/>
            <w:tcBorders>
              <w:left w:val="nil"/>
            </w:tcBorders>
            <w:vAlign w:val="center"/>
          </w:tcPr>
          <w:p w:rsidR="002230F1" w:rsidRPr="00F5570E" w:rsidRDefault="002230F1" w:rsidP="00BB4582">
            <w:pPr>
              <w:jc w:val="center"/>
              <w:rPr>
                <w:sz w:val="14"/>
                <w:szCs w:val="14"/>
                <w:lang w:val="ro-RO"/>
              </w:rPr>
            </w:pPr>
          </w:p>
        </w:tc>
        <w:tc>
          <w:tcPr>
            <w:tcW w:w="1496" w:type="dxa"/>
            <w:tcBorders>
              <w:left w:val="nil"/>
            </w:tcBorders>
            <w:vAlign w:val="center"/>
          </w:tcPr>
          <w:p w:rsidR="002230F1" w:rsidRPr="00F5570E" w:rsidRDefault="002230F1" w:rsidP="00BB4582">
            <w:pPr>
              <w:jc w:val="center"/>
              <w:rPr>
                <w:sz w:val="14"/>
                <w:szCs w:val="14"/>
                <w:lang w:val="ro-RO"/>
              </w:rPr>
            </w:pPr>
            <w:r w:rsidRPr="00F5570E">
              <w:rPr>
                <w:sz w:val="14"/>
                <w:szCs w:val="14"/>
                <w:lang w:val="ro-RO"/>
              </w:rPr>
              <w:t>RELAŢII INTERNAŢIONALE ŞI STUDII EUROPENE</w:t>
            </w:r>
          </w:p>
        </w:tc>
        <w:tc>
          <w:tcPr>
            <w:tcW w:w="1870" w:type="dxa"/>
            <w:tcBorders>
              <w:left w:val="nil"/>
            </w:tcBorders>
            <w:vAlign w:val="center"/>
          </w:tcPr>
          <w:p w:rsidR="002230F1" w:rsidRPr="00F5570E" w:rsidRDefault="002230F1" w:rsidP="00BB4582">
            <w:pPr>
              <w:rPr>
                <w:sz w:val="14"/>
                <w:szCs w:val="14"/>
                <w:lang w:val="ro-RO"/>
              </w:rPr>
            </w:pPr>
            <w:r w:rsidRPr="00F5570E">
              <w:rPr>
                <w:sz w:val="14"/>
                <w:szCs w:val="14"/>
                <w:lang w:val="ro-RO"/>
              </w:rPr>
              <w:t>Relaţii internaţionale şi studii europene</w:t>
            </w:r>
          </w:p>
        </w:tc>
        <w:tc>
          <w:tcPr>
            <w:tcW w:w="1116" w:type="dxa"/>
            <w:vMerge/>
            <w:vAlign w:val="center"/>
          </w:tcPr>
          <w:p w:rsidR="002230F1" w:rsidRPr="00F5570E" w:rsidRDefault="002230F1" w:rsidP="003B0BBB">
            <w:pPr>
              <w:rPr>
                <w:sz w:val="16"/>
                <w:szCs w:val="16"/>
                <w:lang w:val="ro-RO"/>
              </w:rPr>
            </w:pPr>
          </w:p>
        </w:tc>
        <w:tc>
          <w:tcPr>
            <w:tcW w:w="4819" w:type="dxa"/>
            <w:vMerge/>
            <w:vAlign w:val="center"/>
          </w:tcPr>
          <w:p w:rsidR="002230F1" w:rsidRPr="00F5570E" w:rsidRDefault="002230F1" w:rsidP="003B0BBB">
            <w:pPr>
              <w:rPr>
                <w:sz w:val="12"/>
                <w:szCs w:val="12"/>
                <w:lang w:val="ro-RO"/>
              </w:rPr>
            </w:pPr>
          </w:p>
        </w:tc>
        <w:tc>
          <w:tcPr>
            <w:tcW w:w="610" w:type="dxa"/>
            <w:vMerge/>
            <w:tcBorders>
              <w:right w:val="thinThickSmallGap" w:sz="24" w:space="0" w:color="auto"/>
            </w:tcBorders>
            <w:vAlign w:val="center"/>
          </w:tcPr>
          <w:p w:rsidR="002230F1" w:rsidRPr="00F5570E" w:rsidRDefault="002230F1" w:rsidP="003B0BBB">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2230F1" w:rsidRPr="00F5570E" w:rsidRDefault="002230F1" w:rsidP="003B0BBB">
            <w:pPr>
              <w:pStyle w:val="Heading4"/>
              <w:jc w:val="center"/>
              <w:rPr>
                <w:sz w:val="18"/>
                <w:szCs w:val="18"/>
                <w:lang w:val="ro-RO"/>
              </w:rPr>
            </w:pPr>
          </w:p>
        </w:tc>
      </w:tr>
      <w:tr w:rsidR="00F5570E" w:rsidRPr="00F5570E" w:rsidTr="00CB27C3">
        <w:trPr>
          <w:cantSplit/>
          <w:trHeight w:val="156"/>
          <w:jc w:val="center"/>
        </w:trPr>
        <w:tc>
          <w:tcPr>
            <w:tcW w:w="1195" w:type="dxa"/>
            <w:vMerge/>
            <w:tcBorders>
              <w:left w:val="thinThickSmallGap" w:sz="24" w:space="0" w:color="auto"/>
            </w:tcBorders>
            <w:vAlign w:val="center"/>
          </w:tcPr>
          <w:p w:rsidR="00BF7413" w:rsidRPr="00F5570E" w:rsidRDefault="00BF7413" w:rsidP="003B0BBB">
            <w:pPr>
              <w:jc w:val="center"/>
              <w:rPr>
                <w:b/>
                <w:bCs/>
                <w:sz w:val="16"/>
                <w:szCs w:val="16"/>
                <w:lang w:val="ro-RO"/>
              </w:rPr>
            </w:pPr>
          </w:p>
        </w:tc>
        <w:tc>
          <w:tcPr>
            <w:tcW w:w="1122" w:type="dxa"/>
            <w:vMerge/>
            <w:tcBorders>
              <w:right w:val="thinThickSmallGap" w:sz="24" w:space="0" w:color="auto"/>
            </w:tcBorders>
            <w:vAlign w:val="center"/>
          </w:tcPr>
          <w:p w:rsidR="00BF7413" w:rsidRPr="00F5570E" w:rsidRDefault="00BF7413" w:rsidP="003B0BBB">
            <w:pPr>
              <w:tabs>
                <w:tab w:val="left" w:pos="331"/>
              </w:tabs>
              <w:ind w:left="84"/>
              <w:rPr>
                <w:b/>
                <w:bCs/>
                <w:sz w:val="16"/>
                <w:szCs w:val="16"/>
                <w:lang w:val="ro-RO"/>
              </w:rPr>
            </w:pPr>
          </w:p>
        </w:tc>
        <w:tc>
          <w:tcPr>
            <w:tcW w:w="1309" w:type="dxa"/>
            <w:vMerge/>
            <w:tcBorders>
              <w:left w:val="nil"/>
            </w:tcBorders>
            <w:vAlign w:val="center"/>
          </w:tcPr>
          <w:p w:rsidR="00BF7413" w:rsidRPr="00F5570E" w:rsidRDefault="00BF7413" w:rsidP="00BB4582">
            <w:pPr>
              <w:jc w:val="center"/>
              <w:rPr>
                <w:sz w:val="14"/>
                <w:szCs w:val="14"/>
                <w:lang w:val="ro-RO"/>
              </w:rPr>
            </w:pPr>
          </w:p>
        </w:tc>
        <w:tc>
          <w:tcPr>
            <w:tcW w:w="1496" w:type="dxa"/>
            <w:vMerge w:val="restart"/>
            <w:tcBorders>
              <w:left w:val="nil"/>
            </w:tcBorders>
            <w:vAlign w:val="center"/>
          </w:tcPr>
          <w:p w:rsidR="00BF7413" w:rsidRPr="00F5570E" w:rsidRDefault="00BF7413" w:rsidP="00BB4582">
            <w:pPr>
              <w:jc w:val="center"/>
              <w:rPr>
                <w:sz w:val="14"/>
                <w:szCs w:val="14"/>
                <w:lang w:val="ro-RO"/>
              </w:rPr>
            </w:pPr>
            <w:r w:rsidRPr="00F5570E">
              <w:rPr>
                <w:sz w:val="14"/>
                <w:szCs w:val="14"/>
                <w:lang w:val="ro-RO"/>
              </w:rPr>
              <w:t xml:space="preserve">ŞTIINŢE ADMINISTRATIVE            </w:t>
            </w:r>
          </w:p>
        </w:tc>
        <w:tc>
          <w:tcPr>
            <w:tcW w:w="1870" w:type="dxa"/>
            <w:tcBorders>
              <w:left w:val="nil"/>
            </w:tcBorders>
            <w:vAlign w:val="center"/>
          </w:tcPr>
          <w:p w:rsidR="00BF7413" w:rsidRPr="00F5570E" w:rsidRDefault="00BF7413" w:rsidP="00BB4582">
            <w:pPr>
              <w:rPr>
                <w:sz w:val="14"/>
                <w:szCs w:val="14"/>
                <w:lang w:val="ro-RO"/>
              </w:rPr>
            </w:pPr>
            <w:r w:rsidRPr="00F5570E">
              <w:rPr>
                <w:sz w:val="14"/>
                <w:szCs w:val="14"/>
                <w:lang w:val="ro-RO"/>
              </w:rPr>
              <w:t>Administraţie publică</w:t>
            </w:r>
          </w:p>
        </w:tc>
        <w:tc>
          <w:tcPr>
            <w:tcW w:w="1116" w:type="dxa"/>
            <w:vMerge/>
            <w:vAlign w:val="center"/>
          </w:tcPr>
          <w:p w:rsidR="00BF7413" w:rsidRPr="00F5570E" w:rsidRDefault="00BF7413" w:rsidP="003B0BBB">
            <w:pPr>
              <w:rPr>
                <w:sz w:val="16"/>
                <w:szCs w:val="16"/>
                <w:lang w:val="ro-RO"/>
              </w:rPr>
            </w:pPr>
          </w:p>
        </w:tc>
        <w:tc>
          <w:tcPr>
            <w:tcW w:w="4819" w:type="dxa"/>
            <w:vMerge/>
            <w:vAlign w:val="center"/>
          </w:tcPr>
          <w:p w:rsidR="00BF7413" w:rsidRPr="00F5570E" w:rsidRDefault="00BF7413" w:rsidP="003B0BBB">
            <w:pPr>
              <w:rPr>
                <w:sz w:val="12"/>
                <w:szCs w:val="12"/>
                <w:lang w:val="ro-RO"/>
              </w:rPr>
            </w:pPr>
          </w:p>
        </w:tc>
        <w:tc>
          <w:tcPr>
            <w:tcW w:w="610" w:type="dxa"/>
            <w:vMerge/>
            <w:tcBorders>
              <w:right w:val="thinThickSmallGap" w:sz="24" w:space="0" w:color="auto"/>
            </w:tcBorders>
            <w:vAlign w:val="center"/>
          </w:tcPr>
          <w:p w:rsidR="00BF7413" w:rsidRPr="00F5570E" w:rsidRDefault="00BF7413" w:rsidP="003B0BBB">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F7413" w:rsidRPr="00F5570E" w:rsidRDefault="00BF7413" w:rsidP="003B0BBB">
            <w:pPr>
              <w:pStyle w:val="Heading4"/>
              <w:jc w:val="center"/>
              <w:rPr>
                <w:sz w:val="18"/>
                <w:szCs w:val="18"/>
                <w:lang w:val="ro-RO"/>
              </w:rPr>
            </w:pPr>
          </w:p>
        </w:tc>
      </w:tr>
      <w:tr w:rsidR="00F5570E" w:rsidRPr="00F5570E" w:rsidTr="00CB27C3">
        <w:trPr>
          <w:cantSplit/>
          <w:trHeight w:val="165"/>
          <w:jc w:val="center"/>
        </w:trPr>
        <w:tc>
          <w:tcPr>
            <w:tcW w:w="1195" w:type="dxa"/>
            <w:vMerge/>
            <w:tcBorders>
              <w:left w:val="thinThickSmallGap" w:sz="24" w:space="0" w:color="auto"/>
            </w:tcBorders>
            <w:vAlign w:val="center"/>
          </w:tcPr>
          <w:p w:rsidR="00BF7413" w:rsidRPr="00F5570E" w:rsidRDefault="00BF7413" w:rsidP="003B0BBB">
            <w:pPr>
              <w:jc w:val="center"/>
              <w:rPr>
                <w:b/>
                <w:bCs/>
                <w:sz w:val="16"/>
                <w:szCs w:val="16"/>
                <w:lang w:val="ro-RO"/>
              </w:rPr>
            </w:pPr>
          </w:p>
        </w:tc>
        <w:tc>
          <w:tcPr>
            <w:tcW w:w="1122" w:type="dxa"/>
            <w:vMerge/>
            <w:tcBorders>
              <w:right w:val="thinThickSmallGap" w:sz="24" w:space="0" w:color="auto"/>
            </w:tcBorders>
            <w:vAlign w:val="center"/>
          </w:tcPr>
          <w:p w:rsidR="00BF7413" w:rsidRPr="00F5570E" w:rsidRDefault="00BF7413" w:rsidP="003B0BBB">
            <w:pPr>
              <w:tabs>
                <w:tab w:val="left" w:pos="331"/>
              </w:tabs>
              <w:ind w:left="84"/>
              <w:rPr>
                <w:b/>
                <w:bCs/>
                <w:sz w:val="16"/>
                <w:szCs w:val="16"/>
                <w:lang w:val="ro-RO"/>
              </w:rPr>
            </w:pPr>
          </w:p>
        </w:tc>
        <w:tc>
          <w:tcPr>
            <w:tcW w:w="1309" w:type="dxa"/>
            <w:vMerge/>
            <w:tcBorders>
              <w:left w:val="nil"/>
            </w:tcBorders>
            <w:vAlign w:val="center"/>
          </w:tcPr>
          <w:p w:rsidR="00BF7413" w:rsidRPr="00F5570E" w:rsidRDefault="00BF7413" w:rsidP="00BB4582">
            <w:pPr>
              <w:jc w:val="center"/>
              <w:rPr>
                <w:sz w:val="14"/>
                <w:szCs w:val="14"/>
                <w:lang w:val="ro-RO"/>
              </w:rPr>
            </w:pPr>
          </w:p>
        </w:tc>
        <w:tc>
          <w:tcPr>
            <w:tcW w:w="1496" w:type="dxa"/>
            <w:vMerge/>
            <w:tcBorders>
              <w:left w:val="nil"/>
            </w:tcBorders>
            <w:vAlign w:val="center"/>
          </w:tcPr>
          <w:p w:rsidR="00BF7413" w:rsidRPr="00F5570E" w:rsidRDefault="00BF7413" w:rsidP="00BB4582">
            <w:pPr>
              <w:jc w:val="center"/>
              <w:rPr>
                <w:sz w:val="14"/>
                <w:szCs w:val="14"/>
                <w:lang w:val="ro-RO"/>
              </w:rPr>
            </w:pPr>
          </w:p>
        </w:tc>
        <w:tc>
          <w:tcPr>
            <w:tcW w:w="1870" w:type="dxa"/>
            <w:tcBorders>
              <w:left w:val="nil"/>
            </w:tcBorders>
            <w:vAlign w:val="center"/>
          </w:tcPr>
          <w:p w:rsidR="00BF7413" w:rsidRPr="00F5570E" w:rsidRDefault="00BF7413" w:rsidP="00BB4582">
            <w:pPr>
              <w:rPr>
                <w:sz w:val="14"/>
                <w:szCs w:val="14"/>
                <w:lang w:val="ro-RO"/>
              </w:rPr>
            </w:pPr>
            <w:r w:rsidRPr="00F5570E">
              <w:rPr>
                <w:sz w:val="14"/>
                <w:szCs w:val="14"/>
                <w:lang w:val="ro-RO"/>
              </w:rPr>
              <w:t>Administraţie europeană</w:t>
            </w:r>
          </w:p>
        </w:tc>
        <w:tc>
          <w:tcPr>
            <w:tcW w:w="1116" w:type="dxa"/>
            <w:vMerge/>
            <w:vAlign w:val="center"/>
          </w:tcPr>
          <w:p w:rsidR="00BF7413" w:rsidRPr="00F5570E" w:rsidRDefault="00BF7413" w:rsidP="003B0BBB">
            <w:pPr>
              <w:rPr>
                <w:sz w:val="16"/>
                <w:szCs w:val="16"/>
                <w:lang w:val="ro-RO"/>
              </w:rPr>
            </w:pPr>
          </w:p>
        </w:tc>
        <w:tc>
          <w:tcPr>
            <w:tcW w:w="4819" w:type="dxa"/>
            <w:vMerge/>
            <w:vAlign w:val="center"/>
          </w:tcPr>
          <w:p w:rsidR="00BF7413" w:rsidRPr="00F5570E" w:rsidRDefault="00BF7413" w:rsidP="003B0BBB">
            <w:pPr>
              <w:rPr>
                <w:sz w:val="12"/>
                <w:szCs w:val="12"/>
                <w:lang w:val="ro-RO"/>
              </w:rPr>
            </w:pPr>
          </w:p>
        </w:tc>
        <w:tc>
          <w:tcPr>
            <w:tcW w:w="610" w:type="dxa"/>
            <w:vMerge/>
            <w:tcBorders>
              <w:right w:val="thinThickSmallGap" w:sz="24" w:space="0" w:color="auto"/>
            </w:tcBorders>
            <w:vAlign w:val="center"/>
          </w:tcPr>
          <w:p w:rsidR="00BF7413" w:rsidRPr="00F5570E" w:rsidRDefault="00BF7413" w:rsidP="003B0BBB">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F7413" w:rsidRPr="00F5570E" w:rsidRDefault="00BF7413" w:rsidP="003B0BBB">
            <w:pPr>
              <w:pStyle w:val="Heading4"/>
              <w:jc w:val="center"/>
              <w:rPr>
                <w:sz w:val="18"/>
                <w:szCs w:val="18"/>
                <w:lang w:val="ro-RO"/>
              </w:rPr>
            </w:pPr>
          </w:p>
        </w:tc>
      </w:tr>
      <w:tr w:rsidR="00F5570E" w:rsidRPr="00F5570E" w:rsidTr="00CB27C3">
        <w:trPr>
          <w:cantSplit/>
          <w:trHeight w:val="309"/>
          <w:jc w:val="center"/>
        </w:trPr>
        <w:tc>
          <w:tcPr>
            <w:tcW w:w="1195" w:type="dxa"/>
            <w:vMerge/>
            <w:tcBorders>
              <w:left w:val="thinThickSmallGap" w:sz="24" w:space="0" w:color="auto"/>
            </w:tcBorders>
            <w:vAlign w:val="center"/>
          </w:tcPr>
          <w:p w:rsidR="00BF7413" w:rsidRPr="00F5570E" w:rsidRDefault="00BF7413" w:rsidP="003B0BBB">
            <w:pPr>
              <w:jc w:val="center"/>
              <w:rPr>
                <w:b/>
                <w:bCs/>
                <w:sz w:val="16"/>
                <w:szCs w:val="16"/>
                <w:lang w:val="ro-RO"/>
              </w:rPr>
            </w:pPr>
          </w:p>
        </w:tc>
        <w:tc>
          <w:tcPr>
            <w:tcW w:w="1122" w:type="dxa"/>
            <w:vMerge/>
            <w:tcBorders>
              <w:right w:val="thinThickSmallGap" w:sz="24" w:space="0" w:color="auto"/>
            </w:tcBorders>
            <w:vAlign w:val="center"/>
          </w:tcPr>
          <w:p w:rsidR="00BF7413" w:rsidRPr="00F5570E" w:rsidRDefault="00BF7413" w:rsidP="003B0BBB">
            <w:pPr>
              <w:tabs>
                <w:tab w:val="left" w:pos="331"/>
              </w:tabs>
              <w:ind w:left="84"/>
              <w:rPr>
                <w:b/>
                <w:bCs/>
                <w:sz w:val="16"/>
                <w:szCs w:val="16"/>
                <w:lang w:val="ro-RO"/>
              </w:rPr>
            </w:pPr>
          </w:p>
        </w:tc>
        <w:tc>
          <w:tcPr>
            <w:tcW w:w="1309" w:type="dxa"/>
            <w:vMerge/>
            <w:tcBorders>
              <w:left w:val="nil"/>
            </w:tcBorders>
            <w:vAlign w:val="center"/>
          </w:tcPr>
          <w:p w:rsidR="00BF7413" w:rsidRPr="00F5570E" w:rsidRDefault="00BF7413" w:rsidP="00BB4582">
            <w:pPr>
              <w:jc w:val="center"/>
              <w:rPr>
                <w:sz w:val="14"/>
                <w:szCs w:val="14"/>
                <w:lang w:val="ro-RO"/>
              </w:rPr>
            </w:pPr>
          </w:p>
        </w:tc>
        <w:tc>
          <w:tcPr>
            <w:tcW w:w="1496" w:type="dxa"/>
            <w:vMerge/>
            <w:tcBorders>
              <w:left w:val="nil"/>
            </w:tcBorders>
            <w:vAlign w:val="center"/>
          </w:tcPr>
          <w:p w:rsidR="00BF7413" w:rsidRPr="00F5570E" w:rsidRDefault="00BF7413" w:rsidP="00BB4582">
            <w:pPr>
              <w:jc w:val="center"/>
              <w:rPr>
                <w:sz w:val="14"/>
                <w:szCs w:val="14"/>
                <w:lang w:val="ro-RO"/>
              </w:rPr>
            </w:pPr>
          </w:p>
        </w:tc>
        <w:tc>
          <w:tcPr>
            <w:tcW w:w="1870" w:type="dxa"/>
            <w:tcBorders>
              <w:left w:val="nil"/>
            </w:tcBorders>
            <w:vAlign w:val="center"/>
          </w:tcPr>
          <w:p w:rsidR="00BF7413" w:rsidRPr="00F5570E" w:rsidRDefault="00BF7413" w:rsidP="00391D22">
            <w:pPr>
              <w:rPr>
                <w:sz w:val="13"/>
                <w:szCs w:val="13"/>
                <w:lang w:val="ro-RO"/>
              </w:rPr>
            </w:pPr>
            <w:r w:rsidRPr="00F5570E">
              <w:rPr>
                <w:sz w:val="13"/>
                <w:szCs w:val="13"/>
                <w:lang w:val="ro-RO"/>
              </w:rPr>
              <w:t>Servicii şi politici de sănătate publică</w:t>
            </w:r>
          </w:p>
        </w:tc>
        <w:tc>
          <w:tcPr>
            <w:tcW w:w="1116" w:type="dxa"/>
            <w:vMerge/>
            <w:vAlign w:val="center"/>
          </w:tcPr>
          <w:p w:rsidR="00BF7413" w:rsidRPr="00F5570E" w:rsidRDefault="00BF7413" w:rsidP="003B0BBB">
            <w:pPr>
              <w:rPr>
                <w:sz w:val="16"/>
                <w:szCs w:val="16"/>
                <w:lang w:val="ro-RO"/>
              </w:rPr>
            </w:pPr>
          </w:p>
        </w:tc>
        <w:tc>
          <w:tcPr>
            <w:tcW w:w="4819" w:type="dxa"/>
            <w:vMerge/>
            <w:vAlign w:val="center"/>
          </w:tcPr>
          <w:p w:rsidR="00BF7413" w:rsidRPr="00F5570E" w:rsidRDefault="00BF7413" w:rsidP="003B0BBB">
            <w:pPr>
              <w:rPr>
                <w:sz w:val="12"/>
                <w:szCs w:val="12"/>
                <w:lang w:val="ro-RO"/>
              </w:rPr>
            </w:pPr>
          </w:p>
        </w:tc>
        <w:tc>
          <w:tcPr>
            <w:tcW w:w="610" w:type="dxa"/>
            <w:vMerge/>
            <w:tcBorders>
              <w:right w:val="thinThickSmallGap" w:sz="24" w:space="0" w:color="auto"/>
            </w:tcBorders>
            <w:vAlign w:val="center"/>
          </w:tcPr>
          <w:p w:rsidR="00BF7413" w:rsidRPr="00F5570E" w:rsidRDefault="00BF7413" w:rsidP="003B0BBB">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F7413" w:rsidRPr="00F5570E" w:rsidRDefault="00BF7413" w:rsidP="003B0BBB">
            <w:pPr>
              <w:pStyle w:val="Heading4"/>
              <w:jc w:val="center"/>
              <w:rPr>
                <w:sz w:val="18"/>
                <w:szCs w:val="18"/>
                <w:lang w:val="ro-RO"/>
              </w:rPr>
            </w:pPr>
          </w:p>
        </w:tc>
      </w:tr>
      <w:tr w:rsidR="00F5570E" w:rsidRPr="00F5570E" w:rsidTr="00CB27C3">
        <w:trPr>
          <w:cantSplit/>
          <w:trHeight w:val="309"/>
          <w:jc w:val="center"/>
        </w:trPr>
        <w:tc>
          <w:tcPr>
            <w:tcW w:w="1195" w:type="dxa"/>
            <w:vMerge/>
            <w:tcBorders>
              <w:left w:val="thinThickSmallGap" w:sz="24" w:space="0" w:color="auto"/>
            </w:tcBorders>
            <w:vAlign w:val="center"/>
          </w:tcPr>
          <w:p w:rsidR="00BF7413" w:rsidRPr="00F5570E" w:rsidRDefault="00BF7413" w:rsidP="003B0BBB">
            <w:pPr>
              <w:jc w:val="center"/>
              <w:rPr>
                <w:b/>
                <w:bCs/>
                <w:sz w:val="16"/>
                <w:szCs w:val="16"/>
                <w:lang w:val="ro-RO"/>
              </w:rPr>
            </w:pPr>
          </w:p>
        </w:tc>
        <w:tc>
          <w:tcPr>
            <w:tcW w:w="1122" w:type="dxa"/>
            <w:vMerge/>
            <w:tcBorders>
              <w:right w:val="thinThickSmallGap" w:sz="24" w:space="0" w:color="auto"/>
            </w:tcBorders>
            <w:vAlign w:val="center"/>
          </w:tcPr>
          <w:p w:rsidR="00BF7413" w:rsidRPr="00F5570E" w:rsidRDefault="00BF7413" w:rsidP="003B0BBB">
            <w:pPr>
              <w:tabs>
                <w:tab w:val="left" w:pos="331"/>
              </w:tabs>
              <w:ind w:left="84"/>
              <w:rPr>
                <w:b/>
                <w:bCs/>
                <w:sz w:val="16"/>
                <w:szCs w:val="16"/>
                <w:lang w:val="ro-RO"/>
              </w:rPr>
            </w:pPr>
          </w:p>
        </w:tc>
        <w:tc>
          <w:tcPr>
            <w:tcW w:w="1309" w:type="dxa"/>
            <w:vMerge/>
            <w:tcBorders>
              <w:left w:val="nil"/>
            </w:tcBorders>
            <w:vAlign w:val="center"/>
          </w:tcPr>
          <w:p w:rsidR="00BF7413" w:rsidRPr="00F5570E" w:rsidRDefault="00BF7413" w:rsidP="00BB4582">
            <w:pPr>
              <w:jc w:val="center"/>
              <w:rPr>
                <w:sz w:val="14"/>
                <w:szCs w:val="14"/>
                <w:lang w:val="ro-RO"/>
              </w:rPr>
            </w:pPr>
          </w:p>
        </w:tc>
        <w:tc>
          <w:tcPr>
            <w:tcW w:w="1496" w:type="dxa"/>
            <w:vMerge/>
            <w:tcBorders>
              <w:left w:val="nil"/>
            </w:tcBorders>
            <w:vAlign w:val="center"/>
          </w:tcPr>
          <w:p w:rsidR="00BF7413" w:rsidRPr="00F5570E" w:rsidRDefault="00BF7413" w:rsidP="00BB4582">
            <w:pPr>
              <w:jc w:val="center"/>
              <w:rPr>
                <w:sz w:val="14"/>
                <w:szCs w:val="14"/>
                <w:lang w:val="ro-RO"/>
              </w:rPr>
            </w:pPr>
          </w:p>
        </w:tc>
        <w:tc>
          <w:tcPr>
            <w:tcW w:w="1870" w:type="dxa"/>
            <w:tcBorders>
              <w:left w:val="nil"/>
            </w:tcBorders>
            <w:vAlign w:val="center"/>
          </w:tcPr>
          <w:p w:rsidR="00BF7413" w:rsidRPr="00F5570E" w:rsidRDefault="00BF7413" w:rsidP="00391D22">
            <w:pPr>
              <w:rPr>
                <w:sz w:val="13"/>
                <w:szCs w:val="13"/>
                <w:lang w:val="ro-RO"/>
              </w:rPr>
            </w:pPr>
            <w:r w:rsidRPr="00F5570E">
              <w:rPr>
                <w:sz w:val="13"/>
                <w:szCs w:val="13"/>
                <w:lang w:val="ro-RO"/>
              </w:rPr>
              <w:t>Asistenţă managerială şi secretariat</w:t>
            </w:r>
          </w:p>
        </w:tc>
        <w:tc>
          <w:tcPr>
            <w:tcW w:w="1116" w:type="dxa"/>
            <w:vMerge/>
            <w:vAlign w:val="center"/>
          </w:tcPr>
          <w:p w:rsidR="00BF7413" w:rsidRPr="00F5570E" w:rsidRDefault="00BF7413" w:rsidP="003B0BBB">
            <w:pPr>
              <w:rPr>
                <w:sz w:val="16"/>
                <w:szCs w:val="16"/>
                <w:lang w:val="ro-RO"/>
              </w:rPr>
            </w:pPr>
          </w:p>
        </w:tc>
        <w:tc>
          <w:tcPr>
            <w:tcW w:w="4819" w:type="dxa"/>
            <w:vMerge/>
            <w:vAlign w:val="center"/>
          </w:tcPr>
          <w:p w:rsidR="00BF7413" w:rsidRPr="00F5570E" w:rsidRDefault="00BF7413" w:rsidP="003B0BBB">
            <w:pPr>
              <w:rPr>
                <w:sz w:val="12"/>
                <w:szCs w:val="12"/>
                <w:lang w:val="ro-RO"/>
              </w:rPr>
            </w:pPr>
          </w:p>
        </w:tc>
        <w:tc>
          <w:tcPr>
            <w:tcW w:w="610" w:type="dxa"/>
            <w:vMerge/>
            <w:tcBorders>
              <w:right w:val="thinThickSmallGap" w:sz="24" w:space="0" w:color="auto"/>
            </w:tcBorders>
            <w:vAlign w:val="center"/>
          </w:tcPr>
          <w:p w:rsidR="00BF7413" w:rsidRPr="00F5570E" w:rsidRDefault="00BF7413" w:rsidP="003B0BBB">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F7413" w:rsidRPr="00F5570E" w:rsidRDefault="00BF7413" w:rsidP="003B0BBB">
            <w:pPr>
              <w:pStyle w:val="Heading4"/>
              <w:jc w:val="center"/>
              <w:rPr>
                <w:sz w:val="18"/>
                <w:szCs w:val="18"/>
                <w:lang w:val="ro-RO"/>
              </w:rPr>
            </w:pPr>
          </w:p>
        </w:tc>
      </w:tr>
      <w:tr w:rsidR="00F5570E" w:rsidRPr="00F5570E" w:rsidTr="00CB27C3">
        <w:trPr>
          <w:cantSplit/>
          <w:trHeight w:val="309"/>
          <w:jc w:val="center"/>
        </w:trPr>
        <w:tc>
          <w:tcPr>
            <w:tcW w:w="1195" w:type="dxa"/>
            <w:vMerge/>
            <w:tcBorders>
              <w:left w:val="thinThickSmallGap" w:sz="24" w:space="0" w:color="auto"/>
            </w:tcBorders>
            <w:vAlign w:val="center"/>
          </w:tcPr>
          <w:p w:rsidR="00735744" w:rsidRPr="00F5570E" w:rsidRDefault="00735744" w:rsidP="003B0BBB">
            <w:pPr>
              <w:jc w:val="center"/>
              <w:rPr>
                <w:b/>
                <w:bCs/>
                <w:sz w:val="16"/>
                <w:szCs w:val="16"/>
                <w:lang w:val="ro-RO"/>
              </w:rPr>
            </w:pPr>
          </w:p>
        </w:tc>
        <w:tc>
          <w:tcPr>
            <w:tcW w:w="1122" w:type="dxa"/>
            <w:vMerge/>
            <w:tcBorders>
              <w:right w:val="thinThickSmallGap" w:sz="24" w:space="0" w:color="auto"/>
            </w:tcBorders>
            <w:vAlign w:val="center"/>
          </w:tcPr>
          <w:p w:rsidR="00735744" w:rsidRPr="00F5570E" w:rsidRDefault="00735744" w:rsidP="003B0BBB">
            <w:pPr>
              <w:tabs>
                <w:tab w:val="left" w:pos="331"/>
              </w:tabs>
              <w:ind w:left="84"/>
              <w:rPr>
                <w:b/>
                <w:bCs/>
                <w:sz w:val="16"/>
                <w:szCs w:val="16"/>
                <w:lang w:val="ro-RO"/>
              </w:rPr>
            </w:pPr>
          </w:p>
        </w:tc>
        <w:tc>
          <w:tcPr>
            <w:tcW w:w="1309" w:type="dxa"/>
            <w:vMerge/>
            <w:tcBorders>
              <w:left w:val="nil"/>
            </w:tcBorders>
            <w:vAlign w:val="center"/>
          </w:tcPr>
          <w:p w:rsidR="00735744" w:rsidRPr="00F5570E" w:rsidRDefault="00735744" w:rsidP="00BB4582">
            <w:pPr>
              <w:jc w:val="center"/>
              <w:rPr>
                <w:sz w:val="14"/>
                <w:szCs w:val="14"/>
                <w:lang w:val="ro-RO"/>
              </w:rPr>
            </w:pPr>
          </w:p>
        </w:tc>
        <w:tc>
          <w:tcPr>
            <w:tcW w:w="1496" w:type="dxa"/>
            <w:vMerge w:val="restart"/>
            <w:tcBorders>
              <w:left w:val="nil"/>
            </w:tcBorders>
            <w:vAlign w:val="center"/>
          </w:tcPr>
          <w:p w:rsidR="00735744" w:rsidRPr="00F5570E" w:rsidRDefault="00735744" w:rsidP="00BB4582">
            <w:pPr>
              <w:jc w:val="center"/>
              <w:rPr>
                <w:sz w:val="14"/>
                <w:szCs w:val="14"/>
                <w:lang w:val="ro-RO"/>
              </w:rPr>
            </w:pPr>
            <w:r w:rsidRPr="00F5570E">
              <w:rPr>
                <w:sz w:val="14"/>
                <w:szCs w:val="14"/>
                <w:lang w:val="ro-RO"/>
              </w:rPr>
              <w:t xml:space="preserve">ŞTIINŢE </w:t>
            </w:r>
            <w:smartTag w:uri="urn:schemas-microsoft-com:office:smarttags" w:element="stockticker">
              <w:r w:rsidRPr="00F5570E">
                <w:rPr>
                  <w:sz w:val="14"/>
                  <w:szCs w:val="14"/>
                  <w:lang w:val="ro-RO"/>
                </w:rPr>
                <w:t>ALE</w:t>
              </w:r>
            </w:smartTag>
            <w:r w:rsidRPr="00F5570E">
              <w:rPr>
                <w:sz w:val="14"/>
                <w:szCs w:val="14"/>
                <w:lang w:val="ro-RO"/>
              </w:rPr>
              <w:t xml:space="preserve"> COMUNICĂRII           </w:t>
            </w:r>
          </w:p>
        </w:tc>
        <w:tc>
          <w:tcPr>
            <w:tcW w:w="1870" w:type="dxa"/>
            <w:tcBorders>
              <w:left w:val="nil"/>
            </w:tcBorders>
            <w:vAlign w:val="center"/>
          </w:tcPr>
          <w:p w:rsidR="00735744" w:rsidRPr="00F5570E" w:rsidRDefault="00735744" w:rsidP="00BB4582">
            <w:pPr>
              <w:rPr>
                <w:sz w:val="14"/>
                <w:szCs w:val="14"/>
                <w:lang w:val="ro-RO"/>
              </w:rPr>
            </w:pPr>
            <w:r w:rsidRPr="00F5570E">
              <w:rPr>
                <w:sz w:val="14"/>
                <w:szCs w:val="14"/>
                <w:lang w:val="ro-RO"/>
              </w:rPr>
              <w:t xml:space="preserve">Comunicare şi relaţii publice       </w:t>
            </w:r>
          </w:p>
        </w:tc>
        <w:tc>
          <w:tcPr>
            <w:tcW w:w="1116" w:type="dxa"/>
            <w:vMerge/>
            <w:vAlign w:val="center"/>
          </w:tcPr>
          <w:p w:rsidR="00735744" w:rsidRPr="00F5570E" w:rsidRDefault="00735744" w:rsidP="003B0BBB">
            <w:pPr>
              <w:rPr>
                <w:sz w:val="16"/>
                <w:szCs w:val="16"/>
                <w:lang w:val="ro-RO"/>
              </w:rPr>
            </w:pPr>
          </w:p>
        </w:tc>
        <w:tc>
          <w:tcPr>
            <w:tcW w:w="4819" w:type="dxa"/>
            <w:vMerge/>
            <w:vAlign w:val="center"/>
          </w:tcPr>
          <w:p w:rsidR="00735744" w:rsidRPr="00F5570E" w:rsidRDefault="00735744" w:rsidP="003B0BBB">
            <w:pPr>
              <w:rPr>
                <w:sz w:val="12"/>
                <w:szCs w:val="12"/>
                <w:lang w:val="ro-RO"/>
              </w:rPr>
            </w:pPr>
          </w:p>
        </w:tc>
        <w:tc>
          <w:tcPr>
            <w:tcW w:w="610" w:type="dxa"/>
            <w:vMerge/>
            <w:tcBorders>
              <w:right w:val="thinThickSmallGap" w:sz="24" w:space="0" w:color="auto"/>
            </w:tcBorders>
            <w:vAlign w:val="center"/>
          </w:tcPr>
          <w:p w:rsidR="00735744" w:rsidRPr="00F5570E" w:rsidRDefault="00735744" w:rsidP="003B0BBB">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735744" w:rsidRPr="00F5570E" w:rsidRDefault="00735744" w:rsidP="003B0BBB">
            <w:pPr>
              <w:pStyle w:val="Heading4"/>
              <w:jc w:val="center"/>
              <w:rPr>
                <w:sz w:val="18"/>
                <w:szCs w:val="18"/>
                <w:lang w:val="ro-RO"/>
              </w:rPr>
            </w:pPr>
          </w:p>
        </w:tc>
      </w:tr>
      <w:tr w:rsidR="00F5570E" w:rsidRPr="00F5570E" w:rsidTr="00CB27C3">
        <w:trPr>
          <w:cantSplit/>
          <w:trHeight w:val="309"/>
          <w:jc w:val="center"/>
        </w:trPr>
        <w:tc>
          <w:tcPr>
            <w:tcW w:w="1195" w:type="dxa"/>
            <w:vMerge/>
            <w:tcBorders>
              <w:left w:val="thinThickSmallGap" w:sz="24" w:space="0" w:color="auto"/>
            </w:tcBorders>
            <w:vAlign w:val="center"/>
          </w:tcPr>
          <w:p w:rsidR="00735744" w:rsidRPr="00F5570E" w:rsidRDefault="00735744" w:rsidP="003B0BBB">
            <w:pPr>
              <w:jc w:val="center"/>
              <w:rPr>
                <w:b/>
                <w:bCs/>
                <w:sz w:val="16"/>
                <w:szCs w:val="16"/>
                <w:lang w:val="ro-RO"/>
              </w:rPr>
            </w:pPr>
          </w:p>
        </w:tc>
        <w:tc>
          <w:tcPr>
            <w:tcW w:w="1122" w:type="dxa"/>
            <w:vMerge/>
            <w:tcBorders>
              <w:right w:val="thinThickSmallGap" w:sz="24" w:space="0" w:color="auto"/>
            </w:tcBorders>
            <w:vAlign w:val="center"/>
          </w:tcPr>
          <w:p w:rsidR="00735744" w:rsidRPr="00F5570E" w:rsidRDefault="00735744" w:rsidP="003B0BBB">
            <w:pPr>
              <w:tabs>
                <w:tab w:val="left" w:pos="331"/>
              </w:tabs>
              <w:ind w:left="84"/>
              <w:rPr>
                <w:b/>
                <w:bCs/>
                <w:sz w:val="16"/>
                <w:szCs w:val="16"/>
                <w:lang w:val="ro-RO"/>
              </w:rPr>
            </w:pPr>
          </w:p>
        </w:tc>
        <w:tc>
          <w:tcPr>
            <w:tcW w:w="1309" w:type="dxa"/>
            <w:vMerge/>
            <w:tcBorders>
              <w:left w:val="nil"/>
            </w:tcBorders>
            <w:vAlign w:val="center"/>
          </w:tcPr>
          <w:p w:rsidR="00735744" w:rsidRPr="00F5570E" w:rsidRDefault="00735744" w:rsidP="00BB4582">
            <w:pPr>
              <w:jc w:val="center"/>
              <w:rPr>
                <w:sz w:val="14"/>
                <w:szCs w:val="14"/>
                <w:lang w:val="ro-RO"/>
              </w:rPr>
            </w:pPr>
          </w:p>
        </w:tc>
        <w:tc>
          <w:tcPr>
            <w:tcW w:w="1496" w:type="dxa"/>
            <w:vMerge/>
            <w:tcBorders>
              <w:left w:val="nil"/>
            </w:tcBorders>
            <w:vAlign w:val="center"/>
          </w:tcPr>
          <w:p w:rsidR="00735744" w:rsidRPr="00F5570E" w:rsidRDefault="00735744" w:rsidP="00BB4582">
            <w:pPr>
              <w:jc w:val="center"/>
              <w:rPr>
                <w:sz w:val="14"/>
                <w:szCs w:val="14"/>
                <w:lang w:val="ro-RO"/>
              </w:rPr>
            </w:pPr>
          </w:p>
        </w:tc>
        <w:tc>
          <w:tcPr>
            <w:tcW w:w="1870" w:type="dxa"/>
            <w:tcBorders>
              <w:left w:val="nil"/>
            </w:tcBorders>
            <w:vAlign w:val="center"/>
          </w:tcPr>
          <w:p w:rsidR="00735744" w:rsidRPr="00F5570E" w:rsidRDefault="00735744" w:rsidP="00BB4582">
            <w:pPr>
              <w:rPr>
                <w:sz w:val="14"/>
                <w:szCs w:val="14"/>
                <w:lang w:val="ro-RO"/>
              </w:rPr>
            </w:pPr>
            <w:r w:rsidRPr="00F5570E">
              <w:rPr>
                <w:sz w:val="13"/>
                <w:szCs w:val="13"/>
                <w:lang w:val="ro-RO"/>
              </w:rPr>
              <w:t>Jurnalism</w:t>
            </w:r>
          </w:p>
        </w:tc>
        <w:tc>
          <w:tcPr>
            <w:tcW w:w="1116" w:type="dxa"/>
            <w:vMerge/>
            <w:vAlign w:val="center"/>
          </w:tcPr>
          <w:p w:rsidR="00735744" w:rsidRPr="00F5570E" w:rsidRDefault="00735744" w:rsidP="003B0BBB">
            <w:pPr>
              <w:rPr>
                <w:sz w:val="16"/>
                <w:szCs w:val="16"/>
                <w:lang w:val="ro-RO"/>
              </w:rPr>
            </w:pPr>
          </w:p>
        </w:tc>
        <w:tc>
          <w:tcPr>
            <w:tcW w:w="4819" w:type="dxa"/>
            <w:vMerge/>
            <w:vAlign w:val="center"/>
          </w:tcPr>
          <w:p w:rsidR="00735744" w:rsidRPr="00F5570E" w:rsidRDefault="00735744" w:rsidP="003B0BBB">
            <w:pPr>
              <w:rPr>
                <w:sz w:val="12"/>
                <w:szCs w:val="12"/>
                <w:lang w:val="ro-RO"/>
              </w:rPr>
            </w:pPr>
          </w:p>
        </w:tc>
        <w:tc>
          <w:tcPr>
            <w:tcW w:w="610" w:type="dxa"/>
            <w:vMerge/>
            <w:tcBorders>
              <w:right w:val="thinThickSmallGap" w:sz="24" w:space="0" w:color="auto"/>
            </w:tcBorders>
            <w:vAlign w:val="center"/>
          </w:tcPr>
          <w:p w:rsidR="00735744" w:rsidRPr="00F5570E" w:rsidRDefault="00735744" w:rsidP="003B0BBB">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735744" w:rsidRPr="00F5570E" w:rsidRDefault="00735744" w:rsidP="003B0BBB">
            <w:pPr>
              <w:pStyle w:val="Heading4"/>
              <w:jc w:val="center"/>
              <w:rPr>
                <w:sz w:val="18"/>
                <w:szCs w:val="18"/>
                <w:lang w:val="ro-RO"/>
              </w:rPr>
            </w:pPr>
          </w:p>
        </w:tc>
      </w:tr>
      <w:tr w:rsidR="00F5570E" w:rsidRPr="00F5570E" w:rsidTr="00CB27C3">
        <w:trPr>
          <w:cantSplit/>
          <w:trHeight w:val="309"/>
          <w:jc w:val="center"/>
        </w:trPr>
        <w:tc>
          <w:tcPr>
            <w:tcW w:w="1195" w:type="dxa"/>
            <w:vMerge/>
            <w:tcBorders>
              <w:left w:val="thinThickSmallGap" w:sz="24" w:space="0" w:color="auto"/>
            </w:tcBorders>
            <w:vAlign w:val="center"/>
          </w:tcPr>
          <w:p w:rsidR="002230F1" w:rsidRPr="00F5570E" w:rsidRDefault="002230F1" w:rsidP="003B0BBB">
            <w:pPr>
              <w:jc w:val="center"/>
              <w:rPr>
                <w:b/>
                <w:bCs/>
                <w:sz w:val="16"/>
                <w:szCs w:val="16"/>
                <w:lang w:val="ro-RO"/>
              </w:rPr>
            </w:pPr>
          </w:p>
        </w:tc>
        <w:tc>
          <w:tcPr>
            <w:tcW w:w="1122" w:type="dxa"/>
            <w:vMerge/>
            <w:tcBorders>
              <w:right w:val="thinThickSmallGap" w:sz="24" w:space="0" w:color="auto"/>
            </w:tcBorders>
            <w:vAlign w:val="center"/>
          </w:tcPr>
          <w:p w:rsidR="002230F1" w:rsidRPr="00F5570E" w:rsidRDefault="002230F1" w:rsidP="003B0BBB">
            <w:pPr>
              <w:tabs>
                <w:tab w:val="left" w:pos="331"/>
              </w:tabs>
              <w:ind w:left="84"/>
              <w:rPr>
                <w:b/>
                <w:bCs/>
                <w:sz w:val="16"/>
                <w:szCs w:val="16"/>
                <w:lang w:val="ro-RO"/>
              </w:rPr>
            </w:pPr>
          </w:p>
        </w:tc>
        <w:tc>
          <w:tcPr>
            <w:tcW w:w="1309" w:type="dxa"/>
            <w:vMerge/>
            <w:tcBorders>
              <w:left w:val="nil"/>
            </w:tcBorders>
            <w:vAlign w:val="center"/>
          </w:tcPr>
          <w:p w:rsidR="002230F1" w:rsidRPr="00F5570E" w:rsidRDefault="002230F1" w:rsidP="00BB4582">
            <w:pPr>
              <w:jc w:val="center"/>
              <w:rPr>
                <w:sz w:val="14"/>
                <w:szCs w:val="14"/>
                <w:lang w:val="ro-RO"/>
              </w:rPr>
            </w:pPr>
          </w:p>
        </w:tc>
        <w:tc>
          <w:tcPr>
            <w:tcW w:w="1496" w:type="dxa"/>
            <w:tcBorders>
              <w:left w:val="nil"/>
            </w:tcBorders>
            <w:vAlign w:val="center"/>
          </w:tcPr>
          <w:p w:rsidR="002230F1" w:rsidRPr="00F5570E" w:rsidRDefault="002230F1" w:rsidP="00BB4582">
            <w:pPr>
              <w:jc w:val="center"/>
              <w:rPr>
                <w:sz w:val="14"/>
                <w:szCs w:val="14"/>
                <w:lang w:val="ro-RO"/>
              </w:rPr>
            </w:pPr>
            <w:r w:rsidRPr="00F5570E">
              <w:rPr>
                <w:sz w:val="14"/>
                <w:szCs w:val="14"/>
                <w:lang w:val="ro-RO"/>
              </w:rPr>
              <w:t xml:space="preserve">ŞTIINŢE </w:t>
            </w:r>
            <w:smartTag w:uri="urn:schemas-microsoft-com:office:smarttags" w:element="stockticker">
              <w:r w:rsidRPr="00F5570E">
                <w:rPr>
                  <w:sz w:val="14"/>
                  <w:szCs w:val="14"/>
                  <w:lang w:val="ro-RO"/>
                </w:rPr>
                <w:t>ALE</w:t>
              </w:r>
            </w:smartTag>
            <w:r w:rsidRPr="00F5570E">
              <w:rPr>
                <w:sz w:val="14"/>
                <w:szCs w:val="14"/>
                <w:lang w:val="ro-RO"/>
              </w:rPr>
              <w:t xml:space="preserve"> EDUCAŢIEI             </w:t>
            </w:r>
          </w:p>
        </w:tc>
        <w:tc>
          <w:tcPr>
            <w:tcW w:w="1870" w:type="dxa"/>
            <w:tcBorders>
              <w:left w:val="nil"/>
            </w:tcBorders>
            <w:vAlign w:val="center"/>
          </w:tcPr>
          <w:p w:rsidR="002230F1" w:rsidRPr="00F5570E" w:rsidRDefault="002230F1" w:rsidP="00BB4582">
            <w:pPr>
              <w:rPr>
                <w:sz w:val="14"/>
                <w:szCs w:val="14"/>
                <w:lang w:val="ro-RO"/>
              </w:rPr>
            </w:pPr>
            <w:r w:rsidRPr="00F5570E">
              <w:rPr>
                <w:sz w:val="14"/>
                <w:szCs w:val="14"/>
                <w:lang w:val="ro-RO"/>
              </w:rPr>
              <w:t>Pedagogie</w:t>
            </w:r>
          </w:p>
        </w:tc>
        <w:tc>
          <w:tcPr>
            <w:tcW w:w="1116" w:type="dxa"/>
            <w:vMerge/>
            <w:vAlign w:val="center"/>
          </w:tcPr>
          <w:p w:rsidR="002230F1" w:rsidRPr="00F5570E" w:rsidRDefault="002230F1" w:rsidP="003B0BBB">
            <w:pPr>
              <w:rPr>
                <w:sz w:val="16"/>
                <w:szCs w:val="16"/>
                <w:lang w:val="ro-RO"/>
              </w:rPr>
            </w:pPr>
          </w:p>
        </w:tc>
        <w:tc>
          <w:tcPr>
            <w:tcW w:w="4819" w:type="dxa"/>
            <w:vMerge/>
            <w:vAlign w:val="center"/>
          </w:tcPr>
          <w:p w:rsidR="002230F1" w:rsidRPr="00F5570E" w:rsidRDefault="002230F1" w:rsidP="003B0BBB">
            <w:pPr>
              <w:rPr>
                <w:sz w:val="12"/>
                <w:szCs w:val="12"/>
                <w:lang w:val="ro-RO"/>
              </w:rPr>
            </w:pPr>
          </w:p>
        </w:tc>
        <w:tc>
          <w:tcPr>
            <w:tcW w:w="610" w:type="dxa"/>
            <w:vMerge/>
            <w:tcBorders>
              <w:right w:val="thinThickSmallGap" w:sz="24" w:space="0" w:color="auto"/>
            </w:tcBorders>
            <w:vAlign w:val="center"/>
          </w:tcPr>
          <w:p w:rsidR="002230F1" w:rsidRPr="00F5570E" w:rsidRDefault="002230F1" w:rsidP="003B0BBB">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2230F1" w:rsidRPr="00F5570E" w:rsidRDefault="002230F1" w:rsidP="003B0BBB">
            <w:pPr>
              <w:pStyle w:val="Heading4"/>
              <w:jc w:val="center"/>
              <w:rPr>
                <w:sz w:val="18"/>
                <w:szCs w:val="18"/>
                <w:lang w:val="ro-RO"/>
              </w:rPr>
            </w:pPr>
          </w:p>
        </w:tc>
      </w:tr>
      <w:tr w:rsidR="00F5570E" w:rsidRPr="00F5570E" w:rsidTr="00CB27C3">
        <w:trPr>
          <w:cantSplit/>
          <w:trHeight w:val="309"/>
          <w:jc w:val="center"/>
        </w:trPr>
        <w:tc>
          <w:tcPr>
            <w:tcW w:w="1195" w:type="dxa"/>
            <w:vMerge/>
            <w:tcBorders>
              <w:left w:val="thinThickSmallGap" w:sz="24" w:space="0" w:color="auto"/>
            </w:tcBorders>
            <w:vAlign w:val="center"/>
          </w:tcPr>
          <w:p w:rsidR="002230F1" w:rsidRPr="00F5570E" w:rsidRDefault="002230F1" w:rsidP="003B0BBB">
            <w:pPr>
              <w:jc w:val="center"/>
              <w:rPr>
                <w:b/>
                <w:bCs/>
                <w:sz w:val="16"/>
                <w:szCs w:val="16"/>
                <w:lang w:val="ro-RO"/>
              </w:rPr>
            </w:pPr>
          </w:p>
        </w:tc>
        <w:tc>
          <w:tcPr>
            <w:tcW w:w="1122" w:type="dxa"/>
            <w:vMerge/>
            <w:tcBorders>
              <w:right w:val="thinThickSmallGap" w:sz="24" w:space="0" w:color="auto"/>
            </w:tcBorders>
            <w:vAlign w:val="center"/>
          </w:tcPr>
          <w:p w:rsidR="002230F1" w:rsidRPr="00F5570E" w:rsidRDefault="002230F1" w:rsidP="003B0BBB">
            <w:pPr>
              <w:tabs>
                <w:tab w:val="left" w:pos="331"/>
              </w:tabs>
              <w:ind w:left="84"/>
              <w:rPr>
                <w:b/>
                <w:bCs/>
                <w:sz w:val="16"/>
                <w:szCs w:val="16"/>
                <w:lang w:val="ro-RO"/>
              </w:rPr>
            </w:pPr>
          </w:p>
        </w:tc>
        <w:tc>
          <w:tcPr>
            <w:tcW w:w="1309" w:type="dxa"/>
            <w:vMerge/>
            <w:tcBorders>
              <w:left w:val="nil"/>
            </w:tcBorders>
            <w:vAlign w:val="center"/>
          </w:tcPr>
          <w:p w:rsidR="002230F1" w:rsidRPr="00F5570E" w:rsidRDefault="002230F1" w:rsidP="00BB4582">
            <w:pPr>
              <w:jc w:val="center"/>
              <w:rPr>
                <w:sz w:val="14"/>
                <w:szCs w:val="14"/>
                <w:lang w:val="ro-RO"/>
              </w:rPr>
            </w:pPr>
          </w:p>
        </w:tc>
        <w:tc>
          <w:tcPr>
            <w:tcW w:w="1496" w:type="dxa"/>
            <w:vMerge w:val="restart"/>
            <w:tcBorders>
              <w:left w:val="nil"/>
            </w:tcBorders>
            <w:vAlign w:val="center"/>
          </w:tcPr>
          <w:p w:rsidR="002230F1" w:rsidRPr="00F5570E" w:rsidRDefault="002230F1" w:rsidP="00BB4582">
            <w:pPr>
              <w:jc w:val="center"/>
              <w:rPr>
                <w:sz w:val="14"/>
                <w:szCs w:val="14"/>
                <w:lang w:val="ro-RO"/>
              </w:rPr>
            </w:pPr>
            <w:r w:rsidRPr="00F5570E">
              <w:rPr>
                <w:sz w:val="14"/>
                <w:szCs w:val="14"/>
                <w:lang w:val="ro-RO"/>
              </w:rPr>
              <w:t>PSIHOLOGIE</w:t>
            </w:r>
          </w:p>
        </w:tc>
        <w:tc>
          <w:tcPr>
            <w:tcW w:w="1870" w:type="dxa"/>
            <w:tcBorders>
              <w:left w:val="nil"/>
            </w:tcBorders>
            <w:vAlign w:val="center"/>
          </w:tcPr>
          <w:p w:rsidR="002230F1" w:rsidRPr="00F5570E" w:rsidRDefault="002230F1" w:rsidP="00BB4582">
            <w:pPr>
              <w:rPr>
                <w:sz w:val="14"/>
                <w:szCs w:val="14"/>
                <w:lang w:val="ro-RO"/>
              </w:rPr>
            </w:pPr>
            <w:r w:rsidRPr="00F5570E">
              <w:rPr>
                <w:sz w:val="14"/>
                <w:szCs w:val="14"/>
                <w:lang w:val="ro-RO"/>
              </w:rPr>
              <w:t>Psihologie</w:t>
            </w:r>
          </w:p>
        </w:tc>
        <w:tc>
          <w:tcPr>
            <w:tcW w:w="1116" w:type="dxa"/>
            <w:vMerge/>
            <w:vAlign w:val="center"/>
          </w:tcPr>
          <w:p w:rsidR="002230F1" w:rsidRPr="00F5570E" w:rsidRDefault="002230F1" w:rsidP="003B0BBB">
            <w:pPr>
              <w:rPr>
                <w:sz w:val="16"/>
                <w:szCs w:val="16"/>
                <w:lang w:val="ro-RO"/>
              </w:rPr>
            </w:pPr>
          </w:p>
        </w:tc>
        <w:tc>
          <w:tcPr>
            <w:tcW w:w="4819" w:type="dxa"/>
            <w:vMerge/>
            <w:vAlign w:val="center"/>
          </w:tcPr>
          <w:p w:rsidR="002230F1" w:rsidRPr="00F5570E" w:rsidRDefault="002230F1" w:rsidP="003B0BBB">
            <w:pPr>
              <w:rPr>
                <w:sz w:val="12"/>
                <w:szCs w:val="12"/>
                <w:lang w:val="ro-RO"/>
              </w:rPr>
            </w:pPr>
          </w:p>
        </w:tc>
        <w:tc>
          <w:tcPr>
            <w:tcW w:w="610" w:type="dxa"/>
            <w:vMerge/>
            <w:tcBorders>
              <w:right w:val="thinThickSmallGap" w:sz="24" w:space="0" w:color="auto"/>
            </w:tcBorders>
            <w:vAlign w:val="center"/>
          </w:tcPr>
          <w:p w:rsidR="002230F1" w:rsidRPr="00F5570E" w:rsidRDefault="002230F1" w:rsidP="003B0BBB">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2230F1" w:rsidRPr="00F5570E" w:rsidRDefault="002230F1" w:rsidP="003B0BBB">
            <w:pPr>
              <w:pStyle w:val="Heading4"/>
              <w:jc w:val="center"/>
              <w:rPr>
                <w:sz w:val="18"/>
                <w:szCs w:val="18"/>
                <w:lang w:val="ro-RO"/>
              </w:rPr>
            </w:pPr>
          </w:p>
        </w:tc>
      </w:tr>
      <w:tr w:rsidR="00F5570E" w:rsidRPr="00F5570E" w:rsidTr="00CB27C3">
        <w:trPr>
          <w:cantSplit/>
          <w:trHeight w:val="309"/>
          <w:jc w:val="center"/>
        </w:trPr>
        <w:tc>
          <w:tcPr>
            <w:tcW w:w="1195" w:type="dxa"/>
            <w:vMerge/>
            <w:tcBorders>
              <w:left w:val="thinThickSmallGap" w:sz="24" w:space="0" w:color="auto"/>
            </w:tcBorders>
            <w:vAlign w:val="center"/>
          </w:tcPr>
          <w:p w:rsidR="002230F1" w:rsidRPr="00F5570E" w:rsidRDefault="002230F1" w:rsidP="003B0BBB">
            <w:pPr>
              <w:jc w:val="center"/>
              <w:rPr>
                <w:b/>
                <w:bCs/>
                <w:sz w:val="16"/>
                <w:szCs w:val="16"/>
                <w:lang w:val="ro-RO"/>
              </w:rPr>
            </w:pPr>
          </w:p>
        </w:tc>
        <w:tc>
          <w:tcPr>
            <w:tcW w:w="1122" w:type="dxa"/>
            <w:vMerge/>
            <w:tcBorders>
              <w:right w:val="thinThickSmallGap" w:sz="24" w:space="0" w:color="auto"/>
            </w:tcBorders>
            <w:vAlign w:val="center"/>
          </w:tcPr>
          <w:p w:rsidR="002230F1" w:rsidRPr="00F5570E" w:rsidRDefault="002230F1" w:rsidP="003B0BBB">
            <w:pPr>
              <w:tabs>
                <w:tab w:val="left" w:pos="331"/>
              </w:tabs>
              <w:ind w:left="84"/>
              <w:rPr>
                <w:b/>
                <w:bCs/>
                <w:sz w:val="16"/>
                <w:szCs w:val="16"/>
                <w:lang w:val="ro-RO"/>
              </w:rPr>
            </w:pPr>
          </w:p>
        </w:tc>
        <w:tc>
          <w:tcPr>
            <w:tcW w:w="1309" w:type="dxa"/>
            <w:vMerge/>
            <w:tcBorders>
              <w:left w:val="nil"/>
            </w:tcBorders>
            <w:vAlign w:val="center"/>
          </w:tcPr>
          <w:p w:rsidR="002230F1" w:rsidRPr="00F5570E" w:rsidRDefault="002230F1" w:rsidP="00BB4582">
            <w:pPr>
              <w:jc w:val="center"/>
              <w:rPr>
                <w:sz w:val="14"/>
                <w:szCs w:val="14"/>
                <w:lang w:val="ro-RO"/>
              </w:rPr>
            </w:pPr>
          </w:p>
        </w:tc>
        <w:tc>
          <w:tcPr>
            <w:tcW w:w="1496" w:type="dxa"/>
            <w:vMerge/>
            <w:tcBorders>
              <w:left w:val="nil"/>
            </w:tcBorders>
            <w:vAlign w:val="center"/>
          </w:tcPr>
          <w:p w:rsidR="002230F1" w:rsidRPr="00F5570E" w:rsidRDefault="002230F1" w:rsidP="00BB4582">
            <w:pPr>
              <w:jc w:val="center"/>
              <w:rPr>
                <w:sz w:val="14"/>
                <w:szCs w:val="14"/>
                <w:lang w:val="ro-RO"/>
              </w:rPr>
            </w:pPr>
          </w:p>
        </w:tc>
        <w:tc>
          <w:tcPr>
            <w:tcW w:w="1870" w:type="dxa"/>
            <w:tcBorders>
              <w:left w:val="nil"/>
            </w:tcBorders>
            <w:vAlign w:val="center"/>
          </w:tcPr>
          <w:p w:rsidR="002230F1" w:rsidRPr="00F5570E" w:rsidRDefault="002230F1" w:rsidP="002230F1">
            <w:pPr>
              <w:rPr>
                <w:sz w:val="14"/>
                <w:szCs w:val="14"/>
                <w:lang w:val="ro-RO"/>
              </w:rPr>
            </w:pPr>
            <w:r w:rsidRPr="00F5570E">
              <w:rPr>
                <w:sz w:val="14"/>
                <w:szCs w:val="14"/>
                <w:lang w:val="ro-RO"/>
              </w:rPr>
              <w:t>Terapie ocupaţională</w:t>
            </w:r>
          </w:p>
        </w:tc>
        <w:tc>
          <w:tcPr>
            <w:tcW w:w="1116" w:type="dxa"/>
            <w:vMerge/>
            <w:vAlign w:val="center"/>
          </w:tcPr>
          <w:p w:rsidR="002230F1" w:rsidRPr="00F5570E" w:rsidRDefault="002230F1" w:rsidP="003B0BBB">
            <w:pPr>
              <w:rPr>
                <w:sz w:val="16"/>
                <w:szCs w:val="16"/>
                <w:lang w:val="ro-RO"/>
              </w:rPr>
            </w:pPr>
          </w:p>
        </w:tc>
        <w:tc>
          <w:tcPr>
            <w:tcW w:w="4819" w:type="dxa"/>
            <w:vMerge/>
            <w:vAlign w:val="center"/>
          </w:tcPr>
          <w:p w:rsidR="002230F1" w:rsidRPr="00F5570E" w:rsidRDefault="002230F1" w:rsidP="003B0BBB">
            <w:pPr>
              <w:rPr>
                <w:sz w:val="12"/>
                <w:szCs w:val="12"/>
                <w:lang w:val="ro-RO"/>
              </w:rPr>
            </w:pPr>
          </w:p>
        </w:tc>
        <w:tc>
          <w:tcPr>
            <w:tcW w:w="610" w:type="dxa"/>
            <w:vMerge/>
            <w:tcBorders>
              <w:right w:val="thinThickSmallGap" w:sz="24" w:space="0" w:color="auto"/>
            </w:tcBorders>
            <w:vAlign w:val="center"/>
          </w:tcPr>
          <w:p w:rsidR="002230F1" w:rsidRPr="00F5570E" w:rsidRDefault="002230F1" w:rsidP="003B0BBB">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2230F1" w:rsidRPr="00F5570E" w:rsidRDefault="002230F1" w:rsidP="003B0BBB">
            <w:pPr>
              <w:pStyle w:val="Heading4"/>
              <w:jc w:val="center"/>
              <w:rPr>
                <w:sz w:val="18"/>
                <w:szCs w:val="18"/>
                <w:lang w:val="ro-RO"/>
              </w:rPr>
            </w:pPr>
          </w:p>
        </w:tc>
      </w:tr>
      <w:tr w:rsidR="00F5570E" w:rsidRPr="00F5570E" w:rsidTr="00CB27C3">
        <w:trPr>
          <w:cantSplit/>
          <w:trHeight w:val="309"/>
          <w:jc w:val="center"/>
        </w:trPr>
        <w:tc>
          <w:tcPr>
            <w:tcW w:w="1195" w:type="dxa"/>
            <w:vMerge/>
            <w:tcBorders>
              <w:left w:val="thinThickSmallGap" w:sz="24" w:space="0" w:color="auto"/>
            </w:tcBorders>
            <w:vAlign w:val="center"/>
          </w:tcPr>
          <w:p w:rsidR="002230F1" w:rsidRPr="00F5570E" w:rsidRDefault="002230F1" w:rsidP="003B0BBB">
            <w:pPr>
              <w:jc w:val="center"/>
              <w:rPr>
                <w:b/>
                <w:bCs/>
                <w:sz w:val="16"/>
                <w:szCs w:val="16"/>
                <w:lang w:val="ro-RO"/>
              </w:rPr>
            </w:pPr>
          </w:p>
        </w:tc>
        <w:tc>
          <w:tcPr>
            <w:tcW w:w="1122" w:type="dxa"/>
            <w:vMerge/>
            <w:tcBorders>
              <w:right w:val="thinThickSmallGap" w:sz="24" w:space="0" w:color="auto"/>
            </w:tcBorders>
            <w:vAlign w:val="center"/>
          </w:tcPr>
          <w:p w:rsidR="002230F1" w:rsidRPr="00F5570E" w:rsidRDefault="002230F1" w:rsidP="003B0BBB">
            <w:pPr>
              <w:tabs>
                <w:tab w:val="left" w:pos="331"/>
              </w:tabs>
              <w:ind w:left="84"/>
              <w:rPr>
                <w:b/>
                <w:bCs/>
                <w:sz w:val="16"/>
                <w:szCs w:val="16"/>
                <w:lang w:val="ro-RO"/>
              </w:rPr>
            </w:pPr>
          </w:p>
        </w:tc>
        <w:tc>
          <w:tcPr>
            <w:tcW w:w="1309" w:type="dxa"/>
            <w:vMerge/>
            <w:tcBorders>
              <w:left w:val="nil"/>
            </w:tcBorders>
            <w:vAlign w:val="center"/>
          </w:tcPr>
          <w:p w:rsidR="002230F1" w:rsidRPr="00F5570E" w:rsidRDefault="002230F1" w:rsidP="00BB4582">
            <w:pPr>
              <w:jc w:val="center"/>
              <w:rPr>
                <w:sz w:val="14"/>
                <w:szCs w:val="14"/>
                <w:lang w:val="ro-RO"/>
              </w:rPr>
            </w:pPr>
          </w:p>
        </w:tc>
        <w:tc>
          <w:tcPr>
            <w:tcW w:w="1496" w:type="dxa"/>
            <w:tcBorders>
              <w:left w:val="nil"/>
            </w:tcBorders>
            <w:vAlign w:val="center"/>
          </w:tcPr>
          <w:p w:rsidR="002230F1" w:rsidRPr="00F5570E" w:rsidRDefault="002230F1" w:rsidP="00BB4582">
            <w:pPr>
              <w:jc w:val="center"/>
              <w:rPr>
                <w:sz w:val="14"/>
                <w:szCs w:val="14"/>
                <w:lang w:val="ro-RO"/>
              </w:rPr>
            </w:pPr>
            <w:r w:rsidRPr="00F5570E">
              <w:rPr>
                <w:sz w:val="14"/>
                <w:szCs w:val="14"/>
                <w:lang w:val="ro-RO"/>
              </w:rPr>
              <w:t>ASISTENŢĂ </w:t>
            </w:r>
          </w:p>
          <w:p w:rsidR="002230F1" w:rsidRPr="00F5570E" w:rsidRDefault="002230F1" w:rsidP="00BB4582">
            <w:pPr>
              <w:jc w:val="center"/>
              <w:rPr>
                <w:sz w:val="14"/>
                <w:szCs w:val="14"/>
                <w:lang w:val="ro-RO"/>
              </w:rPr>
            </w:pPr>
            <w:r w:rsidRPr="00F5570E">
              <w:rPr>
                <w:sz w:val="14"/>
                <w:szCs w:val="14"/>
                <w:lang w:val="ro-RO"/>
              </w:rPr>
              <w:t xml:space="preserve">SOCIALĂ             </w:t>
            </w:r>
          </w:p>
        </w:tc>
        <w:tc>
          <w:tcPr>
            <w:tcW w:w="1870" w:type="dxa"/>
            <w:tcBorders>
              <w:left w:val="nil"/>
            </w:tcBorders>
            <w:vAlign w:val="center"/>
          </w:tcPr>
          <w:p w:rsidR="002230F1" w:rsidRPr="00F5570E" w:rsidRDefault="002230F1" w:rsidP="00BB4582">
            <w:pPr>
              <w:rPr>
                <w:sz w:val="14"/>
                <w:szCs w:val="14"/>
                <w:lang w:val="ro-RO"/>
              </w:rPr>
            </w:pPr>
            <w:r w:rsidRPr="00F5570E">
              <w:rPr>
                <w:sz w:val="14"/>
                <w:szCs w:val="14"/>
                <w:lang w:val="ro-RO"/>
              </w:rPr>
              <w:t xml:space="preserve">Asistenţă socială    </w:t>
            </w:r>
          </w:p>
        </w:tc>
        <w:tc>
          <w:tcPr>
            <w:tcW w:w="1116" w:type="dxa"/>
            <w:vMerge/>
            <w:vAlign w:val="center"/>
          </w:tcPr>
          <w:p w:rsidR="002230F1" w:rsidRPr="00F5570E" w:rsidRDefault="002230F1" w:rsidP="003B0BBB">
            <w:pPr>
              <w:rPr>
                <w:sz w:val="16"/>
                <w:szCs w:val="16"/>
                <w:lang w:val="ro-RO"/>
              </w:rPr>
            </w:pPr>
          </w:p>
        </w:tc>
        <w:tc>
          <w:tcPr>
            <w:tcW w:w="4819" w:type="dxa"/>
            <w:vMerge/>
            <w:vAlign w:val="center"/>
          </w:tcPr>
          <w:p w:rsidR="002230F1" w:rsidRPr="00F5570E" w:rsidRDefault="002230F1" w:rsidP="003B0BBB">
            <w:pPr>
              <w:rPr>
                <w:sz w:val="12"/>
                <w:szCs w:val="12"/>
                <w:lang w:val="ro-RO"/>
              </w:rPr>
            </w:pPr>
          </w:p>
        </w:tc>
        <w:tc>
          <w:tcPr>
            <w:tcW w:w="610" w:type="dxa"/>
            <w:vMerge/>
            <w:tcBorders>
              <w:right w:val="thinThickSmallGap" w:sz="24" w:space="0" w:color="auto"/>
            </w:tcBorders>
            <w:vAlign w:val="center"/>
          </w:tcPr>
          <w:p w:rsidR="002230F1" w:rsidRPr="00F5570E" w:rsidRDefault="002230F1" w:rsidP="003B0BBB">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2230F1" w:rsidRPr="00F5570E" w:rsidRDefault="002230F1" w:rsidP="003B0BBB">
            <w:pPr>
              <w:pStyle w:val="Heading4"/>
              <w:jc w:val="center"/>
              <w:rPr>
                <w:sz w:val="18"/>
                <w:szCs w:val="18"/>
                <w:lang w:val="ro-RO"/>
              </w:rPr>
            </w:pPr>
          </w:p>
        </w:tc>
      </w:tr>
      <w:tr w:rsidR="00F5570E" w:rsidRPr="00F5570E" w:rsidTr="00CB27C3">
        <w:trPr>
          <w:cantSplit/>
          <w:trHeight w:val="309"/>
          <w:jc w:val="center"/>
        </w:trPr>
        <w:tc>
          <w:tcPr>
            <w:tcW w:w="1195" w:type="dxa"/>
            <w:vMerge/>
            <w:tcBorders>
              <w:left w:val="thinThickSmallGap" w:sz="24" w:space="0" w:color="auto"/>
            </w:tcBorders>
            <w:vAlign w:val="center"/>
          </w:tcPr>
          <w:p w:rsidR="002230F1" w:rsidRPr="00F5570E" w:rsidRDefault="002230F1" w:rsidP="003B0BBB">
            <w:pPr>
              <w:jc w:val="center"/>
              <w:rPr>
                <w:b/>
                <w:bCs/>
                <w:sz w:val="16"/>
                <w:szCs w:val="16"/>
                <w:lang w:val="ro-RO"/>
              </w:rPr>
            </w:pPr>
          </w:p>
        </w:tc>
        <w:tc>
          <w:tcPr>
            <w:tcW w:w="1122" w:type="dxa"/>
            <w:vMerge/>
            <w:tcBorders>
              <w:right w:val="thinThickSmallGap" w:sz="24" w:space="0" w:color="auto"/>
            </w:tcBorders>
            <w:vAlign w:val="center"/>
          </w:tcPr>
          <w:p w:rsidR="002230F1" w:rsidRPr="00F5570E" w:rsidRDefault="002230F1" w:rsidP="003B0BBB">
            <w:pPr>
              <w:tabs>
                <w:tab w:val="left" w:pos="331"/>
              </w:tabs>
              <w:ind w:left="84"/>
              <w:rPr>
                <w:b/>
                <w:bCs/>
                <w:sz w:val="16"/>
                <w:szCs w:val="16"/>
                <w:lang w:val="ro-RO"/>
              </w:rPr>
            </w:pPr>
          </w:p>
        </w:tc>
        <w:tc>
          <w:tcPr>
            <w:tcW w:w="1309" w:type="dxa"/>
            <w:vMerge w:val="restart"/>
            <w:tcBorders>
              <w:left w:val="nil"/>
            </w:tcBorders>
            <w:vAlign w:val="center"/>
          </w:tcPr>
          <w:p w:rsidR="002230F1" w:rsidRPr="00F5570E" w:rsidRDefault="002230F1" w:rsidP="00BB4582">
            <w:pPr>
              <w:jc w:val="center"/>
              <w:rPr>
                <w:sz w:val="14"/>
                <w:szCs w:val="14"/>
                <w:lang w:val="ro-RO"/>
              </w:rPr>
            </w:pPr>
            <w:r w:rsidRPr="00F5570E">
              <w:rPr>
                <w:sz w:val="14"/>
                <w:szCs w:val="14"/>
                <w:lang w:val="ro-RO"/>
              </w:rPr>
              <w:t>ŞTIINŢE MILITARE ŞI INFORMAŢII</w:t>
            </w:r>
          </w:p>
        </w:tc>
        <w:tc>
          <w:tcPr>
            <w:tcW w:w="1496" w:type="dxa"/>
            <w:vMerge w:val="restart"/>
            <w:tcBorders>
              <w:left w:val="nil"/>
            </w:tcBorders>
            <w:vAlign w:val="center"/>
          </w:tcPr>
          <w:p w:rsidR="002230F1" w:rsidRPr="00F5570E" w:rsidRDefault="002230F1" w:rsidP="00BB4582">
            <w:pPr>
              <w:jc w:val="center"/>
              <w:rPr>
                <w:sz w:val="14"/>
                <w:szCs w:val="14"/>
                <w:lang w:val="ro-RO"/>
              </w:rPr>
            </w:pPr>
            <w:r w:rsidRPr="00F5570E">
              <w:rPr>
                <w:sz w:val="14"/>
                <w:szCs w:val="14"/>
                <w:lang w:val="ro-RO"/>
              </w:rPr>
              <w:t>ŞTIINŢE MILITARE ŞI INFORMAŢII</w:t>
            </w:r>
          </w:p>
        </w:tc>
        <w:tc>
          <w:tcPr>
            <w:tcW w:w="1870" w:type="dxa"/>
            <w:tcBorders>
              <w:left w:val="nil"/>
            </w:tcBorders>
            <w:vAlign w:val="center"/>
          </w:tcPr>
          <w:p w:rsidR="002230F1" w:rsidRPr="00F5570E" w:rsidRDefault="002230F1" w:rsidP="00BB4582">
            <w:pPr>
              <w:rPr>
                <w:sz w:val="14"/>
                <w:szCs w:val="14"/>
                <w:lang w:val="ro-RO"/>
              </w:rPr>
            </w:pPr>
            <w:r w:rsidRPr="00F5570E">
              <w:rPr>
                <w:sz w:val="14"/>
                <w:szCs w:val="14"/>
                <w:lang w:val="ro-RO"/>
              </w:rPr>
              <w:t>Comunicare şi relaţii publice - informaţii</w:t>
            </w:r>
          </w:p>
        </w:tc>
        <w:tc>
          <w:tcPr>
            <w:tcW w:w="1116" w:type="dxa"/>
            <w:vMerge/>
            <w:vAlign w:val="center"/>
          </w:tcPr>
          <w:p w:rsidR="002230F1" w:rsidRPr="00F5570E" w:rsidRDefault="002230F1" w:rsidP="003B0BBB">
            <w:pPr>
              <w:rPr>
                <w:sz w:val="16"/>
                <w:szCs w:val="16"/>
                <w:lang w:val="ro-RO"/>
              </w:rPr>
            </w:pPr>
          </w:p>
        </w:tc>
        <w:tc>
          <w:tcPr>
            <w:tcW w:w="4819" w:type="dxa"/>
            <w:vMerge/>
            <w:vAlign w:val="center"/>
          </w:tcPr>
          <w:p w:rsidR="002230F1" w:rsidRPr="00F5570E" w:rsidRDefault="002230F1" w:rsidP="003B0BBB">
            <w:pPr>
              <w:rPr>
                <w:sz w:val="12"/>
                <w:szCs w:val="12"/>
                <w:lang w:val="ro-RO"/>
              </w:rPr>
            </w:pPr>
          </w:p>
        </w:tc>
        <w:tc>
          <w:tcPr>
            <w:tcW w:w="610" w:type="dxa"/>
            <w:vMerge/>
            <w:tcBorders>
              <w:right w:val="thinThickSmallGap" w:sz="24" w:space="0" w:color="auto"/>
            </w:tcBorders>
            <w:vAlign w:val="center"/>
          </w:tcPr>
          <w:p w:rsidR="002230F1" w:rsidRPr="00F5570E" w:rsidRDefault="002230F1" w:rsidP="003B0BBB">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2230F1" w:rsidRPr="00F5570E" w:rsidRDefault="002230F1" w:rsidP="003B0BBB">
            <w:pPr>
              <w:pStyle w:val="Heading4"/>
              <w:jc w:val="center"/>
              <w:rPr>
                <w:sz w:val="18"/>
                <w:szCs w:val="18"/>
                <w:lang w:val="ro-RO"/>
              </w:rPr>
            </w:pPr>
          </w:p>
        </w:tc>
      </w:tr>
      <w:tr w:rsidR="002230F1" w:rsidRPr="00F5570E" w:rsidTr="00CB27C3">
        <w:trPr>
          <w:cantSplit/>
          <w:trHeight w:val="309"/>
          <w:jc w:val="center"/>
        </w:trPr>
        <w:tc>
          <w:tcPr>
            <w:tcW w:w="1195" w:type="dxa"/>
            <w:vMerge/>
            <w:tcBorders>
              <w:left w:val="thinThickSmallGap" w:sz="24" w:space="0" w:color="auto"/>
            </w:tcBorders>
            <w:vAlign w:val="center"/>
          </w:tcPr>
          <w:p w:rsidR="002230F1" w:rsidRPr="00F5570E" w:rsidRDefault="002230F1" w:rsidP="003B0BBB">
            <w:pPr>
              <w:jc w:val="center"/>
              <w:rPr>
                <w:b/>
                <w:bCs/>
                <w:sz w:val="16"/>
                <w:szCs w:val="16"/>
                <w:lang w:val="ro-RO"/>
              </w:rPr>
            </w:pPr>
          </w:p>
        </w:tc>
        <w:tc>
          <w:tcPr>
            <w:tcW w:w="1122" w:type="dxa"/>
            <w:vMerge/>
            <w:tcBorders>
              <w:right w:val="thinThickSmallGap" w:sz="24" w:space="0" w:color="auto"/>
            </w:tcBorders>
            <w:vAlign w:val="center"/>
          </w:tcPr>
          <w:p w:rsidR="002230F1" w:rsidRPr="00F5570E" w:rsidRDefault="002230F1" w:rsidP="003B0BBB">
            <w:pPr>
              <w:tabs>
                <w:tab w:val="left" w:pos="331"/>
              </w:tabs>
              <w:ind w:left="84"/>
              <w:rPr>
                <w:b/>
                <w:bCs/>
                <w:sz w:val="16"/>
                <w:szCs w:val="16"/>
                <w:lang w:val="ro-RO"/>
              </w:rPr>
            </w:pPr>
          </w:p>
        </w:tc>
        <w:tc>
          <w:tcPr>
            <w:tcW w:w="1309" w:type="dxa"/>
            <w:vMerge/>
            <w:tcBorders>
              <w:left w:val="nil"/>
            </w:tcBorders>
            <w:vAlign w:val="center"/>
          </w:tcPr>
          <w:p w:rsidR="002230F1" w:rsidRPr="00F5570E" w:rsidRDefault="002230F1" w:rsidP="00BB4582">
            <w:pPr>
              <w:jc w:val="center"/>
              <w:rPr>
                <w:sz w:val="18"/>
                <w:szCs w:val="18"/>
                <w:lang w:val="ro-RO"/>
              </w:rPr>
            </w:pPr>
          </w:p>
        </w:tc>
        <w:tc>
          <w:tcPr>
            <w:tcW w:w="1496" w:type="dxa"/>
            <w:vMerge/>
            <w:tcBorders>
              <w:left w:val="nil"/>
            </w:tcBorders>
            <w:vAlign w:val="center"/>
          </w:tcPr>
          <w:p w:rsidR="002230F1" w:rsidRPr="00F5570E" w:rsidRDefault="002230F1" w:rsidP="00BB4582">
            <w:pPr>
              <w:jc w:val="center"/>
              <w:rPr>
                <w:sz w:val="18"/>
                <w:szCs w:val="18"/>
                <w:lang w:val="ro-RO"/>
              </w:rPr>
            </w:pPr>
          </w:p>
        </w:tc>
        <w:tc>
          <w:tcPr>
            <w:tcW w:w="1870" w:type="dxa"/>
            <w:tcBorders>
              <w:left w:val="nil"/>
            </w:tcBorders>
            <w:vAlign w:val="center"/>
          </w:tcPr>
          <w:p w:rsidR="002230F1" w:rsidRPr="00F5570E" w:rsidRDefault="002230F1" w:rsidP="00BB4582">
            <w:pPr>
              <w:rPr>
                <w:sz w:val="14"/>
                <w:szCs w:val="14"/>
                <w:lang w:val="ro-RO"/>
              </w:rPr>
            </w:pPr>
            <w:r w:rsidRPr="00F5570E">
              <w:rPr>
                <w:sz w:val="14"/>
                <w:szCs w:val="14"/>
                <w:lang w:val="ro-RO"/>
              </w:rPr>
              <w:t>Psihologie - informaţii</w:t>
            </w:r>
          </w:p>
        </w:tc>
        <w:tc>
          <w:tcPr>
            <w:tcW w:w="1116" w:type="dxa"/>
            <w:vMerge/>
            <w:vAlign w:val="center"/>
          </w:tcPr>
          <w:p w:rsidR="002230F1" w:rsidRPr="00F5570E" w:rsidRDefault="002230F1" w:rsidP="003B0BBB">
            <w:pPr>
              <w:rPr>
                <w:sz w:val="16"/>
                <w:szCs w:val="16"/>
                <w:lang w:val="ro-RO"/>
              </w:rPr>
            </w:pPr>
          </w:p>
        </w:tc>
        <w:tc>
          <w:tcPr>
            <w:tcW w:w="4819" w:type="dxa"/>
            <w:vMerge/>
            <w:vAlign w:val="center"/>
          </w:tcPr>
          <w:p w:rsidR="002230F1" w:rsidRPr="00F5570E" w:rsidRDefault="002230F1" w:rsidP="003B0BBB">
            <w:pPr>
              <w:rPr>
                <w:sz w:val="12"/>
                <w:szCs w:val="12"/>
                <w:lang w:val="ro-RO"/>
              </w:rPr>
            </w:pPr>
          </w:p>
        </w:tc>
        <w:tc>
          <w:tcPr>
            <w:tcW w:w="610" w:type="dxa"/>
            <w:vMerge/>
            <w:tcBorders>
              <w:right w:val="thinThickSmallGap" w:sz="24" w:space="0" w:color="auto"/>
            </w:tcBorders>
            <w:vAlign w:val="center"/>
          </w:tcPr>
          <w:p w:rsidR="002230F1" w:rsidRPr="00F5570E" w:rsidRDefault="002230F1" w:rsidP="003B0BBB">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2230F1" w:rsidRPr="00F5570E" w:rsidRDefault="002230F1" w:rsidP="003B0BBB">
            <w:pPr>
              <w:pStyle w:val="Heading4"/>
              <w:jc w:val="center"/>
              <w:rPr>
                <w:sz w:val="18"/>
                <w:szCs w:val="18"/>
                <w:lang w:val="ro-RO"/>
              </w:rPr>
            </w:pPr>
          </w:p>
        </w:tc>
      </w:tr>
    </w:tbl>
    <w:p w:rsidR="00D93F45" w:rsidRPr="00F5570E" w:rsidRDefault="00D93F45">
      <w:pPr>
        <w:rPr>
          <w:sz w:val="16"/>
          <w:szCs w:val="16"/>
          <w:lang w:val="ro-RO"/>
        </w:rPr>
      </w:pPr>
    </w:p>
    <w:p w:rsidR="00CB27C3" w:rsidRPr="00F5570E" w:rsidRDefault="00CB27C3">
      <w:pPr>
        <w:rPr>
          <w:sz w:val="16"/>
          <w:szCs w:val="16"/>
          <w:lang w:val="ro-RO"/>
        </w:rPr>
      </w:pPr>
    </w:p>
    <w:p w:rsidR="00535DB2" w:rsidRPr="00F5570E" w:rsidRDefault="00535DB2">
      <w:pPr>
        <w:rPr>
          <w:sz w:val="16"/>
          <w:szCs w:val="16"/>
          <w:lang w:val="ro-RO"/>
        </w:rPr>
      </w:pPr>
    </w:p>
    <w:p w:rsidR="00CB27C3" w:rsidRPr="00F5570E" w:rsidRDefault="00CB27C3">
      <w:pPr>
        <w:rPr>
          <w:sz w:val="16"/>
          <w:szCs w:val="16"/>
          <w:lang w:val="ro-RO"/>
        </w:rPr>
      </w:pPr>
    </w:p>
    <w:p w:rsidR="00BE08C5" w:rsidRPr="00F5570E" w:rsidRDefault="00BE08C5">
      <w:pPr>
        <w:rPr>
          <w:sz w:val="2"/>
          <w:szCs w:val="2"/>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122"/>
        <w:gridCol w:w="1309"/>
        <w:gridCol w:w="1531"/>
        <w:gridCol w:w="2057"/>
        <w:gridCol w:w="1461"/>
        <w:gridCol w:w="4114"/>
        <w:gridCol w:w="748"/>
        <w:gridCol w:w="1372"/>
      </w:tblGrid>
      <w:tr w:rsidR="00F5570E" w:rsidRPr="00F5570E" w:rsidTr="00686F54">
        <w:trPr>
          <w:cantSplit/>
          <w:trHeight w:val="122"/>
          <w:jc w:val="center"/>
        </w:trPr>
        <w:tc>
          <w:tcPr>
            <w:tcW w:w="1195" w:type="dxa"/>
            <w:vMerge w:val="restart"/>
            <w:tcBorders>
              <w:left w:val="thinThickSmallGap" w:sz="24" w:space="0" w:color="auto"/>
            </w:tcBorders>
            <w:vAlign w:val="center"/>
          </w:tcPr>
          <w:p w:rsidR="0063147D" w:rsidRPr="00F5570E" w:rsidRDefault="0063147D" w:rsidP="0063147D">
            <w:pPr>
              <w:jc w:val="center"/>
              <w:rPr>
                <w:b/>
                <w:bCs/>
                <w:sz w:val="14"/>
                <w:szCs w:val="14"/>
                <w:lang w:val="ro-RO"/>
              </w:rPr>
            </w:pPr>
          </w:p>
          <w:p w:rsidR="0063147D" w:rsidRPr="00F5570E" w:rsidRDefault="0063147D" w:rsidP="0063147D">
            <w:pPr>
              <w:jc w:val="center"/>
              <w:rPr>
                <w:b/>
                <w:bCs/>
                <w:sz w:val="14"/>
                <w:szCs w:val="14"/>
                <w:lang w:val="ro-RO"/>
              </w:rPr>
            </w:pPr>
            <w:r w:rsidRPr="00F5570E">
              <w:rPr>
                <w:b/>
                <w:bCs/>
                <w:sz w:val="14"/>
                <w:szCs w:val="14"/>
                <w:lang w:val="ro-RO"/>
              </w:rPr>
              <w:t>Învăţământ profesional/</w:t>
            </w:r>
          </w:p>
          <w:p w:rsidR="0063147D" w:rsidRPr="00F5570E" w:rsidRDefault="0063147D" w:rsidP="0063147D">
            <w:pPr>
              <w:jc w:val="center"/>
              <w:rPr>
                <w:b/>
                <w:bCs/>
                <w:sz w:val="14"/>
                <w:szCs w:val="14"/>
                <w:lang w:val="ro-RO"/>
              </w:rPr>
            </w:pPr>
            <w:r w:rsidRPr="00F5570E">
              <w:rPr>
                <w:b/>
                <w:sz w:val="14"/>
                <w:szCs w:val="14"/>
                <w:lang w:val="ro-RO"/>
              </w:rPr>
              <w:t>Învăţământ gimnazial</w:t>
            </w:r>
          </w:p>
        </w:tc>
        <w:tc>
          <w:tcPr>
            <w:tcW w:w="1122" w:type="dxa"/>
            <w:vMerge w:val="restart"/>
            <w:tcBorders>
              <w:right w:val="thinThickSmallGap" w:sz="24" w:space="0" w:color="auto"/>
            </w:tcBorders>
            <w:vAlign w:val="center"/>
          </w:tcPr>
          <w:p w:rsidR="0063147D" w:rsidRPr="00F5570E" w:rsidRDefault="0063147D" w:rsidP="0063147D">
            <w:pPr>
              <w:tabs>
                <w:tab w:val="left" w:pos="331"/>
              </w:tabs>
              <w:ind w:left="84"/>
              <w:rPr>
                <w:b/>
                <w:bCs/>
                <w:sz w:val="14"/>
                <w:szCs w:val="14"/>
                <w:lang w:val="ro-RO"/>
              </w:rPr>
            </w:pPr>
            <w:r w:rsidRPr="00F5570E">
              <w:rPr>
                <w:b/>
                <w:bCs/>
                <w:sz w:val="14"/>
                <w:szCs w:val="14"/>
                <w:lang w:val="ro-RO"/>
              </w:rPr>
              <w:t>Cultură civică</w:t>
            </w:r>
          </w:p>
        </w:tc>
        <w:tc>
          <w:tcPr>
            <w:tcW w:w="1309" w:type="dxa"/>
            <w:vMerge w:val="restart"/>
            <w:tcBorders>
              <w:left w:val="nil"/>
            </w:tcBorders>
            <w:vAlign w:val="center"/>
          </w:tcPr>
          <w:p w:rsidR="0063147D" w:rsidRPr="00F5570E" w:rsidRDefault="0063147D" w:rsidP="0063147D">
            <w:pPr>
              <w:jc w:val="center"/>
              <w:rPr>
                <w:sz w:val="13"/>
                <w:szCs w:val="13"/>
                <w:lang w:val="ro-RO"/>
              </w:rPr>
            </w:pPr>
            <w:r w:rsidRPr="00F5570E">
              <w:rPr>
                <w:sz w:val="13"/>
                <w:szCs w:val="13"/>
                <w:lang w:val="ro-RO"/>
              </w:rPr>
              <w:t xml:space="preserve">ŞTIINŢE UMANISTE     </w:t>
            </w:r>
          </w:p>
        </w:tc>
        <w:tc>
          <w:tcPr>
            <w:tcW w:w="1531" w:type="dxa"/>
            <w:tcBorders>
              <w:left w:val="nil"/>
            </w:tcBorders>
            <w:vAlign w:val="center"/>
          </w:tcPr>
          <w:p w:rsidR="0063147D" w:rsidRPr="00F5570E" w:rsidRDefault="0063147D" w:rsidP="0063147D">
            <w:pPr>
              <w:jc w:val="center"/>
              <w:rPr>
                <w:sz w:val="13"/>
                <w:szCs w:val="13"/>
                <w:lang w:val="ro-RO"/>
              </w:rPr>
            </w:pPr>
            <w:r w:rsidRPr="00F5570E">
              <w:rPr>
                <w:sz w:val="13"/>
                <w:szCs w:val="13"/>
                <w:lang w:val="ro-RO"/>
              </w:rPr>
              <w:t>ISTORIE</w:t>
            </w:r>
          </w:p>
        </w:tc>
        <w:tc>
          <w:tcPr>
            <w:tcW w:w="2057" w:type="dxa"/>
            <w:tcBorders>
              <w:left w:val="nil"/>
            </w:tcBorders>
            <w:vAlign w:val="center"/>
          </w:tcPr>
          <w:p w:rsidR="0063147D" w:rsidRPr="00F5570E" w:rsidRDefault="0063147D" w:rsidP="0063147D">
            <w:pPr>
              <w:rPr>
                <w:sz w:val="13"/>
                <w:szCs w:val="13"/>
                <w:lang w:val="ro-RO"/>
              </w:rPr>
            </w:pPr>
            <w:r w:rsidRPr="00F5570E">
              <w:rPr>
                <w:sz w:val="13"/>
                <w:szCs w:val="13"/>
                <w:lang w:val="ro-RO"/>
              </w:rPr>
              <w:t>Istorie</w:t>
            </w:r>
          </w:p>
        </w:tc>
        <w:tc>
          <w:tcPr>
            <w:tcW w:w="1461" w:type="dxa"/>
            <w:vMerge w:val="restart"/>
            <w:vAlign w:val="center"/>
          </w:tcPr>
          <w:p w:rsidR="0063147D" w:rsidRPr="00F5570E" w:rsidRDefault="0063147D" w:rsidP="0063147D">
            <w:pPr>
              <w:jc w:val="center"/>
              <w:rPr>
                <w:sz w:val="13"/>
                <w:szCs w:val="13"/>
                <w:lang w:val="ro-RO"/>
              </w:rPr>
            </w:pPr>
            <w:r w:rsidRPr="00F5570E">
              <w:rPr>
                <w:sz w:val="13"/>
                <w:szCs w:val="13"/>
                <w:lang w:val="ro-RO"/>
              </w:rPr>
              <w:t>ŞTIINŢE MILITARE ŞI INFORMAŢII</w:t>
            </w:r>
          </w:p>
        </w:tc>
        <w:tc>
          <w:tcPr>
            <w:tcW w:w="4114" w:type="dxa"/>
            <w:vMerge w:val="restart"/>
            <w:vAlign w:val="center"/>
          </w:tcPr>
          <w:p w:rsidR="0063147D" w:rsidRPr="00F5570E" w:rsidRDefault="0063147D" w:rsidP="0063147D">
            <w:pPr>
              <w:tabs>
                <w:tab w:val="left" w:pos="132"/>
                <w:tab w:val="left" w:pos="286"/>
              </w:tabs>
              <w:autoSpaceDE w:val="0"/>
              <w:autoSpaceDN w:val="0"/>
              <w:adjustRightInd w:val="0"/>
              <w:rPr>
                <w:sz w:val="13"/>
                <w:szCs w:val="13"/>
                <w:lang w:val="ro-RO"/>
              </w:rPr>
            </w:pPr>
            <w:r w:rsidRPr="00F5570E">
              <w:rPr>
                <w:sz w:val="13"/>
                <w:szCs w:val="13"/>
                <w:lang w:val="ro-RO"/>
              </w:rPr>
              <w:t>Psihologie - informaţii</w:t>
            </w:r>
          </w:p>
        </w:tc>
        <w:tc>
          <w:tcPr>
            <w:tcW w:w="748" w:type="dxa"/>
            <w:vMerge w:val="restart"/>
            <w:tcBorders>
              <w:right w:val="thinThickSmallGap" w:sz="24" w:space="0" w:color="auto"/>
            </w:tcBorders>
            <w:vAlign w:val="center"/>
          </w:tcPr>
          <w:p w:rsidR="0063147D" w:rsidRPr="00F5570E" w:rsidRDefault="0063147D" w:rsidP="0063147D">
            <w:pPr>
              <w:jc w:val="center"/>
              <w:rPr>
                <w:sz w:val="16"/>
                <w:szCs w:val="16"/>
                <w:lang w:val="ro-RO"/>
              </w:rPr>
            </w:pPr>
            <w:r w:rsidRPr="00F5570E">
              <w:rPr>
                <w:sz w:val="16"/>
                <w:szCs w:val="16"/>
                <w:lang w:val="ro-RO"/>
              </w:rPr>
              <w:t>x</w:t>
            </w:r>
          </w:p>
        </w:tc>
        <w:tc>
          <w:tcPr>
            <w:tcW w:w="1372" w:type="dxa"/>
            <w:vMerge w:val="restart"/>
            <w:tcBorders>
              <w:left w:val="thinThickSmallGap" w:sz="24" w:space="0" w:color="auto"/>
              <w:right w:val="thinThickSmallGap" w:sz="24" w:space="0" w:color="auto"/>
            </w:tcBorders>
            <w:vAlign w:val="center"/>
          </w:tcPr>
          <w:p w:rsidR="0063147D" w:rsidRPr="00F5570E" w:rsidRDefault="0063147D" w:rsidP="0063147D">
            <w:pPr>
              <w:jc w:val="center"/>
              <w:rPr>
                <w:b/>
                <w:bCs/>
                <w:sz w:val="16"/>
                <w:szCs w:val="16"/>
                <w:lang w:val="ro-RO"/>
              </w:rPr>
            </w:pPr>
            <w:r w:rsidRPr="00F5570E">
              <w:rPr>
                <w:b/>
                <w:bCs/>
                <w:sz w:val="16"/>
                <w:szCs w:val="16"/>
                <w:lang w:val="ro-RO"/>
              </w:rPr>
              <w:t xml:space="preserve">CULTURĂ    </w:t>
            </w:r>
          </w:p>
          <w:p w:rsidR="0063147D" w:rsidRPr="00F5570E" w:rsidRDefault="0063147D" w:rsidP="0063147D">
            <w:pPr>
              <w:jc w:val="center"/>
              <w:rPr>
                <w:b/>
                <w:bCs/>
                <w:sz w:val="16"/>
                <w:szCs w:val="16"/>
                <w:lang w:val="ro-RO"/>
              </w:rPr>
            </w:pPr>
            <w:r w:rsidRPr="00F5570E">
              <w:rPr>
                <w:b/>
                <w:bCs/>
                <w:sz w:val="16"/>
                <w:szCs w:val="16"/>
                <w:lang w:val="ro-RO"/>
              </w:rPr>
              <w:t>CIVICĂ</w:t>
            </w:r>
          </w:p>
          <w:p w:rsidR="0063147D" w:rsidRPr="00F5570E" w:rsidRDefault="0063147D" w:rsidP="0063147D">
            <w:pPr>
              <w:jc w:val="center"/>
              <w:rPr>
                <w:sz w:val="16"/>
                <w:szCs w:val="16"/>
                <w:lang w:val="ro-RO"/>
              </w:rPr>
            </w:pPr>
            <w:r w:rsidRPr="00F5570E">
              <w:rPr>
                <w:sz w:val="16"/>
                <w:szCs w:val="16"/>
                <w:lang w:val="ro-RO"/>
              </w:rPr>
              <w:t>(</w:t>
            </w:r>
            <w:r w:rsidRPr="00F5570E">
              <w:rPr>
                <w:sz w:val="12"/>
                <w:szCs w:val="12"/>
                <w:lang w:val="ro-RO"/>
              </w:rPr>
              <w:t>programa pentru concurs aprobată prin ordinul ministrului educaţiei,  cercetării,  tineretului  şi sportului nr. 5620 / 2010</w:t>
            </w:r>
            <w:r w:rsidRPr="00F5570E">
              <w:rPr>
                <w:sz w:val="16"/>
                <w:szCs w:val="16"/>
                <w:lang w:val="ro-RO"/>
              </w:rPr>
              <w:t>)</w:t>
            </w:r>
          </w:p>
          <w:p w:rsidR="0063147D" w:rsidRPr="00F5570E" w:rsidRDefault="0063147D" w:rsidP="0063147D">
            <w:pPr>
              <w:jc w:val="center"/>
              <w:rPr>
                <w:sz w:val="16"/>
                <w:szCs w:val="16"/>
                <w:lang w:val="ro-RO"/>
              </w:rPr>
            </w:pPr>
          </w:p>
          <w:p w:rsidR="0063147D" w:rsidRPr="00F5570E" w:rsidRDefault="0063147D" w:rsidP="0063147D">
            <w:pPr>
              <w:jc w:val="center"/>
              <w:rPr>
                <w:sz w:val="16"/>
                <w:szCs w:val="16"/>
                <w:lang w:val="ro-RO"/>
              </w:rPr>
            </w:pPr>
            <w:r w:rsidRPr="00F5570E">
              <w:rPr>
                <w:sz w:val="16"/>
                <w:szCs w:val="16"/>
                <w:lang w:val="ro-RO"/>
              </w:rPr>
              <w:t>/</w:t>
            </w:r>
          </w:p>
          <w:p w:rsidR="0063147D" w:rsidRPr="00F5570E" w:rsidRDefault="0063147D" w:rsidP="0063147D">
            <w:pPr>
              <w:jc w:val="center"/>
              <w:rPr>
                <w:sz w:val="16"/>
                <w:szCs w:val="16"/>
                <w:lang w:val="ro-RO"/>
              </w:rPr>
            </w:pPr>
          </w:p>
          <w:p w:rsidR="0063147D" w:rsidRPr="00F5570E" w:rsidRDefault="0063147D" w:rsidP="0063147D">
            <w:pPr>
              <w:jc w:val="center"/>
              <w:rPr>
                <w:b/>
                <w:bCs/>
                <w:sz w:val="14"/>
                <w:szCs w:val="14"/>
                <w:lang w:val="ro-RO"/>
              </w:rPr>
            </w:pPr>
            <w:r w:rsidRPr="00F5570E">
              <w:rPr>
                <w:b/>
                <w:bCs/>
                <w:sz w:val="14"/>
                <w:szCs w:val="14"/>
                <w:lang w:val="ro-RO"/>
              </w:rPr>
              <w:t xml:space="preserve">CULTURĂ    </w:t>
            </w:r>
          </w:p>
          <w:p w:rsidR="0063147D" w:rsidRPr="00F5570E" w:rsidRDefault="0063147D" w:rsidP="0063147D">
            <w:pPr>
              <w:jc w:val="center"/>
              <w:rPr>
                <w:b/>
                <w:bCs/>
                <w:sz w:val="14"/>
                <w:szCs w:val="14"/>
                <w:lang w:val="ro-RO"/>
              </w:rPr>
            </w:pPr>
            <w:r w:rsidRPr="00F5570E">
              <w:rPr>
                <w:b/>
                <w:bCs/>
                <w:sz w:val="14"/>
                <w:szCs w:val="14"/>
                <w:lang w:val="ro-RO"/>
              </w:rPr>
              <w:t>CIVICĂ</w:t>
            </w:r>
          </w:p>
          <w:p w:rsidR="0063147D" w:rsidRPr="00F5570E" w:rsidRDefault="0063147D" w:rsidP="0063147D">
            <w:pPr>
              <w:pStyle w:val="Heading1"/>
              <w:jc w:val="center"/>
              <w:rPr>
                <w:b/>
                <w:iCs/>
                <w:sz w:val="14"/>
                <w:szCs w:val="14"/>
              </w:rPr>
            </w:pPr>
            <w:r w:rsidRPr="00F5570E">
              <w:rPr>
                <w:b/>
                <w:iCs/>
                <w:sz w:val="14"/>
                <w:szCs w:val="14"/>
              </w:rPr>
              <w:t xml:space="preserve">(SPECIALITATE ŞI DIDACTICA SPECIALITĂŢII), ELEMENTE DE PEDAGOGIE ŞI PSIHOLOGIE </w:t>
            </w:r>
          </w:p>
          <w:p w:rsidR="0063147D" w:rsidRPr="00F5570E" w:rsidRDefault="0063147D" w:rsidP="0063147D">
            <w:pPr>
              <w:jc w:val="center"/>
              <w:rPr>
                <w:b/>
                <w:bCs/>
                <w:sz w:val="16"/>
                <w:szCs w:val="16"/>
                <w:lang w:val="ro-RO"/>
              </w:rPr>
            </w:pPr>
            <w:r w:rsidRPr="00F5570E">
              <w:rPr>
                <w:sz w:val="12"/>
                <w:szCs w:val="12"/>
                <w:lang w:val="ro-RO"/>
              </w:rPr>
              <w:t xml:space="preserve">(programele pentru examenul naţional de definitivare în învăţământ aprobate prin ordinul ministrului educaţiei şi cercetării ştiinţifice nr. 5558 / 2015)  </w:t>
            </w:r>
          </w:p>
        </w:tc>
      </w:tr>
      <w:tr w:rsidR="00F5570E" w:rsidRPr="00F5570E" w:rsidTr="00686F54">
        <w:trPr>
          <w:cantSplit/>
          <w:trHeight w:val="120"/>
          <w:jc w:val="center"/>
        </w:trPr>
        <w:tc>
          <w:tcPr>
            <w:tcW w:w="1195" w:type="dxa"/>
            <w:vMerge/>
            <w:tcBorders>
              <w:left w:val="thinThickSmallGap" w:sz="24" w:space="0" w:color="auto"/>
            </w:tcBorders>
            <w:vAlign w:val="center"/>
          </w:tcPr>
          <w:p w:rsidR="00BE08C5" w:rsidRPr="00F5570E" w:rsidRDefault="00BE08C5" w:rsidP="00592C51">
            <w:pPr>
              <w:jc w:val="center"/>
              <w:rPr>
                <w:b/>
                <w:bCs/>
                <w:sz w:val="14"/>
                <w:szCs w:val="14"/>
                <w:lang w:val="ro-RO"/>
              </w:rPr>
            </w:pPr>
          </w:p>
        </w:tc>
        <w:tc>
          <w:tcPr>
            <w:tcW w:w="1122" w:type="dxa"/>
            <w:vMerge/>
            <w:tcBorders>
              <w:right w:val="thinThickSmallGap" w:sz="24" w:space="0" w:color="auto"/>
            </w:tcBorders>
            <w:vAlign w:val="center"/>
          </w:tcPr>
          <w:p w:rsidR="00BE08C5" w:rsidRPr="00F5570E" w:rsidRDefault="00BE08C5" w:rsidP="00592C51">
            <w:pPr>
              <w:tabs>
                <w:tab w:val="left" w:pos="331"/>
              </w:tabs>
              <w:ind w:left="84"/>
              <w:rPr>
                <w:b/>
                <w:bCs/>
                <w:sz w:val="14"/>
                <w:szCs w:val="14"/>
                <w:lang w:val="ro-RO"/>
              </w:rPr>
            </w:pPr>
          </w:p>
        </w:tc>
        <w:tc>
          <w:tcPr>
            <w:tcW w:w="1309" w:type="dxa"/>
            <w:vMerge/>
            <w:tcBorders>
              <w:left w:val="nil"/>
            </w:tcBorders>
            <w:vAlign w:val="center"/>
          </w:tcPr>
          <w:p w:rsidR="00BE08C5" w:rsidRPr="00F5570E" w:rsidRDefault="00BE08C5" w:rsidP="00592C51">
            <w:pPr>
              <w:jc w:val="center"/>
              <w:rPr>
                <w:sz w:val="13"/>
                <w:szCs w:val="13"/>
                <w:lang w:val="ro-RO"/>
              </w:rPr>
            </w:pPr>
          </w:p>
        </w:tc>
        <w:tc>
          <w:tcPr>
            <w:tcW w:w="1531" w:type="dxa"/>
            <w:tcBorders>
              <w:left w:val="nil"/>
            </w:tcBorders>
            <w:vAlign w:val="center"/>
          </w:tcPr>
          <w:p w:rsidR="00BE08C5" w:rsidRPr="00F5570E" w:rsidRDefault="00BE08C5" w:rsidP="00592C51">
            <w:pPr>
              <w:jc w:val="center"/>
              <w:rPr>
                <w:sz w:val="13"/>
                <w:szCs w:val="13"/>
                <w:lang w:val="ro-RO"/>
              </w:rPr>
            </w:pPr>
            <w:r w:rsidRPr="00F5570E">
              <w:rPr>
                <w:sz w:val="13"/>
                <w:szCs w:val="13"/>
                <w:lang w:val="ro-RO"/>
              </w:rPr>
              <w:t>FILOSOFIE</w:t>
            </w:r>
          </w:p>
        </w:tc>
        <w:tc>
          <w:tcPr>
            <w:tcW w:w="2057" w:type="dxa"/>
            <w:tcBorders>
              <w:left w:val="nil"/>
            </w:tcBorders>
            <w:vAlign w:val="center"/>
          </w:tcPr>
          <w:p w:rsidR="00BE08C5" w:rsidRPr="00F5570E" w:rsidRDefault="00BE08C5" w:rsidP="00592C51">
            <w:pPr>
              <w:rPr>
                <w:sz w:val="13"/>
                <w:szCs w:val="13"/>
                <w:lang w:val="ro-RO"/>
              </w:rPr>
            </w:pPr>
            <w:r w:rsidRPr="00F5570E">
              <w:rPr>
                <w:sz w:val="13"/>
                <w:szCs w:val="13"/>
                <w:lang w:val="ro-RO"/>
              </w:rPr>
              <w:t>Filosofie</w:t>
            </w:r>
          </w:p>
        </w:tc>
        <w:tc>
          <w:tcPr>
            <w:tcW w:w="1461" w:type="dxa"/>
            <w:vMerge/>
            <w:vAlign w:val="center"/>
          </w:tcPr>
          <w:p w:rsidR="00BE08C5" w:rsidRPr="00F5570E" w:rsidRDefault="00BE08C5" w:rsidP="00592C51">
            <w:pPr>
              <w:rPr>
                <w:sz w:val="13"/>
                <w:szCs w:val="13"/>
                <w:lang w:val="ro-RO"/>
              </w:rPr>
            </w:pPr>
          </w:p>
        </w:tc>
        <w:tc>
          <w:tcPr>
            <w:tcW w:w="4114" w:type="dxa"/>
            <w:vMerge/>
            <w:vAlign w:val="center"/>
          </w:tcPr>
          <w:p w:rsidR="00BE08C5" w:rsidRPr="00F5570E" w:rsidRDefault="00BE08C5" w:rsidP="00592C51">
            <w:pPr>
              <w:rPr>
                <w:sz w:val="13"/>
                <w:szCs w:val="13"/>
                <w:lang w:val="ro-RO"/>
              </w:rPr>
            </w:pPr>
          </w:p>
        </w:tc>
        <w:tc>
          <w:tcPr>
            <w:tcW w:w="748" w:type="dxa"/>
            <w:vMerge/>
            <w:tcBorders>
              <w:right w:val="thinThickSmallGap" w:sz="24" w:space="0" w:color="auto"/>
            </w:tcBorders>
            <w:vAlign w:val="center"/>
          </w:tcPr>
          <w:p w:rsidR="00BE08C5" w:rsidRPr="00F5570E" w:rsidRDefault="00BE08C5" w:rsidP="00592C5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E08C5" w:rsidRPr="00F5570E" w:rsidRDefault="00BE08C5" w:rsidP="00592C51">
            <w:pPr>
              <w:pStyle w:val="Heading4"/>
              <w:jc w:val="center"/>
              <w:rPr>
                <w:sz w:val="18"/>
                <w:szCs w:val="18"/>
                <w:lang w:val="ro-RO"/>
              </w:rPr>
            </w:pPr>
          </w:p>
        </w:tc>
      </w:tr>
      <w:tr w:rsidR="00F5570E" w:rsidRPr="00F5570E" w:rsidTr="00686F54">
        <w:trPr>
          <w:cantSplit/>
          <w:trHeight w:val="120"/>
          <w:jc w:val="center"/>
        </w:trPr>
        <w:tc>
          <w:tcPr>
            <w:tcW w:w="1195" w:type="dxa"/>
            <w:vMerge/>
            <w:tcBorders>
              <w:left w:val="thinThickSmallGap" w:sz="24" w:space="0" w:color="auto"/>
            </w:tcBorders>
            <w:vAlign w:val="center"/>
          </w:tcPr>
          <w:p w:rsidR="00BE08C5" w:rsidRPr="00F5570E" w:rsidRDefault="00BE08C5" w:rsidP="00592C51">
            <w:pPr>
              <w:jc w:val="center"/>
              <w:rPr>
                <w:b/>
                <w:bCs/>
                <w:sz w:val="14"/>
                <w:szCs w:val="14"/>
                <w:lang w:val="ro-RO"/>
              </w:rPr>
            </w:pPr>
          </w:p>
        </w:tc>
        <w:tc>
          <w:tcPr>
            <w:tcW w:w="1122" w:type="dxa"/>
            <w:vMerge/>
            <w:tcBorders>
              <w:right w:val="thinThickSmallGap" w:sz="24" w:space="0" w:color="auto"/>
            </w:tcBorders>
            <w:vAlign w:val="center"/>
          </w:tcPr>
          <w:p w:rsidR="00BE08C5" w:rsidRPr="00F5570E" w:rsidRDefault="00BE08C5" w:rsidP="00592C51">
            <w:pPr>
              <w:tabs>
                <w:tab w:val="left" w:pos="331"/>
              </w:tabs>
              <w:ind w:left="84"/>
              <w:rPr>
                <w:b/>
                <w:bCs/>
                <w:sz w:val="14"/>
                <w:szCs w:val="14"/>
                <w:lang w:val="ro-RO"/>
              </w:rPr>
            </w:pPr>
          </w:p>
        </w:tc>
        <w:tc>
          <w:tcPr>
            <w:tcW w:w="1309" w:type="dxa"/>
            <w:vMerge/>
            <w:tcBorders>
              <w:left w:val="nil"/>
            </w:tcBorders>
            <w:vAlign w:val="center"/>
          </w:tcPr>
          <w:p w:rsidR="00BE08C5" w:rsidRPr="00F5570E" w:rsidRDefault="00BE08C5" w:rsidP="00592C51">
            <w:pPr>
              <w:jc w:val="center"/>
              <w:rPr>
                <w:sz w:val="13"/>
                <w:szCs w:val="13"/>
                <w:lang w:val="ro-RO"/>
              </w:rPr>
            </w:pPr>
          </w:p>
        </w:tc>
        <w:tc>
          <w:tcPr>
            <w:tcW w:w="1531" w:type="dxa"/>
            <w:vMerge w:val="restart"/>
            <w:tcBorders>
              <w:left w:val="nil"/>
            </w:tcBorders>
            <w:vAlign w:val="center"/>
          </w:tcPr>
          <w:p w:rsidR="00BE08C5" w:rsidRPr="00F5570E" w:rsidRDefault="00BE08C5" w:rsidP="00FE2B90">
            <w:pPr>
              <w:jc w:val="center"/>
              <w:rPr>
                <w:sz w:val="13"/>
                <w:szCs w:val="13"/>
                <w:lang w:val="ro-RO"/>
              </w:rPr>
            </w:pPr>
            <w:r w:rsidRPr="00F5570E">
              <w:rPr>
                <w:sz w:val="13"/>
                <w:szCs w:val="13"/>
                <w:lang w:val="ro-RO"/>
              </w:rPr>
              <w:t>STUDII CULTURALE</w:t>
            </w:r>
          </w:p>
        </w:tc>
        <w:tc>
          <w:tcPr>
            <w:tcW w:w="2057" w:type="dxa"/>
            <w:tcBorders>
              <w:left w:val="nil"/>
            </w:tcBorders>
            <w:vAlign w:val="center"/>
          </w:tcPr>
          <w:p w:rsidR="00BE08C5" w:rsidRPr="00F5570E" w:rsidRDefault="00BE08C5" w:rsidP="00FE2B90">
            <w:pPr>
              <w:rPr>
                <w:sz w:val="13"/>
                <w:szCs w:val="13"/>
                <w:lang w:val="ro-RO"/>
              </w:rPr>
            </w:pPr>
            <w:r w:rsidRPr="00F5570E">
              <w:rPr>
                <w:sz w:val="13"/>
                <w:szCs w:val="13"/>
                <w:lang w:val="ro-RO"/>
              </w:rPr>
              <w:t>Etnologie</w:t>
            </w:r>
          </w:p>
        </w:tc>
        <w:tc>
          <w:tcPr>
            <w:tcW w:w="1461" w:type="dxa"/>
            <w:vMerge/>
            <w:vAlign w:val="center"/>
          </w:tcPr>
          <w:p w:rsidR="00BE08C5" w:rsidRPr="00F5570E" w:rsidRDefault="00BE08C5" w:rsidP="00592C51">
            <w:pPr>
              <w:rPr>
                <w:sz w:val="13"/>
                <w:szCs w:val="13"/>
                <w:lang w:val="ro-RO"/>
              </w:rPr>
            </w:pPr>
          </w:p>
        </w:tc>
        <w:tc>
          <w:tcPr>
            <w:tcW w:w="4114" w:type="dxa"/>
            <w:vMerge/>
            <w:vAlign w:val="center"/>
          </w:tcPr>
          <w:p w:rsidR="00BE08C5" w:rsidRPr="00F5570E" w:rsidRDefault="00BE08C5" w:rsidP="00592C51">
            <w:pPr>
              <w:rPr>
                <w:sz w:val="13"/>
                <w:szCs w:val="13"/>
                <w:lang w:val="ro-RO"/>
              </w:rPr>
            </w:pPr>
          </w:p>
        </w:tc>
        <w:tc>
          <w:tcPr>
            <w:tcW w:w="748" w:type="dxa"/>
            <w:vMerge/>
            <w:tcBorders>
              <w:right w:val="thinThickSmallGap" w:sz="24" w:space="0" w:color="auto"/>
            </w:tcBorders>
            <w:vAlign w:val="center"/>
          </w:tcPr>
          <w:p w:rsidR="00BE08C5" w:rsidRPr="00F5570E" w:rsidRDefault="00BE08C5" w:rsidP="00592C5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E08C5" w:rsidRPr="00F5570E" w:rsidRDefault="00BE08C5" w:rsidP="00592C51">
            <w:pPr>
              <w:pStyle w:val="Heading4"/>
              <w:jc w:val="center"/>
              <w:rPr>
                <w:sz w:val="18"/>
                <w:szCs w:val="18"/>
                <w:lang w:val="ro-RO"/>
              </w:rPr>
            </w:pPr>
          </w:p>
        </w:tc>
      </w:tr>
      <w:tr w:rsidR="00F5570E" w:rsidRPr="00F5570E" w:rsidTr="00686F54">
        <w:trPr>
          <w:cantSplit/>
          <w:trHeight w:val="40"/>
          <w:jc w:val="center"/>
        </w:trPr>
        <w:tc>
          <w:tcPr>
            <w:tcW w:w="1195" w:type="dxa"/>
            <w:vMerge/>
            <w:tcBorders>
              <w:left w:val="thinThickSmallGap" w:sz="24" w:space="0" w:color="auto"/>
            </w:tcBorders>
            <w:vAlign w:val="center"/>
          </w:tcPr>
          <w:p w:rsidR="00BE08C5" w:rsidRPr="00F5570E" w:rsidRDefault="00BE08C5" w:rsidP="00592C51">
            <w:pPr>
              <w:jc w:val="center"/>
              <w:rPr>
                <w:b/>
                <w:bCs/>
                <w:sz w:val="14"/>
                <w:szCs w:val="14"/>
                <w:lang w:val="ro-RO"/>
              </w:rPr>
            </w:pPr>
          </w:p>
        </w:tc>
        <w:tc>
          <w:tcPr>
            <w:tcW w:w="1122" w:type="dxa"/>
            <w:vMerge/>
            <w:tcBorders>
              <w:right w:val="thinThickSmallGap" w:sz="24" w:space="0" w:color="auto"/>
            </w:tcBorders>
            <w:vAlign w:val="center"/>
          </w:tcPr>
          <w:p w:rsidR="00BE08C5" w:rsidRPr="00F5570E" w:rsidRDefault="00BE08C5" w:rsidP="00592C51">
            <w:pPr>
              <w:tabs>
                <w:tab w:val="left" w:pos="331"/>
              </w:tabs>
              <w:ind w:left="84"/>
              <w:rPr>
                <w:b/>
                <w:bCs/>
                <w:sz w:val="14"/>
                <w:szCs w:val="14"/>
                <w:lang w:val="ro-RO"/>
              </w:rPr>
            </w:pPr>
          </w:p>
        </w:tc>
        <w:tc>
          <w:tcPr>
            <w:tcW w:w="1309" w:type="dxa"/>
            <w:vMerge/>
            <w:tcBorders>
              <w:left w:val="nil"/>
            </w:tcBorders>
            <w:vAlign w:val="center"/>
          </w:tcPr>
          <w:p w:rsidR="00BE08C5" w:rsidRPr="00F5570E" w:rsidRDefault="00BE08C5" w:rsidP="00592C51">
            <w:pPr>
              <w:jc w:val="center"/>
              <w:rPr>
                <w:sz w:val="13"/>
                <w:szCs w:val="13"/>
                <w:lang w:val="ro-RO"/>
              </w:rPr>
            </w:pPr>
          </w:p>
        </w:tc>
        <w:tc>
          <w:tcPr>
            <w:tcW w:w="1531" w:type="dxa"/>
            <w:vMerge/>
            <w:tcBorders>
              <w:left w:val="nil"/>
            </w:tcBorders>
            <w:vAlign w:val="center"/>
          </w:tcPr>
          <w:p w:rsidR="00BE08C5" w:rsidRPr="00F5570E" w:rsidRDefault="00BE08C5" w:rsidP="00FE2B90">
            <w:pPr>
              <w:jc w:val="center"/>
              <w:rPr>
                <w:sz w:val="13"/>
                <w:szCs w:val="13"/>
                <w:lang w:val="ro-RO"/>
              </w:rPr>
            </w:pPr>
          </w:p>
        </w:tc>
        <w:tc>
          <w:tcPr>
            <w:tcW w:w="2057" w:type="dxa"/>
            <w:tcBorders>
              <w:left w:val="nil"/>
            </w:tcBorders>
            <w:vAlign w:val="center"/>
          </w:tcPr>
          <w:p w:rsidR="00BE08C5" w:rsidRPr="00F5570E" w:rsidRDefault="00BE08C5" w:rsidP="00FE2B90">
            <w:pPr>
              <w:rPr>
                <w:sz w:val="13"/>
                <w:szCs w:val="13"/>
                <w:lang w:val="ro-RO"/>
              </w:rPr>
            </w:pPr>
            <w:r w:rsidRPr="00F5570E">
              <w:rPr>
                <w:sz w:val="13"/>
                <w:szCs w:val="13"/>
                <w:lang w:val="ro-RO"/>
              </w:rPr>
              <w:t>Studii europene</w:t>
            </w:r>
          </w:p>
        </w:tc>
        <w:tc>
          <w:tcPr>
            <w:tcW w:w="1461" w:type="dxa"/>
            <w:vMerge/>
            <w:vAlign w:val="center"/>
          </w:tcPr>
          <w:p w:rsidR="00BE08C5" w:rsidRPr="00F5570E" w:rsidRDefault="00BE08C5" w:rsidP="00592C51">
            <w:pPr>
              <w:rPr>
                <w:sz w:val="13"/>
                <w:szCs w:val="13"/>
                <w:lang w:val="ro-RO"/>
              </w:rPr>
            </w:pPr>
          </w:p>
        </w:tc>
        <w:tc>
          <w:tcPr>
            <w:tcW w:w="4114" w:type="dxa"/>
            <w:vMerge/>
            <w:vAlign w:val="center"/>
          </w:tcPr>
          <w:p w:rsidR="00BE08C5" w:rsidRPr="00F5570E" w:rsidRDefault="00BE08C5" w:rsidP="00592C51">
            <w:pPr>
              <w:rPr>
                <w:sz w:val="13"/>
                <w:szCs w:val="13"/>
                <w:lang w:val="ro-RO"/>
              </w:rPr>
            </w:pPr>
          </w:p>
        </w:tc>
        <w:tc>
          <w:tcPr>
            <w:tcW w:w="748" w:type="dxa"/>
            <w:vMerge/>
            <w:tcBorders>
              <w:right w:val="thinThickSmallGap" w:sz="24" w:space="0" w:color="auto"/>
            </w:tcBorders>
            <w:vAlign w:val="center"/>
          </w:tcPr>
          <w:p w:rsidR="00BE08C5" w:rsidRPr="00F5570E" w:rsidRDefault="00BE08C5" w:rsidP="00592C5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E08C5" w:rsidRPr="00F5570E" w:rsidRDefault="00BE08C5" w:rsidP="00592C51">
            <w:pPr>
              <w:pStyle w:val="Heading4"/>
              <w:jc w:val="center"/>
              <w:rPr>
                <w:sz w:val="18"/>
                <w:szCs w:val="18"/>
                <w:lang w:val="ro-RO"/>
              </w:rPr>
            </w:pPr>
          </w:p>
        </w:tc>
      </w:tr>
      <w:tr w:rsidR="00F5570E" w:rsidRPr="00F5570E" w:rsidTr="00686F54">
        <w:trPr>
          <w:cantSplit/>
          <w:trHeight w:val="70"/>
          <w:jc w:val="center"/>
        </w:trPr>
        <w:tc>
          <w:tcPr>
            <w:tcW w:w="1195" w:type="dxa"/>
            <w:vMerge/>
            <w:tcBorders>
              <w:left w:val="thinThickSmallGap" w:sz="24" w:space="0" w:color="auto"/>
            </w:tcBorders>
            <w:vAlign w:val="center"/>
          </w:tcPr>
          <w:p w:rsidR="00BE08C5" w:rsidRPr="00F5570E" w:rsidRDefault="00BE08C5" w:rsidP="00592C51">
            <w:pPr>
              <w:jc w:val="center"/>
              <w:rPr>
                <w:b/>
                <w:bCs/>
                <w:sz w:val="14"/>
                <w:szCs w:val="14"/>
                <w:lang w:val="ro-RO"/>
              </w:rPr>
            </w:pPr>
          </w:p>
        </w:tc>
        <w:tc>
          <w:tcPr>
            <w:tcW w:w="1122" w:type="dxa"/>
            <w:vMerge/>
            <w:tcBorders>
              <w:right w:val="thinThickSmallGap" w:sz="24" w:space="0" w:color="auto"/>
            </w:tcBorders>
            <w:vAlign w:val="center"/>
          </w:tcPr>
          <w:p w:rsidR="00BE08C5" w:rsidRPr="00F5570E" w:rsidRDefault="00BE08C5" w:rsidP="00592C51">
            <w:pPr>
              <w:tabs>
                <w:tab w:val="left" w:pos="331"/>
              </w:tabs>
              <w:ind w:left="84"/>
              <w:rPr>
                <w:b/>
                <w:bCs/>
                <w:sz w:val="14"/>
                <w:szCs w:val="14"/>
                <w:lang w:val="ro-RO"/>
              </w:rPr>
            </w:pPr>
          </w:p>
        </w:tc>
        <w:tc>
          <w:tcPr>
            <w:tcW w:w="1309" w:type="dxa"/>
            <w:vMerge w:val="restart"/>
            <w:tcBorders>
              <w:left w:val="nil"/>
            </w:tcBorders>
            <w:vAlign w:val="center"/>
          </w:tcPr>
          <w:p w:rsidR="00BE08C5" w:rsidRPr="00F5570E" w:rsidRDefault="00BE08C5" w:rsidP="00592C51">
            <w:pPr>
              <w:jc w:val="center"/>
              <w:rPr>
                <w:sz w:val="13"/>
                <w:szCs w:val="13"/>
                <w:lang w:val="ro-RO"/>
              </w:rPr>
            </w:pPr>
            <w:r w:rsidRPr="00F5570E">
              <w:rPr>
                <w:sz w:val="13"/>
                <w:szCs w:val="13"/>
                <w:lang w:val="ro-RO"/>
              </w:rPr>
              <w:t>ŞTIINŢE JURIDICE</w:t>
            </w:r>
          </w:p>
        </w:tc>
        <w:tc>
          <w:tcPr>
            <w:tcW w:w="1531" w:type="dxa"/>
            <w:vMerge w:val="restart"/>
            <w:tcBorders>
              <w:left w:val="nil"/>
            </w:tcBorders>
            <w:vAlign w:val="center"/>
          </w:tcPr>
          <w:p w:rsidR="00BE08C5" w:rsidRPr="00F5570E" w:rsidRDefault="00BE08C5" w:rsidP="00592C51">
            <w:pPr>
              <w:jc w:val="center"/>
              <w:rPr>
                <w:sz w:val="13"/>
                <w:szCs w:val="13"/>
                <w:lang w:val="ro-RO"/>
              </w:rPr>
            </w:pPr>
            <w:r w:rsidRPr="00F5570E">
              <w:rPr>
                <w:sz w:val="13"/>
                <w:szCs w:val="13"/>
                <w:lang w:val="ro-RO"/>
              </w:rPr>
              <w:t>DREPT</w:t>
            </w:r>
          </w:p>
        </w:tc>
        <w:tc>
          <w:tcPr>
            <w:tcW w:w="2057" w:type="dxa"/>
            <w:tcBorders>
              <w:left w:val="nil"/>
            </w:tcBorders>
            <w:vAlign w:val="center"/>
          </w:tcPr>
          <w:p w:rsidR="00BE08C5" w:rsidRPr="00F5570E" w:rsidRDefault="00BE08C5" w:rsidP="00592C51">
            <w:pPr>
              <w:rPr>
                <w:sz w:val="13"/>
                <w:szCs w:val="13"/>
                <w:lang w:val="ro-RO"/>
              </w:rPr>
            </w:pPr>
            <w:r w:rsidRPr="00F5570E">
              <w:rPr>
                <w:sz w:val="13"/>
                <w:szCs w:val="13"/>
                <w:lang w:val="ro-RO"/>
              </w:rPr>
              <w:t>Drept</w:t>
            </w:r>
          </w:p>
        </w:tc>
        <w:tc>
          <w:tcPr>
            <w:tcW w:w="1461" w:type="dxa"/>
            <w:vMerge/>
            <w:vAlign w:val="center"/>
          </w:tcPr>
          <w:p w:rsidR="00BE08C5" w:rsidRPr="00F5570E" w:rsidRDefault="00BE08C5" w:rsidP="00592C51">
            <w:pPr>
              <w:rPr>
                <w:sz w:val="13"/>
                <w:szCs w:val="13"/>
                <w:lang w:val="ro-RO"/>
              </w:rPr>
            </w:pPr>
          </w:p>
        </w:tc>
        <w:tc>
          <w:tcPr>
            <w:tcW w:w="4114" w:type="dxa"/>
            <w:vMerge/>
            <w:vAlign w:val="center"/>
          </w:tcPr>
          <w:p w:rsidR="00BE08C5" w:rsidRPr="00F5570E" w:rsidRDefault="00BE08C5" w:rsidP="00592C51">
            <w:pPr>
              <w:rPr>
                <w:sz w:val="13"/>
                <w:szCs w:val="13"/>
                <w:lang w:val="ro-RO"/>
              </w:rPr>
            </w:pPr>
          </w:p>
        </w:tc>
        <w:tc>
          <w:tcPr>
            <w:tcW w:w="748" w:type="dxa"/>
            <w:vMerge/>
            <w:tcBorders>
              <w:right w:val="thinThickSmallGap" w:sz="24" w:space="0" w:color="auto"/>
            </w:tcBorders>
            <w:vAlign w:val="center"/>
          </w:tcPr>
          <w:p w:rsidR="00BE08C5" w:rsidRPr="00F5570E" w:rsidRDefault="00BE08C5" w:rsidP="00592C5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E08C5" w:rsidRPr="00F5570E" w:rsidRDefault="00BE08C5" w:rsidP="00592C51">
            <w:pPr>
              <w:pStyle w:val="Heading4"/>
              <w:jc w:val="center"/>
              <w:rPr>
                <w:sz w:val="18"/>
                <w:szCs w:val="18"/>
                <w:lang w:val="ro-RO"/>
              </w:rPr>
            </w:pPr>
          </w:p>
        </w:tc>
      </w:tr>
      <w:tr w:rsidR="00F5570E" w:rsidRPr="00F5570E" w:rsidTr="00686F54">
        <w:trPr>
          <w:cantSplit/>
          <w:trHeight w:val="70"/>
          <w:jc w:val="center"/>
        </w:trPr>
        <w:tc>
          <w:tcPr>
            <w:tcW w:w="1195" w:type="dxa"/>
            <w:vMerge/>
            <w:tcBorders>
              <w:left w:val="thinThickSmallGap" w:sz="24" w:space="0" w:color="auto"/>
            </w:tcBorders>
            <w:vAlign w:val="center"/>
          </w:tcPr>
          <w:p w:rsidR="00455B06" w:rsidRPr="00F5570E" w:rsidRDefault="00455B06" w:rsidP="00592C51">
            <w:pPr>
              <w:jc w:val="center"/>
              <w:rPr>
                <w:b/>
                <w:bCs/>
                <w:sz w:val="14"/>
                <w:szCs w:val="14"/>
                <w:lang w:val="ro-RO"/>
              </w:rPr>
            </w:pPr>
          </w:p>
        </w:tc>
        <w:tc>
          <w:tcPr>
            <w:tcW w:w="1122" w:type="dxa"/>
            <w:vMerge/>
            <w:tcBorders>
              <w:right w:val="thinThickSmallGap" w:sz="24" w:space="0" w:color="auto"/>
            </w:tcBorders>
            <w:vAlign w:val="center"/>
          </w:tcPr>
          <w:p w:rsidR="00455B06" w:rsidRPr="00F5570E" w:rsidRDefault="00455B06" w:rsidP="00592C51">
            <w:pPr>
              <w:tabs>
                <w:tab w:val="left" w:pos="331"/>
              </w:tabs>
              <w:ind w:left="84"/>
              <w:rPr>
                <w:b/>
                <w:bCs/>
                <w:sz w:val="14"/>
                <w:szCs w:val="14"/>
                <w:lang w:val="ro-RO"/>
              </w:rPr>
            </w:pPr>
          </w:p>
        </w:tc>
        <w:tc>
          <w:tcPr>
            <w:tcW w:w="1309" w:type="dxa"/>
            <w:vMerge/>
            <w:tcBorders>
              <w:left w:val="nil"/>
            </w:tcBorders>
            <w:vAlign w:val="center"/>
          </w:tcPr>
          <w:p w:rsidR="00455B06" w:rsidRPr="00F5570E" w:rsidRDefault="00455B06" w:rsidP="00592C51">
            <w:pPr>
              <w:jc w:val="center"/>
              <w:rPr>
                <w:sz w:val="13"/>
                <w:szCs w:val="13"/>
                <w:lang w:val="ro-RO"/>
              </w:rPr>
            </w:pPr>
          </w:p>
        </w:tc>
        <w:tc>
          <w:tcPr>
            <w:tcW w:w="1531" w:type="dxa"/>
            <w:vMerge/>
            <w:tcBorders>
              <w:left w:val="nil"/>
            </w:tcBorders>
            <w:vAlign w:val="center"/>
          </w:tcPr>
          <w:p w:rsidR="00455B06" w:rsidRPr="00F5570E" w:rsidRDefault="00455B06" w:rsidP="00592C51">
            <w:pPr>
              <w:jc w:val="center"/>
              <w:rPr>
                <w:sz w:val="13"/>
                <w:szCs w:val="13"/>
                <w:lang w:val="ro-RO"/>
              </w:rPr>
            </w:pPr>
          </w:p>
        </w:tc>
        <w:tc>
          <w:tcPr>
            <w:tcW w:w="2057" w:type="dxa"/>
            <w:tcBorders>
              <w:left w:val="nil"/>
            </w:tcBorders>
            <w:vAlign w:val="center"/>
          </w:tcPr>
          <w:p w:rsidR="00455B06" w:rsidRPr="00F5570E" w:rsidRDefault="00455B06" w:rsidP="00987317">
            <w:pPr>
              <w:rPr>
                <w:sz w:val="13"/>
                <w:szCs w:val="13"/>
                <w:lang w:val="ro-RO"/>
              </w:rPr>
            </w:pPr>
            <w:r w:rsidRPr="00F5570E">
              <w:rPr>
                <w:sz w:val="13"/>
                <w:szCs w:val="13"/>
                <w:lang w:val="ro-RO"/>
              </w:rPr>
              <w:t>Drept comunitar</w:t>
            </w:r>
          </w:p>
        </w:tc>
        <w:tc>
          <w:tcPr>
            <w:tcW w:w="1461" w:type="dxa"/>
            <w:vMerge/>
            <w:vAlign w:val="center"/>
          </w:tcPr>
          <w:p w:rsidR="00455B06" w:rsidRPr="00F5570E" w:rsidRDefault="00455B06" w:rsidP="00592C51">
            <w:pPr>
              <w:rPr>
                <w:sz w:val="13"/>
                <w:szCs w:val="13"/>
                <w:lang w:val="ro-RO"/>
              </w:rPr>
            </w:pPr>
          </w:p>
        </w:tc>
        <w:tc>
          <w:tcPr>
            <w:tcW w:w="4114" w:type="dxa"/>
            <w:vMerge/>
            <w:vAlign w:val="center"/>
          </w:tcPr>
          <w:p w:rsidR="00455B06" w:rsidRPr="00F5570E" w:rsidRDefault="00455B06" w:rsidP="00592C51">
            <w:pPr>
              <w:rPr>
                <w:sz w:val="13"/>
                <w:szCs w:val="13"/>
                <w:lang w:val="ro-RO"/>
              </w:rPr>
            </w:pPr>
          </w:p>
        </w:tc>
        <w:tc>
          <w:tcPr>
            <w:tcW w:w="748" w:type="dxa"/>
            <w:vMerge/>
            <w:tcBorders>
              <w:right w:val="thinThickSmallGap" w:sz="24" w:space="0" w:color="auto"/>
            </w:tcBorders>
            <w:vAlign w:val="center"/>
          </w:tcPr>
          <w:p w:rsidR="00455B06" w:rsidRPr="00F5570E" w:rsidRDefault="00455B06" w:rsidP="00592C5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455B06" w:rsidRPr="00F5570E" w:rsidRDefault="00455B06" w:rsidP="00592C51">
            <w:pPr>
              <w:pStyle w:val="Heading4"/>
              <w:jc w:val="center"/>
              <w:rPr>
                <w:sz w:val="18"/>
                <w:szCs w:val="18"/>
                <w:lang w:val="ro-RO"/>
              </w:rPr>
            </w:pPr>
          </w:p>
        </w:tc>
      </w:tr>
      <w:tr w:rsidR="00F5570E" w:rsidRPr="00F5570E" w:rsidTr="00686F54">
        <w:trPr>
          <w:cantSplit/>
          <w:trHeight w:val="70"/>
          <w:jc w:val="center"/>
        </w:trPr>
        <w:tc>
          <w:tcPr>
            <w:tcW w:w="1195" w:type="dxa"/>
            <w:vMerge/>
            <w:tcBorders>
              <w:left w:val="thinThickSmallGap" w:sz="24" w:space="0" w:color="auto"/>
            </w:tcBorders>
            <w:vAlign w:val="center"/>
          </w:tcPr>
          <w:p w:rsidR="00455B06" w:rsidRPr="00F5570E" w:rsidRDefault="00455B06" w:rsidP="00592C51">
            <w:pPr>
              <w:jc w:val="center"/>
              <w:rPr>
                <w:b/>
                <w:bCs/>
                <w:sz w:val="14"/>
                <w:szCs w:val="14"/>
                <w:lang w:val="ro-RO"/>
              </w:rPr>
            </w:pPr>
          </w:p>
        </w:tc>
        <w:tc>
          <w:tcPr>
            <w:tcW w:w="1122" w:type="dxa"/>
            <w:vMerge/>
            <w:tcBorders>
              <w:right w:val="thinThickSmallGap" w:sz="24" w:space="0" w:color="auto"/>
            </w:tcBorders>
            <w:vAlign w:val="center"/>
          </w:tcPr>
          <w:p w:rsidR="00455B06" w:rsidRPr="00F5570E" w:rsidRDefault="00455B06" w:rsidP="00592C51">
            <w:pPr>
              <w:tabs>
                <w:tab w:val="left" w:pos="331"/>
              </w:tabs>
              <w:ind w:left="84"/>
              <w:rPr>
                <w:b/>
                <w:bCs/>
                <w:sz w:val="14"/>
                <w:szCs w:val="14"/>
                <w:lang w:val="ro-RO"/>
              </w:rPr>
            </w:pPr>
          </w:p>
        </w:tc>
        <w:tc>
          <w:tcPr>
            <w:tcW w:w="1309" w:type="dxa"/>
            <w:vMerge/>
            <w:tcBorders>
              <w:left w:val="nil"/>
            </w:tcBorders>
            <w:vAlign w:val="center"/>
          </w:tcPr>
          <w:p w:rsidR="00455B06" w:rsidRPr="00F5570E" w:rsidRDefault="00455B06" w:rsidP="00592C51">
            <w:pPr>
              <w:jc w:val="center"/>
              <w:rPr>
                <w:sz w:val="13"/>
                <w:szCs w:val="13"/>
                <w:lang w:val="ro-RO"/>
              </w:rPr>
            </w:pPr>
          </w:p>
        </w:tc>
        <w:tc>
          <w:tcPr>
            <w:tcW w:w="1531" w:type="dxa"/>
            <w:vMerge/>
            <w:tcBorders>
              <w:left w:val="nil"/>
            </w:tcBorders>
            <w:vAlign w:val="center"/>
          </w:tcPr>
          <w:p w:rsidR="00455B06" w:rsidRPr="00F5570E" w:rsidRDefault="00455B06" w:rsidP="00592C51">
            <w:pPr>
              <w:jc w:val="center"/>
              <w:rPr>
                <w:sz w:val="13"/>
                <w:szCs w:val="13"/>
                <w:lang w:val="ro-RO"/>
              </w:rPr>
            </w:pPr>
          </w:p>
        </w:tc>
        <w:tc>
          <w:tcPr>
            <w:tcW w:w="2057" w:type="dxa"/>
            <w:tcBorders>
              <w:left w:val="nil"/>
            </w:tcBorders>
            <w:vAlign w:val="center"/>
          </w:tcPr>
          <w:p w:rsidR="00455B06" w:rsidRPr="00F5570E" w:rsidRDefault="00455B06" w:rsidP="00987317">
            <w:pPr>
              <w:rPr>
                <w:sz w:val="13"/>
                <w:szCs w:val="13"/>
                <w:lang w:val="ro-RO"/>
              </w:rPr>
            </w:pPr>
            <w:r w:rsidRPr="00F5570E">
              <w:rPr>
                <w:sz w:val="13"/>
                <w:szCs w:val="13"/>
                <w:lang w:val="ro-RO"/>
              </w:rPr>
              <w:t>Ordine şi siguranţă publică</w:t>
            </w:r>
          </w:p>
        </w:tc>
        <w:tc>
          <w:tcPr>
            <w:tcW w:w="1461" w:type="dxa"/>
            <w:vMerge/>
            <w:vAlign w:val="center"/>
          </w:tcPr>
          <w:p w:rsidR="00455B06" w:rsidRPr="00F5570E" w:rsidRDefault="00455B06" w:rsidP="00592C51">
            <w:pPr>
              <w:rPr>
                <w:sz w:val="13"/>
                <w:szCs w:val="13"/>
                <w:lang w:val="ro-RO"/>
              </w:rPr>
            </w:pPr>
          </w:p>
        </w:tc>
        <w:tc>
          <w:tcPr>
            <w:tcW w:w="4114" w:type="dxa"/>
            <w:vMerge/>
            <w:vAlign w:val="center"/>
          </w:tcPr>
          <w:p w:rsidR="00455B06" w:rsidRPr="00F5570E" w:rsidRDefault="00455B06" w:rsidP="00592C51">
            <w:pPr>
              <w:rPr>
                <w:sz w:val="13"/>
                <w:szCs w:val="13"/>
                <w:lang w:val="ro-RO"/>
              </w:rPr>
            </w:pPr>
          </w:p>
        </w:tc>
        <w:tc>
          <w:tcPr>
            <w:tcW w:w="748" w:type="dxa"/>
            <w:vMerge/>
            <w:tcBorders>
              <w:right w:val="thinThickSmallGap" w:sz="24" w:space="0" w:color="auto"/>
            </w:tcBorders>
            <w:vAlign w:val="center"/>
          </w:tcPr>
          <w:p w:rsidR="00455B06" w:rsidRPr="00F5570E" w:rsidRDefault="00455B06" w:rsidP="00592C5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455B06" w:rsidRPr="00F5570E" w:rsidRDefault="00455B06" w:rsidP="00592C51">
            <w:pPr>
              <w:pStyle w:val="Heading4"/>
              <w:jc w:val="center"/>
              <w:rPr>
                <w:sz w:val="18"/>
                <w:szCs w:val="18"/>
                <w:lang w:val="ro-RO"/>
              </w:rPr>
            </w:pPr>
          </w:p>
        </w:tc>
      </w:tr>
      <w:tr w:rsidR="00F5570E" w:rsidRPr="00F5570E" w:rsidTr="00686F54">
        <w:trPr>
          <w:cantSplit/>
          <w:trHeight w:val="70"/>
          <w:jc w:val="center"/>
        </w:trPr>
        <w:tc>
          <w:tcPr>
            <w:tcW w:w="1195" w:type="dxa"/>
            <w:vMerge/>
            <w:tcBorders>
              <w:left w:val="thinThickSmallGap" w:sz="24" w:space="0" w:color="auto"/>
            </w:tcBorders>
            <w:vAlign w:val="center"/>
          </w:tcPr>
          <w:p w:rsidR="0055644B" w:rsidRPr="00F5570E" w:rsidRDefault="0055644B" w:rsidP="00592C51">
            <w:pPr>
              <w:jc w:val="center"/>
              <w:rPr>
                <w:b/>
                <w:bCs/>
                <w:sz w:val="14"/>
                <w:szCs w:val="14"/>
                <w:lang w:val="ro-RO"/>
              </w:rPr>
            </w:pPr>
          </w:p>
        </w:tc>
        <w:tc>
          <w:tcPr>
            <w:tcW w:w="1122" w:type="dxa"/>
            <w:vMerge/>
            <w:tcBorders>
              <w:right w:val="thinThickSmallGap" w:sz="24" w:space="0" w:color="auto"/>
            </w:tcBorders>
            <w:vAlign w:val="center"/>
          </w:tcPr>
          <w:p w:rsidR="0055644B" w:rsidRPr="00F5570E" w:rsidRDefault="0055644B" w:rsidP="00592C51">
            <w:pPr>
              <w:tabs>
                <w:tab w:val="left" w:pos="331"/>
              </w:tabs>
              <w:ind w:left="84"/>
              <w:rPr>
                <w:b/>
                <w:bCs/>
                <w:sz w:val="14"/>
                <w:szCs w:val="14"/>
                <w:lang w:val="ro-RO"/>
              </w:rPr>
            </w:pPr>
          </w:p>
        </w:tc>
        <w:tc>
          <w:tcPr>
            <w:tcW w:w="1309" w:type="dxa"/>
            <w:vMerge w:val="restart"/>
            <w:tcBorders>
              <w:left w:val="nil"/>
            </w:tcBorders>
            <w:vAlign w:val="center"/>
          </w:tcPr>
          <w:p w:rsidR="0055644B" w:rsidRPr="00F5570E" w:rsidRDefault="0055644B" w:rsidP="00592C51">
            <w:pPr>
              <w:jc w:val="center"/>
              <w:rPr>
                <w:sz w:val="13"/>
                <w:szCs w:val="13"/>
                <w:lang w:val="ro-RO"/>
              </w:rPr>
            </w:pPr>
            <w:r w:rsidRPr="00F5570E">
              <w:rPr>
                <w:sz w:val="13"/>
                <w:szCs w:val="13"/>
                <w:lang w:val="ro-RO"/>
              </w:rPr>
              <w:t xml:space="preserve">ŞTIINŢE SOCIALE ŞI POLITICE           </w:t>
            </w:r>
          </w:p>
        </w:tc>
        <w:tc>
          <w:tcPr>
            <w:tcW w:w="1531" w:type="dxa"/>
            <w:vMerge w:val="restart"/>
            <w:tcBorders>
              <w:left w:val="nil"/>
            </w:tcBorders>
            <w:vAlign w:val="center"/>
          </w:tcPr>
          <w:p w:rsidR="0055644B" w:rsidRPr="00F5570E" w:rsidRDefault="0055644B" w:rsidP="00592C51">
            <w:pPr>
              <w:jc w:val="center"/>
              <w:rPr>
                <w:sz w:val="13"/>
                <w:szCs w:val="13"/>
                <w:lang w:val="ro-RO"/>
              </w:rPr>
            </w:pPr>
            <w:r w:rsidRPr="00F5570E">
              <w:rPr>
                <w:sz w:val="13"/>
                <w:szCs w:val="13"/>
                <w:lang w:val="ro-RO"/>
              </w:rPr>
              <w:t>SOCIOLOGIE</w:t>
            </w:r>
          </w:p>
        </w:tc>
        <w:tc>
          <w:tcPr>
            <w:tcW w:w="2057" w:type="dxa"/>
            <w:tcBorders>
              <w:left w:val="nil"/>
            </w:tcBorders>
            <w:vAlign w:val="center"/>
          </w:tcPr>
          <w:p w:rsidR="0055644B" w:rsidRPr="00F5570E" w:rsidRDefault="0055644B" w:rsidP="00987317">
            <w:pPr>
              <w:rPr>
                <w:sz w:val="13"/>
                <w:szCs w:val="13"/>
                <w:lang w:val="ro-RO"/>
              </w:rPr>
            </w:pPr>
            <w:r w:rsidRPr="00F5570E">
              <w:rPr>
                <w:sz w:val="13"/>
                <w:szCs w:val="13"/>
                <w:lang w:val="ro-RO"/>
              </w:rPr>
              <w:t>Sociologie</w:t>
            </w:r>
          </w:p>
        </w:tc>
        <w:tc>
          <w:tcPr>
            <w:tcW w:w="1461" w:type="dxa"/>
            <w:vMerge/>
            <w:vAlign w:val="center"/>
          </w:tcPr>
          <w:p w:rsidR="0055644B" w:rsidRPr="00F5570E" w:rsidRDefault="0055644B" w:rsidP="00592C51">
            <w:pPr>
              <w:rPr>
                <w:sz w:val="13"/>
                <w:szCs w:val="13"/>
                <w:lang w:val="ro-RO"/>
              </w:rPr>
            </w:pPr>
          </w:p>
        </w:tc>
        <w:tc>
          <w:tcPr>
            <w:tcW w:w="4114" w:type="dxa"/>
            <w:vMerge/>
            <w:vAlign w:val="center"/>
          </w:tcPr>
          <w:p w:rsidR="0055644B" w:rsidRPr="00F5570E" w:rsidRDefault="0055644B" w:rsidP="00592C51">
            <w:pPr>
              <w:rPr>
                <w:sz w:val="13"/>
                <w:szCs w:val="13"/>
                <w:lang w:val="ro-RO"/>
              </w:rPr>
            </w:pPr>
          </w:p>
        </w:tc>
        <w:tc>
          <w:tcPr>
            <w:tcW w:w="748" w:type="dxa"/>
            <w:vMerge/>
            <w:tcBorders>
              <w:right w:val="thinThickSmallGap" w:sz="24" w:space="0" w:color="auto"/>
            </w:tcBorders>
            <w:vAlign w:val="center"/>
          </w:tcPr>
          <w:p w:rsidR="0055644B" w:rsidRPr="00F5570E" w:rsidRDefault="0055644B" w:rsidP="00592C5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55644B" w:rsidRPr="00F5570E" w:rsidRDefault="0055644B" w:rsidP="00592C51">
            <w:pPr>
              <w:pStyle w:val="Heading4"/>
              <w:jc w:val="center"/>
              <w:rPr>
                <w:sz w:val="18"/>
                <w:szCs w:val="18"/>
                <w:lang w:val="ro-RO"/>
              </w:rPr>
            </w:pPr>
          </w:p>
        </w:tc>
      </w:tr>
      <w:tr w:rsidR="00F5570E" w:rsidRPr="00F5570E" w:rsidTr="00686F54">
        <w:trPr>
          <w:cantSplit/>
          <w:trHeight w:val="70"/>
          <w:jc w:val="center"/>
        </w:trPr>
        <w:tc>
          <w:tcPr>
            <w:tcW w:w="1195" w:type="dxa"/>
            <w:vMerge/>
            <w:tcBorders>
              <w:left w:val="thinThickSmallGap" w:sz="24" w:space="0" w:color="auto"/>
            </w:tcBorders>
            <w:vAlign w:val="center"/>
          </w:tcPr>
          <w:p w:rsidR="0055644B" w:rsidRPr="00F5570E" w:rsidRDefault="0055644B" w:rsidP="00592C51">
            <w:pPr>
              <w:jc w:val="center"/>
              <w:rPr>
                <w:b/>
                <w:bCs/>
                <w:sz w:val="14"/>
                <w:szCs w:val="14"/>
                <w:lang w:val="ro-RO"/>
              </w:rPr>
            </w:pPr>
          </w:p>
        </w:tc>
        <w:tc>
          <w:tcPr>
            <w:tcW w:w="1122" w:type="dxa"/>
            <w:vMerge/>
            <w:tcBorders>
              <w:right w:val="thinThickSmallGap" w:sz="24" w:space="0" w:color="auto"/>
            </w:tcBorders>
            <w:vAlign w:val="center"/>
          </w:tcPr>
          <w:p w:rsidR="0055644B" w:rsidRPr="00F5570E" w:rsidRDefault="0055644B" w:rsidP="00592C51">
            <w:pPr>
              <w:tabs>
                <w:tab w:val="left" w:pos="331"/>
              </w:tabs>
              <w:ind w:left="84"/>
              <w:rPr>
                <w:b/>
                <w:bCs/>
                <w:sz w:val="14"/>
                <w:szCs w:val="14"/>
                <w:lang w:val="ro-RO"/>
              </w:rPr>
            </w:pPr>
          </w:p>
        </w:tc>
        <w:tc>
          <w:tcPr>
            <w:tcW w:w="1309" w:type="dxa"/>
            <w:vMerge/>
            <w:tcBorders>
              <w:left w:val="nil"/>
            </w:tcBorders>
            <w:vAlign w:val="center"/>
          </w:tcPr>
          <w:p w:rsidR="0055644B" w:rsidRPr="00F5570E" w:rsidRDefault="0055644B" w:rsidP="00592C51">
            <w:pPr>
              <w:jc w:val="center"/>
              <w:rPr>
                <w:sz w:val="13"/>
                <w:szCs w:val="13"/>
                <w:lang w:val="ro-RO"/>
              </w:rPr>
            </w:pPr>
          </w:p>
        </w:tc>
        <w:tc>
          <w:tcPr>
            <w:tcW w:w="1531" w:type="dxa"/>
            <w:vMerge/>
            <w:tcBorders>
              <w:left w:val="nil"/>
            </w:tcBorders>
            <w:vAlign w:val="center"/>
          </w:tcPr>
          <w:p w:rsidR="0055644B" w:rsidRPr="00F5570E" w:rsidRDefault="0055644B" w:rsidP="00592C51">
            <w:pPr>
              <w:jc w:val="center"/>
              <w:rPr>
                <w:sz w:val="13"/>
                <w:szCs w:val="13"/>
                <w:lang w:val="ro-RO"/>
              </w:rPr>
            </w:pPr>
          </w:p>
        </w:tc>
        <w:tc>
          <w:tcPr>
            <w:tcW w:w="2057" w:type="dxa"/>
            <w:tcBorders>
              <w:left w:val="nil"/>
            </w:tcBorders>
            <w:vAlign w:val="center"/>
          </w:tcPr>
          <w:p w:rsidR="0055644B" w:rsidRPr="00F5570E" w:rsidRDefault="0055644B" w:rsidP="00987317">
            <w:pPr>
              <w:rPr>
                <w:sz w:val="13"/>
                <w:szCs w:val="13"/>
                <w:lang w:val="ro-RO"/>
              </w:rPr>
            </w:pPr>
            <w:r w:rsidRPr="00F5570E">
              <w:rPr>
                <w:sz w:val="13"/>
                <w:szCs w:val="13"/>
                <w:lang w:val="ro-RO"/>
              </w:rPr>
              <w:t>Antropologie</w:t>
            </w:r>
          </w:p>
        </w:tc>
        <w:tc>
          <w:tcPr>
            <w:tcW w:w="1461" w:type="dxa"/>
            <w:vMerge/>
            <w:vAlign w:val="center"/>
          </w:tcPr>
          <w:p w:rsidR="0055644B" w:rsidRPr="00F5570E" w:rsidRDefault="0055644B" w:rsidP="00592C51">
            <w:pPr>
              <w:rPr>
                <w:sz w:val="13"/>
                <w:szCs w:val="13"/>
                <w:lang w:val="ro-RO"/>
              </w:rPr>
            </w:pPr>
          </w:p>
        </w:tc>
        <w:tc>
          <w:tcPr>
            <w:tcW w:w="4114" w:type="dxa"/>
            <w:vMerge/>
            <w:vAlign w:val="center"/>
          </w:tcPr>
          <w:p w:rsidR="0055644B" w:rsidRPr="00F5570E" w:rsidRDefault="0055644B" w:rsidP="00592C51">
            <w:pPr>
              <w:rPr>
                <w:sz w:val="13"/>
                <w:szCs w:val="13"/>
                <w:lang w:val="ro-RO"/>
              </w:rPr>
            </w:pPr>
          </w:p>
        </w:tc>
        <w:tc>
          <w:tcPr>
            <w:tcW w:w="748" w:type="dxa"/>
            <w:vMerge/>
            <w:tcBorders>
              <w:right w:val="thinThickSmallGap" w:sz="24" w:space="0" w:color="auto"/>
            </w:tcBorders>
            <w:vAlign w:val="center"/>
          </w:tcPr>
          <w:p w:rsidR="0055644B" w:rsidRPr="00F5570E" w:rsidRDefault="0055644B" w:rsidP="00592C5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55644B" w:rsidRPr="00F5570E" w:rsidRDefault="0055644B" w:rsidP="00592C51">
            <w:pPr>
              <w:pStyle w:val="Heading4"/>
              <w:jc w:val="center"/>
              <w:rPr>
                <w:sz w:val="18"/>
                <w:szCs w:val="18"/>
                <w:lang w:val="ro-RO"/>
              </w:rPr>
            </w:pPr>
          </w:p>
        </w:tc>
      </w:tr>
      <w:tr w:rsidR="00F5570E" w:rsidRPr="00F5570E" w:rsidTr="00686F54">
        <w:trPr>
          <w:cantSplit/>
          <w:trHeight w:val="70"/>
          <w:jc w:val="center"/>
        </w:trPr>
        <w:tc>
          <w:tcPr>
            <w:tcW w:w="1195" w:type="dxa"/>
            <w:vMerge/>
            <w:tcBorders>
              <w:left w:val="thinThickSmallGap" w:sz="24" w:space="0" w:color="auto"/>
            </w:tcBorders>
            <w:vAlign w:val="center"/>
          </w:tcPr>
          <w:p w:rsidR="0055644B" w:rsidRPr="00F5570E" w:rsidRDefault="0055644B" w:rsidP="00592C51">
            <w:pPr>
              <w:jc w:val="center"/>
              <w:rPr>
                <w:b/>
                <w:bCs/>
                <w:sz w:val="14"/>
                <w:szCs w:val="14"/>
                <w:lang w:val="ro-RO"/>
              </w:rPr>
            </w:pPr>
          </w:p>
        </w:tc>
        <w:tc>
          <w:tcPr>
            <w:tcW w:w="1122" w:type="dxa"/>
            <w:vMerge/>
            <w:tcBorders>
              <w:right w:val="thinThickSmallGap" w:sz="24" w:space="0" w:color="auto"/>
            </w:tcBorders>
            <w:vAlign w:val="center"/>
          </w:tcPr>
          <w:p w:rsidR="0055644B" w:rsidRPr="00F5570E" w:rsidRDefault="0055644B" w:rsidP="00592C51">
            <w:pPr>
              <w:tabs>
                <w:tab w:val="left" w:pos="331"/>
              </w:tabs>
              <w:ind w:left="84"/>
              <w:rPr>
                <w:b/>
                <w:bCs/>
                <w:sz w:val="14"/>
                <w:szCs w:val="14"/>
                <w:lang w:val="ro-RO"/>
              </w:rPr>
            </w:pPr>
          </w:p>
        </w:tc>
        <w:tc>
          <w:tcPr>
            <w:tcW w:w="1309" w:type="dxa"/>
            <w:vMerge/>
            <w:tcBorders>
              <w:left w:val="nil"/>
            </w:tcBorders>
            <w:vAlign w:val="center"/>
          </w:tcPr>
          <w:p w:rsidR="0055644B" w:rsidRPr="00F5570E" w:rsidRDefault="0055644B" w:rsidP="00592C51">
            <w:pPr>
              <w:jc w:val="center"/>
              <w:rPr>
                <w:sz w:val="13"/>
                <w:szCs w:val="13"/>
                <w:lang w:val="ro-RO"/>
              </w:rPr>
            </w:pPr>
          </w:p>
        </w:tc>
        <w:tc>
          <w:tcPr>
            <w:tcW w:w="1531" w:type="dxa"/>
            <w:vMerge/>
            <w:tcBorders>
              <w:left w:val="nil"/>
            </w:tcBorders>
            <w:vAlign w:val="center"/>
          </w:tcPr>
          <w:p w:rsidR="0055644B" w:rsidRPr="00F5570E" w:rsidRDefault="0055644B" w:rsidP="00592C51">
            <w:pPr>
              <w:jc w:val="center"/>
              <w:rPr>
                <w:sz w:val="13"/>
                <w:szCs w:val="13"/>
                <w:lang w:val="ro-RO"/>
              </w:rPr>
            </w:pPr>
          </w:p>
        </w:tc>
        <w:tc>
          <w:tcPr>
            <w:tcW w:w="2057" w:type="dxa"/>
            <w:tcBorders>
              <w:left w:val="nil"/>
            </w:tcBorders>
            <w:vAlign w:val="center"/>
          </w:tcPr>
          <w:p w:rsidR="0055644B" w:rsidRPr="00F5570E" w:rsidRDefault="0055644B" w:rsidP="00987317">
            <w:pPr>
              <w:rPr>
                <w:sz w:val="13"/>
                <w:szCs w:val="13"/>
                <w:lang w:val="ro-RO"/>
              </w:rPr>
            </w:pPr>
            <w:r w:rsidRPr="00F5570E">
              <w:rPr>
                <w:sz w:val="14"/>
                <w:szCs w:val="14"/>
                <w:lang w:val="ro-RO"/>
              </w:rPr>
              <w:t>Resurse umane</w:t>
            </w:r>
          </w:p>
        </w:tc>
        <w:tc>
          <w:tcPr>
            <w:tcW w:w="1461" w:type="dxa"/>
            <w:vMerge/>
            <w:vAlign w:val="center"/>
          </w:tcPr>
          <w:p w:rsidR="0055644B" w:rsidRPr="00F5570E" w:rsidRDefault="0055644B" w:rsidP="00592C51">
            <w:pPr>
              <w:rPr>
                <w:sz w:val="13"/>
                <w:szCs w:val="13"/>
                <w:lang w:val="ro-RO"/>
              </w:rPr>
            </w:pPr>
          </w:p>
        </w:tc>
        <w:tc>
          <w:tcPr>
            <w:tcW w:w="4114" w:type="dxa"/>
            <w:vMerge/>
            <w:vAlign w:val="center"/>
          </w:tcPr>
          <w:p w:rsidR="0055644B" w:rsidRPr="00F5570E" w:rsidRDefault="0055644B" w:rsidP="00592C51">
            <w:pPr>
              <w:rPr>
                <w:sz w:val="13"/>
                <w:szCs w:val="13"/>
                <w:lang w:val="ro-RO"/>
              </w:rPr>
            </w:pPr>
          </w:p>
        </w:tc>
        <w:tc>
          <w:tcPr>
            <w:tcW w:w="748" w:type="dxa"/>
            <w:vMerge/>
            <w:tcBorders>
              <w:right w:val="thinThickSmallGap" w:sz="24" w:space="0" w:color="auto"/>
            </w:tcBorders>
            <w:vAlign w:val="center"/>
          </w:tcPr>
          <w:p w:rsidR="0055644B" w:rsidRPr="00F5570E" w:rsidRDefault="0055644B" w:rsidP="00592C5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55644B" w:rsidRPr="00F5570E" w:rsidRDefault="0055644B" w:rsidP="00592C51">
            <w:pPr>
              <w:pStyle w:val="Heading4"/>
              <w:jc w:val="center"/>
              <w:rPr>
                <w:sz w:val="18"/>
                <w:szCs w:val="18"/>
                <w:lang w:val="ro-RO"/>
              </w:rPr>
            </w:pPr>
          </w:p>
        </w:tc>
      </w:tr>
      <w:tr w:rsidR="00F5570E" w:rsidRPr="00F5570E" w:rsidTr="00686F54">
        <w:trPr>
          <w:cantSplit/>
          <w:trHeight w:val="70"/>
          <w:jc w:val="center"/>
        </w:trPr>
        <w:tc>
          <w:tcPr>
            <w:tcW w:w="1195" w:type="dxa"/>
            <w:vMerge/>
            <w:tcBorders>
              <w:left w:val="thinThickSmallGap" w:sz="24" w:space="0" w:color="auto"/>
            </w:tcBorders>
            <w:vAlign w:val="center"/>
          </w:tcPr>
          <w:p w:rsidR="00622518" w:rsidRPr="00F5570E" w:rsidRDefault="00622518" w:rsidP="00592C51">
            <w:pPr>
              <w:jc w:val="center"/>
              <w:rPr>
                <w:b/>
                <w:bCs/>
                <w:sz w:val="14"/>
                <w:szCs w:val="14"/>
                <w:lang w:val="ro-RO"/>
              </w:rPr>
            </w:pPr>
          </w:p>
        </w:tc>
        <w:tc>
          <w:tcPr>
            <w:tcW w:w="1122" w:type="dxa"/>
            <w:vMerge/>
            <w:tcBorders>
              <w:right w:val="thinThickSmallGap" w:sz="24" w:space="0" w:color="auto"/>
            </w:tcBorders>
            <w:vAlign w:val="center"/>
          </w:tcPr>
          <w:p w:rsidR="00622518" w:rsidRPr="00F5570E" w:rsidRDefault="00622518" w:rsidP="00592C51">
            <w:pPr>
              <w:tabs>
                <w:tab w:val="left" w:pos="331"/>
              </w:tabs>
              <w:ind w:left="84"/>
              <w:rPr>
                <w:b/>
                <w:bCs/>
                <w:sz w:val="14"/>
                <w:szCs w:val="14"/>
                <w:lang w:val="ro-RO"/>
              </w:rPr>
            </w:pPr>
          </w:p>
        </w:tc>
        <w:tc>
          <w:tcPr>
            <w:tcW w:w="1309" w:type="dxa"/>
            <w:vMerge/>
            <w:tcBorders>
              <w:left w:val="nil"/>
            </w:tcBorders>
            <w:vAlign w:val="center"/>
          </w:tcPr>
          <w:p w:rsidR="00622518" w:rsidRPr="00F5570E" w:rsidRDefault="00622518" w:rsidP="00592C51">
            <w:pPr>
              <w:jc w:val="center"/>
              <w:rPr>
                <w:sz w:val="13"/>
                <w:szCs w:val="13"/>
                <w:lang w:val="ro-RO"/>
              </w:rPr>
            </w:pPr>
          </w:p>
        </w:tc>
        <w:tc>
          <w:tcPr>
            <w:tcW w:w="1531" w:type="dxa"/>
            <w:vMerge w:val="restart"/>
            <w:tcBorders>
              <w:left w:val="nil"/>
            </w:tcBorders>
            <w:vAlign w:val="center"/>
          </w:tcPr>
          <w:p w:rsidR="00622518" w:rsidRPr="00F5570E" w:rsidRDefault="00622518" w:rsidP="00592C51">
            <w:pPr>
              <w:jc w:val="center"/>
              <w:rPr>
                <w:sz w:val="13"/>
                <w:szCs w:val="13"/>
                <w:lang w:val="ro-RO"/>
              </w:rPr>
            </w:pPr>
            <w:r w:rsidRPr="00F5570E">
              <w:rPr>
                <w:sz w:val="13"/>
                <w:szCs w:val="13"/>
                <w:lang w:val="ro-RO"/>
              </w:rPr>
              <w:t xml:space="preserve">ŞTIINŢE POLITICE     </w:t>
            </w:r>
          </w:p>
        </w:tc>
        <w:tc>
          <w:tcPr>
            <w:tcW w:w="2057" w:type="dxa"/>
            <w:tcBorders>
              <w:left w:val="nil"/>
            </w:tcBorders>
            <w:vAlign w:val="center"/>
          </w:tcPr>
          <w:p w:rsidR="00622518" w:rsidRPr="00F5570E" w:rsidRDefault="00622518" w:rsidP="002230F1">
            <w:pPr>
              <w:rPr>
                <w:sz w:val="13"/>
                <w:szCs w:val="13"/>
                <w:lang w:val="ro-RO"/>
              </w:rPr>
            </w:pPr>
            <w:r w:rsidRPr="00F5570E">
              <w:rPr>
                <w:sz w:val="13"/>
                <w:szCs w:val="13"/>
                <w:lang w:val="ro-RO"/>
              </w:rPr>
              <w:t>Ştiinţe politice</w:t>
            </w:r>
          </w:p>
        </w:tc>
        <w:tc>
          <w:tcPr>
            <w:tcW w:w="1461" w:type="dxa"/>
            <w:vMerge/>
            <w:vAlign w:val="center"/>
          </w:tcPr>
          <w:p w:rsidR="00622518" w:rsidRPr="00F5570E" w:rsidRDefault="00622518" w:rsidP="00592C51">
            <w:pPr>
              <w:rPr>
                <w:sz w:val="13"/>
                <w:szCs w:val="13"/>
                <w:lang w:val="ro-RO"/>
              </w:rPr>
            </w:pPr>
          </w:p>
        </w:tc>
        <w:tc>
          <w:tcPr>
            <w:tcW w:w="4114" w:type="dxa"/>
            <w:vMerge/>
            <w:vAlign w:val="center"/>
          </w:tcPr>
          <w:p w:rsidR="00622518" w:rsidRPr="00F5570E" w:rsidRDefault="00622518" w:rsidP="00592C51">
            <w:pPr>
              <w:rPr>
                <w:sz w:val="13"/>
                <w:szCs w:val="13"/>
                <w:lang w:val="ro-RO"/>
              </w:rPr>
            </w:pPr>
          </w:p>
        </w:tc>
        <w:tc>
          <w:tcPr>
            <w:tcW w:w="748" w:type="dxa"/>
            <w:vMerge/>
            <w:tcBorders>
              <w:right w:val="thinThickSmallGap" w:sz="24" w:space="0" w:color="auto"/>
            </w:tcBorders>
            <w:vAlign w:val="center"/>
          </w:tcPr>
          <w:p w:rsidR="00622518" w:rsidRPr="00F5570E" w:rsidRDefault="00622518" w:rsidP="00592C5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22518" w:rsidRPr="00F5570E" w:rsidRDefault="00622518" w:rsidP="00592C51">
            <w:pPr>
              <w:pStyle w:val="Heading4"/>
              <w:jc w:val="center"/>
              <w:rPr>
                <w:sz w:val="18"/>
                <w:szCs w:val="18"/>
                <w:lang w:val="ro-RO"/>
              </w:rPr>
            </w:pPr>
          </w:p>
        </w:tc>
      </w:tr>
      <w:tr w:rsidR="00F5570E" w:rsidRPr="00F5570E" w:rsidTr="00686F54">
        <w:trPr>
          <w:cantSplit/>
          <w:trHeight w:val="70"/>
          <w:jc w:val="center"/>
        </w:trPr>
        <w:tc>
          <w:tcPr>
            <w:tcW w:w="1195" w:type="dxa"/>
            <w:vMerge/>
            <w:tcBorders>
              <w:left w:val="thinThickSmallGap" w:sz="24" w:space="0" w:color="auto"/>
            </w:tcBorders>
            <w:vAlign w:val="center"/>
          </w:tcPr>
          <w:p w:rsidR="00622518" w:rsidRPr="00F5570E" w:rsidRDefault="00622518" w:rsidP="00592C51">
            <w:pPr>
              <w:jc w:val="center"/>
              <w:rPr>
                <w:b/>
                <w:bCs/>
                <w:sz w:val="14"/>
                <w:szCs w:val="14"/>
                <w:lang w:val="ro-RO"/>
              </w:rPr>
            </w:pPr>
          </w:p>
        </w:tc>
        <w:tc>
          <w:tcPr>
            <w:tcW w:w="1122" w:type="dxa"/>
            <w:vMerge/>
            <w:tcBorders>
              <w:right w:val="thinThickSmallGap" w:sz="24" w:space="0" w:color="auto"/>
            </w:tcBorders>
            <w:vAlign w:val="center"/>
          </w:tcPr>
          <w:p w:rsidR="00622518" w:rsidRPr="00F5570E" w:rsidRDefault="00622518" w:rsidP="00592C51">
            <w:pPr>
              <w:tabs>
                <w:tab w:val="left" w:pos="331"/>
              </w:tabs>
              <w:ind w:left="84"/>
              <w:rPr>
                <w:b/>
                <w:bCs/>
                <w:sz w:val="14"/>
                <w:szCs w:val="14"/>
                <w:lang w:val="ro-RO"/>
              </w:rPr>
            </w:pPr>
          </w:p>
        </w:tc>
        <w:tc>
          <w:tcPr>
            <w:tcW w:w="1309" w:type="dxa"/>
            <w:vMerge/>
            <w:tcBorders>
              <w:left w:val="nil"/>
            </w:tcBorders>
            <w:vAlign w:val="center"/>
          </w:tcPr>
          <w:p w:rsidR="00622518" w:rsidRPr="00F5570E" w:rsidRDefault="00622518" w:rsidP="00592C51">
            <w:pPr>
              <w:jc w:val="center"/>
              <w:rPr>
                <w:sz w:val="13"/>
                <w:szCs w:val="13"/>
                <w:lang w:val="ro-RO"/>
              </w:rPr>
            </w:pPr>
          </w:p>
        </w:tc>
        <w:tc>
          <w:tcPr>
            <w:tcW w:w="1531" w:type="dxa"/>
            <w:vMerge/>
            <w:tcBorders>
              <w:left w:val="nil"/>
            </w:tcBorders>
            <w:vAlign w:val="center"/>
          </w:tcPr>
          <w:p w:rsidR="00622518" w:rsidRPr="00F5570E" w:rsidRDefault="00622518" w:rsidP="00592C51">
            <w:pPr>
              <w:jc w:val="center"/>
              <w:rPr>
                <w:sz w:val="13"/>
                <w:szCs w:val="13"/>
                <w:lang w:val="ro-RO"/>
              </w:rPr>
            </w:pPr>
          </w:p>
        </w:tc>
        <w:tc>
          <w:tcPr>
            <w:tcW w:w="2057" w:type="dxa"/>
            <w:tcBorders>
              <w:left w:val="nil"/>
            </w:tcBorders>
            <w:vAlign w:val="center"/>
          </w:tcPr>
          <w:p w:rsidR="00622518" w:rsidRPr="00F5570E" w:rsidRDefault="00622518" w:rsidP="002230F1">
            <w:pPr>
              <w:rPr>
                <w:sz w:val="13"/>
                <w:szCs w:val="13"/>
                <w:lang w:val="ro-RO"/>
              </w:rPr>
            </w:pPr>
            <w:r w:rsidRPr="00F5570E">
              <w:rPr>
                <w:sz w:val="13"/>
                <w:szCs w:val="13"/>
                <w:lang w:val="ro-RO"/>
              </w:rPr>
              <w:t>Studii de securitate</w:t>
            </w:r>
          </w:p>
        </w:tc>
        <w:tc>
          <w:tcPr>
            <w:tcW w:w="1461" w:type="dxa"/>
            <w:vMerge/>
            <w:vAlign w:val="center"/>
          </w:tcPr>
          <w:p w:rsidR="00622518" w:rsidRPr="00F5570E" w:rsidRDefault="00622518" w:rsidP="00592C51">
            <w:pPr>
              <w:rPr>
                <w:sz w:val="13"/>
                <w:szCs w:val="13"/>
                <w:lang w:val="ro-RO"/>
              </w:rPr>
            </w:pPr>
          </w:p>
        </w:tc>
        <w:tc>
          <w:tcPr>
            <w:tcW w:w="4114" w:type="dxa"/>
            <w:vMerge/>
            <w:vAlign w:val="center"/>
          </w:tcPr>
          <w:p w:rsidR="00622518" w:rsidRPr="00F5570E" w:rsidRDefault="00622518" w:rsidP="00592C51">
            <w:pPr>
              <w:rPr>
                <w:sz w:val="13"/>
                <w:szCs w:val="13"/>
                <w:lang w:val="ro-RO"/>
              </w:rPr>
            </w:pPr>
          </w:p>
        </w:tc>
        <w:tc>
          <w:tcPr>
            <w:tcW w:w="748" w:type="dxa"/>
            <w:vMerge/>
            <w:tcBorders>
              <w:right w:val="thinThickSmallGap" w:sz="24" w:space="0" w:color="auto"/>
            </w:tcBorders>
            <w:vAlign w:val="center"/>
          </w:tcPr>
          <w:p w:rsidR="00622518" w:rsidRPr="00F5570E" w:rsidRDefault="00622518" w:rsidP="00592C5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22518" w:rsidRPr="00F5570E" w:rsidRDefault="00622518" w:rsidP="00592C51">
            <w:pPr>
              <w:pStyle w:val="Heading4"/>
              <w:jc w:val="center"/>
              <w:rPr>
                <w:sz w:val="18"/>
                <w:szCs w:val="18"/>
                <w:lang w:val="ro-RO"/>
              </w:rPr>
            </w:pPr>
          </w:p>
        </w:tc>
      </w:tr>
      <w:tr w:rsidR="00F5570E" w:rsidRPr="00F5570E" w:rsidTr="00686F54">
        <w:trPr>
          <w:cantSplit/>
          <w:trHeight w:val="309"/>
          <w:jc w:val="center"/>
        </w:trPr>
        <w:tc>
          <w:tcPr>
            <w:tcW w:w="1195" w:type="dxa"/>
            <w:vMerge/>
            <w:tcBorders>
              <w:left w:val="thinThickSmallGap" w:sz="24" w:space="0" w:color="auto"/>
            </w:tcBorders>
            <w:vAlign w:val="center"/>
          </w:tcPr>
          <w:p w:rsidR="00BE08C5" w:rsidRPr="00F5570E" w:rsidRDefault="00BE08C5" w:rsidP="00592C51">
            <w:pPr>
              <w:jc w:val="center"/>
              <w:rPr>
                <w:b/>
                <w:bCs/>
                <w:sz w:val="14"/>
                <w:szCs w:val="14"/>
                <w:lang w:val="ro-RO"/>
              </w:rPr>
            </w:pPr>
          </w:p>
        </w:tc>
        <w:tc>
          <w:tcPr>
            <w:tcW w:w="1122" w:type="dxa"/>
            <w:vMerge/>
            <w:tcBorders>
              <w:right w:val="thinThickSmallGap" w:sz="24" w:space="0" w:color="auto"/>
            </w:tcBorders>
            <w:vAlign w:val="center"/>
          </w:tcPr>
          <w:p w:rsidR="00BE08C5" w:rsidRPr="00F5570E" w:rsidRDefault="00BE08C5" w:rsidP="00592C51">
            <w:pPr>
              <w:tabs>
                <w:tab w:val="left" w:pos="331"/>
              </w:tabs>
              <w:ind w:left="84"/>
              <w:rPr>
                <w:b/>
                <w:bCs/>
                <w:sz w:val="14"/>
                <w:szCs w:val="14"/>
                <w:lang w:val="ro-RO"/>
              </w:rPr>
            </w:pPr>
          </w:p>
        </w:tc>
        <w:tc>
          <w:tcPr>
            <w:tcW w:w="1309" w:type="dxa"/>
            <w:vMerge/>
            <w:tcBorders>
              <w:left w:val="nil"/>
            </w:tcBorders>
            <w:vAlign w:val="center"/>
          </w:tcPr>
          <w:p w:rsidR="00BE08C5" w:rsidRPr="00F5570E" w:rsidRDefault="00BE08C5" w:rsidP="00592C51">
            <w:pPr>
              <w:jc w:val="center"/>
              <w:rPr>
                <w:sz w:val="13"/>
                <w:szCs w:val="13"/>
                <w:lang w:val="ro-RO"/>
              </w:rPr>
            </w:pPr>
          </w:p>
        </w:tc>
        <w:tc>
          <w:tcPr>
            <w:tcW w:w="1531" w:type="dxa"/>
            <w:tcBorders>
              <w:left w:val="nil"/>
            </w:tcBorders>
            <w:vAlign w:val="center"/>
          </w:tcPr>
          <w:p w:rsidR="00BE08C5" w:rsidRPr="00F5570E" w:rsidRDefault="00BE08C5" w:rsidP="00592C51">
            <w:pPr>
              <w:jc w:val="center"/>
              <w:rPr>
                <w:sz w:val="13"/>
                <w:szCs w:val="13"/>
                <w:lang w:val="ro-RO"/>
              </w:rPr>
            </w:pPr>
            <w:r w:rsidRPr="00F5570E">
              <w:rPr>
                <w:sz w:val="13"/>
                <w:szCs w:val="13"/>
                <w:lang w:val="ro-RO"/>
              </w:rPr>
              <w:t xml:space="preserve">RELAŢII INTERNAŢIONALE ŞI STUDII </w:t>
            </w:r>
            <w:r w:rsidR="000353B3" w:rsidRPr="00F5570E">
              <w:rPr>
                <w:sz w:val="13"/>
                <w:szCs w:val="13"/>
                <w:lang w:val="ro-RO"/>
              </w:rPr>
              <w:t xml:space="preserve"> </w:t>
            </w:r>
            <w:r w:rsidRPr="00F5570E">
              <w:rPr>
                <w:sz w:val="13"/>
                <w:szCs w:val="13"/>
                <w:lang w:val="ro-RO"/>
              </w:rPr>
              <w:t>EUROPENE</w:t>
            </w:r>
          </w:p>
        </w:tc>
        <w:tc>
          <w:tcPr>
            <w:tcW w:w="2057" w:type="dxa"/>
            <w:tcBorders>
              <w:left w:val="nil"/>
            </w:tcBorders>
            <w:vAlign w:val="center"/>
          </w:tcPr>
          <w:p w:rsidR="00BE08C5" w:rsidRPr="00F5570E" w:rsidRDefault="00BE08C5" w:rsidP="00592C51">
            <w:pPr>
              <w:rPr>
                <w:sz w:val="13"/>
                <w:szCs w:val="13"/>
                <w:lang w:val="ro-RO"/>
              </w:rPr>
            </w:pPr>
            <w:r w:rsidRPr="00F5570E">
              <w:rPr>
                <w:sz w:val="13"/>
                <w:szCs w:val="13"/>
                <w:lang w:val="ro-RO"/>
              </w:rPr>
              <w:t>Relaţii internaţionale şi studii europene</w:t>
            </w:r>
          </w:p>
        </w:tc>
        <w:tc>
          <w:tcPr>
            <w:tcW w:w="1461" w:type="dxa"/>
            <w:vMerge/>
            <w:vAlign w:val="center"/>
          </w:tcPr>
          <w:p w:rsidR="00BE08C5" w:rsidRPr="00F5570E" w:rsidRDefault="00BE08C5" w:rsidP="00592C51">
            <w:pPr>
              <w:rPr>
                <w:sz w:val="13"/>
                <w:szCs w:val="13"/>
                <w:lang w:val="ro-RO"/>
              </w:rPr>
            </w:pPr>
          </w:p>
        </w:tc>
        <w:tc>
          <w:tcPr>
            <w:tcW w:w="4114" w:type="dxa"/>
            <w:vMerge/>
            <w:vAlign w:val="center"/>
          </w:tcPr>
          <w:p w:rsidR="00BE08C5" w:rsidRPr="00F5570E" w:rsidRDefault="00BE08C5" w:rsidP="00592C51">
            <w:pPr>
              <w:rPr>
                <w:sz w:val="13"/>
                <w:szCs w:val="13"/>
                <w:lang w:val="ro-RO"/>
              </w:rPr>
            </w:pPr>
          </w:p>
        </w:tc>
        <w:tc>
          <w:tcPr>
            <w:tcW w:w="748" w:type="dxa"/>
            <w:vMerge/>
            <w:tcBorders>
              <w:right w:val="thinThickSmallGap" w:sz="24" w:space="0" w:color="auto"/>
            </w:tcBorders>
            <w:vAlign w:val="center"/>
          </w:tcPr>
          <w:p w:rsidR="00BE08C5" w:rsidRPr="00F5570E" w:rsidRDefault="00BE08C5" w:rsidP="00592C5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E08C5" w:rsidRPr="00F5570E" w:rsidRDefault="00BE08C5" w:rsidP="00592C51">
            <w:pPr>
              <w:pStyle w:val="Heading4"/>
              <w:jc w:val="center"/>
              <w:rPr>
                <w:sz w:val="18"/>
                <w:szCs w:val="18"/>
                <w:lang w:val="ro-RO"/>
              </w:rPr>
            </w:pPr>
          </w:p>
        </w:tc>
      </w:tr>
      <w:tr w:rsidR="00F5570E" w:rsidRPr="00F5570E" w:rsidTr="00686F54">
        <w:trPr>
          <w:cantSplit/>
          <w:trHeight w:val="70"/>
          <w:jc w:val="center"/>
        </w:trPr>
        <w:tc>
          <w:tcPr>
            <w:tcW w:w="1195" w:type="dxa"/>
            <w:vMerge/>
            <w:tcBorders>
              <w:left w:val="thinThickSmallGap" w:sz="24" w:space="0" w:color="auto"/>
            </w:tcBorders>
            <w:vAlign w:val="center"/>
          </w:tcPr>
          <w:p w:rsidR="00BF7413" w:rsidRPr="00F5570E" w:rsidRDefault="00BF7413" w:rsidP="00592C51">
            <w:pPr>
              <w:jc w:val="center"/>
              <w:rPr>
                <w:b/>
                <w:bCs/>
                <w:sz w:val="14"/>
                <w:szCs w:val="14"/>
                <w:lang w:val="ro-RO"/>
              </w:rPr>
            </w:pPr>
          </w:p>
        </w:tc>
        <w:tc>
          <w:tcPr>
            <w:tcW w:w="1122" w:type="dxa"/>
            <w:vMerge/>
            <w:tcBorders>
              <w:right w:val="thinThickSmallGap" w:sz="24" w:space="0" w:color="auto"/>
            </w:tcBorders>
            <w:vAlign w:val="center"/>
          </w:tcPr>
          <w:p w:rsidR="00BF7413" w:rsidRPr="00F5570E" w:rsidRDefault="00BF7413" w:rsidP="00592C51">
            <w:pPr>
              <w:tabs>
                <w:tab w:val="left" w:pos="331"/>
              </w:tabs>
              <w:ind w:left="84"/>
              <w:rPr>
                <w:b/>
                <w:bCs/>
                <w:sz w:val="14"/>
                <w:szCs w:val="14"/>
                <w:lang w:val="ro-RO"/>
              </w:rPr>
            </w:pPr>
          </w:p>
        </w:tc>
        <w:tc>
          <w:tcPr>
            <w:tcW w:w="1309" w:type="dxa"/>
            <w:vMerge/>
            <w:tcBorders>
              <w:left w:val="nil"/>
            </w:tcBorders>
            <w:vAlign w:val="center"/>
          </w:tcPr>
          <w:p w:rsidR="00BF7413" w:rsidRPr="00F5570E" w:rsidRDefault="00BF7413" w:rsidP="00592C51">
            <w:pPr>
              <w:jc w:val="center"/>
              <w:rPr>
                <w:sz w:val="13"/>
                <w:szCs w:val="13"/>
                <w:lang w:val="ro-RO"/>
              </w:rPr>
            </w:pPr>
          </w:p>
        </w:tc>
        <w:tc>
          <w:tcPr>
            <w:tcW w:w="1531" w:type="dxa"/>
            <w:vMerge w:val="restart"/>
            <w:tcBorders>
              <w:left w:val="nil"/>
            </w:tcBorders>
            <w:vAlign w:val="center"/>
          </w:tcPr>
          <w:p w:rsidR="00BF7413" w:rsidRPr="00F5570E" w:rsidRDefault="00BF7413" w:rsidP="00592C51">
            <w:pPr>
              <w:jc w:val="center"/>
              <w:rPr>
                <w:sz w:val="13"/>
                <w:szCs w:val="13"/>
                <w:lang w:val="ro-RO"/>
              </w:rPr>
            </w:pPr>
            <w:r w:rsidRPr="00F5570E">
              <w:rPr>
                <w:sz w:val="13"/>
                <w:szCs w:val="13"/>
                <w:lang w:val="ro-RO"/>
              </w:rPr>
              <w:t xml:space="preserve">ŞTIINŢE ADMINISTRATIVE            </w:t>
            </w:r>
          </w:p>
        </w:tc>
        <w:tc>
          <w:tcPr>
            <w:tcW w:w="2057" w:type="dxa"/>
            <w:tcBorders>
              <w:left w:val="nil"/>
            </w:tcBorders>
            <w:vAlign w:val="center"/>
          </w:tcPr>
          <w:p w:rsidR="00BF7413" w:rsidRPr="00F5570E" w:rsidRDefault="00BF7413" w:rsidP="00592C51">
            <w:pPr>
              <w:rPr>
                <w:sz w:val="13"/>
                <w:szCs w:val="13"/>
                <w:lang w:val="ro-RO"/>
              </w:rPr>
            </w:pPr>
            <w:r w:rsidRPr="00F5570E">
              <w:rPr>
                <w:sz w:val="13"/>
                <w:szCs w:val="13"/>
                <w:lang w:val="ro-RO"/>
              </w:rPr>
              <w:t>Administraţie publică</w:t>
            </w:r>
          </w:p>
        </w:tc>
        <w:tc>
          <w:tcPr>
            <w:tcW w:w="1461" w:type="dxa"/>
            <w:vMerge/>
            <w:vAlign w:val="center"/>
          </w:tcPr>
          <w:p w:rsidR="00BF7413" w:rsidRPr="00F5570E" w:rsidRDefault="00BF7413" w:rsidP="00592C51">
            <w:pPr>
              <w:rPr>
                <w:sz w:val="13"/>
                <w:szCs w:val="13"/>
                <w:lang w:val="ro-RO"/>
              </w:rPr>
            </w:pPr>
          </w:p>
        </w:tc>
        <w:tc>
          <w:tcPr>
            <w:tcW w:w="4114" w:type="dxa"/>
            <w:vMerge/>
            <w:vAlign w:val="center"/>
          </w:tcPr>
          <w:p w:rsidR="00BF7413" w:rsidRPr="00F5570E" w:rsidRDefault="00BF7413" w:rsidP="00592C51">
            <w:pPr>
              <w:rPr>
                <w:sz w:val="13"/>
                <w:szCs w:val="13"/>
                <w:lang w:val="ro-RO"/>
              </w:rPr>
            </w:pPr>
          </w:p>
        </w:tc>
        <w:tc>
          <w:tcPr>
            <w:tcW w:w="748" w:type="dxa"/>
            <w:vMerge/>
            <w:tcBorders>
              <w:right w:val="thinThickSmallGap" w:sz="24" w:space="0" w:color="auto"/>
            </w:tcBorders>
            <w:vAlign w:val="center"/>
          </w:tcPr>
          <w:p w:rsidR="00BF7413" w:rsidRPr="00F5570E" w:rsidRDefault="00BF7413" w:rsidP="00592C5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F7413" w:rsidRPr="00F5570E" w:rsidRDefault="00BF7413" w:rsidP="00592C51">
            <w:pPr>
              <w:pStyle w:val="Heading4"/>
              <w:jc w:val="center"/>
              <w:rPr>
                <w:sz w:val="18"/>
                <w:szCs w:val="18"/>
                <w:lang w:val="ro-RO"/>
              </w:rPr>
            </w:pPr>
          </w:p>
        </w:tc>
      </w:tr>
      <w:tr w:rsidR="00F5570E" w:rsidRPr="00F5570E" w:rsidTr="00686F54">
        <w:trPr>
          <w:cantSplit/>
          <w:trHeight w:val="70"/>
          <w:jc w:val="center"/>
        </w:trPr>
        <w:tc>
          <w:tcPr>
            <w:tcW w:w="1195" w:type="dxa"/>
            <w:vMerge/>
            <w:tcBorders>
              <w:left w:val="thinThickSmallGap" w:sz="24" w:space="0" w:color="auto"/>
            </w:tcBorders>
            <w:vAlign w:val="center"/>
          </w:tcPr>
          <w:p w:rsidR="00BF7413" w:rsidRPr="00F5570E" w:rsidRDefault="00BF7413" w:rsidP="00592C51">
            <w:pPr>
              <w:jc w:val="center"/>
              <w:rPr>
                <w:b/>
                <w:bCs/>
                <w:sz w:val="14"/>
                <w:szCs w:val="14"/>
                <w:lang w:val="ro-RO"/>
              </w:rPr>
            </w:pPr>
          </w:p>
        </w:tc>
        <w:tc>
          <w:tcPr>
            <w:tcW w:w="1122" w:type="dxa"/>
            <w:vMerge/>
            <w:tcBorders>
              <w:right w:val="thinThickSmallGap" w:sz="24" w:space="0" w:color="auto"/>
            </w:tcBorders>
            <w:vAlign w:val="center"/>
          </w:tcPr>
          <w:p w:rsidR="00BF7413" w:rsidRPr="00F5570E" w:rsidRDefault="00BF7413" w:rsidP="00592C51">
            <w:pPr>
              <w:tabs>
                <w:tab w:val="left" w:pos="331"/>
              </w:tabs>
              <w:ind w:left="84"/>
              <w:rPr>
                <w:b/>
                <w:bCs/>
                <w:sz w:val="14"/>
                <w:szCs w:val="14"/>
                <w:lang w:val="ro-RO"/>
              </w:rPr>
            </w:pPr>
          </w:p>
        </w:tc>
        <w:tc>
          <w:tcPr>
            <w:tcW w:w="1309" w:type="dxa"/>
            <w:vMerge/>
            <w:tcBorders>
              <w:left w:val="nil"/>
            </w:tcBorders>
            <w:vAlign w:val="center"/>
          </w:tcPr>
          <w:p w:rsidR="00BF7413" w:rsidRPr="00F5570E" w:rsidRDefault="00BF7413" w:rsidP="00592C51">
            <w:pPr>
              <w:jc w:val="center"/>
              <w:rPr>
                <w:sz w:val="13"/>
                <w:szCs w:val="13"/>
                <w:lang w:val="ro-RO"/>
              </w:rPr>
            </w:pPr>
          </w:p>
        </w:tc>
        <w:tc>
          <w:tcPr>
            <w:tcW w:w="1531" w:type="dxa"/>
            <w:vMerge/>
            <w:tcBorders>
              <w:left w:val="nil"/>
            </w:tcBorders>
            <w:vAlign w:val="center"/>
          </w:tcPr>
          <w:p w:rsidR="00BF7413" w:rsidRPr="00F5570E" w:rsidRDefault="00BF7413" w:rsidP="00592C51">
            <w:pPr>
              <w:jc w:val="center"/>
              <w:rPr>
                <w:sz w:val="13"/>
                <w:szCs w:val="13"/>
                <w:lang w:val="ro-RO"/>
              </w:rPr>
            </w:pPr>
          </w:p>
        </w:tc>
        <w:tc>
          <w:tcPr>
            <w:tcW w:w="2057" w:type="dxa"/>
            <w:tcBorders>
              <w:left w:val="nil"/>
            </w:tcBorders>
            <w:vAlign w:val="center"/>
          </w:tcPr>
          <w:p w:rsidR="00BF7413" w:rsidRPr="00F5570E" w:rsidRDefault="00BF7413" w:rsidP="00592C51">
            <w:pPr>
              <w:rPr>
                <w:sz w:val="13"/>
                <w:szCs w:val="13"/>
                <w:lang w:val="ro-RO"/>
              </w:rPr>
            </w:pPr>
            <w:r w:rsidRPr="00F5570E">
              <w:rPr>
                <w:sz w:val="13"/>
                <w:szCs w:val="13"/>
                <w:lang w:val="ro-RO"/>
              </w:rPr>
              <w:t>Administraţie europeană</w:t>
            </w:r>
          </w:p>
        </w:tc>
        <w:tc>
          <w:tcPr>
            <w:tcW w:w="1461" w:type="dxa"/>
            <w:vMerge/>
            <w:vAlign w:val="center"/>
          </w:tcPr>
          <w:p w:rsidR="00BF7413" w:rsidRPr="00F5570E" w:rsidRDefault="00BF7413" w:rsidP="00592C51">
            <w:pPr>
              <w:rPr>
                <w:sz w:val="13"/>
                <w:szCs w:val="13"/>
                <w:lang w:val="ro-RO"/>
              </w:rPr>
            </w:pPr>
          </w:p>
        </w:tc>
        <w:tc>
          <w:tcPr>
            <w:tcW w:w="4114" w:type="dxa"/>
            <w:vMerge/>
            <w:vAlign w:val="center"/>
          </w:tcPr>
          <w:p w:rsidR="00BF7413" w:rsidRPr="00F5570E" w:rsidRDefault="00BF7413" w:rsidP="00592C51">
            <w:pPr>
              <w:rPr>
                <w:sz w:val="13"/>
                <w:szCs w:val="13"/>
                <w:lang w:val="ro-RO"/>
              </w:rPr>
            </w:pPr>
          </w:p>
        </w:tc>
        <w:tc>
          <w:tcPr>
            <w:tcW w:w="748" w:type="dxa"/>
            <w:vMerge/>
            <w:tcBorders>
              <w:right w:val="thinThickSmallGap" w:sz="24" w:space="0" w:color="auto"/>
            </w:tcBorders>
            <w:vAlign w:val="center"/>
          </w:tcPr>
          <w:p w:rsidR="00BF7413" w:rsidRPr="00F5570E" w:rsidRDefault="00BF7413" w:rsidP="00592C5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F7413" w:rsidRPr="00F5570E" w:rsidRDefault="00BF7413" w:rsidP="00592C51">
            <w:pPr>
              <w:pStyle w:val="Heading4"/>
              <w:jc w:val="center"/>
              <w:rPr>
                <w:sz w:val="18"/>
                <w:szCs w:val="18"/>
                <w:lang w:val="ro-RO"/>
              </w:rPr>
            </w:pPr>
          </w:p>
        </w:tc>
      </w:tr>
      <w:tr w:rsidR="00F5570E" w:rsidRPr="00F5570E" w:rsidTr="00686F54">
        <w:trPr>
          <w:cantSplit/>
          <w:trHeight w:val="70"/>
          <w:jc w:val="center"/>
        </w:trPr>
        <w:tc>
          <w:tcPr>
            <w:tcW w:w="1195" w:type="dxa"/>
            <w:vMerge/>
            <w:tcBorders>
              <w:left w:val="thinThickSmallGap" w:sz="24" w:space="0" w:color="auto"/>
            </w:tcBorders>
            <w:vAlign w:val="center"/>
          </w:tcPr>
          <w:p w:rsidR="00BF7413" w:rsidRPr="00F5570E" w:rsidRDefault="00BF7413" w:rsidP="00592C51">
            <w:pPr>
              <w:jc w:val="center"/>
              <w:rPr>
                <w:b/>
                <w:bCs/>
                <w:sz w:val="14"/>
                <w:szCs w:val="14"/>
                <w:lang w:val="ro-RO"/>
              </w:rPr>
            </w:pPr>
          </w:p>
        </w:tc>
        <w:tc>
          <w:tcPr>
            <w:tcW w:w="1122" w:type="dxa"/>
            <w:vMerge/>
            <w:tcBorders>
              <w:right w:val="thinThickSmallGap" w:sz="24" w:space="0" w:color="auto"/>
            </w:tcBorders>
            <w:vAlign w:val="center"/>
          </w:tcPr>
          <w:p w:rsidR="00BF7413" w:rsidRPr="00F5570E" w:rsidRDefault="00BF7413" w:rsidP="00592C51">
            <w:pPr>
              <w:tabs>
                <w:tab w:val="left" w:pos="331"/>
              </w:tabs>
              <w:ind w:left="84"/>
              <w:rPr>
                <w:b/>
                <w:bCs/>
                <w:sz w:val="14"/>
                <w:szCs w:val="14"/>
                <w:lang w:val="ro-RO"/>
              </w:rPr>
            </w:pPr>
          </w:p>
        </w:tc>
        <w:tc>
          <w:tcPr>
            <w:tcW w:w="1309" w:type="dxa"/>
            <w:vMerge/>
            <w:tcBorders>
              <w:left w:val="nil"/>
            </w:tcBorders>
            <w:vAlign w:val="center"/>
          </w:tcPr>
          <w:p w:rsidR="00BF7413" w:rsidRPr="00F5570E" w:rsidRDefault="00BF7413" w:rsidP="00592C51">
            <w:pPr>
              <w:jc w:val="center"/>
              <w:rPr>
                <w:sz w:val="13"/>
                <w:szCs w:val="13"/>
                <w:lang w:val="ro-RO"/>
              </w:rPr>
            </w:pPr>
          </w:p>
        </w:tc>
        <w:tc>
          <w:tcPr>
            <w:tcW w:w="1531" w:type="dxa"/>
            <w:vMerge/>
            <w:tcBorders>
              <w:left w:val="nil"/>
            </w:tcBorders>
            <w:vAlign w:val="center"/>
          </w:tcPr>
          <w:p w:rsidR="00BF7413" w:rsidRPr="00F5570E" w:rsidRDefault="00BF7413" w:rsidP="00592C51">
            <w:pPr>
              <w:jc w:val="center"/>
              <w:rPr>
                <w:sz w:val="13"/>
                <w:szCs w:val="13"/>
                <w:lang w:val="ro-RO"/>
              </w:rPr>
            </w:pPr>
          </w:p>
        </w:tc>
        <w:tc>
          <w:tcPr>
            <w:tcW w:w="2057" w:type="dxa"/>
            <w:tcBorders>
              <w:left w:val="nil"/>
            </w:tcBorders>
            <w:vAlign w:val="center"/>
          </w:tcPr>
          <w:p w:rsidR="00BF7413" w:rsidRPr="00F5570E" w:rsidRDefault="00BF7413" w:rsidP="00391D22">
            <w:pPr>
              <w:rPr>
                <w:sz w:val="13"/>
                <w:szCs w:val="13"/>
                <w:lang w:val="ro-RO"/>
              </w:rPr>
            </w:pPr>
            <w:r w:rsidRPr="00F5570E">
              <w:rPr>
                <w:sz w:val="13"/>
                <w:szCs w:val="13"/>
                <w:lang w:val="ro-RO"/>
              </w:rPr>
              <w:t>Servicii şi politici de sănătate publică</w:t>
            </w:r>
          </w:p>
        </w:tc>
        <w:tc>
          <w:tcPr>
            <w:tcW w:w="1461" w:type="dxa"/>
            <w:vMerge/>
            <w:vAlign w:val="center"/>
          </w:tcPr>
          <w:p w:rsidR="00BF7413" w:rsidRPr="00F5570E" w:rsidRDefault="00BF7413" w:rsidP="00592C51">
            <w:pPr>
              <w:rPr>
                <w:sz w:val="13"/>
                <w:szCs w:val="13"/>
                <w:lang w:val="ro-RO"/>
              </w:rPr>
            </w:pPr>
          </w:p>
        </w:tc>
        <w:tc>
          <w:tcPr>
            <w:tcW w:w="4114" w:type="dxa"/>
            <w:vMerge/>
            <w:vAlign w:val="center"/>
          </w:tcPr>
          <w:p w:rsidR="00BF7413" w:rsidRPr="00F5570E" w:rsidRDefault="00BF7413" w:rsidP="00592C51">
            <w:pPr>
              <w:rPr>
                <w:sz w:val="13"/>
                <w:szCs w:val="13"/>
                <w:lang w:val="ro-RO"/>
              </w:rPr>
            </w:pPr>
          </w:p>
        </w:tc>
        <w:tc>
          <w:tcPr>
            <w:tcW w:w="748" w:type="dxa"/>
            <w:vMerge/>
            <w:tcBorders>
              <w:right w:val="thinThickSmallGap" w:sz="24" w:space="0" w:color="auto"/>
            </w:tcBorders>
            <w:vAlign w:val="center"/>
          </w:tcPr>
          <w:p w:rsidR="00BF7413" w:rsidRPr="00F5570E" w:rsidRDefault="00BF7413" w:rsidP="00592C5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F7413" w:rsidRPr="00F5570E" w:rsidRDefault="00BF7413" w:rsidP="00592C51">
            <w:pPr>
              <w:pStyle w:val="Heading4"/>
              <w:jc w:val="center"/>
              <w:rPr>
                <w:sz w:val="18"/>
                <w:szCs w:val="18"/>
                <w:lang w:val="ro-RO"/>
              </w:rPr>
            </w:pPr>
          </w:p>
        </w:tc>
      </w:tr>
      <w:tr w:rsidR="00F5570E" w:rsidRPr="00F5570E" w:rsidTr="00686F54">
        <w:trPr>
          <w:cantSplit/>
          <w:trHeight w:val="70"/>
          <w:jc w:val="center"/>
        </w:trPr>
        <w:tc>
          <w:tcPr>
            <w:tcW w:w="1195" w:type="dxa"/>
            <w:vMerge/>
            <w:tcBorders>
              <w:left w:val="thinThickSmallGap" w:sz="24" w:space="0" w:color="auto"/>
            </w:tcBorders>
            <w:vAlign w:val="center"/>
          </w:tcPr>
          <w:p w:rsidR="00BF7413" w:rsidRPr="00F5570E" w:rsidRDefault="00BF7413" w:rsidP="00592C51">
            <w:pPr>
              <w:jc w:val="center"/>
              <w:rPr>
                <w:b/>
                <w:bCs/>
                <w:sz w:val="14"/>
                <w:szCs w:val="14"/>
                <w:lang w:val="ro-RO"/>
              </w:rPr>
            </w:pPr>
          </w:p>
        </w:tc>
        <w:tc>
          <w:tcPr>
            <w:tcW w:w="1122" w:type="dxa"/>
            <w:vMerge/>
            <w:tcBorders>
              <w:right w:val="thinThickSmallGap" w:sz="24" w:space="0" w:color="auto"/>
            </w:tcBorders>
            <w:vAlign w:val="center"/>
          </w:tcPr>
          <w:p w:rsidR="00BF7413" w:rsidRPr="00F5570E" w:rsidRDefault="00BF7413" w:rsidP="00592C51">
            <w:pPr>
              <w:tabs>
                <w:tab w:val="left" w:pos="331"/>
              </w:tabs>
              <w:ind w:left="84"/>
              <w:rPr>
                <w:b/>
                <w:bCs/>
                <w:sz w:val="14"/>
                <w:szCs w:val="14"/>
                <w:lang w:val="ro-RO"/>
              </w:rPr>
            </w:pPr>
          </w:p>
        </w:tc>
        <w:tc>
          <w:tcPr>
            <w:tcW w:w="1309" w:type="dxa"/>
            <w:vMerge/>
            <w:tcBorders>
              <w:left w:val="nil"/>
            </w:tcBorders>
            <w:vAlign w:val="center"/>
          </w:tcPr>
          <w:p w:rsidR="00BF7413" w:rsidRPr="00F5570E" w:rsidRDefault="00BF7413" w:rsidP="00592C51">
            <w:pPr>
              <w:jc w:val="center"/>
              <w:rPr>
                <w:sz w:val="13"/>
                <w:szCs w:val="13"/>
                <w:lang w:val="ro-RO"/>
              </w:rPr>
            </w:pPr>
          </w:p>
        </w:tc>
        <w:tc>
          <w:tcPr>
            <w:tcW w:w="1531" w:type="dxa"/>
            <w:vMerge/>
            <w:tcBorders>
              <w:left w:val="nil"/>
            </w:tcBorders>
            <w:vAlign w:val="center"/>
          </w:tcPr>
          <w:p w:rsidR="00BF7413" w:rsidRPr="00F5570E" w:rsidRDefault="00BF7413" w:rsidP="00592C51">
            <w:pPr>
              <w:jc w:val="center"/>
              <w:rPr>
                <w:sz w:val="13"/>
                <w:szCs w:val="13"/>
                <w:lang w:val="ro-RO"/>
              </w:rPr>
            </w:pPr>
          </w:p>
        </w:tc>
        <w:tc>
          <w:tcPr>
            <w:tcW w:w="2057" w:type="dxa"/>
            <w:tcBorders>
              <w:left w:val="nil"/>
            </w:tcBorders>
            <w:vAlign w:val="center"/>
          </w:tcPr>
          <w:p w:rsidR="00BF7413" w:rsidRPr="00F5570E" w:rsidRDefault="00BF7413" w:rsidP="00391D22">
            <w:pPr>
              <w:rPr>
                <w:sz w:val="13"/>
                <w:szCs w:val="13"/>
                <w:lang w:val="ro-RO"/>
              </w:rPr>
            </w:pPr>
            <w:r w:rsidRPr="00F5570E">
              <w:rPr>
                <w:sz w:val="13"/>
                <w:szCs w:val="13"/>
                <w:lang w:val="ro-RO"/>
              </w:rPr>
              <w:t>Asistenţă managerială şi secretariat</w:t>
            </w:r>
          </w:p>
        </w:tc>
        <w:tc>
          <w:tcPr>
            <w:tcW w:w="1461" w:type="dxa"/>
            <w:vMerge/>
            <w:vAlign w:val="center"/>
          </w:tcPr>
          <w:p w:rsidR="00BF7413" w:rsidRPr="00F5570E" w:rsidRDefault="00BF7413" w:rsidP="00592C51">
            <w:pPr>
              <w:rPr>
                <w:sz w:val="13"/>
                <w:szCs w:val="13"/>
                <w:lang w:val="ro-RO"/>
              </w:rPr>
            </w:pPr>
          </w:p>
        </w:tc>
        <w:tc>
          <w:tcPr>
            <w:tcW w:w="4114" w:type="dxa"/>
            <w:vMerge/>
            <w:vAlign w:val="center"/>
          </w:tcPr>
          <w:p w:rsidR="00BF7413" w:rsidRPr="00F5570E" w:rsidRDefault="00BF7413" w:rsidP="00592C51">
            <w:pPr>
              <w:rPr>
                <w:sz w:val="13"/>
                <w:szCs w:val="13"/>
                <w:lang w:val="ro-RO"/>
              </w:rPr>
            </w:pPr>
          </w:p>
        </w:tc>
        <w:tc>
          <w:tcPr>
            <w:tcW w:w="748" w:type="dxa"/>
            <w:vMerge/>
            <w:tcBorders>
              <w:right w:val="thinThickSmallGap" w:sz="24" w:space="0" w:color="auto"/>
            </w:tcBorders>
            <w:vAlign w:val="center"/>
          </w:tcPr>
          <w:p w:rsidR="00BF7413" w:rsidRPr="00F5570E" w:rsidRDefault="00BF7413" w:rsidP="00592C5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F7413" w:rsidRPr="00F5570E" w:rsidRDefault="00BF7413" w:rsidP="00592C51">
            <w:pPr>
              <w:pStyle w:val="Heading4"/>
              <w:jc w:val="center"/>
              <w:rPr>
                <w:sz w:val="18"/>
                <w:szCs w:val="18"/>
                <w:lang w:val="ro-RO"/>
              </w:rPr>
            </w:pPr>
          </w:p>
        </w:tc>
      </w:tr>
      <w:tr w:rsidR="00F5570E" w:rsidRPr="00F5570E" w:rsidTr="00686F54">
        <w:trPr>
          <w:cantSplit/>
          <w:trHeight w:val="133"/>
          <w:jc w:val="center"/>
        </w:trPr>
        <w:tc>
          <w:tcPr>
            <w:tcW w:w="1195" w:type="dxa"/>
            <w:vMerge/>
            <w:tcBorders>
              <w:left w:val="thinThickSmallGap" w:sz="24" w:space="0" w:color="auto"/>
            </w:tcBorders>
            <w:vAlign w:val="center"/>
          </w:tcPr>
          <w:p w:rsidR="00735744" w:rsidRPr="00F5570E" w:rsidRDefault="00735744" w:rsidP="00592C51">
            <w:pPr>
              <w:jc w:val="center"/>
              <w:rPr>
                <w:b/>
                <w:bCs/>
                <w:sz w:val="14"/>
                <w:szCs w:val="14"/>
                <w:lang w:val="ro-RO"/>
              </w:rPr>
            </w:pPr>
          </w:p>
        </w:tc>
        <w:tc>
          <w:tcPr>
            <w:tcW w:w="1122" w:type="dxa"/>
            <w:vMerge/>
            <w:tcBorders>
              <w:right w:val="thinThickSmallGap" w:sz="24" w:space="0" w:color="auto"/>
            </w:tcBorders>
            <w:vAlign w:val="center"/>
          </w:tcPr>
          <w:p w:rsidR="00735744" w:rsidRPr="00F5570E" w:rsidRDefault="00735744" w:rsidP="00592C51">
            <w:pPr>
              <w:tabs>
                <w:tab w:val="left" w:pos="331"/>
              </w:tabs>
              <w:ind w:left="84"/>
              <w:rPr>
                <w:b/>
                <w:bCs/>
                <w:sz w:val="14"/>
                <w:szCs w:val="14"/>
                <w:lang w:val="ro-RO"/>
              </w:rPr>
            </w:pPr>
          </w:p>
        </w:tc>
        <w:tc>
          <w:tcPr>
            <w:tcW w:w="1309" w:type="dxa"/>
            <w:vMerge/>
            <w:tcBorders>
              <w:left w:val="nil"/>
            </w:tcBorders>
            <w:vAlign w:val="center"/>
          </w:tcPr>
          <w:p w:rsidR="00735744" w:rsidRPr="00F5570E" w:rsidRDefault="00735744" w:rsidP="00592C51">
            <w:pPr>
              <w:jc w:val="center"/>
              <w:rPr>
                <w:sz w:val="13"/>
                <w:szCs w:val="13"/>
                <w:lang w:val="ro-RO"/>
              </w:rPr>
            </w:pPr>
          </w:p>
        </w:tc>
        <w:tc>
          <w:tcPr>
            <w:tcW w:w="1531" w:type="dxa"/>
            <w:vMerge w:val="restart"/>
            <w:tcBorders>
              <w:left w:val="nil"/>
            </w:tcBorders>
            <w:vAlign w:val="center"/>
          </w:tcPr>
          <w:p w:rsidR="00735744" w:rsidRPr="00F5570E" w:rsidRDefault="00735744" w:rsidP="00592C51">
            <w:pPr>
              <w:jc w:val="center"/>
              <w:rPr>
                <w:sz w:val="13"/>
                <w:szCs w:val="13"/>
                <w:lang w:val="ro-RO"/>
              </w:rPr>
            </w:pPr>
            <w:r w:rsidRPr="00F5570E">
              <w:rPr>
                <w:sz w:val="13"/>
                <w:szCs w:val="13"/>
                <w:lang w:val="ro-RO"/>
              </w:rPr>
              <w:t xml:space="preserve">ŞTIINŢE </w:t>
            </w:r>
            <w:smartTag w:uri="urn:schemas-microsoft-com:office:smarttags" w:element="stockticker">
              <w:r w:rsidRPr="00F5570E">
                <w:rPr>
                  <w:sz w:val="13"/>
                  <w:szCs w:val="13"/>
                  <w:lang w:val="ro-RO"/>
                </w:rPr>
                <w:t>ALE</w:t>
              </w:r>
            </w:smartTag>
            <w:r w:rsidRPr="00F5570E">
              <w:rPr>
                <w:sz w:val="13"/>
                <w:szCs w:val="13"/>
                <w:lang w:val="ro-RO"/>
              </w:rPr>
              <w:t xml:space="preserve"> COMUNICĂRII           </w:t>
            </w:r>
          </w:p>
        </w:tc>
        <w:tc>
          <w:tcPr>
            <w:tcW w:w="2057" w:type="dxa"/>
            <w:tcBorders>
              <w:left w:val="nil"/>
            </w:tcBorders>
            <w:vAlign w:val="center"/>
          </w:tcPr>
          <w:p w:rsidR="00735744" w:rsidRPr="00F5570E" w:rsidRDefault="00735744" w:rsidP="00592C51">
            <w:pPr>
              <w:rPr>
                <w:sz w:val="13"/>
                <w:szCs w:val="13"/>
                <w:lang w:val="ro-RO"/>
              </w:rPr>
            </w:pPr>
            <w:r w:rsidRPr="00F5570E">
              <w:rPr>
                <w:sz w:val="13"/>
                <w:szCs w:val="13"/>
                <w:lang w:val="ro-RO"/>
              </w:rPr>
              <w:t xml:space="preserve">Comunicare şi relaţii publice       </w:t>
            </w:r>
          </w:p>
        </w:tc>
        <w:tc>
          <w:tcPr>
            <w:tcW w:w="1461" w:type="dxa"/>
            <w:vMerge/>
            <w:vAlign w:val="center"/>
          </w:tcPr>
          <w:p w:rsidR="00735744" w:rsidRPr="00F5570E" w:rsidRDefault="00735744" w:rsidP="00592C51">
            <w:pPr>
              <w:rPr>
                <w:sz w:val="13"/>
                <w:szCs w:val="13"/>
                <w:lang w:val="ro-RO"/>
              </w:rPr>
            </w:pPr>
          </w:p>
        </w:tc>
        <w:tc>
          <w:tcPr>
            <w:tcW w:w="4114" w:type="dxa"/>
            <w:vMerge/>
            <w:vAlign w:val="center"/>
          </w:tcPr>
          <w:p w:rsidR="00735744" w:rsidRPr="00F5570E" w:rsidRDefault="00735744" w:rsidP="00592C51">
            <w:pPr>
              <w:rPr>
                <w:sz w:val="13"/>
                <w:szCs w:val="13"/>
                <w:lang w:val="ro-RO"/>
              </w:rPr>
            </w:pPr>
          </w:p>
        </w:tc>
        <w:tc>
          <w:tcPr>
            <w:tcW w:w="748" w:type="dxa"/>
            <w:vMerge/>
            <w:tcBorders>
              <w:right w:val="thinThickSmallGap" w:sz="24" w:space="0" w:color="auto"/>
            </w:tcBorders>
            <w:vAlign w:val="center"/>
          </w:tcPr>
          <w:p w:rsidR="00735744" w:rsidRPr="00F5570E" w:rsidRDefault="00735744" w:rsidP="00592C5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735744" w:rsidRPr="00F5570E" w:rsidRDefault="00735744" w:rsidP="00592C51">
            <w:pPr>
              <w:pStyle w:val="Heading4"/>
              <w:jc w:val="center"/>
              <w:rPr>
                <w:sz w:val="18"/>
                <w:szCs w:val="18"/>
                <w:lang w:val="ro-RO"/>
              </w:rPr>
            </w:pPr>
          </w:p>
        </w:tc>
      </w:tr>
      <w:tr w:rsidR="00F5570E" w:rsidRPr="00F5570E" w:rsidTr="00686F54">
        <w:trPr>
          <w:cantSplit/>
          <w:trHeight w:val="121"/>
          <w:jc w:val="center"/>
        </w:trPr>
        <w:tc>
          <w:tcPr>
            <w:tcW w:w="1195" w:type="dxa"/>
            <w:vMerge/>
            <w:tcBorders>
              <w:left w:val="thinThickSmallGap" w:sz="24" w:space="0" w:color="auto"/>
            </w:tcBorders>
            <w:vAlign w:val="center"/>
          </w:tcPr>
          <w:p w:rsidR="00735744" w:rsidRPr="00F5570E" w:rsidRDefault="00735744" w:rsidP="00592C51">
            <w:pPr>
              <w:jc w:val="center"/>
              <w:rPr>
                <w:b/>
                <w:bCs/>
                <w:sz w:val="14"/>
                <w:szCs w:val="14"/>
                <w:lang w:val="ro-RO"/>
              </w:rPr>
            </w:pPr>
          </w:p>
        </w:tc>
        <w:tc>
          <w:tcPr>
            <w:tcW w:w="1122" w:type="dxa"/>
            <w:vMerge/>
            <w:tcBorders>
              <w:right w:val="thinThickSmallGap" w:sz="24" w:space="0" w:color="auto"/>
            </w:tcBorders>
            <w:vAlign w:val="center"/>
          </w:tcPr>
          <w:p w:rsidR="00735744" w:rsidRPr="00F5570E" w:rsidRDefault="00735744" w:rsidP="00592C51">
            <w:pPr>
              <w:tabs>
                <w:tab w:val="left" w:pos="331"/>
              </w:tabs>
              <w:ind w:left="84"/>
              <w:rPr>
                <w:b/>
                <w:bCs/>
                <w:sz w:val="14"/>
                <w:szCs w:val="14"/>
                <w:lang w:val="ro-RO"/>
              </w:rPr>
            </w:pPr>
          </w:p>
        </w:tc>
        <w:tc>
          <w:tcPr>
            <w:tcW w:w="1309" w:type="dxa"/>
            <w:vMerge/>
            <w:tcBorders>
              <w:left w:val="nil"/>
            </w:tcBorders>
            <w:vAlign w:val="center"/>
          </w:tcPr>
          <w:p w:rsidR="00735744" w:rsidRPr="00F5570E" w:rsidRDefault="00735744" w:rsidP="00592C51">
            <w:pPr>
              <w:jc w:val="center"/>
              <w:rPr>
                <w:sz w:val="13"/>
                <w:szCs w:val="13"/>
                <w:lang w:val="ro-RO"/>
              </w:rPr>
            </w:pPr>
          </w:p>
        </w:tc>
        <w:tc>
          <w:tcPr>
            <w:tcW w:w="1531" w:type="dxa"/>
            <w:vMerge/>
            <w:tcBorders>
              <w:left w:val="nil"/>
            </w:tcBorders>
            <w:vAlign w:val="center"/>
          </w:tcPr>
          <w:p w:rsidR="00735744" w:rsidRPr="00F5570E" w:rsidRDefault="00735744" w:rsidP="00592C51">
            <w:pPr>
              <w:jc w:val="center"/>
              <w:rPr>
                <w:sz w:val="13"/>
                <w:szCs w:val="13"/>
                <w:lang w:val="ro-RO"/>
              </w:rPr>
            </w:pPr>
          </w:p>
        </w:tc>
        <w:tc>
          <w:tcPr>
            <w:tcW w:w="2057" w:type="dxa"/>
            <w:tcBorders>
              <w:left w:val="nil"/>
            </w:tcBorders>
            <w:vAlign w:val="center"/>
          </w:tcPr>
          <w:p w:rsidR="00735744" w:rsidRPr="00F5570E" w:rsidRDefault="00735744" w:rsidP="00592C51">
            <w:pPr>
              <w:rPr>
                <w:sz w:val="13"/>
                <w:szCs w:val="13"/>
                <w:lang w:val="ro-RO"/>
              </w:rPr>
            </w:pPr>
            <w:r w:rsidRPr="00F5570E">
              <w:rPr>
                <w:sz w:val="13"/>
                <w:szCs w:val="13"/>
                <w:lang w:val="ro-RO"/>
              </w:rPr>
              <w:t>Jurnalism</w:t>
            </w:r>
          </w:p>
        </w:tc>
        <w:tc>
          <w:tcPr>
            <w:tcW w:w="1461" w:type="dxa"/>
            <w:vMerge/>
            <w:vAlign w:val="center"/>
          </w:tcPr>
          <w:p w:rsidR="00735744" w:rsidRPr="00F5570E" w:rsidRDefault="00735744" w:rsidP="00592C51">
            <w:pPr>
              <w:rPr>
                <w:sz w:val="13"/>
                <w:szCs w:val="13"/>
                <w:lang w:val="ro-RO"/>
              </w:rPr>
            </w:pPr>
          </w:p>
        </w:tc>
        <w:tc>
          <w:tcPr>
            <w:tcW w:w="4114" w:type="dxa"/>
            <w:vMerge/>
            <w:vAlign w:val="center"/>
          </w:tcPr>
          <w:p w:rsidR="00735744" w:rsidRPr="00F5570E" w:rsidRDefault="00735744" w:rsidP="00592C51">
            <w:pPr>
              <w:rPr>
                <w:sz w:val="13"/>
                <w:szCs w:val="13"/>
                <w:lang w:val="ro-RO"/>
              </w:rPr>
            </w:pPr>
          </w:p>
        </w:tc>
        <w:tc>
          <w:tcPr>
            <w:tcW w:w="748" w:type="dxa"/>
            <w:vMerge/>
            <w:tcBorders>
              <w:right w:val="thinThickSmallGap" w:sz="24" w:space="0" w:color="auto"/>
            </w:tcBorders>
            <w:vAlign w:val="center"/>
          </w:tcPr>
          <w:p w:rsidR="00735744" w:rsidRPr="00F5570E" w:rsidRDefault="00735744" w:rsidP="00592C5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735744" w:rsidRPr="00F5570E" w:rsidRDefault="00735744" w:rsidP="00592C51">
            <w:pPr>
              <w:pStyle w:val="Heading4"/>
              <w:jc w:val="center"/>
              <w:rPr>
                <w:sz w:val="18"/>
                <w:szCs w:val="18"/>
                <w:lang w:val="ro-RO"/>
              </w:rPr>
            </w:pPr>
          </w:p>
        </w:tc>
      </w:tr>
      <w:tr w:rsidR="00F5570E" w:rsidRPr="00F5570E" w:rsidTr="00686F54">
        <w:trPr>
          <w:cantSplit/>
          <w:trHeight w:val="96"/>
          <w:jc w:val="center"/>
        </w:trPr>
        <w:tc>
          <w:tcPr>
            <w:tcW w:w="1195" w:type="dxa"/>
            <w:vMerge/>
            <w:tcBorders>
              <w:left w:val="thinThickSmallGap" w:sz="24" w:space="0" w:color="auto"/>
            </w:tcBorders>
            <w:vAlign w:val="center"/>
          </w:tcPr>
          <w:p w:rsidR="00BE08C5" w:rsidRPr="00F5570E" w:rsidRDefault="00BE08C5" w:rsidP="00592C51">
            <w:pPr>
              <w:jc w:val="center"/>
              <w:rPr>
                <w:b/>
                <w:bCs/>
                <w:sz w:val="14"/>
                <w:szCs w:val="14"/>
                <w:lang w:val="ro-RO"/>
              </w:rPr>
            </w:pPr>
          </w:p>
        </w:tc>
        <w:tc>
          <w:tcPr>
            <w:tcW w:w="1122" w:type="dxa"/>
            <w:vMerge/>
            <w:tcBorders>
              <w:right w:val="thinThickSmallGap" w:sz="24" w:space="0" w:color="auto"/>
            </w:tcBorders>
            <w:vAlign w:val="center"/>
          </w:tcPr>
          <w:p w:rsidR="00BE08C5" w:rsidRPr="00F5570E" w:rsidRDefault="00BE08C5" w:rsidP="00592C51">
            <w:pPr>
              <w:tabs>
                <w:tab w:val="left" w:pos="331"/>
              </w:tabs>
              <w:ind w:left="84"/>
              <w:rPr>
                <w:b/>
                <w:bCs/>
                <w:sz w:val="14"/>
                <w:szCs w:val="14"/>
                <w:lang w:val="ro-RO"/>
              </w:rPr>
            </w:pPr>
          </w:p>
        </w:tc>
        <w:tc>
          <w:tcPr>
            <w:tcW w:w="1309" w:type="dxa"/>
            <w:vMerge/>
            <w:tcBorders>
              <w:left w:val="nil"/>
            </w:tcBorders>
            <w:vAlign w:val="center"/>
          </w:tcPr>
          <w:p w:rsidR="00BE08C5" w:rsidRPr="00F5570E" w:rsidRDefault="00BE08C5" w:rsidP="00592C51">
            <w:pPr>
              <w:jc w:val="center"/>
              <w:rPr>
                <w:sz w:val="13"/>
                <w:szCs w:val="13"/>
                <w:lang w:val="ro-RO"/>
              </w:rPr>
            </w:pPr>
          </w:p>
        </w:tc>
        <w:tc>
          <w:tcPr>
            <w:tcW w:w="1531" w:type="dxa"/>
            <w:tcBorders>
              <w:left w:val="nil"/>
            </w:tcBorders>
            <w:vAlign w:val="center"/>
          </w:tcPr>
          <w:p w:rsidR="00BE08C5" w:rsidRPr="00F5570E" w:rsidRDefault="00BE08C5" w:rsidP="00592C51">
            <w:pPr>
              <w:jc w:val="center"/>
              <w:rPr>
                <w:sz w:val="13"/>
                <w:szCs w:val="13"/>
                <w:lang w:val="ro-RO"/>
              </w:rPr>
            </w:pPr>
            <w:r w:rsidRPr="00F5570E">
              <w:rPr>
                <w:sz w:val="13"/>
                <w:szCs w:val="13"/>
                <w:lang w:val="ro-RO"/>
              </w:rPr>
              <w:t xml:space="preserve">ŞTIINŢE </w:t>
            </w:r>
            <w:smartTag w:uri="urn:schemas-microsoft-com:office:smarttags" w:element="stockticker">
              <w:r w:rsidRPr="00F5570E">
                <w:rPr>
                  <w:sz w:val="13"/>
                  <w:szCs w:val="13"/>
                  <w:lang w:val="ro-RO"/>
                </w:rPr>
                <w:t>ALE</w:t>
              </w:r>
            </w:smartTag>
            <w:r w:rsidRPr="00F5570E">
              <w:rPr>
                <w:sz w:val="13"/>
                <w:szCs w:val="13"/>
                <w:lang w:val="ro-RO"/>
              </w:rPr>
              <w:t xml:space="preserve"> EDUCAŢIEI             </w:t>
            </w:r>
          </w:p>
        </w:tc>
        <w:tc>
          <w:tcPr>
            <w:tcW w:w="2057" w:type="dxa"/>
            <w:tcBorders>
              <w:left w:val="nil"/>
            </w:tcBorders>
            <w:vAlign w:val="center"/>
          </w:tcPr>
          <w:p w:rsidR="00BE08C5" w:rsidRPr="00F5570E" w:rsidRDefault="00BE08C5" w:rsidP="00592C51">
            <w:pPr>
              <w:rPr>
                <w:sz w:val="13"/>
                <w:szCs w:val="13"/>
                <w:lang w:val="ro-RO"/>
              </w:rPr>
            </w:pPr>
            <w:r w:rsidRPr="00F5570E">
              <w:rPr>
                <w:sz w:val="13"/>
                <w:szCs w:val="13"/>
                <w:lang w:val="ro-RO"/>
              </w:rPr>
              <w:t>Pedagogie</w:t>
            </w:r>
          </w:p>
        </w:tc>
        <w:tc>
          <w:tcPr>
            <w:tcW w:w="1461" w:type="dxa"/>
            <w:vMerge/>
            <w:vAlign w:val="center"/>
          </w:tcPr>
          <w:p w:rsidR="00BE08C5" w:rsidRPr="00F5570E" w:rsidRDefault="00BE08C5" w:rsidP="00592C51">
            <w:pPr>
              <w:rPr>
                <w:sz w:val="13"/>
                <w:szCs w:val="13"/>
                <w:lang w:val="ro-RO"/>
              </w:rPr>
            </w:pPr>
          </w:p>
        </w:tc>
        <w:tc>
          <w:tcPr>
            <w:tcW w:w="4114" w:type="dxa"/>
            <w:vMerge/>
            <w:vAlign w:val="center"/>
          </w:tcPr>
          <w:p w:rsidR="00BE08C5" w:rsidRPr="00F5570E" w:rsidRDefault="00BE08C5" w:rsidP="00592C51">
            <w:pPr>
              <w:rPr>
                <w:sz w:val="13"/>
                <w:szCs w:val="13"/>
                <w:lang w:val="ro-RO"/>
              </w:rPr>
            </w:pPr>
          </w:p>
        </w:tc>
        <w:tc>
          <w:tcPr>
            <w:tcW w:w="748" w:type="dxa"/>
            <w:vMerge/>
            <w:tcBorders>
              <w:right w:val="thinThickSmallGap" w:sz="24" w:space="0" w:color="auto"/>
            </w:tcBorders>
            <w:vAlign w:val="center"/>
          </w:tcPr>
          <w:p w:rsidR="00BE08C5" w:rsidRPr="00F5570E" w:rsidRDefault="00BE08C5" w:rsidP="00592C5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E08C5" w:rsidRPr="00F5570E" w:rsidRDefault="00BE08C5" w:rsidP="00592C51">
            <w:pPr>
              <w:pStyle w:val="Heading4"/>
              <w:jc w:val="center"/>
              <w:rPr>
                <w:sz w:val="18"/>
                <w:szCs w:val="18"/>
                <w:lang w:val="ro-RO"/>
              </w:rPr>
            </w:pPr>
          </w:p>
        </w:tc>
      </w:tr>
      <w:tr w:rsidR="00F5570E" w:rsidRPr="00F5570E" w:rsidTr="00686F54">
        <w:trPr>
          <w:cantSplit/>
          <w:trHeight w:val="119"/>
          <w:jc w:val="center"/>
        </w:trPr>
        <w:tc>
          <w:tcPr>
            <w:tcW w:w="1195" w:type="dxa"/>
            <w:vMerge/>
            <w:tcBorders>
              <w:left w:val="thinThickSmallGap" w:sz="24" w:space="0" w:color="auto"/>
            </w:tcBorders>
            <w:vAlign w:val="center"/>
          </w:tcPr>
          <w:p w:rsidR="002230F1" w:rsidRPr="00F5570E" w:rsidRDefault="002230F1" w:rsidP="00592C51">
            <w:pPr>
              <w:jc w:val="center"/>
              <w:rPr>
                <w:b/>
                <w:bCs/>
                <w:sz w:val="14"/>
                <w:szCs w:val="14"/>
                <w:lang w:val="ro-RO"/>
              </w:rPr>
            </w:pPr>
          </w:p>
        </w:tc>
        <w:tc>
          <w:tcPr>
            <w:tcW w:w="1122" w:type="dxa"/>
            <w:vMerge/>
            <w:tcBorders>
              <w:right w:val="thinThickSmallGap" w:sz="24" w:space="0" w:color="auto"/>
            </w:tcBorders>
            <w:vAlign w:val="center"/>
          </w:tcPr>
          <w:p w:rsidR="002230F1" w:rsidRPr="00F5570E" w:rsidRDefault="002230F1" w:rsidP="00592C51">
            <w:pPr>
              <w:tabs>
                <w:tab w:val="left" w:pos="331"/>
              </w:tabs>
              <w:ind w:left="84"/>
              <w:rPr>
                <w:b/>
                <w:bCs/>
                <w:sz w:val="14"/>
                <w:szCs w:val="14"/>
                <w:lang w:val="ro-RO"/>
              </w:rPr>
            </w:pPr>
          </w:p>
        </w:tc>
        <w:tc>
          <w:tcPr>
            <w:tcW w:w="1309" w:type="dxa"/>
            <w:vMerge/>
            <w:tcBorders>
              <w:left w:val="nil"/>
            </w:tcBorders>
            <w:vAlign w:val="center"/>
          </w:tcPr>
          <w:p w:rsidR="002230F1" w:rsidRPr="00F5570E" w:rsidRDefault="002230F1" w:rsidP="00592C51">
            <w:pPr>
              <w:jc w:val="center"/>
              <w:rPr>
                <w:sz w:val="13"/>
                <w:szCs w:val="13"/>
                <w:lang w:val="ro-RO"/>
              </w:rPr>
            </w:pPr>
          </w:p>
        </w:tc>
        <w:tc>
          <w:tcPr>
            <w:tcW w:w="1531" w:type="dxa"/>
            <w:vMerge w:val="restart"/>
            <w:tcBorders>
              <w:left w:val="nil"/>
            </w:tcBorders>
            <w:vAlign w:val="center"/>
          </w:tcPr>
          <w:p w:rsidR="002230F1" w:rsidRPr="00F5570E" w:rsidRDefault="002230F1" w:rsidP="00592C51">
            <w:pPr>
              <w:jc w:val="center"/>
              <w:rPr>
                <w:sz w:val="13"/>
                <w:szCs w:val="13"/>
                <w:lang w:val="ro-RO"/>
              </w:rPr>
            </w:pPr>
            <w:r w:rsidRPr="00F5570E">
              <w:rPr>
                <w:sz w:val="13"/>
                <w:szCs w:val="13"/>
                <w:lang w:val="ro-RO"/>
              </w:rPr>
              <w:t>PSIHOLOGIE</w:t>
            </w:r>
          </w:p>
        </w:tc>
        <w:tc>
          <w:tcPr>
            <w:tcW w:w="2057" w:type="dxa"/>
            <w:tcBorders>
              <w:left w:val="nil"/>
            </w:tcBorders>
            <w:vAlign w:val="center"/>
          </w:tcPr>
          <w:p w:rsidR="002230F1" w:rsidRPr="00F5570E" w:rsidRDefault="002230F1" w:rsidP="00592C51">
            <w:pPr>
              <w:rPr>
                <w:sz w:val="13"/>
                <w:szCs w:val="13"/>
                <w:lang w:val="ro-RO"/>
              </w:rPr>
            </w:pPr>
            <w:r w:rsidRPr="00F5570E">
              <w:rPr>
                <w:sz w:val="13"/>
                <w:szCs w:val="13"/>
                <w:lang w:val="ro-RO"/>
              </w:rPr>
              <w:t>Psihologie</w:t>
            </w:r>
          </w:p>
        </w:tc>
        <w:tc>
          <w:tcPr>
            <w:tcW w:w="1461" w:type="dxa"/>
            <w:vMerge/>
            <w:vAlign w:val="center"/>
          </w:tcPr>
          <w:p w:rsidR="002230F1" w:rsidRPr="00F5570E" w:rsidRDefault="002230F1" w:rsidP="00592C51">
            <w:pPr>
              <w:rPr>
                <w:sz w:val="13"/>
                <w:szCs w:val="13"/>
                <w:lang w:val="ro-RO"/>
              </w:rPr>
            </w:pPr>
          </w:p>
        </w:tc>
        <w:tc>
          <w:tcPr>
            <w:tcW w:w="4114" w:type="dxa"/>
            <w:vMerge/>
            <w:vAlign w:val="center"/>
          </w:tcPr>
          <w:p w:rsidR="002230F1" w:rsidRPr="00F5570E" w:rsidRDefault="002230F1" w:rsidP="00592C51">
            <w:pPr>
              <w:rPr>
                <w:sz w:val="13"/>
                <w:szCs w:val="13"/>
                <w:lang w:val="ro-RO"/>
              </w:rPr>
            </w:pPr>
          </w:p>
        </w:tc>
        <w:tc>
          <w:tcPr>
            <w:tcW w:w="748" w:type="dxa"/>
            <w:vMerge/>
            <w:tcBorders>
              <w:right w:val="thinThickSmallGap" w:sz="24" w:space="0" w:color="auto"/>
            </w:tcBorders>
            <w:vAlign w:val="center"/>
          </w:tcPr>
          <w:p w:rsidR="002230F1" w:rsidRPr="00F5570E" w:rsidRDefault="002230F1" w:rsidP="00592C5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2230F1" w:rsidRPr="00F5570E" w:rsidRDefault="002230F1" w:rsidP="00592C51">
            <w:pPr>
              <w:pStyle w:val="Heading4"/>
              <w:jc w:val="center"/>
              <w:rPr>
                <w:sz w:val="18"/>
                <w:szCs w:val="18"/>
                <w:lang w:val="ro-RO"/>
              </w:rPr>
            </w:pPr>
          </w:p>
        </w:tc>
      </w:tr>
      <w:bookmarkEnd w:id="0"/>
      <w:tr w:rsidR="00F5570E" w:rsidRPr="00F5570E" w:rsidTr="00686F54">
        <w:trPr>
          <w:cantSplit/>
          <w:trHeight w:val="119"/>
          <w:jc w:val="center"/>
        </w:trPr>
        <w:tc>
          <w:tcPr>
            <w:tcW w:w="1195" w:type="dxa"/>
            <w:vMerge/>
            <w:tcBorders>
              <w:left w:val="thinThickSmallGap" w:sz="24" w:space="0" w:color="auto"/>
            </w:tcBorders>
            <w:vAlign w:val="center"/>
          </w:tcPr>
          <w:p w:rsidR="002230F1" w:rsidRPr="00F5570E" w:rsidRDefault="002230F1" w:rsidP="00592C51">
            <w:pPr>
              <w:jc w:val="center"/>
              <w:rPr>
                <w:b/>
                <w:bCs/>
                <w:sz w:val="14"/>
                <w:szCs w:val="14"/>
                <w:lang w:val="ro-RO"/>
              </w:rPr>
            </w:pPr>
          </w:p>
        </w:tc>
        <w:tc>
          <w:tcPr>
            <w:tcW w:w="1122" w:type="dxa"/>
            <w:vMerge/>
            <w:tcBorders>
              <w:right w:val="thinThickSmallGap" w:sz="24" w:space="0" w:color="auto"/>
            </w:tcBorders>
            <w:vAlign w:val="center"/>
          </w:tcPr>
          <w:p w:rsidR="002230F1" w:rsidRPr="00F5570E" w:rsidRDefault="002230F1" w:rsidP="00592C51">
            <w:pPr>
              <w:tabs>
                <w:tab w:val="left" w:pos="331"/>
              </w:tabs>
              <w:ind w:left="84"/>
              <w:rPr>
                <w:b/>
                <w:bCs/>
                <w:sz w:val="14"/>
                <w:szCs w:val="14"/>
                <w:lang w:val="ro-RO"/>
              </w:rPr>
            </w:pPr>
          </w:p>
        </w:tc>
        <w:tc>
          <w:tcPr>
            <w:tcW w:w="1309" w:type="dxa"/>
            <w:vMerge/>
            <w:tcBorders>
              <w:left w:val="nil"/>
            </w:tcBorders>
            <w:vAlign w:val="center"/>
          </w:tcPr>
          <w:p w:rsidR="002230F1" w:rsidRPr="00F5570E" w:rsidRDefault="002230F1" w:rsidP="00592C51">
            <w:pPr>
              <w:jc w:val="center"/>
              <w:rPr>
                <w:sz w:val="13"/>
                <w:szCs w:val="13"/>
                <w:lang w:val="ro-RO"/>
              </w:rPr>
            </w:pPr>
          </w:p>
        </w:tc>
        <w:tc>
          <w:tcPr>
            <w:tcW w:w="1531" w:type="dxa"/>
            <w:vMerge/>
            <w:tcBorders>
              <w:left w:val="nil"/>
            </w:tcBorders>
            <w:vAlign w:val="center"/>
          </w:tcPr>
          <w:p w:rsidR="002230F1" w:rsidRPr="00F5570E" w:rsidRDefault="002230F1" w:rsidP="00592C51">
            <w:pPr>
              <w:jc w:val="center"/>
              <w:rPr>
                <w:sz w:val="13"/>
                <w:szCs w:val="13"/>
                <w:lang w:val="ro-RO"/>
              </w:rPr>
            </w:pPr>
          </w:p>
        </w:tc>
        <w:tc>
          <w:tcPr>
            <w:tcW w:w="2057" w:type="dxa"/>
            <w:tcBorders>
              <w:left w:val="nil"/>
            </w:tcBorders>
            <w:vAlign w:val="center"/>
          </w:tcPr>
          <w:p w:rsidR="002230F1" w:rsidRPr="00F5570E" w:rsidRDefault="002230F1" w:rsidP="002230F1">
            <w:pPr>
              <w:rPr>
                <w:sz w:val="14"/>
                <w:szCs w:val="14"/>
                <w:lang w:val="ro-RO"/>
              </w:rPr>
            </w:pPr>
            <w:r w:rsidRPr="00F5570E">
              <w:rPr>
                <w:sz w:val="14"/>
                <w:szCs w:val="14"/>
                <w:lang w:val="ro-RO"/>
              </w:rPr>
              <w:t>Terapie ocupaţională</w:t>
            </w:r>
          </w:p>
        </w:tc>
        <w:tc>
          <w:tcPr>
            <w:tcW w:w="1461" w:type="dxa"/>
            <w:vMerge/>
            <w:vAlign w:val="center"/>
          </w:tcPr>
          <w:p w:rsidR="002230F1" w:rsidRPr="00F5570E" w:rsidRDefault="002230F1" w:rsidP="00592C51">
            <w:pPr>
              <w:rPr>
                <w:sz w:val="13"/>
                <w:szCs w:val="13"/>
                <w:lang w:val="ro-RO"/>
              </w:rPr>
            </w:pPr>
          </w:p>
        </w:tc>
        <w:tc>
          <w:tcPr>
            <w:tcW w:w="4114" w:type="dxa"/>
            <w:vMerge/>
            <w:vAlign w:val="center"/>
          </w:tcPr>
          <w:p w:rsidR="002230F1" w:rsidRPr="00F5570E" w:rsidRDefault="002230F1" w:rsidP="00592C51">
            <w:pPr>
              <w:rPr>
                <w:sz w:val="13"/>
                <w:szCs w:val="13"/>
                <w:lang w:val="ro-RO"/>
              </w:rPr>
            </w:pPr>
          </w:p>
        </w:tc>
        <w:tc>
          <w:tcPr>
            <w:tcW w:w="748" w:type="dxa"/>
            <w:vMerge/>
            <w:tcBorders>
              <w:right w:val="thinThickSmallGap" w:sz="24" w:space="0" w:color="auto"/>
            </w:tcBorders>
            <w:vAlign w:val="center"/>
          </w:tcPr>
          <w:p w:rsidR="002230F1" w:rsidRPr="00F5570E" w:rsidRDefault="002230F1" w:rsidP="00592C5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2230F1" w:rsidRPr="00F5570E" w:rsidRDefault="002230F1" w:rsidP="00592C51">
            <w:pPr>
              <w:pStyle w:val="Heading4"/>
              <w:jc w:val="center"/>
              <w:rPr>
                <w:sz w:val="18"/>
                <w:szCs w:val="18"/>
                <w:lang w:val="ro-RO"/>
              </w:rPr>
            </w:pPr>
          </w:p>
        </w:tc>
      </w:tr>
      <w:tr w:rsidR="00F5570E" w:rsidRPr="00F5570E" w:rsidTr="00686F54">
        <w:trPr>
          <w:cantSplit/>
          <w:trHeight w:val="162"/>
          <w:jc w:val="center"/>
        </w:trPr>
        <w:tc>
          <w:tcPr>
            <w:tcW w:w="1195" w:type="dxa"/>
            <w:vMerge/>
            <w:tcBorders>
              <w:left w:val="thinThickSmallGap" w:sz="24" w:space="0" w:color="auto"/>
            </w:tcBorders>
            <w:vAlign w:val="center"/>
          </w:tcPr>
          <w:p w:rsidR="002230F1" w:rsidRPr="00F5570E" w:rsidRDefault="002230F1" w:rsidP="00592C51">
            <w:pPr>
              <w:jc w:val="center"/>
              <w:rPr>
                <w:b/>
                <w:bCs/>
                <w:sz w:val="14"/>
                <w:szCs w:val="14"/>
                <w:lang w:val="ro-RO"/>
              </w:rPr>
            </w:pPr>
          </w:p>
        </w:tc>
        <w:tc>
          <w:tcPr>
            <w:tcW w:w="1122" w:type="dxa"/>
            <w:vMerge/>
            <w:tcBorders>
              <w:right w:val="thinThickSmallGap" w:sz="24" w:space="0" w:color="auto"/>
            </w:tcBorders>
            <w:vAlign w:val="center"/>
          </w:tcPr>
          <w:p w:rsidR="002230F1" w:rsidRPr="00F5570E" w:rsidRDefault="002230F1" w:rsidP="00592C51">
            <w:pPr>
              <w:tabs>
                <w:tab w:val="left" w:pos="331"/>
              </w:tabs>
              <w:ind w:left="84"/>
              <w:rPr>
                <w:b/>
                <w:bCs/>
                <w:sz w:val="14"/>
                <w:szCs w:val="14"/>
                <w:lang w:val="ro-RO"/>
              </w:rPr>
            </w:pPr>
          </w:p>
        </w:tc>
        <w:tc>
          <w:tcPr>
            <w:tcW w:w="1309" w:type="dxa"/>
            <w:vMerge/>
            <w:tcBorders>
              <w:left w:val="nil"/>
            </w:tcBorders>
            <w:vAlign w:val="center"/>
          </w:tcPr>
          <w:p w:rsidR="002230F1" w:rsidRPr="00F5570E" w:rsidRDefault="002230F1" w:rsidP="00592C51">
            <w:pPr>
              <w:jc w:val="center"/>
              <w:rPr>
                <w:sz w:val="13"/>
                <w:szCs w:val="13"/>
                <w:lang w:val="ro-RO"/>
              </w:rPr>
            </w:pPr>
          </w:p>
        </w:tc>
        <w:tc>
          <w:tcPr>
            <w:tcW w:w="1531" w:type="dxa"/>
            <w:tcBorders>
              <w:left w:val="nil"/>
            </w:tcBorders>
            <w:vAlign w:val="center"/>
          </w:tcPr>
          <w:p w:rsidR="002230F1" w:rsidRPr="00F5570E" w:rsidRDefault="002230F1" w:rsidP="00592C51">
            <w:pPr>
              <w:jc w:val="center"/>
              <w:rPr>
                <w:sz w:val="13"/>
                <w:szCs w:val="13"/>
                <w:lang w:val="ro-RO"/>
              </w:rPr>
            </w:pPr>
            <w:r w:rsidRPr="00F5570E">
              <w:rPr>
                <w:sz w:val="13"/>
                <w:szCs w:val="13"/>
                <w:lang w:val="ro-RO"/>
              </w:rPr>
              <w:t>ASISTENŢĂ </w:t>
            </w:r>
          </w:p>
          <w:p w:rsidR="002230F1" w:rsidRPr="00F5570E" w:rsidRDefault="002230F1" w:rsidP="00592C51">
            <w:pPr>
              <w:jc w:val="center"/>
              <w:rPr>
                <w:sz w:val="13"/>
                <w:szCs w:val="13"/>
                <w:lang w:val="ro-RO"/>
              </w:rPr>
            </w:pPr>
            <w:r w:rsidRPr="00F5570E">
              <w:rPr>
                <w:sz w:val="13"/>
                <w:szCs w:val="13"/>
                <w:lang w:val="ro-RO"/>
              </w:rPr>
              <w:t xml:space="preserve">SOCIALĂ             </w:t>
            </w:r>
          </w:p>
        </w:tc>
        <w:tc>
          <w:tcPr>
            <w:tcW w:w="2057" w:type="dxa"/>
            <w:tcBorders>
              <w:left w:val="nil"/>
            </w:tcBorders>
            <w:vAlign w:val="center"/>
          </w:tcPr>
          <w:p w:rsidR="002230F1" w:rsidRPr="00F5570E" w:rsidRDefault="002230F1" w:rsidP="00592C51">
            <w:pPr>
              <w:rPr>
                <w:sz w:val="13"/>
                <w:szCs w:val="13"/>
                <w:lang w:val="ro-RO"/>
              </w:rPr>
            </w:pPr>
            <w:r w:rsidRPr="00F5570E">
              <w:rPr>
                <w:sz w:val="13"/>
                <w:szCs w:val="13"/>
                <w:lang w:val="ro-RO"/>
              </w:rPr>
              <w:t xml:space="preserve">Asistenţă socială    </w:t>
            </w:r>
          </w:p>
        </w:tc>
        <w:tc>
          <w:tcPr>
            <w:tcW w:w="1461" w:type="dxa"/>
            <w:vMerge/>
            <w:vAlign w:val="center"/>
          </w:tcPr>
          <w:p w:rsidR="002230F1" w:rsidRPr="00F5570E" w:rsidRDefault="002230F1" w:rsidP="00592C51">
            <w:pPr>
              <w:rPr>
                <w:sz w:val="13"/>
                <w:szCs w:val="13"/>
                <w:lang w:val="ro-RO"/>
              </w:rPr>
            </w:pPr>
          </w:p>
        </w:tc>
        <w:tc>
          <w:tcPr>
            <w:tcW w:w="4114" w:type="dxa"/>
            <w:vMerge/>
            <w:vAlign w:val="center"/>
          </w:tcPr>
          <w:p w:rsidR="002230F1" w:rsidRPr="00F5570E" w:rsidRDefault="002230F1" w:rsidP="00592C51">
            <w:pPr>
              <w:rPr>
                <w:sz w:val="13"/>
                <w:szCs w:val="13"/>
                <w:lang w:val="ro-RO"/>
              </w:rPr>
            </w:pPr>
          </w:p>
        </w:tc>
        <w:tc>
          <w:tcPr>
            <w:tcW w:w="748" w:type="dxa"/>
            <w:vMerge/>
            <w:tcBorders>
              <w:right w:val="thinThickSmallGap" w:sz="24" w:space="0" w:color="auto"/>
            </w:tcBorders>
            <w:vAlign w:val="center"/>
          </w:tcPr>
          <w:p w:rsidR="002230F1" w:rsidRPr="00F5570E" w:rsidRDefault="002230F1" w:rsidP="00592C5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2230F1" w:rsidRPr="00F5570E" w:rsidRDefault="002230F1" w:rsidP="00592C51">
            <w:pPr>
              <w:pStyle w:val="Heading4"/>
              <w:jc w:val="center"/>
              <w:rPr>
                <w:sz w:val="18"/>
                <w:szCs w:val="18"/>
                <w:lang w:val="ro-RO"/>
              </w:rPr>
            </w:pPr>
          </w:p>
        </w:tc>
      </w:tr>
      <w:tr w:rsidR="00F5570E" w:rsidRPr="00F5570E" w:rsidTr="00686F54">
        <w:trPr>
          <w:cantSplit/>
          <w:trHeight w:val="309"/>
          <w:jc w:val="center"/>
        </w:trPr>
        <w:tc>
          <w:tcPr>
            <w:tcW w:w="1195" w:type="dxa"/>
            <w:vMerge/>
            <w:tcBorders>
              <w:left w:val="thinThickSmallGap" w:sz="24" w:space="0" w:color="auto"/>
            </w:tcBorders>
            <w:vAlign w:val="center"/>
          </w:tcPr>
          <w:p w:rsidR="002230F1" w:rsidRPr="00F5570E" w:rsidRDefault="002230F1" w:rsidP="00592C51">
            <w:pPr>
              <w:jc w:val="center"/>
              <w:rPr>
                <w:b/>
                <w:bCs/>
                <w:sz w:val="14"/>
                <w:szCs w:val="14"/>
                <w:lang w:val="ro-RO"/>
              </w:rPr>
            </w:pPr>
          </w:p>
        </w:tc>
        <w:tc>
          <w:tcPr>
            <w:tcW w:w="1122" w:type="dxa"/>
            <w:vMerge/>
            <w:tcBorders>
              <w:right w:val="thinThickSmallGap" w:sz="24" w:space="0" w:color="auto"/>
            </w:tcBorders>
            <w:vAlign w:val="center"/>
          </w:tcPr>
          <w:p w:rsidR="002230F1" w:rsidRPr="00F5570E" w:rsidRDefault="002230F1" w:rsidP="00592C51">
            <w:pPr>
              <w:tabs>
                <w:tab w:val="left" w:pos="331"/>
              </w:tabs>
              <w:ind w:left="84"/>
              <w:rPr>
                <w:b/>
                <w:bCs/>
                <w:sz w:val="14"/>
                <w:szCs w:val="14"/>
                <w:lang w:val="ro-RO"/>
              </w:rPr>
            </w:pPr>
          </w:p>
        </w:tc>
        <w:tc>
          <w:tcPr>
            <w:tcW w:w="1309" w:type="dxa"/>
            <w:vMerge w:val="restart"/>
            <w:tcBorders>
              <w:left w:val="nil"/>
            </w:tcBorders>
            <w:vAlign w:val="center"/>
          </w:tcPr>
          <w:p w:rsidR="002230F1" w:rsidRPr="00F5570E" w:rsidRDefault="002230F1" w:rsidP="00592C51">
            <w:pPr>
              <w:jc w:val="center"/>
              <w:rPr>
                <w:sz w:val="13"/>
                <w:szCs w:val="13"/>
                <w:lang w:val="ro-RO"/>
              </w:rPr>
            </w:pPr>
            <w:r w:rsidRPr="00F5570E">
              <w:rPr>
                <w:sz w:val="13"/>
                <w:szCs w:val="13"/>
                <w:lang w:val="ro-RO"/>
              </w:rPr>
              <w:t>ŞTIINŢE MILITARE ŞI INFORMAŢII</w:t>
            </w:r>
          </w:p>
        </w:tc>
        <w:tc>
          <w:tcPr>
            <w:tcW w:w="1531" w:type="dxa"/>
            <w:vMerge w:val="restart"/>
            <w:tcBorders>
              <w:left w:val="nil"/>
            </w:tcBorders>
            <w:vAlign w:val="center"/>
          </w:tcPr>
          <w:p w:rsidR="002230F1" w:rsidRPr="00F5570E" w:rsidRDefault="002230F1" w:rsidP="00592C51">
            <w:pPr>
              <w:jc w:val="center"/>
              <w:rPr>
                <w:sz w:val="13"/>
                <w:szCs w:val="13"/>
                <w:lang w:val="ro-RO"/>
              </w:rPr>
            </w:pPr>
            <w:r w:rsidRPr="00F5570E">
              <w:rPr>
                <w:sz w:val="13"/>
                <w:szCs w:val="13"/>
                <w:lang w:val="ro-RO"/>
              </w:rPr>
              <w:t>ŞTIINŢE MILITARE ŞI INFORMAŢII</w:t>
            </w:r>
          </w:p>
        </w:tc>
        <w:tc>
          <w:tcPr>
            <w:tcW w:w="2057" w:type="dxa"/>
            <w:tcBorders>
              <w:left w:val="nil"/>
            </w:tcBorders>
            <w:vAlign w:val="center"/>
          </w:tcPr>
          <w:p w:rsidR="002230F1" w:rsidRPr="00F5570E" w:rsidRDefault="002230F1" w:rsidP="00592C51">
            <w:pPr>
              <w:rPr>
                <w:sz w:val="13"/>
                <w:szCs w:val="13"/>
                <w:lang w:val="ro-RO"/>
              </w:rPr>
            </w:pPr>
            <w:r w:rsidRPr="00F5570E">
              <w:rPr>
                <w:sz w:val="13"/>
                <w:szCs w:val="13"/>
                <w:lang w:val="ro-RO"/>
              </w:rPr>
              <w:t>Comunicare şi relaţii publice- informaţii</w:t>
            </w:r>
          </w:p>
        </w:tc>
        <w:tc>
          <w:tcPr>
            <w:tcW w:w="1461" w:type="dxa"/>
            <w:vMerge/>
            <w:vAlign w:val="center"/>
          </w:tcPr>
          <w:p w:rsidR="002230F1" w:rsidRPr="00F5570E" w:rsidRDefault="002230F1" w:rsidP="00592C51">
            <w:pPr>
              <w:rPr>
                <w:sz w:val="13"/>
                <w:szCs w:val="13"/>
                <w:lang w:val="ro-RO"/>
              </w:rPr>
            </w:pPr>
          </w:p>
        </w:tc>
        <w:tc>
          <w:tcPr>
            <w:tcW w:w="4114" w:type="dxa"/>
            <w:vMerge/>
            <w:vAlign w:val="center"/>
          </w:tcPr>
          <w:p w:rsidR="002230F1" w:rsidRPr="00F5570E" w:rsidRDefault="002230F1" w:rsidP="00592C51">
            <w:pPr>
              <w:rPr>
                <w:sz w:val="13"/>
                <w:szCs w:val="13"/>
                <w:lang w:val="ro-RO"/>
              </w:rPr>
            </w:pPr>
          </w:p>
        </w:tc>
        <w:tc>
          <w:tcPr>
            <w:tcW w:w="748" w:type="dxa"/>
            <w:vMerge/>
            <w:tcBorders>
              <w:right w:val="thinThickSmallGap" w:sz="24" w:space="0" w:color="auto"/>
            </w:tcBorders>
            <w:vAlign w:val="center"/>
          </w:tcPr>
          <w:p w:rsidR="002230F1" w:rsidRPr="00F5570E" w:rsidRDefault="002230F1" w:rsidP="00592C5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2230F1" w:rsidRPr="00F5570E" w:rsidRDefault="002230F1" w:rsidP="00592C51">
            <w:pPr>
              <w:pStyle w:val="Heading4"/>
              <w:jc w:val="center"/>
              <w:rPr>
                <w:sz w:val="18"/>
                <w:szCs w:val="18"/>
                <w:lang w:val="ro-RO"/>
              </w:rPr>
            </w:pPr>
          </w:p>
        </w:tc>
      </w:tr>
      <w:tr w:rsidR="00F5570E" w:rsidRPr="00F5570E" w:rsidTr="00686F54">
        <w:trPr>
          <w:cantSplit/>
          <w:trHeight w:val="70"/>
          <w:jc w:val="center"/>
        </w:trPr>
        <w:tc>
          <w:tcPr>
            <w:tcW w:w="1195" w:type="dxa"/>
            <w:vMerge/>
            <w:tcBorders>
              <w:left w:val="thinThickSmallGap" w:sz="24" w:space="0" w:color="auto"/>
            </w:tcBorders>
            <w:vAlign w:val="center"/>
          </w:tcPr>
          <w:p w:rsidR="002230F1" w:rsidRPr="00F5570E" w:rsidRDefault="002230F1" w:rsidP="00592C51">
            <w:pPr>
              <w:jc w:val="center"/>
              <w:rPr>
                <w:b/>
                <w:bCs/>
                <w:sz w:val="14"/>
                <w:szCs w:val="14"/>
                <w:lang w:val="ro-RO"/>
              </w:rPr>
            </w:pPr>
          </w:p>
        </w:tc>
        <w:tc>
          <w:tcPr>
            <w:tcW w:w="1122" w:type="dxa"/>
            <w:vMerge/>
            <w:tcBorders>
              <w:right w:val="thinThickSmallGap" w:sz="24" w:space="0" w:color="auto"/>
            </w:tcBorders>
            <w:vAlign w:val="center"/>
          </w:tcPr>
          <w:p w:rsidR="002230F1" w:rsidRPr="00F5570E" w:rsidRDefault="002230F1" w:rsidP="00592C51">
            <w:pPr>
              <w:tabs>
                <w:tab w:val="left" w:pos="331"/>
              </w:tabs>
              <w:ind w:left="84"/>
              <w:rPr>
                <w:b/>
                <w:bCs/>
                <w:sz w:val="14"/>
                <w:szCs w:val="14"/>
                <w:lang w:val="ro-RO"/>
              </w:rPr>
            </w:pPr>
          </w:p>
        </w:tc>
        <w:tc>
          <w:tcPr>
            <w:tcW w:w="1309" w:type="dxa"/>
            <w:vMerge/>
            <w:tcBorders>
              <w:left w:val="nil"/>
            </w:tcBorders>
            <w:vAlign w:val="center"/>
          </w:tcPr>
          <w:p w:rsidR="002230F1" w:rsidRPr="00F5570E" w:rsidRDefault="002230F1" w:rsidP="00592C51">
            <w:pPr>
              <w:jc w:val="center"/>
              <w:rPr>
                <w:sz w:val="13"/>
                <w:szCs w:val="13"/>
                <w:lang w:val="ro-RO"/>
              </w:rPr>
            </w:pPr>
          </w:p>
        </w:tc>
        <w:tc>
          <w:tcPr>
            <w:tcW w:w="1531" w:type="dxa"/>
            <w:vMerge/>
            <w:tcBorders>
              <w:left w:val="nil"/>
            </w:tcBorders>
            <w:vAlign w:val="center"/>
          </w:tcPr>
          <w:p w:rsidR="002230F1" w:rsidRPr="00F5570E" w:rsidRDefault="002230F1" w:rsidP="00592C51">
            <w:pPr>
              <w:jc w:val="center"/>
              <w:rPr>
                <w:sz w:val="13"/>
                <w:szCs w:val="13"/>
                <w:lang w:val="ro-RO"/>
              </w:rPr>
            </w:pPr>
          </w:p>
        </w:tc>
        <w:tc>
          <w:tcPr>
            <w:tcW w:w="2057" w:type="dxa"/>
            <w:tcBorders>
              <w:left w:val="nil"/>
            </w:tcBorders>
            <w:vAlign w:val="center"/>
          </w:tcPr>
          <w:p w:rsidR="002230F1" w:rsidRPr="00F5570E" w:rsidRDefault="002230F1" w:rsidP="00592C51">
            <w:pPr>
              <w:rPr>
                <w:sz w:val="13"/>
                <w:szCs w:val="13"/>
                <w:lang w:val="ro-RO"/>
              </w:rPr>
            </w:pPr>
            <w:r w:rsidRPr="00F5570E">
              <w:rPr>
                <w:sz w:val="13"/>
                <w:szCs w:val="13"/>
                <w:lang w:val="ro-RO"/>
              </w:rPr>
              <w:t>Psihologie - informaţii</w:t>
            </w:r>
          </w:p>
        </w:tc>
        <w:tc>
          <w:tcPr>
            <w:tcW w:w="1461" w:type="dxa"/>
            <w:vMerge/>
            <w:vAlign w:val="center"/>
          </w:tcPr>
          <w:p w:rsidR="002230F1" w:rsidRPr="00F5570E" w:rsidRDefault="002230F1" w:rsidP="00592C51">
            <w:pPr>
              <w:rPr>
                <w:sz w:val="13"/>
                <w:szCs w:val="13"/>
                <w:lang w:val="ro-RO"/>
              </w:rPr>
            </w:pPr>
          </w:p>
        </w:tc>
        <w:tc>
          <w:tcPr>
            <w:tcW w:w="4114" w:type="dxa"/>
            <w:vMerge/>
            <w:vAlign w:val="center"/>
          </w:tcPr>
          <w:p w:rsidR="002230F1" w:rsidRPr="00F5570E" w:rsidRDefault="002230F1" w:rsidP="00592C51">
            <w:pPr>
              <w:rPr>
                <w:sz w:val="13"/>
                <w:szCs w:val="13"/>
                <w:lang w:val="ro-RO"/>
              </w:rPr>
            </w:pPr>
          </w:p>
        </w:tc>
        <w:tc>
          <w:tcPr>
            <w:tcW w:w="748" w:type="dxa"/>
            <w:vMerge/>
            <w:tcBorders>
              <w:right w:val="thinThickSmallGap" w:sz="24" w:space="0" w:color="auto"/>
            </w:tcBorders>
            <w:vAlign w:val="center"/>
          </w:tcPr>
          <w:p w:rsidR="002230F1" w:rsidRPr="00F5570E" w:rsidRDefault="002230F1" w:rsidP="00592C5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2230F1" w:rsidRPr="00F5570E" w:rsidRDefault="002230F1" w:rsidP="00592C51">
            <w:pPr>
              <w:pStyle w:val="Heading4"/>
              <w:jc w:val="center"/>
              <w:rPr>
                <w:sz w:val="18"/>
                <w:szCs w:val="18"/>
                <w:lang w:val="ro-RO"/>
              </w:rPr>
            </w:pPr>
          </w:p>
        </w:tc>
      </w:tr>
      <w:tr w:rsidR="00F5570E" w:rsidRPr="00F5570E" w:rsidTr="00686F54">
        <w:trPr>
          <w:cantSplit/>
          <w:trHeight w:val="122"/>
          <w:jc w:val="center"/>
        </w:trPr>
        <w:tc>
          <w:tcPr>
            <w:tcW w:w="1195" w:type="dxa"/>
            <w:vMerge w:val="restart"/>
            <w:tcBorders>
              <w:left w:val="thinThickSmallGap" w:sz="24" w:space="0" w:color="auto"/>
            </w:tcBorders>
            <w:vAlign w:val="center"/>
          </w:tcPr>
          <w:p w:rsidR="0063147D" w:rsidRPr="00F5570E" w:rsidRDefault="0063147D" w:rsidP="0063147D">
            <w:pPr>
              <w:jc w:val="center"/>
              <w:rPr>
                <w:b/>
                <w:bCs/>
                <w:sz w:val="14"/>
                <w:szCs w:val="14"/>
                <w:lang w:val="ro-RO"/>
              </w:rPr>
            </w:pPr>
          </w:p>
          <w:p w:rsidR="0063147D" w:rsidRPr="00F5570E" w:rsidRDefault="0063147D" w:rsidP="0063147D">
            <w:pPr>
              <w:jc w:val="center"/>
              <w:rPr>
                <w:b/>
                <w:bCs/>
                <w:sz w:val="14"/>
                <w:szCs w:val="14"/>
                <w:lang w:val="ro-RO"/>
              </w:rPr>
            </w:pPr>
            <w:r w:rsidRPr="00F5570E">
              <w:rPr>
                <w:b/>
                <w:bCs/>
                <w:sz w:val="14"/>
                <w:szCs w:val="14"/>
                <w:lang w:val="ro-RO"/>
              </w:rPr>
              <w:t>Învăţământ profesional/</w:t>
            </w:r>
          </w:p>
          <w:p w:rsidR="0063147D" w:rsidRPr="00F5570E" w:rsidRDefault="0063147D" w:rsidP="0063147D">
            <w:pPr>
              <w:jc w:val="center"/>
              <w:rPr>
                <w:b/>
                <w:bCs/>
                <w:sz w:val="14"/>
                <w:szCs w:val="14"/>
                <w:lang w:val="ro-RO"/>
              </w:rPr>
            </w:pPr>
            <w:r w:rsidRPr="00F5570E">
              <w:rPr>
                <w:b/>
                <w:sz w:val="14"/>
                <w:szCs w:val="14"/>
                <w:lang w:val="ro-RO"/>
              </w:rPr>
              <w:t>Învăţământ gimnazial</w:t>
            </w:r>
          </w:p>
        </w:tc>
        <w:tc>
          <w:tcPr>
            <w:tcW w:w="1122" w:type="dxa"/>
            <w:vMerge w:val="restart"/>
            <w:tcBorders>
              <w:right w:val="thinThickSmallGap" w:sz="24" w:space="0" w:color="auto"/>
            </w:tcBorders>
            <w:vAlign w:val="center"/>
          </w:tcPr>
          <w:p w:rsidR="0063147D" w:rsidRPr="00F5570E" w:rsidRDefault="0063147D" w:rsidP="0063147D">
            <w:pPr>
              <w:tabs>
                <w:tab w:val="left" w:pos="331"/>
              </w:tabs>
              <w:ind w:left="84"/>
              <w:rPr>
                <w:b/>
                <w:bCs/>
                <w:sz w:val="14"/>
                <w:szCs w:val="14"/>
                <w:lang w:val="ro-RO"/>
              </w:rPr>
            </w:pPr>
            <w:r w:rsidRPr="00F5570E">
              <w:rPr>
                <w:b/>
                <w:bCs/>
                <w:sz w:val="14"/>
                <w:szCs w:val="14"/>
                <w:lang w:val="ro-RO"/>
              </w:rPr>
              <w:t>Cultură civică</w:t>
            </w:r>
          </w:p>
        </w:tc>
        <w:tc>
          <w:tcPr>
            <w:tcW w:w="1309" w:type="dxa"/>
            <w:vMerge w:val="restart"/>
            <w:tcBorders>
              <w:left w:val="nil"/>
            </w:tcBorders>
            <w:vAlign w:val="center"/>
          </w:tcPr>
          <w:p w:rsidR="0063147D" w:rsidRPr="00F5570E" w:rsidRDefault="0063147D" w:rsidP="0063147D">
            <w:pPr>
              <w:jc w:val="center"/>
              <w:rPr>
                <w:sz w:val="13"/>
                <w:szCs w:val="13"/>
                <w:lang w:val="ro-RO"/>
              </w:rPr>
            </w:pPr>
            <w:r w:rsidRPr="00F5570E">
              <w:rPr>
                <w:sz w:val="13"/>
                <w:szCs w:val="13"/>
                <w:lang w:val="ro-RO"/>
              </w:rPr>
              <w:t xml:space="preserve">ŞTIINŢE UMANISTE     </w:t>
            </w:r>
          </w:p>
        </w:tc>
        <w:tc>
          <w:tcPr>
            <w:tcW w:w="1531" w:type="dxa"/>
            <w:tcBorders>
              <w:left w:val="nil"/>
            </w:tcBorders>
            <w:vAlign w:val="center"/>
          </w:tcPr>
          <w:p w:rsidR="0063147D" w:rsidRPr="00F5570E" w:rsidRDefault="0063147D" w:rsidP="0063147D">
            <w:pPr>
              <w:jc w:val="center"/>
              <w:rPr>
                <w:sz w:val="13"/>
                <w:szCs w:val="13"/>
                <w:lang w:val="ro-RO"/>
              </w:rPr>
            </w:pPr>
            <w:r w:rsidRPr="00F5570E">
              <w:rPr>
                <w:sz w:val="13"/>
                <w:szCs w:val="13"/>
                <w:lang w:val="ro-RO"/>
              </w:rPr>
              <w:t>ISTORIE</w:t>
            </w:r>
          </w:p>
        </w:tc>
        <w:tc>
          <w:tcPr>
            <w:tcW w:w="2057" w:type="dxa"/>
            <w:tcBorders>
              <w:left w:val="nil"/>
            </w:tcBorders>
            <w:vAlign w:val="center"/>
          </w:tcPr>
          <w:p w:rsidR="0063147D" w:rsidRPr="00F5570E" w:rsidRDefault="0063147D" w:rsidP="0063147D">
            <w:pPr>
              <w:rPr>
                <w:sz w:val="13"/>
                <w:szCs w:val="13"/>
                <w:lang w:val="ro-RO"/>
              </w:rPr>
            </w:pPr>
            <w:r w:rsidRPr="00F5570E">
              <w:rPr>
                <w:sz w:val="13"/>
                <w:szCs w:val="13"/>
                <w:lang w:val="ro-RO"/>
              </w:rPr>
              <w:t>Istorie</w:t>
            </w:r>
          </w:p>
        </w:tc>
        <w:tc>
          <w:tcPr>
            <w:tcW w:w="1461" w:type="dxa"/>
            <w:vMerge w:val="restart"/>
            <w:vAlign w:val="center"/>
          </w:tcPr>
          <w:p w:rsidR="0063147D" w:rsidRPr="00F5570E" w:rsidRDefault="0063147D" w:rsidP="0063147D">
            <w:pPr>
              <w:jc w:val="center"/>
              <w:rPr>
                <w:sz w:val="13"/>
                <w:szCs w:val="13"/>
                <w:lang w:val="ro-RO"/>
              </w:rPr>
            </w:pPr>
            <w:r w:rsidRPr="00F5570E">
              <w:rPr>
                <w:sz w:val="13"/>
                <w:szCs w:val="13"/>
                <w:lang w:val="ro-RO"/>
              </w:rPr>
              <w:t>RELAŢII INTERNAŢIONALE ŞI STUDII  EUROPENE</w:t>
            </w:r>
          </w:p>
        </w:tc>
        <w:tc>
          <w:tcPr>
            <w:tcW w:w="4114" w:type="dxa"/>
            <w:vMerge w:val="restart"/>
            <w:vAlign w:val="center"/>
          </w:tcPr>
          <w:p w:rsidR="0063147D" w:rsidRPr="00F5570E" w:rsidRDefault="0063147D" w:rsidP="0063147D">
            <w:pPr>
              <w:numPr>
                <w:ilvl w:val="0"/>
                <w:numId w:val="81"/>
              </w:numPr>
              <w:tabs>
                <w:tab w:val="left" w:pos="175"/>
              </w:tabs>
              <w:autoSpaceDE w:val="0"/>
              <w:autoSpaceDN w:val="0"/>
              <w:adjustRightInd w:val="0"/>
              <w:ind w:left="34" w:firstLine="0"/>
              <w:rPr>
                <w:sz w:val="14"/>
                <w:szCs w:val="14"/>
              </w:rPr>
            </w:pPr>
            <w:r w:rsidRPr="00F5570E">
              <w:rPr>
                <w:sz w:val="14"/>
                <w:szCs w:val="14"/>
                <w:lang w:val="ro-RO"/>
              </w:rPr>
              <w:t>Dezvoltare</w:t>
            </w:r>
            <w:r w:rsidRPr="00F5570E">
              <w:rPr>
                <w:sz w:val="14"/>
                <w:szCs w:val="14"/>
              </w:rPr>
              <w:t xml:space="preserve"> regională şi comunicare instituţională în UE</w:t>
            </w:r>
          </w:p>
          <w:p w:rsidR="0063147D" w:rsidRPr="00F5570E" w:rsidRDefault="0063147D" w:rsidP="0063147D">
            <w:pPr>
              <w:numPr>
                <w:ilvl w:val="0"/>
                <w:numId w:val="81"/>
              </w:numPr>
              <w:tabs>
                <w:tab w:val="left" w:pos="175"/>
              </w:tabs>
              <w:autoSpaceDE w:val="0"/>
              <w:autoSpaceDN w:val="0"/>
              <w:adjustRightInd w:val="0"/>
              <w:ind w:left="34" w:firstLine="0"/>
              <w:rPr>
                <w:sz w:val="14"/>
                <w:szCs w:val="14"/>
              </w:rPr>
            </w:pPr>
            <w:r w:rsidRPr="00F5570E">
              <w:rPr>
                <w:sz w:val="14"/>
                <w:szCs w:val="14"/>
                <w:lang w:val="ro-RO"/>
              </w:rPr>
              <w:t>Evaluarea</w:t>
            </w:r>
            <w:r w:rsidRPr="00F5570E">
              <w:rPr>
                <w:sz w:val="14"/>
                <w:szCs w:val="14"/>
              </w:rPr>
              <w:t xml:space="preserve"> politicilor şi a programelor publice europene</w:t>
            </w:r>
          </w:p>
          <w:p w:rsidR="00B059BE" w:rsidRPr="00F5570E" w:rsidRDefault="00B059BE" w:rsidP="0063147D">
            <w:pPr>
              <w:numPr>
                <w:ilvl w:val="0"/>
                <w:numId w:val="81"/>
              </w:numPr>
              <w:tabs>
                <w:tab w:val="left" w:pos="175"/>
              </w:tabs>
              <w:autoSpaceDE w:val="0"/>
              <w:autoSpaceDN w:val="0"/>
              <w:adjustRightInd w:val="0"/>
              <w:ind w:left="34" w:firstLine="0"/>
              <w:rPr>
                <w:sz w:val="14"/>
                <w:szCs w:val="14"/>
              </w:rPr>
            </w:pPr>
            <w:r w:rsidRPr="00F5570E">
              <w:rPr>
                <w:sz w:val="14"/>
              </w:rPr>
              <w:t>Istorie contemporană şi relații internaţionale</w:t>
            </w:r>
          </w:p>
          <w:p w:rsidR="0063147D" w:rsidRPr="00F5570E" w:rsidRDefault="0063147D" w:rsidP="0063147D">
            <w:pPr>
              <w:numPr>
                <w:ilvl w:val="0"/>
                <w:numId w:val="81"/>
              </w:numPr>
              <w:tabs>
                <w:tab w:val="left" w:pos="175"/>
              </w:tabs>
              <w:autoSpaceDE w:val="0"/>
              <w:autoSpaceDN w:val="0"/>
              <w:adjustRightInd w:val="0"/>
              <w:ind w:left="34" w:firstLine="0"/>
              <w:rPr>
                <w:sz w:val="14"/>
                <w:szCs w:val="14"/>
              </w:rPr>
            </w:pPr>
            <w:r w:rsidRPr="00F5570E">
              <w:rPr>
                <w:sz w:val="14"/>
                <w:szCs w:val="14"/>
                <w:lang w:val="ro-RO"/>
              </w:rPr>
              <w:t>Securitate</w:t>
            </w:r>
            <w:r w:rsidRPr="00F5570E">
              <w:rPr>
                <w:sz w:val="14"/>
                <w:szCs w:val="14"/>
              </w:rPr>
              <w:t xml:space="preserve"> europeană</w:t>
            </w:r>
          </w:p>
          <w:p w:rsidR="0063147D" w:rsidRPr="00F5570E" w:rsidRDefault="0063147D" w:rsidP="0063147D">
            <w:pPr>
              <w:numPr>
                <w:ilvl w:val="0"/>
                <w:numId w:val="81"/>
              </w:numPr>
              <w:tabs>
                <w:tab w:val="left" w:pos="175"/>
              </w:tabs>
              <w:autoSpaceDE w:val="0"/>
              <w:autoSpaceDN w:val="0"/>
              <w:adjustRightInd w:val="0"/>
              <w:ind w:left="34" w:firstLine="0"/>
              <w:rPr>
                <w:sz w:val="14"/>
                <w:szCs w:val="14"/>
              </w:rPr>
            </w:pPr>
            <w:r w:rsidRPr="00F5570E">
              <w:rPr>
                <w:sz w:val="14"/>
                <w:szCs w:val="14"/>
                <w:lang w:val="ro-RO"/>
              </w:rPr>
              <w:t>Studii culturale europene</w:t>
            </w:r>
            <w:r w:rsidRPr="00F5570E">
              <w:rPr>
                <w:sz w:val="14"/>
                <w:szCs w:val="14"/>
              </w:rPr>
              <w:t xml:space="preserve"> </w:t>
            </w:r>
          </w:p>
          <w:p w:rsidR="0063147D" w:rsidRPr="00F5570E" w:rsidRDefault="0063147D" w:rsidP="0063147D">
            <w:pPr>
              <w:numPr>
                <w:ilvl w:val="0"/>
                <w:numId w:val="81"/>
              </w:numPr>
              <w:tabs>
                <w:tab w:val="left" w:pos="175"/>
              </w:tabs>
              <w:autoSpaceDE w:val="0"/>
              <w:autoSpaceDN w:val="0"/>
              <w:adjustRightInd w:val="0"/>
              <w:ind w:left="34" w:firstLine="0"/>
              <w:rPr>
                <w:sz w:val="14"/>
                <w:szCs w:val="14"/>
              </w:rPr>
            </w:pPr>
            <w:r w:rsidRPr="00F5570E">
              <w:rPr>
                <w:sz w:val="14"/>
                <w:szCs w:val="14"/>
              </w:rPr>
              <w:t xml:space="preserve">Studii </w:t>
            </w:r>
            <w:r w:rsidRPr="00F5570E">
              <w:rPr>
                <w:sz w:val="14"/>
                <w:szCs w:val="14"/>
                <w:lang w:val="ro-RO"/>
              </w:rPr>
              <w:t>europene</w:t>
            </w:r>
          </w:p>
          <w:p w:rsidR="0063147D" w:rsidRPr="00F5570E" w:rsidRDefault="0063147D" w:rsidP="0063147D">
            <w:pPr>
              <w:numPr>
                <w:ilvl w:val="0"/>
                <w:numId w:val="81"/>
              </w:numPr>
              <w:tabs>
                <w:tab w:val="left" w:pos="175"/>
              </w:tabs>
              <w:autoSpaceDE w:val="0"/>
              <w:autoSpaceDN w:val="0"/>
              <w:adjustRightInd w:val="0"/>
              <w:ind w:left="34" w:firstLine="0"/>
              <w:rPr>
                <w:sz w:val="14"/>
                <w:szCs w:val="14"/>
                <w:lang w:val="ro-RO"/>
              </w:rPr>
            </w:pPr>
            <w:r w:rsidRPr="00F5570E">
              <w:rPr>
                <w:sz w:val="14"/>
                <w:szCs w:val="14"/>
                <w:lang w:val="ro-RO"/>
              </w:rPr>
              <w:t>Relaţii internaţionale</w:t>
            </w:r>
          </w:p>
          <w:p w:rsidR="0063147D" w:rsidRPr="00F5570E" w:rsidRDefault="0063147D" w:rsidP="0063147D">
            <w:pPr>
              <w:numPr>
                <w:ilvl w:val="0"/>
                <w:numId w:val="81"/>
              </w:numPr>
              <w:tabs>
                <w:tab w:val="left" w:pos="175"/>
              </w:tabs>
              <w:autoSpaceDE w:val="0"/>
              <w:autoSpaceDN w:val="0"/>
              <w:adjustRightInd w:val="0"/>
              <w:ind w:left="34" w:firstLine="0"/>
              <w:rPr>
                <w:sz w:val="14"/>
                <w:szCs w:val="14"/>
                <w:lang w:val="ro-RO"/>
              </w:rPr>
            </w:pPr>
            <w:r w:rsidRPr="00F5570E">
              <w:rPr>
                <w:sz w:val="14"/>
                <w:szCs w:val="14"/>
                <w:lang w:val="ro-RO"/>
              </w:rPr>
              <w:t>Tehnici diplomatice</w:t>
            </w:r>
          </w:p>
        </w:tc>
        <w:tc>
          <w:tcPr>
            <w:tcW w:w="748" w:type="dxa"/>
            <w:vMerge w:val="restart"/>
            <w:tcBorders>
              <w:right w:val="thinThickSmallGap" w:sz="24" w:space="0" w:color="auto"/>
            </w:tcBorders>
            <w:vAlign w:val="center"/>
          </w:tcPr>
          <w:p w:rsidR="0063147D" w:rsidRPr="00F5570E" w:rsidRDefault="0063147D" w:rsidP="0063147D">
            <w:pPr>
              <w:jc w:val="center"/>
              <w:rPr>
                <w:sz w:val="16"/>
                <w:szCs w:val="16"/>
                <w:lang w:val="ro-RO"/>
              </w:rPr>
            </w:pPr>
            <w:r w:rsidRPr="00F5570E">
              <w:rPr>
                <w:sz w:val="16"/>
                <w:szCs w:val="16"/>
                <w:lang w:val="ro-RO"/>
              </w:rPr>
              <w:t>x</w:t>
            </w:r>
          </w:p>
        </w:tc>
        <w:tc>
          <w:tcPr>
            <w:tcW w:w="1372" w:type="dxa"/>
            <w:vMerge w:val="restart"/>
            <w:tcBorders>
              <w:left w:val="thinThickSmallGap" w:sz="24" w:space="0" w:color="auto"/>
              <w:right w:val="thinThickSmallGap" w:sz="24" w:space="0" w:color="auto"/>
            </w:tcBorders>
            <w:vAlign w:val="center"/>
          </w:tcPr>
          <w:p w:rsidR="0063147D" w:rsidRPr="00F5570E" w:rsidRDefault="0063147D" w:rsidP="0063147D">
            <w:pPr>
              <w:jc w:val="center"/>
              <w:rPr>
                <w:b/>
                <w:bCs/>
                <w:sz w:val="16"/>
                <w:szCs w:val="16"/>
                <w:lang w:val="ro-RO"/>
              </w:rPr>
            </w:pPr>
            <w:r w:rsidRPr="00F5570E">
              <w:rPr>
                <w:b/>
                <w:bCs/>
                <w:sz w:val="16"/>
                <w:szCs w:val="16"/>
                <w:lang w:val="ro-RO"/>
              </w:rPr>
              <w:t xml:space="preserve">CULTURĂ    </w:t>
            </w:r>
          </w:p>
          <w:p w:rsidR="0063147D" w:rsidRPr="00F5570E" w:rsidRDefault="0063147D" w:rsidP="0063147D">
            <w:pPr>
              <w:jc w:val="center"/>
              <w:rPr>
                <w:b/>
                <w:bCs/>
                <w:sz w:val="16"/>
                <w:szCs w:val="16"/>
                <w:lang w:val="ro-RO"/>
              </w:rPr>
            </w:pPr>
            <w:r w:rsidRPr="00F5570E">
              <w:rPr>
                <w:b/>
                <w:bCs/>
                <w:sz w:val="16"/>
                <w:szCs w:val="16"/>
                <w:lang w:val="ro-RO"/>
              </w:rPr>
              <w:t>CIVICĂ</w:t>
            </w:r>
          </w:p>
          <w:p w:rsidR="0063147D" w:rsidRPr="00F5570E" w:rsidRDefault="0063147D" w:rsidP="0063147D">
            <w:pPr>
              <w:jc w:val="center"/>
              <w:rPr>
                <w:sz w:val="16"/>
                <w:szCs w:val="16"/>
                <w:lang w:val="ro-RO"/>
              </w:rPr>
            </w:pPr>
            <w:r w:rsidRPr="00F5570E">
              <w:rPr>
                <w:sz w:val="16"/>
                <w:szCs w:val="16"/>
                <w:lang w:val="ro-RO"/>
              </w:rPr>
              <w:t>(</w:t>
            </w:r>
            <w:r w:rsidRPr="00F5570E">
              <w:rPr>
                <w:sz w:val="12"/>
                <w:szCs w:val="12"/>
                <w:lang w:val="ro-RO"/>
              </w:rPr>
              <w:t>programa pentru concurs aprobată prin ordinul ministrului educaţiei,  cercetării,  tineretului  şi sportului nr. 5620 / 2010</w:t>
            </w:r>
            <w:r w:rsidRPr="00F5570E">
              <w:rPr>
                <w:sz w:val="16"/>
                <w:szCs w:val="16"/>
                <w:lang w:val="ro-RO"/>
              </w:rPr>
              <w:t>)</w:t>
            </w:r>
          </w:p>
          <w:p w:rsidR="0063147D" w:rsidRPr="00F5570E" w:rsidRDefault="0063147D" w:rsidP="0063147D">
            <w:pPr>
              <w:jc w:val="center"/>
              <w:rPr>
                <w:sz w:val="16"/>
                <w:szCs w:val="16"/>
                <w:lang w:val="ro-RO"/>
              </w:rPr>
            </w:pPr>
          </w:p>
          <w:p w:rsidR="0063147D" w:rsidRPr="00F5570E" w:rsidRDefault="0063147D" w:rsidP="0063147D">
            <w:pPr>
              <w:jc w:val="center"/>
              <w:rPr>
                <w:sz w:val="16"/>
                <w:szCs w:val="16"/>
                <w:lang w:val="ro-RO"/>
              </w:rPr>
            </w:pPr>
            <w:r w:rsidRPr="00F5570E">
              <w:rPr>
                <w:sz w:val="16"/>
                <w:szCs w:val="16"/>
                <w:lang w:val="ro-RO"/>
              </w:rPr>
              <w:t>/</w:t>
            </w:r>
          </w:p>
          <w:p w:rsidR="0063147D" w:rsidRPr="00F5570E" w:rsidRDefault="0063147D" w:rsidP="0063147D">
            <w:pPr>
              <w:jc w:val="center"/>
              <w:rPr>
                <w:sz w:val="16"/>
                <w:szCs w:val="16"/>
                <w:lang w:val="ro-RO"/>
              </w:rPr>
            </w:pPr>
          </w:p>
          <w:p w:rsidR="0063147D" w:rsidRPr="00F5570E" w:rsidRDefault="0063147D" w:rsidP="0063147D">
            <w:pPr>
              <w:jc w:val="center"/>
              <w:rPr>
                <w:b/>
                <w:bCs/>
                <w:sz w:val="14"/>
                <w:szCs w:val="14"/>
                <w:lang w:val="ro-RO"/>
              </w:rPr>
            </w:pPr>
            <w:r w:rsidRPr="00F5570E">
              <w:rPr>
                <w:b/>
                <w:bCs/>
                <w:sz w:val="14"/>
                <w:szCs w:val="14"/>
                <w:lang w:val="ro-RO"/>
              </w:rPr>
              <w:t xml:space="preserve">CULTURĂ    </w:t>
            </w:r>
          </w:p>
          <w:p w:rsidR="0063147D" w:rsidRPr="00F5570E" w:rsidRDefault="0063147D" w:rsidP="0063147D">
            <w:pPr>
              <w:jc w:val="center"/>
              <w:rPr>
                <w:b/>
                <w:bCs/>
                <w:sz w:val="14"/>
                <w:szCs w:val="14"/>
                <w:lang w:val="ro-RO"/>
              </w:rPr>
            </w:pPr>
            <w:r w:rsidRPr="00F5570E">
              <w:rPr>
                <w:b/>
                <w:bCs/>
                <w:sz w:val="14"/>
                <w:szCs w:val="14"/>
                <w:lang w:val="ro-RO"/>
              </w:rPr>
              <w:t>CIVICĂ</w:t>
            </w:r>
          </w:p>
          <w:p w:rsidR="0063147D" w:rsidRPr="00F5570E" w:rsidRDefault="0063147D" w:rsidP="0063147D">
            <w:pPr>
              <w:pStyle w:val="Heading1"/>
              <w:jc w:val="center"/>
              <w:rPr>
                <w:b/>
                <w:iCs/>
                <w:sz w:val="14"/>
                <w:szCs w:val="14"/>
              </w:rPr>
            </w:pPr>
            <w:r w:rsidRPr="00F5570E">
              <w:rPr>
                <w:b/>
                <w:iCs/>
                <w:sz w:val="14"/>
                <w:szCs w:val="14"/>
              </w:rPr>
              <w:t xml:space="preserve">(SPECIALITATE ŞI DIDACTICA SPECIALITĂŢII), ELEMENTE DE PEDAGOGIE ŞI PSIHOLOGIE </w:t>
            </w:r>
          </w:p>
          <w:p w:rsidR="0063147D" w:rsidRPr="00F5570E" w:rsidRDefault="0063147D" w:rsidP="0063147D">
            <w:pPr>
              <w:jc w:val="center"/>
              <w:rPr>
                <w:b/>
                <w:bCs/>
                <w:sz w:val="16"/>
                <w:szCs w:val="16"/>
                <w:lang w:val="ro-RO"/>
              </w:rPr>
            </w:pPr>
            <w:r w:rsidRPr="00F5570E">
              <w:rPr>
                <w:sz w:val="12"/>
                <w:szCs w:val="12"/>
                <w:lang w:val="ro-RO"/>
              </w:rPr>
              <w:t xml:space="preserve">(programele pentru examenul naţional de definitivare în învăţământ aprobate prin ordinul ministrului educaţiei şi cercetării ştiinţifice nr. 5558 / 2015)  </w:t>
            </w:r>
          </w:p>
        </w:tc>
      </w:tr>
      <w:tr w:rsidR="00F5570E" w:rsidRPr="00F5570E" w:rsidTr="00686F54">
        <w:trPr>
          <w:cantSplit/>
          <w:trHeight w:val="120"/>
          <w:jc w:val="center"/>
        </w:trPr>
        <w:tc>
          <w:tcPr>
            <w:tcW w:w="1195" w:type="dxa"/>
            <w:vMerge/>
            <w:tcBorders>
              <w:left w:val="thinThickSmallGap" w:sz="24" w:space="0" w:color="auto"/>
            </w:tcBorders>
            <w:vAlign w:val="center"/>
          </w:tcPr>
          <w:p w:rsidR="00686F54" w:rsidRPr="00F5570E" w:rsidRDefault="00686F54" w:rsidP="00E45E2F">
            <w:pPr>
              <w:jc w:val="center"/>
              <w:rPr>
                <w:b/>
                <w:bCs/>
                <w:sz w:val="14"/>
                <w:szCs w:val="14"/>
                <w:lang w:val="ro-RO"/>
              </w:rPr>
            </w:pPr>
          </w:p>
        </w:tc>
        <w:tc>
          <w:tcPr>
            <w:tcW w:w="1122" w:type="dxa"/>
            <w:vMerge/>
            <w:tcBorders>
              <w:right w:val="thinThickSmallGap" w:sz="24" w:space="0" w:color="auto"/>
            </w:tcBorders>
            <w:vAlign w:val="center"/>
          </w:tcPr>
          <w:p w:rsidR="00686F54" w:rsidRPr="00F5570E" w:rsidRDefault="00686F54" w:rsidP="00E45E2F">
            <w:pPr>
              <w:tabs>
                <w:tab w:val="left" w:pos="331"/>
              </w:tabs>
              <w:ind w:left="84"/>
              <w:rPr>
                <w:b/>
                <w:bCs/>
                <w:sz w:val="14"/>
                <w:szCs w:val="14"/>
                <w:lang w:val="ro-RO"/>
              </w:rPr>
            </w:pPr>
          </w:p>
        </w:tc>
        <w:tc>
          <w:tcPr>
            <w:tcW w:w="1309" w:type="dxa"/>
            <w:vMerge/>
            <w:tcBorders>
              <w:left w:val="nil"/>
            </w:tcBorders>
            <w:vAlign w:val="center"/>
          </w:tcPr>
          <w:p w:rsidR="00686F54" w:rsidRPr="00F5570E" w:rsidRDefault="00686F54" w:rsidP="00E45E2F">
            <w:pPr>
              <w:jc w:val="center"/>
              <w:rPr>
                <w:sz w:val="13"/>
                <w:szCs w:val="13"/>
                <w:lang w:val="ro-RO"/>
              </w:rPr>
            </w:pPr>
          </w:p>
        </w:tc>
        <w:tc>
          <w:tcPr>
            <w:tcW w:w="1531" w:type="dxa"/>
            <w:tcBorders>
              <w:left w:val="nil"/>
            </w:tcBorders>
            <w:vAlign w:val="center"/>
          </w:tcPr>
          <w:p w:rsidR="00686F54" w:rsidRPr="00F5570E" w:rsidRDefault="00686F54" w:rsidP="00E45E2F">
            <w:pPr>
              <w:jc w:val="center"/>
              <w:rPr>
                <w:sz w:val="13"/>
                <w:szCs w:val="13"/>
                <w:lang w:val="ro-RO"/>
              </w:rPr>
            </w:pPr>
            <w:r w:rsidRPr="00F5570E">
              <w:rPr>
                <w:sz w:val="13"/>
                <w:szCs w:val="13"/>
                <w:lang w:val="ro-RO"/>
              </w:rPr>
              <w:t>FILOSOFIE</w:t>
            </w:r>
          </w:p>
        </w:tc>
        <w:tc>
          <w:tcPr>
            <w:tcW w:w="2057" w:type="dxa"/>
            <w:tcBorders>
              <w:left w:val="nil"/>
            </w:tcBorders>
            <w:vAlign w:val="center"/>
          </w:tcPr>
          <w:p w:rsidR="00686F54" w:rsidRPr="00F5570E" w:rsidRDefault="00686F54" w:rsidP="00E45E2F">
            <w:pPr>
              <w:rPr>
                <w:sz w:val="13"/>
                <w:szCs w:val="13"/>
                <w:lang w:val="ro-RO"/>
              </w:rPr>
            </w:pPr>
            <w:r w:rsidRPr="00F5570E">
              <w:rPr>
                <w:sz w:val="13"/>
                <w:szCs w:val="13"/>
                <w:lang w:val="ro-RO"/>
              </w:rPr>
              <w:t>Filosofie</w:t>
            </w:r>
          </w:p>
        </w:tc>
        <w:tc>
          <w:tcPr>
            <w:tcW w:w="1461" w:type="dxa"/>
            <w:vMerge/>
            <w:vAlign w:val="center"/>
          </w:tcPr>
          <w:p w:rsidR="00686F54" w:rsidRPr="00F5570E" w:rsidRDefault="00686F54" w:rsidP="00E45E2F">
            <w:pPr>
              <w:rPr>
                <w:sz w:val="13"/>
                <w:szCs w:val="13"/>
                <w:lang w:val="ro-RO"/>
              </w:rPr>
            </w:pPr>
          </w:p>
        </w:tc>
        <w:tc>
          <w:tcPr>
            <w:tcW w:w="4114" w:type="dxa"/>
            <w:vMerge/>
            <w:vAlign w:val="center"/>
          </w:tcPr>
          <w:p w:rsidR="00686F54" w:rsidRPr="00F5570E" w:rsidRDefault="00686F54" w:rsidP="00E45E2F">
            <w:pPr>
              <w:rPr>
                <w:sz w:val="13"/>
                <w:szCs w:val="13"/>
                <w:lang w:val="ro-RO"/>
              </w:rPr>
            </w:pPr>
          </w:p>
        </w:tc>
        <w:tc>
          <w:tcPr>
            <w:tcW w:w="748" w:type="dxa"/>
            <w:vMerge/>
            <w:tcBorders>
              <w:right w:val="thinThickSmallGap" w:sz="24" w:space="0" w:color="auto"/>
            </w:tcBorders>
            <w:vAlign w:val="center"/>
          </w:tcPr>
          <w:p w:rsidR="00686F54" w:rsidRPr="00F5570E" w:rsidRDefault="00686F54" w:rsidP="00E45E2F">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86F54" w:rsidRPr="00F5570E" w:rsidRDefault="00686F54" w:rsidP="00E45E2F">
            <w:pPr>
              <w:pStyle w:val="Heading4"/>
              <w:jc w:val="center"/>
              <w:rPr>
                <w:sz w:val="18"/>
                <w:szCs w:val="18"/>
                <w:lang w:val="ro-RO"/>
              </w:rPr>
            </w:pPr>
          </w:p>
        </w:tc>
      </w:tr>
      <w:tr w:rsidR="00F5570E" w:rsidRPr="00F5570E" w:rsidTr="00686F54">
        <w:trPr>
          <w:cantSplit/>
          <w:trHeight w:val="120"/>
          <w:jc w:val="center"/>
        </w:trPr>
        <w:tc>
          <w:tcPr>
            <w:tcW w:w="1195" w:type="dxa"/>
            <w:vMerge/>
            <w:tcBorders>
              <w:left w:val="thinThickSmallGap" w:sz="24" w:space="0" w:color="auto"/>
            </w:tcBorders>
            <w:vAlign w:val="center"/>
          </w:tcPr>
          <w:p w:rsidR="00686F54" w:rsidRPr="00F5570E" w:rsidRDefault="00686F54" w:rsidP="00E45E2F">
            <w:pPr>
              <w:jc w:val="center"/>
              <w:rPr>
                <w:b/>
                <w:bCs/>
                <w:sz w:val="14"/>
                <w:szCs w:val="14"/>
                <w:lang w:val="ro-RO"/>
              </w:rPr>
            </w:pPr>
          </w:p>
        </w:tc>
        <w:tc>
          <w:tcPr>
            <w:tcW w:w="1122" w:type="dxa"/>
            <w:vMerge/>
            <w:tcBorders>
              <w:right w:val="thinThickSmallGap" w:sz="24" w:space="0" w:color="auto"/>
            </w:tcBorders>
            <w:vAlign w:val="center"/>
          </w:tcPr>
          <w:p w:rsidR="00686F54" w:rsidRPr="00F5570E" w:rsidRDefault="00686F54" w:rsidP="00E45E2F">
            <w:pPr>
              <w:tabs>
                <w:tab w:val="left" w:pos="331"/>
              </w:tabs>
              <w:ind w:left="84"/>
              <w:rPr>
                <w:b/>
                <w:bCs/>
                <w:sz w:val="14"/>
                <w:szCs w:val="14"/>
                <w:lang w:val="ro-RO"/>
              </w:rPr>
            </w:pPr>
          </w:p>
        </w:tc>
        <w:tc>
          <w:tcPr>
            <w:tcW w:w="1309" w:type="dxa"/>
            <w:vMerge/>
            <w:tcBorders>
              <w:left w:val="nil"/>
            </w:tcBorders>
            <w:vAlign w:val="center"/>
          </w:tcPr>
          <w:p w:rsidR="00686F54" w:rsidRPr="00F5570E" w:rsidRDefault="00686F54" w:rsidP="00E45E2F">
            <w:pPr>
              <w:jc w:val="center"/>
              <w:rPr>
                <w:sz w:val="13"/>
                <w:szCs w:val="13"/>
                <w:lang w:val="ro-RO"/>
              </w:rPr>
            </w:pPr>
          </w:p>
        </w:tc>
        <w:tc>
          <w:tcPr>
            <w:tcW w:w="1531" w:type="dxa"/>
            <w:vMerge w:val="restart"/>
            <w:tcBorders>
              <w:left w:val="nil"/>
            </w:tcBorders>
            <w:vAlign w:val="center"/>
          </w:tcPr>
          <w:p w:rsidR="00686F54" w:rsidRPr="00F5570E" w:rsidRDefault="00686F54" w:rsidP="00E45E2F">
            <w:pPr>
              <w:jc w:val="center"/>
              <w:rPr>
                <w:sz w:val="13"/>
                <w:szCs w:val="13"/>
                <w:lang w:val="ro-RO"/>
              </w:rPr>
            </w:pPr>
            <w:r w:rsidRPr="00F5570E">
              <w:rPr>
                <w:sz w:val="13"/>
                <w:szCs w:val="13"/>
                <w:lang w:val="ro-RO"/>
              </w:rPr>
              <w:t>STUDII CULTURALE</w:t>
            </w:r>
          </w:p>
        </w:tc>
        <w:tc>
          <w:tcPr>
            <w:tcW w:w="2057" w:type="dxa"/>
            <w:tcBorders>
              <w:left w:val="nil"/>
            </w:tcBorders>
            <w:vAlign w:val="center"/>
          </w:tcPr>
          <w:p w:rsidR="00686F54" w:rsidRPr="00F5570E" w:rsidRDefault="00686F54" w:rsidP="00E45E2F">
            <w:pPr>
              <w:rPr>
                <w:sz w:val="13"/>
                <w:szCs w:val="13"/>
                <w:lang w:val="ro-RO"/>
              </w:rPr>
            </w:pPr>
            <w:r w:rsidRPr="00F5570E">
              <w:rPr>
                <w:sz w:val="13"/>
                <w:szCs w:val="13"/>
                <w:lang w:val="ro-RO"/>
              </w:rPr>
              <w:t>Etnologie</w:t>
            </w:r>
          </w:p>
        </w:tc>
        <w:tc>
          <w:tcPr>
            <w:tcW w:w="1461" w:type="dxa"/>
            <w:vMerge/>
            <w:vAlign w:val="center"/>
          </w:tcPr>
          <w:p w:rsidR="00686F54" w:rsidRPr="00F5570E" w:rsidRDefault="00686F54" w:rsidP="00E45E2F">
            <w:pPr>
              <w:rPr>
                <w:sz w:val="13"/>
                <w:szCs w:val="13"/>
                <w:lang w:val="ro-RO"/>
              </w:rPr>
            </w:pPr>
          </w:p>
        </w:tc>
        <w:tc>
          <w:tcPr>
            <w:tcW w:w="4114" w:type="dxa"/>
            <w:vMerge/>
            <w:vAlign w:val="center"/>
          </w:tcPr>
          <w:p w:rsidR="00686F54" w:rsidRPr="00F5570E" w:rsidRDefault="00686F54" w:rsidP="00E45E2F">
            <w:pPr>
              <w:rPr>
                <w:sz w:val="13"/>
                <w:szCs w:val="13"/>
                <w:lang w:val="ro-RO"/>
              </w:rPr>
            </w:pPr>
          </w:p>
        </w:tc>
        <w:tc>
          <w:tcPr>
            <w:tcW w:w="748" w:type="dxa"/>
            <w:vMerge/>
            <w:tcBorders>
              <w:right w:val="thinThickSmallGap" w:sz="24" w:space="0" w:color="auto"/>
            </w:tcBorders>
            <w:vAlign w:val="center"/>
          </w:tcPr>
          <w:p w:rsidR="00686F54" w:rsidRPr="00F5570E" w:rsidRDefault="00686F54" w:rsidP="00E45E2F">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86F54" w:rsidRPr="00F5570E" w:rsidRDefault="00686F54" w:rsidP="00E45E2F">
            <w:pPr>
              <w:pStyle w:val="Heading4"/>
              <w:jc w:val="center"/>
              <w:rPr>
                <w:sz w:val="18"/>
                <w:szCs w:val="18"/>
                <w:lang w:val="ro-RO"/>
              </w:rPr>
            </w:pPr>
          </w:p>
        </w:tc>
      </w:tr>
      <w:tr w:rsidR="00F5570E" w:rsidRPr="00F5570E" w:rsidTr="00686F54">
        <w:trPr>
          <w:cantSplit/>
          <w:trHeight w:val="40"/>
          <w:jc w:val="center"/>
        </w:trPr>
        <w:tc>
          <w:tcPr>
            <w:tcW w:w="1195" w:type="dxa"/>
            <w:vMerge/>
            <w:tcBorders>
              <w:left w:val="thinThickSmallGap" w:sz="24" w:space="0" w:color="auto"/>
            </w:tcBorders>
            <w:vAlign w:val="center"/>
          </w:tcPr>
          <w:p w:rsidR="00686F54" w:rsidRPr="00F5570E" w:rsidRDefault="00686F54" w:rsidP="00E45E2F">
            <w:pPr>
              <w:jc w:val="center"/>
              <w:rPr>
                <w:b/>
                <w:bCs/>
                <w:sz w:val="14"/>
                <w:szCs w:val="14"/>
                <w:lang w:val="ro-RO"/>
              </w:rPr>
            </w:pPr>
          </w:p>
        </w:tc>
        <w:tc>
          <w:tcPr>
            <w:tcW w:w="1122" w:type="dxa"/>
            <w:vMerge/>
            <w:tcBorders>
              <w:right w:val="thinThickSmallGap" w:sz="24" w:space="0" w:color="auto"/>
            </w:tcBorders>
            <w:vAlign w:val="center"/>
          </w:tcPr>
          <w:p w:rsidR="00686F54" w:rsidRPr="00F5570E" w:rsidRDefault="00686F54" w:rsidP="00E45E2F">
            <w:pPr>
              <w:tabs>
                <w:tab w:val="left" w:pos="331"/>
              </w:tabs>
              <w:ind w:left="84"/>
              <w:rPr>
                <w:b/>
                <w:bCs/>
                <w:sz w:val="14"/>
                <w:szCs w:val="14"/>
                <w:lang w:val="ro-RO"/>
              </w:rPr>
            </w:pPr>
          </w:p>
        </w:tc>
        <w:tc>
          <w:tcPr>
            <w:tcW w:w="1309" w:type="dxa"/>
            <w:vMerge/>
            <w:tcBorders>
              <w:left w:val="nil"/>
            </w:tcBorders>
            <w:vAlign w:val="center"/>
          </w:tcPr>
          <w:p w:rsidR="00686F54" w:rsidRPr="00F5570E" w:rsidRDefault="00686F54" w:rsidP="00E45E2F">
            <w:pPr>
              <w:jc w:val="center"/>
              <w:rPr>
                <w:sz w:val="13"/>
                <w:szCs w:val="13"/>
                <w:lang w:val="ro-RO"/>
              </w:rPr>
            </w:pPr>
          </w:p>
        </w:tc>
        <w:tc>
          <w:tcPr>
            <w:tcW w:w="1531" w:type="dxa"/>
            <w:vMerge/>
            <w:tcBorders>
              <w:left w:val="nil"/>
            </w:tcBorders>
            <w:vAlign w:val="center"/>
          </w:tcPr>
          <w:p w:rsidR="00686F54" w:rsidRPr="00F5570E" w:rsidRDefault="00686F54" w:rsidP="00E45E2F">
            <w:pPr>
              <w:jc w:val="center"/>
              <w:rPr>
                <w:sz w:val="13"/>
                <w:szCs w:val="13"/>
                <w:lang w:val="ro-RO"/>
              </w:rPr>
            </w:pPr>
          </w:p>
        </w:tc>
        <w:tc>
          <w:tcPr>
            <w:tcW w:w="2057" w:type="dxa"/>
            <w:tcBorders>
              <w:left w:val="nil"/>
            </w:tcBorders>
            <w:vAlign w:val="center"/>
          </w:tcPr>
          <w:p w:rsidR="00686F54" w:rsidRPr="00F5570E" w:rsidRDefault="00686F54" w:rsidP="00E45E2F">
            <w:pPr>
              <w:rPr>
                <w:sz w:val="13"/>
                <w:szCs w:val="13"/>
                <w:lang w:val="ro-RO"/>
              </w:rPr>
            </w:pPr>
            <w:r w:rsidRPr="00F5570E">
              <w:rPr>
                <w:sz w:val="13"/>
                <w:szCs w:val="13"/>
                <w:lang w:val="ro-RO"/>
              </w:rPr>
              <w:t>Studii europene</w:t>
            </w:r>
          </w:p>
        </w:tc>
        <w:tc>
          <w:tcPr>
            <w:tcW w:w="1461" w:type="dxa"/>
            <w:vMerge/>
            <w:vAlign w:val="center"/>
          </w:tcPr>
          <w:p w:rsidR="00686F54" w:rsidRPr="00F5570E" w:rsidRDefault="00686F54" w:rsidP="00E45E2F">
            <w:pPr>
              <w:rPr>
                <w:sz w:val="13"/>
                <w:szCs w:val="13"/>
                <w:lang w:val="ro-RO"/>
              </w:rPr>
            </w:pPr>
          </w:p>
        </w:tc>
        <w:tc>
          <w:tcPr>
            <w:tcW w:w="4114" w:type="dxa"/>
            <w:vMerge/>
            <w:vAlign w:val="center"/>
          </w:tcPr>
          <w:p w:rsidR="00686F54" w:rsidRPr="00F5570E" w:rsidRDefault="00686F54" w:rsidP="00E45E2F">
            <w:pPr>
              <w:rPr>
                <w:sz w:val="13"/>
                <w:szCs w:val="13"/>
                <w:lang w:val="ro-RO"/>
              </w:rPr>
            </w:pPr>
          </w:p>
        </w:tc>
        <w:tc>
          <w:tcPr>
            <w:tcW w:w="748" w:type="dxa"/>
            <w:vMerge/>
            <w:tcBorders>
              <w:right w:val="thinThickSmallGap" w:sz="24" w:space="0" w:color="auto"/>
            </w:tcBorders>
            <w:vAlign w:val="center"/>
          </w:tcPr>
          <w:p w:rsidR="00686F54" w:rsidRPr="00F5570E" w:rsidRDefault="00686F54" w:rsidP="00E45E2F">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86F54" w:rsidRPr="00F5570E" w:rsidRDefault="00686F54" w:rsidP="00E45E2F">
            <w:pPr>
              <w:pStyle w:val="Heading4"/>
              <w:jc w:val="center"/>
              <w:rPr>
                <w:sz w:val="18"/>
                <w:szCs w:val="18"/>
                <w:lang w:val="ro-RO"/>
              </w:rPr>
            </w:pPr>
          </w:p>
        </w:tc>
      </w:tr>
      <w:tr w:rsidR="00F5570E" w:rsidRPr="00F5570E" w:rsidTr="00686F54">
        <w:trPr>
          <w:cantSplit/>
          <w:trHeight w:val="70"/>
          <w:jc w:val="center"/>
        </w:trPr>
        <w:tc>
          <w:tcPr>
            <w:tcW w:w="1195" w:type="dxa"/>
            <w:vMerge/>
            <w:tcBorders>
              <w:left w:val="thinThickSmallGap" w:sz="24" w:space="0" w:color="auto"/>
            </w:tcBorders>
            <w:vAlign w:val="center"/>
          </w:tcPr>
          <w:p w:rsidR="00686F54" w:rsidRPr="00F5570E" w:rsidRDefault="00686F54" w:rsidP="00E45E2F">
            <w:pPr>
              <w:jc w:val="center"/>
              <w:rPr>
                <w:b/>
                <w:bCs/>
                <w:sz w:val="14"/>
                <w:szCs w:val="14"/>
                <w:lang w:val="ro-RO"/>
              </w:rPr>
            </w:pPr>
          </w:p>
        </w:tc>
        <w:tc>
          <w:tcPr>
            <w:tcW w:w="1122" w:type="dxa"/>
            <w:vMerge/>
            <w:tcBorders>
              <w:right w:val="thinThickSmallGap" w:sz="24" w:space="0" w:color="auto"/>
            </w:tcBorders>
            <w:vAlign w:val="center"/>
          </w:tcPr>
          <w:p w:rsidR="00686F54" w:rsidRPr="00F5570E" w:rsidRDefault="00686F54" w:rsidP="00E45E2F">
            <w:pPr>
              <w:tabs>
                <w:tab w:val="left" w:pos="331"/>
              </w:tabs>
              <w:ind w:left="84"/>
              <w:rPr>
                <w:b/>
                <w:bCs/>
                <w:sz w:val="14"/>
                <w:szCs w:val="14"/>
                <w:lang w:val="ro-RO"/>
              </w:rPr>
            </w:pPr>
          </w:p>
        </w:tc>
        <w:tc>
          <w:tcPr>
            <w:tcW w:w="1309" w:type="dxa"/>
            <w:vMerge w:val="restart"/>
            <w:tcBorders>
              <w:left w:val="nil"/>
            </w:tcBorders>
            <w:vAlign w:val="center"/>
          </w:tcPr>
          <w:p w:rsidR="00686F54" w:rsidRPr="00F5570E" w:rsidRDefault="00686F54" w:rsidP="00E45E2F">
            <w:pPr>
              <w:jc w:val="center"/>
              <w:rPr>
                <w:sz w:val="13"/>
                <w:szCs w:val="13"/>
                <w:lang w:val="ro-RO"/>
              </w:rPr>
            </w:pPr>
            <w:r w:rsidRPr="00F5570E">
              <w:rPr>
                <w:sz w:val="13"/>
                <w:szCs w:val="13"/>
                <w:lang w:val="ro-RO"/>
              </w:rPr>
              <w:t>ŞTIINŢE JURIDICE</w:t>
            </w:r>
          </w:p>
        </w:tc>
        <w:tc>
          <w:tcPr>
            <w:tcW w:w="1531" w:type="dxa"/>
            <w:vMerge w:val="restart"/>
            <w:tcBorders>
              <w:left w:val="nil"/>
            </w:tcBorders>
            <w:vAlign w:val="center"/>
          </w:tcPr>
          <w:p w:rsidR="00686F54" w:rsidRPr="00F5570E" w:rsidRDefault="00686F54" w:rsidP="00E45E2F">
            <w:pPr>
              <w:jc w:val="center"/>
              <w:rPr>
                <w:sz w:val="13"/>
                <w:szCs w:val="13"/>
                <w:lang w:val="ro-RO"/>
              </w:rPr>
            </w:pPr>
            <w:r w:rsidRPr="00F5570E">
              <w:rPr>
                <w:sz w:val="13"/>
                <w:szCs w:val="13"/>
                <w:lang w:val="ro-RO"/>
              </w:rPr>
              <w:t>DREPT</w:t>
            </w:r>
          </w:p>
        </w:tc>
        <w:tc>
          <w:tcPr>
            <w:tcW w:w="2057" w:type="dxa"/>
            <w:tcBorders>
              <w:left w:val="nil"/>
            </w:tcBorders>
            <w:vAlign w:val="center"/>
          </w:tcPr>
          <w:p w:rsidR="00686F54" w:rsidRPr="00F5570E" w:rsidRDefault="00686F54" w:rsidP="00E45E2F">
            <w:pPr>
              <w:rPr>
                <w:sz w:val="13"/>
                <w:szCs w:val="13"/>
                <w:lang w:val="ro-RO"/>
              </w:rPr>
            </w:pPr>
            <w:r w:rsidRPr="00F5570E">
              <w:rPr>
                <w:sz w:val="13"/>
                <w:szCs w:val="13"/>
                <w:lang w:val="ro-RO"/>
              </w:rPr>
              <w:t>Drept</w:t>
            </w:r>
          </w:p>
        </w:tc>
        <w:tc>
          <w:tcPr>
            <w:tcW w:w="1461" w:type="dxa"/>
            <w:vMerge/>
            <w:vAlign w:val="center"/>
          </w:tcPr>
          <w:p w:rsidR="00686F54" w:rsidRPr="00F5570E" w:rsidRDefault="00686F54" w:rsidP="00E45E2F">
            <w:pPr>
              <w:rPr>
                <w:sz w:val="13"/>
                <w:szCs w:val="13"/>
                <w:lang w:val="ro-RO"/>
              </w:rPr>
            </w:pPr>
          </w:p>
        </w:tc>
        <w:tc>
          <w:tcPr>
            <w:tcW w:w="4114" w:type="dxa"/>
            <w:vMerge/>
            <w:vAlign w:val="center"/>
          </w:tcPr>
          <w:p w:rsidR="00686F54" w:rsidRPr="00F5570E" w:rsidRDefault="00686F54" w:rsidP="00E45E2F">
            <w:pPr>
              <w:rPr>
                <w:sz w:val="13"/>
                <w:szCs w:val="13"/>
                <w:lang w:val="ro-RO"/>
              </w:rPr>
            </w:pPr>
          </w:p>
        </w:tc>
        <w:tc>
          <w:tcPr>
            <w:tcW w:w="748" w:type="dxa"/>
            <w:vMerge/>
            <w:tcBorders>
              <w:right w:val="thinThickSmallGap" w:sz="24" w:space="0" w:color="auto"/>
            </w:tcBorders>
            <w:vAlign w:val="center"/>
          </w:tcPr>
          <w:p w:rsidR="00686F54" w:rsidRPr="00F5570E" w:rsidRDefault="00686F54" w:rsidP="00E45E2F">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86F54" w:rsidRPr="00F5570E" w:rsidRDefault="00686F54" w:rsidP="00E45E2F">
            <w:pPr>
              <w:pStyle w:val="Heading4"/>
              <w:jc w:val="center"/>
              <w:rPr>
                <w:sz w:val="18"/>
                <w:szCs w:val="18"/>
                <w:lang w:val="ro-RO"/>
              </w:rPr>
            </w:pPr>
          </w:p>
        </w:tc>
      </w:tr>
      <w:tr w:rsidR="00F5570E" w:rsidRPr="00F5570E" w:rsidTr="00686F54">
        <w:trPr>
          <w:cantSplit/>
          <w:trHeight w:val="70"/>
          <w:jc w:val="center"/>
        </w:trPr>
        <w:tc>
          <w:tcPr>
            <w:tcW w:w="1195" w:type="dxa"/>
            <w:vMerge/>
            <w:tcBorders>
              <w:left w:val="thinThickSmallGap" w:sz="24" w:space="0" w:color="auto"/>
            </w:tcBorders>
            <w:vAlign w:val="center"/>
          </w:tcPr>
          <w:p w:rsidR="00686F54" w:rsidRPr="00F5570E" w:rsidRDefault="00686F54" w:rsidP="00E45E2F">
            <w:pPr>
              <w:jc w:val="center"/>
              <w:rPr>
                <w:b/>
                <w:bCs/>
                <w:sz w:val="14"/>
                <w:szCs w:val="14"/>
                <w:lang w:val="ro-RO"/>
              </w:rPr>
            </w:pPr>
          </w:p>
        </w:tc>
        <w:tc>
          <w:tcPr>
            <w:tcW w:w="1122" w:type="dxa"/>
            <w:vMerge/>
            <w:tcBorders>
              <w:right w:val="thinThickSmallGap" w:sz="24" w:space="0" w:color="auto"/>
            </w:tcBorders>
            <w:vAlign w:val="center"/>
          </w:tcPr>
          <w:p w:rsidR="00686F54" w:rsidRPr="00F5570E" w:rsidRDefault="00686F54" w:rsidP="00E45E2F">
            <w:pPr>
              <w:tabs>
                <w:tab w:val="left" w:pos="331"/>
              </w:tabs>
              <w:ind w:left="84"/>
              <w:rPr>
                <w:b/>
                <w:bCs/>
                <w:sz w:val="14"/>
                <w:szCs w:val="14"/>
                <w:lang w:val="ro-RO"/>
              </w:rPr>
            </w:pPr>
          </w:p>
        </w:tc>
        <w:tc>
          <w:tcPr>
            <w:tcW w:w="1309" w:type="dxa"/>
            <w:vMerge/>
            <w:tcBorders>
              <w:left w:val="nil"/>
            </w:tcBorders>
            <w:vAlign w:val="center"/>
          </w:tcPr>
          <w:p w:rsidR="00686F54" w:rsidRPr="00F5570E" w:rsidRDefault="00686F54" w:rsidP="00E45E2F">
            <w:pPr>
              <w:jc w:val="center"/>
              <w:rPr>
                <w:sz w:val="13"/>
                <w:szCs w:val="13"/>
                <w:lang w:val="ro-RO"/>
              </w:rPr>
            </w:pPr>
          </w:p>
        </w:tc>
        <w:tc>
          <w:tcPr>
            <w:tcW w:w="1531" w:type="dxa"/>
            <w:vMerge/>
            <w:tcBorders>
              <w:left w:val="nil"/>
            </w:tcBorders>
            <w:vAlign w:val="center"/>
          </w:tcPr>
          <w:p w:rsidR="00686F54" w:rsidRPr="00F5570E" w:rsidRDefault="00686F54" w:rsidP="00E45E2F">
            <w:pPr>
              <w:jc w:val="center"/>
              <w:rPr>
                <w:sz w:val="13"/>
                <w:szCs w:val="13"/>
                <w:lang w:val="ro-RO"/>
              </w:rPr>
            </w:pPr>
          </w:p>
        </w:tc>
        <w:tc>
          <w:tcPr>
            <w:tcW w:w="2057" w:type="dxa"/>
            <w:tcBorders>
              <w:left w:val="nil"/>
            </w:tcBorders>
            <w:vAlign w:val="center"/>
          </w:tcPr>
          <w:p w:rsidR="00686F54" w:rsidRPr="00F5570E" w:rsidRDefault="00686F54" w:rsidP="00E45E2F">
            <w:pPr>
              <w:rPr>
                <w:sz w:val="13"/>
                <w:szCs w:val="13"/>
                <w:lang w:val="ro-RO"/>
              </w:rPr>
            </w:pPr>
            <w:r w:rsidRPr="00F5570E">
              <w:rPr>
                <w:sz w:val="13"/>
                <w:szCs w:val="13"/>
                <w:lang w:val="ro-RO"/>
              </w:rPr>
              <w:t>Drept comunitar</w:t>
            </w:r>
          </w:p>
        </w:tc>
        <w:tc>
          <w:tcPr>
            <w:tcW w:w="1461" w:type="dxa"/>
            <w:vMerge/>
            <w:vAlign w:val="center"/>
          </w:tcPr>
          <w:p w:rsidR="00686F54" w:rsidRPr="00F5570E" w:rsidRDefault="00686F54" w:rsidP="00E45E2F">
            <w:pPr>
              <w:rPr>
                <w:sz w:val="13"/>
                <w:szCs w:val="13"/>
                <w:lang w:val="ro-RO"/>
              </w:rPr>
            </w:pPr>
          </w:p>
        </w:tc>
        <w:tc>
          <w:tcPr>
            <w:tcW w:w="4114" w:type="dxa"/>
            <w:vMerge/>
            <w:vAlign w:val="center"/>
          </w:tcPr>
          <w:p w:rsidR="00686F54" w:rsidRPr="00F5570E" w:rsidRDefault="00686F54" w:rsidP="00E45E2F">
            <w:pPr>
              <w:rPr>
                <w:sz w:val="13"/>
                <w:szCs w:val="13"/>
                <w:lang w:val="ro-RO"/>
              </w:rPr>
            </w:pPr>
          </w:p>
        </w:tc>
        <w:tc>
          <w:tcPr>
            <w:tcW w:w="748" w:type="dxa"/>
            <w:vMerge/>
            <w:tcBorders>
              <w:right w:val="thinThickSmallGap" w:sz="24" w:space="0" w:color="auto"/>
            </w:tcBorders>
            <w:vAlign w:val="center"/>
          </w:tcPr>
          <w:p w:rsidR="00686F54" w:rsidRPr="00F5570E" w:rsidRDefault="00686F54" w:rsidP="00E45E2F">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86F54" w:rsidRPr="00F5570E" w:rsidRDefault="00686F54" w:rsidP="00E45E2F">
            <w:pPr>
              <w:pStyle w:val="Heading4"/>
              <w:jc w:val="center"/>
              <w:rPr>
                <w:sz w:val="18"/>
                <w:szCs w:val="18"/>
                <w:lang w:val="ro-RO"/>
              </w:rPr>
            </w:pPr>
          </w:p>
        </w:tc>
      </w:tr>
      <w:tr w:rsidR="00F5570E" w:rsidRPr="00F5570E" w:rsidTr="00686F54">
        <w:trPr>
          <w:cantSplit/>
          <w:trHeight w:val="70"/>
          <w:jc w:val="center"/>
        </w:trPr>
        <w:tc>
          <w:tcPr>
            <w:tcW w:w="1195" w:type="dxa"/>
            <w:vMerge/>
            <w:tcBorders>
              <w:left w:val="thinThickSmallGap" w:sz="24" w:space="0" w:color="auto"/>
            </w:tcBorders>
            <w:vAlign w:val="center"/>
          </w:tcPr>
          <w:p w:rsidR="00686F54" w:rsidRPr="00F5570E" w:rsidRDefault="00686F54" w:rsidP="00E45E2F">
            <w:pPr>
              <w:jc w:val="center"/>
              <w:rPr>
                <w:b/>
                <w:bCs/>
                <w:sz w:val="14"/>
                <w:szCs w:val="14"/>
                <w:lang w:val="ro-RO"/>
              </w:rPr>
            </w:pPr>
          </w:p>
        </w:tc>
        <w:tc>
          <w:tcPr>
            <w:tcW w:w="1122" w:type="dxa"/>
            <w:vMerge/>
            <w:tcBorders>
              <w:right w:val="thinThickSmallGap" w:sz="24" w:space="0" w:color="auto"/>
            </w:tcBorders>
            <w:vAlign w:val="center"/>
          </w:tcPr>
          <w:p w:rsidR="00686F54" w:rsidRPr="00F5570E" w:rsidRDefault="00686F54" w:rsidP="00E45E2F">
            <w:pPr>
              <w:tabs>
                <w:tab w:val="left" w:pos="331"/>
              </w:tabs>
              <w:ind w:left="84"/>
              <w:rPr>
                <w:b/>
                <w:bCs/>
                <w:sz w:val="14"/>
                <w:szCs w:val="14"/>
                <w:lang w:val="ro-RO"/>
              </w:rPr>
            </w:pPr>
          </w:p>
        </w:tc>
        <w:tc>
          <w:tcPr>
            <w:tcW w:w="1309" w:type="dxa"/>
            <w:vMerge/>
            <w:tcBorders>
              <w:left w:val="nil"/>
            </w:tcBorders>
            <w:vAlign w:val="center"/>
          </w:tcPr>
          <w:p w:rsidR="00686F54" w:rsidRPr="00F5570E" w:rsidRDefault="00686F54" w:rsidP="00E45E2F">
            <w:pPr>
              <w:jc w:val="center"/>
              <w:rPr>
                <w:sz w:val="13"/>
                <w:szCs w:val="13"/>
                <w:lang w:val="ro-RO"/>
              </w:rPr>
            </w:pPr>
          </w:p>
        </w:tc>
        <w:tc>
          <w:tcPr>
            <w:tcW w:w="1531" w:type="dxa"/>
            <w:vMerge/>
            <w:tcBorders>
              <w:left w:val="nil"/>
            </w:tcBorders>
            <w:vAlign w:val="center"/>
          </w:tcPr>
          <w:p w:rsidR="00686F54" w:rsidRPr="00F5570E" w:rsidRDefault="00686F54" w:rsidP="00E45E2F">
            <w:pPr>
              <w:jc w:val="center"/>
              <w:rPr>
                <w:sz w:val="13"/>
                <w:szCs w:val="13"/>
                <w:lang w:val="ro-RO"/>
              </w:rPr>
            </w:pPr>
          </w:p>
        </w:tc>
        <w:tc>
          <w:tcPr>
            <w:tcW w:w="2057" w:type="dxa"/>
            <w:tcBorders>
              <w:left w:val="nil"/>
            </w:tcBorders>
            <w:vAlign w:val="center"/>
          </w:tcPr>
          <w:p w:rsidR="00686F54" w:rsidRPr="00F5570E" w:rsidRDefault="00686F54" w:rsidP="00E45E2F">
            <w:pPr>
              <w:rPr>
                <w:sz w:val="13"/>
                <w:szCs w:val="13"/>
                <w:lang w:val="ro-RO"/>
              </w:rPr>
            </w:pPr>
            <w:r w:rsidRPr="00F5570E">
              <w:rPr>
                <w:sz w:val="13"/>
                <w:szCs w:val="13"/>
                <w:lang w:val="ro-RO"/>
              </w:rPr>
              <w:t>Ordine şi siguranţă publică</w:t>
            </w:r>
          </w:p>
        </w:tc>
        <w:tc>
          <w:tcPr>
            <w:tcW w:w="1461" w:type="dxa"/>
            <w:vMerge/>
            <w:vAlign w:val="center"/>
          </w:tcPr>
          <w:p w:rsidR="00686F54" w:rsidRPr="00F5570E" w:rsidRDefault="00686F54" w:rsidP="00E45E2F">
            <w:pPr>
              <w:rPr>
                <w:sz w:val="13"/>
                <w:szCs w:val="13"/>
                <w:lang w:val="ro-RO"/>
              </w:rPr>
            </w:pPr>
          </w:p>
        </w:tc>
        <w:tc>
          <w:tcPr>
            <w:tcW w:w="4114" w:type="dxa"/>
            <w:vMerge/>
            <w:vAlign w:val="center"/>
          </w:tcPr>
          <w:p w:rsidR="00686F54" w:rsidRPr="00F5570E" w:rsidRDefault="00686F54" w:rsidP="00E45E2F">
            <w:pPr>
              <w:rPr>
                <w:sz w:val="13"/>
                <w:szCs w:val="13"/>
                <w:lang w:val="ro-RO"/>
              </w:rPr>
            </w:pPr>
          </w:p>
        </w:tc>
        <w:tc>
          <w:tcPr>
            <w:tcW w:w="748" w:type="dxa"/>
            <w:vMerge/>
            <w:tcBorders>
              <w:right w:val="thinThickSmallGap" w:sz="24" w:space="0" w:color="auto"/>
            </w:tcBorders>
            <w:vAlign w:val="center"/>
          </w:tcPr>
          <w:p w:rsidR="00686F54" w:rsidRPr="00F5570E" w:rsidRDefault="00686F54" w:rsidP="00E45E2F">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86F54" w:rsidRPr="00F5570E" w:rsidRDefault="00686F54" w:rsidP="00E45E2F">
            <w:pPr>
              <w:pStyle w:val="Heading4"/>
              <w:jc w:val="center"/>
              <w:rPr>
                <w:sz w:val="18"/>
                <w:szCs w:val="18"/>
                <w:lang w:val="ro-RO"/>
              </w:rPr>
            </w:pPr>
          </w:p>
        </w:tc>
      </w:tr>
      <w:tr w:rsidR="00F5570E" w:rsidRPr="00F5570E" w:rsidTr="00686F54">
        <w:trPr>
          <w:cantSplit/>
          <w:trHeight w:val="70"/>
          <w:jc w:val="center"/>
        </w:trPr>
        <w:tc>
          <w:tcPr>
            <w:tcW w:w="1195" w:type="dxa"/>
            <w:vMerge/>
            <w:tcBorders>
              <w:left w:val="thinThickSmallGap" w:sz="24" w:space="0" w:color="auto"/>
            </w:tcBorders>
            <w:vAlign w:val="center"/>
          </w:tcPr>
          <w:p w:rsidR="00686F54" w:rsidRPr="00F5570E" w:rsidRDefault="00686F54" w:rsidP="00E45E2F">
            <w:pPr>
              <w:jc w:val="center"/>
              <w:rPr>
                <w:b/>
                <w:bCs/>
                <w:sz w:val="14"/>
                <w:szCs w:val="14"/>
                <w:lang w:val="ro-RO"/>
              </w:rPr>
            </w:pPr>
          </w:p>
        </w:tc>
        <w:tc>
          <w:tcPr>
            <w:tcW w:w="1122" w:type="dxa"/>
            <w:vMerge/>
            <w:tcBorders>
              <w:right w:val="thinThickSmallGap" w:sz="24" w:space="0" w:color="auto"/>
            </w:tcBorders>
            <w:vAlign w:val="center"/>
          </w:tcPr>
          <w:p w:rsidR="00686F54" w:rsidRPr="00F5570E" w:rsidRDefault="00686F54" w:rsidP="00E45E2F">
            <w:pPr>
              <w:tabs>
                <w:tab w:val="left" w:pos="331"/>
              </w:tabs>
              <w:ind w:left="84"/>
              <w:rPr>
                <w:b/>
                <w:bCs/>
                <w:sz w:val="14"/>
                <w:szCs w:val="14"/>
                <w:lang w:val="ro-RO"/>
              </w:rPr>
            </w:pPr>
          </w:p>
        </w:tc>
        <w:tc>
          <w:tcPr>
            <w:tcW w:w="1309" w:type="dxa"/>
            <w:vMerge w:val="restart"/>
            <w:tcBorders>
              <w:left w:val="nil"/>
            </w:tcBorders>
            <w:vAlign w:val="center"/>
          </w:tcPr>
          <w:p w:rsidR="00686F54" w:rsidRPr="00F5570E" w:rsidRDefault="00686F54" w:rsidP="00E45E2F">
            <w:pPr>
              <w:jc w:val="center"/>
              <w:rPr>
                <w:sz w:val="13"/>
                <w:szCs w:val="13"/>
                <w:lang w:val="ro-RO"/>
              </w:rPr>
            </w:pPr>
            <w:r w:rsidRPr="00F5570E">
              <w:rPr>
                <w:sz w:val="13"/>
                <w:szCs w:val="13"/>
                <w:lang w:val="ro-RO"/>
              </w:rPr>
              <w:t xml:space="preserve">ŞTIINŢE SOCIALE ŞI POLITICE           </w:t>
            </w:r>
          </w:p>
        </w:tc>
        <w:tc>
          <w:tcPr>
            <w:tcW w:w="1531" w:type="dxa"/>
            <w:vMerge w:val="restart"/>
            <w:tcBorders>
              <w:left w:val="nil"/>
            </w:tcBorders>
            <w:vAlign w:val="center"/>
          </w:tcPr>
          <w:p w:rsidR="00686F54" w:rsidRPr="00F5570E" w:rsidRDefault="00686F54" w:rsidP="00E45E2F">
            <w:pPr>
              <w:jc w:val="center"/>
              <w:rPr>
                <w:sz w:val="13"/>
                <w:szCs w:val="13"/>
                <w:lang w:val="ro-RO"/>
              </w:rPr>
            </w:pPr>
            <w:r w:rsidRPr="00F5570E">
              <w:rPr>
                <w:sz w:val="13"/>
                <w:szCs w:val="13"/>
                <w:lang w:val="ro-RO"/>
              </w:rPr>
              <w:t>SOCIOLOGIE</w:t>
            </w:r>
          </w:p>
        </w:tc>
        <w:tc>
          <w:tcPr>
            <w:tcW w:w="2057" w:type="dxa"/>
            <w:tcBorders>
              <w:left w:val="nil"/>
            </w:tcBorders>
            <w:vAlign w:val="center"/>
          </w:tcPr>
          <w:p w:rsidR="00686F54" w:rsidRPr="00F5570E" w:rsidRDefault="00686F54" w:rsidP="00E45E2F">
            <w:pPr>
              <w:rPr>
                <w:sz w:val="13"/>
                <w:szCs w:val="13"/>
                <w:lang w:val="ro-RO"/>
              </w:rPr>
            </w:pPr>
            <w:r w:rsidRPr="00F5570E">
              <w:rPr>
                <w:sz w:val="13"/>
                <w:szCs w:val="13"/>
                <w:lang w:val="ro-RO"/>
              </w:rPr>
              <w:t>Sociologie</w:t>
            </w:r>
          </w:p>
        </w:tc>
        <w:tc>
          <w:tcPr>
            <w:tcW w:w="1461" w:type="dxa"/>
            <w:vMerge/>
            <w:vAlign w:val="center"/>
          </w:tcPr>
          <w:p w:rsidR="00686F54" w:rsidRPr="00F5570E" w:rsidRDefault="00686F54" w:rsidP="00E45E2F">
            <w:pPr>
              <w:rPr>
                <w:sz w:val="13"/>
                <w:szCs w:val="13"/>
                <w:lang w:val="ro-RO"/>
              </w:rPr>
            </w:pPr>
          </w:p>
        </w:tc>
        <w:tc>
          <w:tcPr>
            <w:tcW w:w="4114" w:type="dxa"/>
            <w:vMerge/>
            <w:vAlign w:val="center"/>
          </w:tcPr>
          <w:p w:rsidR="00686F54" w:rsidRPr="00F5570E" w:rsidRDefault="00686F54" w:rsidP="00E45E2F">
            <w:pPr>
              <w:rPr>
                <w:sz w:val="13"/>
                <w:szCs w:val="13"/>
                <w:lang w:val="ro-RO"/>
              </w:rPr>
            </w:pPr>
          </w:p>
        </w:tc>
        <w:tc>
          <w:tcPr>
            <w:tcW w:w="748" w:type="dxa"/>
            <w:vMerge/>
            <w:tcBorders>
              <w:right w:val="thinThickSmallGap" w:sz="24" w:space="0" w:color="auto"/>
            </w:tcBorders>
            <w:vAlign w:val="center"/>
          </w:tcPr>
          <w:p w:rsidR="00686F54" w:rsidRPr="00F5570E" w:rsidRDefault="00686F54" w:rsidP="00E45E2F">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86F54" w:rsidRPr="00F5570E" w:rsidRDefault="00686F54" w:rsidP="00E45E2F">
            <w:pPr>
              <w:pStyle w:val="Heading4"/>
              <w:jc w:val="center"/>
              <w:rPr>
                <w:sz w:val="18"/>
                <w:szCs w:val="18"/>
                <w:lang w:val="ro-RO"/>
              </w:rPr>
            </w:pPr>
          </w:p>
        </w:tc>
      </w:tr>
      <w:tr w:rsidR="00F5570E" w:rsidRPr="00F5570E" w:rsidTr="00686F54">
        <w:trPr>
          <w:cantSplit/>
          <w:trHeight w:val="70"/>
          <w:jc w:val="center"/>
        </w:trPr>
        <w:tc>
          <w:tcPr>
            <w:tcW w:w="1195" w:type="dxa"/>
            <w:vMerge/>
            <w:tcBorders>
              <w:left w:val="thinThickSmallGap" w:sz="24" w:space="0" w:color="auto"/>
            </w:tcBorders>
            <w:vAlign w:val="center"/>
          </w:tcPr>
          <w:p w:rsidR="00686F54" w:rsidRPr="00F5570E" w:rsidRDefault="00686F54" w:rsidP="00E45E2F">
            <w:pPr>
              <w:jc w:val="center"/>
              <w:rPr>
                <w:b/>
                <w:bCs/>
                <w:sz w:val="14"/>
                <w:szCs w:val="14"/>
                <w:lang w:val="ro-RO"/>
              </w:rPr>
            </w:pPr>
          </w:p>
        </w:tc>
        <w:tc>
          <w:tcPr>
            <w:tcW w:w="1122" w:type="dxa"/>
            <w:vMerge/>
            <w:tcBorders>
              <w:right w:val="thinThickSmallGap" w:sz="24" w:space="0" w:color="auto"/>
            </w:tcBorders>
            <w:vAlign w:val="center"/>
          </w:tcPr>
          <w:p w:rsidR="00686F54" w:rsidRPr="00F5570E" w:rsidRDefault="00686F54" w:rsidP="00E45E2F">
            <w:pPr>
              <w:tabs>
                <w:tab w:val="left" w:pos="331"/>
              </w:tabs>
              <w:ind w:left="84"/>
              <w:rPr>
                <w:b/>
                <w:bCs/>
                <w:sz w:val="14"/>
                <w:szCs w:val="14"/>
                <w:lang w:val="ro-RO"/>
              </w:rPr>
            </w:pPr>
          </w:p>
        </w:tc>
        <w:tc>
          <w:tcPr>
            <w:tcW w:w="1309" w:type="dxa"/>
            <w:vMerge/>
            <w:tcBorders>
              <w:left w:val="nil"/>
            </w:tcBorders>
            <w:vAlign w:val="center"/>
          </w:tcPr>
          <w:p w:rsidR="00686F54" w:rsidRPr="00F5570E" w:rsidRDefault="00686F54" w:rsidP="00E45E2F">
            <w:pPr>
              <w:jc w:val="center"/>
              <w:rPr>
                <w:sz w:val="13"/>
                <w:szCs w:val="13"/>
                <w:lang w:val="ro-RO"/>
              </w:rPr>
            </w:pPr>
          </w:p>
        </w:tc>
        <w:tc>
          <w:tcPr>
            <w:tcW w:w="1531" w:type="dxa"/>
            <w:vMerge/>
            <w:tcBorders>
              <w:left w:val="nil"/>
            </w:tcBorders>
            <w:vAlign w:val="center"/>
          </w:tcPr>
          <w:p w:rsidR="00686F54" w:rsidRPr="00F5570E" w:rsidRDefault="00686F54" w:rsidP="00E45E2F">
            <w:pPr>
              <w:jc w:val="center"/>
              <w:rPr>
                <w:sz w:val="13"/>
                <w:szCs w:val="13"/>
                <w:lang w:val="ro-RO"/>
              </w:rPr>
            </w:pPr>
          </w:p>
        </w:tc>
        <w:tc>
          <w:tcPr>
            <w:tcW w:w="2057" w:type="dxa"/>
            <w:tcBorders>
              <w:left w:val="nil"/>
            </w:tcBorders>
            <w:vAlign w:val="center"/>
          </w:tcPr>
          <w:p w:rsidR="00686F54" w:rsidRPr="00F5570E" w:rsidRDefault="00686F54" w:rsidP="00E45E2F">
            <w:pPr>
              <w:rPr>
                <w:sz w:val="13"/>
                <w:szCs w:val="13"/>
                <w:lang w:val="ro-RO"/>
              </w:rPr>
            </w:pPr>
            <w:r w:rsidRPr="00F5570E">
              <w:rPr>
                <w:sz w:val="13"/>
                <w:szCs w:val="13"/>
                <w:lang w:val="ro-RO"/>
              </w:rPr>
              <w:t>Antropologie</w:t>
            </w:r>
          </w:p>
        </w:tc>
        <w:tc>
          <w:tcPr>
            <w:tcW w:w="1461" w:type="dxa"/>
            <w:vMerge/>
            <w:vAlign w:val="center"/>
          </w:tcPr>
          <w:p w:rsidR="00686F54" w:rsidRPr="00F5570E" w:rsidRDefault="00686F54" w:rsidP="00E45E2F">
            <w:pPr>
              <w:rPr>
                <w:sz w:val="13"/>
                <w:szCs w:val="13"/>
                <w:lang w:val="ro-RO"/>
              </w:rPr>
            </w:pPr>
          </w:p>
        </w:tc>
        <w:tc>
          <w:tcPr>
            <w:tcW w:w="4114" w:type="dxa"/>
            <w:vMerge/>
            <w:vAlign w:val="center"/>
          </w:tcPr>
          <w:p w:rsidR="00686F54" w:rsidRPr="00F5570E" w:rsidRDefault="00686F54" w:rsidP="00E45E2F">
            <w:pPr>
              <w:rPr>
                <w:sz w:val="13"/>
                <w:szCs w:val="13"/>
                <w:lang w:val="ro-RO"/>
              </w:rPr>
            </w:pPr>
          </w:p>
        </w:tc>
        <w:tc>
          <w:tcPr>
            <w:tcW w:w="748" w:type="dxa"/>
            <w:vMerge/>
            <w:tcBorders>
              <w:right w:val="thinThickSmallGap" w:sz="24" w:space="0" w:color="auto"/>
            </w:tcBorders>
            <w:vAlign w:val="center"/>
          </w:tcPr>
          <w:p w:rsidR="00686F54" w:rsidRPr="00F5570E" w:rsidRDefault="00686F54" w:rsidP="00E45E2F">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86F54" w:rsidRPr="00F5570E" w:rsidRDefault="00686F54" w:rsidP="00E45E2F">
            <w:pPr>
              <w:pStyle w:val="Heading4"/>
              <w:jc w:val="center"/>
              <w:rPr>
                <w:sz w:val="18"/>
                <w:szCs w:val="18"/>
                <w:lang w:val="ro-RO"/>
              </w:rPr>
            </w:pPr>
          </w:p>
        </w:tc>
      </w:tr>
      <w:tr w:rsidR="00F5570E" w:rsidRPr="00F5570E" w:rsidTr="00686F54">
        <w:trPr>
          <w:cantSplit/>
          <w:trHeight w:val="70"/>
          <w:jc w:val="center"/>
        </w:trPr>
        <w:tc>
          <w:tcPr>
            <w:tcW w:w="1195" w:type="dxa"/>
            <w:vMerge/>
            <w:tcBorders>
              <w:left w:val="thinThickSmallGap" w:sz="24" w:space="0" w:color="auto"/>
            </w:tcBorders>
            <w:vAlign w:val="center"/>
          </w:tcPr>
          <w:p w:rsidR="00686F54" w:rsidRPr="00F5570E" w:rsidRDefault="00686F54" w:rsidP="00E45E2F">
            <w:pPr>
              <w:jc w:val="center"/>
              <w:rPr>
                <w:b/>
                <w:bCs/>
                <w:sz w:val="14"/>
                <w:szCs w:val="14"/>
                <w:lang w:val="ro-RO"/>
              </w:rPr>
            </w:pPr>
          </w:p>
        </w:tc>
        <w:tc>
          <w:tcPr>
            <w:tcW w:w="1122" w:type="dxa"/>
            <w:vMerge/>
            <w:tcBorders>
              <w:right w:val="thinThickSmallGap" w:sz="24" w:space="0" w:color="auto"/>
            </w:tcBorders>
            <w:vAlign w:val="center"/>
          </w:tcPr>
          <w:p w:rsidR="00686F54" w:rsidRPr="00F5570E" w:rsidRDefault="00686F54" w:rsidP="00E45E2F">
            <w:pPr>
              <w:tabs>
                <w:tab w:val="left" w:pos="331"/>
              </w:tabs>
              <w:ind w:left="84"/>
              <w:rPr>
                <w:b/>
                <w:bCs/>
                <w:sz w:val="14"/>
                <w:szCs w:val="14"/>
                <w:lang w:val="ro-RO"/>
              </w:rPr>
            </w:pPr>
          </w:p>
        </w:tc>
        <w:tc>
          <w:tcPr>
            <w:tcW w:w="1309" w:type="dxa"/>
            <w:vMerge/>
            <w:tcBorders>
              <w:left w:val="nil"/>
            </w:tcBorders>
            <w:vAlign w:val="center"/>
          </w:tcPr>
          <w:p w:rsidR="00686F54" w:rsidRPr="00F5570E" w:rsidRDefault="00686F54" w:rsidP="00E45E2F">
            <w:pPr>
              <w:jc w:val="center"/>
              <w:rPr>
                <w:sz w:val="13"/>
                <w:szCs w:val="13"/>
                <w:lang w:val="ro-RO"/>
              </w:rPr>
            </w:pPr>
          </w:p>
        </w:tc>
        <w:tc>
          <w:tcPr>
            <w:tcW w:w="1531" w:type="dxa"/>
            <w:vMerge/>
            <w:tcBorders>
              <w:left w:val="nil"/>
            </w:tcBorders>
            <w:vAlign w:val="center"/>
          </w:tcPr>
          <w:p w:rsidR="00686F54" w:rsidRPr="00F5570E" w:rsidRDefault="00686F54" w:rsidP="00E45E2F">
            <w:pPr>
              <w:jc w:val="center"/>
              <w:rPr>
                <w:sz w:val="13"/>
                <w:szCs w:val="13"/>
                <w:lang w:val="ro-RO"/>
              </w:rPr>
            </w:pPr>
          </w:p>
        </w:tc>
        <w:tc>
          <w:tcPr>
            <w:tcW w:w="2057" w:type="dxa"/>
            <w:tcBorders>
              <w:left w:val="nil"/>
            </w:tcBorders>
            <w:vAlign w:val="center"/>
          </w:tcPr>
          <w:p w:rsidR="00686F54" w:rsidRPr="00F5570E" w:rsidRDefault="00686F54" w:rsidP="00E45E2F">
            <w:pPr>
              <w:rPr>
                <w:sz w:val="13"/>
                <w:szCs w:val="13"/>
                <w:lang w:val="ro-RO"/>
              </w:rPr>
            </w:pPr>
            <w:r w:rsidRPr="00F5570E">
              <w:rPr>
                <w:sz w:val="14"/>
                <w:szCs w:val="14"/>
                <w:lang w:val="ro-RO"/>
              </w:rPr>
              <w:t>Resurse umane</w:t>
            </w:r>
          </w:p>
        </w:tc>
        <w:tc>
          <w:tcPr>
            <w:tcW w:w="1461" w:type="dxa"/>
            <w:vMerge/>
            <w:vAlign w:val="center"/>
          </w:tcPr>
          <w:p w:rsidR="00686F54" w:rsidRPr="00F5570E" w:rsidRDefault="00686F54" w:rsidP="00E45E2F">
            <w:pPr>
              <w:rPr>
                <w:sz w:val="13"/>
                <w:szCs w:val="13"/>
                <w:lang w:val="ro-RO"/>
              </w:rPr>
            </w:pPr>
          </w:p>
        </w:tc>
        <w:tc>
          <w:tcPr>
            <w:tcW w:w="4114" w:type="dxa"/>
            <w:vMerge/>
            <w:vAlign w:val="center"/>
          </w:tcPr>
          <w:p w:rsidR="00686F54" w:rsidRPr="00F5570E" w:rsidRDefault="00686F54" w:rsidP="00E45E2F">
            <w:pPr>
              <w:rPr>
                <w:sz w:val="13"/>
                <w:szCs w:val="13"/>
                <w:lang w:val="ro-RO"/>
              </w:rPr>
            </w:pPr>
          </w:p>
        </w:tc>
        <w:tc>
          <w:tcPr>
            <w:tcW w:w="748" w:type="dxa"/>
            <w:vMerge/>
            <w:tcBorders>
              <w:right w:val="thinThickSmallGap" w:sz="24" w:space="0" w:color="auto"/>
            </w:tcBorders>
            <w:vAlign w:val="center"/>
          </w:tcPr>
          <w:p w:rsidR="00686F54" w:rsidRPr="00F5570E" w:rsidRDefault="00686F54" w:rsidP="00E45E2F">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86F54" w:rsidRPr="00F5570E" w:rsidRDefault="00686F54" w:rsidP="00E45E2F">
            <w:pPr>
              <w:pStyle w:val="Heading4"/>
              <w:jc w:val="center"/>
              <w:rPr>
                <w:sz w:val="18"/>
                <w:szCs w:val="18"/>
                <w:lang w:val="ro-RO"/>
              </w:rPr>
            </w:pPr>
          </w:p>
        </w:tc>
      </w:tr>
      <w:tr w:rsidR="00F5570E" w:rsidRPr="00F5570E" w:rsidTr="00686F54">
        <w:trPr>
          <w:cantSplit/>
          <w:trHeight w:val="70"/>
          <w:jc w:val="center"/>
        </w:trPr>
        <w:tc>
          <w:tcPr>
            <w:tcW w:w="1195" w:type="dxa"/>
            <w:vMerge/>
            <w:tcBorders>
              <w:left w:val="thinThickSmallGap" w:sz="24" w:space="0" w:color="auto"/>
            </w:tcBorders>
            <w:vAlign w:val="center"/>
          </w:tcPr>
          <w:p w:rsidR="00686F54" w:rsidRPr="00F5570E" w:rsidRDefault="00686F54" w:rsidP="00E45E2F">
            <w:pPr>
              <w:jc w:val="center"/>
              <w:rPr>
                <w:b/>
                <w:bCs/>
                <w:sz w:val="14"/>
                <w:szCs w:val="14"/>
                <w:lang w:val="ro-RO"/>
              </w:rPr>
            </w:pPr>
          </w:p>
        </w:tc>
        <w:tc>
          <w:tcPr>
            <w:tcW w:w="1122" w:type="dxa"/>
            <w:vMerge/>
            <w:tcBorders>
              <w:right w:val="thinThickSmallGap" w:sz="24" w:space="0" w:color="auto"/>
            </w:tcBorders>
            <w:vAlign w:val="center"/>
          </w:tcPr>
          <w:p w:rsidR="00686F54" w:rsidRPr="00F5570E" w:rsidRDefault="00686F54" w:rsidP="00E45E2F">
            <w:pPr>
              <w:tabs>
                <w:tab w:val="left" w:pos="331"/>
              </w:tabs>
              <w:ind w:left="84"/>
              <w:rPr>
                <w:b/>
                <w:bCs/>
                <w:sz w:val="14"/>
                <w:szCs w:val="14"/>
                <w:lang w:val="ro-RO"/>
              </w:rPr>
            </w:pPr>
          </w:p>
        </w:tc>
        <w:tc>
          <w:tcPr>
            <w:tcW w:w="1309" w:type="dxa"/>
            <w:vMerge/>
            <w:tcBorders>
              <w:left w:val="nil"/>
            </w:tcBorders>
            <w:vAlign w:val="center"/>
          </w:tcPr>
          <w:p w:rsidR="00686F54" w:rsidRPr="00F5570E" w:rsidRDefault="00686F54" w:rsidP="00E45E2F">
            <w:pPr>
              <w:jc w:val="center"/>
              <w:rPr>
                <w:sz w:val="13"/>
                <w:szCs w:val="13"/>
                <w:lang w:val="ro-RO"/>
              </w:rPr>
            </w:pPr>
          </w:p>
        </w:tc>
        <w:tc>
          <w:tcPr>
            <w:tcW w:w="1531" w:type="dxa"/>
            <w:vMerge w:val="restart"/>
            <w:tcBorders>
              <w:left w:val="nil"/>
            </w:tcBorders>
            <w:vAlign w:val="center"/>
          </w:tcPr>
          <w:p w:rsidR="00686F54" w:rsidRPr="00F5570E" w:rsidRDefault="00686F54" w:rsidP="00E45E2F">
            <w:pPr>
              <w:jc w:val="center"/>
              <w:rPr>
                <w:sz w:val="13"/>
                <w:szCs w:val="13"/>
                <w:lang w:val="ro-RO"/>
              </w:rPr>
            </w:pPr>
            <w:r w:rsidRPr="00F5570E">
              <w:rPr>
                <w:sz w:val="13"/>
                <w:szCs w:val="13"/>
                <w:lang w:val="ro-RO"/>
              </w:rPr>
              <w:t xml:space="preserve">ŞTIINŢE POLITICE     </w:t>
            </w:r>
          </w:p>
        </w:tc>
        <w:tc>
          <w:tcPr>
            <w:tcW w:w="2057" w:type="dxa"/>
            <w:tcBorders>
              <w:left w:val="nil"/>
            </w:tcBorders>
            <w:vAlign w:val="center"/>
          </w:tcPr>
          <w:p w:rsidR="00686F54" w:rsidRPr="00F5570E" w:rsidRDefault="00686F54" w:rsidP="00E45E2F">
            <w:pPr>
              <w:rPr>
                <w:sz w:val="13"/>
                <w:szCs w:val="13"/>
                <w:lang w:val="ro-RO"/>
              </w:rPr>
            </w:pPr>
            <w:r w:rsidRPr="00F5570E">
              <w:rPr>
                <w:sz w:val="13"/>
                <w:szCs w:val="13"/>
                <w:lang w:val="ro-RO"/>
              </w:rPr>
              <w:t>Ştiinţe politice</w:t>
            </w:r>
          </w:p>
        </w:tc>
        <w:tc>
          <w:tcPr>
            <w:tcW w:w="1461" w:type="dxa"/>
            <w:vMerge/>
            <w:vAlign w:val="center"/>
          </w:tcPr>
          <w:p w:rsidR="00686F54" w:rsidRPr="00F5570E" w:rsidRDefault="00686F54" w:rsidP="00E45E2F">
            <w:pPr>
              <w:rPr>
                <w:sz w:val="13"/>
                <w:szCs w:val="13"/>
                <w:lang w:val="ro-RO"/>
              </w:rPr>
            </w:pPr>
          </w:p>
        </w:tc>
        <w:tc>
          <w:tcPr>
            <w:tcW w:w="4114" w:type="dxa"/>
            <w:vMerge/>
            <w:vAlign w:val="center"/>
          </w:tcPr>
          <w:p w:rsidR="00686F54" w:rsidRPr="00F5570E" w:rsidRDefault="00686F54" w:rsidP="00E45E2F">
            <w:pPr>
              <w:rPr>
                <w:sz w:val="13"/>
                <w:szCs w:val="13"/>
                <w:lang w:val="ro-RO"/>
              </w:rPr>
            </w:pPr>
          </w:p>
        </w:tc>
        <w:tc>
          <w:tcPr>
            <w:tcW w:w="748" w:type="dxa"/>
            <w:vMerge/>
            <w:tcBorders>
              <w:right w:val="thinThickSmallGap" w:sz="24" w:space="0" w:color="auto"/>
            </w:tcBorders>
            <w:vAlign w:val="center"/>
          </w:tcPr>
          <w:p w:rsidR="00686F54" w:rsidRPr="00F5570E" w:rsidRDefault="00686F54" w:rsidP="00E45E2F">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86F54" w:rsidRPr="00F5570E" w:rsidRDefault="00686F54" w:rsidP="00E45E2F">
            <w:pPr>
              <w:pStyle w:val="Heading4"/>
              <w:jc w:val="center"/>
              <w:rPr>
                <w:sz w:val="18"/>
                <w:szCs w:val="18"/>
                <w:lang w:val="ro-RO"/>
              </w:rPr>
            </w:pPr>
          </w:p>
        </w:tc>
      </w:tr>
      <w:tr w:rsidR="00F5570E" w:rsidRPr="00F5570E" w:rsidTr="00686F54">
        <w:trPr>
          <w:cantSplit/>
          <w:trHeight w:val="70"/>
          <w:jc w:val="center"/>
        </w:trPr>
        <w:tc>
          <w:tcPr>
            <w:tcW w:w="1195" w:type="dxa"/>
            <w:vMerge/>
            <w:tcBorders>
              <w:left w:val="thinThickSmallGap" w:sz="24" w:space="0" w:color="auto"/>
            </w:tcBorders>
            <w:vAlign w:val="center"/>
          </w:tcPr>
          <w:p w:rsidR="00686F54" w:rsidRPr="00F5570E" w:rsidRDefault="00686F54" w:rsidP="00E45E2F">
            <w:pPr>
              <w:jc w:val="center"/>
              <w:rPr>
                <w:b/>
                <w:bCs/>
                <w:sz w:val="14"/>
                <w:szCs w:val="14"/>
                <w:lang w:val="ro-RO"/>
              </w:rPr>
            </w:pPr>
          </w:p>
        </w:tc>
        <w:tc>
          <w:tcPr>
            <w:tcW w:w="1122" w:type="dxa"/>
            <w:vMerge/>
            <w:tcBorders>
              <w:right w:val="thinThickSmallGap" w:sz="24" w:space="0" w:color="auto"/>
            </w:tcBorders>
            <w:vAlign w:val="center"/>
          </w:tcPr>
          <w:p w:rsidR="00686F54" w:rsidRPr="00F5570E" w:rsidRDefault="00686F54" w:rsidP="00E45E2F">
            <w:pPr>
              <w:tabs>
                <w:tab w:val="left" w:pos="331"/>
              </w:tabs>
              <w:ind w:left="84"/>
              <w:rPr>
                <w:b/>
                <w:bCs/>
                <w:sz w:val="14"/>
                <w:szCs w:val="14"/>
                <w:lang w:val="ro-RO"/>
              </w:rPr>
            </w:pPr>
          </w:p>
        </w:tc>
        <w:tc>
          <w:tcPr>
            <w:tcW w:w="1309" w:type="dxa"/>
            <w:vMerge/>
            <w:tcBorders>
              <w:left w:val="nil"/>
            </w:tcBorders>
            <w:vAlign w:val="center"/>
          </w:tcPr>
          <w:p w:rsidR="00686F54" w:rsidRPr="00F5570E" w:rsidRDefault="00686F54" w:rsidP="00E45E2F">
            <w:pPr>
              <w:jc w:val="center"/>
              <w:rPr>
                <w:sz w:val="13"/>
                <w:szCs w:val="13"/>
                <w:lang w:val="ro-RO"/>
              </w:rPr>
            </w:pPr>
          </w:p>
        </w:tc>
        <w:tc>
          <w:tcPr>
            <w:tcW w:w="1531" w:type="dxa"/>
            <w:vMerge/>
            <w:tcBorders>
              <w:left w:val="nil"/>
            </w:tcBorders>
            <w:vAlign w:val="center"/>
          </w:tcPr>
          <w:p w:rsidR="00686F54" w:rsidRPr="00F5570E" w:rsidRDefault="00686F54" w:rsidP="00E45E2F">
            <w:pPr>
              <w:jc w:val="center"/>
              <w:rPr>
                <w:sz w:val="13"/>
                <w:szCs w:val="13"/>
                <w:lang w:val="ro-RO"/>
              </w:rPr>
            </w:pPr>
          </w:p>
        </w:tc>
        <w:tc>
          <w:tcPr>
            <w:tcW w:w="2057" w:type="dxa"/>
            <w:tcBorders>
              <w:left w:val="nil"/>
            </w:tcBorders>
            <w:vAlign w:val="center"/>
          </w:tcPr>
          <w:p w:rsidR="00686F54" w:rsidRPr="00F5570E" w:rsidRDefault="00686F54" w:rsidP="00E45E2F">
            <w:pPr>
              <w:rPr>
                <w:sz w:val="13"/>
                <w:szCs w:val="13"/>
                <w:lang w:val="ro-RO"/>
              </w:rPr>
            </w:pPr>
            <w:r w:rsidRPr="00F5570E">
              <w:rPr>
                <w:sz w:val="13"/>
                <w:szCs w:val="13"/>
                <w:lang w:val="ro-RO"/>
              </w:rPr>
              <w:t>Studii de securitate</w:t>
            </w:r>
          </w:p>
        </w:tc>
        <w:tc>
          <w:tcPr>
            <w:tcW w:w="1461" w:type="dxa"/>
            <w:vMerge/>
            <w:vAlign w:val="center"/>
          </w:tcPr>
          <w:p w:rsidR="00686F54" w:rsidRPr="00F5570E" w:rsidRDefault="00686F54" w:rsidP="00E45E2F">
            <w:pPr>
              <w:rPr>
                <w:sz w:val="13"/>
                <w:szCs w:val="13"/>
                <w:lang w:val="ro-RO"/>
              </w:rPr>
            </w:pPr>
          </w:p>
        </w:tc>
        <w:tc>
          <w:tcPr>
            <w:tcW w:w="4114" w:type="dxa"/>
            <w:vMerge/>
            <w:vAlign w:val="center"/>
          </w:tcPr>
          <w:p w:rsidR="00686F54" w:rsidRPr="00F5570E" w:rsidRDefault="00686F54" w:rsidP="00E45E2F">
            <w:pPr>
              <w:rPr>
                <w:sz w:val="13"/>
                <w:szCs w:val="13"/>
                <w:lang w:val="ro-RO"/>
              </w:rPr>
            </w:pPr>
          </w:p>
        </w:tc>
        <w:tc>
          <w:tcPr>
            <w:tcW w:w="748" w:type="dxa"/>
            <w:vMerge/>
            <w:tcBorders>
              <w:right w:val="thinThickSmallGap" w:sz="24" w:space="0" w:color="auto"/>
            </w:tcBorders>
            <w:vAlign w:val="center"/>
          </w:tcPr>
          <w:p w:rsidR="00686F54" w:rsidRPr="00F5570E" w:rsidRDefault="00686F54" w:rsidP="00E45E2F">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86F54" w:rsidRPr="00F5570E" w:rsidRDefault="00686F54" w:rsidP="00E45E2F">
            <w:pPr>
              <w:pStyle w:val="Heading4"/>
              <w:jc w:val="center"/>
              <w:rPr>
                <w:sz w:val="18"/>
                <w:szCs w:val="18"/>
                <w:lang w:val="ro-RO"/>
              </w:rPr>
            </w:pPr>
          </w:p>
        </w:tc>
      </w:tr>
      <w:tr w:rsidR="00F5570E" w:rsidRPr="00F5570E" w:rsidTr="00686F54">
        <w:trPr>
          <w:cantSplit/>
          <w:trHeight w:val="309"/>
          <w:jc w:val="center"/>
        </w:trPr>
        <w:tc>
          <w:tcPr>
            <w:tcW w:w="1195" w:type="dxa"/>
            <w:vMerge/>
            <w:tcBorders>
              <w:left w:val="thinThickSmallGap" w:sz="24" w:space="0" w:color="auto"/>
            </w:tcBorders>
            <w:vAlign w:val="center"/>
          </w:tcPr>
          <w:p w:rsidR="00686F54" w:rsidRPr="00F5570E" w:rsidRDefault="00686F54" w:rsidP="00E45E2F">
            <w:pPr>
              <w:jc w:val="center"/>
              <w:rPr>
                <w:b/>
                <w:bCs/>
                <w:sz w:val="14"/>
                <w:szCs w:val="14"/>
                <w:lang w:val="ro-RO"/>
              </w:rPr>
            </w:pPr>
          </w:p>
        </w:tc>
        <w:tc>
          <w:tcPr>
            <w:tcW w:w="1122" w:type="dxa"/>
            <w:vMerge/>
            <w:tcBorders>
              <w:right w:val="thinThickSmallGap" w:sz="24" w:space="0" w:color="auto"/>
            </w:tcBorders>
            <w:vAlign w:val="center"/>
          </w:tcPr>
          <w:p w:rsidR="00686F54" w:rsidRPr="00F5570E" w:rsidRDefault="00686F54" w:rsidP="00E45E2F">
            <w:pPr>
              <w:tabs>
                <w:tab w:val="left" w:pos="331"/>
              </w:tabs>
              <w:ind w:left="84"/>
              <w:rPr>
                <w:b/>
                <w:bCs/>
                <w:sz w:val="14"/>
                <w:szCs w:val="14"/>
                <w:lang w:val="ro-RO"/>
              </w:rPr>
            </w:pPr>
          </w:p>
        </w:tc>
        <w:tc>
          <w:tcPr>
            <w:tcW w:w="1309" w:type="dxa"/>
            <w:vMerge/>
            <w:tcBorders>
              <w:left w:val="nil"/>
            </w:tcBorders>
            <w:vAlign w:val="center"/>
          </w:tcPr>
          <w:p w:rsidR="00686F54" w:rsidRPr="00F5570E" w:rsidRDefault="00686F54" w:rsidP="00E45E2F">
            <w:pPr>
              <w:jc w:val="center"/>
              <w:rPr>
                <w:sz w:val="13"/>
                <w:szCs w:val="13"/>
                <w:lang w:val="ro-RO"/>
              </w:rPr>
            </w:pPr>
          </w:p>
        </w:tc>
        <w:tc>
          <w:tcPr>
            <w:tcW w:w="1531" w:type="dxa"/>
            <w:tcBorders>
              <w:left w:val="nil"/>
            </w:tcBorders>
            <w:vAlign w:val="center"/>
          </w:tcPr>
          <w:p w:rsidR="00686F54" w:rsidRPr="00F5570E" w:rsidRDefault="00686F54" w:rsidP="00E45E2F">
            <w:pPr>
              <w:jc w:val="center"/>
              <w:rPr>
                <w:sz w:val="13"/>
                <w:szCs w:val="13"/>
                <w:lang w:val="ro-RO"/>
              </w:rPr>
            </w:pPr>
            <w:r w:rsidRPr="00F5570E">
              <w:rPr>
                <w:sz w:val="13"/>
                <w:szCs w:val="13"/>
                <w:lang w:val="ro-RO"/>
              </w:rPr>
              <w:t>RELAŢII INTERNAŢIONALE ŞI STUDII  EUROPENE</w:t>
            </w:r>
          </w:p>
        </w:tc>
        <w:tc>
          <w:tcPr>
            <w:tcW w:w="2057" w:type="dxa"/>
            <w:tcBorders>
              <w:left w:val="nil"/>
            </w:tcBorders>
            <w:vAlign w:val="center"/>
          </w:tcPr>
          <w:p w:rsidR="00686F54" w:rsidRPr="00F5570E" w:rsidRDefault="00686F54" w:rsidP="00E45E2F">
            <w:pPr>
              <w:rPr>
                <w:sz w:val="13"/>
                <w:szCs w:val="13"/>
                <w:lang w:val="ro-RO"/>
              </w:rPr>
            </w:pPr>
            <w:r w:rsidRPr="00F5570E">
              <w:rPr>
                <w:sz w:val="13"/>
                <w:szCs w:val="13"/>
                <w:lang w:val="ro-RO"/>
              </w:rPr>
              <w:t>Relaţii internaţionale şi studii europene</w:t>
            </w:r>
          </w:p>
        </w:tc>
        <w:tc>
          <w:tcPr>
            <w:tcW w:w="1461" w:type="dxa"/>
            <w:vMerge/>
            <w:vAlign w:val="center"/>
          </w:tcPr>
          <w:p w:rsidR="00686F54" w:rsidRPr="00F5570E" w:rsidRDefault="00686F54" w:rsidP="00E45E2F">
            <w:pPr>
              <w:rPr>
                <w:sz w:val="13"/>
                <w:szCs w:val="13"/>
                <w:lang w:val="ro-RO"/>
              </w:rPr>
            </w:pPr>
          </w:p>
        </w:tc>
        <w:tc>
          <w:tcPr>
            <w:tcW w:w="4114" w:type="dxa"/>
            <w:vMerge/>
            <w:vAlign w:val="center"/>
          </w:tcPr>
          <w:p w:rsidR="00686F54" w:rsidRPr="00F5570E" w:rsidRDefault="00686F54" w:rsidP="00E45E2F">
            <w:pPr>
              <w:rPr>
                <w:sz w:val="13"/>
                <w:szCs w:val="13"/>
                <w:lang w:val="ro-RO"/>
              </w:rPr>
            </w:pPr>
          </w:p>
        </w:tc>
        <w:tc>
          <w:tcPr>
            <w:tcW w:w="748" w:type="dxa"/>
            <w:vMerge/>
            <w:tcBorders>
              <w:right w:val="thinThickSmallGap" w:sz="24" w:space="0" w:color="auto"/>
            </w:tcBorders>
            <w:vAlign w:val="center"/>
          </w:tcPr>
          <w:p w:rsidR="00686F54" w:rsidRPr="00F5570E" w:rsidRDefault="00686F54" w:rsidP="00E45E2F">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86F54" w:rsidRPr="00F5570E" w:rsidRDefault="00686F54" w:rsidP="00E45E2F">
            <w:pPr>
              <w:pStyle w:val="Heading4"/>
              <w:jc w:val="center"/>
              <w:rPr>
                <w:sz w:val="18"/>
                <w:szCs w:val="18"/>
                <w:lang w:val="ro-RO"/>
              </w:rPr>
            </w:pPr>
          </w:p>
        </w:tc>
      </w:tr>
      <w:tr w:rsidR="00F5570E" w:rsidRPr="00F5570E" w:rsidTr="00686F54">
        <w:trPr>
          <w:cantSplit/>
          <w:trHeight w:val="70"/>
          <w:jc w:val="center"/>
        </w:trPr>
        <w:tc>
          <w:tcPr>
            <w:tcW w:w="1195" w:type="dxa"/>
            <w:vMerge/>
            <w:tcBorders>
              <w:left w:val="thinThickSmallGap" w:sz="24" w:space="0" w:color="auto"/>
            </w:tcBorders>
            <w:vAlign w:val="center"/>
          </w:tcPr>
          <w:p w:rsidR="00686F54" w:rsidRPr="00F5570E" w:rsidRDefault="00686F54" w:rsidP="00E45E2F">
            <w:pPr>
              <w:jc w:val="center"/>
              <w:rPr>
                <w:b/>
                <w:bCs/>
                <w:sz w:val="14"/>
                <w:szCs w:val="14"/>
                <w:lang w:val="ro-RO"/>
              </w:rPr>
            </w:pPr>
          </w:p>
        </w:tc>
        <w:tc>
          <w:tcPr>
            <w:tcW w:w="1122" w:type="dxa"/>
            <w:vMerge/>
            <w:tcBorders>
              <w:right w:val="thinThickSmallGap" w:sz="24" w:space="0" w:color="auto"/>
            </w:tcBorders>
            <w:vAlign w:val="center"/>
          </w:tcPr>
          <w:p w:rsidR="00686F54" w:rsidRPr="00F5570E" w:rsidRDefault="00686F54" w:rsidP="00E45E2F">
            <w:pPr>
              <w:tabs>
                <w:tab w:val="left" w:pos="331"/>
              </w:tabs>
              <w:ind w:left="84"/>
              <w:rPr>
                <w:b/>
                <w:bCs/>
                <w:sz w:val="14"/>
                <w:szCs w:val="14"/>
                <w:lang w:val="ro-RO"/>
              </w:rPr>
            </w:pPr>
          </w:p>
        </w:tc>
        <w:tc>
          <w:tcPr>
            <w:tcW w:w="1309" w:type="dxa"/>
            <w:vMerge/>
            <w:tcBorders>
              <w:left w:val="nil"/>
            </w:tcBorders>
            <w:vAlign w:val="center"/>
          </w:tcPr>
          <w:p w:rsidR="00686F54" w:rsidRPr="00F5570E" w:rsidRDefault="00686F54" w:rsidP="00E45E2F">
            <w:pPr>
              <w:jc w:val="center"/>
              <w:rPr>
                <w:sz w:val="13"/>
                <w:szCs w:val="13"/>
                <w:lang w:val="ro-RO"/>
              </w:rPr>
            </w:pPr>
          </w:p>
        </w:tc>
        <w:tc>
          <w:tcPr>
            <w:tcW w:w="1531" w:type="dxa"/>
            <w:vMerge w:val="restart"/>
            <w:tcBorders>
              <w:left w:val="nil"/>
            </w:tcBorders>
            <w:vAlign w:val="center"/>
          </w:tcPr>
          <w:p w:rsidR="00686F54" w:rsidRPr="00F5570E" w:rsidRDefault="00686F54" w:rsidP="00E45E2F">
            <w:pPr>
              <w:jc w:val="center"/>
              <w:rPr>
                <w:sz w:val="13"/>
                <w:szCs w:val="13"/>
                <w:lang w:val="ro-RO"/>
              </w:rPr>
            </w:pPr>
            <w:r w:rsidRPr="00F5570E">
              <w:rPr>
                <w:sz w:val="13"/>
                <w:szCs w:val="13"/>
                <w:lang w:val="ro-RO"/>
              </w:rPr>
              <w:t xml:space="preserve">ŞTIINŢE ADMINISTRATIVE            </w:t>
            </w:r>
          </w:p>
        </w:tc>
        <w:tc>
          <w:tcPr>
            <w:tcW w:w="2057" w:type="dxa"/>
            <w:tcBorders>
              <w:left w:val="nil"/>
            </w:tcBorders>
            <w:vAlign w:val="center"/>
          </w:tcPr>
          <w:p w:rsidR="00686F54" w:rsidRPr="00F5570E" w:rsidRDefault="00686F54" w:rsidP="00E45E2F">
            <w:pPr>
              <w:rPr>
                <w:sz w:val="13"/>
                <w:szCs w:val="13"/>
                <w:lang w:val="ro-RO"/>
              </w:rPr>
            </w:pPr>
            <w:r w:rsidRPr="00F5570E">
              <w:rPr>
                <w:sz w:val="13"/>
                <w:szCs w:val="13"/>
                <w:lang w:val="ro-RO"/>
              </w:rPr>
              <w:t>Administraţie publică</w:t>
            </w:r>
          </w:p>
        </w:tc>
        <w:tc>
          <w:tcPr>
            <w:tcW w:w="1461" w:type="dxa"/>
            <w:vMerge/>
            <w:vAlign w:val="center"/>
          </w:tcPr>
          <w:p w:rsidR="00686F54" w:rsidRPr="00F5570E" w:rsidRDefault="00686F54" w:rsidP="00E45E2F">
            <w:pPr>
              <w:rPr>
                <w:sz w:val="13"/>
                <w:szCs w:val="13"/>
                <w:lang w:val="ro-RO"/>
              </w:rPr>
            </w:pPr>
          </w:p>
        </w:tc>
        <w:tc>
          <w:tcPr>
            <w:tcW w:w="4114" w:type="dxa"/>
            <w:vMerge/>
            <w:vAlign w:val="center"/>
          </w:tcPr>
          <w:p w:rsidR="00686F54" w:rsidRPr="00F5570E" w:rsidRDefault="00686F54" w:rsidP="00E45E2F">
            <w:pPr>
              <w:rPr>
                <w:sz w:val="13"/>
                <w:szCs w:val="13"/>
                <w:lang w:val="ro-RO"/>
              </w:rPr>
            </w:pPr>
          </w:p>
        </w:tc>
        <w:tc>
          <w:tcPr>
            <w:tcW w:w="748" w:type="dxa"/>
            <w:vMerge/>
            <w:tcBorders>
              <w:right w:val="thinThickSmallGap" w:sz="24" w:space="0" w:color="auto"/>
            </w:tcBorders>
            <w:vAlign w:val="center"/>
          </w:tcPr>
          <w:p w:rsidR="00686F54" w:rsidRPr="00F5570E" w:rsidRDefault="00686F54" w:rsidP="00E45E2F">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86F54" w:rsidRPr="00F5570E" w:rsidRDefault="00686F54" w:rsidP="00E45E2F">
            <w:pPr>
              <w:pStyle w:val="Heading4"/>
              <w:jc w:val="center"/>
              <w:rPr>
                <w:sz w:val="18"/>
                <w:szCs w:val="18"/>
                <w:lang w:val="ro-RO"/>
              </w:rPr>
            </w:pPr>
          </w:p>
        </w:tc>
      </w:tr>
      <w:tr w:rsidR="00F5570E" w:rsidRPr="00F5570E" w:rsidTr="00686F54">
        <w:trPr>
          <w:cantSplit/>
          <w:trHeight w:val="70"/>
          <w:jc w:val="center"/>
        </w:trPr>
        <w:tc>
          <w:tcPr>
            <w:tcW w:w="1195" w:type="dxa"/>
            <w:vMerge/>
            <w:tcBorders>
              <w:left w:val="thinThickSmallGap" w:sz="24" w:space="0" w:color="auto"/>
            </w:tcBorders>
            <w:vAlign w:val="center"/>
          </w:tcPr>
          <w:p w:rsidR="00686F54" w:rsidRPr="00F5570E" w:rsidRDefault="00686F54" w:rsidP="00E45E2F">
            <w:pPr>
              <w:jc w:val="center"/>
              <w:rPr>
                <w:b/>
                <w:bCs/>
                <w:sz w:val="14"/>
                <w:szCs w:val="14"/>
                <w:lang w:val="ro-RO"/>
              </w:rPr>
            </w:pPr>
          </w:p>
        </w:tc>
        <w:tc>
          <w:tcPr>
            <w:tcW w:w="1122" w:type="dxa"/>
            <w:vMerge/>
            <w:tcBorders>
              <w:right w:val="thinThickSmallGap" w:sz="24" w:space="0" w:color="auto"/>
            </w:tcBorders>
            <w:vAlign w:val="center"/>
          </w:tcPr>
          <w:p w:rsidR="00686F54" w:rsidRPr="00F5570E" w:rsidRDefault="00686F54" w:rsidP="00E45E2F">
            <w:pPr>
              <w:tabs>
                <w:tab w:val="left" w:pos="331"/>
              </w:tabs>
              <w:ind w:left="84"/>
              <w:rPr>
                <w:b/>
                <w:bCs/>
                <w:sz w:val="14"/>
                <w:szCs w:val="14"/>
                <w:lang w:val="ro-RO"/>
              </w:rPr>
            </w:pPr>
          </w:p>
        </w:tc>
        <w:tc>
          <w:tcPr>
            <w:tcW w:w="1309" w:type="dxa"/>
            <w:vMerge/>
            <w:tcBorders>
              <w:left w:val="nil"/>
            </w:tcBorders>
            <w:vAlign w:val="center"/>
          </w:tcPr>
          <w:p w:rsidR="00686F54" w:rsidRPr="00F5570E" w:rsidRDefault="00686F54" w:rsidP="00E45E2F">
            <w:pPr>
              <w:jc w:val="center"/>
              <w:rPr>
                <w:sz w:val="13"/>
                <w:szCs w:val="13"/>
                <w:lang w:val="ro-RO"/>
              </w:rPr>
            </w:pPr>
          </w:p>
        </w:tc>
        <w:tc>
          <w:tcPr>
            <w:tcW w:w="1531" w:type="dxa"/>
            <w:vMerge/>
            <w:tcBorders>
              <w:left w:val="nil"/>
            </w:tcBorders>
            <w:vAlign w:val="center"/>
          </w:tcPr>
          <w:p w:rsidR="00686F54" w:rsidRPr="00F5570E" w:rsidRDefault="00686F54" w:rsidP="00E45E2F">
            <w:pPr>
              <w:jc w:val="center"/>
              <w:rPr>
                <w:sz w:val="13"/>
                <w:szCs w:val="13"/>
                <w:lang w:val="ro-RO"/>
              </w:rPr>
            </w:pPr>
          </w:p>
        </w:tc>
        <w:tc>
          <w:tcPr>
            <w:tcW w:w="2057" w:type="dxa"/>
            <w:tcBorders>
              <w:left w:val="nil"/>
            </w:tcBorders>
            <w:vAlign w:val="center"/>
          </w:tcPr>
          <w:p w:rsidR="00686F54" w:rsidRPr="00F5570E" w:rsidRDefault="00686F54" w:rsidP="00E45E2F">
            <w:pPr>
              <w:rPr>
                <w:sz w:val="13"/>
                <w:szCs w:val="13"/>
                <w:lang w:val="ro-RO"/>
              </w:rPr>
            </w:pPr>
            <w:r w:rsidRPr="00F5570E">
              <w:rPr>
                <w:sz w:val="13"/>
                <w:szCs w:val="13"/>
                <w:lang w:val="ro-RO"/>
              </w:rPr>
              <w:t>Administraţie europeană</w:t>
            </w:r>
          </w:p>
        </w:tc>
        <w:tc>
          <w:tcPr>
            <w:tcW w:w="1461" w:type="dxa"/>
            <w:vMerge/>
            <w:vAlign w:val="center"/>
          </w:tcPr>
          <w:p w:rsidR="00686F54" w:rsidRPr="00F5570E" w:rsidRDefault="00686F54" w:rsidP="00E45E2F">
            <w:pPr>
              <w:rPr>
                <w:sz w:val="13"/>
                <w:szCs w:val="13"/>
                <w:lang w:val="ro-RO"/>
              </w:rPr>
            </w:pPr>
          </w:p>
        </w:tc>
        <w:tc>
          <w:tcPr>
            <w:tcW w:w="4114" w:type="dxa"/>
            <w:vMerge/>
            <w:vAlign w:val="center"/>
          </w:tcPr>
          <w:p w:rsidR="00686F54" w:rsidRPr="00F5570E" w:rsidRDefault="00686F54" w:rsidP="00E45E2F">
            <w:pPr>
              <w:rPr>
                <w:sz w:val="13"/>
                <w:szCs w:val="13"/>
                <w:lang w:val="ro-RO"/>
              </w:rPr>
            </w:pPr>
          </w:p>
        </w:tc>
        <w:tc>
          <w:tcPr>
            <w:tcW w:w="748" w:type="dxa"/>
            <w:vMerge/>
            <w:tcBorders>
              <w:right w:val="thinThickSmallGap" w:sz="24" w:space="0" w:color="auto"/>
            </w:tcBorders>
            <w:vAlign w:val="center"/>
          </w:tcPr>
          <w:p w:rsidR="00686F54" w:rsidRPr="00F5570E" w:rsidRDefault="00686F54" w:rsidP="00E45E2F">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86F54" w:rsidRPr="00F5570E" w:rsidRDefault="00686F54" w:rsidP="00E45E2F">
            <w:pPr>
              <w:pStyle w:val="Heading4"/>
              <w:jc w:val="center"/>
              <w:rPr>
                <w:sz w:val="18"/>
                <w:szCs w:val="18"/>
                <w:lang w:val="ro-RO"/>
              </w:rPr>
            </w:pPr>
          </w:p>
        </w:tc>
      </w:tr>
      <w:tr w:rsidR="00F5570E" w:rsidRPr="00F5570E" w:rsidTr="00686F54">
        <w:trPr>
          <w:cantSplit/>
          <w:trHeight w:val="70"/>
          <w:jc w:val="center"/>
        </w:trPr>
        <w:tc>
          <w:tcPr>
            <w:tcW w:w="1195" w:type="dxa"/>
            <w:vMerge/>
            <w:tcBorders>
              <w:left w:val="thinThickSmallGap" w:sz="24" w:space="0" w:color="auto"/>
            </w:tcBorders>
            <w:vAlign w:val="center"/>
          </w:tcPr>
          <w:p w:rsidR="00686F54" w:rsidRPr="00F5570E" w:rsidRDefault="00686F54" w:rsidP="00E45E2F">
            <w:pPr>
              <w:jc w:val="center"/>
              <w:rPr>
                <w:b/>
                <w:bCs/>
                <w:sz w:val="14"/>
                <w:szCs w:val="14"/>
                <w:lang w:val="ro-RO"/>
              </w:rPr>
            </w:pPr>
          </w:p>
        </w:tc>
        <w:tc>
          <w:tcPr>
            <w:tcW w:w="1122" w:type="dxa"/>
            <w:vMerge/>
            <w:tcBorders>
              <w:right w:val="thinThickSmallGap" w:sz="24" w:space="0" w:color="auto"/>
            </w:tcBorders>
            <w:vAlign w:val="center"/>
          </w:tcPr>
          <w:p w:rsidR="00686F54" w:rsidRPr="00F5570E" w:rsidRDefault="00686F54" w:rsidP="00E45E2F">
            <w:pPr>
              <w:tabs>
                <w:tab w:val="left" w:pos="331"/>
              </w:tabs>
              <w:ind w:left="84"/>
              <w:rPr>
                <w:b/>
                <w:bCs/>
                <w:sz w:val="14"/>
                <w:szCs w:val="14"/>
                <w:lang w:val="ro-RO"/>
              </w:rPr>
            </w:pPr>
          </w:p>
        </w:tc>
        <w:tc>
          <w:tcPr>
            <w:tcW w:w="1309" w:type="dxa"/>
            <w:vMerge/>
            <w:tcBorders>
              <w:left w:val="nil"/>
            </w:tcBorders>
            <w:vAlign w:val="center"/>
          </w:tcPr>
          <w:p w:rsidR="00686F54" w:rsidRPr="00F5570E" w:rsidRDefault="00686F54" w:rsidP="00E45E2F">
            <w:pPr>
              <w:jc w:val="center"/>
              <w:rPr>
                <w:sz w:val="13"/>
                <w:szCs w:val="13"/>
                <w:lang w:val="ro-RO"/>
              </w:rPr>
            </w:pPr>
          </w:p>
        </w:tc>
        <w:tc>
          <w:tcPr>
            <w:tcW w:w="1531" w:type="dxa"/>
            <w:vMerge/>
            <w:tcBorders>
              <w:left w:val="nil"/>
            </w:tcBorders>
            <w:vAlign w:val="center"/>
          </w:tcPr>
          <w:p w:rsidR="00686F54" w:rsidRPr="00F5570E" w:rsidRDefault="00686F54" w:rsidP="00E45E2F">
            <w:pPr>
              <w:jc w:val="center"/>
              <w:rPr>
                <w:sz w:val="13"/>
                <w:szCs w:val="13"/>
                <w:lang w:val="ro-RO"/>
              </w:rPr>
            </w:pPr>
          </w:p>
        </w:tc>
        <w:tc>
          <w:tcPr>
            <w:tcW w:w="2057" w:type="dxa"/>
            <w:tcBorders>
              <w:left w:val="nil"/>
            </w:tcBorders>
            <w:vAlign w:val="center"/>
          </w:tcPr>
          <w:p w:rsidR="00686F54" w:rsidRPr="00F5570E" w:rsidRDefault="00686F54" w:rsidP="00E45E2F">
            <w:pPr>
              <w:rPr>
                <w:sz w:val="13"/>
                <w:szCs w:val="13"/>
                <w:lang w:val="ro-RO"/>
              </w:rPr>
            </w:pPr>
            <w:r w:rsidRPr="00F5570E">
              <w:rPr>
                <w:sz w:val="13"/>
                <w:szCs w:val="13"/>
                <w:lang w:val="ro-RO"/>
              </w:rPr>
              <w:t>Servicii şi politici de sănătate publică</w:t>
            </w:r>
          </w:p>
        </w:tc>
        <w:tc>
          <w:tcPr>
            <w:tcW w:w="1461" w:type="dxa"/>
            <w:vMerge/>
            <w:vAlign w:val="center"/>
          </w:tcPr>
          <w:p w:rsidR="00686F54" w:rsidRPr="00F5570E" w:rsidRDefault="00686F54" w:rsidP="00E45E2F">
            <w:pPr>
              <w:rPr>
                <w:sz w:val="13"/>
                <w:szCs w:val="13"/>
                <w:lang w:val="ro-RO"/>
              </w:rPr>
            </w:pPr>
          </w:p>
        </w:tc>
        <w:tc>
          <w:tcPr>
            <w:tcW w:w="4114" w:type="dxa"/>
            <w:vMerge/>
            <w:vAlign w:val="center"/>
          </w:tcPr>
          <w:p w:rsidR="00686F54" w:rsidRPr="00F5570E" w:rsidRDefault="00686F54" w:rsidP="00E45E2F">
            <w:pPr>
              <w:rPr>
                <w:sz w:val="13"/>
                <w:szCs w:val="13"/>
                <w:lang w:val="ro-RO"/>
              </w:rPr>
            </w:pPr>
          </w:p>
        </w:tc>
        <w:tc>
          <w:tcPr>
            <w:tcW w:w="748" w:type="dxa"/>
            <w:vMerge/>
            <w:tcBorders>
              <w:right w:val="thinThickSmallGap" w:sz="24" w:space="0" w:color="auto"/>
            </w:tcBorders>
            <w:vAlign w:val="center"/>
          </w:tcPr>
          <w:p w:rsidR="00686F54" w:rsidRPr="00F5570E" w:rsidRDefault="00686F54" w:rsidP="00E45E2F">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86F54" w:rsidRPr="00F5570E" w:rsidRDefault="00686F54" w:rsidP="00E45E2F">
            <w:pPr>
              <w:pStyle w:val="Heading4"/>
              <w:jc w:val="center"/>
              <w:rPr>
                <w:sz w:val="18"/>
                <w:szCs w:val="18"/>
                <w:lang w:val="ro-RO"/>
              </w:rPr>
            </w:pPr>
          </w:p>
        </w:tc>
      </w:tr>
      <w:tr w:rsidR="00F5570E" w:rsidRPr="00F5570E" w:rsidTr="00686F54">
        <w:trPr>
          <w:cantSplit/>
          <w:trHeight w:val="70"/>
          <w:jc w:val="center"/>
        </w:trPr>
        <w:tc>
          <w:tcPr>
            <w:tcW w:w="1195" w:type="dxa"/>
            <w:vMerge/>
            <w:tcBorders>
              <w:left w:val="thinThickSmallGap" w:sz="24" w:space="0" w:color="auto"/>
            </w:tcBorders>
            <w:vAlign w:val="center"/>
          </w:tcPr>
          <w:p w:rsidR="00686F54" w:rsidRPr="00F5570E" w:rsidRDefault="00686F54" w:rsidP="00E45E2F">
            <w:pPr>
              <w:jc w:val="center"/>
              <w:rPr>
                <w:b/>
                <w:bCs/>
                <w:sz w:val="14"/>
                <w:szCs w:val="14"/>
                <w:lang w:val="ro-RO"/>
              </w:rPr>
            </w:pPr>
          </w:p>
        </w:tc>
        <w:tc>
          <w:tcPr>
            <w:tcW w:w="1122" w:type="dxa"/>
            <w:vMerge/>
            <w:tcBorders>
              <w:right w:val="thinThickSmallGap" w:sz="24" w:space="0" w:color="auto"/>
            </w:tcBorders>
            <w:vAlign w:val="center"/>
          </w:tcPr>
          <w:p w:rsidR="00686F54" w:rsidRPr="00F5570E" w:rsidRDefault="00686F54" w:rsidP="00E45E2F">
            <w:pPr>
              <w:tabs>
                <w:tab w:val="left" w:pos="331"/>
              </w:tabs>
              <w:ind w:left="84"/>
              <w:rPr>
                <w:b/>
                <w:bCs/>
                <w:sz w:val="14"/>
                <w:szCs w:val="14"/>
                <w:lang w:val="ro-RO"/>
              </w:rPr>
            </w:pPr>
          </w:p>
        </w:tc>
        <w:tc>
          <w:tcPr>
            <w:tcW w:w="1309" w:type="dxa"/>
            <w:vMerge/>
            <w:tcBorders>
              <w:left w:val="nil"/>
            </w:tcBorders>
            <w:vAlign w:val="center"/>
          </w:tcPr>
          <w:p w:rsidR="00686F54" w:rsidRPr="00F5570E" w:rsidRDefault="00686F54" w:rsidP="00E45E2F">
            <w:pPr>
              <w:jc w:val="center"/>
              <w:rPr>
                <w:sz w:val="13"/>
                <w:szCs w:val="13"/>
                <w:lang w:val="ro-RO"/>
              </w:rPr>
            </w:pPr>
          </w:p>
        </w:tc>
        <w:tc>
          <w:tcPr>
            <w:tcW w:w="1531" w:type="dxa"/>
            <w:vMerge/>
            <w:tcBorders>
              <w:left w:val="nil"/>
            </w:tcBorders>
            <w:vAlign w:val="center"/>
          </w:tcPr>
          <w:p w:rsidR="00686F54" w:rsidRPr="00F5570E" w:rsidRDefault="00686F54" w:rsidP="00E45E2F">
            <w:pPr>
              <w:jc w:val="center"/>
              <w:rPr>
                <w:sz w:val="13"/>
                <w:szCs w:val="13"/>
                <w:lang w:val="ro-RO"/>
              </w:rPr>
            </w:pPr>
          </w:p>
        </w:tc>
        <w:tc>
          <w:tcPr>
            <w:tcW w:w="2057" w:type="dxa"/>
            <w:tcBorders>
              <w:left w:val="nil"/>
            </w:tcBorders>
            <w:vAlign w:val="center"/>
          </w:tcPr>
          <w:p w:rsidR="00686F54" w:rsidRPr="00F5570E" w:rsidRDefault="00686F54" w:rsidP="00E45E2F">
            <w:pPr>
              <w:rPr>
                <w:sz w:val="13"/>
                <w:szCs w:val="13"/>
                <w:lang w:val="ro-RO"/>
              </w:rPr>
            </w:pPr>
            <w:r w:rsidRPr="00F5570E">
              <w:rPr>
                <w:sz w:val="13"/>
                <w:szCs w:val="13"/>
                <w:lang w:val="ro-RO"/>
              </w:rPr>
              <w:t>Asistenţă managerială şi secretariat</w:t>
            </w:r>
          </w:p>
        </w:tc>
        <w:tc>
          <w:tcPr>
            <w:tcW w:w="1461" w:type="dxa"/>
            <w:vMerge/>
            <w:vAlign w:val="center"/>
          </w:tcPr>
          <w:p w:rsidR="00686F54" w:rsidRPr="00F5570E" w:rsidRDefault="00686F54" w:rsidP="00E45E2F">
            <w:pPr>
              <w:rPr>
                <w:sz w:val="13"/>
                <w:szCs w:val="13"/>
                <w:lang w:val="ro-RO"/>
              </w:rPr>
            </w:pPr>
          </w:p>
        </w:tc>
        <w:tc>
          <w:tcPr>
            <w:tcW w:w="4114" w:type="dxa"/>
            <w:vMerge/>
            <w:vAlign w:val="center"/>
          </w:tcPr>
          <w:p w:rsidR="00686F54" w:rsidRPr="00F5570E" w:rsidRDefault="00686F54" w:rsidP="00E45E2F">
            <w:pPr>
              <w:rPr>
                <w:sz w:val="13"/>
                <w:szCs w:val="13"/>
                <w:lang w:val="ro-RO"/>
              </w:rPr>
            </w:pPr>
          </w:p>
        </w:tc>
        <w:tc>
          <w:tcPr>
            <w:tcW w:w="748" w:type="dxa"/>
            <w:vMerge/>
            <w:tcBorders>
              <w:right w:val="thinThickSmallGap" w:sz="24" w:space="0" w:color="auto"/>
            </w:tcBorders>
            <w:vAlign w:val="center"/>
          </w:tcPr>
          <w:p w:rsidR="00686F54" w:rsidRPr="00F5570E" w:rsidRDefault="00686F54" w:rsidP="00E45E2F">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86F54" w:rsidRPr="00F5570E" w:rsidRDefault="00686F54" w:rsidP="00E45E2F">
            <w:pPr>
              <w:pStyle w:val="Heading4"/>
              <w:jc w:val="center"/>
              <w:rPr>
                <w:sz w:val="18"/>
                <w:szCs w:val="18"/>
                <w:lang w:val="ro-RO"/>
              </w:rPr>
            </w:pPr>
          </w:p>
        </w:tc>
      </w:tr>
      <w:tr w:rsidR="00F5570E" w:rsidRPr="00F5570E" w:rsidTr="00686F54">
        <w:trPr>
          <w:cantSplit/>
          <w:trHeight w:val="309"/>
          <w:jc w:val="center"/>
        </w:trPr>
        <w:tc>
          <w:tcPr>
            <w:tcW w:w="1195" w:type="dxa"/>
            <w:vMerge/>
            <w:tcBorders>
              <w:left w:val="thinThickSmallGap" w:sz="24" w:space="0" w:color="auto"/>
            </w:tcBorders>
            <w:vAlign w:val="center"/>
          </w:tcPr>
          <w:p w:rsidR="00686F54" w:rsidRPr="00F5570E" w:rsidRDefault="00686F54" w:rsidP="00E45E2F">
            <w:pPr>
              <w:jc w:val="center"/>
              <w:rPr>
                <w:b/>
                <w:bCs/>
                <w:sz w:val="14"/>
                <w:szCs w:val="14"/>
                <w:lang w:val="ro-RO"/>
              </w:rPr>
            </w:pPr>
          </w:p>
        </w:tc>
        <w:tc>
          <w:tcPr>
            <w:tcW w:w="1122" w:type="dxa"/>
            <w:vMerge/>
            <w:tcBorders>
              <w:right w:val="thinThickSmallGap" w:sz="24" w:space="0" w:color="auto"/>
            </w:tcBorders>
            <w:vAlign w:val="center"/>
          </w:tcPr>
          <w:p w:rsidR="00686F54" w:rsidRPr="00F5570E" w:rsidRDefault="00686F54" w:rsidP="00E45E2F">
            <w:pPr>
              <w:tabs>
                <w:tab w:val="left" w:pos="331"/>
              </w:tabs>
              <w:ind w:left="84"/>
              <w:rPr>
                <w:b/>
                <w:bCs/>
                <w:sz w:val="14"/>
                <w:szCs w:val="14"/>
                <w:lang w:val="ro-RO"/>
              </w:rPr>
            </w:pPr>
          </w:p>
        </w:tc>
        <w:tc>
          <w:tcPr>
            <w:tcW w:w="1309" w:type="dxa"/>
            <w:vMerge/>
            <w:tcBorders>
              <w:left w:val="nil"/>
            </w:tcBorders>
            <w:vAlign w:val="center"/>
          </w:tcPr>
          <w:p w:rsidR="00686F54" w:rsidRPr="00F5570E" w:rsidRDefault="00686F54" w:rsidP="00E45E2F">
            <w:pPr>
              <w:jc w:val="center"/>
              <w:rPr>
                <w:sz w:val="13"/>
                <w:szCs w:val="13"/>
                <w:lang w:val="ro-RO"/>
              </w:rPr>
            </w:pPr>
          </w:p>
        </w:tc>
        <w:tc>
          <w:tcPr>
            <w:tcW w:w="1531" w:type="dxa"/>
            <w:vMerge w:val="restart"/>
            <w:tcBorders>
              <w:left w:val="nil"/>
            </w:tcBorders>
            <w:vAlign w:val="center"/>
          </w:tcPr>
          <w:p w:rsidR="00686F54" w:rsidRPr="00F5570E" w:rsidRDefault="00686F54" w:rsidP="00E45E2F">
            <w:pPr>
              <w:jc w:val="center"/>
              <w:rPr>
                <w:sz w:val="13"/>
                <w:szCs w:val="13"/>
                <w:lang w:val="ro-RO"/>
              </w:rPr>
            </w:pPr>
            <w:r w:rsidRPr="00F5570E">
              <w:rPr>
                <w:sz w:val="13"/>
                <w:szCs w:val="13"/>
                <w:lang w:val="ro-RO"/>
              </w:rPr>
              <w:t xml:space="preserve">ŞTIINŢE </w:t>
            </w:r>
            <w:smartTag w:uri="urn:schemas-microsoft-com:office:smarttags" w:element="stockticker">
              <w:r w:rsidRPr="00F5570E">
                <w:rPr>
                  <w:sz w:val="13"/>
                  <w:szCs w:val="13"/>
                  <w:lang w:val="ro-RO"/>
                </w:rPr>
                <w:t>ALE</w:t>
              </w:r>
            </w:smartTag>
            <w:r w:rsidRPr="00F5570E">
              <w:rPr>
                <w:sz w:val="13"/>
                <w:szCs w:val="13"/>
                <w:lang w:val="ro-RO"/>
              </w:rPr>
              <w:t xml:space="preserve"> COMUNICĂRII           </w:t>
            </w:r>
          </w:p>
        </w:tc>
        <w:tc>
          <w:tcPr>
            <w:tcW w:w="2057" w:type="dxa"/>
            <w:tcBorders>
              <w:left w:val="nil"/>
            </w:tcBorders>
            <w:vAlign w:val="center"/>
          </w:tcPr>
          <w:p w:rsidR="00686F54" w:rsidRPr="00F5570E" w:rsidRDefault="00686F54" w:rsidP="00E45E2F">
            <w:pPr>
              <w:rPr>
                <w:sz w:val="13"/>
                <w:szCs w:val="13"/>
                <w:lang w:val="ro-RO"/>
              </w:rPr>
            </w:pPr>
            <w:r w:rsidRPr="00F5570E">
              <w:rPr>
                <w:sz w:val="13"/>
                <w:szCs w:val="13"/>
                <w:lang w:val="ro-RO"/>
              </w:rPr>
              <w:t xml:space="preserve">Comunicare şi relaţii publice       </w:t>
            </w:r>
          </w:p>
        </w:tc>
        <w:tc>
          <w:tcPr>
            <w:tcW w:w="1461" w:type="dxa"/>
            <w:vMerge/>
            <w:vAlign w:val="center"/>
          </w:tcPr>
          <w:p w:rsidR="00686F54" w:rsidRPr="00F5570E" w:rsidRDefault="00686F54" w:rsidP="00E45E2F">
            <w:pPr>
              <w:rPr>
                <w:sz w:val="13"/>
                <w:szCs w:val="13"/>
                <w:lang w:val="ro-RO"/>
              </w:rPr>
            </w:pPr>
          </w:p>
        </w:tc>
        <w:tc>
          <w:tcPr>
            <w:tcW w:w="4114" w:type="dxa"/>
            <w:vMerge/>
            <w:vAlign w:val="center"/>
          </w:tcPr>
          <w:p w:rsidR="00686F54" w:rsidRPr="00F5570E" w:rsidRDefault="00686F54" w:rsidP="00E45E2F">
            <w:pPr>
              <w:rPr>
                <w:sz w:val="13"/>
                <w:szCs w:val="13"/>
                <w:lang w:val="ro-RO"/>
              </w:rPr>
            </w:pPr>
          </w:p>
        </w:tc>
        <w:tc>
          <w:tcPr>
            <w:tcW w:w="748" w:type="dxa"/>
            <w:vMerge/>
            <w:tcBorders>
              <w:right w:val="thinThickSmallGap" w:sz="24" w:space="0" w:color="auto"/>
            </w:tcBorders>
            <w:vAlign w:val="center"/>
          </w:tcPr>
          <w:p w:rsidR="00686F54" w:rsidRPr="00F5570E" w:rsidRDefault="00686F54" w:rsidP="00E45E2F">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86F54" w:rsidRPr="00F5570E" w:rsidRDefault="00686F54" w:rsidP="00E45E2F">
            <w:pPr>
              <w:pStyle w:val="Heading4"/>
              <w:jc w:val="center"/>
              <w:rPr>
                <w:sz w:val="18"/>
                <w:szCs w:val="18"/>
                <w:lang w:val="ro-RO"/>
              </w:rPr>
            </w:pPr>
          </w:p>
        </w:tc>
      </w:tr>
      <w:tr w:rsidR="00F5570E" w:rsidRPr="00F5570E" w:rsidTr="00686F54">
        <w:trPr>
          <w:cantSplit/>
          <w:trHeight w:val="309"/>
          <w:jc w:val="center"/>
        </w:trPr>
        <w:tc>
          <w:tcPr>
            <w:tcW w:w="1195" w:type="dxa"/>
            <w:vMerge/>
            <w:tcBorders>
              <w:left w:val="thinThickSmallGap" w:sz="24" w:space="0" w:color="auto"/>
            </w:tcBorders>
            <w:vAlign w:val="center"/>
          </w:tcPr>
          <w:p w:rsidR="00686F54" w:rsidRPr="00F5570E" w:rsidRDefault="00686F54" w:rsidP="00E45E2F">
            <w:pPr>
              <w:jc w:val="center"/>
              <w:rPr>
                <w:b/>
                <w:bCs/>
                <w:sz w:val="14"/>
                <w:szCs w:val="14"/>
                <w:lang w:val="ro-RO"/>
              </w:rPr>
            </w:pPr>
          </w:p>
        </w:tc>
        <w:tc>
          <w:tcPr>
            <w:tcW w:w="1122" w:type="dxa"/>
            <w:vMerge/>
            <w:tcBorders>
              <w:right w:val="thinThickSmallGap" w:sz="24" w:space="0" w:color="auto"/>
            </w:tcBorders>
            <w:vAlign w:val="center"/>
          </w:tcPr>
          <w:p w:rsidR="00686F54" w:rsidRPr="00F5570E" w:rsidRDefault="00686F54" w:rsidP="00E45E2F">
            <w:pPr>
              <w:tabs>
                <w:tab w:val="left" w:pos="331"/>
              </w:tabs>
              <w:ind w:left="84"/>
              <w:rPr>
                <w:b/>
                <w:bCs/>
                <w:sz w:val="14"/>
                <w:szCs w:val="14"/>
                <w:lang w:val="ro-RO"/>
              </w:rPr>
            </w:pPr>
          </w:p>
        </w:tc>
        <w:tc>
          <w:tcPr>
            <w:tcW w:w="1309" w:type="dxa"/>
            <w:vMerge/>
            <w:tcBorders>
              <w:left w:val="nil"/>
            </w:tcBorders>
            <w:vAlign w:val="center"/>
          </w:tcPr>
          <w:p w:rsidR="00686F54" w:rsidRPr="00F5570E" w:rsidRDefault="00686F54" w:rsidP="00E45E2F">
            <w:pPr>
              <w:jc w:val="center"/>
              <w:rPr>
                <w:sz w:val="13"/>
                <w:szCs w:val="13"/>
                <w:lang w:val="ro-RO"/>
              </w:rPr>
            </w:pPr>
          </w:p>
        </w:tc>
        <w:tc>
          <w:tcPr>
            <w:tcW w:w="1531" w:type="dxa"/>
            <w:vMerge/>
            <w:tcBorders>
              <w:left w:val="nil"/>
            </w:tcBorders>
            <w:vAlign w:val="center"/>
          </w:tcPr>
          <w:p w:rsidR="00686F54" w:rsidRPr="00F5570E" w:rsidRDefault="00686F54" w:rsidP="00E45E2F">
            <w:pPr>
              <w:jc w:val="center"/>
              <w:rPr>
                <w:sz w:val="13"/>
                <w:szCs w:val="13"/>
                <w:lang w:val="ro-RO"/>
              </w:rPr>
            </w:pPr>
          </w:p>
        </w:tc>
        <w:tc>
          <w:tcPr>
            <w:tcW w:w="2057" w:type="dxa"/>
            <w:tcBorders>
              <w:left w:val="nil"/>
            </w:tcBorders>
            <w:vAlign w:val="center"/>
          </w:tcPr>
          <w:p w:rsidR="00686F54" w:rsidRPr="00F5570E" w:rsidRDefault="00686F54" w:rsidP="00E45E2F">
            <w:pPr>
              <w:rPr>
                <w:sz w:val="13"/>
                <w:szCs w:val="13"/>
                <w:lang w:val="ro-RO"/>
              </w:rPr>
            </w:pPr>
            <w:r w:rsidRPr="00F5570E">
              <w:rPr>
                <w:sz w:val="13"/>
                <w:szCs w:val="13"/>
                <w:lang w:val="ro-RO"/>
              </w:rPr>
              <w:t>Jurnalism</w:t>
            </w:r>
          </w:p>
        </w:tc>
        <w:tc>
          <w:tcPr>
            <w:tcW w:w="1461" w:type="dxa"/>
            <w:vMerge/>
            <w:vAlign w:val="center"/>
          </w:tcPr>
          <w:p w:rsidR="00686F54" w:rsidRPr="00F5570E" w:rsidRDefault="00686F54" w:rsidP="00E45E2F">
            <w:pPr>
              <w:rPr>
                <w:sz w:val="13"/>
                <w:szCs w:val="13"/>
                <w:lang w:val="ro-RO"/>
              </w:rPr>
            </w:pPr>
          </w:p>
        </w:tc>
        <w:tc>
          <w:tcPr>
            <w:tcW w:w="4114" w:type="dxa"/>
            <w:vMerge/>
            <w:vAlign w:val="center"/>
          </w:tcPr>
          <w:p w:rsidR="00686F54" w:rsidRPr="00F5570E" w:rsidRDefault="00686F54" w:rsidP="00E45E2F">
            <w:pPr>
              <w:rPr>
                <w:sz w:val="13"/>
                <w:szCs w:val="13"/>
                <w:lang w:val="ro-RO"/>
              </w:rPr>
            </w:pPr>
          </w:p>
        </w:tc>
        <w:tc>
          <w:tcPr>
            <w:tcW w:w="748" w:type="dxa"/>
            <w:vMerge/>
            <w:tcBorders>
              <w:right w:val="thinThickSmallGap" w:sz="24" w:space="0" w:color="auto"/>
            </w:tcBorders>
            <w:vAlign w:val="center"/>
          </w:tcPr>
          <w:p w:rsidR="00686F54" w:rsidRPr="00F5570E" w:rsidRDefault="00686F54" w:rsidP="00E45E2F">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86F54" w:rsidRPr="00F5570E" w:rsidRDefault="00686F54" w:rsidP="00E45E2F">
            <w:pPr>
              <w:pStyle w:val="Heading4"/>
              <w:jc w:val="center"/>
              <w:rPr>
                <w:sz w:val="18"/>
                <w:szCs w:val="18"/>
                <w:lang w:val="ro-RO"/>
              </w:rPr>
            </w:pPr>
          </w:p>
        </w:tc>
      </w:tr>
      <w:tr w:rsidR="00F5570E" w:rsidRPr="00F5570E" w:rsidTr="00686F54">
        <w:trPr>
          <w:cantSplit/>
          <w:trHeight w:val="309"/>
          <w:jc w:val="center"/>
        </w:trPr>
        <w:tc>
          <w:tcPr>
            <w:tcW w:w="1195" w:type="dxa"/>
            <w:vMerge/>
            <w:tcBorders>
              <w:left w:val="thinThickSmallGap" w:sz="24" w:space="0" w:color="auto"/>
            </w:tcBorders>
            <w:vAlign w:val="center"/>
          </w:tcPr>
          <w:p w:rsidR="00686F54" w:rsidRPr="00F5570E" w:rsidRDefault="00686F54" w:rsidP="00E45E2F">
            <w:pPr>
              <w:jc w:val="center"/>
              <w:rPr>
                <w:b/>
                <w:bCs/>
                <w:sz w:val="14"/>
                <w:szCs w:val="14"/>
                <w:lang w:val="ro-RO"/>
              </w:rPr>
            </w:pPr>
          </w:p>
        </w:tc>
        <w:tc>
          <w:tcPr>
            <w:tcW w:w="1122" w:type="dxa"/>
            <w:vMerge/>
            <w:tcBorders>
              <w:right w:val="thinThickSmallGap" w:sz="24" w:space="0" w:color="auto"/>
            </w:tcBorders>
            <w:vAlign w:val="center"/>
          </w:tcPr>
          <w:p w:rsidR="00686F54" w:rsidRPr="00F5570E" w:rsidRDefault="00686F54" w:rsidP="00E45E2F">
            <w:pPr>
              <w:tabs>
                <w:tab w:val="left" w:pos="331"/>
              </w:tabs>
              <w:ind w:left="84"/>
              <w:rPr>
                <w:b/>
                <w:bCs/>
                <w:sz w:val="14"/>
                <w:szCs w:val="14"/>
                <w:lang w:val="ro-RO"/>
              </w:rPr>
            </w:pPr>
          </w:p>
        </w:tc>
        <w:tc>
          <w:tcPr>
            <w:tcW w:w="1309" w:type="dxa"/>
            <w:vMerge/>
            <w:tcBorders>
              <w:left w:val="nil"/>
            </w:tcBorders>
            <w:vAlign w:val="center"/>
          </w:tcPr>
          <w:p w:rsidR="00686F54" w:rsidRPr="00F5570E" w:rsidRDefault="00686F54" w:rsidP="00E45E2F">
            <w:pPr>
              <w:jc w:val="center"/>
              <w:rPr>
                <w:sz w:val="13"/>
                <w:szCs w:val="13"/>
                <w:lang w:val="ro-RO"/>
              </w:rPr>
            </w:pPr>
          </w:p>
        </w:tc>
        <w:tc>
          <w:tcPr>
            <w:tcW w:w="1531" w:type="dxa"/>
            <w:tcBorders>
              <w:left w:val="nil"/>
            </w:tcBorders>
            <w:vAlign w:val="center"/>
          </w:tcPr>
          <w:p w:rsidR="00686F54" w:rsidRPr="00F5570E" w:rsidRDefault="00686F54" w:rsidP="00E45E2F">
            <w:pPr>
              <w:jc w:val="center"/>
              <w:rPr>
                <w:sz w:val="13"/>
                <w:szCs w:val="13"/>
                <w:lang w:val="ro-RO"/>
              </w:rPr>
            </w:pPr>
            <w:r w:rsidRPr="00F5570E">
              <w:rPr>
                <w:sz w:val="13"/>
                <w:szCs w:val="13"/>
                <w:lang w:val="ro-RO"/>
              </w:rPr>
              <w:t xml:space="preserve">ŞTIINŢE </w:t>
            </w:r>
            <w:smartTag w:uri="urn:schemas-microsoft-com:office:smarttags" w:element="stockticker">
              <w:r w:rsidRPr="00F5570E">
                <w:rPr>
                  <w:sz w:val="13"/>
                  <w:szCs w:val="13"/>
                  <w:lang w:val="ro-RO"/>
                </w:rPr>
                <w:t>ALE</w:t>
              </w:r>
            </w:smartTag>
            <w:r w:rsidRPr="00F5570E">
              <w:rPr>
                <w:sz w:val="13"/>
                <w:szCs w:val="13"/>
                <w:lang w:val="ro-RO"/>
              </w:rPr>
              <w:t xml:space="preserve"> EDUCAŢIEI             </w:t>
            </w:r>
          </w:p>
        </w:tc>
        <w:tc>
          <w:tcPr>
            <w:tcW w:w="2057" w:type="dxa"/>
            <w:tcBorders>
              <w:left w:val="nil"/>
            </w:tcBorders>
            <w:vAlign w:val="center"/>
          </w:tcPr>
          <w:p w:rsidR="00686F54" w:rsidRPr="00F5570E" w:rsidRDefault="00686F54" w:rsidP="00E45E2F">
            <w:pPr>
              <w:rPr>
                <w:sz w:val="13"/>
                <w:szCs w:val="13"/>
                <w:lang w:val="ro-RO"/>
              </w:rPr>
            </w:pPr>
            <w:r w:rsidRPr="00F5570E">
              <w:rPr>
                <w:sz w:val="13"/>
                <w:szCs w:val="13"/>
                <w:lang w:val="ro-RO"/>
              </w:rPr>
              <w:t>Pedagogie</w:t>
            </w:r>
          </w:p>
        </w:tc>
        <w:tc>
          <w:tcPr>
            <w:tcW w:w="1461" w:type="dxa"/>
            <w:vMerge/>
            <w:vAlign w:val="center"/>
          </w:tcPr>
          <w:p w:rsidR="00686F54" w:rsidRPr="00F5570E" w:rsidRDefault="00686F54" w:rsidP="00E45E2F">
            <w:pPr>
              <w:rPr>
                <w:sz w:val="13"/>
                <w:szCs w:val="13"/>
                <w:lang w:val="ro-RO"/>
              </w:rPr>
            </w:pPr>
          </w:p>
        </w:tc>
        <w:tc>
          <w:tcPr>
            <w:tcW w:w="4114" w:type="dxa"/>
            <w:vMerge/>
            <w:vAlign w:val="center"/>
          </w:tcPr>
          <w:p w:rsidR="00686F54" w:rsidRPr="00F5570E" w:rsidRDefault="00686F54" w:rsidP="00E45E2F">
            <w:pPr>
              <w:rPr>
                <w:sz w:val="13"/>
                <w:szCs w:val="13"/>
                <w:lang w:val="ro-RO"/>
              </w:rPr>
            </w:pPr>
          </w:p>
        </w:tc>
        <w:tc>
          <w:tcPr>
            <w:tcW w:w="748" w:type="dxa"/>
            <w:vMerge/>
            <w:tcBorders>
              <w:right w:val="thinThickSmallGap" w:sz="24" w:space="0" w:color="auto"/>
            </w:tcBorders>
            <w:vAlign w:val="center"/>
          </w:tcPr>
          <w:p w:rsidR="00686F54" w:rsidRPr="00F5570E" w:rsidRDefault="00686F54" w:rsidP="00E45E2F">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86F54" w:rsidRPr="00F5570E" w:rsidRDefault="00686F54" w:rsidP="00E45E2F">
            <w:pPr>
              <w:pStyle w:val="Heading4"/>
              <w:jc w:val="center"/>
              <w:rPr>
                <w:sz w:val="18"/>
                <w:szCs w:val="18"/>
                <w:lang w:val="ro-RO"/>
              </w:rPr>
            </w:pPr>
          </w:p>
        </w:tc>
      </w:tr>
      <w:tr w:rsidR="00F5570E" w:rsidRPr="00F5570E" w:rsidTr="00686F54">
        <w:trPr>
          <w:cantSplit/>
          <w:trHeight w:val="119"/>
          <w:jc w:val="center"/>
        </w:trPr>
        <w:tc>
          <w:tcPr>
            <w:tcW w:w="1195" w:type="dxa"/>
            <w:vMerge/>
            <w:tcBorders>
              <w:left w:val="thinThickSmallGap" w:sz="24" w:space="0" w:color="auto"/>
            </w:tcBorders>
            <w:vAlign w:val="center"/>
          </w:tcPr>
          <w:p w:rsidR="00686F54" w:rsidRPr="00F5570E" w:rsidRDefault="00686F54" w:rsidP="00E45E2F">
            <w:pPr>
              <w:jc w:val="center"/>
              <w:rPr>
                <w:b/>
                <w:bCs/>
                <w:sz w:val="14"/>
                <w:szCs w:val="14"/>
                <w:lang w:val="ro-RO"/>
              </w:rPr>
            </w:pPr>
          </w:p>
        </w:tc>
        <w:tc>
          <w:tcPr>
            <w:tcW w:w="1122" w:type="dxa"/>
            <w:vMerge/>
            <w:tcBorders>
              <w:right w:val="thinThickSmallGap" w:sz="24" w:space="0" w:color="auto"/>
            </w:tcBorders>
            <w:vAlign w:val="center"/>
          </w:tcPr>
          <w:p w:rsidR="00686F54" w:rsidRPr="00F5570E" w:rsidRDefault="00686F54" w:rsidP="00E45E2F">
            <w:pPr>
              <w:tabs>
                <w:tab w:val="left" w:pos="331"/>
              </w:tabs>
              <w:ind w:left="84"/>
              <w:rPr>
                <w:b/>
                <w:bCs/>
                <w:sz w:val="14"/>
                <w:szCs w:val="14"/>
                <w:lang w:val="ro-RO"/>
              </w:rPr>
            </w:pPr>
          </w:p>
        </w:tc>
        <w:tc>
          <w:tcPr>
            <w:tcW w:w="1309" w:type="dxa"/>
            <w:vMerge/>
            <w:tcBorders>
              <w:left w:val="nil"/>
            </w:tcBorders>
            <w:vAlign w:val="center"/>
          </w:tcPr>
          <w:p w:rsidR="00686F54" w:rsidRPr="00F5570E" w:rsidRDefault="00686F54" w:rsidP="00E45E2F">
            <w:pPr>
              <w:jc w:val="center"/>
              <w:rPr>
                <w:sz w:val="13"/>
                <w:szCs w:val="13"/>
                <w:lang w:val="ro-RO"/>
              </w:rPr>
            </w:pPr>
          </w:p>
        </w:tc>
        <w:tc>
          <w:tcPr>
            <w:tcW w:w="1531" w:type="dxa"/>
            <w:vMerge w:val="restart"/>
            <w:tcBorders>
              <w:left w:val="nil"/>
            </w:tcBorders>
            <w:vAlign w:val="center"/>
          </w:tcPr>
          <w:p w:rsidR="00686F54" w:rsidRPr="00F5570E" w:rsidRDefault="00686F54" w:rsidP="00E45E2F">
            <w:pPr>
              <w:jc w:val="center"/>
              <w:rPr>
                <w:sz w:val="13"/>
                <w:szCs w:val="13"/>
                <w:lang w:val="ro-RO"/>
              </w:rPr>
            </w:pPr>
            <w:r w:rsidRPr="00F5570E">
              <w:rPr>
                <w:sz w:val="13"/>
                <w:szCs w:val="13"/>
                <w:lang w:val="ro-RO"/>
              </w:rPr>
              <w:t>PSIHOLOGIE</w:t>
            </w:r>
          </w:p>
        </w:tc>
        <w:tc>
          <w:tcPr>
            <w:tcW w:w="2057" w:type="dxa"/>
            <w:tcBorders>
              <w:left w:val="nil"/>
            </w:tcBorders>
            <w:vAlign w:val="center"/>
          </w:tcPr>
          <w:p w:rsidR="00686F54" w:rsidRPr="00F5570E" w:rsidRDefault="00686F54" w:rsidP="00E45E2F">
            <w:pPr>
              <w:rPr>
                <w:sz w:val="13"/>
                <w:szCs w:val="13"/>
                <w:lang w:val="ro-RO"/>
              </w:rPr>
            </w:pPr>
            <w:r w:rsidRPr="00F5570E">
              <w:rPr>
                <w:sz w:val="13"/>
                <w:szCs w:val="13"/>
                <w:lang w:val="ro-RO"/>
              </w:rPr>
              <w:t>Psihologie</w:t>
            </w:r>
          </w:p>
        </w:tc>
        <w:tc>
          <w:tcPr>
            <w:tcW w:w="1461" w:type="dxa"/>
            <w:vMerge/>
            <w:vAlign w:val="center"/>
          </w:tcPr>
          <w:p w:rsidR="00686F54" w:rsidRPr="00F5570E" w:rsidRDefault="00686F54" w:rsidP="00E45E2F">
            <w:pPr>
              <w:rPr>
                <w:sz w:val="13"/>
                <w:szCs w:val="13"/>
                <w:lang w:val="ro-RO"/>
              </w:rPr>
            </w:pPr>
          </w:p>
        </w:tc>
        <w:tc>
          <w:tcPr>
            <w:tcW w:w="4114" w:type="dxa"/>
            <w:vMerge/>
            <w:vAlign w:val="center"/>
          </w:tcPr>
          <w:p w:rsidR="00686F54" w:rsidRPr="00F5570E" w:rsidRDefault="00686F54" w:rsidP="00E45E2F">
            <w:pPr>
              <w:rPr>
                <w:sz w:val="13"/>
                <w:szCs w:val="13"/>
                <w:lang w:val="ro-RO"/>
              </w:rPr>
            </w:pPr>
          </w:p>
        </w:tc>
        <w:tc>
          <w:tcPr>
            <w:tcW w:w="748" w:type="dxa"/>
            <w:vMerge/>
            <w:tcBorders>
              <w:right w:val="thinThickSmallGap" w:sz="24" w:space="0" w:color="auto"/>
            </w:tcBorders>
            <w:vAlign w:val="center"/>
          </w:tcPr>
          <w:p w:rsidR="00686F54" w:rsidRPr="00F5570E" w:rsidRDefault="00686F54" w:rsidP="00E45E2F">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86F54" w:rsidRPr="00F5570E" w:rsidRDefault="00686F54" w:rsidP="00E45E2F">
            <w:pPr>
              <w:pStyle w:val="Heading4"/>
              <w:jc w:val="center"/>
              <w:rPr>
                <w:sz w:val="18"/>
                <w:szCs w:val="18"/>
                <w:lang w:val="ro-RO"/>
              </w:rPr>
            </w:pPr>
          </w:p>
        </w:tc>
      </w:tr>
      <w:tr w:rsidR="00F5570E" w:rsidRPr="00F5570E" w:rsidTr="00686F54">
        <w:trPr>
          <w:cantSplit/>
          <w:trHeight w:val="119"/>
          <w:jc w:val="center"/>
        </w:trPr>
        <w:tc>
          <w:tcPr>
            <w:tcW w:w="1195" w:type="dxa"/>
            <w:vMerge/>
            <w:tcBorders>
              <w:left w:val="thinThickSmallGap" w:sz="24" w:space="0" w:color="auto"/>
            </w:tcBorders>
            <w:vAlign w:val="center"/>
          </w:tcPr>
          <w:p w:rsidR="00686F54" w:rsidRPr="00F5570E" w:rsidRDefault="00686F54" w:rsidP="00E45E2F">
            <w:pPr>
              <w:jc w:val="center"/>
              <w:rPr>
                <w:b/>
                <w:bCs/>
                <w:sz w:val="14"/>
                <w:szCs w:val="14"/>
                <w:lang w:val="ro-RO"/>
              </w:rPr>
            </w:pPr>
          </w:p>
        </w:tc>
        <w:tc>
          <w:tcPr>
            <w:tcW w:w="1122" w:type="dxa"/>
            <w:vMerge/>
            <w:tcBorders>
              <w:right w:val="thinThickSmallGap" w:sz="24" w:space="0" w:color="auto"/>
            </w:tcBorders>
            <w:vAlign w:val="center"/>
          </w:tcPr>
          <w:p w:rsidR="00686F54" w:rsidRPr="00F5570E" w:rsidRDefault="00686F54" w:rsidP="00E45E2F">
            <w:pPr>
              <w:tabs>
                <w:tab w:val="left" w:pos="331"/>
              </w:tabs>
              <w:ind w:left="84"/>
              <w:rPr>
                <w:b/>
                <w:bCs/>
                <w:sz w:val="14"/>
                <w:szCs w:val="14"/>
                <w:lang w:val="ro-RO"/>
              </w:rPr>
            </w:pPr>
          </w:p>
        </w:tc>
        <w:tc>
          <w:tcPr>
            <w:tcW w:w="1309" w:type="dxa"/>
            <w:vMerge/>
            <w:tcBorders>
              <w:left w:val="nil"/>
            </w:tcBorders>
            <w:vAlign w:val="center"/>
          </w:tcPr>
          <w:p w:rsidR="00686F54" w:rsidRPr="00F5570E" w:rsidRDefault="00686F54" w:rsidP="00E45E2F">
            <w:pPr>
              <w:jc w:val="center"/>
              <w:rPr>
                <w:sz w:val="13"/>
                <w:szCs w:val="13"/>
                <w:lang w:val="ro-RO"/>
              </w:rPr>
            </w:pPr>
          </w:p>
        </w:tc>
        <w:tc>
          <w:tcPr>
            <w:tcW w:w="1531" w:type="dxa"/>
            <w:vMerge/>
            <w:tcBorders>
              <w:left w:val="nil"/>
            </w:tcBorders>
            <w:vAlign w:val="center"/>
          </w:tcPr>
          <w:p w:rsidR="00686F54" w:rsidRPr="00F5570E" w:rsidRDefault="00686F54" w:rsidP="00E45E2F">
            <w:pPr>
              <w:jc w:val="center"/>
              <w:rPr>
                <w:sz w:val="13"/>
                <w:szCs w:val="13"/>
                <w:lang w:val="ro-RO"/>
              </w:rPr>
            </w:pPr>
          </w:p>
        </w:tc>
        <w:tc>
          <w:tcPr>
            <w:tcW w:w="2057" w:type="dxa"/>
            <w:tcBorders>
              <w:left w:val="nil"/>
            </w:tcBorders>
            <w:vAlign w:val="center"/>
          </w:tcPr>
          <w:p w:rsidR="00686F54" w:rsidRPr="00F5570E" w:rsidRDefault="00686F54" w:rsidP="00E45E2F">
            <w:pPr>
              <w:rPr>
                <w:sz w:val="14"/>
                <w:szCs w:val="14"/>
                <w:lang w:val="ro-RO"/>
              </w:rPr>
            </w:pPr>
            <w:r w:rsidRPr="00F5570E">
              <w:rPr>
                <w:sz w:val="14"/>
                <w:szCs w:val="14"/>
                <w:lang w:val="ro-RO"/>
              </w:rPr>
              <w:t>Terapie ocupaţională</w:t>
            </w:r>
          </w:p>
        </w:tc>
        <w:tc>
          <w:tcPr>
            <w:tcW w:w="1461" w:type="dxa"/>
            <w:vMerge/>
            <w:vAlign w:val="center"/>
          </w:tcPr>
          <w:p w:rsidR="00686F54" w:rsidRPr="00F5570E" w:rsidRDefault="00686F54" w:rsidP="00E45E2F">
            <w:pPr>
              <w:rPr>
                <w:sz w:val="13"/>
                <w:szCs w:val="13"/>
                <w:lang w:val="ro-RO"/>
              </w:rPr>
            </w:pPr>
          </w:p>
        </w:tc>
        <w:tc>
          <w:tcPr>
            <w:tcW w:w="4114" w:type="dxa"/>
            <w:vMerge/>
            <w:vAlign w:val="center"/>
          </w:tcPr>
          <w:p w:rsidR="00686F54" w:rsidRPr="00F5570E" w:rsidRDefault="00686F54" w:rsidP="00E45E2F">
            <w:pPr>
              <w:rPr>
                <w:sz w:val="13"/>
                <w:szCs w:val="13"/>
                <w:lang w:val="ro-RO"/>
              </w:rPr>
            </w:pPr>
          </w:p>
        </w:tc>
        <w:tc>
          <w:tcPr>
            <w:tcW w:w="748" w:type="dxa"/>
            <w:vMerge/>
            <w:tcBorders>
              <w:right w:val="thinThickSmallGap" w:sz="24" w:space="0" w:color="auto"/>
            </w:tcBorders>
            <w:vAlign w:val="center"/>
          </w:tcPr>
          <w:p w:rsidR="00686F54" w:rsidRPr="00F5570E" w:rsidRDefault="00686F54" w:rsidP="00E45E2F">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86F54" w:rsidRPr="00F5570E" w:rsidRDefault="00686F54" w:rsidP="00E45E2F">
            <w:pPr>
              <w:pStyle w:val="Heading4"/>
              <w:jc w:val="center"/>
              <w:rPr>
                <w:sz w:val="18"/>
                <w:szCs w:val="18"/>
                <w:lang w:val="ro-RO"/>
              </w:rPr>
            </w:pPr>
          </w:p>
        </w:tc>
      </w:tr>
      <w:tr w:rsidR="00F5570E" w:rsidRPr="00F5570E" w:rsidTr="00686F54">
        <w:trPr>
          <w:cantSplit/>
          <w:trHeight w:val="309"/>
          <w:jc w:val="center"/>
        </w:trPr>
        <w:tc>
          <w:tcPr>
            <w:tcW w:w="1195" w:type="dxa"/>
            <w:vMerge/>
            <w:tcBorders>
              <w:left w:val="thinThickSmallGap" w:sz="24" w:space="0" w:color="auto"/>
            </w:tcBorders>
            <w:vAlign w:val="center"/>
          </w:tcPr>
          <w:p w:rsidR="00686F54" w:rsidRPr="00F5570E" w:rsidRDefault="00686F54" w:rsidP="00E45E2F">
            <w:pPr>
              <w:jc w:val="center"/>
              <w:rPr>
                <w:b/>
                <w:bCs/>
                <w:sz w:val="14"/>
                <w:szCs w:val="14"/>
                <w:lang w:val="ro-RO"/>
              </w:rPr>
            </w:pPr>
          </w:p>
        </w:tc>
        <w:tc>
          <w:tcPr>
            <w:tcW w:w="1122" w:type="dxa"/>
            <w:vMerge/>
            <w:tcBorders>
              <w:right w:val="thinThickSmallGap" w:sz="24" w:space="0" w:color="auto"/>
            </w:tcBorders>
            <w:vAlign w:val="center"/>
          </w:tcPr>
          <w:p w:rsidR="00686F54" w:rsidRPr="00F5570E" w:rsidRDefault="00686F54" w:rsidP="00E45E2F">
            <w:pPr>
              <w:tabs>
                <w:tab w:val="left" w:pos="331"/>
              </w:tabs>
              <w:ind w:left="84"/>
              <w:rPr>
                <w:b/>
                <w:bCs/>
                <w:sz w:val="14"/>
                <w:szCs w:val="14"/>
                <w:lang w:val="ro-RO"/>
              </w:rPr>
            </w:pPr>
          </w:p>
        </w:tc>
        <w:tc>
          <w:tcPr>
            <w:tcW w:w="1309" w:type="dxa"/>
            <w:vMerge/>
            <w:tcBorders>
              <w:left w:val="nil"/>
            </w:tcBorders>
            <w:vAlign w:val="center"/>
          </w:tcPr>
          <w:p w:rsidR="00686F54" w:rsidRPr="00F5570E" w:rsidRDefault="00686F54" w:rsidP="00E45E2F">
            <w:pPr>
              <w:jc w:val="center"/>
              <w:rPr>
                <w:sz w:val="13"/>
                <w:szCs w:val="13"/>
                <w:lang w:val="ro-RO"/>
              </w:rPr>
            </w:pPr>
          </w:p>
        </w:tc>
        <w:tc>
          <w:tcPr>
            <w:tcW w:w="1531" w:type="dxa"/>
            <w:tcBorders>
              <w:left w:val="nil"/>
            </w:tcBorders>
            <w:vAlign w:val="center"/>
          </w:tcPr>
          <w:p w:rsidR="00686F54" w:rsidRPr="00F5570E" w:rsidRDefault="00686F54" w:rsidP="00E45E2F">
            <w:pPr>
              <w:jc w:val="center"/>
              <w:rPr>
                <w:sz w:val="13"/>
                <w:szCs w:val="13"/>
                <w:lang w:val="ro-RO"/>
              </w:rPr>
            </w:pPr>
            <w:r w:rsidRPr="00F5570E">
              <w:rPr>
                <w:sz w:val="13"/>
                <w:szCs w:val="13"/>
                <w:lang w:val="ro-RO"/>
              </w:rPr>
              <w:t>ASISTENŢĂ </w:t>
            </w:r>
          </w:p>
          <w:p w:rsidR="00686F54" w:rsidRPr="00F5570E" w:rsidRDefault="00686F54" w:rsidP="00E45E2F">
            <w:pPr>
              <w:jc w:val="center"/>
              <w:rPr>
                <w:sz w:val="13"/>
                <w:szCs w:val="13"/>
                <w:lang w:val="ro-RO"/>
              </w:rPr>
            </w:pPr>
            <w:r w:rsidRPr="00F5570E">
              <w:rPr>
                <w:sz w:val="13"/>
                <w:szCs w:val="13"/>
                <w:lang w:val="ro-RO"/>
              </w:rPr>
              <w:t xml:space="preserve">SOCIALĂ             </w:t>
            </w:r>
          </w:p>
        </w:tc>
        <w:tc>
          <w:tcPr>
            <w:tcW w:w="2057" w:type="dxa"/>
            <w:tcBorders>
              <w:left w:val="nil"/>
            </w:tcBorders>
            <w:vAlign w:val="center"/>
          </w:tcPr>
          <w:p w:rsidR="00686F54" w:rsidRPr="00F5570E" w:rsidRDefault="00686F54" w:rsidP="00E45E2F">
            <w:pPr>
              <w:rPr>
                <w:sz w:val="13"/>
                <w:szCs w:val="13"/>
                <w:lang w:val="ro-RO"/>
              </w:rPr>
            </w:pPr>
            <w:r w:rsidRPr="00F5570E">
              <w:rPr>
                <w:sz w:val="13"/>
                <w:szCs w:val="13"/>
                <w:lang w:val="ro-RO"/>
              </w:rPr>
              <w:t xml:space="preserve">Asistenţă socială    </w:t>
            </w:r>
          </w:p>
        </w:tc>
        <w:tc>
          <w:tcPr>
            <w:tcW w:w="1461" w:type="dxa"/>
            <w:vMerge/>
            <w:vAlign w:val="center"/>
          </w:tcPr>
          <w:p w:rsidR="00686F54" w:rsidRPr="00F5570E" w:rsidRDefault="00686F54" w:rsidP="00E45E2F">
            <w:pPr>
              <w:rPr>
                <w:sz w:val="13"/>
                <w:szCs w:val="13"/>
                <w:lang w:val="ro-RO"/>
              </w:rPr>
            </w:pPr>
          </w:p>
        </w:tc>
        <w:tc>
          <w:tcPr>
            <w:tcW w:w="4114" w:type="dxa"/>
            <w:vMerge/>
            <w:vAlign w:val="center"/>
          </w:tcPr>
          <w:p w:rsidR="00686F54" w:rsidRPr="00F5570E" w:rsidRDefault="00686F54" w:rsidP="00E45E2F">
            <w:pPr>
              <w:rPr>
                <w:sz w:val="13"/>
                <w:szCs w:val="13"/>
                <w:lang w:val="ro-RO"/>
              </w:rPr>
            </w:pPr>
          </w:p>
        </w:tc>
        <w:tc>
          <w:tcPr>
            <w:tcW w:w="748" w:type="dxa"/>
            <w:vMerge/>
            <w:tcBorders>
              <w:right w:val="thinThickSmallGap" w:sz="24" w:space="0" w:color="auto"/>
            </w:tcBorders>
            <w:vAlign w:val="center"/>
          </w:tcPr>
          <w:p w:rsidR="00686F54" w:rsidRPr="00F5570E" w:rsidRDefault="00686F54" w:rsidP="00E45E2F">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86F54" w:rsidRPr="00F5570E" w:rsidRDefault="00686F54" w:rsidP="00E45E2F">
            <w:pPr>
              <w:pStyle w:val="Heading4"/>
              <w:jc w:val="center"/>
              <w:rPr>
                <w:sz w:val="18"/>
                <w:szCs w:val="18"/>
                <w:lang w:val="ro-RO"/>
              </w:rPr>
            </w:pPr>
          </w:p>
        </w:tc>
      </w:tr>
      <w:tr w:rsidR="00F5570E" w:rsidRPr="00F5570E" w:rsidTr="00686F54">
        <w:trPr>
          <w:cantSplit/>
          <w:trHeight w:val="309"/>
          <w:jc w:val="center"/>
        </w:trPr>
        <w:tc>
          <w:tcPr>
            <w:tcW w:w="1195" w:type="dxa"/>
            <w:vMerge/>
            <w:tcBorders>
              <w:left w:val="thinThickSmallGap" w:sz="24" w:space="0" w:color="auto"/>
            </w:tcBorders>
            <w:vAlign w:val="center"/>
          </w:tcPr>
          <w:p w:rsidR="00686F54" w:rsidRPr="00F5570E" w:rsidRDefault="00686F54" w:rsidP="00E45E2F">
            <w:pPr>
              <w:jc w:val="center"/>
              <w:rPr>
                <w:b/>
                <w:bCs/>
                <w:sz w:val="14"/>
                <w:szCs w:val="14"/>
                <w:lang w:val="ro-RO"/>
              </w:rPr>
            </w:pPr>
          </w:p>
        </w:tc>
        <w:tc>
          <w:tcPr>
            <w:tcW w:w="1122" w:type="dxa"/>
            <w:vMerge/>
            <w:tcBorders>
              <w:right w:val="thinThickSmallGap" w:sz="24" w:space="0" w:color="auto"/>
            </w:tcBorders>
            <w:vAlign w:val="center"/>
          </w:tcPr>
          <w:p w:rsidR="00686F54" w:rsidRPr="00F5570E" w:rsidRDefault="00686F54" w:rsidP="00E45E2F">
            <w:pPr>
              <w:tabs>
                <w:tab w:val="left" w:pos="331"/>
              </w:tabs>
              <w:ind w:left="84"/>
              <w:rPr>
                <w:b/>
                <w:bCs/>
                <w:sz w:val="14"/>
                <w:szCs w:val="14"/>
                <w:lang w:val="ro-RO"/>
              </w:rPr>
            </w:pPr>
          </w:p>
        </w:tc>
        <w:tc>
          <w:tcPr>
            <w:tcW w:w="1309" w:type="dxa"/>
            <w:vMerge w:val="restart"/>
            <w:tcBorders>
              <w:left w:val="nil"/>
            </w:tcBorders>
            <w:vAlign w:val="center"/>
          </w:tcPr>
          <w:p w:rsidR="00686F54" w:rsidRPr="00F5570E" w:rsidRDefault="00686F54" w:rsidP="00E45E2F">
            <w:pPr>
              <w:jc w:val="center"/>
              <w:rPr>
                <w:sz w:val="13"/>
                <w:szCs w:val="13"/>
                <w:lang w:val="ro-RO"/>
              </w:rPr>
            </w:pPr>
            <w:r w:rsidRPr="00F5570E">
              <w:rPr>
                <w:sz w:val="13"/>
                <w:szCs w:val="13"/>
                <w:lang w:val="ro-RO"/>
              </w:rPr>
              <w:t>ŞTIINŢE MILITARE ŞI INFORMAŢII</w:t>
            </w:r>
          </w:p>
        </w:tc>
        <w:tc>
          <w:tcPr>
            <w:tcW w:w="1531" w:type="dxa"/>
            <w:vMerge w:val="restart"/>
            <w:tcBorders>
              <w:left w:val="nil"/>
            </w:tcBorders>
            <w:vAlign w:val="center"/>
          </w:tcPr>
          <w:p w:rsidR="00686F54" w:rsidRPr="00F5570E" w:rsidRDefault="00686F54" w:rsidP="00E45E2F">
            <w:pPr>
              <w:jc w:val="center"/>
              <w:rPr>
                <w:sz w:val="13"/>
                <w:szCs w:val="13"/>
                <w:lang w:val="ro-RO"/>
              </w:rPr>
            </w:pPr>
            <w:r w:rsidRPr="00F5570E">
              <w:rPr>
                <w:sz w:val="13"/>
                <w:szCs w:val="13"/>
                <w:lang w:val="ro-RO"/>
              </w:rPr>
              <w:t>ŞTIINŢE MILITARE ŞI INFORMAŢII</w:t>
            </w:r>
          </w:p>
        </w:tc>
        <w:tc>
          <w:tcPr>
            <w:tcW w:w="2057" w:type="dxa"/>
            <w:tcBorders>
              <w:left w:val="nil"/>
            </w:tcBorders>
            <w:vAlign w:val="center"/>
          </w:tcPr>
          <w:p w:rsidR="00686F54" w:rsidRPr="00F5570E" w:rsidRDefault="00686F54" w:rsidP="00E45E2F">
            <w:pPr>
              <w:rPr>
                <w:sz w:val="13"/>
                <w:szCs w:val="13"/>
                <w:lang w:val="ro-RO"/>
              </w:rPr>
            </w:pPr>
            <w:r w:rsidRPr="00F5570E">
              <w:rPr>
                <w:sz w:val="13"/>
                <w:szCs w:val="13"/>
                <w:lang w:val="ro-RO"/>
              </w:rPr>
              <w:t>Comunicare şi relaţii publice- informaţii</w:t>
            </w:r>
          </w:p>
        </w:tc>
        <w:tc>
          <w:tcPr>
            <w:tcW w:w="1461" w:type="dxa"/>
            <w:vMerge/>
            <w:vAlign w:val="center"/>
          </w:tcPr>
          <w:p w:rsidR="00686F54" w:rsidRPr="00F5570E" w:rsidRDefault="00686F54" w:rsidP="00E45E2F">
            <w:pPr>
              <w:rPr>
                <w:sz w:val="13"/>
                <w:szCs w:val="13"/>
                <w:lang w:val="ro-RO"/>
              </w:rPr>
            </w:pPr>
          </w:p>
        </w:tc>
        <w:tc>
          <w:tcPr>
            <w:tcW w:w="4114" w:type="dxa"/>
            <w:vMerge/>
            <w:vAlign w:val="center"/>
          </w:tcPr>
          <w:p w:rsidR="00686F54" w:rsidRPr="00F5570E" w:rsidRDefault="00686F54" w:rsidP="00E45E2F">
            <w:pPr>
              <w:rPr>
                <w:sz w:val="13"/>
                <w:szCs w:val="13"/>
                <w:lang w:val="ro-RO"/>
              </w:rPr>
            </w:pPr>
          </w:p>
        </w:tc>
        <w:tc>
          <w:tcPr>
            <w:tcW w:w="748" w:type="dxa"/>
            <w:vMerge/>
            <w:tcBorders>
              <w:right w:val="thinThickSmallGap" w:sz="24" w:space="0" w:color="auto"/>
            </w:tcBorders>
            <w:vAlign w:val="center"/>
          </w:tcPr>
          <w:p w:rsidR="00686F54" w:rsidRPr="00F5570E" w:rsidRDefault="00686F54" w:rsidP="00E45E2F">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86F54" w:rsidRPr="00F5570E" w:rsidRDefault="00686F54" w:rsidP="00E45E2F">
            <w:pPr>
              <w:pStyle w:val="Heading4"/>
              <w:jc w:val="center"/>
              <w:rPr>
                <w:sz w:val="18"/>
                <w:szCs w:val="18"/>
                <w:lang w:val="ro-RO"/>
              </w:rPr>
            </w:pPr>
          </w:p>
        </w:tc>
      </w:tr>
      <w:tr w:rsidR="00686F54" w:rsidRPr="00F5570E" w:rsidTr="00686F54">
        <w:trPr>
          <w:cantSplit/>
          <w:trHeight w:val="70"/>
          <w:jc w:val="center"/>
        </w:trPr>
        <w:tc>
          <w:tcPr>
            <w:tcW w:w="1195" w:type="dxa"/>
            <w:vMerge/>
            <w:tcBorders>
              <w:left w:val="thinThickSmallGap" w:sz="24" w:space="0" w:color="auto"/>
            </w:tcBorders>
            <w:vAlign w:val="center"/>
          </w:tcPr>
          <w:p w:rsidR="00686F54" w:rsidRPr="00F5570E" w:rsidRDefault="00686F54" w:rsidP="00E45E2F">
            <w:pPr>
              <w:jc w:val="center"/>
              <w:rPr>
                <w:b/>
                <w:bCs/>
                <w:sz w:val="14"/>
                <w:szCs w:val="14"/>
                <w:lang w:val="ro-RO"/>
              </w:rPr>
            </w:pPr>
          </w:p>
        </w:tc>
        <w:tc>
          <w:tcPr>
            <w:tcW w:w="1122" w:type="dxa"/>
            <w:vMerge/>
            <w:tcBorders>
              <w:right w:val="thinThickSmallGap" w:sz="24" w:space="0" w:color="auto"/>
            </w:tcBorders>
            <w:vAlign w:val="center"/>
          </w:tcPr>
          <w:p w:rsidR="00686F54" w:rsidRPr="00F5570E" w:rsidRDefault="00686F54" w:rsidP="00E45E2F">
            <w:pPr>
              <w:tabs>
                <w:tab w:val="left" w:pos="331"/>
              </w:tabs>
              <w:ind w:left="84"/>
              <w:rPr>
                <w:b/>
                <w:bCs/>
                <w:sz w:val="14"/>
                <w:szCs w:val="14"/>
                <w:lang w:val="ro-RO"/>
              </w:rPr>
            </w:pPr>
          </w:p>
        </w:tc>
        <w:tc>
          <w:tcPr>
            <w:tcW w:w="1309" w:type="dxa"/>
            <w:vMerge/>
            <w:tcBorders>
              <w:left w:val="nil"/>
            </w:tcBorders>
            <w:vAlign w:val="center"/>
          </w:tcPr>
          <w:p w:rsidR="00686F54" w:rsidRPr="00F5570E" w:rsidRDefault="00686F54" w:rsidP="00E45E2F">
            <w:pPr>
              <w:jc w:val="center"/>
              <w:rPr>
                <w:sz w:val="13"/>
                <w:szCs w:val="13"/>
                <w:lang w:val="ro-RO"/>
              </w:rPr>
            </w:pPr>
          </w:p>
        </w:tc>
        <w:tc>
          <w:tcPr>
            <w:tcW w:w="1531" w:type="dxa"/>
            <w:vMerge/>
            <w:tcBorders>
              <w:left w:val="nil"/>
            </w:tcBorders>
            <w:vAlign w:val="center"/>
          </w:tcPr>
          <w:p w:rsidR="00686F54" w:rsidRPr="00F5570E" w:rsidRDefault="00686F54" w:rsidP="00E45E2F">
            <w:pPr>
              <w:jc w:val="center"/>
              <w:rPr>
                <w:sz w:val="13"/>
                <w:szCs w:val="13"/>
                <w:lang w:val="ro-RO"/>
              </w:rPr>
            </w:pPr>
          </w:p>
        </w:tc>
        <w:tc>
          <w:tcPr>
            <w:tcW w:w="2057" w:type="dxa"/>
            <w:tcBorders>
              <w:left w:val="nil"/>
            </w:tcBorders>
            <w:vAlign w:val="center"/>
          </w:tcPr>
          <w:p w:rsidR="00686F54" w:rsidRPr="00F5570E" w:rsidRDefault="00686F54" w:rsidP="00E45E2F">
            <w:pPr>
              <w:rPr>
                <w:sz w:val="13"/>
                <w:szCs w:val="13"/>
                <w:lang w:val="ro-RO"/>
              </w:rPr>
            </w:pPr>
            <w:r w:rsidRPr="00F5570E">
              <w:rPr>
                <w:sz w:val="13"/>
                <w:szCs w:val="13"/>
                <w:lang w:val="ro-RO"/>
              </w:rPr>
              <w:t>Psihologie - informaţii</w:t>
            </w:r>
          </w:p>
        </w:tc>
        <w:tc>
          <w:tcPr>
            <w:tcW w:w="1461" w:type="dxa"/>
            <w:vMerge/>
            <w:vAlign w:val="center"/>
          </w:tcPr>
          <w:p w:rsidR="00686F54" w:rsidRPr="00F5570E" w:rsidRDefault="00686F54" w:rsidP="00E45E2F">
            <w:pPr>
              <w:rPr>
                <w:sz w:val="13"/>
                <w:szCs w:val="13"/>
                <w:lang w:val="ro-RO"/>
              </w:rPr>
            </w:pPr>
          </w:p>
        </w:tc>
        <w:tc>
          <w:tcPr>
            <w:tcW w:w="4114" w:type="dxa"/>
            <w:vMerge/>
            <w:vAlign w:val="center"/>
          </w:tcPr>
          <w:p w:rsidR="00686F54" w:rsidRPr="00F5570E" w:rsidRDefault="00686F54" w:rsidP="00E45E2F">
            <w:pPr>
              <w:rPr>
                <w:sz w:val="13"/>
                <w:szCs w:val="13"/>
                <w:lang w:val="ro-RO"/>
              </w:rPr>
            </w:pPr>
          </w:p>
        </w:tc>
        <w:tc>
          <w:tcPr>
            <w:tcW w:w="748" w:type="dxa"/>
            <w:vMerge/>
            <w:tcBorders>
              <w:right w:val="thinThickSmallGap" w:sz="24" w:space="0" w:color="auto"/>
            </w:tcBorders>
            <w:vAlign w:val="center"/>
          </w:tcPr>
          <w:p w:rsidR="00686F54" w:rsidRPr="00F5570E" w:rsidRDefault="00686F54" w:rsidP="00E45E2F">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86F54" w:rsidRPr="00F5570E" w:rsidRDefault="00686F54" w:rsidP="00E45E2F">
            <w:pPr>
              <w:pStyle w:val="Heading4"/>
              <w:jc w:val="center"/>
              <w:rPr>
                <w:sz w:val="18"/>
                <w:szCs w:val="18"/>
                <w:lang w:val="ro-RO"/>
              </w:rPr>
            </w:pPr>
          </w:p>
        </w:tc>
      </w:tr>
    </w:tbl>
    <w:p w:rsidR="00044947" w:rsidRPr="00F5570E" w:rsidRDefault="00044947"/>
    <w:p w:rsidR="00F9070F" w:rsidRPr="00F5570E" w:rsidRDefault="00F9070F"/>
    <w:p w:rsidR="00B93D4C" w:rsidRPr="00F5570E" w:rsidRDefault="00B93D4C"/>
    <w:p w:rsidR="00044947" w:rsidRPr="00F5570E" w:rsidRDefault="00044947">
      <w:pPr>
        <w:rPr>
          <w:sz w:val="12"/>
          <w:szCs w:val="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122"/>
        <w:gridCol w:w="1309"/>
        <w:gridCol w:w="1531"/>
        <w:gridCol w:w="2057"/>
        <w:gridCol w:w="1461"/>
        <w:gridCol w:w="4114"/>
        <w:gridCol w:w="748"/>
        <w:gridCol w:w="1372"/>
      </w:tblGrid>
      <w:tr w:rsidR="00F5570E" w:rsidRPr="00F5570E" w:rsidTr="00E45E2F">
        <w:trPr>
          <w:cantSplit/>
          <w:trHeight w:val="122"/>
          <w:jc w:val="center"/>
        </w:trPr>
        <w:tc>
          <w:tcPr>
            <w:tcW w:w="1195" w:type="dxa"/>
            <w:vMerge w:val="restart"/>
            <w:tcBorders>
              <w:left w:val="thinThickSmallGap" w:sz="24" w:space="0" w:color="auto"/>
            </w:tcBorders>
            <w:vAlign w:val="center"/>
          </w:tcPr>
          <w:p w:rsidR="0063147D" w:rsidRPr="00F5570E" w:rsidRDefault="0063147D" w:rsidP="0063147D">
            <w:pPr>
              <w:jc w:val="center"/>
              <w:rPr>
                <w:b/>
                <w:bCs/>
                <w:sz w:val="14"/>
                <w:szCs w:val="14"/>
                <w:lang w:val="ro-RO"/>
              </w:rPr>
            </w:pPr>
          </w:p>
          <w:p w:rsidR="0063147D" w:rsidRPr="00F5570E" w:rsidRDefault="0063147D" w:rsidP="0063147D">
            <w:pPr>
              <w:jc w:val="center"/>
              <w:rPr>
                <w:b/>
                <w:bCs/>
                <w:sz w:val="14"/>
                <w:szCs w:val="14"/>
                <w:lang w:val="ro-RO"/>
              </w:rPr>
            </w:pPr>
            <w:r w:rsidRPr="00F5570E">
              <w:rPr>
                <w:b/>
                <w:bCs/>
                <w:sz w:val="14"/>
                <w:szCs w:val="14"/>
                <w:lang w:val="ro-RO"/>
              </w:rPr>
              <w:t>Învăţământ profesional/</w:t>
            </w:r>
          </w:p>
          <w:p w:rsidR="0063147D" w:rsidRPr="00F5570E" w:rsidRDefault="0063147D" w:rsidP="0063147D">
            <w:pPr>
              <w:jc w:val="center"/>
              <w:rPr>
                <w:b/>
                <w:bCs/>
                <w:sz w:val="14"/>
                <w:szCs w:val="14"/>
                <w:lang w:val="ro-RO"/>
              </w:rPr>
            </w:pPr>
            <w:r w:rsidRPr="00F5570E">
              <w:rPr>
                <w:b/>
                <w:sz w:val="14"/>
                <w:szCs w:val="14"/>
                <w:lang w:val="ro-RO"/>
              </w:rPr>
              <w:t>Învăţământ gimnazial</w:t>
            </w:r>
          </w:p>
        </w:tc>
        <w:tc>
          <w:tcPr>
            <w:tcW w:w="1122" w:type="dxa"/>
            <w:vMerge w:val="restart"/>
            <w:tcBorders>
              <w:right w:val="thinThickSmallGap" w:sz="24" w:space="0" w:color="auto"/>
            </w:tcBorders>
            <w:vAlign w:val="center"/>
          </w:tcPr>
          <w:p w:rsidR="0063147D" w:rsidRPr="00F5570E" w:rsidRDefault="0063147D" w:rsidP="0063147D">
            <w:pPr>
              <w:tabs>
                <w:tab w:val="left" w:pos="331"/>
              </w:tabs>
              <w:ind w:left="84"/>
              <w:rPr>
                <w:b/>
                <w:bCs/>
                <w:sz w:val="14"/>
                <w:szCs w:val="14"/>
                <w:lang w:val="ro-RO"/>
              </w:rPr>
            </w:pPr>
            <w:r w:rsidRPr="00F5570E">
              <w:rPr>
                <w:b/>
                <w:bCs/>
                <w:sz w:val="14"/>
                <w:szCs w:val="14"/>
                <w:lang w:val="ro-RO"/>
              </w:rPr>
              <w:t>Cultură civică</w:t>
            </w:r>
          </w:p>
        </w:tc>
        <w:tc>
          <w:tcPr>
            <w:tcW w:w="1309" w:type="dxa"/>
            <w:vMerge w:val="restart"/>
            <w:tcBorders>
              <w:left w:val="nil"/>
            </w:tcBorders>
            <w:vAlign w:val="center"/>
          </w:tcPr>
          <w:p w:rsidR="0063147D" w:rsidRPr="00F5570E" w:rsidRDefault="0063147D" w:rsidP="0063147D">
            <w:pPr>
              <w:jc w:val="center"/>
              <w:rPr>
                <w:sz w:val="13"/>
                <w:szCs w:val="13"/>
                <w:lang w:val="ro-RO"/>
              </w:rPr>
            </w:pPr>
            <w:r w:rsidRPr="00F5570E">
              <w:rPr>
                <w:sz w:val="13"/>
                <w:szCs w:val="13"/>
                <w:lang w:val="ro-RO"/>
              </w:rPr>
              <w:t xml:space="preserve">ŞTIINŢE UMANISTE     </w:t>
            </w:r>
          </w:p>
        </w:tc>
        <w:tc>
          <w:tcPr>
            <w:tcW w:w="1531" w:type="dxa"/>
            <w:tcBorders>
              <w:left w:val="nil"/>
            </w:tcBorders>
            <w:vAlign w:val="center"/>
          </w:tcPr>
          <w:p w:rsidR="0063147D" w:rsidRPr="00F5570E" w:rsidRDefault="0063147D" w:rsidP="0063147D">
            <w:pPr>
              <w:jc w:val="center"/>
              <w:rPr>
                <w:sz w:val="13"/>
                <w:szCs w:val="13"/>
                <w:lang w:val="ro-RO"/>
              </w:rPr>
            </w:pPr>
            <w:r w:rsidRPr="00F5570E">
              <w:rPr>
                <w:sz w:val="13"/>
                <w:szCs w:val="13"/>
                <w:lang w:val="ro-RO"/>
              </w:rPr>
              <w:t>ISTORIE</w:t>
            </w:r>
          </w:p>
        </w:tc>
        <w:tc>
          <w:tcPr>
            <w:tcW w:w="2057" w:type="dxa"/>
            <w:tcBorders>
              <w:left w:val="nil"/>
            </w:tcBorders>
            <w:vAlign w:val="center"/>
          </w:tcPr>
          <w:p w:rsidR="0063147D" w:rsidRPr="00F5570E" w:rsidRDefault="0063147D" w:rsidP="0063147D">
            <w:pPr>
              <w:rPr>
                <w:sz w:val="13"/>
                <w:szCs w:val="13"/>
                <w:lang w:val="ro-RO"/>
              </w:rPr>
            </w:pPr>
            <w:r w:rsidRPr="00F5570E">
              <w:rPr>
                <w:sz w:val="13"/>
                <w:szCs w:val="13"/>
                <w:lang w:val="ro-RO"/>
              </w:rPr>
              <w:t>Istorie</w:t>
            </w:r>
          </w:p>
        </w:tc>
        <w:tc>
          <w:tcPr>
            <w:tcW w:w="1461" w:type="dxa"/>
            <w:vMerge w:val="restart"/>
            <w:vAlign w:val="center"/>
          </w:tcPr>
          <w:p w:rsidR="0063147D" w:rsidRPr="00F5570E" w:rsidRDefault="0063147D" w:rsidP="0063147D">
            <w:pPr>
              <w:jc w:val="center"/>
              <w:rPr>
                <w:sz w:val="13"/>
                <w:szCs w:val="13"/>
                <w:lang w:val="ro-RO"/>
              </w:rPr>
            </w:pPr>
            <w:r w:rsidRPr="00F5570E">
              <w:rPr>
                <w:sz w:val="13"/>
                <w:szCs w:val="13"/>
                <w:lang w:val="ro-RO"/>
              </w:rPr>
              <w:t>ŞTIINŢE ALE COMUNICĂRII</w:t>
            </w:r>
          </w:p>
        </w:tc>
        <w:tc>
          <w:tcPr>
            <w:tcW w:w="4114" w:type="dxa"/>
            <w:vMerge w:val="restart"/>
            <w:vAlign w:val="center"/>
          </w:tcPr>
          <w:p w:rsidR="0063147D" w:rsidRPr="00F5570E" w:rsidRDefault="0063147D" w:rsidP="0063147D">
            <w:pPr>
              <w:pStyle w:val="ListParagraph"/>
              <w:tabs>
                <w:tab w:val="left" w:pos="317"/>
              </w:tabs>
              <w:ind w:left="0"/>
              <w:contextualSpacing/>
              <w:rPr>
                <w:sz w:val="14"/>
                <w:szCs w:val="14"/>
              </w:rPr>
            </w:pPr>
          </w:p>
          <w:p w:rsidR="0063147D" w:rsidRPr="00F5570E" w:rsidRDefault="0063147D" w:rsidP="0063147D">
            <w:pPr>
              <w:pStyle w:val="ListParagraph"/>
              <w:tabs>
                <w:tab w:val="left" w:pos="317"/>
              </w:tabs>
              <w:ind w:left="34"/>
              <w:contextualSpacing/>
              <w:rPr>
                <w:sz w:val="14"/>
                <w:szCs w:val="14"/>
                <w:lang w:val="ro-RO"/>
              </w:rPr>
            </w:pPr>
          </w:p>
          <w:p w:rsidR="0063147D" w:rsidRPr="00F5570E" w:rsidRDefault="0063147D" w:rsidP="0063147D">
            <w:pPr>
              <w:pStyle w:val="ListParagraph"/>
              <w:numPr>
                <w:ilvl w:val="0"/>
                <w:numId w:val="82"/>
              </w:numPr>
              <w:tabs>
                <w:tab w:val="left" w:pos="317"/>
              </w:tabs>
              <w:ind w:left="34" w:firstLine="0"/>
              <w:contextualSpacing/>
              <w:rPr>
                <w:sz w:val="14"/>
                <w:szCs w:val="14"/>
                <w:lang w:val="ro-RO"/>
              </w:rPr>
            </w:pPr>
            <w:r w:rsidRPr="00F5570E">
              <w:rPr>
                <w:sz w:val="14"/>
                <w:szCs w:val="14"/>
                <w:lang w:val="ro-RO"/>
              </w:rPr>
              <w:t>Comunicare interculturală şi practici ale organizaţiilor neguvernamentale</w:t>
            </w:r>
          </w:p>
          <w:p w:rsidR="0063147D" w:rsidRPr="00F5570E" w:rsidRDefault="0063147D" w:rsidP="0063147D">
            <w:pPr>
              <w:pStyle w:val="ListParagraph"/>
              <w:numPr>
                <w:ilvl w:val="0"/>
                <w:numId w:val="82"/>
              </w:numPr>
              <w:tabs>
                <w:tab w:val="left" w:pos="317"/>
              </w:tabs>
              <w:ind w:left="34" w:firstLine="0"/>
              <w:contextualSpacing/>
              <w:rPr>
                <w:sz w:val="14"/>
                <w:szCs w:val="14"/>
                <w:lang w:val="ro-RO"/>
              </w:rPr>
            </w:pPr>
            <w:r w:rsidRPr="00F5570E">
              <w:rPr>
                <w:sz w:val="14"/>
                <w:szCs w:val="14"/>
                <w:lang w:val="ro-RO"/>
              </w:rPr>
              <w:t>Comunicare politică. Marketing politic şi electoral</w:t>
            </w:r>
          </w:p>
          <w:p w:rsidR="0063147D" w:rsidRPr="00F5570E" w:rsidRDefault="0063147D" w:rsidP="0063147D">
            <w:pPr>
              <w:pStyle w:val="ListParagraph"/>
              <w:numPr>
                <w:ilvl w:val="0"/>
                <w:numId w:val="82"/>
              </w:numPr>
              <w:tabs>
                <w:tab w:val="left" w:pos="317"/>
              </w:tabs>
              <w:ind w:left="34" w:firstLine="0"/>
              <w:contextualSpacing/>
              <w:rPr>
                <w:sz w:val="14"/>
                <w:szCs w:val="14"/>
                <w:lang w:val="ro-RO"/>
              </w:rPr>
            </w:pPr>
            <w:r w:rsidRPr="00F5570E">
              <w:rPr>
                <w:sz w:val="14"/>
                <w:szCs w:val="14"/>
                <w:lang w:val="ro-RO"/>
              </w:rPr>
              <w:t>Comunicare şi comportament organizaţional</w:t>
            </w:r>
          </w:p>
          <w:p w:rsidR="0063147D" w:rsidRPr="00F5570E" w:rsidRDefault="0063147D" w:rsidP="0063147D">
            <w:pPr>
              <w:pStyle w:val="ListParagraph"/>
              <w:numPr>
                <w:ilvl w:val="0"/>
                <w:numId w:val="82"/>
              </w:numPr>
              <w:tabs>
                <w:tab w:val="left" w:pos="317"/>
              </w:tabs>
              <w:ind w:left="34" w:firstLine="0"/>
              <w:contextualSpacing/>
              <w:rPr>
                <w:sz w:val="14"/>
                <w:szCs w:val="14"/>
                <w:lang w:val="ro-RO"/>
              </w:rPr>
            </w:pPr>
            <w:r w:rsidRPr="00F5570E">
              <w:rPr>
                <w:sz w:val="14"/>
                <w:szCs w:val="14"/>
                <w:lang w:val="ro-RO"/>
              </w:rPr>
              <w:t>Comunicare şi guvernanţă europeană</w:t>
            </w:r>
          </w:p>
          <w:p w:rsidR="0063147D" w:rsidRPr="00F5570E" w:rsidRDefault="0063147D" w:rsidP="0063147D">
            <w:pPr>
              <w:pStyle w:val="ListParagraph"/>
              <w:numPr>
                <w:ilvl w:val="0"/>
                <w:numId w:val="82"/>
              </w:numPr>
              <w:tabs>
                <w:tab w:val="left" w:pos="317"/>
              </w:tabs>
              <w:ind w:left="34" w:firstLine="0"/>
              <w:contextualSpacing/>
              <w:rPr>
                <w:sz w:val="14"/>
                <w:szCs w:val="14"/>
                <w:lang w:val="ro-RO"/>
              </w:rPr>
            </w:pPr>
            <w:r w:rsidRPr="00F5570E">
              <w:rPr>
                <w:sz w:val="14"/>
                <w:szCs w:val="14"/>
                <w:lang w:val="ro-RO"/>
              </w:rPr>
              <w:t>Comunicare şi publicitate</w:t>
            </w:r>
          </w:p>
          <w:p w:rsidR="0063147D" w:rsidRPr="00F5570E" w:rsidRDefault="0063147D" w:rsidP="0063147D">
            <w:pPr>
              <w:pStyle w:val="ListParagraph"/>
              <w:numPr>
                <w:ilvl w:val="0"/>
                <w:numId w:val="82"/>
              </w:numPr>
              <w:tabs>
                <w:tab w:val="left" w:pos="317"/>
              </w:tabs>
              <w:ind w:left="34" w:firstLine="0"/>
              <w:contextualSpacing/>
              <w:rPr>
                <w:sz w:val="14"/>
                <w:szCs w:val="14"/>
                <w:lang w:val="ro-RO"/>
              </w:rPr>
            </w:pPr>
            <w:r w:rsidRPr="00F5570E">
              <w:rPr>
                <w:sz w:val="14"/>
                <w:szCs w:val="14"/>
                <w:lang w:val="ro-RO"/>
              </w:rPr>
              <w:t>Comunicare şi relaţii publice</w:t>
            </w:r>
          </w:p>
          <w:p w:rsidR="0063147D" w:rsidRPr="00F5570E" w:rsidRDefault="0063147D" w:rsidP="0063147D">
            <w:pPr>
              <w:pStyle w:val="ListParagraph"/>
              <w:numPr>
                <w:ilvl w:val="0"/>
                <w:numId w:val="82"/>
              </w:numPr>
              <w:tabs>
                <w:tab w:val="left" w:pos="317"/>
              </w:tabs>
              <w:ind w:left="34" w:firstLine="0"/>
              <w:contextualSpacing/>
              <w:rPr>
                <w:sz w:val="14"/>
                <w:szCs w:val="14"/>
              </w:rPr>
            </w:pPr>
            <w:r w:rsidRPr="00F5570E">
              <w:rPr>
                <w:sz w:val="14"/>
                <w:szCs w:val="14"/>
              </w:rPr>
              <w:t>Consultanţă şi expertiză în publicitate</w:t>
            </w:r>
          </w:p>
          <w:p w:rsidR="0063147D" w:rsidRPr="00F5570E" w:rsidRDefault="0063147D" w:rsidP="0063147D">
            <w:pPr>
              <w:pStyle w:val="ListParagraph"/>
              <w:numPr>
                <w:ilvl w:val="0"/>
                <w:numId w:val="82"/>
              </w:numPr>
              <w:tabs>
                <w:tab w:val="left" w:pos="317"/>
              </w:tabs>
              <w:ind w:left="34" w:firstLine="0"/>
              <w:contextualSpacing/>
              <w:rPr>
                <w:sz w:val="14"/>
                <w:szCs w:val="14"/>
              </w:rPr>
            </w:pPr>
            <w:r w:rsidRPr="00F5570E">
              <w:rPr>
                <w:sz w:val="14"/>
                <w:szCs w:val="14"/>
              </w:rPr>
              <w:t xml:space="preserve">Mass-media, dezvoltare, societate </w:t>
            </w:r>
          </w:p>
          <w:p w:rsidR="0063147D" w:rsidRPr="00F5570E" w:rsidRDefault="0063147D" w:rsidP="0063147D">
            <w:pPr>
              <w:pStyle w:val="ListParagraph"/>
              <w:numPr>
                <w:ilvl w:val="0"/>
                <w:numId w:val="82"/>
              </w:numPr>
              <w:tabs>
                <w:tab w:val="left" w:pos="317"/>
              </w:tabs>
              <w:ind w:left="34" w:firstLine="0"/>
              <w:contextualSpacing/>
              <w:rPr>
                <w:sz w:val="14"/>
                <w:szCs w:val="14"/>
              </w:rPr>
            </w:pPr>
            <w:r w:rsidRPr="00F5570E">
              <w:rPr>
                <w:sz w:val="14"/>
                <w:szCs w:val="14"/>
              </w:rPr>
              <w:t>Medias, developpement, societe</w:t>
            </w:r>
          </w:p>
          <w:p w:rsidR="0063147D" w:rsidRPr="00F5570E" w:rsidRDefault="0063147D" w:rsidP="0063147D">
            <w:pPr>
              <w:pStyle w:val="ListParagraph"/>
              <w:numPr>
                <w:ilvl w:val="0"/>
                <w:numId w:val="82"/>
              </w:numPr>
              <w:tabs>
                <w:tab w:val="left" w:pos="317"/>
              </w:tabs>
              <w:ind w:left="34" w:firstLine="0"/>
              <w:contextualSpacing/>
              <w:rPr>
                <w:sz w:val="14"/>
                <w:szCs w:val="14"/>
              </w:rPr>
            </w:pPr>
            <w:r w:rsidRPr="00F5570E">
              <w:rPr>
                <w:sz w:val="14"/>
                <w:szCs w:val="14"/>
              </w:rPr>
              <w:t>Media, comunicare publică şi globalizare</w:t>
            </w:r>
          </w:p>
          <w:p w:rsidR="0063147D" w:rsidRPr="00F5570E" w:rsidRDefault="0063147D" w:rsidP="0063147D">
            <w:pPr>
              <w:pStyle w:val="ListParagraph"/>
              <w:numPr>
                <w:ilvl w:val="0"/>
                <w:numId w:val="82"/>
              </w:numPr>
              <w:tabs>
                <w:tab w:val="left" w:pos="317"/>
              </w:tabs>
              <w:ind w:left="34" w:firstLine="0"/>
              <w:contextualSpacing/>
              <w:rPr>
                <w:sz w:val="14"/>
                <w:szCs w:val="14"/>
              </w:rPr>
            </w:pPr>
            <w:r w:rsidRPr="00F5570E">
              <w:rPr>
                <w:sz w:val="14"/>
                <w:szCs w:val="14"/>
              </w:rPr>
              <w:t>Management educaţional şi comunicare instituţională</w:t>
            </w:r>
          </w:p>
          <w:p w:rsidR="0063147D" w:rsidRPr="00F5570E" w:rsidRDefault="0063147D" w:rsidP="0063147D">
            <w:pPr>
              <w:pStyle w:val="ListParagraph"/>
              <w:numPr>
                <w:ilvl w:val="0"/>
                <w:numId w:val="82"/>
              </w:numPr>
              <w:tabs>
                <w:tab w:val="left" w:pos="317"/>
              </w:tabs>
              <w:ind w:left="34" w:firstLine="0"/>
              <w:contextualSpacing/>
              <w:rPr>
                <w:sz w:val="14"/>
                <w:szCs w:val="14"/>
              </w:rPr>
            </w:pPr>
            <w:r w:rsidRPr="00F5570E">
              <w:rPr>
                <w:sz w:val="14"/>
                <w:szCs w:val="14"/>
              </w:rPr>
              <w:t>Managementul proiectelor</w:t>
            </w:r>
          </w:p>
          <w:p w:rsidR="0063147D" w:rsidRPr="00F5570E" w:rsidRDefault="0063147D" w:rsidP="0063147D">
            <w:pPr>
              <w:pStyle w:val="ListParagraph"/>
              <w:numPr>
                <w:ilvl w:val="0"/>
                <w:numId w:val="82"/>
              </w:numPr>
              <w:tabs>
                <w:tab w:val="left" w:pos="317"/>
              </w:tabs>
              <w:ind w:left="34" w:firstLine="0"/>
              <w:contextualSpacing/>
              <w:rPr>
                <w:sz w:val="14"/>
                <w:szCs w:val="14"/>
              </w:rPr>
            </w:pPr>
            <w:r w:rsidRPr="00F5570E">
              <w:rPr>
                <w:sz w:val="14"/>
                <w:szCs w:val="14"/>
              </w:rPr>
              <w:t>Marketing, publicitate şi relaţii publice</w:t>
            </w:r>
          </w:p>
          <w:p w:rsidR="0063147D" w:rsidRPr="00F5570E" w:rsidRDefault="0063147D" w:rsidP="0063147D">
            <w:pPr>
              <w:pStyle w:val="ListParagraph"/>
              <w:numPr>
                <w:ilvl w:val="0"/>
                <w:numId w:val="82"/>
              </w:numPr>
              <w:tabs>
                <w:tab w:val="left" w:pos="317"/>
              </w:tabs>
              <w:ind w:left="34" w:firstLine="0"/>
              <w:contextualSpacing/>
              <w:rPr>
                <w:sz w:val="14"/>
                <w:szCs w:val="14"/>
              </w:rPr>
            </w:pPr>
            <w:r w:rsidRPr="00F5570E">
              <w:rPr>
                <w:sz w:val="14"/>
                <w:szCs w:val="14"/>
              </w:rPr>
              <w:t>Modele de comunicare şi relaţii publice</w:t>
            </w:r>
          </w:p>
          <w:p w:rsidR="0063147D" w:rsidRPr="00F5570E" w:rsidRDefault="0063147D" w:rsidP="0063147D">
            <w:pPr>
              <w:pStyle w:val="ListParagraph"/>
              <w:numPr>
                <w:ilvl w:val="0"/>
                <w:numId w:val="82"/>
              </w:numPr>
              <w:tabs>
                <w:tab w:val="left" w:pos="317"/>
              </w:tabs>
              <w:ind w:left="34" w:firstLine="0"/>
              <w:contextualSpacing/>
              <w:rPr>
                <w:sz w:val="13"/>
                <w:szCs w:val="13"/>
                <w:lang w:val="ro-RO"/>
              </w:rPr>
            </w:pPr>
            <w:r w:rsidRPr="00F5570E">
              <w:rPr>
                <w:sz w:val="14"/>
                <w:szCs w:val="14"/>
              </w:rPr>
              <w:t>Teorii şi metode de cercetare în ştiinţele comunicării</w:t>
            </w:r>
          </w:p>
        </w:tc>
        <w:tc>
          <w:tcPr>
            <w:tcW w:w="748" w:type="dxa"/>
            <w:vMerge w:val="restart"/>
            <w:tcBorders>
              <w:right w:val="thinThickSmallGap" w:sz="24" w:space="0" w:color="auto"/>
            </w:tcBorders>
            <w:vAlign w:val="center"/>
          </w:tcPr>
          <w:p w:rsidR="0063147D" w:rsidRPr="00F5570E" w:rsidRDefault="0063147D" w:rsidP="0063147D">
            <w:pPr>
              <w:jc w:val="center"/>
              <w:rPr>
                <w:sz w:val="16"/>
                <w:szCs w:val="16"/>
                <w:lang w:val="ro-RO"/>
              </w:rPr>
            </w:pPr>
            <w:r w:rsidRPr="00F5570E">
              <w:rPr>
                <w:sz w:val="16"/>
                <w:szCs w:val="16"/>
                <w:lang w:val="ro-RO"/>
              </w:rPr>
              <w:t>x</w:t>
            </w:r>
          </w:p>
        </w:tc>
        <w:tc>
          <w:tcPr>
            <w:tcW w:w="1372" w:type="dxa"/>
            <w:vMerge w:val="restart"/>
            <w:tcBorders>
              <w:left w:val="thinThickSmallGap" w:sz="24" w:space="0" w:color="auto"/>
              <w:right w:val="thinThickSmallGap" w:sz="24" w:space="0" w:color="auto"/>
            </w:tcBorders>
            <w:vAlign w:val="center"/>
          </w:tcPr>
          <w:p w:rsidR="0063147D" w:rsidRPr="00F5570E" w:rsidRDefault="0063147D" w:rsidP="0063147D">
            <w:pPr>
              <w:jc w:val="center"/>
              <w:rPr>
                <w:b/>
                <w:bCs/>
                <w:sz w:val="16"/>
                <w:szCs w:val="16"/>
                <w:lang w:val="ro-RO"/>
              </w:rPr>
            </w:pPr>
            <w:r w:rsidRPr="00F5570E">
              <w:rPr>
                <w:b/>
                <w:bCs/>
                <w:sz w:val="16"/>
                <w:szCs w:val="16"/>
                <w:lang w:val="ro-RO"/>
              </w:rPr>
              <w:t xml:space="preserve">CULTURĂ    </w:t>
            </w:r>
          </w:p>
          <w:p w:rsidR="0063147D" w:rsidRPr="00F5570E" w:rsidRDefault="0063147D" w:rsidP="0063147D">
            <w:pPr>
              <w:jc w:val="center"/>
              <w:rPr>
                <w:b/>
                <w:bCs/>
                <w:sz w:val="16"/>
                <w:szCs w:val="16"/>
                <w:lang w:val="ro-RO"/>
              </w:rPr>
            </w:pPr>
            <w:r w:rsidRPr="00F5570E">
              <w:rPr>
                <w:b/>
                <w:bCs/>
                <w:sz w:val="16"/>
                <w:szCs w:val="16"/>
                <w:lang w:val="ro-RO"/>
              </w:rPr>
              <w:t>CIVICĂ</w:t>
            </w:r>
          </w:p>
          <w:p w:rsidR="0063147D" w:rsidRPr="00F5570E" w:rsidRDefault="0063147D" w:rsidP="0063147D">
            <w:pPr>
              <w:jc w:val="center"/>
              <w:rPr>
                <w:sz w:val="16"/>
                <w:szCs w:val="16"/>
                <w:lang w:val="ro-RO"/>
              </w:rPr>
            </w:pPr>
            <w:r w:rsidRPr="00F5570E">
              <w:rPr>
                <w:sz w:val="16"/>
                <w:szCs w:val="16"/>
                <w:lang w:val="ro-RO"/>
              </w:rPr>
              <w:t>(</w:t>
            </w:r>
            <w:r w:rsidRPr="00F5570E">
              <w:rPr>
                <w:sz w:val="12"/>
                <w:szCs w:val="12"/>
                <w:lang w:val="ro-RO"/>
              </w:rPr>
              <w:t>programa pentru concurs aprobată prin ordinul ministrului educaţiei,  cercetării,  tineretului  şi sportului nr. 5620 / 2010</w:t>
            </w:r>
            <w:r w:rsidRPr="00F5570E">
              <w:rPr>
                <w:sz w:val="16"/>
                <w:szCs w:val="16"/>
                <w:lang w:val="ro-RO"/>
              </w:rPr>
              <w:t>)</w:t>
            </w:r>
          </w:p>
          <w:p w:rsidR="0063147D" w:rsidRPr="00F5570E" w:rsidRDefault="0063147D" w:rsidP="0063147D">
            <w:pPr>
              <w:jc w:val="center"/>
              <w:rPr>
                <w:sz w:val="16"/>
                <w:szCs w:val="16"/>
                <w:lang w:val="ro-RO"/>
              </w:rPr>
            </w:pPr>
          </w:p>
          <w:p w:rsidR="0063147D" w:rsidRPr="00F5570E" w:rsidRDefault="0063147D" w:rsidP="0063147D">
            <w:pPr>
              <w:jc w:val="center"/>
              <w:rPr>
                <w:sz w:val="16"/>
                <w:szCs w:val="16"/>
                <w:lang w:val="ro-RO"/>
              </w:rPr>
            </w:pPr>
            <w:r w:rsidRPr="00F5570E">
              <w:rPr>
                <w:sz w:val="16"/>
                <w:szCs w:val="16"/>
                <w:lang w:val="ro-RO"/>
              </w:rPr>
              <w:t>/</w:t>
            </w:r>
          </w:p>
          <w:p w:rsidR="0063147D" w:rsidRPr="00F5570E" w:rsidRDefault="0063147D" w:rsidP="0063147D">
            <w:pPr>
              <w:jc w:val="center"/>
              <w:rPr>
                <w:sz w:val="16"/>
                <w:szCs w:val="16"/>
                <w:lang w:val="ro-RO"/>
              </w:rPr>
            </w:pPr>
          </w:p>
          <w:p w:rsidR="0063147D" w:rsidRPr="00F5570E" w:rsidRDefault="0063147D" w:rsidP="0063147D">
            <w:pPr>
              <w:jc w:val="center"/>
              <w:rPr>
                <w:b/>
                <w:bCs/>
                <w:sz w:val="14"/>
                <w:szCs w:val="14"/>
                <w:lang w:val="ro-RO"/>
              </w:rPr>
            </w:pPr>
            <w:r w:rsidRPr="00F5570E">
              <w:rPr>
                <w:b/>
                <w:bCs/>
                <w:sz w:val="14"/>
                <w:szCs w:val="14"/>
                <w:lang w:val="ro-RO"/>
              </w:rPr>
              <w:t xml:space="preserve">CULTURĂ    </w:t>
            </w:r>
          </w:p>
          <w:p w:rsidR="0063147D" w:rsidRPr="00F5570E" w:rsidRDefault="0063147D" w:rsidP="0063147D">
            <w:pPr>
              <w:jc w:val="center"/>
              <w:rPr>
                <w:b/>
                <w:bCs/>
                <w:sz w:val="14"/>
                <w:szCs w:val="14"/>
                <w:lang w:val="ro-RO"/>
              </w:rPr>
            </w:pPr>
            <w:r w:rsidRPr="00F5570E">
              <w:rPr>
                <w:b/>
                <w:bCs/>
                <w:sz w:val="14"/>
                <w:szCs w:val="14"/>
                <w:lang w:val="ro-RO"/>
              </w:rPr>
              <w:t>CIVICĂ</w:t>
            </w:r>
          </w:p>
          <w:p w:rsidR="0063147D" w:rsidRPr="00F5570E" w:rsidRDefault="0063147D" w:rsidP="0063147D">
            <w:pPr>
              <w:pStyle w:val="Heading1"/>
              <w:jc w:val="center"/>
              <w:rPr>
                <w:b/>
                <w:iCs/>
                <w:sz w:val="14"/>
                <w:szCs w:val="14"/>
              </w:rPr>
            </w:pPr>
            <w:r w:rsidRPr="00F5570E">
              <w:rPr>
                <w:b/>
                <w:iCs/>
                <w:sz w:val="14"/>
                <w:szCs w:val="14"/>
              </w:rPr>
              <w:t xml:space="preserve">(SPECIALITATE ŞI DIDACTICA SPECIALITĂŢII), ELEMENTE DE PEDAGOGIE ŞI PSIHOLOGIE </w:t>
            </w:r>
          </w:p>
          <w:p w:rsidR="0063147D" w:rsidRPr="00F5570E" w:rsidRDefault="0063147D" w:rsidP="0063147D">
            <w:pPr>
              <w:jc w:val="center"/>
              <w:rPr>
                <w:b/>
                <w:bCs/>
                <w:sz w:val="16"/>
                <w:szCs w:val="16"/>
                <w:lang w:val="ro-RO"/>
              </w:rPr>
            </w:pPr>
            <w:r w:rsidRPr="00F5570E">
              <w:rPr>
                <w:sz w:val="12"/>
                <w:szCs w:val="12"/>
                <w:lang w:val="ro-RO"/>
              </w:rPr>
              <w:t xml:space="preserve">(programele pentru examenul naţional de definitivare în învăţământ aprobate prin ordinul ministrului educaţiei şi cercetării ştiinţifice nr. 5558 / 2015)  </w:t>
            </w:r>
          </w:p>
        </w:tc>
      </w:tr>
      <w:tr w:rsidR="00F5570E" w:rsidRPr="00F5570E" w:rsidTr="00E45E2F">
        <w:trPr>
          <w:cantSplit/>
          <w:trHeight w:val="120"/>
          <w:jc w:val="center"/>
        </w:trPr>
        <w:tc>
          <w:tcPr>
            <w:tcW w:w="1195" w:type="dxa"/>
            <w:vMerge/>
            <w:tcBorders>
              <w:left w:val="thinThickSmallGap" w:sz="24" w:space="0" w:color="auto"/>
            </w:tcBorders>
            <w:vAlign w:val="center"/>
          </w:tcPr>
          <w:p w:rsidR="00B26EC0" w:rsidRPr="00F5570E" w:rsidRDefault="00B26EC0" w:rsidP="00E45E2F">
            <w:pPr>
              <w:jc w:val="center"/>
              <w:rPr>
                <w:b/>
                <w:bCs/>
                <w:sz w:val="14"/>
                <w:szCs w:val="14"/>
                <w:lang w:val="ro-RO"/>
              </w:rPr>
            </w:pPr>
          </w:p>
        </w:tc>
        <w:tc>
          <w:tcPr>
            <w:tcW w:w="1122" w:type="dxa"/>
            <w:vMerge/>
            <w:tcBorders>
              <w:right w:val="thinThickSmallGap" w:sz="24" w:space="0" w:color="auto"/>
            </w:tcBorders>
            <w:vAlign w:val="center"/>
          </w:tcPr>
          <w:p w:rsidR="00B26EC0" w:rsidRPr="00F5570E" w:rsidRDefault="00B26EC0" w:rsidP="00E45E2F">
            <w:pPr>
              <w:tabs>
                <w:tab w:val="left" w:pos="331"/>
              </w:tabs>
              <w:ind w:left="84"/>
              <w:rPr>
                <w:b/>
                <w:bCs/>
                <w:sz w:val="14"/>
                <w:szCs w:val="14"/>
                <w:lang w:val="ro-RO"/>
              </w:rPr>
            </w:pPr>
          </w:p>
        </w:tc>
        <w:tc>
          <w:tcPr>
            <w:tcW w:w="1309" w:type="dxa"/>
            <w:vMerge/>
            <w:tcBorders>
              <w:left w:val="nil"/>
            </w:tcBorders>
            <w:vAlign w:val="center"/>
          </w:tcPr>
          <w:p w:rsidR="00B26EC0" w:rsidRPr="00F5570E" w:rsidRDefault="00B26EC0" w:rsidP="00E45E2F">
            <w:pPr>
              <w:jc w:val="center"/>
              <w:rPr>
                <w:sz w:val="13"/>
                <w:szCs w:val="13"/>
                <w:lang w:val="ro-RO"/>
              </w:rPr>
            </w:pPr>
          </w:p>
        </w:tc>
        <w:tc>
          <w:tcPr>
            <w:tcW w:w="1531" w:type="dxa"/>
            <w:tcBorders>
              <w:left w:val="nil"/>
            </w:tcBorders>
            <w:vAlign w:val="center"/>
          </w:tcPr>
          <w:p w:rsidR="00B26EC0" w:rsidRPr="00F5570E" w:rsidRDefault="00B26EC0" w:rsidP="00E45E2F">
            <w:pPr>
              <w:jc w:val="center"/>
              <w:rPr>
                <w:sz w:val="13"/>
                <w:szCs w:val="13"/>
                <w:lang w:val="ro-RO"/>
              </w:rPr>
            </w:pPr>
            <w:r w:rsidRPr="00F5570E">
              <w:rPr>
                <w:sz w:val="13"/>
                <w:szCs w:val="13"/>
                <w:lang w:val="ro-RO"/>
              </w:rPr>
              <w:t>FILOSOFIE</w:t>
            </w:r>
          </w:p>
        </w:tc>
        <w:tc>
          <w:tcPr>
            <w:tcW w:w="2057" w:type="dxa"/>
            <w:tcBorders>
              <w:left w:val="nil"/>
            </w:tcBorders>
            <w:vAlign w:val="center"/>
          </w:tcPr>
          <w:p w:rsidR="00B26EC0" w:rsidRPr="00F5570E" w:rsidRDefault="00B26EC0" w:rsidP="00E45E2F">
            <w:pPr>
              <w:rPr>
                <w:sz w:val="13"/>
                <w:szCs w:val="13"/>
                <w:lang w:val="ro-RO"/>
              </w:rPr>
            </w:pPr>
            <w:r w:rsidRPr="00F5570E">
              <w:rPr>
                <w:sz w:val="13"/>
                <w:szCs w:val="13"/>
                <w:lang w:val="ro-RO"/>
              </w:rPr>
              <w:t>Filosofie</w:t>
            </w:r>
          </w:p>
        </w:tc>
        <w:tc>
          <w:tcPr>
            <w:tcW w:w="1461" w:type="dxa"/>
            <w:vMerge/>
            <w:vAlign w:val="center"/>
          </w:tcPr>
          <w:p w:rsidR="00B26EC0" w:rsidRPr="00F5570E" w:rsidRDefault="00B26EC0" w:rsidP="00E45E2F">
            <w:pPr>
              <w:rPr>
                <w:sz w:val="13"/>
                <w:szCs w:val="13"/>
                <w:lang w:val="ro-RO"/>
              </w:rPr>
            </w:pPr>
          </w:p>
        </w:tc>
        <w:tc>
          <w:tcPr>
            <w:tcW w:w="4114" w:type="dxa"/>
            <w:vMerge/>
            <w:vAlign w:val="center"/>
          </w:tcPr>
          <w:p w:rsidR="00B26EC0" w:rsidRPr="00F5570E" w:rsidRDefault="00B26EC0" w:rsidP="00E45E2F">
            <w:pPr>
              <w:rPr>
                <w:sz w:val="13"/>
                <w:szCs w:val="13"/>
                <w:lang w:val="ro-RO"/>
              </w:rPr>
            </w:pPr>
          </w:p>
        </w:tc>
        <w:tc>
          <w:tcPr>
            <w:tcW w:w="748" w:type="dxa"/>
            <w:vMerge/>
            <w:tcBorders>
              <w:right w:val="thinThickSmallGap" w:sz="24" w:space="0" w:color="auto"/>
            </w:tcBorders>
            <w:vAlign w:val="center"/>
          </w:tcPr>
          <w:p w:rsidR="00B26EC0" w:rsidRPr="00F5570E" w:rsidRDefault="00B26EC0" w:rsidP="00E45E2F">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26EC0" w:rsidRPr="00F5570E" w:rsidRDefault="00B26EC0" w:rsidP="00E45E2F">
            <w:pPr>
              <w:pStyle w:val="Heading4"/>
              <w:jc w:val="center"/>
              <w:rPr>
                <w:sz w:val="18"/>
                <w:szCs w:val="18"/>
                <w:lang w:val="ro-RO"/>
              </w:rPr>
            </w:pPr>
          </w:p>
        </w:tc>
      </w:tr>
      <w:tr w:rsidR="00F5570E" w:rsidRPr="00F5570E" w:rsidTr="00E45E2F">
        <w:trPr>
          <w:cantSplit/>
          <w:trHeight w:val="120"/>
          <w:jc w:val="center"/>
        </w:trPr>
        <w:tc>
          <w:tcPr>
            <w:tcW w:w="1195" w:type="dxa"/>
            <w:vMerge/>
            <w:tcBorders>
              <w:left w:val="thinThickSmallGap" w:sz="24" w:space="0" w:color="auto"/>
            </w:tcBorders>
            <w:vAlign w:val="center"/>
          </w:tcPr>
          <w:p w:rsidR="00B26EC0" w:rsidRPr="00F5570E" w:rsidRDefault="00B26EC0" w:rsidP="00E45E2F">
            <w:pPr>
              <w:jc w:val="center"/>
              <w:rPr>
                <w:b/>
                <w:bCs/>
                <w:sz w:val="14"/>
                <w:szCs w:val="14"/>
                <w:lang w:val="ro-RO"/>
              </w:rPr>
            </w:pPr>
          </w:p>
        </w:tc>
        <w:tc>
          <w:tcPr>
            <w:tcW w:w="1122" w:type="dxa"/>
            <w:vMerge/>
            <w:tcBorders>
              <w:right w:val="thinThickSmallGap" w:sz="24" w:space="0" w:color="auto"/>
            </w:tcBorders>
            <w:vAlign w:val="center"/>
          </w:tcPr>
          <w:p w:rsidR="00B26EC0" w:rsidRPr="00F5570E" w:rsidRDefault="00B26EC0" w:rsidP="00E45E2F">
            <w:pPr>
              <w:tabs>
                <w:tab w:val="left" w:pos="331"/>
              </w:tabs>
              <w:ind w:left="84"/>
              <w:rPr>
                <w:b/>
                <w:bCs/>
                <w:sz w:val="14"/>
                <w:szCs w:val="14"/>
                <w:lang w:val="ro-RO"/>
              </w:rPr>
            </w:pPr>
          </w:p>
        </w:tc>
        <w:tc>
          <w:tcPr>
            <w:tcW w:w="1309" w:type="dxa"/>
            <w:vMerge/>
            <w:tcBorders>
              <w:left w:val="nil"/>
            </w:tcBorders>
            <w:vAlign w:val="center"/>
          </w:tcPr>
          <w:p w:rsidR="00B26EC0" w:rsidRPr="00F5570E" w:rsidRDefault="00B26EC0" w:rsidP="00E45E2F">
            <w:pPr>
              <w:jc w:val="center"/>
              <w:rPr>
                <w:sz w:val="13"/>
                <w:szCs w:val="13"/>
                <w:lang w:val="ro-RO"/>
              </w:rPr>
            </w:pPr>
          </w:p>
        </w:tc>
        <w:tc>
          <w:tcPr>
            <w:tcW w:w="1531" w:type="dxa"/>
            <w:vMerge w:val="restart"/>
            <w:tcBorders>
              <w:left w:val="nil"/>
            </w:tcBorders>
            <w:vAlign w:val="center"/>
          </w:tcPr>
          <w:p w:rsidR="00B26EC0" w:rsidRPr="00F5570E" w:rsidRDefault="00B26EC0" w:rsidP="00E45E2F">
            <w:pPr>
              <w:jc w:val="center"/>
              <w:rPr>
                <w:sz w:val="13"/>
                <w:szCs w:val="13"/>
                <w:lang w:val="ro-RO"/>
              </w:rPr>
            </w:pPr>
            <w:r w:rsidRPr="00F5570E">
              <w:rPr>
                <w:sz w:val="13"/>
                <w:szCs w:val="13"/>
                <w:lang w:val="ro-RO"/>
              </w:rPr>
              <w:t>STUDII CULTURALE</w:t>
            </w:r>
          </w:p>
        </w:tc>
        <w:tc>
          <w:tcPr>
            <w:tcW w:w="2057" w:type="dxa"/>
            <w:tcBorders>
              <w:left w:val="nil"/>
            </w:tcBorders>
            <w:vAlign w:val="center"/>
          </w:tcPr>
          <w:p w:rsidR="00B26EC0" w:rsidRPr="00F5570E" w:rsidRDefault="00B26EC0" w:rsidP="00E45E2F">
            <w:pPr>
              <w:rPr>
                <w:sz w:val="13"/>
                <w:szCs w:val="13"/>
                <w:lang w:val="ro-RO"/>
              </w:rPr>
            </w:pPr>
            <w:r w:rsidRPr="00F5570E">
              <w:rPr>
                <w:sz w:val="13"/>
                <w:szCs w:val="13"/>
                <w:lang w:val="ro-RO"/>
              </w:rPr>
              <w:t>Etnologie</w:t>
            </w:r>
          </w:p>
        </w:tc>
        <w:tc>
          <w:tcPr>
            <w:tcW w:w="1461" w:type="dxa"/>
            <w:vMerge/>
            <w:vAlign w:val="center"/>
          </w:tcPr>
          <w:p w:rsidR="00B26EC0" w:rsidRPr="00F5570E" w:rsidRDefault="00B26EC0" w:rsidP="00E45E2F">
            <w:pPr>
              <w:rPr>
                <w:sz w:val="13"/>
                <w:szCs w:val="13"/>
                <w:lang w:val="ro-RO"/>
              </w:rPr>
            </w:pPr>
          </w:p>
        </w:tc>
        <w:tc>
          <w:tcPr>
            <w:tcW w:w="4114" w:type="dxa"/>
            <w:vMerge/>
            <w:vAlign w:val="center"/>
          </w:tcPr>
          <w:p w:rsidR="00B26EC0" w:rsidRPr="00F5570E" w:rsidRDefault="00B26EC0" w:rsidP="00E45E2F">
            <w:pPr>
              <w:rPr>
                <w:sz w:val="13"/>
                <w:szCs w:val="13"/>
                <w:lang w:val="ro-RO"/>
              </w:rPr>
            </w:pPr>
          </w:p>
        </w:tc>
        <w:tc>
          <w:tcPr>
            <w:tcW w:w="748" w:type="dxa"/>
            <w:vMerge/>
            <w:tcBorders>
              <w:right w:val="thinThickSmallGap" w:sz="24" w:space="0" w:color="auto"/>
            </w:tcBorders>
            <w:vAlign w:val="center"/>
          </w:tcPr>
          <w:p w:rsidR="00B26EC0" w:rsidRPr="00F5570E" w:rsidRDefault="00B26EC0" w:rsidP="00E45E2F">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26EC0" w:rsidRPr="00F5570E" w:rsidRDefault="00B26EC0" w:rsidP="00E45E2F">
            <w:pPr>
              <w:pStyle w:val="Heading4"/>
              <w:jc w:val="center"/>
              <w:rPr>
                <w:sz w:val="18"/>
                <w:szCs w:val="18"/>
                <w:lang w:val="ro-RO"/>
              </w:rPr>
            </w:pPr>
          </w:p>
        </w:tc>
      </w:tr>
      <w:tr w:rsidR="00F5570E" w:rsidRPr="00F5570E" w:rsidTr="00E45E2F">
        <w:trPr>
          <w:cantSplit/>
          <w:trHeight w:val="40"/>
          <w:jc w:val="center"/>
        </w:trPr>
        <w:tc>
          <w:tcPr>
            <w:tcW w:w="1195" w:type="dxa"/>
            <w:vMerge/>
            <w:tcBorders>
              <w:left w:val="thinThickSmallGap" w:sz="24" w:space="0" w:color="auto"/>
            </w:tcBorders>
            <w:vAlign w:val="center"/>
          </w:tcPr>
          <w:p w:rsidR="00B26EC0" w:rsidRPr="00F5570E" w:rsidRDefault="00B26EC0" w:rsidP="00E45E2F">
            <w:pPr>
              <w:jc w:val="center"/>
              <w:rPr>
                <w:b/>
                <w:bCs/>
                <w:sz w:val="14"/>
                <w:szCs w:val="14"/>
                <w:lang w:val="ro-RO"/>
              </w:rPr>
            </w:pPr>
          </w:p>
        </w:tc>
        <w:tc>
          <w:tcPr>
            <w:tcW w:w="1122" w:type="dxa"/>
            <w:vMerge/>
            <w:tcBorders>
              <w:right w:val="thinThickSmallGap" w:sz="24" w:space="0" w:color="auto"/>
            </w:tcBorders>
            <w:vAlign w:val="center"/>
          </w:tcPr>
          <w:p w:rsidR="00B26EC0" w:rsidRPr="00F5570E" w:rsidRDefault="00B26EC0" w:rsidP="00E45E2F">
            <w:pPr>
              <w:tabs>
                <w:tab w:val="left" w:pos="331"/>
              </w:tabs>
              <w:ind w:left="84"/>
              <w:rPr>
                <w:b/>
                <w:bCs/>
                <w:sz w:val="14"/>
                <w:szCs w:val="14"/>
                <w:lang w:val="ro-RO"/>
              </w:rPr>
            </w:pPr>
          </w:p>
        </w:tc>
        <w:tc>
          <w:tcPr>
            <w:tcW w:w="1309" w:type="dxa"/>
            <w:vMerge/>
            <w:tcBorders>
              <w:left w:val="nil"/>
            </w:tcBorders>
            <w:vAlign w:val="center"/>
          </w:tcPr>
          <w:p w:rsidR="00B26EC0" w:rsidRPr="00F5570E" w:rsidRDefault="00B26EC0" w:rsidP="00E45E2F">
            <w:pPr>
              <w:jc w:val="center"/>
              <w:rPr>
                <w:sz w:val="13"/>
                <w:szCs w:val="13"/>
                <w:lang w:val="ro-RO"/>
              </w:rPr>
            </w:pPr>
          </w:p>
        </w:tc>
        <w:tc>
          <w:tcPr>
            <w:tcW w:w="1531" w:type="dxa"/>
            <w:vMerge/>
            <w:tcBorders>
              <w:left w:val="nil"/>
            </w:tcBorders>
            <w:vAlign w:val="center"/>
          </w:tcPr>
          <w:p w:rsidR="00B26EC0" w:rsidRPr="00F5570E" w:rsidRDefault="00B26EC0" w:rsidP="00E45E2F">
            <w:pPr>
              <w:jc w:val="center"/>
              <w:rPr>
                <w:sz w:val="13"/>
                <w:szCs w:val="13"/>
                <w:lang w:val="ro-RO"/>
              </w:rPr>
            </w:pPr>
          </w:p>
        </w:tc>
        <w:tc>
          <w:tcPr>
            <w:tcW w:w="2057" w:type="dxa"/>
            <w:tcBorders>
              <w:left w:val="nil"/>
            </w:tcBorders>
            <w:vAlign w:val="center"/>
          </w:tcPr>
          <w:p w:rsidR="00B26EC0" w:rsidRPr="00F5570E" w:rsidRDefault="00B26EC0" w:rsidP="00E45E2F">
            <w:pPr>
              <w:rPr>
                <w:sz w:val="13"/>
                <w:szCs w:val="13"/>
                <w:lang w:val="ro-RO"/>
              </w:rPr>
            </w:pPr>
            <w:r w:rsidRPr="00F5570E">
              <w:rPr>
                <w:sz w:val="13"/>
                <w:szCs w:val="13"/>
                <w:lang w:val="ro-RO"/>
              </w:rPr>
              <w:t>Studii europene</w:t>
            </w:r>
          </w:p>
        </w:tc>
        <w:tc>
          <w:tcPr>
            <w:tcW w:w="1461" w:type="dxa"/>
            <w:vMerge/>
            <w:vAlign w:val="center"/>
          </w:tcPr>
          <w:p w:rsidR="00B26EC0" w:rsidRPr="00F5570E" w:rsidRDefault="00B26EC0" w:rsidP="00E45E2F">
            <w:pPr>
              <w:rPr>
                <w:sz w:val="13"/>
                <w:szCs w:val="13"/>
                <w:lang w:val="ro-RO"/>
              </w:rPr>
            </w:pPr>
          </w:p>
        </w:tc>
        <w:tc>
          <w:tcPr>
            <w:tcW w:w="4114" w:type="dxa"/>
            <w:vMerge/>
            <w:vAlign w:val="center"/>
          </w:tcPr>
          <w:p w:rsidR="00B26EC0" w:rsidRPr="00F5570E" w:rsidRDefault="00B26EC0" w:rsidP="00E45E2F">
            <w:pPr>
              <w:rPr>
                <w:sz w:val="13"/>
                <w:szCs w:val="13"/>
                <w:lang w:val="ro-RO"/>
              </w:rPr>
            </w:pPr>
          </w:p>
        </w:tc>
        <w:tc>
          <w:tcPr>
            <w:tcW w:w="748" w:type="dxa"/>
            <w:vMerge/>
            <w:tcBorders>
              <w:right w:val="thinThickSmallGap" w:sz="24" w:space="0" w:color="auto"/>
            </w:tcBorders>
            <w:vAlign w:val="center"/>
          </w:tcPr>
          <w:p w:rsidR="00B26EC0" w:rsidRPr="00F5570E" w:rsidRDefault="00B26EC0" w:rsidP="00E45E2F">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26EC0" w:rsidRPr="00F5570E" w:rsidRDefault="00B26EC0" w:rsidP="00E45E2F">
            <w:pPr>
              <w:pStyle w:val="Heading4"/>
              <w:jc w:val="center"/>
              <w:rPr>
                <w:sz w:val="18"/>
                <w:szCs w:val="18"/>
                <w:lang w:val="ro-RO"/>
              </w:rPr>
            </w:pPr>
          </w:p>
        </w:tc>
      </w:tr>
      <w:tr w:rsidR="00F5570E" w:rsidRPr="00F5570E" w:rsidTr="00E45E2F">
        <w:trPr>
          <w:cantSplit/>
          <w:trHeight w:val="70"/>
          <w:jc w:val="center"/>
        </w:trPr>
        <w:tc>
          <w:tcPr>
            <w:tcW w:w="1195" w:type="dxa"/>
            <w:vMerge/>
            <w:tcBorders>
              <w:left w:val="thinThickSmallGap" w:sz="24" w:space="0" w:color="auto"/>
            </w:tcBorders>
            <w:vAlign w:val="center"/>
          </w:tcPr>
          <w:p w:rsidR="00B26EC0" w:rsidRPr="00F5570E" w:rsidRDefault="00B26EC0" w:rsidP="00E45E2F">
            <w:pPr>
              <w:jc w:val="center"/>
              <w:rPr>
                <w:b/>
                <w:bCs/>
                <w:sz w:val="14"/>
                <w:szCs w:val="14"/>
                <w:lang w:val="ro-RO"/>
              </w:rPr>
            </w:pPr>
          </w:p>
        </w:tc>
        <w:tc>
          <w:tcPr>
            <w:tcW w:w="1122" w:type="dxa"/>
            <w:vMerge/>
            <w:tcBorders>
              <w:right w:val="thinThickSmallGap" w:sz="24" w:space="0" w:color="auto"/>
            </w:tcBorders>
            <w:vAlign w:val="center"/>
          </w:tcPr>
          <w:p w:rsidR="00B26EC0" w:rsidRPr="00F5570E" w:rsidRDefault="00B26EC0" w:rsidP="00E45E2F">
            <w:pPr>
              <w:tabs>
                <w:tab w:val="left" w:pos="331"/>
              </w:tabs>
              <w:ind w:left="84"/>
              <w:rPr>
                <w:b/>
                <w:bCs/>
                <w:sz w:val="14"/>
                <w:szCs w:val="14"/>
                <w:lang w:val="ro-RO"/>
              </w:rPr>
            </w:pPr>
          </w:p>
        </w:tc>
        <w:tc>
          <w:tcPr>
            <w:tcW w:w="1309" w:type="dxa"/>
            <w:vMerge w:val="restart"/>
            <w:tcBorders>
              <w:left w:val="nil"/>
            </w:tcBorders>
            <w:vAlign w:val="center"/>
          </w:tcPr>
          <w:p w:rsidR="00B26EC0" w:rsidRPr="00F5570E" w:rsidRDefault="00B26EC0" w:rsidP="00E45E2F">
            <w:pPr>
              <w:jc w:val="center"/>
              <w:rPr>
                <w:sz w:val="13"/>
                <w:szCs w:val="13"/>
                <w:lang w:val="ro-RO"/>
              </w:rPr>
            </w:pPr>
            <w:r w:rsidRPr="00F5570E">
              <w:rPr>
                <w:sz w:val="13"/>
                <w:szCs w:val="13"/>
                <w:lang w:val="ro-RO"/>
              </w:rPr>
              <w:t>ŞTIINŢE JURIDICE</w:t>
            </w:r>
          </w:p>
        </w:tc>
        <w:tc>
          <w:tcPr>
            <w:tcW w:w="1531" w:type="dxa"/>
            <w:vMerge w:val="restart"/>
            <w:tcBorders>
              <w:left w:val="nil"/>
            </w:tcBorders>
            <w:vAlign w:val="center"/>
          </w:tcPr>
          <w:p w:rsidR="00B26EC0" w:rsidRPr="00F5570E" w:rsidRDefault="00B26EC0" w:rsidP="00E45E2F">
            <w:pPr>
              <w:jc w:val="center"/>
              <w:rPr>
                <w:sz w:val="13"/>
                <w:szCs w:val="13"/>
                <w:lang w:val="ro-RO"/>
              </w:rPr>
            </w:pPr>
            <w:r w:rsidRPr="00F5570E">
              <w:rPr>
                <w:sz w:val="13"/>
                <w:szCs w:val="13"/>
                <w:lang w:val="ro-RO"/>
              </w:rPr>
              <w:t>DREPT</w:t>
            </w:r>
          </w:p>
        </w:tc>
        <w:tc>
          <w:tcPr>
            <w:tcW w:w="2057" w:type="dxa"/>
            <w:tcBorders>
              <w:left w:val="nil"/>
            </w:tcBorders>
            <w:vAlign w:val="center"/>
          </w:tcPr>
          <w:p w:rsidR="00B26EC0" w:rsidRPr="00F5570E" w:rsidRDefault="00B26EC0" w:rsidP="00E45E2F">
            <w:pPr>
              <w:rPr>
                <w:sz w:val="13"/>
                <w:szCs w:val="13"/>
                <w:lang w:val="ro-RO"/>
              </w:rPr>
            </w:pPr>
            <w:r w:rsidRPr="00F5570E">
              <w:rPr>
                <w:sz w:val="13"/>
                <w:szCs w:val="13"/>
                <w:lang w:val="ro-RO"/>
              </w:rPr>
              <w:t>Drept</w:t>
            </w:r>
          </w:p>
        </w:tc>
        <w:tc>
          <w:tcPr>
            <w:tcW w:w="1461" w:type="dxa"/>
            <w:vMerge/>
            <w:vAlign w:val="center"/>
          </w:tcPr>
          <w:p w:rsidR="00B26EC0" w:rsidRPr="00F5570E" w:rsidRDefault="00B26EC0" w:rsidP="00E45E2F">
            <w:pPr>
              <w:rPr>
                <w:sz w:val="13"/>
                <w:szCs w:val="13"/>
                <w:lang w:val="ro-RO"/>
              </w:rPr>
            </w:pPr>
          </w:p>
        </w:tc>
        <w:tc>
          <w:tcPr>
            <w:tcW w:w="4114" w:type="dxa"/>
            <w:vMerge/>
            <w:vAlign w:val="center"/>
          </w:tcPr>
          <w:p w:rsidR="00B26EC0" w:rsidRPr="00F5570E" w:rsidRDefault="00B26EC0" w:rsidP="00E45E2F">
            <w:pPr>
              <w:rPr>
                <w:sz w:val="13"/>
                <w:szCs w:val="13"/>
                <w:lang w:val="ro-RO"/>
              </w:rPr>
            </w:pPr>
          </w:p>
        </w:tc>
        <w:tc>
          <w:tcPr>
            <w:tcW w:w="748" w:type="dxa"/>
            <w:vMerge/>
            <w:tcBorders>
              <w:right w:val="thinThickSmallGap" w:sz="24" w:space="0" w:color="auto"/>
            </w:tcBorders>
            <w:vAlign w:val="center"/>
          </w:tcPr>
          <w:p w:rsidR="00B26EC0" w:rsidRPr="00F5570E" w:rsidRDefault="00B26EC0" w:rsidP="00E45E2F">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26EC0" w:rsidRPr="00F5570E" w:rsidRDefault="00B26EC0" w:rsidP="00E45E2F">
            <w:pPr>
              <w:pStyle w:val="Heading4"/>
              <w:jc w:val="center"/>
              <w:rPr>
                <w:sz w:val="18"/>
                <w:szCs w:val="18"/>
                <w:lang w:val="ro-RO"/>
              </w:rPr>
            </w:pPr>
          </w:p>
        </w:tc>
      </w:tr>
      <w:tr w:rsidR="00F5570E" w:rsidRPr="00F5570E" w:rsidTr="00E45E2F">
        <w:trPr>
          <w:cantSplit/>
          <w:trHeight w:val="70"/>
          <w:jc w:val="center"/>
        </w:trPr>
        <w:tc>
          <w:tcPr>
            <w:tcW w:w="1195" w:type="dxa"/>
            <w:vMerge/>
            <w:tcBorders>
              <w:left w:val="thinThickSmallGap" w:sz="24" w:space="0" w:color="auto"/>
            </w:tcBorders>
            <w:vAlign w:val="center"/>
          </w:tcPr>
          <w:p w:rsidR="00B26EC0" w:rsidRPr="00F5570E" w:rsidRDefault="00B26EC0" w:rsidP="00E45E2F">
            <w:pPr>
              <w:jc w:val="center"/>
              <w:rPr>
                <w:b/>
                <w:bCs/>
                <w:sz w:val="14"/>
                <w:szCs w:val="14"/>
                <w:lang w:val="ro-RO"/>
              </w:rPr>
            </w:pPr>
          </w:p>
        </w:tc>
        <w:tc>
          <w:tcPr>
            <w:tcW w:w="1122" w:type="dxa"/>
            <w:vMerge/>
            <w:tcBorders>
              <w:right w:val="thinThickSmallGap" w:sz="24" w:space="0" w:color="auto"/>
            </w:tcBorders>
            <w:vAlign w:val="center"/>
          </w:tcPr>
          <w:p w:rsidR="00B26EC0" w:rsidRPr="00F5570E" w:rsidRDefault="00B26EC0" w:rsidP="00E45E2F">
            <w:pPr>
              <w:tabs>
                <w:tab w:val="left" w:pos="331"/>
              </w:tabs>
              <w:ind w:left="84"/>
              <w:rPr>
                <w:b/>
                <w:bCs/>
                <w:sz w:val="14"/>
                <w:szCs w:val="14"/>
                <w:lang w:val="ro-RO"/>
              </w:rPr>
            </w:pPr>
          </w:p>
        </w:tc>
        <w:tc>
          <w:tcPr>
            <w:tcW w:w="1309" w:type="dxa"/>
            <w:vMerge/>
            <w:tcBorders>
              <w:left w:val="nil"/>
            </w:tcBorders>
            <w:vAlign w:val="center"/>
          </w:tcPr>
          <w:p w:rsidR="00B26EC0" w:rsidRPr="00F5570E" w:rsidRDefault="00B26EC0" w:rsidP="00E45E2F">
            <w:pPr>
              <w:jc w:val="center"/>
              <w:rPr>
                <w:sz w:val="13"/>
                <w:szCs w:val="13"/>
                <w:lang w:val="ro-RO"/>
              </w:rPr>
            </w:pPr>
          </w:p>
        </w:tc>
        <w:tc>
          <w:tcPr>
            <w:tcW w:w="1531" w:type="dxa"/>
            <w:vMerge/>
            <w:tcBorders>
              <w:left w:val="nil"/>
            </w:tcBorders>
            <w:vAlign w:val="center"/>
          </w:tcPr>
          <w:p w:rsidR="00B26EC0" w:rsidRPr="00F5570E" w:rsidRDefault="00B26EC0" w:rsidP="00E45E2F">
            <w:pPr>
              <w:jc w:val="center"/>
              <w:rPr>
                <w:sz w:val="13"/>
                <w:szCs w:val="13"/>
                <w:lang w:val="ro-RO"/>
              </w:rPr>
            </w:pPr>
          </w:p>
        </w:tc>
        <w:tc>
          <w:tcPr>
            <w:tcW w:w="2057" w:type="dxa"/>
            <w:tcBorders>
              <w:left w:val="nil"/>
            </w:tcBorders>
            <w:vAlign w:val="center"/>
          </w:tcPr>
          <w:p w:rsidR="00B26EC0" w:rsidRPr="00F5570E" w:rsidRDefault="00B26EC0" w:rsidP="00E45E2F">
            <w:pPr>
              <w:rPr>
                <w:sz w:val="13"/>
                <w:szCs w:val="13"/>
                <w:lang w:val="ro-RO"/>
              </w:rPr>
            </w:pPr>
            <w:r w:rsidRPr="00F5570E">
              <w:rPr>
                <w:sz w:val="13"/>
                <w:szCs w:val="13"/>
                <w:lang w:val="ro-RO"/>
              </w:rPr>
              <w:t>Drept comunitar</w:t>
            </w:r>
          </w:p>
        </w:tc>
        <w:tc>
          <w:tcPr>
            <w:tcW w:w="1461" w:type="dxa"/>
            <w:vMerge/>
            <w:vAlign w:val="center"/>
          </w:tcPr>
          <w:p w:rsidR="00B26EC0" w:rsidRPr="00F5570E" w:rsidRDefault="00B26EC0" w:rsidP="00E45E2F">
            <w:pPr>
              <w:rPr>
                <w:sz w:val="13"/>
                <w:szCs w:val="13"/>
                <w:lang w:val="ro-RO"/>
              </w:rPr>
            </w:pPr>
          </w:p>
        </w:tc>
        <w:tc>
          <w:tcPr>
            <w:tcW w:w="4114" w:type="dxa"/>
            <w:vMerge/>
            <w:vAlign w:val="center"/>
          </w:tcPr>
          <w:p w:rsidR="00B26EC0" w:rsidRPr="00F5570E" w:rsidRDefault="00B26EC0" w:rsidP="00E45E2F">
            <w:pPr>
              <w:rPr>
                <w:sz w:val="13"/>
                <w:szCs w:val="13"/>
                <w:lang w:val="ro-RO"/>
              </w:rPr>
            </w:pPr>
          </w:p>
        </w:tc>
        <w:tc>
          <w:tcPr>
            <w:tcW w:w="748" w:type="dxa"/>
            <w:vMerge/>
            <w:tcBorders>
              <w:right w:val="thinThickSmallGap" w:sz="24" w:space="0" w:color="auto"/>
            </w:tcBorders>
            <w:vAlign w:val="center"/>
          </w:tcPr>
          <w:p w:rsidR="00B26EC0" w:rsidRPr="00F5570E" w:rsidRDefault="00B26EC0" w:rsidP="00E45E2F">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26EC0" w:rsidRPr="00F5570E" w:rsidRDefault="00B26EC0" w:rsidP="00E45E2F">
            <w:pPr>
              <w:pStyle w:val="Heading4"/>
              <w:jc w:val="center"/>
              <w:rPr>
                <w:sz w:val="18"/>
                <w:szCs w:val="18"/>
                <w:lang w:val="ro-RO"/>
              </w:rPr>
            </w:pPr>
          </w:p>
        </w:tc>
      </w:tr>
      <w:tr w:rsidR="00F5570E" w:rsidRPr="00F5570E" w:rsidTr="00E45E2F">
        <w:trPr>
          <w:cantSplit/>
          <w:trHeight w:val="70"/>
          <w:jc w:val="center"/>
        </w:trPr>
        <w:tc>
          <w:tcPr>
            <w:tcW w:w="1195" w:type="dxa"/>
            <w:vMerge/>
            <w:tcBorders>
              <w:left w:val="thinThickSmallGap" w:sz="24" w:space="0" w:color="auto"/>
            </w:tcBorders>
            <w:vAlign w:val="center"/>
          </w:tcPr>
          <w:p w:rsidR="00B26EC0" w:rsidRPr="00F5570E" w:rsidRDefault="00B26EC0" w:rsidP="00E45E2F">
            <w:pPr>
              <w:jc w:val="center"/>
              <w:rPr>
                <w:b/>
                <w:bCs/>
                <w:sz w:val="14"/>
                <w:szCs w:val="14"/>
                <w:lang w:val="ro-RO"/>
              </w:rPr>
            </w:pPr>
          </w:p>
        </w:tc>
        <w:tc>
          <w:tcPr>
            <w:tcW w:w="1122" w:type="dxa"/>
            <w:vMerge/>
            <w:tcBorders>
              <w:right w:val="thinThickSmallGap" w:sz="24" w:space="0" w:color="auto"/>
            </w:tcBorders>
            <w:vAlign w:val="center"/>
          </w:tcPr>
          <w:p w:rsidR="00B26EC0" w:rsidRPr="00F5570E" w:rsidRDefault="00B26EC0" w:rsidP="00E45E2F">
            <w:pPr>
              <w:tabs>
                <w:tab w:val="left" w:pos="331"/>
              </w:tabs>
              <w:ind w:left="84"/>
              <w:rPr>
                <w:b/>
                <w:bCs/>
                <w:sz w:val="14"/>
                <w:szCs w:val="14"/>
                <w:lang w:val="ro-RO"/>
              </w:rPr>
            </w:pPr>
          </w:p>
        </w:tc>
        <w:tc>
          <w:tcPr>
            <w:tcW w:w="1309" w:type="dxa"/>
            <w:vMerge/>
            <w:tcBorders>
              <w:left w:val="nil"/>
            </w:tcBorders>
            <w:vAlign w:val="center"/>
          </w:tcPr>
          <w:p w:rsidR="00B26EC0" w:rsidRPr="00F5570E" w:rsidRDefault="00B26EC0" w:rsidP="00E45E2F">
            <w:pPr>
              <w:jc w:val="center"/>
              <w:rPr>
                <w:sz w:val="13"/>
                <w:szCs w:val="13"/>
                <w:lang w:val="ro-RO"/>
              </w:rPr>
            </w:pPr>
          </w:p>
        </w:tc>
        <w:tc>
          <w:tcPr>
            <w:tcW w:w="1531" w:type="dxa"/>
            <w:vMerge/>
            <w:tcBorders>
              <w:left w:val="nil"/>
            </w:tcBorders>
            <w:vAlign w:val="center"/>
          </w:tcPr>
          <w:p w:rsidR="00B26EC0" w:rsidRPr="00F5570E" w:rsidRDefault="00B26EC0" w:rsidP="00E45E2F">
            <w:pPr>
              <w:jc w:val="center"/>
              <w:rPr>
                <w:sz w:val="13"/>
                <w:szCs w:val="13"/>
                <w:lang w:val="ro-RO"/>
              </w:rPr>
            </w:pPr>
          </w:p>
        </w:tc>
        <w:tc>
          <w:tcPr>
            <w:tcW w:w="2057" w:type="dxa"/>
            <w:tcBorders>
              <w:left w:val="nil"/>
            </w:tcBorders>
            <w:vAlign w:val="center"/>
          </w:tcPr>
          <w:p w:rsidR="00B26EC0" w:rsidRPr="00F5570E" w:rsidRDefault="00B26EC0" w:rsidP="00E45E2F">
            <w:pPr>
              <w:rPr>
                <w:sz w:val="13"/>
                <w:szCs w:val="13"/>
                <w:lang w:val="ro-RO"/>
              </w:rPr>
            </w:pPr>
            <w:r w:rsidRPr="00F5570E">
              <w:rPr>
                <w:sz w:val="13"/>
                <w:szCs w:val="13"/>
                <w:lang w:val="ro-RO"/>
              </w:rPr>
              <w:t>Ordine şi siguranţă publică</w:t>
            </w:r>
          </w:p>
        </w:tc>
        <w:tc>
          <w:tcPr>
            <w:tcW w:w="1461" w:type="dxa"/>
            <w:vMerge/>
            <w:vAlign w:val="center"/>
          </w:tcPr>
          <w:p w:rsidR="00B26EC0" w:rsidRPr="00F5570E" w:rsidRDefault="00B26EC0" w:rsidP="00E45E2F">
            <w:pPr>
              <w:rPr>
                <w:sz w:val="13"/>
                <w:szCs w:val="13"/>
                <w:lang w:val="ro-RO"/>
              </w:rPr>
            </w:pPr>
          </w:p>
        </w:tc>
        <w:tc>
          <w:tcPr>
            <w:tcW w:w="4114" w:type="dxa"/>
            <w:vMerge/>
            <w:vAlign w:val="center"/>
          </w:tcPr>
          <w:p w:rsidR="00B26EC0" w:rsidRPr="00F5570E" w:rsidRDefault="00B26EC0" w:rsidP="00E45E2F">
            <w:pPr>
              <w:rPr>
                <w:sz w:val="13"/>
                <w:szCs w:val="13"/>
                <w:lang w:val="ro-RO"/>
              </w:rPr>
            </w:pPr>
          </w:p>
        </w:tc>
        <w:tc>
          <w:tcPr>
            <w:tcW w:w="748" w:type="dxa"/>
            <w:vMerge/>
            <w:tcBorders>
              <w:right w:val="thinThickSmallGap" w:sz="24" w:space="0" w:color="auto"/>
            </w:tcBorders>
            <w:vAlign w:val="center"/>
          </w:tcPr>
          <w:p w:rsidR="00B26EC0" w:rsidRPr="00F5570E" w:rsidRDefault="00B26EC0" w:rsidP="00E45E2F">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26EC0" w:rsidRPr="00F5570E" w:rsidRDefault="00B26EC0" w:rsidP="00E45E2F">
            <w:pPr>
              <w:pStyle w:val="Heading4"/>
              <w:jc w:val="center"/>
              <w:rPr>
                <w:sz w:val="18"/>
                <w:szCs w:val="18"/>
                <w:lang w:val="ro-RO"/>
              </w:rPr>
            </w:pPr>
          </w:p>
        </w:tc>
      </w:tr>
      <w:tr w:rsidR="00F5570E" w:rsidRPr="00F5570E" w:rsidTr="00E45E2F">
        <w:trPr>
          <w:cantSplit/>
          <w:trHeight w:val="70"/>
          <w:jc w:val="center"/>
        </w:trPr>
        <w:tc>
          <w:tcPr>
            <w:tcW w:w="1195" w:type="dxa"/>
            <w:vMerge/>
            <w:tcBorders>
              <w:left w:val="thinThickSmallGap" w:sz="24" w:space="0" w:color="auto"/>
            </w:tcBorders>
            <w:vAlign w:val="center"/>
          </w:tcPr>
          <w:p w:rsidR="00B26EC0" w:rsidRPr="00F5570E" w:rsidRDefault="00B26EC0" w:rsidP="00E45E2F">
            <w:pPr>
              <w:jc w:val="center"/>
              <w:rPr>
                <w:b/>
                <w:bCs/>
                <w:sz w:val="14"/>
                <w:szCs w:val="14"/>
                <w:lang w:val="ro-RO"/>
              </w:rPr>
            </w:pPr>
          </w:p>
        </w:tc>
        <w:tc>
          <w:tcPr>
            <w:tcW w:w="1122" w:type="dxa"/>
            <w:vMerge/>
            <w:tcBorders>
              <w:right w:val="thinThickSmallGap" w:sz="24" w:space="0" w:color="auto"/>
            </w:tcBorders>
            <w:vAlign w:val="center"/>
          </w:tcPr>
          <w:p w:rsidR="00B26EC0" w:rsidRPr="00F5570E" w:rsidRDefault="00B26EC0" w:rsidP="00E45E2F">
            <w:pPr>
              <w:tabs>
                <w:tab w:val="left" w:pos="331"/>
              </w:tabs>
              <w:ind w:left="84"/>
              <w:rPr>
                <w:b/>
                <w:bCs/>
                <w:sz w:val="14"/>
                <w:szCs w:val="14"/>
                <w:lang w:val="ro-RO"/>
              </w:rPr>
            </w:pPr>
          </w:p>
        </w:tc>
        <w:tc>
          <w:tcPr>
            <w:tcW w:w="1309" w:type="dxa"/>
            <w:vMerge w:val="restart"/>
            <w:tcBorders>
              <w:left w:val="nil"/>
            </w:tcBorders>
            <w:vAlign w:val="center"/>
          </w:tcPr>
          <w:p w:rsidR="00B26EC0" w:rsidRPr="00F5570E" w:rsidRDefault="00B26EC0" w:rsidP="00E45E2F">
            <w:pPr>
              <w:jc w:val="center"/>
              <w:rPr>
                <w:sz w:val="13"/>
                <w:szCs w:val="13"/>
                <w:lang w:val="ro-RO"/>
              </w:rPr>
            </w:pPr>
            <w:r w:rsidRPr="00F5570E">
              <w:rPr>
                <w:sz w:val="13"/>
                <w:szCs w:val="13"/>
                <w:lang w:val="ro-RO"/>
              </w:rPr>
              <w:t xml:space="preserve">ŞTIINŢE SOCIALE ŞI POLITICE           </w:t>
            </w:r>
          </w:p>
        </w:tc>
        <w:tc>
          <w:tcPr>
            <w:tcW w:w="1531" w:type="dxa"/>
            <w:vMerge w:val="restart"/>
            <w:tcBorders>
              <w:left w:val="nil"/>
            </w:tcBorders>
            <w:vAlign w:val="center"/>
          </w:tcPr>
          <w:p w:rsidR="00B26EC0" w:rsidRPr="00F5570E" w:rsidRDefault="00B26EC0" w:rsidP="00E45E2F">
            <w:pPr>
              <w:jc w:val="center"/>
              <w:rPr>
                <w:sz w:val="13"/>
                <w:szCs w:val="13"/>
                <w:lang w:val="ro-RO"/>
              </w:rPr>
            </w:pPr>
            <w:r w:rsidRPr="00F5570E">
              <w:rPr>
                <w:sz w:val="13"/>
                <w:szCs w:val="13"/>
                <w:lang w:val="ro-RO"/>
              </w:rPr>
              <w:t>SOCIOLOGIE</w:t>
            </w:r>
          </w:p>
        </w:tc>
        <w:tc>
          <w:tcPr>
            <w:tcW w:w="2057" w:type="dxa"/>
            <w:tcBorders>
              <w:left w:val="nil"/>
            </w:tcBorders>
            <w:vAlign w:val="center"/>
          </w:tcPr>
          <w:p w:rsidR="00B26EC0" w:rsidRPr="00F5570E" w:rsidRDefault="00B26EC0" w:rsidP="00E45E2F">
            <w:pPr>
              <w:rPr>
                <w:sz w:val="13"/>
                <w:szCs w:val="13"/>
                <w:lang w:val="ro-RO"/>
              </w:rPr>
            </w:pPr>
            <w:r w:rsidRPr="00F5570E">
              <w:rPr>
                <w:sz w:val="13"/>
                <w:szCs w:val="13"/>
                <w:lang w:val="ro-RO"/>
              </w:rPr>
              <w:t>Sociologie</w:t>
            </w:r>
          </w:p>
        </w:tc>
        <w:tc>
          <w:tcPr>
            <w:tcW w:w="1461" w:type="dxa"/>
            <w:vMerge/>
            <w:vAlign w:val="center"/>
          </w:tcPr>
          <w:p w:rsidR="00B26EC0" w:rsidRPr="00F5570E" w:rsidRDefault="00B26EC0" w:rsidP="00E45E2F">
            <w:pPr>
              <w:rPr>
                <w:sz w:val="13"/>
                <w:szCs w:val="13"/>
                <w:lang w:val="ro-RO"/>
              </w:rPr>
            </w:pPr>
          </w:p>
        </w:tc>
        <w:tc>
          <w:tcPr>
            <w:tcW w:w="4114" w:type="dxa"/>
            <w:vMerge/>
            <w:vAlign w:val="center"/>
          </w:tcPr>
          <w:p w:rsidR="00B26EC0" w:rsidRPr="00F5570E" w:rsidRDefault="00B26EC0" w:rsidP="00E45E2F">
            <w:pPr>
              <w:rPr>
                <w:sz w:val="13"/>
                <w:szCs w:val="13"/>
                <w:lang w:val="ro-RO"/>
              </w:rPr>
            </w:pPr>
          </w:p>
        </w:tc>
        <w:tc>
          <w:tcPr>
            <w:tcW w:w="748" w:type="dxa"/>
            <w:vMerge/>
            <w:tcBorders>
              <w:right w:val="thinThickSmallGap" w:sz="24" w:space="0" w:color="auto"/>
            </w:tcBorders>
            <w:vAlign w:val="center"/>
          </w:tcPr>
          <w:p w:rsidR="00B26EC0" w:rsidRPr="00F5570E" w:rsidRDefault="00B26EC0" w:rsidP="00E45E2F">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26EC0" w:rsidRPr="00F5570E" w:rsidRDefault="00B26EC0" w:rsidP="00E45E2F">
            <w:pPr>
              <w:pStyle w:val="Heading4"/>
              <w:jc w:val="center"/>
              <w:rPr>
                <w:sz w:val="18"/>
                <w:szCs w:val="18"/>
                <w:lang w:val="ro-RO"/>
              </w:rPr>
            </w:pPr>
          </w:p>
        </w:tc>
      </w:tr>
      <w:tr w:rsidR="00F5570E" w:rsidRPr="00F5570E" w:rsidTr="00E45E2F">
        <w:trPr>
          <w:cantSplit/>
          <w:trHeight w:val="70"/>
          <w:jc w:val="center"/>
        </w:trPr>
        <w:tc>
          <w:tcPr>
            <w:tcW w:w="1195" w:type="dxa"/>
            <w:vMerge/>
            <w:tcBorders>
              <w:left w:val="thinThickSmallGap" w:sz="24" w:space="0" w:color="auto"/>
            </w:tcBorders>
            <w:vAlign w:val="center"/>
          </w:tcPr>
          <w:p w:rsidR="00B26EC0" w:rsidRPr="00F5570E" w:rsidRDefault="00B26EC0" w:rsidP="00E45E2F">
            <w:pPr>
              <w:jc w:val="center"/>
              <w:rPr>
                <w:b/>
                <w:bCs/>
                <w:sz w:val="14"/>
                <w:szCs w:val="14"/>
                <w:lang w:val="ro-RO"/>
              </w:rPr>
            </w:pPr>
          </w:p>
        </w:tc>
        <w:tc>
          <w:tcPr>
            <w:tcW w:w="1122" w:type="dxa"/>
            <w:vMerge/>
            <w:tcBorders>
              <w:right w:val="thinThickSmallGap" w:sz="24" w:space="0" w:color="auto"/>
            </w:tcBorders>
            <w:vAlign w:val="center"/>
          </w:tcPr>
          <w:p w:rsidR="00B26EC0" w:rsidRPr="00F5570E" w:rsidRDefault="00B26EC0" w:rsidP="00E45E2F">
            <w:pPr>
              <w:tabs>
                <w:tab w:val="left" w:pos="331"/>
              </w:tabs>
              <w:ind w:left="84"/>
              <w:rPr>
                <w:b/>
                <w:bCs/>
                <w:sz w:val="14"/>
                <w:szCs w:val="14"/>
                <w:lang w:val="ro-RO"/>
              </w:rPr>
            </w:pPr>
          </w:p>
        </w:tc>
        <w:tc>
          <w:tcPr>
            <w:tcW w:w="1309" w:type="dxa"/>
            <w:vMerge/>
            <w:tcBorders>
              <w:left w:val="nil"/>
            </w:tcBorders>
            <w:vAlign w:val="center"/>
          </w:tcPr>
          <w:p w:rsidR="00B26EC0" w:rsidRPr="00F5570E" w:rsidRDefault="00B26EC0" w:rsidP="00E45E2F">
            <w:pPr>
              <w:jc w:val="center"/>
              <w:rPr>
                <w:sz w:val="13"/>
                <w:szCs w:val="13"/>
                <w:lang w:val="ro-RO"/>
              </w:rPr>
            </w:pPr>
          </w:p>
        </w:tc>
        <w:tc>
          <w:tcPr>
            <w:tcW w:w="1531" w:type="dxa"/>
            <w:vMerge/>
            <w:tcBorders>
              <w:left w:val="nil"/>
            </w:tcBorders>
            <w:vAlign w:val="center"/>
          </w:tcPr>
          <w:p w:rsidR="00B26EC0" w:rsidRPr="00F5570E" w:rsidRDefault="00B26EC0" w:rsidP="00E45E2F">
            <w:pPr>
              <w:jc w:val="center"/>
              <w:rPr>
                <w:sz w:val="13"/>
                <w:szCs w:val="13"/>
                <w:lang w:val="ro-RO"/>
              </w:rPr>
            </w:pPr>
          </w:p>
        </w:tc>
        <w:tc>
          <w:tcPr>
            <w:tcW w:w="2057" w:type="dxa"/>
            <w:tcBorders>
              <w:left w:val="nil"/>
            </w:tcBorders>
            <w:vAlign w:val="center"/>
          </w:tcPr>
          <w:p w:rsidR="00B26EC0" w:rsidRPr="00F5570E" w:rsidRDefault="00B26EC0" w:rsidP="00E45E2F">
            <w:pPr>
              <w:rPr>
                <w:sz w:val="13"/>
                <w:szCs w:val="13"/>
                <w:lang w:val="ro-RO"/>
              </w:rPr>
            </w:pPr>
            <w:r w:rsidRPr="00F5570E">
              <w:rPr>
                <w:sz w:val="13"/>
                <w:szCs w:val="13"/>
                <w:lang w:val="ro-RO"/>
              </w:rPr>
              <w:t>Antropologie</w:t>
            </w:r>
          </w:p>
        </w:tc>
        <w:tc>
          <w:tcPr>
            <w:tcW w:w="1461" w:type="dxa"/>
            <w:vMerge/>
            <w:vAlign w:val="center"/>
          </w:tcPr>
          <w:p w:rsidR="00B26EC0" w:rsidRPr="00F5570E" w:rsidRDefault="00B26EC0" w:rsidP="00E45E2F">
            <w:pPr>
              <w:rPr>
                <w:sz w:val="13"/>
                <w:szCs w:val="13"/>
                <w:lang w:val="ro-RO"/>
              </w:rPr>
            </w:pPr>
          </w:p>
        </w:tc>
        <w:tc>
          <w:tcPr>
            <w:tcW w:w="4114" w:type="dxa"/>
            <w:vMerge/>
            <w:vAlign w:val="center"/>
          </w:tcPr>
          <w:p w:rsidR="00B26EC0" w:rsidRPr="00F5570E" w:rsidRDefault="00B26EC0" w:rsidP="00E45E2F">
            <w:pPr>
              <w:rPr>
                <w:sz w:val="13"/>
                <w:szCs w:val="13"/>
                <w:lang w:val="ro-RO"/>
              </w:rPr>
            </w:pPr>
          </w:p>
        </w:tc>
        <w:tc>
          <w:tcPr>
            <w:tcW w:w="748" w:type="dxa"/>
            <w:vMerge/>
            <w:tcBorders>
              <w:right w:val="thinThickSmallGap" w:sz="24" w:space="0" w:color="auto"/>
            </w:tcBorders>
            <w:vAlign w:val="center"/>
          </w:tcPr>
          <w:p w:rsidR="00B26EC0" w:rsidRPr="00F5570E" w:rsidRDefault="00B26EC0" w:rsidP="00E45E2F">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26EC0" w:rsidRPr="00F5570E" w:rsidRDefault="00B26EC0" w:rsidP="00E45E2F">
            <w:pPr>
              <w:pStyle w:val="Heading4"/>
              <w:jc w:val="center"/>
              <w:rPr>
                <w:sz w:val="18"/>
                <w:szCs w:val="18"/>
                <w:lang w:val="ro-RO"/>
              </w:rPr>
            </w:pPr>
          </w:p>
        </w:tc>
      </w:tr>
      <w:tr w:rsidR="00F5570E" w:rsidRPr="00F5570E" w:rsidTr="00E45E2F">
        <w:trPr>
          <w:cantSplit/>
          <w:trHeight w:val="70"/>
          <w:jc w:val="center"/>
        </w:trPr>
        <w:tc>
          <w:tcPr>
            <w:tcW w:w="1195" w:type="dxa"/>
            <w:vMerge/>
            <w:tcBorders>
              <w:left w:val="thinThickSmallGap" w:sz="24" w:space="0" w:color="auto"/>
            </w:tcBorders>
            <w:vAlign w:val="center"/>
          </w:tcPr>
          <w:p w:rsidR="00B26EC0" w:rsidRPr="00F5570E" w:rsidRDefault="00B26EC0" w:rsidP="00E45E2F">
            <w:pPr>
              <w:jc w:val="center"/>
              <w:rPr>
                <w:b/>
                <w:bCs/>
                <w:sz w:val="14"/>
                <w:szCs w:val="14"/>
                <w:lang w:val="ro-RO"/>
              </w:rPr>
            </w:pPr>
          </w:p>
        </w:tc>
        <w:tc>
          <w:tcPr>
            <w:tcW w:w="1122" w:type="dxa"/>
            <w:vMerge/>
            <w:tcBorders>
              <w:right w:val="thinThickSmallGap" w:sz="24" w:space="0" w:color="auto"/>
            </w:tcBorders>
            <w:vAlign w:val="center"/>
          </w:tcPr>
          <w:p w:rsidR="00B26EC0" w:rsidRPr="00F5570E" w:rsidRDefault="00B26EC0" w:rsidP="00E45E2F">
            <w:pPr>
              <w:tabs>
                <w:tab w:val="left" w:pos="331"/>
              </w:tabs>
              <w:ind w:left="84"/>
              <w:rPr>
                <w:b/>
                <w:bCs/>
                <w:sz w:val="14"/>
                <w:szCs w:val="14"/>
                <w:lang w:val="ro-RO"/>
              </w:rPr>
            </w:pPr>
          </w:p>
        </w:tc>
        <w:tc>
          <w:tcPr>
            <w:tcW w:w="1309" w:type="dxa"/>
            <w:vMerge/>
            <w:tcBorders>
              <w:left w:val="nil"/>
            </w:tcBorders>
            <w:vAlign w:val="center"/>
          </w:tcPr>
          <w:p w:rsidR="00B26EC0" w:rsidRPr="00F5570E" w:rsidRDefault="00B26EC0" w:rsidP="00E45E2F">
            <w:pPr>
              <w:jc w:val="center"/>
              <w:rPr>
                <w:sz w:val="13"/>
                <w:szCs w:val="13"/>
                <w:lang w:val="ro-RO"/>
              </w:rPr>
            </w:pPr>
          </w:p>
        </w:tc>
        <w:tc>
          <w:tcPr>
            <w:tcW w:w="1531" w:type="dxa"/>
            <w:vMerge/>
            <w:tcBorders>
              <w:left w:val="nil"/>
            </w:tcBorders>
            <w:vAlign w:val="center"/>
          </w:tcPr>
          <w:p w:rsidR="00B26EC0" w:rsidRPr="00F5570E" w:rsidRDefault="00B26EC0" w:rsidP="00E45E2F">
            <w:pPr>
              <w:jc w:val="center"/>
              <w:rPr>
                <w:sz w:val="13"/>
                <w:szCs w:val="13"/>
                <w:lang w:val="ro-RO"/>
              </w:rPr>
            </w:pPr>
          </w:p>
        </w:tc>
        <w:tc>
          <w:tcPr>
            <w:tcW w:w="2057" w:type="dxa"/>
            <w:tcBorders>
              <w:left w:val="nil"/>
            </w:tcBorders>
            <w:vAlign w:val="center"/>
          </w:tcPr>
          <w:p w:rsidR="00B26EC0" w:rsidRPr="00F5570E" w:rsidRDefault="00B26EC0" w:rsidP="00E45E2F">
            <w:pPr>
              <w:rPr>
                <w:sz w:val="13"/>
                <w:szCs w:val="13"/>
                <w:lang w:val="ro-RO"/>
              </w:rPr>
            </w:pPr>
            <w:r w:rsidRPr="00F5570E">
              <w:rPr>
                <w:sz w:val="13"/>
                <w:szCs w:val="13"/>
                <w:lang w:val="ro-RO"/>
              </w:rPr>
              <w:t>Resurse umane</w:t>
            </w:r>
          </w:p>
        </w:tc>
        <w:tc>
          <w:tcPr>
            <w:tcW w:w="1461" w:type="dxa"/>
            <w:vMerge/>
            <w:vAlign w:val="center"/>
          </w:tcPr>
          <w:p w:rsidR="00B26EC0" w:rsidRPr="00F5570E" w:rsidRDefault="00B26EC0" w:rsidP="00E45E2F">
            <w:pPr>
              <w:rPr>
                <w:sz w:val="13"/>
                <w:szCs w:val="13"/>
                <w:lang w:val="ro-RO"/>
              </w:rPr>
            </w:pPr>
          </w:p>
        </w:tc>
        <w:tc>
          <w:tcPr>
            <w:tcW w:w="4114" w:type="dxa"/>
            <w:vMerge/>
            <w:vAlign w:val="center"/>
          </w:tcPr>
          <w:p w:rsidR="00B26EC0" w:rsidRPr="00F5570E" w:rsidRDefault="00B26EC0" w:rsidP="00E45E2F">
            <w:pPr>
              <w:rPr>
                <w:sz w:val="13"/>
                <w:szCs w:val="13"/>
                <w:lang w:val="ro-RO"/>
              </w:rPr>
            </w:pPr>
          </w:p>
        </w:tc>
        <w:tc>
          <w:tcPr>
            <w:tcW w:w="748" w:type="dxa"/>
            <w:vMerge/>
            <w:tcBorders>
              <w:right w:val="thinThickSmallGap" w:sz="24" w:space="0" w:color="auto"/>
            </w:tcBorders>
            <w:vAlign w:val="center"/>
          </w:tcPr>
          <w:p w:rsidR="00B26EC0" w:rsidRPr="00F5570E" w:rsidRDefault="00B26EC0" w:rsidP="00E45E2F">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26EC0" w:rsidRPr="00F5570E" w:rsidRDefault="00B26EC0" w:rsidP="00E45E2F">
            <w:pPr>
              <w:pStyle w:val="Heading4"/>
              <w:jc w:val="center"/>
              <w:rPr>
                <w:sz w:val="18"/>
                <w:szCs w:val="18"/>
                <w:lang w:val="ro-RO"/>
              </w:rPr>
            </w:pPr>
          </w:p>
        </w:tc>
      </w:tr>
      <w:tr w:rsidR="00F5570E" w:rsidRPr="00F5570E" w:rsidTr="00E45E2F">
        <w:trPr>
          <w:cantSplit/>
          <w:trHeight w:val="70"/>
          <w:jc w:val="center"/>
        </w:trPr>
        <w:tc>
          <w:tcPr>
            <w:tcW w:w="1195" w:type="dxa"/>
            <w:vMerge/>
            <w:tcBorders>
              <w:left w:val="thinThickSmallGap" w:sz="24" w:space="0" w:color="auto"/>
            </w:tcBorders>
            <w:vAlign w:val="center"/>
          </w:tcPr>
          <w:p w:rsidR="00B26EC0" w:rsidRPr="00F5570E" w:rsidRDefault="00B26EC0" w:rsidP="00E45E2F">
            <w:pPr>
              <w:jc w:val="center"/>
              <w:rPr>
                <w:b/>
                <w:bCs/>
                <w:sz w:val="14"/>
                <w:szCs w:val="14"/>
                <w:lang w:val="ro-RO"/>
              </w:rPr>
            </w:pPr>
          </w:p>
        </w:tc>
        <w:tc>
          <w:tcPr>
            <w:tcW w:w="1122" w:type="dxa"/>
            <w:vMerge/>
            <w:tcBorders>
              <w:right w:val="thinThickSmallGap" w:sz="24" w:space="0" w:color="auto"/>
            </w:tcBorders>
            <w:vAlign w:val="center"/>
          </w:tcPr>
          <w:p w:rsidR="00B26EC0" w:rsidRPr="00F5570E" w:rsidRDefault="00B26EC0" w:rsidP="00E45E2F">
            <w:pPr>
              <w:tabs>
                <w:tab w:val="left" w:pos="331"/>
              </w:tabs>
              <w:ind w:left="84"/>
              <w:rPr>
                <w:b/>
                <w:bCs/>
                <w:sz w:val="14"/>
                <w:szCs w:val="14"/>
                <w:lang w:val="ro-RO"/>
              </w:rPr>
            </w:pPr>
          </w:p>
        </w:tc>
        <w:tc>
          <w:tcPr>
            <w:tcW w:w="1309" w:type="dxa"/>
            <w:vMerge/>
            <w:tcBorders>
              <w:left w:val="nil"/>
            </w:tcBorders>
            <w:vAlign w:val="center"/>
          </w:tcPr>
          <w:p w:rsidR="00B26EC0" w:rsidRPr="00F5570E" w:rsidRDefault="00B26EC0" w:rsidP="00E45E2F">
            <w:pPr>
              <w:jc w:val="center"/>
              <w:rPr>
                <w:sz w:val="13"/>
                <w:szCs w:val="13"/>
                <w:lang w:val="ro-RO"/>
              </w:rPr>
            </w:pPr>
          </w:p>
        </w:tc>
        <w:tc>
          <w:tcPr>
            <w:tcW w:w="1531" w:type="dxa"/>
            <w:vMerge w:val="restart"/>
            <w:tcBorders>
              <w:left w:val="nil"/>
            </w:tcBorders>
            <w:vAlign w:val="center"/>
          </w:tcPr>
          <w:p w:rsidR="00B26EC0" w:rsidRPr="00F5570E" w:rsidRDefault="00B26EC0" w:rsidP="00E45E2F">
            <w:pPr>
              <w:jc w:val="center"/>
              <w:rPr>
                <w:sz w:val="13"/>
                <w:szCs w:val="13"/>
                <w:lang w:val="ro-RO"/>
              </w:rPr>
            </w:pPr>
            <w:r w:rsidRPr="00F5570E">
              <w:rPr>
                <w:sz w:val="13"/>
                <w:szCs w:val="13"/>
                <w:lang w:val="ro-RO"/>
              </w:rPr>
              <w:t xml:space="preserve">ŞTIINŢE POLITICE     </w:t>
            </w:r>
          </w:p>
        </w:tc>
        <w:tc>
          <w:tcPr>
            <w:tcW w:w="2057" w:type="dxa"/>
            <w:tcBorders>
              <w:left w:val="nil"/>
            </w:tcBorders>
            <w:vAlign w:val="center"/>
          </w:tcPr>
          <w:p w:rsidR="00B26EC0" w:rsidRPr="00F5570E" w:rsidRDefault="00B26EC0" w:rsidP="00E45E2F">
            <w:pPr>
              <w:rPr>
                <w:sz w:val="13"/>
                <w:szCs w:val="13"/>
                <w:lang w:val="ro-RO"/>
              </w:rPr>
            </w:pPr>
            <w:r w:rsidRPr="00F5570E">
              <w:rPr>
                <w:sz w:val="13"/>
                <w:szCs w:val="13"/>
                <w:lang w:val="ro-RO"/>
              </w:rPr>
              <w:t>Ştiinţe politice</w:t>
            </w:r>
          </w:p>
        </w:tc>
        <w:tc>
          <w:tcPr>
            <w:tcW w:w="1461" w:type="dxa"/>
            <w:vMerge/>
            <w:vAlign w:val="center"/>
          </w:tcPr>
          <w:p w:rsidR="00B26EC0" w:rsidRPr="00F5570E" w:rsidRDefault="00B26EC0" w:rsidP="00E45E2F">
            <w:pPr>
              <w:rPr>
                <w:sz w:val="13"/>
                <w:szCs w:val="13"/>
                <w:lang w:val="ro-RO"/>
              </w:rPr>
            </w:pPr>
          </w:p>
        </w:tc>
        <w:tc>
          <w:tcPr>
            <w:tcW w:w="4114" w:type="dxa"/>
            <w:vMerge/>
            <w:vAlign w:val="center"/>
          </w:tcPr>
          <w:p w:rsidR="00B26EC0" w:rsidRPr="00F5570E" w:rsidRDefault="00B26EC0" w:rsidP="00E45E2F">
            <w:pPr>
              <w:rPr>
                <w:sz w:val="13"/>
                <w:szCs w:val="13"/>
                <w:lang w:val="ro-RO"/>
              </w:rPr>
            </w:pPr>
          </w:p>
        </w:tc>
        <w:tc>
          <w:tcPr>
            <w:tcW w:w="748" w:type="dxa"/>
            <w:vMerge/>
            <w:tcBorders>
              <w:right w:val="thinThickSmallGap" w:sz="24" w:space="0" w:color="auto"/>
            </w:tcBorders>
            <w:vAlign w:val="center"/>
          </w:tcPr>
          <w:p w:rsidR="00B26EC0" w:rsidRPr="00F5570E" w:rsidRDefault="00B26EC0" w:rsidP="00E45E2F">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26EC0" w:rsidRPr="00F5570E" w:rsidRDefault="00B26EC0" w:rsidP="00E45E2F">
            <w:pPr>
              <w:pStyle w:val="Heading4"/>
              <w:jc w:val="center"/>
              <w:rPr>
                <w:sz w:val="18"/>
                <w:szCs w:val="18"/>
                <w:lang w:val="ro-RO"/>
              </w:rPr>
            </w:pPr>
          </w:p>
        </w:tc>
      </w:tr>
      <w:tr w:rsidR="00F5570E" w:rsidRPr="00F5570E" w:rsidTr="00E45E2F">
        <w:trPr>
          <w:cantSplit/>
          <w:trHeight w:val="70"/>
          <w:jc w:val="center"/>
        </w:trPr>
        <w:tc>
          <w:tcPr>
            <w:tcW w:w="1195" w:type="dxa"/>
            <w:vMerge/>
            <w:tcBorders>
              <w:left w:val="thinThickSmallGap" w:sz="24" w:space="0" w:color="auto"/>
            </w:tcBorders>
            <w:vAlign w:val="center"/>
          </w:tcPr>
          <w:p w:rsidR="00B26EC0" w:rsidRPr="00F5570E" w:rsidRDefault="00B26EC0" w:rsidP="00E45E2F">
            <w:pPr>
              <w:jc w:val="center"/>
              <w:rPr>
                <w:b/>
                <w:bCs/>
                <w:sz w:val="14"/>
                <w:szCs w:val="14"/>
                <w:lang w:val="ro-RO"/>
              </w:rPr>
            </w:pPr>
          </w:p>
        </w:tc>
        <w:tc>
          <w:tcPr>
            <w:tcW w:w="1122" w:type="dxa"/>
            <w:vMerge/>
            <w:tcBorders>
              <w:right w:val="thinThickSmallGap" w:sz="24" w:space="0" w:color="auto"/>
            </w:tcBorders>
            <w:vAlign w:val="center"/>
          </w:tcPr>
          <w:p w:rsidR="00B26EC0" w:rsidRPr="00F5570E" w:rsidRDefault="00B26EC0" w:rsidP="00E45E2F">
            <w:pPr>
              <w:tabs>
                <w:tab w:val="left" w:pos="331"/>
              </w:tabs>
              <w:ind w:left="84"/>
              <w:rPr>
                <w:b/>
                <w:bCs/>
                <w:sz w:val="14"/>
                <w:szCs w:val="14"/>
                <w:lang w:val="ro-RO"/>
              </w:rPr>
            </w:pPr>
          </w:p>
        </w:tc>
        <w:tc>
          <w:tcPr>
            <w:tcW w:w="1309" w:type="dxa"/>
            <w:vMerge/>
            <w:tcBorders>
              <w:left w:val="nil"/>
            </w:tcBorders>
            <w:vAlign w:val="center"/>
          </w:tcPr>
          <w:p w:rsidR="00B26EC0" w:rsidRPr="00F5570E" w:rsidRDefault="00B26EC0" w:rsidP="00E45E2F">
            <w:pPr>
              <w:jc w:val="center"/>
              <w:rPr>
                <w:sz w:val="13"/>
                <w:szCs w:val="13"/>
                <w:lang w:val="ro-RO"/>
              </w:rPr>
            </w:pPr>
          </w:p>
        </w:tc>
        <w:tc>
          <w:tcPr>
            <w:tcW w:w="1531" w:type="dxa"/>
            <w:vMerge/>
            <w:tcBorders>
              <w:left w:val="nil"/>
            </w:tcBorders>
            <w:vAlign w:val="center"/>
          </w:tcPr>
          <w:p w:rsidR="00B26EC0" w:rsidRPr="00F5570E" w:rsidRDefault="00B26EC0" w:rsidP="00E45E2F">
            <w:pPr>
              <w:jc w:val="center"/>
              <w:rPr>
                <w:sz w:val="13"/>
                <w:szCs w:val="13"/>
                <w:lang w:val="ro-RO"/>
              </w:rPr>
            </w:pPr>
          </w:p>
        </w:tc>
        <w:tc>
          <w:tcPr>
            <w:tcW w:w="2057" w:type="dxa"/>
            <w:tcBorders>
              <w:left w:val="nil"/>
            </w:tcBorders>
            <w:vAlign w:val="center"/>
          </w:tcPr>
          <w:p w:rsidR="00B26EC0" w:rsidRPr="00F5570E" w:rsidRDefault="00B26EC0" w:rsidP="00E45E2F">
            <w:pPr>
              <w:rPr>
                <w:sz w:val="13"/>
                <w:szCs w:val="13"/>
                <w:lang w:val="ro-RO"/>
              </w:rPr>
            </w:pPr>
            <w:r w:rsidRPr="00F5570E">
              <w:rPr>
                <w:sz w:val="13"/>
                <w:szCs w:val="13"/>
                <w:lang w:val="ro-RO"/>
              </w:rPr>
              <w:t>Studii de securitate</w:t>
            </w:r>
          </w:p>
        </w:tc>
        <w:tc>
          <w:tcPr>
            <w:tcW w:w="1461" w:type="dxa"/>
            <w:vMerge/>
            <w:vAlign w:val="center"/>
          </w:tcPr>
          <w:p w:rsidR="00B26EC0" w:rsidRPr="00F5570E" w:rsidRDefault="00B26EC0" w:rsidP="00E45E2F">
            <w:pPr>
              <w:rPr>
                <w:sz w:val="13"/>
                <w:szCs w:val="13"/>
                <w:lang w:val="ro-RO"/>
              </w:rPr>
            </w:pPr>
          </w:p>
        </w:tc>
        <w:tc>
          <w:tcPr>
            <w:tcW w:w="4114" w:type="dxa"/>
            <w:vMerge/>
            <w:vAlign w:val="center"/>
          </w:tcPr>
          <w:p w:rsidR="00B26EC0" w:rsidRPr="00F5570E" w:rsidRDefault="00B26EC0" w:rsidP="00E45E2F">
            <w:pPr>
              <w:rPr>
                <w:sz w:val="13"/>
                <w:szCs w:val="13"/>
                <w:lang w:val="ro-RO"/>
              </w:rPr>
            </w:pPr>
          </w:p>
        </w:tc>
        <w:tc>
          <w:tcPr>
            <w:tcW w:w="748" w:type="dxa"/>
            <w:vMerge/>
            <w:tcBorders>
              <w:right w:val="thinThickSmallGap" w:sz="24" w:space="0" w:color="auto"/>
            </w:tcBorders>
            <w:vAlign w:val="center"/>
          </w:tcPr>
          <w:p w:rsidR="00B26EC0" w:rsidRPr="00F5570E" w:rsidRDefault="00B26EC0" w:rsidP="00E45E2F">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26EC0" w:rsidRPr="00F5570E" w:rsidRDefault="00B26EC0" w:rsidP="00E45E2F">
            <w:pPr>
              <w:pStyle w:val="Heading4"/>
              <w:jc w:val="center"/>
              <w:rPr>
                <w:sz w:val="18"/>
                <w:szCs w:val="18"/>
                <w:lang w:val="ro-RO"/>
              </w:rPr>
            </w:pPr>
          </w:p>
        </w:tc>
      </w:tr>
      <w:tr w:rsidR="00F5570E" w:rsidRPr="00F5570E" w:rsidTr="00E45E2F">
        <w:trPr>
          <w:cantSplit/>
          <w:trHeight w:val="309"/>
          <w:jc w:val="center"/>
        </w:trPr>
        <w:tc>
          <w:tcPr>
            <w:tcW w:w="1195" w:type="dxa"/>
            <w:vMerge/>
            <w:tcBorders>
              <w:left w:val="thinThickSmallGap" w:sz="24" w:space="0" w:color="auto"/>
            </w:tcBorders>
            <w:vAlign w:val="center"/>
          </w:tcPr>
          <w:p w:rsidR="00B26EC0" w:rsidRPr="00F5570E" w:rsidRDefault="00B26EC0" w:rsidP="00E45E2F">
            <w:pPr>
              <w:jc w:val="center"/>
              <w:rPr>
                <w:b/>
                <w:bCs/>
                <w:sz w:val="14"/>
                <w:szCs w:val="14"/>
                <w:lang w:val="ro-RO"/>
              </w:rPr>
            </w:pPr>
          </w:p>
        </w:tc>
        <w:tc>
          <w:tcPr>
            <w:tcW w:w="1122" w:type="dxa"/>
            <w:vMerge/>
            <w:tcBorders>
              <w:right w:val="thinThickSmallGap" w:sz="24" w:space="0" w:color="auto"/>
            </w:tcBorders>
            <w:vAlign w:val="center"/>
          </w:tcPr>
          <w:p w:rsidR="00B26EC0" w:rsidRPr="00F5570E" w:rsidRDefault="00B26EC0" w:rsidP="00E45E2F">
            <w:pPr>
              <w:tabs>
                <w:tab w:val="left" w:pos="331"/>
              </w:tabs>
              <w:ind w:left="84"/>
              <w:rPr>
                <w:b/>
                <w:bCs/>
                <w:sz w:val="14"/>
                <w:szCs w:val="14"/>
                <w:lang w:val="ro-RO"/>
              </w:rPr>
            </w:pPr>
          </w:p>
        </w:tc>
        <w:tc>
          <w:tcPr>
            <w:tcW w:w="1309" w:type="dxa"/>
            <w:vMerge/>
            <w:tcBorders>
              <w:left w:val="nil"/>
            </w:tcBorders>
            <w:vAlign w:val="center"/>
          </w:tcPr>
          <w:p w:rsidR="00B26EC0" w:rsidRPr="00F5570E" w:rsidRDefault="00B26EC0" w:rsidP="00E45E2F">
            <w:pPr>
              <w:jc w:val="center"/>
              <w:rPr>
                <w:sz w:val="13"/>
                <w:szCs w:val="13"/>
                <w:lang w:val="ro-RO"/>
              </w:rPr>
            </w:pPr>
          </w:p>
        </w:tc>
        <w:tc>
          <w:tcPr>
            <w:tcW w:w="1531" w:type="dxa"/>
            <w:tcBorders>
              <w:left w:val="nil"/>
            </w:tcBorders>
            <w:vAlign w:val="center"/>
          </w:tcPr>
          <w:p w:rsidR="00B26EC0" w:rsidRPr="00F5570E" w:rsidRDefault="00B26EC0" w:rsidP="00E45E2F">
            <w:pPr>
              <w:jc w:val="center"/>
              <w:rPr>
                <w:sz w:val="13"/>
                <w:szCs w:val="13"/>
                <w:lang w:val="ro-RO"/>
              </w:rPr>
            </w:pPr>
            <w:r w:rsidRPr="00F5570E">
              <w:rPr>
                <w:sz w:val="13"/>
                <w:szCs w:val="13"/>
                <w:lang w:val="ro-RO"/>
              </w:rPr>
              <w:t>RELAŢII INTERNAŢIONALE ŞI STUDII  EUROPENE</w:t>
            </w:r>
          </w:p>
        </w:tc>
        <w:tc>
          <w:tcPr>
            <w:tcW w:w="2057" w:type="dxa"/>
            <w:tcBorders>
              <w:left w:val="nil"/>
            </w:tcBorders>
            <w:vAlign w:val="center"/>
          </w:tcPr>
          <w:p w:rsidR="00B26EC0" w:rsidRPr="00F5570E" w:rsidRDefault="00B26EC0" w:rsidP="00E45E2F">
            <w:pPr>
              <w:rPr>
                <w:sz w:val="13"/>
                <w:szCs w:val="13"/>
                <w:lang w:val="ro-RO"/>
              </w:rPr>
            </w:pPr>
            <w:r w:rsidRPr="00F5570E">
              <w:rPr>
                <w:sz w:val="13"/>
                <w:szCs w:val="13"/>
                <w:lang w:val="ro-RO"/>
              </w:rPr>
              <w:t>Relaţii internaţionale şi studii europene</w:t>
            </w:r>
          </w:p>
        </w:tc>
        <w:tc>
          <w:tcPr>
            <w:tcW w:w="1461" w:type="dxa"/>
            <w:vMerge/>
            <w:vAlign w:val="center"/>
          </w:tcPr>
          <w:p w:rsidR="00B26EC0" w:rsidRPr="00F5570E" w:rsidRDefault="00B26EC0" w:rsidP="00E45E2F">
            <w:pPr>
              <w:rPr>
                <w:sz w:val="13"/>
                <w:szCs w:val="13"/>
                <w:lang w:val="ro-RO"/>
              </w:rPr>
            </w:pPr>
          </w:p>
        </w:tc>
        <w:tc>
          <w:tcPr>
            <w:tcW w:w="4114" w:type="dxa"/>
            <w:vMerge/>
            <w:vAlign w:val="center"/>
          </w:tcPr>
          <w:p w:rsidR="00B26EC0" w:rsidRPr="00F5570E" w:rsidRDefault="00B26EC0" w:rsidP="00E45E2F">
            <w:pPr>
              <w:rPr>
                <w:sz w:val="13"/>
                <w:szCs w:val="13"/>
                <w:lang w:val="ro-RO"/>
              </w:rPr>
            </w:pPr>
          </w:p>
        </w:tc>
        <w:tc>
          <w:tcPr>
            <w:tcW w:w="748" w:type="dxa"/>
            <w:vMerge/>
            <w:tcBorders>
              <w:right w:val="thinThickSmallGap" w:sz="24" w:space="0" w:color="auto"/>
            </w:tcBorders>
            <w:vAlign w:val="center"/>
          </w:tcPr>
          <w:p w:rsidR="00B26EC0" w:rsidRPr="00F5570E" w:rsidRDefault="00B26EC0" w:rsidP="00E45E2F">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26EC0" w:rsidRPr="00F5570E" w:rsidRDefault="00B26EC0" w:rsidP="00E45E2F">
            <w:pPr>
              <w:pStyle w:val="Heading4"/>
              <w:jc w:val="center"/>
              <w:rPr>
                <w:sz w:val="18"/>
                <w:szCs w:val="18"/>
                <w:lang w:val="ro-RO"/>
              </w:rPr>
            </w:pPr>
          </w:p>
        </w:tc>
      </w:tr>
      <w:tr w:rsidR="00F5570E" w:rsidRPr="00F5570E" w:rsidTr="00E45E2F">
        <w:trPr>
          <w:cantSplit/>
          <w:trHeight w:val="70"/>
          <w:jc w:val="center"/>
        </w:trPr>
        <w:tc>
          <w:tcPr>
            <w:tcW w:w="1195" w:type="dxa"/>
            <w:vMerge/>
            <w:tcBorders>
              <w:left w:val="thinThickSmallGap" w:sz="24" w:space="0" w:color="auto"/>
            </w:tcBorders>
            <w:vAlign w:val="center"/>
          </w:tcPr>
          <w:p w:rsidR="00B26EC0" w:rsidRPr="00F5570E" w:rsidRDefault="00B26EC0" w:rsidP="00E45E2F">
            <w:pPr>
              <w:jc w:val="center"/>
              <w:rPr>
                <w:b/>
                <w:bCs/>
                <w:sz w:val="14"/>
                <w:szCs w:val="14"/>
                <w:lang w:val="ro-RO"/>
              </w:rPr>
            </w:pPr>
          </w:p>
        </w:tc>
        <w:tc>
          <w:tcPr>
            <w:tcW w:w="1122" w:type="dxa"/>
            <w:vMerge/>
            <w:tcBorders>
              <w:right w:val="thinThickSmallGap" w:sz="24" w:space="0" w:color="auto"/>
            </w:tcBorders>
            <w:vAlign w:val="center"/>
          </w:tcPr>
          <w:p w:rsidR="00B26EC0" w:rsidRPr="00F5570E" w:rsidRDefault="00B26EC0" w:rsidP="00E45E2F">
            <w:pPr>
              <w:tabs>
                <w:tab w:val="left" w:pos="331"/>
              </w:tabs>
              <w:ind w:left="84"/>
              <w:rPr>
                <w:b/>
                <w:bCs/>
                <w:sz w:val="14"/>
                <w:szCs w:val="14"/>
                <w:lang w:val="ro-RO"/>
              </w:rPr>
            </w:pPr>
          </w:p>
        </w:tc>
        <w:tc>
          <w:tcPr>
            <w:tcW w:w="1309" w:type="dxa"/>
            <w:vMerge/>
            <w:tcBorders>
              <w:left w:val="nil"/>
            </w:tcBorders>
            <w:vAlign w:val="center"/>
          </w:tcPr>
          <w:p w:rsidR="00B26EC0" w:rsidRPr="00F5570E" w:rsidRDefault="00B26EC0" w:rsidP="00E45E2F">
            <w:pPr>
              <w:jc w:val="center"/>
              <w:rPr>
                <w:sz w:val="13"/>
                <w:szCs w:val="13"/>
                <w:lang w:val="ro-RO"/>
              </w:rPr>
            </w:pPr>
          </w:p>
        </w:tc>
        <w:tc>
          <w:tcPr>
            <w:tcW w:w="1531" w:type="dxa"/>
            <w:vMerge w:val="restart"/>
            <w:tcBorders>
              <w:left w:val="nil"/>
            </w:tcBorders>
            <w:vAlign w:val="center"/>
          </w:tcPr>
          <w:p w:rsidR="00B26EC0" w:rsidRPr="00F5570E" w:rsidRDefault="00B26EC0" w:rsidP="00E45E2F">
            <w:pPr>
              <w:jc w:val="center"/>
              <w:rPr>
                <w:sz w:val="13"/>
                <w:szCs w:val="13"/>
                <w:lang w:val="ro-RO"/>
              </w:rPr>
            </w:pPr>
            <w:r w:rsidRPr="00F5570E">
              <w:rPr>
                <w:sz w:val="13"/>
                <w:szCs w:val="13"/>
                <w:lang w:val="ro-RO"/>
              </w:rPr>
              <w:t xml:space="preserve">ŞTIINŢE ADMINISTRATIVE            </w:t>
            </w:r>
          </w:p>
        </w:tc>
        <w:tc>
          <w:tcPr>
            <w:tcW w:w="2057" w:type="dxa"/>
            <w:tcBorders>
              <w:left w:val="nil"/>
            </w:tcBorders>
            <w:vAlign w:val="center"/>
          </w:tcPr>
          <w:p w:rsidR="00B26EC0" w:rsidRPr="00F5570E" w:rsidRDefault="00B26EC0" w:rsidP="00E45E2F">
            <w:pPr>
              <w:rPr>
                <w:sz w:val="13"/>
                <w:szCs w:val="13"/>
                <w:lang w:val="ro-RO"/>
              </w:rPr>
            </w:pPr>
            <w:r w:rsidRPr="00F5570E">
              <w:rPr>
                <w:sz w:val="13"/>
                <w:szCs w:val="13"/>
                <w:lang w:val="ro-RO"/>
              </w:rPr>
              <w:t>Administraţie publică</w:t>
            </w:r>
          </w:p>
        </w:tc>
        <w:tc>
          <w:tcPr>
            <w:tcW w:w="1461" w:type="dxa"/>
            <w:vMerge/>
            <w:vAlign w:val="center"/>
          </w:tcPr>
          <w:p w:rsidR="00B26EC0" w:rsidRPr="00F5570E" w:rsidRDefault="00B26EC0" w:rsidP="00E45E2F">
            <w:pPr>
              <w:rPr>
                <w:sz w:val="13"/>
                <w:szCs w:val="13"/>
                <w:lang w:val="ro-RO"/>
              </w:rPr>
            </w:pPr>
          </w:p>
        </w:tc>
        <w:tc>
          <w:tcPr>
            <w:tcW w:w="4114" w:type="dxa"/>
            <w:vMerge/>
            <w:vAlign w:val="center"/>
          </w:tcPr>
          <w:p w:rsidR="00B26EC0" w:rsidRPr="00F5570E" w:rsidRDefault="00B26EC0" w:rsidP="00E45E2F">
            <w:pPr>
              <w:rPr>
                <w:sz w:val="13"/>
                <w:szCs w:val="13"/>
                <w:lang w:val="ro-RO"/>
              </w:rPr>
            </w:pPr>
          </w:p>
        </w:tc>
        <w:tc>
          <w:tcPr>
            <w:tcW w:w="748" w:type="dxa"/>
            <w:vMerge/>
            <w:tcBorders>
              <w:right w:val="thinThickSmallGap" w:sz="24" w:space="0" w:color="auto"/>
            </w:tcBorders>
            <w:vAlign w:val="center"/>
          </w:tcPr>
          <w:p w:rsidR="00B26EC0" w:rsidRPr="00F5570E" w:rsidRDefault="00B26EC0" w:rsidP="00E45E2F">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26EC0" w:rsidRPr="00F5570E" w:rsidRDefault="00B26EC0" w:rsidP="00E45E2F">
            <w:pPr>
              <w:pStyle w:val="Heading4"/>
              <w:jc w:val="center"/>
              <w:rPr>
                <w:sz w:val="18"/>
                <w:szCs w:val="18"/>
                <w:lang w:val="ro-RO"/>
              </w:rPr>
            </w:pPr>
          </w:p>
        </w:tc>
      </w:tr>
      <w:tr w:rsidR="00F5570E" w:rsidRPr="00F5570E" w:rsidTr="00E45E2F">
        <w:trPr>
          <w:cantSplit/>
          <w:trHeight w:val="70"/>
          <w:jc w:val="center"/>
        </w:trPr>
        <w:tc>
          <w:tcPr>
            <w:tcW w:w="1195" w:type="dxa"/>
            <w:vMerge/>
            <w:tcBorders>
              <w:left w:val="thinThickSmallGap" w:sz="24" w:space="0" w:color="auto"/>
            </w:tcBorders>
            <w:vAlign w:val="center"/>
          </w:tcPr>
          <w:p w:rsidR="00B26EC0" w:rsidRPr="00F5570E" w:rsidRDefault="00B26EC0" w:rsidP="00E45E2F">
            <w:pPr>
              <w:jc w:val="center"/>
              <w:rPr>
                <w:b/>
                <w:bCs/>
                <w:sz w:val="14"/>
                <w:szCs w:val="14"/>
                <w:lang w:val="ro-RO"/>
              </w:rPr>
            </w:pPr>
          </w:p>
        </w:tc>
        <w:tc>
          <w:tcPr>
            <w:tcW w:w="1122" w:type="dxa"/>
            <w:vMerge/>
            <w:tcBorders>
              <w:right w:val="thinThickSmallGap" w:sz="24" w:space="0" w:color="auto"/>
            </w:tcBorders>
            <w:vAlign w:val="center"/>
          </w:tcPr>
          <w:p w:rsidR="00B26EC0" w:rsidRPr="00F5570E" w:rsidRDefault="00B26EC0" w:rsidP="00E45E2F">
            <w:pPr>
              <w:tabs>
                <w:tab w:val="left" w:pos="331"/>
              </w:tabs>
              <w:ind w:left="84"/>
              <w:rPr>
                <w:b/>
                <w:bCs/>
                <w:sz w:val="14"/>
                <w:szCs w:val="14"/>
                <w:lang w:val="ro-RO"/>
              </w:rPr>
            </w:pPr>
          </w:p>
        </w:tc>
        <w:tc>
          <w:tcPr>
            <w:tcW w:w="1309" w:type="dxa"/>
            <w:vMerge/>
            <w:tcBorders>
              <w:left w:val="nil"/>
            </w:tcBorders>
            <w:vAlign w:val="center"/>
          </w:tcPr>
          <w:p w:rsidR="00B26EC0" w:rsidRPr="00F5570E" w:rsidRDefault="00B26EC0" w:rsidP="00E45E2F">
            <w:pPr>
              <w:jc w:val="center"/>
              <w:rPr>
                <w:sz w:val="13"/>
                <w:szCs w:val="13"/>
                <w:lang w:val="ro-RO"/>
              </w:rPr>
            </w:pPr>
          </w:p>
        </w:tc>
        <w:tc>
          <w:tcPr>
            <w:tcW w:w="1531" w:type="dxa"/>
            <w:vMerge/>
            <w:tcBorders>
              <w:left w:val="nil"/>
            </w:tcBorders>
            <w:vAlign w:val="center"/>
          </w:tcPr>
          <w:p w:rsidR="00B26EC0" w:rsidRPr="00F5570E" w:rsidRDefault="00B26EC0" w:rsidP="00E45E2F">
            <w:pPr>
              <w:jc w:val="center"/>
              <w:rPr>
                <w:sz w:val="13"/>
                <w:szCs w:val="13"/>
                <w:lang w:val="ro-RO"/>
              </w:rPr>
            </w:pPr>
          </w:p>
        </w:tc>
        <w:tc>
          <w:tcPr>
            <w:tcW w:w="2057" w:type="dxa"/>
            <w:tcBorders>
              <w:left w:val="nil"/>
            </w:tcBorders>
            <w:vAlign w:val="center"/>
          </w:tcPr>
          <w:p w:rsidR="00B26EC0" w:rsidRPr="00F5570E" w:rsidRDefault="00B26EC0" w:rsidP="00E45E2F">
            <w:pPr>
              <w:rPr>
                <w:sz w:val="13"/>
                <w:szCs w:val="13"/>
                <w:lang w:val="ro-RO"/>
              </w:rPr>
            </w:pPr>
            <w:r w:rsidRPr="00F5570E">
              <w:rPr>
                <w:sz w:val="13"/>
                <w:szCs w:val="13"/>
                <w:lang w:val="ro-RO"/>
              </w:rPr>
              <w:t>Administraţie europeană</w:t>
            </w:r>
          </w:p>
        </w:tc>
        <w:tc>
          <w:tcPr>
            <w:tcW w:w="1461" w:type="dxa"/>
            <w:vMerge/>
            <w:vAlign w:val="center"/>
          </w:tcPr>
          <w:p w:rsidR="00B26EC0" w:rsidRPr="00F5570E" w:rsidRDefault="00B26EC0" w:rsidP="00E45E2F">
            <w:pPr>
              <w:rPr>
                <w:sz w:val="13"/>
                <w:szCs w:val="13"/>
                <w:lang w:val="ro-RO"/>
              </w:rPr>
            </w:pPr>
          </w:p>
        </w:tc>
        <w:tc>
          <w:tcPr>
            <w:tcW w:w="4114" w:type="dxa"/>
            <w:vMerge/>
            <w:vAlign w:val="center"/>
          </w:tcPr>
          <w:p w:rsidR="00B26EC0" w:rsidRPr="00F5570E" w:rsidRDefault="00B26EC0" w:rsidP="00E45E2F">
            <w:pPr>
              <w:rPr>
                <w:sz w:val="13"/>
                <w:szCs w:val="13"/>
                <w:lang w:val="ro-RO"/>
              </w:rPr>
            </w:pPr>
          </w:p>
        </w:tc>
        <w:tc>
          <w:tcPr>
            <w:tcW w:w="748" w:type="dxa"/>
            <w:vMerge/>
            <w:tcBorders>
              <w:right w:val="thinThickSmallGap" w:sz="24" w:space="0" w:color="auto"/>
            </w:tcBorders>
            <w:vAlign w:val="center"/>
          </w:tcPr>
          <w:p w:rsidR="00B26EC0" w:rsidRPr="00F5570E" w:rsidRDefault="00B26EC0" w:rsidP="00E45E2F">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26EC0" w:rsidRPr="00F5570E" w:rsidRDefault="00B26EC0" w:rsidP="00E45E2F">
            <w:pPr>
              <w:pStyle w:val="Heading4"/>
              <w:jc w:val="center"/>
              <w:rPr>
                <w:sz w:val="18"/>
                <w:szCs w:val="18"/>
                <w:lang w:val="ro-RO"/>
              </w:rPr>
            </w:pPr>
          </w:p>
        </w:tc>
      </w:tr>
      <w:tr w:rsidR="00F5570E" w:rsidRPr="00F5570E" w:rsidTr="00E45E2F">
        <w:trPr>
          <w:cantSplit/>
          <w:trHeight w:val="70"/>
          <w:jc w:val="center"/>
        </w:trPr>
        <w:tc>
          <w:tcPr>
            <w:tcW w:w="1195" w:type="dxa"/>
            <w:vMerge/>
            <w:tcBorders>
              <w:left w:val="thinThickSmallGap" w:sz="24" w:space="0" w:color="auto"/>
            </w:tcBorders>
            <w:vAlign w:val="center"/>
          </w:tcPr>
          <w:p w:rsidR="00B26EC0" w:rsidRPr="00F5570E" w:rsidRDefault="00B26EC0" w:rsidP="00E45E2F">
            <w:pPr>
              <w:jc w:val="center"/>
              <w:rPr>
                <w:b/>
                <w:bCs/>
                <w:sz w:val="14"/>
                <w:szCs w:val="14"/>
                <w:lang w:val="ro-RO"/>
              </w:rPr>
            </w:pPr>
          </w:p>
        </w:tc>
        <w:tc>
          <w:tcPr>
            <w:tcW w:w="1122" w:type="dxa"/>
            <w:vMerge/>
            <w:tcBorders>
              <w:right w:val="thinThickSmallGap" w:sz="24" w:space="0" w:color="auto"/>
            </w:tcBorders>
            <w:vAlign w:val="center"/>
          </w:tcPr>
          <w:p w:rsidR="00B26EC0" w:rsidRPr="00F5570E" w:rsidRDefault="00B26EC0" w:rsidP="00E45E2F">
            <w:pPr>
              <w:tabs>
                <w:tab w:val="left" w:pos="331"/>
              </w:tabs>
              <w:ind w:left="84"/>
              <w:rPr>
                <w:b/>
                <w:bCs/>
                <w:sz w:val="14"/>
                <w:szCs w:val="14"/>
                <w:lang w:val="ro-RO"/>
              </w:rPr>
            </w:pPr>
          </w:p>
        </w:tc>
        <w:tc>
          <w:tcPr>
            <w:tcW w:w="1309" w:type="dxa"/>
            <w:vMerge/>
            <w:tcBorders>
              <w:left w:val="nil"/>
            </w:tcBorders>
            <w:vAlign w:val="center"/>
          </w:tcPr>
          <w:p w:rsidR="00B26EC0" w:rsidRPr="00F5570E" w:rsidRDefault="00B26EC0" w:rsidP="00E45E2F">
            <w:pPr>
              <w:jc w:val="center"/>
              <w:rPr>
                <w:sz w:val="13"/>
                <w:szCs w:val="13"/>
                <w:lang w:val="ro-RO"/>
              </w:rPr>
            </w:pPr>
          </w:p>
        </w:tc>
        <w:tc>
          <w:tcPr>
            <w:tcW w:w="1531" w:type="dxa"/>
            <w:vMerge/>
            <w:tcBorders>
              <w:left w:val="nil"/>
            </w:tcBorders>
            <w:vAlign w:val="center"/>
          </w:tcPr>
          <w:p w:rsidR="00B26EC0" w:rsidRPr="00F5570E" w:rsidRDefault="00B26EC0" w:rsidP="00E45E2F">
            <w:pPr>
              <w:jc w:val="center"/>
              <w:rPr>
                <w:sz w:val="13"/>
                <w:szCs w:val="13"/>
                <w:lang w:val="ro-RO"/>
              </w:rPr>
            </w:pPr>
          </w:p>
        </w:tc>
        <w:tc>
          <w:tcPr>
            <w:tcW w:w="2057" w:type="dxa"/>
            <w:tcBorders>
              <w:left w:val="nil"/>
            </w:tcBorders>
            <w:vAlign w:val="center"/>
          </w:tcPr>
          <w:p w:rsidR="00B26EC0" w:rsidRPr="00F5570E" w:rsidRDefault="00B26EC0" w:rsidP="00E45E2F">
            <w:pPr>
              <w:rPr>
                <w:sz w:val="13"/>
                <w:szCs w:val="13"/>
                <w:lang w:val="ro-RO"/>
              </w:rPr>
            </w:pPr>
            <w:r w:rsidRPr="00F5570E">
              <w:rPr>
                <w:sz w:val="13"/>
                <w:szCs w:val="13"/>
                <w:lang w:val="ro-RO"/>
              </w:rPr>
              <w:t>Servicii şi politici de sănătate publică</w:t>
            </w:r>
          </w:p>
        </w:tc>
        <w:tc>
          <w:tcPr>
            <w:tcW w:w="1461" w:type="dxa"/>
            <w:vMerge/>
            <w:vAlign w:val="center"/>
          </w:tcPr>
          <w:p w:rsidR="00B26EC0" w:rsidRPr="00F5570E" w:rsidRDefault="00B26EC0" w:rsidP="00E45E2F">
            <w:pPr>
              <w:rPr>
                <w:sz w:val="13"/>
                <w:szCs w:val="13"/>
                <w:lang w:val="ro-RO"/>
              </w:rPr>
            </w:pPr>
          </w:p>
        </w:tc>
        <w:tc>
          <w:tcPr>
            <w:tcW w:w="4114" w:type="dxa"/>
            <w:vMerge/>
            <w:vAlign w:val="center"/>
          </w:tcPr>
          <w:p w:rsidR="00B26EC0" w:rsidRPr="00F5570E" w:rsidRDefault="00B26EC0" w:rsidP="00E45E2F">
            <w:pPr>
              <w:rPr>
                <w:sz w:val="13"/>
                <w:szCs w:val="13"/>
                <w:lang w:val="ro-RO"/>
              </w:rPr>
            </w:pPr>
          </w:p>
        </w:tc>
        <w:tc>
          <w:tcPr>
            <w:tcW w:w="748" w:type="dxa"/>
            <w:vMerge/>
            <w:tcBorders>
              <w:right w:val="thinThickSmallGap" w:sz="24" w:space="0" w:color="auto"/>
            </w:tcBorders>
            <w:vAlign w:val="center"/>
          </w:tcPr>
          <w:p w:rsidR="00B26EC0" w:rsidRPr="00F5570E" w:rsidRDefault="00B26EC0" w:rsidP="00E45E2F">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26EC0" w:rsidRPr="00F5570E" w:rsidRDefault="00B26EC0" w:rsidP="00E45E2F">
            <w:pPr>
              <w:pStyle w:val="Heading4"/>
              <w:jc w:val="center"/>
              <w:rPr>
                <w:sz w:val="18"/>
                <w:szCs w:val="18"/>
                <w:lang w:val="ro-RO"/>
              </w:rPr>
            </w:pPr>
          </w:p>
        </w:tc>
      </w:tr>
      <w:tr w:rsidR="00F5570E" w:rsidRPr="00F5570E" w:rsidTr="00E45E2F">
        <w:trPr>
          <w:cantSplit/>
          <w:trHeight w:val="70"/>
          <w:jc w:val="center"/>
        </w:trPr>
        <w:tc>
          <w:tcPr>
            <w:tcW w:w="1195" w:type="dxa"/>
            <w:vMerge/>
            <w:tcBorders>
              <w:left w:val="thinThickSmallGap" w:sz="24" w:space="0" w:color="auto"/>
            </w:tcBorders>
            <w:vAlign w:val="center"/>
          </w:tcPr>
          <w:p w:rsidR="00B26EC0" w:rsidRPr="00F5570E" w:rsidRDefault="00B26EC0" w:rsidP="00E45E2F">
            <w:pPr>
              <w:jc w:val="center"/>
              <w:rPr>
                <w:b/>
                <w:bCs/>
                <w:sz w:val="14"/>
                <w:szCs w:val="14"/>
                <w:lang w:val="ro-RO"/>
              </w:rPr>
            </w:pPr>
          </w:p>
        </w:tc>
        <w:tc>
          <w:tcPr>
            <w:tcW w:w="1122" w:type="dxa"/>
            <w:vMerge/>
            <w:tcBorders>
              <w:right w:val="thinThickSmallGap" w:sz="24" w:space="0" w:color="auto"/>
            </w:tcBorders>
            <w:vAlign w:val="center"/>
          </w:tcPr>
          <w:p w:rsidR="00B26EC0" w:rsidRPr="00F5570E" w:rsidRDefault="00B26EC0" w:rsidP="00E45E2F">
            <w:pPr>
              <w:tabs>
                <w:tab w:val="left" w:pos="331"/>
              </w:tabs>
              <w:ind w:left="84"/>
              <w:rPr>
                <w:b/>
                <w:bCs/>
                <w:sz w:val="14"/>
                <w:szCs w:val="14"/>
                <w:lang w:val="ro-RO"/>
              </w:rPr>
            </w:pPr>
          </w:p>
        </w:tc>
        <w:tc>
          <w:tcPr>
            <w:tcW w:w="1309" w:type="dxa"/>
            <w:vMerge/>
            <w:tcBorders>
              <w:left w:val="nil"/>
            </w:tcBorders>
            <w:vAlign w:val="center"/>
          </w:tcPr>
          <w:p w:rsidR="00B26EC0" w:rsidRPr="00F5570E" w:rsidRDefault="00B26EC0" w:rsidP="00E45E2F">
            <w:pPr>
              <w:jc w:val="center"/>
              <w:rPr>
                <w:sz w:val="13"/>
                <w:szCs w:val="13"/>
                <w:lang w:val="ro-RO"/>
              </w:rPr>
            </w:pPr>
          </w:p>
        </w:tc>
        <w:tc>
          <w:tcPr>
            <w:tcW w:w="1531" w:type="dxa"/>
            <w:vMerge/>
            <w:tcBorders>
              <w:left w:val="nil"/>
            </w:tcBorders>
            <w:vAlign w:val="center"/>
          </w:tcPr>
          <w:p w:rsidR="00B26EC0" w:rsidRPr="00F5570E" w:rsidRDefault="00B26EC0" w:rsidP="00E45E2F">
            <w:pPr>
              <w:jc w:val="center"/>
              <w:rPr>
                <w:sz w:val="13"/>
                <w:szCs w:val="13"/>
                <w:lang w:val="ro-RO"/>
              </w:rPr>
            </w:pPr>
          </w:p>
        </w:tc>
        <w:tc>
          <w:tcPr>
            <w:tcW w:w="2057" w:type="dxa"/>
            <w:tcBorders>
              <w:left w:val="nil"/>
            </w:tcBorders>
            <w:vAlign w:val="center"/>
          </w:tcPr>
          <w:p w:rsidR="00B26EC0" w:rsidRPr="00F5570E" w:rsidRDefault="00B26EC0" w:rsidP="00E45E2F">
            <w:pPr>
              <w:rPr>
                <w:sz w:val="13"/>
                <w:szCs w:val="13"/>
                <w:lang w:val="ro-RO"/>
              </w:rPr>
            </w:pPr>
            <w:r w:rsidRPr="00F5570E">
              <w:rPr>
                <w:sz w:val="13"/>
                <w:szCs w:val="13"/>
                <w:lang w:val="ro-RO"/>
              </w:rPr>
              <w:t>Asistenţă managerială şi secretariat</w:t>
            </w:r>
          </w:p>
        </w:tc>
        <w:tc>
          <w:tcPr>
            <w:tcW w:w="1461" w:type="dxa"/>
            <w:vMerge/>
            <w:vAlign w:val="center"/>
          </w:tcPr>
          <w:p w:rsidR="00B26EC0" w:rsidRPr="00F5570E" w:rsidRDefault="00B26EC0" w:rsidP="00E45E2F">
            <w:pPr>
              <w:rPr>
                <w:sz w:val="13"/>
                <w:szCs w:val="13"/>
                <w:lang w:val="ro-RO"/>
              </w:rPr>
            </w:pPr>
          </w:p>
        </w:tc>
        <w:tc>
          <w:tcPr>
            <w:tcW w:w="4114" w:type="dxa"/>
            <w:vMerge/>
            <w:vAlign w:val="center"/>
          </w:tcPr>
          <w:p w:rsidR="00B26EC0" w:rsidRPr="00F5570E" w:rsidRDefault="00B26EC0" w:rsidP="00E45E2F">
            <w:pPr>
              <w:rPr>
                <w:sz w:val="13"/>
                <w:szCs w:val="13"/>
                <w:lang w:val="ro-RO"/>
              </w:rPr>
            </w:pPr>
          </w:p>
        </w:tc>
        <w:tc>
          <w:tcPr>
            <w:tcW w:w="748" w:type="dxa"/>
            <w:vMerge/>
            <w:tcBorders>
              <w:right w:val="thinThickSmallGap" w:sz="24" w:space="0" w:color="auto"/>
            </w:tcBorders>
            <w:vAlign w:val="center"/>
          </w:tcPr>
          <w:p w:rsidR="00B26EC0" w:rsidRPr="00F5570E" w:rsidRDefault="00B26EC0" w:rsidP="00E45E2F">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26EC0" w:rsidRPr="00F5570E" w:rsidRDefault="00B26EC0" w:rsidP="00E45E2F">
            <w:pPr>
              <w:pStyle w:val="Heading4"/>
              <w:jc w:val="center"/>
              <w:rPr>
                <w:sz w:val="18"/>
                <w:szCs w:val="18"/>
                <w:lang w:val="ro-RO"/>
              </w:rPr>
            </w:pPr>
          </w:p>
        </w:tc>
      </w:tr>
      <w:tr w:rsidR="00F5570E" w:rsidRPr="00F5570E" w:rsidTr="00B26EC0">
        <w:trPr>
          <w:cantSplit/>
          <w:trHeight w:val="64"/>
          <w:jc w:val="center"/>
        </w:trPr>
        <w:tc>
          <w:tcPr>
            <w:tcW w:w="1195" w:type="dxa"/>
            <w:vMerge/>
            <w:tcBorders>
              <w:left w:val="thinThickSmallGap" w:sz="24" w:space="0" w:color="auto"/>
            </w:tcBorders>
            <w:vAlign w:val="center"/>
          </w:tcPr>
          <w:p w:rsidR="00B26EC0" w:rsidRPr="00F5570E" w:rsidRDefault="00B26EC0" w:rsidP="00E45E2F">
            <w:pPr>
              <w:jc w:val="center"/>
              <w:rPr>
                <w:b/>
                <w:bCs/>
                <w:sz w:val="14"/>
                <w:szCs w:val="14"/>
                <w:lang w:val="ro-RO"/>
              </w:rPr>
            </w:pPr>
          </w:p>
        </w:tc>
        <w:tc>
          <w:tcPr>
            <w:tcW w:w="1122" w:type="dxa"/>
            <w:vMerge/>
            <w:tcBorders>
              <w:right w:val="thinThickSmallGap" w:sz="24" w:space="0" w:color="auto"/>
            </w:tcBorders>
            <w:vAlign w:val="center"/>
          </w:tcPr>
          <w:p w:rsidR="00B26EC0" w:rsidRPr="00F5570E" w:rsidRDefault="00B26EC0" w:rsidP="00E45E2F">
            <w:pPr>
              <w:tabs>
                <w:tab w:val="left" w:pos="331"/>
              </w:tabs>
              <w:ind w:left="84"/>
              <w:rPr>
                <w:b/>
                <w:bCs/>
                <w:sz w:val="14"/>
                <w:szCs w:val="14"/>
                <w:lang w:val="ro-RO"/>
              </w:rPr>
            </w:pPr>
          </w:p>
        </w:tc>
        <w:tc>
          <w:tcPr>
            <w:tcW w:w="1309" w:type="dxa"/>
            <w:vMerge/>
            <w:tcBorders>
              <w:left w:val="nil"/>
            </w:tcBorders>
            <w:vAlign w:val="center"/>
          </w:tcPr>
          <w:p w:rsidR="00B26EC0" w:rsidRPr="00F5570E" w:rsidRDefault="00B26EC0" w:rsidP="00E45E2F">
            <w:pPr>
              <w:jc w:val="center"/>
              <w:rPr>
                <w:sz w:val="13"/>
                <w:szCs w:val="13"/>
                <w:lang w:val="ro-RO"/>
              </w:rPr>
            </w:pPr>
          </w:p>
        </w:tc>
        <w:tc>
          <w:tcPr>
            <w:tcW w:w="1531" w:type="dxa"/>
            <w:vMerge w:val="restart"/>
            <w:tcBorders>
              <w:left w:val="nil"/>
            </w:tcBorders>
            <w:vAlign w:val="center"/>
          </w:tcPr>
          <w:p w:rsidR="00B26EC0" w:rsidRPr="00F5570E" w:rsidRDefault="00B26EC0" w:rsidP="00E45E2F">
            <w:pPr>
              <w:jc w:val="center"/>
              <w:rPr>
                <w:sz w:val="13"/>
                <w:szCs w:val="13"/>
                <w:lang w:val="ro-RO"/>
              </w:rPr>
            </w:pPr>
            <w:r w:rsidRPr="00F5570E">
              <w:rPr>
                <w:sz w:val="13"/>
                <w:szCs w:val="13"/>
                <w:lang w:val="ro-RO"/>
              </w:rPr>
              <w:t xml:space="preserve">ŞTIINŢE </w:t>
            </w:r>
            <w:smartTag w:uri="urn:schemas-microsoft-com:office:smarttags" w:element="stockticker">
              <w:r w:rsidRPr="00F5570E">
                <w:rPr>
                  <w:sz w:val="13"/>
                  <w:szCs w:val="13"/>
                  <w:lang w:val="ro-RO"/>
                </w:rPr>
                <w:t>ALE</w:t>
              </w:r>
            </w:smartTag>
            <w:r w:rsidRPr="00F5570E">
              <w:rPr>
                <w:sz w:val="13"/>
                <w:szCs w:val="13"/>
                <w:lang w:val="ro-RO"/>
              </w:rPr>
              <w:t xml:space="preserve"> COMUNICĂRII           </w:t>
            </w:r>
          </w:p>
        </w:tc>
        <w:tc>
          <w:tcPr>
            <w:tcW w:w="2057" w:type="dxa"/>
            <w:tcBorders>
              <w:left w:val="nil"/>
            </w:tcBorders>
            <w:vAlign w:val="center"/>
          </w:tcPr>
          <w:p w:rsidR="00B26EC0" w:rsidRPr="00F5570E" w:rsidRDefault="00B26EC0" w:rsidP="00E45E2F">
            <w:pPr>
              <w:rPr>
                <w:sz w:val="13"/>
                <w:szCs w:val="13"/>
                <w:lang w:val="ro-RO"/>
              </w:rPr>
            </w:pPr>
            <w:r w:rsidRPr="00F5570E">
              <w:rPr>
                <w:sz w:val="13"/>
                <w:szCs w:val="13"/>
                <w:lang w:val="ro-RO"/>
              </w:rPr>
              <w:t xml:space="preserve">Comunicare şi relaţii publice       </w:t>
            </w:r>
          </w:p>
        </w:tc>
        <w:tc>
          <w:tcPr>
            <w:tcW w:w="1461" w:type="dxa"/>
            <w:vMerge/>
            <w:vAlign w:val="center"/>
          </w:tcPr>
          <w:p w:rsidR="00B26EC0" w:rsidRPr="00F5570E" w:rsidRDefault="00B26EC0" w:rsidP="00E45E2F">
            <w:pPr>
              <w:rPr>
                <w:sz w:val="13"/>
                <w:szCs w:val="13"/>
                <w:lang w:val="ro-RO"/>
              </w:rPr>
            </w:pPr>
          </w:p>
        </w:tc>
        <w:tc>
          <w:tcPr>
            <w:tcW w:w="4114" w:type="dxa"/>
            <w:vMerge/>
            <w:vAlign w:val="center"/>
          </w:tcPr>
          <w:p w:rsidR="00B26EC0" w:rsidRPr="00F5570E" w:rsidRDefault="00B26EC0" w:rsidP="00E45E2F">
            <w:pPr>
              <w:rPr>
                <w:sz w:val="13"/>
                <w:szCs w:val="13"/>
                <w:lang w:val="ro-RO"/>
              </w:rPr>
            </w:pPr>
          </w:p>
        </w:tc>
        <w:tc>
          <w:tcPr>
            <w:tcW w:w="748" w:type="dxa"/>
            <w:vMerge/>
            <w:tcBorders>
              <w:right w:val="thinThickSmallGap" w:sz="24" w:space="0" w:color="auto"/>
            </w:tcBorders>
            <w:vAlign w:val="center"/>
          </w:tcPr>
          <w:p w:rsidR="00B26EC0" w:rsidRPr="00F5570E" w:rsidRDefault="00B26EC0" w:rsidP="00E45E2F">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26EC0" w:rsidRPr="00F5570E" w:rsidRDefault="00B26EC0" w:rsidP="00E45E2F">
            <w:pPr>
              <w:pStyle w:val="Heading4"/>
              <w:jc w:val="center"/>
              <w:rPr>
                <w:sz w:val="18"/>
                <w:szCs w:val="18"/>
                <w:lang w:val="ro-RO"/>
              </w:rPr>
            </w:pPr>
          </w:p>
        </w:tc>
      </w:tr>
      <w:tr w:rsidR="00F5570E" w:rsidRPr="00F5570E" w:rsidTr="00B26EC0">
        <w:trPr>
          <w:cantSplit/>
          <w:trHeight w:val="121"/>
          <w:jc w:val="center"/>
        </w:trPr>
        <w:tc>
          <w:tcPr>
            <w:tcW w:w="1195" w:type="dxa"/>
            <w:vMerge/>
            <w:tcBorders>
              <w:left w:val="thinThickSmallGap" w:sz="24" w:space="0" w:color="auto"/>
            </w:tcBorders>
            <w:vAlign w:val="center"/>
          </w:tcPr>
          <w:p w:rsidR="00B26EC0" w:rsidRPr="00F5570E" w:rsidRDefault="00B26EC0" w:rsidP="00E45E2F">
            <w:pPr>
              <w:jc w:val="center"/>
              <w:rPr>
                <w:b/>
                <w:bCs/>
                <w:sz w:val="14"/>
                <w:szCs w:val="14"/>
                <w:lang w:val="ro-RO"/>
              </w:rPr>
            </w:pPr>
          </w:p>
        </w:tc>
        <w:tc>
          <w:tcPr>
            <w:tcW w:w="1122" w:type="dxa"/>
            <w:vMerge/>
            <w:tcBorders>
              <w:right w:val="thinThickSmallGap" w:sz="24" w:space="0" w:color="auto"/>
            </w:tcBorders>
            <w:vAlign w:val="center"/>
          </w:tcPr>
          <w:p w:rsidR="00B26EC0" w:rsidRPr="00F5570E" w:rsidRDefault="00B26EC0" w:rsidP="00E45E2F">
            <w:pPr>
              <w:tabs>
                <w:tab w:val="left" w:pos="331"/>
              </w:tabs>
              <w:ind w:left="84"/>
              <w:rPr>
                <w:b/>
                <w:bCs/>
                <w:sz w:val="14"/>
                <w:szCs w:val="14"/>
                <w:lang w:val="ro-RO"/>
              </w:rPr>
            </w:pPr>
          </w:p>
        </w:tc>
        <w:tc>
          <w:tcPr>
            <w:tcW w:w="1309" w:type="dxa"/>
            <w:vMerge/>
            <w:tcBorders>
              <w:left w:val="nil"/>
            </w:tcBorders>
            <w:vAlign w:val="center"/>
          </w:tcPr>
          <w:p w:rsidR="00B26EC0" w:rsidRPr="00F5570E" w:rsidRDefault="00B26EC0" w:rsidP="00E45E2F">
            <w:pPr>
              <w:jc w:val="center"/>
              <w:rPr>
                <w:sz w:val="13"/>
                <w:szCs w:val="13"/>
                <w:lang w:val="ro-RO"/>
              </w:rPr>
            </w:pPr>
          </w:p>
        </w:tc>
        <w:tc>
          <w:tcPr>
            <w:tcW w:w="1531" w:type="dxa"/>
            <w:vMerge/>
            <w:tcBorders>
              <w:left w:val="nil"/>
            </w:tcBorders>
            <w:vAlign w:val="center"/>
          </w:tcPr>
          <w:p w:rsidR="00B26EC0" w:rsidRPr="00F5570E" w:rsidRDefault="00B26EC0" w:rsidP="00E45E2F">
            <w:pPr>
              <w:jc w:val="center"/>
              <w:rPr>
                <w:sz w:val="13"/>
                <w:szCs w:val="13"/>
                <w:lang w:val="ro-RO"/>
              </w:rPr>
            </w:pPr>
          </w:p>
        </w:tc>
        <w:tc>
          <w:tcPr>
            <w:tcW w:w="2057" w:type="dxa"/>
            <w:tcBorders>
              <w:left w:val="nil"/>
            </w:tcBorders>
            <w:vAlign w:val="center"/>
          </w:tcPr>
          <w:p w:rsidR="00B26EC0" w:rsidRPr="00F5570E" w:rsidRDefault="00B26EC0" w:rsidP="00E45E2F">
            <w:pPr>
              <w:rPr>
                <w:sz w:val="13"/>
                <w:szCs w:val="13"/>
                <w:lang w:val="ro-RO"/>
              </w:rPr>
            </w:pPr>
            <w:r w:rsidRPr="00F5570E">
              <w:rPr>
                <w:sz w:val="13"/>
                <w:szCs w:val="13"/>
                <w:lang w:val="ro-RO"/>
              </w:rPr>
              <w:t>Jurnalism</w:t>
            </w:r>
          </w:p>
        </w:tc>
        <w:tc>
          <w:tcPr>
            <w:tcW w:w="1461" w:type="dxa"/>
            <w:vMerge/>
            <w:vAlign w:val="center"/>
          </w:tcPr>
          <w:p w:rsidR="00B26EC0" w:rsidRPr="00F5570E" w:rsidRDefault="00B26EC0" w:rsidP="00E45E2F">
            <w:pPr>
              <w:rPr>
                <w:sz w:val="13"/>
                <w:szCs w:val="13"/>
                <w:lang w:val="ro-RO"/>
              </w:rPr>
            </w:pPr>
          </w:p>
        </w:tc>
        <w:tc>
          <w:tcPr>
            <w:tcW w:w="4114" w:type="dxa"/>
            <w:vMerge/>
            <w:vAlign w:val="center"/>
          </w:tcPr>
          <w:p w:rsidR="00B26EC0" w:rsidRPr="00F5570E" w:rsidRDefault="00B26EC0" w:rsidP="00E45E2F">
            <w:pPr>
              <w:rPr>
                <w:sz w:val="13"/>
                <w:szCs w:val="13"/>
                <w:lang w:val="ro-RO"/>
              </w:rPr>
            </w:pPr>
          </w:p>
        </w:tc>
        <w:tc>
          <w:tcPr>
            <w:tcW w:w="748" w:type="dxa"/>
            <w:vMerge/>
            <w:tcBorders>
              <w:right w:val="thinThickSmallGap" w:sz="24" w:space="0" w:color="auto"/>
            </w:tcBorders>
            <w:vAlign w:val="center"/>
          </w:tcPr>
          <w:p w:rsidR="00B26EC0" w:rsidRPr="00F5570E" w:rsidRDefault="00B26EC0" w:rsidP="00E45E2F">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26EC0" w:rsidRPr="00F5570E" w:rsidRDefault="00B26EC0" w:rsidP="00E45E2F">
            <w:pPr>
              <w:pStyle w:val="Heading4"/>
              <w:jc w:val="center"/>
              <w:rPr>
                <w:sz w:val="18"/>
                <w:szCs w:val="18"/>
                <w:lang w:val="ro-RO"/>
              </w:rPr>
            </w:pPr>
          </w:p>
        </w:tc>
      </w:tr>
      <w:tr w:rsidR="00F5570E" w:rsidRPr="00F5570E" w:rsidTr="00B26EC0">
        <w:trPr>
          <w:cantSplit/>
          <w:trHeight w:val="96"/>
          <w:jc w:val="center"/>
        </w:trPr>
        <w:tc>
          <w:tcPr>
            <w:tcW w:w="1195" w:type="dxa"/>
            <w:vMerge/>
            <w:tcBorders>
              <w:left w:val="thinThickSmallGap" w:sz="24" w:space="0" w:color="auto"/>
            </w:tcBorders>
            <w:vAlign w:val="center"/>
          </w:tcPr>
          <w:p w:rsidR="00B26EC0" w:rsidRPr="00F5570E" w:rsidRDefault="00B26EC0" w:rsidP="00E45E2F">
            <w:pPr>
              <w:jc w:val="center"/>
              <w:rPr>
                <w:b/>
                <w:bCs/>
                <w:sz w:val="14"/>
                <w:szCs w:val="14"/>
                <w:lang w:val="ro-RO"/>
              </w:rPr>
            </w:pPr>
          </w:p>
        </w:tc>
        <w:tc>
          <w:tcPr>
            <w:tcW w:w="1122" w:type="dxa"/>
            <w:vMerge/>
            <w:tcBorders>
              <w:right w:val="thinThickSmallGap" w:sz="24" w:space="0" w:color="auto"/>
            </w:tcBorders>
            <w:vAlign w:val="center"/>
          </w:tcPr>
          <w:p w:rsidR="00B26EC0" w:rsidRPr="00F5570E" w:rsidRDefault="00B26EC0" w:rsidP="00E45E2F">
            <w:pPr>
              <w:tabs>
                <w:tab w:val="left" w:pos="331"/>
              </w:tabs>
              <w:ind w:left="84"/>
              <w:rPr>
                <w:b/>
                <w:bCs/>
                <w:sz w:val="14"/>
                <w:szCs w:val="14"/>
                <w:lang w:val="ro-RO"/>
              </w:rPr>
            </w:pPr>
          </w:p>
        </w:tc>
        <w:tc>
          <w:tcPr>
            <w:tcW w:w="1309" w:type="dxa"/>
            <w:vMerge/>
            <w:tcBorders>
              <w:left w:val="nil"/>
            </w:tcBorders>
            <w:vAlign w:val="center"/>
          </w:tcPr>
          <w:p w:rsidR="00B26EC0" w:rsidRPr="00F5570E" w:rsidRDefault="00B26EC0" w:rsidP="00E45E2F">
            <w:pPr>
              <w:jc w:val="center"/>
              <w:rPr>
                <w:sz w:val="13"/>
                <w:szCs w:val="13"/>
                <w:lang w:val="ro-RO"/>
              </w:rPr>
            </w:pPr>
          </w:p>
        </w:tc>
        <w:tc>
          <w:tcPr>
            <w:tcW w:w="1531" w:type="dxa"/>
            <w:tcBorders>
              <w:left w:val="nil"/>
            </w:tcBorders>
            <w:vAlign w:val="center"/>
          </w:tcPr>
          <w:p w:rsidR="00B26EC0" w:rsidRPr="00F5570E" w:rsidRDefault="00B26EC0" w:rsidP="00E45E2F">
            <w:pPr>
              <w:jc w:val="center"/>
              <w:rPr>
                <w:sz w:val="13"/>
                <w:szCs w:val="13"/>
                <w:lang w:val="ro-RO"/>
              </w:rPr>
            </w:pPr>
            <w:r w:rsidRPr="00F5570E">
              <w:rPr>
                <w:sz w:val="13"/>
                <w:szCs w:val="13"/>
                <w:lang w:val="ro-RO"/>
              </w:rPr>
              <w:t xml:space="preserve">ŞTIINŢE </w:t>
            </w:r>
            <w:smartTag w:uri="urn:schemas-microsoft-com:office:smarttags" w:element="stockticker">
              <w:r w:rsidRPr="00F5570E">
                <w:rPr>
                  <w:sz w:val="13"/>
                  <w:szCs w:val="13"/>
                  <w:lang w:val="ro-RO"/>
                </w:rPr>
                <w:t>ALE</w:t>
              </w:r>
            </w:smartTag>
            <w:r w:rsidRPr="00F5570E">
              <w:rPr>
                <w:sz w:val="13"/>
                <w:szCs w:val="13"/>
                <w:lang w:val="ro-RO"/>
              </w:rPr>
              <w:t xml:space="preserve"> EDUCAŢIEI             </w:t>
            </w:r>
          </w:p>
        </w:tc>
        <w:tc>
          <w:tcPr>
            <w:tcW w:w="2057" w:type="dxa"/>
            <w:tcBorders>
              <w:left w:val="nil"/>
            </w:tcBorders>
            <w:vAlign w:val="center"/>
          </w:tcPr>
          <w:p w:rsidR="00B26EC0" w:rsidRPr="00F5570E" w:rsidRDefault="00B26EC0" w:rsidP="00E45E2F">
            <w:pPr>
              <w:rPr>
                <w:sz w:val="13"/>
                <w:szCs w:val="13"/>
                <w:lang w:val="ro-RO"/>
              </w:rPr>
            </w:pPr>
            <w:r w:rsidRPr="00F5570E">
              <w:rPr>
                <w:sz w:val="13"/>
                <w:szCs w:val="13"/>
                <w:lang w:val="ro-RO"/>
              </w:rPr>
              <w:t>Pedagogie</w:t>
            </w:r>
          </w:p>
        </w:tc>
        <w:tc>
          <w:tcPr>
            <w:tcW w:w="1461" w:type="dxa"/>
            <w:vMerge/>
            <w:vAlign w:val="center"/>
          </w:tcPr>
          <w:p w:rsidR="00B26EC0" w:rsidRPr="00F5570E" w:rsidRDefault="00B26EC0" w:rsidP="00E45E2F">
            <w:pPr>
              <w:rPr>
                <w:sz w:val="13"/>
                <w:szCs w:val="13"/>
                <w:lang w:val="ro-RO"/>
              </w:rPr>
            </w:pPr>
          </w:p>
        </w:tc>
        <w:tc>
          <w:tcPr>
            <w:tcW w:w="4114" w:type="dxa"/>
            <w:vMerge/>
            <w:vAlign w:val="center"/>
          </w:tcPr>
          <w:p w:rsidR="00B26EC0" w:rsidRPr="00F5570E" w:rsidRDefault="00B26EC0" w:rsidP="00E45E2F">
            <w:pPr>
              <w:rPr>
                <w:sz w:val="13"/>
                <w:szCs w:val="13"/>
                <w:lang w:val="ro-RO"/>
              </w:rPr>
            </w:pPr>
          </w:p>
        </w:tc>
        <w:tc>
          <w:tcPr>
            <w:tcW w:w="748" w:type="dxa"/>
            <w:vMerge/>
            <w:tcBorders>
              <w:right w:val="thinThickSmallGap" w:sz="24" w:space="0" w:color="auto"/>
            </w:tcBorders>
            <w:vAlign w:val="center"/>
          </w:tcPr>
          <w:p w:rsidR="00B26EC0" w:rsidRPr="00F5570E" w:rsidRDefault="00B26EC0" w:rsidP="00E45E2F">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26EC0" w:rsidRPr="00F5570E" w:rsidRDefault="00B26EC0" w:rsidP="00E45E2F">
            <w:pPr>
              <w:pStyle w:val="Heading4"/>
              <w:jc w:val="center"/>
              <w:rPr>
                <w:sz w:val="18"/>
                <w:szCs w:val="18"/>
                <w:lang w:val="ro-RO"/>
              </w:rPr>
            </w:pPr>
          </w:p>
        </w:tc>
      </w:tr>
      <w:tr w:rsidR="00F5570E" w:rsidRPr="00F5570E" w:rsidTr="00E45E2F">
        <w:trPr>
          <w:cantSplit/>
          <w:trHeight w:val="119"/>
          <w:jc w:val="center"/>
        </w:trPr>
        <w:tc>
          <w:tcPr>
            <w:tcW w:w="1195" w:type="dxa"/>
            <w:vMerge/>
            <w:tcBorders>
              <w:left w:val="thinThickSmallGap" w:sz="24" w:space="0" w:color="auto"/>
            </w:tcBorders>
            <w:vAlign w:val="center"/>
          </w:tcPr>
          <w:p w:rsidR="00B26EC0" w:rsidRPr="00F5570E" w:rsidRDefault="00B26EC0" w:rsidP="00E45E2F">
            <w:pPr>
              <w:jc w:val="center"/>
              <w:rPr>
                <w:b/>
                <w:bCs/>
                <w:sz w:val="14"/>
                <w:szCs w:val="14"/>
                <w:lang w:val="ro-RO"/>
              </w:rPr>
            </w:pPr>
          </w:p>
        </w:tc>
        <w:tc>
          <w:tcPr>
            <w:tcW w:w="1122" w:type="dxa"/>
            <w:vMerge/>
            <w:tcBorders>
              <w:right w:val="thinThickSmallGap" w:sz="24" w:space="0" w:color="auto"/>
            </w:tcBorders>
            <w:vAlign w:val="center"/>
          </w:tcPr>
          <w:p w:rsidR="00B26EC0" w:rsidRPr="00F5570E" w:rsidRDefault="00B26EC0" w:rsidP="00E45E2F">
            <w:pPr>
              <w:tabs>
                <w:tab w:val="left" w:pos="331"/>
              </w:tabs>
              <w:ind w:left="84"/>
              <w:rPr>
                <w:b/>
                <w:bCs/>
                <w:sz w:val="14"/>
                <w:szCs w:val="14"/>
                <w:lang w:val="ro-RO"/>
              </w:rPr>
            </w:pPr>
          </w:p>
        </w:tc>
        <w:tc>
          <w:tcPr>
            <w:tcW w:w="1309" w:type="dxa"/>
            <w:vMerge/>
            <w:tcBorders>
              <w:left w:val="nil"/>
            </w:tcBorders>
            <w:vAlign w:val="center"/>
          </w:tcPr>
          <w:p w:rsidR="00B26EC0" w:rsidRPr="00F5570E" w:rsidRDefault="00B26EC0" w:rsidP="00E45E2F">
            <w:pPr>
              <w:jc w:val="center"/>
              <w:rPr>
                <w:sz w:val="13"/>
                <w:szCs w:val="13"/>
                <w:lang w:val="ro-RO"/>
              </w:rPr>
            </w:pPr>
          </w:p>
        </w:tc>
        <w:tc>
          <w:tcPr>
            <w:tcW w:w="1531" w:type="dxa"/>
            <w:vMerge w:val="restart"/>
            <w:tcBorders>
              <w:left w:val="nil"/>
            </w:tcBorders>
            <w:vAlign w:val="center"/>
          </w:tcPr>
          <w:p w:rsidR="00B26EC0" w:rsidRPr="00F5570E" w:rsidRDefault="00B26EC0" w:rsidP="00E45E2F">
            <w:pPr>
              <w:jc w:val="center"/>
              <w:rPr>
                <w:sz w:val="13"/>
                <w:szCs w:val="13"/>
                <w:lang w:val="ro-RO"/>
              </w:rPr>
            </w:pPr>
            <w:r w:rsidRPr="00F5570E">
              <w:rPr>
                <w:sz w:val="13"/>
                <w:szCs w:val="13"/>
                <w:lang w:val="ro-RO"/>
              </w:rPr>
              <w:t>PSIHOLOGIE</w:t>
            </w:r>
          </w:p>
        </w:tc>
        <w:tc>
          <w:tcPr>
            <w:tcW w:w="2057" w:type="dxa"/>
            <w:tcBorders>
              <w:left w:val="nil"/>
            </w:tcBorders>
            <w:vAlign w:val="center"/>
          </w:tcPr>
          <w:p w:rsidR="00B26EC0" w:rsidRPr="00F5570E" w:rsidRDefault="00B26EC0" w:rsidP="00E45E2F">
            <w:pPr>
              <w:rPr>
                <w:sz w:val="13"/>
                <w:szCs w:val="13"/>
                <w:lang w:val="ro-RO"/>
              </w:rPr>
            </w:pPr>
            <w:r w:rsidRPr="00F5570E">
              <w:rPr>
                <w:sz w:val="13"/>
                <w:szCs w:val="13"/>
                <w:lang w:val="ro-RO"/>
              </w:rPr>
              <w:t>Psihologie</w:t>
            </w:r>
          </w:p>
        </w:tc>
        <w:tc>
          <w:tcPr>
            <w:tcW w:w="1461" w:type="dxa"/>
            <w:vMerge/>
            <w:vAlign w:val="center"/>
          </w:tcPr>
          <w:p w:rsidR="00B26EC0" w:rsidRPr="00F5570E" w:rsidRDefault="00B26EC0" w:rsidP="00E45E2F">
            <w:pPr>
              <w:rPr>
                <w:sz w:val="13"/>
                <w:szCs w:val="13"/>
                <w:lang w:val="ro-RO"/>
              </w:rPr>
            </w:pPr>
          </w:p>
        </w:tc>
        <w:tc>
          <w:tcPr>
            <w:tcW w:w="4114" w:type="dxa"/>
            <w:vMerge/>
            <w:vAlign w:val="center"/>
          </w:tcPr>
          <w:p w:rsidR="00B26EC0" w:rsidRPr="00F5570E" w:rsidRDefault="00B26EC0" w:rsidP="00E45E2F">
            <w:pPr>
              <w:rPr>
                <w:sz w:val="13"/>
                <w:szCs w:val="13"/>
                <w:lang w:val="ro-RO"/>
              </w:rPr>
            </w:pPr>
          </w:p>
        </w:tc>
        <w:tc>
          <w:tcPr>
            <w:tcW w:w="748" w:type="dxa"/>
            <w:vMerge/>
            <w:tcBorders>
              <w:right w:val="thinThickSmallGap" w:sz="24" w:space="0" w:color="auto"/>
            </w:tcBorders>
            <w:vAlign w:val="center"/>
          </w:tcPr>
          <w:p w:rsidR="00B26EC0" w:rsidRPr="00F5570E" w:rsidRDefault="00B26EC0" w:rsidP="00E45E2F">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26EC0" w:rsidRPr="00F5570E" w:rsidRDefault="00B26EC0" w:rsidP="00E45E2F">
            <w:pPr>
              <w:pStyle w:val="Heading4"/>
              <w:jc w:val="center"/>
              <w:rPr>
                <w:sz w:val="18"/>
                <w:szCs w:val="18"/>
                <w:lang w:val="ro-RO"/>
              </w:rPr>
            </w:pPr>
          </w:p>
        </w:tc>
      </w:tr>
      <w:tr w:rsidR="00F5570E" w:rsidRPr="00F5570E" w:rsidTr="00E45E2F">
        <w:trPr>
          <w:cantSplit/>
          <w:trHeight w:val="119"/>
          <w:jc w:val="center"/>
        </w:trPr>
        <w:tc>
          <w:tcPr>
            <w:tcW w:w="1195" w:type="dxa"/>
            <w:vMerge/>
            <w:tcBorders>
              <w:left w:val="thinThickSmallGap" w:sz="24" w:space="0" w:color="auto"/>
            </w:tcBorders>
            <w:vAlign w:val="center"/>
          </w:tcPr>
          <w:p w:rsidR="00B26EC0" w:rsidRPr="00F5570E" w:rsidRDefault="00B26EC0" w:rsidP="00E45E2F">
            <w:pPr>
              <w:jc w:val="center"/>
              <w:rPr>
                <w:b/>
                <w:bCs/>
                <w:sz w:val="14"/>
                <w:szCs w:val="14"/>
                <w:lang w:val="ro-RO"/>
              </w:rPr>
            </w:pPr>
          </w:p>
        </w:tc>
        <w:tc>
          <w:tcPr>
            <w:tcW w:w="1122" w:type="dxa"/>
            <w:vMerge/>
            <w:tcBorders>
              <w:right w:val="thinThickSmallGap" w:sz="24" w:space="0" w:color="auto"/>
            </w:tcBorders>
            <w:vAlign w:val="center"/>
          </w:tcPr>
          <w:p w:rsidR="00B26EC0" w:rsidRPr="00F5570E" w:rsidRDefault="00B26EC0" w:rsidP="00E45E2F">
            <w:pPr>
              <w:tabs>
                <w:tab w:val="left" w:pos="331"/>
              </w:tabs>
              <w:ind w:left="84"/>
              <w:rPr>
                <w:b/>
                <w:bCs/>
                <w:sz w:val="14"/>
                <w:szCs w:val="14"/>
                <w:lang w:val="ro-RO"/>
              </w:rPr>
            </w:pPr>
          </w:p>
        </w:tc>
        <w:tc>
          <w:tcPr>
            <w:tcW w:w="1309" w:type="dxa"/>
            <w:vMerge/>
            <w:tcBorders>
              <w:left w:val="nil"/>
            </w:tcBorders>
            <w:vAlign w:val="center"/>
          </w:tcPr>
          <w:p w:rsidR="00B26EC0" w:rsidRPr="00F5570E" w:rsidRDefault="00B26EC0" w:rsidP="00E45E2F">
            <w:pPr>
              <w:jc w:val="center"/>
              <w:rPr>
                <w:sz w:val="13"/>
                <w:szCs w:val="13"/>
                <w:lang w:val="ro-RO"/>
              </w:rPr>
            </w:pPr>
          </w:p>
        </w:tc>
        <w:tc>
          <w:tcPr>
            <w:tcW w:w="1531" w:type="dxa"/>
            <w:vMerge/>
            <w:tcBorders>
              <w:left w:val="nil"/>
            </w:tcBorders>
            <w:vAlign w:val="center"/>
          </w:tcPr>
          <w:p w:rsidR="00B26EC0" w:rsidRPr="00F5570E" w:rsidRDefault="00B26EC0" w:rsidP="00E45E2F">
            <w:pPr>
              <w:jc w:val="center"/>
              <w:rPr>
                <w:sz w:val="13"/>
                <w:szCs w:val="13"/>
                <w:lang w:val="ro-RO"/>
              </w:rPr>
            </w:pPr>
          </w:p>
        </w:tc>
        <w:tc>
          <w:tcPr>
            <w:tcW w:w="2057" w:type="dxa"/>
            <w:tcBorders>
              <w:left w:val="nil"/>
            </w:tcBorders>
            <w:vAlign w:val="center"/>
          </w:tcPr>
          <w:p w:rsidR="00B26EC0" w:rsidRPr="00F5570E" w:rsidRDefault="00B26EC0" w:rsidP="00E45E2F">
            <w:pPr>
              <w:rPr>
                <w:sz w:val="13"/>
                <w:szCs w:val="13"/>
                <w:lang w:val="ro-RO"/>
              </w:rPr>
            </w:pPr>
            <w:r w:rsidRPr="00F5570E">
              <w:rPr>
                <w:sz w:val="13"/>
                <w:szCs w:val="13"/>
                <w:lang w:val="ro-RO"/>
              </w:rPr>
              <w:t>Terapie ocupaţională</w:t>
            </w:r>
          </w:p>
        </w:tc>
        <w:tc>
          <w:tcPr>
            <w:tcW w:w="1461" w:type="dxa"/>
            <w:vMerge/>
            <w:vAlign w:val="center"/>
          </w:tcPr>
          <w:p w:rsidR="00B26EC0" w:rsidRPr="00F5570E" w:rsidRDefault="00B26EC0" w:rsidP="00E45E2F">
            <w:pPr>
              <w:rPr>
                <w:sz w:val="13"/>
                <w:szCs w:val="13"/>
                <w:lang w:val="ro-RO"/>
              </w:rPr>
            </w:pPr>
          </w:p>
        </w:tc>
        <w:tc>
          <w:tcPr>
            <w:tcW w:w="4114" w:type="dxa"/>
            <w:vMerge/>
            <w:vAlign w:val="center"/>
          </w:tcPr>
          <w:p w:rsidR="00B26EC0" w:rsidRPr="00F5570E" w:rsidRDefault="00B26EC0" w:rsidP="00E45E2F">
            <w:pPr>
              <w:rPr>
                <w:sz w:val="13"/>
                <w:szCs w:val="13"/>
                <w:lang w:val="ro-RO"/>
              </w:rPr>
            </w:pPr>
          </w:p>
        </w:tc>
        <w:tc>
          <w:tcPr>
            <w:tcW w:w="748" w:type="dxa"/>
            <w:vMerge/>
            <w:tcBorders>
              <w:right w:val="thinThickSmallGap" w:sz="24" w:space="0" w:color="auto"/>
            </w:tcBorders>
            <w:vAlign w:val="center"/>
          </w:tcPr>
          <w:p w:rsidR="00B26EC0" w:rsidRPr="00F5570E" w:rsidRDefault="00B26EC0" w:rsidP="00E45E2F">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26EC0" w:rsidRPr="00F5570E" w:rsidRDefault="00B26EC0" w:rsidP="00E45E2F">
            <w:pPr>
              <w:pStyle w:val="Heading4"/>
              <w:jc w:val="center"/>
              <w:rPr>
                <w:sz w:val="18"/>
                <w:szCs w:val="18"/>
                <w:lang w:val="ro-RO"/>
              </w:rPr>
            </w:pPr>
          </w:p>
        </w:tc>
      </w:tr>
      <w:tr w:rsidR="00F5570E" w:rsidRPr="00F5570E" w:rsidTr="00E45E2F">
        <w:trPr>
          <w:cantSplit/>
          <w:trHeight w:val="309"/>
          <w:jc w:val="center"/>
        </w:trPr>
        <w:tc>
          <w:tcPr>
            <w:tcW w:w="1195" w:type="dxa"/>
            <w:vMerge/>
            <w:tcBorders>
              <w:left w:val="thinThickSmallGap" w:sz="24" w:space="0" w:color="auto"/>
            </w:tcBorders>
            <w:vAlign w:val="center"/>
          </w:tcPr>
          <w:p w:rsidR="00B26EC0" w:rsidRPr="00F5570E" w:rsidRDefault="00B26EC0" w:rsidP="00E45E2F">
            <w:pPr>
              <w:jc w:val="center"/>
              <w:rPr>
                <w:b/>
                <w:bCs/>
                <w:sz w:val="14"/>
                <w:szCs w:val="14"/>
                <w:lang w:val="ro-RO"/>
              </w:rPr>
            </w:pPr>
          </w:p>
        </w:tc>
        <w:tc>
          <w:tcPr>
            <w:tcW w:w="1122" w:type="dxa"/>
            <w:vMerge/>
            <w:tcBorders>
              <w:right w:val="thinThickSmallGap" w:sz="24" w:space="0" w:color="auto"/>
            </w:tcBorders>
            <w:vAlign w:val="center"/>
          </w:tcPr>
          <w:p w:rsidR="00B26EC0" w:rsidRPr="00F5570E" w:rsidRDefault="00B26EC0" w:rsidP="00E45E2F">
            <w:pPr>
              <w:tabs>
                <w:tab w:val="left" w:pos="331"/>
              </w:tabs>
              <w:ind w:left="84"/>
              <w:rPr>
                <w:b/>
                <w:bCs/>
                <w:sz w:val="14"/>
                <w:szCs w:val="14"/>
                <w:lang w:val="ro-RO"/>
              </w:rPr>
            </w:pPr>
          </w:p>
        </w:tc>
        <w:tc>
          <w:tcPr>
            <w:tcW w:w="1309" w:type="dxa"/>
            <w:vMerge/>
            <w:tcBorders>
              <w:left w:val="nil"/>
            </w:tcBorders>
            <w:vAlign w:val="center"/>
          </w:tcPr>
          <w:p w:rsidR="00B26EC0" w:rsidRPr="00F5570E" w:rsidRDefault="00B26EC0" w:rsidP="00E45E2F">
            <w:pPr>
              <w:jc w:val="center"/>
              <w:rPr>
                <w:sz w:val="13"/>
                <w:szCs w:val="13"/>
                <w:lang w:val="ro-RO"/>
              </w:rPr>
            </w:pPr>
          </w:p>
        </w:tc>
        <w:tc>
          <w:tcPr>
            <w:tcW w:w="1531" w:type="dxa"/>
            <w:tcBorders>
              <w:left w:val="nil"/>
            </w:tcBorders>
            <w:vAlign w:val="center"/>
          </w:tcPr>
          <w:p w:rsidR="00B26EC0" w:rsidRPr="00F5570E" w:rsidRDefault="00B26EC0" w:rsidP="00E45E2F">
            <w:pPr>
              <w:jc w:val="center"/>
              <w:rPr>
                <w:sz w:val="13"/>
                <w:szCs w:val="13"/>
                <w:lang w:val="ro-RO"/>
              </w:rPr>
            </w:pPr>
            <w:r w:rsidRPr="00F5570E">
              <w:rPr>
                <w:sz w:val="13"/>
                <w:szCs w:val="13"/>
                <w:lang w:val="ro-RO"/>
              </w:rPr>
              <w:t>ASISTENŢĂ </w:t>
            </w:r>
          </w:p>
          <w:p w:rsidR="00B26EC0" w:rsidRPr="00F5570E" w:rsidRDefault="00B26EC0" w:rsidP="00E45E2F">
            <w:pPr>
              <w:jc w:val="center"/>
              <w:rPr>
                <w:sz w:val="13"/>
                <w:szCs w:val="13"/>
                <w:lang w:val="ro-RO"/>
              </w:rPr>
            </w:pPr>
            <w:r w:rsidRPr="00F5570E">
              <w:rPr>
                <w:sz w:val="13"/>
                <w:szCs w:val="13"/>
                <w:lang w:val="ro-RO"/>
              </w:rPr>
              <w:t xml:space="preserve">SOCIALĂ             </w:t>
            </w:r>
          </w:p>
        </w:tc>
        <w:tc>
          <w:tcPr>
            <w:tcW w:w="2057" w:type="dxa"/>
            <w:tcBorders>
              <w:left w:val="nil"/>
            </w:tcBorders>
            <w:vAlign w:val="center"/>
          </w:tcPr>
          <w:p w:rsidR="00B26EC0" w:rsidRPr="00F5570E" w:rsidRDefault="00B26EC0" w:rsidP="00E45E2F">
            <w:pPr>
              <w:rPr>
                <w:sz w:val="13"/>
                <w:szCs w:val="13"/>
                <w:lang w:val="ro-RO"/>
              </w:rPr>
            </w:pPr>
            <w:r w:rsidRPr="00F5570E">
              <w:rPr>
                <w:sz w:val="13"/>
                <w:szCs w:val="13"/>
                <w:lang w:val="ro-RO"/>
              </w:rPr>
              <w:t xml:space="preserve">Asistenţă socială    </w:t>
            </w:r>
          </w:p>
        </w:tc>
        <w:tc>
          <w:tcPr>
            <w:tcW w:w="1461" w:type="dxa"/>
            <w:vMerge/>
            <w:vAlign w:val="center"/>
          </w:tcPr>
          <w:p w:rsidR="00B26EC0" w:rsidRPr="00F5570E" w:rsidRDefault="00B26EC0" w:rsidP="00E45E2F">
            <w:pPr>
              <w:rPr>
                <w:sz w:val="13"/>
                <w:szCs w:val="13"/>
                <w:lang w:val="ro-RO"/>
              </w:rPr>
            </w:pPr>
          </w:p>
        </w:tc>
        <w:tc>
          <w:tcPr>
            <w:tcW w:w="4114" w:type="dxa"/>
            <w:vMerge/>
            <w:vAlign w:val="center"/>
          </w:tcPr>
          <w:p w:rsidR="00B26EC0" w:rsidRPr="00F5570E" w:rsidRDefault="00B26EC0" w:rsidP="00E45E2F">
            <w:pPr>
              <w:rPr>
                <w:sz w:val="13"/>
                <w:szCs w:val="13"/>
                <w:lang w:val="ro-RO"/>
              </w:rPr>
            </w:pPr>
          </w:p>
        </w:tc>
        <w:tc>
          <w:tcPr>
            <w:tcW w:w="748" w:type="dxa"/>
            <w:vMerge/>
            <w:tcBorders>
              <w:right w:val="thinThickSmallGap" w:sz="24" w:space="0" w:color="auto"/>
            </w:tcBorders>
            <w:vAlign w:val="center"/>
          </w:tcPr>
          <w:p w:rsidR="00B26EC0" w:rsidRPr="00F5570E" w:rsidRDefault="00B26EC0" w:rsidP="00E45E2F">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26EC0" w:rsidRPr="00F5570E" w:rsidRDefault="00B26EC0" w:rsidP="00E45E2F">
            <w:pPr>
              <w:pStyle w:val="Heading4"/>
              <w:jc w:val="center"/>
              <w:rPr>
                <w:sz w:val="18"/>
                <w:szCs w:val="18"/>
                <w:lang w:val="ro-RO"/>
              </w:rPr>
            </w:pPr>
          </w:p>
        </w:tc>
      </w:tr>
      <w:tr w:rsidR="00F5570E" w:rsidRPr="00F5570E" w:rsidTr="00E45E2F">
        <w:trPr>
          <w:cantSplit/>
          <w:trHeight w:val="309"/>
          <w:jc w:val="center"/>
        </w:trPr>
        <w:tc>
          <w:tcPr>
            <w:tcW w:w="1195" w:type="dxa"/>
            <w:vMerge/>
            <w:tcBorders>
              <w:left w:val="thinThickSmallGap" w:sz="24" w:space="0" w:color="auto"/>
            </w:tcBorders>
            <w:vAlign w:val="center"/>
          </w:tcPr>
          <w:p w:rsidR="00B26EC0" w:rsidRPr="00F5570E" w:rsidRDefault="00B26EC0" w:rsidP="00E45E2F">
            <w:pPr>
              <w:jc w:val="center"/>
              <w:rPr>
                <w:b/>
                <w:bCs/>
                <w:sz w:val="14"/>
                <w:szCs w:val="14"/>
                <w:lang w:val="ro-RO"/>
              </w:rPr>
            </w:pPr>
          </w:p>
        </w:tc>
        <w:tc>
          <w:tcPr>
            <w:tcW w:w="1122" w:type="dxa"/>
            <w:vMerge/>
            <w:tcBorders>
              <w:right w:val="thinThickSmallGap" w:sz="24" w:space="0" w:color="auto"/>
            </w:tcBorders>
            <w:vAlign w:val="center"/>
          </w:tcPr>
          <w:p w:rsidR="00B26EC0" w:rsidRPr="00F5570E" w:rsidRDefault="00B26EC0" w:rsidP="00E45E2F">
            <w:pPr>
              <w:tabs>
                <w:tab w:val="left" w:pos="331"/>
              </w:tabs>
              <w:ind w:left="84"/>
              <w:rPr>
                <w:b/>
                <w:bCs/>
                <w:sz w:val="14"/>
                <w:szCs w:val="14"/>
                <w:lang w:val="ro-RO"/>
              </w:rPr>
            </w:pPr>
          </w:p>
        </w:tc>
        <w:tc>
          <w:tcPr>
            <w:tcW w:w="1309" w:type="dxa"/>
            <w:vMerge w:val="restart"/>
            <w:tcBorders>
              <w:left w:val="nil"/>
            </w:tcBorders>
            <w:vAlign w:val="center"/>
          </w:tcPr>
          <w:p w:rsidR="00B26EC0" w:rsidRPr="00F5570E" w:rsidRDefault="00B26EC0" w:rsidP="00E45E2F">
            <w:pPr>
              <w:jc w:val="center"/>
              <w:rPr>
                <w:sz w:val="13"/>
                <w:szCs w:val="13"/>
                <w:lang w:val="ro-RO"/>
              </w:rPr>
            </w:pPr>
            <w:r w:rsidRPr="00F5570E">
              <w:rPr>
                <w:sz w:val="13"/>
                <w:szCs w:val="13"/>
                <w:lang w:val="ro-RO"/>
              </w:rPr>
              <w:t>ŞTIINŢE MILITARE ŞI INFORMAŢII</w:t>
            </w:r>
          </w:p>
        </w:tc>
        <w:tc>
          <w:tcPr>
            <w:tcW w:w="1531" w:type="dxa"/>
            <w:vMerge w:val="restart"/>
            <w:tcBorders>
              <w:left w:val="nil"/>
            </w:tcBorders>
            <w:vAlign w:val="center"/>
          </w:tcPr>
          <w:p w:rsidR="00B26EC0" w:rsidRPr="00F5570E" w:rsidRDefault="00B26EC0" w:rsidP="00E45E2F">
            <w:pPr>
              <w:jc w:val="center"/>
              <w:rPr>
                <w:sz w:val="13"/>
                <w:szCs w:val="13"/>
                <w:lang w:val="ro-RO"/>
              </w:rPr>
            </w:pPr>
            <w:r w:rsidRPr="00F5570E">
              <w:rPr>
                <w:sz w:val="13"/>
                <w:szCs w:val="13"/>
                <w:lang w:val="ro-RO"/>
              </w:rPr>
              <w:t>ŞTIINŢE MILITARE ŞI INFORMAŢII</w:t>
            </w:r>
          </w:p>
        </w:tc>
        <w:tc>
          <w:tcPr>
            <w:tcW w:w="2057" w:type="dxa"/>
            <w:tcBorders>
              <w:left w:val="nil"/>
            </w:tcBorders>
            <w:vAlign w:val="center"/>
          </w:tcPr>
          <w:p w:rsidR="00B26EC0" w:rsidRPr="00F5570E" w:rsidRDefault="00B26EC0" w:rsidP="00E45E2F">
            <w:pPr>
              <w:rPr>
                <w:sz w:val="13"/>
                <w:szCs w:val="13"/>
                <w:lang w:val="ro-RO"/>
              </w:rPr>
            </w:pPr>
            <w:r w:rsidRPr="00F5570E">
              <w:rPr>
                <w:sz w:val="13"/>
                <w:szCs w:val="13"/>
                <w:lang w:val="ro-RO"/>
              </w:rPr>
              <w:t>Comunicare şi relaţii publice- informaţii</w:t>
            </w:r>
          </w:p>
        </w:tc>
        <w:tc>
          <w:tcPr>
            <w:tcW w:w="1461" w:type="dxa"/>
            <w:vMerge/>
            <w:vAlign w:val="center"/>
          </w:tcPr>
          <w:p w:rsidR="00B26EC0" w:rsidRPr="00F5570E" w:rsidRDefault="00B26EC0" w:rsidP="00E45E2F">
            <w:pPr>
              <w:rPr>
                <w:sz w:val="13"/>
                <w:szCs w:val="13"/>
                <w:lang w:val="ro-RO"/>
              </w:rPr>
            </w:pPr>
          </w:p>
        </w:tc>
        <w:tc>
          <w:tcPr>
            <w:tcW w:w="4114" w:type="dxa"/>
            <w:vMerge/>
            <w:vAlign w:val="center"/>
          </w:tcPr>
          <w:p w:rsidR="00B26EC0" w:rsidRPr="00F5570E" w:rsidRDefault="00B26EC0" w:rsidP="00E45E2F">
            <w:pPr>
              <w:rPr>
                <w:sz w:val="13"/>
                <w:szCs w:val="13"/>
                <w:lang w:val="ro-RO"/>
              </w:rPr>
            </w:pPr>
          </w:p>
        </w:tc>
        <w:tc>
          <w:tcPr>
            <w:tcW w:w="748" w:type="dxa"/>
            <w:vMerge/>
            <w:tcBorders>
              <w:right w:val="thinThickSmallGap" w:sz="24" w:space="0" w:color="auto"/>
            </w:tcBorders>
            <w:vAlign w:val="center"/>
          </w:tcPr>
          <w:p w:rsidR="00B26EC0" w:rsidRPr="00F5570E" w:rsidRDefault="00B26EC0" w:rsidP="00E45E2F">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26EC0" w:rsidRPr="00F5570E" w:rsidRDefault="00B26EC0" w:rsidP="00E45E2F">
            <w:pPr>
              <w:pStyle w:val="Heading4"/>
              <w:jc w:val="center"/>
              <w:rPr>
                <w:sz w:val="18"/>
                <w:szCs w:val="18"/>
                <w:lang w:val="ro-RO"/>
              </w:rPr>
            </w:pPr>
          </w:p>
        </w:tc>
      </w:tr>
      <w:tr w:rsidR="00F5570E" w:rsidRPr="00F5570E" w:rsidTr="00E45E2F">
        <w:trPr>
          <w:cantSplit/>
          <w:trHeight w:val="70"/>
          <w:jc w:val="center"/>
        </w:trPr>
        <w:tc>
          <w:tcPr>
            <w:tcW w:w="1195" w:type="dxa"/>
            <w:vMerge/>
            <w:tcBorders>
              <w:left w:val="thinThickSmallGap" w:sz="24" w:space="0" w:color="auto"/>
            </w:tcBorders>
            <w:vAlign w:val="center"/>
          </w:tcPr>
          <w:p w:rsidR="00B26EC0" w:rsidRPr="00F5570E" w:rsidRDefault="00B26EC0" w:rsidP="00E45E2F">
            <w:pPr>
              <w:jc w:val="center"/>
              <w:rPr>
                <w:b/>
                <w:bCs/>
                <w:sz w:val="14"/>
                <w:szCs w:val="14"/>
                <w:lang w:val="ro-RO"/>
              </w:rPr>
            </w:pPr>
          </w:p>
        </w:tc>
        <w:tc>
          <w:tcPr>
            <w:tcW w:w="1122" w:type="dxa"/>
            <w:vMerge/>
            <w:tcBorders>
              <w:right w:val="thinThickSmallGap" w:sz="24" w:space="0" w:color="auto"/>
            </w:tcBorders>
            <w:vAlign w:val="center"/>
          </w:tcPr>
          <w:p w:rsidR="00B26EC0" w:rsidRPr="00F5570E" w:rsidRDefault="00B26EC0" w:rsidP="00E45E2F">
            <w:pPr>
              <w:tabs>
                <w:tab w:val="left" w:pos="331"/>
              </w:tabs>
              <w:ind w:left="84"/>
              <w:rPr>
                <w:b/>
                <w:bCs/>
                <w:sz w:val="14"/>
                <w:szCs w:val="14"/>
                <w:lang w:val="ro-RO"/>
              </w:rPr>
            </w:pPr>
          </w:p>
        </w:tc>
        <w:tc>
          <w:tcPr>
            <w:tcW w:w="1309" w:type="dxa"/>
            <w:vMerge/>
            <w:tcBorders>
              <w:left w:val="nil"/>
            </w:tcBorders>
            <w:vAlign w:val="center"/>
          </w:tcPr>
          <w:p w:rsidR="00B26EC0" w:rsidRPr="00F5570E" w:rsidRDefault="00B26EC0" w:rsidP="00E45E2F">
            <w:pPr>
              <w:jc w:val="center"/>
              <w:rPr>
                <w:sz w:val="13"/>
                <w:szCs w:val="13"/>
                <w:lang w:val="ro-RO"/>
              </w:rPr>
            </w:pPr>
          </w:p>
        </w:tc>
        <w:tc>
          <w:tcPr>
            <w:tcW w:w="1531" w:type="dxa"/>
            <w:vMerge/>
            <w:tcBorders>
              <w:left w:val="nil"/>
            </w:tcBorders>
            <w:vAlign w:val="center"/>
          </w:tcPr>
          <w:p w:rsidR="00B26EC0" w:rsidRPr="00F5570E" w:rsidRDefault="00B26EC0" w:rsidP="00E45E2F">
            <w:pPr>
              <w:jc w:val="center"/>
              <w:rPr>
                <w:sz w:val="13"/>
                <w:szCs w:val="13"/>
                <w:lang w:val="ro-RO"/>
              </w:rPr>
            </w:pPr>
          </w:p>
        </w:tc>
        <w:tc>
          <w:tcPr>
            <w:tcW w:w="2057" w:type="dxa"/>
            <w:tcBorders>
              <w:left w:val="nil"/>
            </w:tcBorders>
            <w:vAlign w:val="center"/>
          </w:tcPr>
          <w:p w:rsidR="00B26EC0" w:rsidRPr="00F5570E" w:rsidRDefault="00B26EC0" w:rsidP="00E45E2F">
            <w:pPr>
              <w:rPr>
                <w:sz w:val="13"/>
                <w:szCs w:val="13"/>
                <w:lang w:val="ro-RO"/>
              </w:rPr>
            </w:pPr>
            <w:r w:rsidRPr="00F5570E">
              <w:rPr>
                <w:sz w:val="13"/>
                <w:szCs w:val="13"/>
                <w:lang w:val="ro-RO"/>
              </w:rPr>
              <w:t>Psihologie - informaţii</w:t>
            </w:r>
          </w:p>
        </w:tc>
        <w:tc>
          <w:tcPr>
            <w:tcW w:w="1461" w:type="dxa"/>
            <w:vMerge/>
            <w:vAlign w:val="center"/>
          </w:tcPr>
          <w:p w:rsidR="00B26EC0" w:rsidRPr="00F5570E" w:rsidRDefault="00B26EC0" w:rsidP="00E45E2F">
            <w:pPr>
              <w:rPr>
                <w:sz w:val="13"/>
                <w:szCs w:val="13"/>
                <w:lang w:val="ro-RO"/>
              </w:rPr>
            </w:pPr>
          </w:p>
        </w:tc>
        <w:tc>
          <w:tcPr>
            <w:tcW w:w="4114" w:type="dxa"/>
            <w:vMerge/>
            <w:vAlign w:val="center"/>
          </w:tcPr>
          <w:p w:rsidR="00B26EC0" w:rsidRPr="00F5570E" w:rsidRDefault="00B26EC0" w:rsidP="00E45E2F">
            <w:pPr>
              <w:rPr>
                <w:sz w:val="13"/>
                <w:szCs w:val="13"/>
                <w:lang w:val="ro-RO"/>
              </w:rPr>
            </w:pPr>
          </w:p>
        </w:tc>
        <w:tc>
          <w:tcPr>
            <w:tcW w:w="748" w:type="dxa"/>
            <w:vMerge/>
            <w:tcBorders>
              <w:right w:val="thinThickSmallGap" w:sz="24" w:space="0" w:color="auto"/>
            </w:tcBorders>
            <w:vAlign w:val="center"/>
          </w:tcPr>
          <w:p w:rsidR="00B26EC0" w:rsidRPr="00F5570E" w:rsidRDefault="00B26EC0" w:rsidP="00E45E2F">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26EC0" w:rsidRPr="00F5570E" w:rsidRDefault="00B26EC0" w:rsidP="00E45E2F">
            <w:pPr>
              <w:pStyle w:val="Heading4"/>
              <w:jc w:val="center"/>
              <w:rPr>
                <w:sz w:val="18"/>
                <w:szCs w:val="18"/>
                <w:lang w:val="ro-RO"/>
              </w:rPr>
            </w:pPr>
          </w:p>
        </w:tc>
      </w:tr>
      <w:tr w:rsidR="00F5570E" w:rsidRPr="00F5570E" w:rsidTr="00B93D4C">
        <w:trPr>
          <w:cantSplit/>
          <w:trHeight w:val="122"/>
          <w:jc w:val="center"/>
        </w:trPr>
        <w:tc>
          <w:tcPr>
            <w:tcW w:w="1195" w:type="dxa"/>
            <w:vMerge w:val="restart"/>
            <w:tcBorders>
              <w:left w:val="thinThickSmallGap" w:sz="24" w:space="0" w:color="auto"/>
            </w:tcBorders>
            <w:vAlign w:val="center"/>
          </w:tcPr>
          <w:p w:rsidR="0063147D" w:rsidRPr="00F5570E" w:rsidRDefault="0063147D" w:rsidP="0063147D">
            <w:pPr>
              <w:jc w:val="center"/>
              <w:rPr>
                <w:b/>
                <w:bCs/>
                <w:sz w:val="14"/>
                <w:szCs w:val="14"/>
                <w:lang w:val="ro-RO"/>
              </w:rPr>
            </w:pPr>
            <w:r w:rsidRPr="00F5570E">
              <w:rPr>
                <w:b/>
                <w:bCs/>
                <w:sz w:val="14"/>
                <w:szCs w:val="14"/>
                <w:lang w:val="ro-RO"/>
              </w:rPr>
              <w:t>Învăţământ profesional/</w:t>
            </w:r>
          </w:p>
          <w:p w:rsidR="0063147D" w:rsidRPr="00F5570E" w:rsidRDefault="0063147D" w:rsidP="0063147D">
            <w:pPr>
              <w:jc w:val="center"/>
              <w:rPr>
                <w:b/>
                <w:bCs/>
                <w:sz w:val="14"/>
                <w:szCs w:val="14"/>
                <w:lang w:val="ro-RO"/>
              </w:rPr>
            </w:pPr>
            <w:r w:rsidRPr="00F5570E">
              <w:rPr>
                <w:b/>
                <w:sz w:val="14"/>
                <w:szCs w:val="14"/>
                <w:lang w:val="ro-RO"/>
              </w:rPr>
              <w:t>Învăţământ gimnazial</w:t>
            </w:r>
          </w:p>
        </w:tc>
        <w:tc>
          <w:tcPr>
            <w:tcW w:w="1122" w:type="dxa"/>
            <w:vMerge w:val="restart"/>
            <w:tcBorders>
              <w:right w:val="thinThickSmallGap" w:sz="24" w:space="0" w:color="auto"/>
            </w:tcBorders>
            <w:vAlign w:val="center"/>
          </w:tcPr>
          <w:p w:rsidR="0063147D" w:rsidRPr="00F5570E" w:rsidRDefault="0063147D" w:rsidP="0063147D">
            <w:pPr>
              <w:tabs>
                <w:tab w:val="left" w:pos="331"/>
              </w:tabs>
              <w:ind w:left="84"/>
              <w:rPr>
                <w:b/>
                <w:bCs/>
                <w:sz w:val="14"/>
                <w:szCs w:val="14"/>
                <w:lang w:val="ro-RO"/>
              </w:rPr>
            </w:pPr>
            <w:r w:rsidRPr="00F5570E">
              <w:rPr>
                <w:b/>
                <w:bCs/>
                <w:sz w:val="14"/>
                <w:szCs w:val="14"/>
                <w:lang w:val="ro-RO"/>
              </w:rPr>
              <w:t>Cultură civică</w:t>
            </w:r>
          </w:p>
        </w:tc>
        <w:tc>
          <w:tcPr>
            <w:tcW w:w="1309" w:type="dxa"/>
            <w:vMerge w:val="restart"/>
            <w:tcBorders>
              <w:left w:val="nil"/>
            </w:tcBorders>
            <w:vAlign w:val="center"/>
          </w:tcPr>
          <w:p w:rsidR="0063147D" w:rsidRPr="00F5570E" w:rsidRDefault="0063147D" w:rsidP="0063147D">
            <w:pPr>
              <w:jc w:val="center"/>
              <w:rPr>
                <w:sz w:val="13"/>
                <w:szCs w:val="13"/>
                <w:lang w:val="ro-RO"/>
              </w:rPr>
            </w:pPr>
            <w:r w:rsidRPr="00F5570E">
              <w:rPr>
                <w:sz w:val="13"/>
                <w:szCs w:val="13"/>
                <w:lang w:val="ro-RO"/>
              </w:rPr>
              <w:t xml:space="preserve">ŞTIINŢE UMANISTE     </w:t>
            </w:r>
          </w:p>
        </w:tc>
        <w:tc>
          <w:tcPr>
            <w:tcW w:w="1531" w:type="dxa"/>
            <w:tcBorders>
              <w:left w:val="nil"/>
            </w:tcBorders>
            <w:vAlign w:val="center"/>
          </w:tcPr>
          <w:p w:rsidR="0063147D" w:rsidRPr="00F5570E" w:rsidRDefault="0063147D" w:rsidP="0063147D">
            <w:pPr>
              <w:jc w:val="center"/>
              <w:rPr>
                <w:sz w:val="13"/>
                <w:szCs w:val="13"/>
                <w:lang w:val="ro-RO"/>
              </w:rPr>
            </w:pPr>
            <w:r w:rsidRPr="00F5570E">
              <w:rPr>
                <w:sz w:val="13"/>
                <w:szCs w:val="13"/>
                <w:lang w:val="ro-RO"/>
              </w:rPr>
              <w:t>ISTORIE</w:t>
            </w:r>
          </w:p>
        </w:tc>
        <w:tc>
          <w:tcPr>
            <w:tcW w:w="2057" w:type="dxa"/>
            <w:tcBorders>
              <w:left w:val="nil"/>
            </w:tcBorders>
            <w:vAlign w:val="center"/>
          </w:tcPr>
          <w:p w:rsidR="0063147D" w:rsidRPr="00F5570E" w:rsidRDefault="0063147D" w:rsidP="0063147D">
            <w:pPr>
              <w:rPr>
                <w:sz w:val="13"/>
                <w:szCs w:val="13"/>
                <w:lang w:val="ro-RO"/>
              </w:rPr>
            </w:pPr>
            <w:r w:rsidRPr="00F5570E">
              <w:rPr>
                <w:sz w:val="13"/>
                <w:szCs w:val="13"/>
                <w:lang w:val="ro-RO"/>
              </w:rPr>
              <w:t>Istorie</w:t>
            </w:r>
          </w:p>
        </w:tc>
        <w:tc>
          <w:tcPr>
            <w:tcW w:w="1461" w:type="dxa"/>
            <w:vMerge w:val="restart"/>
            <w:vAlign w:val="center"/>
          </w:tcPr>
          <w:p w:rsidR="0063147D" w:rsidRPr="00F5570E" w:rsidRDefault="0063147D" w:rsidP="0063147D">
            <w:pPr>
              <w:jc w:val="center"/>
              <w:rPr>
                <w:sz w:val="13"/>
                <w:szCs w:val="13"/>
                <w:lang w:val="ro-RO"/>
              </w:rPr>
            </w:pPr>
            <w:r w:rsidRPr="00F5570E">
              <w:rPr>
                <w:sz w:val="13"/>
                <w:szCs w:val="13"/>
                <w:lang w:val="ro-RO"/>
              </w:rPr>
              <w:t>ŞTIINŢE POLITICE</w:t>
            </w:r>
          </w:p>
        </w:tc>
        <w:tc>
          <w:tcPr>
            <w:tcW w:w="4114" w:type="dxa"/>
            <w:vMerge w:val="restart"/>
            <w:vAlign w:val="center"/>
          </w:tcPr>
          <w:p w:rsidR="0063147D" w:rsidRPr="00F5570E" w:rsidRDefault="0063147D" w:rsidP="0063147D">
            <w:pPr>
              <w:pStyle w:val="ListParagraph"/>
              <w:numPr>
                <w:ilvl w:val="0"/>
                <w:numId w:val="91"/>
              </w:numPr>
              <w:tabs>
                <w:tab w:val="left" w:pos="317"/>
              </w:tabs>
              <w:ind w:left="34" w:firstLine="0"/>
              <w:contextualSpacing/>
              <w:rPr>
                <w:sz w:val="14"/>
                <w:szCs w:val="14"/>
                <w:lang w:val="ro-RO"/>
              </w:rPr>
            </w:pPr>
            <w:r w:rsidRPr="00F5570E">
              <w:rPr>
                <w:sz w:val="14"/>
                <w:szCs w:val="14"/>
                <w:lang w:val="ro-RO"/>
              </w:rPr>
              <w:t>Analiza şi soluţionarea conflictelor</w:t>
            </w:r>
          </w:p>
          <w:p w:rsidR="0063147D" w:rsidRPr="00F5570E" w:rsidRDefault="0063147D" w:rsidP="0063147D">
            <w:pPr>
              <w:pStyle w:val="ListParagraph"/>
              <w:numPr>
                <w:ilvl w:val="0"/>
                <w:numId w:val="91"/>
              </w:numPr>
              <w:tabs>
                <w:tab w:val="left" w:pos="317"/>
              </w:tabs>
              <w:ind w:left="34" w:firstLine="0"/>
              <w:contextualSpacing/>
              <w:rPr>
                <w:sz w:val="14"/>
                <w:szCs w:val="14"/>
                <w:lang w:val="ro-RO"/>
              </w:rPr>
            </w:pPr>
            <w:r w:rsidRPr="00F5570E">
              <w:rPr>
                <w:sz w:val="14"/>
                <w:szCs w:val="14"/>
                <w:lang w:val="ro-RO"/>
              </w:rPr>
              <w:t>Dezvoltare regională şi cooperare internațională</w:t>
            </w:r>
          </w:p>
          <w:p w:rsidR="0063147D" w:rsidRPr="00F5570E" w:rsidRDefault="0063147D" w:rsidP="0063147D">
            <w:pPr>
              <w:pStyle w:val="ListParagraph"/>
              <w:numPr>
                <w:ilvl w:val="0"/>
                <w:numId w:val="91"/>
              </w:numPr>
              <w:tabs>
                <w:tab w:val="left" w:pos="317"/>
              </w:tabs>
              <w:ind w:left="34" w:firstLine="0"/>
              <w:contextualSpacing/>
              <w:rPr>
                <w:sz w:val="14"/>
                <w:szCs w:val="14"/>
                <w:lang w:val="ro-RO"/>
              </w:rPr>
            </w:pPr>
            <w:r w:rsidRPr="00F5570E">
              <w:rPr>
                <w:sz w:val="14"/>
                <w:szCs w:val="14"/>
                <w:lang w:val="ro-RO"/>
              </w:rPr>
              <w:t>Dezvoltare, cooperare internațională şi ajutor umanitar</w:t>
            </w:r>
          </w:p>
          <w:p w:rsidR="0063147D" w:rsidRPr="00F5570E" w:rsidRDefault="0063147D" w:rsidP="0063147D">
            <w:pPr>
              <w:pStyle w:val="ListParagraph"/>
              <w:numPr>
                <w:ilvl w:val="0"/>
                <w:numId w:val="91"/>
              </w:numPr>
              <w:tabs>
                <w:tab w:val="left" w:pos="317"/>
              </w:tabs>
              <w:ind w:left="34" w:firstLine="0"/>
              <w:contextualSpacing/>
              <w:rPr>
                <w:sz w:val="14"/>
                <w:szCs w:val="14"/>
                <w:lang w:val="ro-RO"/>
              </w:rPr>
            </w:pPr>
            <w:r w:rsidRPr="00F5570E">
              <w:rPr>
                <w:sz w:val="14"/>
                <w:szCs w:val="14"/>
                <w:lang w:val="ro-RO"/>
              </w:rPr>
              <w:t>Diplomație şi negocieri internaţionale</w:t>
            </w:r>
          </w:p>
          <w:p w:rsidR="0063147D" w:rsidRPr="00F5570E" w:rsidRDefault="0063147D" w:rsidP="0063147D">
            <w:pPr>
              <w:pStyle w:val="ListParagraph"/>
              <w:numPr>
                <w:ilvl w:val="0"/>
                <w:numId w:val="91"/>
              </w:numPr>
              <w:tabs>
                <w:tab w:val="left" w:pos="317"/>
              </w:tabs>
              <w:ind w:left="34" w:firstLine="0"/>
              <w:contextualSpacing/>
              <w:rPr>
                <w:sz w:val="14"/>
                <w:szCs w:val="14"/>
                <w:lang w:val="ro-RO"/>
              </w:rPr>
            </w:pPr>
            <w:r w:rsidRPr="00F5570E">
              <w:rPr>
                <w:sz w:val="14"/>
                <w:szCs w:val="14"/>
                <w:lang w:val="ro-RO"/>
              </w:rPr>
              <w:t>Evaluarea politicilor şi a programelor publice europene</w:t>
            </w:r>
          </w:p>
          <w:p w:rsidR="0063147D" w:rsidRPr="00F5570E" w:rsidRDefault="0063147D" w:rsidP="0063147D">
            <w:pPr>
              <w:pStyle w:val="ListParagraph"/>
              <w:numPr>
                <w:ilvl w:val="0"/>
                <w:numId w:val="91"/>
              </w:numPr>
              <w:tabs>
                <w:tab w:val="left" w:pos="317"/>
              </w:tabs>
              <w:ind w:left="34" w:firstLine="0"/>
              <w:contextualSpacing/>
              <w:rPr>
                <w:sz w:val="14"/>
                <w:szCs w:val="14"/>
                <w:lang w:val="ro-RO"/>
              </w:rPr>
            </w:pPr>
            <w:r w:rsidRPr="00F5570E">
              <w:rPr>
                <w:sz w:val="14"/>
                <w:szCs w:val="14"/>
                <w:lang w:val="ro-RO"/>
              </w:rPr>
              <w:t>Guvernare şi societate</w:t>
            </w:r>
          </w:p>
          <w:p w:rsidR="0063147D" w:rsidRPr="00F5570E" w:rsidRDefault="0063147D" w:rsidP="0063147D">
            <w:pPr>
              <w:pStyle w:val="ListParagraph"/>
              <w:numPr>
                <w:ilvl w:val="0"/>
                <w:numId w:val="91"/>
              </w:numPr>
              <w:tabs>
                <w:tab w:val="left" w:pos="317"/>
              </w:tabs>
              <w:ind w:left="34" w:firstLine="0"/>
              <w:contextualSpacing/>
              <w:rPr>
                <w:sz w:val="14"/>
                <w:szCs w:val="14"/>
                <w:lang w:val="ro-RO"/>
              </w:rPr>
            </w:pPr>
            <w:r w:rsidRPr="00F5570E">
              <w:rPr>
                <w:sz w:val="14"/>
                <w:szCs w:val="14"/>
                <w:lang w:val="ro-RO"/>
              </w:rPr>
              <w:t>Management şi guvernare</w:t>
            </w:r>
          </w:p>
          <w:p w:rsidR="0063147D" w:rsidRPr="00F5570E" w:rsidRDefault="0063147D" w:rsidP="0063147D">
            <w:pPr>
              <w:pStyle w:val="ListParagraph"/>
              <w:numPr>
                <w:ilvl w:val="0"/>
                <w:numId w:val="91"/>
              </w:numPr>
              <w:tabs>
                <w:tab w:val="left" w:pos="317"/>
              </w:tabs>
              <w:ind w:left="34" w:firstLine="0"/>
              <w:contextualSpacing/>
              <w:rPr>
                <w:sz w:val="14"/>
                <w:szCs w:val="14"/>
                <w:lang w:val="ro-RO"/>
              </w:rPr>
            </w:pPr>
            <w:r w:rsidRPr="00F5570E">
              <w:rPr>
                <w:sz w:val="14"/>
                <w:szCs w:val="14"/>
                <w:lang w:val="ro-RO"/>
              </w:rPr>
              <w:t>Marketing politic şi comunicare</w:t>
            </w:r>
          </w:p>
          <w:p w:rsidR="0063147D" w:rsidRPr="00F5570E" w:rsidRDefault="0063147D" w:rsidP="0063147D">
            <w:pPr>
              <w:pStyle w:val="ListParagraph"/>
              <w:numPr>
                <w:ilvl w:val="0"/>
                <w:numId w:val="91"/>
              </w:numPr>
              <w:tabs>
                <w:tab w:val="left" w:pos="317"/>
              </w:tabs>
              <w:ind w:left="34" w:firstLine="0"/>
              <w:contextualSpacing/>
              <w:rPr>
                <w:sz w:val="14"/>
                <w:szCs w:val="14"/>
                <w:lang w:val="ro-RO"/>
              </w:rPr>
            </w:pPr>
            <w:r w:rsidRPr="00F5570E">
              <w:rPr>
                <w:sz w:val="14"/>
                <w:szCs w:val="14"/>
                <w:lang w:val="ro-RO"/>
              </w:rPr>
              <w:t>Modelul european: economia socială europeană</w:t>
            </w:r>
          </w:p>
          <w:p w:rsidR="0063147D" w:rsidRPr="00F5570E" w:rsidRDefault="0063147D" w:rsidP="0063147D">
            <w:pPr>
              <w:pStyle w:val="ListParagraph"/>
              <w:numPr>
                <w:ilvl w:val="0"/>
                <w:numId w:val="91"/>
              </w:numPr>
              <w:tabs>
                <w:tab w:val="left" w:pos="317"/>
              </w:tabs>
              <w:ind w:left="34" w:firstLine="0"/>
              <w:contextualSpacing/>
              <w:rPr>
                <w:sz w:val="14"/>
                <w:szCs w:val="14"/>
                <w:lang w:val="ro-RO"/>
              </w:rPr>
            </w:pPr>
            <w:r w:rsidRPr="00F5570E">
              <w:rPr>
                <w:sz w:val="14"/>
                <w:szCs w:val="14"/>
                <w:lang w:val="ro-RO"/>
              </w:rPr>
              <w:t>Politică şi economie europeană</w:t>
            </w:r>
          </w:p>
          <w:p w:rsidR="0063147D" w:rsidRPr="00F5570E" w:rsidRDefault="0063147D" w:rsidP="0063147D">
            <w:pPr>
              <w:numPr>
                <w:ilvl w:val="0"/>
                <w:numId w:val="91"/>
              </w:numPr>
              <w:tabs>
                <w:tab w:val="left" w:pos="269"/>
                <w:tab w:val="left" w:pos="317"/>
              </w:tabs>
              <w:ind w:left="34" w:firstLine="0"/>
              <w:rPr>
                <w:sz w:val="14"/>
                <w:szCs w:val="14"/>
                <w:lang w:val="ro-RO"/>
              </w:rPr>
            </w:pPr>
            <w:r w:rsidRPr="00F5570E">
              <w:rPr>
                <w:sz w:val="14"/>
                <w:szCs w:val="14"/>
                <w:lang w:val="ro-RO"/>
              </w:rPr>
              <w:t>Politica în Europa. State, frontiere şi societăți</w:t>
            </w:r>
          </w:p>
          <w:p w:rsidR="0063147D" w:rsidRPr="00F5570E" w:rsidRDefault="0063147D" w:rsidP="0063147D">
            <w:pPr>
              <w:numPr>
                <w:ilvl w:val="0"/>
                <w:numId w:val="91"/>
              </w:numPr>
              <w:tabs>
                <w:tab w:val="left" w:pos="269"/>
                <w:tab w:val="left" w:pos="317"/>
              </w:tabs>
              <w:ind w:left="34" w:firstLine="0"/>
              <w:rPr>
                <w:sz w:val="14"/>
                <w:szCs w:val="14"/>
                <w:lang w:val="ro-RO"/>
              </w:rPr>
            </w:pPr>
            <w:r w:rsidRPr="00F5570E">
              <w:rPr>
                <w:sz w:val="14"/>
                <w:szCs w:val="14"/>
                <w:lang w:val="ro-RO"/>
              </w:rPr>
              <w:t>Politică comparată</w:t>
            </w:r>
          </w:p>
          <w:p w:rsidR="0063147D" w:rsidRPr="00F5570E" w:rsidRDefault="0063147D" w:rsidP="0063147D">
            <w:pPr>
              <w:numPr>
                <w:ilvl w:val="0"/>
                <w:numId w:val="91"/>
              </w:numPr>
              <w:tabs>
                <w:tab w:val="left" w:pos="269"/>
                <w:tab w:val="left" w:pos="317"/>
              </w:tabs>
              <w:ind w:left="34" w:firstLine="0"/>
              <w:rPr>
                <w:sz w:val="14"/>
                <w:szCs w:val="14"/>
                <w:lang w:val="ro-RO"/>
              </w:rPr>
            </w:pPr>
            <w:r w:rsidRPr="00F5570E">
              <w:rPr>
                <w:sz w:val="14"/>
                <w:szCs w:val="14"/>
                <w:lang w:val="ro-RO"/>
              </w:rPr>
              <w:t>Politică europeană şi românească</w:t>
            </w:r>
          </w:p>
          <w:p w:rsidR="0063147D" w:rsidRPr="00F5570E" w:rsidRDefault="0063147D" w:rsidP="0063147D">
            <w:pPr>
              <w:numPr>
                <w:ilvl w:val="0"/>
                <w:numId w:val="91"/>
              </w:numPr>
              <w:tabs>
                <w:tab w:val="left" w:pos="269"/>
                <w:tab w:val="left" w:pos="317"/>
              </w:tabs>
              <w:ind w:left="34" w:firstLine="0"/>
              <w:rPr>
                <w:sz w:val="14"/>
                <w:szCs w:val="14"/>
                <w:lang w:val="ro-RO"/>
              </w:rPr>
            </w:pPr>
            <w:r w:rsidRPr="00F5570E">
              <w:rPr>
                <w:sz w:val="14"/>
                <w:szCs w:val="14"/>
                <w:lang w:val="ro-RO"/>
              </w:rPr>
              <w:t>Politici de dezvoltare locală şi regională</w:t>
            </w:r>
          </w:p>
          <w:p w:rsidR="0063147D" w:rsidRPr="00F5570E" w:rsidRDefault="0063147D" w:rsidP="0063147D">
            <w:pPr>
              <w:numPr>
                <w:ilvl w:val="0"/>
                <w:numId w:val="91"/>
              </w:numPr>
              <w:tabs>
                <w:tab w:val="left" w:pos="269"/>
                <w:tab w:val="left" w:pos="317"/>
              </w:tabs>
              <w:ind w:left="34" w:firstLine="0"/>
              <w:rPr>
                <w:sz w:val="14"/>
                <w:szCs w:val="14"/>
                <w:lang w:val="ro-RO"/>
              </w:rPr>
            </w:pPr>
            <w:r w:rsidRPr="00F5570E">
              <w:rPr>
                <w:sz w:val="14"/>
                <w:szCs w:val="14"/>
                <w:lang w:val="ro-RO"/>
              </w:rPr>
              <w:t>Politici publice europene</w:t>
            </w:r>
          </w:p>
          <w:p w:rsidR="0063147D" w:rsidRPr="00F5570E" w:rsidRDefault="0063147D" w:rsidP="0063147D">
            <w:pPr>
              <w:numPr>
                <w:ilvl w:val="0"/>
                <w:numId w:val="91"/>
              </w:numPr>
              <w:tabs>
                <w:tab w:val="left" w:pos="269"/>
                <w:tab w:val="left" w:pos="317"/>
              </w:tabs>
              <w:ind w:left="34" w:firstLine="0"/>
              <w:rPr>
                <w:sz w:val="14"/>
                <w:szCs w:val="14"/>
                <w:lang w:val="ro-RO"/>
              </w:rPr>
            </w:pPr>
            <w:r w:rsidRPr="00F5570E">
              <w:rPr>
                <w:sz w:val="14"/>
                <w:szCs w:val="14"/>
                <w:lang w:val="ro-RO"/>
              </w:rPr>
              <w:t>Politici publice şi integrare europeană</w:t>
            </w:r>
          </w:p>
          <w:p w:rsidR="0063147D" w:rsidRPr="00F5570E" w:rsidRDefault="0063147D" w:rsidP="0063147D">
            <w:pPr>
              <w:numPr>
                <w:ilvl w:val="0"/>
                <w:numId w:val="91"/>
              </w:numPr>
              <w:tabs>
                <w:tab w:val="left" w:pos="269"/>
                <w:tab w:val="left" w:pos="317"/>
              </w:tabs>
              <w:ind w:left="34" w:firstLine="0"/>
              <w:rPr>
                <w:sz w:val="14"/>
                <w:szCs w:val="14"/>
                <w:lang w:val="ro-RO"/>
              </w:rPr>
            </w:pPr>
            <w:r w:rsidRPr="00F5570E">
              <w:rPr>
                <w:sz w:val="14"/>
                <w:szCs w:val="14"/>
                <w:lang w:val="ro-RO"/>
              </w:rPr>
              <w:t>Politici publice şi societate civilă</w:t>
            </w:r>
          </w:p>
          <w:p w:rsidR="0063147D" w:rsidRPr="00F5570E" w:rsidRDefault="0063147D" w:rsidP="0063147D">
            <w:pPr>
              <w:numPr>
                <w:ilvl w:val="0"/>
                <w:numId w:val="91"/>
              </w:numPr>
              <w:tabs>
                <w:tab w:val="left" w:pos="269"/>
                <w:tab w:val="left" w:pos="317"/>
              </w:tabs>
              <w:ind w:left="34" w:firstLine="0"/>
              <w:rPr>
                <w:sz w:val="14"/>
                <w:szCs w:val="14"/>
                <w:lang w:val="ro-RO"/>
              </w:rPr>
            </w:pPr>
            <w:r w:rsidRPr="00F5570E">
              <w:rPr>
                <w:sz w:val="14"/>
                <w:szCs w:val="14"/>
                <w:lang w:val="ro-RO"/>
              </w:rPr>
              <w:t>Politici publice şi management instituţional</w:t>
            </w:r>
          </w:p>
          <w:p w:rsidR="0063147D" w:rsidRPr="00F5570E" w:rsidRDefault="0063147D" w:rsidP="0063147D">
            <w:pPr>
              <w:numPr>
                <w:ilvl w:val="0"/>
                <w:numId w:val="91"/>
              </w:numPr>
              <w:tabs>
                <w:tab w:val="left" w:pos="269"/>
                <w:tab w:val="left" w:pos="317"/>
              </w:tabs>
              <w:ind w:left="34" w:firstLine="0"/>
              <w:rPr>
                <w:sz w:val="14"/>
                <w:szCs w:val="14"/>
                <w:lang w:val="ro-RO"/>
              </w:rPr>
            </w:pPr>
            <w:r w:rsidRPr="00F5570E">
              <w:rPr>
                <w:sz w:val="14"/>
                <w:szCs w:val="14"/>
                <w:lang w:val="ro-RO"/>
              </w:rPr>
              <w:t>Politici, gen şi minorităţi</w:t>
            </w:r>
          </w:p>
          <w:p w:rsidR="0063147D" w:rsidRPr="00F5570E" w:rsidRDefault="0063147D" w:rsidP="0063147D">
            <w:pPr>
              <w:numPr>
                <w:ilvl w:val="0"/>
                <w:numId w:val="91"/>
              </w:numPr>
              <w:tabs>
                <w:tab w:val="left" w:pos="269"/>
                <w:tab w:val="left" w:pos="317"/>
              </w:tabs>
              <w:ind w:left="34" w:firstLine="0"/>
              <w:rPr>
                <w:sz w:val="14"/>
                <w:szCs w:val="14"/>
                <w:lang w:val="ro-RO"/>
              </w:rPr>
            </w:pPr>
            <w:r w:rsidRPr="00F5570E">
              <w:rPr>
                <w:sz w:val="14"/>
                <w:szCs w:val="14"/>
                <w:lang w:val="ro-RO"/>
              </w:rPr>
              <w:t>Politicile egalității de şanse în context românesc şi european</w:t>
            </w:r>
          </w:p>
          <w:p w:rsidR="0063147D" w:rsidRPr="00F5570E" w:rsidRDefault="0063147D" w:rsidP="0063147D">
            <w:pPr>
              <w:numPr>
                <w:ilvl w:val="0"/>
                <w:numId w:val="91"/>
              </w:numPr>
              <w:tabs>
                <w:tab w:val="left" w:pos="269"/>
                <w:tab w:val="left" w:pos="317"/>
              </w:tabs>
              <w:ind w:left="34" w:firstLine="0"/>
              <w:rPr>
                <w:sz w:val="14"/>
                <w:szCs w:val="14"/>
                <w:lang w:val="ro-RO"/>
              </w:rPr>
            </w:pPr>
            <w:r w:rsidRPr="00F5570E">
              <w:rPr>
                <w:sz w:val="14"/>
                <w:szCs w:val="14"/>
                <w:lang w:val="ro-RO"/>
              </w:rPr>
              <w:t>Relații internaţionale şi integrare europeană</w:t>
            </w:r>
          </w:p>
          <w:p w:rsidR="0063147D" w:rsidRPr="00F5570E" w:rsidRDefault="0063147D" w:rsidP="0063147D">
            <w:pPr>
              <w:numPr>
                <w:ilvl w:val="0"/>
                <w:numId w:val="91"/>
              </w:numPr>
              <w:tabs>
                <w:tab w:val="left" w:pos="269"/>
                <w:tab w:val="left" w:pos="317"/>
              </w:tabs>
              <w:ind w:left="34" w:firstLine="0"/>
              <w:rPr>
                <w:sz w:val="14"/>
                <w:szCs w:val="14"/>
                <w:lang w:val="ro-RO"/>
              </w:rPr>
            </w:pPr>
            <w:r w:rsidRPr="00F5570E">
              <w:rPr>
                <w:sz w:val="14"/>
                <w:szCs w:val="14"/>
                <w:lang w:val="ro-RO"/>
              </w:rPr>
              <w:t xml:space="preserve">Securitate şi diplomaţie </w:t>
            </w:r>
          </w:p>
          <w:p w:rsidR="0063147D" w:rsidRPr="00F5570E" w:rsidRDefault="0063147D" w:rsidP="0063147D">
            <w:pPr>
              <w:numPr>
                <w:ilvl w:val="0"/>
                <w:numId w:val="91"/>
              </w:numPr>
              <w:tabs>
                <w:tab w:val="left" w:pos="269"/>
                <w:tab w:val="left" w:pos="317"/>
              </w:tabs>
              <w:ind w:left="34" w:firstLine="0"/>
              <w:rPr>
                <w:sz w:val="14"/>
                <w:szCs w:val="14"/>
                <w:lang w:val="ro-RO"/>
              </w:rPr>
            </w:pPr>
            <w:r w:rsidRPr="00F5570E">
              <w:rPr>
                <w:sz w:val="14"/>
                <w:szCs w:val="14"/>
                <w:lang w:val="ro-RO"/>
              </w:rPr>
              <w:t>Security and diplomacy</w:t>
            </w:r>
          </w:p>
          <w:p w:rsidR="0063147D" w:rsidRPr="00F5570E" w:rsidRDefault="0063147D" w:rsidP="0063147D">
            <w:pPr>
              <w:numPr>
                <w:ilvl w:val="0"/>
                <w:numId w:val="91"/>
              </w:numPr>
              <w:tabs>
                <w:tab w:val="left" w:pos="269"/>
                <w:tab w:val="left" w:pos="317"/>
              </w:tabs>
              <w:ind w:left="34" w:firstLine="0"/>
              <w:rPr>
                <w:sz w:val="14"/>
                <w:szCs w:val="14"/>
                <w:lang w:val="ro-RO"/>
              </w:rPr>
            </w:pPr>
            <w:r w:rsidRPr="00F5570E">
              <w:rPr>
                <w:sz w:val="14"/>
                <w:szCs w:val="14"/>
                <w:lang w:val="ro-RO"/>
              </w:rPr>
              <w:t>Studii aprofundate de relaţii internaţionale şi integrare</w:t>
            </w:r>
          </w:p>
          <w:p w:rsidR="0063147D" w:rsidRPr="00F5570E" w:rsidRDefault="0063147D" w:rsidP="0063147D">
            <w:pPr>
              <w:numPr>
                <w:ilvl w:val="0"/>
                <w:numId w:val="91"/>
              </w:numPr>
              <w:tabs>
                <w:tab w:val="left" w:pos="269"/>
                <w:tab w:val="left" w:pos="317"/>
              </w:tabs>
              <w:ind w:left="34" w:firstLine="0"/>
              <w:rPr>
                <w:sz w:val="14"/>
                <w:szCs w:val="14"/>
                <w:lang w:val="ro-RO"/>
              </w:rPr>
            </w:pPr>
            <w:r w:rsidRPr="00F5570E">
              <w:rPr>
                <w:sz w:val="14"/>
                <w:szCs w:val="14"/>
                <w:lang w:val="ro-RO"/>
              </w:rPr>
              <w:t>Studii de dezvoltare internaţională</w:t>
            </w:r>
          </w:p>
          <w:p w:rsidR="0063147D" w:rsidRPr="00F5570E" w:rsidRDefault="0063147D" w:rsidP="0063147D">
            <w:pPr>
              <w:numPr>
                <w:ilvl w:val="0"/>
                <w:numId w:val="91"/>
              </w:numPr>
              <w:tabs>
                <w:tab w:val="left" w:pos="269"/>
                <w:tab w:val="left" w:pos="317"/>
              </w:tabs>
              <w:ind w:left="34" w:firstLine="0"/>
              <w:rPr>
                <w:sz w:val="14"/>
                <w:szCs w:val="14"/>
                <w:lang w:val="ro-RO"/>
              </w:rPr>
            </w:pPr>
            <w:r w:rsidRPr="00F5570E">
              <w:rPr>
                <w:sz w:val="14"/>
                <w:szCs w:val="14"/>
                <w:lang w:val="ro-RO"/>
              </w:rPr>
              <w:t>Studii europene de integrare şi securitate</w:t>
            </w:r>
          </w:p>
          <w:p w:rsidR="0063147D" w:rsidRPr="00F5570E" w:rsidRDefault="0063147D" w:rsidP="0063147D">
            <w:pPr>
              <w:tabs>
                <w:tab w:val="left" w:pos="269"/>
                <w:tab w:val="left" w:pos="317"/>
              </w:tabs>
              <w:ind w:left="34"/>
              <w:rPr>
                <w:sz w:val="14"/>
                <w:szCs w:val="14"/>
              </w:rPr>
            </w:pPr>
          </w:p>
        </w:tc>
        <w:tc>
          <w:tcPr>
            <w:tcW w:w="748" w:type="dxa"/>
            <w:vMerge w:val="restart"/>
            <w:tcBorders>
              <w:right w:val="thinThickSmallGap" w:sz="24" w:space="0" w:color="auto"/>
            </w:tcBorders>
            <w:vAlign w:val="center"/>
          </w:tcPr>
          <w:p w:rsidR="0063147D" w:rsidRPr="00F5570E" w:rsidRDefault="0063147D" w:rsidP="0063147D">
            <w:pPr>
              <w:jc w:val="center"/>
              <w:rPr>
                <w:sz w:val="16"/>
                <w:szCs w:val="16"/>
                <w:lang w:val="ro-RO"/>
              </w:rPr>
            </w:pPr>
            <w:r w:rsidRPr="00F5570E">
              <w:rPr>
                <w:sz w:val="16"/>
                <w:szCs w:val="16"/>
                <w:lang w:val="ro-RO"/>
              </w:rPr>
              <w:t>x</w:t>
            </w:r>
          </w:p>
        </w:tc>
        <w:tc>
          <w:tcPr>
            <w:tcW w:w="1372" w:type="dxa"/>
            <w:vMerge w:val="restart"/>
            <w:tcBorders>
              <w:left w:val="thinThickSmallGap" w:sz="24" w:space="0" w:color="auto"/>
              <w:right w:val="thinThickSmallGap" w:sz="24" w:space="0" w:color="auto"/>
            </w:tcBorders>
            <w:vAlign w:val="center"/>
          </w:tcPr>
          <w:p w:rsidR="0063147D" w:rsidRPr="00F5570E" w:rsidRDefault="0063147D" w:rsidP="0063147D">
            <w:pPr>
              <w:jc w:val="center"/>
              <w:rPr>
                <w:b/>
                <w:bCs/>
                <w:sz w:val="16"/>
                <w:szCs w:val="16"/>
                <w:lang w:val="ro-RO"/>
              </w:rPr>
            </w:pPr>
            <w:r w:rsidRPr="00F5570E">
              <w:rPr>
                <w:b/>
                <w:bCs/>
                <w:sz w:val="16"/>
                <w:szCs w:val="16"/>
                <w:lang w:val="ro-RO"/>
              </w:rPr>
              <w:t xml:space="preserve">CULTURĂ    </w:t>
            </w:r>
          </w:p>
          <w:p w:rsidR="0063147D" w:rsidRPr="00F5570E" w:rsidRDefault="0063147D" w:rsidP="0063147D">
            <w:pPr>
              <w:jc w:val="center"/>
              <w:rPr>
                <w:b/>
                <w:bCs/>
                <w:sz w:val="16"/>
                <w:szCs w:val="16"/>
                <w:lang w:val="ro-RO"/>
              </w:rPr>
            </w:pPr>
            <w:r w:rsidRPr="00F5570E">
              <w:rPr>
                <w:b/>
                <w:bCs/>
                <w:sz w:val="16"/>
                <w:szCs w:val="16"/>
                <w:lang w:val="ro-RO"/>
              </w:rPr>
              <w:t>CIVICĂ</w:t>
            </w:r>
          </w:p>
          <w:p w:rsidR="0063147D" w:rsidRPr="00F5570E" w:rsidRDefault="0063147D" w:rsidP="0063147D">
            <w:pPr>
              <w:jc w:val="center"/>
              <w:rPr>
                <w:sz w:val="16"/>
                <w:szCs w:val="16"/>
                <w:lang w:val="ro-RO"/>
              </w:rPr>
            </w:pPr>
            <w:r w:rsidRPr="00F5570E">
              <w:rPr>
                <w:sz w:val="16"/>
                <w:szCs w:val="16"/>
                <w:lang w:val="ro-RO"/>
              </w:rPr>
              <w:t>(</w:t>
            </w:r>
            <w:r w:rsidRPr="00F5570E">
              <w:rPr>
                <w:sz w:val="12"/>
                <w:szCs w:val="12"/>
                <w:lang w:val="ro-RO"/>
              </w:rPr>
              <w:t>programa pentru concurs aprobată prin ordinul ministrului educaţiei,  cercetării,  tineretului  şi sportului nr. 5620 / 2010</w:t>
            </w:r>
            <w:r w:rsidRPr="00F5570E">
              <w:rPr>
                <w:sz w:val="16"/>
                <w:szCs w:val="16"/>
                <w:lang w:val="ro-RO"/>
              </w:rPr>
              <w:t>)</w:t>
            </w:r>
          </w:p>
          <w:p w:rsidR="0063147D" w:rsidRPr="00F5570E" w:rsidRDefault="0063147D" w:rsidP="0063147D">
            <w:pPr>
              <w:jc w:val="center"/>
              <w:rPr>
                <w:sz w:val="16"/>
                <w:szCs w:val="16"/>
                <w:lang w:val="ro-RO"/>
              </w:rPr>
            </w:pPr>
          </w:p>
          <w:p w:rsidR="0063147D" w:rsidRPr="00F5570E" w:rsidRDefault="0063147D" w:rsidP="0063147D">
            <w:pPr>
              <w:jc w:val="center"/>
              <w:rPr>
                <w:sz w:val="16"/>
                <w:szCs w:val="16"/>
                <w:lang w:val="ro-RO"/>
              </w:rPr>
            </w:pPr>
            <w:r w:rsidRPr="00F5570E">
              <w:rPr>
                <w:sz w:val="16"/>
                <w:szCs w:val="16"/>
                <w:lang w:val="ro-RO"/>
              </w:rPr>
              <w:t>/</w:t>
            </w:r>
          </w:p>
          <w:p w:rsidR="0063147D" w:rsidRPr="00F5570E" w:rsidRDefault="0063147D" w:rsidP="0063147D">
            <w:pPr>
              <w:jc w:val="center"/>
              <w:rPr>
                <w:sz w:val="16"/>
                <w:szCs w:val="16"/>
                <w:lang w:val="ro-RO"/>
              </w:rPr>
            </w:pPr>
          </w:p>
          <w:p w:rsidR="0063147D" w:rsidRPr="00F5570E" w:rsidRDefault="0063147D" w:rsidP="0063147D">
            <w:pPr>
              <w:jc w:val="center"/>
              <w:rPr>
                <w:b/>
                <w:bCs/>
                <w:sz w:val="14"/>
                <w:szCs w:val="14"/>
                <w:lang w:val="ro-RO"/>
              </w:rPr>
            </w:pPr>
            <w:r w:rsidRPr="00F5570E">
              <w:rPr>
                <w:b/>
                <w:bCs/>
                <w:sz w:val="14"/>
                <w:szCs w:val="14"/>
                <w:lang w:val="ro-RO"/>
              </w:rPr>
              <w:t xml:space="preserve">CULTURĂ    </w:t>
            </w:r>
          </w:p>
          <w:p w:rsidR="0063147D" w:rsidRPr="00F5570E" w:rsidRDefault="0063147D" w:rsidP="0063147D">
            <w:pPr>
              <w:jc w:val="center"/>
              <w:rPr>
                <w:b/>
                <w:bCs/>
                <w:sz w:val="14"/>
                <w:szCs w:val="14"/>
                <w:lang w:val="ro-RO"/>
              </w:rPr>
            </w:pPr>
            <w:r w:rsidRPr="00F5570E">
              <w:rPr>
                <w:b/>
                <w:bCs/>
                <w:sz w:val="14"/>
                <w:szCs w:val="14"/>
                <w:lang w:val="ro-RO"/>
              </w:rPr>
              <w:t>CIVICĂ</w:t>
            </w:r>
          </w:p>
          <w:p w:rsidR="0063147D" w:rsidRPr="00F5570E" w:rsidRDefault="0063147D" w:rsidP="0063147D">
            <w:pPr>
              <w:pStyle w:val="Heading1"/>
              <w:jc w:val="center"/>
              <w:rPr>
                <w:b/>
                <w:iCs/>
                <w:sz w:val="14"/>
                <w:szCs w:val="14"/>
              </w:rPr>
            </w:pPr>
            <w:r w:rsidRPr="00F5570E">
              <w:rPr>
                <w:b/>
                <w:iCs/>
                <w:sz w:val="14"/>
                <w:szCs w:val="14"/>
              </w:rPr>
              <w:t xml:space="preserve">(SPECIALITATE ŞI DIDACTICA SPECIALITĂŢII), ELEMENTE DE PEDAGOGIE ŞI PSIHOLOGIE </w:t>
            </w:r>
          </w:p>
          <w:p w:rsidR="0063147D" w:rsidRPr="00F5570E" w:rsidRDefault="0063147D" w:rsidP="0063147D">
            <w:pPr>
              <w:jc w:val="center"/>
              <w:rPr>
                <w:b/>
                <w:bCs/>
                <w:sz w:val="16"/>
                <w:szCs w:val="16"/>
                <w:lang w:val="ro-RO"/>
              </w:rPr>
            </w:pPr>
            <w:r w:rsidRPr="00F5570E">
              <w:rPr>
                <w:sz w:val="12"/>
                <w:szCs w:val="12"/>
                <w:lang w:val="ro-RO"/>
              </w:rPr>
              <w:t xml:space="preserve">(programele pentru examenul naţional de definitivare în învăţământ aprobate prin ordinul ministrului educaţiei şi cercetării ştiinţifice nr. 5558 / 2015)  </w:t>
            </w:r>
          </w:p>
        </w:tc>
      </w:tr>
      <w:tr w:rsidR="00F5570E" w:rsidRPr="00F5570E" w:rsidTr="00B93D4C">
        <w:trPr>
          <w:cantSplit/>
          <w:trHeight w:val="120"/>
          <w:jc w:val="center"/>
        </w:trPr>
        <w:tc>
          <w:tcPr>
            <w:tcW w:w="1195" w:type="dxa"/>
            <w:vMerge/>
            <w:tcBorders>
              <w:left w:val="thinThickSmallGap" w:sz="24" w:space="0" w:color="auto"/>
            </w:tcBorders>
            <w:vAlign w:val="center"/>
          </w:tcPr>
          <w:p w:rsidR="00B93D4C" w:rsidRPr="00F5570E" w:rsidRDefault="00B93D4C" w:rsidP="00B93D4C">
            <w:pPr>
              <w:jc w:val="center"/>
              <w:rPr>
                <w:b/>
                <w:bCs/>
                <w:sz w:val="14"/>
                <w:szCs w:val="14"/>
                <w:lang w:val="ro-RO"/>
              </w:rPr>
            </w:pPr>
          </w:p>
        </w:tc>
        <w:tc>
          <w:tcPr>
            <w:tcW w:w="1122" w:type="dxa"/>
            <w:vMerge/>
            <w:tcBorders>
              <w:right w:val="thinThickSmallGap" w:sz="24" w:space="0" w:color="auto"/>
            </w:tcBorders>
            <w:vAlign w:val="center"/>
          </w:tcPr>
          <w:p w:rsidR="00B93D4C" w:rsidRPr="00F5570E" w:rsidRDefault="00B93D4C" w:rsidP="00B93D4C">
            <w:pPr>
              <w:tabs>
                <w:tab w:val="left" w:pos="331"/>
              </w:tabs>
              <w:ind w:left="84"/>
              <w:rPr>
                <w:b/>
                <w:bCs/>
                <w:sz w:val="14"/>
                <w:szCs w:val="14"/>
                <w:lang w:val="ro-RO"/>
              </w:rPr>
            </w:pPr>
          </w:p>
        </w:tc>
        <w:tc>
          <w:tcPr>
            <w:tcW w:w="1309" w:type="dxa"/>
            <w:vMerge/>
            <w:tcBorders>
              <w:left w:val="nil"/>
            </w:tcBorders>
            <w:vAlign w:val="center"/>
          </w:tcPr>
          <w:p w:rsidR="00B93D4C" w:rsidRPr="00F5570E" w:rsidRDefault="00B93D4C" w:rsidP="00B93D4C">
            <w:pPr>
              <w:jc w:val="center"/>
              <w:rPr>
                <w:sz w:val="13"/>
                <w:szCs w:val="13"/>
                <w:lang w:val="ro-RO"/>
              </w:rPr>
            </w:pPr>
          </w:p>
        </w:tc>
        <w:tc>
          <w:tcPr>
            <w:tcW w:w="1531" w:type="dxa"/>
            <w:tcBorders>
              <w:left w:val="nil"/>
            </w:tcBorders>
            <w:vAlign w:val="center"/>
          </w:tcPr>
          <w:p w:rsidR="00B93D4C" w:rsidRPr="00F5570E" w:rsidRDefault="00B93D4C" w:rsidP="00B93D4C">
            <w:pPr>
              <w:jc w:val="center"/>
              <w:rPr>
                <w:sz w:val="13"/>
                <w:szCs w:val="13"/>
                <w:lang w:val="ro-RO"/>
              </w:rPr>
            </w:pPr>
            <w:r w:rsidRPr="00F5570E">
              <w:rPr>
                <w:sz w:val="13"/>
                <w:szCs w:val="13"/>
                <w:lang w:val="ro-RO"/>
              </w:rPr>
              <w:t>FILOSOFIE</w:t>
            </w:r>
          </w:p>
        </w:tc>
        <w:tc>
          <w:tcPr>
            <w:tcW w:w="2057" w:type="dxa"/>
            <w:tcBorders>
              <w:left w:val="nil"/>
            </w:tcBorders>
            <w:vAlign w:val="center"/>
          </w:tcPr>
          <w:p w:rsidR="00B93D4C" w:rsidRPr="00F5570E" w:rsidRDefault="00B93D4C" w:rsidP="00B93D4C">
            <w:pPr>
              <w:rPr>
                <w:sz w:val="13"/>
                <w:szCs w:val="13"/>
                <w:lang w:val="ro-RO"/>
              </w:rPr>
            </w:pPr>
            <w:r w:rsidRPr="00F5570E">
              <w:rPr>
                <w:sz w:val="13"/>
                <w:szCs w:val="13"/>
                <w:lang w:val="ro-RO"/>
              </w:rPr>
              <w:t>Filosofie</w:t>
            </w:r>
          </w:p>
        </w:tc>
        <w:tc>
          <w:tcPr>
            <w:tcW w:w="1461" w:type="dxa"/>
            <w:vMerge/>
            <w:vAlign w:val="center"/>
          </w:tcPr>
          <w:p w:rsidR="00B93D4C" w:rsidRPr="00F5570E" w:rsidRDefault="00B93D4C" w:rsidP="00B93D4C">
            <w:pPr>
              <w:rPr>
                <w:sz w:val="13"/>
                <w:szCs w:val="13"/>
                <w:lang w:val="ro-RO"/>
              </w:rPr>
            </w:pPr>
          </w:p>
        </w:tc>
        <w:tc>
          <w:tcPr>
            <w:tcW w:w="4114" w:type="dxa"/>
            <w:vMerge/>
            <w:vAlign w:val="center"/>
          </w:tcPr>
          <w:p w:rsidR="00B93D4C" w:rsidRPr="00F5570E" w:rsidRDefault="00B93D4C" w:rsidP="00B93D4C">
            <w:pPr>
              <w:rPr>
                <w:sz w:val="13"/>
                <w:szCs w:val="13"/>
                <w:lang w:val="ro-RO"/>
              </w:rPr>
            </w:pPr>
          </w:p>
        </w:tc>
        <w:tc>
          <w:tcPr>
            <w:tcW w:w="748" w:type="dxa"/>
            <w:vMerge/>
            <w:tcBorders>
              <w:right w:val="thinThickSmallGap" w:sz="24" w:space="0" w:color="auto"/>
            </w:tcBorders>
            <w:vAlign w:val="center"/>
          </w:tcPr>
          <w:p w:rsidR="00B93D4C" w:rsidRPr="00F5570E" w:rsidRDefault="00B93D4C" w:rsidP="00B93D4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93D4C" w:rsidRPr="00F5570E" w:rsidRDefault="00B93D4C" w:rsidP="00B93D4C">
            <w:pPr>
              <w:pStyle w:val="Heading4"/>
              <w:jc w:val="center"/>
              <w:rPr>
                <w:sz w:val="18"/>
                <w:szCs w:val="18"/>
                <w:lang w:val="ro-RO"/>
              </w:rPr>
            </w:pPr>
          </w:p>
        </w:tc>
      </w:tr>
      <w:tr w:rsidR="00F5570E" w:rsidRPr="00F5570E" w:rsidTr="00B93D4C">
        <w:trPr>
          <w:cantSplit/>
          <w:trHeight w:val="120"/>
          <w:jc w:val="center"/>
        </w:trPr>
        <w:tc>
          <w:tcPr>
            <w:tcW w:w="1195" w:type="dxa"/>
            <w:vMerge/>
            <w:tcBorders>
              <w:left w:val="thinThickSmallGap" w:sz="24" w:space="0" w:color="auto"/>
            </w:tcBorders>
            <w:vAlign w:val="center"/>
          </w:tcPr>
          <w:p w:rsidR="00B93D4C" w:rsidRPr="00F5570E" w:rsidRDefault="00B93D4C" w:rsidP="00B93D4C">
            <w:pPr>
              <w:jc w:val="center"/>
              <w:rPr>
                <w:b/>
                <w:bCs/>
                <w:sz w:val="14"/>
                <w:szCs w:val="14"/>
                <w:lang w:val="ro-RO"/>
              </w:rPr>
            </w:pPr>
          </w:p>
        </w:tc>
        <w:tc>
          <w:tcPr>
            <w:tcW w:w="1122" w:type="dxa"/>
            <w:vMerge/>
            <w:tcBorders>
              <w:right w:val="thinThickSmallGap" w:sz="24" w:space="0" w:color="auto"/>
            </w:tcBorders>
            <w:vAlign w:val="center"/>
          </w:tcPr>
          <w:p w:rsidR="00B93D4C" w:rsidRPr="00F5570E" w:rsidRDefault="00B93D4C" w:rsidP="00B93D4C">
            <w:pPr>
              <w:tabs>
                <w:tab w:val="left" w:pos="331"/>
              </w:tabs>
              <w:ind w:left="84"/>
              <w:rPr>
                <w:b/>
                <w:bCs/>
                <w:sz w:val="14"/>
                <w:szCs w:val="14"/>
                <w:lang w:val="ro-RO"/>
              </w:rPr>
            </w:pPr>
          </w:p>
        </w:tc>
        <w:tc>
          <w:tcPr>
            <w:tcW w:w="1309" w:type="dxa"/>
            <w:vMerge/>
            <w:tcBorders>
              <w:left w:val="nil"/>
            </w:tcBorders>
            <w:vAlign w:val="center"/>
          </w:tcPr>
          <w:p w:rsidR="00B93D4C" w:rsidRPr="00F5570E" w:rsidRDefault="00B93D4C" w:rsidP="00B93D4C">
            <w:pPr>
              <w:jc w:val="center"/>
              <w:rPr>
                <w:sz w:val="13"/>
                <w:szCs w:val="13"/>
                <w:lang w:val="ro-RO"/>
              </w:rPr>
            </w:pPr>
          </w:p>
        </w:tc>
        <w:tc>
          <w:tcPr>
            <w:tcW w:w="1531" w:type="dxa"/>
            <w:vMerge w:val="restart"/>
            <w:tcBorders>
              <w:left w:val="nil"/>
            </w:tcBorders>
            <w:vAlign w:val="center"/>
          </w:tcPr>
          <w:p w:rsidR="00B93D4C" w:rsidRPr="00F5570E" w:rsidRDefault="00B93D4C" w:rsidP="00B93D4C">
            <w:pPr>
              <w:jc w:val="center"/>
              <w:rPr>
                <w:sz w:val="13"/>
                <w:szCs w:val="13"/>
                <w:lang w:val="ro-RO"/>
              </w:rPr>
            </w:pPr>
            <w:r w:rsidRPr="00F5570E">
              <w:rPr>
                <w:sz w:val="13"/>
                <w:szCs w:val="13"/>
                <w:lang w:val="ro-RO"/>
              </w:rPr>
              <w:t>STUDII CULTURALE</w:t>
            </w:r>
          </w:p>
        </w:tc>
        <w:tc>
          <w:tcPr>
            <w:tcW w:w="2057" w:type="dxa"/>
            <w:tcBorders>
              <w:left w:val="nil"/>
            </w:tcBorders>
            <w:vAlign w:val="center"/>
          </w:tcPr>
          <w:p w:rsidR="00B93D4C" w:rsidRPr="00F5570E" w:rsidRDefault="00B93D4C" w:rsidP="00B93D4C">
            <w:pPr>
              <w:rPr>
                <w:sz w:val="13"/>
                <w:szCs w:val="13"/>
                <w:lang w:val="ro-RO"/>
              </w:rPr>
            </w:pPr>
            <w:r w:rsidRPr="00F5570E">
              <w:rPr>
                <w:sz w:val="13"/>
                <w:szCs w:val="13"/>
                <w:lang w:val="ro-RO"/>
              </w:rPr>
              <w:t>Etnologie</w:t>
            </w:r>
          </w:p>
        </w:tc>
        <w:tc>
          <w:tcPr>
            <w:tcW w:w="1461" w:type="dxa"/>
            <w:vMerge/>
            <w:vAlign w:val="center"/>
          </w:tcPr>
          <w:p w:rsidR="00B93D4C" w:rsidRPr="00F5570E" w:rsidRDefault="00B93D4C" w:rsidP="00B93D4C">
            <w:pPr>
              <w:rPr>
                <w:sz w:val="13"/>
                <w:szCs w:val="13"/>
                <w:lang w:val="ro-RO"/>
              </w:rPr>
            </w:pPr>
          </w:p>
        </w:tc>
        <w:tc>
          <w:tcPr>
            <w:tcW w:w="4114" w:type="dxa"/>
            <w:vMerge/>
            <w:vAlign w:val="center"/>
          </w:tcPr>
          <w:p w:rsidR="00B93D4C" w:rsidRPr="00F5570E" w:rsidRDefault="00B93D4C" w:rsidP="00B93D4C">
            <w:pPr>
              <w:rPr>
                <w:sz w:val="13"/>
                <w:szCs w:val="13"/>
                <w:lang w:val="ro-RO"/>
              </w:rPr>
            </w:pPr>
          </w:p>
        </w:tc>
        <w:tc>
          <w:tcPr>
            <w:tcW w:w="748" w:type="dxa"/>
            <w:vMerge/>
            <w:tcBorders>
              <w:right w:val="thinThickSmallGap" w:sz="24" w:space="0" w:color="auto"/>
            </w:tcBorders>
            <w:vAlign w:val="center"/>
          </w:tcPr>
          <w:p w:rsidR="00B93D4C" w:rsidRPr="00F5570E" w:rsidRDefault="00B93D4C" w:rsidP="00B93D4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93D4C" w:rsidRPr="00F5570E" w:rsidRDefault="00B93D4C" w:rsidP="00B93D4C">
            <w:pPr>
              <w:pStyle w:val="Heading4"/>
              <w:jc w:val="center"/>
              <w:rPr>
                <w:sz w:val="18"/>
                <w:szCs w:val="18"/>
                <w:lang w:val="ro-RO"/>
              </w:rPr>
            </w:pPr>
          </w:p>
        </w:tc>
      </w:tr>
      <w:tr w:rsidR="00F5570E" w:rsidRPr="00F5570E" w:rsidTr="00B93D4C">
        <w:trPr>
          <w:cantSplit/>
          <w:trHeight w:val="40"/>
          <w:jc w:val="center"/>
        </w:trPr>
        <w:tc>
          <w:tcPr>
            <w:tcW w:w="1195" w:type="dxa"/>
            <w:vMerge/>
            <w:tcBorders>
              <w:left w:val="thinThickSmallGap" w:sz="24" w:space="0" w:color="auto"/>
            </w:tcBorders>
            <w:vAlign w:val="center"/>
          </w:tcPr>
          <w:p w:rsidR="00B93D4C" w:rsidRPr="00F5570E" w:rsidRDefault="00B93D4C" w:rsidP="00B93D4C">
            <w:pPr>
              <w:jc w:val="center"/>
              <w:rPr>
                <w:b/>
                <w:bCs/>
                <w:sz w:val="14"/>
                <w:szCs w:val="14"/>
                <w:lang w:val="ro-RO"/>
              </w:rPr>
            </w:pPr>
          </w:p>
        </w:tc>
        <w:tc>
          <w:tcPr>
            <w:tcW w:w="1122" w:type="dxa"/>
            <w:vMerge/>
            <w:tcBorders>
              <w:right w:val="thinThickSmallGap" w:sz="24" w:space="0" w:color="auto"/>
            </w:tcBorders>
            <w:vAlign w:val="center"/>
          </w:tcPr>
          <w:p w:rsidR="00B93D4C" w:rsidRPr="00F5570E" w:rsidRDefault="00B93D4C" w:rsidP="00B93D4C">
            <w:pPr>
              <w:tabs>
                <w:tab w:val="left" w:pos="331"/>
              </w:tabs>
              <w:ind w:left="84"/>
              <w:rPr>
                <w:b/>
                <w:bCs/>
                <w:sz w:val="14"/>
                <w:szCs w:val="14"/>
                <w:lang w:val="ro-RO"/>
              </w:rPr>
            </w:pPr>
          </w:p>
        </w:tc>
        <w:tc>
          <w:tcPr>
            <w:tcW w:w="1309" w:type="dxa"/>
            <w:vMerge/>
            <w:tcBorders>
              <w:left w:val="nil"/>
            </w:tcBorders>
            <w:vAlign w:val="center"/>
          </w:tcPr>
          <w:p w:rsidR="00B93D4C" w:rsidRPr="00F5570E" w:rsidRDefault="00B93D4C" w:rsidP="00B93D4C">
            <w:pPr>
              <w:jc w:val="center"/>
              <w:rPr>
                <w:sz w:val="13"/>
                <w:szCs w:val="13"/>
                <w:lang w:val="ro-RO"/>
              </w:rPr>
            </w:pPr>
          </w:p>
        </w:tc>
        <w:tc>
          <w:tcPr>
            <w:tcW w:w="1531" w:type="dxa"/>
            <w:vMerge/>
            <w:tcBorders>
              <w:left w:val="nil"/>
            </w:tcBorders>
            <w:vAlign w:val="center"/>
          </w:tcPr>
          <w:p w:rsidR="00B93D4C" w:rsidRPr="00F5570E" w:rsidRDefault="00B93D4C" w:rsidP="00B93D4C">
            <w:pPr>
              <w:jc w:val="center"/>
              <w:rPr>
                <w:sz w:val="13"/>
                <w:szCs w:val="13"/>
                <w:lang w:val="ro-RO"/>
              </w:rPr>
            </w:pPr>
          </w:p>
        </w:tc>
        <w:tc>
          <w:tcPr>
            <w:tcW w:w="2057" w:type="dxa"/>
            <w:tcBorders>
              <w:left w:val="nil"/>
            </w:tcBorders>
            <w:vAlign w:val="center"/>
          </w:tcPr>
          <w:p w:rsidR="00B93D4C" w:rsidRPr="00F5570E" w:rsidRDefault="00B93D4C" w:rsidP="00B93D4C">
            <w:pPr>
              <w:rPr>
                <w:sz w:val="13"/>
                <w:szCs w:val="13"/>
                <w:lang w:val="ro-RO"/>
              </w:rPr>
            </w:pPr>
            <w:r w:rsidRPr="00F5570E">
              <w:rPr>
                <w:sz w:val="13"/>
                <w:szCs w:val="13"/>
                <w:lang w:val="ro-RO"/>
              </w:rPr>
              <w:t>Studii europene</w:t>
            </w:r>
          </w:p>
        </w:tc>
        <w:tc>
          <w:tcPr>
            <w:tcW w:w="1461" w:type="dxa"/>
            <w:vMerge/>
            <w:vAlign w:val="center"/>
          </w:tcPr>
          <w:p w:rsidR="00B93D4C" w:rsidRPr="00F5570E" w:rsidRDefault="00B93D4C" w:rsidP="00B93D4C">
            <w:pPr>
              <w:rPr>
                <w:sz w:val="13"/>
                <w:szCs w:val="13"/>
                <w:lang w:val="ro-RO"/>
              </w:rPr>
            </w:pPr>
          </w:p>
        </w:tc>
        <w:tc>
          <w:tcPr>
            <w:tcW w:w="4114" w:type="dxa"/>
            <w:vMerge/>
            <w:vAlign w:val="center"/>
          </w:tcPr>
          <w:p w:rsidR="00B93D4C" w:rsidRPr="00F5570E" w:rsidRDefault="00B93D4C" w:rsidP="00B93D4C">
            <w:pPr>
              <w:rPr>
                <w:sz w:val="13"/>
                <w:szCs w:val="13"/>
                <w:lang w:val="ro-RO"/>
              </w:rPr>
            </w:pPr>
          </w:p>
        </w:tc>
        <w:tc>
          <w:tcPr>
            <w:tcW w:w="748" w:type="dxa"/>
            <w:vMerge/>
            <w:tcBorders>
              <w:right w:val="thinThickSmallGap" w:sz="24" w:space="0" w:color="auto"/>
            </w:tcBorders>
            <w:vAlign w:val="center"/>
          </w:tcPr>
          <w:p w:rsidR="00B93D4C" w:rsidRPr="00F5570E" w:rsidRDefault="00B93D4C" w:rsidP="00B93D4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93D4C" w:rsidRPr="00F5570E" w:rsidRDefault="00B93D4C" w:rsidP="00B93D4C">
            <w:pPr>
              <w:pStyle w:val="Heading4"/>
              <w:jc w:val="center"/>
              <w:rPr>
                <w:sz w:val="18"/>
                <w:szCs w:val="18"/>
                <w:lang w:val="ro-RO"/>
              </w:rPr>
            </w:pPr>
          </w:p>
        </w:tc>
      </w:tr>
      <w:tr w:rsidR="00F5570E" w:rsidRPr="00F5570E" w:rsidTr="00B93D4C">
        <w:trPr>
          <w:cantSplit/>
          <w:trHeight w:val="70"/>
          <w:jc w:val="center"/>
        </w:trPr>
        <w:tc>
          <w:tcPr>
            <w:tcW w:w="1195" w:type="dxa"/>
            <w:vMerge/>
            <w:tcBorders>
              <w:left w:val="thinThickSmallGap" w:sz="24" w:space="0" w:color="auto"/>
            </w:tcBorders>
            <w:vAlign w:val="center"/>
          </w:tcPr>
          <w:p w:rsidR="00B93D4C" w:rsidRPr="00F5570E" w:rsidRDefault="00B93D4C" w:rsidP="00B93D4C">
            <w:pPr>
              <w:jc w:val="center"/>
              <w:rPr>
                <w:b/>
                <w:bCs/>
                <w:sz w:val="14"/>
                <w:szCs w:val="14"/>
                <w:lang w:val="ro-RO"/>
              </w:rPr>
            </w:pPr>
          </w:p>
        </w:tc>
        <w:tc>
          <w:tcPr>
            <w:tcW w:w="1122" w:type="dxa"/>
            <w:vMerge/>
            <w:tcBorders>
              <w:right w:val="thinThickSmallGap" w:sz="24" w:space="0" w:color="auto"/>
            </w:tcBorders>
            <w:vAlign w:val="center"/>
          </w:tcPr>
          <w:p w:rsidR="00B93D4C" w:rsidRPr="00F5570E" w:rsidRDefault="00B93D4C" w:rsidP="00B93D4C">
            <w:pPr>
              <w:tabs>
                <w:tab w:val="left" w:pos="331"/>
              </w:tabs>
              <w:ind w:left="84"/>
              <w:rPr>
                <w:b/>
                <w:bCs/>
                <w:sz w:val="14"/>
                <w:szCs w:val="14"/>
                <w:lang w:val="ro-RO"/>
              </w:rPr>
            </w:pPr>
          </w:p>
        </w:tc>
        <w:tc>
          <w:tcPr>
            <w:tcW w:w="1309" w:type="dxa"/>
            <w:vMerge w:val="restart"/>
            <w:tcBorders>
              <w:left w:val="nil"/>
            </w:tcBorders>
            <w:vAlign w:val="center"/>
          </w:tcPr>
          <w:p w:rsidR="00B93D4C" w:rsidRPr="00F5570E" w:rsidRDefault="00B93D4C" w:rsidP="00B93D4C">
            <w:pPr>
              <w:jc w:val="center"/>
              <w:rPr>
                <w:sz w:val="13"/>
                <w:szCs w:val="13"/>
                <w:lang w:val="ro-RO"/>
              </w:rPr>
            </w:pPr>
            <w:r w:rsidRPr="00F5570E">
              <w:rPr>
                <w:sz w:val="13"/>
                <w:szCs w:val="13"/>
                <w:lang w:val="ro-RO"/>
              </w:rPr>
              <w:t>ŞTIINŢE JURIDICE</w:t>
            </w:r>
          </w:p>
        </w:tc>
        <w:tc>
          <w:tcPr>
            <w:tcW w:w="1531" w:type="dxa"/>
            <w:vMerge w:val="restart"/>
            <w:tcBorders>
              <w:left w:val="nil"/>
            </w:tcBorders>
            <w:vAlign w:val="center"/>
          </w:tcPr>
          <w:p w:rsidR="00B93D4C" w:rsidRPr="00F5570E" w:rsidRDefault="00B93D4C" w:rsidP="00B93D4C">
            <w:pPr>
              <w:jc w:val="center"/>
              <w:rPr>
                <w:sz w:val="13"/>
                <w:szCs w:val="13"/>
                <w:lang w:val="ro-RO"/>
              </w:rPr>
            </w:pPr>
            <w:r w:rsidRPr="00F5570E">
              <w:rPr>
                <w:sz w:val="13"/>
                <w:szCs w:val="13"/>
                <w:lang w:val="ro-RO"/>
              </w:rPr>
              <w:t>DREPT</w:t>
            </w:r>
          </w:p>
        </w:tc>
        <w:tc>
          <w:tcPr>
            <w:tcW w:w="2057" w:type="dxa"/>
            <w:tcBorders>
              <w:left w:val="nil"/>
            </w:tcBorders>
            <w:vAlign w:val="center"/>
          </w:tcPr>
          <w:p w:rsidR="00B93D4C" w:rsidRPr="00F5570E" w:rsidRDefault="00B93D4C" w:rsidP="00B93D4C">
            <w:pPr>
              <w:rPr>
                <w:sz w:val="13"/>
                <w:szCs w:val="13"/>
                <w:lang w:val="ro-RO"/>
              </w:rPr>
            </w:pPr>
            <w:r w:rsidRPr="00F5570E">
              <w:rPr>
                <w:sz w:val="13"/>
                <w:szCs w:val="13"/>
                <w:lang w:val="ro-RO"/>
              </w:rPr>
              <w:t>Drept</w:t>
            </w:r>
          </w:p>
        </w:tc>
        <w:tc>
          <w:tcPr>
            <w:tcW w:w="1461" w:type="dxa"/>
            <w:vMerge/>
            <w:vAlign w:val="center"/>
          </w:tcPr>
          <w:p w:rsidR="00B93D4C" w:rsidRPr="00F5570E" w:rsidRDefault="00B93D4C" w:rsidP="00B93D4C">
            <w:pPr>
              <w:rPr>
                <w:sz w:val="13"/>
                <w:szCs w:val="13"/>
                <w:lang w:val="ro-RO"/>
              </w:rPr>
            </w:pPr>
          </w:p>
        </w:tc>
        <w:tc>
          <w:tcPr>
            <w:tcW w:w="4114" w:type="dxa"/>
            <w:vMerge/>
            <w:vAlign w:val="center"/>
          </w:tcPr>
          <w:p w:rsidR="00B93D4C" w:rsidRPr="00F5570E" w:rsidRDefault="00B93D4C" w:rsidP="00B93D4C">
            <w:pPr>
              <w:rPr>
                <w:sz w:val="13"/>
                <w:szCs w:val="13"/>
                <w:lang w:val="ro-RO"/>
              </w:rPr>
            </w:pPr>
          </w:p>
        </w:tc>
        <w:tc>
          <w:tcPr>
            <w:tcW w:w="748" w:type="dxa"/>
            <w:vMerge/>
            <w:tcBorders>
              <w:right w:val="thinThickSmallGap" w:sz="24" w:space="0" w:color="auto"/>
            </w:tcBorders>
            <w:vAlign w:val="center"/>
          </w:tcPr>
          <w:p w:rsidR="00B93D4C" w:rsidRPr="00F5570E" w:rsidRDefault="00B93D4C" w:rsidP="00B93D4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93D4C" w:rsidRPr="00F5570E" w:rsidRDefault="00B93D4C" w:rsidP="00B93D4C">
            <w:pPr>
              <w:pStyle w:val="Heading4"/>
              <w:jc w:val="center"/>
              <w:rPr>
                <w:sz w:val="18"/>
                <w:szCs w:val="18"/>
                <w:lang w:val="ro-RO"/>
              </w:rPr>
            </w:pPr>
          </w:p>
        </w:tc>
      </w:tr>
      <w:tr w:rsidR="00F5570E" w:rsidRPr="00F5570E" w:rsidTr="00B93D4C">
        <w:trPr>
          <w:cantSplit/>
          <w:trHeight w:val="70"/>
          <w:jc w:val="center"/>
        </w:trPr>
        <w:tc>
          <w:tcPr>
            <w:tcW w:w="1195" w:type="dxa"/>
            <w:vMerge/>
            <w:tcBorders>
              <w:left w:val="thinThickSmallGap" w:sz="24" w:space="0" w:color="auto"/>
            </w:tcBorders>
            <w:vAlign w:val="center"/>
          </w:tcPr>
          <w:p w:rsidR="00B93D4C" w:rsidRPr="00F5570E" w:rsidRDefault="00B93D4C" w:rsidP="00B93D4C">
            <w:pPr>
              <w:jc w:val="center"/>
              <w:rPr>
                <w:b/>
                <w:bCs/>
                <w:sz w:val="14"/>
                <w:szCs w:val="14"/>
                <w:lang w:val="ro-RO"/>
              </w:rPr>
            </w:pPr>
          </w:p>
        </w:tc>
        <w:tc>
          <w:tcPr>
            <w:tcW w:w="1122" w:type="dxa"/>
            <w:vMerge/>
            <w:tcBorders>
              <w:right w:val="thinThickSmallGap" w:sz="24" w:space="0" w:color="auto"/>
            </w:tcBorders>
            <w:vAlign w:val="center"/>
          </w:tcPr>
          <w:p w:rsidR="00B93D4C" w:rsidRPr="00F5570E" w:rsidRDefault="00B93D4C" w:rsidP="00B93D4C">
            <w:pPr>
              <w:tabs>
                <w:tab w:val="left" w:pos="331"/>
              </w:tabs>
              <w:ind w:left="84"/>
              <w:rPr>
                <w:b/>
                <w:bCs/>
                <w:sz w:val="14"/>
                <w:szCs w:val="14"/>
                <w:lang w:val="ro-RO"/>
              </w:rPr>
            </w:pPr>
          </w:p>
        </w:tc>
        <w:tc>
          <w:tcPr>
            <w:tcW w:w="1309" w:type="dxa"/>
            <w:vMerge/>
            <w:tcBorders>
              <w:left w:val="nil"/>
            </w:tcBorders>
            <w:vAlign w:val="center"/>
          </w:tcPr>
          <w:p w:rsidR="00B93D4C" w:rsidRPr="00F5570E" w:rsidRDefault="00B93D4C" w:rsidP="00B93D4C">
            <w:pPr>
              <w:jc w:val="center"/>
              <w:rPr>
                <w:sz w:val="13"/>
                <w:szCs w:val="13"/>
                <w:lang w:val="ro-RO"/>
              </w:rPr>
            </w:pPr>
          </w:p>
        </w:tc>
        <w:tc>
          <w:tcPr>
            <w:tcW w:w="1531" w:type="dxa"/>
            <w:vMerge/>
            <w:tcBorders>
              <w:left w:val="nil"/>
            </w:tcBorders>
            <w:vAlign w:val="center"/>
          </w:tcPr>
          <w:p w:rsidR="00B93D4C" w:rsidRPr="00F5570E" w:rsidRDefault="00B93D4C" w:rsidP="00B93D4C">
            <w:pPr>
              <w:jc w:val="center"/>
              <w:rPr>
                <w:sz w:val="13"/>
                <w:szCs w:val="13"/>
                <w:lang w:val="ro-RO"/>
              </w:rPr>
            </w:pPr>
          </w:p>
        </w:tc>
        <w:tc>
          <w:tcPr>
            <w:tcW w:w="2057" w:type="dxa"/>
            <w:tcBorders>
              <w:left w:val="nil"/>
            </w:tcBorders>
            <w:vAlign w:val="center"/>
          </w:tcPr>
          <w:p w:rsidR="00B93D4C" w:rsidRPr="00F5570E" w:rsidRDefault="00B93D4C" w:rsidP="00B93D4C">
            <w:pPr>
              <w:rPr>
                <w:sz w:val="13"/>
                <w:szCs w:val="13"/>
                <w:lang w:val="ro-RO"/>
              </w:rPr>
            </w:pPr>
            <w:r w:rsidRPr="00F5570E">
              <w:rPr>
                <w:sz w:val="13"/>
                <w:szCs w:val="13"/>
                <w:lang w:val="ro-RO"/>
              </w:rPr>
              <w:t>Drept comunitar</w:t>
            </w:r>
          </w:p>
        </w:tc>
        <w:tc>
          <w:tcPr>
            <w:tcW w:w="1461" w:type="dxa"/>
            <w:vMerge/>
            <w:vAlign w:val="center"/>
          </w:tcPr>
          <w:p w:rsidR="00B93D4C" w:rsidRPr="00F5570E" w:rsidRDefault="00B93D4C" w:rsidP="00B93D4C">
            <w:pPr>
              <w:rPr>
                <w:sz w:val="13"/>
                <w:szCs w:val="13"/>
                <w:lang w:val="ro-RO"/>
              </w:rPr>
            </w:pPr>
          </w:p>
        </w:tc>
        <w:tc>
          <w:tcPr>
            <w:tcW w:w="4114" w:type="dxa"/>
            <w:vMerge/>
            <w:vAlign w:val="center"/>
          </w:tcPr>
          <w:p w:rsidR="00B93D4C" w:rsidRPr="00F5570E" w:rsidRDefault="00B93D4C" w:rsidP="00B93D4C">
            <w:pPr>
              <w:rPr>
                <w:sz w:val="13"/>
                <w:szCs w:val="13"/>
                <w:lang w:val="ro-RO"/>
              </w:rPr>
            </w:pPr>
          </w:p>
        </w:tc>
        <w:tc>
          <w:tcPr>
            <w:tcW w:w="748" w:type="dxa"/>
            <w:vMerge/>
            <w:tcBorders>
              <w:right w:val="thinThickSmallGap" w:sz="24" w:space="0" w:color="auto"/>
            </w:tcBorders>
            <w:vAlign w:val="center"/>
          </w:tcPr>
          <w:p w:rsidR="00B93D4C" w:rsidRPr="00F5570E" w:rsidRDefault="00B93D4C" w:rsidP="00B93D4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93D4C" w:rsidRPr="00F5570E" w:rsidRDefault="00B93D4C" w:rsidP="00B93D4C">
            <w:pPr>
              <w:pStyle w:val="Heading4"/>
              <w:jc w:val="center"/>
              <w:rPr>
                <w:sz w:val="18"/>
                <w:szCs w:val="18"/>
                <w:lang w:val="ro-RO"/>
              </w:rPr>
            </w:pPr>
          </w:p>
        </w:tc>
      </w:tr>
      <w:tr w:rsidR="00F5570E" w:rsidRPr="00F5570E" w:rsidTr="00B93D4C">
        <w:trPr>
          <w:cantSplit/>
          <w:trHeight w:val="70"/>
          <w:jc w:val="center"/>
        </w:trPr>
        <w:tc>
          <w:tcPr>
            <w:tcW w:w="1195" w:type="dxa"/>
            <w:vMerge/>
            <w:tcBorders>
              <w:left w:val="thinThickSmallGap" w:sz="24" w:space="0" w:color="auto"/>
            </w:tcBorders>
            <w:vAlign w:val="center"/>
          </w:tcPr>
          <w:p w:rsidR="00B93D4C" w:rsidRPr="00F5570E" w:rsidRDefault="00B93D4C" w:rsidP="00B93D4C">
            <w:pPr>
              <w:jc w:val="center"/>
              <w:rPr>
                <w:b/>
                <w:bCs/>
                <w:sz w:val="14"/>
                <w:szCs w:val="14"/>
                <w:lang w:val="ro-RO"/>
              </w:rPr>
            </w:pPr>
          </w:p>
        </w:tc>
        <w:tc>
          <w:tcPr>
            <w:tcW w:w="1122" w:type="dxa"/>
            <w:vMerge/>
            <w:tcBorders>
              <w:right w:val="thinThickSmallGap" w:sz="24" w:space="0" w:color="auto"/>
            </w:tcBorders>
            <w:vAlign w:val="center"/>
          </w:tcPr>
          <w:p w:rsidR="00B93D4C" w:rsidRPr="00F5570E" w:rsidRDefault="00B93D4C" w:rsidP="00B93D4C">
            <w:pPr>
              <w:tabs>
                <w:tab w:val="left" w:pos="331"/>
              </w:tabs>
              <w:ind w:left="84"/>
              <w:rPr>
                <w:b/>
                <w:bCs/>
                <w:sz w:val="14"/>
                <w:szCs w:val="14"/>
                <w:lang w:val="ro-RO"/>
              </w:rPr>
            </w:pPr>
          </w:p>
        </w:tc>
        <w:tc>
          <w:tcPr>
            <w:tcW w:w="1309" w:type="dxa"/>
            <w:vMerge/>
            <w:tcBorders>
              <w:left w:val="nil"/>
            </w:tcBorders>
            <w:vAlign w:val="center"/>
          </w:tcPr>
          <w:p w:rsidR="00B93D4C" w:rsidRPr="00F5570E" w:rsidRDefault="00B93D4C" w:rsidP="00B93D4C">
            <w:pPr>
              <w:jc w:val="center"/>
              <w:rPr>
                <w:sz w:val="13"/>
                <w:szCs w:val="13"/>
                <w:lang w:val="ro-RO"/>
              </w:rPr>
            </w:pPr>
          </w:p>
        </w:tc>
        <w:tc>
          <w:tcPr>
            <w:tcW w:w="1531" w:type="dxa"/>
            <w:vMerge/>
            <w:tcBorders>
              <w:left w:val="nil"/>
            </w:tcBorders>
            <w:vAlign w:val="center"/>
          </w:tcPr>
          <w:p w:rsidR="00B93D4C" w:rsidRPr="00F5570E" w:rsidRDefault="00B93D4C" w:rsidP="00B93D4C">
            <w:pPr>
              <w:jc w:val="center"/>
              <w:rPr>
                <w:sz w:val="13"/>
                <w:szCs w:val="13"/>
                <w:lang w:val="ro-RO"/>
              </w:rPr>
            </w:pPr>
          </w:p>
        </w:tc>
        <w:tc>
          <w:tcPr>
            <w:tcW w:w="2057" w:type="dxa"/>
            <w:tcBorders>
              <w:left w:val="nil"/>
            </w:tcBorders>
            <w:vAlign w:val="center"/>
          </w:tcPr>
          <w:p w:rsidR="00B93D4C" w:rsidRPr="00F5570E" w:rsidRDefault="00B93D4C" w:rsidP="00B93D4C">
            <w:pPr>
              <w:rPr>
                <w:sz w:val="13"/>
                <w:szCs w:val="13"/>
                <w:lang w:val="ro-RO"/>
              </w:rPr>
            </w:pPr>
            <w:r w:rsidRPr="00F5570E">
              <w:rPr>
                <w:sz w:val="13"/>
                <w:szCs w:val="13"/>
                <w:lang w:val="ro-RO"/>
              </w:rPr>
              <w:t>Ordine şi siguranţă publică</w:t>
            </w:r>
          </w:p>
        </w:tc>
        <w:tc>
          <w:tcPr>
            <w:tcW w:w="1461" w:type="dxa"/>
            <w:vMerge/>
            <w:vAlign w:val="center"/>
          </w:tcPr>
          <w:p w:rsidR="00B93D4C" w:rsidRPr="00F5570E" w:rsidRDefault="00B93D4C" w:rsidP="00B93D4C">
            <w:pPr>
              <w:rPr>
                <w:sz w:val="13"/>
                <w:szCs w:val="13"/>
                <w:lang w:val="ro-RO"/>
              </w:rPr>
            </w:pPr>
          </w:p>
        </w:tc>
        <w:tc>
          <w:tcPr>
            <w:tcW w:w="4114" w:type="dxa"/>
            <w:vMerge/>
            <w:vAlign w:val="center"/>
          </w:tcPr>
          <w:p w:rsidR="00B93D4C" w:rsidRPr="00F5570E" w:rsidRDefault="00B93D4C" w:rsidP="00B93D4C">
            <w:pPr>
              <w:rPr>
                <w:sz w:val="13"/>
                <w:szCs w:val="13"/>
                <w:lang w:val="ro-RO"/>
              </w:rPr>
            </w:pPr>
          </w:p>
        </w:tc>
        <w:tc>
          <w:tcPr>
            <w:tcW w:w="748" w:type="dxa"/>
            <w:vMerge/>
            <w:tcBorders>
              <w:right w:val="thinThickSmallGap" w:sz="24" w:space="0" w:color="auto"/>
            </w:tcBorders>
            <w:vAlign w:val="center"/>
          </w:tcPr>
          <w:p w:rsidR="00B93D4C" w:rsidRPr="00F5570E" w:rsidRDefault="00B93D4C" w:rsidP="00B93D4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93D4C" w:rsidRPr="00F5570E" w:rsidRDefault="00B93D4C" w:rsidP="00B93D4C">
            <w:pPr>
              <w:pStyle w:val="Heading4"/>
              <w:jc w:val="center"/>
              <w:rPr>
                <w:sz w:val="18"/>
                <w:szCs w:val="18"/>
                <w:lang w:val="ro-RO"/>
              </w:rPr>
            </w:pPr>
          </w:p>
        </w:tc>
      </w:tr>
      <w:tr w:rsidR="00F5570E" w:rsidRPr="00F5570E" w:rsidTr="00B93D4C">
        <w:trPr>
          <w:cantSplit/>
          <w:trHeight w:val="70"/>
          <w:jc w:val="center"/>
        </w:trPr>
        <w:tc>
          <w:tcPr>
            <w:tcW w:w="1195" w:type="dxa"/>
            <w:vMerge/>
            <w:tcBorders>
              <w:left w:val="thinThickSmallGap" w:sz="24" w:space="0" w:color="auto"/>
            </w:tcBorders>
            <w:vAlign w:val="center"/>
          </w:tcPr>
          <w:p w:rsidR="00B93D4C" w:rsidRPr="00F5570E" w:rsidRDefault="00B93D4C" w:rsidP="00B93D4C">
            <w:pPr>
              <w:jc w:val="center"/>
              <w:rPr>
                <w:b/>
                <w:bCs/>
                <w:sz w:val="14"/>
                <w:szCs w:val="14"/>
                <w:lang w:val="ro-RO"/>
              </w:rPr>
            </w:pPr>
          </w:p>
        </w:tc>
        <w:tc>
          <w:tcPr>
            <w:tcW w:w="1122" w:type="dxa"/>
            <w:vMerge/>
            <w:tcBorders>
              <w:right w:val="thinThickSmallGap" w:sz="24" w:space="0" w:color="auto"/>
            </w:tcBorders>
            <w:vAlign w:val="center"/>
          </w:tcPr>
          <w:p w:rsidR="00B93D4C" w:rsidRPr="00F5570E" w:rsidRDefault="00B93D4C" w:rsidP="00B93D4C">
            <w:pPr>
              <w:tabs>
                <w:tab w:val="left" w:pos="331"/>
              </w:tabs>
              <w:ind w:left="84"/>
              <w:rPr>
                <w:b/>
                <w:bCs/>
                <w:sz w:val="14"/>
                <w:szCs w:val="14"/>
                <w:lang w:val="ro-RO"/>
              </w:rPr>
            </w:pPr>
          </w:p>
        </w:tc>
        <w:tc>
          <w:tcPr>
            <w:tcW w:w="1309" w:type="dxa"/>
            <w:vMerge w:val="restart"/>
            <w:tcBorders>
              <w:left w:val="nil"/>
            </w:tcBorders>
            <w:vAlign w:val="center"/>
          </w:tcPr>
          <w:p w:rsidR="00B93D4C" w:rsidRPr="00F5570E" w:rsidRDefault="00B93D4C" w:rsidP="00B93D4C">
            <w:pPr>
              <w:jc w:val="center"/>
              <w:rPr>
                <w:sz w:val="13"/>
                <w:szCs w:val="13"/>
                <w:lang w:val="ro-RO"/>
              </w:rPr>
            </w:pPr>
            <w:r w:rsidRPr="00F5570E">
              <w:rPr>
                <w:sz w:val="13"/>
                <w:szCs w:val="13"/>
                <w:lang w:val="ro-RO"/>
              </w:rPr>
              <w:t xml:space="preserve">ŞTIINŢE SOCIALE ŞI POLITICE           </w:t>
            </w:r>
          </w:p>
        </w:tc>
        <w:tc>
          <w:tcPr>
            <w:tcW w:w="1531" w:type="dxa"/>
            <w:vMerge w:val="restart"/>
            <w:tcBorders>
              <w:left w:val="nil"/>
            </w:tcBorders>
            <w:vAlign w:val="center"/>
          </w:tcPr>
          <w:p w:rsidR="00B93D4C" w:rsidRPr="00F5570E" w:rsidRDefault="00B93D4C" w:rsidP="00B93D4C">
            <w:pPr>
              <w:jc w:val="center"/>
              <w:rPr>
                <w:sz w:val="13"/>
                <w:szCs w:val="13"/>
                <w:lang w:val="ro-RO"/>
              </w:rPr>
            </w:pPr>
            <w:r w:rsidRPr="00F5570E">
              <w:rPr>
                <w:sz w:val="13"/>
                <w:szCs w:val="13"/>
                <w:lang w:val="ro-RO"/>
              </w:rPr>
              <w:t>SOCIOLOGIE</w:t>
            </w:r>
          </w:p>
        </w:tc>
        <w:tc>
          <w:tcPr>
            <w:tcW w:w="2057" w:type="dxa"/>
            <w:tcBorders>
              <w:left w:val="nil"/>
            </w:tcBorders>
            <w:vAlign w:val="center"/>
          </w:tcPr>
          <w:p w:rsidR="00B93D4C" w:rsidRPr="00F5570E" w:rsidRDefault="00B93D4C" w:rsidP="00B93D4C">
            <w:pPr>
              <w:rPr>
                <w:sz w:val="13"/>
                <w:szCs w:val="13"/>
                <w:lang w:val="ro-RO"/>
              </w:rPr>
            </w:pPr>
            <w:r w:rsidRPr="00F5570E">
              <w:rPr>
                <w:sz w:val="13"/>
                <w:szCs w:val="13"/>
                <w:lang w:val="ro-RO"/>
              </w:rPr>
              <w:t>Sociologie</w:t>
            </w:r>
          </w:p>
        </w:tc>
        <w:tc>
          <w:tcPr>
            <w:tcW w:w="1461" w:type="dxa"/>
            <w:vMerge/>
            <w:vAlign w:val="center"/>
          </w:tcPr>
          <w:p w:rsidR="00B93D4C" w:rsidRPr="00F5570E" w:rsidRDefault="00B93D4C" w:rsidP="00B93D4C">
            <w:pPr>
              <w:rPr>
                <w:sz w:val="13"/>
                <w:szCs w:val="13"/>
                <w:lang w:val="ro-RO"/>
              </w:rPr>
            </w:pPr>
          </w:p>
        </w:tc>
        <w:tc>
          <w:tcPr>
            <w:tcW w:w="4114" w:type="dxa"/>
            <w:vMerge/>
            <w:vAlign w:val="center"/>
          </w:tcPr>
          <w:p w:rsidR="00B93D4C" w:rsidRPr="00F5570E" w:rsidRDefault="00B93D4C" w:rsidP="00B93D4C">
            <w:pPr>
              <w:rPr>
                <w:sz w:val="13"/>
                <w:szCs w:val="13"/>
                <w:lang w:val="ro-RO"/>
              </w:rPr>
            </w:pPr>
          </w:p>
        </w:tc>
        <w:tc>
          <w:tcPr>
            <w:tcW w:w="748" w:type="dxa"/>
            <w:vMerge/>
            <w:tcBorders>
              <w:right w:val="thinThickSmallGap" w:sz="24" w:space="0" w:color="auto"/>
            </w:tcBorders>
            <w:vAlign w:val="center"/>
          </w:tcPr>
          <w:p w:rsidR="00B93D4C" w:rsidRPr="00F5570E" w:rsidRDefault="00B93D4C" w:rsidP="00B93D4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93D4C" w:rsidRPr="00F5570E" w:rsidRDefault="00B93D4C" w:rsidP="00B93D4C">
            <w:pPr>
              <w:pStyle w:val="Heading4"/>
              <w:jc w:val="center"/>
              <w:rPr>
                <w:sz w:val="18"/>
                <w:szCs w:val="18"/>
                <w:lang w:val="ro-RO"/>
              </w:rPr>
            </w:pPr>
          </w:p>
        </w:tc>
      </w:tr>
      <w:tr w:rsidR="00F5570E" w:rsidRPr="00F5570E" w:rsidTr="00B93D4C">
        <w:trPr>
          <w:cantSplit/>
          <w:trHeight w:val="70"/>
          <w:jc w:val="center"/>
        </w:trPr>
        <w:tc>
          <w:tcPr>
            <w:tcW w:w="1195" w:type="dxa"/>
            <w:vMerge/>
            <w:tcBorders>
              <w:left w:val="thinThickSmallGap" w:sz="24" w:space="0" w:color="auto"/>
            </w:tcBorders>
            <w:vAlign w:val="center"/>
          </w:tcPr>
          <w:p w:rsidR="00B93D4C" w:rsidRPr="00F5570E" w:rsidRDefault="00B93D4C" w:rsidP="00B93D4C">
            <w:pPr>
              <w:jc w:val="center"/>
              <w:rPr>
                <w:b/>
                <w:bCs/>
                <w:sz w:val="14"/>
                <w:szCs w:val="14"/>
                <w:lang w:val="ro-RO"/>
              </w:rPr>
            </w:pPr>
          </w:p>
        </w:tc>
        <w:tc>
          <w:tcPr>
            <w:tcW w:w="1122" w:type="dxa"/>
            <w:vMerge/>
            <w:tcBorders>
              <w:right w:val="thinThickSmallGap" w:sz="24" w:space="0" w:color="auto"/>
            </w:tcBorders>
            <w:vAlign w:val="center"/>
          </w:tcPr>
          <w:p w:rsidR="00B93D4C" w:rsidRPr="00F5570E" w:rsidRDefault="00B93D4C" w:rsidP="00B93D4C">
            <w:pPr>
              <w:tabs>
                <w:tab w:val="left" w:pos="331"/>
              </w:tabs>
              <w:ind w:left="84"/>
              <w:rPr>
                <w:b/>
                <w:bCs/>
                <w:sz w:val="14"/>
                <w:szCs w:val="14"/>
                <w:lang w:val="ro-RO"/>
              </w:rPr>
            </w:pPr>
          </w:p>
        </w:tc>
        <w:tc>
          <w:tcPr>
            <w:tcW w:w="1309" w:type="dxa"/>
            <w:vMerge/>
            <w:tcBorders>
              <w:left w:val="nil"/>
            </w:tcBorders>
            <w:vAlign w:val="center"/>
          </w:tcPr>
          <w:p w:rsidR="00B93D4C" w:rsidRPr="00F5570E" w:rsidRDefault="00B93D4C" w:rsidP="00B93D4C">
            <w:pPr>
              <w:jc w:val="center"/>
              <w:rPr>
                <w:sz w:val="13"/>
                <w:szCs w:val="13"/>
                <w:lang w:val="ro-RO"/>
              </w:rPr>
            </w:pPr>
          </w:p>
        </w:tc>
        <w:tc>
          <w:tcPr>
            <w:tcW w:w="1531" w:type="dxa"/>
            <w:vMerge/>
            <w:tcBorders>
              <w:left w:val="nil"/>
            </w:tcBorders>
            <w:vAlign w:val="center"/>
          </w:tcPr>
          <w:p w:rsidR="00B93D4C" w:rsidRPr="00F5570E" w:rsidRDefault="00B93D4C" w:rsidP="00B93D4C">
            <w:pPr>
              <w:jc w:val="center"/>
              <w:rPr>
                <w:sz w:val="13"/>
                <w:szCs w:val="13"/>
                <w:lang w:val="ro-RO"/>
              </w:rPr>
            </w:pPr>
          </w:p>
        </w:tc>
        <w:tc>
          <w:tcPr>
            <w:tcW w:w="2057" w:type="dxa"/>
            <w:tcBorders>
              <w:left w:val="nil"/>
            </w:tcBorders>
            <w:vAlign w:val="center"/>
          </w:tcPr>
          <w:p w:rsidR="00B93D4C" w:rsidRPr="00F5570E" w:rsidRDefault="00B93D4C" w:rsidP="00B93D4C">
            <w:pPr>
              <w:rPr>
                <w:sz w:val="13"/>
                <w:szCs w:val="13"/>
                <w:lang w:val="ro-RO"/>
              </w:rPr>
            </w:pPr>
            <w:r w:rsidRPr="00F5570E">
              <w:rPr>
                <w:sz w:val="13"/>
                <w:szCs w:val="13"/>
                <w:lang w:val="ro-RO"/>
              </w:rPr>
              <w:t>Antropologie</w:t>
            </w:r>
          </w:p>
        </w:tc>
        <w:tc>
          <w:tcPr>
            <w:tcW w:w="1461" w:type="dxa"/>
            <w:vMerge/>
            <w:vAlign w:val="center"/>
          </w:tcPr>
          <w:p w:rsidR="00B93D4C" w:rsidRPr="00F5570E" w:rsidRDefault="00B93D4C" w:rsidP="00B93D4C">
            <w:pPr>
              <w:rPr>
                <w:sz w:val="13"/>
                <w:szCs w:val="13"/>
                <w:lang w:val="ro-RO"/>
              </w:rPr>
            </w:pPr>
          </w:p>
        </w:tc>
        <w:tc>
          <w:tcPr>
            <w:tcW w:w="4114" w:type="dxa"/>
            <w:vMerge/>
            <w:vAlign w:val="center"/>
          </w:tcPr>
          <w:p w:rsidR="00B93D4C" w:rsidRPr="00F5570E" w:rsidRDefault="00B93D4C" w:rsidP="00B93D4C">
            <w:pPr>
              <w:rPr>
                <w:sz w:val="13"/>
                <w:szCs w:val="13"/>
                <w:lang w:val="ro-RO"/>
              </w:rPr>
            </w:pPr>
          </w:p>
        </w:tc>
        <w:tc>
          <w:tcPr>
            <w:tcW w:w="748" w:type="dxa"/>
            <w:vMerge/>
            <w:tcBorders>
              <w:right w:val="thinThickSmallGap" w:sz="24" w:space="0" w:color="auto"/>
            </w:tcBorders>
            <w:vAlign w:val="center"/>
          </w:tcPr>
          <w:p w:rsidR="00B93D4C" w:rsidRPr="00F5570E" w:rsidRDefault="00B93D4C" w:rsidP="00B93D4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93D4C" w:rsidRPr="00F5570E" w:rsidRDefault="00B93D4C" w:rsidP="00B93D4C">
            <w:pPr>
              <w:pStyle w:val="Heading4"/>
              <w:jc w:val="center"/>
              <w:rPr>
                <w:sz w:val="18"/>
                <w:szCs w:val="18"/>
                <w:lang w:val="ro-RO"/>
              </w:rPr>
            </w:pPr>
          </w:p>
        </w:tc>
      </w:tr>
      <w:tr w:rsidR="00F5570E" w:rsidRPr="00F5570E" w:rsidTr="00B93D4C">
        <w:trPr>
          <w:cantSplit/>
          <w:trHeight w:val="70"/>
          <w:jc w:val="center"/>
        </w:trPr>
        <w:tc>
          <w:tcPr>
            <w:tcW w:w="1195" w:type="dxa"/>
            <w:vMerge/>
            <w:tcBorders>
              <w:left w:val="thinThickSmallGap" w:sz="24" w:space="0" w:color="auto"/>
            </w:tcBorders>
            <w:vAlign w:val="center"/>
          </w:tcPr>
          <w:p w:rsidR="00B93D4C" w:rsidRPr="00F5570E" w:rsidRDefault="00B93D4C" w:rsidP="00B93D4C">
            <w:pPr>
              <w:jc w:val="center"/>
              <w:rPr>
                <w:b/>
                <w:bCs/>
                <w:sz w:val="14"/>
                <w:szCs w:val="14"/>
                <w:lang w:val="ro-RO"/>
              </w:rPr>
            </w:pPr>
          </w:p>
        </w:tc>
        <w:tc>
          <w:tcPr>
            <w:tcW w:w="1122" w:type="dxa"/>
            <w:vMerge/>
            <w:tcBorders>
              <w:right w:val="thinThickSmallGap" w:sz="24" w:space="0" w:color="auto"/>
            </w:tcBorders>
            <w:vAlign w:val="center"/>
          </w:tcPr>
          <w:p w:rsidR="00B93D4C" w:rsidRPr="00F5570E" w:rsidRDefault="00B93D4C" w:rsidP="00B93D4C">
            <w:pPr>
              <w:tabs>
                <w:tab w:val="left" w:pos="331"/>
              </w:tabs>
              <w:ind w:left="84"/>
              <w:rPr>
                <w:b/>
                <w:bCs/>
                <w:sz w:val="14"/>
                <w:szCs w:val="14"/>
                <w:lang w:val="ro-RO"/>
              </w:rPr>
            </w:pPr>
          </w:p>
        </w:tc>
        <w:tc>
          <w:tcPr>
            <w:tcW w:w="1309" w:type="dxa"/>
            <w:vMerge/>
            <w:tcBorders>
              <w:left w:val="nil"/>
            </w:tcBorders>
            <w:vAlign w:val="center"/>
          </w:tcPr>
          <w:p w:rsidR="00B93D4C" w:rsidRPr="00F5570E" w:rsidRDefault="00B93D4C" w:rsidP="00B93D4C">
            <w:pPr>
              <w:jc w:val="center"/>
              <w:rPr>
                <w:sz w:val="13"/>
                <w:szCs w:val="13"/>
                <w:lang w:val="ro-RO"/>
              </w:rPr>
            </w:pPr>
          </w:p>
        </w:tc>
        <w:tc>
          <w:tcPr>
            <w:tcW w:w="1531" w:type="dxa"/>
            <w:vMerge/>
            <w:tcBorders>
              <w:left w:val="nil"/>
            </w:tcBorders>
            <w:vAlign w:val="center"/>
          </w:tcPr>
          <w:p w:rsidR="00B93D4C" w:rsidRPr="00F5570E" w:rsidRDefault="00B93D4C" w:rsidP="00B93D4C">
            <w:pPr>
              <w:jc w:val="center"/>
              <w:rPr>
                <w:sz w:val="13"/>
                <w:szCs w:val="13"/>
                <w:lang w:val="ro-RO"/>
              </w:rPr>
            </w:pPr>
          </w:p>
        </w:tc>
        <w:tc>
          <w:tcPr>
            <w:tcW w:w="2057" w:type="dxa"/>
            <w:tcBorders>
              <w:left w:val="nil"/>
            </w:tcBorders>
            <w:vAlign w:val="center"/>
          </w:tcPr>
          <w:p w:rsidR="00B93D4C" w:rsidRPr="00F5570E" w:rsidRDefault="00B93D4C" w:rsidP="00B93D4C">
            <w:pPr>
              <w:rPr>
                <w:sz w:val="13"/>
                <w:szCs w:val="13"/>
                <w:lang w:val="ro-RO"/>
              </w:rPr>
            </w:pPr>
            <w:r w:rsidRPr="00F5570E">
              <w:rPr>
                <w:sz w:val="13"/>
                <w:szCs w:val="13"/>
                <w:lang w:val="ro-RO"/>
              </w:rPr>
              <w:t>Resurse umane</w:t>
            </w:r>
          </w:p>
        </w:tc>
        <w:tc>
          <w:tcPr>
            <w:tcW w:w="1461" w:type="dxa"/>
            <w:vMerge/>
            <w:vAlign w:val="center"/>
          </w:tcPr>
          <w:p w:rsidR="00B93D4C" w:rsidRPr="00F5570E" w:rsidRDefault="00B93D4C" w:rsidP="00B93D4C">
            <w:pPr>
              <w:rPr>
                <w:sz w:val="13"/>
                <w:szCs w:val="13"/>
                <w:lang w:val="ro-RO"/>
              </w:rPr>
            </w:pPr>
          </w:p>
        </w:tc>
        <w:tc>
          <w:tcPr>
            <w:tcW w:w="4114" w:type="dxa"/>
            <w:vMerge/>
            <w:vAlign w:val="center"/>
          </w:tcPr>
          <w:p w:rsidR="00B93D4C" w:rsidRPr="00F5570E" w:rsidRDefault="00B93D4C" w:rsidP="00B93D4C">
            <w:pPr>
              <w:rPr>
                <w:sz w:val="13"/>
                <w:szCs w:val="13"/>
                <w:lang w:val="ro-RO"/>
              </w:rPr>
            </w:pPr>
          </w:p>
        </w:tc>
        <w:tc>
          <w:tcPr>
            <w:tcW w:w="748" w:type="dxa"/>
            <w:vMerge/>
            <w:tcBorders>
              <w:right w:val="thinThickSmallGap" w:sz="24" w:space="0" w:color="auto"/>
            </w:tcBorders>
            <w:vAlign w:val="center"/>
          </w:tcPr>
          <w:p w:rsidR="00B93D4C" w:rsidRPr="00F5570E" w:rsidRDefault="00B93D4C" w:rsidP="00B93D4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93D4C" w:rsidRPr="00F5570E" w:rsidRDefault="00B93D4C" w:rsidP="00B93D4C">
            <w:pPr>
              <w:pStyle w:val="Heading4"/>
              <w:jc w:val="center"/>
              <w:rPr>
                <w:sz w:val="18"/>
                <w:szCs w:val="18"/>
                <w:lang w:val="ro-RO"/>
              </w:rPr>
            </w:pPr>
          </w:p>
        </w:tc>
      </w:tr>
      <w:tr w:rsidR="00F5570E" w:rsidRPr="00F5570E" w:rsidTr="00B93D4C">
        <w:trPr>
          <w:cantSplit/>
          <w:trHeight w:val="70"/>
          <w:jc w:val="center"/>
        </w:trPr>
        <w:tc>
          <w:tcPr>
            <w:tcW w:w="1195" w:type="dxa"/>
            <w:vMerge/>
            <w:tcBorders>
              <w:left w:val="thinThickSmallGap" w:sz="24" w:space="0" w:color="auto"/>
            </w:tcBorders>
            <w:vAlign w:val="center"/>
          </w:tcPr>
          <w:p w:rsidR="00B93D4C" w:rsidRPr="00F5570E" w:rsidRDefault="00B93D4C" w:rsidP="00B93D4C">
            <w:pPr>
              <w:jc w:val="center"/>
              <w:rPr>
                <w:b/>
                <w:bCs/>
                <w:sz w:val="14"/>
                <w:szCs w:val="14"/>
                <w:lang w:val="ro-RO"/>
              </w:rPr>
            </w:pPr>
          </w:p>
        </w:tc>
        <w:tc>
          <w:tcPr>
            <w:tcW w:w="1122" w:type="dxa"/>
            <w:vMerge/>
            <w:tcBorders>
              <w:right w:val="thinThickSmallGap" w:sz="24" w:space="0" w:color="auto"/>
            </w:tcBorders>
            <w:vAlign w:val="center"/>
          </w:tcPr>
          <w:p w:rsidR="00B93D4C" w:rsidRPr="00F5570E" w:rsidRDefault="00B93D4C" w:rsidP="00B93D4C">
            <w:pPr>
              <w:tabs>
                <w:tab w:val="left" w:pos="331"/>
              </w:tabs>
              <w:ind w:left="84"/>
              <w:rPr>
                <w:b/>
                <w:bCs/>
                <w:sz w:val="14"/>
                <w:szCs w:val="14"/>
                <w:lang w:val="ro-RO"/>
              </w:rPr>
            </w:pPr>
          </w:p>
        </w:tc>
        <w:tc>
          <w:tcPr>
            <w:tcW w:w="1309" w:type="dxa"/>
            <w:vMerge/>
            <w:tcBorders>
              <w:left w:val="nil"/>
            </w:tcBorders>
            <w:vAlign w:val="center"/>
          </w:tcPr>
          <w:p w:rsidR="00B93D4C" w:rsidRPr="00F5570E" w:rsidRDefault="00B93D4C" w:rsidP="00B93D4C">
            <w:pPr>
              <w:jc w:val="center"/>
              <w:rPr>
                <w:sz w:val="13"/>
                <w:szCs w:val="13"/>
                <w:lang w:val="ro-RO"/>
              </w:rPr>
            </w:pPr>
          </w:p>
        </w:tc>
        <w:tc>
          <w:tcPr>
            <w:tcW w:w="1531" w:type="dxa"/>
            <w:vMerge w:val="restart"/>
            <w:tcBorders>
              <w:left w:val="nil"/>
            </w:tcBorders>
            <w:vAlign w:val="center"/>
          </w:tcPr>
          <w:p w:rsidR="00B93D4C" w:rsidRPr="00F5570E" w:rsidRDefault="00B93D4C" w:rsidP="00B93D4C">
            <w:pPr>
              <w:jc w:val="center"/>
              <w:rPr>
                <w:sz w:val="13"/>
                <w:szCs w:val="13"/>
                <w:lang w:val="ro-RO"/>
              </w:rPr>
            </w:pPr>
            <w:r w:rsidRPr="00F5570E">
              <w:rPr>
                <w:sz w:val="13"/>
                <w:szCs w:val="13"/>
                <w:lang w:val="ro-RO"/>
              </w:rPr>
              <w:t xml:space="preserve">ŞTIINŢE POLITICE     </w:t>
            </w:r>
          </w:p>
        </w:tc>
        <w:tc>
          <w:tcPr>
            <w:tcW w:w="2057" w:type="dxa"/>
            <w:tcBorders>
              <w:left w:val="nil"/>
            </w:tcBorders>
            <w:vAlign w:val="center"/>
          </w:tcPr>
          <w:p w:rsidR="00B93D4C" w:rsidRPr="00F5570E" w:rsidRDefault="00B93D4C" w:rsidP="00B93D4C">
            <w:pPr>
              <w:rPr>
                <w:sz w:val="13"/>
                <w:szCs w:val="13"/>
                <w:lang w:val="ro-RO"/>
              </w:rPr>
            </w:pPr>
            <w:r w:rsidRPr="00F5570E">
              <w:rPr>
                <w:sz w:val="13"/>
                <w:szCs w:val="13"/>
                <w:lang w:val="ro-RO"/>
              </w:rPr>
              <w:t>Ştiinţe politice</w:t>
            </w:r>
          </w:p>
        </w:tc>
        <w:tc>
          <w:tcPr>
            <w:tcW w:w="1461" w:type="dxa"/>
            <w:vMerge/>
            <w:vAlign w:val="center"/>
          </w:tcPr>
          <w:p w:rsidR="00B93D4C" w:rsidRPr="00F5570E" w:rsidRDefault="00B93D4C" w:rsidP="00B93D4C">
            <w:pPr>
              <w:rPr>
                <w:sz w:val="13"/>
                <w:szCs w:val="13"/>
                <w:lang w:val="ro-RO"/>
              </w:rPr>
            </w:pPr>
          </w:p>
        </w:tc>
        <w:tc>
          <w:tcPr>
            <w:tcW w:w="4114" w:type="dxa"/>
            <w:vMerge/>
            <w:vAlign w:val="center"/>
          </w:tcPr>
          <w:p w:rsidR="00B93D4C" w:rsidRPr="00F5570E" w:rsidRDefault="00B93D4C" w:rsidP="00B93D4C">
            <w:pPr>
              <w:rPr>
                <w:sz w:val="13"/>
                <w:szCs w:val="13"/>
                <w:lang w:val="ro-RO"/>
              </w:rPr>
            </w:pPr>
          </w:p>
        </w:tc>
        <w:tc>
          <w:tcPr>
            <w:tcW w:w="748" w:type="dxa"/>
            <w:vMerge/>
            <w:tcBorders>
              <w:right w:val="thinThickSmallGap" w:sz="24" w:space="0" w:color="auto"/>
            </w:tcBorders>
            <w:vAlign w:val="center"/>
          </w:tcPr>
          <w:p w:rsidR="00B93D4C" w:rsidRPr="00F5570E" w:rsidRDefault="00B93D4C" w:rsidP="00B93D4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93D4C" w:rsidRPr="00F5570E" w:rsidRDefault="00B93D4C" w:rsidP="00B93D4C">
            <w:pPr>
              <w:pStyle w:val="Heading4"/>
              <w:jc w:val="center"/>
              <w:rPr>
                <w:sz w:val="18"/>
                <w:szCs w:val="18"/>
                <w:lang w:val="ro-RO"/>
              </w:rPr>
            </w:pPr>
          </w:p>
        </w:tc>
      </w:tr>
      <w:tr w:rsidR="00F5570E" w:rsidRPr="00F5570E" w:rsidTr="00B93D4C">
        <w:trPr>
          <w:cantSplit/>
          <w:trHeight w:val="70"/>
          <w:jc w:val="center"/>
        </w:trPr>
        <w:tc>
          <w:tcPr>
            <w:tcW w:w="1195" w:type="dxa"/>
            <w:vMerge/>
            <w:tcBorders>
              <w:left w:val="thinThickSmallGap" w:sz="24" w:space="0" w:color="auto"/>
            </w:tcBorders>
            <w:vAlign w:val="center"/>
          </w:tcPr>
          <w:p w:rsidR="00B93D4C" w:rsidRPr="00F5570E" w:rsidRDefault="00B93D4C" w:rsidP="00B93D4C">
            <w:pPr>
              <w:jc w:val="center"/>
              <w:rPr>
                <w:b/>
                <w:bCs/>
                <w:sz w:val="14"/>
                <w:szCs w:val="14"/>
                <w:lang w:val="ro-RO"/>
              </w:rPr>
            </w:pPr>
          </w:p>
        </w:tc>
        <w:tc>
          <w:tcPr>
            <w:tcW w:w="1122" w:type="dxa"/>
            <w:vMerge/>
            <w:tcBorders>
              <w:right w:val="thinThickSmallGap" w:sz="24" w:space="0" w:color="auto"/>
            </w:tcBorders>
            <w:vAlign w:val="center"/>
          </w:tcPr>
          <w:p w:rsidR="00B93D4C" w:rsidRPr="00F5570E" w:rsidRDefault="00B93D4C" w:rsidP="00B93D4C">
            <w:pPr>
              <w:tabs>
                <w:tab w:val="left" w:pos="331"/>
              </w:tabs>
              <w:ind w:left="84"/>
              <w:rPr>
                <w:b/>
                <w:bCs/>
                <w:sz w:val="14"/>
                <w:szCs w:val="14"/>
                <w:lang w:val="ro-RO"/>
              </w:rPr>
            </w:pPr>
          </w:p>
        </w:tc>
        <w:tc>
          <w:tcPr>
            <w:tcW w:w="1309" w:type="dxa"/>
            <w:vMerge/>
            <w:tcBorders>
              <w:left w:val="nil"/>
            </w:tcBorders>
            <w:vAlign w:val="center"/>
          </w:tcPr>
          <w:p w:rsidR="00B93D4C" w:rsidRPr="00F5570E" w:rsidRDefault="00B93D4C" w:rsidP="00B93D4C">
            <w:pPr>
              <w:jc w:val="center"/>
              <w:rPr>
                <w:sz w:val="13"/>
                <w:szCs w:val="13"/>
                <w:lang w:val="ro-RO"/>
              </w:rPr>
            </w:pPr>
          </w:p>
        </w:tc>
        <w:tc>
          <w:tcPr>
            <w:tcW w:w="1531" w:type="dxa"/>
            <w:vMerge/>
            <w:tcBorders>
              <w:left w:val="nil"/>
            </w:tcBorders>
            <w:vAlign w:val="center"/>
          </w:tcPr>
          <w:p w:rsidR="00B93D4C" w:rsidRPr="00F5570E" w:rsidRDefault="00B93D4C" w:rsidP="00B93D4C">
            <w:pPr>
              <w:jc w:val="center"/>
              <w:rPr>
                <w:sz w:val="13"/>
                <w:szCs w:val="13"/>
                <w:lang w:val="ro-RO"/>
              </w:rPr>
            </w:pPr>
          </w:p>
        </w:tc>
        <w:tc>
          <w:tcPr>
            <w:tcW w:w="2057" w:type="dxa"/>
            <w:tcBorders>
              <w:left w:val="nil"/>
            </w:tcBorders>
            <w:vAlign w:val="center"/>
          </w:tcPr>
          <w:p w:rsidR="00B93D4C" w:rsidRPr="00F5570E" w:rsidRDefault="00B93D4C" w:rsidP="00B93D4C">
            <w:pPr>
              <w:rPr>
                <w:sz w:val="13"/>
                <w:szCs w:val="13"/>
                <w:lang w:val="ro-RO"/>
              </w:rPr>
            </w:pPr>
            <w:r w:rsidRPr="00F5570E">
              <w:rPr>
                <w:sz w:val="13"/>
                <w:szCs w:val="13"/>
                <w:lang w:val="ro-RO"/>
              </w:rPr>
              <w:t>Studii de securitate</w:t>
            </w:r>
          </w:p>
        </w:tc>
        <w:tc>
          <w:tcPr>
            <w:tcW w:w="1461" w:type="dxa"/>
            <w:vMerge/>
            <w:vAlign w:val="center"/>
          </w:tcPr>
          <w:p w:rsidR="00B93D4C" w:rsidRPr="00F5570E" w:rsidRDefault="00B93D4C" w:rsidP="00B93D4C">
            <w:pPr>
              <w:rPr>
                <w:sz w:val="13"/>
                <w:szCs w:val="13"/>
                <w:lang w:val="ro-RO"/>
              </w:rPr>
            </w:pPr>
          </w:p>
        </w:tc>
        <w:tc>
          <w:tcPr>
            <w:tcW w:w="4114" w:type="dxa"/>
            <w:vMerge/>
            <w:vAlign w:val="center"/>
          </w:tcPr>
          <w:p w:rsidR="00B93D4C" w:rsidRPr="00F5570E" w:rsidRDefault="00B93D4C" w:rsidP="00B93D4C">
            <w:pPr>
              <w:rPr>
                <w:sz w:val="13"/>
                <w:szCs w:val="13"/>
                <w:lang w:val="ro-RO"/>
              </w:rPr>
            </w:pPr>
          </w:p>
        </w:tc>
        <w:tc>
          <w:tcPr>
            <w:tcW w:w="748" w:type="dxa"/>
            <w:vMerge/>
            <w:tcBorders>
              <w:right w:val="thinThickSmallGap" w:sz="24" w:space="0" w:color="auto"/>
            </w:tcBorders>
            <w:vAlign w:val="center"/>
          </w:tcPr>
          <w:p w:rsidR="00B93D4C" w:rsidRPr="00F5570E" w:rsidRDefault="00B93D4C" w:rsidP="00B93D4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93D4C" w:rsidRPr="00F5570E" w:rsidRDefault="00B93D4C" w:rsidP="00B93D4C">
            <w:pPr>
              <w:pStyle w:val="Heading4"/>
              <w:jc w:val="center"/>
              <w:rPr>
                <w:sz w:val="18"/>
                <w:szCs w:val="18"/>
                <w:lang w:val="ro-RO"/>
              </w:rPr>
            </w:pPr>
          </w:p>
        </w:tc>
      </w:tr>
      <w:tr w:rsidR="00F5570E" w:rsidRPr="00F5570E" w:rsidTr="00B93D4C">
        <w:trPr>
          <w:cantSplit/>
          <w:trHeight w:val="309"/>
          <w:jc w:val="center"/>
        </w:trPr>
        <w:tc>
          <w:tcPr>
            <w:tcW w:w="1195" w:type="dxa"/>
            <w:vMerge/>
            <w:tcBorders>
              <w:left w:val="thinThickSmallGap" w:sz="24" w:space="0" w:color="auto"/>
            </w:tcBorders>
            <w:vAlign w:val="center"/>
          </w:tcPr>
          <w:p w:rsidR="00B93D4C" w:rsidRPr="00F5570E" w:rsidRDefault="00B93D4C" w:rsidP="00B93D4C">
            <w:pPr>
              <w:jc w:val="center"/>
              <w:rPr>
                <w:b/>
                <w:bCs/>
                <w:sz w:val="14"/>
                <w:szCs w:val="14"/>
                <w:lang w:val="ro-RO"/>
              </w:rPr>
            </w:pPr>
          </w:p>
        </w:tc>
        <w:tc>
          <w:tcPr>
            <w:tcW w:w="1122" w:type="dxa"/>
            <w:vMerge/>
            <w:tcBorders>
              <w:right w:val="thinThickSmallGap" w:sz="24" w:space="0" w:color="auto"/>
            </w:tcBorders>
            <w:vAlign w:val="center"/>
          </w:tcPr>
          <w:p w:rsidR="00B93D4C" w:rsidRPr="00F5570E" w:rsidRDefault="00B93D4C" w:rsidP="00B93D4C">
            <w:pPr>
              <w:tabs>
                <w:tab w:val="left" w:pos="331"/>
              </w:tabs>
              <w:ind w:left="84"/>
              <w:rPr>
                <w:b/>
                <w:bCs/>
                <w:sz w:val="14"/>
                <w:szCs w:val="14"/>
                <w:lang w:val="ro-RO"/>
              </w:rPr>
            </w:pPr>
          </w:p>
        </w:tc>
        <w:tc>
          <w:tcPr>
            <w:tcW w:w="1309" w:type="dxa"/>
            <w:vMerge/>
            <w:tcBorders>
              <w:left w:val="nil"/>
            </w:tcBorders>
            <w:vAlign w:val="center"/>
          </w:tcPr>
          <w:p w:rsidR="00B93D4C" w:rsidRPr="00F5570E" w:rsidRDefault="00B93D4C" w:rsidP="00B93D4C">
            <w:pPr>
              <w:jc w:val="center"/>
              <w:rPr>
                <w:sz w:val="13"/>
                <w:szCs w:val="13"/>
                <w:lang w:val="ro-RO"/>
              </w:rPr>
            </w:pPr>
          </w:p>
        </w:tc>
        <w:tc>
          <w:tcPr>
            <w:tcW w:w="1531" w:type="dxa"/>
            <w:tcBorders>
              <w:left w:val="nil"/>
            </w:tcBorders>
            <w:vAlign w:val="center"/>
          </w:tcPr>
          <w:p w:rsidR="00B93D4C" w:rsidRPr="00F5570E" w:rsidRDefault="00B93D4C" w:rsidP="00B93D4C">
            <w:pPr>
              <w:jc w:val="center"/>
              <w:rPr>
                <w:sz w:val="13"/>
                <w:szCs w:val="13"/>
                <w:lang w:val="ro-RO"/>
              </w:rPr>
            </w:pPr>
            <w:r w:rsidRPr="00F5570E">
              <w:rPr>
                <w:sz w:val="13"/>
                <w:szCs w:val="13"/>
                <w:lang w:val="ro-RO"/>
              </w:rPr>
              <w:t>RELAŢII INTERNAŢIONALE ŞI STUDII  EUROPENE</w:t>
            </w:r>
          </w:p>
        </w:tc>
        <w:tc>
          <w:tcPr>
            <w:tcW w:w="2057" w:type="dxa"/>
            <w:tcBorders>
              <w:left w:val="nil"/>
            </w:tcBorders>
            <w:vAlign w:val="center"/>
          </w:tcPr>
          <w:p w:rsidR="00B93D4C" w:rsidRPr="00F5570E" w:rsidRDefault="00B93D4C" w:rsidP="00B93D4C">
            <w:pPr>
              <w:rPr>
                <w:sz w:val="13"/>
                <w:szCs w:val="13"/>
                <w:lang w:val="ro-RO"/>
              </w:rPr>
            </w:pPr>
            <w:r w:rsidRPr="00F5570E">
              <w:rPr>
                <w:sz w:val="13"/>
                <w:szCs w:val="13"/>
                <w:lang w:val="ro-RO"/>
              </w:rPr>
              <w:t>Relaţii internaţionale şi studii europene</w:t>
            </w:r>
          </w:p>
        </w:tc>
        <w:tc>
          <w:tcPr>
            <w:tcW w:w="1461" w:type="dxa"/>
            <w:vMerge/>
            <w:vAlign w:val="center"/>
          </w:tcPr>
          <w:p w:rsidR="00B93D4C" w:rsidRPr="00F5570E" w:rsidRDefault="00B93D4C" w:rsidP="00B93D4C">
            <w:pPr>
              <w:rPr>
                <w:sz w:val="13"/>
                <w:szCs w:val="13"/>
                <w:lang w:val="ro-RO"/>
              </w:rPr>
            </w:pPr>
          </w:p>
        </w:tc>
        <w:tc>
          <w:tcPr>
            <w:tcW w:w="4114" w:type="dxa"/>
            <w:vMerge/>
            <w:vAlign w:val="center"/>
          </w:tcPr>
          <w:p w:rsidR="00B93D4C" w:rsidRPr="00F5570E" w:rsidRDefault="00B93D4C" w:rsidP="00B93D4C">
            <w:pPr>
              <w:rPr>
                <w:sz w:val="13"/>
                <w:szCs w:val="13"/>
                <w:lang w:val="ro-RO"/>
              </w:rPr>
            </w:pPr>
          </w:p>
        </w:tc>
        <w:tc>
          <w:tcPr>
            <w:tcW w:w="748" w:type="dxa"/>
            <w:vMerge/>
            <w:tcBorders>
              <w:right w:val="thinThickSmallGap" w:sz="24" w:space="0" w:color="auto"/>
            </w:tcBorders>
            <w:vAlign w:val="center"/>
          </w:tcPr>
          <w:p w:rsidR="00B93D4C" w:rsidRPr="00F5570E" w:rsidRDefault="00B93D4C" w:rsidP="00B93D4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93D4C" w:rsidRPr="00F5570E" w:rsidRDefault="00B93D4C" w:rsidP="00B93D4C">
            <w:pPr>
              <w:pStyle w:val="Heading4"/>
              <w:jc w:val="center"/>
              <w:rPr>
                <w:sz w:val="18"/>
                <w:szCs w:val="18"/>
                <w:lang w:val="ro-RO"/>
              </w:rPr>
            </w:pPr>
          </w:p>
        </w:tc>
      </w:tr>
      <w:tr w:rsidR="00F5570E" w:rsidRPr="00F5570E" w:rsidTr="00B93D4C">
        <w:trPr>
          <w:cantSplit/>
          <w:trHeight w:val="70"/>
          <w:jc w:val="center"/>
        </w:trPr>
        <w:tc>
          <w:tcPr>
            <w:tcW w:w="1195" w:type="dxa"/>
            <w:vMerge/>
            <w:tcBorders>
              <w:left w:val="thinThickSmallGap" w:sz="24" w:space="0" w:color="auto"/>
            </w:tcBorders>
            <w:vAlign w:val="center"/>
          </w:tcPr>
          <w:p w:rsidR="00B93D4C" w:rsidRPr="00F5570E" w:rsidRDefault="00B93D4C" w:rsidP="00B93D4C">
            <w:pPr>
              <w:jc w:val="center"/>
              <w:rPr>
                <w:b/>
                <w:bCs/>
                <w:sz w:val="14"/>
                <w:szCs w:val="14"/>
                <w:lang w:val="ro-RO"/>
              </w:rPr>
            </w:pPr>
          </w:p>
        </w:tc>
        <w:tc>
          <w:tcPr>
            <w:tcW w:w="1122" w:type="dxa"/>
            <w:vMerge/>
            <w:tcBorders>
              <w:right w:val="thinThickSmallGap" w:sz="24" w:space="0" w:color="auto"/>
            </w:tcBorders>
            <w:vAlign w:val="center"/>
          </w:tcPr>
          <w:p w:rsidR="00B93D4C" w:rsidRPr="00F5570E" w:rsidRDefault="00B93D4C" w:rsidP="00B93D4C">
            <w:pPr>
              <w:tabs>
                <w:tab w:val="left" w:pos="331"/>
              </w:tabs>
              <w:ind w:left="84"/>
              <w:rPr>
                <w:b/>
                <w:bCs/>
                <w:sz w:val="14"/>
                <w:szCs w:val="14"/>
                <w:lang w:val="ro-RO"/>
              </w:rPr>
            </w:pPr>
          </w:p>
        </w:tc>
        <w:tc>
          <w:tcPr>
            <w:tcW w:w="1309" w:type="dxa"/>
            <w:vMerge/>
            <w:tcBorders>
              <w:left w:val="nil"/>
            </w:tcBorders>
            <w:vAlign w:val="center"/>
          </w:tcPr>
          <w:p w:rsidR="00B93D4C" w:rsidRPr="00F5570E" w:rsidRDefault="00B93D4C" w:rsidP="00B93D4C">
            <w:pPr>
              <w:jc w:val="center"/>
              <w:rPr>
                <w:sz w:val="13"/>
                <w:szCs w:val="13"/>
                <w:lang w:val="ro-RO"/>
              </w:rPr>
            </w:pPr>
          </w:p>
        </w:tc>
        <w:tc>
          <w:tcPr>
            <w:tcW w:w="1531" w:type="dxa"/>
            <w:vMerge w:val="restart"/>
            <w:tcBorders>
              <w:left w:val="nil"/>
            </w:tcBorders>
            <w:vAlign w:val="center"/>
          </w:tcPr>
          <w:p w:rsidR="00B93D4C" w:rsidRPr="00F5570E" w:rsidRDefault="00B93D4C" w:rsidP="00B93D4C">
            <w:pPr>
              <w:jc w:val="center"/>
              <w:rPr>
                <w:sz w:val="13"/>
                <w:szCs w:val="13"/>
                <w:lang w:val="ro-RO"/>
              </w:rPr>
            </w:pPr>
            <w:r w:rsidRPr="00F5570E">
              <w:rPr>
                <w:sz w:val="13"/>
                <w:szCs w:val="13"/>
                <w:lang w:val="ro-RO"/>
              </w:rPr>
              <w:t xml:space="preserve">ŞTIINŢE ADMINISTRATIVE            </w:t>
            </w:r>
          </w:p>
        </w:tc>
        <w:tc>
          <w:tcPr>
            <w:tcW w:w="2057" w:type="dxa"/>
            <w:tcBorders>
              <w:left w:val="nil"/>
            </w:tcBorders>
            <w:vAlign w:val="center"/>
          </w:tcPr>
          <w:p w:rsidR="00B93D4C" w:rsidRPr="00F5570E" w:rsidRDefault="00B93D4C" w:rsidP="00B93D4C">
            <w:pPr>
              <w:rPr>
                <w:sz w:val="13"/>
                <w:szCs w:val="13"/>
                <w:lang w:val="ro-RO"/>
              </w:rPr>
            </w:pPr>
            <w:r w:rsidRPr="00F5570E">
              <w:rPr>
                <w:sz w:val="13"/>
                <w:szCs w:val="13"/>
                <w:lang w:val="ro-RO"/>
              </w:rPr>
              <w:t>Administraţie publică</w:t>
            </w:r>
          </w:p>
        </w:tc>
        <w:tc>
          <w:tcPr>
            <w:tcW w:w="1461" w:type="dxa"/>
            <w:vMerge/>
            <w:vAlign w:val="center"/>
          </w:tcPr>
          <w:p w:rsidR="00B93D4C" w:rsidRPr="00F5570E" w:rsidRDefault="00B93D4C" w:rsidP="00B93D4C">
            <w:pPr>
              <w:rPr>
                <w:sz w:val="13"/>
                <w:szCs w:val="13"/>
                <w:lang w:val="ro-RO"/>
              </w:rPr>
            </w:pPr>
          </w:p>
        </w:tc>
        <w:tc>
          <w:tcPr>
            <w:tcW w:w="4114" w:type="dxa"/>
            <w:vMerge/>
            <w:vAlign w:val="center"/>
          </w:tcPr>
          <w:p w:rsidR="00B93D4C" w:rsidRPr="00F5570E" w:rsidRDefault="00B93D4C" w:rsidP="00B93D4C">
            <w:pPr>
              <w:rPr>
                <w:sz w:val="13"/>
                <w:szCs w:val="13"/>
                <w:lang w:val="ro-RO"/>
              </w:rPr>
            </w:pPr>
          </w:p>
        </w:tc>
        <w:tc>
          <w:tcPr>
            <w:tcW w:w="748" w:type="dxa"/>
            <w:vMerge/>
            <w:tcBorders>
              <w:right w:val="thinThickSmallGap" w:sz="24" w:space="0" w:color="auto"/>
            </w:tcBorders>
            <w:vAlign w:val="center"/>
          </w:tcPr>
          <w:p w:rsidR="00B93D4C" w:rsidRPr="00F5570E" w:rsidRDefault="00B93D4C" w:rsidP="00B93D4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93D4C" w:rsidRPr="00F5570E" w:rsidRDefault="00B93D4C" w:rsidP="00B93D4C">
            <w:pPr>
              <w:pStyle w:val="Heading4"/>
              <w:jc w:val="center"/>
              <w:rPr>
                <w:sz w:val="18"/>
                <w:szCs w:val="18"/>
                <w:lang w:val="ro-RO"/>
              </w:rPr>
            </w:pPr>
          </w:p>
        </w:tc>
      </w:tr>
      <w:tr w:rsidR="00F5570E" w:rsidRPr="00F5570E" w:rsidTr="00B93D4C">
        <w:trPr>
          <w:cantSplit/>
          <w:trHeight w:val="70"/>
          <w:jc w:val="center"/>
        </w:trPr>
        <w:tc>
          <w:tcPr>
            <w:tcW w:w="1195" w:type="dxa"/>
            <w:vMerge/>
            <w:tcBorders>
              <w:left w:val="thinThickSmallGap" w:sz="24" w:space="0" w:color="auto"/>
            </w:tcBorders>
            <w:vAlign w:val="center"/>
          </w:tcPr>
          <w:p w:rsidR="00B93D4C" w:rsidRPr="00F5570E" w:rsidRDefault="00B93D4C" w:rsidP="00B93D4C">
            <w:pPr>
              <w:jc w:val="center"/>
              <w:rPr>
                <w:b/>
                <w:bCs/>
                <w:sz w:val="14"/>
                <w:szCs w:val="14"/>
                <w:lang w:val="ro-RO"/>
              </w:rPr>
            </w:pPr>
          </w:p>
        </w:tc>
        <w:tc>
          <w:tcPr>
            <w:tcW w:w="1122" w:type="dxa"/>
            <w:vMerge/>
            <w:tcBorders>
              <w:right w:val="thinThickSmallGap" w:sz="24" w:space="0" w:color="auto"/>
            </w:tcBorders>
            <w:vAlign w:val="center"/>
          </w:tcPr>
          <w:p w:rsidR="00B93D4C" w:rsidRPr="00F5570E" w:rsidRDefault="00B93D4C" w:rsidP="00B93D4C">
            <w:pPr>
              <w:tabs>
                <w:tab w:val="left" w:pos="331"/>
              </w:tabs>
              <w:ind w:left="84"/>
              <w:rPr>
                <w:b/>
                <w:bCs/>
                <w:sz w:val="14"/>
                <w:szCs w:val="14"/>
                <w:lang w:val="ro-RO"/>
              </w:rPr>
            </w:pPr>
          </w:p>
        </w:tc>
        <w:tc>
          <w:tcPr>
            <w:tcW w:w="1309" w:type="dxa"/>
            <w:vMerge/>
            <w:tcBorders>
              <w:left w:val="nil"/>
            </w:tcBorders>
            <w:vAlign w:val="center"/>
          </w:tcPr>
          <w:p w:rsidR="00B93D4C" w:rsidRPr="00F5570E" w:rsidRDefault="00B93D4C" w:rsidP="00B93D4C">
            <w:pPr>
              <w:jc w:val="center"/>
              <w:rPr>
                <w:sz w:val="13"/>
                <w:szCs w:val="13"/>
                <w:lang w:val="ro-RO"/>
              </w:rPr>
            </w:pPr>
          </w:p>
        </w:tc>
        <w:tc>
          <w:tcPr>
            <w:tcW w:w="1531" w:type="dxa"/>
            <w:vMerge/>
            <w:tcBorders>
              <w:left w:val="nil"/>
            </w:tcBorders>
            <w:vAlign w:val="center"/>
          </w:tcPr>
          <w:p w:rsidR="00B93D4C" w:rsidRPr="00F5570E" w:rsidRDefault="00B93D4C" w:rsidP="00B93D4C">
            <w:pPr>
              <w:jc w:val="center"/>
              <w:rPr>
                <w:sz w:val="13"/>
                <w:szCs w:val="13"/>
                <w:lang w:val="ro-RO"/>
              </w:rPr>
            </w:pPr>
          </w:p>
        </w:tc>
        <w:tc>
          <w:tcPr>
            <w:tcW w:w="2057" w:type="dxa"/>
            <w:tcBorders>
              <w:left w:val="nil"/>
            </w:tcBorders>
            <w:vAlign w:val="center"/>
          </w:tcPr>
          <w:p w:rsidR="00B93D4C" w:rsidRPr="00F5570E" w:rsidRDefault="00B93D4C" w:rsidP="00B93D4C">
            <w:pPr>
              <w:rPr>
                <w:sz w:val="13"/>
                <w:szCs w:val="13"/>
                <w:lang w:val="ro-RO"/>
              </w:rPr>
            </w:pPr>
            <w:r w:rsidRPr="00F5570E">
              <w:rPr>
                <w:sz w:val="13"/>
                <w:szCs w:val="13"/>
                <w:lang w:val="ro-RO"/>
              </w:rPr>
              <w:t>Administraţie europeană</w:t>
            </w:r>
          </w:p>
        </w:tc>
        <w:tc>
          <w:tcPr>
            <w:tcW w:w="1461" w:type="dxa"/>
            <w:vMerge/>
            <w:vAlign w:val="center"/>
          </w:tcPr>
          <w:p w:rsidR="00B93D4C" w:rsidRPr="00F5570E" w:rsidRDefault="00B93D4C" w:rsidP="00B93D4C">
            <w:pPr>
              <w:rPr>
                <w:sz w:val="13"/>
                <w:szCs w:val="13"/>
                <w:lang w:val="ro-RO"/>
              </w:rPr>
            </w:pPr>
          </w:p>
        </w:tc>
        <w:tc>
          <w:tcPr>
            <w:tcW w:w="4114" w:type="dxa"/>
            <w:vMerge/>
            <w:vAlign w:val="center"/>
          </w:tcPr>
          <w:p w:rsidR="00B93D4C" w:rsidRPr="00F5570E" w:rsidRDefault="00B93D4C" w:rsidP="00B93D4C">
            <w:pPr>
              <w:rPr>
                <w:sz w:val="13"/>
                <w:szCs w:val="13"/>
                <w:lang w:val="ro-RO"/>
              </w:rPr>
            </w:pPr>
          </w:p>
        </w:tc>
        <w:tc>
          <w:tcPr>
            <w:tcW w:w="748" w:type="dxa"/>
            <w:vMerge/>
            <w:tcBorders>
              <w:right w:val="thinThickSmallGap" w:sz="24" w:space="0" w:color="auto"/>
            </w:tcBorders>
            <w:vAlign w:val="center"/>
          </w:tcPr>
          <w:p w:rsidR="00B93D4C" w:rsidRPr="00F5570E" w:rsidRDefault="00B93D4C" w:rsidP="00B93D4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93D4C" w:rsidRPr="00F5570E" w:rsidRDefault="00B93D4C" w:rsidP="00B93D4C">
            <w:pPr>
              <w:pStyle w:val="Heading4"/>
              <w:jc w:val="center"/>
              <w:rPr>
                <w:sz w:val="18"/>
                <w:szCs w:val="18"/>
                <w:lang w:val="ro-RO"/>
              </w:rPr>
            </w:pPr>
          </w:p>
        </w:tc>
      </w:tr>
      <w:tr w:rsidR="00F5570E" w:rsidRPr="00F5570E" w:rsidTr="00B93D4C">
        <w:trPr>
          <w:cantSplit/>
          <w:trHeight w:val="70"/>
          <w:jc w:val="center"/>
        </w:trPr>
        <w:tc>
          <w:tcPr>
            <w:tcW w:w="1195" w:type="dxa"/>
            <w:vMerge/>
            <w:tcBorders>
              <w:left w:val="thinThickSmallGap" w:sz="24" w:space="0" w:color="auto"/>
            </w:tcBorders>
            <w:vAlign w:val="center"/>
          </w:tcPr>
          <w:p w:rsidR="00B93D4C" w:rsidRPr="00F5570E" w:rsidRDefault="00B93D4C" w:rsidP="00B93D4C">
            <w:pPr>
              <w:jc w:val="center"/>
              <w:rPr>
                <w:b/>
                <w:bCs/>
                <w:sz w:val="14"/>
                <w:szCs w:val="14"/>
                <w:lang w:val="ro-RO"/>
              </w:rPr>
            </w:pPr>
          </w:p>
        </w:tc>
        <w:tc>
          <w:tcPr>
            <w:tcW w:w="1122" w:type="dxa"/>
            <w:vMerge/>
            <w:tcBorders>
              <w:right w:val="thinThickSmallGap" w:sz="24" w:space="0" w:color="auto"/>
            </w:tcBorders>
            <w:vAlign w:val="center"/>
          </w:tcPr>
          <w:p w:rsidR="00B93D4C" w:rsidRPr="00F5570E" w:rsidRDefault="00B93D4C" w:rsidP="00B93D4C">
            <w:pPr>
              <w:tabs>
                <w:tab w:val="left" w:pos="331"/>
              </w:tabs>
              <w:ind w:left="84"/>
              <w:rPr>
                <w:b/>
                <w:bCs/>
                <w:sz w:val="14"/>
                <w:szCs w:val="14"/>
                <w:lang w:val="ro-RO"/>
              </w:rPr>
            </w:pPr>
          </w:p>
        </w:tc>
        <w:tc>
          <w:tcPr>
            <w:tcW w:w="1309" w:type="dxa"/>
            <w:vMerge/>
            <w:tcBorders>
              <w:left w:val="nil"/>
            </w:tcBorders>
            <w:vAlign w:val="center"/>
          </w:tcPr>
          <w:p w:rsidR="00B93D4C" w:rsidRPr="00F5570E" w:rsidRDefault="00B93D4C" w:rsidP="00B93D4C">
            <w:pPr>
              <w:jc w:val="center"/>
              <w:rPr>
                <w:sz w:val="13"/>
                <w:szCs w:val="13"/>
                <w:lang w:val="ro-RO"/>
              </w:rPr>
            </w:pPr>
          </w:p>
        </w:tc>
        <w:tc>
          <w:tcPr>
            <w:tcW w:w="1531" w:type="dxa"/>
            <w:vMerge/>
            <w:tcBorders>
              <w:left w:val="nil"/>
            </w:tcBorders>
            <w:vAlign w:val="center"/>
          </w:tcPr>
          <w:p w:rsidR="00B93D4C" w:rsidRPr="00F5570E" w:rsidRDefault="00B93D4C" w:rsidP="00B93D4C">
            <w:pPr>
              <w:jc w:val="center"/>
              <w:rPr>
                <w:sz w:val="13"/>
                <w:szCs w:val="13"/>
                <w:lang w:val="ro-RO"/>
              </w:rPr>
            </w:pPr>
          </w:p>
        </w:tc>
        <w:tc>
          <w:tcPr>
            <w:tcW w:w="2057" w:type="dxa"/>
            <w:tcBorders>
              <w:left w:val="nil"/>
            </w:tcBorders>
            <w:vAlign w:val="center"/>
          </w:tcPr>
          <w:p w:rsidR="00B93D4C" w:rsidRPr="00F5570E" w:rsidRDefault="00B93D4C" w:rsidP="00B93D4C">
            <w:pPr>
              <w:rPr>
                <w:sz w:val="13"/>
                <w:szCs w:val="13"/>
                <w:lang w:val="ro-RO"/>
              </w:rPr>
            </w:pPr>
            <w:r w:rsidRPr="00F5570E">
              <w:rPr>
                <w:sz w:val="13"/>
                <w:szCs w:val="13"/>
                <w:lang w:val="ro-RO"/>
              </w:rPr>
              <w:t>Servicii şi politici de sănătate publică</w:t>
            </w:r>
          </w:p>
        </w:tc>
        <w:tc>
          <w:tcPr>
            <w:tcW w:w="1461" w:type="dxa"/>
            <w:vMerge/>
            <w:vAlign w:val="center"/>
          </w:tcPr>
          <w:p w:rsidR="00B93D4C" w:rsidRPr="00F5570E" w:rsidRDefault="00B93D4C" w:rsidP="00B93D4C">
            <w:pPr>
              <w:rPr>
                <w:sz w:val="13"/>
                <w:szCs w:val="13"/>
                <w:lang w:val="ro-RO"/>
              </w:rPr>
            </w:pPr>
          </w:p>
        </w:tc>
        <w:tc>
          <w:tcPr>
            <w:tcW w:w="4114" w:type="dxa"/>
            <w:vMerge/>
            <w:vAlign w:val="center"/>
          </w:tcPr>
          <w:p w:rsidR="00B93D4C" w:rsidRPr="00F5570E" w:rsidRDefault="00B93D4C" w:rsidP="00B93D4C">
            <w:pPr>
              <w:rPr>
                <w:sz w:val="13"/>
                <w:szCs w:val="13"/>
                <w:lang w:val="ro-RO"/>
              </w:rPr>
            </w:pPr>
          </w:p>
        </w:tc>
        <w:tc>
          <w:tcPr>
            <w:tcW w:w="748" w:type="dxa"/>
            <w:vMerge/>
            <w:tcBorders>
              <w:right w:val="thinThickSmallGap" w:sz="24" w:space="0" w:color="auto"/>
            </w:tcBorders>
            <w:vAlign w:val="center"/>
          </w:tcPr>
          <w:p w:rsidR="00B93D4C" w:rsidRPr="00F5570E" w:rsidRDefault="00B93D4C" w:rsidP="00B93D4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93D4C" w:rsidRPr="00F5570E" w:rsidRDefault="00B93D4C" w:rsidP="00B93D4C">
            <w:pPr>
              <w:pStyle w:val="Heading4"/>
              <w:jc w:val="center"/>
              <w:rPr>
                <w:sz w:val="18"/>
                <w:szCs w:val="18"/>
                <w:lang w:val="ro-RO"/>
              </w:rPr>
            </w:pPr>
          </w:p>
        </w:tc>
      </w:tr>
      <w:tr w:rsidR="00F5570E" w:rsidRPr="00F5570E" w:rsidTr="00B93D4C">
        <w:trPr>
          <w:cantSplit/>
          <w:trHeight w:val="70"/>
          <w:jc w:val="center"/>
        </w:trPr>
        <w:tc>
          <w:tcPr>
            <w:tcW w:w="1195" w:type="dxa"/>
            <w:vMerge/>
            <w:tcBorders>
              <w:left w:val="thinThickSmallGap" w:sz="24" w:space="0" w:color="auto"/>
            </w:tcBorders>
            <w:vAlign w:val="center"/>
          </w:tcPr>
          <w:p w:rsidR="00B93D4C" w:rsidRPr="00F5570E" w:rsidRDefault="00B93D4C" w:rsidP="00B93D4C">
            <w:pPr>
              <w:jc w:val="center"/>
              <w:rPr>
                <w:b/>
                <w:bCs/>
                <w:sz w:val="14"/>
                <w:szCs w:val="14"/>
                <w:lang w:val="ro-RO"/>
              </w:rPr>
            </w:pPr>
          </w:p>
        </w:tc>
        <w:tc>
          <w:tcPr>
            <w:tcW w:w="1122" w:type="dxa"/>
            <w:vMerge/>
            <w:tcBorders>
              <w:right w:val="thinThickSmallGap" w:sz="24" w:space="0" w:color="auto"/>
            </w:tcBorders>
            <w:vAlign w:val="center"/>
          </w:tcPr>
          <w:p w:rsidR="00B93D4C" w:rsidRPr="00F5570E" w:rsidRDefault="00B93D4C" w:rsidP="00B93D4C">
            <w:pPr>
              <w:tabs>
                <w:tab w:val="left" w:pos="331"/>
              </w:tabs>
              <w:ind w:left="84"/>
              <w:rPr>
                <w:b/>
                <w:bCs/>
                <w:sz w:val="14"/>
                <w:szCs w:val="14"/>
                <w:lang w:val="ro-RO"/>
              </w:rPr>
            </w:pPr>
          </w:p>
        </w:tc>
        <w:tc>
          <w:tcPr>
            <w:tcW w:w="1309" w:type="dxa"/>
            <w:vMerge/>
            <w:tcBorders>
              <w:left w:val="nil"/>
            </w:tcBorders>
            <w:vAlign w:val="center"/>
          </w:tcPr>
          <w:p w:rsidR="00B93D4C" w:rsidRPr="00F5570E" w:rsidRDefault="00B93D4C" w:rsidP="00B93D4C">
            <w:pPr>
              <w:jc w:val="center"/>
              <w:rPr>
                <w:sz w:val="13"/>
                <w:szCs w:val="13"/>
                <w:lang w:val="ro-RO"/>
              </w:rPr>
            </w:pPr>
          </w:p>
        </w:tc>
        <w:tc>
          <w:tcPr>
            <w:tcW w:w="1531" w:type="dxa"/>
            <w:vMerge/>
            <w:tcBorders>
              <w:left w:val="nil"/>
            </w:tcBorders>
            <w:vAlign w:val="center"/>
          </w:tcPr>
          <w:p w:rsidR="00B93D4C" w:rsidRPr="00F5570E" w:rsidRDefault="00B93D4C" w:rsidP="00B93D4C">
            <w:pPr>
              <w:jc w:val="center"/>
              <w:rPr>
                <w:sz w:val="13"/>
                <w:szCs w:val="13"/>
                <w:lang w:val="ro-RO"/>
              </w:rPr>
            </w:pPr>
          </w:p>
        </w:tc>
        <w:tc>
          <w:tcPr>
            <w:tcW w:w="2057" w:type="dxa"/>
            <w:tcBorders>
              <w:left w:val="nil"/>
            </w:tcBorders>
            <w:vAlign w:val="center"/>
          </w:tcPr>
          <w:p w:rsidR="00B93D4C" w:rsidRPr="00F5570E" w:rsidRDefault="00B93D4C" w:rsidP="00B93D4C">
            <w:pPr>
              <w:rPr>
                <w:sz w:val="13"/>
                <w:szCs w:val="13"/>
                <w:lang w:val="ro-RO"/>
              </w:rPr>
            </w:pPr>
            <w:r w:rsidRPr="00F5570E">
              <w:rPr>
                <w:sz w:val="13"/>
                <w:szCs w:val="13"/>
                <w:lang w:val="ro-RO"/>
              </w:rPr>
              <w:t>Asistenţă managerială şi secretariat</w:t>
            </w:r>
          </w:p>
        </w:tc>
        <w:tc>
          <w:tcPr>
            <w:tcW w:w="1461" w:type="dxa"/>
            <w:vMerge/>
            <w:vAlign w:val="center"/>
          </w:tcPr>
          <w:p w:rsidR="00B93D4C" w:rsidRPr="00F5570E" w:rsidRDefault="00B93D4C" w:rsidP="00B93D4C">
            <w:pPr>
              <w:rPr>
                <w:sz w:val="13"/>
                <w:szCs w:val="13"/>
                <w:lang w:val="ro-RO"/>
              </w:rPr>
            </w:pPr>
          </w:p>
        </w:tc>
        <w:tc>
          <w:tcPr>
            <w:tcW w:w="4114" w:type="dxa"/>
            <w:vMerge/>
            <w:vAlign w:val="center"/>
          </w:tcPr>
          <w:p w:rsidR="00B93D4C" w:rsidRPr="00F5570E" w:rsidRDefault="00B93D4C" w:rsidP="00B93D4C">
            <w:pPr>
              <w:rPr>
                <w:sz w:val="13"/>
                <w:szCs w:val="13"/>
                <w:lang w:val="ro-RO"/>
              </w:rPr>
            </w:pPr>
          </w:p>
        </w:tc>
        <w:tc>
          <w:tcPr>
            <w:tcW w:w="748" w:type="dxa"/>
            <w:vMerge/>
            <w:tcBorders>
              <w:right w:val="thinThickSmallGap" w:sz="24" w:space="0" w:color="auto"/>
            </w:tcBorders>
            <w:vAlign w:val="center"/>
          </w:tcPr>
          <w:p w:rsidR="00B93D4C" w:rsidRPr="00F5570E" w:rsidRDefault="00B93D4C" w:rsidP="00B93D4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93D4C" w:rsidRPr="00F5570E" w:rsidRDefault="00B93D4C" w:rsidP="00B93D4C">
            <w:pPr>
              <w:pStyle w:val="Heading4"/>
              <w:jc w:val="center"/>
              <w:rPr>
                <w:sz w:val="18"/>
                <w:szCs w:val="18"/>
                <w:lang w:val="ro-RO"/>
              </w:rPr>
            </w:pPr>
          </w:p>
        </w:tc>
      </w:tr>
      <w:tr w:rsidR="00F5570E" w:rsidRPr="00F5570E" w:rsidTr="00B93D4C">
        <w:trPr>
          <w:cantSplit/>
          <w:trHeight w:val="64"/>
          <w:jc w:val="center"/>
        </w:trPr>
        <w:tc>
          <w:tcPr>
            <w:tcW w:w="1195" w:type="dxa"/>
            <w:vMerge/>
            <w:tcBorders>
              <w:left w:val="thinThickSmallGap" w:sz="24" w:space="0" w:color="auto"/>
            </w:tcBorders>
            <w:vAlign w:val="center"/>
          </w:tcPr>
          <w:p w:rsidR="00B93D4C" w:rsidRPr="00F5570E" w:rsidRDefault="00B93D4C" w:rsidP="00B93D4C">
            <w:pPr>
              <w:jc w:val="center"/>
              <w:rPr>
                <w:b/>
                <w:bCs/>
                <w:sz w:val="14"/>
                <w:szCs w:val="14"/>
                <w:lang w:val="ro-RO"/>
              </w:rPr>
            </w:pPr>
          </w:p>
        </w:tc>
        <w:tc>
          <w:tcPr>
            <w:tcW w:w="1122" w:type="dxa"/>
            <w:vMerge/>
            <w:tcBorders>
              <w:right w:val="thinThickSmallGap" w:sz="24" w:space="0" w:color="auto"/>
            </w:tcBorders>
            <w:vAlign w:val="center"/>
          </w:tcPr>
          <w:p w:rsidR="00B93D4C" w:rsidRPr="00F5570E" w:rsidRDefault="00B93D4C" w:rsidP="00B93D4C">
            <w:pPr>
              <w:tabs>
                <w:tab w:val="left" w:pos="331"/>
              </w:tabs>
              <w:ind w:left="84"/>
              <w:rPr>
                <w:b/>
                <w:bCs/>
                <w:sz w:val="14"/>
                <w:szCs w:val="14"/>
                <w:lang w:val="ro-RO"/>
              </w:rPr>
            </w:pPr>
          </w:p>
        </w:tc>
        <w:tc>
          <w:tcPr>
            <w:tcW w:w="1309" w:type="dxa"/>
            <w:vMerge/>
            <w:tcBorders>
              <w:left w:val="nil"/>
            </w:tcBorders>
            <w:vAlign w:val="center"/>
          </w:tcPr>
          <w:p w:rsidR="00B93D4C" w:rsidRPr="00F5570E" w:rsidRDefault="00B93D4C" w:rsidP="00B93D4C">
            <w:pPr>
              <w:jc w:val="center"/>
              <w:rPr>
                <w:sz w:val="13"/>
                <w:szCs w:val="13"/>
                <w:lang w:val="ro-RO"/>
              </w:rPr>
            </w:pPr>
          </w:p>
        </w:tc>
        <w:tc>
          <w:tcPr>
            <w:tcW w:w="1531" w:type="dxa"/>
            <w:vMerge w:val="restart"/>
            <w:tcBorders>
              <w:left w:val="nil"/>
            </w:tcBorders>
            <w:vAlign w:val="center"/>
          </w:tcPr>
          <w:p w:rsidR="00B93D4C" w:rsidRPr="00F5570E" w:rsidRDefault="00B93D4C" w:rsidP="00B93D4C">
            <w:pPr>
              <w:jc w:val="center"/>
              <w:rPr>
                <w:sz w:val="13"/>
                <w:szCs w:val="13"/>
                <w:lang w:val="ro-RO"/>
              </w:rPr>
            </w:pPr>
            <w:r w:rsidRPr="00F5570E">
              <w:rPr>
                <w:sz w:val="13"/>
                <w:szCs w:val="13"/>
                <w:lang w:val="ro-RO"/>
              </w:rPr>
              <w:t xml:space="preserve">ŞTIINŢE </w:t>
            </w:r>
            <w:smartTag w:uri="urn:schemas-microsoft-com:office:smarttags" w:element="stockticker">
              <w:r w:rsidRPr="00F5570E">
                <w:rPr>
                  <w:sz w:val="13"/>
                  <w:szCs w:val="13"/>
                  <w:lang w:val="ro-RO"/>
                </w:rPr>
                <w:t>ALE</w:t>
              </w:r>
            </w:smartTag>
            <w:r w:rsidRPr="00F5570E">
              <w:rPr>
                <w:sz w:val="13"/>
                <w:szCs w:val="13"/>
                <w:lang w:val="ro-RO"/>
              </w:rPr>
              <w:t xml:space="preserve"> COMUNICĂRII           </w:t>
            </w:r>
          </w:p>
        </w:tc>
        <w:tc>
          <w:tcPr>
            <w:tcW w:w="2057" w:type="dxa"/>
            <w:tcBorders>
              <w:left w:val="nil"/>
            </w:tcBorders>
            <w:vAlign w:val="center"/>
          </w:tcPr>
          <w:p w:rsidR="00B93D4C" w:rsidRPr="00F5570E" w:rsidRDefault="00B93D4C" w:rsidP="00B93D4C">
            <w:pPr>
              <w:rPr>
                <w:sz w:val="13"/>
                <w:szCs w:val="13"/>
                <w:lang w:val="ro-RO"/>
              </w:rPr>
            </w:pPr>
            <w:r w:rsidRPr="00F5570E">
              <w:rPr>
                <w:sz w:val="13"/>
                <w:szCs w:val="13"/>
                <w:lang w:val="ro-RO"/>
              </w:rPr>
              <w:t xml:space="preserve">Comunicare şi relaţii publice       </w:t>
            </w:r>
          </w:p>
        </w:tc>
        <w:tc>
          <w:tcPr>
            <w:tcW w:w="1461" w:type="dxa"/>
            <w:vMerge/>
            <w:vAlign w:val="center"/>
          </w:tcPr>
          <w:p w:rsidR="00B93D4C" w:rsidRPr="00F5570E" w:rsidRDefault="00B93D4C" w:rsidP="00B93D4C">
            <w:pPr>
              <w:rPr>
                <w:sz w:val="13"/>
                <w:szCs w:val="13"/>
                <w:lang w:val="ro-RO"/>
              </w:rPr>
            </w:pPr>
          </w:p>
        </w:tc>
        <w:tc>
          <w:tcPr>
            <w:tcW w:w="4114" w:type="dxa"/>
            <w:vMerge/>
            <w:vAlign w:val="center"/>
          </w:tcPr>
          <w:p w:rsidR="00B93D4C" w:rsidRPr="00F5570E" w:rsidRDefault="00B93D4C" w:rsidP="00B93D4C">
            <w:pPr>
              <w:rPr>
                <w:sz w:val="13"/>
                <w:szCs w:val="13"/>
                <w:lang w:val="ro-RO"/>
              </w:rPr>
            </w:pPr>
          </w:p>
        </w:tc>
        <w:tc>
          <w:tcPr>
            <w:tcW w:w="748" w:type="dxa"/>
            <w:vMerge/>
            <w:tcBorders>
              <w:right w:val="thinThickSmallGap" w:sz="24" w:space="0" w:color="auto"/>
            </w:tcBorders>
            <w:vAlign w:val="center"/>
          </w:tcPr>
          <w:p w:rsidR="00B93D4C" w:rsidRPr="00F5570E" w:rsidRDefault="00B93D4C" w:rsidP="00B93D4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93D4C" w:rsidRPr="00F5570E" w:rsidRDefault="00B93D4C" w:rsidP="00B93D4C">
            <w:pPr>
              <w:pStyle w:val="Heading4"/>
              <w:jc w:val="center"/>
              <w:rPr>
                <w:sz w:val="18"/>
                <w:szCs w:val="18"/>
                <w:lang w:val="ro-RO"/>
              </w:rPr>
            </w:pPr>
          </w:p>
        </w:tc>
      </w:tr>
      <w:tr w:rsidR="00F5570E" w:rsidRPr="00F5570E" w:rsidTr="00B93D4C">
        <w:trPr>
          <w:cantSplit/>
          <w:trHeight w:val="121"/>
          <w:jc w:val="center"/>
        </w:trPr>
        <w:tc>
          <w:tcPr>
            <w:tcW w:w="1195" w:type="dxa"/>
            <w:vMerge/>
            <w:tcBorders>
              <w:left w:val="thinThickSmallGap" w:sz="24" w:space="0" w:color="auto"/>
            </w:tcBorders>
            <w:vAlign w:val="center"/>
          </w:tcPr>
          <w:p w:rsidR="00B93D4C" w:rsidRPr="00F5570E" w:rsidRDefault="00B93D4C" w:rsidP="00B93D4C">
            <w:pPr>
              <w:jc w:val="center"/>
              <w:rPr>
                <w:b/>
                <w:bCs/>
                <w:sz w:val="14"/>
                <w:szCs w:val="14"/>
                <w:lang w:val="ro-RO"/>
              </w:rPr>
            </w:pPr>
          </w:p>
        </w:tc>
        <w:tc>
          <w:tcPr>
            <w:tcW w:w="1122" w:type="dxa"/>
            <w:vMerge/>
            <w:tcBorders>
              <w:right w:val="thinThickSmallGap" w:sz="24" w:space="0" w:color="auto"/>
            </w:tcBorders>
            <w:vAlign w:val="center"/>
          </w:tcPr>
          <w:p w:rsidR="00B93D4C" w:rsidRPr="00F5570E" w:rsidRDefault="00B93D4C" w:rsidP="00B93D4C">
            <w:pPr>
              <w:tabs>
                <w:tab w:val="left" w:pos="331"/>
              </w:tabs>
              <w:ind w:left="84"/>
              <w:rPr>
                <w:b/>
                <w:bCs/>
                <w:sz w:val="14"/>
                <w:szCs w:val="14"/>
                <w:lang w:val="ro-RO"/>
              </w:rPr>
            </w:pPr>
          </w:p>
        </w:tc>
        <w:tc>
          <w:tcPr>
            <w:tcW w:w="1309" w:type="dxa"/>
            <w:vMerge/>
            <w:tcBorders>
              <w:left w:val="nil"/>
            </w:tcBorders>
            <w:vAlign w:val="center"/>
          </w:tcPr>
          <w:p w:rsidR="00B93D4C" w:rsidRPr="00F5570E" w:rsidRDefault="00B93D4C" w:rsidP="00B93D4C">
            <w:pPr>
              <w:jc w:val="center"/>
              <w:rPr>
                <w:sz w:val="13"/>
                <w:szCs w:val="13"/>
                <w:lang w:val="ro-RO"/>
              </w:rPr>
            </w:pPr>
          </w:p>
        </w:tc>
        <w:tc>
          <w:tcPr>
            <w:tcW w:w="1531" w:type="dxa"/>
            <w:vMerge/>
            <w:tcBorders>
              <w:left w:val="nil"/>
            </w:tcBorders>
            <w:vAlign w:val="center"/>
          </w:tcPr>
          <w:p w:rsidR="00B93D4C" w:rsidRPr="00F5570E" w:rsidRDefault="00B93D4C" w:rsidP="00B93D4C">
            <w:pPr>
              <w:jc w:val="center"/>
              <w:rPr>
                <w:sz w:val="13"/>
                <w:szCs w:val="13"/>
                <w:lang w:val="ro-RO"/>
              </w:rPr>
            </w:pPr>
          </w:p>
        </w:tc>
        <w:tc>
          <w:tcPr>
            <w:tcW w:w="2057" w:type="dxa"/>
            <w:tcBorders>
              <w:left w:val="nil"/>
            </w:tcBorders>
            <w:vAlign w:val="center"/>
          </w:tcPr>
          <w:p w:rsidR="00B93D4C" w:rsidRPr="00F5570E" w:rsidRDefault="00B93D4C" w:rsidP="00B93D4C">
            <w:pPr>
              <w:rPr>
                <w:sz w:val="13"/>
                <w:szCs w:val="13"/>
                <w:lang w:val="ro-RO"/>
              </w:rPr>
            </w:pPr>
            <w:r w:rsidRPr="00F5570E">
              <w:rPr>
                <w:sz w:val="13"/>
                <w:szCs w:val="13"/>
                <w:lang w:val="ro-RO"/>
              </w:rPr>
              <w:t>Jurnalism</w:t>
            </w:r>
          </w:p>
        </w:tc>
        <w:tc>
          <w:tcPr>
            <w:tcW w:w="1461" w:type="dxa"/>
            <w:vMerge/>
            <w:vAlign w:val="center"/>
          </w:tcPr>
          <w:p w:rsidR="00B93D4C" w:rsidRPr="00F5570E" w:rsidRDefault="00B93D4C" w:rsidP="00B93D4C">
            <w:pPr>
              <w:rPr>
                <w:sz w:val="13"/>
                <w:szCs w:val="13"/>
                <w:lang w:val="ro-RO"/>
              </w:rPr>
            </w:pPr>
          </w:p>
        </w:tc>
        <w:tc>
          <w:tcPr>
            <w:tcW w:w="4114" w:type="dxa"/>
            <w:vMerge/>
            <w:vAlign w:val="center"/>
          </w:tcPr>
          <w:p w:rsidR="00B93D4C" w:rsidRPr="00F5570E" w:rsidRDefault="00B93D4C" w:rsidP="00B93D4C">
            <w:pPr>
              <w:rPr>
                <w:sz w:val="13"/>
                <w:szCs w:val="13"/>
                <w:lang w:val="ro-RO"/>
              </w:rPr>
            </w:pPr>
          </w:p>
        </w:tc>
        <w:tc>
          <w:tcPr>
            <w:tcW w:w="748" w:type="dxa"/>
            <w:vMerge/>
            <w:tcBorders>
              <w:right w:val="thinThickSmallGap" w:sz="24" w:space="0" w:color="auto"/>
            </w:tcBorders>
            <w:vAlign w:val="center"/>
          </w:tcPr>
          <w:p w:rsidR="00B93D4C" w:rsidRPr="00F5570E" w:rsidRDefault="00B93D4C" w:rsidP="00B93D4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93D4C" w:rsidRPr="00F5570E" w:rsidRDefault="00B93D4C" w:rsidP="00B93D4C">
            <w:pPr>
              <w:pStyle w:val="Heading4"/>
              <w:jc w:val="center"/>
              <w:rPr>
                <w:sz w:val="18"/>
                <w:szCs w:val="18"/>
                <w:lang w:val="ro-RO"/>
              </w:rPr>
            </w:pPr>
          </w:p>
        </w:tc>
      </w:tr>
      <w:tr w:rsidR="00F5570E" w:rsidRPr="00F5570E" w:rsidTr="00B93D4C">
        <w:trPr>
          <w:cantSplit/>
          <w:trHeight w:val="96"/>
          <w:jc w:val="center"/>
        </w:trPr>
        <w:tc>
          <w:tcPr>
            <w:tcW w:w="1195" w:type="dxa"/>
            <w:vMerge/>
            <w:tcBorders>
              <w:left w:val="thinThickSmallGap" w:sz="24" w:space="0" w:color="auto"/>
            </w:tcBorders>
            <w:vAlign w:val="center"/>
          </w:tcPr>
          <w:p w:rsidR="00B93D4C" w:rsidRPr="00F5570E" w:rsidRDefault="00B93D4C" w:rsidP="00B93D4C">
            <w:pPr>
              <w:jc w:val="center"/>
              <w:rPr>
                <w:b/>
                <w:bCs/>
                <w:sz w:val="14"/>
                <w:szCs w:val="14"/>
                <w:lang w:val="ro-RO"/>
              </w:rPr>
            </w:pPr>
          </w:p>
        </w:tc>
        <w:tc>
          <w:tcPr>
            <w:tcW w:w="1122" w:type="dxa"/>
            <w:vMerge/>
            <w:tcBorders>
              <w:right w:val="thinThickSmallGap" w:sz="24" w:space="0" w:color="auto"/>
            </w:tcBorders>
            <w:vAlign w:val="center"/>
          </w:tcPr>
          <w:p w:rsidR="00B93D4C" w:rsidRPr="00F5570E" w:rsidRDefault="00B93D4C" w:rsidP="00B93D4C">
            <w:pPr>
              <w:tabs>
                <w:tab w:val="left" w:pos="331"/>
              </w:tabs>
              <w:ind w:left="84"/>
              <w:rPr>
                <w:b/>
                <w:bCs/>
                <w:sz w:val="14"/>
                <w:szCs w:val="14"/>
                <w:lang w:val="ro-RO"/>
              </w:rPr>
            </w:pPr>
          </w:p>
        </w:tc>
        <w:tc>
          <w:tcPr>
            <w:tcW w:w="1309" w:type="dxa"/>
            <w:vMerge/>
            <w:tcBorders>
              <w:left w:val="nil"/>
            </w:tcBorders>
            <w:vAlign w:val="center"/>
          </w:tcPr>
          <w:p w:rsidR="00B93D4C" w:rsidRPr="00F5570E" w:rsidRDefault="00B93D4C" w:rsidP="00B93D4C">
            <w:pPr>
              <w:jc w:val="center"/>
              <w:rPr>
                <w:sz w:val="13"/>
                <w:szCs w:val="13"/>
                <w:lang w:val="ro-RO"/>
              </w:rPr>
            </w:pPr>
          </w:p>
        </w:tc>
        <w:tc>
          <w:tcPr>
            <w:tcW w:w="1531" w:type="dxa"/>
            <w:tcBorders>
              <w:left w:val="nil"/>
            </w:tcBorders>
            <w:vAlign w:val="center"/>
          </w:tcPr>
          <w:p w:rsidR="00B93D4C" w:rsidRPr="00F5570E" w:rsidRDefault="00B93D4C" w:rsidP="00B93D4C">
            <w:pPr>
              <w:jc w:val="center"/>
              <w:rPr>
                <w:sz w:val="13"/>
                <w:szCs w:val="13"/>
                <w:lang w:val="ro-RO"/>
              </w:rPr>
            </w:pPr>
            <w:r w:rsidRPr="00F5570E">
              <w:rPr>
                <w:sz w:val="13"/>
                <w:szCs w:val="13"/>
                <w:lang w:val="ro-RO"/>
              </w:rPr>
              <w:t xml:space="preserve">ŞTIINŢE </w:t>
            </w:r>
            <w:smartTag w:uri="urn:schemas-microsoft-com:office:smarttags" w:element="stockticker">
              <w:r w:rsidRPr="00F5570E">
                <w:rPr>
                  <w:sz w:val="13"/>
                  <w:szCs w:val="13"/>
                  <w:lang w:val="ro-RO"/>
                </w:rPr>
                <w:t>ALE</w:t>
              </w:r>
            </w:smartTag>
            <w:r w:rsidRPr="00F5570E">
              <w:rPr>
                <w:sz w:val="13"/>
                <w:szCs w:val="13"/>
                <w:lang w:val="ro-RO"/>
              </w:rPr>
              <w:t xml:space="preserve"> EDUCAŢIEI             </w:t>
            </w:r>
          </w:p>
        </w:tc>
        <w:tc>
          <w:tcPr>
            <w:tcW w:w="2057" w:type="dxa"/>
            <w:tcBorders>
              <w:left w:val="nil"/>
            </w:tcBorders>
            <w:vAlign w:val="center"/>
          </w:tcPr>
          <w:p w:rsidR="00B93D4C" w:rsidRPr="00F5570E" w:rsidRDefault="00B93D4C" w:rsidP="00B93D4C">
            <w:pPr>
              <w:rPr>
                <w:sz w:val="13"/>
                <w:szCs w:val="13"/>
                <w:lang w:val="ro-RO"/>
              </w:rPr>
            </w:pPr>
            <w:r w:rsidRPr="00F5570E">
              <w:rPr>
                <w:sz w:val="13"/>
                <w:szCs w:val="13"/>
                <w:lang w:val="ro-RO"/>
              </w:rPr>
              <w:t>Pedagogie</w:t>
            </w:r>
          </w:p>
        </w:tc>
        <w:tc>
          <w:tcPr>
            <w:tcW w:w="1461" w:type="dxa"/>
            <w:vMerge/>
            <w:vAlign w:val="center"/>
          </w:tcPr>
          <w:p w:rsidR="00B93D4C" w:rsidRPr="00F5570E" w:rsidRDefault="00B93D4C" w:rsidP="00B93D4C">
            <w:pPr>
              <w:rPr>
                <w:sz w:val="13"/>
                <w:szCs w:val="13"/>
                <w:lang w:val="ro-RO"/>
              </w:rPr>
            </w:pPr>
          </w:p>
        </w:tc>
        <w:tc>
          <w:tcPr>
            <w:tcW w:w="4114" w:type="dxa"/>
            <w:vMerge/>
            <w:vAlign w:val="center"/>
          </w:tcPr>
          <w:p w:rsidR="00B93D4C" w:rsidRPr="00F5570E" w:rsidRDefault="00B93D4C" w:rsidP="00B93D4C">
            <w:pPr>
              <w:rPr>
                <w:sz w:val="13"/>
                <w:szCs w:val="13"/>
                <w:lang w:val="ro-RO"/>
              </w:rPr>
            </w:pPr>
          </w:p>
        </w:tc>
        <w:tc>
          <w:tcPr>
            <w:tcW w:w="748" w:type="dxa"/>
            <w:vMerge/>
            <w:tcBorders>
              <w:right w:val="thinThickSmallGap" w:sz="24" w:space="0" w:color="auto"/>
            </w:tcBorders>
            <w:vAlign w:val="center"/>
          </w:tcPr>
          <w:p w:rsidR="00B93D4C" w:rsidRPr="00F5570E" w:rsidRDefault="00B93D4C" w:rsidP="00B93D4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93D4C" w:rsidRPr="00F5570E" w:rsidRDefault="00B93D4C" w:rsidP="00B93D4C">
            <w:pPr>
              <w:pStyle w:val="Heading4"/>
              <w:jc w:val="center"/>
              <w:rPr>
                <w:sz w:val="18"/>
                <w:szCs w:val="18"/>
                <w:lang w:val="ro-RO"/>
              </w:rPr>
            </w:pPr>
          </w:p>
        </w:tc>
      </w:tr>
      <w:tr w:rsidR="00F5570E" w:rsidRPr="00F5570E" w:rsidTr="00B93D4C">
        <w:trPr>
          <w:cantSplit/>
          <w:trHeight w:val="119"/>
          <w:jc w:val="center"/>
        </w:trPr>
        <w:tc>
          <w:tcPr>
            <w:tcW w:w="1195" w:type="dxa"/>
            <w:vMerge/>
            <w:tcBorders>
              <w:left w:val="thinThickSmallGap" w:sz="24" w:space="0" w:color="auto"/>
            </w:tcBorders>
            <w:vAlign w:val="center"/>
          </w:tcPr>
          <w:p w:rsidR="00B93D4C" w:rsidRPr="00F5570E" w:rsidRDefault="00B93D4C" w:rsidP="00B93D4C">
            <w:pPr>
              <w:jc w:val="center"/>
              <w:rPr>
                <w:b/>
                <w:bCs/>
                <w:sz w:val="14"/>
                <w:szCs w:val="14"/>
                <w:lang w:val="ro-RO"/>
              </w:rPr>
            </w:pPr>
          </w:p>
        </w:tc>
        <w:tc>
          <w:tcPr>
            <w:tcW w:w="1122" w:type="dxa"/>
            <w:vMerge/>
            <w:tcBorders>
              <w:right w:val="thinThickSmallGap" w:sz="24" w:space="0" w:color="auto"/>
            </w:tcBorders>
            <w:vAlign w:val="center"/>
          </w:tcPr>
          <w:p w:rsidR="00B93D4C" w:rsidRPr="00F5570E" w:rsidRDefault="00B93D4C" w:rsidP="00B93D4C">
            <w:pPr>
              <w:tabs>
                <w:tab w:val="left" w:pos="331"/>
              </w:tabs>
              <w:ind w:left="84"/>
              <w:rPr>
                <w:b/>
                <w:bCs/>
                <w:sz w:val="14"/>
                <w:szCs w:val="14"/>
                <w:lang w:val="ro-RO"/>
              </w:rPr>
            </w:pPr>
          </w:p>
        </w:tc>
        <w:tc>
          <w:tcPr>
            <w:tcW w:w="1309" w:type="dxa"/>
            <w:vMerge/>
            <w:tcBorders>
              <w:left w:val="nil"/>
            </w:tcBorders>
            <w:vAlign w:val="center"/>
          </w:tcPr>
          <w:p w:rsidR="00B93D4C" w:rsidRPr="00F5570E" w:rsidRDefault="00B93D4C" w:rsidP="00B93D4C">
            <w:pPr>
              <w:jc w:val="center"/>
              <w:rPr>
                <w:sz w:val="13"/>
                <w:szCs w:val="13"/>
                <w:lang w:val="ro-RO"/>
              </w:rPr>
            </w:pPr>
          </w:p>
        </w:tc>
        <w:tc>
          <w:tcPr>
            <w:tcW w:w="1531" w:type="dxa"/>
            <w:vMerge w:val="restart"/>
            <w:tcBorders>
              <w:left w:val="nil"/>
            </w:tcBorders>
            <w:vAlign w:val="center"/>
          </w:tcPr>
          <w:p w:rsidR="00B93D4C" w:rsidRPr="00F5570E" w:rsidRDefault="00B93D4C" w:rsidP="00B93D4C">
            <w:pPr>
              <w:jc w:val="center"/>
              <w:rPr>
                <w:sz w:val="13"/>
                <w:szCs w:val="13"/>
                <w:lang w:val="ro-RO"/>
              </w:rPr>
            </w:pPr>
            <w:r w:rsidRPr="00F5570E">
              <w:rPr>
                <w:sz w:val="13"/>
                <w:szCs w:val="13"/>
                <w:lang w:val="ro-RO"/>
              </w:rPr>
              <w:t>PSIHOLOGIE</w:t>
            </w:r>
          </w:p>
        </w:tc>
        <w:tc>
          <w:tcPr>
            <w:tcW w:w="2057" w:type="dxa"/>
            <w:tcBorders>
              <w:left w:val="nil"/>
            </w:tcBorders>
            <w:vAlign w:val="center"/>
          </w:tcPr>
          <w:p w:rsidR="00B93D4C" w:rsidRPr="00F5570E" w:rsidRDefault="00B93D4C" w:rsidP="00B93D4C">
            <w:pPr>
              <w:rPr>
                <w:sz w:val="13"/>
                <w:szCs w:val="13"/>
                <w:lang w:val="ro-RO"/>
              </w:rPr>
            </w:pPr>
            <w:r w:rsidRPr="00F5570E">
              <w:rPr>
                <w:sz w:val="13"/>
                <w:szCs w:val="13"/>
                <w:lang w:val="ro-RO"/>
              </w:rPr>
              <w:t>Psihologie</w:t>
            </w:r>
          </w:p>
        </w:tc>
        <w:tc>
          <w:tcPr>
            <w:tcW w:w="1461" w:type="dxa"/>
            <w:vMerge/>
            <w:vAlign w:val="center"/>
          </w:tcPr>
          <w:p w:rsidR="00B93D4C" w:rsidRPr="00F5570E" w:rsidRDefault="00B93D4C" w:rsidP="00B93D4C">
            <w:pPr>
              <w:rPr>
                <w:sz w:val="13"/>
                <w:szCs w:val="13"/>
                <w:lang w:val="ro-RO"/>
              </w:rPr>
            </w:pPr>
          </w:p>
        </w:tc>
        <w:tc>
          <w:tcPr>
            <w:tcW w:w="4114" w:type="dxa"/>
            <w:vMerge/>
            <w:vAlign w:val="center"/>
          </w:tcPr>
          <w:p w:rsidR="00B93D4C" w:rsidRPr="00F5570E" w:rsidRDefault="00B93D4C" w:rsidP="00B93D4C">
            <w:pPr>
              <w:rPr>
                <w:sz w:val="13"/>
                <w:szCs w:val="13"/>
                <w:lang w:val="ro-RO"/>
              </w:rPr>
            </w:pPr>
          </w:p>
        </w:tc>
        <w:tc>
          <w:tcPr>
            <w:tcW w:w="748" w:type="dxa"/>
            <w:vMerge/>
            <w:tcBorders>
              <w:right w:val="thinThickSmallGap" w:sz="24" w:space="0" w:color="auto"/>
            </w:tcBorders>
            <w:vAlign w:val="center"/>
          </w:tcPr>
          <w:p w:rsidR="00B93D4C" w:rsidRPr="00F5570E" w:rsidRDefault="00B93D4C" w:rsidP="00B93D4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93D4C" w:rsidRPr="00F5570E" w:rsidRDefault="00B93D4C" w:rsidP="00B93D4C">
            <w:pPr>
              <w:pStyle w:val="Heading4"/>
              <w:jc w:val="center"/>
              <w:rPr>
                <w:sz w:val="18"/>
                <w:szCs w:val="18"/>
                <w:lang w:val="ro-RO"/>
              </w:rPr>
            </w:pPr>
          </w:p>
        </w:tc>
      </w:tr>
      <w:tr w:rsidR="00F5570E" w:rsidRPr="00F5570E" w:rsidTr="00B93D4C">
        <w:trPr>
          <w:cantSplit/>
          <w:trHeight w:val="119"/>
          <w:jc w:val="center"/>
        </w:trPr>
        <w:tc>
          <w:tcPr>
            <w:tcW w:w="1195" w:type="dxa"/>
            <w:vMerge/>
            <w:tcBorders>
              <w:left w:val="thinThickSmallGap" w:sz="24" w:space="0" w:color="auto"/>
            </w:tcBorders>
            <w:vAlign w:val="center"/>
          </w:tcPr>
          <w:p w:rsidR="00B93D4C" w:rsidRPr="00F5570E" w:rsidRDefault="00B93D4C" w:rsidP="00B93D4C">
            <w:pPr>
              <w:jc w:val="center"/>
              <w:rPr>
                <w:b/>
                <w:bCs/>
                <w:sz w:val="14"/>
                <w:szCs w:val="14"/>
                <w:lang w:val="ro-RO"/>
              </w:rPr>
            </w:pPr>
          </w:p>
        </w:tc>
        <w:tc>
          <w:tcPr>
            <w:tcW w:w="1122" w:type="dxa"/>
            <w:vMerge/>
            <w:tcBorders>
              <w:right w:val="thinThickSmallGap" w:sz="24" w:space="0" w:color="auto"/>
            </w:tcBorders>
            <w:vAlign w:val="center"/>
          </w:tcPr>
          <w:p w:rsidR="00B93D4C" w:rsidRPr="00F5570E" w:rsidRDefault="00B93D4C" w:rsidP="00B93D4C">
            <w:pPr>
              <w:tabs>
                <w:tab w:val="left" w:pos="331"/>
              </w:tabs>
              <w:ind w:left="84"/>
              <w:rPr>
                <w:b/>
                <w:bCs/>
                <w:sz w:val="14"/>
                <w:szCs w:val="14"/>
                <w:lang w:val="ro-RO"/>
              </w:rPr>
            </w:pPr>
          </w:p>
        </w:tc>
        <w:tc>
          <w:tcPr>
            <w:tcW w:w="1309" w:type="dxa"/>
            <w:vMerge/>
            <w:tcBorders>
              <w:left w:val="nil"/>
            </w:tcBorders>
            <w:vAlign w:val="center"/>
          </w:tcPr>
          <w:p w:rsidR="00B93D4C" w:rsidRPr="00F5570E" w:rsidRDefault="00B93D4C" w:rsidP="00B93D4C">
            <w:pPr>
              <w:jc w:val="center"/>
              <w:rPr>
                <w:sz w:val="13"/>
                <w:szCs w:val="13"/>
                <w:lang w:val="ro-RO"/>
              </w:rPr>
            </w:pPr>
          </w:p>
        </w:tc>
        <w:tc>
          <w:tcPr>
            <w:tcW w:w="1531" w:type="dxa"/>
            <w:vMerge/>
            <w:tcBorders>
              <w:left w:val="nil"/>
            </w:tcBorders>
            <w:vAlign w:val="center"/>
          </w:tcPr>
          <w:p w:rsidR="00B93D4C" w:rsidRPr="00F5570E" w:rsidRDefault="00B93D4C" w:rsidP="00B93D4C">
            <w:pPr>
              <w:jc w:val="center"/>
              <w:rPr>
                <w:sz w:val="13"/>
                <w:szCs w:val="13"/>
                <w:lang w:val="ro-RO"/>
              </w:rPr>
            </w:pPr>
          </w:p>
        </w:tc>
        <w:tc>
          <w:tcPr>
            <w:tcW w:w="2057" w:type="dxa"/>
            <w:tcBorders>
              <w:left w:val="nil"/>
            </w:tcBorders>
            <w:vAlign w:val="center"/>
          </w:tcPr>
          <w:p w:rsidR="00B93D4C" w:rsidRPr="00F5570E" w:rsidRDefault="00B93D4C" w:rsidP="00B93D4C">
            <w:pPr>
              <w:rPr>
                <w:sz w:val="13"/>
                <w:szCs w:val="13"/>
                <w:lang w:val="ro-RO"/>
              </w:rPr>
            </w:pPr>
            <w:r w:rsidRPr="00F5570E">
              <w:rPr>
                <w:sz w:val="13"/>
                <w:szCs w:val="13"/>
                <w:lang w:val="ro-RO"/>
              </w:rPr>
              <w:t>Terapie ocupaţională</w:t>
            </w:r>
          </w:p>
        </w:tc>
        <w:tc>
          <w:tcPr>
            <w:tcW w:w="1461" w:type="dxa"/>
            <w:vMerge/>
            <w:vAlign w:val="center"/>
          </w:tcPr>
          <w:p w:rsidR="00B93D4C" w:rsidRPr="00F5570E" w:rsidRDefault="00B93D4C" w:rsidP="00B93D4C">
            <w:pPr>
              <w:rPr>
                <w:sz w:val="13"/>
                <w:szCs w:val="13"/>
                <w:lang w:val="ro-RO"/>
              </w:rPr>
            </w:pPr>
          </w:p>
        </w:tc>
        <w:tc>
          <w:tcPr>
            <w:tcW w:w="4114" w:type="dxa"/>
            <w:vMerge/>
            <w:vAlign w:val="center"/>
          </w:tcPr>
          <w:p w:rsidR="00B93D4C" w:rsidRPr="00F5570E" w:rsidRDefault="00B93D4C" w:rsidP="00B93D4C">
            <w:pPr>
              <w:rPr>
                <w:sz w:val="13"/>
                <w:szCs w:val="13"/>
                <w:lang w:val="ro-RO"/>
              </w:rPr>
            </w:pPr>
          </w:p>
        </w:tc>
        <w:tc>
          <w:tcPr>
            <w:tcW w:w="748" w:type="dxa"/>
            <w:vMerge/>
            <w:tcBorders>
              <w:right w:val="thinThickSmallGap" w:sz="24" w:space="0" w:color="auto"/>
            </w:tcBorders>
            <w:vAlign w:val="center"/>
          </w:tcPr>
          <w:p w:rsidR="00B93D4C" w:rsidRPr="00F5570E" w:rsidRDefault="00B93D4C" w:rsidP="00B93D4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93D4C" w:rsidRPr="00F5570E" w:rsidRDefault="00B93D4C" w:rsidP="00B93D4C">
            <w:pPr>
              <w:pStyle w:val="Heading4"/>
              <w:jc w:val="center"/>
              <w:rPr>
                <w:sz w:val="18"/>
                <w:szCs w:val="18"/>
                <w:lang w:val="ro-RO"/>
              </w:rPr>
            </w:pPr>
          </w:p>
        </w:tc>
      </w:tr>
      <w:tr w:rsidR="00F5570E" w:rsidRPr="00F5570E" w:rsidTr="00B93D4C">
        <w:trPr>
          <w:cantSplit/>
          <w:trHeight w:val="309"/>
          <w:jc w:val="center"/>
        </w:trPr>
        <w:tc>
          <w:tcPr>
            <w:tcW w:w="1195" w:type="dxa"/>
            <w:vMerge/>
            <w:tcBorders>
              <w:left w:val="thinThickSmallGap" w:sz="24" w:space="0" w:color="auto"/>
            </w:tcBorders>
            <w:vAlign w:val="center"/>
          </w:tcPr>
          <w:p w:rsidR="00B93D4C" w:rsidRPr="00F5570E" w:rsidRDefault="00B93D4C" w:rsidP="00B93D4C">
            <w:pPr>
              <w:jc w:val="center"/>
              <w:rPr>
                <w:b/>
                <w:bCs/>
                <w:sz w:val="14"/>
                <w:szCs w:val="14"/>
                <w:lang w:val="ro-RO"/>
              </w:rPr>
            </w:pPr>
          </w:p>
        </w:tc>
        <w:tc>
          <w:tcPr>
            <w:tcW w:w="1122" w:type="dxa"/>
            <w:vMerge/>
            <w:tcBorders>
              <w:right w:val="thinThickSmallGap" w:sz="24" w:space="0" w:color="auto"/>
            </w:tcBorders>
            <w:vAlign w:val="center"/>
          </w:tcPr>
          <w:p w:rsidR="00B93D4C" w:rsidRPr="00F5570E" w:rsidRDefault="00B93D4C" w:rsidP="00B93D4C">
            <w:pPr>
              <w:tabs>
                <w:tab w:val="left" w:pos="331"/>
              </w:tabs>
              <w:ind w:left="84"/>
              <w:rPr>
                <w:b/>
                <w:bCs/>
                <w:sz w:val="14"/>
                <w:szCs w:val="14"/>
                <w:lang w:val="ro-RO"/>
              </w:rPr>
            </w:pPr>
          </w:p>
        </w:tc>
        <w:tc>
          <w:tcPr>
            <w:tcW w:w="1309" w:type="dxa"/>
            <w:vMerge/>
            <w:tcBorders>
              <w:left w:val="nil"/>
            </w:tcBorders>
            <w:vAlign w:val="center"/>
          </w:tcPr>
          <w:p w:rsidR="00B93D4C" w:rsidRPr="00F5570E" w:rsidRDefault="00B93D4C" w:rsidP="00B93D4C">
            <w:pPr>
              <w:jc w:val="center"/>
              <w:rPr>
                <w:sz w:val="13"/>
                <w:szCs w:val="13"/>
                <w:lang w:val="ro-RO"/>
              </w:rPr>
            </w:pPr>
          </w:p>
        </w:tc>
        <w:tc>
          <w:tcPr>
            <w:tcW w:w="1531" w:type="dxa"/>
            <w:tcBorders>
              <w:left w:val="nil"/>
            </w:tcBorders>
            <w:vAlign w:val="center"/>
          </w:tcPr>
          <w:p w:rsidR="00B93D4C" w:rsidRPr="00F5570E" w:rsidRDefault="00B93D4C" w:rsidP="00B93D4C">
            <w:pPr>
              <w:jc w:val="center"/>
              <w:rPr>
                <w:sz w:val="13"/>
                <w:szCs w:val="13"/>
                <w:lang w:val="ro-RO"/>
              </w:rPr>
            </w:pPr>
            <w:r w:rsidRPr="00F5570E">
              <w:rPr>
                <w:sz w:val="13"/>
                <w:szCs w:val="13"/>
                <w:lang w:val="ro-RO"/>
              </w:rPr>
              <w:t>ASISTENŢĂ </w:t>
            </w:r>
          </w:p>
          <w:p w:rsidR="00B93D4C" w:rsidRPr="00F5570E" w:rsidRDefault="00B93D4C" w:rsidP="00B93D4C">
            <w:pPr>
              <w:jc w:val="center"/>
              <w:rPr>
                <w:sz w:val="13"/>
                <w:szCs w:val="13"/>
                <w:lang w:val="ro-RO"/>
              </w:rPr>
            </w:pPr>
            <w:r w:rsidRPr="00F5570E">
              <w:rPr>
                <w:sz w:val="13"/>
                <w:szCs w:val="13"/>
                <w:lang w:val="ro-RO"/>
              </w:rPr>
              <w:t xml:space="preserve">SOCIALĂ             </w:t>
            </w:r>
          </w:p>
        </w:tc>
        <w:tc>
          <w:tcPr>
            <w:tcW w:w="2057" w:type="dxa"/>
            <w:tcBorders>
              <w:left w:val="nil"/>
            </w:tcBorders>
            <w:vAlign w:val="center"/>
          </w:tcPr>
          <w:p w:rsidR="00B93D4C" w:rsidRPr="00F5570E" w:rsidRDefault="00B93D4C" w:rsidP="00B93D4C">
            <w:pPr>
              <w:rPr>
                <w:sz w:val="13"/>
                <w:szCs w:val="13"/>
                <w:lang w:val="ro-RO"/>
              </w:rPr>
            </w:pPr>
            <w:r w:rsidRPr="00F5570E">
              <w:rPr>
                <w:sz w:val="13"/>
                <w:szCs w:val="13"/>
                <w:lang w:val="ro-RO"/>
              </w:rPr>
              <w:t xml:space="preserve">Asistenţă socială    </w:t>
            </w:r>
          </w:p>
        </w:tc>
        <w:tc>
          <w:tcPr>
            <w:tcW w:w="1461" w:type="dxa"/>
            <w:vMerge/>
            <w:vAlign w:val="center"/>
          </w:tcPr>
          <w:p w:rsidR="00B93D4C" w:rsidRPr="00F5570E" w:rsidRDefault="00B93D4C" w:rsidP="00B93D4C">
            <w:pPr>
              <w:rPr>
                <w:sz w:val="13"/>
                <w:szCs w:val="13"/>
                <w:lang w:val="ro-RO"/>
              </w:rPr>
            </w:pPr>
          </w:p>
        </w:tc>
        <w:tc>
          <w:tcPr>
            <w:tcW w:w="4114" w:type="dxa"/>
            <w:vMerge/>
            <w:vAlign w:val="center"/>
          </w:tcPr>
          <w:p w:rsidR="00B93D4C" w:rsidRPr="00F5570E" w:rsidRDefault="00B93D4C" w:rsidP="00B93D4C">
            <w:pPr>
              <w:rPr>
                <w:sz w:val="13"/>
                <w:szCs w:val="13"/>
                <w:lang w:val="ro-RO"/>
              </w:rPr>
            </w:pPr>
          </w:p>
        </w:tc>
        <w:tc>
          <w:tcPr>
            <w:tcW w:w="748" w:type="dxa"/>
            <w:vMerge/>
            <w:tcBorders>
              <w:right w:val="thinThickSmallGap" w:sz="24" w:space="0" w:color="auto"/>
            </w:tcBorders>
            <w:vAlign w:val="center"/>
          </w:tcPr>
          <w:p w:rsidR="00B93D4C" w:rsidRPr="00F5570E" w:rsidRDefault="00B93D4C" w:rsidP="00B93D4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93D4C" w:rsidRPr="00F5570E" w:rsidRDefault="00B93D4C" w:rsidP="00B93D4C">
            <w:pPr>
              <w:pStyle w:val="Heading4"/>
              <w:jc w:val="center"/>
              <w:rPr>
                <w:sz w:val="18"/>
                <w:szCs w:val="18"/>
                <w:lang w:val="ro-RO"/>
              </w:rPr>
            </w:pPr>
          </w:p>
        </w:tc>
      </w:tr>
      <w:tr w:rsidR="00F5570E" w:rsidRPr="00F5570E" w:rsidTr="00B93D4C">
        <w:trPr>
          <w:cantSplit/>
          <w:trHeight w:val="309"/>
          <w:jc w:val="center"/>
        </w:trPr>
        <w:tc>
          <w:tcPr>
            <w:tcW w:w="1195" w:type="dxa"/>
            <w:vMerge/>
            <w:tcBorders>
              <w:left w:val="thinThickSmallGap" w:sz="24" w:space="0" w:color="auto"/>
            </w:tcBorders>
            <w:vAlign w:val="center"/>
          </w:tcPr>
          <w:p w:rsidR="00B93D4C" w:rsidRPr="00F5570E" w:rsidRDefault="00B93D4C" w:rsidP="00B93D4C">
            <w:pPr>
              <w:jc w:val="center"/>
              <w:rPr>
                <w:b/>
                <w:bCs/>
                <w:sz w:val="14"/>
                <w:szCs w:val="14"/>
                <w:lang w:val="ro-RO"/>
              </w:rPr>
            </w:pPr>
          </w:p>
        </w:tc>
        <w:tc>
          <w:tcPr>
            <w:tcW w:w="1122" w:type="dxa"/>
            <w:vMerge/>
            <w:tcBorders>
              <w:right w:val="thinThickSmallGap" w:sz="24" w:space="0" w:color="auto"/>
            </w:tcBorders>
            <w:vAlign w:val="center"/>
          </w:tcPr>
          <w:p w:rsidR="00B93D4C" w:rsidRPr="00F5570E" w:rsidRDefault="00B93D4C" w:rsidP="00B93D4C">
            <w:pPr>
              <w:tabs>
                <w:tab w:val="left" w:pos="331"/>
              </w:tabs>
              <w:ind w:left="84"/>
              <w:rPr>
                <w:b/>
                <w:bCs/>
                <w:sz w:val="14"/>
                <w:szCs w:val="14"/>
                <w:lang w:val="ro-RO"/>
              </w:rPr>
            </w:pPr>
          </w:p>
        </w:tc>
        <w:tc>
          <w:tcPr>
            <w:tcW w:w="1309" w:type="dxa"/>
            <w:vMerge w:val="restart"/>
            <w:tcBorders>
              <w:left w:val="nil"/>
            </w:tcBorders>
            <w:vAlign w:val="center"/>
          </w:tcPr>
          <w:p w:rsidR="00B93D4C" w:rsidRPr="00F5570E" w:rsidRDefault="00B93D4C" w:rsidP="00B93D4C">
            <w:pPr>
              <w:jc w:val="center"/>
              <w:rPr>
                <w:sz w:val="13"/>
                <w:szCs w:val="13"/>
                <w:lang w:val="ro-RO"/>
              </w:rPr>
            </w:pPr>
            <w:r w:rsidRPr="00F5570E">
              <w:rPr>
                <w:sz w:val="13"/>
                <w:szCs w:val="13"/>
                <w:lang w:val="ro-RO"/>
              </w:rPr>
              <w:t>ŞTIINŢE MILITARE ŞI INFORMAŢII</w:t>
            </w:r>
          </w:p>
        </w:tc>
        <w:tc>
          <w:tcPr>
            <w:tcW w:w="1531" w:type="dxa"/>
            <w:vMerge w:val="restart"/>
            <w:tcBorders>
              <w:left w:val="nil"/>
            </w:tcBorders>
            <w:vAlign w:val="center"/>
          </w:tcPr>
          <w:p w:rsidR="00B93D4C" w:rsidRPr="00F5570E" w:rsidRDefault="00B93D4C" w:rsidP="00B93D4C">
            <w:pPr>
              <w:jc w:val="center"/>
              <w:rPr>
                <w:sz w:val="13"/>
                <w:szCs w:val="13"/>
                <w:lang w:val="ro-RO"/>
              </w:rPr>
            </w:pPr>
            <w:r w:rsidRPr="00F5570E">
              <w:rPr>
                <w:sz w:val="13"/>
                <w:szCs w:val="13"/>
                <w:lang w:val="ro-RO"/>
              </w:rPr>
              <w:t>ŞTIINŢE MILITARE ŞI INFORMAŢII</w:t>
            </w:r>
          </w:p>
        </w:tc>
        <w:tc>
          <w:tcPr>
            <w:tcW w:w="2057" w:type="dxa"/>
            <w:tcBorders>
              <w:left w:val="nil"/>
            </w:tcBorders>
            <w:vAlign w:val="center"/>
          </w:tcPr>
          <w:p w:rsidR="00B93D4C" w:rsidRPr="00F5570E" w:rsidRDefault="00B93D4C" w:rsidP="00B93D4C">
            <w:pPr>
              <w:rPr>
                <w:sz w:val="13"/>
                <w:szCs w:val="13"/>
                <w:lang w:val="ro-RO"/>
              </w:rPr>
            </w:pPr>
            <w:r w:rsidRPr="00F5570E">
              <w:rPr>
                <w:sz w:val="13"/>
                <w:szCs w:val="13"/>
                <w:lang w:val="ro-RO"/>
              </w:rPr>
              <w:t>Comunicare şi relaţii publice- informaţii</w:t>
            </w:r>
          </w:p>
        </w:tc>
        <w:tc>
          <w:tcPr>
            <w:tcW w:w="1461" w:type="dxa"/>
            <w:vMerge/>
            <w:vAlign w:val="center"/>
          </w:tcPr>
          <w:p w:rsidR="00B93D4C" w:rsidRPr="00F5570E" w:rsidRDefault="00B93D4C" w:rsidP="00B93D4C">
            <w:pPr>
              <w:rPr>
                <w:sz w:val="13"/>
                <w:szCs w:val="13"/>
                <w:lang w:val="ro-RO"/>
              </w:rPr>
            </w:pPr>
          </w:p>
        </w:tc>
        <w:tc>
          <w:tcPr>
            <w:tcW w:w="4114" w:type="dxa"/>
            <w:vMerge/>
            <w:vAlign w:val="center"/>
          </w:tcPr>
          <w:p w:rsidR="00B93D4C" w:rsidRPr="00F5570E" w:rsidRDefault="00B93D4C" w:rsidP="00B93D4C">
            <w:pPr>
              <w:rPr>
                <w:sz w:val="13"/>
                <w:szCs w:val="13"/>
                <w:lang w:val="ro-RO"/>
              </w:rPr>
            </w:pPr>
          </w:p>
        </w:tc>
        <w:tc>
          <w:tcPr>
            <w:tcW w:w="748" w:type="dxa"/>
            <w:vMerge/>
            <w:tcBorders>
              <w:right w:val="thinThickSmallGap" w:sz="24" w:space="0" w:color="auto"/>
            </w:tcBorders>
            <w:vAlign w:val="center"/>
          </w:tcPr>
          <w:p w:rsidR="00B93D4C" w:rsidRPr="00F5570E" w:rsidRDefault="00B93D4C" w:rsidP="00B93D4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93D4C" w:rsidRPr="00F5570E" w:rsidRDefault="00B93D4C" w:rsidP="00B93D4C">
            <w:pPr>
              <w:pStyle w:val="Heading4"/>
              <w:jc w:val="center"/>
              <w:rPr>
                <w:sz w:val="18"/>
                <w:szCs w:val="18"/>
                <w:lang w:val="ro-RO"/>
              </w:rPr>
            </w:pPr>
          </w:p>
        </w:tc>
      </w:tr>
      <w:tr w:rsidR="00B93D4C" w:rsidRPr="00F5570E" w:rsidTr="00B93D4C">
        <w:trPr>
          <w:cantSplit/>
          <w:trHeight w:val="70"/>
          <w:jc w:val="center"/>
        </w:trPr>
        <w:tc>
          <w:tcPr>
            <w:tcW w:w="1195" w:type="dxa"/>
            <w:vMerge/>
            <w:tcBorders>
              <w:left w:val="thinThickSmallGap" w:sz="24" w:space="0" w:color="auto"/>
            </w:tcBorders>
            <w:vAlign w:val="center"/>
          </w:tcPr>
          <w:p w:rsidR="00B93D4C" w:rsidRPr="00F5570E" w:rsidRDefault="00B93D4C" w:rsidP="00B93D4C">
            <w:pPr>
              <w:jc w:val="center"/>
              <w:rPr>
                <w:b/>
                <w:bCs/>
                <w:sz w:val="14"/>
                <w:szCs w:val="14"/>
                <w:lang w:val="ro-RO"/>
              </w:rPr>
            </w:pPr>
          </w:p>
        </w:tc>
        <w:tc>
          <w:tcPr>
            <w:tcW w:w="1122" w:type="dxa"/>
            <w:vMerge/>
            <w:tcBorders>
              <w:right w:val="thinThickSmallGap" w:sz="24" w:space="0" w:color="auto"/>
            </w:tcBorders>
            <w:vAlign w:val="center"/>
          </w:tcPr>
          <w:p w:rsidR="00B93D4C" w:rsidRPr="00F5570E" w:rsidRDefault="00B93D4C" w:rsidP="00B93D4C">
            <w:pPr>
              <w:tabs>
                <w:tab w:val="left" w:pos="331"/>
              </w:tabs>
              <w:ind w:left="84"/>
              <w:rPr>
                <w:b/>
                <w:bCs/>
                <w:sz w:val="14"/>
                <w:szCs w:val="14"/>
                <w:lang w:val="ro-RO"/>
              </w:rPr>
            </w:pPr>
          </w:p>
        </w:tc>
        <w:tc>
          <w:tcPr>
            <w:tcW w:w="1309" w:type="dxa"/>
            <w:vMerge/>
            <w:tcBorders>
              <w:left w:val="nil"/>
            </w:tcBorders>
            <w:vAlign w:val="center"/>
          </w:tcPr>
          <w:p w:rsidR="00B93D4C" w:rsidRPr="00F5570E" w:rsidRDefault="00B93D4C" w:rsidP="00B93D4C">
            <w:pPr>
              <w:jc w:val="center"/>
              <w:rPr>
                <w:sz w:val="13"/>
                <w:szCs w:val="13"/>
                <w:lang w:val="ro-RO"/>
              </w:rPr>
            </w:pPr>
          </w:p>
        </w:tc>
        <w:tc>
          <w:tcPr>
            <w:tcW w:w="1531" w:type="dxa"/>
            <w:vMerge/>
            <w:tcBorders>
              <w:left w:val="nil"/>
            </w:tcBorders>
            <w:vAlign w:val="center"/>
          </w:tcPr>
          <w:p w:rsidR="00B93D4C" w:rsidRPr="00F5570E" w:rsidRDefault="00B93D4C" w:rsidP="00B93D4C">
            <w:pPr>
              <w:jc w:val="center"/>
              <w:rPr>
                <w:sz w:val="13"/>
                <w:szCs w:val="13"/>
                <w:lang w:val="ro-RO"/>
              </w:rPr>
            </w:pPr>
          </w:p>
        </w:tc>
        <w:tc>
          <w:tcPr>
            <w:tcW w:w="2057" w:type="dxa"/>
            <w:tcBorders>
              <w:left w:val="nil"/>
            </w:tcBorders>
            <w:vAlign w:val="center"/>
          </w:tcPr>
          <w:p w:rsidR="00B93D4C" w:rsidRPr="00F5570E" w:rsidRDefault="00B93D4C" w:rsidP="00B93D4C">
            <w:pPr>
              <w:rPr>
                <w:sz w:val="13"/>
                <w:szCs w:val="13"/>
                <w:lang w:val="ro-RO"/>
              </w:rPr>
            </w:pPr>
            <w:r w:rsidRPr="00F5570E">
              <w:rPr>
                <w:sz w:val="13"/>
                <w:szCs w:val="13"/>
                <w:lang w:val="ro-RO"/>
              </w:rPr>
              <w:t>Psihologie - informaţii</w:t>
            </w:r>
          </w:p>
        </w:tc>
        <w:tc>
          <w:tcPr>
            <w:tcW w:w="1461" w:type="dxa"/>
            <w:vMerge/>
            <w:vAlign w:val="center"/>
          </w:tcPr>
          <w:p w:rsidR="00B93D4C" w:rsidRPr="00F5570E" w:rsidRDefault="00B93D4C" w:rsidP="00B93D4C">
            <w:pPr>
              <w:rPr>
                <w:sz w:val="13"/>
                <w:szCs w:val="13"/>
                <w:lang w:val="ro-RO"/>
              </w:rPr>
            </w:pPr>
          </w:p>
        </w:tc>
        <w:tc>
          <w:tcPr>
            <w:tcW w:w="4114" w:type="dxa"/>
            <w:vMerge/>
            <w:vAlign w:val="center"/>
          </w:tcPr>
          <w:p w:rsidR="00B93D4C" w:rsidRPr="00F5570E" w:rsidRDefault="00B93D4C" w:rsidP="00B93D4C">
            <w:pPr>
              <w:rPr>
                <w:sz w:val="13"/>
                <w:szCs w:val="13"/>
                <w:lang w:val="ro-RO"/>
              </w:rPr>
            </w:pPr>
          </w:p>
        </w:tc>
        <w:tc>
          <w:tcPr>
            <w:tcW w:w="748" w:type="dxa"/>
            <w:vMerge/>
            <w:tcBorders>
              <w:right w:val="thinThickSmallGap" w:sz="24" w:space="0" w:color="auto"/>
            </w:tcBorders>
            <w:vAlign w:val="center"/>
          </w:tcPr>
          <w:p w:rsidR="00B93D4C" w:rsidRPr="00F5570E" w:rsidRDefault="00B93D4C" w:rsidP="00B93D4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93D4C" w:rsidRPr="00F5570E" w:rsidRDefault="00B93D4C" w:rsidP="00B93D4C">
            <w:pPr>
              <w:pStyle w:val="Heading4"/>
              <w:jc w:val="center"/>
              <w:rPr>
                <w:sz w:val="18"/>
                <w:szCs w:val="18"/>
                <w:lang w:val="ro-RO"/>
              </w:rPr>
            </w:pPr>
          </w:p>
        </w:tc>
      </w:tr>
    </w:tbl>
    <w:p w:rsidR="00B26EC0" w:rsidRPr="00F5570E" w:rsidRDefault="00B26EC0"/>
    <w:p w:rsidR="00E37FEE" w:rsidRPr="00F5570E" w:rsidRDefault="00E37FEE"/>
    <w:p w:rsidR="00B26EC0" w:rsidRPr="00F5570E" w:rsidRDefault="00B26EC0"/>
    <w:p w:rsidR="00B26EC0" w:rsidRPr="00F5570E" w:rsidRDefault="00B26EC0"/>
    <w:p w:rsidR="00E04960" w:rsidRPr="00F5570E" w:rsidRDefault="00E04960">
      <w:pPr>
        <w:rPr>
          <w:sz w:val="12"/>
          <w:szCs w:val="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122"/>
        <w:gridCol w:w="1309"/>
        <w:gridCol w:w="1531"/>
        <w:gridCol w:w="2057"/>
        <w:gridCol w:w="1122"/>
        <w:gridCol w:w="4453"/>
        <w:gridCol w:w="748"/>
        <w:gridCol w:w="1372"/>
      </w:tblGrid>
      <w:tr w:rsidR="00F5570E" w:rsidRPr="00F5570E" w:rsidTr="000353B3">
        <w:trPr>
          <w:cantSplit/>
          <w:trHeight w:val="56"/>
          <w:jc w:val="center"/>
        </w:trPr>
        <w:tc>
          <w:tcPr>
            <w:tcW w:w="1195" w:type="dxa"/>
            <w:vMerge w:val="restart"/>
            <w:tcBorders>
              <w:left w:val="thinThickSmallGap" w:sz="24" w:space="0" w:color="auto"/>
            </w:tcBorders>
            <w:vAlign w:val="center"/>
          </w:tcPr>
          <w:p w:rsidR="0063147D" w:rsidRPr="00F5570E" w:rsidRDefault="0063147D" w:rsidP="0063147D">
            <w:pPr>
              <w:jc w:val="center"/>
              <w:rPr>
                <w:b/>
                <w:bCs/>
                <w:sz w:val="14"/>
                <w:szCs w:val="14"/>
                <w:lang w:val="ro-RO"/>
              </w:rPr>
            </w:pPr>
          </w:p>
          <w:p w:rsidR="0063147D" w:rsidRPr="00F5570E" w:rsidRDefault="0063147D" w:rsidP="0063147D">
            <w:pPr>
              <w:jc w:val="center"/>
              <w:rPr>
                <w:b/>
                <w:bCs/>
                <w:sz w:val="14"/>
                <w:szCs w:val="14"/>
                <w:lang w:val="ro-RO"/>
              </w:rPr>
            </w:pPr>
            <w:r w:rsidRPr="00F5570E">
              <w:rPr>
                <w:b/>
                <w:bCs/>
                <w:sz w:val="14"/>
                <w:szCs w:val="14"/>
                <w:lang w:val="ro-RO"/>
              </w:rPr>
              <w:t>Învăţământ profesional/</w:t>
            </w:r>
          </w:p>
          <w:p w:rsidR="0063147D" w:rsidRPr="00F5570E" w:rsidRDefault="0063147D" w:rsidP="0063147D">
            <w:pPr>
              <w:jc w:val="center"/>
              <w:rPr>
                <w:b/>
                <w:bCs/>
                <w:sz w:val="14"/>
                <w:szCs w:val="14"/>
                <w:lang w:val="ro-RO"/>
              </w:rPr>
            </w:pPr>
            <w:r w:rsidRPr="00F5570E">
              <w:rPr>
                <w:b/>
                <w:sz w:val="14"/>
                <w:szCs w:val="14"/>
                <w:lang w:val="ro-RO"/>
              </w:rPr>
              <w:t>Învăţământ gimnazial</w:t>
            </w:r>
          </w:p>
        </w:tc>
        <w:tc>
          <w:tcPr>
            <w:tcW w:w="1122" w:type="dxa"/>
            <w:vMerge w:val="restart"/>
            <w:tcBorders>
              <w:right w:val="thinThickSmallGap" w:sz="24" w:space="0" w:color="auto"/>
            </w:tcBorders>
            <w:vAlign w:val="center"/>
          </w:tcPr>
          <w:p w:rsidR="0063147D" w:rsidRPr="00F5570E" w:rsidRDefault="0063147D" w:rsidP="0063147D">
            <w:pPr>
              <w:tabs>
                <w:tab w:val="left" w:pos="331"/>
              </w:tabs>
              <w:ind w:left="84"/>
              <w:rPr>
                <w:b/>
                <w:bCs/>
                <w:sz w:val="14"/>
                <w:szCs w:val="14"/>
                <w:lang w:val="ro-RO"/>
              </w:rPr>
            </w:pPr>
            <w:r w:rsidRPr="00F5570E">
              <w:rPr>
                <w:b/>
                <w:bCs/>
                <w:sz w:val="14"/>
                <w:szCs w:val="14"/>
                <w:lang w:val="ro-RO"/>
              </w:rPr>
              <w:t>Cultură civică</w:t>
            </w:r>
          </w:p>
        </w:tc>
        <w:tc>
          <w:tcPr>
            <w:tcW w:w="1309" w:type="dxa"/>
            <w:vMerge w:val="restart"/>
            <w:tcBorders>
              <w:left w:val="nil"/>
            </w:tcBorders>
            <w:vAlign w:val="center"/>
          </w:tcPr>
          <w:p w:rsidR="0063147D" w:rsidRPr="00F5570E" w:rsidRDefault="0063147D" w:rsidP="0063147D">
            <w:pPr>
              <w:jc w:val="center"/>
              <w:rPr>
                <w:sz w:val="13"/>
                <w:szCs w:val="13"/>
                <w:lang w:val="ro-RO"/>
              </w:rPr>
            </w:pPr>
            <w:r w:rsidRPr="00F5570E">
              <w:rPr>
                <w:sz w:val="13"/>
                <w:szCs w:val="13"/>
                <w:lang w:val="ro-RO"/>
              </w:rPr>
              <w:t xml:space="preserve">ŞTIINŢE UMANISTE     </w:t>
            </w:r>
          </w:p>
        </w:tc>
        <w:tc>
          <w:tcPr>
            <w:tcW w:w="1531" w:type="dxa"/>
            <w:tcBorders>
              <w:left w:val="nil"/>
            </w:tcBorders>
            <w:vAlign w:val="center"/>
          </w:tcPr>
          <w:p w:rsidR="0063147D" w:rsidRPr="00F5570E" w:rsidRDefault="0063147D" w:rsidP="0063147D">
            <w:pPr>
              <w:jc w:val="center"/>
              <w:rPr>
                <w:sz w:val="13"/>
                <w:szCs w:val="13"/>
                <w:lang w:val="ro-RO"/>
              </w:rPr>
            </w:pPr>
            <w:r w:rsidRPr="00F5570E">
              <w:rPr>
                <w:sz w:val="13"/>
                <w:szCs w:val="13"/>
                <w:lang w:val="ro-RO"/>
              </w:rPr>
              <w:t>ISTORIE</w:t>
            </w:r>
          </w:p>
        </w:tc>
        <w:tc>
          <w:tcPr>
            <w:tcW w:w="2057" w:type="dxa"/>
            <w:tcBorders>
              <w:left w:val="nil"/>
            </w:tcBorders>
            <w:vAlign w:val="center"/>
          </w:tcPr>
          <w:p w:rsidR="0063147D" w:rsidRPr="00F5570E" w:rsidRDefault="0063147D" w:rsidP="0063147D">
            <w:pPr>
              <w:rPr>
                <w:sz w:val="13"/>
                <w:szCs w:val="13"/>
                <w:lang w:val="ro-RO"/>
              </w:rPr>
            </w:pPr>
            <w:r w:rsidRPr="00F5570E">
              <w:rPr>
                <w:sz w:val="13"/>
                <w:szCs w:val="13"/>
                <w:lang w:val="ro-RO"/>
              </w:rPr>
              <w:t>Istorie</w:t>
            </w:r>
          </w:p>
        </w:tc>
        <w:tc>
          <w:tcPr>
            <w:tcW w:w="1122" w:type="dxa"/>
            <w:vMerge w:val="restart"/>
            <w:vAlign w:val="center"/>
          </w:tcPr>
          <w:p w:rsidR="0063147D" w:rsidRPr="00F5570E" w:rsidRDefault="0063147D" w:rsidP="0063147D">
            <w:pPr>
              <w:jc w:val="center"/>
              <w:rPr>
                <w:sz w:val="13"/>
                <w:szCs w:val="13"/>
                <w:lang w:val="ro-RO"/>
              </w:rPr>
            </w:pPr>
            <w:r w:rsidRPr="00F5570E">
              <w:rPr>
                <w:sz w:val="13"/>
                <w:szCs w:val="13"/>
                <w:lang w:val="ro-RO"/>
              </w:rPr>
              <w:t>ASISTENŢĂ </w:t>
            </w:r>
          </w:p>
          <w:p w:rsidR="0063147D" w:rsidRPr="00F5570E" w:rsidRDefault="0063147D" w:rsidP="0063147D">
            <w:pPr>
              <w:jc w:val="center"/>
              <w:rPr>
                <w:sz w:val="13"/>
                <w:szCs w:val="13"/>
                <w:lang w:val="ro-RO"/>
              </w:rPr>
            </w:pPr>
            <w:r w:rsidRPr="00F5570E">
              <w:rPr>
                <w:sz w:val="13"/>
                <w:szCs w:val="13"/>
                <w:lang w:val="ro-RO"/>
              </w:rPr>
              <w:t>SOCIALĂ</w:t>
            </w:r>
          </w:p>
        </w:tc>
        <w:tc>
          <w:tcPr>
            <w:tcW w:w="4453" w:type="dxa"/>
            <w:vMerge w:val="restart"/>
            <w:vAlign w:val="center"/>
          </w:tcPr>
          <w:p w:rsidR="0063147D" w:rsidRPr="00F5570E" w:rsidRDefault="0063147D" w:rsidP="0063147D">
            <w:pPr>
              <w:numPr>
                <w:ilvl w:val="0"/>
                <w:numId w:val="11"/>
              </w:numPr>
              <w:tabs>
                <w:tab w:val="clear" w:pos="589"/>
                <w:tab w:val="left" w:pos="373"/>
              </w:tabs>
              <w:autoSpaceDE w:val="0"/>
              <w:autoSpaceDN w:val="0"/>
              <w:adjustRightInd w:val="0"/>
              <w:ind w:left="89" w:hanging="2"/>
              <w:rPr>
                <w:sz w:val="13"/>
                <w:szCs w:val="13"/>
                <w:lang w:val="ro-RO"/>
              </w:rPr>
            </w:pPr>
            <w:r w:rsidRPr="00F5570E">
              <w:rPr>
                <w:sz w:val="13"/>
                <w:szCs w:val="13"/>
                <w:lang w:val="ro-RO"/>
              </w:rPr>
              <w:t>Asistenţa socială a vârstnicilor</w:t>
            </w:r>
          </w:p>
          <w:p w:rsidR="0063147D" w:rsidRPr="00F5570E" w:rsidRDefault="0063147D" w:rsidP="0063147D">
            <w:pPr>
              <w:numPr>
                <w:ilvl w:val="0"/>
                <w:numId w:val="11"/>
              </w:numPr>
              <w:tabs>
                <w:tab w:val="clear" w:pos="589"/>
                <w:tab w:val="left" w:pos="373"/>
              </w:tabs>
              <w:autoSpaceDE w:val="0"/>
              <w:autoSpaceDN w:val="0"/>
              <w:adjustRightInd w:val="0"/>
              <w:ind w:left="89" w:hanging="2"/>
              <w:rPr>
                <w:sz w:val="13"/>
                <w:szCs w:val="13"/>
                <w:lang w:val="ro-RO"/>
              </w:rPr>
            </w:pPr>
            <w:r w:rsidRPr="00F5570E">
              <w:rPr>
                <w:sz w:val="13"/>
                <w:szCs w:val="13"/>
                <w:lang w:val="ro-RO"/>
              </w:rPr>
              <w:t>Asistenţă socială pentru sănătate mentală</w:t>
            </w:r>
          </w:p>
          <w:p w:rsidR="0063147D" w:rsidRPr="00F5570E" w:rsidRDefault="0063147D" w:rsidP="0063147D">
            <w:pPr>
              <w:numPr>
                <w:ilvl w:val="0"/>
                <w:numId w:val="11"/>
              </w:numPr>
              <w:tabs>
                <w:tab w:val="clear" w:pos="589"/>
                <w:tab w:val="left" w:pos="373"/>
              </w:tabs>
              <w:autoSpaceDE w:val="0"/>
              <w:autoSpaceDN w:val="0"/>
              <w:adjustRightInd w:val="0"/>
              <w:ind w:left="89" w:hanging="2"/>
              <w:rPr>
                <w:sz w:val="13"/>
                <w:szCs w:val="13"/>
                <w:lang w:val="ro-RO"/>
              </w:rPr>
            </w:pPr>
            <w:r w:rsidRPr="00F5570E">
              <w:rPr>
                <w:sz w:val="13"/>
                <w:szCs w:val="13"/>
                <w:lang w:val="ro-RO"/>
              </w:rPr>
              <w:t>Asistenţă socială şi consiliere în şcoală</w:t>
            </w:r>
          </w:p>
          <w:p w:rsidR="0063147D" w:rsidRPr="00F5570E" w:rsidRDefault="0063147D" w:rsidP="0063147D">
            <w:pPr>
              <w:numPr>
                <w:ilvl w:val="0"/>
                <w:numId w:val="11"/>
              </w:numPr>
              <w:tabs>
                <w:tab w:val="clear" w:pos="589"/>
                <w:tab w:val="left" w:pos="373"/>
              </w:tabs>
              <w:autoSpaceDE w:val="0"/>
              <w:autoSpaceDN w:val="0"/>
              <w:adjustRightInd w:val="0"/>
              <w:ind w:left="89" w:hanging="2"/>
              <w:rPr>
                <w:sz w:val="13"/>
                <w:szCs w:val="13"/>
                <w:lang w:val="ro-RO"/>
              </w:rPr>
            </w:pPr>
            <w:r w:rsidRPr="00F5570E">
              <w:rPr>
                <w:sz w:val="13"/>
                <w:szCs w:val="13"/>
                <w:lang w:val="ro-RO"/>
              </w:rPr>
              <w:t>Asistenţă socială şi economie socială</w:t>
            </w:r>
          </w:p>
          <w:p w:rsidR="0063147D" w:rsidRPr="00F5570E" w:rsidRDefault="0063147D" w:rsidP="0063147D">
            <w:pPr>
              <w:numPr>
                <w:ilvl w:val="0"/>
                <w:numId w:val="11"/>
              </w:numPr>
              <w:tabs>
                <w:tab w:val="clear" w:pos="589"/>
                <w:tab w:val="left" w:pos="373"/>
              </w:tabs>
              <w:autoSpaceDE w:val="0"/>
              <w:autoSpaceDN w:val="0"/>
              <w:adjustRightInd w:val="0"/>
              <w:ind w:left="89" w:hanging="2"/>
              <w:rPr>
                <w:sz w:val="13"/>
                <w:szCs w:val="13"/>
                <w:lang w:val="ro-RO"/>
              </w:rPr>
            </w:pPr>
            <w:r w:rsidRPr="00F5570E">
              <w:rPr>
                <w:sz w:val="13"/>
                <w:szCs w:val="13"/>
                <w:lang w:val="ro-RO"/>
              </w:rPr>
              <w:t>Asistenţă socială bazată pe dovezi</w:t>
            </w:r>
          </w:p>
          <w:p w:rsidR="0063147D" w:rsidRPr="00F5570E" w:rsidRDefault="0063147D" w:rsidP="0063147D">
            <w:pPr>
              <w:numPr>
                <w:ilvl w:val="0"/>
                <w:numId w:val="11"/>
              </w:numPr>
              <w:tabs>
                <w:tab w:val="clear" w:pos="589"/>
                <w:tab w:val="left" w:pos="373"/>
              </w:tabs>
              <w:autoSpaceDE w:val="0"/>
              <w:autoSpaceDN w:val="0"/>
              <w:adjustRightInd w:val="0"/>
              <w:ind w:left="89" w:hanging="2"/>
              <w:rPr>
                <w:sz w:val="13"/>
                <w:szCs w:val="13"/>
                <w:lang w:val="ro-RO"/>
              </w:rPr>
            </w:pPr>
            <w:r w:rsidRPr="00F5570E">
              <w:rPr>
                <w:sz w:val="13"/>
                <w:szCs w:val="13"/>
                <w:lang w:val="ro-RO"/>
              </w:rPr>
              <w:t>Asistenţă socială în spaţiul justiţiei. Probaţiune şi mediere</w:t>
            </w:r>
          </w:p>
          <w:p w:rsidR="0063147D" w:rsidRPr="00F5570E" w:rsidRDefault="0063147D" w:rsidP="0063147D">
            <w:pPr>
              <w:numPr>
                <w:ilvl w:val="0"/>
                <w:numId w:val="11"/>
              </w:numPr>
              <w:tabs>
                <w:tab w:val="clear" w:pos="589"/>
                <w:tab w:val="left" w:pos="373"/>
              </w:tabs>
              <w:autoSpaceDE w:val="0"/>
              <w:autoSpaceDN w:val="0"/>
              <w:adjustRightInd w:val="0"/>
              <w:ind w:left="89" w:hanging="2"/>
              <w:rPr>
                <w:sz w:val="13"/>
                <w:szCs w:val="13"/>
                <w:lang w:val="ro-RO"/>
              </w:rPr>
            </w:pPr>
            <w:r w:rsidRPr="00F5570E">
              <w:rPr>
                <w:sz w:val="13"/>
                <w:szCs w:val="13"/>
                <w:lang w:val="ro-RO"/>
              </w:rPr>
              <w:t>Asistenţă socială privind reintegrarea socială în domeniul justiţiei penale</w:t>
            </w:r>
          </w:p>
          <w:p w:rsidR="0063147D" w:rsidRPr="00F5570E" w:rsidRDefault="0063147D" w:rsidP="0063147D">
            <w:pPr>
              <w:numPr>
                <w:ilvl w:val="0"/>
                <w:numId w:val="11"/>
              </w:numPr>
              <w:tabs>
                <w:tab w:val="clear" w:pos="589"/>
                <w:tab w:val="left" w:pos="373"/>
              </w:tabs>
              <w:autoSpaceDE w:val="0"/>
              <w:autoSpaceDN w:val="0"/>
              <w:adjustRightInd w:val="0"/>
              <w:ind w:left="89" w:hanging="2"/>
              <w:rPr>
                <w:sz w:val="13"/>
                <w:szCs w:val="13"/>
                <w:lang w:val="ro-RO"/>
              </w:rPr>
            </w:pPr>
            <w:r w:rsidRPr="00F5570E">
              <w:rPr>
                <w:sz w:val="13"/>
                <w:szCs w:val="13"/>
                <w:lang w:val="ro-RO"/>
              </w:rPr>
              <w:t>Cercetare în sociologie</w:t>
            </w:r>
          </w:p>
          <w:p w:rsidR="0063147D" w:rsidRPr="00F5570E" w:rsidRDefault="0063147D" w:rsidP="0063147D">
            <w:pPr>
              <w:numPr>
                <w:ilvl w:val="0"/>
                <w:numId w:val="11"/>
              </w:numPr>
              <w:tabs>
                <w:tab w:val="clear" w:pos="589"/>
                <w:tab w:val="left" w:pos="373"/>
              </w:tabs>
              <w:autoSpaceDE w:val="0"/>
              <w:autoSpaceDN w:val="0"/>
              <w:adjustRightInd w:val="0"/>
              <w:ind w:left="89" w:hanging="2"/>
              <w:rPr>
                <w:sz w:val="13"/>
                <w:szCs w:val="13"/>
                <w:lang w:val="ro-RO"/>
              </w:rPr>
            </w:pPr>
            <w:r w:rsidRPr="00F5570E">
              <w:rPr>
                <w:sz w:val="13"/>
                <w:szCs w:val="13"/>
                <w:lang w:val="ro-RO"/>
              </w:rPr>
              <w:t>Research in sociology</w:t>
            </w:r>
          </w:p>
          <w:p w:rsidR="0063147D" w:rsidRPr="00F5570E" w:rsidRDefault="0063147D" w:rsidP="0063147D">
            <w:pPr>
              <w:numPr>
                <w:ilvl w:val="0"/>
                <w:numId w:val="11"/>
              </w:numPr>
              <w:tabs>
                <w:tab w:val="clear" w:pos="589"/>
                <w:tab w:val="left" w:pos="373"/>
              </w:tabs>
              <w:autoSpaceDE w:val="0"/>
              <w:autoSpaceDN w:val="0"/>
              <w:adjustRightInd w:val="0"/>
              <w:ind w:left="89" w:hanging="2"/>
              <w:rPr>
                <w:sz w:val="13"/>
                <w:szCs w:val="13"/>
                <w:lang w:val="ro-RO"/>
              </w:rPr>
            </w:pPr>
            <w:r w:rsidRPr="00F5570E">
              <w:rPr>
                <w:sz w:val="13"/>
                <w:szCs w:val="13"/>
                <w:lang w:val="ro-RO"/>
              </w:rPr>
              <w:t>Consiliere în asistenţa socială</w:t>
            </w:r>
          </w:p>
          <w:p w:rsidR="0063147D" w:rsidRPr="00F5570E" w:rsidRDefault="0063147D" w:rsidP="0063147D">
            <w:pPr>
              <w:numPr>
                <w:ilvl w:val="0"/>
                <w:numId w:val="11"/>
              </w:numPr>
              <w:tabs>
                <w:tab w:val="clear" w:pos="589"/>
                <w:tab w:val="left" w:pos="373"/>
              </w:tabs>
              <w:autoSpaceDE w:val="0"/>
              <w:autoSpaceDN w:val="0"/>
              <w:adjustRightInd w:val="0"/>
              <w:ind w:left="89" w:hanging="2"/>
              <w:rPr>
                <w:sz w:val="13"/>
                <w:szCs w:val="13"/>
                <w:lang w:val="ro-RO"/>
              </w:rPr>
            </w:pPr>
            <w:r w:rsidRPr="00F5570E">
              <w:rPr>
                <w:sz w:val="13"/>
                <w:szCs w:val="13"/>
                <w:lang w:val="ro-RO"/>
              </w:rPr>
              <w:t>Consiliere şi asietenţă socială în servicii sociale</w:t>
            </w:r>
          </w:p>
          <w:p w:rsidR="0063147D" w:rsidRPr="00F5570E" w:rsidRDefault="0063147D" w:rsidP="0063147D">
            <w:pPr>
              <w:numPr>
                <w:ilvl w:val="0"/>
                <w:numId w:val="11"/>
              </w:numPr>
              <w:tabs>
                <w:tab w:val="clear" w:pos="589"/>
                <w:tab w:val="left" w:pos="373"/>
              </w:tabs>
              <w:autoSpaceDE w:val="0"/>
              <w:autoSpaceDN w:val="0"/>
              <w:adjustRightInd w:val="0"/>
              <w:ind w:left="89" w:hanging="2"/>
              <w:rPr>
                <w:sz w:val="13"/>
                <w:szCs w:val="13"/>
                <w:lang w:val="ro-RO"/>
              </w:rPr>
            </w:pPr>
            <w:r w:rsidRPr="00F5570E">
              <w:rPr>
                <w:sz w:val="13"/>
                <w:szCs w:val="13"/>
                <w:lang w:val="ro-RO"/>
              </w:rPr>
              <w:t xml:space="preserve">Evaluarea programelor şi analiză de impact </w:t>
            </w:r>
          </w:p>
          <w:p w:rsidR="0063147D" w:rsidRPr="00F5570E" w:rsidRDefault="0063147D" w:rsidP="0063147D">
            <w:pPr>
              <w:numPr>
                <w:ilvl w:val="0"/>
                <w:numId w:val="11"/>
              </w:numPr>
              <w:tabs>
                <w:tab w:val="clear" w:pos="589"/>
                <w:tab w:val="left" w:pos="373"/>
              </w:tabs>
              <w:autoSpaceDE w:val="0"/>
              <w:autoSpaceDN w:val="0"/>
              <w:adjustRightInd w:val="0"/>
              <w:ind w:left="89" w:hanging="2"/>
              <w:rPr>
                <w:sz w:val="13"/>
                <w:szCs w:val="13"/>
                <w:lang w:val="ro-RO"/>
              </w:rPr>
            </w:pPr>
            <w:r w:rsidRPr="00F5570E">
              <w:rPr>
                <w:sz w:val="13"/>
                <w:szCs w:val="13"/>
                <w:lang w:val="ro-RO"/>
              </w:rPr>
              <w:t>Economie socială</w:t>
            </w:r>
          </w:p>
          <w:p w:rsidR="0063147D" w:rsidRPr="00F5570E" w:rsidRDefault="0063147D" w:rsidP="0063147D">
            <w:pPr>
              <w:numPr>
                <w:ilvl w:val="0"/>
                <w:numId w:val="11"/>
              </w:numPr>
              <w:tabs>
                <w:tab w:val="clear" w:pos="589"/>
                <w:tab w:val="left" w:pos="373"/>
              </w:tabs>
              <w:autoSpaceDE w:val="0"/>
              <w:autoSpaceDN w:val="0"/>
              <w:adjustRightInd w:val="0"/>
              <w:ind w:left="89" w:hanging="2"/>
              <w:rPr>
                <w:sz w:val="13"/>
                <w:szCs w:val="13"/>
                <w:lang w:val="ro-RO"/>
              </w:rPr>
            </w:pPr>
            <w:r w:rsidRPr="00F5570E">
              <w:rPr>
                <w:sz w:val="13"/>
                <w:szCs w:val="13"/>
                <w:lang w:val="ro-RO"/>
              </w:rPr>
              <w:t>Evaluare şi supervizare în asistenţă socială</w:t>
            </w:r>
          </w:p>
          <w:p w:rsidR="0063147D" w:rsidRPr="00F5570E" w:rsidRDefault="0063147D" w:rsidP="0063147D">
            <w:pPr>
              <w:numPr>
                <w:ilvl w:val="0"/>
                <w:numId w:val="11"/>
              </w:numPr>
              <w:tabs>
                <w:tab w:val="clear" w:pos="589"/>
                <w:tab w:val="left" w:pos="373"/>
              </w:tabs>
              <w:autoSpaceDE w:val="0"/>
              <w:autoSpaceDN w:val="0"/>
              <w:adjustRightInd w:val="0"/>
              <w:ind w:left="89" w:hanging="2"/>
              <w:rPr>
                <w:sz w:val="13"/>
                <w:szCs w:val="13"/>
                <w:lang w:val="ro-RO"/>
              </w:rPr>
            </w:pPr>
            <w:r w:rsidRPr="00F5570E">
              <w:rPr>
                <w:sz w:val="13"/>
                <w:szCs w:val="13"/>
                <w:lang w:val="ro-RO"/>
              </w:rPr>
              <w:t>Familia – Resurse şi asistenţă socială</w:t>
            </w:r>
          </w:p>
          <w:p w:rsidR="0063147D" w:rsidRPr="00F5570E" w:rsidRDefault="0063147D" w:rsidP="0063147D">
            <w:pPr>
              <w:numPr>
                <w:ilvl w:val="0"/>
                <w:numId w:val="11"/>
              </w:numPr>
              <w:tabs>
                <w:tab w:val="clear" w:pos="589"/>
                <w:tab w:val="left" w:pos="373"/>
              </w:tabs>
              <w:autoSpaceDE w:val="0"/>
              <w:autoSpaceDN w:val="0"/>
              <w:adjustRightInd w:val="0"/>
              <w:ind w:left="89" w:hanging="2"/>
              <w:rPr>
                <w:sz w:val="13"/>
                <w:szCs w:val="13"/>
                <w:lang w:val="ro-RO"/>
              </w:rPr>
            </w:pPr>
            <w:r w:rsidRPr="00F5570E">
              <w:rPr>
                <w:sz w:val="13"/>
                <w:szCs w:val="13"/>
                <w:lang w:val="ro-RO"/>
              </w:rPr>
              <w:t>Familia şi managementul resurselor familiale</w:t>
            </w:r>
          </w:p>
          <w:p w:rsidR="0063147D" w:rsidRPr="00F5570E" w:rsidRDefault="0063147D" w:rsidP="0063147D">
            <w:pPr>
              <w:numPr>
                <w:ilvl w:val="0"/>
                <w:numId w:val="11"/>
              </w:numPr>
              <w:tabs>
                <w:tab w:val="clear" w:pos="589"/>
                <w:tab w:val="left" w:pos="373"/>
              </w:tabs>
              <w:autoSpaceDE w:val="0"/>
              <w:autoSpaceDN w:val="0"/>
              <w:adjustRightInd w:val="0"/>
              <w:ind w:left="89" w:hanging="2"/>
              <w:rPr>
                <w:sz w:val="13"/>
                <w:szCs w:val="13"/>
                <w:lang w:val="ro-RO"/>
              </w:rPr>
            </w:pPr>
            <w:r w:rsidRPr="00F5570E">
              <w:rPr>
                <w:sz w:val="13"/>
                <w:szCs w:val="13"/>
                <w:lang w:val="ro-RO"/>
              </w:rPr>
              <w:t>Gestiunea programelor în asistenţa socială</w:t>
            </w:r>
          </w:p>
          <w:p w:rsidR="0063147D" w:rsidRPr="00F5570E" w:rsidRDefault="0063147D" w:rsidP="0063147D">
            <w:pPr>
              <w:numPr>
                <w:ilvl w:val="0"/>
                <w:numId w:val="11"/>
              </w:numPr>
              <w:tabs>
                <w:tab w:val="clear" w:pos="589"/>
                <w:tab w:val="left" w:pos="373"/>
              </w:tabs>
              <w:autoSpaceDE w:val="0"/>
              <w:autoSpaceDN w:val="0"/>
              <w:adjustRightInd w:val="0"/>
              <w:ind w:left="89" w:hanging="2"/>
              <w:rPr>
                <w:sz w:val="13"/>
                <w:szCs w:val="13"/>
                <w:lang w:val="ro-RO"/>
              </w:rPr>
            </w:pPr>
            <w:r w:rsidRPr="00F5570E">
              <w:rPr>
                <w:sz w:val="13"/>
                <w:szCs w:val="13"/>
                <w:lang w:val="ro-RO"/>
              </w:rPr>
              <w:t>Gerontologie socială</w:t>
            </w:r>
          </w:p>
          <w:p w:rsidR="0063147D" w:rsidRPr="00F5570E" w:rsidRDefault="0063147D" w:rsidP="0063147D">
            <w:pPr>
              <w:numPr>
                <w:ilvl w:val="0"/>
                <w:numId w:val="11"/>
              </w:numPr>
              <w:tabs>
                <w:tab w:val="clear" w:pos="589"/>
                <w:tab w:val="left" w:pos="373"/>
              </w:tabs>
              <w:autoSpaceDE w:val="0"/>
              <w:autoSpaceDN w:val="0"/>
              <w:adjustRightInd w:val="0"/>
              <w:ind w:left="89" w:hanging="2"/>
              <w:rPr>
                <w:sz w:val="13"/>
                <w:szCs w:val="13"/>
                <w:lang w:val="ro-RO"/>
              </w:rPr>
            </w:pPr>
            <w:r w:rsidRPr="00F5570E">
              <w:rPr>
                <w:sz w:val="13"/>
                <w:szCs w:val="13"/>
                <w:lang w:val="ro-RO"/>
              </w:rPr>
              <w:t xml:space="preserve">Grupuri de risc şi servicii sociale de suport </w:t>
            </w:r>
          </w:p>
          <w:p w:rsidR="0063147D" w:rsidRPr="00F5570E" w:rsidRDefault="0063147D" w:rsidP="0063147D">
            <w:pPr>
              <w:numPr>
                <w:ilvl w:val="0"/>
                <w:numId w:val="11"/>
              </w:numPr>
              <w:tabs>
                <w:tab w:val="clear" w:pos="589"/>
                <w:tab w:val="left" w:pos="373"/>
              </w:tabs>
              <w:autoSpaceDE w:val="0"/>
              <w:autoSpaceDN w:val="0"/>
              <w:adjustRightInd w:val="0"/>
              <w:ind w:left="89" w:hanging="2"/>
              <w:rPr>
                <w:sz w:val="13"/>
                <w:szCs w:val="13"/>
                <w:lang w:val="ro-RO"/>
              </w:rPr>
            </w:pPr>
            <w:r w:rsidRPr="00F5570E">
              <w:rPr>
                <w:sz w:val="13"/>
                <w:szCs w:val="13"/>
                <w:lang w:val="ro-RO"/>
              </w:rPr>
              <w:t xml:space="preserve">Masterat european în drepturile copiilor </w:t>
            </w:r>
          </w:p>
          <w:p w:rsidR="0063147D" w:rsidRPr="00F5570E" w:rsidRDefault="0063147D" w:rsidP="0063147D">
            <w:pPr>
              <w:numPr>
                <w:ilvl w:val="0"/>
                <w:numId w:val="11"/>
              </w:numPr>
              <w:tabs>
                <w:tab w:val="clear" w:pos="589"/>
                <w:tab w:val="left" w:pos="373"/>
              </w:tabs>
              <w:autoSpaceDE w:val="0"/>
              <w:autoSpaceDN w:val="0"/>
              <w:adjustRightInd w:val="0"/>
              <w:ind w:left="89" w:hanging="2"/>
              <w:rPr>
                <w:sz w:val="13"/>
                <w:szCs w:val="13"/>
                <w:lang w:val="ro-RO"/>
              </w:rPr>
            </w:pPr>
            <w:r w:rsidRPr="00F5570E">
              <w:rPr>
                <w:sz w:val="13"/>
                <w:szCs w:val="13"/>
                <w:lang w:val="ro-RO"/>
              </w:rPr>
              <w:t>Masterat european de protecţie a drepturilor copiilor</w:t>
            </w:r>
          </w:p>
          <w:p w:rsidR="0063147D" w:rsidRPr="00F5570E" w:rsidRDefault="0063147D" w:rsidP="0063147D">
            <w:pPr>
              <w:numPr>
                <w:ilvl w:val="0"/>
                <w:numId w:val="11"/>
              </w:numPr>
              <w:tabs>
                <w:tab w:val="clear" w:pos="589"/>
                <w:tab w:val="left" w:pos="373"/>
              </w:tabs>
              <w:autoSpaceDE w:val="0"/>
              <w:autoSpaceDN w:val="0"/>
              <w:adjustRightInd w:val="0"/>
              <w:ind w:left="89" w:hanging="2"/>
              <w:rPr>
                <w:sz w:val="13"/>
                <w:szCs w:val="13"/>
                <w:lang w:val="ro-RO"/>
              </w:rPr>
            </w:pPr>
            <w:r w:rsidRPr="00F5570E">
              <w:rPr>
                <w:sz w:val="13"/>
                <w:szCs w:val="13"/>
                <w:lang w:val="ro-RO"/>
              </w:rPr>
              <w:t>Management în asistenţă socială</w:t>
            </w:r>
          </w:p>
          <w:p w:rsidR="0063147D" w:rsidRPr="00F5570E" w:rsidRDefault="0063147D" w:rsidP="0063147D">
            <w:pPr>
              <w:numPr>
                <w:ilvl w:val="0"/>
                <w:numId w:val="11"/>
              </w:numPr>
              <w:tabs>
                <w:tab w:val="clear" w:pos="589"/>
                <w:tab w:val="left" w:pos="373"/>
              </w:tabs>
              <w:autoSpaceDE w:val="0"/>
              <w:autoSpaceDN w:val="0"/>
              <w:adjustRightInd w:val="0"/>
              <w:ind w:left="89" w:hanging="2"/>
              <w:rPr>
                <w:sz w:val="13"/>
                <w:szCs w:val="13"/>
                <w:lang w:val="ro-RO"/>
              </w:rPr>
            </w:pPr>
            <w:r w:rsidRPr="00F5570E">
              <w:rPr>
                <w:sz w:val="13"/>
                <w:szCs w:val="13"/>
                <w:lang w:val="ro-RO"/>
              </w:rPr>
              <w:t>Management de caz şi metode de intervenţie în asistenţa socială</w:t>
            </w:r>
          </w:p>
          <w:p w:rsidR="0063147D" w:rsidRPr="00F5570E" w:rsidRDefault="0063147D" w:rsidP="0063147D">
            <w:pPr>
              <w:numPr>
                <w:ilvl w:val="0"/>
                <w:numId w:val="11"/>
              </w:numPr>
              <w:tabs>
                <w:tab w:val="clear" w:pos="589"/>
                <w:tab w:val="left" w:pos="373"/>
              </w:tabs>
              <w:autoSpaceDE w:val="0"/>
              <w:autoSpaceDN w:val="0"/>
              <w:adjustRightInd w:val="0"/>
              <w:ind w:left="89" w:hanging="2"/>
              <w:rPr>
                <w:sz w:val="13"/>
                <w:szCs w:val="13"/>
                <w:lang w:val="ro-RO"/>
              </w:rPr>
            </w:pPr>
            <w:r w:rsidRPr="00F5570E">
              <w:rPr>
                <w:sz w:val="13"/>
                <w:szCs w:val="13"/>
                <w:lang w:val="ro-RO"/>
              </w:rPr>
              <w:t>Managementul serviciilor de asistenţă socială</w:t>
            </w:r>
          </w:p>
          <w:p w:rsidR="0063147D" w:rsidRPr="00F5570E" w:rsidRDefault="0063147D" w:rsidP="0063147D">
            <w:pPr>
              <w:numPr>
                <w:ilvl w:val="0"/>
                <w:numId w:val="11"/>
              </w:numPr>
              <w:tabs>
                <w:tab w:val="clear" w:pos="589"/>
                <w:tab w:val="left" w:pos="373"/>
              </w:tabs>
              <w:autoSpaceDE w:val="0"/>
              <w:autoSpaceDN w:val="0"/>
              <w:adjustRightInd w:val="0"/>
              <w:ind w:left="89" w:hanging="2"/>
              <w:rPr>
                <w:sz w:val="13"/>
                <w:szCs w:val="13"/>
                <w:lang w:val="ro-RO"/>
              </w:rPr>
            </w:pPr>
            <w:r w:rsidRPr="00F5570E">
              <w:rPr>
                <w:sz w:val="13"/>
                <w:szCs w:val="13"/>
                <w:lang w:val="ro-RO"/>
              </w:rPr>
              <w:t>Managementul serviciilor sociale</w:t>
            </w:r>
          </w:p>
          <w:p w:rsidR="0063147D" w:rsidRPr="00F5570E" w:rsidRDefault="0063147D" w:rsidP="0063147D">
            <w:pPr>
              <w:numPr>
                <w:ilvl w:val="0"/>
                <w:numId w:val="11"/>
              </w:numPr>
              <w:tabs>
                <w:tab w:val="clear" w:pos="589"/>
                <w:tab w:val="left" w:pos="373"/>
              </w:tabs>
              <w:autoSpaceDE w:val="0"/>
              <w:autoSpaceDN w:val="0"/>
              <w:adjustRightInd w:val="0"/>
              <w:ind w:left="89" w:hanging="2"/>
              <w:rPr>
                <w:sz w:val="13"/>
                <w:szCs w:val="13"/>
                <w:lang w:val="ro-RO"/>
              </w:rPr>
            </w:pPr>
            <w:r w:rsidRPr="00F5570E">
              <w:rPr>
                <w:sz w:val="13"/>
                <w:szCs w:val="13"/>
                <w:lang w:val="ro-RO"/>
              </w:rPr>
              <w:t>Managementul serviciilor sociale şi de sănătate</w:t>
            </w:r>
          </w:p>
          <w:p w:rsidR="0063147D" w:rsidRPr="00F5570E" w:rsidRDefault="0063147D" w:rsidP="0063147D">
            <w:pPr>
              <w:numPr>
                <w:ilvl w:val="0"/>
                <w:numId w:val="11"/>
              </w:numPr>
              <w:tabs>
                <w:tab w:val="clear" w:pos="589"/>
                <w:tab w:val="left" w:pos="373"/>
              </w:tabs>
              <w:autoSpaceDE w:val="0"/>
              <w:autoSpaceDN w:val="0"/>
              <w:adjustRightInd w:val="0"/>
              <w:ind w:left="89" w:hanging="2"/>
              <w:rPr>
                <w:sz w:val="13"/>
                <w:szCs w:val="13"/>
                <w:lang w:val="ro-RO"/>
              </w:rPr>
            </w:pPr>
            <w:r w:rsidRPr="00F5570E">
              <w:rPr>
                <w:sz w:val="13"/>
                <w:szCs w:val="13"/>
                <w:lang w:val="ro-RO"/>
              </w:rPr>
              <w:t>Politici publice în asistenţa socială</w:t>
            </w:r>
          </w:p>
          <w:p w:rsidR="0063147D" w:rsidRPr="00F5570E" w:rsidRDefault="0063147D" w:rsidP="0063147D">
            <w:pPr>
              <w:numPr>
                <w:ilvl w:val="0"/>
                <w:numId w:val="11"/>
              </w:numPr>
              <w:tabs>
                <w:tab w:val="clear" w:pos="589"/>
                <w:tab w:val="left" w:pos="373"/>
              </w:tabs>
              <w:autoSpaceDE w:val="0"/>
              <w:autoSpaceDN w:val="0"/>
              <w:adjustRightInd w:val="0"/>
              <w:ind w:left="89" w:hanging="2"/>
              <w:rPr>
                <w:sz w:val="13"/>
                <w:szCs w:val="13"/>
                <w:lang w:val="ro-RO"/>
              </w:rPr>
            </w:pPr>
            <w:r w:rsidRPr="00F5570E">
              <w:rPr>
                <w:sz w:val="13"/>
                <w:szCs w:val="13"/>
                <w:lang w:val="ro-RO"/>
              </w:rPr>
              <w:t>Politici sociale europene</w:t>
            </w:r>
          </w:p>
          <w:p w:rsidR="0063147D" w:rsidRPr="00F5570E" w:rsidRDefault="0063147D" w:rsidP="0063147D">
            <w:pPr>
              <w:numPr>
                <w:ilvl w:val="0"/>
                <w:numId w:val="11"/>
              </w:numPr>
              <w:tabs>
                <w:tab w:val="clear" w:pos="589"/>
                <w:tab w:val="left" w:pos="373"/>
              </w:tabs>
              <w:autoSpaceDE w:val="0"/>
              <w:autoSpaceDN w:val="0"/>
              <w:adjustRightInd w:val="0"/>
              <w:ind w:left="89" w:hanging="2"/>
              <w:rPr>
                <w:sz w:val="13"/>
                <w:szCs w:val="13"/>
                <w:lang w:val="ro-RO"/>
              </w:rPr>
            </w:pPr>
            <w:r w:rsidRPr="00F5570E">
              <w:rPr>
                <w:sz w:val="13"/>
                <w:szCs w:val="13"/>
                <w:lang w:val="ro-RO"/>
              </w:rPr>
              <w:t>Politici sociale în context european</w:t>
            </w:r>
          </w:p>
          <w:p w:rsidR="0063147D" w:rsidRPr="00F5570E" w:rsidRDefault="0063147D" w:rsidP="0063147D">
            <w:pPr>
              <w:numPr>
                <w:ilvl w:val="0"/>
                <w:numId w:val="11"/>
              </w:numPr>
              <w:tabs>
                <w:tab w:val="clear" w:pos="589"/>
                <w:tab w:val="left" w:pos="373"/>
              </w:tabs>
              <w:autoSpaceDE w:val="0"/>
              <w:autoSpaceDN w:val="0"/>
              <w:adjustRightInd w:val="0"/>
              <w:ind w:left="89" w:hanging="2"/>
              <w:rPr>
                <w:sz w:val="13"/>
                <w:szCs w:val="13"/>
                <w:lang w:val="ro-RO"/>
              </w:rPr>
            </w:pPr>
            <w:r w:rsidRPr="00F5570E">
              <w:rPr>
                <w:sz w:val="13"/>
                <w:szCs w:val="13"/>
                <w:lang w:val="ro-RO"/>
              </w:rPr>
              <w:t>Politici şi servicii sociale</w:t>
            </w:r>
          </w:p>
          <w:p w:rsidR="0063147D" w:rsidRPr="00F5570E" w:rsidRDefault="0063147D" w:rsidP="0063147D">
            <w:pPr>
              <w:numPr>
                <w:ilvl w:val="0"/>
                <w:numId w:val="11"/>
              </w:numPr>
              <w:tabs>
                <w:tab w:val="clear" w:pos="589"/>
                <w:tab w:val="left" w:pos="373"/>
              </w:tabs>
              <w:autoSpaceDE w:val="0"/>
              <w:autoSpaceDN w:val="0"/>
              <w:adjustRightInd w:val="0"/>
              <w:ind w:left="89" w:hanging="2"/>
              <w:rPr>
                <w:sz w:val="13"/>
                <w:szCs w:val="13"/>
                <w:lang w:val="ro-RO"/>
              </w:rPr>
            </w:pPr>
            <w:r w:rsidRPr="00F5570E">
              <w:rPr>
                <w:sz w:val="13"/>
                <w:szCs w:val="13"/>
                <w:lang w:val="ro-RO"/>
              </w:rPr>
              <w:t>Practica asistenţei sociale centrată pe valori</w:t>
            </w:r>
          </w:p>
          <w:p w:rsidR="0063147D" w:rsidRPr="00F5570E" w:rsidRDefault="0063147D" w:rsidP="0063147D">
            <w:pPr>
              <w:numPr>
                <w:ilvl w:val="0"/>
                <w:numId w:val="11"/>
              </w:numPr>
              <w:tabs>
                <w:tab w:val="clear" w:pos="589"/>
                <w:tab w:val="left" w:pos="373"/>
              </w:tabs>
              <w:autoSpaceDE w:val="0"/>
              <w:autoSpaceDN w:val="0"/>
              <w:adjustRightInd w:val="0"/>
              <w:ind w:left="89" w:hanging="2"/>
              <w:rPr>
                <w:sz w:val="13"/>
                <w:szCs w:val="13"/>
                <w:lang w:val="ro-RO"/>
              </w:rPr>
            </w:pPr>
            <w:r w:rsidRPr="00F5570E">
              <w:rPr>
                <w:sz w:val="13"/>
                <w:szCs w:val="13"/>
                <w:lang w:val="ro-RO"/>
              </w:rPr>
              <w:t>Prevenirea violenţei împotriva copilului în familie şi societate</w:t>
            </w:r>
          </w:p>
          <w:p w:rsidR="0063147D" w:rsidRPr="00F5570E" w:rsidRDefault="0063147D" w:rsidP="0063147D">
            <w:pPr>
              <w:numPr>
                <w:ilvl w:val="0"/>
                <w:numId w:val="11"/>
              </w:numPr>
              <w:tabs>
                <w:tab w:val="clear" w:pos="589"/>
                <w:tab w:val="left" w:pos="373"/>
              </w:tabs>
              <w:autoSpaceDE w:val="0"/>
              <w:autoSpaceDN w:val="0"/>
              <w:adjustRightInd w:val="0"/>
              <w:ind w:left="89" w:hanging="2"/>
              <w:rPr>
                <w:sz w:val="13"/>
                <w:szCs w:val="13"/>
                <w:lang w:val="ro-RO"/>
              </w:rPr>
            </w:pPr>
            <w:r w:rsidRPr="00F5570E">
              <w:rPr>
                <w:sz w:val="13"/>
                <w:szCs w:val="13"/>
                <w:lang w:val="ro-RO"/>
              </w:rPr>
              <w:t>Probaţiune</w:t>
            </w:r>
          </w:p>
          <w:p w:rsidR="0063147D" w:rsidRPr="00F5570E" w:rsidRDefault="0063147D" w:rsidP="0063147D">
            <w:pPr>
              <w:numPr>
                <w:ilvl w:val="0"/>
                <w:numId w:val="11"/>
              </w:numPr>
              <w:tabs>
                <w:tab w:val="clear" w:pos="589"/>
                <w:tab w:val="left" w:pos="373"/>
              </w:tabs>
              <w:autoSpaceDE w:val="0"/>
              <w:autoSpaceDN w:val="0"/>
              <w:adjustRightInd w:val="0"/>
              <w:ind w:left="89" w:hanging="2"/>
              <w:rPr>
                <w:sz w:val="13"/>
                <w:szCs w:val="13"/>
                <w:lang w:val="ro-RO"/>
              </w:rPr>
            </w:pPr>
            <w:r w:rsidRPr="00F5570E">
              <w:rPr>
                <w:sz w:val="13"/>
                <w:szCs w:val="13"/>
                <w:lang w:val="ro-RO"/>
              </w:rPr>
              <w:t>Probaţiune, mediere şi asistenţa socială a victimelor infracţiunilor</w:t>
            </w:r>
          </w:p>
          <w:p w:rsidR="0063147D" w:rsidRPr="00F5570E" w:rsidRDefault="0063147D" w:rsidP="0063147D">
            <w:pPr>
              <w:numPr>
                <w:ilvl w:val="0"/>
                <w:numId w:val="11"/>
              </w:numPr>
              <w:tabs>
                <w:tab w:val="clear" w:pos="589"/>
                <w:tab w:val="left" w:pos="373"/>
              </w:tabs>
              <w:autoSpaceDE w:val="0"/>
              <w:autoSpaceDN w:val="0"/>
              <w:adjustRightInd w:val="0"/>
              <w:ind w:left="89" w:hanging="2"/>
              <w:rPr>
                <w:sz w:val="13"/>
                <w:szCs w:val="13"/>
                <w:lang w:val="ro-RO"/>
              </w:rPr>
            </w:pPr>
            <w:r w:rsidRPr="00F5570E">
              <w:rPr>
                <w:sz w:val="13"/>
                <w:szCs w:val="13"/>
                <w:lang w:val="ro-RO"/>
              </w:rPr>
              <w:t>Programe si proiecte comunitare în asistenţă socială</w:t>
            </w:r>
          </w:p>
          <w:p w:rsidR="0063147D" w:rsidRPr="00F5570E" w:rsidRDefault="0063147D" w:rsidP="0063147D">
            <w:pPr>
              <w:numPr>
                <w:ilvl w:val="0"/>
                <w:numId w:val="11"/>
              </w:numPr>
              <w:tabs>
                <w:tab w:val="clear" w:pos="589"/>
                <w:tab w:val="left" w:pos="373"/>
              </w:tabs>
              <w:autoSpaceDE w:val="0"/>
              <w:autoSpaceDN w:val="0"/>
              <w:adjustRightInd w:val="0"/>
              <w:ind w:left="89" w:hanging="2"/>
              <w:rPr>
                <w:sz w:val="13"/>
                <w:szCs w:val="13"/>
                <w:lang w:val="ro-RO"/>
              </w:rPr>
            </w:pPr>
            <w:r w:rsidRPr="00F5570E">
              <w:rPr>
                <w:sz w:val="13"/>
                <w:szCs w:val="13"/>
                <w:lang w:val="ro-RO"/>
              </w:rPr>
              <w:t>Psihologie socială aplicată</w:t>
            </w:r>
          </w:p>
          <w:p w:rsidR="0063147D" w:rsidRPr="00F5570E" w:rsidRDefault="0063147D" w:rsidP="0063147D">
            <w:pPr>
              <w:numPr>
                <w:ilvl w:val="0"/>
                <w:numId w:val="11"/>
              </w:numPr>
              <w:tabs>
                <w:tab w:val="clear" w:pos="589"/>
                <w:tab w:val="left" w:pos="373"/>
              </w:tabs>
              <w:autoSpaceDE w:val="0"/>
              <w:autoSpaceDN w:val="0"/>
              <w:adjustRightInd w:val="0"/>
              <w:ind w:left="89" w:hanging="2"/>
              <w:rPr>
                <w:sz w:val="13"/>
                <w:szCs w:val="13"/>
                <w:lang w:val="ro-RO"/>
              </w:rPr>
            </w:pPr>
            <w:r w:rsidRPr="00F5570E">
              <w:rPr>
                <w:sz w:val="13"/>
                <w:szCs w:val="13"/>
                <w:lang w:val="ro-RO"/>
              </w:rPr>
              <w:t>Servicii de asistenţă socială</w:t>
            </w:r>
          </w:p>
          <w:p w:rsidR="0063147D" w:rsidRPr="00F5570E" w:rsidRDefault="0063147D" w:rsidP="0063147D">
            <w:pPr>
              <w:numPr>
                <w:ilvl w:val="0"/>
                <w:numId w:val="11"/>
              </w:numPr>
              <w:tabs>
                <w:tab w:val="clear" w:pos="589"/>
                <w:tab w:val="left" w:pos="373"/>
              </w:tabs>
              <w:autoSpaceDE w:val="0"/>
              <w:autoSpaceDN w:val="0"/>
              <w:adjustRightInd w:val="0"/>
              <w:ind w:left="89" w:hanging="2"/>
              <w:rPr>
                <w:sz w:val="13"/>
                <w:szCs w:val="13"/>
                <w:lang w:val="ro-RO"/>
              </w:rPr>
            </w:pPr>
            <w:r w:rsidRPr="00F5570E">
              <w:rPr>
                <w:sz w:val="13"/>
                <w:szCs w:val="13"/>
                <w:lang w:val="ro-RO"/>
              </w:rPr>
              <w:t>Supervizare şi planificare socială</w:t>
            </w:r>
          </w:p>
          <w:p w:rsidR="0063147D" w:rsidRPr="00F5570E" w:rsidRDefault="0063147D" w:rsidP="0063147D">
            <w:pPr>
              <w:numPr>
                <w:ilvl w:val="0"/>
                <w:numId w:val="11"/>
              </w:numPr>
              <w:tabs>
                <w:tab w:val="clear" w:pos="589"/>
                <w:tab w:val="left" w:pos="373"/>
              </w:tabs>
              <w:autoSpaceDE w:val="0"/>
              <w:autoSpaceDN w:val="0"/>
              <w:adjustRightInd w:val="0"/>
              <w:ind w:left="89" w:hanging="2"/>
              <w:rPr>
                <w:sz w:val="13"/>
                <w:szCs w:val="13"/>
                <w:lang w:val="ro-RO"/>
              </w:rPr>
            </w:pPr>
            <w:r w:rsidRPr="00F5570E">
              <w:rPr>
                <w:sz w:val="13"/>
                <w:szCs w:val="13"/>
                <w:lang w:val="ro-RO"/>
              </w:rPr>
              <w:t>Supervizare în serviciile sociale şi de sănătate mintală</w:t>
            </w:r>
          </w:p>
        </w:tc>
        <w:tc>
          <w:tcPr>
            <w:tcW w:w="748" w:type="dxa"/>
            <w:vMerge w:val="restart"/>
            <w:tcBorders>
              <w:right w:val="thinThickSmallGap" w:sz="24" w:space="0" w:color="auto"/>
            </w:tcBorders>
            <w:vAlign w:val="center"/>
          </w:tcPr>
          <w:p w:rsidR="0063147D" w:rsidRPr="00F5570E" w:rsidRDefault="0063147D" w:rsidP="0063147D">
            <w:pPr>
              <w:jc w:val="center"/>
              <w:rPr>
                <w:sz w:val="16"/>
                <w:szCs w:val="16"/>
                <w:lang w:val="ro-RO"/>
              </w:rPr>
            </w:pPr>
            <w:r w:rsidRPr="00F5570E">
              <w:rPr>
                <w:sz w:val="16"/>
                <w:szCs w:val="16"/>
                <w:lang w:val="ro-RO"/>
              </w:rPr>
              <w:t>x</w:t>
            </w:r>
          </w:p>
        </w:tc>
        <w:tc>
          <w:tcPr>
            <w:tcW w:w="1372" w:type="dxa"/>
            <w:vMerge w:val="restart"/>
            <w:tcBorders>
              <w:left w:val="thinThickSmallGap" w:sz="24" w:space="0" w:color="auto"/>
              <w:right w:val="thinThickSmallGap" w:sz="24" w:space="0" w:color="auto"/>
            </w:tcBorders>
            <w:vAlign w:val="center"/>
          </w:tcPr>
          <w:p w:rsidR="0063147D" w:rsidRPr="00F5570E" w:rsidRDefault="0063147D" w:rsidP="0063147D">
            <w:pPr>
              <w:jc w:val="center"/>
              <w:rPr>
                <w:b/>
                <w:bCs/>
                <w:sz w:val="16"/>
                <w:szCs w:val="16"/>
                <w:lang w:val="ro-RO"/>
              </w:rPr>
            </w:pPr>
            <w:r w:rsidRPr="00F5570E">
              <w:rPr>
                <w:b/>
                <w:bCs/>
                <w:sz w:val="16"/>
                <w:szCs w:val="16"/>
                <w:lang w:val="ro-RO"/>
              </w:rPr>
              <w:t xml:space="preserve">CULTURĂ    </w:t>
            </w:r>
          </w:p>
          <w:p w:rsidR="0063147D" w:rsidRPr="00F5570E" w:rsidRDefault="0063147D" w:rsidP="0063147D">
            <w:pPr>
              <w:jc w:val="center"/>
              <w:rPr>
                <w:b/>
                <w:bCs/>
                <w:sz w:val="16"/>
                <w:szCs w:val="16"/>
                <w:lang w:val="ro-RO"/>
              </w:rPr>
            </w:pPr>
            <w:r w:rsidRPr="00F5570E">
              <w:rPr>
                <w:b/>
                <w:bCs/>
                <w:sz w:val="16"/>
                <w:szCs w:val="16"/>
                <w:lang w:val="ro-RO"/>
              </w:rPr>
              <w:t>CIVICĂ</w:t>
            </w:r>
          </w:p>
          <w:p w:rsidR="0063147D" w:rsidRPr="00F5570E" w:rsidRDefault="0063147D" w:rsidP="0063147D">
            <w:pPr>
              <w:jc w:val="center"/>
              <w:rPr>
                <w:sz w:val="16"/>
                <w:szCs w:val="16"/>
                <w:lang w:val="ro-RO"/>
              </w:rPr>
            </w:pPr>
            <w:r w:rsidRPr="00F5570E">
              <w:rPr>
                <w:sz w:val="16"/>
                <w:szCs w:val="16"/>
                <w:lang w:val="ro-RO"/>
              </w:rPr>
              <w:t>(</w:t>
            </w:r>
            <w:r w:rsidRPr="00F5570E">
              <w:rPr>
                <w:sz w:val="12"/>
                <w:szCs w:val="12"/>
                <w:lang w:val="ro-RO"/>
              </w:rPr>
              <w:t>programa pentru concurs aprobată prin ordinul ministrului educaţiei,  cercetării,  tineretului  şi sportului nr. 5620 / 2010</w:t>
            </w:r>
            <w:r w:rsidRPr="00F5570E">
              <w:rPr>
                <w:sz w:val="16"/>
                <w:szCs w:val="16"/>
                <w:lang w:val="ro-RO"/>
              </w:rPr>
              <w:t>)</w:t>
            </w:r>
          </w:p>
          <w:p w:rsidR="0063147D" w:rsidRPr="00F5570E" w:rsidRDefault="0063147D" w:rsidP="0063147D">
            <w:pPr>
              <w:jc w:val="center"/>
              <w:rPr>
                <w:sz w:val="16"/>
                <w:szCs w:val="16"/>
                <w:lang w:val="ro-RO"/>
              </w:rPr>
            </w:pPr>
          </w:p>
          <w:p w:rsidR="0063147D" w:rsidRPr="00F5570E" w:rsidRDefault="0063147D" w:rsidP="0063147D">
            <w:pPr>
              <w:jc w:val="center"/>
              <w:rPr>
                <w:sz w:val="16"/>
                <w:szCs w:val="16"/>
                <w:lang w:val="ro-RO"/>
              </w:rPr>
            </w:pPr>
            <w:r w:rsidRPr="00F5570E">
              <w:rPr>
                <w:sz w:val="16"/>
                <w:szCs w:val="16"/>
                <w:lang w:val="ro-RO"/>
              </w:rPr>
              <w:t>/</w:t>
            </w:r>
          </w:p>
          <w:p w:rsidR="0063147D" w:rsidRPr="00F5570E" w:rsidRDefault="0063147D" w:rsidP="0063147D">
            <w:pPr>
              <w:jc w:val="center"/>
              <w:rPr>
                <w:sz w:val="16"/>
                <w:szCs w:val="16"/>
                <w:lang w:val="ro-RO"/>
              </w:rPr>
            </w:pPr>
          </w:p>
          <w:p w:rsidR="0063147D" w:rsidRPr="00F5570E" w:rsidRDefault="0063147D" w:rsidP="0063147D">
            <w:pPr>
              <w:jc w:val="center"/>
              <w:rPr>
                <w:b/>
                <w:bCs/>
                <w:sz w:val="14"/>
                <w:szCs w:val="14"/>
                <w:lang w:val="ro-RO"/>
              </w:rPr>
            </w:pPr>
            <w:r w:rsidRPr="00F5570E">
              <w:rPr>
                <w:b/>
                <w:bCs/>
                <w:sz w:val="14"/>
                <w:szCs w:val="14"/>
                <w:lang w:val="ro-RO"/>
              </w:rPr>
              <w:t xml:space="preserve">CULTURĂ    </w:t>
            </w:r>
          </w:p>
          <w:p w:rsidR="0063147D" w:rsidRPr="00F5570E" w:rsidRDefault="0063147D" w:rsidP="0063147D">
            <w:pPr>
              <w:jc w:val="center"/>
              <w:rPr>
                <w:b/>
                <w:bCs/>
                <w:sz w:val="14"/>
                <w:szCs w:val="14"/>
                <w:lang w:val="ro-RO"/>
              </w:rPr>
            </w:pPr>
            <w:r w:rsidRPr="00F5570E">
              <w:rPr>
                <w:b/>
                <w:bCs/>
                <w:sz w:val="14"/>
                <w:szCs w:val="14"/>
                <w:lang w:val="ro-RO"/>
              </w:rPr>
              <w:t>CIVICĂ</w:t>
            </w:r>
          </w:p>
          <w:p w:rsidR="0063147D" w:rsidRPr="00F5570E" w:rsidRDefault="0063147D" w:rsidP="0063147D">
            <w:pPr>
              <w:pStyle w:val="Heading1"/>
              <w:jc w:val="center"/>
              <w:rPr>
                <w:b/>
                <w:iCs/>
                <w:sz w:val="14"/>
                <w:szCs w:val="14"/>
              </w:rPr>
            </w:pPr>
            <w:r w:rsidRPr="00F5570E">
              <w:rPr>
                <w:b/>
                <w:iCs/>
                <w:sz w:val="14"/>
                <w:szCs w:val="14"/>
              </w:rPr>
              <w:t xml:space="preserve">(SPECIALITATE ŞI DIDACTICA SPECIALITĂŢII), ELEMENTE DE PEDAGOGIE ŞI PSIHOLOGIE </w:t>
            </w:r>
          </w:p>
          <w:p w:rsidR="0063147D" w:rsidRPr="00F5570E" w:rsidRDefault="0063147D" w:rsidP="0063147D">
            <w:pPr>
              <w:jc w:val="center"/>
              <w:rPr>
                <w:b/>
                <w:bCs/>
                <w:sz w:val="16"/>
                <w:szCs w:val="16"/>
                <w:lang w:val="ro-RO"/>
              </w:rPr>
            </w:pPr>
            <w:r w:rsidRPr="00F5570E">
              <w:rPr>
                <w:sz w:val="12"/>
                <w:szCs w:val="12"/>
                <w:lang w:val="ro-RO"/>
              </w:rPr>
              <w:t xml:space="preserve">(programele pentru examenul naţional de definitivare în învăţământ aprobate prin ordinul ministrului educaţiei şi cercetării ştiinţifice nr. 5558 / 2015)  </w:t>
            </w:r>
          </w:p>
        </w:tc>
      </w:tr>
      <w:tr w:rsidR="00F5570E" w:rsidRPr="00F5570E" w:rsidTr="000353B3">
        <w:trPr>
          <w:cantSplit/>
          <w:trHeight w:val="203"/>
          <w:jc w:val="center"/>
        </w:trPr>
        <w:tc>
          <w:tcPr>
            <w:tcW w:w="1195" w:type="dxa"/>
            <w:vMerge/>
            <w:tcBorders>
              <w:left w:val="thinThickSmallGap" w:sz="24" w:space="0" w:color="auto"/>
            </w:tcBorders>
            <w:vAlign w:val="center"/>
          </w:tcPr>
          <w:p w:rsidR="002230F1" w:rsidRPr="00F5570E" w:rsidRDefault="002230F1" w:rsidP="00592C51">
            <w:pPr>
              <w:jc w:val="center"/>
              <w:rPr>
                <w:b/>
                <w:bCs/>
                <w:sz w:val="16"/>
                <w:szCs w:val="16"/>
                <w:lang w:val="ro-RO"/>
              </w:rPr>
            </w:pPr>
          </w:p>
        </w:tc>
        <w:tc>
          <w:tcPr>
            <w:tcW w:w="1122" w:type="dxa"/>
            <w:vMerge/>
            <w:tcBorders>
              <w:right w:val="thinThickSmallGap" w:sz="24" w:space="0" w:color="auto"/>
            </w:tcBorders>
            <w:vAlign w:val="center"/>
          </w:tcPr>
          <w:p w:rsidR="002230F1" w:rsidRPr="00F5570E" w:rsidRDefault="002230F1" w:rsidP="00592C51">
            <w:pPr>
              <w:tabs>
                <w:tab w:val="left" w:pos="331"/>
              </w:tabs>
              <w:ind w:left="84"/>
              <w:rPr>
                <w:b/>
                <w:bCs/>
                <w:sz w:val="16"/>
                <w:szCs w:val="16"/>
                <w:lang w:val="ro-RO"/>
              </w:rPr>
            </w:pPr>
          </w:p>
        </w:tc>
        <w:tc>
          <w:tcPr>
            <w:tcW w:w="1309" w:type="dxa"/>
            <w:vMerge/>
            <w:tcBorders>
              <w:left w:val="nil"/>
            </w:tcBorders>
            <w:vAlign w:val="center"/>
          </w:tcPr>
          <w:p w:rsidR="002230F1" w:rsidRPr="00F5570E" w:rsidRDefault="002230F1" w:rsidP="00592C51">
            <w:pPr>
              <w:jc w:val="center"/>
              <w:rPr>
                <w:sz w:val="13"/>
                <w:szCs w:val="13"/>
                <w:lang w:val="ro-RO"/>
              </w:rPr>
            </w:pPr>
          </w:p>
        </w:tc>
        <w:tc>
          <w:tcPr>
            <w:tcW w:w="1531" w:type="dxa"/>
            <w:tcBorders>
              <w:left w:val="nil"/>
            </w:tcBorders>
            <w:vAlign w:val="center"/>
          </w:tcPr>
          <w:p w:rsidR="002230F1" w:rsidRPr="00F5570E" w:rsidRDefault="002230F1" w:rsidP="00592C51">
            <w:pPr>
              <w:jc w:val="center"/>
              <w:rPr>
                <w:sz w:val="13"/>
                <w:szCs w:val="13"/>
                <w:lang w:val="ro-RO"/>
              </w:rPr>
            </w:pPr>
            <w:r w:rsidRPr="00F5570E">
              <w:rPr>
                <w:sz w:val="13"/>
                <w:szCs w:val="13"/>
                <w:lang w:val="ro-RO"/>
              </w:rPr>
              <w:t>FILOSOFIE</w:t>
            </w:r>
          </w:p>
        </w:tc>
        <w:tc>
          <w:tcPr>
            <w:tcW w:w="2057" w:type="dxa"/>
            <w:tcBorders>
              <w:left w:val="nil"/>
            </w:tcBorders>
            <w:vAlign w:val="center"/>
          </w:tcPr>
          <w:p w:rsidR="002230F1" w:rsidRPr="00F5570E" w:rsidRDefault="002230F1" w:rsidP="00592C51">
            <w:pPr>
              <w:rPr>
                <w:sz w:val="13"/>
                <w:szCs w:val="13"/>
                <w:lang w:val="ro-RO"/>
              </w:rPr>
            </w:pPr>
            <w:r w:rsidRPr="00F5570E">
              <w:rPr>
                <w:sz w:val="13"/>
                <w:szCs w:val="13"/>
                <w:lang w:val="ro-RO"/>
              </w:rPr>
              <w:t>Filosofie</w:t>
            </w:r>
          </w:p>
        </w:tc>
        <w:tc>
          <w:tcPr>
            <w:tcW w:w="1122" w:type="dxa"/>
            <w:vMerge/>
            <w:vAlign w:val="center"/>
          </w:tcPr>
          <w:p w:rsidR="002230F1" w:rsidRPr="00F5570E" w:rsidRDefault="002230F1" w:rsidP="00592C51">
            <w:pPr>
              <w:rPr>
                <w:sz w:val="13"/>
                <w:szCs w:val="13"/>
                <w:lang w:val="ro-RO"/>
              </w:rPr>
            </w:pPr>
          </w:p>
        </w:tc>
        <w:tc>
          <w:tcPr>
            <w:tcW w:w="4453" w:type="dxa"/>
            <w:vMerge/>
            <w:vAlign w:val="center"/>
          </w:tcPr>
          <w:p w:rsidR="002230F1" w:rsidRPr="00F5570E" w:rsidRDefault="002230F1" w:rsidP="00592C51">
            <w:pPr>
              <w:rPr>
                <w:sz w:val="13"/>
                <w:szCs w:val="13"/>
                <w:lang w:val="ro-RO"/>
              </w:rPr>
            </w:pPr>
          </w:p>
        </w:tc>
        <w:tc>
          <w:tcPr>
            <w:tcW w:w="748" w:type="dxa"/>
            <w:vMerge/>
            <w:tcBorders>
              <w:right w:val="thinThickSmallGap" w:sz="24" w:space="0" w:color="auto"/>
            </w:tcBorders>
            <w:vAlign w:val="center"/>
          </w:tcPr>
          <w:p w:rsidR="002230F1" w:rsidRPr="00F5570E" w:rsidRDefault="002230F1" w:rsidP="00592C5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2230F1" w:rsidRPr="00F5570E" w:rsidRDefault="002230F1" w:rsidP="00592C51">
            <w:pPr>
              <w:pStyle w:val="Heading4"/>
              <w:jc w:val="center"/>
              <w:rPr>
                <w:sz w:val="18"/>
                <w:szCs w:val="18"/>
                <w:lang w:val="ro-RO"/>
              </w:rPr>
            </w:pPr>
          </w:p>
        </w:tc>
      </w:tr>
      <w:tr w:rsidR="00F5570E" w:rsidRPr="00F5570E" w:rsidTr="000353B3">
        <w:trPr>
          <w:cantSplit/>
          <w:trHeight w:val="61"/>
          <w:jc w:val="center"/>
        </w:trPr>
        <w:tc>
          <w:tcPr>
            <w:tcW w:w="1195" w:type="dxa"/>
            <w:vMerge/>
            <w:tcBorders>
              <w:left w:val="thinThickSmallGap" w:sz="24" w:space="0" w:color="auto"/>
            </w:tcBorders>
            <w:vAlign w:val="center"/>
          </w:tcPr>
          <w:p w:rsidR="002230F1" w:rsidRPr="00F5570E" w:rsidRDefault="002230F1" w:rsidP="00592C51">
            <w:pPr>
              <w:jc w:val="center"/>
              <w:rPr>
                <w:b/>
                <w:bCs/>
                <w:sz w:val="16"/>
                <w:szCs w:val="16"/>
                <w:lang w:val="ro-RO"/>
              </w:rPr>
            </w:pPr>
          </w:p>
        </w:tc>
        <w:tc>
          <w:tcPr>
            <w:tcW w:w="1122" w:type="dxa"/>
            <w:vMerge/>
            <w:tcBorders>
              <w:right w:val="thinThickSmallGap" w:sz="24" w:space="0" w:color="auto"/>
            </w:tcBorders>
            <w:vAlign w:val="center"/>
          </w:tcPr>
          <w:p w:rsidR="002230F1" w:rsidRPr="00F5570E" w:rsidRDefault="002230F1" w:rsidP="00592C51">
            <w:pPr>
              <w:tabs>
                <w:tab w:val="left" w:pos="331"/>
              </w:tabs>
              <w:ind w:left="84"/>
              <w:rPr>
                <w:b/>
                <w:bCs/>
                <w:sz w:val="16"/>
                <w:szCs w:val="16"/>
                <w:lang w:val="ro-RO"/>
              </w:rPr>
            </w:pPr>
          </w:p>
        </w:tc>
        <w:tc>
          <w:tcPr>
            <w:tcW w:w="1309" w:type="dxa"/>
            <w:vMerge w:val="restart"/>
            <w:tcBorders>
              <w:left w:val="nil"/>
            </w:tcBorders>
            <w:vAlign w:val="center"/>
          </w:tcPr>
          <w:p w:rsidR="002230F1" w:rsidRPr="00F5570E" w:rsidRDefault="002230F1" w:rsidP="00592C51">
            <w:pPr>
              <w:jc w:val="center"/>
              <w:rPr>
                <w:sz w:val="13"/>
                <w:szCs w:val="13"/>
                <w:lang w:val="ro-RO"/>
              </w:rPr>
            </w:pPr>
            <w:r w:rsidRPr="00F5570E">
              <w:rPr>
                <w:sz w:val="13"/>
                <w:szCs w:val="13"/>
                <w:lang w:val="ro-RO"/>
              </w:rPr>
              <w:t>ŞTIINŢE JURIDICE</w:t>
            </w:r>
          </w:p>
        </w:tc>
        <w:tc>
          <w:tcPr>
            <w:tcW w:w="1531" w:type="dxa"/>
            <w:vMerge w:val="restart"/>
            <w:tcBorders>
              <w:left w:val="nil"/>
            </w:tcBorders>
            <w:vAlign w:val="center"/>
          </w:tcPr>
          <w:p w:rsidR="002230F1" w:rsidRPr="00F5570E" w:rsidRDefault="002230F1" w:rsidP="00592C51">
            <w:pPr>
              <w:jc w:val="center"/>
              <w:rPr>
                <w:sz w:val="13"/>
                <w:szCs w:val="13"/>
                <w:lang w:val="ro-RO"/>
              </w:rPr>
            </w:pPr>
            <w:r w:rsidRPr="00F5570E">
              <w:rPr>
                <w:sz w:val="13"/>
                <w:szCs w:val="13"/>
                <w:lang w:val="ro-RO"/>
              </w:rPr>
              <w:t>DREPT</w:t>
            </w:r>
          </w:p>
        </w:tc>
        <w:tc>
          <w:tcPr>
            <w:tcW w:w="2057" w:type="dxa"/>
            <w:tcBorders>
              <w:left w:val="nil"/>
            </w:tcBorders>
            <w:vAlign w:val="center"/>
          </w:tcPr>
          <w:p w:rsidR="002230F1" w:rsidRPr="00F5570E" w:rsidRDefault="002230F1" w:rsidP="00592C51">
            <w:pPr>
              <w:rPr>
                <w:sz w:val="13"/>
                <w:szCs w:val="13"/>
                <w:lang w:val="ro-RO"/>
              </w:rPr>
            </w:pPr>
            <w:r w:rsidRPr="00F5570E">
              <w:rPr>
                <w:sz w:val="13"/>
                <w:szCs w:val="13"/>
                <w:lang w:val="ro-RO"/>
              </w:rPr>
              <w:t>Drept</w:t>
            </w:r>
          </w:p>
        </w:tc>
        <w:tc>
          <w:tcPr>
            <w:tcW w:w="1122" w:type="dxa"/>
            <w:vMerge/>
            <w:vAlign w:val="center"/>
          </w:tcPr>
          <w:p w:rsidR="002230F1" w:rsidRPr="00F5570E" w:rsidRDefault="002230F1" w:rsidP="00592C51">
            <w:pPr>
              <w:rPr>
                <w:sz w:val="13"/>
                <w:szCs w:val="13"/>
                <w:lang w:val="ro-RO"/>
              </w:rPr>
            </w:pPr>
          </w:p>
        </w:tc>
        <w:tc>
          <w:tcPr>
            <w:tcW w:w="4453" w:type="dxa"/>
            <w:vMerge/>
            <w:vAlign w:val="center"/>
          </w:tcPr>
          <w:p w:rsidR="002230F1" w:rsidRPr="00F5570E" w:rsidRDefault="002230F1" w:rsidP="00592C51">
            <w:pPr>
              <w:rPr>
                <w:sz w:val="13"/>
                <w:szCs w:val="13"/>
                <w:lang w:val="ro-RO"/>
              </w:rPr>
            </w:pPr>
          </w:p>
        </w:tc>
        <w:tc>
          <w:tcPr>
            <w:tcW w:w="748" w:type="dxa"/>
            <w:vMerge/>
            <w:tcBorders>
              <w:right w:val="thinThickSmallGap" w:sz="24" w:space="0" w:color="auto"/>
            </w:tcBorders>
            <w:vAlign w:val="center"/>
          </w:tcPr>
          <w:p w:rsidR="002230F1" w:rsidRPr="00F5570E" w:rsidRDefault="002230F1" w:rsidP="00592C5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2230F1" w:rsidRPr="00F5570E" w:rsidRDefault="002230F1" w:rsidP="00592C51">
            <w:pPr>
              <w:pStyle w:val="Heading4"/>
              <w:jc w:val="center"/>
              <w:rPr>
                <w:sz w:val="18"/>
                <w:szCs w:val="18"/>
                <w:lang w:val="ro-RO"/>
              </w:rPr>
            </w:pPr>
          </w:p>
        </w:tc>
      </w:tr>
      <w:tr w:rsidR="00F5570E" w:rsidRPr="00F5570E" w:rsidTr="000353B3">
        <w:trPr>
          <w:cantSplit/>
          <w:trHeight w:val="157"/>
          <w:jc w:val="center"/>
        </w:trPr>
        <w:tc>
          <w:tcPr>
            <w:tcW w:w="1195" w:type="dxa"/>
            <w:vMerge/>
            <w:tcBorders>
              <w:left w:val="thinThickSmallGap" w:sz="24" w:space="0" w:color="auto"/>
            </w:tcBorders>
            <w:vAlign w:val="center"/>
          </w:tcPr>
          <w:p w:rsidR="002230F1" w:rsidRPr="00F5570E" w:rsidRDefault="002230F1" w:rsidP="00592C51">
            <w:pPr>
              <w:jc w:val="center"/>
              <w:rPr>
                <w:b/>
                <w:bCs/>
                <w:sz w:val="16"/>
                <w:szCs w:val="16"/>
                <w:lang w:val="ro-RO"/>
              </w:rPr>
            </w:pPr>
          </w:p>
        </w:tc>
        <w:tc>
          <w:tcPr>
            <w:tcW w:w="1122" w:type="dxa"/>
            <w:vMerge/>
            <w:tcBorders>
              <w:right w:val="thinThickSmallGap" w:sz="24" w:space="0" w:color="auto"/>
            </w:tcBorders>
            <w:vAlign w:val="center"/>
          </w:tcPr>
          <w:p w:rsidR="002230F1" w:rsidRPr="00F5570E" w:rsidRDefault="002230F1" w:rsidP="00592C51">
            <w:pPr>
              <w:tabs>
                <w:tab w:val="left" w:pos="331"/>
              </w:tabs>
              <w:ind w:left="84"/>
              <w:rPr>
                <w:b/>
                <w:bCs/>
                <w:sz w:val="16"/>
                <w:szCs w:val="16"/>
                <w:lang w:val="ro-RO"/>
              </w:rPr>
            </w:pPr>
          </w:p>
        </w:tc>
        <w:tc>
          <w:tcPr>
            <w:tcW w:w="1309" w:type="dxa"/>
            <w:vMerge/>
            <w:tcBorders>
              <w:left w:val="nil"/>
            </w:tcBorders>
            <w:vAlign w:val="center"/>
          </w:tcPr>
          <w:p w:rsidR="002230F1" w:rsidRPr="00F5570E" w:rsidRDefault="002230F1" w:rsidP="00592C51">
            <w:pPr>
              <w:jc w:val="center"/>
              <w:rPr>
                <w:sz w:val="13"/>
                <w:szCs w:val="13"/>
                <w:lang w:val="ro-RO"/>
              </w:rPr>
            </w:pPr>
          </w:p>
        </w:tc>
        <w:tc>
          <w:tcPr>
            <w:tcW w:w="1531" w:type="dxa"/>
            <w:vMerge/>
            <w:tcBorders>
              <w:left w:val="nil"/>
            </w:tcBorders>
            <w:vAlign w:val="center"/>
          </w:tcPr>
          <w:p w:rsidR="002230F1" w:rsidRPr="00F5570E" w:rsidRDefault="002230F1" w:rsidP="00592C51">
            <w:pPr>
              <w:jc w:val="center"/>
              <w:rPr>
                <w:sz w:val="13"/>
                <w:szCs w:val="13"/>
                <w:lang w:val="ro-RO"/>
              </w:rPr>
            </w:pPr>
          </w:p>
        </w:tc>
        <w:tc>
          <w:tcPr>
            <w:tcW w:w="2057" w:type="dxa"/>
            <w:tcBorders>
              <w:left w:val="nil"/>
            </w:tcBorders>
            <w:vAlign w:val="center"/>
          </w:tcPr>
          <w:p w:rsidR="002230F1" w:rsidRPr="00F5570E" w:rsidRDefault="002230F1" w:rsidP="00987317">
            <w:pPr>
              <w:rPr>
                <w:sz w:val="13"/>
                <w:szCs w:val="13"/>
                <w:lang w:val="ro-RO"/>
              </w:rPr>
            </w:pPr>
            <w:r w:rsidRPr="00F5570E">
              <w:rPr>
                <w:sz w:val="13"/>
                <w:szCs w:val="13"/>
                <w:lang w:val="ro-RO"/>
              </w:rPr>
              <w:t>Drept comunitar</w:t>
            </w:r>
          </w:p>
        </w:tc>
        <w:tc>
          <w:tcPr>
            <w:tcW w:w="1122" w:type="dxa"/>
            <w:vMerge/>
            <w:vAlign w:val="center"/>
          </w:tcPr>
          <w:p w:rsidR="002230F1" w:rsidRPr="00F5570E" w:rsidRDefault="002230F1" w:rsidP="00592C51">
            <w:pPr>
              <w:rPr>
                <w:sz w:val="13"/>
                <w:szCs w:val="13"/>
                <w:lang w:val="ro-RO"/>
              </w:rPr>
            </w:pPr>
          </w:p>
        </w:tc>
        <w:tc>
          <w:tcPr>
            <w:tcW w:w="4453" w:type="dxa"/>
            <w:vMerge/>
            <w:vAlign w:val="center"/>
          </w:tcPr>
          <w:p w:rsidR="002230F1" w:rsidRPr="00F5570E" w:rsidRDefault="002230F1" w:rsidP="00592C51">
            <w:pPr>
              <w:rPr>
                <w:sz w:val="13"/>
                <w:szCs w:val="13"/>
                <w:lang w:val="ro-RO"/>
              </w:rPr>
            </w:pPr>
          </w:p>
        </w:tc>
        <w:tc>
          <w:tcPr>
            <w:tcW w:w="748" w:type="dxa"/>
            <w:vMerge/>
            <w:tcBorders>
              <w:right w:val="thinThickSmallGap" w:sz="24" w:space="0" w:color="auto"/>
            </w:tcBorders>
            <w:vAlign w:val="center"/>
          </w:tcPr>
          <w:p w:rsidR="002230F1" w:rsidRPr="00F5570E" w:rsidRDefault="002230F1" w:rsidP="00592C5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2230F1" w:rsidRPr="00F5570E" w:rsidRDefault="002230F1" w:rsidP="00592C51">
            <w:pPr>
              <w:pStyle w:val="Heading4"/>
              <w:jc w:val="center"/>
              <w:rPr>
                <w:sz w:val="18"/>
                <w:szCs w:val="18"/>
                <w:lang w:val="ro-RO"/>
              </w:rPr>
            </w:pPr>
          </w:p>
        </w:tc>
      </w:tr>
      <w:tr w:rsidR="00F5570E" w:rsidRPr="00F5570E" w:rsidTr="000353B3">
        <w:trPr>
          <w:cantSplit/>
          <w:trHeight w:val="157"/>
          <w:jc w:val="center"/>
        </w:trPr>
        <w:tc>
          <w:tcPr>
            <w:tcW w:w="1195" w:type="dxa"/>
            <w:vMerge/>
            <w:tcBorders>
              <w:left w:val="thinThickSmallGap" w:sz="24" w:space="0" w:color="auto"/>
            </w:tcBorders>
            <w:vAlign w:val="center"/>
          </w:tcPr>
          <w:p w:rsidR="002230F1" w:rsidRPr="00F5570E" w:rsidRDefault="002230F1" w:rsidP="00592C51">
            <w:pPr>
              <w:jc w:val="center"/>
              <w:rPr>
                <w:b/>
                <w:bCs/>
                <w:sz w:val="16"/>
                <w:szCs w:val="16"/>
                <w:lang w:val="ro-RO"/>
              </w:rPr>
            </w:pPr>
          </w:p>
        </w:tc>
        <w:tc>
          <w:tcPr>
            <w:tcW w:w="1122" w:type="dxa"/>
            <w:vMerge/>
            <w:tcBorders>
              <w:right w:val="thinThickSmallGap" w:sz="24" w:space="0" w:color="auto"/>
            </w:tcBorders>
            <w:vAlign w:val="center"/>
          </w:tcPr>
          <w:p w:rsidR="002230F1" w:rsidRPr="00F5570E" w:rsidRDefault="002230F1" w:rsidP="00592C51">
            <w:pPr>
              <w:tabs>
                <w:tab w:val="left" w:pos="331"/>
              </w:tabs>
              <w:ind w:left="84"/>
              <w:rPr>
                <w:b/>
                <w:bCs/>
                <w:sz w:val="16"/>
                <w:szCs w:val="16"/>
                <w:lang w:val="ro-RO"/>
              </w:rPr>
            </w:pPr>
          </w:p>
        </w:tc>
        <w:tc>
          <w:tcPr>
            <w:tcW w:w="1309" w:type="dxa"/>
            <w:vMerge/>
            <w:tcBorders>
              <w:left w:val="nil"/>
            </w:tcBorders>
            <w:vAlign w:val="center"/>
          </w:tcPr>
          <w:p w:rsidR="002230F1" w:rsidRPr="00F5570E" w:rsidRDefault="002230F1" w:rsidP="00592C51">
            <w:pPr>
              <w:jc w:val="center"/>
              <w:rPr>
                <w:sz w:val="13"/>
                <w:szCs w:val="13"/>
                <w:lang w:val="ro-RO"/>
              </w:rPr>
            </w:pPr>
          </w:p>
        </w:tc>
        <w:tc>
          <w:tcPr>
            <w:tcW w:w="1531" w:type="dxa"/>
            <w:vMerge/>
            <w:tcBorders>
              <w:left w:val="nil"/>
            </w:tcBorders>
            <w:vAlign w:val="center"/>
          </w:tcPr>
          <w:p w:rsidR="002230F1" w:rsidRPr="00F5570E" w:rsidRDefault="002230F1" w:rsidP="00592C51">
            <w:pPr>
              <w:jc w:val="center"/>
              <w:rPr>
                <w:sz w:val="13"/>
                <w:szCs w:val="13"/>
                <w:lang w:val="ro-RO"/>
              </w:rPr>
            </w:pPr>
          </w:p>
        </w:tc>
        <w:tc>
          <w:tcPr>
            <w:tcW w:w="2057" w:type="dxa"/>
            <w:tcBorders>
              <w:left w:val="nil"/>
            </w:tcBorders>
            <w:vAlign w:val="center"/>
          </w:tcPr>
          <w:p w:rsidR="002230F1" w:rsidRPr="00F5570E" w:rsidRDefault="002230F1" w:rsidP="00987317">
            <w:pPr>
              <w:rPr>
                <w:sz w:val="13"/>
                <w:szCs w:val="13"/>
                <w:lang w:val="ro-RO"/>
              </w:rPr>
            </w:pPr>
            <w:r w:rsidRPr="00F5570E">
              <w:rPr>
                <w:sz w:val="13"/>
                <w:szCs w:val="13"/>
                <w:lang w:val="ro-RO"/>
              </w:rPr>
              <w:t>Ordine şi siguranţă publică</w:t>
            </w:r>
          </w:p>
        </w:tc>
        <w:tc>
          <w:tcPr>
            <w:tcW w:w="1122" w:type="dxa"/>
            <w:vMerge/>
            <w:vAlign w:val="center"/>
          </w:tcPr>
          <w:p w:rsidR="002230F1" w:rsidRPr="00F5570E" w:rsidRDefault="002230F1" w:rsidP="00592C51">
            <w:pPr>
              <w:rPr>
                <w:sz w:val="13"/>
                <w:szCs w:val="13"/>
                <w:lang w:val="ro-RO"/>
              </w:rPr>
            </w:pPr>
          </w:p>
        </w:tc>
        <w:tc>
          <w:tcPr>
            <w:tcW w:w="4453" w:type="dxa"/>
            <w:vMerge/>
            <w:vAlign w:val="center"/>
          </w:tcPr>
          <w:p w:rsidR="002230F1" w:rsidRPr="00F5570E" w:rsidRDefault="002230F1" w:rsidP="00592C51">
            <w:pPr>
              <w:rPr>
                <w:sz w:val="13"/>
                <w:szCs w:val="13"/>
                <w:lang w:val="ro-RO"/>
              </w:rPr>
            </w:pPr>
          </w:p>
        </w:tc>
        <w:tc>
          <w:tcPr>
            <w:tcW w:w="748" w:type="dxa"/>
            <w:vMerge/>
            <w:tcBorders>
              <w:right w:val="thinThickSmallGap" w:sz="24" w:space="0" w:color="auto"/>
            </w:tcBorders>
            <w:vAlign w:val="center"/>
          </w:tcPr>
          <w:p w:rsidR="002230F1" w:rsidRPr="00F5570E" w:rsidRDefault="002230F1" w:rsidP="00592C5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2230F1" w:rsidRPr="00F5570E" w:rsidRDefault="002230F1" w:rsidP="00592C51">
            <w:pPr>
              <w:pStyle w:val="Heading4"/>
              <w:jc w:val="center"/>
              <w:rPr>
                <w:sz w:val="18"/>
                <w:szCs w:val="18"/>
                <w:lang w:val="ro-RO"/>
              </w:rPr>
            </w:pPr>
          </w:p>
        </w:tc>
      </w:tr>
      <w:tr w:rsidR="00F5570E" w:rsidRPr="00F5570E" w:rsidTr="000353B3">
        <w:trPr>
          <w:cantSplit/>
          <w:trHeight w:val="169"/>
          <w:jc w:val="center"/>
        </w:trPr>
        <w:tc>
          <w:tcPr>
            <w:tcW w:w="1195" w:type="dxa"/>
            <w:vMerge/>
            <w:tcBorders>
              <w:left w:val="thinThickSmallGap" w:sz="24" w:space="0" w:color="auto"/>
            </w:tcBorders>
            <w:vAlign w:val="center"/>
          </w:tcPr>
          <w:p w:rsidR="0055644B" w:rsidRPr="00F5570E" w:rsidRDefault="0055644B" w:rsidP="00592C51">
            <w:pPr>
              <w:jc w:val="center"/>
              <w:rPr>
                <w:b/>
                <w:bCs/>
                <w:sz w:val="16"/>
                <w:szCs w:val="16"/>
                <w:lang w:val="ro-RO"/>
              </w:rPr>
            </w:pPr>
          </w:p>
        </w:tc>
        <w:tc>
          <w:tcPr>
            <w:tcW w:w="1122" w:type="dxa"/>
            <w:vMerge/>
            <w:tcBorders>
              <w:right w:val="thinThickSmallGap" w:sz="24" w:space="0" w:color="auto"/>
            </w:tcBorders>
            <w:vAlign w:val="center"/>
          </w:tcPr>
          <w:p w:rsidR="0055644B" w:rsidRPr="00F5570E" w:rsidRDefault="0055644B" w:rsidP="00592C51">
            <w:pPr>
              <w:tabs>
                <w:tab w:val="left" w:pos="331"/>
              </w:tabs>
              <w:ind w:left="84"/>
              <w:rPr>
                <w:b/>
                <w:bCs/>
                <w:sz w:val="16"/>
                <w:szCs w:val="16"/>
                <w:lang w:val="ro-RO"/>
              </w:rPr>
            </w:pPr>
          </w:p>
        </w:tc>
        <w:tc>
          <w:tcPr>
            <w:tcW w:w="1309" w:type="dxa"/>
            <w:vMerge w:val="restart"/>
            <w:tcBorders>
              <w:left w:val="nil"/>
            </w:tcBorders>
            <w:vAlign w:val="center"/>
          </w:tcPr>
          <w:p w:rsidR="0055644B" w:rsidRPr="00F5570E" w:rsidRDefault="0055644B" w:rsidP="00592C51">
            <w:pPr>
              <w:jc w:val="center"/>
              <w:rPr>
                <w:sz w:val="13"/>
                <w:szCs w:val="13"/>
                <w:lang w:val="ro-RO"/>
              </w:rPr>
            </w:pPr>
            <w:r w:rsidRPr="00F5570E">
              <w:rPr>
                <w:sz w:val="13"/>
                <w:szCs w:val="13"/>
                <w:lang w:val="ro-RO"/>
              </w:rPr>
              <w:t xml:space="preserve">ŞTIINŢE SOCIALE ŞI POLITICE           </w:t>
            </w:r>
          </w:p>
        </w:tc>
        <w:tc>
          <w:tcPr>
            <w:tcW w:w="1531" w:type="dxa"/>
            <w:vMerge w:val="restart"/>
            <w:tcBorders>
              <w:left w:val="nil"/>
            </w:tcBorders>
            <w:vAlign w:val="center"/>
          </w:tcPr>
          <w:p w:rsidR="0055644B" w:rsidRPr="00F5570E" w:rsidRDefault="0055644B" w:rsidP="00592C51">
            <w:pPr>
              <w:jc w:val="center"/>
              <w:rPr>
                <w:sz w:val="13"/>
                <w:szCs w:val="13"/>
                <w:lang w:val="ro-RO"/>
              </w:rPr>
            </w:pPr>
            <w:r w:rsidRPr="00F5570E">
              <w:rPr>
                <w:sz w:val="13"/>
                <w:szCs w:val="13"/>
                <w:lang w:val="ro-RO"/>
              </w:rPr>
              <w:t>SOCIOLOGIE</w:t>
            </w:r>
          </w:p>
        </w:tc>
        <w:tc>
          <w:tcPr>
            <w:tcW w:w="2057" w:type="dxa"/>
            <w:tcBorders>
              <w:left w:val="nil"/>
            </w:tcBorders>
            <w:vAlign w:val="center"/>
          </w:tcPr>
          <w:p w:rsidR="0055644B" w:rsidRPr="00F5570E" w:rsidRDefault="0055644B" w:rsidP="00987317">
            <w:pPr>
              <w:rPr>
                <w:sz w:val="13"/>
                <w:szCs w:val="13"/>
                <w:lang w:val="ro-RO"/>
              </w:rPr>
            </w:pPr>
            <w:r w:rsidRPr="00F5570E">
              <w:rPr>
                <w:sz w:val="13"/>
                <w:szCs w:val="13"/>
                <w:lang w:val="ro-RO"/>
              </w:rPr>
              <w:t>Sociologie</w:t>
            </w:r>
          </w:p>
        </w:tc>
        <w:tc>
          <w:tcPr>
            <w:tcW w:w="1122" w:type="dxa"/>
            <w:vMerge/>
            <w:vAlign w:val="center"/>
          </w:tcPr>
          <w:p w:rsidR="0055644B" w:rsidRPr="00F5570E" w:rsidRDefault="0055644B" w:rsidP="00592C51">
            <w:pPr>
              <w:rPr>
                <w:sz w:val="13"/>
                <w:szCs w:val="13"/>
                <w:lang w:val="ro-RO"/>
              </w:rPr>
            </w:pPr>
          </w:p>
        </w:tc>
        <w:tc>
          <w:tcPr>
            <w:tcW w:w="4453" w:type="dxa"/>
            <w:vMerge/>
            <w:vAlign w:val="center"/>
          </w:tcPr>
          <w:p w:rsidR="0055644B" w:rsidRPr="00F5570E" w:rsidRDefault="0055644B" w:rsidP="00592C51">
            <w:pPr>
              <w:rPr>
                <w:sz w:val="13"/>
                <w:szCs w:val="13"/>
                <w:lang w:val="ro-RO"/>
              </w:rPr>
            </w:pPr>
          </w:p>
        </w:tc>
        <w:tc>
          <w:tcPr>
            <w:tcW w:w="748" w:type="dxa"/>
            <w:vMerge/>
            <w:tcBorders>
              <w:right w:val="thinThickSmallGap" w:sz="24" w:space="0" w:color="auto"/>
            </w:tcBorders>
            <w:vAlign w:val="center"/>
          </w:tcPr>
          <w:p w:rsidR="0055644B" w:rsidRPr="00F5570E" w:rsidRDefault="0055644B" w:rsidP="00592C5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55644B" w:rsidRPr="00F5570E" w:rsidRDefault="0055644B" w:rsidP="00592C51">
            <w:pPr>
              <w:pStyle w:val="Heading4"/>
              <w:jc w:val="center"/>
              <w:rPr>
                <w:sz w:val="18"/>
                <w:szCs w:val="18"/>
                <w:lang w:val="ro-RO"/>
              </w:rPr>
            </w:pPr>
          </w:p>
        </w:tc>
      </w:tr>
      <w:tr w:rsidR="00F5570E" w:rsidRPr="00F5570E" w:rsidTr="000353B3">
        <w:trPr>
          <w:cantSplit/>
          <w:trHeight w:val="169"/>
          <w:jc w:val="center"/>
        </w:trPr>
        <w:tc>
          <w:tcPr>
            <w:tcW w:w="1195" w:type="dxa"/>
            <w:vMerge/>
            <w:tcBorders>
              <w:left w:val="thinThickSmallGap" w:sz="24" w:space="0" w:color="auto"/>
            </w:tcBorders>
            <w:vAlign w:val="center"/>
          </w:tcPr>
          <w:p w:rsidR="0055644B" w:rsidRPr="00F5570E" w:rsidRDefault="0055644B" w:rsidP="00592C51">
            <w:pPr>
              <w:jc w:val="center"/>
              <w:rPr>
                <w:b/>
                <w:bCs/>
                <w:sz w:val="16"/>
                <w:szCs w:val="16"/>
                <w:lang w:val="ro-RO"/>
              </w:rPr>
            </w:pPr>
          </w:p>
        </w:tc>
        <w:tc>
          <w:tcPr>
            <w:tcW w:w="1122" w:type="dxa"/>
            <w:vMerge/>
            <w:tcBorders>
              <w:right w:val="thinThickSmallGap" w:sz="24" w:space="0" w:color="auto"/>
            </w:tcBorders>
            <w:vAlign w:val="center"/>
          </w:tcPr>
          <w:p w:rsidR="0055644B" w:rsidRPr="00F5570E" w:rsidRDefault="0055644B" w:rsidP="00592C51">
            <w:pPr>
              <w:tabs>
                <w:tab w:val="left" w:pos="331"/>
              </w:tabs>
              <w:ind w:left="84"/>
              <w:rPr>
                <w:b/>
                <w:bCs/>
                <w:sz w:val="16"/>
                <w:szCs w:val="16"/>
                <w:lang w:val="ro-RO"/>
              </w:rPr>
            </w:pPr>
          </w:p>
        </w:tc>
        <w:tc>
          <w:tcPr>
            <w:tcW w:w="1309" w:type="dxa"/>
            <w:vMerge/>
            <w:tcBorders>
              <w:left w:val="nil"/>
            </w:tcBorders>
            <w:vAlign w:val="center"/>
          </w:tcPr>
          <w:p w:rsidR="0055644B" w:rsidRPr="00F5570E" w:rsidRDefault="0055644B" w:rsidP="00592C51">
            <w:pPr>
              <w:jc w:val="center"/>
              <w:rPr>
                <w:sz w:val="13"/>
                <w:szCs w:val="13"/>
                <w:lang w:val="ro-RO"/>
              </w:rPr>
            </w:pPr>
          </w:p>
        </w:tc>
        <w:tc>
          <w:tcPr>
            <w:tcW w:w="1531" w:type="dxa"/>
            <w:vMerge/>
            <w:tcBorders>
              <w:left w:val="nil"/>
            </w:tcBorders>
            <w:vAlign w:val="center"/>
          </w:tcPr>
          <w:p w:rsidR="0055644B" w:rsidRPr="00F5570E" w:rsidRDefault="0055644B" w:rsidP="00592C51">
            <w:pPr>
              <w:jc w:val="center"/>
              <w:rPr>
                <w:sz w:val="13"/>
                <w:szCs w:val="13"/>
                <w:lang w:val="ro-RO"/>
              </w:rPr>
            </w:pPr>
          </w:p>
        </w:tc>
        <w:tc>
          <w:tcPr>
            <w:tcW w:w="2057" w:type="dxa"/>
            <w:tcBorders>
              <w:left w:val="nil"/>
            </w:tcBorders>
            <w:vAlign w:val="center"/>
          </w:tcPr>
          <w:p w:rsidR="0055644B" w:rsidRPr="00F5570E" w:rsidRDefault="0055644B" w:rsidP="00987317">
            <w:pPr>
              <w:rPr>
                <w:sz w:val="13"/>
                <w:szCs w:val="13"/>
                <w:lang w:val="ro-RO"/>
              </w:rPr>
            </w:pPr>
            <w:r w:rsidRPr="00F5570E">
              <w:rPr>
                <w:sz w:val="13"/>
                <w:szCs w:val="13"/>
                <w:lang w:val="ro-RO"/>
              </w:rPr>
              <w:t>Antropologie</w:t>
            </w:r>
          </w:p>
        </w:tc>
        <w:tc>
          <w:tcPr>
            <w:tcW w:w="1122" w:type="dxa"/>
            <w:vMerge/>
            <w:vAlign w:val="center"/>
          </w:tcPr>
          <w:p w:rsidR="0055644B" w:rsidRPr="00F5570E" w:rsidRDefault="0055644B" w:rsidP="00592C51">
            <w:pPr>
              <w:rPr>
                <w:sz w:val="13"/>
                <w:szCs w:val="13"/>
                <w:lang w:val="ro-RO"/>
              </w:rPr>
            </w:pPr>
          </w:p>
        </w:tc>
        <w:tc>
          <w:tcPr>
            <w:tcW w:w="4453" w:type="dxa"/>
            <w:vMerge/>
            <w:vAlign w:val="center"/>
          </w:tcPr>
          <w:p w:rsidR="0055644B" w:rsidRPr="00F5570E" w:rsidRDefault="0055644B" w:rsidP="00592C51">
            <w:pPr>
              <w:rPr>
                <w:sz w:val="13"/>
                <w:szCs w:val="13"/>
                <w:lang w:val="ro-RO"/>
              </w:rPr>
            </w:pPr>
          </w:p>
        </w:tc>
        <w:tc>
          <w:tcPr>
            <w:tcW w:w="748" w:type="dxa"/>
            <w:vMerge/>
            <w:tcBorders>
              <w:right w:val="thinThickSmallGap" w:sz="24" w:space="0" w:color="auto"/>
            </w:tcBorders>
            <w:vAlign w:val="center"/>
          </w:tcPr>
          <w:p w:rsidR="0055644B" w:rsidRPr="00F5570E" w:rsidRDefault="0055644B" w:rsidP="00592C5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55644B" w:rsidRPr="00F5570E" w:rsidRDefault="0055644B" w:rsidP="00592C51">
            <w:pPr>
              <w:pStyle w:val="Heading4"/>
              <w:jc w:val="center"/>
              <w:rPr>
                <w:sz w:val="18"/>
                <w:szCs w:val="18"/>
                <w:lang w:val="ro-RO"/>
              </w:rPr>
            </w:pPr>
          </w:p>
        </w:tc>
      </w:tr>
      <w:tr w:rsidR="00F5570E" w:rsidRPr="00F5570E" w:rsidTr="000353B3">
        <w:trPr>
          <w:cantSplit/>
          <w:trHeight w:val="169"/>
          <w:jc w:val="center"/>
        </w:trPr>
        <w:tc>
          <w:tcPr>
            <w:tcW w:w="1195" w:type="dxa"/>
            <w:vMerge/>
            <w:tcBorders>
              <w:left w:val="thinThickSmallGap" w:sz="24" w:space="0" w:color="auto"/>
            </w:tcBorders>
            <w:vAlign w:val="center"/>
          </w:tcPr>
          <w:p w:rsidR="0055644B" w:rsidRPr="00F5570E" w:rsidRDefault="0055644B" w:rsidP="00592C51">
            <w:pPr>
              <w:jc w:val="center"/>
              <w:rPr>
                <w:b/>
                <w:bCs/>
                <w:sz w:val="16"/>
                <w:szCs w:val="16"/>
                <w:lang w:val="ro-RO"/>
              </w:rPr>
            </w:pPr>
          </w:p>
        </w:tc>
        <w:tc>
          <w:tcPr>
            <w:tcW w:w="1122" w:type="dxa"/>
            <w:vMerge/>
            <w:tcBorders>
              <w:right w:val="thinThickSmallGap" w:sz="24" w:space="0" w:color="auto"/>
            </w:tcBorders>
            <w:vAlign w:val="center"/>
          </w:tcPr>
          <w:p w:rsidR="0055644B" w:rsidRPr="00F5570E" w:rsidRDefault="0055644B" w:rsidP="00592C51">
            <w:pPr>
              <w:tabs>
                <w:tab w:val="left" w:pos="331"/>
              </w:tabs>
              <w:ind w:left="84"/>
              <w:rPr>
                <w:b/>
                <w:bCs/>
                <w:sz w:val="16"/>
                <w:szCs w:val="16"/>
                <w:lang w:val="ro-RO"/>
              </w:rPr>
            </w:pPr>
          </w:p>
        </w:tc>
        <w:tc>
          <w:tcPr>
            <w:tcW w:w="1309" w:type="dxa"/>
            <w:vMerge/>
            <w:tcBorders>
              <w:left w:val="nil"/>
            </w:tcBorders>
            <w:vAlign w:val="center"/>
          </w:tcPr>
          <w:p w:rsidR="0055644B" w:rsidRPr="00F5570E" w:rsidRDefault="0055644B" w:rsidP="00592C51">
            <w:pPr>
              <w:jc w:val="center"/>
              <w:rPr>
                <w:sz w:val="13"/>
                <w:szCs w:val="13"/>
                <w:lang w:val="ro-RO"/>
              </w:rPr>
            </w:pPr>
          </w:p>
        </w:tc>
        <w:tc>
          <w:tcPr>
            <w:tcW w:w="1531" w:type="dxa"/>
            <w:vMerge/>
            <w:tcBorders>
              <w:left w:val="nil"/>
            </w:tcBorders>
            <w:vAlign w:val="center"/>
          </w:tcPr>
          <w:p w:rsidR="0055644B" w:rsidRPr="00F5570E" w:rsidRDefault="0055644B" w:rsidP="00592C51">
            <w:pPr>
              <w:jc w:val="center"/>
              <w:rPr>
                <w:sz w:val="13"/>
                <w:szCs w:val="13"/>
                <w:lang w:val="ro-RO"/>
              </w:rPr>
            </w:pPr>
          </w:p>
        </w:tc>
        <w:tc>
          <w:tcPr>
            <w:tcW w:w="2057" w:type="dxa"/>
            <w:tcBorders>
              <w:left w:val="nil"/>
            </w:tcBorders>
            <w:vAlign w:val="center"/>
          </w:tcPr>
          <w:p w:rsidR="0055644B" w:rsidRPr="00F5570E" w:rsidRDefault="0055644B" w:rsidP="00987317">
            <w:pPr>
              <w:rPr>
                <w:sz w:val="13"/>
                <w:szCs w:val="13"/>
                <w:lang w:val="ro-RO"/>
              </w:rPr>
            </w:pPr>
            <w:r w:rsidRPr="00F5570E">
              <w:rPr>
                <w:sz w:val="13"/>
                <w:szCs w:val="13"/>
                <w:lang w:val="ro-RO"/>
              </w:rPr>
              <w:t>Resurse umane</w:t>
            </w:r>
          </w:p>
        </w:tc>
        <w:tc>
          <w:tcPr>
            <w:tcW w:w="1122" w:type="dxa"/>
            <w:vMerge/>
            <w:vAlign w:val="center"/>
          </w:tcPr>
          <w:p w:rsidR="0055644B" w:rsidRPr="00F5570E" w:rsidRDefault="0055644B" w:rsidP="00592C51">
            <w:pPr>
              <w:rPr>
                <w:sz w:val="13"/>
                <w:szCs w:val="13"/>
                <w:lang w:val="ro-RO"/>
              </w:rPr>
            </w:pPr>
          </w:p>
        </w:tc>
        <w:tc>
          <w:tcPr>
            <w:tcW w:w="4453" w:type="dxa"/>
            <w:vMerge/>
            <w:vAlign w:val="center"/>
          </w:tcPr>
          <w:p w:rsidR="0055644B" w:rsidRPr="00F5570E" w:rsidRDefault="0055644B" w:rsidP="00592C51">
            <w:pPr>
              <w:rPr>
                <w:sz w:val="13"/>
                <w:szCs w:val="13"/>
                <w:lang w:val="ro-RO"/>
              </w:rPr>
            </w:pPr>
          </w:p>
        </w:tc>
        <w:tc>
          <w:tcPr>
            <w:tcW w:w="748" w:type="dxa"/>
            <w:vMerge/>
            <w:tcBorders>
              <w:right w:val="thinThickSmallGap" w:sz="24" w:space="0" w:color="auto"/>
            </w:tcBorders>
            <w:vAlign w:val="center"/>
          </w:tcPr>
          <w:p w:rsidR="0055644B" w:rsidRPr="00F5570E" w:rsidRDefault="0055644B" w:rsidP="00592C5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55644B" w:rsidRPr="00F5570E" w:rsidRDefault="0055644B" w:rsidP="00592C51">
            <w:pPr>
              <w:pStyle w:val="Heading4"/>
              <w:jc w:val="center"/>
              <w:rPr>
                <w:sz w:val="18"/>
                <w:szCs w:val="18"/>
                <w:lang w:val="ro-RO"/>
              </w:rPr>
            </w:pPr>
          </w:p>
        </w:tc>
      </w:tr>
      <w:tr w:rsidR="00F5570E" w:rsidRPr="00F5570E" w:rsidTr="000353B3">
        <w:trPr>
          <w:cantSplit/>
          <w:trHeight w:val="87"/>
          <w:jc w:val="center"/>
        </w:trPr>
        <w:tc>
          <w:tcPr>
            <w:tcW w:w="1195" w:type="dxa"/>
            <w:vMerge/>
            <w:tcBorders>
              <w:left w:val="thinThickSmallGap" w:sz="24" w:space="0" w:color="auto"/>
            </w:tcBorders>
            <w:vAlign w:val="center"/>
          </w:tcPr>
          <w:p w:rsidR="002230F1" w:rsidRPr="00F5570E" w:rsidRDefault="002230F1" w:rsidP="00592C51">
            <w:pPr>
              <w:jc w:val="center"/>
              <w:rPr>
                <w:b/>
                <w:bCs/>
                <w:sz w:val="16"/>
                <w:szCs w:val="16"/>
                <w:lang w:val="ro-RO"/>
              </w:rPr>
            </w:pPr>
          </w:p>
        </w:tc>
        <w:tc>
          <w:tcPr>
            <w:tcW w:w="1122" w:type="dxa"/>
            <w:vMerge/>
            <w:tcBorders>
              <w:right w:val="thinThickSmallGap" w:sz="24" w:space="0" w:color="auto"/>
            </w:tcBorders>
            <w:vAlign w:val="center"/>
          </w:tcPr>
          <w:p w:rsidR="002230F1" w:rsidRPr="00F5570E" w:rsidRDefault="002230F1" w:rsidP="00592C51">
            <w:pPr>
              <w:tabs>
                <w:tab w:val="left" w:pos="331"/>
              </w:tabs>
              <w:ind w:left="84"/>
              <w:rPr>
                <w:b/>
                <w:bCs/>
                <w:sz w:val="16"/>
                <w:szCs w:val="16"/>
                <w:lang w:val="ro-RO"/>
              </w:rPr>
            </w:pPr>
          </w:p>
        </w:tc>
        <w:tc>
          <w:tcPr>
            <w:tcW w:w="1309" w:type="dxa"/>
            <w:vMerge/>
            <w:tcBorders>
              <w:left w:val="nil"/>
            </w:tcBorders>
            <w:vAlign w:val="center"/>
          </w:tcPr>
          <w:p w:rsidR="002230F1" w:rsidRPr="00F5570E" w:rsidRDefault="002230F1" w:rsidP="00592C51">
            <w:pPr>
              <w:jc w:val="center"/>
              <w:rPr>
                <w:sz w:val="13"/>
                <w:szCs w:val="13"/>
                <w:lang w:val="ro-RO"/>
              </w:rPr>
            </w:pPr>
          </w:p>
        </w:tc>
        <w:tc>
          <w:tcPr>
            <w:tcW w:w="1531" w:type="dxa"/>
            <w:vMerge w:val="restart"/>
            <w:tcBorders>
              <w:left w:val="nil"/>
            </w:tcBorders>
            <w:vAlign w:val="center"/>
          </w:tcPr>
          <w:p w:rsidR="002230F1" w:rsidRPr="00F5570E" w:rsidRDefault="002230F1" w:rsidP="00592C51">
            <w:pPr>
              <w:jc w:val="center"/>
              <w:rPr>
                <w:sz w:val="13"/>
                <w:szCs w:val="13"/>
                <w:lang w:val="ro-RO"/>
              </w:rPr>
            </w:pPr>
            <w:r w:rsidRPr="00F5570E">
              <w:rPr>
                <w:sz w:val="13"/>
                <w:szCs w:val="13"/>
                <w:lang w:val="ro-RO"/>
              </w:rPr>
              <w:t xml:space="preserve">ŞTIINŢE POLITICE     </w:t>
            </w:r>
          </w:p>
        </w:tc>
        <w:tc>
          <w:tcPr>
            <w:tcW w:w="2057" w:type="dxa"/>
            <w:tcBorders>
              <w:left w:val="nil"/>
            </w:tcBorders>
            <w:vAlign w:val="center"/>
          </w:tcPr>
          <w:p w:rsidR="002230F1" w:rsidRPr="00F5570E" w:rsidRDefault="002230F1" w:rsidP="002230F1">
            <w:pPr>
              <w:rPr>
                <w:sz w:val="13"/>
                <w:szCs w:val="13"/>
                <w:lang w:val="ro-RO"/>
              </w:rPr>
            </w:pPr>
            <w:r w:rsidRPr="00F5570E">
              <w:rPr>
                <w:sz w:val="13"/>
                <w:szCs w:val="13"/>
                <w:lang w:val="ro-RO"/>
              </w:rPr>
              <w:t>Ştiinţe politice</w:t>
            </w:r>
          </w:p>
        </w:tc>
        <w:tc>
          <w:tcPr>
            <w:tcW w:w="1122" w:type="dxa"/>
            <w:vMerge/>
            <w:vAlign w:val="center"/>
          </w:tcPr>
          <w:p w:rsidR="002230F1" w:rsidRPr="00F5570E" w:rsidRDefault="002230F1" w:rsidP="00592C51">
            <w:pPr>
              <w:rPr>
                <w:sz w:val="13"/>
                <w:szCs w:val="13"/>
                <w:lang w:val="ro-RO"/>
              </w:rPr>
            </w:pPr>
          </w:p>
        </w:tc>
        <w:tc>
          <w:tcPr>
            <w:tcW w:w="4453" w:type="dxa"/>
            <w:vMerge/>
            <w:vAlign w:val="center"/>
          </w:tcPr>
          <w:p w:rsidR="002230F1" w:rsidRPr="00F5570E" w:rsidRDefault="002230F1" w:rsidP="00592C51">
            <w:pPr>
              <w:rPr>
                <w:sz w:val="13"/>
                <w:szCs w:val="13"/>
                <w:lang w:val="ro-RO"/>
              </w:rPr>
            </w:pPr>
          </w:p>
        </w:tc>
        <w:tc>
          <w:tcPr>
            <w:tcW w:w="748" w:type="dxa"/>
            <w:vMerge/>
            <w:tcBorders>
              <w:right w:val="thinThickSmallGap" w:sz="24" w:space="0" w:color="auto"/>
            </w:tcBorders>
            <w:vAlign w:val="center"/>
          </w:tcPr>
          <w:p w:rsidR="002230F1" w:rsidRPr="00F5570E" w:rsidRDefault="002230F1" w:rsidP="00592C5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2230F1" w:rsidRPr="00F5570E" w:rsidRDefault="002230F1" w:rsidP="00592C51">
            <w:pPr>
              <w:pStyle w:val="Heading4"/>
              <w:jc w:val="center"/>
              <w:rPr>
                <w:sz w:val="18"/>
                <w:szCs w:val="18"/>
                <w:lang w:val="ro-RO"/>
              </w:rPr>
            </w:pPr>
          </w:p>
        </w:tc>
      </w:tr>
      <w:tr w:rsidR="00F5570E" w:rsidRPr="00F5570E" w:rsidTr="000353B3">
        <w:trPr>
          <w:cantSplit/>
          <w:trHeight w:val="87"/>
          <w:jc w:val="center"/>
        </w:trPr>
        <w:tc>
          <w:tcPr>
            <w:tcW w:w="1195" w:type="dxa"/>
            <w:vMerge/>
            <w:tcBorders>
              <w:left w:val="thinThickSmallGap" w:sz="24" w:space="0" w:color="auto"/>
            </w:tcBorders>
            <w:vAlign w:val="center"/>
          </w:tcPr>
          <w:p w:rsidR="002230F1" w:rsidRPr="00F5570E" w:rsidRDefault="002230F1" w:rsidP="00592C51">
            <w:pPr>
              <w:jc w:val="center"/>
              <w:rPr>
                <w:b/>
                <w:bCs/>
                <w:sz w:val="16"/>
                <w:szCs w:val="16"/>
                <w:lang w:val="ro-RO"/>
              </w:rPr>
            </w:pPr>
          </w:p>
        </w:tc>
        <w:tc>
          <w:tcPr>
            <w:tcW w:w="1122" w:type="dxa"/>
            <w:vMerge/>
            <w:tcBorders>
              <w:right w:val="thinThickSmallGap" w:sz="24" w:space="0" w:color="auto"/>
            </w:tcBorders>
            <w:vAlign w:val="center"/>
          </w:tcPr>
          <w:p w:rsidR="002230F1" w:rsidRPr="00F5570E" w:rsidRDefault="002230F1" w:rsidP="00592C51">
            <w:pPr>
              <w:tabs>
                <w:tab w:val="left" w:pos="331"/>
              </w:tabs>
              <w:ind w:left="84"/>
              <w:rPr>
                <w:b/>
                <w:bCs/>
                <w:sz w:val="16"/>
                <w:szCs w:val="16"/>
                <w:lang w:val="ro-RO"/>
              </w:rPr>
            </w:pPr>
          </w:p>
        </w:tc>
        <w:tc>
          <w:tcPr>
            <w:tcW w:w="1309" w:type="dxa"/>
            <w:vMerge/>
            <w:tcBorders>
              <w:left w:val="nil"/>
            </w:tcBorders>
            <w:vAlign w:val="center"/>
          </w:tcPr>
          <w:p w:rsidR="002230F1" w:rsidRPr="00F5570E" w:rsidRDefault="002230F1" w:rsidP="00592C51">
            <w:pPr>
              <w:jc w:val="center"/>
              <w:rPr>
                <w:sz w:val="13"/>
                <w:szCs w:val="13"/>
                <w:lang w:val="ro-RO"/>
              </w:rPr>
            </w:pPr>
          </w:p>
        </w:tc>
        <w:tc>
          <w:tcPr>
            <w:tcW w:w="1531" w:type="dxa"/>
            <w:vMerge/>
            <w:tcBorders>
              <w:left w:val="nil"/>
            </w:tcBorders>
            <w:vAlign w:val="center"/>
          </w:tcPr>
          <w:p w:rsidR="002230F1" w:rsidRPr="00F5570E" w:rsidRDefault="002230F1" w:rsidP="00592C51">
            <w:pPr>
              <w:jc w:val="center"/>
              <w:rPr>
                <w:sz w:val="13"/>
                <w:szCs w:val="13"/>
                <w:lang w:val="ro-RO"/>
              </w:rPr>
            </w:pPr>
          </w:p>
        </w:tc>
        <w:tc>
          <w:tcPr>
            <w:tcW w:w="2057" w:type="dxa"/>
            <w:tcBorders>
              <w:left w:val="nil"/>
            </w:tcBorders>
            <w:vAlign w:val="center"/>
          </w:tcPr>
          <w:p w:rsidR="002230F1" w:rsidRPr="00F5570E" w:rsidRDefault="002230F1" w:rsidP="002230F1">
            <w:pPr>
              <w:rPr>
                <w:sz w:val="13"/>
                <w:szCs w:val="13"/>
                <w:lang w:val="ro-RO"/>
              </w:rPr>
            </w:pPr>
            <w:r w:rsidRPr="00F5570E">
              <w:rPr>
                <w:sz w:val="13"/>
                <w:szCs w:val="13"/>
                <w:lang w:val="ro-RO"/>
              </w:rPr>
              <w:t>Studii de securitate</w:t>
            </w:r>
          </w:p>
        </w:tc>
        <w:tc>
          <w:tcPr>
            <w:tcW w:w="1122" w:type="dxa"/>
            <w:vMerge/>
            <w:vAlign w:val="center"/>
          </w:tcPr>
          <w:p w:rsidR="002230F1" w:rsidRPr="00F5570E" w:rsidRDefault="002230F1" w:rsidP="00592C51">
            <w:pPr>
              <w:rPr>
                <w:sz w:val="13"/>
                <w:szCs w:val="13"/>
                <w:lang w:val="ro-RO"/>
              </w:rPr>
            </w:pPr>
          </w:p>
        </w:tc>
        <w:tc>
          <w:tcPr>
            <w:tcW w:w="4453" w:type="dxa"/>
            <w:vMerge/>
            <w:vAlign w:val="center"/>
          </w:tcPr>
          <w:p w:rsidR="002230F1" w:rsidRPr="00F5570E" w:rsidRDefault="002230F1" w:rsidP="00592C51">
            <w:pPr>
              <w:rPr>
                <w:sz w:val="13"/>
                <w:szCs w:val="13"/>
                <w:lang w:val="ro-RO"/>
              </w:rPr>
            </w:pPr>
          </w:p>
        </w:tc>
        <w:tc>
          <w:tcPr>
            <w:tcW w:w="748" w:type="dxa"/>
            <w:vMerge/>
            <w:tcBorders>
              <w:right w:val="thinThickSmallGap" w:sz="24" w:space="0" w:color="auto"/>
            </w:tcBorders>
            <w:vAlign w:val="center"/>
          </w:tcPr>
          <w:p w:rsidR="002230F1" w:rsidRPr="00F5570E" w:rsidRDefault="002230F1" w:rsidP="00592C5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2230F1" w:rsidRPr="00F5570E" w:rsidRDefault="002230F1" w:rsidP="00592C51">
            <w:pPr>
              <w:pStyle w:val="Heading4"/>
              <w:jc w:val="center"/>
              <w:rPr>
                <w:sz w:val="18"/>
                <w:szCs w:val="18"/>
                <w:lang w:val="ro-RO"/>
              </w:rPr>
            </w:pPr>
          </w:p>
        </w:tc>
      </w:tr>
      <w:tr w:rsidR="00F5570E" w:rsidRPr="00F5570E" w:rsidTr="000353B3">
        <w:trPr>
          <w:cantSplit/>
          <w:trHeight w:val="309"/>
          <w:jc w:val="center"/>
        </w:trPr>
        <w:tc>
          <w:tcPr>
            <w:tcW w:w="1195" w:type="dxa"/>
            <w:vMerge/>
            <w:tcBorders>
              <w:left w:val="thinThickSmallGap" w:sz="24" w:space="0" w:color="auto"/>
            </w:tcBorders>
            <w:vAlign w:val="center"/>
          </w:tcPr>
          <w:p w:rsidR="002230F1" w:rsidRPr="00F5570E" w:rsidRDefault="002230F1" w:rsidP="00592C51">
            <w:pPr>
              <w:jc w:val="center"/>
              <w:rPr>
                <w:b/>
                <w:bCs/>
                <w:sz w:val="16"/>
                <w:szCs w:val="16"/>
                <w:lang w:val="ro-RO"/>
              </w:rPr>
            </w:pPr>
          </w:p>
        </w:tc>
        <w:tc>
          <w:tcPr>
            <w:tcW w:w="1122" w:type="dxa"/>
            <w:vMerge/>
            <w:tcBorders>
              <w:right w:val="thinThickSmallGap" w:sz="24" w:space="0" w:color="auto"/>
            </w:tcBorders>
            <w:vAlign w:val="center"/>
          </w:tcPr>
          <w:p w:rsidR="002230F1" w:rsidRPr="00F5570E" w:rsidRDefault="002230F1" w:rsidP="00592C51">
            <w:pPr>
              <w:tabs>
                <w:tab w:val="left" w:pos="331"/>
              </w:tabs>
              <w:ind w:left="84"/>
              <w:rPr>
                <w:b/>
                <w:bCs/>
                <w:sz w:val="16"/>
                <w:szCs w:val="16"/>
                <w:lang w:val="ro-RO"/>
              </w:rPr>
            </w:pPr>
          </w:p>
        </w:tc>
        <w:tc>
          <w:tcPr>
            <w:tcW w:w="1309" w:type="dxa"/>
            <w:vMerge/>
            <w:tcBorders>
              <w:left w:val="nil"/>
            </w:tcBorders>
            <w:vAlign w:val="center"/>
          </w:tcPr>
          <w:p w:rsidR="002230F1" w:rsidRPr="00F5570E" w:rsidRDefault="002230F1" w:rsidP="00592C51">
            <w:pPr>
              <w:jc w:val="center"/>
              <w:rPr>
                <w:sz w:val="13"/>
                <w:szCs w:val="13"/>
                <w:lang w:val="ro-RO"/>
              </w:rPr>
            </w:pPr>
          </w:p>
        </w:tc>
        <w:tc>
          <w:tcPr>
            <w:tcW w:w="1531" w:type="dxa"/>
            <w:tcBorders>
              <w:left w:val="nil"/>
            </w:tcBorders>
            <w:vAlign w:val="center"/>
          </w:tcPr>
          <w:p w:rsidR="002230F1" w:rsidRPr="00F5570E" w:rsidRDefault="002230F1" w:rsidP="00592C51">
            <w:pPr>
              <w:jc w:val="center"/>
              <w:rPr>
                <w:sz w:val="13"/>
                <w:szCs w:val="13"/>
                <w:lang w:val="ro-RO"/>
              </w:rPr>
            </w:pPr>
            <w:r w:rsidRPr="00F5570E">
              <w:rPr>
                <w:sz w:val="13"/>
                <w:szCs w:val="13"/>
                <w:lang w:val="ro-RO"/>
              </w:rPr>
              <w:t>RELAŢII INTERNAŢIONALE ŞI STUDII EUROPENE</w:t>
            </w:r>
          </w:p>
        </w:tc>
        <w:tc>
          <w:tcPr>
            <w:tcW w:w="2057" w:type="dxa"/>
            <w:tcBorders>
              <w:left w:val="nil"/>
            </w:tcBorders>
            <w:vAlign w:val="center"/>
          </w:tcPr>
          <w:p w:rsidR="002230F1" w:rsidRPr="00F5570E" w:rsidRDefault="002230F1" w:rsidP="00592C51">
            <w:pPr>
              <w:rPr>
                <w:sz w:val="13"/>
                <w:szCs w:val="13"/>
                <w:lang w:val="ro-RO"/>
              </w:rPr>
            </w:pPr>
            <w:r w:rsidRPr="00F5570E">
              <w:rPr>
                <w:sz w:val="13"/>
                <w:szCs w:val="13"/>
                <w:lang w:val="ro-RO"/>
              </w:rPr>
              <w:t>Relaţii internaţionale şi studii europene</w:t>
            </w:r>
          </w:p>
        </w:tc>
        <w:tc>
          <w:tcPr>
            <w:tcW w:w="1122" w:type="dxa"/>
            <w:vMerge/>
            <w:vAlign w:val="center"/>
          </w:tcPr>
          <w:p w:rsidR="002230F1" w:rsidRPr="00F5570E" w:rsidRDefault="002230F1" w:rsidP="00592C51">
            <w:pPr>
              <w:rPr>
                <w:sz w:val="13"/>
                <w:szCs w:val="13"/>
                <w:lang w:val="ro-RO"/>
              </w:rPr>
            </w:pPr>
          </w:p>
        </w:tc>
        <w:tc>
          <w:tcPr>
            <w:tcW w:w="4453" w:type="dxa"/>
            <w:vMerge/>
            <w:vAlign w:val="center"/>
          </w:tcPr>
          <w:p w:rsidR="002230F1" w:rsidRPr="00F5570E" w:rsidRDefault="002230F1" w:rsidP="00592C51">
            <w:pPr>
              <w:rPr>
                <w:sz w:val="13"/>
                <w:szCs w:val="13"/>
                <w:lang w:val="ro-RO"/>
              </w:rPr>
            </w:pPr>
          </w:p>
        </w:tc>
        <w:tc>
          <w:tcPr>
            <w:tcW w:w="748" w:type="dxa"/>
            <w:vMerge/>
            <w:tcBorders>
              <w:right w:val="thinThickSmallGap" w:sz="24" w:space="0" w:color="auto"/>
            </w:tcBorders>
            <w:vAlign w:val="center"/>
          </w:tcPr>
          <w:p w:rsidR="002230F1" w:rsidRPr="00F5570E" w:rsidRDefault="002230F1" w:rsidP="00592C5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2230F1" w:rsidRPr="00F5570E" w:rsidRDefault="002230F1" w:rsidP="00592C51">
            <w:pPr>
              <w:pStyle w:val="Heading4"/>
              <w:jc w:val="center"/>
              <w:rPr>
                <w:sz w:val="18"/>
                <w:szCs w:val="18"/>
                <w:lang w:val="ro-RO"/>
              </w:rPr>
            </w:pPr>
          </w:p>
        </w:tc>
      </w:tr>
      <w:tr w:rsidR="00F5570E" w:rsidRPr="00F5570E" w:rsidTr="000353B3">
        <w:trPr>
          <w:cantSplit/>
          <w:trHeight w:val="61"/>
          <w:jc w:val="center"/>
        </w:trPr>
        <w:tc>
          <w:tcPr>
            <w:tcW w:w="1195" w:type="dxa"/>
            <w:vMerge/>
            <w:tcBorders>
              <w:left w:val="thinThickSmallGap" w:sz="24" w:space="0" w:color="auto"/>
            </w:tcBorders>
            <w:vAlign w:val="center"/>
          </w:tcPr>
          <w:p w:rsidR="00BF7413" w:rsidRPr="00F5570E" w:rsidRDefault="00BF7413" w:rsidP="00592C51">
            <w:pPr>
              <w:jc w:val="center"/>
              <w:rPr>
                <w:b/>
                <w:bCs/>
                <w:sz w:val="16"/>
                <w:szCs w:val="16"/>
                <w:lang w:val="ro-RO"/>
              </w:rPr>
            </w:pPr>
          </w:p>
        </w:tc>
        <w:tc>
          <w:tcPr>
            <w:tcW w:w="1122" w:type="dxa"/>
            <w:vMerge/>
            <w:tcBorders>
              <w:right w:val="thinThickSmallGap" w:sz="24" w:space="0" w:color="auto"/>
            </w:tcBorders>
            <w:vAlign w:val="center"/>
          </w:tcPr>
          <w:p w:rsidR="00BF7413" w:rsidRPr="00F5570E" w:rsidRDefault="00BF7413" w:rsidP="00592C51">
            <w:pPr>
              <w:tabs>
                <w:tab w:val="left" w:pos="331"/>
              </w:tabs>
              <w:ind w:left="84"/>
              <w:rPr>
                <w:b/>
                <w:bCs/>
                <w:sz w:val="16"/>
                <w:szCs w:val="16"/>
                <w:lang w:val="ro-RO"/>
              </w:rPr>
            </w:pPr>
          </w:p>
        </w:tc>
        <w:tc>
          <w:tcPr>
            <w:tcW w:w="1309" w:type="dxa"/>
            <w:vMerge/>
            <w:tcBorders>
              <w:left w:val="nil"/>
            </w:tcBorders>
            <w:vAlign w:val="center"/>
          </w:tcPr>
          <w:p w:rsidR="00BF7413" w:rsidRPr="00F5570E" w:rsidRDefault="00BF7413" w:rsidP="00592C51">
            <w:pPr>
              <w:jc w:val="center"/>
              <w:rPr>
                <w:sz w:val="13"/>
                <w:szCs w:val="13"/>
                <w:lang w:val="ro-RO"/>
              </w:rPr>
            </w:pPr>
          </w:p>
        </w:tc>
        <w:tc>
          <w:tcPr>
            <w:tcW w:w="1531" w:type="dxa"/>
            <w:vMerge w:val="restart"/>
            <w:tcBorders>
              <w:left w:val="nil"/>
            </w:tcBorders>
            <w:vAlign w:val="center"/>
          </w:tcPr>
          <w:p w:rsidR="00BF7413" w:rsidRPr="00F5570E" w:rsidRDefault="00BF7413" w:rsidP="00592C51">
            <w:pPr>
              <w:jc w:val="center"/>
              <w:rPr>
                <w:sz w:val="13"/>
                <w:szCs w:val="13"/>
                <w:lang w:val="ro-RO"/>
              </w:rPr>
            </w:pPr>
            <w:r w:rsidRPr="00F5570E">
              <w:rPr>
                <w:sz w:val="13"/>
                <w:szCs w:val="13"/>
                <w:lang w:val="ro-RO"/>
              </w:rPr>
              <w:t xml:space="preserve">ŞTIINŢE ADMINISTRATIVE            </w:t>
            </w:r>
          </w:p>
        </w:tc>
        <w:tc>
          <w:tcPr>
            <w:tcW w:w="2057" w:type="dxa"/>
            <w:tcBorders>
              <w:left w:val="nil"/>
            </w:tcBorders>
            <w:vAlign w:val="center"/>
          </w:tcPr>
          <w:p w:rsidR="00BF7413" w:rsidRPr="00F5570E" w:rsidRDefault="00BF7413" w:rsidP="00592C51">
            <w:pPr>
              <w:rPr>
                <w:sz w:val="13"/>
                <w:szCs w:val="13"/>
                <w:lang w:val="ro-RO"/>
              </w:rPr>
            </w:pPr>
            <w:r w:rsidRPr="00F5570E">
              <w:rPr>
                <w:sz w:val="13"/>
                <w:szCs w:val="13"/>
                <w:lang w:val="ro-RO"/>
              </w:rPr>
              <w:t>Administraţie publică</w:t>
            </w:r>
          </w:p>
        </w:tc>
        <w:tc>
          <w:tcPr>
            <w:tcW w:w="1122" w:type="dxa"/>
            <w:vMerge/>
            <w:vAlign w:val="center"/>
          </w:tcPr>
          <w:p w:rsidR="00BF7413" w:rsidRPr="00F5570E" w:rsidRDefault="00BF7413" w:rsidP="00592C51">
            <w:pPr>
              <w:rPr>
                <w:sz w:val="13"/>
                <w:szCs w:val="13"/>
                <w:lang w:val="ro-RO"/>
              </w:rPr>
            </w:pPr>
          </w:p>
        </w:tc>
        <w:tc>
          <w:tcPr>
            <w:tcW w:w="4453" w:type="dxa"/>
            <w:vMerge/>
            <w:vAlign w:val="center"/>
          </w:tcPr>
          <w:p w:rsidR="00BF7413" w:rsidRPr="00F5570E" w:rsidRDefault="00BF7413" w:rsidP="00592C51">
            <w:pPr>
              <w:rPr>
                <w:sz w:val="13"/>
                <w:szCs w:val="13"/>
                <w:lang w:val="ro-RO"/>
              </w:rPr>
            </w:pPr>
          </w:p>
        </w:tc>
        <w:tc>
          <w:tcPr>
            <w:tcW w:w="748" w:type="dxa"/>
            <w:vMerge/>
            <w:tcBorders>
              <w:right w:val="thinThickSmallGap" w:sz="24" w:space="0" w:color="auto"/>
            </w:tcBorders>
            <w:vAlign w:val="center"/>
          </w:tcPr>
          <w:p w:rsidR="00BF7413" w:rsidRPr="00F5570E" w:rsidRDefault="00BF7413" w:rsidP="00592C5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F7413" w:rsidRPr="00F5570E" w:rsidRDefault="00BF7413" w:rsidP="00592C51">
            <w:pPr>
              <w:pStyle w:val="Heading4"/>
              <w:jc w:val="center"/>
              <w:rPr>
                <w:sz w:val="18"/>
                <w:szCs w:val="18"/>
                <w:lang w:val="ro-RO"/>
              </w:rPr>
            </w:pPr>
          </w:p>
        </w:tc>
      </w:tr>
      <w:tr w:rsidR="00F5570E" w:rsidRPr="00F5570E" w:rsidTr="000353B3">
        <w:trPr>
          <w:cantSplit/>
          <w:trHeight w:val="185"/>
          <w:jc w:val="center"/>
        </w:trPr>
        <w:tc>
          <w:tcPr>
            <w:tcW w:w="1195" w:type="dxa"/>
            <w:vMerge/>
            <w:tcBorders>
              <w:left w:val="thinThickSmallGap" w:sz="24" w:space="0" w:color="auto"/>
            </w:tcBorders>
            <w:vAlign w:val="center"/>
          </w:tcPr>
          <w:p w:rsidR="00BF7413" w:rsidRPr="00F5570E" w:rsidRDefault="00BF7413" w:rsidP="00592C51">
            <w:pPr>
              <w:jc w:val="center"/>
              <w:rPr>
                <w:b/>
                <w:bCs/>
                <w:sz w:val="16"/>
                <w:szCs w:val="16"/>
                <w:lang w:val="ro-RO"/>
              </w:rPr>
            </w:pPr>
          </w:p>
        </w:tc>
        <w:tc>
          <w:tcPr>
            <w:tcW w:w="1122" w:type="dxa"/>
            <w:vMerge/>
            <w:tcBorders>
              <w:right w:val="thinThickSmallGap" w:sz="24" w:space="0" w:color="auto"/>
            </w:tcBorders>
            <w:vAlign w:val="center"/>
          </w:tcPr>
          <w:p w:rsidR="00BF7413" w:rsidRPr="00F5570E" w:rsidRDefault="00BF7413" w:rsidP="00592C51">
            <w:pPr>
              <w:tabs>
                <w:tab w:val="left" w:pos="331"/>
              </w:tabs>
              <w:ind w:left="84"/>
              <w:rPr>
                <w:b/>
                <w:bCs/>
                <w:sz w:val="16"/>
                <w:szCs w:val="16"/>
                <w:lang w:val="ro-RO"/>
              </w:rPr>
            </w:pPr>
          </w:p>
        </w:tc>
        <w:tc>
          <w:tcPr>
            <w:tcW w:w="1309" w:type="dxa"/>
            <w:vMerge/>
            <w:tcBorders>
              <w:left w:val="nil"/>
            </w:tcBorders>
            <w:vAlign w:val="center"/>
          </w:tcPr>
          <w:p w:rsidR="00BF7413" w:rsidRPr="00F5570E" w:rsidRDefault="00BF7413" w:rsidP="00592C51">
            <w:pPr>
              <w:jc w:val="center"/>
              <w:rPr>
                <w:sz w:val="13"/>
                <w:szCs w:val="13"/>
                <w:lang w:val="ro-RO"/>
              </w:rPr>
            </w:pPr>
          </w:p>
        </w:tc>
        <w:tc>
          <w:tcPr>
            <w:tcW w:w="1531" w:type="dxa"/>
            <w:vMerge/>
            <w:tcBorders>
              <w:left w:val="nil"/>
            </w:tcBorders>
            <w:vAlign w:val="center"/>
          </w:tcPr>
          <w:p w:rsidR="00BF7413" w:rsidRPr="00F5570E" w:rsidRDefault="00BF7413" w:rsidP="00592C51">
            <w:pPr>
              <w:jc w:val="center"/>
              <w:rPr>
                <w:sz w:val="13"/>
                <w:szCs w:val="13"/>
                <w:lang w:val="ro-RO"/>
              </w:rPr>
            </w:pPr>
          </w:p>
        </w:tc>
        <w:tc>
          <w:tcPr>
            <w:tcW w:w="2057" w:type="dxa"/>
            <w:tcBorders>
              <w:left w:val="nil"/>
            </w:tcBorders>
            <w:vAlign w:val="center"/>
          </w:tcPr>
          <w:p w:rsidR="00BF7413" w:rsidRPr="00F5570E" w:rsidRDefault="00BF7413" w:rsidP="00592C51">
            <w:pPr>
              <w:rPr>
                <w:sz w:val="13"/>
                <w:szCs w:val="13"/>
                <w:lang w:val="ro-RO"/>
              </w:rPr>
            </w:pPr>
            <w:r w:rsidRPr="00F5570E">
              <w:rPr>
                <w:sz w:val="13"/>
                <w:szCs w:val="13"/>
                <w:lang w:val="ro-RO"/>
              </w:rPr>
              <w:t>Administraţie europeană</w:t>
            </w:r>
          </w:p>
        </w:tc>
        <w:tc>
          <w:tcPr>
            <w:tcW w:w="1122" w:type="dxa"/>
            <w:vMerge/>
            <w:vAlign w:val="center"/>
          </w:tcPr>
          <w:p w:rsidR="00BF7413" w:rsidRPr="00F5570E" w:rsidRDefault="00BF7413" w:rsidP="00592C51">
            <w:pPr>
              <w:rPr>
                <w:sz w:val="13"/>
                <w:szCs w:val="13"/>
                <w:lang w:val="ro-RO"/>
              </w:rPr>
            </w:pPr>
          </w:p>
        </w:tc>
        <w:tc>
          <w:tcPr>
            <w:tcW w:w="4453" w:type="dxa"/>
            <w:vMerge/>
            <w:vAlign w:val="center"/>
          </w:tcPr>
          <w:p w:rsidR="00BF7413" w:rsidRPr="00F5570E" w:rsidRDefault="00BF7413" w:rsidP="00592C51">
            <w:pPr>
              <w:rPr>
                <w:sz w:val="13"/>
                <w:szCs w:val="13"/>
                <w:lang w:val="ro-RO"/>
              </w:rPr>
            </w:pPr>
          </w:p>
        </w:tc>
        <w:tc>
          <w:tcPr>
            <w:tcW w:w="748" w:type="dxa"/>
            <w:vMerge/>
            <w:tcBorders>
              <w:right w:val="thinThickSmallGap" w:sz="24" w:space="0" w:color="auto"/>
            </w:tcBorders>
            <w:vAlign w:val="center"/>
          </w:tcPr>
          <w:p w:rsidR="00BF7413" w:rsidRPr="00F5570E" w:rsidRDefault="00BF7413" w:rsidP="00592C5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F7413" w:rsidRPr="00F5570E" w:rsidRDefault="00BF7413" w:rsidP="00592C51">
            <w:pPr>
              <w:pStyle w:val="Heading4"/>
              <w:jc w:val="center"/>
              <w:rPr>
                <w:sz w:val="18"/>
                <w:szCs w:val="18"/>
                <w:lang w:val="ro-RO"/>
              </w:rPr>
            </w:pPr>
          </w:p>
        </w:tc>
      </w:tr>
      <w:tr w:rsidR="00F5570E" w:rsidRPr="00F5570E" w:rsidTr="000353B3">
        <w:trPr>
          <w:cantSplit/>
          <w:trHeight w:val="185"/>
          <w:jc w:val="center"/>
        </w:trPr>
        <w:tc>
          <w:tcPr>
            <w:tcW w:w="1195" w:type="dxa"/>
            <w:vMerge/>
            <w:tcBorders>
              <w:left w:val="thinThickSmallGap" w:sz="24" w:space="0" w:color="auto"/>
            </w:tcBorders>
            <w:vAlign w:val="center"/>
          </w:tcPr>
          <w:p w:rsidR="00BF7413" w:rsidRPr="00F5570E" w:rsidRDefault="00BF7413" w:rsidP="00592C51">
            <w:pPr>
              <w:jc w:val="center"/>
              <w:rPr>
                <w:b/>
                <w:bCs/>
                <w:sz w:val="16"/>
                <w:szCs w:val="16"/>
                <w:lang w:val="ro-RO"/>
              </w:rPr>
            </w:pPr>
          </w:p>
        </w:tc>
        <w:tc>
          <w:tcPr>
            <w:tcW w:w="1122" w:type="dxa"/>
            <w:vMerge/>
            <w:tcBorders>
              <w:right w:val="thinThickSmallGap" w:sz="24" w:space="0" w:color="auto"/>
            </w:tcBorders>
            <w:vAlign w:val="center"/>
          </w:tcPr>
          <w:p w:rsidR="00BF7413" w:rsidRPr="00F5570E" w:rsidRDefault="00BF7413" w:rsidP="00592C51">
            <w:pPr>
              <w:tabs>
                <w:tab w:val="left" w:pos="331"/>
              </w:tabs>
              <w:ind w:left="84"/>
              <w:rPr>
                <w:b/>
                <w:bCs/>
                <w:sz w:val="16"/>
                <w:szCs w:val="16"/>
                <w:lang w:val="ro-RO"/>
              </w:rPr>
            </w:pPr>
          </w:p>
        </w:tc>
        <w:tc>
          <w:tcPr>
            <w:tcW w:w="1309" w:type="dxa"/>
            <w:vMerge/>
            <w:tcBorders>
              <w:left w:val="nil"/>
            </w:tcBorders>
            <w:vAlign w:val="center"/>
          </w:tcPr>
          <w:p w:rsidR="00BF7413" w:rsidRPr="00F5570E" w:rsidRDefault="00BF7413" w:rsidP="00592C51">
            <w:pPr>
              <w:jc w:val="center"/>
              <w:rPr>
                <w:sz w:val="13"/>
                <w:szCs w:val="13"/>
                <w:lang w:val="ro-RO"/>
              </w:rPr>
            </w:pPr>
          </w:p>
        </w:tc>
        <w:tc>
          <w:tcPr>
            <w:tcW w:w="1531" w:type="dxa"/>
            <w:vMerge/>
            <w:tcBorders>
              <w:left w:val="nil"/>
            </w:tcBorders>
            <w:vAlign w:val="center"/>
          </w:tcPr>
          <w:p w:rsidR="00BF7413" w:rsidRPr="00F5570E" w:rsidRDefault="00BF7413" w:rsidP="00592C51">
            <w:pPr>
              <w:jc w:val="center"/>
              <w:rPr>
                <w:sz w:val="13"/>
                <w:szCs w:val="13"/>
                <w:lang w:val="ro-RO"/>
              </w:rPr>
            </w:pPr>
          </w:p>
        </w:tc>
        <w:tc>
          <w:tcPr>
            <w:tcW w:w="2057" w:type="dxa"/>
            <w:tcBorders>
              <w:left w:val="nil"/>
            </w:tcBorders>
            <w:vAlign w:val="center"/>
          </w:tcPr>
          <w:p w:rsidR="00BF7413" w:rsidRPr="00F5570E" w:rsidRDefault="00BF7413" w:rsidP="00391D22">
            <w:pPr>
              <w:rPr>
                <w:sz w:val="13"/>
                <w:szCs w:val="13"/>
                <w:lang w:val="ro-RO"/>
              </w:rPr>
            </w:pPr>
            <w:r w:rsidRPr="00F5570E">
              <w:rPr>
                <w:sz w:val="13"/>
                <w:szCs w:val="13"/>
                <w:lang w:val="ro-RO"/>
              </w:rPr>
              <w:t>Servicii şi politici de sănătate publică</w:t>
            </w:r>
          </w:p>
        </w:tc>
        <w:tc>
          <w:tcPr>
            <w:tcW w:w="1122" w:type="dxa"/>
            <w:vMerge/>
            <w:vAlign w:val="center"/>
          </w:tcPr>
          <w:p w:rsidR="00BF7413" w:rsidRPr="00F5570E" w:rsidRDefault="00BF7413" w:rsidP="00592C51">
            <w:pPr>
              <w:rPr>
                <w:sz w:val="13"/>
                <w:szCs w:val="13"/>
                <w:lang w:val="ro-RO"/>
              </w:rPr>
            </w:pPr>
          </w:p>
        </w:tc>
        <w:tc>
          <w:tcPr>
            <w:tcW w:w="4453" w:type="dxa"/>
            <w:vMerge/>
            <w:vAlign w:val="center"/>
          </w:tcPr>
          <w:p w:rsidR="00BF7413" w:rsidRPr="00F5570E" w:rsidRDefault="00BF7413" w:rsidP="00592C51">
            <w:pPr>
              <w:rPr>
                <w:sz w:val="13"/>
                <w:szCs w:val="13"/>
                <w:lang w:val="ro-RO"/>
              </w:rPr>
            </w:pPr>
          </w:p>
        </w:tc>
        <w:tc>
          <w:tcPr>
            <w:tcW w:w="748" w:type="dxa"/>
            <w:vMerge/>
            <w:tcBorders>
              <w:right w:val="thinThickSmallGap" w:sz="24" w:space="0" w:color="auto"/>
            </w:tcBorders>
            <w:vAlign w:val="center"/>
          </w:tcPr>
          <w:p w:rsidR="00BF7413" w:rsidRPr="00F5570E" w:rsidRDefault="00BF7413" w:rsidP="00592C5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F7413" w:rsidRPr="00F5570E" w:rsidRDefault="00BF7413" w:rsidP="00592C51">
            <w:pPr>
              <w:pStyle w:val="Heading4"/>
              <w:jc w:val="center"/>
              <w:rPr>
                <w:sz w:val="18"/>
                <w:szCs w:val="18"/>
                <w:lang w:val="ro-RO"/>
              </w:rPr>
            </w:pPr>
          </w:p>
        </w:tc>
      </w:tr>
      <w:tr w:rsidR="00F5570E" w:rsidRPr="00F5570E" w:rsidTr="000353B3">
        <w:trPr>
          <w:cantSplit/>
          <w:trHeight w:val="185"/>
          <w:jc w:val="center"/>
        </w:trPr>
        <w:tc>
          <w:tcPr>
            <w:tcW w:w="1195" w:type="dxa"/>
            <w:vMerge/>
            <w:tcBorders>
              <w:left w:val="thinThickSmallGap" w:sz="24" w:space="0" w:color="auto"/>
            </w:tcBorders>
            <w:vAlign w:val="center"/>
          </w:tcPr>
          <w:p w:rsidR="00BF7413" w:rsidRPr="00F5570E" w:rsidRDefault="00BF7413" w:rsidP="00592C51">
            <w:pPr>
              <w:jc w:val="center"/>
              <w:rPr>
                <w:b/>
                <w:bCs/>
                <w:sz w:val="16"/>
                <w:szCs w:val="16"/>
                <w:lang w:val="ro-RO"/>
              </w:rPr>
            </w:pPr>
          </w:p>
        </w:tc>
        <w:tc>
          <w:tcPr>
            <w:tcW w:w="1122" w:type="dxa"/>
            <w:vMerge/>
            <w:tcBorders>
              <w:right w:val="thinThickSmallGap" w:sz="24" w:space="0" w:color="auto"/>
            </w:tcBorders>
            <w:vAlign w:val="center"/>
          </w:tcPr>
          <w:p w:rsidR="00BF7413" w:rsidRPr="00F5570E" w:rsidRDefault="00BF7413" w:rsidP="00592C51">
            <w:pPr>
              <w:tabs>
                <w:tab w:val="left" w:pos="331"/>
              </w:tabs>
              <w:ind w:left="84"/>
              <w:rPr>
                <w:b/>
                <w:bCs/>
                <w:sz w:val="16"/>
                <w:szCs w:val="16"/>
                <w:lang w:val="ro-RO"/>
              </w:rPr>
            </w:pPr>
          </w:p>
        </w:tc>
        <w:tc>
          <w:tcPr>
            <w:tcW w:w="1309" w:type="dxa"/>
            <w:vMerge/>
            <w:tcBorders>
              <w:left w:val="nil"/>
            </w:tcBorders>
            <w:vAlign w:val="center"/>
          </w:tcPr>
          <w:p w:rsidR="00BF7413" w:rsidRPr="00F5570E" w:rsidRDefault="00BF7413" w:rsidP="00592C51">
            <w:pPr>
              <w:jc w:val="center"/>
              <w:rPr>
                <w:sz w:val="13"/>
                <w:szCs w:val="13"/>
                <w:lang w:val="ro-RO"/>
              </w:rPr>
            </w:pPr>
          </w:p>
        </w:tc>
        <w:tc>
          <w:tcPr>
            <w:tcW w:w="1531" w:type="dxa"/>
            <w:vMerge/>
            <w:tcBorders>
              <w:left w:val="nil"/>
            </w:tcBorders>
            <w:vAlign w:val="center"/>
          </w:tcPr>
          <w:p w:rsidR="00BF7413" w:rsidRPr="00F5570E" w:rsidRDefault="00BF7413" w:rsidP="00592C51">
            <w:pPr>
              <w:jc w:val="center"/>
              <w:rPr>
                <w:sz w:val="13"/>
                <w:szCs w:val="13"/>
                <w:lang w:val="ro-RO"/>
              </w:rPr>
            </w:pPr>
          </w:p>
        </w:tc>
        <w:tc>
          <w:tcPr>
            <w:tcW w:w="2057" w:type="dxa"/>
            <w:tcBorders>
              <w:left w:val="nil"/>
            </w:tcBorders>
            <w:vAlign w:val="center"/>
          </w:tcPr>
          <w:p w:rsidR="00BF7413" w:rsidRPr="00F5570E" w:rsidRDefault="00BF7413" w:rsidP="00391D22">
            <w:pPr>
              <w:rPr>
                <w:sz w:val="13"/>
                <w:szCs w:val="13"/>
                <w:lang w:val="ro-RO"/>
              </w:rPr>
            </w:pPr>
            <w:r w:rsidRPr="00F5570E">
              <w:rPr>
                <w:sz w:val="13"/>
                <w:szCs w:val="13"/>
                <w:lang w:val="ro-RO"/>
              </w:rPr>
              <w:t>Asistenţă managerială şi secretariat</w:t>
            </w:r>
          </w:p>
        </w:tc>
        <w:tc>
          <w:tcPr>
            <w:tcW w:w="1122" w:type="dxa"/>
            <w:vMerge/>
            <w:vAlign w:val="center"/>
          </w:tcPr>
          <w:p w:rsidR="00BF7413" w:rsidRPr="00F5570E" w:rsidRDefault="00BF7413" w:rsidP="00592C51">
            <w:pPr>
              <w:rPr>
                <w:sz w:val="13"/>
                <w:szCs w:val="13"/>
                <w:lang w:val="ro-RO"/>
              </w:rPr>
            </w:pPr>
          </w:p>
        </w:tc>
        <w:tc>
          <w:tcPr>
            <w:tcW w:w="4453" w:type="dxa"/>
            <w:vMerge/>
            <w:vAlign w:val="center"/>
          </w:tcPr>
          <w:p w:rsidR="00BF7413" w:rsidRPr="00F5570E" w:rsidRDefault="00BF7413" w:rsidP="00592C51">
            <w:pPr>
              <w:rPr>
                <w:sz w:val="13"/>
                <w:szCs w:val="13"/>
                <w:lang w:val="ro-RO"/>
              </w:rPr>
            </w:pPr>
          </w:p>
        </w:tc>
        <w:tc>
          <w:tcPr>
            <w:tcW w:w="748" w:type="dxa"/>
            <w:vMerge/>
            <w:tcBorders>
              <w:right w:val="thinThickSmallGap" w:sz="24" w:space="0" w:color="auto"/>
            </w:tcBorders>
            <w:vAlign w:val="center"/>
          </w:tcPr>
          <w:p w:rsidR="00BF7413" w:rsidRPr="00F5570E" w:rsidRDefault="00BF7413" w:rsidP="00592C5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F7413" w:rsidRPr="00F5570E" w:rsidRDefault="00BF7413" w:rsidP="00592C51">
            <w:pPr>
              <w:pStyle w:val="Heading4"/>
              <w:jc w:val="center"/>
              <w:rPr>
                <w:sz w:val="18"/>
                <w:szCs w:val="18"/>
                <w:lang w:val="ro-RO"/>
              </w:rPr>
            </w:pPr>
          </w:p>
        </w:tc>
      </w:tr>
      <w:tr w:rsidR="00F5570E" w:rsidRPr="00F5570E" w:rsidTr="000353B3">
        <w:trPr>
          <w:cantSplit/>
          <w:trHeight w:val="309"/>
          <w:jc w:val="center"/>
        </w:trPr>
        <w:tc>
          <w:tcPr>
            <w:tcW w:w="1195" w:type="dxa"/>
            <w:vMerge/>
            <w:tcBorders>
              <w:left w:val="thinThickSmallGap" w:sz="24" w:space="0" w:color="auto"/>
            </w:tcBorders>
            <w:vAlign w:val="center"/>
          </w:tcPr>
          <w:p w:rsidR="00735744" w:rsidRPr="00F5570E" w:rsidRDefault="00735744" w:rsidP="00592C51">
            <w:pPr>
              <w:jc w:val="center"/>
              <w:rPr>
                <w:b/>
                <w:bCs/>
                <w:sz w:val="16"/>
                <w:szCs w:val="16"/>
                <w:lang w:val="ro-RO"/>
              </w:rPr>
            </w:pPr>
          </w:p>
        </w:tc>
        <w:tc>
          <w:tcPr>
            <w:tcW w:w="1122" w:type="dxa"/>
            <w:vMerge/>
            <w:tcBorders>
              <w:right w:val="thinThickSmallGap" w:sz="24" w:space="0" w:color="auto"/>
            </w:tcBorders>
            <w:vAlign w:val="center"/>
          </w:tcPr>
          <w:p w:rsidR="00735744" w:rsidRPr="00F5570E" w:rsidRDefault="00735744" w:rsidP="00592C51">
            <w:pPr>
              <w:tabs>
                <w:tab w:val="left" w:pos="331"/>
              </w:tabs>
              <w:ind w:left="84"/>
              <w:rPr>
                <w:b/>
                <w:bCs/>
                <w:sz w:val="16"/>
                <w:szCs w:val="16"/>
                <w:lang w:val="ro-RO"/>
              </w:rPr>
            </w:pPr>
          </w:p>
        </w:tc>
        <w:tc>
          <w:tcPr>
            <w:tcW w:w="1309" w:type="dxa"/>
            <w:vMerge/>
            <w:tcBorders>
              <w:left w:val="nil"/>
            </w:tcBorders>
            <w:vAlign w:val="center"/>
          </w:tcPr>
          <w:p w:rsidR="00735744" w:rsidRPr="00F5570E" w:rsidRDefault="00735744" w:rsidP="00592C51">
            <w:pPr>
              <w:jc w:val="center"/>
              <w:rPr>
                <w:sz w:val="13"/>
                <w:szCs w:val="13"/>
                <w:lang w:val="ro-RO"/>
              </w:rPr>
            </w:pPr>
          </w:p>
        </w:tc>
        <w:tc>
          <w:tcPr>
            <w:tcW w:w="1531" w:type="dxa"/>
            <w:vMerge w:val="restart"/>
            <w:tcBorders>
              <w:left w:val="nil"/>
            </w:tcBorders>
            <w:vAlign w:val="center"/>
          </w:tcPr>
          <w:p w:rsidR="00735744" w:rsidRPr="00F5570E" w:rsidRDefault="00735744" w:rsidP="00592C51">
            <w:pPr>
              <w:jc w:val="center"/>
              <w:rPr>
                <w:sz w:val="13"/>
                <w:szCs w:val="13"/>
                <w:lang w:val="ro-RO"/>
              </w:rPr>
            </w:pPr>
            <w:r w:rsidRPr="00F5570E">
              <w:rPr>
                <w:sz w:val="13"/>
                <w:szCs w:val="13"/>
                <w:lang w:val="ro-RO"/>
              </w:rPr>
              <w:t xml:space="preserve">ŞTIINŢE </w:t>
            </w:r>
            <w:smartTag w:uri="urn:schemas-microsoft-com:office:smarttags" w:element="stockticker">
              <w:r w:rsidRPr="00F5570E">
                <w:rPr>
                  <w:sz w:val="13"/>
                  <w:szCs w:val="13"/>
                  <w:lang w:val="ro-RO"/>
                </w:rPr>
                <w:t>ALE</w:t>
              </w:r>
            </w:smartTag>
            <w:r w:rsidRPr="00F5570E">
              <w:rPr>
                <w:sz w:val="13"/>
                <w:szCs w:val="13"/>
                <w:lang w:val="ro-RO"/>
              </w:rPr>
              <w:t xml:space="preserve"> COMUNICĂRII           </w:t>
            </w:r>
          </w:p>
        </w:tc>
        <w:tc>
          <w:tcPr>
            <w:tcW w:w="2057" w:type="dxa"/>
            <w:tcBorders>
              <w:left w:val="nil"/>
            </w:tcBorders>
            <w:vAlign w:val="center"/>
          </w:tcPr>
          <w:p w:rsidR="00735744" w:rsidRPr="00F5570E" w:rsidRDefault="00735744" w:rsidP="00592C51">
            <w:pPr>
              <w:rPr>
                <w:sz w:val="13"/>
                <w:szCs w:val="13"/>
                <w:lang w:val="ro-RO"/>
              </w:rPr>
            </w:pPr>
            <w:r w:rsidRPr="00F5570E">
              <w:rPr>
                <w:sz w:val="13"/>
                <w:szCs w:val="13"/>
                <w:lang w:val="ro-RO"/>
              </w:rPr>
              <w:t xml:space="preserve">Comunicare şi relaţii publice       </w:t>
            </w:r>
          </w:p>
        </w:tc>
        <w:tc>
          <w:tcPr>
            <w:tcW w:w="1122" w:type="dxa"/>
            <w:vMerge/>
            <w:vAlign w:val="center"/>
          </w:tcPr>
          <w:p w:rsidR="00735744" w:rsidRPr="00F5570E" w:rsidRDefault="00735744" w:rsidP="00592C51">
            <w:pPr>
              <w:rPr>
                <w:sz w:val="13"/>
                <w:szCs w:val="13"/>
                <w:lang w:val="ro-RO"/>
              </w:rPr>
            </w:pPr>
          </w:p>
        </w:tc>
        <w:tc>
          <w:tcPr>
            <w:tcW w:w="4453" w:type="dxa"/>
            <w:vMerge/>
            <w:vAlign w:val="center"/>
          </w:tcPr>
          <w:p w:rsidR="00735744" w:rsidRPr="00F5570E" w:rsidRDefault="00735744" w:rsidP="00592C51">
            <w:pPr>
              <w:rPr>
                <w:sz w:val="13"/>
                <w:szCs w:val="13"/>
                <w:lang w:val="ro-RO"/>
              </w:rPr>
            </w:pPr>
          </w:p>
        </w:tc>
        <w:tc>
          <w:tcPr>
            <w:tcW w:w="748" w:type="dxa"/>
            <w:vMerge/>
            <w:tcBorders>
              <w:right w:val="thinThickSmallGap" w:sz="24" w:space="0" w:color="auto"/>
            </w:tcBorders>
            <w:vAlign w:val="center"/>
          </w:tcPr>
          <w:p w:rsidR="00735744" w:rsidRPr="00F5570E" w:rsidRDefault="00735744" w:rsidP="00592C5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735744" w:rsidRPr="00F5570E" w:rsidRDefault="00735744" w:rsidP="00592C51">
            <w:pPr>
              <w:pStyle w:val="Heading4"/>
              <w:jc w:val="center"/>
              <w:rPr>
                <w:sz w:val="18"/>
                <w:szCs w:val="18"/>
                <w:lang w:val="ro-RO"/>
              </w:rPr>
            </w:pPr>
          </w:p>
        </w:tc>
      </w:tr>
      <w:tr w:rsidR="00F5570E" w:rsidRPr="00F5570E" w:rsidTr="000353B3">
        <w:trPr>
          <w:cantSplit/>
          <w:trHeight w:val="309"/>
          <w:jc w:val="center"/>
        </w:trPr>
        <w:tc>
          <w:tcPr>
            <w:tcW w:w="1195" w:type="dxa"/>
            <w:vMerge/>
            <w:tcBorders>
              <w:left w:val="thinThickSmallGap" w:sz="24" w:space="0" w:color="auto"/>
            </w:tcBorders>
            <w:vAlign w:val="center"/>
          </w:tcPr>
          <w:p w:rsidR="00735744" w:rsidRPr="00F5570E" w:rsidRDefault="00735744" w:rsidP="00592C51">
            <w:pPr>
              <w:jc w:val="center"/>
              <w:rPr>
                <w:b/>
                <w:bCs/>
                <w:sz w:val="16"/>
                <w:szCs w:val="16"/>
                <w:lang w:val="ro-RO"/>
              </w:rPr>
            </w:pPr>
          </w:p>
        </w:tc>
        <w:tc>
          <w:tcPr>
            <w:tcW w:w="1122" w:type="dxa"/>
            <w:vMerge/>
            <w:tcBorders>
              <w:right w:val="thinThickSmallGap" w:sz="24" w:space="0" w:color="auto"/>
            </w:tcBorders>
            <w:vAlign w:val="center"/>
          </w:tcPr>
          <w:p w:rsidR="00735744" w:rsidRPr="00F5570E" w:rsidRDefault="00735744" w:rsidP="00592C51">
            <w:pPr>
              <w:tabs>
                <w:tab w:val="left" w:pos="331"/>
              </w:tabs>
              <w:ind w:left="84"/>
              <w:rPr>
                <w:b/>
                <w:bCs/>
                <w:sz w:val="16"/>
                <w:szCs w:val="16"/>
                <w:lang w:val="ro-RO"/>
              </w:rPr>
            </w:pPr>
          </w:p>
        </w:tc>
        <w:tc>
          <w:tcPr>
            <w:tcW w:w="1309" w:type="dxa"/>
            <w:vMerge/>
            <w:tcBorders>
              <w:left w:val="nil"/>
            </w:tcBorders>
            <w:vAlign w:val="center"/>
          </w:tcPr>
          <w:p w:rsidR="00735744" w:rsidRPr="00F5570E" w:rsidRDefault="00735744" w:rsidP="00592C51">
            <w:pPr>
              <w:jc w:val="center"/>
              <w:rPr>
                <w:sz w:val="13"/>
                <w:szCs w:val="13"/>
                <w:lang w:val="ro-RO"/>
              </w:rPr>
            </w:pPr>
          </w:p>
        </w:tc>
        <w:tc>
          <w:tcPr>
            <w:tcW w:w="1531" w:type="dxa"/>
            <w:vMerge/>
            <w:tcBorders>
              <w:left w:val="nil"/>
            </w:tcBorders>
            <w:vAlign w:val="center"/>
          </w:tcPr>
          <w:p w:rsidR="00735744" w:rsidRPr="00F5570E" w:rsidRDefault="00735744" w:rsidP="00592C51">
            <w:pPr>
              <w:jc w:val="center"/>
              <w:rPr>
                <w:sz w:val="13"/>
                <w:szCs w:val="13"/>
                <w:lang w:val="ro-RO"/>
              </w:rPr>
            </w:pPr>
          </w:p>
        </w:tc>
        <w:tc>
          <w:tcPr>
            <w:tcW w:w="2057" w:type="dxa"/>
            <w:tcBorders>
              <w:left w:val="nil"/>
            </w:tcBorders>
            <w:vAlign w:val="center"/>
          </w:tcPr>
          <w:p w:rsidR="00735744" w:rsidRPr="00F5570E" w:rsidRDefault="00735744" w:rsidP="00592C51">
            <w:pPr>
              <w:rPr>
                <w:sz w:val="13"/>
                <w:szCs w:val="13"/>
                <w:lang w:val="ro-RO"/>
              </w:rPr>
            </w:pPr>
            <w:r w:rsidRPr="00F5570E">
              <w:rPr>
                <w:sz w:val="13"/>
                <w:szCs w:val="13"/>
                <w:lang w:val="ro-RO"/>
              </w:rPr>
              <w:t>Jurnalism</w:t>
            </w:r>
          </w:p>
        </w:tc>
        <w:tc>
          <w:tcPr>
            <w:tcW w:w="1122" w:type="dxa"/>
            <w:vMerge/>
            <w:vAlign w:val="center"/>
          </w:tcPr>
          <w:p w:rsidR="00735744" w:rsidRPr="00F5570E" w:rsidRDefault="00735744" w:rsidP="00592C51">
            <w:pPr>
              <w:rPr>
                <w:sz w:val="13"/>
                <w:szCs w:val="13"/>
                <w:lang w:val="ro-RO"/>
              </w:rPr>
            </w:pPr>
          </w:p>
        </w:tc>
        <w:tc>
          <w:tcPr>
            <w:tcW w:w="4453" w:type="dxa"/>
            <w:vMerge/>
            <w:vAlign w:val="center"/>
          </w:tcPr>
          <w:p w:rsidR="00735744" w:rsidRPr="00F5570E" w:rsidRDefault="00735744" w:rsidP="00592C51">
            <w:pPr>
              <w:rPr>
                <w:sz w:val="13"/>
                <w:szCs w:val="13"/>
                <w:lang w:val="ro-RO"/>
              </w:rPr>
            </w:pPr>
          </w:p>
        </w:tc>
        <w:tc>
          <w:tcPr>
            <w:tcW w:w="748" w:type="dxa"/>
            <w:vMerge/>
            <w:tcBorders>
              <w:right w:val="thinThickSmallGap" w:sz="24" w:space="0" w:color="auto"/>
            </w:tcBorders>
            <w:vAlign w:val="center"/>
          </w:tcPr>
          <w:p w:rsidR="00735744" w:rsidRPr="00F5570E" w:rsidRDefault="00735744" w:rsidP="00592C5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735744" w:rsidRPr="00F5570E" w:rsidRDefault="00735744" w:rsidP="00592C51">
            <w:pPr>
              <w:pStyle w:val="Heading4"/>
              <w:jc w:val="center"/>
              <w:rPr>
                <w:sz w:val="18"/>
                <w:szCs w:val="18"/>
                <w:lang w:val="ro-RO"/>
              </w:rPr>
            </w:pPr>
          </w:p>
        </w:tc>
      </w:tr>
      <w:tr w:rsidR="00F5570E" w:rsidRPr="00F5570E" w:rsidTr="000353B3">
        <w:trPr>
          <w:cantSplit/>
          <w:trHeight w:val="309"/>
          <w:jc w:val="center"/>
        </w:trPr>
        <w:tc>
          <w:tcPr>
            <w:tcW w:w="1195" w:type="dxa"/>
            <w:vMerge/>
            <w:tcBorders>
              <w:left w:val="thinThickSmallGap" w:sz="24" w:space="0" w:color="auto"/>
            </w:tcBorders>
            <w:vAlign w:val="center"/>
          </w:tcPr>
          <w:p w:rsidR="002230F1" w:rsidRPr="00F5570E" w:rsidRDefault="002230F1" w:rsidP="00592C51">
            <w:pPr>
              <w:jc w:val="center"/>
              <w:rPr>
                <w:b/>
                <w:bCs/>
                <w:sz w:val="16"/>
                <w:szCs w:val="16"/>
                <w:lang w:val="ro-RO"/>
              </w:rPr>
            </w:pPr>
          </w:p>
        </w:tc>
        <w:tc>
          <w:tcPr>
            <w:tcW w:w="1122" w:type="dxa"/>
            <w:vMerge/>
            <w:tcBorders>
              <w:right w:val="thinThickSmallGap" w:sz="24" w:space="0" w:color="auto"/>
            </w:tcBorders>
            <w:vAlign w:val="center"/>
          </w:tcPr>
          <w:p w:rsidR="002230F1" w:rsidRPr="00F5570E" w:rsidRDefault="002230F1" w:rsidP="00592C51">
            <w:pPr>
              <w:tabs>
                <w:tab w:val="left" w:pos="331"/>
              </w:tabs>
              <w:ind w:left="84"/>
              <w:rPr>
                <w:b/>
                <w:bCs/>
                <w:sz w:val="16"/>
                <w:szCs w:val="16"/>
                <w:lang w:val="ro-RO"/>
              </w:rPr>
            </w:pPr>
          </w:p>
        </w:tc>
        <w:tc>
          <w:tcPr>
            <w:tcW w:w="1309" w:type="dxa"/>
            <w:vMerge/>
            <w:tcBorders>
              <w:left w:val="nil"/>
            </w:tcBorders>
            <w:vAlign w:val="center"/>
          </w:tcPr>
          <w:p w:rsidR="002230F1" w:rsidRPr="00F5570E" w:rsidRDefault="002230F1" w:rsidP="00592C51">
            <w:pPr>
              <w:jc w:val="center"/>
              <w:rPr>
                <w:sz w:val="13"/>
                <w:szCs w:val="13"/>
                <w:lang w:val="ro-RO"/>
              </w:rPr>
            </w:pPr>
          </w:p>
        </w:tc>
        <w:tc>
          <w:tcPr>
            <w:tcW w:w="1531" w:type="dxa"/>
            <w:tcBorders>
              <w:left w:val="nil"/>
            </w:tcBorders>
            <w:vAlign w:val="center"/>
          </w:tcPr>
          <w:p w:rsidR="002230F1" w:rsidRPr="00F5570E" w:rsidRDefault="002230F1" w:rsidP="00592C51">
            <w:pPr>
              <w:jc w:val="center"/>
              <w:rPr>
                <w:sz w:val="13"/>
                <w:szCs w:val="13"/>
                <w:lang w:val="ro-RO"/>
              </w:rPr>
            </w:pPr>
            <w:r w:rsidRPr="00F5570E">
              <w:rPr>
                <w:sz w:val="13"/>
                <w:szCs w:val="13"/>
                <w:lang w:val="ro-RO"/>
              </w:rPr>
              <w:t xml:space="preserve">ŞTIINŢE </w:t>
            </w:r>
            <w:smartTag w:uri="urn:schemas-microsoft-com:office:smarttags" w:element="stockticker">
              <w:r w:rsidRPr="00F5570E">
                <w:rPr>
                  <w:sz w:val="13"/>
                  <w:szCs w:val="13"/>
                  <w:lang w:val="ro-RO"/>
                </w:rPr>
                <w:t>ALE</w:t>
              </w:r>
            </w:smartTag>
            <w:r w:rsidRPr="00F5570E">
              <w:rPr>
                <w:sz w:val="13"/>
                <w:szCs w:val="13"/>
                <w:lang w:val="ro-RO"/>
              </w:rPr>
              <w:t xml:space="preserve"> EDUCAŢIEI             </w:t>
            </w:r>
          </w:p>
        </w:tc>
        <w:tc>
          <w:tcPr>
            <w:tcW w:w="2057" w:type="dxa"/>
            <w:tcBorders>
              <w:left w:val="nil"/>
            </w:tcBorders>
            <w:vAlign w:val="center"/>
          </w:tcPr>
          <w:p w:rsidR="002230F1" w:rsidRPr="00F5570E" w:rsidRDefault="002230F1" w:rsidP="00592C51">
            <w:pPr>
              <w:rPr>
                <w:sz w:val="13"/>
                <w:szCs w:val="13"/>
                <w:lang w:val="ro-RO"/>
              </w:rPr>
            </w:pPr>
            <w:r w:rsidRPr="00F5570E">
              <w:rPr>
                <w:sz w:val="13"/>
                <w:szCs w:val="13"/>
                <w:lang w:val="ro-RO"/>
              </w:rPr>
              <w:t>Pedagogie</w:t>
            </w:r>
          </w:p>
        </w:tc>
        <w:tc>
          <w:tcPr>
            <w:tcW w:w="1122" w:type="dxa"/>
            <w:vMerge/>
            <w:vAlign w:val="center"/>
          </w:tcPr>
          <w:p w:rsidR="002230F1" w:rsidRPr="00F5570E" w:rsidRDefault="002230F1" w:rsidP="00592C51">
            <w:pPr>
              <w:rPr>
                <w:sz w:val="13"/>
                <w:szCs w:val="13"/>
                <w:lang w:val="ro-RO"/>
              </w:rPr>
            </w:pPr>
          </w:p>
        </w:tc>
        <w:tc>
          <w:tcPr>
            <w:tcW w:w="4453" w:type="dxa"/>
            <w:vMerge/>
            <w:vAlign w:val="center"/>
          </w:tcPr>
          <w:p w:rsidR="002230F1" w:rsidRPr="00F5570E" w:rsidRDefault="002230F1" w:rsidP="00592C51">
            <w:pPr>
              <w:rPr>
                <w:sz w:val="13"/>
                <w:szCs w:val="13"/>
                <w:lang w:val="ro-RO"/>
              </w:rPr>
            </w:pPr>
          </w:p>
        </w:tc>
        <w:tc>
          <w:tcPr>
            <w:tcW w:w="748" w:type="dxa"/>
            <w:vMerge/>
            <w:tcBorders>
              <w:right w:val="thinThickSmallGap" w:sz="24" w:space="0" w:color="auto"/>
            </w:tcBorders>
            <w:vAlign w:val="center"/>
          </w:tcPr>
          <w:p w:rsidR="002230F1" w:rsidRPr="00F5570E" w:rsidRDefault="002230F1" w:rsidP="00592C5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2230F1" w:rsidRPr="00F5570E" w:rsidRDefault="002230F1" w:rsidP="00592C51">
            <w:pPr>
              <w:pStyle w:val="Heading4"/>
              <w:jc w:val="center"/>
              <w:rPr>
                <w:sz w:val="18"/>
                <w:szCs w:val="18"/>
                <w:lang w:val="ro-RO"/>
              </w:rPr>
            </w:pPr>
          </w:p>
        </w:tc>
      </w:tr>
      <w:tr w:rsidR="00F5570E" w:rsidRPr="00F5570E" w:rsidTr="000353B3">
        <w:trPr>
          <w:cantSplit/>
          <w:trHeight w:val="145"/>
          <w:jc w:val="center"/>
        </w:trPr>
        <w:tc>
          <w:tcPr>
            <w:tcW w:w="1195" w:type="dxa"/>
            <w:vMerge/>
            <w:tcBorders>
              <w:left w:val="thinThickSmallGap" w:sz="24" w:space="0" w:color="auto"/>
            </w:tcBorders>
            <w:vAlign w:val="center"/>
          </w:tcPr>
          <w:p w:rsidR="002230F1" w:rsidRPr="00F5570E" w:rsidRDefault="002230F1" w:rsidP="00592C51">
            <w:pPr>
              <w:jc w:val="center"/>
              <w:rPr>
                <w:b/>
                <w:bCs/>
                <w:sz w:val="16"/>
                <w:szCs w:val="16"/>
                <w:lang w:val="ro-RO"/>
              </w:rPr>
            </w:pPr>
          </w:p>
        </w:tc>
        <w:tc>
          <w:tcPr>
            <w:tcW w:w="1122" w:type="dxa"/>
            <w:vMerge/>
            <w:tcBorders>
              <w:right w:val="thinThickSmallGap" w:sz="24" w:space="0" w:color="auto"/>
            </w:tcBorders>
            <w:vAlign w:val="center"/>
          </w:tcPr>
          <w:p w:rsidR="002230F1" w:rsidRPr="00F5570E" w:rsidRDefault="002230F1" w:rsidP="00592C51">
            <w:pPr>
              <w:tabs>
                <w:tab w:val="left" w:pos="331"/>
              </w:tabs>
              <w:ind w:left="84"/>
              <w:rPr>
                <w:b/>
                <w:bCs/>
                <w:sz w:val="16"/>
                <w:szCs w:val="16"/>
                <w:lang w:val="ro-RO"/>
              </w:rPr>
            </w:pPr>
          </w:p>
        </w:tc>
        <w:tc>
          <w:tcPr>
            <w:tcW w:w="1309" w:type="dxa"/>
            <w:vMerge/>
            <w:tcBorders>
              <w:left w:val="nil"/>
            </w:tcBorders>
            <w:vAlign w:val="center"/>
          </w:tcPr>
          <w:p w:rsidR="002230F1" w:rsidRPr="00F5570E" w:rsidRDefault="002230F1" w:rsidP="00592C51">
            <w:pPr>
              <w:jc w:val="center"/>
              <w:rPr>
                <w:sz w:val="13"/>
                <w:szCs w:val="13"/>
                <w:lang w:val="ro-RO"/>
              </w:rPr>
            </w:pPr>
          </w:p>
        </w:tc>
        <w:tc>
          <w:tcPr>
            <w:tcW w:w="1531" w:type="dxa"/>
            <w:vMerge w:val="restart"/>
            <w:tcBorders>
              <w:left w:val="nil"/>
            </w:tcBorders>
            <w:vAlign w:val="center"/>
          </w:tcPr>
          <w:p w:rsidR="002230F1" w:rsidRPr="00F5570E" w:rsidRDefault="002230F1" w:rsidP="00592C51">
            <w:pPr>
              <w:jc w:val="center"/>
              <w:rPr>
                <w:sz w:val="13"/>
                <w:szCs w:val="13"/>
                <w:lang w:val="ro-RO"/>
              </w:rPr>
            </w:pPr>
            <w:r w:rsidRPr="00F5570E">
              <w:rPr>
                <w:sz w:val="13"/>
                <w:szCs w:val="13"/>
                <w:lang w:val="ro-RO"/>
              </w:rPr>
              <w:t>PSIHOLOGIE</w:t>
            </w:r>
          </w:p>
        </w:tc>
        <w:tc>
          <w:tcPr>
            <w:tcW w:w="2057" w:type="dxa"/>
            <w:tcBorders>
              <w:left w:val="nil"/>
            </w:tcBorders>
            <w:vAlign w:val="center"/>
          </w:tcPr>
          <w:p w:rsidR="002230F1" w:rsidRPr="00F5570E" w:rsidRDefault="002230F1" w:rsidP="00592C51">
            <w:pPr>
              <w:rPr>
                <w:sz w:val="13"/>
                <w:szCs w:val="13"/>
                <w:lang w:val="ro-RO"/>
              </w:rPr>
            </w:pPr>
            <w:r w:rsidRPr="00F5570E">
              <w:rPr>
                <w:sz w:val="13"/>
                <w:szCs w:val="13"/>
                <w:lang w:val="ro-RO"/>
              </w:rPr>
              <w:t>Psihologie</w:t>
            </w:r>
          </w:p>
        </w:tc>
        <w:tc>
          <w:tcPr>
            <w:tcW w:w="1122" w:type="dxa"/>
            <w:vMerge/>
            <w:vAlign w:val="center"/>
          </w:tcPr>
          <w:p w:rsidR="002230F1" w:rsidRPr="00F5570E" w:rsidRDefault="002230F1" w:rsidP="00592C51">
            <w:pPr>
              <w:rPr>
                <w:sz w:val="13"/>
                <w:szCs w:val="13"/>
                <w:lang w:val="ro-RO"/>
              </w:rPr>
            </w:pPr>
          </w:p>
        </w:tc>
        <w:tc>
          <w:tcPr>
            <w:tcW w:w="4453" w:type="dxa"/>
            <w:vMerge/>
            <w:vAlign w:val="center"/>
          </w:tcPr>
          <w:p w:rsidR="002230F1" w:rsidRPr="00F5570E" w:rsidRDefault="002230F1" w:rsidP="00592C51">
            <w:pPr>
              <w:rPr>
                <w:sz w:val="13"/>
                <w:szCs w:val="13"/>
                <w:lang w:val="ro-RO"/>
              </w:rPr>
            </w:pPr>
          </w:p>
        </w:tc>
        <w:tc>
          <w:tcPr>
            <w:tcW w:w="748" w:type="dxa"/>
            <w:vMerge/>
            <w:tcBorders>
              <w:right w:val="thinThickSmallGap" w:sz="24" w:space="0" w:color="auto"/>
            </w:tcBorders>
            <w:vAlign w:val="center"/>
          </w:tcPr>
          <w:p w:rsidR="002230F1" w:rsidRPr="00F5570E" w:rsidRDefault="002230F1" w:rsidP="00592C5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2230F1" w:rsidRPr="00F5570E" w:rsidRDefault="002230F1" w:rsidP="00592C51">
            <w:pPr>
              <w:pStyle w:val="Heading4"/>
              <w:jc w:val="center"/>
              <w:rPr>
                <w:sz w:val="18"/>
                <w:szCs w:val="18"/>
                <w:lang w:val="ro-RO"/>
              </w:rPr>
            </w:pPr>
          </w:p>
        </w:tc>
      </w:tr>
      <w:tr w:rsidR="00F5570E" w:rsidRPr="00F5570E" w:rsidTr="000353B3">
        <w:trPr>
          <w:cantSplit/>
          <w:trHeight w:val="172"/>
          <w:jc w:val="center"/>
        </w:trPr>
        <w:tc>
          <w:tcPr>
            <w:tcW w:w="1195" w:type="dxa"/>
            <w:vMerge/>
            <w:tcBorders>
              <w:left w:val="thinThickSmallGap" w:sz="24" w:space="0" w:color="auto"/>
            </w:tcBorders>
            <w:vAlign w:val="center"/>
          </w:tcPr>
          <w:p w:rsidR="002230F1" w:rsidRPr="00F5570E" w:rsidRDefault="002230F1" w:rsidP="00592C51">
            <w:pPr>
              <w:jc w:val="center"/>
              <w:rPr>
                <w:b/>
                <w:bCs/>
                <w:sz w:val="16"/>
                <w:szCs w:val="16"/>
                <w:lang w:val="ro-RO"/>
              </w:rPr>
            </w:pPr>
          </w:p>
        </w:tc>
        <w:tc>
          <w:tcPr>
            <w:tcW w:w="1122" w:type="dxa"/>
            <w:vMerge/>
            <w:tcBorders>
              <w:right w:val="thinThickSmallGap" w:sz="24" w:space="0" w:color="auto"/>
            </w:tcBorders>
            <w:vAlign w:val="center"/>
          </w:tcPr>
          <w:p w:rsidR="002230F1" w:rsidRPr="00F5570E" w:rsidRDefault="002230F1" w:rsidP="00592C51">
            <w:pPr>
              <w:tabs>
                <w:tab w:val="left" w:pos="331"/>
              </w:tabs>
              <w:ind w:left="84"/>
              <w:rPr>
                <w:b/>
                <w:bCs/>
                <w:sz w:val="16"/>
                <w:szCs w:val="16"/>
                <w:lang w:val="ro-RO"/>
              </w:rPr>
            </w:pPr>
          </w:p>
        </w:tc>
        <w:tc>
          <w:tcPr>
            <w:tcW w:w="1309" w:type="dxa"/>
            <w:vMerge/>
            <w:tcBorders>
              <w:left w:val="nil"/>
            </w:tcBorders>
            <w:vAlign w:val="center"/>
          </w:tcPr>
          <w:p w:rsidR="002230F1" w:rsidRPr="00F5570E" w:rsidRDefault="002230F1" w:rsidP="00592C51">
            <w:pPr>
              <w:jc w:val="center"/>
              <w:rPr>
                <w:sz w:val="13"/>
                <w:szCs w:val="13"/>
                <w:lang w:val="ro-RO"/>
              </w:rPr>
            </w:pPr>
          </w:p>
        </w:tc>
        <w:tc>
          <w:tcPr>
            <w:tcW w:w="1531" w:type="dxa"/>
            <w:vMerge/>
            <w:tcBorders>
              <w:left w:val="nil"/>
            </w:tcBorders>
            <w:vAlign w:val="center"/>
          </w:tcPr>
          <w:p w:rsidR="002230F1" w:rsidRPr="00F5570E" w:rsidRDefault="002230F1" w:rsidP="00592C51">
            <w:pPr>
              <w:jc w:val="center"/>
              <w:rPr>
                <w:sz w:val="13"/>
                <w:szCs w:val="13"/>
                <w:lang w:val="ro-RO"/>
              </w:rPr>
            </w:pPr>
          </w:p>
        </w:tc>
        <w:tc>
          <w:tcPr>
            <w:tcW w:w="2057" w:type="dxa"/>
            <w:tcBorders>
              <w:left w:val="nil"/>
            </w:tcBorders>
            <w:vAlign w:val="center"/>
          </w:tcPr>
          <w:p w:rsidR="002230F1" w:rsidRPr="00F5570E" w:rsidRDefault="002230F1" w:rsidP="002230F1">
            <w:pPr>
              <w:rPr>
                <w:sz w:val="13"/>
                <w:szCs w:val="13"/>
                <w:lang w:val="ro-RO"/>
              </w:rPr>
            </w:pPr>
            <w:r w:rsidRPr="00F5570E">
              <w:rPr>
                <w:sz w:val="13"/>
                <w:szCs w:val="13"/>
                <w:lang w:val="ro-RO"/>
              </w:rPr>
              <w:t>Terapie ocupaţională</w:t>
            </w:r>
          </w:p>
        </w:tc>
        <w:tc>
          <w:tcPr>
            <w:tcW w:w="1122" w:type="dxa"/>
            <w:vMerge/>
            <w:vAlign w:val="center"/>
          </w:tcPr>
          <w:p w:rsidR="002230F1" w:rsidRPr="00F5570E" w:rsidRDefault="002230F1" w:rsidP="00592C51">
            <w:pPr>
              <w:rPr>
                <w:sz w:val="13"/>
                <w:szCs w:val="13"/>
                <w:lang w:val="ro-RO"/>
              </w:rPr>
            </w:pPr>
          </w:p>
        </w:tc>
        <w:tc>
          <w:tcPr>
            <w:tcW w:w="4453" w:type="dxa"/>
            <w:vMerge/>
            <w:vAlign w:val="center"/>
          </w:tcPr>
          <w:p w:rsidR="002230F1" w:rsidRPr="00F5570E" w:rsidRDefault="002230F1" w:rsidP="00592C51">
            <w:pPr>
              <w:rPr>
                <w:sz w:val="13"/>
                <w:szCs w:val="13"/>
                <w:lang w:val="ro-RO"/>
              </w:rPr>
            </w:pPr>
          </w:p>
        </w:tc>
        <w:tc>
          <w:tcPr>
            <w:tcW w:w="748" w:type="dxa"/>
            <w:vMerge/>
            <w:tcBorders>
              <w:right w:val="thinThickSmallGap" w:sz="24" w:space="0" w:color="auto"/>
            </w:tcBorders>
            <w:vAlign w:val="center"/>
          </w:tcPr>
          <w:p w:rsidR="002230F1" w:rsidRPr="00F5570E" w:rsidRDefault="002230F1" w:rsidP="00592C5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2230F1" w:rsidRPr="00F5570E" w:rsidRDefault="002230F1" w:rsidP="00592C51">
            <w:pPr>
              <w:pStyle w:val="Heading4"/>
              <w:jc w:val="center"/>
              <w:rPr>
                <w:sz w:val="18"/>
                <w:szCs w:val="18"/>
                <w:lang w:val="ro-RO"/>
              </w:rPr>
            </w:pPr>
          </w:p>
        </w:tc>
      </w:tr>
      <w:tr w:rsidR="00F5570E" w:rsidRPr="00F5570E" w:rsidTr="000353B3">
        <w:trPr>
          <w:cantSplit/>
          <w:trHeight w:val="309"/>
          <w:jc w:val="center"/>
        </w:trPr>
        <w:tc>
          <w:tcPr>
            <w:tcW w:w="1195" w:type="dxa"/>
            <w:vMerge/>
            <w:tcBorders>
              <w:left w:val="thinThickSmallGap" w:sz="24" w:space="0" w:color="auto"/>
            </w:tcBorders>
            <w:vAlign w:val="center"/>
          </w:tcPr>
          <w:p w:rsidR="002230F1" w:rsidRPr="00F5570E" w:rsidRDefault="002230F1" w:rsidP="00592C51">
            <w:pPr>
              <w:jc w:val="center"/>
              <w:rPr>
                <w:b/>
                <w:bCs/>
                <w:sz w:val="16"/>
                <w:szCs w:val="16"/>
                <w:lang w:val="ro-RO"/>
              </w:rPr>
            </w:pPr>
          </w:p>
        </w:tc>
        <w:tc>
          <w:tcPr>
            <w:tcW w:w="1122" w:type="dxa"/>
            <w:vMerge/>
            <w:tcBorders>
              <w:right w:val="thinThickSmallGap" w:sz="24" w:space="0" w:color="auto"/>
            </w:tcBorders>
            <w:vAlign w:val="center"/>
          </w:tcPr>
          <w:p w:rsidR="002230F1" w:rsidRPr="00F5570E" w:rsidRDefault="002230F1" w:rsidP="00592C51">
            <w:pPr>
              <w:tabs>
                <w:tab w:val="left" w:pos="331"/>
              </w:tabs>
              <w:ind w:left="84"/>
              <w:rPr>
                <w:b/>
                <w:bCs/>
                <w:sz w:val="16"/>
                <w:szCs w:val="16"/>
                <w:lang w:val="ro-RO"/>
              </w:rPr>
            </w:pPr>
          </w:p>
        </w:tc>
        <w:tc>
          <w:tcPr>
            <w:tcW w:w="1309" w:type="dxa"/>
            <w:vMerge/>
            <w:tcBorders>
              <w:left w:val="nil"/>
            </w:tcBorders>
            <w:vAlign w:val="center"/>
          </w:tcPr>
          <w:p w:rsidR="002230F1" w:rsidRPr="00F5570E" w:rsidRDefault="002230F1" w:rsidP="00592C51">
            <w:pPr>
              <w:jc w:val="center"/>
              <w:rPr>
                <w:sz w:val="13"/>
                <w:szCs w:val="13"/>
                <w:lang w:val="ro-RO"/>
              </w:rPr>
            </w:pPr>
          </w:p>
        </w:tc>
        <w:tc>
          <w:tcPr>
            <w:tcW w:w="1531" w:type="dxa"/>
            <w:tcBorders>
              <w:left w:val="nil"/>
            </w:tcBorders>
            <w:vAlign w:val="center"/>
          </w:tcPr>
          <w:p w:rsidR="002230F1" w:rsidRPr="00F5570E" w:rsidRDefault="002230F1" w:rsidP="00592C51">
            <w:pPr>
              <w:jc w:val="center"/>
              <w:rPr>
                <w:sz w:val="13"/>
                <w:szCs w:val="13"/>
                <w:lang w:val="ro-RO"/>
              </w:rPr>
            </w:pPr>
            <w:r w:rsidRPr="00F5570E">
              <w:rPr>
                <w:sz w:val="13"/>
                <w:szCs w:val="13"/>
                <w:lang w:val="ro-RO"/>
              </w:rPr>
              <w:t>ASISTENŢĂ </w:t>
            </w:r>
          </w:p>
          <w:p w:rsidR="002230F1" w:rsidRPr="00F5570E" w:rsidRDefault="002230F1" w:rsidP="00592C51">
            <w:pPr>
              <w:jc w:val="center"/>
              <w:rPr>
                <w:sz w:val="13"/>
                <w:szCs w:val="13"/>
                <w:lang w:val="ro-RO"/>
              </w:rPr>
            </w:pPr>
            <w:r w:rsidRPr="00F5570E">
              <w:rPr>
                <w:sz w:val="13"/>
                <w:szCs w:val="13"/>
                <w:lang w:val="ro-RO"/>
              </w:rPr>
              <w:t xml:space="preserve">SOCIALĂ             </w:t>
            </w:r>
          </w:p>
        </w:tc>
        <w:tc>
          <w:tcPr>
            <w:tcW w:w="2057" w:type="dxa"/>
            <w:tcBorders>
              <w:left w:val="nil"/>
            </w:tcBorders>
            <w:vAlign w:val="center"/>
          </w:tcPr>
          <w:p w:rsidR="002230F1" w:rsidRPr="00F5570E" w:rsidRDefault="002230F1" w:rsidP="00592C51">
            <w:pPr>
              <w:rPr>
                <w:sz w:val="13"/>
                <w:szCs w:val="13"/>
                <w:lang w:val="ro-RO"/>
              </w:rPr>
            </w:pPr>
            <w:r w:rsidRPr="00F5570E">
              <w:rPr>
                <w:sz w:val="13"/>
                <w:szCs w:val="13"/>
                <w:lang w:val="ro-RO"/>
              </w:rPr>
              <w:t xml:space="preserve">Asistenţă socială    </w:t>
            </w:r>
          </w:p>
        </w:tc>
        <w:tc>
          <w:tcPr>
            <w:tcW w:w="1122" w:type="dxa"/>
            <w:vMerge/>
            <w:vAlign w:val="center"/>
          </w:tcPr>
          <w:p w:rsidR="002230F1" w:rsidRPr="00F5570E" w:rsidRDefault="002230F1" w:rsidP="00592C51">
            <w:pPr>
              <w:rPr>
                <w:sz w:val="13"/>
                <w:szCs w:val="13"/>
                <w:lang w:val="ro-RO"/>
              </w:rPr>
            </w:pPr>
          </w:p>
        </w:tc>
        <w:tc>
          <w:tcPr>
            <w:tcW w:w="4453" w:type="dxa"/>
            <w:vMerge/>
            <w:vAlign w:val="center"/>
          </w:tcPr>
          <w:p w:rsidR="002230F1" w:rsidRPr="00F5570E" w:rsidRDefault="002230F1" w:rsidP="00592C51">
            <w:pPr>
              <w:rPr>
                <w:sz w:val="13"/>
                <w:szCs w:val="13"/>
                <w:lang w:val="ro-RO"/>
              </w:rPr>
            </w:pPr>
          </w:p>
        </w:tc>
        <w:tc>
          <w:tcPr>
            <w:tcW w:w="748" w:type="dxa"/>
            <w:vMerge/>
            <w:tcBorders>
              <w:right w:val="thinThickSmallGap" w:sz="24" w:space="0" w:color="auto"/>
            </w:tcBorders>
            <w:vAlign w:val="center"/>
          </w:tcPr>
          <w:p w:rsidR="002230F1" w:rsidRPr="00F5570E" w:rsidRDefault="002230F1" w:rsidP="00592C5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2230F1" w:rsidRPr="00F5570E" w:rsidRDefault="002230F1" w:rsidP="00592C51">
            <w:pPr>
              <w:pStyle w:val="Heading4"/>
              <w:jc w:val="center"/>
              <w:rPr>
                <w:sz w:val="18"/>
                <w:szCs w:val="18"/>
                <w:lang w:val="ro-RO"/>
              </w:rPr>
            </w:pPr>
          </w:p>
        </w:tc>
      </w:tr>
      <w:tr w:rsidR="00F5570E" w:rsidRPr="00F5570E" w:rsidTr="000353B3">
        <w:trPr>
          <w:cantSplit/>
          <w:trHeight w:val="309"/>
          <w:jc w:val="center"/>
        </w:trPr>
        <w:tc>
          <w:tcPr>
            <w:tcW w:w="1195" w:type="dxa"/>
            <w:vMerge/>
            <w:tcBorders>
              <w:left w:val="thinThickSmallGap" w:sz="24" w:space="0" w:color="auto"/>
            </w:tcBorders>
            <w:vAlign w:val="center"/>
          </w:tcPr>
          <w:p w:rsidR="002230F1" w:rsidRPr="00F5570E" w:rsidRDefault="002230F1" w:rsidP="00592C51">
            <w:pPr>
              <w:jc w:val="center"/>
              <w:rPr>
                <w:b/>
                <w:bCs/>
                <w:sz w:val="16"/>
                <w:szCs w:val="16"/>
                <w:lang w:val="ro-RO"/>
              </w:rPr>
            </w:pPr>
          </w:p>
        </w:tc>
        <w:tc>
          <w:tcPr>
            <w:tcW w:w="1122" w:type="dxa"/>
            <w:vMerge/>
            <w:tcBorders>
              <w:right w:val="thinThickSmallGap" w:sz="24" w:space="0" w:color="auto"/>
            </w:tcBorders>
            <w:vAlign w:val="center"/>
          </w:tcPr>
          <w:p w:rsidR="002230F1" w:rsidRPr="00F5570E" w:rsidRDefault="002230F1" w:rsidP="00592C51">
            <w:pPr>
              <w:tabs>
                <w:tab w:val="left" w:pos="331"/>
              </w:tabs>
              <w:ind w:left="84"/>
              <w:rPr>
                <w:b/>
                <w:bCs/>
                <w:sz w:val="16"/>
                <w:szCs w:val="16"/>
                <w:lang w:val="ro-RO"/>
              </w:rPr>
            </w:pPr>
          </w:p>
        </w:tc>
        <w:tc>
          <w:tcPr>
            <w:tcW w:w="1309" w:type="dxa"/>
            <w:vMerge w:val="restart"/>
            <w:tcBorders>
              <w:left w:val="nil"/>
            </w:tcBorders>
            <w:vAlign w:val="center"/>
          </w:tcPr>
          <w:p w:rsidR="002230F1" w:rsidRPr="00F5570E" w:rsidRDefault="002230F1" w:rsidP="00592C51">
            <w:pPr>
              <w:jc w:val="center"/>
              <w:rPr>
                <w:sz w:val="13"/>
                <w:szCs w:val="13"/>
                <w:lang w:val="ro-RO"/>
              </w:rPr>
            </w:pPr>
            <w:r w:rsidRPr="00F5570E">
              <w:rPr>
                <w:sz w:val="13"/>
                <w:szCs w:val="13"/>
                <w:lang w:val="ro-RO"/>
              </w:rPr>
              <w:t>ŞTIINŢE MILITARE ŞI INFORMAŢII</w:t>
            </w:r>
          </w:p>
        </w:tc>
        <w:tc>
          <w:tcPr>
            <w:tcW w:w="1531" w:type="dxa"/>
            <w:vMerge w:val="restart"/>
            <w:tcBorders>
              <w:left w:val="nil"/>
            </w:tcBorders>
            <w:vAlign w:val="center"/>
          </w:tcPr>
          <w:p w:rsidR="002230F1" w:rsidRPr="00F5570E" w:rsidRDefault="002230F1" w:rsidP="00592C51">
            <w:pPr>
              <w:jc w:val="center"/>
              <w:rPr>
                <w:sz w:val="13"/>
                <w:szCs w:val="13"/>
                <w:lang w:val="ro-RO"/>
              </w:rPr>
            </w:pPr>
            <w:r w:rsidRPr="00F5570E">
              <w:rPr>
                <w:sz w:val="13"/>
                <w:szCs w:val="13"/>
                <w:lang w:val="ro-RO"/>
              </w:rPr>
              <w:t>ŞTIINŢE MILITARE ŞI INFORMAŢII</w:t>
            </w:r>
          </w:p>
        </w:tc>
        <w:tc>
          <w:tcPr>
            <w:tcW w:w="2057" w:type="dxa"/>
            <w:tcBorders>
              <w:left w:val="nil"/>
            </w:tcBorders>
            <w:vAlign w:val="center"/>
          </w:tcPr>
          <w:p w:rsidR="002230F1" w:rsidRPr="00F5570E" w:rsidRDefault="002230F1" w:rsidP="00592C51">
            <w:pPr>
              <w:rPr>
                <w:sz w:val="13"/>
                <w:szCs w:val="13"/>
                <w:lang w:val="ro-RO"/>
              </w:rPr>
            </w:pPr>
            <w:r w:rsidRPr="00F5570E">
              <w:rPr>
                <w:sz w:val="13"/>
                <w:szCs w:val="13"/>
                <w:lang w:val="ro-RO"/>
              </w:rPr>
              <w:t>Comunicare şi relaţii publice- informaţii</w:t>
            </w:r>
          </w:p>
        </w:tc>
        <w:tc>
          <w:tcPr>
            <w:tcW w:w="1122" w:type="dxa"/>
            <w:vMerge/>
            <w:vAlign w:val="center"/>
          </w:tcPr>
          <w:p w:rsidR="002230F1" w:rsidRPr="00F5570E" w:rsidRDefault="002230F1" w:rsidP="00592C51">
            <w:pPr>
              <w:rPr>
                <w:sz w:val="13"/>
                <w:szCs w:val="13"/>
                <w:lang w:val="ro-RO"/>
              </w:rPr>
            </w:pPr>
          </w:p>
        </w:tc>
        <w:tc>
          <w:tcPr>
            <w:tcW w:w="4453" w:type="dxa"/>
            <w:vMerge/>
            <w:vAlign w:val="center"/>
          </w:tcPr>
          <w:p w:rsidR="002230F1" w:rsidRPr="00F5570E" w:rsidRDefault="002230F1" w:rsidP="00592C51">
            <w:pPr>
              <w:rPr>
                <w:sz w:val="13"/>
                <w:szCs w:val="13"/>
                <w:lang w:val="ro-RO"/>
              </w:rPr>
            </w:pPr>
          </w:p>
        </w:tc>
        <w:tc>
          <w:tcPr>
            <w:tcW w:w="748" w:type="dxa"/>
            <w:vMerge/>
            <w:tcBorders>
              <w:right w:val="thinThickSmallGap" w:sz="24" w:space="0" w:color="auto"/>
            </w:tcBorders>
            <w:vAlign w:val="center"/>
          </w:tcPr>
          <w:p w:rsidR="002230F1" w:rsidRPr="00F5570E" w:rsidRDefault="002230F1" w:rsidP="00592C5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2230F1" w:rsidRPr="00F5570E" w:rsidRDefault="002230F1" w:rsidP="00592C51">
            <w:pPr>
              <w:pStyle w:val="Heading4"/>
              <w:jc w:val="center"/>
              <w:rPr>
                <w:sz w:val="18"/>
                <w:szCs w:val="18"/>
                <w:lang w:val="ro-RO"/>
              </w:rPr>
            </w:pPr>
          </w:p>
        </w:tc>
      </w:tr>
      <w:tr w:rsidR="00F5570E" w:rsidRPr="00F5570E" w:rsidTr="000353B3">
        <w:trPr>
          <w:cantSplit/>
          <w:trHeight w:val="309"/>
          <w:jc w:val="center"/>
        </w:trPr>
        <w:tc>
          <w:tcPr>
            <w:tcW w:w="1195" w:type="dxa"/>
            <w:vMerge/>
            <w:tcBorders>
              <w:left w:val="thinThickSmallGap" w:sz="24" w:space="0" w:color="auto"/>
            </w:tcBorders>
            <w:vAlign w:val="center"/>
          </w:tcPr>
          <w:p w:rsidR="002230F1" w:rsidRPr="00F5570E" w:rsidRDefault="002230F1" w:rsidP="00592C51">
            <w:pPr>
              <w:jc w:val="center"/>
              <w:rPr>
                <w:b/>
                <w:bCs/>
                <w:sz w:val="16"/>
                <w:szCs w:val="16"/>
                <w:lang w:val="ro-RO"/>
              </w:rPr>
            </w:pPr>
          </w:p>
        </w:tc>
        <w:tc>
          <w:tcPr>
            <w:tcW w:w="1122" w:type="dxa"/>
            <w:vMerge/>
            <w:tcBorders>
              <w:right w:val="thinThickSmallGap" w:sz="24" w:space="0" w:color="auto"/>
            </w:tcBorders>
            <w:vAlign w:val="center"/>
          </w:tcPr>
          <w:p w:rsidR="002230F1" w:rsidRPr="00F5570E" w:rsidRDefault="002230F1" w:rsidP="00592C51">
            <w:pPr>
              <w:tabs>
                <w:tab w:val="left" w:pos="331"/>
              </w:tabs>
              <w:ind w:left="84"/>
              <w:rPr>
                <w:b/>
                <w:bCs/>
                <w:sz w:val="16"/>
                <w:szCs w:val="16"/>
                <w:lang w:val="ro-RO"/>
              </w:rPr>
            </w:pPr>
          </w:p>
        </w:tc>
        <w:tc>
          <w:tcPr>
            <w:tcW w:w="1309" w:type="dxa"/>
            <w:vMerge/>
            <w:tcBorders>
              <w:left w:val="nil"/>
            </w:tcBorders>
            <w:vAlign w:val="center"/>
          </w:tcPr>
          <w:p w:rsidR="002230F1" w:rsidRPr="00F5570E" w:rsidRDefault="002230F1" w:rsidP="00592C51">
            <w:pPr>
              <w:jc w:val="center"/>
              <w:rPr>
                <w:sz w:val="13"/>
                <w:szCs w:val="13"/>
                <w:lang w:val="ro-RO"/>
              </w:rPr>
            </w:pPr>
          </w:p>
        </w:tc>
        <w:tc>
          <w:tcPr>
            <w:tcW w:w="1531" w:type="dxa"/>
            <w:vMerge/>
            <w:tcBorders>
              <w:left w:val="nil"/>
            </w:tcBorders>
            <w:vAlign w:val="center"/>
          </w:tcPr>
          <w:p w:rsidR="002230F1" w:rsidRPr="00F5570E" w:rsidRDefault="002230F1" w:rsidP="00592C51">
            <w:pPr>
              <w:jc w:val="center"/>
              <w:rPr>
                <w:sz w:val="13"/>
                <w:szCs w:val="13"/>
                <w:lang w:val="ro-RO"/>
              </w:rPr>
            </w:pPr>
          </w:p>
        </w:tc>
        <w:tc>
          <w:tcPr>
            <w:tcW w:w="2057" w:type="dxa"/>
            <w:tcBorders>
              <w:left w:val="nil"/>
            </w:tcBorders>
            <w:vAlign w:val="center"/>
          </w:tcPr>
          <w:p w:rsidR="002230F1" w:rsidRPr="00F5570E" w:rsidRDefault="002230F1" w:rsidP="00592C51">
            <w:pPr>
              <w:rPr>
                <w:sz w:val="13"/>
                <w:szCs w:val="13"/>
                <w:lang w:val="ro-RO"/>
              </w:rPr>
            </w:pPr>
            <w:r w:rsidRPr="00F5570E">
              <w:rPr>
                <w:sz w:val="13"/>
                <w:szCs w:val="13"/>
                <w:lang w:val="ro-RO"/>
              </w:rPr>
              <w:t>Psihologie - informaţii</w:t>
            </w:r>
          </w:p>
        </w:tc>
        <w:tc>
          <w:tcPr>
            <w:tcW w:w="1122" w:type="dxa"/>
            <w:vMerge/>
            <w:vAlign w:val="center"/>
          </w:tcPr>
          <w:p w:rsidR="002230F1" w:rsidRPr="00F5570E" w:rsidRDefault="002230F1" w:rsidP="00592C51">
            <w:pPr>
              <w:rPr>
                <w:sz w:val="13"/>
                <w:szCs w:val="13"/>
                <w:lang w:val="ro-RO"/>
              </w:rPr>
            </w:pPr>
          </w:p>
        </w:tc>
        <w:tc>
          <w:tcPr>
            <w:tcW w:w="4453" w:type="dxa"/>
            <w:vMerge/>
            <w:vAlign w:val="center"/>
          </w:tcPr>
          <w:p w:rsidR="002230F1" w:rsidRPr="00F5570E" w:rsidRDefault="002230F1" w:rsidP="00592C51">
            <w:pPr>
              <w:rPr>
                <w:sz w:val="13"/>
                <w:szCs w:val="13"/>
                <w:lang w:val="ro-RO"/>
              </w:rPr>
            </w:pPr>
          </w:p>
        </w:tc>
        <w:tc>
          <w:tcPr>
            <w:tcW w:w="748" w:type="dxa"/>
            <w:vMerge/>
            <w:tcBorders>
              <w:right w:val="thinThickSmallGap" w:sz="24" w:space="0" w:color="auto"/>
            </w:tcBorders>
            <w:vAlign w:val="center"/>
          </w:tcPr>
          <w:p w:rsidR="002230F1" w:rsidRPr="00F5570E" w:rsidRDefault="002230F1" w:rsidP="00592C5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2230F1" w:rsidRPr="00F5570E" w:rsidRDefault="002230F1" w:rsidP="00592C51">
            <w:pPr>
              <w:pStyle w:val="Heading4"/>
              <w:jc w:val="center"/>
              <w:rPr>
                <w:sz w:val="18"/>
                <w:szCs w:val="18"/>
                <w:lang w:val="ro-RO"/>
              </w:rPr>
            </w:pPr>
          </w:p>
        </w:tc>
      </w:tr>
      <w:tr w:rsidR="00C9127A" w:rsidRPr="00F5570E">
        <w:trPr>
          <w:cantSplit/>
          <w:trHeight w:val="309"/>
          <w:jc w:val="center"/>
        </w:trPr>
        <w:tc>
          <w:tcPr>
            <w:tcW w:w="14909" w:type="dxa"/>
            <w:gridSpan w:val="9"/>
            <w:tcBorders>
              <w:left w:val="thinThickSmallGap" w:sz="24" w:space="0" w:color="auto"/>
              <w:bottom w:val="thickThinSmallGap" w:sz="24" w:space="0" w:color="auto"/>
              <w:right w:val="thinThickSmallGap" w:sz="24" w:space="0" w:color="auto"/>
            </w:tcBorders>
            <w:vAlign w:val="center"/>
          </w:tcPr>
          <w:p w:rsidR="00710937" w:rsidRPr="00F5570E" w:rsidRDefault="00710937" w:rsidP="00710937">
            <w:pPr>
              <w:ind w:firstLine="561"/>
              <w:jc w:val="both"/>
              <w:rPr>
                <w:sz w:val="13"/>
                <w:szCs w:val="13"/>
                <w:lang w:val="ro-RO"/>
              </w:rPr>
            </w:pPr>
            <w:r w:rsidRPr="00F5570E">
              <w:rPr>
                <w:sz w:val="13"/>
                <w:szCs w:val="13"/>
                <w:lang w:val="ro-RO"/>
              </w:rPr>
              <w:t>(**)</w:t>
            </w:r>
            <w:r w:rsidR="000044D7" w:rsidRPr="00F5570E">
              <w:rPr>
                <w:sz w:val="13"/>
                <w:szCs w:val="13"/>
                <w:lang w:val="ro-RO"/>
              </w:rPr>
              <w:t xml:space="preserve"> </w:t>
            </w:r>
            <w:r w:rsidRPr="00F5570E">
              <w:rPr>
                <w:sz w:val="13"/>
                <w:szCs w:val="13"/>
                <w:lang w:val="ro-RO"/>
              </w:rPr>
              <w:t xml:space="preserve">Pentru ocuparea posturilor didactice/catedrelor din învăţământul special candidaţii trebuie să se încadreze în condiţiile prevăzute de </w:t>
            </w:r>
            <w:r w:rsidRPr="00F5570E">
              <w:rPr>
                <w:iCs/>
                <w:sz w:val="13"/>
                <w:szCs w:val="13"/>
                <w:lang w:val="ro-RO"/>
              </w:rPr>
              <w:t>art. 248 alin. (5) din Legea educaţiei naţionale nr. 1/2011 cu modificările şi completările ulterioare</w:t>
            </w:r>
            <w:r w:rsidRPr="00F5570E">
              <w:rPr>
                <w:sz w:val="13"/>
                <w:szCs w:val="13"/>
                <w:lang w:val="ro-RO"/>
              </w:rPr>
              <w:t xml:space="preserve"> ori în cele prevăzute în </w:t>
            </w:r>
            <w:r w:rsidRPr="00F5570E">
              <w:rPr>
                <w:iCs/>
                <w:sz w:val="13"/>
                <w:szCs w:val="13"/>
                <w:lang w:val="ro-RO"/>
              </w:rPr>
              <w:t>Metodologia-cadru privind mobilitatea personalului didactic din învăţământul preuniversitar.</w:t>
            </w:r>
          </w:p>
          <w:p w:rsidR="002230F1" w:rsidRPr="00F5570E" w:rsidRDefault="002230F1" w:rsidP="006F1F9F">
            <w:pPr>
              <w:pStyle w:val="Heading4"/>
              <w:ind w:firstLine="526"/>
              <w:jc w:val="both"/>
              <w:rPr>
                <w:b w:val="0"/>
                <w:bCs w:val="0"/>
                <w:sz w:val="13"/>
                <w:szCs w:val="13"/>
                <w:lang w:val="ro-RO"/>
              </w:rPr>
            </w:pPr>
          </w:p>
          <w:p w:rsidR="002230F1" w:rsidRPr="00F5570E" w:rsidRDefault="002230F1" w:rsidP="00294651">
            <w:pPr>
              <w:pStyle w:val="Heading4"/>
              <w:ind w:firstLine="526"/>
              <w:jc w:val="both"/>
              <w:rPr>
                <w:sz w:val="13"/>
                <w:szCs w:val="13"/>
                <w:lang w:val="ro-RO"/>
              </w:rPr>
            </w:pPr>
            <w:r w:rsidRPr="00F5570E">
              <w:rPr>
                <w:bCs w:val="0"/>
                <w:sz w:val="13"/>
                <w:szCs w:val="13"/>
                <w:lang w:val="ro-RO"/>
              </w:rPr>
              <w:t>Notă.</w:t>
            </w:r>
            <w:r w:rsidRPr="00F5570E">
              <w:rPr>
                <w:b w:val="0"/>
                <w:bCs w:val="0"/>
                <w:sz w:val="13"/>
                <w:szCs w:val="13"/>
                <w:lang w:val="ro-RO"/>
              </w:rPr>
              <w:t xml:space="preserve"> </w:t>
            </w:r>
            <w:r w:rsidRPr="00F5570E">
              <w:rPr>
                <w:b w:val="0"/>
                <w:sz w:val="13"/>
                <w:szCs w:val="13"/>
                <w:lang w:val="ro-RO"/>
              </w:rPr>
              <w:t>La programele de studii de master acreditate (cic</w:t>
            </w:r>
            <w:r w:rsidR="00B716DE" w:rsidRPr="00F5570E">
              <w:rPr>
                <w:b w:val="0"/>
                <w:sz w:val="13"/>
                <w:szCs w:val="13"/>
                <w:lang w:val="ro-RO"/>
              </w:rPr>
              <w:t>lul II de studii universitare</w:t>
            </w:r>
            <w:r w:rsidRPr="00F5570E">
              <w:rPr>
                <w:b w:val="0"/>
                <w:sz w:val="13"/>
                <w:szCs w:val="13"/>
                <w:lang w:val="ro-RO"/>
              </w:rPr>
              <w:t>) nominalizate mai sus se adaugă programele de master similare (ciclul II de studii universitare) organizate prin decizii ale senatelor universitare din cadrul instituţiilor de învăţământ superior acreditate, precum şi alte programe similare de master acreditate (ciclul II de studii universitare) în conformitate cu prevederile legale în vigoare.</w:t>
            </w:r>
          </w:p>
        </w:tc>
      </w:tr>
    </w:tbl>
    <w:p w:rsidR="00044947" w:rsidRPr="00F5570E" w:rsidRDefault="00044947"/>
    <w:p w:rsidR="00044947" w:rsidRPr="00F5570E" w:rsidRDefault="00044947"/>
    <w:p w:rsidR="00044947" w:rsidRPr="00F5570E" w:rsidRDefault="00044947"/>
    <w:p w:rsidR="00294651" w:rsidRPr="00F5570E" w:rsidRDefault="00294651"/>
    <w:p w:rsidR="00044947" w:rsidRPr="00F5570E" w:rsidRDefault="00044947"/>
    <w:p w:rsidR="00044947" w:rsidRPr="00F5570E" w:rsidRDefault="00044947"/>
    <w:p w:rsidR="00044947" w:rsidRPr="00F5570E" w:rsidRDefault="00044947"/>
    <w:p w:rsidR="00044947" w:rsidRPr="00F5570E" w:rsidRDefault="00044947"/>
    <w:p w:rsidR="00044947" w:rsidRPr="00F5570E" w:rsidRDefault="00044947"/>
    <w:p w:rsidR="00044947" w:rsidRPr="00F5570E" w:rsidRDefault="00044947"/>
    <w:p w:rsidR="00E37FEE" w:rsidRPr="00F5570E" w:rsidRDefault="00E37FEE"/>
    <w:p w:rsidR="00044947" w:rsidRPr="00F5570E" w:rsidRDefault="00044947"/>
    <w:p w:rsidR="00044947" w:rsidRPr="00F5570E" w:rsidRDefault="00044947"/>
    <w:p w:rsidR="00044947" w:rsidRPr="00F5570E" w:rsidRDefault="00044947"/>
    <w:p w:rsidR="00044947" w:rsidRPr="00F5570E" w:rsidRDefault="0004494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3"/>
        <w:gridCol w:w="1496"/>
        <w:gridCol w:w="1087"/>
        <w:gridCol w:w="1718"/>
        <w:gridCol w:w="2431"/>
        <w:gridCol w:w="1158"/>
        <w:gridCol w:w="4114"/>
        <w:gridCol w:w="935"/>
        <w:gridCol w:w="1372"/>
      </w:tblGrid>
      <w:tr w:rsidR="00F5570E" w:rsidRPr="00F5570E">
        <w:trPr>
          <w:cantSplit/>
          <w:jc w:val="center"/>
        </w:trPr>
        <w:tc>
          <w:tcPr>
            <w:tcW w:w="2539" w:type="dxa"/>
            <w:gridSpan w:val="2"/>
            <w:tcBorders>
              <w:top w:val="thinThickSmallGap" w:sz="24" w:space="0" w:color="auto"/>
              <w:left w:val="thinThickSmallGap" w:sz="24" w:space="0" w:color="auto"/>
              <w:right w:val="thinThickSmallGap" w:sz="24" w:space="0" w:color="auto"/>
            </w:tcBorders>
            <w:vAlign w:val="center"/>
          </w:tcPr>
          <w:p w:rsidR="00BF7ACC" w:rsidRPr="00F5570E" w:rsidRDefault="00BF7ACC" w:rsidP="00BF7ACC">
            <w:pPr>
              <w:jc w:val="center"/>
              <w:rPr>
                <w:b/>
                <w:bCs/>
                <w:sz w:val="13"/>
                <w:szCs w:val="13"/>
                <w:lang w:val="ro-RO"/>
              </w:rPr>
            </w:pPr>
            <w:r w:rsidRPr="00F5570E">
              <w:rPr>
                <w:b/>
                <w:bCs/>
                <w:sz w:val="13"/>
                <w:szCs w:val="13"/>
                <w:lang w:val="ro-RO"/>
              </w:rPr>
              <w:t>Învăţământ preuniversitar</w:t>
            </w:r>
          </w:p>
        </w:tc>
        <w:tc>
          <w:tcPr>
            <w:tcW w:w="11443" w:type="dxa"/>
            <w:gridSpan w:val="6"/>
            <w:tcBorders>
              <w:top w:val="thinThickSmallGap" w:sz="24" w:space="0" w:color="auto"/>
              <w:left w:val="nil"/>
              <w:right w:val="thinThickSmallGap" w:sz="24" w:space="0" w:color="auto"/>
            </w:tcBorders>
            <w:vAlign w:val="center"/>
          </w:tcPr>
          <w:p w:rsidR="00BF7ACC" w:rsidRPr="00F5570E" w:rsidRDefault="00BF7ACC" w:rsidP="00BF7ACC">
            <w:pPr>
              <w:jc w:val="center"/>
              <w:rPr>
                <w:b/>
                <w:bCs/>
                <w:sz w:val="14"/>
                <w:szCs w:val="14"/>
                <w:lang w:val="ro-RO"/>
              </w:rPr>
            </w:pPr>
            <w:r w:rsidRPr="00F5570E">
              <w:rPr>
                <w:b/>
                <w:bCs/>
                <w:sz w:val="14"/>
                <w:szCs w:val="14"/>
                <w:lang w:val="ro-RO"/>
              </w:rPr>
              <w:t>Studii absolvite, cu diplomă, la instituţii de învăţământ  acreditate/autorizate provizoriu, care dau dreptul candidaţilor  de a se înscrie şi de a participa la concursurile de titularizare în învăţământul preuniversitar şi la examenul naţional de definitivare în învăţământ</w:t>
            </w:r>
          </w:p>
        </w:tc>
        <w:tc>
          <w:tcPr>
            <w:tcW w:w="1372" w:type="dxa"/>
            <w:vMerge w:val="restart"/>
            <w:tcBorders>
              <w:top w:val="thinThickSmallGap" w:sz="24" w:space="0" w:color="auto"/>
              <w:left w:val="nil"/>
              <w:right w:val="thinThickSmallGap" w:sz="24" w:space="0" w:color="auto"/>
            </w:tcBorders>
            <w:vAlign w:val="center"/>
          </w:tcPr>
          <w:p w:rsidR="00BF7ACC" w:rsidRPr="00F5570E" w:rsidRDefault="00BF7ACC" w:rsidP="00BF7ACC">
            <w:pPr>
              <w:jc w:val="center"/>
              <w:rPr>
                <w:sz w:val="14"/>
                <w:szCs w:val="14"/>
                <w:lang w:val="ro-RO"/>
              </w:rPr>
            </w:pPr>
            <w:r w:rsidRPr="00F5570E">
              <w:rPr>
                <w:b/>
                <w:bCs/>
                <w:sz w:val="14"/>
                <w:szCs w:val="14"/>
                <w:lang w:val="ro-RO"/>
              </w:rPr>
              <w:t>Programa -</w:t>
            </w:r>
          </w:p>
          <w:p w:rsidR="00BF7ACC" w:rsidRPr="00F5570E" w:rsidRDefault="00BF7ACC" w:rsidP="00BF7ACC">
            <w:pPr>
              <w:jc w:val="center"/>
              <w:rPr>
                <w:b/>
                <w:bCs/>
                <w:sz w:val="14"/>
                <w:szCs w:val="14"/>
                <w:lang w:val="ro-RO"/>
              </w:rPr>
            </w:pPr>
            <w:r w:rsidRPr="00F5570E">
              <w:rPr>
                <w:b/>
                <w:bCs/>
                <w:sz w:val="14"/>
                <w:szCs w:val="14"/>
                <w:lang w:val="ro-RO"/>
              </w:rPr>
              <w:t xml:space="preserve">probă de concurs/ </w:t>
            </w:r>
          </w:p>
          <w:p w:rsidR="00BF7ACC" w:rsidRPr="00F5570E" w:rsidRDefault="00BF7ACC" w:rsidP="00BF7ACC">
            <w:pPr>
              <w:jc w:val="center"/>
              <w:rPr>
                <w:sz w:val="14"/>
                <w:szCs w:val="14"/>
                <w:lang w:val="ro-RO"/>
              </w:rPr>
            </w:pPr>
            <w:r w:rsidRPr="00F5570E">
              <w:rPr>
                <w:b/>
                <w:bCs/>
                <w:sz w:val="14"/>
                <w:szCs w:val="14"/>
                <w:lang w:val="ro-RO"/>
              </w:rPr>
              <w:t>Disciplina pentru examenul naţional de definitivare în învăţământ</w:t>
            </w:r>
          </w:p>
        </w:tc>
      </w:tr>
      <w:tr w:rsidR="00F5570E" w:rsidRPr="00F5570E">
        <w:trPr>
          <w:cantSplit/>
          <w:trHeight w:val="738"/>
          <w:jc w:val="center"/>
        </w:trPr>
        <w:tc>
          <w:tcPr>
            <w:tcW w:w="1043" w:type="dxa"/>
            <w:tcBorders>
              <w:left w:val="thinThickSmallGap" w:sz="24" w:space="0" w:color="auto"/>
            </w:tcBorders>
            <w:vAlign w:val="center"/>
          </w:tcPr>
          <w:p w:rsidR="002230F1" w:rsidRPr="00F5570E" w:rsidRDefault="002230F1" w:rsidP="009B72FB">
            <w:pPr>
              <w:jc w:val="center"/>
              <w:rPr>
                <w:sz w:val="14"/>
                <w:szCs w:val="14"/>
                <w:lang w:val="ro-RO"/>
              </w:rPr>
            </w:pPr>
            <w:r w:rsidRPr="00F5570E">
              <w:rPr>
                <w:b/>
                <w:bCs/>
                <w:sz w:val="14"/>
                <w:szCs w:val="14"/>
                <w:lang w:val="ro-RO"/>
              </w:rPr>
              <w:t xml:space="preserve">Nivel </w:t>
            </w:r>
          </w:p>
        </w:tc>
        <w:tc>
          <w:tcPr>
            <w:tcW w:w="1496" w:type="dxa"/>
            <w:tcBorders>
              <w:right w:val="thinThickSmallGap" w:sz="24" w:space="0" w:color="auto"/>
            </w:tcBorders>
            <w:vAlign w:val="center"/>
          </w:tcPr>
          <w:p w:rsidR="002230F1" w:rsidRPr="00F5570E" w:rsidRDefault="002230F1" w:rsidP="009B72FB">
            <w:pPr>
              <w:jc w:val="center"/>
              <w:rPr>
                <w:b/>
                <w:bCs/>
                <w:sz w:val="13"/>
                <w:szCs w:val="13"/>
                <w:lang w:val="ro-RO"/>
              </w:rPr>
            </w:pPr>
            <w:r w:rsidRPr="00F5570E">
              <w:rPr>
                <w:b/>
                <w:bCs/>
                <w:sz w:val="13"/>
                <w:szCs w:val="13"/>
                <w:lang w:val="ro-RO"/>
              </w:rPr>
              <w:t>Post/Catedră</w:t>
            </w:r>
          </w:p>
          <w:p w:rsidR="002230F1" w:rsidRPr="00F5570E" w:rsidRDefault="002230F1" w:rsidP="009B72FB">
            <w:pPr>
              <w:jc w:val="center"/>
              <w:rPr>
                <w:sz w:val="13"/>
                <w:szCs w:val="13"/>
                <w:lang w:val="ro-RO"/>
              </w:rPr>
            </w:pPr>
            <w:r w:rsidRPr="00F5570E">
              <w:rPr>
                <w:sz w:val="13"/>
                <w:szCs w:val="13"/>
                <w:lang w:val="ro-RO"/>
              </w:rPr>
              <w:t>(Disciplina principală</w:t>
            </w:r>
          </w:p>
          <w:p w:rsidR="002230F1" w:rsidRPr="00F5570E" w:rsidRDefault="002230F1" w:rsidP="009B72FB">
            <w:pPr>
              <w:jc w:val="center"/>
              <w:rPr>
                <w:sz w:val="13"/>
                <w:szCs w:val="13"/>
                <w:lang w:val="ro-RO"/>
              </w:rPr>
            </w:pPr>
            <w:r w:rsidRPr="00F5570E">
              <w:rPr>
                <w:sz w:val="13"/>
                <w:szCs w:val="13"/>
                <w:lang w:val="ro-RO"/>
              </w:rPr>
              <w:t>de încadrare)</w:t>
            </w:r>
          </w:p>
        </w:tc>
        <w:tc>
          <w:tcPr>
            <w:tcW w:w="1087" w:type="dxa"/>
            <w:tcBorders>
              <w:left w:val="nil"/>
            </w:tcBorders>
            <w:vAlign w:val="center"/>
          </w:tcPr>
          <w:p w:rsidR="002230F1" w:rsidRPr="00F5570E" w:rsidRDefault="002230F1" w:rsidP="009B72FB">
            <w:pPr>
              <w:jc w:val="center"/>
              <w:rPr>
                <w:sz w:val="13"/>
                <w:szCs w:val="13"/>
                <w:lang w:val="ro-RO"/>
              </w:rPr>
            </w:pPr>
            <w:r w:rsidRPr="00F5570E">
              <w:rPr>
                <w:sz w:val="13"/>
                <w:szCs w:val="13"/>
                <w:lang w:val="ro-RO"/>
              </w:rPr>
              <w:t>Domeniul fundamental</w:t>
            </w:r>
          </w:p>
        </w:tc>
        <w:tc>
          <w:tcPr>
            <w:tcW w:w="1718" w:type="dxa"/>
            <w:tcBorders>
              <w:left w:val="nil"/>
            </w:tcBorders>
            <w:vAlign w:val="center"/>
          </w:tcPr>
          <w:p w:rsidR="002230F1" w:rsidRPr="00F5570E" w:rsidRDefault="002230F1" w:rsidP="009B72FB">
            <w:pPr>
              <w:jc w:val="center"/>
              <w:rPr>
                <w:sz w:val="13"/>
                <w:szCs w:val="13"/>
                <w:lang w:val="ro-RO"/>
              </w:rPr>
            </w:pPr>
            <w:r w:rsidRPr="00F5570E">
              <w:rPr>
                <w:sz w:val="13"/>
                <w:szCs w:val="13"/>
                <w:lang w:val="ro-RO"/>
              </w:rPr>
              <w:t>Domeniul pentru studiile</w:t>
            </w:r>
          </w:p>
          <w:p w:rsidR="002230F1" w:rsidRPr="00F5570E" w:rsidRDefault="002230F1" w:rsidP="009B72FB">
            <w:pPr>
              <w:jc w:val="center"/>
              <w:rPr>
                <w:sz w:val="13"/>
                <w:szCs w:val="13"/>
                <w:lang w:val="ro-RO"/>
              </w:rPr>
            </w:pPr>
            <w:r w:rsidRPr="00F5570E">
              <w:rPr>
                <w:sz w:val="13"/>
                <w:szCs w:val="13"/>
                <w:lang w:val="ro-RO"/>
              </w:rPr>
              <w:t xml:space="preserve">universitare de licenţă              </w:t>
            </w:r>
          </w:p>
        </w:tc>
        <w:tc>
          <w:tcPr>
            <w:tcW w:w="2431" w:type="dxa"/>
            <w:vAlign w:val="center"/>
          </w:tcPr>
          <w:p w:rsidR="002230F1" w:rsidRPr="00F5570E" w:rsidRDefault="002230F1" w:rsidP="009B72FB">
            <w:pPr>
              <w:jc w:val="center"/>
              <w:rPr>
                <w:sz w:val="13"/>
                <w:szCs w:val="13"/>
                <w:lang w:val="ro-RO"/>
              </w:rPr>
            </w:pPr>
            <w:r w:rsidRPr="00F5570E">
              <w:rPr>
                <w:sz w:val="13"/>
                <w:szCs w:val="13"/>
                <w:lang w:val="ro-RO"/>
              </w:rPr>
              <w:t>Specializarea din cadrul domeniului pentru studiile</w:t>
            </w:r>
          </w:p>
          <w:p w:rsidR="002230F1" w:rsidRPr="00F5570E" w:rsidRDefault="002230F1" w:rsidP="00C14F39">
            <w:pPr>
              <w:jc w:val="center"/>
              <w:rPr>
                <w:sz w:val="13"/>
                <w:szCs w:val="13"/>
                <w:lang w:val="ro-RO"/>
              </w:rPr>
            </w:pPr>
            <w:r w:rsidRPr="00F5570E">
              <w:rPr>
                <w:sz w:val="13"/>
                <w:szCs w:val="13"/>
                <w:lang w:val="ro-RO"/>
              </w:rPr>
              <w:t>universitare de licenţă</w:t>
            </w:r>
          </w:p>
        </w:tc>
        <w:tc>
          <w:tcPr>
            <w:tcW w:w="1158" w:type="dxa"/>
            <w:vAlign w:val="center"/>
          </w:tcPr>
          <w:p w:rsidR="002230F1" w:rsidRPr="00F5570E" w:rsidRDefault="002230F1" w:rsidP="009B72FB">
            <w:pPr>
              <w:jc w:val="center"/>
              <w:rPr>
                <w:sz w:val="13"/>
                <w:szCs w:val="13"/>
                <w:lang w:val="ro-RO"/>
              </w:rPr>
            </w:pPr>
            <w:r w:rsidRPr="00F5570E">
              <w:rPr>
                <w:sz w:val="13"/>
                <w:szCs w:val="13"/>
                <w:lang w:val="ro-RO"/>
              </w:rPr>
              <w:t>Domeniul de licenţă</w:t>
            </w:r>
          </w:p>
        </w:tc>
        <w:tc>
          <w:tcPr>
            <w:tcW w:w="4114" w:type="dxa"/>
          </w:tcPr>
          <w:p w:rsidR="002230F1" w:rsidRPr="00F5570E" w:rsidRDefault="002230F1" w:rsidP="009B72FB">
            <w:pPr>
              <w:jc w:val="right"/>
              <w:rPr>
                <w:sz w:val="13"/>
                <w:szCs w:val="13"/>
                <w:lang w:val="ro-RO"/>
              </w:rPr>
            </w:pPr>
            <w:r w:rsidRPr="00F5570E">
              <w:rPr>
                <w:sz w:val="13"/>
                <w:szCs w:val="13"/>
                <w:lang w:val="ro-RO"/>
              </w:rPr>
              <w:t xml:space="preserve">Nivelul de </w:t>
            </w:r>
          </w:p>
          <w:p w:rsidR="002230F1" w:rsidRPr="00F5570E" w:rsidRDefault="002230F1" w:rsidP="009B72FB">
            <w:pPr>
              <w:jc w:val="right"/>
              <w:rPr>
                <w:sz w:val="13"/>
                <w:szCs w:val="13"/>
                <w:lang w:val="ro-RO"/>
              </w:rPr>
            </w:pPr>
            <w:r w:rsidRPr="00F5570E">
              <w:rPr>
                <w:sz w:val="13"/>
                <w:szCs w:val="13"/>
                <w:lang w:val="ro-RO"/>
              </w:rPr>
              <w:t>studii</w:t>
            </w:r>
          </w:p>
          <w:p w:rsidR="002230F1" w:rsidRPr="00F5570E" w:rsidRDefault="002230F1" w:rsidP="009B72FB">
            <w:pPr>
              <w:rPr>
                <w:sz w:val="13"/>
                <w:szCs w:val="13"/>
                <w:lang w:val="ro-RO"/>
              </w:rPr>
            </w:pPr>
          </w:p>
          <w:p w:rsidR="002230F1" w:rsidRPr="00F5570E" w:rsidRDefault="002230F1" w:rsidP="009B72FB">
            <w:pPr>
              <w:rPr>
                <w:sz w:val="13"/>
                <w:szCs w:val="13"/>
                <w:lang w:val="ro-RO"/>
              </w:rPr>
            </w:pPr>
          </w:p>
          <w:p w:rsidR="002230F1" w:rsidRPr="00F5570E" w:rsidRDefault="002230F1" w:rsidP="009B72FB">
            <w:pPr>
              <w:rPr>
                <w:sz w:val="13"/>
                <w:szCs w:val="13"/>
                <w:lang w:val="ro-RO"/>
              </w:rPr>
            </w:pPr>
            <w:r w:rsidRPr="00F5570E">
              <w:rPr>
                <w:sz w:val="13"/>
                <w:szCs w:val="13"/>
                <w:lang w:val="ro-RO"/>
              </w:rPr>
              <w:t>Programul de studii de master acreditat</w:t>
            </w:r>
          </w:p>
        </w:tc>
        <w:tc>
          <w:tcPr>
            <w:tcW w:w="935" w:type="dxa"/>
            <w:tcBorders>
              <w:right w:val="thinThickSmallGap" w:sz="24" w:space="0" w:color="auto"/>
            </w:tcBorders>
            <w:vAlign w:val="center"/>
          </w:tcPr>
          <w:p w:rsidR="002230F1" w:rsidRPr="00F5570E" w:rsidRDefault="002230F1" w:rsidP="009B72FB">
            <w:pPr>
              <w:jc w:val="center"/>
              <w:rPr>
                <w:sz w:val="14"/>
                <w:szCs w:val="14"/>
                <w:lang w:val="ro-RO"/>
              </w:rPr>
            </w:pPr>
            <w:r w:rsidRPr="00F5570E">
              <w:rPr>
                <w:sz w:val="14"/>
                <w:szCs w:val="14"/>
                <w:lang w:val="ro-RO"/>
              </w:rPr>
              <w:t>Studii</w:t>
            </w:r>
          </w:p>
          <w:p w:rsidR="002230F1" w:rsidRPr="00F5570E" w:rsidRDefault="002230F1" w:rsidP="009B72FB">
            <w:pPr>
              <w:jc w:val="center"/>
              <w:rPr>
                <w:sz w:val="14"/>
                <w:szCs w:val="14"/>
                <w:lang w:val="ro-RO"/>
              </w:rPr>
            </w:pPr>
            <w:r w:rsidRPr="00F5570E">
              <w:rPr>
                <w:sz w:val="14"/>
                <w:szCs w:val="14"/>
                <w:lang w:val="ro-RO"/>
              </w:rPr>
              <w:t>universitare de masterat</w:t>
            </w:r>
            <w:r w:rsidR="00C0688E" w:rsidRPr="00F5570E">
              <w:rPr>
                <w:sz w:val="14"/>
                <w:szCs w:val="14"/>
                <w:lang w:val="ro-RO"/>
              </w:rPr>
              <w:t>/ master</w:t>
            </w:r>
            <w:r w:rsidRPr="00F5570E">
              <w:rPr>
                <w:sz w:val="14"/>
                <w:szCs w:val="14"/>
                <w:lang w:val="ro-RO"/>
              </w:rPr>
              <w:t xml:space="preserve">             </w:t>
            </w:r>
          </w:p>
        </w:tc>
        <w:tc>
          <w:tcPr>
            <w:tcW w:w="1372" w:type="dxa"/>
            <w:vMerge/>
            <w:tcBorders>
              <w:left w:val="nil"/>
              <w:right w:val="thinThickSmallGap" w:sz="24" w:space="0" w:color="auto"/>
            </w:tcBorders>
            <w:vAlign w:val="center"/>
          </w:tcPr>
          <w:p w:rsidR="002230F1" w:rsidRPr="00F5570E" w:rsidRDefault="002230F1" w:rsidP="009B72FB">
            <w:pPr>
              <w:jc w:val="center"/>
              <w:rPr>
                <w:b/>
                <w:bCs/>
                <w:sz w:val="18"/>
                <w:szCs w:val="18"/>
                <w:lang w:val="ro-RO"/>
              </w:rPr>
            </w:pPr>
          </w:p>
        </w:tc>
      </w:tr>
      <w:tr w:rsidR="00F5570E" w:rsidRPr="00F5570E" w:rsidTr="00735744">
        <w:trPr>
          <w:cantSplit/>
          <w:trHeight w:val="296"/>
          <w:jc w:val="center"/>
        </w:trPr>
        <w:tc>
          <w:tcPr>
            <w:tcW w:w="1043" w:type="dxa"/>
            <w:vMerge w:val="restart"/>
            <w:tcBorders>
              <w:left w:val="thinThickSmallGap" w:sz="24" w:space="0" w:color="auto"/>
            </w:tcBorders>
            <w:vAlign w:val="center"/>
          </w:tcPr>
          <w:p w:rsidR="003819CC" w:rsidRPr="00F5570E" w:rsidRDefault="003819CC" w:rsidP="003819CC">
            <w:pPr>
              <w:jc w:val="center"/>
              <w:rPr>
                <w:b/>
                <w:bCs/>
                <w:sz w:val="14"/>
                <w:szCs w:val="14"/>
                <w:lang w:val="ro-RO"/>
              </w:rPr>
            </w:pPr>
            <w:r w:rsidRPr="00F5570E">
              <w:rPr>
                <w:b/>
                <w:bCs/>
                <w:sz w:val="14"/>
                <w:szCs w:val="14"/>
                <w:lang w:val="ro-RO"/>
              </w:rPr>
              <w:t>Învăţământ liceal</w:t>
            </w:r>
          </w:p>
        </w:tc>
        <w:tc>
          <w:tcPr>
            <w:tcW w:w="1496" w:type="dxa"/>
            <w:vMerge w:val="restart"/>
            <w:tcBorders>
              <w:right w:val="thinThickSmallGap" w:sz="24" w:space="0" w:color="auto"/>
            </w:tcBorders>
            <w:vAlign w:val="center"/>
          </w:tcPr>
          <w:p w:rsidR="003819CC" w:rsidRPr="00F5570E" w:rsidRDefault="003819CC" w:rsidP="003819CC">
            <w:pPr>
              <w:tabs>
                <w:tab w:val="left" w:pos="331"/>
              </w:tabs>
              <w:ind w:left="84"/>
              <w:rPr>
                <w:b/>
                <w:bCs/>
                <w:sz w:val="13"/>
                <w:szCs w:val="13"/>
                <w:lang w:val="ro-RO"/>
              </w:rPr>
            </w:pPr>
            <w:r w:rsidRPr="00F5570E">
              <w:rPr>
                <w:b/>
                <w:bCs/>
                <w:sz w:val="13"/>
                <w:szCs w:val="13"/>
                <w:lang w:val="ro-RO"/>
              </w:rPr>
              <w:t>Cultură civică – Studii sociale</w:t>
            </w:r>
          </w:p>
        </w:tc>
        <w:tc>
          <w:tcPr>
            <w:tcW w:w="1087" w:type="dxa"/>
            <w:vMerge w:val="restart"/>
            <w:tcBorders>
              <w:left w:val="nil"/>
            </w:tcBorders>
            <w:vAlign w:val="center"/>
          </w:tcPr>
          <w:p w:rsidR="003819CC" w:rsidRPr="00F5570E" w:rsidRDefault="003819CC" w:rsidP="003819CC">
            <w:pPr>
              <w:jc w:val="center"/>
              <w:rPr>
                <w:sz w:val="13"/>
                <w:szCs w:val="13"/>
                <w:lang w:val="ro-RO"/>
              </w:rPr>
            </w:pPr>
            <w:r w:rsidRPr="00F5570E">
              <w:rPr>
                <w:sz w:val="13"/>
                <w:szCs w:val="13"/>
                <w:lang w:val="ro-RO"/>
              </w:rPr>
              <w:t xml:space="preserve">ŞTIINŢE UMANISTE     </w:t>
            </w:r>
          </w:p>
        </w:tc>
        <w:tc>
          <w:tcPr>
            <w:tcW w:w="1718" w:type="dxa"/>
            <w:tcBorders>
              <w:left w:val="nil"/>
            </w:tcBorders>
            <w:vAlign w:val="center"/>
          </w:tcPr>
          <w:p w:rsidR="003819CC" w:rsidRPr="00F5570E" w:rsidRDefault="003819CC" w:rsidP="003819CC">
            <w:pPr>
              <w:jc w:val="center"/>
              <w:rPr>
                <w:sz w:val="13"/>
                <w:szCs w:val="13"/>
                <w:lang w:val="ro-RO"/>
              </w:rPr>
            </w:pPr>
            <w:r w:rsidRPr="00F5570E">
              <w:rPr>
                <w:sz w:val="13"/>
                <w:szCs w:val="13"/>
                <w:lang w:val="ro-RO"/>
              </w:rPr>
              <w:t>FILOSOFIE</w:t>
            </w:r>
          </w:p>
        </w:tc>
        <w:tc>
          <w:tcPr>
            <w:tcW w:w="2431" w:type="dxa"/>
            <w:tcBorders>
              <w:left w:val="nil"/>
            </w:tcBorders>
            <w:vAlign w:val="center"/>
          </w:tcPr>
          <w:p w:rsidR="003819CC" w:rsidRPr="00F5570E" w:rsidRDefault="003819CC" w:rsidP="003819CC">
            <w:pPr>
              <w:rPr>
                <w:sz w:val="13"/>
                <w:szCs w:val="13"/>
                <w:lang w:val="ro-RO"/>
              </w:rPr>
            </w:pPr>
            <w:r w:rsidRPr="00F5570E">
              <w:rPr>
                <w:sz w:val="13"/>
                <w:szCs w:val="13"/>
                <w:lang w:val="ro-RO"/>
              </w:rPr>
              <w:t>Filosofie</w:t>
            </w:r>
          </w:p>
        </w:tc>
        <w:tc>
          <w:tcPr>
            <w:tcW w:w="1158" w:type="dxa"/>
            <w:vMerge w:val="restart"/>
            <w:vAlign w:val="center"/>
          </w:tcPr>
          <w:p w:rsidR="003819CC" w:rsidRPr="00F5570E" w:rsidRDefault="003819CC" w:rsidP="003819CC">
            <w:pPr>
              <w:tabs>
                <w:tab w:val="left" w:pos="300"/>
              </w:tabs>
              <w:ind w:left="79"/>
              <w:jc w:val="center"/>
              <w:rPr>
                <w:sz w:val="13"/>
                <w:szCs w:val="13"/>
                <w:lang w:val="ro-RO"/>
              </w:rPr>
            </w:pPr>
            <w:r w:rsidRPr="00F5570E">
              <w:rPr>
                <w:sz w:val="13"/>
                <w:szCs w:val="13"/>
                <w:lang w:val="ro-RO"/>
              </w:rPr>
              <w:t>FILOSOFIE</w:t>
            </w:r>
          </w:p>
        </w:tc>
        <w:tc>
          <w:tcPr>
            <w:tcW w:w="4114" w:type="dxa"/>
            <w:vMerge w:val="restart"/>
            <w:vAlign w:val="center"/>
          </w:tcPr>
          <w:p w:rsidR="003819CC" w:rsidRPr="00F5570E" w:rsidRDefault="003819CC" w:rsidP="003819CC">
            <w:pPr>
              <w:numPr>
                <w:ilvl w:val="0"/>
                <w:numId w:val="60"/>
              </w:numPr>
              <w:tabs>
                <w:tab w:val="clear" w:pos="720"/>
                <w:tab w:val="left" w:pos="281"/>
              </w:tabs>
              <w:autoSpaceDE w:val="0"/>
              <w:autoSpaceDN w:val="0"/>
              <w:adjustRightInd w:val="0"/>
              <w:ind w:left="-2" w:firstLine="0"/>
              <w:rPr>
                <w:sz w:val="14"/>
                <w:szCs w:val="14"/>
                <w:lang w:val="ro-RO"/>
              </w:rPr>
            </w:pPr>
            <w:r w:rsidRPr="00F5570E">
              <w:rPr>
                <w:sz w:val="14"/>
                <w:szCs w:val="14"/>
                <w:lang w:val="ro-RO"/>
              </w:rPr>
              <w:t>Consiliere şi administrare în resurse umane</w:t>
            </w:r>
          </w:p>
          <w:p w:rsidR="003819CC" w:rsidRPr="00F5570E" w:rsidRDefault="003819CC" w:rsidP="003819CC">
            <w:pPr>
              <w:numPr>
                <w:ilvl w:val="0"/>
                <w:numId w:val="60"/>
              </w:numPr>
              <w:tabs>
                <w:tab w:val="clear" w:pos="720"/>
                <w:tab w:val="left" w:pos="281"/>
              </w:tabs>
              <w:autoSpaceDE w:val="0"/>
              <w:autoSpaceDN w:val="0"/>
              <w:adjustRightInd w:val="0"/>
              <w:ind w:left="-2" w:firstLine="0"/>
              <w:rPr>
                <w:sz w:val="14"/>
                <w:szCs w:val="14"/>
                <w:lang w:val="ro-RO"/>
              </w:rPr>
            </w:pPr>
            <w:r w:rsidRPr="00F5570E">
              <w:rPr>
                <w:sz w:val="14"/>
                <w:szCs w:val="14"/>
                <w:lang w:val="ro-RO"/>
              </w:rPr>
              <w:t>Drepturile omului</w:t>
            </w:r>
          </w:p>
          <w:p w:rsidR="003819CC" w:rsidRPr="00F5570E" w:rsidRDefault="003819CC" w:rsidP="003819CC">
            <w:pPr>
              <w:numPr>
                <w:ilvl w:val="0"/>
                <w:numId w:val="60"/>
              </w:numPr>
              <w:tabs>
                <w:tab w:val="clear" w:pos="720"/>
                <w:tab w:val="left" w:pos="281"/>
              </w:tabs>
              <w:autoSpaceDE w:val="0"/>
              <w:autoSpaceDN w:val="0"/>
              <w:adjustRightInd w:val="0"/>
              <w:ind w:left="-2" w:firstLine="0"/>
              <w:rPr>
                <w:sz w:val="14"/>
                <w:szCs w:val="14"/>
                <w:lang w:val="ro-RO"/>
              </w:rPr>
            </w:pPr>
            <w:r w:rsidRPr="00F5570E">
              <w:rPr>
                <w:sz w:val="14"/>
                <w:szCs w:val="14"/>
                <w:lang w:val="ro-RO"/>
              </w:rPr>
              <w:t>Estetici aplicate în arta teatrală</w:t>
            </w:r>
          </w:p>
          <w:p w:rsidR="003819CC" w:rsidRPr="00F5570E" w:rsidRDefault="003819CC" w:rsidP="003819CC">
            <w:pPr>
              <w:numPr>
                <w:ilvl w:val="0"/>
                <w:numId w:val="60"/>
              </w:numPr>
              <w:tabs>
                <w:tab w:val="clear" w:pos="720"/>
                <w:tab w:val="left" w:pos="281"/>
              </w:tabs>
              <w:autoSpaceDE w:val="0"/>
              <w:autoSpaceDN w:val="0"/>
              <w:adjustRightInd w:val="0"/>
              <w:ind w:left="-2" w:firstLine="0"/>
              <w:rPr>
                <w:sz w:val="14"/>
                <w:szCs w:val="14"/>
                <w:lang w:val="ro-RO"/>
              </w:rPr>
            </w:pPr>
            <w:r w:rsidRPr="00F5570E">
              <w:rPr>
                <w:sz w:val="14"/>
                <w:szCs w:val="14"/>
                <w:lang w:val="ro-RO"/>
              </w:rPr>
              <w:t>Etica politicilor publice</w:t>
            </w:r>
          </w:p>
          <w:p w:rsidR="003819CC" w:rsidRPr="00F5570E" w:rsidRDefault="003819CC" w:rsidP="003819CC">
            <w:pPr>
              <w:numPr>
                <w:ilvl w:val="0"/>
                <w:numId w:val="60"/>
              </w:numPr>
              <w:tabs>
                <w:tab w:val="clear" w:pos="720"/>
                <w:tab w:val="left" w:pos="281"/>
              </w:tabs>
              <w:autoSpaceDE w:val="0"/>
              <w:autoSpaceDN w:val="0"/>
              <w:adjustRightInd w:val="0"/>
              <w:ind w:left="-2" w:firstLine="0"/>
              <w:rPr>
                <w:sz w:val="14"/>
                <w:szCs w:val="14"/>
                <w:lang w:val="ro-RO"/>
              </w:rPr>
            </w:pPr>
            <w:r w:rsidRPr="00F5570E">
              <w:rPr>
                <w:sz w:val="14"/>
                <w:szCs w:val="14"/>
                <w:lang w:val="ro-RO"/>
              </w:rPr>
              <w:t>Etică aplicată în societate, afaceri şi organizaţii</w:t>
            </w:r>
          </w:p>
          <w:p w:rsidR="003819CC" w:rsidRPr="00F5570E" w:rsidRDefault="003819CC" w:rsidP="003819CC">
            <w:pPr>
              <w:numPr>
                <w:ilvl w:val="0"/>
                <w:numId w:val="60"/>
              </w:numPr>
              <w:tabs>
                <w:tab w:val="clear" w:pos="720"/>
                <w:tab w:val="left" w:pos="281"/>
              </w:tabs>
              <w:autoSpaceDE w:val="0"/>
              <w:autoSpaceDN w:val="0"/>
              <w:adjustRightInd w:val="0"/>
              <w:ind w:left="-2" w:firstLine="0"/>
              <w:rPr>
                <w:sz w:val="14"/>
                <w:szCs w:val="14"/>
                <w:lang w:val="ro-RO"/>
              </w:rPr>
            </w:pPr>
            <w:r w:rsidRPr="00F5570E">
              <w:rPr>
                <w:sz w:val="14"/>
                <w:szCs w:val="14"/>
                <w:lang w:val="ro-RO"/>
              </w:rPr>
              <w:t>Etică organizaţională şi audit etic</w:t>
            </w:r>
          </w:p>
          <w:p w:rsidR="003819CC" w:rsidRPr="00F5570E" w:rsidRDefault="003819CC" w:rsidP="003819CC">
            <w:pPr>
              <w:numPr>
                <w:ilvl w:val="0"/>
                <w:numId w:val="60"/>
              </w:numPr>
              <w:tabs>
                <w:tab w:val="clear" w:pos="720"/>
                <w:tab w:val="left" w:pos="281"/>
              </w:tabs>
              <w:autoSpaceDE w:val="0"/>
              <w:autoSpaceDN w:val="0"/>
              <w:adjustRightInd w:val="0"/>
              <w:ind w:left="-2" w:firstLine="0"/>
              <w:rPr>
                <w:sz w:val="14"/>
                <w:szCs w:val="14"/>
                <w:lang w:val="ro-RO"/>
              </w:rPr>
            </w:pPr>
            <w:r w:rsidRPr="00F5570E">
              <w:rPr>
                <w:sz w:val="14"/>
                <w:szCs w:val="14"/>
                <w:lang w:val="ro-RO"/>
              </w:rPr>
              <w:t>Etică profesională</w:t>
            </w:r>
          </w:p>
          <w:p w:rsidR="003819CC" w:rsidRPr="00F5570E" w:rsidRDefault="003819CC" w:rsidP="003819CC">
            <w:pPr>
              <w:numPr>
                <w:ilvl w:val="0"/>
                <w:numId w:val="60"/>
              </w:numPr>
              <w:tabs>
                <w:tab w:val="clear" w:pos="720"/>
                <w:tab w:val="left" w:pos="281"/>
              </w:tabs>
              <w:autoSpaceDE w:val="0"/>
              <w:autoSpaceDN w:val="0"/>
              <w:adjustRightInd w:val="0"/>
              <w:ind w:left="-2" w:firstLine="0"/>
              <w:rPr>
                <w:sz w:val="14"/>
                <w:szCs w:val="14"/>
                <w:lang w:val="ro-RO"/>
              </w:rPr>
            </w:pPr>
            <w:r w:rsidRPr="00F5570E">
              <w:rPr>
                <w:sz w:val="14"/>
                <w:szCs w:val="14"/>
                <w:lang w:val="ro-RO"/>
              </w:rPr>
              <w:t>Fenomenologia şi hermeneutica filosofică a religiozităţii</w:t>
            </w:r>
          </w:p>
          <w:p w:rsidR="003819CC" w:rsidRPr="00F5570E" w:rsidRDefault="003819CC" w:rsidP="003819CC">
            <w:pPr>
              <w:numPr>
                <w:ilvl w:val="0"/>
                <w:numId w:val="60"/>
              </w:numPr>
              <w:tabs>
                <w:tab w:val="clear" w:pos="720"/>
                <w:tab w:val="left" w:pos="281"/>
              </w:tabs>
              <w:autoSpaceDE w:val="0"/>
              <w:autoSpaceDN w:val="0"/>
              <w:adjustRightInd w:val="0"/>
              <w:ind w:left="-2" w:firstLine="0"/>
              <w:rPr>
                <w:sz w:val="14"/>
                <w:szCs w:val="14"/>
                <w:lang w:val="ro-RO"/>
              </w:rPr>
            </w:pPr>
            <w:r w:rsidRPr="00F5570E">
              <w:rPr>
                <w:sz w:val="14"/>
                <w:szCs w:val="14"/>
                <w:lang w:val="ro-RO"/>
              </w:rPr>
              <w:t>Filosofie analitică</w:t>
            </w:r>
          </w:p>
          <w:p w:rsidR="003819CC" w:rsidRPr="00F5570E" w:rsidRDefault="003819CC" w:rsidP="003819CC">
            <w:pPr>
              <w:numPr>
                <w:ilvl w:val="0"/>
                <w:numId w:val="60"/>
              </w:numPr>
              <w:tabs>
                <w:tab w:val="clear" w:pos="720"/>
                <w:tab w:val="left" w:pos="281"/>
              </w:tabs>
              <w:autoSpaceDE w:val="0"/>
              <w:autoSpaceDN w:val="0"/>
              <w:adjustRightInd w:val="0"/>
              <w:ind w:left="-2" w:firstLine="0"/>
              <w:rPr>
                <w:sz w:val="14"/>
                <w:szCs w:val="14"/>
                <w:lang w:val="ro-RO"/>
              </w:rPr>
            </w:pPr>
            <w:r w:rsidRPr="00F5570E">
              <w:rPr>
                <w:sz w:val="14"/>
                <w:szCs w:val="14"/>
                <w:lang w:val="ro-RO"/>
              </w:rPr>
              <w:t>Filosofie antică şi medievală</w:t>
            </w:r>
          </w:p>
          <w:p w:rsidR="003819CC" w:rsidRPr="00F5570E" w:rsidRDefault="003819CC" w:rsidP="003819CC">
            <w:pPr>
              <w:numPr>
                <w:ilvl w:val="0"/>
                <w:numId w:val="60"/>
              </w:numPr>
              <w:tabs>
                <w:tab w:val="clear" w:pos="720"/>
                <w:tab w:val="left" w:pos="281"/>
              </w:tabs>
              <w:autoSpaceDE w:val="0"/>
              <w:autoSpaceDN w:val="0"/>
              <w:adjustRightInd w:val="0"/>
              <w:ind w:left="-2" w:firstLine="0"/>
              <w:rPr>
                <w:sz w:val="14"/>
                <w:szCs w:val="14"/>
                <w:lang w:val="ro-RO"/>
              </w:rPr>
            </w:pPr>
            <w:r w:rsidRPr="00F5570E">
              <w:rPr>
                <w:sz w:val="14"/>
                <w:szCs w:val="14"/>
                <w:lang w:val="ro-RO"/>
              </w:rPr>
              <w:t>Filosofie, cultură, comunicare</w:t>
            </w:r>
          </w:p>
          <w:p w:rsidR="003819CC" w:rsidRPr="00F5570E" w:rsidRDefault="003819CC" w:rsidP="003819CC">
            <w:pPr>
              <w:numPr>
                <w:ilvl w:val="0"/>
                <w:numId w:val="60"/>
              </w:numPr>
              <w:tabs>
                <w:tab w:val="clear" w:pos="720"/>
                <w:tab w:val="left" w:pos="281"/>
              </w:tabs>
              <w:autoSpaceDE w:val="0"/>
              <w:autoSpaceDN w:val="0"/>
              <w:adjustRightInd w:val="0"/>
              <w:ind w:left="-2" w:firstLine="0"/>
              <w:rPr>
                <w:sz w:val="14"/>
                <w:szCs w:val="14"/>
                <w:lang w:val="ro-RO"/>
              </w:rPr>
            </w:pPr>
            <w:r w:rsidRPr="00F5570E">
              <w:rPr>
                <w:sz w:val="14"/>
                <w:szCs w:val="14"/>
                <w:lang w:val="ro-RO"/>
              </w:rPr>
              <w:t>Filosofie contemporană</w:t>
            </w:r>
          </w:p>
          <w:p w:rsidR="003819CC" w:rsidRPr="00F5570E" w:rsidRDefault="003819CC" w:rsidP="003819CC">
            <w:pPr>
              <w:numPr>
                <w:ilvl w:val="0"/>
                <w:numId w:val="60"/>
              </w:numPr>
              <w:tabs>
                <w:tab w:val="clear" w:pos="720"/>
                <w:tab w:val="left" w:pos="281"/>
              </w:tabs>
              <w:autoSpaceDE w:val="0"/>
              <w:autoSpaceDN w:val="0"/>
              <w:adjustRightInd w:val="0"/>
              <w:ind w:left="-2" w:firstLine="0"/>
              <w:rPr>
                <w:sz w:val="14"/>
                <w:szCs w:val="14"/>
                <w:lang w:val="ro-RO"/>
              </w:rPr>
            </w:pPr>
            <w:r w:rsidRPr="00F5570E">
              <w:rPr>
                <w:sz w:val="14"/>
                <w:szCs w:val="14"/>
                <w:lang w:val="ro-RO"/>
              </w:rPr>
              <w:t>Filosofie socială. Teoria şi practica soluţionării conflictelor</w:t>
            </w:r>
          </w:p>
          <w:p w:rsidR="003819CC" w:rsidRPr="00F5570E" w:rsidRDefault="003819CC" w:rsidP="003819CC">
            <w:pPr>
              <w:numPr>
                <w:ilvl w:val="0"/>
                <w:numId w:val="60"/>
              </w:numPr>
              <w:tabs>
                <w:tab w:val="clear" w:pos="720"/>
                <w:tab w:val="left" w:pos="281"/>
              </w:tabs>
              <w:autoSpaceDE w:val="0"/>
              <w:autoSpaceDN w:val="0"/>
              <w:adjustRightInd w:val="0"/>
              <w:ind w:left="-2" w:firstLine="0"/>
              <w:rPr>
                <w:sz w:val="14"/>
                <w:szCs w:val="14"/>
                <w:lang w:val="ro-RO"/>
              </w:rPr>
            </w:pPr>
            <w:r w:rsidRPr="00F5570E">
              <w:rPr>
                <w:sz w:val="14"/>
                <w:szCs w:val="14"/>
                <w:lang w:val="ro-RO"/>
              </w:rPr>
              <w:t>Filosofie aplicată şi management cultural</w:t>
            </w:r>
          </w:p>
          <w:p w:rsidR="003819CC" w:rsidRPr="00F5570E" w:rsidRDefault="003819CC" w:rsidP="003819CC">
            <w:pPr>
              <w:numPr>
                <w:ilvl w:val="0"/>
                <w:numId w:val="60"/>
              </w:numPr>
              <w:tabs>
                <w:tab w:val="clear" w:pos="720"/>
                <w:tab w:val="left" w:pos="281"/>
              </w:tabs>
              <w:autoSpaceDE w:val="0"/>
              <w:autoSpaceDN w:val="0"/>
              <w:adjustRightInd w:val="0"/>
              <w:ind w:left="-2" w:firstLine="0"/>
              <w:rPr>
                <w:sz w:val="14"/>
                <w:szCs w:val="14"/>
                <w:lang w:val="ro-RO"/>
              </w:rPr>
            </w:pPr>
            <w:r w:rsidRPr="00F5570E">
              <w:rPr>
                <w:sz w:val="14"/>
                <w:szCs w:val="14"/>
                <w:lang w:val="ro-RO"/>
              </w:rPr>
              <w:t>Filosofie politică contemporană</w:t>
            </w:r>
          </w:p>
          <w:p w:rsidR="003819CC" w:rsidRPr="00F5570E" w:rsidRDefault="003819CC" w:rsidP="003819CC">
            <w:pPr>
              <w:numPr>
                <w:ilvl w:val="0"/>
                <w:numId w:val="60"/>
              </w:numPr>
              <w:tabs>
                <w:tab w:val="clear" w:pos="720"/>
                <w:tab w:val="left" w:pos="281"/>
              </w:tabs>
              <w:autoSpaceDE w:val="0"/>
              <w:autoSpaceDN w:val="0"/>
              <w:adjustRightInd w:val="0"/>
              <w:ind w:left="-2" w:firstLine="0"/>
              <w:rPr>
                <w:sz w:val="14"/>
                <w:szCs w:val="14"/>
                <w:lang w:val="ro-RO"/>
              </w:rPr>
            </w:pPr>
            <w:r w:rsidRPr="00F5570E">
              <w:rPr>
                <w:sz w:val="14"/>
                <w:szCs w:val="14"/>
                <w:lang w:val="ro-RO"/>
              </w:rPr>
              <w:t>Filosofie si artă în spaţiul public</w:t>
            </w:r>
          </w:p>
          <w:p w:rsidR="003819CC" w:rsidRPr="00F5570E" w:rsidRDefault="003819CC" w:rsidP="003819CC">
            <w:pPr>
              <w:numPr>
                <w:ilvl w:val="0"/>
                <w:numId w:val="60"/>
              </w:numPr>
              <w:tabs>
                <w:tab w:val="clear" w:pos="720"/>
                <w:tab w:val="left" w:pos="281"/>
              </w:tabs>
              <w:autoSpaceDE w:val="0"/>
              <w:autoSpaceDN w:val="0"/>
              <w:adjustRightInd w:val="0"/>
              <w:ind w:left="-2" w:firstLine="0"/>
              <w:rPr>
                <w:sz w:val="14"/>
                <w:szCs w:val="14"/>
                <w:lang w:val="ro-RO"/>
              </w:rPr>
            </w:pPr>
            <w:r w:rsidRPr="00F5570E">
              <w:rPr>
                <w:sz w:val="14"/>
                <w:szCs w:val="14"/>
                <w:lang w:val="ro-RO"/>
              </w:rPr>
              <w:t>Filosofie şi ştiinţe socio-umane</w:t>
            </w:r>
          </w:p>
          <w:p w:rsidR="003819CC" w:rsidRPr="00F5570E" w:rsidRDefault="003819CC" w:rsidP="003819CC">
            <w:pPr>
              <w:numPr>
                <w:ilvl w:val="0"/>
                <w:numId w:val="60"/>
              </w:numPr>
              <w:tabs>
                <w:tab w:val="clear" w:pos="720"/>
                <w:tab w:val="left" w:pos="281"/>
              </w:tabs>
              <w:autoSpaceDE w:val="0"/>
              <w:autoSpaceDN w:val="0"/>
              <w:adjustRightInd w:val="0"/>
              <w:ind w:left="-2" w:firstLine="0"/>
              <w:rPr>
                <w:sz w:val="14"/>
                <w:szCs w:val="14"/>
                <w:lang w:val="ro-RO"/>
              </w:rPr>
            </w:pPr>
            <w:r w:rsidRPr="00F5570E">
              <w:rPr>
                <w:sz w:val="14"/>
                <w:szCs w:val="14"/>
                <w:lang w:val="ro-RO"/>
              </w:rPr>
              <w:t>Istoria şi circulaţia ideilor filosofice</w:t>
            </w:r>
          </w:p>
          <w:p w:rsidR="003819CC" w:rsidRPr="00F5570E" w:rsidRDefault="003819CC" w:rsidP="003819CC">
            <w:pPr>
              <w:numPr>
                <w:ilvl w:val="0"/>
                <w:numId w:val="60"/>
              </w:numPr>
              <w:tabs>
                <w:tab w:val="clear" w:pos="720"/>
                <w:tab w:val="left" w:pos="281"/>
              </w:tabs>
              <w:autoSpaceDE w:val="0"/>
              <w:autoSpaceDN w:val="0"/>
              <w:adjustRightInd w:val="0"/>
              <w:ind w:left="-2" w:firstLine="0"/>
              <w:rPr>
                <w:sz w:val="14"/>
                <w:szCs w:val="14"/>
                <w:lang w:val="ro-RO"/>
              </w:rPr>
            </w:pPr>
            <w:r w:rsidRPr="00F5570E">
              <w:rPr>
                <w:sz w:val="14"/>
                <w:szCs w:val="14"/>
                <w:lang w:val="ro-RO"/>
              </w:rPr>
              <w:t>Istoria şi filosofia ştiinţei</w:t>
            </w:r>
          </w:p>
          <w:p w:rsidR="003819CC" w:rsidRPr="00F5570E" w:rsidRDefault="003819CC" w:rsidP="003819CC">
            <w:pPr>
              <w:numPr>
                <w:ilvl w:val="0"/>
                <w:numId w:val="60"/>
              </w:numPr>
              <w:tabs>
                <w:tab w:val="clear" w:pos="720"/>
                <w:tab w:val="left" w:pos="281"/>
              </w:tabs>
              <w:autoSpaceDE w:val="0"/>
              <w:autoSpaceDN w:val="0"/>
              <w:adjustRightInd w:val="0"/>
              <w:ind w:left="-2" w:firstLine="0"/>
              <w:rPr>
                <w:sz w:val="14"/>
                <w:szCs w:val="14"/>
                <w:lang w:val="ro-RO"/>
              </w:rPr>
            </w:pPr>
            <w:r w:rsidRPr="00F5570E">
              <w:rPr>
                <w:sz w:val="14"/>
                <w:szCs w:val="14"/>
                <w:lang w:val="ro-RO"/>
              </w:rPr>
              <w:t>Istoria artei şi filosofia culturii</w:t>
            </w:r>
          </w:p>
          <w:p w:rsidR="003819CC" w:rsidRPr="00F5570E" w:rsidRDefault="003819CC" w:rsidP="003819CC">
            <w:pPr>
              <w:numPr>
                <w:ilvl w:val="0"/>
                <w:numId w:val="60"/>
              </w:numPr>
              <w:tabs>
                <w:tab w:val="clear" w:pos="720"/>
                <w:tab w:val="left" w:pos="281"/>
              </w:tabs>
              <w:autoSpaceDE w:val="0"/>
              <w:autoSpaceDN w:val="0"/>
              <w:adjustRightInd w:val="0"/>
              <w:ind w:left="-2" w:firstLine="0"/>
              <w:rPr>
                <w:sz w:val="14"/>
                <w:szCs w:val="14"/>
                <w:lang w:val="ro-RO"/>
              </w:rPr>
            </w:pPr>
            <w:r w:rsidRPr="00F5570E">
              <w:rPr>
                <w:sz w:val="14"/>
                <w:szCs w:val="14"/>
                <w:lang w:val="ro-RO"/>
              </w:rPr>
              <w:t>Investigaţii filosofice aplicate</w:t>
            </w:r>
          </w:p>
          <w:p w:rsidR="003819CC" w:rsidRPr="00F5570E" w:rsidRDefault="003819CC" w:rsidP="003819CC">
            <w:pPr>
              <w:numPr>
                <w:ilvl w:val="0"/>
                <w:numId w:val="60"/>
              </w:numPr>
              <w:tabs>
                <w:tab w:val="clear" w:pos="720"/>
                <w:tab w:val="left" w:pos="281"/>
              </w:tabs>
              <w:autoSpaceDE w:val="0"/>
              <w:autoSpaceDN w:val="0"/>
              <w:adjustRightInd w:val="0"/>
              <w:ind w:left="-2" w:firstLine="0"/>
              <w:rPr>
                <w:sz w:val="14"/>
                <w:szCs w:val="14"/>
                <w:lang w:val="ro-RO"/>
              </w:rPr>
            </w:pPr>
            <w:r w:rsidRPr="00F5570E">
              <w:rPr>
                <w:sz w:val="14"/>
                <w:szCs w:val="14"/>
                <w:lang w:val="ro-RO"/>
              </w:rPr>
              <w:t>Om, cultură, societate în gândirea contemporană</w:t>
            </w:r>
          </w:p>
          <w:p w:rsidR="003819CC" w:rsidRPr="00F5570E" w:rsidRDefault="003819CC" w:rsidP="003819CC">
            <w:pPr>
              <w:numPr>
                <w:ilvl w:val="0"/>
                <w:numId w:val="60"/>
              </w:numPr>
              <w:tabs>
                <w:tab w:val="clear" w:pos="720"/>
                <w:tab w:val="left" w:pos="281"/>
              </w:tabs>
              <w:autoSpaceDE w:val="0"/>
              <w:autoSpaceDN w:val="0"/>
              <w:adjustRightInd w:val="0"/>
              <w:ind w:left="-2" w:firstLine="0"/>
              <w:rPr>
                <w:sz w:val="14"/>
                <w:szCs w:val="14"/>
                <w:lang w:val="ro-RO"/>
              </w:rPr>
            </w:pPr>
            <w:r w:rsidRPr="00F5570E">
              <w:rPr>
                <w:sz w:val="14"/>
                <w:szCs w:val="14"/>
                <w:lang w:val="ro-RO"/>
              </w:rPr>
              <w:t xml:space="preserve">Program masteral în ştiinţe cognitive </w:t>
            </w:r>
          </w:p>
          <w:p w:rsidR="003819CC" w:rsidRPr="00F5570E" w:rsidRDefault="003819CC" w:rsidP="003819CC">
            <w:pPr>
              <w:numPr>
                <w:ilvl w:val="0"/>
                <w:numId w:val="60"/>
              </w:numPr>
              <w:tabs>
                <w:tab w:val="clear" w:pos="720"/>
                <w:tab w:val="left" w:pos="281"/>
              </w:tabs>
              <w:autoSpaceDE w:val="0"/>
              <w:autoSpaceDN w:val="0"/>
              <w:adjustRightInd w:val="0"/>
              <w:ind w:left="-2" w:firstLine="0"/>
              <w:rPr>
                <w:sz w:val="14"/>
                <w:szCs w:val="14"/>
                <w:lang w:val="ro-RO"/>
              </w:rPr>
            </w:pPr>
            <w:r w:rsidRPr="00F5570E">
              <w:rPr>
                <w:sz w:val="14"/>
                <w:szCs w:val="14"/>
                <w:lang w:val="ro-RO"/>
              </w:rPr>
              <w:t xml:space="preserve">Open mind </w:t>
            </w:r>
          </w:p>
          <w:p w:rsidR="003819CC" w:rsidRPr="00F5570E" w:rsidRDefault="003819CC" w:rsidP="003819CC">
            <w:pPr>
              <w:numPr>
                <w:ilvl w:val="0"/>
                <w:numId w:val="60"/>
              </w:numPr>
              <w:tabs>
                <w:tab w:val="clear" w:pos="720"/>
                <w:tab w:val="left" w:pos="281"/>
              </w:tabs>
              <w:autoSpaceDE w:val="0"/>
              <w:autoSpaceDN w:val="0"/>
              <w:adjustRightInd w:val="0"/>
              <w:ind w:left="-2" w:firstLine="0"/>
              <w:rPr>
                <w:sz w:val="14"/>
                <w:szCs w:val="14"/>
                <w:lang w:val="ro-RO"/>
              </w:rPr>
            </w:pPr>
            <w:r w:rsidRPr="00F5570E">
              <w:rPr>
                <w:sz w:val="14"/>
                <w:szCs w:val="14"/>
                <w:lang w:val="ro-RO"/>
              </w:rPr>
              <w:t>Studii globale. Cultură şi comunicare</w:t>
            </w:r>
          </w:p>
          <w:p w:rsidR="003819CC" w:rsidRPr="00F5570E" w:rsidRDefault="003819CC" w:rsidP="003819CC">
            <w:pPr>
              <w:numPr>
                <w:ilvl w:val="0"/>
                <w:numId w:val="60"/>
              </w:numPr>
              <w:tabs>
                <w:tab w:val="clear" w:pos="720"/>
                <w:tab w:val="left" w:pos="281"/>
              </w:tabs>
              <w:autoSpaceDE w:val="0"/>
              <w:autoSpaceDN w:val="0"/>
              <w:adjustRightInd w:val="0"/>
              <w:ind w:left="-2" w:firstLine="0"/>
              <w:rPr>
                <w:sz w:val="14"/>
                <w:szCs w:val="14"/>
                <w:lang w:val="ro-RO"/>
              </w:rPr>
            </w:pPr>
            <w:r w:rsidRPr="00F5570E">
              <w:rPr>
                <w:sz w:val="14"/>
                <w:szCs w:val="14"/>
                <w:lang w:val="ro-RO"/>
              </w:rPr>
              <w:t>Studii europene şi etica relaţiilor internaţionale</w:t>
            </w:r>
          </w:p>
          <w:p w:rsidR="003819CC" w:rsidRPr="00F5570E" w:rsidRDefault="003819CC" w:rsidP="003819CC">
            <w:pPr>
              <w:numPr>
                <w:ilvl w:val="0"/>
                <w:numId w:val="60"/>
              </w:numPr>
              <w:tabs>
                <w:tab w:val="clear" w:pos="720"/>
                <w:tab w:val="left" w:pos="281"/>
              </w:tabs>
              <w:autoSpaceDE w:val="0"/>
              <w:autoSpaceDN w:val="0"/>
              <w:adjustRightInd w:val="0"/>
              <w:ind w:left="-2" w:firstLine="0"/>
              <w:rPr>
                <w:sz w:val="14"/>
                <w:szCs w:val="14"/>
                <w:lang w:val="ro-RO"/>
              </w:rPr>
            </w:pPr>
            <w:r w:rsidRPr="00F5570E">
              <w:rPr>
                <w:sz w:val="14"/>
                <w:szCs w:val="14"/>
                <w:lang w:val="ro-RO"/>
              </w:rPr>
              <w:t>Studii de dezvoltare internaţională şi etica relaţiilor internaţionale</w:t>
            </w:r>
          </w:p>
        </w:tc>
        <w:tc>
          <w:tcPr>
            <w:tcW w:w="935" w:type="dxa"/>
            <w:vMerge w:val="restart"/>
            <w:tcBorders>
              <w:right w:val="thinThickSmallGap" w:sz="24" w:space="0" w:color="auto"/>
            </w:tcBorders>
            <w:vAlign w:val="center"/>
          </w:tcPr>
          <w:p w:rsidR="003819CC" w:rsidRPr="00F5570E" w:rsidRDefault="003819CC" w:rsidP="003819CC">
            <w:pPr>
              <w:jc w:val="center"/>
              <w:rPr>
                <w:sz w:val="16"/>
                <w:szCs w:val="16"/>
                <w:lang w:val="ro-RO"/>
              </w:rPr>
            </w:pPr>
            <w:r w:rsidRPr="00F5570E">
              <w:rPr>
                <w:sz w:val="16"/>
                <w:szCs w:val="16"/>
                <w:lang w:val="ro-RO"/>
              </w:rPr>
              <w:t>x</w:t>
            </w:r>
          </w:p>
        </w:tc>
        <w:tc>
          <w:tcPr>
            <w:tcW w:w="1372" w:type="dxa"/>
            <w:vMerge w:val="restart"/>
            <w:tcBorders>
              <w:left w:val="thinThickSmallGap" w:sz="24" w:space="0" w:color="auto"/>
              <w:right w:val="thinThickSmallGap" w:sz="24" w:space="0" w:color="auto"/>
            </w:tcBorders>
            <w:vAlign w:val="center"/>
          </w:tcPr>
          <w:p w:rsidR="003819CC" w:rsidRPr="00F5570E" w:rsidRDefault="003819CC" w:rsidP="003819CC">
            <w:pPr>
              <w:jc w:val="center"/>
              <w:rPr>
                <w:b/>
                <w:bCs/>
                <w:sz w:val="16"/>
                <w:szCs w:val="16"/>
                <w:lang w:val="ro-RO"/>
              </w:rPr>
            </w:pPr>
            <w:r w:rsidRPr="00F5570E">
              <w:rPr>
                <w:b/>
                <w:bCs/>
                <w:sz w:val="16"/>
                <w:szCs w:val="16"/>
                <w:lang w:val="ro-RO"/>
              </w:rPr>
              <w:t xml:space="preserve">CULTURĂ    </w:t>
            </w:r>
          </w:p>
          <w:p w:rsidR="003819CC" w:rsidRPr="00F5570E" w:rsidRDefault="003819CC" w:rsidP="003819CC">
            <w:pPr>
              <w:jc w:val="center"/>
              <w:rPr>
                <w:b/>
                <w:bCs/>
                <w:sz w:val="16"/>
                <w:szCs w:val="16"/>
                <w:lang w:val="ro-RO"/>
              </w:rPr>
            </w:pPr>
            <w:r w:rsidRPr="00F5570E">
              <w:rPr>
                <w:b/>
                <w:bCs/>
                <w:sz w:val="16"/>
                <w:szCs w:val="16"/>
                <w:lang w:val="ro-RO"/>
              </w:rPr>
              <w:t>CIVICĂ</w:t>
            </w:r>
          </w:p>
          <w:p w:rsidR="003819CC" w:rsidRPr="00F5570E" w:rsidRDefault="003819CC" w:rsidP="003819CC">
            <w:pPr>
              <w:jc w:val="center"/>
              <w:rPr>
                <w:sz w:val="16"/>
                <w:szCs w:val="16"/>
                <w:lang w:val="ro-RO"/>
              </w:rPr>
            </w:pPr>
            <w:r w:rsidRPr="00F5570E">
              <w:rPr>
                <w:sz w:val="16"/>
                <w:szCs w:val="16"/>
                <w:lang w:val="ro-RO"/>
              </w:rPr>
              <w:t>(</w:t>
            </w:r>
            <w:r w:rsidRPr="00F5570E">
              <w:rPr>
                <w:sz w:val="12"/>
                <w:szCs w:val="12"/>
                <w:lang w:val="ro-RO"/>
              </w:rPr>
              <w:t>programa pentru concurs aprobată prin ordinul ministrului educaţiei,  cercetării,  tineretului  şi sportului nr. 5620 / 2010</w:t>
            </w:r>
            <w:r w:rsidRPr="00F5570E">
              <w:rPr>
                <w:sz w:val="16"/>
                <w:szCs w:val="16"/>
                <w:lang w:val="ro-RO"/>
              </w:rPr>
              <w:t>)</w:t>
            </w:r>
          </w:p>
          <w:p w:rsidR="003819CC" w:rsidRPr="00F5570E" w:rsidRDefault="003819CC" w:rsidP="003819CC">
            <w:pPr>
              <w:jc w:val="center"/>
              <w:rPr>
                <w:sz w:val="16"/>
                <w:szCs w:val="16"/>
                <w:lang w:val="ro-RO"/>
              </w:rPr>
            </w:pPr>
          </w:p>
          <w:p w:rsidR="003819CC" w:rsidRPr="00F5570E" w:rsidRDefault="003819CC" w:rsidP="003819CC">
            <w:pPr>
              <w:jc w:val="center"/>
              <w:rPr>
                <w:sz w:val="16"/>
                <w:szCs w:val="16"/>
                <w:lang w:val="ro-RO"/>
              </w:rPr>
            </w:pPr>
            <w:r w:rsidRPr="00F5570E">
              <w:rPr>
                <w:sz w:val="16"/>
                <w:szCs w:val="16"/>
                <w:lang w:val="ro-RO"/>
              </w:rPr>
              <w:t>/</w:t>
            </w:r>
          </w:p>
          <w:p w:rsidR="003819CC" w:rsidRPr="00F5570E" w:rsidRDefault="003819CC" w:rsidP="003819CC">
            <w:pPr>
              <w:jc w:val="center"/>
              <w:rPr>
                <w:sz w:val="16"/>
                <w:szCs w:val="16"/>
                <w:lang w:val="ro-RO"/>
              </w:rPr>
            </w:pPr>
          </w:p>
          <w:p w:rsidR="003819CC" w:rsidRPr="00F5570E" w:rsidRDefault="003819CC" w:rsidP="003819CC">
            <w:pPr>
              <w:jc w:val="center"/>
              <w:rPr>
                <w:b/>
                <w:bCs/>
                <w:sz w:val="14"/>
                <w:szCs w:val="14"/>
                <w:lang w:val="ro-RO"/>
              </w:rPr>
            </w:pPr>
            <w:r w:rsidRPr="00F5570E">
              <w:rPr>
                <w:b/>
                <w:bCs/>
                <w:sz w:val="14"/>
                <w:szCs w:val="14"/>
                <w:lang w:val="ro-RO"/>
              </w:rPr>
              <w:t xml:space="preserve">CULTURĂ    </w:t>
            </w:r>
          </w:p>
          <w:p w:rsidR="003819CC" w:rsidRPr="00F5570E" w:rsidRDefault="003819CC" w:rsidP="003819CC">
            <w:pPr>
              <w:jc w:val="center"/>
              <w:rPr>
                <w:b/>
                <w:bCs/>
                <w:sz w:val="14"/>
                <w:szCs w:val="14"/>
                <w:lang w:val="ro-RO"/>
              </w:rPr>
            </w:pPr>
            <w:r w:rsidRPr="00F5570E">
              <w:rPr>
                <w:b/>
                <w:bCs/>
                <w:sz w:val="14"/>
                <w:szCs w:val="14"/>
                <w:lang w:val="ro-RO"/>
              </w:rPr>
              <w:t>CIVICĂ</w:t>
            </w:r>
          </w:p>
          <w:p w:rsidR="003819CC" w:rsidRPr="00F5570E" w:rsidRDefault="003819CC" w:rsidP="003819CC">
            <w:pPr>
              <w:pStyle w:val="Heading1"/>
              <w:jc w:val="center"/>
              <w:rPr>
                <w:b/>
                <w:iCs/>
                <w:sz w:val="14"/>
                <w:szCs w:val="14"/>
              </w:rPr>
            </w:pPr>
            <w:r w:rsidRPr="00F5570E">
              <w:rPr>
                <w:b/>
                <w:iCs/>
                <w:sz w:val="14"/>
                <w:szCs w:val="14"/>
              </w:rPr>
              <w:t xml:space="preserve">(SPECIALITATE ŞI DIDACTICA SPECIALITĂŢII), ELEMENTE DE PEDAGOGIE ŞI PSIHOLOGIE </w:t>
            </w:r>
          </w:p>
          <w:p w:rsidR="003819CC" w:rsidRPr="00F5570E" w:rsidRDefault="003819CC" w:rsidP="003819CC">
            <w:pPr>
              <w:jc w:val="center"/>
              <w:rPr>
                <w:b/>
                <w:bCs/>
                <w:sz w:val="16"/>
                <w:szCs w:val="16"/>
                <w:lang w:val="ro-RO"/>
              </w:rPr>
            </w:pPr>
            <w:r w:rsidRPr="00F5570E">
              <w:rPr>
                <w:sz w:val="12"/>
                <w:szCs w:val="12"/>
                <w:lang w:val="ro-RO"/>
              </w:rPr>
              <w:t xml:space="preserve">(programele pentru examenul naţional de definitivare în învăţământ aprobate prin ordinul ministrului educaţiei şi cercetării ştiinţifice nr. 5558 / 2015)  </w:t>
            </w:r>
          </w:p>
        </w:tc>
      </w:tr>
      <w:tr w:rsidR="00F5570E" w:rsidRPr="00F5570E" w:rsidTr="00735744">
        <w:trPr>
          <w:cantSplit/>
          <w:trHeight w:val="260"/>
          <w:jc w:val="center"/>
        </w:trPr>
        <w:tc>
          <w:tcPr>
            <w:tcW w:w="1043" w:type="dxa"/>
            <w:vMerge/>
            <w:tcBorders>
              <w:left w:val="thinThickSmallGap" w:sz="24" w:space="0" w:color="auto"/>
            </w:tcBorders>
            <w:vAlign w:val="center"/>
          </w:tcPr>
          <w:p w:rsidR="002230F1" w:rsidRPr="00F5570E" w:rsidRDefault="002230F1" w:rsidP="009B72FB">
            <w:pPr>
              <w:jc w:val="center"/>
              <w:rPr>
                <w:b/>
                <w:bCs/>
                <w:sz w:val="14"/>
                <w:szCs w:val="14"/>
                <w:lang w:val="ro-RO"/>
              </w:rPr>
            </w:pPr>
          </w:p>
        </w:tc>
        <w:tc>
          <w:tcPr>
            <w:tcW w:w="1496" w:type="dxa"/>
            <w:vMerge/>
            <w:tcBorders>
              <w:right w:val="thinThickSmallGap" w:sz="24" w:space="0" w:color="auto"/>
            </w:tcBorders>
            <w:vAlign w:val="center"/>
          </w:tcPr>
          <w:p w:rsidR="002230F1" w:rsidRPr="00F5570E" w:rsidRDefault="002230F1" w:rsidP="009B72FB">
            <w:pPr>
              <w:tabs>
                <w:tab w:val="left" w:pos="331"/>
              </w:tabs>
              <w:ind w:left="84"/>
              <w:rPr>
                <w:b/>
                <w:bCs/>
                <w:sz w:val="13"/>
                <w:szCs w:val="13"/>
                <w:lang w:val="ro-RO"/>
              </w:rPr>
            </w:pPr>
          </w:p>
        </w:tc>
        <w:tc>
          <w:tcPr>
            <w:tcW w:w="1087" w:type="dxa"/>
            <w:vMerge/>
            <w:tcBorders>
              <w:left w:val="nil"/>
            </w:tcBorders>
            <w:vAlign w:val="center"/>
          </w:tcPr>
          <w:p w:rsidR="002230F1" w:rsidRPr="00F5570E" w:rsidRDefault="002230F1" w:rsidP="009B72FB">
            <w:pPr>
              <w:jc w:val="center"/>
              <w:rPr>
                <w:sz w:val="13"/>
                <w:szCs w:val="13"/>
                <w:lang w:val="ro-RO"/>
              </w:rPr>
            </w:pPr>
          </w:p>
        </w:tc>
        <w:tc>
          <w:tcPr>
            <w:tcW w:w="1718" w:type="dxa"/>
            <w:vMerge w:val="restart"/>
            <w:tcBorders>
              <w:left w:val="nil"/>
            </w:tcBorders>
            <w:vAlign w:val="center"/>
          </w:tcPr>
          <w:p w:rsidR="002230F1" w:rsidRPr="00F5570E" w:rsidRDefault="002230F1" w:rsidP="00FE2B90">
            <w:pPr>
              <w:jc w:val="center"/>
              <w:rPr>
                <w:sz w:val="13"/>
                <w:szCs w:val="13"/>
                <w:lang w:val="ro-RO"/>
              </w:rPr>
            </w:pPr>
            <w:r w:rsidRPr="00F5570E">
              <w:rPr>
                <w:sz w:val="13"/>
                <w:szCs w:val="13"/>
                <w:lang w:val="ro-RO"/>
              </w:rPr>
              <w:t>STUDII CULTURALE</w:t>
            </w:r>
          </w:p>
        </w:tc>
        <w:tc>
          <w:tcPr>
            <w:tcW w:w="2431" w:type="dxa"/>
            <w:tcBorders>
              <w:left w:val="nil"/>
            </w:tcBorders>
            <w:vAlign w:val="center"/>
          </w:tcPr>
          <w:p w:rsidR="002230F1" w:rsidRPr="00F5570E" w:rsidRDefault="002230F1" w:rsidP="00FE2B90">
            <w:pPr>
              <w:rPr>
                <w:sz w:val="13"/>
                <w:szCs w:val="13"/>
                <w:lang w:val="ro-RO"/>
              </w:rPr>
            </w:pPr>
            <w:r w:rsidRPr="00F5570E">
              <w:rPr>
                <w:sz w:val="13"/>
                <w:szCs w:val="13"/>
                <w:lang w:val="ro-RO"/>
              </w:rPr>
              <w:t>Etnologie</w:t>
            </w:r>
          </w:p>
        </w:tc>
        <w:tc>
          <w:tcPr>
            <w:tcW w:w="1158" w:type="dxa"/>
            <w:vMerge/>
            <w:vAlign w:val="center"/>
          </w:tcPr>
          <w:p w:rsidR="002230F1" w:rsidRPr="00F5570E" w:rsidRDefault="002230F1" w:rsidP="009B72FB">
            <w:pPr>
              <w:tabs>
                <w:tab w:val="left" w:pos="300"/>
              </w:tabs>
              <w:ind w:left="79"/>
              <w:jc w:val="center"/>
              <w:rPr>
                <w:sz w:val="13"/>
                <w:szCs w:val="13"/>
                <w:lang w:val="ro-RO"/>
              </w:rPr>
            </w:pPr>
          </w:p>
        </w:tc>
        <w:tc>
          <w:tcPr>
            <w:tcW w:w="4114" w:type="dxa"/>
            <w:vMerge/>
            <w:vAlign w:val="center"/>
          </w:tcPr>
          <w:p w:rsidR="002230F1" w:rsidRPr="00F5570E" w:rsidRDefault="002230F1" w:rsidP="00B57133">
            <w:pPr>
              <w:numPr>
                <w:ilvl w:val="0"/>
                <w:numId w:val="29"/>
              </w:numPr>
              <w:tabs>
                <w:tab w:val="clear" w:pos="720"/>
                <w:tab w:val="left" w:pos="247"/>
              </w:tabs>
              <w:autoSpaceDE w:val="0"/>
              <w:autoSpaceDN w:val="0"/>
              <w:adjustRightInd w:val="0"/>
              <w:spacing w:line="360" w:lineRule="auto"/>
              <w:ind w:left="45" w:firstLine="0"/>
              <w:rPr>
                <w:sz w:val="13"/>
                <w:szCs w:val="13"/>
                <w:lang w:val="ro-RO"/>
              </w:rPr>
            </w:pPr>
          </w:p>
        </w:tc>
        <w:tc>
          <w:tcPr>
            <w:tcW w:w="935" w:type="dxa"/>
            <w:vMerge/>
            <w:tcBorders>
              <w:right w:val="thinThickSmallGap" w:sz="24" w:space="0" w:color="auto"/>
            </w:tcBorders>
            <w:vAlign w:val="center"/>
          </w:tcPr>
          <w:p w:rsidR="002230F1" w:rsidRPr="00F5570E" w:rsidRDefault="002230F1" w:rsidP="009B72FB">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2230F1" w:rsidRPr="00F5570E" w:rsidRDefault="002230F1" w:rsidP="009B72FB">
            <w:pPr>
              <w:jc w:val="center"/>
              <w:rPr>
                <w:b/>
                <w:bCs/>
                <w:sz w:val="18"/>
                <w:szCs w:val="18"/>
                <w:lang w:val="ro-RO"/>
              </w:rPr>
            </w:pPr>
          </w:p>
        </w:tc>
      </w:tr>
      <w:tr w:rsidR="00F5570E" w:rsidRPr="00F5570E" w:rsidTr="00D50535">
        <w:trPr>
          <w:cantSplit/>
          <w:trHeight w:val="347"/>
          <w:jc w:val="center"/>
        </w:trPr>
        <w:tc>
          <w:tcPr>
            <w:tcW w:w="1043" w:type="dxa"/>
            <w:vMerge/>
            <w:tcBorders>
              <w:left w:val="thinThickSmallGap" w:sz="24" w:space="0" w:color="auto"/>
            </w:tcBorders>
            <w:vAlign w:val="center"/>
          </w:tcPr>
          <w:p w:rsidR="002230F1" w:rsidRPr="00F5570E" w:rsidRDefault="002230F1" w:rsidP="009B72FB">
            <w:pPr>
              <w:jc w:val="center"/>
              <w:rPr>
                <w:b/>
                <w:bCs/>
                <w:sz w:val="14"/>
                <w:szCs w:val="14"/>
                <w:lang w:val="ro-RO"/>
              </w:rPr>
            </w:pPr>
          </w:p>
        </w:tc>
        <w:tc>
          <w:tcPr>
            <w:tcW w:w="1496" w:type="dxa"/>
            <w:vMerge/>
            <w:tcBorders>
              <w:right w:val="thinThickSmallGap" w:sz="24" w:space="0" w:color="auto"/>
            </w:tcBorders>
            <w:vAlign w:val="center"/>
          </w:tcPr>
          <w:p w:rsidR="002230F1" w:rsidRPr="00F5570E" w:rsidRDefault="002230F1" w:rsidP="009B72FB">
            <w:pPr>
              <w:tabs>
                <w:tab w:val="left" w:pos="331"/>
              </w:tabs>
              <w:ind w:left="84"/>
              <w:rPr>
                <w:b/>
                <w:bCs/>
                <w:sz w:val="13"/>
                <w:szCs w:val="13"/>
                <w:lang w:val="ro-RO"/>
              </w:rPr>
            </w:pPr>
          </w:p>
        </w:tc>
        <w:tc>
          <w:tcPr>
            <w:tcW w:w="1087" w:type="dxa"/>
            <w:vMerge/>
            <w:tcBorders>
              <w:left w:val="nil"/>
            </w:tcBorders>
            <w:vAlign w:val="center"/>
          </w:tcPr>
          <w:p w:rsidR="002230F1" w:rsidRPr="00F5570E" w:rsidRDefault="002230F1" w:rsidP="009B72FB">
            <w:pPr>
              <w:jc w:val="center"/>
              <w:rPr>
                <w:sz w:val="13"/>
                <w:szCs w:val="13"/>
                <w:lang w:val="ro-RO"/>
              </w:rPr>
            </w:pPr>
          </w:p>
        </w:tc>
        <w:tc>
          <w:tcPr>
            <w:tcW w:w="1718" w:type="dxa"/>
            <w:vMerge/>
            <w:tcBorders>
              <w:left w:val="nil"/>
            </w:tcBorders>
            <w:vAlign w:val="center"/>
          </w:tcPr>
          <w:p w:rsidR="002230F1" w:rsidRPr="00F5570E" w:rsidRDefault="002230F1" w:rsidP="00FE2B90">
            <w:pPr>
              <w:jc w:val="center"/>
              <w:rPr>
                <w:sz w:val="13"/>
                <w:szCs w:val="13"/>
                <w:lang w:val="ro-RO"/>
              </w:rPr>
            </w:pPr>
          </w:p>
        </w:tc>
        <w:tc>
          <w:tcPr>
            <w:tcW w:w="2431" w:type="dxa"/>
            <w:tcBorders>
              <w:left w:val="nil"/>
            </w:tcBorders>
            <w:vAlign w:val="center"/>
          </w:tcPr>
          <w:p w:rsidR="002230F1" w:rsidRPr="00F5570E" w:rsidRDefault="002230F1" w:rsidP="00FE2B90">
            <w:pPr>
              <w:rPr>
                <w:sz w:val="13"/>
                <w:szCs w:val="13"/>
                <w:lang w:val="ro-RO"/>
              </w:rPr>
            </w:pPr>
            <w:r w:rsidRPr="00F5570E">
              <w:rPr>
                <w:sz w:val="13"/>
                <w:szCs w:val="13"/>
                <w:lang w:val="ro-RO"/>
              </w:rPr>
              <w:t>Studii europene</w:t>
            </w:r>
          </w:p>
        </w:tc>
        <w:tc>
          <w:tcPr>
            <w:tcW w:w="1158" w:type="dxa"/>
            <w:vMerge/>
            <w:vAlign w:val="center"/>
          </w:tcPr>
          <w:p w:rsidR="002230F1" w:rsidRPr="00F5570E" w:rsidRDefault="002230F1" w:rsidP="009B72FB">
            <w:pPr>
              <w:tabs>
                <w:tab w:val="left" w:pos="300"/>
              </w:tabs>
              <w:ind w:left="79"/>
              <w:jc w:val="center"/>
              <w:rPr>
                <w:sz w:val="13"/>
                <w:szCs w:val="13"/>
                <w:lang w:val="ro-RO"/>
              </w:rPr>
            </w:pPr>
          </w:p>
        </w:tc>
        <w:tc>
          <w:tcPr>
            <w:tcW w:w="4114" w:type="dxa"/>
            <w:vMerge/>
            <w:vAlign w:val="center"/>
          </w:tcPr>
          <w:p w:rsidR="002230F1" w:rsidRPr="00F5570E" w:rsidRDefault="002230F1" w:rsidP="00B57133">
            <w:pPr>
              <w:numPr>
                <w:ilvl w:val="0"/>
                <w:numId w:val="29"/>
              </w:numPr>
              <w:tabs>
                <w:tab w:val="clear" w:pos="720"/>
                <w:tab w:val="left" w:pos="247"/>
              </w:tabs>
              <w:autoSpaceDE w:val="0"/>
              <w:autoSpaceDN w:val="0"/>
              <w:adjustRightInd w:val="0"/>
              <w:spacing w:line="360" w:lineRule="auto"/>
              <w:ind w:left="45" w:firstLine="0"/>
              <w:rPr>
                <w:sz w:val="13"/>
                <w:szCs w:val="13"/>
                <w:lang w:val="ro-RO"/>
              </w:rPr>
            </w:pPr>
          </w:p>
        </w:tc>
        <w:tc>
          <w:tcPr>
            <w:tcW w:w="935" w:type="dxa"/>
            <w:vMerge/>
            <w:tcBorders>
              <w:right w:val="thinThickSmallGap" w:sz="24" w:space="0" w:color="auto"/>
            </w:tcBorders>
            <w:vAlign w:val="center"/>
          </w:tcPr>
          <w:p w:rsidR="002230F1" w:rsidRPr="00F5570E" w:rsidRDefault="002230F1" w:rsidP="009B72FB">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2230F1" w:rsidRPr="00F5570E" w:rsidRDefault="002230F1" w:rsidP="009B72FB">
            <w:pPr>
              <w:jc w:val="center"/>
              <w:rPr>
                <w:b/>
                <w:bCs/>
                <w:sz w:val="18"/>
                <w:szCs w:val="18"/>
                <w:lang w:val="ro-RO"/>
              </w:rPr>
            </w:pPr>
          </w:p>
        </w:tc>
      </w:tr>
      <w:tr w:rsidR="00F5570E" w:rsidRPr="00F5570E" w:rsidTr="00735744">
        <w:trPr>
          <w:cantSplit/>
          <w:trHeight w:val="179"/>
          <w:jc w:val="center"/>
        </w:trPr>
        <w:tc>
          <w:tcPr>
            <w:tcW w:w="1043" w:type="dxa"/>
            <w:vMerge/>
            <w:tcBorders>
              <w:left w:val="thinThickSmallGap" w:sz="24" w:space="0" w:color="auto"/>
            </w:tcBorders>
            <w:vAlign w:val="center"/>
          </w:tcPr>
          <w:p w:rsidR="002230F1" w:rsidRPr="00F5570E" w:rsidRDefault="002230F1" w:rsidP="009B72FB">
            <w:pPr>
              <w:jc w:val="center"/>
              <w:rPr>
                <w:b/>
                <w:bCs/>
                <w:sz w:val="14"/>
                <w:szCs w:val="14"/>
                <w:lang w:val="ro-RO"/>
              </w:rPr>
            </w:pPr>
          </w:p>
        </w:tc>
        <w:tc>
          <w:tcPr>
            <w:tcW w:w="1496" w:type="dxa"/>
            <w:vMerge/>
            <w:tcBorders>
              <w:right w:val="thinThickSmallGap" w:sz="24" w:space="0" w:color="auto"/>
            </w:tcBorders>
            <w:vAlign w:val="center"/>
          </w:tcPr>
          <w:p w:rsidR="002230F1" w:rsidRPr="00F5570E" w:rsidRDefault="002230F1" w:rsidP="009B72FB">
            <w:pPr>
              <w:tabs>
                <w:tab w:val="left" w:pos="331"/>
              </w:tabs>
              <w:ind w:left="84"/>
              <w:rPr>
                <w:b/>
                <w:bCs/>
                <w:sz w:val="13"/>
                <w:szCs w:val="13"/>
                <w:lang w:val="ro-RO"/>
              </w:rPr>
            </w:pPr>
          </w:p>
        </w:tc>
        <w:tc>
          <w:tcPr>
            <w:tcW w:w="1087" w:type="dxa"/>
            <w:vMerge w:val="restart"/>
            <w:tcBorders>
              <w:left w:val="nil"/>
            </w:tcBorders>
            <w:vAlign w:val="center"/>
          </w:tcPr>
          <w:p w:rsidR="002230F1" w:rsidRPr="00F5570E" w:rsidRDefault="002230F1" w:rsidP="009B72FB">
            <w:pPr>
              <w:jc w:val="center"/>
              <w:rPr>
                <w:sz w:val="13"/>
                <w:szCs w:val="13"/>
                <w:lang w:val="ro-RO"/>
              </w:rPr>
            </w:pPr>
            <w:r w:rsidRPr="00F5570E">
              <w:rPr>
                <w:sz w:val="13"/>
                <w:szCs w:val="13"/>
                <w:lang w:val="ro-RO"/>
              </w:rPr>
              <w:t>ŞTIINŢE JURIDICE</w:t>
            </w:r>
          </w:p>
        </w:tc>
        <w:tc>
          <w:tcPr>
            <w:tcW w:w="1718" w:type="dxa"/>
            <w:vMerge w:val="restart"/>
            <w:tcBorders>
              <w:left w:val="nil"/>
            </w:tcBorders>
            <w:vAlign w:val="center"/>
          </w:tcPr>
          <w:p w:rsidR="002230F1" w:rsidRPr="00F5570E" w:rsidRDefault="002230F1" w:rsidP="009B72FB">
            <w:pPr>
              <w:jc w:val="center"/>
              <w:rPr>
                <w:sz w:val="13"/>
                <w:szCs w:val="13"/>
                <w:lang w:val="ro-RO"/>
              </w:rPr>
            </w:pPr>
            <w:r w:rsidRPr="00F5570E">
              <w:rPr>
                <w:sz w:val="13"/>
                <w:szCs w:val="13"/>
                <w:lang w:val="ro-RO"/>
              </w:rPr>
              <w:t>DREPT</w:t>
            </w:r>
          </w:p>
        </w:tc>
        <w:tc>
          <w:tcPr>
            <w:tcW w:w="2431" w:type="dxa"/>
            <w:tcBorders>
              <w:left w:val="nil"/>
            </w:tcBorders>
            <w:vAlign w:val="center"/>
          </w:tcPr>
          <w:p w:rsidR="002230F1" w:rsidRPr="00F5570E" w:rsidRDefault="002230F1" w:rsidP="009B72FB">
            <w:pPr>
              <w:rPr>
                <w:sz w:val="13"/>
                <w:szCs w:val="13"/>
                <w:lang w:val="ro-RO"/>
              </w:rPr>
            </w:pPr>
            <w:r w:rsidRPr="00F5570E">
              <w:rPr>
                <w:sz w:val="13"/>
                <w:szCs w:val="13"/>
                <w:lang w:val="ro-RO"/>
              </w:rPr>
              <w:t>Drept</w:t>
            </w:r>
          </w:p>
        </w:tc>
        <w:tc>
          <w:tcPr>
            <w:tcW w:w="1158" w:type="dxa"/>
            <w:vMerge/>
            <w:vAlign w:val="center"/>
          </w:tcPr>
          <w:p w:rsidR="002230F1" w:rsidRPr="00F5570E" w:rsidRDefault="002230F1" w:rsidP="009B72FB">
            <w:pPr>
              <w:jc w:val="center"/>
              <w:rPr>
                <w:sz w:val="13"/>
                <w:szCs w:val="13"/>
                <w:lang w:val="ro-RO"/>
              </w:rPr>
            </w:pPr>
          </w:p>
        </w:tc>
        <w:tc>
          <w:tcPr>
            <w:tcW w:w="4114" w:type="dxa"/>
            <w:vMerge/>
            <w:vAlign w:val="center"/>
          </w:tcPr>
          <w:p w:rsidR="002230F1" w:rsidRPr="00F5570E" w:rsidRDefault="002230F1" w:rsidP="009B72FB">
            <w:pPr>
              <w:autoSpaceDE w:val="0"/>
              <w:autoSpaceDN w:val="0"/>
              <w:adjustRightInd w:val="0"/>
              <w:jc w:val="both"/>
              <w:rPr>
                <w:sz w:val="13"/>
                <w:szCs w:val="13"/>
                <w:lang w:val="ro-RO"/>
              </w:rPr>
            </w:pPr>
          </w:p>
        </w:tc>
        <w:tc>
          <w:tcPr>
            <w:tcW w:w="935" w:type="dxa"/>
            <w:vMerge/>
            <w:tcBorders>
              <w:right w:val="thinThickSmallGap" w:sz="24" w:space="0" w:color="auto"/>
            </w:tcBorders>
            <w:vAlign w:val="center"/>
          </w:tcPr>
          <w:p w:rsidR="002230F1" w:rsidRPr="00F5570E" w:rsidRDefault="002230F1" w:rsidP="009B72FB">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2230F1" w:rsidRPr="00F5570E" w:rsidRDefault="002230F1" w:rsidP="009B72FB">
            <w:pPr>
              <w:rPr>
                <w:sz w:val="18"/>
                <w:szCs w:val="18"/>
                <w:lang w:val="ro-RO"/>
              </w:rPr>
            </w:pPr>
          </w:p>
        </w:tc>
      </w:tr>
      <w:tr w:rsidR="00F5570E" w:rsidRPr="00F5570E" w:rsidTr="00D50535">
        <w:trPr>
          <w:cantSplit/>
          <w:trHeight w:val="339"/>
          <w:jc w:val="center"/>
        </w:trPr>
        <w:tc>
          <w:tcPr>
            <w:tcW w:w="1043" w:type="dxa"/>
            <w:vMerge/>
            <w:tcBorders>
              <w:left w:val="thinThickSmallGap" w:sz="24" w:space="0" w:color="auto"/>
            </w:tcBorders>
            <w:vAlign w:val="center"/>
          </w:tcPr>
          <w:p w:rsidR="002230F1" w:rsidRPr="00F5570E" w:rsidRDefault="002230F1" w:rsidP="009B72FB">
            <w:pPr>
              <w:jc w:val="center"/>
              <w:rPr>
                <w:b/>
                <w:bCs/>
                <w:sz w:val="14"/>
                <w:szCs w:val="14"/>
                <w:lang w:val="ro-RO"/>
              </w:rPr>
            </w:pPr>
          </w:p>
        </w:tc>
        <w:tc>
          <w:tcPr>
            <w:tcW w:w="1496" w:type="dxa"/>
            <w:vMerge/>
            <w:tcBorders>
              <w:right w:val="thinThickSmallGap" w:sz="24" w:space="0" w:color="auto"/>
            </w:tcBorders>
            <w:vAlign w:val="center"/>
          </w:tcPr>
          <w:p w:rsidR="002230F1" w:rsidRPr="00F5570E" w:rsidRDefault="002230F1" w:rsidP="009B72FB">
            <w:pPr>
              <w:tabs>
                <w:tab w:val="left" w:pos="331"/>
              </w:tabs>
              <w:ind w:left="84"/>
              <w:rPr>
                <w:b/>
                <w:bCs/>
                <w:sz w:val="13"/>
                <w:szCs w:val="13"/>
                <w:lang w:val="ro-RO"/>
              </w:rPr>
            </w:pPr>
          </w:p>
        </w:tc>
        <w:tc>
          <w:tcPr>
            <w:tcW w:w="1087" w:type="dxa"/>
            <w:vMerge/>
            <w:tcBorders>
              <w:left w:val="nil"/>
            </w:tcBorders>
            <w:vAlign w:val="center"/>
          </w:tcPr>
          <w:p w:rsidR="002230F1" w:rsidRPr="00F5570E" w:rsidRDefault="002230F1" w:rsidP="009B72FB">
            <w:pPr>
              <w:jc w:val="center"/>
              <w:rPr>
                <w:sz w:val="13"/>
                <w:szCs w:val="13"/>
                <w:lang w:val="ro-RO"/>
              </w:rPr>
            </w:pPr>
          </w:p>
        </w:tc>
        <w:tc>
          <w:tcPr>
            <w:tcW w:w="1718" w:type="dxa"/>
            <w:vMerge/>
            <w:tcBorders>
              <w:left w:val="nil"/>
            </w:tcBorders>
            <w:vAlign w:val="center"/>
          </w:tcPr>
          <w:p w:rsidR="002230F1" w:rsidRPr="00F5570E" w:rsidRDefault="002230F1" w:rsidP="009B72FB">
            <w:pPr>
              <w:jc w:val="center"/>
              <w:rPr>
                <w:sz w:val="13"/>
                <w:szCs w:val="13"/>
                <w:lang w:val="ro-RO"/>
              </w:rPr>
            </w:pPr>
          </w:p>
        </w:tc>
        <w:tc>
          <w:tcPr>
            <w:tcW w:w="2431" w:type="dxa"/>
            <w:tcBorders>
              <w:left w:val="nil"/>
            </w:tcBorders>
            <w:vAlign w:val="center"/>
          </w:tcPr>
          <w:p w:rsidR="002230F1" w:rsidRPr="00F5570E" w:rsidRDefault="002230F1" w:rsidP="00987317">
            <w:pPr>
              <w:rPr>
                <w:sz w:val="13"/>
                <w:szCs w:val="13"/>
                <w:lang w:val="ro-RO"/>
              </w:rPr>
            </w:pPr>
            <w:r w:rsidRPr="00F5570E">
              <w:rPr>
                <w:sz w:val="13"/>
                <w:szCs w:val="13"/>
                <w:lang w:val="ro-RO"/>
              </w:rPr>
              <w:t>Drept comunitar</w:t>
            </w:r>
          </w:p>
        </w:tc>
        <w:tc>
          <w:tcPr>
            <w:tcW w:w="1158" w:type="dxa"/>
            <w:vMerge/>
            <w:vAlign w:val="center"/>
          </w:tcPr>
          <w:p w:rsidR="002230F1" w:rsidRPr="00F5570E" w:rsidRDefault="002230F1" w:rsidP="009B72FB">
            <w:pPr>
              <w:jc w:val="center"/>
              <w:rPr>
                <w:sz w:val="13"/>
                <w:szCs w:val="13"/>
                <w:lang w:val="ro-RO"/>
              </w:rPr>
            </w:pPr>
          </w:p>
        </w:tc>
        <w:tc>
          <w:tcPr>
            <w:tcW w:w="4114" w:type="dxa"/>
            <w:vMerge/>
            <w:vAlign w:val="center"/>
          </w:tcPr>
          <w:p w:rsidR="002230F1" w:rsidRPr="00F5570E" w:rsidRDefault="002230F1" w:rsidP="009B72FB">
            <w:pPr>
              <w:autoSpaceDE w:val="0"/>
              <w:autoSpaceDN w:val="0"/>
              <w:adjustRightInd w:val="0"/>
              <w:jc w:val="both"/>
              <w:rPr>
                <w:sz w:val="13"/>
                <w:szCs w:val="13"/>
                <w:lang w:val="ro-RO"/>
              </w:rPr>
            </w:pPr>
          </w:p>
        </w:tc>
        <w:tc>
          <w:tcPr>
            <w:tcW w:w="935" w:type="dxa"/>
            <w:vMerge/>
            <w:tcBorders>
              <w:right w:val="thinThickSmallGap" w:sz="24" w:space="0" w:color="auto"/>
            </w:tcBorders>
            <w:vAlign w:val="center"/>
          </w:tcPr>
          <w:p w:rsidR="002230F1" w:rsidRPr="00F5570E" w:rsidRDefault="002230F1" w:rsidP="009B72FB">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2230F1" w:rsidRPr="00F5570E" w:rsidRDefault="002230F1" w:rsidP="009B72FB">
            <w:pPr>
              <w:rPr>
                <w:sz w:val="18"/>
                <w:szCs w:val="18"/>
                <w:lang w:val="ro-RO"/>
              </w:rPr>
            </w:pPr>
          </w:p>
        </w:tc>
      </w:tr>
      <w:tr w:rsidR="00F5570E" w:rsidRPr="00F5570E" w:rsidTr="00D50535">
        <w:trPr>
          <w:cantSplit/>
          <w:trHeight w:val="363"/>
          <w:jc w:val="center"/>
        </w:trPr>
        <w:tc>
          <w:tcPr>
            <w:tcW w:w="1043" w:type="dxa"/>
            <w:vMerge/>
            <w:tcBorders>
              <w:left w:val="thinThickSmallGap" w:sz="24" w:space="0" w:color="auto"/>
            </w:tcBorders>
            <w:vAlign w:val="center"/>
          </w:tcPr>
          <w:p w:rsidR="002230F1" w:rsidRPr="00F5570E" w:rsidRDefault="002230F1" w:rsidP="009B72FB">
            <w:pPr>
              <w:jc w:val="center"/>
              <w:rPr>
                <w:b/>
                <w:bCs/>
                <w:sz w:val="14"/>
                <w:szCs w:val="14"/>
                <w:lang w:val="ro-RO"/>
              </w:rPr>
            </w:pPr>
          </w:p>
        </w:tc>
        <w:tc>
          <w:tcPr>
            <w:tcW w:w="1496" w:type="dxa"/>
            <w:vMerge/>
            <w:tcBorders>
              <w:right w:val="thinThickSmallGap" w:sz="24" w:space="0" w:color="auto"/>
            </w:tcBorders>
            <w:vAlign w:val="center"/>
          </w:tcPr>
          <w:p w:rsidR="002230F1" w:rsidRPr="00F5570E" w:rsidRDefault="002230F1" w:rsidP="009B72FB">
            <w:pPr>
              <w:tabs>
                <w:tab w:val="left" w:pos="331"/>
              </w:tabs>
              <w:ind w:left="84"/>
              <w:rPr>
                <w:b/>
                <w:bCs/>
                <w:sz w:val="13"/>
                <w:szCs w:val="13"/>
                <w:lang w:val="ro-RO"/>
              </w:rPr>
            </w:pPr>
          </w:p>
        </w:tc>
        <w:tc>
          <w:tcPr>
            <w:tcW w:w="1087" w:type="dxa"/>
            <w:vMerge/>
            <w:tcBorders>
              <w:left w:val="nil"/>
            </w:tcBorders>
            <w:vAlign w:val="center"/>
          </w:tcPr>
          <w:p w:rsidR="002230F1" w:rsidRPr="00F5570E" w:rsidRDefault="002230F1" w:rsidP="009B72FB">
            <w:pPr>
              <w:jc w:val="center"/>
              <w:rPr>
                <w:sz w:val="13"/>
                <w:szCs w:val="13"/>
                <w:lang w:val="ro-RO"/>
              </w:rPr>
            </w:pPr>
          </w:p>
        </w:tc>
        <w:tc>
          <w:tcPr>
            <w:tcW w:w="1718" w:type="dxa"/>
            <w:vMerge/>
            <w:tcBorders>
              <w:left w:val="nil"/>
            </w:tcBorders>
            <w:vAlign w:val="center"/>
          </w:tcPr>
          <w:p w:rsidR="002230F1" w:rsidRPr="00F5570E" w:rsidRDefault="002230F1" w:rsidP="009B72FB">
            <w:pPr>
              <w:jc w:val="center"/>
              <w:rPr>
                <w:sz w:val="13"/>
                <w:szCs w:val="13"/>
                <w:lang w:val="ro-RO"/>
              </w:rPr>
            </w:pPr>
          </w:p>
        </w:tc>
        <w:tc>
          <w:tcPr>
            <w:tcW w:w="2431" w:type="dxa"/>
            <w:tcBorders>
              <w:left w:val="nil"/>
            </w:tcBorders>
            <w:vAlign w:val="center"/>
          </w:tcPr>
          <w:p w:rsidR="002230F1" w:rsidRPr="00F5570E" w:rsidRDefault="002230F1" w:rsidP="00987317">
            <w:pPr>
              <w:rPr>
                <w:sz w:val="13"/>
                <w:szCs w:val="13"/>
                <w:lang w:val="ro-RO"/>
              </w:rPr>
            </w:pPr>
            <w:r w:rsidRPr="00F5570E">
              <w:rPr>
                <w:sz w:val="13"/>
                <w:szCs w:val="13"/>
                <w:lang w:val="ro-RO"/>
              </w:rPr>
              <w:t>Ordine şi siguranţă publică</w:t>
            </w:r>
          </w:p>
        </w:tc>
        <w:tc>
          <w:tcPr>
            <w:tcW w:w="1158" w:type="dxa"/>
            <w:vMerge/>
            <w:vAlign w:val="center"/>
          </w:tcPr>
          <w:p w:rsidR="002230F1" w:rsidRPr="00F5570E" w:rsidRDefault="002230F1" w:rsidP="009B72FB">
            <w:pPr>
              <w:jc w:val="center"/>
              <w:rPr>
                <w:sz w:val="13"/>
                <w:szCs w:val="13"/>
                <w:lang w:val="ro-RO"/>
              </w:rPr>
            </w:pPr>
          </w:p>
        </w:tc>
        <w:tc>
          <w:tcPr>
            <w:tcW w:w="4114" w:type="dxa"/>
            <w:vMerge/>
            <w:vAlign w:val="center"/>
          </w:tcPr>
          <w:p w:rsidR="002230F1" w:rsidRPr="00F5570E" w:rsidRDefault="002230F1" w:rsidP="009B72FB">
            <w:pPr>
              <w:autoSpaceDE w:val="0"/>
              <w:autoSpaceDN w:val="0"/>
              <w:adjustRightInd w:val="0"/>
              <w:jc w:val="both"/>
              <w:rPr>
                <w:sz w:val="13"/>
                <w:szCs w:val="13"/>
                <w:lang w:val="ro-RO"/>
              </w:rPr>
            </w:pPr>
          </w:p>
        </w:tc>
        <w:tc>
          <w:tcPr>
            <w:tcW w:w="935" w:type="dxa"/>
            <w:vMerge/>
            <w:tcBorders>
              <w:right w:val="thinThickSmallGap" w:sz="24" w:space="0" w:color="auto"/>
            </w:tcBorders>
            <w:vAlign w:val="center"/>
          </w:tcPr>
          <w:p w:rsidR="002230F1" w:rsidRPr="00F5570E" w:rsidRDefault="002230F1" w:rsidP="009B72FB">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2230F1" w:rsidRPr="00F5570E" w:rsidRDefault="002230F1" w:rsidP="009B72FB">
            <w:pPr>
              <w:rPr>
                <w:sz w:val="18"/>
                <w:szCs w:val="18"/>
                <w:lang w:val="ro-RO"/>
              </w:rPr>
            </w:pPr>
          </w:p>
        </w:tc>
      </w:tr>
      <w:tr w:rsidR="00F5570E" w:rsidRPr="00F5570E">
        <w:trPr>
          <w:cantSplit/>
          <w:trHeight w:val="489"/>
          <w:jc w:val="center"/>
        </w:trPr>
        <w:tc>
          <w:tcPr>
            <w:tcW w:w="1043" w:type="dxa"/>
            <w:vMerge/>
            <w:tcBorders>
              <w:left w:val="thinThickSmallGap" w:sz="24" w:space="0" w:color="auto"/>
            </w:tcBorders>
            <w:vAlign w:val="center"/>
          </w:tcPr>
          <w:p w:rsidR="0055644B" w:rsidRPr="00F5570E" w:rsidRDefault="0055644B" w:rsidP="009B72FB">
            <w:pPr>
              <w:jc w:val="center"/>
              <w:rPr>
                <w:b/>
                <w:bCs/>
                <w:sz w:val="14"/>
                <w:szCs w:val="14"/>
                <w:lang w:val="ro-RO"/>
              </w:rPr>
            </w:pPr>
          </w:p>
        </w:tc>
        <w:tc>
          <w:tcPr>
            <w:tcW w:w="1496" w:type="dxa"/>
            <w:vMerge/>
            <w:tcBorders>
              <w:right w:val="thinThickSmallGap" w:sz="24" w:space="0" w:color="auto"/>
            </w:tcBorders>
            <w:vAlign w:val="center"/>
          </w:tcPr>
          <w:p w:rsidR="0055644B" w:rsidRPr="00F5570E" w:rsidRDefault="0055644B" w:rsidP="009B72FB">
            <w:pPr>
              <w:tabs>
                <w:tab w:val="left" w:pos="331"/>
              </w:tabs>
              <w:ind w:left="84"/>
              <w:rPr>
                <w:b/>
                <w:bCs/>
                <w:sz w:val="13"/>
                <w:szCs w:val="13"/>
                <w:lang w:val="ro-RO"/>
              </w:rPr>
            </w:pPr>
          </w:p>
        </w:tc>
        <w:tc>
          <w:tcPr>
            <w:tcW w:w="1087" w:type="dxa"/>
            <w:vMerge w:val="restart"/>
            <w:tcBorders>
              <w:left w:val="nil"/>
            </w:tcBorders>
            <w:vAlign w:val="center"/>
          </w:tcPr>
          <w:p w:rsidR="0055644B" w:rsidRPr="00F5570E" w:rsidRDefault="0055644B" w:rsidP="009B72FB">
            <w:pPr>
              <w:jc w:val="center"/>
              <w:rPr>
                <w:sz w:val="13"/>
                <w:szCs w:val="13"/>
                <w:lang w:val="ro-RO"/>
              </w:rPr>
            </w:pPr>
            <w:r w:rsidRPr="00F5570E">
              <w:rPr>
                <w:sz w:val="13"/>
                <w:szCs w:val="13"/>
                <w:lang w:val="ro-RO"/>
              </w:rPr>
              <w:t xml:space="preserve">ŞTIINŢE SOCIALE ŞI POLITICE           </w:t>
            </w:r>
          </w:p>
        </w:tc>
        <w:tc>
          <w:tcPr>
            <w:tcW w:w="1718" w:type="dxa"/>
            <w:vMerge w:val="restart"/>
            <w:tcBorders>
              <w:left w:val="nil"/>
            </w:tcBorders>
            <w:vAlign w:val="center"/>
          </w:tcPr>
          <w:p w:rsidR="0055644B" w:rsidRPr="00F5570E" w:rsidRDefault="0055644B" w:rsidP="009B72FB">
            <w:pPr>
              <w:jc w:val="center"/>
              <w:rPr>
                <w:sz w:val="13"/>
                <w:szCs w:val="13"/>
                <w:lang w:val="ro-RO"/>
              </w:rPr>
            </w:pPr>
            <w:r w:rsidRPr="00F5570E">
              <w:rPr>
                <w:sz w:val="13"/>
                <w:szCs w:val="13"/>
                <w:lang w:val="ro-RO"/>
              </w:rPr>
              <w:t>SOCIOLOGIE</w:t>
            </w:r>
          </w:p>
        </w:tc>
        <w:tc>
          <w:tcPr>
            <w:tcW w:w="2431" w:type="dxa"/>
            <w:tcBorders>
              <w:left w:val="nil"/>
            </w:tcBorders>
            <w:vAlign w:val="center"/>
          </w:tcPr>
          <w:p w:rsidR="0055644B" w:rsidRPr="00F5570E" w:rsidRDefault="0055644B" w:rsidP="00987317">
            <w:pPr>
              <w:rPr>
                <w:sz w:val="13"/>
                <w:szCs w:val="13"/>
                <w:lang w:val="ro-RO"/>
              </w:rPr>
            </w:pPr>
            <w:r w:rsidRPr="00F5570E">
              <w:rPr>
                <w:sz w:val="13"/>
                <w:szCs w:val="13"/>
                <w:lang w:val="ro-RO"/>
              </w:rPr>
              <w:t>Sociologie</w:t>
            </w:r>
          </w:p>
        </w:tc>
        <w:tc>
          <w:tcPr>
            <w:tcW w:w="1158" w:type="dxa"/>
            <w:vMerge/>
            <w:vAlign w:val="center"/>
          </w:tcPr>
          <w:p w:rsidR="0055644B" w:rsidRPr="00F5570E" w:rsidRDefault="0055644B" w:rsidP="009B72FB">
            <w:pPr>
              <w:jc w:val="center"/>
              <w:rPr>
                <w:sz w:val="13"/>
                <w:szCs w:val="13"/>
                <w:lang w:val="ro-RO"/>
              </w:rPr>
            </w:pPr>
          </w:p>
        </w:tc>
        <w:tc>
          <w:tcPr>
            <w:tcW w:w="4114" w:type="dxa"/>
            <w:vMerge/>
            <w:vAlign w:val="center"/>
          </w:tcPr>
          <w:p w:rsidR="0055644B" w:rsidRPr="00F5570E" w:rsidRDefault="0055644B" w:rsidP="009B72FB">
            <w:pPr>
              <w:autoSpaceDE w:val="0"/>
              <w:autoSpaceDN w:val="0"/>
              <w:adjustRightInd w:val="0"/>
              <w:jc w:val="both"/>
              <w:rPr>
                <w:sz w:val="13"/>
                <w:szCs w:val="13"/>
                <w:lang w:val="ro-RO"/>
              </w:rPr>
            </w:pPr>
          </w:p>
        </w:tc>
        <w:tc>
          <w:tcPr>
            <w:tcW w:w="935" w:type="dxa"/>
            <w:vMerge/>
            <w:tcBorders>
              <w:right w:val="thinThickSmallGap" w:sz="24" w:space="0" w:color="auto"/>
            </w:tcBorders>
            <w:vAlign w:val="center"/>
          </w:tcPr>
          <w:p w:rsidR="0055644B" w:rsidRPr="00F5570E" w:rsidRDefault="0055644B" w:rsidP="009B72FB">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55644B" w:rsidRPr="00F5570E" w:rsidRDefault="0055644B" w:rsidP="009B72FB">
            <w:pPr>
              <w:rPr>
                <w:sz w:val="18"/>
                <w:szCs w:val="18"/>
                <w:lang w:val="ro-RO"/>
              </w:rPr>
            </w:pPr>
          </w:p>
        </w:tc>
      </w:tr>
      <w:tr w:rsidR="00F5570E" w:rsidRPr="00F5570E">
        <w:trPr>
          <w:cantSplit/>
          <w:trHeight w:val="489"/>
          <w:jc w:val="center"/>
        </w:trPr>
        <w:tc>
          <w:tcPr>
            <w:tcW w:w="1043" w:type="dxa"/>
            <w:vMerge/>
            <w:tcBorders>
              <w:left w:val="thinThickSmallGap" w:sz="24" w:space="0" w:color="auto"/>
            </w:tcBorders>
            <w:vAlign w:val="center"/>
          </w:tcPr>
          <w:p w:rsidR="0055644B" w:rsidRPr="00F5570E" w:rsidRDefault="0055644B" w:rsidP="009B72FB">
            <w:pPr>
              <w:jc w:val="center"/>
              <w:rPr>
                <w:b/>
                <w:bCs/>
                <w:sz w:val="14"/>
                <w:szCs w:val="14"/>
                <w:lang w:val="ro-RO"/>
              </w:rPr>
            </w:pPr>
          </w:p>
        </w:tc>
        <w:tc>
          <w:tcPr>
            <w:tcW w:w="1496" w:type="dxa"/>
            <w:vMerge/>
            <w:tcBorders>
              <w:right w:val="thinThickSmallGap" w:sz="24" w:space="0" w:color="auto"/>
            </w:tcBorders>
            <w:vAlign w:val="center"/>
          </w:tcPr>
          <w:p w:rsidR="0055644B" w:rsidRPr="00F5570E" w:rsidRDefault="0055644B" w:rsidP="009B72FB">
            <w:pPr>
              <w:tabs>
                <w:tab w:val="left" w:pos="331"/>
              </w:tabs>
              <w:ind w:left="84"/>
              <w:rPr>
                <w:b/>
                <w:bCs/>
                <w:sz w:val="13"/>
                <w:szCs w:val="13"/>
                <w:lang w:val="ro-RO"/>
              </w:rPr>
            </w:pPr>
          </w:p>
        </w:tc>
        <w:tc>
          <w:tcPr>
            <w:tcW w:w="1087" w:type="dxa"/>
            <w:vMerge/>
            <w:tcBorders>
              <w:left w:val="nil"/>
            </w:tcBorders>
            <w:vAlign w:val="center"/>
          </w:tcPr>
          <w:p w:rsidR="0055644B" w:rsidRPr="00F5570E" w:rsidRDefault="0055644B" w:rsidP="009B72FB">
            <w:pPr>
              <w:jc w:val="center"/>
              <w:rPr>
                <w:sz w:val="13"/>
                <w:szCs w:val="13"/>
                <w:lang w:val="ro-RO"/>
              </w:rPr>
            </w:pPr>
          </w:p>
        </w:tc>
        <w:tc>
          <w:tcPr>
            <w:tcW w:w="1718" w:type="dxa"/>
            <w:vMerge/>
            <w:tcBorders>
              <w:left w:val="nil"/>
            </w:tcBorders>
            <w:vAlign w:val="center"/>
          </w:tcPr>
          <w:p w:rsidR="0055644B" w:rsidRPr="00F5570E" w:rsidRDefault="0055644B" w:rsidP="009B72FB">
            <w:pPr>
              <w:jc w:val="center"/>
              <w:rPr>
                <w:sz w:val="13"/>
                <w:szCs w:val="13"/>
                <w:lang w:val="ro-RO"/>
              </w:rPr>
            </w:pPr>
          </w:p>
        </w:tc>
        <w:tc>
          <w:tcPr>
            <w:tcW w:w="2431" w:type="dxa"/>
            <w:tcBorders>
              <w:left w:val="nil"/>
            </w:tcBorders>
            <w:vAlign w:val="center"/>
          </w:tcPr>
          <w:p w:rsidR="0055644B" w:rsidRPr="00F5570E" w:rsidRDefault="0055644B" w:rsidP="00987317">
            <w:pPr>
              <w:rPr>
                <w:sz w:val="13"/>
                <w:szCs w:val="13"/>
                <w:lang w:val="ro-RO"/>
              </w:rPr>
            </w:pPr>
            <w:r w:rsidRPr="00F5570E">
              <w:rPr>
                <w:sz w:val="13"/>
                <w:szCs w:val="13"/>
                <w:lang w:val="ro-RO"/>
              </w:rPr>
              <w:t>Antropologie</w:t>
            </w:r>
          </w:p>
        </w:tc>
        <w:tc>
          <w:tcPr>
            <w:tcW w:w="1158" w:type="dxa"/>
            <w:vMerge/>
            <w:vAlign w:val="center"/>
          </w:tcPr>
          <w:p w:rsidR="0055644B" w:rsidRPr="00F5570E" w:rsidRDefault="0055644B" w:rsidP="009B72FB">
            <w:pPr>
              <w:jc w:val="center"/>
              <w:rPr>
                <w:sz w:val="13"/>
                <w:szCs w:val="13"/>
                <w:lang w:val="ro-RO"/>
              </w:rPr>
            </w:pPr>
          </w:p>
        </w:tc>
        <w:tc>
          <w:tcPr>
            <w:tcW w:w="4114" w:type="dxa"/>
            <w:vMerge/>
            <w:vAlign w:val="center"/>
          </w:tcPr>
          <w:p w:rsidR="0055644B" w:rsidRPr="00F5570E" w:rsidRDefault="0055644B" w:rsidP="009B72FB">
            <w:pPr>
              <w:autoSpaceDE w:val="0"/>
              <w:autoSpaceDN w:val="0"/>
              <w:adjustRightInd w:val="0"/>
              <w:jc w:val="both"/>
              <w:rPr>
                <w:sz w:val="13"/>
                <w:szCs w:val="13"/>
                <w:lang w:val="ro-RO"/>
              </w:rPr>
            </w:pPr>
          </w:p>
        </w:tc>
        <w:tc>
          <w:tcPr>
            <w:tcW w:w="935" w:type="dxa"/>
            <w:vMerge/>
            <w:tcBorders>
              <w:right w:val="thinThickSmallGap" w:sz="24" w:space="0" w:color="auto"/>
            </w:tcBorders>
            <w:vAlign w:val="center"/>
          </w:tcPr>
          <w:p w:rsidR="0055644B" w:rsidRPr="00F5570E" w:rsidRDefault="0055644B" w:rsidP="009B72FB">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55644B" w:rsidRPr="00F5570E" w:rsidRDefault="0055644B" w:rsidP="009B72FB">
            <w:pPr>
              <w:rPr>
                <w:sz w:val="18"/>
                <w:szCs w:val="18"/>
                <w:lang w:val="ro-RO"/>
              </w:rPr>
            </w:pPr>
          </w:p>
        </w:tc>
      </w:tr>
      <w:tr w:rsidR="00F5570E" w:rsidRPr="00F5570E">
        <w:trPr>
          <w:cantSplit/>
          <w:trHeight w:val="489"/>
          <w:jc w:val="center"/>
        </w:trPr>
        <w:tc>
          <w:tcPr>
            <w:tcW w:w="1043" w:type="dxa"/>
            <w:vMerge/>
            <w:tcBorders>
              <w:left w:val="thinThickSmallGap" w:sz="24" w:space="0" w:color="auto"/>
            </w:tcBorders>
            <w:vAlign w:val="center"/>
          </w:tcPr>
          <w:p w:rsidR="0055644B" w:rsidRPr="00F5570E" w:rsidRDefault="0055644B" w:rsidP="009B72FB">
            <w:pPr>
              <w:jc w:val="center"/>
              <w:rPr>
                <w:b/>
                <w:bCs/>
                <w:sz w:val="14"/>
                <w:szCs w:val="14"/>
                <w:lang w:val="ro-RO"/>
              </w:rPr>
            </w:pPr>
          </w:p>
        </w:tc>
        <w:tc>
          <w:tcPr>
            <w:tcW w:w="1496" w:type="dxa"/>
            <w:vMerge/>
            <w:tcBorders>
              <w:right w:val="thinThickSmallGap" w:sz="24" w:space="0" w:color="auto"/>
            </w:tcBorders>
            <w:vAlign w:val="center"/>
          </w:tcPr>
          <w:p w:rsidR="0055644B" w:rsidRPr="00F5570E" w:rsidRDefault="0055644B" w:rsidP="009B72FB">
            <w:pPr>
              <w:tabs>
                <w:tab w:val="left" w:pos="331"/>
              </w:tabs>
              <w:ind w:left="84"/>
              <w:rPr>
                <w:b/>
                <w:bCs/>
                <w:sz w:val="13"/>
                <w:szCs w:val="13"/>
                <w:lang w:val="ro-RO"/>
              </w:rPr>
            </w:pPr>
          </w:p>
        </w:tc>
        <w:tc>
          <w:tcPr>
            <w:tcW w:w="1087" w:type="dxa"/>
            <w:vMerge/>
            <w:tcBorders>
              <w:left w:val="nil"/>
            </w:tcBorders>
            <w:vAlign w:val="center"/>
          </w:tcPr>
          <w:p w:rsidR="0055644B" w:rsidRPr="00F5570E" w:rsidRDefault="0055644B" w:rsidP="009B72FB">
            <w:pPr>
              <w:jc w:val="center"/>
              <w:rPr>
                <w:sz w:val="13"/>
                <w:szCs w:val="13"/>
                <w:lang w:val="ro-RO"/>
              </w:rPr>
            </w:pPr>
          </w:p>
        </w:tc>
        <w:tc>
          <w:tcPr>
            <w:tcW w:w="1718" w:type="dxa"/>
            <w:vMerge/>
            <w:tcBorders>
              <w:left w:val="nil"/>
            </w:tcBorders>
            <w:vAlign w:val="center"/>
          </w:tcPr>
          <w:p w:rsidR="0055644B" w:rsidRPr="00F5570E" w:rsidRDefault="0055644B" w:rsidP="009B72FB">
            <w:pPr>
              <w:jc w:val="center"/>
              <w:rPr>
                <w:sz w:val="13"/>
                <w:szCs w:val="13"/>
                <w:lang w:val="ro-RO"/>
              </w:rPr>
            </w:pPr>
          </w:p>
        </w:tc>
        <w:tc>
          <w:tcPr>
            <w:tcW w:w="2431" w:type="dxa"/>
            <w:tcBorders>
              <w:left w:val="nil"/>
            </w:tcBorders>
            <w:vAlign w:val="center"/>
          </w:tcPr>
          <w:p w:rsidR="0055644B" w:rsidRPr="00F5570E" w:rsidRDefault="0055644B" w:rsidP="00987317">
            <w:pPr>
              <w:rPr>
                <w:sz w:val="13"/>
                <w:szCs w:val="13"/>
                <w:lang w:val="ro-RO"/>
              </w:rPr>
            </w:pPr>
            <w:r w:rsidRPr="00F5570E">
              <w:rPr>
                <w:sz w:val="14"/>
                <w:szCs w:val="14"/>
                <w:lang w:val="ro-RO"/>
              </w:rPr>
              <w:t>Resurse umane</w:t>
            </w:r>
          </w:p>
        </w:tc>
        <w:tc>
          <w:tcPr>
            <w:tcW w:w="1158" w:type="dxa"/>
            <w:vMerge/>
            <w:vAlign w:val="center"/>
          </w:tcPr>
          <w:p w:rsidR="0055644B" w:rsidRPr="00F5570E" w:rsidRDefault="0055644B" w:rsidP="009B72FB">
            <w:pPr>
              <w:jc w:val="center"/>
              <w:rPr>
                <w:sz w:val="13"/>
                <w:szCs w:val="13"/>
                <w:lang w:val="ro-RO"/>
              </w:rPr>
            </w:pPr>
          </w:p>
        </w:tc>
        <w:tc>
          <w:tcPr>
            <w:tcW w:w="4114" w:type="dxa"/>
            <w:vMerge/>
            <w:vAlign w:val="center"/>
          </w:tcPr>
          <w:p w:rsidR="0055644B" w:rsidRPr="00F5570E" w:rsidRDefault="0055644B" w:rsidP="009B72FB">
            <w:pPr>
              <w:autoSpaceDE w:val="0"/>
              <w:autoSpaceDN w:val="0"/>
              <w:adjustRightInd w:val="0"/>
              <w:jc w:val="both"/>
              <w:rPr>
                <w:sz w:val="13"/>
                <w:szCs w:val="13"/>
                <w:lang w:val="ro-RO"/>
              </w:rPr>
            </w:pPr>
          </w:p>
        </w:tc>
        <w:tc>
          <w:tcPr>
            <w:tcW w:w="935" w:type="dxa"/>
            <w:vMerge/>
            <w:tcBorders>
              <w:right w:val="thinThickSmallGap" w:sz="24" w:space="0" w:color="auto"/>
            </w:tcBorders>
            <w:vAlign w:val="center"/>
          </w:tcPr>
          <w:p w:rsidR="0055644B" w:rsidRPr="00F5570E" w:rsidRDefault="0055644B" w:rsidP="009B72FB">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55644B" w:rsidRPr="00F5570E" w:rsidRDefault="0055644B" w:rsidP="009B72FB">
            <w:pPr>
              <w:rPr>
                <w:sz w:val="18"/>
                <w:szCs w:val="18"/>
                <w:lang w:val="ro-RO"/>
              </w:rPr>
            </w:pPr>
          </w:p>
        </w:tc>
      </w:tr>
      <w:tr w:rsidR="00F5570E" w:rsidRPr="00F5570E">
        <w:trPr>
          <w:cantSplit/>
          <w:trHeight w:val="488"/>
          <w:jc w:val="center"/>
        </w:trPr>
        <w:tc>
          <w:tcPr>
            <w:tcW w:w="1043" w:type="dxa"/>
            <w:vMerge/>
            <w:tcBorders>
              <w:left w:val="thinThickSmallGap" w:sz="24" w:space="0" w:color="auto"/>
            </w:tcBorders>
            <w:vAlign w:val="center"/>
          </w:tcPr>
          <w:p w:rsidR="002230F1" w:rsidRPr="00F5570E" w:rsidRDefault="002230F1" w:rsidP="009B72FB">
            <w:pPr>
              <w:jc w:val="center"/>
              <w:rPr>
                <w:b/>
                <w:bCs/>
                <w:sz w:val="14"/>
                <w:szCs w:val="14"/>
                <w:lang w:val="ro-RO"/>
              </w:rPr>
            </w:pPr>
          </w:p>
        </w:tc>
        <w:tc>
          <w:tcPr>
            <w:tcW w:w="1496" w:type="dxa"/>
            <w:vMerge/>
            <w:tcBorders>
              <w:right w:val="thinThickSmallGap" w:sz="24" w:space="0" w:color="auto"/>
            </w:tcBorders>
            <w:vAlign w:val="center"/>
          </w:tcPr>
          <w:p w:rsidR="002230F1" w:rsidRPr="00F5570E" w:rsidRDefault="002230F1" w:rsidP="009B72FB">
            <w:pPr>
              <w:tabs>
                <w:tab w:val="left" w:pos="331"/>
              </w:tabs>
              <w:ind w:left="84"/>
              <w:rPr>
                <w:b/>
                <w:bCs/>
                <w:sz w:val="13"/>
                <w:szCs w:val="13"/>
                <w:lang w:val="ro-RO"/>
              </w:rPr>
            </w:pPr>
          </w:p>
        </w:tc>
        <w:tc>
          <w:tcPr>
            <w:tcW w:w="1087" w:type="dxa"/>
            <w:vMerge/>
            <w:tcBorders>
              <w:left w:val="nil"/>
            </w:tcBorders>
            <w:vAlign w:val="center"/>
          </w:tcPr>
          <w:p w:rsidR="002230F1" w:rsidRPr="00F5570E" w:rsidRDefault="002230F1" w:rsidP="009B72FB">
            <w:pPr>
              <w:jc w:val="center"/>
              <w:rPr>
                <w:sz w:val="13"/>
                <w:szCs w:val="13"/>
                <w:lang w:val="ro-RO"/>
              </w:rPr>
            </w:pPr>
          </w:p>
        </w:tc>
        <w:tc>
          <w:tcPr>
            <w:tcW w:w="1718" w:type="dxa"/>
            <w:vMerge w:val="restart"/>
            <w:tcBorders>
              <w:left w:val="nil"/>
            </w:tcBorders>
            <w:vAlign w:val="center"/>
          </w:tcPr>
          <w:p w:rsidR="002230F1" w:rsidRPr="00F5570E" w:rsidRDefault="002230F1" w:rsidP="009B72FB">
            <w:pPr>
              <w:jc w:val="center"/>
              <w:rPr>
                <w:sz w:val="13"/>
                <w:szCs w:val="13"/>
                <w:lang w:val="ro-RO"/>
              </w:rPr>
            </w:pPr>
            <w:r w:rsidRPr="00F5570E">
              <w:rPr>
                <w:sz w:val="13"/>
                <w:szCs w:val="13"/>
                <w:lang w:val="ro-RO"/>
              </w:rPr>
              <w:t xml:space="preserve">ŞTIINŢE POLITICE     </w:t>
            </w:r>
          </w:p>
        </w:tc>
        <w:tc>
          <w:tcPr>
            <w:tcW w:w="2431" w:type="dxa"/>
            <w:tcBorders>
              <w:left w:val="nil"/>
            </w:tcBorders>
            <w:vAlign w:val="center"/>
          </w:tcPr>
          <w:p w:rsidR="002230F1" w:rsidRPr="00F5570E" w:rsidRDefault="002230F1" w:rsidP="002230F1">
            <w:pPr>
              <w:rPr>
                <w:sz w:val="14"/>
                <w:szCs w:val="14"/>
                <w:lang w:val="ro-RO"/>
              </w:rPr>
            </w:pPr>
            <w:r w:rsidRPr="00F5570E">
              <w:rPr>
                <w:sz w:val="14"/>
                <w:szCs w:val="14"/>
                <w:lang w:val="ro-RO"/>
              </w:rPr>
              <w:t>Ştiinţe politice</w:t>
            </w:r>
          </w:p>
        </w:tc>
        <w:tc>
          <w:tcPr>
            <w:tcW w:w="1158" w:type="dxa"/>
            <w:vMerge/>
            <w:vAlign w:val="center"/>
          </w:tcPr>
          <w:p w:rsidR="002230F1" w:rsidRPr="00F5570E" w:rsidRDefault="002230F1" w:rsidP="009B72FB">
            <w:pPr>
              <w:jc w:val="center"/>
              <w:rPr>
                <w:sz w:val="13"/>
                <w:szCs w:val="13"/>
                <w:lang w:val="ro-RO"/>
              </w:rPr>
            </w:pPr>
          </w:p>
        </w:tc>
        <w:tc>
          <w:tcPr>
            <w:tcW w:w="4114" w:type="dxa"/>
            <w:vMerge/>
            <w:vAlign w:val="center"/>
          </w:tcPr>
          <w:p w:rsidR="002230F1" w:rsidRPr="00F5570E" w:rsidRDefault="002230F1" w:rsidP="009B72FB">
            <w:pPr>
              <w:autoSpaceDE w:val="0"/>
              <w:autoSpaceDN w:val="0"/>
              <w:adjustRightInd w:val="0"/>
              <w:jc w:val="both"/>
              <w:rPr>
                <w:sz w:val="13"/>
                <w:szCs w:val="13"/>
                <w:lang w:val="ro-RO"/>
              </w:rPr>
            </w:pPr>
          </w:p>
        </w:tc>
        <w:tc>
          <w:tcPr>
            <w:tcW w:w="935" w:type="dxa"/>
            <w:vMerge/>
            <w:tcBorders>
              <w:right w:val="thinThickSmallGap" w:sz="24" w:space="0" w:color="auto"/>
            </w:tcBorders>
            <w:vAlign w:val="center"/>
          </w:tcPr>
          <w:p w:rsidR="002230F1" w:rsidRPr="00F5570E" w:rsidRDefault="002230F1" w:rsidP="009B72FB">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2230F1" w:rsidRPr="00F5570E" w:rsidRDefault="002230F1" w:rsidP="009B72FB">
            <w:pPr>
              <w:rPr>
                <w:sz w:val="18"/>
                <w:szCs w:val="18"/>
                <w:lang w:val="ro-RO"/>
              </w:rPr>
            </w:pPr>
          </w:p>
        </w:tc>
      </w:tr>
      <w:tr w:rsidR="00F5570E" w:rsidRPr="00F5570E">
        <w:trPr>
          <w:cantSplit/>
          <w:trHeight w:val="488"/>
          <w:jc w:val="center"/>
        </w:trPr>
        <w:tc>
          <w:tcPr>
            <w:tcW w:w="1043" w:type="dxa"/>
            <w:vMerge/>
            <w:tcBorders>
              <w:left w:val="thinThickSmallGap" w:sz="24" w:space="0" w:color="auto"/>
            </w:tcBorders>
            <w:vAlign w:val="center"/>
          </w:tcPr>
          <w:p w:rsidR="002230F1" w:rsidRPr="00F5570E" w:rsidRDefault="002230F1" w:rsidP="009B72FB">
            <w:pPr>
              <w:jc w:val="center"/>
              <w:rPr>
                <w:b/>
                <w:bCs/>
                <w:sz w:val="14"/>
                <w:szCs w:val="14"/>
                <w:lang w:val="ro-RO"/>
              </w:rPr>
            </w:pPr>
          </w:p>
        </w:tc>
        <w:tc>
          <w:tcPr>
            <w:tcW w:w="1496" w:type="dxa"/>
            <w:vMerge/>
            <w:tcBorders>
              <w:right w:val="thinThickSmallGap" w:sz="24" w:space="0" w:color="auto"/>
            </w:tcBorders>
            <w:vAlign w:val="center"/>
          </w:tcPr>
          <w:p w:rsidR="002230F1" w:rsidRPr="00F5570E" w:rsidRDefault="002230F1" w:rsidP="009B72FB">
            <w:pPr>
              <w:tabs>
                <w:tab w:val="left" w:pos="331"/>
              </w:tabs>
              <w:ind w:left="84"/>
              <w:rPr>
                <w:b/>
                <w:bCs/>
                <w:sz w:val="13"/>
                <w:szCs w:val="13"/>
                <w:lang w:val="ro-RO"/>
              </w:rPr>
            </w:pPr>
          </w:p>
        </w:tc>
        <w:tc>
          <w:tcPr>
            <w:tcW w:w="1087" w:type="dxa"/>
            <w:vMerge/>
            <w:tcBorders>
              <w:left w:val="nil"/>
            </w:tcBorders>
            <w:vAlign w:val="center"/>
          </w:tcPr>
          <w:p w:rsidR="002230F1" w:rsidRPr="00F5570E" w:rsidRDefault="002230F1" w:rsidP="009B72FB">
            <w:pPr>
              <w:jc w:val="center"/>
              <w:rPr>
                <w:sz w:val="13"/>
                <w:szCs w:val="13"/>
                <w:lang w:val="ro-RO"/>
              </w:rPr>
            </w:pPr>
          </w:p>
        </w:tc>
        <w:tc>
          <w:tcPr>
            <w:tcW w:w="1718" w:type="dxa"/>
            <w:vMerge/>
            <w:tcBorders>
              <w:left w:val="nil"/>
            </w:tcBorders>
            <w:vAlign w:val="center"/>
          </w:tcPr>
          <w:p w:rsidR="002230F1" w:rsidRPr="00F5570E" w:rsidRDefault="002230F1" w:rsidP="009B72FB">
            <w:pPr>
              <w:jc w:val="center"/>
              <w:rPr>
                <w:sz w:val="13"/>
                <w:szCs w:val="13"/>
                <w:lang w:val="ro-RO"/>
              </w:rPr>
            </w:pPr>
          </w:p>
        </w:tc>
        <w:tc>
          <w:tcPr>
            <w:tcW w:w="2431" w:type="dxa"/>
            <w:tcBorders>
              <w:left w:val="nil"/>
            </w:tcBorders>
            <w:vAlign w:val="center"/>
          </w:tcPr>
          <w:p w:rsidR="002230F1" w:rsidRPr="00F5570E" w:rsidRDefault="002230F1" w:rsidP="002230F1">
            <w:pPr>
              <w:rPr>
                <w:sz w:val="14"/>
                <w:szCs w:val="14"/>
                <w:lang w:val="ro-RO"/>
              </w:rPr>
            </w:pPr>
            <w:r w:rsidRPr="00F5570E">
              <w:rPr>
                <w:sz w:val="14"/>
                <w:szCs w:val="14"/>
                <w:lang w:val="ro-RO"/>
              </w:rPr>
              <w:t>Studii de securitate</w:t>
            </w:r>
          </w:p>
        </w:tc>
        <w:tc>
          <w:tcPr>
            <w:tcW w:w="1158" w:type="dxa"/>
            <w:vMerge/>
            <w:vAlign w:val="center"/>
          </w:tcPr>
          <w:p w:rsidR="002230F1" w:rsidRPr="00F5570E" w:rsidRDefault="002230F1" w:rsidP="009B72FB">
            <w:pPr>
              <w:jc w:val="center"/>
              <w:rPr>
                <w:sz w:val="13"/>
                <w:szCs w:val="13"/>
                <w:lang w:val="ro-RO"/>
              </w:rPr>
            </w:pPr>
          </w:p>
        </w:tc>
        <w:tc>
          <w:tcPr>
            <w:tcW w:w="4114" w:type="dxa"/>
            <w:vMerge/>
            <w:vAlign w:val="center"/>
          </w:tcPr>
          <w:p w:rsidR="002230F1" w:rsidRPr="00F5570E" w:rsidRDefault="002230F1" w:rsidP="009B72FB">
            <w:pPr>
              <w:autoSpaceDE w:val="0"/>
              <w:autoSpaceDN w:val="0"/>
              <w:adjustRightInd w:val="0"/>
              <w:jc w:val="both"/>
              <w:rPr>
                <w:sz w:val="13"/>
                <w:szCs w:val="13"/>
                <w:lang w:val="ro-RO"/>
              </w:rPr>
            </w:pPr>
          </w:p>
        </w:tc>
        <w:tc>
          <w:tcPr>
            <w:tcW w:w="935" w:type="dxa"/>
            <w:vMerge/>
            <w:tcBorders>
              <w:right w:val="thinThickSmallGap" w:sz="24" w:space="0" w:color="auto"/>
            </w:tcBorders>
            <w:vAlign w:val="center"/>
          </w:tcPr>
          <w:p w:rsidR="002230F1" w:rsidRPr="00F5570E" w:rsidRDefault="002230F1" w:rsidP="009B72FB">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2230F1" w:rsidRPr="00F5570E" w:rsidRDefault="002230F1" w:rsidP="009B72FB">
            <w:pPr>
              <w:rPr>
                <w:sz w:val="18"/>
                <w:szCs w:val="18"/>
                <w:lang w:val="ro-RO"/>
              </w:rPr>
            </w:pPr>
          </w:p>
        </w:tc>
      </w:tr>
      <w:tr w:rsidR="00F5570E" w:rsidRPr="00F5570E">
        <w:trPr>
          <w:cantSplit/>
          <w:trHeight w:val="489"/>
          <w:jc w:val="center"/>
        </w:trPr>
        <w:tc>
          <w:tcPr>
            <w:tcW w:w="1043" w:type="dxa"/>
            <w:vMerge/>
            <w:tcBorders>
              <w:left w:val="thinThickSmallGap" w:sz="24" w:space="0" w:color="auto"/>
            </w:tcBorders>
            <w:vAlign w:val="center"/>
          </w:tcPr>
          <w:p w:rsidR="002230F1" w:rsidRPr="00F5570E" w:rsidRDefault="002230F1" w:rsidP="009B72FB">
            <w:pPr>
              <w:jc w:val="center"/>
              <w:rPr>
                <w:b/>
                <w:bCs/>
                <w:sz w:val="14"/>
                <w:szCs w:val="14"/>
                <w:lang w:val="ro-RO"/>
              </w:rPr>
            </w:pPr>
          </w:p>
        </w:tc>
        <w:tc>
          <w:tcPr>
            <w:tcW w:w="1496" w:type="dxa"/>
            <w:vMerge/>
            <w:tcBorders>
              <w:right w:val="thinThickSmallGap" w:sz="24" w:space="0" w:color="auto"/>
            </w:tcBorders>
            <w:vAlign w:val="center"/>
          </w:tcPr>
          <w:p w:rsidR="002230F1" w:rsidRPr="00F5570E" w:rsidRDefault="002230F1" w:rsidP="009B72FB">
            <w:pPr>
              <w:tabs>
                <w:tab w:val="left" w:pos="331"/>
              </w:tabs>
              <w:ind w:left="84"/>
              <w:rPr>
                <w:b/>
                <w:bCs/>
                <w:sz w:val="13"/>
                <w:szCs w:val="13"/>
                <w:lang w:val="ro-RO"/>
              </w:rPr>
            </w:pPr>
          </w:p>
        </w:tc>
        <w:tc>
          <w:tcPr>
            <w:tcW w:w="1087" w:type="dxa"/>
            <w:vMerge/>
            <w:tcBorders>
              <w:left w:val="nil"/>
            </w:tcBorders>
            <w:vAlign w:val="center"/>
          </w:tcPr>
          <w:p w:rsidR="002230F1" w:rsidRPr="00F5570E" w:rsidRDefault="002230F1" w:rsidP="009B72FB">
            <w:pPr>
              <w:jc w:val="center"/>
              <w:rPr>
                <w:sz w:val="13"/>
                <w:szCs w:val="13"/>
                <w:lang w:val="ro-RO"/>
              </w:rPr>
            </w:pPr>
          </w:p>
        </w:tc>
        <w:tc>
          <w:tcPr>
            <w:tcW w:w="1718" w:type="dxa"/>
            <w:tcBorders>
              <w:left w:val="nil"/>
            </w:tcBorders>
            <w:vAlign w:val="center"/>
          </w:tcPr>
          <w:p w:rsidR="002230F1" w:rsidRPr="00F5570E" w:rsidRDefault="002230F1" w:rsidP="009B72FB">
            <w:pPr>
              <w:jc w:val="center"/>
              <w:rPr>
                <w:sz w:val="13"/>
                <w:szCs w:val="13"/>
                <w:lang w:val="ro-RO"/>
              </w:rPr>
            </w:pPr>
            <w:r w:rsidRPr="00F5570E">
              <w:rPr>
                <w:sz w:val="13"/>
                <w:szCs w:val="13"/>
                <w:lang w:val="ro-RO"/>
              </w:rPr>
              <w:t>RELAŢII INTERNAŢIONALE ŞI STUDII EUROPENE</w:t>
            </w:r>
          </w:p>
        </w:tc>
        <w:tc>
          <w:tcPr>
            <w:tcW w:w="2431" w:type="dxa"/>
            <w:tcBorders>
              <w:left w:val="nil"/>
            </w:tcBorders>
            <w:vAlign w:val="center"/>
          </w:tcPr>
          <w:p w:rsidR="002230F1" w:rsidRPr="00F5570E" w:rsidRDefault="002230F1" w:rsidP="009B72FB">
            <w:pPr>
              <w:rPr>
                <w:sz w:val="13"/>
                <w:szCs w:val="13"/>
                <w:lang w:val="ro-RO"/>
              </w:rPr>
            </w:pPr>
            <w:r w:rsidRPr="00F5570E">
              <w:rPr>
                <w:sz w:val="13"/>
                <w:szCs w:val="13"/>
                <w:lang w:val="ro-RO"/>
              </w:rPr>
              <w:t>Relaţii internaţionale şi studii europene</w:t>
            </w:r>
          </w:p>
        </w:tc>
        <w:tc>
          <w:tcPr>
            <w:tcW w:w="1158" w:type="dxa"/>
            <w:vMerge/>
            <w:vAlign w:val="center"/>
          </w:tcPr>
          <w:p w:rsidR="002230F1" w:rsidRPr="00F5570E" w:rsidRDefault="002230F1" w:rsidP="009B72FB">
            <w:pPr>
              <w:jc w:val="center"/>
              <w:rPr>
                <w:sz w:val="13"/>
                <w:szCs w:val="13"/>
                <w:lang w:val="ro-RO"/>
              </w:rPr>
            </w:pPr>
          </w:p>
        </w:tc>
        <w:tc>
          <w:tcPr>
            <w:tcW w:w="4114" w:type="dxa"/>
            <w:vMerge/>
            <w:vAlign w:val="center"/>
          </w:tcPr>
          <w:p w:rsidR="002230F1" w:rsidRPr="00F5570E" w:rsidRDefault="002230F1" w:rsidP="009B72FB">
            <w:pPr>
              <w:autoSpaceDE w:val="0"/>
              <w:autoSpaceDN w:val="0"/>
              <w:adjustRightInd w:val="0"/>
              <w:jc w:val="both"/>
              <w:rPr>
                <w:sz w:val="13"/>
                <w:szCs w:val="13"/>
                <w:lang w:val="ro-RO"/>
              </w:rPr>
            </w:pPr>
          </w:p>
        </w:tc>
        <w:tc>
          <w:tcPr>
            <w:tcW w:w="935" w:type="dxa"/>
            <w:vMerge/>
            <w:tcBorders>
              <w:right w:val="thinThickSmallGap" w:sz="24" w:space="0" w:color="auto"/>
            </w:tcBorders>
            <w:vAlign w:val="center"/>
          </w:tcPr>
          <w:p w:rsidR="002230F1" w:rsidRPr="00F5570E" w:rsidRDefault="002230F1" w:rsidP="009B72FB">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2230F1" w:rsidRPr="00F5570E" w:rsidRDefault="002230F1" w:rsidP="009B72FB">
            <w:pPr>
              <w:rPr>
                <w:sz w:val="18"/>
                <w:szCs w:val="18"/>
                <w:lang w:val="ro-RO"/>
              </w:rPr>
            </w:pPr>
          </w:p>
        </w:tc>
      </w:tr>
      <w:tr w:rsidR="00F5570E" w:rsidRPr="00F5570E" w:rsidTr="00AF2BAA">
        <w:trPr>
          <w:cantSplit/>
          <w:trHeight w:val="75"/>
          <w:jc w:val="center"/>
        </w:trPr>
        <w:tc>
          <w:tcPr>
            <w:tcW w:w="1043" w:type="dxa"/>
            <w:vMerge/>
            <w:tcBorders>
              <w:left w:val="thinThickSmallGap" w:sz="24" w:space="0" w:color="auto"/>
            </w:tcBorders>
            <w:vAlign w:val="center"/>
          </w:tcPr>
          <w:p w:rsidR="00BF7413" w:rsidRPr="00F5570E" w:rsidRDefault="00BF7413" w:rsidP="009B72FB">
            <w:pPr>
              <w:jc w:val="center"/>
              <w:rPr>
                <w:b/>
                <w:bCs/>
                <w:sz w:val="14"/>
                <w:szCs w:val="14"/>
                <w:lang w:val="ro-RO"/>
              </w:rPr>
            </w:pPr>
          </w:p>
        </w:tc>
        <w:tc>
          <w:tcPr>
            <w:tcW w:w="1496" w:type="dxa"/>
            <w:vMerge/>
            <w:tcBorders>
              <w:right w:val="thinThickSmallGap" w:sz="24" w:space="0" w:color="auto"/>
            </w:tcBorders>
            <w:vAlign w:val="center"/>
          </w:tcPr>
          <w:p w:rsidR="00BF7413" w:rsidRPr="00F5570E" w:rsidRDefault="00BF7413" w:rsidP="009B72FB">
            <w:pPr>
              <w:tabs>
                <w:tab w:val="left" w:pos="331"/>
              </w:tabs>
              <w:ind w:left="84"/>
              <w:rPr>
                <w:b/>
                <w:bCs/>
                <w:sz w:val="13"/>
                <w:szCs w:val="13"/>
                <w:lang w:val="ro-RO"/>
              </w:rPr>
            </w:pPr>
          </w:p>
        </w:tc>
        <w:tc>
          <w:tcPr>
            <w:tcW w:w="1087" w:type="dxa"/>
            <w:vMerge/>
            <w:tcBorders>
              <w:left w:val="nil"/>
            </w:tcBorders>
            <w:vAlign w:val="center"/>
          </w:tcPr>
          <w:p w:rsidR="00BF7413" w:rsidRPr="00F5570E" w:rsidRDefault="00BF7413" w:rsidP="009B72FB">
            <w:pPr>
              <w:jc w:val="center"/>
              <w:rPr>
                <w:sz w:val="13"/>
                <w:szCs w:val="13"/>
                <w:lang w:val="ro-RO"/>
              </w:rPr>
            </w:pPr>
          </w:p>
        </w:tc>
        <w:tc>
          <w:tcPr>
            <w:tcW w:w="1718" w:type="dxa"/>
            <w:vMerge w:val="restart"/>
            <w:tcBorders>
              <w:left w:val="nil"/>
            </w:tcBorders>
            <w:vAlign w:val="center"/>
          </w:tcPr>
          <w:p w:rsidR="00BF7413" w:rsidRPr="00F5570E" w:rsidRDefault="00BF7413" w:rsidP="009B72FB">
            <w:pPr>
              <w:jc w:val="center"/>
              <w:rPr>
                <w:sz w:val="13"/>
                <w:szCs w:val="13"/>
                <w:lang w:val="ro-RO"/>
              </w:rPr>
            </w:pPr>
            <w:r w:rsidRPr="00F5570E">
              <w:rPr>
                <w:sz w:val="13"/>
                <w:szCs w:val="13"/>
                <w:lang w:val="ro-RO"/>
              </w:rPr>
              <w:t xml:space="preserve">ŞTIINŢE ADMINISTRATIVE            </w:t>
            </w:r>
          </w:p>
        </w:tc>
        <w:tc>
          <w:tcPr>
            <w:tcW w:w="2431" w:type="dxa"/>
            <w:tcBorders>
              <w:left w:val="nil"/>
            </w:tcBorders>
            <w:vAlign w:val="center"/>
          </w:tcPr>
          <w:p w:rsidR="00BF7413" w:rsidRPr="00F5570E" w:rsidRDefault="00BF7413" w:rsidP="009B72FB">
            <w:pPr>
              <w:rPr>
                <w:sz w:val="13"/>
                <w:szCs w:val="13"/>
                <w:lang w:val="ro-RO"/>
              </w:rPr>
            </w:pPr>
            <w:r w:rsidRPr="00F5570E">
              <w:rPr>
                <w:sz w:val="13"/>
                <w:szCs w:val="13"/>
                <w:lang w:val="ro-RO"/>
              </w:rPr>
              <w:t>Administraţie publică</w:t>
            </w:r>
          </w:p>
        </w:tc>
        <w:tc>
          <w:tcPr>
            <w:tcW w:w="1158" w:type="dxa"/>
            <w:vMerge/>
            <w:vAlign w:val="center"/>
          </w:tcPr>
          <w:p w:rsidR="00BF7413" w:rsidRPr="00F5570E" w:rsidRDefault="00BF7413" w:rsidP="009B72FB">
            <w:pPr>
              <w:jc w:val="center"/>
              <w:rPr>
                <w:sz w:val="13"/>
                <w:szCs w:val="13"/>
                <w:lang w:val="ro-RO"/>
              </w:rPr>
            </w:pPr>
          </w:p>
        </w:tc>
        <w:tc>
          <w:tcPr>
            <w:tcW w:w="4114" w:type="dxa"/>
            <w:vMerge/>
            <w:vAlign w:val="center"/>
          </w:tcPr>
          <w:p w:rsidR="00BF7413" w:rsidRPr="00F5570E" w:rsidRDefault="00BF7413" w:rsidP="009B72FB">
            <w:pPr>
              <w:autoSpaceDE w:val="0"/>
              <w:autoSpaceDN w:val="0"/>
              <w:adjustRightInd w:val="0"/>
              <w:jc w:val="both"/>
              <w:rPr>
                <w:sz w:val="13"/>
                <w:szCs w:val="13"/>
                <w:lang w:val="ro-RO"/>
              </w:rPr>
            </w:pPr>
          </w:p>
        </w:tc>
        <w:tc>
          <w:tcPr>
            <w:tcW w:w="935" w:type="dxa"/>
            <w:vMerge/>
            <w:tcBorders>
              <w:right w:val="thinThickSmallGap" w:sz="24" w:space="0" w:color="auto"/>
            </w:tcBorders>
            <w:vAlign w:val="center"/>
          </w:tcPr>
          <w:p w:rsidR="00BF7413" w:rsidRPr="00F5570E" w:rsidRDefault="00BF7413" w:rsidP="009B72FB">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F7413" w:rsidRPr="00F5570E" w:rsidRDefault="00BF7413" w:rsidP="009B72FB">
            <w:pPr>
              <w:rPr>
                <w:sz w:val="18"/>
                <w:szCs w:val="18"/>
                <w:lang w:val="ro-RO"/>
              </w:rPr>
            </w:pPr>
          </w:p>
        </w:tc>
      </w:tr>
      <w:tr w:rsidR="00F5570E" w:rsidRPr="00F5570E" w:rsidTr="00AF2BAA">
        <w:trPr>
          <w:cantSplit/>
          <w:trHeight w:val="93"/>
          <w:jc w:val="center"/>
        </w:trPr>
        <w:tc>
          <w:tcPr>
            <w:tcW w:w="1043" w:type="dxa"/>
            <w:vMerge/>
            <w:tcBorders>
              <w:left w:val="thinThickSmallGap" w:sz="24" w:space="0" w:color="auto"/>
            </w:tcBorders>
            <w:vAlign w:val="center"/>
          </w:tcPr>
          <w:p w:rsidR="00BF7413" w:rsidRPr="00F5570E" w:rsidRDefault="00BF7413" w:rsidP="009B72FB">
            <w:pPr>
              <w:jc w:val="center"/>
              <w:rPr>
                <w:b/>
                <w:bCs/>
                <w:sz w:val="14"/>
                <w:szCs w:val="14"/>
                <w:lang w:val="ro-RO"/>
              </w:rPr>
            </w:pPr>
          </w:p>
        </w:tc>
        <w:tc>
          <w:tcPr>
            <w:tcW w:w="1496" w:type="dxa"/>
            <w:vMerge/>
            <w:tcBorders>
              <w:right w:val="thinThickSmallGap" w:sz="24" w:space="0" w:color="auto"/>
            </w:tcBorders>
            <w:vAlign w:val="center"/>
          </w:tcPr>
          <w:p w:rsidR="00BF7413" w:rsidRPr="00F5570E" w:rsidRDefault="00BF7413" w:rsidP="009B72FB">
            <w:pPr>
              <w:tabs>
                <w:tab w:val="left" w:pos="331"/>
              </w:tabs>
              <w:ind w:left="84"/>
              <w:rPr>
                <w:b/>
                <w:bCs/>
                <w:sz w:val="13"/>
                <w:szCs w:val="13"/>
                <w:lang w:val="ro-RO"/>
              </w:rPr>
            </w:pPr>
          </w:p>
        </w:tc>
        <w:tc>
          <w:tcPr>
            <w:tcW w:w="1087" w:type="dxa"/>
            <w:vMerge/>
            <w:tcBorders>
              <w:left w:val="nil"/>
            </w:tcBorders>
            <w:vAlign w:val="center"/>
          </w:tcPr>
          <w:p w:rsidR="00BF7413" w:rsidRPr="00F5570E" w:rsidRDefault="00BF7413" w:rsidP="009B72FB">
            <w:pPr>
              <w:jc w:val="center"/>
              <w:rPr>
                <w:sz w:val="13"/>
                <w:szCs w:val="13"/>
                <w:lang w:val="ro-RO"/>
              </w:rPr>
            </w:pPr>
          </w:p>
        </w:tc>
        <w:tc>
          <w:tcPr>
            <w:tcW w:w="1718" w:type="dxa"/>
            <w:vMerge/>
            <w:tcBorders>
              <w:left w:val="nil"/>
            </w:tcBorders>
            <w:vAlign w:val="center"/>
          </w:tcPr>
          <w:p w:rsidR="00BF7413" w:rsidRPr="00F5570E" w:rsidRDefault="00BF7413" w:rsidP="009B72FB">
            <w:pPr>
              <w:jc w:val="center"/>
              <w:rPr>
                <w:sz w:val="13"/>
                <w:szCs w:val="13"/>
                <w:lang w:val="ro-RO"/>
              </w:rPr>
            </w:pPr>
          </w:p>
        </w:tc>
        <w:tc>
          <w:tcPr>
            <w:tcW w:w="2431" w:type="dxa"/>
            <w:tcBorders>
              <w:left w:val="nil"/>
            </w:tcBorders>
            <w:vAlign w:val="center"/>
          </w:tcPr>
          <w:p w:rsidR="00BF7413" w:rsidRPr="00F5570E" w:rsidRDefault="00BF7413" w:rsidP="009B72FB">
            <w:pPr>
              <w:rPr>
                <w:sz w:val="13"/>
                <w:szCs w:val="13"/>
                <w:lang w:val="ro-RO"/>
              </w:rPr>
            </w:pPr>
            <w:r w:rsidRPr="00F5570E">
              <w:rPr>
                <w:sz w:val="13"/>
                <w:szCs w:val="13"/>
                <w:lang w:val="ro-RO"/>
              </w:rPr>
              <w:t>Administraţie europeană</w:t>
            </w:r>
          </w:p>
        </w:tc>
        <w:tc>
          <w:tcPr>
            <w:tcW w:w="1158" w:type="dxa"/>
            <w:vMerge/>
            <w:vAlign w:val="center"/>
          </w:tcPr>
          <w:p w:rsidR="00BF7413" w:rsidRPr="00F5570E" w:rsidRDefault="00BF7413" w:rsidP="009B72FB">
            <w:pPr>
              <w:jc w:val="center"/>
              <w:rPr>
                <w:sz w:val="13"/>
                <w:szCs w:val="13"/>
                <w:lang w:val="ro-RO"/>
              </w:rPr>
            </w:pPr>
          </w:p>
        </w:tc>
        <w:tc>
          <w:tcPr>
            <w:tcW w:w="4114" w:type="dxa"/>
            <w:vMerge/>
            <w:vAlign w:val="center"/>
          </w:tcPr>
          <w:p w:rsidR="00BF7413" w:rsidRPr="00F5570E" w:rsidRDefault="00BF7413" w:rsidP="009B72FB">
            <w:pPr>
              <w:autoSpaceDE w:val="0"/>
              <w:autoSpaceDN w:val="0"/>
              <w:adjustRightInd w:val="0"/>
              <w:jc w:val="both"/>
              <w:rPr>
                <w:sz w:val="13"/>
                <w:szCs w:val="13"/>
                <w:lang w:val="ro-RO"/>
              </w:rPr>
            </w:pPr>
          </w:p>
        </w:tc>
        <w:tc>
          <w:tcPr>
            <w:tcW w:w="935" w:type="dxa"/>
            <w:vMerge/>
            <w:tcBorders>
              <w:right w:val="thinThickSmallGap" w:sz="24" w:space="0" w:color="auto"/>
            </w:tcBorders>
            <w:vAlign w:val="center"/>
          </w:tcPr>
          <w:p w:rsidR="00BF7413" w:rsidRPr="00F5570E" w:rsidRDefault="00BF7413" w:rsidP="009B72FB">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F7413" w:rsidRPr="00F5570E" w:rsidRDefault="00BF7413" w:rsidP="009B72FB">
            <w:pPr>
              <w:rPr>
                <w:sz w:val="18"/>
                <w:szCs w:val="18"/>
                <w:lang w:val="ro-RO"/>
              </w:rPr>
            </w:pPr>
          </w:p>
        </w:tc>
      </w:tr>
      <w:tr w:rsidR="00F5570E" w:rsidRPr="00F5570E" w:rsidTr="00BF7413">
        <w:trPr>
          <w:cantSplit/>
          <w:trHeight w:val="183"/>
          <w:jc w:val="center"/>
        </w:trPr>
        <w:tc>
          <w:tcPr>
            <w:tcW w:w="1043" w:type="dxa"/>
            <w:vMerge/>
            <w:tcBorders>
              <w:left w:val="thinThickSmallGap" w:sz="24" w:space="0" w:color="auto"/>
            </w:tcBorders>
            <w:vAlign w:val="center"/>
          </w:tcPr>
          <w:p w:rsidR="00BF7413" w:rsidRPr="00F5570E" w:rsidRDefault="00BF7413" w:rsidP="009B72FB">
            <w:pPr>
              <w:jc w:val="center"/>
              <w:rPr>
                <w:b/>
                <w:bCs/>
                <w:sz w:val="14"/>
                <w:szCs w:val="14"/>
                <w:lang w:val="ro-RO"/>
              </w:rPr>
            </w:pPr>
          </w:p>
        </w:tc>
        <w:tc>
          <w:tcPr>
            <w:tcW w:w="1496" w:type="dxa"/>
            <w:vMerge/>
            <w:tcBorders>
              <w:right w:val="thinThickSmallGap" w:sz="24" w:space="0" w:color="auto"/>
            </w:tcBorders>
            <w:vAlign w:val="center"/>
          </w:tcPr>
          <w:p w:rsidR="00BF7413" w:rsidRPr="00F5570E" w:rsidRDefault="00BF7413" w:rsidP="009B72FB">
            <w:pPr>
              <w:tabs>
                <w:tab w:val="left" w:pos="331"/>
              </w:tabs>
              <w:ind w:left="84"/>
              <w:rPr>
                <w:b/>
                <w:bCs/>
                <w:sz w:val="13"/>
                <w:szCs w:val="13"/>
                <w:lang w:val="ro-RO"/>
              </w:rPr>
            </w:pPr>
          </w:p>
        </w:tc>
        <w:tc>
          <w:tcPr>
            <w:tcW w:w="1087" w:type="dxa"/>
            <w:vMerge/>
            <w:tcBorders>
              <w:left w:val="nil"/>
            </w:tcBorders>
            <w:vAlign w:val="center"/>
          </w:tcPr>
          <w:p w:rsidR="00BF7413" w:rsidRPr="00F5570E" w:rsidRDefault="00BF7413" w:rsidP="009B72FB">
            <w:pPr>
              <w:jc w:val="center"/>
              <w:rPr>
                <w:sz w:val="13"/>
                <w:szCs w:val="13"/>
                <w:lang w:val="ro-RO"/>
              </w:rPr>
            </w:pPr>
          </w:p>
        </w:tc>
        <w:tc>
          <w:tcPr>
            <w:tcW w:w="1718" w:type="dxa"/>
            <w:vMerge/>
            <w:tcBorders>
              <w:left w:val="nil"/>
            </w:tcBorders>
            <w:vAlign w:val="center"/>
          </w:tcPr>
          <w:p w:rsidR="00BF7413" w:rsidRPr="00F5570E" w:rsidRDefault="00BF7413" w:rsidP="009B72FB">
            <w:pPr>
              <w:jc w:val="center"/>
              <w:rPr>
                <w:sz w:val="13"/>
                <w:szCs w:val="13"/>
                <w:lang w:val="ro-RO"/>
              </w:rPr>
            </w:pPr>
          </w:p>
        </w:tc>
        <w:tc>
          <w:tcPr>
            <w:tcW w:w="2431" w:type="dxa"/>
            <w:tcBorders>
              <w:left w:val="nil"/>
            </w:tcBorders>
            <w:vAlign w:val="center"/>
          </w:tcPr>
          <w:p w:rsidR="00BF7413" w:rsidRPr="00F5570E" w:rsidRDefault="00BF7413" w:rsidP="00391D22">
            <w:pPr>
              <w:rPr>
                <w:sz w:val="13"/>
                <w:szCs w:val="13"/>
                <w:lang w:val="ro-RO"/>
              </w:rPr>
            </w:pPr>
            <w:r w:rsidRPr="00F5570E">
              <w:rPr>
                <w:sz w:val="13"/>
                <w:szCs w:val="13"/>
                <w:lang w:val="ro-RO"/>
              </w:rPr>
              <w:t>Servicii şi politici de sănătate publică</w:t>
            </w:r>
          </w:p>
        </w:tc>
        <w:tc>
          <w:tcPr>
            <w:tcW w:w="1158" w:type="dxa"/>
            <w:vMerge/>
            <w:vAlign w:val="center"/>
          </w:tcPr>
          <w:p w:rsidR="00BF7413" w:rsidRPr="00F5570E" w:rsidRDefault="00BF7413" w:rsidP="009B72FB">
            <w:pPr>
              <w:jc w:val="center"/>
              <w:rPr>
                <w:sz w:val="13"/>
                <w:szCs w:val="13"/>
                <w:lang w:val="ro-RO"/>
              </w:rPr>
            </w:pPr>
          </w:p>
        </w:tc>
        <w:tc>
          <w:tcPr>
            <w:tcW w:w="4114" w:type="dxa"/>
            <w:vMerge/>
            <w:vAlign w:val="center"/>
          </w:tcPr>
          <w:p w:rsidR="00BF7413" w:rsidRPr="00F5570E" w:rsidRDefault="00BF7413" w:rsidP="009B72FB">
            <w:pPr>
              <w:autoSpaceDE w:val="0"/>
              <w:autoSpaceDN w:val="0"/>
              <w:adjustRightInd w:val="0"/>
              <w:jc w:val="both"/>
              <w:rPr>
                <w:sz w:val="13"/>
                <w:szCs w:val="13"/>
                <w:lang w:val="ro-RO"/>
              </w:rPr>
            </w:pPr>
          </w:p>
        </w:tc>
        <w:tc>
          <w:tcPr>
            <w:tcW w:w="935" w:type="dxa"/>
            <w:vMerge/>
            <w:tcBorders>
              <w:right w:val="thinThickSmallGap" w:sz="24" w:space="0" w:color="auto"/>
            </w:tcBorders>
            <w:vAlign w:val="center"/>
          </w:tcPr>
          <w:p w:rsidR="00BF7413" w:rsidRPr="00F5570E" w:rsidRDefault="00BF7413" w:rsidP="009B72FB">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F7413" w:rsidRPr="00F5570E" w:rsidRDefault="00BF7413" w:rsidP="009B72FB">
            <w:pPr>
              <w:rPr>
                <w:sz w:val="18"/>
                <w:szCs w:val="18"/>
                <w:lang w:val="ro-RO"/>
              </w:rPr>
            </w:pPr>
          </w:p>
        </w:tc>
      </w:tr>
      <w:tr w:rsidR="00F5570E" w:rsidRPr="00F5570E" w:rsidTr="00BF7413">
        <w:trPr>
          <w:cantSplit/>
          <w:trHeight w:val="183"/>
          <w:jc w:val="center"/>
        </w:trPr>
        <w:tc>
          <w:tcPr>
            <w:tcW w:w="1043" w:type="dxa"/>
            <w:vMerge/>
            <w:tcBorders>
              <w:left w:val="thinThickSmallGap" w:sz="24" w:space="0" w:color="auto"/>
            </w:tcBorders>
            <w:vAlign w:val="center"/>
          </w:tcPr>
          <w:p w:rsidR="00BF7413" w:rsidRPr="00F5570E" w:rsidRDefault="00BF7413" w:rsidP="009B72FB">
            <w:pPr>
              <w:jc w:val="center"/>
              <w:rPr>
                <w:b/>
                <w:bCs/>
                <w:sz w:val="14"/>
                <w:szCs w:val="14"/>
                <w:lang w:val="ro-RO"/>
              </w:rPr>
            </w:pPr>
          </w:p>
        </w:tc>
        <w:tc>
          <w:tcPr>
            <w:tcW w:w="1496" w:type="dxa"/>
            <w:vMerge/>
            <w:tcBorders>
              <w:right w:val="thinThickSmallGap" w:sz="24" w:space="0" w:color="auto"/>
            </w:tcBorders>
            <w:vAlign w:val="center"/>
          </w:tcPr>
          <w:p w:rsidR="00BF7413" w:rsidRPr="00F5570E" w:rsidRDefault="00BF7413" w:rsidP="009B72FB">
            <w:pPr>
              <w:tabs>
                <w:tab w:val="left" w:pos="331"/>
              </w:tabs>
              <w:ind w:left="84"/>
              <w:rPr>
                <w:b/>
                <w:bCs/>
                <w:sz w:val="13"/>
                <w:szCs w:val="13"/>
                <w:lang w:val="ro-RO"/>
              </w:rPr>
            </w:pPr>
          </w:p>
        </w:tc>
        <w:tc>
          <w:tcPr>
            <w:tcW w:w="1087" w:type="dxa"/>
            <w:vMerge/>
            <w:tcBorders>
              <w:left w:val="nil"/>
            </w:tcBorders>
            <w:vAlign w:val="center"/>
          </w:tcPr>
          <w:p w:rsidR="00BF7413" w:rsidRPr="00F5570E" w:rsidRDefault="00BF7413" w:rsidP="009B72FB">
            <w:pPr>
              <w:jc w:val="center"/>
              <w:rPr>
                <w:sz w:val="13"/>
                <w:szCs w:val="13"/>
                <w:lang w:val="ro-RO"/>
              </w:rPr>
            </w:pPr>
          </w:p>
        </w:tc>
        <w:tc>
          <w:tcPr>
            <w:tcW w:w="1718" w:type="dxa"/>
            <w:vMerge/>
            <w:tcBorders>
              <w:left w:val="nil"/>
            </w:tcBorders>
            <w:vAlign w:val="center"/>
          </w:tcPr>
          <w:p w:rsidR="00BF7413" w:rsidRPr="00F5570E" w:rsidRDefault="00BF7413" w:rsidP="009B72FB">
            <w:pPr>
              <w:jc w:val="center"/>
              <w:rPr>
                <w:sz w:val="13"/>
                <w:szCs w:val="13"/>
                <w:lang w:val="ro-RO"/>
              </w:rPr>
            </w:pPr>
          </w:p>
        </w:tc>
        <w:tc>
          <w:tcPr>
            <w:tcW w:w="2431" w:type="dxa"/>
            <w:tcBorders>
              <w:left w:val="nil"/>
            </w:tcBorders>
            <w:vAlign w:val="center"/>
          </w:tcPr>
          <w:p w:rsidR="00BF7413" w:rsidRPr="00F5570E" w:rsidRDefault="00BF7413" w:rsidP="00391D22">
            <w:pPr>
              <w:rPr>
                <w:sz w:val="13"/>
                <w:szCs w:val="13"/>
                <w:lang w:val="ro-RO"/>
              </w:rPr>
            </w:pPr>
            <w:r w:rsidRPr="00F5570E">
              <w:rPr>
                <w:sz w:val="13"/>
                <w:szCs w:val="13"/>
                <w:lang w:val="ro-RO"/>
              </w:rPr>
              <w:t>Asistenţă managerială şi secretariat</w:t>
            </w:r>
          </w:p>
        </w:tc>
        <w:tc>
          <w:tcPr>
            <w:tcW w:w="1158" w:type="dxa"/>
            <w:vMerge/>
            <w:vAlign w:val="center"/>
          </w:tcPr>
          <w:p w:rsidR="00BF7413" w:rsidRPr="00F5570E" w:rsidRDefault="00BF7413" w:rsidP="009B72FB">
            <w:pPr>
              <w:jc w:val="center"/>
              <w:rPr>
                <w:sz w:val="13"/>
                <w:szCs w:val="13"/>
                <w:lang w:val="ro-RO"/>
              </w:rPr>
            </w:pPr>
          </w:p>
        </w:tc>
        <w:tc>
          <w:tcPr>
            <w:tcW w:w="4114" w:type="dxa"/>
            <w:vMerge/>
            <w:vAlign w:val="center"/>
          </w:tcPr>
          <w:p w:rsidR="00BF7413" w:rsidRPr="00F5570E" w:rsidRDefault="00BF7413" w:rsidP="009B72FB">
            <w:pPr>
              <w:autoSpaceDE w:val="0"/>
              <w:autoSpaceDN w:val="0"/>
              <w:adjustRightInd w:val="0"/>
              <w:jc w:val="both"/>
              <w:rPr>
                <w:sz w:val="13"/>
                <w:szCs w:val="13"/>
                <w:lang w:val="ro-RO"/>
              </w:rPr>
            </w:pPr>
          </w:p>
        </w:tc>
        <w:tc>
          <w:tcPr>
            <w:tcW w:w="935" w:type="dxa"/>
            <w:vMerge/>
            <w:tcBorders>
              <w:right w:val="thinThickSmallGap" w:sz="24" w:space="0" w:color="auto"/>
            </w:tcBorders>
            <w:vAlign w:val="center"/>
          </w:tcPr>
          <w:p w:rsidR="00BF7413" w:rsidRPr="00F5570E" w:rsidRDefault="00BF7413" w:rsidP="009B72FB">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F7413" w:rsidRPr="00F5570E" w:rsidRDefault="00BF7413" w:rsidP="009B72FB">
            <w:pPr>
              <w:rPr>
                <w:sz w:val="18"/>
                <w:szCs w:val="18"/>
                <w:lang w:val="ro-RO"/>
              </w:rPr>
            </w:pPr>
          </w:p>
        </w:tc>
      </w:tr>
      <w:tr w:rsidR="00F5570E" w:rsidRPr="00F5570E">
        <w:trPr>
          <w:cantSplit/>
          <w:trHeight w:val="489"/>
          <w:jc w:val="center"/>
        </w:trPr>
        <w:tc>
          <w:tcPr>
            <w:tcW w:w="1043" w:type="dxa"/>
            <w:vMerge/>
            <w:tcBorders>
              <w:left w:val="thinThickSmallGap" w:sz="24" w:space="0" w:color="auto"/>
            </w:tcBorders>
            <w:vAlign w:val="center"/>
          </w:tcPr>
          <w:p w:rsidR="00BF7413" w:rsidRPr="00F5570E" w:rsidRDefault="00BF7413" w:rsidP="009B72FB">
            <w:pPr>
              <w:jc w:val="center"/>
              <w:rPr>
                <w:b/>
                <w:bCs/>
                <w:sz w:val="14"/>
                <w:szCs w:val="14"/>
                <w:lang w:val="ro-RO"/>
              </w:rPr>
            </w:pPr>
          </w:p>
        </w:tc>
        <w:tc>
          <w:tcPr>
            <w:tcW w:w="1496" w:type="dxa"/>
            <w:vMerge/>
            <w:tcBorders>
              <w:right w:val="thinThickSmallGap" w:sz="24" w:space="0" w:color="auto"/>
            </w:tcBorders>
            <w:vAlign w:val="center"/>
          </w:tcPr>
          <w:p w:rsidR="00BF7413" w:rsidRPr="00F5570E" w:rsidRDefault="00BF7413" w:rsidP="009B72FB">
            <w:pPr>
              <w:tabs>
                <w:tab w:val="left" w:pos="331"/>
              </w:tabs>
              <w:ind w:left="84"/>
              <w:rPr>
                <w:b/>
                <w:bCs/>
                <w:sz w:val="13"/>
                <w:szCs w:val="13"/>
                <w:lang w:val="ro-RO"/>
              </w:rPr>
            </w:pPr>
          </w:p>
        </w:tc>
        <w:tc>
          <w:tcPr>
            <w:tcW w:w="1087" w:type="dxa"/>
            <w:vMerge/>
            <w:tcBorders>
              <w:left w:val="nil"/>
            </w:tcBorders>
            <w:vAlign w:val="center"/>
          </w:tcPr>
          <w:p w:rsidR="00BF7413" w:rsidRPr="00F5570E" w:rsidRDefault="00BF7413" w:rsidP="009B72FB">
            <w:pPr>
              <w:jc w:val="center"/>
              <w:rPr>
                <w:sz w:val="13"/>
                <w:szCs w:val="13"/>
                <w:lang w:val="ro-RO"/>
              </w:rPr>
            </w:pPr>
          </w:p>
        </w:tc>
        <w:tc>
          <w:tcPr>
            <w:tcW w:w="1718" w:type="dxa"/>
            <w:vMerge w:val="restart"/>
            <w:tcBorders>
              <w:left w:val="nil"/>
            </w:tcBorders>
            <w:vAlign w:val="center"/>
          </w:tcPr>
          <w:p w:rsidR="00BF7413" w:rsidRPr="00F5570E" w:rsidRDefault="00BF7413" w:rsidP="009B72FB">
            <w:pPr>
              <w:jc w:val="center"/>
              <w:rPr>
                <w:sz w:val="13"/>
                <w:szCs w:val="13"/>
                <w:lang w:val="ro-RO"/>
              </w:rPr>
            </w:pPr>
            <w:r w:rsidRPr="00F5570E">
              <w:rPr>
                <w:sz w:val="13"/>
                <w:szCs w:val="13"/>
                <w:lang w:val="ro-RO"/>
              </w:rPr>
              <w:t xml:space="preserve">ŞTIINŢE </w:t>
            </w:r>
            <w:smartTag w:uri="urn:schemas-microsoft-com:office:smarttags" w:element="stockticker">
              <w:r w:rsidRPr="00F5570E">
                <w:rPr>
                  <w:sz w:val="13"/>
                  <w:szCs w:val="13"/>
                  <w:lang w:val="ro-RO"/>
                </w:rPr>
                <w:t>ALE</w:t>
              </w:r>
            </w:smartTag>
            <w:r w:rsidRPr="00F5570E">
              <w:rPr>
                <w:sz w:val="13"/>
                <w:szCs w:val="13"/>
                <w:lang w:val="ro-RO"/>
              </w:rPr>
              <w:t xml:space="preserve"> COMUNICĂRII           </w:t>
            </w:r>
          </w:p>
        </w:tc>
        <w:tc>
          <w:tcPr>
            <w:tcW w:w="2431" w:type="dxa"/>
            <w:tcBorders>
              <w:left w:val="nil"/>
            </w:tcBorders>
            <w:vAlign w:val="center"/>
          </w:tcPr>
          <w:p w:rsidR="00BF7413" w:rsidRPr="00F5570E" w:rsidRDefault="00BF7413" w:rsidP="009B72FB">
            <w:pPr>
              <w:rPr>
                <w:sz w:val="13"/>
                <w:szCs w:val="13"/>
                <w:lang w:val="ro-RO"/>
              </w:rPr>
            </w:pPr>
            <w:r w:rsidRPr="00F5570E">
              <w:rPr>
                <w:sz w:val="13"/>
                <w:szCs w:val="13"/>
                <w:lang w:val="ro-RO"/>
              </w:rPr>
              <w:t xml:space="preserve">Comunicare şi relaţii publice       </w:t>
            </w:r>
          </w:p>
        </w:tc>
        <w:tc>
          <w:tcPr>
            <w:tcW w:w="1158" w:type="dxa"/>
            <w:vMerge/>
            <w:vAlign w:val="center"/>
          </w:tcPr>
          <w:p w:rsidR="00BF7413" w:rsidRPr="00F5570E" w:rsidRDefault="00BF7413" w:rsidP="009B72FB">
            <w:pPr>
              <w:jc w:val="center"/>
              <w:rPr>
                <w:sz w:val="13"/>
                <w:szCs w:val="13"/>
                <w:lang w:val="ro-RO"/>
              </w:rPr>
            </w:pPr>
          </w:p>
        </w:tc>
        <w:tc>
          <w:tcPr>
            <w:tcW w:w="4114" w:type="dxa"/>
            <w:vMerge/>
            <w:vAlign w:val="center"/>
          </w:tcPr>
          <w:p w:rsidR="00BF7413" w:rsidRPr="00F5570E" w:rsidRDefault="00BF7413" w:rsidP="009B72FB">
            <w:pPr>
              <w:autoSpaceDE w:val="0"/>
              <w:autoSpaceDN w:val="0"/>
              <w:adjustRightInd w:val="0"/>
              <w:jc w:val="both"/>
              <w:rPr>
                <w:sz w:val="13"/>
                <w:szCs w:val="13"/>
                <w:lang w:val="ro-RO"/>
              </w:rPr>
            </w:pPr>
          </w:p>
        </w:tc>
        <w:tc>
          <w:tcPr>
            <w:tcW w:w="935" w:type="dxa"/>
            <w:vMerge/>
            <w:tcBorders>
              <w:right w:val="thinThickSmallGap" w:sz="24" w:space="0" w:color="auto"/>
            </w:tcBorders>
            <w:vAlign w:val="center"/>
          </w:tcPr>
          <w:p w:rsidR="00BF7413" w:rsidRPr="00F5570E" w:rsidRDefault="00BF7413" w:rsidP="009B72FB">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F7413" w:rsidRPr="00F5570E" w:rsidRDefault="00BF7413" w:rsidP="009B72FB">
            <w:pPr>
              <w:rPr>
                <w:sz w:val="18"/>
                <w:szCs w:val="18"/>
                <w:lang w:val="ro-RO"/>
              </w:rPr>
            </w:pPr>
          </w:p>
        </w:tc>
      </w:tr>
      <w:tr w:rsidR="00F5570E" w:rsidRPr="00F5570E">
        <w:trPr>
          <w:cantSplit/>
          <w:trHeight w:val="489"/>
          <w:jc w:val="center"/>
        </w:trPr>
        <w:tc>
          <w:tcPr>
            <w:tcW w:w="1043" w:type="dxa"/>
            <w:vMerge/>
            <w:tcBorders>
              <w:left w:val="thinThickSmallGap" w:sz="24" w:space="0" w:color="auto"/>
            </w:tcBorders>
            <w:vAlign w:val="center"/>
          </w:tcPr>
          <w:p w:rsidR="00BF7413" w:rsidRPr="00F5570E" w:rsidRDefault="00BF7413" w:rsidP="009B72FB">
            <w:pPr>
              <w:jc w:val="center"/>
              <w:rPr>
                <w:b/>
                <w:bCs/>
                <w:sz w:val="14"/>
                <w:szCs w:val="14"/>
                <w:lang w:val="ro-RO"/>
              </w:rPr>
            </w:pPr>
          </w:p>
        </w:tc>
        <w:tc>
          <w:tcPr>
            <w:tcW w:w="1496" w:type="dxa"/>
            <w:vMerge/>
            <w:tcBorders>
              <w:right w:val="thinThickSmallGap" w:sz="24" w:space="0" w:color="auto"/>
            </w:tcBorders>
            <w:vAlign w:val="center"/>
          </w:tcPr>
          <w:p w:rsidR="00BF7413" w:rsidRPr="00F5570E" w:rsidRDefault="00BF7413" w:rsidP="009B72FB">
            <w:pPr>
              <w:tabs>
                <w:tab w:val="left" w:pos="331"/>
              </w:tabs>
              <w:ind w:left="84"/>
              <w:rPr>
                <w:b/>
                <w:bCs/>
                <w:sz w:val="13"/>
                <w:szCs w:val="13"/>
                <w:lang w:val="ro-RO"/>
              </w:rPr>
            </w:pPr>
          </w:p>
        </w:tc>
        <w:tc>
          <w:tcPr>
            <w:tcW w:w="1087" w:type="dxa"/>
            <w:vMerge/>
            <w:tcBorders>
              <w:left w:val="nil"/>
            </w:tcBorders>
            <w:vAlign w:val="center"/>
          </w:tcPr>
          <w:p w:rsidR="00BF7413" w:rsidRPr="00F5570E" w:rsidRDefault="00BF7413" w:rsidP="009B72FB">
            <w:pPr>
              <w:jc w:val="center"/>
              <w:rPr>
                <w:sz w:val="13"/>
                <w:szCs w:val="13"/>
                <w:lang w:val="ro-RO"/>
              </w:rPr>
            </w:pPr>
          </w:p>
        </w:tc>
        <w:tc>
          <w:tcPr>
            <w:tcW w:w="1718" w:type="dxa"/>
            <w:vMerge/>
            <w:tcBorders>
              <w:left w:val="nil"/>
            </w:tcBorders>
            <w:vAlign w:val="center"/>
          </w:tcPr>
          <w:p w:rsidR="00BF7413" w:rsidRPr="00F5570E" w:rsidRDefault="00BF7413" w:rsidP="009B72FB">
            <w:pPr>
              <w:jc w:val="center"/>
              <w:rPr>
                <w:sz w:val="13"/>
                <w:szCs w:val="13"/>
                <w:lang w:val="ro-RO"/>
              </w:rPr>
            </w:pPr>
          </w:p>
        </w:tc>
        <w:tc>
          <w:tcPr>
            <w:tcW w:w="2431" w:type="dxa"/>
            <w:tcBorders>
              <w:left w:val="nil"/>
            </w:tcBorders>
            <w:vAlign w:val="center"/>
          </w:tcPr>
          <w:p w:rsidR="00BF7413" w:rsidRPr="00F5570E" w:rsidRDefault="00BF7413" w:rsidP="009B72FB">
            <w:pPr>
              <w:rPr>
                <w:sz w:val="13"/>
                <w:szCs w:val="13"/>
                <w:lang w:val="ro-RO"/>
              </w:rPr>
            </w:pPr>
            <w:r w:rsidRPr="00F5570E">
              <w:rPr>
                <w:sz w:val="13"/>
                <w:szCs w:val="13"/>
                <w:lang w:val="ro-RO"/>
              </w:rPr>
              <w:t>Jurnalism</w:t>
            </w:r>
          </w:p>
        </w:tc>
        <w:tc>
          <w:tcPr>
            <w:tcW w:w="1158" w:type="dxa"/>
            <w:vMerge/>
            <w:vAlign w:val="center"/>
          </w:tcPr>
          <w:p w:rsidR="00BF7413" w:rsidRPr="00F5570E" w:rsidRDefault="00BF7413" w:rsidP="009B72FB">
            <w:pPr>
              <w:jc w:val="center"/>
              <w:rPr>
                <w:sz w:val="13"/>
                <w:szCs w:val="13"/>
                <w:lang w:val="ro-RO"/>
              </w:rPr>
            </w:pPr>
          </w:p>
        </w:tc>
        <w:tc>
          <w:tcPr>
            <w:tcW w:w="4114" w:type="dxa"/>
            <w:vMerge/>
            <w:vAlign w:val="center"/>
          </w:tcPr>
          <w:p w:rsidR="00BF7413" w:rsidRPr="00F5570E" w:rsidRDefault="00BF7413" w:rsidP="009B72FB">
            <w:pPr>
              <w:autoSpaceDE w:val="0"/>
              <w:autoSpaceDN w:val="0"/>
              <w:adjustRightInd w:val="0"/>
              <w:jc w:val="both"/>
              <w:rPr>
                <w:sz w:val="13"/>
                <w:szCs w:val="13"/>
                <w:lang w:val="ro-RO"/>
              </w:rPr>
            </w:pPr>
          </w:p>
        </w:tc>
        <w:tc>
          <w:tcPr>
            <w:tcW w:w="935" w:type="dxa"/>
            <w:vMerge/>
            <w:tcBorders>
              <w:right w:val="thinThickSmallGap" w:sz="24" w:space="0" w:color="auto"/>
            </w:tcBorders>
            <w:vAlign w:val="center"/>
          </w:tcPr>
          <w:p w:rsidR="00BF7413" w:rsidRPr="00F5570E" w:rsidRDefault="00BF7413" w:rsidP="009B72FB">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F7413" w:rsidRPr="00F5570E" w:rsidRDefault="00BF7413" w:rsidP="009B72FB">
            <w:pPr>
              <w:rPr>
                <w:sz w:val="18"/>
                <w:szCs w:val="18"/>
                <w:lang w:val="ro-RO"/>
              </w:rPr>
            </w:pPr>
          </w:p>
        </w:tc>
      </w:tr>
      <w:tr w:rsidR="00F5570E" w:rsidRPr="00F5570E">
        <w:trPr>
          <w:cantSplit/>
          <w:trHeight w:val="488"/>
          <w:jc w:val="center"/>
        </w:trPr>
        <w:tc>
          <w:tcPr>
            <w:tcW w:w="1043" w:type="dxa"/>
            <w:vMerge/>
            <w:tcBorders>
              <w:left w:val="thinThickSmallGap" w:sz="24" w:space="0" w:color="auto"/>
            </w:tcBorders>
            <w:vAlign w:val="center"/>
          </w:tcPr>
          <w:p w:rsidR="00BF7413" w:rsidRPr="00F5570E" w:rsidRDefault="00BF7413" w:rsidP="009B72FB">
            <w:pPr>
              <w:jc w:val="center"/>
              <w:rPr>
                <w:b/>
                <w:bCs/>
                <w:sz w:val="14"/>
                <w:szCs w:val="14"/>
                <w:lang w:val="ro-RO"/>
              </w:rPr>
            </w:pPr>
          </w:p>
        </w:tc>
        <w:tc>
          <w:tcPr>
            <w:tcW w:w="1496" w:type="dxa"/>
            <w:vMerge/>
            <w:tcBorders>
              <w:right w:val="thinThickSmallGap" w:sz="24" w:space="0" w:color="auto"/>
            </w:tcBorders>
            <w:vAlign w:val="center"/>
          </w:tcPr>
          <w:p w:rsidR="00BF7413" w:rsidRPr="00F5570E" w:rsidRDefault="00BF7413" w:rsidP="009B72FB">
            <w:pPr>
              <w:tabs>
                <w:tab w:val="left" w:pos="331"/>
              </w:tabs>
              <w:ind w:left="84"/>
              <w:rPr>
                <w:b/>
                <w:bCs/>
                <w:sz w:val="13"/>
                <w:szCs w:val="13"/>
                <w:lang w:val="ro-RO"/>
              </w:rPr>
            </w:pPr>
          </w:p>
        </w:tc>
        <w:tc>
          <w:tcPr>
            <w:tcW w:w="1087" w:type="dxa"/>
            <w:vMerge/>
            <w:tcBorders>
              <w:left w:val="nil"/>
            </w:tcBorders>
            <w:vAlign w:val="center"/>
          </w:tcPr>
          <w:p w:rsidR="00BF7413" w:rsidRPr="00F5570E" w:rsidRDefault="00BF7413" w:rsidP="009B72FB">
            <w:pPr>
              <w:jc w:val="center"/>
              <w:rPr>
                <w:sz w:val="13"/>
                <w:szCs w:val="13"/>
                <w:lang w:val="ro-RO"/>
              </w:rPr>
            </w:pPr>
          </w:p>
        </w:tc>
        <w:tc>
          <w:tcPr>
            <w:tcW w:w="1718" w:type="dxa"/>
            <w:tcBorders>
              <w:left w:val="nil"/>
            </w:tcBorders>
            <w:vAlign w:val="center"/>
          </w:tcPr>
          <w:p w:rsidR="00BF7413" w:rsidRPr="00F5570E" w:rsidRDefault="00BF7413" w:rsidP="009B72FB">
            <w:pPr>
              <w:jc w:val="center"/>
              <w:rPr>
                <w:sz w:val="13"/>
                <w:szCs w:val="13"/>
                <w:lang w:val="ro-RO"/>
              </w:rPr>
            </w:pPr>
            <w:r w:rsidRPr="00F5570E">
              <w:rPr>
                <w:sz w:val="13"/>
                <w:szCs w:val="13"/>
                <w:lang w:val="ro-RO"/>
              </w:rPr>
              <w:t xml:space="preserve">ŞTIINŢE </w:t>
            </w:r>
            <w:smartTag w:uri="urn:schemas-microsoft-com:office:smarttags" w:element="stockticker">
              <w:r w:rsidRPr="00F5570E">
                <w:rPr>
                  <w:sz w:val="13"/>
                  <w:szCs w:val="13"/>
                  <w:lang w:val="ro-RO"/>
                </w:rPr>
                <w:t>ALE</w:t>
              </w:r>
            </w:smartTag>
            <w:r w:rsidRPr="00F5570E">
              <w:rPr>
                <w:sz w:val="13"/>
                <w:szCs w:val="13"/>
                <w:lang w:val="ro-RO"/>
              </w:rPr>
              <w:t xml:space="preserve"> EDUCAŢIEI             </w:t>
            </w:r>
          </w:p>
        </w:tc>
        <w:tc>
          <w:tcPr>
            <w:tcW w:w="2431" w:type="dxa"/>
            <w:tcBorders>
              <w:left w:val="nil"/>
            </w:tcBorders>
            <w:vAlign w:val="center"/>
          </w:tcPr>
          <w:p w:rsidR="00BF7413" w:rsidRPr="00F5570E" w:rsidRDefault="00BF7413" w:rsidP="009B72FB">
            <w:pPr>
              <w:rPr>
                <w:sz w:val="13"/>
                <w:szCs w:val="13"/>
                <w:lang w:val="ro-RO"/>
              </w:rPr>
            </w:pPr>
            <w:r w:rsidRPr="00F5570E">
              <w:rPr>
                <w:sz w:val="13"/>
                <w:szCs w:val="13"/>
                <w:lang w:val="ro-RO"/>
              </w:rPr>
              <w:t>Pedagogie</w:t>
            </w:r>
          </w:p>
        </w:tc>
        <w:tc>
          <w:tcPr>
            <w:tcW w:w="1158" w:type="dxa"/>
            <w:vMerge/>
            <w:vAlign w:val="center"/>
          </w:tcPr>
          <w:p w:rsidR="00BF7413" w:rsidRPr="00F5570E" w:rsidRDefault="00BF7413" w:rsidP="009B72FB">
            <w:pPr>
              <w:jc w:val="center"/>
              <w:rPr>
                <w:sz w:val="13"/>
                <w:szCs w:val="13"/>
                <w:lang w:val="ro-RO"/>
              </w:rPr>
            </w:pPr>
          </w:p>
        </w:tc>
        <w:tc>
          <w:tcPr>
            <w:tcW w:w="4114" w:type="dxa"/>
            <w:vMerge/>
            <w:vAlign w:val="center"/>
          </w:tcPr>
          <w:p w:rsidR="00BF7413" w:rsidRPr="00F5570E" w:rsidRDefault="00BF7413" w:rsidP="009B72FB">
            <w:pPr>
              <w:autoSpaceDE w:val="0"/>
              <w:autoSpaceDN w:val="0"/>
              <w:adjustRightInd w:val="0"/>
              <w:jc w:val="both"/>
              <w:rPr>
                <w:sz w:val="13"/>
                <w:szCs w:val="13"/>
                <w:lang w:val="ro-RO"/>
              </w:rPr>
            </w:pPr>
          </w:p>
        </w:tc>
        <w:tc>
          <w:tcPr>
            <w:tcW w:w="935" w:type="dxa"/>
            <w:vMerge/>
            <w:tcBorders>
              <w:right w:val="thinThickSmallGap" w:sz="24" w:space="0" w:color="auto"/>
            </w:tcBorders>
            <w:vAlign w:val="center"/>
          </w:tcPr>
          <w:p w:rsidR="00BF7413" w:rsidRPr="00F5570E" w:rsidRDefault="00BF7413" w:rsidP="009B72FB">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F7413" w:rsidRPr="00F5570E" w:rsidRDefault="00BF7413" w:rsidP="009B72FB">
            <w:pPr>
              <w:rPr>
                <w:sz w:val="18"/>
                <w:szCs w:val="18"/>
                <w:lang w:val="ro-RO"/>
              </w:rPr>
            </w:pPr>
          </w:p>
        </w:tc>
      </w:tr>
      <w:tr w:rsidR="00F5570E" w:rsidRPr="00F5570E">
        <w:trPr>
          <w:cantSplit/>
          <w:trHeight w:val="489"/>
          <w:jc w:val="center"/>
        </w:trPr>
        <w:tc>
          <w:tcPr>
            <w:tcW w:w="1043" w:type="dxa"/>
            <w:vMerge/>
            <w:tcBorders>
              <w:left w:val="thinThickSmallGap" w:sz="24" w:space="0" w:color="auto"/>
            </w:tcBorders>
            <w:vAlign w:val="center"/>
          </w:tcPr>
          <w:p w:rsidR="00BF7413" w:rsidRPr="00F5570E" w:rsidRDefault="00BF7413" w:rsidP="009B72FB">
            <w:pPr>
              <w:jc w:val="center"/>
              <w:rPr>
                <w:b/>
                <w:bCs/>
                <w:sz w:val="14"/>
                <w:szCs w:val="14"/>
                <w:lang w:val="ro-RO"/>
              </w:rPr>
            </w:pPr>
          </w:p>
        </w:tc>
        <w:tc>
          <w:tcPr>
            <w:tcW w:w="1496" w:type="dxa"/>
            <w:vMerge/>
            <w:tcBorders>
              <w:right w:val="thinThickSmallGap" w:sz="24" w:space="0" w:color="auto"/>
            </w:tcBorders>
            <w:vAlign w:val="center"/>
          </w:tcPr>
          <w:p w:rsidR="00BF7413" w:rsidRPr="00F5570E" w:rsidRDefault="00BF7413" w:rsidP="009B72FB">
            <w:pPr>
              <w:tabs>
                <w:tab w:val="left" w:pos="331"/>
              </w:tabs>
              <w:ind w:left="84"/>
              <w:rPr>
                <w:b/>
                <w:bCs/>
                <w:sz w:val="13"/>
                <w:szCs w:val="13"/>
                <w:lang w:val="ro-RO"/>
              </w:rPr>
            </w:pPr>
          </w:p>
        </w:tc>
        <w:tc>
          <w:tcPr>
            <w:tcW w:w="1087" w:type="dxa"/>
            <w:vMerge/>
            <w:tcBorders>
              <w:left w:val="nil"/>
            </w:tcBorders>
            <w:vAlign w:val="center"/>
          </w:tcPr>
          <w:p w:rsidR="00BF7413" w:rsidRPr="00F5570E" w:rsidRDefault="00BF7413" w:rsidP="009B72FB">
            <w:pPr>
              <w:jc w:val="center"/>
              <w:rPr>
                <w:sz w:val="13"/>
                <w:szCs w:val="13"/>
                <w:lang w:val="ro-RO"/>
              </w:rPr>
            </w:pPr>
          </w:p>
        </w:tc>
        <w:tc>
          <w:tcPr>
            <w:tcW w:w="1718" w:type="dxa"/>
            <w:vMerge w:val="restart"/>
            <w:tcBorders>
              <w:left w:val="nil"/>
            </w:tcBorders>
            <w:vAlign w:val="center"/>
          </w:tcPr>
          <w:p w:rsidR="00BF7413" w:rsidRPr="00F5570E" w:rsidRDefault="00BF7413" w:rsidP="009B72FB">
            <w:pPr>
              <w:jc w:val="center"/>
              <w:rPr>
                <w:sz w:val="13"/>
                <w:szCs w:val="13"/>
                <w:lang w:val="ro-RO"/>
              </w:rPr>
            </w:pPr>
            <w:r w:rsidRPr="00F5570E">
              <w:rPr>
                <w:sz w:val="13"/>
                <w:szCs w:val="13"/>
                <w:lang w:val="ro-RO"/>
              </w:rPr>
              <w:t>PSIHOLOGIE</w:t>
            </w:r>
          </w:p>
        </w:tc>
        <w:tc>
          <w:tcPr>
            <w:tcW w:w="2431" w:type="dxa"/>
            <w:tcBorders>
              <w:left w:val="nil"/>
            </w:tcBorders>
            <w:vAlign w:val="center"/>
          </w:tcPr>
          <w:p w:rsidR="00BF7413" w:rsidRPr="00F5570E" w:rsidRDefault="00BF7413" w:rsidP="009B72FB">
            <w:pPr>
              <w:rPr>
                <w:sz w:val="13"/>
                <w:szCs w:val="13"/>
                <w:lang w:val="ro-RO"/>
              </w:rPr>
            </w:pPr>
            <w:r w:rsidRPr="00F5570E">
              <w:rPr>
                <w:sz w:val="13"/>
                <w:szCs w:val="13"/>
                <w:lang w:val="ro-RO"/>
              </w:rPr>
              <w:t>Psihologie</w:t>
            </w:r>
          </w:p>
        </w:tc>
        <w:tc>
          <w:tcPr>
            <w:tcW w:w="1158" w:type="dxa"/>
            <w:vMerge/>
            <w:vAlign w:val="center"/>
          </w:tcPr>
          <w:p w:rsidR="00BF7413" w:rsidRPr="00F5570E" w:rsidRDefault="00BF7413" w:rsidP="009B72FB">
            <w:pPr>
              <w:jc w:val="center"/>
              <w:rPr>
                <w:sz w:val="13"/>
                <w:szCs w:val="13"/>
                <w:lang w:val="ro-RO"/>
              </w:rPr>
            </w:pPr>
          </w:p>
        </w:tc>
        <w:tc>
          <w:tcPr>
            <w:tcW w:w="4114" w:type="dxa"/>
            <w:vMerge/>
            <w:vAlign w:val="center"/>
          </w:tcPr>
          <w:p w:rsidR="00BF7413" w:rsidRPr="00F5570E" w:rsidRDefault="00BF7413" w:rsidP="009B72FB">
            <w:pPr>
              <w:autoSpaceDE w:val="0"/>
              <w:autoSpaceDN w:val="0"/>
              <w:adjustRightInd w:val="0"/>
              <w:jc w:val="both"/>
              <w:rPr>
                <w:sz w:val="13"/>
                <w:szCs w:val="13"/>
                <w:lang w:val="ro-RO"/>
              </w:rPr>
            </w:pPr>
          </w:p>
        </w:tc>
        <w:tc>
          <w:tcPr>
            <w:tcW w:w="935" w:type="dxa"/>
            <w:vMerge/>
            <w:tcBorders>
              <w:right w:val="thinThickSmallGap" w:sz="24" w:space="0" w:color="auto"/>
            </w:tcBorders>
            <w:vAlign w:val="center"/>
          </w:tcPr>
          <w:p w:rsidR="00BF7413" w:rsidRPr="00F5570E" w:rsidRDefault="00BF7413" w:rsidP="009B72FB">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F7413" w:rsidRPr="00F5570E" w:rsidRDefault="00BF7413" w:rsidP="009B72FB">
            <w:pPr>
              <w:rPr>
                <w:sz w:val="18"/>
                <w:szCs w:val="18"/>
                <w:lang w:val="ro-RO"/>
              </w:rPr>
            </w:pPr>
          </w:p>
        </w:tc>
      </w:tr>
      <w:tr w:rsidR="00F5570E" w:rsidRPr="00F5570E">
        <w:trPr>
          <w:cantSplit/>
          <w:trHeight w:val="489"/>
          <w:jc w:val="center"/>
        </w:trPr>
        <w:tc>
          <w:tcPr>
            <w:tcW w:w="1043" w:type="dxa"/>
            <w:vMerge/>
            <w:tcBorders>
              <w:left w:val="thinThickSmallGap" w:sz="24" w:space="0" w:color="auto"/>
            </w:tcBorders>
            <w:vAlign w:val="center"/>
          </w:tcPr>
          <w:p w:rsidR="00BF7413" w:rsidRPr="00F5570E" w:rsidRDefault="00BF7413" w:rsidP="009B72FB">
            <w:pPr>
              <w:jc w:val="center"/>
              <w:rPr>
                <w:b/>
                <w:bCs/>
                <w:sz w:val="14"/>
                <w:szCs w:val="14"/>
                <w:lang w:val="ro-RO"/>
              </w:rPr>
            </w:pPr>
          </w:p>
        </w:tc>
        <w:tc>
          <w:tcPr>
            <w:tcW w:w="1496" w:type="dxa"/>
            <w:vMerge/>
            <w:tcBorders>
              <w:right w:val="thinThickSmallGap" w:sz="24" w:space="0" w:color="auto"/>
            </w:tcBorders>
            <w:vAlign w:val="center"/>
          </w:tcPr>
          <w:p w:rsidR="00BF7413" w:rsidRPr="00F5570E" w:rsidRDefault="00BF7413" w:rsidP="009B72FB">
            <w:pPr>
              <w:tabs>
                <w:tab w:val="left" w:pos="331"/>
              </w:tabs>
              <w:ind w:left="84"/>
              <w:rPr>
                <w:b/>
                <w:bCs/>
                <w:sz w:val="13"/>
                <w:szCs w:val="13"/>
                <w:lang w:val="ro-RO"/>
              </w:rPr>
            </w:pPr>
          </w:p>
        </w:tc>
        <w:tc>
          <w:tcPr>
            <w:tcW w:w="1087" w:type="dxa"/>
            <w:vMerge/>
            <w:tcBorders>
              <w:left w:val="nil"/>
            </w:tcBorders>
            <w:vAlign w:val="center"/>
          </w:tcPr>
          <w:p w:rsidR="00BF7413" w:rsidRPr="00F5570E" w:rsidRDefault="00BF7413" w:rsidP="009B72FB">
            <w:pPr>
              <w:jc w:val="center"/>
              <w:rPr>
                <w:sz w:val="13"/>
                <w:szCs w:val="13"/>
                <w:lang w:val="ro-RO"/>
              </w:rPr>
            </w:pPr>
          </w:p>
        </w:tc>
        <w:tc>
          <w:tcPr>
            <w:tcW w:w="1718" w:type="dxa"/>
            <w:vMerge/>
            <w:tcBorders>
              <w:left w:val="nil"/>
            </w:tcBorders>
            <w:vAlign w:val="center"/>
          </w:tcPr>
          <w:p w:rsidR="00BF7413" w:rsidRPr="00F5570E" w:rsidRDefault="00BF7413" w:rsidP="009B72FB">
            <w:pPr>
              <w:jc w:val="center"/>
              <w:rPr>
                <w:sz w:val="13"/>
                <w:szCs w:val="13"/>
                <w:lang w:val="ro-RO"/>
              </w:rPr>
            </w:pPr>
          </w:p>
        </w:tc>
        <w:tc>
          <w:tcPr>
            <w:tcW w:w="2431" w:type="dxa"/>
            <w:tcBorders>
              <w:left w:val="nil"/>
            </w:tcBorders>
            <w:vAlign w:val="center"/>
          </w:tcPr>
          <w:p w:rsidR="00BF7413" w:rsidRPr="00F5570E" w:rsidRDefault="00BF7413" w:rsidP="00D31562">
            <w:pPr>
              <w:rPr>
                <w:sz w:val="14"/>
                <w:szCs w:val="14"/>
                <w:lang w:val="ro-RO"/>
              </w:rPr>
            </w:pPr>
            <w:r w:rsidRPr="00F5570E">
              <w:rPr>
                <w:sz w:val="14"/>
                <w:szCs w:val="14"/>
                <w:lang w:val="ro-RO"/>
              </w:rPr>
              <w:t>Terapie ocupaţională</w:t>
            </w:r>
          </w:p>
        </w:tc>
        <w:tc>
          <w:tcPr>
            <w:tcW w:w="1158" w:type="dxa"/>
            <w:vMerge/>
            <w:vAlign w:val="center"/>
          </w:tcPr>
          <w:p w:rsidR="00BF7413" w:rsidRPr="00F5570E" w:rsidRDefault="00BF7413" w:rsidP="009B72FB">
            <w:pPr>
              <w:jc w:val="center"/>
              <w:rPr>
                <w:sz w:val="13"/>
                <w:szCs w:val="13"/>
                <w:lang w:val="ro-RO"/>
              </w:rPr>
            </w:pPr>
          </w:p>
        </w:tc>
        <w:tc>
          <w:tcPr>
            <w:tcW w:w="4114" w:type="dxa"/>
            <w:vMerge/>
            <w:vAlign w:val="center"/>
          </w:tcPr>
          <w:p w:rsidR="00BF7413" w:rsidRPr="00F5570E" w:rsidRDefault="00BF7413" w:rsidP="009B72FB">
            <w:pPr>
              <w:autoSpaceDE w:val="0"/>
              <w:autoSpaceDN w:val="0"/>
              <w:adjustRightInd w:val="0"/>
              <w:jc w:val="both"/>
              <w:rPr>
                <w:sz w:val="13"/>
                <w:szCs w:val="13"/>
                <w:lang w:val="ro-RO"/>
              </w:rPr>
            </w:pPr>
          </w:p>
        </w:tc>
        <w:tc>
          <w:tcPr>
            <w:tcW w:w="935" w:type="dxa"/>
            <w:vMerge/>
            <w:tcBorders>
              <w:right w:val="thinThickSmallGap" w:sz="24" w:space="0" w:color="auto"/>
            </w:tcBorders>
            <w:vAlign w:val="center"/>
          </w:tcPr>
          <w:p w:rsidR="00BF7413" w:rsidRPr="00F5570E" w:rsidRDefault="00BF7413" w:rsidP="009B72FB">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F7413" w:rsidRPr="00F5570E" w:rsidRDefault="00BF7413" w:rsidP="009B72FB">
            <w:pPr>
              <w:rPr>
                <w:sz w:val="18"/>
                <w:szCs w:val="18"/>
                <w:lang w:val="ro-RO"/>
              </w:rPr>
            </w:pPr>
          </w:p>
        </w:tc>
      </w:tr>
      <w:tr w:rsidR="00F5570E" w:rsidRPr="00F5570E">
        <w:trPr>
          <w:cantSplit/>
          <w:trHeight w:val="488"/>
          <w:jc w:val="center"/>
        </w:trPr>
        <w:tc>
          <w:tcPr>
            <w:tcW w:w="1043" w:type="dxa"/>
            <w:vMerge/>
            <w:tcBorders>
              <w:left w:val="thinThickSmallGap" w:sz="24" w:space="0" w:color="auto"/>
            </w:tcBorders>
            <w:vAlign w:val="center"/>
          </w:tcPr>
          <w:p w:rsidR="00BF7413" w:rsidRPr="00F5570E" w:rsidRDefault="00BF7413" w:rsidP="009B72FB">
            <w:pPr>
              <w:jc w:val="center"/>
              <w:rPr>
                <w:b/>
                <w:bCs/>
                <w:sz w:val="14"/>
                <w:szCs w:val="14"/>
                <w:lang w:val="ro-RO"/>
              </w:rPr>
            </w:pPr>
          </w:p>
        </w:tc>
        <w:tc>
          <w:tcPr>
            <w:tcW w:w="1496" w:type="dxa"/>
            <w:vMerge/>
            <w:tcBorders>
              <w:right w:val="thinThickSmallGap" w:sz="24" w:space="0" w:color="auto"/>
            </w:tcBorders>
            <w:vAlign w:val="center"/>
          </w:tcPr>
          <w:p w:rsidR="00BF7413" w:rsidRPr="00F5570E" w:rsidRDefault="00BF7413" w:rsidP="009B72FB">
            <w:pPr>
              <w:tabs>
                <w:tab w:val="left" w:pos="331"/>
              </w:tabs>
              <w:ind w:left="84"/>
              <w:rPr>
                <w:b/>
                <w:bCs/>
                <w:sz w:val="13"/>
                <w:szCs w:val="13"/>
                <w:lang w:val="ro-RO"/>
              </w:rPr>
            </w:pPr>
          </w:p>
        </w:tc>
        <w:tc>
          <w:tcPr>
            <w:tcW w:w="1087" w:type="dxa"/>
            <w:vMerge/>
            <w:tcBorders>
              <w:left w:val="nil"/>
            </w:tcBorders>
            <w:vAlign w:val="center"/>
          </w:tcPr>
          <w:p w:rsidR="00BF7413" w:rsidRPr="00F5570E" w:rsidRDefault="00BF7413" w:rsidP="009B72FB">
            <w:pPr>
              <w:jc w:val="center"/>
              <w:rPr>
                <w:sz w:val="13"/>
                <w:szCs w:val="13"/>
                <w:lang w:val="ro-RO"/>
              </w:rPr>
            </w:pPr>
          </w:p>
        </w:tc>
        <w:tc>
          <w:tcPr>
            <w:tcW w:w="1718" w:type="dxa"/>
            <w:tcBorders>
              <w:left w:val="nil"/>
            </w:tcBorders>
            <w:vAlign w:val="center"/>
          </w:tcPr>
          <w:p w:rsidR="00BF7413" w:rsidRPr="00F5570E" w:rsidRDefault="00BF7413" w:rsidP="009B72FB">
            <w:pPr>
              <w:jc w:val="center"/>
              <w:rPr>
                <w:sz w:val="13"/>
                <w:szCs w:val="13"/>
                <w:lang w:val="ro-RO"/>
              </w:rPr>
            </w:pPr>
            <w:r w:rsidRPr="00F5570E">
              <w:rPr>
                <w:sz w:val="13"/>
                <w:szCs w:val="13"/>
                <w:lang w:val="ro-RO"/>
              </w:rPr>
              <w:t>ASISTENŢĂ </w:t>
            </w:r>
          </w:p>
          <w:p w:rsidR="00BF7413" w:rsidRPr="00F5570E" w:rsidRDefault="00BF7413" w:rsidP="009B72FB">
            <w:pPr>
              <w:jc w:val="center"/>
              <w:rPr>
                <w:sz w:val="13"/>
                <w:szCs w:val="13"/>
                <w:lang w:val="ro-RO"/>
              </w:rPr>
            </w:pPr>
            <w:r w:rsidRPr="00F5570E">
              <w:rPr>
                <w:sz w:val="13"/>
                <w:szCs w:val="13"/>
                <w:lang w:val="ro-RO"/>
              </w:rPr>
              <w:t xml:space="preserve">SOCIALĂ             </w:t>
            </w:r>
          </w:p>
        </w:tc>
        <w:tc>
          <w:tcPr>
            <w:tcW w:w="2431" w:type="dxa"/>
            <w:tcBorders>
              <w:left w:val="nil"/>
            </w:tcBorders>
            <w:vAlign w:val="center"/>
          </w:tcPr>
          <w:p w:rsidR="00BF7413" w:rsidRPr="00F5570E" w:rsidRDefault="00BF7413" w:rsidP="009B72FB">
            <w:pPr>
              <w:rPr>
                <w:sz w:val="13"/>
                <w:szCs w:val="13"/>
                <w:lang w:val="ro-RO"/>
              </w:rPr>
            </w:pPr>
            <w:r w:rsidRPr="00F5570E">
              <w:rPr>
                <w:sz w:val="13"/>
                <w:szCs w:val="13"/>
                <w:lang w:val="ro-RO"/>
              </w:rPr>
              <w:t xml:space="preserve">Asistenţă socială    </w:t>
            </w:r>
          </w:p>
        </w:tc>
        <w:tc>
          <w:tcPr>
            <w:tcW w:w="1158" w:type="dxa"/>
            <w:vMerge/>
            <w:vAlign w:val="center"/>
          </w:tcPr>
          <w:p w:rsidR="00BF7413" w:rsidRPr="00F5570E" w:rsidRDefault="00BF7413" w:rsidP="009B72FB">
            <w:pPr>
              <w:jc w:val="center"/>
              <w:rPr>
                <w:sz w:val="13"/>
                <w:szCs w:val="13"/>
                <w:lang w:val="ro-RO"/>
              </w:rPr>
            </w:pPr>
          </w:p>
        </w:tc>
        <w:tc>
          <w:tcPr>
            <w:tcW w:w="4114" w:type="dxa"/>
            <w:vMerge/>
            <w:vAlign w:val="center"/>
          </w:tcPr>
          <w:p w:rsidR="00BF7413" w:rsidRPr="00F5570E" w:rsidRDefault="00BF7413" w:rsidP="009B72FB">
            <w:pPr>
              <w:autoSpaceDE w:val="0"/>
              <w:autoSpaceDN w:val="0"/>
              <w:adjustRightInd w:val="0"/>
              <w:jc w:val="both"/>
              <w:rPr>
                <w:sz w:val="13"/>
                <w:szCs w:val="13"/>
                <w:lang w:val="ro-RO"/>
              </w:rPr>
            </w:pPr>
          </w:p>
        </w:tc>
        <w:tc>
          <w:tcPr>
            <w:tcW w:w="935" w:type="dxa"/>
            <w:vMerge/>
            <w:tcBorders>
              <w:right w:val="thinThickSmallGap" w:sz="24" w:space="0" w:color="auto"/>
            </w:tcBorders>
            <w:vAlign w:val="center"/>
          </w:tcPr>
          <w:p w:rsidR="00BF7413" w:rsidRPr="00F5570E" w:rsidRDefault="00BF7413" w:rsidP="009B72FB">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F7413" w:rsidRPr="00F5570E" w:rsidRDefault="00BF7413" w:rsidP="009B72FB">
            <w:pPr>
              <w:rPr>
                <w:lang w:val="ro-RO"/>
              </w:rPr>
            </w:pPr>
          </w:p>
        </w:tc>
      </w:tr>
      <w:tr w:rsidR="00F5570E" w:rsidRPr="00F5570E">
        <w:trPr>
          <w:cantSplit/>
          <w:trHeight w:val="489"/>
          <w:jc w:val="center"/>
        </w:trPr>
        <w:tc>
          <w:tcPr>
            <w:tcW w:w="1043" w:type="dxa"/>
            <w:vMerge/>
            <w:tcBorders>
              <w:left w:val="thinThickSmallGap" w:sz="24" w:space="0" w:color="auto"/>
            </w:tcBorders>
            <w:vAlign w:val="center"/>
          </w:tcPr>
          <w:p w:rsidR="00BF7413" w:rsidRPr="00F5570E" w:rsidRDefault="00BF7413" w:rsidP="009B72FB">
            <w:pPr>
              <w:jc w:val="center"/>
              <w:rPr>
                <w:b/>
                <w:bCs/>
                <w:sz w:val="14"/>
                <w:szCs w:val="14"/>
                <w:lang w:val="ro-RO"/>
              </w:rPr>
            </w:pPr>
          </w:p>
        </w:tc>
        <w:tc>
          <w:tcPr>
            <w:tcW w:w="1496" w:type="dxa"/>
            <w:vMerge/>
            <w:tcBorders>
              <w:right w:val="thinThickSmallGap" w:sz="24" w:space="0" w:color="auto"/>
            </w:tcBorders>
            <w:vAlign w:val="center"/>
          </w:tcPr>
          <w:p w:rsidR="00BF7413" w:rsidRPr="00F5570E" w:rsidRDefault="00BF7413" w:rsidP="009B72FB">
            <w:pPr>
              <w:tabs>
                <w:tab w:val="left" w:pos="331"/>
              </w:tabs>
              <w:ind w:left="84"/>
              <w:rPr>
                <w:b/>
                <w:bCs/>
                <w:sz w:val="13"/>
                <w:szCs w:val="13"/>
                <w:lang w:val="ro-RO"/>
              </w:rPr>
            </w:pPr>
          </w:p>
        </w:tc>
        <w:tc>
          <w:tcPr>
            <w:tcW w:w="1087" w:type="dxa"/>
            <w:vMerge w:val="restart"/>
            <w:tcBorders>
              <w:left w:val="nil"/>
            </w:tcBorders>
            <w:vAlign w:val="center"/>
          </w:tcPr>
          <w:p w:rsidR="00BF7413" w:rsidRPr="00F5570E" w:rsidRDefault="00BF7413" w:rsidP="009B72FB">
            <w:pPr>
              <w:jc w:val="center"/>
              <w:rPr>
                <w:sz w:val="13"/>
                <w:szCs w:val="13"/>
                <w:lang w:val="ro-RO"/>
              </w:rPr>
            </w:pPr>
            <w:r w:rsidRPr="00F5570E">
              <w:rPr>
                <w:sz w:val="13"/>
                <w:szCs w:val="13"/>
                <w:lang w:val="ro-RO"/>
              </w:rPr>
              <w:t>ŞTIINŢE MILITARE ŞI INFORMAŢII</w:t>
            </w:r>
          </w:p>
        </w:tc>
        <w:tc>
          <w:tcPr>
            <w:tcW w:w="1718" w:type="dxa"/>
            <w:vMerge w:val="restart"/>
            <w:tcBorders>
              <w:left w:val="nil"/>
            </w:tcBorders>
            <w:vAlign w:val="center"/>
          </w:tcPr>
          <w:p w:rsidR="00BF7413" w:rsidRPr="00F5570E" w:rsidRDefault="00BF7413" w:rsidP="009B72FB">
            <w:pPr>
              <w:jc w:val="center"/>
              <w:rPr>
                <w:sz w:val="13"/>
                <w:szCs w:val="13"/>
                <w:lang w:val="ro-RO"/>
              </w:rPr>
            </w:pPr>
            <w:r w:rsidRPr="00F5570E">
              <w:rPr>
                <w:sz w:val="13"/>
                <w:szCs w:val="13"/>
                <w:lang w:val="ro-RO"/>
              </w:rPr>
              <w:t>ŞTIINŢE MILITARE ŞI INFORMAŢII</w:t>
            </w:r>
          </w:p>
        </w:tc>
        <w:tc>
          <w:tcPr>
            <w:tcW w:w="2431" w:type="dxa"/>
            <w:tcBorders>
              <w:left w:val="nil"/>
            </w:tcBorders>
            <w:vAlign w:val="center"/>
          </w:tcPr>
          <w:p w:rsidR="00BF7413" w:rsidRPr="00F5570E" w:rsidRDefault="00BF7413" w:rsidP="009B72FB">
            <w:pPr>
              <w:rPr>
                <w:sz w:val="13"/>
                <w:szCs w:val="13"/>
                <w:lang w:val="ro-RO"/>
              </w:rPr>
            </w:pPr>
            <w:r w:rsidRPr="00F5570E">
              <w:rPr>
                <w:sz w:val="13"/>
                <w:szCs w:val="13"/>
                <w:lang w:val="ro-RO"/>
              </w:rPr>
              <w:t>Comunicare şi relaţii publice - informaţii</w:t>
            </w:r>
          </w:p>
        </w:tc>
        <w:tc>
          <w:tcPr>
            <w:tcW w:w="1158" w:type="dxa"/>
            <w:vMerge/>
            <w:vAlign w:val="center"/>
          </w:tcPr>
          <w:p w:rsidR="00BF7413" w:rsidRPr="00F5570E" w:rsidRDefault="00BF7413" w:rsidP="009B72FB">
            <w:pPr>
              <w:jc w:val="center"/>
              <w:rPr>
                <w:sz w:val="13"/>
                <w:szCs w:val="13"/>
                <w:lang w:val="ro-RO"/>
              </w:rPr>
            </w:pPr>
          </w:p>
        </w:tc>
        <w:tc>
          <w:tcPr>
            <w:tcW w:w="4114" w:type="dxa"/>
            <w:vMerge/>
            <w:vAlign w:val="center"/>
          </w:tcPr>
          <w:p w:rsidR="00BF7413" w:rsidRPr="00F5570E" w:rsidRDefault="00BF7413" w:rsidP="009B72FB">
            <w:pPr>
              <w:autoSpaceDE w:val="0"/>
              <w:autoSpaceDN w:val="0"/>
              <w:adjustRightInd w:val="0"/>
              <w:jc w:val="both"/>
              <w:rPr>
                <w:i/>
                <w:iCs/>
                <w:sz w:val="13"/>
                <w:szCs w:val="13"/>
                <w:lang w:val="ro-RO"/>
              </w:rPr>
            </w:pPr>
          </w:p>
        </w:tc>
        <w:tc>
          <w:tcPr>
            <w:tcW w:w="935" w:type="dxa"/>
            <w:vMerge/>
            <w:tcBorders>
              <w:right w:val="thinThickSmallGap" w:sz="24" w:space="0" w:color="auto"/>
            </w:tcBorders>
            <w:vAlign w:val="center"/>
          </w:tcPr>
          <w:p w:rsidR="00BF7413" w:rsidRPr="00F5570E" w:rsidRDefault="00BF7413" w:rsidP="009B72FB">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F7413" w:rsidRPr="00F5570E" w:rsidRDefault="00BF7413" w:rsidP="009B72FB">
            <w:pPr>
              <w:pStyle w:val="Heading4"/>
              <w:jc w:val="center"/>
              <w:rPr>
                <w:sz w:val="18"/>
                <w:szCs w:val="18"/>
                <w:lang w:val="ro-RO"/>
              </w:rPr>
            </w:pPr>
          </w:p>
        </w:tc>
      </w:tr>
      <w:tr w:rsidR="00BF7413" w:rsidRPr="00F5570E">
        <w:trPr>
          <w:cantSplit/>
          <w:trHeight w:val="489"/>
          <w:jc w:val="center"/>
        </w:trPr>
        <w:tc>
          <w:tcPr>
            <w:tcW w:w="1043" w:type="dxa"/>
            <w:vMerge/>
            <w:tcBorders>
              <w:left w:val="thinThickSmallGap" w:sz="24" w:space="0" w:color="auto"/>
            </w:tcBorders>
            <w:vAlign w:val="center"/>
          </w:tcPr>
          <w:p w:rsidR="00BF7413" w:rsidRPr="00F5570E" w:rsidRDefault="00BF7413" w:rsidP="009B72FB">
            <w:pPr>
              <w:jc w:val="center"/>
              <w:rPr>
                <w:b/>
                <w:bCs/>
                <w:sz w:val="14"/>
                <w:szCs w:val="14"/>
                <w:lang w:val="ro-RO"/>
              </w:rPr>
            </w:pPr>
          </w:p>
        </w:tc>
        <w:tc>
          <w:tcPr>
            <w:tcW w:w="1496" w:type="dxa"/>
            <w:vMerge/>
            <w:tcBorders>
              <w:right w:val="thinThickSmallGap" w:sz="24" w:space="0" w:color="auto"/>
            </w:tcBorders>
            <w:vAlign w:val="center"/>
          </w:tcPr>
          <w:p w:rsidR="00BF7413" w:rsidRPr="00F5570E" w:rsidRDefault="00BF7413" w:rsidP="009B72FB">
            <w:pPr>
              <w:tabs>
                <w:tab w:val="left" w:pos="331"/>
              </w:tabs>
              <w:ind w:left="84"/>
              <w:rPr>
                <w:b/>
                <w:bCs/>
                <w:sz w:val="13"/>
                <w:szCs w:val="13"/>
                <w:lang w:val="ro-RO"/>
              </w:rPr>
            </w:pPr>
          </w:p>
        </w:tc>
        <w:tc>
          <w:tcPr>
            <w:tcW w:w="1087" w:type="dxa"/>
            <w:vMerge/>
            <w:tcBorders>
              <w:left w:val="nil"/>
            </w:tcBorders>
            <w:vAlign w:val="center"/>
          </w:tcPr>
          <w:p w:rsidR="00BF7413" w:rsidRPr="00F5570E" w:rsidRDefault="00BF7413" w:rsidP="009B72FB">
            <w:pPr>
              <w:jc w:val="center"/>
              <w:rPr>
                <w:sz w:val="13"/>
                <w:szCs w:val="13"/>
                <w:lang w:val="ro-RO"/>
              </w:rPr>
            </w:pPr>
          </w:p>
        </w:tc>
        <w:tc>
          <w:tcPr>
            <w:tcW w:w="1718" w:type="dxa"/>
            <w:vMerge/>
            <w:tcBorders>
              <w:left w:val="nil"/>
            </w:tcBorders>
            <w:vAlign w:val="center"/>
          </w:tcPr>
          <w:p w:rsidR="00BF7413" w:rsidRPr="00F5570E" w:rsidRDefault="00BF7413" w:rsidP="009B72FB">
            <w:pPr>
              <w:jc w:val="center"/>
              <w:rPr>
                <w:sz w:val="13"/>
                <w:szCs w:val="13"/>
                <w:lang w:val="ro-RO"/>
              </w:rPr>
            </w:pPr>
          </w:p>
        </w:tc>
        <w:tc>
          <w:tcPr>
            <w:tcW w:w="2431" w:type="dxa"/>
            <w:tcBorders>
              <w:left w:val="nil"/>
            </w:tcBorders>
            <w:vAlign w:val="center"/>
          </w:tcPr>
          <w:p w:rsidR="00BF7413" w:rsidRPr="00F5570E" w:rsidRDefault="00BF7413" w:rsidP="009B72FB">
            <w:pPr>
              <w:rPr>
                <w:sz w:val="13"/>
                <w:szCs w:val="13"/>
                <w:lang w:val="ro-RO"/>
              </w:rPr>
            </w:pPr>
            <w:r w:rsidRPr="00F5570E">
              <w:rPr>
                <w:sz w:val="13"/>
                <w:szCs w:val="13"/>
                <w:lang w:val="ro-RO"/>
              </w:rPr>
              <w:t>Psihologie - informaţii</w:t>
            </w:r>
          </w:p>
        </w:tc>
        <w:tc>
          <w:tcPr>
            <w:tcW w:w="1158" w:type="dxa"/>
            <w:vMerge/>
            <w:vAlign w:val="center"/>
          </w:tcPr>
          <w:p w:rsidR="00BF7413" w:rsidRPr="00F5570E" w:rsidRDefault="00BF7413" w:rsidP="009B72FB">
            <w:pPr>
              <w:jc w:val="center"/>
              <w:rPr>
                <w:sz w:val="13"/>
                <w:szCs w:val="13"/>
                <w:lang w:val="ro-RO"/>
              </w:rPr>
            </w:pPr>
          </w:p>
        </w:tc>
        <w:tc>
          <w:tcPr>
            <w:tcW w:w="4114" w:type="dxa"/>
            <w:vMerge/>
            <w:vAlign w:val="center"/>
          </w:tcPr>
          <w:p w:rsidR="00BF7413" w:rsidRPr="00F5570E" w:rsidRDefault="00BF7413" w:rsidP="009B72FB">
            <w:pPr>
              <w:rPr>
                <w:sz w:val="13"/>
                <w:szCs w:val="13"/>
                <w:lang w:val="ro-RO"/>
              </w:rPr>
            </w:pPr>
          </w:p>
        </w:tc>
        <w:tc>
          <w:tcPr>
            <w:tcW w:w="935" w:type="dxa"/>
            <w:vMerge/>
            <w:tcBorders>
              <w:right w:val="thinThickSmallGap" w:sz="24" w:space="0" w:color="auto"/>
            </w:tcBorders>
            <w:vAlign w:val="center"/>
          </w:tcPr>
          <w:p w:rsidR="00BF7413" w:rsidRPr="00F5570E" w:rsidRDefault="00BF7413" w:rsidP="009B72FB">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F7413" w:rsidRPr="00F5570E" w:rsidRDefault="00BF7413" w:rsidP="009B72FB">
            <w:pPr>
              <w:pStyle w:val="Heading4"/>
              <w:jc w:val="center"/>
              <w:rPr>
                <w:sz w:val="18"/>
                <w:szCs w:val="18"/>
                <w:lang w:val="ro-RO"/>
              </w:rPr>
            </w:pPr>
          </w:p>
        </w:tc>
      </w:tr>
    </w:tbl>
    <w:p w:rsidR="00AF2BAA" w:rsidRPr="00F5570E" w:rsidRDefault="00AF2BAA"/>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344"/>
        <w:gridCol w:w="1087"/>
        <w:gridCol w:w="1718"/>
        <w:gridCol w:w="2431"/>
        <w:gridCol w:w="1158"/>
        <w:gridCol w:w="4114"/>
        <w:gridCol w:w="935"/>
        <w:gridCol w:w="1372"/>
      </w:tblGrid>
      <w:tr w:rsidR="00F5570E" w:rsidRPr="00F5570E" w:rsidTr="001C32BF">
        <w:trPr>
          <w:cantSplit/>
          <w:trHeight w:val="278"/>
          <w:jc w:val="center"/>
        </w:trPr>
        <w:tc>
          <w:tcPr>
            <w:tcW w:w="1195" w:type="dxa"/>
            <w:vMerge w:val="restart"/>
            <w:tcBorders>
              <w:left w:val="thinThickSmallGap" w:sz="24" w:space="0" w:color="auto"/>
            </w:tcBorders>
            <w:vAlign w:val="center"/>
          </w:tcPr>
          <w:p w:rsidR="003819CC" w:rsidRPr="00F5570E" w:rsidRDefault="003819CC" w:rsidP="003819CC">
            <w:pPr>
              <w:jc w:val="center"/>
              <w:rPr>
                <w:b/>
                <w:bCs/>
                <w:sz w:val="14"/>
                <w:szCs w:val="14"/>
                <w:lang w:val="ro-RO"/>
              </w:rPr>
            </w:pPr>
            <w:r w:rsidRPr="00F5570E">
              <w:rPr>
                <w:b/>
                <w:bCs/>
                <w:sz w:val="14"/>
                <w:szCs w:val="14"/>
                <w:lang w:val="ro-RO"/>
              </w:rPr>
              <w:t>Învăţământ liceal</w:t>
            </w:r>
          </w:p>
        </w:tc>
        <w:tc>
          <w:tcPr>
            <w:tcW w:w="1344" w:type="dxa"/>
            <w:vMerge w:val="restart"/>
            <w:tcBorders>
              <w:right w:val="thinThickSmallGap" w:sz="24" w:space="0" w:color="auto"/>
            </w:tcBorders>
            <w:vAlign w:val="center"/>
          </w:tcPr>
          <w:p w:rsidR="003819CC" w:rsidRPr="00F5570E" w:rsidRDefault="003819CC" w:rsidP="003819CC">
            <w:pPr>
              <w:tabs>
                <w:tab w:val="left" w:pos="331"/>
              </w:tabs>
              <w:ind w:left="84"/>
              <w:rPr>
                <w:b/>
                <w:bCs/>
                <w:sz w:val="14"/>
                <w:szCs w:val="14"/>
                <w:lang w:val="ro-RO"/>
              </w:rPr>
            </w:pPr>
            <w:r w:rsidRPr="00F5570E">
              <w:rPr>
                <w:b/>
                <w:bCs/>
                <w:sz w:val="14"/>
                <w:szCs w:val="14"/>
                <w:lang w:val="ro-RO"/>
              </w:rPr>
              <w:t>Cultură civică – Studii sociale</w:t>
            </w:r>
          </w:p>
        </w:tc>
        <w:tc>
          <w:tcPr>
            <w:tcW w:w="1087" w:type="dxa"/>
            <w:vMerge w:val="restart"/>
            <w:tcBorders>
              <w:left w:val="nil"/>
            </w:tcBorders>
            <w:vAlign w:val="center"/>
          </w:tcPr>
          <w:p w:rsidR="003819CC" w:rsidRPr="00F5570E" w:rsidRDefault="003819CC" w:rsidP="003819CC">
            <w:pPr>
              <w:jc w:val="center"/>
              <w:rPr>
                <w:sz w:val="14"/>
                <w:szCs w:val="14"/>
                <w:lang w:val="ro-RO"/>
              </w:rPr>
            </w:pPr>
            <w:r w:rsidRPr="00F5570E">
              <w:rPr>
                <w:sz w:val="14"/>
                <w:szCs w:val="14"/>
                <w:lang w:val="ro-RO"/>
              </w:rPr>
              <w:t xml:space="preserve">ŞTIINŢE UMANISTE     </w:t>
            </w:r>
          </w:p>
        </w:tc>
        <w:tc>
          <w:tcPr>
            <w:tcW w:w="1718" w:type="dxa"/>
            <w:tcBorders>
              <w:left w:val="nil"/>
            </w:tcBorders>
            <w:vAlign w:val="center"/>
          </w:tcPr>
          <w:p w:rsidR="003819CC" w:rsidRPr="00F5570E" w:rsidRDefault="003819CC" w:rsidP="003819CC">
            <w:pPr>
              <w:jc w:val="center"/>
              <w:rPr>
                <w:sz w:val="14"/>
                <w:szCs w:val="14"/>
                <w:lang w:val="ro-RO"/>
              </w:rPr>
            </w:pPr>
            <w:r w:rsidRPr="00F5570E">
              <w:rPr>
                <w:sz w:val="14"/>
                <w:szCs w:val="14"/>
                <w:lang w:val="ro-RO"/>
              </w:rPr>
              <w:t>FILOSOFIE</w:t>
            </w:r>
          </w:p>
        </w:tc>
        <w:tc>
          <w:tcPr>
            <w:tcW w:w="2431" w:type="dxa"/>
            <w:tcBorders>
              <w:left w:val="nil"/>
            </w:tcBorders>
            <w:vAlign w:val="center"/>
          </w:tcPr>
          <w:p w:rsidR="003819CC" w:rsidRPr="00F5570E" w:rsidRDefault="003819CC" w:rsidP="003819CC">
            <w:pPr>
              <w:rPr>
                <w:sz w:val="14"/>
                <w:szCs w:val="14"/>
                <w:lang w:val="ro-RO"/>
              </w:rPr>
            </w:pPr>
            <w:r w:rsidRPr="00F5570E">
              <w:rPr>
                <w:sz w:val="14"/>
                <w:szCs w:val="14"/>
                <w:lang w:val="ro-RO"/>
              </w:rPr>
              <w:t>Filosofie</w:t>
            </w:r>
          </w:p>
        </w:tc>
        <w:tc>
          <w:tcPr>
            <w:tcW w:w="1158" w:type="dxa"/>
            <w:vMerge w:val="restart"/>
            <w:vAlign w:val="center"/>
          </w:tcPr>
          <w:p w:rsidR="003819CC" w:rsidRPr="00F5570E" w:rsidRDefault="003819CC" w:rsidP="003819CC">
            <w:pPr>
              <w:jc w:val="center"/>
              <w:rPr>
                <w:sz w:val="13"/>
                <w:szCs w:val="13"/>
                <w:lang w:val="ro-RO"/>
              </w:rPr>
            </w:pPr>
            <w:r w:rsidRPr="00F5570E">
              <w:rPr>
                <w:sz w:val="13"/>
                <w:szCs w:val="13"/>
                <w:lang w:val="ro-RO"/>
              </w:rPr>
              <w:t>SOCIOLOGIE</w:t>
            </w:r>
          </w:p>
        </w:tc>
        <w:tc>
          <w:tcPr>
            <w:tcW w:w="4114" w:type="dxa"/>
            <w:vMerge w:val="restart"/>
            <w:vAlign w:val="center"/>
          </w:tcPr>
          <w:p w:rsidR="003819CC" w:rsidRPr="00F5570E" w:rsidRDefault="003819CC" w:rsidP="003819CC">
            <w:pPr>
              <w:numPr>
                <w:ilvl w:val="0"/>
                <w:numId w:val="104"/>
              </w:numPr>
              <w:tabs>
                <w:tab w:val="clear" w:pos="720"/>
              </w:tabs>
              <w:autoSpaceDE w:val="0"/>
              <w:autoSpaceDN w:val="0"/>
              <w:adjustRightInd w:val="0"/>
              <w:rPr>
                <w:sz w:val="13"/>
                <w:szCs w:val="13"/>
                <w:lang w:val="ro-RO"/>
              </w:rPr>
            </w:pPr>
            <w:r w:rsidRPr="00F5570E">
              <w:rPr>
                <w:sz w:val="13"/>
                <w:szCs w:val="13"/>
                <w:lang w:val="ro-RO"/>
              </w:rPr>
              <w:t>Analiză şi diagnoză socială</w:t>
            </w:r>
          </w:p>
          <w:p w:rsidR="003819CC" w:rsidRPr="00F5570E" w:rsidRDefault="003819CC" w:rsidP="003819CC">
            <w:pPr>
              <w:numPr>
                <w:ilvl w:val="0"/>
                <w:numId w:val="104"/>
              </w:numPr>
              <w:tabs>
                <w:tab w:val="clear" w:pos="720"/>
              </w:tabs>
              <w:autoSpaceDE w:val="0"/>
              <w:autoSpaceDN w:val="0"/>
              <w:adjustRightInd w:val="0"/>
              <w:rPr>
                <w:sz w:val="13"/>
                <w:szCs w:val="13"/>
                <w:lang w:val="ro-RO"/>
              </w:rPr>
            </w:pPr>
            <w:r w:rsidRPr="00F5570E">
              <w:rPr>
                <w:sz w:val="13"/>
                <w:szCs w:val="13"/>
                <w:lang w:val="ro-RO"/>
              </w:rPr>
              <w:t>Antropologie socială şi management cultural</w:t>
            </w:r>
          </w:p>
          <w:p w:rsidR="003819CC" w:rsidRPr="00F5570E" w:rsidRDefault="003819CC" w:rsidP="003819CC">
            <w:pPr>
              <w:numPr>
                <w:ilvl w:val="0"/>
                <w:numId w:val="104"/>
              </w:numPr>
              <w:tabs>
                <w:tab w:val="clear" w:pos="720"/>
              </w:tabs>
              <w:autoSpaceDE w:val="0"/>
              <w:autoSpaceDN w:val="0"/>
              <w:adjustRightInd w:val="0"/>
              <w:rPr>
                <w:sz w:val="13"/>
                <w:szCs w:val="13"/>
                <w:lang w:val="ro-RO"/>
              </w:rPr>
            </w:pPr>
            <w:r w:rsidRPr="00F5570E">
              <w:rPr>
                <w:sz w:val="13"/>
                <w:szCs w:val="13"/>
                <w:lang w:val="ro-RO"/>
              </w:rPr>
              <w:t>Antropologie, dezvoltare comunitară şi regională</w:t>
            </w:r>
          </w:p>
          <w:p w:rsidR="003819CC" w:rsidRPr="00F5570E" w:rsidRDefault="003819CC" w:rsidP="003819CC">
            <w:pPr>
              <w:numPr>
                <w:ilvl w:val="0"/>
                <w:numId w:val="104"/>
              </w:numPr>
              <w:tabs>
                <w:tab w:val="clear" w:pos="720"/>
              </w:tabs>
              <w:autoSpaceDE w:val="0"/>
              <w:autoSpaceDN w:val="0"/>
              <w:adjustRightInd w:val="0"/>
              <w:rPr>
                <w:sz w:val="13"/>
                <w:szCs w:val="13"/>
                <w:lang w:val="ro-RO"/>
              </w:rPr>
            </w:pPr>
            <w:r w:rsidRPr="00F5570E">
              <w:rPr>
                <w:sz w:val="13"/>
                <w:szCs w:val="13"/>
                <w:lang w:val="ro-RO"/>
              </w:rPr>
              <w:t>Antropologie aplicată</w:t>
            </w:r>
          </w:p>
          <w:p w:rsidR="003819CC" w:rsidRPr="00F5570E" w:rsidRDefault="003819CC" w:rsidP="003819CC">
            <w:pPr>
              <w:numPr>
                <w:ilvl w:val="0"/>
                <w:numId w:val="104"/>
              </w:numPr>
              <w:tabs>
                <w:tab w:val="clear" w:pos="720"/>
              </w:tabs>
              <w:autoSpaceDE w:val="0"/>
              <w:autoSpaceDN w:val="0"/>
              <w:adjustRightInd w:val="0"/>
              <w:rPr>
                <w:sz w:val="13"/>
                <w:szCs w:val="13"/>
                <w:lang w:val="ro-RO"/>
              </w:rPr>
            </w:pPr>
            <w:r w:rsidRPr="00F5570E">
              <w:rPr>
                <w:sz w:val="13"/>
                <w:szCs w:val="13"/>
                <w:lang w:val="ro-RO"/>
              </w:rPr>
              <w:t>Asistenţă şi dezvoltare comunitară</w:t>
            </w:r>
          </w:p>
          <w:p w:rsidR="003819CC" w:rsidRPr="00F5570E" w:rsidRDefault="003819CC" w:rsidP="003819CC">
            <w:pPr>
              <w:numPr>
                <w:ilvl w:val="0"/>
                <w:numId w:val="104"/>
              </w:numPr>
              <w:tabs>
                <w:tab w:val="clear" w:pos="720"/>
              </w:tabs>
              <w:autoSpaceDE w:val="0"/>
              <w:autoSpaceDN w:val="0"/>
              <w:adjustRightInd w:val="0"/>
              <w:rPr>
                <w:sz w:val="13"/>
                <w:szCs w:val="13"/>
                <w:lang w:val="ro-RO"/>
              </w:rPr>
            </w:pPr>
            <w:r w:rsidRPr="00F5570E">
              <w:rPr>
                <w:sz w:val="13"/>
                <w:szCs w:val="13"/>
                <w:lang w:val="ro-RO"/>
              </w:rPr>
              <w:t>Administrarea afacerilor</w:t>
            </w:r>
          </w:p>
          <w:p w:rsidR="003819CC" w:rsidRPr="00F5570E" w:rsidRDefault="003819CC" w:rsidP="003819CC">
            <w:pPr>
              <w:numPr>
                <w:ilvl w:val="0"/>
                <w:numId w:val="104"/>
              </w:numPr>
              <w:tabs>
                <w:tab w:val="clear" w:pos="720"/>
              </w:tabs>
              <w:autoSpaceDE w:val="0"/>
              <w:autoSpaceDN w:val="0"/>
              <w:adjustRightInd w:val="0"/>
              <w:rPr>
                <w:sz w:val="13"/>
                <w:szCs w:val="13"/>
                <w:lang w:val="ro-RO"/>
              </w:rPr>
            </w:pPr>
            <w:r w:rsidRPr="00F5570E">
              <w:rPr>
                <w:sz w:val="13"/>
                <w:szCs w:val="13"/>
                <w:lang w:val="ro-RO"/>
              </w:rPr>
              <w:t>Analiza informaţiilor</w:t>
            </w:r>
          </w:p>
          <w:p w:rsidR="003819CC" w:rsidRPr="00F5570E" w:rsidRDefault="003819CC" w:rsidP="003819CC">
            <w:pPr>
              <w:numPr>
                <w:ilvl w:val="0"/>
                <w:numId w:val="104"/>
              </w:numPr>
              <w:tabs>
                <w:tab w:val="clear" w:pos="720"/>
              </w:tabs>
              <w:autoSpaceDE w:val="0"/>
              <w:autoSpaceDN w:val="0"/>
              <w:adjustRightInd w:val="0"/>
              <w:rPr>
                <w:sz w:val="13"/>
                <w:szCs w:val="13"/>
                <w:lang w:val="ro-RO"/>
              </w:rPr>
            </w:pPr>
            <w:r w:rsidRPr="00F5570E">
              <w:rPr>
                <w:sz w:val="13"/>
                <w:szCs w:val="13"/>
                <w:lang w:val="ro-RO"/>
              </w:rPr>
              <w:t>Antropologie</w:t>
            </w:r>
          </w:p>
          <w:p w:rsidR="003819CC" w:rsidRPr="00F5570E" w:rsidRDefault="003819CC" w:rsidP="003819CC">
            <w:pPr>
              <w:numPr>
                <w:ilvl w:val="0"/>
                <w:numId w:val="104"/>
              </w:numPr>
              <w:tabs>
                <w:tab w:val="clear" w:pos="720"/>
              </w:tabs>
              <w:autoSpaceDE w:val="0"/>
              <w:autoSpaceDN w:val="0"/>
              <w:adjustRightInd w:val="0"/>
              <w:rPr>
                <w:sz w:val="13"/>
                <w:szCs w:val="13"/>
                <w:lang w:val="ro-RO"/>
              </w:rPr>
            </w:pPr>
            <w:r w:rsidRPr="00F5570E">
              <w:rPr>
                <w:sz w:val="13"/>
                <w:szCs w:val="13"/>
                <w:lang w:val="ro-RO"/>
              </w:rPr>
              <w:t>Antropologie, dezvoltare comunitară şi regională</w:t>
            </w:r>
          </w:p>
          <w:p w:rsidR="003819CC" w:rsidRPr="00F5570E" w:rsidRDefault="003819CC" w:rsidP="003819CC">
            <w:pPr>
              <w:numPr>
                <w:ilvl w:val="0"/>
                <w:numId w:val="104"/>
              </w:numPr>
              <w:tabs>
                <w:tab w:val="clear" w:pos="720"/>
              </w:tabs>
              <w:autoSpaceDE w:val="0"/>
              <w:autoSpaceDN w:val="0"/>
              <w:adjustRightInd w:val="0"/>
              <w:rPr>
                <w:sz w:val="13"/>
                <w:szCs w:val="13"/>
                <w:lang w:val="ro-RO"/>
              </w:rPr>
            </w:pPr>
            <w:r w:rsidRPr="00F5570E">
              <w:rPr>
                <w:sz w:val="13"/>
                <w:szCs w:val="13"/>
                <w:lang w:val="ro-RO"/>
              </w:rPr>
              <w:t>Cercetare în sociologie</w:t>
            </w:r>
          </w:p>
          <w:p w:rsidR="003819CC" w:rsidRPr="00F5570E" w:rsidRDefault="003819CC" w:rsidP="003819CC">
            <w:pPr>
              <w:numPr>
                <w:ilvl w:val="0"/>
                <w:numId w:val="104"/>
              </w:numPr>
              <w:tabs>
                <w:tab w:val="clear" w:pos="720"/>
              </w:tabs>
              <w:autoSpaceDE w:val="0"/>
              <w:autoSpaceDN w:val="0"/>
              <w:adjustRightInd w:val="0"/>
              <w:rPr>
                <w:sz w:val="13"/>
                <w:szCs w:val="13"/>
                <w:lang w:val="ro-RO"/>
              </w:rPr>
            </w:pPr>
            <w:r w:rsidRPr="00F5570E">
              <w:rPr>
                <w:sz w:val="13"/>
                <w:szCs w:val="13"/>
                <w:lang w:val="ro-RO"/>
              </w:rPr>
              <w:t>Research in sociology</w:t>
            </w:r>
          </w:p>
          <w:p w:rsidR="003819CC" w:rsidRPr="00F5570E" w:rsidRDefault="003819CC" w:rsidP="003819CC">
            <w:pPr>
              <w:numPr>
                <w:ilvl w:val="0"/>
                <w:numId w:val="104"/>
              </w:numPr>
              <w:tabs>
                <w:tab w:val="clear" w:pos="720"/>
              </w:tabs>
              <w:autoSpaceDE w:val="0"/>
              <w:autoSpaceDN w:val="0"/>
              <w:adjustRightInd w:val="0"/>
              <w:rPr>
                <w:sz w:val="13"/>
                <w:szCs w:val="13"/>
                <w:lang w:val="ro-RO"/>
              </w:rPr>
            </w:pPr>
            <w:r w:rsidRPr="00F5570E">
              <w:rPr>
                <w:sz w:val="13"/>
                <w:szCs w:val="13"/>
                <w:lang w:val="ro-RO"/>
              </w:rPr>
              <w:t>Cercetare sociologică avansată</w:t>
            </w:r>
          </w:p>
          <w:p w:rsidR="003819CC" w:rsidRPr="00F5570E" w:rsidRDefault="003819CC" w:rsidP="003819CC">
            <w:pPr>
              <w:numPr>
                <w:ilvl w:val="0"/>
                <w:numId w:val="104"/>
              </w:numPr>
              <w:tabs>
                <w:tab w:val="clear" w:pos="720"/>
              </w:tabs>
              <w:autoSpaceDE w:val="0"/>
              <w:autoSpaceDN w:val="0"/>
              <w:adjustRightInd w:val="0"/>
              <w:rPr>
                <w:sz w:val="13"/>
                <w:szCs w:val="13"/>
                <w:lang w:val="ro-RO"/>
              </w:rPr>
            </w:pPr>
            <w:r w:rsidRPr="00F5570E">
              <w:rPr>
                <w:sz w:val="13"/>
                <w:szCs w:val="13"/>
                <w:lang w:val="ro-RO"/>
              </w:rPr>
              <w:t>Comunicare, mass-media şi societate</w:t>
            </w:r>
          </w:p>
          <w:p w:rsidR="003819CC" w:rsidRPr="00F5570E" w:rsidRDefault="003819CC" w:rsidP="003819CC">
            <w:pPr>
              <w:numPr>
                <w:ilvl w:val="0"/>
                <w:numId w:val="104"/>
              </w:numPr>
              <w:tabs>
                <w:tab w:val="clear" w:pos="720"/>
              </w:tabs>
              <w:autoSpaceDE w:val="0"/>
              <w:autoSpaceDN w:val="0"/>
              <w:adjustRightInd w:val="0"/>
              <w:rPr>
                <w:sz w:val="13"/>
                <w:szCs w:val="13"/>
                <w:lang w:val="ro-RO"/>
              </w:rPr>
            </w:pPr>
            <w:r w:rsidRPr="00F5570E">
              <w:rPr>
                <w:sz w:val="13"/>
                <w:szCs w:val="13"/>
                <w:lang w:val="ro-RO"/>
              </w:rPr>
              <w:t>Comunicare, societate şi mass-media</w:t>
            </w:r>
          </w:p>
          <w:p w:rsidR="003819CC" w:rsidRPr="00F5570E" w:rsidRDefault="003819CC" w:rsidP="003819CC">
            <w:pPr>
              <w:numPr>
                <w:ilvl w:val="0"/>
                <w:numId w:val="104"/>
              </w:numPr>
              <w:tabs>
                <w:tab w:val="clear" w:pos="720"/>
              </w:tabs>
              <w:autoSpaceDE w:val="0"/>
              <w:autoSpaceDN w:val="0"/>
              <w:adjustRightInd w:val="0"/>
              <w:rPr>
                <w:sz w:val="13"/>
                <w:szCs w:val="13"/>
                <w:lang w:val="ro-RO"/>
              </w:rPr>
            </w:pPr>
            <w:r w:rsidRPr="00F5570E">
              <w:rPr>
                <w:sz w:val="13"/>
                <w:szCs w:val="13"/>
                <w:lang w:val="ro-RO"/>
              </w:rPr>
              <w:t>Comunicare interculturală</w:t>
            </w:r>
          </w:p>
          <w:p w:rsidR="003819CC" w:rsidRPr="00F5570E" w:rsidRDefault="003819CC" w:rsidP="003819CC">
            <w:pPr>
              <w:numPr>
                <w:ilvl w:val="0"/>
                <w:numId w:val="104"/>
              </w:numPr>
              <w:tabs>
                <w:tab w:val="clear" w:pos="720"/>
              </w:tabs>
              <w:autoSpaceDE w:val="0"/>
              <w:autoSpaceDN w:val="0"/>
              <w:adjustRightInd w:val="0"/>
              <w:rPr>
                <w:sz w:val="13"/>
                <w:szCs w:val="13"/>
                <w:lang w:val="ro-RO"/>
              </w:rPr>
            </w:pPr>
            <w:r w:rsidRPr="00F5570E">
              <w:rPr>
                <w:sz w:val="13"/>
                <w:szCs w:val="13"/>
                <w:lang w:val="ro-RO"/>
              </w:rPr>
              <w:t>Consiliere în asistenţa socială</w:t>
            </w:r>
          </w:p>
          <w:p w:rsidR="003819CC" w:rsidRPr="00F5570E" w:rsidRDefault="003819CC" w:rsidP="003819CC">
            <w:pPr>
              <w:numPr>
                <w:ilvl w:val="0"/>
                <w:numId w:val="104"/>
              </w:numPr>
              <w:tabs>
                <w:tab w:val="clear" w:pos="720"/>
              </w:tabs>
              <w:autoSpaceDE w:val="0"/>
              <w:autoSpaceDN w:val="0"/>
              <w:adjustRightInd w:val="0"/>
              <w:rPr>
                <w:sz w:val="13"/>
                <w:szCs w:val="13"/>
                <w:lang w:val="ro-RO"/>
              </w:rPr>
            </w:pPr>
            <w:r w:rsidRPr="00F5570E">
              <w:rPr>
                <w:sz w:val="13"/>
                <w:szCs w:val="13"/>
                <w:lang w:val="ro-RO"/>
              </w:rPr>
              <w:t>Devianţă socială şi criminalitate</w:t>
            </w:r>
          </w:p>
          <w:p w:rsidR="003819CC" w:rsidRPr="00F5570E" w:rsidRDefault="003819CC" w:rsidP="003819CC">
            <w:pPr>
              <w:numPr>
                <w:ilvl w:val="0"/>
                <w:numId w:val="104"/>
              </w:numPr>
              <w:tabs>
                <w:tab w:val="clear" w:pos="720"/>
              </w:tabs>
              <w:autoSpaceDE w:val="0"/>
              <w:autoSpaceDN w:val="0"/>
              <w:adjustRightInd w:val="0"/>
              <w:rPr>
                <w:sz w:val="13"/>
                <w:szCs w:val="13"/>
                <w:lang w:val="ro-RO"/>
              </w:rPr>
            </w:pPr>
            <w:r w:rsidRPr="00F5570E">
              <w:rPr>
                <w:sz w:val="13"/>
                <w:szCs w:val="13"/>
                <w:lang w:val="ro-RO"/>
              </w:rPr>
              <w:t>Demografie - Populaţie şi Dezvoltare</w:t>
            </w:r>
          </w:p>
          <w:p w:rsidR="003819CC" w:rsidRPr="00F5570E" w:rsidRDefault="003819CC" w:rsidP="003819CC">
            <w:pPr>
              <w:numPr>
                <w:ilvl w:val="0"/>
                <w:numId w:val="104"/>
              </w:numPr>
              <w:tabs>
                <w:tab w:val="clear" w:pos="720"/>
              </w:tabs>
              <w:autoSpaceDE w:val="0"/>
              <w:autoSpaceDN w:val="0"/>
              <w:adjustRightInd w:val="0"/>
              <w:rPr>
                <w:sz w:val="13"/>
                <w:szCs w:val="13"/>
                <w:lang w:val="ro-RO"/>
              </w:rPr>
            </w:pPr>
            <w:r w:rsidRPr="00F5570E">
              <w:rPr>
                <w:sz w:val="13"/>
                <w:szCs w:val="13"/>
                <w:lang w:val="ro-RO"/>
              </w:rPr>
              <w:t>Dezvoltare comunitară şi integrare europeană</w:t>
            </w:r>
          </w:p>
          <w:p w:rsidR="003819CC" w:rsidRPr="00F5570E" w:rsidRDefault="003819CC" w:rsidP="003819CC">
            <w:pPr>
              <w:numPr>
                <w:ilvl w:val="0"/>
                <w:numId w:val="104"/>
              </w:numPr>
              <w:tabs>
                <w:tab w:val="clear" w:pos="720"/>
              </w:tabs>
              <w:autoSpaceDE w:val="0"/>
              <w:autoSpaceDN w:val="0"/>
              <w:adjustRightInd w:val="0"/>
              <w:rPr>
                <w:sz w:val="13"/>
                <w:szCs w:val="13"/>
                <w:lang w:val="ro-RO"/>
              </w:rPr>
            </w:pPr>
            <w:r w:rsidRPr="00F5570E">
              <w:rPr>
                <w:sz w:val="13"/>
                <w:szCs w:val="13"/>
                <w:lang w:val="ro-RO"/>
              </w:rPr>
              <w:t>Dezvoltare socială şi instituţională</w:t>
            </w:r>
          </w:p>
          <w:p w:rsidR="003819CC" w:rsidRPr="00F5570E" w:rsidRDefault="003819CC" w:rsidP="003819CC">
            <w:pPr>
              <w:numPr>
                <w:ilvl w:val="0"/>
                <w:numId w:val="104"/>
              </w:numPr>
              <w:tabs>
                <w:tab w:val="clear" w:pos="720"/>
              </w:tabs>
              <w:autoSpaceDE w:val="0"/>
              <w:autoSpaceDN w:val="0"/>
              <w:adjustRightInd w:val="0"/>
              <w:rPr>
                <w:sz w:val="13"/>
                <w:szCs w:val="13"/>
                <w:lang w:val="ro-RO"/>
              </w:rPr>
            </w:pPr>
            <w:r w:rsidRPr="00F5570E">
              <w:rPr>
                <w:sz w:val="13"/>
                <w:szCs w:val="13"/>
                <w:lang w:val="ro-RO"/>
              </w:rPr>
              <w:t>Dezvoltare regională</w:t>
            </w:r>
          </w:p>
          <w:p w:rsidR="003819CC" w:rsidRPr="00F5570E" w:rsidRDefault="003819CC" w:rsidP="003819CC">
            <w:pPr>
              <w:numPr>
                <w:ilvl w:val="0"/>
                <w:numId w:val="104"/>
              </w:numPr>
              <w:tabs>
                <w:tab w:val="clear" w:pos="720"/>
              </w:tabs>
              <w:autoSpaceDE w:val="0"/>
              <w:autoSpaceDN w:val="0"/>
              <w:adjustRightInd w:val="0"/>
              <w:rPr>
                <w:sz w:val="13"/>
                <w:szCs w:val="13"/>
                <w:lang w:val="ro-RO"/>
              </w:rPr>
            </w:pPr>
            <w:r w:rsidRPr="00F5570E">
              <w:rPr>
                <w:sz w:val="13"/>
                <w:szCs w:val="13"/>
                <w:lang w:val="ro-RO"/>
              </w:rPr>
              <w:t>Economie socială</w:t>
            </w:r>
          </w:p>
          <w:p w:rsidR="003819CC" w:rsidRPr="00F5570E" w:rsidRDefault="003819CC" w:rsidP="003819CC">
            <w:pPr>
              <w:numPr>
                <w:ilvl w:val="0"/>
                <w:numId w:val="104"/>
              </w:numPr>
              <w:tabs>
                <w:tab w:val="clear" w:pos="720"/>
              </w:tabs>
              <w:autoSpaceDE w:val="0"/>
              <w:autoSpaceDN w:val="0"/>
              <w:adjustRightInd w:val="0"/>
              <w:rPr>
                <w:sz w:val="13"/>
                <w:szCs w:val="13"/>
                <w:lang w:val="ro-RO"/>
              </w:rPr>
            </w:pPr>
            <w:r w:rsidRPr="00F5570E">
              <w:rPr>
                <w:sz w:val="13"/>
                <w:szCs w:val="13"/>
                <w:lang w:val="ro-RO"/>
              </w:rPr>
              <w:t>Gestiunea campaniilor de imagine</w:t>
            </w:r>
          </w:p>
          <w:p w:rsidR="003819CC" w:rsidRPr="00F5570E" w:rsidRDefault="003819CC" w:rsidP="003819CC">
            <w:pPr>
              <w:numPr>
                <w:ilvl w:val="0"/>
                <w:numId w:val="104"/>
              </w:numPr>
              <w:tabs>
                <w:tab w:val="clear" w:pos="720"/>
              </w:tabs>
              <w:autoSpaceDE w:val="0"/>
              <w:autoSpaceDN w:val="0"/>
              <w:adjustRightInd w:val="0"/>
              <w:rPr>
                <w:sz w:val="13"/>
                <w:szCs w:val="13"/>
                <w:lang w:val="ro-RO"/>
              </w:rPr>
            </w:pPr>
            <w:r w:rsidRPr="00F5570E">
              <w:rPr>
                <w:sz w:val="13"/>
                <w:szCs w:val="13"/>
                <w:lang w:val="ro-RO"/>
              </w:rPr>
              <w:t>Gestiunea şi dezvoltarea resursei umane</w:t>
            </w:r>
          </w:p>
          <w:p w:rsidR="003819CC" w:rsidRPr="00F5570E" w:rsidRDefault="003819CC" w:rsidP="003819CC">
            <w:pPr>
              <w:numPr>
                <w:ilvl w:val="0"/>
                <w:numId w:val="104"/>
              </w:numPr>
              <w:tabs>
                <w:tab w:val="clear" w:pos="720"/>
              </w:tabs>
              <w:autoSpaceDE w:val="0"/>
              <w:autoSpaceDN w:val="0"/>
              <w:adjustRightInd w:val="0"/>
              <w:rPr>
                <w:sz w:val="13"/>
                <w:szCs w:val="13"/>
                <w:lang w:val="ro-RO"/>
              </w:rPr>
            </w:pPr>
            <w:r w:rsidRPr="00F5570E">
              <w:rPr>
                <w:sz w:val="13"/>
                <w:szCs w:val="13"/>
                <w:lang w:val="ro-RO"/>
              </w:rPr>
              <w:t>Gestiunea resurselor umane</w:t>
            </w:r>
          </w:p>
          <w:p w:rsidR="003819CC" w:rsidRPr="00F5570E" w:rsidRDefault="003819CC" w:rsidP="003819CC">
            <w:pPr>
              <w:numPr>
                <w:ilvl w:val="0"/>
                <w:numId w:val="104"/>
              </w:numPr>
              <w:tabs>
                <w:tab w:val="clear" w:pos="720"/>
              </w:tabs>
              <w:autoSpaceDE w:val="0"/>
              <w:autoSpaceDN w:val="0"/>
              <w:adjustRightInd w:val="0"/>
              <w:rPr>
                <w:sz w:val="13"/>
                <w:szCs w:val="13"/>
                <w:lang w:val="ro-RO"/>
              </w:rPr>
            </w:pPr>
            <w:r w:rsidRPr="00F5570E">
              <w:rPr>
                <w:sz w:val="13"/>
                <w:szCs w:val="13"/>
                <w:lang w:val="ro-RO"/>
              </w:rPr>
              <w:t>Grupuri de risc şi servicii sociale de suport</w:t>
            </w:r>
          </w:p>
          <w:p w:rsidR="003819CC" w:rsidRPr="00F5570E" w:rsidRDefault="003819CC" w:rsidP="003819CC">
            <w:pPr>
              <w:numPr>
                <w:ilvl w:val="0"/>
                <w:numId w:val="104"/>
              </w:numPr>
              <w:tabs>
                <w:tab w:val="clear" w:pos="720"/>
              </w:tabs>
              <w:autoSpaceDE w:val="0"/>
              <w:autoSpaceDN w:val="0"/>
              <w:adjustRightInd w:val="0"/>
              <w:rPr>
                <w:sz w:val="13"/>
                <w:szCs w:val="13"/>
                <w:lang w:val="ro-RO"/>
              </w:rPr>
            </w:pPr>
            <w:r w:rsidRPr="00F5570E">
              <w:rPr>
                <w:sz w:val="13"/>
                <w:szCs w:val="13"/>
                <w:lang w:val="ro-RO"/>
              </w:rPr>
              <w:t>Integrarea europeană. Problematica socială</w:t>
            </w:r>
          </w:p>
          <w:p w:rsidR="003819CC" w:rsidRPr="00F5570E" w:rsidRDefault="003819CC" w:rsidP="003819CC">
            <w:pPr>
              <w:numPr>
                <w:ilvl w:val="0"/>
                <w:numId w:val="104"/>
              </w:numPr>
              <w:tabs>
                <w:tab w:val="clear" w:pos="720"/>
              </w:tabs>
              <w:autoSpaceDE w:val="0"/>
              <w:autoSpaceDN w:val="0"/>
              <w:adjustRightInd w:val="0"/>
              <w:rPr>
                <w:sz w:val="13"/>
                <w:szCs w:val="13"/>
                <w:lang w:val="ro-RO"/>
              </w:rPr>
            </w:pPr>
            <w:r w:rsidRPr="00F5570E">
              <w:rPr>
                <w:sz w:val="13"/>
                <w:szCs w:val="13"/>
                <w:lang w:val="ro-RO"/>
              </w:rPr>
              <w:t>Leadership şi management organizaţional</w:t>
            </w:r>
          </w:p>
          <w:p w:rsidR="003819CC" w:rsidRPr="00F5570E" w:rsidRDefault="003819CC" w:rsidP="003819CC">
            <w:pPr>
              <w:numPr>
                <w:ilvl w:val="0"/>
                <w:numId w:val="104"/>
              </w:numPr>
              <w:tabs>
                <w:tab w:val="clear" w:pos="720"/>
              </w:tabs>
              <w:autoSpaceDE w:val="0"/>
              <w:autoSpaceDN w:val="0"/>
              <w:adjustRightInd w:val="0"/>
              <w:rPr>
                <w:sz w:val="13"/>
                <w:szCs w:val="13"/>
                <w:lang w:val="ro-RO"/>
              </w:rPr>
            </w:pPr>
            <w:r w:rsidRPr="00F5570E">
              <w:rPr>
                <w:sz w:val="13"/>
                <w:szCs w:val="13"/>
                <w:lang w:val="ro-RO"/>
              </w:rPr>
              <w:t>Management orgaziţional şi al resurselor umane</w:t>
            </w:r>
          </w:p>
          <w:p w:rsidR="003819CC" w:rsidRPr="00F5570E" w:rsidRDefault="003819CC" w:rsidP="003819CC">
            <w:pPr>
              <w:numPr>
                <w:ilvl w:val="0"/>
                <w:numId w:val="104"/>
              </w:numPr>
              <w:tabs>
                <w:tab w:val="clear" w:pos="720"/>
              </w:tabs>
              <w:autoSpaceDE w:val="0"/>
              <w:autoSpaceDN w:val="0"/>
              <w:adjustRightInd w:val="0"/>
              <w:rPr>
                <w:sz w:val="13"/>
                <w:szCs w:val="13"/>
                <w:lang w:val="ro-RO"/>
              </w:rPr>
            </w:pPr>
            <w:r w:rsidRPr="00F5570E">
              <w:rPr>
                <w:sz w:val="13"/>
                <w:szCs w:val="13"/>
                <w:lang w:val="ro-RO"/>
              </w:rPr>
              <w:t>Management şi calitate în ştiinţe</w:t>
            </w:r>
          </w:p>
          <w:p w:rsidR="003819CC" w:rsidRPr="00F5570E" w:rsidRDefault="003819CC" w:rsidP="003819CC">
            <w:pPr>
              <w:numPr>
                <w:ilvl w:val="0"/>
                <w:numId w:val="104"/>
              </w:numPr>
              <w:tabs>
                <w:tab w:val="clear" w:pos="720"/>
              </w:tabs>
              <w:autoSpaceDE w:val="0"/>
              <w:autoSpaceDN w:val="0"/>
              <w:adjustRightInd w:val="0"/>
              <w:rPr>
                <w:sz w:val="13"/>
                <w:szCs w:val="13"/>
                <w:lang w:val="ro-RO"/>
              </w:rPr>
            </w:pPr>
            <w:r w:rsidRPr="00F5570E">
              <w:rPr>
                <w:sz w:val="13"/>
                <w:szCs w:val="13"/>
                <w:lang w:val="ro-RO"/>
              </w:rPr>
              <w:t>Managementul strategic al dezvoltării sociale</w:t>
            </w:r>
          </w:p>
          <w:p w:rsidR="003819CC" w:rsidRPr="00F5570E" w:rsidRDefault="003819CC" w:rsidP="003819CC">
            <w:pPr>
              <w:numPr>
                <w:ilvl w:val="0"/>
                <w:numId w:val="104"/>
              </w:numPr>
              <w:tabs>
                <w:tab w:val="clear" w:pos="720"/>
              </w:tabs>
              <w:autoSpaceDE w:val="0"/>
              <w:autoSpaceDN w:val="0"/>
              <w:adjustRightInd w:val="0"/>
              <w:rPr>
                <w:sz w:val="13"/>
                <w:szCs w:val="13"/>
                <w:lang w:val="ro-RO"/>
              </w:rPr>
            </w:pPr>
            <w:r w:rsidRPr="00F5570E">
              <w:rPr>
                <w:sz w:val="13"/>
                <w:szCs w:val="13"/>
                <w:lang w:val="ro-RO"/>
              </w:rPr>
              <w:t>Managementul strategic al resurselor umane</w:t>
            </w:r>
          </w:p>
          <w:p w:rsidR="003819CC" w:rsidRPr="00F5570E" w:rsidRDefault="003819CC" w:rsidP="003819CC">
            <w:pPr>
              <w:numPr>
                <w:ilvl w:val="0"/>
                <w:numId w:val="104"/>
              </w:numPr>
              <w:tabs>
                <w:tab w:val="clear" w:pos="720"/>
              </w:tabs>
              <w:autoSpaceDE w:val="0"/>
              <w:autoSpaceDN w:val="0"/>
              <w:adjustRightInd w:val="0"/>
              <w:rPr>
                <w:sz w:val="13"/>
                <w:szCs w:val="13"/>
                <w:lang w:val="ro-RO"/>
              </w:rPr>
            </w:pPr>
            <w:r w:rsidRPr="00F5570E">
              <w:rPr>
                <w:sz w:val="13"/>
                <w:szCs w:val="13"/>
                <w:lang w:val="ro-RO"/>
              </w:rPr>
              <w:t xml:space="preserve">Managementul serviciilor sociale </w:t>
            </w:r>
          </w:p>
          <w:p w:rsidR="003819CC" w:rsidRPr="00F5570E" w:rsidRDefault="003819CC" w:rsidP="003819CC">
            <w:pPr>
              <w:numPr>
                <w:ilvl w:val="0"/>
                <w:numId w:val="104"/>
              </w:numPr>
              <w:tabs>
                <w:tab w:val="clear" w:pos="720"/>
              </w:tabs>
              <w:autoSpaceDE w:val="0"/>
              <w:autoSpaceDN w:val="0"/>
              <w:adjustRightInd w:val="0"/>
              <w:rPr>
                <w:sz w:val="13"/>
                <w:szCs w:val="13"/>
                <w:lang w:val="ro-RO"/>
              </w:rPr>
            </w:pPr>
            <w:r w:rsidRPr="00F5570E">
              <w:rPr>
                <w:sz w:val="13"/>
                <w:szCs w:val="13"/>
                <w:lang w:val="ro-RO"/>
              </w:rPr>
              <w:t>Managementul resurselor umane</w:t>
            </w:r>
          </w:p>
          <w:p w:rsidR="003819CC" w:rsidRPr="00F5570E" w:rsidRDefault="003819CC" w:rsidP="003819CC">
            <w:pPr>
              <w:numPr>
                <w:ilvl w:val="0"/>
                <w:numId w:val="104"/>
              </w:numPr>
              <w:tabs>
                <w:tab w:val="clear" w:pos="720"/>
              </w:tabs>
              <w:autoSpaceDE w:val="0"/>
              <w:autoSpaceDN w:val="0"/>
              <w:adjustRightInd w:val="0"/>
              <w:rPr>
                <w:sz w:val="13"/>
                <w:szCs w:val="13"/>
                <w:lang w:val="ro-RO"/>
              </w:rPr>
            </w:pPr>
            <w:r w:rsidRPr="00F5570E">
              <w:rPr>
                <w:sz w:val="13"/>
                <w:szCs w:val="13"/>
                <w:lang w:val="ro-RO"/>
              </w:rPr>
              <w:t>Managementul resurselor umane în administrarea organizaţiilor</w:t>
            </w:r>
          </w:p>
          <w:p w:rsidR="003819CC" w:rsidRPr="00F5570E" w:rsidRDefault="003819CC" w:rsidP="003819CC">
            <w:pPr>
              <w:numPr>
                <w:ilvl w:val="0"/>
                <w:numId w:val="104"/>
              </w:numPr>
              <w:tabs>
                <w:tab w:val="clear" w:pos="720"/>
              </w:tabs>
              <w:autoSpaceDE w:val="0"/>
              <w:autoSpaceDN w:val="0"/>
              <w:adjustRightInd w:val="0"/>
              <w:rPr>
                <w:sz w:val="13"/>
                <w:szCs w:val="13"/>
                <w:lang w:val="ro-RO"/>
              </w:rPr>
            </w:pPr>
            <w:r w:rsidRPr="00F5570E">
              <w:rPr>
                <w:sz w:val="13"/>
                <w:szCs w:val="13"/>
                <w:lang w:val="ro-RO"/>
              </w:rPr>
              <w:t>Management intercultural</w:t>
            </w:r>
          </w:p>
          <w:p w:rsidR="003819CC" w:rsidRPr="00F5570E" w:rsidRDefault="003819CC" w:rsidP="003819CC">
            <w:pPr>
              <w:numPr>
                <w:ilvl w:val="0"/>
                <w:numId w:val="104"/>
              </w:numPr>
              <w:tabs>
                <w:tab w:val="clear" w:pos="720"/>
              </w:tabs>
              <w:autoSpaceDE w:val="0"/>
              <w:autoSpaceDN w:val="0"/>
              <w:adjustRightInd w:val="0"/>
              <w:rPr>
                <w:sz w:val="13"/>
                <w:szCs w:val="13"/>
                <w:lang w:val="ro-RO"/>
              </w:rPr>
            </w:pPr>
            <w:r w:rsidRPr="00F5570E">
              <w:rPr>
                <w:sz w:val="13"/>
                <w:szCs w:val="13"/>
                <w:lang w:val="ro-RO"/>
              </w:rPr>
              <w:t>Masterat european de protecţie a drepturilor copiilor</w:t>
            </w:r>
          </w:p>
          <w:p w:rsidR="003819CC" w:rsidRPr="00F5570E" w:rsidRDefault="003819CC" w:rsidP="003819CC">
            <w:pPr>
              <w:numPr>
                <w:ilvl w:val="0"/>
                <w:numId w:val="104"/>
              </w:numPr>
              <w:tabs>
                <w:tab w:val="clear" w:pos="720"/>
              </w:tabs>
              <w:autoSpaceDE w:val="0"/>
              <w:autoSpaceDN w:val="0"/>
              <w:adjustRightInd w:val="0"/>
              <w:rPr>
                <w:sz w:val="13"/>
                <w:szCs w:val="13"/>
                <w:lang w:val="ro-RO"/>
              </w:rPr>
            </w:pPr>
            <w:r w:rsidRPr="00F5570E">
              <w:rPr>
                <w:sz w:val="13"/>
                <w:szCs w:val="13"/>
                <w:lang w:val="ro-RO"/>
              </w:rPr>
              <w:t>Negociere şi mediere în organizaţii</w:t>
            </w:r>
          </w:p>
          <w:p w:rsidR="003819CC" w:rsidRPr="00F5570E" w:rsidRDefault="003819CC" w:rsidP="003819CC">
            <w:pPr>
              <w:numPr>
                <w:ilvl w:val="0"/>
                <w:numId w:val="104"/>
              </w:numPr>
              <w:tabs>
                <w:tab w:val="clear" w:pos="720"/>
              </w:tabs>
              <w:autoSpaceDE w:val="0"/>
              <w:autoSpaceDN w:val="0"/>
              <w:adjustRightInd w:val="0"/>
              <w:rPr>
                <w:sz w:val="13"/>
                <w:szCs w:val="13"/>
                <w:lang w:val="ro-RO"/>
              </w:rPr>
            </w:pPr>
            <w:r w:rsidRPr="00F5570E">
              <w:rPr>
                <w:sz w:val="13"/>
                <w:szCs w:val="13"/>
                <w:lang w:val="ro-RO"/>
              </w:rPr>
              <w:t>Ospitalitate, etnoidentitate, turism cultural şi ecologic</w:t>
            </w:r>
          </w:p>
          <w:p w:rsidR="003819CC" w:rsidRPr="00F5570E" w:rsidRDefault="003819CC" w:rsidP="003819CC">
            <w:pPr>
              <w:numPr>
                <w:ilvl w:val="0"/>
                <w:numId w:val="104"/>
              </w:numPr>
              <w:tabs>
                <w:tab w:val="clear" w:pos="720"/>
              </w:tabs>
              <w:autoSpaceDE w:val="0"/>
              <w:autoSpaceDN w:val="0"/>
              <w:adjustRightInd w:val="0"/>
              <w:rPr>
                <w:sz w:val="13"/>
                <w:szCs w:val="13"/>
                <w:lang w:val="ro-RO"/>
              </w:rPr>
            </w:pPr>
            <w:r w:rsidRPr="00F5570E">
              <w:rPr>
                <w:sz w:val="13"/>
                <w:szCs w:val="13"/>
                <w:lang w:val="ro-RO"/>
              </w:rPr>
              <w:t>Psihosociologia învăţământului integrat</w:t>
            </w:r>
          </w:p>
          <w:p w:rsidR="003819CC" w:rsidRPr="00F5570E" w:rsidRDefault="003819CC" w:rsidP="003819CC">
            <w:pPr>
              <w:numPr>
                <w:ilvl w:val="0"/>
                <w:numId w:val="104"/>
              </w:numPr>
              <w:tabs>
                <w:tab w:val="clear" w:pos="720"/>
              </w:tabs>
              <w:autoSpaceDE w:val="0"/>
              <w:autoSpaceDN w:val="0"/>
              <w:adjustRightInd w:val="0"/>
              <w:rPr>
                <w:sz w:val="13"/>
                <w:szCs w:val="13"/>
                <w:lang w:val="ro-RO"/>
              </w:rPr>
            </w:pPr>
            <w:r w:rsidRPr="00F5570E">
              <w:rPr>
                <w:sz w:val="13"/>
                <w:szCs w:val="13"/>
                <w:lang w:val="ro-RO"/>
              </w:rPr>
              <w:t>Politici comunitare si intervenţii sociale</w:t>
            </w:r>
          </w:p>
          <w:p w:rsidR="003819CC" w:rsidRPr="00F5570E" w:rsidRDefault="003819CC" w:rsidP="003819CC">
            <w:pPr>
              <w:numPr>
                <w:ilvl w:val="0"/>
                <w:numId w:val="104"/>
              </w:numPr>
              <w:tabs>
                <w:tab w:val="clear" w:pos="720"/>
              </w:tabs>
              <w:autoSpaceDE w:val="0"/>
              <w:autoSpaceDN w:val="0"/>
              <w:adjustRightInd w:val="0"/>
              <w:rPr>
                <w:sz w:val="13"/>
                <w:szCs w:val="13"/>
                <w:lang w:val="ro-RO"/>
              </w:rPr>
            </w:pPr>
            <w:r w:rsidRPr="00F5570E">
              <w:rPr>
                <w:sz w:val="13"/>
                <w:szCs w:val="13"/>
                <w:lang w:val="ro-RO"/>
              </w:rPr>
              <w:t>Politici publice şi management în administraţia publică</w:t>
            </w:r>
          </w:p>
          <w:p w:rsidR="003819CC" w:rsidRPr="00F5570E" w:rsidRDefault="003819CC" w:rsidP="003819CC">
            <w:pPr>
              <w:numPr>
                <w:ilvl w:val="0"/>
                <w:numId w:val="104"/>
              </w:numPr>
              <w:tabs>
                <w:tab w:val="clear" w:pos="720"/>
              </w:tabs>
              <w:autoSpaceDE w:val="0"/>
              <w:autoSpaceDN w:val="0"/>
              <w:adjustRightInd w:val="0"/>
              <w:rPr>
                <w:sz w:val="13"/>
                <w:szCs w:val="13"/>
                <w:lang w:val="ro-RO"/>
              </w:rPr>
            </w:pPr>
            <w:r w:rsidRPr="00F5570E">
              <w:rPr>
                <w:sz w:val="13"/>
                <w:szCs w:val="13"/>
                <w:lang w:val="ro-RO"/>
              </w:rPr>
              <w:t>Politici publice în asistenţa socială</w:t>
            </w:r>
          </w:p>
          <w:p w:rsidR="003819CC" w:rsidRPr="00F5570E" w:rsidRDefault="003819CC" w:rsidP="003819CC">
            <w:pPr>
              <w:numPr>
                <w:ilvl w:val="0"/>
                <w:numId w:val="104"/>
              </w:numPr>
              <w:tabs>
                <w:tab w:val="clear" w:pos="720"/>
              </w:tabs>
              <w:autoSpaceDE w:val="0"/>
              <w:autoSpaceDN w:val="0"/>
              <w:adjustRightInd w:val="0"/>
              <w:rPr>
                <w:sz w:val="13"/>
                <w:szCs w:val="13"/>
                <w:lang w:val="ro-RO"/>
              </w:rPr>
            </w:pPr>
            <w:r w:rsidRPr="00F5570E">
              <w:rPr>
                <w:sz w:val="13"/>
                <w:szCs w:val="13"/>
                <w:lang w:val="ro-RO"/>
              </w:rPr>
              <w:t>Politici sociale şi protecţie socială</w:t>
            </w:r>
          </w:p>
          <w:p w:rsidR="003819CC" w:rsidRPr="00F5570E" w:rsidRDefault="003819CC" w:rsidP="003819CC">
            <w:pPr>
              <w:numPr>
                <w:ilvl w:val="0"/>
                <w:numId w:val="104"/>
              </w:numPr>
              <w:tabs>
                <w:tab w:val="clear" w:pos="720"/>
              </w:tabs>
              <w:autoSpaceDE w:val="0"/>
              <w:autoSpaceDN w:val="0"/>
              <w:adjustRightInd w:val="0"/>
              <w:rPr>
                <w:sz w:val="13"/>
                <w:szCs w:val="13"/>
                <w:lang w:val="ro-RO"/>
              </w:rPr>
            </w:pPr>
            <w:r w:rsidRPr="00F5570E">
              <w:rPr>
                <w:sz w:val="13"/>
                <w:szCs w:val="13"/>
                <w:lang w:val="ro-RO"/>
              </w:rPr>
              <w:t>Probaţiune</w:t>
            </w:r>
          </w:p>
          <w:p w:rsidR="003819CC" w:rsidRPr="00F5570E" w:rsidRDefault="003819CC" w:rsidP="003819CC">
            <w:pPr>
              <w:numPr>
                <w:ilvl w:val="0"/>
                <w:numId w:val="104"/>
              </w:numPr>
              <w:tabs>
                <w:tab w:val="clear" w:pos="720"/>
              </w:tabs>
              <w:autoSpaceDE w:val="0"/>
              <w:autoSpaceDN w:val="0"/>
              <w:adjustRightInd w:val="0"/>
              <w:rPr>
                <w:sz w:val="13"/>
                <w:szCs w:val="13"/>
                <w:lang w:val="ro-RO"/>
              </w:rPr>
            </w:pPr>
            <w:r w:rsidRPr="00F5570E">
              <w:rPr>
                <w:sz w:val="13"/>
                <w:szCs w:val="13"/>
                <w:lang w:val="ro-RO"/>
              </w:rPr>
              <w:t xml:space="preserve">Probaţiune, mediere şi asistenţă socială a victimelor infracţiunilor </w:t>
            </w:r>
          </w:p>
          <w:p w:rsidR="003819CC" w:rsidRPr="00F5570E" w:rsidRDefault="003819CC" w:rsidP="003819CC">
            <w:pPr>
              <w:numPr>
                <w:ilvl w:val="0"/>
                <w:numId w:val="104"/>
              </w:numPr>
              <w:tabs>
                <w:tab w:val="clear" w:pos="720"/>
              </w:tabs>
              <w:autoSpaceDE w:val="0"/>
              <w:autoSpaceDN w:val="0"/>
              <w:adjustRightInd w:val="0"/>
              <w:rPr>
                <w:sz w:val="13"/>
                <w:szCs w:val="13"/>
                <w:lang w:val="ro-RO"/>
              </w:rPr>
            </w:pPr>
            <w:r w:rsidRPr="00F5570E">
              <w:rPr>
                <w:sz w:val="13"/>
                <w:szCs w:val="13"/>
                <w:lang w:val="ro-RO"/>
              </w:rPr>
              <w:t>Selecţia şi gestiunea resurselor umane</w:t>
            </w:r>
          </w:p>
          <w:p w:rsidR="003819CC" w:rsidRPr="00F5570E" w:rsidRDefault="003819CC" w:rsidP="003819CC">
            <w:pPr>
              <w:numPr>
                <w:ilvl w:val="0"/>
                <w:numId w:val="104"/>
              </w:numPr>
              <w:tabs>
                <w:tab w:val="clear" w:pos="720"/>
              </w:tabs>
              <w:autoSpaceDE w:val="0"/>
              <w:autoSpaceDN w:val="0"/>
              <w:adjustRightInd w:val="0"/>
              <w:rPr>
                <w:sz w:val="13"/>
                <w:szCs w:val="13"/>
                <w:lang w:val="ro-RO"/>
              </w:rPr>
            </w:pPr>
            <w:r w:rsidRPr="00F5570E">
              <w:rPr>
                <w:sz w:val="13"/>
                <w:szCs w:val="13"/>
                <w:lang w:val="ro-RO"/>
              </w:rPr>
              <w:t>Securitate comunitară şi controlul violenţei</w:t>
            </w:r>
          </w:p>
          <w:p w:rsidR="003819CC" w:rsidRPr="00F5570E" w:rsidRDefault="003819CC" w:rsidP="003819CC">
            <w:pPr>
              <w:numPr>
                <w:ilvl w:val="0"/>
                <w:numId w:val="104"/>
              </w:numPr>
              <w:tabs>
                <w:tab w:val="clear" w:pos="720"/>
              </w:tabs>
              <w:autoSpaceDE w:val="0"/>
              <w:autoSpaceDN w:val="0"/>
              <w:adjustRightInd w:val="0"/>
              <w:rPr>
                <w:sz w:val="13"/>
                <w:szCs w:val="13"/>
                <w:lang w:val="ro-RO"/>
              </w:rPr>
            </w:pPr>
            <w:r w:rsidRPr="00F5570E">
              <w:rPr>
                <w:sz w:val="13"/>
                <w:szCs w:val="13"/>
                <w:lang w:val="ro-RO"/>
              </w:rPr>
              <w:t>Societate, comunicare şi mass-media</w:t>
            </w:r>
          </w:p>
          <w:p w:rsidR="003819CC" w:rsidRPr="00F5570E" w:rsidRDefault="003819CC" w:rsidP="003819CC">
            <w:pPr>
              <w:numPr>
                <w:ilvl w:val="0"/>
                <w:numId w:val="104"/>
              </w:numPr>
              <w:tabs>
                <w:tab w:val="clear" w:pos="720"/>
              </w:tabs>
              <w:autoSpaceDE w:val="0"/>
              <w:autoSpaceDN w:val="0"/>
              <w:adjustRightInd w:val="0"/>
              <w:rPr>
                <w:sz w:val="13"/>
                <w:szCs w:val="13"/>
                <w:lang w:val="ro-RO"/>
              </w:rPr>
            </w:pPr>
            <w:r w:rsidRPr="00F5570E">
              <w:rPr>
                <w:sz w:val="13"/>
                <w:szCs w:val="13"/>
                <w:lang w:val="ro-RO"/>
              </w:rPr>
              <w:t>Sociologia consumului şi marketing</w:t>
            </w:r>
          </w:p>
          <w:p w:rsidR="003819CC" w:rsidRPr="00F5570E" w:rsidRDefault="003819CC" w:rsidP="003819CC">
            <w:pPr>
              <w:numPr>
                <w:ilvl w:val="0"/>
                <w:numId w:val="104"/>
              </w:numPr>
              <w:tabs>
                <w:tab w:val="clear" w:pos="720"/>
              </w:tabs>
              <w:autoSpaceDE w:val="0"/>
              <w:autoSpaceDN w:val="0"/>
              <w:adjustRightInd w:val="0"/>
              <w:rPr>
                <w:sz w:val="13"/>
                <w:szCs w:val="13"/>
                <w:lang w:val="ro-RO"/>
              </w:rPr>
            </w:pPr>
            <w:r w:rsidRPr="00F5570E">
              <w:rPr>
                <w:sz w:val="13"/>
                <w:szCs w:val="13"/>
                <w:lang w:val="ro-RO"/>
              </w:rPr>
              <w:t>Sociologie aplicată în conducerea instituţiilor publice şi a ONG-urilor</w:t>
            </w:r>
          </w:p>
          <w:p w:rsidR="003819CC" w:rsidRPr="00F5570E" w:rsidRDefault="003819CC" w:rsidP="003819CC">
            <w:pPr>
              <w:numPr>
                <w:ilvl w:val="0"/>
                <w:numId w:val="104"/>
              </w:numPr>
              <w:tabs>
                <w:tab w:val="clear" w:pos="720"/>
              </w:tabs>
              <w:autoSpaceDE w:val="0"/>
              <w:autoSpaceDN w:val="0"/>
              <w:adjustRightInd w:val="0"/>
              <w:rPr>
                <w:sz w:val="13"/>
                <w:szCs w:val="13"/>
                <w:lang w:val="ro-RO"/>
              </w:rPr>
            </w:pPr>
            <w:r w:rsidRPr="00F5570E">
              <w:rPr>
                <w:sz w:val="13"/>
                <w:szCs w:val="13"/>
                <w:lang w:val="ro-RO"/>
              </w:rPr>
              <w:t>Sociologie aplicată în dezvoltarea locală</w:t>
            </w:r>
          </w:p>
          <w:p w:rsidR="003819CC" w:rsidRPr="00F5570E" w:rsidRDefault="003819CC" w:rsidP="003819CC">
            <w:pPr>
              <w:numPr>
                <w:ilvl w:val="0"/>
                <w:numId w:val="104"/>
              </w:numPr>
              <w:tabs>
                <w:tab w:val="clear" w:pos="720"/>
              </w:tabs>
              <w:autoSpaceDE w:val="0"/>
              <w:autoSpaceDN w:val="0"/>
              <w:adjustRightInd w:val="0"/>
              <w:rPr>
                <w:sz w:val="13"/>
                <w:szCs w:val="13"/>
                <w:lang w:val="ro-RO"/>
              </w:rPr>
            </w:pPr>
            <w:r w:rsidRPr="00F5570E">
              <w:rPr>
                <w:sz w:val="13"/>
                <w:szCs w:val="13"/>
                <w:lang w:val="ro-RO"/>
              </w:rPr>
              <w:t>Sociologia dezvoltării şi securităţii europene</w:t>
            </w:r>
          </w:p>
          <w:p w:rsidR="003819CC" w:rsidRPr="00F5570E" w:rsidRDefault="003819CC" w:rsidP="003819CC">
            <w:pPr>
              <w:numPr>
                <w:ilvl w:val="0"/>
                <w:numId w:val="104"/>
              </w:numPr>
              <w:tabs>
                <w:tab w:val="clear" w:pos="720"/>
              </w:tabs>
              <w:autoSpaceDE w:val="0"/>
              <w:autoSpaceDN w:val="0"/>
              <w:adjustRightInd w:val="0"/>
              <w:rPr>
                <w:sz w:val="13"/>
                <w:szCs w:val="13"/>
                <w:lang w:val="ro-RO"/>
              </w:rPr>
            </w:pPr>
            <w:r w:rsidRPr="00F5570E">
              <w:rPr>
                <w:sz w:val="13"/>
                <w:szCs w:val="13"/>
                <w:lang w:val="ro-RO"/>
              </w:rPr>
              <w:t>Sociologia instituţiilor administrative şi instituţiilor de socializare,  resocializare</w:t>
            </w:r>
          </w:p>
          <w:p w:rsidR="003819CC" w:rsidRPr="00F5570E" w:rsidRDefault="003819CC" w:rsidP="003819CC">
            <w:pPr>
              <w:numPr>
                <w:ilvl w:val="0"/>
                <w:numId w:val="104"/>
              </w:numPr>
              <w:tabs>
                <w:tab w:val="clear" w:pos="720"/>
              </w:tabs>
              <w:autoSpaceDE w:val="0"/>
              <w:autoSpaceDN w:val="0"/>
              <w:adjustRightInd w:val="0"/>
              <w:rPr>
                <w:sz w:val="13"/>
                <w:szCs w:val="13"/>
                <w:lang w:val="ro-RO"/>
              </w:rPr>
            </w:pPr>
            <w:r w:rsidRPr="00F5570E">
              <w:rPr>
                <w:sz w:val="13"/>
                <w:szCs w:val="13"/>
                <w:lang w:val="ro-RO"/>
              </w:rPr>
              <w:t>Sociologia muncii şi comportament organizaţional</w:t>
            </w:r>
          </w:p>
          <w:p w:rsidR="003819CC" w:rsidRPr="00F5570E" w:rsidRDefault="003819CC" w:rsidP="003819CC">
            <w:pPr>
              <w:numPr>
                <w:ilvl w:val="0"/>
                <w:numId w:val="104"/>
              </w:numPr>
              <w:tabs>
                <w:tab w:val="clear" w:pos="720"/>
              </w:tabs>
              <w:autoSpaceDE w:val="0"/>
              <w:autoSpaceDN w:val="0"/>
              <w:adjustRightInd w:val="0"/>
              <w:rPr>
                <w:sz w:val="13"/>
                <w:szCs w:val="13"/>
                <w:lang w:val="ro-RO"/>
              </w:rPr>
            </w:pPr>
            <w:r w:rsidRPr="00F5570E">
              <w:rPr>
                <w:sz w:val="13"/>
                <w:szCs w:val="13"/>
                <w:lang w:val="ro-RO"/>
              </w:rPr>
              <w:t>Sondaje de opinie, marketing şi publicitate</w:t>
            </w:r>
          </w:p>
          <w:p w:rsidR="003819CC" w:rsidRPr="00F5570E" w:rsidRDefault="003819CC" w:rsidP="003819CC">
            <w:pPr>
              <w:numPr>
                <w:ilvl w:val="0"/>
                <w:numId w:val="104"/>
              </w:numPr>
              <w:tabs>
                <w:tab w:val="clear" w:pos="720"/>
              </w:tabs>
              <w:autoSpaceDE w:val="0"/>
              <w:autoSpaceDN w:val="0"/>
              <w:adjustRightInd w:val="0"/>
              <w:rPr>
                <w:sz w:val="13"/>
                <w:szCs w:val="13"/>
                <w:lang w:val="ro-RO"/>
              </w:rPr>
            </w:pPr>
            <w:r w:rsidRPr="00F5570E">
              <w:rPr>
                <w:sz w:val="13"/>
                <w:szCs w:val="13"/>
                <w:lang w:val="ro-RO"/>
              </w:rPr>
              <w:t>Studii de securitate</w:t>
            </w:r>
          </w:p>
          <w:p w:rsidR="003819CC" w:rsidRPr="00F5570E" w:rsidRDefault="003819CC" w:rsidP="003819CC">
            <w:pPr>
              <w:numPr>
                <w:ilvl w:val="0"/>
                <w:numId w:val="104"/>
              </w:numPr>
              <w:tabs>
                <w:tab w:val="clear" w:pos="720"/>
              </w:tabs>
              <w:autoSpaceDE w:val="0"/>
              <w:autoSpaceDN w:val="0"/>
              <w:adjustRightInd w:val="0"/>
              <w:rPr>
                <w:sz w:val="13"/>
                <w:szCs w:val="13"/>
                <w:lang w:val="ro-RO"/>
              </w:rPr>
            </w:pPr>
            <w:r w:rsidRPr="00F5570E">
              <w:rPr>
                <w:sz w:val="13"/>
                <w:szCs w:val="13"/>
                <w:lang w:val="ro-RO"/>
              </w:rPr>
              <w:t>Studii fundamentale în sociologie</w:t>
            </w:r>
          </w:p>
          <w:p w:rsidR="003819CC" w:rsidRPr="00F5570E" w:rsidRDefault="003819CC" w:rsidP="003819CC">
            <w:pPr>
              <w:numPr>
                <w:ilvl w:val="0"/>
                <w:numId w:val="104"/>
              </w:numPr>
              <w:tabs>
                <w:tab w:val="clear" w:pos="720"/>
              </w:tabs>
              <w:autoSpaceDE w:val="0"/>
              <w:autoSpaceDN w:val="0"/>
              <w:adjustRightInd w:val="0"/>
              <w:rPr>
                <w:sz w:val="13"/>
                <w:szCs w:val="13"/>
                <w:lang w:val="ro-RO"/>
              </w:rPr>
            </w:pPr>
            <w:r w:rsidRPr="00F5570E">
              <w:rPr>
                <w:sz w:val="13"/>
                <w:szCs w:val="13"/>
                <w:lang w:val="ro-RO"/>
              </w:rPr>
              <w:t>Studii vizuale şi societate</w:t>
            </w:r>
          </w:p>
          <w:p w:rsidR="003819CC" w:rsidRPr="00F5570E" w:rsidRDefault="003819CC" w:rsidP="003819CC">
            <w:pPr>
              <w:numPr>
                <w:ilvl w:val="0"/>
                <w:numId w:val="104"/>
              </w:numPr>
              <w:tabs>
                <w:tab w:val="clear" w:pos="720"/>
              </w:tabs>
              <w:autoSpaceDE w:val="0"/>
              <w:autoSpaceDN w:val="0"/>
              <w:adjustRightInd w:val="0"/>
              <w:rPr>
                <w:sz w:val="13"/>
                <w:szCs w:val="13"/>
                <w:lang w:val="ro-RO"/>
              </w:rPr>
            </w:pPr>
            <w:r w:rsidRPr="00F5570E">
              <w:rPr>
                <w:sz w:val="13"/>
                <w:szCs w:val="13"/>
                <w:lang w:val="ro-RO"/>
              </w:rPr>
              <w:t>Supervizare şi planificare socială</w:t>
            </w:r>
          </w:p>
        </w:tc>
        <w:tc>
          <w:tcPr>
            <w:tcW w:w="935" w:type="dxa"/>
            <w:vMerge w:val="restart"/>
            <w:tcBorders>
              <w:right w:val="thinThickSmallGap" w:sz="24" w:space="0" w:color="auto"/>
            </w:tcBorders>
            <w:vAlign w:val="center"/>
          </w:tcPr>
          <w:p w:rsidR="003819CC" w:rsidRPr="00F5570E" w:rsidRDefault="003819CC" w:rsidP="003819CC">
            <w:pPr>
              <w:jc w:val="center"/>
              <w:rPr>
                <w:sz w:val="16"/>
                <w:szCs w:val="16"/>
                <w:lang w:val="ro-RO"/>
              </w:rPr>
            </w:pPr>
            <w:r w:rsidRPr="00F5570E">
              <w:rPr>
                <w:sz w:val="16"/>
                <w:szCs w:val="16"/>
                <w:lang w:val="ro-RO"/>
              </w:rPr>
              <w:t>x</w:t>
            </w:r>
          </w:p>
        </w:tc>
        <w:tc>
          <w:tcPr>
            <w:tcW w:w="1372" w:type="dxa"/>
            <w:vMerge w:val="restart"/>
            <w:tcBorders>
              <w:left w:val="thinThickSmallGap" w:sz="24" w:space="0" w:color="auto"/>
              <w:right w:val="thinThickSmallGap" w:sz="24" w:space="0" w:color="auto"/>
            </w:tcBorders>
            <w:vAlign w:val="center"/>
          </w:tcPr>
          <w:p w:rsidR="003819CC" w:rsidRPr="00F5570E" w:rsidRDefault="003819CC" w:rsidP="003819CC">
            <w:pPr>
              <w:jc w:val="center"/>
              <w:rPr>
                <w:b/>
                <w:bCs/>
                <w:sz w:val="16"/>
                <w:szCs w:val="16"/>
                <w:lang w:val="ro-RO"/>
              </w:rPr>
            </w:pPr>
            <w:r w:rsidRPr="00F5570E">
              <w:rPr>
                <w:b/>
                <w:bCs/>
                <w:sz w:val="16"/>
                <w:szCs w:val="16"/>
                <w:lang w:val="ro-RO"/>
              </w:rPr>
              <w:t xml:space="preserve">CULTURĂ    </w:t>
            </w:r>
          </w:p>
          <w:p w:rsidR="003819CC" w:rsidRPr="00F5570E" w:rsidRDefault="003819CC" w:rsidP="003819CC">
            <w:pPr>
              <w:jc w:val="center"/>
              <w:rPr>
                <w:b/>
                <w:bCs/>
                <w:sz w:val="16"/>
                <w:szCs w:val="16"/>
                <w:lang w:val="ro-RO"/>
              </w:rPr>
            </w:pPr>
            <w:r w:rsidRPr="00F5570E">
              <w:rPr>
                <w:b/>
                <w:bCs/>
                <w:sz w:val="16"/>
                <w:szCs w:val="16"/>
                <w:lang w:val="ro-RO"/>
              </w:rPr>
              <w:t>CIVICĂ</w:t>
            </w:r>
          </w:p>
          <w:p w:rsidR="003819CC" w:rsidRPr="00F5570E" w:rsidRDefault="003819CC" w:rsidP="003819CC">
            <w:pPr>
              <w:jc w:val="center"/>
              <w:rPr>
                <w:sz w:val="16"/>
                <w:szCs w:val="16"/>
                <w:lang w:val="ro-RO"/>
              </w:rPr>
            </w:pPr>
            <w:r w:rsidRPr="00F5570E">
              <w:rPr>
                <w:sz w:val="16"/>
                <w:szCs w:val="16"/>
                <w:lang w:val="ro-RO"/>
              </w:rPr>
              <w:t>(</w:t>
            </w:r>
            <w:r w:rsidRPr="00F5570E">
              <w:rPr>
                <w:sz w:val="12"/>
                <w:szCs w:val="12"/>
                <w:lang w:val="ro-RO"/>
              </w:rPr>
              <w:t>programa pentru concurs aprobată prin ordinul ministrului educaţiei,  cercetării,  tineretului  şi sportului nr. 5620 / 2010</w:t>
            </w:r>
            <w:r w:rsidRPr="00F5570E">
              <w:rPr>
                <w:sz w:val="16"/>
                <w:szCs w:val="16"/>
                <w:lang w:val="ro-RO"/>
              </w:rPr>
              <w:t>)</w:t>
            </w:r>
          </w:p>
          <w:p w:rsidR="003819CC" w:rsidRPr="00F5570E" w:rsidRDefault="003819CC" w:rsidP="003819CC">
            <w:pPr>
              <w:jc w:val="center"/>
              <w:rPr>
                <w:sz w:val="16"/>
                <w:szCs w:val="16"/>
                <w:lang w:val="ro-RO"/>
              </w:rPr>
            </w:pPr>
          </w:p>
          <w:p w:rsidR="003819CC" w:rsidRPr="00F5570E" w:rsidRDefault="003819CC" w:rsidP="003819CC">
            <w:pPr>
              <w:jc w:val="center"/>
              <w:rPr>
                <w:sz w:val="16"/>
                <w:szCs w:val="16"/>
                <w:lang w:val="ro-RO"/>
              </w:rPr>
            </w:pPr>
            <w:r w:rsidRPr="00F5570E">
              <w:rPr>
                <w:sz w:val="16"/>
                <w:szCs w:val="16"/>
                <w:lang w:val="ro-RO"/>
              </w:rPr>
              <w:t>/</w:t>
            </w:r>
          </w:p>
          <w:p w:rsidR="003819CC" w:rsidRPr="00F5570E" w:rsidRDefault="003819CC" w:rsidP="003819CC">
            <w:pPr>
              <w:jc w:val="center"/>
              <w:rPr>
                <w:sz w:val="16"/>
                <w:szCs w:val="16"/>
                <w:lang w:val="ro-RO"/>
              </w:rPr>
            </w:pPr>
          </w:p>
          <w:p w:rsidR="003819CC" w:rsidRPr="00F5570E" w:rsidRDefault="003819CC" w:rsidP="003819CC">
            <w:pPr>
              <w:jc w:val="center"/>
              <w:rPr>
                <w:b/>
                <w:bCs/>
                <w:sz w:val="14"/>
                <w:szCs w:val="14"/>
                <w:lang w:val="ro-RO"/>
              </w:rPr>
            </w:pPr>
            <w:r w:rsidRPr="00F5570E">
              <w:rPr>
                <w:b/>
                <w:bCs/>
                <w:sz w:val="14"/>
                <w:szCs w:val="14"/>
                <w:lang w:val="ro-RO"/>
              </w:rPr>
              <w:t xml:space="preserve">CULTURĂ    </w:t>
            </w:r>
          </w:p>
          <w:p w:rsidR="003819CC" w:rsidRPr="00F5570E" w:rsidRDefault="003819CC" w:rsidP="003819CC">
            <w:pPr>
              <w:jc w:val="center"/>
              <w:rPr>
                <w:b/>
                <w:bCs/>
                <w:sz w:val="14"/>
                <w:szCs w:val="14"/>
                <w:lang w:val="ro-RO"/>
              </w:rPr>
            </w:pPr>
            <w:r w:rsidRPr="00F5570E">
              <w:rPr>
                <w:b/>
                <w:bCs/>
                <w:sz w:val="14"/>
                <w:szCs w:val="14"/>
                <w:lang w:val="ro-RO"/>
              </w:rPr>
              <w:t>CIVICĂ</w:t>
            </w:r>
          </w:p>
          <w:p w:rsidR="003819CC" w:rsidRPr="00F5570E" w:rsidRDefault="003819CC" w:rsidP="003819CC">
            <w:pPr>
              <w:pStyle w:val="Heading1"/>
              <w:jc w:val="center"/>
              <w:rPr>
                <w:b/>
                <w:iCs/>
                <w:sz w:val="14"/>
                <w:szCs w:val="14"/>
              </w:rPr>
            </w:pPr>
            <w:r w:rsidRPr="00F5570E">
              <w:rPr>
                <w:b/>
                <w:iCs/>
                <w:sz w:val="14"/>
                <w:szCs w:val="14"/>
              </w:rPr>
              <w:t xml:space="preserve">(SPECIALITATE ŞI DIDACTICA SPECIALITĂŢII), ELEMENTE DE PEDAGOGIE ŞI PSIHOLOGIE </w:t>
            </w:r>
          </w:p>
          <w:p w:rsidR="003819CC" w:rsidRPr="00F5570E" w:rsidRDefault="003819CC" w:rsidP="003819CC">
            <w:pPr>
              <w:jc w:val="center"/>
              <w:rPr>
                <w:b/>
                <w:bCs/>
                <w:sz w:val="16"/>
                <w:szCs w:val="16"/>
                <w:lang w:val="ro-RO"/>
              </w:rPr>
            </w:pPr>
            <w:r w:rsidRPr="00F5570E">
              <w:rPr>
                <w:sz w:val="12"/>
                <w:szCs w:val="12"/>
                <w:lang w:val="ro-RO"/>
              </w:rPr>
              <w:t xml:space="preserve">(programele pentru examenul naţional de definitivare în învăţământ aprobate prin ordinul ministrului educaţiei şi cercetării ştiinţifice nr. 5558 / 2015)  </w:t>
            </w:r>
          </w:p>
        </w:tc>
      </w:tr>
      <w:tr w:rsidR="00F5570E" w:rsidRPr="00F5570E" w:rsidTr="00BF7413">
        <w:trPr>
          <w:cantSplit/>
          <w:trHeight w:val="192"/>
          <w:jc w:val="center"/>
        </w:trPr>
        <w:tc>
          <w:tcPr>
            <w:tcW w:w="1195" w:type="dxa"/>
            <w:vMerge/>
            <w:tcBorders>
              <w:left w:val="thinThickSmallGap" w:sz="24" w:space="0" w:color="auto"/>
            </w:tcBorders>
            <w:vAlign w:val="center"/>
          </w:tcPr>
          <w:p w:rsidR="003819CC" w:rsidRPr="00F5570E" w:rsidRDefault="003819CC" w:rsidP="003819CC">
            <w:pPr>
              <w:jc w:val="center"/>
              <w:rPr>
                <w:b/>
                <w:bCs/>
                <w:sz w:val="14"/>
                <w:szCs w:val="14"/>
                <w:lang w:val="ro-RO"/>
              </w:rPr>
            </w:pPr>
          </w:p>
        </w:tc>
        <w:tc>
          <w:tcPr>
            <w:tcW w:w="1344" w:type="dxa"/>
            <w:vMerge/>
            <w:tcBorders>
              <w:right w:val="thinThickSmallGap" w:sz="24" w:space="0" w:color="auto"/>
            </w:tcBorders>
            <w:vAlign w:val="center"/>
          </w:tcPr>
          <w:p w:rsidR="003819CC" w:rsidRPr="00F5570E" w:rsidRDefault="003819CC" w:rsidP="003819CC">
            <w:pPr>
              <w:tabs>
                <w:tab w:val="left" w:pos="331"/>
              </w:tabs>
              <w:ind w:left="84"/>
              <w:rPr>
                <w:b/>
                <w:bCs/>
                <w:sz w:val="14"/>
                <w:szCs w:val="14"/>
                <w:lang w:val="ro-RO"/>
              </w:rPr>
            </w:pPr>
          </w:p>
        </w:tc>
        <w:tc>
          <w:tcPr>
            <w:tcW w:w="1087" w:type="dxa"/>
            <w:vMerge/>
            <w:tcBorders>
              <w:left w:val="nil"/>
            </w:tcBorders>
            <w:vAlign w:val="center"/>
          </w:tcPr>
          <w:p w:rsidR="003819CC" w:rsidRPr="00F5570E" w:rsidRDefault="003819CC" w:rsidP="003819CC">
            <w:pPr>
              <w:jc w:val="center"/>
              <w:rPr>
                <w:sz w:val="14"/>
                <w:szCs w:val="14"/>
                <w:lang w:val="ro-RO"/>
              </w:rPr>
            </w:pPr>
          </w:p>
        </w:tc>
        <w:tc>
          <w:tcPr>
            <w:tcW w:w="1718" w:type="dxa"/>
            <w:vMerge w:val="restart"/>
            <w:tcBorders>
              <w:left w:val="nil"/>
            </w:tcBorders>
            <w:vAlign w:val="center"/>
          </w:tcPr>
          <w:p w:rsidR="003819CC" w:rsidRPr="00F5570E" w:rsidRDefault="003819CC" w:rsidP="003819CC">
            <w:pPr>
              <w:jc w:val="center"/>
              <w:rPr>
                <w:sz w:val="14"/>
                <w:szCs w:val="14"/>
                <w:lang w:val="ro-RO"/>
              </w:rPr>
            </w:pPr>
            <w:r w:rsidRPr="00F5570E">
              <w:rPr>
                <w:sz w:val="14"/>
                <w:szCs w:val="14"/>
                <w:lang w:val="ro-RO"/>
              </w:rPr>
              <w:t>STUDII CULTURALE</w:t>
            </w:r>
          </w:p>
        </w:tc>
        <w:tc>
          <w:tcPr>
            <w:tcW w:w="2431" w:type="dxa"/>
            <w:tcBorders>
              <w:left w:val="nil"/>
            </w:tcBorders>
            <w:vAlign w:val="center"/>
          </w:tcPr>
          <w:p w:rsidR="003819CC" w:rsidRPr="00F5570E" w:rsidRDefault="003819CC" w:rsidP="003819CC">
            <w:pPr>
              <w:rPr>
                <w:sz w:val="14"/>
                <w:szCs w:val="14"/>
                <w:lang w:val="ro-RO"/>
              </w:rPr>
            </w:pPr>
            <w:r w:rsidRPr="00F5570E">
              <w:rPr>
                <w:sz w:val="14"/>
                <w:szCs w:val="14"/>
                <w:lang w:val="ro-RO"/>
              </w:rPr>
              <w:t>Etnologie</w:t>
            </w:r>
          </w:p>
        </w:tc>
        <w:tc>
          <w:tcPr>
            <w:tcW w:w="1158" w:type="dxa"/>
            <w:vMerge/>
            <w:vAlign w:val="center"/>
          </w:tcPr>
          <w:p w:rsidR="003819CC" w:rsidRPr="00F5570E" w:rsidRDefault="003819CC" w:rsidP="003819CC">
            <w:pPr>
              <w:jc w:val="center"/>
              <w:rPr>
                <w:sz w:val="14"/>
                <w:szCs w:val="14"/>
                <w:lang w:val="ro-RO"/>
              </w:rPr>
            </w:pPr>
          </w:p>
        </w:tc>
        <w:tc>
          <w:tcPr>
            <w:tcW w:w="4114" w:type="dxa"/>
            <w:vMerge/>
            <w:vAlign w:val="center"/>
          </w:tcPr>
          <w:p w:rsidR="003819CC" w:rsidRPr="00F5570E" w:rsidRDefault="003819CC" w:rsidP="003819CC">
            <w:pPr>
              <w:numPr>
                <w:ilvl w:val="0"/>
                <w:numId w:val="30"/>
              </w:numPr>
              <w:tabs>
                <w:tab w:val="clear" w:pos="720"/>
              </w:tabs>
              <w:autoSpaceDE w:val="0"/>
              <w:autoSpaceDN w:val="0"/>
              <w:adjustRightInd w:val="0"/>
              <w:ind w:left="230" w:hanging="187"/>
              <w:rPr>
                <w:rFonts w:ascii="TimesNewRoman" w:hAnsi="TimesNewRoman" w:cs="TimesNewRoman"/>
                <w:sz w:val="14"/>
                <w:szCs w:val="14"/>
                <w:lang w:val="ro-RO"/>
              </w:rPr>
            </w:pPr>
          </w:p>
        </w:tc>
        <w:tc>
          <w:tcPr>
            <w:tcW w:w="935"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BF7413">
        <w:trPr>
          <w:cantSplit/>
          <w:trHeight w:val="264"/>
          <w:jc w:val="center"/>
        </w:trPr>
        <w:tc>
          <w:tcPr>
            <w:tcW w:w="1195" w:type="dxa"/>
            <w:vMerge/>
            <w:tcBorders>
              <w:left w:val="thinThickSmallGap" w:sz="24" w:space="0" w:color="auto"/>
            </w:tcBorders>
            <w:vAlign w:val="center"/>
          </w:tcPr>
          <w:p w:rsidR="003819CC" w:rsidRPr="00F5570E" w:rsidRDefault="003819CC" w:rsidP="003819CC">
            <w:pPr>
              <w:jc w:val="center"/>
              <w:rPr>
                <w:b/>
                <w:bCs/>
                <w:sz w:val="14"/>
                <w:szCs w:val="14"/>
                <w:lang w:val="ro-RO"/>
              </w:rPr>
            </w:pPr>
          </w:p>
        </w:tc>
        <w:tc>
          <w:tcPr>
            <w:tcW w:w="1344" w:type="dxa"/>
            <w:vMerge/>
            <w:tcBorders>
              <w:right w:val="thinThickSmallGap" w:sz="24" w:space="0" w:color="auto"/>
            </w:tcBorders>
            <w:vAlign w:val="center"/>
          </w:tcPr>
          <w:p w:rsidR="003819CC" w:rsidRPr="00F5570E" w:rsidRDefault="003819CC" w:rsidP="003819CC">
            <w:pPr>
              <w:tabs>
                <w:tab w:val="left" w:pos="331"/>
              </w:tabs>
              <w:ind w:left="84"/>
              <w:rPr>
                <w:b/>
                <w:bCs/>
                <w:sz w:val="14"/>
                <w:szCs w:val="14"/>
                <w:lang w:val="ro-RO"/>
              </w:rPr>
            </w:pPr>
          </w:p>
        </w:tc>
        <w:tc>
          <w:tcPr>
            <w:tcW w:w="1087" w:type="dxa"/>
            <w:vMerge/>
            <w:tcBorders>
              <w:left w:val="nil"/>
            </w:tcBorders>
            <w:vAlign w:val="center"/>
          </w:tcPr>
          <w:p w:rsidR="003819CC" w:rsidRPr="00F5570E" w:rsidRDefault="003819CC" w:rsidP="003819CC">
            <w:pPr>
              <w:jc w:val="center"/>
              <w:rPr>
                <w:sz w:val="14"/>
                <w:szCs w:val="14"/>
                <w:lang w:val="ro-RO"/>
              </w:rPr>
            </w:pPr>
          </w:p>
        </w:tc>
        <w:tc>
          <w:tcPr>
            <w:tcW w:w="1718" w:type="dxa"/>
            <w:vMerge/>
            <w:tcBorders>
              <w:left w:val="nil"/>
            </w:tcBorders>
            <w:vAlign w:val="center"/>
          </w:tcPr>
          <w:p w:rsidR="003819CC" w:rsidRPr="00F5570E" w:rsidRDefault="003819CC" w:rsidP="003819CC">
            <w:pPr>
              <w:jc w:val="center"/>
              <w:rPr>
                <w:sz w:val="14"/>
                <w:szCs w:val="14"/>
                <w:lang w:val="ro-RO"/>
              </w:rPr>
            </w:pPr>
          </w:p>
        </w:tc>
        <w:tc>
          <w:tcPr>
            <w:tcW w:w="2431" w:type="dxa"/>
            <w:tcBorders>
              <w:left w:val="nil"/>
            </w:tcBorders>
            <w:vAlign w:val="center"/>
          </w:tcPr>
          <w:p w:rsidR="003819CC" w:rsidRPr="00F5570E" w:rsidRDefault="003819CC" w:rsidP="003819CC">
            <w:pPr>
              <w:rPr>
                <w:sz w:val="14"/>
                <w:szCs w:val="14"/>
                <w:lang w:val="ro-RO"/>
              </w:rPr>
            </w:pPr>
            <w:r w:rsidRPr="00F5570E">
              <w:rPr>
                <w:sz w:val="14"/>
                <w:szCs w:val="14"/>
                <w:lang w:val="ro-RO"/>
              </w:rPr>
              <w:t>Studii europene</w:t>
            </w:r>
          </w:p>
        </w:tc>
        <w:tc>
          <w:tcPr>
            <w:tcW w:w="1158" w:type="dxa"/>
            <w:vMerge/>
            <w:vAlign w:val="center"/>
          </w:tcPr>
          <w:p w:rsidR="003819CC" w:rsidRPr="00F5570E" w:rsidRDefault="003819CC" w:rsidP="003819CC">
            <w:pPr>
              <w:jc w:val="center"/>
              <w:rPr>
                <w:sz w:val="14"/>
                <w:szCs w:val="14"/>
                <w:lang w:val="ro-RO"/>
              </w:rPr>
            </w:pPr>
          </w:p>
        </w:tc>
        <w:tc>
          <w:tcPr>
            <w:tcW w:w="4114" w:type="dxa"/>
            <w:vMerge/>
            <w:vAlign w:val="center"/>
          </w:tcPr>
          <w:p w:rsidR="003819CC" w:rsidRPr="00F5570E" w:rsidRDefault="003819CC" w:rsidP="003819CC">
            <w:pPr>
              <w:numPr>
                <w:ilvl w:val="0"/>
                <w:numId w:val="30"/>
              </w:numPr>
              <w:tabs>
                <w:tab w:val="clear" w:pos="720"/>
              </w:tabs>
              <w:autoSpaceDE w:val="0"/>
              <w:autoSpaceDN w:val="0"/>
              <w:adjustRightInd w:val="0"/>
              <w:ind w:left="230" w:hanging="187"/>
              <w:rPr>
                <w:rFonts w:ascii="TimesNewRoman" w:hAnsi="TimesNewRoman" w:cs="TimesNewRoman"/>
                <w:sz w:val="14"/>
                <w:szCs w:val="14"/>
                <w:lang w:val="ro-RO"/>
              </w:rPr>
            </w:pPr>
          </w:p>
        </w:tc>
        <w:tc>
          <w:tcPr>
            <w:tcW w:w="935"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1C32BF">
        <w:trPr>
          <w:cantSplit/>
          <w:trHeight w:val="359"/>
          <w:jc w:val="center"/>
        </w:trPr>
        <w:tc>
          <w:tcPr>
            <w:tcW w:w="1195" w:type="dxa"/>
            <w:vMerge/>
            <w:tcBorders>
              <w:left w:val="thinThickSmallGap" w:sz="24" w:space="0" w:color="auto"/>
            </w:tcBorders>
            <w:vAlign w:val="center"/>
          </w:tcPr>
          <w:p w:rsidR="003819CC" w:rsidRPr="00F5570E" w:rsidRDefault="003819CC" w:rsidP="003819CC">
            <w:pPr>
              <w:jc w:val="center"/>
              <w:rPr>
                <w:b/>
                <w:bCs/>
                <w:sz w:val="14"/>
                <w:szCs w:val="14"/>
                <w:lang w:val="ro-RO"/>
              </w:rPr>
            </w:pPr>
          </w:p>
        </w:tc>
        <w:tc>
          <w:tcPr>
            <w:tcW w:w="1344" w:type="dxa"/>
            <w:vMerge/>
            <w:tcBorders>
              <w:right w:val="thinThickSmallGap" w:sz="24" w:space="0" w:color="auto"/>
            </w:tcBorders>
            <w:vAlign w:val="center"/>
          </w:tcPr>
          <w:p w:rsidR="003819CC" w:rsidRPr="00F5570E" w:rsidRDefault="003819CC" w:rsidP="003819CC">
            <w:pPr>
              <w:tabs>
                <w:tab w:val="left" w:pos="331"/>
              </w:tabs>
              <w:ind w:left="84"/>
              <w:rPr>
                <w:b/>
                <w:bCs/>
                <w:sz w:val="14"/>
                <w:szCs w:val="14"/>
                <w:lang w:val="ro-RO"/>
              </w:rPr>
            </w:pPr>
          </w:p>
        </w:tc>
        <w:tc>
          <w:tcPr>
            <w:tcW w:w="1087" w:type="dxa"/>
            <w:vMerge w:val="restart"/>
            <w:tcBorders>
              <w:left w:val="nil"/>
            </w:tcBorders>
            <w:vAlign w:val="center"/>
          </w:tcPr>
          <w:p w:rsidR="003819CC" w:rsidRPr="00F5570E" w:rsidRDefault="003819CC" w:rsidP="003819CC">
            <w:pPr>
              <w:jc w:val="center"/>
              <w:rPr>
                <w:sz w:val="14"/>
                <w:szCs w:val="14"/>
                <w:lang w:val="ro-RO"/>
              </w:rPr>
            </w:pPr>
            <w:r w:rsidRPr="00F5570E">
              <w:rPr>
                <w:sz w:val="14"/>
                <w:szCs w:val="14"/>
                <w:lang w:val="ro-RO"/>
              </w:rPr>
              <w:t>ŞTIINŢE JURIDICE</w:t>
            </w:r>
          </w:p>
        </w:tc>
        <w:tc>
          <w:tcPr>
            <w:tcW w:w="1718" w:type="dxa"/>
            <w:vMerge w:val="restart"/>
            <w:tcBorders>
              <w:left w:val="nil"/>
            </w:tcBorders>
            <w:vAlign w:val="center"/>
          </w:tcPr>
          <w:p w:rsidR="003819CC" w:rsidRPr="00F5570E" w:rsidRDefault="003819CC" w:rsidP="003819CC">
            <w:pPr>
              <w:jc w:val="center"/>
              <w:rPr>
                <w:sz w:val="14"/>
                <w:szCs w:val="14"/>
                <w:lang w:val="ro-RO"/>
              </w:rPr>
            </w:pPr>
            <w:r w:rsidRPr="00F5570E">
              <w:rPr>
                <w:sz w:val="14"/>
                <w:szCs w:val="14"/>
                <w:lang w:val="ro-RO"/>
              </w:rPr>
              <w:t>DREPT</w:t>
            </w:r>
          </w:p>
        </w:tc>
        <w:tc>
          <w:tcPr>
            <w:tcW w:w="2431" w:type="dxa"/>
            <w:tcBorders>
              <w:left w:val="nil"/>
            </w:tcBorders>
            <w:vAlign w:val="center"/>
          </w:tcPr>
          <w:p w:rsidR="003819CC" w:rsidRPr="00F5570E" w:rsidRDefault="003819CC" w:rsidP="003819CC">
            <w:pPr>
              <w:rPr>
                <w:sz w:val="14"/>
                <w:szCs w:val="14"/>
                <w:lang w:val="ro-RO"/>
              </w:rPr>
            </w:pPr>
            <w:r w:rsidRPr="00F5570E">
              <w:rPr>
                <w:sz w:val="14"/>
                <w:szCs w:val="14"/>
                <w:lang w:val="ro-RO"/>
              </w:rPr>
              <w:t>Drept</w:t>
            </w:r>
          </w:p>
        </w:tc>
        <w:tc>
          <w:tcPr>
            <w:tcW w:w="1158" w:type="dxa"/>
            <w:vMerge/>
            <w:vAlign w:val="center"/>
          </w:tcPr>
          <w:p w:rsidR="003819CC" w:rsidRPr="00F5570E" w:rsidRDefault="003819CC" w:rsidP="003819CC">
            <w:pPr>
              <w:rPr>
                <w:sz w:val="16"/>
                <w:szCs w:val="16"/>
                <w:lang w:val="ro-RO"/>
              </w:rPr>
            </w:pPr>
          </w:p>
        </w:tc>
        <w:tc>
          <w:tcPr>
            <w:tcW w:w="4114" w:type="dxa"/>
            <w:vMerge/>
            <w:vAlign w:val="center"/>
          </w:tcPr>
          <w:p w:rsidR="003819CC" w:rsidRPr="00F5570E" w:rsidRDefault="003819CC" w:rsidP="003819CC">
            <w:pPr>
              <w:rPr>
                <w:sz w:val="16"/>
                <w:szCs w:val="16"/>
                <w:lang w:val="ro-RO"/>
              </w:rPr>
            </w:pPr>
          </w:p>
        </w:tc>
        <w:tc>
          <w:tcPr>
            <w:tcW w:w="935"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1C32BF">
        <w:trPr>
          <w:cantSplit/>
          <w:trHeight w:val="350"/>
          <w:jc w:val="center"/>
        </w:trPr>
        <w:tc>
          <w:tcPr>
            <w:tcW w:w="1195" w:type="dxa"/>
            <w:vMerge/>
            <w:tcBorders>
              <w:left w:val="thinThickSmallGap" w:sz="24" w:space="0" w:color="auto"/>
            </w:tcBorders>
            <w:vAlign w:val="center"/>
          </w:tcPr>
          <w:p w:rsidR="003819CC" w:rsidRPr="00F5570E" w:rsidRDefault="003819CC" w:rsidP="003819CC">
            <w:pPr>
              <w:jc w:val="center"/>
              <w:rPr>
                <w:b/>
                <w:bCs/>
                <w:sz w:val="14"/>
                <w:szCs w:val="14"/>
                <w:lang w:val="ro-RO"/>
              </w:rPr>
            </w:pPr>
          </w:p>
        </w:tc>
        <w:tc>
          <w:tcPr>
            <w:tcW w:w="1344" w:type="dxa"/>
            <w:vMerge/>
            <w:tcBorders>
              <w:right w:val="thinThickSmallGap" w:sz="24" w:space="0" w:color="auto"/>
            </w:tcBorders>
            <w:vAlign w:val="center"/>
          </w:tcPr>
          <w:p w:rsidR="003819CC" w:rsidRPr="00F5570E" w:rsidRDefault="003819CC" w:rsidP="003819CC">
            <w:pPr>
              <w:tabs>
                <w:tab w:val="left" w:pos="331"/>
              </w:tabs>
              <w:ind w:left="84"/>
              <w:rPr>
                <w:b/>
                <w:bCs/>
                <w:sz w:val="14"/>
                <w:szCs w:val="14"/>
                <w:lang w:val="ro-RO"/>
              </w:rPr>
            </w:pPr>
          </w:p>
        </w:tc>
        <w:tc>
          <w:tcPr>
            <w:tcW w:w="1087" w:type="dxa"/>
            <w:vMerge/>
            <w:tcBorders>
              <w:left w:val="nil"/>
            </w:tcBorders>
            <w:vAlign w:val="center"/>
          </w:tcPr>
          <w:p w:rsidR="003819CC" w:rsidRPr="00F5570E" w:rsidRDefault="003819CC" w:rsidP="003819CC">
            <w:pPr>
              <w:jc w:val="center"/>
              <w:rPr>
                <w:sz w:val="14"/>
                <w:szCs w:val="14"/>
                <w:lang w:val="ro-RO"/>
              </w:rPr>
            </w:pPr>
          </w:p>
        </w:tc>
        <w:tc>
          <w:tcPr>
            <w:tcW w:w="1718" w:type="dxa"/>
            <w:vMerge/>
            <w:tcBorders>
              <w:left w:val="nil"/>
            </w:tcBorders>
            <w:vAlign w:val="center"/>
          </w:tcPr>
          <w:p w:rsidR="003819CC" w:rsidRPr="00F5570E" w:rsidRDefault="003819CC" w:rsidP="003819CC">
            <w:pPr>
              <w:jc w:val="center"/>
              <w:rPr>
                <w:sz w:val="14"/>
                <w:szCs w:val="14"/>
                <w:lang w:val="ro-RO"/>
              </w:rPr>
            </w:pPr>
          </w:p>
        </w:tc>
        <w:tc>
          <w:tcPr>
            <w:tcW w:w="2431" w:type="dxa"/>
            <w:tcBorders>
              <w:left w:val="nil"/>
            </w:tcBorders>
            <w:vAlign w:val="center"/>
          </w:tcPr>
          <w:p w:rsidR="003819CC" w:rsidRPr="00F5570E" w:rsidRDefault="003819CC" w:rsidP="003819CC">
            <w:pPr>
              <w:rPr>
                <w:sz w:val="14"/>
                <w:szCs w:val="14"/>
                <w:lang w:val="ro-RO"/>
              </w:rPr>
            </w:pPr>
            <w:r w:rsidRPr="00F5570E">
              <w:rPr>
                <w:sz w:val="14"/>
                <w:szCs w:val="14"/>
                <w:lang w:val="ro-RO"/>
              </w:rPr>
              <w:t>Drept comunitar</w:t>
            </w:r>
          </w:p>
        </w:tc>
        <w:tc>
          <w:tcPr>
            <w:tcW w:w="1158" w:type="dxa"/>
            <w:vMerge/>
            <w:vAlign w:val="center"/>
          </w:tcPr>
          <w:p w:rsidR="003819CC" w:rsidRPr="00F5570E" w:rsidRDefault="003819CC" w:rsidP="003819CC">
            <w:pPr>
              <w:rPr>
                <w:sz w:val="16"/>
                <w:szCs w:val="16"/>
                <w:lang w:val="ro-RO"/>
              </w:rPr>
            </w:pPr>
          </w:p>
        </w:tc>
        <w:tc>
          <w:tcPr>
            <w:tcW w:w="4114" w:type="dxa"/>
            <w:vMerge/>
            <w:vAlign w:val="center"/>
          </w:tcPr>
          <w:p w:rsidR="003819CC" w:rsidRPr="00F5570E" w:rsidRDefault="003819CC" w:rsidP="003819CC">
            <w:pPr>
              <w:rPr>
                <w:sz w:val="16"/>
                <w:szCs w:val="16"/>
                <w:lang w:val="ro-RO"/>
              </w:rPr>
            </w:pPr>
          </w:p>
        </w:tc>
        <w:tc>
          <w:tcPr>
            <w:tcW w:w="935"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trPr>
          <w:cantSplit/>
          <w:trHeight w:val="527"/>
          <w:jc w:val="center"/>
        </w:trPr>
        <w:tc>
          <w:tcPr>
            <w:tcW w:w="1195" w:type="dxa"/>
            <w:vMerge/>
            <w:tcBorders>
              <w:left w:val="thinThickSmallGap" w:sz="24" w:space="0" w:color="auto"/>
            </w:tcBorders>
            <w:vAlign w:val="center"/>
          </w:tcPr>
          <w:p w:rsidR="003819CC" w:rsidRPr="00F5570E" w:rsidRDefault="003819CC" w:rsidP="003819CC">
            <w:pPr>
              <w:jc w:val="center"/>
              <w:rPr>
                <w:b/>
                <w:bCs/>
                <w:sz w:val="14"/>
                <w:szCs w:val="14"/>
                <w:lang w:val="ro-RO"/>
              </w:rPr>
            </w:pPr>
          </w:p>
        </w:tc>
        <w:tc>
          <w:tcPr>
            <w:tcW w:w="1344" w:type="dxa"/>
            <w:vMerge/>
            <w:tcBorders>
              <w:right w:val="thinThickSmallGap" w:sz="24" w:space="0" w:color="auto"/>
            </w:tcBorders>
            <w:vAlign w:val="center"/>
          </w:tcPr>
          <w:p w:rsidR="003819CC" w:rsidRPr="00F5570E" w:rsidRDefault="003819CC" w:rsidP="003819CC">
            <w:pPr>
              <w:tabs>
                <w:tab w:val="left" w:pos="331"/>
              </w:tabs>
              <w:ind w:left="84"/>
              <w:rPr>
                <w:b/>
                <w:bCs/>
                <w:sz w:val="14"/>
                <w:szCs w:val="14"/>
                <w:lang w:val="ro-RO"/>
              </w:rPr>
            </w:pPr>
          </w:p>
        </w:tc>
        <w:tc>
          <w:tcPr>
            <w:tcW w:w="1087" w:type="dxa"/>
            <w:vMerge/>
            <w:tcBorders>
              <w:left w:val="nil"/>
            </w:tcBorders>
            <w:vAlign w:val="center"/>
          </w:tcPr>
          <w:p w:rsidR="003819CC" w:rsidRPr="00F5570E" w:rsidRDefault="003819CC" w:rsidP="003819CC">
            <w:pPr>
              <w:jc w:val="center"/>
              <w:rPr>
                <w:sz w:val="14"/>
                <w:szCs w:val="14"/>
                <w:lang w:val="ro-RO"/>
              </w:rPr>
            </w:pPr>
          </w:p>
        </w:tc>
        <w:tc>
          <w:tcPr>
            <w:tcW w:w="1718" w:type="dxa"/>
            <w:vMerge/>
            <w:tcBorders>
              <w:left w:val="nil"/>
            </w:tcBorders>
            <w:vAlign w:val="center"/>
          </w:tcPr>
          <w:p w:rsidR="003819CC" w:rsidRPr="00F5570E" w:rsidRDefault="003819CC" w:rsidP="003819CC">
            <w:pPr>
              <w:jc w:val="center"/>
              <w:rPr>
                <w:sz w:val="14"/>
                <w:szCs w:val="14"/>
                <w:lang w:val="ro-RO"/>
              </w:rPr>
            </w:pPr>
          </w:p>
        </w:tc>
        <w:tc>
          <w:tcPr>
            <w:tcW w:w="2431" w:type="dxa"/>
            <w:tcBorders>
              <w:left w:val="nil"/>
            </w:tcBorders>
            <w:vAlign w:val="center"/>
          </w:tcPr>
          <w:p w:rsidR="003819CC" w:rsidRPr="00F5570E" w:rsidRDefault="003819CC" w:rsidP="003819CC">
            <w:pPr>
              <w:rPr>
                <w:sz w:val="14"/>
                <w:szCs w:val="14"/>
                <w:lang w:val="ro-RO"/>
              </w:rPr>
            </w:pPr>
            <w:r w:rsidRPr="00F5570E">
              <w:rPr>
                <w:sz w:val="14"/>
                <w:szCs w:val="14"/>
                <w:lang w:val="ro-RO"/>
              </w:rPr>
              <w:t>Ordine şi siguranţă publică</w:t>
            </w:r>
          </w:p>
        </w:tc>
        <w:tc>
          <w:tcPr>
            <w:tcW w:w="1158" w:type="dxa"/>
            <w:vMerge/>
            <w:vAlign w:val="center"/>
          </w:tcPr>
          <w:p w:rsidR="003819CC" w:rsidRPr="00F5570E" w:rsidRDefault="003819CC" w:rsidP="003819CC">
            <w:pPr>
              <w:rPr>
                <w:sz w:val="16"/>
                <w:szCs w:val="16"/>
                <w:lang w:val="ro-RO"/>
              </w:rPr>
            </w:pPr>
          </w:p>
        </w:tc>
        <w:tc>
          <w:tcPr>
            <w:tcW w:w="4114" w:type="dxa"/>
            <w:vMerge/>
            <w:vAlign w:val="center"/>
          </w:tcPr>
          <w:p w:rsidR="003819CC" w:rsidRPr="00F5570E" w:rsidRDefault="003819CC" w:rsidP="003819CC">
            <w:pPr>
              <w:rPr>
                <w:sz w:val="16"/>
                <w:szCs w:val="16"/>
                <w:lang w:val="ro-RO"/>
              </w:rPr>
            </w:pPr>
          </w:p>
        </w:tc>
        <w:tc>
          <w:tcPr>
            <w:tcW w:w="935"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trPr>
          <w:cantSplit/>
          <w:trHeight w:val="527"/>
          <w:jc w:val="center"/>
        </w:trPr>
        <w:tc>
          <w:tcPr>
            <w:tcW w:w="1195" w:type="dxa"/>
            <w:vMerge/>
            <w:tcBorders>
              <w:left w:val="thinThickSmallGap" w:sz="24" w:space="0" w:color="auto"/>
            </w:tcBorders>
            <w:vAlign w:val="center"/>
          </w:tcPr>
          <w:p w:rsidR="003819CC" w:rsidRPr="00F5570E" w:rsidRDefault="003819CC" w:rsidP="003819CC">
            <w:pPr>
              <w:jc w:val="center"/>
              <w:rPr>
                <w:b/>
                <w:bCs/>
                <w:sz w:val="14"/>
                <w:szCs w:val="14"/>
                <w:lang w:val="ro-RO"/>
              </w:rPr>
            </w:pPr>
          </w:p>
        </w:tc>
        <w:tc>
          <w:tcPr>
            <w:tcW w:w="1344" w:type="dxa"/>
            <w:vMerge/>
            <w:tcBorders>
              <w:right w:val="thinThickSmallGap" w:sz="24" w:space="0" w:color="auto"/>
            </w:tcBorders>
            <w:vAlign w:val="center"/>
          </w:tcPr>
          <w:p w:rsidR="003819CC" w:rsidRPr="00F5570E" w:rsidRDefault="003819CC" w:rsidP="003819CC">
            <w:pPr>
              <w:tabs>
                <w:tab w:val="left" w:pos="331"/>
              </w:tabs>
              <w:ind w:left="84"/>
              <w:rPr>
                <w:b/>
                <w:bCs/>
                <w:sz w:val="14"/>
                <w:szCs w:val="14"/>
                <w:lang w:val="ro-RO"/>
              </w:rPr>
            </w:pPr>
          </w:p>
        </w:tc>
        <w:tc>
          <w:tcPr>
            <w:tcW w:w="1087" w:type="dxa"/>
            <w:vMerge w:val="restart"/>
            <w:tcBorders>
              <w:left w:val="nil"/>
            </w:tcBorders>
            <w:vAlign w:val="center"/>
          </w:tcPr>
          <w:p w:rsidR="003819CC" w:rsidRPr="00F5570E" w:rsidRDefault="003819CC" w:rsidP="003819CC">
            <w:pPr>
              <w:jc w:val="center"/>
              <w:rPr>
                <w:sz w:val="14"/>
                <w:szCs w:val="14"/>
                <w:lang w:val="ro-RO"/>
              </w:rPr>
            </w:pPr>
            <w:r w:rsidRPr="00F5570E">
              <w:rPr>
                <w:sz w:val="14"/>
                <w:szCs w:val="14"/>
                <w:lang w:val="ro-RO"/>
              </w:rPr>
              <w:t xml:space="preserve">ŞTIINŢE SOCIALE ŞI POLITICE           </w:t>
            </w:r>
          </w:p>
        </w:tc>
        <w:tc>
          <w:tcPr>
            <w:tcW w:w="1718" w:type="dxa"/>
            <w:vMerge w:val="restart"/>
            <w:tcBorders>
              <w:left w:val="nil"/>
            </w:tcBorders>
            <w:vAlign w:val="center"/>
          </w:tcPr>
          <w:p w:rsidR="003819CC" w:rsidRPr="00F5570E" w:rsidRDefault="003819CC" w:rsidP="003819CC">
            <w:pPr>
              <w:jc w:val="center"/>
              <w:rPr>
                <w:sz w:val="14"/>
                <w:szCs w:val="14"/>
                <w:lang w:val="ro-RO"/>
              </w:rPr>
            </w:pPr>
            <w:r w:rsidRPr="00F5570E">
              <w:rPr>
                <w:sz w:val="14"/>
                <w:szCs w:val="14"/>
                <w:lang w:val="ro-RO"/>
              </w:rPr>
              <w:t>SOCIOLOGIE</w:t>
            </w:r>
          </w:p>
        </w:tc>
        <w:tc>
          <w:tcPr>
            <w:tcW w:w="2431" w:type="dxa"/>
            <w:tcBorders>
              <w:left w:val="nil"/>
            </w:tcBorders>
            <w:vAlign w:val="center"/>
          </w:tcPr>
          <w:p w:rsidR="003819CC" w:rsidRPr="00F5570E" w:rsidRDefault="003819CC" w:rsidP="003819CC">
            <w:pPr>
              <w:rPr>
                <w:sz w:val="14"/>
                <w:szCs w:val="14"/>
                <w:lang w:val="ro-RO"/>
              </w:rPr>
            </w:pPr>
            <w:r w:rsidRPr="00F5570E">
              <w:rPr>
                <w:sz w:val="14"/>
                <w:szCs w:val="14"/>
                <w:lang w:val="ro-RO"/>
              </w:rPr>
              <w:t>Sociologie</w:t>
            </w:r>
          </w:p>
        </w:tc>
        <w:tc>
          <w:tcPr>
            <w:tcW w:w="1158" w:type="dxa"/>
            <w:vMerge/>
            <w:vAlign w:val="center"/>
          </w:tcPr>
          <w:p w:rsidR="003819CC" w:rsidRPr="00F5570E" w:rsidRDefault="003819CC" w:rsidP="003819CC">
            <w:pPr>
              <w:rPr>
                <w:sz w:val="16"/>
                <w:szCs w:val="16"/>
                <w:lang w:val="ro-RO"/>
              </w:rPr>
            </w:pPr>
          </w:p>
        </w:tc>
        <w:tc>
          <w:tcPr>
            <w:tcW w:w="4114" w:type="dxa"/>
            <w:vMerge/>
            <w:vAlign w:val="center"/>
          </w:tcPr>
          <w:p w:rsidR="003819CC" w:rsidRPr="00F5570E" w:rsidRDefault="003819CC" w:rsidP="003819CC">
            <w:pPr>
              <w:rPr>
                <w:sz w:val="16"/>
                <w:szCs w:val="16"/>
                <w:lang w:val="ro-RO"/>
              </w:rPr>
            </w:pPr>
          </w:p>
        </w:tc>
        <w:tc>
          <w:tcPr>
            <w:tcW w:w="935"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trPr>
          <w:cantSplit/>
          <w:trHeight w:val="527"/>
          <w:jc w:val="center"/>
        </w:trPr>
        <w:tc>
          <w:tcPr>
            <w:tcW w:w="1195" w:type="dxa"/>
            <w:vMerge/>
            <w:tcBorders>
              <w:left w:val="thinThickSmallGap" w:sz="24" w:space="0" w:color="auto"/>
            </w:tcBorders>
            <w:vAlign w:val="center"/>
          </w:tcPr>
          <w:p w:rsidR="003819CC" w:rsidRPr="00F5570E" w:rsidRDefault="003819CC" w:rsidP="003819CC">
            <w:pPr>
              <w:jc w:val="center"/>
              <w:rPr>
                <w:b/>
                <w:bCs/>
                <w:sz w:val="14"/>
                <w:szCs w:val="14"/>
                <w:lang w:val="ro-RO"/>
              </w:rPr>
            </w:pPr>
          </w:p>
        </w:tc>
        <w:tc>
          <w:tcPr>
            <w:tcW w:w="1344" w:type="dxa"/>
            <w:vMerge/>
            <w:tcBorders>
              <w:right w:val="thinThickSmallGap" w:sz="24" w:space="0" w:color="auto"/>
            </w:tcBorders>
            <w:vAlign w:val="center"/>
          </w:tcPr>
          <w:p w:rsidR="003819CC" w:rsidRPr="00F5570E" w:rsidRDefault="003819CC" w:rsidP="003819CC">
            <w:pPr>
              <w:tabs>
                <w:tab w:val="left" w:pos="331"/>
              </w:tabs>
              <w:ind w:left="84"/>
              <w:rPr>
                <w:b/>
                <w:bCs/>
                <w:sz w:val="14"/>
                <w:szCs w:val="14"/>
                <w:lang w:val="ro-RO"/>
              </w:rPr>
            </w:pPr>
          </w:p>
        </w:tc>
        <w:tc>
          <w:tcPr>
            <w:tcW w:w="1087" w:type="dxa"/>
            <w:vMerge/>
            <w:tcBorders>
              <w:left w:val="nil"/>
            </w:tcBorders>
            <w:vAlign w:val="center"/>
          </w:tcPr>
          <w:p w:rsidR="003819CC" w:rsidRPr="00F5570E" w:rsidRDefault="003819CC" w:rsidP="003819CC">
            <w:pPr>
              <w:jc w:val="center"/>
              <w:rPr>
                <w:sz w:val="14"/>
                <w:szCs w:val="14"/>
                <w:lang w:val="ro-RO"/>
              </w:rPr>
            </w:pPr>
          </w:p>
        </w:tc>
        <w:tc>
          <w:tcPr>
            <w:tcW w:w="1718" w:type="dxa"/>
            <w:vMerge/>
            <w:tcBorders>
              <w:left w:val="nil"/>
            </w:tcBorders>
            <w:vAlign w:val="center"/>
          </w:tcPr>
          <w:p w:rsidR="003819CC" w:rsidRPr="00F5570E" w:rsidRDefault="003819CC" w:rsidP="003819CC">
            <w:pPr>
              <w:jc w:val="center"/>
              <w:rPr>
                <w:sz w:val="14"/>
                <w:szCs w:val="14"/>
                <w:lang w:val="ro-RO"/>
              </w:rPr>
            </w:pPr>
          </w:p>
        </w:tc>
        <w:tc>
          <w:tcPr>
            <w:tcW w:w="2431" w:type="dxa"/>
            <w:tcBorders>
              <w:left w:val="nil"/>
            </w:tcBorders>
            <w:vAlign w:val="center"/>
          </w:tcPr>
          <w:p w:rsidR="003819CC" w:rsidRPr="00F5570E" w:rsidRDefault="003819CC" w:rsidP="003819CC">
            <w:pPr>
              <w:rPr>
                <w:sz w:val="14"/>
                <w:szCs w:val="14"/>
                <w:lang w:val="ro-RO"/>
              </w:rPr>
            </w:pPr>
            <w:r w:rsidRPr="00F5570E">
              <w:rPr>
                <w:sz w:val="14"/>
                <w:szCs w:val="14"/>
                <w:lang w:val="ro-RO"/>
              </w:rPr>
              <w:t>Antropologie</w:t>
            </w:r>
          </w:p>
        </w:tc>
        <w:tc>
          <w:tcPr>
            <w:tcW w:w="1158" w:type="dxa"/>
            <w:vMerge/>
            <w:vAlign w:val="center"/>
          </w:tcPr>
          <w:p w:rsidR="003819CC" w:rsidRPr="00F5570E" w:rsidRDefault="003819CC" w:rsidP="003819CC">
            <w:pPr>
              <w:rPr>
                <w:sz w:val="16"/>
                <w:szCs w:val="16"/>
                <w:lang w:val="ro-RO"/>
              </w:rPr>
            </w:pPr>
          </w:p>
        </w:tc>
        <w:tc>
          <w:tcPr>
            <w:tcW w:w="4114" w:type="dxa"/>
            <w:vMerge/>
            <w:vAlign w:val="center"/>
          </w:tcPr>
          <w:p w:rsidR="003819CC" w:rsidRPr="00F5570E" w:rsidRDefault="003819CC" w:rsidP="003819CC">
            <w:pPr>
              <w:rPr>
                <w:sz w:val="16"/>
                <w:szCs w:val="16"/>
                <w:lang w:val="ro-RO"/>
              </w:rPr>
            </w:pPr>
          </w:p>
        </w:tc>
        <w:tc>
          <w:tcPr>
            <w:tcW w:w="935"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trPr>
          <w:cantSplit/>
          <w:trHeight w:val="527"/>
          <w:jc w:val="center"/>
        </w:trPr>
        <w:tc>
          <w:tcPr>
            <w:tcW w:w="1195" w:type="dxa"/>
            <w:vMerge/>
            <w:tcBorders>
              <w:left w:val="thinThickSmallGap" w:sz="24" w:space="0" w:color="auto"/>
            </w:tcBorders>
            <w:vAlign w:val="center"/>
          </w:tcPr>
          <w:p w:rsidR="003819CC" w:rsidRPr="00F5570E" w:rsidRDefault="003819CC" w:rsidP="003819CC">
            <w:pPr>
              <w:jc w:val="center"/>
              <w:rPr>
                <w:b/>
                <w:bCs/>
                <w:sz w:val="14"/>
                <w:szCs w:val="14"/>
                <w:lang w:val="ro-RO"/>
              </w:rPr>
            </w:pPr>
          </w:p>
        </w:tc>
        <w:tc>
          <w:tcPr>
            <w:tcW w:w="1344" w:type="dxa"/>
            <w:vMerge/>
            <w:tcBorders>
              <w:right w:val="thinThickSmallGap" w:sz="24" w:space="0" w:color="auto"/>
            </w:tcBorders>
            <w:vAlign w:val="center"/>
          </w:tcPr>
          <w:p w:rsidR="003819CC" w:rsidRPr="00F5570E" w:rsidRDefault="003819CC" w:rsidP="003819CC">
            <w:pPr>
              <w:tabs>
                <w:tab w:val="left" w:pos="331"/>
              </w:tabs>
              <w:ind w:left="84"/>
              <w:rPr>
                <w:b/>
                <w:bCs/>
                <w:sz w:val="14"/>
                <w:szCs w:val="14"/>
                <w:lang w:val="ro-RO"/>
              </w:rPr>
            </w:pPr>
          </w:p>
        </w:tc>
        <w:tc>
          <w:tcPr>
            <w:tcW w:w="1087" w:type="dxa"/>
            <w:vMerge/>
            <w:tcBorders>
              <w:left w:val="nil"/>
            </w:tcBorders>
            <w:vAlign w:val="center"/>
          </w:tcPr>
          <w:p w:rsidR="003819CC" w:rsidRPr="00F5570E" w:rsidRDefault="003819CC" w:rsidP="003819CC">
            <w:pPr>
              <w:jc w:val="center"/>
              <w:rPr>
                <w:sz w:val="14"/>
                <w:szCs w:val="14"/>
                <w:lang w:val="ro-RO"/>
              </w:rPr>
            </w:pPr>
          </w:p>
        </w:tc>
        <w:tc>
          <w:tcPr>
            <w:tcW w:w="1718" w:type="dxa"/>
            <w:vMerge/>
            <w:tcBorders>
              <w:left w:val="nil"/>
            </w:tcBorders>
            <w:vAlign w:val="center"/>
          </w:tcPr>
          <w:p w:rsidR="003819CC" w:rsidRPr="00F5570E" w:rsidRDefault="003819CC" w:rsidP="003819CC">
            <w:pPr>
              <w:jc w:val="center"/>
              <w:rPr>
                <w:sz w:val="14"/>
                <w:szCs w:val="14"/>
                <w:lang w:val="ro-RO"/>
              </w:rPr>
            </w:pPr>
          </w:p>
        </w:tc>
        <w:tc>
          <w:tcPr>
            <w:tcW w:w="2431" w:type="dxa"/>
            <w:tcBorders>
              <w:left w:val="nil"/>
            </w:tcBorders>
            <w:vAlign w:val="center"/>
          </w:tcPr>
          <w:p w:rsidR="003819CC" w:rsidRPr="00F5570E" w:rsidRDefault="003819CC" w:rsidP="003819CC">
            <w:pPr>
              <w:rPr>
                <w:sz w:val="14"/>
                <w:szCs w:val="14"/>
                <w:lang w:val="ro-RO"/>
              </w:rPr>
            </w:pPr>
            <w:r w:rsidRPr="00F5570E">
              <w:rPr>
                <w:sz w:val="14"/>
                <w:szCs w:val="14"/>
                <w:lang w:val="ro-RO"/>
              </w:rPr>
              <w:t>Resurse umane</w:t>
            </w:r>
          </w:p>
        </w:tc>
        <w:tc>
          <w:tcPr>
            <w:tcW w:w="1158" w:type="dxa"/>
            <w:vMerge/>
            <w:vAlign w:val="center"/>
          </w:tcPr>
          <w:p w:rsidR="003819CC" w:rsidRPr="00F5570E" w:rsidRDefault="003819CC" w:rsidP="003819CC">
            <w:pPr>
              <w:rPr>
                <w:sz w:val="16"/>
                <w:szCs w:val="16"/>
                <w:lang w:val="ro-RO"/>
              </w:rPr>
            </w:pPr>
          </w:p>
        </w:tc>
        <w:tc>
          <w:tcPr>
            <w:tcW w:w="4114" w:type="dxa"/>
            <w:vMerge/>
            <w:vAlign w:val="center"/>
          </w:tcPr>
          <w:p w:rsidR="003819CC" w:rsidRPr="00F5570E" w:rsidRDefault="003819CC" w:rsidP="003819CC">
            <w:pPr>
              <w:rPr>
                <w:sz w:val="16"/>
                <w:szCs w:val="16"/>
                <w:lang w:val="ro-RO"/>
              </w:rPr>
            </w:pPr>
          </w:p>
        </w:tc>
        <w:tc>
          <w:tcPr>
            <w:tcW w:w="935"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trPr>
          <w:cantSplit/>
          <w:trHeight w:val="527"/>
          <w:jc w:val="center"/>
        </w:trPr>
        <w:tc>
          <w:tcPr>
            <w:tcW w:w="1195" w:type="dxa"/>
            <w:vMerge/>
            <w:tcBorders>
              <w:left w:val="thinThickSmallGap" w:sz="24" w:space="0" w:color="auto"/>
            </w:tcBorders>
            <w:vAlign w:val="center"/>
          </w:tcPr>
          <w:p w:rsidR="003819CC" w:rsidRPr="00F5570E" w:rsidRDefault="003819CC" w:rsidP="003819CC">
            <w:pPr>
              <w:jc w:val="center"/>
              <w:rPr>
                <w:b/>
                <w:bCs/>
                <w:sz w:val="14"/>
                <w:szCs w:val="14"/>
                <w:lang w:val="ro-RO"/>
              </w:rPr>
            </w:pPr>
          </w:p>
        </w:tc>
        <w:tc>
          <w:tcPr>
            <w:tcW w:w="1344" w:type="dxa"/>
            <w:vMerge/>
            <w:tcBorders>
              <w:right w:val="thinThickSmallGap" w:sz="24" w:space="0" w:color="auto"/>
            </w:tcBorders>
            <w:vAlign w:val="center"/>
          </w:tcPr>
          <w:p w:rsidR="003819CC" w:rsidRPr="00F5570E" w:rsidRDefault="003819CC" w:rsidP="003819CC">
            <w:pPr>
              <w:tabs>
                <w:tab w:val="left" w:pos="331"/>
              </w:tabs>
              <w:ind w:left="84"/>
              <w:rPr>
                <w:b/>
                <w:bCs/>
                <w:sz w:val="14"/>
                <w:szCs w:val="14"/>
                <w:lang w:val="ro-RO"/>
              </w:rPr>
            </w:pPr>
          </w:p>
        </w:tc>
        <w:tc>
          <w:tcPr>
            <w:tcW w:w="1087" w:type="dxa"/>
            <w:vMerge/>
            <w:tcBorders>
              <w:left w:val="nil"/>
            </w:tcBorders>
            <w:vAlign w:val="center"/>
          </w:tcPr>
          <w:p w:rsidR="003819CC" w:rsidRPr="00F5570E" w:rsidRDefault="003819CC" w:rsidP="003819CC">
            <w:pPr>
              <w:jc w:val="center"/>
              <w:rPr>
                <w:sz w:val="14"/>
                <w:szCs w:val="14"/>
                <w:lang w:val="ro-RO"/>
              </w:rPr>
            </w:pPr>
          </w:p>
        </w:tc>
        <w:tc>
          <w:tcPr>
            <w:tcW w:w="1718" w:type="dxa"/>
            <w:vMerge w:val="restart"/>
            <w:tcBorders>
              <w:left w:val="nil"/>
            </w:tcBorders>
            <w:vAlign w:val="center"/>
          </w:tcPr>
          <w:p w:rsidR="003819CC" w:rsidRPr="00F5570E" w:rsidRDefault="003819CC" w:rsidP="003819CC">
            <w:pPr>
              <w:jc w:val="center"/>
              <w:rPr>
                <w:sz w:val="14"/>
                <w:szCs w:val="14"/>
                <w:lang w:val="ro-RO"/>
              </w:rPr>
            </w:pPr>
            <w:r w:rsidRPr="00F5570E">
              <w:rPr>
                <w:sz w:val="14"/>
                <w:szCs w:val="14"/>
                <w:lang w:val="ro-RO"/>
              </w:rPr>
              <w:t xml:space="preserve">ŞTIINŢE POLITICE     </w:t>
            </w:r>
          </w:p>
        </w:tc>
        <w:tc>
          <w:tcPr>
            <w:tcW w:w="2431" w:type="dxa"/>
            <w:tcBorders>
              <w:left w:val="nil"/>
            </w:tcBorders>
            <w:vAlign w:val="center"/>
          </w:tcPr>
          <w:p w:rsidR="003819CC" w:rsidRPr="00F5570E" w:rsidRDefault="003819CC" w:rsidP="003819CC">
            <w:pPr>
              <w:rPr>
                <w:sz w:val="14"/>
                <w:szCs w:val="14"/>
                <w:lang w:val="ro-RO"/>
              </w:rPr>
            </w:pPr>
            <w:r w:rsidRPr="00F5570E">
              <w:rPr>
                <w:sz w:val="14"/>
                <w:szCs w:val="14"/>
                <w:lang w:val="ro-RO"/>
              </w:rPr>
              <w:t>Ştiinţe politice</w:t>
            </w:r>
          </w:p>
        </w:tc>
        <w:tc>
          <w:tcPr>
            <w:tcW w:w="1158" w:type="dxa"/>
            <w:vMerge/>
            <w:vAlign w:val="center"/>
          </w:tcPr>
          <w:p w:rsidR="003819CC" w:rsidRPr="00F5570E" w:rsidRDefault="003819CC" w:rsidP="003819CC">
            <w:pPr>
              <w:rPr>
                <w:sz w:val="16"/>
                <w:szCs w:val="16"/>
                <w:lang w:val="ro-RO"/>
              </w:rPr>
            </w:pPr>
          </w:p>
        </w:tc>
        <w:tc>
          <w:tcPr>
            <w:tcW w:w="4114" w:type="dxa"/>
            <w:vMerge/>
            <w:vAlign w:val="center"/>
          </w:tcPr>
          <w:p w:rsidR="003819CC" w:rsidRPr="00F5570E" w:rsidRDefault="003819CC" w:rsidP="003819CC">
            <w:pPr>
              <w:rPr>
                <w:sz w:val="16"/>
                <w:szCs w:val="16"/>
                <w:lang w:val="ro-RO"/>
              </w:rPr>
            </w:pPr>
          </w:p>
        </w:tc>
        <w:tc>
          <w:tcPr>
            <w:tcW w:w="935"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trPr>
          <w:cantSplit/>
          <w:trHeight w:val="527"/>
          <w:jc w:val="center"/>
        </w:trPr>
        <w:tc>
          <w:tcPr>
            <w:tcW w:w="1195" w:type="dxa"/>
            <w:vMerge/>
            <w:tcBorders>
              <w:left w:val="thinThickSmallGap" w:sz="24" w:space="0" w:color="auto"/>
            </w:tcBorders>
            <w:vAlign w:val="center"/>
          </w:tcPr>
          <w:p w:rsidR="003819CC" w:rsidRPr="00F5570E" w:rsidRDefault="003819CC" w:rsidP="003819CC">
            <w:pPr>
              <w:jc w:val="center"/>
              <w:rPr>
                <w:b/>
                <w:bCs/>
                <w:sz w:val="14"/>
                <w:szCs w:val="14"/>
                <w:lang w:val="ro-RO"/>
              </w:rPr>
            </w:pPr>
          </w:p>
        </w:tc>
        <w:tc>
          <w:tcPr>
            <w:tcW w:w="1344" w:type="dxa"/>
            <w:vMerge/>
            <w:tcBorders>
              <w:right w:val="thinThickSmallGap" w:sz="24" w:space="0" w:color="auto"/>
            </w:tcBorders>
            <w:vAlign w:val="center"/>
          </w:tcPr>
          <w:p w:rsidR="003819CC" w:rsidRPr="00F5570E" w:rsidRDefault="003819CC" w:rsidP="003819CC">
            <w:pPr>
              <w:tabs>
                <w:tab w:val="left" w:pos="331"/>
              </w:tabs>
              <w:ind w:left="84"/>
              <w:rPr>
                <w:b/>
                <w:bCs/>
                <w:sz w:val="14"/>
                <w:szCs w:val="14"/>
                <w:lang w:val="ro-RO"/>
              </w:rPr>
            </w:pPr>
          </w:p>
        </w:tc>
        <w:tc>
          <w:tcPr>
            <w:tcW w:w="1087" w:type="dxa"/>
            <w:vMerge/>
            <w:tcBorders>
              <w:left w:val="nil"/>
            </w:tcBorders>
            <w:vAlign w:val="center"/>
          </w:tcPr>
          <w:p w:rsidR="003819CC" w:rsidRPr="00F5570E" w:rsidRDefault="003819CC" w:rsidP="003819CC">
            <w:pPr>
              <w:jc w:val="center"/>
              <w:rPr>
                <w:sz w:val="14"/>
                <w:szCs w:val="14"/>
                <w:lang w:val="ro-RO"/>
              </w:rPr>
            </w:pPr>
          </w:p>
        </w:tc>
        <w:tc>
          <w:tcPr>
            <w:tcW w:w="1718" w:type="dxa"/>
            <w:vMerge/>
            <w:tcBorders>
              <w:left w:val="nil"/>
            </w:tcBorders>
            <w:vAlign w:val="center"/>
          </w:tcPr>
          <w:p w:rsidR="003819CC" w:rsidRPr="00F5570E" w:rsidRDefault="003819CC" w:rsidP="003819CC">
            <w:pPr>
              <w:jc w:val="center"/>
              <w:rPr>
                <w:sz w:val="14"/>
                <w:szCs w:val="14"/>
                <w:lang w:val="ro-RO"/>
              </w:rPr>
            </w:pPr>
          </w:p>
        </w:tc>
        <w:tc>
          <w:tcPr>
            <w:tcW w:w="2431" w:type="dxa"/>
            <w:tcBorders>
              <w:left w:val="nil"/>
            </w:tcBorders>
            <w:vAlign w:val="center"/>
          </w:tcPr>
          <w:p w:rsidR="003819CC" w:rsidRPr="00F5570E" w:rsidRDefault="003819CC" w:rsidP="003819CC">
            <w:pPr>
              <w:rPr>
                <w:sz w:val="14"/>
                <w:szCs w:val="14"/>
                <w:lang w:val="ro-RO"/>
              </w:rPr>
            </w:pPr>
            <w:r w:rsidRPr="00F5570E">
              <w:rPr>
                <w:sz w:val="14"/>
                <w:szCs w:val="14"/>
                <w:lang w:val="ro-RO"/>
              </w:rPr>
              <w:t>Studii de securitate</w:t>
            </w:r>
          </w:p>
        </w:tc>
        <w:tc>
          <w:tcPr>
            <w:tcW w:w="1158" w:type="dxa"/>
            <w:vMerge/>
            <w:vAlign w:val="center"/>
          </w:tcPr>
          <w:p w:rsidR="003819CC" w:rsidRPr="00F5570E" w:rsidRDefault="003819CC" w:rsidP="003819CC">
            <w:pPr>
              <w:rPr>
                <w:sz w:val="16"/>
                <w:szCs w:val="16"/>
                <w:lang w:val="ro-RO"/>
              </w:rPr>
            </w:pPr>
          </w:p>
        </w:tc>
        <w:tc>
          <w:tcPr>
            <w:tcW w:w="4114" w:type="dxa"/>
            <w:vMerge/>
            <w:vAlign w:val="center"/>
          </w:tcPr>
          <w:p w:rsidR="003819CC" w:rsidRPr="00F5570E" w:rsidRDefault="003819CC" w:rsidP="003819CC">
            <w:pPr>
              <w:rPr>
                <w:sz w:val="16"/>
                <w:szCs w:val="16"/>
                <w:lang w:val="ro-RO"/>
              </w:rPr>
            </w:pPr>
          </w:p>
        </w:tc>
        <w:tc>
          <w:tcPr>
            <w:tcW w:w="935"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trPr>
          <w:cantSplit/>
          <w:trHeight w:val="527"/>
          <w:jc w:val="center"/>
        </w:trPr>
        <w:tc>
          <w:tcPr>
            <w:tcW w:w="1195" w:type="dxa"/>
            <w:vMerge/>
            <w:tcBorders>
              <w:left w:val="thinThickSmallGap" w:sz="24" w:space="0" w:color="auto"/>
            </w:tcBorders>
            <w:vAlign w:val="center"/>
          </w:tcPr>
          <w:p w:rsidR="003819CC" w:rsidRPr="00F5570E" w:rsidRDefault="003819CC" w:rsidP="003819CC">
            <w:pPr>
              <w:jc w:val="center"/>
              <w:rPr>
                <w:b/>
                <w:bCs/>
                <w:sz w:val="14"/>
                <w:szCs w:val="14"/>
                <w:lang w:val="ro-RO"/>
              </w:rPr>
            </w:pPr>
          </w:p>
        </w:tc>
        <w:tc>
          <w:tcPr>
            <w:tcW w:w="1344" w:type="dxa"/>
            <w:vMerge/>
            <w:tcBorders>
              <w:right w:val="thinThickSmallGap" w:sz="24" w:space="0" w:color="auto"/>
            </w:tcBorders>
            <w:vAlign w:val="center"/>
          </w:tcPr>
          <w:p w:rsidR="003819CC" w:rsidRPr="00F5570E" w:rsidRDefault="003819CC" w:rsidP="003819CC">
            <w:pPr>
              <w:tabs>
                <w:tab w:val="left" w:pos="331"/>
              </w:tabs>
              <w:ind w:left="84"/>
              <w:rPr>
                <w:b/>
                <w:bCs/>
                <w:sz w:val="14"/>
                <w:szCs w:val="14"/>
                <w:lang w:val="ro-RO"/>
              </w:rPr>
            </w:pPr>
          </w:p>
        </w:tc>
        <w:tc>
          <w:tcPr>
            <w:tcW w:w="1087" w:type="dxa"/>
            <w:vMerge/>
            <w:tcBorders>
              <w:left w:val="nil"/>
            </w:tcBorders>
            <w:vAlign w:val="center"/>
          </w:tcPr>
          <w:p w:rsidR="003819CC" w:rsidRPr="00F5570E" w:rsidRDefault="003819CC" w:rsidP="003819CC">
            <w:pPr>
              <w:jc w:val="center"/>
              <w:rPr>
                <w:sz w:val="14"/>
                <w:szCs w:val="14"/>
                <w:lang w:val="ro-RO"/>
              </w:rPr>
            </w:pPr>
          </w:p>
        </w:tc>
        <w:tc>
          <w:tcPr>
            <w:tcW w:w="1718" w:type="dxa"/>
            <w:tcBorders>
              <w:left w:val="nil"/>
            </w:tcBorders>
            <w:vAlign w:val="center"/>
          </w:tcPr>
          <w:p w:rsidR="003819CC" w:rsidRPr="00F5570E" w:rsidRDefault="003819CC" w:rsidP="003819CC">
            <w:pPr>
              <w:jc w:val="center"/>
              <w:rPr>
                <w:sz w:val="14"/>
                <w:szCs w:val="14"/>
                <w:lang w:val="ro-RO"/>
              </w:rPr>
            </w:pPr>
            <w:r w:rsidRPr="00F5570E">
              <w:rPr>
                <w:sz w:val="14"/>
                <w:szCs w:val="14"/>
                <w:lang w:val="ro-RO"/>
              </w:rPr>
              <w:t>RELAŢII INTERNAŢIONALE ŞI STUDII EUROPENE</w:t>
            </w:r>
          </w:p>
        </w:tc>
        <w:tc>
          <w:tcPr>
            <w:tcW w:w="2431" w:type="dxa"/>
            <w:tcBorders>
              <w:left w:val="nil"/>
            </w:tcBorders>
            <w:vAlign w:val="center"/>
          </w:tcPr>
          <w:p w:rsidR="003819CC" w:rsidRPr="00F5570E" w:rsidRDefault="003819CC" w:rsidP="003819CC">
            <w:pPr>
              <w:rPr>
                <w:sz w:val="14"/>
                <w:szCs w:val="14"/>
                <w:lang w:val="ro-RO"/>
              </w:rPr>
            </w:pPr>
            <w:r w:rsidRPr="00F5570E">
              <w:rPr>
                <w:sz w:val="14"/>
                <w:szCs w:val="14"/>
                <w:lang w:val="ro-RO"/>
              </w:rPr>
              <w:t>Relaţii internaţionale şi studii europene</w:t>
            </w:r>
          </w:p>
        </w:tc>
        <w:tc>
          <w:tcPr>
            <w:tcW w:w="1158" w:type="dxa"/>
            <w:vMerge/>
            <w:vAlign w:val="center"/>
          </w:tcPr>
          <w:p w:rsidR="003819CC" w:rsidRPr="00F5570E" w:rsidRDefault="003819CC" w:rsidP="003819CC">
            <w:pPr>
              <w:rPr>
                <w:sz w:val="16"/>
                <w:szCs w:val="16"/>
                <w:lang w:val="ro-RO"/>
              </w:rPr>
            </w:pPr>
          </w:p>
        </w:tc>
        <w:tc>
          <w:tcPr>
            <w:tcW w:w="4114" w:type="dxa"/>
            <w:vMerge/>
            <w:vAlign w:val="center"/>
          </w:tcPr>
          <w:p w:rsidR="003819CC" w:rsidRPr="00F5570E" w:rsidRDefault="003819CC" w:rsidP="003819CC">
            <w:pPr>
              <w:rPr>
                <w:sz w:val="16"/>
                <w:szCs w:val="16"/>
                <w:lang w:val="ro-RO"/>
              </w:rPr>
            </w:pPr>
          </w:p>
        </w:tc>
        <w:tc>
          <w:tcPr>
            <w:tcW w:w="935"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BF7413">
        <w:trPr>
          <w:cantSplit/>
          <w:trHeight w:val="309"/>
          <w:jc w:val="center"/>
        </w:trPr>
        <w:tc>
          <w:tcPr>
            <w:tcW w:w="1195" w:type="dxa"/>
            <w:vMerge/>
            <w:tcBorders>
              <w:left w:val="thinThickSmallGap" w:sz="24" w:space="0" w:color="auto"/>
            </w:tcBorders>
            <w:vAlign w:val="center"/>
          </w:tcPr>
          <w:p w:rsidR="003819CC" w:rsidRPr="00F5570E" w:rsidRDefault="003819CC" w:rsidP="003819CC">
            <w:pPr>
              <w:jc w:val="center"/>
              <w:rPr>
                <w:b/>
                <w:bCs/>
                <w:sz w:val="14"/>
                <w:szCs w:val="14"/>
                <w:lang w:val="ro-RO"/>
              </w:rPr>
            </w:pPr>
          </w:p>
        </w:tc>
        <w:tc>
          <w:tcPr>
            <w:tcW w:w="1344" w:type="dxa"/>
            <w:vMerge/>
            <w:tcBorders>
              <w:right w:val="thinThickSmallGap" w:sz="24" w:space="0" w:color="auto"/>
            </w:tcBorders>
            <w:vAlign w:val="center"/>
          </w:tcPr>
          <w:p w:rsidR="003819CC" w:rsidRPr="00F5570E" w:rsidRDefault="003819CC" w:rsidP="003819CC">
            <w:pPr>
              <w:tabs>
                <w:tab w:val="left" w:pos="331"/>
              </w:tabs>
              <w:ind w:left="84"/>
              <w:rPr>
                <w:b/>
                <w:bCs/>
                <w:sz w:val="14"/>
                <w:szCs w:val="14"/>
                <w:lang w:val="ro-RO"/>
              </w:rPr>
            </w:pPr>
          </w:p>
        </w:tc>
        <w:tc>
          <w:tcPr>
            <w:tcW w:w="1087" w:type="dxa"/>
            <w:vMerge/>
            <w:tcBorders>
              <w:left w:val="nil"/>
            </w:tcBorders>
            <w:vAlign w:val="center"/>
          </w:tcPr>
          <w:p w:rsidR="003819CC" w:rsidRPr="00F5570E" w:rsidRDefault="003819CC" w:rsidP="003819CC">
            <w:pPr>
              <w:jc w:val="center"/>
              <w:rPr>
                <w:sz w:val="14"/>
                <w:szCs w:val="14"/>
                <w:lang w:val="ro-RO"/>
              </w:rPr>
            </w:pPr>
          </w:p>
        </w:tc>
        <w:tc>
          <w:tcPr>
            <w:tcW w:w="1718" w:type="dxa"/>
            <w:vMerge w:val="restart"/>
            <w:tcBorders>
              <w:left w:val="nil"/>
            </w:tcBorders>
            <w:vAlign w:val="center"/>
          </w:tcPr>
          <w:p w:rsidR="003819CC" w:rsidRPr="00F5570E" w:rsidRDefault="003819CC" w:rsidP="003819CC">
            <w:pPr>
              <w:jc w:val="center"/>
              <w:rPr>
                <w:sz w:val="14"/>
                <w:szCs w:val="14"/>
                <w:lang w:val="ro-RO"/>
              </w:rPr>
            </w:pPr>
            <w:r w:rsidRPr="00F5570E">
              <w:rPr>
                <w:sz w:val="14"/>
                <w:szCs w:val="14"/>
                <w:lang w:val="ro-RO"/>
              </w:rPr>
              <w:t xml:space="preserve">ŞTIINŢE ADMINISTRATIVE            </w:t>
            </w:r>
          </w:p>
        </w:tc>
        <w:tc>
          <w:tcPr>
            <w:tcW w:w="2431" w:type="dxa"/>
            <w:tcBorders>
              <w:left w:val="nil"/>
            </w:tcBorders>
            <w:vAlign w:val="center"/>
          </w:tcPr>
          <w:p w:rsidR="003819CC" w:rsidRPr="00F5570E" w:rsidRDefault="003819CC" w:rsidP="003819CC">
            <w:pPr>
              <w:rPr>
                <w:sz w:val="14"/>
                <w:szCs w:val="14"/>
                <w:lang w:val="ro-RO"/>
              </w:rPr>
            </w:pPr>
            <w:r w:rsidRPr="00F5570E">
              <w:rPr>
                <w:sz w:val="14"/>
                <w:szCs w:val="14"/>
                <w:lang w:val="ro-RO"/>
              </w:rPr>
              <w:t>Administraţie publică</w:t>
            </w:r>
          </w:p>
        </w:tc>
        <w:tc>
          <w:tcPr>
            <w:tcW w:w="1158" w:type="dxa"/>
            <w:vMerge/>
            <w:vAlign w:val="center"/>
          </w:tcPr>
          <w:p w:rsidR="003819CC" w:rsidRPr="00F5570E" w:rsidRDefault="003819CC" w:rsidP="003819CC">
            <w:pPr>
              <w:rPr>
                <w:sz w:val="16"/>
                <w:szCs w:val="16"/>
                <w:lang w:val="ro-RO"/>
              </w:rPr>
            </w:pPr>
          </w:p>
        </w:tc>
        <w:tc>
          <w:tcPr>
            <w:tcW w:w="4114" w:type="dxa"/>
            <w:vMerge/>
            <w:vAlign w:val="center"/>
          </w:tcPr>
          <w:p w:rsidR="003819CC" w:rsidRPr="00F5570E" w:rsidRDefault="003819CC" w:rsidP="003819CC">
            <w:pPr>
              <w:rPr>
                <w:sz w:val="16"/>
                <w:szCs w:val="16"/>
                <w:lang w:val="ro-RO"/>
              </w:rPr>
            </w:pPr>
          </w:p>
        </w:tc>
        <w:tc>
          <w:tcPr>
            <w:tcW w:w="935"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BF7413">
        <w:trPr>
          <w:cantSplit/>
          <w:trHeight w:val="219"/>
          <w:jc w:val="center"/>
        </w:trPr>
        <w:tc>
          <w:tcPr>
            <w:tcW w:w="1195" w:type="dxa"/>
            <w:vMerge/>
            <w:tcBorders>
              <w:left w:val="thinThickSmallGap" w:sz="24" w:space="0" w:color="auto"/>
            </w:tcBorders>
            <w:vAlign w:val="center"/>
          </w:tcPr>
          <w:p w:rsidR="003819CC" w:rsidRPr="00F5570E" w:rsidRDefault="003819CC" w:rsidP="003819CC">
            <w:pPr>
              <w:jc w:val="center"/>
              <w:rPr>
                <w:b/>
                <w:bCs/>
                <w:sz w:val="14"/>
                <w:szCs w:val="14"/>
                <w:lang w:val="ro-RO"/>
              </w:rPr>
            </w:pPr>
          </w:p>
        </w:tc>
        <w:tc>
          <w:tcPr>
            <w:tcW w:w="1344" w:type="dxa"/>
            <w:vMerge/>
            <w:tcBorders>
              <w:right w:val="thinThickSmallGap" w:sz="24" w:space="0" w:color="auto"/>
            </w:tcBorders>
            <w:vAlign w:val="center"/>
          </w:tcPr>
          <w:p w:rsidR="003819CC" w:rsidRPr="00F5570E" w:rsidRDefault="003819CC" w:rsidP="003819CC">
            <w:pPr>
              <w:tabs>
                <w:tab w:val="left" w:pos="331"/>
              </w:tabs>
              <w:ind w:left="84"/>
              <w:rPr>
                <w:b/>
                <w:bCs/>
                <w:sz w:val="14"/>
                <w:szCs w:val="14"/>
                <w:lang w:val="ro-RO"/>
              </w:rPr>
            </w:pPr>
          </w:p>
        </w:tc>
        <w:tc>
          <w:tcPr>
            <w:tcW w:w="1087" w:type="dxa"/>
            <w:vMerge/>
            <w:tcBorders>
              <w:left w:val="nil"/>
            </w:tcBorders>
            <w:vAlign w:val="center"/>
          </w:tcPr>
          <w:p w:rsidR="003819CC" w:rsidRPr="00F5570E" w:rsidRDefault="003819CC" w:rsidP="003819CC">
            <w:pPr>
              <w:jc w:val="center"/>
              <w:rPr>
                <w:sz w:val="14"/>
                <w:szCs w:val="14"/>
                <w:lang w:val="ro-RO"/>
              </w:rPr>
            </w:pPr>
          </w:p>
        </w:tc>
        <w:tc>
          <w:tcPr>
            <w:tcW w:w="1718" w:type="dxa"/>
            <w:vMerge/>
            <w:tcBorders>
              <w:left w:val="nil"/>
            </w:tcBorders>
            <w:vAlign w:val="center"/>
          </w:tcPr>
          <w:p w:rsidR="003819CC" w:rsidRPr="00F5570E" w:rsidRDefault="003819CC" w:rsidP="003819CC">
            <w:pPr>
              <w:jc w:val="center"/>
              <w:rPr>
                <w:sz w:val="14"/>
                <w:szCs w:val="14"/>
                <w:lang w:val="ro-RO"/>
              </w:rPr>
            </w:pPr>
          </w:p>
        </w:tc>
        <w:tc>
          <w:tcPr>
            <w:tcW w:w="2431" w:type="dxa"/>
            <w:tcBorders>
              <w:left w:val="nil"/>
            </w:tcBorders>
            <w:vAlign w:val="center"/>
          </w:tcPr>
          <w:p w:rsidR="003819CC" w:rsidRPr="00F5570E" w:rsidRDefault="003819CC" w:rsidP="003819CC">
            <w:pPr>
              <w:rPr>
                <w:sz w:val="14"/>
                <w:szCs w:val="14"/>
                <w:lang w:val="ro-RO"/>
              </w:rPr>
            </w:pPr>
            <w:r w:rsidRPr="00F5570E">
              <w:rPr>
                <w:sz w:val="14"/>
                <w:szCs w:val="14"/>
                <w:lang w:val="ro-RO"/>
              </w:rPr>
              <w:t>Administraţie europeană</w:t>
            </w:r>
          </w:p>
        </w:tc>
        <w:tc>
          <w:tcPr>
            <w:tcW w:w="1158" w:type="dxa"/>
            <w:vMerge/>
            <w:vAlign w:val="center"/>
          </w:tcPr>
          <w:p w:rsidR="003819CC" w:rsidRPr="00F5570E" w:rsidRDefault="003819CC" w:rsidP="003819CC">
            <w:pPr>
              <w:rPr>
                <w:sz w:val="16"/>
                <w:szCs w:val="16"/>
                <w:lang w:val="ro-RO"/>
              </w:rPr>
            </w:pPr>
          </w:p>
        </w:tc>
        <w:tc>
          <w:tcPr>
            <w:tcW w:w="4114" w:type="dxa"/>
            <w:vMerge/>
            <w:vAlign w:val="center"/>
          </w:tcPr>
          <w:p w:rsidR="003819CC" w:rsidRPr="00F5570E" w:rsidRDefault="003819CC" w:rsidP="003819CC">
            <w:pPr>
              <w:rPr>
                <w:sz w:val="16"/>
                <w:szCs w:val="16"/>
                <w:lang w:val="ro-RO"/>
              </w:rPr>
            </w:pPr>
          </w:p>
        </w:tc>
        <w:tc>
          <w:tcPr>
            <w:tcW w:w="935"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BF7413">
        <w:trPr>
          <w:cantSplit/>
          <w:trHeight w:val="354"/>
          <w:jc w:val="center"/>
        </w:trPr>
        <w:tc>
          <w:tcPr>
            <w:tcW w:w="1195" w:type="dxa"/>
            <w:vMerge/>
            <w:tcBorders>
              <w:left w:val="thinThickSmallGap" w:sz="24" w:space="0" w:color="auto"/>
            </w:tcBorders>
            <w:vAlign w:val="center"/>
          </w:tcPr>
          <w:p w:rsidR="003819CC" w:rsidRPr="00F5570E" w:rsidRDefault="003819CC" w:rsidP="003819CC">
            <w:pPr>
              <w:jc w:val="center"/>
              <w:rPr>
                <w:b/>
                <w:bCs/>
                <w:sz w:val="14"/>
                <w:szCs w:val="14"/>
                <w:lang w:val="ro-RO"/>
              </w:rPr>
            </w:pPr>
          </w:p>
        </w:tc>
        <w:tc>
          <w:tcPr>
            <w:tcW w:w="1344" w:type="dxa"/>
            <w:vMerge/>
            <w:tcBorders>
              <w:right w:val="thinThickSmallGap" w:sz="24" w:space="0" w:color="auto"/>
            </w:tcBorders>
            <w:vAlign w:val="center"/>
          </w:tcPr>
          <w:p w:rsidR="003819CC" w:rsidRPr="00F5570E" w:rsidRDefault="003819CC" w:rsidP="003819CC">
            <w:pPr>
              <w:tabs>
                <w:tab w:val="left" w:pos="331"/>
              </w:tabs>
              <w:ind w:left="84"/>
              <w:rPr>
                <w:b/>
                <w:bCs/>
                <w:sz w:val="14"/>
                <w:szCs w:val="14"/>
                <w:lang w:val="ro-RO"/>
              </w:rPr>
            </w:pPr>
          </w:p>
        </w:tc>
        <w:tc>
          <w:tcPr>
            <w:tcW w:w="1087" w:type="dxa"/>
            <w:vMerge/>
            <w:tcBorders>
              <w:left w:val="nil"/>
            </w:tcBorders>
            <w:vAlign w:val="center"/>
          </w:tcPr>
          <w:p w:rsidR="003819CC" w:rsidRPr="00F5570E" w:rsidRDefault="003819CC" w:rsidP="003819CC">
            <w:pPr>
              <w:jc w:val="center"/>
              <w:rPr>
                <w:sz w:val="14"/>
                <w:szCs w:val="14"/>
                <w:lang w:val="ro-RO"/>
              </w:rPr>
            </w:pPr>
          </w:p>
        </w:tc>
        <w:tc>
          <w:tcPr>
            <w:tcW w:w="1718" w:type="dxa"/>
            <w:vMerge/>
            <w:tcBorders>
              <w:left w:val="nil"/>
            </w:tcBorders>
            <w:vAlign w:val="center"/>
          </w:tcPr>
          <w:p w:rsidR="003819CC" w:rsidRPr="00F5570E" w:rsidRDefault="003819CC" w:rsidP="003819CC">
            <w:pPr>
              <w:jc w:val="center"/>
              <w:rPr>
                <w:sz w:val="14"/>
                <w:szCs w:val="14"/>
                <w:lang w:val="ro-RO"/>
              </w:rPr>
            </w:pPr>
          </w:p>
        </w:tc>
        <w:tc>
          <w:tcPr>
            <w:tcW w:w="2431" w:type="dxa"/>
            <w:tcBorders>
              <w:left w:val="nil"/>
            </w:tcBorders>
            <w:vAlign w:val="center"/>
          </w:tcPr>
          <w:p w:rsidR="003819CC" w:rsidRPr="00F5570E" w:rsidRDefault="003819CC" w:rsidP="003819CC">
            <w:pPr>
              <w:rPr>
                <w:sz w:val="13"/>
                <w:szCs w:val="13"/>
                <w:lang w:val="ro-RO"/>
              </w:rPr>
            </w:pPr>
            <w:r w:rsidRPr="00F5570E">
              <w:rPr>
                <w:sz w:val="13"/>
                <w:szCs w:val="13"/>
                <w:lang w:val="ro-RO"/>
              </w:rPr>
              <w:t>Servicii şi politici de sănătate publică</w:t>
            </w:r>
          </w:p>
        </w:tc>
        <w:tc>
          <w:tcPr>
            <w:tcW w:w="1158" w:type="dxa"/>
            <w:vMerge/>
            <w:vAlign w:val="center"/>
          </w:tcPr>
          <w:p w:rsidR="003819CC" w:rsidRPr="00F5570E" w:rsidRDefault="003819CC" w:rsidP="003819CC">
            <w:pPr>
              <w:rPr>
                <w:sz w:val="16"/>
                <w:szCs w:val="16"/>
                <w:lang w:val="ro-RO"/>
              </w:rPr>
            </w:pPr>
          </w:p>
        </w:tc>
        <w:tc>
          <w:tcPr>
            <w:tcW w:w="4114" w:type="dxa"/>
            <w:vMerge/>
            <w:vAlign w:val="center"/>
          </w:tcPr>
          <w:p w:rsidR="003819CC" w:rsidRPr="00F5570E" w:rsidRDefault="003819CC" w:rsidP="003819CC">
            <w:pPr>
              <w:rPr>
                <w:sz w:val="16"/>
                <w:szCs w:val="16"/>
                <w:lang w:val="ro-RO"/>
              </w:rPr>
            </w:pPr>
          </w:p>
        </w:tc>
        <w:tc>
          <w:tcPr>
            <w:tcW w:w="935"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BF7413">
        <w:trPr>
          <w:cantSplit/>
          <w:trHeight w:val="354"/>
          <w:jc w:val="center"/>
        </w:trPr>
        <w:tc>
          <w:tcPr>
            <w:tcW w:w="1195" w:type="dxa"/>
            <w:vMerge/>
            <w:tcBorders>
              <w:left w:val="thinThickSmallGap" w:sz="24" w:space="0" w:color="auto"/>
            </w:tcBorders>
            <w:vAlign w:val="center"/>
          </w:tcPr>
          <w:p w:rsidR="003819CC" w:rsidRPr="00F5570E" w:rsidRDefault="003819CC" w:rsidP="003819CC">
            <w:pPr>
              <w:jc w:val="center"/>
              <w:rPr>
                <w:b/>
                <w:bCs/>
                <w:sz w:val="14"/>
                <w:szCs w:val="14"/>
                <w:lang w:val="ro-RO"/>
              </w:rPr>
            </w:pPr>
          </w:p>
        </w:tc>
        <w:tc>
          <w:tcPr>
            <w:tcW w:w="1344" w:type="dxa"/>
            <w:vMerge/>
            <w:tcBorders>
              <w:right w:val="thinThickSmallGap" w:sz="24" w:space="0" w:color="auto"/>
            </w:tcBorders>
            <w:vAlign w:val="center"/>
          </w:tcPr>
          <w:p w:rsidR="003819CC" w:rsidRPr="00F5570E" w:rsidRDefault="003819CC" w:rsidP="003819CC">
            <w:pPr>
              <w:tabs>
                <w:tab w:val="left" w:pos="331"/>
              </w:tabs>
              <w:ind w:left="84"/>
              <w:rPr>
                <w:b/>
                <w:bCs/>
                <w:sz w:val="14"/>
                <w:szCs w:val="14"/>
                <w:lang w:val="ro-RO"/>
              </w:rPr>
            </w:pPr>
          </w:p>
        </w:tc>
        <w:tc>
          <w:tcPr>
            <w:tcW w:w="1087" w:type="dxa"/>
            <w:vMerge/>
            <w:tcBorders>
              <w:left w:val="nil"/>
            </w:tcBorders>
            <w:vAlign w:val="center"/>
          </w:tcPr>
          <w:p w:rsidR="003819CC" w:rsidRPr="00F5570E" w:rsidRDefault="003819CC" w:rsidP="003819CC">
            <w:pPr>
              <w:jc w:val="center"/>
              <w:rPr>
                <w:sz w:val="14"/>
                <w:szCs w:val="14"/>
                <w:lang w:val="ro-RO"/>
              </w:rPr>
            </w:pPr>
          </w:p>
        </w:tc>
        <w:tc>
          <w:tcPr>
            <w:tcW w:w="1718" w:type="dxa"/>
            <w:vMerge/>
            <w:tcBorders>
              <w:left w:val="nil"/>
            </w:tcBorders>
            <w:vAlign w:val="center"/>
          </w:tcPr>
          <w:p w:rsidR="003819CC" w:rsidRPr="00F5570E" w:rsidRDefault="003819CC" w:rsidP="003819CC">
            <w:pPr>
              <w:jc w:val="center"/>
              <w:rPr>
                <w:sz w:val="14"/>
                <w:szCs w:val="14"/>
                <w:lang w:val="ro-RO"/>
              </w:rPr>
            </w:pPr>
          </w:p>
        </w:tc>
        <w:tc>
          <w:tcPr>
            <w:tcW w:w="2431" w:type="dxa"/>
            <w:tcBorders>
              <w:left w:val="nil"/>
            </w:tcBorders>
            <w:vAlign w:val="center"/>
          </w:tcPr>
          <w:p w:rsidR="003819CC" w:rsidRPr="00F5570E" w:rsidRDefault="003819CC" w:rsidP="003819CC">
            <w:pPr>
              <w:rPr>
                <w:sz w:val="13"/>
                <w:szCs w:val="13"/>
                <w:lang w:val="ro-RO"/>
              </w:rPr>
            </w:pPr>
            <w:r w:rsidRPr="00F5570E">
              <w:rPr>
                <w:sz w:val="13"/>
                <w:szCs w:val="13"/>
                <w:lang w:val="ro-RO"/>
              </w:rPr>
              <w:t>Asistenţă managerială şi secretariat</w:t>
            </w:r>
          </w:p>
        </w:tc>
        <w:tc>
          <w:tcPr>
            <w:tcW w:w="1158" w:type="dxa"/>
            <w:vMerge/>
            <w:vAlign w:val="center"/>
          </w:tcPr>
          <w:p w:rsidR="003819CC" w:rsidRPr="00F5570E" w:rsidRDefault="003819CC" w:rsidP="003819CC">
            <w:pPr>
              <w:rPr>
                <w:sz w:val="16"/>
                <w:szCs w:val="16"/>
                <w:lang w:val="ro-RO"/>
              </w:rPr>
            </w:pPr>
          </w:p>
        </w:tc>
        <w:tc>
          <w:tcPr>
            <w:tcW w:w="4114" w:type="dxa"/>
            <w:vMerge/>
            <w:vAlign w:val="center"/>
          </w:tcPr>
          <w:p w:rsidR="003819CC" w:rsidRPr="00F5570E" w:rsidRDefault="003819CC" w:rsidP="003819CC">
            <w:pPr>
              <w:rPr>
                <w:sz w:val="16"/>
                <w:szCs w:val="16"/>
                <w:lang w:val="ro-RO"/>
              </w:rPr>
            </w:pPr>
          </w:p>
        </w:tc>
        <w:tc>
          <w:tcPr>
            <w:tcW w:w="935"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trPr>
          <w:cantSplit/>
          <w:trHeight w:val="527"/>
          <w:jc w:val="center"/>
        </w:trPr>
        <w:tc>
          <w:tcPr>
            <w:tcW w:w="1195" w:type="dxa"/>
            <w:vMerge/>
            <w:tcBorders>
              <w:left w:val="thinThickSmallGap" w:sz="24" w:space="0" w:color="auto"/>
            </w:tcBorders>
            <w:vAlign w:val="center"/>
          </w:tcPr>
          <w:p w:rsidR="003819CC" w:rsidRPr="00F5570E" w:rsidRDefault="003819CC" w:rsidP="003819CC">
            <w:pPr>
              <w:jc w:val="center"/>
              <w:rPr>
                <w:b/>
                <w:bCs/>
                <w:sz w:val="14"/>
                <w:szCs w:val="14"/>
                <w:lang w:val="ro-RO"/>
              </w:rPr>
            </w:pPr>
          </w:p>
        </w:tc>
        <w:tc>
          <w:tcPr>
            <w:tcW w:w="1344" w:type="dxa"/>
            <w:vMerge/>
            <w:tcBorders>
              <w:right w:val="thinThickSmallGap" w:sz="24" w:space="0" w:color="auto"/>
            </w:tcBorders>
            <w:vAlign w:val="center"/>
          </w:tcPr>
          <w:p w:rsidR="003819CC" w:rsidRPr="00F5570E" w:rsidRDefault="003819CC" w:rsidP="003819CC">
            <w:pPr>
              <w:tabs>
                <w:tab w:val="left" w:pos="331"/>
              </w:tabs>
              <w:ind w:left="84"/>
              <w:rPr>
                <w:b/>
                <w:bCs/>
                <w:sz w:val="14"/>
                <w:szCs w:val="14"/>
                <w:lang w:val="ro-RO"/>
              </w:rPr>
            </w:pPr>
          </w:p>
        </w:tc>
        <w:tc>
          <w:tcPr>
            <w:tcW w:w="1087" w:type="dxa"/>
            <w:vMerge/>
            <w:tcBorders>
              <w:left w:val="nil"/>
            </w:tcBorders>
            <w:vAlign w:val="center"/>
          </w:tcPr>
          <w:p w:rsidR="003819CC" w:rsidRPr="00F5570E" w:rsidRDefault="003819CC" w:rsidP="003819CC">
            <w:pPr>
              <w:jc w:val="center"/>
              <w:rPr>
                <w:sz w:val="14"/>
                <w:szCs w:val="14"/>
                <w:lang w:val="ro-RO"/>
              </w:rPr>
            </w:pPr>
          </w:p>
        </w:tc>
        <w:tc>
          <w:tcPr>
            <w:tcW w:w="1718" w:type="dxa"/>
            <w:vMerge w:val="restart"/>
            <w:tcBorders>
              <w:left w:val="nil"/>
            </w:tcBorders>
            <w:vAlign w:val="center"/>
          </w:tcPr>
          <w:p w:rsidR="003819CC" w:rsidRPr="00F5570E" w:rsidRDefault="003819CC" w:rsidP="003819CC">
            <w:pPr>
              <w:jc w:val="center"/>
              <w:rPr>
                <w:sz w:val="14"/>
                <w:szCs w:val="14"/>
                <w:lang w:val="ro-RO"/>
              </w:rPr>
            </w:pPr>
            <w:r w:rsidRPr="00F5570E">
              <w:rPr>
                <w:sz w:val="14"/>
                <w:szCs w:val="14"/>
                <w:lang w:val="ro-RO"/>
              </w:rPr>
              <w:t xml:space="preserve">ŞTIINŢE </w:t>
            </w:r>
            <w:smartTag w:uri="urn:schemas-microsoft-com:office:smarttags" w:element="stockticker">
              <w:r w:rsidRPr="00F5570E">
                <w:rPr>
                  <w:sz w:val="14"/>
                  <w:szCs w:val="14"/>
                  <w:lang w:val="ro-RO"/>
                </w:rPr>
                <w:t>ALE</w:t>
              </w:r>
            </w:smartTag>
            <w:r w:rsidRPr="00F5570E">
              <w:rPr>
                <w:sz w:val="14"/>
                <w:szCs w:val="14"/>
                <w:lang w:val="ro-RO"/>
              </w:rPr>
              <w:t xml:space="preserve"> COMUNICĂRII           </w:t>
            </w:r>
          </w:p>
        </w:tc>
        <w:tc>
          <w:tcPr>
            <w:tcW w:w="2431" w:type="dxa"/>
            <w:tcBorders>
              <w:left w:val="nil"/>
            </w:tcBorders>
            <w:vAlign w:val="center"/>
          </w:tcPr>
          <w:p w:rsidR="003819CC" w:rsidRPr="00F5570E" w:rsidRDefault="003819CC" w:rsidP="003819CC">
            <w:pPr>
              <w:rPr>
                <w:sz w:val="14"/>
                <w:szCs w:val="14"/>
                <w:lang w:val="ro-RO"/>
              </w:rPr>
            </w:pPr>
            <w:r w:rsidRPr="00F5570E">
              <w:rPr>
                <w:sz w:val="14"/>
                <w:szCs w:val="14"/>
                <w:lang w:val="ro-RO"/>
              </w:rPr>
              <w:t xml:space="preserve">Comunicare şi relaţii publice       </w:t>
            </w:r>
          </w:p>
        </w:tc>
        <w:tc>
          <w:tcPr>
            <w:tcW w:w="1158" w:type="dxa"/>
            <w:vMerge/>
            <w:vAlign w:val="center"/>
          </w:tcPr>
          <w:p w:rsidR="003819CC" w:rsidRPr="00F5570E" w:rsidRDefault="003819CC" w:rsidP="003819CC">
            <w:pPr>
              <w:rPr>
                <w:sz w:val="16"/>
                <w:szCs w:val="16"/>
                <w:lang w:val="ro-RO"/>
              </w:rPr>
            </w:pPr>
          </w:p>
        </w:tc>
        <w:tc>
          <w:tcPr>
            <w:tcW w:w="4114" w:type="dxa"/>
            <w:vMerge/>
            <w:vAlign w:val="center"/>
          </w:tcPr>
          <w:p w:rsidR="003819CC" w:rsidRPr="00F5570E" w:rsidRDefault="003819CC" w:rsidP="003819CC">
            <w:pPr>
              <w:rPr>
                <w:sz w:val="16"/>
                <w:szCs w:val="16"/>
                <w:lang w:val="ro-RO"/>
              </w:rPr>
            </w:pPr>
          </w:p>
        </w:tc>
        <w:tc>
          <w:tcPr>
            <w:tcW w:w="935"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trPr>
          <w:cantSplit/>
          <w:trHeight w:val="527"/>
          <w:jc w:val="center"/>
        </w:trPr>
        <w:tc>
          <w:tcPr>
            <w:tcW w:w="1195" w:type="dxa"/>
            <w:vMerge/>
            <w:tcBorders>
              <w:left w:val="thinThickSmallGap" w:sz="24" w:space="0" w:color="auto"/>
            </w:tcBorders>
            <w:vAlign w:val="center"/>
          </w:tcPr>
          <w:p w:rsidR="003819CC" w:rsidRPr="00F5570E" w:rsidRDefault="003819CC" w:rsidP="003819CC">
            <w:pPr>
              <w:jc w:val="center"/>
              <w:rPr>
                <w:b/>
                <w:bCs/>
                <w:sz w:val="14"/>
                <w:szCs w:val="14"/>
                <w:lang w:val="ro-RO"/>
              </w:rPr>
            </w:pPr>
          </w:p>
        </w:tc>
        <w:tc>
          <w:tcPr>
            <w:tcW w:w="1344" w:type="dxa"/>
            <w:vMerge/>
            <w:tcBorders>
              <w:right w:val="thinThickSmallGap" w:sz="24" w:space="0" w:color="auto"/>
            </w:tcBorders>
            <w:vAlign w:val="center"/>
          </w:tcPr>
          <w:p w:rsidR="003819CC" w:rsidRPr="00F5570E" w:rsidRDefault="003819CC" w:rsidP="003819CC">
            <w:pPr>
              <w:tabs>
                <w:tab w:val="left" w:pos="331"/>
              </w:tabs>
              <w:ind w:left="84"/>
              <w:rPr>
                <w:b/>
                <w:bCs/>
                <w:sz w:val="14"/>
                <w:szCs w:val="14"/>
                <w:lang w:val="ro-RO"/>
              </w:rPr>
            </w:pPr>
          </w:p>
        </w:tc>
        <w:tc>
          <w:tcPr>
            <w:tcW w:w="1087" w:type="dxa"/>
            <w:vMerge/>
            <w:tcBorders>
              <w:left w:val="nil"/>
            </w:tcBorders>
            <w:vAlign w:val="center"/>
          </w:tcPr>
          <w:p w:rsidR="003819CC" w:rsidRPr="00F5570E" w:rsidRDefault="003819CC" w:rsidP="003819CC">
            <w:pPr>
              <w:jc w:val="center"/>
              <w:rPr>
                <w:sz w:val="14"/>
                <w:szCs w:val="14"/>
                <w:lang w:val="ro-RO"/>
              </w:rPr>
            </w:pPr>
          </w:p>
        </w:tc>
        <w:tc>
          <w:tcPr>
            <w:tcW w:w="1718" w:type="dxa"/>
            <w:vMerge/>
            <w:tcBorders>
              <w:left w:val="nil"/>
            </w:tcBorders>
            <w:vAlign w:val="center"/>
          </w:tcPr>
          <w:p w:rsidR="003819CC" w:rsidRPr="00F5570E" w:rsidRDefault="003819CC" w:rsidP="003819CC">
            <w:pPr>
              <w:jc w:val="center"/>
              <w:rPr>
                <w:sz w:val="14"/>
                <w:szCs w:val="14"/>
                <w:lang w:val="ro-RO"/>
              </w:rPr>
            </w:pPr>
          </w:p>
        </w:tc>
        <w:tc>
          <w:tcPr>
            <w:tcW w:w="2431" w:type="dxa"/>
            <w:tcBorders>
              <w:left w:val="nil"/>
            </w:tcBorders>
            <w:vAlign w:val="center"/>
          </w:tcPr>
          <w:p w:rsidR="003819CC" w:rsidRPr="00F5570E" w:rsidRDefault="003819CC" w:rsidP="003819CC">
            <w:pPr>
              <w:rPr>
                <w:sz w:val="14"/>
                <w:szCs w:val="14"/>
                <w:lang w:val="ro-RO"/>
              </w:rPr>
            </w:pPr>
            <w:r w:rsidRPr="00F5570E">
              <w:rPr>
                <w:sz w:val="13"/>
                <w:szCs w:val="13"/>
                <w:lang w:val="ro-RO"/>
              </w:rPr>
              <w:t>Jurnalism</w:t>
            </w:r>
          </w:p>
        </w:tc>
        <w:tc>
          <w:tcPr>
            <w:tcW w:w="1158" w:type="dxa"/>
            <w:vMerge/>
            <w:vAlign w:val="center"/>
          </w:tcPr>
          <w:p w:rsidR="003819CC" w:rsidRPr="00F5570E" w:rsidRDefault="003819CC" w:rsidP="003819CC">
            <w:pPr>
              <w:rPr>
                <w:sz w:val="16"/>
                <w:szCs w:val="16"/>
                <w:lang w:val="ro-RO"/>
              </w:rPr>
            </w:pPr>
          </w:p>
        </w:tc>
        <w:tc>
          <w:tcPr>
            <w:tcW w:w="4114" w:type="dxa"/>
            <w:vMerge/>
            <w:vAlign w:val="center"/>
          </w:tcPr>
          <w:p w:rsidR="003819CC" w:rsidRPr="00F5570E" w:rsidRDefault="003819CC" w:rsidP="003819CC">
            <w:pPr>
              <w:rPr>
                <w:sz w:val="16"/>
                <w:szCs w:val="16"/>
                <w:lang w:val="ro-RO"/>
              </w:rPr>
            </w:pPr>
          </w:p>
        </w:tc>
        <w:tc>
          <w:tcPr>
            <w:tcW w:w="935"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trPr>
          <w:cantSplit/>
          <w:trHeight w:val="527"/>
          <w:jc w:val="center"/>
        </w:trPr>
        <w:tc>
          <w:tcPr>
            <w:tcW w:w="1195" w:type="dxa"/>
            <w:vMerge/>
            <w:tcBorders>
              <w:left w:val="thinThickSmallGap" w:sz="24" w:space="0" w:color="auto"/>
            </w:tcBorders>
            <w:vAlign w:val="center"/>
          </w:tcPr>
          <w:p w:rsidR="003819CC" w:rsidRPr="00F5570E" w:rsidRDefault="003819CC" w:rsidP="003819CC">
            <w:pPr>
              <w:jc w:val="center"/>
              <w:rPr>
                <w:b/>
                <w:bCs/>
                <w:sz w:val="14"/>
                <w:szCs w:val="14"/>
                <w:lang w:val="ro-RO"/>
              </w:rPr>
            </w:pPr>
          </w:p>
        </w:tc>
        <w:tc>
          <w:tcPr>
            <w:tcW w:w="1344" w:type="dxa"/>
            <w:vMerge/>
            <w:tcBorders>
              <w:right w:val="thinThickSmallGap" w:sz="24" w:space="0" w:color="auto"/>
            </w:tcBorders>
            <w:vAlign w:val="center"/>
          </w:tcPr>
          <w:p w:rsidR="003819CC" w:rsidRPr="00F5570E" w:rsidRDefault="003819CC" w:rsidP="003819CC">
            <w:pPr>
              <w:tabs>
                <w:tab w:val="left" w:pos="331"/>
              </w:tabs>
              <w:ind w:left="84"/>
              <w:rPr>
                <w:b/>
                <w:bCs/>
                <w:sz w:val="14"/>
                <w:szCs w:val="14"/>
                <w:lang w:val="ro-RO"/>
              </w:rPr>
            </w:pPr>
          </w:p>
        </w:tc>
        <w:tc>
          <w:tcPr>
            <w:tcW w:w="1087" w:type="dxa"/>
            <w:vMerge/>
            <w:tcBorders>
              <w:left w:val="nil"/>
            </w:tcBorders>
            <w:vAlign w:val="center"/>
          </w:tcPr>
          <w:p w:rsidR="003819CC" w:rsidRPr="00F5570E" w:rsidRDefault="003819CC" w:rsidP="003819CC">
            <w:pPr>
              <w:jc w:val="center"/>
              <w:rPr>
                <w:sz w:val="14"/>
                <w:szCs w:val="14"/>
                <w:lang w:val="ro-RO"/>
              </w:rPr>
            </w:pPr>
          </w:p>
        </w:tc>
        <w:tc>
          <w:tcPr>
            <w:tcW w:w="1718" w:type="dxa"/>
            <w:tcBorders>
              <w:left w:val="nil"/>
            </w:tcBorders>
            <w:vAlign w:val="center"/>
          </w:tcPr>
          <w:p w:rsidR="003819CC" w:rsidRPr="00F5570E" w:rsidRDefault="003819CC" w:rsidP="003819CC">
            <w:pPr>
              <w:jc w:val="center"/>
              <w:rPr>
                <w:sz w:val="14"/>
                <w:szCs w:val="14"/>
                <w:lang w:val="ro-RO"/>
              </w:rPr>
            </w:pPr>
            <w:r w:rsidRPr="00F5570E">
              <w:rPr>
                <w:sz w:val="14"/>
                <w:szCs w:val="14"/>
                <w:lang w:val="ro-RO"/>
              </w:rPr>
              <w:t xml:space="preserve">ŞTIINŢE </w:t>
            </w:r>
            <w:smartTag w:uri="urn:schemas-microsoft-com:office:smarttags" w:element="stockticker">
              <w:r w:rsidRPr="00F5570E">
                <w:rPr>
                  <w:sz w:val="14"/>
                  <w:szCs w:val="14"/>
                  <w:lang w:val="ro-RO"/>
                </w:rPr>
                <w:t>ALE</w:t>
              </w:r>
            </w:smartTag>
            <w:r w:rsidRPr="00F5570E">
              <w:rPr>
                <w:sz w:val="14"/>
                <w:szCs w:val="14"/>
                <w:lang w:val="ro-RO"/>
              </w:rPr>
              <w:t xml:space="preserve"> EDUCAŢIEI             </w:t>
            </w:r>
          </w:p>
        </w:tc>
        <w:tc>
          <w:tcPr>
            <w:tcW w:w="2431" w:type="dxa"/>
            <w:tcBorders>
              <w:left w:val="nil"/>
            </w:tcBorders>
            <w:vAlign w:val="center"/>
          </w:tcPr>
          <w:p w:rsidR="003819CC" w:rsidRPr="00F5570E" w:rsidRDefault="003819CC" w:rsidP="003819CC">
            <w:pPr>
              <w:rPr>
                <w:sz w:val="14"/>
                <w:szCs w:val="14"/>
                <w:lang w:val="ro-RO"/>
              </w:rPr>
            </w:pPr>
            <w:r w:rsidRPr="00F5570E">
              <w:rPr>
                <w:sz w:val="14"/>
                <w:szCs w:val="14"/>
                <w:lang w:val="ro-RO"/>
              </w:rPr>
              <w:t>Pedagogie</w:t>
            </w:r>
          </w:p>
        </w:tc>
        <w:tc>
          <w:tcPr>
            <w:tcW w:w="1158" w:type="dxa"/>
            <w:vMerge/>
            <w:vAlign w:val="center"/>
          </w:tcPr>
          <w:p w:rsidR="003819CC" w:rsidRPr="00F5570E" w:rsidRDefault="003819CC" w:rsidP="003819CC">
            <w:pPr>
              <w:rPr>
                <w:sz w:val="16"/>
                <w:szCs w:val="16"/>
                <w:lang w:val="ro-RO"/>
              </w:rPr>
            </w:pPr>
          </w:p>
        </w:tc>
        <w:tc>
          <w:tcPr>
            <w:tcW w:w="4114" w:type="dxa"/>
            <w:vMerge/>
            <w:vAlign w:val="center"/>
          </w:tcPr>
          <w:p w:rsidR="003819CC" w:rsidRPr="00F5570E" w:rsidRDefault="003819CC" w:rsidP="003819CC">
            <w:pPr>
              <w:rPr>
                <w:sz w:val="16"/>
                <w:szCs w:val="16"/>
                <w:lang w:val="ro-RO"/>
              </w:rPr>
            </w:pPr>
          </w:p>
        </w:tc>
        <w:tc>
          <w:tcPr>
            <w:tcW w:w="935"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D50535">
        <w:trPr>
          <w:cantSplit/>
          <w:trHeight w:val="323"/>
          <w:jc w:val="center"/>
        </w:trPr>
        <w:tc>
          <w:tcPr>
            <w:tcW w:w="1195" w:type="dxa"/>
            <w:vMerge/>
            <w:tcBorders>
              <w:left w:val="thinThickSmallGap" w:sz="24" w:space="0" w:color="auto"/>
            </w:tcBorders>
            <w:vAlign w:val="center"/>
          </w:tcPr>
          <w:p w:rsidR="003819CC" w:rsidRPr="00F5570E" w:rsidRDefault="003819CC" w:rsidP="003819CC">
            <w:pPr>
              <w:jc w:val="center"/>
              <w:rPr>
                <w:b/>
                <w:bCs/>
                <w:sz w:val="14"/>
                <w:szCs w:val="14"/>
                <w:lang w:val="ro-RO"/>
              </w:rPr>
            </w:pPr>
          </w:p>
        </w:tc>
        <w:tc>
          <w:tcPr>
            <w:tcW w:w="1344" w:type="dxa"/>
            <w:vMerge/>
            <w:tcBorders>
              <w:right w:val="thinThickSmallGap" w:sz="24" w:space="0" w:color="auto"/>
            </w:tcBorders>
            <w:vAlign w:val="center"/>
          </w:tcPr>
          <w:p w:rsidR="003819CC" w:rsidRPr="00F5570E" w:rsidRDefault="003819CC" w:rsidP="003819CC">
            <w:pPr>
              <w:tabs>
                <w:tab w:val="left" w:pos="331"/>
              </w:tabs>
              <w:ind w:left="84"/>
              <w:rPr>
                <w:b/>
                <w:bCs/>
                <w:sz w:val="14"/>
                <w:szCs w:val="14"/>
                <w:lang w:val="ro-RO"/>
              </w:rPr>
            </w:pPr>
          </w:p>
        </w:tc>
        <w:tc>
          <w:tcPr>
            <w:tcW w:w="1087" w:type="dxa"/>
            <w:vMerge/>
            <w:tcBorders>
              <w:left w:val="nil"/>
            </w:tcBorders>
            <w:vAlign w:val="center"/>
          </w:tcPr>
          <w:p w:rsidR="003819CC" w:rsidRPr="00F5570E" w:rsidRDefault="003819CC" w:rsidP="003819CC">
            <w:pPr>
              <w:jc w:val="center"/>
              <w:rPr>
                <w:sz w:val="14"/>
                <w:szCs w:val="14"/>
                <w:lang w:val="ro-RO"/>
              </w:rPr>
            </w:pPr>
          </w:p>
        </w:tc>
        <w:tc>
          <w:tcPr>
            <w:tcW w:w="1718" w:type="dxa"/>
            <w:vMerge w:val="restart"/>
            <w:tcBorders>
              <w:left w:val="nil"/>
            </w:tcBorders>
            <w:vAlign w:val="center"/>
          </w:tcPr>
          <w:p w:rsidR="003819CC" w:rsidRPr="00F5570E" w:rsidRDefault="003819CC" w:rsidP="003819CC">
            <w:pPr>
              <w:jc w:val="center"/>
              <w:rPr>
                <w:sz w:val="14"/>
                <w:szCs w:val="14"/>
                <w:lang w:val="ro-RO"/>
              </w:rPr>
            </w:pPr>
            <w:r w:rsidRPr="00F5570E">
              <w:rPr>
                <w:sz w:val="14"/>
                <w:szCs w:val="14"/>
                <w:lang w:val="ro-RO"/>
              </w:rPr>
              <w:t>PSIHOLOGIE</w:t>
            </w:r>
          </w:p>
        </w:tc>
        <w:tc>
          <w:tcPr>
            <w:tcW w:w="2431" w:type="dxa"/>
            <w:tcBorders>
              <w:left w:val="nil"/>
            </w:tcBorders>
            <w:vAlign w:val="center"/>
          </w:tcPr>
          <w:p w:rsidR="003819CC" w:rsidRPr="00F5570E" w:rsidRDefault="003819CC" w:rsidP="003819CC">
            <w:pPr>
              <w:rPr>
                <w:sz w:val="14"/>
                <w:szCs w:val="14"/>
                <w:lang w:val="ro-RO"/>
              </w:rPr>
            </w:pPr>
            <w:r w:rsidRPr="00F5570E">
              <w:rPr>
                <w:sz w:val="14"/>
                <w:szCs w:val="14"/>
                <w:lang w:val="ro-RO"/>
              </w:rPr>
              <w:t>Psihologie</w:t>
            </w:r>
          </w:p>
        </w:tc>
        <w:tc>
          <w:tcPr>
            <w:tcW w:w="1158" w:type="dxa"/>
            <w:vMerge/>
            <w:vAlign w:val="center"/>
          </w:tcPr>
          <w:p w:rsidR="003819CC" w:rsidRPr="00F5570E" w:rsidRDefault="003819CC" w:rsidP="003819CC">
            <w:pPr>
              <w:rPr>
                <w:sz w:val="16"/>
                <w:szCs w:val="16"/>
                <w:lang w:val="ro-RO"/>
              </w:rPr>
            </w:pPr>
          </w:p>
        </w:tc>
        <w:tc>
          <w:tcPr>
            <w:tcW w:w="4114" w:type="dxa"/>
            <w:vMerge/>
            <w:vAlign w:val="center"/>
          </w:tcPr>
          <w:p w:rsidR="003819CC" w:rsidRPr="00F5570E" w:rsidRDefault="003819CC" w:rsidP="003819CC">
            <w:pPr>
              <w:rPr>
                <w:sz w:val="16"/>
                <w:szCs w:val="16"/>
                <w:lang w:val="ro-RO"/>
              </w:rPr>
            </w:pPr>
          </w:p>
        </w:tc>
        <w:tc>
          <w:tcPr>
            <w:tcW w:w="935"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D50535">
        <w:trPr>
          <w:cantSplit/>
          <w:trHeight w:val="361"/>
          <w:jc w:val="center"/>
        </w:trPr>
        <w:tc>
          <w:tcPr>
            <w:tcW w:w="1195" w:type="dxa"/>
            <w:vMerge/>
            <w:tcBorders>
              <w:left w:val="thinThickSmallGap" w:sz="24" w:space="0" w:color="auto"/>
            </w:tcBorders>
            <w:vAlign w:val="center"/>
          </w:tcPr>
          <w:p w:rsidR="003819CC" w:rsidRPr="00F5570E" w:rsidRDefault="003819CC" w:rsidP="003819CC">
            <w:pPr>
              <w:jc w:val="center"/>
              <w:rPr>
                <w:b/>
                <w:bCs/>
                <w:sz w:val="14"/>
                <w:szCs w:val="14"/>
                <w:lang w:val="ro-RO"/>
              </w:rPr>
            </w:pPr>
          </w:p>
        </w:tc>
        <w:tc>
          <w:tcPr>
            <w:tcW w:w="1344" w:type="dxa"/>
            <w:vMerge/>
            <w:tcBorders>
              <w:right w:val="thinThickSmallGap" w:sz="24" w:space="0" w:color="auto"/>
            </w:tcBorders>
            <w:vAlign w:val="center"/>
          </w:tcPr>
          <w:p w:rsidR="003819CC" w:rsidRPr="00F5570E" w:rsidRDefault="003819CC" w:rsidP="003819CC">
            <w:pPr>
              <w:tabs>
                <w:tab w:val="left" w:pos="331"/>
              </w:tabs>
              <w:ind w:left="84"/>
              <w:rPr>
                <w:b/>
                <w:bCs/>
                <w:sz w:val="14"/>
                <w:szCs w:val="14"/>
                <w:lang w:val="ro-RO"/>
              </w:rPr>
            </w:pPr>
          </w:p>
        </w:tc>
        <w:tc>
          <w:tcPr>
            <w:tcW w:w="1087" w:type="dxa"/>
            <w:vMerge/>
            <w:tcBorders>
              <w:left w:val="nil"/>
            </w:tcBorders>
            <w:vAlign w:val="center"/>
          </w:tcPr>
          <w:p w:rsidR="003819CC" w:rsidRPr="00F5570E" w:rsidRDefault="003819CC" w:rsidP="003819CC">
            <w:pPr>
              <w:jc w:val="center"/>
              <w:rPr>
                <w:sz w:val="14"/>
                <w:szCs w:val="14"/>
                <w:lang w:val="ro-RO"/>
              </w:rPr>
            </w:pPr>
          </w:p>
        </w:tc>
        <w:tc>
          <w:tcPr>
            <w:tcW w:w="1718" w:type="dxa"/>
            <w:vMerge/>
            <w:tcBorders>
              <w:left w:val="nil"/>
            </w:tcBorders>
            <w:vAlign w:val="center"/>
          </w:tcPr>
          <w:p w:rsidR="003819CC" w:rsidRPr="00F5570E" w:rsidRDefault="003819CC" w:rsidP="003819CC">
            <w:pPr>
              <w:jc w:val="center"/>
              <w:rPr>
                <w:sz w:val="14"/>
                <w:szCs w:val="14"/>
                <w:lang w:val="ro-RO"/>
              </w:rPr>
            </w:pPr>
          </w:p>
        </w:tc>
        <w:tc>
          <w:tcPr>
            <w:tcW w:w="2431" w:type="dxa"/>
            <w:tcBorders>
              <w:left w:val="nil"/>
            </w:tcBorders>
            <w:vAlign w:val="center"/>
          </w:tcPr>
          <w:p w:rsidR="003819CC" w:rsidRPr="00F5570E" w:rsidRDefault="003819CC" w:rsidP="003819CC">
            <w:pPr>
              <w:rPr>
                <w:sz w:val="14"/>
                <w:szCs w:val="14"/>
                <w:lang w:val="ro-RO"/>
              </w:rPr>
            </w:pPr>
            <w:r w:rsidRPr="00F5570E">
              <w:rPr>
                <w:sz w:val="14"/>
                <w:szCs w:val="14"/>
                <w:lang w:val="ro-RO"/>
              </w:rPr>
              <w:t>Terapie ocupaţională</w:t>
            </w:r>
          </w:p>
        </w:tc>
        <w:tc>
          <w:tcPr>
            <w:tcW w:w="1158" w:type="dxa"/>
            <w:vMerge/>
            <w:vAlign w:val="center"/>
          </w:tcPr>
          <w:p w:rsidR="003819CC" w:rsidRPr="00F5570E" w:rsidRDefault="003819CC" w:rsidP="003819CC">
            <w:pPr>
              <w:rPr>
                <w:sz w:val="16"/>
                <w:szCs w:val="16"/>
                <w:lang w:val="ro-RO"/>
              </w:rPr>
            </w:pPr>
          </w:p>
        </w:tc>
        <w:tc>
          <w:tcPr>
            <w:tcW w:w="4114" w:type="dxa"/>
            <w:vMerge/>
            <w:vAlign w:val="center"/>
          </w:tcPr>
          <w:p w:rsidR="003819CC" w:rsidRPr="00F5570E" w:rsidRDefault="003819CC" w:rsidP="003819CC">
            <w:pPr>
              <w:rPr>
                <w:sz w:val="16"/>
                <w:szCs w:val="16"/>
                <w:lang w:val="ro-RO"/>
              </w:rPr>
            </w:pPr>
          </w:p>
        </w:tc>
        <w:tc>
          <w:tcPr>
            <w:tcW w:w="935"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trPr>
          <w:cantSplit/>
          <w:trHeight w:val="527"/>
          <w:jc w:val="center"/>
        </w:trPr>
        <w:tc>
          <w:tcPr>
            <w:tcW w:w="1195" w:type="dxa"/>
            <w:vMerge/>
            <w:tcBorders>
              <w:left w:val="thinThickSmallGap" w:sz="24" w:space="0" w:color="auto"/>
            </w:tcBorders>
            <w:vAlign w:val="center"/>
          </w:tcPr>
          <w:p w:rsidR="003819CC" w:rsidRPr="00F5570E" w:rsidRDefault="003819CC" w:rsidP="003819CC">
            <w:pPr>
              <w:jc w:val="center"/>
              <w:rPr>
                <w:b/>
                <w:bCs/>
                <w:sz w:val="14"/>
                <w:szCs w:val="14"/>
                <w:lang w:val="ro-RO"/>
              </w:rPr>
            </w:pPr>
          </w:p>
        </w:tc>
        <w:tc>
          <w:tcPr>
            <w:tcW w:w="1344" w:type="dxa"/>
            <w:vMerge/>
            <w:tcBorders>
              <w:right w:val="thinThickSmallGap" w:sz="24" w:space="0" w:color="auto"/>
            </w:tcBorders>
            <w:vAlign w:val="center"/>
          </w:tcPr>
          <w:p w:rsidR="003819CC" w:rsidRPr="00F5570E" w:rsidRDefault="003819CC" w:rsidP="003819CC">
            <w:pPr>
              <w:tabs>
                <w:tab w:val="left" w:pos="331"/>
              </w:tabs>
              <w:ind w:left="84"/>
              <w:rPr>
                <w:b/>
                <w:bCs/>
                <w:sz w:val="14"/>
                <w:szCs w:val="14"/>
                <w:lang w:val="ro-RO"/>
              </w:rPr>
            </w:pPr>
          </w:p>
        </w:tc>
        <w:tc>
          <w:tcPr>
            <w:tcW w:w="1087" w:type="dxa"/>
            <w:vMerge/>
            <w:tcBorders>
              <w:left w:val="nil"/>
            </w:tcBorders>
            <w:vAlign w:val="center"/>
          </w:tcPr>
          <w:p w:rsidR="003819CC" w:rsidRPr="00F5570E" w:rsidRDefault="003819CC" w:rsidP="003819CC">
            <w:pPr>
              <w:jc w:val="center"/>
              <w:rPr>
                <w:sz w:val="14"/>
                <w:szCs w:val="14"/>
                <w:lang w:val="ro-RO"/>
              </w:rPr>
            </w:pPr>
          </w:p>
        </w:tc>
        <w:tc>
          <w:tcPr>
            <w:tcW w:w="1718" w:type="dxa"/>
            <w:tcBorders>
              <w:left w:val="nil"/>
            </w:tcBorders>
            <w:vAlign w:val="center"/>
          </w:tcPr>
          <w:p w:rsidR="003819CC" w:rsidRPr="00F5570E" w:rsidRDefault="003819CC" w:rsidP="003819CC">
            <w:pPr>
              <w:jc w:val="center"/>
              <w:rPr>
                <w:sz w:val="14"/>
                <w:szCs w:val="14"/>
                <w:lang w:val="ro-RO"/>
              </w:rPr>
            </w:pPr>
            <w:r w:rsidRPr="00F5570E">
              <w:rPr>
                <w:sz w:val="14"/>
                <w:szCs w:val="14"/>
                <w:lang w:val="ro-RO"/>
              </w:rPr>
              <w:t xml:space="preserve">ASISTENŢĂ SOCIALĂ             </w:t>
            </w:r>
          </w:p>
        </w:tc>
        <w:tc>
          <w:tcPr>
            <w:tcW w:w="2431" w:type="dxa"/>
            <w:tcBorders>
              <w:left w:val="nil"/>
            </w:tcBorders>
            <w:vAlign w:val="center"/>
          </w:tcPr>
          <w:p w:rsidR="003819CC" w:rsidRPr="00F5570E" w:rsidRDefault="003819CC" w:rsidP="003819CC">
            <w:pPr>
              <w:rPr>
                <w:sz w:val="14"/>
                <w:szCs w:val="14"/>
                <w:lang w:val="ro-RO"/>
              </w:rPr>
            </w:pPr>
            <w:r w:rsidRPr="00F5570E">
              <w:rPr>
                <w:sz w:val="14"/>
                <w:szCs w:val="14"/>
                <w:lang w:val="ro-RO"/>
              </w:rPr>
              <w:t xml:space="preserve">Asistenţă socială    </w:t>
            </w:r>
          </w:p>
        </w:tc>
        <w:tc>
          <w:tcPr>
            <w:tcW w:w="1158" w:type="dxa"/>
            <w:vMerge/>
            <w:vAlign w:val="center"/>
          </w:tcPr>
          <w:p w:rsidR="003819CC" w:rsidRPr="00F5570E" w:rsidRDefault="003819CC" w:rsidP="003819CC">
            <w:pPr>
              <w:rPr>
                <w:sz w:val="16"/>
                <w:szCs w:val="16"/>
                <w:lang w:val="ro-RO"/>
              </w:rPr>
            </w:pPr>
          </w:p>
        </w:tc>
        <w:tc>
          <w:tcPr>
            <w:tcW w:w="4114" w:type="dxa"/>
            <w:vMerge/>
            <w:vAlign w:val="center"/>
          </w:tcPr>
          <w:p w:rsidR="003819CC" w:rsidRPr="00F5570E" w:rsidRDefault="003819CC" w:rsidP="003819CC">
            <w:pPr>
              <w:rPr>
                <w:sz w:val="16"/>
                <w:szCs w:val="16"/>
                <w:lang w:val="ro-RO"/>
              </w:rPr>
            </w:pPr>
          </w:p>
        </w:tc>
        <w:tc>
          <w:tcPr>
            <w:tcW w:w="935"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trPr>
          <w:cantSplit/>
          <w:trHeight w:val="527"/>
          <w:jc w:val="center"/>
        </w:trPr>
        <w:tc>
          <w:tcPr>
            <w:tcW w:w="1195" w:type="dxa"/>
            <w:vMerge/>
            <w:tcBorders>
              <w:left w:val="thinThickSmallGap" w:sz="24" w:space="0" w:color="auto"/>
            </w:tcBorders>
            <w:vAlign w:val="center"/>
          </w:tcPr>
          <w:p w:rsidR="003819CC" w:rsidRPr="00F5570E" w:rsidRDefault="003819CC" w:rsidP="003819CC">
            <w:pPr>
              <w:jc w:val="center"/>
              <w:rPr>
                <w:b/>
                <w:bCs/>
                <w:sz w:val="14"/>
                <w:szCs w:val="14"/>
                <w:lang w:val="ro-RO"/>
              </w:rPr>
            </w:pPr>
          </w:p>
        </w:tc>
        <w:tc>
          <w:tcPr>
            <w:tcW w:w="1344" w:type="dxa"/>
            <w:vMerge/>
            <w:tcBorders>
              <w:right w:val="thinThickSmallGap" w:sz="24" w:space="0" w:color="auto"/>
            </w:tcBorders>
            <w:vAlign w:val="center"/>
          </w:tcPr>
          <w:p w:rsidR="003819CC" w:rsidRPr="00F5570E" w:rsidRDefault="003819CC" w:rsidP="003819CC">
            <w:pPr>
              <w:tabs>
                <w:tab w:val="left" w:pos="331"/>
              </w:tabs>
              <w:ind w:left="84"/>
              <w:rPr>
                <w:b/>
                <w:bCs/>
                <w:sz w:val="14"/>
                <w:szCs w:val="14"/>
                <w:lang w:val="ro-RO"/>
              </w:rPr>
            </w:pPr>
          </w:p>
        </w:tc>
        <w:tc>
          <w:tcPr>
            <w:tcW w:w="1087" w:type="dxa"/>
            <w:vMerge w:val="restart"/>
            <w:tcBorders>
              <w:left w:val="nil"/>
            </w:tcBorders>
            <w:vAlign w:val="center"/>
          </w:tcPr>
          <w:p w:rsidR="003819CC" w:rsidRPr="00F5570E" w:rsidRDefault="003819CC" w:rsidP="003819CC">
            <w:pPr>
              <w:jc w:val="center"/>
              <w:rPr>
                <w:sz w:val="14"/>
                <w:szCs w:val="14"/>
                <w:lang w:val="ro-RO"/>
              </w:rPr>
            </w:pPr>
            <w:r w:rsidRPr="00F5570E">
              <w:rPr>
                <w:sz w:val="14"/>
                <w:szCs w:val="14"/>
                <w:lang w:val="ro-RO"/>
              </w:rPr>
              <w:t>ŞTIINŢE MILITARE ŞI INFORMAŢII</w:t>
            </w:r>
          </w:p>
        </w:tc>
        <w:tc>
          <w:tcPr>
            <w:tcW w:w="1718" w:type="dxa"/>
            <w:vMerge w:val="restart"/>
            <w:tcBorders>
              <w:left w:val="nil"/>
            </w:tcBorders>
            <w:vAlign w:val="center"/>
          </w:tcPr>
          <w:p w:rsidR="003819CC" w:rsidRPr="00F5570E" w:rsidRDefault="003819CC" w:rsidP="003819CC">
            <w:pPr>
              <w:jc w:val="center"/>
              <w:rPr>
                <w:sz w:val="14"/>
                <w:szCs w:val="14"/>
                <w:lang w:val="ro-RO"/>
              </w:rPr>
            </w:pPr>
            <w:r w:rsidRPr="00F5570E">
              <w:rPr>
                <w:sz w:val="14"/>
                <w:szCs w:val="14"/>
                <w:lang w:val="ro-RO"/>
              </w:rPr>
              <w:t>ŞTIINŢE MILITARE ŞI INFORMAŢII</w:t>
            </w:r>
          </w:p>
        </w:tc>
        <w:tc>
          <w:tcPr>
            <w:tcW w:w="2431" w:type="dxa"/>
            <w:tcBorders>
              <w:left w:val="nil"/>
            </w:tcBorders>
            <w:vAlign w:val="center"/>
          </w:tcPr>
          <w:p w:rsidR="003819CC" w:rsidRPr="00F5570E" w:rsidRDefault="003819CC" w:rsidP="003819CC">
            <w:pPr>
              <w:rPr>
                <w:sz w:val="14"/>
                <w:szCs w:val="14"/>
                <w:lang w:val="ro-RO"/>
              </w:rPr>
            </w:pPr>
            <w:r w:rsidRPr="00F5570E">
              <w:rPr>
                <w:sz w:val="14"/>
                <w:szCs w:val="14"/>
                <w:lang w:val="ro-RO"/>
              </w:rPr>
              <w:t>Comunicare şi relaţii publice - informaţii</w:t>
            </w:r>
          </w:p>
        </w:tc>
        <w:tc>
          <w:tcPr>
            <w:tcW w:w="1158" w:type="dxa"/>
            <w:vMerge/>
            <w:vAlign w:val="center"/>
          </w:tcPr>
          <w:p w:rsidR="003819CC" w:rsidRPr="00F5570E" w:rsidRDefault="003819CC" w:rsidP="003819CC">
            <w:pPr>
              <w:rPr>
                <w:sz w:val="16"/>
                <w:szCs w:val="16"/>
                <w:lang w:val="ro-RO"/>
              </w:rPr>
            </w:pPr>
          </w:p>
        </w:tc>
        <w:tc>
          <w:tcPr>
            <w:tcW w:w="4114" w:type="dxa"/>
            <w:vMerge/>
            <w:vAlign w:val="center"/>
          </w:tcPr>
          <w:p w:rsidR="003819CC" w:rsidRPr="00F5570E" w:rsidRDefault="003819CC" w:rsidP="003819CC">
            <w:pPr>
              <w:rPr>
                <w:sz w:val="16"/>
                <w:szCs w:val="16"/>
                <w:lang w:val="ro-RO"/>
              </w:rPr>
            </w:pPr>
          </w:p>
        </w:tc>
        <w:tc>
          <w:tcPr>
            <w:tcW w:w="935"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3819CC" w:rsidRPr="00F5570E">
        <w:trPr>
          <w:cantSplit/>
          <w:trHeight w:val="528"/>
          <w:jc w:val="center"/>
        </w:trPr>
        <w:tc>
          <w:tcPr>
            <w:tcW w:w="1195" w:type="dxa"/>
            <w:vMerge/>
            <w:tcBorders>
              <w:left w:val="thinThickSmallGap" w:sz="24" w:space="0" w:color="auto"/>
            </w:tcBorders>
            <w:vAlign w:val="center"/>
          </w:tcPr>
          <w:p w:rsidR="003819CC" w:rsidRPr="00F5570E" w:rsidRDefault="003819CC" w:rsidP="003819CC">
            <w:pPr>
              <w:jc w:val="center"/>
              <w:rPr>
                <w:b/>
                <w:bCs/>
                <w:sz w:val="14"/>
                <w:szCs w:val="14"/>
                <w:lang w:val="ro-RO"/>
              </w:rPr>
            </w:pPr>
          </w:p>
        </w:tc>
        <w:tc>
          <w:tcPr>
            <w:tcW w:w="1344" w:type="dxa"/>
            <w:vMerge/>
            <w:tcBorders>
              <w:right w:val="thinThickSmallGap" w:sz="24" w:space="0" w:color="auto"/>
            </w:tcBorders>
            <w:vAlign w:val="center"/>
          </w:tcPr>
          <w:p w:rsidR="003819CC" w:rsidRPr="00F5570E" w:rsidRDefault="003819CC" w:rsidP="003819CC">
            <w:pPr>
              <w:tabs>
                <w:tab w:val="left" w:pos="331"/>
              </w:tabs>
              <w:ind w:left="84"/>
              <w:rPr>
                <w:b/>
                <w:bCs/>
                <w:sz w:val="14"/>
                <w:szCs w:val="14"/>
                <w:lang w:val="ro-RO"/>
              </w:rPr>
            </w:pPr>
          </w:p>
        </w:tc>
        <w:tc>
          <w:tcPr>
            <w:tcW w:w="1087" w:type="dxa"/>
            <w:vMerge/>
            <w:tcBorders>
              <w:left w:val="nil"/>
            </w:tcBorders>
            <w:vAlign w:val="center"/>
          </w:tcPr>
          <w:p w:rsidR="003819CC" w:rsidRPr="00F5570E" w:rsidRDefault="003819CC" w:rsidP="003819CC">
            <w:pPr>
              <w:jc w:val="center"/>
              <w:rPr>
                <w:sz w:val="14"/>
                <w:szCs w:val="14"/>
                <w:lang w:val="ro-RO"/>
              </w:rPr>
            </w:pPr>
          </w:p>
        </w:tc>
        <w:tc>
          <w:tcPr>
            <w:tcW w:w="1718" w:type="dxa"/>
            <w:vMerge/>
            <w:tcBorders>
              <w:left w:val="nil"/>
            </w:tcBorders>
            <w:vAlign w:val="center"/>
          </w:tcPr>
          <w:p w:rsidR="003819CC" w:rsidRPr="00F5570E" w:rsidRDefault="003819CC" w:rsidP="003819CC">
            <w:pPr>
              <w:jc w:val="center"/>
              <w:rPr>
                <w:sz w:val="14"/>
                <w:szCs w:val="14"/>
                <w:lang w:val="ro-RO"/>
              </w:rPr>
            </w:pPr>
          </w:p>
        </w:tc>
        <w:tc>
          <w:tcPr>
            <w:tcW w:w="2431" w:type="dxa"/>
            <w:tcBorders>
              <w:left w:val="nil"/>
            </w:tcBorders>
            <w:vAlign w:val="center"/>
          </w:tcPr>
          <w:p w:rsidR="003819CC" w:rsidRPr="00F5570E" w:rsidRDefault="003819CC" w:rsidP="003819CC">
            <w:pPr>
              <w:rPr>
                <w:sz w:val="14"/>
                <w:szCs w:val="14"/>
                <w:lang w:val="ro-RO"/>
              </w:rPr>
            </w:pPr>
            <w:r w:rsidRPr="00F5570E">
              <w:rPr>
                <w:sz w:val="14"/>
                <w:szCs w:val="14"/>
                <w:lang w:val="ro-RO"/>
              </w:rPr>
              <w:t>Psihologie - informaţii</w:t>
            </w:r>
          </w:p>
        </w:tc>
        <w:tc>
          <w:tcPr>
            <w:tcW w:w="1158" w:type="dxa"/>
            <w:vMerge/>
            <w:vAlign w:val="center"/>
          </w:tcPr>
          <w:p w:rsidR="003819CC" w:rsidRPr="00F5570E" w:rsidRDefault="003819CC" w:rsidP="003819CC">
            <w:pPr>
              <w:rPr>
                <w:sz w:val="16"/>
                <w:szCs w:val="16"/>
                <w:lang w:val="ro-RO"/>
              </w:rPr>
            </w:pPr>
          </w:p>
        </w:tc>
        <w:tc>
          <w:tcPr>
            <w:tcW w:w="4114" w:type="dxa"/>
            <w:vMerge/>
            <w:vAlign w:val="center"/>
          </w:tcPr>
          <w:p w:rsidR="003819CC" w:rsidRPr="00F5570E" w:rsidRDefault="003819CC" w:rsidP="003819CC">
            <w:pPr>
              <w:rPr>
                <w:sz w:val="16"/>
                <w:szCs w:val="16"/>
                <w:lang w:val="ro-RO"/>
              </w:rPr>
            </w:pPr>
          </w:p>
        </w:tc>
        <w:tc>
          <w:tcPr>
            <w:tcW w:w="935"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bl>
    <w:p w:rsidR="00BE08C5" w:rsidRPr="00F5570E" w:rsidRDefault="00BE08C5" w:rsidP="009B72FB">
      <w:pPr>
        <w:rPr>
          <w:sz w:val="16"/>
          <w:szCs w:val="16"/>
          <w:lang w:val="ro-RO"/>
        </w:rPr>
      </w:pPr>
    </w:p>
    <w:p w:rsidR="00BF7413" w:rsidRPr="00F5570E" w:rsidRDefault="00BF7413" w:rsidP="009B72FB">
      <w:pPr>
        <w:rPr>
          <w:sz w:val="16"/>
          <w:szCs w:val="16"/>
          <w:lang w:val="ro-RO"/>
        </w:rPr>
      </w:pPr>
    </w:p>
    <w:p w:rsidR="001C32BF" w:rsidRPr="00F5570E" w:rsidRDefault="001C32BF" w:rsidP="009B72FB">
      <w:pPr>
        <w:rPr>
          <w:sz w:val="16"/>
          <w:szCs w:val="16"/>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309"/>
        <w:gridCol w:w="1309"/>
        <w:gridCol w:w="1496"/>
        <w:gridCol w:w="1496"/>
        <w:gridCol w:w="1309"/>
        <w:gridCol w:w="4859"/>
        <w:gridCol w:w="708"/>
        <w:gridCol w:w="1415"/>
      </w:tblGrid>
      <w:tr w:rsidR="00F5570E" w:rsidRPr="00F5570E" w:rsidTr="007B61D3">
        <w:trPr>
          <w:cantSplit/>
          <w:trHeight w:val="283"/>
          <w:jc w:val="center"/>
        </w:trPr>
        <w:tc>
          <w:tcPr>
            <w:tcW w:w="1008" w:type="dxa"/>
            <w:vMerge w:val="restart"/>
            <w:tcBorders>
              <w:left w:val="thinThickSmallGap" w:sz="24" w:space="0" w:color="auto"/>
            </w:tcBorders>
            <w:vAlign w:val="center"/>
          </w:tcPr>
          <w:p w:rsidR="003819CC" w:rsidRPr="00F5570E" w:rsidRDefault="003819CC" w:rsidP="003819CC">
            <w:pPr>
              <w:jc w:val="center"/>
              <w:rPr>
                <w:b/>
                <w:bCs/>
                <w:sz w:val="14"/>
                <w:szCs w:val="14"/>
                <w:lang w:val="ro-RO"/>
              </w:rPr>
            </w:pPr>
            <w:r w:rsidRPr="00F5570E">
              <w:rPr>
                <w:b/>
                <w:bCs/>
                <w:sz w:val="14"/>
                <w:szCs w:val="14"/>
                <w:lang w:val="ro-RO"/>
              </w:rPr>
              <w:t>Învăţământ liceal</w:t>
            </w:r>
          </w:p>
        </w:tc>
        <w:tc>
          <w:tcPr>
            <w:tcW w:w="1309" w:type="dxa"/>
            <w:vMerge w:val="restart"/>
            <w:tcBorders>
              <w:right w:val="thinThickSmallGap" w:sz="24" w:space="0" w:color="auto"/>
            </w:tcBorders>
            <w:vAlign w:val="center"/>
          </w:tcPr>
          <w:p w:rsidR="003819CC" w:rsidRPr="00F5570E" w:rsidRDefault="003819CC" w:rsidP="003819CC">
            <w:pPr>
              <w:tabs>
                <w:tab w:val="left" w:pos="331"/>
              </w:tabs>
              <w:ind w:left="84"/>
              <w:rPr>
                <w:b/>
                <w:bCs/>
                <w:sz w:val="14"/>
                <w:szCs w:val="14"/>
                <w:lang w:val="ro-RO"/>
              </w:rPr>
            </w:pPr>
            <w:r w:rsidRPr="00F5570E">
              <w:rPr>
                <w:b/>
                <w:bCs/>
                <w:sz w:val="14"/>
                <w:szCs w:val="14"/>
                <w:lang w:val="ro-RO"/>
              </w:rPr>
              <w:t>Cultură civică – Studii sociale</w:t>
            </w:r>
          </w:p>
        </w:tc>
        <w:tc>
          <w:tcPr>
            <w:tcW w:w="1309" w:type="dxa"/>
            <w:vMerge w:val="restart"/>
            <w:tcBorders>
              <w:left w:val="nil"/>
            </w:tcBorders>
            <w:vAlign w:val="center"/>
          </w:tcPr>
          <w:p w:rsidR="003819CC" w:rsidRPr="00F5570E" w:rsidRDefault="003819CC" w:rsidP="003819CC">
            <w:pPr>
              <w:jc w:val="center"/>
              <w:rPr>
                <w:sz w:val="14"/>
                <w:szCs w:val="14"/>
                <w:lang w:val="ro-RO"/>
              </w:rPr>
            </w:pPr>
            <w:r w:rsidRPr="00F5570E">
              <w:rPr>
                <w:sz w:val="14"/>
                <w:szCs w:val="14"/>
                <w:lang w:val="ro-RO"/>
              </w:rPr>
              <w:t xml:space="preserve">ŞTIINŢE UMANISTE     </w:t>
            </w:r>
          </w:p>
        </w:tc>
        <w:tc>
          <w:tcPr>
            <w:tcW w:w="1496" w:type="dxa"/>
            <w:tcBorders>
              <w:left w:val="nil"/>
            </w:tcBorders>
            <w:vAlign w:val="center"/>
          </w:tcPr>
          <w:p w:rsidR="003819CC" w:rsidRPr="00F5570E" w:rsidRDefault="003819CC" w:rsidP="003819CC">
            <w:pPr>
              <w:jc w:val="center"/>
              <w:rPr>
                <w:sz w:val="14"/>
                <w:szCs w:val="14"/>
                <w:lang w:val="ro-RO"/>
              </w:rPr>
            </w:pPr>
            <w:r w:rsidRPr="00F5570E">
              <w:rPr>
                <w:sz w:val="14"/>
                <w:szCs w:val="14"/>
                <w:lang w:val="ro-RO"/>
              </w:rPr>
              <w:t>FILOSOFIE</w:t>
            </w:r>
          </w:p>
        </w:tc>
        <w:tc>
          <w:tcPr>
            <w:tcW w:w="1496" w:type="dxa"/>
            <w:tcBorders>
              <w:left w:val="nil"/>
            </w:tcBorders>
            <w:vAlign w:val="center"/>
          </w:tcPr>
          <w:p w:rsidR="003819CC" w:rsidRPr="00F5570E" w:rsidRDefault="003819CC" w:rsidP="003819CC">
            <w:pPr>
              <w:rPr>
                <w:sz w:val="14"/>
                <w:szCs w:val="14"/>
                <w:lang w:val="ro-RO"/>
              </w:rPr>
            </w:pPr>
            <w:r w:rsidRPr="00F5570E">
              <w:rPr>
                <w:sz w:val="14"/>
                <w:szCs w:val="14"/>
                <w:lang w:val="ro-RO"/>
              </w:rPr>
              <w:t>Filosofie</w:t>
            </w:r>
          </w:p>
        </w:tc>
        <w:tc>
          <w:tcPr>
            <w:tcW w:w="1309" w:type="dxa"/>
            <w:vMerge w:val="restart"/>
            <w:vAlign w:val="center"/>
          </w:tcPr>
          <w:p w:rsidR="003819CC" w:rsidRPr="00F5570E" w:rsidRDefault="003819CC" w:rsidP="003819CC">
            <w:pPr>
              <w:jc w:val="center"/>
              <w:rPr>
                <w:sz w:val="16"/>
                <w:szCs w:val="16"/>
                <w:lang w:val="ro-RO"/>
              </w:rPr>
            </w:pPr>
            <w:r w:rsidRPr="00F5570E">
              <w:rPr>
                <w:sz w:val="16"/>
                <w:szCs w:val="16"/>
                <w:lang w:val="ro-RO"/>
              </w:rPr>
              <w:t>DREPT</w:t>
            </w:r>
          </w:p>
        </w:tc>
        <w:tc>
          <w:tcPr>
            <w:tcW w:w="4859" w:type="dxa"/>
            <w:vMerge w:val="restart"/>
            <w:vAlign w:val="center"/>
          </w:tcPr>
          <w:p w:rsidR="003819CC" w:rsidRPr="00F5570E" w:rsidRDefault="003819CC" w:rsidP="003819CC">
            <w:pPr>
              <w:numPr>
                <w:ilvl w:val="0"/>
                <w:numId w:val="61"/>
              </w:numPr>
              <w:tabs>
                <w:tab w:val="clear" w:pos="589"/>
                <w:tab w:val="left" w:pos="291"/>
              </w:tabs>
              <w:autoSpaceDE w:val="0"/>
              <w:autoSpaceDN w:val="0"/>
              <w:adjustRightInd w:val="0"/>
              <w:ind w:left="73" w:firstLine="0"/>
              <w:rPr>
                <w:sz w:val="13"/>
                <w:szCs w:val="13"/>
                <w:lang w:val="ro-RO"/>
              </w:rPr>
            </w:pPr>
            <w:r w:rsidRPr="00F5570E">
              <w:rPr>
                <w:sz w:val="13"/>
                <w:szCs w:val="13"/>
                <w:lang w:val="ro-RO"/>
              </w:rPr>
              <w:t>Administraţie publică</w:t>
            </w:r>
          </w:p>
          <w:p w:rsidR="003819CC" w:rsidRPr="00F5570E" w:rsidRDefault="003819CC" w:rsidP="003819CC">
            <w:pPr>
              <w:numPr>
                <w:ilvl w:val="0"/>
                <w:numId w:val="61"/>
              </w:numPr>
              <w:tabs>
                <w:tab w:val="clear" w:pos="589"/>
                <w:tab w:val="left" w:pos="291"/>
              </w:tabs>
              <w:autoSpaceDE w:val="0"/>
              <w:autoSpaceDN w:val="0"/>
              <w:adjustRightInd w:val="0"/>
              <w:ind w:left="73" w:firstLine="0"/>
              <w:rPr>
                <w:sz w:val="13"/>
                <w:szCs w:val="13"/>
                <w:lang w:val="ro-RO"/>
              </w:rPr>
            </w:pPr>
            <w:r w:rsidRPr="00F5570E">
              <w:rPr>
                <w:sz w:val="13"/>
                <w:szCs w:val="13"/>
                <w:lang w:val="ro-RO"/>
              </w:rPr>
              <w:t>Administraţie publică contemporană</w:t>
            </w:r>
          </w:p>
          <w:p w:rsidR="003819CC" w:rsidRPr="00F5570E" w:rsidRDefault="003819CC" w:rsidP="003819CC">
            <w:pPr>
              <w:numPr>
                <w:ilvl w:val="0"/>
                <w:numId w:val="61"/>
              </w:numPr>
              <w:tabs>
                <w:tab w:val="clear" w:pos="589"/>
                <w:tab w:val="left" w:pos="291"/>
              </w:tabs>
              <w:autoSpaceDE w:val="0"/>
              <w:autoSpaceDN w:val="0"/>
              <w:adjustRightInd w:val="0"/>
              <w:ind w:left="73" w:firstLine="0"/>
              <w:rPr>
                <w:sz w:val="13"/>
                <w:szCs w:val="13"/>
                <w:lang w:val="ro-RO"/>
              </w:rPr>
            </w:pPr>
            <w:r w:rsidRPr="00F5570E">
              <w:rPr>
                <w:sz w:val="13"/>
                <w:szCs w:val="13"/>
                <w:lang w:val="ro-RO"/>
              </w:rPr>
              <w:t>Administraţie publică şi drepturile omului</w:t>
            </w:r>
          </w:p>
          <w:p w:rsidR="003819CC" w:rsidRPr="00F5570E" w:rsidRDefault="003819CC" w:rsidP="003819CC">
            <w:pPr>
              <w:numPr>
                <w:ilvl w:val="0"/>
                <w:numId w:val="61"/>
              </w:numPr>
              <w:tabs>
                <w:tab w:val="clear" w:pos="589"/>
                <w:tab w:val="left" w:pos="291"/>
              </w:tabs>
              <w:autoSpaceDE w:val="0"/>
              <w:autoSpaceDN w:val="0"/>
              <w:adjustRightInd w:val="0"/>
              <w:ind w:left="73" w:firstLine="0"/>
              <w:rPr>
                <w:sz w:val="13"/>
                <w:szCs w:val="13"/>
                <w:lang w:val="ro-RO"/>
              </w:rPr>
            </w:pPr>
            <w:r w:rsidRPr="00F5570E">
              <w:rPr>
                <w:sz w:val="13"/>
                <w:szCs w:val="13"/>
                <w:lang w:val="ro-RO"/>
              </w:rPr>
              <w:t>Administraţia publică în contextul legislaţiei actuale</w:t>
            </w:r>
          </w:p>
          <w:p w:rsidR="003819CC" w:rsidRPr="00F5570E" w:rsidRDefault="003819CC" w:rsidP="003819CC">
            <w:pPr>
              <w:numPr>
                <w:ilvl w:val="0"/>
                <w:numId w:val="61"/>
              </w:numPr>
              <w:tabs>
                <w:tab w:val="clear" w:pos="589"/>
                <w:tab w:val="left" w:pos="291"/>
              </w:tabs>
              <w:autoSpaceDE w:val="0"/>
              <w:autoSpaceDN w:val="0"/>
              <w:adjustRightInd w:val="0"/>
              <w:ind w:left="73" w:firstLine="0"/>
              <w:rPr>
                <w:sz w:val="13"/>
                <w:szCs w:val="13"/>
                <w:lang w:val="ro-RO"/>
              </w:rPr>
            </w:pPr>
            <w:r w:rsidRPr="00F5570E">
              <w:rPr>
                <w:sz w:val="13"/>
                <w:szCs w:val="13"/>
                <w:lang w:val="ro-RO"/>
              </w:rPr>
              <w:t>Asistenţa juridică a întreprinderii</w:t>
            </w:r>
          </w:p>
          <w:p w:rsidR="003819CC" w:rsidRPr="00F5570E" w:rsidRDefault="003819CC" w:rsidP="003819CC">
            <w:pPr>
              <w:numPr>
                <w:ilvl w:val="0"/>
                <w:numId w:val="61"/>
              </w:numPr>
              <w:tabs>
                <w:tab w:val="clear" w:pos="589"/>
                <w:tab w:val="left" w:pos="291"/>
              </w:tabs>
              <w:autoSpaceDE w:val="0"/>
              <w:autoSpaceDN w:val="0"/>
              <w:adjustRightInd w:val="0"/>
              <w:ind w:left="73" w:firstLine="0"/>
              <w:rPr>
                <w:sz w:val="13"/>
                <w:szCs w:val="13"/>
                <w:lang w:val="ro-RO"/>
              </w:rPr>
            </w:pPr>
            <w:r w:rsidRPr="00F5570E">
              <w:rPr>
                <w:sz w:val="13"/>
                <w:szCs w:val="13"/>
                <w:lang w:val="ro-RO"/>
              </w:rPr>
              <w:t>Cercetări criminalistice aplicate</w:t>
            </w:r>
          </w:p>
          <w:p w:rsidR="003819CC" w:rsidRPr="00F5570E" w:rsidRDefault="003819CC" w:rsidP="003819CC">
            <w:pPr>
              <w:numPr>
                <w:ilvl w:val="0"/>
                <w:numId w:val="61"/>
              </w:numPr>
              <w:tabs>
                <w:tab w:val="clear" w:pos="589"/>
                <w:tab w:val="left" w:pos="291"/>
              </w:tabs>
              <w:autoSpaceDE w:val="0"/>
              <w:autoSpaceDN w:val="0"/>
              <w:adjustRightInd w:val="0"/>
              <w:ind w:left="73" w:firstLine="0"/>
              <w:rPr>
                <w:sz w:val="13"/>
                <w:szCs w:val="13"/>
                <w:lang w:val="ro-RO"/>
              </w:rPr>
            </w:pPr>
            <w:r w:rsidRPr="00F5570E">
              <w:rPr>
                <w:sz w:val="13"/>
                <w:szCs w:val="13"/>
                <w:lang w:val="ro-RO"/>
              </w:rPr>
              <w:t xml:space="preserve">Conducere şi organizare judiciară </w:t>
            </w:r>
          </w:p>
          <w:p w:rsidR="003819CC" w:rsidRPr="00F5570E" w:rsidRDefault="003819CC" w:rsidP="003819CC">
            <w:pPr>
              <w:numPr>
                <w:ilvl w:val="0"/>
                <w:numId w:val="61"/>
              </w:numPr>
              <w:tabs>
                <w:tab w:val="clear" w:pos="589"/>
                <w:tab w:val="left" w:pos="291"/>
              </w:tabs>
              <w:autoSpaceDE w:val="0"/>
              <w:autoSpaceDN w:val="0"/>
              <w:adjustRightInd w:val="0"/>
              <w:ind w:left="73" w:firstLine="0"/>
              <w:rPr>
                <w:sz w:val="13"/>
                <w:szCs w:val="13"/>
                <w:lang w:val="ro-RO"/>
              </w:rPr>
            </w:pPr>
            <w:r w:rsidRPr="00F5570E">
              <w:rPr>
                <w:sz w:val="13"/>
                <w:szCs w:val="13"/>
                <w:lang w:val="ro-RO"/>
              </w:rPr>
              <w:t>Combaterea traficului ilicit de droguri</w:t>
            </w:r>
          </w:p>
          <w:p w:rsidR="003819CC" w:rsidRPr="00F5570E" w:rsidRDefault="003819CC" w:rsidP="003819CC">
            <w:pPr>
              <w:numPr>
                <w:ilvl w:val="0"/>
                <w:numId w:val="61"/>
              </w:numPr>
              <w:tabs>
                <w:tab w:val="clear" w:pos="589"/>
                <w:tab w:val="left" w:pos="291"/>
              </w:tabs>
              <w:autoSpaceDE w:val="0"/>
              <w:autoSpaceDN w:val="0"/>
              <w:adjustRightInd w:val="0"/>
              <w:ind w:left="73" w:firstLine="0"/>
              <w:rPr>
                <w:sz w:val="13"/>
                <w:szCs w:val="13"/>
                <w:lang w:val="ro-RO"/>
              </w:rPr>
            </w:pPr>
            <w:r w:rsidRPr="00F5570E">
              <w:rPr>
                <w:sz w:val="13"/>
                <w:szCs w:val="13"/>
                <w:lang w:val="ro-RO"/>
              </w:rPr>
              <w:t>Combaterea criminalităţii organizate</w:t>
            </w:r>
          </w:p>
          <w:p w:rsidR="003819CC" w:rsidRPr="00F5570E" w:rsidRDefault="003819CC" w:rsidP="003819CC">
            <w:pPr>
              <w:numPr>
                <w:ilvl w:val="0"/>
                <w:numId w:val="61"/>
              </w:numPr>
              <w:tabs>
                <w:tab w:val="clear" w:pos="589"/>
                <w:tab w:val="left" w:pos="291"/>
              </w:tabs>
              <w:autoSpaceDE w:val="0"/>
              <w:autoSpaceDN w:val="0"/>
              <w:adjustRightInd w:val="0"/>
              <w:ind w:left="73" w:firstLine="0"/>
              <w:rPr>
                <w:sz w:val="13"/>
                <w:szCs w:val="13"/>
                <w:lang w:val="ro-RO"/>
              </w:rPr>
            </w:pPr>
            <w:r w:rsidRPr="00F5570E">
              <w:rPr>
                <w:sz w:val="13"/>
                <w:szCs w:val="13"/>
                <w:lang w:val="ro-RO"/>
              </w:rPr>
              <w:t>Comunicare socială proactivă a poliţiei</w:t>
            </w:r>
          </w:p>
          <w:p w:rsidR="003819CC" w:rsidRPr="00F5570E" w:rsidRDefault="003819CC" w:rsidP="003819CC">
            <w:pPr>
              <w:numPr>
                <w:ilvl w:val="0"/>
                <w:numId w:val="61"/>
              </w:numPr>
              <w:tabs>
                <w:tab w:val="clear" w:pos="589"/>
                <w:tab w:val="left" w:pos="291"/>
              </w:tabs>
              <w:autoSpaceDE w:val="0"/>
              <w:autoSpaceDN w:val="0"/>
              <w:adjustRightInd w:val="0"/>
              <w:ind w:left="73" w:firstLine="0"/>
              <w:rPr>
                <w:sz w:val="13"/>
                <w:szCs w:val="13"/>
                <w:lang w:val="ro-RO"/>
              </w:rPr>
            </w:pPr>
            <w:r w:rsidRPr="00F5570E">
              <w:rPr>
                <w:sz w:val="13"/>
                <w:szCs w:val="13"/>
                <w:lang w:val="ro-RO"/>
              </w:rPr>
              <w:t>Criminalistică</w:t>
            </w:r>
          </w:p>
          <w:p w:rsidR="003819CC" w:rsidRPr="00F5570E" w:rsidRDefault="003819CC" w:rsidP="003819CC">
            <w:pPr>
              <w:numPr>
                <w:ilvl w:val="0"/>
                <w:numId w:val="61"/>
              </w:numPr>
              <w:tabs>
                <w:tab w:val="clear" w:pos="589"/>
                <w:tab w:val="left" w:pos="291"/>
              </w:tabs>
              <w:autoSpaceDE w:val="0"/>
              <w:autoSpaceDN w:val="0"/>
              <w:adjustRightInd w:val="0"/>
              <w:ind w:left="73" w:firstLine="0"/>
              <w:rPr>
                <w:sz w:val="13"/>
                <w:szCs w:val="13"/>
                <w:lang w:val="ro-RO"/>
              </w:rPr>
            </w:pPr>
            <w:r w:rsidRPr="00F5570E">
              <w:rPr>
                <w:sz w:val="13"/>
                <w:szCs w:val="13"/>
                <w:lang w:val="ro-RO"/>
              </w:rPr>
              <w:t>Carieră judiciară</w:t>
            </w:r>
          </w:p>
          <w:p w:rsidR="003819CC" w:rsidRPr="00F5570E" w:rsidRDefault="003819CC" w:rsidP="003819CC">
            <w:pPr>
              <w:numPr>
                <w:ilvl w:val="0"/>
                <w:numId w:val="61"/>
              </w:numPr>
              <w:tabs>
                <w:tab w:val="clear" w:pos="589"/>
                <w:tab w:val="left" w:pos="291"/>
              </w:tabs>
              <w:autoSpaceDE w:val="0"/>
              <w:autoSpaceDN w:val="0"/>
              <w:adjustRightInd w:val="0"/>
              <w:ind w:left="73" w:firstLine="0"/>
              <w:rPr>
                <w:sz w:val="13"/>
                <w:szCs w:val="13"/>
                <w:lang w:val="ro-RO"/>
              </w:rPr>
            </w:pPr>
            <w:r w:rsidRPr="00F5570E">
              <w:rPr>
                <w:sz w:val="13"/>
                <w:szCs w:val="13"/>
                <w:lang w:val="ro-RO"/>
              </w:rPr>
              <w:t>Devianţă şi delincvenţă</w:t>
            </w:r>
          </w:p>
          <w:p w:rsidR="003819CC" w:rsidRPr="00F5570E" w:rsidRDefault="003819CC" w:rsidP="003819CC">
            <w:pPr>
              <w:numPr>
                <w:ilvl w:val="0"/>
                <w:numId w:val="61"/>
              </w:numPr>
              <w:tabs>
                <w:tab w:val="clear" w:pos="589"/>
                <w:tab w:val="left" w:pos="291"/>
              </w:tabs>
              <w:autoSpaceDE w:val="0"/>
              <w:autoSpaceDN w:val="0"/>
              <w:adjustRightInd w:val="0"/>
              <w:ind w:left="73" w:firstLine="0"/>
              <w:rPr>
                <w:sz w:val="13"/>
                <w:szCs w:val="13"/>
                <w:lang w:val="ro-RO"/>
              </w:rPr>
            </w:pPr>
            <w:r w:rsidRPr="00F5570E">
              <w:rPr>
                <w:sz w:val="13"/>
                <w:szCs w:val="13"/>
                <w:lang w:val="ro-RO"/>
              </w:rPr>
              <w:t>Drept administrativ</w:t>
            </w:r>
          </w:p>
          <w:p w:rsidR="003819CC" w:rsidRPr="00F5570E" w:rsidRDefault="003819CC" w:rsidP="003819CC">
            <w:pPr>
              <w:numPr>
                <w:ilvl w:val="0"/>
                <w:numId w:val="61"/>
              </w:numPr>
              <w:tabs>
                <w:tab w:val="clear" w:pos="589"/>
                <w:tab w:val="left" w:pos="291"/>
              </w:tabs>
              <w:autoSpaceDE w:val="0"/>
              <w:autoSpaceDN w:val="0"/>
              <w:adjustRightInd w:val="0"/>
              <w:ind w:left="73" w:firstLine="0"/>
              <w:rPr>
                <w:sz w:val="13"/>
                <w:szCs w:val="13"/>
                <w:lang w:val="ro-RO"/>
              </w:rPr>
            </w:pPr>
            <w:r w:rsidRPr="00F5570E">
              <w:rPr>
                <w:sz w:val="13"/>
                <w:szCs w:val="13"/>
                <w:lang w:val="ro-RO"/>
              </w:rPr>
              <w:t>Drept administrativ şi statutul funcţionarului public</w:t>
            </w:r>
          </w:p>
          <w:p w:rsidR="003819CC" w:rsidRPr="00F5570E" w:rsidRDefault="003819CC" w:rsidP="003819CC">
            <w:pPr>
              <w:numPr>
                <w:ilvl w:val="0"/>
                <w:numId w:val="61"/>
              </w:numPr>
              <w:tabs>
                <w:tab w:val="clear" w:pos="589"/>
                <w:tab w:val="left" w:pos="291"/>
              </w:tabs>
              <w:autoSpaceDE w:val="0"/>
              <w:autoSpaceDN w:val="0"/>
              <w:adjustRightInd w:val="0"/>
              <w:ind w:left="73" w:firstLine="0"/>
              <w:rPr>
                <w:sz w:val="13"/>
                <w:szCs w:val="13"/>
                <w:lang w:val="ro-RO"/>
              </w:rPr>
            </w:pPr>
            <w:r w:rsidRPr="00F5570E">
              <w:rPr>
                <w:sz w:val="13"/>
                <w:szCs w:val="13"/>
                <w:lang w:val="ro-RO"/>
              </w:rPr>
              <w:t xml:space="preserve">Drept administrativ şi drepturile omului   </w:t>
            </w:r>
          </w:p>
          <w:p w:rsidR="003819CC" w:rsidRPr="00F5570E" w:rsidRDefault="003819CC" w:rsidP="003819CC">
            <w:pPr>
              <w:numPr>
                <w:ilvl w:val="0"/>
                <w:numId w:val="61"/>
              </w:numPr>
              <w:tabs>
                <w:tab w:val="clear" w:pos="589"/>
                <w:tab w:val="left" w:pos="291"/>
              </w:tabs>
              <w:autoSpaceDE w:val="0"/>
              <w:autoSpaceDN w:val="0"/>
              <w:adjustRightInd w:val="0"/>
              <w:ind w:left="73" w:firstLine="0"/>
              <w:rPr>
                <w:sz w:val="13"/>
                <w:szCs w:val="13"/>
                <w:lang w:val="ro-RO"/>
              </w:rPr>
            </w:pPr>
            <w:r w:rsidRPr="00F5570E">
              <w:rPr>
                <w:sz w:val="13"/>
                <w:szCs w:val="13"/>
                <w:lang w:val="ro-RO"/>
              </w:rPr>
              <w:t>Drept bancar</w:t>
            </w:r>
          </w:p>
          <w:p w:rsidR="003819CC" w:rsidRPr="00F5570E" w:rsidRDefault="003819CC" w:rsidP="003819CC">
            <w:pPr>
              <w:numPr>
                <w:ilvl w:val="0"/>
                <w:numId w:val="61"/>
              </w:numPr>
              <w:tabs>
                <w:tab w:val="clear" w:pos="589"/>
                <w:tab w:val="left" w:pos="291"/>
              </w:tabs>
              <w:autoSpaceDE w:val="0"/>
              <w:autoSpaceDN w:val="0"/>
              <w:adjustRightInd w:val="0"/>
              <w:ind w:left="73" w:firstLine="0"/>
              <w:rPr>
                <w:sz w:val="13"/>
                <w:szCs w:val="13"/>
                <w:lang w:val="ro-RO"/>
              </w:rPr>
            </w:pPr>
            <w:r w:rsidRPr="00F5570E">
              <w:rPr>
                <w:sz w:val="13"/>
                <w:szCs w:val="13"/>
                <w:lang w:val="ro-RO"/>
              </w:rPr>
              <w:t>Drept civil aprofundat</w:t>
            </w:r>
          </w:p>
          <w:p w:rsidR="003819CC" w:rsidRPr="00F5570E" w:rsidRDefault="003819CC" w:rsidP="003819CC">
            <w:pPr>
              <w:numPr>
                <w:ilvl w:val="0"/>
                <w:numId w:val="61"/>
              </w:numPr>
              <w:tabs>
                <w:tab w:val="clear" w:pos="589"/>
                <w:tab w:val="left" w:pos="291"/>
              </w:tabs>
              <w:autoSpaceDE w:val="0"/>
              <w:autoSpaceDN w:val="0"/>
              <w:adjustRightInd w:val="0"/>
              <w:ind w:left="73" w:firstLine="0"/>
              <w:rPr>
                <w:sz w:val="13"/>
                <w:szCs w:val="13"/>
                <w:lang w:val="ro-RO"/>
              </w:rPr>
            </w:pPr>
            <w:r w:rsidRPr="00F5570E">
              <w:rPr>
                <w:sz w:val="13"/>
                <w:szCs w:val="13"/>
                <w:lang w:val="ro-RO"/>
              </w:rPr>
              <w:t>Drept civil şi procesual civil aprofundat</w:t>
            </w:r>
          </w:p>
          <w:p w:rsidR="003819CC" w:rsidRPr="00F5570E" w:rsidRDefault="003819CC" w:rsidP="003819CC">
            <w:pPr>
              <w:numPr>
                <w:ilvl w:val="0"/>
                <w:numId w:val="61"/>
              </w:numPr>
              <w:tabs>
                <w:tab w:val="clear" w:pos="589"/>
                <w:tab w:val="left" w:pos="291"/>
              </w:tabs>
              <w:autoSpaceDE w:val="0"/>
              <w:autoSpaceDN w:val="0"/>
              <w:adjustRightInd w:val="0"/>
              <w:ind w:left="73" w:firstLine="0"/>
              <w:rPr>
                <w:sz w:val="13"/>
                <w:szCs w:val="13"/>
                <w:lang w:val="ro-RO"/>
              </w:rPr>
            </w:pPr>
            <w:r w:rsidRPr="00F5570E">
              <w:rPr>
                <w:sz w:val="13"/>
                <w:szCs w:val="13"/>
                <w:lang w:val="ro-RO"/>
              </w:rPr>
              <w:t>Drept civil şi procedură civilă</w:t>
            </w:r>
          </w:p>
          <w:p w:rsidR="003819CC" w:rsidRPr="00F5570E" w:rsidRDefault="003819CC" w:rsidP="003819CC">
            <w:pPr>
              <w:numPr>
                <w:ilvl w:val="0"/>
                <w:numId w:val="61"/>
              </w:numPr>
              <w:tabs>
                <w:tab w:val="clear" w:pos="589"/>
                <w:tab w:val="left" w:pos="291"/>
              </w:tabs>
              <w:autoSpaceDE w:val="0"/>
              <w:autoSpaceDN w:val="0"/>
              <w:adjustRightInd w:val="0"/>
              <w:ind w:left="73" w:firstLine="0"/>
              <w:rPr>
                <w:sz w:val="13"/>
                <w:szCs w:val="13"/>
                <w:lang w:val="ro-RO"/>
              </w:rPr>
            </w:pPr>
            <w:r w:rsidRPr="00F5570E">
              <w:rPr>
                <w:sz w:val="13"/>
                <w:szCs w:val="13"/>
                <w:lang w:val="ro-RO"/>
              </w:rPr>
              <w:t>Drept comunitar</w:t>
            </w:r>
          </w:p>
          <w:p w:rsidR="003819CC" w:rsidRPr="00F5570E" w:rsidRDefault="003819CC" w:rsidP="003819CC">
            <w:pPr>
              <w:numPr>
                <w:ilvl w:val="0"/>
                <w:numId w:val="61"/>
              </w:numPr>
              <w:tabs>
                <w:tab w:val="clear" w:pos="589"/>
                <w:tab w:val="left" w:pos="291"/>
              </w:tabs>
              <w:autoSpaceDE w:val="0"/>
              <w:autoSpaceDN w:val="0"/>
              <w:adjustRightInd w:val="0"/>
              <w:ind w:left="73" w:firstLine="0"/>
              <w:rPr>
                <w:sz w:val="13"/>
                <w:szCs w:val="13"/>
                <w:lang w:val="ro-RO"/>
              </w:rPr>
            </w:pPr>
            <w:r w:rsidRPr="00F5570E">
              <w:rPr>
                <w:sz w:val="13"/>
                <w:szCs w:val="13"/>
                <w:lang w:val="ro-RO"/>
              </w:rPr>
              <w:t>Drept comunitar şi politici de integrare europeană</w:t>
            </w:r>
          </w:p>
          <w:p w:rsidR="003819CC" w:rsidRPr="00F5570E" w:rsidRDefault="003819CC" w:rsidP="003819CC">
            <w:pPr>
              <w:numPr>
                <w:ilvl w:val="0"/>
                <w:numId w:val="61"/>
              </w:numPr>
              <w:tabs>
                <w:tab w:val="clear" w:pos="589"/>
                <w:tab w:val="left" w:pos="291"/>
              </w:tabs>
              <w:autoSpaceDE w:val="0"/>
              <w:autoSpaceDN w:val="0"/>
              <w:adjustRightInd w:val="0"/>
              <w:ind w:left="73" w:firstLine="0"/>
              <w:rPr>
                <w:sz w:val="13"/>
                <w:szCs w:val="13"/>
                <w:lang w:val="ro-RO"/>
              </w:rPr>
            </w:pPr>
            <w:r w:rsidRPr="00F5570E">
              <w:rPr>
                <w:sz w:val="13"/>
                <w:szCs w:val="13"/>
                <w:lang w:val="ro-RO"/>
              </w:rPr>
              <w:t>Drept comunitar şi administrarea justiţiei antidrog</w:t>
            </w:r>
          </w:p>
          <w:p w:rsidR="003819CC" w:rsidRPr="00F5570E" w:rsidRDefault="003819CC" w:rsidP="003819CC">
            <w:pPr>
              <w:numPr>
                <w:ilvl w:val="0"/>
                <w:numId w:val="61"/>
              </w:numPr>
              <w:tabs>
                <w:tab w:val="clear" w:pos="589"/>
                <w:tab w:val="left" w:pos="291"/>
              </w:tabs>
              <w:autoSpaceDE w:val="0"/>
              <w:autoSpaceDN w:val="0"/>
              <w:adjustRightInd w:val="0"/>
              <w:ind w:left="73" w:firstLine="0"/>
              <w:rPr>
                <w:sz w:val="13"/>
                <w:szCs w:val="13"/>
                <w:lang w:val="ro-RO"/>
              </w:rPr>
            </w:pPr>
            <w:r w:rsidRPr="00F5570E">
              <w:rPr>
                <w:sz w:val="13"/>
                <w:szCs w:val="13"/>
                <w:lang w:val="ro-RO"/>
              </w:rPr>
              <w:t>Drept comunitar şi integrare comunitară</w:t>
            </w:r>
          </w:p>
          <w:p w:rsidR="003819CC" w:rsidRPr="00F5570E" w:rsidRDefault="003819CC" w:rsidP="003819CC">
            <w:pPr>
              <w:numPr>
                <w:ilvl w:val="0"/>
                <w:numId w:val="61"/>
              </w:numPr>
              <w:tabs>
                <w:tab w:val="clear" w:pos="589"/>
                <w:tab w:val="left" w:pos="291"/>
              </w:tabs>
              <w:autoSpaceDE w:val="0"/>
              <w:autoSpaceDN w:val="0"/>
              <w:adjustRightInd w:val="0"/>
              <w:ind w:left="73" w:firstLine="0"/>
              <w:rPr>
                <w:sz w:val="13"/>
                <w:szCs w:val="13"/>
                <w:lang w:val="ro-RO"/>
              </w:rPr>
            </w:pPr>
            <w:r w:rsidRPr="00F5570E">
              <w:rPr>
                <w:sz w:val="13"/>
                <w:szCs w:val="13"/>
                <w:lang w:val="ro-RO"/>
              </w:rPr>
              <w:t>Drept european</w:t>
            </w:r>
          </w:p>
          <w:p w:rsidR="003819CC" w:rsidRPr="00F5570E" w:rsidRDefault="003819CC" w:rsidP="003819CC">
            <w:pPr>
              <w:numPr>
                <w:ilvl w:val="0"/>
                <w:numId w:val="61"/>
              </w:numPr>
              <w:tabs>
                <w:tab w:val="clear" w:pos="589"/>
                <w:tab w:val="left" w:pos="291"/>
              </w:tabs>
              <w:autoSpaceDE w:val="0"/>
              <w:autoSpaceDN w:val="0"/>
              <w:adjustRightInd w:val="0"/>
              <w:ind w:left="73" w:firstLine="0"/>
              <w:rPr>
                <w:sz w:val="13"/>
                <w:szCs w:val="13"/>
                <w:lang w:val="ro-RO"/>
              </w:rPr>
            </w:pPr>
            <w:r w:rsidRPr="00F5570E">
              <w:rPr>
                <w:sz w:val="13"/>
                <w:szCs w:val="13"/>
                <w:lang w:val="ro-RO"/>
              </w:rPr>
              <w:t>Drept european al contractelor</w:t>
            </w:r>
          </w:p>
          <w:p w:rsidR="003819CC" w:rsidRPr="00F5570E" w:rsidRDefault="003819CC" w:rsidP="003819CC">
            <w:pPr>
              <w:numPr>
                <w:ilvl w:val="0"/>
                <w:numId w:val="61"/>
              </w:numPr>
              <w:tabs>
                <w:tab w:val="clear" w:pos="589"/>
                <w:tab w:val="left" w:pos="291"/>
              </w:tabs>
              <w:autoSpaceDE w:val="0"/>
              <w:autoSpaceDN w:val="0"/>
              <w:adjustRightInd w:val="0"/>
              <w:ind w:left="73" w:firstLine="0"/>
              <w:rPr>
                <w:sz w:val="13"/>
                <w:szCs w:val="13"/>
                <w:lang w:val="ro-RO"/>
              </w:rPr>
            </w:pPr>
            <w:r w:rsidRPr="00F5570E">
              <w:rPr>
                <w:sz w:val="13"/>
                <w:szCs w:val="13"/>
                <w:lang w:val="ro-RO"/>
              </w:rPr>
              <w:t xml:space="preserve">Drept european şi internaţional  </w:t>
            </w:r>
          </w:p>
          <w:p w:rsidR="003819CC" w:rsidRPr="00F5570E" w:rsidRDefault="003819CC" w:rsidP="003819CC">
            <w:pPr>
              <w:numPr>
                <w:ilvl w:val="0"/>
                <w:numId w:val="61"/>
              </w:numPr>
              <w:tabs>
                <w:tab w:val="clear" w:pos="589"/>
                <w:tab w:val="left" w:pos="291"/>
              </w:tabs>
              <w:autoSpaceDE w:val="0"/>
              <w:autoSpaceDN w:val="0"/>
              <w:adjustRightInd w:val="0"/>
              <w:ind w:left="73" w:firstLine="0"/>
              <w:rPr>
                <w:sz w:val="13"/>
                <w:szCs w:val="13"/>
                <w:lang w:val="ro-RO"/>
              </w:rPr>
            </w:pPr>
            <w:r w:rsidRPr="00F5570E">
              <w:rPr>
                <w:sz w:val="13"/>
                <w:szCs w:val="13"/>
                <w:lang w:val="ro-RO"/>
              </w:rPr>
              <w:t>Drept fiscal</w:t>
            </w:r>
          </w:p>
          <w:p w:rsidR="003819CC" w:rsidRPr="00F5570E" w:rsidRDefault="003819CC" w:rsidP="003819CC">
            <w:pPr>
              <w:numPr>
                <w:ilvl w:val="0"/>
                <w:numId w:val="61"/>
              </w:numPr>
              <w:tabs>
                <w:tab w:val="clear" w:pos="589"/>
                <w:tab w:val="left" w:pos="291"/>
              </w:tabs>
              <w:autoSpaceDE w:val="0"/>
              <w:autoSpaceDN w:val="0"/>
              <w:adjustRightInd w:val="0"/>
              <w:ind w:left="73" w:firstLine="0"/>
              <w:rPr>
                <w:sz w:val="13"/>
                <w:szCs w:val="13"/>
                <w:lang w:val="ro-RO"/>
              </w:rPr>
            </w:pPr>
            <w:r w:rsidRPr="00F5570E">
              <w:rPr>
                <w:sz w:val="13"/>
                <w:szCs w:val="13"/>
                <w:lang w:val="ro-RO"/>
              </w:rPr>
              <w:t>Drept financiar bancar şi al asigurărilor</w:t>
            </w:r>
          </w:p>
          <w:p w:rsidR="003819CC" w:rsidRPr="00F5570E" w:rsidRDefault="003819CC" w:rsidP="003819CC">
            <w:pPr>
              <w:numPr>
                <w:ilvl w:val="0"/>
                <w:numId w:val="61"/>
              </w:numPr>
              <w:tabs>
                <w:tab w:val="clear" w:pos="589"/>
                <w:tab w:val="left" w:pos="291"/>
              </w:tabs>
              <w:autoSpaceDE w:val="0"/>
              <w:autoSpaceDN w:val="0"/>
              <w:adjustRightInd w:val="0"/>
              <w:ind w:left="73" w:firstLine="0"/>
              <w:rPr>
                <w:sz w:val="13"/>
                <w:szCs w:val="13"/>
                <w:lang w:val="ro-RO"/>
              </w:rPr>
            </w:pPr>
            <w:r w:rsidRPr="00F5570E">
              <w:rPr>
                <w:sz w:val="13"/>
                <w:szCs w:val="13"/>
                <w:lang w:val="ro-RO"/>
              </w:rPr>
              <w:t>Drept privat</w:t>
            </w:r>
          </w:p>
          <w:p w:rsidR="003819CC" w:rsidRPr="00F5570E" w:rsidRDefault="003819CC" w:rsidP="003819CC">
            <w:pPr>
              <w:numPr>
                <w:ilvl w:val="0"/>
                <w:numId w:val="61"/>
              </w:numPr>
              <w:tabs>
                <w:tab w:val="clear" w:pos="589"/>
                <w:tab w:val="left" w:pos="291"/>
              </w:tabs>
              <w:autoSpaceDE w:val="0"/>
              <w:autoSpaceDN w:val="0"/>
              <w:adjustRightInd w:val="0"/>
              <w:ind w:left="73" w:firstLine="0"/>
              <w:rPr>
                <w:sz w:val="13"/>
                <w:szCs w:val="13"/>
                <w:lang w:val="ro-RO"/>
              </w:rPr>
            </w:pPr>
            <w:r w:rsidRPr="00F5570E">
              <w:rPr>
                <w:sz w:val="13"/>
                <w:szCs w:val="13"/>
                <w:lang w:val="ro-RO"/>
              </w:rPr>
              <w:t>Drept privat al Uniunii Euroepne</w:t>
            </w:r>
          </w:p>
          <w:p w:rsidR="003819CC" w:rsidRPr="00F5570E" w:rsidRDefault="003819CC" w:rsidP="003819CC">
            <w:pPr>
              <w:numPr>
                <w:ilvl w:val="0"/>
                <w:numId w:val="61"/>
              </w:numPr>
              <w:tabs>
                <w:tab w:val="clear" w:pos="589"/>
                <w:tab w:val="left" w:pos="291"/>
              </w:tabs>
              <w:autoSpaceDE w:val="0"/>
              <w:autoSpaceDN w:val="0"/>
              <w:adjustRightInd w:val="0"/>
              <w:ind w:left="73" w:firstLine="0"/>
              <w:rPr>
                <w:sz w:val="13"/>
                <w:szCs w:val="13"/>
                <w:lang w:val="ro-RO"/>
              </w:rPr>
            </w:pPr>
            <w:r w:rsidRPr="00F5570E">
              <w:rPr>
                <w:sz w:val="13"/>
                <w:szCs w:val="13"/>
                <w:lang w:val="ro-RO"/>
              </w:rPr>
              <w:t>Drept şi administraţie publică europeană</w:t>
            </w:r>
          </w:p>
          <w:p w:rsidR="003819CC" w:rsidRPr="00F5570E" w:rsidRDefault="003819CC" w:rsidP="003819CC">
            <w:pPr>
              <w:numPr>
                <w:ilvl w:val="0"/>
                <w:numId w:val="61"/>
              </w:numPr>
              <w:tabs>
                <w:tab w:val="clear" w:pos="589"/>
                <w:tab w:val="left" w:pos="291"/>
              </w:tabs>
              <w:autoSpaceDE w:val="0"/>
              <w:autoSpaceDN w:val="0"/>
              <w:adjustRightInd w:val="0"/>
              <w:ind w:left="73" w:firstLine="0"/>
              <w:rPr>
                <w:sz w:val="13"/>
                <w:szCs w:val="13"/>
                <w:lang w:val="ro-RO"/>
              </w:rPr>
            </w:pPr>
            <w:r w:rsidRPr="00F5570E">
              <w:rPr>
                <w:sz w:val="13"/>
                <w:szCs w:val="13"/>
                <w:lang w:val="ro-RO"/>
              </w:rPr>
              <w:t>Drept şi politici publice europene</w:t>
            </w:r>
          </w:p>
          <w:p w:rsidR="003819CC" w:rsidRPr="00F5570E" w:rsidRDefault="003819CC" w:rsidP="003819CC">
            <w:pPr>
              <w:numPr>
                <w:ilvl w:val="0"/>
                <w:numId w:val="61"/>
              </w:numPr>
              <w:tabs>
                <w:tab w:val="clear" w:pos="589"/>
                <w:tab w:val="left" w:pos="291"/>
              </w:tabs>
              <w:autoSpaceDE w:val="0"/>
              <w:autoSpaceDN w:val="0"/>
              <w:adjustRightInd w:val="0"/>
              <w:ind w:left="73" w:firstLine="0"/>
              <w:rPr>
                <w:sz w:val="13"/>
                <w:szCs w:val="13"/>
                <w:lang w:val="ro-RO"/>
              </w:rPr>
            </w:pPr>
            <w:r w:rsidRPr="00F5570E">
              <w:rPr>
                <w:sz w:val="13"/>
                <w:szCs w:val="13"/>
                <w:lang w:val="ro-RO"/>
              </w:rPr>
              <w:t>Drept internaţional comunitar</w:t>
            </w:r>
          </w:p>
          <w:p w:rsidR="003819CC" w:rsidRPr="00F5570E" w:rsidRDefault="003819CC" w:rsidP="003819CC">
            <w:pPr>
              <w:numPr>
                <w:ilvl w:val="0"/>
                <w:numId w:val="61"/>
              </w:numPr>
              <w:tabs>
                <w:tab w:val="clear" w:pos="589"/>
                <w:tab w:val="left" w:pos="291"/>
              </w:tabs>
              <w:autoSpaceDE w:val="0"/>
              <w:autoSpaceDN w:val="0"/>
              <w:adjustRightInd w:val="0"/>
              <w:ind w:left="73" w:firstLine="0"/>
              <w:rPr>
                <w:sz w:val="13"/>
                <w:szCs w:val="13"/>
                <w:lang w:val="ro-RO"/>
              </w:rPr>
            </w:pPr>
            <w:r w:rsidRPr="00F5570E">
              <w:rPr>
                <w:sz w:val="13"/>
                <w:szCs w:val="13"/>
                <w:lang w:val="ro-RO"/>
              </w:rPr>
              <w:t>Drept internaţional şi comunitar</w:t>
            </w:r>
          </w:p>
          <w:p w:rsidR="003819CC" w:rsidRPr="00F5570E" w:rsidRDefault="003819CC" w:rsidP="003819CC">
            <w:pPr>
              <w:numPr>
                <w:ilvl w:val="0"/>
                <w:numId w:val="61"/>
              </w:numPr>
              <w:tabs>
                <w:tab w:val="clear" w:pos="589"/>
                <w:tab w:val="left" w:pos="291"/>
              </w:tabs>
              <w:autoSpaceDE w:val="0"/>
              <w:autoSpaceDN w:val="0"/>
              <w:adjustRightInd w:val="0"/>
              <w:ind w:left="73" w:firstLine="0"/>
              <w:rPr>
                <w:sz w:val="13"/>
                <w:szCs w:val="13"/>
                <w:lang w:val="ro-RO"/>
              </w:rPr>
            </w:pPr>
            <w:r w:rsidRPr="00F5570E">
              <w:rPr>
                <w:sz w:val="13"/>
                <w:szCs w:val="13"/>
                <w:lang w:val="ro-RO"/>
              </w:rPr>
              <w:t>Drept internaţional public</w:t>
            </w:r>
          </w:p>
          <w:p w:rsidR="003819CC" w:rsidRPr="00F5570E" w:rsidRDefault="003819CC" w:rsidP="003819CC">
            <w:pPr>
              <w:numPr>
                <w:ilvl w:val="0"/>
                <w:numId w:val="61"/>
              </w:numPr>
              <w:tabs>
                <w:tab w:val="clear" w:pos="589"/>
                <w:tab w:val="left" w:pos="291"/>
              </w:tabs>
              <w:autoSpaceDE w:val="0"/>
              <w:autoSpaceDN w:val="0"/>
              <w:adjustRightInd w:val="0"/>
              <w:ind w:left="73" w:firstLine="0"/>
              <w:rPr>
                <w:sz w:val="13"/>
                <w:szCs w:val="13"/>
                <w:lang w:val="ro-RO"/>
              </w:rPr>
            </w:pPr>
            <w:r w:rsidRPr="00F5570E">
              <w:rPr>
                <w:sz w:val="13"/>
                <w:szCs w:val="13"/>
                <w:lang w:val="ro-RO"/>
              </w:rPr>
              <w:t>Drept internaţional şi drept comunitar</w:t>
            </w:r>
          </w:p>
          <w:p w:rsidR="003819CC" w:rsidRPr="00F5570E" w:rsidRDefault="003819CC" w:rsidP="003819CC">
            <w:pPr>
              <w:numPr>
                <w:ilvl w:val="0"/>
                <w:numId w:val="61"/>
              </w:numPr>
              <w:tabs>
                <w:tab w:val="clear" w:pos="589"/>
                <w:tab w:val="left" w:pos="291"/>
              </w:tabs>
              <w:autoSpaceDE w:val="0"/>
              <w:autoSpaceDN w:val="0"/>
              <w:adjustRightInd w:val="0"/>
              <w:ind w:left="73" w:firstLine="0"/>
              <w:rPr>
                <w:sz w:val="13"/>
                <w:szCs w:val="13"/>
                <w:lang w:val="ro-RO"/>
              </w:rPr>
            </w:pPr>
            <w:r w:rsidRPr="00F5570E">
              <w:rPr>
                <w:sz w:val="13"/>
                <w:szCs w:val="13"/>
                <w:lang w:val="ro-RO"/>
              </w:rPr>
              <w:t>Drept internaţional şi european</w:t>
            </w:r>
          </w:p>
          <w:p w:rsidR="003819CC" w:rsidRPr="00F5570E" w:rsidRDefault="003819CC" w:rsidP="003819CC">
            <w:pPr>
              <w:numPr>
                <w:ilvl w:val="0"/>
                <w:numId w:val="61"/>
              </w:numPr>
              <w:tabs>
                <w:tab w:val="clear" w:pos="589"/>
                <w:tab w:val="left" w:pos="291"/>
              </w:tabs>
              <w:autoSpaceDE w:val="0"/>
              <w:autoSpaceDN w:val="0"/>
              <w:adjustRightInd w:val="0"/>
              <w:ind w:left="73" w:firstLine="0"/>
              <w:rPr>
                <w:sz w:val="13"/>
                <w:szCs w:val="13"/>
                <w:lang w:val="ro-RO"/>
              </w:rPr>
            </w:pPr>
            <w:r w:rsidRPr="00F5570E">
              <w:rPr>
                <w:sz w:val="13"/>
                <w:szCs w:val="13"/>
                <w:lang w:val="ro-RO"/>
              </w:rPr>
              <w:t xml:space="preserve">Drept internaţional şi legislaţie europeană   </w:t>
            </w:r>
          </w:p>
          <w:p w:rsidR="003819CC" w:rsidRPr="00F5570E" w:rsidRDefault="003819CC" w:rsidP="003819CC">
            <w:pPr>
              <w:numPr>
                <w:ilvl w:val="0"/>
                <w:numId w:val="61"/>
              </w:numPr>
              <w:tabs>
                <w:tab w:val="clear" w:pos="589"/>
                <w:tab w:val="left" w:pos="291"/>
              </w:tabs>
              <w:autoSpaceDE w:val="0"/>
              <w:autoSpaceDN w:val="0"/>
              <w:adjustRightInd w:val="0"/>
              <w:ind w:left="73" w:firstLine="0"/>
              <w:rPr>
                <w:sz w:val="13"/>
                <w:szCs w:val="13"/>
                <w:lang w:val="ro-RO"/>
              </w:rPr>
            </w:pPr>
            <w:r w:rsidRPr="00F5570E">
              <w:rPr>
                <w:sz w:val="13"/>
                <w:szCs w:val="13"/>
                <w:lang w:val="ro-RO"/>
              </w:rPr>
              <w:t xml:space="preserve">Drept intern şi internaţional al mediului </w:t>
            </w:r>
          </w:p>
          <w:p w:rsidR="003819CC" w:rsidRPr="00F5570E" w:rsidRDefault="003819CC" w:rsidP="003819CC">
            <w:pPr>
              <w:numPr>
                <w:ilvl w:val="0"/>
                <w:numId w:val="61"/>
              </w:numPr>
              <w:tabs>
                <w:tab w:val="clear" w:pos="589"/>
                <w:tab w:val="left" w:pos="291"/>
              </w:tabs>
              <w:autoSpaceDE w:val="0"/>
              <w:autoSpaceDN w:val="0"/>
              <w:adjustRightInd w:val="0"/>
              <w:ind w:left="73" w:firstLine="0"/>
              <w:rPr>
                <w:sz w:val="13"/>
                <w:szCs w:val="13"/>
                <w:lang w:val="ro-RO"/>
              </w:rPr>
            </w:pPr>
            <w:r w:rsidRPr="00F5570E">
              <w:rPr>
                <w:sz w:val="13"/>
                <w:szCs w:val="13"/>
                <w:lang w:val="ro-RO"/>
              </w:rPr>
              <w:t>Drept judiciar privat</w:t>
            </w:r>
          </w:p>
          <w:p w:rsidR="003819CC" w:rsidRPr="00F5570E" w:rsidRDefault="003819CC" w:rsidP="003819CC">
            <w:pPr>
              <w:numPr>
                <w:ilvl w:val="0"/>
                <w:numId w:val="61"/>
              </w:numPr>
              <w:tabs>
                <w:tab w:val="clear" w:pos="589"/>
                <w:tab w:val="left" w:pos="291"/>
              </w:tabs>
              <w:autoSpaceDE w:val="0"/>
              <w:autoSpaceDN w:val="0"/>
              <w:adjustRightInd w:val="0"/>
              <w:ind w:left="73" w:firstLine="0"/>
              <w:rPr>
                <w:sz w:val="13"/>
                <w:szCs w:val="13"/>
                <w:lang w:val="ro-RO"/>
              </w:rPr>
            </w:pPr>
            <w:r w:rsidRPr="00F5570E">
              <w:rPr>
                <w:sz w:val="13"/>
                <w:szCs w:val="13"/>
                <w:lang w:val="ro-RO"/>
              </w:rPr>
              <w:t>Drept maritim</w:t>
            </w:r>
          </w:p>
          <w:p w:rsidR="003819CC" w:rsidRPr="00F5570E" w:rsidRDefault="003819CC" w:rsidP="003819CC">
            <w:pPr>
              <w:numPr>
                <w:ilvl w:val="0"/>
                <w:numId w:val="61"/>
              </w:numPr>
              <w:tabs>
                <w:tab w:val="clear" w:pos="589"/>
                <w:tab w:val="left" w:pos="291"/>
              </w:tabs>
              <w:autoSpaceDE w:val="0"/>
              <w:autoSpaceDN w:val="0"/>
              <w:adjustRightInd w:val="0"/>
              <w:ind w:left="73" w:firstLine="0"/>
              <w:rPr>
                <w:sz w:val="13"/>
                <w:szCs w:val="13"/>
                <w:lang w:val="ro-RO"/>
              </w:rPr>
            </w:pPr>
            <w:r w:rsidRPr="00F5570E">
              <w:rPr>
                <w:sz w:val="13"/>
                <w:szCs w:val="13"/>
                <w:lang w:val="ro-RO"/>
              </w:rPr>
              <w:t>Drept privat aprofundat</w:t>
            </w:r>
          </w:p>
          <w:p w:rsidR="003819CC" w:rsidRPr="00F5570E" w:rsidRDefault="003819CC" w:rsidP="003819CC">
            <w:pPr>
              <w:numPr>
                <w:ilvl w:val="0"/>
                <w:numId w:val="61"/>
              </w:numPr>
              <w:tabs>
                <w:tab w:val="clear" w:pos="589"/>
                <w:tab w:val="left" w:pos="291"/>
              </w:tabs>
              <w:autoSpaceDE w:val="0"/>
              <w:autoSpaceDN w:val="0"/>
              <w:adjustRightInd w:val="0"/>
              <w:ind w:left="73" w:firstLine="0"/>
              <w:rPr>
                <w:sz w:val="13"/>
                <w:szCs w:val="13"/>
                <w:lang w:val="ro-RO"/>
              </w:rPr>
            </w:pPr>
            <w:r w:rsidRPr="00F5570E">
              <w:rPr>
                <w:sz w:val="13"/>
                <w:szCs w:val="13"/>
                <w:lang w:val="ro-RO"/>
              </w:rPr>
              <w:t>Drept privat comunitar</w:t>
            </w:r>
          </w:p>
          <w:p w:rsidR="003819CC" w:rsidRPr="00F5570E" w:rsidRDefault="003819CC" w:rsidP="003819CC">
            <w:pPr>
              <w:numPr>
                <w:ilvl w:val="0"/>
                <w:numId w:val="61"/>
              </w:numPr>
              <w:tabs>
                <w:tab w:val="clear" w:pos="589"/>
                <w:tab w:val="left" w:pos="291"/>
              </w:tabs>
              <w:autoSpaceDE w:val="0"/>
              <w:autoSpaceDN w:val="0"/>
              <w:adjustRightInd w:val="0"/>
              <w:ind w:left="73" w:firstLine="0"/>
              <w:rPr>
                <w:sz w:val="13"/>
                <w:szCs w:val="13"/>
                <w:lang w:val="ro-RO"/>
              </w:rPr>
            </w:pPr>
            <w:r w:rsidRPr="00F5570E">
              <w:rPr>
                <w:sz w:val="13"/>
                <w:szCs w:val="13"/>
                <w:lang w:val="ro-RO"/>
              </w:rPr>
              <w:t>Drept privat comparat</w:t>
            </w:r>
          </w:p>
          <w:p w:rsidR="003819CC" w:rsidRPr="00F5570E" w:rsidRDefault="003819CC" w:rsidP="003819CC">
            <w:pPr>
              <w:numPr>
                <w:ilvl w:val="0"/>
                <w:numId w:val="61"/>
              </w:numPr>
              <w:tabs>
                <w:tab w:val="clear" w:pos="589"/>
                <w:tab w:val="left" w:pos="291"/>
              </w:tabs>
              <w:autoSpaceDE w:val="0"/>
              <w:autoSpaceDN w:val="0"/>
              <w:adjustRightInd w:val="0"/>
              <w:ind w:left="73" w:firstLine="0"/>
              <w:rPr>
                <w:sz w:val="13"/>
                <w:szCs w:val="13"/>
                <w:lang w:val="ro-RO"/>
              </w:rPr>
            </w:pPr>
            <w:r w:rsidRPr="00F5570E">
              <w:rPr>
                <w:sz w:val="13"/>
                <w:szCs w:val="13"/>
                <w:lang w:val="ro-RO"/>
              </w:rPr>
              <w:t>Droit prive compare</w:t>
            </w:r>
          </w:p>
          <w:p w:rsidR="003819CC" w:rsidRPr="00F5570E" w:rsidRDefault="003819CC" w:rsidP="003819CC">
            <w:pPr>
              <w:numPr>
                <w:ilvl w:val="0"/>
                <w:numId w:val="61"/>
              </w:numPr>
              <w:tabs>
                <w:tab w:val="clear" w:pos="589"/>
                <w:tab w:val="left" w:pos="291"/>
              </w:tabs>
              <w:autoSpaceDE w:val="0"/>
              <w:autoSpaceDN w:val="0"/>
              <w:adjustRightInd w:val="0"/>
              <w:ind w:left="73" w:firstLine="0"/>
              <w:rPr>
                <w:sz w:val="13"/>
                <w:szCs w:val="13"/>
                <w:lang w:val="ro-RO"/>
              </w:rPr>
            </w:pPr>
            <w:r w:rsidRPr="00F5570E">
              <w:rPr>
                <w:sz w:val="13"/>
                <w:szCs w:val="13"/>
                <w:lang w:val="ro-RO"/>
              </w:rPr>
              <w:t>Drept public</w:t>
            </w:r>
          </w:p>
          <w:p w:rsidR="003819CC" w:rsidRPr="00F5570E" w:rsidRDefault="003819CC" w:rsidP="003819CC">
            <w:pPr>
              <w:numPr>
                <w:ilvl w:val="0"/>
                <w:numId w:val="61"/>
              </w:numPr>
              <w:tabs>
                <w:tab w:val="clear" w:pos="589"/>
                <w:tab w:val="left" w:pos="291"/>
              </w:tabs>
              <w:autoSpaceDE w:val="0"/>
              <w:autoSpaceDN w:val="0"/>
              <w:adjustRightInd w:val="0"/>
              <w:ind w:left="73" w:firstLine="0"/>
              <w:rPr>
                <w:sz w:val="13"/>
                <w:szCs w:val="13"/>
                <w:lang w:val="ro-RO"/>
              </w:rPr>
            </w:pPr>
            <w:r w:rsidRPr="00F5570E">
              <w:rPr>
                <w:sz w:val="13"/>
                <w:szCs w:val="13"/>
                <w:lang w:val="ro-RO"/>
              </w:rPr>
              <w:t>Drept public şi instituţii publice</w:t>
            </w:r>
          </w:p>
          <w:p w:rsidR="003819CC" w:rsidRPr="00F5570E" w:rsidRDefault="003819CC" w:rsidP="003819CC">
            <w:pPr>
              <w:numPr>
                <w:ilvl w:val="0"/>
                <w:numId w:val="61"/>
              </w:numPr>
              <w:tabs>
                <w:tab w:val="clear" w:pos="589"/>
                <w:tab w:val="left" w:pos="291"/>
              </w:tabs>
              <w:autoSpaceDE w:val="0"/>
              <w:autoSpaceDN w:val="0"/>
              <w:adjustRightInd w:val="0"/>
              <w:ind w:left="73" w:firstLine="0"/>
              <w:rPr>
                <w:sz w:val="13"/>
                <w:szCs w:val="13"/>
                <w:lang w:val="ro-RO"/>
              </w:rPr>
            </w:pPr>
            <w:r w:rsidRPr="00F5570E">
              <w:rPr>
                <w:sz w:val="13"/>
                <w:szCs w:val="13"/>
                <w:lang w:val="ro-RO"/>
              </w:rPr>
              <w:t>Drept penal şi ştiinţe penale</w:t>
            </w:r>
          </w:p>
          <w:p w:rsidR="003819CC" w:rsidRPr="00F5570E" w:rsidRDefault="003819CC" w:rsidP="003819CC">
            <w:pPr>
              <w:numPr>
                <w:ilvl w:val="0"/>
                <w:numId w:val="61"/>
              </w:numPr>
              <w:tabs>
                <w:tab w:val="clear" w:pos="589"/>
                <w:tab w:val="left" w:pos="291"/>
              </w:tabs>
              <w:autoSpaceDE w:val="0"/>
              <w:autoSpaceDN w:val="0"/>
              <w:adjustRightInd w:val="0"/>
              <w:ind w:left="73" w:firstLine="0"/>
              <w:rPr>
                <w:sz w:val="13"/>
                <w:szCs w:val="13"/>
                <w:lang w:val="ro-RO"/>
              </w:rPr>
            </w:pPr>
            <w:r w:rsidRPr="00F5570E">
              <w:rPr>
                <w:sz w:val="13"/>
                <w:szCs w:val="13"/>
                <w:lang w:val="ro-RO"/>
              </w:rPr>
              <w:t>Drept penal aprofundat</w:t>
            </w:r>
          </w:p>
          <w:p w:rsidR="003819CC" w:rsidRPr="00F5570E" w:rsidRDefault="003819CC" w:rsidP="003819CC">
            <w:pPr>
              <w:numPr>
                <w:ilvl w:val="0"/>
                <w:numId w:val="61"/>
              </w:numPr>
              <w:tabs>
                <w:tab w:val="clear" w:pos="589"/>
                <w:tab w:val="left" w:pos="291"/>
              </w:tabs>
              <w:autoSpaceDE w:val="0"/>
              <w:autoSpaceDN w:val="0"/>
              <w:adjustRightInd w:val="0"/>
              <w:ind w:left="73" w:firstLine="0"/>
              <w:rPr>
                <w:sz w:val="13"/>
                <w:szCs w:val="13"/>
                <w:lang w:val="ro-RO"/>
              </w:rPr>
            </w:pPr>
            <w:r w:rsidRPr="00F5570E">
              <w:rPr>
                <w:sz w:val="13"/>
                <w:szCs w:val="13"/>
                <w:lang w:val="ro-RO"/>
              </w:rPr>
              <w:t>Drept penal şi procedură penală</w:t>
            </w:r>
          </w:p>
          <w:p w:rsidR="003819CC" w:rsidRPr="00F5570E" w:rsidRDefault="003819CC" w:rsidP="003819CC">
            <w:pPr>
              <w:numPr>
                <w:ilvl w:val="0"/>
                <w:numId w:val="61"/>
              </w:numPr>
              <w:tabs>
                <w:tab w:val="clear" w:pos="589"/>
                <w:tab w:val="left" w:pos="291"/>
              </w:tabs>
              <w:autoSpaceDE w:val="0"/>
              <w:autoSpaceDN w:val="0"/>
              <w:adjustRightInd w:val="0"/>
              <w:ind w:left="73" w:firstLine="0"/>
              <w:rPr>
                <w:sz w:val="13"/>
                <w:szCs w:val="13"/>
                <w:lang w:val="ro-RO"/>
              </w:rPr>
            </w:pPr>
            <w:r w:rsidRPr="00F5570E">
              <w:rPr>
                <w:sz w:val="13"/>
                <w:szCs w:val="13"/>
                <w:lang w:val="ro-RO"/>
              </w:rPr>
              <w:t>Drept social român şi european</w:t>
            </w:r>
          </w:p>
          <w:p w:rsidR="003819CC" w:rsidRPr="00F5570E" w:rsidRDefault="003819CC" w:rsidP="003819CC">
            <w:pPr>
              <w:numPr>
                <w:ilvl w:val="0"/>
                <w:numId w:val="61"/>
              </w:numPr>
              <w:tabs>
                <w:tab w:val="clear" w:pos="589"/>
                <w:tab w:val="left" w:pos="291"/>
              </w:tabs>
              <w:autoSpaceDE w:val="0"/>
              <w:autoSpaceDN w:val="0"/>
              <w:adjustRightInd w:val="0"/>
              <w:ind w:left="73" w:firstLine="0"/>
              <w:rPr>
                <w:sz w:val="13"/>
                <w:szCs w:val="13"/>
                <w:lang w:val="ro-RO"/>
              </w:rPr>
            </w:pPr>
            <w:r w:rsidRPr="00F5570E">
              <w:rPr>
                <w:sz w:val="13"/>
                <w:szCs w:val="13"/>
                <w:lang w:val="ro-RO"/>
              </w:rPr>
              <w:t>Dreptul afacerilor</w:t>
            </w:r>
          </w:p>
          <w:p w:rsidR="003819CC" w:rsidRPr="00F5570E" w:rsidRDefault="003819CC" w:rsidP="003819CC">
            <w:pPr>
              <w:numPr>
                <w:ilvl w:val="0"/>
                <w:numId w:val="61"/>
              </w:numPr>
              <w:tabs>
                <w:tab w:val="clear" w:pos="589"/>
                <w:tab w:val="left" w:pos="291"/>
              </w:tabs>
              <w:autoSpaceDE w:val="0"/>
              <w:autoSpaceDN w:val="0"/>
              <w:adjustRightInd w:val="0"/>
              <w:ind w:left="73" w:firstLine="0"/>
              <w:rPr>
                <w:sz w:val="13"/>
                <w:szCs w:val="13"/>
                <w:lang w:val="ro-RO"/>
              </w:rPr>
            </w:pPr>
            <w:r w:rsidRPr="00F5570E">
              <w:rPr>
                <w:sz w:val="13"/>
                <w:szCs w:val="13"/>
                <w:lang w:val="ro-RO"/>
              </w:rPr>
              <w:t>Dreptul european al afacerilor</w:t>
            </w:r>
          </w:p>
          <w:p w:rsidR="003819CC" w:rsidRPr="00F5570E" w:rsidRDefault="003819CC" w:rsidP="003819CC">
            <w:pPr>
              <w:numPr>
                <w:ilvl w:val="0"/>
                <w:numId w:val="61"/>
              </w:numPr>
              <w:tabs>
                <w:tab w:val="clear" w:pos="589"/>
                <w:tab w:val="left" w:pos="291"/>
              </w:tabs>
              <w:autoSpaceDE w:val="0"/>
              <w:autoSpaceDN w:val="0"/>
              <w:adjustRightInd w:val="0"/>
              <w:ind w:left="73" w:firstLine="0"/>
              <w:rPr>
                <w:sz w:val="13"/>
                <w:szCs w:val="13"/>
                <w:lang w:val="ro-RO"/>
              </w:rPr>
            </w:pPr>
            <w:r w:rsidRPr="00F5570E">
              <w:rPr>
                <w:sz w:val="13"/>
                <w:szCs w:val="13"/>
                <w:lang w:val="ro-RO"/>
              </w:rPr>
              <w:t>Dreptul administraţiei publice</w:t>
            </w:r>
          </w:p>
          <w:p w:rsidR="003819CC" w:rsidRPr="00F5570E" w:rsidRDefault="003819CC" w:rsidP="003819CC">
            <w:pPr>
              <w:numPr>
                <w:ilvl w:val="0"/>
                <w:numId w:val="61"/>
              </w:numPr>
              <w:tabs>
                <w:tab w:val="clear" w:pos="589"/>
                <w:tab w:val="left" w:pos="291"/>
              </w:tabs>
              <w:autoSpaceDE w:val="0"/>
              <w:autoSpaceDN w:val="0"/>
              <w:adjustRightInd w:val="0"/>
              <w:ind w:left="73" w:firstLine="0"/>
              <w:rPr>
                <w:sz w:val="13"/>
                <w:szCs w:val="13"/>
                <w:lang w:val="ro-RO"/>
              </w:rPr>
            </w:pPr>
            <w:r w:rsidRPr="00F5570E">
              <w:rPr>
                <w:sz w:val="13"/>
                <w:szCs w:val="13"/>
                <w:lang w:val="ro-RO"/>
              </w:rPr>
              <w:t>Dreptul administraţiei publice locale</w:t>
            </w:r>
          </w:p>
          <w:p w:rsidR="003819CC" w:rsidRPr="00F5570E" w:rsidRDefault="003819CC" w:rsidP="003819CC">
            <w:pPr>
              <w:numPr>
                <w:ilvl w:val="0"/>
                <w:numId w:val="61"/>
              </w:numPr>
              <w:tabs>
                <w:tab w:val="clear" w:pos="589"/>
                <w:tab w:val="left" w:pos="291"/>
              </w:tabs>
              <w:autoSpaceDE w:val="0"/>
              <w:autoSpaceDN w:val="0"/>
              <w:adjustRightInd w:val="0"/>
              <w:ind w:left="73" w:firstLine="0"/>
              <w:rPr>
                <w:sz w:val="13"/>
                <w:szCs w:val="13"/>
                <w:lang w:val="ro-RO"/>
              </w:rPr>
            </w:pPr>
            <w:r w:rsidRPr="00F5570E">
              <w:rPr>
                <w:sz w:val="13"/>
                <w:szCs w:val="13"/>
                <w:lang w:val="ro-RO"/>
              </w:rPr>
              <w:t>Dreptul european şi dreptul naţional al afacerilor</w:t>
            </w:r>
          </w:p>
          <w:p w:rsidR="003819CC" w:rsidRPr="00F5570E" w:rsidRDefault="003819CC" w:rsidP="003819CC">
            <w:pPr>
              <w:numPr>
                <w:ilvl w:val="0"/>
                <w:numId w:val="61"/>
              </w:numPr>
              <w:tabs>
                <w:tab w:val="clear" w:pos="589"/>
                <w:tab w:val="left" w:pos="291"/>
              </w:tabs>
              <w:autoSpaceDE w:val="0"/>
              <w:autoSpaceDN w:val="0"/>
              <w:adjustRightInd w:val="0"/>
              <w:ind w:left="73" w:firstLine="0"/>
              <w:rPr>
                <w:sz w:val="13"/>
                <w:szCs w:val="13"/>
                <w:lang w:val="ro-RO"/>
              </w:rPr>
            </w:pPr>
            <w:r w:rsidRPr="00F5570E">
              <w:rPr>
                <w:sz w:val="13"/>
                <w:szCs w:val="13"/>
                <w:lang w:val="ro-RO"/>
              </w:rPr>
              <w:t>Dreptul informaţiilor şi al securităţii private</w:t>
            </w:r>
          </w:p>
          <w:p w:rsidR="003819CC" w:rsidRPr="00F5570E" w:rsidRDefault="003819CC" w:rsidP="003819CC">
            <w:pPr>
              <w:numPr>
                <w:ilvl w:val="0"/>
                <w:numId w:val="61"/>
              </w:numPr>
              <w:tabs>
                <w:tab w:val="clear" w:pos="589"/>
                <w:tab w:val="left" w:pos="291"/>
              </w:tabs>
              <w:autoSpaceDE w:val="0"/>
              <w:autoSpaceDN w:val="0"/>
              <w:adjustRightInd w:val="0"/>
              <w:ind w:left="73" w:firstLine="0"/>
              <w:rPr>
                <w:sz w:val="13"/>
                <w:szCs w:val="13"/>
                <w:lang w:val="ro-RO"/>
              </w:rPr>
            </w:pPr>
            <w:r w:rsidRPr="00F5570E">
              <w:rPr>
                <w:sz w:val="13"/>
                <w:szCs w:val="13"/>
                <w:lang w:val="ro-RO"/>
              </w:rPr>
              <w:t>Drept intern şi internaţional al mediului</w:t>
            </w:r>
          </w:p>
          <w:p w:rsidR="003819CC" w:rsidRPr="00F5570E" w:rsidRDefault="003819CC" w:rsidP="003819CC">
            <w:pPr>
              <w:numPr>
                <w:ilvl w:val="0"/>
                <w:numId w:val="61"/>
              </w:numPr>
              <w:tabs>
                <w:tab w:val="clear" w:pos="589"/>
                <w:tab w:val="left" w:pos="291"/>
              </w:tabs>
              <w:autoSpaceDE w:val="0"/>
              <w:autoSpaceDN w:val="0"/>
              <w:adjustRightInd w:val="0"/>
              <w:ind w:left="73" w:firstLine="0"/>
              <w:rPr>
                <w:sz w:val="13"/>
                <w:szCs w:val="13"/>
                <w:lang w:val="ro-RO"/>
              </w:rPr>
            </w:pPr>
            <w:r w:rsidRPr="00F5570E">
              <w:rPr>
                <w:sz w:val="13"/>
                <w:szCs w:val="13"/>
                <w:lang w:val="ro-RO"/>
              </w:rPr>
              <w:t>Dreptul muncii. Relaţii de muncă şi industriale</w:t>
            </w:r>
          </w:p>
          <w:p w:rsidR="003819CC" w:rsidRPr="00F5570E" w:rsidRDefault="003819CC" w:rsidP="003819CC">
            <w:pPr>
              <w:numPr>
                <w:ilvl w:val="0"/>
                <w:numId w:val="61"/>
              </w:numPr>
              <w:tabs>
                <w:tab w:val="clear" w:pos="589"/>
                <w:tab w:val="left" w:pos="291"/>
              </w:tabs>
              <w:autoSpaceDE w:val="0"/>
              <w:autoSpaceDN w:val="0"/>
              <w:adjustRightInd w:val="0"/>
              <w:ind w:left="73" w:firstLine="0"/>
              <w:rPr>
                <w:sz w:val="13"/>
                <w:szCs w:val="13"/>
                <w:lang w:val="ro-RO"/>
              </w:rPr>
            </w:pPr>
            <w:r w:rsidRPr="00F5570E">
              <w:rPr>
                <w:sz w:val="13"/>
                <w:szCs w:val="13"/>
                <w:lang w:val="ro-RO"/>
              </w:rPr>
              <w:t>Dreptul penal al afacerilor</w:t>
            </w:r>
          </w:p>
          <w:p w:rsidR="003819CC" w:rsidRPr="00F5570E" w:rsidRDefault="003819CC" w:rsidP="003819CC">
            <w:pPr>
              <w:numPr>
                <w:ilvl w:val="0"/>
                <w:numId w:val="61"/>
              </w:numPr>
              <w:tabs>
                <w:tab w:val="clear" w:pos="589"/>
                <w:tab w:val="left" w:pos="291"/>
              </w:tabs>
              <w:autoSpaceDE w:val="0"/>
              <w:autoSpaceDN w:val="0"/>
              <w:adjustRightInd w:val="0"/>
              <w:ind w:left="73" w:firstLine="0"/>
              <w:rPr>
                <w:sz w:val="13"/>
                <w:szCs w:val="13"/>
                <w:lang w:val="ro-RO"/>
              </w:rPr>
            </w:pPr>
            <w:r w:rsidRPr="00F5570E">
              <w:rPr>
                <w:sz w:val="13"/>
                <w:szCs w:val="13"/>
                <w:lang w:val="ro-RO"/>
              </w:rPr>
              <w:t>Dreptul Uniunii Europene</w:t>
            </w:r>
          </w:p>
          <w:p w:rsidR="003819CC" w:rsidRPr="00F5570E" w:rsidRDefault="003819CC" w:rsidP="003819CC">
            <w:pPr>
              <w:numPr>
                <w:ilvl w:val="0"/>
                <w:numId w:val="61"/>
              </w:numPr>
              <w:tabs>
                <w:tab w:val="clear" w:pos="589"/>
                <w:tab w:val="left" w:pos="291"/>
              </w:tabs>
              <w:autoSpaceDE w:val="0"/>
              <w:autoSpaceDN w:val="0"/>
              <w:adjustRightInd w:val="0"/>
              <w:ind w:left="73" w:firstLine="0"/>
              <w:rPr>
                <w:sz w:val="13"/>
                <w:szCs w:val="13"/>
                <w:lang w:val="ro-RO"/>
              </w:rPr>
            </w:pPr>
            <w:r w:rsidRPr="00F5570E">
              <w:rPr>
                <w:sz w:val="13"/>
                <w:szCs w:val="13"/>
                <w:lang w:val="ro-RO"/>
              </w:rPr>
              <w:t>Drepturile omului</w:t>
            </w:r>
          </w:p>
          <w:p w:rsidR="003819CC" w:rsidRPr="00F5570E" w:rsidRDefault="003819CC" w:rsidP="003819CC">
            <w:pPr>
              <w:numPr>
                <w:ilvl w:val="0"/>
                <w:numId w:val="61"/>
              </w:numPr>
              <w:tabs>
                <w:tab w:val="clear" w:pos="589"/>
                <w:tab w:val="left" w:pos="291"/>
              </w:tabs>
              <w:autoSpaceDE w:val="0"/>
              <w:autoSpaceDN w:val="0"/>
              <w:adjustRightInd w:val="0"/>
              <w:ind w:left="73" w:firstLine="0"/>
              <w:rPr>
                <w:sz w:val="13"/>
                <w:szCs w:val="13"/>
                <w:lang w:val="ro-RO"/>
              </w:rPr>
            </w:pPr>
            <w:r w:rsidRPr="00F5570E">
              <w:rPr>
                <w:sz w:val="13"/>
                <w:szCs w:val="13"/>
                <w:lang w:val="ro-RO"/>
              </w:rPr>
              <w:t>Drepturile omului si justiţie constituţională</w:t>
            </w:r>
          </w:p>
          <w:p w:rsidR="003819CC" w:rsidRPr="00F5570E" w:rsidRDefault="003819CC" w:rsidP="003819CC">
            <w:pPr>
              <w:numPr>
                <w:ilvl w:val="0"/>
                <w:numId w:val="61"/>
              </w:numPr>
              <w:tabs>
                <w:tab w:val="clear" w:pos="589"/>
                <w:tab w:val="left" w:pos="291"/>
              </w:tabs>
              <w:autoSpaceDE w:val="0"/>
              <w:autoSpaceDN w:val="0"/>
              <w:adjustRightInd w:val="0"/>
              <w:ind w:left="73" w:firstLine="0"/>
              <w:rPr>
                <w:sz w:val="13"/>
                <w:szCs w:val="13"/>
                <w:lang w:val="ro-RO"/>
              </w:rPr>
            </w:pPr>
            <w:r w:rsidRPr="00F5570E">
              <w:rPr>
                <w:sz w:val="13"/>
                <w:szCs w:val="13"/>
                <w:lang w:val="ro-RO"/>
              </w:rPr>
              <w:t>Economia şi dreptul afacerilor</w:t>
            </w:r>
          </w:p>
          <w:p w:rsidR="003819CC" w:rsidRPr="00F5570E" w:rsidRDefault="003819CC" w:rsidP="003819CC">
            <w:pPr>
              <w:numPr>
                <w:ilvl w:val="0"/>
                <w:numId w:val="61"/>
              </w:numPr>
              <w:tabs>
                <w:tab w:val="clear" w:pos="589"/>
                <w:tab w:val="left" w:pos="291"/>
              </w:tabs>
              <w:autoSpaceDE w:val="0"/>
              <w:autoSpaceDN w:val="0"/>
              <w:adjustRightInd w:val="0"/>
              <w:ind w:left="73" w:firstLine="0"/>
              <w:rPr>
                <w:sz w:val="13"/>
                <w:szCs w:val="13"/>
                <w:lang w:val="ro-RO"/>
              </w:rPr>
            </w:pPr>
            <w:r w:rsidRPr="00F5570E">
              <w:rPr>
                <w:sz w:val="13"/>
                <w:szCs w:val="13"/>
                <w:lang w:val="ro-RO"/>
              </w:rPr>
              <w:t>Integrare europeană</w:t>
            </w:r>
          </w:p>
          <w:p w:rsidR="003819CC" w:rsidRPr="00F5570E" w:rsidRDefault="003819CC" w:rsidP="003819CC">
            <w:pPr>
              <w:numPr>
                <w:ilvl w:val="0"/>
                <w:numId w:val="61"/>
              </w:numPr>
              <w:tabs>
                <w:tab w:val="clear" w:pos="589"/>
                <w:tab w:val="left" w:pos="291"/>
              </w:tabs>
              <w:autoSpaceDE w:val="0"/>
              <w:autoSpaceDN w:val="0"/>
              <w:adjustRightInd w:val="0"/>
              <w:ind w:left="73" w:firstLine="0"/>
              <w:rPr>
                <w:sz w:val="13"/>
                <w:szCs w:val="13"/>
                <w:lang w:val="ro-RO"/>
              </w:rPr>
            </w:pPr>
            <w:r w:rsidRPr="00F5570E">
              <w:rPr>
                <w:sz w:val="13"/>
                <w:szCs w:val="13"/>
                <w:lang w:val="ro-RO"/>
              </w:rPr>
              <w:t xml:space="preserve">Instituţii şi proceduri de drept public </w:t>
            </w:r>
          </w:p>
          <w:p w:rsidR="003819CC" w:rsidRPr="00F5570E" w:rsidRDefault="003819CC" w:rsidP="003819CC">
            <w:pPr>
              <w:numPr>
                <w:ilvl w:val="0"/>
                <w:numId w:val="61"/>
              </w:numPr>
              <w:tabs>
                <w:tab w:val="clear" w:pos="589"/>
                <w:tab w:val="left" w:pos="291"/>
              </w:tabs>
              <w:autoSpaceDE w:val="0"/>
              <w:autoSpaceDN w:val="0"/>
              <w:adjustRightInd w:val="0"/>
              <w:ind w:left="73" w:firstLine="0"/>
              <w:rPr>
                <w:sz w:val="13"/>
                <w:szCs w:val="13"/>
                <w:lang w:val="ro-RO"/>
              </w:rPr>
            </w:pPr>
            <w:r w:rsidRPr="00F5570E">
              <w:rPr>
                <w:sz w:val="13"/>
                <w:szCs w:val="13"/>
                <w:lang w:val="ro-RO"/>
              </w:rPr>
              <w:t>Instituţii judiciare şi profesii liberale</w:t>
            </w:r>
          </w:p>
          <w:p w:rsidR="003819CC" w:rsidRPr="00F5570E" w:rsidRDefault="003819CC" w:rsidP="003819CC">
            <w:pPr>
              <w:numPr>
                <w:ilvl w:val="0"/>
                <w:numId w:val="61"/>
              </w:numPr>
              <w:tabs>
                <w:tab w:val="clear" w:pos="589"/>
                <w:tab w:val="left" w:pos="291"/>
              </w:tabs>
              <w:autoSpaceDE w:val="0"/>
              <w:autoSpaceDN w:val="0"/>
              <w:adjustRightInd w:val="0"/>
              <w:ind w:left="73" w:firstLine="0"/>
              <w:rPr>
                <w:sz w:val="13"/>
                <w:szCs w:val="13"/>
                <w:lang w:val="ro-RO"/>
              </w:rPr>
            </w:pPr>
            <w:r w:rsidRPr="00F5570E">
              <w:rPr>
                <w:sz w:val="13"/>
                <w:szCs w:val="13"/>
                <w:lang w:val="ro-RO"/>
              </w:rPr>
              <w:t>Instituţii juridice comunitare şi internaţionale</w:t>
            </w:r>
          </w:p>
          <w:p w:rsidR="003819CC" w:rsidRPr="00F5570E" w:rsidRDefault="003819CC" w:rsidP="003819CC">
            <w:pPr>
              <w:numPr>
                <w:ilvl w:val="0"/>
                <w:numId w:val="61"/>
              </w:numPr>
              <w:tabs>
                <w:tab w:val="clear" w:pos="589"/>
                <w:tab w:val="left" w:pos="291"/>
              </w:tabs>
              <w:autoSpaceDE w:val="0"/>
              <w:autoSpaceDN w:val="0"/>
              <w:adjustRightInd w:val="0"/>
              <w:ind w:left="73" w:firstLine="0"/>
              <w:rPr>
                <w:sz w:val="13"/>
                <w:szCs w:val="13"/>
                <w:lang w:val="ro-RO"/>
              </w:rPr>
            </w:pPr>
            <w:r w:rsidRPr="00F5570E">
              <w:rPr>
                <w:sz w:val="13"/>
                <w:szCs w:val="13"/>
                <w:lang w:val="ro-RO"/>
              </w:rPr>
              <w:t>Instituţii de drept administrativ</w:t>
            </w:r>
          </w:p>
          <w:p w:rsidR="003819CC" w:rsidRPr="00F5570E" w:rsidRDefault="003819CC" w:rsidP="003819CC">
            <w:pPr>
              <w:numPr>
                <w:ilvl w:val="0"/>
                <w:numId w:val="61"/>
              </w:numPr>
              <w:tabs>
                <w:tab w:val="clear" w:pos="589"/>
                <w:tab w:val="left" w:pos="291"/>
              </w:tabs>
              <w:autoSpaceDE w:val="0"/>
              <w:autoSpaceDN w:val="0"/>
              <w:adjustRightInd w:val="0"/>
              <w:ind w:left="73" w:firstLine="0"/>
              <w:rPr>
                <w:sz w:val="13"/>
                <w:szCs w:val="13"/>
                <w:lang w:val="ro-RO"/>
              </w:rPr>
            </w:pPr>
            <w:r w:rsidRPr="00F5570E">
              <w:rPr>
                <w:sz w:val="13"/>
                <w:szCs w:val="13"/>
                <w:lang w:val="ro-RO"/>
              </w:rPr>
              <w:t>Instituţii de drept european</w:t>
            </w:r>
          </w:p>
          <w:p w:rsidR="003819CC" w:rsidRPr="00F5570E" w:rsidRDefault="003819CC" w:rsidP="003819CC">
            <w:pPr>
              <w:numPr>
                <w:ilvl w:val="0"/>
                <w:numId w:val="61"/>
              </w:numPr>
              <w:tabs>
                <w:tab w:val="clear" w:pos="589"/>
                <w:tab w:val="left" w:pos="291"/>
              </w:tabs>
              <w:autoSpaceDE w:val="0"/>
              <w:autoSpaceDN w:val="0"/>
              <w:adjustRightInd w:val="0"/>
              <w:ind w:left="73" w:firstLine="0"/>
              <w:rPr>
                <w:sz w:val="13"/>
                <w:szCs w:val="13"/>
                <w:lang w:val="ro-RO"/>
              </w:rPr>
            </w:pPr>
            <w:r w:rsidRPr="00F5570E">
              <w:rPr>
                <w:sz w:val="13"/>
                <w:szCs w:val="13"/>
                <w:lang w:val="ro-RO"/>
              </w:rPr>
              <w:t>Instituţii de drept privat</w:t>
            </w:r>
          </w:p>
          <w:p w:rsidR="003819CC" w:rsidRPr="00F5570E" w:rsidRDefault="003819CC" w:rsidP="003819CC">
            <w:pPr>
              <w:numPr>
                <w:ilvl w:val="0"/>
                <w:numId w:val="61"/>
              </w:numPr>
              <w:tabs>
                <w:tab w:val="clear" w:pos="589"/>
                <w:tab w:val="left" w:pos="291"/>
              </w:tabs>
              <w:autoSpaceDE w:val="0"/>
              <w:autoSpaceDN w:val="0"/>
              <w:adjustRightInd w:val="0"/>
              <w:ind w:left="73" w:firstLine="0"/>
              <w:rPr>
                <w:sz w:val="13"/>
                <w:szCs w:val="13"/>
                <w:lang w:val="ro-RO"/>
              </w:rPr>
            </w:pPr>
            <w:r w:rsidRPr="00F5570E">
              <w:rPr>
                <w:sz w:val="13"/>
                <w:szCs w:val="13"/>
                <w:lang w:val="ro-RO"/>
              </w:rPr>
              <w:t>Instituţii de drept privat român</w:t>
            </w:r>
          </w:p>
        </w:tc>
        <w:tc>
          <w:tcPr>
            <w:tcW w:w="708" w:type="dxa"/>
            <w:vMerge w:val="restart"/>
            <w:tcBorders>
              <w:right w:val="thinThickSmallGap" w:sz="24" w:space="0" w:color="auto"/>
            </w:tcBorders>
            <w:vAlign w:val="center"/>
          </w:tcPr>
          <w:p w:rsidR="003819CC" w:rsidRPr="00F5570E" w:rsidRDefault="003819CC" w:rsidP="003819CC">
            <w:pPr>
              <w:jc w:val="center"/>
              <w:rPr>
                <w:sz w:val="16"/>
                <w:szCs w:val="16"/>
                <w:lang w:val="ro-RO"/>
              </w:rPr>
            </w:pPr>
            <w:r w:rsidRPr="00F5570E">
              <w:rPr>
                <w:sz w:val="16"/>
                <w:szCs w:val="16"/>
                <w:lang w:val="ro-RO"/>
              </w:rPr>
              <w:t>x</w:t>
            </w:r>
          </w:p>
        </w:tc>
        <w:tc>
          <w:tcPr>
            <w:tcW w:w="1415" w:type="dxa"/>
            <w:vMerge w:val="restart"/>
            <w:tcBorders>
              <w:left w:val="thinThickSmallGap" w:sz="24" w:space="0" w:color="auto"/>
              <w:right w:val="thinThickSmallGap" w:sz="24" w:space="0" w:color="auto"/>
            </w:tcBorders>
            <w:vAlign w:val="center"/>
          </w:tcPr>
          <w:p w:rsidR="003819CC" w:rsidRPr="00F5570E" w:rsidRDefault="003819CC" w:rsidP="003819CC">
            <w:pPr>
              <w:jc w:val="center"/>
              <w:rPr>
                <w:b/>
                <w:bCs/>
                <w:sz w:val="16"/>
                <w:szCs w:val="16"/>
                <w:lang w:val="ro-RO"/>
              </w:rPr>
            </w:pPr>
            <w:r w:rsidRPr="00F5570E">
              <w:rPr>
                <w:b/>
                <w:bCs/>
                <w:sz w:val="16"/>
                <w:szCs w:val="16"/>
                <w:lang w:val="ro-RO"/>
              </w:rPr>
              <w:t xml:space="preserve">CULTURĂ    </w:t>
            </w:r>
          </w:p>
          <w:p w:rsidR="003819CC" w:rsidRPr="00F5570E" w:rsidRDefault="003819CC" w:rsidP="003819CC">
            <w:pPr>
              <w:jc w:val="center"/>
              <w:rPr>
                <w:b/>
                <w:bCs/>
                <w:sz w:val="16"/>
                <w:szCs w:val="16"/>
                <w:lang w:val="ro-RO"/>
              </w:rPr>
            </w:pPr>
            <w:r w:rsidRPr="00F5570E">
              <w:rPr>
                <w:b/>
                <w:bCs/>
                <w:sz w:val="16"/>
                <w:szCs w:val="16"/>
                <w:lang w:val="ro-RO"/>
              </w:rPr>
              <w:t>CIVICĂ</w:t>
            </w:r>
          </w:p>
          <w:p w:rsidR="003819CC" w:rsidRPr="00F5570E" w:rsidRDefault="003819CC" w:rsidP="003819CC">
            <w:pPr>
              <w:jc w:val="center"/>
              <w:rPr>
                <w:sz w:val="16"/>
                <w:szCs w:val="16"/>
                <w:lang w:val="ro-RO"/>
              </w:rPr>
            </w:pPr>
            <w:r w:rsidRPr="00F5570E">
              <w:rPr>
                <w:sz w:val="16"/>
                <w:szCs w:val="16"/>
                <w:lang w:val="ro-RO"/>
              </w:rPr>
              <w:t>(</w:t>
            </w:r>
            <w:r w:rsidRPr="00F5570E">
              <w:rPr>
                <w:sz w:val="12"/>
                <w:szCs w:val="12"/>
                <w:lang w:val="ro-RO"/>
              </w:rPr>
              <w:t>programa pentru concurs aprobată prin ordinul ministrului educaţiei,  cercetării,  tineretului  şi sportului nr. 5620 / 2010</w:t>
            </w:r>
            <w:r w:rsidRPr="00F5570E">
              <w:rPr>
                <w:sz w:val="16"/>
                <w:szCs w:val="16"/>
                <w:lang w:val="ro-RO"/>
              </w:rPr>
              <w:t>)</w:t>
            </w:r>
          </w:p>
          <w:p w:rsidR="003819CC" w:rsidRPr="00F5570E" w:rsidRDefault="003819CC" w:rsidP="003819CC">
            <w:pPr>
              <w:jc w:val="center"/>
              <w:rPr>
                <w:sz w:val="16"/>
                <w:szCs w:val="16"/>
                <w:lang w:val="ro-RO"/>
              </w:rPr>
            </w:pPr>
          </w:p>
          <w:p w:rsidR="003819CC" w:rsidRPr="00F5570E" w:rsidRDefault="003819CC" w:rsidP="003819CC">
            <w:pPr>
              <w:jc w:val="center"/>
              <w:rPr>
                <w:sz w:val="16"/>
                <w:szCs w:val="16"/>
                <w:lang w:val="ro-RO"/>
              </w:rPr>
            </w:pPr>
            <w:r w:rsidRPr="00F5570E">
              <w:rPr>
                <w:sz w:val="16"/>
                <w:szCs w:val="16"/>
                <w:lang w:val="ro-RO"/>
              </w:rPr>
              <w:t>/</w:t>
            </w:r>
          </w:p>
          <w:p w:rsidR="003819CC" w:rsidRPr="00F5570E" w:rsidRDefault="003819CC" w:rsidP="003819CC">
            <w:pPr>
              <w:jc w:val="center"/>
              <w:rPr>
                <w:sz w:val="16"/>
                <w:szCs w:val="16"/>
                <w:lang w:val="ro-RO"/>
              </w:rPr>
            </w:pPr>
          </w:p>
          <w:p w:rsidR="003819CC" w:rsidRPr="00F5570E" w:rsidRDefault="003819CC" w:rsidP="003819CC">
            <w:pPr>
              <w:jc w:val="center"/>
              <w:rPr>
                <w:b/>
                <w:bCs/>
                <w:sz w:val="14"/>
                <w:szCs w:val="14"/>
                <w:lang w:val="ro-RO"/>
              </w:rPr>
            </w:pPr>
            <w:r w:rsidRPr="00F5570E">
              <w:rPr>
                <w:b/>
                <w:bCs/>
                <w:sz w:val="14"/>
                <w:szCs w:val="14"/>
                <w:lang w:val="ro-RO"/>
              </w:rPr>
              <w:t xml:space="preserve">CULTURĂ    </w:t>
            </w:r>
          </w:p>
          <w:p w:rsidR="003819CC" w:rsidRPr="00F5570E" w:rsidRDefault="003819CC" w:rsidP="003819CC">
            <w:pPr>
              <w:jc w:val="center"/>
              <w:rPr>
                <w:b/>
                <w:bCs/>
                <w:sz w:val="14"/>
                <w:szCs w:val="14"/>
                <w:lang w:val="ro-RO"/>
              </w:rPr>
            </w:pPr>
            <w:r w:rsidRPr="00F5570E">
              <w:rPr>
                <w:b/>
                <w:bCs/>
                <w:sz w:val="14"/>
                <w:szCs w:val="14"/>
                <w:lang w:val="ro-RO"/>
              </w:rPr>
              <w:t>CIVICĂ</w:t>
            </w:r>
          </w:p>
          <w:p w:rsidR="003819CC" w:rsidRPr="00F5570E" w:rsidRDefault="003819CC" w:rsidP="003819CC">
            <w:pPr>
              <w:pStyle w:val="Heading1"/>
              <w:jc w:val="center"/>
              <w:rPr>
                <w:b/>
                <w:iCs/>
                <w:sz w:val="14"/>
                <w:szCs w:val="14"/>
              </w:rPr>
            </w:pPr>
            <w:r w:rsidRPr="00F5570E">
              <w:rPr>
                <w:b/>
                <w:iCs/>
                <w:sz w:val="14"/>
                <w:szCs w:val="14"/>
              </w:rPr>
              <w:t xml:space="preserve">(SPECIALITATE ŞI DIDACTICA SPECIALITĂŢII), ELEMENTE DE PEDAGOGIE ŞI PSIHOLOGIE </w:t>
            </w:r>
          </w:p>
          <w:p w:rsidR="003819CC" w:rsidRPr="00F5570E" w:rsidRDefault="003819CC" w:rsidP="003819CC">
            <w:pPr>
              <w:jc w:val="center"/>
              <w:rPr>
                <w:b/>
                <w:bCs/>
                <w:sz w:val="16"/>
                <w:szCs w:val="16"/>
                <w:lang w:val="ro-RO"/>
              </w:rPr>
            </w:pPr>
            <w:r w:rsidRPr="00F5570E">
              <w:rPr>
                <w:sz w:val="12"/>
                <w:szCs w:val="12"/>
                <w:lang w:val="ro-RO"/>
              </w:rPr>
              <w:t xml:space="preserve">(programele pentru examenul naţional de definitivare în învăţământ aprobate prin ordinul ministrului educaţiei şi cercetării ştiinţifice nr. 5558 / 2015)  </w:t>
            </w:r>
          </w:p>
        </w:tc>
      </w:tr>
      <w:tr w:rsidR="00F5570E" w:rsidRPr="00F5570E" w:rsidTr="007B61D3">
        <w:trPr>
          <w:cantSplit/>
          <w:trHeight w:val="169"/>
          <w:jc w:val="center"/>
        </w:trPr>
        <w:tc>
          <w:tcPr>
            <w:tcW w:w="1008" w:type="dxa"/>
            <w:vMerge/>
            <w:tcBorders>
              <w:left w:val="thinThickSmallGap" w:sz="24" w:space="0" w:color="auto"/>
            </w:tcBorders>
            <w:vAlign w:val="center"/>
          </w:tcPr>
          <w:p w:rsidR="003819CC" w:rsidRPr="00F5570E" w:rsidRDefault="003819CC" w:rsidP="003819CC">
            <w:pPr>
              <w:jc w:val="center"/>
              <w:rPr>
                <w:b/>
                <w:bCs/>
                <w:sz w:val="14"/>
                <w:szCs w:val="14"/>
                <w:lang w:val="ro-RO"/>
              </w:rPr>
            </w:pPr>
          </w:p>
        </w:tc>
        <w:tc>
          <w:tcPr>
            <w:tcW w:w="1309" w:type="dxa"/>
            <w:vMerge/>
            <w:tcBorders>
              <w:right w:val="thinThickSmallGap" w:sz="24" w:space="0" w:color="auto"/>
            </w:tcBorders>
            <w:vAlign w:val="center"/>
          </w:tcPr>
          <w:p w:rsidR="003819CC" w:rsidRPr="00F5570E" w:rsidRDefault="003819CC" w:rsidP="003819CC">
            <w:pPr>
              <w:tabs>
                <w:tab w:val="left" w:pos="331"/>
              </w:tabs>
              <w:ind w:left="84"/>
              <w:rPr>
                <w:b/>
                <w:bCs/>
                <w:sz w:val="14"/>
                <w:szCs w:val="14"/>
                <w:lang w:val="ro-RO"/>
              </w:rPr>
            </w:pPr>
          </w:p>
        </w:tc>
        <w:tc>
          <w:tcPr>
            <w:tcW w:w="1309" w:type="dxa"/>
            <w:vMerge/>
            <w:tcBorders>
              <w:left w:val="nil"/>
            </w:tcBorders>
            <w:vAlign w:val="center"/>
          </w:tcPr>
          <w:p w:rsidR="003819CC" w:rsidRPr="00F5570E" w:rsidRDefault="003819CC" w:rsidP="003819CC">
            <w:pPr>
              <w:jc w:val="center"/>
              <w:rPr>
                <w:sz w:val="14"/>
                <w:szCs w:val="14"/>
                <w:lang w:val="ro-RO"/>
              </w:rPr>
            </w:pPr>
          </w:p>
        </w:tc>
        <w:tc>
          <w:tcPr>
            <w:tcW w:w="1496" w:type="dxa"/>
            <w:vMerge w:val="restart"/>
            <w:tcBorders>
              <w:left w:val="nil"/>
            </w:tcBorders>
            <w:vAlign w:val="center"/>
          </w:tcPr>
          <w:p w:rsidR="003819CC" w:rsidRPr="00F5570E" w:rsidRDefault="003819CC" w:rsidP="003819CC">
            <w:pPr>
              <w:jc w:val="center"/>
              <w:rPr>
                <w:sz w:val="14"/>
                <w:szCs w:val="14"/>
                <w:lang w:val="ro-RO"/>
              </w:rPr>
            </w:pPr>
            <w:r w:rsidRPr="00F5570E">
              <w:rPr>
                <w:sz w:val="14"/>
                <w:szCs w:val="14"/>
                <w:lang w:val="ro-RO"/>
              </w:rPr>
              <w:t>STUDII CULTURALE</w:t>
            </w:r>
          </w:p>
        </w:tc>
        <w:tc>
          <w:tcPr>
            <w:tcW w:w="1496" w:type="dxa"/>
            <w:tcBorders>
              <w:left w:val="nil"/>
            </w:tcBorders>
            <w:vAlign w:val="center"/>
          </w:tcPr>
          <w:p w:rsidR="003819CC" w:rsidRPr="00F5570E" w:rsidRDefault="003819CC" w:rsidP="003819CC">
            <w:pPr>
              <w:rPr>
                <w:sz w:val="14"/>
                <w:szCs w:val="14"/>
                <w:lang w:val="ro-RO"/>
              </w:rPr>
            </w:pPr>
            <w:r w:rsidRPr="00F5570E">
              <w:rPr>
                <w:sz w:val="14"/>
                <w:szCs w:val="14"/>
                <w:lang w:val="ro-RO"/>
              </w:rPr>
              <w:t>Etnologie</w:t>
            </w:r>
          </w:p>
        </w:tc>
        <w:tc>
          <w:tcPr>
            <w:tcW w:w="1309" w:type="dxa"/>
            <w:vMerge/>
            <w:vAlign w:val="center"/>
          </w:tcPr>
          <w:p w:rsidR="003819CC" w:rsidRPr="00F5570E" w:rsidRDefault="003819CC" w:rsidP="003819CC">
            <w:pPr>
              <w:jc w:val="center"/>
              <w:rPr>
                <w:sz w:val="16"/>
                <w:szCs w:val="16"/>
                <w:lang w:val="ro-RO"/>
              </w:rPr>
            </w:pPr>
          </w:p>
        </w:tc>
        <w:tc>
          <w:tcPr>
            <w:tcW w:w="4859" w:type="dxa"/>
            <w:vMerge/>
            <w:vAlign w:val="center"/>
          </w:tcPr>
          <w:p w:rsidR="003819CC" w:rsidRPr="00F5570E" w:rsidRDefault="003819CC" w:rsidP="003819CC">
            <w:pPr>
              <w:numPr>
                <w:ilvl w:val="0"/>
                <w:numId w:val="31"/>
              </w:numPr>
              <w:tabs>
                <w:tab w:val="clear" w:pos="720"/>
                <w:tab w:val="left" w:pos="453"/>
              </w:tabs>
              <w:autoSpaceDE w:val="0"/>
              <w:autoSpaceDN w:val="0"/>
              <w:adjustRightInd w:val="0"/>
              <w:ind w:left="266" w:firstLine="0"/>
              <w:rPr>
                <w:sz w:val="13"/>
                <w:szCs w:val="13"/>
                <w:lang w:val="ro-RO"/>
              </w:rPr>
            </w:pPr>
          </w:p>
        </w:tc>
        <w:tc>
          <w:tcPr>
            <w:tcW w:w="708"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415" w:type="dxa"/>
            <w:vMerge/>
            <w:tcBorders>
              <w:left w:val="thinThickSmallGap" w:sz="24" w:space="0" w:color="auto"/>
              <w:right w:val="thinThickSmallGap" w:sz="24" w:space="0" w:color="auto"/>
            </w:tcBorders>
            <w:vAlign w:val="center"/>
          </w:tcPr>
          <w:p w:rsidR="003819CC" w:rsidRPr="00F5570E" w:rsidRDefault="003819CC" w:rsidP="003819CC">
            <w:pPr>
              <w:jc w:val="center"/>
              <w:rPr>
                <w:b/>
                <w:bCs/>
                <w:sz w:val="18"/>
                <w:szCs w:val="18"/>
                <w:lang w:val="ro-RO"/>
              </w:rPr>
            </w:pPr>
          </w:p>
        </w:tc>
      </w:tr>
      <w:tr w:rsidR="00F5570E" w:rsidRPr="00F5570E" w:rsidTr="007B61D3">
        <w:trPr>
          <w:cantSplit/>
          <w:trHeight w:val="167"/>
          <w:jc w:val="center"/>
        </w:trPr>
        <w:tc>
          <w:tcPr>
            <w:tcW w:w="1008" w:type="dxa"/>
            <w:vMerge/>
            <w:tcBorders>
              <w:left w:val="thinThickSmallGap" w:sz="24" w:space="0" w:color="auto"/>
            </w:tcBorders>
            <w:vAlign w:val="center"/>
          </w:tcPr>
          <w:p w:rsidR="003819CC" w:rsidRPr="00F5570E" w:rsidRDefault="003819CC" w:rsidP="003819CC">
            <w:pPr>
              <w:jc w:val="center"/>
              <w:rPr>
                <w:b/>
                <w:bCs/>
                <w:sz w:val="14"/>
                <w:szCs w:val="14"/>
                <w:lang w:val="ro-RO"/>
              </w:rPr>
            </w:pPr>
          </w:p>
        </w:tc>
        <w:tc>
          <w:tcPr>
            <w:tcW w:w="1309" w:type="dxa"/>
            <w:vMerge/>
            <w:tcBorders>
              <w:right w:val="thinThickSmallGap" w:sz="24" w:space="0" w:color="auto"/>
            </w:tcBorders>
            <w:vAlign w:val="center"/>
          </w:tcPr>
          <w:p w:rsidR="003819CC" w:rsidRPr="00F5570E" w:rsidRDefault="003819CC" w:rsidP="003819CC">
            <w:pPr>
              <w:tabs>
                <w:tab w:val="left" w:pos="331"/>
              </w:tabs>
              <w:ind w:left="84"/>
              <w:rPr>
                <w:b/>
                <w:bCs/>
                <w:sz w:val="14"/>
                <w:szCs w:val="14"/>
                <w:lang w:val="ro-RO"/>
              </w:rPr>
            </w:pPr>
          </w:p>
        </w:tc>
        <w:tc>
          <w:tcPr>
            <w:tcW w:w="1309" w:type="dxa"/>
            <w:vMerge/>
            <w:tcBorders>
              <w:left w:val="nil"/>
            </w:tcBorders>
            <w:vAlign w:val="center"/>
          </w:tcPr>
          <w:p w:rsidR="003819CC" w:rsidRPr="00F5570E" w:rsidRDefault="003819CC" w:rsidP="003819CC">
            <w:pPr>
              <w:jc w:val="center"/>
              <w:rPr>
                <w:sz w:val="14"/>
                <w:szCs w:val="14"/>
                <w:lang w:val="ro-RO"/>
              </w:rPr>
            </w:pPr>
          </w:p>
        </w:tc>
        <w:tc>
          <w:tcPr>
            <w:tcW w:w="1496" w:type="dxa"/>
            <w:vMerge/>
            <w:tcBorders>
              <w:left w:val="nil"/>
            </w:tcBorders>
            <w:vAlign w:val="center"/>
          </w:tcPr>
          <w:p w:rsidR="003819CC" w:rsidRPr="00F5570E" w:rsidRDefault="003819CC" w:rsidP="003819CC">
            <w:pPr>
              <w:jc w:val="center"/>
              <w:rPr>
                <w:sz w:val="14"/>
                <w:szCs w:val="14"/>
                <w:lang w:val="ro-RO"/>
              </w:rPr>
            </w:pPr>
          </w:p>
        </w:tc>
        <w:tc>
          <w:tcPr>
            <w:tcW w:w="1496" w:type="dxa"/>
            <w:tcBorders>
              <w:left w:val="nil"/>
            </w:tcBorders>
            <w:vAlign w:val="center"/>
          </w:tcPr>
          <w:p w:rsidR="003819CC" w:rsidRPr="00F5570E" w:rsidRDefault="003819CC" w:rsidP="003819CC">
            <w:pPr>
              <w:rPr>
                <w:sz w:val="14"/>
                <w:szCs w:val="14"/>
                <w:lang w:val="ro-RO"/>
              </w:rPr>
            </w:pPr>
            <w:r w:rsidRPr="00F5570E">
              <w:rPr>
                <w:sz w:val="14"/>
                <w:szCs w:val="14"/>
                <w:lang w:val="ro-RO"/>
              </w:rPr>
              <w:t>Studii europene</w:t>
            </w:r>
          </w:p>
        </w:tc>
        <w:tc>
          <w:tcPr>
            <w:tcW w:w="1309" w:type="dxa"/>
            <w:vMerge/>
            <w:vAlign w:val="center"/>
          </w:tcPr>
          <w:p w:rsidR="003819CC" w:rsidRPr="00F5570E" w:rsidRDefault="003819CC" w:rsidP="003819CC">
            <w:pPr>
              <w:jc w:val="center"/>
              <w:rPr>
                <w:sz w:val="16"/>
                <w:szCs w:val="16"/>
                <w:lang w:val="ro-RO"/>
              </w:rPr>
            </w:pPr>
          </w:p>
        </w:tc>
        <w:tc>
          <w:tcPr>
            <w:tcW w:w="4859" w:type="dxa"/>
            <w:vMerge/>
            <w:vAlign w:val="center"/>
          </w:tcPr>
          <w:p w:rsidR="003819CC" w:rsidRPr="00F5570E" w:rsidRDefault="003819CC" w:rsidP="003819CC">
            <w:pPr>
              <w:numPr>
                <w:ilvl w:val="0"/>
                <w:numId w:val="31"/>
              </w:numPr>
              <w:tabs>
                <w:tab w:val="clear" w:pos="720"/>
                <w:tab w:val="left" w:pos="453"/>
              </w:tabs>
              <w:autoSpaceDE w:val="0"/>
              <w:autoSpaceDN w:val="0"/>
              <w:adjustRightInd w:val="0"/>
              <w:ind w:left="266" w:firstLine="0"/>
              <w:rPr>
                <w:sz w:val="13"/>
                <w:szCs w:val="13"/>
                <w:lang w:val="ro-RO"/>
              </w:rPr>
            </w:pPr>
          </w:p>
        </w:tc>
        <w:tc>
          <w:tcPr>
            <w:tcW w:w="708"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415" w:type="dxa"/>
            <w:vMerge/>
            <w:tcBorders>
              <w:left w:val="thinThickSmallGap" w:sz="24" w:space="0" w:color="auto"/>
              <w:right w:val="thinThickSmallGap" w:sz="24" w:space="0" w:color="auto"/>
            </w:tcBorders>
            <w:vAlign w:val="center"/>
          </w:tcPr>
          <w:p w:rsidR="003819CC" w:rsidRPr="00F5570E" w:rsidRDefault="003819CC" w:rsidP="003819CC">
            <w:pPr>
              <w:jc w:val="center"/>
              <w:rPr>
                <w:b/>
                <w:bCs/>
                <w:sz w:val="18"/>
                <w:szCs w:val="18"/>
                <w:lang w:val="ro-RO"/>
              </w:rPr>
            </w:pPr>
          </w:p>
        </w:tc>
      </w:tr>
      <w:tr w:rsidR="00F5570E" w:rsidRPr="00F5570E" w:rsidTr="007B61D3">
        <w:trPr>
          <w:cantSplit/>
          <w:trHeight w:val="165"/>
          <w:jc w:val="center"/>
        </w:trPr>
        <w:tc>
          <w:tcPr>
            <w:tcW w:w="1008" w:type="dxa"/>
            <w:vMerge/>
            <w:tcBorders>
              <w:left w:val="thinThickSmallGap" w:sz="24" w:space="0" w:color="auto"/>
            </w:tcBorders>
            <w:vAlign w:val="center"/>
          </w:tcPr>
          <w:p w:rsidR="003819CC" w:rsidRPr="00F5570E" w:rsidRDefault="003819CC" w:rsidP="003819CC">
            <w:pPr>
              <w:jc w:val="center"/>
              <w:rPr>
                <w:b/>
                <w:bCs/>
                <w:sz w:val="16"/>
                <w:szCs w:val="16"/>
                <w:lang w:val="ro-RO"/>
              </w:rPr>
            </w:pPr>
          </w:p>
        </w:tc>
        <w:tc>
          <w:tcPr>
            <w:tcW w:w="1309" w:type="dxa"/>
            <w:vMerge/>
            <w:tcBorders>
              <w:right w:val="thinThickSmallGap" w:sz="24" w:space="0" w:color="auto"/>
            </w:tcBorders>
            <w:vAlign w:val="center"/>
          </w:tcPr>
          <w:p w:rsidR="003819CC" w:rsidRPr="00F5570E" w:rsidRDefault="003819CC" w:rsidP="003819CC">
            <w:pPr>
              <w:tabs>
                <w:tab w:val="left" w:pos="331"/>
              </w:tabs>
              <w:ind w:left="84"/>
              <w:rPr>
                <w:b/>
                <w:bCs/>
                <w:sz w:val="16"/>
                <w:szCs w:val="16"/>
                <w:lang w:val="ro-RO"/>
              </w:rPr>
            </w:pPr>
          </w:p>
        </w:tc>
        <w:tc>
          <w:tcPr>
            <w:tcW w:w="1309" w:type="dxa"/>
            <w:vMerge w:val="restart"/>
            <w:tcBorders>
              <w:left w:val="nil"/>
            </w:tcBorders>
            <w:vAlign w:val="center"/>
          </w:tcPr>
          <w:p w:rsidR="003819CC" w:rsidRPr="00F5570E" w:rsidRDefault="003819CC" w:rsidP="003819CC">
            <w:pPr>
              <w:jc w:val="center"/>
              <w:rPr>
                <w:sz w:val="14"/>
                <w:szCs w:val="14"/>
                <w:lang w:val="ro-RO"/>
              </w:rPr>
            </w:pPr>
            <w:r w:rsidRPr="00F5570E">
              <w:rPr>
                <w:sz w:val="14"/>
                <w:szCs w:val="14"/>
                <w:lang w:val="ro-RO"/>
              </w:rPr>
              <w:t>ŞTIINŢE JURIDICE</w:t>
            </w:r>
          </w:p>
        </w:tc>
        <w:tc>
          <w:tcPr>
            <w:tcW w:w="1496" w:type="dxa"/>
            <w:vMerge w:val="restart"/>
            <w:tcBorders>
              <w:left w:val="nil"/>
            </w:tcBorders>
            <w:vAlign w:val="center"/>
          </w:tcPr>
          <w:p w:rsidR="003819CC" w:rsidRPr="00F5570E" w:rsidRDefault="003819CC" w:rsidP="003819CC">
            <w:pPr>
              <w:jc w:val="center"/>
              <w:rPr>
                <w:sz w:val="14"/>
                <w:szCs w:val="14"/>
                <w:lang w:val="ro-RO"/>
              </w:rPr>
            </w:pPr>
            <w:r w:rsidRPr="00F5570E">
              <w:rPr>
                <w:sz w:val="14"/>
                <w:szCs w:val="14"/>
                <w:lang w:val="ro-RO"/>
              </w:rPr>
              <w:t>DREPT</w:t>
            </w:r>
          </w:p>
        </w:tc>
        <w:tc>
          <w:tcPr>
            <w:tcW w:w="1496" w:type="dxa"/>
            <w:tcBorders>
              <w:left w:val="nil"/>
            </w:tcBorders>
            <w:vAlign w:val="center"/>
          </w:tcPr>
          <w:p w:rsidR="003819CC" w:rsidRPr="00F5570E" w:rsidRDefault="003819CC" w:rsidP="003819CC">
            <w:pPr>
              <w:rPr>
                <w:sz w:val="14"/>
                <w:szCs w:val="14"/>
                <w:lang w:val="ro-RO"/>
              </w:rPr>
            </w:pPr>
            <w:r w:rsidRPr="00F5570E">
              <w:rPr>
                <w:sz w:val="14"/>
                <w:szCs w:val="14"/>
                <w:lang w:val="ro-RO"/>
              </w:rPr>
              <w:t>Drept</w:t>
            </w:r>
          </w:p>
        </w:tc>
        <w:tc>
          <w:tcPr>
            <w:tcW w:w="1309" w:type="dxa"/>
            <w:vMerge/>
            <w:vAlign w:val="center"/>
          </w:tcPr>
          <w:p w:rsidR="003819CC" w:rsidRPr="00F5570E" w:rsidRDefault="003819CC" w:rsidP="003819CC">
            <w:pPr>
              <w:rPr>
                <w:sz w:val="16"/>
                <w:szCs w:val="16"/>
                <w:lang w:val="ro-RO"/>
              </w:rPr>
            </w:pPr>
          </w:p>
        </w:tc>
        <w:tc>
          <w:tcPr>
            <w:tcW w:w="4859" w:type="dxa"/>
            <w:vMerge/>
            <w:vAlign w:val="center"/>
          </w:tcPr>
          <w:p w:rsidR="003819CC" w:rsidRPr="00F5570E" w:rsidRDefault="003819CC" w:rsidP="003819CC">
            <w:pPr>
              <w:rPr>
                <w:sz w:val="16"/>
                <w:szCs w:val="16"/>
                <w:lang w:val="ro-RO"/>
              </w:rPr>
            </w:pPr>
          </w:p>
        </w:tc>
        <w:tc>
          <w:tcPr>
            <w:tcW w:w="708"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415"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7B61D3">
        <w:trPr>
          <w:cantSplit/>
          <w:trHeight w:val="178"/>
          <w:jc w:val="center"/>
        </w:trPr>
        <w:tc>
          <w:tcPr>
            <w:tcW w:w="1008" w:type="dxa"/>
            <w:vMerge/>
            <w:tcBorders>
              <w:left w:val="thinThickSmallGap" w:sz="24" w:space="0" w:color="auto"/>
            </w:tcBorders>
            <w:vAlign w:val="center"/>
          </w:tcPr>
          <w:p w:rsidR="003819CC" w:rsidRPr="00F5570E" w:rsidRDefault="003819CC" w:rsidP="003819CC">
            <w:pPr>
              <w:jc w:val="center"/>
              <w:rPr>
                <w:b/>
                <w:bCs/>
                <w:sz w:val="16"/>
                <w:szCs w:val="16"/>
                <w:lang w:val="ro-RO"/>
              </w:rPr>
            </w:pPr>
          </w:p>
        </w:tc>
        <w:tc>
          <w:tcPr>
            <w:tcW w:w="1309" w:type="dxa"/>
            <w:vMerge/>
            <w:tcBorders>
              <w:right w:val="thinThickSmallGap" w:sz="24" w:space="0" w:color="auto"/>
            </w:tcBorders>
            <w:vAlign w:val="center"/>
          </w:tcPr>
          <w:p w:rsidR="003819CC" w:rsidRPr="00F5570E" w:rsidRDefault="003819CC" w:rsidP="003819CC">
            <w:pPr>
              <w:tabs>
                <w:tab w:val="left" w:pos="331"/>
              </w:tabs>
              <w:ind w:left="84"/>
              <w:rPr>
                <w:b/>
                <w:bCs/>
                <w:sz w:val="16"/>
                <w:szCs w:val="16"/>
                <w:lang w:val="ro-RO"/>
              </w:rPr>
            </w:pPr>
          </w:p>
        </w:tc>
        <w:tc>
          <w:tcPr>
            <w:tcW w:w="1309" w:type="dxa"/>
            <w:vMerge/>
            <w:tcBorders>
              <w:left w:val="nil"/>
            </w:tcBorders>
            <w:vAlign w:val="center"/>
          </w:tcPr>
          <w:p w:rsidR="003819CC" w:rsidRPr="00F5570E" w:rsidRDefault="003819CC" w:rsidP="003819CC">
            <w:pPr>
              <w:jc w:val="center"/>
              <w:rPr>
                <w:sz w:val="14"/>
                <w:szCs w:val="14"/>
                <w:lang w:val="ro-RO"/>
              </w:rPr>
            </w:pPr>
          </w:p>
        </w:tc>
        <w:tc>
          <w:tcPr>
            <w:tcW w:w="1496" w:type="dxa"/>
            <w:vMerge/>
            <w:tcBorders>
              <w:left w:val="nil"/>
            </w:tcBorders>
            <w:vAlign w:val="center"/>
          </w:tcPr>
          <w:p w:rsidR="003819CC" w:rsidRPr="00F5570E" w:rsidRDefault="003819CC" w:rsidP="003819CC">
            <w:pPr>
              <w:jc w:val="center"/>
              <w:rPr>
                <w:sz w:val="14"/>
                <w:szCs w:val="14"/>
                <w:lang w:val="ro-RO"/>
              </w:rPr>
            </w:pPr>
          </w:p>
        </w:tc>
        <w:tc>
          <w:tcPr>
            <w:tcW w:w="1496" w:type="dxa"/>
            <w:tcBorders>
              <w:left w:val="nil"/>
            </w:tcBorders>
            <w:vAlign w:val="center"/>
          </w:tcPr>
          <w:p w:rsidR="003819CC" w:rsidRPr="00F5570E" w:rsidRDefault="003819CC" w:rsidP="003819CC">
            <w:pPr>
              <w:rPr>
                <w:sz w:val="14"/>
                <w:szCs w:val="14"/>
                <w:lang w:val="ro-RO"/>
              </w:rPr>
            </w:pPr>
            <w:r w:rsidRPr="00F5570E">
              <w:rPr>
                <w:sz w:val="14"/>
                <w:szCs w:val="14"/>
                <w:lang w:val="ro-RO"/>
              </w:rPr>
              <w:t>Drept comunitar</w:t>
            </w:r>
          </w:p>
        </w:tc>
        <w:tc>
          <w:tcPr>
            <w:tcW w:w="1309" w:type="dxa"/>
            <w:vMerge/>
            <w:vAlign w:val="center"/>
          </w:tcPr>
          <w:p w:rsidR="003819CC" w:rsidRPr="00F5570E" w:rsidRDefault="003819CC" w:rsidP="003819CC">
            <w:pPr>
              <w:rPr>
                <w:sz w:val="16"/>
                <w:szCs w:val="16"/>
                <w:lang w:val="ro-RO"/>
              </w:rPr>
            </w:pPr>
          </w:p>
        </w:tc>
        <w:tc>
          <w:tcPr>
            <w:tcW w:w="4859" w:type="dxa"/>
            <w:vMerge/>
            <w:vAlign w:val="center"/>
          </w:tcPr>
          <w:p w:rsidR="003819CC" w:rsidRPr="00F5570E" w:rsidRDefault="003819CC" w:rsidP="003819CC">
            <w:pPr>
              <w:rPr>
                <w:sz w:val="16"/>
                <w:szCs w:val="16"/>
                <w:lang w:val="ro-RO"/>
              </w:rPr>
            </w:pPr>
          </w:p>
        </w:tc>
        <w:tc>
          <w:tcPr>
            <w:tcW w:w="708"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415"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7B61D3">
        <w:trPr>
          <w:cantSplit/>
          <w:trHeight w:val="524"/>
          <w:jc w:val="center"/>
        </w:trPr>
        <w:tc>
          <w:tcPr>
            <w:tcW w:w="1008" w:type="dxa"/>
            <w:vMerge/>
            <w:tcBorders>
              <w:left w:val="thinThickSmallGap" w:sz="24" w:space="0" w:color="auto"/>
            </w:tcBorders>
            <w:vAlign w:val="center"/>
          </w:tcPr>
          <w:p w:rsidR="003819CC" w:rsidRPr="00F5570E" w:rsidRDefault="003819CC" w:rsidP="003819CC">
            <w:pPr>
              <w:jc w:val="center"/>
              <w:rPr>
                <w:b/>
                <w:bCs/>
                <w:sz w:val="16"/>
                <w:szCs w:val="16"/>
                <w:lang w:val="ro-RO"/>
              </w:rPr>
            </w:pPr>
          </w:p>
        </w:tc>
        <w:tc>
          <w:tcPr>
            <w:tcW w:w="1309" w:type="dxa"/>
            <w:vMerge/>
            <w:tcBorders>
              <w:right w:val="thinThickSmallGap" w:sz="24" w:space="0" w:color="auto"/>
            </w:tcBorders>
            <w:vAlign w:val="center"/>
          </w:tcPr>
          <w:p w:rsidR="003819CC" w:rsidRPr="00F5570E" w:rsidRDefault="003819CC" w:rsidP="003819CC">
            <w:pPr>
              <w:tabs>
                <w:tab w:val="left" w:pos="331"/>
              </w:tabs>
              <w:ind w:left="84"/>
              <w:rPr>
                <w:b/>
                <w:bCs/>
                <w:sz w:val="16"/>
                <w:szCs w:val="16"/>
                <w:lang w:val="ro-RO"/>
              </w:rPr>
            </w:pPr>
          </w:p>
        </w:tc>
        <w:tc>
          <w:tcPr>
            <w:tcW w:w="1309" w:type="dxa"/>
            <w:vMerge/>
            <w:tcBorders>
              <w:left w:val="nil"/>
            </w:tcBorders>
            <w:vAlign w:val="center"/>
          </w:tcPr>
          <w:p w:rsidR="003819CC" w:rsidRPr="00F5570E" w:rsidRDefault="003819CC" w:rsidP="003819CC">
            <w:pPr>
              <w:jc w:val="center"/>
              <w:rPr>
                <w:sz w:val="14"/>
                <w:szCs w:val="14"/>
                <w:lang w:val="ro-RO"/>
              </w:rPr>
            </w:pPr>
          </w:p>
        </w:tc>
        <w:tc>
          <w:tcPr>
            <w:tcW w:w="1496" w:type="dxa"/>
            <w:vMerge/>
            <w:tcBorders>
              <w:left w:val="nil"/>
            </w:tcBorders>
            <w:vAlign w:val="center"/>
          </w:tcPr>
          <w:p w:rsidR="003819CC" w:rsidRPr="00F5570E" w:rsidRDefault="003819CC" w:rsidP="003819CC">
            <w:pPr>
              <w:jc w:val="center"/>
              <w:rPr>
                <w:sz w:val="14"/>
                <w:szCs w:val="14"/>
                <w:lang w:val="ro-RO"/>
              </w:rPr>
            </w:pPr>
          </w:p>
        </w:tc>
        <w:tc>
          <w:tcPr>
            <w:tcW w:w="1496" w:type="dxa"/>
            <w:tcBorders>
              <w:left w:val="nil"/>
            </w:tcBorders>
            <w:vAlign w:val="center"/>
          </w:tcPr>
          <w:p w:rsidR="003819CC" w:rsidRPr="00F5570E" w:rsidRDefault="003819CC" w:rsidP="003819CC">
            <w:pPr>
              <w:rPr>
                <w:sz w:val="14"/>
                <w:szCs w:val="14"/>
                <w:lang w:val="ro-RO"/>
              </w:rPr>
            </w:pPr>
            <w:r w:rsidRPr="00F5570E">
              <w:rPr>
                <w:sz w:val="14"/>
                <w:szCs w:val="14"/>
                <w:lang w:val="ro-RO"/>
              </w:rPr>
              <w:t>Ordine şi siguranţă publică</w:t>
            </w:r>
          </w:p>
        </w:tc>
        <w:tc>
          <w:tcPr>
            <w:tcW w:w="1309" w:type="dxa"/>
            <w:vMerge/>
            <w:vAlign w:val="center"/>
          </w:tcPr>
          <w:p w:rsidR="003819CC" w:rsidRPr="00F5570E" w:rsidRDefault="003819CC" w:rsidP="003819CC">
            <w:pPr>
              <w:rPr>
                <w:sz w:val="16"/>
                <w:szCs w:val="16"/>
                <w:lang w:val="ro-RO"/>
              </w:rPr>
            </w:pPr>
          </w:p>
        </w:tc>
        <w:tc>
          <w:tcPr>
            <w:tcW w:w="4859" w:type="dxa"/>
            <w:vMerge/>
            <w:vAlign w:val="center"/>
          </w:tcPr>
          <w:p w:rsidR="003819CC" w:rsidRPr="00F5570E" w:rsidRDefault="003819CC" w:rsidP="003819CC">
            <w:pPr>
              <w:rPr>
                <w:sz w:val="16"/>
                <w:szCs w:val="16"/>
                <w:lang w:val="ro-RO"/>
              </w:rPr>
            </w:pPr>
          </w:p>
        </w:tc>
        <w:tc>
          <w:tcPr>
            <w:tcW w:w="708"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415"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7B61D3">
        <w:trPr>
          <w:cantSplit/>
          <w:trHeight w:val="363"/>
          <w:jc w:val="center"/>
        </w:trPr>
        <w:tc>
          <w:tcPr>
            <w:tcW w:w="1008" w:type="dxa"/>
            <w:vMerge/>
            <w:tcBorders>
              <w:left w:val="thinThickSmallGap" w:sz="24" w:space="0" w:color="auto"/>
            </w:tcBorders>
            <w:vAlign w:val="center"/>
          </w:tcPr>
          <w:p w:rsidR="003819CC" w:rsidRPr="00F5570E" w:rsidRDefault="003819CC" w:rsidP="003819CC">
            <w:pPr>
              <w:jc w:val="center"/>
              <w:rPr>
                <w:b/>
                <w:bCs/>
                <w:sz w:val="16"/>
                <w:szCs w:val="16"/>
                <w:lang w:val="ro-RO"/>
              </w:rPr>
            </w:pPr>
          </w:p>
        </w:tc>
        <w:tc>
          <w:tcPr>
            <w:tcW w:w="1309" w:type="dxa"/>
            <w:vMerge/>
            <w:tcBorders>
              <w:right w:val="thinThickSmallGap" w:sz="24" w:space="0" w:color="auto"/>
            </w:tcBorders>
            <w:vAlign w:val="center"/>
          </w:tcPr>
          <w:p w:rsidR="003819CC" w:rsidRPr="00F5570E" w:rsidRDefault="003819CC" w:rsidP="003819CC">
            <w:pPr>
              <w:tabs>
                <w:tab w:val="left" w:pos="331"/>
              </w:tabs>
              <w:ind w:left="84"/>
              <w:rPr>
                <w:b/>
                <w:bCs/>
                <w:sz w:val="16"/>
                <w:szCs w:val="16"/>
                <w:lang w:val="ro-RO"/>
              </w:rPr>
            </w:pPr>
          </w:p>
        </w:tc>
        <w:tc>
          <w:tcPr>
            <w:tcW w:w="1309" w:type="dxa"/>
            <w:vMerge w:val="restart"/>
            <w:tcBorders>
              <w:left w:val="nil"/>
            </w:tcBorders>
            <w:vAlign w:val="center"/>
          </w:tcPr>
          <w:p w:rsidR="003819CC" w:rsidRPr="00F5570E" w:rsidRDefault="003819CC" w:rsidP="003819CC">
            <w:pPr>
              <w:jc w:val="center"/>
              <w:rPr>
                <w:sz w:val="14"/>
                <w:szCs w:val="14"/>
                <w:lang w:val="ro-RO"/>
              </w:rPr>
            </w:pPr>
            <w:r w:rsidRPr="00F5570E">
              <w:rPr>
                <w:sz w:val="14"/>
                <w:szCs w:val="14"/>
                <w:lang w:val="ro-RO"/>
              </w:rPr>
              <w:t xml:space="preserve">ŞTIINŢE SOCIALE ŞI POLITICE           </w:t>
            </w:r>
          </w:p>
        </w:tc>
        <w:tc>
          <w:tcPr>
            <w:tcW w:w="1496" w:type="dxa"/>
            <w:vMerge w:val="restart"/>
            <w:tcBorders>
              <w:left w:val="nil"/>
            </w:tcBorders>
            <w:vAlign w:val="center"/>
          </w:tcPr>
          <w:p w:rsidR="003819CC" w:rsidRPr="00F5570E" w:rsidRDefault="003819CC" w:rsidP="003819CC">
            <w:pPr>
              <w:jc w:val="center"/>
              <w:rPr>
                <w:sz w:val="14"/>
                <w:szCs w:val="14"/>
                <w:lang w:val="ro-RO"/>
              </w:rPr>
            </w:pPr>
            <w:r w:rsidRPr="00F5570E">
              <w:rPr>
                <w:sz w:val="14"/>
                <w:szCs w:val="14"/>
                <w:lang w:val="ro-RO"/>
              </w:rPr>
              <w:t>SOCIOLOGIE</w:t>
            </w:r>
          </w:p>
        </w:tc>
        <w:tc>
          <w:tcPr>
            <w:tcW w:w="1496" w:type="dxa"/>
            <w:tcBorders>
              <w:left w:val="nil"/>
            </w:tcBorders>
            <w:vAlign w:val="center"/>
          </w:tcPr>
          <w:p w:rsidR="003819CC" w:rsidRPr="00F5570E" w:rsidRDefault="003819CC" w:rsidP="003819CC">
            <w:pPr>
              <w:rPr>
                <w:sz w:val="14"/>
                <w:szCs w:val="14"/>
                <w:lang w:val="ro-RO"/>
              </w:rPr>
            </w:pPr>
            <w:r w:rsidRPr="00F5570E">
              <w:rPr>
                <w:sz w:val="14"/>
                <w:szCs w:val="14"/>
                <w:lang w:val="ro-RO"/>
              </w:rPr>
              <w:t>Sociologie</w:t>
            </w:r>
          </w:p>
        </w:tc>
        <w:tc>
          <w:tcPr>
            <w:tcW w:w="1309" w:type="dxa"/>
            <w:vMerge/>
            <w:vAlign w:val="center"/>
          </w:tcPr>
          <w:p w:rsidR="003819CC" w:rsidRPr="00F5570E" w:rsidRDefault="003819CC" w:rsidP="003819CC">
            <w:pPr>
              <w:rPr>
                <w:sz w:val="16"/>
                <w:szCs w:val="16"/>
                <w:lang w:val="ro-RO"/>
              </w:rPr>
            </w:pPr>
          </w:p>
        </w:tc>
        <w:tc>
          <w:tcPr>
            <w:tcW w:w="4859" w:type="dxa"/>
            <w:vMerge/>
            <w:vAlign w:val="center"/>
          </w:tcPr>
          <w:p w:rsidR="003819CC" w:rsidRPr="00F5570E" w:rsidRDefault="003819CC" w:rsidP="003819CC">
            <w:pPr>
              <w:rPr>
                <w:sz w:val="16"/>
                <w:szCs w:val="16"/>
                <w:lang w:val="ro-RO"/>
              </w:rPr>
            </w:pPr>
          </w:p>
        </w:tc>
        <w:tc>
          <w:tcPr>
            <w:tcW w:w="708"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415"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7B61D3">
        <w:trPr>
          <w:cantSplit/>
          <w:trHeight w:val="344"/>
          <w:jc w:val="center"/>
        </w:trPr>
        <w:tc>
          <w:tcPr>
            <w:tcW w:w="1008" w:type="dxa"/>
            <w:vMerge/>
            <w:tcBorders>
              <w:left w:val="thinThickSmallGap" w:sz="24" w:space="0" w:color="auto"/>
            </w:tcBorders>
            <w:vAlign w:val="center"/>
          </w:tcPr>
          <w:p w:rsidR="003819CC" w:rsidRPr="00F5570E" w:rsidRDefault="003819CC" w:rsidP="003819CC">
            <w:pPr>
              <w:jc w:val="center"/>
              <w:rPr>
                <w:b/>
                <w:bCs/>
                <w:sz w:val="16"/>
                <w:szCs w:val="16"/>
                <w:lang w:val="ro-RO"/>
              </w:rPr>
            </w:pPr>
          </w:p>
        </w:tc>
        <w:tc>
          <w:tcPr>
            <w:tcW w:w="1309" w:type="dxa"/>
            <w:vMerge/>
            <w:tcBorders>
              <w:right w:val="thinThickSmallGap" w:sz="24" w:space="0" w:color="auto"/>
            </w:tcBorders>
            <w:vAlign w:val="center"/>
          </w:tcPr>
          <w:p w:rsidR="003819CC" w:rsidRPr="00F5570E" w:rsidRDefault="003819CC" w:rsidP="003819CC">
            <w:pPr>
              <w:tabs>
                <w:tab w:val="left" w:pos="331"/>
              </w:tabs>
              <w:ind w:left="84"/>
              <w:rPr>
                <w:b/>
                <w:bCs/>
                <w:sz w:val="16"/>
                <w:szCs w:val="16"/>
                <w:lang w:val="ro-RO"/>
              </w:rPr>
            </w:pPr>
          </w:p>
        </w:tc>
        <w:tc>
          <w:tcPr>
            <w:tcW w:w="1309" w:type="dxa"/>
            <w:vMerge/>
            <w:tcBorders>
              <w:left w:val="nil"/>
            </w:tcBorders>
            <w:vAlign w:val="center"/>
          </w:tcPr>
          <w:p w:rsidR="003819CC" w:rsidRPr="00F5570E" w:rsidRDefault="003819CC" w:rsidP="003819CC">
            <w:pPr>
              <w:jc w:val="center"/>
              <w:rPr>
                <w:sz w:val="14"/>
                <w:szCs w:val="14"/>
                <w:lang w:val="ro-RO"/>
              </w:rPr>
            </w:pPr>
          </w:p>
        </w:tc>
        <w:tc>
          <w:tcPr>
            <w:tcW w:w="1496" w:type="dxa"/>
            <w:vMerge/>
            <w:tcBorders>
              <w:left w:val="nil"/>
            </w:tcBorders>
            <w:vAlign w:val="center"/>
          </w:tcPr>
          <w:p w:rsidR="003819CC" w:rsidRPr="00F5570E" w:rsidRDefault="003819CC" w:rsidP="003819CC">
            <w:pPr>
              <w:jc w:val="center"/>
              <w:rPr>
                <w:sz w:val="14"/>
                <w:szCs w:val="14"/>
                <w:lang w:val="ro-RO"/>
              </w:rPr>
            </w:pPr>
          </w:p>
        </w:tc>
        <w:tc>
          <w:tcPr>
            <w:tcW w:w="1496" w:type="dxa"/>
            <w:tcBorders>
              <w:left w:val="nil"/>
            </w:tcBorders>
            <w:vAlign w:val="center"/>
          </w:tcPr>
          <w:p w:rsidR="003819CC" w:rsidRPr="00F5570E" w:rsidRDefault="003819CC" w:rsidP="003819CC">
            <w:pPr>
              <w:rPr>
                <w:sz w:val="14"/>
                <w:szCs w:val="14"/>
                <w:lang w:val="ro-RO"/>
              </w:rPr>
            </w:pPr>
            <w:r w:rsidRPr="00F5570E">
              <w:rPr>
                <w:sz w:val="14"/>
                <w:szCs w:val="14"/>
                <w:lang w:val="ro-RO"/>
              </w:rPr>
              <w:t>Antropologie</w:t>
            </w:r>
          </w:p>
        </w:tc>
        <w:tc>
          <w:tcPr>
            <w:tcW w:w="1309" w:type="dxa"/>
            <w:vMerge/>
            <w:vAlign w:val="center"/>
          </w:tcPr>
          <w:p w:rsidR="003819CC" w:rsidRPr="00F5570E" w:rsidRDefault="003819CC" w:rsidP="003819CC">
            <w:pPr>
              <w:rPr>
                <w:sz w:val="16"/>
                <w:szCs w:val="16"/>
                <w:lang w:val="ro-RO"/>
              </w:rPr>
            </w:pPr>
          </w:p>
        </w:tc>
        <w:tc>
          <w:tcPr>
            <w:tcW w:w="4859" w:type="dxa"/>
            <w:vMerge/>
            <w:vAlign w:val="center"/>
          </w:tcPr>
          <w:p w:rsidR="003819CC" w:rsidRPr="00F5570E" w:rsidRDefault="003819CC" w:rsidP="003819CC">
            <w:pPr>
              <w:rPr>
                <w:sz w:val="16"/>
                <w:szCs w:val="16"/>
                <w:lang w:val="ro-RO"/>
              </w:rPr>
            </w:pPr>
          </w:p>
        </w:tc>
        <w:tc>
          <w:tcPr>
            <w:tcW w:w="708"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415"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7B61D3">
        <w:trPr>
          <w:cantSplit/>
          <w:trHeight w:val="344"/>
          <w:jc w:val="center"/>
        </w:trPr>
        <w:tc>
          <w:tcPr>
            <w:tcW w:w="1008" w:type="dxa"/>
            <w:vMerge/>
            <w:tcBorders>
              <w:left w:val="thinThickSmallGap" w:sz="24" w:space="0" w:color="auto"/>
            </w:tcBorders>
            <w:vAlign w:val="center"/>
          </w:tcPr>
          <w:p w:rsidR="003819CC" w:rsidRPr="00F5570E" w:rsidRDefault="003819CC" w:rsidP="003819CC">
            <w:pPr>
              <w:jc w:val="center"/>
              <w:rPr>
                <w:b/>
                <w:bCs/>
                <w:sz w:val="16"/>
                <w:szCs w:val="16"/>
                <w:lang w:val="ro-RO"/>
              </w:rPr>
            </w:pPr>
          </w:p>
        </w:tc>
        <w:tc>
          <w:tcPr>
            <w:tcW w:w="1309" w:type="dxa"/>
            <w:vMerge/>
            <w:tcBorders>
              <w:right w:val="thinThickSmallGap" w:sz="24" w:space="0" w:color="auto"/>
            </w:tcBorders>
            <w:vAlign w:val="center"/>
          </w:tcPr>
          <w:p w:rsidR="003819CC" w:rsidRPr="00F5570E" w:rsidRDefault="003819CC" w:rsidP="003819CC">
            <w:pPr>
              <w:tabs>
                <w:tab w:val="left" w:pos="331"/>
              </w:tabs>
              <w:ind w:left="84"/>
              <w:rPr>
                <w:b/>
                <w:bCs/>
                <w:sz w:val="16"/>
                <w:szCs w:val="16"/>
                <w:lang w:val="ro-RO"/>
              </w:rPr>
            </w:pPr>
          </w:p>
        </w:tc>
        <w:tc>
          <w:tcPr>
            <w:tcW w:w="1309" w:type="dxa"/>
            <w:vMerge/>
            <w:tcBorders>
              <w:left w:val="nil"/>
            </w:tcBorders>
            <w:vAlign w:val="center"/>
          </w:tcPr>
          <w:p w:rsidR="003819CC" w:rsidRPr="00F5570E" w:rsidRDefault="003819CC" w:rsidP="003819CC">
            <w:pPr>
              <w:jc w:val="center"/>
              <w:rPr>
                <w:sz w:val="14"/>
                <w:szCs w:val="14"/>
                <w:lang w:val="ro-RO"/>
              </w:rPr>
            </w:pPr>
          </w:p>
        </w:tc>
        <w:tc>
          <w:tcPr>
            <w:tcW w:w="1496" w:type="dxa"/>
            <w:vMerge/>
            <w:tcBorders>
              <w:left w:val="nil"/>
            </w:tcBorders>
            <w:vAlign w:val="center"/>
          </w:tcPr>
          <w:p w:rsidR="003819CC" w:rsidRPr="00F5570E" w:rsidRDefault="003819CC" w:rsidP="003819CC">
            <w:pPr>
              <w:jc w:val="center"/>
              <w:rPr>
                <w:sz w:val="14"/>
                <w:szCs w:val="14"/>
                <w:lang w:val="ro-RO"/>
              </w:rPr>
            </w:pPr>
          </w:p>
        </w:tc>
        <w:tc>
          <w:tcPr>
            <w:tcW w:w="1496" w:type="dxa"/>
            <w:tcBorders>
              <w:left w:val="nil"/>
            </w:tcBorders>
            <w:vAlign w:val="center"/>
          </w:tcPr>
          <w:p w:rsidR="003819CC" w:rsidRPr="00F5570E" w:rsidRDefault="003819CC" w:rsidP="003819CC">
            <w:pPr>
              <w:rPr>
                <w:sz w:val="16"/>
                <w:szCs w:val="16"/>
                <w:lang w:val="ro-RO"/>
              </w:rPr>
            </w:pPr>
            <w:r w:rsidRPr="00F5570E">
              <w:rPr>
                <w:sz w:val="16"/>
                <w:szCs w:val="16"/>
                <w:lang w:val="ro-RO"/>
              </w:rPr>
              <w:t xml:space="preserve"> </w:t>
            </w:r>
            <w:r w:rsidRPr="00F5570E">
              <w:rPr>
                <w:sz w:val="14"/>
                <w:szCs w:val="14"/>
                <w:lang w:val="ro-RO"/>
              </w:rPr>
              <w:t>Resurse umane</w:t>
            </w:r>
          </w:p>
        </w:tc>
        <w:tc>
          <w:tcPr>
            <w:tcW w:w="1309" w:type="dxa"/>
            <w:vMerge/>
            <w:vAlign w:val="center"/>
          </w:tcPr>
          <w:p w:rsidR="003819CC" w:rsidRPr="00F5570E" w:rsidRDefault="003819CC" w:rsidP="003819CC">
            <w:pPr>
              <w:rPr>
                <w:sz w:val="16"/>
                <w:szCs w:val="16"/>
                <w:lang w:val="ro-RO"/>
              </w:rPr>
            </w:pPr>
          </w:p>
        </w:tc>
        <w:tc>
          <w:tcPr>
            <w:tcW w:w="4859" w:type="dxa"/>
            <w:vMerge/>
            <w:vAlign w:val="center"/>
          </w:tcPr>
          <w:p w:rsidR="003819CC" w:rsidRPr="00F5570E" w:rsidRDefault="003819CC" w:rsidP="003819CC">
            <w:pPr>
              <w:rPr>
                <w:sz w:val="16"/>
                <w:szCs w:val="16"/>
                <w:lang w:val="ro-RO"/>
              </w:rPr>
            </w:pPr>
          </w:p>
        </w:tc>
        <w:tc>
          <w:tcPr>
            <w:tcW w:w="708"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415"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7B61D3">
        <w:trPr>
          <w:cantSplit/>
          <w:trHeight w:val="431"/>
          <w:jc w:val="center"/>
        </w:trPr>
        <w:tc>
          <w:tcPr>
            <w:tcW w:w="1008" w:type="dxa"/>
            <w:vMerge/>
            <w:tcBorders>
              <w:left w:val="thinThickSmallGap" w:sz="24" w:space="0" w:color="auto"/>
            </w:tcBorders>
            <w:vAlign w:val="center"/>
          </w:tcPr>
          <w:p w:rsidR="003819CC" w:rsidRPr="00F5570E" w:rsidRDefault="003819CC" w:rsidP="003819CC">
            <w:pPr>
              <w:jc w:val="center"/>
              <w:rPr>
                <w:b/>
                <w:bCs/>
                <w:sz w:val="16"/>
                <w:szCs w:val="16"/>
                <w:lang w:val="ro-RO"/>
              </w:rPr>
            </w:pPr>
          </w:p>
        </w:tc>
        <w:tc>
          <w:tcPr>
            <w:tcW w:w="1309" w:type="dxa"/>
            <w:vMerge/>
            <w:tcBorders>
              <w:right w:val="thinThickSmallGap" w:sz="24" w:space="0" w:color="auto"/>
            </w:tcBorders>
            <w:vAlign w:val="center"/>
          </w:tcPr>
          <w:p w:rsidR="003819CC" w:rsidRPr="00F5570E" w:rsidRDefault="003819CC" w:rsidP="003819CC">
            <w:pPr>
              <w:tabs>
                <w:tab w:val="left" w:pos="331"/>
              </w:tabs>
              <w:ind w:left="84"/>
              <w:rPr>
                <w:b/>
                <w:bCs/>
                <w:sz w:val="16"/>
                <w:szCs w:val="16"/>
                <w:lang w:val="ro-RO"/>
              </w:rPr>
            </w:pPr>
          </w:p>
        </w:tc>
        <w:tc>
          <w:tcPr>
            <w:tcW w:w="1309" w:type="dxa"/>
            <w:vMerge/>
            <w:tcBorders>
              <w:left w:val="nil"/>
            </w:tcBorders>
            <w:vAlign w:val="center"/>
          </w:tcPr>
          <w:p w:rsidR="003819CC" w:rsidRPr="00F5570E" w:rsidRDefault="003819CC" w:rsidP="003819CC">
            <w:pPr>
              <w:jc w:val="center"/>
              <w:rPr>
                <w:sz w:val="14"/>
                <w:szCs w:val="14"/>
                <w:lang w:val="ro-RO"/>
              </w:rPr>
            </w:pPr>
          </w:p>
        </w:tc>
        <w:tc>
          <w:tcPr>
            <w:tcW w:w="1496" w:type="dxa"/>
            <w:vMerge w:val="restart"/>
            <w:tcBorders>
              <w:left w:val="nil"/>
            </w:tcBorders>
            <w:vAlign w:val="center"/>
          </w:tcPr>
          <w:p w:rsidR="003819CC" w:rsidRPr="00F5570E" w:rsidRDefault="003819CC" w:rsidP="003819CC">
            <w:pPr>
              <w:jc w:val="center"/>
              <w:rPr>
                <w:sz w:val="14"/>
                <w:szCs w:val="14"/>
                <w:lang w:val="ro-RO"/>
              </w:rPr>
            </w:pPr>
            <w:r w:rsidRPr="00F5570E">
              <w:rPr>
                <w:sz w:val="14"/>
                <w:szCs w:val="14"/>
                <w:lang w:val="ro-RO"/>
              </w:rPr>
              <w:t xml:space="preserve">ŞTIINŢE POLITICE     </w:t>
            </w:r>
          </w:p>
        </w:tc>
        <w:tc>
          <w:tcPr>
            <w:tcW w:w="1496" w:type="dxa"/>
            <w:tcBorders>
              <w:left w:val="nil"/>
            </w:tcBorders>
            <w:vAlign w:val="center"/>
          </w:tcPr>
          <w:p w:rsidR="003819CC" w:rsidRPr="00F5570E" w:rsidRDefault="003819CC" w:rsidP="003819CC">
            <w:pPr>
              <w:rPr>
                <w:sz w:val="14"/>
                <w:szCs w:val="14"/>
                <w:lang w:val="ro-RO"/>
              </w:rPr>
            </w:pPr>
            <w:r w:rsidRPr="00F5570E">
              <w:rPr>
                <w:sz w:val="14"/>
                <w:szCs w:val="14"/>
                <w:lang w:val="ro-RO"/>
              </w:rPr>
              <w:t>Ştiinţe politice</w:t>
            </w:r>
          </w:p>
        </w:tc>
        <w:tc>
          <w:tcPr>
            <w:tcW w:w="1309" w:type="dxa"/>
            <w:vMerge/>
            <w:vAlign w:val="center"/>
          </w:tcPr>
          <w:p w:rsidR="003819CC" w:rsidRPr="00F5570E" w:rsidRDefault="003819CC" w:rsidP="003819CC">
            <w:pPr>
              <w:rPr>
                <w:sz w:val="16"/>
                <w:szCs w:val="16"/>
                <w:lang w:val="ro-RO"/>
              </w:rPr>
            </w:pPr>
          </w:p>
        </w:tc>
        <w:tc>
          <w:tcPr>
            <w:tcW w:w="4859" w:type="dxa"/>
            <w:vMerge/>
            <w:vAlign w:val="center"/>
          </w:tcPr>
          <w:p w:rsidR="003819CC" w:rsidRPr="00F5570E" w:rsidRDefault="003819CC" w:rsidP="003819CC">
            <w:pPr>
              <w:rPr>
                <w:sz w:val="16"/>
                <w:szCs w:val="16"/>
                <w:lang w:val="ro-RO"/>
              </w:rPr>
            </w:pPr>
          </w:p>
        </w:tc>
        <w:tc>
          <w:tcPr>
            <w:tcW w:w="708"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415"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7B61D3">
        <w:trPr>
          <w:cantSplit/>
          <w:trHeight w:val="540"/>
          <w:jc w:val="center"/>
        </w:trPr>
        <w:tc>
          <w:tcPr>
            <w:tcW w:w="1008" w:type="dxa"/>
            <w:vMerge/>
            <w:tcBorders>
              <w:left w:val="thinThickSmallGap" w:sz="24" w:space="0" w:color="auto"/>
            </w:tcBorders>
            <w:vAlign w:val="center"/>
          </w:tcPr>
          <w:p w:rsidR="003819CC" w:rsidRPr="00F5570E" w:rsidRDefault="003819CC" w:rsidP="003819CC">
            <w:pPr>
              <w:jc w:val="center"/>
              <w:rPr>
                <w:b/>
                <w:bCs/>
                <w:sz w:val="16"/>
                <w:szCs w:val="16"/>
                <w:lang w:val="ro-RO"/>
              </w:rPr>
            </w:pPr>
          </w:p>
        </w:tc>
        <w:tc>
          <w:tcPr>
            <w:tcW w:w="1309" w:type="dxa"/>
            <w:vMerge/>
            <w:tcBorders>
              <w:right w:val="thinThickSmallGap" w:sz="24" w:space="0" w:color="auto"/>
            </w:tcBorders>
            <w:vAlign w:val="center"/>
          </w:tcPr>
          <w:p w:rsidR="003819CC" w:rsidRPr="00F5570E" w:rsidRDefault="003819CC" w:rsidP="003819CC">
            <w:pPr>
              <w:tabs>
                <w:tab w:val="left" w:pos="331"/>
              </w:tabs>
              <w:ind w:left="84"/>
              <w:rPr>
                <w:b/>
                <w:bCs/>
                <w:sz w:val="16"/>
                <w:szCs w:val="16"/>
                <w:lang w:val="ro-RO"/>
              </w:rPr>
            </w:pPr>
          </w:p>
        </w:tc>
        <w:tc>
          <w:tcPr>
            <w:tcW w:w="1309" w:type="dxa"/>
            <w:vMerge/>
            <w:tcBorders>
              <w:left w:val="nil"/>
            </w:tcBorders>
            <w:vAlign w:val="center"/>
          </w:tcPr>
          <w:p w:rsidR="003819CC" w:rsidRPr="00F5570E" w:rsidRDefault="003819CC" w:rsidP="003819CC">
            <w:pPr>
              <w:jc w:val="center"/>
              <w:rPr>
                <w:sz w:val="14"/>
                <w:szCs w:val="14"/>
                <w:lang w:val="ro-RO"/>
              </w:rPr>
            </w:pPr>
          </w:p>
        </w:tc>
        <w:tc>
          <w:tcPr>
            <w:tcW w:w="1496" w:type="dxa"/>
            <w:vMerge/>
            <w:tcBorders>
              <w:left w:val="nil"/>
            </w:tcBorders>
            <w:vAlign w:val="center"/>
          </w:tcPr>
          <w:p w:rsidR="003819CC" w:rsidRPr="00F5570E" w:rsidRDefault="003819CC" w:rsidP="003819CC">
            <w:pPr>
              <w:jc w:val="center"/>
              <w:rPr>
                <w:sz w:val="14"/>
                <w:szCs w:val="14"/>
                <w:lang w:val="ro-RO"/>
              </w:rPr>
            </w:pPr>
          </w:p>
        </w:tc>
        <w:tc>
          <w:tcPr>
            <w:tcW w:w="1496" w:type="dxa"/>
            <w:tcBorders>
              <w:left w:val="nil"/>
            </w:tcBorders>
            <w:vAlign w:val="center"/>
          </w:tcPr>
          <w:p w:rsidR="003819CC" w:rsidRPr="00F5570E" w:rsidRDefault="003819CC" w:rsidP="003819CC">
            <w:pPr>
              <w:rPr>
                <w:sz w:val="14"/>
                <w:szCs w:val="14"/>
                <w:lang w:val="ro-RO"/>
              </w:rPr>
            </w:pPr>
            <w:r w:rsidRPr="00F5570E">
              <w:rPr>
                <w:sz w:val="14"/>
                <w:szCs w:val="14"/>
                <w:lang w:val="ro-RO"/>
              </w:rPr>
              <w:t>Studii de securitate</w:t>
            </w:r>
          </w:p>
        </w:tc>
        <w:tc>
          <w:tcPr>
            <w:tcW w:w="1309" w:type="dxa"/>
            <w:vMerge/>
            <w:vAlign w:val="center"/>
          </w:tcPr>
          <w:p w:rsidR="003819CC" w:rsidRPr="00F5570E" w:rsidRDefault="003819CC" w:rsidP="003819CC">
            <w:pPr>
              <w:rPr>
                <w:sz w:val="16"/>
                <w:szCs w:val="16"/>
                <w:lang w:val="ro-RO"/>
              </w:rPr>
            </w:pPr>
          </w:p>
        </w:tc>
        <w:tc>
          <w:tcPr>
            <w:tcW w:w="4859" w:type="dxa"/>
            <w:vMerge/>
            <w:vAlign w:val="center"/>
          </w:tcPr>
          <w:p w:rsidR="003819CC" w:rsidRPr="00F5570E" w:rsidRDefault="003819CC" w:rsidP="003819CC">
            <w:pPr>
              <w:rPr>
                <w:sz w:val="16"/>
                <w:szCs w:val="16"/>
                <w:lang w:val="ro-RO"/>
              </w:rPr>
            </w:pPr>
          </w:p>
        </w:tc>
        <w:tc>
          <w:tcPr>
            <w:tcW w:w="708"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415"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7B61D3">
        <w:trPr>
          <w:cantSplit/>
          <w:trHeight w:val="707"/>
          <w:jc w:val="center"/>
        </w:trPr>
        <w:tc>
          <w:tcPr>
            <w:tcW w:w="1008" w:type="dxa"/>
            <w:vMerge/>
            <w:tcBorders>
              <w:left w:val="thinThickSmallGap" w:sz="24" w:space="0" w:color="auto"/>
            </w:tcBorders>
            <w:vAlign w:val="center"/>
          </w:tcPr>
          <w:p w:rsidR="003819CC" w:rsidRPr="00F5570E" w:rsidRDefault="003819CC" w:rsidP="003819CC">
            <w:pPr>
              <w:jc w:val="center"/>
              <w:rPr>
                <w:b/>
                <w:bCs/>
                <w:sz w:val="16"/>
                <w:szCs w:val="16"/>
                <w:lang w:val="ro-RO"/>
              </w:rPr>
            </w:pPr>
          </w:p>
        </w:tc>
        <w:tc>
          <w:tcPr>
            <w:tcW w:w="1309" w:type="dxa"/>
            <w:vMerge/>
            <w:tcBorders>
              <w:right w:val="thinThickSmallGap" w:sz="24" w:space="0" w:color="auto"/>
            </w:tcBorders>
            <w:vAlign w:val="center"/>
          </w:tcPr>
          <w:p w:rsidR="003819CC" w:rsidRPr="00F5570E" w:rsidRDefault="003819CC" w:rsidP="003819CC">
            <w:pPr>
              <w:tabs>
                <w:tab w:val="left" w:pos="331"/>
              </w:tabs>
              <w:ind w:left="84"/>
              <w:rPr>
                <w:b/>
                <w:bCs/>
                <w:sz w:val="16"/>
                <w:szCs w:val="16"/>
                <w:lang w:val="ro-RO"/>
              </w:rPr>
            </w:pPr>
          </w:p>
        </w:tc>
        <w:tc>
          <w:tcPr>
            <w:tcW w:w="1309" w:type="dxa"/>
            <w:vMerge/>
            <w:tcBorders>
              <w:left w:val="nil"/>
            </w:tcBorders>
            <w:vAlign w:val="center"/>
          </w:tcPr>
          <w:p w:rsidR="003819CC" w:rsidRPr="00F5570E" w:rsidRDefault="003819CC" w:rsidP="003819CC">
            <w:pPr>
              <w:jc w:val="center"/>
              <w:rPr>
                <w:sz w:val="14"/>
                <w:szCs w:val="14"/>
                <w:lang w:val="ro-RO"/>
              </w:rPr>
            </w:pPr>
          </w:p>
        </w:tc>
        <w:tc>
          <w:tcPr>
            <w:tcW w:w="1496" w:type="dxa"/>
            <w:tcBorders>
              <w:left w:val="nil"/>
            </w:tcBorders>
            <w:vAlign w:val="center"/>
          </w:tcPr>
          <w:p w:rsidR="003819CC" w:rsidRPr="00F5570E" w:rsidRDefault="003819CC" w:rsidP="003819CC">
            <w:pPr>
              <w:jc w:val="center"/>
              <w:rPr>
                <w:sz w:val="14"/>
                <w:szCs w:val="14"/>
                <w:lang w:val="ro-RO"/>
              </w:rPr>
            </w:pPr>
            <w:r w:rsidRPr="00F5570E">
              <w:rPr>
                <w:sz w:val="14"/>
                <w:szCs w:val="14"/>
                <w:lang w:val="ro-RO"/>
              </w:rPr>
              <w:t>RELAŢII INTERNAŢIONALE ŞI STUDII EUROPENE</w:t>
            </w:r>
          </w:p>
        </w:tc>
        <w:tc>
          <w:tcPr>
            <w:tcW w:w="1496" w:type="dxa"/>
            <w:tcBorders>
              <w:left w:val="nil"/>
            </w:tcBorders>
            <w:vAlign w:val="center"/>
          </w:tcPr>
          <w:p w:rsidR="003819CC" w:rsidRPr="00F5570E" w:rsidRDefault="003819CC" w:rsidP="003819CC">
            <w:pPr>
              <w:rPr>
                <w:sz w:val="14"/>
                <w:szCs w:val="14"/>
                <w:lang w:val="ro-RO"/>
              </w:rPr>
            </w:pPr>
            <w:r w:rsidRPr="00F5570E">
              <w:rPr>
                <w:sz w:val="14"/>
                <w:szCs w:val="14"/>
                <w:lang w:val="ro-RO"/>
              </w:rPr>
              <w:t>Relaţii internaţionale şi studii europene</w:t>
            </w:r>
          </w:p>
        </w:tc>
        <w:tc>
          <w:tcPr>
            <w:tcW w:w="1309" w:type="dxa"/>
            <w:vMerge/>
            <w:vAlign w:val="center"/>
          </w:tcPr>
          <w:p w:rsidR="003819CC" w:rsidRPr="00F5570E" w:rsidRDefault="003819CC" w:rsidP="003819CC">
            <w:pPr>
              <w:rPr>
                <w:sz w:val="16"/>
                <w:szCs w:val="16"/>
                <w:lang w:val="ro-RO"/>
              </w:rPr>
            </w:pPr>
          </w:p>
        </w:tc>
        <w:tc>
          <w:tcPr>
            <w:tcW w:w="4859" w:type="dxa"/>
            <w:vMerge/>
            <w:vAlign w:val="center"/>
          </w:tcPr>
          <w:p w:rsidR="003819CC" w:rsidRPr="00F5570E" w:rsidRDefault="003819CC" w:rsidP="003819CC">
            <w:pPr>
              <w:rPr>
                <w:sz w:val="16"/>
                <w:szCs w:val="16"/>
                <w:lang w:val="ro-RO"/>
              </w:rPr>
            </w:pPr>
          </w:p>
        </w:tc>
        <w:tc>
          <w:tcPr>
            <w:tcW w:w="708"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415"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7B61D3">
        <w:trPr>
          <w:cantSplit/>
          <w:trHeight w:val="381"/>
          <w:jc w:val="center"/>
        </w:trPr>
        <w:tc>
          <w:tcPr>
            <w:tcW w:w="1008" w:type="dxa"/>
            <w:vMerge/>
            <w:tcBorders>
              <w:left w:val="thinThickSmallGap" w:sz="24" w:space="0" w:color="auto"/>
            </w:tcBorders>
            <w:vAlign w:val="center"/>
          </w:tcPr>
          <w:p w:rsidR="003819CC" w:rsidRPr="00F5570E" w:rsidRDefault="003819CC" w:rsidP="003819CC">
            <w:pPr>
              <w:jc w:val="center"/>
              <w:rPr>
                <w:b/>
                <w:bCs/>
                <w:sz w:val="16"/>
                <w:szCs w:val="16"/>
                <w:lang w:val="ro-RO"/>
              </w:rPr>
            </w:pPr>
          </w:p>
        </w:tc>
        <w:tc>
          <w:tcPr>
            <w:tcW w:w="1309" w:type="dxa"/>
            <w:vMerge/>
            <w:tcBorders>
              <w:right w:val="thinThickSmallGap" w:sz="24" w:space="0" w:color="auto"/>
            </w:tcBorders>
            <w:vAlign w:val="center"/>
          </w:tcPr>
          <w:p w:rsidR="003819CC" w:rsidRPr="00F5570E" w:rsidRDefault="003819CC" w:rsidP="003819CC">
            <w:pPr>
              <w:tabs>
                <w:tab w:val="left" w:pos="331"/>
              </w:tabs>
              <w:ind w:left="84"/>
              <w:rPr>
                <w:b/>
                <w:bCs/>
                <w:sz w:val="16"/>
                <w:szCs w:val="16"/>
                <w:lang w:val="ro-RO"/>
              </w:rPr>
            </w:pPr>
          </w:p>
        </w:tc>
        <w:tc>
          <w:tcPr>
            <w:tcW w:w="1309" w:type="dxa"/>
            <w:vMerge/>
            <w:tcBorders>
              <w:left w:val="nil"/>
            </w:tcBorders>
            <w:vAlign w:val="center"/>
          </w:tcPr>
          <w:p w:rsidR="003819CC" w:rsidRPr="00F5570E" w:rsidRDefault="003819CC" w:rsidP="003819CC">
            <w:pPr>
              <w:jc w:val="center"/>
              <w:rPr>
                <w:sz w:val="14"/>
                <w:szCs w:val="14"/>
                <w:lang w:val="ro-RO"/>
              </w:rPr>
            </w:pPr>
          </w:p>
        </w:tc>
        <w:tc>
          <w:tcPr>
            <w:tcW w:w="1496" w:type="dxa"/>
            <w:vMerge w:val="restart"/>
            <w:tcBorders>
              <w:left w:val="nil"/>
            </w:tcBorders>
            <w:vAlign w:val="center"/>
          </w:tcPr>
          <w:p w:rsidR="003819CC" w:rsidRPr="00F5570E" w:rsidRDefault="003819CC" w:rsidP="003819CC">
            <w:pPr>
              <w:jc w:val="center"/>
              <w:rPr>
                <w:sz w:val="14"/>
                <w:szCs w:val="14"/>
                <w:lang w:val="ro-RO"/>
              </w:rPr>
            </w:pPr>
            <w:r w:rsidRPr="00F5570E">
              <w:rPr>
                <w:sz w:val="14"/>
                <w:szCs w:val="14"/>
                <w:lang w:val="ro-RO"/>
              </w:rPr>
              <w:t xml:space="preserve">ŞTIINŢE ADMINISTRATIVE            </w:t>
            </w:r>
          </w:p>
        </w:tc>
        <w:tc>
          <w:tcPr>
            <w:tcW w:w="1496" w:type="dxa"/>
            <w:tcBorders>
              <w:left w:val="nil"/>
            </w:tcBorders>
            <w:vAlign w:val="center"/>
          </w:tcPr>
          <w:p w:rsidR="003819CC" w:rsidRPr="00F5570E" w:rsidRDefault="003819CC" w:rsidP="003819CC">
            <w:pPr>
              <w:rPr>
                <w:sz w:val="14"/>
                <w:szCs w:val="14"/>
                <w:lang w:val="ro-RO"/>
              </w:rPr>
            </w:pPr>
            <w:r w:rsidRPr="00F5570E">
              <w:rPr>
                <w:sz w:val="14"/>
                <w:szCs w:val="14"/>
                <w:lang w:val="ro-RO"/>
              </w:rPr>
              <w:t>Administraţie publică</w:t>
            </w:r>
          </w:p>
        </w:tc>
        <w:tc>
          <w:tcPr>
            <w:tcW w:w="1309" w:type="dxa"/>
            <w:vMerge/>
            <w:vAlign w:val="center"/>
          </w:tcPr>
          <w:p w:rsidR="003819CC" w:rsidRPr="00F5570E" w:rsidRDefault="003819CC" w:rsidP="003819CC">
            <w:pPr>
              <w:rPr>
                <w:sz w:val="16"/>
                <w:szCs w:val="16"/>
                <w:lang w:val="ro-RO"/>
              </w:rPr>
            </w:pPr>
          </w:p>
        </w:tc>
        <w:tc>
          <w:tcPr>
            <w:tcW w:w="4859" w:type="dxa"/>
            <w:vMerge/>
            <w:vAlign w:val="center"/>
          </w:tcPr>
          <w:p w:rsidR="003819CC" w:rsidRPr="00F5570E" w:rsidRDefault="003819CC" w:rsidP="003819CC">
            <w:pPr>
              <w:rPr>
                <w:sz w:val="16"/>
                <w:szCs w:val="16"/>
                <w:lang w:val="ro-RO"/>
              </w:rPr>
            </w:pPr>
          </w:p>
        </w:tc>
        <w:tc>
          <w:tcPr>
            <w:tcW w:w="708"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415"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7B61D3">
        <w:trPr>
          <w:cantSplit/>
          <w:trHeight w:val="444"/>
          <w:jc w:val="center"/>
        </w:trPr>
        <w:tc>
          <w:tcPr>
            <w:tcW w:w="1008" w:type="dxa"/>
            <w:vMerge/>
            <w:tcBorders>
              <w:left w:val="thinThickSmallGap" w:sz="24" w:space="0" w:color="auto"/>
            </w:tcBorders>
            <w:vAlign w:val="center"/>
          </w:tcPr>
          <w:p w:rsidR="003819CC" w:rsidRPr="00F5570E" w:rsidRDefault="003819CC" w:rsidP="003819CC">
            <w:pPr>
              <w:jc w:val="center"/>
              <w:rPr>
                <w:b/>
                <w:bCs/>
                <w:sz w:val="16"/>
                <w:szCs w:val="16"/>
                <w:lang w:val="ro-RO"/>
              </w:rPr>
            </w:pPr>
          </w:p>
        </w:tc>
        <w:tc>
          <w:tcPr>
            <w:tcW w:w="1309" w:type="dxa"/>
            <w:vMerge/>
            <w:tcBorders>
              <w:right w:val="thinThickSmallGap" w:sz="24" w:space="0" w:color="auto"/>
            </w:tcBorders>
            <w:vAlign w:val="center"/>
          </w:tcPr>
          <w:p w:rsidR="003819CC" w:rsidRPr="00F5570E" w:rsidRDefault="003819CC" w:rsidP="003819CC">
            <w:pPr>
              <w:tabs>
                <w:tab w:val="left" w:pos="331"/>
              </w:tabs>
              <w:ind w:left="84"/>
              <w:rPr>
                <w:b/>
                <w:bCs/>
                <w:sz w:val="16"/>
                <w:szCs w:val="16"/>
                <w:lang w:val="ro-RO"/>
              </w:rPr>
            </w:pPr>
          </w:p>
        </w:tc>
        <w:tc>
          <w:tcPr>
            <w:tcW w:w="1309" w:type="dxa"/>
            <w:vMerge/>
            <w:tcBorders>
              <w:left w:val="nil"/>
            </w:tcBorders>
            <w:vAlign w:val="center"/>
          </w:tcPr>
          <w:p w:rsidR="003819CC" w:rsidRPr="00F5570E" w:rsidRDefault="003819CC" w:rsidP="003819CC">
            <w:pPr>
              <w:jc w:val="center"/>
              <w:rPr>
                <w:sz w:val="14"/>
                <w:szCs w:val="14"/>
                <w:lang w:val="ro-RO"/>
              </w:rPr>
            </w:pPr>
          </w:p>
        </w:tc>
        <w:tc>
          <w:tcPr>
            <w:tcW w:w="1496" w:type="dxa"/>
            <w:vMerge/>
            <w:tcBorders>
              <w:left w:val="nil"/>
            </w:tcBorders>
            <w:vAlign w:val="center"/>
          </w:tcPr>
          <w:p w:rsidR="003819CC" w:rsidRPr="00F5570E" w:rsidRDefault="003819CC" w:rsidP="003819CC">
            <w:pPr>
              <w:jc w:val="center"/>
              <w:rPr>
                <w:sz w:val="14"/>
                <w:szCs w:val="14"/>
                <w:lang w:val="ro-RO"/>
              </w:rPr>
            </w:pPr>
          </w:p>
        </w:tc>
        <w:tc>
          <w:tcPr>
            <w:tcW w:w="1496" w:type="dxa"/>
            <w:tcBorders>
              <w:left w:val="nil"/>
            </w:tcBorders>
            <w:vAlign w:val="center"/>
          </w:tcPr>
          <w:p w:rsidR="003819CC" w:rsidRPr="00F5570E" w:rsidRDefault="003819CC" w:rsidP="003819CC">
            <w:pPr>
              <w:rPr>
                <w:sz w:val="14"/>
                <w:szCs w:val="14"/>
                <w:lang w:val="ro-RO"/>
              </w:rPr>
            </w:pPr>
            <w:r w:rsidRPr="00F5570E">
              <w:rPr>
                <w:sz w:val="14"/>
                <w:szCs w:val="14"/>
                <w:lang w:val="ro-RO"/>
              </w:rPr>
              <w:t>Administraţie europeană</w:t>
            </w:r>
          </w:p>
        </w:tc>
        <w:tc>
          <w:tcPr>
            <w:tcW w:w="1309" w:type="dxa"/>
            <w:vMerge/>
            <w:vAlign w:val="center"/>
          </w:tcPr>
          <w:p w:rsidR="003819CC" w:rsidRPr="00F5570E" w:rsidRDefault="003819CC" w:rsidP="003819CC">
            <w:pPr>
              <w:rPr>
                <w:sz w:val="16"/>
                <w:szCs w:val="16"/>
                <w:lang w:val="ro-RO"/>
              </w:rPr>
            </w:pPr>
          </w:p>
        </w:tc>
        <w:tc>
          <w:tcPr>
            <w:tcW w:w="4859" w:type="dxa"/>
            <w:vMerge/>
            <w:vAlign w:val="center"/>
          </w:tcPr>
          <w:p w:rsidR="003819CC" w:rsidRPr="00F5570E" w:rsidRDefault="003819CC" w:rsidP="003819CC">
            <w:pPr>
              <w:rPr>
                <w:sz w:val="16"/>
                <w:szCs w:val="16"/>
                <w:lang w:val="ro-RO"/>
              </w:rPr>
            </w:pPr>
          </w:p>
        </w:tc>
        <w:tc>
          <w:tcPr>
            <w:tcW w:w="708"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415"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7B61D3">
        <w:trPr>
          <w:cantSplit/>
          <w:trHeight w:val="444"/>
          <w:jc w:val="center"/>
        </w:trPr>
        <w:tc>
          <w:tcPr>
            <w:tcW w:w="1008" w:type="dxa"/>
            <w:vMerge/>
            <w:tcBorders>
              <w:left w:val="thinThickSmallGap" w:sz="24" w:space="0" w:color="auto"/>
            </w:tcBorders>
            <w:vAlign w:val="center"/>
          </w:tcPr>
          <w:p w:rsidR="003819CC" w:rsidRPr="00F5570E" w:rsidRDefault="003819CC" w:rsidP="003819CC">
            <w:pPr>
              <w:jc w:val="center"/>
              <w:rPr>
                <w:b/>
                <w:bCs/>
                <w:sz w:val="16"/>
                <w:szCs w:val="16"/>
                <w:lang w:val="ro-RO"/>
              </w:rPr>
            </w:pPr>
          </w:p>
        </w:tc>
        <w:tc>
          <w:tcPr>
            <w:tcW w:w="1309" w:type="dxa"/>
            <w:vMerge/>
            <w:tcBorders>
              <w:right w:val="thinThickSmallGap" w:sz="24" w:space="0" w:color="auto"/>
            </w:tcBorders>
            <w:vAlign w:val="center"/>
          </w:tcPr>
          <w:p w:rsidR="003819CC" w:rsidRPr="00F5570E" w:rsidRDefault="003819CC" w:rsidP="003819CC">
            <w:pPr>
              <w:tabs>
                <w:tab w:val="left" w:pos="331"/>
              </w:tabs>
              <w:ind w:left="84"/>
              <w:rPr>
                <w:b/>
                <w:bCs/>
                <w:sz w:val="16"/>
                <w:szCs w:val="16"/>
                <w:lang w:val="ro-RO"/>
              </w:rPr>
            </w:pPr>
          </w:p>
        </w:tc>
        <w:tc>
          <w:tcPr>
            <w:tcW w:w="1309" w:type="dxa"/>
            <w:vMerge/>
            <w:tcBorders>
              <w:left w:val="nil"/>
            </w:tcBorders>
            <w:vAlign w:val="center"/>
          </w:tcPr>
          <w:p w:rsidR="003819CC" w:rsidRPr="00F5570E" w:rsidRDefault="003819CC" w:rsidP="003819CC">
            <w:pPr>
              <w:jc w:val="center"/>
              <w:rPr>
                <w:sz w:val="14"/>
                <w:szCs w:val="14"/>
                <w:lang w:val="ro-RO"/>
              </w:rPr>
            </w:pPr>
          </w:p>
        </w:tc>
        <w:tc>
          <w:tcPr>
            <w:tcW w:w="1496" w:type="dxa"/>
            <w:vMerge/>
            <w:tcBorders>
              <w:left w:val="nil"/>
            </w:tcBorders>
            <w:vAlign w:val="center"/>
          </w:tcPr>
          <w:p w:rsidR="003819CC" w:rsidRPr="00F5570E" w:rsidRDefault="003819CC" w:rsidP="003819CC">
            <w:pPr>
              <w:jc w:val="center"/>
              <w:rPr>
                <w:sz w:val="14"/>
                <w:szCs w:val="14"/>
                <w:lang w:val="ro-RO"/>
              </w:rPr>
            </w:pPr>
          </w:p>
        </w:tc>
        <w:tc>
          <w:tcPr>
            <w:tcW w:w="1496" w:type="dxa"/>
            <w:tcBorders>
              <w:left w:val="nil"/>
            </w:tcBorders>
            <w:vAlign w:val="center"/>
          </w:tcPr>
          <w:p w:rsidR="003819CC" w:rsidRPr="00F5570E" w:rsidRDefault="003819CC" w:rsidP="003819CC">
            <w:pPr>
              <w:rPr>
                <w:sz w:val="13"/>
                <w:szCs w:val="13"/>
                <w:lang w:val="ro-RO"/>
              </w:rPr>
            </w:pPr>
            <w:r w:rsidRPr="00F5570E">
              <w:rPr>
                <w:sz w:val="13"/>
                <w:szCs w:val="13"/>
                <w:lang w:val="ro-RO"/>
              </w:rPr>
              <w:t>Servicii şi politici de sănătate publică</w:t>
            </w:r>
          </w:p>
        </w:tc>
        <w:tc>
          <w:tcPr>
            <w:tcW w:w="1309" w:type="dxa"/>
            <w:vMerge/>
            <w:vAlign w:val="center"/>
          </w:tcPr>
          <w:p w:rsidR="003819CC" w:rsidRPr="00F5570E" w:rsidRDefault="003819CC" w:rsidP="003819CC">
            <w:pPr>
              <w:rPr>
                <w:sz w:val="16"/>
                <w:szCs w:val="16"/>
                <w:lang w:val="ro-RO"/>
              </w:rPr>
            </w:pPr>
          </w:p>
        </w:tc>
        <w:tc>
          <w:tcPr>
            <w:tcW w:w="4859" w:type="dxa"/>
            <w:vMerge/>
            <w:vAlign w:val="center"/>
          </w:tcPr>
          <w:p w:rsidR="003819CC" w:rsidRPr="00F5570E" w:rsidRDefault="003819CC" w:rsidP="003819CC">
            <w:pPr>
              <w:rPr>
                <w:sz w:val="16"/>
                <w:szCs w:val="16"/>
                <w:lang w:val="ro-RO"/>
              </w:rPr>
            </w:pPr>
          </w:p>
        </w:tc>
        <w:tc>
          <w:tcPr>
            <w:tcW w:w="708"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415"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7B61D3">
        <w:trPr>
          <w:cantSplit/>
          <w:trHeight w:val="444"/>
          <w:jc w:val="center"/>
        </w:trPr>
        <w:tc>
          <w:tcPr>
            <w:tcW w:w="1008" w:type="dxa"/>
            <w:vMerge/>
            <w:tcBorders>
              <w:left w:val="thinThickSmallGap" w:sz="24" w:space="0" w:color="auto"/>
            </w:tcBorders>
            <w:vAlign w:val="center"/>
          </w:tcPr>
          <w:p w:rsidR="003819CC" w:rsidRPr="00F5570E" w:rsidRDefault="003819CC" w:rsidP="003819CC">
            <w:pPr>
              <w:jc w:val="center"/>
              <w:rPr>
                <w:b/>
                <w:bCs/>
                <w:sz w:val="16"/>
                <w:szCs w:val="16"/>
                <w:lang w:val="ro-RO"/>
              </w:rPr>
            </w:pPr>
          </w:p>
        </w:tc>
        <w:tc>
          <w:tcPr>
            <w:tcW w:w="1309" w:type="dxa"/>
            <w:vMerge/>
            <w:tcBorders>
              <w:right w:val="thinThickSmallGap" w:sz="24" w:space="0" w:color="auto"/>
            </w:tcBorders>
            <w:vAlign w:val="center"/>
          </w:tcPr>
          <w:p w:rsidR="003819CC" w:rsidRPr="00F5570E" w:rsidRDefault="003819CC" w:rsidP="003819CC">
            <w:pPr>
              <w:tabs>
                <w:tab w:val="left" w:pos="331"/>
              </w:tabs>
              <w:ind w:left="84"/>
              <w:rPr>
                <w:b/>
                <w:bCs/>
                <w:sz w:val="16"/>
                <w:szCs w:val="16"/>
                <w:lang w:val="ro-RO"/>
              </w:rPr>
            </w:pPr>
          </w:p>
        </w:tc>
        <w:tc>
          <w:tcPr>
            <w:tcW w:w="1309" w:type="dxa"/>
            <w:vMerge/>
            <w:tcBorders>
              <w:left w:val="nil"/>
            </w:tcBorders>
            <w:vAlign w:val="center"/>
          </w:tcPr>
          <w:p w:rsidR="003819CC" w:rsidRPr="00F5570E" w:rsidRDefault="003819CC" w:rsidP="003819CC">
            <w:pPr>
              <w:jc w:val="center"/>
              <w:rPr>
                <w:sz w:val="14"/>
                <w:szCs w:val="14"/>
                <w:lang w:val="ro-RO"/>
              </w:rPr>
            </w:pPr>
          </w:p>
        </w:tc>
        <w:tc>
          <w:tcPr>
            <w:tcW w:w="1496" w:type="dxa"/>
            <w:vMerge/>
            <w:tcBorders>
              <w:left w:val="nil"/>
            </w:tcBorders>
            <w:vAlign w:val="center"/>
          </w:tcPr>
          <w:p w:rsidR="003819CC" w:rsidRPr="00F5570E" w:rsidRDefault="003819CC" w:rsidP="003819CC">
            <w:pPr>
              <w:jc w:val="center"/>
              <w:rPr>
                <w:sz w:val="14"/>
                <w:szCs w:val="14"/>
                <w:lang w:val="ro-RO"/>
              </w:rPr>
            </w:pPr>
          </w:p>
        </w:tc>
        <w:tc>
          <w:tcPr>
            <w:tcW w:w="1496" w:type="dxa"/>
            <w:tcBorders>
              <w:left w:val="nil"/>
            </w:tcBorders>
            <w:vAlign w:val="center"/>
          </w:tcPr>
          <w:p w:rsidR="003819CC" w:rsidRPr="00F5570E" w:rsidRDefault="003819CC" w:rsidP="003819CC">
            <w:pPr>
              <w:rPr>
                <w:sz w:val="13"/>
                <w:szCs w:val="13"/>
                <w:lang w:val="ro-RO"/>
              </w:rPr>
            </w:pPr>
            <w:r w:rsidRPr="00F5570E">
              <w:rPr>
                <w:sz w:val="13"/>
                <w:szCs w:val="13"/>
                <w:lang w:val="ro-RO"/>
              </w:rPr>
              <w:t>Asistenţă managerială şi secretariat</w:t>
            </w:r>
          </w:p>
        </w:tc>
        <w:tc>
          <w:tcPr>
            <w:tcW w:w="1309" w:type="dxa"/>
            <w:vMerge/>
            <w:vAlign w:val="center"/>
          </w:tcPr>
          <w:p w:rsidR="003819CC" w:rsidRPr="00F5570E" w:rsidRDefault="003819CC" w:rsidP="003819CC">
            <w:pPr>
              <w:rPr>
                <w:sz w:val="16"/>
                <w:szCs w:val="16"/>
                <w:lang w:val="ro-RO"/>
              </w:rPr>
            </w:pPr>
          </w:p>
        </w:tc>
        <w:tc>
          <w:tcPr>
            <w:tcW w:w="4859" w:type="dxa"/>
            <w:vMerge/>
            <w:vAlign w:val="center"/>
          </w:tcPr>
          <w:p w:rsidR="003819CC" w:rsidRPr="00F5570E" w:rsidRDefault="003819CC" w:rsidP="003819CC">
            <w:pPr>
              <w:rPr>
                <w:sz w:val="16"/>
                <w:szCs w:val="16"/>
                <w:lang w:val="ro-RO"/>
              </w:rPr>
            </w:pPr>
          </w:p>
        </w:tc>
        <w:tc>
          <w:tcPr>
            <w:tcW w:w="708"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415"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7B61D3">
        <w:trPr>
          <w:cantSplit/>
          <w:trHeight w:val="440"/>
          <w:jc w:val="center"/>
        </w:trPr>
        <w:tc>
          <w:tcPr>
            <w:tcW w:w="1008" w:type="dxa"/>
            <w:vMerge/>
            <w:tcBorders>
              <w:left w:val="thinThickSmallGap" w:sz="24" w:space="0" w:color="auto"/>
            </w:tcBorders>
            <w:vAlign w:val="center"/>
          </w:tcPr>
          <w:p w:rsidR="003819CC" w:rsidRPr="00F5570E" w:rsidRDefault="003819CC" w:rsidP="003819CC">
            <w:pPr>
              <w:jc w:val="center"/>
              <w:rPr>
                <w:b/>
                <w:bCs/>
                <w:sz w:val="16"/>
                <w:szCs w:val="16"/>
                <w:lang w:val="ro-RO"/>
              </w:rPr>
            </w:pPr>
          </w:p>
        </w:tc>
        <w:tc>
          <w:tcPr>
            <w:tcW w:w="1309" w:type="dxa"/>
            <w:vMerge/>
            <w:tcBorders>
              <w:right w:val="thinThickSmallGap" w:sz="24" w:space="0" w:color="auto"/>
            </w:tcBorders>
            <w:vAlign w:val="center"/>
          </w:tcPr>
          <w:p w:rsidR="003819CC" w:rsidRPr="00F5570E" w:rsidRDefault="003819CC" w:rsidP="003819CC">
            <w:pPr>
              <w:tabs>
                <w:tab w:val="left" w:pos="331"/>
              </w:tabs>
              <w:ind w:left="84"/>
              <w:rPr>
                <w:b/>
                <w:bCs/>
                <w:sz w:val="16"/>
                <w:szCs w:val="16"/>
                <w:lang w:val="ro-RO"/>
              </w:rPr>
            </w:pPr>
          </w:p>
        </w:tc>
        <w:tc>
          <w:tcPr>
            <w:tcW w:w="1309" w:type="dxa"/>
            <w:vMerge/>
            <w:tcBorders>
              <w:left w:val="nil"/>
            </w:tcBorders>
            <w:vAlign w:val="center"/>
          </w:tcPr>
          <w:p w:rsidR="003819CC" w:rsidRPr="00F5570E" w:rsidRDefault="003819CC" w:rsidP="003819CC">
            <w:pPr>
              <w:jc w:val="center"/>
              <w:rPr>
                <w:sz w:val="14"/>
                <w:szCs w:val="14"/>
                <w:lang w:val="ro-RO"/>
              </w:rPr>
            </w:pPr>
          </w:p>
        </w:tc>
        <w:tc>
          <w:tcPr>
            <w:tcW w:w="1496" w:type="dxa"/>
            <w:vMerge w:val="restart"/>
            <w:tcBorders>
              <w:left w:val="nil"/>
            </w:tcBorders>
            <w:vAlign w:val="center"/>
          </w:tcPr>
          <w:p w:rsidR="003819CC" w:rsidRPr="00F5570E" w:rsidRDefault="003819CC" w:rsidP="003819CC">
            <w:pPr>
              <w:jc w:val="center"/>
              <w:rPr>
                <w:sz w:val="14"/>
                <w:szCs w:val="14"/>
                <w:lang w:val="ro-RO"/>
              </w:rPr>
            </w:pPr>
            <w:r w:rsidRPr="00F5570E">
              <w:rPr>
                <w:sz w:val="14"/>
                <w:szCs w:val="14"/>
                <w:lang w:val="ro-RO"/>
              </w:rPr>
              <w:t xml:space="preserve">ŞTIINŢE </w:t>
            </w:r>
            <w:smartTag w:uri="urn:schemas-microsoft-com:office:smarttags" w:element="stockticker">
              <w:r w:rsidRPr="00F5570E">
                <w:rPr>
                  <w:sz w:val="14"/>
                  <w:szCs w:val="14"/>
                  <w:lang w:val="ro-RO"/>
                </w:rPr>
                <w:t>ALE</w:t>
              </w:r>
            </w:smartTag>
            <w:r w:rsidRPr="00F5570E">
              <w:rPr>
                <w:sz w:val="14"/>
                <w:szCs w:val="14"/>
                <w:lang w:val="ro-RO"/>
              </w:rPr>
              <w:t xml:space="preserve"> COMUNICĂRII           </w:t>
            </w:r>
          </w:p>
        </w:tc>
        <w:tc>
          <w:tcPr>
            <w:tcW w:w="1496" w:type="dxa"/>
            <w:tcBorders>
              <w:left w:val="nil"/>
            </w:tcBorders>
            <w:vAlign w:val="center"/>
          </w:tcPr>
          <w:p w:rsidR="003819CC" w:rsidRPr="00F5570E" w:rsidRDefault="003819CC" w:rsidP="003819CC">
            <w:pPr>
              <w:rPr>
                <w:sz w:val="14"/>
                <w:szCs w:val="14"/>
                <w:lang w:val="ro-RO"/>
              </w:rPr>
            </w:pPr>
            <w:r w:rsidRPr="00F5570E">
              <w:rPr>
                <w:sz w:val="14"/>
                <w:szCs w:val="14"/>
                <w:lang w:val="ro-RO"/>
              </w:rPr>
              <w:t xml:space="preserve">Comunicare şi relaţii publice       </w:t>
            </w:r>
          </w:p>
        </w:tc>
        <w:tc>
          <w:tcPr>
            <w:tcW w:w="1309" w:type="dxa"/>
            <w:vMerge/>
            <w:vAlign w:val="center"/>
          </w:tcPr>
          <w:p w:rsidR="003819CC" w:rsidRPr="00F5570E" w:rsidRDefault="003819CC" w:rsidP="003819CC">
            <w:pPr>
              <w:rPr>
                <w:sz w:val="16"/>
                <w:szCs w:val="16"/>
                <w:lang w:val="ro-RO"/>
              </w:rPr>
            </w:pPr>
          </w:p>
        </w:tc>
        <w:tc>
          <w:tcPr>
            <w:tcW w:w="4859" w:type="dxa"/>
            <w:vMerge/>
            <w:vAlign w:val="center"/>
          </w:tcPr>
          <w:p w:rsidR="003819CC" w:rsidRPr="00F5570E" w:rsidRDefault="003819CC" w:rsidP="003819CC">
            <w:pPr>
              <w:rPr>
                <w:sz w:val="16"/>
                <w:szCs w:val="16"/>
                <w:lang w:val="ro-RO"/>
              </w:rPr>
            </w:pPr>
          </w:p>
        </w:tc>
        <w:tc>
          <w:tcPr>
            <w:tcW w:w="708"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415"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7B61D3">
        <w:trPr>
          <w:cantSplit/>
          <w:trHeight w:val="440"/>
          <w:jc w:val="center"/>
        </w:trPr>
        <w:tc>
          <w:tcPr>
            <w:tcW w:w="1008" w:type="dxa"/>
            <w:vMerge/>
            <w:tcBorders>
              <w:left w:val="thinThickSmallGap" w:sz="24" w:space="0" w:color="auto"/>
            </w:tcBorders>
            <w:vAlign w:val="center"/>
          </w:tcPr>
          <w:p w:rsidR="003819CC" w:rsidRPr="00F5570E" w:rsidRDefault="003819CC" w:rsidP="003819CC">
            <w:pPr>
              <w:jc w:val="center"/>
              <w:rPr>
                <w:b/>
                <w:bCs/>
                <w:sz w:val="16"/>
                <w:szCs w:val="16"/>
                <w:lang w:val="ro-RO"/>
              </w:rPr>
            </w:pPr>
          </w:p>
        </w:tc>
        <w:tc>
          <w:tcPr>
            <w:tcW w:w="1309" w:type="dxa"/>
            <w:vMerge/>
            <w:tcBorders>
              <w:right w:val="thinThickSmallGap" w:sz="24" w:space="0" w:color="auto"/>
            </w:tcBorders>
            <w:vAlign w:val="center"/>
          </w:tcPr>
          <w:p w:rsidR="003819CC" w:rsidRPr="00F5570E" w:rsidRDefault="003819CC" w:rsidP="003819CC">
            <w:pPr>
              <w:tabs>
                <w:tab w:val="left" w:pos="331"/>
              </w:tabs>
              <w:ind w:left="84"/>
              <w:rPr>
                <w:b/>
                <w:bCs/>
                <w:sz w:val="16"/>
                <w:szCs w:val="16"/>
                <w:lang w:val="ro-RO"/>
              </w:rPr>
            </w:pPr>
          </w:p>
        </w:tc>
        <w:tc>
          <w:tcPr>
            <w:tcW w:w="1309" w:type="dxa"/>
            <w:vMerge/>
            <w:tcBorders>
              <w:left w:val="nil"/>
            </w:tcBorders>
            <w:vAlign w:val="center"/>
          </w:tcPr>
          <w:p w:rsidR="003819CC" w:rsidRPr="00F5570E" w:rsidRDefault="003819CC" w:rsidP="003819CC">
            <w:pPr>
              <w:jc w:val="center"/>
              <w:rPr>
                <w:sz w:val="14"/>
                <w:szCs w:val="14"/>
                <w:lang w:val="ro-RO"/>
              </w:rPr>
            </w:pPr>
          </w:p>
        </w:tc>
        <w:tc>
          <w:tcPr>
            <w:tcW w:w="1496" w:type="dxa"/>
            <w:vMerge/>
            <w:tcBorders>
              <w:left w:val="nil"/>
            </w:tcBorders>
            <w:vAlign w:val="center"/>
          </w:tcPr>
          <w:p w:rsidR="003819CC" w:rsidRPr="00F5570E" w:rsidRDefault="003819CC" w:rsidP="003819CC">
            <w:pPr>
              <w:jc w:val="center"/>
              <w:rPr>
                <w:sz w:val="14"/>
                <w:szCs w:val="14"/>
                <w:lang w:val="ro-RO"/>
              </w:rPr>
            </w:pPr>
          </w:p>
        </w:tc>
        <w:tc>
          <w:tcPr>
            <w:tcW w:w="1496" w:type="dxa"/>
            <w:tcBorders>
              <w:left w:val="nil"/>
            </w:tcBorders>
            <w:vAlign w:val="center"/>
          </w:tcPr>
          <w:p w:rsidR="003819CC" w:rsidRPr="00F5570E" w:rsidRDefault="003819CC" w:rsidP="003819CC">
            <w:pPr>
              <w:rPr>
                <w:sz w:val="14"/>
                <w:szCs w:val="14"/>
                <w:lang w:val="ro-RO"/>
              </w:rPr>
            </w:pPr>
            <w:r w:rsidRPr="00F5570E">
              <w:rPr>
                <w:sz w:val="13"/>
                <w:szCs w:val="13"/>
                <w:lang w:val="ro-RO"/>
              </w:rPr>
              <w:t>Jurnalism</w:t>
            </w:r>
          </w:p>
        </w:tc>
        <w:tc>
          <w:tcPr>
            <w:tcW w:w="1309" w:type="dxa"/>
            <w:vMerge/>
            <w:vAlign w:val="center"/>
          </w:tcPr>
          <w:p w:rsidR="003819CC" w:rsidRPr="00F5570E" w:rsidRDefault="003819CC" w:rsidP="003819CC">
            <w:pPr>
              <w:rPr>
                <w:sz w:val="16"/>
                <w:szCs w:val="16"/>
                <w:lang w:val="ro-RO"/>
              </w:rPr>
            </w:pPr>
          </w:p>
        </w:tc>
        <w:tc>
          <w:tcPr>
            <w:tcW w:w="4859" w:type="dxa"/>
            <w:vMerge/>
            <w:vAlign w:val="center"/>
          </w:tcPr>
          <w:p w:rsidR="003819CC" w:rsidRPr="00F5570E" w:rsidRDefault="003819CC" w:rsidP="003819CC">
            <w:pPr>
              <w:rPr>
                <w:sz w:val="16"/>
                <w:szCs w:val="16"/>
                <w:lang w:val="ro-RO"/>
              </w:rPr>
            </w:pPr>
          </w:p>
        </w:tc>
        <w:tc>
          <w:tcPr>
            <w:tcW w:w="708"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415"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7B61D3">
        <w:trPr>
          <w:cantSplit/>
          <w:trHeight w:val="707"/>
          <w:jc w:val="center"/>
        </w:trPr>
        <w:tc>
          <w:tcPr>
            <w:tcW w:w="1008" w:type="dxa"/>
            <w:vMerge/>
            <w:tcBorders>
              <w:left w:val="thinThickSmallGap" w:sz="24" w:space="0" w:color="auto"/>
            </w:tcBorders>
            <w:vAlign w:val="center"/>
          </w:tcPr>
          <w:p w:rsidR="003819CC" w:rsidRPr="00F5570E" w:rsidRDefault="003819CC" w:rsidP="003819CC">
            <w:pPr>
              <w:jc w:val="center"/>
              <w:rPr>
                <w:b/>
                <w:bCs/>
                <w:sz w:val="16"/>
                <w:szCs w:val="16"/>
                <w:lang w:val="ro-RO"/>
              </w:rPr>
            </w:pPr>
          </w:p>
        </w:tc>
        <w:tc>
          <w:tcPr>
            <w:tcW w:w="1309" w:type="dxa"/>
            <w:vMerge/>
            <w:tcBorders>
              <w:right w:val="thinThickSmallGap" w:sz="24" w:space="0" w:color="auto"/>
            </w:tcBorders>
            <w:vAlign w:val="center"/>
          </w:tcPr>
          <w:p w:rsidR="003819CC" w:rsidRPr="00F5570E" w:rsidRDefault="003819CC" w:rsidP="003819CC">
            <w:pPr>
              <w:tabs>
                <w:tab w:val="left" w:pos="331"/>
              </w:tabs>
              <w:ind w:left="84"/>
              <w:rPr>
                <w:b/>
                <w:bCs/>
                <w:sz w:val="16"/>
                <w:szCs w:val="16"/>
                <w:lang w:val="ro-RO"/>
              </w:rPr>
            </w:pPr>
          </w:p>
        </w:tc>
        <w:tc>
          <w:tcPr>
            <w:tcW w:w="1309" w:type="dxa"/>
            <w:vMerge/>
            <w:tcBorders>
              <w:left w:val="nil"/>
            </w:tcBorders>
            <w:vAlign w:val="center"/>
          </w:tcPr>
          <w:p w:rsidR="003819CC" w:rsidRPr="00F5570E" w:rsidRDefault="003819CC" w:rsidP="003819CC">
            <w:pPr>
              <w:jc w:val="center"/>
              <w:rPr>
                <w:sz w:val="14"/>
                <w:szCs w:val="14"/>
                <w:lang w:val="ro-RO"/>
              </w:rPr>
            </w:pPr>
          </w:p>
        </w:tc>
        <w:tc>
          <w:tcPr>
            <w:tcW w:w="1496" w:type="dxa"/>
            <w:tcBorders>
              <w:left w:val="nil"/>
            </w:tcBorders>
            <w:vAlign w:val="center"/>
          </w:tcPr>
          <w:p w:rsidR="003819CC" w:rsidRPr="00F5570E" w:rsidRDefault="003819CC" w:rsidP="003819CC">
            <w:pPr>
              <w:jc w:val="center"/>
              <w:rPr>
                <w:sz w:val="14"/>
                <w:szCs w:val="14"/>
                <w:lang w:val="ro-RO"/>
              </w:rPr>
            </w:pPr>
            <w:r w:rsidRPr="00F5570E">
              <w:rPr>
                <w:sz w:val="14"/>
                <w:szCs w:val="14"/>
                <w:lang w:val="ro-RO"/>
              </w:rPr>
              <w:t xml:space="preserve">ŞTIINŢE </w:t>
            </w:r>
            <w:smartTag w:uri="urn:schemas-microsoft-com:office:smarttags" w:element="stockticker">
              <w:r w:rsidRPr="00F5570E">
                <w:rPr>
                  <w:sz w:val="14"/>
                  <w:szCs w:val="14"/>
                  <w:lang w:val="ro-RO"/>
                </w:rPr>
                <w:t>ALE</w:t>
              </w:r>
            </w:smartTag>
            <w:r w:rsidRPr="00F5570E">
              <w:rPr>
                <w:sz w:val="14"/>
                <w:szCs w:val="14"/>
                <w:lang w:val="ro-RO"/>
              </w:rPr>
              <w:t xml:space="preserve"> EDUCAŢIEI             </w:t>
            </w:r>
          </w:p>
        </w:tc>
        <w:tc>
          <w:tcPr>
            <w:tcW w:w="1496" w:type="dxa"/>
            <w:tcBorders>
              <w:left w:val="nil"/>
            </w:tcBorders>
            <w:vAlign w:val="center"/>
          </w:tcPr>
          <w:p w:rsidR="003819CC" w:rsidRPr="00F5570E" w:rsidRDefault="003819CC" w:rsidP="003819CC">
            <w:pPr>
              <w:rPr>
                <w:sz w:val="14"/>
                <w:szCs w:val="14"/>
                <w:lang w:val="ro-RO"/>
              </w:rPr>
            </w:pPr>
            <w:r w:rsidRPr="00F5570E">
              <w:rPr>
                <w:sz w:val="14"/>
                <w:szCs w:val="14"/>
                <w:lang w:val="ro-RO"/>
              </w:rPr>
              <w:t>Pedagogie</w:t>
            </w:r>
          </w:p>
        </w:tc>
        <w:tc>
          <w:tcPr>
            <w:tcW w:w="1309" w:type="dxa"/>
            <w:vMerge/>
            <w:vAlign w:val="center"/>
          </w:tcPr>
          <w:p w:rsidR="003819CC" w:rsidRPr="00F5570E" w:rsidRDefault="003819CC" w:rsidP="003819CC">
            <w:pPr>
              <w:rPr>
                <w:sz w:val="16"/>
                <w:szCs w:val="16"/>
                <w:lang w:val="ro-RO"/>
              </w:rPr>
            </w:pPr>
          </w:p>
        </w:tc>
        <w:tc>
          <w:tcPr>
            <w:tcW w:w="4859" w:type="dxa"/>
            <w:vMerge/>
            <w:vAlign w:val="center"/>
          </w:tcPr>
          <w:p w:rsidR="003819CC" w:rsidRPr="00F5570E" w:rsidRDefault="003819CC" w:rsidP="003819CC">
            <w:pPr>
              <w:rPr>
                <w:sz w:val="16"/>
                <w:szCs w:val="16"/>
                <w:lang w:val="ro-RO"/>
              </w:rPr>
            </w:pPr>
          </w:p>
        </w:tc>
        <w:tc>
          <w:tcPr>
            <w:tcW w:w="708"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415"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7B61D3">
        <w:trPr>
          <w:cantSplit/>
          <w:trHeight w:val="246"/>
          <w:jc w:val="center"/>
        </w:trPr>
        <w:tc>
          <w:tcPr>
            <w:tcW w:w="1008" w:type="dxa"/>
            <w:vMerge/>
            <w:tcBorders>
              <w:left w:val="thinThickSmallGap" w:sz="24" w:space="0" w:color="auto"/>
            </w:tcBorders>
            <w:vAlign w:val="center"/>
          </w:tcPr>
          <w:p w:rsidR="003819CC" w:rsidRPr="00F5570E" w:rsidRDefault="003819CC" w:rsidP="003819CC">
            <w:pPr>
              <w:jc w:val="center"/>
              <w:rPr>
                <w:b/>
                <w:bCs/>
                <w:sz w:val="16"/>
                <w:szCs w:val="16"/>
                <w:lang w:val="ro-RO"/>
              </w:rPr>
            </w:pPr>
          </w:p>
        </w:tc>
        <w:tc>
          <w:tcPr>
            <w:tcW w:w="1309" w:type="dxa"/>
            <w:vMerge/>
            <w:tcBorders>
              <w:right w:val="thinThickSmallGap" w:sz="24" w:space="0" w:color="auto"/>
            </w:tcBorders>
            <w:vAlign w:val="center"/>
          </w:tcPr>
          <w:p w:rsidR="003819CC" w:rsidRPr="00F5570E" w:rsidRDefault="003819CC" w:rsidP="003819CC">
            <w:pPr>
              <w:tabs>
                <w:tab w:val="left" w:pos="331"/>
              </w:tabs>
              <w:ind w:left="84"/>
              <w:rPr>
                <w:b/>
                <w:bCs/>
                <w:sz w:val="16"/>
                <w:szCs w:val="16"/>
                <w:lang w:val="ro-RO"/>
              </w:rPr>
            </w:pPr>
          </w:p>
        </w:tc>
        <w:tc>
          <w:tcPr>
            <w:tcW w:w="1309" w:type="dxa"/>
            <w:vMerge/>
            <w:tcBorders>
              <w:left w:val="nil"/>
            </w:tcBorders>
            <w:vAlign w:val="center"/>
          </w:tcPr>
          <w:p w:rsidR="003819CC" w:rsidRPr="00F5570E" w:rsidRDefault="003819CC" w:rsidP="003819CC">
            <w:pPr>
              <w:jc w:val="center"/>
              <w:rPr>
                <w:sz w:val="14"/>
                <w:szCs w:val="14"/>
                <w:lang w:val="ro-RO"/>
              </w:rPr>
            </w:pPr>
          </w:p>
        </w:tc>
        <w:tc>
          <w:tcPr>
            <w:tcW w:w="1496" w:type="dxa"/>
            <w:vMerge w:val="restart"/>
            <w:tcBorders>
              <w:left w:val="nil"/>
            </w:tcBorders>
            <w:vAlign w:val="center"/>
          </w:tcPr>
          <w:p w:rsidR="003819CC" w:rsidRPr="00F5570E" w:rsidRDefault="003819CC" w:rsidP="003819CC">
            <w:pPr>
              <w:jc w:val="center"/>
              <w:rPr>
                <w:sz w:val="14"/>
                <w:szCs w:val="14"/>
                <w:lang w:val="ro-RO"/>
              </w:rPr>
            </w:pPr>
            <w:r w:rsidRPr="00F5570E">
              <w:rPr>
                <w:sz w:val="14"/>
                <w:szCs w:val="14"/>
                <w:lang w:val="ro-RO"/>
              </w:rPr>
              <w:t>PSIHOLOGIE</w:t>
            </w:r>
          </w:p>
        </w:tc>
        <w:tc>
          <w:tcPr>
            <w:tcW w:w="1496" w:type="dxa"/>
            <w:tcBorders>
              <w:left w:val="nil"/>
            </w:tcBorders>
            <w:vAlign w:val="center"/>
          </w:tcPr>
          <w:p w:rsidR="003819CC" w:rsidRPr="00F5570E" w:rsidRDefault="003819CC" w:rsidP="003819CC">
            <w:pPr>
              <w:rPr>
                <w:sz w:val="14"/>
                <w:szCs w:val="14"/>
                <w:lang w:val="ro-RO"/>
              </w:rPr>
            </w:pPr>
            <w:r w:rsidRPr="00F5570E">
              <w:rPr>
                <w:sz w:val="14"/>
                <w:szCs w:val="14"/>
                <w:lang w:val="ro-RO"/>
              </w:rPr>
              <w:t>Psihologie</w:t>
            </w:r>
          </w:p>
        </w:tc>
        <w:tc>
          <w:tcPr>
            <w:tcW w:w="1309" w:type="dxa"/>
            <w:vMerge/>
            <w:vAlign w:val="center"/>
          </w:tcPr>
          <w:p w:rsidR="003819CC" w:rsidRPr="00F5570E" w:rsidRDefault="003819CC" w:rsidP="003819CC">
            <w:pPr>
              <w:rPr>
                <w:sz w:val="16"/>
                <w:szCs w:val="16"/>
                <w:lang w:val="ro-RO"/>
              </w:rPr>
            </w:pPr>
          </w:p>
        </w:tc>
        <w:tc>
          <w:tcPr>
            <w:tcW w:w="4859" w:type="dxa"/>
            <w:vMerge/>
            <w:vAlign w:val="center"/>
          </w:tcPr>
          <w:p w:rsidR="003819CC" w:rsidRPr="00F5570E" w:rsidRDefault="003819CC" w:rsidP="003819CC">
            <w:pPr>
              <w:rPr>
                <w:sz w:val="16"/>
                <w:szCs w:val="16"/>
                <w:lang w:val="ro-RO"/>
              </w:rPr>
            </w:pPr>
          </w:p>
        </w:tc>
        <w:tc>
          <w:tcPr>
            <w:tcW w:w="708"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415"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7B61D3">
        <w:trPr>
          <w:cantSplit/>
          <w:trHeight w:val="345"/>
          <w:jc w:val="center"/>
        </w:trPr>
        <w:tc>
          <w:tcPr>
            <w:tcW w:w="1008" w:type="dxa"/>
            <w:vMerge/>
            <w:tcBorders>
              <w:left w:val="thinThickSmallGap" w:sz="24" w:space="0" w:color="auto"/>
            </w:tcBorders>
            <w:vAlign w:val="center"/>
          </w:tcPr>
          <w:p w:rsidR="003819CC" w:rsidRPr="00F5570E" w:rsidRDefault="003819CC" w:rsidP="003819CC">
            <w:pPr>
              <w:jc w:val="center"/>
              <w:rPr>
                <w:b/>
                <w:bCs/>
                <w:sz w:val="16"/>
                <w:szCs w:val="16"/>
                <w:lang w:val="ro-RO"/>
              </w:rPr>
            </w:pPr>
          </w:p>
        </w:tc>
        <w:tc>
          <w:tcPr>
            <w:tcW w:w="1309" w:type="dxa"/>
            <w:vMerge/>
            <w:tcBorders>
              <w:right w:val="thinThickSmallGap" w:sz="24" w:space="0" w:color="auto"/>
            </w:tcBorders>
            <w:vAlign w:val="center"/>
          </w:tcPr>
          <w:p w:rsidR="003819CC" w:rsidRPr="00F5570E" w:rsidRDefault="003819CC" w:rsidP="003819CC">
            <w:pPr>
              <w:tabs>
                <w:tab w:val="left" w:pos="331"/>
              </w:tabs>
              <w:ind w:left="84"/>
              <w:rPr>
                <w:b/>
                <w:bCs/>
                <w:sz w:val="16"/>
                <w:szCs w:val="16"/>
                <w:lang w:val="ro-RO"/>
              </w:rPr>
            </w:pPr>
          </w:p>
        </w:tc>
        <w:tc>
          <w:tcPr>
            <w:tcW w:w="1309" w:type="dxa"/>
            <w:vMerge/>
            <w:tcBorders>
              <w:left w:val="nil"/>
            </w:tcBorders>
            <w:vAlign w:val="center"/>
          </w:tcPr>
          <w:p w:rsidR="003819CC" w:rsidRPr="00F5570E" w:rsidRDefault="003819CC" w:rsidP="003819CC">
            <w:pPr>
              <w:jc w:val="center"/>
              <w:rPr>
                <w:sz w:val="14"/>
                <w:szCs w:val="14"/>
                <w:lang w:val="ro-RO"/>
              </w:rPr>
            </w:pPr>
          </w:p>
        </w:tc>
        <w:tc>
          <w:tcPr>
            <w:tcW w:w="1496" w:type="dxa"/>
            <w:vMerge/>
            <w:tcBorders>
              <w:left w:val="nil"/>
            </w:tcBorders>
            <w:vAlign w:val="center"/>
          </w:tcPr>
          <w:p w:rsidR="003819CC" w:rsidRPr="00F5570E" w:rsidRDefault="003819CC" w:rsidP="003819CC">
            <w:pPr>
              <w:jc w:val="center"/>
              <w:rPr>
                <w:sz w:val="14"/>
                <w:szCs w:val="14"/>
                <w:lang w:val="ro-RO"/>
              </w:rPr>
            </w:pPr>
          </w:p>
        </w:tc>
        <w:tc>
          <w:tcPr>
            <w:tcW w:w="1496" w:type="dxa"/>
            <w:tcBorders>
              <w:left w:val="nil"/>
            </w:tcBorders>
            <w:vAlign w:val="center"/>
          </w:tcPr>
          <w:p w:rsidR="003819CC" w:rsidRPr="00F5570E" w:rsidRDefault="003819CC" w:rsidP="003819CC">
            <w:pPr>
              <w:rPr>
                <w:sz w:val="14"/>
                <w:szCs w:val="14"/>
                <w:lang w:val="ro-RO"/>
              </w:rPr>
            </w:pPr>
            <w:r w:rsidRPr="00F5570E">
              <w:rPr>
                <w:sz w:val="14"/>
                <w:szCs w:val="14"/>
                <w:lang w:val="ro-RO"/>
              </w:rPr>
              <w:t>Terapie ocupaţională</w:t>
            </w:r>
          </w:p>
        </w:tc>
        <w:tc>
          <w:tcPr>
            <w:tcW w:w="1309" w:type="dxa"/>
            <w:vMerge/>
            <w:vAlign w:val="center"/>
          </w:tcPr>
          <w:p w:rsidR="003819CC" w:rsidRPr="00F5570E" w:rsidRDefault="003819CC" w:rsidP="003819CC">
            <w:pPr>
              <w:rPr>
                <w:sz w:val="16"/>
                <w:szCs w:val="16"/>
                <w:lang w:val="ro-RO"/>
              </w:rPr>
            </w:pPr>
          </w:p>
        </w:tc>
        <w:tc>
          <w:tcPr>
            <w:tcW w:w="4859" w:type="dxa"/>
            <w:vMerge/>
            <w:vAlign w:val="center"/>
          </w:tcPr>
          <w:p w:rsidR="003819CC" w:rsidRPr="00F5570E" w:rsidRDefault="003819CC" w:rsidP="003819CC">
            <w:pPr>
              <w:rPr>
                <w:sz w:val="16"/>
                <w:szCs w:val="16"/>
                <w:lang w:val="ro-RO"/>
              </w:rPr>
            </w:pPr>
          </w:p>
        </w:tc>
        <w:tc>
          <w:tcPr>
            <w:tcW w:w="708"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415"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7B61D3">
        <w:trPr>
          <w:cantSplit/>
          <w:trHeight w:val="707"/>
          <w:jc w:val="center"/>
        </w:trPr>
        <w:tc>
          <w:tcPr>
            <w:tcW w:w="1008" w:type="dxa"/>
            <w:vMerge/>
            <w:tcBorders>
              <w:left w:val="thinThickSmallGap" w:sz="24" w:space="0" w:color="auto"/>
            </w:tcBorders>
            <w:vAlign w:val="center"/>
          </w:tcPr>
          <w:p w:rsidR="003819CC" w:rsidRPr="00F5570E" w:rsidRDefault="003819CC" w:rsidP="003819CC">
            <w:pPr>
              <w:jc w:val="center"/>
              <w:rPr>
                <w:b/>
                <w:bCs/>
                <w:sz w:val="16"/>
                <w:szCs w:val="16"/>
                <w:lang w:val="ro-RO"/>
              </w:rPr>
            </w:pPr>
          </w:p>
        </w:tc>
        <w:tc>
          <w:tcPr>
            <w:tcW w:w="1309" w:type="dxa"/>
            <w:vMerge/>
            <w:tcBorders>
              <w:right w:val="thinThickSmallGap" w:sz="24" w:space="0" w:color="auto"/>
            </w:tcBorders>
            <w:vAlign w:val="center"/>
          </w:tcPr>
          <w:p w:rsidR="003819CC" w:rsidRPr="00F5570E" w:rsidRDefault="003819CC" w:rsidP="003819CC">
            <w:pPr>
              <w:tabs>
                <w:tab w:val="left" w:pos="331"/>
              </w:tabs>
              <w:ind w:left="84"/>
              <w:rPr>
                <w:b/>
                <w:bCs/>
                <w:sz w:val="16"/>
                <w:szCs w:val="16"/>
                <w:lang w:val="ro-RO"/>
              </w:rPr>
            </w:pPr>
          </w:p>
        </w:tc>
        <w:tc>
          <w:tcPr>
            <w:tcW w:w="1309" w:type="dxa"/>
            <w:vMerge/>
            <w:tcBorders>
              <w:left w:val="nil"/>
            </w:tcBorders>
            <w:vAlign w:val="center"/>
          </w:tcPr>
          <w:p w:rsidR="003819CC" w:rsidRPr="00F5570E" w:rsidRDefault="003819CC" w:rsidP="003819CC">
            <w:pPr>
              <w:jc w:val="center"/>
              <w:rPr>
                <w:sz w:val="14"/>
                <w:szCs w:val="14"/>
                <w:lang w:val="ro-RO"/>
              </w:rPr>
            </w:pPr>
          </w:p>
        </w:tc>
        <w:tc>
          <w:tcPr>
            <w:tcW w:w="1496" w:type="dxa"/>
            <w:tcBorders>
              <w:left w:val="nil"/>
            </w:tcBorders>
            <w:vAlign w:val="center"/>
          </w:tcPr>
          <w:p w:rsidR="003819CC" w:rsidRPr="00F5570E" w:rsidRDefault="003819CC" w:rsidP="003819CC">
            <w:pPr>
              <w:jc w:val="center"/>
              <w:rPr>
                <w:sz w:val="14"/>
                <w:szCs w:val="14"/>
                <w:lang w:val="ro-RO"/>
              </w:rPr>
            </w:pPr>
            <w:r w:rsidRPr="00F5570E">
              <w:rPr>
                <w:sz w:val="14"/>
                <w:szCs w:val="14"/>
                <w:lang w:val="ro-RO"/>
              </w:rPr>
              <w:t>ASISTENŢĂ </w:t>
            </w:r>
          </w:p>
          <w:p w:rsidR="003819CC" w:rsidRPr="00F5570E" w:rsidRDefault="003819CC" w:rsidP="003819CC">
            <w:pPr>
              <w:jc w:val="center"/>
              <w:rPr>
                <w:sz w:val="14"/>
                <w:szCs w:val="14"/>
                <w:lang w:val="ro-RO"/>
              </w:rPr>
            </w:pPr>
            <w:r w:rsidRPr="00F5570E">
              <w:rPr>
                <w:sz w:val="14"/>
                <w:szCs w:val="14"/>
                <w:lang w:val="ro-RO"/>
              </w:rPr>
              <w:t xml:space="preserve">SOCIALĂ             </w:t>
            </w:r>
          </w:p>
        </w:tc>
        <w:tc>
          <w:tcPr>
            <w:tcW w:w="1496" w:type="dxa"/>
            <w:tcBorders>
              <w:left w:val="nil"/>
            </w:tcBorders>
            <w:vAlign w:val="center"/>
          </w:tcPr>
          <w:p w:rsidR="003819CC" w:rsidRPr="00F5570E" w:rsidRDefault="003819CC" w:rsidP="003819CC">
            <w:pPr>
              <w:rPr>
                <w:sz w:val="14"/>
                <w:szCs w:val="14"/>
                <w:lang w:val="ro-RO"/>
              </w:rPr>
            </w:pPr>
            <w:r w:rsidRPr="00F5570E">
              <w:rPr>
                <w:sz w:val="14"/>
                <w:szCs w:val="14"/>
                <w:lang w:val="ro-RO"/>
              </w:rPr>
              <w:t xml:space="preserve">Asistenţă socială    </w:t>
            </w:r>
          </w:p>
        </w:tc>
        <w:tc>
          <w:tcPr>
            <w:tcW w:w="1309" w:type="dxa"/>
            <w:vMerge/>
            <w:vAlign w:val="center"/>
          </w:tcPr>
          <w:p w:rsidR="003819CC" w:rsidRPr="00F5570E" w:rsidRDefault="003819CC" w:rsidP="003819CC">
            <w:pPr>
              <w:rPr>
                <w:sz w:val="16"/>
                <w:szCs w:val="16"/>
                <w:lang w:val="ro-RO"/>
              </w:rPr>
            </w:pPr>
          </w:p>
        </w:tc>
        <w:tc>
          <w:tcPr>
            <w:tcW w:w="4859" w:type="dxa"/>
            <w:vMerge/>
            <w:vAlign w:val="center"/>
          </w:tcPr>
          <w:p w:rsidR="003819CC" w:rsidRPr="00F5570E" w:rsidRDefault="003819CC" w:rsidP="003819CC">
            <w:pPr>
              <w:rPr>
                <w:sz w:val="16"/>
                <w:szCs w:val="16"/>
                <w:lang w:val="ro-RO"/>
              </w:rPr>
            </w:pPr>
          </w:p>
        </w:tc>
        <w:tc>
          <w:tcPr>
            <w:tcW w:w="708"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415"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7B61D3">
        <w:trPr>
          <w:cantSplit/>
          <w:trHeight w:val="707"/>
          <w:jc w:val="center"/>
        </w:trPr>
        <w:tc>
          <w:tcPr>
            <w:tcW w:w="1008" w:type="dxa"/>
            <w:vMerge/>
            <w:tcBorders>
              <w:left w:val="thinThickSmallGap" w:sz="24" w:space="0" w:color="auto"/>
            </w:tcBorders>
            <w:vAlign w:val="center"/>
          </w:tcPr>
          <w:p w:rsidR="003819CC" w:rsidRPr="00F5570E" w:rsidRDefault="003819CC" w:rsidP="003819CC">
            <w:pPr>
              <w:jc w:val="center"/>
              <w:rPr>
                <w:b/>
                <w:bCs/>
                <w:sz w:val="16"/>
                <w:szCs w:val="16"/>
                <w:lang w:val="ro-RO"/>
              </w:rPr>
            </w:pPr>
          </w:p>
        </w:tc>
        <w:tc>
          <w:tcPr>
            <w:tcW w:w="1309" w:type="dxa"/>
            <w:vMerge/>
            <w:tcBorders>
              <w:right w:val="thinThickSmallGap" w:sz="24" w:space="0" w:color="auto"/>
            </w:tcBorders>
            <w:vAlign w:val="center"/>
          </w:tcPr>
          <w:p w:rsidR="003819CC" w:rsidRPr="00F5570E" w:rsidRDefault="003819CC" w:rsidP="003819CC">
            <w:pPr>
              <w:tabs>
                <w:tab w:val="left" w:pos="331"/>
              </w:tabs>
              <w:ind w:left="84"/>
              <w:rPr>
                <w:b/>
                <w:bCs/>
                <w:sz w:val="16"/>
                <w:szCs w:val="16"/>
                <w:lang w:val="ro-RO"/>
              </w:rPr>
            </w:pPr>
          </w:p>
        </w:tc>
        <w:tc>
          <w:tcPr>
            <w:tcW w:w="1309" w:type="dxa"/>
            <w:vMerge w:val="restart"/>
            <w:tcBorders>
              <w:left w:val="nil"/>
            </w:tcBorders>
            <w:vAlign w:val="center"/>
          </w:tcPr>
          <w:p w:rsidR="003819CC" w:rsidRPr="00F5570E" w:rsidRDefault="003819CC" w:rsidP="003819CC">
            <w:pPr>
              <w:jc w:val="center"/>
              <w:rPr>
                <w:sz w:val="14"/>
                <w:szCs w:val="14"/>
                <w:lang w:val="ro-RO"/>
              </w:rPr>
            </w:pPr>
            <w:r w:rsidRPr="00F5570E">
              <w:rPr>
                <w:sz w:val="14"/>
                <w:szCs w:val="14"/>
                <w:lang w:val="ro-RO"/>
              </w:rPr>
              <w:t>ŞTIINŢE MILITARE ŞI INFORMAŢII</w:t>
            </w:r>
          </w:p>
        </w:tc>
        <w:tc>
          <w:tcPr>
            <w:tcW w:w="1496" w:type="dxa"/>
            <w:vMerge w:val="restart"/>
            <w:tcBorders>
              <w:left w:val="nil"/>
            </w:tcBorders>
            <w:vAlign w:val="center"/>
          </w:tcPr>
          <w:p w:rsidR="003819CC" w:rsidRPr="00F5570E" w:rsidRDefault="003819CC" w:rsidP="003819CC">
            <w:pPr>
              <w:jc w:val="center"/>
              <w:rPr>
                <w:sz w:val="14"/>
                <w:szCs w:val="14"/>
                <w:lang w:val="ro-RO"/>
              </w:rPr>
            </w:pPr>
            <w:r w:rsidRPr="00F5570E">
              <w:rPr>
                <w:sz w:val="14"/>
                <w:szCs w:val="14"/>
                <w:lang w:val="ro-RO"/>
              </w:rPr>
              <w:t>ŞTIINŢE MILITARE ŞI INFORMAŢII</w:t>
            </w:r>
          </w:p>
        </w:tc>
        <w:tc>
          <w:tcPr>
            <w:tcW w:w="1496" w:type="dxa"/>
            <w:tcBorders>
              <w:left w:val="nil"/>
            </w:tcBorders>
            <w:vAlign w:val="center"/>
          </w:tcPr>
          <w:p w:rsidR="003819CC" w:rsidRPr="00F5570E" w:rsidRDefault="003819CC" w:rsidP="003819CC">
            <w:pPr>
              <w:rPr>
                <w:sz w:val="14"/>
                <w:szCs w:val="14"/>
                <w:lang w:val="ro-RO"/>
              </w:rPr>
            </w:pPr>
            <w:r w:rsidRPr="00F5570E">
              <w:rPr>
                <w:sz w:val="14"/>
                <w:szCs w:val="14"/>
                <w:lang w:val="ro-RO"/>
              </w:rPr>
              <w:t>Comunicare şi relaţii publice - informaţii</w:t>
            </w:r>
          </w:p>
        </w:tc>
        <w:tc>
          <w:tcPr>
            <w:tcW w:w="1309" w:type="dxa"/>
            <w:vMerge/>
            <w:vAlign w:val="center"/>
          </w:tcPr>
          <w:p w:rsidR="003819CC" w:rsidRPr="00F5570E" w:rsidRDefault="003819CC" w:rsidP="003819CC">
            <w:pPr>
              <w:rPr>
                <w:sz w:val="16"/>
                <w:szCs w:val="16"/>
                <w:lang w:val="ro-RO"/>
              </w:rPr>
            </w:pPr>
          </w:p>
        </w:tc>
        <w:tc>
          <w:tcPr>
            <w:tcW w:w="4859" w:type="dxa"/>
            <w:vMerge/>
            <w:vAlign w:val="center"/>
          </w:tcPr>
          <w:p w:rsidR="003819CC" w:rsidRPr="00F5570E" w:rsidRDefault="003819CC" w:rsidP="003819CC">
            <w:pPr>
              <w:rPr>
                <w:sz w:val="16"/>
                <w:szCs w:val="16"/>
                <w:lang w:val="ro-RO"/>
              </w:rPr>
            </w:pPr>
          </w:p>
        </w:tc>
        <w:tc>
          <w:tcPr>
            <w:tcW w:w="708"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415"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3819CC" w:rsidRPr="00F5570E" w:rsidTr="007B61D3">
        <w:trPr>
          <w:cantSplit/>
          <w:trHeight w:val="708"/>
          <w:jc w:val="center"/>
        </w:trPr>
        <w:tc>
          <w:tcPr>
            <w:tcW w:w="1008" w:type="dxa"/>
            <w:vMerge/>
            <w:tcBorders>
              <w:left w:val="thinThickSmallGap" w:sz="24" w:space="0" w:color="auto"/>
            </w:tcBorders>
            <w:vAlign w:val="center"/>
          </w:tcPr>
          <w:p w:rsidR="003819CC" w:rsidRPr="00F5570E" w:rsidRDefault="003819CC" w:rsidP="003819CC">
            <w:pPr>
              <w:jc w:val="center"/>
              <w:rPr>
                <w:b/>
                <w:bCs/>
                <w:sz w:val="16"/>
                <w:szCs w:val="16"/>
                <w:lang w:val="ro-RO"/>
              </w:rPr>
            </w:pPr>
          </w:p>
        </w:tc>
        <w:tc>
          <w:tcPr>
            <w:tcW w:w="1309" w:type="dxa"/>
            <w:vMerge/>
            <w:tcBorders>
              <w:right w:val="thinThickSmallGap" w:sz="24" w:space="0" w:color="auto"/>
            </w:tcBorders>
            <w:vAlign w:val="center"/>
          </w:tcPr>
          <w:p w:rsidR="003819CC" w:rsidRPr="00F5570E" w:rsidRDefault="003819CC" w:rsidP="003819CC">
            <w:pPr>
              <w:tabs>
                <w:tab w:val="left" w:pos="331"/>
              </w:tabs>
              <w:ind w:left="84"/>
              <w:rPr>
                <w:b/>
                <w:bCs/>
                <w:sz w:val="16"/>
                <w:szCs w:val="16"/>
                <w:lang w:val="ro-RO"/>
              </w:rPr>
            </w:pPr>
          </w:p>
        </w:tc>
        <w:tc>
          <w:tcPr>
            <w:tcW w:w="1309" w:type="dxa"/>
            <w:vMerge/>
            <w:tcBorders>
              <w:left w:val="nil"/>
            </w:tcBorders>
            <w:vAlign w:val="center"/>
          </w:tcPr>
          <w:p w:rsidR="003819CC" w:rsidRPr="00F5570E" w:rsidRDefault="003819CC" w:rsidP="003819CC">
            <w:pPr>
              <w:jc w:val="center"/>
              <w:rPr>
                <w:sz w:val="18"/>
                <w:szCs w:val="18"/>
                <w:lang w:val="ro-RO"/>
              </w:rPr>
            </w:pPr>
          </w:p>
        </w:tc>
        <w:tc>
          <w:tcPr>
            <w:tcW w:w="1496" w:type="dxa"/>
            <w:vMerge/>
            <w:tcBorders>
              <w:left w:val="nil"/>
            </w:tcBorders>
            <w:vAlign w:val="center"/>
          </w:tcPr>
          <w:p w:rsidR="003819CC" w:rsidRPr="00F5570E" w:rsidRDefault="003819CC" w:rsidP="003819CC">
            <w:pPr>
              <w:jc w:val="center"/>
              <w:rPr>
                <w:sz w:val="18"/>
                <w:szCs w:val="18"/>
                <w:lang w:val="ro-RO"/>
              </w:rPr>
            </w:pPr>
          </w:p>
        </w:tc>
        <w:tc>
          <w:tcPr>
            <w:tcW w:w="1496" w:type="dxa"/>
            <w:tcBorders>
              <w:left w:val="nil"/>
            </w:tcBorders>
            <w:vAlign w:val="center"/>
          </w:tcPr>
          <w:p w:rsidR="003819CC" w:rsidRPr="00F5570E" w:rsidRDefault="003819CC" w:rsidP="003819CC">
            <w:pPr>
              <w:rPr>
                <w:sz w:val="14"/>
                <w:szCs w:val="14"/>
                <w:lang w:val="ro-RO"/>
              </w:rPr>
            </w:pPr>
            <w:r w:rsidRPr="00F5570E">
              <w:rPr>
                <w:sz w:val="14"/>
                <w:szCs w:val="14"/>
                <w:lang w:val="ro-RO"/>
              </w:rPr>
              <w:t>Psihologie - informaţii</w:t>
            </w:r>
          </w:p>
        </w:tc>
        <w:tc>
          <w:tcPr>
            <w:tcW w:w="1309" w:type="dxa"/>
            <w:vMerge/>
            <w:vAlign w:val="center"/>
          </w:tcPr>
          <w:p w:rsidR="003819CC" w:rsidRPr="00F5570E" w:rsidRDefault="003819CC" w:rsidP="003819CC">
            <w:pPr>
              <w:rPr>
                <w:sz w:val="16"/>
                <w:szCs w:val="16"/>
                <w:lang w:val="ro-RO"/>
              </w:rPr>
            </w:pPr>
          </w:p>
        </w:tc>
        <w:tc>
          <w:tcPr>
            <w:tcW w:w="4859" w:type="dxa"/>
            <w:vMerge/>
            <w:vAlign w:val="center"/>
          </w:tcPr>
          <w:p w:rsidR="003819CC" w:rsidRPr="00F5570E" w:rsidRDefault="003819CC" w:rsidP="003819CC">
            <w:pPr>
              <w:rPr>
                <w:sz w:val="16"/>
                <w:szCs w:val="16"/>
                <w:lang w:val="ro-RO"/>
              </w:rPr>
            </w:pPr>
          </w:p>
        </w:tc>
        <w:tc>
          <w:tcPr>
            <w:tcW w:w="708"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415"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bl>
    <w:p w:rsidR="00D50535" w:rsidRPr="00F5570E" w:rsidRDefault="00D50535">
      <w:pPr>
        <w:rPr>
          <w:sz w:val="12"/>
          <w:szCs w:val="12"/>
          <w:lang w:val="ro-RO"/>
        </w:rPr>
      </w:pPr>
    </w:p>
    <w:p w:rsidR="00AF2BAA" w:rsidRPr="00F5570E" w:rsidRDefault="00AF2BAA">
      <w:pPr>
        <w:rPr>
          <w:sz w:val="12"/>
          <w:szCs w:val="12"/>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309"/>
        <w:gridCol w:w="1309"/>
        <w:gridCol w:w="1496"/>
        <w:gridCol w:w="1496"/>
        <w:gridCol w:w="1309"/>
        <w:gridCol w:w="5000"/>
        <w:gridCol w:w="567"/>
        <w:gridCol w:w="1415"/>
      </w:tblGrid>
      <w:tr w:rsidR="00F5570E" w:rsidRPr="00F5570E" w:rsidTr="007B61D3">
        <w:trPr>
          <w:cantSplit/>
          <w:trHeight w:val="204"/>
          <w:jc w:val="center"/>
        </w:trPr>
        <w:tc>
          <w:tcPr>
            <w:tcW w:w="1008" w:type="dxa"/>
            <w:vMerge w:val="restart"/>
            <w:tcBorders>
              <w:left w:val="thinThickSmallGap" w:sz="24" w:space="0" w:color="auto"/>
            </w:tcBorders>
            <w:vAlign w:val="center"/>
          </w:tcPr>
          <w:p w:rsidR="003819CC" w:rsidRPr="00F5570E" w:rsidRDefault="003819CC" w:rsidP="003819CC">
            <w:pPr>
              <w:jc w:val="center"/>
              <w:rPr>
                <w:b/>
                <w:bCs/>
                <w:sz w:val="14"/>
                <w:szCs w:val="14"/>
                <w:lang w:val="ro-RO"/>
              </w:rPr>
            </w:pPr>
            <w:r w:rsidRPr="00F5570E">
              <w:rPr>
                <w:b/>
                <w:bCs/>
                <w:sz w:val="14"/>
                <w:szCs w:val="14"/>
                <w:lang w:val="ro-RO"/>
              </w:rPr>
              <w:t>Învăţământ liceal</w:t>
            </w:r>
          </w:p>
        </w:tc>
        <w:tc>
          <w:tcPr>
            <w:tcW w:w="1309" w:type="dxa"/>
            <w:vMerge w:val="restart"/>
            <w:tcBorders>
              <w:right w:val="thinThickSmallGap" w:sz="24" w:space="0" w:color="auto"/>
            </w:tcBorders>
            <w:vAlign w:val="center"/>
          </w:tcPr>
          <w:p w:rsidR="003819CC" w:rsidRPr="00F5570E" w:rsidRDefault="003819CC" w:rsidP="003819CC">
            <w:pPr>
              <w:tabs>
                <w:tab w:val="left" w:pos="331"/>
              </w:tabs>
              <w:ind w:left="84"/>
              <w:rPr>
                <w:b/>
                <w:bCs/>
                <w:sz w:val="14"/>
                <w:szCs w:val="14"/>
                <w:lang w:val="ro-RO"/>
              </w:rPr>
            </w:pPr>
            <w:r w:rsidRPr="00F5570E">
              <w:rPr>
                <w:b/>
                <w:bCs/>
                <w:sz w:val="14"/>
                <w:szCs w:val="14"/>
                <w:lang w:val="ro-RO"/>
              </w:rPr>
              <w:t>Cultură civică – Studii sociale</w:t>
            </w:r>
          </w:p>
        </w:tc>
        <w:tc>
          <w:tcPr>
            <w:tcW w:w="1309" w:type="dxa"/>
            <w:vMerge w:val="restart"/>
            <w:tcBorders>
              <w:left w:val="nil"/>
            </w:tcBorders>
            <w:vAlign w:val="center"/>
          </w:tcPr>
          <w:p w:rsidR="003819CC" w:rsidRPr="00F5570E" w:rsidRDefault="003819CC" w:rsidP="003819CC">
            <w:pPr>
              <w:jc w:val="center"/>
              <w:rPr>
                <w:sz w:val="14"/>
                <w:szCs w:val="14"/>
                <w:lang w:val="ro-RO"/>
              </w:rPr>
            </w:pPr>
            <w:r w:rsidRPr="00F5570E">
              <w:rPr>
                <w:sz w:val="14"/>
                <w:szCs w:val="14"/>
                <w:lang w:val="ro-RO"/>
              </w:rPr>
              <w:t xml:space="preserve">ŞTIINŢE UMANISTE     </w:t>
            </w:r>
          </w:p>
        </w:tc>
        <w:tc>
          <w:tcPr>
            <w:tcW w:w="1496" w:type="dxa"/>
            <w:tcBorders>
              <w:left w:val="nil"/>
            </w:tcBorders>
            <w:vAlign w:val="center"/>
          </w:tcPr>
          <w:p w:rsidR="003819CC" w:rsidRPr="00F5570E" w:rsidRDefault="003819CC" w:rsidP="003819CC">
            <w:pPr>
              <w:jc w:val="center"/>
              <w:rPr>
                <w:sz w:val="14"/>
                <w:szCs w:val="14"/>
                <w:lang w:val="ro-RO"/>
              </w:rPr>
            </w:pPr>
            <w:r w:rsidRPr="00F5570E">
              <w:rPr>
                <w:sz w:val="14"/>
                <w:szCs w:val="14"/>
                <w:lang w:val="ro-RO"/>
              </w:rPr>
              <w:t>FILOSOFIE</w:t>
            </w:r>
          </w:p>
        </w:tc>
        <w:tc>
          <w:tcPr>
            <w:tcW w:w="1496" w:type="dxa"/>
            <w:tcBorders>
              <w:left w:val="nil"/>
            </w:tcBorders>
            <w:vAlign w:val="center"/>
          </w:tcPr>
          <w:p w:rsidR="003819CC" w:rsidRPr="00F5570E" w:rsidRDefault="003819CC" w:rsidP="003819CC">
            <w:pPr>
              <w:rPr>
                <w:sz w:val="14"/>
                <w:szCs w:val="14"/>
                <w:lang w:val="ro-RO"/>
              </w:rPr>
            </w:pPr>
            <w:r w:rsidRPr="00F5570E">
              <w:rPr>
                <w:sz w:val="14"/>
                <w:szCs w:val="14"/>
                <w:lang w:val="ro-RO"/>
              </w:rPr>
              <w:t>Filozofie</w:t>
            </w:r>
          </w:p>
        </w:tc>
        <w:tc>
          <w:tcPr>
            <w:tcW w:w="1309" w:type="dxa"/>
            <w:vMerge w:val="restart"/>
            <w:vAlign w:val="center"/>
          </w:tcPr>
          <w:p w:rsidR="003819CC" w:rsidRPr="00F5570E" w:rsidRDefault="003819CC" w:rsidP="003819CC">
            <w:pPr>
              <w:jc w:val="center"/>
              <w:rPr>
                <w:sz w:val="16"/>
                <w:szCs w:val="16"/>
                <w:lang w:val="ro-RO"/>
              </w:rPr>
            </w:pPr>
            <w:r w:rsidRPr="00F5570E">
              <w:rPr>
                <w:sz w:val="16"/>
                <w:szCs w:val="16"/>
                <w:lang w:val="ro-RO"/>
              </w:rPr>
              <w:t>DREPT</w:t>
            </w:r>
          </w:p>
        </w:tc>
        <w:tc>
          <w:tcPr>
            <w:tcW w:w="5000" w:type="dxa"/>
            <w:vMerge w:val="restart"/>
            <w:vAlign w:val="center"/>
          </w:tcPr>
          <w:p w:rsidR="003819CC" w:rsidRPr="00F5570E" w:rsidRDefault="003819CC" w:rsidP="003819CC">
            <w:pPr>
              <w:numPr>
                <w:ilvl w:val="0"/>
                <w:numId w:val="61"/>
              </w:numPr>
              <w:tabs>
                <w:tab w:val="left" w:pos="216"/>
              </w:tabs>
              <w:autoSpaceDE w:val="0"/>
              <w:autoSpaceDN w:val="0"/>
              <w:adjustRightInd w:val="0"/>
              <w:rPr>
                <w:sz w:val="13"/>
                <w:szCs w:val="13"/>
                <w:lang w:val="ro-RO"/>
              </w:rPr>
            </w:pPr>
            <w:r w:rsidRPr="00F5570E">
              <w:rPr>
                <w:sz w:val="13"/>
                <w:szCs w:val="13"/>
                <w:lang w:val="ro-RO"/>
              </w:rPr>
              <w:t>Instituţii de drept civil şi procesual civil</w:t>
            </w:r>
          </w:p>
          <w:p w:rsidR="003819CC" w:rsidRPr="00F5570E" w:rsidRDefault="003819CC" w:rsidP="003819CC">
            <w:pPr>
              <w:numPr>
                <w:ilvl w:val="0"/>
                <w:numId w:val="61"/>
              </w:numPr>
              <w:tabs>
                <w:tab w:val="left" w:pos="216"/>
              </w:tabs>
              <w:autoSpaceDE w:val="0"/>
              <w:autoSpaceDN w:val="0"/>
              <w:adjustRightInd w:val="0"/>
              <w:rPr>
                <w:sz w:val="13"/>
                <w:szCs w:val="13"/>
                <w:lang w:val="ro-RO"/>
              </w:rPr>
            </w:pPr>
            <w:r w:rsidRPr="00F5570E">
              <w:rPr>
                <w:sz w:val="13"/>
                <w:szCs w:val="13"/>
                <w:lang w:val="ro-RO"/>
              </w:rPr>
              <w:t>Instituţii de drept penal şi procesual penal</w:t>
            </w:r>
          </w:p>
          <w:p w:rsidR="003819CC" w:rsidRPr="00F5570E" w:rsidRDefault="003819CC" w:rsidP="003819CC">
            <w:pPr>
              <w:numPr>
                <w:ilvl w:val="0"/>
                <w:numId w:val="61"/>
              </w:numPr>
              <w:tabs>
                <w:tab w:val="left" w:pos="216"/>
              </w:tabs>
              <w:autoSpaceDE w:val="0"/>
              <w:autoSpaceDN w:val="0"/>
              <w:adjustRightInd w:val="0"/>
              <w:rPr>
                <w:sz w:val="13"/>
                <w:szCs w:val="13"/>
                <w:lang w:val="ro-RO"/>
              </w:rPr>
            </w:pPr>
            <w:r w:rsidRPr="00F5570E">
              <w:rPr>
                <w:sz w:val="13"/>
                <w:szCs w:val="13"/>
                <w:lang w:val="ro-RO"/>
              </w:rPr>
              <w:t xml:space="preserve">Instituţii de drept penal aprofundat   </w:t>
            </w:r>
          </w:p>
          <w:p w:rsidR="003819CC" w:rsidRPr="00F5570E" w:rsidRDefault="003819CC" w:rsidP="003819CC">
            <w:pPr>
              <w:numPr>
                <w:ilvl w:val="0"/>
                <w:numId w:val="61"/>
              </w:numPr>
              <w:tabs>
                <w:tab w:val="left" w:pos="216"/>
              </w:tabs>
              <w:autoSpaceDE w:val="0"/>
              <w:autoSpaceDN w:val="0"/>
              <w:adjustRightInd w:val="0"/>
              <w:rPr>
                <w:sz w:val="13"/>
                <w:szCs w:val="13"/>
                <w:lang w:val="ro-RO"/>
              </w:rPr>
            </w:pPr>
            <w:r w:rsidRPr="00F5570E">
              <w:rPr>
                <w:sz w:val="13"/>
                <w:szCs w:val="13"/>
                <w:lang w:val="ro-RO"/>
              </w:rPr>
              <w:t>Investigarea actelor de terorism şi securitate publică</w:t>
            </w:r>
          </w:p>
          <w:p w:rsidR="003819CC" w:rsidRPr="00F5570E" w:rsidRDefault="003819CC" w:rsidP="003819CC">
            <w:pPr>
              <w:numPr>
                <w:ilvl w:val="0"/>
                <w:numId w:val="61"/>
              </w:numPr>
              <w:tabs>
                <w:tab w:val="left" w:pos="216"/>
              </w:tabs>
              <w:autoSpaceDE w:val="0"/>
              <w:autoSpaceDN w:val="0"/>
              <w:adjustRightInd w:val="0"/>
              <w:rPr>
                <w:sz w:val="13"/>
                <w:szCs w:val="13"/>
                <w:lang w:val="ro-RO"/>
              </w:rPr>
            </w:pPr>
            <w:r w:rsidRPr="00F5570E">
              <w:rPr>
                <w:sz w:val="13"/>
                <w:szCs w:val="13"/>
                <w:lang w:val="ro-RO"/>
              </w:rPr>
              <w:t>Investigarea criminalistică a infracţiunilor</w:t>
            </w:r>
          </w:p>
          <w:p w:rsidR="003819CC" w:rsidRPr="00F5570E" w:rsidRDefault="003819CC" w:rsidP="003819CC">
            <w:pPr>
              <w:numPr>
                <w:ilvl w:val="0"/>
                <w:numId w:val="61"/>
              </w:numPr>
              <w:tabs>
                <w:tab w:val="left" w:pos="216"/>
              </w:tabs>
              <w:autoSpaceDE w:val="0"/>
              <w:autoSpaceDN w:val="0"/>
              <w:adjustRightInd w:val="0"/>
              <w:rPr>
                <w:sz w:val="13"/>
                <w:szCs w:val="13"/>
                <w:lang w:val="ro-RO"/>
              </w:rPr>
            </w:pPr>
            <w:r w:rsidRPr="00F5570E">
              <w:rPr>
                <w:sz w:val="13"/>
                <w:szCs w:val="13"/>
                <w:lang w:val="ro-RO"/>
              </w:rPr>
              <w:t>Investigarea fraudelor</w:t>
            </w:r>
          </w:p>
          <w:p w:rsidR="003819CC" w:rsidRPr="00F5570E" w:rsidRDefault="003819CC" w:rsidP="003819CC">
            <w:pPr>
              <w:numPr>
                <w:ilvl w:val="0"/>
                <w:numId w:val="61"/>
              </w:numPr>
              <w:tabs>
                <w:tab w:val="left" w:pos="216"/>
              </w:tabs>
              <w:autoSpaceDE w:val="0"/>
              <w:autoSpaceDN w:val="0"/>
              <w:adjustRightInd w:val="0"/>
              <w:rPr>
                <w:sz w:val="13"/>
                <w:szCs w:val="13"/>
                <w:lang w:val="ro-RO"/>
              </w:rPr>
            </w:pPr>
            <w:r w:rsidRPr="00F5570E">
              <w:rPr>
                <w:sz w:val="13"/>
                <w:szCs w:val="13"/>
                <w:lang w:val="ro-RO"/>
              </w:rPr>
              <w:t>Legislaţie comunitară şi carieră judiciară</w:t>
            </w:r>
          </w:p>
          <w:p w:rsidR="003819CC" w:rsidRPr="00F5570E" w:rsidRDefault="003819CC" w:rsidP="003819CC">
            <w:pPr>
              <w:numPr>
                <w:ilvl w:val="0"/>
                <w:numId w:val="61"/>
              </w:numPr>
              <w:tabs>
                <w:tab w:val="left" w:pos="216"/>
              </w:tabs>
              <w:autoSpaceDE w:val="0"/>
              <w:autoSpaceDN w:val="0"/>
              <w:adjustRightInd w:val="0"/>
              <w:rPr>
                <w:sz w:val="13"/>
                <w:szCs w:val="13"/>
                <w:lang w:val="ro-RO"/>
              </w:rPr>
            </w:pPr>
            <w:r w:rsidRPr="00F5570E">
              <w:rPr>
                <w:sz w:val="13"/>
                <w:szCs w:val="13"/>
                <w:lang w:val="ro-RO"/>
              </w:rPr>
              <w:t>Legislaţia privind siguranţa transporturilor</w:t>
            </w:r>
          </w:p>
          <w:p w:rsidR="003819CC" w:rsidRPr="00F5570E" w:rsidRDefault="003819CC" w:rsidP="003819CC">
            <w:pPr>
              <w:numPr>
                <w:ilvl w:val="0"/>
                <w:numId w:val="61"/>
              </w:numPr>
              <w:tabs>
                <w:tab w:val="left" w:pos="216"/>
              </w:tabs>
              <w:autoSpaceDE w:val="0"/>
              <w:autoSpaceDN w:val="0"/>
              <w:adjustRightInd w:val="0"/>
              <w:rPr>
                <w:sz w:val="13"/>
                <w:szCs w:val="13"/>
                <w:lang w:val="ro-RO"/>
              </w:rPr>
            </w:pPr>
            <w:r w:rsidRPr="00F5570E">
              <w:rPr>
                <w:sz w:val="13"/>
                <w:szCs w:val="13"/>
                <w:lang w:val="ro-RO"/>
              </w:rPr>
              <w:t>Legislaţie europeană şi carieră judiciară</w:t>
            </w:r>
          </w:p>
          <w:p w:rsidR="003819CC" w:rsidRPr="00F5570E" w:rsidRDefault="003819CC" w:rsidP="003819CC">
            <w:pPr>
              <w:numPr>
                <w:ilvl w:val="0"/>
                <w:numId w:val="61"/>
              </w:numPr>
              <w:tabs>
                <w:tab w:val="left" w:pos="216"/>
              </w:tabs>
              <w:autoSpaceDE w:val="0"/>
              <w:autoSpaceDN w:val="0"/>
              <w:adjustRightInd w:val="0"/>
              <w:rPr>
                <w:sz w:val="13"/>
                <w:szCs w:val="13"/>
                <w:lang w:val="ro-RO"/>
              </w:rPr>
            </w:pPr>
            <w:r w:rsidRPr="00F5570E">
              <w:rPr>
                <w:sz w:val="13"/>
                <w:szCs w:val="13"/>
                <w:lang w:val="ro-RO"/>
              </w:rPr>
              <w:t>Master profesional de drept european şi internaţional al afacerilor</w:t>
            </w:r>
          </w:p>
          <w:p w:rsidR="003819CC" w:rsidRPr="00F5570E" w:rsidRDefault="003819CC" w:rsidP="003819CC">
            <w:pPr>
              <w:numPr>
                <w:ilvl w:val="0"/>
                <w:numId w:val="61"/>
              </w:numPr>
              <w:tabs>
                <w:tab w:val="left" w:pos="216"/>
              </w:tabs>
              <w:autoSpaceDE w:val="0"/>
              <w:autoSpaceDN w:val="0"/>
              <w:adjustRightInd w:val="0"/>
              <w:rPr>
                <w:sz w:val="13"/>
                <w:szCs w:val="13"/>
                <w:lang w:val="ro-RO"/>
              </w:rPr>
            </w:pPr>
            <w:r w:rsidRPr="00F5570E">
              <w:rPr>
                <w:sz w:val="13"/>
                <w:szCs w:val="13"/>
                <w:lang w:val="ro-RO"/>
              </w:rPr>
              <w:t>Managementul resurselor umane în sistemul autorităţilor de  ordine publică</w:t>
            </w:r>
          </w:p>
          <w:p w:rsidR="003819CC" w:rsidRPr="00F5570E" w:rsidRDefault="003819CC" w:rsidP="003819CC">
            <w:pPr>
              <w:numPr>
                <w:ilvl w:val="0"/>
                <w:numId w:val="61"/>
              </w:numPr>
              <w:tabs>
                <w:tab w:val="left" w:pos="216"/>
              </w:tabs>
              <w:autoSpaceDE w:val="0"/>
              <w:autoSpaceDN w:val="0"/>
              <w:adjustRightInd w:val="0"/>
              <w:rPr>
                <w:sz w:val="13"/>
                <w:szCs w:val="13"/>
                <w:lang w:val="ro-RO"/>
              </w:rPr>
            </w:pPr>
            <w:r w:rsidRPr="00F5570E">
              <w:rPr>
                <w:sz w:val="13"/>
                <w:szCs w:val="13"/>
                <w:lang w:val="ro-RO"/>
              </w:rPr>
              <w:t>Managementul cooperării poliţieneşti internaţionale</w:t>
            </w:r>
          </w:p>
          <w:p w:rsidR="003819CC" w:rsidRPr="00F5570E" w:rsidRDefault="003819CC" w:rsidP="003819CC">
            <w:pPr>
              <w:numPr>
                <w:ilvl w:val="0"/>
                <w:numId w:val="61"/>
              </w:numPr>
              <w:tabs>
                <w:tab w:val="left" w:pos="216"/>
              </w:tabs>
              <w:autoSpaceDE w:val="0"/>
              <w:autoSpaceDN w:val="0"/>
              <w:adjustRightInd w:val="0"/>
              <w:rPr>
                <w:sz w:val="13"/>
                <w:szCs w:val="13"/>
                <w:lang w:val="ro-RO"/>
              </w:rPr>
            </w:pPr>
            <w:r w:rsidRPr="00F5570E">
              <w:rPr>
                <w:sz w:val="13"/>
                <w:szCs w:val="13"/>
                <w:lang w:val="ro-RO"/>
              </w:rPr>
              <w:t>Managementul activităţilor de ordine publică şi siguranţă naţională</w:t>
            </w:r>
          </w:p>
          <w:p w:rsidR="003819CC" w:rsidRPr="00F5570E" w:rsidRDefault="003819CC" w:rsidP="003819CC">
            <w:pPr>
              <w:numPr>
                <w:ilvl w:val="0"/>
                <w:numId w:val="61"/>
              </w:numPr>
              <w:tabs>
                <w:tab w:val="left" w:pos="216"/>
              </w:tabs>
              <w:autoSpaceDE w:val="0"/>
              <w:autoSpaceDN w:val="0"/>
              <w:adjustRightInd w:val="0"/>
              <w:rPr>
                <w:sz w:val="13"/>
                <w:szCs w:val="13"/>
                <w:lang w:val="ro-RO"/>
              </w:rPr>
            </w:pPr>
            <w:r w:rsidRPr="00F5570E">
              <w:rPr>
                <w:sz w:val="13"/>
                <w:szCs w:val="13"/>
                <w:lang w:val="ro-RO"/>
              </w:rPr>
              <w:t>Managementul activităţilor informative</w:t>
            </w:r>
          </w:p>
          <w:p w:rsidR="003819CC" w:rsidRPr="00F5570E" w:rsidRDefault="003819CC" w:rsidP="003819CC">
            <w:pPr>
              <w:numPr>
                <w:ilvl w:val="0"/>
                <w:numId w:val="61"/>
              </w:numPr>
              <w:tabs>
                <w:tab w:val="left" w:pos="216"/>
              </w:tabs>
              <w:autoSpaceDE w:val="0"/>
              <w:autoSpaceDN w:val="0"/>
              <w:adjustRightInd w:val="0"/>
              <w:rPr>
                <w:sz w:val="13"/>
                <w:szCs w:val="13"/>
                <w:lang w:val="ro-RO"/>
              </w:rPr>
            </w:pPr>
            <w:r w:rsidRPr="00F5570E">
              <w:rPr>
                <w:sz w:val="13"/>
                <w:szCs w:val="13"/>
                <w:lang w:val="ro-RO"/>
              </w:rPr>
              <w:t>Managementul investigaţiei penale</w:t>
            </w:r>
          </w:p>
          <w:p w:rsidR="003819CC" w:rsidRPr="00F5570E" w:rsidRDefault="003819CC" w:rsidP="003819CC">
            <w:pPr>
              <w:numPr>
                <w:ilvl w:val="0"/>
                <w:numId w:val="61"/>
              </w:numPr>
              <w:tabs>
                <w:tab w:val="left" w:pos="216"/>
              </w:tabs>
              <w:autoSpaceDE w:val="0"/>
              <w:autoSpaceDN w:val="0"/>
              <w:adjustRightInd w:val="0"/>
              <w:rPr>
                <w:sz w:val="13"/>
                <w:szCs w:val="13"/>
                <w:lang w:val="ro-RO"/>
              </w:rPr>
            </w:pPr>
            <w:r w:rsidRPr="00F5570E">
              <w:rPr>
                <w:sz w:val="13"/>
                <w:szCs w:val="13"/>
                <w:lang w:val="ro-RO"/>
              </w:rPr>
              <w:t>Managementul investigării fraudelor</w:t>
            </w:r>
          </w:p>
          <w:p w:rsidR="003819CC" w:rsidRPr="00F5570E" w:rsidRDefault="003819CC" w:rsidP="003819CC">
            <w:pPr>
              <w:numPr>
                <w:ilvl w:val="0"/>
                <w:numId w:val="61"/>
              </w:numPr>
              <w:tabs>
                <w:tab w:val="left" w:pos="216"/>
              </w:tabs>
              <w:autoSpaceDE w:val="0"/>
              <w:autoSpaceDN w:val="0"/>
              <w:adjustRightInd w:val="0"/>
              <w:rPr>
                <w:sz w:val="13"/>
                <w:szCs w:val="13"/>
                <w:lang w:val="ro-RO"/>
              </w:rPr>
            </w:pPr>
            <w:r w:rsidRPr="00F5570E">
              <w:rPr>
                <w:sz w:val="13"/>
                <w:szCs w:val="13"/>
                <w:lang w:val="ro-RO"/>
              </w:rPr>
              <w:t>Managementul cooperării la frontiera Schengen</w:t>
            </w:r>
          </w:p>
          <w:p w:rsidR="003819CC" w:rsidRPr="00F5570E" w:rsidRDefault="003819CC" w:rsidP="003819CC">
            <w:pPr>
              <w:numPr>
                <w:ilvl w:val="0"/>
                <w:numId w:val="61"/>
              </w:numPr>
              <w:tabs>
                <w:tab w:val="left" w:pos="216"/>
              </w:tabs>
              <w:autoSpaceDE w:val="0"/>
              <w:autoSpaceDN w:val="0"/>
              <w:adjustRightInd w:val="0"/>
              <w:rPr>
                <w:sz w:val="13"/>
                <w:szCs w:val="13"/>
                <w:lang w:val="ro-RO"/>
              </w:rPr>
            </w:pPr>
            <w:r w:rsidRPr="00F5570E">
              <w:rPr>
                <w:sz w:val="13"/>
                <w:szCs w:val="13"/>
                <w:lang w:val="ro-RO"/>
              </w:rPr>
              <w:t>Managementul operaţional la frontiera externă Schengen</w:t>
            </w:r>
          </w:p>
          <w:p w:rsidR="003819CC" w:rsidRPr="00F5570E" w:rsidRDefault="003819CC" w:rsidP="003819CC">
            <w:pPr>
              <w:numPr>
                <w:ilvl w:val="0"/>
                <w:numId w:val="61"/>
              </w:numPr>
              <w:tabs>
                <w:tab w:val="left" w:pos="216"/>
              </w:tabs>
              <w:autoSpaceDE w:val="0"/>
              <w:autoSpaceDN w:val="0"/>
              <w:adjustRightInd w:val="0"/>
              <w:rPr>
                <w:sz w:val="13"/>
                <w:szCs w:val="13"/>
                <w:lang w:val="ro-RO"/>
              </w:rPr>
            </w:pPr>
            <w:r w:rsidRPr="00F5570E">
              <w:rPr>
                <w:sz w:val="13"/>
                <w:szCs w:val="13"/>
                <w:lang w:val="ro-RO"/>
              </w:rPr>
              <w:t>Managementul pregătirii operaţionale de jandarmi</w:t>
            </w:r>
          </w:p>
          <w:p w:rsidR="003819CC" w:rsidRPr="00F5570E" w:rsidRDefault="003819CC" w:rsidP="003819CC">
            <w:pPr>
              <w:numPr>
                <w:ilvl w:val="0"/>
                <w:numId w:val="61"/>
              </w:numPr>
              <w:tabs>
                <w:tab w:val="left" w:pos="216"/>
              </w:tabs>
              <w:autoSpaceDE w:val="0"/>
              <w:autoSpaceDN w:val="0"/>
              <w:adjustRightInd w:val="0"/>
              <w:rPr>
                <w:sz w:val="13"/>
                <w:szCs w:val="13"/>
                <w:lang w:val="ro-RO"/>
              </w:rPr>
            </w:pPr>
            <w:r w:rsidRPr="00F5570E">
              <w:rPr>
                <w:sz w:val="13"/>
                <w:szCs w:val="13"/>
                <w:lang w:val="ro-RO"/>
              </w:rPr>
              <w:t>Mecanismele juridice ale economiei de piaţă</w:t>
            </w:r>
          </w:p>
          <w:p w:rsidR="003819CC" w:rsidRPr="00F5570E" w:rsidRDefault="003819CC" w:rsidP="003819CC">
            <w:pPr>
              <w:numPr>
                <w:ilvl w:val="0"/>
                <w:numId w:val="61"/>
              </w:numPr>
              <w:tabs>
                <w:tab w:val="left" w:pos="216"/>
              </w:tabs>
              <w:autoSpaceDE w:val="0"/>
              <w:autoSpaceDN w:val="0"/>
              <w:adjustRightInd w:val="0"/>
              <w:rPr>
                <w:sz w:val="13"/>
                <w:szCs w:val="13"/>
                <w:lang w:val="ro-RO"/>
              </w:rPr>
            </w:pPr>
            <w:r w:rsidRPr="00F5570E">
              <w:rPr>
                <w:sz w:val="13"/>
                <w:szCs w:val="13"/>
                <w:lang w:val="ro-RO"/>
              </w:rPr>
              <w:t>Medierea – Procedura necontencioasă de soluţionare a conflictelor</w:t>
            </w:r>
          </w:p>
          <w:p w:rsidR="003819CC" w:rsidRPr="00F5570E" w:rsidRDefault="003819CC" w:rsidP="003819CC">
            <w:pPr>
              <w:numPr>
                <w:ilvl w:val="0"/>
                <w:numId w:val="61"/>
              </w:numPr>
              <w:tabs>
                <w:tab w:val="left" w:pos="216"/>
              </w:tabs>
              <w:autoSpaceDE w:val="0"/>
              <w:autoSpaceDN w:val="0"/>
              <w:adjustRightInd w:val="0"/>
              <w:rPr>
                <w:sz w:val="13"/>
                <w:szCs w:val="13"/>
                <w:lang w:val="ro-RO"/>
              </w:rPr>
            </w:pPr>
            <w:r w:rsidRPr="00F5570E">
              <w:rPr>
                <w:sz w:val="13"/>
                <w:szCs w:val="13"/>
                <w:lang w:val="ro-RO"/>
              </w:rPr>
              <w:t>Medierea conflictelor</w:t>
            </w:r>
          </w:p>
          <w:p w:rsidR="003819CC" w:rsidRPr="00F5570E" w:rsidRDefault="003819CC" w:rsidP="003819CC">
            <w:pPr>
              <w:numPr>
                <w:ilvl w:val="0"/>
                <w:numId w:val="61"/>
              </w:numPr>
              <w:tabs>
                <w:tab w:val="left" w:pos="216"/>
              </w:tabs>
              <w:autoSpaceDE w:val="0"/>
              <w:autoSpaceDN w:val="0"/>
              <w:adjustRightInd w:val="0"/>
              <w:rPr>
                <w:sz w:val="13"/>
                <w:szCs w:val="13"/>
                <w:lang w:val="ro-RO"/>
              </w:rPr>
            </w:pPr>
            <w:r w:rsidRPr="00F5570E">
              <w:rPr>
                <w:sz w:val="13"/>
                <w:szCs w:val="13"/>
                <w:lang w:val="ro-RO"/>
              </w:rPr>
              <w:t>Medierea conflictelor în drept</w:t>
            </w:r>
          </w:p>
          <w:p w:rsidR="003819CC" w:rsidRPr="00F5570E" w:rsidRDefault="003819CC" w:rsidP="003819CC">
            <w:pPr>
              <w:numPr>
                <w:ilvl w:val="0"/>
                <w:numId w:val="61"/>
              </w:numPr>
              <w:tabs>
                <w:tab w:val="left" w:pos="216"/>
              </w:tabs>
              <w:autoSpaceDE w:val="0"/>
              <w:autoSpaceDN w:val="0"/>
              <w:adjustRightInd w:val="0"/>
              <w:rPr>
                <w:sz w:val="13"/>
                <w:szCs w:val="13"/>
                <w:lang w:val="ro-RO"/>
              </w:rPr>
            </w:pPr>
            <w:r w:rsidRPr="00F5570E">
              <w:rPr>
                <w:sz w:val="13"/>
                <w:szCs w:val="13"/>
                <w:lang w:val="ro-RO"/>
              </w:rPr>
              <w:t>Ocrotirea familiei si asistenţă socială</w:t>
            </w:r>
          </w:p>
          <w:p w:rsidR="003819CC" w:rsidRPr="00F5570E" w:rsidRDefault="003819CC" w:rsidP="003819CC">
            <w:pPr>
              <w:numPr>
                <w:ilvl w:val="0"/>
                <w:numId w:val="61"/>
              </w:numPr>
              <w:tabs>
                <w:tab w:val="left" w:pos="216"/>
              </w:tabs>
              <w:autoSpaceDE w:val="0"/>
              <w:autoSpaceDN w:val="0"/>
              <w:adjustRightInd w:val="0"/>
              <w:rPr>
                <w:sz w:val="13"/>
                <w:szCs w:val="13"/>
                <w:lang w:val="ro-RO"/>
              </w:rPr>
            </w:pPr>
            <w:r w:rsidRPr="00F5570E">
              <w:rPr>
                <w:sz w:val="13"/>
                <w:szCs w:val="13"/>
                <w:lang w:val="ro-RO"/>
              </w:rPr>
              <w:t>Poliţie judiciară</w:t>
            </w:r>
          </w:p>
          <w:p w:rsidR="003819CC" w:rsidRPr="00F5570E" w:rsidRDefault="003819CC" w:rsidP="003819CC">
            <w:pPr>
              <w:numPr>
                <w:ilvl w:val="0"/>
                <w:numId w:val="61"/>
              </w:numPr>
              <w:tabs>
                <w:tab w:val="left" w:pos="216"/>
              </w:tabs>
              <w:autoSpaceDE w:val="0"/>
              <w:autoSpaceDN w:val="0"/>
              <w:adjustRightInd w:val="0"/>
              <w:rPr>
                <w:sz w:val="13"/>
                <w:szCs w:val="13"/>
                <w:lang w:val="ro-RO"/>
              </w:rPr>
            </w:pPr>
            <w:r w:rsidRPr="00F5570E">
              <w:rPr>
                <w:sz w:val="13"/>
                <w:szCs w:val="13"/>
                <w:lang w:val="ro-RO"/>
              </w:rPr>
              <w:t>Profesii juridice</w:t>
            </w:r>
          </w:p>
          <w:p w:rsidR="003819CC" w:rsidRPr="00F5570E" w:rsidRDefault="003819CC" w:rsidP="003819CC">
            <w:pPr>
              <w:numPr>
                <w:ilvl w:val="0"/>
                <w:numId w:val="61"/>
              </w:numPr>
              <w:tabs>
                <w:tab w:val="left" w:pos="216"/>
              </w:tabs>
              <w:autoSpaceDE w:val="0"/>
              <w:autoSpaceDN w:val="0"/>
              <w:adjustRightInd w:val="0"/>
              <w:rPr>
                <w:sz w:val="13"/>
                <w:szCs w:val="13"/>
                <w:lang w:val="ro-RO"/>
              </w:rPr>
            </w:pPr>
            <w:r w:rsidRPr="00F5570E">
              <w:rPr>
                <w:sz w:val="13"/>
                <w:szCs w:val="13"/>
                <w:lang w:val="ro-RO"/>
              </w:rPr>
              <w:t>Procedura necontencioasă de soluţionare a conflictelor</w:t>
            </w:r>
          </w:p>
          <w:p w:rsidR="003819CC" w:rsidRPr="00F5570E" w:rsidRDefault="003819CC" w:rsidP="003819CC">
            <w:pPr>
              <w:numPr>
                <w:ilvl w:val="0"/>
                <w:numId w:val="61"/>
              </w:numPr>
              <w:tabs>
                <w:tab w:val="left" w:pos="216"/>
              </w:tabs>
              <w:autoSpaceDE w:val="0"/>
              <w:autoSpaceDN w:val="0"/>
              <w:adjustRightInd w:val="0"/>
              <w:rPr>
                <w:sz w:val="13"/>
                <w:szCs w:val="13"/>
                <w:lang w:val="ro-RO"/>
              </w:rPr>
            </w:pPr>
            <w:r w:rsidRPr="00F5570E">
              <w:rPr>
                <w:sz w:val="13"/>
                <w:szCs w:val="13"/>
                <w:lang w:val="ro-RO"/>
              </w:rPr>
              <w:t>Proceduri judiciare şi profesii liberale</w:t>
            </w:r>
          </w:p>
          <w:p w:rsidR="003819CC" w:rsidRPr="00F5570E" w:rsidRDefault="003819CC" w:rsidP="003819CC">
            <w:pPr>
              <w:numPr>
                <w:ilvl w:val="0"/>
                <w:numId w:val="61"/>
              </w:numPr>
              <w:tabs>
                <w:tab w:val="left" w:pos="216"/>
              </w:tabs>
              <w:autoSpaceDE w:val="0"/>
              <w:autoSpaceDN w:val="0"/>
              <w:adjustRightInd w:val="0"/>
              <w:rPr>
                <w:sz w:val="13"/>
                <w:szCs w:val="13"/>
                <w:lang w:val="ro-RO"/>
              </w:rPr>
            </w:pPr>
            <w:r w:rsidRPr="00F5570E">
              <w:rPr>
                <w:sz w:val="13"/>
                <w:szCs w:val="13"/>
                <w:lang w:val="ro-RO"/>
              </w:rPr>
              <w:t>Relaţii europene şi studii de securitate</w:t>
            </w:r>
          </w:p>
          <w:p w:rsidR="003819CC" w:rsidRPr="00F5570E" w:rsidRDefault="003819CC" w:rsidP="003819CC">
            <w:pPr>
              <w:numPr>
                <w:ilvl w:val="0"/>
                <w:numId w:val="61"/>
              </w:numPr>
              <w:tabs>
                <w:tab w:val="left" w:pos="216"/>
              </w:tabs>
              <w:autoSpaceDE w:val="0"/>
              <w:autoSpaceDN w:val="0"/>
              <w:adjustRightInd w:val="0"/>
              <w:rPr>
                <w:sz w:val="13"/>
                <w:szCs w:val="13"/>
                <w:lang w:val="ro-RO"/>
              </w:rPr>
            </w:pPr>
            <w:r w:rsidRPr="00F5570E">
              <w:rPr>
                <w:sz w:val="13"/>
                <w:szCs w:val="13"/>
                <w:lang w:val="ro-RO"/>
              </w:rPr>
              <w:t>Relaţii internaţionale şi programe europene</w:t>
            </w:r>
          </w:p>
          <w:p w:rsidR="003819CC" w:rsidRPr="00F5570E" w:rsidRDefault="003819CC" w:rsidP="003819CC">
            <w:pPr>
              <w:numPr>
                <w:ilvl w:val="0"/>
                <w:numId w:val="61"/>
              </w:numPr>
              <w:tabs>
                <w:tab w:val="left" w:pos="216"/>
              </w:tabs>
              <w:autoSpaceDE w:val="0"/>
              <w:autoSpaceDN w:val="0"/>
              <w:adjustRightInd w:val="0"/>
              <w:rPr>
                <w:sz w:val="13"/>
                <w:szCs w:val="13"/>
                <w:lang w:val="ro-RO"/>
              </w:rPr>
            </w:pPr>
            <w:r w:rsidRPr="00F5570E">
              <w:rPr>
                <w:sz w:val="13"/>
                <w:szCs w:val="13"/>
                <w:lang w:val="ro-RO"/>
              </w:rPr>
              <w:t>Relaţii internaţionale şi diplomaţie</w:t>
            </w:r>
          </w:p>
          <w:p w:rsidR="003819CC" w:rsidRPr="00F5570E" w:rsidRDefault="003819CC" w:rsidP="003819CC">
            <w:pPr>
              <w:numPr>
                <w:ilvl w:val="0"/>
                <w:numId w:val="61"/>
              </w:numPr>
              <w:tabs>
                <w:tab w:val="left" w:pos="216"/>
              </w:tabs>
              <w:autoSpaceDE w:val="0"/>
              <w:autoSpaceDN w:val="0"/>
              <w:adjustRightInd w:val="0"/>
              <w:rPr>
                <w:sz w:val="13"/>
                <w:szCs w:val="13"/>
                <w:lang w:val="ro-RO"/>
              </w:rPr>
            </w:pPr>
            <w:r w:rsidRPr="00F5570E">
              <w:rPr>
                <w:sz w:val="13"/>
                <w:szCs w:val="13"/>
                <w:lang w:val="ro-RO"/>
              </w:rPr>
              <w:t xml:space="preserve">Statul de drept şi societatea civilă </w:t>
            </w:r>
          </w:p>
          <w:p w:rsidR="003819CC" w:rsidRPr="00F5570E" w:rsidRDefault="003819CC" w:rsidP="003819CC">
            <w:pPr>
              <w:numPr>
                <w:ilvl w:val="0"/>
                <w:numId w:val="61"/>
              </w:numPr>
              <w:tabs>
                <w:tab w:val="left" w:pos="216"/>
              </w:tabs>
              <w:autoSpaceDE w:val="0"/>
              <w:autoSpaceDN w:val="0"/>
              <w:adjustRightInd w:val="0"/>
              <w:rPr>
                <w:sz w:val="13"/>
                <w:szCs w:val="13"/>
                <w:lang w:val="ro-RO"/>
              </w:rPr>
            </w:pPr>
            <w:r w:rsidRPr="00F5570E">
              <w:rPr>
                <w:sz w:val="13"/>
                <w:szCs w:val="13"/>
                <w:lang w:val="ro-RO"/>
              </w:rPr>
              <w:t>Etat de droit et societe civile</w:t>
            </w:r>
          </w:p>
          <w:p w:rsidR="003819CC" w:rsidRPr="00F5570E" w:rsidRDefault="003819CC" w:rsidP="003819CC">
            <w:pPr>
              <w:numPr>
                <w:ilvl w:val="0"/>
                <w:numId w:val="61"/>
              </w:numPr>
              <w:tabs>
                <w:tab w:val="left" w:pos="216"/>
              </w:tabs>
              <w:autoSpaceDE w:val="0"/>
              <w:autoSpaceDN w:val="0"/>
              <w:adjustRightInd w:val="0"/>
              <w:rPr>
                <w:sz w:val="13"/>
                <w:szCs w:val="13"/>
                <w:lang w:val="ro-RO"/>
              </w:rPr>
            </w:pPr>
            <w:r w:rsidRPr="00F5570E">
              <w:rPr>
                <w:sz w:val="13"/>
                <w:szCs w:val="13"/>
                <w:lang w:val="ro-RO"/>
              </w:rPr>
              <w:t>Sisteme şi instituţii de drept internaţional şi comunitar</w:t>
            </w:r>
          </w:p>
          <w:p w:rsidR="003819CC" w:rsidRPr="00F5570E" w:rsidRDefault="003819CC" w:rsidP="003819CC">
            <w:pPr>
              <w:numPr>
                <w:ilvl w:val="0"/>
                <w:numId w:val="61"/>
              </w:numPr>
              <w:tabs>
                <w:tab w:val="left" w:pos="216"/>
              </w:tabs>
              <w:autoSpaceDE w:val="0"/>
              <w:autoSpaceDN w:val="0"/>
              <w:adjustRightInd w:val="0"/>
              <w:rPr>
                <w:sz w:val="13"/>
                <w:szCs w:val="13"/>
                <w:lang w:val="ro-RO"/>
              </w:rPr>
            </w:pPr>
            <w:r w:rsidRPr="00F5570E">
              <w:rPr>
                <w:sz w:val="13"/>
                <w:szCs w:val="13"/>
                <w:lang w:val="ro-RO"/>
              </w:rPr>
              <w:t>Studii europene</w:t>
            </w:r>
          </w:p>
          <w:p w:rsidR="003819CC" w:rsidRPr="00F5570E" w:rsidRDefault="003819CC" w:rsidP="003819CC">
            <w:pPr>
              <w:numPr>
                <w:ilvl w:val="0"/>
                <w:numId w:val="61"/>
              </w:numPr>
              <w:tabs>
                <w:tab w:val="left" w:pos="216"/>
              </w:tabs>
              <w:autoSpaceDE w:val="0"/>
              <w:autoSpaceDN w:val="0"/>
              <w:adjustRightInd w:val="0"/>
              <w:rPr>
                <w:sz w:val="13"/>
                <w:szCs w:val="13"/>
                <w:lang w:val="ro-RO"/>
              </w:rPr>
            </w:pPr>
            <w:r w:rsidRPr="00F5570E">
              <w:rPr>
                <w:sz w:val="13"/>
                <w:szCs w:val="13"/>
                <w:lang w:val="ro-RO"/>
              </w:rPr>
              <w:t>Ştiinţe penale</w:t>
            </w:r>
          </w:p>
          <w:p w:rsidR="003819CC" w:rsidRPr="00F5570E" w:rsidRDefault="003819CC" w:rsidP="003819CC">
            <w:pPr>
              <w:numPr>
                <w:ilvl w:val="0"/>
                <w:numId w:val="61"/>
              </w:numPr>
              <w:tabs>
                <w:tab w:val="left" w:pos="216"/>
              </w:tabs>
              <w:autoSpaceDE w:val="0"/>
              <w:autoSpaceDN w:val="0"/>
              <w:adjustRightInd w:val="0"/>
              <w:rPr>
                <w:sz w:val="13"/>
                <w:szCs w:val="13"/>
                <w:lang w:val="ro-RO"/>
              </w:rPr>
            </w:pPr>
            <w:r w:rsidRPr="00F5570E">
              <w:rPr>
                <w:sz w:val="13"/>
                <w:szCs w:val="13"/>
                <w:lang w:val="ro-RO"/>
              </w:rPr>
              <w:t>Ştiinţe penale aprofundate</w:t>
            </w:r>
          </w:p>
          <w:p w:rsidR="003819CC" w:rsidRPr="00F5570E" w:rsidRDefault="003819CC" w:rsidP="003819CC">
            <w:pPr>
              <w:numPr>
                <w:ilvl w:val="0"/>
                <w:numId w:val="61"/>
              </w:numPr>
              <w:tabs>
                <w:tab w:val="left" w:pos="216"/>
              </w:tabs>
              <w:autoSpaceDE w:val="0"/>
              <w:autoSpaceDN w:val="0"/>
              <w:adjustRightInd w:val="0"/>
              <w:rPr>
                <w:sz w:val="13"/>
                <w:szCs w:val="13"/>
                <w:lang w:val="ro-RO"/>
              </w:rPr>
            </w:pPr>
            <w:r w:rsidRPr="00F5570E">
              <w:rPr>
                <w:sz w:val="13"/>
                <w:szCs w:val="13"/>
                <w:lang w:val="ro-RO"/>
              </w:rPr>
              <w:t>Ştiinţe penale şi criminalistică</w:t>
            </w:r>
          </w:p>
          <w:p w:rsidR="003819CC" w:rsidRPr="00F5570E" w:rsidRDefault="003819CC" w:rsidP="003819CC">
            <w:pPr>
              <w:numPr>
                <w:ilvl w:val="0"/>
                <w:numId w:val="61"/>
              </w:numPr>
              <w:tabs>
                <w:tab w:val="left" w:pos="216"/>
              </w:tabs>
              <w:autoSpaceDE w:val="0"/>
              <w:autoSpaceDN w:val="0"/>
              <w:adjustRightInd w:val="0"/>
              <w:rPr>
                <w:sz w:val="13"/>
                <w:szCs w:val="13"/>
                <w:lang w:val="ro-RO"/>
              </w:rPr>
            </w:pPr>
            <w:r w:rsidRPr="00F5570E">
              <w:rPr>
                <w:sz w:val="13"/>
                <w:szCs w:val="13"/>
                <w:lang w:val="ro-RO"/>
              </w:rPr>
              <w:t>Ştiinţe penale – criminologie şi criminalistică</w:t>
            </w:r>
          </w:p>
          <w:p w:rsidR="003819CC" w:rsidRPr="00F5570E" w:rsidRDefault="003819CC" w:rsidP="003819CC">
            <w:pPr>
              <w:numPr>
                <w:ilvl w:val="0"/>
                <w:numId w:val="61"/>
              </w:numPr>
              <w:tabs>
                <w:tab w:val="left" w:pos="216"/>
              </w:tabs>
              <w:autoSpaceDE w:val="0"/>
              <w:autoSpaceDN w:val="0"/>
              <w:adjustRightInd w:val="0"/>
              <w:rPr>
                <w:sz w:val="13"/>
                <w:szCs w:val="13"/>
                <w:lang w:val="ro-RO"/>
              </w:rPr>
            </w:pPr>
            <w:r w:rsidRPr="00F5570E">
              <w:rPr>
                <w:sz w:val="13"/>
                <w:szCs w:val="13"/>
                <w:lang w:val="ro-RO"/>
              </w:rPr>
              <w:t>Ştiinţe penale, carieră judiciară</w:t>
            </w:r>
          </w:p>
          <w:p w:rsidR="003819CC" w:rsidRPr="00F5570E" w:rsidRDefault="003819CC" w:rsidP="003819CC">
            <w:pPr>
              <w:numPr>
                <w:ilvl w:val="0"/>
                <w:numId w:val="61"/>
              </w:numPr>
              <w:tabs>
                <w:tab w:val="left" w:pos="216"/>
              </w:tabs>
              <w:autoSpaceDE w:val="0"/>
              <w:autoSpaceDN w:val="0"/>
              <w:adjustRightInd w:val="0"/>
              <w:rPr>
                <w:sz w:val="13"/>
                <w:szCs w:val="13"/>
                <w:lang w:val="ro-RO"/>
              </w:rPr>
            </w:pPr>
            <w:r w:rsidRPr="00F5570E">
              <w:rPr>
                <w:sz w:val="13"/>
                <w:szCs w:val="13"/>
                <w:lang w:val="ro-RO"/>
              </w:rPr>
              <w:t>Tehnică criminalistică</w:t>
            </w:r>
          </w:p>
          <w:p w:rsidR="003819CC" w:rsidRPr="00F5570E" w:rsidRDefault="003819CC" w:rsidP="003819CC">
            <w:pPr>
              <w:numPr>
                <w:ilvl w:val="0"/>
                <w:numId w:val="61"/>
              </w:numPr>
              <w:tabs>
                <w:tab w:val="left" w:pos="216"/>
              </w:tabs>
              <w:autoSpaceDE w:val="0"/>
              <w:autoSpaceDN w:val="0"/>
              <w:adjustRightInd w:val="0"/>
              <w:rPr>
                <w:sz w:val="13"/>
                <w:szCs w:val="13"/>
                <w:lang w:val="ro-RO"/>
              </w:rPr>
            </w:pPr>
            <w:r w:rsidRPr="00F5570E">
              <w:rPr>
                <w:sz w:val="13"/>
                <w:szCs w:val="13"/>
                <w:lang w:val="ro-RO"/>
              </w:rPr>
              <w:t>Teoria şi practica medierii în drept</w:t>
            </w:r>
          </w:p>
        </w:tc>
        <w:tc>
          <w:tcPr>
            <w:tcW w:w="567" w:type="dxa"/>
            <w:vMerge w:val="restart"/>
            <w:tcBorders>
              <w:right w:val="thinThickSmallGap" w:sz="24" w:space="0" w:color="auto"/>
            </w:tcBorders>
            <w:vAlign w:val="center"/>
          </w:tcPr>
          <w:p w:rsidR="003819CC" w:rsidRPr="00F5570E" w:rsidRDefault="003819CC" w:rsidP="003819CC">
            <w:pPr>
              <w:jc w:val="center"/>
              <w:rPr>
                <w:sz w:val="16"/>
                <w:szCs w:val="16"/>
                <w:lang w:val="ro-RO"/>
              </w:rPr>
            </w:pPr>
            <w:r w:rsidRPr="00F5570E">
              <w:rPr>
                <w:sz w:val="16"/>
                <w:szCs w:val="16"/>
                <w:lang w:val="ro-RO"/>
              </w:rPr>
              <w:t>x</w:t>
            </w:r>
          </w:p>
        </w:tc>
        <w:tc>
          <w:tcPr>
            <w:tcW w:w="1415" w:type="dxa"/>
            <w:vMerge w:val="restart"/>
            <w:tcBorders>
              <w:left w:val="thinThickSmallGap" w:sz="24" w:space="0" w:color="auto"/>
              <w:right w:val="thinThickSmallGap" w:sz="24" w:space="0" w:color="auto"/>
            </w:tcBorders>
            <w:vAlign w:val="center"/>
          </w:tcPr>
          <w:p w:rsidR="003819CC" w:rsidRPr="00F5570E" w:rsidRDefault="003819CC" w:rsidP="003819CC">
            <w:pPr>
              <w:jc w:val="center"/>
              <w:rPr>
                <w:b/>
                <w:bCs/>
                <w:sz w:val="16"/>
                <w:szCs w:val="16"/>
                <w:lang w:val="ro-RO"/>
              </w:rPr>
            </w:pPr>
            <w:r w:rsidRPr="00F5570E">
              <w:rPr>
                <w:b/>
                <w:bCs/>
                <w:sz w:val="16"/>
                <w:szCs w:val="16"/>
                <w:lang w:val="ro-RO"/>
              </w:rPr>
              <w:t xml:space="preserve">CULTURĂ    </w:t>
            </w:r>
          </w:p>
          <w:p w:rsidR="003819CC" w:rsidRPr="00F5570E" w:rsidRDefault="003819CC" w:rsidP="003819CC">
            <w:pPr>
              <w:jc w:val="center"/>
              <w:rPr>
                <w:b/>
                <w:bCs/>
                <w:sz w:val="16"/>
                <w:szCs w:val="16"/>
                <w:lang w:val="ro-RO"/>
              </w:rPr>
            </w:pPr>
            <w:r w:rsidRPr="00F5570E">
              <w:rPr>
                <w:b/>
                <w:bCs/>
                <w:sz w:val="16"/>
                <w:szCs w:val="16"/>
                <w:lang w:val="ro-RO"/>
              </w:rPr>
              <w:t>CIVICĂ</w:t>
            </w:r>
          </w:p>
          <w:p w:rsidR="003819CC" w:rsidRPr="00F5570E" w:rsidRDefault="003819CC" w:rsidP="003819CC">
            <w:pPr>
              <w:jc w:val="center"/>
              <w:rPr>
                <w:sz w:val="16"/>
                <w:szCs w:val="16"/>
                <w:lang w:val="ro-RO"/>
              </w:rPr>
            </w:pPr>
            <w:r w:rsidRPr="00F5570E">
              <w:rPr>
                <w:sz w:val="16"/>
                <w:szCs w:val="16"/>
                <w:lang w:val="ro-RO"/>
              </w:rPr>
              <w:t>(</w:t>
            </w:r>
            <w:r w:rsidRPr="00F5570E">
              <w:rPr>
                <w:sz w:val="12"/>
                <w:szCs w:val="12"/>
                <w:lang w:val="ro-RO"/>
              </w:rPr>
              <w:t>programa pentru concurs aprobată prin ordinul ministrului educaţiei,  cercetării,  tineretului  şi sportului nr. 5620 / 2010</w:t>
            </w:r>
            <w:r w:rsidRPr="00F5570E">
              <w:rPr>
                <w:sz w:val="16"/>
                <w:szCs w:val="16"/>
                <w:lang w:val="ro-RO"/>
              </w:rPr>
              <w:t>)</w:t>
            </w:r>
          </w:p>
          <w:p w:rsidR="003819CC" w:rsidRPr="00F5570E" w:rsidRDefault="003819CC" w:rsidP="003819CC">
            <w:pPr>
              <w:jc w:val="center"/>
              <w:rPr>
                <w:sz w:val="16"/>
                <w:szCs w:val="16"/>
                <w:lang w:val="ro-RO"/>
              </w:rPr>
            </w:pPr>
          </w:p>
          <w:p w:rsidR="003819CC" w:rsidRPr="00F5570E" w:rsidRDefault="003819CC" w:rsidP="003819CC">
            <w:pPr>
              <w:jc w:val="center"/>
              <w:rPr>
                <w:sz w:val="16"/>
                <w:szCs w:val="16"/>
                <w:lang w:val="ro-RO"/>
              </w:rPr>
            </w:pPr>
            <w:r w:rsidRPr="00F5570E">
              <w:rPr>
                <w:sz w:val="16"/>
                <w:szCs w:val="16"/>
                <w:lang w:val="ro-RO"/>
              </w:rPr>
              <w:t>/</w:t>
            </w:r>
          </w:p>
          <w:p w:rsidR="003819CC" w:rsidRPr="00F5570E" w:rsidRDefault="003819CC" w:rsidP="003819CC">
            <w:pPr>
              <w:jc w:val="center"/>
              <w:rPr>
                <w:sz w:val="16"/>
                <w:szCs w:val="16"/>
                <w:lang w:val="ro-RO"/>
              </w:rPr>
            </w:pPr>
          </w:p>
          <w:p w:rsidR="003819CC" w:rsidRPr="00F5570E" w:rsidRDefault="003819CC" w:rsidP="003819CC">
            <w:pPr>
              <w:jc w:val="center"/>
              <w:rPr>
                <w:b/>
                <w:bCs/>
                <w:sz w:val="14"/>
                <w:szCs w:val="14"/>
                <w:lang w:val="ro-RO"/>
              </w:rPr>
            </w:pPr>
            <w:r w:rsidRPr="00F5570E">
              <w:rPr>
                <w:b/>
                <w:bCs/>
                <w:sz w:val="14"/>
                <w:szCs w:val="14"/>
                <w:lang w:val="ro-RO"/>
              </w:rPr>
              <w:t xml:space="preserve">CULTURĂ    </w:t>
            </w:r>
          </w:p>
          <w:p w:rsidR="003819CC" w:rsidRPr="00F5570E" w:rsidRDefault="003819CC" w:rsidP="003819CC">
            <w:pPr>
              <w:jc w:val="center"/>
              <w:rPr>
                <w:b/>
                <w:bCs/>
                <w:sz w:val="14"/>
                <w:szCs w:val="14"/>
                <w:lang w:val="ro-RO"/>
              </w:rPr>
            </w:pPr>
            <w:r w:rsidRPr="00F5570E">
              <w:rPr>
                <w:b/>
                <w:bCs/>
                <w:sz w:val="14"/>
                <w:szCs w:val="14"/>
                <w:lang w:val="ro-RO"/>
              </w:rPr>
              <w:t>CIVICĂ</w:t>
            </w:r>
          </w:p>
          <w:p w:rsidR="003819CC" w:rsidRPr="00F5570E" w:rsidRDefault="003819CC" w:rsidP="003819CC">
            <w:pPr>
              <w:pStyle w:val="Heading1"/>
              <w:jc w:val="center"/>
              <w:rPr>
                <w:b/>
                <w:iCs/>
                <w:sz w:val="14"/>
                <w:szCs w:val="14"/>
              </w:rPr>
            </w:pPr>
            <w:r w:rsidRPr="00F5570E">
              <w:rPr>
                <w:b/>
                <w:iCs/>
                <w:sz w:val="14"/>
                <w:szCs w:val="14"/>
              </w:rPr>
              <w:t xml:space="preserve">(SPECIALITATE ŞI DIDACTICA SPECIALITĂŢII), ELEMENTE DE PEDAGOGIE ŞI PSIHOLOGIE </w:t>
            </w:r>
          </w:p>
          <w:p w:rsidR="003819CC" w:rsidRPr="00F5570E" w:rsidRDefault="003819CC" w:rsidP="003819CC">
            <w:pPr>
              <w:jc w:val="center"/>
              <w:rPr>
                <w:b/>
                <w:bCs/>
                <w:sz w:val="16"/>
                <w:szCs w:val="16"/>
                <w:lang w:val="ro-RO"/>
              </w:rPr>
            </w:pPr>
            <w:r w:rsidRPr="00F5570E">
              <w:rPr>
                <w:sz w:val="12"/>
                <w:szCs w:val="12"/>
                <w:lang w:val="ro-RO"/>
              </w:rPr>
              <w:t xml:space="preserve">(programele pentru examenul naţional de definitivare în învăţământ aprobate prin ordinul ministrului educaţiei şi cercetării ştiinţifice nr. 5558 / 2015)  </w:t>
            </w:r>
          </w:p>
        </w:tc>
      </w:tr>
      <w:tr w:rsidR="00F5570E" w:rsidRPr="00F5570E" w:rsidTr="007B61D3">
        <w:trPr>
          <w:cantSplit/>
          <w:trHeight w:val="174"/>
          <w:jc w:val="center"/>
        </w:trPr>
        <w:tc>
          <w:tcPr>
            <w:tcW w:w="1008" w:type="dxa"/>
            <w:vMerge/>
            <w:tcBorders>
              <w:left w:val="thinThickSmallGap" w:sz="24" w:space="0" w:color="auto"/>
            </w:tcBorders>
            <w:vAlign w:val="center"/>
          </w:tcPr>
          <w:p w:rsidR="003819CC" w:rsidRPr="00F5570E" w:rsidRDefault="003819CC" w:rsidP="003819CC">
            <w:pPr>
              <w:jc w:val="center"/>
              <w:rPr>
                <w:b/>
                <w:bCs/>
                <w:sz w:val="14"/>
                <w:szCs w:val="14"/>
                <w:lang w:val="ro-RO"/>
              </w:rPr>
            </w:pPr>
          </w:p>
        </w:tc>
        <w:tc>
          <w:tcPr>
            <w:tcW w:w="1309" w:type="dxa"/>
            <w:vMerge/>
            <w:tcBorders>
              <w:right w:val="thinThickSmallGap" w:sz="24" w:space="0" w:color="auto"/>
            </w:tcBorders>
            <w:vAlign w:val="center"/>
          </w:tcPr>
          <w:p w:rsidR="003819CC" w:rsidRPr="00F5570E" w:rsidRDefault="003819CC" w:rsidP="003819CC">
            <w:pPr>
              <w:tabs>
                <w:tab w:val="left" w:pos="331"/>
              </w:tabs>
              <w:ind w:left="84"/>
              <w:rPr>
                <w:b/>
                <w:bCs/>
                <w:sz w:val="14"/>
                <w:szCs w:val="14"/>
                <w:lang w:val="ro-RO"/>
              </w:rPr>
            </w:pPr>
          </w:p>
        </w:tc>
        <w:tc>
          <w:tcPr>
            <w:tcW w:w="1309" w:type="dxa"/>
            <w:vMerge/>
            <w:tcBorders>
              <w:left w:val="nil"/>
            </w:tcBorders>
            <w:vAlign w:val="center"/>
          </w:tcPr>
          <w:p w:rsidR="003819CC" w:rsidRPr="00F5570E" w:rsidRDefault="003819CC" w:rsidP="003819CC">
            <w:pPr>
              <w:jc w:val="center"/>
              <w:rPr>
                <w:sz w:val="14"/>
                <w:szCs w:val="14"/>
                <w:lang w:val="ro-RO"/>
              </w:rPr>
            </w:pPr>
          </w:p>
        </w:tc>
        <w:tc>
          <w:tcPr>
            <w:tcW w:w="1496" w:type="dxa"/>
            <w:vMerge w:val="restart"/>
            <w:tcBorders>
              <w:left w:val="nil"/>
            </w:tcBorders>
            <w:vAlign w:val="center"/>
          </w:tcPr>
          <w:p w:rsidR="003819CC" w:rsidRPr="00F5570E" w:rsidRDefault="003819CC" w:rsidP="003819CC">
            <w:pPr>
              <w:jc w:val="center"/>
              <w:rPr>
                <w:sz w:val="14"/>
                <w:szCs w:val="14"/>
                <w:lang w:val="ro-RO"/>
              </w:rPr>
            </w:pPr>
            <w:r w:rsidRPr="00F5570E">
              <w:rPr>
                <w:sz w:val="14"/>
                <w:szCs w:val="14"/>
                <w:lang w:val="ro-RO"/>
              </w:rPr>
              <w:t>STUDII CULTURALE</w:t>
            </w:r>
          </w:p>
        </w:tc>
        <w:tc>
          <w:tcPr>
            <w:tcW w:w="1496" w:type="dxa"/>
            <w:tcBorders>
              <w:left w:val="nil"/>
            </w:tcBorders>
            <w:vAlign w:val="center"/>
          </w:tcPr>
          <w:p w:rsidR="003819CC" w:rsidRPr="00F5570E" w:rsidRDefault="003819CC" w:rsidP="003819CC">
            <w:pPr>
              <w:rPr>
                <w:sz w:val="14"/>
                <w:szCs w:val="14"/>
                <w:lang w:val="ro-RO"/>
              </w:rPr>
            </w:pPr>
            <w:r w:rsidRPr="00F5570E">
              <w:rPr>
                <w:sz w:val="14"/>
                <w:szCs w:val="14"/>
                <w:lang w:val="ro-RO"/>
              </w:rPr>
              <w:t>Etnologie</w:t>
            </w:r>
          </w:p>
        </w:tc>
        <w:tc>
          <w:tcPr>
            <w:tcW w:w="1309" w:type="dxa"/>
            <w:vMerge/>
            <w:vAlign w:val="center"/>
          </w:tcPr>
          <w:p w:rsidR="003819CC" w:rsidRPr="00F5570E" w:rsidRDefault="003819CC" w:rsidP="003819CC">
            <w:pPr>
              <w:jc w:val="center"/>
              <w:rPr>
                <w:sz w:val="16"/>
                <w:szCs w:val="16"/>
                <w:lang w:val="ro-RO"/>
              </w:rPr>
            </w:pPr>
          </w:p>
        </w:tc>
        <w:tc>
          <w:tcPr>
            <w:tcW w:w="5000" w:type="dxa"/>
            <w:vMerge/>
            <w:vAlign w:val="center"/>
          </w:tcPr>
          <w:p w:rsidR="003819CC" w:rsidRPr="00F5570E" w:rsidRDefault="003819CC" w:rsidP="003819CC">
            <w:pPr>
              <w:numPr>
                <w:ilvl w:val="0"/>
                <w:numId w:val="31"/>
              </w:numPr>
              <w:tabs>
                <w:tab w:val="clear" w:pos="720"/>
                <w:tab w:val="left" w:pos="453"/>
              </w:tabs>
              <w:autoSpaceDE w:val="0"/>
              <w:autoSpaceDN w:val="0"/>
              <w:adjustRightInd w:val="0"/>
              <w:ind w:left="266" w:firstLine="0"/>
              <w:rPr>
                <w:sz w:val="13"/>
                <w:szCs w:val="13"/>
                <w:lang w:val="ro-RO"/>
              </w:rPr>
            </w:pPr>
          </w:p>
        </w:tc>
        <w:tc>
          <w:tcPr>
            <w:tcW w:w="567"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415" w:type="dxa"/>
            <w:vMerge/>
            <w:tcBorders>
              <w:left w:val="thinThickSmallGap" w:sz="24" w:space="0" w:color="auto"/>
              <w:right w:val="thinThickSmallGap" w:sz="24" w:space="0" w:color="auto"/>
            </w:tcBorders>
            <w:vAlign w:val="center"/>
          </w:tcPr>
          <w:p w:rsidR="003819CC" w:rsidRPr="00F5570E" w:rsidRDefault="003819CC" w:rsidP="003819CC">
            <w:pPr>
              <w:jc w:val="center"/>
              <w:rPr>
                <w:b/>
                <w:bCs/>
                <w:sz w:val="18"/>
                <w:szCs w:val="18"/>
                <w:lang w:val="ro-RO"/>
              </w:rPr>
            </w:pPr>
          </w:p>
        </w:tc>
      </w:tr>
      <w:tr w:rsidR="00F5570E" w:rsidRPr="00F5570E" w:rsidTr="007B61D3">
        <w:trPr>
          <w:cantSplit/>
          <w:trHeight w:val="142"/>
          <w:jc w:val="center"/>
        </w:trPr>
        <w:tc>
          <w:tcPr>
            <w:tcW w:w="1008" w:type="dxa"/>
            <w:vMerge/>
            <w:tcBorders>
              <w:left w:val="thinThickSmallGap" w:sz="24" w:space="0" w:color="auto"/>
            </w:tcBorders>
            <w:vAlign w:val="center"/>
          </w:tcPr>
          <w:p w:rsidR="003819CC" w:rsidRPr="00F5570E" w:rsidRDefault="003819CC" w:rsidP="003819CC">
            <w:pPr>
              <w:jc w:val="center"/>
              <w:rPr>
                <w:b/>
                <w:bCs/>
                <w:sz w:val="14"/>
                <w:szCs w:val="14"/>
                <w:lang w:val="ro-RO"/>
              </w:rPr>
            </w:pPr>
          </w:p>
        </w:tc>
        <w:tc>
          <w:tcPr>
            <w:tcW w:w="1309" w:type="dxa"/>
            <w:vMerge/>
            <w:tcBorders>
              <w:right w:val="thinThickSmallGap" w:sz="24" w:space="0" w:color="auto"/>
            </w:tcBorders>
            <w:vAlign w:val="center"/>
          </w:tcPr>
          <w:p w:rsidR="003819CC" w:rsidRPr="00F5570E" w:rsidRDefault="003819CC" w:rsidP="003819CC">
            <w:pPr>
              <w:tabs>
                <w:tab w:val="left" w:pos="331"/>
              </w:tabs>
              <w:ind w:left="84"/>
              <w:rPr>
                <w:b/>
                <w:bCs/>
                <w:sz w:val="14"/>
                <w:szCs w:val="14"/>
                <w:lang w:val="ro-RO"/>
              </w:rPr>
            </w:pPr>
          </w:p>
        </w:tc>
        <w:tc>
          <w:tcPr>
            <w:tcW w:w="1309" w:type="dxa"/>
            <w:vMerge/>
            <w:tcBorders>
              <w:left w:val="nil"/>
            </w:tcBorders>
            <w:vAlign w:val="center"/>
          </w:tcPr>
          <w:p w:rsidR="003819CC" w:rsidRPr="00F5570E" w:rsidRDefault="003819CC" w:rsidP="003819CC">
            <w:pPr>
              <w:jc w:val="center"/>
              <w:rPr>
                <w:sz w:val="14"/>
                <w:szCs w:val="14"/>
                <w:lang w:val="ro-RO"/>
              </w:rPr>
            </w:pPr>
          </w:p>
        </w:tc>
        <w:tc>
          <w:tcPr>
            <w:tcW w:w="1496" w:type="dxa"/>
            <w:vMerge/>
            <w:tcBorders>
              <w:left w:val="nil"/>
            </w:tcBorders>
            <w:vAlign w:val="center"/>
          </w:tcPr>
          <w:p w:rsidR="003819CC" w:rsidRPr="00F5570E" w:rsidRDefault="003819CC" w:rsidP="003819CC">
            <w:pPr>
              <w:jc w:val="center"/>
              <w:rPr>
                <w:sz w:val="14"/>
                <w:szCs w:val="14"/>
                <w:lang w:val="ro-RO"/>
              </w:rPr>
            </w:pPr>
          </w:p>
        </w:tc>
        <w:tc>
          <w:tcPr>
            <w:tcW w:w="1496" w:type="dxa"/>
            <w:tcBorders>
              <w:left w:val="nil"/>
            </w:tcBorders>
            <w:vAlign w:val="center"/>
          </w:tcPr>
          <w:p w:rsidR="003819CC" w:rsidRPr="00F5570E" w:rsidRDefault="003819CC" w:rsidP="003819CC">
            <w:pPr>
              <w:rPr>
                <w:sz w:val="14"/>
                <w:szCs w:val="14"/>
                <w:lang w:val="ro-RO"/>
              </w:rPr>
            </w:pPr>
            <w:r w:rsidRPr="00F5570E">
              <w:rPr>
                <w:sz w:val="14"/>
                <w:szCs w:val="14"/>
                <w:lang w:val="ro-RO"/>
              </w:rPr>
              <w:t>Studii europene</w:t>
            </w:r>
          </w:p>
        </w:tc>
        <w:tc>
          <w:tcPr>
            <w:tcW w:w="1309" w:type="dxa"/>
            <w:vMerge/>
            <w:vAlign w:val="center"/>
          </w:tcPr>
          <w:p w:rsidR="003819CC" w:rsidRPr="00F5570E" w:rsidRDefault="003819CC" w:rsidP="003819CC">
            <w:pPr>
              <w:jc w:val="center"/>
              <w:rPr>
                <w:sz w:val="16"/>
                <w:szCs w:val="16"/>
                <w:lang w:val="ro-RO"/>
              </w:rPr>
            </w:pPr>
          </w:p>
        </w:tc>
        <w:tc>
          <w:tcPr>
            <w:tcW w:w="5000" w:type="dxa"/>
            <w:vMerge/>
            <w:vAlign w:val="center"/>
          </w:tcPr>
          <w:p w:rsidR="003819CC" w:rsidRPr="00F5570E" w:rsidRDefault="003819CC" w:rsidP="003819CC">
            <w:pPr>
              <w:numPr>
                <w:ilvl w:val="0"/>
                <w:numId w:val="31"/>
              </w:numPr>
              <w:tabs>
                <w:tab w:val="clear" w:pos="720"/>
                <w:tab w:val="left" w:pos="453"/>
              </w:tabs>
              <w:autoSpaceDE w:val="0"/>
              <w:autoSpaceDN w:val="0"/>
              <w:adjustRightInd w:val="0"/>
              <w:ind w:left="266" w:firstLine="0"/>
              <w:rPr>
                <w:sz w:val="13"/>
                <w:szCs w:val="13"/>
                <w:lang w:val="ro-RO"/>
              </w:rPr>
            </w:pPr>
          </w:p>
        </w:tc>
        <w:tc>
          <w:tcPr>
            <w:tcW w:w="567"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415" w:type="dxa"/>
            <w:vMerge/>
            <w:tcBorders>
              <w:left w:val="thinThickSmallGap" w:sz="24" w:space="0" w:color="auto"/>
              <w:right w:val="thinThickSmallGap" w:sz="24" w:space="0" w:color="auto"/>
            </w:tcBorders>
            <w:vAlign w:val="center"/>
          </w:tcPr>
          <w:p w:rsidR="003819CC" w:rsidRPr="00F5570E" w:rsidRDefault="003819CC" w:rsidP="003819CC">
            <w:pPr>
              <w:jc w:val="center"/>
              <w:rPr>
                <w:b/>
                <w:bCs/>
                <w:sz w:val="18"/>
                <w:szCs w:val="18"/>
                <w:lang w:val="ro-RO"/>
              </w:rPr>
            </w:pPr>
          </w:p>
        </w:tc>
      </w:tr>
      <w:tr w:rsidR="00F5570E" w:rsidRPr="00F5570E" w:rsidTr="007B61D3">
        <w:trPr>
          <w:cantSplit/>
          <w:trHeight w:val="183"/>
          <w:jc w:val="center"/>
        </w:trPr>
        <w:tc>
          <w:tcPr>
            <w:tcW w:w="1008" w:type="dxa"/>
            <w:vMerge/>
            <w:tcBorders>
              <w:left w:val="thinThickSmallGap" w:sz="24" w:space="0" w:color="auto"/>
            </w:tcBorders>
            <w:vAlign w:val="center"/>
          </w:tcPr>
          <w:p w:rsidR="003819CC" w:rsidRPr="00F5570E" w:rsidRDefault="003819CC" w:rsidP="003819CC">
            <w:pPr>
              <w:jc w:val="center"/>
              <w:rPr>
                <w:b/>
                <w:bCs/>
                <w:sz w:val="16"/>
                <w:szCs w:val="16"/>
                <w:lang w:val="ro-RO"/>
              </w:rPr>
            </w:pPr>
          </w:p>
        </w:tc>
        <w:tc>
          <w:tcPr>
            <w:tcW w:w="1309" w:type="dxa"/>
            <w:vMerge/>
            <w:tcBorders>
              <w:right w:val="thinThickSmallGap" w:sz="24" w:space="0" w:color="auto"/>
            </w:tcBorders>
            <w:vAlign w:val="center"/>
          </w:tcPr>
          <w:p w:rsidR="003819CC" w:rsidRPr="00F5570E" w:rsidRDefault="003819CC" w:rsidP="003819CC">
            <w:pPr>
              <w:tabs>
                <w:tab w:val="left" w:pos="331"/>
              </w:tabs>
              <w:ind w:left="84"/>
              <w:rPr>
                <w:b/>
                <w:bCs/>
                <w:sz w:val="16"/>
                <w:szCs w:val="16"/>
                <w:lang w:val="ro-RO"/>
              </w:rPr>
            </w:pPr>
          </w:p>
        </w:tc>
        <w:tc>
          <w:tcPr>
            <w:tcW w:w="1309" w:type="dxa"/>
            <w:vMerge w:val="restart"/>
            <w:tcBorders>
              <w:left w:val="nil"/>
            </w:tcBorders>
            <w:vAlign w:val="center"/>
          </w:tcPr>
          <w:p w:rsidR="003819CC" w:rsidRPr="00F5570E" w:rsidRDefault="003819CC" w:rsidP="003819CC">
            <w:pPr>
              <w:jc w:val="center"/>
              <w:rPr>
                <w:sz w:val="14"/>
                <w:szCs w:val="14"/>
                <w:lang w:val="ro-RO"/>
              </w:rPr>
            </w:pPr>
            <w:r w:rsidRPr="00F5570E">
              <w:rPr>
                <w:sz w:val="14"/>
                <w:szCs w:val="14"/>
                <w:lang w:val="ro-RO"/>
              </w:rPr>
              <w:t>ŞTIINŢE JURIDICE</w:t>
            </w:r>
          </w:p>
        </w:tc>
        <w:tc>
          <w:tcPr>
            <w:tcW w:w="1496" w:type="dxa"/>
            <w:vMerge w:val="restart"/>
            <w:tcBorders>
              <w:left w:val="nil"/>
            </w:tcBorders>
            <w:vAlign w:val="center"/>
          </w:tcPr>
          <w:p w:rsidR="003819CC" w:rsidRPr="00F5570E" w:rsidRDefault="003819CC" w:rsidP="003819CC">
            <w:pPr>
              <w:jc w:val="center"/>
              <w:rPr>
                <w:sz w:val="14"/>
                <w:szCs w:val="14"/>
                <w:lang w:val="ro-RO"/>
              </w:rPr>
            </w:pPr>
            <w:r w:rsidRPr="00F5570E">
              <w:rPr>
                <w:sz w:val="14"/>
                <w:szCs w:val="14"/>
                <w:lang w:val="ro-RO"/>
              </w:rPr>
              <w:t>DREPT</w:t>
            </w:r>
          </w:p>
        </w:tc>
        <w:tc>
          <w:tcPr>
            <w:tcW w:w="1496" w:type="dxa"/>
            <w:tcBorders>
              <w:left w:val="nil"/>
            </w:tcBorders>
            <w:vAlign w:val="center"/>
          </w:tcPr>
          <w:p w:rsidR="003819CC" w:rsidRPr="00F5570E" w:rsidRDefault="003819CC" w:rsidP="003819CC">
            <w:pPr>
              <w:rPr>
                <w:sz w:val="14"/>
                <w:szCs w:val="14"/>
                <w:lang w:val="ro-RO"/>
              </w:rPr>
            </w:pPr>
            <w:r w:rsidRPr="00F5570E">
              <w:rPr>
                <w:sz w:val="14"/>
                <w:szCs w:val="14"/>
                <w:lang w:val="ro-RO"/>
              </w:rPr>
              <w:t>Drept</w:t>
            </w:r>
          </w:p>
        </w:tc>
        <w:tc>
          <w:tcPr>
            <w:tcW w:w="1309" w:type="dxa"/>
            <w:vMerge/>
            <w:vAlign w:val="center"/>
          </w:tcPr>
          <w:p w:rsidR="003819CC" w:rsidRPr="00F5570E" w:rsidRDefault="003819CC" w:rsidP="003819CC">
            <w:pPr>
              <w:rPr>
                <w:sz w:val="16"/>
                <w:szCs w:val="16"/>
                <w:lang w:val="ro-RO"/>
              </w:rPr>
            </w:pPr>
          </w:p>
        </w:tc>
        <w:tc>
          <w:tcPr>
            <w:tcW w:w="5000" w:type="dxa"/>
            <w:vMerge/>
            <w:vAlign w:val="center"/>
          </w:tcPr>
          <w:p w:rsidR="003819CC" w:rsidRPr="00F5570E" w:rsidRDefault="003819CC" w:rsidP="003819CC">
            <w:pPr>
              <w:rPr>
                <w:sz w:val="16"/>
                <w:szCs w:val="16"/>
                <w:lang w:val="ro-RO"/>
              </w:rPr>
            </w:pPr>
          </w:p>
        </w:tc>
        <w:tc>
          <w:tcPr>
            <w:tcW w:w="567"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415"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7B61D3">
        <w:trPr>
          <w:cantSplit/>
          <w:trHeight w:val="64"/>
          <w:jc w:val="center"/>
        </w:trPr>
        <w:tc>
          <w:tcPr>
            <w:tcW w:w="1008" w:type="dxa"/>
            <w:vMerge/>
            <w:tcBorders>
              <w:left w:val="thinThickSmallGap" w:sz="24" w:space="0" w:color="auto"/>
            </w:tcBorders>
            <w:vAlign w:val="center"/>
          </w:tcPr>
          <w:p w:rsidR="003819CC" w:rsidRPr="00F5570E" w:rsidRDefault="003819CC" w:rsidP="003819CC">
            <w:pPr>
              <w:jc w:val="center"/>
              <w:rPr>
                <w:b/>
                <w:bCs/>
                <w:sz w:val="16"/>
                <w:szCs w:val="16"/>
                <w:lang w:val="ro-RO"/>
              </w:rPr>
            </w:pPr>
          </w:p>
        </w:tc>
        <w:tc>
          <w:tcPr>
            <w:tcW w:w="1309" w:type="dxa"/>
            <w:vMerge/>
            <w:tcBorders>
              <w:right w:val="thinThickSmallGap" w:sz="24" w:space="0" w:color="auto"/>
            </w:tcBorders>
            <w:vAlign w:val="center"/>
          </w:tcPr>
          <w:p w:rsidR="003819CC" w:rsidRPr="00F5570E" w:rsidRDefault="003819CC" w:rsidP="003819CC">
            <w:pPr>
              <w:tabs>
                <w:tab w:val="left" w:pos="331"/>
              </w:tabs>
              <w:ind w:left="84"/>
              <w:rPr>
                <w:b/>
                <w:bCs/>
                <w:sz w:val="16"/>
                <w:szCs w:val="16"/>
                <w:lang w:val="ro-RO"/>
              </w:rPr>
            </w:pPr>
          </w:p>
        </w:tc>
        <w:tc>
          <w:tcPr>
            <w:tcW w:w="1309" w:type="dxa"/>
            <w:vMerge/>
            <w:tcBorders>
              <w:left w:val="nil"/>
            </w:tcBorders>
            <w:vAlign w:val="center"/>
          </w:tcPr>
          <w:p w:rsidR="003819CC" w:rsidRPr="00F5570E" w:rsidRDefault="003819CC" w:rsidP="003819CC">
            <w:pPr>
              <w:jc w:val="center"/>
              <w:rPr>
                <w:sz w:val="14"/>
                <w:szCs w:val="14"/>
                <w:lang w:val="ro-RO"/>
              </w:rPr>
            </w:pPr>
          </w:p>
        </w:tc>
        <w:tc>
          <w:tcPr>
            <w:tcW w:w="1496" w:type="dxa"/>
            <w:vMerge/>
            <w:tcBorders>
              <w:left w:val="nil"/>
            </w:tcBorders>
            <w:vAlign w:val="center"/>
          </w:tcPr>
          <w:p w:rsidR="003819CC" w:rsidRPr="00F5570E" w:rsidRDefault="003819CC" w:rsidP="003819CC">
            <w:pPr>
              <w:jc w:val="center"/>
              <w:rPr>
                <w:sz w:val="14"/>
                <w:szCs w:val="14"/>
                <w:lang w:val="ro-RO"/>
              </w:rPr>
            </w:pPr>
          </w:p>
        </w:tc>
        <w:tc>
          <w:tcPr>
            <w:tcW w:w="1496" w:type="dxa"/>
            <w:tcBorders>
              <w:left w:val="nil"/>
            </w:tcBorders>
            <w:vAlign w:val="center"/>
          </w:tcPr>
          <w:p w:rsidR="003819CC" w:rsidRPr="00F5570E" w:rsidRDefault="003819CC" w:rsidP="003819CC">
            <w:pPr>
              <w:rPr>
                <w:sz w:val="14"/>
                <w:szCs w:val="14"/>
                <w:lang w:val="ro-RO"/>
              </w:rPr>
            </w:pPr>
            <w:r w:rsidRPr="00F5570E">
              <w:rPr>
                <w:sz w:val="14"/>
                <w:szCs w:val="14"/>
                <w:lang w:val="ro-RO"/>
              </w:rPr>
              <w:t>Drept comunitar</w:t>
            </w:r>
          </w:p>
        </w:tc>
        <w:tc>
          <w:tcPr>
            <w:tcW w:w="1309" w:type="dxa"/>
            <w:vMerge/>
            <w:vAlign w:val="center"/>
          </w:tcPr>
          <w:p w:rsidR="003819CC" w:rsidRPr="00F5570E" w:rsidRDefault="003819CC" w:rsidP="003819CC">
            <w:pPr>
              <w:rPr>
                <w:sz w:val="16"/>
                <w:szCs w:val="16"/>
                <w:lang w:val="ro-RO"/>
              </w:rPr>
            </w:pPr>
          </w:p>
        </w:tc>
        <w:tc>
          <w:tcPr>
            <w:tcW w:w="5000" w:type="dxa"/>
            <w:vMerge/>
            <w:vAlign w:val="center"/>
          </w:tcPr>
          <w:p w:rsidR="003819CC" w:rsidRPr="00F5570E" w:rsidRDefault="003819CC" w:rsidP="003819CC">
            <w:pPr>
              <w:rPr>
                <w:sz w:val="16"/>
                <w:szCs w:val="16"/>
                <w:lang w:val="ro-RO"/>
              </w:rPr>
            </w:pPr>
          </w:p>
        </w:tc>
        <w:tc>
          <w:tcPr>
            <w:tcW w:w="567"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415"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7B61D3">
        <w:trPr>
          <w:cantSplit/>
          <w:trHeight w:val="264"/>
          <w:jc w:val="center"/>
        </w:trPr>
        <w:tc>
          <w:tcPr>
            <w:tcW w:w="1008" w:type="dxa"/>
            <w:vMerge/>
            <w:tcBorders>
              <w:left w:val="thinThickSmallGap" w:sz="24" w:space="0" w:color="auto"/>
            </w:tcBorders>
            <w:vAlign w:val="center"/>
          </w:tcPr>
          <w:p w:rsidR="003819CC" w:rsidRPr="00F5570E" w:rsidRDefault="003819CC" w:rsidP="003819CC">
            <w:pPr>
              <w:jc w:val="center"/>
              <w:rPr>
                <w:b/>
                <w:bCs/>
                <w:sz w:val="16"/>
                <w:szCs w:val="16"/>
                <w:lang w:val="ro-RO"/>
              </w:rPr>
            </w:pPr>
          </w:p>
        </w:tc>
        <w:tc>
          <w:tcPr>
            <w:tcW w:w="1309" w:type="dxa"/>
            <w:vMerge/>
            <w:tcBorders>
              <w:right w:val="thinThickSmallGap" w:sz="24" w:space="0" w:color="auto"/>
            </w:tcBorders>
            <w:vAlign w:val="center"/>
          </w:tcPr>
          <w:p w:rsidR="003819CC" w:rsidRPr="00F5570E" w:rsidRDefault="003819CC" w:rsidP="003819CC">
            <w:pPr>
              <w:tabs>
                <w:tab w:val="left" w:pos="331"/>
              </w:tabs>
              <w:ind w:left="84"/>
              <w:rPr>
                <w:b/>
                <w:bCs/>
                <w:sz w:val="16"/>
                <w:szCs w:val="16"/>
                <w:lang w:val="ro-RO"/>
              </w:rPr>
            </w:pPr>
          </w:p>
        </w:tc>
        <w:tc>
          <w:tcPr>
            <w:tcW w:w="1309" w:type="dxa"/>
            <w:vMerge/>
            <w:tcBorders>
              <w:left w:val="nil"/>
            </w:tcBorders>
            <w:vAlign w:val="center"/>
          </w:tcPr>
          <w:p w:rsidR="003819CC" w:rsidRPr="00F5570E" w:rsidRDefault="003819CC" w:rsidP="003819CC">
            <w:pPr>
              <w:jc w:val="center"/>
              <w:rPr>
                <w:sz w:val="14"/>
                <w:szCs w:val="14"/>
                <w:lang w:val="ro-RO"/>
              </w:rPr>
            </w:pPr>
          </w:p>
        </w:tc>
        <w:tc>
          <w:tcPr>
            <w:tcW w:w="1496" w:type="dxa"/>
            <w:vMerge/>
            <w:tcBorders>
              <w:left w:val="nil"/>
            </w:tcBorders>
            <w:vAlign w:val="center"/>
          </w:tcPr>
          <w:p w:rsidR="003819CC" w:rsidRPr="00F5570E" w:rsidRDefault="003819CC" w:rsidP="003819CC">
            <w:pPr>
              <w:jc w:val="center"/>
              <w:rPr>
                <w:sz w:val="14"/>
                <w:szCs w:val="14"/>
                <w:lang w:val="ro-RO"/>
              </w:rPr>
            </w:pPr>
          </w:p>
        </w:tc>
        <w:tc>
          <w:tcPr>
            <w:tcW w:w="1496" w:type="dxa"/>
            <w:tcBorders>
              <w:left w:val="nil"/>
            </w:tcBorders>
            <w:vAlign w:val="center"/>
          </w:tcPr>
          <w:p w:rsidR="003819CC" w:rsidRPr="00F5570E" w:rsidRDefault="003819CC" w:rsidP="003819CC">
            <w:pPr>
              <w:rPr>
                <w:sz w:val="14"/>
                <w:szCs w:val="14"/>
                <w:lang w:val="ro-RO"/>
              </w:rPr>
            </w:pPr>
            <w:r w:rsidRPr="00F5570E">
              <w:rPr>
                <w:sz w:val="14"/>
                <w:szCs w:val="14"/>
                <w:lang w:val="ro-RO"/>
              </w:rPr>
              <w:t>Ordine şi siguranţă publică</w:t>
            </w:r>
          </w:p>
        </w:tc>
        <w:tc>
          <w:tcPr>
            <w:tcW w:w="1309" w:type="dxa"/>
            <w:vMerge/>
            <w:vAlign w:val="center"/>
          </w:tcPr>
          <w:p w:rsidR="003819CC" w:rsidRPr="00F5570E" w:rsidRDefault="003819CC" w:rsidP="003819CC">
            <w:pPr>
              <w:rPr>
                <w:sz w:val="16"/>
                <w:szCs w:val="16"/>
                <w:lang w:val="ro-RO"/>
              </w:rPr>
            </w:pPr>
          </w:p>
        </w:tc>
        <w:tc>
          <w:tcPr>
            <w:tcW w:w="5000" w:type="dxa"/>
            <w:vMerge/>
            <w:vAlign w:val="center"/>
          </w:tcPr>
          <w:p w:rsidR="003819CC" w:rsidRPr="00F5570E" w:rsidRDefault="003819CC" w:rsidP="003819CC">
            <w:pPr>
              <w:rPr>
                <w:sz w:val="16"/>
                <w:szCs w:val="16"/>
                <w:lang w:val="ro-RO"/>
              </w:rPr>
            </w:pPr>
          </w:p>
        </w:tc>
        <w:tc>
          <w:tcPr>
            <w:tcW w:w="567"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415"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7B61D3">
        <w:trPr>
          <w:cantSplit/>
          <w:trHeight w:val="207"/>
          <w:jc w:val="center"/>
        </w:trPr>
        <w:tc>
          <w:tcPr>
            <w:tcW w:w="1008" w:type="dxa"/>
            <w:vMerge/>
            <w:tcBorders>
              <w:left w:val="thinThickSmallGap" w:sz="24" w:space="0" w:color="auto"/>
            </w:tcBorders>
            <w:vAlign w:val="center"/>
          </w:tcPr>
          <w:p w:rsidR="003819CC" w:rsidRPr="00F5570E" w:rsidRDefault="003819CC" w:rsidP="003819CC">
            <w:pPr>
              <w:jc w:val="center"/>
              <w:rPr>
                <w:b/>
                <w:bCs/>
                <w:sz w:val="16"/>
                <w:szCs w:val="16"/>
                <w:lang w:val="ro-RO"/>
              </w:rPr>
            </w:pPr>
          </w:p>
        </w:tc>
        <w:tc>
          <w:tcPr>
            <w:tcW w:w="1309" w:type="dxa"/>
            <w:vMerge/>
            <w:tcBorders>
              <w:right w:val="thinThickSmallGap" w:sz="24" w:space="0" w:color="auto"/>
            </w:tcBorders>
            <w:vAlign w:val="center"/>
          </w:tcPr>
          <w:p w:rsidR="003819CC" w:rsidRPr="00F5570E" w:rsidRDefault="003819CC" w:rsidP="003819CC">
            <w:pPr>
              <w:tabs>
                <w:tab w:val="left" w:pos="331"/>
              </w:tabs>
              <w:ind w:left="84"/>
              <w:rPr>
                <w:b/>
                <w:bCs/>
                <w:sz w:val="16"/>
                <w:szCs w:val="16"/>
                <w:lang w:val="ro-RO"/>
              </w:rPr>
            </w:pPr>
          </w:p>
        </w:tc>
        <w:tc>
          <w:tcPr>
            <w:tcW w:w="1309" w:type="dxa"/>
            <w:vMerge w:val="restart"/>
            <w:tcBorders>
              <w:left w:val="nil"/>
            </w:tcBorders>
            <w:vAlign w:val="center"/>
          </w:tcPr>
          <w:p w:rsidR="003819CC" w:rsidRPr="00F5570E" w:rsidRDefault="003819CC" w:rsidP="003819CC">
            <w:pPr>
              <w:jc w:val="center"/>
              <w:rPr>
                <w:sz w:val="14"/>
                <w:szCs w:val="14"/>
                <w:lang w:val="ro-RO"/>
              </w:rPr>
            </w:pPr>
            <w:r w:rsidRPr="00F5570E">
              <w:rPr>
                <w:sz w:val="14"/>
                <w:szCs w:val="14"/>
                <w:lang w:val="ro-RO"/>
              </w:rPr>
              <w:t xml:space="preserve">ŞTIINŢE SOCIALE ŞI POLITICE           </w:t>
            </w:r>
          </w:p>
        </w:tc>
        <w:tc>
          <w:tcPr>
            <w:tcW w:w="1496" w:type="dxa"/>
            <w:vMerge w:val="restart"/>
            <w:tcBorders>
              <w:left w:val="nil"/>
            </w:tcBorders>
            <w:vAlign w:val="center"/>
          </w:tcPr>
          <w:p w:rsidR="003819CC" w:rsidRPr="00F5570E" w:rsidRDefault="003819CC" w:rsidP="003819CC">
            <w:pPr>
              <w:jc w:val="center"/>
              <w:rPr>
                <w:sz w:val="14"/>
                <w:szCs w:val="14"/>
                <w:lang w:val="ro-RO"/>
              </w:rPr>
            </w:pPr>
            <w:r w:rsidRPr="00F5570E">
              <w:rPr>
                <w:sz w:val="14"/>
                <w:szCs w:val="14"/>
                <w:lang w:val="ro-RO"/>
              </w:rPr>
              <w:t>SOCIOLOGIE</w:t>
            </w:r>
          </w:p>
        </w:tc>
        <w:tc>
          <w:tcPr>
            <w:tcW w:w="1496" w:type="dxa"/>
            <w:tcBorders>
              <w:left w:val="nil"/>
            </w:tcBorders>
            <w:vAlign w:val="center"/>
          </w:tcPr>
          <w:p w:rsidR="003819CC" w:rsidRPr="00F5570E" w:rsidRDefault="003819CC" w:rsidP="003819CC">
            <w:pPr>
              <w:rPr>
                <w:sz w:val="14"/>
                <w:szCs w:val="14"/>
                <w:lang w:val="ro-RO"/>
              </w:rPr>
            </w:pPr>
            <w:r w:rsidRPr="00F5570E">
              <w:rPr>
                <w:sz w:val="14"/>
                <w:szCs w:val="14"/>
                <w:lang w:val="ro-RO"/>
              </w:rPr>
              <w:t>Sociologie</w:t>
            </w:r>
          </w:p>
        </w:tc>
        <w:tc>
          <w:tcPr>
            <w:tcW w:w="1309" w:type="dxa"/>
            <w:vMerge/>
            <w:vAlign w:val="center"/>
          </w:tcPr>
          <w:p w:rsidR="003819CC" w:rsidRPr="00F5570E" w:rsidRDefault="003819CC" w:rsidP="003819CC">
            <w:pPr>
              <w:rPr>
                <w:sz w:val="16"/>
                <w:szCs w:val="16"/>
                <w:lang w:val="ro-RO"/>
              </w:rPr>
            </w:pPr>
          </w:p>
        </w:tc>
        <w:tc>
          <w:tcPr>
            <w:tcW w:w="5000" w:type="dxa"/>
            <w:vMerge/>
            <w:vAlign w:val="center"/>
          </w:tcPr>
          <w:p w:rsidR="003819CC" w:rsidRPr="00F5570E" w:rsidRDefault="003819CC" w:rsidP="003819CC">
            <w:pPr>
              <w:rPr>
                <w:sz w:val="16"/>
                <w:szCs w:val="16"/>
                <w:lang w:val="ro-RO"/>
              </w:rPr>
            </w:pPr>
          </w:p>
        </w:tc>
        <w:tc>
          <w:tcPr>
            <w:tcW w:w="567"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415"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7B61D3">
        <w:trPr>
          <w:cantSplit/>
          <w:trHeight w:val="125"/>
          <w:jc w:val="center"/>
        </w:trPr>
        <w:tc>
          <w:tcPr>
            <w:tcW w:w="1008" w:type="dxa"/>
            <w:vMerge/>
            <w:tcBorders>
              <w:left w:val="thinThickSmallGap" w:sz="24" w:space="0" w:color="auto"/>
            </w:tcBorders>
            <w:vAlign w:val="center"/>
          </w:tcPr>
          <w:p w:rsidR="003819CC" w:rsidRPr="00F5570E" w:rsidRDefault="003819CC" w:rsidP="003819CC">
            <w:pPr>
              <w:jc w:val="center"/>
              <w:rPr>
                <w:b/>
                <w:bCs/>
                <w:sz w:val="16"/>
                <w:szCs w:val="16"/>
                <w:lang w:val="ro-RO"/>
              </w:rPr>
            </w:pPr>
          </w:p>
        </w:tc>
        <w:tc>
          <w:tcPr>
            <w:tcW w:w="1309" w:type="dxa"/>
            <w:vMerge/>
            <w:tcBorders>
              <w:right w:val="thinThickSmallGap" w:sz="24" w:space="0" w:color="auto"/>
            </w:tcBorders>
            <w:vAlign w:val="center"/>
          </w:tcPr>
          <w:p w:rsidR="003819CC" w:rsidRPr="00F5570E" w:rsidRDefault="003819CC" w:rsidP="003819CC">
            <w:pPr>
              <w:tabs>
                <w:tab w:val="left" w:pos="331"/>
              </w:tabs>
              <w:ind w:left="84"/>
              <w:rPr>
                <w:b/>
                <w:bCs/>
                <w:sz w:val="16"/>
                <w:szCs w:val="16"/>
                <w:lang w:val="ro-RO"/>
              </w:rPr>
            </w:pPr>
          </w:p>
        </w:tc>
        <w:tc>
          <w:tcPr>
            <w:tcW w:w="1309" w:type="dxa"/>
            <w:vMerge/>
            <w:tcBorders>
              <w:left w:val="nil"/>
            </w:tcBorders>
            <w:vAlign w:val="center"/>
          </w:tcPr>
          <w:p w:rsidR="003819CC" w:rsidRPr="00F5570E" w:rsidRDefault="003819CC" w:rsidP="003819CC">
            <w:pPr>
              <w:jc w:val="center"/>
              <w:rPr>
                <w:sz w:val="14"/>
                <w:szCs w:val="14"/>
                <w:lang w:val="ro-RO"/>
              </w:rPr>
            </w:pPr>
          </w:p>
        </w:tc>
        <w:tc>
          <w:tcPr>
            <w:tcW w:w="1496" w:type="dxa"/>
            <w:vMerge/>
            <w:tcBorders>
              <w:left w:val="nil"/>
            </w:tcBorders>
            <w:vAlign w:val="center"/>
          </w:tcPr>
          <w:p w:rsidR="003819CC" w:rsidRPr="00F5570E" w:rsidRDefault="003819CC" w:rsidP="003819CC">
            <w:pPr>
              <w:jc w:val="center"/>
              <w:rPr>
                <w:sz w:val="14"/>
                <w:szCs w:val="14"/>
                <w:lang w:val="ro-RO"/>
              </w:rPr>
            </w:pPr>
          </w:p>
        </w:tc>
        <w:tc>
          <w:tcPr>
            <w:tcW w:w="1496" w:type="dxa"/>
            <w:tcBorders>
              <w:left w:val="nil"/>
            </w:tcBorders>
            <w:vAlign w:val="center"/>
          </w:tcPr>
          <w:p w:rsidR="003819CC" w:rsidRPr="00F5570E" w:rsidRDefault="003819CC" w:rsidP="003819CC">
            <w:pPr>
              <w:rPr>
                <w:sz w:val="14"/>
                <w:szCs w:val="14"/>
                <w:lang w:val="ro-RO"/>
              </w:rPr>
            </w:pPr>
            <w:r w:rsidRPr="00F5570E">
              <w:rPr>
                <w:sz w:val="14"/>
                <w:szCs w:val="14"/>
                <w:lang w:val="ro-RO"/>
              </w:rPr>
              <w:t>Antropologie</w:t>
            </w:r>
          </w:p>
        </w:tc>
        <w:tc>
          <w:tcPr>
            <w:tcW w:w="1309" w:type="dxa"/>
            <w:vMerge/>
            <w:vAlign w:val="center"/>
          </w:tcPr>
          <w:p w:rsidR="003819CC" w:rsidRPr="00F5570E" w:rsidRDefault="003819CC" w:rsidP="003819CC">
            <w:pPr>
              <w:rPr>
                <w:sz w:val="16"/>
                <w:szCs w:val="16"/>
                <w:lang w:val="ro-RO"/>
              </w:rPr>
            </w:pPr>
          </w:p>
        </w:tc>
        <w:tc>
          <w:tcPr>
            <w:tcW w:w="5000" w:type="dxa"/>
            <w:vMerge/>
            <w:vAlign w:val="center"/>
          </w:tcPr>
          <w:p w:rsidR="003819CC" w:rsidRPr="00F5570E" w:rsidRDefault="003819CC" w:rsidP="003819CC">
            <w:pPr>
              <w:rPr>
                <w:sz w:val="16"/>
                <w:szCs w:val="16"/>
                <w:lang w:val="ro-RO"/>
              </w:rPr>
            </w:pPr>
          </w:p>
        </w:tc>
        <w:tc>
          <w:tcPr>
            <w:tcW w:w="567"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415"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7B61D3">
        <w:trPr>
          <w:cantSplit/>
          <w:trHeight w:val="228"/>
          <w:jc w:val="center"/>
        </w:trPr>
        <w:tc>
          <w:tcPr>
            <w:tcW w:w="1008" w:type="dxa"/>
            <w:vMerge/>
            <w:tcBorders>
              <w:left w:val="thinThickSmallGap" w:sz="24" w:space="0" w:color="auto"/>
            </w:tcBorders>
            <w:vAlign w:val="center"/>
          </w:tcPr>
          <w:p w:rsidR="003819CC" w:rsidRPr="00F5570E" w:rsidRDefault="003819CC" w:rsidP="003819CC">
            <w:pPr>
              <w:jc w:val="center"/>
              <w:rPr>
                <w:b/>
                <w:bCs/>
                <w:sz w:val="16"/>
                <w:szCs w:val="16"/>
                <w:lang w:val="ro-RO"/>
              </w:rPr>
            </w:pPr>
          </w:p>
        </w:tc>
        <w:tc>
          <w:tcPr>
            <w:tcW w:w="1309" w:type="dxa"/>
            <w:vMerge/>
            <w:tcBorders>
              <w:right w:val="thinThickSmallGap" w:sz="24" w:space="0" w:color="auto"/>
            </w:tcBorders>
            <w:vAlign w:val="center"/>
          </w:tcPr>
          <w:p w:rsidR="003819CC" w:rsidRPr="00F5570E" w:rsidRDefault="003819CC" w:rsidP="003819CC">
            <w:pPr>
              <w:tabs>
                <w:tab w:val="left" w:pos="331"/>
              </w:tabs>
              <w:ind w:left="84"/>
              <w:rPr>
                <w:b/>
                <w:bCs/>
                <w:sz w:val="16"/>
                <w:szCs w:val="16"/>
                <w:lang w:val="ro-RO"/>
              </w:rPr>
            </w:pPr>
          </w:p>
        </w:tc>
        <w:tc>
          <w:tcPr>
            <w:tcW w:w="1309" w:type="dxa"/>
            <w:vMerge/>
            <w:tcBorders>
              <w:left w:val="nil"/>
            </w:tcBorders>
            <w:vAlign w:val="center"/>
          </w:tcPr>
          <w:p w:rsidR="003819CC" w:rsidRPr="00F5570E" w:rsidRDefault="003819CC" w:rsidP="003819CC">
            <w:pPr>
              <w:jc w:val="center"/>
              <w:rPr>
                <w:sz w:val="14"/>
                <w:szCs w:val="14"/>
                <w:lang w:val="ro-RO"/>
              </w:rPr>
            </w:pPr>
          </w:p>
        </w:tc>
        <w:tc>
          <w:tcPr>
            <w:tcW w:w="1496" w:type="dxa"/>
            <w:vMerge/>
            <w:tcBorders>
              <w:left w:val="nil"/>
            </w:tcBorders>
            <w:vAlign w:val="center"/>
          </w:tcPr>
          <w:p w:rsidR="003819CC" w:rsidRPr="00F5570E" w:rsidRDefault="003819CC" w:rsidP="003819CC">
            <w:pPr>
              <w:jc w:val="center"/>
              <w:rPr>
                <w:sz w:val="14"/>
                <w:szCs w:val="14"/>
                <w:lang w:val="ro-RO"/>
              </w:rPr>
            </w:pPr>
          </w:p>
        </w:tc>
        <w:tc>
          <w:tcPr>
            <w:tcW w:w="1496" w:type="dxa"/>
            <w:tcBorders>
              <w:left w:val="nil"/>
            </w:tcBorders>
            <w:vAlign w:val="center"/>
          </w:tcPr>
          <w:p w:rsidR="003819CC" w:rsidRPr="00F5570E" w:rsidRDefault="003819CC" w:rsidP="003819CC">
            <w:pPr>
              <w:rPr>
                <w:sz w:val="14"/>
                <w:szCs w:val="14"/>
                <w:lang w:val="ro-RO"/>
              </w:rPr>
            </w:pPr>
            <w:r w:rsidRPr="00F5570E">
              <w:rPr>
                <w:sz w:val="14"/>
                <w:szCs w:val="14"/>
                <w:lang w:val="ro-RO"/>
              </w:rPr>
              <w:t>Resurse umane</w:t>
            </w:r>
          </w:p>
        </w:tc>
        <w:tc>
          <w:tcPr>
            <w:tcW w:w="1309" w:type="dxa"/>
            <w:vMerge/>
            <w:vAlign w:val="center"/>
          </w:tcPr>
          <w:p w:rsidR="003819CC" w:rsidRPr="00F5570E" w:rsidRDefault="003819CC" w:rsidP="003819CC">
            <w:pPr>
              <w:rPr>
                <w:sz w:val="16"/>
                <w:szCs w:val="16"/>
                <w:lang w:val="ro-RO"/>
              </w:rPr>
            </w:pPr>
          </w:p>
        </w:tc>
        <w:tc>
          <w:tcPr>
            <w:tcW w:w="5000" w:type="dxa"/>
            <w:vMerge/>
            <w:vAlign w:val="center"/>
          </w:tcPr>
          <w:p w:rsidR="003819CC" w:rsidRPr="00F5570E" w:rsidRDefault="003819CC" w:rsidP="003819CC">
            <w:pPr>
              <w:rPr>
                <w:sz w:val="16"/>
                <w:szCs w:val="16"/>
                <w:lang w:val="ro-RO"/>
              </w:rPr>
            </w:pPr>
          </w:p>
        </w:tc>
        <w:tc>
          <w:tcPr>
            <w:tcW w:w="567"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415"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7B61D3">
        <w:trPr>
          <w:cantSplit/>
          <w:trHeight w:val="287"/>
          <w:jc w:val="center"/>
        </w:trPr>
        <w:tc>
          <w:tcPr>
            <w:tcW w:w="1008" w:type="dxa"/>
            <w:vMerge/>
            <w:tcBorders>
              <w:left w:val="thinThickSmallGap" w:sz="24" w:space="0" w:color="auto"/>
            </w:tcBorders>
            <w:vAlign w:val="center"/>
          </w:tcPr>
          <w:p w:rsidR="003819CC" w:rsidRPr="00F5570E" w:rsidRDefault="003819CC" w:rsidP="003819CC">
            <w:pPr>
              <w:jc w:val="center"/>
              <w:rPr>
                <w:b/>
                <w:bCs/>
                <w:sz w:val="16"/>
                <w:szCs w:val="16"/>
                <w:lang w:val="ro-RO"/>
              </w:rPr>
            </w:pPr>
          </w:p>
        </w:tc>
        <w:tc>
          <w:tcPr>
            <w:tcW w:w="1309" w:type="dxa"/>
            <w:vMerge/>
            <w:tcBorders>
              <w:right w:val="thinThickSmallGap" w:sz="24" w:space="0" w:color="auto"/>
            </w:tcBorders>
            <w:vAlign w:val="center"/>
          </w:tcPr>
          <w:p w:rsidR="003819CC" w:rsidRPr="00F5570E" w:rsidRDefault="003819CC" w:rsidP="003819CC">
            <w:pPr>
              <w:tabs>
                <w:tab w:val="left" w:pos="331"/>
              </w:tabs>
              <w:ind w:left="84"/>
              <w:rPr>
                <w:b/>
                <w:bCs/>
                <w:sz w:val="16"/>
                <w:szCs w:val="16"/>
                <w:lang w:val="ro-RO"/>
              </w:rPr>
            </w:pPr>
          </w:p>
        </w:tc>
        <w:tc>
          <w:tcPr>
            <w:tcW w:w="1309" w:type="dxa"/>
            <w:vMerge/>
            <w:tcBorders>
              <w:left w:val="nil"/>
            </w:tcBorders>
            <w:vAlign w:val="center"/>
          </w:tcPr>
          <w:p w:rsidR="003819CC" w:rsidRPr="00F5570E" w:rsidRDefault="003819CC" w:rsidP="003819CC">
            <w:pPr>
              <w:jc w:val="center"/>
              <w:rPr>
                <w:sz w:val="14"/>
                <w:szCs w:val="14"/>
                <w:lang w:val="ro-RO"/>
              </w:rPr>
            </w:pPr>
          </w:p>
        </w:tc>
        <w:tc>
          <w:tcPr>
            <w:tcW w:w="1496" w:type="dxa"/>
            <w:vMerge w:val="restart"/>
            <w:tcBorders>
              <w:left w:val="nil"/>
            </w:tcBorders>
            <w:vAlign w:val="center"/>
          </w:tcPr>
          <w:p w:rsidR="003819CC" w:rsidRPr="00F5570E" w:rsidRDefault="003819CC" w:rsidP="003819CC">
            <w:pPr>
              <w:jc w:val="center"/>
              <w:rPr>
                <w:sz w:val="14"/>
                <w:szCs w:val="14"/>
                <w:lang w:val="ro-RO"/>
              </w:rPr>
            </w:pPr>
            <w:r w:rsidRPr="00F5570E">
              <w:rPr>
                <w:sz w:val="14"/>
                <w:szCs w:val="14"/>
                <w:lang w:val="ro-RO"/>
              </w:rPr>
              <w:t xml:space="preserve">ŞTIINŢE POLITICE     </w:t>
            </w:r>
          </w:p>
        </w:tc>
        <w:tc>
          <w:tcPr>
            <w:tcW w:w="1496" w:type="dxa"/>
            <w:tcBorders>
              <w:left w:val="nil"/>
            </w:tcBorders>
            <w:vAlign w:val="center"/>
          </w:tcPr>
          <w:p w:rsidR="003819CC" w:rsidRPr="00F5570E" w:rsidRDefault="003819CC" w:rsidP="003819CC">
            <w:pPr>
              <w:rPr>
                <w:sz w:val="14"/>
                <w:szCs w:val="14"/>
                <w:lang w:val="ro-RO"/>
              </w:rPr>
            </w:pPr>
            <w:r w:rsidRPr="00F5570E">
              <w:rPr>
                <w:sz w:val="14"/>
                <w:szCs w:val="14"/>
                <w:lang w:val="ro-RO"/>
              </w:rPr>
              <w:t>Ştiinţe politice</w:t>
            </w:r>
          </w:p>
        </w:tc>
        <w:tc>
          <w:tcPr>
            <w:tcW w:w="1309" w:type="dxa"/>
            <w:vMerge/>
            <w:vAlign w:val="center"/>
          </w:tcPr>
          <w:p w:rsidR="003819CC" w:rsidRPr="00F5570E" w:rsidRDefault="003819CC" w:rsidP="003819CC">
            <w:pPr>
              <w:rPr>
                <w:sz w:val="16"/>
                <w:szCs w:val="16"/>
                <w:lang w:val="ro-RO"/>
              </w:rPr>
            </w:pPr>
          </w:p>
        </w:tc>
        <w:tc>
          <w:tcPr>
            <w:tcW w:w="5000" w:type="dxa"/>
            <w:vMerge/>
            <w:vAlign w:val="center"/>
          </w:tcPr>
          <w:p w:rsidR="003819CC" w:rsidRPr="00F5570E" w:rsidRDefault="003819CC" w:rsidP="003819CC">
            <w:pPr>
              <w:rPr>
                <w:sz w:val="16"/>
                <w:szCs w:val="16"/>
                <w:lang w:val="ro-RO"/>
              </w:rPr>
            </w:pPr>
          </w:p>
        </w:tc>
        <w:tc>
          <w:tcPr>
            <w:tcW w:w="567"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415"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7B61D3">
        <w:trPr>
          <w:cantSplit/>
          <w:trHeight w:val="511"/>
          <w:jc w:val="center"/>
        </w:trPr>
        <w:tc>
          <w:tcPr>
            <w:tcW w:w="1008" w:type="dxa"/>
            <w:vMerge/>
            <w:tcBorders>
              <w:left w:val="thinThickSmallGap" w:sz="24" w:space="0" w:color="auto"/>
            </w:tcBorders>
            <w:vAlign w:val="center"/>
          </w:tcPr>
          <w:p w:rsidR="003819CC" w:rsidRPr="00F5570E" w:rsidRDefault="003819CC" w:rsidP="003819CC">
            <w:pPr>
              <w:jc w:val="center"/>
              <w:rPr>
                <w:b/>
                <w:bCs/>
                <w:sz w:val="16"/>
                <w:szCs w:val="16"/>
                <w:lang w:val="ro-RO"/>
              </w:rPr>
            </w:pPr>
          </w:p>
        </w:tc>
        <w:tc>
          <w:tcPr>
            <w:tcW w:w="1309" w:type="dxa"/>
            <w:vMerge/>
            <w:tcBorders>
              <w:right w:val="thinThickSmallGap" w:sz="24" w:space="0" w:color="auto"/>
            </w:tcBorders>
            <w:vAlign w:val="center"/>
          </w:tcPr>
          <w:p w:rsidR="003819CC" w:rsidRPr="00F5570E" w:rsidRDefault="003819CC" w:rsidP="003819CC">
            <w:pPr>
              <w:tabs>
                <w:tab w:val="left" w:pos="331"/>
              </w:tabs>
              <w:ind w:left="84"/>
              <w:rPr>
                <w:b/>
                <w:bCs/>
                <w:sz w:val="16"/>
                <w:szCs w:val="16"/>
                <w:lang w:val="ro-RO"/>
              </w:rPr>
            </w:pPr>
          </w:p>
        </w:tc>
        <w:tc>
          <w:tcPr>
            <w:tcW w:w="1309" w:type="dxa"/>
            <w:vMerge/>
            <w:tcBorders>
              <w:left w:val="nil"/>
            </w:tcBorders>
            <w:vAlign w:val="center"/>
          </w:tcPr>
          <w:p w:rsidR="003819CC" w:rsidRPr="00F5570E" w:rsidRDefault="003819CC" w:rsidP="003819CC">
            <w:pPr>
              <w:jc w:val="center"/>
              <w:rPr>
                <w:sz w:val="14"/>
                <w:szCs w:val="14"/>
                <w:lang w:val="ro-RO"/>
              </w:rPr>
            </w:pPr>
          </w:p>
        </w:tc>
        <w:tc>
          <w:tcPr>
            <w:tcW w:w="1496" w:type="dxa"/>
            <w:vMerge/>
            <w:tcBorders>
              <w:left w:val="nil"/>
            </w:tcBorders>
            <w:vAlign w:val="center"/>
          </w:tcPr>
          <w:p w:rsidR="003819CC" w:rsidRPr="00F5570E" w:rsidRDefault="003819CC" w:rsidP="003819CC">
            <w:pPr>
              <w:jc w:val="center"/>
              <w:rPr>
                <w:sz w:val="14"/>
                <w:szCs w:val="14"/>
                <w:lang w:val="ro-RO"/>
              </w:rPr>
            </w:pPr>
          </w:p>
        </w:tc>
        <w:tc>
          <w:tcPr>
            <w:tcW w:w="1496" w:type="dxa"/>
            <w:tcBorders>
              <w:left w:val="nil"/>
            </w:tcBorders>
            <w:vAlign w:val="center"/>
          </w:tcPr>
          <w:p w:rsidR="003819CC" w:rsidRPr="00F5570E" w:rsidRDefault="003819CC" w:rsidP="003819CC">
            <w:pPr>
              <w:rPr>
                <w:sz w:val="14"/>
                <w:szCs w:val="14"/>
                <w:lang w:val="ro-RO"/>
              </w:rPr>
            </w:pPr>
            <w:r w:rsidRPr="00F5570E">
              <w:rPr>
                <w:sz w:val="14"/>
                <w:szCs w:val="14"/>
                <w:lang w:val="ro-RO"/>
              </w:rPr>
              <w:t>Studii de securitate</w:t>
            </w:r>
          </w:p>
        </w:tc>
        <w:tc>
          <w:tcPr>
            <w:tcW w:w="1309" w:type="dxa"/>
            <w:vMerge/>
            <w:vAlign w:val="center"/>
          </w:tcPr>
          <w:p w:rsidR="003819CC" w:rsidRPr="00F5570E" w:rsidRDefault="003819CC" w:rsidP="003819CC">
            <w:pPr>
              <w:rPr>
                <w:sz w:val="16"/>
                <w:szCs w:val="16"/>
                <w:lang w:val="ro-RO"/>
              </w:rPr>
            </w:pPr>
          </w:p>
        </w:tc>
        <w:tc>
          <w:tcPr>
            <w:tcW w:w="5000" w:type="dxa"/>
            <w:vMerge/>
            <w:vAlign w:val="center"/>
          </w:tcPr>
          <w:p w:rsidR="003819CC" w:rsidRPr="00F5570E" w:rsidRDefault="003819CC" w:rsidP="003819CC">
            <w:pPr>
              <w:rPr>
                <w:sz w:val="16"/>
                <w:szCs w:val="16"/>
                <w:lang w:val="ro-RO"/>
              </w:rPr>
            </w:pPr>
          </w:p>
        </w:tc>
        <w:tc>
          <w:tcPr>
            <w:tcW w:w="567"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415"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7B61D3">
        <w:trPr>
          <w:cantSplit/>
          <w:trHeight w:val="707"/>
          <w:jc w:val="center"/>
        </w:trPr>
        <w:tc>
          <w:tcPr>
            <w:tcW w:w="1008" w:type="dxa"/>
            <w:vMerge/>
            <w:tcBorders>
              <w:left w:val="thinThickSmallGap" w:sz="24" w:space="0" w:color="auto"/>
            </w:tcBorders>
            <w:vAlign w:val="center"/>
          </w:tcPr>
          <w:p w:rsidR="003819CC" w:rsidRPr="00F5570E" w:rsidRDefault="003819CC" w:rsidP="003819CC">
            <w:pPr>
              <w:jc w:val="center"/>
              <w:rPr>
                <w:b/>
                <w:bCs/>
                <w:sz w:val="16"/>
                <w:szCs w:val="16"/>
                <w:lang w:val="ro-RO"/>
              </w:rPr>
            </w:pPr>
          </w:p>
        </w:tc>
        <w:tc>
          <w:tcPr>
            <w:tcW w:w="1309" w:type="dxa"/>
            <w:vMerge/>
            <w:tcBorders>
              <w:right w:val="thinThickSmallGap" w:sz="24" w:space="0" w:color="auto"/>
            </w:tcBorders>
            <w:vAlign w:val="center"/>
          </w:tcPr>
          <w:p w:rsidR="003819CC" w:rsidRPr="00F5570E" w:rsidRDefault="003819CC" w:rsidP="003819CC">
            <w:pPr>
              <w:tabs>
                <w:tab w:val="left" w:pos="331"/>
              </w:tabs>
              <w:ind w:left="84"/>
              <w:rPr>
                <w:b/>
                <w:bCs/>
                <w:sz w:val="16"/>
                <w:szCs w:val="16"/>
                <w:lang w:val="ro-RO"/>
              </w:rPr>
            </w:pPr>
          </w:p>
        </w:tc>
        <w:tc>
          <w:tcPr>
            <w:tcW w:w="1309" w:type="dxa"/>
            <w:vMerge/>
            <w:tcBorders>
              <w:left w:val="nil"/>
            </w:tcBorders>
            <w:vAlign w:val="center"/>
          </w:tcPr>
          <w:p w:rsidR="003819CC" w:rsidRPr="00F5570E" w:rsidRDefault="003819CC" w:rsidP="003819CC">
            <w:pPr>
              <w:jc w:val="center"/>
              <w:rPr>
                <w:sz w:val="14"/>
                <w:szCs w:val="14"/>
                <w:lang w:val="ro-RO"/>
              </w:rPr>
            </w:pPr>
          </w:p>
        </w:tc>
        <w:tc>
          <w:tcPr>
            <w:tcW w:w="1496" w:type="dxa"/>
            <w:tcBorders>
              <w:left w:val="nil"/>
            </w:tcBorders>
            <w:vAlign w:val="center"/>
          </w:tcPr>
          <w:p w:rsidR="003819CC" w:rsidRPr="00F5570E" w:rsidRDefault="003819CC" w:rsidP="003819CC">
            <w:pPr>
              <w:jc w:val="center"/>
              <w:rPr>
                <w:sz w:val="14"/>
                <w:szCs w:val="14"/>
                <w:lang w:val="ro-RO"/>
              </w:rPr>
            </w:pPr>
            <w:r w:rsidRPr="00F5570E">
              <w:rPr>
                <w:sz w:val="14"/>
                <w:szCs w:val="14"/>
                <w:lang w:val="ro-RO"/>
              </w:rPr>
              <w:t>RELAŢII INTERNAŢIONALE ŞI STUDII EUROPENE</w:t>
            </w:r>
          </w:p>
        </w:tc>
        <w:tc>
          <w:tcPr>
            <w:tcW w:w="1496" w:type="dxa"/>
            <w:tcBorders>
              <w:left w:val="nil"/>
            </w:tcBorders>
            <w:vAlign w:val="center"/>
          </w:tcPr>
          <w:p w:rsidR="003819CC" w:rsidRPr="00F5570E" w:rsidRDefault="003819CC" w:rsidP="003819CC">
            <w:pPr>
              <w:rPr>
                <w:sz w:val="14"/>
                <w:szCs w:val="14"/>
                <w:lang w:val="ro-RO"/>
              </w:rPr>
            </w:pPr>
            <w:r w:rsidRPr="00F5570E">
              <w:rPr>
                <w:sz w:val="14"/>
                <w:szCs w:val="14"/>
                <w:lang w:val="ro-RO"/>
              </w:rPr>
              <w:t>Relaţii internaţionale şi studii europene</w:t>
            </w:r>
          </w:p>
        </w:tc>
        <w:tc>
          <w:tcPr>
            <w:tcW w:w="1309" w:type="dxa"/>
            <w:vMerge/>
            <w:vAlign w:val="center"/>
          </w:tcPr>
          <w:p w:rsidR="003819CC" w:rsidRPr="00F5570E" w:rsidRDefault="003819CC" w:rsidP="003819CC">
            <w:pPr>
              <w:rPr>
                <w:sz w:val="16"/>
                <w:szCs w:val="16"/>
                <w:lang w:val="ro-RO"/>
              </w:rPr>
            </w:pPr>
          </w:p>
        </w:tc>
        <w:tc>
          <w:tcPr>
            <w:tcW w:w="5000" w:type="dxa"/>
            <w:vMerge/>
            <w:vAlign w:val="center"/>
          </w:tcPr>
          <w:p w:rsidR="003819CC" w:rsidRPr="00F5570E" w:rsidRDefault="003819CC" w:rsidP="003819CC">
            <w:pPr>
              <w:rPr>
                <w:sz w:val="16"/>
                <w:szCs w:val="16"/>
                <w:lang w:val="ro-RO"/>
              </w:rPr>
            </w:pPr>
          </w:p>
        </w:tc>
        <w:tc>
          <w:tcPr>
            <w:tcW w:w="567"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415"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7B61D3">
        <w:trPr>
          <w:cantSplit/>
          <w:trHeight w:val="282"/>
          <w:jc w:val="center"/>
        </w:trPr>
        <w:tc>
          <w:tcPr>
            <w:tcW w:w="1008" w:type="dxa"/>
            <w:vMerge/>
            <w:tcBorders>
              <w:left w:val="thinThickSmallGap" w:sz="24" w:space="0" w:color="auto"/>
            </w:tcBorders>
            <w:vAlign w:val="center"/>
          </w:tcPr>
          <w:p w:rsidR="003819CC" w:rsidRPr="00F5570E" w:rsidRDefault="003819CC" w:rsidP="003819CC">
            <w:pPr>
              <w:jc w:val="center"/>
              <w:rPr>
                <w:b/>
                <w:bCs/>
                <w:sz w:val="16"/>
                <w:szCs w:val="16"/>
                <w:lang w:val="ro-RO"/>
              </w:rPr>
            </w:pPr>
          </w:p>
        </w:tc>
        <w:tc>
          <w:tcPr>
            <w:tcW w:w="1309" w:type="dxa"/>
            <w:vMerge/>
            <w:tcBorders>
              <w:right w:val="thinThickSmallGap" w:sz="24" w:space="0" w:color="auto"/>
            </w:tcBorders>
            <w:vAlign w:val="center"/>
          </w:tcPr>
          <w:p w:rsidR="003819CC" w:rsidRPr="00F5570E" w:rsidRDefault="003819CC" w:rsidP="003819CC">
            <w:pPr>
              <w:tabs>
                <w:tab w:val="left" w:pos="331"/>
              </w:tabs>
              <w:ind w:left="84"/>
              <w:rPr>
                <w:b/>
                <w:bCs/>
                <w:sz w:val="16"/>
                <w:szCs w:val="16"/>
                <w:lang w:val="ro-RO"/>
              </w:rPr>
            </w:pPr>
          </w:p>
        </w:tc>
        <w:tc>
          <w:tcPr>
            <w:tcW w:w="1309" w:type="dxa"/>
            <w:vMerge/>
            <w:tcBorders>
              <w:left w:val="nil"/>
            </w:tcBorders>
            <w:vAlign w:val="center"/>
          </w:tcPr>
          <w:p w:rsidR="003819CC" w:rsidRPr="00F5570E" w:rsidRDefault="003819CC" w:rsidP="003819CC">
            <w:pPr>
              <w:jc w:val="center"/>
              <w:rPr>
                <w:sz w:val="14"/>
                <w:szCs w:val="14"/>
                <w:lang w:val="ro-RO"/>
              </w:rPr>
            </w:pPr>
          </w:p>
        </w:tc>
        <w:tc>
          <w:tcPr>
            <w:tcW w:w="1496" w:type="dxa"/>
            <w:vMerge w:val="restart"/>
            <w:tcBorders>
              <w:left w:val="nil"/>
            </w:tcBorders>
            <w:vAlign w:val="center"/>
          </w:tcPr>
          <w:p w:rsidR="003819CC" w:rsidRPr="00F5570E" w:rsidRDefault="003819CC" w:rsidP="003819CC">
            <w:pPr>
              <w:jc w:val="center"/>
              <w:rPr>
                <w:sz w:val="14"/>
                <w:szCs w:val="14"/>
                <w:lang w:val="ro-RO"/>
              </w:rPr>
            </w:pPr>
            <w:r w:rsidRPr="00F5570E">
              <w:rPr>
                <w:sz w:val="14"/>
                <w:szCs w:val="14"/>
                <w:lang w:val="ro-RO"/>
              </w:rPr>
              <w:t xml:space="preserve">ŞTIINŢE ADMINISTRATIVE            </w:t>
            </w:r>
          </w:p>
        </w:tc>
        <w:tc>
          <w:tcPr>
            <w:tcW w:w="1496" w:type="dxa"/>
            <w:tcBorders>
              <w:left w:val="nil"/>
            </w:tcBorders>
            <w:vAlign w:val="center"/>
          </w:tcPr>
          <w:p w:rsidR="003819CC" w:rsidRPr="00F5570E" w:rsidRDefault="003819CC" w:rsidP="003819CC">
            <w:pPr>
              <w:rPr>
                <w:sz w:val="14"/>
                <w:szCs w:val="14"/>
                <w:lang w:val="ro-RO"/>
              </w:rPr>
            </w:pPr>
            <w:r w:rsidRPr="00F5570E">
              <w:rPr>
                <w:sz w:val="14"/>
                <w:szCs w:val="14"/>
                <w:lang w:val="ro-RO"/>
              </w:rPr>
              <w:t>Administraţie publică</w:t>
            </w:r>
          </w:p>
        </w:tc>
        <w:tc>
          <w:tcPr>
            <w:tcW w:w="1309" w:type="dxa"/>
            <w:vMerge/>
            <w:vAlign w:val="center"/>
          </w:tcPr>
          <w:p w:rsidR="003819CC" w:rsidRPr="00F5570E" w:rsidRDefault="003819CC" w:rsidP="003819CC">
            <w:pPr>
              <w:rPr>
                <w:sz w:val="16"/>
                <w:szCs w:val="16"/>
                <w:lang w:val="ro-RO"/>
              </w:rPr>
            </w:pPr>
          </w:p>
        </w:tc>
        <w:tc>
          <w:tcPr>
            <w:tcW w:w="5000" w:type="dxa"/>
            <w:vMerge/>
            <w:vAlign w:val="center"/>
          </w:tcPr>
          <w:p w:rsidR="003819CC" w:rsidRPr="00F5570E" w:rsidRDefault="003819CC" w:rsidP="003819CC">
            <w:pPr>
              <w:rPr>
                <w:sz w:val="16"/>
                <w:szCs w:val="16"/>
                <w:lang w:val="ro-RO"/>
              </w:rPr>
            </w:pPr>
          </w:p>
        </w:tc>
        <w:tc>
          <w:tcPr>
            <w:tcW w:w="567"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415"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7B61D3">
        <w:trPr>
          <w:cantSplit/>
          <w:trHeight w:val="444"/>
          <w:jc w:val="center"/>
        </w:trPr>
        <w:tc>
          <w:tcPr>
            <w:tcW w:w="1008" w:type="dxa"/>
            <w:vMerge/>
            <w:tcBorders>
              <w:left w:val="thinThickSmallGap" w:sz="24" w:space="0" w:color="auto"/>
            </w:tcBorders>
            <w:vAlign w:val="center"/>
          </w:tcPr>
          <w:p w:rsidR="003819CC" w:rsidRPr="00F5570E" w:rsidRDefault="003819CC" w:rsidP="003819CC">
            <w:pPr>
              <w:jc w:val="center"/>
              <w:rPr>
                <w:b/>
                <w:bCs/>
                <w:sz w:val="16"/>
                <w:szCs w:val="16"/>
                <w:lang w:val="ro-RO"/>
              </w:rPr>
            </w:pPr>
          </w:p>
        </w:tc>
        <w:tc>
          <w:tcPr>
            <w:tcW w:w="1309" w:type="dxa"/>
            <w:vMerge/>
            <w:tcBorders>
              <w:right w:val="thinThickSmallGap" w:sz="24" w:space="0" w:color="auto"/>
            </w:tcBorders>
            <w:vAlign w:val="center"/>
          </w:tcPr>
          <w:p w:rsidR="003819CC" w:rsidRPr="00F5570E" w:rsidRDefault="003819CC" w:rsidP="003819CC">
            <w:pPr>
              <w:tabs>
                <w:tab w:val="left" w:pos="331"/>
              </w:tabs>
              <w:ind w:left="84"/>
              <w:rPr>
                <w:b/>
                <w:bCs/>
                <w:sz w:val="16"/>
                <w:szCs w:val="16"/>
                <w:lang w:val="ro-RO"/>
              </w:rPr>
            </w:pPr>
          </w:p>
        </w:tc>
        <w:tc>
          <w:tcPr>
            <w:tcW w:w="1309" w:type="dxa"/>
            <w:vMerge/>
            <w:tcBorders>
              <w:left w:val="nil"/>
            </w:tcBorders>
            <w:vAlign w:val="center"/>
          </w:tcPr>
          <w:p w:rsidR="003819CC" w:rsidRPr="00F5570E" w:rsidRDefault="003819CC" w:rsidP="003819CC">
            <w:pPr>
              <w:jc w:val="center"/>
              <w:rPr>
                <w:sz w:val="14"/>
                <w:szCs w:val="14"/>
                <w:lang w:val="ro-RO"/>
              </w:rPr>
            </w:pPr>
          </w:p>
        </w:tc>
        <w:tc>
          <w:tcPr>
            <w:tcW w:w="1496" w:type="dxa"/>
            <w:vMerge/>
            <w:tcBorders>
              <w:left w:val="nil"/>
            </w:tcBorders>
            <w:vAlign w:val="center"/>
          </w:tcPr>
          <w:p w:rsidR="003819CC" w:rsidRPr="00F5570E" w:rsidRDefault="003819CC" w:rsidP="003819CC">
            <w:pPr>
              <w:jc w:val="center"/>
              <w:rPr>
                <w:sz w:val="14"/>
                <w:szCs w:val="14"/>
                <w:lang w:val="ro-RO"/>
              </w:rPr>
            </w:pPr>
          </w:p>
        </w:tc>
        <w:tc>
          <w:tcPr>
            <w:tcW w:w="1496" w:type="dxa"/>
            <w:tcBorders>
              <w:left w:val="nil"/>
            </w:tcBorders>
            <w:vAlign w:val="center"/>
          </w:tcPr>
          <w:p w:rsidR="003819CC" w:rsidRPr="00F5570E" w:rsidRDefault="003819CC" w:rsidP="003819CC">
            <w:pPr>
              <w:rPr>
                <w:sz w:val="14"/>
                <w:szCs w:val="14"/>
                <w:lang w:val="ro-RO"/>
              </w:rPr>
            </w:pPr>
            <w:r w:rsidRPr="00F5570E">
              <w:rPr>
                <w:sz w:val="14"/>
                <w:szCs w:val="14"/>
                <w:lang w:val="ro-RO"/>
              </w:rPr>
              <w:t>Administraţie europeană</w:t>
            </w:r>
          </w:p>
        </w:tc>
        <w:tc>
          <w:tcPr>
            <w:tcW w:w="1309" w:type="dxa"/>
            <w:vMerge/>
            <w:vAlign w:val="center"/>
          </w:tcPr>
          <w:p w:rsidR="003819CC" w:rsidRPr="00F5570E" w:rsidRDefault="003819CC" w:rsidP="003819CC">
            <w:pPr>
              <w:rPr>
                <w:sz w:val="16"/>
                <w:szCs w:val="16"/>
                <w:lang w:val="ro-RO"/>
              </w:rPr>
            </w:pPr>
          </w:p>
        </w:tc>
        <w:tc>
          <w:tcPr>
            <w:tcW w:w="5000" w:type="dxa"/>
            <w:vMerge/>
            <w:vAlign w:val="center"/>
          </w:tcPr>
          <w:p w:rsidR="003819CC" w:rsidRPr="00F5570E" w:rsidRDefault="003819CC" w:rsidP="003819CC">
            <w:pPr>
              <w:rPr>
                <w:sz w:val="16"/>
                <w:szCs w:val="16"/>
                <w:lang w:val="ro-RO"/>
              </w:rPr>
            </w:pPr>
          </w:p>
        </w:tc>
        <w:tc>
          <w:tcPr>
            <w:tcW w:w="567"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415"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7B61D3">
        <w:trPr>
          <w:cantSplit/>
          <w:trHeight w:val="444"/>
          <w:jc w:val="center"/>
        </w:trPr>
        <w:tc>
          <w:tcPr>
            <w:tcW w:w="1008" w:type="dxa"/>
            <w:vMerge/>
            <w:tcBorders>
              <w:left w:val="thinThickSmallGap" w:sz="24" w:space="0" w:color="auto"/>
            </w:tcBorders>
            <w:vAlign w:val="center"/>
          </w:tcPr>
          <w:p w:rsidR="003819CC" w:rsidRPr="00F5570E" w:rsidRDefault="003819CC" w:rsidP="003819CC">
            <w:pPr>
              <w:jc w:val="center"/>
              <w:rPr>
                <w:b/>
                <w:bCs/>
                <w:sz w:val="16"/>
                <w:szCs w:val="16"/>
                <w:lang w:val="ro-RO"/>
              </w:rPr>
            </w:pPr>
          </w:p>
        </w:tc>
        <w:tc>
          <w:tcPr>
            <w:tcW w:w="1309" w:type="dxa"/>
            <w:vMerge/>
            <w:tcBorders>
              <w:right w:val="thinThickSmallGap" w:sz="24" w:space="0" w:color="auto"/>
            </w:tcBorders>
            <w:vAlign w:val="center"/>
          </w:tcPr>
          <w:p w:rsidR="003819CC" w:rsidRPr="00F5570E" w:rsidRDefault="003819CC" w:rsidP="003819CC">
            <w:pPr>
              <w:tabs>
                <w:tab w:val="left" w:pos="331"/>
              </w:tabs>
              <w:ind w:left="84"/>
              <w:rPr>
                <w:b/>
                <w:bCs/>
                <w:sz w:val="16"/>
                <w:szCs w:val="16"/>
                <w:lang w:val="ro-RO"/>
              </w:rPr>
            </w:pPr>
          </w:p>
        </w:tc>
        <w:tc>
          <w:tcPr>
            <w:tcW w:w="1309" w:type="dxa"/>
            <w:vMerge/>
            <w:tcBorders>
              <w:left w:val="nil"/>
            </w:tcBorders>
            <w:vAlign w:val="center"/>
          </w:tcPr>
          <w:p w:rsidR="003819CC" w:rsidRPr="00F5570E" w:rsidRDefault="003819CC" w:rsidP="003819CC">
            <w:pPr>
              <w:jc w:val="center"/>
              <w:rPr>
                <w:sz w:val="14"/>
                <w:szCs w:val="14"/>
                <w:lang w:val="ro-RO"/>
              </w:rPr>
            </w:pPr>
          </w:p>
        </w:tc>
        <w:tc>
          <w:tcPr>
            <w:tcW w:w="1496" w:type="dxa"/>
            <w:vMerge/>
            <w:tcBorders>
              <w:left w:val="nil"/>
            </w:tcBorders>
            <w:vAlign w:val="center"/>
          </w:tcPr>
          <w:p w:rsidR="003819CC" w:rsidRPr="00F5570E" w:rsidRDefault="003819CC" w:rsidP="003819CC">
            <w:pPr>
              <w:jc w:val="center"/>
              <w:rPr>
                <w:sz w:val="14"/>
                <w:szCs w:val="14"/>
                <w:lang w:val="ro-RO"/>
              </w:rPr>
            </w:pPr>
          </w:p>
        </w:tc>
        <w:tc>
          <w:tcPr>
            <w:tcW w:w="1496" w:type="dxa"/>
            <w:tcBorders>
              <w:left w:val="nil"/>
            </w:tcBorders>
            <w:vAlign w:val="center"/>
          </w:tcPr>
          <w:p w:rsidR="003819CC" w:rsidRPr="00F5570E" w:rsidRDefault="003819CC" w:rsidP="003819CC">
            <w:pPr>
              <w:rPr>
                <w:sz w:val="13"/>
                <w:szCs w:val="13"/>
                <w:lang w:val="ro-RO"/>
              </w:rPr>
            </w:pPr>
            <w:r w:rsidRPr="00F5570E">
              <w:rPr>
                <w:sz w:val="13"/>
                <w:szCs w:val="13"/>
                <w:lang w:val="ro-RO"/>
              </w:rPr>
              <w:t>Servicii şi politici de sănătate publică</w:t>
            </w:r>
          </w:p>
        </w:tc>
        <w:tc>
          <w:tcPr>
            <w:tcW w:w="1309" w:type="dxa"/>
            <w:vMerge/>
            <w:vAlign w:val="center"/>
          </w:tcPr>
          <w:p w:rsidR="003819CC" w:rsidRPr="00F5570E" w:rsidRDefault="003819CC" w:rsidP="003819CC">
            <w:pPr>
              <w:rPr>
                <w:sz w:val="16"/>
                <w:szCs w:val="16"/>
                <w:lang w:val="ro-RO"/>
              </w:rPr>
            </w:pPr>
          </w:p>
        </w:tc>
        <w:tc>
          <w:tcPr>
            <w:tcW w:w="5000" w:type="dxa"/>
            <w:vMerge/>
            <w:vAlign w:val="center"/>
          </w:tcPr>
          <w:p w:rsidR="003819CC" w:rsidRPr="00F5570E" w:rsidRDefault="003819CC" w:rsidP="003819CC">
            <w:pPr>
              <w:rPr>
                <w:sz w:val="16"/>
                <w:szCs w:val="16"/>
                <w:lang w:val="ro-RO"/>
              </w:rPr>
            </w:pPr>
          </w:p>
        </w:tc>
        <w:tc>
          <w:tcPr>
            <w:tcW w:w="567"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415"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7B61D3">
        <w:trPr>
          <w:cantSplit/>
          <w:trHeight w:val="444"/>
          <w:jc w:val="center"/>
        </w:trPr>
        <w:tc>
          <w:tcPr>
            <w:tcW w:w="1008" w:type="dxa"/>
            <w:vMerge/>
            <w:tcBorders>
              <w:left w:val="thinThickSmallGap" w:sz="24" w:space="0" w:color="auto"/>
            </w:tcBorders>
            <w:vAlign w:val="center"/>
          </w:tcPr>
          <w:p w:rsidR="003819CC" w:rsidRPr="00F5570E" w:rsidRDefault="003819CC" w:rsidP="003819CC">
            <w:pPr>
              <w:jc w:val="center"/>
              <w:rPr>
                <w:b/>
                <w:bCs/>
                <w:sz w:val="16"/>
                <w:szCs w:val="16"/>
                <w:lang w:val="ro-RO"/>
              </w:rPr>
            </w:pPr>
          </w:p>
        </w:tc>
        <w:tc>
          <w:tcPr>
            <w:tcW w:w="1309" w:type="dxa"/>
            <w:vMerge/>
            <w:tcBorders>
              <w:right w:val="thinThickSmallGap" w:sz="24" w:space="0" w:color="auto"/>
            </w:tcBorders>
            <w:vAlign w:val="center"/>
          </w:tcPr>
          <w:p w:rsidR="003819CC" w:rsidRPr="00F5570E" w:rsidRDefault="003819CC" w:rsidP="003819CC">
            <w:pPr>
              <w:tabs>
                <w:tab w:val="left" w:pos="331"/>
              </w:tabs>
              <w:ind w:left="84"/>
              <w:rPr>
                <w:b/>
                <w:bCs/>
                <w:sz w:val="16"/>
                <w:szCs w:val="16"/>
                <w:lang w:val="ro-RO"/>
              </w:rPr>
            </w:pPr>
          </w:p>
        </w:tc>
        <w:tc>
          <w:tcPr>
            <w:tcW w:w="1309" w:type="dxa"/>
            <w:vMerge/>
            <w:tcBorders>
              <w:left w:val="nil"/>
            </w:tcBorders>
            <w:vAlign w:val="center"/>
          </w:tcPr>
          <w:p w:rsidR="003819CC" w:rsidRPr="00F5570E" w:rsidRDefault="003819CC" w:rsidP="003819CC">
            <w:pPr>
              <w:jc w:val="center"/>
              <w:rPr>
                <w:sz w:val="14"/>
                <w:szCs w:val="14"/>
                <w:lang w:val="ro-RO"/>
              </w:rPr>
            </w:pPr>
          </w:p>
        </w:tc>
        <w:tc>
          <w:tcPr>
            <w:tcW w:w="1496" w:type="dxa"/>
            <w:vMerge/>
            <w:tcBorders>
              <w:left w:val="nil"/>
            </w:tcBorders>
            <w:vAlign w:val="center"/>
          </w:tcPr>
          <w:p w:rsidR="003819CC" w:rsidRPr="00F5570E" w:rsidRDefault="003819CC" w:rsidP="003819CC">
            <w:pPr>
              <w:jc w:val="center"/>
              <w:rPr>
                <w:sz w:val="14"/>
                <w:szCs w:val="14"/>
                <w:lang w:val="ro-RO"/>
              </w:rPr>
            </w:pPr>
          </w:p>
        </w:tc>
        <w:tc>
          <w:tcPr>
            <w:tcW w:w="1496" w:type="dxa"/>
            <w:tcBorders>
              <w:left w:val="nil"/>
            </w:tcBorders>
            <w:vAlign w:val="center"/>
          </w:tcPr>
          <w:p w:rsidR="003819CC" w:rsidRPr="00F5570E" w:rsidRDefault="003819CC" w:rsidP="003819CC">
            <w:pPr>
              <w:rPr>
                <w:sz w:val="13"/>
                <w:szCs w:val="13"/>
                <w:lang w:val="ro-RO"/>
              </w:rPr>
            </w:pPr>
            <w:r w:rsidRPr="00F5570E">
              <w:rPr>
                <w:sz w:val="13"/>
                <w:szCs w:val="13"/>
                <w:lang w:val="ro-RO"/>
              </w:rPr>
              <w:t>Asistenţă managerială şi secretariat</w:t>
            </w:r>
          </w:p>
        </w:tc>
        <w:tc>
          <w:tcPr>
            <w:tcW w:w="1309" w:type="dxa"/>
            <w:vMerge/>
            <w:vAlign w:val="center"/>
          </w:tcPr>
          <w:p w:rsidR="003819CC" w:rsidRPr="00F5570E" w:rsidRDefault="003819CC" w:rsidP="003819CC">
            <w:pPr>
              <w:rPr>
                <w:sz w:val="16"/>
                <w:szCs w:val="16"/>
                <w:lang w:val="ro-RO"/>
              </w:rPr>
            </w:pPr>
          </w:p>
        </w:tc>
        <w:tc>
          <w:tcPr>
            <w:tcW w:w="5000" w:type="dxa"/>
            <w:vMerge/>
            <w:vAlign w:val="center"/>
          </w:tcPr>
          <w:p w:rsidR="003819CC" w:rsidRPr="00F5570E" w:rsidRDefault="003819CC" w:rsidP="003819CC">
            <w:pPr>
              <w:rPr>
                <w:sz w:val="16"/>
                <w:szCs w:val="16"/>
                <w:lang w:val="ro-RO"/>
              </w:rPr>
            </w:pPr>
          </w:p>
        </w:tc>
        <w:tc>
          <w:tcPr>
            <w:tcW w:w="567"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415"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7B61D3">
        <w:trPr>
          <w:cantSplit/>
          <w:trHeight w:val="521"/>
          <w:jc w:val="center"/>
        </w:trPr>
        <w:tc>
          <w:tcPr>
            <w:tcW w:w="1008" w:type="dxa"/>
            <w:vMerge/>
            <w:tcBorders>
              <w:left w:val="thinThickSmallGap" w:sz="24" w:space="0" w:color="auto"/>
            </w:tcBorders>
            <w:vAlign w:val="center"/>
          </w:tcPr>
          <w:p w:rsidR="003819CC" w:rsidRPr="00F5570E" w:rsidRDefault="003819CC" w:rsidP="003819CC">
            <w:pPr>
              <w:jc w:val="center"/>
              <w:rPr>
                <w:b/>
                <w:bCs/>
                <w:sz w:val="16"/>
                <w:szCs w:val="16"/>
                <w:lang w:val="ro-RO"/>
              </w:rPr>
            </w:pPr>
          </w:p>
        </w:tc>
        <w:tc>
          <w:tcPr>
            <w:tcW w:w="1309" w:type="dxa"/>
            <w:vMerge/>
            <w:tcBorders>
              <w:right w:val="thinThickSmallGap" w:sz="24" w:space="0" w:color="auto"/>
            </w:tcBorders>
            <w:vAlign w:val="center"/>
          </w:tcPr>
          <w:p w:rsidR="003819CC" w:rsidRPr="00F5570E" w:rsidRDefault="003819CC" w:rsidP="003819CC">
            <w:pPr>
              <w:tabs>
                <w:tab w:val="left" w:pos="331"/>
              </w:tabs>
              <w:ind w:left="84"/>
              <w:rPr>
                <w:b/>
                <w:bCs/>
                <w:sz w:val="16"/>
                <w:szCs w:val="16"/>
                <w:lang w:val="ro-RO"/>
              </w:rPr>
            </w:pPr>
          </w:p>
        </w:tc>
        <w:tc>
          <w:tcPr>
            <w:tcW w:w="1309" w:type="dxa"/>
            <w:vMerge/>
            <w:tcBorders>
              <w:left w:val="nil"/>
            </w:tcBorders>
            <w:vAlign w:val="center"/>
          </w:tcPr>
          <w:p w:rsidR="003819CC" w:rsidRPr="00F5570E" w:rsidRDefault="003819CC" w:rsidP="003819CC">
            <w:pPr>
              <w:jc w:val="center"/>
              <w:rPr>
                <w:sz w:val="14"/>
                <w:szCs w:val="14"/>
                <w:lang w:val="ro-RO"/>
              </w:rPr>
            </w:pPr>
          </w:p>
        </w:tc>
        <w:tc>
          <w:tcPr>
            <w:tcW w:w="1496" w:type="dxa"/>
            <w:vMerge w:val="restart"/>
            <w:tcBorders>
              <w:left w:val="nil"/>
            </w:tcBorders>
            <w:vAlign w:val="center"/>
          </w:tcPr>
          <w:p w:rsidR="003819CC" w:rsidRPr="00F5570E" w:rsidRDefault="003819CC" w:rsidP="003819CC">
            <w:pPr>
              <w:jc w:val="center"/>
              <w:rPr>
                <w:sz w:val="14"/>
                <w:szCs w:val="14"/>
                <w:lang w:val="ro-RO"/>
              </w:rPr>
            </w:pPr>
            <w:r w:rsidRPr="00F5570E">
              <w:rPr>
                <w:sz w:val="14"/>
                <w:szCs w:val="14"/>
                <w:lang w:val="ro-RO"/>
              </w:rPr>
              <w:t xml:space="preserve">ŞTIINŢE </w:t>
            </w:r>
            <w:smartTag w:uri="urn:schemas-microsoft-com:office:smarttags" w:element="stockticker">
              <w:r w:rsidRPr="00F5570E">
                <w:rPr>
                  <w:sz w:val="14"/>
                  <w:szCs w:val="14"/>
                  <w:lang w:val="ro-RO"/>
                </w:rPr>
                <w:t>ALE</w:t>
              </w:r>
            </w:smartTag>
            <w:r w:rsidRPr="00F5570E">
              <w:rPr>
                <w:sz w:val="14"/>
                <w:szCs w:val="14"/>
                <w:lang w:val="ro-RO"/>
              </w:rPr>
              <w:t xml:space="preserve"> COMUNICĂRII           </w:t>
            </w:r>
          </w:p>
        </w:tc>
        <w:tc>
          <w:tcPr>
            <w:tcW w:w="1496" w:type="dxa"/>
            <w:tcBorders>
              <w:left w:val="nil"/>
            </w:tcBorders>
            <w:vAlign w:val="center"/>
          </w:tcPr>
          <w:p w:rsidR="003819CC" w:rsidRPr="00F5570E" w:rsidRDefault="003819CC" w:rsidP="003819CC">
            <w:pPr>
              <w:rPr>
                <w:sz w:val="14"/>
                <w:szCs w:val="14"/>
                <w:lang w:val="ro-RO"/>
              </w:rPr>
            </w:pPr>
            <w:r w:rsidRPr="00F5570E">
              <w:rPr>
                <w:sz w:val="14"/>
                <w:szCs w:val="14"/>
                <w:lang w:val="ro-RO"/>
              </w:rPr>
              <w:t xml:space="preserve">Comunicare şi relaţii publice       </w:t>
            </w:r>
          </w:p>
        </w:tc>
        <w:tc>
          <w:tcPr>
            <w:tcW w:w="1309" w:type="dxa"/>
            <w:vMerge/>
            <w:vAlign w:val="center"/>
          </w:tcPr>
          <w:p w:rsidR="003819CC" w:rsidRPr="00F5570E" w:rsidRDefault="003819CC" w:rsidP="003819CC">
            <w:pPr>
              <w:rPr>
                <w:sz w:val="16"/>
                <w:szCs w:val="16"/>
                <w:lang w:val="ro-RO"/>
              </w:rPr>
            </w:pPr>
          </w:p>
        </w:tc>
        <w:tc>
          <w:tcPr>
            <w:tcW w:w="5000" w:type="dxa"/>
            <w:vMerge/>
            <w:vAlign w:val="center"/>
          </w:tcPr>
          <w:p w:rsidR="003819CC" w:rsidRPr="00F5570E" w:rsidRDefault="003819CC" w:rsidP="003819CC">
            <w:pPr>
              <w:rPr>
                <w:sz w:val="16"/>
                <w:szCs w:val="16"/>
                <w:lang w:val="ro-RO"/>
              </w:rPr>
            </w:pPr>
          </w:p>
        </w:tc>
        <w:tc>
          <w:tcPr>
            <w:tcW w:w="567"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415"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7B61D3">
        <w:trPr>
          <w:cantSplit/>
          <w:trHeight w:val="521"/>
          <w:jc w:val="center"/>
        </w:trPr>
        <w:tc>
          <w:tcPr>
            <w:tcW w:w="1008" w:type="dxa"/>
            <w:vMerge/>
            <w:tcBorders>
              <w:left w:val="thinThickSmallGap" w:sz="24" w:space="0" w:color="auto"/>
            </w:tcBorders>
            <w:vAlign w:val="center"/>
          </w:tcPr>
          <w:p w:rsidR="003819CC" w:rsidRPr="00F5570E" w:rsidRDefault="003819CC" w:rsidP="003819CC">
            <w:pPr>
              <w:jc w:val="center"/>
              <w:rPr>
                <w:b/>
                <w:bCs/>
                <w:sz w:val="16"/>
                <w:szCs w:val="16"/>
                <w:lang w:val="ro-RO"/>
              </w:rPr>
            </w:pPr>
          </w:p>
        </w:tc>
        <w:tc>
          <w:tcPr>
            <w:tcW w:w="1309" w:type="dxa"/>
            <w:vMerge/>
            <w:tcBorders>
              <w:right w:val="thinThickSmallGap" w:sz="24" w:space="0" w:color="auto"/>
            </w:tcBorders>
            <w:vAlign w:val="center"/>
          </w:tcPr>
          <w:p w:rsidR="003819CC" w:rsidRPr="00F5570E" w:rsidRDefault="003819CC" w:rsidP="003819CC">
            <w:pPr>
              <w:tabs>
                <w:tab w:val="left" w:pos="331"/>
              </w:tabs>
              <w:ind w:left="84"/>
              <w:rPr>
                <w:b/>
                <w:bCs/>
                <w:sz w:val="16"/>
                <w:szCs w:val="16"/>
                <w:lang w:val="ro-RO"/>
              </w:rPr>
            </w:pPr>
          </w:p>
        </w:tc>
        <w:tc>
          <w:tcPr>
            <w:tcW w:w="1309" w:type="dxa"/>
            <w:vMerge/>
            <w:tcBorders>
              <w:left w:val="nil"/>
            </w:tcBorders>
            <w:vAlign w:val="center"/>
          </w:tcPr>
          <w:p w:rsidR="003819CC" w:rsidRPr="00F5570E" w:rsidRDefault="003819CC" w:rsidP="003819CC">
            <w:pPr>
              <w:jc w:val="center"/>
              <w:rPr>
                <w:sz w:val="14"/>
                <w:szCs w:val="14"/>
                <w:lang w:val="ro-RO"/>
              </w:rPr>
            </w:pPr>
          </w:p>
        </w:tc>
        <w:tc>
          <w:tcPr>
            <w:tcW w:w="1496" w:type="dxa"/>
            <w:vMerge/>
            <w:tcBorders>
              <w:left w:val="nil"/>
            </w:tcBorders>
            <w:vAlign w:val="center"/>
          </w:tcPr>
          <w:p w:rsidR="003819CC" w:rsidRPr="00F5570E" w:rsidRDefault="003819CC" w:rsidP="003819CC">
            <w:pPr>
              <w:jc w:val="center"/>
              <w:rPr>
                <w:sz w:val="14"/>
                <w:szCs w:val="14"/>
                <w:lang w:val="ro-RO"/>
              </w:rPr>
            </w:pPr>
          </w:p>
        </w:tc>
        <w:tc>
          <w:tcPr>
            <w:tcW w:w="1496" w:type="dxa"/>
            <w:tcBorders>
              <w:left w:val="nil"/>
            </w:tcBorders>
            <w:vAlign w:val="center"/>
          </w:tcPr>
          <w:p w:rsidR="003819CC" w:rsidRPr="00F5570E" w:rsidRDefault="003819CC" w:rsidP="003819CC">
            <w:pPr>
              <w:rPr>
                <w:sz w:val="14"/>
                <w:szCs w:val="14"/>
                <w:lang w:val="ro-RO"/>
              </w:rPr>
            </w:pPr>
            <w:r w:rsidRPr="00F5570E">
              <w:rPr>
                <w:sz w:val="13"/>
                <w:szCs w:val="13"/>
                <w:lang w:val="ro-RO"/>
              </w:rPr>
              <w:t>Jurnalism</w:t>
            </w:r>
          </w:p>
        </w:tc>
        <w:tc>
          <w:tcPr>
            <w:tcW w:w="1309" w:type="dxa"/>
            <w:vMerge/>
            <w:vAlign w:val="center"/>
          </w:tcPr>
          <w:p w:rsidR="003819CC" w:rsidRPr="00F5570E" w:rsidRDefault="003819CC" w:rsidP="003819CC">
            <w:pPr>
              <w:rPr>
                <w:sz w:val="16"/>
                <w:szCs w:val="16"/>
                <w:lang w:val="ro-RO"/>
              </w:rPr>
            </w:pPr>
          </w:p>
        </w:tc>
        <w:tc>
          <w:tcPr>
            <w:tcW w:w="5000" w:type="dxa"/>
            <w:vMerge/>
            <w:vAlign w:val="center"/>
          </w:tcPr>
          <w:p w:rsidR="003819CC" w:rsidRPr="00F5570E" w:rsidRDefault="003819CC" w:rsidP="003819CC">
            <w:pPr>
              <w:rPr>
                <w:sz w:val="16"/>
                <w:szCs w:val="16"/>
                <w:lang w:val="ro-RO"/>
              </w:rPr>
            </w:pPr>
          </w:p>
        </w:tc>
        <w:tc>
          <w:tcPr>
            <w:tcW w:w="567"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415"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7B61D3">
        <w:trPr>
          <w:cantSplit/>
          <w:trHeight w:val="629"/>
          <w:jc w:val="center"/>
        </w:trPr>
        <w:tc>
          <w:tcPr>
            <w:tcW w:w="1008" w:type="dxa"/>
            <w:vMerge/>
            <w:tcBorders>
              <w:left w:val="thinThickSmallGap" w:sz="24" w:space="0" w:color="auto"/>
            </w:tcBorders>
            <w:vAlign w:val="center"/>
          </w:tcPr>
          <w:p w:rsidR="003819CC" w:rsidRPr="00F5570E" w:rsidRDefault="003819CC" w:rsidP="003819CC">
            <w:pPr>
              <w:jc w:val="center"/>
              <w:rPr>
                <w:b/>
                <w:bCs/>
                <w:sz w:val="16"/>
                <w:szCs w:val="16"/>
                <w:lang w:val="ro-RO"/>
              </w:rPr>
            </w:pPr>
          </w:p>
        </w:tc>
        <w:tc>
          <w:tcPr>
            <w:tcW w:w="1309" w:type="dxa"/>
            <w:vMerge/>
            <w:tcBorders>
              <w:right w:val="thinThickSmallGap" w:sz="24" w:space="0" w:color="auto"/>
            </w:tcBorders>
            <w:vAlign w:val="center"/>
          </w:tcPr>
          <w:p w:rsidR="003819CC" w:rsidRPr="00F5570E" w:rsidRDefault="003819CC" w:rsidP="003819CC">
            <w:pPr>
              <w:tabs>
                <w:tab w:val="left" w:pos="331"/>
              </w:tabs>
              <w:ind w:left="84"/>
              <w:rPr>
                <w:b/>
                <w:bCs/>
                <w:sz w:val="16"/>
                <w:szCs w:val="16"/>
                <w:lang w:val="ro-RO"/>
              </w:rPr>
            </w:pPr>
          </w:p>
        </w:tc>
        <w:tc>
          <w:tcPr>
            <w:tcW w:w="1309" w:type="dxa"/>
            <w:vMerge/>
            <w:tcBorders>
              <w:left w:val="nil"/>
            </w:tcBorders>
            <w:vAlign w:val="center"/>
          </w:tcPr>
          <w:p w:rsidR="003819CC" w:rsidRPr="00F5570E" w:rsidRDefault="003819CC" w:rsidP="003819CC">
            <w:pPr>
              <w:jc w:val="center"/>
              <w:rPr>
                <w:sz w:val="14"/>
                <w:szCs w:val="14"/>
                <w:lang w:val="ro-RO"/>
              </w:rPr>
            </w:pPr>
          </w:p>
        </w:tc>
        <w:tc>
          <w:tcPr>
            <w:tcW w:w="1496" w:type="dxa"/>
            <w:tcBorders>
              <w:left w:val="nil"/>
            </w:tcBorders>
            <w:vAlign w:val="center"/>
          </w:tcPr>
          <w:p w:rsidR="003819CC" w:rsidRPr="00F5570E" w:rsidRDefault="003819CC" w:rsidP="003819CC">
            <w:pPr>
              <w:jc w:val="center"/>
              <w:rPr>
                <w:sz w:val="14"/>
                <w:szCs w:val="14"/>
                <w:lang w:val="ro-RO"/>
              </w:rPr>
            </w:pPr>
            <w:r w:rsidRPr="00F5570E">
              <w:rPr>
                <w:sz w:val="14"/>
                <w:szCs w:val="14"/>
                <w:lang w:val="ro-RO"/>
              </w:rPr>
              <w:t xml:space="preserve">ŞTIINŢE </w:t>
            </w:r>
            <w:smartTag w:uri="urn:schemas-microsoft-com:office:smarttags" w:element="stockticker">
              <w:r w:rsidRPr="00F5570E">
                <w:rPr>
                  <w:sz w:val="14"/>
                  <w:szCs w:val="14"/>
                  <w:lang w:val="ro-RO"/>
                </w:rPr>
                <w:t>ALE</w:t>
              </w:r>
            </w:smartTag>
            <w:r w:rsidRPr="00F5570E">
              <w:rPr>
                <w:sz w:val="14"/>
                <w:szCs w:val="14"/>
                <w:lang w:val="ro-RO"/>
              </w:rPr>
              <w:t xml:space="preserve"> EDUCAŢIEI             </w:t>
            </w:r>
          </w:p>
        </w:tc>
        <w:tc>
          <w:tcPr>
            <w:tcW w:w="1496" w:type="dxa"/>
            <w:tcBorders>
              <w:left w:val="nil"/>
            </w:tcBorders>
            <w:vAlign w:val="center"/>
          </w:tcPr>
          <w:p w:rsidR="003819CC" w:rsidRPr="00F5570E" w:rsidRDefault="003819CC" w:rsidP="003819CC">
            <w:pPr>
              <w:rPr>
                <w:sz w:val="14"/>
                <w:szCs w:val="14"/>
                <w:lang w:val="ro-RO"/>
              </w:rPr>
            </w:pPr>
            <w:r w:rsidRPr="00F5570E">
              <w:rPr>
                <w:sz w:val="14"/>
                <w:szCs w:val="14"/>
                <w:lang w:val="ro-RO"/>
              </w:rPr>
              <w:t>Pedagogie</w:t>
            </w:r>
          </w:p>
        </w:tc>
        <w:tc>
          <w:tcPr>
            <w:tcW w:w="1309" w:type="dxa"/>
            <w:vMerge/>
            <w:vAlign w:val="center"/>
          </w:tcPr>
          <w:p w:rsidR="003819CC" w:rsidRPr="00F5570E" w:rsidRDefault="003819CC" w:rsidP="003819CC">
            <w:pPr>
              <w:rPr>
                <w:sz w:val="16"/>
                <w:szCs w:val="16"/>
                <w:lang w:val="ro-RO"/>
              </w:rPr>
            </w:pPr>
          </w:p>
        </w:tc>
        <w:tc>
          <w:tcPr>
            <w:tcW w:w="5000" w:type="dxa"/>
            <w:vMerge/>
            <w:vAlign w:val="center"/>
          </w:tcPr>
          <w:p w:rsidR="003819CC" w:rsidRPr="00F5570E" w:rsidRDefault="003819CC" w:rsidP="003819CC">
            <w:pPr>
              <w:rPr>
                <w:sz w:val="16"/>
                <w:szCs w:val="16"/>
                <w:lang w:val="ro-RO"/>
              </w:rPr>
            </w:pPr>
          </w:p>
        </w:tc>
        <w:tc>
          <w:tcPr>
            <w:tcW w:w="567"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415"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7B61D3">
        <w:trPr>
          <w:cantSplit/>
          <w:trHeight w:val="530"/>
          <w:jc w:val="center"/>
        </w:trPr>
        <w:tc>
          <w:tcPr>
            <w:tcW w:w="1008" w:type="dxa"/>
            <w:vMerge/>
            <w:tcBorders>
              <w:left w:val="thinThickSmallGap" w:sz="24" w:space="0" w:color="auto"/>
            </w:tcBorders>
            <w:vAlign w:val="center"/>
          </w:tcPr>
          <w:p w:rsidR="003819CC" w:rsidRPr="00F5570E" w:rsidRDefault="003819CC" w:rsidP="003819CC">
            <w:pPr>
              <w:jc w:val="center"/>
              <w:rPr>
                <w:b/>
                <w:bCs/>
                <w:sz w:val="16"/>
                <w:szCs w:val="16"/>
                <w:lang w:val="ro-RO"/>
              </w:rPr>
            </w:pPr>
          </w:p>
        </w:tc>
        <w:tc>
          <w:tcPr>
            <w:tcW w:w="1309" w:type="dxa"/>
            <w:vMerge/>
            <w:tcBorders>
              <w:right w:val="thinThickSmallGap" w:sz="24" w:space="0" w:color="auto"/>
            </w:tcBorders>
            <w:vAlign w:val="center"/>
          </w:tcPr>
          <w:p w:rsidR="003819CC" w:rsidRPr="00F5570E" w:rsidRDefault="003819CC" w:rsidP="003819CC">
            <w:pPr>
              <w:tabs>
                <w:tab w:val="left" w:pos="331"/>
              </w:tabs>
              <w:ind w:left="84"/>
              <w:rPr>
                <w:b/>
                <w:bCs/>
                <w:sz w:val="16"/>
                <w:szCs w:val="16"/>
                <w:lang w:val="ro-RO"/>
              </w:rPr>
            </w:pPr>
          </w:p>
        </w:tc>
        <w:tc>
          <w:tcPr>
            <w:tcW w:w="1309" w:type="dxa"/>
            <w:vMerge/>
            <w:tcBorders>
              <w:left w:val="nil"/>
            </w:tcBorders>
            <w:vAlign w:val="center"/>
          </w:tcPr>
          <w:p w:rsidR="003819CC" w:rsidRPr="00F5570E" w:rsidRDefault="003819CC" w:rsidP="003819CC">
            <w:pPr>
              <w:jc w:val="center"/>
              <w:rPr>
                <w:sz w:val="14"/>
                <w:szCs w:val="14"/>
                <w:lang w:val="ro-RO"/>
              </w:rPr>
            </w:pPr>
          </w:p>
        </w:tc>
        <w:tc>
          <w:tcPr>
            <w:tcW w:w="1496" w:type="dxa"/>
            <w:vMerge w:val="restart"/>
            <w:tcBorders>
              <w:left w:val="nil"/>
            </w:tcBorders>
            <w:vAlign w:val="center"/>
          </w:tcPr>
          <w:p w:rsidR="003819CC" w:rsidRPr="00F5570E" w:rsidRDefault="003819CC" w:rsidP="003819CC">
            <w:pPr>
              <w:jc w:val="center"/>
              <w:rPr>
                <w:sz w:val="14"/>
                <w:szCs w:val="14"/>
                <w:lang w:val="ro-RO"/>
              </w:rPr>
            </w:pPr>
            <w:r w:rsidRPr="00F5570E">
              <w:rPr>
                <w:sz w:val="14"/>
                <w:szCs w:val="14"/>
                <w:lang w:val="ro-RO"/>
              </w:rPr>
              <w:t>PSIHOLOGIE</w:t>
            </w:r>
          </w:p>
        </w:tc>
        <w:tc>
          <w:tcPr>
            <w:tcW w:w="1496" w:type="dxa"/>
            <w:tcBorders>
              <w:left w:val="nil"/>
            </w:tcBorders>
            <w:vAlign w:val="center"/>
          </w:tcPr>
          <w:p w:rsidR="003819CC" w:rsidRPr="00F5570E" w:rsidRDefault="003819CC" w:rsidP="003819CC">
            <w:pPr>
              <w:rPr>
                <w:sz w:val="14"/>
                <w:szCs w:val="14"/>
                <w:lang w:val="ro-RO"/>
              </w:rPr>
            </w:pPr>
            <w:r w:rsidRPr="00F5570E">
              <w:rPr>
                <w:sz w:val="14"/>
                <w:szCs w:val="14"/>
                <w:lang w:val="ro-RO"/>
              </w:rPr>
              <w:t>Psihologie</w:t>
            </w:r>
          </w:p>
        </w:tc>
        <w:tc>
          <w:tcPr>
            <w:tcW w:w="1309" w:type="dxa"/>
            <w:vMerge/>
            <w:vAlign w:val="center"/>
          </w:tcPr>
          <w:p w:rsidR="003819CC" w:rsidRPr="00F5570E" w:rsidRDefault="003819CC" w:rsidP="003819CC">
            <w:pPr>
              <w:rPr>
                <w:sz w:val="16"/>
                <w:szCs w:val="16"/>
                <w:lang w:val="ro-RO"/>
              </w:rPr>
            </w:pPr>
          </w:p>
        </w:tc>
        <w:tc>
          <w:tcPr>
            <w:tcW w:w="5000" w:type="dxa"/>
            <w:vMerge/>
            <w:vAlign w:val="center"/>
          </w:tcPr>
          <w:p w:rsidR="003819CC" w:rsidRPr="00F5570E" w:rsidRDefault="003819CC" w:rsidP="003819CC">
            <w:pPr>
              <w:rPr>
                <w:sz w:val="16"/>
                <w:szCs w:val="16"/>
                <w:lang w:val="ro-RO"/>
              </w:rPr>
            </w:pPr>
          </w:p>
        </w:tc>
        <w:tc>
          <w:tcPr>
            <w:tcW w:w="567"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415"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7B61D3">
        <w:trPr>
          <w:cantSplit/>
          <w:trHeight w:val="707"/>
          <w:jc w:val="center"/>
        </w:trPr>
        <w:tc>
          <w:tcPr>
            <w:tcW w:w="1008" w:type="dxa"/>
            <w:vMerge/>
            <w:tcBorders>
              <w:left w:val="thinThickSmallGap" w:sz="24" w:space="0" w:color="auto"/>
            </w:tcBorders>
            <w:vAlign w:val="center"/>
          </w:tcPr>
          <w:p w:rsidR="003819CC" w:rsidRPr="00F5570E" w:rsidRDefault="003819CC" w:rsidP="003819CC">
            <w:pPr>
              <w:jc w:val="center"/>
              <w:rPr>
                <w:b/>
                <w:bCs/>
                <w:sz w:val="16"/>
                <w:szCs w:val="16"/>
                <w:lang w:val="ro-RO"/>
              </w:rPr>
            </w:pPr>
          </w:p>
        </w:tc>
        <w:tc>
          <w:tcPr>
            <w:tcW w:w="1309" w:type="dxa"/>
            <w:vMerge/>
            <w:tcBorders>
              <w:right w:val="thinThickSmallGap" w:sz="24" w:space="0" w:color="auto"/>
            </w:tcBorders>
            <w:vAlign w:val="center"/>
          </w:tcPr>
          <w:p w:rsidR="003819CC" w:rsidRPr="00F5570E" w:rsidRDefault="003819CC" w:rsidP="003819CC">
            <w:pPr>
              <w:tabs>
                <w:tab w:val="left" w:pos="331"/>
              </w:tabs>
              <w:ind w:left="84"/>
              <w:rPr>
                <w:b/>
                <w:bCs/>
                <w:sz w:val="16"/>
                <w:szCs w:val="16"/>
                <w:lang w:val="ro-RO"/>
              </w:rPr>
            </w:pPr>
          </w:p>
        </w:tc>
        <w:tc>
          <w:tcPr>
            <w:tcW w:w="1309" w:type="dxa"/>
            <w:vMerge/>
            <w:tcBorders>
              <w:left w:val="nil"/>
            </w:tcBorders>
            <w:vAlign w:val="center"/>
          </w:tcPr>
          <w:p w:rsidR="003819CC" w:rsidRPr="00F5570E" w:rsidRDefault="003819CC" w:rsidP="003819CC">
            <w:pPr>
              <w:jc w:val="center"/>
              <w:rPr>
                <w:sz w:val="14"/>
                <w:szCs w:val="14"/>
                <w:lang w:val="ro-RO"/>
              </w:rPr>
            </w:pPr>
          </w:p>
        </w:tc>
        <w:tc>
          <w:tcPr>
            <w:tcW w:w="1496" w:type="dxa"/>
            <w:vMerge/>
            <w:tcBorders>
              <w:left w:val="nil"/>
            </w:tcBorders>
            <w:vAlign w:val="center"/>
          </w:tcPr>
          <w:p w:rsidR="003819CC" w:rsidRPr="00F5570E" w:rsidRDefault="003819CC" w:rsidP="003819CC">
            <w:pPr>
              <w:jc w:val="center"/>
              <w:rPr>
                <w:sz w:val="14"/>
                <w:szCs w:val="14"/>
                <w:lang w:val="ro-RO"/>
              </w:rPr>
            </w:pPr>
          </w:p>
        </w:tc>
        <w:tc>
          <w:tcPr>
            <w:tcW w:w="1496" w:type="dxa"/>
            <w:tcBorders>
              <w:left w:val="nil"/>
            </w:tcBorders>
            <w:vAlign w:val="center"/>
          </w:tcPr>
          <w:p w:rsidR="003819CC" w:rsidRPr="00F5570E" w:rsidRDefault="003819CC" w:rsidP="003819CC">
            <w:pPr>
              <w:rPr>
                <w:sz w:val="14"/>
                <w:szCs w:val="14"/>
                <w:lang w:val="ro-RO"/>
              </w:rPr>
            </w:pPr>
            <w:r w:rsidRPr="00F5570E">
              <w:rPr>
                <w:sz w:val="14"/>
                <w:szCs w:val="14"/>
                <w:lang w:val="ro-RO"/>
              </w:rPr>
              <w:t>Terapie ocupaţională</w:t>
            </w:r>
          </w:p>
        </w:tc>
        <w:tc>
          <w:tcPr>
            <w:tcW w:w="1309" w:type="dxa"/>
            <w:vMerge/>
            <w:vAlign w:val="center"/>
          </w:tcPr>
          <w:p w:rsidR="003819CC" w:rsidRPr="00F5570E" w:rsidRDefault="003819CC" w:rsidP="003819CC">
            <w:pPr>
              <w:rPr>
                <w:sz w:val="16"/>
                <w:szCs w:val="16"/>
                <w:lang w:val="ro-RO"/>
              </w:rPr>
            </w:pPr>
          </w:p>
        </w:tc>
        <w:tc>
          <w:tcPr>
            <w:tcW w:w="5000" w:type="dxa"/>
            <w:vMerge/>
            <w:vAlign w:val="center"/>
          </w:tcPr>
          <w:p w:rsidR="003819CC" w:rsidRPr="00F5570E" w:rsidRDefault="003819CC" w:rsidP="003819CC">
            <w:pPr>
              <w:rPr>
                <w:sz w:val="16"/>
                <w:szCs w:val="16"/>
                <w:lang w:val="ro-RO"/>
              </w:rPr>
            </w:pPr>
          </w:p>
        </w:tc>
        <w:tc>
          <w:tcPr>
            <w:tcW w:w="567"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415"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7B61D3">
        <w:trPr>
          <w:cantSplit/>
          <w:trHeight w:val="707"/>
          <w:jc w:val="center"/>
        </w:trPr>
        <w:tc>
          <w:tcPr>
            <w:tcW w:w="1008" w:type="dxa"/>
            <w:vMerge/>
            <w:tcBorders>
              <w:left w:val="thinThickSmallGap" w:sz="24" w:space="0" w:color="auto"/>
            </w:tcBorders>
            <w:vAlign w:val="center"/>
          </w:tcPr>
          <w:p w:rsidR="003819CC" w:rsidRPr="00F5570E" w:rsidRDefault="003819CC" w:rsidP="003819CC">
            <w:pPr>
              <w:jc w:val="center"/>
              <w:rPr>
                <w:b/>
                <w:bCs/>
                <w:sz w:val="16"/>
                <w:szCs w:val="16"/>
                <w:lang w:val="ro-RO"/>
              </w:rPr>
            </w:pPr>
          </w:p>
        </w:tc>
        <w:tc>
          <w:tcPr>
            <w:tcW w:w="1309" w:type="dxa"/>
            <w:vMerge/>
            <w:tcBorders>
              <w:right w:val="thinThickSmallGap" w:sz="24" w:space="0" w:color="auto"/>
            </w:tcBorders>
            <w:vAlign w:val="center"/>
          </w:tcPr>
          <w:p w:rsidR="003819CC" w:rsidRPr="00F5570E" w:rsidRDefault="003819CC" w:rsidP="003819CC">
            <w:pPr>
              <w:tabs>
                <w:tab w:val="left" w:pos="331"/>
              </w:tabs>
              <w:ind w:left="84"/>
              <w:rPr>
                <w:b/>
                <w:bCs/>
                <w:sz w:val="16"/>
                <w:szCs w:val="16"/>
                <w:lang w:val="ro-RO"/>
              </w:rPr>
            </w:pPr>
          </w:p>
        </w:tc>
        <w:tc>
          <w:tcPr>
            <w:tcW w:w="1309" w:type="dxa"/>
            <w:vMerge/>
            <w:tcBorders>
              <w:left w:val="nil"/>
            </w:tcBorders>
            <w:vAlign w:val="center"/>
          </w:tcPr>
          <w:p w:rsidR="003819CC" w:rsidRPr="00F5570E" w:rsidRDefault="003819CC" w:rsidP="003819CC">
            <w:pPr>
              <w:jc w:val="center"/>
              <w:rPr>
                <w:sz w:val="14"/>
                <w:szCs w:val="14"/>
                <w:lang w:val="ro-RO"/>
              </w:rPr>
            </w:pPr>
          </w:p>
        </w:tc>
        <w:tc>
          <w:tcPr>
            <w:tcW w:w="1496" w:type="dxa"/>
            <w:tcBorders>
              <w:left w:val="nil"/>
            </w:tcBorders>
            <w:vAlign w:val="center"/>
          </w:tcPr>
          <w:p w:rsidR="003819CC" w:rsidRPr="00F5570E" w:rsidRDefault="003819CC" w:rsidP="003819CC">
            <w:pPr>
              <w:jc w:val="center"/>
              <w:rPr>
                <w:sz w:val="14"/>
                <w:szCs w:val="14"/>
                <w:lang w:val="ro-RO"/>
              </w:rPr>
            </w:pPr>
            <w:r w:rsidRPr="00F5570E">
              <w:rPr>
                <w:sz w:val="14"/>
                <w:szCs w:val="14"/>
                <w:lang w:val="ro-RO"/>
              </w:rPr>
              <w:t>ASISTENŢĂ </w:t>
            </w:r>
          </w:p>
          <w:p w:rsidR="003819CC" w:rsidRPr="00F5570E" w:rsidRDefault="003819CC" w:rsidP="003819CC">
            <w:pPr>
              <w:jc w:val="center"/>
              <w:rPr>
                <w:sz w:val="14"/>
                <w:szCs w:val="14"/>
                <w:lang w:val="ro-RO"/>
              </w:rPr>
            </w:pPr>
            <w:r w:rsidRPr="00F5570E">
              <w:rPr>
                <w:sz w:val="14"/>
                <w:szCs w:val="14"/>
                <w:lang w:val="ro-RO"/>
              </w:rPr>
              <w:t xml:space="preserve">SOCIALĂ             </w:t>
            </w:r>
          </w:p>
        </w:tc>
        <w:tc>
          <w:tcPr>
            <w:tcW w:w="1496" w:type="dxa"/>
            <w:tcBorders>
              <w:left w:val="nil"/>
            </w:tcBorders>
            <w:vAlign w:val="center"/>
          </w:tcPr>
          <w:p w:rsidR="003819CC" w:rsidRPr="00F5570E" w:rsidRDefault="003819CC" w:rsidP="003819CC">
            <w:pPr>
              <w:rPr>
                <w:sz w:val="14"/>
                <w:szCs w:val="14"/>
                <w:lang w:val="ro-RO"/>
              </w:rPr>
            </w:pPr>
            <w:r w:rsidRPr="00F5570E">
              <w:rPr>
                <w:sz w:val="14"/>
                <w:szCs w:val="14"/>
                <w:lang w:val="ro-RO"/>
              </w:rPr>
              <w:t xml:space="preserve">Asistenţă socială    </w:t>
            </w:r>
          </w:p>
        </w:tc>
        <w:tc>
          <w:tcPr>
            <w:tcW w:w="1309" w:type="dxa"/>
            <w:vMerge/>
            <w:vAlign w:val="center"/>
          </w:tcPr>
          <w:p w:rsidR="003819CC" w:rsidRPr="00F5570E" w:rsidRDefault="003819CC" w:rsidP="003819CC">
            <w:pPr>
              <w:rPr>
                <w:sz w:val="16"/>
                <w:szCs w:val="16"/>
                <w:lang w:val="ro-RO"/>
              </w:rPr>
            </w:pPr>
          </w:p>
        </w:tc>
        <w:tc>
          <w:tcPr>
            <w:tcW w:w="5000" w:type="dxa"/>
            <w:vMerge/>
            <w:vAlign w:val="center"/>
          </w:tcPr>
          <w:p w:rsidR="003819CC" w:rsidRPr="00F5570E" w:rsidRDefault="003819CC" w:rsidP="003819CC">
            <w:pPr>
              <w:rPr>
                <w:sz w:val="16"/>
                <w:szCs w:val="16"/>
                <w:lang w:val="ro-RO"/>
              </w:rPr>
            </w:pPr>
          </w:p>
        </w:tc>
        <w:tc>
          <w:tcPr>
            <w:tcW w:w="567"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415"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7B61D3">
        <w:trPr>
          <w:cantSplit/>
          <w:trHeight w:val="707"/>
          <w:jc w:val="center"/>
        </w:trPr>
        <w:tc>
          <w:tcPr>
            <w:tcW w:w="1008" w:type="dxa"/>
            <w:vMerge/>
            <w:tcBorders>
              <w:left w:val="thinThickSmallGap" w:sz="24" w:space="0" w:color="auto"/>
            </w:tcBorders>
            <w:vAlign w:val="center"/>
          </w:tcPr>
          <w:p w:rsidR="003819CC" w:rsidRPr="00F5570E" w:rsidRDefault="003819CC" w:rsidP="003819CC">
            <w:pPr>
              <w:jc w:val="center"/>
              <w:rPr>
                <w:b/>
                <w:bCs/>
                <w:sz w:val="16"/>
                <w:szCs w:val="16"/>
                <w:lang w:val="ro-RO"/>
              </w:rPr>
            </w:pPr>
          </w:p>
        </w:tc>
        <w:tc>
          <w:tcPr>
            <w:tcW w:w="1309" w:type="dxa"/>
            <w:vMerge/>
            <w:tcBorders>
              <w:right w:val="thinThickSmallGap" w:sz="24" w:space="0" w:color="auto"/>
            </w:tcBorders>
            <w:vAlign w:val="center"/>
          </w:tcPr>
          <w:p w:rsidR="003819CC" w:rsidRPr="00F5570E" w:rsidRDefault="003819CC" w:rsidP="003819CC">
            <w:pPr>
              <w:tabs>
                <w:tab w:val="left" w:pos="331"/>
              </w:tabs>
              <w:ind w:left="84"/>
              <w:rPr>
                <w:b/>
                <w:bCs/>
                <w:sz w:val="16"/>
                <w:szCs w:val="16"/>
                <w:lang w:val="ro-RO"/>
              </w:rPr>
            </w:pPr>
          </w:p>
        </w:tc>
        <w:tc>
          <w:tcPr>
            <w:tcW w:w="1309" w:type="dxa"/>
            <w:vMerge w:val="restart"/>
            <w:tcBorders>
              <w:left w:val="nil"/>
            </w:tcBorders>
            <w:vAlign w:val="center"/>
          </w:tcPr>
          <w:p w:rsidR="003819CC" w:rsidRPr="00F5570E" w:rsidRDefault="003819CC" w:rsidP="003819CC">
            <w:pPr>
              <w:jc w:val="center"/>
              <w:rPr>
                <w:sz w:val="14"/>
                <w:szCs w:val="14"/>
                <w:lang w:val="ro-RO"/>
              </w:rPr>
            </w:pPr>
            <w:r w:rsidRPr="00F5570E">
              <w:rPr>
                <w:sz w:val="14"/>
                <w:szCs w:val="14"/>
                <w:lang w:val="ro-RO"/>
              </w:rPr>
              <w:t>ŞTIINŢE MILITARE ŞI INFORMAŢII</w:t>
            </w:r>
          </w:p>
        </w:tc>
        <w:tc>
          <w:tcPr>
            <w:tcW w:w="1496" w:type="dxa"/>
            <w:vMerge w:val="restart"/>
            <w:tcBorders>
              <w:left w:val="nil"/>
            </w:tcBorders>
            <w:vAlign w:val="center"/>
          </w:tcPr>
          <w:p w:rsidR="003819CC" w:rsidRPr="00F5570E" w:rsidRDefault="003819CC" w:rsidP="003819CC">
            <w:pPr>
              <w:jc w:val="center"/>
              <w:rPr>
                <w:sz w:val="14"/>
                <w:szCs w:val="14"/>
                <w:lang w:val="ro-RO"/>
              </w:rPr>
            </w:pPr>
            <w:r w:rsidRPr="00F5570E">
              <w:rPr>
                <w:sz w:val="14"/>
                <w:szCs w:val="14"/>
                <w:lang w:val="ro-RO"/>
              </w:rPr>
              <w:t>ŞTIINŢE MILITARE ŞI INFORMAŢII</w:t>
            </w:r>
          </w:p>
        </w:tc>
        <w:tc>
          <w:tcPr>
            <w:tcW w:w="1496" w:type="dxa"/>
            <w:tcBorders>
              <w:left w:val="nil"/>
            </w:tcBorders>
            <w:vAlign w:val="center"/>
          </w:tcPr>
          <w:p w:rsidR="003819CC" w:rsidRPr="00F5570E" w:rsidRDefault="003819CC" w:rsidP="003819CC">
            <w:pPr>
              <w:rPr>
                <w:sz w:val="14"/>
                <w:szCs w:val="14"/>
                <w:lang w:val="ro-RO"/>
              </w:rPr>
            </w:pPr>
            <w:r w:rsidRPr="00F5570E">
              <w:rPr>
                <w:sz w:val="14"/>
                <w:szCs w:val="14"/>
                <w:lang w:val="ro-RO"/>
              </w:rPr>
              <w:t>Comunicare şi relaţii publice - informaţii</w:t>
            </w:r>
          </w:p>
        </w:tc>
        <w:tc>
          <w:tcPr>
            <w:tcW w:w="1309" w:type="dxa"/>
            <w:vMerge/>
            <w:vAlign w:val="center"/>
          </w:tcPr>
          <w:p w:rsidR="003819CC" w:rsidRPr="00F5570E" w:rsidRDefault="003819CC" w:rsidP="003819CC">
            <w:pPr>
              <w:rPr>
                <w:sz w:val="16"/>
                <w:szCs w:val="16"/>
                <w:lang w:val="ro-RO"/>
              </w:rPr>
            </w:pPr>
          </w:p>
        </w:tc>
        <w:tc>
          <w:tcPr>
            <w:tcW w:w="5000" w:type="dxa"/>
            <w:vMerge/>
            <w:vAlign w:val="center"/>
          </w:tcPr>
          <w:p w:rsidR="003819CC" w:rsidRPr="00F5570E" w:rsidRDefault="003819CC" w:rsidP="003819CC">
            <w:pPr>
              <w:rPr>
                <w:sz w:val="16"/>
                <w:szCs w:val="16"/>
                <w:lang w:val="ro-RO"/>
              </w:rPr>
            </w:pPr>
          </w:p>
        </w:tc>
        <w:tc>
          <w:tcPr>
            <w:tcW w:w="567"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415"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3819CC" w:rsidRPr="00F5570E" w:rsidTr="007B61D3">
        <w:trPr>
          <w:cantSplit/>
          <w:trHeight w:val="708"/>
          <w:jc w:val="center"/>
        </w:trPr>
        <w:tc>
          <w:tcPr>
            <w:tcW w:w="1008" w:type="dxa"/>
            <w:vMerge/>
            <w:tcBorders>
              <w:left w:val="thinThickSmallGap" w:sz="24" w:space="0" w:color="auto"/>
            </w:tcBorders>
            <w:vAlign w:val="center"/>
          </w:tcPr>
          <w:p w:rsidR="003819CC" w:rsidRPr="00F5570E" w:rsidRDefault="003819CC" w:rsidP="003819CC">
            <w:pPr>
              <w:jc w:val="center"/>
              <w:rPr>
                <w:b/>
                <w:bCs/>
                <w:sz w:val="16"/>
                <w:szCs w:val="16"/>
                <w:lang w:val="ro-RO"/>
              </w:rPr>
            </w:pPr>
          </w:p>
        </w:tc>
        <w:tc>
          <w:tcPr>
            <w:tcW w:w="1309" w:type="dxa"/>
            <w:vMerge/>
            <w:tcBorders>
              <w:right w:val="thinThickSmallGap" w:sz="24" w:space="0" w:color="auto"/>
            </w:tcBorders>
            <w:vAlign w:val="center"/>
          </w:tcPr>
          <w:p w:rsidR="003819CC" w:rsidRPr="00F5570E" w:rsidRDefault="003819CC" w:rsidP="003819CC">
            <w:pPr>
              <w:tabs>
                <w:tab w:val="left" w:pos="331"/>
              </w:tabs>
              <w:ind w:left="84"/>
              <w:rPr>
                <w:b/>
                <w:bCs/>
                <w:sz w:val="16"/>
                <w:szCs w:val="16"/>
                <w:lang w:val="ro-RO"/>
              </w:rPr>
            </w:pPr>
          </w:p>
        </w:tc>
        <w:tc>
          <w:tcPr>
            <w:tcW w:w="1309" w:type="dxa"/>
            <w:vMerge/>
            <w:tcBorders>
              <w:left w:val="nil"/>
            </w:tcBorders>
            <w:vAlign w:val="center"/>
          </w:tcPr>
          <w:p w:rsidR="003819CC" w:rsidRPr="00F5570E" w:rsidRDefault="003819CC" w:rsidP="003819CC">
            <w:pPr>
              <w:jc w:val="center"/>
              <w:rPr>
                <w:sz w:val="18"/>
                <w:szCs w:val="18"/>
                <w:lang w:val="ro-RO"/>
              </w:rPr>
            </w:pPr>
          </w:p>
        </w:tc>
        <w:tc>
          <w:tcPr>
            <w:tcW w:w="1496" w:type="dxa"/>
            <w:vMerge/>
            <w:tcBorders>
              <w:left w:val="nil"/>
            </w:tcBorders>
            <w:vAlign w:val="center"/>
          </w:tcPr>
          <w:p w:rsidR="003819CC" w:rsidRPr="00F5570E" w:rsidRDefault="003819CC" w:rsidP="003819CC">
            <w:pPr>
              <w:jc w:val="center"/>
              <w:rPr>
                <w:sz w:val="18"/>
                <w:szCs w:val="18"/>
                <w:lang w:val="ro-RO"/>
              </w:rPr>
            </w:pPr>
          </w:p>
        </w:tc>
        <w:tc>
          <w:tcPr>
            <w:tcW w:w="1496" w:type="dxa"/>
            <w:tcBorders>
              <w:left w:val="nil"/>
            </w:tcBorders>
            <w:vAlign w:val="center"/>
          </w:tcPr>
          <w:p w:rsidR="003819CC" w:rsidRPr="00F5570E" w:rsidRDefault="003819CC" w:rsidP="003819CC">
            <w:pPr>
              <w:rPr>
                <w:sz w:val="14"/>
                <w:szCs w:val="14"/>
                <w:lang w:val="ro-RO"/>
              </w:rPr>
            </w:pPr>
            <w:r w:rsidRPr="00F5570E">
              <w:rPr>
                <w:sz w:val="14"/>
                <w:szCs w:val="14"/>
                <w:lang w:val="ro-RO"/>
              </w:rPr>
              <w:t>Psihologie - informaţii</w:t>
            </w:r>
          </w:p>
        </w:tc>
        <w:tc>
          <w:tcPr>
            <w:tcW w:w="1309" w:type="dxa"/>
            <w:vMerge/>
            <w:vAlign w:val="center"/>
          </w:tcPr>
          <w:p w:rsidR="003819CC" w:rsidRPr="00F5570E" w:rsidRDefault="003819CC" w:rsidP="003819CC">
            <w:pPr>
              <w:rPr>
                <w:sz w:val="16"/>
                <w:szCs w:val="16"/>
                <w:lang w:val="ro-RO"/>
              </w:rPr>
            </w:pPr>
          </w:p>
        </w:tc>
        <w:tc>
          <w:tcPr>
            <w:tcW w:w="5000" w:type="dxa"/>
            <w:vMerge/>
            <w:vAlign w:val="center"/>
          </w:tcPr>
          <w:p w:rsidR="003819CC" w:rsidRPr="00F5570E" w:rsidRDefault="003819CC" w:rsidP="003819CC">
            <w:pPr>
              <w:rPr>
                <w:sz w:val="16"/>
                <w:szCs w:val="16"/>
                <w:lang w:val="ro-RO"/>
              </w:rPr>
            </w:pPr>
          </w:p>
        </w:tc>
        <w:tc>
          <w:tcPr>
            <w:tcW w:w="567"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415"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bl>
    <w:p w:rsidR="00756FA2" w:rsidRPr="00F5570E" w:rsidRDefault="00756FA2">
      <w:pPr>
        <w:rPr>
          <w:sz w:val="16"/>
          <w:szCs w:val="16"/>
          <w:lang w:val="ro-RO"/>
        </w:rPr>
      </w:pPr>
    </w:p>
    <w:p w:rsidR="0009360D" w:rsidRPr="00F5570E" w:rsidRDefault="0009360D">
      <w:pPr>
        <w:rPr>
          <w:sz w:val="16"/>
          <w:szCs w:val="16"/>
          <w:lang w:val="ro-RO"/>
        </w:rPr>
      </w:pPr>
    </w:p>
    <w:p w:rsidR="00927A7F" w:rsidRPr="00F5570E" w:rsidRDefault="00927A7F">
      <w:pPr>
        <w:rPr>
          <w:sz w:val="16"/>
          <w:szCs w:val="16"/>
          <w:lang w:val="ro-RO"/>
        </w:rPr>
      </w:pPr>
    </w:p>
    <w:p w:rsidR="0009360D" w:rsidRPr="00F5570E" w:rsidRDefault="0009360D">
      <w:pPr>
        <w:rPr>
          <w:sz w:val="16"/>
          <w:szCs w:val="16"/>
          <w:lang w:val="ro-RO"/>
        </w:rPr>
      </w:pPr>
    </w:p>
    <w:p w:rsidR="0009360D" w:rsidRPr="00F5570E" w:rsidRDefault="0009360D">
      <w:pPr>
        <w:rPr>
          <w:sz w:val="16"/>
          <w:szCs w:val="16"/>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309"/>
        <w:gridCol w:w="1122"/>
        <w:gridCol w:w="1683"/>
        <w:gridCol w:w="2057"/>
        <w:gridCol w:w="1496"/>
        <w:gridCol w:w="4114"/>
        <w:gridCol w:w="748"/>
        <w:gridCol w:w="1372"/>
      </w:tblGrid>
      <w:tr w:rsidR="00F5570E" w:rsidRPr="00F5570E" w:rsidTr="009272E0">
        <w:trPr>
          <w:cantSplit/>
          <w:trHeight w:val="153"/>
          <w:jc w:val="center"/>
        </w:trPr>
        <w:tc>
          <w:tcPr>
            <w:tcW w:w="1008" w:type="dxa"/>
            <w:vMerge w:val="restart"/>
            <w:tcBorders>
              <w:left w:val="thinThickSmallGap" w:sz="24" w:space="0" w:color="auto"/>
            </w:tcBorders>
            <w:vAlign w:val="center"/>
          </w:tcPr>
          <w:p w:rsidR="003819CC" w:rsidRPr="00F5570E" w:rsidRDefault="003819CC" w:rsidP="003819CC">
            <w:pPr>
              <w:jc w:val="center"/>
              <w:rPr>
                <w:b/>
                <w:bCs/>
                <w:sz w:val="14"/>
                <w:szCs w:val="14"/>
                <w:lang w:val="ro-RO"/>
              </w:rPr>
            </w:pPr>
            <w:r w:rsidRPr="00F5570E">
              <w:rPr>
                <w:b/>
                <w:bCs/>
                <w:sz w:val="14"/>
                <w:szCs w:val="14"/>
                <w:lang w:val="ro-RO"/>
              </w:rPr>
              <w:t>Învăţământ liceal</w:t>
            </w:r>
          </w:p>
        </w:tc>
        <w:tc>
          <w:tcPr>
            <w:tcW w:w="1309" w:type="dxa"/>
            <w:vMerge w:val="restart"/>
            <w:tcBorders>
              <w:right w:val="thinThickSmallGap" w:sz="24" w:space="0" w:color="auto"/>
            </w:tcBorders>
            <w:vAlign w:val="center"/>
          </w:tcPr>
          <w:p w:rsidR="003819CC" w:rsidRPr="00F5570E" w:rsidRDefault="003819CC" w:rsidP="003819CC">
            <w:pPr>
              <w:tabs>
                <w:tab w:val="left" w:pos="331"/>
              </w:tabs>
              <w:ind w:left="84"/>
              <w:rPr>
                <w:b/>
                <w:bCs/>
                <w:sz w:val="14"/>
                <w:szCs w:val="14"/>
                <w:lang w:val="ro-RO"/>
              </w:rPr>
            </w:pPr>
            <w:r w:rsidRPr="00F5570E">
              <w:rPr>
                <w:b/>
                <w:bCs/>
                <w:sz w:val="14"/>
                <w:szCs w:val="14"/>
                <w:lang w:val="ro-RO"/>
              </w:rPr>
              <w:t>Cultură civică – Studii sociale</w:t>
            </w:r>
          </w:p>
        </w:tc>
        <w:tc>
          <w:tcPr>
            <w:tcW w:w="1122" w:type="dxa"/>
            <w:vMerge w:val="restart"/>
            <w:tcBorders>
              <w:left w:val="nil"/>
            </w:tcBorders>
            <w:vAlign w:val="center"/>
          </w:tcPr>
          <w:p w:rsidR="003819CC" w:rsidRPr="00F5570E" w:rsidRDefault="003819CC" w:rsidP="003819CC">
            <w:pPr>
              <w:jc w:val="center"/>
              <w:rPr>
                <w:sz w:val="14"/>
                <w:szCs w:val="14"/>
                <w:lang w:val="ro-RO"/>
              </w:rPr>
            </w:pPr>
            <w:r w:rsidRPr="00F5570E">
              <w:rPr>
                <w:sz w:val="14"/>
                <w:szCs w:val="14"/>
                <w:lang w:val="ro-RO"/>
              </w:rPr>
              <w:t xml:space="preserve">ŞTIINŢE UMANISTE     </w:t>
            </w:r>
          </w:p>
        </w:tc>
        <w:tc>
          <w:tcPr>
            <w:tcW w:w="1683" w:type="dxa"/>
            <w:tcBorders>
              <w:left w:val="nil"/>
            </w:tcBorders>
            <w:vAlign w:val="center"/>
          </w:tcPr>
          <w:p w:rsidR="003819CC" w:rsidRPr="00F5570E" w:rsidRDefault="003819CC" w:rsidP="003819CC">
            <w:pPr>
              <w:jc w:val="center"/>
              <w:rPr>
                <w:sz w:val="14"/>
                <w:szCs w:val="14"/>
                <w:lang w:val="ro-RO"/>
              </w:rPr>
            </w:pPr>
            <w:r w:rsidRPr="00F5570E">
              <w:rPr>
                <w:sz w:val="14"/>
                <w:szCs w:val="14"/>
                <w:lang w:val="ro-RO"/>
              </w:rPr>
              <w:t>FILOSOFIE</w:t>
            </w:r>
          </w:p>
        </w:tc>
        <w:tc>
          <w:tcPr>
            <w:tcW w:w="2057" w:type="dxa"/>
            <w:tcBorders>
              <w:left w:val="nil"/>
            </w:tcBorders>
            <w:vAlign w:val="center"/>
          </w:tcPr>
          <w:p w:rsidR="003819CC" w:rsidRPr="00F5570E" w:rsidRDefault="003819CC" w:rsidP="003819CC">
            <w:pPr>
              <w:rPr>
                <w:sz w:val="14"/>
                <w:szCs w:val="14"/>
                <w:lang w:val="ro-RO"/>
              </w:rPr>
            </w:pPr>
            <w:r w:rsidRPr="00F5570E">
              <w:rPr>
                <w:sz w:val="14"/>
                <w:szCs w:val="14"/>
                <w:lang w:val="ro-RO"/>
              </w:rPr>
              <w:t>Filosofie</w:t>
            </w:r>
          </w:p>
        </w:tc>
        <w:tc>
          <w:tcPr>
            <w:tcW w:w="1496" w:type="dxa"/>
            <w:vMerge w:val="restart"/>
            <w:vAlign w:val="center"/>
          </w:tcPr>
          <w:p w:rsidR="003819CC" w:rsidRPr="00F5570E" w:rsidRDefault="003819CC" w:rsidP="003819CC">
            <w:pPr>
              <w:jc w:val="center"/>
              <w:rPr>
                <w:sz w:val="14"/>
                <w:szCs w:val="14"/>
                <w:lang w:val="ro-RO"/>
              </w:rPr>
            </w:pPr>
            <w:r w:rsidRPr="00F5570E">
              <w:rPr>
                <w:sz w:val="14"/>
                <w:szCs w:val="14"/>
                <w:lang w:val="ro-RO"/>
              </w:rPr>
              <w:t xml:space="preserve">ŞTIINŢE ADMINISTRATIVE            </w:t>
            </w:r>
          </w:p>
        </w:tc>
        <w:tc>
          <w:tcPr>
            <w:tcW w:w="4114" w:type="dxa"/>
            <w:vMerge w:val="restart"/>
            <w:vAlign w:val="center"/>
          </w:tcPr>
          <w:p w:rsidR="003819CC" w:rsidRPr="00F5570E" w:rsidRDefault="003819CC" w:rsidP="003819CC">
            <w:pPr>
              <w:numPr>
                <w:ilvl w:val="0"/>
                <w:numId w:val="103"/>
              </w:numPr>
              <w:tabs>
                <w:tab w:val="left" w:pos="219"/>
              </w:tabs>
              <w:autoSpaceDE w:val="0"/>
              <w:autoSpaceDN w:val="0"/>
              <w:adjustRightInd w:val="0"/>
              <w:ind w:left="32" w:firstLine="0"/>
              <w:rPr>
                <w:sz w:val="13"/>
                <w:szCs w:val="13"/>
              </w:rPr>
            </w:pPr>
            <w:r w:rsidRPr="00F5570E">
              <w:rPr>
                <w:sz w:val="13"/>
                <w:szCs w:val="13"/>
              </w:rPr>
              <w:t>Administraţie europeană. Instituţii şi politici publice</w:t>
            </w:r>
          </w:p>
          <w:p w:rsidR="003819CC" w:rsidRPr="00F5570E" w:rsidRDefault="003819CC" w:rsidP="003819CC">
            <w:pPr>
              <w:numPr>
                <w:ilvl w:val="0"/>
                <w:numId w:val="103"/>
              </w:numPr>
              <w:tabs>
                <w:tab w:val="left" w:pos="219"/>
              </w:tabs>
              <w:autoSpaceDE w:val="0"/>
              <w:autoSpaceDN w:val="0"/>
              <w:adjustRightInd w:val="0"/>
              <w:ind w:left="32" w:firstLine="0"/>
              <w:rPr>
                <w:sz w:val="13"/>
                <w:szCs w:val="13"/>
              </w:rPr>
            </w:pPr>
            <w:r w:rsidRPr="00F5570E">
              <w:rPr>
                <w:sz w:val="13"/>
                <w:szCs w:val="13"/>
              </w:rPr>
              <w:t xml:space="preserve">Administraţia locală şi managementul ordinii publice în Uniunea Europeană   </w:t>
            </w:r>
          </w:p>
          <w:p w:rsidR="003819CC" w:rsidRPr="00F5570E" w:rsidRDefault="003819CC" w:rsidP="003819CC">
            <w:pPr>
              <w:numPr>
                <w:ilvl w:val="0"/>
                <w:numId w:val="103"/>
              </w:numPr>
              <w:tabs>
                <w:tab w:val="left" w:pos="207"/>
              </w:tabs>
              <w:autoSpaceDE w:val="0"/>
              <w:autoSpaceDN w:val="0"/>
              <w:adjustRightInd w:val="0"/>
              <w:ind w:left="32" w:firstLine="0"/>
              <w:rPr>
                <w:sz w:val="13"/>
                <w:szCs w:val="13"/>
              </w:rPr>
            </w:pPr>
            <w:r w:rsidRPr="00F5570E">
              <w:rPr>
                <w:sz w:val="13"/>
                <w:szCs w:val="13"/>
              </w:rPr>
              <w:t>Administraţia, dreptul şi managementul serviciilor publice şi protecţiei mediului</w:t>
            </w:r>
          </w:p>
          <w:p w:rsidR="003819CC" w:rsidRPr="00F5570E" w:rsidRDefault="003819CC" w:rsidP="003819CC">
            <w:pPr>
              <w:numPr>
                <w:ilvl w:val="0"/>
                <w:numId w:val="103"/>
              </w:numPr>
              <w:tabs>
                <w:tab w:val="left" w:pos="219"/>
              </w:tabs>
              <w:autoSpaceDE w:val="0"/>
              <w:autoSpaceDN w:val="0"/>
              <w:adjustRightInd w:val="0"/>
              <w:ind w:left="32" w:firstLine="0"/>
              <w:rPr>
                <w:sz w:val="13"/>
                <w:szCs w:val="13"/>
              </w:rPr>
            </w:pPr>
            <w:r w:rsidRPr="00F5570E">
              <w:rPr>
                <w:sz w:val="13"/>
                <w:szCs w:val="13"/>
              </w:rPr>
              <w:t xml:space="preserve"> Administraţie publică</w:t>
            </w:r>
          </w:p>
          <w:p w:rsidR="003819CC" w:rsidRPr="00F5570E" w:rsidRDefault="003819CC" w:rsidP="003819CC">
            <w:pPr>
              <w:numPr>
                <w:ilvl w:val="0"/>
                <w:numId w:val="103"/>
              </w:numPr>
              <w:tabs>
                <w:tab w:val="left" w:pos="219"/>
              </w:tabs>
              <w:autoSpaceDE w:val="0"/>
              <w:autoSpaceDN w:val="0"/>
              <w:adjustRightInd w:val="0"/>
              <w:ind w:left="32" w:firstLine="0"/>
              <w:rPr>
                <w:sz w:val="13"/>
                <w:szCs w:val="13"/>
              </w:rPr>
            </w:pPr>
            <w:r w:rsidRPr="00F5570E">
              <w:rPr>
                <w:sz w:val="13"/>
                <w:szCs w:val="13"/>
              </w:rPr>
              <w:t>Administraţie publică europeană</w:t>
            </w:r>
          </w:p>
          <w:p w:rsidR="003819CC" w:rsidRPr="00F5570E" w:rsidRDefault="003819CC" w:rsidP="003819CC">
            <w:pPr>
              <w:numPr>
                <w:ilvl w:val="0"/>
                <w:numId w:val="103"/>
              </w:numPr>
              <w:tabs>
                <w:tab w:val="left" w:pos="219"/>
              </w:tabs>
              <w:autoSpaceDE w:val="0"/>
              <w:autoSpaceDN w:val="0"/>
              <w:adjustRightInd w:val="0"/>
              <w:ind w:left="32" w:firstLine="0"/>
              <w:rPr>
                <w:sz w:val="13"/>
                <w:szCs w:val="13"/>
              </w:rPr>
            </w:pPr>
            <w:r w:rsidRPr="00F5570E">
              <w:rPr>
                <w:sz w:val="13"/>
                <w:szCs w:val="13"/>
              </w:rPr>
              <w:t>Administraţie publică europeană - BRIE</w:t>
            </w:r>
          </w:p>
          <w:p w:rsidR="003819CC" w:rsidRPr="00F5570E" w:rsidRDefault="003819CC" w:rsidP="003819CC">
            <w:pPr>
              <w:numPr>
                <w:ilvl w:val="0"/>
                <w:numId w:val="103"/>
              </w:numPr>
              <w:tabs>
                <w:tab w:val="left" w:pos="219"/>
              </w:tabs>
              <w:autoSpaceDE w:val="0"/>
              <w:autoSpaceDN w:val="0"/>
              <w:adjustRightInd w:val="0"/>
              <w:ind w:left="32" w:firstLine="0"/>
              <w:rPr>
                <w:sz w:val="13"/>
                <w:szCs w:val="13"/>
              </w:rPr>
            </w:pPr>
            <w:r w:rsidRPr="00F5570E">
              <w:rPr>
                <w:sz w:val="13"/>
                <w:szCs w:val="13"/>
              </w:rPr>
              <w:t>Administraţie publică şi integrare europeană</w:t>
            </w:r>
          </w:p>
          <w:p w:rsidR="003819CC" w:rsidRPr="00F5570E" w:rsidRDefault="003819CC" w:rsidP="003819CC">
            <w:pPr>
              <w:numPr>
                <w:ilvl w:val="0"/>
                <w:numId w:val="103"/>
              </w:numPr>
              <w:tabs>
                <w:tab w:val="left" w:pos="219"/>
              </w:tabs>
              <w:autoSpaceDE w:val="0"/>
              <w:autoSpaceDN w:val="0"/>
              <w:adjustRightInd w:val="0"/>
              <w:ind w:left="32" w:firstLine="0"/>
              <w:rPr>
                <w:sz w:val="13"/>
                <w:szCs w:val="13"/>
              </w:rPr>
            </w:pPr>
            <w:r w:rsidRPr="00F5570E">
              <w:rPr>
                <w:sz w:val="13"/>
                <w:szCs w:val="13"/>
              </w:rPr>
              <w:t>Administraţie publică şi dezvoltarea comunitară</w:t>
            </w:r>
          </w:p>
          <w:p w:rsidR="003819CC" w:rsidRPr="00F5570E" w:rsidRDefault="003819CC" w:rsidP="003819CC">
            <w:pPr>
              <w:numPr>
                <w:ilvl w:val="0"/>
                <w:numId w:val="103"/>
              </w:numPr>
              <w:tabs>
                <w:tab w:val="left" w:pos="219"/>
              </w:tabs>
              <w:autoSpaceDE w:val="0"/>
              <w:autoSpaceDN w:val="0"/>
              <w:adjustRightInd w:val="0"/>
              <w:ind w:left="32" w:firstLine="0"/>
              <w:rPr>
                <w:sz w:val="13"/>
                <w:szCs w:val="13"/>
              </w:rPr>
            </w:pPr>
            <w:r w:rsidRPr="00F5570E">
              <w:rPr>
                <w:sz w:val="13"/>
                <w:szCs w:val="13"/>
              </w:rPr>
              <w:t>Administraţie publică în context european</w:t>
            </w:r>
          </w:p>
          <w:p w:rsidR="003819CC" w:rsidRPr="00F5570E" w:rsidRDefault="003819CC" w:rsidP="003819CC">
            <w:pPr>
              <w:numPr>
                <w:ilvl w:val="0"/>
                <w:numId w:val="103"/>
              </w:numPr>
              <w:tabs>
                <w:tab w:val="left" w:pos="219"/>
              </w:tabs>
              <w:autoSpaceDE w:val="0"/>
              <w:autoSpaceDN w:val="0"/>
              <w:adjustRightInd w:val="0"/>
              <w:ind w:left="32" w:firstLine="0"/>
              <w:rPr>
                <w:sz w:val="13"/>
                <w:szCs w:val="13"/>
              </w:rPr>
            </w:pPr>
            <w:r w:rsidRPr="00F5570E">
              <w:rPr>
                <w:sz w:val="13"/>
                <w:szCs w:val="13"/>
              </w:rPr>
              <w:t>Administraţie publică în contextul integrării europene</w:t>
            </w:r>
          </w:p>
          <w:p w:rsidR="003819CC" w:rsidRPr="00F5570E" w:rsidRDefault="003819CC" w:rsidP="003819CC">
            <w:pPr>
              <w:numPr>
                <w:ilvl w:val="0"/>
                <w:numId w:val="103"/>
              </w:numPr>
              <w:tabs>
                <w:tab w:val="left" w:pos="219"/>
              </w:tabs>
              <w:autoSpaceDE w:val="0"/>
              <w:autoSpaceDN w:val="0"/>
              <w:adjustRightInd w:val="0"/>
              <w:ind w:left="32" w:firstLine="0"/>
              <w:rPr>
                <w:sz w:val="13"/>
                <w:szCs w:val="13"/>
              </w:rPr>
            </w:pPr>
            <w:r w:rsidRPr="00F5570E">
              <w:rPr>
                <w:sz w:val="13"/>
                <w:szCs w:val="13"/>
              </w:rPr>
              <w:t>Administraţie şi finanţe publice europene</w:t>
            </w:r>
          </w:p>
          <w:p w:rsidR="003819CC" w:rsidRPr="00F5570E" w:rsidRDefault="003819CC" w:rsidP="003819CC">
            <w:pPr>
              <w:numPr>
                <w:ilvl w:val="0"/>
                <w:numId w:val="103"/>
              </w:numPr>
              <w:tabs>
                <w:tab w:val="left" w:pos="219"/>
              </w:tabs>
              <w:autoSpaceDE w:val="0"/>
              <w:autoSpaceDN w:val="0"/>
              <w:adjustRightInd w:val="0"/>
              <w:ind w:left="32" w:firstLine="0"/>
              <w:rPr>
                <w:sz w:val="13"/>
                <w:szCs w:val="13"/>
              </w:rPr>
            </w:pPr>
            <w:r w:rsidRPr="00F5570E">
              <w:rPr>
                <w:sz w:val="13"/>
                <w:szCs w:val="13"/>
              </w:rPr>
              <w:t>Administraţie şi management public</w:t>
            </w:r>
          </w:p>
          <w:p w:rsidR="003819CC" w:rsidRPr="00F5570E" w:rsidRDefault="003819CC" w:rsidP="003819CC">
            <w:pPr>
              <w:numPr>
                <w:ilvl w:val="0"/>
                <w:numId w:val="103"/>
              </w:numPr>
              <w:tabs>
                <w:tab w:val="left" w:pos="219"/>
              </w:tabs>
              <w:autoSpaceDE w:val="0"/>
              <w:autoSpaceDN w:val="0"/>
              <w:adjustRightInd w:val="0"/>
              <w:ind w:left="32" w:firstLine="0"/>
              <w:rPr>
                <w:sz w:val="13"/>
                <w:szCs w:val="13"/>
              </w:rPr>
            </w:pPr>
            <w:r w:rsidRPr="00F5570E">
              <w:rPr>
                <w:sz w:val="13"/>
                <w:szCs w:val="13"/>
              </w:rPr>
              <w:t>Administrarea resurselor instituţiilor culturale</w:t>
            </w:r>
          </w:p>
          <w:p w:rsidR="003819CC" w:rsidRPr="00F5570E" w:rsidRDefault="003819CC" w:rsidP="003819CC">
            <w:pPr>
              <w:numPr>
                <w:ilvl w:val="0"/>
                <w:numId w:val="103"/>
              </w:numPr>
              <w:tabs>
                <w:tab w:val="left" w:pos="219"/>
              </w:tabs>
              <w:autoSpaceDE w:val="0"/>
              <w:autoSpaceDN w:val="0"/>
              <w:adjustRightInd w:val="0"/>
              <w:ind w:left="32" w:firstLine="0"/>
              <w:rPr>
                <w:sz w:val="13"/>
                <w:szCs w:val="13"/>
              </w:rPr>
            </w:pPr>
            <w:r w:rsidRPr="00F5570E">
              <w:rPr>
                <w:sz w:val="13"/>
                <w:szCs w:val="13"/>
              </w:rPr>
              <w:t>Administraţie publică şi eficienţa sistemului administrativ</w:t>
            </w:r>
          </w:p>
          <w:p w:rsidR="003819CC" w:rsidRPr="00F5570E" w:rsidRDefault="003819CC" w:rsidP="003819CC">
            <w:pPr>
              <w:numPr>
                <w:ilvl w:val="0"/>
                <w:numId w:val="103"/>
              </w:numPr>
              <w:tabs>
                <w:tab w:val="left" w:pos="219"/>
              </w:tabs>
              <w:autoSpaceDE w:val="0"/>
              <w:autoSpaceDN w:val="0"/>
              <w:adjustRightInd w:val="0"/>
              <w:ind w:left="32" w:firstLine="0"/>
              <w:rPr>
                <w:sz w:val="13"/>
                <w:szCs w:val="13"/>
              </w:rPr>
            </w:pPr>
            <w:r w:rsidRPr="00F5570E">
              <w:rPr>
                <w:sz w:val="13"/>
                <w:szCs w:val="13"/>
              </w:rPr>
              <w:t>Administrarea relaţiilor publice şi asistenţă managerială</w:t>
            </w:r>
          </w:p>
          <w:p w:rsidR="003819CC" w:rsidRPr="00F5570E" w:rsidRDefault="003819CC" w:rsidP="003819CC">
            <w:pPr>
              <w:numPr>
                <w:ilvl w:val="0"/>
                <w:numId w:val="103"/>
              </w:numPr>
              <w:tabs>
                <w:tab w:val="left" w:pos="219"/>
              </w:tabs>
              <w:autoSpaceDE w:val="0"/>
              <w:autoSpaceDN w:val="0"/>
              <w:adjustRightInd w:val="0"/>
              <w:ind w:left="32" w:firstLine="0"/>
              <w:rPr>
                <w:sz w:val="13"/>
                <w:szCs w:val="13"/>
              </w:rPr>
            </w:pPr>
            <w:r w:rsidRPr="00F5570E">
              <w:rPr>
                <w:sz w:val="13"/>
                <w:szCs w:val="13"/>
              </w:rPr>
              <w:t>Administraţie şi politici publice în Uniunea Europeană</w:t>
            </w:r>
          </w:p>
          <w:p w:rsidR="003819CC" w:rsidRPr="00F5570E" w:rsidRDefault="003819CC" w:rsidP="003819CC">
            <w:pPr>
              <w:numPr>
                <w:ilvl w:val="0"/>
                <w:numId w:val="103"/>
              </w:numPr>
              <w:tabs>
                <w:tab w:val="left" w:pos="219"/>
              </w:tabs>
              <w:autoSpaceDE w:val="0"/>
              <w:autoSpaceDN w:val="0"/>
              <w:adjustRightInd w:val="0"/>
              <w:ind w:left="32" w:firstLine="0"/>
              <w:rPr>
                <w:sz w:val="13"/>
                <w:szCs w:val="13"/>
              </w:rPr>
            </w:pPr>
            <w:r w:rsidRPr="00F5570E">
              <w:rPr>
                <w:sz w:val="13"/>
                <w:szCs w:val="13"/>
              </w:rPr>
              <w:t>Administrarea şi dezvoltarea resurselor umane</w:t>
            </w:r>
          </w:p>
          <w:p w:rsidR="003819CC" w:rsidRPr="00F5570E" w:rsidRDefault="003819CC" w:rsidP="003819CC">
            <w:pPr>
              <w:numPr>
                <w:ilvl w:val="0"/>
                <w:numId w:val="103"/>
              </w:numPr>
              <w:tabs>
                <w:tab w:val="left" w:pos="219"/>
              </w:tabs>
              <w:autoSpaceDE w:val="0"/>
              <w:autoSpaceDN w:val="0"/>
              <w:adjustRightInd w:val="0"/>
              <w:ind w:left="32" w:firstLine="0"/>
              <w:rPr>
                <w:sz w:val="13"/>
                <w:szCs w:val="13"/>
              </w:rPr>
            </w:pPr>
            <w:r w:rsidRPr="00F5570E">
              <w:rPr>
                <w:sz w:val="13"/>
                <w:szCs w:val="13"/>
              </w:rPr>
              <w:t>Administrarea şi conducerea unităţilor de învăţământ</w:t>
            </w:r>
          </w:p>
          <w:p w:rsidR="003819CC" w:rsidRPr="00F5570E" w:rsidRDefault="003819CC" w:rsidP="003819CC">
            <w:pPr>
              <w:numPr>
                <w:ilvl w:val="0"/>
                <w:numId w:val="103"/>
              </w:numPr>
              <w:tabs>
                <w:tab w:val="left" w:pos="219"/>
              </w:tabs>
              <w:autoSpaceDE w:val="0"/>
              <w:autoSpaceDN w:val="0"/>
              <w:adjustRightInd w:val="0"/>
              <w:ind w:left="32" w:firstLine="0"/>
              <w:rPr>
                <w:sz w:val="13"/>
                <w:szCs w:val="13"/>
              </w:rPr>
            </w:pPr>
            <w:r w:rsidRPr="00F5570E">
              <w:rPr>
                <w:sz w:val="13"/>
                <w:szCs w:val="13"/>
              </w:rPr>
              <w:t>Asistenţa socială în administraţia publică</w:t>
            </w:r>
          </w:p>
          <w:p w:rsidR="003819CC" w:rsidRPr="00F5570E" w:rsidRDefault="003819CC" w:rsidP="003819CC">
            <w:pPr>
              <w:numPr>
                <w:ilvl w:val="0"/>
                <w:numId w:val="103"/>
              </w:numPr>
              <w:tabs>
                <w:tab w:val="left" w:pos="219"/>
              </w:tabs>
              <w:autoSpaceDE w:val="0"/>
              <w:autoSpaceDN w:val="0"/>
              <w:adjustRightInd w:val="0"/>
              <w:ind w:left="32" w:firstLine="0"/>
              <w:rPr>
                <w:sz w:val="13"/>
                <w:szCs w:val="13"/>
              </w:rPr>
            </w:pPr>
            <w:r w:rsidRPr="00F5570E">
              <w:rPr>
                <w:sz w:val="13"/>
                <w:szCs w:val="13"/>
              </w:rPr>
              <w:t>Asistenţă managerială în sectoarele public şi privat</w:t>
            </w:r>
          </w:p>
          <w:p w:rsidR="003819CC" w:rsidRPr="00F5570E" w:rsidRDefault="003819CC" w:rsidP="003819CC">
            <w:pPr>
              <w:numPr>
                <w:ilvl w:val="0"/>
                <w:numId w:val="103"/>
              </w:numPr>
              <w:tabs>
                <w:tab w:val="left" w:pos="219"/>
              </w:tabs>
              <w:autoSpaceDE w:val="0"/>
              <w:autoSpaceDN w:val="0"/>
              <w:adjustRightInd w:val="0"/>
              <w:ind w:left="32" w:firstLine="0"/>
              <w:rPr>
                <w:sz w:val="13"/>
                <w:szCs w:val="13"/>
              </w:rPr>
            </w:pPr>
            <w:r w:rsidRPr="00F5570E">
              <w:rPr>
                <w:sz w:val="13"/>
                <w:szCs w:val="13"/>
              </w:rPr>
              <w:t>Asistenţă managerială şi comunicare în organizaţiile publice</w:t>
            </w:r>
          </w:p>
          <w:p w:rsidR="003819CC" w:rsidRPr="00F5570E" w:rsidRDefault="003819CC" w:rsidP="003819CC">
            <w:pPr>
              <w:numPr>
                <w:ilvl w:val="0"/>
                <w:numId w:val="103"/>
              </w:numPr>
              <w:tabs>
                <w:tab w:val="left" w:pos="219"/>
              </w:tabs>
              <w:autoSpaceDE w:val="0"/>
              <w:autoSpaceDN w:val="0"/>
              <w:adjustRightInd w:val="0"/>
              <w:ind w:left="32" w:firstLine="0"/>
              <w:rPr>
                <w:sz w:val="13"/>
                <w:szCs w:val="13"/>
              </w:rPr>
            </w:pPr>
            <w:r w:rsidRPr="00F5570E">
              <w:rPr>
                <w:sz w:val="13"/>
                <w:szCs w:val="13"/>
              </w:rPr>
              <w:t>Dezvoltare regională</w:t>
            </w:r>
          </w:p>
          <w:p w:rsidR="003819CC" w:rsidRPr="00F5570E" w:rsidRDefault="003819CC" w:rsidP="003819CC">
            <w:pPr>
              <w:numPr>
                <w:ilvl w:val="0"/>
                <w:numId w:val="103"/>
              </w:numPr>
              <w:tabs>
                <w:tab w:val="left" w:pos="219"/>
              </w:tabs>
              <w:autoSpaceDE w:val="0"/>
              <w:autoSpaceDN w:val="0"/>
              <w:adjustRightInd w:val="0"/>
              <w:ind w:left="32" w:firstLine="0"/>
              <w:rPr>
                <w:sz w:val="13"/>
                <w:szCs w:val="13"/>
              </w:rPr>
            </w:pPr>
            <w:r w:rsidRPr="00F5570E">
              <w:rPr>
                <w:sz w:val="13"/>
                <w:szCs w:val="13"/>
              </w:rPr>
              <w:t>Guvernare şi administraţie publică europeană</w:t>
            </w:r>
          </w:p>
          <w:p w:rsidR="003819CC" w:rsidRPr="00F5570E" w:rsidRDefault="003819CC" w:rsidP="003819CC">
            <w:pPr>
              <w:numPr>
                <w:ilvl w:val="0"/>
                <w:numId w:val="103"/>
              </w:numPr>
              <w:tabs>
                <w:tab w:val="left" w:pos="219"/>
              </w:tabs>
              <w:autoSpaceDE w:val="0"/>
              <w:autoSpaceDN w:val="0"/>
              <w:adjustRightInd w:val="0"/>
              <w:ind w:left="32" w:firstLine="0"/>
              <w:rPr>
                <w:sz w:val="13"/>
                <w:szCs w:val="13"/>
              </w:rPr>
            </w:pPr>
            <w:r w:rsidRPr="00F5570E">
              <w:rPr>
                <w:sz w:val="13"/>
                <w:szCs w:val="13"/>
              </w:rPr>
              <w:t>Guvernare modernă şi dezvoltare locală</w:t>
            </w:r>
          </w:p>
          <w:p w:rsidR="003819CC" w:rsidRPr="00F5570E" w:rsidRDefault="003819CC" w:rsidP="003819CC">
            <w:pPr>
              <w:numPr>
                <w:ilvl w:val="0"/>
                <w:numId w:val="103"/>
              </w:numPr>
              <w:tabs>
                <w:tab w:val="left" w:pos="219"/>
              </w:tabs>
              <w:autoSpaceDE w:val="0"/>
              <w:autoSpaceDN w:val="0"/>
              <w:adjustRightInd w:val="0"/>
              <w:ind w:left="32" w:firstLine="0"/>
              <w:rPr>
                <w:sz w:val="13"/>
                <w:szCs w:val="13"/>
              </w:rPr>
            </w:pPr>
            <w:r w:rsidRPr="00F5570E">
              <w:rPr>
                <w:sz w:val="13"/>
                <w:szCs w:val="13"/>
              </w:rPr>
              <w:t>Management şi administraţie europeană</w:t>
            </w:r>
          </w:p>
          <w:p w:rsidR="003819CC" w:rsidRPr="00F5570E" w:rsidRDefault="003819CC" w:rsidP="003819CC">
            <w:pPr>
              <w:numPr>
                <w:ilvl w:val="0"/>
                <w:numId w:val="103"/>
              </w:numPr>
              <w:tabs>
                <w:tab w:val="left" w:pos="219"/>
              </w:tabs>
              <w:autoSpaceDE w:val="0"/>
              <w:autoSpaceDN w:val="0"/>
              <w:adjustRightInd w:val="0"/>
              <w:ind w:left="32" w:firstLine="0"/>
              <w:rPr>
                <w:sz w:val="13"/>
                <w:szCs w:val="13"/>
              </w:rPr>
            </w:pPr>
            <w:r w:rsidRPr="00F5570E">
              <w:rPr>
                <w:sz w:val="13"/>
                <w:szCs w:val="13"/>
              </w:rPr>
              <w:t>Management şi audit în administraţie şi afaceri</w:t>
            </w:r>
          </w:p>
          <w:p w:rsidR="003819CC" w:rsidRPr="00F5570E" w:rsidRDefault="003819CC" w:rsidP="003819CC">
            <w:pPr>
              <w:numPr>
                <w:ilvl w:val="0"/>
                <w:numId w:val="103"/>
              </w:numPr>
              <w:tabs>
                <w:tab w:val="left" w:pos="219"/>
              </w:tabs>
              <w:autoSpaceDE w:val="0"/>
              <w:autoSpaceDN w:val="0"/>
              <w:adjustRightInd w:val="0"/>
              <w:ind w:left="32" w:firstLine="0"/>
              <w:rPr>
                <w:sz w:val="13"/>
                <w:szCs w:val="13"/>
              </w:rPr>
            </w:pPr>
            <w:r w:rsidRPr="00F5570E">
              <w:rPr>
                <w:sz w:val="13"/>
                <w:szCs w:val="13"/>
              </w:rPr>
              <w:t>Managementul administraţiei publice</w:t>
            </w:r>
          </w:p>
          <w:p w:rsidR="003819CC" w:rsidRPr="00F5570E" w:rsidRDefault="003819CC" w:rsidP="003819CC">
            <w:pPr>
              <w:numPr>
                <w:ilvl w:val="0"/>
                <w:numId w:val="103"/>
              </w:numPr>
              <w:tabs>
                <w:tab w:val="left" w:pos="219"/>
              </w:tabs>
              <w:autoSpaceDE w:val="0"/>
              <w:autoSpaceDN w:val="0"/>
              <w:adjustRightInd w:val="0"/>
              <w:ind w:left="32" w:firstLine="0"/>
              <w:rPr>
                <w:sz w:val="13"/>
                <w:szCs w:val="13"/>
              </w:rPr>
            </w:pPr>
            <w:r w:rsidRPr="00F5570E">
              <w:rPr>
                <w:sz w:val="13"/>
                <w:szCs w:val="13"/>
              </w:rPr>
              <w:t>Managementul crizelor</w:t>
            </w:r>
          </w:p>
          <w:p w:rsidR="003819CC" w:rsidRPr="00F5570E" w:rsidRDefault="003819CC" w:rsidP="003819CC">
            <w:pPr>
              <w:numPr>
                <w:ilvl w:val="0"/>
                <w:numId w:val="103"/>
              </w:numPr>
              <w:tabs>
                <w:tab w:val="left" w:pos="219"/>
              </w:tabs>
              <w:autoSpaceDE w:val="0"/>
              <w:autoSpaceDN w:val="0"/>
              <w:adjustRightInd w:val="0"/>
              <w:ind w:left="32" w:firstLine="0"/>
              <w:rPr>
                <w:sz w:val="13"/>
                <w:szCs w:val="13"/>
              </w:rPr>
            </w:pPr>
            <w:r w:rsidRPr="00F5570E">
              <w:rPr>
                <w:sz w:val="13"/>
                <w:szCs w:val="13"/>
              </w:rPr>
              <w:t>Managementul crizelor şi conflictelor</w:t>
            </w:r>
          </w:p>
          <w:p w:rsidR="003819CC" w:rsidRPr="00F5570E" w:rsidRDefault="003819CC" w:rsidP="003819CC">
            <w:pPr>
              <w:numPr>
                <w:ilvl w:val="0"/>
                <w:numId w:val="103"/>
              </w:numPr>
              <w:tabs>
                <w:tab w:val="left" w:pos="219"/>
              </w:tabs>
              <w:autoSpaceDE w:val="0"/>
              <w:autoSpaceDN w:val="0"/>
              <w:adjustRightInd w:val="0"/>
              <w:ind w:left="32" w:firstLine="0"/>
              <w:rPr>
                <w:sz w:val="13"/>
                <w:szCs w:val="13"/>
              </w:rPr>
            </w:pPr>
            <w:r w:rsidRPr="00F5570E">
              <w:rPr>
                <w:sz w:val="13"/>
                <w:szCs w:val="13"/>
              </w:rPr>
              <w:t>Managementul instituţiilor publice</w:t>
            </w:r>
          </w:p>
          <w:p w:rsidR="003819CC" w:rsidRPr="00F5570E" w:rsidRDefault="003819CC" w:rsidP="003819CC">
            <w:pPr>
              <w:numPr>
                <w:ilvl w:val="0"/>
                <w:numId w:val="103"/>
              </w:numPr>
              <w:tabs>
                <w:tab w:val="left" w:pos="219"/>
              </w:tabs>
              <w:autoSpaceDE w:val="0"/>
              <w:autoSpaceDN w:val="0"/>
              <w:adjustRightInd w:val="0"/>
              <w:ind w:left="32" w:firstLine="0"/>
              <w:rPr>
                <w:sz w:val="13"/>
                <w:szCs w:val="13"/>
              </w:rPr>
            </w:pPr>
            <w:r w:rsidRPr="00F5570E">
              <w:rPr>
                <w:sz w:val="13"/>
                <w:szCs w:val="13"/>
              </w:rPr>
              <w:t>Managementul instituţiilor publice şi nonprofit</w:t>
            </w:r>
          </w:p>
          <w:p w:rsidR="003819CC" w:rsidRPr="00F5570E" w:rsidRDefault="003819CC" w:rsidP="003819CC">
            <w:pPr>
              <w:numPr>
                <w:ilvl w:val="0"/>
                <w:numId w:val="103"/>
              </w:numPr>
              <w:tabs>
                <w:tab w:val="left" w:pos="219"/>
              </w:tabs>
              <w:autoSpaceDE w:val="0"/>
              <w:autoSpaceDN w:val="0"/>
              <w:adjustRightInd w:val="0"/>
              <w:ind w:left="32" w:firstLine="0"/>
              <w:rPr>
                <w:sz w:val="13"/>
                <w:szCs w:val="13"/>
              </w:rPr>
            </w:pPr>
            <w:r w:rsidRPr="00F5570E">
              <w:rPr>
                <w:sz w:val="13"/>
                <w:szCs w:val="13"/>
              </w:rPr>
              <w:t>Managementul instituţiilor publice şi nonprofit (în limba engleză)</w:t>
            </w:r>
          </w:p>
          <w:p w:rsidR="003819CC" w:rsidRPr="00F5570E" w:rsidRDefault="003819CC" w:rsidP="003819CC">
            <w:pPr>
              <w:numPr>
                <w:ilvl w:val="0"/>
                <w:numId w:val="103"/>
              </w:numPr>
              <w:tabs>
                <w:tab w:val="left" w:pos="219"/>
              </w:tabs>
              <w:autoSpaceDE w:val="0"/>
              <w:autoSpaceDN w:val="0"/>
              <w:adjustRightInd w:val="0"/>
              <w:ind w:left="32" w:firstLine="0"/>
              <w:rPr>
                <w:sz w:val="13"/>
                <w:szCs w:val="13"/>
              </w:rPr>
            </w:pPr>
            <w:r w:rsidRPr="00F5570E">
              <w:rPr>
                <w:sz w:val="13"/>
                <w:szCs w:val="13"/>
              </w:rPr>
              <w:t>Managementul informaţiei şi al documentelor</w:t>
            </w:r>
          </w:p>
          <w:p w:rsidR="003819CC" w:rsidRPr="00F5570E" w:rsidRDefault="003819CC" w:rsidP="003819CC">
            <w:pPr>
              <w:numPr>
                <w:ilvl w:val="0"/>
                <w:numId w:val="103"/>
              </w:numPr>
              <w:tabs>
                <w:tab w:val="left" w:pos="219"/>
              </w:tabs>
              <w:autoSpaceDE w:val="0"/>
              <w:autoSpaceDN w:val="0"/>
              <w:adjustRightInd w:val="0"/>
              <w:ind w:left="32" w:firstLine="0"/>
              <w:rPr>
                <w:sz w:val="13"/>
                <w:szCs w:val="13"/>
              </w:rPr>
            </w:pPr>
            <w:r w:rsidRPr="00F5570E">
              <w:rPr>
                <w:sz w:val="13"/>
                <w:szCs w:val="13"/>
              </w:rPr>
              <w:t>Managementul organizaţiilor şi serviciilor publice</w:t>
            </w:r>
          </w:p>
          <w:p w:rsidR="003819CC" w:rsidRPr="00F5570E" w:rsidRDefault="003819CC" w:rsidP="003819CC">
            <w:pPr>
              <w:numPr>
                <w:ilvl w:val="0"/>
                <w:numId w:val="103"/>
              </w:numPr>
              <w:tabs>
                <w:tab w:val="left" w:pos="219"/>
              </w:tabs>
              <w:autoSpaceDE w:val="0"/>
              <w:autoSpaceDN w:val="0"/>
              <w:adjustRightInd w:val="0"/>
              <w:ind w:left="32" w:firstLine="0"/>
              <w:rPr>
                <w:sz w:val="13"/>
                <w:szCs w:val="13"/>
              </w:rPr>
            </w:pPr>
            <w:r w:rsidRPr="00F5570E">
              <w:rPr>
                <w:sz w:val="13"/>
                <w:szCs w:val="13"/>
              </w:rPr>
              <w:t>Managementul sectorului public</w:t>
            </w:r>
          </w:p>
          <w:p w:rsidR="003819CC" w:rsidRPr="00F5570E" w:rsidRDefault="003819CC" w:rsidP="003819CC">
            <w:pPr>
              <w:numPr>
                <w:ilvl w:val="0"/>
                <w:numId w:val="103"/>
              </w:numPr>
              <w:tabs>
                <w:tab w:val="left" w:pos="219"/>
              </w:tabs>
              <w:autoSpaceDE w:val="0"/>
              <w:autoSpaceDN w:val="0"/>
              <w:adjustRightInd w:val="0"/>
              <w:ind w:left="32" w:firstLine="0"/>
              <w:rPr>
                <w:sz w:val="13"/>
                <w:szCs w:val="13"/>
              </w:rPr>
            </w:pPr>
            <w:r w:rsidRPr="00F5570E">
              <w:rPr>
                <w:sz w:val="13"/>
                <w:szCs w:val="13"/>
              </w:rPr>
              <w:t>Management public</w:t>
            </w:r>
          </w:p>
          <w:p w:rsidR="003819CC" w:rsidRPr="00F5570E" w:rsidRDefault="003819CC" w:rsidP="003819CC">
            <w:pPr>
              <w:numPr>
                <w:ilvl w:val="0"/>
                <w:numId w:val="103"/>
              </w:numPr>
              <w:tabs>
                <w:tab w:val="left" w:pos="219"/>
              </w:tabs>
              <w:autoSpaceDE w:val="0"/>
              <w:autoSpaceDN w:val="0"/>
              <w:adjustRightInd w:val="0"/>
              <w:ind w:left="32" w:firstLine="0"/>
              <w:rPr>
                <w:sz w:val="13"/>
                <w:szCs w:val="13"/>
              </w:rPr>
            </w:pPr>
            <w:r w:rsidRPr="00F5570E">
              <w:rPr>
                <w:sz w:val="13"/>
                <w:szCs w:val="13"/>
              </w:rPr>
              <w:t>Managementul poliţiei locale</w:t>
            </w:r>
          </w:p>
          <w:p w:rsidR="003819CC" w:rsidRPr="00F5570E" w:rsidRDefault="003819CC" w:rsidP="003819CC">
            <w:pPr>
              <w:numPr>
                <w:ilvl w:val="0"/>
                <w:numId w:val="103"/>
              </w:numPr>
              <w:tabs>
                <w:tab w:val="left" w:pos="219"/>
              </w:tabs>
              <w:autoSpaceDE w:val="0"/>
              <w:autoSpaceDN w:val="0"/>
              <w:adjustRightInd w:val="0"/>
              <w:ind w:left="32" w:firstLine="0"/>
              <w:rPr>
                <w:sz w:val="13"/>
                <w:szCs w:val="13"/>
              </w:rPr>
            </w:pPr>
            <w:r w:rsidRPr="00F5570E">
              <w:rPr>
                <w:sz w:val="13"/>
                <w:szCs w:val="13"/>
              </w:rPr>
              <w:t>Managementul administraţiei publice şi cariere publice</w:t>
            </w:r>
          </w:p>
          <w:p w:rsidR="003819CC" w:rsidRPr="00F5570E" w:rsidRDefault="003819CC" w:rsidP="003819CC">
            <w:pPr>
              <w:numPr>
                <w:ilvl w:val="0"/>
                <w:numId w:val="103"/>
              </w:numPr>
              <w:tabs>
                <w:tab w:val="left" w:pos="219"/>
              </w:tabs>
              <w:autoSpaceDE w:val="0"/>
              <w:autoSpaceDN w:val="0"/>
              <w:adjustRightInd w:val="0"/>
              <w:ind w:left="32" w:firstLine="0"/>
              <w:rPr>
                <w:sz w:val="13"/>
                <w:szCs w:val="13"/>
              </w:rPr>
            </w:pPr>
            <w:r w:rsidRPr="00F5570E">
              <w:rPr>
                <w:sz w:val="13"/>
                <w:szCs w:val="13"/>
              </w:rPr>
              <w:t>Managementul proiectelor în administraţia publică</w:t>
            </w:r>
          </w:p>
          <w:p w:rsidR="003819CC" w:rsidRPr="00F5570E" w:rsidRDefault="003819CC" w:rsidP="003819CC">
            <w:pPr>
              <w:numPr>
                <w:ilvl w:val="0"/>
                <w:numId w:val="103"/>
              </w:numPr>
              <w:tabs>
                <w:tab w:val="left" w:pos="219"/>
              </w:tabs>
              <w:autoSpaceDE w:val="0"/>
              <w:autoSpaceDN w:val="0"/>
              <w:adjustRightInd w:val="0"/>
              <w:ind w:left="32" w:firstLine="0"/>
              <w:rPr>
                <w:sz w:val="13"/>
                <w:szCs w:val="13"/>
              </w:rPr>
            </w:pPr>
            <w:r w:rsidRPr="00F5570E">
              <w:rPr>
                <w:sz w:val="13"/>
                <w:szCs w:val="13"/>
              </w:rPr>
              <w:t xml:space="preserve">Managementul în administraţia publică din ţările Uniunii Europene     </w:t>
            </w:r>
          </w:p>
          <w:p w:rsidR="003819CC" w:rsidRPr="00F5570E" w:rsidRDefault="003819CC" w:rsidP="003819CC">
            <w:pPr>
              <w:numPr>
                <w:ilvl w:val="0"/>
                <w:numId w:val="103"/>
              </w:numPr>
              <w:tabs>
                <w:tab w:val="left" w:pos="219"/>
              </w:tabs>
              <w:autoSpaceDE w:val="0"/>
              <w:autoSpaceDN w:val="0"/>
              <w:adjustRightInd w:val="0"/>
              <w:ind w:left="32" w:firstLine="0"/>
              <w:rPr>
                <w:sz w:val="13"/>
                <w:szCs w:val="13"/>
              </w:rPr>
            </w:pPr>
            <w:r w:rsidRPr="00F5570E">
              <w:rPr>
                <w:sz w:val="13"/>
                <w:szCs w:val="13"/>
              </w:rPr>
              <w:t xml:space="preserve"> Managementul restaurarii si valorificarii patrimoniului cultural</w:t>
            </w:r>
          </w:p>
          <w:p w:rsidR="003819CC" w:rsidRPr="00F5570E" w:rsidRDefault="003819CC" w:rsidP="003819CC">
            <w:pPr>
              <w:numPr>
                <w:ilvl w:val="0"/>
                <w:numId w:val="103"/>
              </w:numPr>
              <w:tabs>
                <w:tab w:val="left" w:pos="219"/>
              </w:tabs>
              <w:autoSpaceDE w:val="0"/>
              <w:autoSpaceDN w:val="0"/>
              <w:adjustRightInd w:val="0"/>
              <w:ind w:left="32" w:firstLine="0"/>
              <w:rPr>
                <w:sz w:val="13"/>
                <w:szCs w:val="13"/>
              </w:rPr>
            </w:pPr>
            <w:r w:rsidRPr="00F5570E">
              <w:rPr>
                <w:sz w:val="13"/>
                <w:szCs w:val="13"/>
              </w:rPr>
              <w:t xml:space="preserve">Masterat profesional european de administraţie publică                               </w:t>
            </w:r>
          </w:p>
          <w:p w:rsidR="003819CC" w:rsidRPr="00F5570E" w:rsidRDefault="003819CC" w:rsidP="003819CC">
            <w:pPr>
              <w:numPr>
                <w:ilvl w:val="0"/>
                <w:numId w:val="103"/>
              </w:numPr>
              <w:tabs>
                <w:tab w:val="left" w:pos="219"/>
              </w:tabs>
              <w:autoSpaceDE w:val="0"/>
              <w:autoSpaceDN w:val="0"/>
              <w:adjustRightInd w:val="0"/>
              <w:ind w:left="32" w:firstLine="0"/>
              <w:rPr>
                <w:sz w:val="13"/>
                <w:szCs w:val="13"/>
              </w:rPr>
            </w:pPr>
            <w:r w:rsidRPr="00F5570E">
              <w:rPr>
                <w:sz w:val="13"/>
                <w:szCs w:val="13"/>
              </w:rPr>
              <w:t>Politici de sănătate şi management sanitar</w:t>
            </w:r>
          </w:p>
          <w:p w:rsidR="003819CC" w:rsidRPr="00F5570E" w:rsidRDefault="003819CC" w:rsidP="003819CC">
            <w:pPr>
              <w:numPr>
                <w:ilvl w:val="0"/>
                <w:numId w:val="103"/>
              </w:numPr>
              <w:tabs>
                <w:tab w:val="left" w:pos="219"/>
              </w:tabs>
              <w:autoSpaceDE w:val="0"/>
              <w:autoSpaceDN w:val="0"/>
              <w:adjustRightInd w:val="0"/>
              <w:ind w:left="32" w:firstLine="0"/>
              <w:rPr>
                <w:sz w:val="13"/>
                <w:szCs w:val="13"/>
              </w:rPr>
            </w:pPr>
            <w:r w:rsidRPr="00F5570E">
              <w:rPr>
                <w:sz w:val="13"/>
                <w:szCs w:val="13"/>
              </w:rPr>
              <w:t>Politici administrative europene</w:t>
            </w:r>
          </w:p>
          <w:p w:rsidR="003819CC" w:rsidRPr="00F5570E" w:rsidRDefault="003819CC" w:rsidP="003819CC">
            <w:pPr>
              <w:numPr>
                <w:ilvl w:val="0"/>
                <w:numId w:val="103"/>
              </w:numPr>
              <w:tabs>
                <w:tab w:val="left" w:pos="219"/>
              </w:tabs>
              <w:autoSpaceDE w:val="0"/>
              <w:autoSpaceDN w:val="0"/>
              <w:adjustRightInd w:val="0"/>
              <w:ind w:left="32" w:firstLine="0"/>
              <w:rPr>
                <w:sz w:val="13"/>
                <w:szCs w:val="13"/>
              </w:rPr>
            </w:pPr>
            <w:r w:rsidRPr="00F5570E">
              <w:rPr>
                <w:sz w:val="13"/>
                <w:szCs w:val="13"/>
              </w:rPr>
              <w:t xml:space="preserve">Politici europene. Securitatea economico-socială şi a mediului                                                    </w:t>
            </w:r>
          </w:p>
          <w:p w:rsidR="003819CC" w:rsidRPr="00F5570E" w:rsidRDefault="003819CC" w:rsidP="003819CC">
            <w:pPr>
              <w:numPr>
                <w:ilvl w:val="0"/>
                <w:numId w:val="103"/>
              </w:numPr>
              <w:tabs>
                <w:tab w:val="left" w:pos="219"/>
              </w:tabs>
              <w:autoSpaceDE w:val="0"/>
              <w:autoSpaceDN w:val="0"/>
              <w:adjustRightInd w:val="0"/>
              <w:ind w:left="32" w:firstLine="0"/>
              <w:rPr>
                <w:sz w:val="13"/>
                <w:szCs w:val="13"/>
              </w:rPr>
            </w:pPr>
            <w:r w:rsidRPr="00F5570E">
              <w:rPr>
                <w:sz w:val="13"/>
                <w:szCs w:val="13"/>
              </w:rPr>
              <w:t>Puterea executivă şi administraţia publică</w:t>
            </w:r>
          </w:p>
          <w:p w:rsidR="003819CC" w:rsidRPr="00F5570E" w:rsidRDefault="003819CC" w:rsidP="003819CC">
            <w:pPr>
              <w:numPr>
                <w:ilvl w:val="0"/>
                <w:numId w:val="103"/>
              </w:numPr>
              <w:tabs>
                <w:tab w:val="left" w:pos="219"/>
              </w:tabs>
              <w:autoSpaceDE w:val="0"/>
              <w:autoSpaceDN w:val="0"/>
              <w:adjustRightInd w:val="0"/>
              <w:ind w:left="32" w:firstLine="0"/>
              <w:rPr>
                <w:sz w:val="13"/>
                <w:szCs w:val="13"/>
              </w:rPr>
            </w:pPr>
            <w:r w:rsidRPr="00F5570E">
              <w:rPr>
                <w:sz w:val="13"/>
                <w:szCs w:val="13"/>
              </w:rPr>
              <w:t>Relaţii şi comunicare în administraţia publică</w:t>
            </w:r>
          </w:p>
          <w:p w:rsidR="003819CC" w:rsidRPr="00F5570E" w:rsidRDefault="003819CC" w:rsidP="003819CC">
            <w:pPr>
              <w:numPr>
                <w:ilvl w:val="0"/>
                <w:numId w:val="103"/>
              </w:numPr>
              <w:tabs>
                <w:tab w:val="left" w:pos="219"/>
              </w:tabs>
              <w:autoSpaceDE w:val="0"/>
              <w:autoSpaceDN w:val="0"/>
              <w:adjustRightInd w:val="0"/>
              <w:ind w:left="32" w:firstLine="0"/>
              <w:rPr>
                <w:sz w:val="13"/>
                <w:szCs w:val="13"/>
              </w:rPr>
            </w:pPr>
            <w:r w:rsidRPr="00F5570E">
              <w:rPr>
                <w:sz w:val="13"/>
                <w:szCs w:val="13"/>
              </w:rPr>
              <w:t>Sisteme administrative şi relaţii internaţionale</w:t>
            </w:r>
          </w:p>
          <w:p w:rsidR="003819CC" w:rsidRPr="00F5570E" w:rsidRDefault="003819CC" w:rsidP="003819CC">
            <w:pPr>
              <w:numPr>
                <w:ilvl w:val="0"/>
                <w:numId w:val="103"/>
              </w:numPr>
              <w:tabs>
                <w:tab w:val="left" w:pos="219"/>
              </w:tabs>
              <w:autoSpaceDE w:val="0"/>
              <w:autoSpaceDN w:val="0"/>
              <w:adjustRightInd w:val="0"/>
              <w:ind w:left="32" w:firstLine="0"/>
              <w:rPr>
                <w:sz w:val="13"/>
                <w:szCs w:val="13"/>
              </w:rPr>
            </w:pPr>
            <w:r w:rsidRPr="00F5570E">
              <w:rPr>
                <w:sz w:val="13"/>
                <w:szCs w:val="13"/>
              </w:rPr>
              <w:t>Spaţiul public european</w:t>
            </w:r>
          </w:p>
          <w:p w:rsidR="003819CC" w:rsidRPr="00F5570E" w:rsidRDefault="003819CC" w:rsidP="003819CC">
            <w:pPr>
              <w:numPr>
                <w:ilvl w:val="0"/>
                <w:numId w:val="103"/>
              </w:numPr>
              <w:tabs>
                <w:tab w:val="left" w:pos="219"/>
              </w:tabs>
              <w:autoSpaceDE w:val="0"/>
              <w:autoSpaceDN w:val="0"/>
              <w:adjustRightInd w:val="0"/>
              <w:ind w:left="32" w:firstLine="0"/>
              <w:rPr>
                <w:sz w:val="13"/>
                <w:szCs w:val="13"/>
              </w:rPr>
            </w:pPr>
            <w:r w:rsidRPr="00F5570E">
              <w:rPr>
                <w:sz w:val="13"/>
                <w:szCs w:val="13"/>
              </w:rPr>
              <w:t>Studii administrative europene</w:t>
            </w:r>
          </w:p>
          <w:p w:rsidR="003819CC" w:rsidRPr="00F5570E" w:rsidRDefault="003819CC" w:rsidP="003819CC">
            <w:pPr>
              <w:numPr>
                <w:ilvl w:val="0"/>
                <w:numId w:val="103"/>
              </w:numPr>
              <w:tabs>
                <w:tab w:val="left" w:pos="219"/>
              </w:tabs>
              <w:autoSpaceDE w:val="0"/>
              <w:autoSpaceDN w:val="0"/>
              <w:adjustRightInd w:val="0"/>
              <w:ind w:left="32" w:firstLine="0"/>
              <w:rPr>
                <w:sz w:val="13"/>
                <w:szCs w:val="13"/>
              </w:rPr>
            </w:pPr>
            <w:r w:rsidRPr="00F5570E">
              <w:rPr>
                <w:sz w:val="13"/>
                <w:szCs w:val="13"/>
              </w:rPr>
              <w:t>Studii europene în administraţia publică</w:t>
            </w:r>
          </w:p>
          <w:p w:rsidR="003819CC" w:rsidRPr="00F5570E" w:rsidRDefault="003819CC" w:rsidP="003819CC">
            <w:pPr>
              <w:numPr>
                <w:ilvl w:val="0"/>
                <w:numId w:val="103"/>
              </w:numPr>
              <w:tabs>
                <w:tab w:val="left" w:pos="219"/>
              </w:tabs>
              <w:autoSpaceDE w:val="0"/>
              <w:autoSpaceDN w:val="0"/>
              <w:adjustRightInd w:val="0"/>
              <w:ind w:left="32" w:firstLine="0"/>
              <w:rPr>
                <w:sz w:val="13"/>
                <w:szCs w:val="13"/>
              </w:rPr>
            </w:pPr>
            <w:r w:rsidRPr="00F5570E">
              <w:rPr>
                <w:sz w:val="13"/>
                <w:szCs w:val="13"/>
              </w:rPr>
              <w:t xml:space="preserve">Studii europene de administraţie publică   </w:t>
            </w:r>
          </w:p>
          <w:p w:rsidR="003819CC" w:rsidRPr="00F5570E" w:rsidRDefault="003819CC" w:rsidP="003819CC">
            <w:pPr>
              <w:numPr>
                <w:ilvl w:val="0"/>
                <w:numId w:val="103"/>
              </w:numPr>
              <w:tabs>
                <w:tab w:val="left" w:pos="219"/>
              </w:tabs>
              <w:autoSpaceDE w:val="0"/>
              <w:autoSpaceDN w:val="0"/>
              <w:adjustRightInd w:val="0"/>
              <w:ind w:left="32" w:firstLine="0"/>
              <w:rPr>
                <w:sz w:val="13"/>
                <w:szCs w:val="13"/>
              </w:rPr>
            </w:pPr>
            <w:r w:rsidRPr="00F5570E">
              <w:rPr>
                <w:sz w:val="13"/>
                <w:szCs w:val="13"/>
              </w:rPr>
              <w:t>Ştiinţe administrative</w:t>
            </w:r>
          </w:p>
        </w:tc>
        <w:tc>
          <w:tcPr>
            <w:tcW w:w="748" w:type="dxa"/>
            <w:vMerge w:val="restart"/>
            <w:tcBorders>
              <w:right w:val="thinThickSmallGap" w:sz="24" w:space="0" w:color="auto"/>
            </w:tcBorders>
            <w:vAlign w:val="center"/>
          </w:tcPr>
          <w:p w:rsidR="003819CC" w:rsidRPr="00F5570E" w:rsidRDefault="003819CC" w:rsidP="003819CC">
            <w:pPr>
              <w:jc w:val="center"/>
              <w:rPr>
                <w:sz w:val="16"/>
                <w:szCs w:val="16"/>
                <w:lang w:val="ro-RO"/>
              </w:rPr>
            </w:pPr>
            <w:r w:rsidRPr="00F5570E">
              <w:rPr>
                <w:sz w:val="16"/>
                <w:szCs w:val="16"/>
                <w:lang w:val="ro-RO"/>
              </w:rPr>
              <w:t>x</w:t>
            </w:r>
          </w:p>
        </w:tc>
        <w:tc>
          <w:tcPr>
            <w:tcW w:w="1372" w:type="dxa"/>
            <w:vMerge w:val="restart"/>
            <w:tcBorders>
              <w:left w:val="thinThickSmallGap" w:sz="24" w:space="0" w:color="auto"/>
              <w:right w:val="thinThickSmallGap" w:sz="24" w:space="0" w:color="auto"/>
            </w:tcBorders>
            <w:vAlign w:val="center"/>
          </w:tcPr>
          <w:p w:rsidR="003819CC" w:rsidRPr="00F5570E" w:rsidRDefault="003819CC" w:rsidP="003819CC">
            <w:pPr>
              <w:jc w:val="center"/>
              <w:rPr>
                <w:b/>
                <w:bCs/>
                <w:sz w:val="16"/>
                <w:szCs w:val="16"/>
                <w:lang w:val="ro-RO"/>
              </w:rPr>
            </w:pPr>
            <w:r w:rsidRPr="00F5570E">
              <w:rPr>
                <w:b/>
                <w:bCs/>
                <w:sz w:val="16"/>
                <w:szCs w:val="16"/>
                <w:lang w:val="ro-RO"/>
              </w:rPr>
              <w:t xml:space="preserve">CULTURĂ    </w:t>
            </w:r>
          </w:p>
          <w:p w:rsidR="003819CC" w:rsidRPr="00F5570E" w:rsidRDefault="003819CC" w:rsidP="003819CC">
            <w:pPr>
              <w:jc w:val="center"/>
              <w:rPr>
                <w:b/>
                <w:bCs/>
                <w:sz w:val="16"/>
                <w:szCs w:val="16"/>
                <w:lang w:val="ro-RO"/>
              </w:rPr>
            </w:pPr>
            <w:r w:rsidRPr="00F5570E">
              <w:rPr>
                <w:b/>
                <w:bCs/>
                <w:sz w:val="16"/>
                <w:szCs w:val="16"/>
                <w:lang w:val="ro-RO"/>
              </w:rPr>
              <w:t>CIVICĂ</w:t>
            </w:r>
          </w:p>
          <w:p w:rsidR="003819CC" w:rsidRPr="00F5570E" w:rsidRDefault="003819CC" w:rsidP="003819CC">
            <w:pPr>
              <w:jc w:val="center"/>
              <w:rPr>
                <w:sz w:val="16"/>
                <w:szCs w:val="16"/>
                <w:lang w:val="ro-RO"/>
              </w:rPr>
            </w:pPr>
            <w:r w:rsidRPr="00F5570E">
              <w:rPr>
                <w:sz w:val="16"/>
                <w:szCs w:val="16"/>
                <w:lang w:val="ro-RO"/>
              </w:rPr>
              <w:t>(</w:t>
            </w:r>
            <w:r w:rsidRPr="00F5570E">
              <w:rPr>
                <w:sz w:val="12"/>
                <w:szCs w:val="12"/>
                <w:lang w:val="ro-RO"/>
              </w:rPr>
              <w:t>programa pentru concurs aprobată prin ordinul ministrului educaţiei,  cercetării,  tineretului  şi sportului nr. 5620 / 2010</w:t>
            </w:r>
            <w:r w:rsidRPr="00F5570E">
              <w:rPr>
                <w:sz w:val="16"/>
                <w:szCs w:val="16"/>
                <w:lang w:val="ro-RO"/>
              </w:rPr>
              <w:t>)</w:t>
            </w:r>
          </w:p>
          <w:p w:rsidR="003819CC" w:rsidRPr="00F5570E" w:rsidRDefault="003819CC" w:rsidP="003819CC">
            <w:pPr>
              <w:jc w:val="center"/>
              <w:rPr>
                <w:sz w:val="16"/>
                <w:szCs w:val="16"/>
                <w:lang w:val="ro-RO"/>
              </w:rPr>
            </w:pPr>
          </w:p>
          <w:p w:rsidR="003819CC" w:rsidRPr="00F5570E" w:rsidRDefault="003819CC" w:rsidP="003819CC">
            <w:pPr>
              <w:jc w:val="center"/>
              <w:rPr>
                <w:sz w:val="16"/>
                <w:szCs w:val="16"/>
                <w:lang w:val="ro-RO"/>
              </w:rPr>
            </w:pPr>
            <w:r w:rsidRPr="00F5570E">
              <w:rPr>
                <w:sz w:val="16"/>
                <w:szCs w:val="16"/>
                <w:lang w:val="ro-RO"/>
              </w:rPr>
              <w:t>/</w:t>
            </w:r>
          </w:p>
          <w:p w:rsidR="003819CC" w:rsidRPr="00F5570E" w:rsidRDefault="003819CC" w:rsidP="003819CC">
            <w:pPr>
              <w:jc w:val="center"/>
              <w:rPr>
                <w:sz w:val="16"/>
                <w:szCs w:val="16"/>
                <w:lang w:val="ro-RO"/>
              </w:rPr>
            </w:pPr>
          </w:p>
          <w:p w:rsidR="003819CC" w:rsidRPr="00F5570E" w:rsidRDefault="003819CC" w:rsidP="003819CC">
            <w:pPr>
              <w:jc w:val="center"/>
              <w:rPr>
                <w:b/>
                <w:bCs/>
                <w:sz w:val="14"/>
                <w:szCs w:val="14"/>
                <w:lang w:val="ro-RO"/>
              </w:rPr>
            </w:pPr>
            <w:r w:rsidRPr="00F5570E">
              <w:rPr>
                <w:b/>
                <w:bCs/>
                <w:sz w:val="14"/>
                <w:szCs w:val="14"/>
                <w:lang w:val="ro-RO"/>
              </w:rPr>
              <w:t xml:space="preserve">CULTURĂ    </w:t>
            </w:r>
          </w:p>
          <w:p w:rsidR="003819CC" w:rsidRPr="00F5570E" w:rsidRDefault="003819CC" w:rsidP="003819CC">
            <w:pPr>
              <w:jc w:val="center"/>
              <w:rPr>
                <w:b/>
                <w:bCs/>
                <w:sz w:val="14"/>
                <w:szCs w:val="14"/>
                <w:lang w:val="ro-RO"/>
              </w:rPr>
            </w:pPr>
            <w:r w:rsidRPr="00F5570E">
              <w:rPr>
                <w:b/>
                <w:bCs/>
                <w:sz w:val="14"/>
                <w:szCs w:val="14"/>
                <w:lang w:val="ro-RO"/>
              </w:rPr>
              <w:t>CIVICĂ</w:t>
            </w:r>
          </w:p>
          <w:p w:rsidR="003819CC" w:rsidRPr="00F5570E" w:rsidRDefault="003819CC" w:rsidP="003819CC">
            <w:pPr>
              <w:pStyle w:val="Heading1"/>
              <w:jc w:val="center"/>
              <w:rPr>
                <w:b/>
                <w:iCs/>
                <w:sz w:val="14"/>
                <w:szCs w:val="14"/>
              </w:rPr>
            </w:pPr>
            <w:r w:rsidRPr="00F5570E">
              <w:rPr>
                <w:b/>
                <w:iCs/>
                <w:sz w:val="14"/>
                <w:szCs w:val="14"/>
              </w:rPr>
              <w:t xml:space="preserve">(SPECIALITATE ŞI DIDACTICA SPECIALITĂŢII), ELEMENTE DE PEDAGOGIE ŞI PSIHOLOGIE </w:t>
            </w:r>
          </w:p>
          <w:p w:rsidR="003819CC" w:rsidRPr="00F5570E" w:rsidRDefault="003819CC" w:rsidP="003819CC">
            <w:pPr>
              <w:jc w:val="center"/>
              <w:rPr>
                <w:b/>
                <w:bCs/>
                <w:sz w:val="16"/>
                <w:szCs w:val="16"/>
                <w:lang w:val="ro-RO"/>
              </w:rPr>
            </w:pPr>
            <w:r w:rsidRPr="00F5570E">
              <w:rPr>
                <w:sz w:val="12"/>
                <w:szCs w:val="12"/>
                <w:lang w:val="ro-RO"/>
              </w:rPr>
              <w:t xml:space="preserve">(programele pentru examenul naţional de definitivare în învăţământ aprobate prin ordinul ministrului educaţiei şi cercetării ştiinţifice nr. 5558 / 2015)  </w:t>
            </w:r>
          </w:p>
        </w:tc>
      </w:tr>
      <w:tr w:rsidR="00F5570E" w:rsidRPr="00F5570E" w:rsidTr="009272E0">
        <w:trPr>
          <w:cantSplit/>
          <w:trHeight w:val="153"/>
          <w:jc w:val="center"/>
        </w:trPr>
        <w:tc>
          <w:tcPr>
            <w:tcW w:w="1008" w:type="dxa"/>
            <w:vMerge/>
            <w:tcBorders>
              <w:left w:val="thinThickSmallGap" w:sz="24" w:space="0" w:color="auto"/>
            </w:tcBorders>
            <w:vAlign w:val="center"/>
          </w:tcPr>
          <w:p w:rsidR="003819CC" w:rsidRPr="00F5570E" w:rsidRDefault="003819CC" w:rsidP="003819CC">
            <w:pPr>
              <w:jc w:val="center"/>
              <w:rPr>
                <w:b/>
                <w:bCs/>
                <w:sz w:val="14"/>
                <w:szCs w:val="14"/>
                <w:lang w:val="ro-RO"/>
              </w:rPr>
            </w:pPr>
          </w:p>
        </w:tc>
        <w:tc>
          <w:tcPr>
            <w:tcW w:w="1309" w:type="dxa"/>
            <w:vMerge/>
            <w:tcBorders>
              <w:right w:val="thinThickSmallGap" w:sz="24" w:space="0" w:color="auto"/>
            </w:tcBorders>
            <w:vAlign w:val="center"/>
          </w:tcPr>
          <w:p w:rsidR="003819CC" w:rsidRPr="00F5570E" w:rsidRDefault="003819CC" w:rsidP="003819CC">
            <w:pPr>
              <w:tabs>
                <w:tab w:val="left" w:pos="331"/>
              </w:tabs>
              <w:ind w:left="84"/>
              <w:rPr>
                <w:b/>
                <w:bCs/>
                <w:sz w:val="14"/>
                <w:szCs w:val="14"/>
                <w:lang w:val="ro-RO"/>
              </w:rPr>
            </w:pPr>
          </w:p>
        </w:tc>
        <w:tc>
          <w:tcPr>
            <w:tcW w:w="1122" w:type="dxa"/>
            <w:vMerge/>
            <w:tcBorders>
              <w:left w:val="nil"/>
            </w:tcBorders>
            <w:vAlign w:val="center"/>
          </w:tcPr>
          <w:p w:rsidR="003819CC" w:rsidRPr="00F5570E" w:rsidRDefault="003819CC" w:rsidP="003819CC">
            <w:pPr>
              <w:jc w:val="center"/>
              <w:rPr>
                <w:sz w:val="14"/>
                <w:szCs w:val="14"/>
                <w:lang w:val="ro-RO"/>
              </w:rPr>
            </w:pPr>
          </w:p>
        </w:tc>
        <w:tc>
          <w:tcPr>
            <w:tcW w:w="1683" w:type="dxa"/>
            <w:vMerge w:val="restart"/>
            <w:tcBorders>
              <w:left w:val="nil"/>
            </w:tcBorders>
            <w:vAlign w:val="center"/>
          </w:tcPr>
          <w:p w:rsidR="003819CC" w:rsidRPr="00F5570E" w:rsidRDefault="003819CC" w:rsidP="003819CC">
            <w:pPr>
              <w:jc w:val="center"/>
              <w:rPr>
                <w:sz w:val="14"/>
                <w:szCs w:val="14"/>
                <w:lang w:val="ro-RO"/>
              </w:rPr>
            </w:pPr>
            <w:r w:rsidRPr="00F5570E">
              <w:rPr>
                <w:sz w:val="14"/>
                <w:szCs w:val="14"/>
                <w:lang w:val="ro-RO"/>
              </w:rPr>
              <w:t>STUDII CULTURALE</w:t>
            </w:r>
          </w:p>
        </w:tc>
        <w:tc>
          <w:tcPr>
            <w:tcW w:w="2057" w:type="dxa"/>
            <w:tcBorders>
              <w:left w:val="nil"/>
            </w:tcBorders>
            <w:vAlign w:val="center"/>
          </w:tcPr>
          <w:p w:rsidR="003819CC" w:rsidRPr="00F5570E" w:rsidRDefault="003819CC" w:rsidP="003819CC">
            <w:pPr>
              <w:rPr>
                <w:sz w:val="14"/>
                <w:szCs w:val="14"/>
                <w:lang w:val="ro-RO"/>
              </w:rPr>
            </w:pPr>
            <w:r w:rsidRPr="00F5570E">
              <w:rPr>
                <w:sz w:val="14"/>
                <w:szCs w:val="14"/>
                <w:lang w:val="ro-RO"/>
              </w:rPr>
              <w:t>Etnologie</w:t>
            </w:r>
          </w:p>
        </w:tc>
        <w:tc>
          <w:tcPr>
            <w:tcW w:w="1496" w:type="dxa"/>
            <w:vMerge/>
            <w:vAlign w:val="center"/>
          </w:tcPr>
          <w:p w:rsidR="003819CC" w:rsidRPr="00F5570E" w:rsidRDefault="003819CC" w:rsidP="003819CC">
            <w:pPr>
              <w:jc w:val="center"/>
              <w:rPr>
                <w:sz w:val="14"/>
                <w:szCs w:val="14"/>
                <w:lang w:val="ro-RO"/>
              </w:rPr>
            </w:pPr>
          </w:p>
        </w:tc>
        <w:tc>
          <w:tcPr>
            <w:tcW w:w="4114" w:type="dxa"/>
            <w:vMerge/>
            <w:vAlign w:val="center"/>
          </w:tcPr>
          <w:p w:rsidR="003819CC" w:rsidRPr="00F5570E" w:rsidRDefault="003819CC" w:rsidP="003819CC">
            <w:pPr>
              <w:numPr>
                <w:ilvl w:val="0"/>
                <w:numId w:val="32"/>
              </w:numPr>
              <w:tabs>
                <w:tab w:val="clear" w:pos="720"/>
                <w:tab w:val="left" w:pos="266"/>
              </w:tabs>
              <w:autoSpaceDE w:val="0"/>
              <w:autoSpaceDN w:val="0"/>
              <w:adjustRightInd w:val="0"/>
              <w:ind w:left="79" w:firstLine="0"/>
              <w:rPr>
                <w:sz w:val="14"/>
                <w:szCs w:val="14"/>
                <w:lang w:val="ro-RO"/>
              </w:rPr>
            </w:pPr>
          </w:p>
        </w:tc>
        <w:tc>
          <w:tcPr>
            <w:tcW w:w="748"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jc w:val="center"/>
              <w:rPr>
                <w:b/>
                <w:bCs/>
                <w:sz w:val="18"/>
                <w:szCs w:val="18"/>
                <w:lang w:val="ro-RO"/>
              </w:rPr>
            </w:pPr>
          </w:p>
        </w:tc>
      </w:tr>
      <w:tr w:rsidR="00F5570E" w:rsidRPr="00F5570E" w:rsidTr="009272E0">
        <w:trPr>
          <w:cantSplit/>
          <w:trHeight w:val="153"/>
          <w:jc w:val="center"/>
        </w:trPr>
        <w:tc>
          <w:tcPr>
            <w:tcW w:w="1008" w:type="dxa"/>
            <w:vMerge/>
            <w:tcBorders>
              <w:left w:val="thinThickSmallGap" w:sz="24" w:space="0" w:color="auto"/>
            </w:tcBorders>
            <w:vAlign w:val="center"/>
          </w:tcPr>
          <w:p w:rsidR="003819CC" w:rsidRPr="00F5570E" w:rsidRDefault="003819CC" w:rsidP="003819CC">
            <w:pPr>
              <w:jc w:val="center"/>
              <w:rPr>
                <w:b/>
                <w:bCs/>
                <w:sz w:val="14"/>
                <w:szCs w:val="14"/>
                <w:lang w:val="ro-RO"/>
              </w:rPr>
            </w:pPr>
          </w:p>
        </w:tc>
        <w:tc>
          <w:tcPr>
            <w:tcW w:w="1309" w:type="dxa"/>
            <w:vMerge/>
            <w:tcBorders>
              <w:right w:val="thinThickSmallGap" w:sz="24" w:space="0" w:color="auto"/>
            </w:tcBorders>
            <w:vAlign w:val="center"/>
          </w:tcPr>
          <w:p w:rsidR="003819CC" w:rsidRPr="00F5570E" w:rsidRDefault="003819CC" w:rsidP="003819CC">
            <w:pPr>
              <w:tabs>
                <w:tab w:val="left" w:pos="331"/>
              </w:tabs>
              <w:ind w:left="84"/>
              <w:rPr>
                <w:b/>
                <w:bCs/>
                <w:sz w:val="14"/>
                <w:szCs w:val="14"/>
                <w:lang w:val="ro-RO"/>
              </w:rPr>
            </w:pPr>
          </w:p>
        </w:tc>
        <w:tc>
          <w:tcPr>
            <w:tcW w:w="1122" w:type="dxa"/>
            <w:vMerge/>
            <w:tcBorders>
              <w:left w:val="nil"/>
            </w:tcBorders>
            <w:vAlign w:val="center"/>
          </w:tcPr>
          <w:p w:rsidR="003819CC" w:rsidRPr="00F5570E" w:rsidRDefault="003819CC" w:rsidP="003819CC">
            <w:pPr>
              <w:jc w:val="center"/>
              <w:rPr>
                <w:sz w:val="14"/>
                <w:szCs w:val="14"/>
                <w:lang w:val="ro-RO"/>
              </w:rPr>
            </w:pPr>
          </w:p>
        </w:tc>
        <w:tc>
          <w:tcPr>
            <w:tcW w:w="1683" w:type="dxa"/>
            <w:vMerge/>
            <w:tcBorders>
              <w:left w:val="nil"/>
            </w:tcBorders>
            <w:vAlign w:val="center"/>
          </w:tcPr>
          <w:p w:rsidR="003819CC" w:rsidRPr="00F5570E" w:rsidRDefault="003819CC" w:rsidP="003819CC">
            <w:pPr>
              <w:jc w:val="center"/>
              <w:rPr>
                <w:sz w:val="14"/>
                <w:szCs w:val="14"/>
                <w:lang w:val="ro-RO"/>
              </w:rPr>
            </w:pPr>
          </w:p>
        </w:tc>
        <w:tc>
          <w:tcPr>
            <w:tcW w:w="2057" w:type="dxa"/>
            <w:tcBorders>
              <w:left w:val="nil"/>
            </w:tcBorders>
            <w:vAlign w:val="center"/>
          </w:tcPr>
          <w:p w:rsidR="003819CC" w:rsidRPr="00F5570E" w:rsidRDefault="003819CC" w:rsidP="003819CC">
            <w:pPr>
              <w:rPr>
                <w:sz w:val="14"/>
                <w:szCs w:val="14"/>
                <w:lang w:val="ro-RO"/>
              </w:rPr>
            </w:pPr>
            <w:r w:rsidRPr="00F5570E">
              <w:rPr>
                <w:sz w:val="14"/>
                <w:szCs w:val="14"/>
                <w:lang w:val="ro-RO"/>
              </w:rPr>
              <w:t>Studii europene</w:t>
            </w:r>
          </w:p>
        </w:tc>
        <w:tc>
          <w:tcPr>
            <w:tcW w:w="1496" w:type="dxa"/>
            <w:vMerge/>
            <w:vAlign w:val="center"/>
          </w:tcPr>
          <w:p w:rsidR="003819CC" w:rsidRPr="00F5570E" w:rsidRDefault="003819CC" w:rsidP="003819CC">
            <w:pPr>
              <w:jc w:val="center"/>
              <w:rPr>
                <w:sz w:val="14"/>
                <w:szCs w:val="14"/>
                <w:lang w:val="ro-RO"/>
              </w:rPr>
            </w:pPr>
          </w:p>
        </w:tc>
        <w:tc>
          <w:tcPr>
            <w:tcW w:w="4114" w:type="dxa"/>
            <w:vMerge/>
            <w:vAlign w:val="center"/>
          </w:tcPr>
          <w:p w:rsidR="003819CC" w:rsidRPr="00F5570E" w:rsidRDefault="003819CC" w:rsidP="003819CC">
            <w:pPr>
              <w:numPr>
                <w:ilvl w:val="0"/>
                <w:numId w:val="32"/>
              </w:numPr>
              <w:tabs>
                <w:tab w:val="clear" w:pos="720"/>
                <w:tab w:val="left" w:pos="266"/>
              </w:tabs>
              <w:autoSpaceDE w:val="0"/>
              <w:autoSpaceDN w:val="0"/>
              <w:adjustRightInd w:val="0"/>
              <w:ind w:left="79" w:firstLine="0"/>
              <w:rPr>
                <w:sz w:val="14"/>
                <w:szCs w:val="14"/>
                <w:lang w:val="ro-RO"/>
              </w:rPr>
            </w:pPr>
          </w:p>
        </w:tc>
        <w:tc>
          <w:tcPr>
            <w:tcW w:w="748"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jc w:val="center"/>
              <w:rPr>
                <w:b/>
                <w:bCs/>
                <w:sz w:val="18"/>
                <w:szCs w:val="18"/>
                <w:lang w:val="ro-RO"/>
              </w:rPr>
            </w:pPr>
          </w:p>
        </w:tc>
      </w:tr>
      <w:tr w:rsidR="00F5570E" w:rsidRPr="00F5570E" w:rsidTr="009272E0">
        <w:trPr>
          <w:cantSplit/>
          <w:trHeight w:val="66"/>
          <w:jc w:val="center"/>
        </w:trPr>
        <w:tc>
          <w:tcPr>
            <w:tcW w:w="1008" w:type="dxa"/>
            <w:vMerge/>
            <w:tcBorders>
              <w:left w:val="thinThickSmallGap" w:sz="24" w:space="0" w:color="auto"/>
            </w:tcBorders>
            <w:vAlign w:val="center"/>
          </w:tcPr>
          <w:p w:rsidR="003819CC" w:rsidRPr="00F5570E" w:rsidRDefault="003819CC" w:rsidP="003819CC">
            <w:pPr>
              <w:jc w:val="center"/>
              <w:rPr>
                <w:b/>
                <w:bCs/>
                <w:sz w:val="14"/>
                <w:szCs w:val="14"/>
                <w:lang w:val="ro-RO"/>
              </w:rPr>
            </w:pPr>
          </w:p>
        </w:tc>
        <w:tc>
          <w:tcPr>
            <w:tcW w:w="1309" w:type="dxa"/>
            <w:vMerge/>
            <w:tcBorders>
              <w:right w:val="thinThickSmallGap" w:sz="24" w:space="0" w:color="auto"/>
            </w:tcBorders>
            <w:vAlign w:val="center"/>
          </w:tcPr>
          <w:p w:rsidR="003819CC" w:rsidRPr="00F5570E" w:rsidRDefault="003819CC" w:rsidP="003819CC">
            <w:pPr>
              <w:tabs>
                <w:tab w:val="left" w:pos="331"/>
              </w:tabs>
              <w:ind w:left="84"/>
              <w:rPr>
                <w:b/>
                <w:bCs/>
                <w:sz w:val="14"/>
                <w:szCs w:val="14"/>
                <w:lang w:val="ro-RO"/>
              </w:rPr>
            </w:pPr>
          </w:p>
        </w:tc>
        <w:tc>
          <w:tcPr>
            <w:tcW w:w="1122" w:type="dxa"/>
            <w:vMerge w:val="restart"/>
            <w:tcBorders>
              <w:left w:val="nil"/>
            </w:tcBorders>
            <w:vAlign w:val="center"/>
          </w:tcPr>
          <w:p w:rsidR="003819CC" w:rsidRPr="00F5570E" w:rsidRDefault="003819CC" w:rsidP="003819CC">
            <w:pPr>
              <w:jc w:val="center"/>
              <w:rPr>
                <w:sz w:val="14"/>
                <w:szCs w:val="14"/>
                <w:lang w:val="ro-RO"/>
              </w:rPr>
            </w:pPr>
            <w:r w:rsidRPr="00F5570E">
              <w:rPr>
                <w:sz w:val="14"/>
                <w:szCs w:val="14"/>
                <w:lang w:val="ro-RO"/>
              </w:rPr>
              <w:t>ŞTIINŢE JURIDICE</w:t>
            </w:r>
          </w:p>
        </w:tc>
        <w:tc>
          <w:tcPr>
            <w:tcW w:w="1683" w:type="dxa"/>
            <w:vMerge w:val="restart"/>
            <w:tcBorders>
              <w:left w:val="nil"/>
            </w:tcBorders>
            <w:vAlign w:val="center"/>
          </w:tcPr>
          <w:p w:rsidR="003819CC" w:rsidRPr="00F5570E" w:rsidRDefault="003819CC" w:rsidP="003819CC">
            <w:pPr>
              <w:jc w:val="center"/>
              <w:rPr>
                <w:sz w:val="14"/>
                <w:szCs w:val="14"/>
                <w:lang w:val="ro-RO"/>
              </w:rPr>
            </w:pPr>
            <w:r w:rsidRPr="00F5570E">
              <w:rPr>
                <w:sz w:val="14"/>
                <w:szCs w:val="14"/>
                <w:lang w:val="ro-RO"/>
              </w:rPr>
              <w:t>DREPT</w:t>
            </w:r>
          </w:p>
        </w:tc>
        <w:tc>
          <w:tcPr>
            <w:tcW w:w="2057" w:type="dxa"/>
            <w:tcBorders>
              <w:left w:val="nil"/>
            </w:tcBorders>
            <w:vAlign w:val="center"/>
          </w:tcPr>
          <w:p w:rsidR="003819CC" w:rsidRPr="00F5570E" w:rsidRDefault="003819CC" w:rsidP="003819CC">
            <w:pPr>
              <w:rPr>
                <w:sz w:val="14"/>
                <w:szCs w:val="14"/>
                <w:lang w:val="ro-RO"/>
              </w:rPr>
            </w:pPr>
            <w:r w:rsidRPr="00F5570E">
              <w:rPr>
                <w:sz w:val="14"/>
                <w:szCs w:val="14"/>
                <w:lang w:val="ro-RO"/>
              </w:rPr>
              <w:t>Drept</w:t>
            </w:r>
          </w:p>
        </w:tc>
        <w:tc>
          <w:tcPr>
            <w:tcW w:w="1496" w:type="dxa"/>
            <w:vMerge/>
            <w:vAlign w:val="center"/>
          </w:tcPr>
          <w:p w:rsidR="003819CC" w:rsidRPr="00F5570E" w:rsidRDefault="003819CC" w:rsidP="003819CC">
            <w:pPr>
              <w:rPr>
                <w:sz w:val="14"/>
                <w:szCs w:val="14"/>
                <w:lang w:val="ro-RO"/>
              </w:rPr>
            </w:pPr>
          </w:p>
        </w:tc>
        <w:tc>
          <w:tcPr>
            <w:tcW w:w="4114" w:type="dxa"/>
            <w:vMerge/>
            <w:vAlign w:val="center"/>
          </w:tcPr>
          <w:p w:rsidR="003819CC" w:rsidRPr="00F5570E" w:rsidRDefault="003819CC" w:rsidP="003819CC">
            <w:pPr>
              <w:rPr>
                <w:sz w:val="14"/>
                <w:szCs w:val="14"/>
                <w:lang w:val="ro-RO"/>
              </w:rPr>
            </w:pPr>
          </w:p>
        </w:tc>
        <w:tc>
          <w:tcPr>
            <w:tcW w:w="748"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9272E0">
        <w:trPr>
          <w:cantSplit/>
          <w:trHeight w:val="61"/>
          <w:jc w:val="center"/>
        </w:trPr>
        <w:tc>
          <w:tcPr>
            <w:tcW w:w="1008" w:type="dxa"/>
            <w:vMerge/>
            <w:tcBorders>
              <w:left w:val="thinThickSmallGap" w:sz="24" w:space="0" w:color="auto"/>
            </w:tcBorders>
            <w:vAlign w:val="center"/>
          </w:tcPr>
          <w:p w:rsidR="003819CC" w:rsidRPr="00F5570E" w:rsidRDefault="003819CC" w:rsidP="003819CC">
            <w:pPr>
              <w:jc w:val="center"/>
              <w:rPr>
                <w:b/>
                <w:bCs/>
                <w:sz w:val="14"/>
                <w:szCs w:val="14"/>
                <w:lang w:val="ro-RO"/>
              </w:rPr>
            </w:pPr>
          </w:p>
        </w:tc>
        <w:tc>
          <w:tcPr>
            <w:tcW w:w="1309" w:type="dxa"/>
            <w:vMerge/>
            <w:tcBorders>
              <w:right w:val="thinThickSmallGap" w:sz="24" w:space="0" w:color="auto"/>
            </w:tcBorders>
            <w:vAlign w:val="center"/>
          </w:tcPr>
          <w:p w:rsidR="003819CC" w:rsidRPr="00F5570E" w:rsidRDefault="003819CC" w:rsidP="003819CC">
            <w:pPr>
              <w:tabs>
                <w:tab w:val="left" w:pos="331"/>
              </w:tabs>
              <w:ind w:left="84"/>
              <w:rPr>
                <w:b/>
                <w:bCs/>
                <w:sz w:val="14"/>
                <w:szCs w:val="14"/>
                <w:lang w:val="ro-RO"/>
              </w:rPr>
            </w:pPr>
          </w:p>
        </w:tc>
        <w:tc>
          <w:tcPr>
            <w:tcW w:w="1122" w:type="dxa"/>
            <w:vMerge/>
            <w:tcBorders>
              <w:left w:val="nil"/>
            </w:tcBorders>
            <w:vAlign w:val="center"/>
          </w:tcPr>
          <w:p w:rsidR="003819CC" w:rsidRPr="00F5570E" w:rsidRDefault="003819CC" w:rsidP="003819CC">
            <w:pPr>
              <w:jc w:val="center"/>
              <w:rPr>
                <w:sz w:val="14"/>
                <w:szCs w:val="14"/>
                <w:lang w:val="ro-RO"/>
              </w:rPr>
            </w:pPr>
          </w:p>
        </w:tc>
        <w:tc>
          <w:tcPr>
            <w:tcW w:w="1683" w:type="dxa"/>
            <w:vMerge/>
            <w:tcBorders>
              <w:left w:val="nil"/>
            </w:tcBorders>
            <w:vAlign w:val="center"/>
          </w:tcPr>
          <w:p w:rsidR="003819CC" w:rsidRPr="00F5570E" w:rsidRDefault="003819CC" w:rsidP="003819CC">
            <w:pPr>
              <w:jc w:val="center"/>
              <w:rPr>
                <w:sz w:val="14"/>
                <w:szCs w:val="14"/>
                <w:lang w:val="ro-RO"/>
              </w:rPr>
            </w:pPr>
          </w:p>
        </w:tc>
        <w:tc>
          <w:tcPr>
            <w:tcW w:w="2057" w:type="dxa"/>
            <w:tcBorders>
              <w:left w:val="nil"/>
            </w:tcBorders>
            <w:vAlign w:val="center"/>
          </w:tcPr>
          <w:p w:rsidR="003819CC" w:rsidRPr="00F5570E" w:rsidRDefault="003819CC" w:rsidP="003819CC">
            <w:pPr>
              <w:rPr>
                <w:sz w:val="14"/>
                <w:szCs w:val="14"/>
                <w:lang w:val="ro-RO"/>
              </w:rPr>
            </w:pPr>
            <w:r w:rsidRPr="00F5570E">
              <w:rPr>
                <w:sz w:val="14"/>
                <w:szCs w:val="14"/>
                <w:lang w:val="ro-RO"/>
              </w:rPr>
              <w:t>Drept comunitar</w:t>
            </w:r>
          </w:p>
        </w:tc>
        <w:tc>
          <w:tcPr>
            <w:tcW w:w="1496" w:type="dxa"/>
            <w:vMerge/>
            <w:vAlign w:val="center"/>
          </w:tcPr>
          <w:p w:rsidR="003819CC" w:rsidRPr="00F5570E" w:rsidRDefault="003819CC" w:rsidP="003819CC">
            <w:pPr>
              <w:rPr>
                <w:sz w:val="14"/>
                <w:szCs w:val="14"/>
                <w:lang w:val="ro-RO"/>
              </w:rPr>
            </w:pPr>
          </w:p>
        </w:tc>
        <w:tc>
          <w:tcPr>
            <w:tcW w:w="4114" w:type="dxa"/>
            <w:vMerge/>
            <w:vAlign w:val="center"/>
          </w:tcPr>
          <w:p w:rsidR="003819CC" w:rsidRPr="00F5570E" w:rsidRDefault="003819CC" w:rsidP="003819CC">
            <w:pPr>
              <w:rPr>
                <w:sz w:val="14"/>
                <w:szCs w:val="14"/>
                <w:lang w:val="ro-RO"/>
              </w:rPr>
            </w:pPr>
          </w:p>
        </w:tc>
        <w:tc>
          <w:tcPr>
            <w:tcW w:w="748"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9272E0">
        <w:trPr>
          <w:cantSplit/>
          <w:trHeight w:val="61"/>
          <w:jc w:val="center"/>
        </w:trPr>
        <w:tc>
          <w:tcPr>
            <w:tcW w:w="1008" w:type="dxa"/>
            <w:vMerge/>
            <w:tcBorders>
              <w:left w:val="thinThickSmallGap" w:sz="24" w:space="0" w:color="auto"/>
            </w:tcBorders>
            <w:vAlign w:val="center"/>
          </w:tcPr>
          <w:p w:rsidR="003819CC" w:rsidRPr="00F5570E" w:rsidRDefault="003819CC" w:rsidP="003819CC">
            <w:pPr>
              <w:jc w:val="center"/>
              <w:rPr>
                <w:b/>
                <w:bCs/>
                <w:sz w:val="14"/>
                <w:szCs w:val="14"/>
                <w:lang w:val="ro-RO"/>
              </w:rPr>
            </w:pPr>
          </w:p>
        </w:tc>
        <w:tc>
          <w:tcPr>
            <w:tcW w:w="1309" w:type="dxa"/>
            <w:vMerge/>
            <w:tcBorders>
              <w:right w:val="thinThickSmallGap" w:sz="24" w:space="0" w:color="auto"/>
            </w:tcBorders>
            <w:vAlign w:val="center"/>
          </w:tcPr>
          <w:p w:rsidR="003819CC" w:rsidRPr="00F5570E" w:rsidRDefault="003819CC" w:rsidP="003819CC">
            <w:pPr>
              <w:tabs>
                <w:tab w:val="left" w:pos="331"/>
              </w:tabs>
              <w:ind w:left="84"/>
              <w:rPr>
                <w:b/>
                <w:bCs/>
                <w:sz w:val="14"/>
                <w:szCs w:val="14"/>
                <w:lang w:val="ro-RO"/>
              </w:rPr>
            </w:pPr>
          </w:p>
        </w:tc>
        <w:tc>
          <w:tcPr>
            <w:tcW w:w="1122" w:type="dxa"/>
            <w:vMerge/>
            <w:tcBorders>
              <w:left w:val="nil"/>
            </w:tcBorders>
            <w:vAlign w:val="center"/>
          </w:tcPr>
          <w:p w:rsidR="003819CC" w:rsidRPr="00F5570E" w:rsidRDefault="003819CC" w:rsidP="003819CC">
            <w:pPr>
              <w:jc w:val="center"/>
              <w:rPr>
                <w:sz w:val="14"/>
                <w:szCs w:val="14"/>
                <w:lang w:val="ro-RO"/>
              </w:rPr>
            </w:pPr>
          </w:p>
        </w:tc>
        <w:tc>
          <w:tcPr>
            <w:tcW w:w="1683" w:type="dxa"/>
            <w:vMerge/>
            <w:tcBorders>
              <w:left w:val="nil"/>
            </w:tcBorders>
            <w:vAlign w:val="center"/>
          </w:tcPr>
          <w:p w:rsidR="003819CC" w:rsidRPr="00F5570E" w:rsidRDefault="003819CC" w:rsidP="003819CC">
            <w:pPr>
              <w:jc w:val="center"/>
              <w:rPr>
                <w:sz w:val="14"/>
                <w:szCs w:val="14"/>
                <w:lang w:val="ro-RO"/>
              </w:rPr>
            </w:pPr>
          </w:p>
        </w:tc>
        <w:tc>
          <w:tcPr>
            <w:tcW w:w="2057" w:type="dxa"/>
            <w:tcBorders>
              <w:left w:val="nil"/>
            </w:tcBorders>
            <w:vAlign w:val="center"/>
          </w:tcPr>
          <w:p w:rsidR="003819CC" w:rsidRPr="00F5570E" w:rsidRDefault="003819CC" w:rsidP="003819CC">
            <w:pPr>
              <w:rPr>
                <w:sz w:val="14"/>
                <w:szCs w:val="14"/>
                <w:lang w:val="ro-RO"/>
              </w:rPr>
            </w:pPr>
            <w:r w:rsidRPr="00F5570E">
              <w:rPr>
                <w:sz w:val="14"/>
                <w:szCs w:val="14"/>
                <w:lang w:val="ro-RO"/>
              </w:rPr>
              <w:t>Ordine şi siguranţă publică</w:t>
            </w:r>
          </w:p>
        </w:tc>
        <w:tc>
          <w:tcPr>
            <w:tcW w:w="1496" w:type="dxa"/>
            <w:vMerge/>
            <w:vAlign w:val="center"/>
          </w:tcPr>
          <w:p w:rsidR="003819CC" w:rsidRPr="00F5570E" w:rsidRDefault="003819CC" w:rsidP="003819CC">
            <w:pPr>
              <w:rPr>
                <w:sz w:val="14"/>
                <w:szCs w:val="14"/>
                <w:lang w:val="ro-RO"/>
              </w:rPr>
            </w:pPr>
          </w:p>
        </w:tc>
        <w:tc>
          <w:tcPr>
            <w:tcW w:w="4114" w:type="dxa"/>
            <w:vMerge/>
            <w:vAlign w:val="center"/>
          </w:tcPr>
          <w:p w:rsidR="003819CC" w:rsidRPr="00F5570E" w:rsidRDefault="003819CC" w:rsidP="003819CC">
            <w:pPr>
              <w:rPr>
                <w:sz w:val="14"/>
                <w:szCs w:val="14"/>
                <w:lang w:val="ro-RO"/>
              </w:rPr>
            </w:pPr>
          </w:p>
        </w:tc>
        <w:tc>
          <w:tcPr>
            <w:tcW w:w="748"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9272E0">
        <w:trPr>
          <w:cantSplit/>
          <w:trHeight w:val="125"/>
          <w:jc w:val="center"/>
        </w:trPr>
        <w:tc>
          <w:tcPr>
            <w:tcW w:w="1008" w:type="dxa"/>
            <w:vMerge/>
            <w:tcBorders>
              <w:left w:val="thinThickSmallGap" w:sz="24" w:space="0" w:color="auto"/>
            </w:tcBorders>
            <w:vAlign w:val="center"/>
          </w:tcPr>
          <w:p w:rsidR="003819CC" w:rsidRPr="00F5570E" w:rsidRDefault="003819CC" w:rsidP="003819CC">
            <w:pPr>
              <w:jc w:val="center"/>
              <w:rPr>
                <w:b/>
                <w:bCs/>
                <w:sz w:val="14"/>
                <w:szCs w:val="14"/>
                <w:lang w:val="ro-RO"/>
              </w:rPr>
            </w:pPr>
          </w:p>
        </w:tc>
        <w:tc>
          <w:tcPr>
            <w:tcW w:w="1309" w:type="dxa"/>
            <w:vMerge/>
            <w:tcBorders>
              <w:right w:val="thinThickSmallGap" w:sz="24" w:space="0" w:color="auto"/>
            </w:tcBorders>
            <w:vAlign w:val="center"/>
          </w:tcPr>
          <w:p w:rsidR="003819CC" w:rsidRPr="00F5570E" w:rsidRDefault="003819CC" w:rsidP="003819CC">
            <w:pPr>
              <w:tabs>
                <w:tab w:val="left" w:pos="331"/>
              </w:tabs>
              <w:ind w:left="84"/>
              <w:rPr>
                <w:b/>
                <w:bCs/>
                <w:sz w:val="14"/>
                <w:szCs w:val="14"/>
                <w:lang w:val="ro-RO"/>
              </w:rPr>
            </w:pPr>
          </w:p>
        </w:tc>
        <w:tc>
          <w:tcPr>
            <w:tcW w:w="1122" w:type="dxa"/>
            <w:vMerge w:val="restart"/>
            <w:tcBorders>
              <w:left w:val="nil"/>
            </w:tcBorders>
            <w:vAlign w:val="center"/>
          </w:tcPr>
          <w:p w:rsidR="003819CC" w:rsidRPr="00F5570E" w:rsidRDefault="003819CC" w:rsidP="003819CC">
            <w:pPr>
              <w:jc w:val="center"/>
              <w:rPr>
                <w:sz w:val="14"/>
                <w:szCs w:val="14"/>
                <w:lang w:val="ro-RO"/>
              </w:rPr>
            </w:pPr>
            <w:r w:rsidRPr="00F5570E">
              <w:rPr>
                <w:sz w:val="14"/>
                <w:szCs w:val="14"/>
                <w:lang w:val="ro-RO"/>
              </w:rPr>
              <w:t xml:space="preserve">ŞTIINŢE SOCIALE ŞI POLITICE           </w:t>
            </w:r>
          </w:p>
        </w:tc>
        <w:tc>
          <w:tcPr>
            <w:tcW w:w="1683" w:type="dxa"/>
            <w:vMerge w:val="restart"/>
            <w:tcBorders>
              <w:left w:val="nil"/>
            </w:tcBorders>
            <w:vAlign w:val="center"/>
          </w:tcPr>
          <w:p w:rsidR="003819CC" w:rsidRPr="00F5570E" w:rsidRDefault="003819CC" w:rsidP="003819CC">
            <w:pPr>
              <w:jc w:val="center"/>
              <w:rPr>
                <w:sz w:val="14"/>
                <w:szCs w:val="14"/>
                <w:lang w:val="ro-RO"/>
              </w:rPr>
            </w:pPr>
            <w:r w:rsidRPr="00F5570E">
              <w:rPr>
                <w:sz w:val="14"/>
                <w:szCs w:val="14"/>
                <w:lang w:val="ro-RO"/>
              </w:rPr>
              <w:t>SOCIOLOGIE</w:t>
            </w:r>
          </w:p>
        </w:tc>
        <w:tc>
          <w:tcPr>
            <w:tcW w:w="2057" w:type="dxa"/>
            <w:tcBorders>
              <w:left w:val="nil"/>
            </w:tcBorders>
            <w:vAlign w:val="center"/>
          </w:tcPr>
          <w:p w:rsidR="003819CC" w:rsidRPr="00F5570E" w:rsidRDefault="003819CC" w:rsidP="003819CC">
            <w:pPr>
              <w:rPr>
                <w:sz w:val="14"/>
                <w:szCs w:val="14"/>
                <w:lang w:val="ro-RO"/>
              </w:rPr>
            </w:pPr>
            <w:r w:rsidRPr="00F5570E">
              <w:rPr>
                <w:sz w:val="14"/>
                <w:szCs w:val="14"/>
                <w:lang w:val="ro-RO"/>
              </w:rPr>
              <w:t>Sociologie</w:t>
            </w:r>
          </w:p>
        </w:tc>
        <w:tc>
          <w:tcPr>
            <w:tcW w:w="1496" w:type="dxa"/>
            <w:vMerge/>
            <w:vAlign w:val="center"/>
          </w:tcPr>
          <w:p w:rsidR="003819CC" w:rsidRPr="00F5570E" w:rsidRDefault="003819CC" w:rsidP="003819CC">
            <w:pPr>
              <w:rPr>
                <w:sz w:val="14"/>
                <w:szCs w:val="14"/>
                <w:lang w:val="ro-RO"/>
              </w:rPr>
            </w:pPr>
          </w:p>
        </w:tc>
        <w:tc>
          <w:tcPr>
            <w:tcW w:w="4114" w:type="dxa"/>
            <w:vMerge/>
            <w:vAlign w:val="center"/>
          </w:tcPr>
          <w:p w:rsidR="003819CC" w:rsidRPr="00F5570E" w:rsidRDefault="003819CC" w:rsidP="003819CC">
            <w:pPr>
              <w:rPr>
                <w:sz w:val="14"/>
                <w:szCs w:val="14"/>
                <w:lang w:val="ro-RO"/>
              </w:rPr>
            </w:pPr>
          </w:p>
        </w:tc>
        <w:tc>
          <w:tcPr>
            <w:tcW w:w="748"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9272E0">
        <w:trPr>
          <w:cantSplit/>
          <w:trHeight w:val="125"/>
          <w:jc w:val="center"/>
        </w:trPr>
        <w:tc>
          <w:tcPr>
            <w:tcW w:w="1008" w:type="dxa"/>
            <w:vMerge/>
            <w:tcBorders>
              <w:left w:val="thinThickSmallGap" w:sz="24" w:space="0" w:color="auto"/>
            </w:tcBorders>
            <w:vAlign w:val="center"/>
          </w:tcPr>
          <w:p w:rsidR="003819CC" w:rsidRPr="00F5570E" w:rsidRDefault="003819CC" w:rsidP="003819CC">
            <w:pPr>
              <w:jc w:val="center"/>
              <w:rPr>
                <w:b/>
                <w:bCs/>
                <w:sz w:val="14"/>
                <w:szCs w:val="14"/>
                <w:lang w:val="ro-RO"/>
              </w:rPr>
            </w:pPr>
          </w:p>
        </w:tc>
        <w:tc>
          <w:tcPr>
            <w:tcW w:w="1309" w:type="dxa"/>
            <w:vMerge/>
            <w:tcBorders>
              <w:right w:val="thinThickSmallGap" w:sz="24" w:space="0" w:color="auto"/>
            </w:tcBorders>
            <w:vAlign w:val="center"/>
          </w:tcPr>
          <w:p w:rsidR="003819CC" w:rsidRPr="00F5570E" w:rsidRDefault="003819CC" w:rsidP="003819CC">
            <w:pPr>
              <w:tabs>
                <w:tab w:val="left" w:pos="331"/>
              </w:tabs>
              <w:ind w:left="84"/>
              <w:rPr>
                <w:b/>
                <w:bCs/>
                <w:sz w:val="14"/>
                <w:szCs w:val="14"/>
                <w:lang w:val="ro-RO"/>
              </w:rPr>
            </w:pPr>
          </w:p>
        </w:tc>
        <w:tc>
          <w:tcPr>
            <w:tcW w:w="1122" w:type="dxa"/>
            <w:vMerge/>
            <w:tcBorders>
              <w:left w:val="nil"/>
            </w:tcBorders>
            <w:vAlign w:val="center"/>
          </w:tcPr>
          <w:p w:rsidR="003819CC" w:rsidRPr="00F5570E" w:rsidRDefault="003819CC" w:rsidP="003819CC">
            <w:pPr>
              <w:jc w:val="center"/>
              <w:rPr>
                <w:sz w:val="14"/>
                <w:szCs w:val="14"/>
                <w:lang w:val="ro-RO"/>
              </w:rPr>
            </w:pPr>
          </w:p>
        </w:tc>
        <w:tc>
          <w:tcPr>
            <w:tcW w:w="1683" w:type="dxa"/>
            <w:vMerge/>
            <w:tcBorders>
              <w:left w:val="nil"/>
            </w:tcBorders>
            <w:vAlign w:val="center"/>
          </w:tcPr>
          <w:p w:rsidR="003819CC" w:rsidRPr="00F5570E" w:rsidRDefault="003819CC" w:rsidP="003819CC">
            <w:pPr>
              <w:jc w:val="center"/>
              <w:rPr>
                <w:sz w:val="14"/>
                <w:szCs w:val="14"/>
                <w:lang w:val="ro-RO"/>
              </w:rPr>
            </w:pPr>
          </w:p>
        </w:tc>
        <w:tc>
          <w:tcPr>
            <w:tcW w:w="2057" w:type="dxa"/>
            <w:tcBorders>
              <w:left w:val="nil"/>
            </w:tcBorders>
            <w:vAlign w:val="center"/>
          </w:tcPr>
          <w:p w:rsidR="003819CC" w:rsidRPr="00F5570E" w:rsidRDefault="003819CC" w:rsidP="003819CC">
            <w:pPr>
              <w:rPr>
                <w:sz w:val="14"/>
                <w:szCs w:val="14"/>
                <w:lang w:val="ro-RO"/>
              </w:rPr>
            </w:pPr>
            <w:r w:rsidRPr="00F5570E">
              <w:rPr>
                <w:sz w:val="14"/>
                <w:szCs w:val="14"/>
                <w:lang w:val="ro-RO"/>
              </w:rPr>
              <w:t>Antropologie</w:t>
            </w:r>
          </w:p>
        </w:tc>
        <w:tc>
          <w:tcPr>
            <w:tcW w:w="1496" w:type="dxa"/>
            <w:vMerge/>
            <w:vAlign w:val="center"/>
          </w:tcPr>
          <w:p w:rsidR="003819CC" w:rsidRPr="00F5570E" w:rsidRDefault="003819CC" w:rsidP="003819CC">
            <w:pPr>
              <w:rPr>
                <w:sz w:val="14"/>
                <w:szCs w:val="14"/>
                <w:lang w:val="ro-RO"/>
              </w:rPr>
            </w:pPr>
          </w:p>
        </w:tc>
        <w:tc>
          <w:tcPr>
            <w:tcW w:w="4114" w:type="dxa"/>
            <w:vMerge/>
            <w:vAlign w:val="center"/>
          </w:tcPr>
          <w:p w:rsidR="003819CC" w:rsidRPr="00F5570E" w:rsidRDefault="003819CC" w:rsidP="003819CC">
            <w:pPr>
              <w:rPr>
                <w:sz w:val="14"/>
                <w:szCs w:val="14"/>
                <w:lang w:val="ro-RO"/>
              </w:rPr>
            </w:pPr>
          </w:p>
        </w:tc>
        <w:tc>
          <w:tcPr>
            <w:tcW w:w="748"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9272E0">
        <w:trPr>
          <w:cantSplit/>
          <w:trHeight w:val="125"/>
          <w:jc w:val="center"/>
        </w:trPr>
        <w:tc>
          <w:tcPr>
            <w:tcW w:w="1008" w:type="dxa"/>
            <w:vMerge/>
            <w:tcBorders>
              <w:left w:val="thinThickSmallGap" w:sz="24" w:space="0" w:color="auto"/>
            </w:tcBorders>
            <w:vAlign w:val="center"/>
          </w:tcPr>
          <w:p w:rsidR="003819CC" w:rsidRPr="00F5570E" w:rsidRDefault="003819CC" w:rsidP="003819CC">
            <w:pPr>
              <w:jc w:val="center"/>
              <w:rPr>
                <w:b/>
                <w:bCs/>
                <w:sz w:val="14"/>
                <w:szCs w:val="14"/>
                <w:lang w:val="ro-RO"/>
              </w:rPr>
            </w:pPr>
          </w:p>
        </w:tc>
        <w:tc>
          <w:tcPr>
            <w:tcW w:w="1309" w:type="dxa"/>
            <w:vMerge/>
            <w:tcBorders>
              <w:right w:val="thinThickSmallGap" w:sz="24" w:space="0" w:color="auto"/>
            </w:tcBorders>
            <w:vAlign w:val="center"/>
          </w:tcPr>
          <w:p w:rsidR="003819CC" w:rsidRPr="00F5570E" w:rsidRDefault="003819CC" w:rsidP="003819CC">
            <w:pPr>
              <w:tabs>
                <w:tab w:val="left" w:pos="331"/>
              </w:tabs>
              <w:ind w:left="84"/>
              <w:rPr>
                <w:b/>
                <w:bCs/>
                <w:sz w:val="14"/>
                <w:szCs w:val="14"/>
                <w:lang w:val="ro-RO"/>
              </w:rPr>
            </w:pPr>
          </w:p>
        </w:tc>
        <w:tc>
          <w:tcPr>
            <w:tcW w:w="1122" w:type="dxa"/>
            <w:vMerge/>
            <w:tcBorders>
              <w:left w:val="nil"/>
            </w:tcBorders>
            <w:vAlign w:val="center"/>
          </w:tcPr>
          <w:p w:rsidR="003819CC" w:rsidRPr="00F5570E" w:rsidRDefault="003819CC" w:rsidP="003819CC">
            <w:pPr>
              <w:jc w:val="center"/>
              <w:rPr>
                <w:sz w:val="14"/>
                <w:szCs w:val="14"/>
                <w:lang w:val="ro-RO"/>
              </w:rPr>
            </w:pPr>
          </w:p>
        </w:tc>
        <w:tc>
          <w:tcPr>
            <w:tcW w:w="1683" w:type="dxa"/>
            <w:vMerge/>
            <w:tcBorders>
              <w:left w:val="nil"/>
            </w:tcBorders>
            <w:vAlign w:val="center"/>
          </w:tcPr>
          <w:p w:rsidR="003819CC" w:rsidRPr="00F5570E" w:rsidRDefault="003819CC" w:rsidP="003819CC">
            <w:pPr>
              <w:jc w:val="center"/>
              <w:rPr>
                <w:sz w:val="14"/>
                <w:szCs w:val="14"/>
                <w:lang w:val="ro-RO"/>
              </w:rPr>
            </w:pPr>
          </w:p>
        </w:tc>
        <w:tc>
          <w:tcPr>
            <w:tcW w:w="2057" w:type="dxa"/>
            <w:tcBorders>
              <w:left w:val="nil"/>
            </w:tcBorders>
            <w:vAlign w:val="center"/>
          </w:tcPr>
          <w:p w:rsidR="003819CC" w:rsidRPr="00F5570E" w:rsidRDefault="003819CC" w:rsidP="003819CC">
            <w:pPr>
              <w:rPr>
                <w:sz w:val="14"/>
                <w:szCs w:val="14"/>
                <w:lang w:val="ro-RO"/>
              </w:rPr>
            </w:pPr>
            <w:r w:rsidRPr="00F5570E">
              <w:rPr>
                <w:sz w:val="14"/>
                <w:szCs w:val="14"/>
                <w:lang w:val="ro-RO"/>
              </w:rPr>
              <w:t>Resurse umane</w:t>
            </w:r>
          </w:p>
        </w:tc>
        <w:tc>
          <w:tcPr>
            <w:tcW w:w="1496" w:type="dxa"/>
            <w:vMerge/>
            <w:vAlign w:val="center"/>
          </w:tcPr>
          <w:p w:rsidR="003819CC" w:rsidRPr="00F5570E" w:rsidRDefault="003819CC" w:rsidP="003819CC">
            <w:pPr>
              <w:rPr>
                <w:sz w:val="14"/>
                <w:szCs w:val="14"/>
                <w:lang w:val="ro-RO"/>
              </w:rPr>
            </w:pPr>
          </w:p>
        </w:tc>
        <w:tc>
          <w:tcPr>
            <w:tcW w:w="4114" w:type="dxa"/>
            <w:vMerge/>
            <w:vAlign w:val="center"/>
          </w:tcPr>
          <w:p w:rsidR="003819CC" w:rsidRPr="00F5570E" w:rsidRDefault="003819CC" w:rsidP="003819CC">
            <w:pPr>
              <w:rPr>
                <w:sz w:val="14"/>
                <w:szCs w:val="14"/>
                <w:lang w:val="ro-RO"/>
              </w:rPr>
            </w:pPr>
          </w:p>
        </w:tc>
        <w:tc>
          <w:tcPr>
            <w:tcW w:w="748"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9272E0">
        <w:trPr>
          <w:cantSplit/>
          <w:trHeight w:val="95"/>
          <w:jc w:val="center"/>
        </w:trPr>
        <w:tc>
          <w:tcPr>
            <w:tcW w:w="1008" w:type="dxa"/>
            <w:vMerge/>
            <w:tcBorders>
              <w:left w:val="thinThickSmallGap" w:sz="24" w:space="0" w:color="auto"/>
            </w:tcBorders>
            <w:vAlign w:val="center"/>
          </w:tcPr>
          <w:p w:rsidR="003819CC" w:rsidRPr="00F5570E" w:rsidRDefault="003819CC" w:rsidP="003819CC">
            <w:pPr>
              <w:jc w:val="center"/>
              <w:rPr>
                <w:b/>
                <w:bCs/>
                <w:sz w:val="14"/>
                <w:szCs w:val="14"/>
                <w:lang w:val="ro-RO"/>
              </w:rPr>
            </w:pPr>
          </w:p>
        </w:tc>
        <w:tc>
          <w:tcPr>
            <w:tcW w:w="1309" w:type="dxa"/>
            <w:vMerge/>
            <w:tcBorders>
              <w:right w:val="thinThickSmallGap" w:sz="24" w:space="0" w:color="auto"/>
            </w:tcBorders>
            <w:vAlign w:val="center"/>
          </w:tcPr>
          <w:p w:rsidR="003819CC" w:rsidRPr="00F5570E" w:rsidRDefault="003819CC" w:rsidP="003819CC">
            <w:pPr>
              <w:tabs>
                <w:tab w:val="left" w:pos="331"/>
              </w:tabs>
              <w:ind w:left="84"/>
              <w:rPr>
                <w:b/>
                <w:bCs/>
                <w:sz w:val="14"/>
                <w:szCs w:val="14"/>
                <w:lang w:val="ro-RO"/>
              </w:rPr>
            </w:pPr>
          </w:p>
        </w:tc>
        <w:tc>
          <w:tcPr>
            <w:tcW w:w="1122" w:type="dxa"/>
            <w:vMerge/>
            <w:tcBorders>
              <w:left w:val="nil"/>
            </w:tcBorders>
            <w:vAlign w:val="center"/>
          </w:tcPr>
          <w:p w:rsidR="003819CC" w:rsidRPr="00F5570E" w:rsidRDefault="003819CC" w:rsidP="003819CC">
            <w:pPr>
              <w:jc w:val="center"/>
              <w:rPr>
                <w:sz w:val="14"/>
                <w:szCs w:val="14"/>
                <w:lang w:val="ro-RO"/>
              </w:rPr>
            </w:pPr>
          </w:p>
        </w:tc>
        <w:tc>
          <w:tcPr>
            <w:tcW w:w="1683" w:type="dxa"/>
            <w:vMerge w:val="restart"/>
            <w:tcBorders>
              <w:left w:val="nil"/>
            </w:tcBorders>
            <w:vAlign w:val="center"/>
          </w:tcPr>
          <w:p w:rsidR="003819CC" w:rsidRPr="00F5570E" w:rsidRDefault="003819CC" w:rsidP="003819CC">
            <w:pPr>
              <w:jc w:val="center"/>
              <w:rPr>
                <w:sz w:val="14"/>
                <w:szCs w:val="14"/>
                <w:lang w:val="ro-RO"/>
              </w:rPr>
            </w:pPr>
            <w:r w:rsidRPr="00F5570E">
              <w:rPr>
                <w:sz w:val="14"/>
                <w:szCs w:val="14"/>
                <w:lang w:val="ro-RO"/>
              </w:rPr>
              <w:t xml:space="preserve">ŞTIINŢE POLITICE     </w:t>
            </w:r>
          </w:p>
        </w:tc>
        <w:tc>
          <w:tcPr>
            <w:tcW w:w="2057" w:type="dxa"/>
            <w:tcBorders>
              <w:left w:val="nil"/>
            </w:tcBorders>
            <w:vAlign w:val="center"/>
          </w:tcPr>
          <w:p w:rsidR="003819CC" w:rsidRPr="00F5570E" w:rsidRDefault="003819CC" w:rsidP="003819CC">
            <w:pPr>
              <w:rPr>
                <w:sz w:val="14"/>
                <w:szCs w:val="14"/>
                <w:lang w:val="ro-RO"/>
              </w:rPr>
            </w:pPr>
            <w:r w:rsidRPr="00F5570E">
              <w:rPr>
                <w:sz w:val="14"/>
                <w:szCs w:val="14"/>
                <w:lang w:val="ro-RO"/>
              </w:rPr>
              <w:t>Ştiinţe politice</w:t>
            </w:r>
          </w:p>
        </w:tc>
        <w:tc>
          <w:tcPr>
            <w:tcW w:w="1496" w:type="dxa"/>
            <w:vMerge/>
            <w:vAlign w:val="center"/>
          </w:tcPr>
          <w:p w:rsidR="003819CC" w:rsidRPr="00F5570E" w:rsidRDefault="003819CC" w:rsidP="003819CC">
            <w:pPr>
              <w:rPr>
                <w:sz w:val="14"/>
                <w:szCs w:val="14"/>
                <w:lang w:val="ro-RO"/>
              </w:rPr>
            </w:pPr>
          </w:p>
        </w:tc>
        <w:tc>
          <w:tcPr>
            <w:tcW w:w="4114" w:type="dxa"/>
            <w:vMerge/>
            <w:vAlign w:val="center"/>
          </w:tcPr>
          <w:p w:rsidR="003819CC" w:rsidRPr="00F5570E" w:rsidRDefault="003819CC" w:rsidP="003819CC">
            <w:pPr>
              <w:rPr>
                <w:sz w:val="14"/>
                <w:szCs w:val="14"/>
                <w:lang w:val="ro-RO"/>
              </w:rPr>
            </w:pPr>
          </w:p>
        </w:tc>
        <w:tc>
          <w:tcPr>
            <w:tcW w:w="748"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9272E0">
        <w:trPr>
          <w:cantSplit/>
          <w:trHeight w:val="95"/>
          <w:jc w:val="center"/>
        </w:trPr>
        <w:tc>
          <w:tcPr>
            <w:tcW w:w="1008" w:type="dxa"/>
            <w:vMerge/>
            <w:tcBorders>
              <w:left w:val="thinThickSmallGap" w:sz="24" w:space="0" w:color="auto"/>
            </w:tcBorders>
            <w:vAlign w:val="center"/>
          </w:tcPr>
          <w:p w:rsidR="003819CC" w:rsidRPr="00F5570E" w:rsidRDefault="003819CC" w:rsidP="003819CC">
            <w:pPr>
              <w:jc w:val="center"/>
              <w:rPr>
                <w:b/>
                <w:bCs/>
                <w:sz w:val="14"/>
                <w:szCs w:val="14"/>
                <w:lang w:val="ro-RO"/>
              </w:rPr>
            </w:pPr>
          </w:p>
        </w:tc>
        <w:tc>
          <w:tcPr>
            <w:tcW w:w="1309" w:type="dxa"/>
            <w:vMerge/>
            <w:tcBorders>
              <w:right w:val="thinThickSmallGap" w:sz="24" w:space="0" w:color="auto"/>
            </w:tcBorders>
            <w:vAlign w:val="center"/>
          </w:tcPr>
          <w:p w:rsidR="003819CC" w:rsidRPr="00F5570E" w:rsidRDefault="003819CC" w:rsidP="003819CC">
            <w:pPr>
              <w:tabs>
                <w:tab w:val="left" w:pos="331"/>
              </w:tabs>
              <w:ind w:left="84"/>
              <w:rPr>
                <w:b/>
                <w:bCs/>
                <w:sz w:val="14"/>
                <w:szCs w:val="14"/>
                <w:lang w:val="ro-RO"/>
              </w:rPr>
            </w:pPr>
          </w:p>
        </w:tc>
        <w:tc>
          <w:tcPr>
            <w:tcW w:w="1122" w:type="dxa"/>
            <w:vMerge/>
            <w:tcBorders>
              <w:left w:val="nil"/>
            </w:tcBorders>
            <w:vAlign w:val="center"/>
          </w:tcPr>
          <w:p w:rsidR="003819CC" w:rsidRPr="00F5570E" w:rsidRDefault="003819CC" w:rsidP="003819CC">
            <w:pPr>
              <w:jc w:val="center"/>
              <w:rPr>
                <w:sz w:val="14"/>
                <w:szCs w:val="14"/>
                <w:lang w:val="ro-RO"/>
              </w:rPr>
            </w:pPr>
          </w:p>
        </w:tc>
        <w:tc>
          <w:tcPr>
            <w:tcW w:w="1683" w:type="dxa"/>
            <w:vMerge/>
            <w:tcBorders>
              <w:left w:val="nil"/>
            </w:tcBorders>
            <w:vAlign w:val="center"/>
          </w:tcPr>
          <w:p w:rsidR="003819CC" w:rsidRPr="00F5570E" w:rsidRDefault="003819CC" w:rsidP="003819CC">
            <w:pPr>
              <w:jc w:val="center"/>
              <w:rPr>
                <w:sz w:val="14"/>
                <w:szCs w:val="14"/>
                <w:lang w:val="ro-RO"/>
              </w:rPr>
            </w:pPr>
          </w:p>
        </w:tc>
        <w:tc>
          <w:tcPr>
            <w:tcW w:w="2057" w:type="dxa"/>
            <w:tcBorders>
              <w:left w:val="nil"/>
            </w:tcBorders>
            <w:vAlign w:val="center"/>
          </w:tcPr>
          <w:p w:rsidR="003819CC" w:rsidRPr="00F5570E" w:rsidRDefault="003819CC" w:rsidP="003819CC">
            <w:pPr>
              <w:rPr>
                <w:sz w:val="14"/>
                <w:szCs w:val="14"/>
                <w:lang w:val="ro-RO"/>
              </w:rPr>
            </w:pPr>
            <w:r w:rsidRPr="00F5570E">
              <w:rPr>
                <w:sz w:val="14"/>
                <w:szCs w:val="14"/>
                <w:lang w:val="ro-RO"/>
              </w:rPr>
              <w:t>Studii de securitate</w:t>
            </w:r>
          </w:p>
        </w:tc>
        <w:tc>
          <w:tcPr>
            <w:tcW w:w="1496" w:type="dxa"/>
            <w:vMerge/>
            <w:vAlign w:val="center"/>
          </w:tcPr>
          <w:p w:rsidR="003819CC" w:rsidRPr="00F5570E" w:rsidRDefault="003819CC" w:rsidP="003819CC">
            <w:pPr>
              <w:rPr>
                <w:sz w:val="14"/>
                <w:szCs w:val="14"/>
                <w:lang w:val="ro-RO"/>
              </w:rPr>
            </w:pPr>
          </w:p>
        </w:tc>
        <w:tc>
          <w:tcPr>
            <w:tcW w:w="4114" w:type="dxa"/>
            <w:vMerge/>
            <w:vAlign w:val="center"/>
          </w:tcPr>
          <w:p w:rsidR="003819CC" w:rsidRPr="00F5570E" w:rsidRDefault="003819CC" w:rsidP="003819CC">
            <w:pPr>
              <w:rPr>
                <w:sz w:val="14"/>
                <w:szCs w:val="14"/>
                <w:lang w:val="ro-RO"/>
              </w:rPr>
            </w:pPr>
          </w:p>
        </w:tc>
        <w:tc>
          <w:tcPr>
            <w:tcW w:w="748"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9272E0">
        <w:trPr>
          <w:cantSplit/>
          <w:trHeight w:val="309"/>
          <w:jc w:val="center"/>
        </w:trPr>
        <w:tc>
          <w:tcPr>
            <w:tcW w:w="1008" w:type="dxa"/>
            <w:vMerge/>
            <w:tcBorders>
              <w:left w:val="thinThickSmallGap" w:sz="24" w:space="0" w:color="auto"/>
            </w:tcBorders>
            <w:vAlign w:val="center"/>
          </w:tcPr>
          <w:p w:rsidR="003819CC" w:rsidRPr="00F5570E" w:rsidRDefault="003819CC" w:rsidP="003819CC">
            <w:pPr>
              <w:jc w:val="center"/>
              <w:rPr>
                <w:b/>
                <w:bCs/>
                <w:sz w:val="14"/>
                <w:szCs w:val="14"/>
                <w:lang w:val="ro-RO"/>
              </w:rPr>
            </w:pPr>
          </w:p>
        </w:tc>
        <w:tc>
          <w:tcPr>
            <w:tcW w:w="1309" w:type="dxa"/>
            <w:vMerge/>
            <w:tcBorders>
              <w:right w:val="thinThickSmallGap" w:sz="24" w:space="0" w:color="auto"/>
            </w:tcBorders>
            <w:vAlign w:val="center"/>
          </w:tcPr>
          <w:p w:rsidR="003819CC" w:rsidRPr="00F5570E" w:rsidRDefault="003819CC" w:rsidP="003819CC">
            <w:pPr>
              <w:tabs>
                <w:tab w:val="left" w:pos="331"/>
              </w:tabs>
              <w:ind w:left="84"/>
              <w:rPr>
                <w:b/>
                <w:bCs/>
                <w:sz w:val="14"/>
                <w:szCs w:val="14"/>
                <w:lang w:val="ro-RO"/>
              </w:rPr>
            </w:pPr>
          </w:p>
        </w:tc>
        <w:tc>
          <w:tcPr>
            <w:tcW w:w="1122" w:type="dxa"/>
            <w:vMerge/>
            <w:tcBorders>
              <w:left w:val="nil"/>
            </w:tcBorders>
            <w:vAlign w:val="center"/>
          </w:tcPr>
          <w:p w:rsidR="003819CC" w:rsidRPr="00F5570E" w:rsidRDefault="003819CC" w:rsidP="003819CC">
            <w:pPr>
              <w:jc w:val="center"/>
              <w:rPr>
                <w:sz w:val="14"/>
                <w:szCs w:val="14"/>
                <w:lang w:val="ro-RO"/>
              </w:rPr>
            </w:pPr>
          </w:p>
        </w:tc>
        <w:tc>
          <w:tcPr>
            <w:tcW w:w="1683" w:type="dxa"/>
            <w:tcBorders>
              <w:left w:val="nil"/>
            </w:tcBorders>
            <w:vAlign w:val="center"/>
          </w:tcPr>
          <w:p w:rsidR="003819CC" w:rsidRPr="00F5570E" w:rsidRDefault="003819CC" w:rsidP="003819CC">
            <w:pPr>
              <w:jc w:val="center"/>
              <w:rPr>
                <w:sz w:val="14"/>
                <w:szCs w:val="14"/>
                <w:lang w:val="ro-RO"/>
              </w:rPr>
            </w:pPr>
            <w:r w:rsidRPr="00F5570E">
              <w:rPr>
                <w:sz w:val="14"/>
                <w:szCs w:val="14"/>
                <w:lang w:val="ro-RO"/>
              </w:rPr>
              <w:t>RELAŢII INTERNAŢIONALE ŞI STUDII EUROPENE</w:t>
            </w:r>
          </w:p>
        </w:tc>
        <w:tc>
          <w:tcPr>
            <w:tcW w:w="2057" w:type="dxa"/>
            <w:tcBorders>
              <w:left w:val="nil"/>
            </w:tcBorders>
            <w:vAlign w:val="center"/>
          </w:tcPr>
          <w:p w:rsidR="003819CC" w:rsidRPr="00F5570E" w:rsidRDefault="003819CC" w:rsidP="003819CC">
            <w:pPr>
              <w:rPr>
                <w:sz w:val="14"/>
                <w:szCs w:val="14"/>
                <w:lang w:val="ro-RO"/>
              </w:rPr>
            </w:pPr>
            <w:r w:rsidRPr="00F5570E">
              <w:rPr>
                <w:sz w:val="14"/>
                <w:szCs w:val="14"/>
                <w:lang w:val="ro-RO"/>
              </w:rPr>
              <w:t>Relaţii internaţionale şi studii europene</w:t>
            </w:r>
          </w:p>
        </w:tc>
        <w:tc>
          <w:tcPr>
            <w:tcW w:w="1496" w:type="dxa"/>
            <w:vMerge/>
            <w:vAlign w:val="center"/>
          </w:tcPr>
          <w:p w:rsidR="003819CC" w:rsidRPr="00F5570E" w:rsidRDefault="003819CC" w:rsidP="003819CC">
            <w:pPr>
              <w:rPr>
                <w:sz w:val="14"/>
                <w:szCs w:val="14"/>
                <w:lang w:val="ro-RO"/>
              </w:rPr>
            </w:pPr>
          </w:p>
        </w:tc>
        <w:tc>
          <w:tcPr>
            <w:tcW w:w="4114" w:type="dxa"/>
            <w:vMerge/>
            <w:vAlign w:val="center"/>
          </w:tcPr>
          <w:p w:rsidR="003819CC" w:rsidRPr="00F5570E" w:rsidRDefault="003819CC" w:rsidP="003819CC">
            <w:pPr>
              <w:rPr>
                <w:sz w:val="14"/>
                <w:szCs w:val="14"/>
                <w:lang w:val="ro-RO"/>
              </w:rPr>
            </w:pPr>
          </w:p>
        </w:tc>
        <w:tc>
          <w:tcPr>
            <w:tcW w:w="748"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9272E0">
        <w:trPr>
          <w:cantSplit/>
          <w:trHeight w:val="61"/>
          <w:jc w:val="center"/>
        </w:trPr>
        <w:tc>
          <w:tcPr>
            <w:tcW w:w="1008" w:type="dxa"/>
            <w:vMerge/>
            <w:tcBorders>
              <w:left w:val="thinThickSmallGap" w:sz="24" w:space="0" w:color="auto"/>
            </w:tcBorders>
            <w:vAlign w:val="center"/>
          </w:tcPr>
          <w:p w:rsidR="003819CC" w:rsidRPr="00F5570E" w:rsidRDefault="003819CC" w:rsidP="003819CC">
            <w:pPr>
              <w:jc w:val="center"/>
              <w:rPr>
                <w:b/>
                <w:bCs/>
                <w:sz w:val="14"/>
                <w:szCs w:val="14"/>
                <w:lang w:val="ro-RO"/>
              </w:rPr>
            </w:pPr>
          </w:p>
        </w:tc>
        <w:tc>
          <w:tcPr>
            <w:tcW w:w="1309" w:type="dxa"/>
            <w:vMerge/>
            <w:tcBorders>
              <w:right w:val="thinThickSmallGap" w:sz="24" w:space="0" w:color="auto"/>
            </w:tcBorders>
            <w:vAlign w:val="center"/>
          </w:tcPr>
          <w:p w:rsidR="003819CC" w:rsidRPr="00F5570E" w:rsidRDefault="003819CC" w:rsidP="003819CC">
            <w:pPr>
              <w:tabs>
                <w:tab w:val="left" w:pos="331"/>
              </w:tabs>
              <w:ind w:left="84"/>
              <w:rPr>
                <w:b/>
                <w:bCs/>
                <w:sz w:val="14"/>
                <w:szCs w:val="14"/>
                <w:lang w:val="ro-RO"/>
              </w:rPr>
            </w:pPr>
          </w:p>
        </w:tc>
        <w:tc>
          <w:tcPr>
            <w:tcW w:w="1122" w:type="dxa"/>
            <w:vMerge/>
            <w:tcBorders>
              <w:left w:val="nil"/>
            </w:tcBorders>
            <w:vAlign w:val="center"/>
          </w:tcPr>
          <w:p w:rsidR="003819CC" w:rsidRPr="00F5570E" w:rsidRDefault="003819CC" w:rsidP="003819CC">
            <w:pPr>
              <w:jc w:val="center"/>
              <w:rPr>
                <w:sz w:val="14"/>
                <w:szCs w:val="14"/>
                <w:lang w:val="ro-RO"/>
              </w:rPr>
            </w:pPr>
          </w:p>
        </w:tc>
        <w:tc>
          <w:tcPr>
            <w:tcW w:w="1683" w:type="dxa"/>
            <w:vMerge w:val="restart"/>
            <w:tcBorders>
              <w:left w:val="nil"/>
            </w:tcBorders>
            <w:vAlign w:val="center"/>
          </w:tcPr>
          <w:p w:rsidR="003819CC" w:rsidRPr="00F5570E" w:rsidRDefault="003819CC" w:rsidP="003819CC">
            <w:pPr>
              <w:jc w:val="center"/>
              <w:rPr>
                <w:sz w:val="14"/>
                <w:szCs w:val="14"/>
                <w:lang w:val="ro-RO"/>
              </w:rPr>
            </w:pPr>
            <w:r w:rsidRPr="00F5570E">
              <w:rPr>
                <w:sz w:val="14"/>
                <w:szCs w:val="14"/>
                <w:lang w:val="ro-RO"/>
              </w:rPr>
              <w:t xml:space="preserve">ŞTIINŢE ADMINISTRATIVE            </w:t>
            </w:r>
          </w:p>
        </w:tc>
        <w:tc>
          <w:tcPr>
            <w:tcW w:w="2057" w:type="dxa"/>
            <w:tcBorders>
              <w:left w:val="nil"/>
            </w:tcBorders>
            <w:vAlign w:val="center"/>
          </w:tcPr>
          <w:p w:rsidR="003819CC" w:rsidRPr="00F5570E" w:rsidRDefault="003819CC" w:rsidP="003819CC">
            <w:pPr>
              <w:rPr>
                <w:sz w:val="14"/>
                <w:szCs w:val="14"/>
                <w:lang w:val="ro-RO"/>
              </w:rPr>
            </w:pPr>
            <w:r w:rsidRPr="00F5570E">
              <w:rPr>
                <w:sz w:val="14"/>
                <w:szCs w:val="14"/>
                <w:lang w:val="ro-RO"/>
              </w:rPr>
              <w:t>Administraţie publică</w:t>
            </w:r>
          </w:p>
        </w:tc>
        <w:tc>
          <w:tcPr>
            <w:tcW w:w="1496" w:type="dxa"/>
            <w:vMerge/>
            <w:vAlign w:val="center"/>
          </w:tcPr>
          <w:p w:rsidR="003819CC" w:rsidRPr="00F5570E" w:rsidRDefault="003819CC" w:rsidP="003819CC">
            <w:pPr>
              <w:rPr>
                <w:sz w:val="14"/>
                <w:szCs w:val="14"/>
                <w:lang w:val="ro-RO"/>
              </w:rPr>
            </w:pPr>
          </w:p>
        </w:tc>
        <w:tc>
          <w:tcPr>
            <w:tcW w:w="4114" w:type="dxa"/>
            <w:vMerge/>
            <w:vAlign w:val="center"/>
          </w:tcPr>
          <w:p w:rsidR="003819CC" w:rsidRPr="00F5570E" w:rsidRDefault="003819CC" w:rsidP="003819CC">
            <w:pPr>
              <w:rPr>
                <w:sz w:val="14"/>
                <w:szCs w:val="14"/>
                <w:lang w:val="ro-RO"/>
              </w:rPr>
            </w:pPr>
          </w:p>
        </w:tc>
        <w:tc>
          <w:tcPr>
            <w:tcW w:w="748"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391D22">
        <w:trPr>
          <w:cantSplit/>
          <w:trHeight w:val="183"/>
          <w:jc w:val="center"/>
        </w:trPr>
        <w:tc>
          <w:tcPr>
            <w:tcW w:w="1008" w:type="dxa"/>
            <w:vMerge/>
            <w:tcBorders>
              <w:left w:val="thinThickSmallGap" w:sz="24" w:space="0" w:color="auto"/>
            </w:tcBorders>
            <w:vAlign w:val="center"/>
          </w:tcPr>
          <w:p w:rsidR="003819CC" w:rsidRPr="00F5570E" w:rsidRDefault="003819CC" w:rsidP="003819CC">
            <w:pPr>
              <w:jc w:val="center"/>
              <w:rPr>
                <w:b/>
                <w:bCs/>
                <w:sz w:val="14"/>
                <w:szCs w:val="14"/>
                <w:lang w:val="ro-RO"/>
              </w:rPr>
            </w:pPr>
          </w:p>
        </w:tc>
        <w:tc>
          <w:tcPr>
            <w:tcW w:w="1309" w:type="dxa"/>
            <w:vMerge/>
            <w:tcBorders>
              <w:right w:val="thinThickSmallGap" w:sz="24" w:space="0" w:color="auto"/>
            </w:tcBorders>
            <w:vAlign w:val="center"/>
          </w:tcPr>
          <w:p w:rsidR="003819CC" w:rsidRPr="00F5570E" w:rsidRDefault="003819CC" w:rsidP="003819CC">
            <w:pPr>
              <w:tabs>
                <w:tab w:val="left" w:pos="331"/>
              </w:tabs>
              <w:ind w:left="84"/>
              <w:rPr>
                <w:b/>
                <w:bCs/>
                <w:sz w:val="14"/>
                <w:szCs w:val="14"/>
                <w:lang w:val="ro-RO"/>
              </w:rPr>
            </w:pPr>
          </w:p>
        </w:tc>
        <w:tc>
          <w:tcPr>
            <w:tcW w:w="1122" w:type="dxa"/>
            <w:vMerge/>
            <w:tcBorders>
              <w:left w:val="nil"/>
            </w:tcBorders>
            <w:vAlign w:val="center"/>
          </w:tcPr>
          <w:p w:rsidR="003819CC" w:rsidRPr="00F5570E" w:rsidRDefault="003819CC" w:rsidP="003819CC">
            <w:pPr>
              <w:jc w:val="center"/>
              <w:rPr>
                <w:sz w:val="14"/>
                <w:szCs w:val="14"/>
                <w:lang w:val="ro-RO"/>
              </w:rPr>
            </w:pPr>
          </w:p>
        </w:tc>
        <w:tc>
          <w:tcPr>
            <w:tcW w:w="1683" w:type="dxa"/>
            <w:vMerge/>
            <w:tcBorders>
              <w:left w:val="nil"/>
            </w:tcBorders>
            <w:vAlign w:val="center"/>
          </w:tcPr>
          <w:p w:rsidR="003819CC" w:rsidRPr="00F5570E" w:rsidRDefault="003819CC" w:rsidP="003819CC">
            <w:pPr>
              <w:jc w:val="center"/>
              <w:rPr>
                <w:sz w:val="14"/>
                <w:szCs w:val="14"/>
                <w:lang w:val="ro-RO"/>
              </w:rPr>
            </w:pPr>
          </w:p>
        </w:tc>
        <w:tc>
          <w:tcPr>
            <w:tcW w:w="2057" w:type="dxa"/>
            <w:tcBorders>
              <w:left w:val="nil"/>
            </w:tcBorders>
            <w:vAlign w:val="center"/>
          </w:tcPr>
          <w:p w:rsidR="003819CC" w:rsidRPr="00F5570E" w:rsidRDefault="003819CC" w:rsidP="003819CC">
            <w:pPr>
              <w:rPr>
                <w:sz w:val="14"/>
                <w:szCs w:val="14"/>
                <w:lang w:val="ro-RO"/>
              </w:rPr>
            </w:pPr>
            <w:r w:rsidRPr="00F5570E">
              <w:rPr>
                <w:sz w:val="14"/>
                <w:szCs w:val="14"/>
                <w:lang w:val="ro-RO"/>
              </w:rPr>
              <w:t>Administraţie europeană</w:t>
            </w:r>
          </w:p>
        </w:tc>
        <w:tc>
          <w:tcPr>
            <w:tcW w:w="1496" w:type="dxa"/>
            <w:vMerge/>
            <w:vAlign w:val="center"/>
          </w:tcPr>
          <w:p w:rsidR="003819CC" w:rsidRPr="00F5570E" w:rsidRDefault="003819CC" w:rsidP="003819CC">
            <w:pPr>
              <w:rPr>
                <w:sz w:val="14"/>
                <w:szCs w:val="14"/>
                <w:lang w:val="ro-RO"/>
              </w:rPr>
            </w:pPr>
          </w:p>
        </w:tc>
        <w:tc>
          <w:tcPr>
            <w:tcW w:w="4114" w:type="dxa"/>
            <w:vMerge/>
            <w:vAlign w:val="center"/>
          </w:tcPr>
          <w:p w:rsidR="003819CC" w:rsidRPr="00F5570E" w:rsidRDefault="003819CC" w:rsidP="003819CC">
            <w:pPr>
              <w:rPr>
                <w:sz w:val="14"/>
                <w:szCs w:val="14"/>
                <w:lang w:val="ro-RO"/>
              </w:rPr>
            </w:pPr>
          </w:p>
        </w:tc>
        <w:tc>
          <w:tcPr>
            <w:tcW w:w="748"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391D22">
        <w:trPr>
          <w:cantSplit/>
          <w:trHeight w:val="183"/>
          <w:jc w:val="center"/>
        </w:trPr>
        <w:tc>
          <w:tcPr>
            <w:tcW w:w="1008" w:type="dxa"/>
            <w:vMerge/>
            <w:tcBorders>
              <w:left w:val="thinThickSmallGap" w:sz="24" w:space="0" w:color="auto"/>
            </w:tcBorders>
            <w:vAlign w:val="center"/>
          </w:tcPr>
          <w:p w:rsidR="003819CC" w:rsidRPr="00F5570E" w:rsidRDefault="003819CC" w:rsidP="003819CC">
            <w:pPr>
              <w:jc w:val="center"/>
              <w:rPr>
                <w:b/>
                <w:bCs/>
                <w:sz w:val="14"/>
                <w:szCs w:val="14"/>
                <w:lang w:val="ro-RO"/>
              </w:rPr>
            </w:pPr>
          </w:p>
        </w:tc>
        <w:tc>
          <w:tcPr>
            <w:tcW w:w="1309" w:type="dxa"/>
            <w:vMerge/>
            <w:tcBorders>
              <w:right w:val="thinThickSmallGap" w:sz="24" w:space="0" w:color="auto"/>
            </w:tcBorders>
            <w:vAlign w:val="center"/>
          </w:tcPr>
          <w:p w:rsidR="003819CC" w:rsidRPr="00F5570E" w:rsidRDefault="003819CC" w:rsidP="003819CC">
            <w:pPr>
              <w:tabs>
                <w:tab w:val="left" w:pos="331"/>
              </w:tabs>
              <w:ind w:left="84"/>
              <w:rPr>
                <w:b/>
                <w:bCs/>
                <w:sz w:val="14"/>
                <w:szCs w:val="14"/>
                <w:lang w:val="ro-RO"/>
              </w:rPr>
            </w:pPr>
          </w:p>
        </w:tc>
        <w:tc>
          <w:tcPr>
            <w:tcW w:w="1122" w:type="dxa"/>
            <w:vMerge/>
            <w:tcBorders>
              <w:left w:val="nil"/>
            </w:tcBorders>
            <w:vAlign w:val="center"/>
          </w:tcPr>
          <w:p w:rsidR="003819CC" w:rsidRPr="00F5570E" w:rsidRDefault="003819CC" w:rsidP="003819CC">
            <w:pPr>
              <w:jc w:val="center"/>
              <w:rPr>
                <w:sz w:val="14"/>
                <w:szCs w:val="14"/>
                <w:lang w:val="ro-RO"/>
              </w:rPr>
            </w:pPr>
          </w:p>
        </w:tc>
        <w:tc>
          <w:tcPr>
            <w:tcW w:w="1683" w:type="dxa"/>
            <w:vMerge/>
            <w:tcBorders>
              <w:left w:val="nil"/>
            </w:tcBorders>
            <w:vAlign w:val="center"/>
          </w:tcPr>
          <w:p w:rsidR="003819CC" w:rsidRPr="00F5570E" w:rsidRDefault="003819CC" w:rsidP="003819CC">
            <w:pPr>
              <w:jc w:val="center"/>
              <w:rPr>
                <w:sz w:val="14"/>
                <w:szCs w:val="14"/>
                <w:lang w:val="ro-RO"/>
              </w:rPr>
            </w:pPr>
          </w:p>
        </w:tc>
        <w:tc>
          <w:tcPr>
            <w:tcW w:w="2057" w:type="dxa"/>
            <w:tcBorders>
              <w:left w:val="nil"/>
            </w:tcBorders>
            <w:vAlign w:val="center"/>
          </w:tcPr>
          <w:p w:rsidR="003819CC" w:rsidRPr="00F5570E" w:rsidRDefault="003819CC" w:rsidP="003819CC">
            <w:pPr>
              <w:rPr>
                <w:sz w:val="13"/>
                <w:szCs w:val="13"/>
                <w:lang w:val="ro-RO"/>
              </w:rPr>
            </w:pPr>
            <w:r w:rsidRPr="00F5570E">
              <w:rPr>
                <w:sz w:val="13"/>
                <w:szCs w:val="13"/>
                <w:lang w:val="ro-RO"/>
              </w:rPr>
              <w:t>Servicii şi politici de sănătate publică</w:t>
            </w:r>
          </w:p>
        </w:tc>
        <w:tc>
          <w:tcPr>
            <w:tcW w:w="1496" w:type="dxa"/>
            <w:vMerge/>
            <w:vAlign w:val="center"/>
          </w:tcPr>
          <w:p w:rsidR="003819CC" w:rsidRPr="00F5570E" w:rsidRDefault="003819CC" w:rsidP="003819CC">
            <w:pPr>
              <w:rPr>
                <w:sz w:val="14"/>
                <w:szCs w:val="14"/>
                <w:lang w:val="ro-RO"/>
              </w:rPr>
            </w:pPr>
          </w:p>
        </w:tc>
        <w:tc>
          <w:tcPr>
            <w:tcW w:w="4114" w:type="dxa"/>
            <w:vMerge/>
            <w:vAlign w:val="center"/>
          </w:tcPr>
          <w:p w:rsidR="003819CC" w:rsidRPr="00F5570E" w:rsidRDefault="003819CC" w:rsidP="003819CC">
            <w:pPr>
              <w:rPr>
                <w:sz w:val="14"/>
                <w:szCs w:val="14"/>
                <w:lang w:val="ro-RO"/>
              </w:rPr>
            </w:pPr>
          </w:p>
        </w:tc>
        <w:tc>
          <w:tcPr>
            <w:tcW w:w="748"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391D22">
        <w:trPr>
          <w:cantSplit/>
          <w:trHeight w:val="183"/>
          <w:jc w:val="center"/>
        </w:trPr>
        <w:tc>
          <w:tcPr>
            <w:tcW w:w="1008" w:type="dxa"/>
            <w:vMerge/>
            <w:tcBorders>
              <w:left w:val="thinThickSmallGap" w:sz="24" w:space="0" w:color="auto"/>
            </w:tcBorders>
            <w:vAlign w:val="center"/>
          </w:tcPr>
          <w:p w:rsidR="003819CC" w:rsidRPr="00F5570E" w:rsidRDefault="003819CC" w:rsidP="003819CC">
            <w:pPr>
              <w:jc w:val="center"/>
              <w:rPr>
                <w:b/>
                <w:bCs/>
                <w:sz w:val="14"/>
                <w:szCs w:val="14"/>
                <w:lang w:val="ro-RO"/>
              </w:rPr>
            </w:pPr>
          </w:p>
        </w:tc>
        <w:tc>
          <w:tcPr>
            <w:tcW w:w="1309" w:type="dxa"/>
            <w:vMerge/>
            <w:tcBorders>
              <w:right w:val="thinThickSmallGap" w:sz="24" w:space="0" w:color="auto"/>
            </w:tcBorders>
            <w:vAlign w:val="center"/>
          </w:tcPr>
          <w:p w:rsidR="003819CC" w:rsidRPr="00F5570E" w:rsidRDefault="003819CC" w:rsidP="003819CC">
            <w:pPr>
              <w:tabs>
                <w:tab w:val="left" w:pos="331"/>
              </w:tabs>
              <w:ind w:left="84"/>
              <w:rPr>
                <w:b/>
                <w:bCs/>
                <w:sz w:val="14"/>
                <w:szCs w:val="14"/>
                <w:lang w:val="ro-RO"/>
              </w:rPr>
            </w:pPr>
          </w:p>
        </w:tc>
        <w:tc>
          <w:tcPr>
            <w:tcW w:w="1122" w:type="dxa"/>
            <w:vMerge/>
            <w:tcBorders>
              <w:left w:val="nil"/>
            </w:tcBorders>
            <w:vAlign w:val="center"/>
          </w:tcPr>
          <w:p w:rsidR="003819CC" w:rsidRPr="00F5570E" w:rsidRDefault="003819CC" w:rsidP="003819CC">
            <w:pPr>
              <w:jc w:val="center"/>
              <w:rPr>
                <w:sz w:val="14"/>
                <w:szCs w:val="14"/>
                <w:lang w:val="ro-RO"/>
              </w:rPr>
            </w:pPr>
          </w:p>
        </w:tc>
        <w:tc>
          <w:tcPr>
            <w:tcW w:w="1683" w:type="dxa"/>
            <w:vMerge/>
            <w:tcBorders>
              <w:left w:val="nil"/>
            </w:tcBorders>
            <w:vAlign w:val="center"/>
          </w:tcPr>
          <w:p w:rsidR="003819CC" w:rsidRPr="00F5570E" w:rsidRDefault="003819CC" w:rsidP="003819CC">
            <w:pPr>
              <w:jc w:val="center"/>
              <w:rPr>
                <w:sz w:val="14"/>
                <w:szCs w:val="14"/>
                <w:lang w:val="ro-RO"/>
              </w:rPr>
            </w:pPr>
          </w:p>
        </w:tc>
        <w:tc>
          <w:tcPr>
            <w:tcW w:w="2057" w:type="dxa"/>
            <w:tcBorders>
              <w:left w:val="nil"/>
            </w:tcBorders>
            <w:vAlign w:val="center"/>
          </w:tcPr>
          <w:p w:rsidR="003819CC" w:rsidRPr="00F5570E" w:rsidRDefault="003819CC" w:rsidP="003819CC">
            <w:pPr>
              <w:rPr>
                <w:sz w:val="13"/>
                <w:szCs w:val="13"/>
                <w:lang w:val="ro-RO"/>
              </w:rPr>
            </w:pPr>
            <w:r w:rsidRPr="00F5570E">
              <w:rPr>
                <w:sz w:val="13"/>
                <w:szCs w:val="13"/>
                <w:lang w:val="ro-RO"/>
              </w:rPr>
              <w:t>Asistenţă managerială şi secretariat</w:t>
            </w:r>
          </w:p>
        </w:tc>
        <w:tc>
          <w:tcPr>
            <w:tcW w:w="1496" w:type="dxa"/>
            <w:vMerge/>
            <w:vAlign w:val="center"/>
          </w:tcPr>
          <w:p w:rsidR="003819CC" w:rsidRPr="00F5570E" w:rsidRDefault="003819CC" w:rsidP="003819CC">
            <w:pPr>
              <w:rPr>
                <w:sz w:val="14"/>
                <w:szCs w:val="14"/>
                <w:lang w:val="ro-RO"/>
              </w:rPr>
            </w:pPr>
          </w:p>
        </w:tc>
        <w:tc>
          <w:tcPr>
            <w:tcW w:w="4114" w:type="dxa"/>
            <w:vMerge/>
            <w:vAlign w:val="center"/>
          </w:tcPr>
          <w:p w:rsidR="003819CC" w:rsidRPr="00F5570E" w:rsidRDefault="003819CC" w:rsidP="003819CC">
            <w:pPr>
              <w:rPr>
                <w:sz w:val="14"/>
                <w:szCs w:val="14"/>
                <w:lang w:val="ro-RO"/>
              </w:rPr>
            </w:pPr>
          </w:p>
        </w:tc>
        <w:tc>
          <w:tcPr>
            <w:tcW w:w="748"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9272E0">
        <w:trPr>
          <w:cantSplit/>
          <w:trHeight w:val="309"/>
          <w:jc w:val="center"/>
        </w:trPr>
        <w:tc>
          <w:tcPr>
            <w:tcW w:w="1008" w:type="dxa"/>
            <w:vMerge/>
            <w:tcBorders>
              <w:left w:val="thinThickSmallGap" w:sz="24" w:space="0" w:color="auto"/>
            </w:tcBorders>
            <w:vAlign w:val="center"/>
          </w:tcPr>
          <w:p w:rsidR="003819CC" w:rsidRPr="00F5570E" w:rsidRDefault="003819CC" w:rsidP="003819CC">
            <w:pPr>
              <w:jc w:val="center"/>
              <w:rPr>
                <w:b/>
                <w:bCs/>
                <w:sz w:val="14"/>
                <w:szCs w:val="14"/>
                <w:lang w:val="ro-RO"/>
              </w:rPr>
            </w:pPr>
          </w:p>
        </w:tc>
        <w:tc>
          <w:tcPr>
            <w:tcW w:w="1309" w:type="dxa"/>
            <w:vMerge/>
            <w:tcBorders>
              <w:right w:val="thinThickSmallGap" w:sz="24" w:space="0" w:color="auto"/>
            </w:tcBorders>
            <w:vAlign w:val="center"/>
          </w:tcPr>
          <w:p w:rsidR="003819CC" w:rsidRPr="00F5570E" w:rsidRDefault="003819CC" w:rsidP="003819CC">
            <w:pPr>
              <w:tabs>
                <w:tab w:val="left" w:pos="331"/>
              </w:tabs>
              <w:ind w:left="84"/>
              <w:rPr>
                <w:b/>
                <w:bCs/>
                <w:sz w:val="14"/>
                <w:szCs w:val="14"/>
                <w:lang w:val="ro-RO"/>
              </w:rPr>
            </w:pPr>
          </w:p>
        </w:tc>
        <w:tc>
          <w:tcPr>
            <w:tcW w:w="1122" w:type="dxa"/>
            <w:vMerge/>
            <w:tcBorders>
              <w:left w:val="nil"/>
            </w:tcBorders>
            <w:vAlign w:val="center"/>
          </w:tcPr>
          <w:p w:rsidR="003819CC" w:rsidRPr="00F5570E" w:rsidRDefault="003819CC" w:rsidP="003819CC">
            <w:pPr>
              <w:jc w:val="center"/>
              <w:rPr>
                <w:sz w:val="14"/>
                <w:szCs w:val="14"/>
                <w:lang w:val="ro-RO"/>
              </w:rPr>
            </w:pPr>
          </w:p>
        </w:tc>
        <w:tc>
          <w:tcPr>
            <w:tcW w:w="1683" w:type="dxa"/>
            <w:vMerge w:val="restart"/>
            <w:tcBorders>
              <w:left w:val="nil"/>
            </w:tcBorders>
            <w:vAlign w:val="center"/>
          </w:tcPr>
          <w:p w:rsidR="003819CC" w:rsidRPr="00F5570E" w:rsidRDefault="003819CC" w:rsidP="003819CC">
            <w:pPr>
              <w:jc w:val="center"/>
              <w:rPr>
                <w:sz w:val="14"/>
                <w:szCs w:val="14"/>
                <w:lang w:val="ro-RO"/>
              </w:rPr>
            </w:pPr>
            <w:r w:rsidRPr="00F5570E">
              <w:rPr>
                <w:sz w:val="14"/>
                <w:szCs w:val="14"/>
                <w:lang w:val="ro-RO"/>
              </w:rPr>
              <w:t xml:space="preserve">ŞTIINŢE </w:t>
            </w:r>
            <w:smartTag w:uri="urn:schemas-microsoft-com:office:smarttags" w:element="stockticker">
              <w:r w:rsidRPr="00F5570E">
                <w:rPr>
                  <w:sz w:val="14"/>
                  <w:szCs w:val="14"/>
                  <w:lang w:val="ro-RO"/>
                </w:rPr>
                <w:t>ALE</w:t>
              </w:r>
            </w:smartTag>
            <w:r w:rsidRPr="00F5570E">
              <w:rPr>
                <w:sz w:val="14"/>
                <w:szCs w:val="14"/>
                <w:lang w:val="ro-RO"/>
              </w:rPr>
              <w:t xml:space="preserve"> COMUNICĂRII           </w:t>
            </w:r>
          </w:p>
        </w:tc>
        <w:tc>
          <w:tcPr>
            <w:tcW w:w="2057" w:type="dxa"/>
            <w:tcBorders>
              <w:left w:val="nil"/>
            </w:tcBorders>
            <w:vAlign w:val="center"/>
          </w:tcPr>
          <w:p w:rsidR="003819CC" w:rsidRPr="00F5570E" w:rsidRDefault="003819CC" w:rsidP="003819CC">
            <w:pPr>
              <w:rPr>
                <w:sz w:val="14"/>
                <w:szCs w:val="14"/>
                <w:lang w:val="ro-RO"/>
              </w:rPr>
            </w:pPr>
            <w:r w:rsidRPr="00F5570E">
              <w:rPr>
                <w:sz w:val="14"/>
                <w:szCs w:val="14"/>
                <w:lang w:val="ro-RO"/>
              </w:rPr>
              <w:t xml:space="preserve">Comunicare şi relaţii publice       </w:t>
            </w:r>
          </w:p>
        </w:tc>
        <w:tc>
          <w:tcPr>
            <w:tcW w:w="1496" w:type="dxa"/>
            <w:vMerge/>
            <w:vAlign w:val="center"/>
          </w:tcPr>
          <w:p w:rsidR="003819CC" w:rsidRPr="00F5570E" w:rsidRDefault="003819CC" w:rsidP="003819CC">
            <w:pPr>
              <w:rPr>
                <w:sz w:val="14"/>
                <w:szCs w:val="14"/>
                <w:lang w:val="ro-RO"/>
              </w:rPr>
            </w:pPr>
          </w:p>
        </w:tc>
        <w:tc>
          <w:tcPr>
            <w:tcW w:w="4114" w:type="dxa"/>
            <w:vMerge/>
            <w:vAlign w:val="center"/>
          </w:tcPr>
          <w:p w:rsidR="003819CC" w:rsidRPr="00F5570E" w:rsidRDefault="003819CC" w:rsidP="003819CC">
            <w:pPr>
              <w:rPr>
                <w:sz w:val="14"/>
                <w:szCs w:val="14"/>
                <w:lang w:val="ro-RO"/>
              </w:rPr>
            </w:pPr>
          </w:p>
        </w:tc>
        <w:tc>
          <w:tcPr>
            <w:tcW w:w="748"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9272E0">
        <w:trPr>
          <w:cantSplit/>
          <w:trHeight w:val="309"/>
          <w:jc w:val="center"/>
        </w:trPr>
        <w:tc>
          <w:tcPr>
            <w:tcW w:w="1008" w:type="dxa"/>
            <w:vMerge/>
            <w:tcBorders>
              <w:left w:val="thinThickSmallGap" w:sz="24" w:space="0" w:color="auto"/>
            </w:tcBorders>
            <w:vAlign w:val="center"/>
          </w:tcPr>
          <w:p w:rsidR="003819CC" w:rsidRPr="00F5570E" w:rsidRDefault="003819CC" w:rsidP="003819CC">
            <w:pPr>
              <w:jc w:val="center"/>
              <w:rPr>
                <w:b/>
                <w:bCs/>
                <w:sz w:val="14"/>
                <w:szCs w:val="14"/>
                <w:lang w:val="ro-RO"/>
              </w:rPr>
            </w:pPr>
          </w:p>
        </w:tc>
        <w:tc>
          <w:tcPr>
            <w:tcW w:w="1309" w:type="dxa"/>
            <w:vMerge/>
            <w:tcBorders>
              <w:right w:val="thinThickSmallGap" w:sz="24" w:space="0" w:color="auto"/>
            </w:tcBorders>
            <w:vAlign w:val="center"/>
          </w:tcPr>
          <w:p w:rsidR="003819CC" w:rsidRPr="00F5570E" w:rsidRDefault="003819CC" w:rsidP="003819CC">
            <w:pPr>
              <w:tabs>
                <w:tab w:val="left" w:pos="331"/>
              </w:tabs>
              <w:ind w:left="84"/>
              <w:rPr>
                <w:b/>
                <w:bCs/>
                <w:sz w:val="14"/>
                <w:szCs w:val="14"/>
                <w:lang w:val="ro-RO"/>
              </w:rPr>
            </w:pPr>
          </w:p>
        </w:tc>
        <w:tc>
          <w:tcPr>
            <w:tcW w:w="1122" w:type="dxa"/>
            <w:vMerge/>
            <w:tcBorders>
              <w:left w:val="nil"/>
            </w:tcBorders>
            <w:vAlign w:val="center"/>
          </w:tcPr>
          <w:p w:rsidR="003819CC" w:rsidRPr="00F5570E" w:rsidRDefault="003819CC" w:rsidP="003819CC">
            <w:pPr>
              <w:jc w:val="center"/>
              <w:rPr>
                <w:sz w:val="14"/>
                <w:szCs w:val="14"/>
                <w:lang w:val="ro-RO"/>
              </w:rPr>
            </w:pPr>
          </w:p>
        </w:tc>
        <w:tc>
          <w:tcPr>
            <w:tcW w:w="1683" w:type="dxa"/>
            <w:vMerge/>
            <w:tcBorders>
              <w:left w:val="nil"/>
            </w:tcBorders>
            <w:vAlign w:val="center"/>
          </w:tcPr>
          <w:p w:rsidR="003819CC" w:rsidRPr="00F5570E" w:rsidRDefault="003819CC" w:rsidP="003819CC">
            <w:pPr>
              <w:jc w:val="center"/>
              <w:rPr>
                <w:sz w:val="14"/>
                <w:szCs w:val="14"/>
                <w:lang w:val="ro-RO"/>
              </w:rPr>
            </w:pPr>
          </w:p>
        </w:tc>
        <w:tc>
          <w:tcPr>
            <w:tcW w:w="2057" w:type="dxa"/>
            <w:tcBorders>
              <w:left w:val="nil"/>
            </w:tcBorders>
            <w:vAlign w:val="center"/>
          </w:tcPr>
          <w:p w:rsidR="003819CC" w:rsidRPr="00F5570E" w:rsidRDefault="003819CC" w:rsidP="003819CC">
            <w:pPr>
              <w:rPr>
                <w:sz w:val="14"/>
                <w:szCs w:val="14"/>
                <w:lang w:val="ro-RO"/>
              </w:rPr>
            </w:pPr>
            <w:r w:rsidRPr="00F5570E">
              <w:rPr>
                <w:sz w:val="13"/>
                <w:szCs w:val="13"/>
                <w:lang w:val="ro-RO"/>
              </w:rPr>
              <w:t>Jurnalism</w:t>
            </w:r>
          </w:p>
        </w:tc>
        <w:tc>
          <w:tcPr>
            <w:tcW w:w="1496" w:type="dxa"/>
            <w:vMerge/>
            <w:vAlign w:val="center"/>
          </w:tcPr>
          <w:p w:rsidR="003819CC" w:rsidRPr="00F5570E" w:rsidRDefault="003819CC" w:rsidP="003819CC">
            <w:pPr>
              <w:rPr>
                <w:sz w:val="14"/>
                <w:szCs w:val="14"/>
                <w:lang w:val="ro-RO"/>
              </w:rPr>
            </w:pPr>
          </w:p>
        </w:tc>
        <w:tc>
          <w:tcPr>
            <w:tcW w:w="4114" w:type="dxa"/>
            <w:vMerge/>
            <w:vAlign w:val="center"/>
          </w:tcPr>
          <w:p w:rsidR="003819CC" w:rsidRPr="00F5570E" w:rsidRDefault="003819CC" w:rsidP="003819CC">
            <w:pPr>
              <w:rPr>
                <w:sz w:val="14"/>
                <w:szCs w:val="14"/>
                <w:lang w:val="ro-RO"/>
              </w:rPr>
            </w:pPr>
          </w:p>
        </w:tc>
        <w:tc>
          <w:tcPr>
            <w:tcW w:w="748"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9272E0">
        <w:trPr>
          <w:cantSplit/>
          <w:trHeight w:val="309"/>
          <w:jc w:val="center"/>
        </w:trPr>
        <w:tc>
          <w:tcPr>
            <w:tcW w:w="1008" w:type="dxa"/>
            <w:vMerge/>
            <w:tcBorders>
              <w:left w:val="thinThickSmallGap" w:sz="24" w:space="0" w:color="auto"/>
            </w:tcBorders>
            <w:vAlign w:val="center"/>
          </w:tcPr>
          <w:p w:rsidR="003819CC" w:rsidRPr="00F5570E" w:rsidRDefault="003819CC" w:rsidP="003819CC">
            <w:pPr>
              <w:jc w:val="center"/>
              <w:rPr>
                <w:b/>
                <w:bCs/>
                <w:sz w:val="14"/>
                <w:szCs w:val="14"/>
                <w:lang w:val="ro-RO"/>
              </w:rPr>
            </w:pPr>
          </w:p>
        </w:tc>
        <w:tc>
          <w:tcPr>
            <w:tcW w:w="1309" w:type="dxa"/>
            <w:vMerge/>
            <w:tcBorders>
              <w:right w:val="thinThickSmallGap" w:sz="24" w:space="0" w:color="auto"/>
            </w:tcBorders>
            <w:vAlign w:val="center"/>
          </w:tcPr>
          <w:p w:rsidR="003819CC" w:rsidRPr="00F5570E" w:rsidRDefault="003819CC" w:rsidP="003819CC">
            <w:pPr>
              <w:tabs>
                <w:tab w:val="left" w:pos="331"/>
              </w:tabs>
              <w:ind w:left="84"/>
              <w:rPr>
                <w:b/>
                <w:bCs/>
                <w:sz w:val="14"/>
                <w:szCs w:val="14"/>
                <w:lang w:val="ro-RO"/>
              </w:rPr>
            </w:pPr>
          </w:p>
        </w:tc>
        <w:tc>
          <w:tcPr>
            <w:tcW w:w="1122" w:type="dxa"/>
            <w:vMerge/>
            <w:tcBorders>
              <w:left w:val="nil"/>
            </w:tcBorders>
            <w:vAlign w:val="center"/>
          </w:tcPr>
          <w:p w:rsidR="003819CC" w:rsidRPr="00F5570E" w:rsidRDefault="003819CC" w:rsidP="003819CC">
            <w:pPr>
              <w:jc w:val="center"/>
              <w:rPr>
                <w:sz w:val="14"/>
                <w:szCs w:val="14"/>
                <w:lang w:val="ro-RO"/>
              </w:rPr>
            </w:pPr>
          </w:p>
        </w:tc>
        <w:tc>
          <w:tcPr>
            <w:tcW w:w="1683" w:type="dxa"/>
            <w:tcBorders>
              <w:left w:val="nil"/>
            </w:tcBorders>
            <w:vAlign w:val="center"/>
          </w:tcPr>
          <w:p w:rsidR="003819CC" w:rsidRPr="00F5570E" w:rsidRDefault="003819CC" w:rsidP="003819CC">
            <w:pPr>
              <w:jc w:val="center"/>
              <w:rPr>
                <w:sz w:val="14"/>
                <w:szCs w:val="14"/>
                <w:lang w:val="ro-RO"/>
              </w:rPr>
            </w:pPr>
            <w:r w:rsidRPr="00F5570E">
              <w:rPr>
                <w:sz w:val="14"/>
                <w:szCs w:val="14"/>
                <w:lang w:val="ro-RO"/>
              </w:rPr>
              <w:t xml:space="preserve">ŞTIINŢE </w:t>
            </w:r>
            <w:smartTag w:uri="urn:schemas-microsoft-com:office:smarttags" w:element="stockticker">
              <w:r w:rsidRPr="00F5570E">
                <w:rPr>
                  <w:sz w:val="14"/>
                  <w:szCs w:val="14"/>
                  <w:lang w:val="ro-RO"/>
                </w:rPr>
                <w:t>ALE</w:t>
              </w:r>
            </w:smartTag>
            <w:r w:rsidRPr="00F5570E">
              <w:rPr>
                <w:sz w:val="14"/>
                <w:szCs w:val="14"/>
                <w:lang w:val="ro-RO"/>
              </w:rPr>
              <w:t xml:space="preserve"> EDUCAŢIEI             </w:t>
            </w:r>
          </w:p>
        </w:tc>
        <w:tc>
          <w:tcPr>
            <w:tcW w:w="2057" w:type="dxa"/>
            <w:tcBorders>
              <w:left w:val="nil"/>
            </w:tcBorders>
            <w:vAlign w:val="center"/>
          </w:tcPr>
          <w:p w:rsidR="003819CC" w:rsidRPr="00F5570E" w:rsidRDefault="003819CC" w:rsidP="003819CC">
            <w:pPr>
              <w:rPr>
                <w:sz w:val="14"/>
                <w:szCs w:val="14"/>
                <w:lang w:val="ro-RO"/>
              </w:rPr>
            </w:pPr>
            <w:r w:rsidRPr="00F5570E">
              <w:rPr>
                <w:sz w:val="14"/>
                <w:szCs w:val="14"/>
                <w:lang w:val="ro-RO"/>
              </w:rPr>
              <w:t>Pedagogie</w:t>
            </w:r>
          </w:p>
        </w:tc>
        <w:tc>
          <w:tcPr>
            <w:tcW w:w="1496" w:type="dxa"/>
            <w:vMerge/>
            <w:vAlign w:val="center"/>
          </w:tcPr>
          <w:p w:rsidR="003819CC" w:rsidRPr="00F5570E" w:rsidRDefault="003819CC" w:rsidP="003819CC">
            <w:pPr>
              <w:rPr>
                <w:sz w:val="14"/>
                <w:szCs w:val="14"/>
                <w:lang w:val="ro-RO"/>
              </w:rPr>
            </w:pPr>
          </w:p>
        </w:tc>
        <w:tc>
          <w:tcPr>
            <w:tcW w:w="4114" w:type="dxa"/>
            <w:vMerge/>
            <w:vAlign w:val="center"/>
          </w:tcPr>
          <w:p w:rsidR="003819CC" w:rsidRPr="00F5570E" w:rsidRDefault="003819CC" w:rsidP="003819CC">
            <w:pPr>
              <w:rPr>
                <w:sz w:val="14"/>
                <w:szCs w:val="14"/>
                <w:lang w:val="ro-RO"/>
              </w:rPr>
            </w:pPr>
          </w:p>
        </w:tc>
        <w:tc>
          <w:tcPr>
            <w:tcW w:w="748"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9272E0">
        <w:trPr>
          <w:cantSplit/>
          <w:trHeight w:val="208"/>
          <w:jc w:val="center"/>
        </w:trPr>
        <w:tc>
          <w:tcPr>
            <w:tcW w:w="1008" w:type="dxa"/>
            <w:vMerge/>
            <w:tcBorders>
              <w:left w:val="thinThickSmallGap" w:sz="24" w:space="0" w:color="auto"/>
            </w:tcBorders>
            <w:vAlign w:val="center"/>
          </w:tcPr>
          <w:p w:rsidR="003819CC" w:rsidRPr="00F5570E" w:rsidRDefault="003819CC" w:rsidP="003819CC">
            <w:pPr>
              <w:jc w:val="center"/>
              <w:rPr>
                <w:b/>
                <w:bCs/>
                <w:sz w:val="14"/>
                <w:szCs w:val="14"/>
                <w:lang w:val="ro-RO"/>
              </w:rPr>
            </w:pPr>
          </w:p>
        </w:tc>
        <w:tc>
          <w:tcPr>
            <w:tcW w:w="1309" w:type="dxa"/>
            <w:vMerge/>
            <w:tcBorders>
              <w:right w:val="thinThickSmallGap" w:sz="24" w:space="0" w:color="auto"/>
            </w:tcBorders>
            <w:vAlign w:val="center"/>
          </w:tcPr>
          <w:p w:rsidR="003819CC" w:rsidRPr="00F5570E" w:rsidRDefault="003819CC" w:rsidP="003819CC">
            <w:pPr>
              <w:tabs>
                <w:tab w:val="left" w:pos="331"/>
              </w:tabs>
              <w:ind w:left="84"/>
              <w:rPr>
                <w:b/>
                <w:bCs/>
                <w:sz w:val="14"/>
                <w:szCs w:val="14"/>
                <w:lang w:val="ro-RO"/>
              </w:rPr>
            </w:pPr>
          </w:p>
        </w:tc>
        <w:tc>
          <w:tcPr>
            <w:tcW w:w="1122" w:type="dxa"/>
            <w:vMerge/>
            <w:tcBorders>
              <w:left w:val="nil"/>
            </w:tcBorders>
            <w:vAlign w:val="center"/>
          </w:tcPr>
          <w:p w:rsidR="003819CC" w:rsidRPr="00F5570E" w:rsidRDefault="003819CC" w:rsidP="003819CC">
            <w:pPr>
              <w:jc w:val="center"/>
              <w:rPr>
                <w:sz w:val="14"/>
                <w:szCs w:val="14"/>
                <w:lang w:val="ro-RO"/>
              </w:rPr>
            </w:pPr>
          </w:p>
        </w:tc>
        <w:tc>
          <w:tcPr>
            <w:tcW w:w="1683" w:type="dxa"/>
            <w:vMerge w:val="restart"/>
            <w:tcBorders>
              <w:left w:val="nil"/>
            </w:tcBorders>
            <w:vAlign w:val="center"/>
          </w:tcPr>
          <w:p w:rsidR="003819CC" w:rsidRPr="00F5570E" w:rsidRDefault="003819CC" w:rsidP="003819CC">
            <w:pPr>
              <w:jc w:val="center"/>
              <w:rPr>
                <w:sz w:val="14"/>
                <w:szCs w:val="14"/>
                <w:lang w:val="ro-RO"/>
              </w:rPr>
            </w:pPr>
            <w:r w:rsidRPr="00F5570E">
              <w:rPr>
                <w:sz w:val="14"/>
                <w:szCs w:val="14"/>
                <w:lang w:val="ro-RO"/>
              </w:rPr>
              <w:t>PSIHOLOGIE</w:t>
            </w:r>
          </w:p>
        </w:tc>
        <w:tc>
          <w:tcPr>
            <w:tcW w:w="2057" w:type="dxa"/>
            <w:tcBorders>
              <w:left w:val="nil"/>
            </w:tcBorders>
            <w:vAlign w:val="center"/>
          </w:tcPr>
          <w:p w:rsidR="003819CC" w:rsidRPr="00F5570E" w:rsidRDefault="003819CC" w:rsidP="003819CC">
            <w:pPr>
              <w:rPr>
                <w:sz w:val="14"/>
                <w:szCs w:val="14"/>
                <w:lang w:val="ro-RO"/>
              </w:rPr>
            </w:pPr>
            <w:r w:rsidRPr="00F5570E">
              <w:rPr>
                <w:sz w:val="14"/>
                <w:szCs w:val="14"/>
                <w:lang w:val="ro-RO"/>
              </w:rPr>
              <w:t>Psihologie</w:t>
            </w:r>
          </w:p>
        </w:tc>
        <w:tc>
          <w:tcPr>
            <w:tcW w:w="1496" w:type="dxa"/>
            <w:vMerge/>
            <w:vAlign w:val="center"/>
          </w:tcPr>
          <w:p w:rsidR="003819CC" w:rsidRPr="00F5570E" w:rsidRDefault="003819CC" w:rsidP="003819CC">
            <w:pPr>
              <w:rPr>
                <w:sz w:val="14"/>
                <w:szCs w:val="14"/>
                <w:lang w:val="ro-RO"/>
              </w:rPr>
            </w:pPr>
          </w:p>
        </w:tc>
        <w:tc>
          <w:tcPr>
            <w:tcW w:w="4114" w:type="dxa"/>
            <w:vMerge/>
            <w:vAlign w:val="center"/>
          </w:tcPr>
          <w:p w:rsidR="003819CC" w:rsidRPr="00F5570E" w:rsidRDefault="003819CC" w:rsidP="003819CC">
            <w:pPr>
              <w:rPr>
                <w:sz w:val="14"/>
                <w:szCs w:val="14"/>
                <w:lang w:val="ro-RO"/>
              </w:rPr>
            </w:pPr>
          </w:p>
        </w:tc>
        <w:tc>
          <w:tcPr>
            <w:tcW w:w="748"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9272E0">
        <w:trPr>
          <w:cantSplit/>
          <w:trHeight w:val="208"/>
          <w:jc w:val="center"/>
        </w:trPr>
        <w:tc>
          <w:tcPr>
            <w:tcW w:w="1008" w:type="dxa"/>
            <w:vMerge/>
            <w:tcBorders>
              <w:left w:val="thinThickSmallGap" w:sz="24" w:space="0" w:color="auto"/>
            </w:tcBorders>
            <w:vAlign w:val="center"/>
          </w:tcPr>
          <w:p w:rsidR="003819CC" w:rsidRPr="00F5570E" w:rsidRDefault="003819CC" w:rsidP="003819CC">
            <w:pPr>
              <w:jc w:val="center"/>
              <w:rPr>
                <w:b/>
                <w:bCs/>
                <w:sz w:val="14"/>
                <w:szCs w:val="14"/>
                <w:lang w:val="ro-RO"/>
              </w:rPr>
            </w:pPr>
          </w:p>
        </w:tc>
        <w:tc>
          <w:tcPr>
            <w:tcW w:w="1309" w:type="dxa"/>
            <w:vMerge/>
            <w:tcBorders>
              <w:right w:val="thinThickSmallGap" w:sz="24" w:space="0" w:color="auto"/>
            </w:tcBorders>
            <w:vAlign w:val="center"/>
          </w:tcPr>
          <w:p w:rsidR="003819CC" w:rsidRPr="00F5570E" w:rsidRDefault="003819CC" w:rsidP="003819CC">
            <w:pPr>
              <w:tabs>
                <w:tab w:val="left" w:pos="331"/>
              </w:tabs>
              <w:ind w:left="84"/>
              <w:rPr>
                <w:b/>
                <w:bCs/>
                <w:sz w:val="14"/>
                <w:szCs w:val="14"/>
                <w:lang w:val="ro-RO"/>
              </w:rPr>
            </w:pPr>
          </w:p>
        </w:tc>
        <w:tc>
          <w:tcPr>
            <w:tcW w:w="1122" w:type="dxa"/>
            <w:vMerge/>
            <w:tcBorders>
              <w:left w:val="nil"/>
            </w:tcBorders>
            <w:vAlign w:val="center"/>
          </w:tcPr>
          <w:p w:rsidR="003819CC" w:rsidRPr="00F5570E" w:rsidRDefault="003819CC" w:rsidP="003819CC">
            <w:pPr>
              <w:jc w:val="center"/>
              <w:rPr>
                <w:sz w:val="14"/>
                <w:szCs w:val="14"/>
                <w:lang w:val="ro-RO"/>
              </w:rPr>
            </w:pPr>
          </w:p>
        </w:tc>
        <w:tc>
          <w:tcPr>
            <w:tcW w:w="1683" w:type="dxa"/>
            <w:vMerge/>
            <w:tcBorders>
              <w:left w:val="nil"/>
            </w:tcBorders>
            <w:vAlign w:val="center"/>
          </w:tcPr>
          <w:p w:rsidR="003819CC" w:rsidRPr="00F5570E" w:rsidRDefault="003819CC" w:rsidP="003819CC">
            <w:pPr>
              <w:jc w:val="center"/>
              <w:rPr>
                <w:sz w:val="14"/>
                <w:szCs w:val="14"/>
                <w:lang w:val="ro-RO"/>
              </w:rPr>
            </w:pPr>
          </w:p>
        </w:tc>
        <w:tc>
          <w:tcPr>
            <w:tcW w:w="2057" w:type="dxa"/>
            <w:tcBorders>
              <w:left w:val="nil"/>
            </w:tcBorders>
            <w:vAlign w:val="center"/>
          </w:tcPr>
          <w:p w:rsidR="003819CC" w:rsidRPr="00F5570E" w:rsidRDefault="003819CC" w:rsidP="003819CC">
            <w:pPr>
              <w:rPr>
                <w:sz w:val="14"/>
                <w:szCs w:val="14"/>
                <w:lang w:val="ro-RO"/>
              </w:rPr>
            </w:pPr>
            <w:r w:rsidRPr="00F5570E">
              <w:rPr>
                <w:sz w:val="14"/>
                <w:szCs w:val="14"/>
                <w:lang w:val="ro-RO"/>
              </w:rPr>
              <w:t>Terapie ocupaţională</w:t>
            </w:r>
          </w:p>
        </w:tc>
        <w:tc>
          <w:tcPr>
            <w:tcW w:w="1496" w:type="dxa"/>
            <w:vMerge/>
            <w:vAlign w:val="center"/>
          </w:tcPr>
          <w:p w:rsidR="003819CC" w:rsidRPr="00F5570E" w:rsidRDefault="003819CC" w:rsidP="003819CC">
            <w:pPr>
              <w:rPr>
                <w:sz w:val="14"/>
                <w:szCs w:val="14"/>
                <w:lang w:val="ro-RO"/>
              </w:rPr>
            </w:pPr>
          </w:p>
        </w:tc>
        <w:tc>
          <w:tcPr>
            <w:tcW w:w="4114" w:type="dxa"/>
            <w:vMerge/>
            <w:vAlign w:val="center"/>
          </w:tcPr>
          <w:p w:rsidR="003819CC" w:rsidRPr="00F5570E" w:rsidRDefault="003819CC" w:rsidP="003819CC">
            <w:pPr>
              <w:rPr>
                <w:sz w:val="14"/>
                <w:szCs w:val="14"/>
                <w:lang w:val="ro-RO"/>
              </w:rPr>
            </w:pPr>
          </w:p>
        </w:tc>
        <w:tc>
          <w:tcPr>
            <w:tcW w:w="748"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9272E0">
        <w:trPr>
          <w:cantSplit/>
          <w:trHeight w:val="309"/>
          <w:jc w:val="center"/>
        </w:trPr>
        <w:tc>
          <w:tcPr>
            <w:tcW w:w="1008" w:type="dxa"/>
            <w:vMerge/>
            <w:tcBorders>
              <w:left w:val="thinThickSmallGap" w:sz="24" w:space="0" w:color="auto"/>
            </w:tcBorders>
            <w:vAlign w:val="center"/>
          </w:tcPr>
          <w:p w:rsidR="003819CC" w:rsidRPr="00F5570E" w:rsidRDefault="003819CC" w:rsidP="003819CC">
            <w:pPr>
              <w:jc w:val="center"/>
              <w:rPr>
                <w:b/>
                <w:bCs/>
                <w:sz w:val="14"/>
                <w:szCs w:val="14"/>
                <w:lang w:val="ro-RO"/>
              </w:rPr>
            </w:pPr>
          </w:p>
        </w:tc>
        <w:tc>
          <w:tcPr>
            <w:tcW w:w="1309" w:type="dxa"/>
            <w:vMerge/>
            <w:tcBorders>
              <w:right w:val="thinThickSmallGap" w:sz="24" w:space="0" w:color="auto"/>
            </w:tcBorders>
            <w:vAlign w:val="center"/>
          </w:tcPr>
          <w:p w:rsidR="003819CC" w:rsidRPr="00F5570E" w:rsidRDefault="003819CC" w:rsidP="003819CC">
            <w:pPr>
              <w:tabs>
                <w:tab w:val="left" w:pos="331"/>
              </w:tabs>
              <w:ind w:left="84"/>
              <w:rPr>
                <w:b/>
                <w:bCs/>
                <w:sz w:val="14"/>
                <w:szCs w:val="14"/>
                <w:lang w:val="ro-RO"/>
              </w:rPr>
            </w:pPr>
          </w:p>
        </w:tc>
        <w:tc>
          <w:tcPr>
            <w:tcW w:w="1122" w:type="dxa"/>
            <w:vMerge/>
            <w:tcBorders>
              <w:left w:val="nil"/>
            </w:tcBorders>
            <w:vAlign w:val="center"/>
          </w:tcPr>
          <w:p w:rsidR="003819CC" w:rsidRPr="00F5570E" w:rsidRDefault="003819CC" w:rsidP="003819CC">
            <w:pPr>
              <w:jc w:val="center"/>
              <w:rPr>
                <w:sz w:val="14"/>
                <w:szCs w:val="14"/>
                <w:lang w:val="ro-RO"/>
              </w:rPr>
            </w:pPr>
          </w:p>
        </w:tc>
        <w:tc>
          <w:tcPr>
            <w:tcW w:w="1683" w:type="dxa"/>
            <w:tcBorders>
              <w:left w:val="nil"/>
            </w:tcBorders>
            <w:vAlign w:val="center"/>
          </w:tcPr>
          <w:p w:rsidR="003819CC" w:rsidRPr="00F5570E" w:rsidRDefault="003819CC" w:rsidP="003819CC">
            <w:pPr>
              <w:jc w:val="center"/>
              <w:rPr>
                <w:sz w:val="14"/>
                <w:szCs w:val="14"/>
                <w:lang w:val="ro-RO"/>
              </w:rPr>
            </w:pPr>
            <w:r w:rsidRPr="00F5570E">
              <w:rPr>
                <w:sz w:val="14"/>
                <w:szCs w:val="14"/>
                <w:lang w:val="ro-RO"/>
              </w:rPr>
              <w:t>ASISTENŢĂ </w:t>
            </w:r>
          </w:p>
          <w:p w:rsidR="003819CC" w:rsidRPr="00F5570E" w:rsidRDefault="003819CC" w:rsidP="003819CC">
            <w:pPr>
              <w:jc w:val="center"/>
              <w:rPr>
                <w:sz w:val="14"/>
                <w:szCs w:val="14"/>
                <w:lang w:val="ro-RO"/>
              </w:rPr>
            </w:pPr>
            <w:r w:rsidRPr="00F5570E">
              <w:rPr>
                <w:sz w:val="14"/>
                <w:szCs w:val="14"/>
                <w:lang w:val="ro-RO"/>
              </w:rPr>
              <w:t xml:space="preserve">SOCIALĂ             </w:t>
            </w:r>
          </w:p>
        </w:tc>
        <w:tc>
          <w:tcPr>
            <w:tcW w:w="2057" w:type="dxa"/>
            <w:tcBorders>
              <w:left w:val="nil"/>
            </w:tcBorders>
            <w:vAlign w:val="center"/>
          </w:tcPr>
          <w:p w:rsidR="003819CC" w:rsidRPr="00F5570E" w:rsidRDefault="003819CC" w:rsidP="003819CC">
            <w:pPr>
              <w:rPr>
                <w:sz w:val="14"/>
                <w:szCs w:val="14"/>
                <w:lang w:val="ro-RO"/>
              </w:rPr>
            </w:pPr>
            <w:r w:rsidRPr="00F5570E">
              <w:rPr>
                <w:sz w:val="14"/>
                <w:szCs w:val="14"/>
                <w:lang w:val="ro-RO"/>
              </w:rPr>
              <w:t xml:space="preserve">Asistenţă socială    </w:t>
            </w:r>
          </w:p>
        </w:tc>
        <w:tc>
          <w:tcPr>
            <w:tcW w:w="1496" w:type="dxa"/>
            <w:vMerge/>
            <w:vAlign w:val="center"/>
          </w:tcPr>
          <w:p w:rsidR="003819CC" w:rsidRPr="00F5570E" w:rsidRDefault="003819CC" w:rsidP="003819CC">
            <w:pPr>
              <w:rPr>
                <w:sz w:val="14"/>
                <w:szCs w:val="14"/>
                <w:lang w:val="ro-RO"/>
              </w:rPr>
            </w:pPr>
          </w:p>
        </w:tc>
        <w:tc>
          <w:tcPr>
            <w:tcW w:w="4114" w:type="dxa"/>
            <w:vMerge/>
            <w:vAlign w:val="center"/>
          </w:tcPr>
          <w:p w:rsidR="003819CC" w:rsidRPr="00F5570E" w:rsidRDefault="003819CC" w:rsidP="003819CC">
            <w:pPr>
              <w:rPr>
                <w:sz w:val="14"/>
                <w:szCs w:val="14"/>
                <w:lang w:val="ro-RO"/>
              </w:rPr>
            </w:pPr>
          </w:p>
        </w:tc>
        <w:tc>
          <w:tcPr>
            <w:tcW w:w="748"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9272E0">
        <w:trPr>
          <w:cantSplit/>
          <w:trHeight w:val="309"/>
          <w:jc w:val="center"/>
        </w:trPr>
        <w:tc>
          <w:tcPr>
            <w:tcW w:w="1008" w:type="dxa"/>
            <w:vMerge/>
            <w:tcBorders>
              <w:left w:val="thinThickSmallGap" w:sz="24" w:space="0" w:color="auto"/>
            </w:tcBorders>
            <w:vAlign w:val="center"/>
          </w:tcPr>
          <w:p w:rsidR="003819CC" w:rsidRPr="00F5570E" w:rsidRDefault="003819CC" w:rsidP="003819CC">
            <w:pPr>
              <w:jc w:val="center"/>
              <w:rPr>
                <w:b/>
                <w:bCs/>
                <w:sz w:val="14"/>
                <w:szCs w:val="14"/>
                <w:lang w:val="ro-RO"/>
              </w:rPr>
            </w:pPr>
          </w:p>
        </w:tc>
        <w:tc>
          <w:tcPr>
            <w:tcW w:w="1309" w:type="dxa"/>
            <w:vMerge/>
            <w:tcBorders>
              <w:right w:val="thinThickSmallGap" w:sz="24" w:space="0" w:color="auto"/>
            </w:tcBorders>
            <w:vAlign w:val="center"/>
          </w:tcPr>
          <w:p w:rsidR="003819CC" w:rsidRPr="00F5570E" w:rsidRDefault="003819CC" w:rsidP="003819CC">
            <w:pPr>
              <w:tabs>
                <w:tab w:val="left" w:pos="331"/>
              </w:tabs>
              <w:ind w:left="84"/>
              <w:rPr>
                <w:b/>
                <w:bCs/>
                <w:sz w:val="14"/>
                <w:szCs w:val="14"/>
                <w:lang w:val="ro-RO"/>
              </w:rPr>
            </w:pPr>
          </w:p>
        </w:tc>
        <w:tc>
          <w:tcPr>
            <w:tcW w:w="1122" w:type="dxa"/>
            <w:vMerge w:val="restart"/>
            <w:tcBorders>
              <w:left w:val="nil"/>
            </w:tcBorders>
            <w:vAlign w:val="center"/>
          </w:tcPr>
          <w:p w:rsidR="003819CC" w:rsidRPr="00F5570E" w:rsidRDefault="003819CC" w:rsidP="003819CC">
            <w:pPr>
              <w:jc w:val="center"/>
              <w:rPr>
                <w:sz w:val="14"/>
                <w:szCs w:val="14"/>
                <w:lang w:val="ro-RO"/>
              </w:rPr>
            </w:pPr>
            <w:r w:rsidRPr="00F5570E">
              <w:rPr>
                <w:sz w:val="14"/>
                <w:szCs w:val="14"/>
                <w:lang w:val="ro-RO"/>
              </w:rPr>
              <w:t>ŞTIINŢE MILITARE ŞI INFORMAŢII</w:t>
            </w:r>
          </w:p>
        </w:tc>
        <w:tc>
          <w:tcPr>
            <w:tcW w:w="1683" w:type="dxa"/>
            <w:vMerge w:val="restart"/>
            <w:tcBorders>
              <w:left w:val="nil"/>
            </w:tcBorders>
            <w:vAlign w:val="center"/>
          </w:tcPr>
          <w:p w:rsidR="003819CC" w:rsidRPr="00F5570E" w:rsidRDefault="003819CC" w:rsidP="003819CC">
            <w:pPr>
              <w:jc w:val="center"/>
              <w:rPr>
                <w:sz w:val="14"/>
                <w:szCs w:val="14"/>
                <w:lang w:val="ro-RO"/>
              </w:rPr>
            </w:pPr>
            <w:r w:rsidRPr="00F5570E">
              <w:rPr>
                <w:sz w:val="14"/>
                <w:szCs w:val="14"/>
                <w:lang w:val="ro-RO"/>
              </w:rPr>
              <w:t>ŞTIINŢE MILITARE ŞI INFORMAŢII</w:t>
            </w:r>
          </w:p>
        </w:tc>
        <w:tc>
          <w:tcPr>
            <w:tcW w:w="2057" w:type="dxa"/>
            <w:tcBorders>
              <w:left w:val="nil"/>
            </w:tcBorders>
            <w:vAlign w:val="center"/>
          </w:tcPr>
          <w:p w:rsidR="003819CC" w:rsidRPr="00F5570E" w:rsidRDefault="003819CC" w:rsidP="003819CC">
            <w:pPr>
              <w:rPr>
                <w:sz w:val="14"/>
                <w:szCs w:val="14"/>
                <w:lang w:val="ro-RO"/>
              </w:rPr>
            </w:pPr>
            <w:r w:rsidRPr="00F5570E">
              <w:rPr>
                <w:sz w:val="14"/>
                <w:szCs w:val="14"/>
                <w:lang w:val="ro-RO"/>
              </w:rPr>
              <w:t>Comunicare şi relaţii publice - informaţii</w:t>
            </w:r>
          </w:p>
        </w:tc>
        <w:tc>
          <w:tcPr>
            <w:tcW w:w="1496" w:type="dxa"/>
            <w:vMerge/>
            <w:vAlign w:val="center"/>
          </w:tcPr>
          <w:p w:rsidR="003819CC" w:rsidRPr="00F5570E" w:rsidRDefault="003819CC" w:rsidP="003819CC">
            <w:pPr>
              <w:rPr>
                <w:sz w:val="14"/>
                <w:szCs w:val="14"/>
                <w:lang w:val="ro-RO"/>
              </w:rPr>
            </w:pPr>
          </w:p>
        </w:tc>
        <w:tc>
          <w:tcPr>
            <w:tcW w:w="4114" w:type="dxa"/>
            <w:vMerge/>
            <w:vAlign w:val="center"/>
          </w:tcPr>
          <w:p w:rsidR="003819CC" w:rsidRPr="00F5570E" w:rsidRDefault="003819CC" w:rsidP="003819CC">
            <w:pPr>
              <w:rPr>
                <w:sz w:val="14"/>
                <w:szCs w:val="14"/>
                <w:lang w:val="ro-RO"/>
              </w:rPr>
            </w:pPr>
          </w:p>
        </w:tc>
        <w:tc>
          <w:tcPr>
            <w:tcW w:w="748"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3819CC" w:rsidRPr="00F5570E" w:rsidTr="009272E0">
        <w:trPr>
          <w:cantSplit/>
          <w:trHeight w:val="1435"/>
          <w:jc w:val="center"/>
        </w:trPr>
        <w:tc>
          <w:tcPr>
            <w:tcW w:w="1008" w:type="dxa"/>
            <w:vMerge/>
            <w:tcBorders>
              <w:left w:val="thinThickSmallGap" w:sz="24" w:space="0" w:color="auto"/>
            </w:tcBorders>
            <w:vAlign w:val="center"/>
          </w:tcPr>
          <w:p w:rsidR="003819CC" w:rsidRPr="00F5570E" w:rsidRDefault="003819CC" w:rsidP="003819CC">
            <w:pPr>
              <w:jc w:val="center"/>
              <w:rPr>
                <w:b/>
                <w:bCs/>
                <w:sz w:val="14"/>
                <w:szCs w:val="14"/>
                <w:lang w:val="ro-RO"/>
              </w:rPr>
            </w:pPr>
          </w:p>
        </w:tc>
        <w:tc>
          <w:tcPr>
            <w:tcW w:w="1309" w:type="dxa"/>
            <w:vMerge/>
            <w:tcBorders>
              <w:right w:val="thinThickSmallGap" w:sz="24" w:space="0" w:color="auto"/>
            </w:tcBorders>
            <w:vAlign w:val="center"/>
          </w:tcPr>
          <w:p w:rsidR="003819CC" w:rsidRPr="00F5570E" w:rsidRDefault="003819CC" w:rsidP="003819CC">
            <w:pPr>
              <w:tabs>
                <w:tab w:val="left" w:pos="331"/>
              </w:tabs>
              <w:ind w:left="84"/>
              <w:rPr>
                <w:b/>
                <w:bCs/>
                <w:sz w:val="14"/>
                <w:szCs w:val="14"/>
                <w:lang w:val="ro-RO"/>
              </w:rPr>
            </w:pPr>
          </w:p>
        </w:tc>
        <w:tc>
          <w:tcPr>
            <w:tcW w:w="1122" w:type="dxa"/>
            <w:vMerge/>
            <w:tcBorders>
              <w:left w:val="nil"/>
            </w:tcBorders>
            <w:vAlign w:val="center"/>
          </w:tcPr>
          <w:p w:rsidR="003819CC" w:rsidRPr="00F5570E" w:rsidRDefault="003819CC" w:rsidP="003819CC">
            <w:pPr>
              <w:jc w:val="center"/>
              <w:rPr>
                <w:sz w:val="14"/>
                <w:szCs w:val="14"/>
                <w:lang w:val="ro-RO"/>
              </w:rPr>
            </w:pPr>
          </w:p>
        </w:tc>
        <w:tc>
          <w:tcPr>
            <w:tcW w:w="1683" w:type="dxa"/>
            <w:vMerge/>
            <w:tcBorders>
              <w:left w:val="nil"/>
            </w:tcBorders>
            <w:vAlign w:val="center"/>
          </w:tcPr>
          <w:p w:rsidR="003819CC" w:rsidRPr="00F5570E" w:rsidRDefault="003819CC" w:rsidP="003819CC">
            <w:pPr>
              <w:jc w:val="center"/>
              <w:rPr>
                <w:sz w:val="14"/>
                <w:szCs w:val="14"/>
                <w:lang w:val="ro-RO"/>
              </w:rPr>
            </w:pPr>
          </w:p>
        </w:tc>
        <w:tc>
          <w:tcPr>
            <w:tcW w:w="2057" w:type="dxa"/>
            <w:tcBorders>
              <w:left w:val="nil"/>
            </w:tcBorders>
            <w:vAlign w:val="center"/>
          </w:tcPr>
          <w:p w:rsidR="003819CC" w:rsidRPr="00F5570E" w:rsidRDefault="003819CC" w:rsidP="003819CC">
            <w:pPr>
              <w:rPr>
                <w:sz w:val="14"/>
                <w:szCs w:val="14"/>
                <w:lang w:val="ro-RO"/>
              </w:rPr>
            </w:pPr>
            <w:r w:rsidRPr="00F5570E">
              <w:rPr>
                <w:sz w:val="14"/>
                <w:szCs w:val="14"/>
                <w:lang w:val="ro-RO"/>
              </w:rPr>
              <w:t>Psihologie - informaţii</w:t>
            </w:r>
          </w:p>
        </w:tc>
        <w:tc>
          <w:tcPr>
            <w:tcW w:w="1496" w:type="dxa"/>
            <w:vMerge/>
            <w:vAlign w:val="center"/>
          </w:tcPr>
          <w:p w:rsidR="003819CC" w:rsidRPr="00F5570E" w:rsidRDefault="003819CC" w:rsidP="003819CC">
            <w:pPr>
              <w:rPr>
                <w:sz w:val="14"/>
                <w:szCs w:val="14"/>
                <w:lang w:val="ro-RO"/>
              </w:rPr>
            </w:pPr>
          </w:p>
        </w:tc>
        <w:tc>
          <w:tcPr>
            <w:tcW w:w="4114" w:type="dxa"/>
            <w:vMerge/>
            <w:vAlign w:val="center"/>
          </w:tcPr>
          <w:p w:rsidR="003819CC" w:rsidRPr="00F5570E" w:rsidRDefault="003819CC" w:rsidP="003819CC">
            <w:pPr>
              <w:rPr>
                <w:sz w:val="14"/>
                <w:szCs w:val="14"/>
                <w:lang w:val="ro-RO"/>
              </w:rPr>
            </w:pPr>
          </w:p>
        </w:tc>
        <w:tc>
          <w:tcPr>
            <w:tcW w:w="748"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bl>
    <w:p w:rsidR="009272E0" w:rsidRPr="00F5570E" w:rsidRDefault="009272E0">
      <w:pPr>
        <w:rPr>
          <w:lang w:val="ro-RO"/>
        </w:rPr>
      </w:pPr>
    </w:p>
    <w:p w:rsidR="009272E0" w:rsidRPr="00F5570E" w:rsidRDefault="009272E0">
      <w:pPr>
        <w:rPr>
          <w:lang w:val="ro-RO"/>
        </w:rPr>
      </w:pPr>
    </w:p>
    <w:p w:rsidR="009272E0" w:rsidRPr="00F5570E" w:rsidRDefault="009272E0">
      <w:pPr>
        <w:rPr>
          <w:lang w:val="ro-RO"/>
        </w:rPr>
      </w:pPr>
    </w:p>
    <w:p w:rsidR="003917E9" w:rsidRPr="00F5570E" w:rsidRDefault="003917E9">
      <w:pPr>
        <w:rPr>
          <w:lang w:val="ro-RO"/>
        </w:rPr>
      </w:pPr>
    </w:p>
    <w:p w:rsidR="003917E9" w:rsidRPr="00F5570E" w:rsidRDefault="003917E9">
      <w:pPr>
        <w:rPr>
          <w:lang w:val="ro-RO"/>
        </w:rPr>
      </w:pPr>
    </w:p>
    <w:p w:rsidR="009272E0" w:rsidRPr="00F5570E" w:rsidRDefault="009272E0">
      <w:pPr>
        <w:rPr>
          <w:lang w:val="ro-RO"/>
        </w:rPr>
      </w:pPr>
    </w:p>
    <w:p w:rsidR="009272E0" w:rsidRPr="00F5570E" w:rsidRDefault="009272E0">
      <w:pPr>
        <w:rPr>
          <w:lang w:val="ro-RO"/>
        </w:rPr>
      </w:pPr>
    </w:p>
    <w:p w:rsidR="00E04960" w:rsidRPr="00F5570E" w:rsidRDefault="00E04960">
      <w:pPr>
        <w:rPr>
          <w:lang w:val="ro-RO"/>
        </w:rPr>
      </w:pPr>
    </w:p>
    <w:p w:rsidR="009272E0" w:rsidRPr="00F5570E" w:rsidRDefault="009272E0">
      <w:pPr>
        <w:rPr>
          <w:lang w:val="ro-RO"/>
        </w:rPr>
      </w:pPr>
    </w:p>
    <w:p w:rsidR="003917E9" w:rsidRPr="00F5570E" w:rsidRDefault="003917E9">
      <w:pPr>
        <w:rPr>
          <w:sz w:val="12"/>
          <w:szCs w:val="12"/>
          <w:lang w:val="ro-RO"/>
        </w:rPr>
      </w:pPr>
    </w:p>
    <w:p w:rsidR="009272E0" w:rsidRPr="00F5570E" w:rsidRDefault="009272E0">
      <w:pPr>
        <w:rPr>
          <w:sz w:val="2"/>
          <w:szCs w:val="2"/>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309"/>
        <w:gridCol w:w="1122"/>
        <w:gridCol w:w="1683"/>
        <w:gridCol w:w="1870"/>
        <w:gridCol w:w="1496"/>
        <w:gridCol w:w="4301"/>
        <w:gridCol w:w="748"/>
        <w:gridCol w:w="1372"/>
      </w:tblGrid>
      <w:tr w:rsidR="00F5570E" w:rsidRPr="00F5570E" w:rsidTr="00987317">
        <w:trPr>
          <w:cantSplit/>
          <w:trHeight w:val="84"/>
          <w:jc w:val="center"/>
        </w:trPr>
        <w:tc>
          <w:tcPr>
            <w:tcW w:w="1008" w:type="dxa"/>
            <w:vMerge w:val="restart"/>
            <w:tcBorders>
              <w:left w:val="thinThickSmallGap" w:sz="24" w:space="0" w:color="auto"/>
            </w:tcBorders>
            <w:vAlign w:val="center"/>
          </w:tcPr>
          <w:p w:rsidR="003819CC" w:rsidRPr="00F5570E" w:rsidRDefault="003819CC" w:rsidP="003819CC">
            <w:pPr>
              <w:jc w:val="center"/>
              <w:rPr>
                <w:b/>
                <w:bCs/>
                <w:sz w:val="14"/>
                <w:szCs w:val="14"/>
                <w:lang w:val="ro-RO"/>
              </w:rPr>
            </w:pPr>
            <w:r w:rsidRPr="00F5570E">
              <w:rPr>
                <w:b/>
                <w:bCs/>
                <w:sz w:val="14"/>
                <w:szCs w:val="14"/>
                <w:lang w:val="ro-RO"/>
              </w:rPr>
              <w:t>Învăţământ liceal</w:t>
            </w:r>
          </w:p>
        </w:tc>
        <w:tc>
          <w:tcPr>
            <w:tcW w:w="1309" w:type="dxa"/>
            <w:vMerge w:val="restart"/>
            <w:tcBorders>
              <w:right w:val="thinThickSmallGap" w:sz="24" w:space="0" w:color="auto"/>
            </w:tcBorders>
            <w:vAlign w:val="center"/>
          </w:tcPr>
          <w:p w:rsidR="003819CC" w:rsidRPr="00F5570E" w:rsidRDefault="003819CC" w:rsidP="003819CC">
            <w:pPr>
              <w:tabs>
                <w:tab w:val="left" w:pos="331"/>
              </w:tabs>
              <w:ind w:left="84"/>
              <w:rPr>
                <w:b/>
                <w:bCs/>
                <w:sz w:val="14"/>
                <w:szCs w:val="14"/>
                <w:lang w:val="ro-RO"/>
              </w:rPr>
            </w:pPr>
            <w:r w:rsidRPr="00F5570E">
              <w:rPr>
                <w:b/>
                <w:bCs/>
                <w:sz w:val="14"/>
                <w:szCs w:val="14"/>
                <w:lang w:val="ro-RO"/>
              </w:rPr>
              <w:t>Cultură civică – Studii sociale</w:t>
            </w:r>
          </w:p>
        </w:tc>
        <w:tc>
          <w:tcPr>
            <w:tcW w:w="1122" w:type="dxa"/>
            <w:vMerge w:val="restart"/>
            <w:tcBorders>
              <w:left w:val="nil"/>
            </w:tcBorders>
            <w:vAlign w:val="center"/>
          </w:tcPr>
          <w:p w:rsidR="003819CC" w:rsidRPr="00F5570E" w:rsidRDefault="003819CC" w:rsidP="003819CC">
            <w:pPr>
              <w:jc w:val="center"/>
              <w:rPr>
                <w:sz w:val="14"/>
                <w:szCs w:val="14"/>
                <w:lang w:val="ro-RO"/>
              </w:rPr>
            </w:pPr>
            <w:r w:rsidRPr="00F5570E">
              <w:rPr>
                <w:sz w:val="14"/>
                <w:szCs w:val="14"/>
                <w:lang w:val="ro-RO"/>
              </w:rPr>
              <w:t xml:space="preserve">ŞTIINŢE UMANISTE     </w:t>
            </w:r>
          </w:p>
        </w:tc>
        <w:tc>
          <w:tcPr>
            <w:tcW w:w="1683" w:type="dxa"/>
            <w:tcBorders>
              <w:left w:val="nil"/>
            </w:tcBorders>
            <w:vAlign w:val="center"/>
          </w:tcPr>
          <w:p w:rsidR="003819CC" w:rsidRPr="00F5570E" w:rsidRDefault="003819CC" w:rsidP="003819CC">
            <w:pPr>
              <w:jc w:val="center"/>
              <w:rPr>
                <w:sz w:val="14"/>
                <w:szCs w:val="14"/>
                <w:lang w:val="ro-RO"/>
              </w:rPr>
            </w:pPr>
            <w:r w:rsidRPr="00F5570E">
              <w:rPr>
                <w:sz w:val="14"/>
                <w:szCs w:val="14"/>
                <w:lang w:val="ro-RO"/>
              </w:rPr>
              <w:t>FILOSOFIE</w:t>
            </w:r>
          </w:p>
        </w:tc>
        <w:tc>
          <w:tcPr>
            <w:tcW w:w="1870" w:type="dxa"/>
            <w:tcBorders>
              <w:left w:val="nil"/>
            </w:tcBorders>
            <w:vAlign w:val="center"/>
          </w:tcPr>
          <w:p w:rsidR="003819CC" w:rsidRPr="00F5570E" w:rsidRDefault="003819CC" w:rsidP="003819CC">
            <w:pPr>
              <w:rPr>
                <w:sz w:val="14"/>
                <w:szCs w:val="14"/>
                <w:lang w:val="ro-RO"/>
              </w:rPr>
            </w:pPr>
            <w:r w:rsidRPr="00F5570E">
              <w:rPr>
                <w:sz w:val="14"/>
                <w:szCs w:val="14"/>
                <w:lang w:val="ro-RO"/>
              </w:rPr>
              <w:t>Filozofie</w:t>
            </w:r>
          </w:p>
        </w:tc>
        <w:tc>
          <w:tcPr>
            <w:tcW w:w="1496" w:type="dxa"/>
            <w:vMerge w:val="restart"/>
            <w:vAlign w:val="center"/>
          </w:tcPr>
          <w:p w:rsidR="003819CC" w:rsidRPr="00F5570E" w:rsidRDefault="003819CC" w:rsidP="003819CC">
            <w:pPr>
              <w:jc w:val="center"/>
              <w:rPr>
                <w:sz w:val="14"/>
                <w:szCs w:val="14"/>
                <w:lang w:val="ro-RO"/>
              </w:rPr>
            </w:pPr>
            <w:r w:rsidRPr="00F5570E">
              <w:rPr>
                <w:sz w:val="14"/>
                <w:szCs w:val="14"/>
                <w:lang w:val="ro-RO"/>
              </w:rPr>
              <w:t xml:space="preserve">ŞTIINŢE </w:t>
            </w:r>
            <w:smartTag w:uri="urn:schemas-microsoft-com:office:smarttags" w:element="stockticker">
              <w:r w:rsidRPr="00F5570E">
                <w:rPr>
                  <w:sz w:val="14"/>
                  <w:szCs w:val="14"/>
                  <w:lang w:val="ro-RO"/>
                </w:rPr>
                <w:t>ALE</w:t>
              </w:r>
            </w:smartTag>
            <w:r w:rsidRPr="00F5570E">
              <w:rPr>
                <w:sz w:val="14"/>
                <w:szCs w:val="14"/>
                <w:lang w:val="ro-RO"/>
              </w:rPr>
              <w:t xml:space="preserve"> EDUCAŢIEI             </w:t>
            </w:r>
          </w:p>
        </w:tc>
        <w:tc>
          <w:tcPr>
            <w:tcW w:w="4301" w:type="dxa"/>
            <w:vMerge w:val="restart"/>
            <w:vAlign w:val="center"/>
          </w:tcPr>
          <w:p w:rsidR="003819CC" w:rsidRPr="00F5570E" w:rsidRDefault="003819CC" w:rsidP="003819CC">
            <w:pPr>
              <w:numPr>
                <w:ilvl w:val="0"/>
                <w:numId w:val="86"/>
              </w:numPr>
              <w:tabs>
                <w:tab w:val="left" w:pos="175"/>
              </w:tabs>
              <w:autoSpaceDE w:val="0"/>
              <w:autoSpaceDN w:val="0"/>
              <w:adjustRightInd w:val="0"/>
              <w:ind w:left="34" w:firstLine="0"/>
              <w:rPr>
                <w:sz w:val="13"/>
                <w:szCs w:val="13"/>
                <w:lang w:val="ro-RO"/>
              </w:rPr>
            </w:pPr>
            <w:r w:rsidRPr="00F5570E">
              <w:rPr>
                <w:sz w:val="13"/>
                <w:szCs w:val="13"/>
                <w:lang w:val="ro-RO"/>
              </w:rPr>
              <w:t>Asigurarea calităţii învăţământului</w:t>
            </w:r>
          </w:p>
          <w:p w:rsidR="003819CC" w:rsidRPr="00F5570E" w:rsidRDefault="003819CC" w:rsidP="003819CC">
            <w:pPr>
              <w:numPr>
                <w:ilvl w:val="0"/>
                <w:numId w:val="86"/>
              </w:numPr>
              <w:tabs>
                <w:tab w:val="left" w:pos="175"/>
              </w:tabs>
              <w:autoSpaceDE w:val="0"/>
              <w:autoSpaceDN w:val="0"/>
              <w:adjustRightInd w:val="0"/>
              <w:ind w:left="34" w:firstLine="0"/>
              <w:rPr>
                <w:sz w:val="13"/>
                <w:szCs w:val="13"/>
                <w:lang w:val="ro-RO"/>
              </w:rPr>
            </w:pPr>
            <w:r w:rsidRPr="00F5570E">
              <w:rPr>
                <w:sz w:val="13"/>
                <w:szCs w:val="13"/>
                <w:lang w:val="ro-RO"/>
              </w:rPr>
              <w:t>Comunicare didactică</w:t>
            </w:r>
          </w:p>
          <w:p w:rsidR="003819CC" w:rsidRPr="00F5570E" w:rsidRDefault="003819CC" w:rsidP="003819CC">
            <w:pPr>
              <w:numPr>
                <w:ilvl w:val="0"/>
                <w:numId w:val="86"/>
              </w:numPr>
              <w:tabs>
                <w:tab w:val="left" w:pos="215"/>
                <w:tab w:val="left" w:pos="282"/>
              </w:tabs>
              <w:autoSpaceDE w:val="0"/>
              <w:autoSpaceDN w:val="0"/>
              <w:adjustRightInd w:val="0"/>
              <w:ind w:left="34" w:firstLine="0"/>
              <w:rPr>
                <w:sz w:val="13"/>
                <w:szCs w:val="13"/>
                <w:lang w:val="ro-RO"/>
              </w:rPr>
            </w:pPr>
            <w:r w:rsidRPr="00F5570E">
              <w:rPr>
                <w:sz w:val="13"/>
                <w:szCs w:val="13"/>
                <w:lang w:val="ro-RO"/>
              </w:rPr>
              <w:t>Consiliere educaţională</w:t>
            </w:r>
          </w:p>
          <w:p w:rsidR="003819CC" w:rsidRPr="00F5570E" w:rsidRDefault="003819CC" w:rsidP="003819CC">
            <w:pPr>
              <w:numPr>
                <w:ilvl w:val="0"/>
                <w:numId w:val="86"/>
              </w:numPr>
              <w:tabs>
                <w:tab w:val="left" w:pos="215"/>
                <w:tab w:val="left" w:pos="282"/>
              </w:tabs>
              <w:autoSpaceDE w:val="0"/>
              <w:autoSpaceDN w:val="0"/>
              <w:adjustRightInd w:val="0"/>
              <w:ind w:left="34" w:firstLine="0"/>
              <w:rPr>
                <w:sz w:val="13"/>
                <w:szCs w:val="13"/>
                <w:lang w:val="ro-RO"/>
              </w:rPr>
            </w:pPr>
            <w:r w:rsidRPr="00F5570E">
              <w:rPr>
                <w:sz w:val="13"/>
                <w:szCs w:val="13"/>
                <w:lang w:val="ro-RO"/>
              </w:rPr>
              <w:t>Consiliere şcolară şi dezvoltarea carierei</w:t>
            </w:r>
          </w:p>
          <w:p w:rsidR="003819CC" w:rsidRPr="00F5570E" w:rsidRDefault="003819CC" w:rsidP="003819CC">
            <w:pPr>
              <w:numPr>
                <w:ilvl w:val="0"/>
                <w:numId w:val="86"/>
              </w:numPr>
              <w:tabs>
                <w:tab w:val="left" w:pos="215"/>
                <w:tab w:val="left" w:pos="282"/>
              </w:tabs>
              <w:autoSpaceDE w:val="0"/>
              <w:autoSpaceDN w:val="0"/>
              <w:adjustRightInd w:val="0"/>
              <w:ind w:left="34" w:firstLine="0"/>
              <w:rPr>
                <w:sz w:val="13"/>
                <w:szCs w:val="13"/>
                <w:lang w:val="ro-RO"/>
              </w:rPr>
            </w:pPr>
            <w:r w:rsidRPr="00F5570E">
              <w:rPr>
                <w:sz w:val="13"/>
                <w:szCs w:val="13"/>
                <w:lang w:val="ro-RO"/>
              </w:rPr>
              <w:t>Consiliere şcolară</w:t>
            </w:r>
          </w:p>
          <w:p w:rsidR="003819CC" w:rsidRPr="00F5570E" w:rsidRDefault="003819CC" w:rsidP="003819CC">
            <w:pPr>
              <w:numPr>
                <w:ilvl w:val="0"/>
                <w:numId w:val="86"/>
              </w:numPr>
              <w:tabs>
                <w:tab w:val="left" w:pos="215"/>
                <w:tab w:val="left" w:pos="282"/>
              </w:tabs>
              <w:autoSpaceDE w:val="0"/>
              <w:autoSpaceDN w:val="0"/>
              <w:adjustRightInd w:val="0"/>
              <w:ind w:left="34" w:firstLine="0"/>
              <w:rPr>
                <w:sz w:val="13"/>
                <w:szCs w:val="13"/>
                <w:lang w:val="ro-RO"/>
              </w:rPr>
            </w:pPr>
            <w:r w:rsidRPr="00F5570E">
              <w:rPr>
                <w:sz w:val="13"/>
                <w:szCs w:val="13"/>
                <w:lang w:val="ro-RO"/>
              </w:rPr>
              <w:t>Consiliere şcolară şi asistenţă psihopedagogică</w:t>
            </w:r>
          </w:p>
          <w:p w:rsidR="003819CC" w:rsidRPr="00F5570E" w:rsidRDefault="003819CC" w:rsidP="003819CC">
            <w:pPr>
              <w:numPr>
                <w:ilvl w:val="0"/>
                <w:numId w:val="86"/>
              </w:numPr>
              <w:tabs>
                <w:tab w:val="left" w:pos="215"/>
                <w:tab w:val="left" w:pos="282"/>
              </w:tabs>
              <w:autoSpaceDE w:val="0"/>
              <w:autoSpaceDN w:val="0"/>
              <w:adjustRightInd w:val="0"/>
              <w:ind w:left="34" w:firstLine="0"/>
              <w:rPr>
                <w:sz w:val="13"/>
                <w:szCs w:val="13"/>
                <w:lang w:val="ro-RO"/>
              </w:rPr>
            </w:pPr>
            <w:r w:rsidRPr="00F5570E">
              <w:rPr>
                <w:sz w:val="13"/>
                <w:szCs w:val="13"/>
                <w:lang w:val="ro-RO"/>
              </w:rPr>
              <w:t>Consiliere psihopedagogică şi integrare educaţională</w:t>
            </w:r>
          </w:p>
          <w:p w:rsidR="003819CC" w:rsidRPr="00F5570E" w:rsidRDefault="003819CC" w:rsidP="003819CC">
            <w:pPr>
              <w:numPr>
                <w:ilvl w:val="0"/>
                <w:numId w:val="86"/>
              </w:numPr>
              <w:tabs>
                <w:tab w:val="left" w:pos="215"/>
                <w:tab w:val="left" w:pos="282"/>
              </w:tabs>
              <w:autoSpaceDE w:val="0"/>
              <w:autoSpaceDN w:val="0"/>
              <w:adjustRightInd w:val="0"/>
              <w:ind w:left="34" w:firstLine="0"/>
              <w:rPr>
                <w:sz w:val="13"/>
                <w:szCs w:val="13"/>
                <w:lang w:val="ro-RO"/>
              </w:rPr>
            </w:pPr>
            <w:r w:rsidRPr="00F5570E">
              <w:rPr>
                <w:sz w:val="13"/>
                <w:szCs w:val="13"/>
                <w:lang w:val="ro-RO"/>
              </w:rPr>
              <w:t>Consiliere şi intervenţie în educaţia incluzivă</w:t>
            </w:r>
          </w:p>
          <w:p w:rsidR="003819CC" w:rsidRPr="00F5570E" w:rsidRDefault="003819CC" w:rsidP="003819CC">
            <w:pPr>
              <w:numPr>
                <w:ilvl w:val="0"/>
                <w:numId w:val="86"/>
              </w:numPr>
              <w:tabs>
                <w:tab w:val="left" w:pos="215"/>
                <w:tab w:val="left" w:pos="282"/>
              </w:tabs>
              <w:autoSpaceDE w:val="0"/>
              <w:autoSpaceDN w:val="0"/>
              <w:adjustRightInd w:val="0"/>
              <w:ind w:left="34" w:firstLine="0"/>
              <w:rPr>
                <w:sz w:val="13"/>
                <w:szCs w:val="13"/>
                <w:lang w:val="ro-RO"/>
              </w:rPr>
            </w:pPr>
            <w:r w:rsidRPr="00F5570E">
              <w:rPr>
                <w:sz w:val="13"/>
                <w:szCs w:val="13"/>
                <w:lang w:val="ro-RO"/>
              </w:rPr>
              <w:t>Consilierea şi managementul carierei în domeniul profesional şi tehnic</w:t>
            </w:r>
          </w:p>
          <w:p w:rsidR="003819CC" w:rsidRPr="00F5570E" w:rsidRDefault="003819CC" w:rsidP="003819CC">
            <w:pPr>
              <w:numPr>
                <w:ilvl w:val="0"/>
                <w:numId w:val="86"/>
              </w:numPr>
              <w:tabs>
                <w:tab w:val="left" w:pos="215"/>
                <w:tab w:val="left" w:pos="282"/>
              </w:tabs>
              <w:autoSpaceDE w:val="0"/>
              <w:autoSpaceDN w:val="0"/>
              <w:adjustRightInd w:val="0"/>
              <w:ind w:left="34" w:firstLine="0"/>
              <w:rPr>
                <w:sz w:val="13"/>
                <w:szCs w:val="13"/>
                <w:lang w:val="ro-RO"/>
              </w:rPr>
            </w:pPr>
            <w:r w:rsidRPr="00F5570E">
              <w:rPr>
                <w:sz w:val="13"/>
                <w:szCs w:val="13"/>
                <w:lang w:val="ro-RO"/>
              </w:rPr>
              <w:t>Didactica şi didactici de specialitate</w:t>
            </w:r>
          </w:p>
          <w:p w:rsidR="003819CC" w:rsidRPr="00F5570E" w:rsidRDefault="003819CC" w:rsidP="003819CC">
            <w:pPr>
              <w:numPr>
                <w:ilvl w:val="0"/>
                <w:numId w:val="86"/>
              </w:numPr>
              <w:tabs>
                <w:tab w:val="left" w:pos="215"/>
                <w:tab w:val="left" w:pos="282"/>
              </w:tabs>
              <w:autoSpaceDE w:val="0"/>
              <w:autoSpaceDN w:val="0"/>
              <w:adjustRightInd w:val="0"/>
              <w:ind w:left="34" w:firstLine="0"/>
              <w:rPr>
                <w:sz w:val="13"/>
                <w:szCs w:val="13"/>
                <w:lang w:val="ro-RO"/>
              </w:rPr>
            </w:pPr>
            <w:r w:rsidRPr="00F5570E">
              <w:rPr>
                <w:sz w:val="13"/>
                <w:szCs w:val="13"/>
                <w:lang w:val="ro-RO"/>
              </w:rPr>
              <w:t>Didactica limbii şi literaturii germane, cultura şi civilizaţia germană a Europei Centrale şi de Sud-Est (în limba germană)</w:t>
            </w:r>
          </w:p>
          <w:p w:rsidR="003819CC" w:rsidRPr="00F5570E" w:rsidRDefault="003819CC" w:rsidP="003819CC">
            <w:pPr>
              <w:numPr>
                <w:ilvl w:val="0"/>
                <w:numId w:val="86"/>
              </w:numPr>
              <w:tabs>
                <w:tab w:val="left" w:pos="215"/>
                <w:tab w:val="left" w:pos="282"/>
              </w:tabs>
              <w:autoSpaceDE w:val="0"/>
              <w:autoSpaceDN w:val="0"/>
              <w:adjustRightInd w:val="0"/>
              <w:ind w:left="34" w:firstLine="0"/>
              <w:rPr>
                <w:sz w:val="13"/>
                <w:szCs w:val="13"/>
                <w:lang w:val="ro-RO"/>
              </w:rPr>
            </w:pPr>
            <w:r w:rsidRPr="00F5570E">
              <w:rPr>
                <w:sz w:val="13"/>
                <w:szCs w:val="13"/>
                <w:lang w:val="ro-RO"/>
              </w:rPr>
              <w:t>Didactica limbilor străine</w:t>
            </w:r>
          </w:p>
          <w:p w:rsidR="003819CC" w:rsidRPr="00F5570E" w:rsidRDefault="003819CC" w:rsidP="003819CC">
            <w:pPr>
              <w:numPr>
                <w:ilvl w:val="0"/>
                <w:numId w:val="86"/>
              </w:numPr>
              <w:tabs>
                <w:tab w:val="left" w:pos="215"/>
                <w:tab w:val="left" w:pos="282"/>
              </w:tabs>
              <w:autoSpaceDE w:val="0"/>
              <w:autoSpaceDN w:val="0"/>
              <w:adjustRightInd w:val="0"/>
              <w:ind w:left="34" w:firstLine="0"/>
              <w:rPr>
                <w:sz w:val="13"/>
                <w:szCs w:val="13"/>
                <w:lang w:val="ro-RO"/>
              </w:rPr>
            </w:pPr>
            <w:r w:rsidRPr="00F5570E">
              <w:rPr>
                <w:sz w:val="13"/>
                <w:szCs w:val="13"/>
                <w:lang w:val="ro-RO"/>
              </w:rPr>
              <w:t>Didactici aplicate pentru învăţământul primar</w:t>
            </w:r>
          </w:p>
          <w:p w:rsidR="003819CC" w:rsidRPr="00F5570E" w:rsidRDefault="003819CC" w:rsidP="003819CC">
            <w:pPr>
              <w:numPr>
                <w:ilvl w:val="0"/>
                <w:numId w:val="86"/>
              </w:numPr>
              <w:tabs>
                <w:tab w:val="left" w:pos="215"/>
                <w:tab w:val="left" w:pos="282"/>
              </w:tabs>
              <w:autoSpaceDE w:val="0"/>
              <w:autoSpaceDN w:val="0"/>
              <w:adjustRightInd w:val="0"/>
              <w:ind w:left="34" w:firstLine="0"/>
              <w:rPr>
                <w:sz w:val="13"/>
                <w:szCs w:val="13"/>
                <w:lang w:val="ro-RO"/>
              </w:rPr>
            </w:pPr>
            <w:r w:rsidRPr="00F5570E">
              <w:rPr>
                <w:sz w:val="13"/>
                <w:szCs w:val="13"/>
                <w:lang w:val="ro-RO"/>
              </w:rPr>
              <w:t>Didactici speciale - Religie</w:t>
            </w:r>
          </w:p>
          <w:p w:rsidR="003819CC" w:rsidRPr="00F5570E" w:rsidRDefault="003819CC" w:rsidP="003819CC">
            <w:pPr>
              <w:numPr>
                <w:ilvl w:val="0"/>
                <w:numId w:val="86"/>
              </w:numPr>
              <w:tabs>
                <w:tab w:val="left" w:pos="215"/>
                <w:tab w:val="left" w:pos="282"/>
              </w:tabs>
              <w:autoSpaceDE w:val="0"/>
              <w:autoSpaceDN w:val="0"/>
              <w:adjustRightInd w:val="0"/>
              <w:ind w:left="34" w:firstLine="0"/>
              <w:rPr>
                <w:sz w:val="13"/>
                <w:szCs w:val="13"/>
                <w:lang w:val="ro-RO"/>
              </w:rPr>
            </w:pPr>
            <w:r w:rsidRPr="00F5570E">
              <w:rPr>
                <w:sz w:val="13"/>
                <w:szCs w:val="13"/>
                <w:lang w:val="ro-RO"/>
              </w:rPr>
              <w:t>Didactici speciale - Matematică</w:t>
            </w:r>
          </w:p>
          <w:p w:rsidR="003819CC" w:rsidRPr="00F5570E" w:rsidRDefault="003819CC" w:rsidP="003819CC">
            <w:pPr>
              <w:numPr>
                <w:ilvl w:val="0"/>
                <w:numId w:val="86"/>
              </w:numPr>
              <w:tabs>
                <w:tab w:val="left" w:pos="215"/>
                <w:tab w:val="left" w:pos="282"/>
              </w:tabs>
              <w:autoSpaceDE w:val="0"/>
              <w:autoSpaceDN w:val="0"/>
              <w:adjustRightInd w:val="0"/>
              <w:ind w:left="34" w:firstLine="0"/>
              <w:rPr>
                <w:sz w:val="13"/>
                <w:szCs w:val="13"/>
                <w:lang w:val="ro-RO"/>
              </w:rPr>
            </w:pPr>
            <w:r w:rsidRPr="00F5570E">
              <w:rPr>
                <w:sz w:val="13"/>
                <w:szCs w:val="13"/>
                <w:lang w:val="ro-RO"/>
              </w:rPr>
              <w:t>Didactici speciale – Istorie</w:t>
            </w:r>
          </w:p>
          <w:p w:rsidR="003819CC" w:rsidRPr="00F5570E" w:rsidRDefault="003819CC" w:rsidP="003819CC">
            <w:pPr>
              <w:numPr>
                <w:ilvl w:val="0"/>
                <w:numId w:val="86"/>
              </w:numPr>
              <w:tabs>
                <w:tab w:val="left" w:pos="215"/>
                <w:tab w:val="left" w:pos="282"/>
              </w:tabs>
              <w:autoSpaceDE w:val="0"/>
              <w:autoSpaceDN w:val="0"/>
              <w:adjustRightInd w:val="0"/>
              <w:ind w:left="34" w:firstLine="0"/>
              <w:rPr>
                <w:sz w:val="13"/>
                <w:szCs w:val="13"/>
                <w:lang w:val="ro-RO"/>
              </w:rPr>
            </w:pPr>
            <w:r w:rsidRPr="00F5570E">
              <w:rPr>
                <w:sz w:val="13"/>
                <w:szCs w:val="13"/>
                <w:lang w:val="ro-RO"/>
              </w:rPr>
              <w:t>Diagnoză şi intervenţie la persoanele cu cerinţe speciale</w:t>
            </w:r>
          </w:p>
          <w:p w:rsidR="003819CC" w:rsidRPr="00F5570E" w:rsidRDefault="003819CC" w:rsidP="003819CC">
            <w:pPr>
              <w:numPr>
                <w:ilvl w:val="0"/>
                <w:numId w:val="86"/>
              </w:numPr>
              <w:tabs>
                <w:tab w:val="left" w:pos="215"/>
                <w:tab w:val="left" w:pos="282"/>
              </w:tabs>
              <w:autoSpaceDE w:val="0"/>
              <w:autoSpaceDN w:val="0"/>
              <w:adjustRightInd w:val="0"/>
              <w:ind w:left="34" w:firstLine="0"/>
              <w:rPr>
                <w:sz w:val="13"/>
                <w:szCs w:val="13"/>
                <w:lang w:val="ro-RO"/>
              </w:rPr>
            </w:pPr>
            <w:r w:rsidRPr="00F5570E">
              <w:rPr>
                <w:sz w:val="13"/>
                <w:szCs w:val="13"/>
                <w:lang w:val="ro-RO"/>
              </w:rPr>
              <w:t>Educaţie civică</w:t>
            </w:r>
          </w:p>
          <w:p w:rsidR="003819CC" w:rsidRPr="00F5570E" w:rsidRDefault="003819CC" w:rsidP="003819CC">
            <w:pPr>
              <w:numPr>
                <w:ilvl w:val="0"/>
                <w:numId w:val="86"/>
              </w:numPr>
              <w:tabs>
                <w:tab w:val="left" w:pos="215"/>
                <w:tab w:val="left" w:pos="282"/>
              </w:tabs>
              <w:autoSpaceDE w:val="0"/>
              <w:autoSpaceDN w:val="0"/>
              <w:adjustRightInd w:val="0"/>
              <w:ind w:left="34" w:firstLine="0"/>
              <w:rPr>
                <w:sz w:val="13"/>
                <w:szCs w:val="13"/>
                <w:lang w:val="ro-RO"/>
              </w:rPr>
            </w:pPr>
            <w:r w:rsidRPr="00F5570E">
              <w:rPr>
                <w:sz w:val="13"/>
                <w:szCs w:val="13"/>
                <w:lang w:val="ro-RO"/>
              </w:rPr>
              <w:t>Educaţie incluzivă</w:t>
            </w:r>
          </w:p>
          <w:p w:rsidR="003819CC" w:rsidRPr="00F5570E" w:rsidRDefault="003819CC" w:rsidP="003819CC">
            <w:pPr>
              <w:numPr>
                <w:ilvl w:val="0"/>
                <w:numId w:val="86"/>
              </w:numPr>
              <w:tabs>
                <w:tab w:val="left" w:pos="215"/>
                <w:tab w:val="left" w:pos="282"/>
              </w:tabs>
              <w:autoSpaceDE w:val="0"/>
              <w:autoSpaceDN w:val="0"/>
              <w:adjustRightInd w:val="0"/>
              <w:ind w:left="34" w:firstLine="0"/>
              <w:rPr>
                <w:sz w:val="13"/>
                <w:szCs w:val="13"/>
                <w:lang w:val="ro-RO"/>
              </w:rPr>
            </w:pPr>
            <w:r w:rsidRPr="00F5570E">
              <w:rPr>
                <w:sz w:val="13"/>
                <w:szCs w:val="13"/>
                <w:lang w:val="ro-RO"/>
              </w:rPr>
              <w:t>Educaţie integrată în învăţământul primar şi preşcolar</w:t>
            </w:r>
          </w:p>
          <w:p w:rsidR="003819CC" w:rsidRPr="00F5570E" w:rsidRDefault="003819CC" w:rsidP="003819CC">
            <w:pPr>
              <w:numPr>
                <w:ilvl w:val="0"/>
                <w:numId w:val="86"/>
              </w:numPr>
              <w:tabs>
                <w:tab w:val="left" w:pos="215"/>
                <w:tab w:val="left" w:pos="282"/>
              </w:tabs>
              <w:autoSpaceDE w:val="0"/>
              <w:autoSpaceDN w:val="0"/>
              <w:adjustRightInd w:val="0"/>
              <w:ind w:left="34" w:firstLine="0"/>
              <w:rPr>
                <w:sz w:val="13"/>
                <w:szCs w:val="13"/>
                <w:lang w:val="ro-RO"/>
              </w:rPr>
            </w:pPr>
            <w:r w:rsidRPr="00F5570E">
              <w:rPr>
                <w:sz w:val="13"/>
                <w:szCs w:val="13"/>
                <w:lang w:val="ro-RO"/>
              </w:rPr>
              <w:t>Educaţie presecundară. Politici şi strategii de dezvoltare</w:t>
            </w:r>
          </w:p>
          <w:p w:rsidR="003819CC" w:rsidRPr="00F5570E" w:rsidRDefault="003819CC" w:rsidP="003819CC">
            <w:pPr>
              <w:numPr>
                <w:ilvl w:val="0"/>
                <w:numId w:val="86"/>
              </w:numPr>
              <w:tabs>
                <w:tab w:val="left" w:pos="215"/>
                <w:tab w:val="left" w:pos="282"/>
              </w:tabs>
              <w:autoSpaceDE w:val="0"/>
              <w:autoSpaceDN w:val="0"/>
              <w:adjustRightInd w:val="0"/>
              <w:ind w:left="34" w:firstLine="0"/>
              <w:rPr>
                <w:sz w:val="13"/>
                <w:szCs w:val="13"/>
                <w:lang w:val="ro-RO"/>
              </w:rPr>
            </w:pPr>
            <w:r w:rsidRPr="00F5570E">
              <w:rPr>
                <w:sz w:val="13"/>
                <w:szCs w:val="13"/>
                <w:lang w:val="ro-RO"/>
              </w:rPr>
              <w:t xml:space="preserve">Educaţie timpurie  </w:t>
            </w:r>
          </w:p>
          <w:p w:rsidR="003819CC" w:rsidRPr="00F5570E" w:rsidRDefault="003819CC" w:rsidP="003819CC">
            <w:pPr>
              <w:numPr>
                <w:ilvl w:val="0"/>
                <w:numId w:val="86"/>
              </w:numPr>
              <w:tabs>
                <w:tab w:val="left" w:pos="215"/>
                <w:tab w:val="left" w:pos="282"/>
              </w:tabs>
              <w:autoSpaceDE w:val="0"/>
              <w:autoSpaceDN w:val="0"/>
              <w:adjustRightInd w:val="0"/>
              <w:ind w:left="34" w:firstLine="0"/>
              <w:rPr>
                <w:sz w:val="13"/>
                <w:szCs w:val="13"/>
                <w:lang w:val="ro-RO"/>
              </w:rPr>
            </w:pPr>
            <w:r w:rsidRPr="00F5570E">
              <w:rPr>
                <w:sz w:val="13"/>
                <w:szCs w:val="13"/>
                <w:lang w:val="ro-RO"/>
              </w:rPr>
              <w:t>Formarea formatorilor</w:t>
            </w:r>
          </w:p>
          <w:p w:rsidR="003819CC" w:rsidRPr="00F5570E" w:rsidRDefault="003819CC" w:rsidP="003819CC">
            <w:pPr>
              <w:numPr>
                <w:ilvl w:val="0"/>
                <w:numId w:val="86"/>
              </w:numPr>
              <w:tabs>
                <w:tab w:val="left" w:pos="215"/>
                <w:tab w:val="left" w:pos="282"/>
              </w:tabs>
              <w:autoSpaceDE w:val="0"/>
              <w:autoSpaceDN w:val="0"/>
              <w:adjustRightInd w:val="0"/>
              <w:ind w:left="34" w:firstLine="0"/>
              <w:rPr>
                <w:sz w:val="13"/>
                <w:szCs w:val="13"/>
                <w:lang w:val="ro-RO"/>
              </w:rPr>
            </w:pPr>
            <w:r w:rsidRPr="00F5570E">
              <w:rPr>
                <w:sz w:val="13"/>
                <w:szCs w:val="13"/>
                <w:lang w:val="ro-RO"/>
              </w:rPr>
              <w:t>Management curricular</w:t>
            </w:r>
          </w:p>
          <w:p w:rsidR="003819CC" w:rsidRPr="00F5570E" w:rsidRDefault="003819CC" w:rsidP="003819CC">
            <w:pPr>
              <w:numPr>
                <w:ilvl w:val="0"/>
                <w:numId w:val="86"/>
              </w:numPr>
              <w:tabs>
                <w:tab w:val="left" w:pos="215"/>
                <w:tab w:val="left" w:pos="282"/>
              </w:tabs>
              <w:autoSpaceDE w:val="0"/>
              <w:autoSpaceDN w:val="0"/>
              <w:adjustRightInd w:val="0"/>
              <w:ind w:left="34" w:firstLine="0"/>
              <w:rPr>
                <w:sz w:val="13"/>
                <w:szCs w:val="13"/>
                <w:lang w:val="ro-RO"/>
              </w:rPr>
            </w:pPr>
            <w:r w:rsidRPr="00F5570E">
              <w:rPr>
                <w:sz w:val="13"/>
                <w:szCs w:val="13"/>
                <w:lang w:val="ro-RO"/>
              </w:rPr>
              <w:t>Management de proces şi de sistem în organizaţiile educaţionale</w:t>
            </w:r>
          </w:p>
          <w:p w:rsidR="003819CC" w:rsidRPr="00F5570E" w:rsidRDefault="003819CC" w:rsidP="003819CC">
            <w:pPr>
              <w:numPr>
                <w:ilvl w:val="0"/>
                <w:numId w:val="86"/>
              </w:numPr>
              <w:tabs>
                <w:tab w:val="left" w:pos="215"/>
                <w:tab w:val="left" w:pos="282"/>
              </w:tabs>
              <w:autoSpaceDE w:val="0"/>
              <w:autoSpaceDN w:val="0"/>
              <w:adjustRightInd w:val="0"/>
              <w:ind w:left="34" w:firstLine="0"/>
              <w:rPr>
                <w:sz w:val="13"/>
                <w:szCs w:val="13"/>
                <w:lang w:val="ro-RO"/>
              </w:rPr>
            </w:pPr>
            <w:r w:rsidRPr="00F5570E">
              <w:rPr>
                <w:sz w:val="13"/>
                <w:szCs w:val="13"/>
                <w:lang w:val="ro-RO"/>
              </w:rPr>
              <w:t>Management educaţional şi integrare europeană</w:t>
            </w:r>
          </w:p>
          <w:p w:rsidR="003819CC" w:rsidRPr="00F5570E" w:rsidRDefault="003819CC" w:rsidP="003819CC">
            <w:pPr>
              <w:numPr>
                <w:ilvl w:val="0"/>
                <w:numId w:val="86"/>
              </w:numPr>
              <w:tabs>
                <w:tab w:val="left" w:pos="215"/>
                <w:tab w:val="left" w:pos="282"/>
              </w:tabs>
              <w:autoSpaceDE w:val="0"/>
              <w:autoSpaceDN w:val="0"/>
              <w:adjustRightInd w:val="0"/>
              <w:ind w:left="34" w:firstLine="0"/>
              <w:rPr>
                <w:sz w:val="13"/>
                <w:szCs w:val="13"/>
                <w:lang w:val="ro-RO"/>
              </w:rPr>
            </w:pPr>
            <w:r w:rsidRPr="00F5570E">
              <w:rPr>
                <w:sz w:val="13"/>
                <w:szCs w:val="13"/>
                <w:lang w:val="ro-RO"/>
              </w:rPr>
              <w:t xml:space="preserve">Management educaţional </w:t>
            </w:r>
          </w:p>
          <w:p w:rsidR="003819CC" w:rsidRPr="00F5570E" w:rsidRDefault="003819CC" w:rsidP="003819CC">
            <w:pPr>
              <w:numPr>
                <w:ilvl w:val="0"/>
                <w:numId w:val="86"/>
              </w:numPr>
              <w:tabs>
                <w:tab w:val="left" w:pos="215"/>
                <w:tab w:val="left" w:pos="282"/>
              </w:tabs>
              <w:autoSpaceDE w:val="0"/>
              <w:autoSpaceDN w:val="0"/>
              <w:adjustRightInd w:val="0"/>
              <w:ind w:left="34" w:firstLine="0"/>
              <w:rPr>
                <w:sz w:val="13"/>
                <w:szCs w:val="13"/>
                <w:lang w:val="ro-RO"/>
              </w:rPr>
            </w:pPr>
            <w:r w:rsidRPr="00F5570E">
              <w:rPr>
                <w:sz w:val="13"/>
                <w:szCs w:val="13"/>
                <w:lang w:val="ro-RO"/>
              </w:rPr>
              <w:t>Management, consiliere şi asistenţă psihopedagogică în instituţiile incluzive</w:t>
            </w:r>
          </w:p>
          <w:p w:rsidR="003819CC" w:rsidRPr="00F5570E" w:rsidRDefault="003819CC" w:rsidP="003819CC">
            <w:pPr>
              <w:numPr>
                <w:ilvl w:val="0"/>
                <w:numId w:val="86"/>
              </w:numPr>
              <w:tabs>
                <w:tab w:val="left" w:pos="215"/>
                <w:tab w:val="left" w:pos="282"/>
              </w:tabs>
              <w:autoSpaceDE w:val="0"/>
              <w:autoSpaceDN w:val="0"/>
              <w:adjustRightInd w:val="0"/>
              <w:ind w:left="34" w:firstLine="0"/>
              <w:rPr>
                <w:sz w:val="13"/>
                <w:szCs w:val="13"/>
                <w:lang w:val="ro-RO"/>
              </w:rPr>
            </w:pPr>
            <w:r w:rsidRPr="00F5570E">
              <w:rPr>
                <w:sz w:val="13"/>
                <w:szCs w:val="13"/>
                <w:lang w:val="ro-RO"/>
              </w:rPr>
              <w:t>Managementul şi dezvoltarea carierei</w:t>
            </w:r>
          </w:p>
          <w:p w:rsidR="003819CC" w:rsidRPr="00F5570E" w:rsidRDefault="003819CC" w:rsidP="003819CC">
            <w:pPr>
              <w:numPr>
                <w:ilvl w:val="0"/>
                <w:numId w:val="86"/>
              </w:numPr>
              <w:tabs>
                <w:tab w:val="left" w:pos="215"/>
                <w:tab w:val="left" w:pos="282"/>
              </w:tabs>
              <w:autoSpaceDE w:val="0"/>
              <w:autoSpaceDN w:val="0"/>
              <w:adjustRightInd w:val="0"/>
              <w:ind w:left="34" w:firstLine="0"/>
              <w:rPr>
                <w:sz w:val="13"/>
                <w:szCs w:val="13"/>
                <w:lang w:val="ro-RO"/>
              </w:rPr>
            </w:pPr>
            <w:r w:rsidRPr="00F5570E">
              <w:rPr>
                <w:sz w:val="13"/>
                <w:szCs w:val="13"/>
                <w:lang w:val="ro-RO"/>
              </w:rPr>
              <w:t>Managementul şi evaluarea organizaţiilor şi programelor educaţionale</w:t>
            </w:r>
          </w:p>
          <w:p w:rsidR="003819CC" w:rsidRPr="00F5570E" w:rsidRDefault="003819CC" w:rsidP="003819CC">
            <w:pPr>
              <w:numPr>
                <w:ilvl w:val="0"/>
                <w:numId w:val="86"/>
              </w:numPr>
              <w:tabs>
                <w:tab w:val="left" w:pos="215"/>
                <w:tab w:val="left" w:pos="282"/>
              </w:tabs>
              <w:autoSpaceDE w:val="0"/>
              <w:autoSpaceDN w:val="0"/>
              <w:adjustRightInd w:val="0"/>
              <w:ind w:left="34" w:firstLine="0"/>
              <w:rPr>
                <w:sz w:val="13"/>
                <w:szCs w:val="13"/>
                <w:lang w:val="ro-RO"/>
              </w:rPr>
            </w:pPr>
            <w:r w:rsidRPr="00F5570E">
              <w:rPr>
                <w:sz w:val="13"/>
                <w:szCs w:val="13"/>
                <w:lang w:val="ro-RO"/>
              </w:rPr>
              <w:t>Managementul educaţiei adulţilor</w:t>
            </w:r>
          </w:p>
          <w:p w:rsidR="003819CC" w:rsidRPr="00F5570E" w:rsidRDefault="003819CC" w:rsidP="003819CC">
            <w:pPr>
              <w:numPr>
                <w:ilvl w:val="0"/>
                <w:numId w:val="86"/>
              </w:numPr>
              <w:tabs>
                <w:tab w:val="left" w:pos="215"/>
                <w:tab w:val="left" w:pos="282"/>
              </w:tabs>
              <w:autoSpaceDE w:val="0"/>
              <w:autoSpaceDN w:val="0"/>
              <w:adjustRightInd w:val="0"/>
              <w:ind w:left="34" w:firstLine="0"/>
              <w:rPr>
                <w:sz w:val="13"/>
                <w:szCs w:val="13"/>
                <w:lang w:val="ro-RO"/>
              </w:rPr>
            </w:pPr>
            <w:r w:rsidRPr="00F5570E">
              <w:rPr>
                <w:sz w:val="13"/>
                <w:szCs w:val="13"/>
                <w:lang w:val="ro-RO"/>
              </w:rPr>
              <w:t>Managementul instituţiilor educaţionale</w:t>
            </w:r>
          </w:p>
          <w:p w:rsidR="003819CC" w:rsidRPr="00F5570E" w:rsidRDefault="003819CC" w:rsidP="003819CC">
            <w:pPr>
              <w:numPr>
                <w:ilvl w:val="0"/>
                <w:numId w:val="86"/>
              </w:numPr>
              <w:tabs>
                <w:tab w:val="left" w:pos="215"/>
                <w:tab w:val="left" w:pos="282"/>
              </w:tabs>
              <w:autoSpaceDE w:val="0"/>
              <w:autoSpaceDN w:val="0"/>
              <w:adjustRightInd w:val="0"/>
              <w:ind w:left="34" w:firstLine="0"/>
              <w:rPr>
                <w:sz w:val="13"/>
                <w:szCs w:val="13"/>
                <w:lang w:val="ro-RO"/>
              </w:rPr>
            </w:pPr>
            <w:r w:rsidRPr="00F5570E">
              <w:rPr>
                <w:sz w:val="13"/>
                <w:szCs w:val="13"/>
                <w:lang w:val="ro-RO"/>
              </w:rPr>
              <w:t>Managementul organizaţilor educaţionale</w:t>
            </w:r>
          </w:p>
          <w:p w:rsidR="003819CC" w:rsidRPr="00F5570E" w:rsidRDefault="003819CC" w:rsidP="003819CC">
            <w:pPr>
              <w:numPr>
                <w:ilvl w:val="0"/>
                <w:numId w:val="86"/>
              </w:numPr>
              <w:tabs>
                <w:tab w:val="left" w:pos="215"/>
                <w:tab w:val="left" w:pos="282"/>
              </w:tabs>
              <w:autoSpaceDE w:val="0"/>
              <w:autoSpaceDN w:val="0"/>
              <w:adjustRightInd w:val="0"/>
              <w:ind w:left="34" w:firstLine="0"/>
              <w:rPr>
                <w:sz w:val="13"/>
                <w:szCs w:val="13"/>
                <w:lang w:val="ro-RO"/>
              </w:rPr>
            </w:pPr>
            <w:r w:rsidRPr="00F5570E">
              <w:rPr>
                <w:sz w:val="13"/>
                <w:szCs w:val="13"/>
                <w:lang w:val="ro-RO"/>
              </w:rPr>
              <w:t>Master european în educaţia adulţilor</w:t>
            </w:r>
          </w:p>
          <w:p w:rsidR="003819CC" w:rsidRPr="00F5570E" w:rsidRDefault="003819CC" w:rsidP="003819CC">
            <w:pPr>
              <w:numPr>
                <w:ilvl w:val="0"/>
                <w:numId w:val="86"/>
              </w:numPr>
              <w:tabs>
                <w:tab w:val="left" w:pos="215"/>
                <w:tab w:val="left" w:pos="282"/>
              </w:tabs>
              <w:autoSpaceDE w:val="0"/>
              <w:autoSpaceDN w:val="0"/>
              <w:adjustRightInd w:val="0"/>
              <w:ind w:left="34" w:firstLine="0"/>
              <w:rPr>
                <w:sz w:val="13"/>
                <w:szCs w:val="13"/>
                <w:lang w:val="ro-RO"/>
              </w:rPr>
            </w:pPr>
            <w:r w:rsidRPr="00F5570E">
              <w:rPr>
                <w:sz w:val="13"/>
                <w:szCs w:val="13"/>
                <w:lang w:val="ro-RO"/>
              </w:rPr>
              <w:t>Medierea conflictelor în educaţie</w:t>
            </w:r>
          </w:p>
          <w:p w:rsidR="003819CC" w:rsidRPr="00F5570E" w:rsidRDefault="003819CC" w:rsidP="003819CC">
            <w:pPr>
              <w:numPr>
                <w:ilvl w:val="0"/>
                <w:numId w:val="86"/>
              </w:numPr>
              <w:tabs>
                <w:tab w:val="left" w:pos="215"/>
                <w:tab w:val="left" w:pos="282"/>
              </w:tabs>
              <w:autoSpaceDE w:val="0"/>
              <w:autoSpaceDN w:val="0"/>
              <w:adjustRightInd w:val="0"/>
              <w:ind w:left="34" w:firstLine="0"/>
              <w:rPr>
                <w:sz w:val="13"/>
                <w:szCs w:val="13"/>
                <w:lang w:val="ro-RO"/>
              </w:rPr>
            </w:pPr>
            <w:r w:rsidRPr="00F5570E">
              <w:rPr>
                <w:sz w:val="13"/>
                <w:szCs w:val="13"/>
                <w:lang w:val="ro-RO"/>
              </w:rPr>
              <w:t>Mentorat pentru profesionalizarea carierei didactice</w:t>
            </w:r>
          </w:p>
          <w:p w:rsidR="003819CC" w:rsidRPr="00F5570E" w:rsidRDefault="003819CC" w:rsidP="003819CC">
            <w:pPr>
              <w:numPr>
                <w:ilvl w:val="0"/>
                <w:numId w:val="86"/>
              </w:numPr>
              <w:tabs>
                <w:tab w:val="left" w:pos="215"/>
                <w:tab w:val="left" w:pos="282"/>
              </w:tabs>
              <w:autoSpaceDE w:val="0"/>
              <w:autoSpaceDN w:val="0"/>
              <w:adjustRightInd w:val="0"/>
              <w:ind w:left="34" w:firstLine="0"/>
              <w:rPr>
                <w:sz w:val="13"/>
                <w:szCs w:val="13"/>
                <w:lang w:val="ro-RO"/>
              </w:rPr>
            </w:pPr>
            <w:r w:rsidRPr="00F5570E">
              <w:rPr>
                <w:sz w:val="13"/>
                <w:szCs w:val="13"/>
                <w:lang w:val="ro-RO"/>
              </w:rPr>
              <w:t>Mentoratul în educaţie</w:t>
            </w:r>
          </w:p>
          <w:p w:rsidR="003819CC" w:rsidRPr="00F5570E" w:rsidRDefault="003819CC" w:rsidP="003819CC">
            <w:pPr>
              <w:numPr>
                <w:ilvl w:val="0"/>
                <w:numId w:val="86"/>
              </w:numPr>
              <w:tabs>
                <w:tab w:val="left" w:pos="215"/>
                <w:tab w:val="left" w:pos="282"/>
              </w:tabs>
              <w:autoSpaceDE w:val="0"/>
              <w:autoSpaceDN w:val="0"/>
              <w:adjustRightInd w:val="0"/>
              <w:ind w:left="34" w:firstLine="0"/>
              <w:rPr>
                <w:sz w:val="13"/>
                <w:szCs w:val="13"/>
                <w:lang w:val="ro-RO"/>
              </w:rPr>
            </w:pPr>
            <w:r w:rsidRPr="00F5570E">
              <w:rPr>
                <w:sz w:val="13"/>
                <w:szCs w:val="13"/>
                <w:lang w:val="ro-RO"/>
              </w:rPr>
              <w:t>Pedagogia interactivă</w:t>
            </w:r>
          </w:p>
          <w:p w:rsidR="003819CC" w:rsidRPr="00F5570E" w:rsidRDefault="003819CC" w:rsidP="003819CC">
            <w:pPr>
              <w:numPr>
                <w:ilvl w:val="0"/>
                <w:numId w:val="86"/>
              </w:numPr>
              <w:tabs>
                <w:tab w:val="left" w:pos="215"/>
                <w:tab w:val="left" w:pos="282"/>
              </w:tabs>
              <w:autoSpaceDE w:val="0"/>
              <w:autoSpaceDN w:val="0"/>
              <w:adjustRightInd w:val="0"/>
              <w:ind w:left="34" w:firstLine="0"/>
              <w:rPr>
                <w:sz w:val="13"/>
                <w:szCs w:val="13"/>
                <w:lang w:val="ro-RO"/>
              </w:rPr>
            </w:pPr>
            <w:r w:rsidRPr="00F5570E">
              <w:rPr>
                <w:sz w:val="13"/>
                <w:szCs w:val="13"/>
                <w:lang w:val="ro-RO"/>
              </w:rPr>
              <w:t>Performanţă pentru pregătirea profesorilor în societatea cunoaşterii</w:t>
            </w:r>
          </w:p>
          <w:p w:rsidR="003819CC" w:rsidRPr="00F5570E" w:rsidRDefault="003819CC" w:rsidP="003819CC">
            <w:pPr>
              <w:numPr>
                <w:ilvl w:val="0"/>
                <w:numId w:val="86"/>
              </w:numPr>
              <w:tabs>
                <w:tab w:val="left" w:pos="215"/>
                <w:tab w:val="left" w:pos="282"/>
              </w:tabs>
              <w:autoSpaceDE w:val="0"/>
              <w:autoSpaceDN w:val="0"/>
              <w:adjustRightInd w:val="0"/>
              <w:ind w:left="34" w:firstLine="0"/>
              <w:rPr>
                <w:sz w:val="13"/>
                <w:szCs w:val="13"/>
                <w:lang w:val="ro-RO"/>
              </w:rPr>
            </w:pPr>
            <w:r w:rsidRPr="00F5570E">
              <w:rPr>
                <w:sz w:val="13"/>
                <w:szCs w:val="13"/>
                <w:lang w:val="ro-RO"/>
              </w:rPr>
              <w:t>Politici şi management în educaţie</w:t>
            </w:r>
          </w:p>
          <w:p w:rsidR="003819CC" w:rsidRPr="00F5570E" w:rsidRDefault="003819CC" w:rsidP="003819CC">
            <w:pPr>
              <w:numPr>
                <w:ilvl w:val="0"/>
                <w:numId w:val="86"/>
              </w:numPr>
              <w:tabs>
                <w:tab w:val="left" w:pos="215"/>
                <w:tab w:val="left" w:pos="282"/>
              </w:tabs>
              <w:autoSpaceDE w:val="0"/>
              <w:autoSpaceDN w:val="0"/>
              <w:adjustRightInd w:val="0"/>
              <w:ind w:left="34" w:firstLine="0"/>
              <w:rPr>
                <w:sz w:val="13"/>
                <w:szCs w:val="13"/>
                <w:lang w:val="ro-RO"/>
              </w:rPr>
            </w:pPr>
            <w:r w:rsidRPr="00F5570E">
              <w:rPr>
                <w:sz w:val="13"/>
                <w:szCs w:val="13"/>
                <w:lang w:val="ro-RO"/>
              </w:rPr>
              <w:t>Politici şi strategii ale formării competenţelor pentru cariera didactică</w:t>
            </w:r>
          </w:p>
          <w:p w:rsidR="003819CC" w:rsidRPr="00F5570E" w:rsidRDefault="003819CC" w:rsidP="003819CC">
            <w:pPr>
              <w:numPr>
                <w:ilvl w:val="0"/>
                <w:numId w:val="86"/>
              </w:numPr>
              <w:tabs>
                <w:tab w:val="left" w:pos="215"/>
                <w:tab w:val="left" w:pos="282"/>
              </w:tabs>
              <w:autoSpaceDE w:val="0"/>
              <w:autoSpaceDN w:val="0"/>
              <w:adjustRightInd w:val="0"/>
              <w:ind w:left="34" w:firstLine="0"/>
              <w:rPr>
                <w:sz w:val="13"/>
                <w:szCs w:val="13"/>
                <w:lang w:val="ro-RO"/>
              </w:rPr>
            </w:pPr>
            <w:r w:rsidRPr="00F5570E">
              <w:rPr>
                <w:sz w:val="13"/>
                <w:szCs w:val="13"/>
                <w:lang w:val="ro-RO"/>
              </w:rPr>
              <w:t xml:space="preserve">Psihologie aplicată in domeniul securităţii naţionale                    </w:t>
            </w:r>
          </w:p>
          <w:p w:rsidR="003819CC" w:rsidRPr="00F5570E" w:rsidRDefault="003819CC" w:rsidP="003819CC">
            <w:pPr>
              <w:numPr>
                <w:ilvl w:val="0"/>
                <w:numId w:val="86"/>
              </w:numPr>
              <w:tabs>
                <w:tab w:val="left" w:pos="215"/>
                <w:tab w:val="left" w:pos="282"/>
              </w:tabs>
              <w:autoSpaceDE w:val="0"/>
              <w:autoSpaceDN w:val="0"/>
              <w:adjustRightInd w:val="0"/>
              <w:ind w:left="34" w:firstLine="0"/>
              <w:rPr>
                <w:sz w:val="13"/>
                <w:szCs w:val="13"/>
                <w:lang w:val="ro-RO"/>
              </w:rPr>
            </w:pPr>
            <w:r w:rsidRPr="00F5570E">
              <w:rPr>
                <w:sz w:val="13"/>
                <w:szCs w:val="13"/>
                <w:lang w:val="ro-RO"/>
              </w:rPr>
              <w:t>Psihopedagogia educaţiei timpurii şi a şcolarităţii mici</w:t>
            </w:r>
          </w:p>
          <w:p w:rsidR="003819CC" w:rsidRPr="00F5570E" w:rsidRDefault="003819CC" w:rsidP="003819CC">
            <w:pPr>
              <w:numPr>
                <w:ilvl w:val="0"/>
                <w:numId w:val="86"/>
              </w:numPr>
              <w:tabs>
                <w:tab w:val="left" w:pos="215"/>
                <w:tab w:val="left" w:pos="282"/>
              </w:tabs>
              <w:autoSpaceDE w:val="0"/>
              <w:autoSpaceDN w:val="0"/>
              <w:adjustRightInd w:val="0"/>
              <w:ind w:left="34" w:firstLine="0"/>
              <w:rPr>
                <w:sz w:val="13"/>
                <w:szCs w:val="13"/>
                <w:lang w:val="ro-RO"/>
              </w:rPr>
            </w:pPr>
            <w:r w:rsidRPr="00F5570E">
              <w:rPr>
                <w:sz w:val="13"/>
                <w:szCs w:val="13"/>
                <w:lang w:val="ro-RO"/>
              </w:rPr>
              <w:t>Psihopedagogia şcolii incluzive</w:t>
            </w:r>
          </w:p>
          <w:p w:rsidR="003819CC" w:rsidRPr="00F5570E" w:rsidRDefault="003819CC" w:rsidP="003819CC">
            <w:pPr>
              <w:numPr>
                <w:ilvl w:val="0"/>
                <w:numId w:val="86"/>
              </w:numPr>
              <w:tabs>
                <w:tab w:val="left" w:pos="215"/>
                <w:tab w:val="left" w:pos="282"/>
                <w:tab w:val="left" w:pos="295"/>
              </w:tabs>
              <w:autoSpaceDE w:val="0"/>
              <w:autoSpaceDN w:val="0"/>
              <w:adjustRightInd w:val="0"/>
              <w:ind w:left="34" w:firstLine="0"/>
              <w:rPr>
                <w:sz w:val="13"/>
                <w:szCs w:val="13"/>
                <w:lang w:val="ro-RO"/>
              </w:rPr>
            </w:pPr>
            <w:r w:rsidRPr="00F5570E">
              <w:rPr>
                <w:sz w:val="13"/>
                <w:szCs w:val="13"/>
                <w:lang w:val="ro-RO"/>
              </w:rPr>
              <w:t>Psihopedagogie specială</w:t>
            </w:r>
          </w:p>
          <w:p w:rsidR="003819CC" w:rsidRPr="00F5570E" w:rsidRDefault="003819CC" w:rsidP="003819CC">
            <w:pPr>
              <w:numPr>
                <w:ilvl w:val="0"/>
                <w:numId w:val="86"/>
              </w:numPr>
              <w:tabs>
                <w:tab w:val="left" w:pos="215"/>
                <w:tab w:val="left" w:pos="282"/>
              </w:tabs>
              <w:autoSpaceDE w:val="0"/>
              <w:autoSpaceDN w:val="0"/>
              <w:adjustRightInd w:val="0"/>
              <w:ind w:left="34" w:firstLine="0"/>
              <w:rPr>
                <w:sz w:val="13"/>
                <w:szCs w:val="13"/>
                <w:lang w:val="ro-RO"/>
              </w:rPr>
            </w:pPr>
            <w:r w:rsidRPr="00F5570E">
              <w:rPr>
                <w:sz w:val="13"/>
                <w:szCs w:val="13"/>
                <w:lang w:val="ro-RO"/>
              </w:rPr>
              <w:t>Resurse umane în educaţie. Formare şi management</w:t>
            </w:r>
          </w:p>
          <w:p w:rsidR="003819CC" w:rsidRPr="00F5570E" w:rsidRDefault="003819CC" w:rsidP="003819CC">
            <w:pPr>
              <w:numPr>
                <w:ilvl w:val="0"/>
                <w:numId w:val="86"/>
              </w:numPr>
              <w:tabs>
                <w:tab w:val="left" w:pos="215"/>
                <w:tab w:val="left" w:pos="282"/>
              </w:tabs>
              <w:autoSpaceDE w:val="0"/>
              <w:autoSpaceDN w:val="0"/>
              <w:adjustRightInd w:val="0"/>
              <w:ind w:left="34" w:firstLine="0"/>
              <w:rPr>
                <w:sz w:val="13"/>
                <w:szCs w:val="13"/>
                <w:lang w:val="ro-RO"/>
              </w:rPr>
            </w:pPr>
            <w:r w:rsidRPr="00F5570E">
              <w:rPr>
                <w:sz w:val="13"/>
                <w:szCs w:val="13"/>
                <w:lang w:val="ro-RO"/>
              </w:rPr>
              <w:t>Relaţii şi strategii interculturale</w:t>
            </w:r>
          </w:p>
          <w:p w:rsidR="003819CC" w:rsidRPr="00F5570E" w:rsidRDefault="003819CC" w:rsidP="003819CC">
            <w:pPr>
              <w:numPr>
                <w:ilvl w:val="0"/>
                <w:numId w:val="86"/>
              </w:numPr>
              <w:tabs>
                <w:tab w:val="left" w:pos="215"/>
                <w:tab w:val="left" w:pos="282"/>
              </w:tabs>
              <w:autoSpaceDE w:val="0"/>
              <w:autoSpaceDN w:val="0"/>
              <w:adjustRightInd w:val="0"/>
              <w:ind w:left="34" w:firstLine="0"/>
              <w:rPr>
                <w:sz w:val="13"/>
                <w:szCs w:val="13"/>
                <w:lang w:val="ro-RO"/>
              </w:rPr>
            </w:pPr>
            <w:r w:rsidRPr="00F5570E">
              <w:rPr>
                <w:sz w:val="13"/>
                <w:szCs w:val="13"/>
                <w:lang w:val="ro-RO"/>
              </w:rPr>
              <w:t xml:space="preserve">Strategii de comunicare şi învăţare eficientă în învăţământul primar </w:t>
            </w:r>
          </w:p>
          <w:p w:rsidR="003819CC" w:rsidRPr="00F5570E" w:rsidRDefault="003819CC" w:rsidP="003819CC">
            <w:pPr>
              <w:numPr>
                <w:ilvl w:val="0"/>
                <w:numId w:val="86"/>
              </w:numPr>
              <w:tabs>
                <w:tab w:val="left" w:pos="215"/>
                <w:tab w:val="left" w:pos="282"/>
              </w:tabs>
              <w:autoSpaceDE w:val="0"/>
              <w:autoSpaceDN w:val="0"/>
              <w:adjustRightInd w:val="0"/>
              <w:ind w:left="34" w:firstLine="0"/>
              <w:rPr>
                <w:sz w:val="13"/>
                <w:szCs w:val="13"/>
                <w:lang w:val="ro-RO"/>
              </w:rPr>
            </w:pPr>
            <w:r w:rsidRPr="00F5570E">
              <w:rPr>
                <w:sz w:val="13"/>
                <w:szCs w:val="13"/>
                <w:lang w:val="ro-RO"/>
              </w:rPr>
              <w:t>Strategii didactice de comunicare şi învăţare eficientă</w:t>
            </w:r>
          </w:p>
          <w:p w:rsidR="003819CC" w:rsidRPr="00F5570E" w:rsidRDefault="003819CC" w:rsidP="003819CC">
            <w:pPr>
              <w:numPr>
                <w:ilvl w:val="0"/>
                <w:numId w:val="86"/>
              </w:numPr>
              <w:tabs>
                <w:tab w:val="left" w:pos="215"/>
                <w:tab w:val="left" w:pos="282"/>
              </w:tabs>
              <w:autoSpaceDE w:val="0"/>
              <w:autoSpaceDN w:val="0"/>
              <w:adjustRightInd w:val="0"/>
              <w:ind w:left="34" w:firstLine="0"/>
              <w:rPr>
                <w:sz w:val="13"/>
                <w:szCs w:val="13"/>
                <w:lang w:val="ro-RO"/>
              </w:rPr>
            </w:pPr>
            <w:r w:rsidRPr="00F5570E">
              <w:rPr>
                <w:sz w:val="13"/>
                <w:szCs w:val="13"/>
                <w:lang w:val="ro-RO"/>
              </w:rPr>
              <w:t xml:space="preserve">Strategii inovative de învăţare. Masterat didactic </w:t>
            </w:r>
          </w:p>
          <w:p w:rsidR="003819CC" w:rsidRPr="00F5570E" w:rsidRDefault="003819CC" w:rsidP="003819CC">
            <w:pPr>
              <w:numPr>
                <w:ilvl w:val="0"/>
                <w:numId w:val="86"/>
              </w:numPr>
              <w:tabs>
                <w:tab w:val="left" w:pos="215"/>
                <w:tab w:val="left" w:pos="282"/>
              </w:tabs>
              <w:autoSpaceDE w:val="0"/>
              <w:autoSpaceDN w:val="0"/>
              <w:adjustRightInd w:val="0"/>
              <w:ind w:left="34" w:firstLine="0"/>
              <w:rPr>
                <w:sz w:val="13"/>
                <w:szCs w:val="13"/>
                <w:lang w:val="ro-RO"/>
              </w:rPr>
            </w:pPr>
            <w:r w:rsidRPr="00F5570E">
              <w:rPr>
                <w:sz w:val="13"/>
                <w:szCs w:val="13"/>
                <w:lang w:val="ro-RO"/>
              </w:rPr>
              <w:t>Tehnologia informaţiei şi a comunicaţiilor în educaţie</w:t>
            </w:r>
          </w:p>
          <w:p w:rsidR="003819CC" w:rsidRPr="00F5570E" w:rsidRDefault="003819CC" w:rsidP="003819CC">
            <w:pPr>
              <w:numPr>
                <w:ilvl w:val="0"/>
                <w:numId w:val="86"/>
              </w:numPr>
              <w:tabs>
                <w:tab w:val="left" w:pos="215"/>
                <w:tab w:val="left" w:pos="282"/>
              </w:tabs>
              <w:autoSpaceDE w:val="0"/>
              <w:autoSpaceDN w:val="0"/>
              <w:adjustRightInd w:val="0"/>
              <w:ind w:left="34" w:firstLine="0"/>
              <w:rPr>
                <w:sz w:val="13"/>
                <w:szCs w:val="13"/>
                <w:lang w:val="ro-RO"/>
              </w:rPr>
            </w:pPr>
            <w:r w:rsidRPr="00F5570E">
              <w:rPr>
                <w:sz w:val="13"/>
                <w:szCs w:val="13"/>
                <w:lang w:val="ro-RO"/>
              </w:rPr>
              <w:t xml:space="preserve">Tehnologii didactice asistate de calculator                 </w:t>
            </w:r>
          </w:p>
          <w:p w:rsidR="003819CC" w:rsidRPr="00F5570E" w:rsidRDefault="003819CC" w:rsidP="003819CC">
            <w:pPr>
              <w:numPr>
                <w:ilvl w:val="0"/>
                <w:numId w:val="86"/>
              </w:numPr>
              <w:tabs>
                <w:tab w:val="left" w:pos="215"/>
                <w:tab w:val="left" w:pos="282"/>
              </w:tabs>
              <w:autoSpaceDE w:val="0"/>
              <w:autoSpaceDN w:val="0"/>
              <w:adjustRightInd w:val="0"/>
              <w:ind w:left="34" w:firstLine="0"/>
              <w:rPr>
                <w:sz w:val="13"/>
                <w:szCs w:val="13"/>
                <w:lang w:val="ro-RO"/>
              </w:rPr>
            </w:pPr>
            <w:r w:rsidRPr="00F5570E">
              <w:rPr>
                <w:sz w:val="13"/>
                <w:szCs w:val="13"/>
                <w:lang w:val="ro-RO"/>
              </w:rPr>
              <w:t>Terapia limbajului şi audiologie educaţională</w:t>
            </w:r>
          </w:p>
          <w:p w:rsidR="003819CC" w:rsidRPr="00F5570E" w:rsidRDefault="003819CC" w:rsidP="003819CC">
            <w:pPr>
              <w:numPr>
                <w:ilvl w:val="0"/>
                <w:numId w:val="86"/>
              </w:numPr>
              <w:tabs>
                <w:tab w:val="left" w:pos="215"/>
                <w:tab w:val="left" w:pos="282"/>
              </w:tabs>
              <w:autoSpaceDE w:val="0"/>
              <w:autoSpaceDN w:val="0"/>
              <w:adjustRightInd w:val="0"/>
              <w:ind w:left="34" w:firstLine="0"/>
              <w:rPr>
                <w:sz w:val="13"/>
                <w:szCs w:val="13"/>
                <w:lang w:val="ro-RO"/>
              </w:rPr>
            </w:pPr>
            <w:r w:rsidRPr="00F5570E">
              <w:rPr>
                <w:sz w:val="13"/>
                <w:szCs w:val="13"/>
                <w:lang w:val="ro-RO"/>
              </w:rPr>
              <w:t>Terapia logopedică în procesele de comunicare</w:t>
            </w:r>
          </w:p>
          <w:p w:rsidR="003819CC" w:rsidRPr="00F5570E" w:rsidRDefault="003819CC" w:rsidP="003819CC">
            <w:pPr>
              <w:numPr>
                <w:ilvl w:val="0"/>
                <w:numId w:val="86"/>
              </w:numPr>
              <w:tabs>
                <w:tab w:val="left" w:pos="215"/>
                <w:tab w:val="left" w:pos="282"/>
              </w:tabs>
              <w:autoSpaceDE w:val="0"/>
              <w:autoSpaceDN w:val="0"/>
              <w:adjustRightInd w:val="0"/>
              <w:ind w:left="34" w:firstLine="0"/>
              <w:rPr>
                <w:sz w:val="13"/>
                <w:szCs w:val="13"/>
                <w:lang w:val="ro-RO"/>
              </w:rPr>
            </w:pPr>
            <w:r w:rsidRPr="00F5570E">
              <w:rPr>
                <w:sz w:val="13"/>
                <w:szCs w:val="13"/>
                <w:lang w:val="ro-RO"/>
              </w:rPr>
              <w:t>Terapii şi compensare în tulburări de comunicare</w:t>
            </w:r>
          </w:p>
        </w:tc>
        <w:tc>
          <w:tcPr>
            <w:tcW w:w="748" w:type="dxa"/>
            <w:vMerge w:val="restart"/>
            <w:tcBorders>
              <w:right w:val="thinThickSmallGap" w:sz="24" w:space="0" w:color="auto"/>
            </w:tcBorders>
            <w:vAlign w:val="center"/>
          </w:tcPr>
          <w:p w:rsidR="003819CC" w:rsidRPr="00F5570E" w:rsidRDefault="003819CC" w:rsidP="003819CC">
            <w:pPr>
              <w:jc w:val="center"/>
              <w:rPr>
                <w:sz w:val="16"/>
                <w:szCs w:val="16"/>
                <w:lang w:val="ro-RO"/>
              </w:rPr>
            </w:pPr>
            <w:r w:rsidRPr="00F5570E">
              <w:rPr>
                <w:sz w:val="16"/>
                <w:szCs w:val="16"/>
                <w:lang w:val="ro-RO"/>
              </w:rPr>
              <w:t>x</w:t>
            </w:r>
          </w:p>
        </w:tc>
        <w:tc>
          <w:tcPr>
            <w:tcW w:w="1372" w:type="dxa"/>
            <w:vMerge w:val="restart"/>
            <w:tcBorders>
              <w:left w:val="thinThickSmallGap" w:sz="24" w:space="0" w:color="auto"/>
              <w:right w:val="thinThickSmallGap" w:sz="24" w:space="0" w:color="auto"/>
            </w:tcBorders>
            <w:vAlign w:val="center"/>
          </w:tcPr>
          <w:p w:rsidR="003819CC" w:rsidRPr="00F5570E" w:rsidRDefault="003819CC" w:rsidP="003819CC">
            <w:pPr>
              <w:jc w:val="center"/>
              <w:rPr>
                <w:b/>
                <w:bCs/>
                <w:sz w:val="16"/>
                <w:szCs w:val="16"/>
                <w:lang w:val="ro-RO"/>
              </w:rPr>
            </w:pPr>
            <w:r w:rsidRPr="00F5570E">
              <w:rPr>
                <w:b/>
                <w:bCs/>
                <w:sz w:val="16"/>
                <w:szCs w:val="16"/>
                <w:lang w:val="ro-RO"/>
              </w:rPr>
              <w:t xml:space="preserve">CULTURĂ    </w:t>
            </w:r>
          </w:p>
          <w:p w:rsidR="003819CC" w:rsidRPr="00F5570E" w:rsidRDefault="003819CC" w:rsidP="003819CC">
            <w:pPr>
              <w:jc w:val="center"/>
              <w:rPr>
                <w:b/>
                <w:bCs/>
                <w:sz w:val="16"/>
                <w:szCs w:val="16"/>
                <w:lang w:val="ro-RO"/>
              </w:rPr>
            </w:pPr>
            <w:r w:rsidRPr="00F5570E">
              <w:rPr>
                <w:b/>
                <w:bCs/>
                <w:sz w:val="16"/>
                <w:szCs w:val="16"/>
                <w:lang w:val="ro-RO"/>
              </w:rPr>
              <w:t>CIVICĂ</w:t>
            </w:r>
          </w:p>
          <w:p w:rsidR="003819CC" w:rsidRPr="00F5570E" w:rsidRDefault="003819CC" w:rsidP="003819CC">
            <w:pPr>
              <w:jc w:val="center"/>
              <w:rPr>
                <w:sz w:val="16"/>
                <w:szCs w:val="16"/>
                <w:lang w:val="ro-RO"/>
              </w:rPr>
            </w:pPr>
            <w:r w:rsidRPr="00F5570E">
              <w:rPr>
                <w:sz w:val="16"/>
                <w:szCs w:val="16"/>
                <w:lang w:val="ro-RO"/>
              </w:rPr>
              <w:t>(</w:t>
            </w:r>
            <w:r w:rsidRPr="00F5570E">
              <w:rPr>
                <w:sz w:val="12"/>
                <w:szCs w:val="12"/>
                <w:lang w:val="ro-RO"/>
              </w:rPr>
              <w:t>programa pentru concurs aprobată prin ordinul ministrului educaţiei,  cercetării,  tineretului  şi sportului nr. 5620 / 2010</w:t>
            </w:r>
            <w:r w:rsidRPr="00F5570E">
              <w:rPr>
                <w:sz w:val="16"/>
                <w:szCs w:val="16"/>
                <w:lang w:val="ro-RO"/>
              </w:rPr>
              <w:t>)</w:t>
            </w:r>
          </w:p>
          <w:p w:rsidR="003819CC" w:rsidRPr="00F5570E" w:rsidRDefault="003819CC" w:rsidP="003819CC">
            <w:pPr>
              <w:jc w:val="center"/>
              <w:rPr>
                <w:sz w:val="16"/>
                <w:szCs w:val="16"/>
                <w:lang w:val="ro-RO"/>
              </w:rPr>
            </w:pPr>
          </w:p>
          <w:p w:rsidR="003819CC" w:rsidRPr="00F5570E" w:rsidRDefault="003819CC" w:rsidP="003819CC">
            <w:pPr>
              <w:jc w:val="center"/>
              <w:rPr>
                <w:sz w:val="16"/>
                <w:szCs w:val="16"/>
                <w:lang w:val="ro-RO"/>
              </w:rPr>
            </w:pPr>
            <w:r w:rsidRPr="00F5570E">
              <w:rPr>
                <w:sz w:val="16"/>
                <w:szCs w:val="16"/>
                <w:lang w:val="ro-RO"/>
              </w:rPr>
              <w:t>/</w:t>
            </w:r>
          </w:p>
          <w:p w:rsidR="003819CC" w:rsidRPr="00F5570E" w:rsidRDefault="003819CC" w:rsidP="003819CC">
            <w:pPr>
              <w:jc w:val="center"/>
              <w:rPr>
                <w:sz w:val="16"/>
                <w:szCs w:val="16"/>
                <w:lang w:val="ro-RO"/>
              </w:rPr>
            </w:pPr>
          </w:p>
          <w:p w:rsidR="003819CC" w:rsidRPr="00F5570E" w:rsidRDefault="003819CC" w:rsidP="003819CC">
            <w:pPr>
              <w:jc w:val="center"/>
              <w:rPr>
                <w:b/>
                <w:bCs/>
                <w:sz w:val="14"/>
                <w:szCs w:val="14"/>
                <w:lang w:val="ro-RO"/>
              </w:rPr>
            </w:pPr>
            <w:r w:rsidRPr="00F5570E">
              <w:rPr>
                <w:b/>
                <w:bCs/>
                <w:sz w:val="14"/>
                <w:szCs w:val="14"/>
                <w:lang w:val="ro-RO"/>
              </w:rPr>
              <w:t xml:space="preserve">CULTURĂ    </w:t>
            </w:r>
          </w:p>
          <w:p w:rsidR="003819CC" w:rsidRPr="00F5570E" w:rsidRDefault="003819CC" w:rsidP="003819CC">
            <w:pPr>
              <w:jc w:val="center"/>
              <w:rPr>
                <w:b/>
                <w:bCs/>
                <w:sz w:val="14"/>
                <w:szCs w:val="14"/>
                <w:lang w:val="ro-RO"/>
              </w:rPr>
            </w:pPr>
            <w:r w:rsidRPr="00F5570E">
              <w:rPr>
                <w:b/>
                <w:bCs/>
                <w:sz w:val="14"/>
                <w:szCs w:val="14"/>
                <w:lang w:val="ro-RO"/>
              </w:rPr>
              <w:t>CIVICĂ</w:t>
            </w:r>
          </w:p>
          <w:p w:rsidR="003819CC" w:rsidRPr="00F5570E" w:rsidRDefault="003819CC" w:rsidP="003819CC">
            <w:pPr>
              <w:pStyle w:val="Heading1"/>
              <w:jc w:val="center"/>
              <w:rPr>
                <w:b/>
                <w:iCs/>
                <w:sz w:val="14"/>
                <w:szCs w:val="14"/>
              </w:rPr>
            </w:pPr>
            <w:r w:rsidRPr="00F5570E">
              <w:rPr>
                <w:b/>
                <w:iCs/>
                <w:sz w:val="14"/>
                <w:szCs w:val="14"/>
              </w:rPr>
              <w:t xml:space="preserve">(SPECIALITATE ŞI DIDACTICA SPECIALITĂŢII), ELEMENTE DE PEDAGOGIE ŞI PSIHOLOGIE </w:t>
            </w:r>
          </w:p>
          <w:p w:rsidR="003819CC" w:rsidRPr="00F5570E" w:rsidRDefault="003819CC" w:rsidP="003819CC">
            <w:pPr>
              <w:jc w:val="center"/>
              <w:rPr>
                <w:b/>
                <w:bCs/>
                <w:sz w:val="16"/>
                <w:szCs w:val="16"/>
                <w:lang w:val="ro-RO"/>
              </w:rPr>
            </w:pPr>
            <w:r w:rsidRPr="00F5570E">
              <w:rPr>
                <w:sz w:val="12"/>
                <w:szCs w:val="12"/>
                <w:lang w:val="ro-RO"/>
              </w:rPr>
              <w:t xml:space="preserve">(programele pentru examenul naţional de definitivare în învăţământ aprobate prin ordinul ministrului educaţiei şi cercetării ştiinţifice nr. 5558 / 2015)  </w:t>
            </w:r>
          </w:p>
        </w:tc>
      </w:tr>
      <w:tr w:rsidR="00F5570E" w:rsidRPr="00F5570E" w:rsidTr="00987317">
        <w:trPr>
          <w:cantSplit/>
          <w:trHeight w:val="60"/>
          <w:jc w:val="center"/>
        </w:trPr>
        <w:tc>
          <w:tcPr>
            <w:tcW w:w="1008" w:type="dxa"/>
            <w:vMerge/>
            <w:tcBorders>
              <w:left w:val="thinThickSmallGap" w:sz="24" w:space="0" w:color="auto"/>
            </w:tcBorders>
            <w:vAlign w:val="center"/>
          </w:tcPr>
          <w:p w:rsidR="003819CC" w:rsidRPr="00F5570E" w:rsidRDefault="003819CC" w:rsidP="003819CC">
            <w:pPr>
              <w:jc w:val="center"/>
              <w:rPr>
                <w:b/>
                <w:bCs/>
                <w:sz w:val="14"/>
                <w:szCs w:val="14"/>
                <w:lang w:val="ro-RO"/>
              </w:rPr>
            </w:pPr>
          </w:p>
        </w:tc>
        <w:tc>
          <w:tcPr>
            <w:tcW w:w="1309" w:type="dxa"/>
            <w:vMerge/>
            <w:tcBorders>
              <w:right w:val="thinThickSmallGap" w:sz="24" w:space="0" w:color="auto"/>
            </w:tcBorders>
            <w:vAlign w:val="center"/>
          </w:tcPr>
          <w:p w:rsidR="003819CC" w:rsidRPr="00F5570E" w:rsidRDefault="003819CC" w:rsidP="003819CC">
            <w:pPr>
              <w:tabs>
                <w:tab w:val="left" w:pos="331"/>
              </w:tabs>
              <w:ind w:left="84"/>
              <w:rPr>
                <w:b/>
                <w:bCs/>
                <w:sz w:val="14"/>
                <w:szCs w:val="14"/>
                <w:lang w:val="ro-RO"/>
              </w:rPr>
            </w:pPr>
          </w:p>
        </w:tc>
        <w:tc>
          <w:tcPr>
            <w:tcW w:w="1122" w:type="dxa"/>
            <w:vMerge/>
            <w:tcBorders>
              <w:left w:val="nil"/>
            </w:tcBorders>
            <w:vAlign w:val="center"/>
          </w:tcPr>
          <w:p w:rsidR="003819CC" w:rsidRPr="00F5570E" w:rsidRDefault="003819CC" w:rsidP="003819CC">
            <w:pPr>
              <w:jc w:val="center"/>
              <w:rPr>
                <w:sz w:val="14"/>
                <w:szCs w:val="14"/>
                <w:lang w:val="ro-RO"/>
              </w:rPr>
            </w:pPr>
          </w:p>
        </w:tc>
        <w:tc>
          <w:tcPr>
            <w:tcW w:w="1683" w:type="dxa"/>
            <w:vMerge w:val="restart"/>
            <w:tcBorders>
              <w:left w:val="nil"/>
            </w:tcBorders>
            <w:vAlign w:val="center"/>
          </w:tcPr>
          <w:p w:rsidR="003819CC" w:rsidRPr="00F5570E" w:rsidRDefault="003819CC" w:rsidP="003819CC">
            <w:pPr>
              <w:jc w:val="center"/>
              <w:rPr>
                <w:sz w:val="14"/>
                <w:szCs w:val="14"/>
                <w:lang w:val="ro-RO"/>
              </w:rPr>
            </w:pPr>
            <w:r w:rsidRPr="00F5570E">
              <w:rPr>
                <w:sz w:val="14"/>
                <w:szCs w:val="14"/>
                <w:lang w:val="ro-RO"/>
              </w:rPr>
              <w:t>STUDII CULTURALE</w:t>
            </w:r>
          </w:p>
        </w:tc>
        <w:tc>
          <w:tcPr>
            <w:tcW w:w="1870" w:type="dxa"/>
            <w:tcBorders>
              <w:left w:val="nil"/>
            </w:tcBorders>
            <w:vAlign w:val="center"/>
          </w:tcPr>
          <w:p w:rsidR="003819CC" w:rsidRPr="00F5570E" w:rsidRDefault="003819CC" w:rsidP="003819CC">
            <w:pPr>
              <w:rPr>
                <w:sz w:val="14"/>
                <w:szCs w:val="14"/>
                <w:lang w:val="ro-RO"/>
              </w:rPr>
            </w:pPr>
            <w:r w:rsidRPr="00F5570E">
              <w:rPr>
                <w:sz w:val="14"/>
                <w:szCs w:val="14"/>
                <w:lang w:val="ro-RO"/>
              </w:rPr>
              <w:t>Etnologie</w:t>
            </w:r>
          </w:p>
        </w:tc>
        <w:tc>
          <w:tcPr>
            <w:tcW w:w="1496" w:type="dxa"/>
            <w:vMerge/>
            <w:vAlign w:val="center"/>
          </w:tcPr>
          <w:p w:rsidR="003819CC" w:rsidRPr="00F5570E" w:rsidRDefault="003819CC" w:rsidP="003819CC">
            <w:pPr>
              <w:rPr>
                <w:sz w:val="14"/>
                <w:szCs w:val="14"/>
                <w:lang w:val="ro-RO"/>
              </w:rPr>
            </w:pPr>
          </w:p>
        </w:tc>
        <w:tc>
          <w:tcPr>
            <w:tcW w:w="4301" w:type="dxa"/>
            <w:vMerge/>
            <w:vAlign w:val="center"/>
          </w:tcPr>
          <w:p w:rsidR="003819CC" w:rsidRPr="00F5570E" w:rsidRDefault="003819CC" w:rsidP="003819CC">
            <w:pPr>
              <w:rPr>
                <w:sz w:val="14"/>
                <w:szCs w:val="14"/>
                <w:lang w:val="ro-RO"/>
              </w:rPr>
            </w:pPr>
          </w:p>
        </w:tc>
        <w:tc>
          <w:tcPr>
            <w:tcW w:w="748"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987317">
        <w:trPr>
          <w:cantSplit/>
          <w:trHeight w:val="60"/>
          <w:jc w:val="center"/>
        </w:trPr>
        <w:tc>
          <w:tcPr>
            <w:tcW w:w="1008" w:type="dxa"/>
            <w:vMerge/>
            <w:tcBorders>
              <w:left w:val="thinThickSmallGap" w:sz="24" w:space="0" w:color="auto"/>
            </w:tcBorders>
            <w:vAlign w:val="center"/>
          </w:tcPr>
          <w:p w:rsidR="003819CC" w:rsidRPr="00F5570E" w:rsidRDefault="003819CC" w:rsidP="003819CC">
            <w:pPr>
              <w:jc w:val="center"/>
              <w:rPr>
                <w:b/>
                <w:bCs/>
                <w:sz w:val="14"/>
                <w:szCs w:val="14"/>
                <w:lang w:val="ro-RO"/>
              </w:rPr>
            </w:pPr>
          </w:p>
        </w:tc>
        <w:tc>
          <w:tcPr>
            <w:tcW w:w="1309" w:type="dxa"/>
            <w:vMerge/>
            <w:tcBorders>
              <w:right w:val="thinThickSmallGap" w:sz="24" w:space="0" w:color="auto"/>
            </w:tcBorders>
            <w:vAlign w:val="center"/>
          </w:tcPr>
          <w:p w:rsidR="003819CC" w:rsidRPr="00F5570E" w:rsidRDefault="003819CC" w:rsidP="003819CC">
            <w:pPr>
              <w:tabs>
                <w:tab w:val="left" w:pos="331"/>
              </w:tabs>
              <w:ind w:left="84"/>
              <w:rPr>
                <w:b/>
                <w:bCs/>
                <w:sz w:val="14"/>
                <w:szCs w:val="14"/>
                <w:lang w:val="ro-RO"/>
              </w:rPr>
            </w:pPr>
          </w:p>
        </w:tc>
        <w:tc>
          <w:tcPr>
            <w:tcW w:w="1122" w:type="dxa"/>
            <w:vMerge/>
            <w:tcBorders>
              <w:left w:val="nil"/>
            </w:tcBorders>
            <w:vAlign w:val="center"/>
          </w:tcPr>
          <w:p w:rsidR="003819CC" w:rsidRPr="00F5570E" w:rsidRDefault="003819CC" w:rsidP="003819CC">
            <w:pPr>
              <w:jc w:val="center"/>
              <w:rPr>
                <w:sz w:val="14"/>
                <w:szCs w:val="14"/>
                <w:lang w:val="ro-RO"/>
              </w:rPr>
            </w:pPr>
          </w:p>
        </w:tc>
        <w:tc>
          <w:tcPr>
            <w:tcW w:w="1683" w:type="dxa"/>
            <w:vMerge/>
            <w:tcBorders>
              <w:left w:val="nil"/>
            </w:tcBorders>
            <w:vAlign w:val="center"/>
          </w:tcPr>
          <w:p w:rsidR="003819CC" w:rsidRPr="00F5570E" w:rsidRDefault="003819CC" w:rsidP="003819CC">
            <w:pPr>
              <w:jc w:val="center"/>
              <w:rPr>
                <w:sz w:val="14"/>
                <w:szCs w:val="14"/>
                <w:lang w:val="ro-RO"/>
              </w:rPr>
            </w:pPr>
          </w:p>
        </w:tc>
        <w:tc>
          <w:tcPr>
            <w:tcW w:w="1870" w:type="dxa"/>
            <w:tcBorders>
              <w:left w:val="nil"/>
            </w:tcBorders>
            <w:vAlign w:val="center"/>
          </w:tcPr>
          <w:p w:rsidR="003819CC" w:rsidRPr="00F5570E" w:rsidRDefault="003819CC" w:rsidP="003819CC">
            <w:pPr>
              <w:rPr>
                <w:sz w:val="14"/>
                <w:szCs w:val="14"/>
                <w:lang w:val="ro-RO"/>
              </w:rPr>
            </w:pPr>
            <w:r w:rsidRPr="00F5570E">
              <w:rPr>
                <w:sz w:val="14"/>
                <w:szCs w:val="14"/>
                <w:lang w:val="ro-RO"/>
              </w:rPr>
              <w:t>Studii europene</w:t>
            </w:r>
          </w:p>
        </w:tc>
        <w:tc>
          <w:tcPr>
            <w:tcW w:w="1496" w:type="dxa"/>
            <w:vMerge/>
            <w:vAlign w:val="center"/>
          </w:tcPr>
          <w:p w:rsidR="003819CC" w:rsidRPr="00F5570E" w:rsidRDefault="003819CC" w:rsidP="003819CC">
            <w:pPr>
              <w:rPr>
                <w:sz w:val="14"/>
                <w:szCs w:val="14"/>
                <w:lang w:val="ro-RO"/>
              </w:rPr>
            </w:pPr>
          </w:p>
        </w:tc>
        <w:tc>
          <w:tcPr>
            <w:tcW w:w="4301" w:type="dxa"/>
            <w:vMerge/>
            <w:vAlign w:val="center"/>
          </w:tcPr>
          <w:p w:rsidR="003819CC" w:rsidRPr="00F5570E" w:rsidRDefault="003819CC" w:rsidP="003819CC">
            <w:pPr>
              <w:rPr>
                <w:sz w:val="14"/>
                <w:szCs w:val="14"/>
                <w:lang w:val="ro-RO"/>
              </w:rPr>
            </w:pPr>
          </w:p>
        </w:tc>
        <w:tc>
          <w:tcPr>
            <w:tcW w:w="748"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987317">
        <w:trPr>
          <w:cantSplit/>
          <w:trHeight w:val="176"/>
          <w:jc w:val="center"/>
        </w:trPr>
        <w:tc>
          <w:tcPr>
            <w:tcW w:w="1008" w:type="dxa"/>
            <w:vMerge/>
            <w:tcBorders>
              <w:left w:val="thinThickSmallGap" w:sz="24" w:space="0" w:color="auto"/>
            </w:tcBorders>
            <w:vAlign w:val="center"/>
          </w:tcPr>
          <w:p w:rsidR="003819CC" w:rsidRPr="00F5570E" w:rsidRDefault="003819CC" w:rsidP="003819CC">
            <w:pPr>
              <w:jc w:val="center"/>
              <w:rPr>
                <w:b/>
                <w:bCs/>
                <w:sz w:val="14"/>
                <w:szCs w:val="14"/>
                <w:lang w:val="ro-RO"/>
              </w:rPr>
            </w:pPr>
          </w:p>
        </w:tc>
        <w:tc>
          <w:tcPr>
            <w:tcW w:w="1309" w:type="dxa"/>
            <w:vMerge/>
            <w:tcBorders>
              <w:right w:val="thinThickSmallGap" w:sz="24" w:space="0" w:color="auto"/>
            </w:tcBorders>
            <w:vAlign w:val="center"/>
          </w:tcPr>
          <w:p w:rsidR="003819CC" w:rsidRPr="00F5570E" w:rsidRDefault="003819CC" w:rsidP="003819CC">
            <w:pPr>
              <w:tabs>
                <w:tab w:val="left" w:pos="331"/>
              </w:tabs>
              <w:ind w:left="84"/>
              <w:rPr>
                <w:b/>
                <w:bCs/>
                <w:sz w:val="14"/>
                <w:szCs w:val="14"/>
                <w:lang w:val="ro-RO"/>
              </w:rPr>
            </w:pPr>
          </w:p>
        </w:tc>
        <w:tc>
          <w:tcPr>
            <w:tcW w:w="1122" w:type="dxa"/>
            <w:vMerge w:val="restart"/>
            <w:tcBorders>
              <w:left w:val="nil"/>
            </w:tcBorders>
            <w:vAlign w:val="center"/>
          </w:tcPr>
          <w:p w:rsidR="003819CC" w:rsidRPr="00F5570E" w:rsidRDefault="003819CC" w:rsidP="003819CC">
            <w:pPr>
              <w:jc w:val="center"/>
              <w:rPr>
                <w:sz w:val="14"/>
                <w:szCs w:val="14"/>
                <w:lang w:val="ro-RO"/>
              </w:rPr>
            </w:pPr>
            <w:r w:rsidRPr="00F5570E">
              <w:rPr>
                <w:sz w:val="14"/>
                <w:szCs w:val="14"/>
                <w:lang w:val="ro-RO"/>
              </w:rPr>
              <w:t>ŞTIINŢE JURIDICE</w:t>
            </w:r>
          </w:p>
        </w:tc>
        <w:tc>
          <w:tcPr>
            <w:tcW w:w="1683" w:type="dxa"/>
            <w:vMerge w:val="restart"/>
            <w:tcBorders>
              <w:left w:val="nil"/>
            </w:tcBorders>
            <w:vAlign w:val="center"/>
          </w:tcPr>
          <w:p w:rsidR="003819CC" w:rsidRPr="00F5570E" w:rsidRDefault="003819CC" w:rsidP="003819CC">
            <w:pPr>
              <w:jc w:val="center"/>
              <w:rPr>
                <w:sz w:val="14"/>
                <w:szCs w:val="14"/>
                <w:lang w:val="ro-RO"/>
              </w:rPr>
            </w:pPr>
            <w:r w:rsidRPr="00F5570E">
              <w:rPr>
                <w:sz w:val="14"/>
                <w:szCs w:val="14"/>
                <w:lang w:val="ro-RO"/>
              </w:rPr>
              <w:t>DREPT</w:t>
            </w:r>
          </w:p>
        </w:tc>
        <w:tc>
          <w:tcPr>
            <w:tcW w:w="1870" w:type="dxa"/>
            <w:tcBorders>
              <w:left w:val="nil"/>
            </w:tcBorders>
            <w:vAlign w:val="center"/>
          </w:tcPr>
          <w:p w:rsidR="003819CC" w:rsidRPr="00F5570E" w:rsidRDefault="003819CC" w:rsidP="003819CC">
            <w:pPr>
              <w:rPr>
                <w:sz w:val="14"/>
                <w:szCs w:val="14"/>
                <w:lang w:val="ro-RO"/>
              </w:rPr>
            </w:pPr>
            <w:r w:rsidRPr="00F5570E">
              <w:rPr>
                <w:sz w:val="14"/>
                <w:szCs w:val="14"/>
                <w:lang w:val="ro-RO"/>
              </w:rPr>
              <w:t>Drept</w:t>
            </w:r>
          </w:p>
        </w:tc>
        <w:tc>
          <w:tcPr>
            <w:tcW w:w="1496" w:type="dxa"/>
            <w:vMerge/>
            <w:vAlign w:val="center"/>
          </w:tcPr>
          <w:p w:rsidR="003819CC" w:rsidRPr="00F5570E" w:rsidRDefault="003819CC" w:rsidP="003819CC">
            <w:pPr>
              <w:rPr>
                <w:sz w:val="14"/>
                <w:szCs w:val="14"/>
                <w:lang w:val="ro-RO"/>
              </w:rPr>
            </w:pPr>
          </w:p>
        </w:tc>
        <w:tc>
          <w:tcPr>
            <w:tcW w:w="4301" w:type="dxa"/>
            <w:vMerge/>
            <w:vAlign w:val="center"/>
          </w:tcPr>
          <w:p w:rsidR="003819CC" w:rsidRPr="00F5570E" w:rsidRDefault="003819CC" w:rsidP="003819CC">
            <w:pPr>
              <w:rPr>
                <w:sz w:val="14"/>
                <w:szCs w:val="14"/>
                <w:lang w:val="ro-RO"/>
              </w:rPr>
            </w:pPr>
          </w:p>
        </w:tc>
        <w:tc>
          <w:tcPr>
            <w:tcW w:w="748"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987317">
        <w:trPr>
          <w:cantSplit/>
          <w:trHeight w:val="145"/>
          <w:jc w:val="center"/>
        </w:trPr>
        <w:tc>
          <w:tcPr>
            <w:tcW w:w="1008" w:type="dxa"/>
            <w:vMerge/>
            <w:tcBorders>
              <w:left w:val="thinThickSmallGap" w:sz="24" w:space="0" w:color="auto"/>
            </w:tcBorders>
            <w:vAlign w:val="center"/>
          </w:tcPr>
          <w:p w:rsidR="003819CC" w:rsidRPr="00F5570E" w:rsidRDefault="003819CC" w:rsidP="003819CC">
            <w:pPr>
              <w:jc w:val="center"/>
              <w:rPr>
                <w:b/>
                <w:bCs/>
                <w:sz w:val="14"/>
                <w:szCs w:val="14"/>
                <w:lang w:val="ro-RO"/>
              </w:rPr>
            </w:pPr>
          </w:p>
        </w:tc>
        <w:tc>
          <w:tcPr>
            <w:tcW w:w="1309" w:type="dxa"/>
            <w:vMerge/>
            <w:tcBorders>
              <w:right w:val="thinThickSmallGap" w:sz="24" w:space="0" w:color="auto"/>
            </w:tcBorders>
            <w:vAlign w:val="center"/>
          </w:tcPr>
          <w:p w:rsidR="003819CC" w:rsidRPr="00F5570E" w:rsidRDefault="003819CC" w:rsidP="003819CC">
            <w:pPr>
              <w:tabs>
                <w:tab w:val="left" w:pos="331"/>
              </w:tabs>
              <w:ind w:left="84"/>
              <w:rPr>
                <w:b/>
                <w:bCs/>
                <w:sz w:val="14"/>
                <w:szCs w:val="14"/>
                <w:lang w:val="ro-RO"/>
              </w:rPr>
            </w:pPr>
          </w:p>
        </w:tc>
        <w:tc>
          <w:tcPr>
            <w:tcW w:w="1122" w:type="dxa"/>
            <w:vMerge/>
            <w:tcBorders>
              <w:left w:val="nil"/>
            </w:tcBorders>
            <w:vAlign w:val="center"/>
          </w:tcPr>
          <w:p w:rsidR="003819CC" w:rsidRPr="00F5570E" w:rsidRDefault="003819CC" w:rsidP="003819CC">
            <w:pPr>
              <w:jc w:val="center"/>
              <w:rPr>
                <w:sz w:val="14"/>
                <w:szCs w:val="14"/>
                <w:lang w:val="ro-RO"/>
              </w:rPr>
            </w:pPr>
          </w:p>
        </w:tc>
        <w:tc>
          <w:tcPr>
            <w:tcW w:w="1683" w:type="dxa"/>
            <w:vMerge/>
            <w:tcBorders>
              <w:left w:val="nil"/>
            </w:tcBorders>
            <w:vAlign w:val="center"/>
          </w:tcPr>
          <w:p w:rsidR="003819CC" w:rsidRPr="00F5570E" w:rsidRDefault="003819CC" w:rsidP="003819CC">
            <w:pPr>
              <w:jc w:val="center"/>
              <w:rPr>
                <w:sz w:val="14"/>
                <w:szCs w:val="14"/>
                <w:lang w:val="ro-RO"/>
              </w:rPr>
            </w:pPr>
          </w:p>
        </w:tc>
        <w:tc>
          <w:tcPr>
            <w:tcW w:w="1870" w:type="dxa"/>
            <w:tcBorders>
              <w:left w:val="nil"/>
            </w:tcBorders>
            <w:vAlign w:val="center"/>
          </w:tcPr>
          <w:p w:rsidR="003819CC" w:rsidRPr="00F5570E" w:rsidRDefault="003819CC" w:rsidP="003819CC">
            <w:pPr>
              <w:rPr>
                <w:sz w:val="14"/>
                <w:szCs w:val="14"/>
                <w:lang w:val="ro-RO"/>
              </w:rPr>
            </w:pPr>
            <w:r w:rsidRPr="00F5570E">
              <w:rPr>
                <w:sz w:val="14"/>
                <w:szCs w:val="14"/>
                <w:lang w:val="ro-RO"/>
              </w:rPr>
              <w:t>Drept comunitar</w:t>
            </w:r>
          </w:p>
        </w:tc>
        <w:tc>
          <w:tcPr>
            <w:tcW w:w="1496" w:type="dxa"/>
            <w:vMerge/>
            <w:vAlign w:val="center"/>
          </w:tcPr>
          <w:p w:rsidR="003819CC" w:rsidRPr="00F5570E" w:rsidRDefault="003819CC" w:rsidP="003819CC">
            <w:pPr>
              <w:rPr>
                <w:sz w:val="14"/>
                <w:szCs w:val="14"/>
                <w:lang w:val="ro-RO"/>
              </w:rPr>
            </w:pPr>
          </w:p>
        </w:tc>
        <w:tc>
          <w:tcPr>
            <w:tcW w:w="4301" w:type="dxa"/>
            <w:vMerge/>
            <w:vAlign w:val="center"/>
          </w:tcPr>
          <w:p w:rsidR="003819CC" w:rsidRPr="00F5570E" w:rsidRDefault="003819CC" w:rsidP="003819CC">
            <w:pPr>
              <w:rPr>
                <w:sz w:val="14"/>
                <w:szCs w:val="14"/>
                <w:lang w:val="ro-RO"/>
              </w:rPr>
            </w:pPr>
          </w:p>
        </w:tc>
        <w:tc>
          <w:tcPr>
            <w:tcW w:w="748"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987317">
        <w:trPr>
          <w:cantSplit/>
          <w:trHeight w:val="145"/>
          <w:jc w:val="center"/>
        </w:trPr>
        <w:tc>
          <w:tcPr>
            <w:tcW w:w="1008" w:type="dxa"/>
            <w:vMerge/>
            <w:tcBorders>
              <w:left w:val="thinThickSmallGap" w:sz="24" w:space="0" w:color="auto"/>
            </w:tcBorders>
            <w:vAlign w:val="center"/>
          </w:tcPr>
          <w:p w:rsidR="003819CC" w:rsidRPr="00F5570E" w:rsidRDefault="003819CC" w:rsidP="003819CC">
            <w:pPr>
              <w:jc w:val="center"/>
              <w:rPr>
                <w:b/>
                <w:bCs/>
                <w:sz w:val="14"/>
                <w:szCs w:val="14"/>
                <w:lang w:val="ro-RO"/>
              </w:rPr>
            </w:pPr>
          </w:p>
        </w:tc>
        <w:tc>
          <w:tcPr>
            <w:tcW w:w="1309" w:type="dxa"/>
            <w:vMerge/>
            <w:tcBorders>
              <w:right w:val="thinThickSmallGap" w:sz="24" w:space="0" w:color="auto"/>
            </w:tcBorders>
            <w:vAlign w:val="center"/>
          </w:tcPr>
          <w:p w:rsidR="003819CC" w:rsidRPr="00F5570E" w:rsidRDefault="003819CC" w:rsidP="003819CC">
            <w:pPr>
              <w:tabs>
                <w:tab w:val="left" w:pos="331"/>
              </w:tabs>
              <w:ind w:left="84"/>
              <w:rPr>
                <w:b/>
                <w:bCs/>
                <w:sz w:val="14"/>
                <w:szCs w:val="14"/>
                <w:lang w:val="ro-RO"/>
              </w:rPr>
            </w:pPr>
          </w:p>
        </w:tc>
        <w:tc>
          <w:tcPr>
            <w:tcW w:w="1122" w:type="dxa"/>
            <w:vMerge/>
            <w:tcBorders>
              <w:left w:val="nil"/>
            </w:tcBorders>
            <w:vAlign w:val="center"/>
          </w:tcPr>
          <w:p w:rsidR="003819CC" w:rsidRPr="00F5570E" w:rsidRDefault="003819CC" w:rsidP="003819CC">
            <w:pPr>
              <w:jc w:val="center"/>
              <w:rPr>
                <w:sz w:val="14"/>
                <w:szCs w:val="14"/>
                <w:lang w:val="ro-RO"/>
              </w:rPr>
            </w:pPr>
          </w:p>
        </w:tc>
        <w:tc>
          <w:tcPr>
            <w:tcW w:w="1683" w:type="dxa"/>
            <w:vMerge/>
            <w:tcBorders>
              <w:left w:val="nil"/>
            </w:tcBorders>
            <w:vAlign w:val="center"/>
          </w:tcPr>
          <w:p w:rsidR="003819CC" w:rsidRPr="00F5570E" w:rsidRDefault="003819CC" w:rsidP="003819CC">
            <w:pPr>
              <w:jc w:val="center"/>
              <w:rPr>
                <w:sz w:val="14"/>
                <w:szCs w:val="14"/>
                <w:lang w:val="ro-RO"/>
              </w:rPr>
            </w:pPr>
          </w:p>
        </w:tc>
        <w:tc>
          <w:tcPr>
            <w:tcW w:w="1870" w:type="dxa"/>
            <w:tcBorders>
              <w:left w:val="nil"/>
            </w:tcBorders>
            <w:vAlign w:val="center"/>
          </w:tcPr>
          <w:p w:rsidR="003819CC" w:rsidRPr="00F5570E" w:rsidRDefault="003819CC" w:rsidP="003819CC">
            <w:pPr>
              <w:rPr>
                <w:sz w:val="14"/>
                <w:szCs w:val="14"/>
                <w:lang w:val="ro-RO"/>
              </w:rPr>
            </w:pPr>
            <w:r w:rsidRPr="00F5570E">
              <w:rPr>
                <w:sz w:val="14"/>
                <w:szCs w:val="14"/>
                <w:lang w:val="ro-RO"/>
              </w:rPr>
              <w:t>Ordine şi siguranţă publică</w:t>
            </w:r>
          </w:p>
        </w:tc>
        <w:tc>
          <w:tcPr>
            <w:tcW w:w="1496" w:type="dxa"/>
            <w:vMerge/>
            <w:vAlign w:val="center"/>
          </w:tcPr>
          <w:p w:rsidR="003819CC" w:rsidRPr="00F5570E" w:rsidRDefault="003819CC" w:rsidP="003819CC">
            <w:pPr>
              <w:rPr>
                <w:sz w:val="14"/>
                <w:szCs w:val="14"/>
                <w:lang w:val="ro-RO"/>
              </w:rPr>
            </w:pPr>
          </w:p>
        </w:tc>
        <w:tc>
          <w:tcPr>
            <w:tcW w:w="4301" w:type="dxa"/>
            <w:vMerge/>
            <w:vAlign w:val="center"/>
          </w:tcPr>
          <w:p w:rsidR="003819CC" w:rsidRPr="00F5570E" w:rsidRDefault="003819CC" w:rsidP="003819CC">
            <w:pPr>
              <w:rPr>
                <w:sz w:val="14"/>
                <w:szCs w:val="14"/>
                <w:lang w:val="ro-RO"/>
              </w:rPr>
            </w:pPr>
          </w:p>
        </w:tc>
        <w:tc>
          <w:tcPr>
            <w:tcW w:w="748"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987317">
        <w:trPr>
          <w:cantSplit/>
          <w:trHeight w:val="115"/>
          <w:jc w:val="center"/>
        </w:trPr>
        <w:tc>
          <w:tcPr>
            <w:tcW w:w="1008" w:type="dxa"/>
            <w:vMerge/>
            <w:tcBorders>
              <w:left w:val="thinThickSmallGap" w:sz="24" w:space="0" w:color="auto"/>
            </w:tcBorders>
            <w:vAlign w:val="center"/>
          </w:tcPr>
          <w:p w:rsidR="003819CC" w:rsidRPr="00F5570E" w:rsidRDefault="003819CC" w:rsidP="003819CC">
            <w:pPr>
              <w:jc w:val="center"/>
              <w:rPr>
                <w:b/>
                <w:bCs/>
                <w:sz w:val="14"/>
                <w:szCs w:val="14"/>
                <w:lang w:val="ro-RO"/>
              </w:rPr>
            </w:pPr>
          </w:p>
        </w:tc>
        <w:tc>
          <w:tcPr>
            <w:tcW w:w="1309" w:type="dxa"/>
            <w:vMerge/>
            <w:tcBorders>
              <w:right w:val="thinThickSmallGap" w:sz="24" w:space="0" w:color="auto"/>
            </w:tcBorders>
            <w:vAlign w:val="center"/>
          </w:tcPr>
          <w:p w:rsidR="003819CC" w:rsidRPr="00F5570E" w:rsidRDefault="003819CC" w:rsidP="003819CC">
            <w:pPr>
              <w:tabs>
                <w:tab w:val="left" w:pos="331"/>
              </w:tabs>
              <w:ind w:left="84"/>
              <w:rPr>
                <w:b/>
                <w:bCs/>
                <w:sz w:val="14"/>
                <w:szCs w:val="14"/>
                <w:lang w:val="ro-RO"/>
              </w:rPr>
            </w:pPr>
          </w:p>
        </w:tc>
        <w:tc>
          <w:tcPr>
            <w:tcW w:w="1122" w:type="dxa"/>
            <w:vMerge w:val="restart"/>
            <w:tcBorders>
              <w:left w:val="nil"/>
            </w:tcBorders>
            <w:vAlign w:val="center"/>
          </w:tcPr>
          <w:p w:rsidR="003819CC" w:rsidRPr="00F5570E" w:rsidRDefault="003819CC" w:rsidP="003819CC">
            <w:pPr>
              <w:jc w:val="center"/>
              <w:rPr>
                <w:sz w:val="14"/>
                <w:szCs w:val="14"/>
                <w:lang w:val="ro-RO"/>
              </w:rPr>
            </w:pPr>
            <w:r w:rsidRPr="00F5570E">
              <w:rPr>
                <w:sz w:val="14"/>
                <w:szCs w:val="14"/>
                <w:lang w:val="ro-RO"/>
              </w:rPr>
              <w:t xml:space="preserve">ŞTIINŢE SOCIALE ŞI POLITICE           </w:t>
            </w:r>
          </w:p>
        </w:tc>
        <w:tc>
          <w:tcPr>
            <w:tcW w:w="1683" w:type="dxa"/>
            <w:vMerge w:val="restart"/>
            <w:tcBorders>
              <w:left w:val="nil"/>
            </w:tcBorders>
            <w:vAlign w:val="center"/>
          </w:tcPr>
          <w:p w:rsidR="003819CC" w:rsidRPr="00F5570E" w:rsidRDefault="003819CC" w:rsidP="003819CC">
            <w:pPr>
              <w:jc w:val="center"/>
              <w:rPr>
                <w:sz w:val="14"/>
                <w:szCs w:val="14"/>
                <w:lang w:val="ro-RO"/>
              </w:rPr>
            </w:pPr>
            <w:r w:rsidRPr="00F5570E">
              <w:rPr>
                <w:sz w:val="14"/>
                <w:szCs w:val="14"/>
                <w:lang w:val="ro-RO"/>
              </w:rPr>
              <w:t>SOCIOLOGIE</w:t>
            </w:r>
          </w:p>
        </w:tc>
        <w:tc>
          <w:tcPr>
            <w:tcW w:w="1870" w:type="dxa"/>
            <w:tcBorders>
              <w:left w:val="nil"/>
            </w:tcBorders>
            <w:vAlign w:val="center"/>
          </w:tcPr>
          <w:p w:rsidR="003819CC" w:rsidRPr="00F5570E" w:rsidRDefault="003819CC" w:rsidP="003819CC">
            <w:pPr>
              <w:rPr>
                <w:sz w:val="14"/>
                <w:szCs w:val="14"/>
                <w:lang w:val="ro-RO"/>
              </w:rPr>
            </w:pPr>
            <w:r w:rsidRPr="00F5570E">
              <w:rPr>
                <w:sz w:val="14"/>
                <w:szCs w:val="14"/>
                <w:lang w:val="ro-RO"/>
              </w:rPr>
              <w:t>Sociologie</w:t>
            </w:r>
          </w:p>
        </w:tc>
        <w:tc>
          <w:tcPr>
            <w:tcW w:w="1496" w:type="dxa"/>
            <w:vMerge/>
            <w:vAlign w:val="center"/>
          </w:tcPr>
          <w:p w:rsidR="003819CC" w:rsidRPr="00F5570E" w:rsidRDefault="003819CC" w:rsidP="003819CC">
            <w:pPr>
              <w:rPr>
                <w:sz w:val="14"/>
                <w:szCs w:val="14"/>
                <w:lang w:val="ro-RO"/>
              </w:rPr>
            </w:pPr>
          </w:p>
        </w:tc>
        <w:tc>
          <w:tcPr>
            <w:tcW w:w="4301" w:type="dxa"/>
            <w:vMerge/>
            <w:vAlign w:val="center"/>
          </w:tcPr>
          <w:p w:rsidR="003819CC" w:rsidRPr="00F5570E" w:rsidRDefault="003819CC" w:rsidP="003819CC">
            <w:pPr>
              <w:rPr>
                <w:sz w:val="14"/>
                <w:szCs w:val="14"/>
                <w:lang w:val="ro-RO"/>
              </w:rPr>
            </w:pPr>
          </w:p>
        </w:tc>
        <w:tc>
          <w:tcPr>
            <w:tcW w:w="748"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987317">
        <w:trPr>
          <w:cantSplit/>
          <w:trHeight w:val="115"/>
          <w:jc w:val="center"/>
        </w:trPr>
        <w:tc>
          <w:tcPr>
            <w:tcW w:w="1008" w:type="dxa"/>
            <w:vMerge/>
            <w:tcBorders>
              <w:left w:val="thinThickSmallGap" w:sz="24" w:space="0" w:color="auto"/>
            </w:tcBorders>
            <w:vAlign w:val="center"/>
          </w:tcPr>
          <w:p w:rsidR="003819CC" w:rsidRPr="00F5570E" w:rsidRDefault="003819CC" w:rsidP="003819CC">
            <w:pPr>
              <w:jc w:val="center"/>
              <w:rPr>
                <w:b/>
                <w:bCs/>
                <w:sz w:val="14"/>
                <w:szCs w:val="14"/>
                <w:lang w:val="ro-RO"/>
              </w:rPr>
            </w:pPr>
          </w:p>
        </w:tc>
        <w:tc>
          <w:tcPr>
            <w:tcW w:w="1309" w:type="dxa"/>
            <w:vMerge/>
            <w:tcBorders>
              <w:right w:val="thinThickSmallGap" w:sz="24" w:space="0" w:color="auto"/>
            </w:tcBorders>
            <w:vAlign w:val="center"/>
          </w:tcPr>
          <w:p w:rsidR="003819CC" w:rsidRPr="00F5570E" w:rsidRDefault="003819CC" w:rsidP="003819CC">
            <w:pPr>
              <w:tabs>
                <w:tab w:val="left" w:pos="331"/>
              </w:tabs>
              <w:ind w:left="84"/>
              <w:rPr>
                <w:b/>
                <w:bCs/>
                <w:sz w:val="14"/>
                <w:szCs w:val="14"/>
                <w:lang w:val="ro-RO"/>
              </w:rPr>
            </w:pPr>
          </w:p>
        </w:tc>
        <w:tc>
          <w:tcPr>
            <w:tcW w:w="1122" w:type="dxa"/>
            <w:vMerge/>
            <w:tcBorders>
              <w:left w:val="nil"/>
            </w:tcBorders>
            <w:vAlign w:val="center"/>
          </w:tcPr>
          <w:p w:rsidR="003819CC" w:rsidRPr="00F5570E" w:rsidRDefault="003819CC" w:rsidP="003819CC">
            <w:pPr>
              <w:jc w:val="center"/>
              <w:rPr>
                <w:sz w:val="14"/>
                <w:szCs w:val="14"/>
                <w:lang w:val="ro-RO"/>
              </w:rPr>
            </w:pPr>
          </w:p>
        </w:tc>
        <w:tc>
          <w:tcPr>
            <w:tcW w:w="1683" w:type="dxa"/>
            <w:vMerge/>
            <w:tcBorders>
              <w:left w:val="nil"/>
            </w:tcBorders>
            <w:vAlign w:val="center"/>
          </w:tcPr>
          <w:p w:rsidR="003819CC" w:rsidRPr="00F5570E" w:rsidRDefault="003819CC" w:rsidP="003819CC">
            <w:pPr>
              <w:jc w:val="center"/>
              <w:rPr>
                <w:sz w:val="14"/>
                <w:szCs w:val="14"/>
                <w:lang w:val="ro-RO"/>
              </w:rPr>
            </w:pPr>
          </w:p>
        </w:tc>
        <w:tc>
          <w:tcPr>
            <w:tcW w:w="1870" w:type="dxa"/>
            <w:tcBorders>
              <w:left w:val="nil"/>
            </w:tcBorders>
            <w:vAlign w:val="center"/>
          </w:tcPr>
          <w:p w:rsidR="003819CC" w:rsidRPr="00F5570E" w:rsidRDefault="003819CC" w:rsidP="003819CC">
            <w:pPr>
              <w:rPr>
                <w:sz w:val="14"/>
                <w:szCs w:val="14"/>
                <w:lang w:val="ro-RO"/>
              </w:rPr>
            </w:pPr>
            <w:r w:rsidRPr="00F5570E">
              <w:rPr>
                <w:sz w:val="14"/>
                <w:szCs w:val="14"/>
                <w:lang w:val="ro-RO"/>
              </w:rPr>
              <w:t>Antropologie</w:t>
            </w:r>
          </w:p>
        </w:tc>
        <w:tc>
          <w:tcPr>
            <w:tcW w:w="1496" w:type="dxa"/>
            <w:vMerge/>
            <w:vAlign w:val="center"/>
          </w:tcPr>
          <w:p w:rsidR="003819CC" w:rsidRPr="00F5570E" w:rsidRDefault="003819CC" w:rsidP="003819CC">
            <w:pPr>
              <w:rPr>
                <w:sz w:val="14"/>
                <w:szCs w:val="14"/>
                <w:lang w:val="ro-RO"/>
              </w:rPr>
            </w:pPr>
          </w:p>
        </w:tc>
        <w:tc>
          <w:tcPr>
            <w:tcW w:w="4301" w:type="dxa"/>
            <w:vMerge/>
            <w:vAlign w:val="center"/>
          </w:tcPr>
          <w:p w:rsidR="003819CC" w:rsidRPr="00F5570E" w:rsidRDefault="003819CC" w:rsidP="003819CC">
            <w:pPr>
              <w:rPr>
                <w:sz w:val="14"/>
                <w:szCs w:val="14"/>
                <w:lang w:val="ro-RO"/>
              </w:rPr>
            </w:pPr>
          </w:p>
        </w:tc>
        <w:tc>
          <w:tcPr>
            <w:tcW w:w="748"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987317">
        <w:trPr>
          <w:cantSplit/>
          <w:trHeight w:val="115"/>
          <w:jc w:val="center"/>
        </w:trPr>
        <w:tc>
          <w:tcPr>
            <w:tcW w:w="1008" w:type="dxa"/>
            <w:vMerge/>
            <w:tcBorders>
              <w:left w:val="thinThickSmallGap" w:sz="24" w:space="0" w:color="auto"/>
            </w:tcBorders>
            <w:vAlign w:val="center"/>
          </w:tcPr>
          <w:p w:rsidR="003819CC" w:rsidRPr="00F5570E" w:rsidRDefault="003819CC" w:rsidP="003819CC">
            <w:pPr>
              <w:jc w:val="center"/>
              <w:rPr>
                <w:b/>
                <w:bCs/>
                <w:sz w:val="14"/>
                <w:szCs w:val="14"/>
                <w:lang w:val="ro-RO"/>
              </w:rPr>
            </w:pPr>
          </w:p>
        </w:tc>
        <w:tc>
          <w:tcPr>
            <w:tcW w:w="1309" w:type="dxa"/>
            <w:vMerge/>
            <w:tcBorders>
              <w:right w:val="thinThickSmallGap" w:sz="24" w:space="0" w:color="auto"/>
            </w:tcBorders>
            <w:vAlign w:val="center"/>
          </w:tcPr>
          <w:p w:rsidR="003819CC" w:rsidRPr="00F5570E" w:rsidRDefault="003819CC" w:rsidP="003819CC">
            <w:pPr>
              <w:tabs>
                <w:tab w:val="left" w:pos="331"/>
              </w:tabs>
              <w:ind w:left="84"/>
              <w:rPr>
                <w:b/>
                <w:bCs/>
                <w:sz w:val="14"/>
                <w:szCs w:val="14"/>
                <w:lang w:val="ro-RO"/>
              </w:rPr>
            </w:pPr>
          </w:p>
        </w:tc>
        <w:tc>
          <w:tcPr>
            <w:tcW w:w="1122" w:type="dxa"/>
            <w:vMerge/>
            <w:tcBorders>
              <w:left w:val="nil"/>
            </w:tcBorders>
            <w:vAlign w:val="center"/>
          </w:tcPr>
          <w:p w:rsidR="003819CC" w:rsidRPr="00F5570E" w:rsidRDefault="003819CC" w:rsidP="003819CC">
            <w:pPr>
              <w:jc w:val="center"/>
              <w:rPr>
                <w:sz w:val="14"/>
                <w:szCs w:val="14"/>
                <w:lang w:val="ro-RO"/>
              </w:rPr>
            </w:pPr>
          </w:p>
        </w:tc>
        <w:tc>
          <w:tcPr>
            <w:tcW w:w="1683" w:type="dxa"/>
            <w:vMerge/>
            <w:tcBorders>
              <w:left w:val="nil"/>
            </w:tcBorders>
            <w:vAlign w:val="center"/>
          </w:tcPr>
          <w:p w:rsidR="003819CC" w:rsidRPr="00F5570E" w:rsidRDefault="003819CC" w:rsidP="003819CC">
            <w:pPr>
              <w:jc w:val="center"/>
              <w:rPr>
                <w:sz w:val="14"/>
                <w:szCs w:val="14"/>
                <w:lang w:val="ro-RO"/>
              </w:rPr>
            </w:pPr>
          </w:p>
        </w:tc>
        <w:tc>
          <w:tcPr>
            <w:tcW w:w="1870" w:type="dxa"/>
            <w:tcBorders>
              <w:left w:val="nil"/>
            </w:tcBorders>
            <w:vAlign w:val="center"/>
          </w:tcPr>
          <w:p w:rsidR="003819CC" w:rsidRPr="00F5570E" w:rsidRDefault="003819CC" w:rsidP="003819CC">
            <w:pPr>
              <w:rPr>
                <w:sz w:val="14"/>
                <w:szCs w:val="14"/>
                <w:lang w:val="ro-RO"/>
              </w:rPr>
            </w:pPr>
            <w:r w:rsidRPr="00F5570E">
              <w:rPr>
                <w:sz w:val="14"/>
                <w:szCs w:val="14"/>
                <w:lang w:val="ro-RO"/>
              </w:rPr>
              <w:t>Resurse umane</w:t>
            </w:r>
          </w:p>
        </w:tc>
        <w:tc>
          <w:tcPr>
            <w:tcW w:w="1496" w:type="dxa"/>
            <w:vMerge/>
            <w:vAlign w:val="center"/>
          </w:tcPr>
          <w:p w:rsidR="003819CC" w:rsidRPr="00F5570E" w:rsidRDefault="003819CC" w:rsidP="003819CC">
            <w:pPr>
              <w:rPr>
                <w:sz w:val="14"/>
                <w:szCs w:val="14"/>
                <w:lang w:val="ro-RO"/>
              </w:rPr>
            </w:pPr>
          </w:p>
        </w:tc>
        <w:tc>
          <w:tcPr>
            <w:tcW w:w="4301" w:type="dxa"/>
            <w:vMerge/>
            <w:vAlign w:val="center"/>
          </w:tcPr>
          <w:p w:rsidR="003819CC" w:rsidRPr="00F5570E" w:rsidRDefault="003819CC" w:rsidP="003819CC">
            <w:pPr>
              <w:rPr>
                <w:sz w:val="14"/>
                <w:szCs w:val="14"/>
                <w:lang w:val="ro-RO"/>
              </w:rPr>
            </w:pPr>
          </w:p>
        </w:tc>
        <w:tc>
          <w:tcPr>
            <w:tcW w:w="748"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987317">
        <w:trPr>
          <w:cantSplit/>
          <w:trHeight w:val="217"/>
          <w:jc w:val="center"/>
        </w:trPr>
        <w:tc>
          <w:tcPr>
            <w:tcW w:w="1008" w:type="dxa"/>
            <w:vMerge/>
            <w:tcBorders>
              <w:left w:val="thinThickSmallGap" w:sz="24" w:space="0" w:color="auto"/>
            </w:tcBorders>
            <w:vAlign w:val="center"/>
          </w:tcPr>
          <w:p w:rsidR="003819CC" w:rsidRPr="00F5570E" w:rsidRDefault="003819CC" w:rsidP="003819CC">
            <w:pPr>
              <w:jc w:val="center"/>
              <w:rPr>
                <w:b/>
                <w:bCs/>
                <w:sz w:val="14"/>
                <w:szCs w:val="14"/>
                <w:lang w:val="ro-RO"/>
              </w:rPr>
            </w:pPr>
          </w:p>
        </w:tc>
        <w:tc>
          <w:tcPr>
            <w:tcW w:w="1309" w:type="dxa"/>
            <w:vMerge/>
            <w:tcBorders>
              <w:right w:val="thinThickSmallGap" w:sz="24" w:space="0" w:color="auto"/>
            </w:tcBorders>
            <w:vAlign w:val="center"/>
          </w:tcPr>
          <w:p w:rsidR="003819CC" w:rsidRPr="00F5570E" w:rsidRDefault="003819CC" w:rsidP="003819CC">
            <w:pPr>
              <w:tabs>
                <w:tab w:val="left" w:pos="331"/>
              </w:tabs>
              <w:ind w:left="84"/>
              <w:rPr>
                <w:b/>
                <w:bCs/>
                <w:sz w:val="14"/>
                <w:szCs w:val="14"/>
                <w:lang w:val="ro-RO"/>
              </w:rPr>
            </w:pPr>
          </w:p>
        </w:tc>
        <w:tc>
          <w:tcPr>
            <w:tcW w:w="1122" w:type="dxa"/>
            <w:vMerge/>
            <w:tcBorders>
              <w:left w:val="nil"/>
            </w:tcBorders>
            <w:vAlign w:val="center"/>
          </w:tcPr>
          <w:p w:rsidR="003819CC" w:rsidRPr="00F5570E" w:rsidRDefault="003819CC" w:rsidP="003819CC">
            <w:pPr>
              <w:jc w:val="center"/>
              <w:rPr>
                <w:sz w:val="14"/>
                <w:szCs w:val="14"/>
                <w:lang w:val="ro-RO"/>
              </w:rPr>
            </w:pPr>
          </w:p>
        </w:tc>
        <w:tc>
          <w:tcPr>
            <w:tcW w:w="1683" w:type="dxa"/>
            <w:vMerge w:val="restart"/>
            <w:tcBorders>
              <w:left w:val="nil"/>
            </w:tcBorders>
            <w:vAlign w:val="center"/>
          </w:tcPr>
          <w:p w:rsidR="003819CC" w:rsidRPr="00F5570E" w:rsidRDefault="003819CC" w:rsidP="003819CC">
            <w:pPr>
              <w:jc w:val="center"/>
              <w:rPr>
                <w:sz w:val="14"/>
                <w:szCs w:val="14"/>
                <w:lang w:val="ro-RO"/>
              </w:rPr>
            </w:pPr>
            <w:r w:rsidRPr="00F5570E">
              <w:rPr>
                <w:sz w:val="14"/>
                <w:szCs w:val="14"/>
                <w:lang w:val="ro-RO"/>
              </w:rPr>
              <w:t xml:space="preserve">ŞTIINŢE POLITICE     </w:t>
            </w:r>
          </w:p>
        </w:tc>
        <w:tc>
          <w:tcPr>
            <w:tcW w:w="1870" w:type="dxa"/>
            <w:tcBorders>
              <w:left w:val="nil"/>
            </w:tcBorders>
            <w:vAlign w:val="center"/>
          </w:tcPr>
          <w:p w:rsidR="003819CC" w:rsidRPr="00F5570E" w:rsidRDefault="003819CC" w:rsidP="003819CC">
            <w:pPr>
              <w:rPr>
                <w:sz w:val="14"/>
                <w:szCs w:val="14"/>
                <w:lang w:val="ro-RO"/>
              </w:rPr>
            </w:pPr>
            <w:r w:rsidRPr="00F5570E">
              <w:rPr>
                <w:sz w:val="14"/>
                <w:szCs w:val="14"/>
                <w:lang w:val="ro-RO"/>
              </w:rPr>
              <w:t>Ştiinţe politice</w:t>
            </w:r>
          </w:p>
        </w:tc>
        <w:tc>
          <w:tcPr>
            <w:tcW w:w="1496" w:type="dxa"/>
            <w:vMerge/>
            <w:vAlign w:val="center"/>
          </w:tcPr>
          <w:p w:rsidR="003819CC" w:rsidRPr="00F5570E" w:rsidRDefault="003819CC" w:rsidP="003819CC">
            <w:pPr>
              <w:rPr>
                <w:sz w:val="14"/>
                <w:szCs w:val="14"/>
                <w:lang w:val="ro-RO"/>
              </w:rPr>
            </w:pPr>
          </w:p>
        </w:tc>
        <w:tc>
          <w:tcPr>
            <w:tcW w:w="4301" w:type="dxa"/>
            <w:vMerge/>
            <w:vAlign w:val="center"/>
          </w:tcPr>
          <w:p w:rsidR="003819CC" w:rsidRPr="00F5570E" w:rsidRDefault="003819CC" w:rsidP="003819CC">
            <w:pPr>
              <w:rPr>
                <w:sz w:val="14"/>
                <w:szCs w:val="14"/>
                <w:lang w:val="ro-RO"/>
              </w:rPr>
            </w:pPr>
          </w:p>
        </w:tc>
        <w:tc>
          <w:tcPr>
            <w:tcW w:w="748"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987317">
        <w:trPr>
          <w:cantSplit/>
          <w:trHeight w:val="217"/>
          <w:jc w:val="center"/>
        </w:trPr>
        <w:tc>
          <w:tcPr>
            <w:tcW w:w="1008" w:type="dxa"/>
            <w:vMerge/>
            <w:tcBorders>
              <w:left w:val="thinThickSmallGap" w:sz="24" w:space="0" w:color="auto"/>
            </w:tcBorders>
            <w:vAlign w:val="center"/>
          </w:tcPr>
          <w:p w:rsidR="003819CC" w:rsidRPr="00F5570E" w:rsidRDefault="003819CC" w:rsidP="003819CC">
            <w:pPr>
              <w:jc w:val="center"/>
              <w:rPr>
                <w:b/>
                <w:bCs/>
                <w:sz w:val="14"/>
                <w:szCs w:val="14"/>
                <w:lang w:val="ro-RO"/>
              </w:rPr>
            </w:pPr>
          </w:p>
        </w:tc>
        <w:tc>
          <w:tcPr>
            <w:tcW w:w="1309" w:type="dxa"/>
            <w:vMerge/>
            <w:tcBorders>
              <w:right w:val="thinThickSmallGap" w:sz="24" w:space="0" w:color="auto"/>
            </w:tcBorders>
            <w:vAlign w:val="center"/>
          </w:tcPr>
          <w:p w:rsidR="003819CC" w:rsidRPr="00F5570E" w:rsidRDefault="003819CC" w:rsidP="003819CC">
            <w:pPr>
              <w:tabs>
                <w:tab w:val="left" w:pos="331"/>
              </w:tabs>
              <w:ind w:left="84"/>
              <w:rPr>
                <w:b/>
                <w:bCs/>
                <w:sz w:val="14"/>
                <w:szCs w:val="14"/>
                <w:lang w:val="ro-RO"/>
              </w:rPr>
            </w:pPr>
          </w:p>
        </w:tc>
        <w:tc>
          <w:tcPr>
            <w:tcW w:w="1122" w:type="dxa"/>
            <w:vMerge/>
            <w:tcBorders>
              <w:left w:val="nil"/>
            </w:tcBorders>
            <w:vAlign w:val="center"/>
          </w:tcPr>
          <w:p w:rsidR="003819CC" w:rsidRPr="00F5570E" w:rsidRDefault="003819CC" w:rsidP="003819CC">
            <w:pPr>
              <w:jc w:val="center"/>
              <w:rPr>
                <w:sz w:val="14"/>
                <w:szCs w:val="14"/>
                <w:lang w:val="ro-RO"/>
              </w:rPr>
            </w:pPr>
          </w:p>
        </w:tc>
        <w:tc>
          <w:tcPr>
            <w:tcW w:w="1683" w:type="dxa"/>
            <w:vMerge/>
            <w:tcBorders>
              <w:left w:val="nil"/>
            </w:tcBorders>
            <w:vAlign w:val="center"/>
          </w:tcPr>
          <w:p w:rsidR="003819CC" w:rsidRPr="00F5570E" w:rsidRDefault="003819CC" w:rsidP="003819CC">
            <w:pPr>
              <w:jc w:val="center"/>
              <w:rPr>
                <w:sz w:val="14"/>
                <w:szCs w:val="14"/>
                <w:lang w:val="ro-RO"/>
              </w:rPr>
            </w:pPr>
          </w:p>
        </w:tc>
        <w:tc>
          <w:tcPr>
            <w:tcW w:w="1870" w:type="dxa"/>
            <w:tcBorders>
              <w:left w:val="nil"/>
            </w:tcBorders>
            <w:vAlign w:val="center"/>
          </w:tcPr>
          <w:p w:rsidR="003819CC" w:rsidRPr="00F5570E" w:rsidRDefault="003819CC" w:rsidP="003819CC">
            <w:pPr>
              <w:rPr>
                <w:sz w:val="14"/>
                <w:szCs w:val="14"/>
                <w:lang w:val="ro-RO"/>
              </w:rPr>
            </w:pPr>
            <w:r w:rsidRPr="00F5570E">
              <w:rPr>
                <w:sz w:val="14"/>
                <w:szCs w:val="14"/>
                <w:lang w:val="ro-RO"/>
              </w:rPr>
              <w:t>Studii de securitate</w:t>
            </w:r>
          </w:p>
        </w:tc>
        <w:tc>
          <w:tcPr>
            <w:tcW w:w="1496" w:type="dxa"/>
            <w:vMerge/>
            <w:vAlign w:val="center"/>
          </w:tcPr>
          <w:p w:rsidR="003819CC" w:rsidRPr="00F5570E" w:rsidRDefault="003819CC" w:rsidP="003819CC">
            <w:pPr>
              <w:rPr>
                <w:sz w:val="14"/>
                <w:szCs w:val="14"/>
                <w:lang w:val="ro-RO"/>
              </w:rPr>
            </w:pPr>
          </w:p>
        </w:tc>
        <w:tc>
          <w:tcPr>
            <w:tcW w:w="4301" w:type="dxa"/>
            <w:vMerge/>
            <w:vAlign w:val="center"/>
          </w:tcPr>
          <w:p w:rsidR="003819CC" w:rsidRPr="00F5570E" w:rsidRDefault="003819CC" w:rsidP="003819CC">
            <w:pPr>
              <w:rPr>
                <w:sz w:val="14"/>
                <w:szCs w:val="14"/>
                <w:lang w:val="ro-RO"/>
              </w:rPr>
            </w:pPr>
          </w:p>
        </w:tc>
        <w:tc>
          <w:tcPr>
            <w:tcW w:w="748"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987317">
        <w:trPr>
          <w:cantSplit/>
          <w:trHeight w:val="375"/>
          <w:jc w:val="center"/>
        </w:trPr>
        <w:tc>
          <w:tcPr>
            <w:tcW w:w="1008" w:type="dxa"/>
            <w:vMerge/>
            <w:tcBorders>
              <w:left w:val="thinThickSmallGap" w:sz="24" w:space="0" w:color="auto"/>
            </w:tcBorders>
            <w:vAlign w:val="center"/>
          </w:tcPr>
          <w:p w:rsidR="003819CC" w:rsidRPr="00F5570E" w:rsidRDefault="003819CC" w:rsidP="003819CC">
            <w:pPr>
              <w:jc w:val="center"/>
              <w:rPr>
                <w:b/>
                <w:bCs/>
                <w:sz w:val="14"/>
                <w:szCs w:val="14"/>
                <w:lang w:val="ro-RO"/>
              </w:rPr>
            </w:pPr>
          </w:p>
        </w:tc>
        <w:tc>
          <w:tcPr>
            <w:tcW w:w="1309" w:type="dxa"/>
            <w:vMerge/>
            <w:tcBorders>
              <w:right w:val="thinThickSmallGap" w:sz="24" w:space="0" w:color="auto"/>
            </w:tcBorders>
            <w:vAlign w:val="center"/>
          </w:tcPr>
          <w:p w:rsidR="003819CC" w:rsidRPr="00F5570E" w:rsidRDefault="003819CC" w:rsidP="003819CC">
            <w:pPr>
              <w:tabs>
                <w:tab w:val="left" w:pos="331"/>
              </w:tabs>
              <w:ind w:left="84"/>
              <w:rPr>
                <w:b/>
                <w:bCs/>
                <w:sz w:val="14"/>
                <w:szCs w:val="14"/>
                <w:lang w:val="ro-RO"/>
              </w:rPr>
            </w:pPr>
          </w:p>
        </w:tc>
        <w:tc>
          <w:tcPr>
            <w:tcW w:w="1122" w:type="dxa"/>
            <w:vMerge/>
            <w:tcBorders>
              <w:left w:val="nil"/>
            </w:tcBorders>
            <w:vAlign w:val="center"/>
          </w:tcPr>
          <w:p w:rsidR="003819CC" w:rsidRPr="00F5570E" w:rsidRDefault="003819CC" w:rsidP="003819CC">
            <w:pPr>
              <w:jc w:val="center"/>
              <w:rPr>
                <w:sz w:val="14"/>
                <w:szCs w:val="14"/>
                <w:lang w:val="ro-RO"/>
              </w:rPr>
            </w:pPr>
          </w:p>
        </w:tc>
        <w:tc>
          <w:tcPr>
            <w:tcW w:w="1683" w:type="dxa"/>
            <w:tcBorders>
              <w:left w:val="nil"/>
            </w:tcBorders>
            <w:vAlign w:val="center"/>
          </w:tcPr>
          <w:p w:rsidR="003819CC" w:rsidRPr="00F5570E" w:rsidRDefault="003819CC" w:rsidP="003819CC">
            <w:pPr>
              <w:jc w:val="center"/>
              <w:rPr>
                <w:sz w:val="14"/>
                <w:szCs w:val="14"/>
                <w:lang w:val="ro-RO"/>
              </w:rPr>
            </w:pPr>
            <w:r w:rsidRPr="00F5570E">
              <w:rPr>
                <w:sz w:val="14"/>
                <w:szCs w:val="14"/>
                <w:lang w:val="ro-RO"/>
              </w:rPr>
              <w:t>RELAŢII INTERNAŢIONALE ŞI STUDII EUROPENE</w:t>
            </w:r>
          </w:p>
        </w:tc>
        <w:tc>
          <w:tcPr>
            <w:tcW w:w="1870" w:type="dxa"/>
            <w:tcBorders>
              <w:left w:val="nil"/>
            </w:tcBorders>
            <w:vAlign w:val="center"/>
          </w:tcPr>
          <w:p w:rsidR="003819CC" w:rsidRPr="00F5570E" w:rsidRDefault="003819CC" w:rsidP="003819CC">
            <w:pPr>
              <w:rPr>
                <w:sz w:val="14"/>
                <w:szCs w:val="14"/>
                <w:lang w:val="ro-RO"/>
              </w:rPr>
            </w:pPr>
            <w:r w:rsidRPr="00F5570E">
              <w:rPr>
                <w:sz w:val="14"/>
                <w:szCs w:val="14"/>
                <w:lang w:val="ro-RO"/>
              </w:rPr>
              <w:t>Relaţii internaţionale şi studii europene</w:t>
            </w:r>
          </w:p>
        </w:tc>
        <w:tc>
          <w:tcPr>
            <w:tcW w:w="1496" w:type="dxa"/>
            <w:vMerge/>
            <w:vAlign w:val="center"/>
          </w:tcPr>
          <w:p w:rsidR="003819CC" w:rsidRPr="00F5570E" w:rsidRDefault="003819CC" w:rsidP="003819CC">
            <w:pPr>
              <w:rPr>
                <w:sz w:val="14"/>
                <w:szCs w:val="14"/>
                <w:lang w:val="ro-RO"/>
              </w:rPr>
            </w:pPr>
          </w:p>
        </w:tc>
        <w:tc>
          <w:tcPr>
            <w:tcW w:w="4301" w:type="dxa"/>
            <w:vMerge/>
            <w:vAlign w:val="center"/>
          </w:tcPr>
          <w:p w:rsidR="003819CC" w:rsidRPr="00F5570E" w:rsidRDefault="003819CC" w:rsidP="003819CC">
            <w:pPr>
              <w:rPr>
                <w:sz w:val="14"/>
                <w:szCs w:val="14"/>
                <w:lang w:val="ro-RO"/>
              </w:rPr>
            </w:pPr>
          </w:p>
        </w:tc>
        <w:tc>
          <w:tcPr>
            <w:tcW w:w="748"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987317">
        <w:trPr>
          <w:cantSplit/>
          <w:trHeight w:val="207"/>
          <w:jc w:val="center"/>
        </w:trPr>
        <w:tc>
          <w:tcPr>
            <w:tcW w:w="1008" w:type="dxa"/>
            <w:vMerge/>
            <w:tcBorders>
              <w:left w:val="thinThickSmallGap" w:sz="24" w:space="0" w:color="auto"/>
            </w:tcBorders>
            <w:vAlign w:val="center"/>
          </w:tcPr>
          <w:p w:rsidR="003819CC" w:rsidRPr="00F5570E" w:rsidRDefault="003819CC" w:rsidP="003819CC">
            <w:pPr>
              <w:jc w:val="center"/>
              <w:rPr>
                <w:b/>
                <w:bCs/>
                <w:sz w:val="14"/>
                <w:szCs w:val="14"/>
                <w:lang w:val="ro-RO"/>
              </w:rPr>
            </w:pPr>
          </w:p>
        </w:tc>
        <w:tc>
          <w:tcPr>
            <w:tcW w:w="1309" w:type="dxa"/>
            <w:vMerge/>
            <w:tcBorders>
              <w:right w:val="thinThickSmallGap" w:sz="24" w:space="0" w:color="auto"/>
            </w:tcBorders>
            <w:vAlign w:val="center"/>
          </w:tcPr>
          <w:p w:rsidR="003819CC" w:rsidRPr="00F5570E" w:rsidRDefault="003819CC" w:rsidP="003819CC">
            <w:pPr>
              <w:tabs>
                <w:tab w:val="left" w:pos="331"/>
              </w:tabs>
              <w:ind w:left="84"/>
              <w:rPr>
                <w:b/>
                <w:bCs/>
                <w:sz w:val="14"/>
                <w:szCs w:val="14"/>
                <w:lang w:val="ro-RO"/>
              </w:rPr>
            </w:pPr>
          </w:p>
        </w:tc>
        <w:tc>
          <w:tcPr>
            <w:tcW w:w="1122" w:type="dxa"/>
            <w:vMerge/>
            <w:tcBorders>
              <w:left w:val="nil"/>
            </w:tcBorders>
            <w:vAlign w:val="center"/>
          </w:tcPr>
          <w:p w:rsidR="003819CC" w:rsidRPr="00F5570E" w:rsidRDefault="003819CC" w:rsidP="003819CC">
            <w:pPr>
              <w:jc w:val="center"/>
              <w:rPr>
                <w:sz w:val="14"/>
                <w:szCs w:val="14"/>
                <w:lang w:val="ro-RO"/>
              </w:rPr>
            </w:pPr>
          </w:p>
        </w:tc>
        <w:tc>
          <w:tcPr>
            <w:tcW w:w="1683" w:type="dxa"/>
            <w:vMerge w:val="restart"/>
            <w:tcBorders>
              <w:left w:val="nil"/>
            </w:tcBorders>
            <w:vAlign w:val="center"/>
          </w:tcPr>
          <w:p w:rsidR="003819CC" w:rsidRPr="00F5570E" w:rsidRDefault="003819CC" w:rsidP="003819CC">
            <w:pPr>
              <w:jc w:val="center"/>
              <w:rPr>
                <w:sz w:val="14"/>
                <w:szCs w:val="14"/>
                <w:lang w:val="ro-RO"/>
              </w:rPr>
            </w:pPr>
            <w:r w:rsidRPr="00F5570E">
              <w:rPr>
                <w:sz w:val="14"/>
                <w:szCs w:val="14"/>
                <w:lang w:val="ro-RO"/>
              </w:rPr>
              <w:t xml:space="preserve">ŞTIINŢE ADMINISTRATIVE            </w:t>
            </w:r>
          </w:p>
        </w:tc>
        <w:tc>
          <w:tcPr>
            <w:tcW w:w="1870" w:type="dxa"/>
            <w:tcBorders>
              <w:left w:val="nil"/>
            </w:tcBorders>
            <w:vAlign w:val="center"/>
          </w:tcPr>
          <w:p w:rsidR="003819CC" w:rsidRPr="00F5570E" w:rsidRDefault="003819CC" w:rsidP="003819CC">
            <w:pPr>
              <w:rPr>
                <w:sz w:val="14"/>
                <w:szCs w:val="14"/>
                <w:lang w:val="ro-RO"/>
              </w:rPr>
            </w:pPr>
            <w:r w:rsidRPr="00F5570E">
              <w:rPr>
                <w:sz w:val="14"/>
                <w:szCs w:val="14"/>
                <w:lang w:val="ro-RO"/>
              </w:rPr>
              <w:t>Administraţie publică</w:t>
            </w:r>
          </w:p>
        </w:tc>
        <w:tc>
          <w:tcPr>
            <w:tcW w:w="1496" w:type="dxa"/>
            <w:vMerge/>
            <w:vAlign w:val="center"/>
          </w:tcPr>
          <w:p w:rsidR="003819CC" w:rsidRPr="00F5570E" w:rsidRDefault="003819CC" w:rsidP="003819CC">
            <w:pPr>
              <w:rPr>
                <w:sz w:val="14"/>
                <w:szCs w:val="14"/>
                <w:lang w:val="ro-RO"/>
              </w:rPr>
            </w:pPr>
          </w:p>
        </w:tc>
        <w:tc>
          <w:tcPr>
            <w:tcW w:w="4301" w:type="dxa"/>
            <w:vMerge/>
            <w:vAlign w:val="center"/>
          </w:tcPr>
          <w:p w:rsidR="003819CC" w:rsidRPr="00F5570E" w:rsidRDefault="003819CC" w:rsidP="003819CC">
            <w:pPr>
              <w:rPr>
                <w:sz w:val="14"/>
                <w:szCs w:val="14"/>
                <w:lang w:val="ro-RO"/>
              </w:rPr>
            </w:pPr>
          </w:p>
        </w:tc>
        <w:tc>
          <w:tcPr>
            <w:tcW w:w="748"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391D22">
        <w:trPr>
          <w:cantSplit/>
          <w:trHeight w:val="192"/>
          <w:jc w:val="center"/>
        </w:trPr>
        <w:tc>
          <w:tcPr>
            <w:tcW w:w="1008" w:type="dxa"/>
            <w:vMerge/>
            <w:tcBorders>
              <w:left w:val="thinThickSmallGap" w:sz="24" w:space="0" w:color="auto"/>
            </w:tcBorders>
            <w:vAlign w:val="center"/>
          </w:tcPr>
          <w:p w:rsidR="003819CC" w:rsidRPr="00F5570E" w:rsidRDefault="003819CC" w:rsidP="003819CC">
            <w:pPr>
              <w:jc w:val="center"/>
              <w:rPr>
                <w:b/>
                <w:bCs/>
                <w:sz w:val="14"/>
                <w:szCs w:val="14"/>
                <w:lang w:val="ro-RO"/>
              </w:rPr>
            </w:pPr>
          </w:p>
        </w:tc>
        <w:tc>
          <w:tcPr>
            <w:tcW w:w="1309" w:type="dxa"/>
            <w:vMerge/>
            <w:tcBorders>
              <w:right w:val="thinThickSmallGap" w:sz="24" w:space="0" w:color="auto"/>
            </w:tcBorders>
            <w:vAlign w:val="center"/>
          </w:tcPr>
          <w:p w:rsidR="003819CC" w:rsidRPr="00F5570E" w:rsidRDefault="003819CC" w:rsidP="003819CC">
            <w:pPr>
              <w:tabs>
                <w:tab w:val="left" w:pos="331"/>
              </w:tabs>
              <w:ind w:left="84"/>
              <w:rPr>
                <w:b/>
                <w:bCs/>
                <w:sz w:val="14"/>
                <w:szCs w:val="14"/>
                <w:lang w:val="ro-RO"/>
              </w:rPr>
            </w:pPr>
          </w:p>
        </w:tc>
        <w:tc>
          <w:tcPr>
            <w:tcW w:w="1122" w:type="dxa"/>
            <w:vMerge/>
            <w:tcBorders>
              <w:left w:val="nil"/>
            </w:tcBorders>
            <w:vAlign w:val="center"/>
          </w:tcPr>
          <w:p w:rsidR="003819CC" w:rsidRPr="00F5570E" w:rsidRDefault="003819CC" w:rsidP="003819CC">
            <w:pPr>
              <w:jc w:val="center"/>
              <w:rPr>
                <w:sz w:val="14"/>
                <w:szCs w:val="14"/>
                <w:lang w:val="ro-RO"/>
              </w:rPr>
            </w:pPr>
          </w:p>
        </w:tc>
        <w:tc>
          <w:tcPr>
            <w:tcW w:w="1683" w:type="dxa"/>
            <w:vMerge/>
            <w:tcBorders>
              <w:left w:val="nil"/>
            </w:tcBorders>
            <w:vAlign w:val="center"/>
          </w:tcPr>
          <w:p w:rsidR="003819CC" w:rsidRPr="00F5570E" w:rsidRDefault="003819CC" w:rsidP="003819CC">
            <w:pPr>
              <w:jc w:val="center"/>
              <w:rPr>
                <w:sz w:val="14"/>
                <w:szCs w:val="14"/>
                <w:lang w:val="ro-RO"/>
              </w:rPr>
            </w:pPr>
          </w:p>
        </w:tc>
        <w:tc>
          <w:tcPr>
            <w:tcW w:w="1870" w:type="dxa"/>
            <w:tcBorders>
              <w:left w:val="nil"/>
            </w:tcBorders>
            <w:vAlign w:val="center"/>
          </w:tcPr>
          <w:p w:rsidR="003819CC" w:rsidRPr="00F5570E" w:rsidRDefault="003819CC" w:rsidP="003819CC">
            <w:pPr>
              <w:rPr>
                <w:sz w:val="14"/>
                <w:szCs w:val="14"/>
                <w:lang w:val="ro-RO"/>
              </w:rPr>
            </w:pPr>
            <w:r w:rsidRPr="00F5570E">
              <w:rPr>
                <w:sz w:val="14"/>
                <w:szCs w:val="14"/>
                <w:lang w:val="ro-RO"/>
              </w:rPr>
              <w:t>Administraţie europeană</w:t>
            </w:r>
          </w:p>
        </w:tc>
        <w:tc>
          <w:tcPr>
            <w:tcW w:w="1496" w:type="dxa"/>
            <w:vMerge/>
            <w:vAlign w:val="center"/>
          </w:tcPr>
          <w:p w:rsidR="003819CC" w:rsidRPr="00F5570E" w:rsidRDefault="003819CC" w:rsidP="003819CC">
            <w:pPr>
              <w:rPr>
                <w:sz w:val="14"/>
                <w:szCs w:val="14"/>
                <w:lang w:val="ro-RO"/>
              </w:rPr>
            </w:pPr>
          </w:p>
        </w:tc>
        <w:tc>
          <w:tcPr>
            <w:tcW w:w="4301" w:type="dxa"/>
            <w:vMerge/>
            <w:vAlign w:val="center"/>
          </w:tcPr>
          <w:p w:rsidR="003819CC" w:rsidRPr="00F5570E" w:rsidRDefault="003819CC" w:rsidP="003819CC">
            <w:pPr>
              <w:rPr>
                <w:sz w:val="14"/>
                <w:szCs w:val="14"/>
                <w:lang w:val="ro-RO"/>
              </w:rPr>
            </w:pPr>
          </w:p>
        </w:tc>
        <w:tc>
          <w:tcPr>
            <w:tcW w:w="748"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391D22">
        <w:trPr>
          <w:cantSplit/>
          <w:trHeight w:val="192"/>
          <w:jc w:val="center"/>
        </w:trPr>
        <w:tc>
          <w:tcPr>
            <w:tcW w:w="1008" w:type="dxa"/>
            <w:vMerge/>
            <w:tcBorders>
              <w:left w:val="thinThickSmallGap" w:sz="24" w:space="0" w:color="auto"/>
            </w:tcBorders>
            <w:vAlign w:val="center"/>
          </w:tcPr>
          <w:p w:rsidR="003819CC" w:rsidRPr="00F5570E" w:rsidRDefault="003819CC" w:rsidP="003819CC">
            <w:pPr>
              <w:jc w:val="center"/>
              <w:rPr>
                <w:b/>
                <w:bCs/>
                <w:sz w:val="14"/>
                <w:szCs w:val="14"/>
                <w:lang w:val="ro-RO"/>
              </w:rPr>
            </w:pPr>
          </w:p>
        </w:tc>
        <w:tc>
          <w:tcPr>
            <w:tcW w:w="1309" w:type="dxa"/>
            <w:vMerge/>
            <w:tcBorders>
              <w:right w:val="thinThickSmallGap" w:sz="24" w:space="0" w:color="auto"/>
            </w:tcBorders>
            <w:vAlign w:val="center"/>
          </w:tcPr>
          <w:p w:rsidR="003819CC" w:rsidRPr="00F5570E" w:rsidRDefault="003819CC" w:rsidP="003819CC">
            <w:pPr>
              <w:tabs>
                <w:tab w:val="left" w:pos="331"/>
              </w:tabs>
              <w:ind w:left="84"/>
              <w:rPr>
                <w:b/>
                <w:bCs/>
                <w:sz w:val="14"/>
                <w:szCs w:val="14"/>
                <w:lang w:val="ro-RO"/>
              </w:rPr>
            </w:pPr>
          </w:p>
        </w:tc>
        <w:tc>
          <w:tcPr>
            <w:tcW w:w="1122" w:type="dxa"/>
            <w:vMerge/>
            <w:tcBorders>
              <w:left w:val="nil"/>
            </w:tcBorders>
            <w:vAlign w:val="center"/>
          </w:tcPr>
          <w:p w:rsidR="003819CC" w:rsidRPr="00F5570E" w:rsidRDefault="003819CC" w:rsidP="003819CC">
            <w:pPr>
              <w:jc w:val="center"/>
              <w:rPr>
                <w:sz w:val="14"/>
                <w:szCs w:val="14"/>
                <w:lang w:val="ro-RO"/>
              </w:rPr>
            </w:pPr>
          </w:p>
        </w:tc>
        <w:tc>
          <w:tcPr>
            <w:tcW w:w="1683" w:type="dxa"/>
            <w:vMerge/>
            <w:tcBorders>
              <w:left w:val="nil"/>
            </w:tcBorders>
            <w:vAlign w:val="center"/>
          </w:tcPr>
          <w:p w:rsidR="003819CC" w:rsidRPr="00F5570E" w:rsidRDefault="003819CC" w:rsidP="003819CC">
            <w:pPr>
              <w:jc w:val="center"/>
              <w:rPr>
                <w:sz w:val="14"/>
                <w:szCs w:val="14"/>
                <w:lang w:val="ro-RO"/>
              </w:rPr>
            </w:pPr>
          </w:p>
        </w:tc>
        <w:tc>
          <w:tcPr>
            <w:tcW w:w="1870" w:type="dxa"/>
            <w:tcBorders>
              <w:left w:val="nil"/>
            </w:tcBorders>
            <w:vAlign w:val="center"/>
          </w:tcPr>
          <w:p w:rsidR="003819CC" w:rsidRPr="00F5570E" w:rsidRDefault="003819CC" w:rsidP="003819CC">
            <w:pPr>
              <w:rPr>
                <w:sz w:val="13"/>
                <w:szCs w:val="13"/>
                <w:lang w:val="ro-RO"/>
              </w:rPr>
            </w:pPr>
            <w:r w:rsidRPr="00F5570E">
              <w:rPr>
                <w:sz w:val="13"/>
                <w:szCs w:val="13"/>
                <w:lang w:val="ro-RO"/>
              </w:rPr>
              <w:t>Servicii şi politici de sănătate publică</w:t>
            </w:r>
          </w:p>
        </w:tc>
        <w:tc>
          <w:tcPr>
            <w:tcW w:w="1496" w:type="dxa"/>
            <w:vMerge/>
            <w:vAlign w:val="center"/>
          </w:tcPr>
          <w:p w:rsidR="003819CC" w:rsidRPr="00F5570E" w:rsidRDefault="003819CC" w:rsidP="003819CC">
            <w:pPr>
              <w:rPr>
                <w:sz w:val="14"/>
                <w:szCs w:val="14"/>
                <w:lang w:val="ro-RO"/>
              </w:rPr>
            </w:pPr>
          </w:p>
        </w:tc>
        <w:tc>
          <w:tcPr>
            <w:tcW w:w="4301" w:type="dxa"/>
            <w:vMerge/>
            <w:vAlign w:val="center"/>
          </w:tcPr>
          <w:p w:rsidR="003819CC" w:rsidRPr="00F5570E" w:rsidRDefault="003819CC" w:rsidP="003819CC">
            <w:pPr>
              <w:rPr>
                <w:sz w:val="14"/>
                <w:szCs w:val="14"/>
                <w:lang w:val="ro-RO"/>
              </w:rPr>
            </w:pPr>
          </w:p>
        </w:tc>
        <w:tc>
          <w:tcPr>
            <w:tcW w:w="748"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391D22">
        <w:trPr>
          <w:cantSplit/>
          <w:trHeight w:val="192"/>
          <w:jc w:val="center"/>
        </w:trPr>
        <w:tc>
          <w:tcPr>
            <w:tcW w:w="1008" w:type="dxa"/>
            <w:vMerge/>
            <w:tcBorders>
              <w:left w:val="thinThickSmallGap" w:sz="24" w:space="0" w:color="auto"/>
            </w:tcBorders>
            <w:vAlign w:val="center"/>
          </w:tcPr>
          <w:p w:rsidR="003819CC" w:rsidRPr="00F5570E" w:rsidRDefault="003819CC" w:rsidP="003819CC">
            <w:pPr>
              <w:jc w:val="center"/>
              <w:rPr>
                <w:b/>
                <w:bCs/>
                <w:sz w:val="14"/>
                <w:szCs w:val="14"/>
                <w:lang w:val="ro-RO"/>
              </w:rPr>
            </w:pPr>
          </w:p>
        </w:tc>
        <w:tc>
          <w:tcPr>
            <w:tcW w:w="1309" w:type="dxa"/>
            <w:vMerge/>
            <w:tcBorders>
              <w:right w:val="thinThickSmallGap" w:sz="24" w:space="0" w:color="auto"/>
            </w:tcBorders>
            <w:vAlign w:val="center"/>
          </w:tcPr>
          <w:p w:rsidR="003819CC" w:rsidRPr="00F5570E" w:rsidRDefault="003819CC" w:rsidP="003819CC">
            <w:pPr>
              <w:tabs>
                <w:tab w:val="left" w:pos="331"/>
              </w:tabs>
              <w:ind w:left="84"/>
              <w:rPr>
                <w:b/>
                <w:bCs/>
                <w:sz w:val="14"/>
                <w:szCs w:val="14"/>
                <w:lang w:val="ro-RO"/>
              </w:rPr>
            </w:pPr>
          </w:p>
        </w:tc>
        <w:tc>
          <w:tcPr>
            <w:tcW w:w="1122" w:type="dxa"/>
            <w:vMerge/>
            <w:tcBorders>
              <w:left w:val="nil"/>
            </w:tcBorders>
            <w:vAlign w:val="center"/>
          </w:tcPr>
          <w:p w:rsidR="003819CC" w:rsidRPr="00F5570E" w:rsidRDefault="003819CC" w:rsidP="003819CC">
            <w:pPr>
              <w:jc w:val="center"/>
              <w:rPr>
                <w:sz w:val="14"/>
                <w:szCs w:val="14"/>
                <w:lang w:val="ro-RO"/>
              </w:rPr>
            </w:pPr>
          </w:p>
        </w:tc>
        <w:tc>
          <w:tcPr>
            <w:tcW w:w="1683" w:type="dxa"/>
            <w:vMerge/>
            <w:tcBorders>
              <w:left w:val="nil"/>
            </w:tcBorders>
            <w:vAlign w:val="center"/>
          </w:tcPr>
          <w:p w:rsidR="003819CC" w:rsidRPr="00F5570E" w:rsidRDefault="003819CC" w:rsidP="003819CC">
            <w:pPr>
              <w:jc w:val="center"/>
              <w:rPr>
                <w:sz w:val="14"/>
                <w:szCs w:val="14"/>
                <w:lang w:val="ro-RO"/>
              </w:rPr>
            </w:pPr>
          </w:p>
        </w:tc>
        <w:tc>
          <w:tcPr>
            <w:tcW w:w="1870" w:type="dxa"/>
            <w:tcBorders>
              <w:left w:val="nil"/>
            </w:tcBorders>
            <w:vAlign w:val="center"/>
          </w:tcPr>
          <w:p w:rsidR="003819CC" w:rsidRPr="00F5570E" w:rsidRDefault="003819CC" w:rsidP="003819CC">
            <w:pPr>
              <w:rPr>
                <w:sz w:val="13"/>
                <w:szCs w:val="13"/>
                <w:lang w:val="ro-RO"/>
              </w:rPr>
            </w:pPr>
            <w:r w:rsidRPr="00F5570E">
              <w:rPr>
                <w:sz w:val="13"/>
                <w:szCs w:val="13"/>
                <w:lang w:val="ro-RO"/>
              </w:rPr>
              <w:t>Asistenţă managerială şi secretariat</w:t>
            </w:r>
          </w:p>
        </w:tc>
        <w:tc>
          <w:tcPr>
            <w:tcW w:w="1496" w:type="dxa"/>
            <w:vMerge/>
            <w:vAlign w:val="center"/>
          </w:tcPr>
          <w:p w:rsidR="003819CC" w:rsidRPr="00F5570E" w:rsidRDefault="003819CC" w:rsidP="003819CC">
            <w:pPr>
              <w:rPr>
                <w:sz w:val="14"/>
                <w:szCs w:val="14"/>
                <w:lang w:val="ro-RO"/>
              </w:rPr>
            </w:pPr>
          </w:p>
        </w:tc>
        <w:tc>
          <w:tcPr>
            <w:tcW w:w="4301" w:type="dxa"/>
            <w:vMerge/>
            <w:vAlign w:val="center"/>
          </w:tcPr>
          <w:p w:rsidR="003819CC" w:rsidRPr="00F5570E" w:rsidRDefault="003819CC" w:rsidP="003819CC">
            <w:pPr>
              <w:rPr>
                <w:sz w:val="14"/>
                <w:szCs w:val="14"/>
                <w:lang w:val="ro-RO"/>
              </w:rPr>
            </w:pPr>
          </w:p>
        </w:tc>
        <w:tc>
          <w:tcPr>
            <w:tcW w:w="748"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987317">
        <w:trPr>
          <w:cantSplit/>
          <w:trHeight w:val="406"/>
          <w:jc w:val="center"/>
        </w:trPr>
        <w:tc>
          <w:tcPr>
            <w:tcW w:w="1008" w:type="dxa"/>
            <w:vMerge/>
            <w:tcBorders>
              <w:left w:val="thinThickSmallGap" w:sz="24" w:space="0" w:color="auto"/>
            </w:tcBorders>
            <w:vAlign w:val="center"/>
          </w:tcPr>
          <w:p w:rsidR="003819CC" w:rsidRPr="00F5570E" w:rsidRDefault="003819CC" w:rsidP="003819CC">
            <w:pPr>
              <w:jc w:val="center"/>
              <w:rPr>
                <w:b/>
                <w:bCs/>
                <w:sz w:val="14"/>
                <w:szCs w:val="14"/>
                <w:lang w:val="ro-RO"/>
              </w:rPr>
            </w:pPr>
          </w:p>
        </w:tc>
        <w:tc>
          <w:tcPr>
            <w:tcW w:w="1309" w:type="dxa"/>
            <w:vMerge/>
            <w:tcBorders>
              <w:right w:val="thinThickSmallGap" w:sz="24" w:space="0" w:color="auto"/>
            </w:tcBorders>
            <w:vAlign w:val="center"/>
          </w:tcPr>
          <w:p w:rsidR="003819CC" w:rsidRPr="00F5570E" w:rsidRDefault="003819CC" w:rsidP="003819CC">
            <w:pPr>
              <w:tabs>
                <w:tab w:val="left" w:pos="331"/>
              </w:tabs>
              <w:ind w:left="84"/>
              <w:rPr>
                <w:b/>
                <w:bCs/>
                <w:sz w:val="14"/>
                <w:szCs w:val="14"/>
                <w:lang w:val="ro-RO"/>
              </w:rPr>
            </w:pPr>
          </w:p>
        </w:tc>
        <w:tc>
          <w:tcPr>
            <w:tcW w:w="1122" w:type="dxa"/>
            <w:vMerge/>
            <w:tcBorders>
              <w:left w:val="nil"/>
            </w:tcBorders>
            <w:vAlign w:val="center"/>
          </w:tcPr>
          <w:p w:rsidR="003819CC" w:rsidRPr="00F5570E" w:rsidRDefault="003819CC" w:rsidP="003819CC">
            <w:pPr>
              <w:jc w:val="center"/>
              <w:rPr>
                <w:sz w:val="14"/>
                <w:szCs w:val="14"/>
                <w:lang w:val="ro-RO"/>
              </w:rPr>
            </w:pPr>
          </w:p>
        </w:tc>
        <w:tc>
          <w:tcPr>
            <w:tcW w:w="1683" w:type="dxa"/>
            <w:vMerge w:val="restart"/>
            <w:tcBorders>
              <w:left w:val="nil"/>
            </w:tcBorders>
            <w:vAlign w:val="center"/>
          </w:tcPr>
          <w:p w:rsidR="003819CC" w:rsidRPr="00F5570E" w:rsidRDefault="003819CC" w:rsidP="003819CC">
            <w:pPr>
              <w:jc w:val="center"/>
              <w:rPr>
                <w:sz w:val="14"/>
                <w:szCs w:val="14"/>
                <w:lang w:val="ro-RO"/>
              </w:rPr>
            </w:pPr>
            <w:r w:rsidRPr="00F5570E">
              <w:rPr>
                <w:sz w:val="14"/>
                <w:szCs w:val="14"/>
                <w:lang w:val="ro-RO"/>
              </w:rPr>
              <w:t xml:space="preserve">ŞTIINŢE </w:t>
            </w:r>
            <w:smartTag w:uri="urn:schemas-microsoft-com:office:smarttags" w:element="stockticker">
              <w:r w:rsidRPr="00F5570E">
                <w:rPr>
                  <w:sz w:val="14"/>
                  <w:szCs w:val="14"/>
                  <w:lang w:val="ro-RO"/>
                </w:rPr>
                <w:t>ALE</w:t>
              </w:r>
            </w:smartTag>
            <w:r w:rsidRPr="00F5570E">
              <w:rPr>
                <w:sz w:val="14"/>
                <w:szCs w:val="14"/>
                <w:lang w:val="ro-RO"/>
              </w:rPr>
              <w:t xml:space="preserve"> COMUNICĂRII           </w:t>
            </w:r>
          </w:p>
        </w:tc>
        <w:tc>
          <w:tcPr>
            <w:tcW w:w="1870" w:type="dxa"/>
            <w:tcBorders>
              <w:left w:val="nil"/>
            </w:tcBorders>
            <w:vAlign w:val="center"/>
          </w:tcPr>
          <w:p w:rsidR="003819CC" w:rsidRPr="00F5570E" w:rsidRDefault="003819CC" w:rsidP="003819CC">
            <w:pPr>
              <w:rPr>
                <w:sz w:val="14"/>
                <w:szCs w:val="14"/>
                <w:lang w:val="ro-RO"/>
              </w:rPr>
            </w:pPr>
            <w:r w:rsidRPr="00F5570E">
              <w:rPr>
                <w:sz w:val="14"/>
                <w:szCs w:val="14"/>
                <w:lang w:val="ro-RO"/>
              </w:rPr>
              <w:t xml:space="preserve">Comunicare şi relaţii publice       </w:t>
            </w:r>
          </w:p>
        </w:tc>
        <w:tc>
          <w:tcPr>
            <w:tcW w:w="1496" w:type="dxa"/>
            <w:vMerge/>
            <w:vAlign w:val="center"/>
          </w:tcPr>
          <w:p w:rsidR="003819CC" w:rsidRPr="00F5570E" w:rsidRDefault="003819CC" w:rsidP="003819CC">
            <w:pPr>
              <w:rPr>
                <w:sz w:val="14"/>
                <w:szCs w:val="14"/>
                <w:lang w:val="ro-RO"/>
              </w:rPr>
            </w:pPr>
          </w:p>
        </w:tc>
        <w:tc>
          <w:tcPr>
            <w:tcW w:w="4301" w:type="dxa"/>
            <w:vMerge/>
            <w:vAlign w:val="center"/>
          </w:tcPr>
          <w:p w:rsidR="003819CC" w:rsidRPr="00F5570E" w:rsidRDefault="003819CC" w:rsidP="003819CC">
            <w:pPr>
              <w:rPr>
                <w:sz w:val="14"/>
                <w:szCs w:val="14"/>
                <w:lang w:val="ro-RO"/>
              </w:rPr>
            </w:pPr>
          </w:p>
        </w:tc>
        <w:tc>
          <w:tcPr>
            <w:tcW w:w="748"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987317">
        <w:trPr>
          <w:cantSplit/>
          <w:trHeight w:val="406"/>
          <w:jc w:val="center"/>
        </w:trPr>
        <w:tc>
          <w:tcPr>
            <w:tcW w:w="1008" w:type="dxa"/>
            <w:vMerge/>
            <w:tcBorders>
              <w:left w:val="thinThickSmallGap" w:sz="24" w:space="0" w:color="auto"/>
            </w:tcBorders>
            <w:vAlign w:val="center"/>
          </w:tcPr>
          <w:p w:rsidR="003819CC" w:rsidRPr="00F5570E" w:rsidRDefault="003819CC" w:rsidP="003819CC">
            <w:pPr>
              <w:jc w:val="center"/>
              <w:rPr>
                <w:b/>
                <w:bCs/>
                <w:sz w:val="14"/>
                <w:szCs w:val="14"/>
                <w:lang w:val="ro-RO"/>
              </w:rPr>
            </w:pPr>
          </w:p>
        </w:tc>
        <w:tc>
          <w:tcPr>
            <w:tcW w:w="1309" w:type="dxa"/>
            <w:vMerge/>
            <w:tcBorders>
              <w:right w:val="thinThickSmallGap" w:sz="24" w:space="0" w:color="auto"/>
            </w:tcBorders>
            <w:vAlign w:val="center"/>
          </w:tcPr>
          <w:p w:rsidR="003819CC" w:rsidRPr="00F5570E" w:rsidRDefault="003819CC" w:rsidP="003819CC">
            <w:pPr>
              <w:tabs>
                <w:tab w:val="left" w:pos="331"/>
              </w:tabs>
              <w:ind w:left="84"/>
              <w:rPr>
                <w:b/>
                <w:bCs/>
                <w:sz w:val="14"/>
                <w:szCs w:val="14"/>
                <w:lang w:val="ro-RO"/>
              </w:rPr>
            </w:pPr>
          </w:p>
        </w:tc>
        <w:tc>
          <w:tcPr>
            <w:tcW w:w="1122" w:type="dxa"/>
            <w:vMerge/>
            <w:tcBorders>
              <w:left w:val="nil"/>
            </w:tcBorders>
            <w:vAlign w:val="center"/>
          </w:tcPr>
          <w:p w:rsidR="003819CC" w:rsidRPr="00F5570E" w:rsidRDefault="003819CC" w:rsidP="003819CC">
            <w:pPr>
              <w:jc w:val="center"/>
              <w:rPr>
                <w:sz w:val="14"/>
                <w:szCs w:val="14"/>
                <w:lang w:val="ro-RO"/>
              </w:rPr>
            </w:pPr>
          </w:p>
        </w:tc>
        <w:tc>
          <w:tcPr>
            <w:tcW w:w="1683" w:type="dxa"/>
            <w:vMerge/>
            <w:tcBorders>
              <w:left w:val="nil"/>
            </w:tcBorders>
            <w:vAlign w:val="center"/>
          </w:tcPr>
          <w:p w:rsidR="003819CC" w:rsidRPr="00F5570E" w:rsidRDefault="003819CC" w:rsidP="003819CC">
            <w:pPr>
              <w:jc w:val="center"/>
              <w:rPr>
                <w:sz w:val="14"/>
                <w:szCs w:val="14"/>
                <w:lang w:val="ro-RO"/>
              </w:rPr>
            </w:pPr>
          </w:p>
        </w:tc>
        <w:tc>
          <w:tcPr>
            <w:tcW w:w="1870" w:type="dxa"/>
            <w:tcBorders>
              <w:left w:val="nil"/>
            </w:tcBorders>
            <w:vAlign w:val="center"/>
          </w:tcPr>
          <w:p w:rsidR="003819CC" w:rsidRPr="00F5570E" w:rsidRDefault="003819CC" w:rsidP="003819CC">
            <w:pPr>
              <w:rPr>
                <w:sz w:val="14"/>
                <w:szCs w:val="14"/>
                <w:lang w:val="ro-RO"/>
              </w:rPr>
            </w:pPr>
            <w:r w:rsidRPr="00F5570E">
              <w:rPr>
                <w:sz w:val="13"/>
                <w:szCs w:val="13"/>
                <w:lang w:val="ro-RO"/>
              </w:rPr>
              <w:t>Jurnalism</w:t>
            </w:r>
          </w:p>
        </w:tc>
        <w:tc>
          <w:tcPr>
            <w:tcW w:w="1496" w:type="dxa"/>
            <w:vMerge/>
            <w:vAlign w:val="center"/>
          </w:tcPr>
          <w:p w:rsidR="003819CC" w:rsidRPr="00F5570E" w:rsidRDefault="003819CC" w:rsidP="003819CC">
            <w:pPr>
              <w:rPr>
                <w:sz w:val="14"/>
                <w:szCs w:val="14"/>
                <w:lang w:val="ro-RO"/>
              </w:rPr>
            </w:pPr>
          </w:p>
        </w:tc>
        <w:tc>
          <w:tcPr>
            <w:tcW w:w="4301" w:type="dxa"/>
            <w:vMerge/>
            <w:vAlign w:val="center"/>
          </w:tcPr>
          <w:p w:rsidR="003819CC" w:rsidRPr="00F5570E" w:rsidRDefault="003819CC" w:rsidP="003819CC">
            <w:pPr>
              <w:rPr>
                <w:sz w:val="14"/>
                <w:szCs w:val="14"/>
                <w:lang w:val="ro-RO"/>
              </w:rPr>
            </w:pPr>
          </w:p>
        </w:tc>
        <w:tc>
          <w:tcPr>
            <w:tcW w:w="748"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987317">
        <w:trPr>
          <w:cantSplit/>
          <w:trHeight w:val="321"/>
          <w:jc w:val="center"/>
        </w:trPr>
        <w:tc>
          <w:tcPr>
            <w:tcW w:w="1008" w:type="dxa"/>
            <w:vMerge/>
            <w:tcBorders>
              <w:left w:val="thinThickSmallGap" w:sz="24" w:space="0" w:color="auto"/>
            </w:tcBorders>
            <w:vAlign w:val="center"/>
          </w:tcPr>
          <w:p w:rsidR="003819CC" w:rsidRPr="00F5570E" w:rsidRDefault="003819CC" w:rsidP="003819CC">
            <w:pPr>
              <w:jc w:val="center"/>
              <w:rPr>
                <w:b/>
                <w:bCs/>
                <w:sz w:val="14"/>
                <w:szCs w:val="14"/>
                <w:lang w:val="ro-RO"/>
              </w:rPr>
            </w:pPr>
          </w:p>
        </w:tc>
        <w:tc>
          <w:tcPr>
            <w:tcW w:w="1309" w:type="dxa"/>
            <w:vMerge/>
            <w:tcBorders>
              <w:right w:val="thinThickSmallGap" w:sz="24" w:space="0" w:color="auto"/>
            </w:tcBorders>
            <w:vAlign w:val="center"/>
          </w:tcPr>
          <w:p w:rsidR="003819CC" w:rsidRPr="00F5570E" w:rsidRDefault="003819CC" w:rsidP="003819CC">
            <w:pPr>
              <w:tabs>
                <w:tab w:val="left" w:pos="331"/>
              </w:tabs>
              <w:ind w:left="84"/>
              <w:rPr>
                <w:b/>
                <w:bCs/>
                <w:sz w:val="14"/>
                <w:szCs w:val="14"/>
                <w:lang w:val="ro-RO"/>
              </w:rPr>
            </w:pPr>
          </w:p>
        </w:tc>
        <w:tc>
          <w:tcPr>
            <w:tcW w:w="1122" w:type="dxa"/>
            <w:vMerge/>
            <w:tcBorders>
              <w:left w:val="nil"/>
            </w:tcBorders>
            <w:vAlign w:val="center"/>
          </w:tcPr>
          <w:p w:rsidR="003819CC" w:rsidRPr="00F5570E" w:rsidRDefault="003819CC" w:rsidP="003819CC">
            <w:pPr>
              <w:jc w:val="center"/>
              <w:rPr>
                <w:sz w:val="14"/>
                <w:szCs w:val="14"/>
                <w:lang w:val="ro-RO"/>
              </w:rPr>
            </w:pPr>
          </w:p>
        </w:tc>
        <w:tc>
          <w:tcPr>
            <w:tcW w:w="1683" w:type="dxa"/>
            <w:tcBorders>
              <w:left w:val="nil"/>
            </w:tcBorders>
            <w:vAlign w:val="center"/>
          </w:tcPr>
          <w:p w:rsidR="003819CC" w:rsidRPr="00F5570E" w:rsidRDefault="003819CC" w:rsidP="003819CC">
            <w:pPr>
              <w:jc w:val="center"/>
              <w:rPr>
                <w:sz w:val="14"/>
                <w:szCs w:val="14"/>
                <w:lang w:val="ro-RO"/>
              </w:rPr>
            </w:pPr>
            <w:r w:rsidRPr="00F5570E">
              <w:rPr>
                <w:sz w:val="14"/>
                <w:szCs w:val="14"/>
                <w:lang w:val="ro-RO"/>
              </w:rPr>
              <w:t xml:space="preserve">ŞTIINŢE </w:t>
            </w:r>
            <w:smartTag w:uri="urn:schemas-microsoft-com:office:smarttags" w:element="stockticker">
              <w:r w:rsidRPr="00F5570E">
                <w:rPr>
                  <w:sz w:val="14"/>
                  <w:szCs w:val="14"/>
                  <w:lang w:val="ro-RO"/>
                </w:rPr>
                <w:t>ALE</w:t>
              </w:r>
            </w:smartTag>
            <w:r w:rsidRPr="00F5570E">
              <w:rPr>
                <w:sz w:val="14"/>
                <w:szCs w:val="14"/>
                <w:lang w:val="ro-RO"/>
              </w:rPr>
              <w:t xml:space="preserve"> EDUCAŢIEI             </w:t>
            </w:r>
          </w:p>
        </w:tc>
        <w:tc>
          <w:tcPr>
            <w:tcW w:w="1870" w:type="dxa"/>
            <w:tcBorders>
              <w:left w:val="nil"/>
            </w:tcBorders>
            <w:vAlign w:val="center"/>
          </w:tcPr>
          <w:p w:rsidR="003819CC" w:rsidRPr="00F5570E" w:rsidRDefault="003819CC" w:rsidP="003819CC">
            <w:pPr>
              <w:rPr>
                <w:sz w:val="14"/>
                <w:szCs w:val="14"/>
                <w:lang w:val="ro-RO"/>
              </w:rPr>
            </w:pPr>
            <w:r w:rsidRPr="00F5570E">
              <w:rPr>
                <w:sz w:val="14"/>
                <w:szCs w:val="14"/>
                <w:lang w:val="ro-RO"/>
              </w:rPr>
              <w:t>Pedagogie</w:t>
            </w:r>
          </w:p>
        </w:tc>
        <w:tc>
          <w:tcPr>
            <w:tcW w:w="1496" w:type="dxa"/>
            <w:vMerge/>
            <w:vAlign w:val="center"/>
          </w:tcPr>
          <w:p w:rsidR="003819CC" w:rsidRPr="00F5570E" w:rsidRDefault="003819CC" w:rsidP="003819CC">
            <w:pPr>
              <w:rPr>
                <w:sz w:val="14"/>
                <w:szCs w:val="14"/>
                <w:lang w:val="ro-RO"/>
              </w:rPr>
            </w:pPr>
          </w:p>
        </w:tc>
        <w:tc>
          <w:tcPr>
            <w:tcW w:w="4301" w:type="dxa"/>
            <w:vMerge/>
            <w:vAlign w:val="center"/>
          </w:tcPr>
          <w:p w:rsidR="003819CC" w:rsidRPr="00F5570E" w:rsidRDefault="003819CC" w:rsidP="003819CC">
            <w:pPr>
              <w:rPr>
                <w:sz w:val="14"/>
                <w:szCs w:val="14"/>
                <w:lang w:val="ro-RO"/>
              </w:rPr>
            </w:pPr>
          </w:p>
        </w:tc>
        <w:tc>
          <w:tcPr>
            <w:tcW w:w="748"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987317">
        <w:trPr>
          <w:cantSplit/>
          <w:trHeight w:val="309"/>
          <w:jc w:val="center"/>
        </w:trPr>
        <w:tc>
          <w:tcPr>
            <w:tcW w:w="1008" w:type="dxa"/>
            <w:vMerge/>
            <w:tcBorders>
              <w:left w:val="thinThickSmallGap" w:sz="24" w:space="0" w:color="auto"/>
            </w:tcBorders>
            <w:vAlign w:val="center"/>
          </w:tcPr>
          <w:p w:rsidR="003819CC" w:rsidRPr="00F5570E" w:rsidRDefault="003819CC" w:rsidP="003819CC">
            <w:pPr>
              <w:jc w:val="center"/>
              <w:rPr>
                <w:b/>
                <w:bCs/>
                <w:sz w:val="14"/>
                <w:szCs w:val="14"/>
                <w:lang w:val="ro-RO"/>
              </w:rPr>
            </w:pPr>
          </w:p>
        </w:tc>
        <w:tc>
          <w:tcPr>
            <w:tcW w:w="1309" w:type="dxa"/>
            <w:vMerge/>
            <w:tcBorders>
              <w:right w:val="thinThickSmallGap" w:sz="24" w:space="0" w:color="auto"/>
            </w:tcBorders>
            <w:vAlign w:val="center"/>
          </w:tcPr>
          <w:p w:rsidR="003819CC" w:rsidRPr="00F5570E" w:rsidRDefault="003819CC" w:rsidP="003819CC">
            <w:pPr>
              <w:tabs>
                <w:tab w:val="left" w:pos="331"/>
              </w:tabs>
              <w:ind w:left="84"/>
              <w:rPr>
                <w:b/>
                <w:bCs/>
                <w:sz w:val="14"/>
                <w:szCs w:val="14"/>
                <w:lang w:val="ro-RO"/>
              </w:rPr>
            </w:pPr>
          </w:p>
        </w:tc>
        <w:tc>
          <w:tcPr>
            <w:tcW w:w="1122" w:type="dxa"/>
            <w:vMerge/>
            <w:tcBorders>
              <w:left w:val="nil"/>
            </w:tcBorders>
            <w:vAlign w:val="center"/>
          </w:tcPr>
          <w:p w:rsidR="003819CC" w:rsidRPr="00F5570E" w:rsidRDefault="003819CC" w:rsidP="003819CC">
            <w:pPr>
              <w:jc w:val="center"/>
              <w:rPr>
                <w:sz w:val="14"/>
                <w:szCs w:val="14"/>
                <w:lang w:val="ro-RO"/>
              </w:rPr>
            </w:pPr>
          </w:p>
        </w:tc>
        <w:tc>
          <w:tcPr>
            <w:tcW w:w="1683" w:type="dxa"/>
            <w:vMerge w:val="restart"/>
            <w:tcBorders>
              <w:left w:val="nil"/>
            </w:tcBorders>
            <w:vAlign w:val="center"/>
          </w:tcPr>
          <w:p w:rsidR="003819CC" w:rsidRPr="00F5570E" w:rsidRDefault="003819CC" w:rsidP="003819CC">
            <w:pPr>
              <w:jc w:val="center"/>
              <w:rPr>
                <w:sz w:val="14"/>
                <w:szCs w:val="14"/>
                <w:lang w:val="ro-RO"/>
              </w:rPr>
            </w:pPr>
            <w:r w:rsidRPr="00F5570E">
              <w:rPr>
                <w:sz w:val="14"/>
                <w:szCs w:val="14"/>
                <w:lang w:val="ro-RO"/>
              </w:rPr>
              <w:t>PSIHOLOGIE</w:t>
            </w:r>
          </w:p>
        </w:tc>
        <w:tc>
          <w:tcPr>
            <w:tcW w:w="1870" w:type="dxa"/>
            <w:tcBorders>
              <w:left w:val="nil"/>
            </w:tcBorders>
            <w:vAlign w:val="center"/>
          </w:tcPr>
          <w:p w:rsidR="003819CC" w:rsidRPr="00F5570E" w:rsidRDefault="003819CC" w:rsidP="003819CC">
            <w:pPr>
              <w:rPr>
                <w:sz w:val="14"/>
                <w:szCs w:val="14"/>
                <w:lang w:val="ro-RO"/>
              </w:rPr>
            </w:pPr>
            <w:r w:rsidRPr="00F5570E">
              <w:rPr>
                <w:sz w:val="14"/>
                <w:szCs w:val="14"/>
                <w:lang w:val="ro-RO"/>
              </w:rPr>
              <w:t>Psihologie</w:t>
            </w:r>
          </w:p>
        </w:tc>
        <w:tc>
          <w:tcPr>
            <w:tcW w:w="1496" w:type="dxa"/>
            <w:vMerge/>
            <w:vAlign w:val="center"/>
          </w:tcPr>
          <w:p w:rsidR="003819CC" w:rsidRPr="00F5570E" w:rsidRDefault="003819CC" w:rsidP="003819CC">
            <w:pPr>
              <w:rPr>
                <w:sz w:val="14"/>
                <w:szCs w:val="14"/>
                <w:lang w:val="ro-RO"/>
              </w:rPr>
            </w:pPr>
          </w:p>
        </w:tc>
        <w:tc>
          <w:tcPr>
            <w:tcW w:w="4301" w:type="dxa"/>
            <w:vMerge/>
            <w:vAlign w:val="center"/>
          </w:tcPr>
          <w:p w:rsidR="003819CC" w:rsidRPr="00F5570E" w:rsidRDefault="003819CC" w:rsidP="003819CC">
            <w:pPr>
              <w:rPr>
                <w:sz w:val="14"/>
                <w:szCs w:val="14"/>
                <w:lang w:val="ro-RO"/>
              </w:rPr>
            </w:pPr>
          </w:p>
        </w:tc>
        <w:tc>
          <w:tcPr>
            <w:tcW w:w="748"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987317">
        <w:trPr>
          <w:cantSplit/>
          <w:trHeight w:val="309"/>
          <w:jc w:val="center"/>
        </w:trPr>
        <w:tc>
          <w:tcPr>
            <w:tcW w:w="1008" w:type="dxa"/>
            <w:vMerge/>
            <w:tcBorders>
              <w:left w:val="thinThickSmallGap" w:sz="24" w:space="0" w:color="auto"/>
            </w:tcBorders>
            <w:vAlign w:val="center"/>
          </w:tcPr>
          <w:p w:rsidR="003819CC" w:rsidRPr="00F5570E" w:rsidRDefault="003819CC" w:rsidP="003819CC">
            <w:pPr>
              <w:jc w:val="center"/>
              <w:rPr>
                <w:b/>
                <w:bCs/>
                <w:sz w:val="14"/>
                <w:szCs w:val="14"/>
                <w:lang w:val="ro-RO"/>
              </w:rPr>
            </w:pPr>
          </w:p>
        </w:tc>
        <w:tc>
          <w:tcPr>
            <w:tcW w:w="1309" w:type="dxa"/>
            <w:vMerge/>
            <w:tcBorders>
              <w:right w:val="thinThickSmallGap" w:sz="24" w:space="0" w:color="auto"/>
            </w:tcBorders>
            <w:vAlign w:val="center"/>
          </w:tcPr>
          <w:p w:rsidR="003819CC" w:rsidRPr="00F5570E" w:rsidRDefault="003819CC" w:rsidP="003819CC">
            <w:pPr>
              <w:tabs>
                <w:tab w:val="left" w:pos="331"/>
              </w:tabs>
              <w:ind w:left="84"/>
              <w:rPr>
                <w:b/>
                <w:bCs/>
                <w:sz w:val="14"/>
                <w:szCs w:val="14"/>
                <w:lang w:val="ro-RO"/>
              </w:rPr>
            </w:pPr>
          </w:p>
        </w:tc>
        <w:tc>
          <w:tcPr>
            <w:tcW w:w="1122" w:type="dxa"/>
            <w:vMerge/>
            <w:tcBorders>
              <w:left w:val="nil"/>
            </w:tcBorders>
            <w:vAlign w:val="center"/>
          </w:tcPr>
          <w:p w:rsidR="003819CC" w:rsidRPr="00F5570E" w:rsidRDefault="003819CC" w:rsidP="003819CC">
            <w:pPr>
              <w:jc w:val="center"/>
              <w:rPr>
                <w:sz w:val="14"/>
                <w:szCs w:val="14"/>
                <w:lang w:val="ro-RO"/>
              </w:rPr>
            </w:pPr>
          </w:p>
        </w:tc>
        <w:tc>
          <w:tcPr>
            <w:tcW w:w="1683" w:type="dxa"/>
            <w:vMerge/>
            <w:tcBorders>
              <w:left w:val="nil"/>
            </w:tcBorders>
            <w:vAlign w:val="center"/>
          </w:tcPr>
          <w:p w:rsidR="003819CC" w:rsidRPr="00F5570E" w:rsidRDefault="003819CC" w:rsidP="003819CC">
            <w:pPr>
              <w:jc w:val="center"/>
              <w:rPr>
                <w:sz w:val="14"/>
                <w:szCs w:val="14"/>
                <w:lang w:val="ro-RO"/>
              </w:rPr>
            </w:pPr>
          </w:p>
        </w:tc>
        <w:tc>
          <w:tcPr>
            <w:tcW w:w="1870" w:type="dxa"/>
            <w:tcBorders>
              <w:left w:val="nil"/>
            </w:tcBorders>
            <w:vAlign w:val="center"/>
          </w:tcPr>
          <w:p w:rsidR="003819CC" w:rsidRPr="00F5570E" w:rsidRDefault="003819CC" w:rsidP="003819CC">
            <w:pPr>
              <w:rPr>
                <w:sz w:val="14"/>
                <w:szCs w:val="14"/>
                <w:lang w:val="ro-RO"/>
              </w:rPr>
            </w:pPr>
            <w:r w:rsidRPr="00F5570E">
              <w:rPr>
                <w:sz w:val="14"/>
                <w:szCs w:val="14"/>
                <w:lang w:val="ro-RO"/>
              </w:rPr>
              <w:t>Terapie ocupaţională</w:t>
            </w:r>
          </w:p>
        </w:tc>
        <w:tc>
          <w:tcPr>
            <w:tcW w:w="1496" w:type="dxa"/>
            <w:vMerge/>
            <w:vAlign w:val="center"/>
          </w:tcPr>
          <w:p w:rsidR="003819CC" w:rsidRPr="00F5570E" w:rsidRDefault="003819CC" w:rsidP="003819CC">
            <w:pPr>
              <w:rPr>
                <w:sz w:val="14"/>
                <w:szCs w:val="14"/>
                <w:lang w:val="ro-RO"/>
              </w:rPr>
            </w:pPr>
          </w:p>
        </w:tc>
        <w:tc>
          <w:tcPr>
            <w:tcW w:w="4301" w:type="dxa"/>
            <w:vMerge/>
            <w:vAlign w:val="center"/>
          </w:tcPr>
          <w:p w:rsidR="003819CC" w:rsidRPr="00F5570E" w:rsidRDefault="003819CC" w:rsidP="003819CC">
            <w:pPr>
              <w:rPr>
                <w:sz w:val="14"/>
                <w:szCs w:val="14"/>
                <w:lang w:val="ro-RO"/>
              </w:rPr>
            </w:pPr>
          </w:p>
        </w:tc>
        <w:tc>
          <w:tcPr>
            <w:tcW w:w="748"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987317">
        <w:trPr>
          <w:cantSplit/>
          <w:trHeight w:val="307"/>
          <w:jc w:val="center"/>
        </w:trPr>
        <w:tc>
          <w:tcPr>
            <w:tcW w:w="1008" w:type="dxa"/>
            <w:vMerge/>
            <w:tcBorders>
              <w:left w:val="thinThickSmallGap" w:sz="24" w:space="0" w:color="auto"/>
            </w:tcBorders>
            <w:vAlign w:val="center"/>
          </w:tcPr>
          <w:p w:rsidR="003819CC" w:rsidRPr="00F5570E" w:rsidRDefault="003819CC" w:rsidP="003819CC">
            <w:pPr>
              <w:jc w:val="center"/>
              <w:rPr>
                <w:b/>
                <w:bCs/>
                <w:sz w:val="14"/>
                <w:szCs w:val="14"/>
                <w:lang w:val="ro-RO"/>
              </w:rPr>
            </w:pPr>
          </w:p>
        </w:tc>
        <w:tc>
          <w:tcPr>
            <w:tcW w:w="1309" w:type="dxa"/>
            <w:vMerge/>
            <w:tcBorders>
              <w:right w:val="thinThickSmallGap" w:sz="24" w:space="0" w:color="auto"/>
            </w:tcBorders>
            <w:vAlign w:val="center"/>
          </w:tcPr>
          <w:p w:rsidR="003819CC" w:rsidRPr="00F5570E" w:rsidRDefault="003819CC" w:rsidP="003819CC">
            <w:pPr>
              <w:tabs>
                <w:tab w:val="left" w:pos="331"/>
              </w:tabs>
              <w:ind w:left="84"/>
              <w:rPr>
                <w:b/>
                <w:bCs/>
                <w:sz w:val="14"/>
                <w:szCs w:val="14"/>
                <w:lang w:val="ro-RO"/>
              </w:rPr>
            </w:pPr>
          </w:p>
        </w:tc>
        <w:tc>
          <w:tcPr>
            <w:tcW w:w="1122" w:type="dxa"/>
            <w:vMerge/>
            <w:tcBorders>
              <w:left w:val="nil"/>
            </w:tcBorders>
            <w:vAlign w:val="center"/>
          </w:tcPr>
          <w:p w:rsidR="003819CC" w:rsidRPr="00F5570E" w:rsidRDefault="003819CC" w:rsidP="003819CC">
            <w:pPr>
              <w:jc w:val="center"/>
              <w:rPr>
                <w:sz w:val="14"/>
                <w:szCs w:val="14"/>
                <w:lang w:val="ro-RO"/>
              </w:rPr>
            </w:pPr>
          </w:p>
        </w:tc>
        <w:tc>
          <w:tcPr>
            <w:tcW w:w="1683" w:type="dxa"/>
            <w:tcBorders>
              <w:left w:val="nil"/>
            </w:tcBorders>
            <w:vAlign w:val="center"/>
          </w:tcPr>
          <w:p w:rsidR="003819CC" w:rsidRPr="00F5570E" w:rsidRDefault="003819CC" w:rsidP="003819CC">
            <w:pPr>
              <w:jc w:val="center"/>
              <w:rPr>
                <w:sz w:val="14"/>
                <w:szCs w:val="14"/>
                <w:lang w:val="ro-RO"/>
              </w:rPr>
            </w:pPr>
            <w:r w:rsidRPr="00F5570E">
              <w:rPr>
                <w:sz w:val="14"/>
                <w:szCs w:val="14"/>
                <w:lang w:val="ro-RO"/>
              </w:rPr>
              <w:t>ASISTENŢĂ </w:t>
            </w:r>
          </w:p>
          <w:p w:rsidR="003819CC" w:rsidRPr="00F5570E" w:rsidRDefault="003819CC" w:rsidP="003819CC">
            <w:pPr>
              <w:jc w:val="center"/>
              <w:rPr>
                <w:sz w:val="14"/>
                <w:szCs w:val="14"/>
                <w:lang w:val="ro-RO"/>
              </w:rPr>
            </w:pPr>
            <w:r w:rsidRPr="00F5570E">
              <w:rPr>
                <w:sz w:val="14"/>
                <w:szCs w:val="14"/>
                <w:lang w:val="ro-RO"/>
              </w:rPr>
              <w:t xml:space="preserve">SOCIALĂ             </w:t>
            </w:r>
          </w:p>
        </w:tc>
        <w:tc>
          <w:tcPr>
            <w:tcW w:w="1870" w:type="dxa"/>
            <w:tcBorders>
              <w:left w:val="nil"/>
            </w:tcBorders>
            <w:vAlign w:val="center"/>
          </w:tcPr>
          <w:p w:rsidR="003819CC" w:rsidRPr="00F5570E" w:rsidRDefault="003819CC" w:rsidP="003819CC">
            <w:pPr>
              <w:rPr>
                <w:sz w:val="14"/>
                <w:szCs w:val="14"/>
                <w:lang w:val="ro-RO"/>
              </w:rPr>
            </w:pPr>
            <w:r w:rsidRPr="00F5570E">
              <w:rPr>
                <w:sz w:val="14"/>
                <w:szCs w:val="14"/>
                <w:lang w:val="ro-RO"/>
              </w:rPr>
              <w:t xml:space="preserve">Asistenţă socială    </w:t>
            </w:r>
          </w:p>
        </w:tc>
        <w:tc>
          <w:tcPr>
            <w:tcW w:w="1496" w:type="dxa"/>
            <w:vMerge/>
            <w:vAlign w:val="center"/>
          </w:tcPr>
          <w:p w:rsidR="003819CC" w:rsidRPr="00F5570E" w:rsidRDefault="003819CC" w:rsidP="003819CC">
            <w:pPr>
              <w:rPr>
                <w:sz w:val="14"/>
                <w:szCs w:val="14"/>
                <w:lang w:val="ro-RO"/>
              </w:rPr>
            </w:pPr>
          </w:p>
        </w:tc>
        <w:tc>
          <w:tcPr>
            <w:tcW w:w="4301" w:type="dxa"/>
            <w:vMerge/>
            <w:vAlign w:val="center"/>
          </w:tcPr>
          <w:p w:rsidR="003819CC" w:rsidRPr="00F5570E" w:rsidRDefault="003819CC" w:rsidP="003819CC">
            <w:pPr>
              <w:rPr>
                <w:sz w:val="14"/>
                <w:szCs w:val="14"/>
                <w:lang w:val="ro-RO"/>
              </w:rPr>
            </w:pPr>
          </w:p>
        </w:tc>
        <w:tc>
          <w:tcPr>
            <w:tcW w:w="748"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987317">
        <w:trPr>
          <w:cantSplit/>
          <w:trHeight w:val="309"/>
          <w:jc w:val="center"/>
        </w:trPr>
        <w:tc>
          <w:tcPr>
            <w:tcW w:w="1008" w:type="dxa"/>
            <w:vMerge/>
            <w:tcBorders>
              <w:left w:val="thinThickSmallGap" w:sz="24" w:space="0" w:color="auto"/>
            </w:tcBorders>
            <w:vAlign w:val="center"/>
          </w:tcPr>
          <w:p w:rsidR="003819CC" w:rsidRPr="00F5570E" w:rsidRDefault="003819CC" w:rsidP="003819CC">
            <w:pPr>
              <w:jc w:val="center"/>
              <w:rPr>
                <w:b/>
                <w:bCs/>
                <w:sz w:val="14"/>
                <w:szCs w:val="14"/>
                <w:lang w:val="ro-RO"/>
              </w:rPr>
            </w:pPr>
          </w:p>
        </w:tc>
        <w:tc>
          <w:tcPr>
            <w:tcW w:w="1309" w:type="dxa"/>
            <w:vMerge/>
            <w:tcBorders>
              <w:right w:val="thinThickSmallGap" w:sz="24" w:space="0" w:color="auto"/>
            </w:tcBorders>
            <w:vAlign w:val="center"/>
          </w:tcPr>
          <w:p w:rsidR="003819CC" w:rsidRPr="00F5570E" w:rsidRDefault="003819CC" w:rsidP="003819CC">
            <w:pPr>
              <w:tabs>
                <w:tab w:val="left" w:pos="331"/>
              </w:tabs>
              <w:ind w:left="84"/>
              <w:rPr>
                <w:b/>
                <w:bCs/>
                <w:sz w:val="14"/>
                <w:szCs w:val="14"/>
                <w:lang w:val="ro-RO"/>
              </w:rPr>
            </w:pPr>
          </w:p>
        </w:tc>
        <w:tc>
          <w:tcPr>
            <w:tcW w:w="1122" w:type="dxa"/>
            <w:vMerge w:val="restart"/>
            <w:tcBorders>
              <w:left w:val="nil"/>
            </w:tcBorders>
            <w:vAlign w:val="center"/>
          </w:tcPr>
          <w:p w:rsidR="003819CC" w:rsidRPr="00F5570E" w:rsidRDefault="003819CC" w:rsidP="003819CC">
            <w:pPr>
              <w:jc w:val="center"/>
              <w:rPr>
                <w:sz w:val="14"/>
                <w:szCs w:val="14"/>
                <w:lang w:val="ro-RO"/>
              </w:rPr>
            </w:pPr>
            <w:r w:rsidRPr="00F5570E">
              <w:rPr>
                <w:sz w:val="14"/>
                <w:szCs w:val="14"/>
                <w:lang w:val="ro-RO"/>
              </w:rPr>
              <w:t>ŞTIINŢE MILITARE ŞI INFORMAŢII</w:t>
            </w:r>
          </w:p>
        </w:tc>
        <w:tc>
          <w:tcPr>
            <w:tcW w:w="1683" w:type="dxa"/>
            <w:vMerge w:val="restart"/>
            <w:tcBorders>
              <w:left w:val="nil"/>
            </w:tcBorders>
            <w:vAlign w:val="center"/>
          </w:tcPr>
          <w:p w:rsidR="003819CC" w:rsidRPr="00F5570E" w:rsidRDefault="003819CC" w:rsidP="003819CC">
            <w:pPr>
              <w:jc w:val="center"/>
              <w:rPr>
                <w:sz w:val="14"/>
                <w:szCs w:val="14"/>
                <w:lang w:val="ro-RO"/>
              </w:rPr>
            </w:pPr>
            <w:r w:rsidRPr="00F5570E">
              <w:rPr>
                <w:sz w:val="14"/>
                <w:szCs w:val="14"/>
                <w:lang w:val="ro-RO"/>
              </w:rPr>
              <w:t>ŞTIINŢE MILITARE ŞI INFORMAŢII</w:t>
            </w:r>
          </w:p>
        </w:tc>
        <w:tc>
          <w:tcPr>
            <w:tcW w:w="1870" w:type="dxa"/>
            <w:tcBorders>
              <w:left w:val="nil"/>
            </w:tcBorders>
            <w:vAlign w:val="center"/>
          </w:tcPr>
          <w:p w:rsidR="003819CC" w:rsidRPr="00F5570E" w:rsidRDefault="003819CC" w:rsidP="003819CC">
            <w:pPr>
              <w:rPr>
                <w:sz w:val="14"/>
                <w:szCs w:val="14"/>
                <w:lang w:val="ro-RO"/>
              </w:rPr>
            </w:pPr>
            <w:r w:rsidRPr="00F5570E">
              <w:rPr>
                <w:sz w:val="14"/>
                <w:szCs w:val="14"/>
                <w:lang w:val="ro-RO"/>
              </w:rPr>
              <w:t>Comunicare şi relaţii publice - informaţii</w:t>
            </w:r>
          </w:p>
        </w:tc>
        <w:tc>
          <w:tcPr>
            <w:tcW w:w="1496" w:type="dxa"/>
            <w:vMerge/>
            <w:vAlign w:val="center"/>
          </w:tcPr>
          <w:p w:rsidR="003819CC" w:rsidRPr="00F5570E" w:rsidRDefault="003819CC" w:rsidP="003819CC">
            <w:pPr>
              <w:rPr>
                <w:sz w:val="14"/>
                <w:szCs w:val="14"/>
                <w:lang w:val="ro-RO"/>
              </w:rPr>
            </w:pPr>
          </w:p>
        </w:tc>
        <w:tc>
          <w:tcPr>
            <w:tcW w:w="4301" w:type="dxa"/>
            <w:vMerge/>
            <w:vAlign w:val="center"/>
          </w:tcPr>
          <w:p w:rsidR="003819CC" w:rsidRPr="00F5570E" w:rsidRDefault="003819CC" w:rsidP="003819CC">
            <w:pPr>
              <w:rPr>
                <w:sz w:val="14"/>
                <w:szCs w:val="14"/>
                <w:lang w:val="ro-RO"/>
              </w:rPr>
            </w:pPr>
          </w:p>
        </w:tc>
        <w:tc>
          <w:tcPr>
            <w:tcW w:w="748"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3819CC" w:rsidRPr="00F5570E" w:rsidTr="00987317">
        <w:trPr>
          <w:cantSplit/>
          <w:trHeight w:val="309"/>
          <w:jc w:val="center"/>
        </w:trPr>
        <w:tc>
          <w:tcPr>
            <w:tcW w:w="1008" w:type="dxa"/>
            <w:vMerge/>
            <w:tcBorders>
              <w:left w:val="thinThickSmallGap" w:sz="24" w:space="0" w:color="auto"/>
            </w:tcBorders>
            <w:vAlign w:val="center"/>
          </w:tcPr>
          <w:p w:rsidR="003819CC" w:rsidRPr="00F5570E" w:rsidRDefault="003819CC" w:rsidP="003819CC">
            <w:pPr>
              <w:jc w:val="center"/>
              <w:rPr>
                <w:b/>
                <w:bCs/>
                <w:sz w:val="14"/>
                <w:szCs w:val="14"/>
                <w:lang w:val="ro-RO"/>
              </w:rPr>
            </w:pPr>
          </w:p>
        </w:tc>
        <w:tc>
          <w:tcPr>
            <w:tcW w:w="1309" w:type="dxa"/>
            <w:vMerge/>
            <w:tcBorders>
              <w:right w:val="thinThickSmallGap" w:sz="24" w:space="0" w:color="auto"/>
            </w:tcBorders>
            <w:vAlign w:val="center"/>
          </w:tcPr>
          <w:p w:rsidR="003819CC" w:rsidRPr="00F5570E" w:rsidRDefault="003819CC" w:rsidP="003819CC">
            <w:pPr>
              <w:tabs>
                <w:tab w:val="left" w:pos="331"/>
              </w:tabs>
              <w:ind w:left="84"/>
              <w:rPr>
                <w:b/>
                <w:bCs/>
                <w:sz w:val="14"/>
                <w:szCs w:val="14"/>
                <w:lang w:val="ro-RO"/>
              </w:rPr>
            </w:pPr>
          </w:p>
        </w:tc>
        <w:tc>
          <w:tcPr>
            <w:tcW w:w="1122" w:type="dxa"/>
            <w:vMerge/>
            <w:tcBorders>
              <w:left w:val="nil"/>
            </w:tcBorders>
            <w:vAlign w:val="center"/>
          </w:tcPr>
          <w:p w:rsidR="003819CC" w:rsidRPr="00F5570E" w:rsidRDefault="003819CC" w:rsidP="003819CC">
            <w:pPr>
              <w:jc w:val="center"/>
              <w:rPr>
                <w:sz w:val="14"/>
                <w:szCs w:val="14"/>
                <w:lang w:val="ro-RO"/>
              </w:rPr>
            </w:pPr>
          </w:p>
        </w:tc>
        <w:tc>
          <w:tcPr>
            <w:tcW w:w="1683" w:type="dxa"/>
            <w:vMerge/>
            <w:tcBorders>
              <w:left w:val="nil"/>
            </w:tcBorders>
            <w:vAlign w:val="center"/>
          </w:tcPr>
          <w:p w:rsidR="003819CC" w:rsidRPr="00F5570E" w:rsidRDefault="003819CC" w:rsidP="003819CC">
            <w:pPr>
              <w:jc w:val="center"/>
              <w:rPr>
                <w:sz w:val="14"/>
                <w:szCs w:val="14"/>
                <w:lang w:val="ro-RO"/>
              </w:rPr>
            </w:pPr>
          </w:p>
        </w:tc>
        <w:tc>
          <w:tcPr>
            <w:tcW w:w="1870" w:type="dxa"/>
            <w:tcBorders>
              <w:left w:val="nil"/>
            </w:tcBorders>
            <w:vAlign w:val="center"/>
          </w:tcPr>
          <w:p w:rsidR="003819CC" w:rsidRPr="00F5570E" w:rsidRDefault="003819CC" w:rsidP="003819CC">
            <w:pPr>
              <w:rPr>
                <w:sz w:val="14"/>
                <w:szCs w:val="14"/>
                <w:lang w:val="ro-RO"/>
              </w:rPr>
            </w:pPr>
            <w:r w:rsidRPr="00F5570E">
              <w:rPr>
                <w:sz w:val="14"/>
                <w:szCs w:val="14"/>
                <w:lang w:val="ro-RO"/>
              </w:rPr>
              <w:t>Psihologie - informaţii</w:t>
            </w:r>
          </w:p>
        </w:tc>
        <w:tc>
          <w:tcPr>
            <w:tcW w:w="1496" w:type="dxa"/>
            <w:vMerge/>
            <w:vAlign w:val="center"/>
          </w:tcPr>
          <w:p w:rsidR="003819CC" w:rsidRPr="00F5570E" w:rsidRDefault="003819CC" w:rsidP="003819CC">
            <w:pPr>
              <w:rPr>
                <w:sz w:val="14"/>
                <w:szCs w:val="14"/>
                <w:lang w:val="ro-RO"/>
              </w:rPr>
            </w:pPr>
          </w:p>
        </w:tc>
        <w:tc>
          <w:tcPr>
            <w:tcW w:w="4301" w:type="dxa"/>
            <w:vMerge/>
            <w:vAlign w:val="center"/>
          </w:tcPr>
          <w:p w:rsidR="003819CC" w:rsidRPr="00F5570E" w:rsidRDefault="003819CC" w:rsidP="003819CC">
            <w:pPr>
              <w:rPr>
                <w:sz w:val="14"/>
                <w:szCs w:val="14"/>
                <w:lang w:val="ro-RO"/>
              </w:rPr>
            </w:pPr>
          </w:p>
        </w:tc>
        <w:tc>
          <w:tcPr>
            <w:tcW w:w="748"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bl>
    <w:p w:rsidR="009272E0" w:rsidRPr="00F5570E" w:rsidRDefault="009272E0">
      <w:pPr>
        <w:rPr>
          <w:lang w:val="ro-RO"/>
        </w:rPr>
      </w:pPr>
    </w:p>
    <w:p w:rsidR="009272E0" w:rsidRPr="00F5570E" w:rsidRDefault="009272E0">
      <w:pPr>
        <w:rPr>
          <w:lang w:val="ro-RO"/>
        </w:rPr>
      </w:pPr>
    </w:p>
    <w:p w:rsidR="009272E0" w:rsidRPr="00F5570E" w:rsidRDefault="009272E0">
      <w:pPr>
        <w:rPr>
          <w:lang w:val="ro-RO"/>
        </w:rPr>
      </w:pPr>
    </w:p>
    <w:p w:rsidR="009272E0" w:rsidRPr="00F5570E" w:rsidRDefault="009272E0">
      <w:pPr>
        <w:rPr>
          <w:lang w:val="ro-RO"/>
        </w:rPr>
      </w:pPr>
    </w:p>
    <w:p w:rsidR="009272E0" w:rsidRPr="00F5570E" w:rsidRDefault="009272E0">
      <w:pPr>
        <w:rPr>
          <w:lang w:val="ro-RO"/>
        </w:rPr>
      </w:pPr>
    </w:p>
    <w:p w:rsidR="009272E0" w:rsidRPr="00F5570E" w:rsidRDefault="009272E0">
      <w:pPr>
        <w:rPr>
          <w:lang w:val="ro-RO"/>
        </w:rPr>
      </w:pPr>
    </w:p>
    <w:p w:rsidR="009272E0" w:rsidRPr="00F5570E" w:rsidRDefault="009272E0">
      <w:pPr>
        <w:rPr>
          <w:lang w:val="ro-RO"/>
        </w:rPr>
      </w:pPr>
    </w:p>
    <w:p w:rsidR="00BF2D06" w:rsidRPr="00F5570E" w:rsidRDefault="00BF2D06">
      <w:pPr>
        <w:rPr>
          <w:lang w:val="ro-RO"/>
        </w:rPr>
      </w:pPr>
    </w:p>
    <w:p w:rsidR="00E04960" w:rsidRPr="00F5570E" w:rsidRDefault="00E04960">
      <w:pPr>
        <w:rPr>
          <w:lang w:val="ro-RO"/>
        </w:rPr>
      </w:pPr>
    </w:p>
    <w:p w:rsidR="00701EF1" w:rsidRPr="00F5570E" w:rsidRDefault="00701EF1">
      <w:pPr>
        <w:rPr>
          <w:sz w:val="12"/>
          <w:szCs w:val="12"/>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309"/>
        <w:gridCol w:w="1309"/>
        <w:gridCol w:w="1496"/>
        <w:gridCol w:w="1309"/>
        <w:gridCol w:w="1206"/>
        <w:gridCol w:w="5245"/>
        <w:gridCol w:w="468"/>
        <w:gridCol w:w="1372"/>
      </w:tblGrid>
      <w:tr w:rsidR="00F5570E" w:rsidRPr="00F5570E" w:rsidTr="00927A7F">
        <w:trPr>
          <w:cantSplit/>
          <w:trHeight w:val="120"/>
          <w:jc w:val="center"/>
        </w:trPr>
        <w:tc>
          <w:tcPr>
            <w:tcW w:w="1195" w:type="dxa"/>
            <w:vMerge w:val="restart"/>
            <w:tcBorders>
              <w:left w:val="thinThickSmallGap" w:sz="24" w:space="0" w:color="auto"/>
            </w:tcBorders>
            <w:vAlign w:val="center"/>
          </w:tcPr>
          <w:p w:rsidR="003819CC" w:rsidRPr="00F5570E" w:rsidRDefault="003819CC" w:rsidP="003819CC">
            <w:pPr>
              <w:jc w:val="center"/>
              <w:rPr>
                <w:b/>
                <w:bCs/>
                <w:sz w:val="14"/>
                <w:szCs w:val="14"/>
                <w:lang w:val="ro-RO"/>
              </w:rPr>
            </w:pPr>
            <w:r w:rsidRPr="00F5570E">
              <w:rPr>
                <w:b/>
                <w:bCs/>
                <w:sz w:val="14"/>
                <w:szCs w:val="14"/>
                <w:lang w:val="ro-RO"/>
              </w:rPr>
              <w:t>Învăţământ liceal</w:t>
            </w:r>
          </w:p>
        </w:tc>
        <w:tc>
          <w:tcPr>
            <w:tcW w:w="1309" w:type="dxa"/>
            <w:vMerge w:val="restart"/>
            <w:tcBorders>
              <w:right w:val="thinThickSmallGap" w:sz="24" w:space="0" w:color="auto"/>
            </w:tcBorders>
            <w:vAlign w:val="center"/>
          </w:tcPr>
          <w:p w:rsidR="003819CC" w:rsidRPr="00F5570E" w:rsidRDefault="003819CC" w:rsidP="003819CC">
            <w:pPr>
              <w:tabs>
                <w:tab w:val="left" w:pos="331"/>
              </w:tabs>
              <w:ind w:left="84"/>
              <w:rPr>
                <w:b/>
                <w:bCs/>
                <w:sz w:val="14"/>
                <w:szCs w:val="14"/>
                <w:lang w:val="ro-RO"/>
              </w:rPr>
            </w:pPr>
            <w:r w:rsidRPr="00F5570E">
              <w:rPr>
                <w:b/>
                <w:bCs/>
                <w:sz w:val="14"/>
                <w:szCs w:val="14"/>
                <w:lang w:val="ro-RO"/>
              </w:rPr>
              <w:t>Cultură civică – Studii sociale</w:t>
            </w:r>
          </w:p>
        </w:tc>
        <w:tc>
          <w:tcPr>
            <w:tcW w:w="1309" w:type="dxa"/>
            <w:vMerge w:val="restart"/>
            <w:tcBorders>
              <w:left w:val="nil"/>
            </w:tcBorders>
            <w:vAlign w:val="center"/>
          </w:tcPr>
          <w:p w:rsidR="003819CC" w:rsidRPr="00F5570E" w:rsidRDefault="003819CC" w:rsidP="003819CC">
            <w:pPr>
              <w:jc w:val="center"/>
              <w:rPr>
                <w:sz w:val="14"/>
                <w:szCs w:val="14"/>
                <w:lang w:val="ro-RO"/>
              </w:rPr>
            </w:pPr>
            <w:r w:rsidRPr="00F5570E">
              <w:rPr>
                <w:sz w:val="14"/>
                <w:szCs w:val="14"/>
                <w:lang w:val="ro-RO"/>
              </w:rPr>
              <w:t xml:space="preserve">ŞTIINŢE UMANISTE     </w:t>
            </w:r>
          </w:p>
        </w:tc>
        <w:tc>
          <w:tcPr>
            <w:tcW w:w="1496" w:type="dxa"/>
            <w:tcBorders>
              <w:left w:val="nil"/>
            </w:tcBorders>
            <w:vAlign w:val="center"/>
          </w:tcPr>
          <w:p w:rsidR="003819CC" w:rsidRPr="00F5570E" w:rsidRDefault="003819CC" w:rsidP="003819CC">
            <w:pPr>
              <w:jc w:val="center"/>
              <w:rPr>
                <w:sz w:val="14"/>
                <w:szCs w:val="14"/>
                <w:lang w:val="ro-RO"/>
              </w:rPr>
            </w:pPr>
            <w:r w:rsidRPr="00F5570E">
              <w:rPr>
                <w:sz w:val="14"/>
                <w:szCs w:val="14"/>
                <w:lang w:val="ro-RO"/>
              </w:rPr>
              <w:t>FILOSOFIE</w:t>
            </w:r>
          </w:p>
        </w:tc>
        <w:tc>
          <w:tcPr>
            <w:tcW w:w="1309" w:type="dxa"/>
            <w:tcBorders>
              <w:left w:val="nil"/>
            </w:tcBorders>
            <w:vAlign w:val="center"/>
          </w:tcPr>
          <w:p w:rsidR="003819CC" w:rsidRPr="00F5570E" w:rsidRDefault="003819CC" w:rsidP="003819CC">
            <w:pPr>
              <w:rPr>
                <w:sz w:val="14"/>
                <w:szCs w:val="14"/>
                <w:lang w:val="ro-RO"/>
              </w:rPr>
            </w:pPr>
            <w:r w:rsidRPr="00F5570E">
              <w:rPr>
                <w:sz w:val="14"/>
                <w:szCs w:val="14"/>
                <w:lang w:val="ro-RO"/>
              </w:rPr>
              <w:t>Filozofie</w:t>
            </w:r>
          </w:p>
        </w:tc>
        <w:tc>
          <w:tcPr>
            <w:tcW w:w="1206" w:type="dxa"/>
            <w:vMerge w:val="restart"/>
            <w:vAlign w:val="center"/>
          </w:tcPr>
          <w:p w:rsidR="003819CC" w:rsidRPr="00F5570E" w:rsidRDefault="003819CC" w:rsidP="003819CC">
            <w:pPr>
              <w:rPr>
                <w:sz w:val="16"/>
                <w:szCs w:val="16"/>
                <w:lang w:val="ro-RO"/>
              </w:rPr>
            </w:pPr>
            <w:r w:rsidRPr="00F5570E">
              <w:rPr>
                <w:sz w:val="14"/>
                <w:szCs w:val="14"/>
                <w:lang w:val="ro-RO"/>
              </w:rPr>
              <w:t>PSIHOLOGIE</w:t>
            </w:r>
          </w:p>
        </w:tc>
        <w:tc>
          <w:tcPr>
            <w:tcW w:w="5245" w:type="dxa"/>
            <w:vMerge w:val="restart"/>
            <w:vAlign w:val="center"/>
          </w:tcPr>
          <w:p w:rsidR="003819CC" w:rsidRPr="00F5570E" w:rsidRDefault="003819CC" w:rsidP="003819CC">
            <w:pPr>
              <w:numPr>
                <w:ilvl w:val="0"/>
                <w:numId w:val="83"/>
              </w:numPr>
              <w:tabs>
                <w:tab w:val="left" w:pos="266"/>
              </w:tabs>
              <w:autoSpaceDE w:val="0"/>
              <w:autoSpaceDN w:val="0"/>
              <w:adjustRightInd w:val="0"/>
              <w:ind w:left="0" w:firstLine="0"/>
              <w:rPr>
                <w:sz w:val="12"/>
                <w:szCs w:val="12"/>
                <w:lang w:val="ro-RO"/>
              </w:rPr>
            </w:pPr>
            <w:r w:rsidRPr="00F5570E">
              <w:rPr>
                <w:sz w:val="12"/>
                <w:szCs w:val="12"/>
                <w:lang w:val="ro-RO"/>
              </w:rPr>
              <w:t xml:space="preserve">Aspecte psihosociale în Administraţia Penitenciarelor  </w:t>
            </w:r>
          </w:p>
          <w:p w:rsidR="003819CC" w:rsidRPr="00F5570E" w:rsidRDefault="003819CC" w:rsidP="003819CC">
            <w:pPr>
              <w:numPr>
                <w:ilvl w:val="0"/>
                <w:numId w:val="83"/>
              </w:numPr>
              <w:tabs>
                <w:tab w:val="left" w:pos="266"/>
              </w:tabs>
              <w:autoSpaceDE w:val="0"/>
              <w:autoSpaceDN w:val="0"/>
              <w:adjustRightInd w:val="0"/>
              <w:ind w:left="0" w:firstLine="0"/>
              <w:rPr>
                <w:sz w:val="12"/>
                <w:szCs w:val="12"/>
                <w:lang w:val="ro-RO"/>
              </w:rPr>
            </w:pPr>
            <w:r w:rsidRPr="00F5570E">
              <w:rPr>
                <w:sz w:val="12"/>
                <w:szCs w:val="12"/>
                <w:lang w:val="ro-RO"/>
              </w:rPr>
              <w:t xml:space="preserve">Comunicare, creativitate şi competenţe psihosociale în organizaţii </w:t>
            </w:r>
          </w:p>
          <w:p w:rsidR="003819CC" w:rsidRPr="00F5570E" w:rsidRDefault="003819CC" w:rsidP="003819CC">
            <w:pPr>
              <w:numPr>
                <w:ilvl w:val="0"/>
                <w:numId w:val="83"/>
              </w:numPr>
              <w:tabs>
                <w:tab w:val="left" w:pos="266"/>
              </w:tabs>
              <w:autoSpaceDE w:val="0"/>
              <w:autoSpaceDN w:val="0"/>
              <w:adjustRightInd w:val="0"/>
              <w:ind w:left="0" w:firstLine="0"/>
              <w:rPr>
                <w:sz w:val="12"/>
                <w:szCs w:val="12"/>
                <w:lang w:val="ro-RO"/>
              </w:rPr>
            </w:pPr>
            <w:r w:rsidRPr="00F5570E">
              <w:rPr>
                <w:sz w:val="12"/>
                <w:szCs w:val="12"/>
                <w:lang w:val="ro-RO"/>
              </w:rPr>
              <w:t>Consiliere educaţională</w:t>
            </w:r>
          </w:p>
          <w:p w:rsidR="003819CC" w:rsidRPr="00F5570E" w:rsidRDefault="003819CC" w:rsidP="003819CC">
            <w:pPr>
              <w:numPr>
                <w:ilvl w:val="0"/>
                <w:numId w:val="83"/>
              </w:numPr>
              <w:tabs>
                <w:tab w:val="left" w:pos="266"/>
              </w:tabs>
              <w:autoSpaceDE w:val="0"/>
              <w:autoSpaceDN w:val="0"/>
              <w:adjustRightInd w:val="0"/>
              <w:ind w:left="0" w:firstLine="0"/>
              <w:rPr>
                <w:sz w:val="12"/>
                <w:szCs w:val="12"/>
                <w:lang w:val="ro-RO"/>
              </w:rPr>
            </w:pPr>
            <w:r w:rsidRPr="00F5570E">
              <w:rPr>
                <w:sz w:val="12"/>
                <w:szCs w:val="12"/>
                <w:lang w:val="ro-RO"/>
              </w:rPr>
              <w:t xml:space="preserve">Consiliere educaţională şi intervenţie în orientarea şcolară şi vocaţională                                                     </w:t>
            </w:r>
          </w:p>
          <w:p w:rsidR="003819CC" w:rsidRPr="00F5570E" w:rsidRDefault="003819CC" w:rsidP="003819CC">
            <w:pPr>
              <w:numPr>
                <w:ilvl w:val="0"/>
                <w:numId w:val="83"/>
              </w:numPr>
              <w:tabs>
                <w:tab w:val="left" w:pos="266"/>
              </w:tabs>
              <w:autoSpaceDE w:val="0"/>
              <w:autoSpaceDN w:val="0"/>
              <w:adjustRightInd w:val="0"/>
              <w:ind w:left="0" w:firstLine="0"/>
              <w:rPr>
                <w:sz w:val="12"/>
                <w:szCs w:val="12"/>
                <w:lang w:val="ro-RO"/>
              </w:rPr>
            </w:pPr>
            <w:r w:rsidRPr="00F5570E">
              <w:rPr>
                <w:sz w:val="12"/>
                <w:szCs w:val="12"/>
                <w:lang w:val="ro-RO"/>
              </w:rPr>
              <w:t>Consiliere şcolară şi resurse umane în organizaţie</w:t>
            </w:r>
          </w:p>
          <w:p w:rsidR="003819CC" w:rsidRPr="00F5570E" w:rsidRDefault="003819CC" w:rsidP="003819CC">
            <w:pPr>
              <w:numPr>
                <w:ilvl w:val="0"/>
                <w:numId w:val="83"/>
              </w:numPr>
              <w:tabs>
                <w:tab w:val="left" w:pos="266"/>
              </w:tabs>
              <w:autoSpaceDE w:val="0"/>
              <w:autoSpaceDN w:val="0"/>
              <w:adjustRightInd w:val="0"/>
              <w:ind w:left="0" w:firstLine="0"/>
              <w:rPr>
                <w:sz w:val="12"/>
                <w:szCs w:val="12"/>
                <w:lang w:val="ro-RO"/>
              </w:rPr>
            </w:pPr>
            <w:r w:rsidRPr="00F5570E">
              <w:rPr>
                <w:sz w:val="12"/>
                <w:szCs w:val="12"/>
                <w:lang w:val="ro-RO"/>
              </w:rPr>
              <w:t>Consiliere în şcoală: dezvoltare şi sănătate mintală</w:t>
            </w:r>
          </w:p>
          <w:p w:rsidR="003819CC" w:rsidRPr="00F5570E" w:rsidRDefault="003819CC" w:rsidP="003819CC">
            <w:pPr>
              <w:numPr>
                <w:ilvl w:val="0"/>
                <w:numId w:val="83"/>
              </w:numPr>
              <w:tabs>
                <w:tab w:val="left" w:pos="266"/>
              </w:tabs>
              <w:autoSpaceDE w:val="0"/>
              <w:autoSpaceDN w:val="0"/>
              <w:adjustRightInd w:val="0"/>
              <w:ind w:left="0" w:firstLine="0"/>
              <w:rPr>
                <w:sz w:val="12"/>
                <w:szCs w:val="12"/>
                <w:lang w:val="ro-RO"/>
              </w:rPr>
            </w:pPr>
            <w:r w:rsidRPr="00F5570E">
              <w:rPr>
                <w:sz w:val="12"/>
                <w:szCs w:val="12"/>
                <w:lang w:val="ro-RO"/>
              </w:rPr>
              <w:t>Consultanţă şi intervenţie psihologică</w:t>
            </w:r>
          </w:p>
          <w:p w:rsidR="003819CC" w:rsidRPr="00F5570E" w:rsidRDefault="003819CC" w:rsidP="003819CC">
            <w:pPr>
              <w:numPr>
                <w:ilvl w:val="0"/>
                <w:numId w:val="83"/>
              </w:numPr>
              <w:tabs>
                <w:tab w:val="left" w:pos="266"/>
              </w:tabs>
              <w:autoSpaceDE w:val="0"/>
              <w:autoSpaceDN w:val="0"/>
              <w:adjustRightInd w:val="0"/>
              <w:ind w:left="0" w:firstLine="0"/>
              <w:rPr>
                <w:sz w:val="12"/>
                <w:szCs w:val="12"/>
                <w:lang w:val="ro-RO"/>
              </w:rPr>
            </w:pPr>
            <w:r w:rsidRPr="00F5570E">
              <w:rPr>
                <w:sz w:val="12"/>
                <w:szCs w:val="12"/>
                <w:lang w:val="ro-RO"/>
              </w:rPr>
              <w:t>Consiliere genetică</w:t>
            </w:r>
          </w:p>
          <w:p w:rsidR="003819CC" w:rsidRPr="00F5570E" w:rsidRDefault="003819CC" w:rsidP="003819CC">
            <w:pPr>
              <w:numPr>
                <w:ilvl w:val="0"/>
                <w:numId w:val="83"/>
              </w:numPr>
              <w:tabs>
                <w:tab w:val="left" w:pos="266"/>
              </w:tabs>
              <w:autoSpaceDE w:val="0"/>
              <w:autoSpaceDN w:val="0"/>
              <w:adjustRightInd w:val="0"/>
              <w:ind w:left="0" w:firstLine="0"/>
              <w:rPr>
                <w:sz w:val="12"/>
                <w:szCs w:val="12"/>
                <w:lang w:val="ro-RO"/>
              </w:rPr>
            </w:pPr>
            <w:r w:rsidRPr="00F5570E">
              <w:rPr>
                <w:sz w:val="12"/>
                <w:szCs w:val="12"/>
                <w:lang w:val="ro-RO"/>
              </w:rPr>
              <w:t>Consiliere familială şi de cuplu</w:t>
            </w:r>
          </w:p>
          <w:p w:rsidR="003819CC" w:rsidRPr="00F5570E" w:rsidRDefault="003819CC" w:rsidP="003819CC">
            <w:pPr>
              <w:numPr>
                <w:ilvl w:val="0"/>
                <w:numId w:val="83"/>
              </w:numPr>
              <w:tabs>
                <w:tab w:val="left" w:pos="266"/>
              </w:tabs>
              <w:autoSpaceDE w:val="0"/>
              <w:autoSpaceDN w:val="0"/>
              <w:adjustRightInd w:val="0"/>
              <w:ind w:left="0" w:firstLine="0"/>
              <w:rPr>
                <w:sz w:val="12"/>
                <w:szCs w:val="12"/>
                <w:lang w:val="ro-RO"/>
              </w:rPr>
            </w:pPr>
            <w:r w:rsidRPr="00F5570E">
              <w:rPr>
                <w:sz w:val="12"/>
                <w:szCs w:val="12"/>
                <w:lang w:val="ro-RO"/>
              </w:rPr>
              <w:t xml:space="preserve">Consiliere şi psihoterapie  </w:t>
            </w:r>
          </w:p>
          <w:p w:rsidR="003819CC" w:rsidRPr="00F5570E" w:rsidRDefault="003819CC" w:rsidP="003819CC">
            <w:pPr>
              <w:numPr>
                <w:ilvl w:val="0"/>
                <w:numId w:val="83"/>
              </w:numPr>
              <w:tabs>
                <w:tab w:val="left" w:pos="266"/>
              </w:tabs>
              <w:autoSpaceDE w:val="0"/>
              <w:autoSpaceDN w:val="0"/>
              <w:adjustRightInd w:val="0"/>
              <w:ind w:left="0" w:firstLine="0"/>
              <w:rPr>
                <w:sz w:val="12"/>
                <w:szCs w:val="12"/>
                <w:lang w:val="ro-RO"/>
              </w:rPr>
            </w:pPr>
            <w:r w:rsidRPr="00F5570E">
              <w:rPr>
                <w:sz w:val="12"/>
                <w:szCs w:val="12"/>
                <w:lang w:val="ro-RO"/>
              </w:rPr>
              <w:t>Consiliere psihosocială şi reintegrare prin probaţiune</w:t>
            </w:r>
          </w:p>
          <w:p w:rsidR="003819CC" w:rsidRPr="00F5570E" w:rsidRDefault="003819CC" w:rsidP="003819CC">
            <w:pPr>
              <w:numPr>
                <w:ilvl w:val="0"/>
                <w:numId w:val="83"/>
              </w:numPr>
              <w:tabs>
                <w:tab w:val="left" w:pos="266"/>
              </w:tabs>
              <w:autoSpaceDE w:val="0"/>
              <w:autoSpaceDN w:val="0"/>
              <w:adjustRightInd w:val="0"/>
              <w:ind w:left="0" w:firstLine="0"/>
              <w:rPr>
                <w:sz w:val="12"/>
                <w:szCs w:val="12"/>
              </w:rPr>
            </w:pPr>
            <w:r w:rsidRPr="00F5570E">
              <w:rPr>
                <w:sz w:val="12"/>
                <w:szCs w:val="12"/>
                <w:lang w:val="ro-RO"/>
              </w:rPr>
              <w:t>Consiliere</w:t>
            </w:r>
            <w:r w:rsidRPr="00F5570E">
              <w:rPr>
                <w:sz w:val="12"/>
                <w:szCs w:val="12"/>
              </w:rPr>
              <w:t xml:space="preserve"> psihologică şi educaţională </w:t>
            </w:r>
          </w:p>
          <w:p w:rsidR="003819CC" w:rsidRPr="00F5570E" w:rsidRDefault="003819CC" w:rsidP="003819CC">
            <w:pPr>
              <w:numPr>
                <w:ilvl w:val="0"/>
                <w:numId w:val="83"/>
              </w:numPr>
              <w:tabs>
                <w:tab w:val="left" w:pos="266"/>
              </w:tabs>
              <w:autoSpaceDE w:val="0"/>
              <w:autoSpaceDN w:val="0"/>
              <w:adjustRightInd w:val="0"/>
              <w:ind w:left="0" w:firstLine="0"/>
              <w:rPr>
                <w:sz w:val="12"/>
                <w:szCs w:val="12"/>
                <w:lang w:val="ro-RO"/>
              </w:rPr>
            </w:pPr>
            <w:r w:rsidRPr="00F5570E">
              <w:rPr>
                <w:sz w:val="12"/>
                <w:szCs w:val="12"/>
                <w:lang w:val="ro-RO"/>
              </w:rPr>
              <w:t>Consiliere, terapie şi reintegrarea socială a consumatorilor de droguri</w:t>
            </w:r>
          </w:p>
          <w:p w:rsidR="003819CC" w:rsidRPr="00F5570E" w:rsidRDefault="003819CC" w:rsidP="003819CC">
            <w:pPr>
              <w:numPr>
                <w:ilvl w:val="0"/>
                <w:numId w:val="83"/>
              </w:numPr>
              <w:tabs>
                <w:tab w:val="left" w:pos="266"/>
              </w:tabs>
              <w:autoSpaceDE w:val="0"/>
              <w:autoSpaceDN w:val="0"/>
              <w:adjustRightInd w:val="0"/>
              <w:ind w:left="0" w:firstLine="0"/>
              <w:rPr>
                <w:sz w:val="12"/>
                <w:szCs w:val="12"/>
                <w:lang w:val="ro-RO"/>
              </w:rPr>
            </w:pPr>
            <w:r w:rsidRPr="00F5570E">
              <w:rPr>
                <w:sz w:val="12"/>
                <w:szCs w:val="12"/>
                <w:lang w:val="ro-RO"/>
              </w:rPr>
              <w:t>Cunoaşterea şi combaterea criminalităţii</w:t>
            </w:r>
          </w:p>
          <w:p w:rsidR="003819CC" w:rsidRPr="00F5570E" w:rsidRDefault="003819CC" w:rsidP="003819CC">
            <w:pPr>
              <w:numPr>
                <w:ilvl w:val="0"/>
                <w:numId w:val="83"/>
              </w:numPr>
              <w:tabs>
                <w:tab w:val="left" w:pos="266"/>
              </w:tabs>
              <w:autoSpaceDE w:val="0"/>
              <w:autoSpaceDN w:val="0"/>
              <w:adjustRightInd w:val="0"/>
              <w:ind w:left="0" w:firstLine="0"/>
              <w:rPr>
                <w:sz w:val="12"/>
                <w:szCs w:val="12"/>
                <w:lang w:val="ro-RO"/>
              </w:rPr>
            </w:pPr>
            <w:r w:rsidRPr="00F5570E">
              <w:rPr>
                <w:sz w:val="12"/>
                <w:szCs w:val="12"/>
                <w:lang w:val="ro-RO"/>
              </w:rPr>
              <w:t>Evaluarea, consilierea şi psihoterapia copilului, cuplului şi a familiei</w:t>
            </w:r>
          </w:p>
          <w:p w:rsidR="003819CC" w:rsidRPr="00F5570E" w:rsidRDefault="003819CC" w:rsidP="003819CC">
            <w:pPr>
              <w:numPr>
                <w:ilvl w:val="0"/>
                <w:numId w:val="83"/>
              </w:numPr>
              <w:tabs>
                <w:tab w:val="left" w:pos="266"/>
              </w:tabs>
              <w:autoSpaceDE w:val="0"/>
              <w:autoSpaceDN w:val="0"/>
              <w:adjustRightInd w:val="0"/>
              <w:ind w:left="0" w:firstLine="0"/>
              <w:rPr>
                <w:sz w:val="12"/>
                <w:szCs w:val="12"/>
                <w:lang w:val="ro-RO"/>
              </w:rPr>
            </w:pPr>
            <w:r w:rsidRPr="00F5570E">
              <w:rPr>
                <w:sz w:val="12"/>
                <w:szCs w:val="12"/>
                <w:lang w:val="ro-RO"/>
              </w:rPr>
              <w:t>Evaluarea, formarea şi consilierea psihologică a personalului</w:t>
            </w:r>
          </w:p>
          <w:p w:rsidR="003819CC" w:rsidRPr="00F5570E" w:rsidRDefault="003819CC" w:rsidP="003819CC">
            <w:pPr>
              <w:numPr>
                <w:ilvl w:val="0"/>
                <w:numId w:val="83"/>
              </w:numPr>
              <w:tabs>
                <w:tab w:val="left" w:pos="266"/>
              </w:tabs>
              <w:autoSpaceDE w:val="0"/>
              <w:autoSpaceDN w:val="0"/>
              <w:adjustRightInd w:val="0"/>
              <w:ind w:left="0" w:firstLine="0"/>
              <w:rPr>
                <w:sz w:val="12"/>
                <w:szCs w:val="12"/>
                <w:lang w:val="ro-RO"/>
              </w:rPr>
            </w:pPr>
            <w:r w:rsidRPr="00F5570E">
              <w:rPr>
                <w:sz w:val="12"/>
                <w:szCs w:val="12"/>
                <w:lang w:val="ro-RO"/>
              </w:rPr>
              <w:t>Evaluare psihologică şi psihoterapii recuperatorii</w:t>
            </w:r>
          </w:p>
          <w:p w:rsidR="003819CC" w:rsidRPr="00F5570E" w:rsidRDefault="003819CC" w:rsidP="003819CC">
            <w:pPr>
              <w:numPr>
                <w:ilvl w:val="0"/>
                <w:numId w:val="83"/>
              </w:numPr>
              <w:tabs>
                <w:tab w:val="left" w:pos="266"/>
              </w:tabs>
              <w:autoSpaceDE w:val="0"/>
              <w:autoSpaceDN w:val="0"/>
              <w:adjustRightInd w:val="0"/>
              <w:ind w:left="0" w:firstLine="0"/>
              <w:rPr>
                <w:sz w:val="12"/>
                <w:szCs w:val="12"/>
                <w:lang w:val="ro-RO"/>
              </w:rPr>
            </w:pPr>
            <w:r w:rsidRPr="00F5570E">
              <w:rPr>
                <w:sz w:val="12"/>
                <w:szCs w:val="12"/>
                <w:lang w:val="ro-RO"/>
              </w:rPr>
              <w:t>Management educaţional</w:t>
            </w:r>
          </w:p>
          <w:p w:rsidR="003819CC" w:rsidRPr="00F5570E" w:rsidRDefault="003819CC" w:rsidP="003819CC">
            <w:pPr>
              <w:numPr>
                <w:ilvl w:val="0"/>
                <w:numId w:val="83"/>
              </w:numPr>
              <w:tabs>
                <w:tab w:val="left" w:pos="266"/>
              </w:tabs>
              <w:autoSpaceDE w:val="0"/>
              <w:autoSpaceDN w:val="0"/>
              <w:adjustRightInd w:val="0"/>
              <w:ind w:left="0" w:firstLine="0"/>
              <w:rPr>
                <w:sz w:val="12"/>
                <w:szCs w:val="12"/>
                <w:lang w:val="ro-RO"/>
              </w:rPr>
            </w:pPr>
            <w:r w:rsidRPr="00F5570E">
              <w:rPr>
                <w:sz w:val="12"/>
                <w:szCs w:val="12"/>
                <w:lang w:val="ro-RO"/>
              </w:rPr>
              <w:t>Managementul formării psihologilor în psihologia muncii, transposturilor şi serviciilor</w:t>
            </w:r>
          </w:p>
          <w:p w:rsidR="003819CC" w:rsidRPr="00F5570E" w:rsidRDefault="003819CC" w:rsidP="003819CC">
            <w:pPr>
              <w:numPr>
                <w:ilvl w:val="0"/>
                <w:numId w:val="83"/>
              </w:numPr>
              <w:tabs>
                <w:tab w:val="left" w:pos="266"/>
              </w:tabs>
              <w:autoSpaceDE w:val="0"/>
              <w:autoSpaceDN w:val="0"/>
              <w:adjustRightInd w:val="0"/>
              <w:ind w:left="0" w:firstLine="0"/>
              <w:rPr>
                <w:sz w:val="12"/>
                <w:szCs w:val="12"/>
                <w:lang w:val="ro-RO"/>
              </w:rPr>
            </w:pPr>
            <w:r w:rsidRPr="00F5570E">
              <w:rPr>
                <w:sz w:val="12"/>
                <w:szCs w:val="12"/>
                <w:lang w:val="ro-RO"/>
              </w:rPr>
              <w:t>Managementul resurselor umane</w:t>
            </w:r>
          </w:p>
          <w:p w:rsidR="003819CC" w:rsidRPr="00F5570E" w:rsidRDefault="003819CC" w:rsidP="003819CC">
            <w:pPr>
              <w:numPr>
                <w:ilvl w:val="0"/>
                <w:numId w:val="83"/>
              </w:numPr>
              <w:tabs>
                <w:tab w:val="left" w:pos="266"/>
              </w:tabs>
              <w:autoSpaceDE w:val="0"/>
              <w:autoSpaceDN w:val="0"/>
              <w:adjustRightInd w:val="0"/>
              <w:ind w:left="0" w:firstLine="0"/>
              <w:rPr>
                <w:sz w:val="12"/>
                <w:szCs w:val="12"/>
                <w:lang w:val="ro-RO"/>
              </w:rPr>
            </w:pPr>
            <w:r w:rsidRPr="00F5570E">
              <w:rPr>
                <w:sz w:val="12"/>
                <w:szCs w:val="12"/>
                <w:lang w:val="ro-RO"/>
              </w:rPr>
              <w:t>Managementul proiectelor si al campaniilor publice</w:t>
            </w:r>
          </w:p>
          <w:p w:rsidR="003819CC" w:rsidRPr="00F5570E" w:rsidRDefault="003819CC" w:rsidP="003819CC">
            <w:pPr>
              <w:numPr>
                <w:ilvl w:val="0"/>
                <w:numId w:val="83"/>
              </w:numPr>
              <w:tabs>
                <w:tab w:val="left" w:pos="266"/>
              </w:tabs>
              <w:autoSpaceDE w:val="0"/>
              <w:autoSpaceDN w:val="0"/>
              <w:adjustRightInd w:val="0"/>
              <w:ind w:left="0" w:firstLine="0"/>
              <w:rPr>
                <w:sz w:val="12"/>
                <w:szCs w:val="12"/>
                <w:lang w:val="ro-RO"/>
              </w:rPr>
            </w:pPr>
            <w:r w:rsidRPr="00F5570E">
              <w:rPr>
                <w:sz w:val="12"/>
                <w:szCs w:val="12"/>
                <w:lang w:val="ro-RO"/>
              </w:rPr>
              <w:t>Medierea si negocierea conflictelor</w:t>
            </w:r>
          </w:p>
          <w:p w:rsidR="003819CC" w:rsidRPr="00F5570E" w:rsidRDefault="003819CC" w:rsidP="003819CC">
            <w:pPr>
              <w:numPr>
                <w:ilvl w:val="0"/>
                <w:numId w:val="83"/>
              </w:numPr>
              <w:tabs>
                <w:tab w:val="left" w:pos="266"/>
              </w:tabs>
              <w:autoSpaceDE w:val="0"/>
              <w:autoSpaceDN w:val="0"/>
              <w:adjustRightInd w:val="0"/>
              <w:ind w:left="0" w:firstLine="0"/>
              <w:rPr>
                <w:sz w:val="12"/>
                <w:szCs w:val="12"/>
                <w:lang w:val="ro-RO"/>
              </w:rPr>
            </w:pPr>
            <w:r w:rsidRPr="00F5570E">
              <w:rPr>
                <w:sz w:val="12"/>
                <w:szCs w:val="12"/>
                <w:lang w:val="ro-RO"/>
              </w:rPr>
              <w:t>Psihanaliza</w:t>
            </w:r>
          </w:p>
          <w:p w:rsidR="003819CC" w:rsidRPr="00F5570E" w:rsidRDefault="003819CC" w:rsidP="003819CC">
            <w:pPr>
              <w:numPr>
                <w:ilvl w:val="0"/>
                <w:numId w:val="83"/>
              </w:numPr>
              <w:tabs>
                <w:tab w:val="left" w:pos="266"/>
              </w:tabs>
              <w:autoSpaceDE w:val="0"/>
              <w:autoSpaceDN w:val="0"/>
              <w:adjustRightInd w:val="0"/>
              <w:ind w:left="0" w:firstLine="0"/>
              <w:rPr>
                <w:sz w:val="12"/>
                <w:szCs w:val="12"/>
                <w:lang w:val="ro-RO"/>
              </w:rPr>
            </w:pPr>
            <w:r w:rsidRPr="00F5570E">
              <w:rPr>
                <w:sz w:val="12"/>
                <w:szCs w:val="12"/>
                <w:lang w:val="ro-RO"/>
              </w:rPr>
              <w:t>Psihologia medierii conflictelor</w:t>
            </w:r>
          </w:p>
          <w:p w:rsidR="003819CC" w:rsidRPr="00F5570E" w:rsidRDefault="003819CC" w:rsidP="003819CC">
            <w:pPr>
              <w:numPr>
                <w:ilvl w:val="0"/>
                <w:numId w:val="83"/>
              </w:numPr>
              <w:tabs>
                <w:tab w:val="left" w:pos="266"/>
              </w:tabs>
              <w:autoSpaceDE w:val="0"/>
              <w:autoSpaceDN w:val="0"/>
              <w:adjustRightInd w:val="0"/>
              <w:ind w:left="0" w:firstLine="0"/>
              <w:rPr>
                <w:sz w:val="12"/>
                <w:szCs w:val="12"/>
                <w:lang w:val="ro-RO"/>
              </w:rPr>
            </w:pPr>
            <w:r w:rsidRPr="00F5570E">
              <w:rPr>
                <w:sz w:val="12"/>
                <w:szCs w:val="12"/>
                <w:lang w:val="ro-RO"/>
              </w:rPr>
              <w:t>Psihologia muncii şi transporturilor</w:t>
            </w:r>
          </w:p>
          <w:p w:rsidR="003819CC" w:rsidRPr="00F5570E" w:rsidRDefault="003819CC" w:rsidP="003819CC">
            <w:pPr>
              <w:numPr>
                <w:ilvl w:val="0"/>
                <w:numId w:val="83"/>
              </w:numPr>
              <w:tabs>
                <w:tab w:val="left" w:pos="266"/>
              </w:tabs>
              <w:autoSpaceDE w:val="0"/>
              <w:autoSpaceDN w:val="0"/>
              <w:adjustRightInd w:val="0"/>
              <w:ind w:left="0" w:firstLine="0"/>
              <w:rPr>
                <w:sz w:val="12"/>
                <w:szCs w:val="12"/>
                <w:lang w:val="ro-RO"/>
              </w:rPr>
            </w:pPr>
            <w:r w:rsidRPr="00F5570E">
              <w:rPr>
                <w:sz w:val="12"/>
                <w:szCs w:val="12"/>
                <w:lang w:val="ro-RO"/>
              </w:rPr>
              <w:t>Psihologia muncii, organizaţională şi resurse umane</w:t>
            </w:r>
          </w:p>
          <w:p w:rsidR="003819CC" w:rsidRPr="00F5570E" w:rsidRDefault="003819CC" w:rsidP="003819CC">
            <w:pPr>
              <w:numPr>
                <w:ilvl w:val="0"/>
                <w:numId w:val="83"/>
              </w:numPr>
              <w:tabs>
                <w:tab w:val="left" w:pos="266"/>
              </w:tabs>
              <w:autoSpaceDE w:val="0"/>
              <w:autoSpaceDN w:val="0"/>
              <w:adjustRightInd w:val="0"/>
              <w:ind w:left="0" w:firstLine="0"/>
              <w:rPr>
                <w:sz w:val="12"/>
                <w:szCs w:val="12"/>
                <w:lang w:val="ro-RO"/>
              </w:rPr>
            </w:pPr>
            <w:r w:rsidRPr="00F5570E">
              <w:rPr>
                <w:sz w:val="12"/>
                <w:szCs w:val="12"/>
                <w:lang w:val="ro-RO"/>
              </w:rPr>
              <w:t>Psihologia muncii, psihologie organizaţională şi a transporturilor</w:t>
            </w:r>
          </w:p>
          <w:p w:rsidR="003819CC" w:rsidRPr="00F5570E" w:rsidRDefault="003819CC" w:rsidP="003819CC">
            <w:pPr>
              <w:numPr>
                <w:ilvl w:val="0"/>
                <w:numId w:val="83"/>
              </w:numPr>
              <w:tabs>
                <w:tab w:val="left" w:pos="266"/>
              </w:tabs>
              <w:autoSpaceDE w:val="0"/>
              <w:autoSpaceDN w:val="0"/>
              <w:adjustRightInd w:val="0"/>
              <w:ind w:left="0" w:firstLine="0"/>
              <w:rPr>
                <w:sz w:val="12"/>
                <w:szCs w:val="12"/>
                <w:lang w:val="ro-RO"/>
              </w:rPr>
            </w:pPr>
            <w:r w:rsidRPr="00F5570E">
              <w:rPr>
                <w:sz w:val="12"/>
                <w:szCs w:val="12"/>
                <w:lang w:val="ro-RO"/>
              </w:rPr>
              <w:t>Psihologia personalităţii</w:t>
            </w:r>
          </w:p>
          <w:p w:rsidR="003819CC" w:rsidRPr="00F5570E" w:rsidRDefault="003819CC" w:rsidP="003819CC">
            <w:pPr>
              <w:numPr>
                <w:ilvl w:val="0"/>
                <w:numId w:val="83"/>
              </w:numPr>
              <w:tabs>
                <w:tab w:val="left" w:pos="266"/>
              </w:tabs>
              <w:autoSpaceDE w:val="0"/>
              <w:autoSpaceDN w:val="0"/>
              <w:adjustRightInd w:val="0"/>
              <w:ind w:left="0" w:firstLine="0"/>
              <w:rPr>
                <w:sz w:val="12"/>
                <w:szCs w:val="12"/>
                <w:lang w:val="ro-RO"/>
              </w:rPr>
            </w:pPr>
            <w:r w:rsidRPr="00F5570E">
              <w:rPr>
                <w:sz w:val="12"/>
                <w:szCs w:val="12"/>
                <w:lang w:val="ro-RO"/>
              </w:rPr>
              <w:t>Psihologia resurselor umane şi sănătate organizaţională</w:t>
            </w:r>
          </w:p>
          <w:p w:rsidR="003819CC" w:rsidRPr="00F5570E" w:rsidRDefault="003819CC" w:rsidP="003819CC">
            <w:pPr>
              <w:numPr>
                <w:ilvl w:val="0"/>
                <w:numId w:val="83"/>
              </w:numPr>
              <w:tabs>
                <w:tab w:val="left" w:pos="266"/>
              </w:tabs>
              <w:autoSpaceDE w:val="0"/>
              <w:autoSpaceDN w:val="0"/>
              <w:adjustRightInd w:val="0"/>
              <w:ind w:left="0" w:firstLine="0"/>
              <w:rPr>
                <w:sz w:val="12"/>
                <w:szCs w:val="12"/>
                <w:lang w:val="ro-RO"/>
              </w:rPr>
            </w:pPr>
            <w:r w:rsidRPr="00F5570E">
              <w:rPr>
                <w:sz w:val="12"/>
                <w:szCs w:val="12"/>
                <w:lang w:val="ro-RO"/>
              </w:rPr>
              <w:t>Psihologia resurselor umane</w:t>
            </w:r>
          </w:p>
          <w:p w:rsidR="003819CC" w:rsidRPr="00F5570E" w:rsidRDefault="003819CC" w:rsidP="003819CC">
            <w:pPr>
              <w:numPr>
                <w:ilvl w:val="0"/>
                <w:numId w:val="83"/>
              </w:numPr>
              <w:tabs>
                <w:tab w:val="left" w:pos="266"/>
              </w:tabs>
              <w:autoSpaceDE w:val="0"/>
              <w:autoSpaceDN w:val="0"/>
              <w:adjustRightInd w:val="0"/>
              <w:ind w:left="0" w:firstLine="0"/>
              <w:rPr>
                <w:sz w:val="12"/>
                <w:szCs w:val="12"/>
                <w:lang w:val="ro-RO"/>
              </w:rPr>
            </w:pPr>
            <w:r w:rsidRPr="00F5570E">
              <w:rPr>
                <w:sz w:val="12"/>
                <w:szCs w:val="12"/>
                <w:lang w:val="ro-RO"/>
              </w:rPr>
              <w:t>Psihologia sănătăţii</w:t>
            </w:r>
          </w:p>
          <w:p w:rsidR="003819CC" w:rsidRPr="00F5570E" w:rsidRDefault="003819CC" w:rsidP="003819CC">
            <w:pPr>
              <w:numPr>
                <w:ilvl w:val="0"/>
                <w:numId w:val="83"/>
              </w:numPr>
              <w:tabs>
                <w:tab w:val="clear" w:pos="720"/>
                <w:tab w:val="left" w:pos="266"/>
              </w:tabs>
              <w:autoSpaceDE w:val="0"/>
              <w:autoSpaceDN w:val="0"/>
              <w:adjustRightInd w:val="0"/>
              <w:ind w:left="0" w:firstLine="0"/>
              <w:rPr>
                <w:sz w:val="12"/>
                <w:szCs w:val="12"/>
                <w:lang w:val="ro-RO"/>
              </w:rPr>
            </w:pPr>
            <w:r w:rsidRPr="00F5570E">
              <w:rPr>
                <w:sz w:val="12"/>
                <w:szCs w:val="12"/>
                <w:lang w:val="ro-RO"/>
              </w:rPr>
              <w:t>Psihologia sănătăţii - cercetare clinică şi optimizarea comportamentală</w:t>
            </w:r>
          </w:p>
          <w:p w:rsidR="003819CC" w:rsidRPr="00F5570E" w:rsidRDefault="003819CC" w:rsidP="003819CC">
            <w:pPr>
              <w:numPr>
                <w:ilvl w:val="0"/>
                <w:numId w:val="83"/>
              </w:numPr>
              <w:tabs>
                <w:tab w:val="clear" w:pos="720"/>
                <w:tab w:val="left" w:pos="266"/>
              </w:tabs>
              <w:autoSpaceDE w:val="0"/>
              <w:autoSpaceDN w:val="0"/>
              <w:adjustRightInd w:val="0"/>
              <w:ind w:left="0" w:firstLine="0"/>
              <w:rPr>
                <w:sz w:val="12"/>
                <w:szCs w:val="12"/>
                <w:lang w:val="ro-RO"/>
              </w:rPr>
            </w:pPr>
            <w:r w:rsidRPr="00F5570E">
              <w:rPr>
                <w:sz w:val="12"/>
                <w:szCs w:val="12"/>
                <w:lang w:val="ro-RO"/>
              </w:rPr>
              <w:t xml:space="preserve">Psihologia securităţii organizaţionale  </w:t>
            </w:r>
          </w:p>
          <w:p w:rsidR="003819CC" w:rsidRPr="00F5570E" w:rsidRDefault="003819CC" w:rsidP="003819CC">
            <w:pPr>
              <w:numPr>
                <w:ilvl w:val="0"/>
                <w:numId w:val="83"/>
              </w:numPr>
              <w:tabs>
                <w:tab w:val="clear" w:pos="720"/>
                <w:tab w:val="left" w:pos="266"/>
              </w:tabs>
              <w:autoSpaceDE w:val="0"/>
              <w:autoSpaceDN w:val="0"/>
              <w:adjustRightInd w:val="0"/>
              <w:ind w:left="0" w:firstLine="0"/>
              <w:rPr>
                <w:sz w:val="12"/>
                <w:szCs w:val="12"/>
                <w:lang w:val="ro-RO"/>
              </w:rPr>
            </w:pPr>
            <w:r w:rsidRPr="00F5570E">
              <w:rPr>
                <w:sz w:val="12"/>
                <w:szCs w:val="12"/>
                <w:lang w:val="ro-RO"/>
              </w:rPr>
              <w:t>Psihologie aplicată în mediul educaţional</w:t>
            </w:r>
          </w:p>
          <w:p w:rsidR="003819CC" w:rsidRPr="00F5570E" w:rsidRDefault="003819CC" w:rsidP="003819CC">
            <w:pPr>
              <w:numPr>
                <w:ilvl w:val="0"/>
                <w:numId w:val="83"/>
              </w:numPr>
              <w:tabs>
                <w:tab w:val="clear" w:pos="720"/>
                <w:tab w:val="left" w:pos="266"/>
              </w:tabs>
              <w:autoSpaceDE w:val="0"/>
              <w:autoSpaceDN w:val="0"/>
              <w:adjustRightInd w:val="0"/>
              <w:ind w:left="0" w:firstLine="0"/>
              <w:rPr>
                <w:sz w:val="12"/>
                <w:szCs w:val="12"/>
                <w:lang w:val="ro-RO"/>
              </w:rPr>
            </w:pPr>
            <w:r w:rsidRPr="00F5570E">
              <w:rPr>
                <w:sz w:val="12"/>
                <w:szCs w:val="12"/>
                <w:lang w:val="ro-RO"/>
              </w:rPr>
              <w:t xml:space="preserve">Psihosociologia aplicată în structurile de securitate naţională   </w:t>
            </w:r>
          </w:p>
          <w:p w:rsidR="003819CC" w:rsidRPr="00F5570E" w:rsidRDefault="003819CC" w:rsidP="003819CC">
            <w:pPr>
              <w:numPr>
                <w:ilvl w:val="0"/>
                <w:numId w:val="83"/>
              </w:numPr>
              <w:tabs>
                <w:tab w:val="clear" w:pos="720"/>
                <w:tab w:val="left" w:pos="266"/>
              </w:tabs>
              <w:autoSpaceDE w:val="0"/>
              <w:autoSpaceDN w:val="0"/>
              <w:adjustRightInd w:val="0"/>
              <w:ind w:left="0" w:firstLine="0"/>
              <w:rPr>
                <w:sz w:val="12"/>
                <w:szCs w:val="12"/>
                <w:lang w:val="ro-RO"/>
              </w:rPr>
            </w:pPr>
            <w:r w:rsidRPr="00F5570E">
              <w:rPr>
                <w:sz w:val="12"/>
                <w:szCs w:val="12"/>
                <w:lang w:val="ro-RO"/>
              </w:rPr>
              <w:t>Psihologie aplicată în domeniul securităţii naţionale</w:t>
            </w:r>
          </w:p>
          <w:p w:rsidR="003819CC" w:rsidRPr="00F5570E" w:rsidRDefault="003819CC" w:rsidP="003819CC">
            <w:pPr>
              <w:numPr>
                <w:ilvl w:val="0"/>
                <w:numId w:val="83"/>
              </w:numPr>
              <w:tabs>
                <w:tab w:val="clear" w:pos="720"/>
                <w:tab w:val="left" w:pos="266"/>
              </w:tabs>
              <w:autoSpaceDE w:val="0"/>
              <w:autoSpaceDN w:val="0"/>
              <w:adjustRightInd w:val="0"/>
              <w:ind w:left="0" w:firstLine="0"/>
              <w:rPr>
                <w:sz w:val="12"/>
                <w:szCs w:val="12"/>
                <w:lang w:val="ro-RO"/>
              </w:rPr>
            </w:pPr>
            <w:r w:rsidRPr="00F5570E">
              <w:rPr>
                <w:sz w:val="12"/>
                <w:szCs w:val="12"/>
                <w:lang w:val="ro-RO"/>
              </w:rPr>
              <w:t xml:space="preserve">Psihosociologia informaţiei si securităţii private                                                       </w:t>
            </w:r>
          </w:p>
          <w:p w:rsidR="003819CC" w:rsidRPr="00F5570E" w:rsidRDefault="003819CC" w:rsidP="003819CC">
            <w:pPr>
              <w:numPr>
                <w:ilvl w:val="0"/>
                <w:numId w:val="83"/>
              </w:numPr>
              <w:tabs>
                <w:tab w:val="clear" w:pos="720"/>
                <w:tab w:val="left" w:pos="266"/>
              </w:tabs>
              <w:autoSpaceDE w:val="0"/>
              <w:autoSpaceDN w:val="0"/>
              <w:adjustRightInd w:val="0"/>
              <w:ind w:left="0" w:firstLine="0"/>
              <w:rPr>
                <w:sz w:val="12"/>
                <w:szCs w:val="12"/>
                <w:lang w:val="ro-RO"/>
              </w:rPr>
            </w:pPr>
            <w:r w:rsidRPr="00F5570E">
              <w:rPr>
                <w:sz w:val="12"/>
                <w:szCs w:val="12"/>
                <w:lang w:val="ro-RO"/>
              </w:rPr>
              <w:t>Psihologie clinică</w:t>
            </w:r>
          </w:p>
          <w:p w:rsidR="003819CC" w:rsidRPr="00F5570E" w:rsidRDefault="003819CC" w:rsidP="003819CC">
            <w:pPr>
              <w:numPr>
                <w:ilvl w:val="0"/>
                <w:numId w:val="83"/>
              </w:numPr>
              <w:tabs>
                <w:tab w:val="clear" w:pos="720"/>
                <w:tab w:val="left" w:pos="266"/>
              </w:tabs>
              <w:autoSpaceDE w:val="0"/>
              <w:autoSpaceDN w:val="0"/>
              <w:adjustRightInd w:val="0"/>
              <w:ind w:left="0" w:firstLine="0"/>
              <w:rPr>
                <w:sz w:val="12"/>
                <w:szCs w:val="12"/>
                <w:lang w:val="ro-RO"/>
              </w:rPr>
            </w:pPr>
            <w:r w:rsidRPr="00F5570E">
              <w:rPr>
                <w:sz w:val="12"/>
                <w:szCs w:val="12"/>
                <w:lang w:val="ro-RO"/>
              </w:rPr>
              <w:t>Psihologie clinică - evaluare şi intervenţie</w:t>
            </w:r>
          </w:p>
          <w:p w:rsidR="003819CC" w:rsidRPr="00F5570E" w:rsidRDefault="003819CC" w:rsidP="003819CC">
            <w:pPr>
              <w:numPr>
                <w:ilvl w:val="0"/>
                <w:numId w:val="83"/>
              </w:numPr>
              <w:tabs>
                <w:tab w:val="clear" w:pos="720"/>
                <w:tab w:val="left" w:pos="266"/>
              </w:tabs>
              <w:autoSpaceDE w:val="0"/>
              <w:autoSpaceDN w:val="0"/>
              <w:adjustRightInd w:val="0"/>
              <w:ind w:left="0" w:firstLine="0"/>
              <w:rPr>
                <w:sz w:val="12"/>
                <w:szCs w:val="12"/>
                <w:lang w:val="ro-RO"/>
              </w:rPr>
            </w:pPr>
            <w:r w:rsidRPr="00F5570E">
              <w:rPr>
                <w:sz w:val="12"/>
                <w:szCs w:val="12"/>
                <w:lang w:val="ro-RO"/>
              </w:rPr>
              <w:t>Psihologie clinică – evaluare şi intervenţie terapeutică</w:t>
            </w:r>
          </w:p>
          <w:p w:rsidR="003819CC" w:rsidRPr="00F5570E" w:rsidRDefault="003819CC" w:rsidP="003819CC">
            <w:pPr>
              <w:numPr>
                <w:ilvl w:val="0"/>
                <w:numId w:val="83"/>
              </w:numPr>
              <w:tabs>
                <w:tab w:val="clear" w:pos="720"/>
                <w:tab w:val="left" w:pos="266"/>
              </w:tabs>
              <w:autoSpaceDE w:val="0"/>
              <w:autoSpaceDN w:val="0"/>
              <w:adjustRightInd w:val="0"/>
              <w:ind w:left="0" w:firstLine="0"/>
              <w:rPr>
                <w:sz w:val="12"/>
                <w:szCs w:val="12"/>
                <w:lang w:val="ro-RO"/>
              </w:rPr>
            </w:pPr>
            <w:r w:rsidRPr="00F5570E">
              <w:rPr>
                <w:sz w:val="12"/>
                <w:szCs w:val="12"/>
                <w:lang w:val="ro-RO"/>
              </w:rPr>
              <w:t>Psihologie clinică, consiliere psihologică şi psihoterapie</w:t>
            </w:r>
          </w:p>
          <w:p w:rsidR="003819CC" w:rsidRPr="00F5570E" w:rsidRDefault="003819CC" w:rsidP="003819CC">
            <w:pPr>
              <w:numPr>
                <w:ilvl w:val="0"/>
                <w:numId w:val="83"/>
              </w:numPr>
              <w:tabs>
                <w:tab w:val="clear" w:pos="720"/>
                <w:tab w:val="left" w:pos="266"/>
              </w:tabs>
              <w:autoSpaceDE w:val="0"/>
              <w:autoSpaceDN w:val="0"/>
              <w:adjustRightInd w:val="0"/>
              <w:ind w:left="0" w:firstLine="0"/>
              <w:rPr>
                <w:sz w:val="12"/>
                <w:szCs w:val="12"/>
                <w:lang w:val="ro-RO"/>
              </w:rPr>
            </w:pPr>
            <w:r w:rsidRPr="00F5570E">
              <w:rPr>
                <w:sz w:val="12"/>
                <w:szCs w:val="12"/>
                <w:lang w:val="ro-RO"/>
              </w:rPr>
              <w:t>Psihologie clinică şi psihoterapie</w:t>
            </w:r>
          </w:p>
          <w:p w:rsidR="003819CC" w:rsidRPr="00F5570E" w:rsidRDefault="003819CC" w:rsidP="003819CC">
            <w:pPr>
              <w:numPr>
                <w:ilvl w:val="0"/>
                <w:numId w:val="83"/>
              </w:numPr>
              <w:tabs>
                <w:tab w:val="clear" w:pos="720"/>
                <w:tab w:val="left" w:pos="266"/>
              </w:tabs>
              <w:autoSpaceDE w:val="0"/>
              <w:autoSpaceDN w:val="0"/>
              <w:adjustRightInd w:val="0"/>
              <w:ind w:left="0" w:firstLine="0"/>
              <w:rPr>
                <w:sz w:val="12"/>
                <w:szCs w:val="12"/>
                <w:lang w:val="ro-RO"/>
              </w:rPr>
            </w:pPr>
            <w:r w:rsidRPr="00F5570E">
              <w:rPr>
                <w:sz w:val="12"/>
                <w:szCs w:val="12"/>
                <w:lang w:val="ro-RO"/>
              </w:rPr>
              <w:t>Psihologie clinică şi psihoterapii</w:t>
            </w:r>
          </w:p>
          <w:p w:rsidR="003819CC" w:rsidRPr="00F5570E" w:rsidRDefault="003819CC" w:rsidP="003819CC">
            <w:pPr>
              <w:numPr>
                <w:ilvl w:val="0"/>
                <w:numId w:val="83"/>
              </w:numPr>
              <w:tabs>
                <w:tab w:val="clear" w:pos="720"/>
                <w:tab w:val="left" w:pos="266"/>
              </w:tabs>
              <w:autoSpaceDE w:val="0"/>
              <w:autoSpaceDN w:val="0"/>
              <w:adjustRightInd w:val="0"/>
              <w:ind w:left="0" w:firstLine="0"/>
              <w:rPr>
                <w:sz w:val="12"/>
                <w:szCs w:val="12"/>
                <w:lang w:val="ro-RO"/>
              </w:rPr>
            </w:pPr>
            <w:r w:rsidRPr="00F5570E">
              <w:rPr>
                <w:sz w:val="12"/>
                <w:szCs w:val="12"/>
                <w:lang w:val="ro-RO"/>
              </w:rPr>
              <w:t>Psihologie clinică şi consiliere psihologică</w:t>
            </w:r>
          </w:p>
          <w:p w:rsidR="003819CC" w:rsidRPr="00F5570E" w:rsidRDefault="003819CC" w:rsidP="003819CC">
            <w:pPr>
              <w:numPr>
                <w:ilvl w:val="0"/>
                <w:numId w:val="83"/>
              </w:numPr>
              <w:tabs>
                <w:tab w:val="clear" w:pos="720"/>
                <w:tab w:val="left" w:pos="266"/>
              </w:tabs>
              <w:autoSpaceDE w:val="0"/>
              <w:autoSpaceDN w:val="0"/>
              <w:adjustRightInd w:val="0"/>
              <w:ind w:left="0" w:firstLine="0"/>
              <w:rPr>
                <w:sz w:val="12"/>
                <w:szCs w:val="12"/>
                <w:lang w:val="ro-RO"/>
              </w:rPr>
            </w:pPr>
            <w:r w:rsidRPr="00F5570E">
              <w:rPr>
                <w:sz w:val="12"/>
                <w:szCs w:val="12"/>
                <w:lang w:val="ro-RO"/>
              </w:rPr>
              <w:t>Psihologie clinică şi tehnici de intervenţie prin consiliere şi psihoterapie</w:t>
            </w:r>
          </w:p>
          <w:p w:rsidR="003819CC" w:rsidRPr="00F5570E" w:rsidRDefault="003819CC" w:rsidP="003819CC">
            <w:pPr>
              <w:numPr>
                <w:ilvl w:val="0"/>
                <w:numId w:val="83"/>
              </w:numPr>
              <w:tabs>
                <w:tab w:val="clear" w:pos="720"/>
                <w:tab w:val="left" w:pos="266"/>
              </w:tabs>
              <w:autoSpaceDE w:val="0"/>
              <w:autoSpaceDN w:val="0"/>
              <w:adjustRightInd w:val="0"/>
              <w:ind w:left="0" w:firstLine="0"/>
              <w:rPr>
                <w:sz w:val="12"/>
                <w:szCs w:val="12"/>
                <w:lang w:val="ro-RO"/>
              </w:rPr>
            </w:pPr>
            <w:r w:rsidRPr="00F5570E">
              <w:rPr>
                <w:sz w:val="12"/>
                <w:szCs w:val="12"/>
                <w:lang w:val="ro-RO"/>
              </w:rPr>
              <w:t>Psihologia educaţiei</w:t>
            </w:r>
          </w:p>
          <w:p w:rsidR="003819CC" w:rsidRPr="00F5570E" w:rsidRDefault="003819CC" w:rsidP="003819CC">
            <w:pPr>
              <w:numPr>
                <w:ilvl w:val="0"/>
                <w:numId w:val="83"/>
              </w:numPr>
              <w:tabs>
                <w:tab w:val="clear" w:pos="720"/>
                <w:tab w:val="left" w:pos="266"/>
              </w:tabs>
              <w:autoSpaceDE w:val="0"/>
              <w:autoSpaceDN w:val="0"/>
              <w:adjustRightInd w:val="0"/>
              <w:ind w:left="0" w:firstLine="0"/>
              <w:rPr>
                <w:sz w:val="12"/>
                <w:szCs w:val="12"/>
                <w:lang w:val="ro-RO"/>
              </w:rPr>
            </w:pPr>
            <w:r w:rsidRPr="00F5570E">
              <w:rPr>
                <w:sz w:val="12"/>
                <w:szCs w:val="12"/>
                <w:lang w:val="ro-RO"/>
              </w:rPr>
              <w:t>Psihologia educaţiei şi consiliere vocaţională</w:t>
            </w:r>
          </w:p>
          <w:p w:rsidR="003819CC" w:rsidRPr="00F5570E" w:rsidRDefault="003819CC" w:rsidP="003819CC">
            <w:pPr>
              <w:numPr>
                <w:ilvl w:val="0"/>
                <w:numId w:val="83"/>
              </w:numPr>
              <w:tabs>
                <w:tab w:val="clear" w:pos="720"/>
                <w:tab w:val="left" w:pos="266"/>
              </w:tabs>
              <w:autoSpaceDE w:val="0"/>
              <w:autoSpaceDN w:val="0"/>
              <w:adjustRightInd w:val="0"/>
              <w:ind w:left="0" w:firstLine="0"/>
              <w:rPr>
                <w:sz w:val="12"/>
                <w:szCs w:val="12"/>
                <w:lang w:val="ro-RO"/>
              </w:rPr>
            </w:pPr>
            <w:r w:rsidRPr="00F5570E">
              <w:rPr>
                <w:sz w:val="12"/>
                <w:szCs w:val="12"/>
                <w:lang w:val="ro-RO"/>
              </w:rPr>
              <w:t>Psihologie educaţională şi consiliere</w:t>
            </w:r>
          </w:p>
          <w:p w:rsidR="003819CC" w:rsidRPr="00F5570E" w:rsidRDefault="003819CC" w:rsidP="003819CC">
            <w:pPr>
              <w:numPr>
                <w:ilvl w:val="0"/>
                <w:numId w:val="83"/>
              </w:numPr>
              <w:tabs>
                <w:tab w:val="clear" w:pos="720"/>
                <w:tab w:val="left" w:pos="266"/>
              </w:tabs>
              <w:autoSpaceDE w:val="0"/>
              <w:autoSpaceDN w:val="0"/>
              <w:adjustRightInd w:val="0"/>
              <w:ind w:left="0" w:firstLine="0"/>
              <w:rPr>
                <w:sz w:val="12"/>
                <w:szCs w:val="12"/>
                <w:lang w:val="ro-RO"/>
              </w:rPr>
            </w:pPr>
            <w:r w:rsidRPr="00F5570E">
              <w:rPr>
                <w:sz w:val="12"/>
                <w:szCs w:val="12"/>
                <w:lang w:val="ro-RO"/>
              </w:rPr>
              <w:t>Psihologie educaţională, consiliere şcolară şi vocaţională</w:t>
            </w:r>
          </w:p>
          <w:p w:rsidR="003819CC" w:rsidRPr="00F5570E" w:rsidRDefault="003819CC" w:rsidP="003819CC">
            <w:pPr>
              <w:numPr>
                <w:ilvl w:val="0"/>
                <w:numId w:val="83"/>
              </w:numPr>
              <w:tabs>
                <w:tab w:val="clear" w:pos="720"/>
                <w:tab w:val="left" w:pos="266"/>
              </w:tabs>
              <w:autoSpaceDE w:val="0"/>
              <w:autoSpaceDN w:val="0"/>
              <w:adjustRightInd w:val="0"/>
              <w:ind w:left="0" w:firstLine="0"/>
              <w:rPr>
                <w:sz w:val="12"/>
                <w:szCs w:val="12"/>
                <w:lang w:val="ro-RO"/>
              </w:rPr>
            </w:pPr>
            <w:r w:rsidRPr="00F5570E">
              <w:rPr>
                <w:sz w:val="12"/>
                <w:szCs w:val="12"/>
                <w:lang w:val="ro-RO"/>
              </w:rPr>
              <w:t>Psihologie judiciară</w:t>
            </w:r>
          </w:p>
          <w:p w:rsidR="003819CC" w:rsidRPr="00F5570E" w:rsidRDefault="003819CC" w:rsidP="003819CC">
            <w:pPr>
              <w:numPr>
                <w:ilvl w:val="0"/>
                <w:numId w:val="83"/>
              </w:numPr>
              <w:tabs>
                <w:tab w:val="clear" w:pos="720"/>
                <w:tab w:val="left" w:pos="266"/>
              </w:tabs>
              <w:autoSpaceDE w:val="0"/>
              <w:autoSpaceDN w:val="0"/>
              <w:adjustRightInd w:val="0"/>
              <w:ind w:left="0" w:firstLine="0"/>
              <w:rPr>
                <w:sz w:val="12"/>
                <w:szCs w:val="12"/>
                <w:lang w:val="ro-RO"/>
              </w:rPr>
            </w:pPr>
            <w:r w:rsidRPr="00F5570E">
              <w:rPr>
                <w:sz w:val="12"/>
                <w:szCs w:val="12"/>
                <w:lang w:val="ro-RO"/>
              </w:rPr>
              <w:t>Psihologie judiciară şi victomologie</w:t>
            </w:r>
          </w:p>
          <w:p w:rsidR="003819CC" w:rsidRPr="00F5570E" w:rsidRDefault="003819CC" w:rsidP="003819CC">
            <w:pPr>
              <w:numPr>
                <w:ilvl w:val="0"/>
                <w:numId w:val="83"/>
              </w:numPr>
              <w:tabs>
                <w:tab w:val="clear" w:pos="720"/>
                <w:tab w:val="left" w:pos="266"/>
              </w:tabs>
              <w:autoSpaceDE w:val="0"/>
              <w:autoSpaceDN w:val="0"/>
              <w:adjustRightInd w:val="0"/>
              <w:ind w:left="0" w:firstLine="0"/>
              <w:rPr>
                <w:sz w:val="12"/>
                <w:szCs w:val="12"/>
                <w:lang w:val="ro-RO"/>
              </w:rPr>
            </w:pPr>
            <w:r w:rsidRPr="00F5570E">
              <w:rPr>
                <w:sz w:val="12"/>
                <w:szCs w:val="12"/>
                <w:lang w:val="ro-RO"/>
              </w:rPr>
              <w:t>Psihologie militară</w:t>
            </w:r>
          </w:p>
          <w:p w:rsidR="003819CC" w:rsidRPr="00F5570E" w:rsidRDefault="003819CC" w:rsidP="003819CC">
            <w:pPr>
              <w:numPr>
                <w:ilvl w:val="0"/>
                <w:numId w:val="83"/>
              </w:numPr>
              <w:tabs>
                <w:tab w:val="clear" w:pos="720"/>
                <w:tab w:val="left" w:pos="266"/>
              </w:tabs>
              <w:autoSpaceDE w:val="0"/>
              <w:autoSpaceDN w:val="0"/>
              <w:adjustRightInd w:val="0"/>
              <w:ind w:left="0" w:firstLine="0"/>
              <w:rPr>
                <w:sz w:val="12"/>
                <w:szCs w:val="12"/>
                <w:lang w:val="ro-RO"/>
              </w:rPr>
            </w:pPr>
            <w:r w:rsidRPr="00F5570E">
              <w:rPr>
                <w:sz w:val="12"/>
                <w:szCs w:val="12"/>
                <w:lang w:val="ro-RO"/>
              </w:rPr>
              <w:t>Psihologie sportivă</w:t>
            </w:r>
          </w:p>
          <w:p w:rsidR="003819CC" w:rsidRPr="00F5570E" w:rsidRDefault="003819CC" w:rsidP="003819CC">
            <w:pPr>
              <w:numPr>
                <w:ilvl w:val="0"/>
                <w:numId w:val="83"/>
              </w:numPr>
              <w:tabs>
                <w:tab w:val="clear" w:pos="720"/>
                <w:tab w:val="left" w:pos="266"/>
              </w:tabs>
              <w:autoSpaceDE w:val="0"/>
              <w:autoSpaceDN w:val="0"/>
              <w:adjustRightInd w:val="0"/>
              <w:ind w:left="0" w:firstLine="0"/>
              <w:rPr>
                <w:sz w:val="12"/>
                <w:szCs w:val="12"/>
                <w:lang w:val="ro-RO"/>
              </w:rPr>
            </w:pPr>
            <w:r w:rsidRPr="00F5570E">
              <w:rPr>
                <w:sz w:val="12"/>
                <w:szCs w:val="12"/>
                <w:lang w:val="ro-RO"/>
              </w:rPr>
              <w:t>Psihologie şcolară şi consiliere educaţională</w:t>
            </w:r>
          </w:p>
          <w:p w:rsidR="003819CC" w:rsidRPr="00F5570E" w:rsidRDefault="003819CC" w:rsidP="003819CC">
            <w:pPr>
              <w:numPr>
                <w:ilvl w:val="0"/>
                <w:numId w:val="83"/>
              </w:numPr>
              <w:tabs>
                <w:tab w:val="clear" w:pos="720"/>
                <w:tab w:val="left" w:pos="266"/>
              </w:tabs>
              <w:autoSpaceDE w:val="0"/>
              <w:autoSpaceDN w:val="0"/>
              <w:adjustRightInd w:val="0"/>
              <w:ind w:left="0" w:firstLine="0"/>
              <w:rPr>
                <w:sz w:val="12"/>
                <w:szCs w:val="12"/>
                <w:lang w:val="ro-RO"/>
              </w:rPr>
            </w:pPr>
            <w:r w:rsidRPr="00F5570E">
              <w:rPr>
                <w:sz w:val="12"/>
                <w:szCs w:val="12"/>
                <w:lang w:val="ro-RO"/>
              </w:rPr>
              <w:t>Psihologie organizaţională şi resurse umane</w:t>
            </w:r>
          </w:p>
          <w:p w:rsidR="003819CC" w:rsidRPr="00F5570E" w:rsidRDefault="003819CC" w:rsidP="003819CC">
            <w:pPr>
              <w:numPr>
                <w:ilvl w:val="0"/>
                <w:numId w:val="83"/>
              </w:numPr>
              <w:tabs>
                <w:tab w:val="clear" w:pos="720"/>
                <w:tab w:val="left" w:pos="266"/>
              </w:tabs>
              <w:autoSpaceDE w:val="0"/>
              <w:autoSpaceDN w:val="0"/>
              <w:adjustRightInd w:val="0"/>
              <w:ind w:left="0" w:firstLine="0"/>
              <w:rPr>
                <w:sz w:val="12"/>
                <w:szCs w:val="12"/>
                <w:lang w:val="ro-RO"/>
              </w:rPr>
            </w:pPr>
            <w:r w:rsidRPr="00F5570E">
              <w:rPr>
                <w:sz w:val="12"/>
                <w:szCs w:val="12"/>
                <w:lang w:val="ro-RO"/>
              </w:rPr>
              <w:t>Psihologie organizaţională şi a conducerii</w:t>
            </w:r>
          </w:p>
          <w:p w:rsidR="003819CC" w:rsidRPr="00F5570E" w:rsidRDefault="003819CC" w:rsidP="003819CC">
            <w:pPr>
              <w:numPr>
                <w:ilvl w:val="0"/>
                <w:numId w:val="83"/>
              </w:numPr>
              <w:tabs>
                <w:tab w:val="clear" w:pos="720"/>
                <w:tab w:val="left" w:pos="266"/>
              </w:tabs>
              <w:autoSpaceDE w:val="0"/>
              <w:autoSpaceDN w:val="0"/>
              <w:adjustRightInd w:val="0"/>
              <w:ind w:left="0" w:firstLine="0"/>
              <w:rPr>
                <w:sz w:val="12"/>
                <w:szCs w:val="12"/>
                <w:lang w:val="ro-RO"/>
              </w:rPr>
            </w:pPr>
            <w:r w:rsidRPr="00F5570E">
              <w:rPr>
                <w:sz w:val="12"/>
                <w:szCs w:val="12"/>
                <w:lang w:val="ro-RO"/>
              </w:rPr>
              <w:t>Psihologie organizaţională: diagnoză şi intervenţie în organizaţii</w:t>
            </w:r>
          </w:p>
          <w:p w:rsidR="003819CC" w:rsidRPr="00F5570E" w:rsidRDefault="003819CC" w:rsidP="003819CC">
            <w:pPr>
              <w:numPr>
                <w:ilvl w:val="0"/>
                <w:numId w:val="83"/>
              </w:numPr>
              <w:tabs>
                <w:tab w:val="left" w:pos="266"/>
              </w:tabs>
              <w:autoSpaceDE w:val="0"/>
              <w:autoSpaceDN w:val="0"/>
              <w:adjustRightInd w:val="0"/>
              <w:ind w:left="0" w:firstLine="0"/>
              <w:rPr>
                <w:sz w:val="12"/>
                <w:szCs w:val="12"/>
                <w:lang w:val="ro-RO"/>
              </w:rPr>
            </w:pPr>
            <w:r w:rsidRPr="00F5570E">
              <w:rPr>
                <w:sz w:val="12"/>
                <w:szCs w:val="12"/>
                <w:lang w:val="ro-RO"/>
              </w:rPr>
              <w:t>Psihologie organizaţională şi sănătate ocupaţională</w:t>
            </w:r>
          </w:p>
          <w:p w:rsidR="003819CC" w:rsidRPr="00F5570E" w:rsidRDefault="003819CC" w:rsidP="003819CC">
            <w:pPr>
              <w:numPr>
                <w:ilvl w:val="0"/>
                <w:numId w:val="83"/>
              </w:numPr>
              <w:tabs>
                <w:tab w:val="clear" w:pos="720"/>
                <w:tab w:val="left" w:pos="266"/>
              </w:tabs>
              <w:autoSpaceDE w:val="0"/>
              <w:autoSpaceDN w:val="0"/>
              <w:adjustRightInd w:val="0"/>
              <w:ind w:left="0" w:firstLine="0"/>
              <w:rPr>
                <w:sz w:val="12"/>
                <w:szCs w:val="12"/>
                <w:lang w:val="ro-RO"/>
              </w:rPr>
            </w:pPr>
            <w:r w:rsidRPr="00F5570E">
              <w:rPr>
                <w:sz w:val="12"/>
                <w:szCs w:val="12"/>
                <w:lang w:val="ro-RO"/>
              </w:rPr>
              <w:t>Psihologie organizaţională şi managementul resurselor umane</w:t>
            </w:r>
          </w:p>
          <w:p w:rsidR="003819CC" w:rsidRPr="00F5570E" w:rsidRDefault="003819CC" w:rsidP="003819CC">
            <w:pPr>
              <w:numPr>
                <w:ilvl w:val="0"/>
                <w:numId w:val="83"/>
              </w:numPr>
              <w:tabs>
                <w:tab w:val="clear" w:pos="720"/>
                <w:tab w:val="left" w:pos="266"/>
              </w:tabs>
              <w:autoSpaceDE w:val="0"/>
              <w:autoSpaceDN w:val="0"/>
              <w:adjustRightInd w:val="0"/>
              <w:ind w:left="0" w:firstLine="0"/>
              <w:rPr>
                <w:sz w:val="12"/>
                <w:szCs w:val="12"/>
                <w:lang w:val="ro-RO"/>
              </w:rPr>
            </w:pPr>
            <w:r w:rsidRPr="00F5570E">
              <w:rPr>
                <w:sz w:val="12"/>
                <w:szCs w:val="12"/>
                <w:lang w:val="ro-RO"/>
              </w:rPr>
              <w:t>Organizational and occupational health psychology</w:t>
            </w:r>
          </w:p>
          <w:p w:rsidR="003819CC" w:rsidRPr="00F5570E" w:rsidRDefault="003819CC" w:rsidP="003819CC">
            <w:pPr>
              <w:numPr>
                <w:ilvl w:val="0"/>
                <w:numId w:val="83"/>
              </w:numPr>
              <w:tabs>
                <w:tab w:val="clear" w:pos="720"/>
                <w:tab w:val="left" w:pos="266"/>
              </w:tabs>
              <w:autoSpaceDE w:val="0"/>
              <w:autoSpaceDN w:val="0"/>
              <w:adjustRightInd w:val="0"/>
              <w:ind w:left="0" w:firstLine="0"/>
              <w:rPr>
                <w:sz w:val="12"/>
                <w:szCs w:val="12"/>
                <w:lang w:val="ro-RO"/>
              </w:rPr>
            </w:pPr>
            <w:r w:rsidRPr="00F5570E">
              <w:rPr>
                <w:sz w:val="12"/>
                <w:szCs w:val="12"/>
                <w:lang w:val="ro-RO"/>
              </w:rPr>
              <w:t>Psihologie politica şi leadership în administraţie</w:t>
            </w:r>
          </w:p>
          <w:p w:rsidR="003819CC" w:rsidRPr="00F5570E" w:rsidRDefault="003819CC" w:rsidP="003819CC">
            <w:pPr>
              <w:numPr>
                <w:ilvl w:val="0"/>
                <w:numId w:val="83"/>
              </w:numPr>
              <w:tabs>
                <w:tab w:val="clear" w:pos="720"/>
                <w:tab w:val="left" w:pos="266"/>
              </w:tabs>
              <w:autoSpaceDE w:val="0"/>
              <w:autoSpaceDN w:val="0"/>
              <w:adjustRightInd w:val="0"/>
              <w:ind w:left="0" w:firstLine="0"/>
              <w:rPr>
                <w:sz w:val="12"/>
                <w:szCs w:val="12"/>
                <w:lang w:val="ro-RO"/>
              </w:rPr>
            </w:pPr>
            <w:r w:rsidRPr="00F5570E">
              <w:rPr>
                <w:sz w:val="12"/>
                <w:szCs w:val="12"/>
                <w:lang w:val="ro-RO"/>
              </w:rPr>
              <w:t>Psihodiagnoză, psihoterapie experienţială unificatoare (PEU) şi dezvoltare personală</w:t>
            </w:r>
          </w:p>
          <w:p w:rsidR="003819CC" w:rsidRPr="00F5570E" w:rsidRDefault="003819CC" w:rsidP="003819CC">
            <w:pPr>
              <w:numPr>
                <w:ilvl w:val="0"/>
                <w:numId w:val="83"/>
              </w:numPr>
              <w:tabs>
                <w:tab w:val="clear" w:pos="720"/>
                <w:tab w:val="left" w:pos="266"/>
              </w:tabs>
              <w:autoSpaceDE w:val="0"/>
              <w:autoSpaceDN w:val="0"/>
              <w:adjustRightInd w:val="0"/>
              <w:ind w:left="0" w:firstLine="0"/>
              <w:rPr>
                <w:sz w:val="12"/>
                <w:szCs w:val="12"/>
                <w:lang w:val="ro-RO"/>
              </w:rPr>
            </w:pPr>
            <w:r w:rsidRPr="00F5570E">
              <w:rPr>
                <w:sz w:val="12"/>
                <w:szCs w:val="12"/>
                <w:lang w:val="ro-RO"/>
              </w:rPr>
              <w:t>Psihodiagnoza complexă a personalităţii</w:t>
            </w:r>
          </w:p>
          <w:p w:rsidR="003819CC" w:rsidRPr="00F5570E" w:rsidRDefault="003819CC" w:rsidP="003819CC">
            <w:pPr>
              <w:numPr>
                <w:ilvl w:val="0"/>
                <w:numId w:val="83"/>
              </w:numPr>
              <w:tabs>
                <w:tab w:val="clear" w:pos="720"/>
                <w:tab w:val="left" w:pos="266"/>
              </w:tabs>
              <w:autoSpaceDE w:val="0"/>
              <w:autoSpaceDN w:val="0"/>
              <w:adjustRightInd w:val="0"/>
              <w:ind w:left="0" w:firstLine="0"/>
              <w:rPr>
                <w:sz w:val="12"/>
                <w:szCs w:val="12"/>
                <w:lang w:val="ro-RO"/>
              </w:rPr>
            </w:pPr>
            <w:r w:rsidRPr="00F5570E">
              <w:rPr>
                <w:sz w:val="12"/>
                <w:szCs w:val="12"/>
                <w:lang w:val="ro-RO"/>
              </w:rPr>
              <w:t>Psihodiagnoză cognitivă şi consiliere psihologică</w:t>
            </w:r>
          </w:p>
          <w:p w:rsidR="003819CC" w:rsidRPr="00F5570E" w:rsidRDefault="003819CC" w:rsidP="003819CC">
            <w:pPr>
              <w:numPr>
                <w:ilvl w:val="0"/>
                <w:numId w:val="83"/>
              </w:numPr>
              <w:tabs>
                <w:tab w:val="clear" w:pos="720"/>
                <w:tab w:val="left" w:pos="266"/>
              </w:tabs>
              <w:autoSpaceDE w:val="0"/>
              <w:autoSpaceDN w:val="0"/>
              <w:adjustRightInd w:val="0"/>
              <w:ind w:left="0" w:firstLine="0"/>
              <w:rPr>
                <w:sz w:val="12"/>
                <w:szCs w:val="12"/>
                <w:lang w:val="ro-RO"/>
              </w:rPr>
            </w:pPr>
            <w:r w:rsidRPr="00F5570E">
              <w:rPr>
                <w:sz w:val="12"/>
                <w:szCs w:val="12"/>
                <w:lang w:val="ro-RO"/>
              </w:rPr>
              <w:t>Psihoterapii cognitiv-comportamentale</w:t>
            </w:r>
          </w:p>
          <w:p w:rsidR="003819CC" w:rsidRPr="00F5570E" w:rsidRDefault="003819CC" w:rsidP="003819CC">
            <w:pPr>
              <w:numPr>
                <w:ilvl w:val="0"/>
                <w:numId w:val="83"/>
              </w:numPr>
              <w:tabs>
                <w:tab w:val="clear" w:pos="720"/>
                <w:tab w:val="left" w:pos="266"/>
              </w:tabs>
              <w:autoSpaceDE w:val="0"/>
              <w:autoSpaceDN w:val="0"/>
              <w:adjustRightInd w:val="0"/>
              <w:ind w:left="0" w:firstLine="0"/>
              <w:rPr>
                <w:sz w:val="12"/>
                <w:szCs w:val="12"/>
                <w:lang w:val="ro-RO"/>
              </w:rPr>
            </w:pPr>
            <w:r w:rsidRPr="00F5570E">
              <w:rPr>
                <w:sz w:val="12"/>
                <w:szCs w:val="12"/>
                <w:lang w:val="ro-RO"/>
              </w:rPr>
              <w:t>Psihoterapii şi psihologie clinică</w:t>
            </w:r>
          </w:p>
          <w:p w:rsidR="003819CC" w:rsidRPr="00F5570E" w:rsidRDefault="003819CC" w:rsidP="003819CC">
            <w:pPr>
              <w:numPr>
                <w:ilvl w:val="0"/>
                <w:numId w:val="83"/>
              </w:numPr>
              <w:tabs>
                <w:tab w:val="clear" w:pos="720"/>
                <w:tab w:val="left" w:pos="266"/>
              </w:tabs>
              <w:autoSpaceDE w:val="0"/>
              <w:autoSpaceDN w:val="0"/>
              <w:adjustRightInd w:val="0"/>
              <w:ind w:left="0" w:firstLine="0"/>
              <w:rPr>
                <w:sz w:val="12"/>
                <w:szCs w:val="12"/>
                <w:lang w:val="ro-RO"/>
              </w:rPr>
            </w:pPr>
            <w:r w:rsidRPr="00F5570E">
              <w:rPr>
                <w:sz w:val="12"/>
                <w:szCs w:val="12"/>
                <w:lang w:val="ro-RO"/>
              </w:rPr>
              <w:t>Psihoterapii de familie şi consiliere maritală</w:t>
            </w:r>
          </w:p>
          <w:p w:rsidR="003819CC" w:rsidRPr="00F5570E" w:rsidRDefault="003819CC" w:rsidP="003819CC">
            <w:pPr>
              <w:numPr>
                <w:ilvl w:val="0"/>
                <w:numId w:val="83"/>
              </w:numPr>
              <w:tabs>
                <w:tab w:val="clear" w:pos="720"/>
                <w:tab w:val="left" w:pos="266"/>
              </w:tabs>
              <w:autoSpaceDE w:val="0"/>
              <w:autoSpaceDN w:val="0"/>
              <w:adjustRightInd w:val="0"/>
              <w:ind w:left="0" w:firstLine="0"/>
              <w:rPr>
                <w:sz w:val="12"/>
                <w:szCs w:val="12"/>
                <w:lang w:val="ro-RO"/>
              </w:rPr>
            </w:pPr>
            <w:r w:rsidRPr="00F5570E">
              <w:rPr>
                <w:sz w:val="12"/>
                <w:szCs w:val="12"/>
                <w:lang w:val="ro-RO"/>
              </w:rPr>
              <w:t xml:space="preserve">Protecţia copilului abuzat şi neglijat   </w:t>
            </w:r>
          </w:p>
          <w:p w:rsidR="003819CC" w:rsidRPr="00F5570E" w:rsidRDefault="003819CC" w:rsidP="003819CC">
            <w:pPr>
              <w:numPr>
                <w:ilvl w:val="0"/>
                <w:numId w:val="83"/>
              </w:numPr>
              <w:tabs>
                <w:tab w:val="clear" w:pos="720"/>
                <w:tab w:val="left" w:pos="266"/>
              </w:tabs>
              <w:autoSpaceDE w:val="0"/>
              <w:autoSpaceDN w:val="0"/>
              <w:adjustRightInd w:val="0"/>
              <w:ind w:left="0" w:firstLine="0"/>
              <w:rPr>
                <w:sz w:val="12"/>
                <w:szCs w:val="12"/>
                <w:lang w:val="ro-RO"/>
              </w:rPr>
            </w:pPr>
            <w:r w:rsidRPr="00F5570E">
              <w:rPr>
                <w:sz w:val="12"/>
                <w:szCs w:val="12"/>
                <w:lang w:val="ro-RO"/>
              </w:rPr>
              <w:t>Relaţii umane şi comunicare</w:t>
            </w:r>
          </w:p>
          <w:p w:rsidR="003819CC" w:rsidRPr="00F5570E" w:rsidRDefault="003819CC" w:rsidP="003819CC">
            <w:pPr>
              <w:numPr>
                <w:ilvl w:val="0"/>
                <w:numId w:val="83"/>
              </w:numPr>
              <w:tabs>
                <w:tab w:val="clear" w:pos="720"/>
                <w:tab w:val="left" w:pos="266"/>
              </w:tabs>
              <w:autoSpaceDE w:val="0"/>
              <w:autoSpaceDN w:val="0"/>
              <w:adjustRightInd w:val="0"/>
              <w:ind w:left="0" w:firstLine="0"/>
              <w:rPr>
                <w:sz w:val="12"/>
                <w:szCs w:val="12"/>
                <w:lang w:val="ro-RO"/>
              </w:rPr>
            </w:pPr>
            <w:r w:rsidRPr="00F5570E">
              <w:rPr>
                <w:sz w:val="12"/>
                <w:szCs w:val="12"/>
                <w:lang w:val="ro-RO"/>
              </w:rPr>
              <w:t>Sănătate ocupaţională şi performanţă în organizaţii</w:t>
            </w:r>
          </w:p>
          <w:p w:rsidR="003819CC" w:rsidRPr="00F5570E" w:rsidRDefault="003819CC" w:rsidP="003819CC">
            <w:pPr>
              <w:numPr>
                <w:ilvl w:val="0"/>
                <w:numId w:val="83"/>
              </w:numPr>
              <w:tabs>
                <w:tab w:val="clear" w:pos="720"/>
                <w:tab w:val="left" w:pos="266"/>
              </w:tabs>
              <w:autoSpaceDE w:val="0"/>
              <w:autoSpaceDN w:val="0"/>
              <w:adjustRightInd w:val="0"/>
              <w:ind w:left="0" w:firstLine="0"/>
              <w:rPr>
                <w:sz w:val="12"/>
                <w:szCs w:val="12"/>
                <w:lang w:val="ro-RO"/>
              </w:rPr>
            </w:pPr>
            <w:r w:rsidRPr="00F5570E">
              <w:rPr>
                <w:sz w:val="12"/>
                <w:szCs w:val="12"/>
                <w:lang w:val="ro-RO"/>
              </w:rPr>
              <w:t>Tehnici de comunicare şi influenţă socială</w:t>
            </w:r>
          </w:p>
          <w:p w:rsidR="003819CC" w:rsidRPr="00F5570E" w:rsidRDefault="003819CC" w:rsidP="003819CC">
            <w:pPr>
              <w:numPr>
                <w:ilvl w:val="0"/>
                <w:numId w:val="83"/>
              </w:numPr>
              <w:tabs>
                <w:tab w:val="clear" w:pos="720"/>
                <w:tab w:val="left" w:pos="266"/>
              </w:tabs>
              <w:autoSpaceDE w:val="0"/>
              <w:autoSpaceDN w:val="0"/>
              <w:adjustRightInd w:val="0"/>
              <w:ind w:left="0" w:firstLine="0"/>
              <w:rPr>
                <w:sz w:val="12"/>
                <w:szCs w:val="12"/>
                <w:lang w:val="ro-RO"/>
              </w:rPr>
            </w:pPr>
            <w:r w:rsidRPr="00F5570E">
              <w:rPr>
                <w:sz w:val="12"/>
                <w:szCs w:val="12"/>
                <w:lang w:val="ro-RO"/>
              </w:rPr>
              <w:t>Tehnici psihologice pentru controlul comportamentului şi dezvoltarea potenţialului uman</w:t>
            </w:r>
          </w:p>
          <w:p w:rsidR="003819CC" w:rsidRPr="00F5570E" w:rsidRDefault="003819CC" w:rsidP="003819CC">
            <w:pPr>
              <w:numPr>
                <w:ilvl w:val="0"/>
                <w:numId w:val="83"/>
              </w:numPr>
              <w:tabs>
                <w:tab w:val="clear" w:pos="720"/>
                <w:tab w:val="left" w:pos="266"/>
              </w:tabs>
              <w:autoSpaceDE w:val="0"/>
              <w:autoSpaceDN w:val="0"/>
              <w:adjustRightInd w:val="0"/>
              <w:ind w:left="0" w:firstLine="0"/>
              <w:rPr>
                <w:sz w:val="12"/>
                <w:szCs w:val="12"/>
                <w:lang w:val="ro-RO"/>
              </w:rPr>
            </w:pPr>
            <w:r w:rsidRPr="00F5570E">
              <w:rPr>
                <w:sz w:val="12"/>
                <w:szCs w:val="12"/>
                <w:lang w:val="ro-RO"/>
              </w:rPr>
              <w:t>Terapii de cuplu şi de familie</w:t>
            </w:r>
          </w:p>
          <w:p w:rsidR="003819CC" w:rsidRPr="00F5570E" w:rsidRDefault="003819CC" w:rsidP="003819CC">
            <w:pPr>
              <w:numPr>
                <w:ilvl w:val="0"/>
                <w:numId w:val="83"/>
              </w:numPr>
              <w:tabs>
                <w:tab w:val="clear" w:pos="720"/>
                <w:tab w:val="left" w:pos="266"/>
              </w:tabs>
              <w:autoSpaceDE w:val="0"/>
              <w:autoSpaceDN w:val="0"/>
              <w:adjustRightInd w:val="0"/>
              <w:ind w:left="0" w:firstLine="0"/>
              <w:rPr>
                <w:sz w:val="12"/>
                <w:szCs w:val="12"/>
                <w:lang w:val="ro-RO"/>
              </w:rPr>
            </w:pPr>
            <w:r w:rsidRPr="00F5570E">
              <w:rPr>
                <w:sz w:val="12"/>
                <w:szCs w:val="12"/>
                <w:lang w:val="ro-RO"/>
              </w:rPr>
              <w:t>Testarea si măsurarea în psihologie şi în câmpul social</w:t>
            </w:r>
          </w:p>
        </w:tc>
        <w:tc>
          <w:tcPr>
            <w:tcW w:w="468" w:type="dxa"/>
            <w:vMerge w:val="restart"/>
            <w:tcBorders>
              <w:right w:val="thinThickSmallGap" w:sz="24" w:space="0" w:color="auto"/>
            </w:tcBorders>
            <w:vAlign w:val="center"/>
          </w:tcPr>
          <w:p w:rsidR="003819CC" w:rsidRPr="00F5570E" w:rsidRDefault="003819CC" w:rsidP="003819CC">
            <w:pPr>
              <w:jc w:val="center"/>
              <w:rPr>
                <w:sz w:val="16"/>
                <w:szCs w:val="16"/>
                <w:lang w:val="ro-RO"/>
              </w:rPr>
            </w:pPr>
            <w:r w:rsidRPr="00F5570E">
              <w:rPr>
                <w:sz w:val="16"/>
                <w:szCs w:val="16"/>
                <w:lang w:val="ro-RO"/>
              </w:rPr>
              <w:t>x</w:t>
            </w:r>
          </w:p>
        </w:tc>
        <w:tc>
          <w:tcPr>
            <w:tcW w:w="1372" w:type="dxa"/>
            <w:vMerge w:val="restart"/>
            <w:tcBorders>
              <w:left w:val="thinThickSmallGap" w:sz="24" w:space="0" w:color="auto"/>
              <w:right w:val="thinThickSmallGap" w:sz="24" w:space="0" w:color="auto"/>
            </w:tcBorders>
            <w:vAlign w:val="center"/>
          </w:tcPr>
          <w:p w:rsidR="003819CC" w:rsidRPr="00F5570E" w:rsidRDefault="003819CC" w:rsidP="003819CC">
            <w:pPr>
              <w:jc w:val="center"/>
              <w:rPr>
                <w:b/>
                <w:bCs/>
                <w:sz w:val="16"/>
                <w:szCs w:val="16"/>
                <w:lang w:val="ro-RO"/>
              </w:rPr>
            </w:pPr>
            <w:r w:rsidRPr="00F5570E">
              <w:rPr>
                <w:b/>
                <w:bCs/>
                <w:sz w:val="16"/>
                <w:szCs w:val="16"/>
                <w:lang w:val="ro-RO"/>
              </w:rPr>
              <w:t xml:space="preserve">CULTURĂ    </w:t>
            </w:r>
          </w:p>
          <w:p w:rsidR="003819CC" w:rsidRPr="00F5570E" w:rsidRDefault="003819CC" w:rsidP="003819CC">
            <w:pPr>
              <w:jc w:val="center"/>
              <w:rPr>
                <w:b/>
                <w:bCs/>
                <w:sz w:val="16"/>
                <w:szCs w:val="16"/>
                <w:lang w:val="ro-RO"/>
              </w:rPr>
            </w:pPr>
            <w:r w:rsidRPr="00F5570E">
              <w:rPr>
                <w:b/>
                <w:bCs/>
                <w:sz w:val="16"/>
                <w:szCs w:val="16"/>
                <w:lang w:val="ro-RO"/>
              </w:rPr>
              <w:t>CIVICĂ</w:t>
            </w:r>
          </w:p>
          <w:p w:rsidR="003819CC" w:rsidRPr="00F5570E" w:rsidRDefault="003819CC" w:rsidP="003819CC">
            <w:pPr>
              <w:jc w:val="center"/>
              <w:rPr>
                <w:sz w:val="16"/>
                <w:szCs w:val="16"/>
                <w:lang w:val="ro-RO"/>
              </w:rPr>
            </w:pPr>
            <w:r w:rsidRPr="00F5570E">
              <w:rPr>
                <w:sz w:val="16"/>
                <w:szCs w:val="16"/>
                <w:lang w:val="ro-RO"/>
              </w:rPr>
              <w:t>(</w:t>
            </w:r>
            <w:r w:rsidRPr="00F5570E">
              <w:rPr>
                <w:sz w:val="12"/>
                <w:szCs w:val="12"/>
                <w:lang w:val="ro-RO"/>
              </w:rPr>
              <w:t>programa pentru concurs aprobată prin ordinul ministrului educaţiei,  cercetării,  tineretului  şi sportului nr. 5620 / 2010</w:t>
            </w:r>
            <w:r w:rsidRPr="00F5570E">
              <w:rPr>
                <w:sz w:val="16"/>
                <w:szCs w:val="16"/>
                <w:lang w:val="ro-RO"/>
              </w:rPr>
              <w:t>)</w:t>
            </w:r>
          </w:p>
          <w:p w:rsidR="003819CC" w:rsidRPr="00F5570E" w:rsidRDefault="003819CC" w:rsidP="003819CC">
            <w:pPr>
              <w:jc w:val="center"/>
              <w:rPr>
                <w:sz w:val="16"/>
                <w:szCs w:val="16"/>
                <w:lang w:val="ro-RO"/>
              </w:rPr>
            </w:pPr>
          </w:p>
          <w:p w:rsidR="003819CC" w:rsidRPr="00F5570E" w:rsidRDefault="003819CC" w:rsidP="003819CC">
            <w:pPr>
              <w:jc w:val="center"/>
              <w:rPr>
                <w:sz w:val="16"/>
                <w:szCs w:val="16"/>
                <w:lang w:val="ro-RO"/>
              </w:rPr>
            </w:pPr>
            <w:r w:rsidRPr="00F5570E">
              <w:rPr>
                <w:sz w:val="16"/>
                <w:szCs w:val="16"/>
                <w:lang w:val="ro-RO"/>
              </w:rPr>
              <w:t>/</w:t>
            </w:r>
          </w:p>
          <w:p w:rsidR="003819CC" w:rsidRPr="00F5570E" w:rsidRDefault="003819CC" w:rsidP="003819CC">
            <w:pPr>
              <w:jc w:val="center"/>
              <w:rPr>
                <w:sz w:val="16"/>
                <w:szCs w:val="16"/>
                <w:lang w:val="ro-RO"/>
              </w:rPr>
            </w:pPr>
          </w:p>
          <w:p w:rsidR="003819CC" w:rsidRPr="00F5570E" w:rsidRDefault="003819CC" w:rsidP="003819CC">
            <w:pPr>
              <w:jc w:val="center"/>
              <w:rPr>
                <w:b/>
                <w:bCs/>
                <w:sz w:val="14"/>
                <w:szCs w:val="14"/>
                <w:lang w:val="ro-RO"/>
              </w:rPr>
            </w:pPr>
            <w:r w:rsidRPr="00F5570E">
              <w:rPr>
                <w:b/>
                <w:bCs/>
                <w:sz w:val="14"/>
                <w:szCs w:val="14"/>
                <w:lang w:val="ro-RO"/>
              </w:rPr>
              <w:t xml:space="preserve">CULTURĂ    </w:t>
            </w:r>
          </w:p>
          <w:p w:rsidR="003819CC" w:rsidRPr="00F5570E" w:rsidRDefault="003819CC" w:rsidP="003819CC">
            <w:pPr>
              <w:jc w:val="center"/>
              <w:rPr>
                <w:b/>
                <w:bCs/>
                <w:sz w:val="14"/>
                <w:szCs w:val="14"/>
                <w:lang w:val="ro-RO"/>
              </w:rPr>
            </w:pPr>
            <w:r w:rsidRPr="00F5570E">
              <w:rPr>
                <w:b/>
                <w:bCs/>
                <w:sz w:val="14"/>
                <w:szCs w:val="14"/>
                <w:lang w:val="ro-RO"/>
              </w:rPr>
              <w:t>CIVICĂ</w:t>
            </w:r>
          </w:p>
          <w:p w:rsidR="003819CC" w:rsidRPr="00F5570E" w:rsidRDefault="003819CC" w:rsidP="003819CC">
            <w:pPr>
              <w:pStyle w:val="Heading1"/>
              <w:jc w:val="center"/>
              <w:rPr>
                <w:b/>
                <w:iCs/>
                <w:sz w:val="14"/>
                <w:szCs w:val="14"/>
              </w:rPr>
            </w:pPr>
            <w:r w:rsidRPr="00F5570E">
              <w:rPr>
                <w:b/>
                <w:iCs/>
                <w:sz w:val="14"/>
                <w:szCs w:val="14"/>
              </w:rPr>
              <w:t xml:space="preserve">(SPECIALITATE ŞI DIDACTICA SPECIALITĂŢII), ELEMENTE DE PEDAGOGIE ŞI PSIHOLOGIE </w:t>
            </w:r>
          </w:p>
          <w:p w:rsidR="003819CC" w:rsidRPr="00F5570E" w:rsidRDefault="003819CC" w:rsidP="003819CC">
            <w:pPr>
              <w:jc w:val="center"/>
              <w:rPr>
                <w:b/>
                <w:bCs/>
                <w:sz w:val="16"/>
                <w:szCs w:val="16"/>
                <w:lang w:val="ro-RO"/>
              </w:rPr>
            </w:pPr>
            <w:r w:rsidRPr="00F5570E">
              <w:rPr>
                <w:sz w:val="12"/>
                <w:szCs w:val="12"/>
                <w:lang w:val="ro-RO"/>
              </w:rPr>
              <w:t xml:space="preserve">(programele pentru examenul naţional de definitivare în învăţământ aprobate prin ordinul ministrului educaţiei şi cercetării ştiinţifice nr. 5558 / 2015)  </w:t>
            </w:r>
          </w:p>
        </w:tc>
      </w:tr>
      <w:tr w:rsidR="00F5570E" w:rsidRPr="00F5570E" w:rsidTr="00927A7F">
        <w:trPr>
          <w:cantSplit/>
          <w:trHeight w:val="129"/>
          <w:jc w:val="center"/>
        </w:trPr>
        <w:tc>
          <w:tcPr>
            <w:tcW w:w="1195" w:type="dxa"/>
            <w:vMerge/>
            <w:tcBorders>
              <w:left w:val="thinThickSmallGap" w:sz="24" w:space="0" w:color="auto"/>
            </w:tcBorders>
            <w:vAlign w:val="center"/>
          </w:tcPr>
          <w:p w:rsidR="003819CC" w:rsidRPr="00F5570E" w:rsidRDefault="003819CC" w:rsidP="003819CC">
            <w:pPr>
              <w:jc w:val="center"/>
              <w:rPr>
                <w:b/>
                <w:bCs/>
                <w:sz w:val="14"/>
                <w:szCs w:val="14"/>
                <w:lang w:val="ro-RO"/>
              </w:rPr>
            </w:pPr>
          </w:p>
        </w:tc>
        <w:tc>
          <w:tcPr>
            <w:tcW w:w="1309" w:type="dxa"/>
            <w:vMerge/>
            <w:tcBorders>
              <w:right w:val="thinThickSmallGap" w:sz="24" w:space="0" w:color="auto"/>
            </w:tcBorders>
            <w:vAlign w:val="center"/>
          </w:tcPr>
          <w:p w:rsidR="003819CC" w:rsidRPr="00F5570E" w:rsidRDefault="003819CC" w:rsidP="003819CC">
            <w:pPr>
              <w:tabs>
                <w:tab w:val="left" w:pos="331"/>
              </w:tabs>
              <w:ind w:left="84"/>
              <w:rPr>
                <w:b/>
                <w:bCs/>
                <w:sz w:val="14"/>
                <w:szCs w:val="14"/>
                <w:lang w:val="ro-RO"/>
              </w:rPr>
            </w:pPr>
          </w:p>
        </w:tc>
        <w:tc>
          <w:tcPr>
            <w:tcW w:w="1309" w:type="dxa"/>
            <w:vMerge/>
            <w:tcBorders>
              <w:left w:val="nil"/>
            </w:tcBorders>
            <w:vAlign w:val="center"/>
          </w:tcPr>
          <w:p w:rsidR="003819CC" w:rsidRPr="00F5570E" w:rsidRDefault="003819CC" w:rsidP="003819CC">
            <w:pPr>
              <w:jc w:val="center"/>
              <w:rPr>
                <w:sz w:val="14"/>
                <w:szCs w:val="14"/>
                <w:lang w:val="ro-RO"/>
              </w:rPr>
            </w:pPr>
          </w:p>
        </w:tc>
        <w:tc>
          <w:tcPr>
            <w:tcW w:w="1496" w:type="dxa"/>
            <w:vMerge w:val="restart"/>
            <w:tcBorders>
              <w:left w:val="nil"/>
            </w:tcBorders>
            <w:vAlign w:val="center"/>
          </w:tcPr>
          <w:p w:rsidR="003819CC" w:rsidRPr="00F5570E" w:rsidRDefault="003819CC" w:rsidP="003819CC">
            <w:pPr>
              <w:jc w:val="center"/>
              <w:rPr>
                <w:sz w:val="14"/>
                <w:szCs w:val="14"/>
                <w:lang w:val="ro-RO"/>
              </w:rPr>
            </w:pPr>
            <w:r w:rsidRPr="00F5570E">
              <w:rPr>
                <w:sz w:val="14"/>
                <w:szCs w:val="14"/>
                <w:lang w:val="ro-RO"/>
              </w:rPr>
              <w:t>STUDII CULTURALE</w:t>
            </w:r>
          </w:p>
        </w:tc>
        <w:tc>
          <w:tcPr>
            <w:tcW w:w="1309" w:type="dxa"/>
            <w:tcBorders>
              <w:left w:val="nil"/>
            </w:tcBorders>
            <w:vAlign w:val="center"/>
          </w:tcPr>
          <w:p w:rsidR="003819CC" w:rsidRPr="00F5570E" w:rsidRDefault="003819CC" w:rsidP="003819CC">
            <w:pPr>
              <w:rPr>
                <w:sz w:val="14"/>
                <w:szCs w:val="14"/>
                <w:lang w:val="ro-RO"/>
              </w:rPr>
            </w:pPr>
            <w:r w:rsidRPr="00F5570E">
              <w:rPr>
                <w:sz w:val="14"/>
                <w:szCs w:val="14"/>
                <w:lang w:val="ro-RO"/>
              </w:rPr>
              <w:t>Etnologie</w:t>
            </w:r>
          </w:p>
        </w:tc>
        <w:tc>
          <w:tcPr>
            <w:tcW w:w="1206" w:type="dxa"/>
            <w:vMerge/>
            <w:vAlign w:val="center"/>
          </w:tcPr>
          <w:p w:rsidR="003819CC" w:rsidRPr="00F5570E" w:rsidRDefault="003819CC" w:rsidP="003819CC">
            <w:pPr>
              <w:rPr>
                <w:sz w:val="14"/>
                <w:szCs w:val="14"/>
                <w:lang w:val="ro-RO"/>
              </w:rPr>
            </w:pPr>
          </w:p>
        </w:tc>
        <w:tc>
          <w:tcPr>
            <w:tcW w:w="5245" w:type="dxa"/>
            <w:vMerge/>
            <w:vAlign w:val="center"/>
          </w:tcPr>
          <w:p w:rsidR="003819CC" w:rsidRPr="00F5570E" w:rsidRDefault="003819CC" w:rsidP="003819CC">
            <w:pPr>
              <w:numPr>
                <w:ilvl w:val="0"/>
                <w:numId w:val="33"/>
              </w:numPr>
              <w:tabs>
                <w:tab w:val="clear" w:pos="1080"/>
                <w:tab w:val="left" w:pos="284"/>
              </w:tabs>
              <w:autoSpaceDE w:val="0"/>
              <w:autoSpaceDN w:val="0"/>
              <w:adjustRightInd w:val="0"/>
              <w:ind w:left="79" w:firstLine="0"/>
              <w:rPr>
                <w:sz w:val="14"/>
                <w:szCs w:val="14"/>
                <w:lang w:val="ro-RO"/>
              </w:rPr>
            </w:pPr>
          </w:p>
        </w:tc>
        <w:tc>
          <w:tcPr>
            <w:tcW w:w="468"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jc w:val="center"/>
              <w:rPr>
                <w:b/>
                <w:bCs/>
                <w:sz w:val="18"/>
                <w:szCs w:val="18"/>
                <w:lang w:val="ro-RO"/>
              </w:rPr>
            </w:pPr>
          </w:p>
        </w:tc>
      </w:tr>
      <w:tr w:rsidR="00F5570E" w:rsidRPr="00F5570E" w:rsidTr="00927A7F">
        <w:trPr>
          <w:cantSplit/>
          <w:trHeight w:val="147"/>
          <w:jc w:val="center"/>
        </w:trPr>
        <w:tc>
          <w:tcPr>
            <w:tcW w:w="1195" w:type="dxa"/>
            <w:vMerge/>
            <w:tcBorders>
              <w:left w:val="thinThickSmallGap" w:sz="24" w:space="0" w:color="auto"/>
            </w:tcBorders>
            <w:vAlign w:val="center"/>
          </w:tcPr>
          <w:p w:rsidR="003819CC" w:rsidRPr="00F5570E" w:rsidRDefault="003819CC" w:rsidP="003819CC">
            <w:pPr>
              <w:jc w:val="center"/>
              <w:rPr>
                <w:b/>
                <w:bCs/>
                <w:sz w:val="14"/>
                <w:szCs w:val="14"/>
                <w:lang w:val="ro-RO"/>
              </w:rPr>
            </w:pPr>
          </w:p>
        </w:tc>
        <w:tc>
          <w:tcPr>
            <w:tcW w:w="1309" w:type="dxa"/>
            <w:vMerge/>
            <w:tcBorders>
              <w:right w:val="thinThickSmallGap" w:sz="24" w:space="0" w:color="auto"/>
            </w:tcBorders>
            <w:vAlign w:val="center"/>
          </w:tcPr>
          <w:p w:rsidR="003819CC" w:rsidRPr="00F5570E" w:rsidRDefault="003819CC" w:rsidP="003819CC">
            <w:pPr>
              <w:tabs>
                <w:tab w:val="left" w:pos="331"/>
              </w:tabs>
              <w:ind w:left="84"/>
              <w:rPr>
                <w:b/>
                <w:bCs/>
                <w:sz w:val="14"/>
                <w:szCs w:val="14"/>
                <w:lang w:val="ro-RO"/>
              </w:rPr>
            </w:pPr>
          </w:p>
        </w:tc>
        <w:tc>
          <w:tcPr>
            <w:tcW w:w="1309" w:type="dxa"/>
            <w:vMerge/>
            <w:tcBorders>
              <w:left w:val="nil"/>
            </w:tcBorders>
            <w:vAlign w:val="center"/>
          </w:tcPr>
          <w:p w:rsidR="003819CC" w:rsidRPr="00F5570E" w:rsidRDefault="003819CC" w:rsidP="003819CC">
            <w:pPr>
              <w:jc w:val="center"/>
              <w:rPr>
                <w:sz w:val="14"/>
                <w:szCs w:val="14"/>
                <w:lang w:val="ro-RO"/>
              </w:rPr>
            </w:pPr>
          </w:p>
        </w:tc>
        <w:tc>
          <w:tcPr>
            <w:tcW w:w="1496" w:type="dxa"/>
            <w:vMerge/>
            <w:tcBorders>
              <w:left w:val="nil"/>
            </w:tcBorders>
            <w:vAlign w:val="center"/>
          </w:tcPr>
          <w:p w:rsidR="003819CC" w:rsidRPr="00F5570E" w:rsidRDefault="003819CC" w:rsidP="003819CC">
            <w:pPr>
              <w:jc w:val="center"/>
              <w:rPr>
                <w:sz w:val="14"/>
                <w:szCs w:val="14"/>
                <w:lang w:val="ro-RO"/>
              </w:rPr>
            </w:pPr>
          </w:p>
        </w:tc>
        <w:tc>
          <w:tcPr>
            <w:tcW w:w="1309" w:type="dxa"/>
            <w:tcBorders>
              <w:left w:val="nil"/>
            </w:tcBorders>
            <w:vAlign w:val="center"/>
          </w:tcPr>
          <w:p w:rsidR="003819CC" w:rsidRPr="00F5570E" w:rsidRDefault="003819CC" w:rsidP="003819CC">
            <w:pPr>
              <w:rPr>
                <w:sz w:val="14"/>
                <w:szCs w:val="14"/>
                <w:lang w:val="ro-RO"/>
              </w:rPr>
            </w:pPr>
            <w:r w:rsidRPr="00F5570E">
              <w:rPr>
                <w:sz w:val="14"/>
                <w:szCs w:val="14"/>
                <w:lang w:val="ro-RO"/>
              </w:rPr>
              <w:t>Studii europene</w:t>
            </w:r>
          </w:p>
        </w:tc>
        <w:tc>
          <w:tcPr>
            <w:tcW w:w="1206" w:type="dxa"/>
            <w:vMerge/>
            <w:vAlign w:val="center"/>
          </w:tcPr>
          <w:p w:rsidR="003819CC" w:rsidRPr="00F5570E" w:rsidRDefault="003819CC" w:rsidP="003819CC">
            <w:pPr>
              <w:rPr>
                <w:sz w:val="14"/>
                <w:szCs w:val="14"/>
                <w:lang w:val="ro-RO"/>
              </w:rPr>
            </w:pPr>
          </w:p>
        </w:tc>
        <w:tc>
          <w:tcPr>
            <w:tcW w:w="5245" w:type="dxa"/>
            <w:vMerge/>
            <w:vAlign w:val="center"/>
          </w:tcPr>
          <w:p w:rsidR="003819CC" w:rsidRPr="00F5570E" w:rsidRDefault="003819CC" w:rsidP="003819CC">
            <w:pPr>
              <w:numPr>
                <w:ilvl w:val="0"/>
                <w:numId w:val="33"/>
              </w:numPr>
              <w:tabs>
                <w:tab w:val="clear" w:pos="1080"/>
                <w:tab w:val="left" w:pos="284"/>
              </w:tabs>
              <w:autoSpaceDE w:val="0"/>
              <w:autoSpaceDN w:val="0"/>
              <w:adjustRightInd w:val="0"/>
              <w:ind w:left="79" w:firstLine="0"/>
              <w:rPr>
                <w:sz w:val="14"/>
                <w:szCs w:val="14"/>
                <w:lang w:val="ro-RO"/>
              </w:rPr>
            </w:pPr>
          </w:p>
        </w:tc>
        <w:tc>
          <w:tcPr>
            <w:tcW w:w="468"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jc w:val="center"/>
              <w:rPr>
                <w:b/>
                <w:bCs/>
                <w:sz w:val="18"/>
                <w:szCs w:val="18"/>
                <w:lang w:val="ro-RO"/>
              </w:rPr>
            </w:pPr>
          </w:p>
        </w:tc>
      </w:tr>
      <w:tr w:rsidR="00F5570E" w:rsidRPr="00F5570E" w:rsidTr="00927A7F">
        <w:trPr>
          <w:cantSplit/>
          <w:trHeight w:val="175"/>
          <w:jc w:val="center"/>
        </w:trPr>
        <w:tc>
          <w:tcPr>
            <w:tcW w:w="1195" w:type="dxa"/>
            <w:vMerge/>
            <w:tcBorders>
              <w:left w:val="thinThickSmallGap" w:sz="24" w:space="0" w:color="auto"/>
            </w:tcBorders>
            <w:vAlign w:val="center"/>
          </w:tcPr>
          <w:p w:rsidR="003819CC" w:rsidRPr="00F5570E" w:rsidRDefault="003819CC" w:rsidP="003819CC">
            <w:pPr>
              <w:jc w:val="center"/>
              <w:rPr>
                <w:b/>
                <w:bCs/>
                <w:sz w:val="16"/>
                <w:szCs w:val="16"/>
                <w:lang w:val="ro-RO"/>
              </w:rPr>
            </w:pPr>
          </w:p>
        </w:tc>
        <w:tc>
          <w:tcPr>
            <w:tcW w:w="1309" w:type="dxa"/>
            <w:vMerge/>
            <w:tcBorders>
              <w:right w:val="thinThickSmallGap" w:sz="24" w:space="0" w:color="auto"/>
            </w:tcBorders>
            <w:vAlign w:val="center"/>
          </w:tcPr>
          <w:p w:rsidR="003819CC" w:rsidRPr="00F5570E" w:rsidRDefault="003819CC" w:rsidP="003819CC">
            <w:pPr>
              <w:tabs>
                <w:tab w:val="left" w:pos="331"/>
              </w:tabs>
              <w:ind w:left="84"/>
              <w:rPr>
                <w:b/>
                <w:bCs/>
                <w:sz w:val="16"/>
                <w:szCs w:val="16"/>
                <w:lang w:val="ro-RO"/>
              </w:rPr>
            </w:pPr>
          </w:p>
        </w:tc>
        <w:tc>
          <w:tcPr>
            <w:tcW w:w="1309" w:type="dxa"/>
            <w:vMerge w:val="restart"/>
            <w:tcBorders>
              <w:left w:val="nil"/>
            </w:tcBorders>
            <w:vAlign w:val="center"/>
          </w:tcPr>
          <w:p w:rsidR="003819CC" w:rsidRPr="00F5570E" w:rsidRDefault="003819CC" w:rsidP="003819CC">
            <w:pPr>
              <w:jc w:val="center"/>
              <w:rPr>
                <w:sz w:val="14"/>
                <w:szCs w:val="14"/>
                <w:lang w:val="ro-RO"/>
              </w:rPr>
            </w:pPr>
            <w:r w:rsidRPr="00F5570E">
              <w:rPr>
                <w:sz w:val="14"/>
                <w:szCs w:val="14"/>
                <w:lang w:val="ro-RO"/>
              </w:rPr>
              <w:t>ŞTIINŢE JURIDICE</w:t>
            </w:r>
          </w:p>
        </w:tc>
        <w:tc>
          <w:tcPr>
            <w:tcW w:w="1496" w:type="dxa"/>
            <w:vMerge w:val="restart"/>
            <w:tcBorders>
              <w:left w:val="nil"/>
            </w:tcBorders>
            <w:vAlign w:val="center"/>
          </w:tcPr>
          <w:p w:rsidR="003819CC" w:rsidRPr="00F5570E" w:rsidRDefault="003819CC" w:rsidP="003819CC">
            <w:pPr>
              <w:jc w:val="center"/>
              <w:rPr>
                <w:sz w:val="14"/>
                <w:szCs w:val="14"/>
                <w:lang w:val="ro-RO"/>
              </w:rPr>
            </w:pPr>
            <w:r w:rsidRPr="00F5570E">
              <w:rPr>
                <w:sz w:val="14"/>
                <w:szCs w:val="14"/>
                <w:lang w:val="ro-RO"/>
              </w:rPr>
              <w:t>DREPT</w:t>
            </w:r>
          </w:p>
        </w:tc>
        <w:tc>
          <w:tcPr>
            <w:tcW w:w="1309" w:type="dxa"/>
            <w:tcBorders>
              <w:left w:val="nil"/>
            </w:tcBorders>
            <w:vAlign w:val="center"/>
          </w:tcPr>
          <w:p w:rsidR="003819CC" w:rsidRPr="00F5570E" w:rsidRDefault="003819CC" w:rsidP="003819CC">
            <w:pPr>
              <w:rPr>
                <w:sz w:val="14"/>
                <w:szCs w:val="14"/>
                <w:lang w:val="ro-RO"/>
              </w:rPr>
            </w:pPr>
            <w:r w:rsidRPr="00F5570E">
              <w:rPr>
                <w:sz w:val="14"/>
                <w:szCs w:val="14"/>
                <w:lang w:val="ro-RO"/>
              </w:rPr>
              <w:t>Drept</w:t>
            </w:r>
          </w:p>
        </w:tc>
        <w:tc>
          <w:tcPr>
            <w:tcW w:w="1206" w:type="dxa"/>
            <w:vMerge/>
            <w:vAlign w:val="center"/>
          </w:tcPr>
          <w:p w:rsidR="003819CC" w:rsidRPr="00F5570E" w:rsidRDefault="003819CC" w:rsidP="003819CC">
            <w:pPr>
              <w:rPr>
                <w:sz w:val="16"/>
                <w:szCs w:val="16"/>
                <w:lang w:val="ro-RO"/>
              </w:rPr>
            </w:pPr>
          </w:p>
        </w:tc>
        <w:tc>
          <w:tcPr>
            <w:tcW w:w="5245" w:type="dxa"/>
            <w:vMerge/>
            <w:vAlign w:val="center"/>
          </w:tcPr>
          <w:p w:rsidR="003819CC" w:rsidRPr="00F5570E" w:rsidRDefault="003819CC" w:rsidP="003819CC">
            <w:pPr>
              <w:rPr>
                <w:sz w:val="16"/>
                <w:szCs w:val="16"/>
                <w:lang w:val="ro-RO"/>
              </w:rPr>
            </w:pPr>
          </w:p>
        </w:tc>
        <w:tc>
          <w:tcPr>
            <w:tcW w:w="468"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927A7F">
        <w:trPr>
          <w:cantSplit/>
          <w:trHeight w:val="173"/>
          <w:jc w:val="center"/>
        </w:trPr>
        <w:tc>
          <w:tcPr>
            <w:tcW w:w="1195" w:type="dxa"/>
            <w:vMerge/>
            <w:tcBorders>
              <w:left w:val="thinThickSmallGap" w:sz="24" w:space="0" w:color="auto"/>
            </w:tcBorders>
            <w:vAlign w:val="center"/>
          </w:tcPr>
          <w:p w:rsidR="003819CC" w:rsidRPr="00F5570E" w:rsidRDefault="003819CC" w:rsidP="003819CC">
            <w:pPr>
              <w:jc w:val="center"/>
              <w:rPr>
                <w:b/>
                <w:bCs/>
                <w:sz w:val="16"/>
                <w:szCs w:val="16"/>
                <w:lang w:val="ro-RO"/>
              </w:rPr>
            </w:pPr>
          </w:p>
        </w:tc>
        <w:tc>
          <w:tcPr>
            <w:tcW w:w="1309" w:type="dxa"/>
            <w:vMerge/>
            <w:tcBorders>
              <w:right w:val="thinThickSmallGap" w:sz="24" w:space="0" w:color="auto"/>
            </w:tcBorders>
            <w:vAlign w:val="center"/>
          </w:tcPr>
          <w:p w:rsidR="003819CC" w:rsidRPr="00F5570E" w:rsidRDefault="003819CC" w:rsidP="003819CC">
            <w:pPr>
              <w:tabs>
                <w:tab w:val="left" w:pos="331"/>
              </w:tabs>
              <w:ind w:left="84"/>
              <w:rPr>
                <w:b/>
                <w:bCs/>
                <w:sz w:val="16"/>
                <w:szCs w:val="16"/>
                <w:lang w:val="ro-RO"/>
              </w:rPr>
            </w:pPr>
          </w:p>
        </w:tc>
        <w:tc>
          <w:tcPr>
            <w:tcW w:w="1309" w:type="dxa"/>
            <w:vMerge/>
            <w:tcBorders>
              <w:left w:val="nil"/>
            </w:tcBorders>
            <w:vAlign w:val="center"/>
          </w:tcPr>
          <w:p w:rsidR="003819CC" w:rsidRPr="00F5570E" w:rsidRDefault="003819CC" w:rsidP="003819CC">
            <w:pPr>
              <w:jc w:val="center"/>
              <w:rPr>
                <w:sz w:val="14"/>
                <w:szCs w:val="14"/>
                <w:lang w:val="ro-RO"/>
              </w:rPr>
            </w:pPr>
          </w:p>
        </w:tc>
        <w:tc>
          <w:tcPr>
            <w:tcW w:w="1496" w:type="dxa"/>
            <w:vMerge/>
            <w:tcBorders>
              <w:left w:val="nil"/>
            </w:tcBorders>
            <w:vAlign w:val="center"/>
          </w:tcPr>
          <w:p w:rsidR="003819CC" w:rsidRPr="00F5570E" w:rsidRDefault="003819CC" w:rsidP="003819CC">
            <w:pPr>
              <w:jc w:val="center"/>
              <w:rPr>
                <w:sz w:val="14"/>
                <w:szCs w:val="14"/>
                <w:lang w:val="ro-RO"/>
              </w:rPr>
            </w:pPr>
          </w:p>
        </w:tc>
        <w:tc>
          <w:tcPr>
            <w:tcW w:w="1309" w:type="dxa"/>
            <w:tcBorders>
              <w:left w:val="nil"/>
            </w:tcBorders>
            <w:vAlign w:val="center"/>
          </w:tcPr>
          <w:p w:rsidR="003819CC" w:rsidRPr="00F5570E" w:rsidRDefault="003819CC" w:rsidP="003819CC">
            <w:pPr>
              <w:rPr>
                <w:sz w:val="14"/>
                <w:szCs w:val="14"/>
                <w:lang w:val="ro-RO"/>
              </w:rPr>
            </w:pPr>
            <w:r w:rsidRPr="00F5570E">
              <w:rPr>
                <w:sz w:val="14"/>
                <w:szCs w:val="14"/>
                <w:lang w:val="ro-RO"/>
              </w:rPr>
              <w:t>Drept comunitar</w:t>
            </w:r>
          </w:p>
        </w:tc>
        <w:tc>
          <w:tcPr>
            <w:tcW w:w="1206" w:type="dxa"/>
            <w:vMerge/>
            <w:vAlign w:val="center"/>
          </w:tcPr>
          <w:p w:rsidR="003819CC" w:rsidRPr="00F5570E" w:rsidRDefault="003819CC" w:rsidP="003819CC">
            <w:pPr>
              <w:rPr>
                <w:sz w:val="16"/>
                <w:szCs w:val="16"/>
                <w:lang w:val="ro-RO"/>
              </w:rPr>
            </w:pPr>
          </w:p>
        </w:tc>
        <w:tc>
          <w:tcPr>
            <w:tcW w:w="5245" w:type="dxa"/>
            <w:vMerge/>
            <w:vAlign w:val="center"/>
          </w:tcPr>
          <w:p w:rsidR="003819CC" w:rsidRPr="00F5570E" w:rsidRDefault="003819CC" w:rsidP="003819CC">
            <w:pPr>
              <w:rPr>
                <w:sz w:val="16"/>
                <w:szCs w:val="16"/>
                <w:lang w:val="ro-RO"/>
              </w:rPr>
            </w:pPr>
          </w:p>
        </w:tc>
        <w:tc>
          <w:tcPr>
            <w:tcW w:w="468"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927A7F">
        <w:trPr>
          <w:cantSplit/>
          <w:trHeight w:val="350"/>
          <w:jc w:val="center"/>
        </w:trPr>
        <w:tc>
          <w:tcPr>
            <w:tcW w:w="1195" w:type="dxa"/>
            <w:vMerge/>
            <w:tcBorders>
              <w:left w:val="thinThickSmallGap" w:sz="24" w:space="0" w:color="auto"/>
            </w:tcBorders>
            <w:vAlign w:val="center"/>
          </w:tcPr>
          <w:p w:rsidR="003819CC" w:rsidRPr="00F5570E" w:rsidRDefault="003819CC" w:rsidP="003819CC">
            <w:pPr>
              <w:jc w:val="center"/>
              <w:rPr>
                <w:b/>
                <w:bCs/>
                <w:sz w:val="16"/>
                <w:szCs w:val="16"/>
                <w:lang w:val="ro-RO"/>
              </w:rPr>
            </w:pPr>
          </w:p>
        </w:tc>
        <w:tc>
          <w:tcPr>
            <w:tcW w:w="1309" w:type="dxa"/>
            <w:vMerge/>
            <w:tcBorders>
              <w:right w:val="thinThickSmallGap" w:sz="24" w:space="0" w:color="auto"/>
            </w:tcBorders>
            <w:vAlign w:val="center"/>
          </w:tcPr>
          <w:p w:rsidR="003819CC" w:rsidRPr="00F5570E" w:rsidRDefault="003819CC" w:rsidP="003819CC">
            <w:pPr>
              <w:tabs>
                <w:tab w:val="left" w:pos="331"/>
              </w:tabs>
              <w:ind w:left="84"/>
              <w:rPr>
                <w:b/>
                <w:bCs/>
                <w:sz w:val="16"/>
                <w:szCs w:val="16"/>
                <w:lang w:val="ro-RO"/>
              </w:rPr>
            </w:pPr>
          </w:p>
        </w:tc>
        <w:tc>
          <w:tcPr>
            <w:tcW w:w="1309" w:type="dxa"/>
            <w:vMerge/>
            <w:tcBorders>
              <w:left w:val="nil"/>
            </w:tcBorders>
            <w:vAlign w:val="center"/>
          </w:tcPr>
          <w:p w:rsidR="003819CC" w:rsidRPr="00F5570E" w:rsidRDefault="003819CC" w:rsidP="003819CC">
            <w:pPr>
              <w:jc w:val="center"/>
              <w:rPr>
                <w:sz w:val="14"/>
                <w:szCs w:val="14"/>
                <w:lang w:val="ro-RO"/>
              </w:rPr>
            </w:pPr>
          </w:p>
        </w:tc>
        <w:tc>
          <w:tcPr>
            <w:tcW w:w="1496" w:type="dxa"/>
            <w:vMerge/>
            <w:tcBorders>
              <w:left w:val="nil"/>
            </w:tcBorders>
            <w:vAlign w:val="center"/>
          </w:tcPr>
          <w:p w:rsidR="003819CC" w:rsidRPr="00F5570E" w:rsidRDefault="003819CC" w:rsidP="003819CC">
            <w:pPr>
              <w:jc w:val="center"/>
              <w:rPr>
                <w:sz w:val="14"/>
                <w:szCs w:val="14"/>
                <w:lang w:val="ro-RO"/>
              </w:rPr>
            </w:pPr>
          </w:p>
        </w:tc>
        <w:tc>
          <w:tcPr>
            <w:tcW w:w="1309" w:type="dxa"/>
            <w:tcBorders>
              <w:left w:val="nil"/>
            </w:tcBorders>
            <w:vAlign w:val="center"/>
          </w:tcPr>
          <w:p w:rsidR="003819CC" w:rsidRPr="00F5570E" w:rsidRDefault="003819CC" w:rsidP="003819CC">
            <w:pPr>
              <w:rPr>
                <w:sz w:val="14"/>
                <w:szCs w:val="14"/>
                <w:lang w:val="ro-RO"/>
              </w:rPr>
            </w:pPr>
            <w:r w:rsidRPr="00F5570E">
              <w:rPr>
                <w:sz w:val="14"/>
                <w:szCs w:val="14"/>
                <w:lang w:val="ro-RO"/>
              </w:rPr>
              <w:t>Ordine şi siguranţă publică</w:t>
            </w:r>
          </w:p>
        </w:tc>
        <w:tc>
          <w:tcPr>
            <w:tcW w:w="1206" w:type="dxa"/>
            <w:vMerge/>
            <w:vAlign w:val="center"/>
          </w:tcPr>
          <w:p w:rsidR="003819CC" w:rsidRPr="00F5570E" w:rsidRDefault="003819CC" w:rsidP="003819CC">
            <w:pPr>
              <w:rPr>
                <w:sz w:val="16"/>
                <w:szCs w:val="16"/>
                <w:lang w:val="ro-RO"/>
              </w:rPr>
            </w:pPr>
          </w:p>
        </w:tc>
        <w:tc>
          <w:tcPr>
            <w:tcW w:w="5245" w:type="dxa"/>
            <w:vMerge/>
            <w:vAlign w:val="center"/>
          </w:tcPr>
          <w:p w:rsidR="003819CC" w:rsidRPr="00F5570E" w:rsidRDefault="003819CC" w:rsidP="003819CC">
            <w:pPr>
              <w:rPr>
                <w:sz w:val="16"/>
                <w:szCs w:val="16"/>
                <w:lang w:val="ro-RO"/>
              </w:rPr>
            </w:pPr>
          </w:p>
        </w:tc>
        <w:tc>
          <w:tcPr>
            <w:tcW w:w="468"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927A7F">
        <w:trPr>
          <w:cantSplit/>
          <w:trHeight w:val="318"/>
          <w:jc w:val="center"/>
        </w:trPr>
        <w:tc>
          <w:tcPr>
            <w:tcW w:w="1195" w:type="dxa"/>
            <w:vMerge/>
            <w:tcBorders>
              <w:left w:val="thinThickSmallGap" w:sz="24" w:space="0" w:color="auto"/>
            </w:tcBorders>
            <w:vAlign w:val="center"/>
          </w:tcPr>
          <w:p w:rsidR="003819CC" w:rsidRPr="00F5570E" w:rsidRDefault="003819CC" w:rsidP="003819CC">
            <w:pPr>
              <w:jc w:val="center"/>
              <w:rPr>
                <w:b/>
                <w:bCs/>
                <w:sz w:val="16"/>
                <w:szCs w:val="16"/>
                <w:lang w:val="ro-RO"/>
              </w:rPr>
            </w:pPr>
          </w:p>
        </w:tc>
        <w:tc>
          <w:tcPr>
            <w:tcW w:w="1309" w:type="dxa"/>
            <w:vMerge/>
            <w:tcBorders>
              <w:right w:val="thinThickSmallGap" w:sz="24" w:space="0" w:color="auto"/>
            </w:tcBorders>
            <w:vAlign w:val="center"/>
          </w:tcPr>
          <w:p w:rsidR="003819CC" w:rsidRPr="00F5570E" w:rsidRDefault="003819CC" w:rsidP="003819CC">
            <w:pPr>
              <w:tabs>
                <w:tab w:val="left" w:pos="331"/>
              </w:tabs>
              <w:ind w:left="84"/>
              <w:rPr>
                <w:b/>
                <w:bCs/>
                <w:sz w:val="16"/>
                <w:szCs w:val="16"/>
                <w:lang w:val="ro-RO"/>
              </w:rPr>
            </w:pPr>
          </w:p>
        </w:tc>
        <w:tc>
          <w:tcPr>
            <w:tcW w:w="1309" w:type="dxa"/>
            <w:vMerge w:val="restart"/>
            <w:tcBorders>
              <w:left w:val="nil"/>
            </w:tcBorders>
            <w:vAlign w:val="center"/>
          </w:tcPr>
          <w:p w:rsidR="003819CC" w:rsidRPr="00F5570E" w:rsidRDefault="003819CC" w:rsidP="003819CC">
            <w:pPr>
              <w:jc w:val="center"/>
              <w:rPr>
                <w:sz w:val="14"/>
                <w:szCs w:val="14"/>
                <w:lang w:val="ro-RO"/>
              </w:rPr>
            </w:pPr>
            <w:r w:rsidRPr="00F5570E">
              <w:rPr>
                <w:sz w:val="14"/>
                <w:szCs w:val="14"/>
                <w:lang w:val="ro-RO"/>
              </w:rPr>
              <w:t xml:space="preserve">ŞTIINŢE SOCIALE ŞI POLITICE           </w:t>
            </w:r>
          </w:p>
        </w:tc>
        <w:tc>
          <w:tcPr>
            <w:tcW w:w="1496" w:type="dxa"/>
            <w:vMerge w:val="restart"/>
            <w:tcBorders>
              <w:left w:val="nil"/>
            </w:tcBorders>
            <w:vAlign w:val="center"/>
          </w:tcPr>
          <w:p w:rsidR="003819CC" w:rsidRPr="00F5570E" w:rsidRDefault="003819CC" w:rsidP="003819CC">
            <w:pPr>
              <w:jc w:val="center"/>
              <w:rPr>
                <w:sz w:val="14"/>
                <w:szCs w:val="14"/>
                <w:lang w:val="ro-RO"/>
              </w:rPr>
            </w:pPr>
            <w:r w:rsidRPr="00F5570E">
              <w:rPr>
                <w:sz w:val="14"/>
                <w:szCs w:val="14"/>
                <w:lang w:val="ro-RO"/>
              </w:rPr>
              <w:t>SOCIOLOGIE</w:t>
            </w:r>
          </w:p>
        </w:tc>
        <w:tc>
          <w:tcPr>
            <w:tcW w:w="1309" w:type="dxa"/>
            <w:tcBorders>
              <w:left w:val="nil"/>
            </w:tcBorders>
            <w:vAlign w:val="center"/>
          </w:tcPr>
          <w:p w:rsidR="003819CC" w:rsidRPr="00F5570E" w:rsidRDefault="003819CC" w:rsidP="003819CC">
            <w:pPr>
              <w:rPr>
                <w:sz w:val="14"/>
                <w:szCs w:val="14"/>
                <w:lang w:val="ro-RO"/>
              </w:rPr>
            </w:pPr>
            <w:r w:rsidRPr="00F5570E">
              <w:rPr>
                <w:sz w:val="14"/>
                <w:szCs w:val="14"/>
                <w:lang w:val="ro-RO"/>
              </w:rPr>
              <w:t>Sociologie</w:t>
            </w:r>
          </w:p>
        </w:tc>
        <w:tc>
          <w:tcPr>
            <w:tcW w:w="1206" w:type="dxa"/>
            <w:vMerge/>
            <w:vAlign w:val="center"/>
          </w:tcPr>
          <w:p w:rsidR="003819CC" w:rsidRPr="00F5570E" w:rsidRDefault="003819CC" w:rsidP="003819CC">
            <w:pPr>
              <w:rPr>
                <w:sz w:val="16"/>
                <w:szCs w:val="16"/>
                <w:lang w:val="ro-RO"/>
              </w:rPr>
            </w:pPr>
          </w:p>
        </w:tc>
        <w:tc>
          <w:tcPr>
            <w:tcW w:w="5245" w:type="dxa"/>
            <w:vMerge/>
            <w:vAlign w:val="center"/>
          </w:tcPr>
          <w:p w:rsidR="003819CC" w:rsidRPr="00F5570E" w:rsidRDefault="003819CC" w:rsidP="003819CC">
            <w:pPr>
              <w:rPr>
                <w:sz w:val="16"/>
                <w:szCs w:val="16"/>
                <w:lang w:val="ro-RO"/>
              </w:rPr>
            </w:pPr>
          </w:p>
        </w:tc>
        <w:tc>
          <w:tcPr>
            <w:tcW w:w="468"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927A7F">
        <w:trPr>
          <w:cantSplit/>
          <w:trHeight w:val="363"/>
          <w:jc w:val="center"/>
        </w:trPr>
        <w:tc>
          <w:tcPr>
            <w:tcW w:w="1195" w:type="dxa"/>
            <w:vMerge/>
            <w:tcBorders>
              <w:left w:val="thinThickSmallGap" w:sz="24" w:space="0" w:color="auto"/>
            </w:tcBorders>
            <w:vAlign w:val="center"/>
          </w:tcPr>
          <w:p w:rsidR="003819CC" w:rsidRPr="00F5570E" w:rsidRDefault="003819CC" w:rsidP="003819CC">
            <w:pPr>
              <w:jc w:val="center"/>
              <w:rPr>
                <w:b/>
                <w:bCs/>
                <w:sz w:val="16"/>
                <w:szCs w:val="16"/>
                <w:lang w:val="ro-RO"/>
              </w:rPr>
            </w:pPr>
          </w:p>
        </w:tc>
        <w:tc>
          <w:tcPr>
            <w:tcW w:w="1309" w:type="dxa"/>
            <w:vMerge/>
            <w:tcBorders>
              <w:right w:val="thinThickSmallGap" w:sz="24" w:space="0" w:color="auto"/>
            </w:tcBorders>
            <w:vAlign w:val="center"/>
          </w:tcPr>
          <w:p w:rsidR="003819CC" w:rsidRPr="00F5570E" w:rsidRDefault="003819CC" w:rsidP="003819CC">
            <w:pPr>
              <w:tabs>
                <w:tab w:val="left" w:pos="331"/>
              </w:tabs>
              <w:ind w:left="84"/>
              <w:rPr>
                <w:b/>
                <w:bCs/>
                <w:sz w:val="16"/>
                <w:szCs w:val="16"/>
                <w:lang w:val="ro-RO"/>
              </w:rPr>
            </w:pPr>
          </w:p>
        </w:tc>
        <w:tc>
          <w:tcPr>
            <w:tcW w:w="1309" w:type="dxa"/>
            <w:vMerge/>
            <w:tcBorders>
              <w:left w:val="nil"/>
            </w:tcBorders>
            <w:vAlign w:val="center"/>
          </w:tcPr>
          <w:p w:rsidR="003819CC" w:rsidRPr="00F5570E" w:rsidRDefault="003819CC" w:rsidP="003819CC">
            <w:pPr>
              <w:jc w:val="center"/>
              <w:rPr>
                <w:sz w:val="14"/>
                <w:szCs w:val="14"/>
                <w:lang w:val="ro-RO"/>
              </w:rPr>
            </w:pPr>
          </w:p>
        </w:tc>
        <w:tc>
          <w:tcPr>
            <w:tcW w:w="1496" w:type="dxa"/>
            <w:vMerge/>
            <w:tcBorders>
              <w:left w:val="nil"/>
            </w:tcBorders>
            <w:vAlign w:val="center"/>
          </w:tcPr>
          <w:p w:rsidR="003819CC" w:rsidRPr="00F5570E" w:rsidRDefault="003819CC" w:rsidP="003819CC">
            <w:pPr>
              <w:jc w:val="center"/>
              <w:rPr>
                <w:sz w:val="14"/>
                <w:szCs w:val="14"/>
                <w:lang w:val="ro-RO"/>
              </w:rPr>
            </w:pPr>
          </w:p>
        </w:tc>
        <w:tc>
          <w:tcPr>
            <w:tcW w:w="1309" w:type="dxa"/>
            <w:tcBorders>
              <w:left w:val="nil"/>
            </w:tcBorders>
            <w:vAlign w:val="center"/>
          </w:tcPr>
          <w:p w:rsidR="003819CC" w:rsidRPr="00F5570E" w:rsidRDefault="003819CC" w:rsidP="003819CC">
            <w:pPr>
              <w:rPr>
                <w:sz w:val="14"/>
                <w:szCs w:val="14"/>
                <w:lang w:val="ro-RO"/>
              </w:rPr>
            </w:pPr>
            <w:r w:rsidRPr="00F5570E">
              <w:rPr>
                <w:sz w:val="14"/>
                <w:szCs w:val="14"/>
                <w:lang w:val="ro-RO"/>
              </w:rPr>
              <w:t>Antropologie</w:t>
            </w:r>
          </w:p>
        </w:tc>
        <w:tc>
          <w:tcPr>
            <w:tcW w:w="1206" w:type="dxa"/>
            <w:vMerge/>
            <w:vAlign w:val="center"/>
          </w:tcPr>
          <w:p w:rsidR="003819CC" w:rsidRPr="00F5570E" w:rsidRDefault="003819CC" w:rsidP="003819CC">
            <w:pPr>
              <w:rPr>
                <w:sz w:val="16"/>
                <w:szCs w:val="16"/>
                <w:lang w:val="ro-RO"/>
              </w:rPr>
            </w:pPr>
          </w:p>
        </w:tc>
        <w:tc>
          <w:tcPr>
            <w:tcW w:w="5245" w:type="dxa"/>
            <w:vMerge/>
            <w:vAlign w:val="center"/>
          </w:tcPr>
          <w:p w:rsidR="003819CC" w:rsidRPr="00F5570E" w:rsidRDefault="003819CC" w:rsidP="003819CC">
            <w:pPr>
              <w:rPr>
                <w:sz w:val="16"/>
                <w:szCs w:val="16"/>
                <w:lang w:val="ro-RO"/>
              </w:rPr>
            </w:pPr>
          </w:p>
        </w:tc>
        <w:tc>
          <w:tcPr>
            <w:tcW w:w="468"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927A7F">
        <w:trPr>
          <w:cantSplit/>
          <w:trHeight w:val="363"/>
          <w:jc w:val="center"/>
        </w:trPr>
        <w:tc>
          <w:tcPr>
            <w:tcW w:w="1195" w:type="dxa"/>
            <w:vMerge/>
            <w:tcBorders>
              <w:left w:val="thinThickSmallGap" w:sz="24" w:space="0" w:color="auto"/>
            </w:tcBorders>
            <w:vAlign w:val="center"/>
          </w:tcPr>
          <w:p w:rsidR="003819CC" w:rsidRPr="00F5570E" w:rsidRDefault="003819CC" w:rsidP="003819CC">
            <w:pPr>
              <w:jc w:val="center"/>
              <w:rPr>
                <w:b/>
                <w:bCs/>
                <w:sz w:val="16"/>
                <w:szCs w:val="16"/>
                <w:lang w:val="ro-RO"/>
              </w:rPr>
            </w:pPr>
          </w:p>
        </w:tc>
        <w:tc>
          <w:tcPr>
            <w:tcW w:w="1309" w:type="dxa"/>
            <w:vMerge/>
            <w:tcBorders>
              <w:right w:val="thinThickSmallGap" w:sz="24" w:space="0" w:color="auto"/>
            </w:tcBorders>
            <w:vAlign w:val="center"/>
          </w:tcPr>
          <w:p w:rsidR="003819CC" w:rsidRPr="00F5570E" w:rsidRDefault="003819CC" w:rsidP="003819CC">
            <w:pPr>
              <w:tabs>
                <w:tab w:val="left" w:pos="331"/>
              </w:tabs>
              <w:ind w:left="84"/>
              <w:rPr>
                <w:b/>
                <w:bCs/>
                <w:sz w:val="16"/>
                <w:szCs w:val="16"/>
                <w:lang w:val="ro-RO"/>
              </w:rPr>
            </w:pPr>
          </w:p>
        </w:tc>
        <w:tc>
          <w:tcPr>
            <w:tcW w:w="1309" w:type="dxa"/>
            <w:vMerge/>
            <w:tcBorders>
              <w:left w:val="nil"/>
            </w:tcBorders>
            <w:vAlign w:val="center"/>
          </w:tcPr>
          <w:p w:rsidR="003819CC" w:rsidRPr="00F5570E" w:rsidRDefault="003819CC" w:rsidP="003819CC">
            <w:pPr>
              <w:jc w:val="center"/>
              <w:rPr>
                <w:sz w:val="14"/>
                <w:szCs w:val="14"/>
                <w:lang w:val="ro-RO"/>
              </w:rPr>
            </w:pPr>
          </w:p>
        </w:tc>
        <w:tc>
          <w:tcPr>
            <w:tcW w:w="1496" w:type="dxa"/>
            <w:vMerge/>
            <w:tcBorders>
              <w:left w:val="nil"/>
            </w:tcBorders>
            <w:vAlign w:val="center"/>
          </w:tcPr>
          <w:p w:rsidR="003819CC" w:rsidRPr="00F5570E" w:rsidRDefault="003819CC" w:rsidP="003819CC">
            <w:pPr>
              <w:jc w:val="center"/>
              <w:rPr>
                <w:sz w:val="14"/>
                <w:szCs w:val="14"/>
                <w:lang w:val="ro-RO"/>
              </w:rPr>
            </w:pPr>
          </w:p>
        </w:tc>
        <w:tc>
          <w:tcPr>
            <w:tcW w:w="1309" w:type="dxa"/>
            <w:tcBorders>
              <w:left w:val="nil"/>
            </w:tcBorders>
            <w:vAlign w:val="center"/>
          </w:tcPr>
          <w:p w:rsidR="003819CC" w:rsidRPr="00F5570E" w:rsidRDefault="003819CC" w:rsidP="003819CC">
            <w:pPr>
              <w:rPr>
                <w:sz w:val="14"/>
                <w:szCs w:val="14"/>
                <w:lang w:val="ro-RO"/>
              </w:rPr>
            </w:pPr>
            <w:r w:rsidRPr="00F5570E">
              <w:rPr>
                <w:sz w:val="14"/>
                <w:szCs w:val="14"/>
                <w:lang w:val="ro-RO"/>
              </w:rPr>
              <w:t>Resurse umane</w:t>
            </w:r>
          </w:p>
        </w:tc>
        <w:tc>
          <w:tcPr>
            <w:tcW w:w="1206" w:type="dxa"/>
            <w:vMerge/>
            <w:vAlign w:val="center"/>
          </w:tcPr>
          <w:p w:rsidR="003819CC" w:rsidRPr="00F5570E" w:rsidRDefault="003819CC" w:rsidP="003819CC">
            <w:pPr>
              <w:rPr>
                <w:sz w:val="16"/>
                <w:szCs w:val="16"/>
                <w:lang w:val="ro-RO"/>
              </w:rPr>
            </w:pPr>
          </w:p>
        </w:tc>
        <w:tc>
          <w:tcPr>
            <w:tcW w:w="5245" w:type="dxa"/>
            <w:vMerge/>
            <w:vAlign w:val="center"/>
          </w:tcPr>
          <w:p w:rsidR="003819CC" w:rsidRPr="00F5570E" w:rsidRDefault="003819CC" w:rsidP="003819CC">
            <w:pPr>
              <w:rPr>
                <w:sz w:val="16"/>
                <w:szCs w:val="16"/>
                <w:lang w:val="ro-RO"/>
              </w:rPr>
            </w:pPr>
          </w:p>
        </w:tc>
        <w:tc>
          <w:tcPr>
            <w:tcW w:w="468"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927A7F">
        <w:trPr>
          <w:cantSplit/>
          <w:trHeight w:val="525"/>
          <w:jc w:val="center"/>
        </w:trPr>
        <w:tc>
          <w:tcPr>
            <w:tcW w:w="1195" w:type="dxa"/>
            <w:vMerge/>
            <w:tcBorders>
              <w:left w:val="thinThickSmallGap" w:sz="24" w:space="0" w:color="auto"/>
            </w:tcBorders>
            <w:vAlign w:val="center"/>
          </w:tcPr>
          <w:p w:rsidR="003819CC" w:rsidRPr="00F5570E" w:rsidRDefault="003819CC" w:rsidP="003819CC">
            <w:pPr>
              <w:jc w:val="center"/>
              <w:rPr>
                <w:b/>
                <w:bCs/>
                <w:sz w:val="16"/>
                <w:szCs w:val="16"/>
                <w:lang w:val="ro-RO"/>
              </w:rPr>
            </w:pPr>
          </w:p>
        </w:tc>
        <w:tc>
          <w:tcPr>
            <w:tcW w:w="1309" w:type="dxa"/>
            <w:vMerge/>
            <w:tcBorders>
              <w:right w:val="thinThickSmallGap" w:sz="24" w:space="0" w:color="auto"/>
            </w:tcBorders>
            <w:vAlign w:val="center"/>
          </w:tcPr>
          <w:p w:rsidR="003819CC" w:rsidRPr="00F5570E" w:rsidRDefault="003819CC" w:rsidP="003819CC">
            <w:pPr>
              <w:tabs>
                <w:tab w:val="left" w:pos="331"/>
              </w:tabs>
              <w:ind w:left="84"/>
              <w:rPr>
                <w:b/>
                <w:bCs/>
                <w:sz w:val="16"/>
                <w:szCs w:val="16"/>
                <w:lang w:val="ro-RO"/>
              </w:rPr>
            </w:pPr>
          </w:p>
        </w:tc>
        <w:tc>
          <w:tcPr>
            <w:tcW w:w="1309" w:type="dxa"/>
            <w:vMerge/>
            <w:tcBorders>
              <w:left w:val="nil"/>
            </w:tcBorders>
            <w:vAlign w:val="center"/>
          </w:tcPr>
          <w:p w:rsidR="003819CC" w:rsidRPr="00F5570E" w:rsidRDefault="003819CC" w:rsidP="003819CC">
            <w:pPr>
              <w:jc w:val="center"/>
              <w:rPr>
                <w:sz w:val="14"/>
                <w:szCs w:val="14"/>
                <w:lang w:val="ro-RO"/>
              </w:rPr>
            </w:pPr>
          </w:p>
        </w:tc>
        <w:tc>
          <w:tcPr>
            <w:tcW w:w="1496" w:type="dxa"/>
            <w:vMerge w:val="restart"/>
            <w:tcBorders>
              <w:left w:val="nil"/>
            </w:tcBorders>
            <w:vAlign w:val="center"/>
          </w:tcPr>
          <w:p w:rsidR="003819CC" w:rsidRPr="00F5570E" w:rsidRDefault="003819CC" w:rsidP="003819CC">
            <w:pPr>
              <w:jc w:val="center"/>
              <w:rPr>
                <w:sz w:val="14"/>
                <w:szCs w:val="14"/>
                <w:lang w:val="ro-RO"/>
              </w:rPr>
            </w:pPr>
            <w:r w:rsidRPr="00F5570E">
              <w:rPr>
                <w:sz w:val="14"/>
                <w:szCs w:val="14"/>
                <w:lang w:val="ro-RO"/>
              </w:rPr>
              <w:t xml:space="preserve">ŞTIINŢE POLITICE     </w:t>
            </w:r>
          </w:p>
        </w:tc>
        <w:tc>
          <w:tcPr>
            <w:tcW w:w="1309" w:type="dxa"/>
            <w:tcBorders>
              <w:left w:val="nil"/>
            </w:tcBorders>
            <w:vAlign w:val="center"/>
          </w:tcPr>
          <w:p w:rsidR="003819CC" w:rsidRPr="00F5570E" w:rsidRDefault="003819CC" w:rsidP="003819CC">
            <w:pPr>
              <w:rPr>
                <w:sz w:val="14"/>
                <w:szCs w:val="14"/>
                <w:lang w:val="ro-RO"/>
              </w:rPr>
            </w:pPr>
            <w:r w:rsidRPr="00F5570E">
              <w:rPr>
                <w:sz w:val="14"/>
                <w:szCs w:val="14"/>
                <w:lang w:val="ro-RO"/>
              </w:rPr>
              <w:t>Ştiinţe politice</w:t>
            </w:r>
          </w:p>
        </w:tc>
        <w:tc>
          <w:tcPr>
            <w:tcW w:w="1206" w:type="dxa"/>
            <w:vMerge/>
            <w:vAlign w:val="center"/>
          </w:tcPr>
          <w:p w:rsidR="003819CC" w:rsidRPr="00F5570E" w:rsidRDefault="003819CC" w:rsidP="003819CC">
            <w:pPr>
              <w:rPr>
                <w:sz w:val="16"/>
                <w:szCs w:val="16"/>
                <w:lang w:val="ro-RO"/>
              </w:rPr>
            </w:pPr>
          </w:p>
        </w:tc>
        <w:tc>
          <w:tcPr>
            <w:tcW w:w="5245" w:type="dxa"/>
            <w:vMerge/>
            <w:vAlign w:val="center"/>
          </w:tcPr>
          <w:p w:rsidR="003819CC" w:rsidRPr="00F5570E" w:rsidRDefault="003819CC" w:rsidP="003819CC">
            <w:pPr>
              <w:rPr>
                <w:sz w:val="16"/>
                <w:szCs w:val="16"/>
                <w:lang w:val="ro-RO"/>
              </w:rPr>
            </w:pPr>
          </w:p>
        </w:tc>
        <w:tc>
          <w:tcPr>
            <w:tcW w:w="468"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927A7F">
        <w:trPr>
          <w:cantSplit/>
          <w:trHeight w:val="533"/>
          <w:jc w:val="center"/>
        </w:trPr>
        <w:tc>
          <w:tcPr>
            <w:tcW w:w="1195" w:type="dxa"/>
            <w:vMerge/>
            <w:tcBorders>
              <w:left w:val="thinThickSmallGap" w:sz="24" w:space="0" w:color="auto"/>
            </w:tcBorders>
            <w:vAlign w:val="center"/>
          </w:tcPr>
          <w:p w:rsidR="003819CC" w:rsidRPr="00F5570E" w:rsidRDefault="003819CC" w:rsidP="003819CC">
            <w:pPr>
              <w:jc w:val="center"/>
              <w:rPr>
                <w:b/>
                <w:bCs/>
                <w:sz w:val="16"/>
                <w:szCs w:val="16"/>
                <w:lang w:val="ro-RO"/>
              </w:rPr>
            </w:pPr>
          </w:p>
        </w:tc>
        <w:tc>
          <w:tcPr>
            <w:tcW w:w="1309" w:type="dxa"/>
            <w:vMerge/>
            <w:tcBorders>
              <w:right w:val="thinThickSmallGap" w:sz="24" w:space="0" w:color="auto"/>
            </w:tcBorders>
            <w:vAlign w:val="center"/>
          </w:tcPr>
          <w:p w:rsidR="003819CC" w:rsidRPr="00F5570E" w:rsidRDefault="003819CC" w:rsidP="003819CC">
            <w:pPr>
              <w:tabs>
                <w:tab w:val="left" w:pos="331"/>
              </w:tabs>
              <w:ind w:left="84"/>
              <w:rPr>
                <w:b/>
                <w:bCs/>
                <w:sz w:val="16"/>
                <w:szCs w:val="16"/>
                <w:lang w:val="ro-RO"/>
              </w:rPr>
            </w:pPr>
          </w:p>
        </w:tc>
        <w:tc>
          <w:tcPr>
            <w:tcW w:w="1309" w:type="dxa"/>
            <w:vMerge/>
            <w:tcBorders>
              <w:left w:val="nil"/>
            </w:tcBorders>
            <w:vAlign w:val="center"/>
          </w:tcPr>
          <w:p w:rsidR="003819CC" w:rsidRPr="00F5570E" w:rsidRDefault="003819CC" w:rsidP="003819CC">
            <w:pPr>
              <w:jc w:val="center"/>
              <w:rPr>
                <w:sz w:val="14"/>
                <w:szCs w:val="14"/>
                <w:lang w:val="ro-RO"/>
              </w:rPr>
            </w:pPr>
          </w:p>
        </w:tc>
        <w:tc>
          <w:tcPr>
            <w:tcW w:w="1496" w:type="dxa"/>
            <w:vMerge/>
            <w:tcBorders>
              <w:left w:val="nil"/>
            </w:tcBorders>
            <w:vAlign w:val="center"/>
          </w:tcPr>
          <w:p w:rsidR="003819CC" w:rsidRPr="00F5570E" w:rsidRDefault="003819CC" w:rsidP="003819CC">
            <w:pPr>
              <w:jc w:val="center"/>
              <w:rPr>
                <w:sz w:val="14"/>
                <w:szCs w:val="14"/>
                <w:lang w:val="ro-RO"/>
              </w:rPr>
            </w:pPr>
          </w:p>
        </w:tc>
        <w:tc>
          <w:tcPr>
            <w:tcW w:w="1309" w:type="dxa"/>
            <w:tcBorders>
              <w:left w:val="nil"/>
            </w:tcBorders>
            <w:vAlign w:val="center"/>
          </w:tcPr>
          <w:p w:rsidR="003819CC" w:rsidRPr="00F5570E" w:rsidRDefault="003819CC" w:rsidP="003819CC">
            <w:pPr>
              <w:rPr>
                <w:sz w:val="14"/>
                <w:szCs w:val="14"/>
                <w:lang w:val="ro-RO"/>
              </w:rPr>
            </w:pPr>
            <w:r w:rsidRPr="00F5570E">
              <w:rPr>
                <w:sz w:val="14"/>
                <w:szCs w:val="14"/>
                <w:lang w:val="ro-RO"/>
              </w:rPr>
              <w:t>Studii de securitate</w:t>
            </w:r>
          </w:p>
        </w:tc>
        <w:tc>
          <w:tcPr>
            <w:tcW w:w="1206" w:type="dxa"/>
            <w:vMerge/>
            <w:vAlign w:val="center"/>
          </w:tcPr>
          <w:p w:rsidR="003819CC" w:rsidRPr="00F5570E" w:rsidRDefault="003819CC" w:rsidP="003819CC">
            <w:pPr>
              <w:rPr>
                <w:sz w:val="16"/>
                <w:szCs w:val="16"/>
                <w:lang w:val="ro-RO"/>
              </w:rPr>
            </w:pPr>
          </w:p>
        </w:tc>
        <w:tc>
          <w:tcPr>
            <w:tcW w:w="5245" w:type="dxa"/>
            <w:vMerge/>
            <w:vAlign w:val="center"/>
          </w:tcPr>
          <w:p w:rsidR="003819CC" w:rsidRPr="00F5570E" w:rsidRDefault="003819CC" w:rsidP="003819CC">
            <w:pPr>
              <w:rPr>
                <w:sz w:val="16"/>
                <w:szCs w:val="16"/>
                <w:lang w:val="ro-RO"/>
              </w:rPr>
            </w:pPr>
          </w:p>
        </w:tc>
        <w:tc>
          <w:tcPr>
            <w:tcW w:w="468"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927A7F">
        <w:trPr>
          <w:cantSplit/>
          <w:trHeight w:val="643"/>
          <w:jc w:val="center"/>
        </w:trPr>
        <w:tc>
          <w:tcPr>
            <w:tcW w:w="1195" w:type="dxa"/>
            <w:vMerge/>
            <w:tcBorders>
              <w:left w:val="thinThickSmallGap" w:sz="24" w:space="0" w:color="auto"/>
            </w:tcBorders>
            <w:vAlign w:val="center"/>
          </w:tcPr>
          <w:p w:rsidR="003819CC" w:rsidRPr="00F5570E" w:rsidRDefault="003819CC" w:rsidP="003819CC">
            <w:pPr>
              <w:jc w:val="center"/>
              <w:rPr>
                <w:b/>
                <w:bCs/>
                <w:sz w:val="16"/>
                <w:szCs w:val="16"/>
                <w:lang w:val="ro-RO"/>
              </w:rPr>
            </w:pPr>
          </w:p>
        </w:tc>
        <w:tc>
          <w:tcPr>
            <w:tcW w:w="1309" w:type="dxa"/>
            <w:vMerge/>
            <w:tcBorders>
              <w:right w:val="thinThickSmallGap" w:sz="24" w:space="0" w:color="auto"/>
            </w:tcBorders>
            <w:vAlign w:val="center"/>
          </w:tcPr>
          <w:p w:rsidR="003819CC" w:rsidRPr="00F5570E" w:rsidRDefault="003819CC" w:rsidP="003819CC">
            <w:pPr>
              <w:tabs>
                <w:tab w:val="left" w:pos="331"/>
              </w:tabs>
              <w:ind w:left="84"/>
              <w:rPr>
                <w:b/>
                <w:bCs/>
                <w:sz w:val="16"/>
                <w:szCs w:val="16"/>
                <w:lang w:val="ro-RO"/>
              </w:rPr>
            </w:pPr>
          </w:p>
        </w:tc>
        <w:tc>
          <w:tcPr>
            <w:tcW w:w="1309" w:type="dxa"/>
            <w:vMerge/>
            <w:tcBorders>
              <w:left w:val="nil"/>
            </w:tcBorders>
            <w:vAlign w:val="center"/>
          </w:tcPr>
          <w:p w:rsidR="003819CC" w:rsidRPr="00F5570E" w:rsidRDefault="003819CC" w:rsidP="003819CC">
            <w:pPr>
              <w:jc w:val="center"/>
              <w:rPr>
                <w:sz w:val="14"/>
                <w:szCs w:val="14"/>
                <w:lang w:val="ro-RO"/>
              </w:rPr>
            </w:pPr>
          </w:p>
        </w:tc>
        <w:tc>
          <w:tcPr>
            <w:tcW w:w="1496" w:type="dxa"/>
            <w:tcBorders>
              <w:left w:val="nil"/>
            </w:tcBorders>
            <w:vAlign w:val="center"/>
          </w:tcPr>
          <w:p w:rsidR="003819CC" w:rsidRPr="00F5570E" w:rsidRDefault="003819CC" w:rsidP="003819CC">
            <w:pPr>
              <w:jc w:val="center"/>
              <w:rPr>
                <w:sz w:val="14"/>
                <w:szCs w:val="14"/>
                <w:lang w:val="ro-RO"/>
              </w:rPr>
            </w:pPr>
            <w:r w:rsidRPr="00F5570E">
              <w:rPr>
                <w:sz w:val="14"/>
                <w:szCs w:val="14"/>
                <w:lang w:val="ro-RO"/>
              </w:rPr>
              <w:t>RELAŢII INTERNAŢIONALE ŞI STUDII EUROPENE</w:t>
            </w:r>
          </w:p>
        </w:tc>
        <w:tc>
          <w:tcPr>
            <w:tcW w:w="1309" w:type="dxa"/>
            <w:tcBorders>
              <w:left w:val="nil"/>
            </w:tcBorders>
            <w:vAlign w:val="center"/>
          </w:tcPr>
          <w:p w:rsidR="003819CC" w:rsidRPr="00F5570E" w:rsidRDefault="003819CC" w:rsidP="003819CC">
            <w:pPr>
              <w:rPr>
                <w:sz w:val="14"/>
                <w:szCs w:val="14"/>
                <w:lang w:val="ro-RO"/>
              </w:rPr>
            </w:pPr>
            <w:r w:rsidRPr="00F5570E">
              <w:rPr>
                <w:sz w:val="14"/>
                <w:szCs w:val="14"/>
                <w:lang w:val="ro-RO"/>
              </w:rPr>
              <w:t>Relaţii internaţionale şi studii europene</w:t>
            </w:r>
          </w:p>
        </w:tc>
        <w:tc>
          <w:tcPr>
            <w:tcW w:w="1206" w:type="dxa"/>
            <w:vMerge/>
            <w:vAlign w:val="center"/>
          </w:tcPr>
          <w:p w:rsidR="003819CC" w:rsidRPr="00F5570E" w:rsidRDefault="003819CC" w:rsidP="003819CC">
            <w:pPr>
              <w:rPr>
                <w:sz w:val="16"/>
                <w:szCs w:val="16"/>
                <w:lang w:val="ro-RO"/>
              </w:rPr>
            </w:pPr>
          </w:p>
        </w:tc>
        <w:tc>
          <w:tcPr>
            <w:tcW w:w="5245" w:type="dxa"/>
            <w:vMerge/>
            <w:vAlign w:val="center"/>
          </w:tcPr>
          <w:p w:rsidR="003819CC" w:rsidRPr="00F5570E" w:rsidRDefault="003819CC" w:rsidP="003819CC">
            <w:pPr>
              <w:rPr>
                <w:sz w:val="16"/>
                <w:szCs w:val="16"/>
                <w:lang w:val="ro-RO"/>
              </w:rPr>
            </w:pPr>
          </w:p>
        </w:tc>
        <w:tc>
          <w:tcPr>
            <w:tcW w:w="468"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927A7F">
        <w:trPr>
          <w:cantSplit/>
          <w:trHeight w:val="489"/>
          <w:jc w:val="center"/>
        </w:trPr>
        <w:tc>
          <w:tcPr>
            <w:tcW w:w="1195" w:type="dxa"/>
            <w:vMerge/>
            <w:tcBorders>
              <w:left w:val="thinThickSmallGap" w:sz="24" w:space="0" w:color="auto"/>
            </w:tcBorders>
            <w:vAlign w:val="center"/>
          </w:tcPr>
          <w:p w:rsidR="003819CC" w:rsidRPr="00F5570E" w:rsidRDefault="003819CC" w:rsidP="003819CC">
            <w:pPr>
              <w:jc w:val="center"/>
              <w:rPr>
                <w:b/>
                <w:bCs/>
                <w:sz w:val="16"/>
                <w:szCs w:val="16"/>
                <w:lang w:val="ro-RO"/>
              </w:rPr>
            </w:pPr>
          </w:p>
        </w:tc>
        <w:tc>
          <w:tcPr>
            <w:tcW w:w="1309" w:type="dxa"/>
            <w:vMerge/>
            <w:tcBorders>
              <w:right w:val="thinThickSmallGap" w:sz="24" w:space="0" w:color="auto"/>
            </w:tcBorders>
            <w:vAlign w:val="center"/>
          </w:tcPr>
          <w:p w:rsidR="003819CC" w:rsidRPr="00F5570E" w:rsidRDefault="003819CC" w:rsidP="003819CC">
            <w:pPr>
              <w:tabs>
                <w:tab w:val="left" w:pos="331"/>
              </w:tabs>
              <w:ind w:left="84"/>
              <w:rPr>
                <w:b/>
                <w:bCs/>
                <w:sz w:val="16"/>
                <w:szCs w:val="16"/>
                <w:lang w:val="ro-RO"/>
              </w:rPr>
            </w:pPr>
          </w:p>
        </w:tc>
        <w:tc>
          <w:tcPr>
            <w:tcW w:w="1309" w:type="dxa"/>
            <w:vMerge/>
            <w:tcBorders>
              <w:left w:val="nil"/>
            </w:tcBorders>
            <w:vAlign w:val="center"/>
          </w:tcPr>
          <w:p w:rsidR="003819CC" w:rsidRPr="00F5570E" w:rsidRDefault="003819CC" w:rsidP="003819CC">
            <w:pPr>
              <w:jc w:val="center"/>
              <w:rPr>
                <w:sz w:val="14"/>
                <w:szCs w:val="14"/>
                <w:lang w:val="ro-RO"/>
              </w:rPr>
            </w:pPr>
          </w:p>
        </w:tc>
        <w:tc>
          <w:tcPr>
            <w:tcW w:w="1496" w:type="dxa"/>
            <w:vMerge w:val="restart"/>
            <w:tcBorders>
              <w:left w:val="nil"/>
            </w:tcBorders>
            <w:vAlign w:val="center"/>
          </w:tcPr>
          <w:p w:rsidR="003819CC" w:rsidRPr="00F5570E" w:rsidRDefault="003819CC" w:rsidP="003819CC">
            <w:pPr>
              <w:jc w:val="center"/>
              <w:rPr>
                <w:sz w:val="14"/>
                <w:szCs w:val="14"/>
                <w:lang w:val="ro-RO"/>
              </w:rPr>
            </w:pPr>
            <w:r w:rsidRPr="00F5570E">
              <w:rPr>
                <w:sz w:val="14"/>
                <w:szCs w:val="14"/>
                <w:lang w:val="ro-RO"/>
              </w:rPr>
              <w:t xml:space="preserve">ŞTIINŢE ADMINISTRATIVE            </w:t>
            </w:r>
          </w:p>
        </w:tc>
        <w:tc>
          <w:tcPr>
            <w:tcW w:w="1309" w:type="dxa"/>
            <w:tcBorders>
              <w:left w:val="nil"/>
            </w:tcBorders>
            <w:vAlign w:val="center"/>
          </w:tcPr>
          <w:p w:rsidR="003819CC" w:rsidRPr="00F5570E" w:rsidRDefault="003819CC" w:rsidP="003819CC">
            <w:pPr>
              <w:rPr>
                <w:sz w:val="14"/>
                <w:szCs w:val="14"/>
                <w:lang w:val="ro-RO"/>
              </w:rPr>
            </w:pPr>
            <w:r w:rsidRPr="00F5570E">
              <w:rPr>
                <w:sz w:val="14"/>
                <w:szCs w:val="14"/>
                <w:lang w:val="ro-RO"/>
              </w:rPr>
              <w:t>Administraţie publică</w:t>
            </w:r>
          </w:p>
        </w:tc>
        <w:tc>
          <w:tcPr>
            <w:tcW w:w="1206" w:type="dxa"/>
            <w:vMerge/>
            <w:vAlign w:val="center"/>
          </w:tcPr>
          <w:p w:rsidR="003819CC" w:rsidRPr="00F5570E" w:rsidRDefault="003819CC" w:rsidP="003819CC">
            <w:pPr>
              <w:rPr>
                <w:sz w:val="16"/>
                <w:szCs w:val="16"/>
                <w:lang w:val="ro-RO"/>
              </w:rPr>
            </w:pPr>
          </w:p>
        </w:tc>
        <w:tc>
          <w:tcPr>
            <w:tcW w:w="5245" w:type="dxa"/>
            <w:vMerge/>
            <w:vAlign w:val="center"/>
          </w:tcPr>
          <w:p w:rsidR="003819CC" w:rsidRPr="00F5570E" w:rsidRDefault="003819CC" w:rsidP="003819CC">
            <w:pPr>
              <w:rPr>
                <w:sz w:val="16"/>
                <w:szCs w:val="16"/>
                <w:lang w:val="ro-RO"/>
              </w:rPr>
            </w:pPr>
          </w:p>
        </w:tc>
        <w:tc>
          <w:tcPr>
            <w:tcW w:w="468"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927A7F">
        <w:trPr>
          <w:cantSplit/>
          <w:trHeight w:val="345"/>
          <w:jc w:val="center"/>
        </w:trPr>
        <w:tc>
          <w:tcPr>
            <w:tcW w:w="1195" w:type="dxa"/>
            <w:vMerge/>
            <w:tcBorders>
              <w:left w:val="thinThickSmallGap" w:sz="24" w:space="0" w:color="auto"/>
            </w:tcBorders>
            <w:vAlign w:val="center"/>
          </w:tcPr>
          <w:p w:rsidR="003819CC" w:rsidRPr="00F5570E" w:rsidRDefault="003819CC" w:rsidP="003819CC">
            <w:pPr>
              <w:jc w:val="center"/>
              <w:rPr>
                <w:b/>
                <w:bCs/>
                <w:sz w:val="16"/>
                <w:szCs w:val="16"/>
                <w:lang w:val="ro-RO"/>
              </w:rPr>
            </w:pPr>
          </w:p>
        </w:tc>
        <w:tc>
          <w:tcPr>
            <w:tcW w:w="1309" w:type="dxa"/>
            <w:vMerge/>
            <w:tcBorders>
              <w:right w:val="thinThickSmallGap" w:sz="24" w:space="0" w:color="auto"/>
            </w:tcBorders>
            <w:vAlign w:val="center"/>
          </w:tcPr>
          <w:p w:rsidR="003819CC" w:rsidRPr="00F5570E" w:rsidRDefault="003819CC" w:rsidP="003819CC">
            <w:pPr>
              <w:tabs>
                <w:tab w:val="left" w:pos="331"/>
              </w:tabs>
              <w:ind w:left="84"/>
              <w:rPr>
                <w:b/>
                <w:bCs/>
                <w:sz w:val="16"/>
                <w:szCs w:val="16"/>
                <w:lang w:val="ro-RO"/>
              </w:rPr>
            </w:pPr>
          </w:p>
        </w:tc>
        <w:tc>
          <w:tcPr>
            <w:tcW w:w="1309" w:type="dxa"/>
            <w:vMerge/>
            <w:tcBorders>
              <w:left w:val="nil"/>
            </w:tcBorders>
            <w:vAlign w:val="center"/>
          </w:tcPr>
          <w:p w:rsidR="003819CC" w:rsidRPr="00F5570E" w:rsidRDefault="003819CC" w:rsidP="003819CC">
            <w:pPr>
              <w:jc w:val="center"/>
              <w:rPr>
                <w:sz w:val="14"/>
                <w:szCs w:val="14"/>
                <w:lang w:val="ro-RO"/>
              </w:rPr>
            </w:pPr>
          </w:p>
        </w:tc>
        <w:tc>
          <w:tcPr>
            <w:tcW w:w="1496" w:type="dxa"/>
            <w:vMerge/>
            <w:tcBorders>
              <w:left w:val="nil"/>
            </w:tcBorders>
            <w:vAlign w:val="center"/>
          </w:tcPr>
          <w:p w:rsidR="003819CC" w:rsidRPr="00F5570E" w:rsidRDefault="003819CC" w:rsidP="003819CC">
            <w:pPr>
              <w:jc w:val="center"/>
              <w:rPr>
                <w:sz w:val="14"/>
                <w:szCs w:val="14"/>
                <w:lang w:val="ro-RO"/>
              </w:rPr>
            </w:pPr>
          </w:p>
        </w:tc>
        <w:tc>
          <w:tcPr>
            <w:tcW w:w="1309" w:type="dxa"/>
            <w:tcBorders>
              <w:left w:val="nil"/>
            </w:tcBorders>
            <w:vAlign w:val="center"/>
          </w:tcPr>
          <w:p w:rsidR="003819CC" w:rsidRPr="00F5570E" w:rsidRDefault="003819CC" w:rsidP="003819CC">
            <w:pPr>
              <w:rPr>
                <w:sz w:val="14"/>
                <w:szCs w:val="14"/>
                <w:lang w:val="ro-RO"/>
              </w:rPr>
            </w:pPr>
            <w:r w:rsidRPr="00F5570E">
              <w:rPr>
                <w:sz w:val="14"/>
                <w:szCs w:val="14"/>
                <w:lang w:val="ro-RO"/>
              </w:rPr>
              <w:t>Administraţie europeană</w:t>
            </w:r>
          </w:p>
        </w:tc>
        <w:tc>
          <w:tcPr>
            <w:tcW w:w="1206" w:type="dxa"/>
            <w:vMerge/>
            <w:vAlign w:val="center"/>
          </w:tcPr>
          <w:p w:rsidR="003819CC" w:rsidRPr="00F5570E" w:rsidRDefault="003819CC" w:rsidP="003819CC">
            <w:pPr>
              <w:rPr>
                <w:sz w:val="16"/>
                <w:szCs w:val="16"/>
                <w:lang w:val="ro-RO"/>
              </w:rPr>
            </w:pPr>
          </w:p>
        </w:tc>
        <w:tc>
          <w:tcPr>
            <w:tcW w:w="5245" w:type="dxa"/>
            <w:vMerge/>
            <w:vAlign w:val="center"/>
          </w:tcPr>
          <w:p w:rsidR="003819CC" w:rsidRPr="00F5570E" w:rsidRDefault="003819CC" w:rsidP="003819CC">
            <w:pPr>
              <w:rPr>
                <w:sz w:val="16"/>
                <w:szCs w:val="16"/>
                <w:lang w:val="ro-RO"/>
              </w:rPr>
            </w:pPr>
          </w:p>
        </w:tc>
        <w:tc>
          <w:tcPr>
            <w:tcW w:w="468"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927A7F">
        <w:trPr>
          <w:cantSplit/>
          <w:trHeight w:val="345"/>
          <w:jc w:val="center"/>
        </w:trPr>
        <w:tc>
          <w:tcPr>
            <w:tcW w:w="1195" w:type="dxa"/>
            <w:vMerge/>
            <w:tcBorders>
              <w:left w:val="thinThickSmallGap" w:sz="24" w:space="0" w:color="auto"/>
            </w:tcBorders>
            <w:vAlign w:val="center"/>
          </w:tcPr>
          <w:p w:rsidR="003819CC" w:rsidRPr="00F5570E" w:rsidRDefault="003819CC" w:rsidP="003819CC">
            <w:pPr>
              <w:jc w:val="center"/>
              <w:rPr>
                <w:b/>
                <w:bCs/>
                <w:sz w:val="16"/>
                <w:szCs w:val="16"/>
                <w:lang w:val="ro-RO"/>
              </w:rPr>
            </w:pPr>
          </w:p>
        </w:tc>
        <w:tc>
          <w:tcPr>
            <w:tcW w:w="1309" w:type="dxa"/>
            <w:vMerge/>
            <w:tcBorders>
              <w:right w:val="thinThickSmallGap" w:sz="24" w:space="0" w:color="auto"/>
            </w:tcBorders>
            <w:vAlign w:val="center"/>
          </w:tcPr>
          <w:p w:rsidR="003819CC" w:rsidRPr="00F5570E" w:rsidRDefault="003819CC" w:rsidP="003819CC">
            <w:pPr>
              <w:tabs>
                <w:tab w:val="left" w:pos="331"/>
              </w:tabs>
              <w:ind w:left="84"/>
              <w:rPr>
                <w:b/>
                <w:bCs/>
                <w:sz w:val="16"/>
                <w:szCs w:val="16"/>
                <w:lang w:val="ro-RO"/>
              </w:rPr>
            </w:pPr>
          </w:p>
        </w:tc>
        <w:tc>
          <w:tcPr>
            <w:tcW w:w="1309" w:type="dxa"/>
            <w:vMerge/>
            <w:tcBorders>
              <w:left w:val="nil"/>
            </w:tcBorders>
            <w:vAlign w:val="center"/>
          </w:tcPr>
          <w:p w:rsidR="003819CC" w:rsidRPr="00F5570E" w:rsidRDefault="003819CC" w:rsidP="003819CC">
            <w:pPr>
              <w:jc w:val="center"/>
              <w:rPr>
                <w:sz w:val="14"/>
                <w:szCs w:val="14"/>
                <w:lang w:val="ro-RO"/>
              </w:rPr>
            </w:pPr>
          </w:p>
        </w:tc>
        <w:tc>
          <w:tcPr>
            <w:tcW w:w="1496" w:type="dxa"/>
            <w:vMerge/>
            <w:tcBorders>
              <w:left w:val="nil"/>
            </w:tcBorders>
            <w:vAlign w:val="center"/>
          </w:tcPr>
          <w:p w:rsidR="003819CC" w:rsidRPr="00F5570E" w:rsidRDefault="003819CC" w:rsidP="003819CC">
            <w:pPr>
              <w:jc w:val="center"/>
              <w:rPr>
                <w:sz w:val="14"/>
                <w:szCs w:val="14"/>
                <w:lang w:val="ro-RO"/>
              </w:rPr>
            </w:pPr>
          </w:p>
        </w:tc>
        <w:tc>
          <w:tcPr>
            <w:tcW w:w="1309" w:type="dxa"/>
            <w:tcBorders>
              <w:left w:val="nil"/>
            </w:tcBorders>
            <w:vAlign w:val="center"/>
          </w:tcPr>
          <w:p w:rsidR="003819CC" w:rsidRPr="00F5570E" w:rsidRDefault="003819CC" w:rsidP="003819CC">
            <w:pPr>
              <w:rPr>
                <w:sz w:val="13"/>
                <w:szCs w:val="13"/>
                <w:lang w:val="ro-RO"/>
              </w:rPr>
            </w:pPr>
            <w:r w:rsidRPr="00F5570E">
              <w:rPr>
                <w:sz w:val="13"/>
                <w:szCs w:val="13"/>
                <w:lang w:val="ro-RO"/>
              </w:rPr>
              <w:t>Servicii şi politici de sănătate publică</w:t>
            </w:r>
          </w:p>
        </w:tc>
        <w:tc>
          <w:tcPr>
            <w:tcW w:w="1206" w:type="dxa"/>
            <w:vMerge/>
            <w:vAlign w:val="center"/>
          </w:tcPr>
          <w:p w:rsidR="003819CC" w:rsidRPr="00F5570E" w:rsidRDefault="003819CC" w:rsidP="003819CC">
            <w:pPr>
              <w:rPr>
                <w:sz w:val="16"/>
                <w:szCs w:val="16"/>
                <w:lang w:val="ro-RO"/>
              </w:rPr>
            </w:pPr>
          </w:p>
        </w:tc>
        <w:tc>
          <w:tcPr>
            <w:tcW w:w="5245" w:type="dxa"/>
            <w:vMerge/>
            <w:vAlign w:val="center"/>
          </w:tcPr>
          <w:p w:rsidR="003819CC" w:rsidRPr="00F5570E" w:rsidRDefault="003819CC" w:rsidP="003819CC">
            <w:pPr>
              <w:rPr>
                <w:sz w:val="16"/>
                <w:szCs w:val="16"/>
                <w:lang w:val="ro-RO"/>
              </w:rPr>
            </w:pPr>
          </w:p>
        </w:tc>
        <w:tc>
          <w:tcPr>
            <w:tcW w:w="468"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927A7F">
        <w:trPr>
          <w:cantSplit/>
          <w:trHeight w:val="345"/>
          <w:jc w:val="center"/>
        </w:trPr>
        <w:tc>
          <w:tcPr>
            <w:tcW w:w="1195" w:type="dxa"/>
            <w:vMerge/>
            <w:tcBorders>
              <w:left w:val="thinThickSmallGap" w:sz="24" w:space="0" w:color="auto"/>
            </w:tcBorders>
            <w:vAlign w:val="center"/>
          </w:tcPr>
          <w:p w:rsidR="003819CC" w:rsidRPr="00F5570E" w:rsidRDefault="003819CC" w:rsidP="003819CC">
            <w:pPr>
              <w:jc w:val="center"/>
              <w:rPr>
                <w:b/>
                <w:bCs/>
                <w:sz w:val="16"/>
                <w:szCs w:val="16"/>
                <w:lang w:val="ro-RO"/>
              </w:rPr>
            </w:pPr>
          </w:p>
        </w:tc>
        <w:tc>
          <w:tcPr>
            <w:tcW w:w="1309" w:type="dxa"/>
            <w:vMerge/>
            <w:tcBorders>
              <w:right w:val="thinThickSmallGap" w:sz="24" w:space="0" w:color="auto"/>
            </w:tcBorders>
            <w:vAlign w:val="center"/>
          </w:tcPr>
          <w:p w:rsidR="003819CC" w:rsidRPr="00F5570E" w:rsidRDefault="003819CC" w:rsidP="003819CC">
            <w:pPr>
              <w:tabs>
                <w:tab w:val="left" w:pos="331"/>
              </w:tabs>
              <w:ind w:left="84"/>
              <w:rPr>
                <w:b/>
                <w:bCs/>
                <w:sz w:val="16"/>
                <w:szCs w:val="16"/>
                <w:lang w:val="ro-RO"/>
              </w:rPr>
            </w:pPr>
          </w:p>
        </w:tc>
        <w:tc>
          <w:tcPr>
            <w:tcW w:w="1309" w:type="dxa"/>
            <w:vMerge/>
            <w:tcBorders>
              <w:left w:val="nil"/>
            </w:tcBorders>
            <w:vAlign w:val="center"/>
          </w:tcPr>
          <w:p w:rsidR="003819CC" w:rsidRPr="00F5570E" w:rsidRDefault="003819CC" w:rsidP="003819CC">
            <w:pPr>
              <w:jc w:val="center"/>
              <w:rPr>
                <w:sz w:val="14"/>
                <w:szCs w:val="14"/>
                <w:lang w:val="ro-RO"/>
              </w:rPr>
            </w:pPr>
          </w:p>
        </w:tc>
        <w:tc>
          <w:tcPr>
            <w:tcW w:w="1496" w:type="dxa"/>
            <w:vMerge/>
            <w:tcBorders>
              <w:left w:val="nil"/>
            </w:tcBorders>
            <w:vAlign w:val="center"/>
          </w:tcPr>
          <w:p w:rsidR="003819CC" w:rsidRPr="00F5570E" w:rsidRDefault="003819CC" w:rsidP="003819CC">
            <w:pPr>
              <w:jc w:val="center"/>
              <w:rPr>
                <w:sz w:val="14"/>
                <w:szCs w:val="14"/>
                <w:lang w:val="ro-RO"/>
              </w:rPr>
            </w:pPr>
          </w:p>
        </w:tc>
        <w:tc>
          <w:tcPr>
            <w:tcW w:w="1309" w:type="dxa"/>
            <w:tcBorders>
              <w:left w:val="nil"/>
            </w:tcBorders>
            <w:vAlign w:val="center"/>
          </w:tcPr>
          <w:p w:rsidR="003819CC" w:rsidRPr="00F5570E" w:rsidRDefault="003819CC" w:rsidP="003819CC">
            <w:pPr>
              <w:rPr>
                <w:sz w:val="13"/>
                <w:szCs w:val="13"/>
                <w:lang w:val="ro-RO"/>
              </w:rPr>
            </w:pPr>
            <w:r w:rsidRPr="00F5570E">
              <w:rPr>
                <w:sz w:val="13"/>
                <w:szCs w:val="13"/>
                <w:lang w:val="ro-RO"/>
              </w:rPr>
              <w:t>Asistenţă managerială şi secretariat</w:t>
            </w:r>
          </w:p>
        </w:tc>
        <w:tc>
          <w:tcPr>
            <w:tcW w:w="1206" w:type="dxa"/>
            <w:vMerge/>
            <w:vAlign w:val="center"/>
          </w:tcPr>
          <w:p w:rsidR="003819CC" w:rsidRPr="00F5570E" w:rsidRDefault="003819CC" w:rsidP="003819CC">
            <w:pPr>
              <w:rPr>
                <w:sz w:val="16"/>
                <w:szCs w:val="16"/>
                <w:lang w:val="ro-RO"/>
              </w:rPr>
            </w:pPr>
          </w:p>
        </w:tc>
        <w:tc>
          <w:tcPr>
            <w:tcW w:w="5245" w:type="dxa"/>
            <w:vMerge/>
            <w:vAlign w:val="center"/>
          </w:tcPr>
          <w:p w:rsidR="003819CC" w:rsidRPr="00F5570E" w:rsidRDefault="003819CC" w:rsidP="003819CC">
            <w:pPr>
              <w:rPr>
                <w:sz w:val="16"/>
                <w:szCs w:val="16"/>
                <w:lang w:val="ro-RO"/>
              </w:rPr>
            </w:pPr>
          </w:p>
        </w:tc>
        <w:tc>
          <w:tcPr>
            <w:tcW w:w="468"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927A7F">
        <w:trPr>
          <w:cantSplit/>
          <w:trHeight w:val="643"/>
          <w:jc w:val="center"/>
        </w:trPr>
        <w:tc>
          <w:tcPr>
            <w:tcW w:w="1195" w:type="dxa"/>
            <w:vMerge/>
            <w:tcBorders>
              <w:left w:val="thinThickSmallGap" w:sz="24" w:space="0" w:color="auto"/>
            </w:tcBorders>
            <w:vAlign w:val="center"/>
          </w:tcPr>
          <w:p w:rsidR="003819CC" w:rsidRPr="00F5570E" w:rsidRDefault="003819CC" w:rsidP="003819CC">
            <w:pPr>
              <w:jc w:val="center"/>
              <w:rPr>
                <w:b/>
                <w:bCs/>
                <w:sz w:val="16"/>
                <w:szCs w:val="16"/>
                <w:lang w:val="ro-RO"/>
              </w:rPr>
            </w:pPr>
          </w:p>
        </w:tc>
        <w:tc>
          <w:tcPr>
            <w:tcW w:w="1309" w:type="dxa"/>
            <w:vMerge/>
            <w:tcBorders>
              <w:right w:val="thinThickSmallGap" w:sz="24" w:space="0" w:color="auto"/>
            </w:tcBorders>
            <w:vAlign w:val="center"/>
          </w:tcPr>
          <w:p w:rsidR="003819CC" w:rsidRPr="00F5570E" w:rsidRDefault="003819CC" w:rsidP="003819CC">
            <w:pPr>
              <w:tabs>
                <w:tab w:val="left" w:pos="331"/>
              </w:tabs>
              <w:ind w:left="84"/>
              <w:rPr>
                <w:b/>
                <w:bCs/>
                <w:sz w:val="16"/>
                <w:szCs w:val="16"/>
                <w:lang w:val="ro-RO"/>
              </w:rPr>
            </w:pPr>
          </w:p>
        </w:tc>
        <w:tc>
          <w:tcPr>
            <w:tcW w:w="1309" w:type="dxa"/>
            <w:vMerge/>
            <w:tcBorders>
              <w:left w:val="nil"/>
            </w:tcBorders>
            <w:vAlign w:val="center"/>
          </w:tcPr>
          <w:p w:rsidR="003819CC" w:rsidRPr="00F5570E" w:rsidRDefault="003819CC" w:rsidP="003819CC">
            <w:pPr>
              <w:jc w:val="center"/>
              <w:rPr>
                <w:sz w:val="14"/>
                <w:szCs w:val="14"/>
                <w:lang w:val="ro-RO"/>
              </w:rPr>
            </w:pPr>
          </w:p>
        </w:tc>
        <w:tc>
          <w:tcPr>
            <w:tcW w:w="1496" w:type="dxa"/>
            <w:vMerge w:val="restart"/>
            <w:tcBorders>
              <w:left w:val="nil"/>
            </w:tcBorders>
            <w:vAlign w:val="center"/>
          </w:tcPr>
          <w:p w:rsidR="003819CC" w:rsidRPr="00F5570E" w:rsidRDefault="003819CC" w:rsidP="003819CC">
            <w:pPr>
              <w:jc w:val="center"/>
              <w:rPr>
                <w:sz w:val="14"/>
                <w:szCs w:val="14"/>
                <w:lang w:val="ro-RO"/>
              </w:rPr>
            </w:pPr>
            <w:r w:rsidRPr="00F5570E">
              <w:rPr>
                <w:sz w:val="14"/>
                <w:szCs w:val="14"/>
                <w:lang w:val="ro-RO"/>
              </w:rPr>
              <w:t xml:space="preserve">ŞTIINŢE </w:t>
            </w:r>
            <w:smartTag w:uri="urn:schemas-microsoft-com:office:smarttags" w:element="stockticker">
              <w:r w:rsidRPr="00F5570E">
                <w:rPr>
                  <w:sz w:val="14"/>
                  <w:szCs w:val="14"/>
                  <w:lang w:val="ro-RO"/>
                </w:rPr>
                <w:t>ALE</w:t>
              </w:r>
            </w:smartTag>
            <w:r w:rsidRPr="00F5570E">
              <w:rPr>
                <w:sz w:val="14"/>
                <w:szCs w:val="14"/>
                <w:lang w:val="ro-RO"/>
              </w:rPr>
              <w:t xml:space="preserve"> COMUNICĂRII           </w:t>
            </w:r>
          </w:p>
        </w:tc>
        <w:tc>
          <w:tcPr>
            <w:tcW w:w="1309" w:type="dxa"/>
            <w:tcBorders>
              <w:left w:val="nil"/>
            </w:tcBorders>
            <w:vAlign w:val="center"/>
          </w:tcPr>
          <w:p w:rsidR="003819CC" w:rsidRPr="00F5570E" w:rsidRDefault="003819CC" w:rsidP="003819CC">
            <w:pPr>
              <w:rPr>
                <w:sz w:val="14"/>
                <w:szCs w:val="14"/>
                <w:lang w:val="ro-RO"/>
              </w:rPr>
            </w:pPr>
            <w:r w:rsidRPr="00F5570E">
              <w:rPr>
                <w:sz w:val="14"/>
                <w:szCs w:val="14"/>
                <w:lang w:val="ro-RO"/>
              </w:rPr>
              <w:t xml:space="preserve">Comunicare şi relaţii publice       </w:t>
            </w:r>
          </w:p>
        </w:tc>
        <w:tc>
          <w:tcPr>
            <w:tcW w:w="1206" w:type="dxa"/>
            <w:vMerge/>
            <w:vAlign w:val="center"/>
          </w:tcPr>
          <w:p w:rsidR="003819CC" w:rsidRPr="00F5570E" w:rsidRDefault="003819CC" w:rsidP="003819CC">
            <w:pPr>
              <w:rPr>
                <w:sz w:val="16"/>
                <w:szCs w:val="16"/>
                <w:lang w:val="ro-RO"/>
              </w:rPr>
            </w:pPr>
          </w:p>
        </w:tc>
        <w:tc>
          <w:tcPr>
            <w:tcW w:w="5245" w:type="dxa"/>
            <w:vMerge/>
            <w:vAlign w:val="center"/>
          </w:tcPr>
          <w:p w:rsidR="003819CC" w:rsidRPr="00F5570E" w:rsidRDefault="003819CC" w:rsidP="003819CC">
            <w:pPr>
              <w:rPr>
                <w:sz w:val="16"/>
                <w:szCs w:val="16"/>
                <w:lang w:val="ro-RO"/>
              </w:rPr>
            </w:pPr>
          </w:p>
        </w:tc>
        <w:tc>
          <w:tcPr>
            <w:tcW w:w="468"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927A7F">
        <w:trPr>
          <w:cantSplit/>
          <w:trHeight w:val="643"/>
          <w:jc w:val="center"/>
        </w:trPr>
        <w:tc>
          <w:tcPr>
            <w:tcW w:w="1195" w:type="dxa"/>
            <w:vMerge/>
            <w:tcBorders>
              <w:left w:val="thinThickSmallGap" w:sz="24" w:space="0" w:color="auto"/>
            </w:tcBorders>
            <w:vAlign w:val="center"/>
          </w:tcPr>
          <w:p w:rsidR="003819CC" w:rsidRPr="00F5570E" w:rsidRDefault="003819CC" w:rsidP="003819CC">
            <w:pPr>
              <w:jc w:val="center"/>
              <w:rPr>
                <w:b/>
                <w:bCs/>
                <w:sz w:val="16"/>
                <w:szCs w:val="16"/>
                <w:lang w:val="ro-RO"/>
              </w:rPr>
            </w:pPr>
          </w:p>
        </w:tc>
        <w:tc>
          <w:tcPr>
            <w:tcW w:w="1309" w:type="dxa"/>
            <w:vMerge/>
            <w:tcBorders>
              <w:right w:val="thinThickSmallGap" w:sz="24" w:space="0" w:color="auto"/>
            </w:tcBorders>
            <w:vAlign w:val="center"/>
          </w:tcPr>
          <w:p w:rsidR="003819CC" w:rsidRPr="00F5570E" w:rsidRDefault="003819CC" w:rsidP="003819CC">
            <w:pPr>
              <w:tabs>
                <w:tab w:val="left" w:pos="331"/>
              </w:tabs>
              <w:ind w:left="84"/>
              <w:rPr>
                <w:b/>
                <w:bCs/>
                <w:sz w:val="16"/>
                <w:szCs w:val="16"/>
                <w:lang w:val="ro-RO"/>
              </w:rPr>
            </w:pPr>
          </w:p>
        </w:tc>
        <w:tc>
          <w:tcPr>
            <w:tcW w:w="1309" w:type="dxa"/>
            <w:vMerge/>
            <w:tcBorders>
              <w:left w:val="nil"/>
            </w:tcBorders>
            <w:vAlign w:val="center"/>
          </w:tcPr>
          <w:p w:rsidR="003819CC" w:rsidRPr="00F5570E" w:rsidRDefault="003819CC" w:rsidP="003819CC">
            <w:pPr>
              <w:jc w:val="center"/>
              <w:rPr>
                <w:sz w:val="14"/>
                <w:szCs w:val="14"/>
                <w:lang w:val="ro-RO"/>
              </w:rPr>
            </w:pPr>
          </w:p>
        </w:tc>
        <w:tc>
          <w:tcPr>
            <w:tcW w:w="1496" w:type="dxa"/>
            <w:vMerge/>
            <w:tcBorders>
              <w:left w:val="nil"/>
            </w:tcBorders>
            <w:vAlign w:val="center"/>
          </w:tcPr>
          <w:p w:rsidR="003819CC" w:rsidRPr="00F5570E" w:rsidRDefault="003819CC" w:rsidP="003819CC">
            <w:pPr>
              <w:jc w:val="center"/>
              <w:rPr>
                <w:sz w:val="14"/>
                <w:szCs w:val="14"/>
                <w:lang w:val="ro-RO"/>
              </w:rPr>
            </w:pPr>
          </w:p>
        </w:tc>
        <w:tc>
          <w:tcPr>
            <w:tcW w:w="1309" w:type="dxa"/>
            <w:tcBorders>
              <w:left w:val="nil"/>
            </w:tcBorders>
            <w:vAlign w:val="center"/>
          </w:tcPr>
          <w:p w:rsidR="003819CC" w:rsidRPr="00F5570E" w:rsidRDefault="003819CC" w:rsidP="003819CC">
            <w:pPr>
              <w:rPr>
                <w:sz w:val="14"/>
                <w:szCs w:val="14"/>
                <w:lang w:val="ro-RO"/>
              </w:rPr>
            </w:pPr>
            <w:r w:rsidRPr="00F5570E">
              <w:rPr>
                <w:sz w:val="13"/>
                <w:szCs w:val="13"/>
                <w:lang w:val="ro-RO"/>
              </w:rPr>
              <w:t>Jurnalism</w:t>
            </w:r>
          </w:p>
        </w:tc>
        <w:tc>
          <w:tcPr>
            <w:tcW w:w="1206" w:type="dxa"/>
            <w:vMerge/>
            <w:vAlign w:val="center"/>
          </w:tcPr>
          <w:p w:rsidR="003819CC" w:rsidRPr="00F5570E" w:rsidRDefault="003819CC" w:rsidP="003819CC">
            <w:pPr>
              <w:rPr>
                <w:sz w:val="16"/>
                <w:szCs w:val="16"/>
                <w:lang w:val="ro-RO"/>
              </w:rPr>
            </w:pPr>
          </w:p>
        </w:tc>
        <w:tc>
          <w:tcPr>
            <w:tcW w:w="5245" w:type="dxa"/>
            <w:vMerge/>
            <w:vAlign w:val="center"/>
          </w:tcPr>
          <w:p w:rsidR="003819CC" w:rsidRPr="00F5570E" w:rsidRDefault="003819CC" w:rsidP="003819CC">
            <w:pPr>
              <w:rPr>
                <w:sz w:val="16"/>
                <w:szCs w:val="16"/>
                <w:lang w:val="ro-RO"/>
              </w:rPr>
            </w:pPr>
          </w:p>
        </w:tc>
        <w:tc>
          <w:tcPr>
            <w:tcW w:w="468"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927A7F">
        <w:trPr>
          <w:cantSplit/>
          <w:trHeight w:val="643"/>
          <w:jc w:val="center"/>
        </w:trPr>
        <w:tc>
          <w:tcPr>
            <w:tcW w:w="1195" w:type="dxa"/>
            <w:vMerge/>
            <w:tcBorders>
              <w:left w:val="thinThickSmallGap" w:sz="24" w:space="0" w:color="auto"/>
            </w:tcBorders>
            <w:vAlign w:val="center"/>
          </w:tcPr>
          <w:p w:rsidR="003819CC" w:rsidRPr="00F5570E" w:rsidRDefault="003819CC" w:rsidP="003819CC">
            <w:pPr>
              <w:jc w:val="center"/>
              <w:rPr>
                <w:b/>
                <w:bCs/>
                <w:sz w:val="16"/>
                <w:szCs w:val="16"/>
                <w:lang w:val="ro-RO"/>
              </w:rPr>
            </w:pPr>
          </w:p>
        </w:tc>
        <w:tc>
          <w:tcPr>
            <w:tcW w:w="1309" w:type="dxa"/>
            <w:vMerge/>
            <w:tcBorders>
              <w:right w:val="thinThickSmallGap" w:sz="24" w:space="0" w:color="auto"/>
            </w:tcBorders>
            <w:vAlign w:val="center"/>
          </w:tcPr>
          <w:p w:rsidR="003819CC" w:rsidRPr="00F5570E" w:rsidRDefault="003819CC" w:rsidP="003819CC">
            <w:pPr>
              <w:tabs>
                <w:tab w:val="left" w:pos="331"/>
              </w:tabs>
              <w:ind w:left="84"/>
              <w:rPr>
                <w:b/>
                <w:bCs/>
                <w:sz w:val="16"/>
                <w:szCs w:val="16"/>
                <w:lang w:val="ro-RO"/>
              </w:rPr>
            </w:pPr>
          </w:p>
        </w:tc>
        <w:tc>
          <w:tcPr>
            <w:tcW w:w="1309" w:type="dxa"/>
            <w:vMerge/>
            <w:tcBorders>
              <w:left w:val="nil"/>
            </w:tcBorders>
            <w:vAlign w:val="center"/>
          </w:tcPr>
          <w:p w:rsidR="003819CC" w:rsidRPr="00F5570E" w:rsidRDefault="003819CC" w:rsidP="003819CC">
            <w:pPr>
              <w:jc w:val="center"/>
              <w:rPr>
                <w:sz w:val="14"/>
                <w:szCs w:val="14"/>
                <w:lang w:val="ro-RO"/>
              </w:rPr>
            </w:pPr>
          </w:p>
        </w:tc>
        <w:tc>
          <w:tcPr>
            <w:tcW w:w="1496" w:type="dxa"/>
            <w:tcBorders>
              <w:left w:val="nil"/>
            </w:tcBorders>
            <w:vAlign w:val="center"/>
          </w:tcPr>
          <w:p w:rsidR="003819CC" w:rsidRPr="00F5570E" w:rsidRDefault="003819CC" w:rsidP="003819CC">
            <w:pPr>
              <w:jc w:val="center"/>
              <w:rPr>
                <w:sz w:val="14"/>
                <w:szCs w:val="14"/>
                <w:lang w:val="ro-RO"/>
              </w:rPr>
            </w:pPr>
            <w:r w:rsidRPr="00F5570E">
              <w:rPr>
                <w:sz w:val="14"/>
                <w:szCs w:val="14"/>
                <w:lang w:val="ro-RO"/>
              </w:rPr>
              <w:t xml:space="preserve">ŞTIINŢE </w:t>
            </w:r>
            <w:smartTag w:uri="urn:schemas-microsoft-com:office:smarttags" w:element="stockticker">
              <w:r w:rsidRPr="00F5570E">
                <w:rPr>
                  <w:sz w:val="14"/>
                  <w:szCs w:val="14"/>
                  <w:lang w:val="ro-RO"/>
                </w:rPr>
                <w:t>ALE</w:t>
              </w:r>
            </w:smartTag>
            <w:r w:rsidRPr="00F5570E">
              <w:rPr>
                <w:sz w:val="14"/>
                <w:szCs w:val="14"/>
                <w:lang w:val="ro-RO"/>
              </w:rPr>
              <w:t xml:space="preserve"> EDUCAŢIEI             </w:t>
            </w:r>
          </w:p>
        </w:tc>
        <w:tc>
          <w:tcPr>
            <w:tcW w:w="1309" w:type="dxa"/>
            <w:tcBorders>
              <w:left w:val="nil"/>
            </w:tcBorders>
            <w:vAlign w:val="center"/>
          </w:tcPr>
          <w:p w:rsidR="003819CC" w:rsidRPr="00F5570E" w:rsidRDefault="003819CC" w:rsidP="003819CC">
            <w:pPr>
              <w:rPr>
                <w:sz w:val="14"/>
                <w:szCs w:val="14"/>
                <w:lang w:val="ro-RO"/>
              </w:rPr>
            </w:pPr>
            <w:r w:rsidRPr="00F5570E">
              <w:rPr>
                <w:sz w:val="14"/>
                <w:szCs w:val="14"/>
                <w:lang w:val="ro-RO"/>
              </w:rPr>
              <w:t>Pedagogie</w:t>
            </w:r>
          </w:p>
        </w:tc>
        <w:tc>
          <w:tcPr>
            <w:tcW w:w="1206" w:type="dxa"/>
            <w:vMerge/>
            <w:vAlign w:val="center"/>
          </w:tcPr>
          <w:p w:rsidR="003819CC" w:rsidRPr="00F5570E" w:rsidRDefault="003819CC" w:rsidP="003819CC">
            <w:pPr>
              <w:rPr>
                <w:sz w:val="16"/>
                <w:szCs w:val="16"/>
                <w:lang w:val="ro-RO"/>
              </w:rPr>
            </w:pPr>
          </w:p>
        </w:tc>
        <w:tc>
          <w:tcPr>
            <w:tcW w:w="5245" w:type="dxa"/>
            <w:vMerge/>
            <w:vAlign w:val="center"/>
          </w:tcPr>
          <w:p w:rsidR="003819CC" w:rsidRPr="00F5570E" w:rsidRDefault="003819CC" w:rsidP="003819CC">
            <w:pPr>
              <w:rPr>
                <w:sz w:val="16"/>
                <w:szCs w:val="16"/>
                <w:lang w:val="ro-RO"/>
              </w:rPr>
            </w:pPr>
          </w:p>
        </w:tc>
        <w:tc>
          <w:tcPr>
            <w:tcW w:w="468"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927A7F">
        <w:trPr>
          <w:cantSplit/>
          <w:trHeight w:val="485"/>
          <w:jc w:val="center"/>
        </w:trPr>
        <w:tc>
          <w:tcPr>
            <w:tcW w:w="1195" w:type="dxa"/>
            <w:vMerge/>
            <w:tcBorders>
              <w:left w:val="thinThickSmallGap" w:sz="24" w:space="0" w:color="auto"/>
            </w:tcBorders>
            <w:vAlign w:val="center"/>
          </w:tcPr>
          <w:p w:rsidR="003819CC" w:rsidRPr="00F5570E" w:rsidRDefault="003819CC" w:rsidP="003819CC">
            <w:pPr>
              <w:jc w:val="center"/>
              <w:rPr>
                <w:b/>
                <w:bCs/>
                <w:sz w:val="16"/>
                <w:szCs w:val="16"/>
                <w:lang w:val="ro-RO"/>
              </w:rPr>
            </w:pPr>
          </w:p>
        </w:tc>
        <w:tc>
          <w:tcPr>
            <w:tcW w:w="1309" w:type="dxa"/>
            <w:vMerge/>
            <w:tcBorders>
              <w:right w:val="thinThickSmallGap" w:sz="24" w:space="0" w:color="auto"/>
            </w:tcBorders>
            <w:vAlign w:val="center"/>
          </w:tcPr>
          <w:p w:rsidR="003819CC" w:rsidRPr="00F5570E" w:rsidRDefault="003819CC" w:rsidP="003819CC">
            <w:pPr>
              <w:tabs>
                <w:tab w:val="left" w:pos="331"/>
              </w:tabs>
              <w:ind w:left="84"/>
              <w:rPr>
                <w:b/>
                <w:bCs/>
                <w:sz w:val="16"/>
                <w:szCs w:val="16"/>
                <w:lang w:val="ro-RO"/>
              </w:rPr>
            </w:pPr>
          </w:p>
        </w:tc>
        <w:tc>
          <w:tcPr>
            <w:tcW w:w="1309" w:type="dxa"/>
            <w:vMerge/>
            <w:tcBorders>
              <w:left w:val="nil"/>
            </w:tcBorders>
            <w:vAlign w:val="center"/>
          </w:tcPr>
          <w:p w:rsidR="003819CC" w:rsidRPr="00F5570E" w:rsidRDefault="003819CC" w:rsidP="003819CC">
            <w:pPr>
              <w:jc w:val="center"/>
              <w:rPr>
                <w:sz w:val="14"/>
                <w:szCs w:val="14"/>
                <w:lang w:val="ro-RO"/>
              </w:rPr>
            </w:pPr>
          </w:p>
        </w:tc>
        <w:tc>
          <w:tcPr>
            <w:tcW w:w="1496" w:type="dxa"/>
            <w:vMerge w:val="restart"/>
            <w:tcBorders>
              <w:left w:val="nil"/>
            </w:tcBorders>
            <w:vAlign w:val="center"/>
          </w:tcPr>
          <w:p w:rsidR="003819CC" w:rsidRPr="00F5570E" w:rsidRDefault="003819CC" w:rsidP="003819CC">
            <w:pPr>
              <w:jc w:val="center"/>
              <w:rPr>
                <w:sz w:val="14"/>
                <w:szCs w:val="14"/>
                <w:lang w:val="ro-RO"/>
              </w:rPr>
            </w:pPr>
            <w:r w:rsidRPr="00F5570E">
              <w:rPr>
                <w:sz w:val="14"/>
                <w:szCs w:val="14"/>
                <w:lang w:val="ro-RO"/>
              </w:rPr>
              <w:t>PSIHOLOGIE</w:t>
            </w:r>
          </w:p>
        </w:tc>
        <w:tc>
          <w:tcPr>
            <w:tcW w:w="1309" w:type="dxa"/>
            <w:tcBorders>
              <w:left w:val="nil"/>
            </w:tcBorders>
            <w:vAlign w:val="center"/>
          </w:tcPr>
          <w:p w:rsidR="003819CC" w:rsidRPr="00F5570E" w:rsidRDefault="003819CC" w:rsidP="003819CC">
            <w:pPr>
              <w:rPr>
                <w:sz w:val="14"/>
                <w:szCs w:val="14"/>
                <w:lang w:val="ro-RO"/>
              </w:rPr>
            </w:pPr>
            <w:r w:rsidRPr="00F5570E">
              <w:rPr>
                <w:sz w:val="14"/>
                <w:szCs w:val="14"/>
                <w:lang w:val="ro-RO"/>
              </w:rPr>
              <w:t>Psihologie</w:t>
            </w:r>
          </w:p>
        </w:tc>
        <w:tc>
          <w:tcPr>
            <w:tcW w:w="1206" w:type="dxa"/>
            <w:vMerge/>
            <w:vAlign w:val="center"/>
          </w:tcPr>
          <w:p w:rsidR="003819CC" w:rsidRPr="00F5570E" w:rsidRDefault="003819CC" w:rsidP="003819CC">
            <w:pPr>
              <w:rPr>
                <w:sz w:val="16"/>
                <w:szCs w:val="16"/>
                <w:lang w:val="ro-RO"/>
              </w:rPr>
            </w:pPr>
          </w:p>
        </w:tc>
        <w:tc>
          <w:tcPr>
            <w:tcW w:w="5245" w:type="dxa"/>
            <w:vMerge/>
            <w:vAlign w:val="center"/>
          </w:tcPr>
          <w:p w:rsidR="003819CC" w:rsidRPr="00F5570E" w:rsidRDefault="003819CC" w:rsidP="003819CC">
            <w:pPr>
              <w:rPr>
                <w:sz w:val="16"/>
                <w:szCs w:val="16"/>
                <w:lang w:val="ro-RO"/>
              </w:rPr>
            </w:pPr>
          </w:p>
        </w:tc>
        <w:tc>
          <w:tcPr>
            <w:tcW w:w="468"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927A7F">
        <w:trPr>
          <w:cantSplit/>
          <w:trHeight w:val="560"/>
          <w:jc w:val="center"/>
        </w:trPr>
        <w:tc>
          <w:tcPr>
            <w:tcW w:w="1195" w:type="dxa"/>
            <w:vMerge/>
            <w:tcBorders>
              <w:left w:val="thinThickSmallGap" w:sz="24" w:space="0" w:color="auto"/>
            </w:tcBorders>
            <w:vAlign w:val="center"/>
          </w:tcPr>
          <w:p w:rsidR="003819CC" w:rsidRPr="00F5570E" w:rsidRDefault="003819CC" w:rsidP="003819CC">
            <w:pPr>
              <w:jc w:val="center"/>
              <w:rPr>
                <w:b/>
                <w:bCs/>
                <w:sz w:val="16"/>
                <w:szCs w:val="16"/>
                <w:lang w:val="ro-RO"/>
              </w:rPr>
            </w:pPr>
          </w:p>
        </w:tc>
        <w:tc>
          <w:tcPr>
            <w:tcW w:w="1309" w:type="dxa"/>
            <w:vMerge/>
            <w:tcBorders>
              <w:right w:val="thinThickSmallGap" w:sz="24" w:space="0" w:color="auto"/>
            </w:tcBorders>
            <w:vAlign w:val="center"/>
          </w:tcPr>
          <w:p w:rsidR="003819CC" w:rsidRPr="00F5570E" w:rsidRDefault="003819CC" w:rsidP="003819CC">
            <w:pPr>
              <w:tabs>
                <w:tab w:val="left" w:pos="331"/>
              </w:tabs>
              <w:ind w:left="84"/>
              <w:rPr>
                <w:b/>
                <w:bCs/>
                <w:sz w:val="16"/>
                <w:szCs w:val="16"/>
                <w:lang w:val="ro-RO"/>
              </w:rPr>
            </w:pPr>
          </w:p>
        </w:tc>
        <w:tc>
          <w:tcPr>
            <w:tcW w:w="1309" w:type="dxa"/>
            <w:vMerge/>
            <w:tcBorders>
              <w:left w:val="nil"/>
            </w:tcBorders>
            <w:vAlign w:val="center"/>
          </w:tcPr>
          <w:p w:rsidR="003819CC" w:rsidRPr="00F5570E" w:rsidRDefault="003819CC" w:rsidP="003819CC">
            <w:pPr>
              <w:jc w:val="center"/>
              <w:rPr>
                <w:sz w:val="14"/>
                <w:szCs w:val="14"/>
                <w:lang w:val="ro-RO"/>
              </w:rPr>
            </w:pPr>
          </w:p>
        </w:tc>
        <w:tc>
          <w:tcPr>
            <w:tcW w:w="1496" w:type="dxa"/>
            <w:vMerge/>
            <w:tcBorders>
              <w:left w:val="nil"/>
            </w:tcBorders>
            <w:vAlign w:val="center"/>
          </w:tcPr>
          <w:p w:rsidR="003819CC" w:rsidRPr="00F5570E" w:rsidRDefault="003819CC" w:rsidP="003819CC">
            <w:pPr>
              <w:jc w:val="center"/>
              <w:rPr>
                <w:sz w:val="14"/>
                <w:szCs w:val="14"/>
                <w:lang w:val="ro-RO"/>
              </w:rPr>
            </w:pPr>
          </w:p>
        </w:tc>
        <w:tc>
          <w:tcPr>
            <w:tcW w:w="1309" w:type="dxa"/>
            <w:tcBorders>
              <w:left w:val="nil"/>
            </w:tcBorders>
            <w:vAlign w:val="center"/>
          </w:tcPr>
          <w:p w:rsidR="003819CC" w:rsidRPr="00F5570E" w:rsidRDefault="003819CC" w:rsidP="003819CC">
            <w:pPr>
              <w:rPr>
                <w:sz w:val="14"/>
                <w:szCs w:val="14"/>
                <w:lang w:val="ro-RO"/>
              </w:rPr>
            </w:pPr>
            <w:r w:rsidRPr="00F5570E">
              <w:rPr>
                <w:sz w:val="14"/>
                <w:szCs w:val="14"/>
                <w:lang w:val="ro-RO"/>
              </w:rPr>
              <w:t>Terapie ocupaţională</w:t>
            </w:r>
          </w:p>
        </w:tc>
        <w:tc>
          <w:tcPr>
            <w:tcW w:w="1206" w:type="dxa"/>
            <w:vMerge/>
            <w:vAlign w:val="center"/>
          </w:tcPr>
          <w:p w:rsidR="003819CC" w:rsidRPr="00F5570E" w:rsidRDefault="003819CC" w:rsidP="003819CC">
            <w:pPr>
              <w:rPr>
                <w:sz w:val="16"/>
                <w:szCs w:val="16"/>
                <w:lang w:val="ro-RO"/>
              </w:rPr>
            </w:pPr>
          </w:p>
        </w:tc>
        <w:tc>
          <w:tcPr>
            <w:tcW w:w="5245" w:type="dxa"/>
            <w:vMerge/>
            <w:vAlign w:val="center"/>
          </w:tcPr>
          <w:p w:rsidR="003819CC" w:rsidRPr="00F5570E" w:rsidRDefault="003819CC" w:rsidP="003819CC">
            <w:pPr>
              <w:rPr>
                <w:sz w:val="16"/>
                <w:szCs w:val="16"/>
                <w:lang w:val="ro-RO"/>
              </w:rPr>
            </w:pPr>
          </w:p>
        </w:tc>
        <w:tc>
          <w:tcPr>
            <w:tcW w:w="468"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927A7F">
        <w:trPr>
          <w:cantSplit/>
          <w:trHeight w:val="643"/>
          <w:jc w:val="center"/>
        </w:trPr>
        <w:tc>
          <w:tcPr>
            <w:tcW w:w="1195" w:type="dxa"/>
            <w:vMerge/>
            <w:tcBorders>
              <w:left w:val="thinThickSmallGap" w:sz="24" w:space="0" w:color="auto"/>
            </w:tcBorders>
            <w:vAlign w:val="center"/>
          </w:tcPr>
          <w:p w:rsidR="003819CC" w:rsidRPr="00F5570E" w:rsidRDefault="003819CC" w:rsidP="003819CC">
            <w:pPr>
              <w:jc w:val="center"/>
              <w:rPr>
                <w:b/>
                <w:bCs/>
                <w:sz w:val="16"/>
                <w:szCs w:val="16"/>
                <w:lang w:val="ro-RO"/>
              </w:rPr>
            </w:pPr>
          </w:p>
        </w:tc>
        <w:tc>
          <w:tcPr>
            <w:tcW w:w="1309" w:type="dxa"/>
            <w:vMerge/>
            <w:tcBorders>
              <w:right w:val="thinThickSmallGap" w:sz="24" w:space="0" w:color="auto"/>
            </w:tcBorders>
            <w:vAlign w:val="center"/>
          </w:tcPr>
          <w:p w:rsidR="003819CC" w:rsidRPr="00F5570E" w:rsidRDefault="003819CC" w:rsidP="003819CC">
            <w:pPr>
              <w:tabs>
                <w:tab w:val="left" w:pos="331"/>
              </w:tabs>
              <w:ind w:left="84"/>
              <w:rPr>
                <w:b/>
                <w:bCs/>
                <w:sz w:val="16"/>
                <w:szCs w:val="16"/>
                <w:lang w:val="ro-RO"/>
              </w:rPr>
            </w:pPr>
          </w:p>
        </w:tc>
        <w:tc>
          <w:tcPr>
            <w:tcW w:w="1309" w:type="dxa"/>
            <w:vMerge/>
            <w:tcBorders>
              <w:left w:val="nil"/>
            </w:tcBorders>
            <w:vAlign w:val="center"/>
          </w:tcPr>
          <w:p w:rsidR="003819CC" w:rsidRPr="00F5570E" w:rsidRDefault="003819CC" w:rsidP="003819CC">
            <w:pPr>
              <w:jc w:val="center"/>
              <w:rPr>
                <w:sz w:val="14"/>
                <w:szCs w:val="14"/>
                <w:lang w:val="ro-RO"/>
              </w:rPr>
            </w:pPr>
          </w:p>
        </w:tc>
        <w:tc>
          <w:tcPr>
            <w:tcW w:w="1496" w:type="dxa"/>
            <w:tcBorders>
              <w:left w:val="nil"/>
            </w:tcBorders>
            <w:vAlign w:val="center"/>
          </w:tcPr>
          <w:p w:rsidR="003819CC" w:rsidRPr="00F5570E" w:rsidRDefault="003819CC" w:rsidP="003819CC">
            <w:pPr>
              <w:jc w:val="center"/>
              <w:rPr>
                <w:sz w:val="14"/>
                <w:szCs w:val="14"/>
                <w:lang w:val="ro-RO"/>
              </w:rPr>
            </w:pPr>
            <w:r w:rsidRPr="00F5570E">
              <w:rPr>
                <w:sz w:val="14"/>
                <w:szCs w:val="14"/>
                <w:lang w:val="ro-RO"/>
              </w:rPr>
              <w:t>ASISTENŢĂ </w:t>
            </w:r>
          </w:p>
          <w:p w:rsidR="003819CC" w:rsidRPr="00F5570E" w:rsidRDefault="003819CC" w:rsidP="003819CC">
            <w:pPr>
              <w:jc w:val="center"/>
              <w:rPr>
                <w:sz w:val="14"/>
                <w:szCs w:val="14"/>
                <w:lang w:val="ro-RO"/>
              </w:rPr>
            </w:pPr>
            <w:r w:rsidRPr="00F5570E">
              <w:rPr>
                <w:sz w:val="14"/>
                <w:szCs w:val="14"/>
                <w:lang w:val="ro-RO"/>
              </w:rPr>
              <w:t xml:space="preserve">SOCIALĂ             </w:t>
            </w:r>
          </w:p>
        </w:tc>
        <w:tc>
          <w:tcPr>
            <w:tcW w:w="1309" w:type="dxa"/>
            <w:tcBorders>
              <w:left w:val="nil"/>
            </w:tcBorders>
            <w:vAlign w:val="center"/>
          </w:tcPr>
          <w:p w:rsidR="003819CC" w:rsidRPr="00F5570E" w:rsidRDefault="003819CC" w:rsidP="003819CC">
            <w:pPr>
              <w:rPr>
                <w:sz w:val="14"/>
                <w:szCs w:val="14"/>
                <w:lang w:val="ro-RO"/>
              </w:rPr>
            </w:pPr>
            <w:r w:rsidRPr="00F5570E">
              <w:rPr>
                <w:sz w:val="14"/>
                <w:szCs w:val="14"/>
                <w:lang w:val="ro-RO"/>
              </w:rPr>
              <w:t xml:space="preserve">Asistenţă socială    </w:t>
            </w:r>
          </w:p>
        </w:tc>
        <w:tc>
          <w:tcPr>
            <w:tcW w:w="1206" w:type="dxa"/>
            <w:vMerge/>
            <w:vAlign w:val="center"/>
          </w:tcPr>
          <w:p w:rsidR="003819CC" w:rsidRPr="00F5570E" w:rsidRDefault="003819CC" w:rsidP="003819CC">
            <w:pPr>
              <w:rPr>
                <w:sz w:val="16"/>
                <w:szCs w:val="16"/>
                <w:lang w:val="ro-RO"/>
              </w:rPr>
            </w:pPr>
          </w:p>
        </w:tc>
        <w:tc>
          <w:tcPr>
            <w:tcW w:w="5245" w:type="dxa"/>
            <w:vMerge/>
            <w:vAlign w:val="center"/>
          </w:tcPr>
          <w:p w:rsidR="003819CC" w:rsidRPr="00F5570E" w:rsidRDefault="003819CC" w:rsidP="003819CC">
            <w:pPr>
              <w:rPr>
                <w:sz w:val="16"/>
                <w:szCs w:val="16"/>
                <w:lang w:val="ro-RO"/>
              </w:rPr>
            </w:pPr>
          </w:p>
        </w:tc>
        <w:tc>
          <w:tcPr>
            <w:tcW w:w="468"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927A7F">
        <w:trPr>
          <w:cantSplit/>
          <w:trHeight w:val="643"/>
          <w:jc w:val="center"/>
        </w:trPr>
        <w:tc>
          <w:tcPr>
            <w:tcW w:w="1195" w:type="dxa"/>
            <w:vMerge/>
            <w:tcBorders>
              <w:left w:val="thinThickSmallGap" w:sz="24" w:space="0" w:color="auto"/>
            </w:tcBorders>
            <w:vAlign w:val="center"/>
          </w:tcPr>
          <w:p w:rsidR="003819CC" w:rsidRPr="00F5570E" w:rsidRDefault="003819CC" w:rsidP="003819CC">
            <w:pPr>
              <w:jc w:val="center"/>
              <w:rPr>
                <w:b/>
                <w:bCs/>
                <w:sz w:val="16"/>
                <w:szCs w:val="16"/>
                <w:lang w:val="ro-RO"/>
              </w:rPr>
            </w:pPr>
          </w:p>
        </w:tc>
        <w:tc>
          <w:tcPr>
            <w:tcW w:w="1309" w:type="dxa"/>
            <w:vMerge/>
            <w:tcBorders>
              <w:right w:val="thinThickSmallGap" w:sz="24" w:space="0" w:color="auto"/>
            </w:tcBorders>
            <w:vAlign w:val="center"/>
          </w:tcPr>
          <w:p w:rsidR="003819CC" w:rsidRPr="00F5570E" w:rsidRDefault="003819CC" w:rsidP="003819CC">
            <w:pPr>
              <w:tabs>
                <w:tab w:val="left" w:pos="331"/>
              </w:tabs>
              <w:ind w:left="84"/>
              <w:rPr>
                <w:b/>
                <w:bCs/>
                <w:sz w:val="16"/>
                <w:szCs w:val="16"/>
                <w:lang w:val="ro-RO"/>
              </w:rPr>
            </w:pPr>
          </w:p>
        </w:tc>
        <w:tc>
          <w:tcPr>
            <w:tcW w:w="1309" w:type="dxa"/>
            <w:vMerge w:val="restart"/>
            <w:tcBorders>
              <w:left w:val="nil"/>
            </w:tcBorders>
            <w:vAlign w:val="center"/>
          </w:tcPr>
          <w:p w:rsidR="003819CC" w:rsidRPr="00F5570E" w:rsidRDefault="003819CC" w:rsidP="003819CC">
            <w:pPr>
              <w:jc w:val="center"/>
              <w:rPr>
                <w:sz w:val="14"/>
                <w:szCs w:val="14"/>
                <w:lang w:val="ro-RO"/>
              </w:rPr>
            </w:pPr>
            <w:r w:rsidRPr="00F5570E">
              <w:rPr>
                <w:sz w:val="14"/>
                <w:szCs w:val="14"/>
                <w:lang w:val="ro-RO"/>
              </w:rPr>
              <w:t>ŞTIINŢE MILITARE ŞI INFORMAŢII</w:t>
            </w:r>
          </w:p>
        </w:tc>
        <w:tc>
          <w:tcPr>
            <w:tcW w:w="1496" w:type="dxa"/>
            <w:vMerge w:val="restart"/>
            <w:tcBorders>
              <w:left w:val="nil"/>
            </w:tcBorders>
            <w:vAlign w:val="center"/>
          </w:tcPr>
          <w:p w:rsidR="003819CC" w:rsidRPr="00F5570E" w:rsidRDefault="003819CC" w:rsidP="003819CC">
            <w:pPr>
              <w:jc w:val="center"/>
              <w:rPr>
                <w:sz w:val="14"/>
                <w:szCs w:val="14"/>
                <w:lang w:val="ro-RO"/>
              </w:rPr>
            </w:pPr>
            <w:r w:rsidRPr="00F5570E">
              <w:rPr>
                <w:sz w:val="14"/>
                <w:szCs w:val="14"/>
                <w:lang w:val="ro-RO"/>
              </w:rPr>
              <w:t>ŞTIINŢE MILITARE ŞI INFORMAŢII</w:t>
            </w:r>
          </w:p>
        </w:tc>
        <w:tc>
          <w:tcPr>
            <w:tcW w:w="1309" w:type="dxa"/>
            <w:tcBorders>
              <w:left w:val="nil"/>
            </w:tcBorders>
            <w:vAlign w:val="center"/>
          </w:tcPr>
          <w:p w:rsidR="003819CC" w:rsidRPr="00F5570E" w:rsidRDefault="003819CC" w:rsidP="003819CC">
            <w:pPr>
              <w:rPr>
                <w:sz w:val="14"/>
                <w:szCs w:val="14"/>
                <w:lang w:val="ro-RO"/>
              </w:rPr>
            </w:pPr>
            <w:r w:rsidRPr="00F5570E">
              <w:rPr>
                <w:sz w:val="14"/>
                <w:szCs w:val="14"/>
                <w:lang w:val="ro-RO"/>
              </w:rPr>
              <w:t>Comunicare şi relaţii publice - informaţii</w:t>
            </w:r>
          </w:p>
        </w:tc>
        <w:tc>
          <w:tcPr>
            <w:tcW w:w="1206" w:type="dxa"/>
            <w:vMerge/>
            <w:vAlign w:val="center"/>
          </w:tcPr>
          <w:p w:rsidR="003819CC" w:rsidRPr="00F5570E" w:rsidRDefault="003819CC" w:rsidP="003819CC">
            <w:pPr>
              <w:rPr>
                <w:sz w:val="16"/>
                <w:szCs w:val="16"/>
                <w:lang w:val="ro-RO"/>
              </w:rPr>
            </w:pPr>
          </w:p>
        </w:tc>
        <w:tc>
          <w:tcPr>
            <w:tcW w:w="5245" w:type="dxa"/>
            <w:vMerge/>
            <w:vAlign w:val="center"/>
          </w:tcPr>
          <w:p w:rsidR="003819CC" w:rsidRPr="00F5570E" w:rsidRDefault="003819CC" w:rsidP="003819CC">
            <w:pPr>
              <w:rPr>
                <w:sz w:val="16"/>
                <w:szCs w:val="16"/>
                <w:lang w:val="ro-RO"/>
              </w:rPr>
            </w:pPr>
          </w:p>
        </w:tc>
        <w:tc>
          <w:tcPr>
            <w:tcW w:w="468"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3819CC" w:rsidRPr="00F5570E" w:rsidTr="00927A7F">
        <w:trPr>
          <w:cantSplit/>
          <w:trHeight w:val="643"/>
          <w:jc w:val="center"/>
        </w:trPr>
        <w:tc>
          <w:tcPr>
            <w:tcW w:w="1195" w:type="dxa"/>
            <w:vMerge/>
            <w:tcBorders>
              <w:left w:val="thinThickSmallGap" w:sz="24" w:space="0" w:color="auto"/>
            </w:tcBorders>
            <w:vAlign w:val="center"/>
          </w:tcPr>
          <w:p w:rsidR="003819CC" w:rsidRPr="00F5570E" w:rsidRDefault="003819CC" w:rsidP="003819CC">
            <w:pPr>
              <w:jc w:val="center"/>
              <w:rPr>
                <w:b/>
                <w:bCs/>
                <w:sz w:val="16"/>
                <w:szCs w:val="16"/>
                <w:lang w:val="ro-RO"/>
              </w:rPr>
            </w:pPr>
          </w:p>
        </w:tc>
        <w:tc>
          <w:tcPr>
            <w:tcW w:w="1309" w:type="dxa"/>
            <w:vMerge/>
            <w:tcBorders>
              <w:right w:val="thinThickSmallGap" w:sz="24" w:space="0" w:color="auto"/>
            </w:tcBorders>
            <w:vAlign w:val="center"/>
          </w:tcPr>
          <w:p w:rsidR="003819CC" w:rsidRPr="00F5570E" w:rsidRDefault="003819CC" w:rsidP="003819CC">
            <w:pPr>
              <w:tabs>
                <w:tab w:val="left" w:pos="331"/>
              </w:tabs>
              <w:ind w:left="84"/>
              <w:rPr>
                <w:b/>
                <w:bCs/>
                <w:sz w:val="16"/>
                <w:szCs w:val="16"/>
                <w:lang w:val="ro-RO"/>
              </w:rPr>
            </w:pPr>
          </w:p>
        </w:tc>
        <w:tc>
          <w:tcPr>
            <w:tcW w:w="1309" w:type="dxa"/>
            <w:vMerge/>
            <w:tcBorders>
              <w:left w:val="nil"/>
            </w:tcBorders>
            <w:vAlign w:val="center"/>
          </w:tcPr>
          <w:p w:rsidR="003819CC" w:rsidRPr="00F5570E" w:rsidRDefault="003819CC" w:rsidP="003819CC">
            <w:pPr>
              <w:jc w:val="center"/>
              <w:rPr>
                <w:sz w:val="18"/>
                <w:szCs w:val="18"/>
                <w:lang w:val="ro-RO"/>
              </w:rPr>
            </w:pPr>
          </w:p>
        </w:tc>
        <w:tc>
          <w:tcPr>
            <w:tcW w:w="1496" w:type="dxa"/>
            <w:vMerge/>
            <w:tcBorders>
              <w:left w:val="nil"/>
            </w:tcBorders>
            <w:vAlign w:val="center"/>
          </w:tcPr>
          <w:p w:rsidR="003819CC" w:rsidRPr="00F5570E" w:rsidRDefault="003819CC" w:rsidP="003819CC">
            <w:pPr>
              <w:jc w:val="center"/>
              <w:rPr>
                <w:sz w:val="18"/>
                <w:szCs w:val="18"/>
                <w:lang w:val="ro-RO"/>
              </w:rPr>
            </w:pPr>
          </w:p>
        </w:tc>
        <w:tc>
          <w:tcPr>
            <w:tcW w:w="1309" w:type="dxa"/>
            <w:tcBorders>
              <w:left w:val="nil"/>
            </w:tcBorders>
            <w:vAlign w:val="center"/>
          </w:tcPr>
          <w:p w:rsidR="003819CC" w:rsidRPr="00F5570E" w:rsidRDefault="003819CC" w:rsidP="003819CC">
            <w:pPr>
              <w:rPr>
                <w:sz w:val="14"/>
                <w:szCs w:val="14"/>
                <w:lang w:val="ro-RO"/>
              </w:rPr>
            </w:pPr>
            <w:r w:rsidRPr="00F5570E">
              <w:rPr>
                <w:sz w:val="14"/>
                <w:szCs w:val="14"/>
                <w:lang w:val="ro-RO"/>
              </w:rPr>
              <w:t>Psihologie - informaţii</w:t>
            </w:r>
          </w:p>
        </w:tc>
        <w:tc>
          <w:tcPr>
            <w:tcW w:w="1206" w:type="dxa"/>
            <w:vMerge/>
            <w:vAlign w:val="center"/>
          </w:tcPr>
          <w:p w:rsidR="003819CC" w:rsidRPr="00F5570E" w:rsidRDefault="003819CC" w:rsidP="003819CC">
            <w:pPr>
              <w:rPr>
                <w:sz w:val="16"/>
                <w:szCs w:val="16"/>
                <w:lang w:val="ro-RO"/>
              </w:rPr>
            </w:pPr>
          </w:p>
        </w:tc>
        <w:tc>
          <w:tcPr>
            <w:tcW w:w="5245" w:type="dxa"/>
            <w:vMerge/>
            <w:vAlign w:val="center"/>
          </w:tcPr>
          <w:p w:rsidR="003819CC" w:rsidRPr="00F5570E" w:rsidRDefault="003819CC" w:rsidP="003819CC">
            <w:pPr>
              <w:rPr>
                <w:sz w:val="16"/>
                <w:szCs w:val="16"/>
                <w:lang w:val="ro-RO"/>
              </w:rPr>
            </w:pPr>
          </w:p>
        </w:tc>
        <w:tc>
          <w:tcPr>
            <w:tcW w:w="468"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bl>
    <w:p w:rsidR="00BE08C5" w:rsidRPr="00F5570E" w:rsidRDefault="00BE08C5" w:rsidP="009B72FB">
      <w:pPr>
        <w:rPr>
          <w:sz w:val="2"/>
          <w:szCs w:val="2"/>
          <w:lang w:val="ro-RO"/>
        </w:rPr>
      </w:pPr>
    </w:p>
    <w:p w:rsidR="00927A7F" w:rsidRPr="00F5570E" w:rsidRDefault="00927A7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309"/>
        <w:gridCol w:w="1309"/>
        <w:gridCol w:w="1870"/>
        <w:gridCol w:w="1870"/>
        <w:gridCol w:w="1122"/>
        <w:gridCol w:w="4439"/>
        <w:gridCol w:w="610"/>
        <w:gridCol w:w="1372"/>
      </w:tblGrid>
      <w:tr w:rsidR="00F5570E" w:rsidRPr="00F5570E" w:rsidTr="00391D22">
        <w:trPr>
          <w:cantSplit/>
          <w:trHeight w:val="120"/>
          <w:jc w:val="center"/>
        </w:trPr>
        <w:tc>
          <w:tcPr>
            <w:tcW w:w="1008" w:type="dxa"/>
            <w:vMerge w:val="restart"/>
            <w:tcBorders>
              <w:left w:val="thinThickSmallGap" w:sz="24" w:space="0" w:color="auto"/>
            </w:tcBorders>
            <w:vAlign w:val="center"/>
          </w:tcPr>
          <w:p w:rsidR="003819CC" w:rsidRPr="00F5570E" w:rsidRDefault="003819CC" w:rsidP="003819CC">
            <w:pPr>
              <w:jc w:val="center"/>
              <w:rPr>
                <w:b/>
                <w:bCs/>
                <w:sz w:val="14"/>
                <w:szCs w:val="14"/>
                <w:lang w:val="ro-RO"/>
              </w:rPr>
            </w:pPr>
            <w:r w:rsidRPr="00F5570E">
              <w:rPr>
                <w:b/>
                <w:bCs/>
                <w:sz w:val="14"/>
                <w:szCs w:val="14"/>
                <w:lang w:val="ro-RO"/>
              </w:rPr>
              <w:t>Învăţământ liceal</w:t>
            </w:r>
          </w:p>
        </w:tc>
        <w:tc>
          <w:tcPr>
            <w:tcW w:w="1309" w:type="dxa"/>
            <w:vMerge w:val="restart"/>
            <w:tcBorders>
              <w:right w:val="thinThickSmallGap" w:sz="24" w:space="0" w:color="auto"/>
            </w:tcBorders>
            <w:vAlign w:val="center"/>
          </w:tcPr>
          <w:p w:rsidR="003819CC" w:rsidRPr="00F5570E" w:rsidRDefault="003819CC" w:rsidP="003819CC">
            <w:pPr>
              <w:tabs>
                <w:tab w:val="left" w:pos="331"/>
              </w:tabs>
              <w:ind w:left="84"/>
              <w:rPr>
                <w:b/>
                <w:bCs/>
                <w:sz w:val="14"/>
                <w:szCs w:val="14"/>
                <w:lang w:val="ro-RO"/>
              </w:rPr>
            </w:pPr>
            <w:r w:rsidRPr="00F5570E">
              <w:rPr>
                <w:b/>
                <w:bCs/>
                <w:sz w:val="14"/>
                <w:szCs w:val="14"/>
                <w:lang w:val="ro-RO"/>
              </w:rPr>
              <w:t>Cultură civică – Studii sociale</w:t>
            </w:r>
          </w:p>
        </w:tc>
        <w:tc>
          <w:tcPr>
            <w:tcW w:w="1309" w:type="dxa"/>
            <w:vMerge w:val="restart"/>
            <w:tcBorders>
              <w:left w:val="nil"/>
            </w:tcBorders>
            <w:vAlign w:val="center"/>
          </w:tcPr>
          <w:p w:rsidR="003819CC" w:rsidRPr="00F5570E" w:rsidRDefault="003819CC" w:rsidP="003819CC">
            <w:pPr>
              <w:jc w:val="center"/>
              <w:rPr>
                <w:sz w:val="13"/>
                <w:szCs w:val="13"/>
                <w:lang w:val="ro-RO"/>
              </w:rPr>
            </w:pPr>
            <w:r w:rsidRPr="00F5570E">
              <w:rPr>
                <w:sz w:val="13"/>
                <w:szCs w:val="13"/>
                <w:lang w:val="ro-RO"/>
              </w:rPr>
              <w:t xml:space="preserve">ŞTIINŢE UMANISTE     </w:t>
            </w:r>
          </w:p>
        </w:tc>
        <w:tc>
          <w:tcPr>
            <w:tcW w:w="1870" w:type="dxa"/>
            <w:tcBorders>
              <w:left w:val="nil"/>
            </w:tcBorders>
            <w:vAlign w:val="center"/>
          </w:tcPr>
          <w:p w:rsidR="003819CC" w:rsidRPr="00F5570E" w:rsidRDefault="003819CC" w:rsidP="003819CC">
            <w:pPr>
              <w:jc w:val="center"/>
              <w:rPr>
                <w:sz w:val="13"/>
                <w:szCs w:val="13"/>
                <w:lang w:val="ro-RO"/>
              </w:rPr>
            </w:pPr>
            <w:r w:rsidRPr="00F5570E">
              <w:rPr>
                <w:sz w:val="13"/>
                <w:szCs w:val="13"/>
                <w:lang w:val="ro-RO"/>
              </w:rPr>
              <w:t>FILOSOFIE</w:t>
            </w:r>
          </w:p>
        </w:tc>
        <w:tc>
          <w:tcPr>
            <w:tcW w:w="1870" w:type="dxa"/>
            <w:tcBorders>
              <w:left w:val="nil"/>
            </w:tcBorders>
            <w:vAlign w:val="center"/>
          </w:tcPr>
          <w:p w:rsidR="003819CC" w:rsidRPr="00F5570E" w:rsidRDefault="003819CC" w:rsidP="003819CC">
            <w:pPr>
              <w:rPr>
                <w:sz w:val="13"/>
                <w:szCs w:val="13"/>
                <w:lang w:val="ro-RO"/>
              </w:rPr>
            </w:pPr>
            <w:r w:rsidRPr="00F5570E">
              <w:rPr>
                <w:sz w:val="13"/>
                <w:szCs w:val="13"/>
                <w:lang w:val="ro-RO"/>
              </w:rPr>
              <w:t>Filozofie</w:t>
            </w:r>
          </w:p>
        </w:tc>
        <w:tc>
          <w:tcPr>
            <w:tcW w:w="1122" w:type="dxa"/>
            <w:vMerge w:val="restart"/>
            <w:vAlign w:val="center"/>
          </w:tcPr>
          <w:p w:rsidR="003819CC" w:rsidRPr="00F5570E" w:rsidRDefault="003819CC" w:rsidP="003819CC">
            <w:pPr>
              <w:jc w:val="center"/>
              <w:rPr>
                <w:sz w:val="13"/>
                <w:szCs w:val="13"/>
                <w:lang w:val="ro-RO"/>
              </w:rPr>
            </w:pPr>
            <w:r w:rsidRPr="00F5570E">
              <w:rPr>
                <w:sz w:val="13"/>
                <w:szCs w:val="13"/>
                <w:lang w:val="ro-RO"/>
              </w:rPr>
              <w:t>ŞTIINŢE MILITARE ŞI INFORMAŢII</w:t>
            </w:r>
          </w:p>
        </w:tc>
        <w:tc>
          <w:tcPr>
            <w:tcW w:w="4439" w:type="dxa"/>
            <w:vMerge w:val="restart"/>
            <w:vAlign w:val="center"/>
          </w:tcPr>
          <w:p w:rsidR="003819CC" w:rsidRPr="00F5570E" w:rsidRDefault="003819CC" w:rsidP="003819CC">
            <w:pPr>
              <w:tabs>
                <w:tab w:val="left" w:pos="132"/>
                <w:tab w:val="left" w:pos="286"/>
              </w:tabs>
              <w:autoSpaceDE w:val="0"/>
              <w:autoSpaceDN w:val="0"/>
              <w:adjustRightInd w:val="0"/>
              <w:rPr>
                <w:sz w:val="13"/>
                <w:szCs w:val="13"/>
                <w:lang w:val="ro-RO"/>
              </w:rPr>
            </w:pPr>
            <w:r w:rsidRPr="00F5570E">
              <w:rPr>
                <w:sz w:val="13"/>
                <w:szCs w:val="13"/>
                <w:lang w:val="ro-RO"/>
              </w:rPr>
              <w:t>Psihologie - informaţii</w:t>
            </w:r>
          </w:p>
        </w:tc>
        <w:tc>
          <w:tcPr>
            <w:tcW w:w="610" w:type="dxa"/>
            <w:vMerge w:val="restart"/>
            <w:tcBorders>
              <w:right w:val="thinThickSmallGap" w:sz="24" w:space="0" w:color="auto"/>
            </w:tcBorders>
            <w:vAlign w:val="center"/>
          </w:tcPr>
          <w:p w:rsidR="003819CC" w:rsidRPr="00F5570E" w:rsidRDefault="003819CC" w:rsidP="003819CC">
            <w:pPr>
              <w:jc w:val="center"/>
              <w:rPr>
                <w:sz w:val="16"/>
                <w:szCs w:val="16"/>
                <w:lang w:val="ro-RO"/>
              </w:rPr>
            </w:pPr>
            <w:r w:rsidRPr="00F5570E">
              <w:rPr>
                <w:sz w:val="16"/>
                <w:szCs w:val="16"/>
                <w:lang w:val="ro-RO"/>
              </w:rPr>
              <w:t>x</w:t>
            </w:r>
          </w:p>
        </w:tc>
        <w:tc>
          <w:tcPr>
            <w:tcW w:w="1372" w:type="dxa"/>
            <w:vMerge w:val="restart"/>
            <w:tcBorders>
              <w:left w:val="thinThickSmallGap" w:sz="24" w:space="0" w:color="auto"/>
              <w:right w:val="thinThickSmallGap" w:sz="24" w:space="0" w:color="auto"/>
            </w:tcBorders>
            <w:vAlign w:val="center"/>
          </w:tcPr>
          <w:p w:rsidR="003819CC" w:rsidRPr="00F5570E" w:rsidRDefault="003819CC" w:rsidP="003819CC">
            <w:pPr>
              <w:jc w:val="center"/>
              <w:rPr>
                <w:b/>
                <w:bCs/>
                <w:sz w:val="16"/>
                <w:szCs w:val="16"/>
                <w:lang w:val="ro-RO"/>
              </w:rPr>
            </w:pPr>
            <w:r w:rsidRPr="00F5570E">
              <w:rPr>
                <w:b/>
                <w:bCs/>
                <w:sz w:val="16"/>
                <w:szCs w:val="16"/>
                <w:lang w:val="ro-RO"/>
              </w:rPr>
              <w:t xml:space="preserve">CULTURĂ    </w:t>
            </w:r>
          </w:p>
          <w:p w:rsidR="003819CC" w:rsidRPr="00F5570E" w:rsidRDefault="003819CC" w:rsidP="003819CC">
            <w:pPr>
              <w:jc w:val="center"/>
              <w:rPr>
                <w:b/>
                <w:bCs/>
                <w:sz w:val="16"/>
                <w:szCs w:val="16"/>
                <w:lang w:val="ro-RO"/>
              </w:rPr>
            </w:pPr>
            <w:r w:rsidRPr="00F5570E">
              <w:rPr>
                <w:b/>
                <w:bCs/>
                <w:sz w:val="16"/>
                <w:szCs w:val="16"/>
                <w:lang w:val="ro-RO"/>
              </w:rPr>
              <w:t>CIVICĂ</w:t>
            </w:r>
          </w:p>
          <w:p w:rsidR="003819CC" w:rsidRPr="00F5570E" w:rsidRDefault="003819CC" w:rsidP="003819CC">
            <w:pPr>
              <w:jc w:val="center"/>
              <w:rPr>
                <w:sz w:val="16"/>
                <w:szCs w:val="16"/>
                <w:lang w:val="ro-RO"/>
              </w:rPr>
            </w:pPr>
            <w:r w:rsidRPr="00F5570E">
              <w:rPr>
                <w:sz w:val="16"/>
                <w:szCs w:val="16"/>
                <w:lang w:val="ro-RO"/>
              </w:rPr>
              <w:t>(</w:t>
            </w:r>
            <w:r w:rsidRPr="00F5570E">
              <w:rPr>
                <w:sz w:val="12"/>
                <w:szCs w:val="12"/>
                <w:lang w:val="ro-RO"/>
              </w:rPr>
              <w:t>programa pentru concurs aprobată prin ordinul ministrului educaţiei,  cercetării,  tineretului  şi sportului nr. 5620 / 2010</w:t>
            </w:r>
            <w:r w:rsidRPr="00F5570E">
              <w:rPr>
                <w:sz w:val="16"/>
                <w:szCs w:val="16"/>
                <w:lang w:val="ro-RO"/>
              </w:rPr>
              <w:t>)</w:t>
            </w:r>
          </w:p>
          <w:p w:rsidR="003819CC" w:rsidRPr="00F5570E" w:rsidRDefault="003819CC" w:rsidP="003819CC">
            <w:pPr>
              <w:jc w:val="center"/>
              <w:rPr>
                <w:sz w:val="16"/>
                <w:szCs w:val="16"/>
                <w:lang w:val="ro-RO"/>
              </w:rPr>
            </w:pPr>
          </w:p>
          <w:p w:rsidR="003819CC" w:rsidRPr="00F5570E" w:rsidRDefault="003819CC" w:rsidP="003819CC">
            <w:pPr>
              <w:jc w:val="center"/>
              <w:rPr>
                <w:sz w:val="16"/>
                <w:szCs w:val="16"/>
                <w:lang w:val="ro-RO"/>
              </w:rPr>
            </w:pPr>
            <w:r w:rsidRPr="00F5570E">
              <w:rPr>
                <w:sz w:val="16"/>
                <w:szCs w:val="16"/>
                <w:lang w:val="ro-RO"/>
              </w:rPr>
              <w:t>/</w:t>
            </w:r>
          </w:p>
          <w:p w:rsidR="003819CC" w:rsidRPr="00F5570E" w:rsidRDefault="003819CC" w:rsidP="003819CC">
            <w:pPr>
              <w:jc w:val="center"/>
              <w:rPr>
                <w:sz w:val="16"/>
                <w:szCs w:val="16"/>
                <w:lang w:val="ro-RO"/>
              </w:rPr>
            </w:pPr>
          </w:p>
          <w:p w:rsidR="003819CC" w:rsidRPr="00F5570E" w:rsidRDefault="003819CC" w:rsidP="003819CC">
            <w:pPr>
              <w:jc w:val="center"/>
              <w:rPr>
                <w:b/>
                <w:bCs/>
                <w:sz w:val="14"/>
                <w:szCs w:val="14"/>
                <w:lang w:val="ro-RO"/>
              </w:rPr>
            </w:pPr>
            <w:r w:rsidRPr="00F5570E">
              <w:rPr>
                <w:b/>
                <w:bCs/>
                <w:sz w:val="14"/>
                <w:szCs w:val="14"/>
                <w:lang w:val="ro-RO"/>
              </w:rPr>
              <w:t xml:space="preserve">CULTURĂ    </w:t>
            </w:r>
          </w:p>
          <w:p w:rsidR="003819CC" w:rsidRPr="00F5570E" w:rsidRDefault="003819CC" w:rsidP="003819CC">
            <w:pPr>
              <w:jc w:val="center"/>
              <w:rPr>
                <w:b/>
                <w:bCs/>
                <w:sz w:val="14"/>
                <w:szCs w:val="14"/>
                <w:lang w:val="ro-RO"/>
              </w:rPr>
            </w:pPr>
            <w:r w:rsidRPr="00F5570E">
              <w:rPr>
                <w:b/>
                <w:bCs/>
                <w:sz w:val="14"/>
                <w:szCs w:val="14"/>
                <w:lang w:val="ro-RO"/>
              </w:rPr>
              <w:t>CIVICĂ</w:t>
            </w:r>
          </w:p>
          <w:p w:rsidR="003819CC" w:rsidRPr="00F5570E" w:rsidRDefault="003819CC" w:rsidP="003819CC">
            <w:pPr>
              <w:pStyle w:val="Heading1"/>
              <w:jc w:val="center"/>
              <w:rPr>
                <w:b/>
                <w:iCs/>
                <w:sz w:val="14"/>
                <w:szCs w:val="14"/>
              </w:rPr>
            </w:pPr>
            <w:r w:rsidRPr="00F5570E">
              <w:rPr>
                <w:b/>
                <w:iCs/>
                <w:sz w:val="14"/>
                <w:szCs w:val="14"/>
              </w:rPr>
              <w:t xml:space="preserve">(SPECIALITATE ŞI DIDACTICA SPECIALITĂŢII), ELEMENTE DE PEDAGOGIE ŞI PSIHOLOGIE </w:t>
            </w:r>
          </w:p>
          <w:p w:rsidR="003819CC" w:rsidRPr="00F5570E" w:rsidRDefault="003819CC" w:rsidP="003819CC">
            <w:pPr>
              <w:jc w:val="center"/>
              <w:rPr>
                <w:b/>
                <w:bCs/>
                <w:sz w:val="16"/>
                <w:szCs w:val="16"/>
                <w:lang w:val="ro-RO"/>
              </w:rPr>
            </w:pPr>
            <w:r w:rsidRPr="00F5570E">
              <w:rPr>
                <w:sz w:val="12"/>
                <w:szCs w:val="12"/>
                <w:lang w:val="ro-RO"/>
              </w:rPr>
              <w:t xml:space="preserve">(programele pentru examenul naţional de definitivare în învăţământ aprobate prin ordinul ministrului educaţiei şi cercetării ştiinţifice nr. 5558 / 2015)  </w:t>
            </w:r>
          </w:p>
        </w:tc>
      </w:tr>
      <w:tr w:rsidR="00F5570E" w:rsidRPr="00F5570E" w:rsidTr="00391D22">
        <w:trPr>
          <w:cantSplit/>
          <w:trHeight w:val="60"/>
          <w:jc w:val="center"/>
        </w:trPr>
        <w:tc>
          <w:tcPr>
            <w:tcW w:w="1008" w:type="dxa"/>
            <w:vMerge/>
            <w:tcBorders>
              <w:left w:val="thinThickSmallGap" w:sz="24" w:space="0" w:color="auto"/>
            </w:tcBorders>
            <w:vAlign w:val="center"/>
          </w:tcPr>
          <w:p w:rsidR="003819CC" w:rsidRPr="00F5570E" w:rsidRDefault="003819CC" w:rsidP="003819CC">
            <w:pPr>
              <w:jc w:val="center"/>
              <w:rPr>
                <w:b/>
                <w:bCs/>
                <w:sz w:val="14"/>
                <w:szCs w:val="14"/>
                <w:lang w:val="ro-RO"/>
              </w:rPr>
            </w:pPr>
          </w:p>
        </w:tc>
        <w:tc>
          <w:tcPr>
            <w:tcW w:w="1309" w:type="dxa"/>
            <w:vMerge/>
            <w:tcBorders>
              <w:right w:val="thinThickSmallGap" w:sz="24" w:space="0" w:color="auto"/>
            </w:tcBorders>
            <w:vAlign w:val="center"/>
          </w:tcPr>
          <w:p w:rsidR="003819CC" w:rsidRPr="00F5570E" w:rsidRDefault="003819CC" w:rsidP="003819CC">
            <w:pPr>
              <w:tabs>
                <w:tab w:val="left" w:pos="331"/>
              </w:tabs>
              <w:ind w:left="84"/>
              <w:rPr>
                <w:b/>
                <w:bCs/>
                <w:sz w:val="14"/>
                <w:szCs w:val="14"/>
                <w:lang w:val="ro-RO"/>
              </w:rPr>
            </w:pPr>
          </w:p>
        </w:tc>
        <w:tc>
          <w:tcPr>
            <w:tcW w:w="1309" w:type="dxa"/>
            <w:vMerge/>
            <w:tcBorders>
              <w:left w:val="nil"/>
            </w:tcBorders>
            <w:vAlign w:val="center"/>
          </w:tcPr>
          <w:p w:rsidR="003819CC" w:rsidRPr="00F5570E" w:rsidRDefault="003819CC" w:rsidP="003819CC">
            <w:pPr>
              <w:jc w:val="center"/>
              <w:rPr>
                <w:sz w:val="13"/>
                <w:szCs w:val="13"/>
                <w:lang w:val="ro-RO"/>
              </w:rPr>
            </w:pPr>
          </w:p>
        </w:tc>
        <w:tc>
          <w:tcPr>
            <w:tcW w:w="1870" w:type="dxa"/>
            <w:vMerge w:val="restart"/>
            <w:tcBorders>
              <w:left w:val="nil"/>
            </w:tcBorders>
            <w:vAlign w:val="center"/>
          </w:tcPr>
          <w:p w:rsidR="003819CC" w:rsidRPr="00F5570E" w:rsidRDefault="003819CC" w:rsidP="003819CC">
            <w:pPr>
              <w:jc w:val="center"/>
              <w:rPr>
                <w:sz w:val="13"/>
                <w:szCs w:val="13"/>
                <w:lang w:val="ro-RO"/>
              </w:rPr>
            </w:pPr>
            <w:r w:rsidRPr="00F5570E">
              <w:rPr>
                <w:sz w:val="13"/>
                <w:szCs w:val="13"/>
                <w:lang w:val="ro-RO"/>
              </w:rPr>
              <w:t>STUDII CULTURALE</w:t>
            </w:r>
          </w:p>
        </w:tc>
        <w:tc>
          <w:tcPr>
            <w:tcW w:w="1870" w:type="dxa"/>
            <w:tcBorders>
              <w:left w:val="nil"/>
            </w:tcBorders>
            <w:vAlign w:val="center"/>
          </w:tcPr>
          <w:p w:rsidR="003819CC" w:rsidRPr="00F5570E" w:rsidRDefault="003819CC" w:rsidP="003819CC">
            <w:pPr>
              <w:rPr>
                <w:sz w:val="13"/>
                <w:szCs w:val="13"/>
                <w:lang w:val="ro-RO"/>
              </w:rPr>
            </w:pPr>
            <w:r w:rsidRPr="00F5570E">
              <w:rPr>
                <w:sz w:val="13"/>
                <w:szCs w:val="13"/>
                <w:lang w:val="ro-RO"/>
              </w:rPr>
              <w:t>Etnologie</w:t>
            </w:r>
          </w:p>
        </w:tc>
        <w:tc>
          <w:tcPr>
            <w:tcW w:w="1122" w:type="dxa"/>
            <w:vMerge/>
            <w:vAlign w:val="center"/>
          </w:tcPr>
          <w:p w:rsidR="003819CC" w:rsidRPr="00F5570E" w:rsidRDefault="003819CC" w:rsidP="003819CC">
            <w:pPr>
              <w:jc w:val="center"/>
              <w:rPr>
                <w:sz w:val="13"/>
                <w:szCs w:val="13"/>
                <w:lang w:val="ro-RO"/>
              </w:rPr>
            </w:pPr>
          </w:p>
        </w:tc>
        <w:tc>
          <w:tcPr>
            <w:tcW w:w="4439" w:type="dxa"/>
            <w:vMerge/>
            <w:vAlign w:val="center"/>
          </w:tcPr>
          <w:p w:rsidR="003819CC" w:rsidRPr="00F5570E" w:rsidRDefault="003819CC" w:rsidP="003819CC">
            <w:pPr>
              <w:tabs>
                <w:tab w:val="left" w:pos="132"/>
                <w:tab w:val="left" w:pos="286"/>
              </w:tabs>
              <w:autoSpaceDE w:val="0"/>
              <w:autoSpaceDN w:val="0"/>
              <w:adjustRightInd w:val="0"/>
              <w:rPr>
                <w:sz w:val="13"/>
                <w:szCs w:val="13"/>
                <w:lang w:val="ro-RO"/>
              </w:rPr>
            </w:pPr>
          </w:p>
        </w:tc>
        <w:tc>
          <w:tcPr>
            <w:tcW w:w="610"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jc w:val="center"/>
              <w:rPr>
                <w:b/>
                <w:bCs/>
                <w:sz w:val="18"/>
                <w:szCs w:val="18"/>
                <w:lang w:val="ro-RO"/>
              </w:rPr>
            </w:pPr>
          </w:p>
        </w:tc>
      </w:tr>
      <w:tr w:rsidR="00F5570E" w:rsidRPr="00F5570E" w:rsidTr="00CD56B6">
        <w:trPr>
          <w:cantSplit/>
          <w:trHeight w:val="60"/>
          <w:jc w:val="center"/>
        </w:trPr>
        <w:tc>
          <w:tcPr>
            <w:tcW w:w="1008" w:type="dxa"/>
            <w:vMerge/>
            <w:tcBorders>
              <w:left w:val="thinThickSmallGap" w:sz="24" w:space="0" w:color="auto"/>
            </w:tcBorders>
            <w:vAlign w:val="center"/>
          </w:tcPr>
          <w:p w:rsidR="003819CC" w:rsidRPr="00F5570E" w:rsidRDefault="003819CC" w:rsidP="003819CC">
            <w:pPr>
              <w:jc w:val="center"/>
              <w:rPr>
                <w:b/>
                <w:bCs/>
                <w:sz w:val="14"/>
                <w:szCs w:val="14"/>
                <w:lang w:val="ro-RO"/>
              </w:rPr>
            </w:pPr>
          </w:p>
        </w:tc>
        <w:tc>
          <w:tcPr>
            <w:tcW w:w="1309" w:type="dxa"/>
            <w:vMerge/>
            <w:tcBorders>
              <w:right w:val="thinThickSmallGap" w:sz="24" w:space="0" w:color="auto"/>
            </w:tcBorders>
            <w:vAlign w:val="center"/>
          </w:tcPr>
          <w:p w:rsidR="003819CC" w:rsidRPr="00F5570E" w:rsidRDefault="003819CC" w:rsidP="003819CC">
            <w:pPr>
              <w:tabs>
                <w:tab w:val="left" w:pos="331"/>
              </w:tabs>
              <w:ind w:left="84"/>
              <w:rPr>
                <w:b/>
                <w:bCs/>
                <w:sz w:val="14"/>
                <w:szCs w:val="14"/>
                <w:lang w:val="ro-RO"/>
              </w:rPr>
            </w:pPr>
          </w:p>
        </w:tc>
        <w:tc>
          <w:tcPr>
            <w:tcW w:w="1309" w:type="dxa"/>
            <w:vMerge/>
            <w:tcBorders>
              <w:left w:val="nil"/>
            </w:tcBorders>
            <w:vAlign w:val="center"/>
          </w:tcPr>
          <w:p w:rsidR="003819CC" w:rsidRPr="00F5570E" w:rsidRDefault="003819CC" w:rsidP="003819CC">
            <w:pPr>
              <w:jc w:val="center"/>
              <w:rPr>
                <w:sz w:val="13"/>
                <w:szCs w:val="13"/>
                <w:lang w:val="ro-RO"/>
              </w:rPr>
            </w:pPr>
          </w:p>
        </w:tc>
        <w:tc>
          <w:tcPr>
            <w:tcW w:w="1870" w:type="dxa"/>
            <w:vMerge/>
            <w:tcBorders>
              <w:left w:val="nil"/>
            </w:tcBorders>
            <w:vAlign w:val="center"/>
          </w:tcPr>
          <w:p w:rsidR="003819CC" w:rsidRPr="00F5570E" w:rsidRDefault="003819CC" w:rsidP="003819CC">
            <w:pPr>
              <w:jc w:val="center"/>
              <w:rPr>
                <w:sz w:val="13"/>
                <w:szCs w:val="13"/>
                <w:lang w:val="ro-RO"/>
              </w:rPr>
            </w:pPr>
          </w:p>
        </w:tc>
        <w:tc>
          <w:tcPr>
            <w:tcW w:w="1870" w:type="dxa"/>
            <w:tcBorders>
              <w:left w:val="nil"/>
            </w:tcBorders>
            <w:vAlign w:val="center"/>
          </w:tcPr>
          <w:p w:rsidR="003819CC" w:rsidRPr="00F5570E" w:rsidRDefault="003819CC" w:rsidP="003819CC">
            <w:pPr>
              <w:rPr>
                <w:sz w:val="13"/>
                <w:szCs w:val="13"/>
                <w:lang w:val="ro-RO"/>
              </w:rPr>
            </w:pPr>
            <w:r w:rsidRPr="00F5570E">
              <w:rPr>
                <w:sz w:val="13"/>
                <w:szCs w:val="13"/>
                <w:lang w:val="ro-RO"/>
              </w:rPr>
              <w:t>Studii europene</w:t>
            </w:r>
          </w:p>
        </w:tc>
        <w:tc>
          <w:tcPr>
            <w:tcW w:w="1122" w:type="dxa"/>
            <w:vMerge/>
            <w:vAlign w:val="center"/>
          </w:tcPr>
          <w:p w:rsidR="003819CC" w:rsidRPr="00F5570E" w:rsidRDefault="003819CC" w:rsidP="003819CC">
            <w:pPr>
              <w:jc w:val="center"/>
              <w:rPr>
                <w:sz w:val="13"/>
                <w:szCs w:val="13"/>
                <w:lang w:val="ro-RO"/>
              </w:rPr>
            </w:pPr>
          </w:p>
        </w:tc>
        <w:tc>
          <w:tcPr>
            <w:tcW w:w="4439" w:type="dxa"/>
            <w:vMerge/>
            <w:vAlign w:val="center"/>
          </w:tcPr>
          <w:p w:rsidR="003819CC" w:rsidRPr="00F5570E" w:rsidRDefault="003819CC" w:rsidP="003819CC">
            <w:pPr>
              <w:tabs>
                <w:tab w:val="left" w:pos="132"/>
                <w:tab w:val="left" w:pos="286"/>
              </w:tabs>
              <w:autoSpaceDE w:val="0"/>
              <w:autoSpaceDN w:val="0"/>
              <w:adjustRightInd w:val="0"/>
              <w:rPr>
                <w:sz w:val="13"/>
                <w:szCs w:val="13"/>
                <w:lang w:val="ro-RO"/>
              </w:rPr>
            </w:pPr>
          </w:p>
        </w:tc>
        <w:tc>
          <w:tcPr>
            <w:tcW w:w="610"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jc w:val="center"/>
              <w:rPr>
                <w:b/>
                <w:bCs/>
                <w:sz w:val="18"/>
                <w:szCs w:val="18"/>
                <w:lang w:val="ro-RO"/>
              </w:rPr>
            </w:pPr>
          </w:p>
        </w:tc>
      </w:tr>
      <w:tr w:rsidR="00F5570E" w:rsidRPr="00F5570E" w:rsidTr="00391D22">
        <w:trPr>
          <w:cantSplit/>
          <w:trHeight w:val="60"/>
          <w:jc w:val="center"/>
        </w:trPr>
        <w:tc>
          <w:tcPr>
            <w:tcW w:w="1008" w:type="dxa"/>
            <w:vMerge/>
            <w:tcBorders>
              <w:left w:val="thinThickSmallGap" w:sz="24" w:space="0" w:color="auto"/>
            </w:tcBorders>
            <w:vAlign w:val="center"/>
          </w:tcPr>
          <w:p w:rsidR="003819CC" w:rsidRPr="00F5570E" w:rsidRDefault="003819CC" w:rsidP="003819CC">
            <w:pPr>
              <w:jc w:val="center"/>
              <w:rPr>
                <w:b/>
                <w:bCs/>
                <w:sz w:val="14"/>
                <w:szCs w:val="14"/>
                <w:lang w:val="ro-RO"/>
              </w:rPr>
            </w:pPr>
          </w:p>
        </w:tc>
        <w:tc>
          <w:tcPr>
            <w:tcW w:w="1309" w:type="dxa"/>
            <w:vMerge/>
            <w:tcBorders>
              <w:right w:val="thinThickSmallGap" w:sz="24" w:space="0" w:color="auto"/>
            </w:tcBorders>
            <w:vAlign w:val="center"/>
          </w:tcPr>
          <w:p w:rsidR="003819CC" w:rsidRPr="00F5570E" w:rsidRDefault="003819CC" w:rsidP="003819CC">
            <w:pPr>
              <w:tabs>
                <w:tab w:val="left" w:pos="331"/>
              </w:tabs>
              <w:ind w:left="84"/>
              <w:rPr>
                <w:b/>
                <w:bCs/>
                <w:sz w:val="14"/>
                <w:szCs w:val="14"/>
                <w:lang w:val="ro-RO"/>
              </w:rPr>
            </w:pPr>
          </w:p>
        </w:tc>
        <w:tc>
          <w:tcPr>
            <w:tcW w:w="1309" w:type="dxa"/>
            <w:vMerge w:val="restart"/>
            <w:tcBorders>
              <w:left w:val="nil"/>
            </w:tcBorders>
            <w:vAlign w:val="center"/>
          </w:tcPr>
          <w:p w:rsidR="003819CC" w:rsidRPr="00F5570E" w:rsidRDefault="003819CC" w:rsidP="003819CC">
            <w:pPr>
              <w:jc w:val="center"/>
              <w:rPr>
                <w:sz w:val="13"/>
                <w:szCs w:val="13"/>
                <w:lang w:val="ro-RO"/>
              </w:rPr>
            </w:pPr>
            <w:r w:rsidRPr="00F5570E">
              <w:rPr>
                <w:sz w:val="13"/>
                <w:szCs w:val="13"/>
                <w:lang w:val="ro-RO"/>
              </w:rPr>
              <w:t>ŞTIINŢE JURIDICE</w:t>
            </w:r>
          </w:p>
        </w:tc>
        <w:tc>
          <w:tcPr>
            <w:tcW w:w="1870" w:type="dxa"/>
            <w:vMerge w:val="restart"/>
            <w:tcBorders>
              <w:left w:val="nil"/>
            </w:tcBorders>
            <w:vAlign w:val="center"/>
          </w:tcPr>
          <w:p w:rsidR="003819CC" w:rsidRPr="00F5570E" w:rsidRDefault="003819CC" w:rsidP="003819CC">
            <w:pPr>
              <w:jc w:val="center"/>
              <w:rPr>
                <w:sz w:val="13"/>
                <w:szCs w:val="13"/>
                <w:lang w:val="ro-RO"/>
              </w:rPr>
            </w:pPr>
            <w:r w:rsidRPr="00F5570E">
              <w:rPr>
                <w:sz w:val="13"/>
                <w:szCs w:val="13"/>
                <w:lang w:val="ro-RO"/>
              </w:rPr>
              <w:t>DREPT</w:t>
            </w:r>
          </w:p>
        </w:tc>
        <w:tc>
          <w:tcPr>
            <w:tcW w:w="1870" w:type="dxa"/>
            <w:tcBorders>
              <w:left w:val="nil"/>
            </w:tcBorders>
            <w:vAlign w:val="center"/>
          </w:tcPr>
          <w:p w:rsidR="003819CC" w:rsidRPr="00F5570E" w:rsidRDefault="003819CC" w:rsidP="003819CC">
            <w:pPr>
              <w:rPr>
                <w:sz w:val="13"/>
                <w:szCs w:val="13"/>
                <w:lang w:val="ro-RO"/>
              </w:rPr>
            </w:pPr>
            <w:r w:rsidRPr="00F5570E">
              <w:rPr>
                <w:sz w:val="13"/>
                <w:szCs w:val="13"/>
                <w:lang w:val="ro-RO"/>
              </w:rPr>
              <w:t>Drept</w:t>
            </w:r>
          </w:p>
        </w:tc>
        <w:tc>
          <w:tcPr>
            <w:tcW w:w="1122" w:type="dxa"/>
            <w:vMerge/>
            <w:vAlign w:val="center"/>
          </w:tcPr>
          <w:p w:rsidR="003819CC" w:rsidRPr="00F5570E" w:rsidRDefault="003819CC" w:rsidP="003819CC">
            <w:pPr>
              <w:rPr>
                <w:sz w:val="13"/>
                <w:szCs w:val="13"/>
                <w:lang w:val="ro-RO"/>
              </w:rPr>
            </w:pPr>
          </w:p>
        </w:tc>
        <w:tc>
          <w:tcPr>
            <w:tcW w:w="4439" w:type="dxa"/>
            <w:vMerge/>
            <w:vAlign w:val="center"/>
          </w:tcPr>
          <w:p w:rsidR="003819CC" w:rsidRPr="00F5570E" w:rsidRDefault="003819CC" w:rsidP="003819CC">
            <w:pPr>
              <w:rPr>
                <w:sz w:val="13"/>
                <w:szCs w:val="13"/>
                <w:lang w:val="ro-RO"/>
              </w:rPr>
            </w:pPr>
          </w:p>
        </w:tc>
        <w:tc>
          <w:tcPr>
            <w:tcW w:w="610"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CD56B6">
        <w:trPr>
          <w:cantSplit/>
          <w:trHeight w:val="70"/>
          <w:jc w:val="center"/>
        </w:trPr>
        <w:tc>
          <w:tcPr>
            <w:tcW w:w="1008" w:type="dxa"/>
            <w:vMerge/>
            <w:tcBorders>
              <w:left w:val="thinThickSmallGap" w:sz="24" w:space="0" w:color="auto"/>
            </w:tcBorders>
            <w:vAlign w:val="center"/>
          </w:tcPr>
          <w:p w:rsidR="003819CC" w:rsidRPr="00F5570E" w:rsidRDefault="003819CC" w:rsidP="003819CC">
            <w:pPr>
              <w:jc w:val="center"/>
              <w:rPr>
                <w:b/>
                <w:bCs/>
                <w:sz w:val="14"/>
                <w:szCs w:val="14"/>
                <w:lang w:val="ro-RO"/>
              </w:rPr>
            </w:pPr>
          </w:p>
        </w:tc>
        <w:tc>
          <w:tcPr>
            <w:tcW w:w="1309" w:type="dxa"/>
            <w:vMerge/>
            <w:tcBorders>
              <w:right w:val="thinThickSmallGap" w:sz="24" w:space="0" w:color="auto"/>
            </w:tcBorders>
            <w:vAlign w:val="center"/>
          </w:tcPr>
          <w:p w:rsidR="003819CC" w:rsidRPr="00F5570E" w:rsidRDefault="003819CC" w:rsidP="003819CC">
            <w:pPr>
              <w:tabs>
                <w:tab w:val="left" w:pos="331"/>
              </w:tabs>
              <w:ind w:left="84"/>
              <w:rPr>
                <w:b/>
                <w:bCs/>
                <w:sz w:val="14"/>
                <w:szCs w:val="14"/>
                <w:lang w:val="ro-RO"/>
              </w:rPr>
            </w:pPr>
          </w:p>
        </w:tc>
        <w:tc>
          <w:tcPr>
            <w:tcW w:w="1309" w:type="dxa"/>
            <w:vMerge/>
            <w:tcBorders>
              <w:left w:val="nil"/>
            </w:tcBorders>
            <w:vAlign w:val="center"/>
          </w:tcPr>
          <w:p w:rsidR="003819CC" w:rsidRPr="00F5570E" w:rsidRDefault="003819CC" w:rsidP="003819CC">
            <w:pPr>
              <w:jc w:val="center"/>
              <w:rPr>
                <w:sz w:val="13"/>
                <w:szCs w:val="13"/>
                <w:lang w:val="ro-RO"/>
              </w:rPr>
            </w:pPr>
          </w:p>
        </w:tc>
        <w:tc>
          <w:tcPr>
            <w:tcW w:w="1870" w:type="dxa"/>
            <w:vMerge/>
            <w:tcBorders>
              <w:left w:val="nil"/>
            </w:tcBorders>
            <w:vAlign w:val="center"/>
          </w:tcPr>
          <w:p w:rsidR="003819CC" w:rsidRPr="00F5570E" w:rsidRDefault="003819CC" w:rsidP="003819CC">
            <w:pPr>
              <w:jc w:val="center"/>
              <w:rPr>
                <w:sz w:val="13"/>
                <w:szCs w:val="13"/>
                <w:lang w:val="ro-RO"/>
              </w:rPr>
            </w:pPr>
          </w:p>
        </w:tc>
        <w:tc>
          <w:tcPr>
            <w:tcW w:w="1870" w:type="dxa"/>
            <w:tcBorders>
              <w:left w:val="nil"/>
            </w:tcBorders>
            <w:vAlign w:val="center"/>
          </w:tcPr>
          <w:p w:rsidR="003819CC" w:rsidRPr="00F5570E" w:rsidRDefault="003819CC" w:rsidP="003819CC">
            <w:pPr>
              <w:rPr>
                <w:sz w:val="13"/>
                <w:szCs w:val="13"/>
                <w:lang w:val="ro-RO"/>
              </w:rPr>
            </w:pPr>
            <w:r w:rsidRPr="00F5570E">
              <w:rPr>
                <w:sz w:val="13"/>
                <w:szCs w:val="13"/>
                <w:lang w:val="ro-RO"/>
              </w:rPr>
              <w:t>Drept comunitar</w:t>
            </w:r>
          </w:p>
        </w:tc>
        <w:tc>
          <w:tcPr>
            <w:tcW w:w="1122" w:type="dxa"/>
            <w:vMerge/>
            <w:vAlign w:val="center"/>
          </w:tcPr>
          <w:p w:rsidR="003819CC" w:rsidRPr="00F5570E" w:rsidRDefault="003819CC" w:rsidP="003819CC">
            <w:pPr>
              <w:rPr>
                <w:sz w:val="13"/>
                <w:szCs w:val="13"/>
                <w:lang w:val="ro-RO"/>
              </w:rPr>
            </w:pPr>
          </w:p>
        </w:tc>
        <w:tc>
          <w:tcPr>
            <w:tcW w:w="4439" w:type="dxa"/>
            <w:vMerge/>
            <w:vAlign w:val="center"/>
          </w:tcPr>
          <w:p w:rsidR="003819CC" w:rsidRPr="00F5570E" w:rsidRDefault="003819CC" w:rsidP="003819CC">
            <w:pPr>
              <w:rPr>
                <w:sz w:val="13"/>
                <w:szCs w:val="13"/>
                <w:lang w:val="ro-RO"/>
              </w:rPr>
            </w:pPr>
          </w:p>
        </w:tc>
        <w:tc>
          <w:tcPr>
            <w:tcW w:w="610"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CD56B6">
        <w:trPr>
          <w:cantSplit/>
          <w:trHeight w:val="70"/>
          <w:jc w:val="center"/>
        </w:trPr>
        <w:tc>
          <w:tcPr>
            <w:tcW w:w="1008" w:type="dxa"/>
            <w:vMerge/>
            <w:tcBorders>
              <w:left w:val="thinThickSmallGap" w:sz="24" w:space="0" w:color="auto"/>
            </w:tcBorders>
            <w:vAlign w:val="center"/>
          </w:tcPr>
          <w:p w:rsidR="003819CC" w:rsidRPr="00F5570E" w:rsidRDefault="003819CC" w:rsidP="003819CC">
            <w:pPr>
              <w:jc w:val="center"/>
              <w:rPr>
                <w:b/>
                <w:bCs/>
                <w:sz w:val="14"/>
                <w:szCs w:val="14"/>
                <w:lang w:val="ro-RO"/>
              </w:rPr>
            </w:pPr>
          </w:p>
        </w:tc>
        <w:tc>
          <w:tcPr>
            <w:tcW w:w="1309" w:type="dxa"/>
            <w:vMerge/>
            <w:tcBorders>
              <w:right w:val="thinThickSmallGap" w:sz="24" w:space="0" w:color="auto"/>
            </w:tcBorders>
            <w:vAlign w:val="center"/>
          </w:tcPr>
          <w:p w:rsidR="003819CC" w:rsidRPr="00F5570E" w:rsidRDefault="003819CC" w:rsidP="003819CC">
            <w:pPr>
              <w:tabs>
                <w:tab w:val="left" w:pos="331"/>
              </w:tabs>
              <w:ind w:left="84"/>
              <w:rPr>
                <w:b/>
                <w:bCs/>
                <w:sz w:val="14"/>
                <w:szCs w:val="14"/>
                <w:lang w:val="ro-RO"/>
              </w:rPr>
            </w:pPr>
          </w:p>
        </w:tc>
        <w:tc>
          <w:tcPr>
            <w:tcW w:w="1309" w:type="dxa"/>
            <w:vMerge/>
            <w:tcBorders>
              <w:left w:val="nil"/>
            </w:tcBorders>
            <w:vAlign w:val="center"/>
          </w:tcPr>
          <w:p w:rsidR="003819CC" w:rsidRPr="00F5570E" w:rsidRDefault="003819CC" w:rsidP="003819CC">
            <w:pPr>
              <w:jc w:val="center"/>
              <w:rPr>
                <w:sz w:val="13"/>
                <w:szCs w:val="13"/>
                <w:lang w:val="ro-RO"/>
              </w:rPr>
            </w:pPr>
          </w:p>
        </w:tc>
        <w:tc>
          <w:tcPr>
            <w:tcW w:w="1870" w:type="dxa"/>
            <w:vMerge/>
            <w:tcBorders>
              <w:left w:val="nil"/>
            </w:tcBorders>
            <w:vAlign w:val="center"/>
          </w:tcPr>
          <w:p w:rsidR="003819CC" w:rsidRPr="00F5570E" w:rsidRDefault="003819CC" w:rsidP="003819CC">
            <w:pPr>
              <w:jc w:val="center"/>
              <w:rPr>
                <w:sz w:val="13"/>
                <w:szCs w:val="13"/>
                <w:lang w:val="ro-RO"/>
              </w:rPr>
            </w:pPr>
          </w:p>
        </w:tc>
        <w:tc>
          <w:tcPr>
            <w:tcW w:w="1870" w:type="dxa"/>
            <w:tcBorders>
              <w:left w:val="nil"/>
            </w:tcBorders>
            <w:vAlign w:val="center"/>
          </w:tcPr>
          <w:p w:rsidR="003819CC" w:rsidRPr="00F5570E" w:rsidRDefault="003819CC" w:rsidP="003819CC">
            <w:pPr>
              <w:rPr>
                <w:sz w:val="13"/>
                <w:szCs w:val="13"/>
                <w:lang w:val="ro-RO"/>
              </w:rPr>
            </w:pPr>
            <w:r w:rsidRPr="00F5570E">
              <w:rPr>
                <w:sz w:val="13"/>
                <w:szCs w:val="13"/>
                <w:lang w:val="ro-RO"/>
              </w:rPr>
              <w:t>Ordine şi siguranţă publică</w:t>
            </w:r>
          </w:p>
        </w:tc>
        <w:tc>
          <w:tcPr>
            <w:tcW w:w="1122" w:type="dxa"/>
            <w:vMerge/>
            <w:vAlign w:val="center"/>
          </w:tcPr>
          <w:p w:rsidR="003819CC" w:rsidRPr="00F5570E" w:rsidRDefault="003819CC" w:rsidP="003819CC">
            <w:pPr>
              <w:rPr>
                <w:sz w:val="13"/>
                <w:szCs w:val="13"/>
                <w:lang w:val="ro-RO"/>
              </w:rPr>
            </w:pPr>
          </w:p>
        </w:tc>
        <w:tc>
          <w:tcPr>
            <w:tcW w:w="4439" w:type="dxa"/>
            <w:vMerge/>
            <w:vAlign w:val="center"/>
          </w:tcPr>
          <w:p w:rsidR="003819CC" w:rsidRPr="00F5570E" w:rsidRDefault="003819CC" w:rsidP="003819CC">
            <w:pPr>
              <w:rPr>
                <w:sz w:val="13"/>
                <w:szCs w:val="13"/>
                <w:lang w:val="ro-RO"/>
              </w:rPr>
            </w:pPr>
          </w:p>
        </w:tc>
        <w:tc>
          <w:tcPr>
            <w:tcW w:w="610"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391D22">
        <w:trPr>
          <w:cantSplit/>
          <w:trHeight w:val="66"/>
          <w:jc w:val="center"/>
        </w:trPr>
        <w:tc>
          <w:tcPr>
            <w:tcW w:w="1008" w:type="dxa"/>
            <w:vMerge/>
            <w:tcBorders>
              <w:left w:val="thinThickSmallGap" w:sz="24" w:space="0" w:color="auto"/>
            </w:tcBorders>
            <w:vAlign w:val="center"/>
          </w:tcPr>
          <w:p w:rsidR="003819CC" w:rsidRPr="00F5570E" w:rsidRDefault="003819CC" w:rsidP="003819CC">
            <w:pPr>
              <w:jc w:val="center"/>
              <w:rPr>
                <w:b/>
                <w:bCs/>
                <w:sz w:val="14"/>
                <w:szCs w:val="14"/>
                <w:lang w:val="ro-RO"/>
              </w:rPr>
            </w:pPr>
          </w:p>
        </w:tc>
        <w:tc>
          <w:tcPr>
            <w:tcW w:w="1309" w:type="dxa"/>
            <w:vMerge/>
            <w:tcBorders>
              <w:right w:val="thinThickSmallGap" w:sz="24" w:space="0" w:color="auto"/>
            </w:tcBorders>
            <w:vAlign w:val="center"/>
          </w:tcPr>
          <w:p w:rsidR="003819CC" w:rsidRPr="00F5570E" w:rsidRDefault="003819CC" w:rsidP="003819CC">
            <w:pPr>
              <w:tabs>
                <w:tab w:val="left" w:pos="331"/>
              </w:tabs>
              <w:ind w:left="84"/>
              <w:rPr>
                <w:b/>
                <w:bCs/>
                <w:sz w:val="14"/>
                <w:szCs w:val="14"/>
                <w:lang w:val="ro-RO"/>
              </w:rPr>
            </w:pPr>
          </w:p>
        </w:tc>
        <w:tc>
          <w:tcPr>
            <w:tcW w:w="1309" w:type="dxa"/>
            <w:vMerge w:val="restart"/>
            <w:tcBorders>
              <w:left w:val="nil"/>
            </w:tcBorders>
            <w:vAlign w:val="center"/>
          </w:tcPr>
          <w:p w:rsidR="003819CC" w:rsidRPr="00F5570E" w:rsidRDefault="003819CC" w:rsidP="003819CC">
            <w:pPr>
              <w:jc w:val="center"/>
              <w:rPr>
                <w:sz w:val="13"/>
                <w:szCs w:val="13"/>
                <w:lang w:val="ro-RO"/>
              </w:rPr>
            </w:pPr>
            <w:r w:rsidRPr="00F5570E">
              <w:rPr>
                <w:sz w:val="13"/>
                <w:szCs w:val="13"/>
                <w:lang w:val="ro-RO"/>
              </w:rPr>
              <w:t xml:space="preserve">ŞTIINŢE SOCIALE ŞI POLITICE           </w:t>
            </w:r>
          </w:p>
        </w:tc>
        <w:tc>
          <w:tcPr>
            <w:tcW w:w="1870" w:type="dxa"/>
            <w:vMerge w:val="restart"/>
            <w:tcBorders>
              <w:left w:val="nil"/>
            </w:tcBorders>
            <w:vAlign w:val="center"/>
          </w:tcPr>
          <w:p w:rsidR="003819CC" w:rsidRPr="00F5570E" w:rsidRDefault="003819CC" w:rsidP="003819CC">
            <w:pPr>
              <w:jc w:val="center"/>
              <w:rPr>
                <w:sz w:val="13"/>
                <w:szCs w:val="13"/>
                <w:lang w:val="ro-RO"/>
              </w:rPr>
            </w:pPr>
            <w:r w:rsidRPr="00F5570E">
              <w:rPr>
                <w:sz w:val="13"/>
                <w:szCs w:val="13"/>
                <w:lang w:val="ro-RO"/>
              </w:rPr>
              <w:t>SOCIOLOGIE</w:t>
            </w:r>
          </w:p>
        </w:tc>
        <w:tc>
          <w:tcPr>
            <w:tcW w:w="1870" w:type="dxa"/>
            <w:tcBorders>
              <w:left w:val="nil"/>
            </w:tcBorders>
            <w:vAlign w:val="center"/>
          </w:tcPr>
          <w:p w:rsidR="003819CC" w:rsidRPr="00F5570E" w:rsidRDefault="003819CC" w:rsidP="003819CC">
            <w:pPr>
              <w:rPr>
                <w:sz w:val="13"/>
                <w:szCs w:val="13"/>
                <w:lang w:val="ro-RO"/>
              </w:rPr>
            </w:pPr>
            <w:r w:rsidRPr="00F5570E">
              <w:rPr>
                <w:sz w:val="13"/>
                <w:szCs w:val="13"/>
                <w:lang w:val="ro-RO"/>
              </w:rPr>
              <w:t>Sociologie</w:t>
            </w:r>
          </w:p>
        </w:tc>
        <w:tc>
          <w:tcPr>
            <w:tcW w:w="1122" w:type="dxa"/>
            <w:vMerge/>
            <w:vAlign w:val="center"/>
          </w:tcPr>
          <w:p w:rsidR="003819CC" w:rsidRPr="00F5570E" w:rsidRDefault="003819CC" w:rsidP="003819CC">
            <w:pPr>
              <w:rPr>
                <w:sz w:val="13"/>
                <w:szCs w:val="13"/>
                <w:lang w:val="ro-RO"/>
              </w:rPr>
            </w:pPr>
          </w:p>
        </w:tc>
        <w:tc>
          <w:tcPr>
            <w:tcW w:w="4439" w:type="dxa"/>
            <w:vMerge/>
            <w:vAlign w:val="center"/>
          </w:tcPr>
          <w:p w:rsidR="003819CC" w:rsidRPr="00F5570E" w:rsidRDefault="003819CC" w:rsidP="003819CC">
            <w:pPr>
              <w:rPr>
                <w:sz w:val="13"/>
                <w:szCs w:val="13"/>
                <w:lang w:val="ro-RO"/>
              </w:rPr>
            </w:pPr>
          </w:p>
        </w:tc>
        <w:tc>
          <w:tcPr>
            <w:tcW w:w="610"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CD56B6">
        <w:trPr>
          <w:cantSplit/>
          <w:trHeight w:val="70"/>
          <w:jc w:val="center"/>
        </w:trPr>
        <w:tc>
          <w:tcPr>
            <w:tcW w:w="1008" w:type="dxa"/>
            <w:vMerge/>
            <w:tcBorders>
              <w:left w:val="thinThickSmallGap" w:sz="24" w:space="0" w:color="auto"/>
            </w:tcBorders>
            <w:vAlign w:val="center"/>
          </w:tcPr>
          <w:p w:rsidR="003819CC" w:rsidRPr="00F5570E" w:rsidRDefault="003819CC" w:rsidP="003819CC">
            <w:pPr>
              <w:jc w:val="center"/>
              <w:rPr>
                <w:b/>
                <w:bCs/>
                <w:sz w:val="14"/>
                <w:szCs w:val="14"/>
                <w:lang w:val="ro-RO"/>
              </w:rPr>
            </w:pPr>
          </w:p>
        </w:tc>
        <w:tc>
          <w:tcPr>
            <w:tcW w:w="1309" w:type="dxa"/>
            <w:vMerge/>
            <w:tcBorders>
              <w:right w:val="thinThickSmallGap" w:sz="24" w:space="0" w:color="auto"/>
            </w:tcBorders>
            <w:vAlign w:val="center"/>
          </w:tcPr>
          <w:p w:rsidR="003819CC" w:rsidRPr="00F5570E" w:rsidRDefault="003819CC" w:rsidP="003819CC">
            <w:pPr>
              <w:tabs>
                <w:tab w:val="left" w:pos="331"/>
              </w:tabs>
              <w:ind w:left="84"/>
              <w:rPr>
                <w:b/>
                <w:bCs/>
                <w:sz w:val="14"/>
                <w:szCs w:val="14"/>
                <w:lang w:val="ro-RO"/>
              </w:rPr>
            </w:pPr>
          </w:p>
        </w:tc>
        <w:tc>
          <w:tcPr>
            <w:tcW w:w="1309" w:type="dxa"/>
            <w:vMerge/>
            <w:tcBorders>
              <w:left w:val="nil"/>
            </w:tcBorders>
            <w:vAlign w:val="center"/>
          </w:tcPr>
          <w:p w:rsidR="003819CC" w:rsidRPr="00F5570E" w:rsidRDefault="003819CC" w:rsidP="003819CC">
            <w:pPr>
              <w:jc w:val="center"/>
              <w:rPr>
                <w:sz w:val="13"/>
                <w:szCs w:val="13"/>
                <w:lang w:val="ro-RO"/>
              </w:rPr>
            </w:pPr>
          </w:p>
        </w:tc>
        <w:tc>
          <w:tcPr>
            <w:tcW w:w="1870" w:type="dxa"/>
            <w:vMerge/>
            <w:tcBorders>
              <w:left w:val="nil"/>
            </w:tcBorders>
            <w:vAlign w:val="center"/>
          </w:tcPr>
          <w:p w:rsidR="003819CC" w:rsidRPr="00F5570E" w:rsidRDefault="003819CC" w:rsidP="003819CC">
            <w:pPr>
              <w:jc w:val="center"/>
              <w:rPr>
                <w:sz w:val="13"/>
                <w:szCs w:val="13"/>
                <w:lang w:val="ro-RO"/>
              </w:rPr>
            </w:pPr>
          </w:p>
        </w:tc>
        <w:tc>
          <w:tcPr>
            <w:tcW w:w="1870" w:type="dxa"/>
            <w:tcBorders>
              <w:left w:val="nil"/>
            </w:tcBorders>
            <w:vAlign w:val="center"/>
          </w:tcPr>
          <w:p w:rsidR="003819CC" w:rsidRPr="00F5570E" w:rsidRDefault="003819CC" w:rsidP="003819CC">
            <w:pPr>
              <w:rPr>
                <w:sz w:val="13"/>
                <w:szCs w:val="13"/>
                <w:lang w:val="ro-RO"/>
              </w:rPr>
            </w:pPr>
            <w:r w:rsidRPr="00F5570E">
              <w:rPr>
                <w:sz w:val="13"/>
                <w:szCs w:val="13"/>
                <w:lang w:val="ro-RO"/>
              </w:rPr>
              <w:t>Antropologie</w:t>
            </w:r>
          </w:p>
        </w:tc>
        <w:tc>
          <w:tcPr>
            <w:tcW w:w="1122" w:type="dxa"/>
            <w:vMerge/>
            <w:vAlign w:val="center"/>
          </w:tcPr>
          <w:p w:rsidR="003819CC" w:rsidRPr="00F5570E" w:rsidRDefault="003819CC" w:rsidP="003819CC">
            <w:pPr>
              <w:rPr>
                <w:sz w:val="13"/>
                <w:szCs w:val="13"/>
                <w:lang w:val="ro-RO"/>
              </w:rPr>
            </w:pPr>
          </w:p>
        </w:tc>
        <w:tc>
          <w:tcPr>
            <w:tcW w:w="4439" w:type="dxa"/>
            <w:vMerge/>
            <w:vAlign w:val="center"/>
          </w:tcPr>
          <w:p w:rsidR="003819CC" w:rsidRPr="00F5570E" w:rsidRDefault="003819CC" w:rsidP="003819CC">
            <w:pPr>
              <w:rPr>
                <w:sz w:val="13"/>
                <w:szCs w:val="13"/>
                <w:lang w:val="ro-RO"/>
              </w:rPr>
            </w:pPr>
          </w:p>
        </w:tc>
        <w:tc>
          <w:tcPr>
            <w:tcW w:w="610"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CD56B6">
        <w:trPr>
          <w:cantSplit/>
          <w:trHeight w:val="70"/>
          <w:jc w:val="center"/>
        </w:trPr>
        <w:tc>
          <w:tcPr>
            <w:tcW w:w="1008" w:type="dxa"/>
            <w:vMerge/>
            <w:tcBorders>
              <w:left w:val="thinThickSmallGap" w:sz="24" w:space="0" w:color="auto"/>
            </w:tcBorders>
            <w:vAlign w:val="center"/>
          </w:tcPr>
          <w:p w:rsidR="003819CC" w:rsidRPr="00F5570E" w:rsidRDefault="003819CC" w:rsidP="003819CC">
            <w:pPr>
              <w:jc w:val="center"/>
              <w:rPr>
                <w:b/>
                <w:bCs/>
                <w:sz w:val="14"/>
                <w:szCs w:val="14"/>
                <w:lang w:val="ro-RO"/>
              </w:rPr>
            </w:pPr>
          </w:p>
        </w:tc>
        <w:tc>
          <w:tcPr>
            <w:tcW w:w="1309" w:type="dxa"/>
            <w:vMerge/>
            <w:tcBorders>
              <w:right w:val="thinThickSmallGap" w:sz="24" w:space="0" w:color="auto"/>
            </w:tcBorders>
            <w:vAlign w:val="center"/>
          </w:tcPr>
          <w:p w:rsidR="003819CC" w:rsidRPr="00F5570E" w:rsidRDefault="003819CC" w:rsidP="003819CC">
            <w:pPr>
              <w:tabs>
                <w:tab w:val="left" w:pos="331"/>
              </w:tabs>
              <w:ind w:left="84"/>
              <w:rPr>
                <w:b/>
                <w:bCs/>
                <w:sz w:val="14"/>
                <w:szCs w:val="14"/>
                <w:lang w:val="ro-RO"/>
              </w:rPr>
            </w:pPr>
          </w:p>
        </w:tc>
        <w:tc>
          <w:tcPr>
            <w:tcW w:w="1309" w:type="dxa"/>
            <w:vMerge/>
            <w:tcBorders>
              <w:left w:val="nil"/>
            </w:tcBorders>
            <w:vAlign w:val="center"/>
          </w:tcPr>
          <w:p w:rsidR="003819CC" w:rsidRPr="00F5570E" w:rsidRDefault="003819CC" w:rsidP="003819CC">
            <w:pPr>
              <w:jc w:val="center"/>
              <w:rPr>
                <w:sz w:val="13"/>
                <w:szCs w:val="13"/>
                <w:lang w:val="ro-RO"/>
              </w:rPr>
            </w:pPr>
          </w:p>
        </w:tc>
        <w:tc>
          <w:tcPr>
            <w:tcW w:w="1870" w:type="dxa"/>
            <w:vMerge/>
            <w:tcBorders>
              <w:left w:val="nil"/>
            </w:tcBorders>
            <w:vAlign w:val="center"/>
          </w:tcPr>
          <w:p w:rsidR="003819CC" w:rsidRPr="00F5570E" w:rsidRDefault="003819CC" w:rsidP="003819CC">
            <w:pPr>
              <w:jc w:val="center"/>
              <w:rPr>
                <w:sz w:val="13"/>
                <w:szCs w:val="13"/>
                <w:lang w:val="ro-RO"/>
              </w:rPr>
            </w:pPr>
          </w:p>
        </w:tc>
        <w:tc>
          <w:tcPr>
            <w:tcW w:w="1870" w:type="dxa"/>
            <w:tcBorders>
              <w:left w:val="nil"/>
            </w:tcBorders>
            <w:vAlign w:val="center"/>
          </w:tcPr>
          <w:p w:rsidR="003819CC" w:rsidRPr="00F5570E" w:rsidRDefault="003819CC" w:rsidP="003819CC">
            <w:pPr>
              <w:rPr>
                <w:sz w:val="13"/>
                <w:szCs w:val="13"/>
                <w:lang w:val="ro-RO"/>
              </w:rPr>
            </w:pPr>
            <w:r w:rsidRPr="00F5570E">
              <w:rPr>
                <w:sz w:val="13"/>
                <w:szCs w:val="13"/>
                <w:lang w:val="ro-RO"/>
              </w:rPr>
              <w:t>Resurse umane</w:t>
            </w:r>
          </w:p>
        </w:tc>
        <w:tc>
          <w:tcPr>
            <w:tcW w:w="1122" w:type="dxa"/>
            <w:vMerge/>
            <w:vAlign w:val="center"/>
          </w:tcPr>
          <w:p w:rsidR="003819CC" w:rsidRPr="00F5570E" w:rsidRDefault="003819CC" w:rsidP="003819CC">
            <w:pPr>
              <w:rPr>
                <w:sz w:val="13"/>
                <w:szCs w:val="13"/>
                <w:lang w:val="ro-RO"/>
              </w:rPr>
            </w:pPr>
          </w:p>
        </w:tc>
        <w:tc>
          <w:tcPr>
            <w:tcW w:w="4439" w:type="dxa"/>
            <w:vMerge/>
            <w:vAlign w:val="center"/>
          </w:tcPr>
          <w:p w:rsidR="003819CC" w:rsidRPr="00F5570E" w:rsidRDefault="003819CC" w:rsidP="003819CC">
            <w:pPr>
              <w:rPr>
                <w:sz w:val="13"/>
                <w:szCs w:val="13"/>
                <w:lang w:val="ro-RO"/>
              </w:rPr>
            </w:pPr>
          </w:p>
        </w:tc>
        <w:tc>
          <w:tcPr>
            <w:tcW w:w="610"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CD56B6">
        <w:trPr>
          <w:cantSplit/>
          <w:trHeight w:val="70"/>
          <w:jc w:val="center"/>
        </w:trPr>
        <w:tc>
          <w:tcPr>
            <w:tcW w:w="1008" w:type="dxa"/>
            <w:vMerge/>
            <w:tcBorders>
              <w:left w:val="thinThickSmallGap" w:sz="24" w:space="0" w:color="auto"/>
            </w:tcBorders>
            <w:vAlign w:val="center"/>
          </w:tcPr>
          <w:p w:rsidR="003819CC" w:rsidRPr="00F5570E" w:rsidRDefault="003819CC" w:rsidP="003819CC">
            <w:pPr>
              <w:jc w:val="center"/>
              <w:rPr>
                <w:b/>
                <w:bCs/>
                <w:sz w:val="14"/>
                <w:szCs w:val="14"/>
                <w:lang w:val="ro-RO"/>
              </w:rPr>
            </w:pPr>
          </w:p>
        </w:tc>
        <w:tc>
          <w:tcPr>
            <w:tcW w:w="1309" w:type="dxa"/>
            <w:vMerge/>
            <w:tcBorders>
              <w:right w:val="thinThickSmallGap" w:sz="24" w:space="0" w:color="auto"/>
            </w:tcBorders>
            <w:vAlign w:val="center"/>
          </w:tcPr>
          <w:p w:rsidR="003819CC" w:rsidRPr="00F5570E" w:rsidRDefault="003819CC" w:rsidP="003819CC">
            <w:pPr>
              <w:tabs>
                <w:tab w:val="left" w:pos="331"/>
              </w:tabs>
              <w:ind w:left="84"/>
              <w:rPr>
                <w:b/>
                <w:bCs/>
                <w:sz w:val="14"/>
                <w:szCs w:val="14"/>
                <w:lang w:val="ro-RO"/>
              </w:rPr>
            </w:pPr>
          </w:p>
        </w:tc>
        <w:tc>
          <w:tcPr>
            <w:tcW w:w="1309" w:type="dxa"/>
            <w:vMerge/>
            <w:tcBorders>
              <w:left w:val="nil"/>
            </w:tcBorders>
            <w:vAlign w:val="center"/>
          </w:tcPr>
          <w:p w:rsidR="003819CC" w:rsidRPr="00F5570E" w:rsidRDefault="003819CC" w:rsidP="003819CC">
            <w:pPr>
              <w:jc w:val="center"/>
              <w:rPr>
                <w:sz w:val="13"/>
                <w:szCs w:val="13"/>
                <w:lang w:val="ro-RO"/>
              </w:rPr>
            </w:pPr>
          </w:p>
        </w:tc>
        <w:tc>
          <w:tcPr>
            <w:tcW w:w="1870" w:type="dxa"/>
            <w:vMerge w:val="restart"/>
            <w:tcBorders>
              <w:left w:val="nil"/>
            </w:tcBorders>
            <w:vAlign w:val="center"/>
          </w:tcPr>
          <w:p w:rsidR="003819CC" w:rsidRPr="00F5570E" w:rsidRDefault="003819CC" w:rsidP="003819CC">
            <w:pPr>
              <w:jc w:val="center"/>
              <w:rPr>
                <w:sz w:val="13"/>
                <w:szCs w:val="13"/>
                <w:lang w:val="ro-RO"/>
              </w:rPr>
            </w:pPr>
            <w:r w:rsidRPr="00F5570E">
              <w:rPr>
                <w:sz w:val="13"/>
                <w:szCs w:val="13"/>
                <w:lang w:val="ro-RO"/>
              </w:rPr>
              <w:t xml:space="preserve">ŞTIINŢE POLITICE     </w:t>
            </w:r>
          </w:p>
        </w:tc>
        <w:tc>
          <w:tcPr>
            <w:tcW w:w="1870" w:type="dxa"/>
            <w:tcBorders>
              <w:left w:val="nil"/>
            </w:tcBorders>
            <w:vAlign w:val="center"/>
          </w:tcPr>
          <w:p w:rsidR="003819CC" w:rsidRPr="00F5570E" w:rsidRDefault="003819CC" w:rsidP="003819CC">
            <w:pPr>
              <w:rPr>
                <w:sz w:val="13"/>
                <w:szCs w:val="13"/>
                <w:lang w:val="ro-RO"/>
              </w:rPr>
            </w:pPr>
            <w:r w:rsidRPr="00F5570E">
              <w:rPr>
                <w:sz w:val="13"/>
                <w:szCs w:val="13"/>
                <w:lang w:val="ro-RO"/>
              </w:rPr>
              <w:t>Ştiinţe politice</w:t>
            </w:r>
          </w:p>
        </w:tc>
        <w:tc>
          <w:tcPr>
            <w:tcW w:w="1122" w:type="dxa"/>
            <w:vMerge/>
            <w:vAlign w:val="center"/>
          </w:tcPr>
          <w:p w:rsidR="003819CC" w:rsidRPr="00F5570E" w:rsidRDefault="003819CC" w:rsidP="003819CC">
            <w:pPr>
              <w:rPr>
                <w:sz w:val="13"/>
                <w:szCs w:val="13"/>
                <w:lang w:val="ro-RO"/>
              </w:rPr>
            </w:pPr>
          </w:p>
        </w:tc>
        <w:tc>
          <w:tcPr>
            <w:tcW w:w="4439" w:type="dxa"/>
            <w:vMerge/>
            <w:vAlign w:val="center"/>
          </w:tcPr>
          <w:p w:rsidR="003819CC" w:rsidRPr="00F5570E" w:rsidRDefault="003819CC" w:rsidP="003819CC">
            <w:pPr>
              <w:rPr>
                <w:sz w:val="13"/>
                <w:szCs w:val="13"/>
                <w:lang w:val="ro-RO"/>
              </w:rPr>
            </w:pPr>
          </w:p>
        </w:tc>
        <w:tc>
          <w:tcPr>
            <w:tcW w:w="610"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CD56B6">
        <w:trPr>
          <w:cantSplit/>
          <w:trHeight w:val="70"/>
          <w:jc w:val="center"/>
        </w:trPr>
        <w:tc>
          <w:tcPr>
            <w:tcW w:w="1008" w:type="dxa"/>
            <w:vMerge/>
            <w:tcBorders>
              <w:left w:val="thinThickSmallGap" w:sz="24" w:space="0" w:color="auto"/>
            </w:tcBorders>
            <w:vAlign w:val="center"/>
          </w:tcPr>
          <w:p w:rsidR="003819CC" w:rsidRPr="00F5570E" w:rsidRDefault="003819CC" w:rsidP="003819CC">
            <w:pPr>
              <w:jc w:val="center"/>
              <w:rPr>
                <w:b/>
                <w:bCs/>
                <w:sz w:val="14"/>
                <w:szCs w:val="14"/>
                <w:lang w:val="ro-RO"/>
              </w:rPr>
            </w:pPr>
          </w:p>
        </w:tc>
        <w:tc>
          <w:tcPr>
            <w:tcW w:w="1309" w:type="dxa"/>
            <w:vMerge/>
            <w:tcBorders>
              <w:right w:val="thinThickSmallGap" w:sz="24" w:space="0" w:color="auto"/>
            </w:tcBorders>
            <w:vAlign w:val="center"/>
          </w:tcPr>
          <w:p w:rsidR="003819CC" w:rsidRPr="00F5570E" w:rsidRDefault="003819CC" w:rsidP="003819CC">
            <w:pPr>
              <w:tabs>
                <w:tab w:val="left" w:pos="331"/>
              </w:tabs>
              <w:ind w:left="84"/>
              <w:rPr>
                <w:b/>
                <w:bCs/>
                <w:sz w:val="14"/>
                <w:szCs w:val="14"/>
                <w:lang w:val="ro-RO"/>
              </w:rPr>
            </w:pPr>
          </w:p>
        </w:tc>
        <w:tc>
          <w:tcPr>
            <w:tcW w:w="1309" w:type="dxa"/>
            <w:vMerge/>
            <w:tcBorders>
              <w:left w:val="nil"/>
            </w:tcBorders>
            <w:vAlign w:val="center"/>
          </w:tcPr>
          <w:p w:rsidR="003819CC" w:rsidRPr="00F5570E" w:rsidRDefault="003819CC" w:rsidP="003819CC">
            <w:pPr>
              <w:jc w:val="center"/>
              <w:rPr>
                <w:sz w:val="13"/>
                <w:szCs w:val="13"/>
                <w:lang w:val="ro-RO"/>
              </w:rPr>
            </w:pPr>
          </w:p>
        </w:tc>
        <w:tc>
          <w:tcPr>
            <w:tcW w:w="1870" w:type="dxa"/>
            <w:vMerge/>
            <w:tcBorders>
              <w:left w:val="nil"/>
            </w:tcBorders>
            <w:vAlign w:val="center"/>
          </w:tcPr>
          <w:p w:rsidR="003819CC" w:rsidRPr="00F5570E" w:rsidRDefault="003819CC" w:rsidP="003819CC">
            <w:pPr>
              <w:jc w:val="center"/>
              <w:rPr>
                <w:sz w:val="13"/>
                <w:szCs w:val="13"/>
                <w:lang w:val="ro-RO"/>
              </w:rPr>
            </w:pPr>
          </w:p>
        </w:tc>
        <w:tc>
          <w:tcPr>
            <w:tcW w:w="1870" w:type="dxa"/>
            <w:tcBorders>
              <w:left w:val="nil"/>
            </w:tcBorders>
            <w:vAlign w:val="center"/>
          </w:tcPr>
          <w:p w:rsidR="003819CC" w:rsidRPr="00F5570E" w:rsidRDefault="003819CC" w:rsidP="003819CC">
            <w:pPr>
              <w:rPr>
                <w:sz w:val="13"/>
                <w:szCs w:val="13"/>
                <w:lang w:val="ro-RO"/>
              </w:rPr>
            </w:pPr>
            <w:r w:rsidRPr="00F5570E">
              <w:rPr>
                <w:sz w:val="13"/>
                <w:szCs w:val="13"/>
                <w:lang w:val="ro-RO"/>
              </w:rPr>
              <w:t>Studii de securitate</w:t>
            </w:r>
          </w:p>
        </w:tc>
        <w:tc>
          <w:tcPr>
            <w:tcW w:w="1122" w:type="dxa"/>
            <w:vMerge/>
            <w:vAlign w:val="center"/>
          </w:tcPr>
          <w:p w:rsidR="003819CC" w:rsidRPr="00F5570E" w:rsidRDefault="003819CC" w:rsidP="003819CC">
            <w:pPr>
              <w:rPr>
                <w:sz w:val="13"/>
                <w:szCs w:val="13"/>
                <w:lang w:val="ro-RO"/>
              </w:rPr>
            </w:pPr>
          </w:p>
        </w:tc>
        <w:tc>
          <w:tcPr>
            <w:tcW w:w="4439" w:type="dxa"/>
            <w:vMerge/>
            <w:vAlign w:val="center"/>
          </w:tcPr>
          <w:p w:rsidR="003819CC" w:rsidRPr="00F5570E" w:rsidRDefault="003819CC" w:rsidP="003819CC">
            <w:pPr>
              <w:rPr>
                <w:sz w:val="13"/>
                <w:szCs w:val="13"/>
                <w:lang w:val="ro-RO"/>
              </w:rPr>
            </w:pPr>
          </w:p>
        </w:tc>
        <w:tc>
          <w:tcPr>
            <w:tcW w:w="610"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CD56B6">
        <w:trPr>
          <w:cantSplit/>
          <w:trHeight w:val="309"/>
          <w:jc w:val="center"/>
        </w:trPr>
        <w:tc>
          <w:tcPr>
            <w:tcW w:w="1008" w:type="dxa"/>
            <w:vMerge/>
            <w:tcBorders>
              <w:left w:val="thinThickSmallGap" w:sz="24" w:space="0" w:color="auto"/>
            </w:tcBorders>
            <w:vAlign w:val="center"/>
          </w:tcPr>
          <w:p w:rsidR="003819CC" w:rsidRPr="00F5570E" w:rsidRDefault="003819CC" w:rsidP="003819CC">
            <w:pPr>
              <w:jc w:val="center"/>
              <w:rPr>
                <w:b/>
                <w:bCs/>
                <w:sz w:val="14"/>
                <w:szCs w:val="14"/>
                <w:lang w:val="ro-RO"/>
              </w:rPr>
            </w:pPr>
          </w:p>
        </w:tc>
        <w:tc>
          <w:tcPr>
            <w:tcW w:w="1309" w:type="dxa"/>
            <w:vMerge/>
            <w:tcBorders>
              <w:right w:val="thinThickSmallGap" w:sz="24" w:space="0" w:color="auto"/>
            </w:tcBorders>
            <w:vAlign w:val="center"/>
          </w:tcPr>
          <w:p w:rsidR="003819CC" w:rsidRPr="00F5570E" w:rsidRDefault="003819CC" w:rsidP="003819CC">
            <w:pPr>
              <w:tabs>
                <w:tab w:val="left" w:pos="331"/>
              </w:tabs>
              <w:ind w:left="84"/>
              <w:rPr>
                <w:b/>
                <w:bCs/>
                <w:sz w:val="14"/>
                <w:szCs w:val="14"/>
                <w:lang w:val="ro-RO"/>
              </w:rPr>
            </w:pPr>
          </w:p>
        </w:tc>
        <w:tc>
          <w:tcPr>
            <w:tcW w:w="1309" w:type="dxa"/>
            <w:vMerge/>
            <w:tcBorders>
              <w:left w:val="nil"/>
            </w:tcBorders>
            <w:vAlign w:val="center"/>
          </w:tcPr>
          <w:p w:rsidR="003819CC" w:rsidRPr="00F5570E" w:rsidRDefault="003819CC" w:rsidP="003819CC">
            <w:pPr>
              <w:jc w:val="center"/>
              <w:rPr>
                <w:sz w:val="13"/>
                <w:szCs w:val="13"/>
                <w:lang w:val="ro-RO"/>
              </w:rPr>
            </w:pPr>
          </w:p>
        </w:tc>
        <w:tc>
          <w:tcPr>
            <w:tcW w:w="1870" w:type="dxa"/>
            <w:tcBorders>
              <w:left w:val="nil"/>
            </w:tcBorders>
            <w:vAlign w:val="center"/>
          </w:tcPr>
          <w:p w:rsidR="003819CC" w:rsidRPr="00F5570E" w:rsidRDefault="003819CC" w:rsidP="003819CC">
            <w:pPr>
              <w:jc w:val="center"/>
              <w:rPr>
                <w:sz w:val="13"/>
                <w:szCs w:val="13"/>
                <w:lang w:val="ro-RO"/>
              </w:rPr>
            </w:pPr>
            <w:r w:rsidRPr="00F5570E">
              <w:rPr>
                <w:sz w:val="13"/>
                <w:szCs w:val="13"/>
                <w:lang w:val="ro-RO"/>
              </w:rPr>
              <w:t>RELAŢII INTERNAŢIONALE ŞI STUDII EUROPENE</w:t>
            </w:r>
          </w:p>
        </w:tc>
        <w:tc>
          <w:tcPr>
            <w:tcW w:w="1870" w:type="dxa"/>
            <w:tcBorders>
              <w:left w:val="nil"/>
            </w:tcBorders>
            <w:vAlign w:val="center"/>
          </w:tcPr>
          <w:p w:rsidR="003819CC" w:rsidRPr="00F5570E" w:rsidRDefault="003819CC" w:rsidP="003819CC">
            <w:pPr>
              <w:rPr>
                <w:sz w:val="13"/>
                <w:szCs w:val="13"/>
                <w:lang w:val="ro-RO"/>
              </w:rPr>
            </w:pPr>
            <w:r w:rsidRPr="00F5570E">
              <w:rPr>
                <w:sz w:val="13"/>
                <w:szCs w:val="13"/>
                <w:lang w:val="ro-RO"/>
              </w:rPr>
              <w:t>Relaţii internaţionale şi studii europene</w:t>
            </w:r>
          </w:p>
        </w:tc>
        <w:tc>
          <w:tcPr>
            <w:tcW w:w="1122" w:type="dxa"/>
            <w:vMerge/>
            <w:vAlign w:val="center"/>
          </w:tcPr>
          <w:p w:rsidR="003819CC" w:rsidRPr="00F5570E" w:rsidRDefault="003819CC" w:rsidP="003819CC">
            <w:pPr>
              <w:rPr>
                <w:sz w:val="13"/>
                <w:szCs w:val="13"/>
                <w:lang w:val="ro-RO"/>
              </w:rPr>
            </w:pPr>
          </w:p>
        </w:tc>
        <w:tc>
          <w:tcPr>
            <w:tcW w:w="4439" w:type="dxa"/>
            <w:vMerge/>
            <w:vAlign w:val="center"/>
          </w:tcPr>
          <w:p w:rsidR="003819CC" w:rsidRPr="00F5570E" w:rsidRDefault="003819CC" w:rsidP="003819CC">
            <w:pPr>
              <w:rPr>
                <w:sz w:val="13"/>
                <w:szCs w:val="13"/>
                <w:lang w:val="ro-RO"/>
              </w:rPr>
            </w:pPr>
          </w:p>
        </w:tc>
        <w:tc>
          <w:tcPr>
            <w:tcW w:w="610"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CD56B6">
        <w:trPr>
          <w:cantSplit/>
          <w:trHeight w:val="70"/>
          <w:jc w:val="center"/>
        </w:trPr>
        <w:tc>
          <w:tcPr>
            <w:tcW w:w="1008" w:type="dxa"/>
            <w:vMerge/>
            <w:tcBorders>
              <w:left w:val="thinThickSmallGap" w:sz="24" w:space="0" w:color="auto"/>
            </w:tcBorders>
            <w:vAlign w:val="center"/>
          </w:tcPr>
          <w:p w:rsidR="003819CC" w:rsidRPr="00F5570E" w:rsidRDefault="003819CC" w:rsidP="003819CC">
            <w:pPr>
              <w:jc w:val="center"/>
              <w:rPr>
                <w:b/>
                <w:bCs/>
                <w:sz w:val="14"/>
                <w:szCs w:val="14"/>
                <w:lang w:val="ro-RO"/>
              </w:rPr>
            </w:pPr>
          </w:p>
        </w:tc>
        <w:tc>
          <w:tcPr>
            <w:tcW w:w="1309" w:type="dxa"/>
            <w:vMerge/>
            <w:tcBorders>
              <w:right w:val="thinThickSmallGap" w:sz="24" w:space="0" w:color="auto"/>
            </w:tcBorders>
            <w:vAlign w:val="center"/>
          </w:tcPr>
          <w:p w:rsidR="003819CC" w:rsidRPr="00F5570E" w:rsidRDefault="003819CC" w:rsidP="003819CC">
            <w:pPr>
              <w:tabs>
                <w:tab w:val="left" w:pos="331"/>
              </w:tabs>
              <w:ind w:left="84"/>
              <w:rPr>
                <w:b/>
                <w:bCs/>
                <w:sz w:val="14"/>
                <w:szCs w:val="14"/>
                <w:lang w:val="ro-RO"/>
              </w:rPr>
            </w:pPr>
          </w:p>
        </w:tc>
        <w:tc>
          <w:tcPr>
            <w:tcW w:w="1309" w:type="dxa"/>
            <w:vMerge/>
            <w:tcBorders>
              <w:left w:val="nil"/>
            </w:tcBorders>
            <w:vAlign w:val="center"/>
          </w:tcPr>
          <w:p w:rsidR="003819CC" w:rsidRPr="00F5570E" w:rsidRDefault="003819CC" w:rsidP="003819CC">
            <w:pPr>
              <w:jc w:val="center"/>
              <w:rPr>
                <w:sz w:val="13"/>
                <w:szCs w:val="13"/>
                <w:lang w:val="ro-RO"/>
              </w:rPr>
            </w:pPr>
          </w:p>
        </w:tc>
        <w:tc>
          <w:tcPr>
            <w:tcW w:w="1870" w:type="dxa"/>
            <w:vMerge w:val="restart"/>
            <w:tcBorders>
              <w:left w:val="nil"/>
            </w:tcBorders>
            <w:vAlign w:val="center"/>
          </w:tcPr>
          <w:p w:rsidR="003819CC" w:rsidRPr="00F5570E" w:rsidRDefault="003819CC" w:rsidP="003819CC">
            <w:pPr>
              <w:jc w:val="center"/>
              <w:rPr>
                <w:sz w:val="13"/>
                <w:szCs w:val="13"/>
                <w:lang w:val="ro-RO"/>
              </w:rPr>
            </w:pPr>
            <w:r w:rsidRPr="00F5570E">
              <w:rPr>
                <w:sz w:val="13"/>
                <w:szCs w:val="13"/>
                <w:lang w:val="ro-RO"/>
              </w:rPr>
              <w:t xml:space="preserve">ŞTIINŢE ADMINISTRATIVE            </w:t>
            </w:r>
          </w:p>
        </w:tc>
        <w:tc>
          <w:tcPr>
            <w:tcW w:w="1870" w:type="dxa"/>
            <w:tcBorders>
              <w:left w:val="nil"/>
            </w:tcBorders>
            <w:vAlign w:val="center"/>
          </w:tcPr>
          <w:p w:rsidR="003819CC" w:rsidRPr="00F5570E" w:rsidRDefault="003819CC" w:rsidP="003819CC">
            <w:pPr>
              <w:rPr>
                <w:sz w:val="13"/>
                <w:szCs w:val="13"/>
                <w:lang w:val="ro-RO"/>
              </w:rPr>
            </w:pPr>
            <w:r w:rsidRPr="00F5570E">
              <w:rPr>
                <w:sz w:val="13"/>
                <w:szCs w:val="13"/>
                <w:lang w:val="ro-RO"/>
              </w:rPr>
              <w:t>Administraţie publică</w:t>
            </w:r>
          </w:p>
        </w:tc>
        <w:tc>
          <w:tcPr>
            <w:tcW w:w="1122" w:type="dxa"/>
            <w:vMerge/>
            <w:vAlign w:val="center"/>
          </w:tcPr>
          <w:p w:rsidR="003819CC" w:rsidRPr="00F5570E" w:rsidRDefault="003819CC" w:rsidP="003819CC">
            <w:pPr>
              <w:rPr>
                <w:sz w:val="13"/>
                <w:szCs w:val="13"/>
                <w:lang w:val="ro-RO"/>
              </w:rPr>
            </w:pPr>
          </w:p>
        </w:tc>
        <w:tc>
          <w:tcPr>
            <w:tcW w:w="4439" w:type="dxa"/>
            <w:vMerge/>
            <w:vAlign w:val="center"/>
          </w:tcPr>
          <w:p w:rsidR="003819CC" w:rsidRPr="00F5570E" w:rsidRDefault="003819CC" w:rsidP="003819CC">
            <w:pPr>
              <w:rPr>
                <w:sz w:val="13"/>
                <w:szCs w:val="13"/>
                <w:lang w:val="ro-RO"/>
              </w:rPr>
            </w:pPr>
          </w:p>
        </w:tc>
        <w:tc>
          <w:tcPr>
            <w:tcW w:w="610"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CD56B6">
        <w:trPr>
          <w:cantSplit/>
          <w:trHeight w:val="70"/>
          <w:jc w:val="center"/>
        </w:trPr>
        <w:tc>
          <w:tcPr>
            <w:tcW w:w="1008" w:type="dxa"/>
            <w:vMerge/>
            <w:tcBorders>
              <w:left w:val="thinThickSmallGap" w:sz="24" w:space="0" w:color="auto"/>
            </w:tcBorders>
            <w:vAlign w:val="center"/>
          </w:tcPr>
          <w:p w:rsidR="003819CC" w:rsidRPr="00F5570E" w:rsidRDefault="003819CC" w:rsidP="003819CC">
            <w:pPr>
              <w:jc w:val="center"/>
              <w:rPr>
                <w:b/>
                <w:bCs/>
                <w:sz w:val="14"/>
                <w:szCs w:val="14"/>
                <w:lang w:val="ro-RO"/>
              </w:rPr>
            </w:pPr>
          </w:p>
        </w:tc>
        <w:tc>
          <w:tcPr>
            <w:tcW w:w="1309" w:type="dxa"/>
            <w:vMerge/>
            <w:tcBorders>
              <w:right w:val="thinThickSmallGap" w:sz="24" w:space="0" w:color="auto"/>
            </w:tcBorders>
            <w:vAlign w:val="center"/>
          </w:tcPr>
          <w:p w:rsidR="003819CC" w:rsidRPr="00F5570E" w:rsidRDefault="003819CC" w:rsidP="003819CC">
            <w:pPr>
              <w:tabs>
                <w:tab w:val="left" w:pos="331"/>
              </w:tabs>
              <w:ind w:left="84"/>
              <w:rPr>
                <w:b/>
                <w:bCs/>
                <w:sz w:val="14"/>
                <w:szCs w:val="14"/>
                <w:lang w:val="ro-RO"/>
              </w:rPr>
            </w:pPr>
          </w:p>
        </w:tc>
        <w:tc>
          <w:tcPr>
            <w:tcW w:w="1309" w:type="dxa"/>
            <w:vMerge/>
            <w:tcBorders>
              <w:left w:val="nil"/>
            </w:tcBorders>
            <w:vAlign w:val="center"/>
          </w:tcPr>
          <w:p w:rsidR="003819CC" w:rsidRPr="00F5570E" w:rsidRDefault="003819CC" w:rsidP="003819CC">
            <w:pPr>
              <w:jc w:val="center"/>
              <w:rPr>
                <w:sz w:val="13"/>
                <w:szCs w:val="13"/>
                <w:lang w:val="ro-RO"/>
              </w:rPr>
            </w:pPr>
          </w:p>
        </w:tc>
        <w:tc>
          <w:tcPr>
            <w:tcW w:w="1870" w:type="dxa"/>
            <w:vMerge/>
            <w:tcBorders>
              <w:left w:val="nil"/>
            </w:tcBorders>
            <w:vAlign w:val="center"/>
          </w:tcPr>
          <w:p w:rsidR="003819CC" w:rsidRPr="00F5570E" w:rsidRDefault="003819CC" w:rsidP="003819CC">
            <w:pPr>
              <w:jc w:val="center"/>
              <w:rPr>
                <w:sz w:val="13"/>
                <w:szCs w:val="13"/>
                <w:lang w:val="ro-RO"/>
              </w:rPr>
            </w:pPr>
          </w:p>
        </w:tc>
        <w:tc>
          <w:tcPr>
            <w:tcW w:w="1870" w:type="dxa"/>
            <w:tcBorders>
              <w:left w:val="nil"/>
            </w:tcBorders>
            <w:vAlign w:val="center"/>
          </w:tcPr>
          <w:p w:rsidR="003819CC" w:rsidRPr="00F5570E" w:rsidRDefault="003819CC" w:rsidP="003819CC">
            <w:pPr>
              <w:rPr>
                <w:sz w:val="13"/>
                <w:szCs w:val="13"/>
                <w:lang w:val="ro-RO"/>
              </w:rPr>
            </w:pPr>
            <w:r w:rsidRPr="00F5570E">
              <w:rPr>
                <w:sz w:val="13"/>
                <w:szCs w:val="13"/>
                <w:lang w:val="ro-RO"/>
              </w:rPr>
              <w:t>Administraţie europeană</w:t>
            </w:r>
          </w:p>
        </w:tc>
        <w:tc>
          <w:tcPr>
            <w:tcW w:w="1122" w:type="dxa"/>
            <w:vMerge/>
            <w:vAlign w:val="center"/>
          </w:tcPr>
          <w:p w:rsidR="003819CC" w:rsidRPr="00F5570E" w:rsidRDefault="003819CC" w:rsidP="003819CC">
            <w:pPr>
              <w:rPr>
                <w:sz w:val="13"/>
                <w:szCs w:val="13"/>
                <w:lang w:val="ro-RO"/>
              </w:rPr>
            </w:pPr>
          </w:p>
        </w:tc>
        <w:tc>
          <w:tcPr>
            <w:tcW w:w="4439" w:type="dxa"/>
            <w:vMerge/>
            <w:vAlign w:val="center"/>
          </w:tcPr>
          <w:p w:rsidR="003819CC" w:rsidRPr="00F5570E" w:rsidRDefault="003819CC" w:rsidP="003819CC">
            <w:pPr>
              <w:rPr>
                <w:sz w:val="13"/>
                <w:szCs w:val="13"/>
                <w:lang w:val="ro-RO"/>
              </w:rPr>
            </w:pPr>
          </w:p>
        </w:tc>
        <w:tc>
          <w:tcPr>
            <w:tcW w:w="610"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CD56B6">
        <w:trPr>
          <w:cantSplit/>
          <w:trHeight w:val="70"/>
          <w:jc w:val="center"/>
        </w:trPr>
        <w:tc>
          <w:tcPr>
            <w:tcW w:w="1008" w:type="dxa"/>
            <w:vMerge/>
            <w:tcBorders>
              <w:left w:val="thinThickSmallGap" w:sz="24" w:space="0" w:color="auto"/>
            </w:tcBorders>
            <w:vAlign w:val="center"/>
          </w:tcPr>
          <w:p w:rsidR="003819CC" w:rsidRPr="00F5570E" w:rsidRDefault="003819CC" w:rsidP="003819CC">
            <w:pPr>
              <w:jc w:val="center"/>
              <w:rPr>
                <w:b/>
                <w:bCs/>
                <w:sz w:val="14"/>
                <w:szCs w:val="14"/>
                <w:lang w:val="ro-RO"/>
              </w:rPr>
            </w:pPr>
          </w:p>
        </w:tc>
        <w:tc>
          <w:tcPr>
            <w:tcW w:w="1309" w:type="dxa"/>
            <w:vMerge/>
            <w:tcBorders>
              <w:right w:val="thinThickSmallGap" w:sz="24" w:space="0" w:color="auto"/>
            </w:tcBorders>
            <w:vAlign w:val="center"/>
          </w:tcPr>
          <w:p w:rsidR="003819CC" w:rsidRPr="00F5570E" w:rsidRDefault="003819CC" w:rsidP="003819CC">
            <w:pPr>
              <w:tabs>
                <w:tab w:val="left" w:pos="331"/>
              </w:tabs>
              <w:ind w:left="84"/>
              <w:rPr>
                <w:b/>
                <w:bCs/>
                <w:sz w:val="14"/>
                <w:szCs w:val="14"/>
                <w:lang w:val="ro-RO"/>
              </w:rPr>
            </w:pPr>
          </w:p>
        </w:tc>
        <w:tc>
          <w:tcPr>
            <w:tcW w:w="1309" w:type="dxa"/>
            <w:vMerge/>
            <w:tcBorders>
              <w:left w:val="nil"/>
            </w:tcBorders>
            <w:vAlign w:val="center"/>
          </w:tcPr>
          <w:p w:rsidR="003819CC" w:rsidRPr="00F5570E" w:rsidRDefault="003819CC" w:rsidP="003819CC">
            <w:pPr>
              <w:jc w:val="center"/>
              <w:rPr>
                <w:sz w:val="13"/>
                <w:szCs w:val="13"/>
                <w:lang w:val="ro-RO"/>
              </w:rPr>
            </w:pPr>
          </w:p>
        </w:tc>
        <w:tc>
          <w:tcPr>
            <w:tcW w:w="1870" w:type="dxa"/>
            <w:vMerge/>
            <w:tcBorders>
              <w:left w:val="nil"/>
            </w:tcBorders>
            <w:vAlign w:val="center"/>
          </w:tcPr>
          <w:p w:rsidR="003819CC" w:rsidRPr="00F5570E" w:rsidRDefault="003819CC" w:rsidP="003819CC">
            <w:pPr>
              <w:jc w:val="center"/>
              <w:rPr>
                <w:sz w:val="13"/>
                <w:szCs w:val="13"/>
                <w:lang w:val="ro-RO"/>
              </w:rPr>
            </w:pPr>
          </w:p>
        </w:tc>
        <w:tc>
          <w:tcPr>
            <w:tcW w:w="1870" w:type="dxa"/>
            <w:tcBorders>
              <w:left w:val="nil"/>
            </w:tcBorders>
            <w:vAlign w:val="center"/>
          </w:tcPr>
          <w:p w:rsidR="003819CC" w:rsidRPr="00F5570E" w:rsidRDefault="003819CC" w:rsidP="003819CC">
            <w:pPr>
              <w:rPr>
                <w:sz w:val="13"/>
                <w:szCs w:val="13"/>
                <w:lang w:val="ro-RO"/>
              </w:rPr>
            </w:pPr>
            <w:r w:rsidRPr="00F5570E">
              <w:rPr>
                <w:sz w:val="13"/>
                <w:szCs w:val="13"/>
                <w:lang w:val="ro-RO"/>
              </w:rPr>
              <w:t>Servicii şi politici de sănătate publică</w:t>
            </w:r>
          </w:p>
        </w:tc>
        <w:tc>
          <w:tcPr>
            <w:tcW w:w="1122" w:type="dxa"/>
            <w:vMerge/>
            <w:vAlign w:val="center"/>
          </w:tcPr>
          <w:p w:rsidR="003819CC" w:rsidRPr="00F5570E" w:rsidRDefault="003819CC" w:rsidP="003819CC">
            <w:pPr>
              <w:rPr>
                <w:sz w:val="13"/>
                <w:szCs w:val="13"/>
                <w:lang w:val="ro-RO"/>
              </w:rPr>
            </w:pPr>
          </w:p>
        </w:tc>
        <w:tc>
          <w:tcPr>
            <w:tcW w:w="4439" w:type="dxa"/>
            <w:vMerge/>
            <w:vAlign w:val="center"/>
          </w:tcPr>
          <w:p w:rsidR="003819CC" w:rsidRPr="00F5570E" w:rsidRDefault="003819CC" w:rsidP="003819CC">
            <w:pPr>
              <w:rPr>
                <w:sz w:val="13"/>
                <w:szCs w:val="13"/>
                <w:lang w:val="ro-RO"/>
              </w:rPr>
            </w:pPr>
          </w:p>
        </w:tc>
        <w:tc>
          <w:tcPr>
            <w:tcW w:w="610"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CD56B6">
        <w:trPr>
          <w:cantSplit/>
          <w:trHeight w:val="70"/>
          <w:jc w:val="center"/>
        </w:trPr>
        <w:tc>
          <w:tcPr>
            <w:tcW w:w="1008" w:type="dxa"/>
            <w:vMerge/>
            <w:tcBorders>
              <w:left w:val="thinThickSmallGap" w:sz="24" w:space="0" w:color="auto"/>
            </w:tcBorders>
            <w:vAlign w:val="center"/>
          </w:tcPr>
          <w:p w:rsidR="003819CC" w:rsidRPr="00F5570E" w:rsidRDefault="003819CC" w:rsidP="003819CC">
            <w:pPr>
              <w:jc w:val="center"/>
              <w:rPr>
                <w:b/>
                <w:bCs/>
                <w:sz w:val="14"/>
                <w:szCs w:val="14"/>
                <w:lang w:val="ro-RO"/>
              </w:rPr>
            </w:pPr>
          </w:p>
        </w:tc>
        <w:tc>
          <w:tcPr>
            <w:tcW w:w="1309" w:type="dxa"/>
            <w:vMerge/>
            <w:tcBorders>
              <w:right w:val="thinThickSmallGap" w:sz="24" w:space="0" w:color="auto"/>
            </w:tcBorders>
            <w:vAlign w:val="center"/>
          </w:tcPr>
          <w:p w:rsidR="003819CC" w:rsidRPr="00F5570E" w:rsidRDefault="003819CC" w:rsidP="003819CC">
            <w:pPr>
              <w:tabs>
                <w:tab w:val="left" w:pos="331"/>
              </w:tabs>
              <w:ind w:left="84"/>
              <w:rPr>
                <w:b/>
                <w:bCs/>
                <w:sz w:val="14"/>
                <w:szCs w:val="14"/>
                <w:lang w:val="ro-RO"/>
              </w:rPr>
            </w:pPr>
          </w:p>
        </w:tc>
        <w:tc>
          <w:tcPr>
            <w:tcW w:w="1309" w:type="dxa"/>
            <w:vMerge/>
            <w:tcBorders>
              <w:left w:val="nil"/>
            </w:tcBorders>
            <w:vAlign w:val="center"/>
          </w:tcPr>
          <w:p w:rsidR="003819CC" w:rsidRPr="00F5570E" w:rsidRDefault="003819CC" w:rsidP="003819CC">
            <w:pPr>
              <w:jc w:val="center"/>
              <w:rPr>
                <w:sz w:val="13"/>
                <w:szCs w:val="13"/>
                <w:lang w:val="ro-RO"/>
              </w:rPr>
            </w:pPr>
          </w:p>
        </w:tc>
        <w:tc>
          <w:tcPr>
            <w:tcW w:w="1870" w:type="dxa"/>
            <w:vMerge/>
            <w:tcBorders>
              <w:left w:val="nil"/>
            </w:tcBorders>
            <w:vAlign w:val="center"/>
          </w:tcPr>
          <w:p w:rsidR="003819CC" w:rsidRPr="00F5570E" w:rsidRDefault="003819CC" w:rsidP="003819CC">
            <w:pPr>
              <w:jc w:val="center"/>
              <w:rPr>
                <w:sz w:val="13"/>
                <w:szCs w:val="13"/>
                <w:lang w:val="ro-RO"/>
              </w:rPr>
            </w:pPr>
          </w:p>
        </w:tc>
        <w:tc>
          <w:tcPr>
            <w:tcW w:w="1870" w:type="dxa"/>
            <w:tcBorders>
              <w:left w:val="nil"/>
            </w:tcBorders>
            <w:vAlign w:val="center"/>
          </w:tcPr>
          <w:p w:rsidR="003819CC" w:rsidRPr="00F5570E" w:rsidRDefault="003819CC" w:rsidP="003819CC">
            <w:pPr>
              <w:rPr>
                <w:sz w:val="13"/>
                <w:szCs w:val="13"/>
                <w:lang w:val="ro-RO"/>
              </w:rPr>
            </w:pPr>
            <w:r w:rsidRPr="00F5570E">
              <w:rPr>
                <w:sz w:val="13"/>
                <w:szCs w:val="13"/>
                <w:lang w:val="ro-RO"/>
              </w:rPr>
              <w:t>Asistenţă managerială şi secretariat</w:t>
            </w:r>
          </w:p>
        </w:tc>
        <w:tc>
          <w:tcPr>
            <w:tcW w:w="1122" w:type="dxa"/>
            <w:vMerge/>
            <w:vAlign w:val="center"/>
          </w:tcPr>
          <w:p w:rsidR="003819CC" w:rsidRPr="00F5570E" w:rsidRDefault="003819CC" w:rsidP="003819CC">
            <w:pPr>
              <w:rPr>
                <w:sz w:val="13"/>
                <w:szCs w:val="13"/>
                <w:lang w:val="ro-RO"/>
              </w:rPr>
            </w:pPr>
          </w:p>
        </w:tc>
        <w:tc>
          <w:tcPr>
            <w:tcW w:w="4439" w:type="dxa"/>
            <w:vMerge/>
            <w:vAlign w:val="center"/>
          </w:tcPr>
          <w:p w:rsidR="003819CC" w:rsidRPr="00F5570E" w:rsidRDefault="003819CC" w:rsidP="003819CC">
            <w:pPr>
              <w:rPr>
                <w:sz w:val="13"/>
                <w:szCs w:val="13"/>
                <w:lang w:val="ro-RO"/>
              </w:rPr>
            </w:pPr>
          </w:p>
        </w:tc>
        <w:tc>
          <w:tcPr>
            <w:tcW w:w="610"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1C32BF">
        <w:trPr>
          <w:cantSplit/>
          <w:trHeight w:val="71"/>
          <w:jc w:val="center"/>
        </w:trPr>
        <w:tc>
          <w:tcPr>
            <w:tcW w:w="1008" w:type="dxa"/>
            <w:vMerge/>
            <w:tcBorders>
              <w:left w:val="thinThickSmallGap" w:sz="24" w:space="0" w:color="auto"/>
            </w:tcBorders>
            <w:vAlign w:val="center"/>
          </w:tcPr>
          <w:p w:rsidR="003819CC" w:rsidRPr="00F5570E" w:rsidRDefault="003819CC" w:rsidP="003819CC">
            <w:pPr>
              <w:jc w:val="center"/>
              <w:rPr>
                <w:b/>
                <w:bCs/>
                <w:sz w:val="14"/>
                <w:szCs w:val="14"/>
                <w:lang w:val="ro-RO"/>
              </w:rPr>
            </w:pPr>
          </w:p>
        </w:tc>
        <w:tc>
          <w:tcPr>
            <w:tcW w:w="1309" w:type="dxa"/>
            <w:vMerge/>
            <w:tcBorders>
              <w:right w:val="thinThickSmallGap" w:sz="24" w:space="0" w:color="auto"/>
            </w:tcBorders>
            <w:vAlign w:val="center"/>
          </w:tcPr>
          <w:p w:rsidR="003819CC" w:rsidRPr="00F5570E" w:rsidRDefault="003819CC" w:rsidP="003819CC">
            <w:pPr>
              <w:tabs>
                <w:tab w:val="left" w:pos="331"/>
              </w:tabs>
              <w:ind w:left="84"/>
              <w:rPr>
                <w:b/>
                <w:bCs/>
                <w:sz w:val="14"/>
                <w:szCs w:val="14"/>
                <w:lang w:val="ro-RO"/>
              </w:rPr>
            </w:pPr>
          </w:p>
        </w:tc>
        <w:tc>
          <w:tcPr>
            <w:tcW w:w="1309" w:type="dxa"/>
            <w:vMerge/>
            <w:tcBorders>
              <w:left w:val="nil"/>
            </w:tcBorders>
            <w:vAlign w:val="center"/>
          </w:tcPr>
          <w:p w:rsidR="003819CC" w:rsidRPr="00F5570E" w:rsidRDefault="003819CC" w:rsidP="003819CC">
            <w:pPr>
              <w:jc w:val="center"/>
              <w:rPr>
                <w:sz w:val="13"/>
                <w:szCs w:val="13"/>
                <w:lang w:val="ro-RO"/>
              </w:rPr>
            </w:pPr>
          </w:p>
        </w:tc>
        <w:tc>
          <w:tcPr>
            <w:tcW w:w="1870" w:type="dxa"/>
            <w:vMerge w:val="restart"/>
            <w:tcBorders>
              <w:left w:val="nil"/>
            </w:tcBorders>
            <w:vAlign w:val="center"/>
          </w:tcPr>
          <w:p w:rsidR="003819CC" w:rsidRPr="00F5570E" w:rsidRDefault="003819CC" w:rsidP="003819CC">
            <w:pPr>
              <w:jc w:val="center"/>
              <w:rPr>
                <w:sz w:val="13"/>
                <w:szCs w:val="13"/>
                <w:lang w:val="ro-RO"/>
              </w:rPr>
            </w:pPr>
            <w:r w:rsidRPr="00F5570E">
              <w:rPr>
                <w:sz w:val="13"/>
                <w:szCs w:val="13"/>
                <w:lang w:val="ro-RO"/>
              </w:rPr>
              <w:t xml:space="preserve">ŞTIINŢE </w:t>
            </w:r>
            <w:smartTag w:uri="urn:schemas-microsoft-com:office:smarttags" w:element="stockticker">
              <w:r w:rsidRPr="00F5570E">
                <w:rPr>
                  <w:sz w:val="13"/>
                  <w:szCs w:val="13"/>
                  <w:lang w:val="ro-RO"/>
                </w:rPr>
                <w:t>ALE</w:t>
              </w:r>
            </w:smartTag>
            <w:r w:rsidRPr="00F5570E">
              <w:rPr>
                <w:sz w:val="13"/>
                <w:szCs w:val="13"/>
                <w:lang w:val="ro-RO"/>
              </w:rPr>
              <w:t xml:space="preserve"> COMUNICĂRII           </w:t>
            </w:r>
          </w:p>
        </w:tc>
        <w:tc>
          <w:tcPr>
            <w:tcW w:w="1870" w:type="dxa"/>
            <w:tcBorders>
              <w:left w:val="nil"/>
            </w:tcBorders>
            <w:vAlign w:val="center"/>
          </w:tcPr>
          <w:p w:rsidR="003819CC" w:rsidRPr="00F5570E" w:rsidRDefault="003819CC" w:rsidP="003819CC">
            <w:pPr>
              <w:rPr>
                <w:sz w:val="13"/>
                <w:szCs w:val="13"/>
                <w:lang w:val="ro-RO"/>
              </w:rPr>
            </w:pPr>
            <w:r w:rsidRPr="00F5570E">
              <w:rPr>
                <w:sz w:val="13"/>
                <w:szCs w:val="13"/>
                <w:lang w:val="ro-RO"/>
              </w:rPr>
              <w:t xml:space="preserve">Comunicare şi relaţii publice       </w:t>
            </w:r>
          </w:p>
        </w:tc>
        <w:tc>
          <w:tcPr>
            <w:tcW w:w="1122" w:type="dxa"/>
            <w:vMerge/>
            <w:vAlign w:val="center"/>
          </w:tcPr>
          <w:p w:rsidR="003819CC" w:rsidRPr="00F5570E" w:rsidRDefault="003819CC" w:rsidP="003819CC">
            <w:pPr>
              <w:rPr>
                <w:sz w:val="13"/>
                <w:szCs w:val="13"/>
                <w:lang w:val="ro-RO"/>
              </w:rPr>
            </w:pPr>
          </w:p>
        </w:tc>
        <w:tc>
          <w:tcPr>
            <w:tcW w:w="4439" w:type="dxa"/>
            <w:vMerge/>
            <w:vAlign w:val="center"/>
          </w:tcPr>
          <w:p w:rsidR="003819CC" w:rsidRPr="00F5570E" w:rsidRDefault="003819CC" w:rsidP="003819CC">
            <w:pPr>
              <w:rPr>
                <w:sz w:val="13"/>
                <w:szCs w:val="13"/>
                <w:lang w:val="ro-RO"/>
              </w:rPr>
            </w:pPr>
          </w:p>
        </w:tc>
        <w:tc>
          <w:tcPr>
            <w:tcW w:w="610"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1C32BF">
        <w:trPr>
          <w:cantSplit/>
          <w:trHeight w:val="179"/>
          <w:jc w:val="center"/>
        </w:trPr>
        <w:tc>
          <w:tcPr>
            <w:tcW w:w="1008" w:type="dxa"/>
            <w:vMerge/>
            <w:tcBorders>
              <w:left w:val="thinThickSmallGap" w:sz="24" w:space="0" w:color="auto"/>
            </w:tcBorders>
            <w:vAlign w:val="center"/>
          </w:tcPr>
          <w:p w:rsidR="003819CC" w:rsidRPr="00F5570E" w:rsidRDefault="003819CC" w:rsidP="003819CC">
            <w:pPr>
              <w:jc w:val="center"/>
              <w:rPr>
                <w:b/>
                <w:bCs/>
                <w:sz w:val="14"/>
                <w:szCs w:val="14"/>
                <w:lang w:val="ro-RO"/>
              </w:rPr>
            </w:pPr>
          </w:p>
        </w:tc>
        <w:tc>
          <w:tcPr>
            <w:tcW w:w="1309" w:type="dxa"/>
            <w:vMerge/>
            <w:tcBorders>
              <w:right w:val="thinThickSmallGap" w:sz="24" w:space="0" w:color="auto"/>
            </w:tcBorders>
            <w:vAlign w:val="center"/>
          </w:tcPr>
          <w:p w:rsidR="003819CC" w:rsidRPr="00F5570E" w:rsidRDefault="003819CC" w:rsidP="003819CC">
            <w:pPr>
              <w:tabs>
                <w:tab w:val="left" w:pos="331"/>
              </w:tabs>
              <w:ind w:left="84"/>
              <w:rPr>
                <w:b/>
                <w:bCs/>
                <w:sz w:val="14"/>
                <w:szCs w:val="14"/>
                <w:lang w:val="ro-RO"/>
              </w:rPr>
            </w:pPr>
          </w:p>
        </w:tc>
        <w:tc>
          <w:tcPr>
            <w:tcW w:w="1309" w:type="dxa"/>
            <w:vMerge/>
            <w:tcBorders>
              <w:left w:val="nil"/>
            </w:tcBorders>
            <w:vAlign w:val="center"/>
          </w:tcPr>
          <w:p w:rsidR="003819CC" w:rsidRPr="00F5570E" w:rsidRDefault="003819CC" w:rsidP="003819CC">
            <w:pPr>
              <w:jc w:val="center"/>
              <w:rPr>
                <w:sz w:val="13"/>
                <w:szCs w:val="13"/>
                <w:lang w:val="ro-RO"/>
              </w:rPr>
            </w:pPr>
          </w:p>
        </w:tc>
        <w:tc>
          <w:tcPr>
            <w:tcW w:w="1870" w:type="dxa"/>
            <w:vMerge/>
            <w:tcBorders>
              <w:left w:val="nil"/>
            </w:tcBorders>
            <w:vAlign w:val="center"/>
          </w:tcPr>
          <w:p w:rsidR="003819CC" w:rsidRPr="00F5570E" w:rsidRDefault="003819CC" w:rsidP="003819CC">
            <w:pPr>
              <w:jc w:val="center"/>
              <w:rPr>
                <w:sz w:val="13"/>
                <w:szCs w:val="13"/>
                <w:lang w:val="ro-RO"/>
              </w:rPr>
            </w:pPr>
          </w:p>
        </w:tc>
        <w:tc>
          <w:tcPr>
            <w:tcW w:w="1870" w:type="dxa"/>
            <w:tcBorders>
              <w:left w:val="nil"/>
            </w:tcBorders>
            <w:vAlign w:val="center"/>
          </w:tcPr>
          <w:p w:rsidR="003819CC" w:rsidRPr="00F5570E" w:rsidRDefault="003819CC" w:rsidP="003819CC">
            <w:pPr>
              <w:rPr>
                <w:sz w:val="13"/>
                <w:szCs w:val="13"/>
                <w:lang w:val="ro-RO"/>
              </w:rPr>
            </w:pPr>
            <w:r w:rsidRPr="00F5570E">
              <w:rPr>
                <w:sz w:val="13"/>
                <w:szCs w:val="13"/>
                <w:lang w:val="ro-RO"/>
              </w:rPr>
              <w:t>Jurnalism</w:t>
            </w:r>
          </w:p>
        </w:tc>
        <w:tc>
          <w:tcPr>
            <w:tcW w:w="1122" w:type="dxa"/>
            <w:vMerge/>
            <w:vAlign w:val="center"/>
          </w:tcPr>
          <w:p w:rsidR="003819CC" w:rsidRPr="00F5570E" w:rsidRDefault="003819CC" w:rsidP="003819CC">
            <w:pPr>
              <w:rPr>
                <w:sz w:val="13"/>
                <w:szCs w:val="13"/>
                <w:lang w:val="ro-RO"/>
              </w:rPr>
            </w:pPr>
          </w:p>
        </w:tc>
        <w:tc>
          <w:tcPr>
            <w:tcW w:w="4439" w:type="dxa"/>
            <w:vMerge/>
            <w:vAlign w:val="center"/>
          </w:tcPr>
          <w:p w:rsidR="003819CC" w:rsidRPr="00F5570E" w:rsidRDefault="003819CC" w:rsidP="003819CC">
            <w:pPr>
              <w:rPr>
                <w:sz w:val="13"/>
                <w:szCs w:val="13"/>
                <w:lang w:val="ro-RO"/>
              </w:rPr>
            </w:pPr>
          </w:p>
        </w:tc>
        <w:tc>
          <w:tcPr>
            <w:tcW w:w="610"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CD56B6">
        <w:trPr>
          <w:cantSplit/>
          <w:trHeight w:val="93"/>
          <w:jc w:val="center"/>
        </w:trPr>
        <w:tc>
          <w:tcPr>
            <w:tcW w:w="1008" w:type="dxa"/>
            <w:vMerge/>
            <w:tcBorders>
              <w:left w:val="thinThickSmallGap" w:sz="24" w:space="0" w:color="auto"/>
            </w:tcBorders>
            <w:vAlign w:val="center"/>
          </w:tcPr>
          <w:p w:rsidR="003819CC" w:rsidRPr="00F5570E" w:rsidRDefault="003819CC" w:rsidP="003819CC">
            <w:pPr>
              <w:jc w:val="center"/>
              <w:rPr>
                <w:b/>
                <w:bCs/>
                <w:sz w:val="14"/>
                <w:szCs w:val="14"/>
                <w:lang w:val="ro-RO"/>
              </w:rPr>
            </w:pPr>
          </w:p>
        </w:tc>
        <w:tc>
          <w:tcPr>
            <w:tcW w:w="1309" w:type="dxa"/>
            <w:vMerge/>
            <w:tcBorders>
              <w:right w:val="thinThickSmallGap" w:sz="24" w:space="0" w:color="auto"/>
            </w:tcBorders>
            <w:vAlign w:val="center"/>
          </w:tcPr>
          <w:p w:rsidR="003819CC" w:rsidRPr="00F5570E" w:rsidRDefault="003819CC" w:rsidP="003819CC">
            <w:pPr>
              <w:tabs>
                <w:tab w:val="left" w:pos="331"/>
              </w:tabs>
              <w:ind w:left="84"/>
              <w:rPr>
                <w:b/>
                <w:bCs/>
                <w:sz w:val="14"/>
                <w:szCs w:val="14"/>
                <w:lang w:val="ro-RO"/>
              </w:rPr>
            </w:pPr>
          </w:p>
        </w:tc>
        <w:tc>
          <w:tcPr>
            <w:tcW w:w="1309" w:type="dxa"/>
            <w:vMerge/>
            <w:tcBorders>
              <w:left w:val="nil"/>
            </w:tcBorders>
            <w:vAlign w:val="center"/>
          </w:tcPr>
          <w:p w:rsidR="003819CC" w:rsidRPr="00F5570E" w:rsidRDefault="003819CC" w:rsidP="003819CC">
            <w:pPr>
              <w:jc w:val="center"/>
              <w:rPr>
                <w:sz w:val="13"/>
                <w:szCs w:val="13"/>
                <w:lang w:val="ro-RO"/>
              </w:rPr>
            </w:pPr>
          </w:p>
        </w:tc>
        <w:tc>
          <w:tcPr>
            <w:tcW w:w="1870" w:type="dxa"/>
            <w:tcBorders>
              <w:left w:val="nil"/>
            </w:tcBorders>
            <w:vAlign w:val="center"/>
          </w:tcPr>
          <w:p w:rsidR="003819CC" w:rsidRPr="00F5570E" w:rsidRDefault="003819CC" w:rsidP="003819CC">
            <w:pPr>
              <w:jc w:val="center"/>
              <w:rPr>
                <w:sz w:val="13"/>
                <w:szCs w:val="13"/>
                <w:lang w:val="ro-RO"/>
              </w:rPr>
            </w:pPr>
            <w:r w:rsidRPr="00F5570E">
              <w:rPr>
                <w:sz w:val="13"/>
                <w:szCs w:val="13"/>
                <w:lang w:val="ro-RO"/>
              </w:rPr>
              <w:t xml:space="preserve">ŞTIINŢE </w:t>
            </w:r>
            <w:smartTag w:uri="urn:schemas-microsoft-com:office:smarttags" w:element="stockticker">
              <w:r w:rsidRPr="00F5570E">
                <w:rPr>
                  <w:sz w:val="13"/>
                  <w:szCs w:val="13"/>
                  <w:lang w:val="ro-RO"/>
                </w:rPr>
                <w:t>ALE</w:t>
              </w:r>
            </w:smartTag>
            <w:r w:rsidRPr="00F5570E">
              <w:rPr>
                <w:sz w:val="13"/>
                <w:szCs w:val="13"/>
                <w:lang w:val="ro-RO"/>
              </w:rPr>
              <w:t xml:space="preserve"> EDUCAŢIEI             </w:t>
            </w:r>
          </w:p>
        </w:tc>
        <w:tc>
          <w:tcPr>
            <w:tcW w:w="1870" w:type="dxa"/>
            <w:tcBorders>
              <w:left w:val="nil"/>
            </w:tcBorders>
            <w:vAlign w:val="center"/>
          </w:tcPr>
          <w:p w:rsidR="003819CC" w:rsidRPr="00F5570E" w:rsidRDefault="003819CC" w:rsidP="003819CC">
            <w:pPr>
              <w:rPr>
                <w:sz w:val="13"/>
                <w:szCs w:val="13"/>
                <w:lang w:val="ro-RO"/>
              </w:rPr>
            </w:pPr>
            <w:r w:rsidRPr="00F5570E">
              <w:rPr>
                <w:sz w:val="13"/>
                <w:szCs w:val="13"/>
                <w:lang w:val="ro-RO"/>
              </w:rPr>
              <w:t>Pedagogie</w:t>
            </w:r>
          </w:p>
        </w:tc>
        <w:tc>
          <w:tcPr>
            <w:tcW w:w="1122" w:type="dxa"/>
            <w:vMerge/>
            <w:vAlign w:val="center"/>
          </w:tcPr>
          <w:p w:rsidR="003819CC" w:rsidRPr="00F5570E" w:rsidRDefault="003819CC" w:rsidP="003819CC">
            <w:pPr>
              <w:rPr>
                <w:sz w:val="13"/>
                <w:szCs w:val="13"/>
                <w:lang w:val="ro-RO"/>
              </w:rPr>
            </w:pPr>
          </w:p>
        </w:tc>
        <w:tc>
          <w:tcPr>
            <w:tcW w:w="4439" w:type="dxa"/>
            <w:vMerge/>
            <w:vAlign w:val="center"/>
          </w:tcPr>
          <w:p w:rsidR="003819CC" w:rsidRPr="00F5570E" w:rsidRDefault="003819CC" w:rsidP="003819CC">
            <w:pPr>
              <w:rPr>
                <w:sz w:val="13"/>
                <w:szCs w:val="13"/>
                <w:lang w:val="ro-RO"/>
              </w:rPr>
            </w:pPr>
          </w:p>
        </w:tc>
        <w:tc>
          <w:tcPr>
            <w:tcW w:w="610"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CD56B6">
        <w:trPr>
          <w:cantSplit/>
          <w:trHeight w:val="119"/>
          <w:jc w:val="center"/>
        </w:trPr>
        <w:tc>
          <w:tcPr>
            <w:tcW w:w="1008" w:type="dxa"/>
            <w:vMerge/>
            <w:tcBorders>
              <w:left w:val="thinThickSmallGap" w:sz="24" w:space="0" w:color="auto"/>
            </w:tcBorders>
            <w:vAlign w:val="center"/>
          </w:tcPr>
          <w:p w:rsidR="003819CC" w:rsidRPr="00F5570E" w:rsidRDefault="003819CC" w:rsidP="003819CC">
            <w:pPr>
              <w:jc w:val="center"/>
              <w:rPr>
                <w:b/>
                <w:bCs/>
                <w:sz w:val="14"/>
                <w:szCs w:val="14"/>
                <w:lang w:val="ro-RO"/>
              </w:rPr>
            </w:pPr>
          </w:p>
        </w:tc>
        <w:tc>
          <w:tcPr>
            <w:tcW w:w="1309" w:type="dxa"/>
            <w:vMerge/>
            <w:tcBorders>
              <w:right w:val="thinThickSmallGap" w:sz="24" w:space="0" w:color="auto"/>
            </w:tcBorders>
            <w:vAlign w:val="center"/>
          </w:tcPr>
          <w:p w:rsidR="003819CC" w:rsidRPr="00F5570E" w:rsidRDefault="003819CC" w:rsidP="003819CC">
            <w:pPr>
              <w:tabs>
                <w:tab w:val="left" w:pos="331"/>
              </w:tabs>
              <w:ind w:left="84"/>
              <w:rPr>
                <w:b/>
                <w:bCs/>
                <w:sz w:val="14"/>
                <w:szCs w:val="14"/>
                <w:lang w:val="ro-RO"/>
              </w:rPr>
            </w:pPr>
          </w:p>
        </w:tc>
        <w:tc>
          <w:tcPr>
            <w:tcW w:w="1309" w:type="dxa"/>
            <w:vMerge/>
            <w:tcBorders>
              <w:left w:val="nil"/>
            </w:tcBorders>
            <w:vAlign w:val="center"/>
          </w:tcPr>
          <w:p w:rsidR="003819CC" w:rsidRPr="00F5570E" w:rsidRDefault="003819CC" w:rsidP="003819CC">
            <w:pPr>
              <w:jc w:val="center"/>
              <w:rPr>
                <w:sz w:val="13"/>
                <w:szCs w:val="13"/>
                <w:lang w:val="ro-RO"/>
              </w:rPr>
            </w:pPr>
          </w:p>
        </w:tc>
        <w:tc>
          <w:tcPr>
            <w:tcW w:w="1870" w:type="dxa"/>
            <w:vMerge w:val="restart"/>
            <w:tcBorders>
              <w:left w:val="nil"/>
            </w:tcBorders>
            <w:vAlign w:val="center"/>
          </w:tcPr>
          <w:p w:rsidR="003819CC" w:rsidRPr="00F5570E" w:rsidRDefault="003819CC" w:rsidP="003819CC">
            <w:pPr>
              <w:jc w:val="center"/>
              <w:rPr>
                <w:sz w:val="13"/>
                <w:szCs w:val="13"/>
                <w:lang w:val="ro-RO"/>
              </w:rPr>
            </w:pPr>
            <w:r w:rsidRPr="00F5570E">
              <w:rPr>
                <w:sz w:val="13"/>
                <w:szCs w:val="13"/>
                <w:lang w:val="ro-RO"/>
              </w:rPr>
              <w:t>PSIHOLOGIE</w:t>
            </w:r>
          </w:p>
        </w:tc>
        <w:tc>
          <w:tcPr>
            <w:tcW w:w="1870" w:type="dxa"/>
            <w:tcBorders>
              <w:left w:val="nil"/>
            </w:tcBorders>
            <w:vAlign w:val="center"/>
          </w:tcPr>
          <w:p w:rsidR="003819CC" w:rsidRPr="00F5570E" w:rsidRDefault="003819CC" w:rsidP="003819CC">
            <w:pPr>
              <w:rPr>
                <w:sz w:val="13"/>
                <w:szCs w:val="13"/>
                <w:lang w:val="ro-RO"/>
              </w:rPr>
            </w:pPr>
            <w:r w:rsidRPr="00F5570E">
              <w:rPr>
                <w:sz w:val="13"/>
                <w:szCs w:val="13"/>
                <w:lang w:val="ro-RO"/>
              </w:rPr>
              <w:t>Psihologie</w:t>
            </w:r>
          </w:p>
        </w:tc>
        <w:tc>
          <w:tcPr>
            <w:tcW w:w="1122" w:type="dxa"/>
            <w:vMerge/>
            <w:vAlign w:val="center"/>
          </w:tcPr>
          <w:p w:rsidR="003819CC" w:rsidRPr="00F5570E" w:rsidRDefault="003819CC" w:rsidP="003819CC">
            <w:pPr>
              <w:rPr>
                <w:sz w:val="13"/>
                <w:szCs w:val="13"/>
                <w:lang w:val="ro-RO"/>
              </w:rPr>
            </w:pPr>
          </w:p>
        </w:tc>
        <w:tc>
          <w:tcPr>
            <w:tcW w:w="4439" w:type="dxa"/>
            <w:vMerge/>
            <w:vAlign w:val="center"/>
          </w:tcPr>
          <w:p w:rsidR="003819CC" w:rsidRPr="00F5570E" w:rsidRDefault="003819CC" w:rsidP="003819CC">
            <w:pPr>
              <w:rPr>
                <w:sz w:val="13"/>
                <w:szCs w:val="13"/>
                <w:lang w:val="ro-RO"/>
              </w:rPr>
            </w:pPr>
          </w:p>
        </w:tc>
        <w:tc>
          <w:tcPr>
            <w:tcW w:w="610"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CD56B6">
        <w:trPr>
          <w:cantSplit/>
          <w:trHeight w:val="119"/>
          <w:jc w:val="center"/>
        </w:trPr>
        <w:tc>
          <w:tcPr>
            <w:tcW w:w="1008" w:type="dxa"/>
            <w:vMerge/>
            <w:tcBorders>
              <w:left w:val="thinThickSmallGap" w:sz="24" w:space="0" w:color="auto"/>
            </w:tcBorders>
            <w:vAlign w:val="center"/>
          </w:tcPr>
          <w:p w:rsidR="003819CC" w:rsidRPr="00F5570E" w:rsidRDefault="003819CC" w:rsidP="003819CC">
            <w:pPr>
              <w:jc w:val="center"/>
              <w:rPr>
                <w:b/>
                <w:bCs/>
                <w:sz w:val="14"/>
                <w:szCs w:val="14"/>
                <w:lang w:val="ro-RO"/>
              </w:rPr>
            </w:pPr>
          </w:p>
        </w:tc>
        <w:tc>
          <w:tcPr>
            <w:tcW w:w="1309" w:type="dxa"/>
            <w:vMerge/>
            <w:tcBorders>
              <w:right w:val="thinThickSmallGap" w:sz="24" w:space="0" w:color="auto"/>
            </w:tcBorders>
            <w:vAlign w:val="center"/>
          </w:tcPr>
          <w:p w:rsidR="003819CC" w:rsidRPr="00F5570E" w:rsidRDefault="003819CC" w:rsidP="003819CC">
            <w:pPr>
              <w:tabs>
                <w:tab w:val="left" w:pos="331"/>
              </w:tabs>
              <w:ind w:left="84"/>
              <w:rPr>
                <w:b/>
                <w:bCs/>
                <w:sz w:val="14"/>
                <w:szCs w:val="14"/>
                <w:lang w:val="ro-RO"/>
              </w:rPr>
            </w:pPr>
          </w:p>
        </w:tc>
        <w:tc>
          <w:tcPr>
            <w:tcW w:w="1309" w:type="dxa"/>
            <w:vMerge/>
            <w:tcBorders>
              <w:left w:val="nil"/>
            </w:tcBorders>
            <w:vAlign w:val="center"/>
          </w:tcPr>
          <w:p w:rsidR="003819CC" w:rsidRPr="00F5570E" w:rsidRDefault="003819CC" w:rsidP="003819CC">
            <w:pPr>
              <w:jc w:val="center"/>
              <w:rPr>
                <w:sz w:val="13"/>
                <w:szCs w:val="13"/>
                <w:lang w:val="ro-RO"/>
              </w:rPr>
            </w:pPr>
          </w:p>
        </w:tc>
        <w:tc>
          <w:tcPr>
            <w:tcW w:w="1870" w:type="dxa"/>
            <w:vMerge/>
            <w:tcBorders>
              <w:left w:val="nil"/>
            </w:tcBorders>
            <w:vAlign w:val="center"/>
          </w:tcPr>
          <w:p w:rsidR="003819CC" w:rsidRPr="00F5570E" w:rsidRDefault="003819CC" w:rsidP="003819CC">
            <w:pPr>
              <w:jc w:val="center"/>
              <w:rPr>
                <w:sz w:val="13"/>
                <w:szCs w:val="13"/>
                <w:lang w:val="ro-RO"/>
              </w:rPr>
            </w:pPr>
          </w:p>
        </w:tc>
        <w:tc>
          <w:tcPr>
            <w:tcW w:w="1870" w:type="dxa"/>
            <w:tcBorders>
              <w:left w:val="nil"/>
            </w:tcBorders>
            <w:vAlign w:val="center"/>
          </w:tcPr>
          <w:p w:rsidR="003819CC" w:rsidRPr="00F5570E" w:rsidRDefault="003819CC" w:rsidP="003819CC">
            <w:pPr>
              <w:rPr>
                <w:sz w:val="13"/>
                <w:szCs w:val="13"/>
                <w:lang w:val="ro-RO"/>
              </w:rPr>
            </w:pPr>
            <w:r w:rsidRPr="00F5570E">
              <w:rPr>
                <w:sz w:val="13"/>
                <w:szCs w:val="13"/>
                <w:lang w:val="ro-RO"/>
              </w:rPr>
              <w:t>Terapie ocupaţională</w:t>
            </w:r>
          </w:p>
        </w:tc>
        <w:tc>
          <w:tcPr>
            <w:tcW w:w="1122" w:type="dxa"/>
            <w:vMerge/>
            <w:vAlign w:val="center"/>
          </w:tcPr>
          <w:p w:rsidR="003819CC" w:rsidRPr="00F5570E" w:rsidRDefault="003819CC" w:rsidP="003819CC">
            <w:pPr>
              <w:rPr>
                <w:sz w:val="13"/>
                <w:szCs w:val="13"/>
                <w:lang w:val="ro-RO"/>
              </w:rPr>
            </w:pPr>
          </w:p>
        </w:tc>
        <w:tc>
          <w:tcPr>
            <w:tcW w:w="4439" w:type="dxa"/>
            <w:vMerge/>
            <w:vAlign w:val="center"/>
          </w:tcPr>
          <w:p w:rsidR="003819CC" w:rsidRPr="00F5570E" w:rsidRDefault="003819CC" w:rsidP="003819CC">
            <w:pPr>
              <w:rPr>
                <w:sz w:val="13"/>
                <w:szCs w:val="13"/>
                <w:lang w:val="ro-RO"/>
              </w:rPr>
            </w:pPr>
          </w:p>
        </w:tc>
        <w:tc>
          <w:tcPr>
            <w:tcW w:w="610"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CD56B6">
        <w:trPr>
          <w:cantSplit/>
          <w:trHeight w:val="309"/>
          <w:jc w:val="center"/>
        </w:trPr>
        <w:tc>
          <w:tcPr>
            <w:tcW w:w="1008" w:type="dxa"/>
            <w:vMerge/>
            <w:tcBorders>
              <w:left w:val="thinThickSmallGap" w:sz="24" w:space="0" w:color="auto"/>
            </w:tcBorders>
            <w:vAlign w:val="center"/>
          </w:tcPr>
          <w:p w:rsidR="003819CC" w:rsidRPr="00F5570E" w:rsidRDefault="003819CC" w:rsidP="003819CC">
            <w:pPr>
              <w:jc w:val="center"/>
              <w:rPr>
                <w:b/>
                <w:bCs/>
                <w:sz w:val="14"/>
                <w:szCs w:val="14"/>
                <w:lang w:val="ro-RO"/>
              </w:rPr>
            </w:pPr>
          </w:p>
        </w:tc>
        <w:tc>
          <w:tcPr>
            <w:tcW w:w="1309" w:type="dxa"/>
            <w:vMerge/>
            <w:tcBorders>
              <w:right w:val="thinThickSmallGap" w:sz="24" w:space="0" w:color="auto"/>
            </w:tcBorders>
            <w:vAlign w:val="center"/>
          </w:tcPr>
          <w:p w:rsidR="003819CC" w:rsidRPr="00F5570E" w:rsidRDefault="003819CC" w:rsidP="003819CC">
            <w:pPr>
              <w:tabs>
                <w:tab w:val="left" w:pos="331"/>
              </w:tabs>
              <w:ind w:left="84"/>
              <w:rPr>
                <w:b/>
                <w:bCs/>
                <w:sz w:val="14"/>
                <w:szCs w:val="14"/>
                <w:lang w:val="ro-RO"/>
              </w:rPr>
            </w:pPr>
          </w:p>
        </w:tc>
        <w:tc>
          <w:tcPr>
            <w:tcW w:w="1309" w:type="dxa"/>
            <w:vMerge/>
            <w:tcBorders>
              <w:left w:val="nil"/>
            </w:tcBorders>
            <w:vAlign w:val="center"/>
          </w:tcPr>
          <w:p w:rsidR="003819CC" w:rsidRPr="00F5570E" w:rsidRDefault="003819CC" w:rsidP="003819CC">
            <w:pPr>
              <w:jc w:val="center"/>
              <w:rPr>
                <w:sz w:val="13"/>
                <w:szCs w:val="13"/>
                <w:lang w:val="ro-RO"/>
              </w:rPr>
            </w:pPr>
          </w:p>
        </w:tc>
        <w:tc>
          <w:tcPr>
            <w:tcW w:w="1870" w:type="dxa"/>
            <w:tcBorders>
              <w:left w:val="nil"/>
            </w:tcBorders>
            <w:vAlign w:val="center"/>
          </w:tcPr>
          <w:p w:rsidR="003819CC" w:rsidRPr="00F5570E" w:rsidRDefault="003819CC" w:rsidP="003819CC">
            <w:pPr>
              <w:jc w:val="center"/>
              <w:rPr>
                <w:sz w:val="13"/>
                <w:szCs w:val="13"/>
                <w:lang w:val="ro-RO"/>
              </w:rPr>
            </w:pPr>
            <w:r w:rsidRPr="00F5570E">
              <w:rPr>
                <w:sz w:val="13"/>
                <w:szCs w:val="13"/>
                <w:lang w:val="ro-RO"/>
              </w:rPr>
              <w:t>ASISTENŢĂ </w:t>
            </w:r>
          </w:p>
          <w:p w:rsidR="003819CC" w:rsidRPr="00F5570E" w:rsidRDefault="003819CC" w:rsidP="003819CC">
            <w:pPr>
              <w:jc w:val="center"/>
              <w:rPr>
                <w:sz w:val="13"/>
                <w:szCs w:val="13"/>
                <w:lang w:val="ro-RO"/>
              </w:rPr>
            </w:pPr>
            <w:r w:rsidRPr="00F5570E">
              <w:rPr>
                <w:sz w:val="13"/>
                <w:szCs w:val="13"/>
                <w:lang w:val="ro-RO"/>
              </w:rPr>
              <w:t xml:space="preserve">SOCIALĂ             </w:t>
            </w:r>
          </w:p>
        </w:tc>
        <w:tc>
          <w:tcPr>
            <w:tcW w:w="1870" w:type="dxa"/>
            <w:tcBorders>
              <w:left w:val="nil"/>
            </w:tcBorders>
            <w:vAlign w:val="center"/>
          </w:tcPr>
          <w:p w:rsidR="003819CC" w:rsidRPr="00F5570E" w:rsidRDefault="003819CC" w:rsidP="003819CC">
            <w:pPr>
              <w:rPr>
                <w:sz w:val="13"/>
                <w:szCs w:val="13"/>
                <w:lang w:val="ro-RO"/>
              </w:rPr>
            </w:pPr>
            <w:r w:rsidRPr="00F5570E">
              <w:rPr>
                <w:sz w:val="13"/>
                <w:szCs w:val="13"/>
                <w:lang w:val="ro-RO"/>
              </w:rPr>
              <w:t xml:space="preserve">Asistenţă socială    </w:t>
            </w:r>
          </w:p>
        </w:tc>
        <w:tc>
          <w:tcPr>
            <w:tcW w:w="1122" w:type="dxa"/>
            <w:vMerge/>
            <w:vAlign w:val="center"/>
          </w:tcPr>
          <w:p w:rsidR="003819CC" w:rsidRPr="00F5570E" w:rsidRDefault="003819CC" w:rsidP="003819CC">
            <w:pPr>
              <w:rPr>
                <w:sz w:val="13"/>
                <w:szCs w:val="13"/>
                <w:lang w:val="ro-RO"/>
              </w:rPr>
            </w:pPr>
          </w:p>
        </w:tc>
        <w:tc>
          <w:tcPr>
            <w:tcW w:w="4439" w:type="dxa"/>
            <w:vMerge/>
            <w:vAlign w:val="center"/>
          </w:tcPr>
          <w:p w:rsidR="003819CC" w:rsidRPr="00F5570E" w:rsidRDefault="003819CC" w:rsidP="003819CC">
            <w:pPr>
              <w:rPr>
                <w:sz w:val="13"/>
                <w:szCs w:val="13"/>
                <w:lang w:val="ro-RO"/>
              </w:rPr>
            </w:pPr>
          </w:p>
        </w:tc>
        <w:tc>
          <w:tcPr>
            <w:tcW w:w="610"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CD56B6">
        <w:trPr>
          <w:cantSplit/>
          <w:trHeight w:val="309"/>
          <w:jc w:val="center"/>
        </w:trPr>
        <w:tc>
          <w:tcPr>
            <w:tcW w:w="1008" w:type="dxa"/>
            <w:vMerge/>
            <w:tcBorders>
              <w:left w:val="thinThickSmallGap" w:sz="24" w:space="0" w:color="auto"/>
            </w:tcBorders>
            <w:vAlign w:val="center"/>
          </w:tcPr>
          <w:p w:rsidR="003819CC" w:rsidRPr="00F5570E" w:rsidRDefault="003819CC" w:rsidP="003819CC">
            <w:pPr>
              <w:jc w:val="center"/>
              <w:rPr>
                <w:b/>
                <w:bCs/>
                <w:sz w:val="14"/>
                <w:szCs w:val="14"/>
                <w:lang w:val="ro-RO"/>
              </w:rPr>
            </w:pPr>
          </w:p>
        </w:tc>
        <w:tc>
          <w:tcPr>
            <w:tcW w:w="1309" w:type="dxa"/>
            <w:vMerge/>
            <w:tcBorders>
              <w:right w:val="thinThickSmallGap" w:sz="24" w:space="0" w:color="auto"/>
            </w:tcBorders>
            <w:vAlign w:val="center"/>
          </w:tcPr>
          <w:p w:rsidR="003819CC" w:rsidRPr="00F5570E" w:rsidRDefault="003819CC" w:rsidP="003819CC">
            <w:pPr>
              <w:tabs>
                <w:tab w:val="left" w:pos="331"/>
              </w:tabs>
              <w:ind w:left="84"/>
              <w:rPr>
                <w:b/>
                <w:bCs/>
                <w:sz w:val="14"/>
                <w:szCs w:val="14"/>
                <w:lang w:val="ro-RO"/>
              </w:rPr>
            </w:pPr>
          </w:p>
        </w:tc>
        <w:tc>
          <w:tcPr>
            <w:tcW w:w="1309" w:type="dxa"/>
            <w:vMerge w:val="restart"/>
            <w:tcBorders>
              <w:left w:val="nil"/>
            </w:tcBorders>
            <w:vAlign w:val="center"/>
          </w:tcPr>
          <w:p w:rsidR="003819CC" w:rsidRPr="00F5570E" w:rsidRDefault="003819CC" w:rsidP="003819CC">
            <w:pPr>
              <w:jc w:val="center"/>
              <w:rPr>
                <w:sz w:val="13"/>
                <w:szCs w:val="13"/>
                <w:lang w:val="ro-RO"/>
              </w:rPr>
            </w:pPr>
            <w:r w:rsidRPr="00F5570E">
              <w:rPr>
                <w:sz w:val="13"/>
                <w:szCs w:val="13"/>
                <w:lang w:val="ro-RO"/>
              </w:rPr>
              <w:t>ŞTIINŢE MILITARE ŞI INFORMAŢII</w:t>
            </w:r>
          </w:p>
        </w:tc>
        <w:tc>
          <w:tcPr>
            <w:tcW w:w="1870" w:type="dxa"/>
            <w:vMerge w:val="restart"/>
            <w:tcBorders>
              <w:left w:val="nil"/>
            </w:tcBorders>
            <w:vAlign w:val="center"/>
          </w:tcPr>
          <w:p w:rsidR="003819CC" w:rsidRPr="00F5570E" w:rsidRDefault="003819CC" w:rsidP="003819CC">
            <w:pPr>
              <w:jc w:val="center"/>
              <w:rPr>
                <w:sz w:val="13"/>
                <w:szCs w:val="13"/>
                <w:lang w:val="ro-RO"/>
              </w:rPr>
            </w:pPr>
            <w:r w:rsidRPr="00F5570E">
              <w:rPr>
                <w:sz w:val="13"/>
                <w:szCs w:val="13"/>
                <w:lang w:val="ro-RO"/>
              </w:rPr>
              <w:t>ŞTIINŢE MILITARE ŞI INFORMAŢII</w:t>
            </w:r>
          </w:p>
        </w:tc>
        <w:tc>
          <w:tcPr>
            <w:tcW w:w="1870" w:type="dxa"/>
            <w:tcBorders>
              <w:left w:val="nil"/>
            </w:tcBorders>
            <w:vAlign w:val="center"/>
          </w:tcPr>
          <w:p w:rsidR="003819CC" w:rsidRPr="00F5570E" w:rsidRDefault="003819CC" w:rsidP="003819CC">
            <w:pPr>
              <w:rPr>
                <w:sz w:val="13"/>
                <w:szCs w:val="13"/>
                <w:lang w:val="ro-RO"/>
              </w:rPr>
            </w:pPr>
            <w:r w:rsidRPr="00F5570E">
              <w:rPr>
                <w:sz w:val="13"/>
                <w:szCs w:val="13"/>
                <w:lang w:val="ro-RO"/>
              </w:rPr>
              <w:t>Comunicare şi relaţii publice- informaţii</w:t>
            </w:r>
          </w:p>
        </w:tc>
        <w:tc>
          <w:tcPr>
            <w:tcW w:w="1122" w:type="dxa"/>
            <w:vMerge/>
            <w:vAlign w:val="center"/>
          </w:tcPr>
          <w:p w:rsidR="003819CC" w:rsidRPr="00F5570E" w:rsidRDefault="003819CC" w:rsidP="003819CC">
            <w:pPr>
              <w:rPr>
                <w:sz w:val="13"/>
                <w:szCs w:val="13"/>
                <w:lang w:val="ro-RO"/>
              </w:rPr>
            </w:pPr>
          </w:p>
        </w:tc>
        <w:tc>
          <w:tcPr>
            <w:tcW w:w="4439" w:type="dxa"/>
            <w:vMerge/>
            <w:vAlign w:val="center"/>
          </w:tcPr>
          <w:p w:rsidR="003819CC" w:rsidRPr="00F5570E" w:rsidRDefault="003819CC" w:rsidP="003819CC">
            <w:pPr>
              <w:rPr>
                <w:sz w:val="13"/>
                <w:szCs w:val="13"/>
                <w:lang w:val="ro-RO"/>
              </w:rPr>
            </w:pPr>
          </w:p>
        </w:tc>
        <w:tc>
          <w:tcPr>
            <w:tcW w:w="610"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CD56B6">
        <w:trPr>
          <w:cantSplit/>
          <w:trHeight w:val="70"/>
          <w:jc w:val="center"/>
        </w:trPr>
        <w:tc>
          <w:tcPr>
            <w:tcW w:w="1008" w:type="dxa"/>
            <w:vMerge/>
            <w:tcBorders>
              <w:left w:val="thinThickSmallGap" w:sz="24" w:space="0" w:color="auto"/>
            </w:tcBorders>
            <w:vAlign w:val="center"/>
          </w:tcPr>
          <w:p w:rsidR="003819CC" w:rsidRPr="00F5570E" w:rsidRDefault="003819CC" w:rsidP="003819CC">
            <w:pPr>
              <w:jc w:val="center"/>
              <w:rPr>
                <w:b/>
                <w:bCs/>
                <w:sz w:val="14"/>
                <w:szCs w:val="14"/>
                <w:lang w:val="ro-RO"/>
              </w:rPr>
            </w:pPr>
          </w:p>
        </w:tc>
        <w:tc>
          <w:tcPr>
            <w:tcW w:w="1309" w:type="dxa"/>
            <w:vMerge/>
            <w:tcBorders>
              <w:right w:val="thinThickSmallGap" w:sz="24" w:space="0" w:color="auto"/>
            </w:tcBorders>
            <w:vAlign w:val="center"/>
          </w:tcPr>
          <w:p w:rsidR="003819CC" w:rsidRPr="00F5570E" w:rsidRDefault="003819CC" w:rsidP="003819CC">
            <w:pPr>
              <w:tabs>
                <w:tab w:val="left" w:pos="331"/>
              </w:tabs>
              <w:ind w:left="84"/>
              <w:rPr>
                <w:b/>
                <w:bCs/>
                <w:sz w:val="14"/>
                <w:szCs w:val="14"/>
                <w:lang w:val="ro-RO"/>
              </w:rPr>
            </w:pPr>
          </w:p>
        </w:tc>
        <w:tc>
          <w:tcPr>
            <w:tcW w:w="1309" w:type="dxa"/>
            <w:vMerge/>
            <w:tcBorders>
              <w:left w:val="nil"/>
            </w:tcBorders>
            <w:vAlign w:val="center"/>
          </w:tcPr>
          <w:p w:rsidR="003819CC" w:rsidRPr="00F5570E" w:rsidRDefault="003819CC" w:rsidP="003819CC">
            <w:pPr>
              <w:jc w:val="center"/>
              <w:rPr>
                <w:sz w:val="13"/>
                <w:szCs w:val="13"/>
                <w:lang w:val="ro-RO"/>
              </w:rPr>
            </w:pPr>
          </w:p>
        </w:tc>
        <w:tc>
          <w:tcPr>
            <w:tcW w:w="1870" w:type="dxa"/>
            <w:vMerge/>
            <w:tcBorders>
              <w:left w:val="nil"/>
            </w:tcBorders>
            <w:vAlign w:val="center"/>
          </w:tcPr>
          <w:p w:rsidR="003819CC" w:rsidRPr="00F5570E" w:rsidRDefault="003819CC" w:rsidP="003819CC">
            <w:pPr>
              <w:jc w:val="center"/>
              <w:rPr>
                <w:sz w:val="13"/>
                <w:szCs w:val="13"/>
                <w:lang w:val="ro-RO"/>
              </w:rPr>
            </w:pPr>
          </w:p>
        </w:tc>
        <w:tc>
          <w:tcPr>
            <w:tcW w:w="1870" w:type="dxa"/>
            <w:tcBorders>
              <w:left w:val="nil"/>
            </w:tcBorders>
            <w:vAlign w:val="center"/>
          </w:tcPr>
          <w:p w:rsidR="003819CC" w:rsidRPr="00F5570E" w:rsidRDefault="003819CC" w:rsidP="003819CC">
            <w:pPr>
              <w:rPr>
                <w:sz w:val="13"/>
                <w:szCs w:val="13"/>
                <w:lang w:val="ro-RO"/>
              </w:rPr>
            </w:pPr>
            <w:r w:rsidRPr="00F5570E">
              <w:rPr>
                <w:sz w:val="13"/>
                <w:szCs w:val="13"/>
                <w:lang w:val="ro-RO"/>
              </w:rPr>
              <w:t>Psihologie - informaţii</w:t>
            </w:r>
          </w:p>
        </w:tc>
        <w:tc>
          <w:tcPr>
            <w:tcW w:w="1122" w:type="dxa"/>
            <w:vMerge/>
            <w:vAlign w:val="center"/>
          </w:tcPr>
          <w:p w:rsidR="003819CC" w:rsidRPr="00F5570E" w:rsidRDefault="003819CC" w:rsidP="003819CC">
            <w:pPr>
              <w:rPr>
                <w:sz w:val="13"/>
                <w:szCs w:val="13"/>
                <w:lang w:val="ro-RO"/>
              </w:rPr>
            </w:pPr>
          </w:p>
        </w:tc>
        <w:tc>
          <w:tcPr>
            <w:tcW w:w="4439" w:type="dxa"/>
            <w:vMerge/>
            <w:vAlign w:val="center"/>
          </w:tcPr>
          <w:p w:rsidR="003819CC" w:rsidRPr="00F5570E" w:rsidRDefault="003819CC" w:rsidP="003819CC">
            <w:pPr>
              <w:rPr>
                <w:sz w:val="13"/>
                <w:szCs w:val="13"/>
                <w:lang w:val="ro-RO"/>
              </w:rPr>
            </w:pPr>
          </w:p>
        </w:tc>
        <w:tc>
          <w:tcPr>
            <w:tcW w:w="610"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CD56B6">
        <w:trPr>
          <w:cantSplit/>
          <w:trHeight w:val="309"/>
          <w:jc w:val="center"/>
        </w:trPr>
        <w:tc>
          <w:tcPr>
            <w:tcW w:w="1008" w:type="dxa"/>
            <w:vMerge/>
            <w:tcBorders>
              <w:left w:val="thinThickSmallGap" w:sz="24" w:space="0" w:color="auto"/>
            </w:tcBorders>
            <w:vAlign w:val="center"/>
          </w:tcPr>
          <w:p w:rsidR="003819CC" w:rsidRPr="00F5570E" w:rsidRDefault="003819CC" w:rsidP="003819CC">
            <w:pPr>
              <w:jc w:val="center"/>
              <w:rPr>
                <w:b/>
                <w:bCs/>
                <w:sz w:val="14"/>
                <w:szCs w:val="14"/>
                <w:lang w:val="ro-RO"/>
              </w:rPr>
            </w:pPr>
          </w:p>
        </w:tc>
        <w:tc>
          <w:tcPr>
            <w:tcW w:w="1309" w:type="dxa"/>
            <w:vMerge/>
            <w:tcBorders>
              <w:right w:val="thinThickSmallGap" w:sz="24" w:space="0" w:color="auto"/>
            </w:tcBorders>
            <w:vAlign w:val="center"/>
          </w:tcPr>
          <w:p w:rsidR="003819CC" w:rsidRPr="00F5570E" w:rsidRDefault="003819CC" w:rsidP="003819CC">
            <w:pPr>
              <w:tabs>
                <w:tab w:val="left" w:pos="331"/>
              </w:tabs>
              <w:ind w:left="84"/>
              <w:rPr>
                <w:b/>
                <w:bCs/>
                <w:sz w:val="14"/>
                <w:szCs w:val="14"/>
                <w:lang w:val="ro-RO"/>
              </w:rPr>
            </w:pPr>
          </w:p>
        </w:tc>
        <w:tc>
          <w:tcPr>
            <w:tcW w:w="1309" w:type="dxa"/>
            <w:tcBorders>
              <w:left w:val="nil"/>
            </w:tcBorders>
            <w:vAlign w:val="center"/>
          </w:tcPr>
          <w:p w:rsidR="003819CC" w:rsidRPr="00F5570E" w:rsidRDefault="003819CC" w:rsidP="003819CC">
            <w:pPr>
              <w:jc w:val="center"/>
              <w:rPr>
                <w:sz w:val="13"/>
                <w:szCs w:val="13"/>
                <w:lang w:val="ro-RO"/>
              </w:rPr>
            </w:pPr>
            <w:r w:rsidRPr="00F5570E">
              <w:rPr>
                <w:sz w:val="13"/>
                <w:szCs w:val="13"/>
                <w:lang w:val="ro-RO"/>
              </w:rPr>
              <w:t xml:space="preserve">ŞTIINŢE UMANISTE     </w:t>
            </w:r>
          </w:p>
        </w:tc>
        <w:tc>
          <w:tcPr>
            <w:tcW w:w="1870" w:type="dxa"/>
            <w:tcBorders>
              <w:left w:val="nil"/>
            </w:tcBorders>
            <w:vAlign w:val="center"/>
          </w:tcPr>
          <w:p w:rsidR="003819CC" w:rsidRPr="00F5570E" w:rsidRDefault="003819CC" w:rsidP="003819CC">
            <w:pPr>
              <w:jc w:val="center"/>
              <w:rPr>
                <w:sz w:val="13"/>
                <w:szCs w:val="13"/>
                <w:lang w:val="ro-RO"/>
              </w:rPr>
            </w:pPr>
            <w:r w:rsidRPr="00F5570E">
              <w:rPr>
                <w:sz w:val="13"/>
                <w:szCs w:val="13"/>
                <w:lang w:val="ro-RO"/>
              </w:rPr>
              <w:t>FILOSOFIE</w:t>
            </w:r>
          </w:p>
        </w:tc>
        <w:tc>
          <w:tcPr>
            <w:tcW w:w="1870" w:type="dxa"/>
            <w:tcBorders>
              <w:left w:val="nil"/>
            </w:tcBorders>
            <w:vAlign w:val="center"/>
          </w:tcPr>
          <w:p w:rsidR="003819CC" w:rsidRPr="00F5570E" w:rsidRDefault="003819CC" w:rsidP="003819CC">
            <w:pPr>
              <w:rPr>
                <w:sz w:val="13"/>
                <w:szCs w:val="13"/>
                <w:lang w:val="ro-RO"/>
              </w:rPr>
            </w:pPr>
            <w:r w:rsidRPr="00F5570E">
              <w:rPr>
                <w:sz w:val="13"/>
                <w:szCs w:val="13"/>
                <w:lang w:val="ro-RO"/>
              </w:rPr>
              <w:t>Filosofie</w:t>
            </w:r>
          </w:p>
        </w:tc>
        <w:tc>
          <w:tcPr>
            <w:tcW w:w="1122" w:type="dxa"/>
            <w:vMerge w:val="restart"/>
            <w:vAlign w:val="center"/>
          </w:tcPr>
          <w:p w:rsidR="003819CC" w:rsidRPr="00F5570E" w:rsidRDefault="003819CC" w:rsidP="003819CC">
            <w:pPr>
              <w:jc w:val="center"/>
              <w:rPr>
                <w:sz w:val="13"/>
                <w:szCs w:val="13"/>
                <w:lang w:val="ro-RO"/>
              </w:rPr>
            </w:pPr>
            <w:r w:rsidRPr="00F5570E">
              <w:rPr>
                <w:sz w:val="13"/>
                <w:szCs w:val="13"/>
                <w:lang w:val="ro-RO"/>
              </w:rPr>
              <w:t>ASISTENŢĂ </w:t>
            </w:r>
          </w:p>
          <w:p w:rsidR="003819CC" w:rsidRPr="00F5570E" w:rsidRDefault="003819CC" w:rsidP="003819CC">
            <w:pPr>
              <w:jc w:val="center"/>
              <w:rPr>
                <w:sz w:val="13"/>
                <w:szCs w:val="13"/>
                <w:lang w:val="ro-RO"/>
              </w:rPr>
            </w:pPr>
            <w:r w:rsidRPr="00F5570E">
              <w:rPr>
                <w:sz w:val="13"/>
                <w:szCs w:val="13"/>
                <w:lang w:val="ro-RO"/>
              </w:rPr>
              <w:t>SOCIALĂ</w:t>
            </w:r>
          </w:p>
        </w:tc>
        <w:tc>
          <w:tcPr>
            <w:tcW w:w="4439" w:type="dxa"/>
            <w:vMerge w:val="restart"/>
            <w:vAlign w:val="center"/>
          </w:tcPr>
          <w:p w:rsidR="003819CC" w:rsidRPr="00F5570E" w:rsidRDefault="003819CC" w:rsidP="003819CC">
            <w:pPr>
              <w:numPr>
                <w:ilvl w:val="0"/>
                <w:numId w:val="106"/>
              </w:numPr>
              <w:tabs>
                <w:tab w:val="left" w:pos="373"/>
              </w:tabs>
              <w:autoSpaceDE w:val="0"/>
              <w:autoSpaceDN w:val="0"/>
              <w:adjustRightInd w:val="0"/>
              <w:ind w:left="89" w:hanging="2"/>
              <w:rPr>
                <w:sz w:val="13"/>
                <w:szCs w:val="13"/>
                <w:lang w:val="ro-RO"/>
              </w:rPr>
            </w:pPr>
            <w:r w:rsidRPr="00F5570E">
              <w:rPr>
                <w:sz w:val="13"/>
                <w:szCs w:val="13"/>
                <w:lang w:val="ro-RO"/>
              </w:rPr>
              <w:t>Asistenţa socială a vârstnicilor</w:t>
            </w:r>
          </w:p>
          <w:p w:rsidR="003819CC" w:rsidRPr="00F5570E" w:rsidRDefault="003819CC" w:rsidP="003819CC">
            <w:pPr>
              <w:numPr>
                <w:ilvl w:val="0"/>
                <w:numId w:val="106"/>
              </w:numPr>
              <w:tabs>
                <w:tab w:val="left" w:pos="373"/>
              </w:tabs>
              <w:autoSpaceDE w:val="0"/>
              <w:autoSpaceDN w:val="0"/>
              <w:adjustRightInd w:val="0"/>
              <w:ind w:left="89" w:hanging="2"/>
              <w:rPr>
                <w:sz w:val="13"/>
                <w:szCs w:val="13"/>
                <w:lang w:val="ro-RO"/>
              </w:rPr>
            </w:pPr>
            <w:r w:rsidRPr="00F5570E">
              <w:rPr>
                <w:sz w:val="13"/>
                <w:szCs w:val="13"/>
                <w:lang w:val="ro-RO"/>
              </w:rPr>
              <w:t>Asistenţă socială pentru sănătate mentală</w:t>
            </w:r>
          </w:p>
          <w:p w:rsidR="003819CC" w:rsidRPr="00F5570E" w:rsidRDefault="003819CC" w:rsidP="003819CC">
            <w:pPr>
              <w:numPr>
                <w:ilvl w:val="0"/>
                <w:numId w:val="106"/>
              </w:numPr>
              <w:tabs>
                <w:tab w:val="left" w:pos="373"/>
              </w:tabs>
              <w:autoSpaceDE w:val="0"/>
              <w:autoSpaceDN w:val="0"/>
              <w:adjustRightInd w:val="0"/>
              <w:ind w:left="89" w:hanging="2"/>
              <w:rPr>
                <w:sz w:val="13"/>
                <w:szCs w:val="13"/>
                <w:lang w:val="ro-RO"/>
              </w:rPr>
            </w:pPr>
            <w:r w:rsidRPr="00F5570E">
              <w:rPr>
                <w:sz w:val="13"/>
                <w:szCs w:val="13"/>
                <w:lang w:val="ro-RO"/>
              </w:rPr>
              <w:t>Asistenţă socială şi consiliere în şcoală</w:t>
            </w:r>
          </w:p>
          <w:p w:rsidR="003819CC" w:rsidRPr="00F5570E" w:rsidRDefault="003819CC" w:rsidP="003819CC">
            <w:pPr>
              <w:numPr>
                <w:ilvl w:val="0"/>
                <w:numId w:val="106"/>
              </w:numPr>
              <w:tabs>
                <w:tab w:val="left" w:pos="373"/>
              </w:tabs>
              <w:autoSpaceDE w:val="0"/>
              <w:autoSpaceDN w:val="0"/>
              <w:adjustRightInd w:val="0"/>
              <w:ind w:left="89" w:hanging="2"/>
              <w:rPr>
                <w:sz w:val="13"/>
                <w:szCs w:val="13"/>
                <w:lang w:val="ro-RO"/>
              </w:rPr>
            </w:pPr>
            <w:r w:rsidRPr="00F5570E">
              <w:rPr>
                <w:sz w:val="13"/>
                <w:szCs w:val="13"/>
                <w:lang w:val="ro-RO"/>
              </w:rPr>
              <w:t>Asistenţă socială şi economie socială</w:t>
            </w:r>
          </w:p>
          <w:p w:rsidR="003819CC" w:rsidRPr="00F5570E" w:rsidRDefault="003819CC" w:rsidP="003819CC">
            <w:pPr>
              <w:numPr>
                <w:ilvl w:val="0"/>
                <w:numId w:val="106"/>
              </w:numPr>
              <w:tabs>
                <w:tab w:val="left" w:pos="373"/>
              </w:tabs>
              <w:autoSpaceDE w:val="0"/>
              <w:autoSpaceDN w:val="0"/>
              <w:adjustRightInd w:val="0"/>
              <w:ind w:left="89" w:hanging="2"/>
              <w:rPr>
                <w:sz w:val="13"/>
                <w:szCs w:val="13"/>
                <w:lang w:val="ro-RO"/>
              </w:rPr>
            </w:pPr>
            <w:r w:rsidRPr="00F5570E">
              <w:rPr>
                <w:sz w:val="13"/>
                <w:szCs w:val="13"/>
                <w:lang w:val="ro-RO"/>
              </w:rPr>
              <w:t>Asistenţă socială bazată pe dovezi</w:t>
            </w:r>
          </w:p>
          <w:p w:rsidR="003819CC" w:rsidRPr="00F5570E" w:rsidRDefault="003819CC" w:rsidP="003819CC">
            <w:pPr>
              <w:numPr>
                <w:ilvl w:val="0"/>
                <w:numId w:val="106"/>
              </w:numPr>
              <w:tabs>
                <w:tab w:val="left" w:pos="373"/>
              </w:tabs>
              <w:autoSpaceDE w:val="0"/>
              <w:autoSpaceDN w:val="0"/>
              <w:adjustRightInd w:val="0"/>
              <w:ind w:left="89" w:hanging="2"/>
              <w:rPr>
                <w:sz w:val="13"/>
                <w:szCs w:val="13"/>
                <w:lang w:val="ro-RO"/>
              </w:rPr>
            </w:pPr>
            <w:r w:rsidRPr="00F5570E">
              <w:rPr>
                <w:sz w:val="13"/>
                <w:szCs w:val="13"/>
                <w:lang w:val="ro-RO"/>
              </w:rPr>
              <w:t>Asistenţă socială în spaţiul justiţiei. Probaţiune şi mediere</w:t>
            </w:r>
          </w:p>
          <w:p w:rsidR="003819CC" w:rsidRPr="00F5570E" w:rsidRDefault="003819CC" w:rsidP="003819CC">
            <w:pPr>
              <w:numPr>
                <w:ilvl w:val="0"/>
                <w:numId w:val="106"/>
              </w:numPr>
              <w:tabs>
                <w:tab w:val="left" w:pos="373"/>
              </w:tabs>
              <w:autoSpaceDE w:val="0"/>
              <w:autoSpaceDN w:val="0"/>
              <w:adjustRightInd w:val="0"/>
              <w:ind w:left="89" w:hanging="2"/>
              <w:rPr>
                <w:sz w:val="13"/>
                <w:szCs w:val="13"/>
                <w:lang w:val="ro-RO"/>
              </w:rPr>
            </w:pPr>
            <w:r w:rsidRPr="00F5570E">
              <w:rPr>
                <w:sz w:val="13"/>
                <w:szCs w:val="13"/>
                <w:lang w:val="ro-RO"/>
              </w:rPr>
              <w:t>Asistenţă socială privind reintegrarea socială în domeniul justiţiei penale</w:t>
            </w:r>
          </w:p>
          <w:p w:rsidR="003819CC" w:rsidRPr="00F5570E" w:rsidRDefault="003819CC" w:rsidP="003819CC">
            <w:pPr>
              <w:numPr>
                <w:ilvl w:val="0"/>
                <w:numId w:val="106"/>
              </w:numPr>
              <w:tabs>
                <w:tab w:val="left" w:pos="373"/>
              </w:tabs>
              <w:autoSpaceDE w:val="0"/>
              <w:autoSpaceDN w:val="0"/>
              <w:adjustRightInd w:val="0"/>
              <w:ind w:left="89" w:hanging="2"/>
              <w:rPr>
                <w:sz w:val="13"/>
                <w:szCs w:val="13"/>
                <w:lang w:val="ro-RO"/>
              </w:rPr>
            </w:pPr>
            <w:r w:rsidRPr="00F5570E">
              <w:rPr>
                <w:sz w:val="13"/>
                <w:szCs w:val="13"/>
                <w:lang w:val="ro-RO"/>
              </w:rPr>
              <w:t>Cercetare în sociologie</w:t>
            </w:r>
          </w:p>
          <w:p w:rsidR="003819CC" w:rsidRPr="00F5570E" w:rsidRDefault="003819CC" w:rsidP="003819CC">
            <w:pPr>
              <w:numPr>
                <w:ilvl w:val="0"/>
                <w:numId w:val="106"/>
              </w:numPr>
              <w:tabs>
                <w:tab w:val="left" w:pos="373"/>
              </w:tabs>
              <w:autoSpaceDE w:val="0"/>
              <w:autoSpaceDN w:val="0"/>
              <w:adjustRightInd w:val="0"/>
              <w:ind w:left="89" w:hanging="2"/>
              <w:rPr>
                <w:sz w:val="13"/>
                <w:szCs w:val="13"/>
                <w:lang w:val="ro-RO"/>
              </w:rPr>
            </w:pPr>
            <w:r w:rsidRPr="00F5570E">
              <w:rPr>
                <w:sz w:val="13"/>
                <w:szCs w:val="13"/>
                <w:lang w:val="ro-RO"/>
              </w:rPr>
              <w:t>Research in sociology</w:t>
            </w:r>
          </w:p>
          <w:p w:rsidR="003819CC" w:rsidRPr="00F5570E" w:rsidRDefault="003819CC" w:rsidP="003819CC">
            <w:pPr>
              <w:numPr>
                <w:ilvl w:val="0"/>
                <w:numId w:val="106"/>
              </w:numPr>
              <w:tabs>
                <w:tab w:val="left" w:pos="373"/>
              </w:tabs>
              <w:autoSpaceDE w:val="0"/>
              <w:autoSpaceDN w:val="0"/>
              <w:adjustRightInd w:val="0"/>
              <w:ind w:left="89" w:hanging="2"/>
              <w:rPr>
                <w:sz w:val="13"/>
                <w:szCs w:val="13"/>
                <w:lang w:val="ro-RO"/>
              </w:rPr>
            </w:pPr>
            <w:r w:rsidRPr="00F5570E">
              <w:rPr>
                <w:sz w:val="13"/>
                <w:szCs w:val="13"/>
                <w:lang w:val="ro-RO"/>
              </w:rPr>
              <w:t>Consiliere în asistenţa socială</w:t>
            </w:r>
          </w:p>
          <w:p w:rsidR="003819CC" w:rsidRPr="00F5570E" w:rsidRDefault="003819CC" w:rsidP="003819CC">
            <w:pPr>
              <w:numPr>
                <w:ilvl w:val="0"/>
                <w:numId w:val="106"/>
              </w:numPr>
              <w:tabs>
                <w:tab w:val="left" w:pos="373"/>
              </w:tabs>
              <w:autoSpaceDE w:val="0"/>
              <w:autoSpaceDN w:val="0"/>
              <w:adjustRightInd w:val="0"/>
              <w:ind w:left="89" w:hanging="2"/>
              <w:rPr>
                <w:sz w:val="13"/>
                <w:szCs w:val="13"/>
                <w:lang w:val="ro-RO"/>
              </w:rPr>
            </w:pPr>
            <w:r w:rsidRPr="00F5570E">
              <w:rPr>
                <w:sz w:val="13"/>
                <w:szCs w:val="13"/>
                <w:lang w:val="ro-RO"/>
              </w:rPr>
              <w:t>Consiliere şi asietenţă socială în servicii sociale</w:t>
            </w:r>
          </w:p>
          <w:p w:rsidR="003819CC" w:rsidRPr="00F5570E" w:rsidRDefault="003819CC" w:rsidP="003819CC">
            <w:pPr>
              <w:numPr>
                <w:ilvl w:val="0"/>
                <w:numId w:val="106"/>
              </w:numPr>
              <w:tabs>
                <w:tab w:val="left" w:pos="373"/>
              </w:tabs>
              <w:autoSpaceDE w:val="0"/>
              <w:autoSpaceDN w:val="0"/>
              <w:adjustRightInd w:val="0"/>
              <w:ind w:left="89" w:hanging="2"/>
              <w:rPr>
                <w:sz w:val="13"/>
                <w:szCs w:val="13"/>
                <w:lang w:val="ro-RO"/>
              </w:rPr>
            </w:pPr>
            <w:r w:rsidRPr="00F5570E">
              <w:rPr>
                <w:sz w:val="13"/>
                <w:szCs w:val="13"/>
                <w:lang w:val="ro-RO"/>
              </w:rPr>
              <w:t xml:space="preserve">Evaluarea programelor şi analiză de impact </w:t>
            </w:r>
          </w:p>
          <w:p w:rsidR="003819CC" w:rsidRPr="00F5570E" w:rsidRDefault="003819CC" w:rsidP="003819CC">
            <w:pPr>
              <w:numPr>
                <w:ilvl w:val="0"/>
                <w:numId w:val="106"/>
              </w:numPr>
              <w:tabs>
                <w:tab w:val="left" w:pos="373"/>
              </w:tabs>
              <w:autoSpaceDE w:val="0"/>
              <w:autoSpaceDN w:val="0"/>
              <w:adjustRightInd w:val="0"/>
              <w:ind w:left="89" w:hanging="2"/>
              <w:rPr>
                <w:sz w:val="13"/>
                <w:szCs w:val="13"/>
                <w:lang w:val="ro-RO"/>
              </w:rPr>
            </w:pPr>
            <w:r w:rsidRPr="00F5570E">
              <w:rPr>
                <w:sz w:val="13"/>
                <w:szCs w:val="13"/>
                <w:lang w:val="ro-RO"/>
              </w:rPr>
              <w:t>Economie socială</w:t>
            </w:r>
          </w:p>
          <w:p w:rsidR="003819CC" w:rsidRPr="00F5570E" w:rsidRDefault="003819CC" w:rsidP="003819CC">
            <w:pPr>
              <w:numPr>
                <w:ilvl w:val="0"/>
                <w:numId w:val="106"/>
              </w:numPr>
              <w:tabs>
                <w:tab w:val="left" w:pos="373"/>
              </w:tabs>
              <w:autoSpaceDE w:val="0"/>
              <w:autoSpaceDN w:val="0"/>
              <w:adjustRightInd w:val="0"/>
              <w:ind w:left="89" w:hanging="2"/>
              <w:rPr>
                <w:sz w:val="13"/>
                <w:szCs w:val="13"/>
                <w:lang w:val="ro-RO"/>
              </w:rPr>
            </w:pPr>
            <w:r w:rsidRPr="00F5570E">
              <w:rPr>
                <w:sz w:val="13"/>
                <w:szCs w:val="13"/>
                <w:lang w:val="ro-RO"/>
              </w:rPr>
              <w:t>Evaluare şi supervizare în asistenţă socială</w:t>
            </w:r>
          </w:p>
          <w:p w:rsidR="003819CC" w:rsidRPr="00F5570E" w:rsidRDefault="003819CC" w:rsidP="003819CC">
            <w:pPr>
              <w:numPr>
                <w:ilvl w:val="0"/>
                <w:numId w:val="106"/>
              </w:numPr>
              <w:tabs>
                <w:tab w:val="left" w:pos="373"/>
              </w:tabs>
              <w:autoSpaceDE w:val="0"/>
              <w:autoSpaceDN w:val="0"/>
              <w:adjustRightInd w:val="0"/>
              <w:ind w:left="89" w:hanging="2"/>
              <w:rPr>
                <w:sz w:val="13"/>
                <w:szCs w:val="13"/>
                <w:lang w:val="ro-RO"/>
              </w:rPr>
            </w:pPr>
            <w:r w:rsidRPr="00F5570E">
              <w:rPr>
                <w:sz w:val="13"/>
                <w:szCs w:val="13"/>
                <w:lang w:val="ro-RO"/>
              </w:rPr>
              <w:t>Familia – Resurse şi asistenţă socială</w:t>
            </w:r>
          </w:p>
          <w:p w:rsidR="003819CC" w:rsidRPr="00F5570E" w:rsidRDefault="003819CC" w:rsidP="003819CC">
            <w:pPr>
              <w:numPr>
                <w:ilvl w:val="0"/>
                <w:numId w:val="106"/>
              </w:numPr>
              <w:tabs>
                <w:tab w:val="left" w:pos="373"/>
              </w:tabs>
              <w:autoSpaceDE w:val="0"/>
              <w:autoSpaceDN w:val="0"/>
              <w:adjustRightInd w:val="0"/>
              <w:ind w:left="89" w:hanging="2"/>
              <w:rPr>
                <w:sz w:val="13"/>
                <w:szCs w:val="13"/>
                <w:lang w:val="ro-RO"/>
              </w:rPr>
            </w:pPr>
            <w:r w:rsidRPr="00F5570E">
              <w:rPr>
                <w:sz w:val="13"/>
                <w:szCs w:val="13"/>
                <w:lang w:val="ro-RO"/>
              </w:rPr>
              <w:t>Familia şi managementul resurselor familiale</w:t>
            </w:r>
          </w:p>
          <w:p w:rsidR="003819CC" w:rsidRPr="00F5570E" w:rsidRDefault="003819CC" w:rsidP="003819CC">
            <w:pPr>
              <w:numPr>
                <w:ilvl w:val="0"/>
                <w:numId w:val="106"/>
              </w:numPr>
              <w:tabs>
                <w:tab w:val="left" w:pos="373"/>
              </w:tabs>
              <w:autoSpaceDE w:val="0"/>
              <w:autoSpaceDN w:val="0"/>
              <w:adjustRightInd w:val="0"/>
              <w:ind w:left="89" w:hanging="2"/>
              <w:rPr>
                <w:sz w:val="13"/>
                <w:szCs w:val="13"/>
                <w:lang w:val="ro-RO"/>
              </w:rPr>
            </w:pPr>
            <w:r w:rsidRPr="00F5570E">
              <w:rPr>
                <w:sz w:val="13"/>
                <w:szCs w:val="13"/>
                <w:lang w:val="ro-RO"/>
              </w:rPr>
              <w:t>Gestiunea programelor în asistenţa socială</w:t>
            </w:r>
          </w:p>
          <w:p w:rsidR="003819CC" w:rsidRPr="00F5570E" w:rsidRDefault="003819CC" w:rsidP="003819CC">
            <w:pPr>
              <w:numPr>
                <w:ilvl w:val="0"/>
                <w:numId w:val="106"/>
              </w:numPr>
              <w:tabs>
                <w:tab w:val="left" w:pos="373"/>
              </w:tabs>
              <w:autoSpaceDE w:val="0"/>
              <w:autoSpaceDN w:val="0"/>
              <w:adjustRightInd w:val="0"/>
              <w:ind w:left="89" w:hanging="2"/>
              <w:rPr>
                <w:sz w:val="13"/>
                <w:szCs w:val="13"/>
                <w:lang w:val="ro-RO"/>
              </w:rPr>
            </w:pPr>
            <w:r w:rsidRPr="00F5570E">
              <w:rPr>
                <w:sz w:val="13"/>
                <w:szCs w:val="13"/>
                <w:lang w:val="ro-RO"/>
              </w:rPr>
              <w:t>Gerontologie socială</w:t>
            </w:r>
          </w:p>
          <w:p w:rsidR="003819CC" w:rsidRPr="00F5570E" w:rsidRDefault="003819CC" w:rsidP="003819CC">
            <w:pPr>
              <w:numPr>
                <w:ilvl w:val="0"/>
                <w:numId w:val="106"/>
              </w:numPr>
              <w:tabs>
                <w:tab w:val="left" w:pos="373"/>
              </w:tabs>
              <w:autoSpaceDE w:val="0"/>
              <w:autoSpaceDN w:val="0"/>
              <w:adjustRightInd w:val="0"/>
              <w:ind w:left="89" w:hanging="2"/>
              <w:rPr>
                <w:sz w:val="13"/>
                <w:szCs w:val="13"/>
                <w:lang w:val="ro-RO"/>
              </w:rPr>
            </w:pPr>
            <w:r w:rsidRPr="00F5570E">
              <w:rPr>
                <w:sz w:val="13"/>
                <w:szCs w:val="13"/>
                <w:lang w:val="ro-RO"/>
              </w:rPr>
              <w:t xml:space="preserve">Grupuri de risc şi servicii sociale de suport </w:t>
            </w:r>
          </w:p>
          <w:p w:rsidR="003819CC" w:rsidRPr="00F5570E" w:rsidRDefault="003819CC" w:rsidP="003819CC">
            <w:pPr>
              <w:numPr>
                <w:ilvl w:val="0"/>
                <w:numId w:val="106"/>
              </w:numPr>
              <w:tabs>
                <w:tab w:val="left" w:pos="373"/>
              </w:tabs>
              <w:autoSpaceDE w:val="0"/>
              <w:autoSpaceDN w:val="0"/>
              <w:adjustRightInd w:val="0"/>
              <w:ind w:left="89" w:hanging="2"/>
              <w:rPr>
                <w:sz w:val="13"/>
                <w:szCs w:val="13"/>
                <w:lang w:val="ro-RO"/>
              </w:rPr>
            </w:pPr>
            <w:r w:rsidRPr="00F5570E">
              <w:rPr>
                <w:sz w:val="13"/>
                <w:szCs w:val="13"/>
                <w:lang w:val="ro-RO"/>
              </w:rPr>
              <w:t xml:space="preserve">Masterat european în drepturile copiilor </w:t>
            </w:r>
          </w:p>
          <w:p w:rsidR="003819CC" w:rsidRPr="00F5570E" w:rsidRDefault="003819CC" w:rsidP="003819CC">
            <w:pPr>
              <w:numPr>
                <w:ilvl w:val="0"/>
                <w:numId w:val="106"/>
              </w:numPr>
              <w:tabs>
                <w:tab w:val="left" w:pos="373"/>
              </w:tabs>
              <w:autoSpaceDE w:val="0"/>
              <w:autoSpaceDN w:val="0"/>
              <w:adjustRightInd w:val="0"/>
              <w:ind w:left="89" w:hanging="2"/>
              <w:rPr>
                <w:sz w:val="13"/>
                <w:szCs w:val="13"/>
                <w:lang w:val="ro-RO"/>
              </w:rPr>
            </w:pPr>
            <w:r w:rsidRPr="00F5570E">
              <w:rPr>
                <w:sz w:val="13"/>
                <w:szCs w:val="13"/>
                <w:lang w:val="ro-RO"/>
              </w:rPr>
              <w:t>Masterat european de protecţie a drepturilor copiilor</w:t>
            </w:r>
          </w:p>
          <w:p w:rsidR="003819CC" w:rsidRPr="00F5570E" w:rsidRDefault="003819CC" w:rsidP="003819CC">
            <w:pPr>
              <w:numPr>
                <w:ilvl w:val="0"/>
                <w:numId w:val="106"/>
              </w:numPr>
              <w:tabs>
                <w:tab w:val="left" w:pos="373"/>
              </w:tabs>
              <w:autoSpaceDE w:val="0"/>
              <w:autoSpaceDN w:val="0"/>
              <w:adjustRightInd w:val="0"/>
              <w:ind w:left="89" w:hanging="2"/>
              <w:rPr>
                <w:sz w:val="13"/>
                <w:szCs w:val="13"/>
                <w:lang w:val="ro-RO"/>
              </w:rPr>
            </w:pPr>
            <w:r w:rsidRPr="00F5570E">
              <w:rPr>
                <w:sz w:val="13"/>
                <w:szCs w:val="13"/>
                <w:lang w:val="ro-RO"/>
              </w:rPr>
              <w:t>Management în asistenţă socială</w:t>
            </w:r>
          </w:p>
          <w:p w:rsidR="003819CC" w:rsidRPr="00F5570E" w:rsidRDefault="003819CC" w:rsidP="003819CC">
            <w:pPr>
              <w:numPr>
                <w:ilvl w:val="0"/>
                <w:numId w:val="106"/>
              </w:numPr>
              <w:tabs>
                <w:tab w:val="left" w:pos="373"/>
              </w:tabs>
              <w:autoSpaceDE w:val="0"/>
              <w:autoSpaceDN w:val="0"/>
              <w:adjustRightInd w:val="0"/>
              <w:ind w:left="89" w:hanging="2"/>
              <w:rPr>
                <w:sz w:val="13"/>
                <w:szCs w:val="13"/>
                <w:lang w:val="ro-RO"/>
              </w:rPr>
            </w:pPr>
            <w:r w:rsidRPr="00F5570E">
              <w:rPr>
                <w:sz w:val="13"/>
                <w:szCs w:val="13"/>
                <w:lang w:val="ro-RO"/>
              </w:rPr>
              <w:t>Management de caz şi metode de intervenţie în asistenţa socială</w:t>
            </w:r>
          </w:p>
          <w:p w:rsidR="003819CC" w:rsidRPr="00F5570E" w:rsidRDefault="003819CC" w:rsidP="003819CC">
            <w:pPr>
              <w:numPr>
                <w:ilvl w:val="0"/>
                <w:numId w:val="106"/>
              </w:numPr>
              <w:tabs>
                <w:tab w:val="left" w:pos="373"/>
              </w:tabs>
              <w:autoSpaceDE w:val="0"/>
              <w:autoSpaceDN w:val="0"/>
              <w:adjustRightInd w:val="0"/>
              <w:ind w:left="89" w:hanging="2"/>
              <w:rPr>
                <w:sz w:val="13"/>
                <w:szCs w:val="13"/>
                <w:lang w:val="ro-RO"/>
              </w:rPr>
            </w:pPr>
            <w:r w:rsidRPr="00F5570E">
              <w:rPr>
                <w:sz w:val="13"/>
                <w:szCs w:val="13"/>
                <w:lang w:val="ro-RO"/>
              </w:rPr>
              <w:t>Managementul serviciilor de asistenţă socială</w:t>
            </w:r>
          </w:p>
          <w:p w:rsidR="003819CC" w:rsidRPr="00F5570E" w:rsidRDefault="003819CC" w:rsidP="003819CC">
            <w:pPr>
              <w:numPr>
                <w:ilvl w:val="0"/>
                <w:numId w:val="106"/>
              </w:numPr>
              <w:tabs>
                <w:tab w:val="left" w:pos="373"/>
              </w:tabs>
              <w:autoSpaceDE w:val="0"/>
              <w:autoSpaceDN w:val="0"/>
              <w:adjustRightInd w:val="0"/>
              <w:ind w:left="89" w:hanging="2"/>
              <w:rPr>
                <w:sz w:val="13"/>
                <w:szCs w:val="13"/>
                <w:lang w:val="ro-RO"/>
              </w:rPr>
            </w:pPr>
            <w:r w:rsidRPr="00F5570E">
              <w:rPr>
                <w:sz w:val="13"/>
                <w:szCs w:val="13"/>
                <w:lang w:val="ro-RO"/>
              </w:rPr>
              <w:t>Managementul serviciilor sociale</w:t>
            </w:r>
          </w:p>
          <w:p w:rsidR="003819CC" w:rsidRPr="00F5570E" w:rsidRDefault="003819CC" w:rsidP="003819CC">
            <w:pPr>
              <w:numPr>
                <w:ilvl w:val="0"/>
                <w:numId w:val="106"/>
              </w:numPr>
              <w:tabs>
                <w:tab w:val="left" w:pos="373"/>
              </w:tabs>
              <w:autoSpaceDE w:val="0"/>
              <w:autoSpaceDN w:val="0"/>
              <w:adjustRightInd w:val="0"/>
              <w:ind w:left="89" w:hanging="2"/>
              <w:rPr>
                <w:sz w:val="13"/>
                <w:szCs w:val="13"/>
                <w:lang w:val="ro-RO"/>
              </w:rPr>
            </w:pPr>
            <w:r w:rsidRPr="00F5570E">
              <w:rPr>
                <w:sz w:val="13"/>
                <w:szCs w:val="13"/>
                <w:lang w:val="ro-RO"/>
              </w:rPr>
              <w:t>Managementul serviciilor sociale şi de sănătate</w:t>
            </w:r>
          </w:p>
          <w:p w:rsidR="003819CC" w:rsidRPr="00F5570E" w:rsidRDefault="003819CC" w:rsidP="003819CC">
            <w:pPr>
              <w:numPr>
                <w:ilvl w:val="0"/>
                <w:numId w:val="106"/>
              </w:numPr>
              <w:tabs>
                <w:tab w:val="left" w:pos="373"/>
              </w:tabs>
              <w:autoSpaceDE w:val="0"/>
              <w:autoSpaceDN w:val="0"/>
              <w:adjustRightInd w:val="0"/>
              <w:ind w:left="89" w:hanging="2"/>
              <w:rPr>
                <w:sz w:val="13"/>
                <w:szCs w:val="13"/>
                <w:lang w:val="ro-RO"/>
              </w:rPr>
            </w:pPr>
            <w:r w:rsidRPr="00F5570E">
              <w:rPr>
                <w:sz w:val="13"/>
                <w:szCs w:val="13"/>
                <w:lang w:val="ro-RO"/>
              </w:rPr>
              <w:t>Politici publice în asistenţa socială</w:t>
            </w:r>
          </w:p>
          <w:p w:rsidR="003819CC" w:rsidRPr="00F5570E" w:rsidRDefault="003819CC" w:rsidP="003819CC">
            <w:pPr>
              <w:numPr>
                <w:ilvl w:val="0"/>
                <w:numId w:val="106"/>
              </w:numPr>
              <w:tabs>
                <w:tab w:val="left" w:pos="373"/>
              </w:tabs>
              <w:autoSpaceDE w:val="0"/>
              <w:autoSpaceDN w:val="0"/>
              <w:adjustRightInd w:val="0"/>
              <w:ind w:left="89" w:hanging="2"/>
              <w:rPr>
                <w:sz w:val="13"/>
                <w:szCs w:val="13"/>
                <w:lang w:val="ro-RO"/>
              </w:rPr>
            </w:pPr>
            <w:r w:rsidRPr="00F5570E">
              <w:rPr>
                <w:sz w:val="13"/>
                <w:szCs w:val="13"/>
                <w:lang w:val="ro-RO"/>
              </w:rPr>
              <w:t>Politici sociale europene</w:t>
            </w:r>
          </w:p>
          <w:p w:rsidR="003819CC" w:rsidRPr="00F5570E" w:rsidRDefault="003819CC" w:rsidP="003819CC">
            <w:pPr>
              <w:numPr>
                <w:ilvl w:val="0"/>
                <w:numId w:val="106"/>
              </w:numPr>
              <w:tabs>
                <w:tab w:val="left" w:pos="373"/>
              </w:tabs>
              <w:autoSpaceDE w:val="0"/>
              <w:autoSpaceDN w:val="0"/>
              <w:adjustRightInd w:val="0"/>
              <w:ind w:left="89" w:hanging="2"/>
              <w:rPr>
                <w:sz w:val="13"/>
                <w:szCs w:val="13"/>
                <w:lang w:val="ro-RO"/>
              </w:rPr>
            </w:pPr>
            <w:r w:rsidRPr="00F5570E">
              <w:rPr>
                <w:sz w:val="13"/>
                <w:szCs w:val="13"/>
                <w:lang w:val="ro-RO"/>
              </w:rPr>
              <w:t>Politici sociale în context european</w:t>
            </w:r>
          </w:p>
          <w:p w:rsidR="003819CC" w:rsidRPr="00F5570E" w:rsidRDefault="003819CC" w:rsidP="003819CC">
            <w:pPr>
              <w:numPr>
                <w:ilvl w:val="0"/>
                <w:numId w:val="106"/>
              </w:numPr>
              <w:tabs>
                <w:tab w:val="left" w:pos="373"/>
              </w:tabs>
              <w:autoSpaceDE w:val="0"/>
              <w:autoSpaceDN w:val="0"/>
              <w:adjustRightInd w:val="0"/>
              <w:ind w:left="89" w:hanging="2"/>
              <w:rPr>
                <w:sz w:val="13"/>
                <w:szCs w:val="13"/>
                <w:lang w:val="ro-RO"/>
              </w:rPr>
            </w:pPr>
            <w:r w:rsidRPr="00F5570E">
              <w:rPr>
                <w:sz w:val="13"/>
                <w:szCs w:val="13"/>
                <w:lang w:val="ro-RO"/>
              </w:rPr>
              <w:t>Politici şi servicii sociale</w:t>
            </w:r>
          </w:p>
          <w:p w:rsidR="003819CC" w:rsidRPr="00F5570E" w:rsidRDefault="003819CC" w:rsidP="003819CC">
            <w:pPr>
              <w:numPr>
                <w:ilvl w:val="0"/>
                <w:numId w:val="106"/>
              </w:numPr>
              <w:tabs>
                <w:tab w:val="left" w:pos="373"/>
              </w:tabs>
              <w:autoSpaceDE w:val="0"/>
              <w:autoSpaceDN w:val="0"/>
              <w:adjustRightInd w:val="0"/>
              <w:ind w:left="89" w:hanging="2"/>
              <w:rPr>
                <w:sz w:val="13"/>
                <w:szCs w:val="13"/>
                <w:lang w:val="ro-RO"/>
              </w:rPr>
            </w:pPr>
            <w:r w:rsidRPr="00F5570E">
              <w:rPr>
                <w:sz w:val="13"/>
                <w:szCs w:val="13"/>
                <w:lang w:val="ro-RO"/>
              </w:rPr>
              <w:t>Practica asistenţei sociale centrată pe valori</w:t>
            </w:r>
          </w:p>
          <w:p w:rsidR="003819CC" w:rsidRPr="00F5570E" w:rsidRDefault="003819CC" w:rsidP="003819CC">
            <w:pPr>
              <w:numPr>
                <w:ilvl w:val="0"/>
                <w:numId w:val="106"/>
              </w:numPr>
              <w:tabs>
                <w:tab w:val="left" w:pos="373"/>
              </w:tabs>
              <w:autoSpaceDE w:val="0"/>
              <w:autoSpaceDN w:val="0"/>
              <w:adjustRightInd w:val="0"/>
              <w:ind w:left="89" w:hanging="2"/>
              <w:rPr>
                <w:sz w:val="13"/>
                <w:szCs w:val="13"/>
                <w:lang w:val="ro-RO"/>
              </w:rPr>
            </w:pPr>
            <w:r w:rsidRPr="00F5570E">
              <w:rPr>
                <w:sz w:val="13"/>
                <w:szCs w:val="13"/>
                <w:lang w:val="ro-RO"/>
              </w:rPr>
              <w:t>Prevenirea violenţei împotriva copilului în familie şi societate</w:t>
            </w:r>
          </w:p>
          <w:p w:rsidR="003819CC" w:rsidRPr="00F5570E" w:rsidRDefault="003819CC" w:rsidP="003819CC">
            <w:pPr>
              <w:numPr>
                <w:ilvl w:val="0"/>
                <w:numId w:val="106"/>
              </w:numPr>
              <w:tabs>
                <w:tab w:val="left" w:pos="373"/>
              </w:tabs>
              <w:autoSpaceDE w:val="0"/>
              <w:autoSpaceDN w:val="0"/>
              <w:adjustRightInd w:val="0"/>
              <w:ind w:left="89" w:hanging="2"/>
              <w:rPr>
                <w:sz w:val="13"/>
                <w:szCs w:val="13"/>
                <w:lang w:val="ro-RO"/>
              </w:rPr>
            </w:pPr>
            <w:r w:rsidRPr="00F5570E">
              <w:rPr>
                <w:sz w:val="13"/>
                <w:szCs w:val="13"/>
                <w:lang w:val="ro-RO"/>
              </w:rPr>
              <w:t>Probaţiune</w:t>
            </w:r>
          </w:p>
          <w:p w:rsidR="003819CC" w:rsidRPr="00F5570E" w:rsidRDefault="003819CC" w:rsidP="003819CC">
            <w:pPr>
              <w:numPr>
                <w:ilvl w:val="0"/>
                <w:numId w:val="106"/>
              </w:numPr>
              <w:tabs>
                <w:tab w:val="left" w:pos="373"/>
              </w:tabs>
              <w:autoSpaceDE w:val="0"/>
              <w:autoSpaceDN w:val="0"/>
              <w:adjustRightInd w:val="0"/>
              <w:ind w:left="89" w:hanging="2"/>
              <w:rPr>
                <w:sz w:val="13"/>
                <w:szCs w:val="13"/>
                <w:lang w:val="ro-RO"/>
              </w:rPr>
            </w:pPr>
            <w:r w:rsidRPr="00F5570E">
              <w:rPr>
                <w:sz w:val="13"/>
                <w:szCs w:val="13"/>
                <w:lang w:val="ro-RO"/>
              </w:rPr>
              <w:t>Probaţiune, mediere şi asistenţa socială a victimelor infracţiunilor</w:t>
            </w:r>
          </w:p>
          <w:p w:rsidR="003819CC" w:rsidRPr="00F5570E" w:rsidRDefault="003819CC" w:rsidP="003819CC">
            <w:pPr>
              <w:numPr>
                <w:ilvl w:val="0"/>
                <w:numId w:val="106"/>
              </w:numPr>
              <w:tabs>
                <w:tab w:val="left" w:pos="373"/>
              </w:tabs>
              <w:autoSpaceDE w:val="0"/>
              <w:autoSpaceDN w:val="0"/>
              <w:adjustRightInd w:val="0"/>
              <w:ind w:left="89" w:hanging="2"/>
              <w:rPr>
                <w:sz w:val="13"/>
                <w:szCs w:val="13"/>
                <w:lang w:val="ro-RO"/>
              </w:rPr>
            </w:pPr>
            <w:r w:rsidRPr="00F5570E">
              <w:rPr>
                <w:sz w:val="13"/>
                <w:szCs w:val="13"/>
                <w:lang w:val="ro-RO"/>
              </w:rPr>
              <w:t>Programe si proiecte comunitare în asistenţă socială</w:t>
            </w:r>
          </w:p>
          <w:p w:rsidR="003819CC" w:rsidRPr="00F5570E" w:rsidRDefault="003819CC" w:rsidP="003819CC">
            <w:pPr>
              <w:numPr>
                <w:ilvl w:val="0"/>
                <w:numId w:val="106"/>
              </w:numPr>
              <w:tabs>
                <w:tab w:val="left" w:pos="373"/>
              </w:tabs>
              <w:autoSpaceDE w:val="0"/>
              <w:autoSpaceDN w:val="0"/>
              <w:adjustRightInd w:val="0"/>
              <w:ind w:left="89" w:hanging="2"/>
              <w:rPr>
                <w:sz w:val="13"/>
                <w:szCs w:val="13"/>
                <w:lang w:val="ro-RO"/>
              </w:rPr>
            </w:pPr>
            <w:r w:rsidRPr="00F5570E">
              <w:rPr>
                <w:sz w:val="13"/>
                <w:szCs w:val="13"/>
                <w:lang w:val="ro-RO"/>
              </w:rPr>
              <w:t>Psihologie socială aplicată</w:t>
            </w:r>
          </w:p>
          <w:p w:rsidR="003819CC" w:rsidRPr="00F5570E" w:rsidRDefault="003819CC" w:rsidP="003819CC">
            <w:pPr>
              <w:numPr>
                <w:ilvl w:val="0"/>
                <w:numId w:val="106"/>
              </w:numPr>
              <w:tabs>
                <w:tab w:val="left" w:pos="373"/>
              </w:tabs>
              <w:autoSpaceDE w:val="0"/>
              <w:autoSpaceDN w:val="0"/>
              <w:adjustRightInd w:val="0"/>
              <w:ind w:left="89" w:hanging="2"/>
              <w:rPr>
                <w:sz w:val="13"/>
                <w:szCs w:val="13"/>
                <w:lang w:val="ro-RO"/>
              </w:rPr>
            </w:pPr>
            <w:r w:rsidRPr="00F5570E">
              <w:rPr>
                <w:sz w:val="13"/>
                <w:szCs w:val="13"/>
                <w:lang w:val="ro-RO"/>
              </w:rPr>
              <w:t>Servicii de asistenţă socială</w:t>
            </w:r>
          </w:p>
          <w:p w:rsidR="003819CC" w:rsidRPr="00F5570E" w:rsidRDefault="003819CC" w:rsidP="003819CC">
            <w:pPr>
              <w:numPr>
                <w:ilvl w:val="0"/>
                <w:numId w:val="106"/>
              </w:numPr>
              <w:tabs>
                <w:tab w:val="left" w:pos="373"/>
              </w:tabs>
              <w:autoSpaceDE w:val="0"/>
              <w:autoSpaceDN w:val="0"/>
              <w:adjustRightInd w:val="0"/>
              <w:ind w:left="89" w:hanging="2"/>
              <w:rPr>
                <w:sz w:val="13"/>
                <w:szCs w:val="13"/>
                <w:lang w:val="ro-RO"/>
              </w:rPr>
            </w:pPr>
            <w:r w:rsidRPr="00F5570E">
              <w:rPr>
                <w:sz w:val="13"/>
                <w:szCs w:val="13"/>
                <w:lang w:val="ro-RO"/>
              </w:rPr>
              <w:t>Supervizare şi planificare socială</w:t>
            </w:r>
          </w:p>
          <w:p w:rsidR="003819CC" w:rsidRPr="00F5570E" w:rsidRDefault="003819CC" w:rsidP="003819CC">
            <w:pPr>
              <w:numPr>
                <w:ilvl w:val="0"/>
                <w:numId w:val="106"/>
              </w:numPr>
              <w:tabs>
                <w:tab w:val="left" w:pos="373"/>
              </w:tabs>
              <w:autoSpaceDE w:val="0"/>
              <w:autoSpaceDN w:val="0"/>
              <w:adjustRightInd w:val="0"/>
              <w:ind w:left="89" w:hanging="2"/>
              <w:rPr>
                <w:sz w:val="13"/>
                <w:szCs w:val="13"/>
                <w:lang w:val="ro-RO"/>
              </w:rPr>
            </w:pPr>
            <w:r w:rsidRPr="00F5570E">
              <w:rPr>
                <w:sz w:val="13"/>
                <w:szCs w:val="13"/>
                <w:lang w:val="ro-RO"/>
              </w:rPr>
              <w:t>Supervizare în serviciile sociale şi de sănătate mintală</w:t>
            </w:r>
          </w:p>
        </w:tc>
        <w:tc>
          <w:tcPr>
            <w:tcW w:w="610" w:type="dxa"/>
            <w:vMerge w:val="restart"/>
            <w:tcBorders>
              <w:right w:val="thinThickSmallGap" w:sz="24" w:space="0" w:color="auto"/>
            </w:tcBorders>
            <w:vAlign w:val="center"/>
          </w:tcPr>
          <w:p w:rsidR="003819CC" w:rsidRPr="00F5570E" w:rsidRDefault="003819CC" w:rsidP="003819CC">
            <w:pPr>
              <w:jc w:val="center"/>
              <w:rPr>
                <w:sz w:val="16"/>
                <w:szCs w:val="16"/>
                <w:lang w:val="ro-RO"/>
              </w:rPr>
            </w:pPr>
            <w:r w:rsidRPr="00F5570E">
              <w:rPr>
                <w:sz w:val="16"/>
                <w:szCs w:val="16"/>
                <w:lang w:val="ro-RO"/>
              </w:rPr>
              <w:t>x</w:t>
            </w:r>
          </w:p>
        </w:tc>
        <w:tc>
          <w:tcPr>
            <w:tcW w:w="1372" w:type="dxa"/>
            <w:vMerge w:val="restart"/>
            <w:tcBorders>
              <w:left w:val="thinThickSmallGap" w:sz="24" w:space="0" w:color="auto"/>
              <w:right w:val="thinThickSmallGap" w:sz="24" w:space="0" w:color="auto"/>
            </w:tcBorders>
            <w:vAlign w:val="center"/>
          </w:tcPr>
          <w:p w:rsidR="003819CC" w:rsidRPr="00F5570E" w:rsidRDefault="003819CC" w:rsidP="003819CC">
            <w:pPr>
              <w:jc w:val="center"/>
              <w:rPr>
                <w:b/>
                <w:bCs/>
                <w:sz w:val="16"/>
                <w:szCs w:val="16"/>
                <w:lang w:val="ro-RO"/>
              </w:rPr>
            </w:pPr>
            <w:r w:rsidRPr="00F5570E">
              <w:rPr>
                <w:b/>
                <w:bCs/>
                <w:sz w:val="16"/>
                <w:szCs w:val="16"/>
                <w:lang w:val="ro-RO"/>
              </w:rPr>
              <w:t xml:space="preserve">CULTURĂ    </w:t>
            </w:r>
          </w:p>
          <w:p w:rsidR="003819CC" w:rsidRPr="00F5570E" w:rsidRDefault="003819CC" w:rsidP="003819CC">
            <w:pPr>
              <w:jc w:val="center"/>
              <w:rPr>
                <w:b/>
                <w:bCs/>
                <w:sz w:val="16"/>
                <w:szCs w:val="16"/>
                <w:lang w:val="ro-RO"/>
              </w:rPr>
            </w:pPr>
            <w:r w:rsidRPr="00F5570E">
              <w:rPr>
                <w:b/>
                <w:bCs/>
                <w:sz w:val="16"/>
                <w:szCs w:val="16"/>
                <w:lang w:val="ro-RO"/>
              </w:rPr>
              <w:t>CIVICĂ</w:t>
            </w:r>
          </w:p>
          <w:p w:rsidR="003819CC" w:rsidRPr="00F5570E" w:rsidRDefault="003819CC" w:rsidP="003819CC">
            <w:pPr>
              <w:jc w:val="center"/>
              <w:rPr>
                <w:sz w:val="16"/>
                <w:szCs w:val="16"/>
                <w:lang w:val="ro-RO"/>
              </w:rPr>
            </w:pPr>
            <w:r w:rsidRPr="00F5570E">
              <w:rPr>
                <w:sz w:val="16"/>
                <w:szCs w:val="16"/>
                <w:lang w:val="ro-RO"/>
              </w:rPr>
              <w:t>(</w:t>
            </w:r>
            <w:r w:rsidRPr="00F5570E">
              <w:rPr>
                <w:sz w:val="12"/>
                <w:szCs w:val="12"/>
                <w:lang w:val="ro-RO"/>
              </w:rPr>
              <w:t>programa pentru concurs aprobată prin ordinul ministrului educaţiei,  cercetării,  tineretului  şi sportului nr. 5620 / 2010</w:t>
            </w:r>
            <w:r w:rsidRPr="00F5570E">
              <w:rPr>
                <w:sz w:val="16"/>
                <w:szCs w:val="16"/>
                <w:lang w:val="ro-RO"/>
              </w:rPr>
              <w:t>)</w:t>
            </w:r>
          </w:p>
          <w:p w:rsidR="003819CC" w:rsidRPr="00F5570E" w:rsidRDefault="003819CC" w:rsidP="003819CC">
            <w:pPr>
              <w:jc w:val="center"/>
              <w:rPr>
                <w:sz w:val="16"/>
                <w:szCs w:val="16"/>
                <w:lang w:val="ro-RO"/>
              </w:rPr>
            </w:pPr>
          </w:p>
          <w:p w:rsidR="003819CC" w:rsidRPr="00F5570E" w:rsidRDefault="003819CC" w:rsidP="003819CC">
            <w:pPr>
              <w:jc w:val="center"/>
              <w:rPr>
                <w:sz w:val="16"/>
                <w:szCs w:val="16"/>
                <w:lang w:val="ro-RO"/>
              </w:rPr>
            </w:pPr>
            <w:r w:rsidRPr="00F5570E">
              <w:rPr>
                <w:sz w:val="16"/>
                <w:szCs w:val="16"/>
                <w:lang w:val="ro-RO"/>
              </w:rPr>
              <w:t>/</w:t>
            </w:r>
          </w:p>
          <w:p w:rsidR="003819CC" w:rsidRPr="00F5570E" w:rsidRDefault="003819CC" w:rsidP="003819CC">
            <w:pPr>
              <w:jc w:val="center"/>
              <w:rPr>
                <w:sz w:val="16"/>
                <w:szCs w:val="16"/>
                <w:lang w:val="ro-RO"/>
              </w:rPr>
            </w:pPr>
          </w:p>
          <w:p w:rsidR="003819CC" w:rsidRPr="00F5570E" w:rsidRDefault="003819CC" w:rsidP="003819CC">
            <w:pPr>
              <w:jc w:val="center"/>
              <w:rPr>
                <w:b/>
                <w:bCs/>
                <w:sz w:val="14"/>
                <w:szCs w:val="14"/>
                <w:lang w:val="ro-RO"/>
              </w:rPr>
            </w:pPr>
            <w:r w:rsidRPr="00F5570E">
              <w:rPr>
                <w:b/>
                <w:bCs/>
                <w:sz w:val="14"/>
                <w:szCs w:val="14"/>
                <w:lang w:val="ro-RO"/>
              </w:rPr>
              <w:t xml:space="preserve">CULTURĂ    </w:t>
            </w:r>
          </w:p>
          <w:p w:rsidR="003819CC" w:rsidRPr="00F5570E" w:rsidRDefault="003819CC" w:rsidP="003819CC">
            <w:pPr>
              <w:jc w:val="center"/>
              <w:rPr>
                <w:b/>
                <w:bCs/>
                <w:sz w:val="14"/>
                <w:szCs w:val="14"/>
                <w:lang w:val="ro-RO"/>
              </w:rPr>
            </w:pPr>
            <w:r w:rsidRPr="00F5570E">
              <w:rPr>
                <w:b/>
                <w:bCs/>
                <w:sz w:val="14"/>
                <w:szCs w:val="14"/>
                <w:lang w:val="ro-RO"/>
              </w:rPr>
              <w:t>CIVICĂ</w:t>
            </w:r>
          </w:p>
          <w:p w:rsidR="003819CC" w:rsidRPr="00F5570E" w:rsidRDefault="003819CC" w:rsidP="003819CC">
            <w:pPr>
              <w:pStyle w:val="Heading1"/>
              <w:jc w:val="center"/>
              <w:rPr>
                <w:b/>
                <w:iCs/>
                <w:sz w:val="14"/>
                <w:szCs w:val="14"/>
              </w:rPr>
            </w:pPr>
            <w:r w:rsidRPr="00F5570E">
              <w:rPr>
                <w:b/>
                <w:iCs/>
                <w:sz w:val="14"/>
                <w:szCs w:val="14"/>
              </w:rPr>
              <w:t xml:space="preserve">(SPECIALITATE ŞI DIDACTICA SPECIALITĂŢII), ELEMENTE DE PEDAGOGIE ŞI PSIHOLOGIE </w:t>
            </w:r>
          </w:p>
          <w:p w:rsidR="003819CC" w:rsidRPr="00F5570E" w:rsidRDefault="003819CC" w:rsidP="003819CC">
            <w:pPr>
              <w:jc w:val="center"/>
              <w:rPr>
                <w:b/>
                <w:bCs/>
                <w:sz w:val="16"/>
                <w:szCs w:val="16"/>
                <w:lang w:val="ro-RO"/>
              </w:rPr>
            </w:pPr>
            <w:r w:rsidRPr="00F5570E">
              <w:rPr>
                <w:sz w:val="12"/>
                <w:szCs w:val="12"/>
                <w:lang w:val="ro-RO"/>
              </w:rPr>
              <w:t xml:space="preserve">(programele pentru examenul naţional de definitivare în învăţământ aprobate prin ordinul ministrului educaţiei şi cercetării ştiinţifice nr. 5558 / 2015)  </w:t>
            </w:r>
          </w:p>
        </w:tc>
      </w:tr>
      <w:tr w:rsidR="00F5570E" w:rsidRPr="00F5570E" w:rsidTr="0009360D">
        <w:trPr>
          <w:cantSplit/>
          <w:trHeight w:val="64"/>
          <w:jc w:val="center"/>
        </w:trPr>
        <w:tc>
          <w:tcPr>
            <w:tcW w:w="1008" w:type="dxa"/>
            <w:vMerge/>
            <w:tcBorders>
              <w:left w:val="thinThickSmallGap" w:sz="24" w:space="0" w:color="auto"/>
            </w:tcBorders>
            <w:vAlign w:val="center"/>
          </w:tcPr>
          <w:p w:rsidR="003819CC" w:rsidRPr="00F5570E" w:rsidRDefault="003819CC" w:rsidP="003819CC">
            <w:pPr>
              <w:jc w:val="center"/>
              <w:rPr>
                <w:b/>
                <w:bCs/>
                <w:sz w:val="14"/>
                <w:szCs w:val="14"/>
                <w:lang w:val="ro-RO"/>
              </w:rPr>
            </w:pPr>
          </w:p>
        </w:tc>
        <w:tc>
          <w:tcPr>
            <w:tcW w:w="1309" w:type="dxa"/>
            <w:vMerge/>
            <w:tcBorders>
              <w:right w:val="thinThickSmallGap" w:sz="24" w:space="0" w:color="auto"/>
            </w:tcBorders>
            <w:vAlign w:val="center"/>
          </w:tcPr>
          <w:p w:rsidR="003819CC" w:rsidRPr="00F5570E" w:rsidRDefault="003819CC" w:rsidP="003819CC">
            <w:pPr>
              <w:tabs>
                <w:tab w:val="left" w:pos="331"/>
              </w:tabs>
              <w:ind w:left="84"/>
              <w:rPr>
                <w:b/>
                <w:bCs/>
                <w:sz w:val="14"/>
                <w:szCs w:val="14"/>
                <w:lang w:val="ro-RO"/>
              </w:rPr>
            </w:pPr>
          </w:p>
        </w:tc>
        <w:tc>
          <w:tcPr>
            <w:tcW w:w="1309" w:type="dxa"/>
            <w:vMerge w:val="restart"/>
            <w:tcBorders>
              <w:left w:val="nil"/>
            </w:tcBorders>
            <w:vAlign w:val="center"/>
          </w:tcPr>
          <w:p w:rsidR="003819CC" w:rsidRPr="00F5570E" w:rsidRDefault="003819CC" w:rsidP="003819CC">
            <w:pPr>
              <w:jc w:val="center"/>
              <w:rPr>
                <w:sz w:val="13"/>
                <w:szCs w:val="13"/>
                <w:lang w:val="ro-RO"/>
              </w:rPr>
            </w:pPr>
            <w:r w:rsidRPr="00F5570E">
              <w:rPr>
                <w:sz w:val="13"/>
                <w:szCs w:val="13"/>
                <w:lang w:val="ro-RO"/>
              </w:rPr>
              <w:t>ŞTIINŢE JURIDICE</w:t>
            </w:r>
          </w:p>
        </w:tc>
        <w:tc>
          <w:tcPr>
            <w:tcW w:w="1870" w:type="dxa"/>
            <w:vMerge w:val="restart"/>
            <w:tcBorders>
              <w:left w:val="nil"/>
            </w:tcBorders>
            <w:vAlign w:val="center"/>
          </w:tcPr>
          <w:p w:rsidR="003819CC" w:rsidRPr="00F5570E" w:rsidRDefault="003819CC" w:rsidP="003819CC">
            <w:pPr>
              <w:jc w:val="center"/>
              <w:rPr>
                <w:sz w:val="13"/>
                <w:szCs w:val="13"/>
                <w:lang w:val="ro-RO"/>
              </w:rPr>
            </w:pPr>
            <w:r w:rsidRPr="00F5570E">
              <w:rPr>
                <w:sz w:val="13"/>
                <w:szCs w:val="13"/>
                <w:lang w:val="ro-RO"/>
              </w:rPr>
              <w:t>DREPT</w:t>
            </w:r>
          </w:p>
        </w:tc>
        <w:tc>
          <w:tcPr>
            <w:tcW w:w="1870" w:type="dxa"/>
            <w:tcBorders>
              <w:left w:val="nil"/>
            </w:tcBorders>
            <w:vAlign w:val="center"/>
          </w:tcPr>
          <w:p w:rsidR="003819CC" w:rsidRPr="00F5570E" w:rsidRDefault="003819CC" w:rsidP="003819CC">
            <w:pPr>
              <w:rPr>
                <w:sz w:val="13"/>
                <w:szCs w:val="13"/>
                <w:lang w:val="ro-RO"/>
              </w:rPr>
            </w:pPr>
            <w:r w:rsidRPr="00F5570E">
              <w:rPr>
                <w:sz w:val="13"/>
                <w:szCs w:val="13"/>
                <w:lang w:val="ro-RO"/>
              </w:rPr>
              <w:t>Drept</w:t>
            </w:r>
          </w:p>
        </w:tc>
        <w:tc>
          <w:tcPr>
            <w:tcW w:w="1122" w:type="dxa"/>
            <w:vMerge/>
            <w:vAlign w:val="center"/>
          </w:tcPr>
          <w:p w:rsidR="003819CC" w:rsidRPr="00F5570E" w:rsidRDefault="003819CC" w:rsidP="003819CC">
            <w:pPr>
              <w:rPr>
                <w:sz w:val="13"/>
                <w:szCs w:val="13"/>
                <w:lang w:val="ro-RO"/>
              </w:rPr>
            </w:pPr>
          </w:p>
        </w:tc>
        <w:tc>
          <w:tcPr>
            <w:tcW w:w="4439" w:type="dxa"/>
            <w:vMerge/>
            <w:vAlign w:val="center"/>
          </w:tcPr>
          <w:p w:rsidR="003819CC" w:rsidRPr="00F5570E" w:rsidRDefault="003819CC" w:rsidP="003819CC">
            <w:pPr>
              <w:rPr>
                <w:sz w:val="13"/>
                <w:szCs w:val="13"/>
                <w:lang w:val="ro-RO"/>
              </w:rPr>
            </w:pPr>
          </w:p>
        </w:tc>
        <w:tc>
          <w:tcPr>
            <w:tcW w:w="610"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CD56B6">
        <w:trPr>
          <w:cantSplit/>
          <w:trHeight w:val="155"/>
          <w:jc w:val="center"/>
        </w:trPr>
        <w:tc>
          <w:tcPr>
            <w:tcW w:w="1008" w:type="dxa"/>
            <w:vMerge/>
            <w:tcBorders>
              <w:left w:val="thinThickSmallGap" w:sz="24" w:space="0" w:color="auto"/>
            </w:tcBorders>
            <w:vAlign w:val="center"/>
          </w:tcPr>
          <w:p w:rsidR="003819CC" w:rsidRPr="00F5570E" w:rsidRDefault="003819CC" w:rsidP="003819CC">
            <w:pPr>
              <w:jc w:val="center"/>
              <w:rPr>
                <w:b/>
                <w:bCs/>
                <w:sz w:val="14"/>
                <w:szCs w:val="14"/>
                <w:lang w:val="ro-RO"/>
              </w:rPr>
            </w:pPr>
          </w:p>
        </w:tc>
        <w:tc>
          <w:tcPr>
            <w:tcW w:w="1309" w:type="dxa"/>
            <w:vMerge/>
            <w:tcBorders>
              <w:right w:val="thinThickSmallGap" w:sz="24" w:space="0" w:color="auto"/>
            </w:tcBorders>
            <w:vAlign w:val="center"/>
          </w:tcPr>
          <w:p w:rsidR="003819CC" w:rsidRPr="00F5570E" w:rsidRDefault="003819CC" w:rsidP="003819CC">
            <w:pPr>
              <w:tabs>
                <w:tab w:val="left" w:pos="331"/>
              </w:tabs>
              <w:ind w:left="84"/>
              <w:rPr>
                <w:b/>
                <w:bCs/>
                <w:sz w:val="14"/>
                <w:szCs w:val="14"/>
                <w:lang w:val="ro-RO"/>
              </w:rPr>
            </w:pPr>
          </w:p>
        </w:tc>
        <w:tc>
          <w:tcPr>
            <w:tcW w:w="1309" w:type="dxa"/>
            <w:vMerge/>
            <w:tcBorders>
              <w:left w:val="nil"/>
            </w:tcBorders>
            <w:vAlign w:val="center"/>
          </w:tcPr>
          <w:p w:rsidR="003819CC" w:rsidRPr="00F5570E" w:rsidRDefault="003819CC" w:rsidP="003819CC">
            <w:pPr>
              <w:jc w:val="center"/>
              <w:rPr>
                <w:sz w:val="13"/>
                <w:szCs w:val="13"/>
                <w:lang w:val="ro-RO"/>
              </w:rPr>
            </w:pPr>
          </w:p>
        </w:tc>
        <w:tc>
          <w:tcPr>
            <w:tcW w:w="1870" w:type="dxa"/>
            <w:vMerge/>
            <w:tcBorders>
              <w:left w:val="nil"/>
            </w:tcBorders>
            <w:vAlign w:val="center"/>
          </w:tcPr>
          <w:p w:rsidR="003819CC" w:rsidRPr="00F5570E" w:rsidRDefault="003819CC" w:rsidP="003819CC">
            <w:pPr>
              <w:jc w:val="center"/>
              <w:rPr>
                <w:sz w:val="13"/>
                <w:szCs w:val="13"/>
                <w:lang w:val="ro-RO"/>
              </w:rPr>
            </w:pPr>
          </w:p>
        </w:tc>
        <w:tc>
          <w:tcPr>
            <w:tcW w:w="1870" w:type="dxa"/>
            <w:tcBorders>
              <w:left w:val="nil"/>
            </w:tcBorders>
            <w:vAlign w:val="center"/>
          </w:tcPr>
          <w:p w:rsidR="003819CC" w:rsidRPr="00F5570E" w:rsidRDefault="003819CC" w:rsidP="003819CC">
            <w:pPr>
              <w:rPr>
                <w:sz w:val="13"/>
                <w:szCs w:val="13"/>
                <w:lang w:val="ro-RO"/>
              </w:rPr>
            </w:pPr>
            <w:r w:rsidRPr="00F5570E">
              <w:rPr>
                <w:sz w:val="13"/>
                <w:szCs w:val="13"/>
                <w:lang w:val="ro-RO"/>
              </w:rPr>
              <w:t>Drept comunitar</w:t>
            </w:r>
          </w:p>
        </w:tc>
        <w:tc>
          <w:tcPr>
            <w:tcW w:w="1122" w:type="dxa"/>
            <w:vMerge/>
            <w:vAlign w:val="center"/>
          </w:tcPr>
          <w:p w:rsidR="003819CC" w:rsidRPr="00F5570E" w:rsidRDefault="003819CC" w:rsidP="003819CC">
            <w:pPr>
              <w:rPr>
                <w:sz w:val="13"/>
                <w:szCs w:val="13"/>
                <w:lang w:val="ro-RO"/>
              </w:rPr>
            </w:pPr>
          </w:p>
        </w:tc>
        <w:tc>
          <w:tcPr>
            <w:tcW w:w="4439" w:type="dxa"/>
            <w:vMerge/>
            <w:vAlign w:val="center"/>
          </w:tcPr>
          <w:p w:rsidR="003819CC" w:rsidRPr="00F5570E" w:rsidRDefault="003819CC" w:rsidP="003819CC">
            <w:pPr>
              <w:rPr>
                <w:sz w:val="13"/>
                <w:szCs w:val="13"/>
                <w:lang w:val="ro-RO"/>
              </w:rPr>
            </w:pPr>
          </w:p>
        </w:tc>
        <w:tc>
          <w:tcPr>
            <w:tcW w:w="610"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CD56B6">
        <w:trPr>
          <w:cantSplit/>
          <w:trHeight w:val="155"/>
          <w:jc w:val="center"/>
        </w:trPr>
        <w:tc>
          <w:tcPr>
            <w:tcW w:w="1008" w:type="dxa"/>
            <w:vMerge/>
            <w:tcBorders>
              <w:left w:val="thinThickSmallGap" w:sz="24" w:space="0" w:color="auto"/>
            </w:tcBorders>
            <w:vAlign w:val="center"/>
          </w:tcPr>
          <w:p w:rsidR="003819CC" w:rsidRPr="00F5570E" w:rsidRDefault="003819CC" w:rsidP="003819CC">
            <w:pPr>
              <w:jc w:val="center"/>
              <w:rPr>
                <w:b/>
                <w:bCs/>
                <w:sz w:val="14"/>
                <w:szCs w:val="14"/>
                <w:lang w:val="ro-RO"/>
              </w:rPr>
            </w:pPr>
          </w:p>
        </w:tc>
        <w:tc>
          <w:tcPr>
            <w:tcW w:w="1309" w:type="dxa"/>
            <w:vMerge/>
            <w:tcBorders>
              <w:right w:val="thinThickSmallGap" w:sz="24" w:space="0" w:color="auto"/>
            </w:tcBorders>
            <w:vAlign w:val="center"/>
          </w:tcPr>
          <w:p w:rsidR="003819CC" w:rsidRPr="00F5570E" w:rsidRDefault="003819CC" w:rsidP="003819CC">
            <w:pPr>
              <w:tabs>
                <w:tab w:val="left" w:pos="331"/>
              </w:tabs>
              <w:ind w:left="84"/>
              <w:rPr>
                <w:b/>
                <w:bCs/>
                <w:sz w:val="14"/>
                <w:szCs w:val="14"/>
                <w:lang w:val="ro-RO"/>
              </w:rPr>
            </w:pPr>
          </w:p>
        </w:tc>
        <w:tc>
          <w:tcPr>
            <w:tcW w:w="1309" w:type="dxa"/>
            <w:vMerge/>
            <w:tcBorders>
              <w:left w:val="nil"/>
            </w:tcBorders>
            <w:vAlign w:val="center"/>
          </w:tcPr>
          <w:p w:rsidR="003819CC" w:rsidRPr="00F5570E" w:rsidRDefault="003819CC" w:rsidP="003819CC">
            <w:pPr>
              <w:jc w:val="center"/>
              <w:rPr>
                <w:sz w:val="13"/>
                <w:szCs w:val="13"/>
                <w:lang w:val="ro-RO"/>
              </w:rPr>
            </w:pPr>
          </w:p>
        </w:tc>
        <w:tc>
          <w:tcPr>
            <w:tcW w:w="1870" w:type="dxa"/>
            <w:vMerge/>
            <w:tcBorders>
              <w:left w:val="nil"/>
            </w:tcBorders>
            <w:vAlign w:val="center"/>
          </w:tcPr>
          <w:p w:rsidR="003819CC" w:rsidRPr="00F5570E" w:rsidRDefault="003819CC" w:rsidP="003819CC">
            <w:pPr>
              <w:jc w:val="center"/>
              <w:rPr>
                <w:sz w:val="13"/>
                <w:szCs w:val="13"/>
                <w:lang w:val="ro-RO"/>
              </w:rPr>
            </w:pPr>
          </w:p>
        </w:tc>
        <w:tc>
          <w:tcPr>
            <w:tcW w:w="1870" w:type="dxa"/>
            <w:tcBorders>
              <w:left w:val="nil"/>
            </w:tcBorders>
            <w:vAlign w:val="center"/>
          </w:tcPr>
          <w:p w:rsidR="003819CC" w:rsidRPr="00F5570E" w:rsidRDefault="003819CC" w:rsidP="003819CC">
            <w:pPr>
              <w:rPr>
                <w:sz w:val="13"/>
                <w:szCs w:val="13"/>
                <w:lang w:val="ro-RO"/>
              </w:rPr>
            </w:pPr>
            <w:r w:rsidRPr="00F5570E">
              <w:rPr>
                <w:sz w:val="13"/>
                <w:szCs w:val="13"/>
                <w:lang w:val="ro-RO"/>
              </w:rPr>
              <w:t>Ordine şi siguranţă publică</w:t>
            </w:r>
          </w:p>
        </w:tc>
        <w:tc>
          <w:tcPr>
            <w:tcW w:w="1122" w:type="dxa"/>
            <w:vMerge/>
            <w:vAlign w:val="center"/>
          </w:tcPr>
          <w:p w:rsidR="003819CC" w:rsidRPr="00F5570E" w:rsidRDefault="003819CC" w:rsidP="003819CC">
            <w:pPr>
              <w:rPr>
                <w:sz w:val="13"/>
                <w:szCs w:val="13"/>
                <w:lang w:val="ro-RO"/>
              </w:rPr>
            </w:pPr>
          </w:p>
        </w:tc>
        <w:tc>
          <w:tcPr>
            <w:tcW w:w="4439" w:type="dxa"/>
            <w:vMerge/>
            <w:vAlign w:val="center"/>
          </w:tcPr>
          <w:p w:rsidR="003819CC" w:rsidRPr="00F5570E" w:rsidRDefault="003819CC" w:rsidP="003819CC">
            <w:pPr>
              <w:rPr>
                <w:sz w:val="13"/>
                <w:szCs w:val="13"/>
                <w:lang w:val="ro-RO"/>
              </w:rPr>
            </w:pPr>
          </w:p>
        </w:tc>
        <w:tc>
          <w:tcPr>
            <w:tcW w:w="610"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CD56B6">
        <w:trPr>
          <w:cantSplit/>
          <w:trHeight w:val="154"/>
          <w:jc w:val="center"/>
        </w:trPr>
        <w:tc>
          <w:tcPr>
            <w:tcW w:w="1008" w:type="dxa"/>
            <w:vMerge/>
            <w:tcBorders>
              <w:left w:val="thinThickSmallGap" w:sz="24" w:space="0" w:color="auto"/>
            </w:tcBorders>
            <w:vAlign w:val="center"/>
          </w:tcPr>
          <w:p w:rsidR="003819CC" w:rsidRPr="00F5570E" w:rsidRDefault="003819CC" w:rsidP="003819CC">
            <w:pPr>
              <w:jc w:val="center"/>
              <w:rPr>
                <w:b/>
                <w:bCs/>
                <w:sz w:val="14"/>
                <w:szCs w:val="14"/>
                <w:lang w:val="ro-RO"/>
              </w:rPr>
            </w:pPr>
          </w:p>
        </w:tc>
        <w:tc>
          <w:tcPr>
            <w:tcW w:w="1309" w:type="dxa"/>
            <w:vMerge/>
            <w:tcBorders>
              <w:right w:val="thinThickSmallGap" w:sz="24" w:space="0" w:color="auto"/>
            </w:tcBorders>
            <w:vAlign w:val="center"/>
          </w:tcPr>
          <w:p w:rsidR="003819CC" w:rsidRPr="00F5570E" w:rsidRDefault="003819CC" w:rsidP="003819CC">
            <w:pPr>
              <w:tabs>
                <w:tab w:val="left" w:pos="331"/>
              </w:tabs>
              <w:ind w:left="84"/>
              <w:rPr>
                <w:b/>
                <w:bCs/>
                <w:sz w:val="14"/>
                <w:szCs w:val="14"/>
                <w:lang w:val="ro-RO"/>
              </w:rPr>
            </w:pPr>
          </w:p>
        </w:tc>
        <w:tc>
          <w:tcPr>
            <w:tcW w:w="1309" w:type="dxa"/>
            <w:vMerge w:val="restart"/>
            <w:tcBorders>
              <w:left w:val="nil"/>
            </w:tcBorders>
            <w:vAlign w:val="center"/>
          </w:tcPr>
          <w:p w:rsidR="003819CC" w:rsidRPr="00F5570E" w:rsidRDefault="003819CC" w:rsidP="003819CC">
            <w:pPr>
              <w:jc w:val="center"/>
              <w:rPr>
                <w:sz w:val="13"/>
                <w:szCs w:val="13"/>
                <w:lang w:val="ro-RO"/>
              </w:rPr>
            </w:pPr>
            <w:r w:rsidRPr="00F5570E">
              <w:rPr>
                <w:sz w:val="13"/>
                <w:szCs w:val="13"/>
                <w:lang w:val="ro-RO"/>
              </w:rPr>
              <w:t xml:space="preserve">ŞTIINŢE SOCIALE ŞI POLITICE           </w:t>
            </w:r>
          </w:p>
        </w:tc>
        <w:tc>
          <w:tcPr>
            <w:tcW w:w="1870" w:type="dxa"/>
            <w:vMerge w:val="restart"/>
            <w:tcBorders>
              <w:left w:val="nil"/>
            </w:tcBorders>
            <w:vAlign w:val="center"/>
          </w:tcPr>
          <w:p w:rsidR="003819CC" w:rsidRPr="00F5570E" w:rsidRDefault="003819CC" w:rsidP="003819CC">
            <w:pPr>
              <w:jc w:val="center"/>
              <w:rPr>
                <w:sz w:val="13"/>
                <w:szCs w:val="13"/>
                <w:lang w:val="ro-RO"/>
              </w:rPr>
            </w:pPr>
            <w:r w:rsidRPr="00F5570E">
              <w:rPr>
                <w:sz w:val="13"/>
                <w:szCs w:val="13"/>
                <w:lang w:val="ro-RO"/>
              </w:rPr>
              <w:t>SOCIOLOGIE</w:t>
            </w:r>
          </w:p>
        </w:tc>
        <w:tc>
          <w:tcPr>
            <w:tcW w:w="1870" w:type="dxa"/>
            <w:tcBorders>
              <w:left w:val="nil"/>
            </w:tcBorders>
            <w:vAlign w:val="center"/>
          </w:tcPr>
          <w:p w:rsidR="003819CC" w:rsidRPr="00F5570E" w:rsidRDefault="003819CC" w:rsidP="003819CC">
            <w:pPr>
              <w:rPr>
                <w:sz w:val="13"/>
                <w:szCs w:val="13"/>
                <w:lang w:val="ro-RO"/>
              </w:rPr>
            </w:pPr>
            <w:r w:rsidRPr="00F5570E">
              <w:rPr>
                <w:sz w:val="13"/>
                <w:szCs w:val="13"/>
                <w:lang w:val="ro-RO"/>
              </w:rPr>
              <w:t>Sociologie</w:t>
            </w:r>
          </w:p>
        </w:tc>
        <w:tc>
          <w:tcPr>
            <w:tcW w:w="1122" w:type="dxa"/>
            <w:vMerge/>
            <w:vAlign w:val="center"/>
          </w:tcPr>
          <w:p w:rsidR="003819CC" w:rsidRPr="00F5570E" w:rsidRDefault="003819CC" w:rsidP="003819CC">
            <w:pPr>
              <w:rPr>
                <w:sz w:val="13"/>
                <w:szCs w:val="13"/>
                <w:lang w:val="ro-RO"/>
              </w:rPr>
            </w:pPr>
          </w:p>
        </w:tc>
        <w:tc>
          <w:tcPr>
            <w:tcW w:w="4439" w:type="dxa"/>
            <w:vMerge/>
            <w:vAlign w:val="center"/>
          </w:tcPr>
          <w:p w:rsidR="003819CC" w:rsidRPr="00F5570E" w:rsidRDefault="003819CC" w:rsidP="003819CC">
            <w:pPr>
              <w:rPr>
                <w:sz w:val="13"/>
                <w:szCs w:val="13"/>
                <w:lang w:val="ro-RO"/>
              </w:rPr>
            </w:pPr>
          </w:p>
        </w:tc>
        <w:tc>
          <w:tcPr>
            <w:tcW w:w="610"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CD56B6">
        <w:trPr>
          <w:cantSplit/>
          <w:trHeight w:val="154"/>
          <w:jc w:val="center"/>
        </w:trPr>
        <w:tc>
          <w:tcPr>
            <w:tcW w:w="1008" w:type="dxa"/>
            <w:vMerge/>
            <w:tcBorders>
              <w:left w:val="thinThickSmallGap" w:sz="24" w:space="0" w:color="auto"/>
            </w:tcBorders>
            <w:vAlign w:val="center"/>
          </w:tcPr>
          <w:p w:rsidR="003819CC" w:rsidRPr="00F5570E" w:rsidRDefault="003819CC" w:rsidP="003819CC">
            <w:pPr>
              <w:jc w:val="center"/>
              <w:rPr>
                <w:b/>
                <w:bCs/>
                <w:sz w:val="14"/>
                <w:szCs w:val="14"/>
                <w:lang w:val="ro-RO"/>
              </w:rPr>
            </w:pPr>
          </w:p>
        </w:tc>
        <w:tc>
          <w:tcPr>
            <w:tcW w:w="1309" w:type="dxa"/>
            <w:vMerge/>
            <w:tcBorders>
              <w:right w:val="thinThickSmallGap" w:sz="24" w:space="0" w:color="auto"/>
            </w:tcBorders>
            <w:vAlign w:val="center"/>
          </w:tcPr>
          <w:p w:rsidR="003819CC" w:rsidRPr="00F5570E" w:rsidRDefault="003819CC" w:rsidP="003819CC">
            <w:pPr>
              <w:tabs>
                <w:tab w:val="left" w:pos="331"/>
              </w:tabs>
              <w:ind w:left="84"/>
              <w:rPr>
                <w:b/>
                <w:bCs/>
                <w:sz w:val="14"/>
                <w:szCs w:val="14"/>
                <w:lang w:val="ro-RO"/>
              </w:rPr>
            </w:pPr>
          </w:p>
        </w:tc>
        <w:tc>
          <w:tcPr>
            <w:tcW w:w="1309" w:type="dxa"/>
            <w:vMerge/>
            <w:tcBorders>
              <w:left w:val="nil"/>
            </w:tcBorders>
            <w:vAlign w:val="center"/>
          </w:tcPr>
          <w:p w:rsidR="003819CC" w:rsidRPr="00F5570E" w:rsidRDefault="003819CC" w:rsidP="003819CC">
            <w:pPr>
              <w:jc w:val="center"/>
              <w:rPr>
                <w:sz w:val="13"/>
                <w:szCs w:val="13"/>
                <w:lang w:val="ro-RO"/>
              </w:rPr>
            </w:pPr>
          </w:p>
        </w:tc>
        <w:tc>
          <w:tcPr>
            <w:tcW w:w="1870" w:type="dxa"/>
            <w:vMerge/>
            <w:tcBorders>
              <w:left w:val="nil"/>
            </w:tcBorders>
            <w:vAlign w:val="center"/>
          </w:tcPr>
          <w:p w:rsidR="003819CC" w:rsidRPr="00F5570E" w:rsidRDefault="003819CC" w:rsidP="003819CC">
            <w:pPr>
              <w:jc w:val="center"/>
              <w:rPr>
                <w:sz w:val="13"/>
                <w:szCs w:val="13"/>
                <w:lang w:val="ro-RO"/>
              </w:rPr>
            </w:pPr>
          </w:p>
        </w:tc>
        <w:tc>
          <w:tcPr>
            <w:tcW w:w="1870" w:type="dxa"/>
            <w:tcBorders>
              <w:left w:val="nil"/>
            </w:tcBorders>
            <w:vAlign w:val="center"/>
          </w:tcPr>
          <w:p w:rsidR="003819CC" w:rsidRPr="00F5570E" w:rsidRDefault="003819CC" w:rsidP="003819CC">
            <w:pPr>
              <w:rPr>
                <w:sz w:val="13"/>
                <w:szCs w:val="13"/>
                <w:lang w:val="ro-RO"/>
              </w:rPr>
            </w:pPr>
            <w:r w:rsidRPr="00F5570E">
              <w:rPr>
                <w:sz w:val="13"/>
                <w:szCs w:val="13"/>
                <w:lang w:val="ro-RO"/>
              </w:rPr>
              <w:t>Antropologie</w:t>
            </w:r>
          </w:p>
        </w:tc>
        <w:tc>
          <w:tcPr>
            <w:tcW w:w="1122" w:type="dxa"/>
            <w:vMerge/>
            <w:vAlign w:val="center"/>
          </w:tcPr>
          <w:p w:rsidR="003819CC" w:rsidRPr="00F5570E" w:rsidRDefault="003819CC" w:rsidP="003819CC">
            <w:pPr>
              <w:rPr>
                <w:sz w:val="13"/>
                <w:szCs w:val="13"/>
                <w:lang w:val="ro-RO"/>
              </w:rPr>
            </w:pPr>
          </w:p>
        </w:tc>
        <w:tc>
          <w:tcPr>
            <w:tcW w:w="4439" w:type="dxa"/>
            <w:vMerge/>
            <w:vAlign w:val="center"/>
          </w:tcPr>
          <w:p w:rsidR="003819CC" w:rsidRPr="00F5570E" w:rsidRDefault="003819CC" w:rsidP="003819CC">
            <w:pPr>
              <w:rPr>
                <w:sz w:val="13"/>
                <w:szCs w:val="13"/>
                <w:lang w:val="ro-RO"/>
              </w:rPr>
            </w:pPr>
          </w:p>
        </w:tc>
        <w:tc>
          <w:tcPr>
            <w:tcW w:w="610"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CD56B6">
        <w:trPr>
          <w:cantSplit/>
          <w:trHeight w:val="154"/>
          <w:jc w:val="center"/>
        </w:trPr>
        <w:tc>
          <w:tcPr>
            <w:tcW w:w="1008" w:type="dxa"/>
            <w:vMerge/>
            <w:tcBorders>
              <w:left w:val="thinThickSmallGap" w:sz="24" w:space="0" w:color="auto"/>
            </w:tcBorders>
            <w:vAlign w:val="center"/>
          </w:tcPr>
          <w:p w:rsidR="003819CC" w:rsidRPr="00F5570E" w:rsidRDefault="003819CC" w:rsidP="003819CC">
            <w:pPr>
              <w:jc w:val="center"/>
              <w:rPr>
                <w:b/>
                <w:bCs/>
                <w:sz w:val="14"/>
                <w:szCs w:val="14"/>
                <w:lang w:val="ro-RO"/>
              </w:rPr>
            </w:pPr>
          </w:p>
        </w:tc>
        <w:tc>
          <w:tcPr>
            <w:tcW w:w="1309" w:type="dxa"/>
            <w:vMerge/>
            <w:tcBorders>
              <w:right w:val="thinThickSmallGap" w:sz="24" w:space="0" w:color="auto"/>
            </w:tcBorders>
            <w:vAlign w:val="center"/>
          </w:tcPr>
          <w:p w:rsidR="003819CC" w:rsidRPr="00F5570E" w:rsidRDefault="003819CC" w:rsidP="003819CC">
            <w:pPr>
              <w:tabs>
                <w:tab w:val="left" w:pos="331"/>
              </w:tabs>
              <w:ind w:left="84"/>
              <w:rPr>
                <w:b/>
                <w:bCs/>
                <w:sz w:val="14"/>
                <w:szCs w:val="14"/>
                <w:lang w:val="ro-RO"/>
              </w:rPr>
            </w:pPr>
          </w:p>
        </w:tc>
        <w:tc>
          <w:tcPr>
            <w:tcW w:w="1309" w:type="dxa"/>
            <w:vMerge/>
            <w:tcBorders>
              <w:left w:val="nil"/>
            </w:tcBorders>
            <w:vAlign w:val="center"/>
          </w:tcPr>
          <w:p w:rsidR="003819CC" w:rsidRPr="00F5570E" w:rsidRDefault="003819CC" w:rsidP="003819CC">
            <w:pPr>
              <w:jc w:val="center"/>
              <w:rPr>
                <w:sz w:val="13"/>
                <w:szCs w:val="13"/>
                <w:lang w:val="ro-RO"/>
              </w:rPr>
            </w:pPr>
          </w:p>
        </w:tc>
        <w:tc>
          <w:tcPr>
            <w:tcW w:w="1870" w:type="dxa"/>
            <w:vMerge/>
            <w:tcBorders>
              <w:left w:val="nil"/>
            </w:tcBorders>
            <w:vAlign w:val="center"/>
          </w:tcPr>
          <w:p w:rsidR="003819CC" w:rsidRPr="00F5570E" w:rsidRDefault="003819CC" w:rsidP="003819CC">
            <w:pPr>
              <w:jc w:val="center"/>
              <w:rPr>
                <w:sz w:val="13"/>
                <w:szCs w:val="13"/>
                <w:lang w:val="ro-RO"/>
              </w:rPr>
            </w:pPr>
          </w:p>
        </w:tc>
        <w:tc>
          <w:tcPr>
            <w:tcW w:w="1870" w:type="dxa"/>
            <w:tcBorders>
              <w:left w:val="nil"/>
            </w:tcBorders>
            <w:vAlign w:val="center"/>
          </w:tcPr>
          <w:p w:rsidR="003819CC" w:rsidRPr="00F5570E" w:rsidRDefault="003819CC" w:rsidP="003819CC">
            <w:pPr>
              <w:rPr>
                <w:sz w:val="13"/>
                <w:szCs w:val="13"/>
                <w:lang w:val="ro-RO"/>
              </w:rPr>
            </w:pPr>
            <w:r w:rsidRPr="00F5570E">
              <w:rPr>
                <w:sz w:val="13"/>
                <w:szCs w:val="13"/>
                <w:lang w:val="ro-RO"/>
              </w:rPr>
              <w:t>Resurse umane</w:t>
            </w:r>
          </w:p>
        </w:tc>
        <w:tc>
          <w:tcPr>
            <w:tcW w:w="1122" w:type="dxa"/>
            <w:vMerge/>
            <w:vAlign w:val="center"/>
          </w:tcPr>
          <w:p w:rsidR="003819CC" w:rsidRPr="00F5570E" w:rsidRDefault="003819CC" w:rsidP="003819CC">
            <w:pPr>
              <w:rPr>
                <w:sz w:val="13"/>
                <w:szCs w:val="13"/>
                <w:lang w:val="ro-RO"/>
              </w:rPr>
            </w:pPr>
          </w:p>
        </w:tc>
        <w:tc>
          <w:tcPr>
            <w:tcW w:w="4439" w:type="dxa"/>
            <w:vMerge/>
            <w:vAlign w:val="center"/>
          </w:tcPr>
          <w:p w:rsidR="003819CC" w:rsidRPr="00F5570E" w:rsidRDefault="003819CC" w:rsidP="003819CC">
            <w:pPr>
              <w:rPr>
                <w:sz w:val="13"/>
                <w:szCs w:val="13"/>
                <w:lang w:val="ro-RO"/>
              </w:rPr>
            </w:pPr>
          </w:p>
        </w:tc>
        <w:tc>
          <w:tcPr>
            <w:tcW w:w="610"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CD56B6">
        <w:trPr>
          <w:cantSplit/>
          <w:trHeight w:val="165"/>
          <w:jc w:val="center"/>
        </w:trPr>
        <w:tc>
          <w:tcPr>
            <w:tcW w:w="1008" w:type="dxa"/>
            <w:vMerge/>
            <w:tcBorders>
              <w:left w:val="thinThickSmallGap" w:sz="24" w:space="0" w:color="auto"/>
            </w:tcBorders>
            <w:vAlign w:val="center"/>
          </w:tcPr>
          <w:p w:rsidR="003819CC" w:rsidRPr="00F5570E" w:rsidRDefault="003819CC" w:rsidP="003819CC">
            <w:pPr>
              <w:jc w:val="center"/>
              <w:rPr>
                <w:b/>
                <w:bCs/>
                <w:sz w:val="14"/>
                <w:szCs w:val="14"/>
                <w:lang w:val="ro-RO"/>
              </w:rPr>
            </w:pPr>
          </w:p>
        </w:tc>
        <w:tc>
          <w:tcPr>
            <w:tcW w:w="1309" w:type="dxa"/>
            <w:vMerge/>
            <w:tcBorders>
              <w:right w:val="thinThickSmallGap" w:sz="24" w:space="0" w:color="auto"/>
            </w:tcBorders>
            <w:vAlign w:val="center"/>
          </w:tcPr>
          <w:p w:rsidR="003819CC" w:rsidRPr="00F5570E" w:rsidRDefault="003819CC" w:rsidP="003819CC">
            <w:pPr>
              <w:tabs>
                <w:tab w:val="left" w:pos="331"/>
              </w:tabs>
              <w:ind w:left="84"/>
              <w:rPr>
                <w:b/>
                <w:bCs/>
                <w:sz w:val="14"/>
                <w:szCs w:val="14"/>
                <w:lang w:val="ro-RO"/>
              </w:rPr>
            </w:pPr>
          </w:p>
        </w:tc>
        <w:tc>
          <w:tcPr>
            <w:tcW w:w="1309" w:type="dxa"/>
            <w:vMerge/>
            <w:tcBorders>
              <w:left w:val="nil"/>
            </w:tcBorders>
            <w:vAlign w:val="center"/>
          </w:tcPr>
          <w:p w:rsidR="003819CC" w:rsidRPr="00F5570E" w:rsidRDefault="003819CC" w:rsidP="003819CC">
            <w:pPr>
              <w:jc w:val="center"/>
              <w:rPr>
                <w:sz w:val="13"/>
                <w:szCs w:val="13"/>
                <w:lang w:val="ro-RO"/>
              </w:rPr>
            </w:pPr>
          </w:p>
        </w:tc>
        <w:tc>
          <w:tcPr>
            <w:tcW w:w="1870" w:type="dxa"/>
            <w:vMerge w:val="restart"/>
            <w:tcBorders>
              <w:left w:val="nil"/>
            </w:tcBorders>
            <w:vAlign w:val="center"/>
          </w:tcPr>
          <w:p w:rsidR="003819CC" w:rsidRPr="00F5570E" w:rsidRDefault="003819CC" w:rsidP="003819CC">
            <w:pPr>
              <w:jc w:val="center"/>
              <w:rPr>
                <w:sz w:val="13"/>
                <w:szCs w:val="13"/>
                <w:lang w:val="ro-RO"/>
              </w:rPr>
            </w:pPr>
            <w:r w:rsidRPr="00F5570E">
              <w:rPr>
                <w:sz w:val="13"/>
                <w:szCs w:val="13"/>
                <w:lang w:val="ro-RO"/>
              </w:rPr>
              <w:t xml:space="preserve">ŞTIINŢE POLITICE     </w:t>
            </w:r>
          </w:p>
        </w:tc>
        <w:tc>
          <w:tcPr>
            <w:tcW w:w="1870" w:type="dxa"/>
            <w:tcBorders>
              <w:left w:val="nil"/>
            </w:tcBorders>
            <w:vAlign w:val="center"/>
          </w:tcPr>
          <w:p w:rsidR="003819CC" w:rsidRPr="00F5570E" w:rsidRDefault="003819CC" w:rsidP="003819CC">
            <w:pPr>
              <w:rPr>
                <w:sz w:val="13"/>
                <w:szCs w:val="13"/>
                <w:lang w:val="ro-RO"/>
              </w:rPr>
            </w:pPr>
            <w:r w:rsidRPr="00F5570E">
              <w:rPr>
                <w:sz w:val="13"/>
                <w:szCs w:val="13"/>
                <w:lang w:val="ro-RO"/>
              </w:rPr>
              <w:t>Ştiinţe politice</w:t>
            </w:r>
          </w:p>
        </w:tc>
        <w:tc>
          <w:tcPr>
            <w:tcW w:w="1122" w:type="dxa"/>
            <w:vMerge/>
            <w:vAlign w:val="center"/>
          </w:tcPr>
          <w:p w:rsidR="003819CC" w:rsidRPr="00F5570E" w:rsidRDefault="003819CC" w:rsidP="003819CC">
            <w:pPr>
              <w:rPr>
                <w:sz w:val="13"/>
                <w:szCs w:val="13"/>
                <w:lang w:val="ro-RO"/>
              </w:rPr>
            </w:pPr>
          </w:p>
        </w:tc>
        <w:tc>
          <w:tcPr>
            <w:tcW w:w="4439" w:type="dxa"/>
            <w:vMerge/>
            <w:vAlign w:val="center"/>
          </w:tcPr>
          <w:p w:rsidR="003819CC" w:rsidRPr="00F5570E" w:rsidRDefault="003819CC" w:rsidP="003819CC">
            <w:pPr>
              <w:rPr>
                <w:sz w:val="13"/>
                <w:szCs w:val="13"/>
                <w:lang w:val="ro-RO"/>
              </w:rPr>
            </w:pPr>
          </w:p>
        </w:tc>
        <w:tc>
          <w:tcPr>
            <w:tcW w:w="610"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CD56B6">
        <w:trPr>
          <w:cantSplit/>
          <w:trHeight w:val="165"/>
          <w:jc w:val="center"/>
        </w:trPr>
        <w:tc>
          <w:tcPr>
            <w:tcW w:w="1008" w:type="dxa"/>
            <w:vMerge/>
            <w:tcBorders>
              <w:left w:val="thinThickSmallGap" w:sz="24" w:space="0" w:color="auto"/>
            </w:tcBorders>
            <w:vAlign w:val="center"/>
          </w:tcPr>
          <w:p w:rsidR="003819CC" w:rsidRPr="00F5570E" w:rsidRDefault="003819CC" w:rsidP="003819CC">
            <w:pPr>
              <w:jc w:val="center"/>
              <w:rPr>
                <w:b/>
                <w:bCs/>
                <w:sz w:val="14"/>
                <w:szCs w:val="14"/>
                <w:lang w:val="ro-RO"/>
              </w:rPr>
            </w:pPr>
          </w:p>
        </w:tc>
        <w:tc>
          <w:tcPr>
            <w:tcW w:w="1309" w:type="dxa"/>
            <w:vMerge/>
            <w:tcBorders>
              <w:right w:val="thinThickSmallGap" w:sz="24" w:space="0" w:color="auto"/>
            </w:tcBorders>
            <w:vAlign w:val="center"/>
          </w:tcPr>
          <w:p w:rsidR="003819CC" w:rsidRPr="00F5570E" w:rsidRDefault="003819CC" w:rsidP="003819CC">
            <w:pPr>
              <w:tabs>
                <w:tab w:val="left" w:pos="331"/>
              </w:tabs>
              <w:ind w:left="84"/>
              <w:rPr>
                <w:b/>
                <w:bCs/>
                <w:sz w:val="14"/>
                <w:szCs w:val="14"/>
                <w:lang w:val="ro-RO"/>
              </w:rPr>
            </w:pPr>
          </w:p>
        </w:tc>
        <w:tc>
          <w:tcPr>
            <w:tcW w:w="1309" w:type="dxa"/>
            <w:vMerge/>
            <w:tcBorders>
              <w:left w:val="nil"/>
            </w:tcBorders>
            <w:vAlign w:val="center"/>
          </w:tcPr>
          <w:p w:rsidR="003819CC" w:rsidRPr="00F5570E" w:rsidRDefault="003819CC" w:rsidP="003819CC">
            <w:pPr>
              <w:jc w:val="center"/>
              <w:rPr>
                <w:sz w:val="13"/>
                <w:szCs w:val="13"/>
                <w:lang w:val="ro-RO"/>
              </w:rPr>
            </w:pPr>
          </w:p>
        </w:tc>
        <w:tc>
          <w:tcPr>
            <w:tcW w:w="1870" w:type="dxa"/>
            <w:vMerge/>
            <w:tcBorders>
              <w:left w:val="nil"/>
            </w:tcBorders>
            <w:vAlign w:val="center"/>
          </w:tcPr>
          <w:p w:rsidR="003819CC" w:rsidRPr="00F5570E" w:rsidRDefault="003819CC" w:rsidP="003819CC">
            <w:pPr>
              <w:jc w:val="center"/>
              <w:rPr>
                <w:sz w:val="13"/>
                <w:szCs w:val="13"/>
                <w:lang w:val="ro-RO"/>
              </w:rPr>
            </w:pPr>
          </w:p>
        </w:tc>
        <w:tc>
          <w:tcPr>
            <w:tcW w:w="1870" w:type="dxa"/>
            <w:tcBorders>
              <w:left w:val="nil"/>
            </w:tcBorders>
            <w:vAlign w:val="center"/>
          </w:tcPr>
          <w:p w:rsidR="003819CC" w:rsidRPr="00F5570E" w:rsidRDefault="003819CC" w:rsidP="003819CC">
            <w:pPr>
              <w:rPr>
                <w:sz w:val="13"/>
                <w:szCs w:val="13"/>
                <w:lang w:val="ro-RO"/>
              </w:rPr>
            </w:pPr>
            <w:r w:rsidRPr="00F5570E">
              <w:rPr>
                <w:sz w:val="13"/>
                <w:szCs w:val="13"/>
                <w:lang w:val="ro-RO"/>
              </w:rPr>
              <w:t>Studii de securitate</w:t>
            </w:r>
          </w:p>
        </w:tc>
        <w:tc>
          <w:tcPr>
            <w:tcW w:w="1122" w:type="dxa"/>
            <w:vMerge/>
            <w:vAlign w:val="center"/>
          </w:tcPr>
          <w:p w:rsidR="003819CC" w:rsidRPr="00F5570E" w:rsidRDefault="003819CC" w:rsidP="003819CC">
            <w:pPr>
              <w:rPr>
                <w:sz w:val="13"/>
                <w:szCs w:val="13"/>
                <w:lang w:val="ro-RO"/>
              </w:rPr>
            </w:pPr>
          </w:p>
        </w:tc>
        <w:tc>
          <w:tcPr>
            <w:tcW w:w="4439" w:type="dxa"/>
            <w:vMerge/>
            <w:vAlign w:val="center"/>
          </w:tcPr>
          <w:p w:rsidR="003819CC" w:rsidRPr="00F5570E" w:rsidRDefault="003819CC" w:rsidP="003819CC">
            <w:pPr>
              <w:rPr>
                <w:sz w:val="13"/>
                <w:szCs w:val="13"/>
                <w:lang w:val="ro-RO"/>
              </w:rPr>
            </w:pPr>
          </w:p>
        </w:tc>
        <w:tc>
          <w:tcPr>
            <w:tcW w:w="610"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CD56B6">
        <w:trPr>
          <w:cantSplit/>
          <w:trHeight w:val="309"/>
          <w:jc w:val="center"/>
        </w:trPr>
        <w:tc>
          <w:tcPr>
            <w:tcW w:w="1008" w:type="dxa"/>
            <w:vMerge/>
            <w:tcBorders>
              <w:left w:val="thinThickSmallGap" w:sz="24" w:space="0" w:color="auto"/>
            </w:tcBorders>
            <w:vAlign w:val="center"/>
          </w:tcPr>
          <w:p w:rsidR="003819CC" w:rsidRPr="00F5570E" w:rsidRDefault="003819CC" w:rsidP="003819CC">
            <w:pPr>
              <w:jc w:val="center"/>
              <w:rPr>
                <w:b/>
                <w:bCs/>
                <w:sz w:val="14"/>
                <w:szCs w:val="14"/>
                <w:lang w:val="ro-RO"/>
              </w:rPr>
            </w:pPr>
          </w:p>
        </w:tc>
        <w:tc>
          <w:tcPr>
            <w:tcW w:w="1309" w:type="dxa"/>
            <w:vMerge/>
            <w:tcBorders>
              <w:right w:val="thinThickSmallGap" w:sz="24" w:space="0" w:color="auto"/>
            </w:tcBorders>
            <w:vAlign w:val="center"/>
          </w:tcPr>
          <w:p w:rsidR="003819CC" w:rsidRPr="00F5570E" w:rsidRDefault="003819CC" w:rsidP="003819CC">
            <w:pPr>
              <w:tabs>
                <w:tab w:val="left" w:pos="331"/>
              </w:tabs>
              <w:ind w:left="84"/>
              <w:rPr>
                <w:b/>
                <w:bCs/>
                <w:sz w:val="14"/>
                <w:szCs w:val="14"/>
                <w:lang w:val="ro-RO"/>
              </w:rPr>
            </w:pPr>
          </w:p>
        </w:tc>
        <w:tc>
          <w:tcPr>
            <w:tcW w:w="1309" w:type="dxa"/>
            <w:vMerge/>
            <w:tcBorders>
              <w:left w:val="nil"/>
            </w:tcBorders>
            <w:vAlign w:val="center"/>
          </w:tcPr>
          <w:p w:rsidR="003819CC" w:rsidRPr="00F5570E" w:rsidRDefault="003819CC" w:rsidP="003819CC">
            <w:pPr>
              <w:jc w:val="center"/>
              <w:rPr>
                <w:sz w:val="13"/>
                <w:szCs w:val="13"/>
                <w:lang w:val="ro-RO"/>
              </w:rPr>
            </w:pPr>
          </w:p>
        </w:tc>
        <w:tc>
          <w:tcPr>
            <w:tcW w:w="1870" w:type="dxa"/>
            <w:tcBorders>
              <w:left w:val="nil"/>
            </w:tcBorders>
            <w:vAlign w:val="center"/>
          </w:tcPr>
          <w:p w:rsidR="003819CC" w:rsidRPr="00F5570E" w:rsidRDefault="003819CC" w:rsidP="003819CC">
            <w:pPr>
              <w:jc w:val="center"/>
              <w:rPr>
                <w:sz w:val="13"/>
                <w:szCs w:val="13"/>
                <w:lang w:val="ro-RO"/>
              </w:rPr>
            </w:pPr>
            <w:r w:rsidRPr="00F5570E">
              <w:rPr>
                <w:sz w:val="13"/>
                <w:szCs w:val="13"/>
                <w:lang w:val="ro-RO"/>
              </w:rPr>
              <w:t>RELAŢII INTERNAŢIONALE ŞI STUDII EUROPENE</w:t>
            </w:r>
          </w:p>
        </w:tc>
        <w:tc>
          <w:tcPr>
            <w:tcW w:w="1870" w:type="dxa"/>
            <w:tcBorders>
              <w:left w:val="nil"/>
            </w:tcBorders>
            <w:vAlign w:val="center"/>
          </w:tcPr>
          <w:p w:rsidR="003819CC" w:rsidRPr="00F5570E" w:rsidRDefault="003819CC" w:rsidP="003819CC">
            <w:pPr>
              <w:rPr>
                <w:sz w:val="13"/>
                <w:szCs w:val="13"/>
                <w:lang w:val="ro-RO"/>
              </w:rPr>
            </w:pPr>
            <w:r w:rsidRPr="00F5570E">
              <w:rPr>
                <w:sz w:val="13"/>
                <w:szCs w:val="13"/>
                <w:lang w:val="ro-RO"/>
              </w:rPr>
              <w:t>Relaţii internaţionale şi studii europene</w:t>
            </w:r>
          </w:p>
        </w:tc>
        <w:tc>
          <w:tcPr>
            <w:tcW w:w="1122" w:type="dxa"/>
            <w:vMerge/>
            <w:vAlign w:val="center"/>
          </w:tcPr>
          <w:p w:rsidR="003819CC" w:rsidRPr="00F5570E" w:rsidRDefault="003819CC" w:rsidP="003819CC">
            <w:pPr>
              <w:rPr>
                <w:sz w:val="13"/>
                <w:szCs w:val="13"/>
                <w:lang w:val="ro-RO"/>
              </w:rPr>
            </w:pPr>
          </w:p>
        </w:tc>
        <w:tc>
          <w:tcPr>
            <w:tcW w:w="4439" w:type="dxa"/>
            <w:vMerge/>
            <w:vAlign w:val="center"/>
          </w:tcPr>
          <w:p w:rsidR="003819CC" w:rsidRPr="00F5570E" w:rsidRDefault="003819CC" w:rsidP="003819CC">
            <w:pPr>
              <w:rPr>
                <w:sz w:val="13"/>
                <w:szCs w:val="13"/>
                <w:lang w:val="ro-RO"/>
              </w:rPr>
            </w:pPr>
          </w:p>
        </w:tc>
        <w:tc>
          <w:tcPr>
            <w:tcW w:w="610"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CD56B6">
        <w:trPr>
          <w:cantSplit/>
          <w:trHeight w:val="61"/>
          <w:jc w:val="center"/>
        </w:trPr>
        <w:tc>
          <w:tcPr>
            <w:tcW w:w="1008" w:type="dxa"/>
            <w:vMerge/>
            <w:tcBorders>
              <w:left w:val="thinThickSmallGap" w:sz="24" w:space="0" w:color="auto"/>
            </w:tcBorders>
            <w:vAlign w:val="center"/>
          </w:tcPr>
          <w:p w:rsidR="003819CC" w:rsidRPr="00F5570E" w:rsidRDefault="003819CC" w:rsidP="003819CC">
            <w:pPr>
              <w:jc w:val="center"/>
              <w:rPr>
                <w:b/>
                <w:bCs/>
                <w:sz w:val="14"/>
                <w:szCs w:val="14"/>
                <w:lang w:val="ro-RO"/>
              </w:rPr>
            </w:pPr>
          </w:p>
        </w:tc>
        <w:tc>
          <w:tcPr>
            <w:tcW w:w="1309" w:type="dxa"/>
            <w:vMerge/>
            <w:tcBorders>
              <w:right w:val="thinThickSmallGap" w:sz="24" w:space="0" w:color="auto"/>
            </w:tcBorders>
            <w:vAlign w:val="center"/>
          </w:tcPr>
          <w:p w:rsidR="003819CC" w:rsidRPr="00F5570E" w:rsidRDefault="003819CC" w:rsidP="003819CC">
            <w:pPr>
              <w:tabs>
                <w:tab w:val="left" w:pos="331"/>
              </w:tabs>
              <w:ind w:left="84"/>
              <w:rPr>
                <w:b/>
                <w:bCs/>
                <w:sz w:val="14"/>
                <w:szCs w:val="14"/>
                <w:lang w:val="ro-RO"/>
              </w:rPr>
            </w:pPr>
          </w:p>
        </w:tc>
        <w:tc>
          <w:tcPr>
            <w:tcW w:w="1309" w:type="dxa"/>
            <w:vMerge/>
            <w:tcBorders>
              <w:left w:val="nil"/>
            </w:tcBorders>
            <w:vAlign w:val="center"/>
          </w:tcPr>
          <w:p w:rsidR="003819CC" w:rsidRPr="00F5570E" w:rsidRDefault="003819CC" w:rsidP="003819CC">
            <w:pPr>
              <w:jc w:val="center"/>
              <w:rPr>
                <w:sz w:val="13"/>
                <w:szCs w:val="13"/>
                <w:lang w:val="ro-RO"/>
              </w:rPr>
            </w:pPr>
          </w:p>
        </w:tc>
        <w:tc>
          <w:tcPr>
            <w:tcW w:w="1870" w:type="dxa"/>
            <w:vMerge w:val="restart"/>
            <w:tcBorders>
              <w:left w:val="nil"/>
            </w:tcBorders>
            <w:vAlign w:val="center"/>
          </w:tcPr>
          <w:p w:rsidR="003819CC" w:rsidRPr="00F5570E" w:rsidRDefault="003819CC" w:rsidP="003819CC">
            <w:pPr>
              <w:jc w:val="center"/>
              <w:rPr>
                <w:sz w:val="13"/>
                <w:szCs w:val="13"/>
                <w:lang w:val="ro-RO"/>
              </w:rPr>
            </w:pPr>
            <w:r w:rsidRPr="00F5570E">
              <w:rPr>
                <w:sz w:val="13"/>
                <w:szCs w:val="13"/>
                <w:lang w:val="ro-RO"/>
              </w:rPr>
              <w:t xml:space="preserve">ŞTIINŢE ADMINISTRATIVE            </w:t>
            </w:r>
          </w:p>
        </w:tc>
        <w:tc>
          <w:tcPr>
            <w:tcW w:w="1870" w:type="dxa"/>
            <w:tcBorders>
              <w:left w:val="nil"/>
            </w:tcBorders>
            <w:vAlign w:val="center"/>
          </w:tcPr>
          <w:p w:rsidR="003819CC" w:rsidRPr="00F5570E" w:rsidRDefault="003819CC" w:rsidP="003819CC">
            <w:pPr>
              <w:rPr>
                <w:sz w:val="13"/>
                <w:szCs w:val="13"/>
                <w:lang w:val="ro-RO"/>
              </w:rPr>
            </w:pPr>
            <w:r w:rsidRPr="00F5570E">
              <w:rPr>
                <w:sz w:val="13"/>
                <w:szCs w:val="13"/>
                <w:lang w:val="ro-RO"/>
              </w:rPr>
              <w:t>Administraţie publică</w:t>
            </w:r>
          </w:p>
        </w:tc>
        <w:tc>
          <w:tcPr>
            <w:tcW w:w="1122" w:type="dxa"/>
            <w:vMerge/>
            <w:vAlign w:val="center"/>
          </w:tcPr>
          <w:p w:rsidR="003819CC" w:rsidRPr="00F5570E" w:rsidRDefault="003819CC" w:rsidP="003819CC">
            <w:pPr>
              <w:rPr>
                <w:sz w:val="13"/>
                <w:szCs w:val="13"/>
                <w:lang w:val="ro-RO"/>
              </w:rPr>
            </w:pPr>
          </w:p>
        </w:tc>
        <w:tc>
          <w:tcPr>
            <w:tcW w:w="4439" w:type="dxa"/>
            <w:vMerge/>
            <w:vAlign w:val="center"/>
          </w:tcPr>
          <w:p w:rsidR="003819CC" w:rsidRPr="00F5570E" w:rsidRDefault="003819CC" w:rsidP="003819CC">
            <w:pPr>
              <w:rPr>
                <w:sz w:val="13"/>
                <w:szCs w:val="13"/>
                <w:lang w:val="ro-RO"/>
              </w:rPr>
            </w:pPr>
          </w:p>
        </w:tc>
        <w:tc>
          <w:tcPr>
            <w:tcW w:w="610"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CD56B6">
        <w:trPr>
          <w:cantSplit/>
          <w:trHeight w:val="153"/>
          <w:jc w:val="center"/>
        </w:trPr>
        <w:tc>
          <w:tcPr>
            <w:tcW w:w="1008" w:type="dxa"/>
            <w:vMerge/>
            <w:tcBorders>
              <w:left w:val="thinThickSmallGap" w:sz="24" w:space="0" w:color="auto"/>
            </w:tcBorders>
            <w:vAlign w:val="center"/>
          </w:tcPr>
          <w:p w:rsidR="003819CC" w:rsidRPr="00F5570E" w:rsidRDefault="003819CC" w:rsidP="003819CC">
            <w:pPr>
              <w:jc w:val="center"/>
              <w:rPr>
                <w:b/>
                <w:bCs/>
                <w:sz w:val="14"/>
                <w:szCs w:val="14"/>
                <w:lang w:val="ro-RO"/>
              </w:rPr>
            </w:pPr>
          </w:p>
        </w:tc>
        <w:tc>
          <w:tcPr>
            <w:tcW w:w="1309" w:type="dxa"/>
            <w:vMerge/>
            <w:tcBorders>
              <w:right w:val="thinThickSmallGap" w:sz="24" w:space="0" w:color="auto"/>
            </w:tcBorders>
            <w:vAlign w:val="center"/>
          </w:tcPr>
          <w:p w:rsidR="003819CC" w:rsidRPr="00F5570E" w:rsidRDefault="003819CC" w:rsidP="003819CC">
            <w:pPr>
              <w:tabs>
                <w:tab w:val="left" w:pos="331"/>
              </w:tabs>
              <w:ind w:left="84"/>
              <w:rPr>
                <w:b/>
                <w:bCs/>
                <w:sz w:val="14"/>
                <w:szCs w:val="14"/>
                <w:lang w:val="ro-RO"/>
              </w:rPr>
            </w:pPr>
          </w:p>
        </w:tc>
        <w:tc>
          <w:tcPr>
            <w:tcW w:w="1309" w:type="dxa"/>
            <w:vMerge/>
            <w:tcBorders>
              <w:left w:val="nil"/>
            </w:tcBorders>
            <w:vAlign w:val="center"/>
          </w:tcPr>
          <w:p w:rsidR="003819CC" w:rsidRPr="00F5570E" w:rsidRDefault="003819CC" w:rsidP="003819CC">
            <w:pPr>
              <w:jc w:val="center"/>
              <w:rPr>
                <w:sz w:val="13"/>
                <w:szCs w:val="13"/>
                <w:lang w:val="ro-RO"/>
              </w:rPr>
            </w:pPr>
          </w:p>
        </w:tc>
        <w:tc>
          <w:tcPr>
            <w:tcW w:w="1870" w:type="dxa"/>
            <w:vMerge/>
            <w:tcBorders>
              <w:left w:val="nil"/>
            </w:tcBorders>
            <w:vAlign w:val="center"/>
          </w:tcPr>
          <w:p w:rsidR="003819CC" w:rsidRPr="00F5570E" w:rsidRDefault="003819CC" w:rsidP="003819CC">
            <w:pPr>
              <w:jc w:val="center"/>
              <w:rPr>
                <w:sz w:val="13"/>
                <w:szCs w:val="13"/>
                <w:lang w:val="ro-RO"/>
              </w:rPr>
            </w:pPr>
          </w:p>
        </w:tc>
        <w:tc>
          <w:tcPr>
            <w:tcW w:w="1870" w:type="dxa"/>
            <w:tcBorders>
              <w:left w:val="nil"/>
            </w:tcBorders>
            <w:vAlign w:val="center"/>
          </w:tcPr>
          <w:p w:rsidR="003819CC" w:rsidRPr="00F5570E" w:rsidRDefault="003819CC" w:rsidP="003819CC">
            <w:pPr>
              <w:rPr>
                <w:sz w:val="13"/>
                <w:szCs w:val="13"/>
                <w:lang w:val="ro-RO"/>
              </w:rPr>
            </w:pPr>
            <w:r w:rsidRPr="00F5570E">
              <w:rPr>
                <w:sz w:val="13"/>
                <w:szCs w:val="13"/>
                <w:lang w:val="ro-RO"/>
              </w:rPr>
              <w:t>Administraţie europeană</w:t>
            </w:r>
          </w:p>
        </w:tc>
        <w:tc>
          <w:tcPr>
            <w:tcW w:w="1122" w:type="dxa"/>
            <w:vMerge/>
            <w:vAlign w:val="center"/>
          </w:tcPr>
          <w:p w:rsidR="003819CC" w:rsidRPr="00F5570E" w:rsidRDefault="003819CC" w:rsidP="003819CC">
            <w:pPr>
              <w:rPr>
                <w:sz w:val="13"/>
                <w:szCs w:val="13"/>
                <w:lang w:val="ro-RO"/>
              </w:rPr>
            </w:pPr>
          </w:p>
        </w:tc>
        <w:tc>
          <w:tcPr>
            <w:tcW w:w="4439" w:type="dxa"/>
            <w:vMerge/>
            <w:vAlign w:val="center"/>
          </w:tcPr>
          <w:p w:rsidR="003819CC" w:rsidRPr="00F5570E" w:rsidRDefault="003819CC" w:rsidP="003819CC">
            <w:pPr>
              <w:rPr>
                <w:sz w:val="13"/>
                <w:szCs w:val="13"/>
                <w:lang w:val="ro-RO"/>
              </w:rPr>
            </w:pPr>
          </w:p>
        </w:tc>
        <w:tc>
          <w:tcPr>
            <w:tcW w:w="610"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CD56B6">
        <w:trPr>
          <w:cantSplit/>
          <w:trHeight w:val="153"/>
          <w:jc w:val="center"/>
        </w:trPr>
        <w:tc>
          <w:tcPr>
            <w:tcW w:w="1008" w:type="dxa"/>
            <w:vMerge/>
            <w:tcBorders>
              <w:left w:val="thinThickSmallGap" w:sz="24" w:space="0" w:color="auto"/>
            </w:tcBorders>
            <w:vAlign w:val="center"/>
          </w:tcPr>
          <w:p w:rsidR="003819CC" w:rsidRPr="00F5570E" w:rsidRDefault="003819CC" w:rsidP="003819CC">
            <w:pPr>
              <w:jc w:val="center"/>
              <w:rPr>
                <w:b/>
                <w:bCs/>
                <w:sz w:val="14"/>
                <w:szCs w:val="14"/>
                <w:lang w:val="ro-RO"/>
              </w:rPr>
            </w:pPr>
          </w:p>
        </w:tc>
        <w:tc>
          <w:tcPr>
            <w:tcW w:w="1309" w:type="dxa"/>
            <w:vMerge/>
            <w:tcBorders>
              <w:right w:val="thinThickSmallGap" w:sz="24" w:space="0" w:color="auto"/>
            </w:tcBorders>
            <w:vAlign w:val="center"/>
          </w:tcPr>
          <w:p w:rsidR="003819CC" w:rsidRPr="00F5570E" w:rsidRDefault="003819CC" w:rsidP="003819CC">
            <w:pPr>
              <w:tabs>
                <w:tab w:val="left" w:pos="331"/>
              </w:tabs>
              <w:ind w:left="84"/>
              <w:rPr>
                <w:b/>
                <w:bCs/>
                <w:sz w:val="14"/>
                <w:szCs w:val="14"/>
                <w:lang w:val="ro-RO"/>
              </w:rPr>
            </w:pPr>
          </w:p>
        </w:tc>
        <w:tc>
          <w:tcPr>
            <w:tcW w:w="1309" w:type="dxa"/>
            <w:vMerge/>
            <w:tcBorders>
              <w:left w:val="nil"/>
            </w:tcBorders>
            <w:vAlign w:val="center"/>
          </w:tcPr>
          <w:p w:rsidR="003819CC" w:rsidRPr="00F5570E" w:rsidRDefault="003819CC" w:rsidP="003819CC">
            <w:pPr>
              <w:jc w:val="center"/>
              <w:rPr>
                <w:sz w:val="13"/>
                <w:szCs w:val="13"/>
                <w:lang w:val="ro-RO"/>
              </w:rPr>
            </w:pPr>
          </w:p>
        </w:tc>
        <w:tc>
          <w:tcPr>
            <w:tcW w:w="1870" w:type="dxa"/>
            <w:vMerge/>
            <w:tcBorders>
              <w:left w:val="nil"/>
            </w:tcBorders>
            <w:vAlign w:val="center"/>
          </w:tcPr>
          <w:p w:rsidR="003819CC" w:rsidRPr="00F5570E" w:rsidRDefault="003819CC" w:rsidP="003819CC">
            <w:pPr>
              <w:jc w:val="center"/>
              <w:rPr>
                <w:sz w:val="13"/>
                <w:szCs w:val="13"/>
                <w:lang w:val="ro-RO"/>
              </w:rPr>
            </w:pPr>
          </w:p>
        </w:tc>
        <w:tc>
          <w:tcPr>
            <w:tcW w:w="1870" w:type="dxa"/>
            <w:tcBorders>
              <w:left w:val="nil"/>
            </w:tcBorders>
            <w:vAlign w:val="center"/>
          </w:tcPr>
          <w:p w:rsidR="003819CC" w:rsidRPr="00F5570E" w:rsidRDefault="003819CC" w:rsidP="003819CC">
            <w:pPr>
              <w:rPr>
                <w:sz w:val="13"/>
                <w:szCs w:val="13"/>
                <w:lang w:val="ro-RO"/>
              </w:rPr>
            </w:pPr>
            <w:r w:rsidRPr="00F5570E">
              <w:rPr>
                <w:sz w:val="13"/>
                <w:szCs w:val="13"/>
                <w:lang w:val="ro-RO"/>
              </w:rPr>
              <w:t>Servicii şi politici de sănătate publică</w:t>
            </w:r>
          </w:p>
        </w:tc>
        <w:tc>
          <w:tcPr>
            <w:tcW w:w="1122" w:type="dxa"/>
            <w:vMerge/>
            <w:vAlign w:val="center"/>
          </w:tcPr>
          <w:p w:rsidR="003819CC" w:rsidRPr="00F5570E" w:rsidRDefault="003819CC" w:rsidP="003819CC">
            <w:pPr>
              <w:rPr>
                <w:sz w:val="13"/>
                <w:szCs w:val="13"/>
                <w:lang w:val="ro-RO"/>
              </w:rPr>
            </w:pPr>
          </w:p>
        </w:tc>
        <w:tc>
          <w:tcPr>
            <w:tcW w:w="4439" w:type="dxa"/>
            <w:vMerge/>
            <w:vAlign w:val="center"/>
          </w:tcPr>
          <w:p w:rsidR="003819CC" w:rsidRPr="00F5570E" w:rsidRDefault="003819CC" w:rsidP="003819CC">
            <w:pPr>
              <w:rPr>
                <w:sz w:val="13"/>
                <w:szCs w:val="13"/>
                <w:lang w:val="ro-RO"/>
              </w:rPr>
            </w:pPr>
          </w:p>
        </w:tc>
        <w:tc>
          <w:tcPr>
            <w:tcW w:w="610"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CD56B6">
        <w:trPr>
          <w:cantSplit/>
          <w:trHeight w:val="153"/>
          <w:jc w:val="center"/>
        </w:trPr>
        <w:tc>
          <w:tcPr>
            <w:tcW w:w="1008" w:type="dxa"/>
            <w:vMerge/>
            <w:tcBorders>
              <w:left w:val="thinThickSmallGap" w:sz="24" w:space="0" w:color="auto"/>
            </w:tcBorders>
            <w:vAlign w:val="center"/>
          </w:tcPr>
          <w:p w:rsidR="003819CC" w:rsidRPr="00F5570E" w:rsidRDefault="003819CC" w:rsidP="003819CC">
            <w:pPr>
              <w:jc w:val="center"/>
              <w:rPr>
                <w:b/>
                <w:bCs/>
                <w:sz w:val="14"/>
                <w:szCs w:val="14"/>
                <w:lang w:val="ro-RO"/>
              </w:rPr>
            </w:pPr>
          </w:p>
        </w:tc>
        <w:tc>
          <w:tcPr>
            <w:tcW w:w="1309" w:type="dxa"/>
            <w:vMerge/>
            <w:tcBorders>
              <w:right w:val="thinThickSmallGap" w:sz="24" w:space="0" w:color="auto"/>
            </w:tcBorders>
            <w:vAlign w:val="center"/>
          </w:tcPr>
          <w:p w:rsidR="003819CC" w:rsidRPr="00F5570E" w:rsidRDefault="003819CC" w:rsidP="003819CC">
            <w:pPr>
              <w:tabs>
                <w:tab w:val="left" w:pos="331"/>
              </w:tabs>
              <w:ind w:left="84"/>
              <w:rPr>
                <w:b/>
                <w:bCs/>
                <w:sz w:val="14"/>
                <w:szCs w:val="14"/>
                <w:lang w:val="ro-RO"/>
              </w:rPr>
            </w:pPr>
          </w:p>
        </w:tc>
        <w:tc>
          <w:tcPr>
            <w:tcW w:w="1309" w:type="dxa"/>
            <w:vMerge/>
            <w:tcBorders>
              <w:left w:val="nil"/>
            </w:tcBorders>
            <w:vAlign w:val="center"/>
          </w:tcPr>
          <w:p w:rsidR="003819CC" w:rsidRPr="00F5570E" w:rsidRDefault="003819CC" w:rsidP="003819CC">
            <w:pPr>
              <w:jc w:val="center"/>
              <w:rPr>
                <w:sz w:val="13"/>
                <w:szCs w:val="13"/>
                <w:lang w:val="ro-RO"/>
              </w:rPr>
            </w:pPr>
          </w:p>
        </w:tc>
        <w:tc>
          <w:tcPr>
            <w:tcW w:w="1870" w:type="dxa"/>
            <w:vMerge/>
            <w:tcBorders>
              <w:left w:val="nil"/>
            </w:tcBorders>
            <w:vAlign w:val="center"/>
          </w:tcPr>
          <w:p w:rsidR="003819CC" w:rsidRPr="00F5570E" w:rsidRDefault="003819CC" w:rsidP="003819CC">
            <w:pPr>
              <w:jc w:val="center"/>
              <w:rPr>
                <w:sz w:val="13"/>
                <w:szCs w:val="13"/>
                <w:lang w:val="ro-RO"/>
              </w:rPr>
            </w:pPr>
          </w:p>
        </w:tc>
        <w:tc>
          <w:tcPr>
            <w:tcW w:w="1870" w:type="dxa"/>
            <w:tcBorders>
              <w:left w:val="nil"/>
            </w:tcBorders>
            <w:vAlign w:val="center"/>
          </w:tcPr>
          <w:p w:rsidR="003819CC" w:rsidRPr="00F5570E" w:rsidRDefault="003819CC" w:rsidP="003819CC">
            <w:pPr>
              <w:rPr>
                <w:sz w:val="13"/>
                <w:szCs w:val="13"/>
                <w:lang w:val="ro-RO"/>
              </w:rPr>
            </w:pPr>
            <w:r w:rsidRPr="00F5570E">
              <w:rPr>
                <w:sz w:val="13"/>
                <w:szCs w:val="13"/>
                <w:lang w:val="ro-RO"/>
              </w:rPr>
              <w:t>Asistenţă managerială şi secretariat</w:t>
            </w:r>
          </w:p>
        </w:tc>
        <w:tc>
          <w:tcPr>
            <w:tcW w:w="1122" w:type="dxa"/>
            <w:vMerge/>
            <w:vAlign w:val="center"/>
          </w:tcPr>
          <w:p w:rsidR="003819CC" w:rsidRPr="00F5570E" w:rsidRDefault="003819CC" w:rsidP="003819CC">
            <w:pPr>
              <w:rPr>
                <w:sz w:val="13"/>
                <w:szCs w:val="13"/>
                <w:lang w:val="ro-RO"/>
              </w:rPr>
            </w:pPr>
          </w:p>
        </w:tc>
        <w:tc>
          <w:tcPr>
            <w:tcW w:w="4439" w:type="dxa"/>
            <w:vMerge/>
            <w:vAlign w:val="center"/>
          </w:tcPr>
          <w:p w:rsidR="003819CC" w:rsidRPr="00F5570E" w:rsidRDefault="003819CC" w:rsidP="003819CC">
            <w:pPr>
              <w:rPr>
                <w:sz w:val="13"/>
                <w:szCs w:val="13"/>
                <w:lang w:val="ro-RO"/>
              </w:rPr>
            </w:pPr>
          </w:p>
        </w:tc>
        <w:tc>
          <w:tcPr>
            <w:tcW w:w="610"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391D22">
        <w:trPr>
          <w:cantSplit/>
          <w:trHeight w:val="60"/>
          <w:jc w:val="center"/>
        </w:trPr>
        <w:tc>
          <w:tcPr>
            <w:tcW w:w="1008" w:type="dxa"/>
            <w:vMerge/>
            <w:tcBorders>
              <w:left w:val="thinThickSmallGap" w:sz="24" w:space="0" w:color="auto"/>
            </w:tcBorders>
            <w:vAlign w:val="center"/>
          </w:tcPr>
          <w:p w:rsidR="003819CC" w:rsidRPr="00F5570E" w:rsidRDefault="003819CC" w:rsidP="003819CC">
            <w:pPr>
              <w:jc w:val="center"/>
              <w:rPr>
                <w:b/>
                <w:bCs/>
                <w:sz w:val="14"/>
                <w:szCs w:val="14"/>
                <w:lang w:val="ro-RO"/>
              </w:rPr>
            </w:pPr>
          </w:p>
        </w:tc>
        <w:tc>
          <w:tcPr>
            <w:tcW w:w="1309" w:type="dxa"/>
            <w:vMerge/>
            <w:tcBorders>
              <w:right w:val="thinThickSmallGap" w:sz="24" w:space="0" w:color="auto"/>
            </w:tcBorders>
            <w:vAlign w:val="center"/>
          </w:tcPr>
          <w:p w:rsidR="003819CC" w:rsidRPr="00F5570E" w:rsidRDefault="003819CC" w:rsidP="003819CC">
            <w:pPr>
              <w:tabs>
                <w:tab w:val="left" w:pos="331"/>
              </w:tabs>
              <w:ind w:left="84"/>
              <w:rPr>
                <w:b/>
                <w:bCs/>
                <w:sz w:val="14"/>
                <w:szCs w:val="14"/>
                <w:lang w:val="ro-RO"/>
              </w:rPr>
            </w:pPr>
          </w:p>
        </w:tc>
        <w:tc>
          <w:tcPr>
            <w:tcW w:w="1309" w:type="dxa"/>
            <w:vMerge/>
            <w:tcBorders>
              <w:left w:val="nil"/>
            </w:tcBorders>
            <w:vAlign w:val="center"/>
          </w:tcPr>
          <w:p w:rsidR="003819CC" w:rsidRPr="00F5570E" w:rsidRDefault="003819CC" w:rsidP="003819CC">
            <w:pPr>
              <w:jc w:val="center"/>
              <w:rPr>
                <w:sz w:val="13"/>
                <w:szCs w:val="13"/>
                <w:lang w:val="ro-RO"/>
              </w:rPr>
            </w:pPr>
          </w:p>
        </w:tc>
        <w:tc>
          <w:tcPr>
            <w:tcW w:w="1870" w:type="dxa"/>
            <w:vMerge w:val="restart"/>
            <w:tcBorders>
              <w:left w:val="nil"/>
            </w:tcBorders>
            <w:vAlign w:val="center"/>
          </w:tcPr>
          <w:p w:rsidR="003819CC" w:rsidRPr="00F5570E" w:rsidRDefault="003819CC" w:rsidP="003819CC">
            <w:pPr>
              <w:jc w:val="center"/>
              <w:rPr>
                <w:sz w:val="13"/>
                <w:szCs w:val="13"/>
                <w:lang w:val="ro-RO"/>
              </w:rPr>
            </w:pPr>
            <w:r w:rsidRPr="00F5570E">
              <w:rPr>
                <w:sz w:val="13"/>
                <w:szCs w:val="13"/>
                <w:lang w:val="ro-RO"/>
              </w:rPr>
              <w:t xml:space="preserve">ŞTIINŢE </w:t>
            </w:r>
            <w:smartTag w:uri="urn:schemas-microsoft-com:office:smarttags" w:element="stockticker">
              <w:r w:rsidRPr="00F5570E">
                <w:rPr>
                  <w:sz w:val="13"/>
                  <w:szCs w:val="13"/>
                  <w:lang w:val="ro-RO"/>
                </w:rPr>
                <w:t>ALE</w:t>
              </w:r>
            </w:smartTag>
            <w:r w:rsidRPr="00F5570E">
              <w:rPr>
                <w:sz w:val="13"/>
                <w:szCs w:val="13"/>
                <w:lang w:val="ro-RO"/>
              </w:rPr>
              <w:t xml:space="preserve"> COMUNICĂRII           </w:t>
            </w:r>
          </w:p>
        </w:tc>
        <w:tc>
          <w:tcPr>
            <w:tcW w:w="1870" w:type="dxa"/>
            <w:tcBorders>
              <w:left w:val="nil"/>
            </w:tcBorders>
            <w:vAlign w:val="center"/>
          </w:tcPr>
          <w:p w:rsidR="003819CC" w:rsidRPr="00F5570E" w:rsidRDefault="003819CC" w:rsidP="003819CC">
            <w:pPr>
              <w:rPr>
                <w:sz w:val="13"/>
                <w:szCs w:val="13"/>
                <w:lang w:val="ro-RO"/>
              </w:rPr>
            </w:pPr>
            <w:r w:rsidRPr="00F5570E">
              <w:rPr>
                <w:sz w:val="13"/>
                <w:szCs w:val="13"/>
                <w:lang w:val="ro-RO"/>
              </w:rPr>
              <w:t xml:space="preserve">Comunicare şi relaţii publice       </w:t>
            </w:r>
          </w:p>
        </w:tc>
        <w:tc>
          <w:tcPr>
            <w:tcW w:w="1122" w:type="dxa"/>
            <w:vMerge/>
            <w:vAlign w:val="center"/>
          </w:tcPr>
          <w:p w:rsidR="003819CC" w:rsidRPr="00F5570E" w:rsidRDefault="003819CC" w:rsidP="003819CC">
            <w:pPr>
              <w:rPr>
                <w:sz w:val="13"/>
                <w:szCs w:val="13"/>
                <w:lang w:val="ro-RO"/>
              </w:rPr>
            </w:pPr>
          </w:p>
        </w:tc>
        <w:tc>
          <w:tcPr>
            <w:tcW w:w="4439" w:type="dxa"/>
            <w:vMerge/>
            <w:vAlign w:val="center"/>
          </w:tcPr>
          <w:p w:rsidR="003819CC" w:rsidRPr="00F5570E" w:rsidRDefault="003819CC" w:rsidP="003819CC">
            <w:pPr>
              <w:rPr>
                <w:sz w:val="13"/>
                <w:szCs w:val="13"/>
                <w:lang w:val="ro-RO"/>
              </w:rPr>
            </w:pPr>
          </w:p>
        </w:tc>
        <w:tc>
          <w:tcPr>
            <w:tcW w:w="610"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1C32BF">
        <w:trPr>
          <w:cantSplit/>
          <w:trHeight w:val="179"/>
          <w:jc w:val="center"/>
        </w:trPr>
        <w:tc>
          <w:tcPr>
            <w:tcW w:w="1008" w:type="dxa"/>
            <w:vMerge/>
            <w:tcBorders>
              <w:left w:val="thinThickSmallGap" w:sz="24" w:space="0" w:color="auto"/>
            </w:tcBorders>
            <w:vAlign w:val="center"/>
          </w:tcPr>
          <w:p w:rsidR="003819CC" w:rsidRPr="00F5570E" w:rsidRDefault="003819CC" w:rsidP="003819CC">
            <w:pPr>
              <w:jc w:val="center"/>
              <w:rPr>
                <w:b/>
                <w:bCs/>
                <w:sz w:val="14"/>
                <w:szCs w:val="14"/>
                <w:lang w:val="ro-RO"/>
              </w:rPr>
            </w:pPr>
          </w:p>
        </w:tc>
        <w:tc>
          <w:tcPr>
            <w:tcW w:w="1309" w:type="dxa"/>
            <w:vMerge/>
            <w:tcBorders>
              <w:right w:val="thinThickSmallGap" w:sz="24" w:space="0" w:color="auto"/>
            </w:tcBorders>
            <w:vAlign w:val="center"/>
          </w:tcPr>
          <w:p w:rsidR="003819CC" w:rsidRPr="00F5570E" w:rsidRDefault="003819CC" w:rsidP="003819CC">
            <w:pPr>
              <w:tabs>
                <w:tab w:val="left" w:pos="331"/>
              </w:tabs>
              <w:ind w:left="84"/>
              <w:rPr>
                <w:b/>
                <w:bCs/>
                <w:sz w:val="14"/>
                <w:szCs w:val="14"/>
                <w:lang w:val="ro-RO"/>
              </w:rPr>
            </w:pPr>
          </w:p>
        </w:tc>
        <w:tc>
          <w:tcPr>
            <w:tcW w:w="1309" w:type="dxa"/>
            <w:vMerge/>
            <w:tcBorders>
              <w:left w:val="nil"/>
            </w:tcBorders>
            <w:vAlign w:val="center"/>
          </w:tcPr>
          <w:p w:rsidR="003819CC" w:rsidRPr="00F5570E" w:rsidRDefault="003819CC" w:rsidP="003819CC">
            <w:pPr>
              <w:jc w:val="center"/>
              <w:rPr>
                <w:sz w:val="13"/>
                <w:szCs w:val="13"/>
                <w:lang w:val="ro-RO"/>
              </w:rPr>
            </w:pPr>
          </w:p>
        </w:tc>
        <w:tc>
          <w:tcPr>
            <w:tcW w:w="1870" w:type="dxa"/>
            <w:vMerge/>
            <w:tcBorders>
              <w:left w:val="nil"/>
            </w:tcBorders>
            <w:vAlign w:val="center"/>
          </w:tcPr>
          <w:p w:rsidR="003819CC" w:rsidRPr="00F5570E" w:rsidRDefault="003819CC" w:rsidP="003819CC">
            <w:pPr>
              <w:jc w:val="center"/>
              <w:rPr>
                <w:sz w:val="13"/>
                <w:szCs w:val="13"/>
                <w:lang w:val="ro-RO"/>
              </w:rPr>
            </w:pPr>
          </w:p>
        </w:tc>
        <w:tc>
          <w:tcPr>
            <w:tcW w:w="1870" w:type="dxa"/>
            <w:tcBorders>
              <w:left w:val="nil"/>
            </w:tcBorders>
            <w:vAlign w:val="center"/>
          </w:tcPr>
          <w:p w:rsidR="003819CC" w:rsidRPr="00F5570E" w:rsidRDefault="003819CC" w:rsidP="003819CC">
            <w:pPr>
              <w:rPr>
                <w:sz w:val="13"/>
                <w:szCs w:val="13"/>
                <w:lang w:val="ro-RO"/>
              </w:rPr>
            </w:pPr>
            <w:r w:rsidRPr="00F5570E">
              <w:rPr>
                <w:sz w:val="13"/>
                <w:szCs w:val="13"/>
                <w:lang w:val="ro-RO"/>
              </w:rPr>
              <w:t>Jurnalism</w:t>
            </w:r>
          </w:p>
        </w:tc>
        <w:tc>
          <w:tcPr>
            <w:tcW w:w="1122" w:type="dxa"/>
            <w:vMerge/>
            <w:vAlign w:val="center"/>
          </w:tcPr>
          <w:p w:rsidR="003819CC" w:rsidRPr="00F5570E" w:rsidRDefault="003819CC" w:rsidP="003819CC">
            <w:pPr>
              <w:rPr>
                <w:sz w:val="13"/>
                <w:szCs w:val="13"/>
                <w:lang w:val="ro-RO"/>
              </w:rPr>
            </w:pPr>
          </w:p>
        </w:tc>
        <w:tc>
          <w:tcPr>
            <w:tcW w:w="4439" w:type="dxa"/>
            <w:vMerge/>
            <w:vAlign w:val="center"/>
          </w:tcPr>
          <w:p w:rsidR="003819CC" w:rsidRPr="00F5570E" w:rsidRDefault="003819CC" w:rsidP="003819CC">
            <w:pPr>
              <w:rPr>
                <w:sz w:val="13"/>
                <w:szCs w:val="13"/>
                <w:lang w:val="ro-RO"/>
              </w:rPr>
            </w:pPr>
          </w:p>
        </w:tc>
        <w:tc>
          <w:tcPr>
            <w:tcW w:w="610"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CD56B6">
        <w:trPr>
          <w:cantSplit/>
          <w:trHeight w:val="101"/>
          <w:jc w:val="center"/>
        </w:trPr>
        <w:tc>
          <w:tcPr>
            <w:tcW w:w="1008" w:type="dxa"/>
            <w:vMerge/>
            <w:tcBorders>
              <w:left w:val="thinThickSmallGap" w:sz="24" w:space="0" w:color="auto"/>
            </w:tcBorders>
            <w:vAlign w:val="center"/>
          </w:tcPr>
          <w:p w:rsidR="003819CC" w:rsidRPr="00F5570E" w:rsidRDefault="003819CC" w:rsidP="003819CC">
            <w:pPr>
              <w:jc w:val="center"/>
              <w:rPr>
                <w:b/>
                <w:bCs/>
                <w:sz w:val="14"/>
                <w:szCs w:val="14"/>
                <w:lang w:val="ro-RO"/>
              </w:rPr>
            </w:pPr>
          </w:p>
        </w:tc>
        <w:tc>
          <w:tcPr>
            <w:tcW w:w="1309" w:type="dxa"/>
            <w:vMerge/>
            <w:tcBorders>
              <w:right w:val="thinThickSmallGap" w:sz="24" w:space="0" w:color="auto"/>
            </w:tcBorders>
            <w:vAlign w:val="center"/>
          </w:tcPr>
          <w:p w:rsidR="003819CC" w:rsidRPr="00F5570E" w:rsidRDefault="003819CC" w:rsidP="003819CC">
            <w:pPr>
              <w:tabs>
                <w:tab w:val="left" w:pos="331"/>
              </w:tabs>
              <w:ind w:left="84"/>
              <w:rPr>
                <w:b/>
                <w:bCs/>
                <w:sz w:val="14"/>
                <w:szCs w:val="14"/>
                <w:lang w:val="ro-RO"/>
              </w:rPr>
            </w:pPr>
          </w:p>
        </w:tc>
        <w:tc>
          <w:tcPr>
            <w:tcW w:w="1309" w:type="dxa"/>
            <w:vMerge/>
            <w:tcBorders>
              <w:left w:val="nil"/>
            </w:tcBorders>
            <w:vAlign w:val="center"/>
          </w:tcPr>
          <w:p w:rsidR="003819CC" w:rsidRPr="00F5570E" w:rsidRDefault="003819CC" w:rsidP="003819CC">
            <w:pPr>
              <w:jc w:val="center"/>
              <w:rPr>
                <w:sz w:val="13"/>
                <w:szCs w:val="13"/>
                <w:lang w:val="ro-RO"/>
              </w:rPr>
            </w:pPr>
          </w:p>
        </w:tc>
        <w:tc>
          <w:tcPr>
            <w:tcW w:w="1870" w:type="dxa"/>
            <w:tcBorders>
              <w:left w:val="nil"/>
            </w:tcBorders>
            <w:vAlign w:val="center"/>
          </w:tcPr>
          <w:p w:rsidR="003819CC" w:rsidRPr="00F5570E" w:rsidRDefault="003819CC" w:rsidP="003819CC">
            <w:pPr>
              <w:jc w:val="center"/>
              <w:rPr>
                <w:sz w:val="13"/>
                <w:szCs w:val="13"/>
                <w:lang w:val="ro-RO"/>
              </w:rPr>
            </w:pPr>
            <w:r w:rsidRPr="00F5570E">
              <w:rPr>
                <w:sz w:val="13"/>
                <w:szCs w:val="13"/>
                <w:lang w:val="ro-RO"/>
              </w:rPr>
              <w:t xml:space="preserve">ŞTIINŢE </w:t>
            </w:r>
            <w:smartTag w:uri="urn:schemas-microsoft-com:office:smarttags" w:element="stockticker">
              <w:r w:rsidRPr="00F5570E">
                <w:rPr>
                  <w:sz w:val="13"/>
                  <w:szCs w:val="13"/>
                  <w:lang w:val="ro-RO"/>
                </w:rPr>
                <w:t>ALE</w:t>
              </w:r>
            </w:smartTag>
            <w:r w:rsidRPr="00F5570E">
              <w:rPr>
                <w:sz w:val="13"/>
                <w:szCs w:val="13"/>
                <w:lang w:val="ro-RO"/>
              </w:rPr>
              <w:t xml:space="preserve"> EDUCAŢIEI             </w:t>
            </w:r>
          </w:p>
        </w:tc>
        <w:tc>
          <w:tcPr>
            <w:tcW w:w="1870" w:type="dxa"/>
            <w:tcBorders>
              <w:left w:val="nil"/>
            </w:tcBorders>
            <w:vAlign w:val="center"/>
          </w:tcPr>
          <w:p w:rsidR="003819CC" w:rsidRPr="00F5570E" w:rsidRDefault="003819CC" w:rsidP="003819CC">
            <w:pPr>
              <w:rPr>
                <w:sz w:val="13"/>
                <w:szCs w:val="13"/>
                <w:lang w:val="ro-RO"/>
              </w:rPr>
            </w:pPr>
            <w:r w:rsidRPr="00F5570E">
              <w:rPr>
                <w:sz w:val="13"/>
                <w:szCs w:val="13"/>
                <w:lang w:val="ro-RO"/>
              </w:rPr>
              <w:t>Pedagogie</w:t>
            </w:r>
          </w:p>
        </w:tc>
        <w:tc>
          <w:tcPr>
            <w:tcW w:w="1122" w:type="dxa"/>
            <w:vMerge/>
            <w:vAlign w:val="center"/>
          </w:tcPr>
          <w:p w:rsidR="003819CC" w:rsidRPr="00F5570E" w:rsidRDefault="003819CC" w:rsidP="003819CC">
            <w:pPr>
              <w:rPr>
                <w:sz w:val="13"/>
                <w:szCs w:val="13"/>
                <w:lang w:val="ro-RO"/>
              </w:rPr>
            </w:pPr>
          </w:p>
        </w:tc>
        <w:tc>
          <w:tcPr>
            <w:tcW w:w="4439" w:type="dxa"/>
            <w:vMerge/>
            <w:vAlign w:val="center"/>
          </w:tcPr>
          <w:p w:rsidR="003819CC" w:rsidRPr="00F5570E" w:rsidRDefault="003819CC" w:rsidP="003819CC">
            <w:pPr>
              <w:rPr>
                <w:sz w:val="13"/>
                <w:szCs w:val="13"/>
                <w:lang w:val="ro-RO"/>
              </w:rPr>
            </w:pPr>
          </w:p>
        </w:tc>
        <w:tc>
          <w:tcPr>
            <w:tcW w:w="610"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CD56B6">
        <w:trPr>
          <w:cantSplit/>
          <w:trHeight w:val="128"/>
          <w:jc w:val="center"/>
        </w:trPr>
        <w:tc>
          <w:tcPr>
            <w:tcW w:w="1008" w:type="dxa"/>
            <w:vMerge/>
            <w:tcBorders>
              <w:left w:val="thinThickSmallGap" w:sz="24" w:space="0" w:color="auto"/>
            </w:tcBorders>
            <w:vAlign w:val="center"/>
          </w:tcPr>
          <w:p w:rsidR="003819CC" w:rsidRPr="00F5570E" w:rsidRDefault="003819CC" w:rsidP="003819CC">
            <w:pPr>
              <w:jc w:val="center"/>
              <w:rPr>
                <w:b/>
                <w:bCs/>
                <w:sz w:val="14"/>
                <w:szCs w:val="14"/>
                <w:lang w:val="ro-RO"/>
              </w:rPr>
            </w:pPr>
          </w:p>
        </w:tc>
        <w:tc>
          <w:tcPr>
            <w:tcW w:w="1309" w:type="dxa"/>
            <w:vMerge/>
            <w:tcBorders>
              <w:right w:val="thinThickSmallGap" w:sz="24" w:space="0" w:color="auto"/>
            </w:tcBorders>
            <w:vAlign w:val="center"/>
          </w:tcPr>
          <w:p w:rsidR="003819CC" w:rsidRPr="00F5570E" w:rsidRDefault="003819CC" w:rsidP="003819CC">
            <w:pPr>
              <w:tabs>
                <w:tab w:val="left" w:pos="331"/>
              </w:tabs>
              <w:ind w:left="84"/>
              <w:rPr>
                <w:b/>
                <w:bCs/>
                <w:sz w:val="14"/>
                <w:szCs w:val="14"/>
                <w:lang w:val="ro-RO"/>
              </w:rPr>
            </w:pPr>
          </w:p>
        </w:tc>
        <w:tc>
          <w:tcPr>
            <w:tcW w:w="1309" w:type="dxa"/>
            <w:vMerge/>
            <w:tcBorders>
              <w:left w:val="nil"/>
            </w:tcBorders>
            <w:vAlign w:val="center"/>
          </w:tcPr>
          <w:p w:rsidR="003819CC" w:rsidRPr="00F5570E" w:rsidRDefault="003819CC" w:rsidP="003819CC">
            <w:pPr>
              <w:jc w:val="center"/>
              <w:rPr>
                <w:sz w:val="13"/>
                <w:szCs w:val="13"/>
                <w:lang w:val="ro-RO"/>
              </w:rPr>
            </w:pPr>
          </w:p>
        </w:tc>
        <w:tc>
          <w:tcPr>
            <w:tcW w:w="1870" w:type="dxa"/>
            <w:vMerge w:val="restart"/>
            <w:tcBorders>
              <w:left w:val="nil"/>
            </w:tcBorders>
            <w:vAlign w:val="center"/>
          </w:tcPr>
          <w:p w:rsidR="003819CC" w:rsidRPr="00F5570E" w:rsidRDefault="003819CC" w:rsidP="003819CC">
            <w:pPr>
              <w:jc w:val="center"/>
              <w:rPr>
                <w:sz w:val="13"/>
                <w:szCs w:val="13"/>
                <w:lang w:val="ro-RO"/>
              </w:rPr>
            </w:pPr>
            <w:r w:rsidRPr="00F5570E">
              <w:rPr>
                <w:sz w:val="13"/>
                <w:szCs w:val="13"/>
                <w:lang w:val="ro-RO"/>
              </w:rPr>
              <w:t>PSIHOLOGIE</w:t>
            </w:r>
          </w:p>
        </w:tc>
        <w:tc>
          <w:tcPr>
            <w:tcW w:w="1870" w:type="dxa"/>
            <w:tcBorders>
              <w:left w:val="nil"/>
            </w:tcBorders>
            <w:vAlign w:val="center"/>
          </w:tcPr>
          <w:p w:rsidR="003819CC" w:rsidRPr="00F5570E" w:rsidRDefault="003819CC" w:rsidP="003819CC">
            <w:pPr>
              <w:rPr>
                <w:sz w:val="13"/>
                <w:szCs w:val="13"/>
                <w:lang w:val="ro-RO"/>
              </w:rPr>
            </w:pPr>
            <w:r w:rsidRPr="00F5570E">
              <w:rPr>
                <w:sz w:val="13"/>
                <w:szCs w:val="13"/>
                <w:lang w:val="ro-RO"/>
              </w:rPr>
              <w:t>Psihologie</w:t>
            </w:r>
          </w:p>
        </w:tc>
        <w:tc>
          <w:tcPr>
            <w:tcW w:w="1122" w:type="dxa"/>
            <w:vMerge/>
            <w:vAlign w:val="center"/>
          </w:tcPr>
          <w:p w:rsidR="003819CC" w:rsidRPr="00F5570E" w:rsidRDefault="003819CC" w:rsidP="003819CC">
            <w:pPr>
              <w:rPr>
                <w:sz w:val="13"/>
                <w:szCs w:val="13"/>
                <w:lang w:val="ro-RO"/>
              </w:rPr>
            </w:pPr>
          </w:p>
        </w:tc>
        <w:tc>
          <w:tcPr>
            <w:tcW w:w="4439" w:type="dxa"/>
            <w:vMerge/>
            <w:vAlign w:val="center"/>
          </w:tcPr>
          <w:p w:rsidR="003819CC" w:rsidRPr="00F5570E" w:rsidRDefault="003819CC" w:rsidP="003819CC">
            <w:pPr>
              <w:rPr>
                <w:sz w:val="13"/>
                <w:szCs w:val="13"/>
                <w:lang w:val="ro-RO"/>
              </w:rPr>
            </w:pPr>
          </w:p>
        </w:tc>
        <w:tc>
          <w:tcPr>
            <w:tcW w:w="610"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1C32BF">
        <w:trPr>
          <w:cantSplit/>
          <w:trHeight w:val="134"/>
          <w:jc w:val="center"/>
        </w:trPr>
        <w:tc>
          <w:tcPr>
            <w:tcW w:w="1008" w:type="dxa"/>
            <w:vMerge/>
            <w:tcBorders>
              <w:left w:val="thinThickSmallGap" w:sz="24" w:space="0" w:color="auto"/>
            </w:tcBorders>
            <w:vAlign w:val="center"/>
          </w:tcPr>
          <w:p w:rsidR="003819CC" w:rsidRPr="00F5570E" w:rsidRDefault="003819CC" w:rsidP="003819CC">
            <w:pPr>
              <w:jc w:val="center"/>
              <w:rPr>
                <w:b/>
                <w:bCs/>
                <w:sz w:val="14"/>
                <w:szCs w:val="14"/>
                <w:lang w:val="ro-RO"/>
              </w:rPr>
            </w:pPr>
          </w:p>
        </w:tc>
        <w:tc>
          <w:tcPr>
            <w:tcW w:w="1309" w:type="dxa"/>
            <w:vMerge/>
            <w:tcBorders>
              <w:right w:val="thinThickSmallGap" w:sz="24" w:space="0" w:color="auto"/>
            </w:tcBorders>
            <w:vAlign w:val="center"/>
          </w:tcPr>
          <w:p w:rsidR="003819CC" w:rsidRPr="00F5570E" w:rsidRDefault="003819CC" w:rsidP="003819CC">
            <w:pPr>
              <w:tabs>
                <w:tab w:val="left" w:pos="331"/>
              </w:tabs>
              <w:ind w:left="84"/>
              <w:rPr>
                <w:b/>
                <w:bCs/>
                <w:sz w:val="14"/>
                <w:szCs w:val="14"/>
                <w:lang w:val="ro-RO"/>
              </w:rPr>
            </w:pPr>
          </w:p>
        </w:tc>
        <w:tc>
          <w:tcPr>
            <w:tcW w:w="1309" w:type="dxa"/>
            <w:vMerge/>
            <w:tcBorders>
              <w:left w:val="nil"/>
            </w:tcBorders>
            <w:vAlign w:val="center"/>
          </w:tcPr>
          <w:p w:rsidR="003819CC" w:rsidRPr="00F5570E" w:rsidRDefault="003819CC" w:rsidP="003819CC">
            <w:pPr>
              <w:jc w:val="center"/>
              <w:rPr>
                <w:sz w:val="13"/>
                <w:szCs w:val="13"/>
                <w:lang w:val="ro-RO"/>
              </w:rPr>
            </w:pPr>
          </w:p>
        </w:tc>
        <w:tc>
          <w:tcPr>
            <w:tcW w:w="1870" w:type="dxa"/>
            <w:vMerge/>
            <w:tcBorders>
              <w:left w:val="nil"/>
            </w:tcBorders>
            <w:vAlign w:val="center"/>
          </w:tcPr>
          <w:p w:rsidR="003819CC" w:rsidRPr="00F5570E" w:rsidRDefault="003819CC" w:rsidP="003819CC">
            <w:pPr>
              <w:jc w:val="center"/>
              <w:rPr>
                <w:sz w:val="13"/>
                <w:szCs w:val="13"/>
                <w:lang w:val="ro-RO"/>
              </w:rPr>
            </w:pPr>
          </w:p>
        </w:tc>
        <w:tc>
          <w:tcPr>
            <w:tcW w:w="1870" w:type="dxa"/>
            <w:tcBorders>
              <w:left w:val="nil"/>
            </w:tcBorders>
            <w:vAlign w:val="center"/>
          </w:tcPr>
          <w:p w:rsidR="003819CC" w:rsidRPr="00F5570E" w:rsidRDefault="003819CC" w:rsidP="003819CC">
            <w:pPr>
              <w:rPr>
                <w:sz w:val="13"/>
                <w:szCs w:val="13"/>
                <w:lang w:val="ro-RO"/>
              </w:rPr>
            </w:pPr>
            <w:r w:rsidRPr="00F5570E">
              <w:rPr>
                <w:sz w:val="13"/>
                <w:szCs w:val="13"/>
                <w:lang w:val="ro-RO"/>
              </w:rPr>
              <w:t>Terapie ocupaţională</w:t>
            </w:r>
          </w:p>
        </w:tc>
        <w:tc>
          <w:tcPr>
            <w:tcW w:w="1122" w:type="dxa"/>
            <w:vMerge/>
            <w:vAlign w:val="center"/>
          </w:tcPr>
          <w:p w:rsidR="003819CC" w:rsidRPr="00F5570E" w:rsidRDefault="003819CC" w:rsidP="003819CC">
            <w:pPr>
              <w:rPr>
                <w:sz w:val="13"/>
                <w:szCs w:val="13"/>
                <w:lang w:val="ro-RO"/>
              </w:rPr>
            </w:pPr>
          </w:p>
        </w:tc>
        <w:tc>
          <w:tcPr>
            <w:tcW w:w="4439" w:type="dxa"/>
            <w:vMerge/>
            <w:vAlign w:val="center"/>
          </w:tcPr>
          <w:p w:rsidR="003819CC" w:rsidRPr="00F5570E" w:rsidRDefault="003819CC" w:rsidP="003819CC">
            <w:pPr>
              <w:rPr>
                <w:sz w:val="13"/>
                <w:szCs w:val="13"/>
                <w:lang w:val="ro-RO"/>
              </w:rPr>
            </w:pPr>
          </w:p>
        </w:tc>
        <w:tc>
          <w:tcPr>
            <w:tcW w:w="610"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CD56B6">
        <w:trPr>
          <w:cantSplit/>
          <w:trHeight w:val="309"/>
          <w:jc w:val="center"/>
        </w:trPr>
        <w:tc>
          <w:tcPr>
            <w:tcW w:w="1008" w:type="dxa"/>
            <w:vMerge/>
            <w:tcBorders>
              <w:left w:val="thinThickSmallGap" w:sz="24" w:space="0" w:color="auto"/>
            </w:tcBorders>
            <w:vAlign w:val="center"/>
          </w:tcPr>
          <w:p w:rsidR="003819CC" w:rsidRPr="00F5570E" w:rsidRDefault="003819CC" w:rsidP="003819CC">
            <w:pPr>
              <w:jc w:val="center"/>
              <w:rPr>
                <w:b/>
                <w:bCs/>
                <w:sz w:val="14"/>
                <w:szCs w:val="14"/>
                <w:lang w:val="ro-RO"/>
              </w:rPr>
            </w:pPr>
          </w:p>
        </w:tc>
        <w:tc>
          <w:tcPr>
            <w:tcW w:w="1309" w:type="dxa"/>
            <w:vMerge/>
            <w:tcBorders>
              <w:right w:val="thinThickSmallGap" w:sz="24" w:space="0" w:color="auto"/>
            </w:tcBorders>
            <w:vAlign w:val="center"/>
          </w:tcPr>
          <w:p w:rsidR="003819CC" w:rsidRPr="00F5570E" w:rsidRDefault="003819CC" w:rsidP="003819CC">
            <w:pPr>
              <w:tabs>
                <w:tab w:val="left" w:pos="331"/>
              </w:tabs>
              <w:ind w:left="84"/>
              <w:rPr>
                <w:b/>
                <w:bCs/>
                <w:sz w:val="14"/>
                <w:szCs w:val="14"/>
                <w:lang w:val="ro-RO"/>
              </w:rPr>
            </w:pPr>
          </w:p>
        </w:tc>
        <w:tc>
          <w:tcPr>
            <w:tcW w:w="1309" w:type="dxa"/>
            <w:vMerge/>
            <w:tcBorders>
              <w:left w:val="nil"/>
            </w:tcBorders>
            <w:vAlign w:val="center"/>
          </w:tcPr>
          <w:p w:rsidR="003819CC" w:rsidRPr="00F5570E" w:rsidRDefault="003819CC" w:rsidP="003819CC">
            <w:pPr>
              <w:jc w:val="center"/>
              <w:rPr>
                <w:sz w:val="13"/>
                <w:szCs w:val="13"/>
                <w:lang w:val="ro-RO"/>
              </w:rPr>
            </w:pPr>
          </w:p>
        </w:tc>
        <w:tc>
          <w:tcPr>
            <w:tcW w:w="1870" w:type="dxa"/>
            <w:tcBorders>
              <w:left w:val="nil"/>
            </w:tcBorders>
            <w:vAlign w:val="center"/>
          </w:tcPr>
          <w:p w:rsidR="003819CC" w:rsidRPr="00F5570E" w:rsidRDefault="003819CC" w:rsidP="003819CC">
            <w:pPr>
              <w:jc w:val="center"/>
              <w:rPr>
                <w:sz w:val="13"/>
                <w:szCs w:val="13"/>
                <w:lang w:val="ro-RO"/>
              </w:rPr>
            </w:pPr>
            <w:r w:rsidRPr="00F5570E">
              <w:rPr>
                <w:sz w:val="13"/>
                <w:szCs w:val="13"/>
                <w:lang w:val="ro-RO"/>
              </w:rPr>
              <w:t>ASISTENŢĂ </w:t>
            </w:r>
          </w:p>
          <w:p w:rsidR="003819CC" w:rsidRPr="00F5570E" w:rsidRDefault="003819CC" w:rsidP="003819CC">
            <w:pPr>
              <w:jc w:val="center"/>
              <w:rPr>
                <w:sz w:val="13"/>
                <w:szCs w:val="13"/>
                <w:lang w:val="ro-RO"/>
              </w:rPr>
            </w:pPr>
            <w:r w:rsidRPr="00F5570E">
              <w:rPr>
                <w:sz w:val="13"/>
                <w:szCs w:val="13"/>
                <w:lang w:val="ro-RO"/>
              </w:rPr>
              <w:t xml:space="preserve">SOCIALĂ             </w:t>
            </w:r>
          </w:p>
        </w:tc>
        <w:tc>
          <w:tcPr>
            <w:tcW w:w="1870" w:type="dxa"/>
            <w:tcBorders>
              <w:left w:val="nil"/>
            </w:tcBorders>
            <w:vAlign w:val="center"/>
          </w:tcPr>
          <w:p w:rsidR="003819CC" w:rsidRPr="00F5570E" w:rsidRDefault="003819CC" w:rsidP="003819CC">
            <w:pPr>
              <w:rPr>
                <w:sz w:val="13"/>
                <w:szCs w:val="13"/>
                <w:lang w:val="ro-RO"/>
              </w:rPr>
            </w:pPr>
            <w:r w:rsidRPr="00F5570E">
              <w:rPr>
                <w:sz w:val="13"/>
                <w:szCs w:val="13"/>
                <w:lang w:val="ro-RO"/>
              </w:rPr>
              <w:t xml:space="preserve">Asistenţă socială    </w:t>
            </w:r>
          </w:p>
        </w:tc>
        <w:tc>
          <w:tcPr>
            <w:tcW w:w="1122" w:type="dxa"/>
            <w:vMerge/>
            <w:vAlign w:val="center"/>
          </w:tcPr>
          <w:p w:rsidR="003819CC" w:rsidRPr="00F5570E" w:rsidRDefault="003819CC" w:rsidP="003819CC">
            <w:pPr>
              <w:rPr>
                <w:sz w:val="13"/>
                <w:szCs w:val="13"/>
                <w:lang w:val="ro-RO"/>
              </w:rPr>
            </w:pPr>
          </w:p>
        </w:tc>
        <w:tc>
          <w:tcPr>
            <w:tcW w:w="4439" w:type="dxa"/>
            <w:vMerge/>
            <w:vAlign w:val="center"/>
          </w:tcPr>
          <w:p w:rsidR="003819CC" w:rsidRPr="00F5570E" w:rsidRDefault="003819CC" w:rsidP="003819CC">
            <w:pPr>
              <w:rPr>
                <w:sz w:val="13"/>
                <w:szCs w:val="13"/>
                <w:lang w:val="ro-RO"/>
              </w:rPr>
            </w:pPr>
          </w:p>
        </w:tc>
        <w:tc>
          <w:tcPr>
            <w:tcW w:w="610"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CD56B6">
        <w:trPr>
          <w:cantSplit/>
          <w:trHeight w:val="309"/>
          <w:jc w:val="center"/>
        </w:trPr>
        <w:tc>
          <w:tcPr>
            <w:tcW w:w="1008" w:type="dxa"/>
            <w:vMerge/>
            <w:tcBorders>
              <w:left w:val="thinThickSmallGap" w:sz="24" w:space="0" w:color="auto"/>
            </w:tcBorders>
            <w:vAlign w:val="center"/>
          </w:tcPr>
          <w:p w:rsidR="003819CC" w:rsidRPr="00F5570E" w:rsidRDefault="003819CC" w:rsidP="003819CC">
            <w:pPr>
              <w:jc w:val="center"/>
              <w:rPr>
                <w:b/>
                <w:bCs/>
                <w:sz w:val="14"/>
                <w:szCs w:val="14"/>
                <w:lang w:val="ro-RO"/>
              </w:rPr>
            </w:pPr>
          </w:p>
        </w:tc>
        <w:tc>
          <w:tcPr>
            <w:tcW w:w="1309" w:type="dxa"/>
            <w:vMerge/>
            <w:tcBorders>
              <w:right w:val="thinThickSmallGap" w:sz="24" w:space="0" w:color="auto"/>
            </w:tcBorders>
            <w:vAlign w:val="center"/>
          </w:tcPr>
          <w:p w:rsidR="003819CC" w:rsidRPr="00F5570E" w:rsidRDefault="003819CC" w:rsidP="003819CC">
            <w:pPr>
              <w:tabs>
                <w:tab w:val="left" w:pos="331"/>
              </w:tabs>
              <w:ind w:left="84"/>
              <w:rPr>
                <w:b/>
                <w:bCs/>
                <w:sz w:val="14"/>
                <w:szCs w:val="14"/>
                <w:lang w:val="ro-RO"/>
              </w:rPr>
            </w:pPr>
          </w:p>
        </w:tc>
        <w:tc>
          <w:tcPr>
            <w:tcW w:w="1309" w:type="dxa"/>
            <w:vMerge w:val="restart"/>
            <w:tcBorders>
              <w:left w:val="nil"/>
            </w:tcBorders>
            <w:vAlign w:val="center"/>
          </w:tcPr>
          <w:p w:rsidR="003819CC" w:rsidRPr="00F5570E" w:rsidRDefault="003819CC" w:rsidP="003819CC">
            <w:pPr>
              <w:jc w:val="center"/>
              <w:rPr>
                <w:sz w:val="13"/>
                <w:szCs w:val="13"/>
                <w:lang w:val="ro-RO"/>
              </w:rPr>
            </w:pPr>
            <w:r w:rsidRPr="00F5570E">
              <w:rPr>
                <w:sz w:val="13"/>
                <w:szCs w:val="13"/>
                <w:lang w:val="ro-RO"/>
              </w:rPr>
              <w:t>ŞTIINŢE MILITARE ŞI INFORMAŢII</w:t>
            </w:r>
          </w:p>
        </w:tc>
        <w:tc>
          <w:tcPr>
            <w:tcW w:w="1870" w:type="dxa"/>
            <w:vMerge w:val="restart"/>
            <w:tcBorders>
              <w:left w:val="nil"/>
            </w:tcBorders>
            <w:vAlign w:val="center"/>
          </w:tcPr>
          <w:p w:rsidR="003819CC" w:rsidRPr="00F5570E" w:rsidRDefault="003819CC" w:rsidP="003819CC">
            <w:pPr>
              <w:jc w:val="center"/>
              <w:rPr>
                <w:sz w:val="13"/>
                <w:szCs w:val="13"/>
                <w:lang w:val="ro-RO"/>
              </w:rPr>
            </w:pPr>
            <w:r w:rsidRPr="00F5570E">
              <w:rPr>
                <w:sz w:val="13"/>
                <w:szCs w:val="13"/>
                <w:lang w:val="ro-RO"/>
              </w:rPr>
              <w:t>ŞTIINŢE MILITARE ŞI INFORMAŢII</w:t>
            </w:r>
          </w:p>
        </w:tc>
        <w:tc>
          <w:tcPr>
            <w:tcW w:w="1870" w:type="dxa"/>
            <w:tcBorders>
              <w:left w:val="nil"/>
            </w:tcBorders>
            <w:vAlign w:val="center"/>
          </w:tcPr>
          <w:p w:rsidR="003819CC" w:rsidRPr="00F5570E" w:rsidRDefault="003819CC" w:rsidP="003819CC">
            <w:pPr>
              <w:rPr>
                <w:sz w:val="13"/>
                <w:szCs w:val="13"/>
                <w:lang w:val="ro-RO"/>
              </w:rPr>
            </w:pPr>
            <w:r w:rsidRPr="00F5570E">
              <w:rPr>
                <w:sz w:val="13"/>
                <w:szCs w:val="13"/>
                <w:lang w:val="ro-RO"/>
              </w:rPr>
              <w:t>Comunicare şi relaţii publice- informaţii</w:t>
            </w:r>
          </w:p>
        </w:tc>
        <w:tc>
          <w:tcPr>
            <w:tcW w:w="1122" w:type="dxa"/>
            <w:vMerge/>
            <w:vAlign w:val="center"/>
          </w:tcPr>
          <w:p w:rsidR="003819CC" w:rsidRPr="00F5570E" w:rsidRDefault="003819CC" w:rsidP="003819CC">
            <w:pPr>
              <w:rPr>
                <w:sz w:val="13"/>
                <w:szCs w:val="13"/>
                <w:lang w:val="ro-RO"/>
              </w:rPr>
            </w:pPr>
          </w:p>
        </w:tc>
        <w:tc>
          <w:tcPr>
            <w:tcW w:w="4439" w:type="dxa"/>
            <w:vMerge/>
            <w:vAlign w:val="center"/>
          </w:tcPr>
          <w:p w:rsidR="003819CC" w:rsidRPr="00F5570E" w:rsidRDefault="003819CC" w:rsidP="003819CC">
            <w:pPr>
              <w:rPr>
                <w:sz w:val="13"/>
                <w:szCs w:val="13"/>
                <w:lang w:val="ro-RO"/>
              </w:rPr>
            </w:pPr>
          </w:p>
        </w:tc>
        <w:tc>
          <w:tcPr>
            <w:tcW w:w="610"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3819CC" w:rsidRPr="00F5570E" w:rsidTr="00CD56B6">
        <w:trPr>
          <w:cantSplit/>
          <w:trHeight w:val="309"/>
          <w:jc w:val="center"/>
        </w:trPr>
        <w:tc>
          <w:tcPr>
            <w:tcW w:w="1008" w:type="dxa"/>
            <w:vMerge/>
            <w:tcBorders>
              <w:left w:val="thinThickSmallGap" w:sz="24" w:space="0" w:color="auto"/>
            </w:tcBorders>
            <w:vAlign w:val="center"/>
          </w:tcPr>
          <w:p w:rsidR="003819CC" w:rsidRPr="00F5570E" w:rsidRDefault="003819CC" w:rsidP="003819CC">
            <w:pPr>
              <w:jc w:val="center"/>
              <w:rPr>
                <w:b/>
                <w:bCs/>
                <w:sz w:val="14"/>
                <w:szCs w:val="14"/>
                <w:lang w:val="ro-RO"/>
              </w:rPr>
            </w:pPr>
          </w:p>
        </w:tc>
        <w:tc>
          <w:tcPr>
            <w:tcW w:w="1309" w:type="dxa"/>
            <w:vMerge/>
            <w:tcBorders>
              <w:right w:val="thinThickSmallGap" w:sz="24" w:space="0" w:color="auto"/>
            </w:tcBorders>
            <w:vAlign w:val="center"/>
          </w:tcPr>
          <w:p w:rsidR="003819CC" w:rsidRPr="00F5570E" w:rsidRDefault="003819CC" w:rsidP="003819CC">
            <w:pPr>
              <w:tabs>
                <w:tab w:val="left" w:pos="331"/>
              </w:tabs>
              <w:ind w:left="84"/>
              <w:rPr>
                <w:b/>
                <w:bCs/>
                <w:sz w:val="14"/>
                <w:szCs w:val="14"/>
                <w:lang w:val="ro-RO"/>
              </w:rPr>
            </w:pPr>
          </w:p>
        </w:tc>
        <w:tc>
          <w:tcPr>
            <w:tcW w:w="1309" w:type="dxa"/>
            <w:vMerge/>
            <w:tcBorders>
              <w:left w:val="nil"/>
            </w:tcBorders>
            <w:vAlign w:val="center"/>
          </w:tcPr>
          <w:p w:rsidR="003819CC" w:rsidRPr="00F5570E" w:rsidRDefault="003819CC" w:rsidP="003819CC">
            <w:pPr>
              <w:jc w:val="center"/>
              <w:rPr>
                <w:sz w:val="13"/>
                <w:szCs w:val="13"/>
                <w:lang w:val="ro-RO"/>
              </w:rPr>
            </w:pPr>
          </w:p>
        </w:tc>
        <w:tc>
          <w:tcPr>
            <w:tcW w:w="1870" w:type="dxa"/>
            <w:vMerge/>
            <w:tcBorders>
              <w:left w:val="nil"/>
            </w:tcBorders>
            <w:vAlign w:val="center"/>
          </w:tcPr>
          <w:p w:rsidR="003819CC" w:rsidRPr="00F5570E" w:rsidRDefault="003819CC" w:rsidP="003819CC">
            <w:pPr>
              <w:jc w:val="center"/>
              <w:rPr>
                <w:sz w:val="13"/>
                <w:szCs w:val="13"/>
                <w:lang w:val="ro-RO"/>
              </w:rPr>
            </w:pPr>
          </w:p>
        </w:tc>
        <w:tc>
          <w:tcPr>
            <w:tcW w:w="1870" w:type="dxa"/>
            <w:tcBorders>
              <w:left w:val="nil"/>
            </w:tcBorders>
            <w:vAlign w:val="center"/>
          </w:tcPr>
          <w:p w:rsidR="003819CC" w:rsidRPr="00F5570E" w:rsidRDefault="003819CC" w:rsidP="003819CC">
            <w:pPr>
              <w:rPr>
                <w:sz w:val="13"/>
                <w:szCs w:val="13"/>
                <w:lang w:val="ro-RO"/>
              </w:rPr>
            </w:pPr>
            <w:r w:rsidRPr="00F5570E">
              <w:rPr>
                <w:sz w:val="13"/>
                <w:szCs w:val="13"/>
                <w:lang w:val="ro-RO"/>
              </w:rPr>
              <w:t>Psihologie - informaţii</w:t>
            </w:r>
          </w:p>
        </w:tc>
        <w:tc>
          <w:tcPr>
            <w:tcW w:w="1122" w:type="dxa"/>
            <w:vMerge/>
            <w:vAlign w:val="center"/>
          </w:tcPr>
          <w:p w:rsidR="003819CC" w:rsidRPr="00F5570E" w:rsidRDefault="003819CC" w:rsidP="003819CC">
            <w:pPr>
              <w:rPr>
                <w:sz w:val="13"/>
                <w:szCs w:val="13"/>
                <w:lang w:val="ro-RO"/>
              </w:rPr>
            </w:pPr>
          </w:p>
        </w:tc>
        <w:tc>
          <w:tcPr>
            <w:tcW w:w="4439" w:type="dxa"/>
            <w:vMerge/>
            <w:vAlign w:val="center"/>
          </w:tcPr>
          <w:p w:rsidR="003819CC" w:rsidRPr="00F5570E" w:rsidRDefault="003819CC" w:rsidP="003819CC">
            <w:pPr>
              <w:rPr>
                <w:sz w:val="13"/>
                <w:szCs w:val="13"/>
                <w:lang w:val="ro-RO"/>
              </w:rPr>
            </w:pPr>
          </w:p>
        </w:tc>
        <w:tc>
          <w:tcPr>
            <w:tcW w:w="610"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bl>
    <w:p w:rsidR="00686F54" w:rsidRPr="00F5570E" w:rsidRDefault="00686F54"/>
    <w:p w:rsidR="005914A5" w:rsidRPr="00F5570E" w:rsidRDefault="005914A5">
      <w:pPr>
        <w:rPr>
          <w:sz w:val="12"/>
          <w:szCs w:val="12"/>
        </w:rPr>
      </w:pPr>
    </w:p>
    <w:p w:rsidR="00686F54" w:rsidRPr="00F5570E" w:rsidRDefault="00686F54">
      <w:pPr>
        <w:rPr>
          <w:sz w:val="2"/>
          <w:szCs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122"/>
        <w:gridCol w:w="1309"/>
        <w:gridCol w:w="1531"/>
        <w:gridCol w:w="2057"/>
        <w:gridCol w:w="1461"/>
        <w:gridCol w:w="4114"/>
        <w:gridCol w:w="748"/>
        <w:gridCol w:w="1372"/>
      </w:tblGrid>
      <w:tr w:rsidR="00F5570E" w:rsidRPr="00F5570E" w:rsidTr="00E45E2F">
        <w:trPr>
          <w:cantSplit/>
          <w:trHeight w:val="122"/>
          <w:jc w:val="center"/>
        </w:trPr>
        <w:tc>
          <w:tcPr>
            <w:tcW w:w="1195" w:type="dxa"/>
            <w:vMerge w:val="restart"/>
            <w:tcBorders>
              <w:left w:val="thinThickSmallGap" w:sz="24" w:space="0" w:color="auto"/>
            </w:tcBorders>
            <w:vAlign w:val="center"/>
          </w:tcPr>
          <w:p w:rsidR="003819CC" w:rsidRPr="00F5570E" w:rsidRDefault="003819CC" w:rsidP="003819CC">
            <w:pPr>
              <w:jc w:val="center"/>
              <w:rPr>
                <w:b/>
                <w:bCs/>
                <w:sz w:val="14"/>
                <w:szCs w:val="14"/>
                <w:lang w:val="ro-RO"/>
              </w:rPr>
            </w:pPr>
            <w:r w:rsidRPr="00F5570E">
              <w:rPr>
                <w:b/>
                <w:bCs/>
                <w:sz w:val="14"/>
                <w:szCs w:val="14"/>
                <w:lang w:val="ro-RO"/>
              </w:rPr>
              <w:t>Învăţământ liceal</w:t>
            </w:r>
          </w:p>
        </w:tc>
        <w:tc>
          <w:tcPr>
            <w:tcW w:w="1122" w:type="dxa"/>
            <w:vMerge w:val="restart"/>
            <w:tcBorders>
              <w:right w:val="thinThickSmallGap" w:sz="24" w:space="0" w:color="auto"/>
            </w:tcBorders>
            <w:vAlign w:val="center"/>
          </w:tcPr>
          <w:p w:rsidR="003819CC" w:rsidRPr="00F5570E" w:rsidRDefault="003819CC" w:rsidP="003819CC">
            <w:pPr>
              <w:tabs>
                <w:tab w:val="left" w:pos="331"/>
              </w:tabs>
              <w:ind w:left="84"/>
              <w:rPr>
                <w:b/>
                <w:bCs/>
                <w:sz w:val="14"/>
                <w:szCs w:val="14"/>
                <w:lang w:val="ro-RO"/>
              </w:rPr>
            </w:pPr>
            <w:r w:rsidRPr="00F5570E">
              <w:rPr>
                <w:b/>
                <w:bCs/>
                <w:sz w:val="14"/>
                <w:szCs w:val="14"/>
                <w:lang w:val="ro-RO"/>
              </w:rPr>
              <w:t>Cultură civică – Studii sociale</w:t>
            </w:r>
          </w:p>
        </w:tc>
        <w:tc>
          <w:tcPr>
            <w:tcW w:w="1309" w:type="dxa"/>
            <w:vMerge w:val="restart"/>
            <w:tcBorders>
              <w:left w:val="nil"/>
            </w:tcBorders>
            <w:vAlign w:val="center"/>
          </w:tcPr>
          <w:p w:rsidR="003819CC" w:rsidRPr="00F5570E" w:rsidRDefault="003819CC" w:rsidP="003819CC">
            <w:pPr>
              <w:jc w:val="center"/>
              <w:rPr>
                <w:sz w:val="13"/>
                <w:szCs w:val="13"/>
                <w:lang w:val="ro-RO"/>
              </w:rPr>
            </w:pPr>
            <w:r w:rsidRPr="00F5570E">
              <w:rPr>
                <w:sz w:val="13"/>
                <w:szCs w:val="13"/>
                <w:lang w:val="ro-RO"/>
              </w:rPr>
              <w:t xml:space="preserve">ŞTIINŢE UMANISTE     </w:t>
            </w:r>
          </w:p>
        </w:tc>
        <w:tc>
          <w:tcPr>
            <w:tcW w:w="1531" w:type="dxa"/>
            <w:tcBorders>
              <w:left w:val="nil"/>
            </w:tcBorders>
            <w:vAlign w:val="center"/>
          </w:tcPr>
          <w:p w:rsidR="003819CC" w:rsidRPr="00F5570E" w:rsidRDefault="003819CC" w:rsidP="003819CC">
            <w:pPr>
              <w:jc w:val="center"/>
              <w:rPr>
                <w:sz w:val="13"/>
                <w:szCs w:val="13"/>
                <w:lang w:val="ro-RO"/>
              </w:rPr>
            </w:pPr>
            <w:r w:rsidRPr="00F5570E">
              <w:rPr>
                <w:sz w:val="13"/>
                <w:szCs w:val="13"/>
                <w:lang w:val="ro-RO"/>
              </w:rPr>
              <w:t>ISTORIE</w:t>
            </w:r>
          </w:p>
        </w:tc>
        <w:tc>
          <w:tcPr>
            <w:tcW w:w="2057" w:type="dxa"/>
            <w:tcBorders>
              <w:left w:val="nil"/>
            </w:tcBorders>
            <w:vAlign w:val="center"/>
          </w:tcPr>
          <w:p w:rsidR="003819CC" w:rsidRPr="00F5570E" w:rsidRDefault="003819CC" w:rsidP="003819CC">
            <w:pPr>
              <w:rPr>
                <w:sz w:val="13"/>
                <w:szCs w:val="13"/>
                <w:lang w:val="ro-RO"/>
              </w:rPr>
            </w:pPr>
            <w:r w:rsidRPr="00F5570E">
              <w:rPr>
                <w:sz w:val="13"/>
                <w:szCs w:val="13"/>
                <w:lang w:val="ro-RO"/>
              </w:rPr>
              <w:t>Istorie</w:t>
            </w:r>
          </w:p>
        </w:tc>
        <w:tc>
          <w:tcPr>
            <w:tcW w:w="1461" w:type="dxa"/>
            <w:vMerge w:val="restart"/>
            <w:vAlign w:val="center"/>
          </w:tcPr>
          <w:p w:rsidR="003819CC" w:rsidRPr="00F5570E" w:rsidRDefault="003819CC" w:rsidP="003819CC">
            <w:pPr>
              <w:jc w:val="center"/>
              <w:rPr>
                <w:sz w:val="13"/>
                <w:szCs w:val="13"/>
                <w:lang w:val="ro-RO"/>
              </w:rPr>
            </w:pPr>
            <w:r w:rsidRPr="00F5570E">
              <w:rPr>
                <w:sz w:val="13"/>
                <w:szCs w:val="13"/>
                <w:lang w:val="ro-RO"/>
              </w:rPr>
              <w:t>RELAŢII INTERNAŢIONALE ŞI STUDII  EUROPENE</w:t>
            </w:r>
          </w:p>
        </w:tc>
        <w:tc>
          <w:tcPr>
            <w:tcW w:w="4114" w:type="dxa"/>
            <w:vMerge w:val="restart"/>
            <w:vAlign w:val="center"/>
          </w:tcPr>
          <w:p w:rsidR="003819CC" w:rsidRPr="00F5570E" w:rsidRDefault="003819CC" w:rsidP="00B059BE">
            <w:pPr>
              <w:numPr>
                <w:ilvl w:val="0"/>
                <w:numId w:val="96"/>
              </w:numPr>
              <w:tabs>
                <w:tab w:val="left" w:pos="294"/>
              </w:tabs>
              <w:autoSpaceDE w:val="0"/>
              <w:autoSpaceDN w:val="0"/>
              <w:adjustRightInd w:val="0"/>
              <w:ind w:left="34" w:firstLine="0"/>
              <w:rPr>
                <w:sz w:val="14"/>
                <w:szCs w:val="14"/>
              </w:rPr>
            </w:pPr>
            <w:r w:rsidRPr="00F5570E">
              <w:rPr>
                <w:sz w:val="14"/>
                <w:szCs w:val="14"/>
                <w:lang w:val="ro-RO"/>
              </w:rPr>
              <w:t>Dezvoltare</w:t>
            </w:r>
            <w:r w:rsidRPr="00F5570E">
              <w:rPr>
                <w:sz w:val="14"/>
                <w:szCs w:val="14"/>
              </w:rPr>
              <w:t xml:space="preserve"> regională şi comunicare instituţională în UE</w:t>
            </w:r>
          </w:p>
          <w:p w:rsidR="003819CC" w:rsidRPr="00F5570E" w:rsidRDefault="003819CC" w:rsidP="00B059BE">
            <w:pPr>
              <w:numPr>
                <w:ilvl w:val="0"/>
                <w:numId w:val="96"/>
              </w:numPr>
              <w:tabs>
                <w:tab w:val="left" w:pos="294"/>
              </w:tabs>
              <w:autoSpaceDE w:val="0"/>
              <w:autoSpaceDN w:val="0"/>
              <w:adjustRightInd w:val="0"/>
              <w:ind w:left="34" w:firstLine="0"/>
              <w:rPr>
                <w:sz w:val="14"/>
                <w:szCs w:val="14"/>
              </w:rPr>
            </w:pPr>
            <w:r w:rsidRPr="00F5570E">
              <w:rPr>
                <w:sz w:val="14"/>
                <w:szCs w:val="14"/>
                <w:lang w:val="ro-RO"/>
              </w:rPr>
              <w:t>Evaluarea</w:t>
            </w:r>
            <w:r w:rsidRPr="00F5570E">
              <w:rPr>
                <w:sz w:val="14"/>
                <w:szCs w:val="14"/>
              </w:rPr>
              <w:t xml:space="preserve"> politicilor şi a programelor publice europene</w:t>
            </w:r>
          </w:p>
          <w:p w:rsidR="00B059BE" w:rsidRPr="00F5570E" w:rsidRDefault="00B059BE" w:rsidP="00B059BE">
            <w:pPr>
              <w:numPr>
                <w:ilvl w:val="0"/>
                <w:numId w:val="96"/>
              </w:numPr>
              <w:tabs>
                <w:tab w:val="left" w:pos="294"/>
              </w:tabs>
              <w:autoSpaceDE w:val="0"/>
              <w:autoSpaceDN w:val="0"/>
              <w:adjustRightInd w:val="0"/>
              <w:ind w:left="34" w:firstLine="0"/>
              <w:rPr>
                <w:sz w:val="14"/>
                <w:szCs w:val="14"/>
              </w:rPr>
            </w:pPr>
            <w:r w:rsidRPr="00F5570E">
              <w:rPr>
                <w:sz w:val="14"/>
              </w:rPr>
              <w:t>Istorie contemporană şi relații internaţionale</w:t>
            </w:r>
          </w:p>
          <w:p w:rsidR="003819CC" w:rsidRPr="00F5570E" w:rsidRDefault="003819CC" w:rsidP="00B059BE">
            <w:pPr>
              <w:numPr>
                <w:ilvl w:val="0"/>
                <w:numId w:val="96"/>
              </w:numPr>
              <w:tabs>
                <w:tab w:val="left" w:pos="294"/>
              </w:tabs>
              <w:autoSpaceDE w:val="0"/>
              <w:autoSpaceDN w:val="0"/>
              <w:adjustRightInd w:val="0"/>
              <w:ind w:left="34" w:firstLine="0"/>
              <w:rPr>
                <w:sz w:val="14"/>
                <w:szCs w:val="14"/>
              </w:rPr>
            </w:pPr>
            <w:r w:rsidRPr="00F5570E">
              <w:rPr>
                <w:sz w:val="14"/>
                <w:szCs w:val="14"/>
                <w:lang w:val="ro-RO"/>
              </w:rPr>
              <w:t>Securitate</w:t>
            </w:r>
            <w:r w:rsidRPr="00F5570E">
              <w:rPr>
                <w:sz w:val="14"/>
                <w:szCs w:val="14"/>
              </w:rPr>
              <w:t xml:space="preserve"> europeană</w:t>
            </w:r>
          </w:p>
          <w:p w:rsidR="003819CC" w:rsidRPr="00F5570E" w:rsidRDefault="003819CC" w:rsidP="00B059BE">
            <w:pPr>
              <w:numPr>
                <w:ilvl w:val="0"/>
                <w:numId w:val="96"/>
              </w:numPr>
              <w:tabs>
                <w:tab w:val="left" w:pos="294"/>
              </w:tabs>
              <w:autoSpaceDE w:val="0"/>
              <w:autoSpaceDN w:val="0"/>
              <w:adjustRightInd w:val="0"/>
              <w:ind w:left="34" w:firstLine="0"/>
              <w:rPr>
                <w:sz w:val="14"/>
                <w:szCs w:val="14"/>
              </w:rPr>
            </w:pPr>
            <w:r w:rsidRPr="00F5570E">
              <w:rPr>
                <w:sz w:val="14"/>
                <w:szCs w:val="14"/>
                <w:lang w:val="ro-RO"/>
              </w:rPr>
              <w:t>Studii culturale europene</w:t>
            </w:r>
            <w:r w:rsidRPr="00F5570E">
              <w:rPr>
                <w:sz w:val="14"/>
                <w:szCs w:val="14"/>
              </w:rPr>
              <w:t xml:space="preserve"> </w:t>
            </w:r>
          </w:p>
          <w:p w:rsidR="003819CC" w:rsidRPr="00F5570E" w:rsidRDefault="003819CC" w:rsidP="00B059BE">
            <w:pPr>
              <w:numPr>
                <w:ilvl w:val="0"/>
                <w:numId w:val="96"/>
              </w:numPr>
              <w:tabs>
                <w:tab w:val="left" w:pos="294"/>
              </w:tabs>
              <w:autoSpaceDE w:val="0"/>
              <w:autoSpaceDN w:val="0"/>
              <w:adjustRightInd w:val="0"/>
              <w:ind w:left="34" w:firstLine="0"/>
              <w:rPr>
                <w:sz w:val="14"/>
                <w:szCs w:val="14"/>
              </w:rPr>
            </w:pPr>
            <w:r w:rsidRPr="00F5570E">
              <w:rPr>
                <w:sz w:val="14"/>
                <w:szCs w:val="14"/>
              </w:rPr>
              <w:t xml:space="preserve">Studii </w:t>
            </w:r>
            <w:r w:rsidRPr="00F5570E">
              <w:rPr>
                <w:sz w:val="14"/>
                <w:szCs w:val="14"/>
                <w:lang w:val="ro-RO"/>
              </w:rPr>
              <w:t>europene</w:t>
            </w:r>
          </w:p>
          <w:p w:rsidR="003819CC" w:rsidRPr="00F5570E" w:rsidRDefault="003819CC" w:rsidP="00B059BE">
            <w:pPr>
              <w:numPr>
                <w:ilvl w:val="0"/>
                <w:numId w:val="96"/>
              </w:numPr>
              <w:tabs>
                <w:tab w:val="left" w:pos="294"/>
              </w:tabs>
              <w:autoSpaceDE w:val="0"/>
              <w:autoSpaceDN w:val="0"/>
              <w:adjustRightInd w:val="0"/>
              <w:ind w:left="34" w:firstLine="0"/>
              <w:rPr>
                <w:sz w:val="14"/>
                <w:szCs w:val="14"/>
                <w:lang w:val="ro-RO"/>
              </w:rPr>
            </w:pPr>
            <w:r w:rsidRPr="00F5570E">
              <w:rPr>
                <w:sz w:val="14"/>
                <w:szCs w:val="14"/>
                <w:lang w:val="ro-RO"/>
              </w:rPr>
              <w:t>Relaţii internaţionale</w:t>
            </w:r>
          </w:p>
          <w:p w:rsidR="003819CC" w:rsidRPr="00F5570E" w:rsidRDefault="003819CC" w:rsidP="00B059BE">
            <w:pPr>
              <w:numPr>
                <w:ilvl w:val="0"/>
                <w:numId w:val="96"/>
              </w:numPr>
              <w:tabs>
                <w:tab w:val="left" w:pos="294"/>
              </w:tabs>
              <w:autoSpaceDE w:val="0"/>
              <w:autoSpaceDN w:val="0"/>
              <w:adjustRightInd w:val="0"/>
              <w:ind w:left="34" w:firstLine="0"/>
              <w:rPr>
                <w:sz w:val="14"/>
                <w:szCs w:val="14"/>
                <w:lang w:val="ro-RO"/>
              </w:rPr>
            </w:pPr>
            <w:r w:rsidRPr="00F5570E">
              <w:rPr>
                <w:sz w:val="14"/>
                <w:szCs w:val="14"/>
                <w:lang w:val="ro-RO"/>
              </w:rPr>
              <w:t>Tehnici diplomatice</w:t>
            </w:r>
          </w:p>
        </w:tc>
        <w:tc>
          <w:tcPr>
            <w:tcW w:w="748" w:type="dxa"/>
            <w:vMerge w:val="restart"/>
            <w:tcBorders>
              <w:right w:val="thinThickSmallGap" w:sz="24" w:space="0" w:color="auto"/>
            </w:tcBorders>
            <w:vAlign w:val="center"/>
          </w:tcPr>
          <w:p w:rsidR="003819CC" w:rsidRPr="00F5570E" w:rsidRDefault="003819CC" w:rsidP="003819CC">
            <w:pPr>
              <w:jc w:val="center"/>
              <w:rPr>
                <w:sz w:val="16"/>
                <w:szCs w:val="16"/>
                <w:lang w:val="ro-RO"/>
              </w:rPr>
            </w:pPr>
            <w:r w:rsidRPr="00F5570E">
              <w:rPr>
                <w:sz w:val="16"/>
                <w:szCs w:val="16"/>
                <w:lang w:val="ro-RO"/>
              </w:rPr>
              <w:t>x</w:t>
            </w:r>
          </w:p>
        </w:tc>
        <w:tc>
          <w:tcPr>
            <w:tcW w:w="1372" w:type="dxa"/>
            <w:vMerge w:val="restart"/>
            <w:tcBorders>
              <w:left w:val="thinThickSmallGap" w:sz="24" w:space="0" w:color="auto"/>
              <w:right w:val="thinThickSmallGap" w:sz="24" w:space="0" w:color="auto"/>
            </w:tcBorders>
            <w:vAlign w:val="center"/>
          </w:tcPr>
          <w:p w:rsidR="003819CC" w:rsidRPr="00F5570E" w:rsidRDefault="003819CC" w:rsidP="003819CC">
            <w:pPr>
              <w:jc w:val="center"/>
              <w:rPr>
                <w:b/>
                <w:bCs/>
                <w:sz w:val="16"/>
                <w:szCs w:val="16"/>
                <w:lang w:val="ro-RO"/>
              </w:rPr>
            </w:pPr>
            <w:r w:rsidRPr="00F5570E">
              <w:rPr>
                <w:b/>
                <w:bCs/>
                <w:sz w:val="16"/>
                <w:szCs w:val="16"/>
                <w:lang w:val="ro-RO"/>
              </w:rPr>
              <w:t xml:space="preserve">CULTURĂ    </w:t>
            </w:r>
          </w:p>
          <w:p w:rsidR="003819CC" w:rsidRPr="00F5570E" w:rsidRDefault="003819CC" w:rsidP="003819CC">
            <w:pPr>
              <w:jc w:val="center"/>
              <w:rPr>
                <w:b/>
                <w:bCs/>
                <w:sz w:val="16"/>
                <w:szCs w:val="16"/>
                <w:lang w:val="ro-RO"/>
              </w:rPr>
            </w:pPr>
            <w:r w:rsidRPr="00F5570E">
              <w:rPr>
                <w:b/>
                <w:bCs/>
                <w:sz w:val="16"/>
                <w:szCs w:val="16"/>
                <w:lang w:val="ro-RO"/>
              </w:rPr>
              <w:t>CIVICĂ</w:t>
            </w:r>
          </w:p>
          <w:p w:rsidR="003819CC" w:rsidRPr="00F5570E" w:rsidRDefault="003819CC" w:rsidP="003819CC">
            <w:pPr>
              <w:jc w:val="center"/>
              <w:rPr>
                <w:sz w:val="16"/>
                <w:szCs w:val="16"/>
                <w:lang w:val="ro-RO"/>
              </w:rPr>
            </w:pPr>
            <w:r w:rsidRPr="00F5570E">
              <w:rPr>
                <w:sz w:val="16"/>
                <w:szCs w:val="16"/>
                <w:lang w:val="ro-RO"/>
              </w:rPr>
              <w:t>(</w:t>
            </w:r>
            <w:r w:rsidRPr="00F5570E">
              <w:rPr>
                <w:sz w:val="12"/>
                <w:szCs w:val="12"/>
                <w:lang w:val="ro-RO"/>
              </w:rPr>
              <w:t>programa pentru concurs aprobată prin ordinul ministrului educaţiei,  cercetării,  tineretului  şi sportului nr. 5620 / 2010</w:t>
            </w:r>
            <w:r w:rsidRPr="00F5570E">
              <w:rPr>
                <w:sz w:val="16"/>
                <w:szCs w:val="16"/>
                <w:lang w:val="ro-RO"/>
              </w:rPr>
              <w:t>)</w:t>
            </w:r>
          </w:p>
          <w:p w:rsidR="003819CC" w:rsidRPr="00F5570E" w:rsidRDefault="003819CC" w:rsidP="003819CC">
            <w:pPr>
              <w:jc w:val="center"/>
              <w:rPr>
                <w:sz w:val="16"/>
                <w:szCs w:val="16"/>
                <w:lang w:val="ro-RO"/>
              </w:rPr>
            </w:pPr>
          </w:p>
          <w:p w:rsidR="003819CC" w:rsidRPr="00F5570E" w:rsidRDefault="003819CC" w:rsidP="003819CC">
            <w:pPr>
              <w:jc w:val="center"/>
              <w:rPr>
                <w:sz w:val="16"/>
                <w:szCs w:val="16"/>
                <w:lang w:val="ro-RO"/>
              </w:rPr>
            </w:pPr>
            <w:r w:rsidRPr="00F5570E">
              <w:rPr>
                <w:sz w:val="16"/>
                <w:szCs w:val="16"/>
                <w:lang w:val="ro-RO"/>
              </w:rPr>
              <w:t>/</w:t>
            </w:r>
          </w:p>
          <w:p w:rsidR="003819CC" w:rsidRPr="00F5570E" w:rsidRDefault="003819CC" w:rsidP="003819CC">
            <w:pPr>
              <w:jc w:val="center"/>
              <w:rPr>
                <w:sz w:val="16"/>
                <w:szCs w:val="16"/>
                <w:lang w:val="ro-RO"/>
              </w:rPr>
            </w:pPr>
          </w:p>
          <w:p w:rsidR="003819CC" w:rsidRPr="00F5570E" w:rsidRDefault="003819CC" w:rsidP="003819CC">
            <w:pPr>
              <w:jc w:val="center"/>
              <w:rPr>
                <w:b/>
                <w:bCs/>
                <w:sz w:val="14"/>
                <w:szCs w:val="14"/>
                <w:lang w:val="ro-RO"/>
              </w:rPr>
            </w:pPr>
            <w:r w:rsidRPr="00F5570E">
              <w:rPr>
                <w:b/>
                <w:bCs/>
                <w:sz w:val="14"/>
                <w:szCs w:val="14"/>
                <w:lang w:val="ro-RO"/>
              </w:rPr>
              <w:t xml:space="preserve">CULTURĂ    </w:t>
            </w:r>
          </w:p>
          <w:p w:rsidR="003819CC" w:rsidRPr="00F5570E" w:rsidRDefault="003819CC" w:rsidP="003819CC">
            <w:pPr>
              <w:jc w:val="center"/>
              <w:rPr>
                <w:b/>
                <w:bCs/>
                <w:sz w:val="14"/>
                <w:szCs w:val="14"/>
                <w:lang w:val="ro-RO"/>
              </w:rPr>
            </w:pPr>
            <w:r w:rsidRPr="00F5570E">
              <w:rPr>
                <w:b/>
                <w:bCs/>
                <w:sz w:val="14"/>
                <w:szCs w:val="14"/>
                <w:lang w:val="ro-RO"/>
              </w:rPr>
              <w:t>CIVICĂ</w:t>
            </w:r>
          </w:p>
          <w:p w:rsidR="003819CC" w:rsidRPr="00F5570E" w:rsidRDefault="003819CC" w:rsidP="003819CC">
            <w:pPr>
              <w:pStyle w:val="Heading1"/>
              <w:jc w:val="center"/>
              <w:rPr>
                <w:b/>
                <w:iCs/>
                <w:sz w:val="14"/>
                <w:szCs w:val="14"/>
              </w:rPr>
            </w:pPr>
            <w:r w:rsidRPr="00F5570E">
              <w:rPr>
                <w:b/>
                <w:iCs/>
                <w:sz w:val="14"/>
                <w:szCs w:val="14"/>
              </w:rPr>
              <w:t xml:space="preserve">(SPECIALITATE ŞI DIDACTICA SPECIALITĂŢII), ELEMENTE DE PEDAGOGIE ŞI PSIHOLOGIE </w:t>
            </w:r>
          </w:p>
          <w:p w:rsidR="003819CC" w:rsidRPr="00F5570E" w:rsidRDefault="003819CC" w:rsidP="003819CC">
            <w:pPr>
              <w:jc w:val="center"/>
              <w:rPr>
                <w:b/>
                <w:bCs/>
                <w:sz w:val="16"/>
                <w:szCs w:val="16"/>
                <w:lang w:val="ro-RO"/>
              </w:rPr>
            </w:pPr>
            <w:r w:rsidRPr="00F5570E">
              <w:rPr>
                <w:sz w:val="12"/>
                <w:szCs w:val="12"/>
                <w:lang w:val="ro-RO"/>
              </w:rPr>
              <w:t xml:space="preserve">(programele pentru examenul naţional de definitivare în învăţământ aprobate prin ordinul ministrului educaţiei şi cercetării ştiinţifice nr. 5558 / 2015)  </w:t>
            </w:r>
          </w:p>
        </w:tc>
      </w:tr>
      <w:tr w:rsidR="00F5570E" w:rsidRPr="00F5570E" w:rsidTr="00E45E2F">
        <w:trPr>
          <w:cantSplit/>
          <w:trHeight w:val="120"/>
          <w:jc w:val="center"/>
        </w:trPr>
        <w:tc>
          <w:tcPr>
            <w:tcW w:w="1195" w:type="dxa"/>
            <w:vMerge/>
            <w:tcBorders>
              <w:left w:val="thinThickSmallGap" w:sz="24" w:space="0" w:color="auto"/>
            </w:tcBorders>
            <w:vAlign w:val="center"/>
          </w:tcPr>
          <w:p w:rsidR="003819CC" w:rsidRPr="00F5570E" w:rsidRDefault="003819CC" w:rsidP="003819CC">
            <w:pPr>
              <w:jc w:val="center"/>
              <w:rPr>
                <w:b/>
                <w:bCs/>
                <w:sz w:val="14"/>
                <w:szCs w:val="14"/>
                <w:lang w:val="ro-RO"/>
              </w:rPr>
            </w:pPr>
          </w:p>
        </w:tc>
        <w:tc>
          <w:tcPr>
            <w:tcW w:w="1122" w:type="dxa"/>
            <w:vMerge/>
            <w:tcBorders>
              <w:right w:val="thinThickSmallGap" w:sz="24" w:space="0" w:color="auto"/>
            </w:tcBorders>
            <w:vAlign w:val="center"/>
          </w:tcPr>
          <w:p w:rsidR="003819CC" w:rsidRPr="00F5570E" w:rsidRDefault="003819CC" w:rsidP="003819CC">
            <w:pPr>
              <w:tabs>
                <w:tab w:val="left" w:pos="331"/>
              </w:tabs>
              <w:ind w:left="84"/>
              <w:rPr>
                <w:b/>
                <w:bCs/>
                <w:sz w:val="14"/>
                <w:szCs w:val="14"/>
                <w:lang w:val="ro-RO"/>
              </w:rPr>
            </w:pPr>
          </w:p>
        </w:tc>
        <w:tc>
          <w:tcPr>
            <w:tcW w:w="1309" w:type="dxa"/>
            <w:vMerge/>
            <w:tcBorders>
              <w:left w:val="nil"/>
            </w:tcBorders>
            <w:vAlign w:val="center"/>
          </w:tcPr>
          <w:p w:rsidR="003819CC" w:rsidRPr="00F5570E" w:rsidRDefault="003819CC" w:rsidP="003819CC">
            <w:pPr>
              <w:jc w:val="center"/>
              <w:rPr>
                <w:sz w:val="13"/>
                <w:szCs w:val="13"/>
                <w:lang w:val="ro-RO"/>
              </w:rPr>
            </w:pPr>
          </w:p>
        </w:tc>
        <w:tc>
          <w:tcPr>
            <w:tcW w:w="1531" w:type="dxa"/>
            <w:tcBorders>
              <w:left w:val="nil"/>
            </w:tcBorders>
            <w:vAlign w:val="center"/>
          </w:tcPr>
          <w:p w:rsidR="003819CC" w:rsidRPr="00F5570E" w:rsidRDefault="003819CC" w:rsidP="003819CC">
            <w:pPr>
              <w:jc w:val="center"/>
              <w:rPr>
                <w:sz w:val="13"/>
                <w:szCs w:val="13"/>
                <w:lang w:val="ro-RO"/>
              </w:rPr>
            </w:pPr>
            <w:r w:rsidRPr="00F5570E">
              <w:rPr>
                <w:sz w:val="13"/>
                <w:szCs w:val="13"/>
                <w:lang w:val="ro-RO"/>
              </w:rPr>
              <w:t>FILOSOFIE</w:t>
            </w:r>
          </w:p>
        </w:tc>
        <w:tc>
          <w:tcPr>
            <w:tcW w:w="2057" w:type="dxa"/>
            <w:tcBorders>
              <w:left w:val="nil"/>
            </w:tcBorders>
            <w:vAlign w:val="center"/>
          </w:tcPr>
          <w:p w:rsidR="003819CC" w:rsidRPr="00F5570E" w:rsidRDefault="003819CC" w:rsidP="003819CC">
            <w:pPr>
              <w:rPr>
                <w:sz w:val="13"/>
                <w:szCs w:val="13"/>
                <w:lang w:val="ro-RO"/>
              </w:rPr>
            </w:pPr>
            <w:r w:rsidRPr="00F5570E">
              <w:rPr>
                <w:sz w:val="13"/>
                <w:szCs w:val="13"/>
                <w:lang w:val="ro-RO"/>
              </w:rPr>
              <w:t>Filosofie</w:t>
            </w:r>
          </w:p>
        </w:tc>
        <w:tc>
          <w:tcPr>
            <w:tcW w:w="1461" w:type="dxa"/>
            <w:vMerge/>
            <w:vAlign w:val="center"/>
          </w:tcPr>
          <w:p w:rsidR="003819CC" w:rsidRPr="00F5570E" w:rsidRDefault="003819CC" w:rsidP="003819CC">
            <w:pPr>
              <w:rPr>
                <w:sz w:val="13"/>
                <w:szCs w:val="13"/>
                <w:lang w:val="ro-RO"/>
              </w:rPr>
            </w:pPr>
          </w:p>
        </w:tc>
        <w:tc>
          <w:tcPr>
            <w:tcW w:w="4114" w:type="dxa"/>
            <w:vMerge/>
            <w:vAlign w:val="center"/>
          </w:tcPr>
          <w:p w:rsidR="003819CC" w:rsidRPr="00F5570E" w:rsidRDefault="003819CC" w:rsidP="003819CC">
            <w:pPr>
              <w:rPr>
                <w:sz w:val="13"/>
                <w:szCs w:val="13"/>
                <w:lang w:val="ro-RO"/>
              </w:rPr>
            </w:pPr>
          </w:p>
        </w:tc>
        <w:tc>
          <w:tcPr>
            <w:tcW w:w="748"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E45E2F">
        <w:trPr>
          <w:cantSplit/>
          <w:trHeight w:val="120"/>
          <w:jc w:val="center"/>
        </w:trPr>
        <w:tc>
          <w:tcPr>
            <w:tcW w:w="1195" w:type="dxa"/>
            <w:vMerge/>
            <w:tcBorders>
              <w:left w:val="thinThickSmallGap" w:sz="24" w:space="0" w:color="auto"/>
            </w:tcBorders>
            <w:vAlign w:val="center"/>
          </w:tcPr>
          <w:p w:rsidR="003819CC" w:rsidRPr="00F5570E" w:rsidRDefault="003819CC" w:rsidP="003819CC">
            <w:pPr>
              <w:jc w:val="center"/>
              <w:rPr>
                <w:b/>
                <w:bCs/>
                <w:sz w:val="14"/>
                <w:szCs w:val="14"/>
                <w:lang w:val="ro-RO"/>
              </w:rPr>
            </w:pPr>
          </w:p>
        </w:tc>
        <w:tc>
          <w:tcPr>
            <w:tcW w:w="1122" w:type="dxa"/>
            <w:vMerge/>
            <w:tcBorders>
              <w:right w:val="thinThickSmallGap" w:sz="24" w:space="0" w:color="auto"/>
            </w:tcBorders>
            <w:vAlign w:val="center"/>
          </w:tcPr>
          <w:p w:rsidR="003819CC" w:rsidRPr="00F5570E" w:rsidRDefault="003819CC" w:rsidP="003819CC">
            <w:pPr>
              <w:tabs>
                <w:tab w:val="left" w:pos="331"/>
              </w:tabs>
              <w:ind w:left="84"/>
              <w:rPr>
                <w:b/>
                <w:bCs/>
                <w:sz w:val="14"/>
                <w:szCs w:val="14"/>
                <w:lang w:val="ro-RO"/>
              </w:rPr>
            </w:pPr>
          </w:p>
        </w:tc>
        <w:tc>
          <w:tcPr>
            <w:tcW w:w="1309" w:type="dxa"/>
            <w:vMerge/>
            <w:tcBorders>
              <w:left w:val="nil"/>
            </w:tcBorders>
            <w:vAlign w:val="center"/>
          </w:tcPr>
          <w:p w:rsidR="003819CC" w:rsidRPr="00F5570E" w:rsidRDefault="003819CC" w:rsidP="003819CC">
            <w:pPr>
              <w:jc w:val="center"/>
              <w:rPr>
                <w:sz w:val="13"/>
                <w:szCs w:val="13"/>
                <w:lang w:val="ro-RO"/>
              </w:rPr>
            </w:pPr>
          </w:p>
        </w:tc>
        <w:tc>
          <w:tcPr>
            <w:tcW w:w="1531" w:type="dxa"/>
            <w:vMerge w:val="restart"/>
            <w:tcBorders>
              <w:left w:val="nil"/>
            </w:tcBorders>
            <w:vAlign w:val="center"/>
          </w:tcPr>
          <w:p w:rsidR="003819CC" w:rsidRPr="00F5570E" w:rsidRDefault="003819CC" w:rsidP="003819CC">
            <w:pPr>
              <w:jc w:val="center"/>
              <w:rPr>
                <w:sz w:val="13"/>
                <w:szCs w:val="13"/>
                <w:lang w:val="ro-RO"/>
              </w:rPr>
            </w:pPr>
            <w:r w:rsidRPr="00F5570E">
              <w:rPr>
                <w:sz w:val="13"/>
                <w:szCs w:val="13"/>
                <w:lang w:val="ro-RO"/>
              </w:rPr>
              <w:t>STUDII CULTURALE</w:t>
            </w:r>
          </w:p>
        </w:tc>
        <w:tc>
          <w:tcPr>
            <w:tcW w:w="2057" w:type="dxa"/>
            <w:tcBorders>
              <w:left w:val="nil"/>
            </w:tcBorders>
            <w:vAlign w:val="center"/>
          </w:tcPr>
          <w:p w:rsidR="003819CC" w:rsidRPr="00F5570E" w:rsidRDefault="003819CC" w:rsidP="003819CC">
            <w:pPr>
              <w:rPr>
                <w:sz w:val="13"/>
                <w:szCs w:val="13"/>
                <w:lang w:val="ro-RO"/>
              </w:rPr>
            </w:pPr>
            <w:r w:rsidRPr="00F5570E">
              <w:rPr>
                <w:sz w:val="13"/>
                <w:szCs w:val="13"/>
                <w:lang w:val="ro-RO"/>
              </w:rPr>
              <w:t>Etnologie</w:t>
            </w:r>
          </w:p>
        </w:tc>
        <w:tc>
          <w:tcPr>
            <w:tcW w:w="1461" w:type="dxa"/>
            <w:vMerge/>
            <w:vAlign w:val="center"/>
          </w:tcPr>
          <w:p w:rsidR="003819CC" w:rsidRPr="00F5570E" w:rsidRDefault="003819CC" w:rsidP="003819CC">
            <w:pPr>
              <w:rPr>
                <w:sz w:val="13"/>
                <w:szCs w:val="13"/>
                <w:lang w:val="ro-RO"/>
              </w:rPr>
            </w:pPr>
          </w:p>
        </w:tc>
        <w:tc>
          <w:tcPr>
            <w:tcW w:w="4114" w:type="dxa"/>
            <w:vMerge/>
            <w:vAlign w:val="center"/>
          </w:tcPr>
          <w:p w:rsidR="003819CC" w:rsidRPr="00F5570E" w:rsidRDefault="003819CC" w:rsidP="003819CC">
            <w:pPr>
              <w:rPr>
                <w:sz w:val="13"/>
                <w:szCs w:val="13"/>
                <w:lang w:val="ro-RO"/>
              </w:rPr>
            </w:pPr>
          </w:p>
        </w:tc>
        <w:tc>
          <w:tcPr>
            <w:tcW w:w="748"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E45E2F">
        <w:trPr>
          <w:cantSplit/>
          <w:trHeight w:val="40"/>
          <w:jc w:val="center"/>
        </w:trPr>
        <w:tc>
          <w:tcPr>
            <w:tcW w:w="1195" w:type="dxa"/>
            <w:vMerge/>
            <w:tcBorders>
              <w:left w:val="thinThickSmallGap" w:sz="24" w:space="0" w:color="auto"/>
            </w:tcBorders>
            <w:vAlign w:val="center"/>
          </w:tcPr>
          <w:p w:rsidR="003819CC" w:rsidRPr="00F5570E" w:rsidRDefault="003819CC" w:rsidP="003819CC">
            <w:pPr>
              <w:jc w:val="center"/>
              <w:rPr>
                <w:b/>
                <w:bCs/>
                <w:sz w:val="14"/>
                <w:szCs w:val="14"/>
                <w:lang w:val="ro-RO"/>
              </w:rPr>
            </w:pPr>
          </w:p>
        </w:tc>
        <w:tc>
          <w:tcPr>
            <w:tcW w:w="1122" w:type="dxa"/>
            <w:vMerge/>
            <w:tcBorders>
              <w:right w:val="thinThickSmallGap" w:sz="24" w:space="0" w:color="auto"/>
            </w:tcBorders>
            <w:vAlign w:val="center"/>
          </w:tcPr>
          <w:p w:rsidR="003819CC" w:rsidRPr="00F5570E" w:rsidRDefault="003819CC" w:rsidP="003819CC">
            <w:pPr>
              <w:tabs>
                <w:tab w:val="left" w:pos="331"/>
              </w:tabs>
              <w:ind w:left="84"/>
              <w:rPr>
                <w:b/>
                <w:bCs/>
                <w:sz w:val="14"/>
                <w:szCs w:val="14"/>
                <w:lang w:val="ro-RO"/>
              </w:rPr>
            </w:pPr>
          </w:p>
        </w:tc>
        <w:tc>
          <w:tcPr>
            <w:tcW w:w="1309" w:type="dxa"/>
            <w:vMerge/>
            <w:tcBorders>
              <w:left w:val="nil"/>
            </w:tcBorders>
            <w:vAlign w:val="center"/>
          </w:tcPr>
          <w:p w:rsidR="003819CC" w:rsidRPr="00F5570E" w:rsidRDefault="003819CC" w:rsidP="003819CC">
            <w:pPr>
              <w:jc w:val="center"/>
              <w:rPr>
                <w:sz w:val="13"/>
                <w:szCs w:val="13"/>
                <w:lang w:val="ro-RO"/>
              </w:rPr>
            </w:pPr>
          </w:p>
        </w:tc>
        <w:tc>
          <w:tcPr>
            <w:tcW w:w="1531" w:type="dxa"/>
            <w:vMerge/>
            <w:tcBorders>
              <w:left w:val="nil"/>
            </w:tcBorders>
            <w:vAlign w:val="center"/>
          </w:tcPr>
          <w:p w:rsidR="003819CC" w:rsidRPr="00F5570E" w:rsidRDefault="003819CC" w:rsidP="003819CC">
            <w:pPr>
              <w:jc w:val="center"/>
              <w:rPr>
                <w:sz w:val="13"/>
                <w:szCs w:val="13"/>
                <w:lang w:val="ro-RO"/>
              </w:rPr>
            </w:pPr>
          </w:p>
        </w:tc>
        <w:tc>
          <w:tcPr>
            <w:tcW w:w="2057" w:type="dxa"/>
            <w:tcBorders>
              <w:left w:val="nil"/>
            </w:tcBorders>
            <w:vAlign w:val="center"/>
          </w:tcPr>
          <w:p w:rsidR="003819CC" w:rsidRPr="00F5570E" w:rsidRDefault="003819CC" w:rsidP="003819CC">
            <w:pPr>
              <w:rPr>
                <w:sz w:val="13"/>
                <w:szCs w:val="13"/>
                <w:lang w:val="ro-RO"/>
              </w:rPr>
            </w:pPr>
            <w:r w:rsidRPr="00F5570E">
              <w:rPr>
                <w:sz w:val="13"/>
                <w:szCs w:val="13"/>
                <w:lang w:val="ro-RO"/>
              </w:rPr>
              <w:t>Studii europene</w:t>
            </w:r>
          </w:p>
        </w:tc>
        <w:tc>
          <w:tcPr>
            <w:tcW w:w="1461" w:type="dxa"/>
            <w:vMerge/>
            <w:vAlign w:val="center"/>
          </w:tcPr>
          <w:p w:rsidR="003819CC" w:rsidRPr="00F5570E" w:rsidRDefault="003819CC" w:rsidP="003819CC">
            <w:pPr>
              <w:rPr>
                <w:sz w:val="13"/>
                <w:szCs w:val="13"/>
                <w:lang w:val="ro-RO"/>
              </w:rPr>
            </w:pPr>
          </w:p>
        </w:tc>
        <w:tc>
          <w:tcPr>
            <w:tcW w:w="4114" w:type="dxa"/>
            <w:vMerge/>
            <w:vAlign w:val="center"/>
          </w:tcPr>
          <w:p w:rsidR="003819CC" w:rsidRPr="00F5570E" w:rsidRDefault="003819CC" w:rsidP="003819CC">
            <w:pPr>
              <w:rPr>
                <w:sz w:val="13"/>
                <w:szCs w:val="13"/>
                <w:lang w:val="ro-RO"/>
              </w:rPr>
            </w:pPr>
          </w:p>
        </w:tc>
        <w:tc>
          <w:tcPr>
            <w:tcW w:w="748"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E45E2F">
        <w:trPr>
          <w:cantSplit/>
          <w:trHeight w:val="70"/>
          <w:jc w:val="center"/>
        </w:trPr>
        <w:tc>
          <w:tcPr>
            <w:tcW w:w="1195" w:type="dxa"/>
            <w:vMerge/>
            <w:tcBorders>
              <w:left w:val="thinThickSmallGap" w:sz="24" w:space="0" w:color="auto"/>
            </w:tcBorders>
            <w:vAlign w:val="center"/>
          </w:tcPr>
          <w:p w:rsidR="003819CC" w:rsidRPr="00F5570E" w:rsidRDefault="003819CC" w:rsidP="003819CC">
            <w:pPr>
              <w:jc w:val="center"/>
              <w:rPr>
                <w:b/>
                <w:bCs/>
                <w:sz w:val="14"/>
                <w:szCs w:val="14"/>
                <w:lang w:val="ro-RO"/>
              </w:rPr>
            </w:pPr>
          </w:p>
        </w:tc>
        <w:tc>
          <w:tcPr>
            <w:tcW w:w="1122" w:type="dxa"/>
            <w:vMerge/>
            <w:tcBorders>
              <w:right w:val="thinThickSmallGap" w:sz="24" w:space="0" w:color="auto"/>
            </w:tcBorders>
            <w:vAlign w:val="center"/>
          </w:tcPr>
          <w:p w:rsidR="003819CC" w:rsidRPr="00F5570E" w:rsidRDefault="003819CC" w:rsidP="003819CC">
            <w:pPr>
              <w:tabs>
                <w:tab w:val="left" w:pos="331"/>
              </w:tabs>
              <w:ind w:left="84"/>
              <w:rPr>
                <w:b/>
                <w:bCs/>
                <w:sz w:val="14"/>
                <w:szCs w:val="14"/>
                <w:lang w:val="ro-RO"/>
              </w:rPr>
            </w:pPr>
          </w:p>
        </w:tc>
        <w:tc>
          <w:tcPr>
            <w:tcW w:w="1309" w:type="dxa"/>
            <w:vMerge w:val="restart"/>
            <w:tcBorders>
              <w:left w:val="nil"/>
            </w:tcBorders>
            <w:vAlign w:val="center"/>
          </w:tcPr>
          <w:p w:rsidR="003819CC" w:rsidRPr="00F5570E" w:rsidRDefault="003819CC" w:rsidP="003819CC">
            <w:pPr>
              <w:jc w:val="center"/>
              <w:rPr>
                <w:sz w:val="13"/>
                <w:szCs w:val="13"/>
                <w:lang w:val="ro-RO"/>
              </w:rPr>
            </w:pPr>
            <w:r w:rsidRPr="00F5570E">
              <w:rPr>
                <w:sz w:val="13"/>
                <w:szCs w:val="13"/>
                <w:lang w:val="ro-RO"/>
              </w:rPr>
              <w:t>ŞTIINŢE JURIDICE</w:t>
            </w:r>
          </w:p>
        </w:tc>
        <w:tc>
          <w:tcPr>
            <w:tcW w:w="1531" w:type="dxa"/>
            <w:vMerge w:val="restart"/>
            <w:tcBorders>
              <w:left w:val="nil"/>
            </w:tcBorders>
            <w:vAlign w:val="center"/>
          </w:tcPr>
          <w:p w:rsidR="003819CC" w:rsidRPr="00F5570E" w:rsidRDefault="003819CC" w:rsidP="003819CC">
            <w:pPr>
              <w:jc w:val="center"/>
              <w:rPr>
                <w:sz w:val="13"/>
                <w:szCs w:val="13"/>
                <w:lang w:val="ro-RO"/>
              </w:rPr>
            </w:pPr>
            <w:r w:rsidRPr="00F5570E">
              <w:rPr>
                <w:sz w:val="13"/>
                <w:szCs w:val="13"/>
                <w:lang w:val="ro-RO"/>
              </w:rPr>
              <w:t>DREPT</w:t>
            </w:r>
          </w:p>
        </w:tc>
        <w:tc>
          <w:tcPr>
            <w:tcW w:w="2057" w:type="dxa"/>
            <w:tcBorders>
              <w:left w:val="nil"/>
            </w:tcBorders>
            <w:vAlign w:val="center"/>
          </w:tcPr>
          <w:p w:rsidR="003819CC" w:rsidRPr="00F5570E" w:rsidRDefault="003819CC" w:rsidP="003819CC">
            <w:pPr>
              <w:rPr>
                <w:sz w:val="13"/>
                <w:szCs w:val="13"/>
                <w:lang w:val="ro-RO"/>
              </w:rPr>
            </w:pPr>
            <w:r w:rsidRPr="00F5570E">
              <w:rPr>
                <w:sz w:val="13"/>
                <w:szCs w:val="13"/>
                <w:lang w:val="ro-RO"/>
              </w:rPr>
              <w:t>Drept</w:t>
            </w:r>
          </w:p>
        </w:tc>
        <w:tc>
          <w:tcPr>
            <w:tcW w:w="1461" w:type="dxa"/>
            <w:vMerge/>
            <w:vAlign w:val="center"/>
          </w:tcPr>
          <w:p w:rsidR="003819CC" w:rsidRPr="00F5570E" w:rsidRDefault="003819CC" w:rsidP="003819CC">
            <w:pPr>
              <w:rPr>
                <w:sz w:val="13"/>
                <w:szCs w:val="13"/>
                <w:lang w:val="ro-RO"/>
              </w:rPr>
            </w:pPr>
          </w:p>
        </w:tc>
        <w:tc>
          <w:tcPr>
            <w:tcW w:w="4114" w:type="dxa"/>
            <w:vMerge/>
            <w:vAlign w:val="center"/>
          </w:tcPr>
          <w:p w:rsidR="003819CC" w:rsidRPr="00F5570E" w:rsidRDefault="003819CC" w:rsidP="003819CC">
            <w:pPr>
              <w:rPr>
                <w:sz w:val="13"/>
                <w:szCs w:val="13"/>
                <w:lang w:val="ro-RO"/>
              </w:rPr>
            </w:pPr>
          </w:p>
        </w:tc>
        <w:tc>
          <w:tcPr>
            <w:tcW w:w="748"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E45E2F">
        <w:trPr>
          <w:cantSplit/>
          <w:trHeight w:val="70"/>
          <w:jc w:val="center"/>
        </w:trPr>
        <w:tc>
          <w:tcPr>
            <w:tcW w:w="1195" w:type="dxa"/>
            <w:vMerge/>
            <w:tcBorders>
              <w:left w:val="thinThickSmallGap" w:sz="24" w:space="0" w:color="auto"/>
            </w:tcBorders>
            <w:vAlign w:val="center"/>
          </w:tcPr>
          <w:p w:rsidR="003819CC" w:rsidRPr="00F5570E" w:rsidRDefault="003819CC" w:rsidP="003819CC">
            <w:pPr>
              <w:jc w:val="center"/>
              <w:rPr>
                <w:b/>
                <w:bCs/>
                <w:sz w:val="14"/>
                <w:szCs w:val="14"/>
                <w:lang w:val="ro-RO"/>
              </w:rPr>
            </w:pPr>
          </w:p>
        </w:tc>
        <w:tc>
          <w:tcPr>
            <w:tcW w:w="1122" w:type="dxa"/>
            <w:vMerge/>
            <w:tcBorders>
              <w:right w:val="thinThickSmallGap" w:sz="24" w:space="0" w:color="auto"/>
            </w:tcBorders>
            <w:vAlign w:val="center"/>
          </w:tcPr>
          <w:p w:rsidR="003819CC" w:rsidRPr="00F5570E" w:rsidRDefault="003819CC" w:rsidP="003819CC">
            <w:pPr>
              <w:tabs>
                <w:tab w:val="left" w:pos="331"/>
              </w:tabs>
              <w:ind w:left="84"/>
              <w:rPr>
                <w:b/>
                <w:bCs/>
                <w:sz w:val="14"/>
                <w:szCs w:val="14"/>
                <w:lang w:val="ro-RO"/>
              </w:rPr>
            </w:pPr>
          </w:p>
        </w:tc>
        <w:tc>
          <w:tcPr>
            <w:tcW w:w="1309" w:type="dxa"/>
            <w:vMerge/>
            <w:tcBorders>
              <w:left w:val="nil"/>
            </w:tcBorders>
            <w:vAlign w:val="center"/>
          </w:tcPr>
          <w:p w:rsidR="003819CC" w:rsidRPr="00F5570E" w:rsidRDefault="003819CC" w:rsidP="003819CC">
            <w:pPr>
              <w:jc w:val="center"/>
              <w:rPr>
                <w:sz w:val="13"/>
                <w:szCs w:val="13"/>
                <w:lang w:val="ro-RO"/>
              </w:rPr>
            </w:pPr>
          </w:p>
        </w:tc>
        <w:tc>
          <w:tcPr>
            <w:tcW w:w="1531" w:type="dxa"/>
            <w:vMerge/>
            <w:tcBorders>
              <w:left w:val="nil"/>
            </w:tcBorders>
            <w:vAlign w:val="center"/>
          </w:tcPr>
          <w:p w:rsidR="003819CC" w:rsidRPr="00F5570E" w:rsidRDefault="003819CC" w:rsidP="003819CC">
            <w:pPr>
              <w:jc w:val="center"/>
              <w:rPr>
                <w:sz w:val="13"/>
                <w:szCs w:val="13"/>
                <w:lang w:val="ro-RO"/>
              </w:rPr>
            </w:pPr>
          </w:p>
        </w:tc>
        <w:tc>
          <w:tcPr>
            <w:tcW w:w="2057" w:type="dxa"/>
            <w:tcBorders>
              <w:left w:val="nil"/>
            </w:tcBorders>
            <w:vAlign w:val="center"/>
          </w:tcPr>
          <w:p w:rsidR="003819CC" w:rsidRPr="00F5570E" w:rsidRDefault="003819CC" w:rsidP="003819CC">
            <w:pPr>
              <w:rPr>
                <w:sz w:val="13"/>
                <w:szCs w:val="13"/>
                <w:lang w:val="ro-RO"/>
              </w:rPr>
            </w:pPr>
            <w:r w:rsidRPr="00F5570E">
              <w:rPr>
                <w:sz w:val="13"/>
                <w:szCs w:val="13"/>
                <w:lang w:val="ro-RO"/>
              </w:rPr>
              <w:t>Drept comunitar</w:t>
            </w:r>
          </w:p>
        </w:tc>
        <w:tc>
          <w:tcPr>
            <w:tcW w:w="1461" w:type="dxa"/>
            <w:vMerge/>
            <w:vAlign w:val="center"/>
          </w:tcPr>
          <w:p w:rsidR="003819CC" w:rsidRPr="00F5570E" w:rsidRDefault="003819CC" w:rsidP="003819CC">
            <w:pPr>
              <w:rPr>
                <w:sz w:val="13"/>
                <w:szCs w:val="13"/>
                <w:lang w:val="ro-RO"/>
              </w:rPr>
            </w:pPr>
          </w:p>
        </w:tc>
        <w:tc>
          <w:tcPr>
            <w:tcW w:w="4114" w:type="dxa"/>
            <w:vMerge/>
            <w:vAlign w:val="center"/>
          </w:tcPr>
          <w:p w:rsidR="003819CC" w:rsidRPr="00F5570E" w:rsidRDefault="003819CC" w:rsidP="003819CC">
            <w:pPr>
              <w:rPr>
                <w:sz w:val="13"/>
                <w:szCs w:val="13"/>
                <w:lang w:val="ro-RO"/>
              </w:rPr>
            </w:pPr>
          </w:p>
        </w:tc>
        <w:tc>
          <w:tcPr>
            <w:tcW w:w="748"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E45E2F">
        <w:trPr>
          <w:cantSplit/>
          <w:trHeight w:val="70"/>
          <w:jc w:val="center"/>
        </w:trPr>
        <w:tc>
          <w:tcPr>
            <w:tcW w:w="1195" w:type="dxa"/>
            <w:vMerge/>
            <w:tcBorders>
              <w:left w:val="thinThickSmallGap" w:sz="24" w:space="0" w:color="auto"/>
            </w:tcBorders>
            <w:vAlign w:val="center"/>
          </w:tcPr>
          <w:p w:rsidR="003819CC" w:rsidRPr="00F5570E" w:rsidRDefault="003819CC" w:rsidP="003819CC">
            <w:pPr>
              <w:jc w:val="center"/>
              <w:rPr>
                <w:b/>
                <w:bCs/>
                <w:sz w:val="14"/>
                <w:szCs w:val="14"/>
                <w:lang w:val="ro-RO"/>
              </w:rPr>
            </w:pPr>
          </w:p>
        </w:tc>
        <w:tc>
          <w:tcPr>
            <w:tcW w:w="1122" w:type="dxa"/>
            <w:vMerge/>
            <w:tcBorders>
              <w:right w:val="thinThickSmallGap" w:sz="24" w:space="0" w:color="auto"/>
            </w:tcBorders>
            <w:vAlign w:val="center"/>
          </w:tcPr>
          <w:p w:rsidR="003819CC" w:rsidRPr="00F5570E" w:rsidRDefault="003819CC" w:rsidP="003819CC">
            <w:pPr>
              <w:tabs>
                <w:tab w:val="left" w:pos="331"/>
              </w:tabs>
              <w:ind w:left="84"/>
              <w:rPr>
                <w:b/>
                <w:bCs/>
                <w:sz w:val="14"/>
                <w:szCs w:val="14"/>
                <w:lang w:val="ro-RO"/>
              </w:rPr>
            </w:pPr>
          </w:p>
        </w:tc>
        <w:tc>
          <w:tcPr>
            <w:tcW w:w="1309" w:type="dxa"/>
            <w:vMerge/>
            <w:tcBorders>
              <w:left w:val="nil"/>
            </w:tcBorders>
            <w:vAlign w:val="center"/>
          </w:tcPr>
          <w:p w:rsidR="003819CC" w:rsidRPr="00F5570E" w:rsidRDefault="003819CC" w:rsidP="003819CC">
            <w:pPr>
              <w:jc w:val="center"/>
              <w:rPr>
                <w:sz w:val="13"/>
                <w:szCs w:val="13"/>
                <w:lang w:val="ro-RO"/>
              </w:rPr>
            </w:pPr>
          </w:p>
        </w:tc>
        <w:tc>
          <w:tcPr>
            <w:tcW w:w="1531" w:type="dxa"/>
            <w:vMerge/>
            <w:tcBorders>
              <w:left w:val="nil"/>
            </w:tcBorders>
            <w:vAlign w:val="center"/>
          </w:tcPr>
          <w:p w:rsidR="003819CC" w:rsidRPr="00F5570E" w:rsidRDefault="003819CC" w:rsidP="003819CC">
            <w:pPr>
              <w:jc w:val="center"/>
              <w:rPr>
                <w:sz w:val="13"/>
                <w:szCs w:val="13"/>
                <w:lang w:val="ro-RO"/>
              </w:rPr>
            </w:pPr>
          </w:p>
        </w:tc>
        <w:tc>
          <w:tcPr>
            <w:tcW w:w="2057" w:type="dxa"/>
            <w:tcBorders>
              <w:left w:val="nil"/>
            </w:tcBorders>
            <w:vAlign w:val="center"/>
          </w:tcPr>
          <w:p w:rsidR="003819CC" w:rsidRPr="00F5570E" w:rsidRDefault="003819CC" w:rsidP="003819CC">
            <w:pPr>
              <w:rPr>
                <w:sz w:val="13"/>
                <w:szCs w:val="13"/>
                <w:lang w:val="ro-RO"/>
              </w:rPr>
            </w:pPr>
            <w:r w:rsidRPr="00F5570E">
              <w:rPr>
                <w:sz w:val="13"/>
                <w:szCs w:val="13"/>
                <w:lang w:val="ro-RO"/>
              </w:rPr>
              <w:t>Ordine şi siguranţă publică</w:t>
            </w:r>
          </w:p>
        </w:tc>
        <w:tc>
          <w:tcPr>
            <w:tcW w:w="1461" w:type="dxa"/>
            <w:vMerge/>
            <w:vAlign w:val="center"/>
          </w:tcPr>
          <w:p w:rsidR="003819CC" w:rsidRPr="00F5570E" w:rsidRDefault="003819CC" w:rsidP="003819CC">
            <w:pPr>
              <w:rPr>
                <w:sz w:val="13"/>
                <w:szCs w:val="13"/>
                <w:lang w:val="ro-RO"/>
              </w:rPr>
            </w:pPr>
          </w:p>
        </w:tc>
        <w:tc>
          <w:tcPr>
            <w:tcW w:w="4114" w:type="dxa"/>
            <w:vMerge/>
            <w:vAlign w:val="center"/>
          </w:tcPr>
          <w:p w:rsidR="003819CC" w:rsidRPr="00F5570E" w:rsidRDefault="003819CC" w:rsidP="003819CC">
            <w:pPr>
              <w:rPr>
                <w:sz w:val="13"/>
                <w:szCs w:val="13"/>
                <w:lang w:val="ro-RO"/>
              </w:rPr>
            </w:pPr>
          </w:p>
        </w:tc>
        <w:tc>
          <w:tcPr>
            <w:tcW w:w="748"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3144A4">
        <w:trPr>
          <w:cantSplit/>
          <w:trHeight w:val="64"/>
          <w:jc w:val="center"/>
        </w:trPr>
        <w:tc>
          <w:tcPr>
            <w:tcW w:w="1195" w:type="dxa"/>
            <w:vMerge/>
            <w:tcBorders>
              <w:left w:val="thinThickSmallGap" w:sz="24" w:space="0" w:color="auto"/>
            </w:tcBorders>
            <w:vAlign w:val="center"/>
          </w:tcPr>
          <w:p w:rsidR="003819CC" w:rsidRPr="00F5570E" w:rsidRDefault="003819CC" w:rsidP="003819CC">
            <w:pPr>
              <w:jc w:val="center"/>
              <w:rPr>
                <w:b/>
                <w:bCs/>
                <w:sz w:val="14"/>
                <w:szCs w:val="14"/>
                <w:lang w:val="ro-RO"/>
              </w:rPr>
            </w:pPr>
          </w:p>
        </w:tc>
        <w:tc>
          <w:tcPr>
            <w:tcW w:w="1122" w:type="dxa"/>
            <w:vMerge/>
            <w:tcBorders>
              <w:right w:val="thinThickSmallGap" w:sz="24" w:space="0" w:color="auto"/>
            </w:tcBorders>
            <w:vAlign w:val="center"/>
          </w:tcPr>
          <w:p w:rsidR="003819CC" w:rsidRPr="00F5570E" w:rsidRDefault="003819CC" w:rsidP="003819CC">
            <w:pPr>
              <w:tabs>
                <w:tab w:val="left" w:pos="331"/>
              </w:tabs>
              <w:ind w:left="84"/>
              <w:rPr>
                <w:b/>
                <w:bCs/>
                <w:sz w:val="14"/>
                <w:szCs w:val="14"/>
                <w:lang w:val="ro-RO"/>
              </w:rPr>
            </w:pPr>
          </w:p>
        </w:tc>
        <w:tc>
          <w:tcPr>
            <w:tcW w:w="1309" w:type="dxa"/>
            <w:vMerge w:val="restart"/>
            <w:tcBorders>
              <w:left w:val="nil"/>
            </w:tcBorders>
            <w:vAlign w:val="center"/>
          </w:tcPr>
          <w:p w:rsidR="003819CC" w:rsidRPr="00F5570E" w:rsidRDefault="003819CC" w:rsidP="003819CC">
            <w:pPr>
              <w:jc w:val="center"/>
              <w:rPr>
                <w:sz w:val="13"/>
                <w:szCs w:val="13"/>
                <w:lang w:val="ro-RO"/>
              </w:rPr>
            </w:pPr>
            <w:r w:rsidRPr="00F5570E">
              <w:rPr>
                <w:sz w:val="13"/>
                <w:szCs w:val="13"/>
                <w:lang w:val="ro-RO"/>
              </w:rPr>
              <w:t xml:space="preserve">ŞTIINŢE SOCIALE ŞI POLITICE           </w:t>
            </w:r>
          </w:p>
        </w:tc>
        <w:tc>
          <w:tcPr>
            <w:tcW w:w="1531" w:type="dxa"/>
            <w:vMerge w:val="restart"/>
            <w:tcBorders>
              <w:left w:val="nil"/>
            </w:tcBorders>
            <w:vAlign w:val="center"/>
          </w:tcPr>
          <w:p w:rsidR="003819CC" w:rsidRPr="00F5570E" w:rsidRDefault="003819CC" w:rsidP="003819CC">
            <w:pPr>
              <w:jc w:val="center"/>
              <w:rPr>
                <w:sz w:val="13"/>
                <w:szCs w:val="13"/>
                <w:lang w:val="ro-RO"/>
              </w:rPr>
            </w:pPr>
            <w:r w:rsidRPr="00F5570E">
              <w:rPr>
                <w:sz w:val="13"/>
                <w:szCs w:val="13"/>
                <w:lang w:val="ro-RO"/>
              </w:rPr>
              <w:t>SOCIOLOGIE</w:t>
            </w:r>
          </w:p>
        </w:tc>
        <w:tc>
          <w:tcPr>
            <w:tcW w:w="2057" w:type="dxa"/>
            <w:tcBorders>
              <w:left w:val="nil"/>
            </w:tcBorders>
            <w:vAlign w:val="center"/>
          </w:tcPr>
          <w:p w:rsidR="003819CC" w:rsidRPr="00F5570E" w:rsidRDefault="003819CC" w:rsidP="003819CC">
            <w:pPr>
              <w:rPr>
                <w:sz w:val="13"/>
                <w:szCs w:val="13"/>
                <w:lang w:val="ro-RO"/>
              </w:rPr>
            </w:pPr>
            <w:r w:rsidRPr="00F5570E">
              <w:rPr>
                <w:sz w:val="13"/>
                <w:szCs w:val="13"/>
                <w:lang w:val="ro-RO"/>
              </w:rPr>
              <w:t>Sociologie</w:t>
            </w:r>
          </w:p>
        </w:tc>
        <w:tc>
          <w:tcPr>
            <w:tcW w:w="1461" w:type="dxa"/>
            <w:vMerge/>
            <w:vAlign w:val="center"/>
          </w:tcPr>
          <w:p w:rsidR="003819CC" w:rsidRPr="00F5570E" w:rsidRDefault="003819CC" w:rsidP="003819CC">
            <w:pPr>
              <w:rPr>
                <w:sz w:val="13"/>
                <w:szCs w:val="13"/>
                <w:lang w:val="ro-RO"/>
              </w:rPr>
            </w:pPr>
          </w:p>
        </w:tc>
        <w:tc>
          <w:tcPr>
            <w:tcW w:w="4114" w:type="dxa"/>
            <w:vMerge/>
            <w:vAlign w:val="center"/>
          </w:tcPr>
          <w:p w:rsidR="003819CC" w:rsidRPr="00F5570E" w:rsidRDefault="003819CC" w:rsidP="003819CC">
            <w:pPr>
              <w:rPr>
                <w:sz w:val="13"/>
                <w:szCs w:val="13"/>
                <w:lang w:val="ro-RO"/>
              </w:rPr>
            </w:pPr>
          </w:p>
        </w:tc>
        <w:tc>
          <w:tcPr>
            <w:tcW w:w="748"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E45E2F">
        <w:trPr>
          <w:cantSplit/>
          <w:trHeight w:val="70"/>
          <w:jc w:val="center"/>
        </w:trPr>
        <w:tc>
          <w:tcPr>
            <w:tcW w:w="1195" w:type="dxa"/>
            <w:vMerge/>
            <w:tcBorders>
              <w:left w:val="thinThickSmallGap" w:sz="24" w:space="0" w:color="auto"/>
            </w:tcBorders>
            <w:vAlign w:val="center"/>
          </w:tcPr>
          <w:p w:rsidR="003819CC" w:rsidRPr="00F5570E" w:rsidRDefault="003819CC" w:rsidP="003819CC">
            <w:pPr>
              <w:jc w:val="center"/>
              <w:rPr>
                <w:b/>
                <w:bCs/>
                <w:sz w:val="14"/>
                <w:szCs w:val="14"/>
                <w:lang w:val="ro-RO"/>
              </w:rPr>
            </w:pPr>
          </w:p>
        </w:tc>
        <w:tc>
          <w:tcPr>
            <w:tcW w:w="1122" w:type="dxa"/>
            <w:vMerge/>
            <w:tcBorders>
              <w:right w:val="thinThickSmallGap" w:sz="24" w:space="0" w:color="auto"/>
            </w:tcBorders>
            <w:vAlign w:val="center"/>
          </w:tcPr>
          <w:p w:rsidR="003819CC" w:rsidRPr="00F5570E" w:rsidRDefault="003819CC" w:rsidP="003819CC">
            <w:pPr>
              <w:tabs>
                <w:tab w:val="left" w:pos="331"/>
              </w:tabs>
              <w:ind w:left="84"/>
              <w:rPr>
                <w:b/>
                <w:bCs/>
                <w:sz w:val="14"/>
                <w:szCs w:val="14"/>
                <w:lang w:val="ro-RO"/>
              </w:rPr>
            </w:pPr>
          </w:p>
        </w:tc>
        <w:tc>
          <w:tcPr>
            <w:tcW w:w="1309" w:type="dxa"/>
            <w:vMerge/>
            <w:tcBorders>
              <w:left w:val="nil"/>
            </w:tcBorders>
            <w:vAlign w:val="center"/>
          </w:tcPr>
          <w:p w:rsidR="003819CC" w:rsidRPr="00F5570E" w:rsidRDefault="003819CC" w:rsidP="003819CC">
            <w:pPr>
              <w:jc w:val="center"/>
              <w:rPr>
                <w:sz w:val="13"/>
                <w:szCs w:val="13"/>
                <w:lang w:val="ro-RO"/>
              </w:rPr>
            </w:pPr>
          </w:p>
        </w:tc>
        <w:tc>
          <w:tcPr>
            <w:tcW w:w="1531" w:type="dxa"/>
            <w:vMerge/>
            <w:tcBorders>
              <w:left w:val="nil"/>
            </w:tcBorders>
            <w:vAlign w:val="center"/>
          </w:tcPr>
          <w:p w:rsidR="003819CC" w:rsidRPr="00F5570E" w:rsidRDefault="003819CC" w:rsidP="003819CC">
            <w:pPr>
              <w:jc w:val="center"/>
              <w:rPr>
                <w:sz w:val="13"/>
                <w:szCs w:val="13"/>
                <w:lang w:val="ro-RO"/>
              </w:rPr>
            </w:pPr>
          </w:p>
        </w:tc>
        <w:tc>
          <w:tcPr>
            <w:tcW w:w="2057" w:type="dxa"/>
            <w:tcBorders>
              <w:left w:val="nil"/>
            </w:tcBorders>
            <w:vAlign w:val="center"/>
          </w:tcPr>
          <w:p w:rsidR="003819CC" w:rsidRPr="00F5570E" w:rsidRDefault="003819CC" w:rsidP="003819CC">
            <w:pPr>
              <w:rPr>
                <w:sz w:val="13"/>
                <w:szCs w:val="13"/>
                <w:lang w:val="ro-RO"/>
              </w:rPr>
            </w:pPr>
            <w:r w:rsidRPr="00F5570E">
              <w:rPr>
                <w:sz w:val="13"/>
                <w:szCs w:val="13"/>
                <w:lang w:val="ro-RO"/>
              </w:rPr>
              <w:t>Antropologie</w:t>
            </w:r>
          </w:p>
        </w:tc>
        <w:tc>
          <w:tcPr>
            <w:tcW w:w="1461" w:type="dxa"/>
            <w:vMerge/>
            <w:vAlign w:val="center"/>
          </w:tcPr>
          <w:p w:rsidR="003819CC" w:rsidRPr="00F5570E" w:rsidRDefault="003819CC" w:rsidP="003819CC">
            <w:pPr>
              <w:rPr>
                <w:sz w:val="13"/>
                <w:szCs w:val="13"/>
                <w:lang w:val="ro-RO"/>
              </w:rPr>
            </w:pPr>
          </w:p>
        </w:tc>
        <w:tc>
          <w:tcPr>
            <w:tcW w:w="4114" w:type="dxa"/>
            <w:vMerge/>
            <w:vAlign w:val="center"/>
          </w:tcPr>
          <w:p w:rsidR="003819CC" w:rsidRPr="00F5570E" w:rsidRDefault="003819CC" w:rsidP="003819CC">
            <w:pPr>
              <w:rPr>
                <w:sz w:val="13"/>
                <w:szCs w:val="13"/>
                <w:lang w:val="ro-RO"/>
              </w:rPr>
            </w:pPr>
          </w:p>
        </w:tc>
        <w:tc>
          <w:tcPr>
            <w:tcW w:w="748"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E45E2F">
        <w:trPr>
          <w:cantSplit/>
          <w:trHeight w:val="70"/>
          <w:jc w:val="center"/>
        </w:trPr>
        <w:tc>
          <w:tcPr>
            <w:tcW w:w="1195" w:type="dxa"/>
            <w:vMerge/>
            <w:tcBorders>
              <w:left w:val="thinThickSmallGap" w:sz="24" w:space="0" w:color="auto"/>
            </w:tcBorders>
            <w:vAlign w:val="center"/>
          </w:tcPr>
          <w:p w:rsidR="003819CC" w:rsidRPr="00F5570E" w:rsidRDefault="003819CC" w:rsidP="003819CC">
            <w:pPr>
              <w:jc w:val="center"/>
              <w:rPr>
                <w:b/>
                <w:bCs/>
                <w:sz w:val="14"/>
                <w:szCs w:val="14"/>
                <w:lang w:val="ro-RO"/>
              </w:rPr>
            </w:pPr>
          </w:p>
        </w:tc>
        <w:tc>
          <w:tcPr>
            <w:tcW w:w="1122" w:type="dxa"/>
            <w:vMerge/>
            <w:tcBorders>
              <w:right w:val="thinThickSmallGap" w:sz="24" w:space="0" w:color="auto"/>
            </w:tcBorders>
            <w:vAlign w:val="center"/>
          </w:tcPr>
          <w:p w:rsidR="003819CC" w:rsidRPr="00F5570E" w:rsidRDefault="003819CC" w:rsidP="003819CC">
            <w:pPr>
              <w:tabs>
                <w:tab w:val="left" w:pos="331"/>
              </w:tabs>
              <w:ind w:left="84"/>
              <w:rPr>
                <w:b/>
                <w:bCs/>
                <w:sz w:val="14"/>
                <w:szCs w:val="14"/>
                <w:lang w:val="ro-RO"/>
              </w:rPr>
            </w:pPr>
          </w:p>
        </w:tc>
        <w:tc>
          <w:tcPr>
            <w:tcW w:w="1309" w:type="dxa"/>
            <w:vMerge/>
            <w:tcBorders>
              <w:left w:val="nil"/>
            </w:tcBorders>
            <w:vAlign w:val="center"/>
          </w:tcPr>
          <w:p w:rsidR="003819CC" w:rsidRPr="00F5570E" w:rsidRDefault="003819CC" w:rsidP="003819CC">
            <w:pPr>
              <w:jc w:val="center"/>
              <w:rPr>
                <w:sz w:val="13"/>
                <w:szCs w:val="13"/>
                <w:lang w:val="ro-RO"/>
              </w:rPr>
            </w:pPr>
          </w:p>
        </w:tc>
        <w:tc>
          <w:tcPr>
            <w:tcW w:w="1531" w:type="dxa"/>
            <w:vMerge/>
            <w:tcBorders>
              <w:left w:val="nil"/>
            </w:tcBorders>
            <w:vAlign w:val="center"/>
          </w:tcPr>
          <w:p w:rsidR="003819CC" w:rsidRPr="00F5570E" w:rsidRDefault="003819CC" w:rsidP="003819CC">
            <w:pPr>
              <w:jc w:val="center"/>
              <w:rPr>
                <w:sz w:val="13"/>
                <w:szCs w:val="13"/>
                <w:lang w:val="ro-RO"/>
              </w:rPr>
            </w:pPr>
          </w:p>
        </w:tc>
        <w:tc>
          <w:tcPr>
            <w:tcW w:w="2057" w:type="dxa"/>
            <w:tcBorders>
              <w:left w:val="nil"/>
            </w:tcBorders>
            <w:vAlign w:val="center"/>
          </w:tcPr>
          <w:p w:rsidR="003819CC" w:rsidRPr="00F5570E" w:rsidRDefault="003819CC" w:rsidP="003819CC">
            <w:pPr>
              <w:rPr>
                <w:sz w:val="13"/>
                <w:szCs w:val="13"/>
                <w:lang w:val="ro-RO"/>
              </w:rPr>
            </w:pPr>
            <w:r w:rsidRPr="00F5570E">
              <w:rPr>
                <w:sz w:val="14"/>
                <w:szCs w:val="14"/>
                <w:lang w:val="ro-RO"/>
              </w:rPr>
              <w:t>Resurse umane</w:t>
            </w:r>
          </w:p>
        </w:tc>
        <w:tc>
          <w:tcPr>
            <w:tcW w:w="1461" w:type="dxa"/>
            <w:vMerge/>
            <w:vAlign w:val="center"/>
          </w:tcPr>
          <w:p w:rsidR="003819CC" w:rsidRPr="00F5570E" w:rsidRDefault="003819CC" w:rsidP="003819CC">
            <w:pPr>
              <w:rPr>
                <w:sz w:val="13"/>
                <w:szCs w:val="13"/>
                <w:lang w:val="ro-RO"/>
              </w:rPr>
            </w:pPr>
          </w:p>
        </w:tc>
        <w:tc>
          <w:tcPr>
            <w:tcW w:w="4114" w:type="dxa"/>
            <w:vMerge/>
            <w:vAlign w:val="center"/>
          </w:tcPr>
          <w:p w:rsidR="003819CC" w:rsidRPr="00F5570E" w:rsidRDefault="003819CC" w:rsidP="003819CC">
            <w:pPr>
              <w:rPr>
                <w:sz w:val="13"/>
                <w:szCs w:val="13"/>
                <w:lang w:val="ro-RO"/>
              </w:rPr>
            </w:pPr>
          </w:p>
        </w:tc>
        <w:tc>
          <w:tcPr>
            <w:tcW w:w="748"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E45E2F">
        <w:trPr>
          <w:cantSplit/>
          <w:trHeight w:val="70"/>
          <w:jc w:val="center"/>
        </w:trPr>
        <w:tc>
          <w:tcPr>
            <w:tcW w:w="1195" w:type="dxa"/>
            <w:vMerge/>
            <w:tcBorders>
              <w:left w:val="thinThickSmallGap" w:sz="24" w:space="0" w:color="auto"/>
            </w:tcBorders>
            <w:vAlign w:val="center"/>
          </w:tcPr>
          <w:p w:rsidR="003819CC" w:rsidRPr="00F5570E" w:rsidRDefault="003819CC" w:rsidP="003819CC">
            <w:pPr>
              <w:jc w:val="center"/>
              <w:rPr>
                <w:b/>
                <w:bCs/>
                <w:sz w:val="14"/>
                <w:szCs w:val="14"/>
                <w:lang w:val="ro-RO"/>
              </w:rPr>
            </w:pPr>
          </w:p>
        </w:tc>
        <w:tc>
          <w:tcPr>
            <w:tcW w:w="1122" w:type="dxa"/>
            <w:vMerge/>
            <w:tcBorders>
              <w:right w:val="thinThickSmallGap" w:sz="24" w:space="0" w:color="auto"/>
            </w:tcBorders>
            <w:vAlign w:val="center"/>
          </w:tcPr>
          <w:p w:rsidR="003819CC" w:rsidRPr="00F5570E" w:rsidRDefault="003819CC" w:rsidP="003819CC">
            <w:pPr>
              <w:tabs>
                <w:tab w:val="left" w:pos="331"/>
              </w:tabs>
              <w:ind w:left="84"/>
              <w:rPr>
                <w:b/>
                <w:bCs/>
                <w:sz w:val="14"/>
                <w:szCs w:val="14"/>
                <w:lang w:val="ro-RO"/>
              </w:rPr>
            </w:pPr>
          </w:p>
        </w:tc>
        <w:tc>
          <w:tcPr>
            <w:tcW w:w="1309" w:type="dxa"/>
            <w:vMerge/>
            <w:tcBorders>
              <w:left w:val="nil"/>
            </w:tcBorders>
            <w:vAlign w:val="center"/>
          </w:tcPr>
          <w:p w:rsidR="003819CC" w:rsidRPr="00F5570E" w:rsidRDefault="003819CC" w:rsidP="003819CC">
            <w:pPr>
              <w:jc w:val="center"/>
              <w:rPr>
                <w:sz w:val="13"/>
                <w:szCs w:val="13"/>
                <w:lang w:val="ro-RO"/>
              </w:rPr>
            </w:pPr>
          </w:p>
        </w:tc>
        <w:tc>
          <w:tcPr>
            <w:tcW w:w="1531" w:type="dxa"/>
            <w:vMerge w:val="restart"/>
            <w:tcBorders>
              <w:left w:val="nil"/>
            </w:tcBorders>
            <w:vAlign w:val="center"/>
          </w:tcPr>
          <w:p w:rsidR="003819CC" w:rsidRPr="00F5570E" w:rsidRDefault="003819CC" w:rsidP="003819CC">
            <w:pPr>
              <w:jc w:val="center"/>
              <w:rPr>
                <w:sz w:val="13"/>
                <w:szCs w:val="13"/>
                <w:lang w:val="ro-RO"/>
              </w:rPr>
            </w:pPr>
            <w:r w:rsidRPr="00F5570E">
              <w:rPr>
                <w:sz w:val="13"/>
                <w:szCs w:val="13"/>
                <w:lang w:val="ro-RO"/>
              </w:rPr>
              <w:t xml:space="preserve">ŞTIINŢE POLITICE     </w:t>
            </w:r>
          </w:p>
        </w:tc>
        <w:tc>
          <w:tcPr>
            <w:tcW w:w="2057" w:type="dxa"/>
            <w:tcBorders>
              <w:left w:val="nil"/>
            </w:tcBorders>
            <w:vAlign w:val="center"/>
          </w:tcPr>
          <w:p w:rsidR="003819CC" w:rsidRPr="00F5570E" w:rsidRDefault="003819CC" w:rsidP="003819CC">
            <w:pPr>
              <w:rPr>
                <w:sz w:val="13"/>
                <w:szCs w:val="13"/>
                <w:lang w:val="ro-RO"/>
              </w:rPr>
            </w:pPr>
            <w:r w:rsidRPr="00F5570E">
              <w:rPr>
                <w:sz w:val="13"/>
                <w:szCs w:val="13"/>
                <w:lang w:val="ro-RO"/>
              </w:rPr>
              <w:t>Ştiinţe politice</w:t>
            </w:r>
          </w:p>
        </w:tc>
        <w:tc>
          <w:tcPr>
            <w:tcW w:w="1461" w:type="dxa"/>
            <w:vMerge/>
            <w:vAlign w:val="center"/>
          </w:tcPr>
          <w:p w:rsidR="003819CC" w:rsidRPr="00F5570E" w:rsidRDefault="003819CC" w:rsidP="003819CC">
            <w:pPr>
              <w:rPr>
                <w:sz w:val="13"/>
                <w:szCs w:val="13"/>
                <w:lang w:val="ro-RO"/>
              </w:rPr>
            </w:pPr>
          </w:p>
        </w:tc>
        <w:tc>
          <w:tcPr>
            <w:tcW w:w="4114" w:type="dxa"/>
            <w:vMerge/>
            <w:vAlign w:val="center"/>
          </w:tcPr>
          <w:p w:rsidR="003819CC" w:rsidRPr="00F5570E" w:rsidRDefault="003819CC" w:rsidP="003819CC">
            <w:pPr>
              <w:rPr>
                <w:sz w:val="13"/>
                <w:szCs w:val="13"/>
                <w:lang w:val="ro-RO"/>
              </w:rPr>
            </w:pPr>
          </w:p>
        </w:tc>
        <w:tc>
          <w:tcPr>
            <w:tcW w:w="748"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E45E2F">
        <w:trPr>
          <w:cantSplit/>
          <w:trHeight w:val="70"/>
          <w:jc w:val="center"/>
        </w:trPr>
        <w:tc>
          <w:tcPr>
            <w:tcW w:w="1195" w:type="dxa"/>
            <w:vMerge/>
            <w:tcBorders>
              <w:left w:val="thinThickSmallGap" w:sz="24" w:space="0" w:color="auto"/>
            </w:tcBorders>
            <w:vAlign w:val="center"/>
          </w:tcPr>
          <w:p w:rsidR="003819CC" w:rsidRPr="00F5570E" w:rsidRDefault="003819CC" w:rsidP="003819CC">
            <w:pPr>
              <w:jc w:val="center"/>
              <w:rPr>
                <w:b/>
                <w:bCs/>
                <w:sz w:val="14"/>
                <w:szCs w:val="14"/>
                <w:lang w:val="ro-RO"/>
              </w:rPr>
            </w:pPr>
          </w:p>
        </w:tc>
        <w:tc>
          <w:tcPr>
            <w:tcW w:w="1122" w:type="dxa"/>
            <w:vMerge/>
            <w:tcBorders>
              <w:right w:val="thinThickSmallGap" w:sz="24" w:space="0" w:color="auto"/>
            </w:tcBorders>
            <w:vAlign w:val="center"/>
          </w:tcPr>
          <w:p w:rsidR="003819CC" w:rsidRPr="00F5570E" w:rsidRDefault="003819CC" w:rsidP="003819CC">
            <w:pPr>
              <w:tabs>
                <w:tab w:val="left" w:pos="331"/>
              </w:tabs>
              <w:ind w:left="84"/>
              <w:rPr>
                <w:b/>
                <w:bCs/>
                <w:sz w:val="14"/>
                <w:szCs w:val="14"/>
                <w:lang w:val="ro-RO"/>
              </w:rPr>
            </w:pPr>
          </w:p>
        </w:tc>
        <w:tc>
          <w:tcPr>
            <w:tcW w:w="1309" w:type="dxa"/>
            <w:vMerge/>
            <w:tcBorders>
              <w:left w:val="nil"/>
            </w:tcBorders>
            <w:vAlign w:val="center"/>
          </w:tcPr>
          <w:p w:rsidR="003819CC" w:rsidRPr="00F5570E" w:rsidRDefault="003819CC" w:rsidP="003819CC">
            <w:pPr>
              <w:jc w:val="center"/>
              <w:rPr>
                <w:sz w:val="13"/>
                <w:szCs w:val="13"/>
                <w:lang w:val="ro-RO"/>
              </w:rPr>
            </w:pPr>
          </w:p>
        </w:tc>
        <w:tc>
          <w:tcPr>
            <w:tcW w:w="1531" w:type="dxa"/>
            <w:vMerge/>
            <w:tcBorders>
              <w:left w:val="nil"/>
            </w:tcBorders>
            <w:vAlign w:val="center"/>
          </w:tcPr>
          <w:p w:rsidR="003819CC" w:rsidRPr="00F5570E" w:rsidRDefault="003819CC" w:rsidP="003819CC">
            <w:pPr>
              <w:jc w:val="center"/>
              <w:rPr>
                <w:sz w:val="13"/>
                <w:szCs w:val="13"/>
                <w:lang w:val="ro-RO"/>
              </w:rPr>
            </w:pPr>
          </w:p>
        </w:tc>
        <w:tc>
          <w:tcPr>
            <w:tcW w:w="2057" w:type="dxa"/>
            <w:tcBorders>
              <w:left w:val="nil"/>
            </w:tcBorders>
            <w:vAlign w:val="center"/>
          </w:tcPr>
          <w:p w:rsidR="003819CC" w:rsidRPr="00F5570E" w:rsidRDefault="003819CC" w:rsidP="003819CC">
            <w:pPr>
              <w:rPr>
                <w:sz w:val="13"/>
                <w:szCs w:val="13"/>
                <w:lang w:val="ro-RO"/>
              </w:rPr>
            </w:pPr>
            <w:r w:rsidRPr="00F5570E">
              <w:rPr>
                <w:sz w:val="13"/>
                <w:szCs w:val="13"/>
                <w:lang w:val="ro-RO"/>
              </w:rPr>
              <w:t>Studii de securitate</w:t>
            </w:r>
          </w:p>
        </w:tc>
        <w:tc>
          <w:tcPr>
            <w:tcW w:w="1461" w:type="dxa"/>
            <w:vMerge/>
            <w:vAlign w:val="center"/>
          </w:tcPr>
          <w:p w:rsidR="003819CC" w:rsidRPr="00F5570E" w:rsidRDefault="003819CC" w:rsidP="003819CC">
            <w:pPr>
              <w:rPr>
                <w:sz w:val="13"/>
                <w:szCs w:val="13"/>
                <w:lang w:val="ro-RO"/>
              </w:rPr>
            </w:pPr>
          </w:p>
        </w:tc>
        <w:tc>
          <w:tcPr>
            <w:tcW w:w="4114" w:type="dxa"/>
            <w:vMerge/>
            <w:vAlign w:val="center"/>
          </w:tcPr>
          <w:p w:rsidR="003819CC" w:rsidRPr="00F5570E" w:rsidRDefault="003819CC" w:rsidP="003819CC">
            <w:pPr>
              <w:rPr>
                <w:sz w:val="13"/>
                <w:szCs w:val="13"/>
                <w:lang w:val="ro-RO"/>
              </w:rPr>
            </w:pPr>
          </w:p>
        </w:tc>
        <w:tc>
          <w:tcPr>
            <w:tcW w:w="748"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E45E2F">
        <w:trPr>
          <w:cantSplit/>
          <w:trHeight w:val="309"/>
          <w:jc w:val="center"/>
        </w:trPr>
        <w:tc>
          <w:tcPr>
            <w:tcW w:w="1195" w:type="dxa"/>
            <w:vMerge/>
            <w:tcBorders>
              <w:left w:val="thinThickSmallGap" w:sz="24" w:space="0" w:color="auto"/>
            </w:tcBorders>
            <w:vAlign w:val="center"/>
          </w:tcPr>
          <w:p w:rsidR="003819CC" w:rsidRPr="00F5570E" w:rsidRDefault="003819CC" w:rsidP="003819CC">
            <w:pPr>
              <w:jc w:val="center"/>
              <w:rPr>
                <w:b/>
                <w:bCs/>
                <w:sz w:val="14"/>
                <w:szCs w:val="14"/>
                <w:lang w:val="ro-RO"/>
              </w:rPr>
            </w:pPr>
          </w:p>
        </w:tc>
        <w:tc>
          <w:tcPr>
            <w:tcW w:w="1122" w:type="dxa"/>
            <w:vMerge/>
            <w:tcBorders>
              <w:right w:val="thinThickSmallGap" w:sz="24" w:space="0" w:color="auto"/>
            </w:tcBorders>
            <w:vAlign w:val="center"/>
          </w:tcPr>
          <w:p w:rsidR="003819CC" w:rsidRPr="00F5570E" w:rsidRDefault="003819CC" w:rsidP="003819CC">
            <w:pPr>
              <w:tabs>
                <w:tab w:val="left" w:pos="331"/>
              </w:tabs>
              <w:ind w:left="84"/>
              <w:rPr>
                <w:b/>
                <w:bCs/>
                <w:sz w:val="14"/>
                <w:szCs w:val="14"/>
                <w:lang w:val="ro-RO"/>
              </w:rPr>
            </w:pPr>
          </w:p>
        </w:tc>
        <w:tc>
          <w:tcPr>
            <w:tcW w:w="1309" w:type="dxa"/>
            <w:vMerge/>
            <w:tcBorders>
              <w:left w:val="nil"/>
            </w:tcBorders>
            <w:vAlign w:val="center"/>
          </w:tcPr>
          <w:p w:rsidR="003819CC" w:rsidRPr="00F5570E" w:rsidRDefault="003819CC" w:rsidP="003819CC">
            <w:pPr>
              <w:jc w:val="center"/>
              <w:rPr>
                <w:sz w:val="13"/>
                <w:szCs w:val="13"/>
                <w:lang w:val="ro-RO"/>
              </w:rPr>
            </w:pPr>
          </w:p>
        </w:tc>
        <w:tc>
          <w:tcPr>
            <w:tcW w:w="1531" w:type="dxa"/>
            <w:tcBorders>
              <w:left w:val="nil"/>
            </w:tcBorders>
            <w:vAlign w:val="center"/>
          </w:tcPr>
          <w:p w:rsidR="003819CC" w:rsidRPr="00F5570E" w:rsidRDefault="003819CC" w:rsidP="003819CC">
            <w:pPr>
              <w:jc w:val="center"/>
              <w:rPr>
                <w:sz w:val="13"/>
                <w:szCs w:val="13"/>
                <w:lang w:val="ro-RO"/>
              </w:rPr>
            </w:pPr>
            <w:r w:rsidRPr="00F5570E">
              <w:rPr>
                <w:sz w:val="13"/>
                <w:szCs w:val="13"/>
                <w:lang w:val="ro-RO"/>
              </w:rPr>
              <w:t>RELAŢII INTERNAŢIONALE ŞI STUDII  EUROPENE</w:t>
            </w:r>
          </w:p>
        </w:tc>
        <w:tc>
          <w:tcPr>
            <w:tcW w:w="2057" w:type="dxa"/>
            <w:tcBorders>
              <w:left w:val="nil"/>
            </w:tcBorders>
            <w:vAlign w:val="center"/>
          </w:tcPr>
          <w:p w:rsidR="003819CC" w:rsidRPr="00F5570E" w:rsidRDefault="003819CC" w:rsidP="003819CC">
            <w:pPr>
              <w:rPr>
                <w:sz w:val="13"/>
                <w:szCs w:val="13"/>
                <w:lang w:val="ro-RO"/>
              </w:rPr>
            </w:pPr>
            <w:r w:rsidRPr="00F5570E">
              <w:rPr>
                <w:sz w:val="13"/>
                <w:szCs w:val="13"/>
                <w:lang w:val="ro-RO"/>
              </w:rPr>
              <w:t>Relaţii internaţionale şi studii europene</w:t>
            </w:r>
          </w:p>
        </w:tc>
        <w:tc>
          <w:tcPr>
            <w:tcW w:w="1461" w:type="dxa"/>
            <w:vMerge/>
            <w:vAlign w:val="center"/>
          </w:tcPr>
          <w:p w:rsidR="003819CC" w:rsidRPr="00F5570E" w:rsidRDefault="003819CC" w:rsidP="003819CC">
            <w:pPr>
              <w:rPr>
                <w:sz w:val="13"/>
                <w:szCs w:val="13"/>
                <w:lang w:val="ro-RO"/>
              </w:rPr>
            </w:pPr>
          </w:p>
        </w:tc>
        <w:tc>
          <w:tcPr>
            <w:tcW w:w="4114" w:type="dxa"/>
            <w:vMerge/>
            <w:vAlign w:val="center"/>
          </w:tcPr>
          <w:p w:rsidR="003819CC" w:rsidRPr="00F5570E" w:rsidRDefault="003819CC" w:rsidP="003819CC">
            <w:pPr>
              <w:rPr>
                <w:sz w:val="13"/>
                <w:szCs w:val="13"/>
                <w:lang w:val="ro-RO"/>
              </w:rPr>
            </w:pPr>
          </w:p>
        </w:tc>
        <w:tc>
          <w:tcPr>
            <w:tcW w:w="748"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E45E2F">
        <w:trPr>
          <w:cantSplit/>
          <w:trHeight w:val="70"/>
          <w:jc w:val="center"/>
        </w:trPr>
        <w:tc>
          <w:tcPr>
            <w:tcW w:w="1195" w:type="dxa"/>
            <w:vMerge/>
            <w:tcBorders>
              <w:left w:val="thinThickSmallGap" w:sz="24" w:space="0" w:color="auto"/>
            </w:tcBorders>
            <w:vAlign w:val="center"/>
          </w:tcPr>
          <w:p w:rsidR="003819CC" w:rsidRPr="00F5570E" w:rsidRDefault="003819CC" w:rsidP="003819CC">
            <w:pPr>
              <w:jc w:val="center"/>
              <w:rPr>
                <w:b/>
                <w:bCs/>
                <w:sz w:val="14"/>
                <w:szCs w:val="14"/>
                <w:lang w:val="ro-RO"/>
              </w:rPr>
            </w:pPr>
          </w:p>
        </w:tc>
        <w:tc>
          <w:tcPr>
            <w:tcW w:w="1122" w:type="dxa"/>
            <w:vMerge/>
            <w:tcBorders>
              <w:right w:val="thinThickSmallGap" w:sz="24" w:space="0" w:color="auto"/>
            </w:tcBorders>
            <w:vAlign w:val="center"/>
          </w:tcPr>
          <w:p w:rsidR="003819CC" w:rsidRPr="00F5570E" w:rsidRDefault="003819CC" w:rsidP="003819CC">
            <w:pPr>
              <w:tabs>
                <w:tab w:val="left" w:pos="331"/>
              </w:tabs>
              <w:ind w:left="84"/>
              <w:rPr>
                <w:b/>
                <w:bCs/>
                <w:sz w:val="14"/>
                <w:szCs w:val="14"/>
                <w:lang w:val="ro-RO"/>
              </w:rPr>
            </w:pPr>
          </w:p>
        </w:tc>
        <w:tc>
          <w:tcPr>
            <w:tcW w:w="1309" w:type="dxa"/>
            <w:vMerge/>
            <w:tcBorders>
              <w:left w:val="nil"/>
            </w:tcBorders>
            <w:vAlign w:val="center"/>
          </w:tcPr>
          <w:p w:rsidR="003819CC" w:rsidRPr="00F5570E" w:rsidRDefault="003819CC" w:rsidP="003819CC">
            <w:pPr>
              <w:jc w:val="center"/>
              <w:rPr>
                <w:sz w:val="13"/>
                <w:szCs w:val="13"/>
                <w:lang w:val="ro-RO"/>
              </w:rPr>
            </w:pPr>
          </w:p>
        </w:tc>
        <w:tc>
          <w:tcPr>
            <w:tcW w:w="1531" w:type="dxa"/>
            <w:vMerge w:val="restart"/>
            <w:tcBorders>
              <w:left w:val="nil"/>
            </w:tcBorders>
            <w:vAlign w:val="center"/>
          </w:tcPr>
          <w:p w:rsidR="003819CC" w:rsidRPr="00F5570E" w:rsidRDefault="003819CC" w:rsidP="003819CC">
            <w:pPr>
              <w:jc w:val="center"/>
              <w:rPr>
                <w:sz w:val="13"/>
                <w:szCs w:val="13"/>
                <w:lang w:val="ro-RO"/>
              </w:rPr>
            </w:pPr>
            <w:r w:rsidRPr="00F5570E">
              <w:rPr>
                <w:sz w:val="13"/>
                <w:szCs w:val="13"/>
                <w:lang w:val="ro-RO"/>
              </w:rPr>
              <w:t xml:space="preserve">ŞTIINŢE ADMINISTRATIVE            </w:t>
            </w:r>
          </w:p>
        </w:tc>
        <w:tc>
          <w:tcPr>
            <w:tcW w:w="2057" w:type="dxa"/>
            <w:tcBorders>
              <w:left w:val="nil"/>
            </w:tcBorders>
            <w:vAlign w:val="center"/>
          </w:tcPr>
          <w:p w:rsidR="003819CC" w:rsidRPr="00F5570E" w:rsidRDefault="003819CC" w:rsidP="003819CC">
            <w:pPr>
              <w:rPr>
                <w:sz w:val="13"/>
                <w:szCs w:val="13"/>
                <w:lang w:val="ro-RO"/>
              </w:rPr>
            </w:pPr>
            <w:r w:rsidRPr="00F5570E">
              <w:rPr>
                <w:sz w:val="13"/>
                <w:szCs w:val="13"/>
                <w:lang w:val="ro-RO"/>
              </w:rPr>
              <w:t>Administraţie publică</w:t>
            </w:r>
          </w:p>
        </w:tc>
        <w:tc>
          <w:tcPr>
            <w:tcW w:w="1461" w:type="dxa"/>
            <w:vMerge/>
            <w:vAlign w:val="center"/>
          </w:tcPr>
          <w:p w:rsidR="003819CC" w:rsidRPr="00F5570E" w:rsidRDefault="003819CC" w:rsidP="003819CC">
            <w:pPr>
              <w:rPr>
                <w:sz w:val="13"/>
                <w:szCs w:val="13"/>
                <w:lang w:val="ro-RO"/>
              </w:rPr>
            </w:pPr>
          </w:p>
        </w:tc>
        <w:tc>
          <w:tcPr>
            <w:tcW w:w="4114" w:type="dxa"/>
            <w:vMerge/>
            <w:vAlign w:val="center"/>
          </w:tcPr>
          <w:p w:rsidR="003819CC" w:rsidRPr="00F5570E" w:rsidRDefault="003819CC" w:rsidP="003819CC">
            <w:pPr>
              <w:rPr>
                <w:sz w:val="13"/>
                <w:szCs w:val="13"/>
                <w:lang w:val="ro-RO"/>
              </w:rPr>
            </w:pPr>
          </w:p>
        </w:tc>
        <w:tc>
          <w:tcPr>
            <w:tcW w:w="748"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E45E2F">
        <w:trPr>
          <w:cantSplit/>
          <w:trHeight w:val="70"/>
          <w:jc w:val="center"/>
        </w:trPr>
        <w:tc>
          <w:tcPr>
            <w:tcW w:w="1195" w:type="dxa"/>
            <w:vMerge/>
            <w:tcBorders>
              <w:left w:val="thinThickSmallGap" w:sz="24" w:space="0" w:color="auto"/>
            </w:tcBorders>
            <w:vAlign w:val="center"/>
          </w:tcPr>
          <w:p w:rsidR="003819CC" w:rsidRPr="00F5570E" w:rsidRDefault="003819CC" w:rsidP="003819CC">
            <w:pPr>
              <w:jc w:val="center"/>
              <w:rPr>
                <w:b/>
                <w:bCs/>
                <w:sz w:val="14"/>
                <w:szCs w:val="14"/>
                <w:lang w:val="ro-RO"/>
              </w:rPr>
            </w:pPr>
          </w:p>
        </w:tc>
        <w:tc>
          <w:tcPr>
            <w:tcW w:w="1122" w:type="dxa"/>
            <w:vMerge/>
            <w:tcBorders>
              <w:right w:val="thinThickSmallGap" w:sz="24" w:space="0" w:color="auto"/>
            </w:tcBorders>
            <w:vAlign w:val="center"/>
          </w:tcPr>
          <w:p w:rsidR="003819CC" w:rsidRPr="00F5570E" w:rsidRDefault="003819CC" w:rsidP="003819CC">
            <w:pPr>
              <w:tabs>
                <w:tab w:val="left" w:pos="331"/>
              </w:tabs>
              <w:ind w:left="84"/>
              <w:rPr>
                <w:b/>
                <w:bCs/>
                <w:sz w:val="14"/>
                <w:szCs w:val="14"/>
                <w:lang w:val="ro-RO"/>
              </w:rPr>
            </w:pPr>
          </w:p>
        </w:tc>
        <w:tc>
          <w:tcPr>
            <w:tcW w:w="1309" w:type="dxa"/>
            <w:vMerge/>
            <w:tcBorders>
              <w:left w:val="nil"/>
            </w:tcBorders>
            <w:vAlign w:val="center"/>
          </w:tcPr>
          <w:p w:rsidR="003819CC" w:rsidRPr="00F5570E" w:rsidRDefault="003819CC" w:rsidP="003819CC">
            <w:pPr>
              <w:jc w:val="center"/>
              <w:rPr>
                <w:sz w:val="13"/>
                <w:szCs w:val="13"/>
                <w:lang w:val="ro-RO"/>
              </w:rPr>
            </w:pPr>
          </w:p>
        </w:tc>
        <w:tc>
          <w:tcPr>
            <w:tcW w:w="1531" w:type="dxa"/>
            <w:vMerge/>
            <w:tcBorders>
              <w:left w:val="nil"/>
            </w:tcBorders>
            <w:vAlign w:val="center"/>
          </w:tcPr>
          <w:p w:rsidR="003819CC" w:rsidRPr="00F5570E" w:rsidRDefault="003819CC" w:rsidP="003819CC">
            <w:pPr>
              <w:jc w:val="center"/>
              <w:rPr>
                <w:sz w:val="13"/>
                <w:szCs w:val="13"/>
                <w:lang w:val="ro-RO"/>
              </w:rPr>
            </w:pPr>
          </w:p>
        </w:tc>
        <w:tc>
          <w:tcPr>
            <w:tcW w:w="2057" w:type="dxa"/>
            <w:tcBorders>
              <w:left w:val="nil"/>
            </w:tcBorders>
            <w:vAlign w:val="center"/>
          </w:tcPr>
          <w:p w:rsidR="003819CC" w:rsidRPr="00F5570E" w:rsidRDefault="003819CC" w:rsidP="003819CC">
            <w:pPr>
              <w:rPr>
                <w:sz w:val="13"/>
                <w:szCs w:val="13"/>
                <w:lang w:val="ro-RO"/>
              </w:rPr>
            </w:pPr>
            <w:r w:rsidRPr="00F5570E">
              <w:rPr>
                <w:sz w:val="13"/>
                <w:szCs w:val="13"/>
                <w:lang w:val="ro-RO"/>
              </w:rPr>
              <w:t>Administraţie europeană</w:t>
            </w:r>
          </w:p>
        </w:tc>
        <w:tc>
          <w:tcPr>
            <w:tcW w:w="1461" w:type="dxa"/>
            <w:vMerge/>
            <w:vAlign w:val="center"/>
          </w:tcPr>
          <w:p w:rsidR="003819CC" w:rsidRPr="00F5570E" w:rsidRDefault="003819CC" w:rsidP="003819CC">
            <w:pPr>
              <w:rPr>
                <w:sz w:val="13"/>
                <w:szCs w:val="13"/>
                <w:lang w:val="ro-RO"/>
              </w:rPr>
            </w:pPr>
          </w:p>
        </w:tc>
        <w:tc>
          <w:tcPr>
            <w:tcW w:w="4114" w:type="dxa"/>
            <w:vMerge/>
            <w:vAlign w:val="center"/>
          </w:tcPr>
          <w:p w:rsidR="003819CC" w:rsidRPr="00F5570E" w:rsidRDefault="003819CC" w:rsidP="003819CC">
            <w:pPr>
              <w:rPr>
                <w:sz w:val="13"/>
                <w:szCs w:val="13"/>
                <w:lang w:val="ro-RO"/>
              </w:rPr>
            </w:pPr>
          </w:p>
        </w:tc>
        <w:tc>
          <w:tcPr>
            <w:tcW w:w="748"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E45E2F">
        <w:trPr>
          <w:cantSplit/>
          <w:trHeight w:val="70"/>
          <w:jc w:val="center"/>
        </w:trPr>
        <w:tc>
          <w:tcPr>
            <w:tcW w:w="1195" w:type="dxa"/>
            <w:vMerge/>
            <w:tcBorders>
              <w:left w:val="thinThickSmallGap" w:sz="24" w:space="0" w:color="auto"/>
            </w:tcBorders>
            <w:vAlign w:val="center"/>
          </w:tcPr>
          <w:p w:rsidR="003819CC" w:rsidRPr="00F5570E" w:rsidRDefault="003819CC" w:rsidP="003819CC">
            <w:pPr>
              <w:jc w:val="center"/>
              <w:rPr>
                <w:b/>
                <w:bCs/>
                <w:sz w:val="14"/>
                <w:szCs w:val="14"/>
                <w:lang w:val="ro-RO"/>
              </w:rPr>
            </w:pPr>
          </w:p>
        </w:tc>
        <w:tc>
          <w:tcPr>
            <w:tcW w:w="1122" w:type="dxa"/>
            <w:vMerge/>
            <w:tcBorders>
              <w:right w:val="thinThickSmallGap" w:sz="24" w:space="0" w:color="auto"/>
            </w:tcBorders>
            <w:vAlign w:val="center"/>
          </w:tcPr>
          <w:p w:rsidR="003819CC" w:rsidRPr="00F5570E" w:rsidRDefault="003819CC" w:rsidP="003819CC">
            <w:pPr>
              <w:tabs>
                <w:tab w:val="left" w:pos="331"/>
              </w:tabs>
              <w:ind w:left="84"/>
              <w:rPr>
                <w:b/>
                <w:bCs/>
                <w:sz w:val="14"/>
                <w:szCs w:val="14"/>
                <w:lang w:val="ro-RO"/>
              </w:rPr>
            </w:pPr>
          </w:p>
        </w:tc>
        <w:tc>
          <w:tcPr>
            <w:tcW w:w="1309" w:type="dxa"/>
            <w:vMerge/>
            <w:tcBorders>
              <w:left w:val="nil"/>
            </w:tcBorders>
            <w:vAlign w:val="center"/>
          </w:tcPr>
          <w:p w:rsidR="003819CC" w:rsidRPr="00F5570E" w:rsidRDefault="003819CC" w:rsidP="003819CC">
            <w:pPr>
              <w:jc w:val="center"/>
              <w:rPr>
                <w:sz w:val="13"/>
                <w:szCs w:val="13"/>
                <w:lang w:val="ro-RO"/>
              </w:rPr>
            </w:pPr>
          </w:p>
        </w:tc>
        <w:tc>
          <w:tcPr>
            <w:tcW w:w="1531" w:type="dxa"/>
            <w:vMerge/>
            <w:tcBorders>
              <w:left w:val="nil"/>
            </w:tcBorders>
            <w:vAlign w:val="center"/>
          </w:tcPr>
          <w:p w:rsidR="003819CC" w:rsidRPr="00F5570E" w:rsidRDefault="003819CC" w:rsidP="003819CC">
            <w:pPr>
              <w:jc w:val="center"/>
              <w:rPr>
                <w:sz w:val="13"/>
                <w:szCs w:val="13"/>
                <w:lang w:val="ro-RO"/>
              </w:rPr>
            </w:pPr>
          </w:p>
        </w:tc>
        <w:tc>
          <w:tcPr>
            <w:tcW w:w="2057" w:type="dxa"/>
            <w:tcBorders>
              <w:left w:val="nil"/>
            </w:tcBorders>
            <w:vAlign w:val="center"/>
          </w:tcPr>
          <w:p w:rsidR="003819CC" w:rsidRPr="00F5570E" w:rsidRDefault="003819CC" w:rsidP="003819CC">
            <w:pPr>
              <w:rPr>
                <w:sz w:val="13"/>
                <w:szCs w:val="13"/>
                <w:lang w:val="ro-RO"/>
              </w:rPr>
            </w:pPr>
            <w:r w:rsidRPr="00F5570E">
              <w:rPr>
                <w:sz w:val="13"/>
                <w:szCs w:val="13"/>
                <w:lang w:val="ro-RO"/>
              </w:rPr>
              <w:t>Servicii şi politici de sănătate publică</w:t>
            </w:r>
          </w:p>
        </w:tc>
        <w:tc>
          <w:tcPr>
            <w:tcW w:w="1461" w:type="dxa"/>
            <w:vMerge/>
            <w:vAlign w:val="center"/>
          </w:tcPr>
          <w:p w:rsidR="003819CC" w:rsidRPr="00F5570E" w:rsidRDefault="003819CC" w:rsidP="003819CC">
            <w:pPr>
              <w:rPr>
                <w:sz w:val="13"/>
                <w:szCs w:val="13"/>
                <w:lang w:val="ro-RO"/>
              </w:rPr>
            </w:pPr>
          </w:p>
        </w:tc>
        <w:tc>
          <w:tcPr>
            <w:tcW w:w="4114" w:type="dxa"/>
            <w:vMerge/>
            <w:vAlign w:val="center"/>
          </w:tcPr>
          <w:p w:rsidR="003819CC" w:rsidRPr="00F5570E" w:rsidRDefault="003819CC" w:rsidP="003819CC">
            <w:pPr>
              <w:rPr>
                <w:sz w:val="13"/>
                <w:szCs w:val="13"/>
                <w:lang w:val="ro-RO"/>
              </w:rPr>
            </w:pPr>
          </w:p>
        </w:tc>
        <w:tc>
          <w:tcPr>
            <w:tcW w:w="748"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E45E2F">
        <w:trPr>
          <w:cantSplit/>
          <w:trHeight w:val="70"/>
          <w:jc w:val="center"/>
        </w:trPr>
        <w:tc>
          <w:tcPr>
            <w:tcW w:w="1195" w:type="dxa"/>
            <w:vMerge/>
            <w:tcBorders>
              <w:left w:val="thinThickSmallGap" w:sz="24" w:space="0" w:color="auto"/>
            </w:tcBorders>
            <w:vAlign w:val="center"/>
          </w:tcPr>
          <w:p w:rsidR="003819CC" w:rsidRPr="00F5570E" w:rsidRDefault="003819CC" w:rsidP="003819CC">
            <w:pPr>
              <w:jc w:val="center"/>
              <w:rPr>
                <w:b/>
                <w:bCs/>
                <w:sz w:val="14"/>
                <w:szCs w:val="14"/>
                <w:lang w:val="ro-RO"/>
              </w:rPr>
            </w:pPr>
          </w:p>
        </w:tc>
        <w:tc>
          <w:tcPr>
            <w:tcW w:w="1122" w:type="dxa"/>
            <w:vMerge/>
            <w:tcBorders>
              <w:right w:val="thinThickSmallGap" w:sz="24" w:space="0" w:color="auto"/>
            </w:tcBorders>
            <w:vAlign w:val="center"/>
          </w:tcPr>
          <w:p w:rsidR="003819CC" w:rsidRPr="00F5570E" w:rsidRDefault="003819CC" w:rsidP="003819CC">
            <w:pPr>
              <w:tabs>
                <w:tab w:val="left" w:pos="331"/>
              </w:tabs>
              <w:ind w:left="84"/>
              <w:rPr>
                <w:b/>
                <w:bCs/>
                <w:sz w:val="14"/>
                <w:szCs w:val="14"/>
                <w:lang w:val="ro-RO"/>
              </w:rPr>
            </w:pPr>
          </w:p>
        </w:tc>
        <w:tc>
          <w:tcPr>
            <w:tcW w:w="1309" w:type="dxa"/>
            <w:vMerge/>
            <w:tcBorders>
              <w:left w:val="nil"/>
            </w:tcBorders>
            <w:vAlign w:val="center"/>
          </w:tcPr>
          <w:p w:rsidR="003819CC" w:rsidRPr="00F5570E" w:rsidRDefault="003819CC" w:rsidP="003819CC">
            <w:pPr>
              <w:jc w:val="center"/>
              <w:rPr>
                <w:sz w:val="13"/>
                <w:szCs w:val="13"/>
                <w:lang w:val="ro-RO"/>
              </w:rPr>
            </w:pPr>
          </w:p>
        </w:tc>
        <w:tc>
          <w:tcPr>
            <w:tcW w:w="1531" w:type="dxa"/>
            <w:vMerge/>
            <w:tcBorders>
              <w:left w:val="nil"/>
            </w:tcBorders>
            <w:vAlign w:val="center"/>
          </w:tcPr>
          <w:p w:rsidR="003819CC" w:rsidRPr="00F5570E" w:rsidRDefault="003819CC" w:rsidP="003819CC">
            <w:pPr>
              <w:jc w:val="center"/>
              <w:rPr>
                <w:sz w:val="13"/>
                <w:szCs w:val="13"/>
                <w:lang w:val="ro-RO"/>
              </w:rPr>
            </w:pPr>
          </w:p>
        </w:tc>
        <w:tc>
          <w:tcPr>
            <w:tcW w:w="2057" w:type="dxa"/>
            <w:tcBorders>
              <w:left w:val="nil"/>
            </w:tcBorders>
            <w:vAlign w:val="center"/>
          </w:tcPr>
          <w:p w:rsidR="003819CC" w:rsidRPr="00F5570E" w:rsidRDefault="003819CC" w:rsidP="003819CC">
            <w:pPr>
              <w:rPr>
                <w:sz w:val="13"/>
                <w:szCs w:val="13"/>
                <w:lang w:val="ro-RO"/>
              </w:rPr>
            </w:pPr>
            <w:r w:rsidRPr="00F5570E">
              <w:rPr>
                <w:sz w:val="13"/>
                <w:szCs w:val="13"/>
                <w:lang w:val="ro-RO"/>
              </w:rPr>
              <w:t>Asistenţă managerială şi secretariat</w:t>
            </w:r>
          </w:p>
        </w:tc>
        <w:tc>
          <w:tcPr>
            <w:tcW w:w="1461" w:type="dxa"/>
            <w:vMerge/>
            <w:vAlign w:val="center"/>
          </w:tcPr>
          <w:p w:rsidR="003819CC" w:rsidRPr="00F5570E" w:rsidRDefault="003819CC" w:rsidP="003819CC">
            <w:pPr>
              <w:rPr>
                <w:sz w:val="13"/>
                <w:szCs w:val="13"/>
                <w:lang w:val="ro-RO"/>
              </w:rPr>
            </w:pPr>
          </w:p>
        </w:tc>
        <w:tc>
          <w:tcPr>
            <w:tcW w:w="4114" w:type="dxa"/>
            <w:vMerge/>
            <w:vAlign w:val="center"/>
          </w:tcPr>
          <w:p w:rsidR="003819CC" w:rsidRPr="00F5570E" w:rsidRDefault="003819CC" w:rsidP="003819CC">
            <w:pPr>
              <w:rPr>
                <w:sz w:val="13"/>
                <w:szCs w:val="13"/>
                <w:lang w:val="ro-RO"/>
              </w:rPr>
            </w:pPr>
          </w:p>
        </w:tc>
        <w:tc>
          <w:tcPr>
            <w:tcW w:w="748"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E45E2F">
        <w:trPr>
          <w:cantSplit/>
          <w:trHeight w:val="309"/>
          <w:jc w:val="center"/>
        </w:trPr>
        <w:tc>
          <w:tcPr>
            <w:tcW w:w="1195" w:type="dxa"/>
            <w:vMerge/>
            <w:tcBorders>
              <w:left w:val="thinThickSmallGap" w:sz="24" w:space="0" w:color="auto"/>
            </w:tcBorders>
            <w:vAlign w:val="center"/>
          </w:tcPr>
          <w:p w:rsidR="003819CC" w:rsidRPr="00F5570E" w:rsidRDefault="003819CC" w:rsidP="003819CC">
            <w:pPr>
              <w:jc w:val="center"/>
              <w:rPr>
                <w:b/>
                <w:bCs/>
                <w:sz w:val="14"/>
                <w:szCs w:val="14"/>
                <w:lang w:val="ro-RO"/>
              </w:rPr>
            </w:pPr>
          </w:p>
        </w:tc>
        <w:tc>
          <w:tcPr>
            <w:tcW w:w="1122" w:type="dxa"/>
            <w:vMerge/>
            <w:tcBorders>
              <w:right w:val="thinThickSmallGap" w:sz="24" w:space="0" w:color="auto"/>
            </w:tcBorders>
            <w:vAlign w:val="center"/>
          </w:tcPr>
          <w:p w:rsidR="003819CC" w:rsidRPr="00F5570E" w:rsidRDefault="003819CC" w:rsidP="003819CC">
            <w:pPr>
              <w:tabs>
                <w:tab w:val="left" w:pos="331"/>
              </w:tabs>
              <w:ind w:left="84"/>
              <w:rPr>
                <w:b/>
                <w:bCs/>
                <w:sz w:val="14"/>
                <w:szCs w:val="14"/>
                <w:lang w:val="ro-RO"/>
              </w:rPr>
            </w:pPr>
          </w:p>
        </w:tc>
        <w:tc>
          <w:tcPr>
            <w:tcW w:w="1309" w:type="dxa"/>
            <w:vMerge/>
            <w:tcBorders>
              <w:left w:val="nil"/>
            </w:tcBorders>
            <w:vAlign w:val="center"/>
          </w:tcPr>
          <w:p w:rsidR="003819CC" w:rsidRPr="00F5570E" w:rsidRDefault="003819CC" w:rsidP="003819CC">
            <w:pPr>
              <w:jc w:val="center"/>
              <w:rPr>
                <w:sz w:val="13"/>
                <w:szCs w:val="13"/>
                <w:lang w:val="ro-RO"/>
              </w:rPr>
            </w:pPr>
          </w:p>
        </w:tc>
        <w:tc>
          <w:tcPr>
            <w:tcW w:w="1531" w:type="dxa"/>
            <w:vMerge w:val="restart"/>
            <w:tcBorders>
              <w:left w:val="nil"/>
            </w:tcBorders>
            <w:vAlign w:val="center"/>
          </w:tcPr>
          <w:p w:rsidR="003819CC" w:rsidRPr="00F5570E" w:rsidRDefault="003819CC" w:rsidP="003819CC">
            <w:pPr>
              <w:jc w:val="center"/>
              <w:rPr>
                <w:sz w:val="13"/>
                <w:szCs w:val="13"/>
                <w:lang w:val="ro-RO"/>
              </w:rPr>
            </w:pPr>
            <w:r w:rsidRPr="00F5570E">
              <w:rPr>
                <w:sz w:val="13"/>
                <w:szCs w:val="13"/>
                <w:lang w:val="ro-RO"/>
              </w:rPr>
              <w:t xml:space="preserve">ŞTIINŢE </w:t>
            </w:r>
            <w:smartTag w:uri="urn:schemas-microsoft-com:office:smarttags" w:element="stockticker">
              <w:r w:rsidRPr="00F5570E">
                <w:rPr>
                  <w:sz w:val="13"/>
                  <w:szCs w:val="13"/>
                  <w:lang w:val="ro-RO"/>
                </w:rPr>
                <w:t>ALE</w:t>
              </w:r>
            </w:smartTag>
            <w:r w:rsidRPr="00F5570E">
              <w:rPr>
                <w:sz w:val="13"/>
                <w:szCs w:val="13"/>
                <w:lang w:val="ro-RO"/>
              </w:rPr>
              <w:t xml:space="preserve"> COMUNICĂRII           </w:t>
            </w:r>
          </w:p>
        </w:tc>
        <w:tc>
          <w:tcPr>
            <w:tcW w:w="2057" w:type="dxa"/>
            <w:tcBorders>
              <w:left w:val="nil"/>
            </w:tcBorders>
            <w:vAlign w:val="center"/>
          </w:tcPr>
          <w:p w:rsidR="003819CC" w:rsidRPr="00F5570E" w:rsidRDefault="003819CC" w:rsidP="003819CC">
            <w:pPr>
              <w:rPr>
                <w:sz w:val="13"/>
                <w:szCs w:val="13"/>
                <w:lang w:val="ro-RO"/>
              </w:rPr>
            </w:pPr>
            <w:r w:rsidRPr="00F5570E">
              <w:rPr>
                <w:sz w:val="13"/>
                <w:szCs w:val="13"/>
                <w:lang w:val="ro-RO"/>
              </w:rPr>
              <w:t xml:space="preserve">Comunicare şi relaţii publice       </w:t>
            </w:r>
          </w:p>
        </w:tc>
        <w:tc>
          <w:tcPr>
            <w:tcW w:w="1461" w:type="dxa"/>
            <w:vMerge/>
            <w:vAlign w:val="center"/>
          </w:tcPr>
          <w:p w:rsidR="003819CC" w:rsidRPr="00F5570E" w:rsidRDefault="003819CC" w:rsidP="003819CC">
            <w:pPr>
              <w:rPr>
                <w:sz w:val="13"/>
                <w:szCs w:val="13"/>
                <w:lang w:val="ro-RO"/>
              </w:rPr>
            </w:pPr>
          </w:p>
        </w:tc>
        <w:tc>
          <w:tcPr>
            <w:tcW w:w="4114" w:type="dxa"/>
            <w:vMerge/>
            <w:vAlign w:val="center"/>
          </w:tcPr>
          <w:p w:rsidR="003819CC" w:rsidRPr="00F5570E" w:rsidRDefault="003819CC" w:rsidP="003819CC">
            <w:pPr>
              <w:rPr>
                <w:sz w:val="13"/>
                <w:szCs w:val="13"/>
                <w:lang w:val="ro-RO"/>
              </w:rPr>
            </w:pPr>
          </w:p>
        </w:tc>
        <w:tc>
          <w:tcPr>
            <w:tcW w:w="748"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3144A4">
        <w:trPr>
          <w:cantSplit/>
          <w:trHeight w:val="64"/>
          <w:jc w:val="center"/>
        </w:trPr>
        <w:tc>
          <w:tcPr>
            <w:tcW w:w="1195" w:type="dxa"/>
            <w:vMerge/>
            <w:tcBorders>
              <w:left w:val="thinThickSmallGap" w:sz="24" w:space="0" w:color="auto"/>
            </w:tcBorders>
            <w:vAlign w:val="center"/>
          </w:tcPr>
          <w:p w:rsidR="003819CC" w:rsidRPr="00F5570E" w:rsidRDefault="003819CC" w:rsidP="003819CC">
            <w:pPr>
              <w:jc w:val="center"/>
              <w:rPr>
                <w:b/>
                <w:bCs/>
                <w:sz w:val="14"/>
                <w:szCs w:val="14"/>
                <w:lang w:val="ro-RO"/>
              </w:rPr>
            </w:pPr>
          </w:p>
        </w:tc>
        <w:tc>
          <w:tcPr>
            <w:tcW w:w="1122" w:type="dxa"/>
            <w:vMerge/>
            <w:tcBorders>
              <w:right w:val="thinThickSmallGap" w:sz="24" w:space="0" w:color="auto"/>
            </w:tcBorders>
            <w:vAlign w:val="center"/>
          </w:tcPr>
          <w:p w:rsidR="003819CC" w:rsidRPr="00F5570E" w:rsidRDefault="003819CC" w:rsidP="003819CC">
            <w:pPr>
              <w:tabs>
                <w:tab w:val="left" w:pos="331"/>
              </w:tabs>
              <w:ind w:left="84"/>
              <w:rPr>
                <w:b/>
                <w:bCs/>
                <w:sz w:val="14"/>
                <w:szCs w:val="14"/>
                <w:lang w:val="ro-RO"/>
              </w:rPr>
            </w:pPr>
          </w:p>
        </w:tc>
        <w:tc>
          <w:tcPr>
            <w:tcW w:w="1309" w:type="dxa"/>
            <w:vMerge/>
            <w:tcBorders>
              <w:left w:val="nil"/>
            </w:tcBorders>
            <w:vAlign w:val="center"/>
          </w:tcPr>
          <w:p w:rsidR="003819CC" w:rsidRPr="00F5570E" w:rsidRDefault="003819CC" w:rsidP="003819CC">
            <w:pPr>
              <w:jc w:val="center"/>
              <w:rPr>
                <w:sz w:val="13"/>
                <w:szCs w:val="13"/>
                <w:lang w:val="ro-RO"/>
              </w:rPr>
            </w:pPr>
          </w:p>
        </w:tc>
        <w:tc>
          <w:tcPr>
            <w:tcW w:w="1531" w:type="dxa"/>
            <w:vMerge/>
            <w:tcBorders>
              <w:left w:val="nil"/>
            </w:tcBorders>
            <w:vAlign w:val="center"/>
          </w:tcPr>
          <w:p w:rsidR="003819CC" w:rsidRPr="00F5570E" w:rsidRDefault="003819CC" w:rsidP="003819CC">
            <w:pPr>
              <w:jc w:val="center"/>
              <w:rPr>
                <w:sz w:val="13"/>
                <w:szCs w:val="13"/>
                <w:lang w:val="ro-RO"/>
              </w:rPr>
            </w:pPr>
          </w:p>
        </w:tc>
        <w:tc>
          <w:tcPr>
            <w:tcW w:w="2057" w:type="dxa"/>
            <w:tcBorders>
              <w:left w:val="nil"/>
            </w:tcBorders>
            <w:vAlign w:val="center"/>
          </w:tcPr>
          <w:p w:rsidR="003819CC" w:rsidRPr="00F5570E" w:rsidRDefault="003819CC" w:rsidP="003819CC">
            <w:pPr>
              <w:rPr>
                <w:sz w:val="13"/>
                <w:szCs w:val="13"/>
                <w:lang w:val="ro-RO"/>
              </w:rPr>
            </w:pPr>
            <w:r w:rsidRPr="00F5570E">
              <w:rPr>
                <w:sz w:val="13"/>
                <w:szCs w:val="13"/>
                <w:lang w:val="ro-RO"/>
              </w:rPr>
              <w:t>Jurnalism</w:t>
            </w:r>
          </w:p>
        </w:tc>
        <w:tc>
          <w:tcPr>
            <w:tcW w:w="1461" w:type="dxa"/>
            <w:vMerge/>
            <w:vAlign w:val="center"/>
          </w:tcPr>
          <w:p w:rsidR="003819CC" w:rsidRPr="00F5570E" w:rsidRDefault="003819CC" w:rsidP="003819CC">
            <w:pPr>
              <w:rPr>
                <w:sz w:val="13"/>
                <w:szCs w:val="13"/>
                <w:lang w:val="ro-RO"/>
              </w:rPr>
            </w:pPr>
          </w:p>
        </w:tc>
        <w:tc>
          <w:tcPr>
            <w:tcW w:w="4114" w:type="dxa"/>
            <w:vMerge/>
            <w:vAlign w:val="center"/>
          </w:tcPr>
          <w:p w:rsidR="003819CC" w:rsidRPr="00F5570E" w:rsidRDefault="003819CC" w:rsidP="003819CC">
            <w:pPr>
              <w:rPr>
                <w:sz w:val="13"/>
                <w:szCs w:val="13"/>
                <w:lang w:val="ro-RO"/>
              </w:rPr>
            </w:pPr>
          </w:p>
        </w:tc>
        <w:tc>
          <w:tcPr>
            <w:tcW w:w="748"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E45E2F">
        <w:trPr>
          <w:cantSplit/>
          <w:trHeight w:val="309"/>
          <w:jc w:val="center"/>
        </w:trPr>
        <w:tc>
          <w:tcPr>
            <w:tcW w:w="1195" w:type="dxa"/>
            <w:vMerge/>
            <w:tcBorders>
              <w:left w:val="thinThickSmallGap" w:sz="24" w:space="0" w:color="auto"/>
            </w:tcBorders>
            <w:vAlign w:val="center"/>
          </w:tcPr>
          <w:p w:rsidR="003819CC" w:rsidRPr="00F5570E" w:rsidRDefault="003819CC" w:rsidP="003819CC">
            <w:pPr>
              <w:jc w:val="center"/>
              <w:rPr>
                <w:b/>
                <w:bCs/>
                <w:sz w:val="14"/>
                <w:szCs w:val="14"/>
                <w:lang w:val="ro-RO"/>
              </w:rPr>
            </w:pPr>
          </w:p>
        </w:tc>
        <w:tc>
          <w:tcPr>
            <w:tcW w:w="1122" w:type="dxa"/>
            <w:vMerge/>
            <w:tcBorders>
              <w:right w:val="thinThickSmallGap" w:sz="24" w:space="0" w:color="auto"/>
            </w:tcBorders>
            <w:vAlign w:val="center"/>
          </w:tcPr>
          <w:p w:rsidR="003819CC" w:rsidRPr="00F5570E" w:rsidRDefault="003819CC" w:rsidP="003819CC">
            <w:pPr>
              <w:tabs>
                <w:tab w:val="left" w:pos="331"/>
              </w:tabs>
              <w:ind w:left="84"/>
              <w:rPr>
                <w:b/>
                <w:bCs/>
                <w:sz w:val="14"/>
                <w:szCs w:val="14"/>
                <w:lang w:val="ro-RO"/>
              </w:rPr>
            </w:pPr>
          </w:p>
        </w:tc>
        <w:tc>
          <w:tcPr>
            <w:tcW w:w="1309" w:type="dxa"/>
            <w:vMerge/>
            <w:tcBorders>
              <w:left w:val="nil"/>
            </w:tcBorders>
            <w:vAlign w:val="center"/>
          </w:tcPr>
          <w:p w:rsidR="003819CC" w:rsidRPr="00F5570E" w:rsidRDefault="003819CC" w:rsidP="003819CC">
            <w:pPr>
              <w:jc w:val="center"/>
              <w:rPr>
                <w:sz w:val="13"/>
                <w:szCs w:val="13"/>
                <w:lang w:val="ro-RO"/>
              </w:rPr>
            </w:pPr>
          </w:p>
        </w:tc>
        <w:tc>
          <w:tcPr>
            <w:tcW w:w="1531" w:type="dxa"/>
            <w:tcBorders>
              <w:left w:val="nil"/>
            </w:tcBorders>
            <w:vAlign w:val="center"/>
          </w:tcPr>
          <w:p w:rsidR="003819CC" w:rsidRPr="00F5570E" w:rsidRDefault="003819CC" w:rsidP="003819CC">
            <w:pPr>
              <w:jc w:val="center"/>
              <w:rPr>
                <w:sz w:val="13"/>
                <w:szCs w:val="13"/>
                <w:lang w:val="ro-RO"/>
              </w:rPr>
            </w:pPr>
            <w:r w:rsidRPr="00F5570E">
              <w:rPr>
                <w:sz w:val="13"/>
                <w:szCs w:val="13"/>
                <w:lang w:val="ro-RO"/>
              </w:rPr>
              <w:t xml:space="preserve">ŞTIINŢE </w:t>
            </w:r>
            <w:smartTag w:uri="urn:schemas-microsoft-com:office:smarttags" w:element="stockticker">
              <w:r w:rsidRPr="00F5570E">
                <w:rPr>
                  <w:sz w:val="13"/>
                  <w:szCs w:val="13"/>
                  <w:lang w:val="ro-RO"/>
                </w:rPr>
                <w:t>ALE</w:t>
              </w:r>
            </w:smartTag>
            <w:r w:rsidRPr="00F5570E">
              <w:rPr>
                <w:sz w:val="13"/>
                <w:szCs w:val="13"/>
                <w:lang w:val="ro-RO"/>
              </w:rPr>
              <w:t xml:space="preserve"> EDUCAŢIEI             </w:t>
            </w:r>
          </w:p>
        </w:tc>
        <w:tc>
          <w:tcPr>
            <w:tcW w:w="2057" w:type="dxa"/>
            <w:tcBorders>
              <w:left w:val="nil"/>
            </w:tcBorders>
            <w:vAlign w:val="center"/>
          </w:tcPr>
          <w:p w:rsidR="003819CC" w:rsidRPr="00F5570E" w:rsidRDefault="003819CC" w:rsidP="003819CC">
            <w:pPr>
              <w:rPr>
                <w:sz w:val="13"/>
                <w:szCs w:val="13"/>
                <w:lang w:val="ro-RO"/>
              </w:rPr>
            </w:pPr>
            <w:r w:rsidRPr="00F5570E">
              <w:rPr>
                <w:sz w:val="13"/>
                <w:szCs w:val="13"/>
                <w:lang w:val="ro-RO"/>
              </w:rPr>
              <w:t>Pedagogie</w:t>
            </w:r>
          </w:p>
        </w:tc>
        <w:tc>
          <w:tcPr>
            <w:tcW w:w="1461" w:type="dxa"/>
            <w:vMerge/>
            <w:vAlign w:val="center"/>
          </w:tcPr>
          <w:p w:rsidR="003819CC" w:rsidRPr="00F5570E" w:rsidRDefault="003819CC" w:rsidP="003819CC">
            <w:pPr>
              <w:rPr>
                <w:sz w:val="13"/>
                <w:szCs w:val="13"/>
                <w:lang w:val="ro-RO"/>
              </w:rPr>
            </w:pPr>
          </w:p>
        </w:tc>
        <w:tc>
          <w:tcPr>
            <w:tcW w:w="4114" w:type="dxa"/>
            <w:vMerge/>
            <w:vAlign w:val="center"/>
          </w:tcPr>
          <w:p w:rsidR="003819CC" w:rsidRPr="00F5570E" w:rsidRDefault="003819CC" w:rsidP="003819CC">
            <w:pPr>
              <w:rPr>
                <w:sz w:val="13"/>
                <w:szCs w:val="13"/>
                <w:lang w:val="ro-RO"/>
              </w:rPr>
            </w:pPr>
          </w:p>
        </w:tc>
        <w:tc>
          <w:tcPr>
            <w:tcW w:w="748"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E45E2F">
        <w:trPr>
          <w:cantSplit/>
          <w:trHeight w:val="119"/>
          <w:jc w:val="center"/>
        </w:trPr>
        <w:tc>
          <w:tcPr>
            <w:tcW w:w="1195" w:type="dxa"/>
            <w:vMerge/>
            <w:tcBorders>
              <w:left w:val="thinThickSmallGap" w:sz="24" w:space="0" w:color="auto"/>
            </w:tcBorders>
            <w:vAlign w:val="center"/>
          </w:tcPr>
          <w:p w:rsidR="003819CC" w:rsidRPr="00F5570E" w:rsidRDefault="003819CC" w:rsidP="003819CC">
            <w:pPr>
              <w:jc w:val="center"/>
              <w:rPr>
                <w:b/>
                <w:bCs/>
                <w:sz w:val="14"/>
                <w:szCs w:val="14"/>
                <w:lang w:val="ro-RO"/>
              </w:rPr>
            </w:pPr>
          </w:p>
        </w:tc>
        <w:tc>
          <w:tcPr>
            <w:tcW w:w="1122" w:type="dxa"/>
            <w:vMerge/>
            <w:tcBorders>
              <w:right w:val="thinThickSmallGap" w:sz="24" w:space="0" w:color="auto"/>
            </w:tcBorders>
            <w:vAlign w:val="center"/>
          </w:tcPr>
          <w:p w:rsidR="003819CC" w:rsidRPr="00F5570E" w:rsidRDefault="003819CC" w:rsidP="003819CC">
            <w:pPr>
              <w:tabs>
                <w:tab w:val="left" w:pos="331"/>
              </w:tabs>
              <w:ind w:left="84"/>
              <w:rPr>
                <w:b/>
                <w:bCs/>
                <w:sz w:val="14"/>
                <w:szCs w:val="14"/>
                <w:lang w:val="ro-RO"/>
              </w:rPr>
            </w:pPr>
          </w:p>
        </w:tc>
        <w:tc>
          <w:tcPr>
            <w:tcW w:w="1309" w:type="dxa"/>
            <w:vMerge/>
            <w:tcBorders>
              <w:left w:val="nil"/>
            </w:tcBorders>
            <w:vAlign w:val="center"/>
          </w:tcPr>
          <w:p w:rsidR="003819CC" w:rsidRPr="00F5570E" w:rsidRDefault="003819CC" w:rsidP="003819CC">
            <w:pPr>
              <w:jc w:val="center"/>
              <w:rPr>
                <w:sz w:val="13"/>
                <w:szCs w:val="13"/>
                <w:lang w:val="ro-RO"/>
              </w:rPr>
            </w:pPr>
          </w:p>
        </w:tc>
        <w:tc>
          <w:tcPr>
            <w:tcW w:w="1531" w:type="dxa"/>
            <w:vMerge w:val="restart"/>
            <w:tcBorders>
              <w:left w:val="nil"/>
            </w:tcBorders>
            <w:vAlign w:val="center"/>
          </w:tcPr>
          <w:p w:rsidR="003819CC" w:rsidRPr="00F5570E" w:rsidRDefault="003819CC" w:rsidP="003819CC">
            <w:pPr>
              <w:jc w:val="center"/>
              <w:rPr>
                <w:sz w:val="13"/>
                <w:szCs w:val="13"/>
                <w:lang w:val="ro-RO"/>
              </w:rPr>
            </w:pPr>
            <w:r w:rsidRPr="00F5570E">
              <w:rPr>
                <w:sz w:val="13"/>
                <w:szCs w:val="13"/>
                <w:lang w:val="ro-RO"/>
              </w:rPr>
              <w:t>PSIHOLOGIE</w:t>
            </w:r>
          </w:p>
        </w:tc>
        <w:tc>
          <w:tcPr>
            <w:tcW w:w="2057" w:type="dxa"/>
            <w:tcBorders>
              <w:left w:val="nil"/>
            </w:tcBorders>
            <w:vAlign w:val="center"/>
          </w:tcPr>
          <w:p w:rsidR="003819CC" w:rsidRPr="00F5570E" w:rsidRDefault="003819CC" w:rsidP="003819CC">
            <w:pPr>
              <w:rPr>
                <w:sz w:val="13"/>
                <w:szCs w:val="13"/>
                <w:lang w:val="ro-RO"/>
              </w:rPr>
            </w:pPr>
            <w:r w:rsidRPr="00F5570E">
              <w:rPr>
                <w:sz w:val="13"/>
                <w:szCs w:val="13"/>
                <w:lang w:val="ro-RO"/>
              </w:rPr>
              <w:t>Psihologie</w:t>
            </w:r>
          </w:p>
        </w:tc>
        <w:tc>
          <w:tcPr>
            <w:tcW w:w="1461" w:type="dxa"/>
            <w:vMerge/>
            <w:vAlign w:val="center"/>
          </w:tcPr>
          <w:p w:rsidR="003819CC" w:rsidRPr="00F5570E" w:rsidRDefault="003819CC" w:rsidP="003819CC">
            <w:pPr>
              <w:rPr>
                <w:sz w:val="13"/>
                <w:szCs w:val="13"/>
                <w:lang w:val="ro-RO"/>
              </w:rPr>
            </w:pPr>
          </w:p>
        </w:tc>
        <w:tc>
          <w:tcPr>
            <w:tcW w:w="4114" w:type="dxa"/>
            <w:vMerge/>
            <w:vAlign w:val="center"/>
          </w:tcPr>
          <w:p w:rsidR="003819CC" w:rsidRPr="00F5570E" w:rsidRDefault="003819CC" w:rsidP="003819CC">
            <w:pPr>
              <w:rPr>
                <w:sz w:val="13"/>
                <w:szCs w:val="13"/>
                <w:lang w:val="ro-RO"/>
              </w:rPr>
            </w:pPr>
          </w:p>
        </w:tc>
        <w:tc>
          <w:tcPr>
            <w:tcW w:w="748"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E45E2F">
        <w:trPr>
          <w:cantSplit/>
          <w:trHeight w:val="119"/>
          <w:jc w:val="center"/>
        </w:trPr>
        <w:tc>
          <w:tcPr>
            <w:tcW w:w="1195" w:type="dxa"/>
            <w:vMerge/>
            <w:tcBorders>
              <w:left w:val="thinThickSmallGap" w:sz="24" w:space="0" w:color="auto"/>
            </w:tcBorders>
            <w:vAlign w:val="center"/>
          </w:tcPr>
          <w:p w:rsidR="003819CC" w:rsidRPr="00F5570E" w:rsidRDefault="003819CC" w:rsidP="003819CC">
            <w:pPr>
              <w:jc w:val="center"/>
              <w:rPr>
                <w:b/>
                <w:bCs/>
                <w:sz w:val="14"/>
                <w:szCs w:val="14"/>
                <w:lang w:val="ro-RO"/>
              </w:rPr>
            </w:pPr>
          </w:p>
        </w:tc>
        <w:tc>
          <w:tcPr>
            <w:tcW w:w="1122" w:type="dxa"/>
            <w:vMerge/>
            <w:tcBorders>
              <w:right w:val="thinThickSmallGap" w:sz="24" w:space="0" w:color="auto"/>
            </w:tcBorders>
            <w:vAlign w:val="center"/>
          </w:tcPr>
          <w:p w:rsidR="003819CC" w:rsidRPr="00F5570E" w:rsidRDefault="003819CC" w:rsidP="003819CC">
            <w:pPr>
              <w:tabs>
                <w:tab w:val="left" w:pos="331"/>
              </w:tabs>
              <w:ind w:left="84"/>
              <w:rPr>
                <w:b/>
                <w:bCs/>
                <w:sz w:val="14"/>
                <w:szCs w:val="14"/>
                <w:lang w:val="ro-RO"/>
              </w:rPr>
            </w:pPr>
          </w:p>
        </w:tc>
        <w:tc>
          <w:tcPr>
            <w:tcW w:w="1309" w:type="dxa"/>
            <w:vMerge/>
            <w:tcBorders>
              <w:left w:val="nil"/>
            </w:tcBorders>
            <w:vAlign w:val="center"/>
          </w:tcPr>
          <w:p w:rsidR="003819CC" w:rsidRPr="00F5570E" w:rsidRDefault="003819CC" w:rsidP="003819CC">
            <w:pPr>
              <w:jc w:val="center"/>
              <w:rPr>
                <w:sz w:val="13"/>
                <w:szCs w:val="13"/>
                <w:lang w:val="ro-RO"/>
              </w:rPr>
            </w:pPr>
          </w:p>
        </w:tc>
        <w:tc>
          <w:tcPr>
            <w:tcW w:w="1531" w:type="dxa"/>
            <w:vMerge/>
            <w:tcBorders>
              <w:left w:val="nil"/>
            </w:tcBorders>
            <w:vAlign w:val="center"/>
          </w:tcPr>
          <w:p w:rsidR="003819CC" w:rsidRPr="00F5570E" w:rsidRDefault="003819CC" w:rsidP="003819CC">
            <w:pPr>
              <w:jc w:val="center"/>
              <w:rPr>
                <w:sz w:val="13"/>
                <w:szCs w:val="13"/>
                <w:lang w:val="ro-RO"/>
              </w:rPr>
            </w:pPr>
          </w:p>
        </w:tc>
        <w:tc>
          <w:tcPr>
            <w:tcW w:w="2057" w:type="dxa"/>
            <w:tcBorders>
              <w:left w:val="nil"/>
            </w:tcBorders>
            <w:vAlign w:val="center"/>
          </w:tcPr>
          <w:p w:rsidR="003819CC" w:rsidRPr="00F5570E" w:rsidRDefault="003819CC" w:rsidP="003819CC">
            <w:pPr>
              <w:rPr>
                <w:sz w:val="14"/>
                <w:szCs w:val="14"/>
                <w:lang w:val="ro-RO"/>
              </w:rPr>
            </w:pPr>
            <w:r w:rsidRPr="00F5570E">
              <w:rPr>
                <w:sz w:val="14"/>
                <w:szCs w:val="14"/>
                <w:lang w:val="ro-RO"/>
              </w:rPr>
              <w:t>Terapie ocupaţională</w:t>
            </w:r>
          </w:p>
        </w:tc>
        <w:tc>
          <w:tcPr>
            <w:tcW w:w="1461" w:type="dxa"/>
            <w:vMerge/>
            <w:vAlign w:val="center"/>
          </w:tcPr>
          <w:p w:rsidR="003819CC" w:rsidRPr="00F5570E" w:rsidRDefault="003819CC" w:rsidP="003819CC">
            <w:pPr>
              <w:rPr>
                <w:sz w:val="13"/>
                <w:szCs w:val="13"/>
                <w:lang w:val="ro-RO"/>
              </w:rPr>
            </w:pPr>
          </w:p>
        </w:tc>
        <w:tc>
          <w:tcPr>
            <w:tcW w:w="4114" w:type="dxa"/>
            <w:vMerge/>
            <w:vAlign w:val="center"/>
          </w:tcPr>
          <w:p w:rsidR="003819CC" w:rsidRPr="00F5570E" w:rsidRDefault="003819CC" w:rsidP="003819CC">
            <w:pPr>
              <w:rPr>
                <w:sz w:val="13"/>
                <w:szCs w:val="13"/>
                <w:lang w:val="ro-RO"/>
              </w:rPr>
            </w:pPr>
          </w:p>
        </w:tc>
        <w:tc>
          <w:tcPr>
            <w:tcW w:w="748"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E45E2F">
        <w:trPr>
          <w:cantSplit/>
          <w:trHeight w:val="309"/>
          <w:jc w:val="center"/>
        </w:trPr>
        <w:tc>
          <w:tcPr>
            <w:tcW w:w="1195" w:type="dxa"/>
            <w:vMerge/>
            <w:tcBorders>
              <w:left w:val="thinThickSmallGap" w:sz="24" w:space="0" w:color="auto"/>
            </w:tcBorders>
            <w:vAlign w:val="center"/>
          </w:tcPr>
          <w:p w:rsidR="003819CC" w:rsidRPr="00F5570E" w:rsidRDefault="003819CC" w:rsidP="003819CC">
            <w:pPr>
              <w:jc w:val="center"/>
              <w:rPr>
                <w:b/>
                <w:bCs/>
                <w:sz w:val="14"/>
                <w:szCs w:val="14"/>
                <w:lang w:val="ro-RO"/>
              </w:rPr>
            </w:pPr>
          </w:p>
        </w:tc>
        <w:tc>
          <w:tcPr>
            <w:tcW w:w="1122" w:type="dxa"/>
            <w:vMerge/>
            <w:tcBorders>
              <w:right w:val="thinThickSmallGap" w:sz="24" w:space="0" w:color="auto"/>
            </w:tcBorders>
            <w:vAlign w:val="center"/>
          </w:tcPr>
          <w:p w:rsidR="003819CC" w:rsidRPr="00F5570E" w:rsidRDefault="003819CC" w:rsidP="003819CC">
            <w:pPr>
              <w:tabs>
                <w:tab w:val="left" w:pos="331"/>
              </w:tabs>
              <w:ind w:left="84"/>
              <w:rPr>
                <w:b/>
                <w:bCs/>
                <w:sz w:val="14"/>
                <w:szCs w:val="14"/>
                <w:lang w:val="ro-RO"/>
              </w:rPr>
            </w:pPr>
          </w:p>
        </w:tc>
        <w:tc>
          <w:tcPr>
            <w:tcW w:w="1309" w:type="dxa"/>
            <w:vMerge/>
            <w:tcBorders>
              <w:left w:val="nil"/>
            </w:tcBorders>
            <w:vAlign w:val="center"/>
          </w:tcPr>
          <w:p w:rsidR="003819CC" w:rsidRPr="00F5570E" w:rsidRDefault="003819CC" w:rsidP="003819CC">
            <w:pPr>
              <w:jc w:val="center"/>
              <w:rPr>
                <w:sz w:val="13"/>
                <w:szCs w:val="13"/>
                <w:lang w:val="ro-RO"/>
              </w:rPr>
            </w:pPr>
          </w:p>
        </w:tc>
        <w:tc>
          <w:tcPr>
            <w:tcW w:w="1531" w:type="dxa"/>
            <w:tcBorders>
              <w:left w:val="nil"/>
            </w:tcBorders>
            <w:vAlign w:val="center"/>
          </w:tcPr>
          <w:p w:rsidR="003819CC" w:rsidRPr="00F5570E" w:rsidRDefault="003819CC" w:rsidP="003819CC">
            <w:pPr>
              <w:jc w:val="center"/>
              <w:rPr>
                <w:sz w:val="13"/>
                <w:szCs w:val="13"/>
                <w:lang w:val="ro-RO"/>
              </w:rPr>
            </w:pPr>
            <w:r w:rsidRPr="00F5570E">
              <w:rPr>
                <w:sz w:val="13"/>
                <w:szCs w:val="13"/>
                <w:lang w:val="ro-RO"/>
              </w:rPr>
              <w:t>ASISTENŢĂ </w:t>
            </w:r>
          </w:p>
          <w:p w:rsidR="003819CC" w:rsidRPr="00F5570E" w:rsidRDefault="003819CC" w:rsidP="003819CC">
            <w:pPr>
              <w:jc w:val="center"/>
              <w:rPr>
                <w:sz w:val="13"/>
                <w:szCs w:val="13"/>
                <w:lang w:val="ro-RO"/>
              </w:rPr>
            </w:pPr>
            <w:r w:rsidRPr="00F5570E">
              <w:rPr>
                <w:sz w:val="13"/>
                <w:szCs w:val="13"/>
                <w:lang w:val="ro-RO"/>
              </w:rPr>
              <w:t xml:space="preserve">SOCIALĂ             </w:t>
            </w:r>
          </w:p>
        </w:tc>
        <w:tc>
          <w:tcPr>
            <w:tcW w:w="2057" w:type="dxa"/>
            <w:tcBorders>
              <w:left w:val="nil"/>
            </w:tcBorders>
            <w:vAlign w:val="center"/>
          </w:tcPr>
          <w:p w:rsidR="003819CC" w:rsidRPr="00F5570E" w:rsidRDefault="003819CC" w:rsidP="003819CC">
            <w:pPr>
              <w:rPr>
                <w:sz w:val="13"/>
                <w:szCs w:val="13"/>
                <w:lang w:val="ro-RO"/>
              </w:rPr>
            </w:pPr>
            <w:r w:rsidRPr="00F5570E">
              <w:rPr>
                <w:sz w:val="13"/>
                <w:szCs w:val="13"/>
                <w:lang w:val="ro-RO"/>
              </w:rPr>
              <w:t xml:space="preserve">Asistenţă socială    </w:t>
            </w:r>
          </w:p>
        </w:tc>
        <w:tc>
          <w:tcPr>
            <w:tcW w:w="1461" w:type="dxa"/>
            <w:vMerge/>
            <w:vAlign w:val="center"/>
          </w:tcPr>
          <w:p w:rsidR="003819CC" w:rsidRPr="00F5570E" w:rsidRDefault="003819CC" w:rsidP="003819CC">
            <w:pPr>
              <w:rPr>
                <w:sz w:val="13"/>
                <w:szCs w:val="13"/>
                <w:lang w:val="ro-RO"/>
              </w:rPr>
            </w:pPr>
          </w:p>
        </w:tc>
        <w:tc>
          <w:tcPr>
            <w:tcW w:w="4114" w:type="dxa"/>
            <w:vMerge/>
            <w:vAlign w:val="center"/>
          </w:tcPr>
          <w:p w:rsidR="003819CC" w:rsidRPr="00F5570E" w:rsidRDefault="003819CC" w:rsidP="003819CC">
            <w:pPr>
              <w:rPr>
                <w:sz w:val="13"/>
                <w:szCs w:val="13"/>
                <w:lang w:val="ro-RO"/>
              </w:rPr>
            </w:pPr>
          </w:p>
        </w:tc>
        <w:tc>
          <w:tcPr>
            <w:tcW w:w="748"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E45E2F">
        <w:trPr>
          <w:cantSplit/>
          <w:trHeight w:val="309"/>
          <w:jc w:val="center"/>
        </w:trPr>
        <w:tc>
          <w:tcPr>
            <w:tcW w:w="1195" w:type="dxa"/>
            <w:vMerge/>
            <w:tcBorders>
              <w:left w:val="thinThickSmallGap" w:sz="24" w:space="0" w:color="auto"/>
            </w:tcBorders>
            <w:vAlign w:val="center"/>
          </w:tcPr>
          <w:p w:rsidR="003819CC" w:rsidRPr="00F5570E" w:rsidRDefault="003819CC" w:rsidP="003819CC">
            <w:pPr>
              <w:jc w:val="center"/>
              <w:rPr>
                <w:b/>
                <w:bCs/>
                <w:sz w:val="14"/>
                <w:szCs w:val="14"/>
                <w:lang w:val="ro-RO"/>
              </w:rPr>
            </w:pPr>
          </w:p>
        </w:tc>
        <w:tc>
          <w:tcPr>
            <w:tcW w:w="1122" w:type="dxa"/>
            <w:vMerge/>
            <w:tcBorders>
              <w:right w:val="thinThickSmallGap" w:sz="24" w:space="0" w:color="auto"/>
            </w:tcBorders>
            <w:vAlign w:val="center"/>
          </w:tcPr>
          <w:p w:rsidR="003819CC" w:rsidRPr="00F5570E" w:rsidRDefault="003819CC" w:rsidP="003819CC">
            <w:pPr>
              <w:tabs>
                <w:tab w:val="left" w:pos="331"/>
              </w:tabs>
              <w:ind w:left="84"/>
              <w:rPr>
                <w:b/>
                <w:bCs/>
                <w:sz w:val="14"/>
                <w:szCs w:val="14"/>
                <w:lang w:val="ro-RO"/>
              </w:rPr>
            </w:pPr>
          </w:p>
        </w:tc>
        <w:tc>
          <w:tcPr>
            <w:tcW w:w="1309" w:type="dxa"/>
            <w:vMerge w:val="restart"/>
            <w:tcBorders>
              <w:left w:val="nil"/>
            </w:tcBorders>
            <w:vAlign w:val="center"/>
          </w:tcPr>
          <w:p w:rsidR="003819CC" w:rsidRPr="00F5570E" w:rsidRDefault="003819CC" w:rsidP="003819CC">
            <w:pPr>
              <w:jc w:val="center"/>
              <w:rPr>
                <w:sz w:val="13"/>
                <w:szCs w:val="13"/>
                <w:lang w:val="ro-RO"/>
              </w:rPr>
            </w:pPr>
            <w:r w:rsidRPr="00F5570E">
              <w:rPr>
                <w:sz w:val="13"/>
                <w:szCs w:val="13"/>
                <w:lang w:val="ro-RO"/>
              </w:rPr>
              <w:t>ŞTIINŢE MILITARE ŞI INFORMAŢII</w:t>
            </w:r>
          </w:p>
        </w:tc>
        <w:tc>
          <w:tcPr>
            <w:tcW w:w="1531" w:type="dxa"/>
            <w:vMerge w:val="restart"/>
            <w:tcBorders>
              <w:left w:val="nil"/>
            </w:tcBorders>
            <w:vAlign w:val="center"/>
          </w:tcPr>
          <w:p w:rsidR="003819CC" w:rsidRPr="00F5570E" w:rsidRDefault="003819CC" w:rsidP="003819CC">
            <w:pPr>
              <w:jc w:val="center"/>
              <w:rPr>
                <w:sz w:val="13"/>
                <w:szCs w:val="13"/>
                <w:lang w:val="ro-RO"/>
              </w:rPr>
            </w:pPr>
            <w:r w:rsidRPr="00F5570E">
              <w:rPr>
                <w:sz w:val="13"/>
                <w:szCs w:val="13"/>
                <w:lang w:val="ro-RO"/>
              </w:rPr>
              <w:t>ŞTIINŢE MILITARE ŞI INFORMAŢII</w:t>
            </w:r>
          </w:p>
        </w:tc>
        <w:tc>
          <w:tcPr>
            <w:tcW w:w="2057" w:type="dxa"/>
            <w:tcBorders>
              <w:left w:val="nil"/>
            </w:tcBorders>
            <w:vAlign w:val="center"/>
          </w:tcPr>
          <w:p w:rsidR="003819CC" w:rsidRPr="00F5570E" w:rsidRDefault="003819CC" w:rsidP="003819CC">
            <w:pPr>
              <w:rPr>
                <w:sz w:val="13"/>
                <w:szCs w:val="13"/>
                <w:lang w:val="ro-RO"/>
              </w:rPr>
            </w:pPr>
            <w:r w:rsidRPr="00F5570E">
              <w:rPr>
                <w:sz w:val="13"/>
                <w:szCs w:val="13"/>
                <w:lang w:val="ro-RO"/>
              </w:rPr>
              <w:t>Comunicare şi relaţii publice- informaţii</w:t>
            </w:r>
          </w:p>
        </w:tc>
        <w:tc>
          <w:tcPr>
            <w:tcW w:w="1461" w:type="dxa"/>
            <w:vMerge/>
            <w:vAlign w:val="center"/>
          </w:tcPr>
          <w:p w:rsidR="003819CC" w:rsidRPr="00F5570E" w:rsidRDefault="003819CC" w:rsidP="003819CC">
            <w:pPr>
              <w:rPr>
                <w:sz w:val="13"/>
                <w:szCs w:val="13"/>
                <w:lang w:val="ro-RO"/>
              </w:rPr>
            </w:pPr>
          </w:p>
        </w:tc>
        <w:tc>
          <w:tcPr>
            <w:tcW w:w="4114" w:type="dxa"/>
            <w:vMerge/>
            <w:vAlign w:val="center"/>
          </w:tcPr>
          <w:p w:rsidR="003819CC" w:rsidRPr="00F5570E" w:rsidRDefault="003819CC" w:rsidP="003819CC">
            <w:pPr>
              <w:rPr>
                <w:sz w:val="13"/>
                <w:szCs w:val="13"/>
                <w:lang w:val="ro-RO"/>
              </w:rPr>
            </w:pPr>
          </w:p>
        </w:tc>
        <w:tc>
          <w:tcPr>
            <w:tcW w:w="748"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E45E2F">
        <w:trPr>
          <w:cantSplit/>
          <w:trHeight w:val="70"/>
          <w:jc w:val="center"/>
        </w:trPr>
        <w:tc>
          <w:tcPr>
            <w:tcW w:w="1195" w:type="dxa"/>
            <w:vMerge/>
            <w:tcBorders>
              <w:left w:val="thinThickSmallGap" w:sz="24" w:space="0" w:color="auto"/>
            </w:tcBorders>
            <w:vAlign w:val="center"/>
          </w:tcPr>
          <w:p w:rsidR="003819CC" w:rsidRPr="00F5570E" w:rsidRDefault="003819CC" w:rsidP="003819CC">
            <w:pPr>
              <w:jc w:val="center"/>
              <w:rPr>
                <w:b/>
                <w:bCs/>
                <w:sz w:val="14"/>
                <w:szCs w:val="14"/>
                <w:lang w:val="ro-RO"/>
              </w:rPr>
            </w:pPr>
          </w:p>
        </w:tc>
        <w:tc>
          <w:tcPr>
            <w:tcW w:w="1122" w:type="dxa"/>
            <w:vMerge/>
            <w:tcBorders>
              <w:right w:val="thinThickSmallGap" w:sz="24" w:space="0" w:color="auto"/>
            </w:tcBorders>
            <w:vAlign w:val="center"/>
          </w:tcPr>
          <w:p w:rsidR="003819CC" w:rsidRPr="00F5570E" w:rsidRDefault="003819CC" w:rsidP="003819CC">
            <w:pPr>
              <w:tabs>
                <w:tab w:val="left" w:pos="331"/>
              </w:tabs>
              <w:ind w:left="84"/>
              <w:rPr>
                <w:b/>
                <w:bCs/>
                <w:sz w:val="14"/>
                <w:szCs w:val="14"/>
                <w:lang w:val="ro-RO"/>
              </w:rPr>
            </w:pPr>
          </w:p>
        </w:tc>
        <w:tc>
          <w:tcPr>
            <w:tcW w:w="1309" w:type="dxa"/>
            <w:vMerge/>
            <w:tcBorders>
              <w:left w:val="nil"/>
            </w:tcBorders>
            <w:vAlign w:val="center"/>
          </w:tcPr>
          <w:p w:rsidR="003819CC" w:rsidRPr="00F5570E" w:rsidRDefault="003819CC" w:rsidP="003819CC">
            <w:pPr>
              <w:jc w:val="center"/>
              <w:rPr>
                <w:sz w:val="13"/>
                <w:szCs w:val="13"/>
                <w:lang w:val="ro-RO"/>
              </w:rPr>
            </w:pPr>
          </w:p>
        </w:tc>
        <w:tc>
          <w:tcPr>
            <w:tcW w:w="1531" w:type="dxa"/>
            <w:vMerge/>
            <w:tcBorders>
              <w:left w:val="nil"/>
            </w:tcBorders>
            <w:vAlign w:val="center"/>
          </w:tcPr>
          <w:p w:rsidR="003819CC" w:rsidRPr="00F5570E" w:rsidRDefault="003819CC" w:rsidP="003819CC">
            <w:pPr>
              <w:jc w:val="center"/>
              <w:rPr>
                <w:sz w:val="13"/>
                <w:szCs w:val="13"/>
                <w:lang w:val="ro-RO"/>
              </w:rPr>
            </w:pPr>
          </w:p>
        </w:tc>
        <w:tc>
          <w:tcPr>
            <w:tcW w:w="2057" w:type="dxa"/>
            <w:tcBorders>
              <w:left w:val="nil"/>
            </w:tcBorders>
            <w:vAlign w:val="center"/>
          </w:tcPr>
          <w:p w:rsidR="003819CC" w:rsidRPr="00F5570E" w:rsidRDefault="003819CC" w:rsidP="003819CC">
            <w:pPr>
              <w:rPr>
                <w:sz w:val="13"/>
                <w:szCs w:val="13"/>
                <w:lang w:val="ro-RO"/>
              </w:rPr>
            </w:pPr>
            <w:r w:rsidRPr="00F5570E">
              <w:rPr>
                <w:sz w:val="13"/>
                <w:szCs w:val="13"/>
                <w:lang w:val="ro-RO"/>
              </w:rPr>
              <w:t>Psihologie - informaţii</w:t>
            </w:r>
          </w:p>
        </w:tc>
        <w:tc>
          <w:tcPr>
            <w:tcW w:w="1461" w:type="dxa"/>
            <w:vMerge/>
            <w:vAlign w:val="center"/>
          </w:tcPr>
          <w:p w:rsidR="003819CC" w:rsidRPr="00F5570E" w:rsidRDefault="003819CC" w:rsidP="003819CC">
            <w:pPr>
              <w:rPr>
                <w:sz w:val="13"/>
                <w:szCs w:val="13"/>
                <w:lang w:val="ro-RO"/>
              </w:rPr>
            </w:pPr>
          </w:p>
        </w:tc>
        <w:tc>
          <w:tcPr>
            <w:tcW w:w="4114" w:type="dxa"/>
            <w:vMerge/>
            <w:vAlign w:val="center"/>
          </w:tcPr>
          <w:p w:rsidR="003819CC" w:rsidRPr="00F5570E" w:rsidRDefault="003819CC" w:rsidP="003819CC">
            <w:pPr>
              <w:rPr>
                <w:sz w:val="13"/>
                <w:szCs w:val="13"/>
                <w:lang w:val="ro-RO"/>
              </w:rPr>
            </w:pPr>
          </w:p>
        </w:tc>
        <w:tc>
          <w:tcPr>
            <w:tcW w:w="748"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E45E2F">
        <w:trPr>
          <w:cantSplit/>
          <w:trHeight w:val="122"/>
          <w:jc w:val="center"/>
        </w:trPr>
        <w:tc>
          <w:tcPr>
            <w:tcW w:w="1195" w:type="dxa"/>
            <w:vMerge w:val="restart"/>
            <w:tcBorders>
              <w:left w:val="thinThickSmallGap" w:sz="24" w:space="0" w:color="auto"/>
            </w:tcBorders>
            <w:vAlign w:val="center"/>
          </w:tcPr>
          <w:p w:rsidR="003819CC" w:rsidRPr="00F5570E" w:rsidRDefault="003819CC" w:rsidP="003819CC">
            <w:pPr>
              <w:jc w:val="center"/>
              <w:rPr>
                <w:b/>
                <w:bCs/>
                <w:sz w:val="14"/>
                <w:szCs w:val="14"/>
                <w:lang w:val="ro-RO"/>
              </w:rPr>
            </w:pPr>
            <w:r w:rsidRPr="00F5570E">
              <w:rPr>
                <w:b/>
                <w:bCs/>
                <w:sz w:val="14"/>
                <w:szCs w:val="14"/>
                <w:lang w:val="ro-RO"/>
              </w:rPr>
              <w:t>Învăţământ liceal</w:t>
            </w:r>
          </w:p>
        </w:tc>
        <w:tc>
          <w:tcPr>
            <w:tcW w:w="1122" w:type="dxa"/>
            <w:vMerge w:val="restart"/>
            <w:tcBorders>
              <w:right w:val="thinThickSmallGap" w:sz="24" w:space="0" w:color="auto"/>
            </w:tcBorders>
            <w:vAlign w:val="center"/>
          </w:tcPr>
          <w:p w:rsidR="003819CC" w:rsidRPr="00F5570E" w:rsidRDefault="003819CC" w:rsidP="003819CC">
            <w:pPr>
              <w:tabs>
                <w:tab w:val="left" w:pos="331"/>
              </w:tabs>
              <w:ind w:left="84"/>
              <w:rPr>
                <w:b/>
                <w:bCs/>
                <w:sz w:val="14"/>
                <w:szCs w:val="14"/>
                <w:lang w:val="ro-RO"/>
              </w:rPr>
            </w:pPr>
            <w:r w:rsidRPr="00F5570E">
              <w:rPr>
                <w:b/>
                <w:bCs/>
                <w:sz w:val="14"/>
                <w:szCs w:val="14"/>
                <w:lang w:val="ro-RO"/>
              </w:rPr>
              <w:t>Cultură civică – Studii sociale</w:t>
            </w:r>
          </w:p>
        </w:tc>
        <w:tc>
          <w:tcPr>
            <w:tcW w:w="1309" w:type="dxa"/>
            <w:vMerge w:val="restart"/>
            <w:tcBorders>
              <w:left w:val="nil"/>
            </w:tcBorders>
            <w:vAlign w:val="center"/>
          </w:tcPr>
          <w:p w:rsidR="003819CC" w:rsidRPr="00F5570E" w:rsidRDefault="003819CC" w:rsidP="003819CC">
            <w:pPr>
              <w:jc w:val="center"/>
              <w:rPr>
                <w:sz w:val="13"/>
                <w:szCs w:val="13"/>
                <w:lang w:val="ro-RO"/>
              </w:rPr>
            </w:pPr>
            <w:r w:rsidRPr="00F5570E">
              <w:rPr>
                <w:sz w:val="13"/>
                <w:szCs w:val="13"/>
                <w:lang w:val="ro-RO"/>
              </w:rPr>
              <w:t xml:space="preserve">ŞTIINŢE UMANISTE     </w:t>
            </w:r>
          </w:p>
        </w:tc>
        <w:tc>
          <w:tcPr>
            <w:tcW w:w="1531" w:type="dxa"/>
            <w:tcBorders>
              <w:left w:val="nil"/>
            </w:tcBorders>
            <w:vAlign w:val="center"/>
          </w:tcPr>
          <w:p w:rsidR="003819CC" w:rsidRPr="00F5570E" w:rsidRDefault="003819CC" w:rsidP="003819CC">
            <w:pPr>
              <w:jc w:val="center"/>
              <w:rPr>
                <w:sz w:val="13"/>
                <w:szCs w:val="13"/>
                <w:lang w:val="ro-RO"/>
              </w:rPr>
            </w:pPr>
            <w:r w:rsidRPr="00F5570E">
              <w:rPr>
                <w:sz w:val="13"/>
                <w:szCs w:val="13"/>
                <w:lang w:val="ro-RO"/>
              </w:rPr>
              <w:t>ISTORIE</w:t>
            </w:r>
          </w:p>
        </w:tc>
        <w:tc>
          <w:tcPr>
            <w:tcW w:w="2057" w:type="dxa"/>
            <w:tcBorders>
              <w:left w:val="nil"/>
            </w:tcBorders>
            <w:vAlign w:val="center"/>
          </w:tcPr>
          <w:p w:rsidR="003819CC" w:rsidRPr="00F5570E" w:rsidRDefault="003819CC" w:rsidP="003819CC">
            <w:pPr>
              <w:rPr>
                <w:sz w:val="13"/>
                <w:szCs w:val="13"/>
                <w:lang w:val="ro-RO"/>
              </w:rPr>
            </w:pPr>
            <w:r w:rsidRPr="00F5570E">
              <w:rPr>
                <w:sz w:val="13"/>
                <w:szCs w:val="13"/>
                <w:lang w:val="ro-RO"/>
              </w:rPr>
              <w:t>Istorie</w:t>
            </w:r>
          </w:p>
        </w:tc>
        <w:tc>
          <w:tcPr>
            <w:tcW w:w="1461" w:type="dxa"/>
            <w:vMerge w:val="restart"/>
            <w:vAlign w:val="center"/>
          </w:tcPr>
          <w:p w:rsidR="003819CC" w:rsidRPr="00F5570E" w:rsidRDefault="003819CC" w:rsidP="003819CC">
            <w:pPr>
              <w:jc w:val="center"/>
              <w:rPr>
                <w:sz w:val="13"/>
                <w:szCs w:val="13"/>
                <w:lang w:val="ro-RO"/>
              </w:rPr>
            </w:pPr>
            <w:r w:rsidRPr="00F5570E">
              <w:rPr>
                <w:sz w:val="13"/>
                <w:szCs w:val="13"/>
                <w:lang w:val="ro-RO"/>
              </w:rPr>
              <w:t>ŞTIINŢE ALE COMUNICĂRII</w:t>
            </w:r>
          </w:p>
        </w:tc>
        <w:tc>
          <w:tcPr>
            <w:tcW w:w="4114" w:type="dxa"/>
            <w:vMerge w:val="restart"/>
            <w:vAlign w:val="center"/>
          </w:tcPr>
          <w:p w:rsidR="003819CC" w:rsidRPr="00F5570E" w:rsidRDefault="003819CC" w:rsidP="003819CC">
            <w:pPr>
              <w:pStyle w:val="ListParagraph"/>
              <w:tabs>
                <w:tab w:val="left" w:pos="317"/>
              </w:tabs>
              <w:ind w:left="0"/>
              <w:contextualSpacing/>
              <w:rPr>
                <w:sz w:val="14"/>
                <w:szCs w:val="14"/>
              </w:rPr>
            </w:pPr>
          </w:p>
          <w:p w:rsidR="003819CC" w:rsidRPr="00F5570E" w:rsidRDefault="003819CC" w:rsidP="003819CC">
            <w:pPr>
              <w:pStyle w:val="ListParagraph"/>
              <w:tabs>
                <w:tab w:val="left" w:pos="317"/>
              </w:tabs>
              <w:ind w:left="34"/>
              <w:contextualSpacing/>
              <w:rPr>
                <w:sz w:val="14"/>
                <w:szCs w:val="14"/>
                <w:lang w:val="ro-RO"/>
              </w:rPr>
            </w:pPr>
          </w:p>
          <w:p w:rsidR="003819CC" w:rsidRPr="00F5570E" w:rsidRDefault="003819CC" w:rsidP="003819CC">
            <w:pPr>
              <w:pStyle w:val="ListParagraph"/>
              <w:numPr>
                <w:ilvl w:val="0"/>
                <w:numId w:val="105"/>
              </w:numPr>
              <w:tabs>
                <w:tab w:val="left" w:pos="317"/>
              </w:tabs>
              <w:ind w:left="34" w:firstLine="0"/>
              <w:contextualSpacing/>
              <w:rPr>
                <w:sz w:val="14"/>
                <w:szCs w:val="14"/>
                <w:lang w:val="ro-RO"/>
              </w:rPr>
            </w:pPr>
            <w:r w:rsidRPr="00F5570E">
              <w:rPr>
                <w:sz w:val="14"/>
                <w:szCs w:val="14"/>
                <w:lang w:val="ro-RO"/>
              </w:rPr>
              <w:t>Comunicare interculturală şi practici ale organizaţiilor neguvernamentale</w:t>
            </w:r>
          </w:p>
          <w:p w:rsidR="003819CC" w:rsidRPr="00F5570E" w:rsidRDefault="003819CC" w:rsidP="003819CC">
            <w:pPr>
              <w:pStyle w:val="ListParagraph"/>
              <w:numPr>
                <w:ilvl w:val="0"/>
                <w:numId w:val="105"/>
              </w:numPr>
              <w:tabs>
                <w:tab w:val="left" w:pos="317"/>
              </w:tabs>
              <w:ind w:left="34" w:firstLine="0"/>
              <w:contextualSpacing/>
              <w:rPr>
                <w:sz w:val="14"/>
                <w:szCs w:val="14"/>
                <w:lang w:val="ro-RO"/>
              </w:rPr>
            </w:pPr>
            <w:r w:rsidRPr="00F5570E">
              <w:rPr>
                <w:sz w:val="14"/>
                <w:szCs w:val="14"/>
                <w:lang w:val="ro-RO"/>
              </w:rPr>
              <w:t>Comunicare politică. Marketing politic şi electoral</w:t>
            </w:r>
          </w:p>
          <w:p w:rsidR="003819CC" w:rsidRPr="00F5570E" w:rsidRDefault="003819CC" w:rsidP="003819CC">
            <w:pPr>
              <w:pStyle w:val="ListParagraph"/>
              <w:numPr>
                <w:ilvl w:val="0"/>
                <w:numId w:val="105"/>
              </w:numPr>
              <w:tabs>
                <w:tab w:val="left" w:pos="317"/>
              </w:tabs>
              <w:ind w:left="34" w:firstLine="0"/>
              <w:contextualSpacing/>
              <w:rPr>
                <w:sz w:val="14"/>
                <w:szCs w:val="14"/>
                <w:lang w:val="ro-RO"/>
              </w:rPr>
            </w:pPr>
            <w:r w:rsidRPr="00F5570E">
              <w:rPr>
                <w:sz w:val="14"/>
                <w:szCs w:val="14"/>
                <w:lang w:val="ro-RO"/>
              </w:rPr>
              <w:t>Comunicare şi comportament organizaţional</w:t>
            </w:r>
          </w:p>
          <w:p w:rsidR="003819CC" w:rsidRPr="00F5570E" w:rsidRDefault="003819CC" w:rsidP="003819CC">
            <w:pPr>
              <w:pStyle w:val="ListParagraph"/>
              <w:numPr>
                <w:ilvl w:val="0"/>
                <w:numId w:val="105"/>
              </w:numPr>
              <w:tabs>
                <w:tab w:val="left" w:pos="317"/>
              </w:tabs>
              <w:ind w:left="34" w:firstLine="0"/>
              <w:contextualSpacing/>
              <w:rPr>
                <w:sz w:val="14"/>
                <w:szCs w:val="14"/>
                <w:lang w:val="ro-RO"/>
              </w:rPr>
            </w:pPr>
            <w:r w:rsidRPr="00F5570E">
              <w:rPr>
                <w:sz w:val="14"/>
                <w:szCs w:val="14"/>
                <w:lang w:val="ro-RO"/>
              </w:rPr>
              <w:t>Comunicare şi guvernanţă europeană</w:t>
            </w:r>
          </w:p>
          <w:p w:rsidR="003819CC" w:rsidRPr="00F5570E" w:rsidRDefault="003819CC" w:rsidP="003819CC">
            <w:pPr>
              <w:pStyle w:val="ListParagraph"/>
              <w:numPr>
                <w:ilvl w:val="0"/>
                <w:numId w:val="105"/>
              </w:numPr>
              <w:tabs>
                <w:tab w:val="left" w:pos="317"/>
              </w:tabs>
              <w:ind w:left="34" w:firstLine="0"/>
              <w:contextualSpacing/>
              <w:rPr>
                <w:sz w:val="14"/>
                <w:szCs w:val="14"/>
                <w:lang w:val="ro-RO"/>
              </w:rPr>
            </w:pPr>
            <w:r w:rsidRPr="00F5570E">
              <w:rPr>
                <w:sz w:val="14"/>
                <w:szCs w:val="14"/>
                <w:lang w:val="ro-RO"/>
              </w:rPr>
              <w:t>Comunicare şi publicitate</w:t>
            </w:r>
          </w:p>
          <w:p w:rsidR="003819CC" w:rsidRPr="00F5570E" w:rsidRDefault="003819CC" w:rsidP="003819CC">
            <w:pPr>
              <w:pStyle w:val="ListParagraph"/>
              <w:numPr>
                <w:ilvl w:val="0"/>
                <w:numId w:val="105"/>
              </w:numPr>
              <w:tabs>
                <w:tab w:val="left" w:pos="317"/>
              </w:tabs>
              <w:ind w:left="34" w:firstLine="0"/>
              <w:contextualSpacing/>
              <w:rPr>
                <w:sz w:val="14"/>
                <w:szCs w:val="14"/>
                <w:lang w:val="ro-RO"/>
              </w:rPr>
            </w:pPr>
            <w:r w:rsidRPr="00F5570E">
              <w:rPr>
                <w:sz w:val="14"/>
                <w:szCs w:val="14"/>
                <w:lang w:val="ro-RO"/>
              </w:rPr>
              <w:t>Comunicare şi relaţii publice</w:t>
            </w:r>
          </w:p>
          <w:p w:rsidR="003819CC" w:rsidRPr="00F5570E" w:rsidRDefault="003819CC" w:rsidP="003819CC">
            <w:pPr>
              <w:pStyle w:val="ListParagraph"/>
              <w:numPr>
                <w:ilvl w:val="0"/>
                <w:numId w:val="105"/>
              </w:numPr>
              <w:tabs>
                <w:tab w:val="left" w:pos="317"/>
              </w:tabs>
              <w:ind w:left="34" w:firstLine="0"/>
              <w:contextualSpacing/>
              <w:rPr>
                <w:sz w:val="14"/>
                <w:szCs w:val="14"/>
              </w:rPr>
            </w:pPr>
            <w:r w:rsidRPr="00F5570E">
              <w:rPr>
                <w:sz w:val="14"/>
                <w:szCs w:val="14"/>
              </w:rPr>
              <w:t>Consultanţă şi expertiză în publicitate</w:t>
            </w:r>
          </w:p>
          <w:p w:rsidR="003819CC" w:rsidRPr="00F5570E" w:rsidRDefault="003819CC" w:rsidP="003819CC">
            <w:pPr>
              <w:pStyle w:val="ListParagraph"/>
              <w:numPr>
                <w:ilvl w:val="0"/>
                <w:numId w:val="105"/>
              </w:numPr>
              <w:tabs>
                <w:tab w:val="left" w:pos="317"/>
              </w:tabs>
              <w:ind w:left="34" w:firstLine="0"/>
              <w:contextualSpacing/>
              <w:rPr>
                <w:sz w:val="14"/>
                <w:szCs w:val="14"/>
              </w:rPr>
            </w:pPr>
            <w:r w:rsidRPr="00F5570E">
              <w:rPr>
                <w:sz w:val="14"/>
                <w:szCs w:val="14"/>
              </w:rPr>
              <w:t xml:space="preserve">Mass-media, dezvoltare, societate </w:t>
            </w:r>
          </w:p>
          <w:p w:rsidR="003819CC" w:rsidRPr="00F5570E" w:rsidRDefault="003819CC" w:rsidP="003819CC">
            <w:pPr>
              <w:pStyle w:val="ListParagraph"/>
              <w:numPr>
                <w:ilvl w:val="0"/>
                <w:numId w:val="105"/>
              </w:numPr>
              <w:tabs>
                <w:tab w:val="left" w:pos="317"/>
              </w:tabs>
              <w:ind w:left="34" w:firstLine="0"/>
              <w:contextualSpacing/>
              <w:rPr>
                <w:sz w:val="14"/>
                <w:szCs w:val="14"/>
              </w:rPr>
            </w:pPr>
            <w:r w:rsidRPr="00F5570E">
              <w:rPr>
                <w:sz w:val="14"/>
                <w:szCs w:val="14"/>
              </w:rPr>
              <w:t>Medias, developpement, societe</w:t>
            </w:r>
          </w:p>
          <w:p w:rsidR="003819CC" w:rsidRPr="00F5570E" w:rsidRDefault="003819CC" w:rsidP="003819CC">
            <w:pPr>
              <w:pStyle w:val="ListParagraph"/>
              <w:numPr>
                <w:ilvl w:val="0"/>
                <w:numId w:val="105"/>
              </w:numPr>
              <w:tabs>
                <w:tab w:val="left" w:pos="317"/>
              </w:tabs>
              <w:ind w:left="34" w:firstLine="0"/>
              <w:contextualSpacing/>
              <w:rPr>
                <w:sz w:val="14"/>
                <w:szCs w:val="14"/>
              </w:rPr>
            </w:pPr>
            <w:r w:rsidRPr="00F5570E">
              <w:rPr>
                <w:sz w:val="14"/>
                <w:szCs w:val="14"/>
              </w:rPr>
              <w:t>Media, comunicare publică şi globalizare</w:t>
            </w:r>
          </w:p>
          <w:p w:rsidR="003819CC" w:rsidRPr="00F5570E" w:rsidRDefault="003819CC" w:rsidP="003819CC">
            <w:pPr>
              <w:pStyle w:val="ListParagraph"/>
              <w:numPr>
                <w:ilvl w:val="0"/>
                <w:numId w:val="105"/>
              </w:numPr>
              <w:tabs>
                <w:tab w:val="left" w:pos="317"/>
              </w:tabs>
              <w:ind w:left="34" w:firstLine="0"/>
              <w:contextualSpacing/>
              <w:rPr>
                <w:sz w:val="14"/>
                <w:szCs w:val="14"/>
              </w:rPr>
            </w:pPr>
            <w:r w:rsidRPr="00F5570E">
              <w:rPr>
                <w:sz w:val="14"/>
                <w:szCs w:val="14"/>
              </w:rPr>
              <w:t>Management educaţional şi comunicare instituţională</w:t>
            </w:r>
          </w:p>
          <w:p w:rsidR="003819CC" w:rsidRPr="00F5570E" w:rsidRDefault="003819CC" w:rsidP="003819CC">
            <w:pPr>
              <w:pStyle w:val="ListParagraph"/>
              <w:numPr>
                <w:ilvl w:val="0"/>
                <w:numId w:val="105"/>
              </w:numPr>
              <w:tabs>
                <w:tab w:val="left" w:pos="317"/>
              </w:tabs>
              <w:ind w:left="34" w:firstLine="0"/>
              <w:contextualSpacing/>
              <w:rPr>
                <w:sz w:val="14"/>
                <w:szCs w:val="14"/>
              </w:rPr>
            </w:pPr>
            <w:r w:rsidRPr="00F5570E">
              <w:rPr>
                <w:sz w:val="14"/>
                <w:szCs w:val="14"/>
              </w:rPr>
              <w:t>Managementul proiectelor</w:t>
            </w:r>
          </w:p>
          <w:p w:rsidR="003819CC" w:rsidRPr="00F5570E" w:rsidRDefault="003819CC" w:rsidP="003819CC">
            <w:pPr>
              <w:pStyle w:val="ListParagraph"/>
              <w:numPr>
                <w:ilvl w:val="0"/>
                <w:numId w:val="105"/>
              </w:numPr>
              <w:tabs>
                <w:tab w:val="left" w:pos="317"/>
              </w:tabs>
              <w:ind w:left="34" w:firstLine="0"/>
              <w:contextualSpacing/>
              <w:rPr>
                <w:sz w:val="14"/>
                <w:szCs w:val="14"/>
              </w:rPr>
            </w:pPr>
            <w:r w:rsidRPr="00F5570E">
              <w:rPr>
                <w:sz w:val="14"/>
                <w:szCs w:val="14"/>
              </w:rPr>
              <w:t>Marketing, publicitate şi relaţii publice</w:t>
            </w:r>
          </w:p>
          <w:p w:rsidR="003819CC" w:rsidRPr="00F5570E" w:rsidRDefault="003819CC" w:rsidP="003819CC">
            <w:pPr>
              <w:pStyle w:val="ListParagraph"/>
              <w:numPr>
                <w:ilvl w:val="0"/>
                <w:numId w:val="105"/>
              </w:numPr>
              <w:tabs>
                <w:tab w:val="left" w:pos="317"/>
              </w:tabs>
              <w:ind w:left="34" w:firstLine="0"/>
              <w:contextualSpacing/>
              <w:rPr>
                <w:sz w:val="14"/>
                <w:szCs w:val="14"/>
              </w:rPr>
            </w:pPr>
            <w:r w:rsidRPr="00F5570E">
              <w:rPr>
                <w:sz w:val="14"/>
                <w:szCs w:val="14"/>
              </w:rPr>
              <w:t>Modele de comunicare şi relaţii publice</w:t>
            </w:r>
          </w:p>
          <w:p w:rsidR="003819CC" w:rsidRPr="00F5570E" w:rsidRDefault="003819CC" w:rsidP="003819CC">
            <w:pPr>
              <w:pStyle w:val="ListParagraph"/>
              <w:numPr>
                <w:ilvl w:val="0"/>
                <w:numId w:val="105"/>
              </w:numPr>
              <w:tabs>
                <w:tab w:val="left" w:pos="317"/>
              </w:tabs>
              <w:ind w:left="34" w:firstLine="0"/>
              <w:contextualSpacing/>
              <w:rPr>
                <w:sz w:val="13"/>
                <w:szCs w:val="13"/>
                <w:lang w:val="ro-RO"/>
              </w:rPr>
            </w:pPr>
            <w:r w:rsidRPr="00F5570E">
              <w:rPr>
                <w:sz w:val="14"/>
                <w:szCs w:val="14"/>
              </w:rPr>
              <w:t>Teorii şi metode de cercetare în ştiinţele comunicării</w:t>
            </w:r>
          </w:p>
        </w:tc>
        <w:tc>
          <w:tcPr>
            <w:tcW w:w="748" w:type="dxa"/>
            <w:vMerge w:val="restart"/>
            <w:tcBorders>
              <w:right w:val="thinThickSmallGap" w:sz="24" w:space="0" w:color="auto"/>
            </w:tcBorders>
            <w:vAlign w:val="center"/>
          </w:tcPr>
          <w:p w:rsidR="003819CC" w:rsidRPr="00F5570E" w:rsidRDefault="003819CC" w:rsidP="003819CC">
            <w:pPr>
              <w:jc w:val="center"/>
              <w:rPr>
                <w:sz w:val="16"/>
                <w:szCs w:val="16"/>
                <w:lang w:val="ro-RO"/>
              </w:rPr>
            </w:pPr>
            <w:r w:rsidRPr="00F5570E">
              <w:rPr>
                <w:sz w:val="16"/>
                <w:szCs w:val="16"/>
                <w:lang w:val="ro-RO"/>
              </w:rPr>
              <w:t>x</w:t>
            </w:r>
          </w:p>
        </w:tc>
        <w:tc>
          <w:tcPr>
            <w:tcW w:w="1372" w:type="dxa"/>
            <w:vMerge w:val="restart"/>
            <w:tcBorders>
              <w:left w:val="thinThickSmallGap" w:sz="24" w:space="0" w:color="auto"/>
              <w:right w:val="thinThickSmallGap" w:sz="24" w:space="0" w:color="auto"/>
            </w:tcBorders>
            <w:vAlign w:val="center"/>
          </w:tcPr>
          <w:p w:rsidR="003819CC" w:rsidRPr="00F5570E" w:rsidRDefault="003819CC" w:rsidP="003819CC">
            <w:pPr>
              <w:jc w:val="center"/>
              <w:rPr>
                <w:b/>
                <w:bCs/>
                <w:sz w:val="16"/>
                <w:szCs w:val="16"/>
                <w:lang w:val="ro-RO"/>
              </w:rPr>
            </w:pPr>
            <w:r w:rsidRPr="00F5570E">
              <w:rPr>
                <w:b/>
                <w:bCs/>
                <w:sz w:val="16"/>
                <w:szCs w:val="16"/>
                <w:lang w:val="ro-RO"/>
              </w:rPr>
              <w:t xml:space="preserve">CULTURĂ    </w:t>
            </w:r>
          </w:p>
          <w:p w:rsidR="003819CC" w:rsidRPr="00F5570E" w:rsidRDefault="003819CC" w:rsidP="003819CC">
            <w:pPr>
              <w:jc w:val="center"/>
              <w:rPr>
                <w:b/>
                <w:bCs/>
                <w:sz w:val="16"/>
                <w:szCs w:val="16"/>
                <w:lang w:val="ro-RO"/>
              </w:rPr>
            </w:pPr>
            <w:r w:rsidRPr="00F5570E">
              <w:rPr>
                <w:b/>
                <w:bCs/>
                <w:sz w:val="16"/>
                <w:szCs w:val="16"/>
                <w:lang w:val="ro-RO"/>
              </w:rPr>
              <w:t>CIVICĂ</w:t>
            </w:r>
          </w:p>
          <w:p w:rsidR="003819CC" w:rsidRPr="00F5570E" w:rsidRDefault="003819CC" w:rsidP="003819CC">
            <w:pPr>
              <w:jc w:val="center"/>
              <w:rPr>
                <w:sz w:val="16"/>
                <w:szCs w:val="16"/>
                <w:lang w:val="ro-RO"/>
              </w:rPr>
            </w:pPr>
            <w:r w:rsidRPr="00F5570E">
              <w:rPr>
                <w:sz w:val="16"/>
                <w:szCs w:val="16"/>
                <w:lang w:val="ro-RO"/>
              </w:rPr>
              <w:t>(</w:t>
            </w:r>
            <w:r w:rsidRPr="00F5570E">
              <w:rPr>
                <w:sz w:val="12"/>
                <w:szCs w:val="12"/>
                <w:lang w:val="ro-RO"/>
              </w:rPr>
              <w:t>programa pentru concurs aprobată prin ordinul ministrului educaţiei,  cercetării,  tineretului  şi sportului nr. 5620 / 2010</w:t>
            </w:r>
            <w:r w:rsidRPr="00F5570E">
              <w:rPr>
                <w:sz w:val="16"/>
                <w:szCs w:val="16"/>
                <w:lang w:val="ro-RO"/>
              </w:rPr>
              <w:t>)</w:t>
            </w:r>
          </w:p>
          <w:p w:rsidR="003819CC" w:rsidRPr="00F5570E" w:rsidRDefault="003819CC" w:rsidP="003819CC">
            <w:pPr>
              <w:jc w:val="center"/>
              <w:rPr>
                <w:sz w:val="16"/>
                <w:szCs w:val="16"/>
                <w:lang w:val="ro-RO"/>
              </w:rPr>
            </w:pPr>
          </w:p>
          <w:p w:rsidR="003819CC" w:rsidRPr="00F5570E" w:rsidRDefault="003819CC" w:rsidP="003819CC">
            <w:pPr>
              <w:jc w:val="center"/>
              <w:rPr>
                <w:sz w:val="16"/>
                <w:szCs w:val="16"/>
                <w:lang w:val="ro-RO"/>
              </w:rPr>
            </w:pPr>
            <w:r w:rsidRPr="00F5570E">
              <w:rPr>
                <w:sz w:val="16"/>
                <w:szCs w:val="16"/>
                <w:lang w:val="ro-RO"/>
              </w:rPr>
              <w:t>/</w:t>
            </w:r>
          </w:p>
          <w:p w:rsidR="003819CC" w:rsidRPr="00F5570E" w:rsidRDefault="003819CC" w:rsidP="003819CC">
            <w:pPr>
              <w:jc w:val="center"/>
              <w:rPr>
                <w:sz w:val="16"/>
                <w:szCs w:val="16"/>
                <w:lang w:val="ro-RO"/>
              </w:rPr>
            </w:pPr>
          </w:p>
          <w:p w:rsidR="003819CC" w:rsidRPr="00F5570E" w:rsidRDefault="003819CC" w:rsidP="003819CC">
            <w:pPr>
              <w:jc w:val="center"/>
              <w:rPr>
                <w:b/>
                <w:bCs/>
                <w:sz w:val="14"/>
                <w:szCs w:val="14"/>
                <w:lang w:val="ro-RO"/>
              </w:rPr>
            </w:pPr>
            <w:r w:rsidRPr="00F5570E">
              <w:rPr>
                <w:b/>
                <w:bCs/>
                <w:sz w:val="14"/>
                <w:szCs w:val="14"/>
                <w:lang w:val="ro-RO"/>
              </w:rPr>
              <w:t xml:space="preserve">CULTURĂ    </w:t>
            </w:r>
          </w:p>
          <w:p w:rsidR="003819CC" w:rsidRPr="00F5570E" w:rsidRDefault="003819CC" w:rsidP="003819CC">
            <w:pPr>
              <w:jc w:val="center"/>
              <w:rPr>
                <w:b/>
                <w:bCs/>
                <w:sz w:val="14"/>
                <w:szCs w:val="14"/>
                <w:lang w:val="ro-RO"/>
              </w:rPr>
            </w:pPr>
            <w:r w:rsidRPr="00F5570E">
              <w:rPr>
                <w:b/>
                <w:bCs/>
                <w:sz w:val="14"/>
                <w:szCs w:val="14"/>
                <w:lang w:val="ro-RO"/>
              </w:rPr>
              <w:t>CIVICĂ</w:t>
            </w:r>
          </w:p>
          <w:p w:rsidR="003819CC" w:rsidRPr="00F5570E" w:rsidRDefault="003819CC" w:rsidP="003819CC">
            <w:pPr>
              <w:pStyle w:val="Heading1"/>
              <w:jc w:val="center"/>
              <w:rPr>
                <w:b/>
                <w:iCs/>
                <w:sz w:val="14"/>
                <w:szCs w:val="14"/>
              </w:rPr>
            </w:pPr>
            <w:r w:rsidRPr="00F5570E">
              <w:rPr>
                <w:b/>
                <w:iCs/>
                <w:sz w:val="14"/>
                <w:szCs w:val="14"/>
              </w:rPr>
              <w:t xml:space="preserve">(SPECIALITATE ŞI DIDACTICA SPECIALITĂŢII), ELEMENTE DE PEDAGOGIE ŞI PSIHOLOGIE </w:t>
            </w:r>
          </w:p>
          <w:p w:rsidR="003819CC" w:rsidRPr="00F5570E" w:rsidRDefault="003819CC" w:rsidP="003819CC">
            <w:pPr>
              <w:jc w:val="center"/>
              <w:rPr>
                <w:b/>
                <w:bCs/>
                <w:sz w:val="16"/>
                <w:szCs w:val="16"/>
                <w:lang w:val="ro-RO"/>
              </w:rPr>
            </w:pPr>
            <w:r w:rsidRPr="00F5570E">
              <w:rPr>
                <w:sz w:val="12"/>
                <w:szCs w:val="12"/>
                <w:lang w:val="ro-RO"/>
              </w:rPr>
              <w:t xml:space="preserve">(programele pentru examenul naţional de definitivare în învăţământ aprobate prin ordinul ministrului educaţiei şi cercetării ştiinţifice nr. 5558 / 2015)  </w:t>
            </w:r>
          </w:p>
        </w:tc>
      </w:tr>
      <w:tr w:rsidR="00F5570E" w:rsidRPr="00F5570E" w:rsidTr="00E45E2F">
        <w:trPr>
          <w:cantSplit/>
          <w:trHeight w:val="120"/>
          <w:jc w:val="center"/>
        </w:trPr>
        <w:tc>
          <w:tcPr>
            <w:tcW w:w="1195" w:type="dxa"/>
            <w:vMerge/>
            <w:tcBorders>
              <w:left w:val="thinThickSmallGap" w:sz="24" w:space="0" w:color="auto"/>
            </w:tcBorders>
            <w:vAlign w:val="center"/>
          </w:tcPr>
          <w:p w:rsidR="003819CC" w:rsidRPr="00F5570E" w:rsidRDefault="003819CC" w:rsidP="003819CC">
            <w:pPr>
              <w:jc w:val="center"/>
              <w:rPr>
                <w:b/>
                <w:bCs/>
                <w:sz w:val="14"/>
                <w:szCs w:val="14"/>
                <w:lang w:val="ro-RO"/>
              </w:rPr>
            </w:pPr>
          </w:p>
        </w:tc>
        <w:tc>
          <w:tcPr>
            <w:tcW w:w="1122" w:type="dxa"/>
            <w:vMerge/>
            <w:tcBorders>
              <w:right w:val="thinThickSmallGap" w:sz="24" w:space="0" w:color="auto"/>
            </w:tcBorders>
            <w:vAlign w:val="center"/>
          </w:tcPr>
          <w:p w:rsidR="003819CC" w:rsidRPr="00F5570E" w:rsidRDefault="003819CC" w:rsidP="003819CC">
            <w:pPr>
              <w:tabs>
                <w:tab w:val="left" w:pos="331"/>
              </w:tabs>
              <w:ind w:left="84"/>
              <w:rPr>
                <w:b/>
                <w:bCs/>
                <w:sz w:val="14"/>
                <w:szCs w:val="14"/>
                <w:lang w:val="ro-RO"/>
              </w:rPr>
            </w:pPr>
          </w:p>
        </w:tc>
        <w:tc>
          <w:tcPr>
            <w:tcW w:w="1309" w:type="dxa"/>
            <w:vMerge/>
            <w:tcBorders>
              <w:left w:val="nil"/>
            </w:tcBorders>
            <w:vAlign w:val="center"/>
          </w:tcPr>
          <w:p w:rsidR="003819CC" w:rsidRPr="00F5570E" w:rsidRDefault="003819CC" w:rsidP="003819CC">
            <w:pPr>
              <w:jc w:val="center"/>
              <w:rPr>
                <w:sz w:val="13"/>
                <w:szCs w:val="13"/>
                <w:lang w:val="ro-RO"/>
              </w:rPr>
            </w:pPr>
          </w:p>
        </w:tc>
        <w:tc>
          <w:tcPr>
            <w:tcW w:w="1531" w:type="dxa"/>
            <w:tcBorders>
              <w:left w:val="nil"/>
            </w:tcBorders>
            <w:vAlign w:val="center"/>
          </w:tcPr>
          <w:p w:rsidR="003819CC" w:rsidRPr="00F5570E" w:rsidRDefault="003819CC" w:rsidP="003819CC">
            <w:pPr>
              <w:jc w:val="center"/>
              <w:rPr>
                <w:sz w:val="13"/>
                <w:szCs w:val="13"/>
                <w:lang w:val="ro-RO"/>
              </w:rPr>
            </w:pPr>
            <w:r w:rsidRPr="00F5570E">
              <w:rPr>
                <w:sz w:val="13"/>
                <w:szCs w:val="13"/>
                <w:lang w:val="ro-RO"/>
              </w:rPr>
              <w:t>FILOSOFIE</w:t>
            </w:r>
          </w:p>
        </w:tc>
        <w:tc>
          <w:tcPr>
            <w:tcW w:w="2057" w:type="dxa"/>
            <w:tcBorders>
              <w:left w:val="nil"/>
            </w:tcBorders>
            <w:vAlign w:val="center"/>
          </w:tcPr>
          <w:p w:rsidR="003819CC" w:rsidRPr="00F5570E" w:rsidRDefault="003819CC" w:rsidP="003819CC">
            <w:pPr>
              <w:rPr>
                <w:sz w:val="13"/>
                <w:szCs w:val="13"/>
                <w:lang w:val="ro-RO"/>
              </w:rPr>
            </w:pPr>
            <w:r w:rsidRPr="00F5570E">
              <w:rPr>
                <w:sz w:val="13"/>
                <w:szCs w:val="13"/>
                <w:lang w:val="ro-RO"/>
              </w:rPr>
              <w:t>Filosofie</w:t>
            </w:r>
          </w:p>
        </w:tc>
        <w:tc>
          <w:tcPr>
            <w:tcW w:w="1461" w:type="dxa"/>
            <w:vMerge/>
            <w:vAlign w:val="center"/>
          </w:tcPr>
          <w:p w:rsidR="003819CC" w:rsidRPr="00F5570E" w:rsidRDefault="003819CC" w:rsidP="003819CC">
            <w:pPr>
              <w:rPr>
                <w:sz w:val="13"/>
                <w:szCs w:val="13"/>
                <w:lang w:val="ro-RO"/>
              </w:rPr>
            </w:pPr>
          </w:p>
        </w:tc>
        <w:tc>
          <w:tcPr>
            <w:tcW w:w="4114" w:type="dxa"/>
            <w:vMerge/>
            <w:vAlign w:val="center"/>
          </w:tcPr>
          <w:p w:rsidR="003819CC" w:rsidRPr="00F5570E" w:rsidRDefault="003819CC" w:rsidP="003819CC">
            <w:pPr>
              <w:rPr>
                <w:sz w:val="13"/>
                <w:szCs w:val="13"/>
                <w:lang w:val="ro-RO"/>
              </w:rPr>
            </w:pPr>
          </w:p>
        </w:tc>
        <w:tc>
          <w:tcPr>
            <w:tcW w:w="748"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E45E2F">
        <w:trPr>
          <w:cantSplit/>
          <w:trHeight w:val="120"/>
          <w:jc w:val="center"/>
        </w:trPr>
        <w:tc>
          <w:tcPr>
            <w:tcW w:w="1195" w:type="dxa"/>
            <w:vMerge/>
            <w:tcBorders>
              <w:left w:val="thinThickSmallGap" w:sz="24" w:space="0" w:color="auto"/>
            </w:tcBorders>
            <w:vAlign w:val="center"/>
          </w:tcPr>
          <w:p w:rsidR="003819CC" w:rsidRPr="00F5570E" w:rsidRDefault="003819CC" w:rsidP="003819CC">
            <w:pPr>
              <w:jc w:val="center"/>
              <w:rPr>
                <w:b/>
                <w:bCs/>
                <w:sz w:val="14"/>
                <w:szCs w:val="14"/>
                <w:lang w:val="ro-RO"/>
              </w:rPr>
            </w:pPr>
          </w:p>
        </w:tc>
        <w:tc>
          <w:tcPr>
            <w:tcW w:w="1122" w:type="dxa"/>
            <w:vMerge/>
            <w:tcBorders>
              <w:right w:val="thinThickSmallGap" w:sz="24" w:space="0" w:color="auto"/>
            </w:tcBorders>
            <w:vAlign w:val="center"/>
          </w:tcPr>
          <w:p w:rsidR="003819CC" w:rsidRPr="00F5570E" w:rsidRDefault="003819CC" w:rsidP="003819CC">
            <w:pPr>
              <w:tabs>
                <w:tab w:val="left" w:pos="331"/>
              </w:tabs>
              <w:ind w:left="84"/>
              <w:rPr>
                <w:b/>
                <w:bCs/>
                <w:sz w:val="14"/>
                <w:szCs w:val="14"/>
                <w:lang w:val="ro-RO"/>
              </w:rPr>
            </w:pPr>
          </w:p>
        </w:tc>
        <w:tc>
          <w:tcPr>
            <w:tcW w:w="1309" w:type="dxa"/>
            <w:vMerge/>
            <w:tcBorders>
              <w:left w:val="nil"/>
            </w:tcBorders>
            <w:vAlign w:val="center"/>
          </w:tcPr>
          <w:p w:rsidR="003819CC" w:rsidRPr="00F5570E" w:rsidRDefault="003819CC" w:rsidP="003819CC">
            <w:pPr>
              <w:jc w:val="center"/>
              <w:rPr>
                <w:sz w:val="13"/>
                <w:szCs w:val="13"/>
                <w:lang w:val="ro-RO"/>
              </w:rPr>
            </w:pPr>
          </w:p>
        </w:tc>
        <w:tc>
          <w:tcPr>
            <w:tcW w:w="1531" w:type="dxa"/>
            <w:vMerge w:val="restart"/>
            <w:tcBorders>
              <w:left w:val="nil"/>
            </w:tcBorders>
            <w:vAlign w:val="center"/>
          </w:tcPr>
          <w:p w:rsidR="003819CC" w:rsidRPr="00F5570E" w:rsidRDefault="003819CC" w:rsidP="003819CC">
            <w:pPr>
              <w:jc w:val="center"/>
              <w:rPr>
                <w:sz w:val="13"/>
                <w:szCs w:val="13"/>
                <w:lang w:val="ro-RO"/>
              </w:rPr>
            </w:pPr>
            <w:r w:rsidRPr="00F5570E">
              <w:rPr>
                <w:sz w:val="13"/>
                <w:szCs w:val="13"/>
                <w:lang w:val="ro-RO"/>
              </w:rPr>
              <w:t>STUDII CULTURALE</w:t>
            </w:r>
          </w:p>
        </w:tc>
        <w:tc>
          <w:tcPr>
            <w:tcW w:w="2057" w:type="dxa"/>
            <w:tcBorders>
              <w:left w:val="nil"/>
            </w:tcBorders>
            <w:vAlign w:val="center"/>
          </w:tcPr>
          <w:p w:rsidR="003819CC" w:rsidRPr="00F5570E" w:rsidRDefault="003819CC" w:rsidP="003819CC">
            <w:pPr>
              <w:rPr>
                <w:sz w:val="13"/>
                <w:szCs w:val="13"/>
                <w:lang w:val="ro-RO"/>
              </w:rPr>
            </w:pPr>
            <w:r w:rsidRPr="00F5570E">
              <w:rPr>
                <w:sz w:val="13"/>
                <w:szCs w:val="13"/>
                <w:lang w:val="ro-RO"/>
              </w:rPr>
              <w:t>Etnologie</w:t>
            </w:r>
          </w:p>
        </w:tc>
        <w:tc>
          <w:tcPr>
            <w:tcW w:w="1461" w:type="dxa"/>
            <w:vMerge/>
            <w:vAlign w:val="center"/>
          </w:tcPr>
          <w:p w:rsidR="003819CC" w:rsidRPr="00F5570E" w:rsidRDefault="003819CC" w:rsidP="003819CC">
            <w:pPr>
              <w:rPr>
                <w:sz w:val="13"/>
                <w:szCs w:val="13"/>
                <w:lang w:val="ro-RO"/>
              </w:rPr>
            </w:pPr>
          </w:p>
        </w:tc>
        <w:tc>
          <w:tcPr>
            <w:tcW w:w="4114" w:type="dxa"/>
            <w:vMerge/>
            <w:vAlign w:val="center"/>
          </w:tcPr>
          <w:p w:rsidR="003819CC" w:rsidRPr="00F5570E" w:rsidRDefault="003819CC" w:rsidP="003819CC">
            <w:pPr>
              <w:rPr>
                <w:sz w:val="13"/>
                <w:szCs w:val="13"/>
                <w:lang w:val="ro-RO"/>
              </w:rPr>
            </w:pPr>
          </w:p>
        </w:tc>
        <w:tc>
          <w:tcPr>
            <w:tcW w:w="748"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E45E2F">
        <w:trPr>
          <w:cantSplit/>
          <w:trHeight w:val="40"/>
          <w:jc w:val="center"/>
        </w:trPr>
        <w:tc>
          <w:tcPr>
            <w:tcW w:w="1195" w:type="dxa"/>
            <w:vMerge/>
            <w:tcBorders>
              <w:left w:val="thinThickSmallGap" w:sz="24" w:space="0" w:color="auto"/>
            </w:tcBorders>
            <w:vAlign w:val="center"/>
          </w:tcPr>
          <w:p w:rsidR="003819CC" w:rsidRPr="00F5570E" w:rsidRDefault="003819CC" w:rsidP="003819CC">
            <w:pPr>
              <w:jc w:val="center"/>
              <w:rPr>
                <w:b/>
                <w:bCs/>
                <w:sz w:val="14"/>
                <w:szCs w:val="14"/>
                <w:lang w:val="ro-RO"/>
              </w:rPr>
            </w:pPr>
          </w:p>
        </w:tc>
        <w:tc>
          <w:tcPr>
            <w:tcW w:w="1122" w:type="dxa"/>
            <w:vMerge/>
            <w:tcBorders>
              <w:right w:val="thinThickSmallGap" w:sz="24" w:space="0" w:color="auto"/>
            </w:tcBorders>
            <w:vAlign w:val="center"/>
          </w:tcPr>
          <w:p w:rsidR="003819CC" w:rsidRPr="00F5570E" w:rsidRDefault="003819CC" w:rsidP="003819CC">
            <w:pPr>
              <w:tabs>
                <w:tab w:val="left" w:pos="331"/>
              </w:tabs>
              <w:ind w:left="84"/>
              <w:rPr>
                <w:b/>
                <w:bCs/>
                <w:sz w:val="14"/>
                <w:szCs w:val="14"/>
                <w:lang w:val="ro-RO"/>
              </w:rPr>
            </w:pPr>
          </w:p>
        </w:tc>
        <w:tc>
          <w:tcPr>
            <w:tcW w:w="1309" w:type="dxa"/>
            <w:vMerge/>
            <w:tcBorders>
              <w:left w:val="nil"/>
            </w:tcBorders>
            <w:vAlign w:val="center"/>
          </w:tcPr>
          <w:p w:rsidR="003819CC" w:rsidRPr="00F5570E" w:rsidRDefault="003819CC" w:rsidP="003819CC">
            <w:pPr>
              <w:jc w:val="center"/>
              <w:rPr>
                <w:sz w:val="13"/>
                <w:szCs w:val="13"/>
                <w:lang w:val="ro-RO"/>
              </w:rPr>
            </w:pPr>
          </w:p>
        </w:tc>
        <w:tc>
          <w:tcPr>
            <w:tcW w:w="1531" w:type="dxa"/>
            <w:vMerge/>
            <w:tcBorders>
              <w:left w:val="nil"/>
            </w:tcBorders>
            <w:vAlign w:val="center"/>
          </w:tcPr>
          <w:p w:rsidR="003819CC" w:rsidRPr="00F5570E" w:rsidRDefault="003819CC" w:rsidP="003819CC">
            <w:pPr>
              <w:jc w:val="center"/>
              <w:rPr>
                <w:sz w:val="13"/>
                <w:szCs w:val="13"/>
                <w:lang w:val="ro-RO"/>
              </w:rPr>
            </w:pPr>
          </w:p>
        </w:tc>
        <w:tc>
          <w:tcPr>
            <w:tcW w:w="2057" w:type="dxa"/>
            <w:tcBorders>
              <w:left w:val="nil"/>
            </w:tcBorders>
            <w:vAlign w:val="center"/>
          </w:tcPr>
          <w:p w:rsidR="003819CC" w:rsidRPr="00F5570E" w:rsidRDefault="003819CC" w:rsidP="003819CC">
            <w:pPr>
              <w:rPr>
                <w:sz w:val="13"/>
                <w:szCs w:val="13"/>
                <w:lang w:val="ro-RO"/>
              </w:rPr>
            </w:pPr>
            <w:r w:rsidRPr="00F5570E">
              <w:rPr>
                <w:sz w:val="13"/>
                <w:szCs w:val="13"/>
                <w:lang w:val="ro-RO"/>
              </w:rPr>
              <w:t>Studii europene</w:t>
            </w:r>
          </w:p>
        </w:tc>
        <w:tc>
          <w:tcPr>
            <w:tcW w:w="1461" w:type="dxa"/>
            <w:vMerge/>
            <w:vAlign w:val="center"/>
          </w:tcPr>
          <w:p w:rsidR="003819CC" w:rsidRPr="00F5570E" w:rsidRDefault="003819CC" w:rsidP="003819CC">
            <w:pPr>
              <w:rPr>
                <w:sz w:val="13"/>
                <w:szCs w:val="13"/>
                <w:lang w:val="ro-RO"/>
              </w:rPr>
            </w:pPr>
          </w:p>
        </w:tc>
        <w:tc>
          <w:tcPr>
            <w:tcW w:w="4114" w:type="dxa"/>
            <w:vMerge/>
            <w:vAlign w:val="center"/>
          </w:tcPr>
          <w:p w:rsidR="003819CC" w:rsidRPr="00F5570E" w:rsidRDefault="003819CC" w:rsidP="003819CC">
            <w:pPr>
              <w:rPr>
                <w:sz w:val="13"/>
                <w:szCs w:val="13"/>
                <w:lang w:val="ro-RO"/>
              </w:rPr>
            </w:pPr>
          </w:p>
        </w:tc>
        <w:tc>
          <w:tcPr>
            <w:tcW w:w="748"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E45E2F">
        <w:trPr>
          <w:cantSplit/>
          <w:trHeight w:val="70"/>
          <w:jc w:val="center"/>
        </w:trPr>
        <w:tc>
          <w:tcPr>
            <w:tcW w:w="1195" w:type="dxa"/>
            <w:vMerge/>
            <w:tcBorders>
              <w:left w:val="thinThickSmallGap" w:sz="24" w:space="0" w:color="auto"/>
            </w:tcBorders>
            <w:vAlign w:val="center"/>
          </w:tcPr>
          <w:p w:rsidR="003819CC" w:rsidRPr="00F5570E" w:rsidRDefault="003819CC" w:rsidP="003819CC">
            <w:pPr>
              <w:jc w:val="center"/>
              <w:rPr>
                <w:b/>
                <w:bCs/>
                <w:sz w:val="14"/>
                <w:szCs w:val="14"/>
                <w:lang w:val="ro-RO"/>
              </w:rPr>
            </w:pPr>
          </w:p>
        </w:tc>
        <w:tc>
          <w:tcPr>
            <w:tcW w:w="1122" w:type="dxa"/>
            <w:vMerge/>
            <w:tcBorders>
              <w:right w:val="thinThickSmallGap" w:sz="24" w:space="0" w:color="auto"/>
            </w:tcBorders>
            <w:vAlign w:val="center"/>
          </w:tcPr>
          <w:p w:rsidR="003819CC" w:rsidRPr="00F5570E" w:rsidRDefault="003819CC" w:rsidP="003819CC">
            <w:pPr>
              <w:tabs>
                <w:tab w:val="left" w:pos="331"/>
              </w:tabs>
              <w:ind w:left="84"/>
              <w:rPr>
                <w:b/>
                <w:bCs/>
                <w:sz w:val="14"/>
                <w:szCs w:val="14"/>
                <w:lang w:val="ro-RO"/>
              </w:rPr>
            </w:pPr>
          </w:p>
        </w:tc>
        <w:tc>
          <w:tcPr>
            <w:tcW w:w="1309" w:type="dxa"/>
            <w:vMerge w:val="restart"/>
            <w:tcBorders>
              <w:left w:val="nil"/>
            </w:tcBorders>
            <w:vAlign w:val="center"/>
          </w:tcPr>
          <w:p w:rsidR="003819CC" w:rsidRPr="00F5570E" w:rsidRDefault="003819CC" w:rsidP="003819CC">
            <w:pPr>
              <w:jc w:val="center"/>
              <w:rPr>
                <w:sz w:val="13"/>
                <w:szCs w:val="13"/>
                <w:lang w:val="ro-RO"/>
              </w:rPr>
            </w:pPr>
            <w:r w:rsidRPr="00F5570E">
              <w:rPr>
                <w:sz w:val="13"/>
                <w:szCs w:val="13"/>
                <w:lang w:val="ro-RO"/>
              </w:rPr>
              <w:t>ŞTIINŢE JURIDICE</w:t>
            </w:r>
          </w:p>
        </w:tc>
        <w:tc>
          <w:tcPr>
            <w:tcW w:w="1531" w:type="dxa"/>
            <w:vMerge w:val="restart"/>
            <w:tcBorders>
              <w:left w:val="nil"/>
            </w:tcBorders>
            <w:vAlign w:val="center"/>
          </w:tcPr>
          <w:p w:rsidR="003819CC" w:rsidRPr="00F5570E" w:rsidRDefault="003819CC" w:rsidP="003819CC">
            <w:pPr>
              <w:jc w:val="center"/>
              <w:rPr>
                <w:sz w:val="13"/>
                <w:szCs w:val="13"/>
                <w:lang w:val="ro-RO"/>
              </w:rPr>
            </w:pPr>
            <w:r w:rsidRPr="00F5570E">
              <w:rPr>
                <w:sz w:val="13"/>
                <w:szCs w:val="13"/>
                <w:lang w:val="ro-RO"/>
              </w:rPr>
              <w:t>DREPT</w:t>
            </w:r>
          </w:p>
        </w:tc>
        <w:tc>
          <w:tcPr>
            <w:tcW w:w="2057" w:type="dxa"/>
            <w:tcBorders>
              <w:left w:val="nil"/>
            </w:tcBorders>
            <w:vAlign w:val="center"/>
          </w:tcPr>
          <w:p w:rsidR="003819CC" w:rsidRPr="00F5570E" w:rsidRDefault="003819CC" w:rsidP="003819CC">
            <w:pPr>
              <w:rPr>
                <w:sz w:val="13"/>
                <w:szCs w:val="13"/>
                <w:lang w:val="ro-RO"/>
              </w:rPr>
            </w:pPr>
            <w:r w:rsidRPr="00F5570E">
              <w:rPr>
                <w:sz w:val="13"/>
                <w:szCs w:val="13"/>
                <w:lang w:val="ro-RO"/>
              </w:rPr>
              <w:t>Drept</w:t>
            </w:r>
          </w:p>
        </w:tc>
        <w:tc>
          <w:tcPr>
            <w:tcW w:w="1461" w:type="dxa"/>
            <w:vMerge/>
            <w:vAlign w:val="center"/>
          </w:tcPr>
          <w:p w:rsidR="003819CC" w:rsidRPr="00F5570E" w:rsidRDefault="003819CC" w:rsidP="003819CC">
            <w:pPr>
              <w:rPr>
                <w:sz w:val="13"/>
                <w:szCs w:val="13"/>
                <w:lang w:val="ro-RO"/>
              </w:rPr>
            </w:pPr>
          </w:p>
        </w:tc>
        <w:tc>
          <w:tcPr>
            <w:tcW w:w="4114" w:type="dxa"/>
            <w:vMerge/>
            <w:vAlign w:val="center"/>
          </w:tcPr>
          <w:p w:rsidR="003819CC" w:rsidRPr="00F5570E" w:rsidRDefault="003819CC" w:rsidP="003819CC">
            <w:pPr>
              <w:rPr>
                <w:sz w:val="13"/>
                <w:szCs w:val="13"/>
                <w:lang w:val="ro-RO"/>
              </w:rPr>
            </w:pPr>
          </w:p>
        </w:tc>
        <w:tc>
          <w:tcPr>
            <w:tcW w:w="748"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E45E2F">
        <w:trPr>
          <w:cantSplit/>
          <w:trHeight w:val="70"/>
          <w:jc w:val="center"/>
        </w:trPr>
        <w:tc>
          <w:tcPr>
            <w:tcW w:w="1195" w:type="dxa"/>
            <w:vMerge/>
            <w:tcBorders>
              <w:left w:val="thinThickSmallGap" w:sz="24" w:space="0" w:color="auto"/>
            </w:tcBorders>
            <w:vAlign w:val="center"/>
          </w:tcPr>
          <w:p w:rsidR="003819CC" w:rsidRPr="00F5570E" w:rsidRDefault="003819CC" w:rsidP="003819CC">
            <w:pPr>
              <w:jc w:val="center"/>
              <w:rPr>
                <w:b/>
                <w:bCs/>
                <w:sz w:val="14"/>
                <w:szCs w:val="14"/>
                <w:lang w:val="ro-RO"/>
              </w:rPr>
            </w:pPr>
          </w:p>
        </w:tc>
        <w:tc>
          <w:tcPr>
            <w:tcW w:w="1122" w:type="dxa"/>
            <w:vMerge/>
            <w:tcBorders>
              <w:right w:val="thinThickSmallGap" w:sz="24" w:space="0" w:color="auto"/>
            </w:tcBorders>
            <w:vAlign w:val="center"/>
          </w:tcPr>
          <w:p w:rsidR="003819CC" w:rsidRPr="00F5570E" w:rsidRDefault="003819CC" w:rsidP="003819CC">
            <w:pPr>
              <w:tabs>
                <w:tab w:val="left" w:pos="331"/>
              </w:tabs>
              <w:ind w:left="84"/>
              <w:rPr>
                <w:b/>
                <w:bCs/>
                <w:sz w:val="14"/>
                <w:szCs w:val="14"/>
                <w:lang w:val="ro-RO"/>
              </w:rPr>
            </w:pPr>
          </w:p>
        </w:tc>
        <w:tc>
          <w:tcPr>
            <w:tcW w:w="1309" w:type="dxa"/>
            <w:vMerge/>
            <w:tcBorders>
              <w:left w:val="nil"/>
            </w:tcBorders>
            <w:vAlign w:val="center"/>
          </w:tcPr>
          <w:p w:rsidR="003819CC" w:rsidRPr="00F5570E" w:rsidRDefault="003819CC" w:rsidP="003819CC">
            <w:pPr>
              <w:jc w:val="center"/>
              <w:rPr>
                <w:sz w:val="13"/>
                <w:szCs w:val="13"/>
                <w:lang w:val="ro-RO"/>
              </w:rPr>
            </w:pPr>
          </w:p>
        </w:tc>
        <w:tc>
          <w:tcPr>
            <w:tcW w:w="1531" w:type="dxa"/>
            <w:vMerge/>
            <w:tcBorders>
              <w:left w:val="nil"/>
            </w:tcBorders>
            <w:vAlign w:val="center"/>
          </w:tcPr>
          <w:p w:rsidR="003819CC" w:rsidRPr="00F5570E" w:rsidRDefault="003819CC" w:rsidP="003819CC">
            <w:pPr>
              <w:jc w:val="center"/>
              <w:rPr>
                <w:sz w:val="13"/>
                <w:szCs w:val="13"/>
                <w:lang w:val="ro-RO"/>
              </w:rPr>
            </w:pPr>
          </w:p>
        </w:tc>
        <w:tc>
          <w:tcPr>
            <w:tcW w:w="2057" w:type="dxa"/>
            <w:tcBorders>
              <w:left w:val="nil"/>
            </w:tcBorders>
            <w:vAlign w:val="center"/>
          </w:tcPr>
          <w:p w:rsidR="003819CC" w:rsidRPr="00F5570E" w:rsidRDefault="003819CC" w:rsidP="003819CC">
            <w:pPr>
              <w:rPr>
                <w:sz w:val="13"/>
                <w:szCs w:val="13"/>
                <w:lang w:val="ro-RO"/>
              </w:rPr>
            </w:pPr>
            <w:r w:rsidRPr="00F5570E">
              <w:rPr>
                <w:sz w:val="13"/>
                <w:szCs w:val="13"/>
                <w:lang w:val="ro-RO"/>
              </w:rPr>
              <w:t>Drept comunitar</w:t>
            </w:r>
          </w:p>
        </w:tc>
        <w:tc>
          <w:tcPr>
            <w:tcW w:w="1461" w:type="dxa"/>
            <w:vMerge/>
            <w:vAlign w:val="center"/>
          </w:tcPr>
          <w:p w:rsidR="003819CC" w:rsidRPr="00F5570E" w:rsidRDefault="003819CC" w:rsidP="003819CC">
            <w:pPr>
              <w:rPr>
                <w:sz w:val="13"/>
                <w:szCs w:val="13"/>
                <w:lang w:val="ro-RO"/>
              </w:rPr>
            </w:pPr>
          </w:p>
        </w:tc>
        <w:tc>
          <w:tcPr>
            <w:tcW w:w="4114" w:type="dxa"/>
            <w:vMerge/>
            <w:vAlign w:val="center"/>
          </w:tcPr>
          <w:p w:rsidR="003819CC" w:rsidRPr="00F5570E" w:rsidRDefault="003819CC" w:rsidP="003819CC">
            <w:pPr>
              <w:rPr>
                <w:sz w:val="13"/>
                <w:szCs w:val="13"/>
                <w:lang w:val="ro-RO"/>
              </w:rPr>
            </w:pPr>
          </w:p>
        </w:tc>
        <w:tc>
          <w:tcPr>
            <w:tcW w:w="748"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E45E2F">
        <w:trPr>
          <w:cantSplit/>
          <w:trHeight w:val="70"/>
          <w:jc w:val="center"/>
        </w:trPr>
        <w:tc>
          <w:tcPr>
            <w:tcW w:w="1195" w:type="dxa"/>
            <w:vMerge/>
            <w:tcBorders>
              <w:left w:val="thinThickSmallGap" w:sz="24" w:space="0" w:color="auto"/>
            </w:tcBorders>
            <w:vAlign w:val="center"/>
          </w:tcPr>
          <w:p w:rsidR="003819CC" w:rsidRPr="00F5570E" w:rsidRDefault="003819CC" w:rsidP="003819CC">
            <w:pPr>
              <w:jc w:val="center"/>
              <w:rPr>
                <w:b/>
                <w:bCs/>
                <w:sz w:val="14"/>
                <w:szCs w:val="14"/>
                <w:lang w:val="ro-RO"/>
              </w:rPr>
            </w:pPr>
          </w:p>
        </w:tc>
        <w:tc>
          <w:tcPr>
            <w:tcW w:w="1122" w:type="dxa"/>
            <w:vMerge/>
            <w:tcBorders>
              <w:right w:val="thinThickSmallGap" w:sz="24" w:space="0" w:color="auto"/>
            </w:tcBorders>
            <w:vAlign w:val="center"/>
          </w:tcPr>
          <w:p w:rsidR="003819CC" w:rsidRPr="00F5570E" w:rsidRDefault="003819CC" w:rsidP="003819CC">
            <w:pPr>
              <w:tabs>
                <w:tab w:val="left" w:pos="331"/>
              </w:tabs>
              <w:ind w:left="84"/>
              <w:rPr>
                <w:b/>
                <w:bCs/>
                <w:sz w:val="14"/>
                <w:szCs w:val="14"/>
                <w:lang w:val="ro-RO"/>
              </w:rPr>
            </w:pPr>
          </w:p>
        </w:tc>
        <w:tc>
          <w:tcPr>
            <w:tcW w:w="1309" w:type="dxa"/>
            <w:vMerge/>
            <w:tcBorders>
              <w:left w:val="nil"/>
            </w:tcBorders>
            <w:vAlign w:val="center"/>
          </w:tcPr>
          <w:p w:rsidR="003819CC" w:rsidRPr="00F5570E" w:rsidRDefault="003819CC" w:rsidP="003819CC">
            <w:pPr>
              <w:jc w:val="center"/>
              <w:rPr>
                <w:sz w:val="13"/>
                <w:szCs w:val="13"/>
                <w:lang w:val="ro-RO"/>
              </w:rPr>
            </w:pPr>
          </w:p>
        </w:tc>
        <w:tc>
          <w:tcPr>
            <w:tcW w:w="1531" w:type="dxa"/>
            <w:vMerge/>
            <w:tcBorders>
              <w:left w:val="nil"/>
            </w:tcBorders>
            <w:vAlign w:val="center"/>
          </w:tcPr>
          <w:p w:rsidR="003819CC" w:rsidRPr="00F5570E" w:rsidRDefault="003819CC" w:rsidP="003819CC">
            <w:pPr>
              <w:jc w:val="center"/>
              <w:rPr>
                <w:sz w:val="13"/>
                <w:szCs w:val="13"/>
                <w:lang w:val="ro-RO"/>
              </w:rPr>
            </w:pPr>
          </w:p>
        </w:tc>
        <w:tc>
          <w:tcPr>
            <w:tcW w:w="2057" w:type="dxa"/>
            <w:tcBorders>
              <w:left w:val="nil"/>
            </w:tcBorders>
            <w:vAlign w:val="center"/>
          </w:tcPr>
          <w:p w:rsidR="003819CC" w:rsidRPr="00F5570E" w:rsidRDefault="003819CC" w:rsidP="003819CC">
            <w:pPr>
              <w:rPr>
                <w:sz w:val="13"/>
                <w:szCs w:val="13"/>
                <w:lang w:val="ro-RO"/>
              </w:rPr>
            </w:pPr>
            <w:r w:rsidRPr="00F5570E">
              <w:rPr>
                <w:sz w:val="13"/>
                <w:szCs w:val="13"/>
                <w:lang w:val="ro-RO"/>
              </w:rPr>
              <w:t>Ordine şi siguranţă publică</w:t>
            </w:r>
          </w:p>
        </w:tc>
        <w:tc>
          <w:tcPr>
            <w:tcW w:w="1461" w:type="dxa"/>
            <w:vMerge/>
            <w:vAlign w:val="center"/>
          </w:tcPr>
          <w:p w:rsidR="003819CC" w:rsidRPr="00F5570E" w:rsidRDefault="003819CC" w:rsidP="003819CC">
            <w:pPr>
              <w:rPr>
                <w:sz w:val="13"/>
                <w:szCs w:val="13"/>
                <w:lang w:val="ro-RO"/>
              </w:rPr>
            </w:pPr>
          </w:p>
        </w:tc>
        <w:tc>
          <w:tcPr>
            <w:tcW w:w="4114" w:type="dxa"/>
            <w:vMerge/>
            <w:vAlign w:val="center"/>
          </w:tcPr>
          <w:p w:rsidR="003819CC" w:rsidRPr="00F5570E" w:rsidRDefault="003819CC" w:rsidP="003819CC">
            <w:pPr>
              <w:rPr>
                <w:sz w:val="13"/>
                <w:szCs w:val="13"/>
                <w:lang w:val="ro-RO"/>
              </w:rPr>
            </w:pPr>
          </w:p>
        </w:tc>
        <w:tc>
          <w:tcPr>
            <w:tcW w:w="748"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E45E2F">
        <w:trPr>
          <w:cantSplit/>
          <w:trHeight w:val="70"/>
          <w:jc w:val="center"/>
        </w:trPr>
        <w:tc>
          <w:tcPr>
            <w:tcW w:w="1195" w:type="dxa"/>
            <w:vMerge/>
            <w:tcBorders>
              <w:left w:val="thinThickSmallGap" w:sz="24" w:space="0" w:color="auto"/>
            </w:tcBorders>
            <w:vAlign w:val="center"/>
          </w:tcPr>
          <w:p w:rsidR="003819CC" w:rsidRPr="00F5570E" w:rsidRDefault="003819CC" w:rsidP="003819CC">
            <w:pPr>
              <w:jc w:val="center"/>
              <w:rPr>
                <w:b/>
                <w:bCs/>
                <w:sz w:val="14"/>
                <w:szCs w:val="14"/>
                <w:lang w:val="ro-RO"/>
              </w:rPr>
            </w:pPr>
          </w:p>
        </w:tc>
        <w:tc>
          <w:tcPr>
            <w:tcW w:w="1122" w:type="dxa"/>
            <w:vMerge/>
            <w:tcBorders>
              <w:right w:val="thinThickSmallGap" w:sz="24" w:space="0" w:color="auto"/>
            </w:tcBorders>
            <w:vAlign w:val="center"/>
          </w:tcPr>
          <w:p w:rsidR="003819CC" w:rsidRPr="00F5570E" w:rsidRDefault="003819CC" w:rsidP="003819CC">
            <w:pPr>
              <w:tabs>
                <w:tab w:val="left" w:pos="331"/>
              </w:tabs>
              <w:ind w:left="84"/>
              <w:rPr>
                <w:b/>
                <w:bCs/>
                <w:sz w:val="14"/>
                <w:szCs w:val="14"/>
                <w:lang w:val="ro-RO"/>
              </w:rPr>
            </w:pPr>
          </w:p>
        </w:tc>
        <w:tc>
          <w:tcPr>
            <w:tcW w:w="1309" w:type="dxa"/>
            <w:vMerge w:val="restart"/>
            <w:tcBorders>
              <w:left w:val="nil"/>
            </w:tcBorders>
            <w:vAlign w:val="center"/>
          </w:tcPr>
          <w:p w:rsidR="003819CC" w:rsidRPr="00F5570E" w:rsidRDefault="003819CC" w:rsidP="003819CC">
            <w:pPr>
              <w:jc w:val="center"/>
              <w:rPr>
                <w:sz w:val="13"/>
                <w:szCs w:val="13"/>
                <w:lang w:val="ro-RO"/>
              </w:rPr>
            </w:pPr>
            <w:r w:rsidRPr="00F5570E">
              <w:rPr>
                <w:sz w:val="13"/>
                <w:szCs w:val="13"/>
                <w:lang w:val="ro-RO"/>
              </w:rPr>
              <w:t xml:space="preserve">ŞTIINŢE SOCIALE ŞI POLITICE           </w:t>
            </w:r>
          </w:p>
        </w:tc>
        <w:tc>
          <w:tcPr>
            <w:tcW w:w="1531" w:type="dxa"/>
            <w:vMerge w:val="restart"/>
            <w:tcBorders>
              <w:left w:val="nil"/>
            </w:tcBorders>
            <w:vAlign w:val="center"/>
          </w:tcPr>
          <w:p w:rsidR="003819CC" w:rsidRPr="00F5570E" w:rsidRDefault="003819CC" w:rsidP="003819CC">
            <w:pPr>
              <w:jc w:val="center"/>
              <w:rPr>
                <w:sz w:val="13"/>
                <w:szCs w:val="13"/>
                <w:lang w:val="ro-RO"/>
              </w:rPr>
            </w:pPr>
            <w:r w:rsidRPr="00F5570E">
              <w:rPr>
                <w:sz w:val="13"/>
                <w:szCs w:val="13"/>
                <w:lang w:val="ro-RO"/>
              </w:rPr>
              <w:t>SOCIOLOGIE</w:t>
            </w:r>
          </w:p>
        </w:tc>
        <w:tc>
          <w:tcPr>
            <w:tcW w:w="2057" w:type="dxa"/>
            <w:tcBorders>
              <w:left w:val="nil"/>
            </w:tcBorders>
            <w:vAlign w:val="center"/>
          </w:tcPr>
          <w:p w:rsidR="003819CC" w:rsidRPr="00F5570E" w:rsidRDefault="003819CC" w:rsidP="003819CC">
            <w:pPr>
              <w:rPr>
                <w:sz w:val="13"/>
                <w:szCs w:val="13"/>
                <w:lang w:val="ro-RO"/>
              </w:rPr>
            </w:pPr>
            <w:r w:rsidRPr="00F5570E">
              <w:rPr>
                <w:sz w:val="13"/>
                <w:szCs w:val="13"/>
                <w:lang w:val="ro-RO"/>
              </w:rPr>
              <w:t>Sociologie</w:t>
            </w:r>
          </w:p>
        </w:tc>
        <w:tc>
          <w:tcPr>
            <w:tcW w:w="1461" w:type="dxa"/>
            <w:vMerge/>
            <w:vAlign w:val="center"/>
          </w:tcPr>
          <w:p w:rsidR="003819CC" w:rsidRPr="00F5570E" w:rsidRDefault="003819CC" w:rsidP="003819CC">
            <w:pPr>
              <w:rPr>
                <w:sz w:val="13"/>
                <w:szCs w:val="13"/>
                <w:lang w:val="ro-RO"/>
              </w:rPr>
            </w:pPr>
          </w:p>
        </w:tc>
        <w:tc>
          <w:tcPr>
            <w:tcW w:w="4114" w:type="dxa"/>
            <w:vMerge/>
            <w:vAlign w:val="center"/>
          </w:tcPr>
          <w:p w:rsidR="003819CC" w:rsidRPr="00F5570E" w:rsidRDefault="003819CC" w:rsidP="003819CC">
            <w:pPr>
              <w:rPr>
                <w:sz w:val="13"/>
                <w:szCs w:val="13"/>
                <w:lang w:val="ro-RO"/>
              </w:rPr>
            </w:pPr>
          </w:p>
        </w:tc>
        <w:tc>
          <w:tcPr>
            <w:tcW w:w="748"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E45E2F">
        <w:trPr>
          <w:cantSplit/>
          <w:trHeight w:val="70"/>
          <w:jc w:val="center"/>
        </w:trPr>
        <w:tc>
          <w:tcPr>
            <w:tcW w:w="1195" w:type="dxa"/>
            <w:vMerge/>
            <w:tcBorders>
              <w:left w:val="thinThickSmallGap" w:sz="24" w:space="0" w:color="auto"/>
            </w:tcBorders>
            <w:vAlign w:val="center"/>
          </w:tcPr>
          <w:p w:rsidR="003819CC" w:rsidRPr="00F5570E" w:rsidRDefault="003819CC" w:rsidP="003819CC">
            <w:pPr>
              <w:jc w:val="center"/>
              <w:rPr>
                <w:b/>
                <w:bCs/>
                <w:sz w:val="14"/>
                <w:szCs w:val="14"/>
                <w:lang w:val="ro-RO"/>
              </w:rPr>
            </w:pPr>
          </w:p>
        </w:tc>
        <w:tc>
          <w:tcPr>
            <w:tcW w:w="1122" w:type="dxa"/>
            <w:vMerge/>
            <w:tcBorders>
              <w:right w:val="thinThickSmallGap" w:sz="24" w:space="0" w:color="auto"/>
            </w:tcBorders>
            <w:vAlign w:val="center"/>
          </w:tcPr>
          <w:p w:rsidR="003819CC" w:rsidRPr="00F5570E" w:rsidRDefault="003819CC" w:rsidP="003819CC">
            <w:pPr>
              <w:tabs>
                <w:tab w:val="left" w:pos="331"/>
              </w:tabs>
              <w:ind w:left="84"/>
              <w:rPr>
                <w:b/>
                <w:bCs/>
                <w:sz w:val="14"/>
                <w:szCs w:val="14"/>
                <w:lang w:val="ro-RO"/>
              </w:rPr>
            </w:pPr>
          </w:p>
        </w:tc>
        <w:tc>
          <w:tcPr>
            <w:tcW w:w="1309" w:type="dxa"/>
            <w:vMerge/>
            <w:tcBorders>
              <w:left w:val="nil"/>
            </w:tcBorders>
            <w:vAlign w:val="center"/>
          </w:tcPr>
          <w:p w:rsidR="003819CC" w:rsidRPr="00F5570E" w:rsidRDefault="003819CC" w:rsidP="003819CC">
            <w:pPr>
              <w:jc w:val="center"/>
              <w:rPr>
                <w:sz w:val="13"/>
                <w:szCs w:val="13"/>
                <w:lang w:val="ro-RO"/>
              </w:rPr>
            </w:pPr>
          </w:p>
        </w:tc>
        <w:tc>
          <w:tcPr>
            <w:tcW w:w="1531" w:type="dxa"/>
            <w:vMerge/>
            <w:tcBorders>
              <w:left w:val="nil"/>
            </w:tcBorders>
            <w:vAlign w:val="center"/>
          </w:tcPr>
          <w:p w:rsidR="003819CC" w:rsidRPr="00F5570E" w:rsidRDefault="003819CC" w:rsidP="003819CC">
            <w:pPr>
              <w:jc w:val="center"/>
              <w:rPr>
                <w:sz w:val="13"/>
                <w:szCs w:val="13"/>
                <w:lang w:val="ro-RO"/>
              </w:rPr>
            </w:pPr>
          </w:p>
        </w:tc>
        <w:tc>
          <w:tcPr>
            <w:tcW w:w="2057" w:type="dxa"/>
            <w:tcBorders>
              <w:left w:val="nil"/>
            </w:tcBorders>
            <w:vAlign w:val="center"/>
          </w:tcPr>
          <w:p w:rsidR="003819CC" w:rsidRPr="00F5570E" w:rsidRDefault="003819CC" w:rsidP="003819CC">
            <w:pPr>
              <w:rPr>
                <w:sz w:val="13"/>
                <w:szCs w:val="13"/>
                <w:lang w:val="ro-RO"/>
              </w:rPr>
            </w:pPr>
            <w:r w:rsidRPr="00F5570E">
              <w:rPr>
                <w:sz w:val="13"/>
                <w:szCs w:val="13"/>
                <w:lang w:val="ro-RO"/>
              </w:rPr>
              <w:t>Antropologie</w:t>
            </w:r>
          </w:p>
        </w:tc>
        <w:tc>
          <w:tcPr>
            <w:tcW w:w="1461" w:type="dxa"/>
            <w:vMerge/>
            <w:vAlign w:val="center"/>
          </w:tcPr>
          <w:p w:rsidR="003819CC" w:rsidRPr="00F5570E" w:rsidRDefault="003819CC" w:rsidP="003819CC">
            <w:pPr>
              <w:rPr>
                <w:sz w:val="13"/>
                <w:szCs w:val="13"/>
                <w:lang w:val="ro-RO"/>
              </w:rPr>
            </w:pPr>
          </w:p>
        </w:tc>
        <w:tc>
          <w:tcPr>
            <w:tcW w:w="4114" w:type="dxa"/>
            <w:vMerge/>
            <w:vAlign w:val="center"/>
          </w:tcPr>
          <w:p w:rsidR="003819CC" w:rsidRPr="00F5570E" w:rsidRDefault="003819CC" w:rsidP="003819CC">
            <w:pPr>
              <w:rPr>
                <w:sz w:val="13"/>
                <w:szCs w:val="13"/>
                <w:lang w:val="ro-RO"/>
              </w:rPr>
            </w:pPr>
          </w:p>
        </w:tc>
        <w:tc>
          <w:tcPr>
            <w:tcW w:w="748"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E45E2F">
        <w:trPr>
          <w:cantSplit/>
          <w:trHeight w:val="70"/>
          <w:jc w:val="center"/>
        </w:trPr>
        <w:tc>
          <w:tcPr>
            <w:tcW w:w="1195" w:type="dxa"/>
            <w:vMerge/>
            <w:tcBorders>
              <w:left w:val="thinThickSmallGap" w:sz="24" w:space="0" w:color="auto"/>
            </w:tcBorders>
            <w:vAlign w:val="center"/>
          </w:tcPr>
          <w:p w:rsidR="003819CC" w:rsidRPr="00F5570E" w:rsidRDefault="003819CC" w:rsidP="003819CC">
            <w:pPr>
              <w:jc w:val="center"/>
              <w:rPr>
                <w:b/>
                <w:bCs/>
                <w:sz w:val="14"/>
                <w:szCs w:val="14"/>
                <w:lang w:val="ro-RO"/>
              </w:rPr>
            </w:pPr>
          </w:p>
        </w:tc>
        <w:tc>
          <w:tcPr>
            <w:tcW w:w="1122" w:type="dxa"/>
            <w:vMerge/>
            <w:tcBorders>
              <w:right w:val="thinThickSmallGap" w:sz="24" w:space="0" w:color="auto"/>
            </w:tcBorders>
            <w:vAlign w:val="center"/>
          </w:tcPr>
          <w:p w:rsidR="003819CC" w:rsidRPr="00F5570E" w:rsidRDefault="003819CC" w:rsidP="003819CC">
            <w:pPr>
              <w:tabs>
                <w:tab w:val="left" w:pos="331"/>
              </w:tabs>
              <w:ind w:left="84"/>
              <w:rPr>
                <w:b/>
                <w:bCs/>
                <w:sz w:val="14"/>
                <w:szCs w:val="14"/>
                <w:lang w:val="ro-RO"/>
              </w:rPr>
            </w:pPr>
          </w:p>
        </w:tc>
        <w:tc>
          <w:tcPr>
            <w:tcW w:w="1309" w:type="dxa"/>
            <w:vMerge/>
            <w:tcBorders>
              <w:left w:val="nil"/>
            </w:tcBorders>
            <w:vAlign w:val="center"/>
          </w:tcPr>
          <w:p w:rsidR="003819CC" w:rsidRPr="00F5570E" w:rsidRDefault="003819CC" w:rsidP="003819CC">
            <w:pPr>
              <w:jc w:val="center"/>
              <w:rPr>
                <w:sz w:val="13"/>
                <w:szCs w:val="13"/>
                <w:lang w:val="ro-RO"/>
              </w:rPr>
            </w:pPr>
          </w:p>
        </w:tc>
        <w:tc>
          <w:tcPr>
            <w:tcW w:w="1531" w:type="dxa"/>
            <w:vMerge/>
            <w:tcBorders>
              <w:left w:val="nil"/>
            </w:tcBorders>
            <w:vAlign w:val="center"/>
          </w:tcPr>
          <w:p w:rsidR="003819CC" w:rsidRPr="00F5570E" w:rsidRDefault="003819CC" w:rsidP="003819CC">
            <w:pPr>
              <w:jc w:val="center"/>
              <w:rPr>
                <w:sz w:val="13"/>
                <w:szCs w:val="13"/>
                <w:lang w:val="ro-RO"/>
              </w:rPr>
            </w:pPr>
          </w:p>
        </w:tc>
        <w:tc>
          <w:tcPr>
            <w:tcW w:w="2057" w:type="dxa"/>
            <w:tcBorders>
              <w:left w:val="nil"/>
            </w:tcBorders>
            <w:vAlign w:val="center"/>
          </w:tcPr>
          <w:p w:rsidR="003819CC" w:rsidRPr="00F5570E" w:rsidRDefault="003819CC" w:rsidP="003819CC">
            <w:pPr>
              <w:rPr>
                <w:sz w:val="13"/>
                <w:szCs w:val="13"/>
                <w:lang w:val="ro-RO"/>
              </w:rPr>
            </w:pPr>
            <w:r w:rsidRPr="00F5570E">
              <w:rPr>
                <w:sz w:val="14"/>
                <w:szCs w:val="14"/>
                <w:lang w:val="ro-RO"/>
              </w:rPr>
              <w:t>Resurse umane</w:t>
            </w:r>
          </w:p>
        </w:tc>
        <w:tc>
          <w:tcPr>
            <w:tcW w:w="1461" w:type="dxa"/>
            <w:vMerge/>
            <w:vAlign w:val="center"/>
          </w:tcPr>
          <w:p w:rsidR="003819CC" w:rsidRPr="00F5570E" w:rsidRDefault="003819CC" w:rsidP="003819CC">
            <w:pPr>
              <w:rPr>
                <w:sz w:val="13"/>
                <w:szCs w:val="13"/>
                <w:lang w:val="ro-RO"/>
              </w:rPr>
            </w:pPr>
          </w:p>
        </w:tc>
        <w:tc>
          <w:tcPr>
            <w:tcW w:w="4114" w:type="dxa"/>
            <w:vMerge/>
            <w:vAlign w:val="center"/>
          </w:tcPr>
          <w:p w:rsidR="003819CC" w:rsidRPr="00F5570E" w:rsidRDefault="003819CC" w:rsidP="003819CC">
            <w:pPr>
              <w:rPr>
                <w:sz w:val="13"/>
                <w:szCs w:val="13"/>
                <w:lang w:val="ro-RO"/>
              </w:rPr>
            </w:pPr>
          </w:p>
        </w:tc>
        <w:tc>
          <w:tcPr>
            <w:tcW w:w="748"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E45E2F">
        <w:trPr>
          <w:cantSplit/>
          <w:trHeight w:val="70"/>
          <w:jc w:val="center"/>
        </w:trPr>
        <w:tc>
          <w:tcPr>
            <w:tcW w:w="1195" w:type="dxa"/>
            <w:vMerge/>
            <w:tcBorders>
              <w:left w:val="thinThickSmallGap" w:sz="24" w:space="0" w:color="auto"/>
            </w:tcBorders>
            <w:vAlign w:val="center"/>
          </w:tcPr>
          <w:p w:rsidR="003819CC" w:rsidRPr="00F5570E" w:rsidRDefault="003819CC" w:rsidP="003819CC">
            <w:pPr>
              <w:jc w:val="center"/>
              <w:rPr>
                <w:b/>
                <w:bCs/>
                <w:sz w:val="14"/>
                <w:szCs w:val="14"/>
                <w:lang w:val="ro-RO"/>
              </w:rPr>
            </w:pPr>
          </w:p>
        </w:tc>
        <w:tc>
          <w:tcPr>
            <w:tcW w:w="1122" w:type="dxa"/>
            <w:vMerge/>
            <w:tcBorders>
              <w:right w:val="thinThickSmallGap" w:sz="24" w:space="0" w:color="auto"/>
            </w:tcBorders>
            <w:vAlign w:val="center"/>
          </w:tcPr>
          <w:p w:rsidR="003819CC" w:rsidRPr="00F5570E" w:rsidRDefault="003819CC" w:rsidP="003819CC">
            <w:pPr>
              <w:tabs>
                <w:tab w:val="left" w:pos="331"/>
              </w:tabs>
              <w:ind w:left="84"/>
              <w:rPr>
                <w:b/>
                <w:bCs/>
                <w:sz w:val="14"/>
                <w:szCs w:val="14"/>
                <w:lang w:val="ro-RO"/>
              </w:rPr>
            </w:pPr>
          </w:p>
        </w:tc>
        <w:tc>
          <w:tcPr>
            <w:tcW w:w="1309" w:type="dxa"/>
            <w:vMerge/>
            <w:tcBorders>
              <w:left w:val="nil"/>
            </w:tcBorders>
            <w:vAlign w:val="center"/>
          </w:tcPr>
          <w:p w:rsidR="003819CC" w:rsidRPr="00F5570E" w:rsidRDefault="003819CC" w:rsidP="003819CC">
            <w:pPr>
              <w:jc w:val="center"/>
              <w:rPr>
                <w:sz w:val="13"/>
                <w:szCs w:val="13"/>
                <w:lang w:val="ro-RO"/>
              </w:rPr>
            </w:pPr>
          </w:p>
        </w:tc>
        <w:tc>
          <w:tcPr>
            <w:tcW w:w="1531" w:type="dxa"/>
            <w:vMerge w:val="restart"/>
            <w:tcBorders>
              <w:left w:val="nil"/>
            </w:tcBorders>
            <w:vAlign w:val="center"/>
          </w:tcPr>
          <w:p w:rsidR="003819CC" w:rsidRPr="00F5570E" w:rsidRDefault="003819CC" w:rsidP="003819CC">
            <w:pPr>
              <w:jc w:val="center"/>
              <w:rPr>
                <w:sz w:val="13"/>
                <w:szCs w:val="13"/>
                <w:lang w:val="ro-RO"/>
              </w:rPr>
            </w:pPr>
            <w:r w:rsidRPr="00F5570E">
              <w:rPr>
                <w:sz w:val="13"/>
                <w:szCs w:val="13"/>
                <w:lang w:val="ro-RO"/>
              </w:rPr>
              <w:t xml:space="preserve">ŞTIINŢE POLITICE     </w:t>
            </w:r>
          </w:p>
        </w:tc>
        <w:tc>
          <w:tcPr>
            <w:tcW w:w="2057" w:type="dxa"/>
            <w:tcBorders>
              <w:left w:val="nil"/>
            </w:tcBorders>
            <w:vAlign w:val="center"/>
          </w:tcPr>
          <w:p w:rsidR="003819CC" w:rsidRPr="00F5570E" w:rsidRDefault="003819CC" w:rsidP="003819CC">
            <w:pPr>
              <w:rPr>
                <w:sz w:val="13"/>
                <w:szCs w:val="13"/>
                <w:lang w:val="ro-RO"/>
              </w:rPr>
            </w:pPr>
            <w:r w:rsidRPr="00F5570E">
              <w:rPr>
                <w:sz w:val="13"/>
                <w:szCs w:val="13"/>
                <w:lang w:val="ro-RO"/>
              </w:rPr>
              <w:t>Ştiinţe politice</w:t>
            </w:r>
          </w:p>
        </w:tc>
        <w:tc>
          <w:tcPr>
            <w:tcW w:w="1461" w:type="dxa"/>
            <w:vMerge/>
            <w:vAlign w:val="center"/>
          </w:tcPr>
          <w:p w:rsidR="003819CC" w:rsidRPr="00F5570E" w:rsidRDefault="003819CC" w:rsidP="003819CC">
            <w:pPr>
              <w:rPr>
                <w:sz w:val="13"/>
                <w:szCs w:val="13"/>
                <w:lang w:val="ro-RO"/>
              </w:rPr>
            </w:pPr>
          </w:p>
        </w:tc>
        <w:tc>
          <w:tcPr>
            <w:tcW w:w="4114" w:type="dxa"/>
            <w:vMerge/>
            <w:vAlign w:val="center"/>
          </w:tcPr>
          <w:p w:rsidR="003819CC" w:rsidRPr="00F5570E" w:rsidRDefault="003819CC" w:rsidP="003819CC">
            <w:pPr>
              <w:rPr>
                <w:sz w:val="13"/>
                <w:szCs w:val="13"/>
                <w:lang w:val="ro-RO"/>
              </w:rPr>
            </w:pPr>
          </w:p>
        </w:tc>
        <w:tc>
          <w:tcPr>
            <w:tcW w:w="748"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E45E2F">
        <w:trPr>
          <w:cantSplit/>
          <w:trHeight w:val="70"/>
          <w:jc w:val="center"/>
        </w:trPr>
        <w:tc>
          <w:tcPr>
            <w:tcW w:w="1195" w:type="dxa"/>
            <w:vMerge/>
            <w:tcBorders>
              <w:left w:val="thinThickSmallGap" w:sz="24" w:space="0" w:color="auto"/>
            </w:tcBorders>
            <w:vAlign w:val="center"/>
          </w:tcPr>
          <w:p w:rsidR="003819CC" w:rsidRPr="00F5570E" w:rsidRDefault="003819CC" w:rsidP="003819CC">
            <w:pPr>
              <w:jc w:val="center"/>
              <w:rPr>
                <w:b/>
                <w:bCs/>
                <w:sz w:val="14"/>
                <w:szCs w:val="14"/>
                <w:lang w:val="ro-RO"/>
              </w:rPr>
            </w:pPr>
          </w:p>
        </w:tc>
        <w:tc>
          <w:tcPr>
            <w:tcW w:w="1122" w:type="dxa"/>
            <w:vMerge/>
            <w:tcBorders>
              <w:right w:val="thinThickSmallGap" w:sz="24" w:space="0" w:color="auto"/>
            </w:tcBorders>
            <w:vAlign w:val="center"/>
          </w:tcPr>
          <w:p w:rsidR="003819CC" w:rsidRPr="00F5570E" w:rsidRDefault="003819CC" w:rsidP="003819CC">
            <w:pPr>
              <w:tabs>
                <w:tab w:val="left" w:pos="331"/>
              </w:tabs>
              <w:ind w:left="84"/>
              <w:rPr>
                <w:b/>
                <w:bCs/>
                <w:sz w:val="14"/>
                <w:szCs w:val="14"/>
                <w:lang w:val="ro-RO"/>
              </w:rPr>
            </w:pPr>
          </w:p>
        </w:tc>
        <w:tc>
          <w:tcPr>
            <w:tcW w:w="1309" w:type="dxa"/>
            <w:vMerge/>
            <w:tcBorders>
              <w:left w:val="nil"/>
            </w:tcBorders>
            <w:vAlign w:val="center"/>
          </w:tcPr>
          <w:p w:rsidR="003819CC" w:rsidRPr="00F5570E" w:rsidRDefault="003819CC" w:rsidP="003819CC">
            <w:pPr>
              <w:jc w:val="center"/>
              <w:rPr>
                <w:sz w:val="13"/>
                <w:szCs w:val="13"/>
                <w:lang w:val="ro-RO"/>
              </w:rPr>
            </w:pPr>
          </w:p>
        </w:tc>
        <w:tc>
          <w:tcPr>
            <w:tcW w:w="1531" w:type="dxa"/>
            <w:vMerge/>
            <w:tcBorders>
              <w:left w:val="nil"/>
            </w:tcBorders>
            <w:vAlign w:val="center"/>
          </w:tcPr>
          <w:p w:rsidR="003819CC" w:rsidRPr="00F5570E" w:rsidRDefault="003819CC" w:rsidP="003819CC">
            <w:pPr>
              <w:jc w:val="center"/>
              <w:rPr>
                <w:sz w:val="13"/>
                <w:szCs w:val="13"/>
                <w:lang w:val="ro-RO"/>
              </w:rPr>
            </w:pPr>
          </w:p>
        </w:tc>
        <w:tc>
          <w:tcPr>
            <w:tcW w:w="2057" w:type="dxa"/>
            <w:tcBorders>
              <w:left w:val="nil"/>
            </w:tcBorders>
            <w:vAlign w:val="center"/>
          </w:tcPr>
          <w:p w:rsidR="003819CC" w:rsidRPr="00F5570E" w:rsidRDefault="003819CC" w:rsidP="003819CC">
            <w:pPr>
              <w:rPr>
                <w:sz w:val="13"/>
                <w:szCs w:val="13"/>
                <w:lang w:val="ro-RO"/>
              </w:rPr>
            </w:pPr>
            <w:r w:rsidRPr="00F5570E">
              <w:rPr>
                <w:sz w:val="13"/>
                <w:szCs w:val="13"/>
                <w:lang w:val="ro-RO"/>
              </w:rPr>
              <w:t>Studii de securitate</w:t>
            </w:r>
          </w:p>
        </w:tc>
        <w:tc>
          <w:tcPr>
            <w:tcW w:w="1461" w:type="dxa"/>
            <w:vMerge/>
            <w:vAlign w:val="center"/>
          </w:tcPr>
          <w:p w:rsidR="003819CC" w:rsidRPr="00F5570E" w:rsidRDefault="003819CC" w:rsidP="003819CC">
            <w:pPr>
              <w:rPr>
                <w:sz w:val="13"/>
                <w:szCs w:val="13"/>
                <w:lang w:val="ro-RO"/>
              </w:rPr>
            </w:pPr>
          </w:p>
        </w:tc>
        <w:tc>
          <w:tcPr>
            <w:tcW w:w="4114" w:type="dxa"/>
            <w:vMerge/>
            <w:vAlign w:val="center"/>
          </w:tcPr>
          <w:p w:rsidR="003819CC" w:rsidRPr="00F5570E" w:rsidRDefault="003819CC" w:rsidP="003819CC">
            <w:pPr>
              <w:rPr>
                <w:sz w:val="13"/>
                <w:szCs w:val="13"/>
                <w:lang w:val="ro-RO"/>
              </w:rPr>
            </w:pPr>
          </w:p>
        </w:tc>
        <w:tc>
          <w:tcPr>
            <w:tcW w:w="748"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E45E2F">
        <w:trPr>
          <w:cantSplit/>
          <w:trHeight w:val="309"/>
          <w:jc w:val="center"/>
        </w:trPr>
        <w:tc>
          <w:tcPr>
            <w:tcW w:w="1195" w:type="dxa"/>
            <w:vMerge/>
            <w:tcBorders>
              <w:left w:val="thinThickSmallGap" w:sz="24" w:space="0" w:color="auto"/>
            </w:tcBorders>
            <w:vAlign w:val="center"/>
          </w:tcPr>
          <w:p w:rsidR="003819CC" w:rsidRPr="00F5570E" w:rsidRDefault="003819CC" w:rsidP="003819CC">
            <w:pPr>
              <w:jc w:val="center"/>
              <w:rPr>
                <w:b/>
                <w:bCs/>
                <w:sz w:val="14"/>
                <w:szCs w:val="14"/>
                <w:lang w:val="ro-RO"/>
              </w:rPr>
            </w:pPr>
          </w:p>
        </w:tc>
        <w:tc>
          <w:tcPr>
            <w:tcW w:w="1122" w:type="dxa"/>
            <w:vMerge/>
            <w:tcBorders>
              <w:right w:val="thinThickSmallGap" w:sz="24" w:space="0" w:color="auto"/>
            </w:tcBorders>
            <w:vAlign w:val="center"/>
          </w:tcPr>
          <w:p w:rsidR="003819CC" w:rsidRPr="00F5570E" w:rsidRDefault="003819CC" w:rsidP="003819CC">
            <w:pPr>
              <w:tabs>
                <w:tab w:val="left" w:pos="331"/>
              </w:tabs>
              <w:ind w:left="84"/>
              <w:rPr>
                <w:b/>
                <w:bCs/>
                <w:sz w:val="14"/>
                <w:szCs w:val="14"/>
                <w:lang w:val="ro-RO"/>
              </w:rPr>
            </w:pPr>
          </w:p>
        </w:tc>
        <w:tc>
          <w:tcPr>
            <w:tcW w:w="1309" w:type="dxa"/>
            <w:vMerge/>
            <w:tcBorders>
              <w:left w:val="nil"/>
            </w:tcBorders>
            <w:vAlign w:val="center"/>
          </w:tcPr>
          <w:p w:rsidR="003819CC" w:rsidRPr="00F5570E" w:rsidRDefault="003819CC" w:rsidP="003819CC">
            <w:pPr>
              <w:jc w:val="center"/>
              <w:rPr>
                <w:sz w:val="13"/>
                <w:szCs w:val="13"/>
                <w:lang w:val="ro-RO"/>
              </w:rPr>
            </w:pPr>
          </w:p>
        </w:tc>
        <w:tc>
          <w:tcPr>
            <w:tcW w:w="1531" w:type="dxa"/>
            <w:tcBorders>
              <w:left w:val="nil"/>
            </w:tcBorders>
            <w:vAlign w:val="center"/>
          </w:tcPr>
          <w:p w:rsidR="003819CC" w:rsidRPr="00F5570E" w:rsidRDefault="003819CC" w:rsidP="003819CC">
            <w:pPr>
              <w:jc w:val="center"/>
              <w:rPr>
                <w:sz w:val="13"/>
                <w:szCs w:val="13"/>
                <w:lang w:val="ro-RO"/>
              </w:rPr>
            </w:pPr>
            <w:r w:rsidRPr="00F5570E">
              <w:rPr>
                <w:sz w:val="13"/>
                <w:szCs w:val="13"/>
                <w:lang w:val="ro-RO"/>
              </w:rPr>
              <w:t>RELAŢII INTERNAŢIONALE ŞI STUDII  EUROPENE</w:t>
            </w:r>
          </w:p>
        </w:tc>
        <w:tc>
          <w:tcPr>
            <w:tcW w:w="2057" w:type="dxa"/>
            <w:tcBorders>
              <w:left w:val="nil"/>
            </w:tcBorders>
            <w:vAlign w:val="center"/>
          </w:tcPr>
          <w:p w:rsidR="003819CC" w:rsidRPr="00F5570E" w:rsidRDefault="003819CC" w:rsidP="003819CC">
            <w:pPr>
              <w:rPr>
                <w:sz w:val="13"/>
                <w:szCs w:val="13"/>
                <w:lang w:val="ro-RO"/>
              </w:rPr>
            </w:pPr>
            <w:r w:rsidRPr="00F5570E">
              <w:rPr>
                <w:sz w:val="13"/>
                <w:szCs w:val="13"/>
                <w:lang w:val="ro-RO"/>
              </w:rPr>
              <w:t>Relaţii internaţionale şi studii europene</w:t>
            </w:r>
          </w:p>
        </w:tc>
        <w:tc>
          <w:tcPr>
            <w:tcW w:w="1461" w:type="dxa"/>
            <w:vMerge/>
            <w:vAlign w:val="center"/>
          </w:tcPr>
          <w:p w:rsidR="003819CC" w:rsidRPr="00F5570E" w:rsidRDefault="003819CC" w:rsidP="003819CC">
            <w:pPr>
              <w:rPr>
                <w:sz w:val="13"/>
                <w:szCs w:val="13"/>
                <w:lang w:val="ro-RO"/>
              </w:rPr>
            </w:pPr>
          </w:p>
        </w:tc>
        <w:tc>
          <w:tcPr>
            <w:tcW w:w="4114" w:type="dxa"/>
            <w:vMerge/>
            <w:vAlign w:val="center"/>
          </w:tcPr>
          <w:p w:rsidR="003819CC" w:rsidRPr="00F5570E" w:rsidRDefault="003819CC" w:rsidP="003819CC">
            <w:pPr>
              <w:rPr>
                <w:sz w:val="13"/>
                <w:szCs w:val="13"/>
                <w:lang w:val="ro-RO"/>
              </w:rPr>
            </w:pPr>
          </w:p>
        </w:tc>
        <w:tc>
          <w:tcPr>
            <w:tcW w:w="748"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E45E2F">
        <w:trPr>
          <w:cantSplit/>
          <w:trHeight w:val="70"/>
          <w:jc w:val="center"/>
        </w:trPr>
        <w:tc>
          <w:tcPr>
            <w:tcW w:w="1195" w:type="dxa"/>
            <w:vMerge/>
            <w:tcBorders>
              <w:left w:val="thinThickSmallGap" w:sz="24" w:space="0" w:color="auto"/>
            </w:tcBorders>
            <w:vAlign w:val="center"/>
          </w:tcPr>
          <w:p w:rsidR="003819CC" w:rsidRPr="00F5570E" w:rsidRDefault="003819CC" w:rsidP="003819CC">
            <w:pPr>
              <w:jc w:val="center"/>
              <w:rPr>
                <w:b/>
                <w:bCs/>
                <w:sz w:val="14"/>
                <w:szCs w:val="14"/>
                <w:lang w:val="ro-RO"/>
              </w:rPr>
            </w:pPr>
          </w:p>
        </w:tc>
        <w:tc>
          <w:tcPr>
            <w:tcW w:w="1122" w:type="dxa"/>
            <w:vMerge/>
            <w:tcBorders>
              <w:right w:val="thinThickSmallGap" w:sz="24" w:space="0" w:color="auto"/>
            </w:tcBorders>
            <w:vAlign w:val="center"/>
          </w:tcPr>
          <w:p w:rsidR="003819CC" w:rsidRPr="00F5570E" w:rsidRDefault="003819CC" w:rsidP="003819CC">
            <w:pPr>
              <w:tabs>
                <w:tab w:val="left" w:pos="331"/>
              </w:tabs>
              <w:ind w:left="84"/>
              <w:rPr>
                <w:b/>
                <w:bCs/>
                <w:sz w:val="14"/>
                <w:szCs w:val="14"/>
                <w:lang w:val="ro-RO"/>
              </w:rPr>
            </w:pPr>
          </w:p>
        </w:tc>
        <w:tc>
          <w:tcPr>
            <w:tcW w:w="1309" w:type="dxa"/>
            <w:vMerge/>
            <w:tcBorders>
              <w:left w:val="nil"/>
            </w:tcBorders>
            <w:vAlign w:val="center"/>
          </w:tcPr>
          <w:p w:rsidR="003819CC" w:rsidRPr="00F5570E" w:rsidRDefault="003819CC" w:rsidP="003819CC">
            <w:pPr>
              <w:jc w:val="center"/>
              <w:rPr>
                <w:sz w:val="13"/>
                <w:szCs w:val="13"/>
                <w:lang w:val="ro-RO"/>
              </w:rPr>
            </w:pPr>
          </w:p>
        </w:tc>
        <w:tc>
          <w:tcPr>
            <w:tcW w:w="1531" w:type="dxa"/>
            <w:vMerge w:val="restart"/>
            <w:tcBorders>
              <w:left w:val="nil"/>
            </w:tcBorders>
            <w:vAlign w:val="center"/>
          </w:tcPr>
          <w:p w:rsidR="003819CC" w:rsidRPr="00F5570E" w:rsidRDefault="003819CC" w:rsidP="003819CC">
            <w:pPr>
              <w:jc w:val="center"/>
              <w:rPr>
                <w:sz w:val="13"/>
                <w:szCs w:val="13"/>
                <w:lang w:val="ro-RO"/>
              </w:rPr>
            </w:pPr>
            <w:r w:rsidRPr="00F5570E">
              <w:rPr>
                <w:sz w:val="13"/>
                <w:szCs w:val="13"/>
                <w:lang w:val="ro-RO"/>
              </w:rPr>
              <w:t xml:space="preserve">ŞTIINŢE ADMINISTRATIVE            </w:t>
            </w:r>
          </w:p>
        </w:tc>
        <w:tc>
          <w:tcPr>
            <w:tcW w:w="2057" w:type="dxa"/>
            <w:tcBorders>
              <w:left w:val="nil"/>
            </w:tcBorders>
            <w:vAlign w:val="center"/>
          </w:tcPr>
          <w:p w:rsidR="003819CC" w:rsidRPr="00F5570E" w:rsidRDefault="003819CC" w:rsidP="003819CC">
            <w:pPr>
              <w:rPr>
                <w:sz w:val="13"/>
                <w:szCs w:val="13"/>
                <w:lang w:val="ro-RO"/>
              </w:rPr>
            </w:pPr>
            <w:r w:rsidRPr="00F5570E">
              <w:rPr>
                <w:sz w:val="13"/>
                <w:szCs w:val="13"/>
                <w:lang w:val="ro-RO"/>
              </w:rPr>
              <w:t>Administraţie publică</w:t>
            </w:r>
          </w:p>
        </w:tc>
        <w:tc>
          <w:tcPr>
            <w:tcW w:w="1461" w:type="dxa"/>
            <w:vMerge/>
            <w:vAlign w:val="center"/>
          </w:tcPr>
          <w:p w:rsidR="003819CC" w:rsidRPr="00F5570E" w:rsidRDefault="003819CC" w:rsidP="003819CC">
            <w:pPr>
              <w:rPr>
                <w:sz w:val="13"/>
                <w:szCs w:val="13"/>
                <w:lang w:val="ro-RO"/>
              </w:rPr>
            </w:pPr>
          </w:p>
        </w:tc>
        <w:tc>
          <w:tcPr>
            <w:tcW w:w="4114" w:type="dxa"/>
            <w:vMerge/>
            <w:vAlign w:val="center"/>
          </w:tcPr>
          <w:p w:rsidR="003819CC" w:rsidRPr="00F5570E" w:rsidRDefault="003819CC" w:rsidP="003819CC">
            <w:pPr>
              <w:rPr>
                <w:sz w:val="13"/>
                <w:szCs w:val="13"/>
                <w:lang w:val="ro-RO"/>
              </w:rPr>
            </w:pPr>
          </w:p>
        </w:tc>
        <w:tc>
          <w:tcPr>
            <w:tcW w:w="748"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E45E2F">
        <w:trPr>
          <w:cantSplit/>
          <w:trHeight w:val="70"/>
          <w:jc w:val="center"/>
        </w:trPr>
        <w:tc>
          <w:tcPr>
            <w:tcW w:w="1195" w:type="dxa"/>
            <w:vMerge/>
            <w:tcBorders>
              <w:left w:val="thinThickSmallGap" w:sz="24" w:space="0" w:color="auto"/>
            </w:tcBorders>
            <w:vAlign w:val="center"/>
          </w:tcPr>
          <w:p w:rsidR="003819CC" w:rsidRPr="00F5570E" w:rsidRDefault="003819CC" w:rsidP="003819CC">
            <w:pPr>
              <w:jc w:val="center"/>
              <w:rPr>
                <w:b/>
                <w:bCs/>
                <w:sz w:val="14"/>
                <w:szCs w:val="14"/>
                <w:lang w:val="ro-RO"/>
              </w:rPr>
            </w:pPr>
          </w:p>
        </w:tc>
        <w:tc>
          <w:tcPr>
            <w:tcW w:w="1122" w:type="dxa"/>
            <w:vMerge/>
            <w:tcBorders>
              <w:right w:val="thinThickSmallGap" w:sz="24" w:space="0" w:color="auto"/>
            </w:tcBorders>
            <w:vAlign w:val="center"/>
          </w:tcPr>
          <w:p w:rsidR="003819CC" w:rsidRPr="00F5570E" w:rsidRDefault="003819CC" w:rsidP="003819CC">
            <w:pPr>
              <w:tabs>
                <w:tab w:val="left" w:pos="331"/>
              </w:tabs>
              <w:ind w:left="84"/>
              <w:rPr>
                <w:b/>
                <w:bCs/>
                <w:sz w:val="14"/>
                <w:szCs w:val="14"/>
                <w:lang w:val="ro-RO"/>
              </w:rPr>
            </w:pPr>
          </w:p>
        </w:tc>
        <w:tc>
          <w:tcPr>
            <w:tcW w:w="1309" w:type="dxa"/>
            <w:vMerge/>
            <w:tcBorders>
              <w:left w:val="nil"/>
            </w:tcBorders>
            <w:vAlign w:val="center"/>
          </w:tcPr>
          <w:p w:rsidR="003819CC" w:rsidRPr="00F5570E" w:rsidRDefault="003819CC" w:rsidP="003819CC">
            <w:pPr>
              <w:jc w:val="center"/>
              <w:rPr>
                <w:sz w:val="13"/>
                <w:szCs w:val="13"/>
                <w:lang w:val="ro-RO"/>
              </w:rPr>
            </w:pPr>
          </w:p>
        </w:tc>
        <w:tc>
          <w:tcPr>
            <w:tcW w:w="1531" w:type="dxa"/>
            <w:vMerge/>
            <w:tcBorders>
              <w:left w:val="nil"/>
            </w:tcBorders>
            <w:vAlign w:val="center"/>
          </w:tcPr>
          <w:p w:rsidR="003819CC" w:rsidRPr="00F5570E" w:rsidRDefault="003819CC" w:rsidP="003819CC">
            <w:pPr>
              <w:jc w:val="center"/>
              <w:rPr>
                <w:sz w:val="13"/>
                <w:szCs w:val="13"/>
                <w:lang w:val="ro-RO"/>
              </w:rPr>
            </w:pPr>
          </w:p>
        </w:tc>
        <w:tc>
          <w:tcPr>
            <w:tcW w:w="2057" w:type="dxa"/>
            <w:tcBorders>
              <w:left w:val="nil"/>
            </w:tcBorders>
            <w:vAlign w:val="center"/>
          </w:tcPr>
          <w:p w:rsidR="003819CC" w:rsidRPr="00F5570E" w:rsidRDefault="003819CC" w:rsidP="003819CC">
            <w:pPr>
              <w:rPr>
                <w:sz w:val="13"/>
                <w:szCs w:val="13"/>
                <w:lang w:val="ro-RO"/>
              </w:rPr>
            </w:pPr>
            <w:r w:rsidRPr="00F5570E">
              <w:rPr>
                <w:sz w:val="13"/>
                <w:szCs w:val="13"/>
                <w:lang w:val="ro-RO"/>
              </w:rPr>
              <w:t>Administraţie europeană</w:t>
            </w:r>
          </w:p>
        </w:tc>
        <w:tc>
          <w:tcPr>
            <w:tcW w:w="1461" w:type="dxa"/>
            <w:vMerge/>
            <w:vAlign w:val="center"/>
          </w:tcPr>
          <w:p w:rsidR="003819CC" w:rsidRPr="00F5570E" w:rsidRDefault="003819CC" w:rsidP="003819CC">
            <w:pPr>
              <w:rPr>
                <w:sz w:val="13"/>
                <w:szCs w:val="13"/>
                <w:lang w:val="ro-RO"/>
              </w:rPr>
            </w:pPr>
          </w:p>
        </w:tc>
        <w:tc>
          <w:tcPr>
            <w:tcW w:w="4114" w:type="dxa"/>
            <w:vMerge/>
            <w:vAlign w:val="center"/>
          </w:tcPr>
          <w:p w:rsidR="003819CC" w:rsidRPr="00F5570E" w:rsidRDefault="003819CC" w:rsidP="003819CC">
            <w:pPr>
              <w:rPr>
                <w:sz w:val="13"/>
                <w:szCs w:val="13"/>
                <w:lang w:val="ro-RO"/>
              </w:rPr>
            </w:pPr>
          </w:p>
        </w:tc>
        <w:tc>
          <w:tcPr>
            <w:tcW w:w="748"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E45E2F">
        <w:trPr>
          <w:cantSplit/>
          <w:trHeight w:val="70"/>
          <w:jc w:val="center"/>
        </w:trPr>
        <w:tc>
          <w:tcPr>
            <w:tcW w:w="1195" w:type="dxa"/>
            <w:vMerge/>
            <w:tcBorders>
              <w:left w:val="thinThickSmallGap" w:sz="24" w:space="0" w:color="auto"/>
            </w:tcBorders>
            <w:vAlign w:val="center"/>
          </w:tcPr>
          <w:p w:rsidR="003819CC" w:rsidRPr="00F5570E" w:rsidRDefault="003819CC" w:rsidP="003819CC">
            <w:pPr>
              <w:jc w:val="center"/>
              <w:rPr>
                <w:b/>
                <w:bCs/>
                <w:sz w:val="14"/>
                <w:szCs w:val="14"/>
                <w:lang w:val="ro-RO"/>
              </w:rPr>
            </w:pPr>
          </w:p>
        </w:tc>
        <w:tc>
          <w:tcPr>
            <w:tcW w:w="1122" w:type="dxa"/>
            <w:vMerge/>
            <w:tcBorders>
              <w:right w:val="thinThickSmallGap" w:sz="24" w:space="0" w:color="auto"/>
            </w:tcBorders>
            <w:vAlign w:val="center"/>
          </w:tcPr>
          <w:p w:rsidR="003819CC" w:rsidRPr="00F5570E" w:rsidRDefault="003819CC" w:rsidP="003819CC">
            <w:pPr>
              <w:tabs>
                <w:tab w:val="left" w:pos="331"/>
              </w:tabs>
              <w:ind w:left="84"/>
              <w:rPr>
                <w:b/>
                <w:bCs/>
                <w:sz w:val="14"/>
                <w:szCs w:val="14"/>
                <w:lang w:val="ro-RO"/>
              </w:rPr>
            </w:pPr>
          </w:p>
        </w:tc>
        <w:tc>
          <w:tcPr>
            <w:tcW w:w="1309" w:type="dxa"/>
            <w:vMerge/>
            <w:tcBorders>
              <w:left w:val="nil"/>
            </w:tcBorders>
            <w:vAlign w:val="center"/>
          </w:tcPr>
          <w:p w:rsidR="003819CC" w:rsidRPr="00F5570E" w:rsidRDefault="003819CC" w:rsidP="003819CC">
            <w:pPr>
              <w:jc w:val="center"/>
              <w:rPr>
                <w:sz w:val="13"/>
                <w:szCs w:val="13"/>
                <w:lang w:val="ro-RO"/>
              </w:rPr>
            </w:pPr>
          </w:p>
        </w:tc>
        <w:tc>
          <w:tcPr>
            <w:tcW w:w="1531" w:type="dxa"/>
            <w:vMerge/>
            <w:tcBorders>
              <w:left w:val="nil"/>
            </w:tcBorders>
            <w:vAlign w:val="center"/>
          </w:tcPr>
          <w:p w:rsidR="003819CC" w:rsidRPr="00F5570E" w:rsidRDefault="003819CC" w:rsidP="003819CC">
            <w:pPr>
              <w:jc w:val="center"/>
              <w:rPr>
                <w:sz w:val="13"/>
                <w:szCs w:val="13"/>
                <w:lang w:val="ro-RO"/>
              </w:rPr>
            </w:pPr>
          </w:p>
        </w:tc>
        <w:tc>
          <w:tcPr>
            <w:tcW w:w="2057" w:type="dxa"/>
            <w:tcBorders>
              <w:left w:val="nil"/>
            </w:tcBorders>
            <w:vAlign w:val="center"/>
          </w:tcPr>
          <w:p w:rsidR="003819CC" w:rsidRPr="00F5570E" w:rsidRDefault="003819CC" w:rsidP="003819CC">
            <w:pPr>
              <w:rPr>
                <w:sz w:val="13"/>
                <w:szCs w:val="13"/>
                <w:lang w:val="ro-RO"/>
              </w:rPr>
            </w:pPr>
            <w:r w:rsidRPr="00F5570E">
              <w:rPr>
                <w:sz w:val="13"/>
                <w:szCs w:val="13"/>
                <w:lang w:val="ro-RO"/>
              </w:rPr>
              <w:t>Servicii şi politici de sănătate publică</w:t>
            </w:r>
          </w:p>
        </w:tc>
        <w:tc>
          <w:tcPr>
            <w:tcW w:w="1461" w:type="dxa"/>
            <w:vMerge/>
            <w:vAlign w:val="center"/>
          </w:tcPr>
          <w:p w:rsidR="003819CC" w:rsidRPr="00F5570E" w:rsidRDefault="003819CC" w:rsidP="003819CC">
            <w:pPr>
              <w:rPr>
                <w:sz w:val="13"/>
                <w:szCs w:val="13"/>
                <w:lang w:val="ro-RO"/>
              </w:rPr>
            </w:pPr>
          </w:p>
        </w:tc>
        <w:tc>
          <w:tcPr>
            <w:tcW w:w="4114" w:type="dxa"/>
            <w:vMerge/>
            <w:vAlign w:val="center"/>
          </w:tcPr>
          <w:p w:rsidR="003819CC" w:rsidRPr="00F5570E" w:rsidRDefault="003819CC" w:rsidP="003819CC">
            <w:pPr>
              <w:rPr>
                <w:sz w:val="13"/>
                <w:szCs w:val="13"/>
                <w:lang w:val="ro-RO"/>
              </w:rPr>
            </w:pPr>
          </w:p>
        </w:tc>
        <w:tc>
          <w:tcPr>
            <w:tcW w:w="748"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E45E2F">
        <w:trPr>
          <w:cantSplit/>
          <w:trHeight w:val="70"/>
          <w:jc w:val="center"/>
        </w:trPr>
        <w:tc>
          <w:tcPr>
            <w:tcW w:w="1195" w:type="dxa"/>
            <w:vMerge/>
            <w:tcBorders>
              <w:left w:val="thinThickSmallGap" w:sz="24" w:space="0" w:color="auto"/>
            </w:tcBorders>
            <w:vAlign w:val="center"/>
          </w:tcPr>
          <w:p w:rsidR="003819CC" w:rsidRPr="00F5570E" w:rsidRDefault="003819CC" w:rsidP="003819CC">
            <w:pPr>
              <w:jc w:val="center"/>
              <w:rPr>
                <w:b/>
                <w:bCs/>
                <w:sz w:val="14"/>
                <w:szCs w:val="14"/>
                <w:lang w:val="ro-RO"/>
              </w:rPr>
            </w:pPr>
          </w:p>
        </w:tc>
        <w:tc>
          <w:tcPr>
            <w:tcW w:w="1122" w:type="dxa"/>
            <w:vMerge/>
            <w:tcBorders>
              <w:right w:val="thinThickSmallGap" w:sz="24" w:space="0" w:color="auto"/>
            </w:tcBorders>
            <w:vAlign w:val="center"/>
          </w:tcPr>
          <w:p w:rsidR="003819CC" w:rsidRPr="00F5570E" w:rsidRDefault="003819CC" w:rsidP="003819CC">
            <w:pPr>
              <w:tabs>
                <w:tab w:val="left" w:pos="331"/>
              </w:tabs>
              <w:ind w:left="84"/>
              <w:rPr>
                <w:b/>
                <w:bCs/>
                <w:sz w:val="14"/>
                <w:szCs w:val="14"/>
                <w:lang w:val="ro-RO"/>
              </w:rPr>
            </w:pPr>
          </w:p>
        </w:tc>
        <w:tc>
          <w:tcPr>
            <w:tcW w:w="1309" w:type="dxa"/>
            <w:vMerge/>
            <w:tcBorders>
              <w:left w:val="nil"/>
            </w:tcBorders>
            <w:vAlign w:val="center"/>
          </w:tcPr>
          <w:p w:rsidR="003819CC" w:rsidRPr="00F5570E" w:rsidRDefault="003819CC" w:rsidP="003819CC">
            <w:pPr>
              <w:jc w:val="center"/>
              <w:rPr>
                <w:sz w:val="13"/>
                <w:szCs w:val="13"/>
                <w:lang w:val="ro-RO"/>
              </w:rPr>
            </w:pPr>
          </w:p>
        </w:tc>
        <w:tc>
          <w:tcPr>
            <w:tcW w:w="1531" w:type="dxa"/>
            <w:vMerge/>
            <w:tcBorders>
              <w:left w:val="nil"/>
            </w:tcBorders>
            <w:vAlign w:val="center"/>
          </w:tcPr>
          <w:p w:rsidR="003819CC" w:rsidRPr="00F5570E" w:rsidRDefault="003819CC" w:rsidP="003819CC">
            <w:pPr>
              <w:jc w:val="center"/>
              <w:rPr>
                <w:sz w:val="13"/>
                <w:szCs w:val="13"/>
                <w:lang w:val="ro-RO"/>
              </w:rPr>
            </w:pPr>
          </w:p>
        </w:tc>
        <w:tc>
          <w:tcPr>
            <w:tcW w:w="2057" w:type="dxa"/>
            <w:tcBorders>
              <w:left w:val="nil"/>
            </w:tcBorders>
            <w:vAlign w:val="center"/>
          </w:tcPr>
          <w:p w:rsidR="003819CC" w:rsidRPr="00F5570E" w:rsidRDefault="003819CC" w:rsidP="003819CC">
            <w:pPr>
              <w:rPr>
                <w:sz w:val="13"/>
                <w:szCs w:val="13"/>
                <w:lang w:val="ro-RO"/>
              </w:rPr>
            </w:pPr>
            <w:r w:rsidRPr="00F5570E">
              <w:rPr>
                <w:sz w:val="13"/>
                <w:szCs w:val="13"/>
                <w:lang w:val="ro-RO"/>
              </w:rPr>
              <w:t>Asistenţă managerială şi secretariat</w:t>
            </w:r>
          </w:p>
        </w:tc>
        <w:tc>
          <w:tcPr>
            <w:tcW w:w="1461" w:type="dxa"/>
            <w:vMerge/>
            <w:vAlign w:val="center"/>
          </w:tcPr>
          <w:p w:rsidR="003819CC" w:rsidRPr="00F5570E" w:rsidRDefault="003819CC" w:rsidP="003819CC">
            <w:pPr>
              <w:rPr>
                <w:sz w:val="13"/>
                <w:szCs w:val="13"/>
                <w:lang w:val="ro-RO"/>
              </w:rPr>
            </w:pPr>
          </w:p>
        </w:tc>
        <w:tc>
          <w:tcPr>
            <w:tcW w:w="4114" w:type="dxa"/>
            <w:vMerge/>
            <w:vAlign w:val="center"/>
          </w:tcPr>
          <w:p w:rsidR="003819CC" w:rsidRPr="00F5570E" w:rsidRDefault="003819CC" w:rsidP="003819CC">
            <w:pPr>
              <w:rPr>
                <w:sz w:val="13"/>
                <w:szCs w:val="13"/>
                <w:lang w:val="ro-RO"/>
              </w:rPr>
            </w:pPr>
          </w:p>
        </w:tc>
        <w:tc>
          <w:tcPr>
            <w:tcW w:w="748"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3144A4">
        <w:trPr>
          <w:cantSplit/>
          <w:trHeight w:val="64"/>
          <w:jc w:val="center"/>
        </w:trPr>
        <w:tc>
          <w:tcPr>
            <w:tcW w:w="1195" w:type="dxa"/>
            <w:vMerge/>
            <w:tcBorders>
              <w:left w:val="thinThickSmallGap" w:sz="24" w:space="0" w:color="auto"/>
            </w:tcBorders>
            <w:vAlign w:val="center"/>
          </w:tcPr>
          <w:p w:rsidR="003819CC" w:rsidRPr="00F5570E" w:rsidRDefault="003819CC" w:rsidP="003819CC">
            <w:pPr>
              <w:jc w:val="center"/>
              <w:rPr>
                <w:b/>
                <w:bCs/>
                <w:sz w:val="14"/>
                <w:szCs w:val="14"/>
                <w:lang w:val="ro-RO"/>
              </w:rPr>
            </w:pPr>
          </w:p>
        </w:tc>
        <w:tc>
          <w:tcPr>
            <w:tcW w:w="1122" w:type="dxa"/>
            <w:vMerge/>
            <w:tcBorders>
              <w:right w:val="thinThickSmallGap" w:sz="24" w:space="0" w:color="auto"/>
            </w:tcBorders>
            <w:vAlign w:val="center"/>
          </w:tcPr>
          <w:p w:rsidR="003819CC" w:rsidRPr="00F5570E" w:rsidRDefault="003819CC" w:rsidP="003819CC">
            <w:pPr>
              <w:tabs>
                <w:tab w:val="left" w:pos="331"/>
              </w:tabs>
              <w:ind w:left="84"/>
              <w:rPr>
                <w:b/>
                <w:bCs/>
                <w:sz w:val="14"/>
                <w:szCs w:val="14"/>
                <w:lang w:val="ro-RO"/>
              </w:rPr>
            </w:pPr>
          </w:p>
        </w:tc>
        <w:tc>
          <w:tcPr>
            <w:tcW w:w="1309" w:type="dxa"/>
            <w:vMerge/>
            <w:tcBorders>
              <w:left w:val="nil"/>
            </w:tcBorders>
            <w:vAlign w:val="center"/>
          </w:tcPr>
          <w:p w:rsidR="003819CC" w:rsidRPr="00F5570E" w:rsidRDefault="003819CC" w:rsidP="003819CC">
            <w:pPr>
              <w:jc w:val="center"/>
              <w:rPr>
                <w:sz w:val="13"/>
                <w:szCs w:val="13"/>
                <w:lang w:val="ro-RO"/>
              </w:rPr>
            </w:pPr>
          </w:p>
        </w:tc>
        <w:tc>
          <w:tcPr>
            <w:tcW w:w="1531" w:type="dxa"/>
            <w:vMerge w:val="restart"/>
            <w:tcBorders>
              <w:left w:val="nil"/>
            </w:tcBorders>
            <w:vAlign w:val="center"/>
          </w:tcPr>
          <w:p w:rsidR="003819CC" w:rsidRPr="00F5570E" w:rsidRDefault="003819CC" w:rsidP="003819CC">
            <w:pPr>
              <w:jc w:val="center"/>
              <w:rPr>
                <w:sz w:val="13"/>
                <w:szCs w:val="13"/>
                <w:lang w:val="ro-RO"/>
              </w:rPr>
            </w:pPr>
            <w:r w:rsidRPr="00F5570E">
              <w:rPr>
                <w:sz w:val="13"/>
                <w:szCs w:val="13"/>
                <w:lang w:val="ro-RO"/>
              </w:rPr>
              <w:t xml:space="preserve">ŞTIINŢE </w:t>
            </w:r>
            <w:smartTag w:uri="urn:schemas-microsoft-com:office:smarttags" w:element="stockticker">
              <w:r w:rsidRPr="00F5570E">
                <w:rPr>
                  <w:sz w:val="13"/>
                  <w:szCs w:val="13"/>
                  <w:lang w:val="ro-RO"/>
                </w:rPr>
                <w:t>ALE</w:t>
              </w:r>
            </w:smartTag>
            <w:r w:rsidRPr="00F5570E">
              <w:rPr>
                <w:sz w:val="13"/>
                <w:szCs w:val="13"/>
                <w:lang w:val="ro-RO"/>
              </w:rPr>
              <w:t xml:space="preserve"> COMUNICĂRII           </w:t>
            </w:r>
          </w:p>
        </w:tc>
        <w:tc>
          <w:tcPr>
            <w:tcW w:w="2057" w:type="dxa"/>
            <w:tcBorders>
              <w:left w:val="nil"/>
            </w:tcBorders>
            <w:vAlign w:val="center"/>
          </w:tcPr>
          <w:p w:rsidR="003819CC" w:rsidRPr="00F5570E" w:rsidRDefault="003819CC" w:rsidP="003819CC">
            <w:pPr>
              <w:rPr>
                <w:sz w:val="13"/>
                <w:szCs w:val="13"/>
                <w:lang w:val="ro-RO"/>
              </w:rPr>
            </w:pPr>
            <w:r w:rsidRPr="00F5570E">
              <w:rPr>
                <w:sz w:val="13"/>
                <w:szCs w:val="13"/>
                <w:lang w:val="ro-RO"/>
              </w:rPr>
              <w:t xml:space="preserve">Comunicare şi relaţii publice       </w:t>
            </w:r>
          </w:p>
        </w:tc>
        <w:tc>
          <w:tcPr>
            <w:tcW w:w="1461" w:type="dxa"/>
            <w:vMerge/>
            <w:vAlign w:val="center"/>
          </w:tcPr>
          <w:p w:rsidR="003819CC" w:rsidRPr="00F5570E" w:rsidRDefault="003819CC" w:rsidP="003819CC">
            <w:pPr>
              <w:rPr>
                <w:sz w:val="13"/>
                <w:szCs w:val="13"/>
                <w:lang w:val="ro-RO"/>
              </w:rPr>
            </w:pPr>
          </w:p>
        </w:tc>
        <w:tc>
          <w:tcPr>
            <w:tcW w:w="4114" w:type="dxa"/>
            <w:vMerge/>
            <w:vAlign w:val="center"/>
          </w:tcPr>
          <w:p w:rsidR="003819CC" w:rsidRPr="00F5570E" w:rsidRDefault="003819CC" w:rsidP="003819CC">
            <w:pPr>
              <w:rPr>
                <w:sz w:val="13"/>
                <w:szCs w:val="13"/>
                <w:lang w:val="ro-RO"/>
              </w:rPr>
            </w:pPr>
          </w:p>
        </w:tc>
        <w:tc>
          <w:tcPr>
            <w:tcW w:w="748"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3144A4">
        <w:trPr>
          <w:cantSplit/>
          <w:trHeight w:val="128"/>
          <w:jc w:val="center"/>
        </w:trPr>
        <w:tc>
          <w:tcPr>
            <w:tcW w:w="1195" w:type="dxa"/>
            <w:vMerge/>
            <w:tcBorders>
              <w:left w:val="thinThickSmallGap" w:sz="24" w:space="0" w:color="auto"/>
            </w:tcBorders>
            <w:vAlign w:val="center"/>
          </w:tcPr>
          <w:p w:rsidR="003819CC" w:rsidRPr="00F5570E" w:rsidRDefault="003819CC" w:rsidP="003819CC">
            <w:pPr>
              <w:jc w:val="center"/>
              <w:rPr>
                <w:b/>
                <w:bCs/>
                <w:sz w:val="14"/>
                <w:szCs w:val="14"/>
                <w:lang w:val="ro-RO"/>
              </w:rPr>
            </w:pPr>
          </w:p>
        </w:tc>
        <w:tc>
          <w:tcPr>
            <w:tcW w:w="1122" w:type="dxa"/>
            <w:vMerge/>
            <w:tcBorders>
              <w:right w:val="thinThickSmallGap" w:sz="24" w:space="0" w:color="auto"/>
            </w:tcBorders>
            <w:vAlign w:val="center"/>
          </w:tcPr>
          <w:p w:rsidR="003819CC" w:rsidRPr="00F5570E" w:rsidRDefault="003819CC" w:rsidP="003819CC">
            <w:pPr>
              <w:tabs>
                <w:tab w:val="left" w:pos="331"/>
              </w:tabs>
              <w:ind w:left="84"/>
              <w:rPr>
                <w:b/>
                <w:bCs/>
                <w:sz w:val="14"/>
                <w:szCs w:val="14"/>
                <w:lang w:val="ro-RO"/>
              </w:rPr>
            </w:pPr>
          </w:p>
        </w:tc>
        <w:tc>
          <w:tcPr>
            <w:tcW w:w="1309" w:type="dxa"/>
            <w:vMerge/>
            <w:tcBorders>
              <w:left w:val="nil"/>
            </w:tcBorders>
            <w:vAlign w:val="center"/>
          </w:tcPr>
          <w:p w:rsidR="003819CC" w:rsidRPr="00F5570E" w:rsidRDefault="003819CC" w:rsidP="003819CC">
            <w:pPr>
              <w:jc w:val="center"/>
              <w:rPr>
                <w:sz w:val="13"/>
                <w:szCs w:val="13"/>
                <w:lang w:val="ro-RO"/>
              </w:rPr>
            </w:pPr>
          </w:p>
        </w:tc>
        <w:tc>
          <w:tcPr>
            <w:tcW w:w="1531" w:type="dxa"/>
            <w:vMerge/>
            <w:tcBorders>
              <w:left w:val="nil"/>
            </w:tcBorders>
            <w:vAlign w:val="center"/>
          </w:tcPr>
          <w:p w:rsidR="003819CC" w:rsidRPr="00F5570E" w:rsidRDefault="003819CC" w:rsidP="003819CC">
            <w:pPr>
              <w:jc w:val="center"/>
              <w:rPr>
                <w:sz w:val="13"/>
                <w:szCs w:val="13"/>
                <w:lang w:val="ro-RO"/>
              </w:rPr>
            </w:pPr>
          </w:p>
        </w:tc>
        <w:tc>
          <w:tcPr>
            <w:tcW w:w="2057" w:type="dxa"/>
            <w:tcBorders>
              <w:left w:val="nil"/>
            </w:tcBorders>
            <w:vAlign w:val="center"/>
          </w:tcPr>
          <w:p w:rsidR="003819CC" w:rsidRPr="00F5570E" w:rsidRDefault="003819CC" w:rsidP="003819CC">
            <w:pPr>
              <w:rPr>
                <w:sz w:val="13"/>
                <w:szCs w:val="13"/>
                <w:lang w:val="ro-RO"/>
              </w:rPr>
            </w:pPr>
            <w:r w:rsidRPr="00F5570E">
              <w:rPr>
                <w:sz w:val="13"/>
                <w:szCs w:val="13"/>
                <w:lang w:val="ro-RO"/>
              </w:rPr>
              <w:t>Jurnalism</w:t>
            </w:r>
          </w:p>
        </w:tc>
        <w:tc>
          <w:tcPr>
            <w:tcW w:w="1461" w:type="dxa"/>
            <w:vMerge/>
            <w:vAlign w:val="center"/>
          </w:tcPr>
          <w:p w:rsidR="003819CC" w:rsidRPr="00F5570E" w:rsidRDefault="003819CC" w:rsidP="003819CC">
            <w:pPr>
              <w:rPr>
                <w:sz w:val="13"/>
                <w:szCs w:val="13"/>
                <w:lang w:val="ro-RO"/>
              </w:rPr>
            </w:pPr>
          </w:p>
        </w:tc>
        <w:tc>
          <w:tcPr>
            <w:tcW w:w="4114" w:type="dxa"/>
            <w:vMerge/>
            <w:vAlign w:val="center"/>
          </w:tcPr>
          <w:p w:rsidR="003819CC" w:rsidRPr="00F5570E" w:rsidRDefault="003819CC" w:rsidP="003819CC">
            <w:pPr>
              <w:rPr>
                <w:sz w:val="13"/>
                <w:szCs w:val="13"/>
                <w:lang w:val="ro-RO"/>
              </w:rPr>
            </w:pPr>
          </w:p>
        </w:tc>
        <w:tc>
          <w:tcPr>
            <w:tcW w:w="748"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E45E2F">
        <w:trPr>
          <w:cantSplit/>
          <w:trHeight w:val="309"/>
          <w:jc w:val="center"/>
        </w:trPr>
        <w:tc>
          <w:tcPr>
            <w:tcW w:w="1195" w:type="dxa"/>
            <w:vMerge/>
            <w:tcBorders>
              <w:left w:val="thinThickSmallGap" w:sz="24" w:space="0" w:color="auto"/>
            </w:tcBorders>
            <w:vAlign w:val="center"/>
          </w:tcPr>
          <w:p w:rsidR="003819CC" w:rsidRPr="00F5570E" w:rsidRDefault="003819CC" w:rsidP="003819CC">
            <w:pPr>
              <w:jc w:val="center"/>
              <w:rPr>
                <w:b/>
                <w:bCs/>
                <w:sz w:val="14"/>
                <w:szCs w:val="14"/>
                <w:lang w:val="ro-RO"/>
              </w:rPr>
            </w:pPr>
          </w:p>
        </w:tc>
        <w:tc>
          <w:tcPr>
            <w:tcW w:w="1122" w:type="dxa"/>
            <w:vMerge/>
            <w:tcBorders>
              <w:right w:val="thinThickSmallGap" w:sz="24" w:space="0" w:color="auto"/>
            </w:tcBorders>
            <w:vAlign w:val="center"/>
          </w:tcPr>
          <w:p w:rsidR="003819CC" w:rsidRPr="00F5570E" w:rsidRDefault="003819CC" w:rsidP="003819CC">
            <w:pPr>
              <w:tabs>
                <w:tab w:val="left" w:pos="331"/>
              </w:tabs>
              <w:ind w:left="84"/>
              <w:rPr>
                <w:b/>
                <w:bCs/>
                <w:sz w:val="14"/>
                <w:szCs w:val="14"/>
                <w:lang w:val="ro-RO"/>
              </w:rPr>
            </w:pPr>
          </w:p>
        </w:tc>
        <w:tc>
          <w:tcPr>
            <w:tcW w:w="1309" w:type="dxa"/>
            <w:vMerge/>
            <w:tcBorders>
              <w:left w:val="nil"/>
            </w:tcBorders>
            <w:vAlign w:val="center"/>
          </w:tcPr>
          <w:p w:rsidR="003819CC" w:rsidRPr="00F5570E" w:rsidRDefault="003819CC" w:rsidP="003819CC">
            <w:pPr>
              <w:jc w:val="center"/>
              <w:rPr>
                <w:sz w:val="13"/>
                <w:szCs w:val="13"/>
                <w:lang w:val="ro-RO"/>
              </w:rPr>
            </w:pPr>
          </w:p>
        </w:tc>
        <w:tc>
          <w:tcPr>
            <w:tcW w:w="1531" w:type="dxa"/>
            <w:tcBorders>
              <w:left w:val="nil"/>
            </w:tcBorders>
            <w:vAlign w:val="center"/>
          </w:tcPr>
          <w:p w:rsidR="003819CC" w:rsidRPr="00F5570E" w:rsidRDefault="003819CC" w:rsidP="003819CC">
            <w:pPr>
              <w:jc w:val="center"/>
              <w:rPr>
                <w:sz w:val="13"/>
                <w:szCs w:val="13"/>
                <w:lang w:val="ro-RO"/>
              </w:rPr>
            </w:pPr>
            <w:r w:rsidRPr="00F5570E">
              <w:rPr>
                <w:sz w:val="13"/>
                <w:szCs w:val="13"/>
                <w:lang w:val="ro-RO"/>
              </w:rPr>
              <w:t xml:space="preserve">ŞTIINŢE </w:t>
            </w:r>
            <w:smartTag w:uri="urn:schemas-microsoft-com:office:smarttags" w:element="stockticker">
              <w:r w:rsidRPr="00F5570E">
                <w:rPr>
                  <w:sz w:val="13"/>
                  <w:szCs w:val="13"/>
                  <w:lang w:val="ro-RO"/>
                </w:rPr>
                <w:t>ALE</w:t>
              </w:r>
            </w:smartTag>
            <w:r w:rsidRPr="00F5570E">
              <w:rPr>
                <w:sz w:val="13"/>
                <w:szCs w:val="13"/>
                <w:lang w:val="ro-RO"/>
              </w:rPr>
              <w:t xml:space="preserve"> EDUCAŢIEI             </w:t>
            </w:r>
          </w:p>
        </w:tc>
        <w:tc>
          <w:tcPr>
            <w:tcW w:w="2057" w:type="dxa"/>
            <w:tcBorders>
              <w:left w:val="nil"/>
            </w:tcBorders>
            <w:vAlign w:val="center"/>
          </w:tcPr>
          <w:p w:rsidR="003819CC" w:rsidRPr="00F5570E" w:rsidRDefault="003819CC" w:rsidP="003819CC">
            <w:pPr>
              <w:rPr>
                <w:sz w:val="13"/>
                <w:szCs w:val="13"/>
                <w:lang w:val="ro-RO"/>
              </w:rPr>
            </w:pPr>
            <w:r w:rsidRPr="00F5570E">
              <w:rPr>
                <w:sz w:val="13"/>
                <w:szCs w:val="13"/>
                <w:lang w:val="ro-RO"/>
              </w:rPr>
              <w:t>Pedagogie</w:t>
            </w:r>
          </w:p>
        </w:tc>
        <w:tc>
          <w:tcPr>
            <w:tcW w:w="1461" w:type="dxa"/>
            <w:vMerge/>
            <w:vAlign w:val="center"/>
          </w:tcPr>
          <w:p w:rsidR="003819CC" w:rsidRPr="00F5570E" w:rsidRDefault="003819CC" w:rsidP="003819CC">
            <w:pPr>
              <w:rPr>
                <w:sz w:val="13"/>
                <w:szCs w:val="13"/>
                <w:lang w:val="ro-RO"/>
              </w:rPr>
            </w:pPr>
          </w:p>
        </w:tc>
        <w:tc>
          <w:tcPr>
            <w:tcW w:w="4114" w:type="dxa"/>
            <w:vMerge/>
            <w:vAlign w:val="center"/>
          </w:tcPr>
          <w:p w:rsidR="003819CC" w:rsidRPr="00F5570E" w:rsidRDefault="003819CC" w:rsidP="003819CC">
            <w:pPr>
              <w:rPr>
                <w:sz w:val="13"/>
                <w:szCs w:val="13"/>
                <w:lang w:val="ro-RO"/>
              </w:rPr>
            </w:pPr>
          </w:p>
        </w:tc>
        <w:tc>
          <w:tcPr>
            <w:tcW w:w="748"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E45E2F">
        <w:trPr>
          <w:cantSplit/>
          <w:trHeight w:val="119"/>
          <w:jc w:val="center"/>
        </w:trPr>
        <w:tc>
          <w:tcPr>
            <w:tcW w:w="1195" w:type="dxa"/>
            <w:vMerge/>
            <w:tcBorders>
              <w:left w:val="thinThickSmallGap" w:sz="24" w:space="0" w:color="auto"/>
            </w:tcBorders>
            <w:vAlign w:val="center"/>
          </w:tcPr>
          <w:p w:rsidR="003819CC" w:rsidRPr="00F5570E" w:rsidRDefault="003819CC" w:rsidP="003819CC">
            <w:pPr>
              <w:jc w:val="center"/>
              <w:rPr>
                <w:b/>
                <w:bCs/>
                <w:sz w:val="14"/>
                <w:szCs w:val="14"/>
                <w:lang w:val="ro-RO"/>
              </w:rPr>
            </w:pPr>
          </w:p>
        </w:tc>
        <w:tc>
          <w:tcPr>
            <w:tcW w:w="1122" w:type="dxa"/>
            <w:vMerge/>
            <w:tcBorders>
              <w:right w:val="thinThickSmallGap" w:sz="24" w:space="0" w:color="auto"/>
            </w:tcBorders>
            <w:vAlign w:val="center"/>
          </w:tcPr>
          <w:p w:rsidR="003819CC" w:rsidRPr="00F5570E" w:rsidRDefault="003819CC" w:rsidP="003819CC">
            <w:pPr>
              <w:tabs>
                <w:tab w:val="left" w:pos="331"/>
              </w:tabs>
              <w:ind w:left="84"/>
              <w:rPr>
                <w:b/>
                <w:bCs/>
                <w:sz w:val="14"/>
                <w:szCs w:val="14"/>
                <w:lang w:val="ro-RO"/>
              </w:rPr>
            </w:pPr>
          </w:p>
        </w:tc>
        <w:tc>
          <w:tcPr>
            <w:tcW w:w="1309" w:type="dxa"/>
            <w:vMerge/>
            <w:tcBorders>
              <w:left w:val="nil"/>
            </w:tcBorders>
            <w:vAlign w:val="center"/>
          </w:tcPr>
          <w:p w:rsidR="003819CC" w:rsidRPr="00F5570E" w:rsidRDefault="003819CC" w:rsidP="003819CC">
            <w:pPr>
              <w:jc w:val="center"/>
              <w:rPr>
                <w:sz w:val="13"/>
                <w:szCs w:val="13"/>
                <w:lang w:val="ro-RO"/>
              </w:rPr>
            </w:pPr>
          </w:p>
        </w:tc>
        <w:tc>
          <w:tcPr>
            <w:tcW w:w="1531" w:type="dxa"/>
            <w:vMerge w:val="restart"/>
            <w:tcBorders>
              <w:left w:val="nil"/>
            </w:tcBorders>
            <w:vAlign w:val="center"/>
          </w:tcPr>
          <w:p w:rsidR="003819CC" w:rsidRPr="00F5570E" w:rsidRDefault="003819CC" w:rsidP="003819CC">
            <w:pPr>
              <w:jc w:val="center"/>
              <w:rPr>
                <w:sz w:val="13"/>
                <w:szCs w:val="13"/>
                <w:lang w:val="ro-RO"/>
              </w:rPr>
            </w:pPr>
            <w:r w:rsidRPr="00F5570E">
              <w:rPr>
                <w:sz w:val="13"/>
                <w:szCs w:val="13"/>
                <w:lang w:val="ro-RO"/>
              </w:rPr>
              <w:t>PSIHOLOGIE</w:t>
            </w:r>
          </w:p>
        </w:tc>
        <w:tc>
          <w:tcPr>
            <w:tcW w:w="2057" w:type="dxa"/>
            <w:tcBorders>
              <w:left w:val="nil"/>
            </w:tcBorders>
            <w:vAlign w:val="center"/>
          </w:tcPr>
          <w:p w:rsidR="003819CC" w:rsidRPr="00F5570E" w:rsidRDefault="003819CC" w:rsidP="003819CC">
            <w:pPr>
              <w:rPr>
                <w:sz w:val="13"/>
                <w:szCs w:val="13"/>
                <w:lang w:val="ro-RO"/>
              </w:rPr>
            </w:pPr>
            <w:r w:rsidRPr="00F5570E">
              <w:rPr>
                <w:sz w:val="13"/>
                <w:szCs w:val="13"/>
                <w:lang w:val="ro-RO"/>
              </w:rPr>
              <w:t>Psihologie</w:t>
            </w:r>
          </w:p>
        </w:tc>
        <w:tc>
          <w:tcPr>
            <w:tcW w:w="1461" w:type="dxa"/>
            <w:vMerge/>
            <w:vAlign w:val="center"/>
          </w:tcPr>
          <w:p w:rsidR="003819CC" w:rsidRPr="00F5570E" w:rsidRDefault="003819CC" w:rsidP="003819CC">
            <w:pPr>
              <w:rPr>
                <w:sz w:val="13"/>
                <w:szCs w:val="13"/>
                <w:lang w:val="ro-RO"/>
              </w:rPr>
            </w:pPr>
          </w:p>
        </w:tc>
        <w:tc>
          <w:tcPr>
            <w:tcW w:w="4114" w:type="dxa"/>
            <w:vMerge/>
            <w:vAlign w:val="center"/>
          </w:tcPr>
          <w:p w:rsidR="003819CC" w:rsidRPr="00F5570E" w:rsidRDefault="003819CC" w:rsidP="003819CC">
            <w:pPr>
              <w:rPr>
                <w:sz w:val="13"/>
                <w:szCs w:val="13"/>
                <w:lang w:val="ro-RO"/>
              </w:rPr>
            </w:pPr>
          </w:p>
        </w:tc>
        <w:tc>
          <w:tcPr>
            <w:tcW w:w="748"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E45E2F">
        <w:trPr>
          <w:cantSplit/>
          <w:trHeight w:val="119"/>
          <w:jc w:val="center"/>
        </w:trPr>
        <w:tc>
          <w:tcPr>
            <w:tcW w:w="1195" w:type="dxa"/>
            <w:vMerge/>
            <w:tcBorders>
              <w:left w:val="thinThickSmallGap" w:sz="24" w:space="0" w:color="auto"/>
            </w:tcBorders>
            <w:vAlign w:val="center"/>
          </w:tcPr>
          <w:p w:rsidR="003819CC" w:rsidRPr="00F5570E" w:rsidRDefault="003819CC" w:rsidP="003819CC">
            <w:pPr>
              <w:jc w:val="center"/>
              <w:rPr>
                <w:b/>
                <w:bCs/>
                <w:sz w:val="14"/>
                <w:szCs w:val="14"/>
                <w:lang w:val="ro-RO"/>
              </w:rPr>
            </w:pPr>
          </w:p>
        </w:tc>
        <w:tc>
          <w:tcPr>
            <w:tcW w:w="1122" w:type="dxa"/>
            <w:vMerge/>
            <w:tcBorders>
              <w:right w:val="thinThickSmallGap" w:sz="24" w:space="0" w:color="auto"/>
            </w:tcBorders>
            <w:vAlign w:val="center"/>
          </w:tcPr>
          <w:p w:rsidR="003819CC" w:rsidRPr="00F5570E" w:rsidRDefault="003819CC" w:rsidP="003819CC">
            <w:pPr>
              <w:tabs>
                <w:tab w:val="left" w:pos="331"/>
              </w:tabs>
              <w:ind w:left="84"/>
              <w:rPr>
                <w:b/>
                <w:bCs/>
                <w:sz w:val="14"/>
                <w:szCs w:val="14"/>
                <w:lang w:val="ro-RO"/>
              </w:rPr>
            </w:pPr>
          </w:p>
        </w:tc>
        <w:tc>
          <w:tcPr>
            <w:tcW w:w="1309" w:type="dxa"/>
            <w:vMerge/>
            <w:tcBorders>
              <w:left w:val="nil"/>
            </w:tcBorders>
            <w:vAlign w:val="center"/>
          </w:tcPr>
          <w:p w:rsidR="003819CC" w:rsidRPr="00F5570E" w:rsidRDefault="003819CC" w:rsidP="003819CC">
            <w:pPr>
              <w:jc w:val="center"/>
              <w:rPr>
                <w:sz w:val="13"/>
                <w:szCs w:val="13"/>
                <w:lang w:val="ro-RO"/>
              </w:rPr>
            </w:pPr>
          </w:p>
        </w:tc>
        <w:tc>
          <w:tcPr>
            <w:tcW w:w="1531" w:type="dxa"/>
            <w:vMerge/>
            <w:tcBorders>
              <w:left w:val="nil"/>
            </w:tcBorders>
            <w:vAlign w:val="center"/>
          </w:tcPr>
          <w:p w:rsidR="003819CC" w:rsidRPr="00F5570E" w:rsidRDefault="003819CC" w:rsidP="003819CC">
            <w:pPr>
              <w:jc w:val="center"/>
              <w:rPr>
                <w:sz w:val="13"/>
                <w:szCs w:val="13"/>
                <w:lang w:val="ro-RO"/>
              </w:rPr>
            </w:pPr>
          </w:p>
        </w:tc>
        <w:tc>
          <w:tcPr>
            <w:tcW w:w="2057" w:type="dxa"/>
            <w:tcBorders>
              <w:left w:val="nil"/>
            </w:tcBorders>
            <w:vAlign w:val="center"/>
          </w:tcPr>
          <w:p w:rsidR="003819CC" w:rsidRPr="00F5570E" w:rsidRDefault="003819CC" w:rsidP="003819CC">
            <w:pPr>
              <w:rPr>
                <w:sz w:val="14"/>
                <w:szCs w:val="14"/>
                <w:lang w:val="ro-RO"/>
              </w:rPr>
            </w:pPr>
            <w:r w:rsidRPr="00F5570E">
              <w:rPr>
                <w:sz w:val="14"/>
                <w:szCs w:val="14"/>
                <w:lang w:val="ro-RO"/>
              </w:rPr>
              <w:t>Terapie ocupaţională</w:t>
            </w:r>
          </w:p>
        </w:tc>
        <w:tc>
          <w:tcPr>
            <w:tcW w:w="1461" w:type="dxa"/>
            <w:vMerge/>
            <w:vAlign w:val="center"/>
          </w:tcPr>
          <w:p w:rsidR="003819CC" w:rsidRPr="00F5570E" w:rsidRDefault="003819CC" w:rsidP="003819CC">
            <w:pPr>
              <w:rPr>
                <w:sz w:val="13"/>
                <w:szCs w:val="13"/>
                <w:lang w:val="ro-RO"/>
              </w:rPr>
            </w:pPr>
          </w:p>
        </w:tc>
        <w:tc>
          <w:tcPr>
            <w:tcW w:w="4114" w:type="dxa"/>
            <w:vMerge/>
            <w:vAlign w:val="center"/>
          </w:tcPr>
          <w:p w:rsidR="003819CC" w:rsidRPr="00F5570E" w:rsidRDefault="003819CC" w:rsidP="003819CC">
            <w:pPr>
              <w:rPr>
                <w:sz w:val="13"/>
                <w:szCs w:val="13"/>
                <w:lang w:val="ro-RO"/>
              </w:rPr>
            </w:pPr>
          </w:p>
        </w:tc>
        <w:tc>
          <w:tcPr>
            <w:tcW w:w="748"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E45E2F">
        <w:trPr>
          <w:cantSplit/>
          <w:trHeight w:val="309"/>
          <w:jc w:val="center"/>
        </w:trPr>
        <w:tc>
          <w:tcPr>
            <w:tcW w:w="1195" w:type="dxa"/>
            <w:vMerge/>
            <w:tcBorders>
              <w:left w:val="thinThickSmallGap" w:sz="24" w:space="0" w:color="auto"/>
            </w:tcBorders>
            <w:vAlign w:val="center"/>
          </w:tcPr>
          <w:p w:rsidR="003819CC" w:rsidRPr="00F5570E" w:rsidRDefault="003819CC" w:rsidP="003819CC">
            <w:pPr>
              <w:jc w:val="center"/>
              <w:rPr>
                <w:b/>
                <w:bCs/>
                <w:sz w:val="14"/>
                <w:szCs w:val="14"/>
                <w:lang w:val="ro-RO"/>
              </w:rPr>
            </w:pPr>
          </w:p>
        </w:tc>
        <w:tc>
          <w:tcPr>
            <w:tcW w:w="1122" w:type="dxa"/>
            <w:vMerge/>
            <w:tcBorders>
              <w:right w:val="thinThickSmallGap" w:sz="24" w:space="0" w:color="auto"/>
            </w:tcBorders>
            <w:vAlign w:val="center"/>
          </w:tcPr>
          <w:p w:rsidR="003819CC" w:rsidRPr="00F5570E" w:rsidRDefault="003819CC" w:rsidP="003819CC">
            <w:pPr>
              <w:tabs>
                <w:tab w:val="left" w:pos="331"/>
              </w:tabs>
              <w:ind w:left="84"/>
              <w:rPr>
                <w:b/>
                <w:bCs/>
                <w:sz w:val="14"/>
                <w:szCs w:val="14"/>
                <w:lang w:val="ro-RO"/>
              </w:rPr>
            </w:pPr>
          </w:p>
        </w:tc>
        <w:tc>
          <w:tcPr>
            <w:tcW w:w="1309" w:type="dxa"/>
            <w:vMerge/>
            <w:tcBorders>
              <w:left w:val="nil"/>
            </w:tcBorders>
            <w:vAlign w:val="center"/>
          </w:tcPr>
          <w:p w:rsidR="003819CC" w:rsidRPr="00F5570E" w:rsidRDefault="003819CC" w:rsidP="003819CC">
            <w:pPr>
              <w:jc w:val="center"/>
              <w:rPr>
                <w:sz w:val="13"/>
                <w:szCs w:val="13"/>
                <w:lang w:val="ro-RO"/>
              </w:rPr>
            </w:pPr>
          </w:p>
        </w:tc>
        <w:tc>
          <w:tcPr>
            <w:tcW w:w="1531" w:type="dxa"/>
            <w:tcBorders>
              <w:left w:val="nil"/>
            </w:tcBorders>
            <w:vAlign w:val="center"/>
          </w:tcPr>
          <w:p w:rsidR="003819CC" w:rsidRPr="00F5570E" w:rsidRDefault="003819CC" w:rsidP="003819CC">
            <w:pPr>
              <w:jc w:val="center"/>
              <w:rPr>
                <w:sz w:val="13"/>
                <w:szCs w:val="13"/>
                <w:lang w:val="ro-RO"/>
              </w:rPr>
            </w:pPr>
            <w:r w:rsidRPr="00F5570E">
              <w:rPr>
                <w:sz w:val="13"/>
                <w:szCs w:val="13"/>
                <w:lang w:val="ro-RO"/>
              </w:rPr>
              <w:t>ASISTENŢĂ </w:t>
            </w:r>
          </w:p>
          <w:p w:rsidR="003819CC" w:rsidRPr="00F5570E" w:rsidRDefault="003819CC" w:rsidP="003819CC">
            <w:pPr>
              <w:jc w:val="center"/>
              <w:rPr>
                <w:sz w:val="13"/>
                <w:szCs w:val="13"/>
                <w:lang w:val="ro-RO"/>
              </w:rPr>
            </w:pPr>
            <w:r w:rsidRPr="00F5570E">
              <w:rPr>
                <w:sz w:val="13"/>
                <w:szCs w:val="13"/>
                <w:lang w:val="ro-RO"/>
              </w:rPr>
              <w:t xml:space="preserve">SOCIALĂ             </w:t>
            </w:r>
          </w:p>
        </w:tc>
        <w:tc>
          <w:tcPr>
            <w:tcW w:w="2057" w:type="dxa"/>
            <w:tcBorders>
              <w:left w:val="nil"/>
            </w:tcBorders>
            <w:vAlign w:val="center"/>
          </w:tcPr>
          <w:p w:rsidR="003819CC" w:rsidRPr="00F5570E" w:rsidRDefault="003819CC" w:rsidP="003819CC">
            <w:pPr>
              <w:rPr>
                <w:sz w:val="13"/>
                <w:szCs w:val="13"/>
                <w:lang w:val="ro-RO"/>
              </w:rPr>
            </w:pPr>
            <w:r w:rsidRPr="00F5570E">
              <w:rPr>
                <w:sz w:val="13"/>
                <w:szCs w:val="13"/>
                <w:lang w:val="ro-RO"/>
              </w:rPr>
              <w:t xml:space="preserve">Asistenţă socială    </w:t>
            </w:r>
          </w:p>
        </w:tc>
        <w:tc>
          <w:tcPr>
            <w:tcW w:w="1461" w:type="dxa"/>
            <w:vMerge/>
            <w:vAlign w:val="center"/>
          </w:tcPr>
          <w:p w:rsidR="003819CC" w:rsidRPr="00F5570E" w:rsidRDefault="003819CC" w:rsidP="003819CC">
            <w:pPr>
              <w:rPr>
                <w:sz w:val="13"/>
                <w:szCs w:val="13"/>
                <w:lang w:val="ro-RO"/>
              </w:rPr>
            </w:pPr>
          </w:p>
        </w:tc>
        <w:tc>
          <w:tcPr>
            <w:tcW w:w="4114" w:type="dxa"/>
            <w:vMerge/>
            <w:vAlign w:val="center"/>
          </w:tcPr>
          <w:p w:rsidR="003819CC" w:rsidRPr="00F5570E" w:rsidRDefault="003819CC" w:rsidP="003819CC">
            <w:pPr>
              <w:rPr>
                <w:sz w:val="13"/>
                <w:szCs w:val="13"/>
                <w:lang w:val="ro-RO"/>
              </w:rPr>
            </w:pPr>
          </w:p>
        </w:tc>
        <w:tc>
          <w:tcPr>
            <w:tcW w:w="748"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E45E2F">
        <w:trPr>
          <w:cantSplit/>
          <w:trHeight w:val="309"/>
          <w:jc w:val="center"/>
        </w:trPr>
        <w:tc>
          <w:tcPr>
            <w:tcW w:w="1195" w:type="dxa"/>
            <w:vMerge/>
            <w:tcBorders>
              <w:left w:val="thinThickSmallGap" w:sz="24" w:space="0" w:color="auto"/>
            </w:tcBorders>
            <w:vAlign w:val="center"/>
          </w:tcPr>
          <w:p w:rsidR="003819CC" w:rsidRPr="00F5570E" w:rsidRDefault="003819CC" w:rsidP="003819CC">
            <w:pPr>
              <w:jc w:val="center"/>
              <w:rPr>
                <w:b/>
                <w:bCs/>
                <w:sz w:val="14"/>
                <w:szCs w:val="14"/>
                <w:lang w:val="ro-RO"/>
              </w:rPr>
            </w:pPr>
          </w:p>
        </w:tc>
        <w:tc>
          <w:tcPr>
            <w:tcW w:w="1122" w:type="dxa"/>
            <w:vMerge/>
            <w:tcBorders>
              <w:right w:val="thinThickSmallGap" w:sz="24" w:space="0" w:color="auto"/>
            </w:tcBorders>
            <w:vAlign w:val="center"/>
          </w:tcPr>
          <w:p w:rsidR="003819CC" w:rsidRPr="00F5570E" w:rsidRDefault="003819CC" w:rsidP="003819CC">
            <w:pPr>
              <w:tabs>
                <w:tab w:val="left" w:pos="331"/>
              </w:tabs>
              <w:ind w:left="84"/>
              <w:rPr>
                <w:b/>
                <w:bCs/>
                <w:sz w:val="14"/>
                <w:szCs w:val="14"/>
                <w:lang w:val="ro-RO"/>
              </w:rPr>
            </w:pPr>
          </w:p>
        </w:tc>
        <w:tc>
          <w:tcPr>
            <w:tcW w:w="1309" w:type="dxa"/>
            <w:vMerge w:val="restart"/>
            <w:tcBorders>
              <w:left w:val="nil"/>
            </w:tcBorders>
            <w:vAlign w:val="center"/>
          </w:tcPr>
          <w:p w:rsidR="003819CC" w:rsidRPr="00F5570E" w:rsidRDefault="003819CC" w:rsidP="003819CC">
            <w:pPr>
              <w:jc w:val="center"/>
              <w:rPr>
                <w:sz w:val="13"/>
                <w:szCs w:val="13"/>
                <w:lang w:val="ro-RO"/>
              </w:rPr>
            </w:pPr>
            <w:r w:rsidRPr="00F5570E">
              <w:rPr>
                <w:sz w:val="13"/>
                <w:szCs w:val="13"/>
                <w:lang w:val="ro-RO"/>
              </w:rPr>
              <w:t>ŞTIINŢE MILITARE ŞI INFORMAŢII</w:t>
            </w:r>
          </w:p>
        </w:tc>
        <w:tc>
          <w:tcPr>
            <w:tcW w:w="1531" w:type="dxa"/>
            <w:vMerge w:val="restart"/>
            <w:tcBorders>
              <w:left w:val="nil"/>
            </w:tcBorders>
            <w:vAlign w:val="center"/>
          </w:tcPr>
          <w:p w:rsidR="003819CC" w:rsidRPr="00F5570E" w:rsidRDefault="003819CC" w:rsidP="003819CC">
            <w:pPr>
              <w:jc w:val="center"/>
              <w:rPr>
                <w:sz w:val="13"/>
                <w:szCs w:val="13"/>
                <w:lang w:val="ro-RO"/>
              </w:rPr>
            </w:pPr>
            <w:r w:rsidRPr="00F5570E">
              <w:rPr>
                <w:sz w:val="13"/>
                <w:szCs w:val="13"/>
                <w:lang w:val="ro-RO"/>
              </w:rPr>
              <w:t>ŞTIINŢE MILITARE ŞI INFORMAŢII</w:t>
            </w:r>
          </w:p>
        </w:tc>
        <w:tc>
          <w:tcPr>
            <w:tcW w:w="2057" w:type="dxa"/>
            <w:tcBorders>
              <w:left w:val="nil"/>
            </w:tcBorders>
            <w:vAlign w:val="center"/>
          </w:tcPr>
          <w:p w:rsidR="003819CC" w:rsidRPr="00F5570E" w:rsidRDefault="003819CC" w:rsidP="003819CC">
            <w:pPr>
              <w:rPr>
                <w:sz w:val="13"/>
                <w:szCs w:val="13"/>
                <w:lang w:val="ro-RO"/>
              </w:rPr>
            </w:pPr>
            <w:r w:rsidRPr="00F5570E">
              <w:rPr>
                <w:sz w:val="13"/>
                <w:szCs w:val="13"/>
                <w:lang w:val="ro-RO"/>
              </w:rPr>
              <w:t>Comunicare şi relaţii publice- informaţii</w:t>
            </w:r>
          </w:p>
        </w:tc>
        <w:tc>
          <w:tcPr>
            <w:tcW w:w="1461" w:type="dxa"/>
            <w:vMerge/>
            <w:vAlign w:val="center"/>
          </w:tcPr>
          <w:p w:rsidR="003819CC" w:rsidRPr="00F5570E" w:rsidRDefault="003819CC" w:rsidP="003819CC">
            <w:pPr>
              <w:rPr>
                <w:sz w:val="13"/>
                <w:szCs w:val="13"/>
                <w:lang w:val="ro-RO"/>
              </w:rPr>
            </w:pPr>
          </w:p>
        </w:tc>
        <w:tc>
          <w:tcPr>
            <w:tcW w:w="4114" w:type="dxa"/>
            <w:vMerge/>
            <w:vAlign w:val="center"/>
          </w:tcPr>
          <w:p w:rsidR="003819CC" w:rsidRPr="00F5570E" w:rsidRDefault="003819CC" w:rsidP="003819CC">
            <w:pPr>
              <w:rPr>
                <w:sz w:val="13"/>
                <w:szCs w:val="13"/>
                <w:lang w:val="ro-RO"/>
              </w:rPr>
            </w:pPr>
          </w:p>
        </w:tc>
        <w:tc>
          <w:tcPr>
            <w:tcW w:w="748"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3819CC" w:rsidRPr="00F5570E" w:rsidTr="00E45E2F">
        <w:trPr>
          <w:cantSplit/>
          <w:trHeight w:val="70"/>
          <w:jc w:val="center"/>
        </w:trPr>
        <w:tc>
          <w:tcPr>
            <w:tcW w:w="1195" w:type="dxa"/>
            <w:vMerge/>
            <w:tcBorders>
              <w:left w:val="thinThickSmallGap" w:sz="24" w:space="0" w:color="auto"/>
            </w:tcBorders>
            <w:vAlign w:val="center"/>
          </w:tcPr>
          <w:p w:rsidR="003819CC" w:rsidRPr="00F5570E" w:rsidRDefault="003819CC" w:rsidP="003819CC">
            <w:pPr>
              <w:jc w:val="center"/>
              <w:rPr>
                <w:b/>
                <w:bCs/>
                <w:sz w:val="14"/>
                <w:szCs w:val="14"/>
                <w:lang w:val="ro-RO"/>
              </w:rPr>
            </w:pPr>
          </w:p>
        </w:tc>
        <w:tc>
          <w:tcPr>
            <w:tcW w:w="1122" w:type="dxa"/>
            <w:vMerge/>
            <w:tcBorders>
              <w:right w:val="thinThickSmallGap" w:sz="24" w:space="0" w:color="auto"/>
            </w:tcBorders>
            <w:vAlign w:val="center"/>
          </w:tcPr>
          <w:p w:rsidR="003819CC" w:rsidRPr="00F5570E" w:rsidRDefault="003819CC" w:rsidP="003819CC">
            <w:pPr>
              <w:tabs>
                <w:tab w:val="left" w:pos="331"/>
              </w:tabs>
              <w:ind w:left="84"/>
              <w:rPr>
                <w:b/>
                <w:bCs/>
                <w:sz w:val="14"/>
                <w:szCs w:val="14"/>
                <w:lang w:val="ro-RO"/>
              </w:rPr>
            </w:pPr>
          </w:p>
        </w:tc>
        <w:tc>
          <w:tcPr>
            <w:tcW w:w="1309" w:type="dxa"/>
            <w:vMerge/>
            <w:tcBorders>
              <w:left w:val="nil"/>
            </w:tcBorders>
            <w:vAlign w:val="center"/>
          </w:tcPr>
          <w:p w:rsidR="003819CC" w:rsidRPr="00F5570E" w:rsidRDefault="003819CC" w:rsidP="003819CC">
            <w:pPr>
              <w:jc w:val="center"/>
              <w:rPr>
                <w:sz w:val="13"/>
                <w:szCs w:val="13"/>
                <w:lang w:val="ro-RO"/>
              </w:rPr>
            </w:pPr>
          </w:p>
        </w:tc>
        <w:tc>
          <w:tcPr>
            <w:tcW w:w="1531" w:type="dxa"/>
            <w:vMerge/>
            <w:tcBorders>
              <w:left w:val="nil"/>
            </w:tcBorders>
            <w:vAlign w:val="center"/>
          </w:tcPr>
          <w:p w:rsidR="003819CC" w:rsidRPr="00F5570E" w:rsidRDefault="003819CC" w:rsidP="003819CC">
            <w:pPr>
              <w:jc w:val="center"/>
              <w:rPr>
                <w:sz w:val="13"/>
                <w:szCs w:val="13"/>
                <w:lang w:val="ro-RO"/>
              </w:rPr>
            </w:pPr>
          </w:p>
        </w:tc>
        <w:tc>
          <w:tcPr>
            <w:tcW w:w="2057" w:type="dxa"/>
            <w:tcBorders>
              <w:left w:val="nil"/>
            </w:tcBorders>
            <w:vAlign w:val="center"/>
          </w:tcPr>
          <w:p w:rsidR="003819CC" w:rsidRPr="00F5570E" w:rsidRDefault="003819CC" w:rsidP="003819CC">
            <w:pPr>
              <w:rPr>
                <w:sz w:val="13"/>
                <w:szCs w:val="13"/>
                <w:lang w:val="ro-RO"/>
              </w:rPr>
            </w:pPr>
            <w:r w:rsidRPr="00F5570E">
              <w:rPr>
                <w:sz w:val="13"/>
                <w:szCs w:val="13"/>
                <w:lang w:val="ro-RO"/>
              </w:rPr>
              <w:t>Psihologie - informaţii</w:t>
            </w:r>
          </w:p>
        </w:tc>
        <w:tc>
          <w:tcPr>
            <w:tcW w:w="1461" w:type="dxa"/>
            <w:vMerge/>
            <w:vAlign w:val="center"/>
          </w:tcPr>
          <w:p w:rsidR="003819CC" w:rsidRPr="00F5570E" w:rsidRDefault="003819CC" w:rsidP="003819CC">
            <w:pPr>
              <w:rPr>
                <w:sz w:val="13"/>
                <w:szCs w:val="13"/>
                <w:lang w:val="ro-RO"/>
              </w:rPr>
            </w:pPr>
          </w:p>
        </w:tc>
        <w:tc>
          <w:tcPr>
            <w:tcW w:w="4114" w:type="dxa"/>
            <w:vMerge/>
            <w:vAlign w:val="center"/>
          </w:tcPr>
          <w:p w:rsidR="003819CC" w:rsidRPr="00F5570E" w:rsidRDefault="003819CC" w:rsidP="003819CC">
            <w:pPr>
              <w:rPr>
                <w:sz w:val="13"/>
                <w:szCs w:val="13"/>
                <w:lang w:val="ro-RO"/>
              </w:rPr>
            </w:pPr>
          </w:p>
        </w:tc>
        <w:tc>
          <w:tcPr>
            <w:tcW w:w="748"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bl>
    <w:p w:rsidR="000812BB" w:rsidRPr="00F5570E" w:rsidRDefault="000812BB"/>
    <w:p w:rsidR="000812BB" w:rsidRPr="00F5570E" w:rsidRDefault="000812BB"/>
    <w:p w:rsidR="000812BB" w:rsidRPr="00F5570E" w:rsidRDefault="000812BB"/>
    <w:p w:rsidR="000812BB" w:rsidRPr="00F5570E" w:rsidRDefault="000812BB"/>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122"/>
        <w:gridCol w:w="1309"/>
        <w:gridCol w:w="1531"/>
        <w:gridCol w:w="2057"/>
        <w:gridCol w:w="1461"/>
        <w:gridCol w:w="4114"/>
        <w:gridCol w:w="748"/>
        <w:gridCol w:w="1372"/>
      </w:tblGrid>
      <w:tr w:rsidR="00F5570E" w:rsidRPr="00F5570E" w:rsidTr="002C29B3">
        <w:trPr>
          <w:cantSplit/>
          <w:trHeight w:val="122"/>
          <w:jc w:val="center"/>
        </w:trPr>
        <w:tc>
          <w:tcPr>
            <w:tcW w:w="1195" w:type="dxa"/>
            <w:vMerge w:val="restart"/>
            <w:tcBorders>
              <w:left w:val="thinThickSmallGap" w:sz="24" w:space="0" w:color="auto"/>
            </w:tcBorders>
            <w:vAlign w:val="center"/>
          </w:tcPr>
          <w:p w:rsidR="003819CC" w:rsidRPr="00F5570E" w:rsidRDefault="003819CC" w:rsidP="003819CC">
            <w:pPr>
              <w:jc w:val="center"/>
              <w:rPr>
                <w:b/>
                <w:bCs/>
                <w:sz w:val="14"/>
                <w:szCs w:val="14"/>
                <w:lang w:val="ro-RO"/>
              </w:rPr>
            </w:pPr>
            <w:r w:rsidRPr="00F5570E">
              <w:rPr>
                <w:b/>
                <w:bCs/>
                <w:sz w:val="14"/>
                <w:szCs w:val="14"/>
                <w:lang w:val="ro-RO"/>
              </w:rPr>
              <w:t>Învăţământ liceal</w:t>
            </w:r>
          </w:p>
        </w:tc>
        <w:tc>
          <w:tcPr>
            <w:tcW w:w="1122" w:type="dxa"/>
            <w:vMerge w:val="restart"/>
            <w:tcBorders>
              <w:right w:val="thinThickSmallGap" w:sz="24" w:space="0" w:color="auto"/>
            </w:tcBorders>
            <w:vAlign w:val="center"/>
          </w:tcPr>
          <w:p w:rsidR="003819CC" w:rsidRPr="00F5570E" w:rsidRDefault="003819CC" w:rsidP="003819CC">
            <w:pPr>
              <w:tabs>
                <w:tab w:val="left" w:pos="331"/>
              </w:tabs>
              <w:ind w:left="84"/>
              <w:rPr>
                <w:b/>
                <w:bCs/>
                <w:sz w:val="14"/>
                <w:szCs w:val="14"/>
                <w:lang w:val="ro-RO"/>
              </w:rPr>
            </w:pPr>
            <w:r w:rsidRPr="00F5570E">
              <w:rPr>
                <w:b/>
                <w:bCs/>
                <w:sz w:val="14"/>
                <w:szCs w:val="14"/>
                <w:lang w:val="ro-RO"/>
              </w:rPr>
              <w:t>Cultură civică – Studii sociale</w:t>
            </w:r>
          </w:p>
        </w:tc>
        <w:tc>
          <w:tcPr>
            <w:tcW w:w="1309" w:type="dxa"/>
            <w:vMerge w:val="restart"/>
            <w:tcBorders>
              <w:left w:val="nil"/>
            </w:tcBorders>
            <w:vAlign w:val="center"/>
          </w:tcPr>
          <w:p w:rsidR="003819CC" w:rsidRPr="00F5570E" w:rsidRDefault="003819CC" w:rsidP="003819CC">
            <w:pPr>
              <w:jc w:val="center"/>
              <w:rPr>
                <w:sz w:val="13"/>
                <w:szCs w:val="13"/>
                <w:lang w:val="ro-RO"/>
              </w:rPr>
            </w:pPr>
            <w:r w:rsidRPr="00F5570E">
              <w:rPr>
                <w:sz w:val="13"/>
                <w:szCs w:val="13"/>
                <w:lang w:val="ro-RO"/>
              </w:rPr>
              <w:t xml:space="preserve">ŞTIINŢE UMANISTE     </w:t>
            </w:r>
          </w:p>
        </w:tc>
        <w:tc>
          <w:tcPr>
            <w:tcW w:w="1531" w:type="dxa"/>
            <w:tcBorders>
              <w:left w:val="nil"/>
            </w:tcBorders>
            <w:vAlign w:val="center"/>
          </w:tcPr>
          <w:p w:rsidR="003819CC" w:rsidRPr="00F5570E" w:rsidRDefault="003819CC" w:rsidP="003819CC">
            <w:pPr>
              <w:jc w:val="center"/>
              <w:rPr>
                <w:sz w:val="13"/>
                <w:szCs w:val="13"/>
                <w:lang w:val="ro-RO"/>
              </w:rPr>
            </w:pPr>
            <w:r w:rsidRPr="00F5570E">
              <w:rPr>
                <w:sz w:val="13"/>
                <w:szCs w:val="13"/>
                <w:lang w:val="ro-RO"/>
              </w:rPr>
              <w:t>ISTORIE</w:t>
            </w:r>
          </w:p>
        </w:tc>
        <w:tc>
          <w:tcPr>
            <w:tcW w:w="2057" w:type="dxa"/>
            <w:tcBorders>
              <w:left w:val="nil"/>
            </w:tcBorders>
            <w:vAlign w:val="center"/>
          </w:tcPr>
          <w:p w:rsidR="003819CC" w:rsidRPr="00F5570E" w:rsidRDefault="003819CC" w:rsidP="003819CC">
            <w:pPr>
              <w:rPr>
                <w:sz w:val="13"/>
                <w:szCs w:val="13"/>
                <w:lang w:val="ro-RO"/>
              </w:rPr>
            </w:pPr>
            <w:r w:rsidRPr="00F5570E">
              <w:rPr>
                <w:sz w:val="13"/>
                <w:szCs w:val="13"/>
                <w:lang w:val="ro-RO"/>
              </w:rPr>
              <w:t>Istorie</w:t>
            </w:r>
          </w:p>
        </w:tc>
        <w:tc>
          <w:tcPr>
            <w:tcW w:w="1461" w:type="dxa"/>
            <w:vMerge w:val="restart"/>
            <w:vAlign w:val="center"/>
          </w:tcPr>
          <w:p w:rsidR="003819CC" w:rsidRPr="00F5570E" w:rsidRDefault="003819CC" w:rsidP="003819CC">
            <w:pPr>
              <w:jc w:val="center"/>
              <w:rPr>
                <w:sz w:val="13"/>
                <w:szCs w:val="13"/>
                <w:lang w:val="ro-RO"/>
              </w:rPr>
            </w:pPr>
            <w:r w:rsidRPr="00F5570E">
              <w:rPr>
                <w:sz w:val="13"/>
                <w:szCs w:val="13"/>
                <w:lang w:val="ro-RO"/>
              </w:rPr>
              <w:t>ŞTIINŢE POLITICE</w:t>
            </w:r>
          </w:p>
        </w:tc>
        <w:tc>
          <w:tcPr>
            <w:tcW w:w="4114" w:type="dxa"/>
            <w:vMerge w:val="restart"/>
            <w:vAlign w:val="center"/>
          </w:tcPr>
          <w:p w:rsidR="003819CC" w:rsidRPr="00F5570E" w:rsidRDefault="003819CC" w:rsidP="003819CC">
            <w:pPr>
              <w:pStyle w:val="ListParagraph"/>
              <w:numPr>
                <w:ilvl w:val="0"/>
                <w:numId w:val="97"/>
              </w:numPr>
              <w:tabs>
                <w:tab w:val="left" w:pos="317"/>
              </w:tabs>
              <w:ind w:left="34" w:firstLine="0"/>
              <w:contextualSpacing/>
              <w:rPr>
                <w:sz w:val="14"/>
                <w:szCs w:val="14"/>
                <w:lang w:val="ro-RO"/>
              </w:rPr>
            </w:pPr>
            <w:r w:rsidRPr="00F5570E">
              <w:rPr>
                <w:sz w:val="14"/>
                <w:szCs w:val="14"/>
                <w:lang w:val="ro-RO"/>
              </w:rPr>
              <w:t>Analiza şi soluţionarea conflictelor</w:t>
            </w:r>
          </w:p>
          <w:p w:rsidR="003819CC" w:rsidRPr="00F5570E" w:rsidRDefault="003819CC" w:rsidP="003819CC">
            <w:pPr>
              <w:pStyle w:val="ListParagraph"/>
              <w:numPr>
                <w:ilvl w:val="0"/>
                <w:numId w:val="97"/>
              </w:numPr>
              <w:tabs>
                <w:tab w:val="left" w:pos="317"/>
              </w:tabs>
              <w:ind w:left="34" w:firstLine="0"/>
              <w:contextualSpacing/>
              <w:rPr>
                <w:sz w:val="14"/>
                <w:szCs w:val="14"/>
                <w:lang w:val="ro-RO"/>
              </w:rPr>
            </w:pPr>
            <w:r w:rsidRPr="00F5570E">
              <w:rPr>
                <w:sz w:val="14"/>
                <w:szCs w:val="14"/>
                <w:lang w:val="ro-RO"/>
              </w:rPr>
              <w:t>Dezvoltare regională şi cooperare internațională</w:t>
            </w:r>
          </w:p>
          <w:p w:rsidR="003819CC" w:rsidRPr="00F5570E" w:rsidRDefault="003819CC" w:rsidP="003819CC">
            <w:pPr>
              <w:pStyle w:val="ListParagraph"/>
              <w:numPr>
                <w:ilvl w:val="0"/>
                <w:numId w:val="97"/>
              </w:numPr>
              <w:tabs>
                <w:tab w:val="left" w:pos="317"/>
              </w:tabs>
              <w:ind w:left="34" w:firstLine="0"/>
              <w:contextualSpacing/>
              <w:rPr>
                <w:sz w:val="14"/>
                <w:szCs w:val="14"/>
                <w:lang w:val="ro-RO"/>
              </w:rPr>
            </w:pPr>
            <w:r w:rsidRPr="00F5570E">
              <w:rPr>
                <w:sz w:val="14"/>
                <w:szCs w:val="14"/>
                <w:lang w:val="ro-RO"/>
              </w:rPr>
              <w:t>Dezvoltare, cooperare internațională şi ajutor umanitar</w:t>
            </w:r>
          </w:p>
          <w:p w:rsidR="003819CC" w:rsidRPr="00F5570E" w:rsidRDefault="003819CC" w:rsidP="003819CC">
            <w:pPr>
              <w:pStyle w:val="ListParagraph"/>
              <w:numPr>
                <w:ilvl w:val="0"/>
                <w:numId w:val="97"/>
              </w:numPr>
              <w:tabs>
                <w:tab w:val="left" w:pos="317"/>
              </w:tabs>
              <w:ind w:left="34" w:firstLine="0"/>
              <w:contextualSpacing/>
              <w:rPr>
                <w:sz w:val="14"/>
                <w:szCs w:val="14"/>
                <w:lang w:val="ro-RO"/>
              </w:rPr>
            </w:pPr>
            <w:r w:rsidRPr="00F5570E">
              <w:rPr>
                <w:sz w:val="14"/>
                <w:szCs w:val="14"/>
                <w:lang w:val="ro-RO"/>
              </w:rPr>
              <w:t>Diplomație şi negocieri internaţionale</w:t>
            </w:r>
          </w:p>
          <w:p w:rsidR="003819CC" w:rsidRPr="00F5570E" w:rsidRDefault="003819CC" w:rsidP="003819CC">
            <w:pPr>
              <w:pStyle w:val="ListParagraph"/>
              <w:numPr>
                <w:ilvl w:val="0"/>
                <w:numId w:val="97"/>
              </w:numPr>
              <w:tabs>
                <w:tab w:val="left" w:pos="317"/>
              </w:tabs>
              <w:ind w:left="34" w:firstLine="0"/>
              <w:contextualSpacing/>
              <w:rPr>
                <w:sz w:val="14"/>
                <w:szCs w:val="14"/>
                <w:lang w:val="ro-RO"/>
              </w:rPr>
            </w:pPr>
            <w:r w:rsidRPr="00F5570E">
              <w:rPr>
                <w:sz w:val="14"/>
                <w:szCs w:val="14"/>
                <w:lang w:val="ro-RO"/>
              </w:rPr>
              <w:t>Evaluarea politicilor şi a programelor publice europene</w:t>
            </w:r>
          </w:p>
          <w:p w:rsidR="003819CC" w:rsidRPr="00F5570E" w:rsidRDefault="003819CC" w:rsidP="003819CC">
            <w:pPr>
              <w:pStyle w:val="ListParagraph"/>
              <w:numPr>
                <w:ilvl w:val="0"/>
                <w:numId w:val="97"/>
              </w:numPr>
              <w:tabs>
                <w:tab w:val="left" w:pos="317"/>
              </w:tabs>
              <w:ind w:left="34" w:firstLine="0"/>
              <w:contextualSpacing/>
              <w:rPr>
                <w:sz w:val="14"/>
                <w:szCs w:val="14"/>
                <w:lang w:val="ro-RO"/>
              </w:rPr>
            </w:pPr>
            <w:r w:rsidRPr="00F5570E">
              <w:rPr>
                <w:sz w:val="14"/>
                <w:szCs w:val="14"/>
                <w:lang w:val="ro-RO"/>
              </w:rPr>
              <w:t>Guvernare şi societate</w:t>
            </w:r>
          </w:p>
          <w:p w:rsidR="003819CC" w:rsidRPr="00F5570E" w:rsidRDefault="003819CC" w:rsidP="003819CC">
            <w:pPr>
              <w:pStyle w:val="ListParagraph"/>
              <w:numPr>
                <w:ilvl w:val="0"/>
                <w:numId w:val="97"/>
              </w:numPr>
              <w:tabs>
                <w:tab w:val="left" w:pos="317"/>
              </w:tabs>
              <w:ind w:left="34" w:firstLine="0"/>
              <w:contextualSpacing/>
              <w:rPr>
                <w:sz w:val="14"/>
                <w:szCs w:val="14"/>
                <w:lang w:val="ro-RO"/>
              </w:rPr>
            </w:pPr>
            <w:r w:rsidRPr="00F5570E">
              <w:rPr>
                <w:sz w:val="14"/>
                <w:szCs w:val="14"/>
                <w:lang w:val="ro-RO"/>
              </w:rPr>
              <w:t>Management şi guvernare</w:t>
            </w:r>
          </w:p>
          <w:p w:rsidR="003819CC" w:rsidRPr="00F5570E" w:rsidRDefault="003819CC" w:rsidP="003819CC">
            <w:pPr>
              <w:pStyle w:val="ListParagraph"/>
              <w:numPr>
                <w:ilvl w:val="0"/>
                <w:numId w:val="97"/>
              </w:numPr>
              <w:tabs>
                <w:tab w:val="left" w:pos="317"/>
              </w:tabs>
              <w:ind w:left="34" w:firstLine="0"/>
              <w:contextualSpacing/>
              <w:rPr>
                <w:sz w:val="14"/>
                <w:szCs w:val="14"/>
                <w:lang w:val="ro-RO"/>
              </w:rPr>
            </w:pPr>
            <w:r w:rsidRPr="00F5570E">
              <w:rPr>
                <w:sz w:val="14"/>
                <w:szCs w:val="14"/>
                <w:lang w:val="ro-RO"/>
              </w:rPr>
              <w:t>Marketing politic şi comunicare</w:t>
            </w:r>
          </w:p>
          <w:p w:rsidR="003819CC" w:rsidRPr="00F5570E" w:rsidRDefault="003819CC" w:rsidP="003819CC">
            <w:pPr>
              <w:pStyle w:val="ListParagraph"/>
              <w:numPr>
                <w:ilvl w:val="0"/>
                <w:numId w:val="97"/>
              </w:numPr>
              <w:tabs>
                <w:tab w:val="left" w:pos="317"/>
              </w:tabs>
              <w:ind w:left="34" w:firstLine="0"/>
              <w:contextualSpacing/>
              <w:rPr>
                <w:sz w:val="14"/>
                <w:szCs w:val="14"/>
                <w:lang w:val="ro-RO"/>
              </w:rPr>
            </w:pPr>
            <w:r w:rsidRPr="00F5570E">
              <w:rPr>
                <w:sz w:val="14"/>
                <w:szCs w:val="14"/>
                <w:lang w:val="ro-RO"/>
              </w:rPr>
              <w:t>Modelul european: economia socială europeană</w:t>
            </w:r>
          </w:p>
          <w:p w:rsidR="003819CC" w:rsidRPr="00F5570E" w:rsidRDefault="003819CC" w:rsidP="003819CC">
            <w:pPr>
              <w:pStyle w:val="ListParagraph"/>
              <w:numPr>
                <w:ilvl w:val="0"/>
                <w:numId w:val="97"/>
              </w:numPr>
              <w:tabs>
                <w:tab w:val="left" w:pos="317"/>
              </w:tabs>
              <w:ind w:left="34" w:firstLine="0"/>
              <w:contextualSpacing/>
              <w:rPr>
                <w:sz w:val="14"/>
                <w:szCs w:val="14"/>
                <w:lang w:val="ro-RO"/>
              </w:rPr>
            </w:pPr>
            <w:r w:rsidRPr="00F5570E">
              <w:rPr>
                <w:sz w:val="14"/>
                <w:szCs w:val="14"/>
                <w:lang w:val="ro-RO"/>
              </w:rPr>
              <w:t>Politică şi economie europeană</w:t>
            </w:r>
          </w:p>
          <w:p w:rsidR="003819CC" w:rsidRPr="00F5570E" w:rsidRDefault="003819CC" w:rsidP="003819CC">
            <w:pPr>
              <w:numPr>
                <w:ilvl w:val="0"/>
                <w:numId w:val="97"/>
              </w:numPr>
              <w:tabs>
                <w:tab w:val="left" w:pos="269"/>
                <w:tab w:val="left" w:pos="317"/>
              </w:tabs>
              <w:ind w:left="34" w:firstLine="0"/>
              <w:rPr>
                <w:sz w:val="14"/>
                <w:szCs w:val="14"/>
                <w:lang w:val="ro-RO"/>
              </w:rPr>
            </w:pPr>
            <w:r w:rsidRPr="00F5570E">
              <w:rPr>
                <w:sz w:val="14"/>
                <w:szCs w:val="14"/>
                <w:lang w:val="ro-RO"/>
              </w:rPr>
              <w:t>Politica în Europa. State, frontiere şi societăți</w:t>
            </w:r>
          </w:p>
          <w:p w:rsidR="003819CC" w:rsidRPr="00F5570E" w:rsidRDefault="003819CC" w:rsidP="003819CC">
            <w:pPr>
              <w:numPr>
                <w:ilvl w:val="0"/>
                <w:numId w:val="97"/>
              </w:numPr>
              <w:tabs>
                <w:tab w:val="left" w:pos="269"/>
                <w:tab w:val="left" w:pos="317"/>
              </w:tabs>
              <w:ind w:left="34" w:firstLine="0"/>
              <w:rPr>
                <w:sz w:val="14"/>
                <w:szCs w:val="14"/>
                <w:lang w:val="ro-RO"/>
              </w:rPr>
            </w:pPr>
            <w:r w:rsidRPr="00F5570E">
              <w:rPr>
                <w:sz w:val="14"/>
                <w:szCs w:val="14"/>
                <w:lang w:val="ro-RO"/>
              </w:rPr>
              <w:t>Politică comparată</w:t>
            </w:r>
          </w:p>
          <w:p w:rsidR="003819CC" w:rsidRPr="00F5570E" w:rsidRDefault="003819CC" w:rsidP="003819CC">
            <w:pPr>
              <w:numPr>
                <w:ilvl w:val="0"/>
                <w:numId w:val="97"/>
              </w:numPr>
              <w:tabs>
                <w:tab w:val="left" w:pos="269"/>
                <w:tab w:val="left" w:pos="317"/>
              </w:tabs>
              <w:ind w:left="34" w:firstLine="0"/>
              <w:rPr>
                <w:sz w:val="14"/>
                <w:szCs w:val="14"/>
                <w:lang w:val="ro-RO"/>
              </w:rPr>
            </w:pPr>
            <w:r w:rsidRPr="00F5570E">
              <w:rPr>
                <w:sz w:val="14"/>
                <w:szCs w:val="14"/>
                <w:lang w:val="ro-RO"/>
              </w:rPr>
              <w:t>Politică europeană şi românească</w:t>
            </w:r>
          </w:p>
          <w:p w:rsidR="003819CC" w:rsidRPr="00F5570E" w:rsidRDefault="003819CC" w:rsidP="003819CC">
            <w:pPr>
              <w:numPr>
                <w:ilvl w:val="0"/>
                <w:numId w:val="97"/>
              </w:numPr>
              <w:tabs>
                <w:tab w:val="left" w:pos="269"/>
                <w:tab w:val="left" w:pos="317"/>
              </w:tabs>
              <w:ind w:left="34" w:firstLine="0"/>
              <w:rPr>
                <w:sz w:val="14"/>
                <w:szCs w:val="14"/>
                <w:lang w:val="ro-RO"/>
              </w:rPr>
            </w:pPr>
            <w:r w:rsidRPr="00F5570E">
              <w:rPr>
                <w:sz w:val="14"/>
                <w:szCs w:val="14"/>
                <w:lang w:val="ro-RO"/>
              </w:rPr>
              <w:t>Politici de dezvoltare locală şi regională</w:t>
            </w:r>
          </w:p>
          <w:p w:rsidR="003819CC" w:rsidRPr="00F5570E" w:rsidRDefault="003819CC" w:rsidP="003819CC">
            <w:pPr>
              <w:numPr>
                <w:ilvl w:val="0"/>
                <w:numId w:val="97"/>
              </w:numPr>
              <w:tabs>
                <w:tab w:val="left" w:pos="269"/>
                <w:tab w:val="left" w:pos="317"/>
              </w:tabs>
              <w:ind w:left="34" w:firstLine="0"/>
              <w:rPr>
                <w:sz w:val="14"/>
                <w:szCs w:val="14"/>
                <w:lang w:val="ro-RO"/>
              </w:rPr>
            </w:pPr>
            <w:r w:rsidRPr="00F5570E">
              <w:rPr>
                <w:sz w:val="14"/>
                <w:szCs w:val="14"/>
                <w:lang w:val="ro-RO"/>
              </w:rPr>
              <w:t>Politici publice europene</w:t>
            </w:r>
          </w:p>
          <w:p w:rsidR="003819CC" w:rsidRPr="00F5570E" w:rsidRDefault="003819CC" w:rsidP="003819CC">
            <w:pPr>
              <w:numPr>
                <w:ilvl w:val="0"/>
                <w:numId w:val="97"/>
              </w:numPr>
              <w:tabs>
                <w:tab w:val="left" w:pos="269"/>
                <w:tab w:val="left" w:pos="317"/>
              </w:tabs>
              <w:ind w:left="34" w:firstLine="0"/>
              <w:rPr>
                <w:sz w:val="14"/>
                <w:szCs w:val="14"/>
                <w:lang w:val="ro-RO"/>
              </w:rPr>
            </w:pPr>
            <w:r w:rsidRPr="00F5570E">
              <w:rPr>
                <w:sz w:val="14"/>
                <w:szCs w:val="14"/>
                <w:lang w:val="ro-RO"/>
              </w:rPr>
              <w:t>Politici publice şi integrare europeană</w:t>
            </w:r>
          </w:p>
          <w:p w:rsidR="003819CC" w:rsidRPr="00F5570E" w:rsidRDefault="003819CC" w:rsidP="003819CC">
            <w:pPr>
              <w:numPr>
                <w:ilvl w:val="0"/>
                <w:numId w:val="97"/>
              </w:numPr>
              <w:tabs>
                <w:tab w:val="left" w:pos="269"/>
                <w:tab w:val="left" w:pos="317"/>
              </w:tabs>
              <w:ind w:left="34" w:firstLine="0"/>
              <w:rPr>
                <w:sz w:val="14"/>
                <w:szCs w:val="14"/>
                <w:lang w:val="ro-RO"/>
              </w:rPr>
            </w:pPr>
            <w:r w:rsidRPr="00F5570E">
              <w:rPr>
                <w:sz w:val="14"/>
                <w:szCs w:val="14"/>
                <w:lang w:val="ro-RO"/>
              </w:rPr>
              <w:t>Politici publice şi societate civilă</w:t>
            </w:r>
          </w:p>
          <w:p w:rsidR="003819CC" w:rsidRPr="00F5570E" w:rsidRDefault="003819CC" w:rsidP="003819CC">
            <w:pPr>
              <w:numPr>
                <w:ilvl w:val="0"/>
                <w:numId w:val="97"/>
              </w:numPr>
              <w:tabs>
                <w:tab w:val="left" w:pos="269"/>
                <w:tab w:val="left" w:pos="317"/>
              </w:tabs>
              <w:ind w:left="34" w:firstLine="0"/>
              <w:rPr>
                <w:sz w:val="14"/>
                <w:szCs w:val="14"/>
                <w:lang w:val="ro-RO"/>
              </w:rPr>
            </w:pPr>
            <w:r w:rsidRPr="00F5570E">
              <w:rPr>
                <w:sz w:val="14"/>
                <w:szCs w:val="14"/>
                <w:lang w:val="ro-RO"/>
              </w:rPr>
              <w:t>Politici publice şi management instituţional</w:t>
            </w:r>
          </w:p>
          <w:p w:rsidR="003819CC" w:rsidRPr="00F5570E" w:rsidRDefault="003819CC" w:rsidP="003819CC">
            <w:pPr>
              <w:numPr>
                <w:ilvl w:val="0"/>
                <w:numId w:val="97"/>
              </w:numPr>
              <w:tabs>
                <w:tab w:val="left" w:pos="269"/>
                <w:tab w:val="left" w:pos="317"/>
              </w:tabs>
              <w:ind w:left="34" w:firstLine="0"/>
              <w:rPr>
                <w:sz w:val="14"/>
                <w:szCs w:val="14"/>
                <w:lang w:val="ro-RO"/>
              </w:rPr>
            </w:pPr>
            <w:r w:rsidRPr="00F5570E">
              <w:rPr>
                <w:sz w:val="14"/>
                <w:szCs w:val="14"/>
                <w:lang w:val="ro-RO"/>
              </w:rPr>
              <w:t>Politici, gen şi minorităţi</w:t>
            </w:r>
          </w:p>
          <w:p w:rsidR="003819CC" w:rsidRPr="00F5570E" w:rsidRDefault="003819CC" w:rsidP="003819CC">
            <w:pPr>
              <w:numPr>
                <w:ilvl w:val="0"/>
                <w:numId w:val="97"/>
              </w:numPr>
              <w:tabs>
                <w:tab w:val="left" w:pos="269"/>
                <w:tab w:val="left" w:pos="317"/>
              </w:tabs>
              <w:ind w:left="34" w:firstLine="0"/>
              <w:rPr>
                <w:sz w:val="14"/>
                <w:szCs w:val="14"/>
                <w:lang w:val="ro-RO"/>
              </w:rPr>
            </w:pPr>
            <w:r w:rsidRPr="00F5570E">
              <w:rPr>
                <w:sz w:val="14"/>
                <w:szCs w:val="14"/>
                <w:lang w:val="ro-RO"/>
              </w:rPr>
              <w:t>Politicile egalității de şanse în context românesc şi european</w:t>
            </w:r>
          </w:p>
          <w:p w:rsidR="003819CC" w:rsidRPr="00F5570E" w:rsidRDefault="003819CC" w:rsidP="003819CC">
            <w:pPr>
              <w:numPr>
                <w:ilvl w:val="0"/>
                <w:numId w:val="97"/>
              </w:numPr>
              <w:tabs>
                <w:tab w:val="left" w:pos="269"/>
                <w:tab w:val="left" w:pos="317"/>
              </w:tabs>
              <w:ind w:left="34" w:firstLine="0"/>
              <w:rPr>
                <w:sz w:val="14"/>
                <w:szCs w:val="14"/>
                <w:lang w:val="ro-RO"/>
              </w:rPr>
            </w:pPr>
            <w:r w:rsidRPr="00F5570E">
              <w:rPr>
                <w:sz w:val="14"/>
                <w:szCs w:val="14"/>
                <w:lang w:val="ro-RO"/>
              </w:rPr>
              <w:t>Relații internaţionale şi integrare europeană</w:t>
            </w:r>
          </w:p>
          <w:p w:rsidR="003819CC" w:rsidRPr="00F5570E" w:rsidRDefault="003819CC" w:rsidP="003819CC">
            <w:pPr>
              <w:numPr>
                <w:ilvl w:val="0"/>
                <w:numId w:val="97"/>
              </w:numPr>
              <w:tabs>
                <w:tab w:val="left" w:pos="269"/>
                <w:tab w:val="left" w:pos="317"/>
              </w:tabs>
              <w:ind w:left="34" w:firstLine="0"/>
              <w:rPr>
                <w:sz w:val="14"/>
                <w:szCs w:val="14"/>
                <w:lang w:val="ro-RO"/>
              </w:rPr>
            </w:pPr>
            <w:r w:rsidRPr="00F5570E">
              <w:rPr>
                <w:sz w:val="14"/>
                <w:szCs w:val="14"/>
                <w:lang w:val="ro-RO"/>
              </w:rPr>
              <w:t xml:space="preserve">Securitate şi diplomaţie </w:t>
            </w:r>
          </w:p>
          <w:p w:rsidR="003819CC" w:rsidRPr="00F5570E" w:rsidRDefault="003819CC" w:rsidP="003819CC">
            <w:pPr>
              <w:numPr>
                <w:ilvl w:val="0"/>
                <w:numId w:val="97"/>
              </w:numPr>
              <w:tabs>
                <w:tab w:val="left" w:pos="269"/>
                <w:tab w:val="left" w:pos="317"/>
              </w:tabs>
              <w:ind w:left="34" w:firstLine="0"/>
              <w:rPr>
                <w:sz w:val="14"/>
                <w:szCs w:val="14"/>
                <w:lang w:val="ro-RO"/>
              </w:rPr>
            </w:pPr>
            <w:r w:rsidRPr="00F5570E">
              <w:rPr>
                <w:sz w:val="14"/>
                <w:szCs w:val="14"/>
                <w:lang w:val="ro-RO"/>
              </w:rPr>
              <w:t>Security and diplomacy</w:t>
            </w:r>
          </w:p>
          <w:p w:rsidR="003819CC" w:rsidRPr="00F5570E" w:rsidRDefault="003819CC" w:rsidP="003819CC">
            <w:pPr>
              <w:numPr>
                <w:ilvl w:val="0"/>
                <w:numId w:val="97"/>
              </w:numPr>
              <w:tabs>
                <w:tab w:val="left" w:pos="269"/>
                <w:tab w:val="left" w:pos="317"/>
              </w:tabs>
              <w:ind w:left="34" w:firstLine="0"/>
              <w:rPr>
                <w:sz w:val="14"/>
                <w:szCs w:val="14"/>
                <w:lang w:val="ro-RO"/>
              </w:rPr>
            </w:pPr>
            <w:r w:rsidRPr="00F5570E">
              <w:rPr>
                <w:sz w:val="14"/>
                <w:szCs w:val="14"/>
                <w:lang w:val="ro-RO"/>
              </w:rPr>
              <w:t>Studii aprofundate de relaţii internaţionale şi integrare</w:t>
            </w:r>
          </w:p>
          <w:p w:rsidR="003819CC" w:rsidRPr="00F5570E" w:rsidRDefault="003819CC" w:rsidP="003819CC">
            <w:pPr>
              <w:numPr>
                <w:ilvl w:val="0"/>
                <w:numId w:val="97"/>
              </w:numPr>
              <w:tabs>
                <w:tab w:val="left" w:pos="269"/>
                <w:tab w:val="left" w:pos="317"/>
              </w:tabs>
              <w:ind w:left="34" w:firstLine="0"/>
              <w:rPr>
                <w:sz w:val="14"/>
                <w:szCs w:val="14"/>
                <w:lang w:val="ro-RO"/>
              </w:rPr>
            </w:pPr>
            <w:r w:rsidRPr="00F5570E">
              <w:rPr>
                <w:sz w:val="14"/>
                <w:szCs w:val="14"/>
                <w:lang w:val="ro-RO"/>
              </w:rPr>
              <w:t>Studii de dezvoltare internaţională</w:t>
            </w:r>
          </w:p>
          <w:p w:rsidR="003819CC" w:rsidRPr="00F5570E" w:rsidRDefault="003819CC" w:rsidP="003819CC">
            <w:pPr>
              <w:numPr>
                <w:ilvl w:val="0"/>
                <w:numId w:val="97"/>
              </w:numPr>
              <w:tabs>
                <w:tab w:val="left" w:pos="269"/>
                <w:tab w:val="left" w:pos="317"/>
              </w:tabs>
              <w:ind w:left="34" w:firstLine="0"/>
              <w:rPr>
                <w:sz w:val="14"/>
                <w:szCs w:val="14"/>
                <w:lang w:val="ro-RO"/>
              </w:rPr>
            </w:pPr>
            <w:r w:rsidRPr="00F5570E">
              <w:rPr>
                <w:sz w:val="14"/>
                <w:szCs w:val="14"/>
                <w:lang w:val="ro-RO"/>
              </w:rPr>
              <w:t>Studii europene de integrare şi securitate</w:t>
            </w:r>
          </w:p>
          <w:p w:rsidR="003819CC" w:rsidRPr="00F5570E" w:rsidRDefault="003819CC" w:rsidP="003819CC">
            <w:pPr>
              <w:tabs>
                <w:tab w:val="left" w:pos="269"/>
                <w:tab w:val="left" w:pos="317"/>
              </w:tabs>
              <w:ind w:left="34"/>
              <w:rPr>
                <w:sz w:val="14"/>
                <w:szCs w:val="14"/>
              </w:rPr>
            </w:pPr>
          </w:p>
        </w:tc>
        <w:tc>
          <w:tcPr>
            <w:tcW w:w="748" w:type="dxa"/>
            <w:vMerge w:val="restart"/>
            <w:tcBorders>
              <w:right w:val="thinThickSmallGap" w:sz="24" w:space="0" w:color="auto"/>
            </w:tcBorders>
            <w:vAlign w:val="center"/>
          </w:tcPr>
          <w:p w:rsidR="003819CC" w:rsidRPr="00F5570E" w:rsidRDefault="003819CC" w:rsidP="003819CC">
            <w:pPr>
              <w:jc w:val="center"/>
              <w:rPr>
                <w:sz w:val="16"/>
                <w:szCs w:val="16"/>
                <w:lang w:val="ro-RO"/>
              </w:rPr>
            </w:pPr>
            <w:r w:rsidRPr="00F5570E">
              <w:rPr>
                <w:sz w:val="16"/>
                <w:szCs w:val="16"/>
                <w:lang w:val="ro-RO"/>
              </w:rPr>
              <w:t>x</w:t>
            </w:r>
          </w:p>
        </w:tc>
        <w:tc>
          <w:tcPr>
            <w:tcW w:w="1372" w:type="dxa"/>
            <w:vMerge w:val="restart"/>
            <w:tcBorders>
              <w:left w:val="thinThickSmallGap" w:sz="24" w:space="0" w:color="auto"/>
              <w:right w:val="thinThickSmallGap" w:sz="24" w:space="0" w:color="auto"/>
            </w:tcBorders>
            <w:vAlign w:val="center"/>
          </w:tcPr>
          <w:p w:rsidR="003819CC" w:rsidRPr="00F5570E" w:rsidRDefault="003819CC" w:rsidP="003819CC">
            <w:pPr>
              <w:jc w:val="center"/>
              <w:rPr>
                <w:b/>
                <w:bCs/>
                <w:sz w:val="16"/>
                <w:szCs w:val="16"/>
                <w:lang w:val="ro-RO"/>
              </w:rPr>
            </w:pPr>
            <w:r w:rsidRPr="00F5570E">
              <w:rPr>
                <w:b/>
                <w:bCs/>
                <w:sz w:val="16"/>
                <w:szCs w:val="16"/>
                <w:lang w:val="ro-RO"/>
              </w:rPr>
              <w:t xml:space="preserve">CULTURĂ    </w:t>
            </w:r>
          </w:p>
          <w:p w:rsidR="003819CC" w:rsidRPr="00F5570E" w:rsidRDefault="003819CC" w:rsidP="003819CC">
            <w:pPr>
              <w:jc w:val="center"/>
              <w:rPr>
                <w:b/>
                <w:bCs/>
                <w:sz w:val="16"/>
                <w:szCs w:val="16"/>
                <w:lang w:val="ro-RO"/>
              </w:rPr>
            </w:pPr>
            <w:r w:rsidRPr="00F5570E">
              <w:rPr>
                <w:b/>
                <w:bCs/>
                <w:sz w:val="16"/>
                <w:szCs w:val="16"/>
                <w:lang w:val="ro-RO"/>
              </w:rPr>
              <w:t>CIVICĂ</w:t>
            </w:r>
          </w:p>
          <w:p w:rsidR="003819CC" w:rsidRPr="00F5570E" w:rsidRDefault="003819CC" w:rsidP="003819CC">
            <w:pPr>
              <w:jc w:val="center"/>
              <w:rPr>
                <w:sz w:val="16"/>
                <w:szCs w:val="16"/>
                <w:lang w:val="ro-RO"/>
              </w:rPr>
            </w:pPr>
            <w:r w:rsidRPr="00F5570E">
              <w:rPr>
                <w:sz w:val="16"/>
                <w:szCs w:val="16"/>
                <w:lang w:val="ro-RO"/>
              </w:rPr>
              <w:t>(</w:t>
            </w:r>
            <w:r w:rsidRPr="00F5570E">
              <w:rPr>
                <w:sz w:val="12"/>
                <w:szCs w:val="12"/>
                <w:lang w:val="ro-RO"/>
              </w:rPr>
              <w:t>programa pentru concurs aprobată prin ordinul ministrului educaţiei,  cercetării,  tineretului  şi sportului nr. 5620 / 2010</w:t>
            </w:r>
            <w:r w:rsidRPr="00F5570E">
              <w:rPr>
                <w:sz w:val="16"/>
                <w:szCs w:val="16"/>
                <w:lang w:val="ro-RO"/>
              </w:rPr>
              <w:t>)</w:t>
            </w:r>
          </w:p>
          <w:p w:rsidR="003819CC" w:rsidRPr="00F5570E" w:rsidRDefault="003819CC" w:rsidP="003819CC">
            <w:pPr>
              <w:jc w:val="center"/>
              <w:rPr>
                <w:sz w:val="16"/>
                <w:szCs w:val="16"/>
                <w:lang w:val="ro-RO"/>
              </w:rPr>
            </w:pPr>
          </w:p>
          <w:p w:rsidR="003819CC" w:rsidRPr="00F5570E" w:rsidRDefault="003819CC" w:rsidP="003819CC">
            <w:pPr>
              <w:jc w:val="center"/>
              <w:rPr>
                <w:sz w:val="16"/>
                <w:szCs w:val="16"/>
                <w:lang w:val="ro-RO"/>
              </w:rPr>
            </w:pPr>
            <w:r w:rsidRPr="00F5570E">
              <w:rPr>
                <w:sz w:val="16"/>
                <w:szCs w:val="16"/>
                <w:lang w:val="ro-RO"/>
              </w:rPr>
              <w:t>/</w:t>
            </w:r>
          </w:p>
          <w:p w:rsidR="003819CC" w:rsidRPr="00F5570E" w:rsidRDefault="003819CC" w:rsidP="003819CC">
            <w:pPr>
              <w:jc w:val="center"/>
              <w:rPr>
                <w:sz w:val="16"/>
                <w:szCs w:val="16"/>
                <w:lang w:val="ro-RO"/>
              </w:rPr>
            </w:pPr>
          </w:p>
          <w:p w:rsidR="003819CC" w:rsidRPr="00F5570E" w:rsidRDefault="003819CC" w:rsidP="003819CC">
            <w:pPr>
              <w:jc w:val="center"/>
              <w:rPr>
                <w:b/>
                <w:bCs/>
                <w:sz w:val="14"/>
                <w:szCs w:val="14"/>
                <w:lang w:val="ro-RO"/>
              </w:rPr>
            </w:pPr>
            <w:r w:rsidRPr="00F5570E">
              <w:rPr>
                <w:b/>
                <w:bCs/>
                <w:sz w:val="14"/>
                <w:szCs w:val="14"/>
                <w:lang w:val="ro-RO"/>
              </w:rPr>
              <w:t xml:space="preserve">CULTURĂ    </w:t>
            </w:r>
          </w:p>
          <w:p w:rsidR="003819CC" w:rsidRPr="00F5570E" w:rsidRDefault="003819CC" w:rsidP="003819CC">
            <w:pPr>
              <w:jc w:val="center"/>
              <w:rPr>
                <w:b/>
                <w:bCs/>
                <w:sz w:val="14"/>
                <w:szCs w:val="14"/>
                <w:lang w:val="ro-RO"/>
              </w:rPr>
            </w:pPr>
            <w:r w:rsidRPr="00F5570E">
              <w:rPr>
                <w:b/>
                <w:bCs/>
                <w:sz w:val="14"/>
                <w:szCs w:val="14"/>
                <w:lang w:val="ro-RO"/>
              </w:rPr>
              <w:t>CIVICĂ</w:t>
            </w:r>
          </w:p>
          <w:p w:rsidR="003819CC" w:rsidRPr="00F5570E" w:rsidRDefault="003819CC" w:rsidP="003819CC">
            <w:pPr>
              <w:pStyle w:val="Heading1"/>
              <w:jc w:val="center"/>
              <w:rPr>
                <w:b/>
                <w:iCs/>
                <w:sz w:val="14"/>
                <w:szCs w:val="14"/>
              </w:rPr>
            </w:pPr>
            <w:r w:rsidRPr="00F5570E">
              <w:rPr>
                <w:b/>
                <w:iCs/>
                <w:sz w:val="14"/>
                <w:szCs w:val="14"/>
              </w:rPr>
              <w:t xml:space="preserve">(SPECIALITATE ŞI DIDACTICA SPECIALITĂŢII), ELEMENTE DE PEDAGOGIE ŞI PSIHOLOGIE </w:t>
            </w:r>
          </w:p>
          <w:p w:rsidR="003819CC" w:rsidRPr="00F5570E" w:rsidRDefault="003819CC" w:rsidP="003819CC">
            <w:pPr>
              <w:jc w:val="center"/>
              <w:rPr>
                <w:b/>
                <w:bCs/>
                <w:sz w:val="16"/>
                <w:szCs w:val="16"/>
                <w:lang w:val="ro-RO"/>
              </w:rPr>
            </w:pPr>
            <w:r w:rsidRPr="00F5570E">
              <w:rPr>
                <w:sz w:val="12"/>
                <w:szCs w:val="12"/>
                <w:lang w:val="ro-RO"/>
              </w:rPr>
              <w:t xml:space="preserve">(programele pentru examenul naţional de definitivare în învăţământ aprobate prin ordinul ministrului educaţiei şi cercetării ştiinţifice nr. 5558 / 2015)  </w:t>
            </w:r>
          </w:p>
        </w:tc>
      </w:tr>
      <w:tr w:rsidR="00F5570E" w:rsidRPr="00F5570E" w:rsidTr="002C29B3">
        <w:trPr>
          <w:cantSplit/>
          <w:trHeight w:val="120"/>
          <w:jc w:val="center"/>
        </w:trPr>
        <w:tc>
          <w:tcPr>
            <w:tcW w:w="1195" w:type="dxa"/>
            <w:vMerge/>
            <w:tcBorders>
              <w:left w:val="thinThickSmallGap" w:sz="24" w:space="0" w:color="auto"/>
            </w:tcBorders>
            <w:vAlign w:val="center"/>
          </w:tcPr>
          <w:p w:rsidR="003819CC" w:rsidRPr="00F5570E" w:rsidRDefault="003819CC" w:rsidP="003819CC">
            <w:pPr>
              <w:jc w:val="center"/>
              <w:rPr>
                <w:b/>
                <w:bCs/>
                <w:sz w:val="14"/>
                <w:szCs w:val="14"/>
                <w:lang w:val="ro-RO"/>
              </w:rPr>
            </w:pPr>
          </w:p>
        </w:tc>
        <w:tc>
          <w:tcPr>
            <w:tcW w:w="1122" w:type="dxa"/>
            <w:vMerge/>
            <w:tcBorders>
              <w:right w:val="thinThickSmallGap" w:sz="24" w:space="0" w:color="auto"/>
            </w:tcBorders>
            <w:vAlign w:val="center"/>
          </w:tcPr>
          <w:p w:rsidR="003819CC" w:rsidRPr="00F5570E" w:rsidRDefault="003819CC" w:rsidP="003819CC">
            <w:pPr>
              <w:tabs>
                <w:tab w:val="left" w:pos="331"/>
              </w:tabs>
              <w:ind w:left="84"/>
              <w:rPr>
                <w:b/>
                <w:bCs/>
                <w:sz w:val="14"/>
                <w:szCs w:val="14"/>
                <w:lang w:val="ro-RO"/>
              </w:rPr>
            </w:pPr>
          </w:p>
        </w:tc>
        <w:tc>
          <w:tcPr>
            <w:tcW w:w="1309" w:type="dxa"/>
            <w:vMerge/>
            <w:tcBorders>
              <w:left w:val="nil"/>
            </w:tcBorders>
            <w:vAlign w:val="center"/>
          </w:tcPr>
          <w:p w:rsidR="003819CC" w:rsidRPr="00F5570E" w:rsidRDefault="003819CC" w:rsidP="003819CC">
            <w:pPr>
              <w:jc w:val="center"/>
              <w:rPr>
                <w:sz w:val="13"/>
                <w:szCs w:val="13"/>
                <w:lang w:val="ro-RO"/>
              </w:rPr>
            </w:pPr>
          </w:p>
        </w:tc>
        <w:tc>
          <w:tcPr>
            <w:tcW w:w="1531" w:type="dxa"/>
            <w:tcBorders>
              <w:left w:val="nil"/>
            </w:tcBorders>
            <w:vAlign w:val="center"/>
          </w:tcPr>
          <w:p w:rsidR="003819CC" w:rsidRPr="00F5570E" w:rsidRDefault="003819CC" w:rsidP="003819CC">
            <w:pPr>
              <w:jc w:val="center"/>
              <w:rPr>
                <w:sz w:val="13"/>
                <w:szCs w:val="13"/>
                <w:lang w:val="ro-RO"/>
              </w:rPr>
            </w:pPr>
            <w:r w:rsidRPr="00F5570E">
              <w:rPr>
                <w:sz w:val="13"/>
                <w:szCs w:val="13"/>
                <w:lang w:val="ro-RO"/>
              </w:rPr>
              <w:t>FILOSOFIE</w:t>
            </w:r>
          </w:p>
        </w:tc>
        <w:tc>
          <w:tcPr>
            <w:tcW w:w="2057" w:type="dxa"/>
            <w:tcBorders>
              <w:left w:val="nil"/>
            </w:tcBorders>
            <w:vAlign w:val="center"/>
          </w:tcPr>
          <w:p w:rsidR="003819CC" w:rsidRPr="00F5570E" w:rsidRDefault="003819CC" w:rsidP="003819CC">
            <w:pPr>
              <w:rPr>
                <w:sz w:val="13"/>
                <w:szCs w:val="13"/>
                <w:lang w:val="ro-RO"/>
              </w:rPr>
            </w:pPr>
            <w:r w:rsidRPr="00F5570E">
              <w:rPr>
                <w:sz w:val="13"/>
                <w:szCs w:val="13"/>
                <w:lang w:val="ro-RO"/>
              </w:rPr>
              <w:t>Filosofie</w:t>
            </w:r>
          </w:p>
        </w:tc>
        <w:tc>
          <w:tcPr>
            <w:tcW w:w="1461" w:type="dxa"/>
            <w:vMerge/>
            <w:vAlign w:val="center"/>
          </w:tcPr>
          <w:p w:rsidR="003819CC" w:rsidRPr="00F5570E" w:rsidRDefault="003819CC" w:rsidP="003819CC">
            <w:pPr>
              <w:rPr>
                <w:sz w:val="13"/>
                <w:szCs w:val="13"/>
                <w:lang w:val="ro-RO"/>
              </w:rPr>
            </w:pPr>
          </w:p>
        </w:tc>
        <w:tc>
          <w:tcPr>
            <w:tcW w:w="4114" w:type="dxa"/>
            <w:vMerge/>
            <w:vAlign w:val="center"/>
          </w:tcPr>
          <w:p w:rsidR="003819CC" w:rsidRPr="00F5570E" w:rsidRDefault="003819CC" w:rsidP="003819CC">
            <w:pPr>
              <w:rPr>
                <w:sz w:val="13"/>
                <w:szCs w:val="13"/>
                <w:lang w:val="ro-RO"/>
              </w:rPr>
            </w:pPr>
          </w:p>
        </w:tc>
        <w:tc>
          <w:tcPr>
            <w:tcW w:w="748"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2C29B3">
        <w:trPr>
          <w:cantSplit/>
          <w:trHeight w:val="120"/>
          <w:jc w:val="center"/>
        </w:trPr>
        <w:tc>
          <w:tcPr>
            <w:tcW w:w="1195" w:type="dxa"/>
            <w:vMerge/>
            <w:tcBorders>
              <w:left w:val="thinThickSmallGap" w:sz="24" w:space="0" w:color="auto"/>
            </w:tcBorders>
            <w:vAlign w:val="center"/>
          </w:tcPr>
          <w:p w:rsidR="003819CC" w:rsidRPr="00F5570E" w:rsidRDefault="003819CC" w:rsidP="003819CC">
            <w:pPr>
              <w:jc w:val="center"/>
              <w:rPr>
                <w:b/>
                <w:bCs/>
                <w:sz w:val="14"/>
                <w:szCs w:val="14"/>
                <w:lang w:val="ro-RO"/>
              </w:rPr>
            </w:pPr>
          </w:p>
        </w:tc>
        <w:tc>
          <w:tcPr>
            <w:tcW w:w="1122" w:type="dxa"/>
            <w:vMerge/>
            <w:tcBorders>
              <w:right w:val="thinThickSmallGap" w:sz="24" w:space="0" w:color="auto"/>
            </w:tcBorders>
            <w:vAlign w:val="center"/>
          </w:tcPr>
          <w:p w:rsidR="003819CC" w:rsidRPr="00F5570E" w:rsidRDefault="003819CC" w:rsidP="003819CC">
            <w:pPr>
              <w:tabs>
                <w:tab w:val="left" w:pos="331"/>
              </w:tabs>
              <w:ind w:left="84"/>
              <w:rPr>
                <w:b/>
                <w:bCs/>
                <w:sz w:val="14"/>
                <w:szCs w:val="14"/>
                <w:lang w:val="ro-RO"/>
              </w:rPr>
            </w:pPr>
          </w:p>
        </w:tc>
        <w:tc>
          <w:tcPr>
            <w:tcW w:w="1309" w:type="dxa"/>
            <w:vMerge/>
            <w:tcBorders>
              <w:left w:val="nil"/>
            </w:tcBorders>
            <w:vAlign w:val="center"/>
          </w:tcPr>
          <w:p w:rsidR="003819CC" w:rsidRPr="00F5570E" w:rsidRDefault="003819CC" w:rsidP="003819CC">
            <w:pPr>
              <w:jc w:val="center"/>
              <w:rPr>
                <w:sz w:val="13"/>
                <w:szCs w:val="13"/>
                <w:lang w:val="ro-RO"/>
              </w:rPr>
            </w:pPr>
          </w:p>
        </w:tc>
        <w:tc>
          <w:tcPr>
            <w:tcW w:w="1531" w:type="dxa"/>
            <w:vMerge w:val="restart"/>
            <w:tcBorders>
              <w:left w:val="nil"/>
            </w:tcBorders>
            <w:vAlign w:val="center"/>
          </w:tcPr>
          <w:p w:rsidR="003819CC" w:rsidRPr="00F5570E" w:rsidRDefault="003819CC" w:rsidP="003819CC">
            <w:pPr>
              <w:jc w:val="center"/>
              <w:rPr>
                <w:sz w:val="13"/>
                <w:szCs w:val="13"/>
                <w:lang w:val="ro-RO"/>
              </w:rPr>
            </w:pPr>
            <w:r w:rsidRPr="00F5570E">
              <w:rPr>
                <w:sz w:val="13"/>
                <w:szCs w:val="13"/>
                <w:lang w:val="ro-RO"/>
              </w:rPr>
              <w:t>STUDII CULTURALE</w:t>
            </w:r>
          </w:p>
        </w:tc>
        <w:tc>
          <w:tcPr>
            <w:tcW w:w="2057" w:type="dxa"/>
            <w:tcBorders>
              <w:left w:val="nil"/>
            </w:tcBorders>
            <w:vAlign w:val="center"/>
          </w:tcPr>
          <w:p w:rsidR="003819CC" w:rsidRPr="00F5570E" w:rsidRDefault="003819CC" w:rsidP="003819CC">
            <w:pPr>
              <w:rPr>
                <w:sz w:val="13"/>
                <w:szCs w:val="13"/>
                <w:lang w:val="ro-RO"/>
              </w:rPr>
            </w:pPr>
            <w:r w:rsidRPr="00F5570E">
              <w:rPr>
                <w:sz w:val="13"/>
                <w:szCs w:val="13"/>
                <w:lang w:val="ro-RO"/>
              </w:rPr>
              <w:t>Etnologie</w:t>
            </w:r>
          </w:p>
        </w:tc>
        <w:tc>
          <w:tcPr>
            <w:tcW w:w="1461" w:type="dxa"/>
            <w:vMerge/>
            <w:vAlign w:val="center"/>
          </w:tcPr>
          <w:p w:rsidR="003819CC" w:rsidRPr="00F5570E" w:rsidRDefault="003819CC" w:rsidP="003819CC">
            <w:pPr>
              <w:rPr>
                <w:sz w:val="13"/>
                <w:szCs w:val="13"/>
                <w:lang w:val="ro-RO"/>
              </w:rPr>
            </w:pPr>
          </w:p>
        </w:tc>
        <w:tc>
          <w:tcPr>
            <w:tcW w:w="4114" w:type="dxa"/>
            <w:vMerge/>
            <w:vAlign w:val="center"/>
          </w:tcPr>
          <w:p w:rsidR="003819CC" w:rsidRPr="00F5570E" w:rsidRDefault="003819CC" w:rsidP="003819CC">
            <w:pPr>
              <w:rPr>
                <w:sz w:val="13"/>
                <w:szCs w:val="13"/>
                <w:lang w:val="ro-RO"/>
              </w:rPr>
            </w:pPr>
          </w:p>
        </w:tc>
        <w:tc>
          <w:tcPr>
            <w:tcW w:w="748"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2C29B3">
        <w:trPr>
          <w:cantSplit/>
          <w:trHeight w:val="40"/>
          <w:jc w:val="center"/>
        </w:trPr>
        <w:tc>
          <w:tcPr>
            <w:tcW w:w="1195" w:type="dxa"/>
            <w:vMerge/>
            <w:tcBorders>
              <w:left w:val="thinThickSmallGap" w:sz="24" w:space="0" w:color="auto"/>
            </w:tcBorders>
            <w:vAlign w:val="center"/>
          </w:tcPr>
          <w:p w:rsidR="003819CC" w:rsidRPr="00F5570E" w:rsidRDefault="003819CC" w:rsidP="003819CC">
            <w:pPr>
              <w:jc w:val="center"/>
              <w:rPr>
                <w:b/>
                <w:bCs/>
                <w:sz w:val="14"/>
                <w:szCs w:val="14"/>
                <w:lang w:val="ro-RO"/>
              </w:rPr>
            </w:pPr>
          </w:p>
        </w:tc>
        <w:tc>
          <w:tcPr>
            <w:tcW w:w="1122" w:type="dxa"/>
            <w:vMerge/>
            <w:tcBorders>
              <w:right w:val="thinThickSmallGap" w:sz="24" w:space="0" w:color="auto"/>
            </w:tcBorders>
            <w:vAlign w:val="center"/>
          </w:tcPr>
          <w:p w:rsidR="003819CC" w:rsidRPr="00F5570E" w:rsidRDefault="003819CC" w:rsidP="003819CC">
            <w:pPr>
              <w:tabs>
                <w:tab w:val="left" w:pos="331"/>
              </w:tabs>
              <w:ind w:left="84"/>
              <w:rPr>
                <w:b/>
                <w:bCs/>
                <w:sz w:val="14"/>
                <w:szCs w:val="14"/>
                <w:lang w:val="ro-RO"/>
              </w:rPr>
            </w:pPr>
          </w:p>
        </w:tc>
        <w:tc>
          <w:tcPr>
            <w:tcW w:w="1309" w:type="dxa"/>
            <w:vMerge/>
            <w:tcBorders>
              <w:left w:val="nil"/>
            </w:tcBorders>
            <w:vAlign w:val="center"/>
          </w:tcPr>
          <w:p w:rsidR="003819CC" w:rsidRPr="00F5570E" w:rsidRDefault="003819CC" w:rsidP="003819CC">
            <w:pPr>
              <w:jc w:val="center"/>
              <w:rPr>
                <w:sz w:val="13"/>
                <w:szCs w:val="13"/>
                <w:lang w:val="ro-RO"/>
              </w:rPr>
            </w:pPr>
          </w:p>
        </w:tc>
        <w:tc>
          <w:tcPr>
            <w:tcW w:w="1531" w:type="dxa"/>
            <w:vMerge/>
            <w:tcBorders>
              <w:left w:val="nil"/>
            </w:tcBorders>
            <w:vAlign w:val="center"/>
          </w:tcPr>
          <w:p w:rsidR="003819CC" w:rsidRPr="00F5570E" w:rsidRDefault="003819CC" w:rsidP="003819CC">
            <w:pPr>
              <w:jc w:val="center"/>
              <w:rPr>
                <w:sz w:val="13"/>
                <w:szCs w:val="13"/>
                <w:lang w:val="ro-RO"/>
              </w:rPr>
            </w:pPr>
          </w:p>
        </w:tc>
        <w:tc>
          <w:tcPr>
            <w:tcW w:w="2057" w:type="dxa"/>
            <w:tcBorders>
              <w:left w:val="nil"/>
            </w:tcBorders>
            <w:vAlign w:val="center"/>
          </w:tcPr>
          <w:p w:rsidR="003819CC" w:rsidRPr="00F5570E" w:rsidRDefault="003819CC" w:rsidP="003819CC">
            <w:pPr>
              <w:rPr>
                <w:sz w:val="13"/>
                <w:szCs w:val="13"/>
                <w:lang w:val="ro-RO"/>
              </w:rPr>
            </w:pPr>
            <w:r w:rsidRPr="00F5570E">
              <w:rPr>
                <w:sz w:val="13"/>
                <w:szCs w:val="13"/>
                <w:lang w:val="ro-RO"/>
              </w:rPr>
              <w:t>Studii europene</w:t>
            </w:r>
          </w:p>
        </w:tc>
        <w:tc>
          <w:tcPr>
            <w:tcW w:w="1461" w:type="dxa"/>
            <w:vMerge/>
            <w:vAlign w:val="center"/>
          </w:tcPr>
          <w:p w:rsidR="003819CC" w:rsidRPr="00F5570E" w:rsidRDefault="003819CC" w:rsidP="003819CC">
            <w:pPr>
              <w:rPr>
                <w:sz w:val="13"/>
                <w:szCs w:val="13"/>
                <w:lang w:val="ro-RO"/>
              </w:rPr>
            </w:pPr>
          </w:p>
        </w:tc>
        <w:tc>
          <w:tcPr>
            <w:tcW w:w="4114" w:type="dxa"/>
            <w:vMerge/>
            <w:vAlign w:val="center"/>
          </w:tcPr>
          <w:p w:rsidR="003819CC" w:rsidRPr="00F5570E" w:rsidRDefault="003819CC" w:rsidP="003819CC">
            <w:pPr>
              <w:rPr>
                <w:sz w:val="13"/>
                <w:szCs w:val="13"/>
                <w:lang w:val="ro-RO"/>
              </w:rPr>
            </w:pPr>
          </w:p>
        </w:tc>
        <w:tc>
          <w:tcPr>
            <w:tcW w:w="748"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2C29B3">
        <w:trPr>
          <w:cantSplit/>
          <w:trHeight w:val="70"/>
          <w:jc w:val="center"/>
        </w:trPr>
        <w:tc>
          <w:tcPr>
            <w:tcW w:w="1195" w:type="dxa"/>
            <w:vMerge/>
            <w:tcBorders>
              <w:left w:val="thinThickSmallGap" w:sz="24" w:space="0" w:color="auto"/>
            </w:tcBorders>
            <w:vAlign w:val="center"/>
          </w:tcPr>
          <w:p w:rsidR="003819CC" w:rsidRPr="00F5570E" w:rsidRDefault="003819CC" w:rsidP="003819CC">
            <w:pPr>
              <w:jc w:val="center"/>
              <w:rPr>
                <w:b/>
                <w:bCs/>
                <w:sz w:val="14"/>
                <w:szCs w:val="14"/>
                <w:lang w:val="ro-RO"/>
              </w:rPr>
            </w:pPr>
          </w:p>
        </w:tc>
        <w:tc>
          <w:tcPr>
            <w:tcW w:w="1122" w:type="dxa"/>
            <w:vMerge/>
            <w:tcBorders>
              <w:right w:val="thinThickSmallGap" w:sz="24" w:space="0" w:color="auto"/>
            </w:tcBorders>
            <w:vAlign w:val="center"/>
          </w:tcPr>
          <w:p w:rsidR="003819CC" w:rsidRPr="00F5570E" w:rsidRDefault="003819CC" w:rsidP="003819CC">
            <w:pPr>
              <w:tabs>
                <w:tab w:val="left" w:pos="331"/>
              </w:tabs>
              <w:ind w:left="84"/>
              <w:rPr>
                <w:b/>
                <w:bCs/>
                <w:sz w:val="14"/>
                <w:szCs w:val="14"/>
                <w:lang w:val="ro-RO"/>
              </w:rPr>
            </w:pPr>
          </w:p>
        </w:tc>
        <w:tc>
          <w:tcPr>
            <w:tcW w:w="1309" w:type="dxa"/>
            <w:vMerge w:val="restart"/>
            <w:tcBorders>
              <w:left w:val="nil"/>
            </w:tcBorders>
            <w:vAlign w:val="center"/>
          </w:tcPr>
          <w:p w:rsidR="003819CC" w:rsidRPr="00F5570E" w:rsidRDefault="003819CC" w:rsidP="003819CC">
            <w:pPr>
              <w:jc w:val="center"/>
              <w:rPr>
                <w:sz w:val="13"/>
                <w:szCs w:val="13"/>
                <w:lang w:val="ro-RO"/>
              </w:rPr>
            </w:pPr>
            <w:r w:rsidRPr="00F5570E">
              <w:rPr>
                <w:sz w:val="13"/>
                <w:szCs w:val="13"/>
                <w:lang w:val="ro-RO"/>
              </w:rPr>
              <w:t>ŞTIINŢE JURIDICE</w:t>
            </w:r>
          </w:p>
        </w:tc>
        <w:tc>
          <w:tcPr>
            <w:tcW w:w="1531" w:type="dxa"/>
            <w:vMerge w:val="restart"/>
            <w:tcBorders>
              <w:left w:val="nil"/>
            </w:tcBorders>
            <w:vAlign w:val="center"/>
          </w:tcPr>
          <w:p w:rsidR="003819CC" w:rsidRPr="00F5570E" w:rsidRDefault="003819CC" w:rsidP="003819CC">
            <w:pPr>
              <w:jc w:val="center"/>
              <w:rPr>
                <w:sz w:val="13"/>
                <w:szCs w:val="13"/>
                <w:lang w:val="ro-RO"/>
              </w:rPr>
            </w:pPr>
            <w:r w:rsidRPr="00F5570E">
              <w:rPr>
                <w:sz w:val="13"/>
                <w:szCs w:val="13"/>
                <w:lang w:val="ro-RO"/>
              </w:rPr>
              <w:t>DREPT</w:t>
            </w:r>
          </w:p>
        </w:tc>
        <w:tc>
          <w:tcPr>
            <w:tcW w:w="2057" w:type="dxa"/>
            <w:tcBorders>
              <w:left w:val="nil"/>
            </w:tcBorders>
            <w:vAlign w:val="center"/>
          </w:tcPr>
          <w:p w:rsidR="003819CC" w:rsidRPr="00F5570E" w:rsidRDefault="003819CC" w:rsidP="003819CC">
            <w:pPr>
              <w:rPr>
                <w:sz w:val="13"/>
                <w:szCs w:val="13"/>
                <w:lang w:val="ro-RO"/>
              </w:rPr>
            </w:pPr>
            <w:r w:rsidRPr="00F5570E">
              <w:rPr>
                <w:sz w:val="13"/>
                <w:szCs w:val="13"/>
                <w:lang w:val="ro-RO"/>
              </w:rPr>
              <w:t>Drept</w:t>
            </w:r>
          </w:p>
        </w:tc>
        <w:tc>
          <w:tcPr>
            <w:tcW w:w="1461" w:type="dxa"/>
            <w:vMerge/>
            <w:vAlign w:val="center"/>
          </w:tcPr>
          <w:p w:rsidR="003819CC" w:rsidRPr="00F5570E" w:rsidRDefault="003819CC" w:rsidP="003819CC">
            <w:pPr>
              <w:rPr>
                <w:sz w:val="13"/>
                <w:szCs w:val="13"/>
                <w:lang w:val="ro-RO"/>
              </w:rPr>
            </w:pPr>
          </w:p>
        </w:tc>
        <w:tc>
          <w:tcPr>
            <w:tcW w:w="4114" w:type="dxa"/>
            <w:vMerge/>
            <w:vAlign w:val="center"/>
          </w:tcPr>
          <w:p w:rsidR="003819CC" w:rsidRPr="00F5570E" w:rsidRDefault="003819CC" w:rsidP="003819CC">
            <w:pPr>
              <w:rPr>
                <w:sz w:val="13"/>
                <w:szCs w:val="13"/>
                <w:lang w:val="ro-RO"/>
              </w:rPr>
            </w:pPr>
          </w:p>
        </w:tc>
        <w:tc>
          <w:tcPr>
            <w:tcW w:w="748"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2C29B3">
        <w:trPr>
          <w:cantSplit/>
          <w:trHeight w:val="70"/>
          <w:jc w:val="center"/>
        </w:trPr>
        <w:tc>
          <w:tcPr>
            <w:tcW w:w="1195" w:type="dxa"/>
            <w:vMerge/>
            <w:tcBorders>
              <w:left w:val="thinThickSmallGap" w:sz="24" w:space="0" w:color="auto"/>
            </w:tcBorders>
            <w:vAlign w:val="center"/>
          </w:tcPr>
          <w:p w:rsidR="003819CC" w:rsidRPr="00F5570E" w:rsidRDefault="003819CC" w:rsidP="003819CC">
            <w:pPr>
              <w:jc w:val="center"/>
              <w:rPr>
                <w:b/>
                <w:bCs/>
                <w:sz w:val="14"/>
                <w:szCs w:val="14"/>
                <w:lang w:val="ro-RO"/>
              </w:rPr>
            </w:pPr>
          </w:p>
        </w:tc>
        <w:tc>
          <w:tcPr>
            <w:tcW w:w="1122" w:type="dxa"/>
            <w:vMerge/>
            <w:tcBorders>
              <w:right w:val="thinThickSmallGap" w:sz="24" w:space="0" w:color="auto"/>
            </w:tcBorders>
            <w:vAlign w:val="center"/>
          </w:tcPr>
          <w:p w:rsidR="003819CC" w:rsidRPr="00F5570E" w:rsidRDefault="003819CC" w:rsidP="003819CC">
            <w:pPr>
              <w:tabs>
                <w:tab w:val="left" w:pos="331"/>
              </w:tabs>
              <w:ind w:left="84"/>
              <w:rPr>
                <w:b/>
                <w:bCs/>
                <w:sz w:val="14"/>
                <w:szCs w:val="14"/>
                <w:lang w:val="ro-RO"/>
              </w:rPr>
            </w:pPr>
          </w:p>
        </w:tc>
        <w:tc>
          <w:tcPr>
            <w:tcW w:w="1309" w:type="dxa"/>
            <w:vMerge/>
            <w:tcBorders>
              <w:left w:val="nil"/>
            </w:tcBorders>
            <w:vAlign w:val="center"/>
          </w:tcPr>
          <w:p w:rsidR="003819CC" w:rsidRPr="00F5570E" w:rsidRDefault="003819CC" w:rsidP="003819CC">
            <w:pPr>
              <w:jc w:val="center"/>
              <w:rPr>
                <w:sz w:val="13"/>
                <w:szCs w:val="13"/>
                <w:lang w:val="ro-RO"/>
              </w:rPr>
            </w:pPr>
          </w:p>
        </w:tc>
        <w:tc>
          <w:tcPr>
            <w:tcW w:w="1531" w:type="dxa"/>
            <w:vMerge/>
            <w:tcBorders>
              <w:left w:val="nil"/>
            </w:tcBorders>
            <w:vAlign w:val="center"/>
          </w:tcPr>
          <w:p w:rsidR="003819CC" w:rsidRPr="00F5570E" w:rsidRDefault="003819CC" w:rsidP="003819CC">
            <w:pPr>
              <w:jc w:val="center"/>
              <w:rPr>
                <w:sz w:val="13"/>
                <w:szCs w:val="13"/>
                <w:lang w:val="ro-RO"/>
              </w:rPr>
            </w:pPr>
          </w:p>
        </w:tc>
        <w:tc>
          <w:tcPr>
            <w:tcW w:w="2057" w:type="dxa"/>
            <w:tcBorders>
              <w:left w:val="nil"/>
            </w:tcBorders>
            <w:vAlign w:val="center"/>
          </w:tcPr>
          <w:p w:rsidR="003819CC" w:rsidRPr="00F5570E" w:rsidRDefault="003819CC" w:rsidP="003819CC">
            <w:pPr>
              <w:rPr>
                <w:sz w:val="13"/>
                <w:szCs w:val="13"/>
                <w:lang w:val="ro-RO"/>
              </w:rPr>
            </w:pPr>
            <w:r w:rsidRPr="00F5570E">
              <w:rPr>
                <w:sz w:val="13"/>
                <w:szCs w:val="13"/>
                <w:lang w:val="ro-RO"/>
              </w:rPr>
              <w:t>Drept comunitar</w:t>
            </w:r>
          </w:p>
        </w:tc>
        <w:tc>
          <w:tcPr>
            <w:tcW w:w="1461" w:type="dxa"/>
            <w:vMerge/>
            <w:vAlign w:val="center"/>
          </w:tcPr>
          <w:p w:rsidR="003819CC" w:rsidRPr="00F5570E" w:rsidRDefault="003819CC" w:rsidP="003819CC">
            <w:pPr>
              <w:rPr>
                <w:sz w:val="13"/>
                <w:szCs w:val="13"/>
                <w:lang w:val="ro-RO"/>
              </w:rPr>
            </w:pPr>
          </w:p>
        </w:tc>
        <w:tc>
          <w:tcPr>
            <w:tcW w:w="4114" w:type="dxa"/>
            <w:vMerge/>
            <w:vAlign w:val="center"/>
          </w:tcPr>
          <w:p w:rsidR="003819CC" w:rsidRPr="00F5570E" w:rsidRDefault="003819CC" w:rsidP="003819CC">
            <w:pPr>
              <w:rPr>
                <w:sz w:val="13"/>
                <w:szCs w:val="13"/>
                <w:lang w:val="ro-RO"/>
              </w:rPr>
            </w:pPr>
          </w:p>
        </w:tc>
        <w:tc>
          <w:tcPr>
            <w:tcW w:w="748"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2C29B3">
        <w:trPr>
          <w:cantSplit/>
          <w:trHeight w:val="70"/>
          <w:jc w:val="center"/>
        </w:trPr>
        <w:tc>
          <w:tcPr>
            <w:tcW w:w="1195" w:type="dxa"/>
            <w:vMerge/>
            <w:tcBorders>
              <w:left w:val="thinThickSmallGap" w:sz="24" w:space="0" w:color="auto"/>
            </w:tcBorders>
            <w:vAlign w:val="center"/>
          </w:tcPr>
          <w:p w:rsidR="003819CC" w:rsidRPr="00F5570E" w:rsidRDefault="003819CC" w:rsidP="003819CC">
            <w:pPr>
              <w:jc w:val="center"/>
              <w:rPr>
                <w:b/>
                <w:bCs/>
                <w:sz w:val="14"/>
                <w:szCs w:val="14"/>
                <w:lang w:val="ro-RO"/>
              </w:rPr>
            </w:pPr>
          </w:p>
        </w:tc>
        <w:tc>
          <w:tcPr>
            <w:tcW w:w="1122" w:type="dxa"/>
            <w:vMerge/>
            <w:tcBorders>
              <w:right w:val="thinThickSmallGap" w:sz="24" w:space="0" w:color="auto"/>
            </w:tcBorders>
            <w:vAlign w:val="center"/>
          </w:tcPr>
          <w:p w:rsidR="003819CC" w:rsidRPr="00F5570E" w:rsidRDefault="003819CC" w:rsidP="003819CC">
            <w:pPr>
              <w:tabs>
                <w:tab w:val="left" w:pos="331"/>
              </w:tabs>
              <w:ind w:left="84"/>
              <w:rPr>
                <w:b/>
                <w:bCs/>
                <w:sz w:val="14"/>
                <w:szCs w:val="14"/>
                <w:lang w:val="ro-RO"/>
              </w:rPr>
            </w:pPr>
          </w:p>
        </w:tc>
        <w:tc>
          <w:tcPr>
            <w:tcW w:w="1309" w:type="dxa"/>
            <w:vMerge/>
            <w:tcBorders>
              <w:left w:val="nil"/>
            </w:tcBorders>
            <w:vAlign w:val="center"/>
          </w:tcPr>
          <w:p w:rsidR="003819CC" w:rsidRPr="00F5570E" w:rsidRDefault="003819CC" w:rsidP="003819CC">
            <w:pPr>
              <w:jc w:val="center"/>
              <w:rPr>
                <w:sz w:val="13"/>
                <w:szCs w:val="13"/>
                <w:lang w:val="ro-RO"/>
              </w:rPr>
            </w:pPr>
          </w:p>
        </w:tc>
        <w:tc>
          <w:tcPr>
            <w:tcW w:w="1531" w:type="dxa"/>
            <w:vMerge/>
            <w:tcBorders>
              <w:left w:val="nil"/>
            </w:tcBorders>
            <w:vAlign w:val="center"/>
          </w:tcPr>
          <w:p w:rsidR="003819CC" w:rsidRPr="00F5570E" w:rsidRDefault="003819CC" w:rsidP="003819CC">
            <w:pPr>
              <w:jc w:val="center"/>
              <w:rPr>
                <w:sz w:val="13"/>
                <w:szCs w:val="13"/>
                <w:lang w:val="ro-RO"/>
              </w:rPr>
            </w:pPr>
          </w:p>
        </w:tc>
        <w:tc>
          <w:tcPr>
            <w:tcW w:w="2057" w:type="dxa"/>
            <w:tcBorders>
              <w:left w:val="nil"/>
            </w:tcBorders>
            <w:vAlign w:val="center"/>
          </w:tcPr>
          <w:p w:rsidR="003819CC" w:rsidRPr="00F5570E" w:rsidRDefault="003819CC" w:rsidP="003819CC">
            <w:pPr>
              <w:rPr>
                <w:sz w:val="13"/>
                <w:szCs w:val="13"/>
                <w:lang w:val="ro-RO"/>
              </w:rPr>
            </w:pPr>
            <w:r w:rsidRPr="00F5570E">
              <w:rPr>
                <w:sz w:val="13"/>
                <w:szCs w:val="13"/>
                <w:lang w:val="ro-RO"/>
              </w:rPr>
              <w:t>Ordine şi siguranţă publică</w:t>
            </w:r>
          </w:p>
        </w:tc>
        <w:tc>
          <w:tcPr>
            <w:tcW w:w="1461" w:type="dxa"/>
            <w:vMerge/>
            <w:vAlign w:val="center"/>
          </w:tcPr>
          <w:p w:rsidR="003819CC" w:rsidRPr="00F5570E" w:rsidRDefault="003819CC" w:rsidP="003819CC">
            <w:pPr>
              <w:rPr>
                <w:sz w:val="13"/>
                <w:szCs w:val="13"/>
                <w:lang w:val="ro-RO"/>
              </w:rPr>
            </w:pPr>
          </w:p>
        </w:tc>
        <w:tc>
          <w:tcPr>
            <w:tcW w:w="4114" w:type="dxa"/>
            <w:vMerge/>
            <w:vAlign w:val="center"/>
          </w:tcPr>
          <w:p w:rsidR="003819CC" w:rsidRPr="00F5570E" w:rsidRDefault="003819CC" w:rsidP="003819CC">
            <w:pPr>
              <w:rPr>
                <w:sz w:val="13"/>
                <w:szCs w:val="13"/>
                <w:lang w:val="ro-RO"/>
              </w:rPr>
            </w:pPr>
          </w:p>
        </w:tc>
        <w:tc>
          <w:tcPr>
            <w:tcW w:w="748"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2C29B3">
        <w:trPr>
          <w:cantSplit/>
          <w:trHeight w:val="70"/>
          <w:jc w:val="center"/>
        </w:trPr>
        <w:tc>
          <w:tcPr>
            <w:tcW w:w="1195" w:type="dxa"/>
            <w:vMerge/>
            <w:tcBorders>
              <w:left w:val="thinThickSmallGap" w:sz="24" w:space="0" w:color="auto"/>
            </w:tcBorders>
            <w:vAlign w:val="center"/>
          </w:tcPr>
          <w:p w:rsidR="003819CC" w:rsidRPr="00F5570E" w:rsidRDefault="003819CC" w:rsidP="003819CC">
            <w:pPr>
              <w:jc w:val="center"/>
              <w:rPr>
                <w:b/>
                <w:bCs/>
                <w:sz w:val="14"/>
                <w:szCs w:val="14"/>
                <w:lang w:val="ro-RO"/>
              </w:rPr>
            </w:pPr>
          </w:p>
        </w:tc>
        <w:tc>
          <w:tcPr>
            <w:tcW w:w="1122" w:type="dxa"/>
            <w:vMerge/>
            <w:tcBorders>
              <w:right w:val="thinThickSmallGap" w:sz="24" w:space="0" w:color="auto"/>
            </w:tcBorders>
            <w:vAlign w:val="center"/>
          </w:tcPr>
          <w:p w:rsidR="003819CC" w:rsidRPr="00F5570E" w:rsidRDefault="003819CC" w:rsidP="003819CC">
            <w:pPr>
              <w:tabs>
                <w:tab w:val="left" w:pos="331"/>
              </w:tabs>
              <w:ind w:left="84"/>
              <w:rPr>
                <w:b/>
                <w:bCs/>
                <w:sz w:val="14"/>
                <w:szCs w:val="14"/>
                <w:lang w:val="ro-RO"/>
              </w:rPr>
            </w:pPr>
          </w:p>
        </w:tc>
        <w:tc>
          <w:tcPr>
            <w:tcW w:w="1309" w:type="dxa"/>
            <w:vMerge w:val="restart"/>
            <w:tcBorders>
              <w:left w:val="nil"/>
            </w:tcBorders>
            <w:vAlign w:val="center"/>
          </w:tcPr>
          <w:p w:rsidR="003819CC" w:rsidRPr="00F5570E" w:rsidRDefault="003819CC" w:rsidP="003819CC">
            <w:pPr>
              <w:jc w:val="center"/>
              <w:rPr>
                <w:sz w:val="13"/>
                <w:szCs w:val="13"/>
                <w:lang w:val="ro-RO"/>
              </w:rPr>
            </w:pPr>
            <w:r w:rsidRPr="00F5570E">
              <w:rPr>
                <w:sz w:val="13"/>
                <w:szCs w:val="13"/>
                <w:lang w:val="ro-RO"/>
              </w:rPr>
              <w:t xml:space="preserve">ŞTIINŢE SOCIALE ŞI POLITICE           </w:t>
            </w:r>
          </w:p>
        </w:tc>
        <w:tc>
          <w:tcPr>
            <w:tcW w:w="1531" w:type="dxa"/>
            <w:vMerge w:val="restart"/>
            <w:tcBorders>
              <w:left w:val="nil"/>
            </w:tcBorders>
            <w:vAlign w:val="center"/>
          </w:tcPr>
          <w:p w:rsidR="003819CC" w:rsidRPr="00F5570E" w:rsidRDefault="003819CC" w:rsidP="003819CC">
            <w:pPr>
              <w:jc w:val="center"/>
              <w:rPr>
                <w:sz w:val="13"/>
                <w:szCs w:val="13"/>
                <w:lang w:val="ro-RO"/>
              </w:rPr>
            </w:pPr>
            <w:r w:rsidRPr="00F5570E">
              <w:rPr>
                <w:sz w:val="13"/>
                <w:szCs w:val="13"/>
                <w:lang w:val="ro-RO"/>
              </w:rPr>
              <w:t>SOCIOLOGIE</w:t>
            </w:r>
          </w:p>
        </w:tc>
        <w:tc>
          <w:tcPr>
            <w:tcW w:w="2057" w:type="dxa"/>
            <w:tcBorders>
              <w:left w:val="nil"/>
            </w:tcBorders>
            <w:vAlign w:val="center"/>
          </w:tcPr>
          <w:p w:rsidR="003819CC" w:rsidRPr="00F5570E" w:rsidRDefault="003819CC" w:rsidP="003819CC">
            <w:pPr>
              <w:rPr>
                <w:sz w:val="13"/>
                <w:szCs w:val="13"/>
                <w:lang w:val="ro-RO"/>
              </w:rPr>
            </w:pPr>
            <w:r w:rsidRPr="00F5570E">
              <w:rPr>
                <w:sz w:val="13"/>
                <w:szCs w:val="13"/>
                <w:lang w:val="ro-RO"/>
              </w:rPr>
              <w:t>Sociologie</w:t>
            </w:r>
          </w:p>
        </w:tc>
        <w:tc>
          <w:tcPr>
            <w:tcW w:w="1461" w:type="dxa"/>
            <w:vMerge/>
            <w:vAlign w:val="center"/>
          </w:tcPr>
          <w:p w:rsidR="003819CC" w:rsidRPr="00F5570E" w:rsidRDefault="003819CC" w:rsidP="003819CC">
            <w:pPr>
              <w:rPr>
                <w:sz w:val="13"/>
                <w:szCs w:val="13"/>
                <w:lang w:val="ro-RO"/>
              </w:rPr>
            </w:pPr>
          </w:p>
        </w:tc>
        <w:tc>
          <w:tcPr>
            <w:tcW w:w="4114" w:type="dxa"/>
            <w:vMerge/>
            <w:vAlign w:val="center"/>
          </w:tcPr>
          <w:p w:rsidR="003819CC" w:rsidRPr="00F5570E" w:rsidRDefault="003819CC" w:rsidP="003819CC">
            <w:pPr>
              <w:rPr>
                <w:sz w:val="13"/>
                <w:szCs w:val="13"/>
                <w:lang w:val="ro-RO"/>
              </w:rPr>
            </w:pPr>
          </w:p>
        </w:tc>
        <w:tc>
          <w:tcPr>
            <w:tcW w:w="748"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2C29B3">
        <w:trPr>
          <w:cantSplit/>
          <w:trHeight w:val="70"/>
          <w:jc w:val="center"/>
        </w:trPr>
        <w:tc>
          <w:tcPr>
            <w:tcW w:w="1195" w:type="dxa"/>
            <w:vMerge/>
            <w:tcBorders>
              <w:left w:val="thinThickSmallGap" w:sz="24" w:space="0" w:color="auto"/>
            </w:tcBorders>
            <w:vAlign w:val="center"/>
          </w:tcPr>
          <w:p w:rsidR="003819CC" w:rsidRPr="00F5570E" w:rsidRDefault="003819CC" w:rsidP="003819CC">
            <w:pPr>
              <w:jc w:val="center"/>
              <w:rPr>
                <w:b/>
                <w:bCs/>
                <w:sz w:val="14"/>
                <w:szCs w:val="14"/>
                <w:lang w:val="ro-RO"/>
              </w:rPr>
            </w:pPr>
          </w:p>
        </w:tc>
        <w:tc>
          <w:tcPr>
            <w:tcW w:w="1122" w:type="dxa"/>
            <w:vMerge/>
            <w:tcBorders>
              <w:right w:val="thinThickSmallGap" w:sz="24" w:space="0" w:color="auto"/>
            </w:tcBorders>
            <w:vAlign w:val="center"/>
          </w:tcPr>
          <w:p w:rsidR="003819CC" w:rsidRPr="00F5570E" w:rsidRDefault="003819CC" w:rsidP="003819CC">
            <w:pPr>
              <w:tabs>
                <w:tab w:val="left" w:pos="331"/>
              </w:tabs>
              <w:ind w:left="84"/>
              <w:rPr>
                <w:b/>
                <w:bCs/>
                <w:sz w:val="14"/>
                <w:szCs w:val="14"/>
                <w:lang w:val="ro-RO"/>
              </w:rPr>
            </w:pPr>
          </w:p>
        </w:tc>
        <w:tc>
          <w:tcPr>
            <w:tcW w:w="1309" w:type="dxa"/>
            <w:vMerge/>
            <w:tcBorders>
              <w:left w:val="nil"/>
            </w:tcBorders>
            <w:vAlign w:val="center"/>
          </w:tcPr>
          <w:p w:rsidR="003819CC" w:rsidRPr="00F5570E" w:rsidRDefault="003819CC" w:rsidP="003819CC">
            <w:pPr>
              <w:jc w:val="center"/>
              <w:rPr>
                <w:sz w:val="13"/>
                <w:szCs w:val="13"/>
                <w:lang w:val="ro-RO"/>
              </w:rPr>
            </w:pPr>
          </w:p>
        </w:tc>
        <w:tc>
          <w:tcPr>
            <w:tcW w:w="1531" w:type="dxa"/>
            <w:vMerge/>
            <w:tcBorders>
              <w:left w:val="nil"/>
            </w:tcBorders>
            <w:vAlign w:val="center"/>
          </w:tcPr>
          <w:p w:rsidR="003819CC" w:rsidRPr="00F5570E" w:rsidRDefault="003819CC" w:rsidP="003819CC">
            <w:pPr>
              <w:jc w:val="center"/>
              <w:rPr>
                <w:sz w:val="13"/>
                <w:szCs w:val="13"/>
                <w:lang w:val="ro-RO"/>
              </w:rPr>
            </w:pPr>
          </w:p>
        </w:tc>
        <w:tc>
          <w:tcPr>
            <w:tcW w:w="2057" w:type="dxa"/>
            <w:tcBorders>
              <w:left w:val="nil"/>
            </w:tcBorders>
            <w:vAlign w:val="center"/>
          </w:tcPr>
          <w:p w:rsidR="003819CC" w:rsidRPr="00F5570E" w:rsidRDefault="003819CC" w:rsidP="003819CC">
            <w:pPr>
              <w:rPr>
                <w:sz w:val="13"/>
                <w:szCs w:val="13"/>
                <w:lang w:val="ro-RO"/>
              </w:rPr>
            </w:pPr>
            <w:r w:rsidRPr="00F5570E">
              <w:rPr>
                <w:sz w:val="13"/>
                <w:szCs w:val="13"/>
                <w:lang w:val="ro-RO"/>
              </w:rPr>
              <w:t>Antropologie</w:t>
            </w:r>
          </w:p>
        </w:tc>
        <w:tc>
          <w:tcPr>
            <w:tcW w:w="1461" w:type="dxa"/>
            <w:vMerge/>
            <w:vAlign w:val="center"/>
          </w:tcPr>
          <w:p w:rsidR="003819CC" w:rsidRPr="00F5570E" w:rsidRDefault="003819CC" w:rsidP="003819CC">
            <w:pPr>
              <w:rPr>
                <w:sz w:val="13"/>
                <w:szCs w:val="13"/>
                <w:lang w:val="ro-RO"/>
              </w:rPr>
            </w:pPr>
          </w:p>
        </w:tc>
        <w:tc>
          <w:tcPr>
            <w:tcW w:w="4114" w:type="dxa"/>
            <w:vMerge/>
            <w:vAlign w:val="center"/>
          </w:tcPr>
          <w:p w:rsidR="003819CC" w:rsidRPr="00F5570E" w:rsidRDefault="003819CC" w:rsidP="003819CC">
            <w:pPr>
              <w:rPr>
                <w:sz w:val="13"/>
                <w:szCs w:val="13"/>
                <w:lang w:val="ro-RO"/>
              </w:rPr>
            </w:pPr>
          </w:p>
        </w:tc>
        <w:tc>
          <w:tcPr>
            <w:tcW w:w="748"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2C29B3">
        <w:trPr>
          <w:cantSplit/>
          <w:trHeight w:val="70"/>
          <w:jc w:val="center"/>
        </w:trPr>
        <w:tc>
          <w:tcPr>
            <w:tcW w:w="1195" w:type="dxa"/>
            <w:vMerge/>
            <w:tcBorders>
              <w:left w:val="thinThickSmallGap" w:sz="24" w:space="0" w:color="auto"/>
            </w:tcBorders>
            <w:vAlign w:val="center"/>
          </w:tcPr>
          <w:p w:rsidR="003819CC" w:rsidRPr="00F5570E" w:rsidRDefault="003819CC" w:rsidP="003819CC">
            <w:pPr>
              <w:jc w:val="center"/>
              <w:rPr>
                <w:b/>
                <w:bCs/>
                <w:sz w:val="14"/>
                <w:szCs w:val="14"/>
                <w:lang w:val="ro-RO"/>
              </w:rPr>
            </w:pPr>
          </w:p>
        </w:tc>
        <w:tc>
          <w:tcPr>
            <w:tcW w:w="1122" w:type="dxa"/>
            <w:vMerge/>
            <w:tcBorders>
              <w:right w:val="thinThickSmallGap" w:sz="24" w:space="0" w:color="auto"/>
            </w:tcBorders>
            <w:vAlign w:val="center"/>
          </w:tcPr>
          <w:p w:rsidR="003819CC" w:rsidRPr="00F5570E" w:rsidRDefault="003819CC" w:rsidP="003819CC">
            <w:pPr>
              <w:tabs>
                <w:tab w:val="left" w:pos="331"/>
              </w:tabs>
              <w:ind w:left="84"/>
              <w:rPr>
                <w:b/>
                <w:bCs/>
                <w:sz w:val="14"/>
                <w:szCs w:val="14"/>
                <w:lang w:val="ro-RO"/>
              </w:rPr>
            </w:pPr>
          </w:p>
        </w:tc>
        <w:tc>
          <w:tcPr>
            <w:tcW w:w="1309" w:type="dxa"/>
            <w:vMerge/>
            <w:tcBorders>
              <w:left w:val="nil"/>
            </w:tcBorders>
            <w:vAlign w:val="center"/>
          </w:tcPr>
          <w:p w:rsidR="003819CC" w:rsidRPr="00F5570E" w:rsidRDefault="003819CC" w:rsidP="003819CC">
            <w:pPr>
              <w:jc w:val="center"/>
              <w:rPr>
                <w:sz w:val="13"/>
                <w:szCs w:val="13"/>
                <w:lang w:val="ro-RO"/>
              </w:rPr>
            </w:pPr>
          </w:p>
        </w:tc>
        <w:tc>
          <w:tcPr>
            <w:tcW w:w="1531" w:type="dxa"/>
            <w:vMerge/>
            <w:tcBorders>
              <w:left w:val="nil"/>
            </w:tcBorders>
            <w:vAlign w:val="center"/>
          </w:tcPr>
          <w:p w:rsidR="003819CC" w:rsidRPr="00F5570E" w:rsidRDefault="003819CC" w:rsidP="003819CC">
            <w:pPr>
              <w:jc w:val="center"/>
              <w:rPr>
                <w:sz w:val="13"/>
                <w:szCs w:val="13"/>
                <w:lang w:val="ro-RO"/>
              </w:rPr>
            </w:pPr>
          </w:p>
        </w:tc>
        <w:tc>
          <w:tcPr>
            <w:tcW w:w="2057" w:type="dxa"/>
            <w:tcBorders>
              <w:left w:val="nil"/>
            </w:tcBorders>
            <w:vAlign w:val="center"/>
          </w:tcPr>
          <w:p w:rsidR="003819CC" w:rsidRPr="00F5570E" w:rsidRDefault="003819CC" w:rsidP="003819CC">
            <w:pPr>
              <w:rPr>
                <w:sz w:val="13"/>
                <w:szCs w:val="13"/>
                <w:lang w:val="ro-RO"/>
              </w:rPr>
            </w:pPr>
            <w:r w:rsidRPr="00F5570E">
              <w:rPr>
                <w:sz w:val="14"/>
                <w:szCs w:val="14"/>
                <w:lang w:val="ro-RO"/>
              </w:rPr>
              <w:t>Resurse umane</w:t>
            </w:r>
          </w:p>
        </w:tc>
        <w:tc>
          <w:tcPr>
            <w:tcW w:w="1461" w:type="dxa"/>
            <w:vMerge/>
            <w:vAlign w:val="center"/>
          </w:tcPr>
          <w:p w:rsidR="003819CC" w:rsidRPr="00F5570E" w:rsidRDefault="003819CC" w:rsidP="003819CC">
            <w:pPr>
              <w:rPr>
                <w:sz w:val="13"/>
                <w:szCs w:val="13"/>
                <w:lang w:val="ro-RO"/>
              </w:rPr>
            </w:pPr>
          </w:p>
        </w:tc>
        <w:tc>
          <w:tcPr>
            <w:tcW w:w="4114" w:type="dxa"/>
            <w:vMerge/>
            <w:vAlign w:val="center"/>
          </w:tcPr>
          <w:p w:rsidR="003819CC" w:rsidRPr="00F5570E" w:rsidRDefault="003819CC" w:rsidP="003819CC">
            <w:pPr>
              <w:rPr>
                <w:sz w:val="13"/>
                <w:szCs w:val="13"/>
                <w:lang w:val="ro-RO"/>
              </w:rPr>
            </w:pPr>
          </w:p>
        </w:tc>
        <w:tc>
          <w:tcPr>
            <w:tcW w:w="748"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2C29B3">
        <w:trPr>
          <w:cantSplit/>
          <w:trHeight w:val="70"/>
          <w:jc w:val="center"/>
        </w:trPr>
        <w:tc>
          <w:tcPr>
            <w:tcW w:w="1195" w:type="dxa"/>
            <w:vMerge/>
            <w:tcBorders>
              <w:left w:val="thinThickSmallGap" w:sz="24" w:space="0" w:color="auto"/>
            </w:tcBorders>
            <w:vAlign w:val="center"/>
          </w:tcPr>
          <w:p w:rsidR="003819CC" w:rsidRPr="00F5570E" w:rsidRDefault="003819CC" w:rsidP="003819CC">
            <w:pPr>
              <w:jc w:val="center"/>
              <w:rPr>
                <w:b/>
                <w:bCs/>
                <w:sz w:val="14"/>
                <w:szCs w:val="14"/>
                <w:lang w:val="ro-RO"/>
              </w:rPr>
            </w:pPr>
          </w:p>
        </w:tc>
        <w:tc>
          <w:tcPr>
            <w:tcW w:w="1122" w:type="dxa"/>
            <w:vMerge/>
            <w:tcBorders>
              <w:right w:val="thinThickSmallGap" w:sz="24" w:space="0" w:color="auto"/>
            </w:tcBorders>
            <w:vAlign w:val="center"/>
          </w:tcPr>
          <w:p w:rsidR="003819CC" w:rsidRPr="00F5570E" w:rsidRDefault="003819CC" w:rsidP="003819CC">
            <w:pPr>
              <w:tabs>
                <w:tab w:val="left" w:pos="331"/>
              </w:tabs>
              <w:ind w:left="84"/>
              <w:rPr>
                <w:b/>
                <w:bCs/>
                <w:sz w:val="14"/>
                <w:szCs w:val="14"/>
                <w:lang w:val="ro-RO"/>
              </w:rPr>
            </w:pPr>
          </w:p>
        </w:tc>
        <w:tc>
          <w:tcPr>
            <w:tcW w:w="1309" w:type="dxa"/>
            <w:vMerge/>
            <w:tcBorders>
              <w:left w:val="nil"/>
            </w:tcBorders>
            <w:vAlign w:val="center"/>
          </w:tcPr>
          <w:p w:rsidR="003819CC" w:rsidRPr="00F5570E" w:rsidRDefault="003819CC" w:rsidP="003819CC">
            <w:pPr>
              <w:jc w:val="center"/>
              <w:rPr>
                <w:sz w:val="13"/>
                <w:szCs w:val="13"/>
                <w:lang w:val="ro-RO"/>
              </w:rPr>
            </w:pPr>
          </w:p>
        </w:tc>
        <w:tc>
          <w:tcPr>
            <w:tcW w:w="1531" w:type="dxa"/>
            <w:vMerge w:val="restart"/>
            <w:tcBorders>
              <w:left w:val="nil"/>
            </w:tcBorders>
            <w:vAlign w:val="center"/>
          </w:tcPr>
          <w:p w:rsidR="003819CC" w:rsidRPr="00F5570E" w:rsidRDefault="003819CC" w:rsidP="003819CC">
            <w:pPr>
              <w:jc w:val="center"/>
              <w:rPr>
                <w:sz w:val="13"/>
                <w:szCs w:val="13"/>
                <w:lang w:val="ro-RO"/>
              </w:rPr>
            </w:pPr>
            <w:r w:rsidRPr="00F5570E">
              <w:rPr>
                <w:sz w:val="13"/>
                <w:szCs w:val="13"/>
                <w:lang w:val="ro-RO"/>
              </w:rPr>
              <w:t xml:space="preserve">ŞTIINŢE POLITICE     </w:t>
            </w:r>
          </w:p>
        </w:tc>
        <w:tc>
          <w:tcPr>
            <w:tcW w:w="2057" w:type="dxa"/>
            <w:tcBorders>
              <w:left w:val="nil"/>
            </w:tcBorders>
            <w:vAlign w:val="center"/>
          </w:tcPr>
          <w:p w:rsidR="003819CC" w:rsidRPr="00F5570E" w:rsidRDefault="003819CC" w:rsidP="003819CC">
            <w:pPr>
              <w:rPr>
                <w:sz w:val="13"/>
                <w:szCs w:val="13"/>
                <w:lang w:val="ro-RO"/>
              </w:rPr>
            </w:pPr>
            <w:r w:rsidRPr="00F5570E">
              <w:rPr>
                <w:sz w:val="13"/>
                <w:szCs w:val="13"/>
                <w:lang w:val="ro-RO"/>
              </w:rPr>
              <w:t>Ştiinţe politice</w:t>
            </w:r>
          </w:p>
        </w:tc>
        <w:tc>
          <w:tcPr>
            <w:tcW w:w="1461" w:type="dxa"/>
            <w:vMerge/>
            <w:vAlign w:val="center"/>
          </w:tcPr>
          <w:p w:rsidR="003819CC" w:rsidRPr="00F5570E" w:rsidRDefault="003819CC" w:rsidP="003819CC">
            <w:pPr>
              <w:rPr>
                <w:sz w:val="13"/>
                <w:szCs w:val="13"/>
                <w:lang w:val="ro-RO"/>
              </w:rPr>
            </w:pPr>
          </w:p>
        </w:tc>
        <w:tc>
          <w:tcPr>
            <w:tcW w:w="4114" w:type="dxa"/>
            <w:vMerge/>
            <w:vAlign w:val="center"/>
          </w:tcPr>
          <w:p w:rsidR="003819CC" w:rsidRPr="00F5570E" w:rsidRDefault="003819CC" w:rsidP="003819CC">
            <w:pPr>
              <w:rPr>
                <w:sz w:val="13"/>
                <w:szCs w:val="13"/>
                <w:lang w:val="ro-RO"/>
              </w:rPr>
            </w:pPr>
          </w:p>
        </w:tc>
        <w:tc>
          <w:tcPr>
            <w:tcW w:w="748"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2C29B3">
        <w:trPr>
          <w:cantSplit/>
          <w:trHeight w:val="70"/>
          <w:jc w:val="center"/>
        </w:trPr>
        <w:tc>
          <w:tcPr>
            <w:tcW w:w="1195" w:type="dxa"/>
            <w:vMerge/>
            <w:tcBorders>
              <w:left w:val="thinThickSmallGap" w:sz="24" w:space="0" w:color="auto"/>
            </w:tcBorders>
            <w:vAlign w:val="center"/>
          </w:tcPr>
          <w:p w:rsidR="003819CC" w:rsidRPr="00F5570E" w:rsidRDefault="003819CC" w:rsidP="003819CC">
            <w:pPr>
              <w:jc w:val="center"/>
              <w:rPr>
                <w:b/>
                <w:bCs/>
                <w:sz w:val="14"/>
                <w:szCs w:val="14"/>
                <w:lang w:val="ro-RO"/>
              </w:rPr>
            </w:pPr>
          </w:p>
        </w:tc>
        <w:tc>
          <w:tcPr>
            <w:tcW w:w="1122" w:type="dxa"/>
            <w:vMerge/>
            <w:tcBorders>
              <w:right w:val="thinThickSmallGap" w:sz="24" w:space="0" w:color="auto"/>
            </w:tcBorders>
            <w:vAlign w:val="center"/>
          </w:tcPr>
          <w:p w:rsidR="003819CC" w:rsidRPr="00F5570E" w:rsidRDefault="003819CC" w:rsidP="003819CC">
            <w:pPr>
              <w:tabs>
                <w:tab w:val="left" w:pos="331"/>
              </w:tabs>
              <w:ind w:left="84"/>
              <w:rPr>
                <w:b/>
                <w:bCs/>
                <w:sz w:val="14"/>
                <w:szCs w:val="14"/>
                <w:lang w:val="ro-RO"/>
              </w:rPr>
            </w:pPr>
          </w:p>
        </w:tc>
        <w:tc>
          <w:tcPr>
            <w:tcW w:w="1309" w:type="dxa"/>
            <w:vMerge/>
            <w:tcBorders>
              <w:left w:val="nil"/>
            </w:tcBorders>
            <w:vAlign w:val="center"/>
          </w:tcPr>
          <w:p w:rsidR="003819CC" w:rsidRPr="00F5570E" w:rsidRDefault="003819CC" w:rsidP="003819CC">
            <w:pPr>
              <w:jc w:val="center"/>
              <w:rPr>
                <w:sz w:val="13"/>
                <w:szCs w:val="13"/>
                <w:lang w:val="ro-RO"/>
              </w:rPr>
            </w:pPr>
          </w:p>
        </w:tc>
        <w:tc>
          <w:tcPr>
            <w:tcW w:w="1531" w:type="dxa"/>
            <w:vMerge/>
            <w:tcBorders>
              <w:left w:val="nil"/>
            </w:tcBorders>
            <w:vAlign w:val="center"/>
          </w:tcPr>
          <w:p w:rsidR="003819CC" w:rsidRPr="00F5570E" w:rsidRDefault="003819CC" w:rsidP="003819CC">
            <w:pPr>
              <w:jc w:val="center"/>
              <w:rPr>
                <w:sz w:val="13"/>
                <w:szCs w:val="13"/>
                <w:lang w:val="ro-RO"/>
              </w:rPr>
            </w:pPr>
          </w:p>
        </w:tc>
        <w:tc>
          <w:tcPr>
            <w:tcW w:w="2057" w:type="dxa"/>
            <w:tcBorders>
              <w:left w:val="nil"/>
            </w:tcBorders>
            <w:vAlign w:val="center"/>
          </w:tcPr>
          <w:p w:rsidR="003819CC" w:rsidRPr="00F5570E" w:rsidRDefault="003819CC" w:rsidP="003819CC">
            <w:pPr>
              <w:rPr>
                <w:sz w:val="13"/>
                <w:szCs w:val="13"/>
                <w:lang w:val="ro-RO"/>
              </w:rPr>
            </w:pPr>
            <w:r w:rsidRPr="00F5570E">
              <w:rPr>
                <w:sz w:val="13"/>
                <w:szCs w:val="13"/>
                <w:lang w:val="ro-RO"/>
              </w:rPr>
              <w:t>Studii de securitate</w:t>
            </w:r>
          </w:p>
        </w:tc>
        <w:tc>
          <w:tcPr>
            <w:tcW w:w="1461" w:type="dxa"/>
            <w:vMerge/>
            <w:vAlign w:val="center"/>
          </w:tcPr>
          <w:p w:rsidR="003819CC" w:rsidRPr="00F5570E" w:rsidRDefault="003819CC" w:rsidP="003819CC">
            <w:pPr>
              <w:rPr>
                <w:sz w:val="13"/>
                <w:szCs w:val="13"/>
                <w:lang w:val="ro-RO"/>
              </w:rPr>
            </w:pPr>
          </w:p>
        </w:tc>
        <w:tc>
          <w:tcPr>
            <w:tcW w:w="4114" w:type="dxa"/>
            <w:vMerge/>
            <w:vAlign w:val="center"/>
          </w:tcPr>
          <w:p w:rsidR="003819CC" w:rsidRPr="00F5570E" w:rsidRDefault="003819CC" w:rsidP="003819CC">
            <w:pPr>
              <w:rPr>
                <w:sz w:val="13"/>
                <w:szCs w:val="13"/>
                <w:lang w:val="ro-RO"/>
              </w:rPr>
            </w:pPr>
          </w:p>
        </w:tc>
        <w:tc>
          <w:tcPr>
            <w:tcW w:w="748"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2C29B3">
        <w:trPr>
          <w:cantSplit/>
          <w:trHeight w:val="309"/>
          <w:jc w:val="center"/>
        </w:trPr>
        <w:tc>
          <w:tcPr>
            <w:tcW w:w="1195" w:type="dxa"/>
            <w:vMerge/>
            <w:tcBorders>
              <w:left w:val="thinThickSmallGap" w:sz="24" w:space="0" w:color="auto"/>
            </w:tcBorders>
            <w:vAlign w:val="center"/>
          </w:tcPr>
          <w:p w:rsidR="003819CC" w:rsidRPr="00F5570E" w:rsidRDefault="003819CC" w:rsidP="003819CC">
            <w:pPr>
              <w:jc w:val="center"/>
              <w:rPr>
                <w:b/>
                <w:bCs/>
                <w:sz w:val="14"/>
                <w:szCs w:val="14"/>
                <w:lang w:val="ro-RO"/>
              </w:rPr>
            </w:pPr>
          </w:p>
        </w:tc>
        <w:tc>
          <w:tcPr>
            <w:tcW w:w="1122" w:type="dxa"/>
            <w:vMerge/>
            <w:tcBorders>
              <w:right w:val="thinThickSmallGap" w:sz="24" w:space="0" w:color="auto"/>
            </w:tcBorders>
            <w:vAlign w:val="center"/>
          </w:tcPr>
          <w:p w:rsidR="003819CC" w:rsidRPr="00F5570E" w:rsidRDefault="003819CC" w:rsidP="003819CC">
            <w:pPr>
              <w:tabs>
                <w:tab w:val="left" w:pos="331"/>
              </w:tabs>
              <w:ind w:left="84"/>
              <w:rPr>
                <w:b/>
                <w:bCs/>
                <w:sz w:val="14"/>
                <w:szCs w:val="14"/>
                <w:lang w:val="ro-RO"/>
              </w:rPr>
            </w:pPr>
          </w:p>
        </w:tc>
        <w:tc>
          <w:tcPr>
            <w:tcW w:w="1309" w:type="dxa"/>
            <w:vMerge/>
            <w:tcBorders>
              <w:left w:val="nil"/>
            </w:tcBorders>
            <w:vAlign w:val="center"/>
          </w:tcPr>
          <w:p w:rsidR="003819CC" w:rsidRPr="00F5570E" w:rsidRDefault="003819CC" w:rsidP="003819CC">
            <w:pPr>
              <w:jc w:val="center"/>
              <w:rPr>
                <w:sz w:val="13"/>
                <w:szCs w:val="13"/>
                <w:lang w:val="ro-RO"/>
              </w:rPr>
            </w:pPr>
          </w:p>
        </w:tc>
        <w:tc>
          <w:tcPr>
            <w:tcW w:w="1531" w:type="dxa"/>
            <w:tcBorders>
              <w:left w:val="nil"/>
            </w:tcBorders>
            <w:vAlign w:val="center"/>
          </w:tcPr>
          <w:p w:rsidR="003819CC" w:rsidRPr="00F5570E" w:rsidRDefault="003819CC" w:rsidP="003819CC">
            <w:pPr>
              <w:jc w:val="center"/>
              <w:rPr>
                <w:sz w:val="13"/>
                <w:szCs w:val="13"/>
                <w:lang w:val="ro-RO"/>
              </w:rPr>
            </w:pPr>
            <w:r w:rsidRPr="00F5570E">
              <w:rPr>
                <w:sz w:val="13"/>
                <w:szCs w:val="13"/>
                <w:lang w:val="ro-RO"/>
              </w:rPr>
              <w:t>RELAŢII INTERNAŢIONALE ŞI STUDII  EUROPENE</w:t>
            </w:r>
          </w:p>
        </w:tc>
        <w:tc>
          <w:tcPr>
            <w:tcW w:w="2057" w:type="dxa"/>
            <w:tcBorders>
              <w:left w:val="nil"/>
            </w:tcBorders>
            <w:vAlign w:val="center"/>
          </w:tcPr>
          <w:p w:rsidR="003819CC" w:rsidRPr="00F5570E" w:rsidRDefault="003819CC" w:rsidP="003819CC">
            <w:pPr>
              <w:rPr>
                <w:sz w:val="13"/>
                <w:szCs w:val="13"/>
                <w:lang w:val="ro-RO"/>
              </w:rPr>
            </w:pPr>
            <w:r w:rsidRPr="00F5570E">
              <w:rPr>
                <w:sz w:val="13"/>
                <w:szCs w:val="13"/>
                <w:lang w:val="ro-RO"/>
              </w:rPr>
              <w:t>Relaţii internaţionale şi studii europene</w:t>
            </w:r>
          </w:p>
        </w:tc>
        <w:tc>
          <w:tcPr>
            <w:tcW w:w="1461" w:type="dxa"/>
            <w:vMerge/>
            <w:vAlign w:val="center"/>
          </w:tcPr>
          <w:p w:rsidR="003819CC" w:rsidRPr="00F5570E" w:rsidRDefault="003819CC" w:rsidP="003819CC">
            <w:pPr>
              <w:rPr>
                <w:sz w:val="13"/>
                <w:szCs w:val="13"/>
                <w:lang w:val="ro-RO"/>
              </w:rPr>
            </w:pPr>
          </w:p>
        </w:tc>
        <w:tc>
          <w:tcPr>
            <w:tcW w:w="4114" w:type="dxa"/>
            <w:vMerge/>
            <w:vAlign w:val="center"/>
          </w:tcPr>
          <w:p w:rsidR="003819CC" w:rsidRPr="00F5570E" w:rsidRDefault="003819CC" w:rsidP="003819CC">
            <w:pPr>
              <w:rPr>
                <w:sz w:val="13"/>
                <w:szCs w:val="13"/>
                <w:lang w:val="ro-RO"/>
              </w:rPr>
            </w:pPr>
          </w:p>
        </w:tc>
        <w:tc>
          <w:tcPr>
            <w:tcW w:w="748"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2C29B3">
        <w:trPr>
          <w:cantSplit/>
          <w:trHeight w:val="70"/>
          <w:jc w:val="center"/>
        </w:trPr>
        <w:tc>
          <w:tcPr>
            <w:tcW w:w="1195" w:type="dxa"/>
            <w:vMerge/>
            <w:tcBorders>
              <w:left w:val="thinThickSmallGap" w:sz="24" w:space="0" w:color="auto"/>
            </w:tcBorders>
            <w:vAlign w:val="center"/>
          </w:tcPr>
          <w:p w:rsidR="003819CC" w:rsidRPr="00F5570E" w:rsidRDefault="003819CC" w:rsidP="003819CC">
            <w:pPr>
              <w:jc w:val="center"/>
              <w:rPr>
                <w:b/>
                <w:bCs/>
                <w:sz w:val="14"/>
                <w:szCs w:val="14"/>
                <w:lang w:val="ro-RO"/>
              </w:rPr>
            </w:pPr>
          </w:p>
        </w:tc>
        <w:tc>
          <w:tcPr>
            <w:tcW w:w="1122" w:type="dxa"/>
            <w:vMerge/>
            <w:tcBorders>
              <w:right w:val="thinThickSmallGap" w:sz="24" w:space="0" w:color="auto"/>
            </w:tcBorders>
            <w:vAlign w:val="center"/>
          </w:tcPr>
          <w:p w:rsidR="003819CC" w:rsidRPr="00F5570E" w:rsidRDefault="003819CC" w:rsidP="003819CC">
            <w:pPr>
              <w:tabs>
                <w:tab w:val="left" w:pos="331"/>
              </w:tabs>
              <w:ind w:left="84"/>
              <w:rPr>
                <w:b/>
                <w:bCs/>
                <w:sz w:val="14"/>
                <w:szCs w:val="14"/>
                <w:lang w:val="ro-RO"/>
              </w:rPr>
            </w:pPr>
          </w:p>
        </w:tc>
        <w:tc>
          <w:tcPr>
            <w:tcW w:w="1309" w:type="dxa"/>
            <w:vMerge/>
            <w:tcBorders>
              <w:left w:val="nil"/>
            </w:tcBorders>
            <w:vAlign w:val="center"/>
          </w:tcPr>
          <w:p w:rsidR="003819CC" w:rsidRPr="00F5570E" w:rsidRDefault="003819CC" w:rsidP="003819CC">
            <w:pPr>
              <w:jc w:val="center"/>
              <w:rPr>
                <w:sz w:val="13"/>
                <w:szCs w:val="13"/>
                <w:lang w:val="ro-RO"/>
              </w:rPr>
            </w:pPr>
          </w:p>
        </w:tc>
        <w:tc>
          <w:tcPr>
            <w:tcW w:w="1531" w:type="dxa"/>
            <w:vMerge w:val="restart"/>
            <w:tcBorders>
              <w:left w:val="nil"/>
            </w:tcBorders>
            <w:vAlign w:val="center"/>
          </w:tcPr>
          <w:p w:rsidR="003819CC" w:rsidRPr="00F5570E" w:rsidRDefault="003819CC" w:rsidP="003819CC">
            <w:pPr>
              <w:jc w:val="center"/>
              <w:rPr>
                <w:sz w:val="13"/>
                <w:szCs w:val="13"/>
                <w:lang w:val="ro-RO"/>
              </w:rPr>
            </w:pPr>
            <w:r w:rsidRPr="00F5570E">
              <w:rPr>
                <w:sz w:val="13"/>
                <w:szCs w:val="13"/>
                <w:lang w:val="ro-RO"/>
              </w:rPr>
              <w:t xml:space="preserve">ŞTIINŢE ADMINISTRATIVE            </w:t>
            </w:r>
          </w:p>
        </w:tc>
        <w:tc>
          <w:tcPr>
            <w:tcW w:w="2057" w:type="dxa"/>
            <w:tcBorders>
              <w:left w:val="nil"/>
            </w:tcBorders>
            <w:vAlign w:val="center"/>
          </w:tcPr>
          <w:p w:rsidR="003819CC" w:rsidRPr="00F5570E" w:rsidRDefault="003819CC" w:rsidP="003819CC">
            <w:pPr>
              <w:rPr>
                <w:sz w:val="13"/>
                <w:szCs w:val="13"/>
                <w:lang w:val="ro-RO"/>
              </w:rPr>
            </w:pPr>
            <w:r w:rsidRPr="00F5570E">
              <w:rPr>
                <w:sz w:val="13"/>
                <w:szCs w:val="13"/>
                <w:lang w:val="ro-RO"/>
              </w:rPr>
              <w:t>Administraţie publică</w:t>
            </w:r>
          </w:p>
        </w:tc>
        <w:tc>
          <w:tcPr>
            <w:tcW w:w="1461" w:type="dxa"/>
            <w:vMerge/>
            <w:vAlign w:val="center"/>
          </w:tcPr>
          <w:p w:rsidR="003819CC" w:rsidRPr="00F5570E" w:rsidRDefault="003819CC" w:rsidP="003819CC">
            <w:pPr>
              <w:rPr>
                <w:sz w:val="13"/>
                <w:szCs w:val="13"/>
                <w:lang w:val="ro-RO"/>
              </w:rPr>
            </w:pPr>
          </w:p>
        </w:tc>
        <w:tc>
          <w:tcPr>
            <w:tcW w:w="4114" w:type="dxa"/>
            <w:vMerge/>
            <w:vAlign w:val="center"/>
          </w:tcPr>
          <w:p w:rsidR="003819CC" w:rsidRPr="00F5570E" w:rsidRDefault="003819CC" w:rsidP="003819CC">
            <w:pPr>
              <w:rPr>
                <w:sz w:val="13"/>
                <w:szCs w:val="13"/>
                <w:lang w:val="ro-RO"/>
              </w:rPr>
            </w:pPr>
          </w:p>
        </w:tc>
        <w:tc>
          <w:tcPr>
            <w:tcW w:w="748"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2C29B3">
        <w:trPr>
          <w:cantSplit/>
          <w:trHeight w:val="70"/>
          <w:jc w:val="center"/>
        </w:trPr>
        <w:tc>
          <w:tcPr>
            <w:tcW w:w="1195" w:type="dxa"/>
            <w:vMerge/>
            <w:tcBorders>
              <w:left w:val="thinThickSmallGap" w:sz="24" w:space="0" w:color="auto"/>
            </w:tcBorders>
            <w:vAlign w:val="center"/>
          </w:tcPr>
          <w:p w:rsidR="003819CC" w:rsidRPr="00F5570E" w:rsidRDefault="003819CC" w:rsidP="003819CC">
            <w:pPr>
              <w:jc w:val="center"/>
              <w:rPr>
                <w:b/>
                <w:bCs/>
                <w:sz w:val="14"/>
                <w:szCs w:val="14"/>
                <w:lang w:val="ro-RO"/>
              </w:rPr>
            </w:pPr>
          </w:p>
        </w:tc>
        <w:tc>
          <w:tcPr>
            <w:tcW w:w="1122" w:type="dxa"/>
            <w:vMerge/>
            <w:tcBorders>
              <w:right w:val="thinThickSmallGap" w:sz="24" w:space="0" w:color="auto"/>
            </w:tcBorders>
            <w:vAlign w:val="center"/>
          </w:tcPr>
          <w:p w:rsidR="003819CC" w:rsidRPr="00F5570E" w:rsidRDefault="003819CC" w:rsidP="003819CC">
            <w:pPr>
              <w:tabs>
                <w:tab w:val="left" w:pos="331"/>
              </w:tabs>
              <w:ind w:left="84"/>
              <w:rPr>
                <w:b/>
                <w:bCs/>
                <w:sz w:val="14"/>
                <w:szCs w:val="14"/>
                <w:lang w:val="ro-RO"/>
              </w:rPr>
            </w:pPr>
          </w:p>
        </w:tc>
        <w:tc>
          <w:tcPr>
            <w:tcW w:w="1309" w:type="dxa"/>
            <w:vMerge/>
            <w:tcBorders>
              <w:left w:val="nil"/>
            </w:tcBorders>
            <w:vAlign w:val="center"/>
          </w:tcPr>
          <w:p w:rsidR="003819CC" w:rsidRPr="00F5570E" w:rsidRDefault="003819CC" w:rsidP="003819CC">
            <w:pPr>
              <w:jc w:val="center"/>
              <w:rPr>
                <w:sz w:val="13"/>
                <w:szCs w:val="13"/>
                <w:lang w:val="ro-RO"/>
              </w:rPr>
            </w:pPr>
          </w:p>
        </w:tc>
        <w:tc>
          <w:tcPr>
            <w:tcW w:w="1531" w:type="dxa"/>
            <w:vMerge/>
            <w:tcBorders>
              <w:left w:val="nil"/>
            </w:tcBorders>
            <w:vAlign w:val="center"/>
          </w:tcPr>
          <w:p w:rsidR="003819CC" w:rsidRPr="00F5570E" w:rsidRDefault="003819CC" w:rsidP="003819CC">
            <w:pPr>
              <w:jc w:val="center"/>
              <w:rPr>
                <w:sz w:val="13"/>
                <w:szCs w:val="13"/>
                <w:lang w:val="ro-RO"/>
              </w:rPr>
            </w:pPr>
          </w:p>
        </w:tc>
        <w:tc>
          <w:tcPr>
            <w:tcW w:w="2057" w:type="dxa"/>
            <w:tcBorders>
              <w:left w:val="nil"/>
            </w:tcBorders>
            <w:vAlign w:val="center"/>
          </w:tcPr>
          <w:p w:rsidR="003819CC" w:rsidRPr="00F5570E" w:rsidRDefault="003819CC" w:rsidP="003819CC">
            <w:pPr>
              <w:rPr>
                <w:sz w:val="13"/>
                <w:szCs w:val="13"/>
                <w:lang w:val="ro-RO"/>
              </w:rPr>
            </w:pPr>
            <w:r w:rsidRPr="00F5570E">
              <w:rPr>
                <w:sz w:val="13"/>
                <w:szCs w:val="13"/>
                <w:lang w:val="ro-RO"/>
              </w:rPr>
              <w:t>Administraţie europeană</w:t>
            </w:r>
          </w:p>
        </w:tc>
        <w:tc>
          <w:tcPr>
            <w:tcW w:w="1461" w:type="dxa"/>
            <w:vMerge/>
            <w:vAlign w:val="center"/>
          </w:tcPr>
          <w:p w:rsidR="003819CC" w:rsidRPr="00F5570E" w:rsidRDefault="003819CC" w:rsidP="003819CC">
            <w:pPr>
              <w:rPr>
                <w:sz w:val="13"/>
                <w:szCs w:val="13"/>
                <w:lang w:val="ro-RO"/>
              </w:rPr>
            </w:pPr>
          </w:p>
        </w:tc>
        <w:tc>
          <w:tcPr>
            <w:tcW w:w="4114" w:type="dxa"/>
            <w:vMerge/>
            <w:vAlign w:val="center"/>
          </w:tcPr>
          <w:p w:rsidR="003819CC" w:rsidRPr="00F5570E" w:rsidRDefault="003819CC" w:rsidP="003819CC">
            <w:pPr>
              <w:rPr>
                <w:sz w:val="13"/>
                <w:szCs w:val="13"/>
                <w:lang w:val="ro-RO"/>
              </w:rPr>
            </w:pPr>
          </w:p>
        </w:tc>
        <w:tc>
          <w:tcPr>
            <w:tcW w:w="748"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2C29B3">
        <w:trPr>
          <w:cantSplit/>
          <w:trHeight w:val="70"/>
          <w:jc w:val="center"/>
        </w:trPr>
        <w:tc>
          <w:tcPr>
            <w:tcW w:w="1195" w:type="dxa"/>
            <w:vMerge/>
            <w:tcBorders>
              <w:left w:val="thinThickSmallGap" w:sz="24" w:space="0" w:color="auto"/>
            </w:tcBorders>
            <w:vAlign w:val="center"/>
          </w:tcPr>
          <w:p w:rsidR="003819CC" w:rsidRPr="00F5570E" w:rsidRDefault="003819CC" w:rsidP="003819CC">
            <w:pPr>
              <w:jc w:val="center"/>
              <w:rPr>
                <w:b/>
                <w:bCs/>
                <w:sz w:val="14"/>
                <w:szCs w:val="14"/>
                <w:lang w:val="ro-RO"/>
              </w:rPr>
            </w:pPr>
          </w:p>
        </w:tc>
        <w:tc>
          <w:tcPr>
            <w:tcW w:w="1122" w:type="dxa"/>
            <w:vMerge/>
            <w:tcBorders>
              <w:right w:val="thinThickSmallGap" w:sz="24" w:space="0" w:color="auto"/>
            </w:tcBorders>
            <w:vAlign w:val="center"/>
          </w:tcPr>
          <w:p w:rsidR="003819CC" w:rsidRPr="00F5570E" w:rsidRDefault="003819CC" w:rsidP="003819CC">
            <w:pPr>
              <w:tabs>
                <w:tab w:val="left" w:pos="331"/>
              </w:tabs>
              <w:ind w:left="84"/>
              <w:rPr>
                <w:b/>
                <w:bCs/>
                <w:sz w:val="14"/>
                <w:szCs w:val="14"/>
                <w:lang w:val="ro-RO"/>
              </w:rPr>
            </w:pPr>
          </w:p>
        </w:tc>
        <w:tc>
          <w:tcPr>
            <w:tcW w:w="1309" w:type="dxa"/>
            <w:vMerge/>
            <w:tcBorders>
              <w:left w:val="nil"/>
            </w:tcBorders>
            <w:vAlign w:val="center"/>
          </w:tcPr>
          <w:p w:rsidR="003819CC" w:rsidRPr="00F5570E" w:rsidRDefault="003819CC" w:rsidP="003819CC">
            <w:pPr>
              <w:jc w:val="center"/>
              <w:rPr>
                <w:sz w:val="13"/>
                <w:szCs w:val="13"/>
                <w:lang w:val="ro-RO"/>
              </w:rPr>
            </w:pPr>
          </w:p>
        </w:tc>
        <w:tc>
          <w:tcPr>
            <w:tcW w:w="1531" w:type="dxa"/>
            <w:vMerge/>
            <w:tcBorders>
              <w:left w:val="nil"/>
            </w:tcBorders>
            <w:vAlign w:val="center"/>
          </w:tcPr>
          <w:p w:rsidR="003819CC" w:rsidRPr="00F5570E" w:rsidRDefault="003819CC" w:rsidP="003819CC">
            <w:pPr>
              <w:jc w:val="center"/>
              <w:rPr>
                <w:sz w:val="13"/>
                <w:szCs w:val="13"/>
                <w:lang w:val="ro-RO"/>
              </w:rPr>
            </w:pPr>
          </w:p>
        </w:tc>
        <w:tc>
          <w:tcPr>
            <w:tcW w:w="2057" w:type="dxa"/>
            <w:tcBorders>
              <w:left w:val="nil"/>
            </w:tcBorders>
            <w:vAlign w:val="center"/>
          </w:tcPr>
          <w:p w:rsidR="003819CC" w:rsidRPr="00F5570E" w:rsidRDefault="003819CC" w:rsidP="003819CC">
            <w:pPr>
              <w:rPr>
                <w:sz w:val="13"/>
                <w:szCs w:val="13"/>
                <w:lang w:val="ro-RO"/>
              </w:rPr>
            </w:pPr>
            <w:r w:rsidRPr="00F5570E">
              <w:rPr>
                <w:sz w:val="13"/>
                <w:szCs w:val="13"/>
                <w:lang w:val="ro-RO"/>
              </w:rPr>
              <w:t>Servicii şi politici de sănătate publică</w:t>
            </w:r>
          </w:p>
        </w:tc>
        <w:tc>
          <w:tcPr>
            <w:tcW w:w="1461" w:type="dxa"/>
            <w:vMerge/>
            <w:vAlign w:val="center"/>
          </w:tcPr>
          <w:p w:rsidR="003819CC" w:rsidRPr="00F5570E" w:rsidRDefault="003819CC" w:rsidP="003819CC">
            <w:pPr>
              <w:rPr>
                <w:sz w:val="13"/>
                <w:szCs w:val="13"/>
                <w:lang w:val="ro-RO"/>
              </w:rPr>
            </w:pPr>
          </w:p>
        </w:tc>
        <w:tc>
          <w:tcPr>
            <w:tcW w:w="4114" w:type="dxa"/>
            <w:vMerge/>
            <w:vAlign w:val="center"/>
          </w:tcPr>
          <w:p w:rsidR="003819CC" w:rsidRPr="00F5570E" w:rsidRDefault="003819CC" w:rsidP="003819CC">
            <w:pPr>
              <w:rPr>
                <w:sz w:val="13"/>
                <w:szCs w:val="13"/>
                <w:lang w:val="ro-RO"/>
              </w:rPr>
            </w:pPr>
          </w:p>
        </w:tc>
        <w:tc>
          <w:tcPr>
            <w:tcW w:w="748"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2C29B3">
        <w:trPr>
          <w:cantSplit/>
          <w:trHeight w:val="70"/>
          <w:jc w:val="center"/>
        </w:trPr>
        <w:tc>
          <w:tcPr>
            <w:tcW w:w="1195" w:type="dxa"/>
            <w:vMerge/>
            <w:tcBorders>
              <w:left w:val="thinThickSmallGap" w:sz="24" w:space="0" w:color="auto"/>
            </w:tcBorders>
            <w:vAlign w:val="center"/>
          </w:tcPr>
          <w:p w:rsidR="003819CC" w:rsidRPr="00F5570E" w:rsidRDefault="003819CC" w:rsidP="003819CC">
            <w:pPr>
              <w:jc w:val="center"/>
              <w:rPr>
                <w:b/>
                <w:bCs/>
                <w:sz w:val="14"/>
                <w:szCs w:val="14"/>
                <w:lang w:val="ro-RO"/>
              </w:rPr>
            </w:pPr>
          </w:p>
        </w:tc>
        <w:tc>
          <w:tcPr>
            <w:tcW w:w="1122" w:type="dxa"/>
            <w:vMerge/>
            <w:tcBorders>
              <w:right w:val="thinThickSmallGap" w:sz="24" w:space="0" w:color="auto"/>
            </w:tcBorders>
            <w:vAlign w:val="center"/>
          </w:tcPr>
          <w:p w:rsidR="003819CC" w:rsidRPr="00F5570E" w:rsidRDefault="003819CC" w:rsidP="003819CC">
            <w:pPr>
              <w:tabs>
                <w:tab w:val="left" w:pos="331"/>
              </w:tabs>
              <w:ind w:left="84"/>
              <w:rPr>
                <w:b/>
                <w:bCs/>
                <w:sz w:val="14"/>
                <w:szCs w:val="14"/>
                <w:lang w:val="ro-RO"/>
              </w:rPr>
            </w:pPr>
          </w:p>
        </w:tc>
        <w:tc>
          <w:tcPr>
            <w:tcW w:w="1309" w:type="dxa"/>
            <w:vMerge/>
            <w:tcBorders>
              <w:left w:val="nil"/>
            </w:tcBorders>
            <w:vAlign w:val="center"/>
          </w:tcPr>
          <w:p w:rsidR="003819CC" w:rsidRPr="00F5570E" w:rsidRDefault="003819CC" w:rsidP="003819CC">
            <w:pPr>
              <w:jc w:val="center"/>
              <w:rPr>
                <w:sz w:val="13"/>
                <w:szCs w:val="13"/>
                <w:lang w:val="ro-RO"/>
              </w:rPr>
            </w:pPr>
          </w:p>
        </w:tc>
        <w:tc>
          <w:tcPr>
            <w:tcW w:w="1531" w:type="dxa"/>
            <w:vMerge/>
            <w:tcBorders>
              <w:left w:val="nil"/>
            </w:tcBorders>
            <w:vAlign w:val="center"/>
          </w:tcPr>
          <w:p w:rsidR="003819CC" w:rsidRPr="00F5570E" w:rsidRDefault="003819CC" w:rsidP="003819CC">
            <w:pPr>
              <w:jc w:val="center"/>
              <w:rPr>
                <w:sz w:val="13"/>
                <w:szCs w:val="13"/>
                <w:lang w:val="ro-RO"/>
              </w:rPr>
            </w:pPr>
          </w:p>
        </w:tc>
        <w:tc>
          <w:tcPr>
            <w:tcW w:w="2057" w:type="dxa"/>
            <w:tcBorders>
              <w:left w:val="nil"/>
            </w:tcBorders>
            <w:vAlign w:val="center"/>
          </w:tcPr>
          <w:p w:rsidR="003819CC" w:rsidRPr="00F5570E" w:rsidRDefault="003819CC" w:rsidP="003819CC">
            <w:pPr>
              <w:rPr>
                <w:sz w:val="13"/>
                <w:szCs w:val="13"/>
                <w:lang w:val="ro-RO"/>
              </w:rPr>
            </w:pPr>
            <w:r w:rsidRPr="00F5570E">
              <w:rPr>
                <w:sz w:val="13"/>
                <w:szCs w:val="13"/>
                <w:lang w:val="ro-RO"/>
              </w:rPr>
              <w:t>Asistenţă managerială şi secretariat</w:t>
            </w:r>
          </w:p>
        </w:tc>
        <w:tc>
          <w:tcPr>
            <w:tcW w:w="1461" w:type="dxa"/>
            <w:vMerge/>
            <w:vAlign w:val="center"/>
          </w:tcPr>
          <w:p w:rsidR="003819CC" w:rsidRPr="00F5570E" w:rsidRDefault="003819CC" w:rsidP="003819CC">
            <w:pPr>
              <w:rPr>
                <w:sz w:val="13"/>
                <w:szCs w:val="13"/>
                <w:lang w:val="ro-RO"/>
              </w:rPr>
            </w:pPr>
          </w:p>
        </w:tc>
        <w:tc>
          <w:tcPr>
            <w:tcW w:w="4114" w:type="dxa"/>
            <w:vMerge/>
            <w:vAlign w:val="center"/>
          </w:tcPr>
          <w:p w:rsidR="003819CC" w:rsidRPr="00F5570E" w:rsidRDefault="003819CC" w:rsidP="003819CC">
            <w:pPr>
              <w:rPr>
                <w:sz w:val="13"/>
                <w:szCs w:val="13"/>
                <w:lang w:val="ro-RO"/>
              </w:rPr>
            </w:pPr>
          </w:p>
        </w:tc>
        <w:tc>
          <w:tcPr>
            <w:tcW w:w="748"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2C29B3">
        <w:trPr>
          <w:cantSplit/>
          <w:trHeight w:val="64"/>
          <w:jc w:val="center"/>
        </w:trPr>
        <w:tc>
          <w:tcPr>
            <w:tcW w:w="1195" w:type="dxa"/>
            <w:vMerge/>
            <w:tcBorders>
              <w:left w:val="thinThickSmallGap" w:sz="24" w:space="0" w:color="auto"/>
            </w:tcBorders>
            <w:vAlign w:val="center"/>
          </w:tcPr>
          <w:p w:rsidR="003819CC" w:rsidRPr="00F5570E" w:rsidRDefault="003819CC" w:rsidP="003819CC">
            <w:pPr>
              <w:jc w:val="center"/>
              <w:rPr>
                <w:b/>
                <w:bCs/>
                <w:sz w:val="14"/>
                <w:szCs w:val="14"/>
                <w:lang w:val="ro-RO"/>
              </w:rPr>
            </w:pPr>
          </w:p>
        </w:tc>
        <w:tc>
          <w:tcPr>
            <w:tcW w:w="1122" w:type="dxa"/>
            <w:vMerge/>
            <w:tcBorders>
              <w:right w:val="thinThickSmallGap" w:sz="24" w:space="0" w:color="auto"/>
            </w:tcBorders>
            <w:vAlign w:val="center"/>
          </w:tcPr>
          <w:p w:rsidR="003819CC" w:rsidRPr="00F5570E" w:rsidRDefault="003819CC" w:rsidP="003819CC">
            <w:pPr>
              <w:tabs>
                <w:tab w:val="left" w:pos="331"/>
              </w:tabs>
              <w:ind w:left="84"/>
              <w:rPr>
                <w:b/>
                <w:bCs/>
                <w:sz w:val="14"/>
                <w:szCs w:val="14"/>
                <w:lang w:val="ro-RO"/>
              </w:rPr>
            </w:pPr>
          </w:p>
        </w:tc>
        <w:tc>
          <w:tcPr>
            <w:tcW w:w="1309" w:type="dxa"/>
            <w:vMerge/>
            <w:tcBorders>
              <w:left w:val="nil"/>
            </w:tcBorders>
            <w:vAlign w:val="center"/>
          </w:tcPr>
          <w:p w:rsidR="003819CC" w:rsidRPr="00F5570E" w:rsidRDefault="003819CC" w:rsidP="003819CC">
            <w:pPr>
              <w:jc w:val="center"/>
              <w:rPr>
                <w:sz w:val="13"/>
                <w:szCs w:val="13"/>
                <w:lang w:val="ro-RO"/>
              </w:rPr>
            </w:pPr>
          </w:p>
        </w:tc>
        <w:tc>
          <w:tcPr>
            <w:tcW w:w="1531" w:type="dxa"/>
            <w:vMerge w:val="restart"/>
            <w:tcBorders>
              <w:left w:val="nil"/>
            </w:tcBorders>
            <w:vAlign w:val="center"/>
          </w:tcPr>
          <w:p w:rsidR="003819CC" w:rsidRPr="00F5570E" w:rsidRDefault="003819CC" w:rsidP="003819CC">
            <w:pPr>
              <w:jc w:val="center"/>
              <w:rPr>
                <w:sz w:val="13"/>
                <w:szCs w:val="13"/>
                <w:lang w:val="ro-RO"/>
              </w:rPr>
            </w:pPr>
            <w:r w:rsidRPr="00F5570E">
              <w:rPr>
                <w:sz w:val="13"/>
                <w:szCs w:val="13"/>
                <w:lang w:val="ro-RO"/>
              </w:rPr>
              <w:t xml:space="preserve">ŞTIINŢE </w:t>
            </w:r>
            <w:smartTag w:uri="urn:schemas-microsoft-com:office:smarttags" w:element="stockticker">
              <w:r w:rsidRPr="00F5570E">
                <w:rPr>
                  <w:sz w:val="13"/>
                  <w:szCs w:val="13"/>
                  <w:lang w:val="ro-RO"/>
                </w:rPr>
                <w:t>ALE</w:t>
              </w:r>
            </w:smartTag>
            <w:r w:rsidRPr="00F5570E">
              <w:rPr>
                <w:sz w:val="13"/>
                <w:szCs w:val="13"/>
                <w:lang w:val="ro-RO"/>
              </w:rPr>
              <w:t xml:space="preserve"> COMUNICĂRII           </w:t>
            </w:r>
          </w:p>
        </w:tc>
        <w:tc>
          <w:tcPr>
            <w:tcW w:w="2057" w:type="dxa"/>
            <w:tcBorders>
              <w:left w:val="nil"/>
            </w:tcBorders>
            <w:vAlign w:val="center"/>
          </w:tcPr>
          <w:p w:rsidR="003819CC" w:rsidRPr="00F5570E" w:rsidRDefault="003819CC" w:rsidP="003819CC">
            <w:pPr>
              <w:rPr>
                <w:sz w:val="13"/>
                <w:szCs w:val="13"/>
                <w:lang w:val="ro-RO"/>
              </w:rPr>
            </w:pPr>
            <w:r w:rsidRPr="00F5570E">
              <w:rPr>
                <w:sz w:val="13"/>
                <w:szCs w:val="13"/>
                <w:lang w:val="ro-RO"/>
              </w:rPr>
              <w:t xml:space="preserve">Comunicare şi relaţii publice       </w:t>
            </w:r>
          </w:p>
        </w:tc>
        <w:tc>
          <w:tcPr>
            <w:tcW w:w="1461" w:type="dxa"/>
            <w:vMerge/>
            <w:vAlign w:val="center"/>
          </w:tcPr>
          <w:p w:rsidR="003819CC" w:rsidRPr="00F5570E" w:rsidRDefault="003819CC" w:rsidP="003819CC">
            <w:pPr>
              <w:rPr>
                <w:sz w:val="13"/>
                <w:szCs w:val="13"/>
                <w:lang w:val="ro-RO"/>
              </w:rPr>
            </w:pPr>
          </w:p>
        </w:tc>
        <w:tc>
          <w:tcPr>
            <w:tcW w:w="4114" w:type="dxa"/>
            <w:vMerge/>
            <w:vAlign w:val="center"/>
          </w:tcPr>
          <w:p w:rsidR="003819CC" w:rsidRPr="00F5570E" w:rsidRDefault="003819CC" w:rsidP="003819CC">
            <w:pPr>
              <w:rPr>
                <w:sz w:val="13"/>
                <w:szCs w:val="13"/>
                <w:lang w:val="ro-RO"/>
              </w:rPr>
            </w:pPr>
          </w:p>
        </w:tc>
        <w:tc>
          <w:tcPr>
            <w:tcW w:w="748"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2C29B3">
        <w:trPr>
          <w:cantSplit/>
          <w:trHeight w:val="128"/>
          <w:jc w:val="center"/>
        </w:trPr>
        <w:tc>
          <w:tcPr>
            <w:tcW w:w="1195" w:type="dxa"/>
            <w:vMerge/>
            <w:tcBorders>
              <w:left w:val="thinThickSmallGap" w:sz="24" w:space="0" w:color="auto"/>
            </w:tcBorders>
            <w:vAlign w:val="center"/>
          </w:tcPr>
          <w:p w:rsidR="003819CC" w:rsidRPr="00F5570E" w:rsidRDefault="003819CC" w:rsidP="003819CC">
            <w:pPr>
              <w:jc w:val="center"/>
              <w:rPr>
                <w:b/>
                <w:bCs/>
                <w:sz w:val="14"/>
                <w:szCs w:val="14"/>
                <w:lang w:val="ro-RO"/>
              </w:rPr>
            </w:pPr>
          </w:p>
        </w:tc>
        <w:tc>
          <w:tcPr>
            <w:tcW w:w="1122" w:type="dxa"/>
            <w:vMerge/>
            <w:tcBorders>
              <w:right w:val="thinThickSmallGap" w:sz="24" w:space="0" w:color="auto"/>
            </w:tcBorders>
            <w:vAlign w:val="center"/>
          </w:tcPr>
          <w:p w:rsidR="003819CC" w:rsidRPr="00F5570E" w:rsidRDefault="003819CC" w:rsidP="003819CC">
            <w:pPr>
              <w:tabs>
                <w:tab w:val="left" w:pos="331"/>
              </w:tabs>
              <w:ind w:left="84"/>
              <w:rPr>
                <w:b/>
                <w:bCs/>
                <w:sz w:val="14"/>
                <w:szCs w:val="14"/>
                <w:lang w:val="ro-RO"/>
              </w:rPr>
            </w:pPr>
          </w:p>
        </w:tc>
        <w:tc>
          <w:tcPr>
            <w:tcW w:w="1309" w:type="dxa"/>
            <w:vMerge/>
            <w:tcBorders>
              <w:left w:val="nil"/>
            </w:tcBorders>
            <w:vAlign w:val="center"/>
          </w:tcPr>
          <w:p w:rsidR="003819CC" w:rsidRPr="00F5570E" w:rsidRDefault="003819CC" w:rsidP="003819CC">
            <w:pPr>
              <w:jc w:val="center"/>
              <w:rPr>
                <w:sz w:val="13"/>
                <w:szCs w:val="13"/>
                <w:lang w:val="ro-RO"/>
              </w:rPr>
            </w:pPr>
          </w:p>
        </w:tc>
        <w:tc>
          <w:tcPr>
            <w:tcW w:w="1531" w:type="dxa"/>
            <w:vMerge/>
            <w:tcBorders>
              <w:left w:val="nil"/>
            </w:tcBorders>
            <w:vAlign w:val="center"/>
          </w:tcPr>
          <w:p w:rsidR="003819CC" w:rsidRPr="00F5570E" w:rsidRDefault="003819CC" w:rsidP="003819CC">
            <w:pPr>
              <w:jc w:val="center"/>
              <w:rPr>
                <w:sz w:val="13"/>
                <w:szCs w:val="13"/>
                <w:lang w:val="ro-RO"/>
              </w:rPr>
            </w:pPr>
          </w:p>
        </w:tc>
        <w:tc>
          <w:tcPr>
            <w:tcW w:w="2057" w:type="dxa"/>
            <w:tcBorders>
              <w:left w:val="nil"/>
            </w:tcBorders>
            <w:vAlign w:val="center"/>
          </w:tcPr>
          <w:p w:rsidR="003819CC" w:rsidRPr="00F5570E" w:rsidRDefault="003819CC" w:rsidP="003819CC">
            <w:pPr>
              <w:rPr>
                <w:sz w:val="13"/>
                <w:szCs w:val="13"/>
                <w:lang w:val="ro-RO"/>
              </w:rPr>
            </w:pPr>
            <w:r w:rsidRPr="00F5570E">
              <w:rPr>
                <w:sz w:val="13"/>
                <w:szCs w:val="13"/>
                <w:lang w:val="ro-RO"/>
              </w:rPr>
              <w:t>Jurnalism</w:t>
            </w:r>
          </w:p>
        </w:tc>
        <w:tc>
          <w:tcPr>
            <w:tcW w:w="1461" w:type="dxa"/>
            <w:vMerge/>
            <w:vAlign w:val="center"/>
          </w:tcPr>
          <w:p w:rsidR="003819CC" w:rsidRPr="00F5570E" w:rsidRDefault="003819CC" w:rsidP="003819CC">
            <w:pPr>
              <w:rPr>
                <w:sz w:val="13"/>
                <w:szCs w:val="13"/>
                <w:lang w:val="ro-RO"/>
              </w:rPr>
            </w:pPr>
          </w:p>
        </w:tc>
        <w:tc>
          <w:tcPr>
            <w:tcW w:w="4114" w:type="dxa"/>
            <w:vMerge/>
            <w:vAlign w:val="center"/>
          </w:tcPr>
          <w:p w:rsidR="003819CC" w:rsidRPr="00F5570E" w:rsidRDefault="003819CC" w:rsidP="003819CC">
            <w:pPr>
              <w:rPr>
                <w:sz w:val="13"/>
                <w:szCs w:val="13"/>
                <w:lang w:val="ro-RO"/>
              </w:rPr>
            </w:pPr>
          </w:p>
        </w:tc>
        <w:tc>
          <w:tcPr>
            <w:tcW w:w="748"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2C29B3">
        <w:trPr>
          <w:cantSplit/>
          <w:trHeight w:val="309"/>
          <w:jc w:val="center"/>
        </w:trPr>
        <w:tc>
          <w:tcPr>
            <w:tcW w:w="1195" w:type="dxa"/>
            <w:vMerge/>
            <w:tcBorders>
              <w:left w:val="thinThickSmallGap" w:sz="24" w:space="0" w:color="auto"/>
            </w:tcBorders>
            <w:vAlign w:val="center"/>
          </w:tcPr>
          <w:p w:rsidR="003819CC" w:rsidRPr="00F5570E" w:rsidRDefault="003819CC" w:rsidP="003819CC">
            <w:pPr>
              <w:jc w:val="center"/>
              <w:rPr>
                <w:b/>
                <w:bCs/>
                <w:sz w:val="14"/>
                <w:szCs w:val="14"/>
                <w:lang w:val="ro-RO"/>
              </w:rPr>
            </w:pPr>
          </w:p>
        </w:tc>
        <w:tc>
          <w:tcPr>
            <w:tcW w:w="1122" w:type="dxa"/>
            <w:vMerge/>
            <w:tcBorders>
              <w:right w:val="thinThickSmallGap" w:sz="24" w:space="0" w:color="auto"/>
            </w:tcBorders>
            <w:vAlign w:val="center"/>
          </w:tcPr>
          <w:p w:rsidR="003819CC" w:rsidRPr="00F5570E" w:rsidRDefault="003819CC" w:rsidP="003819CC">
            <w:pPr>
              <w:tabs>
                <w:tab w:val="left" w:pos="331"/>
              </w:tabs>
              <w:ind w:left="84"/>
              <w:rPr>
                <w:b/>
                <w:bCs/>
                <w:sz w:val="14"/>
                <w:szCs w:val="14"/>
                <w:lang w:val="ro-RO"/>
              </w:rPr>
            </w:pPr>
          </w:p>
        </w:tc>
        <w:tc>
          <w:tcPr>
            <w:tcW w:w="1309" w:type="dxa"/>
            <w:vMerge/>
            <w:tcBorders>
              <w:left w:val="nil"/>
            </w:tcBorders>
            <w:vAlign w:val="center"/>
          </w:tcPr>
          <w:p w:rsidR="003819CC" w:rsidRPr="00F5570E" w:rsidRDefault="003819CC" w:rsidP="003819CC">
            <w:pPr>
              <w:jc w:val="center"/>
              <w:rPr>
                <w:sz w:val="13"/>
                <w:szCs w:val="13"/>
                <w:lang w:val="ro-RO"/>
              </w:rPr>
            </w:pPr>
          </w:p>
        </w:tc>
        <w:tc>
          <w:tcPr>
            <w:tcW w:w="1531" w:type="dxa"/>
            <w:tcBorders>
              <w:left w:val="nil"/>
            </w:tcBorders>
            <w:vAlign w:val="center"/>
          </w:tcPr>
          <w:p w:rsidR="003819CC" w:rsidRPr="00F5570E" w:rsidRDefault="003819CC" w:rsidP="003819CC">
            <w:pPr>
              <w:jc w:val="center"/>
              <w:rPr>
                <w:sz w:val="13"/>
                <w:szCs w:val="13"/>
                <w:lang w:val="ro-RO"/>
              </w:rPr>
            </w:pPr>
            <w:r w:rsidRPr="00F5570E">
              <w:rPr>
                <w:sz w:val="13"/>
                <w:szCs w:val="13"/>
                <w:lang w:val="ro-RO"/>
              </w:rPr>
              <w:t xml:space="preserve">ŞTIINŢE </w:t>
            </w:r>
            <w:smartTag w:uri="urn:schemas-microsoft-com:office:smarttags" w:element="stockticker">
              <w:r w:rsidRPr="00F5570E">
                <w:rPr>
                  <w:sz w:val="13"/>
                  <w:szCs w:val="13"/>
                  <w:lang w:val="ro-RO"/>
                </w:rPr>
                <w:t>ALE</w:t>
              </w:r>
            </w:smartTag>
            <w:r w:rsidRPr="00F5570E">
              <w:rPr>
                <w:sz w:val="13"/>
                <w:szCs w:val="13"/>
                <w:lang w:val="ro-RO"/>
              </w:rPr>
              <w:t xml:space="preserve"> EDUCAŢIEI             </w:t>
            </w:r>
          </w:p>
        </w:tc>
        <w:tc>
          <w:tcPr>
            <w:tcW w:w="2057" w:type="dxa"/>
            <w:tcBorders>
              <w:left w:val="nil"/>
            </w:tcBorders>
            <w:vAlign w:val="center"/>
          </w:tcPr>
          <w:p w:rsidR="003819CC" w:rsidRPr="00F5570E" w:rsidRDefault="003819CC" w:rsidP="003819CC">
            <w:pPr>
              <w:rPr>
                <w:sz w:val="13"/>
                <w:szCs w:val="13"/>
                <w:lang w:val="ro-RO"/>
              </w:rPr>
            </w:pPr>
            <w:r w:rsidRPr="00F5570E">
              <w:rPr>
                <w:sz w:val="13"/>
                <w:szCs w:val="13"/>
                <w:lang w:val="ro-RO"/>
              </w:rPr>
              <w:t>Pedagogie</w:t>
            </w:r>
          </w:p>
        </w:tc>
        <w:tc>
          <w:tcPr>
            <w:tcW w:w="1461" w:type="dxa"/>
            <w:vMerge/>
            <w:vAlign w:val="center"/>
          </w:tcPr>
          <w:p w:rsidR="003819CC" w:rsidRPr="00F5570E" w:rsidRDefault="003819CC" w:rsidP="003819CC">
            <w:pPr>
              <w:rPr>
                <w:sz w:val="13"/>
                <w:szCs w:val="13"/>
                <w:lang w:val="ro-RO"/>
              </w:rPr>
            </w:pPr>
          </w:p>
        </w:tc>
        <w:tc>
          <w:tcPr>
            <w:tcW w:w="4114" w:type="dxa"/>
            <w:vMerge/>
            <w:vAlign w:val="center"/>
          </w:tcPr>
          <w:p w:rsidR="003819CC" w:rsidRPr="00F5570E" w:rsidRDefault="003819CC" w:rsidP="003819CC">
            <w:pPr>
              <w:rPr>
                <w:sz w:val="13"/>
                <w:szCs w:val="13"/>
                <w:lang w:val="ro-RO"/>
              </w:rPr>
            </w:pPr>
          </w:p>
        </w:tc>
        <w:tc>
          <w:tcPr>
            <w:tcW w:w="748"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2C29B3">
        <w:trPr>
          <w:cantSplit/>
          <w:trHeight w:val="119"/>
          <w:jc w:val="center"/>
        </w:trPr>
        <w:tc>
          <w:tcPr>
            <w:tcW w:w="1195" w:type="dxa"/>
            <w:vMerge/>
            <w:tcBorders>
              <w:left w:val="thinThickSmallGap" w:sz="24" w:space="0" w:color="auto"/>
            </w:tcBorders>
            <w:vAlign w:val="center"/>
          </w:tcPr>
          <w:p w:rsidR="003819CC" w:rsidRPr="00F5570E" w:rsidRDefault="003819CC" w:rsidP="003819CC">
            <w:pPr>
              <w:jc w:val="center"/>
              <w:rPr>
                <w:b/>
                <w:bCs/>
                <w:sz w:val="14"/>
                <w:szCs w:val="14"/>
                <w:lang w:val="ro-RO"/>
              </w:rPr>
            </w:pPr>
          </w:p>
        </w:tc>
        <w:tc>
          <w:tcPr>
            <w:tcW w:w="1122" w:type="dxa"/>
            <w:vMerge/>
            <w:tcBorders>
              <w:right w:val="thinThickSmallGap" w:sz="24" w:space="0" w:color="auto"/>
            </w:tcBorders>
            <w:vAlign w:val="center"/>
          </w:tcPr>
          <w:p w:rsidR="003819CC" w:rsidRPr="00F5570E" w:rsidRDefault="003819CC" w:rsidP="003819CC">
            <w:pPr>
              <w:tabs>
                <w:tab w:val="left" w:pos="331"/>
              </w:tabs>
              <w:ind w:left="84"/>
              <w:rPr>
                <w:b/>
                <w:bCs/>
                <w:sz w:val="14"/>
                <w:szCs w:val="14"/>
                <w:lang w:val="ro-RO"/>
              </w:rPr>
            </w:pPr>
          </w:p>
        </w:tc>
        <w:tc>
          <w:tcPr>
            <w:tcW w:w="1309" w:type="dxa"/>
            <w:vMerge/>
            <w:tcBorders>
              <w:left w:val="nil"/>
            </w:tcBorders>
            <w:vAlign w:val="center"/>
          </w:tcPr>
          <w:p w:rsidR="003819CC" w:rsidRPr="00F5570E" w:rsidRDefault="003819CC" w:rsidP="003819CC">
            <w:pPr>
              <w:jc w:val="center"/>
              <w:rPr>
                <w:sz w:val="13"/>
                <w:szCs w:val="13"/>
                <w:lang w:val="ro-RO"/>
              </w:rPr>
            </w:pPr>
          </w:p>
        </w:tc>
        <w:tc>
          <w:tcPr>
            <w:tcW w:w="1531" w:type="dxa"/>
            <w:vMerge w:val="restart"/>
            <w:tcBorders>
              <w:left w:val="nil"/>
            </w:tcBorders>
            <w:vAlign w:val="center"/>
          </w:tcPr>
          <w:p w:rsidR="003819CC" w:rsidRPr="00F5570E" w:rsidRDefault="003819CC" w:rsidP="003819CC">
            <w:pPr>
              <w:jc w:val="center"/>
              <w:rPr>
                <w:sz w:val="13"/>
                <w:szCs w:val="13"/>
                <w:lang w:val="ro-RO"/>
              </w:rPr>
            </w:pPr>
            <w:r w:rsidRPr="00F5570E">
              <w:rPr>
                <w:sz w:val="13"/>
                <w:szCs w:val="13"/>
                <w:lang w:val="ro-RO"/>
              </w:rPr>
              <w:t>PSIHOLOGIE</w:t>
            </w:r>
          </w:p>
        </w:tc>
        <w:tc>
          <w:tcPr>
            <w:tcW w:w="2057" w:type="dxa"/>
            <w:tcBorders>
              <w:left w:val="nil"/>
            </w:tcBorders>
            <w:vAlign w:val="center"/>
          </w:tcPr>
          <w:p w:rsidR="003819CC" w:rsidRPr="00F5570E" w:rsidRDefault="003819CC" w:rsidP="003819CC">
            <w:pPr>
              <w:rPr>
                <w:sz w:val="13"/>
                <w:szCs w:val="13"/>
                <w:lang w:val="ro-RO"/>
              </w:rPr>
            </w:pPr>
            <w:r w:rsidRPr="00F5570E">
              <w:rPr>
                <w:sz w:val="13"/>
                <w:szCs w:val="13"/>
                <w:lang w:val="ro-RO"/>
              </w:rPr>
              <w:t>Psihologie</w:t>
            </w:r>
          </w:p>
        </w:tc>
        <w:tc>
          <w:tcPr>
            <w:tcW w:w="1461" w:type="dxa"/>
            <w:vMerge/>
            <w:vAlign w:val="center"/>
          </w:tcPr>
          <w:p w:rsidR="003819CC" w:rsidRPr="00F5570E" w:rsidRDefault="003819CC" w:rsidP="003819CC">
            <w:pPr>
              <w:rPr>
                <w:sz w:val="13"/>
                <w:szCs w:val="13"/>
                <w:lang w:val="ro-RO"/>
              </w:rPr>
            </w:pPr>
          </w:p>
        </w:tc>
        <w:tc>
          <w:tcPr>
            <w:tcW w:w="4114" w:type="dxa"/>
            <w:vMerge/>
            <w:vAlign w:val="center"/>
          </w:tcPr>
          <w:p w:rsidR="003819CC" w:rsidRPr="00F5570E" w:rsidRDefault="003819CC" w:rsidP="003819CC">
            <w:pPr>
              <w:rPr>
                <w:sz w:val="13"/>
                <w:szCs w:val="13"/>
                <w:lang w:val="ro-RO"/>
              </w:rPr>
            </w:pPr>
          </w:p>
        </w:tc>
        <w:tc>
          <w:tcPr>
            <w:tcW w:w="748"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2C29B3">
        <w:trPr>
          <w:cantSplit/>
          <w:trHeight w:val="119"/>
          <w:jc w:val="center"/>
        </w:trPr>
        <w:tc>
          <w:tcPr>
            <w:tcW w:w="1195" w:type="dxa"/>
            <w:vMerge/>
            <w:tcBorders>
              <w:left w:val="thinThickSmallGap" w:sz="24" w:space="0" w:color="auto"/>
            </w:tcBorders>
            <w:vAlign w:val="center"/>
          </w:tcPr>
          <w:p w:rsidR="003819CC" w:rsidRPr="00F5570E" w:rsidRDefault="003819CC" w:rsidP="003819CC">
            <w:pPr>
              <w:jc w:val="center"/>
              <w:rPr>
                <w:b/>
                <w:bCs/>
                <w:sz w:val="14"/>
                <w:szCs w:val="14"/>
                <w:lang w:val="ro-RO"/>
              </w:rPr>
            </w:pPr>
          </w:p>
        </w:tc>
        <w:tc>
          <w:tcPr>
            <w:tcW w:w="1122" w:type="dxa"/>
            <w:vMerge/>
            <w:tcBorders>
              <w:right w:val="thinThickSmallGap" w:sz="24" w:space="0" w:color="auto"/>
            </w:tcBorders>
            <w:vAlign w:val="center"/>
          </w:tcPr>
          <w:p w:rsidR="003819CC" w:rsidRPr="00F5570E" w:rsidRDefault="003819CC" w:rsidP="003819CC">
            <w:pPr>
              <w:tabs>
                <w:tab w:val="left" w:pos="331"/>
              </w:tabs>
              <w:ind w:left="84"/>
              <w:rPr>
                <w:b/>
                <w:bCs/>
                <w:sz w:val="14"/>
                <w:szCs w:val="14"/>
                <w:lang w:val="ro-RO"/>
              </w:rPr>
            </w:pPr>
          </w:p>
        </w:tc>
        <w:tc>
          <w:tcPr>
            <w:tcW w:w="1309" w:type="dxa"/>
            <w:vMerge/>
            <w:tcBorders>
              <w:left w:val="nil"/>
            </w:tcBorders>
            <w:vAlign w:val="center"/>
          </w:tcPr>
          <w:p w:rsidR="003819CC" w:rsidRPr="00F5570E" w:rsidRDefault="003819CC" w:rsidP="003819CC">
            <w:pPr>
              <w:jc w:val="center"/>
              <w:rPr>
                <w:sz w:val="13"/>
                <w:szCs w:val="13"/>
                <w:lang w:val="ro-RO"/>
              </w:rPr>
            </w:pPr>
          </w:p>
        </w:tc>
        <w:tc>
          <w:tcPr>
            <w:tcW w:w="1531" w:type="dxa"/>
            <w:vMerge/>
            <w:tcBorders>
              <w:left w:val="nil"/>
            </w:tcBorders>
            <w:vAlign w:val="center"/>
          </w:tcPr>
          <w:p w:rsidR="003819CC" w:rsidRPr="00F5570E" w:rsidRDefault="003819CC" w:rsidP="003819CC">
            <w:pPr>
              <w:jc w:val="center"/>
              <w:rPr>
                <w:sz w:val="13"/>
                <w:szCs w:val="13"/>
                <w:lang w:val="ro-RO"/>
              </w:rPr>
            </w:pPr>
          </w:p>
        </w:tc>
        <w:tc>
          <w:tcPr>
            <w:tcW w:w="2057" w:type="dxa"/>
            <w:tcBorders>
              <w:left w:val="nil"/>
            </w:tcBorders>
            <w:vAlign w:val="center"/>
          </w:tcPr>
          <w:p w:rsidR="003819CC" w:rsidRPr="00F5570E" w:rsidRDefault="003819CC" w:rsidP="003819CC">
            <w:pPr>
              <w:rPr>
                <w:sz w:val="14"/>
                <w:szCs w:val="14"/>
                <w:lang w:val="ro-RO"/>
              </w:rPr>
            </w:pPr>
            <w:r w:rsidRPr="00F5570E">
              <w:rPr>
                <w:sz w:val="14"/>
                <w:szCs w:val="14"/>
                <w:lang w:val="ro-RO"/>
              </w:rPr>
              <w:t>Terapie ocupaţională</w:t>
            </w:r>
          </w:p>
        </w:tc>
        <w:tc>
          <w:tcPr>
            <w:tcW w:w="1461" w:type="dxa"/>
            <w:vMerge/>
            <w:vAlign w:val="center"/>
          </w:tcPr>
          <w:p w:rsidR="003819CC" w:rsidRPr="00F5570E" w:rsidRDefault="003819CC" w:rsidP="003819CC">
            <w:pPr>
              <w:rPr>
                <w:sz w:val="13"/>
                <w:szCs w:val="13"/>
                <w:lang w:val="ro-RO"/>
              </w:rPr>
            </w:pPr>
          </w:p>
        </w:tc>
        <w:tc>
          <w:tcPr>
            <w:tcW w:w="4114" w:type="dxa"/>
            <w:vMerge/>
            <w:vAlign w:val="center"/>
          </w:tcPr>
          <w:p w:rsidR="003819CC" w:rsidRPr="00F5570E" w:rsidRDefault="003819CC" w:rsidP="003819CC">
            <w:pPr>
              <w:rPr>
                <w:sz w:val="13"/>
                <w:szCs w:val="13"/>
                <w:lang w:val="ro-RO"/>
              </w:rPr>
            </w:pPr>
          </w:p>
        </w:tc>
        <w:tc>
          <w:tcPr>
            <w:tcW w:w="748"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2C29B3">
        <w:trPr>
          <w:cantSplit/>
          <w:trHeight w:val="309"/>
          <w:jc w:val="center"/>
        </w:trPr>
        <w:tc>
          <w:tcPr>
            <w:tcW w:w="1195" w:type="dxa"/>
            <w:vMerge/>
            <w:tcBorders>
              <w:left w:val="thinThickSmallGap" w:sz="24" w:space="0" w:color="auto"/>
            </w:tcBorders>
            <w:vAlign w:val="center"/>
          </w:tcPr>
          <w:p w:rsidR="003819CC" w:rsidRPr="00F5570E" w:rsidRDefault="003819CC" w:rsidP="003819CC">
            <w:pPr>
              <w:jc w:val="center"/>
              <w:rPr>
                <w:b/>
                <w:bCs/>
                <w:sz w:val="14"/>
                <w:szCs w:val="14"/>
                <w:lang w:val="ro-RO"/>
              </w:rPr>
            </w:pPr>
          </w:p>
        </w:tc>
        <w:tc>
          <w:tcPr>
            <w:tcW w:w="1122" w:type="dxa"/>
            <w:vMerge/>
            <w:tcBorders>
              <w:right w:val="thinThickSmallGap" w:sz="24" w:space="0" w:color="auto"/>
            </w:tcBorders>
            <w:vAlign w:val="center"/>
          </w:tcPr>
          <w:p w:rsidR="003819CC" w:rsidRPr="00F5570E" w:rsidRDefault="003819CC" w:rsidP="003819CC">
            <w:pPr>
              <w:tabs>
                <w:tab w:val="left" w:pos="331"/>
              </w:tabs>
              <w:ind w:left="84"/>
              <w:rPr>
                <w:b/>
                <w:bCs/>
                <w:sz w:val="14"/>
                <w:szCs w:val="14"/>
                <w:lang w:val="ro-RO"/>
              </w:rPr>
            </w:pPr>
          </w:p>
        </w:tc>
        <w:tc>
          <w:tcPr>
            <w:tcW w:w="1309" w:type="dxa"/>
            <w:vMerge/>
            <w:tcBorders>
              <w:left w:val="nil"/>
            </w:tcBorders>
            <w:vAlign w:val="center"/>
          </w:tcPr>
          <w:p w:rsidR="003819CC" w:rsidRPr="00F5570E" w:rsidRDefault="003819CC" w:rsidP="003819CC">
            <w:pPr>
              <w:jc w:val="center"/>
              <w:rPr>
                <w:sz w:val="13"/>
                <w:szCs w:val="13"/>
                <w:lang w:val="ro-RO"/>
              </w:rPr>
            </w:pPr>
          </w:p>
        </w:tc>
        <w:tc>
          <w:tcPr>
            <w:tcW w:w="1531" w:type="dxa"/>
            <w:tcBorders>
              <w:left w:val="nil"/>
            </w:tcBorders>
            <w:vAlign w:val="center"/>
          </w:tcPr>
          <w:p w:rsidR="003819CC" w:rsidRPr="00F5570E" w:rsidRDefault="003819CC" w:rsidP="003819CC">
            <w:pPr>
              <w:jc w:val="center"/>
              <w:rPr>
                <w:sz w:val="13"/>
                <w:szCs w:val="13"/>
                <w:lang w:val="ro-RO"/>
              </w:rPr>
            </w:pPr>
            <w:r w:rsidRPr="00F5570E">
              <w:rPr>
                <w:sz w:val="13"/>
                <w:szCs w:val="13"/>
                <w:lang w:val="ro-RO"/>
              </w:rPr>
              <w:t>ASISTENŢĂ </w:t>
            </w:r>
          </w:p>
          <w:p w:rsidR="003819CC" w:rsidRPr="00F5570E" w:rsidRDefault="003819CC" w:rsidP="003819CC">
            <w:pPr>
              <w:jc w:val="center"/>
              <w:rPr>
                <w:sz w:val="13"/>
                <w:szCs w:val="13"/>
                <w:lang w:val="ro-RO"/>
              </w:rPr>
            </w:pPr>
            <w:r w:rsidRPr="00F5570E">
              <w:rPr>
                <w:sz w:val="13"/>
                <w:szCs w:val="13"/>
                <w:lang w:val="ro-RO"/>
              </w:rPr>
              <w:t xml:space="preserve">SOCIALĂ             </w:t>
            </w:r>
          </w:p>
        </w:tc>
        <w:tc>
          <w:tcPr>
            <w:tcW w:w="2057" w:type="dxa"/>
            <w:tcBorders>
              <w:left w:val="nil"/>
            </w:tcBorders>
            <w:vAlign w:val="center"/>
          </w:tcPr>
          <w:p w:rsidR="003819CC" w:rsidRPr="00F5570E" w:rsidRDefault="003819CC" w:rsidP="003819CC">
            <w:pPr>
              <w:rPr>
                <w:sz w:val="13"/>
                <w:szCs w:val="13"/>
                <w:lang w:val="ro-RO"/>
              </w:rPr>
            </w:pPr>
            <w:r w:rsidRPr="00F5570E">
              <w:rPr>
                <w:sz w:val="13"/>
                <w:szCs w:val="13"/>
                <w:lang w:val="ro-RO"/>
              </w:rPr>
              <w:t xml:space="preserve">Asistenţă socială    </w:t>
            </w:r>
          </w:p>
        </w:tc>
        <w:tc>
          <w:tcPr>
            <w:tcW w:w="1461" w:type="dxa"/>
            <w:vMerge/>
            <w:vAlign w:val="center"/>
          </w:tcPr>
          <w:p w:rsidR="003819CC" w:rsidRPr="00F5570E" w:rsidRDefault="003819CC" w:rsidP="003819CC">
            <w:pPr>
              <w:rPr>
                <w:sz w:val="13"/>
                <w:szCs w:val="13"/>
                <w:lang w:val="ro-RO"/>
              </w:rPr>
            </w:pPr>
          </w:p>
        </w:tc>
        <w:tc>
          <w:tcPr>
            <w:tcW w:w="4114" w:type="dxa"/>
            <w:vMerge/>
            <w:vAlign w:val="center"/>
          </w:tcPr>
          <w:p w:rsidR="003819CC" w:rsidRPr="00F5570E" w:rsidRDefault="003819CC" w:rsidP="003819CC">
            <w:pPr>
              <w:rPr>
                <w:sz w:val="13"/>
                <w:szCs w:val="13"/>
                <w:lang w:val="ro-RO"/>
              </w:rPr>
            </w:pPr>
          </w:p>
        </w:tc>
        <w:tc>
          <w:tcPr>
            <w:tcW w:w="748"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2C29B3">
        <w:trPr>
          <w:cantSplit/>
          <w:trHeight w:val="309"/>
          <w:jc w:val="center"/>
        </w:trPr>
        <w:tc>
          <w:tcPr>
            <w:tcW w:w="1195" w:type="dxa"/>
            <w:vMerge/>
            <w:tcBorders>
              <w:left w:val="thinThickSmallGap" w:sz="24" w:space="0" w:color="auto"/>
            </w:tcBorders>
            <w:vAlign w:val="center"/>
          </w:tcPr>
          <w:p w:rsidR="003819CC" w:rsidRPr="00F5570E" w:rsidRDefault="003819CC" w:rsidP="003819CC">
            <w:pPr>
              <w:jc w:val="center"/>
              <w:rPr>
                <w:b/>
                <w:bCs/>
                <w:sz w:val="14"/>
                <w:szCs w:val="14"/>
                <w:lang w:val="ro-RO"/>
              </w:rPr>
            </w:pPr>
          </w:p>
        </w:tc>
        <w:tc>
          <w:tcPr>
            <w:tcW w:w="1122" w:type="dxa"/>
            <w:vMerge/>
            <w:tcBorders>
              <w:right w:val="thinThickSmallGap" w:sz="24" w:space="0" w:color="auto"/>
            </w:tcBorders>
            <w:vAlign w:val="center"/>
          </w:tcPr>
          <w:p w:rsidR="003819CC" w:rsidRPr="00F5570E" w:rsidRDefault="003819CC" w:rsidP="003819CC">
            <w:pPr>
              <w:tabs>
                <w:tab w:val="left" w:pos="331"/>
              </w:tabs>
              <w:ind w:left="84"/>
              <w:rPr>
                <w:b/>
                <w:bCs/>
                <w:sz w:val="14"/>
                <w:szCs w:val="14"/>
                <w:lang w:val="ro-RO"/>
              </w:rPr>
            </w:pPr>
          </w:p>
        </w:tc>
        <w:tc>
          <w:tcPr>
            <w:tcW w:w="1309" w:type="dxa"/>
            <w:vMerge w:val="restart"/>
            <w:tcBorders>
              <w:left w:val="nil"/>
            </w:tcBorders>
            <w:vAlign w:val="center"/>
          </w:tcPr>
          <w:p w:rsidR="003819CC" w:rsidRPr="00F5570E" w:rsidRDefault="003819CC" w:rsidP="003819CC">
            <w:pPr>
              <w:jc w:val="center"/>
              <w:rPr>
                <w:sz w:val="13"/>
                <w:szCs w:val="13"/>
                <w:lang w:val="ro-RO"/>
              </w:rPr>
            </w:pPr>
            <w:r w:rsidRPr="00F5570E">
              <w:rPr>
                <w:sz w:val="13"/>
                <w:szCs w:val="13"/>
                <w:lang w:val="ro-RO"/>
              </w:rPr>
              <w:t>ŞTIINŢE MILITARE ŞI INFORMAŢII</w:t>
            </w:r>
          </w:p>
        </w:tc>
        <w:tc>
          <w:tcPr>
            <w:tcW w:w="1531" w:type="dxa"/>
            <w:vMerge w:val="restart"/>
            <w:tcBorders>
              <w:left w:val="nil"/>
            </w:tcBorders>
            <w:vAlign w:val="center"/>
          </w:tcPr>
          <w:p w:rsidR="003819CC" w:rsidRPr="00F5570E" w:rsidRDefault="003819CC" w:rsidP="003819CC">
            <w:pPr>
              <w:jc w:val="center"/>
              <w:rPr>
                <w:sz w:val="13"/>
                <w:szCs w:val="13"/>
                <w:lang w:val="ro-RO"/>
              </w:rPr>
            </w:pPr>
            <w:r w:rsidRPr="00F5570E">
              <w:rPr>
                <w:sz w:val="13"/>
                <w:szCs w:val="13"/>
                <w:lang w:val="ro-RO"/>
              </w:rPr>
              <w:t>ŞTIINŢE MILITARE ŞI INFORMAŢII</w:t>
            </w:r>
          </w:p>
        </w:tc>
        <w:tc>
          <w:tcPr>
            <w:tcW w:w="2057" w:type="dxa"/>
            <w:tcBorders>
              <w:left w:val="nil"/>
            </w:tcBorders>
            <w:vAlign w:val="center"/>
          </w:tcPr>
          <w:p w:rsidR="003819CC" w:rsidRPr="00F5570E" w:rsidRDefault="003819CC" w:rsidP="003819CC">
            <w:pPr>
              <w:rPr>
                <w:sz w:val="13"/>
                <w:szCs w:val="13"/>
                <w:lang w:val="ro-RO"/>
              </w:rPr>
            </w:pPr>
            <w:r w:rsidRPr="00F5570E">
              <w:rPr>
                <w:sz w:val="13"/>
                <w:szCs w:val="13"/>
                <w:lang w:val="ro-RO"/>
              </w:rPr>
              <w:t>Comunicare şi relaţii publice- informaţii</w:t>
            </w:r>
          </w:p>
        </w:tc>
        <w:tc>
          <w:tcPr>
            <w:tcW w:w="1461" w:type="dxa"/>
            <w:vMerge/>
            <w:vAlign w:val="center"/>
          </w:tcPr>
          <w:p w:rsidR="003819CC" w:rsidRPr="00F5570E" w:rsidRDefault="003819CC" w:rsidP="003819CC">
            <w:pPr>
              <w:rPr>
                <w:sz w:val="13"/>
                <w:szCs w:val="13"/>
                <w:lang w:val="ro-RO"/>
              </w:rPr>
            </w:pPr>
          </w:p>
        </w:tc>
        <w:tc>
          <w:tcPr>
            <w:tcW w:w="4114" w:type="dxa"/>
            <w:vMerge/>
            <w:vAlign w:val="center"/>
          </w:tcPr>
          <w:p w:rsidR="003819CC" w:rsidRPr="00F5570E" w:rsidRDefault="003819CC" w:rsidP="003819CC">
            <w:pPr>
              <w:rPr>
                <w:sz w:val="13"/>
                <w:szCs w:val="13"/>
                <w:lang w:val="ro-RO"/>
              </w:rPr>
            </w:pPr>
          </w:p>
        </w:tc>
        <w:tc>
          <w:tcPr>
            <w:tcW w:w="748"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F5570E" w:rsidRPr="00F5570E" w:rsidTr="002C29B3">
        <w:trPr>
          <w:cantSplit/>
          <w:trHeight w:val="70"/>
          <w:jc w:val="center"/>
        </w:trPr>
        <w:tc>
          <w:tcPr>
            <w:tcW w:w="1195" w:type="dxa"/>
            <w:vMerge/>
            <w:tcBorders>
              <w:left w:val="thinThickSmallGap" w:sz="24" w:space="0" w:color="auto"/>
            </w:tcBorders>
            <w:vAlign w:val="center"/>
          </w:tcPr>
          <w:p w:rsidR="003819CC" w:rsidRPr="00F5570E" w:rsidRDefault="003819CC" w:rsidP="003819CC">
            <w:pPr>
              <w:jc w:val="center"/>
              <w:rPr>
                <w:b/>
                <w:bCs/>
                <w:sz w:val="14"/>
                <w:szCs w:val="14"/>
                <w:lang w:val="ro-RO"/>
              </w:rPr>
            </w:pPr>
          </w:p>
        </w:tc>
        <w:tc>
          <w:tcPr>
            <w:tcW w:w="1122" w:type="dxa"/>
            <w:vMerge/>
            <w:tcBorders>
              <w:right w:val="thinThickSmallGap" w:sz="24" w:space="0" w:color="auto"/>
            </w:tcBorders>
            <w:vAlign w:val="center"/>
          </w:tcPr>
          <w:p w:rsidR="003819CC" w:rsidRPr="00F5570E" w:rsidRDefault="003819CC" w:rsidP="003819CC">
            <w:pPr>
              <w:tabs>
                <w:tab w:val="left" w:pos="331"/>
              </w:tabs>
              <w:ind w:left="84"/>
              <w:rPr>
                <w:b/>
                <w:bCs/>
                <w:sz w:val="14"/>
                <w:szCs w:val="14"/>
                <w:lang w:val="ro-RO"/>
              </w:rPr>
            </w:pPr>
          </w:p>
        </w:tc>
        <w:tc>
          <w:tcPr>
            <w:tcW w:w="1309" w:type="dxa"/>
            <w:vMerge/>
            <w:tcBorders>
              <w:left w:val="nil"/>
            </w:tcBorders>
            <w:vAlign w:val="center"/>
          </w:tcPr>
          <w:p w:rsidR="003819CC" w:rsidRPr="00F5570E" w:rsidRDefault="003819CC" w:rsidP="003819CC">
            <w:pPr>
              <w:jc w:val="center"/>
              <w:rPr>
                <w:sz w:val="13"/>
                <w:szCs w:val="13"/>
                <w:lang w:val="ro-RO"/>
              </w:rPr>
            </w:pPr>
          </w:p>
        </w:tc>
        <w:tc>
          <w:tcPr>
            <w:tcW w:w="1531" w:type="dxa"/>
            <w:vMerge/>
            <w:tcBorders>
              <w:left w:val="nil"/>
            </w:tcBorders>
            <w:vAlign w:val="center"/>
          </w:tcPr>
          <w:p w:rsidR="003819CC" w:rsidRPr="00F5570E" w:rsidRDefault="003819CC" w:rsidP="003819CC">
            <w:pPr>
              <w:jc w:val="center"/>
              <w:rPr>
                <w:sz w:val="13"/>
                <w:szCs w:val="13"/>
                <w:lang w:val="ro-RO"/>
              </w:rPr>
            </w:pPr>
          </w:p>
        </w:tc>
        <w:tc>
          <w:tcPr>
            <w:tcW w:w="2057" w:type="dxa"/>
            <w:tcBorders>
              <w:left w:val="nil"/>
            </w:tcBorders>
            <w:vAlign w:val="center"/>
          </w:tcPr>
          <w:p w:rsidR="003819CC" w:rsidRPr="00F5570E" w:rsidRDefault="003819CC" w:rsidP="003819CC">
            <w:pPr>
              <w:rPr>
                <w:sz w:val="13"/>
                <w:szCs w:val="13"/>
                <w:lang w:val="ro-RO"/>
              </w:rPr>
            </w:pPr>
            <w:r w:rsidRPr="00F5570E">
              <w:rPr>
                <w:sz w:val="13"/>
                <w:szCs w:val="13"/>
                <w:lang w:val="ro-RO"/>
              </w:rPr>
              <w:t>Psihologie - informaţii</w:t>
            </w:r>
          </w:p>
        </w:tc>
        <w:tc>
          <w:tcPr>
            <w:tcW w:w="1461" w:type="dxa"/>
            <w:vMerge/>
            <w:vAlign w:val="center"/>
          </w:tcPr>
          <w:p w:rsidR="003819CC" w:rsidRPr="00F5570E" w:rsidRDefault="003819CC" w:rsidP="003819CC">
            <w:pPr>
              <w:rPr>
                <w:sz w:val="13"/>
                <w:szCs w:val="13"/>
                <w:lang w:val="ro-RO"/>
              </w:rPr>
            </w:pPr>
          </w:p>
        </w:tc>
        <w:tc>
          <w:tcPr>
            <w:tcW w:w="4114" w:type="dxa"/>
            <w:vMerge/>
            <w:vAlign w:val="center"/>
          </w:tcPr>
          <w:p w:rsidR="003819CC" w:rsidRPr="00F5570E" w:rsidRDefault="003819CC" w:rsidP="003819CC">
            <w:pPr>
              <w:rPr>
                <w:sz w:val="13"/>
                <w:szCs w:val="13"/>
                <w:lang w:val="ro-RO"/>
              </w:rPr>
            </w:pPr>
          </w:p>
        </w:tc>
        <w:tc>
          <w:tcPr>
            <w:tcW w:w="748" w:type="dxa"/>
            <w:vMerge/>
            <w:tcBorders>
              <w:right w:val="thinThickSmallGap" w:sz="24" w:space="0" w:color="auto"/>
            </w:tcBorders>
            <w:vAlign w:val="center"/>
          </w:tcPr>
          <w:p w:rsidR="003819CC" w:rsidRPr="00F5570E" w:rsidRDefault="003819CC" w:rsidP="003819CC">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3819CC" w:rsidRPr="00F5570E" w:rsidRDefault="003819CC" w:rsidP="003819CC">
            <w:pPr>
              <w:pStyle w:val="Heading4"/>
              <w:jc w:val="center"/>
              <w:rPr>
                <w:sz w:val="18"/>
                <w:szCs w:val="18"/>
                <w:lang w:val="ro-RO"/>
              </w:rPr>
            </w:pPr>
          </w:p>
        </w:tc>
      </w:tr>
      <w:tr w:rsidR="003819CC" w:rsidRPr="00F5570E">
        <w:trPr>
          <w:cantSplit/>
          <w:trHeight w:val="309"/>
          <w:jc w:val="center"/>
        </w:trPr>
        <w:tc>
          <w:tcPr>
            <w:tcW w:w="14909" w:type="dxa"/>
            <w:gridSpan w:val="9"/>
            <w:tcBorders>
              <w:left w:val="thinThickSmallGap" w:sz="24" w:space="0" w:color="auto"/>
              <w:bottom w:val="thickThinSmallGap" w:sz="24" w:space="0" w:color="auto"/>
              <w:right w:val="thinThickSmallGap" w:sz="24" w:space="0" w:color="auto"/>
            </w:tcBorders>
            <w:vAlign w:val="center"/>
          </w:tcPr>
          <w:p w:rsidR="003819CC" w:rsidRPr="00F5570E" w:rsidRDefault="003819CC" w:rsidP="003819CC">
            <w:pPr>
              <w:pStyle w:val="Heading4"/>
              <w:ind w:firstLine="526"/>
              <w:jc w:val="both"/>
              <w:rPr>
                <w:sz w:val="13"/>
                <w:szCs w:val="13"/>
                <w:lang w:val="ro-RO"/>
              </w:rPr>
            </w:pPr>
            <w:r w:rsidRPr="00F5570E">
              <w:rPr>
                <w:b w:val="0"/>
                <w:bCs w:val="0"/>
                <w:sz w:val="13"/>
                <w:szCs w:val="13"/>
                <w:lang w:val="ro-RO"/>
              </w:rPr>
              <w:t xml:space="preserve">Notă. </w:t>
            </w:r>
            <w:r w:rsidRPr="00F5570E">
              <w:rPr>
                <w:sz w:val="13"/>
                <w:szCs w:val="13"/>
                <w:lang w:val="ro-RO"/>
              </w:rPr>
              <w:t xml:space="preserve"> </w:t>
            </w:r>
            <w:r w:rsidRPr="00F5570E">
              <w:rPr>
                <w:b w:val="0"/>
                <w:sz w:val="13"/>
                <w:szCs w:val="13"/>
                <w:lang w:val="ro-RO"/>
              </w:rPr>
              <w:t>La programele de studii de master acreditate (ciclul II de studii universitare) nominalizate mai sus se adaugă programele de master similare (ciclul II de studii universitare) organizate prin decizii ale senatelor universitare din cadrul instituţiilor de învăţământ superior acreditate, precum şi alte programe similare de master acreditate (ciclul II de studii universitare) în conformitate cu prevederile legale în vigoare.</w:t>
            </w:r>
          </w:p>
        </w:tc>
      </w:tr>
    </w:tbl>
    <w:p w:rsidR="003144A4" w:rsidRPr="00F5570E" w:rsidRDefault="003144A4">
      <w:pPr>
        <w:jc w:val="right"/>
        <w:rPr>
          <w:b/>
          <w:bCs/>
          <w:sz w:val="20"/>
          <w:szCs w:val="20"/>
          <w:lang w:val="ro-RO"/>
        </w:rPr>
      </w:pPr>
    </w:p>
    <w:p w:rsidR="003144A4" w:rsidRPr="00F5570E" w:rsidRDefault="003144A4">
      <w:pPr>
        <w:jc w:val="right"/>
        <w:rPr>
          <w:b/>
          <w:bCs/>
          <w:sz w:val="20"/>
          <w:szCs w:val="20"/>
          <w:lang w:val="ro-RO"/>
        </w:rPr>
      </w:pPr>
    </w:p>
    <w:p w:rsidR="000812BB" w:rsidRPr="00F5570E" w:rsidRDefault="000812BB">
      <w:pPr>
        <w:jc w:val="right"/>
        <w:rPr>
          <w:b/>
          <w:bCs/>
          <w:sz w:val="20"/>
          <w:szCs w:val="20"/>
          <w:lang w:val="ro-RO"/>
        </w:rPr>
      </w:pPr>
    </w:p>
    <w:p w:rsidR="000812BB" w:rsidRPr="00F5570E" w:rsidRDefault="000812BB">
      <w:pPr>
        <w:jc w:val="right"/>
        <w:rPr>
          <w:b/>
          <w:bCs/>
          <w:sz w:val="20"/>
          <w:szCs w:val="20"/>
          <w:lang w:val="ro-RO"/>
        </w:rPr>
      </w:pPr>
    </w:p>
    <w:p w:rsidR="000812BB" w:rsidRPr="00F5570E" w:rsidRDefault="000812BB">
      <w:pPr>
        <w:jc w:val="right"/>
        <w:rPr>
          <w:b/>
          <w:bCs/>
          <w:sz w:val="20"/>
          <w:szCs w:val="20"/>
          <w:lang w:val="ro-RO"/>
        </w:rPr>
      </w:pPr>
    </w:p>
    <w:p w:rsidR="000812BB" w:rsidRPr="00F5570E" w:rsidRDefault="000812BB">
      <w:pPr>
        <w:jc w:val="right"/>
        <w:rPr>
          <w:b/>
          <w:bCs/>
          <w:sz w:val="20"/>
          <w:szCs w:val="20"/>
          <w:lang w:val="ro-RO"/>
        </w:rPr>
      </w:pPr>
    </w:p>
    <w:p w:rsidR="000812BB" w:rsidRPr="00F5570E" w:rsidRDefault="000812BB">
      <w:pPr>
        <w:jc w:val="right"/>
        <w:rPr>
          <w:b/>
          <w:bCs/>
          <w:sz w:val="20"/>
          <w:szCs w:val="20"/>
          <w:lang w:val="ro-RO"/>
        </w:rPr>
      </w:pPr>
    </w:p>
    <w:p w:rsidR="000812BB" w:rsidRPr="00F5570E" w:rsidRDefault="000812BB">
      <w:pPr>
        <w:jc w:val="right"/>
        <w:rPr>
          <w:b/>
          <w:bCs/>
          <w:sz w:val="20"/>
          <w:szCs w:val="20"/>
          <w:lang w:val="ro-RO"/>
        </w:rPr>
      </w:pPr>
    </w:p>
    <w:p w:rsidR="000812BB" w:rsidRPr="00F5570E" w:rsidRDefault="000812BB">
      <w:pPr>
        <w:jc w:val="right"/>
        <w:rPr>
          <w:b/>
          <w:bCs/>
          <w:sz w:val="20"/>
          <w:szCs w:val="20"/>
          <w:lang w:val="ro-RO"/>
        </w:rPr>
      </w:pPr>
    </w:p>
    <w:p w:rsidR="000812BB" w:rsidRPr="00F5570E" w:rsidRDefault="000812BB">
      <w:pPr>
        <w:jc w:val="right"/>
        <w:rPr>
          <w:b/>
          <w:bCs/>
          <w:sz w:val="20"/>
          <w:szCs w:val="20"/>
          <w:lang w:val="ro-RO"/>
        </w:rPr>
      </w:pPr>
    </w:p>
    <w:p w:rsidR="000812BB" w:rsidRPr="00F5570E" w:rsidRDefault="000812BB">
      <w:pPr>
        <w:jc w:val="right"/>
        <w:rPr>
          <w:b/>
          <w:bCs/>
          <w:sz w:val="20"/>
          <w:szCs w:val="20"/>
          <w:lang w:val="ro-RO"/>
        </w:rPr>
      </w:pPr>
    </w:p>
    <w:p w:rsidR="000812BB" w:rsidRPr="00F5570E" w:rsidRDefault="000812BB">
      <w:pPr>
        <w:jc w:val="right"/>
        <w:rPr>
          <w:b/>
          <w:bCs/>
          <w:sz w:val="20"/>
          <w:szCs w:val="20"/>
          <w:lang w:val="ro-RO"/>
        </w:rPr>
      </w:pPr>
    </w:p>
    <w:p w:rsidR="000812BB" w:rsidRPr="00F5570E" w:rsidRDefault="000812BB">
      <w:pPr>
        <w:jc w:val="right"/>
        <w:rPr>
          <w:b/>
          <w:bCs/>
          <w:sz w:val="20"/>
          <w:szCs w:val="20"/>
          <w:lang w:val="ro-RO"/>
        </w:rPr>
      </w:pPr>
    </w:p>
    <w:p w:rsidR="000812BB" w:rsidRPr="00F5570E" w:rsidRDefault="000812BB">
      <w:pPr>
        <w:jc w:val="right"/>
        <w:rPr>
          <w:b/>
          <w:bCs/>
          <w:sz w:val="20"/>
          <w:szCs w:val="20"/>
          <w:lang w:val="ro-RO"/>
        </w:rPr>
      </w:pPr>
    </w:p>
    <w:p w:rsidR="000812BB" w:rsidRPr="00F5570E" w:rsidRDefault="000812BB">
      <w:pPr>
        <w:jc w:val="right"/>
        <w:rPr>
          <w:b/>
          <w:bCs/>
          <w:sz w:val="20"/>
          <w:szCs w:val="20"/>
          <w:lang w:val="ro-RO"/>
        </w:rPr>
      </w:pPr>
    </w:p>
    <w:p w:rsidR="000812BB" w:rsidRPr="00F5570E" w:rsidRDefault="000812BB">
      <w:pPr>
        <w:jc w:val="right"/>
        <w:rPr>
          <w:b/>
          <w:bCs/>
          <w:sz w:val="20"/>
          <w:szCs w:val="20"/>
          <w:lang w:val="ro-RO"/>
        </w:rPr>
      </w:pPr>
    </w:p>
    <w:p w:rsidR="000812BB" w:rsidRPr="00F5570E" w:rsidRDefault="000812BB">
      <w:pPr>
        <w:jc w:val="right"/>
        <w:rPr>
          <w:b/>
          <w:bCs/>
          <w:sz w:val="20"/>
          <w:szCs w:val="20"/>
          <w:lang w:val="ro-RO"/>
        </w:rPr>
      </w:pPr>
    </w:p>
    <w:p w:rsidR="000812BB" w:rsidRPr="00F5570E" w:rsidRDefault="000812BB">
      <w:pPr>
        <w:jc w:val="right"/>
        <w:rPr>
          <w:b/>
          <w:bCs/>
          <w:sz w:val="20"/>
          <w:szCs w:val="20"/>
          <w:lang w:val="ro-RO"/>
        </w:rPr>
      </w:pPr>
    </w:p>
    <w:p w:rsidR="000812BB" w:rsidRPr="00F5570E" w:rsidRDefault="000812BB">
      <w:pPr>
        <w:jc w:val="right"/>
        <w:rPr>
          <w:b/>
          <w:bCs/>
          <w:sz w:val="20"/>
          <w:szCs w:val="20"/>
          <w:lang w:val="ro-RO"/>
        </w:rPr>
      </w:pPr>
    </w:p>
    <w:p w:rsidR="000812BB" w:rsidRPr="00F5570E" w:rsidRDefault="000812BB">
      <w:pPr>
        <w:jc w:val="right"/>
        <w:rPr>
          <w:b/>
          <w:bCs/>
          <w:sz w:val="20"/>
          <w:szCs w:val="20"/>
          <w:lang w:val="ro-RO"/>
        </w:rPr>
      </w:pPr>
    </w:p>
    <w:p w:rsidR="000812BB" w:rsidRPr="00F5570E" w:rsidRDefault="000812BB">
      <w:pPr>
        <w:jc w:val="right"/>
        <w:rPr>
          <w:b/>
          <w:bCs/>
          <w:sz w:val="20"/>
          <w:szCs w:val="20"/>
          <w:lang w:val="ro-RO"/>
        </w:rPr>
      </w:pPr>
    </w:p>
    <w:p w:rsidR="00BF7ACC" w:rsidRPr="00F5570E" w:rsidRDefault="00BF7ACC">
      <w:pPr>
        <w:jc w:val="right"/>
        <w:rPr>
          <w:b/>
          <w:bCs/>
          <w:sz w:val="20"/>
          <w:szCs w:val="20"/>
          <w:lang w:val="ro-RO"/>
        </w:rPr>
      </w:pPr>
    </w:p>
    <w:p w:rsidR="00BF7ACC" w:rsidRPr="00F5570E" w:rsidRDefault="00BF7ACC">
      <w:pPr>
        <w:jc w:val="right"/>
        <w:rPr>
          <w:b/>
          <w:bCs/>
          <w:sz w:val="20"/>
          <w:szCs w:val="20"/>
          <w:lang w:val="ro-RO"/>
        </w:rPr>
      </w:pPr>
    </w:p>
    <w:p w:rsidR="00BF7ACC" w:rsidRPr="00F5570E" w:rsidRDefault="00BF7ACC">
      <w:pPr>
        <w:jc w:val="right"/>
        <w:rPr>
          <w:b/>
          <w:bCs/>
          <w:sz w:val="20"/>
          <w:szCs w:val="20"/>
          <w:lang w:val="ro-RO"/>
        </w:rPr>
      </w:pPr>
    </w:p>
    <w:p w:rsidR="000812BB" w:rsidRPr="00F5570E" w:rsidRDefault="000812BB">
      <w:pPr>
        <w:jc w:val="right"/>
        <w:rPr>
          <w:b/>
          <w:bCs/>
          <w:sz w:val="20"/>
          <w:szCs w:val="20"/>
          <w:lang w:val="ro-RO"/>
        </w:rPr>
      </w:pPr>
    </w:p>
    <w:p w:rsidR="00BE08C5" w:rsidRPr="00F5570E" w:rsidRDefault="00BE08C5">
      <w:pPr>
        <w:jc w:val="right"/>
        <w:rPr>
          <w:b/>
          <w:bCs/>
          <w:sz w:val="20"/>
          <w:szCs w:val="20"/>
          <w:lang w:val="ro-RO"/>
        </w:rPr>
      </w:pPr>
      <w:r w:rsidRPr="00F5570E">
        <w:rPr>
          <w:b/>
          <w:bCs/>
          <w:sz w:val="20"/>
          <w:szCs w:val="20"/>
          <w:lang w:val="ro-RO"/>
        </w:rPr>
        <w:t>Aria curriculară: OM ŞI SOCIETATE</w:t>
      </w:r>
    </w:p>
    <w:p w:rsidR="00BE08C5" w:rsidRPr="00F5570E" w:rsidRDefault="00BE08C5">
      <w:pPr>
        <w:ind w:left="8640"/>
        <w:jc w:val="right"/>
        <w:rPr>
          <w:b/>
          <w:bCs/>
          <w:sz w:val="20"/>
          <w:szCs w:val="20"/>
          <w:lang w:val="ro-RO"/>
        </w:rPr>
      </w:pPr>
      <w:r w:rsidRPr="00F5570E">
        <w:rPr>
          <w:b/>
          <w:bCs/>
          <w:sz w:val="20"/>
          <w:szCs w:val="20"/>
          <w:lang w:val="ro-RO"/>
        </w:rPr>
        <w:t>Disciplinele: Filosofie; Logică, argumentare şi comunicare; Studii sociale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8"/>
        <w:gridCol w:w="2244"/>
        <w:gridCol w:w="2130"/>
        <w:gridCol w:w="601"/>
        <w:gridCol w:w="5606"/>
        <w:gridCol w:w="748"/>
        <w:gridCol w:w="841"/>
        <w:gridCol w:w="1781"/>
      </w:tblGrid>
      <w:tr w:rsidR="00F5570E" w:rsidRPr="00F5570E">
        <w:trPr>
          <w:cantSplit/>
          <w:jc w:val="center"/>
        </w:trPr>
        <w:tc>
          <w:tcPr>
            <w:tcW w:w="3302" w:type="dxa"/>
            <w:gridSpan w:val="2"/>
            <w:tcBorders>
              <w:top w:val="thinThickSmallGap" w:sz="24" w:space="0" w:color="auto"/>
              <w:left w:val="thinThickSmallGap" w:sz="24" w:space="0" w:color="auto"/>
              <w:right w:val="thinThickSmallGap" w:sz="24" w:space="0" w:color="auto"/>
            </w:tcBorders>
            <w:vAlign w:val="center"/>
          </w:tcPr>
          <w:p w:rsidR="00BF7ACC" w:rsidRPr="00F5570E" w:rsidRDefault="00BF7ACC" w:rsidP="00BF7ACC">
            <w:pPr>
              <w:jc w:val="center"/>
              <w:rPr>
                <w:b/>
                <w:bCs/>
                <w:sz w:val="18"/>
                <w:szCs w:val="18"/>
                <w:lang w:val="ro-RO"/>
              </w:rPr>
            </w:pPr>
            <w:r w:rsidRPr="00F5570E">
              <w:rPr>
                <w:b/>
                <w:bCs/>
                <w:sz w:val="18"/>
                <w:szCs w:val="18"/>
                <w:lang w:val="ro-RO"/>
              </w:rPr>
              <w:t>Învăţământ preuniversitar</w:t>
            </w:r>
          </w:p>
        </w:tc>
        <w:tc>
          <w:tcPr>
            <w:tcW w:w="9926" w:type="dxa"/>
            <w:gridSpan w:val="5"/>
            <w:tcBorders>
              <w:top w:val="thinThickSmallGap" w:sz="24" w:space="0" w:color="auto"/>
              <w:left w:val="nil"/>
              <w:right w:val="thinThickSmallGap" w:sz="24" w:space="0" w:color="auto"/>
            </w:tcBorders>
            <w:vAlign w:val="center"/>
          </w:tcPr>
          <w:p w:rsidR="00BF7ACC" w:rsidRPr="00F5570E" w:rsidRDefault="00BF7ACC" w:rsidP="00BF7ACC">
            <w:pPr>
              <w:jc w:val="center"/>
              <w:rPr>
                <w:b/>
                <w:bCs/>
                <w:sz w:val="14"/>
                <w:szCs w:val="14"/>
                <w:lang w:val="ro-RO"/>
              </w:rPr>
            </w:pPr>
            <w:r w:rsidRPr="00F5570E">
              <w:rPr>
                <w:b/>
                <w:bCs/>
                <w:sz w:val="14"/>
                <w:szCs w:val="14"/>
                <w:lang w:val="ro-RO"/>
              </w:rPr>
              <w:t>Studii absolvite, cu diplomă, la instituţii de învăţământ  acreditate/autorizate provizoriu, care dau dreptul candidaţilor  de a se înscrie şi de a participa la concursurile de titularizare în învăţământul preuniversitar şi la examenul naţional de definitivare în învăţământ</w:t>
            </w:r>
          </w:p>
        </w:tc>
        <w:tc>
          <w:tcPr>
            <w:tcW w:w="1781" w:type="dxa"/>
            <w:vMerge w:val="restart"/>
            <w:tcBorders>
              <w:top w:val="thinThickSmallGap" w:sz="24" w:space="0" w:color="auto"/>
              <w:left w:val="nil"/>
              <w:right w:val="thinThickSmallGap" w:sz="24" w:space="0" w:color="auto"/>
            </w:tcBorders>
            <w:vAlign w:val="center"/>
          </w:tcPr>
          <w:p w:rsidR="00BF7ACC" w:rsidRPr="00F5570E" w:rsidRDefault="00BF7ACC" w:rsidP="00BF7ACC">
            <w:pPr>
              <w:jc w:val="center"/>
              <w:rPr>
                <w:sz w:val="14"/>
                <w:szCs w:val="14"/>
                <w:lang w:val="ro-RO"/>
              </w:rPr>
            </w:pPr>
            <w:r w:rsidRPr="00F5570E">
              <w:rPr>
                <w:b/>
                <w:bCs/>
                <w:sz w:val="14"/>
                <w:szCs w:val="14"/>
                <w:lang w:val="ro-RO"/>
              </w:rPr>
              <w:t>Programa -</w:t>
            </w:r>
          </w:p>
          <w:p w:rsidR="00BF7ACC" w:rsidRPr="00F5570E" w:rsidRDefault="00BF7ACC" w:rsidP="00BF7ACC">
            <w:pPr>
              <w:jc w:val="center"/>
              <w:rPr>
                <w:b/>
                <w:bCs/>
                <w:sz w:val="14"/>
                <w:szCs w:val="14"/>
                <w:lang w:val="ro-RO"/>
              </w:rPr>
            </w:pPr>
            <w:r w:rsidRPr="00F5570E">
              <w:rPr>
                <w:b/>
                <w:bCs/>
                <w:sz w:val="14"/>
                <w:szCs w:val="14"/>
                <w:lang w:val="ro-RO"/>
              </w:rPr>
              <w:t xml:space="preserve">probă de concurs/ </w:t>
            </w:r>
          </w:p>
          <w:p w:rsidR="00BF7ACC" w:rsidRPr="00F5570E" w:rsidRDefault="00BF7ACC" w:rsidP="00BF7ACC">
            <w:pPr>
              <w:jc w:val="center"/>
              <w:rPr>
                <w:sz w:val="14"/>
                <w:szCs w:val="14"/>
                <w:lang w:val="ro-RO"/>
              </w:rPr>
            </w:pPr>
            <w:r w:rsidRPr="00F5570E">
              <w:rPr>
                <w:b/>
                <w:bCs/>
                <w:sz w:val="14"/>
                <w:szCs w:val="14"/>
                <w:lang w:val="ro-RO"/>
              </w:rPr>
              <w:t>Disciplina pentru examenul naţional de definitivare în învăţământ</w:t>
            </w:r>
          </w:p>
        </w:tc>
      </w:tr>
      <w:tr w:rsidR="00F5570E" w:rsidRPr="00F5570E">
        <w:trPr>
          <w:cantSplit/>
          <w:jc w:val="center"/>
        </w:trPr>
        <w:tc>
          <w:tcPr>
            <w:tcW w:w="1058" w:type="dxa"/>
            <w:tcBorders>
              <w:left w:val="thinThickSmallGap" w:sz="24" w:space="0" w:color="auto"/>
            </w:tcBorders>
            <w:vAlign w:val="center"/>
          </w:tcPr>
          <w:p w:rsidR="00BE08C5" w:rsidRPr="00F5570E" w:rsidRDefault="00BE08C5">
            <w:pPr>
              <w:jc w:val="center"/>
              <w:rPr>
                <w:b/>
                <w:bCs/>
                <w:sz w:val="18"/>
                <w:szCs w:val="18"/>
                <w:lang w:val="ro-RO"/>
              </w:rPr>
            </w:pPr>
          </w:p>
          <w:p w:rsidR="00BE08C5" w:rsidRPr="00F5570E" w:rsidRDefault="00BE08C5">
            <w:pPr>
              <w:jc w:val="center"/>
              <w:rPr>
                <w:sz w:val="18"/>
                <w:szCs w:val="18"/>
                <w:lang w:val="ro-RO"/>
              </w:rPr>
            </w:pPr>
            <w:r w:rsidRPr="00F5570E">
              <w:rPr>
                <w:b/>
                <w:bCs/>
                <w:sz w:val="18"/>
                <w:szCs w:val="18"/>
                <w:lang w:val="ro-RO"/>
              </w:rPr>
              <w:t xml:space="preserve">Nivel </w:t>
            </w:r>
          </w:p>
        </w:tc>
        <w:tc>
          <w:tcPr>
            <w:tcW w:w="2244" w:type="dxa"/>
            <w:tcBorders>
              <w:right w:val="thinThickSmallGap" w:sz="24" w:space="0" w:color="auto"/>
            </w:tcBorders>
            <w:vAlign w:val="center"/>
          </w:tcPr>
          <w:p w:rsidR="00BE08C5" w:rsidRPr="00F5570E" w:rsidRDefault="00BE08C5">
            <w:pPr>
              <w:jc w:val="center"/>
              <w:rPr>
                <w:b/>
                <w:bCs/>
                <w:sz w:val="18"/>
                <w:szCs w:val="18"/>
                <w:lang w:val="ro-RO"/>
              </w:rPr>
            </w:pPr>
            <w:r w:rsidRPr="00F5570E">
              <w:rPr>
                <w:b/>
                <w:bCs/>
                <w:sz w:val="18"/>
                <w:szCs w:val="18"/>
                <w:lang w:val="ro-RO"/>
              </w:rPr>
              <w:t>Post/Catedră</w:t>
            </w:r>
          </w:p>
          <w:p w:rsidR="00BE08C5" w:rsidRPr="00F5570E" w:rsidRDefault="00BE08C5">
            <w:pPr>
              <w:jc w:val="center"/>
              <w:rPr>
                <w:sz w:val="18"/>
                <w:szCs w:val="18"/>
                <w:lang w:val="ro-RO"/>
              </w:rPr>
            </w:pPr>
            <w:r w:rsidRPr="00F5570E">
              <w:rPr>
                <w:sz w:val="18"/>
                <w:szCs w:val="18"/>
                <w:lang w:val="ro-RO"/>
              </w:rPr>
              <w:t>(Disciplina principală</w:t>
            </w:r>
          </w:p>
          <w:p w:rsidR="00BE08C5" w:rsidRPr="00F5570E" w:rsidRDefault="00BE08C5">
            <w:pPr>
              <w:jc w:val="center"/>
              <w:rPr>
                <w:sz w:val="18"/>
                <w:szCs w:val="18"/>
                <w:lang w:val="ro-RO"/>
              </w:rPr>
            </w:pPr>
            <w:r w:rsidRPr="00F5570E">
              <w:rPr>
                <w:sz w:val="18"/>
                <w:szCs w:val="18"/>
                <w:lang w:val="ro-RO"/>
              </w:rPr>
              <w:t xml:space="preserve">de încadrare) </w:t>
            </w:r>
          </w:p>
        </w:tc>
        <w:tc>
          <w:tcPr>
            <w:tcW w:w="2130" w:type="dxa"/>
            <w:tcBorders>
              <w:left w:val="nil"/>
            </w:tcBorders>
            <w:vAlign w:val="center"/>
          </w:tcPr>
          <w:p w:rsidR="00BE08C5" w:rsidRPr="00F5570E" w:rsidRDefault="00BE08C5">
            <w:pPr>
              <w:jc w:val="center"/>
              <w:rPr>
                <w:sz w:val="18"/>
                <w:szCs w:val="18"/>
                <w:lang w:val="ro-RO"/>
              </w:rPr>
            </w:pPr>
          </w:p>
          <w:p w:rsidR="00BE08C5" w:rsidRPr="00F5570E" w:rsidRDefault="00BE08C5">
            <w:pPr>
              <w:jc w:val="center"/>
              <w:rPr>
                <w:sz w:val="18"/>
                <w:szCs w:val="18"/>
                <w:lang w:val="ro-RO"/>
              </w:rPr>
            </w:pPr>
            <w:r w:rsidRPr="00F5570E">
              <w:rPr>
                <w:sz w:val="18"/>
                <w:szCs w:val="18"/>
                <w:lang w:val="ro-RO"/>
              </w:rPr>
              <w:t>PROFILUL / DOMENIUL</w:t>
            </w:r>
          </w:p>
        </w:tc>
        <w:tc>
          <w:tcPr>
            <w:tcW w:w="601" w:type="dxa"/>
            <w:vAlign w:val="center"/>
          </w:tcPr>
          <w:p w:rsidR="00BE08C5" w:rsidRPr="00F5570E" w:rsidRDefault="00BE08C5">
            <w:pPr>
              <w:jc w:val="center"/>
              <w:rPr>
                <w:sz w:val="18"/>
                <w:szCs w:val="18"/>
                <w:lang w:val="ro-RO"/>
              </w:rPr>
            </w:pPr>
          </w:p>
          <w:p w:rsidR="00BE08C5" w:rsidRPr="00F5570E" w:rsidRDefault="00BE08C5">
            <w:pPr>
              <w:jc w:val="center"/>
              <w:rPr>
                <w:sz w:val="18"/>
                <w:szCs w:val="18"/>
                <w:lang w:val="ro-RO"/>
              </w:rPr>
            </w:pPr>
            <w:r w:rsidRPr="00F5570E">
              <w:rPr>
                <w:sz w:val="18"/>
                <w:szCs w:val="18"/>
                <w:lang w:val="ro-RO"/>
              </w:rPr>
              <w:t>Nr. crt.</w:t>
            </w:r>
          </w:p>
        </w:tc>
        <w:tc>
          <w:tcPr>
            <w:tcW w:w="5606" w:type="dxa"/>
            <w:vAlign w:val="center"/>
          </w:tcPr>
          <w:p w:rsidR="00BE08C5" w:rsidRPr="00F5570E" w:rsidRDefault="00BE08C5">
            <w:pPr>
              <w:jc w:val="right"/>
              <w:rPr>
                <w:sz w:val="18"/>
                <w:szCs w:val="18"/>
                <w:lang w:val="ro-RO"/>
              </w:rPr>
            </w:pPr>
            <w:r w:rsidRPr="00F5570E">
              <w:rPr>
                <w:sz w:val="18"/>
                <w:szCs w:val="18"/>
                <w:lang w:val="ro-RO"/>
              </w:rPr>
              <w:t>Învăţământ universitar</w:t>
            </w:r>
          </w:p>
          <w:p w:rsidR="00BE08C5" w:rsidRPr="00F5570E" w:rsidRDefault="00BE08C5">
            <w:pPr>
              <w:jc w:val="center"/>
              <w:rPr>
                <w:sz w:val="18"/>
                <w:szCs w:val="18"/>
                <w:lang w:val="ro-RO"/>
              </w:rPr>
            </w:pPr>
          </w:p>
          <w:p w:rsidR="00BE08C5" w:rsidRPr="00F5570E" w:rsidRDefault="00BE08C5">
            <w:pPr>
              <w:rPr>
                <w:sz w:val="18"/>
                <w:szCs w:val="18"/>
                <w:lang w:val="ro-RO"/>
              </w:rPr>
            </w:pPr>
            <w:r w:rsidRPr="00F5570E">
              <w:rPr>
                <w:sz w:val="18"/>
                <w:szCs w:val="18"/>
                <w:lang w:val="ro-RO"/>
              </w:rPr>
              <w:t>Specializarea</w:t>
            </w:r>
          </w:p>
        </w:tc>
        <w:tc>
          <w:tcPr>
            <w:tcW w:w="748" w:type="dxa"/>
            <w:vAlign w:val="center"/>
          </w:tcPr>
          <w:p w:rsidR="00BE08C5" w:rsidRPr="00F5570E" w:rsidRDefault="00BE08C5">
            <w:pPr>
              <w:jc w:val="center"/>
              <w:rPr>
                <w:sz w:val="18"/>
                <w:szCs w:val="18"/>
                <w:lang w:val="ro-RO"/>
              </w:rPr>
            </w:pPr>
          </w:p>
          <w:p w:rsidR="00BE08C5" w:rsidRPr="00F5570E" w:rsidRDefault="00BE08C5">
            <w:pPr>
              <w:jc w:val="center"/>
              <w:rPr>
                <w:sz w:val="18"/>
                <w:szCs w:val="18"/>
                <w:lang w:val="ro-RO"/>
              </w:rPr>
            </w:pPr>
            <w:r w:rsidRPr="00F5570E">
              <w:rPr>
                <w:sz w:val="18"/>
                <w:szCs w:val="18"/>
                <w:lang w:val="ro-RO"/>
              </w:rPr>
              <w:t>de lungă durată</w:t>
            </w:r>
          </w:p>
        </w:tc>
        <w:tc>
          <w:tcPr>
            <w:tcW w:w="841" w:type="dxa"/>
            <w:tcBorders>
              <w:right w:val="thinThickSmallGap" w:sz="24" w:space="0" w:color="auto"/>
            </w:tcBorders>
            <w:vAlign w:val="center"/>
          </w:tcPr>
          <w:p w:rsidR="00BE08C5" w:rsidRPr="00F5570E" w:rsidRDefault="00BE08C5">
            <w:pPr>
              <w:jc w:val="center"/>
              <w:rPr>
                <w:sz w:val="18"/>
                <w:szCs w:val="18"/>
                <w:lang w:val="ro-RO"/>
              </w:rPr>
            </w:pPr>
          </w:p>
          <w:p w:rsidR="00BE08C5" w:rsidRPr="00F5570E" w:rsidRDefault="00BE08C5">
            <w:pPr>
              <w:jc w:val="center"/>
              <w:rPr>
                <w:sz w:val="18"/>
                <w:szCs w:val="18"/>
                <w:lang w:val="ro-RO"/>
              </w:rPr>
            </w:pPr>
            <w:r w:rsidRPr="00F5570E">
              <w:rPr>
                <w:sz w:val="18"/>
                <w:szCs w:val="18"/>
                <w:lang w:val="ro-RO"/>
              </w:rPr>
              <w:t>de scurtă durată</w:t>
            </w:r>
          </w:p>
        </w:tc>
        <w:tc>
          <w:tcPr>
            <w:tcW w:w="1781" w:type="dxa"/>
            <w:vMerge/>
            <w:tcBorders>
              <w:left w:val="nil"/>
              <w:right w:val="thinThickSmallGap" w:sz="24" w:space="0" w:color="auto"/>
            </w:tcBorders>
            <w:vAlign w:val="center"/>
          </w:tcPr>
          <w:p w:rsidR="00BE08C5" w:rsidRPr="00F5570E" w:rsidRDefault="00BE08C5">
            <w:pPr>
              <w:jc w:val="center"/>
              <w:rPr>
                <w:b/>
                <w:bCs/>
                <w:sz w:val="18"/>
                <w:szCs w:val="18"/>
                <w:lang w:val="ro-RO"/>
              </w:rPr>
            </w:pPr>
          </w:p>
        </w:tc>
      </w:tr>
      <w:tr w:rsidR="00F5570E" w:rsidRPr="00F5570E">
        <w:trPr>
          <w:cantSplit/>
          <w:jc w:val="center"/>
        </w:trPr>
        <w:tc>
          <w:tcPr>
            <w:tcW w:w="1058" w:type="dxa"/>
            <w:vMerge w:val="restart"/>
            <w:tcBorders>
              <w:left w:val="thinThickSmallGap" w:sz="24" w:space="0" w:color="auto"/>
            </w:tcBorders>
            <w:vAlign w:val="center"/>
          </w:tcPr>
          <w:p w:rsidR="00BE08C5" w:rsidRPr="00F5570E" w:rsidRDefault="00BE08C5">
            <w:pPr>
              <w:jc w:val="center"/>
              <w:rPr>
                <w:b/>
                <w:bCs/>
                <w:sz w:val="16"/>
                <w:szCs w:val="16"/>
                <w:lang w:val="ro-RO"/>
              </w:rPr>
            </w:pPr>
            <w:bookmarkStart w:id="2" w:name="_Hlk245745927"/>
            <w:r w:rsidRPr="00F5570E">
              <w:rPr>
                <w:b/>
                <w:bCs/>
                <w:sz w:val="16"/>
                <w:szCs w:val="16"/>
                <w:lang w:val="ro-RO"/>
              </w:rPr>
              <w:t>Învăţământ liceal</w:t>
            </w:r>
          </w:p>
        </w:tc>
        <w:tc>
          <w:tcPr>
            <w:tcW w:w="2244" w:type="dxa"/>
            <w:vMerge w:val="restart"/>
            <w:tcBorders>
              <w:right w:val="thinThickSmallGap" w:sz="24" w:space="0" w:color="auto"/>
            </w:tcBorders>
            <w:vAlign w:val="center"/>
          </w:tcPr>
          <w:p w:rsidR="00BE08C5" w:rsidRPr="00F5570E" w:rsidRDefault="00BE08C5" w:rsidP="00FB385C">
            <w:pPr>
              <w:rPr>
                <w:b/>
                <w:bCs/>
                <w:sz w:val="16"/>
                <w:szCs w:val="16"/>
                <w:lang w:val="ro-RO"/>
              </w:rPr>
            </w:pPr>
            <w:r w:rsidRPr="00F5570E">
              <w:rPr>
                <w:b/>
                <w:bCs/>
                <w:sz w:val="16"/>
                <w:szCs w:val="16"/>
                <w:lang w:val="ro-RO"/>
              </w:rPr>
              <w:t>1. Filosofie; Logică, argumentare şi comunicare</w:t>
            </w:r>
          </w:p>
          <w:p w:rsidR="00BE08C5" w:rsidRPr="00F5570E" w:rsidRDefault="00BE08C5" w:rsidP="00FB385C">
            <w:pPr>
              <w:rPr>
                <w:b/>
                <w:bCs/>
                <w:sz w:val="16"/>
                <w:szCs w:val="16"/>
                <w:lang w:val="ro-RO"/>
              </w:rPr>
            </w:pPr>
          </w:p>
          <w:p w:rsidR="00BE08C5" w:rsidRPr="00F5570E" w:rsidRDefault="00BE08C5" w:rsidP="00FB385C">
            <w:pPr>
              <w:rPr>
                <w:b/>
                <w:bCs/>
                <w:sz w:val="16"/>
                <w:szCs w:val="16"/>
                <w:lang w:val="ro-RO"/>
              </w:rPr>
            </w:pPr>
            <w:r w:rsidRPr="00F5570E">
              <w:rPr>
                <w:b/>
                <w:bCs/>
                <w:sz w:val="16"/>
                <w:szCs w:val="16"/>
                <w:lang w:val="ro-RO"/>
              </w:rPr>
              <w:t>2. Filosofie; Logică, argumentare şi comunicare - Studii sociale</w:t>
            </w:r>
          </w:p>
        </w:tc>
        <w:tc>
          <w:tcPr>
            <w:tcW w:w="2130" w:type="dxa"/>
            <w:vMerge w:val="restart"/>
            <w:tcBorders>
              <w:left w:val="nil"/>
            </w:tcBorders>
            <w:vAlign w:val="center"/>
          </w:tcPr>
          <w:p w:rsidR="00BE08C5" w:rsidRPr="00F5570E" w:rsidRDefault="00BE08C5">
            <w:pPr>
              <w:spacing w:before="120"/>
              <w:jc w:val="center"/>
              <w:rPr>
                <w:sz w:val="16"/>
                <w:szCs w:val="16"/>
                <w:lang w:val="ro-RO"/>
              </w:rPr>
            </w:pPr>
            <w:r w:rsidRPr="00F5570E">
              <w:rPr>
                <w:sz w:val="16"/>
                <w:szCs w:val="16"/>
                <w:lang w:val="ro-RO"/>
              </w:rPr>
              <w:t>FILOSOFIE</w:t>
            </w:r>
          </w:p>
        </w:tc>
        <w:tc>
          <w:tcPr>
            <w:tcW w:w="601" w:type="dxa"/>
            <w:vAlign w:val="center"/>
          </w:tcPr>
          <w:p w:rsidR="00BE08C5" w:rsidRPr="00F5570E" w:rsidRDefault="00BE08C5" w:rsidP="00B57133">
            <w:pPr>
              <w:numPr>
                <w:ilvl w:val="0"/>
                <w:numId w:val="4"/>
              </w:numPr>
              <w:ind w:left="0" w:firstLine="0"/>
              <w:jc w:val="center"/>
              <w:rPr>
                <w:sz w:val="18"/>
                <w:szCs w:val="18"/>
                <w:lang w:val="ro-RO"/>
              </w:rPr>
            </w:pPr>
          </w:p>
        </w:tc>
        <w:tc>
          <w:tcPr>
            <w:tcW w:w="5606" w:type="dxa"/>
            <w:vAlign w:val="center"/>
          </w:tcPr>
          <w:p w:rsidR="00BE08C5" w:rsidRPr="00F5570E" w:rsidRDefault="00BE08C5">
            <w:pPr>
              <w:rPr>
                <w:sz w:val="18"/>
                <w:szCs w:val="18"/>
                <w:lang w:val="ro-RO"/>
              </w:rPr>
            </w:pPr>
            <w:r w:rsidRPr="00F5570E">
              <w:rPr>
                <w:sz w:val="18"/>
                <w:szCs w:val="18"/>
                <w:lang w:val="ro-RO"/>
              </w:rPr>
              <w:t>Filosofie</w:t>
            </w:r>
          </w:p>
        </w:tc>
        <w:tc>
          <w:tcPr>
            <w:tcW w:w="748" w:type="dxa"/>
            <w:vAlign w:val="center"/>
          </w:tcPr>
          <w:p w:rsidR="00BE08C5" w:rsidRPr="00F5570E" w:rsidRDefault="00BE08C5">
            <w:pPr>
              <w:pStyle w:val="Heading4"/>
              <w:jc w:val="center"/>
              <w:rPr>
                <w:b w:val="0"/>
                <w:bCs w:val="0"/>
                <w:sz w:val="18"/>
                <w:szCs w:val="18"/>
                <w:lang w:val="ro-RO"/>
              </w:rPr>
            </w:pPr>
            <w:r w:rsidRPr="00F5570E">
              <w:rPr>
                <w:b w:val="0"/>
                <w:bCs w:val="0"/>
                <w:sz w:val="18"/>
                <w:szCs w:val="18"/>
                <w:lang w:val="ro-RO"/>
              </w:rPr>
              <w:t>x</w:t>
            </w:r>
          </w:p>
        </w:tc>
        <w:tc>
          <w:tcPr>
            <w:tcW w:w="841" w:type="dxa"/>
            <w:tcBorders>
              <w:right w:val="thinThickSmallGap" w:sz="24" w:space="0" w:color="auto"/>
            </w:tcBorders>
            <w:vAlign w:val="center"/>
          </w:tcPr>
          <w:p w:rsidR="00BE08C5" w:rsidRPr="00F5570E" w:rsidRDefault="00BE08C5">
            <w:pPr>
              <w:jc w:val="center"/>
              <w:rPr>
                <w:sz w:val="18"/>
                <w:szCs w:val="18"/>
                <w:lang w:val="ro-RO"/>
              </w:rPr>
            </w:pPr>
          </w:p>
        </w:tc>
        <w:tc>
          <w:tcPr>
            <w:tcW w:w="1781" w:type="dxa"/>
            <w:vMerge w:val="restart"/>
            <w:tcBorders>
              <w:left w:val="nil"/>
              <w:right w:val="thinThickSmallGap" w:sz="24" w:space="0" w:color="auto"/>
            </w:tcBorders>
            <w:vAlign w:val="center"/>
          </w:tcPr>
          <w:p w:rsidR="00BE08C5" w:rsidRPr="00F5570E" w:rsidRDefault="00BE08C5">
            <w:pPr>
              <w:jc w:val="center"/>
              <w:rPr>
                <w:b/>
                <w:bCs/>
                <w:sz w:val="16"/>
                <w:szCs w:val="16"/>
                <w:lang w:val="ro-RO"/>
              </w:rPr>
            </w:pPr>
            <w:r w:rsidRPr="00F5570E">
              <w:rPr>
                <w:b/>
                <w:bCs/>
                <w:sz w:val="16"/>
                <w:szCs w:val="16"/>
                <w:lang w:val="ro-RO"/>
              </w:rPr>
              <w:t>FILOSOFIE</w:t>
            </w:r>
          </w:p>
          <w:p w:rsidR="00BE08C5" w:rsidRPr="00F5570E" w:rsidRDefault="00BE08C5">
            <w:pPr>
              <w:jc w:val="center"/>
              <w:rPr>
                <w:b/>
                <w:bCs/>
                <w:sz w:val="16"/>
                <w:szCs w:val="16"/>
                <w:lang w:val="ro-RO"/>
              </w:rPr>
            </w:pPr>
            <w:r w:rsidRPr="00F5570E">
              <w:rPr>
                <w:b/>
                <w:bCs/>
                <w:sz w:val="16"/>
                <w:szCs w:val="16"/>
                <w:lang w:val="ro-RO"/>
              </w:rPr>
              <w:t xml:space="preserve">ŞI </w:t>
            </w:r>
          </w:p>
          <w:p w:rsidR="00BE08C5" w:rsidRPr="00F5570E" w:rsidRDefault="00AA576C">
            <w:pPr>
              <w:jc w:val="center"/>
              <w:rPr>
                <w:b/>
                <w:bCs/>
                <w:sz w:val="16"/>
                <w:szCs w:val="16"/>
                <w:lang w:val="ro-RO"/>
              </w:rPr>
            </w:pPr>
            <w:r w:rsidRPr="00F5570E">
              <w:rPr>
                <w:b/>
                <w:bCs/>
                <w:sz w:val="16"/>
                <w:szCs w:val="16"/>
                <w:lang w:val="ro-RO"/>
              </w:rPr>
              <w:t xml:space="preserve">LOGICĂ, </w:t>
            </w:r>
          </w:p>
          <w:p w:rsidR="00BE08C5" w:rsidRPr="00F5570E" w:rsidRDefault="00BE08C5">
            <w:pPr>
              <w:jc w:val="center"/>
              <w:rPr>
                <w:b/>
                <w:bCs/>
                <w:sz w:val="16"/>
                <w:szCs w:val="16"/>
                <w:lang w:val="ro-RO"/>
              </w:rPr>
            </w:pPr>
            <w:r w:rsidRPr="00F5570E">
              <w:rPr>
                <w:b/>
                <w:bCs/>
                <w:sz w:val="16"/>
                <w:szCs w:val="16"/>
                <w:lang w:val="ro-RO"/>
              </w:rPr>
              <w:t>ARGUMENTARE</w:t>
            </w:r>
            <w:r w:rsidR="00AA576C" w:rsidRPr="00F5570E">
              <w:rPr>
                <w:b/>
                <w:bCs/>
                <w:sz w:val="16"/>
                <w:szCs w:val="16"/>
                <w:lang w:val="ro-RO"/>
              </w:rPr>
              <w:t xml:space="preserve"> ŞI COMUNICARE</w:t>
            </w:r>
          </w:p>
          <w:p w:rsidR="00BE08C5" w:rsidRPr="00F5570E" w:rsidRDefault="00BE08C5">
            <w:pPr>
              <w:jc w:val="center"/>
              <w:rPr>
                <w:sz w:val="16"/>
                <w:szCs w:val="16"/>
                <w:lang w:val="ro-RO"/>
              </w:rPr>
            </w:pPr>
            <w:r w:rsidRPr="00F5570E">
              <w:rPr>
                <w:sz w:val="16"/>
                <w:szCs w:val="16"/>
                <w:lang w:val="ro-RO"/>
              </w:rPr>
              <w:t>(</w:t>
            </w:r>
            <w:r w:rsidRPr="00F5570E">
              <w:rPr>
                <w:sz w:val="12"/>
                <w:szCs w:val="12"/>
                <w:lang w:val="ro-RO"/>
              </w:rPr>
              <w:t xml:space="preserve">programa </w:t>
            </w:r>
            <w:r w:rsidR="00692F08" w:rsidRPr="00F5570E">
              <w:rPr>
                <w:sz w:val="12"/>
                <w:szCs w:val="12"/>
                <w:lang w:val="ro-RO"/>
              </w:rPr>
              <w:t xml:space="preserve">pentru concurs </w:t>
            </w:r>
            <w:r w:rsidRPr="00F5570E">
              <w:rPr>
                <w:sz w:val="12"/>
                <w:szCs w:val="12"/>
                <w:lang w:val="ro-RO"/>
              </w:rPr>
              <w:t>aprobată prin ordinul ministrului educaţiei,  cercetării,  tineretului  şi sportului nr. 5620 / 2010</w:t>
            </w:r>
            <w:r w:rsidRPr="00F5570E">
              <w:rPr>
                <w:sz w:val="16"/>
                <w:szCs w:val="16"/>
                <w:lang w:val="ro-RO"/>
              </w:rPr>
              <w:t>)</w:t>
            </w:r>
          </w:p>
          <w:p w:rsidR="003819CC" w:rsidRPr="00F5570E" w:rsidRDefault="003819CC">
            <w:pPr>
              <w:jc w:val="center"/>
              <w:rPr>
                <w:sz w:val="16"/>
                <w:szCs w:val="16"/>
                <w:lang w:val="ro-RO"/>
              </w:rPr>
            </w:pPr>
          </w:p>
          <w:p w:rsidR="003819CC" w:rsidRPr="00F5570E" w:rsidRDefault="003819CC">
            <w:pPr>
              <w:jc w:val="center"/>
              <w:rPr>
                <w:sz w:val="16"/>
                <w:szCs w:val="16"/>
                <w:lang w:val="ro-RO"/>
              </w:rPr>
            </w:pPr>
            <w:r w:rsidRPr="00F5570E">
              <w:rPr>
                <w:sz w:val="16"/>
                <w:szCs w:val="16"/>
                <w:lang w:val="ro-RO"/>
              </w:rPr>
              <w:t>/</w:t>
            </w:r>
          </w:p>
          <w:p w:rsidR="003819CC" w:rsidRPr="00F5570E" w:rsidRDefault="003819CC">
            <w:pPr>
              <w:jc w:val="center"/>
              <w:rPr>
                <w:sz w:val="16"/>
                <w:szCs w:val="16"/>
                <w:lang w:val="ro-RO"/>
              </w:rPr>
            </w:pPr>
          </w:p>
          <w:p w:rsidR="003819CC" w:rsidRPr="00F5570E" w:rsidRDefault="003819CC" w:rsidP="003819CC">
            <w:pPr>
              <w:jc w:val="center"/>
              <w:rPr>
                <w:b/>
                <w:bCs/>
                <w:sz w:val="14"/>
                <w:szCs w:val="14"/>
                <w:lang w:val="ro-RO"/>
              </w:rPr>
            </w:pPr>
            <w:r w:rsidRPr="00F5570E">
              <w:rPr>
                <w:b/>
                <w:bCs/>
                <w:sz w:val="14"/>
                <w:szCs w:val="14"/>
                <w:lang w:val="ro-RO"/>
              </w:rPr>
              <w:t>FILOSOFIE</w:t>
            </w:r>
          </w:p>
          <w:p w:rsidR="003819CC" w:rsidRPr="00F5570E" w:rsidRDefault="003819CC" w:rsidP="003819CC">
            <w:pPr>
              <w:jc w:val="center"/>
              <w:rPr>
                <w:b/>
                <w:bCs/>
                <w:sz w:val="14"/>
                <w:szCs w:val="14"/>
                <w:lang w:val="ro-RO"/>
              </w:rPr>
            </w:pPr>
            <w:r w:rsidRPr="00F5570E">
              <w:rPr>
                <w:b/>
                <w:bCs/>
                <w:sz w:val="14"/>
                <w:szCs w:val="14"/>
                <w:lang w:val="ro-RO"/>
              </w:rPr>
              <w:t xml:space="preserve">ŞI </w:t>
            </w:r>
          </w:p>
          <w:p w:rsidR="003819CC" w:rsidRPr="00F5570E" w:rsidRDefault="003819CC" w:rsidP="003819CC">
            <w:pPr>
              <w:jc w:val="center"/>
              <w:rPr>
                <w:b/>
                <w:bCs/>
                <w:sz w:val="14"/>
                <w:szCs w:val="14"/>
                <w:lang w:val="ro-RO"/>
              </w:rPr>
            </w:pPr>
            <w:r w:rsidRPr="00F5570E">
              <w:rPr>
                <w:b/>
                <w:bCs/>
                <w:sz w:val="14"/>
                <w:szCs w:val="14"/>
                <w:lang w:val="ro-RO"/>
              </w:rPr>
              <w:t xml:space="preserve">LOGICĂ, </w:t>
            </w:r>
          </w:p>
          <w:p w:rsidR="003819CC" w:rsidRPr="00F5570E" w:rsidRDefault="003819CC" w:rsidP="003819CC">
            <w:pPr>
              <w:jc w:val="center"/>
              <w:rPr>
                <w:b/>
                <w:bCs/>
                <w:sz w:val="14"/>
                <w:szCs w:val="14"/>
                <w:lang w:val="ro-RO"/>
              </w:rPr>
            </w:pPr>
            <w:r w:rsidRPr="00F5570E">
              <w:rPr>
                <w:b/>
                <w:bCs/>
                <w:sz w:val="14"/>
                <w:szCs w:val="14"/>
                <w:lang w:val="ro-RO"/>
              </w:rPr>
              <w:t>ARGUMENTARE ŞI COMUNICARE</w:t>
            </w:r>
          </w:p>
          <w:p w:rsidR="003819CC" w:rsidRPr="00F5570E" w:rsidRDefault="003819CC" w:rsidP="003819CC">
            <w:pPr>
              <w:pStyle w:val="Heading1"/>
              <w:jc w:val="center"/>
              <w:rPr>
                <w:b/>
                <w:iCs/>
                <w:sz w:val="14"/>
                <w:szCs w:val="14"/>
              </w:rPr>
            </w:pPr>
            <w:r w:rsidRPr="00F5570E">
              <w:rPr>
                <w:b/>
                <w:iCs/>
                <w:sz w:val="14"/>
                <w:szCs w:val="14"/>
              </w:rPr>
              <w:t xml:space="preserve">(SPECIALITATE ŞI DIDACTICA SPECIALITĂŢII), ELEMENTE DE PEDAGOGIE ŞI PSIHOLOGIE </w:t>
            </w:r>
          </w:p>
          <w:p w:rsidR="003819CC" w:rsidRPr="00F5570E" w:rsidRDefault="003819CC" w:rsidP="003819CC">
            <w:pPr>
              <w:jc w:val="center"/>
              <w:rPr>
                <w:b/>
                <w:bCs/>
                <w:sz w:val="18"/>
                <w:szCs w:val="18"/>
                <w:lang w:val="ro-RO"/>
              </w:rPr>
            </w:pPr>
            <w:r w:rsidRPr="00F5570E">
              <w:rPr>
                <w:sz w:val="12"/>
                <w:szCs w:val="12"/>
                <w:lang w:val="ro-RO"/>
              </w:rPr>
              <w:t xml:space="preserve">(programele pentru examenul naţional de definitivare în învăţământ aprobate prin ordinul ministrului educaţiei şi cercetării ştiinţifice nr. 5558 / 2015)  </w:t>
            </w:r>
          </w:p>
        </w:tc>
      </w:tr>
      <w:bookmarkEnd w:id="2"/>
      <w:tr w:rsidR="00F5570E" w:rsidRPr="00F5570E">
        <w:trPr>
          <w:cantSplit/>
          <w:jc w:val="center"/>
        </w:trPr>
        <w:tc>
          <w:tcPr>
            <w:tcW w:w="1058" w:type="dxa"/>
            <w:vMerge/>
            <w:tcBorders>
              <w:left w:val="thinThickSmallGap" w:sz="24" w:space="0" w:color="auto"/>
            </w:tcBorders>
            <w:vAlign w:val="center"/>
          </w:tcPr>
          <w:p w:rsidR="00BE08C5" w:rsidRPr="00F5570E" w:rsidRDefault="00BE08C5">
            <w:pPr>
              <w:jc w:val="center"/>
              <w:rPr>
                <w:b/>
                <w:bCs/>
                <w:sz w:val="18"/>
                <w:szCs w:val="18"/>
                <w:lang w:val="ro-RO"/>
              </w:rPr>
            </w:pPr>
          </w:p>
        </w:tc>
        <w:tc>
          <w:tcPr>
            <w:tcW w:w="2244" w:type="dxa"/>
            <w:vMerge/>
            <w:tcBorders>
              <w:right w:val="thinThickSmallGap" w:sz="24" w:space="0" w:color="auto"/>
            </w:tcBorders>
            <w:vAlign w:val="center"/>
          </w:tcPr>
          <w:p w:rsidR="00BE08C5" w:rsidRPr="00F5570E" w:rsidRDefault="00BE08C5">
            <w:pPr>
              <w:jc w:val="center"/>
              <w:rPr>
                <w:b/>
                <w:bCs/>
                <w:sz w:val="18"/>
                <w:szCs w:val="18"/>
                <w:lang w:val="ro-RO"/>
              </w:rPr>
            </w:pPr>
          </w:p>
        </w:tc>
        <w:tc>
          <w:tcPr>
            <w:tcW w:w="2130" w:type="dxa"/>
            <w:vMerge/>
            <w:tcBorders>
              <w:left w:val="nil"/>
            </w:tcBorders>
            <w:vAlign w:val="center"/>
          </w:tcPr>
          <w:p w:rsidR="00BE08C5" w:rsidRPr="00F5570E" w:rsidRDefault="00BE08C5">
            <w:pPr>
              <w:spacing w:before="120"/>
              <w:jc w:val="center"/>
              <w:rPr>
                <w:sz w:val="16"/>
                <w:szCs w:val="16"/>
                <w:lang w:val="ro-RO"/>
              </w:rPr>
            </w:pPr>
          </w:p>
        </w:tc>
        <w:tc>
          <w:tcPr>
            <w:tcW w:w="601" w:type="dxa"/>
            <w:vAlign w:val="center"/>
          </w:tcPr>
          <w:p w:rsidR="00BE08C5" w:rsidRPr="00F5570E" w:rsidRDefault="00BE08C5" w:rsidP="00B57133">
            <w:pPr>
              <w:numPr>
                <w:ilvl w:val="0"/>
                <w:numId w:val="4"/>
              </w:numPr>
              <w:ind w:left="0" w:firstLine="0"/>
              <w:jc w:val="center"/>
              <w:rPr>
                <w:sz w:val="18"/>
                <w:szCs w:val="18"/>
                <w:lang w:val="ro-RO"/>
              </w:rPr>
            </w:pPr>
          </w:p>
        </w:tc>
        <w:tc>
          <w:tcPr>
            <w:tcW w:w="5606" w:type="dxa"/>
            <w:vAlign w:val="center"/>
          </w:tcPr>
          <w:p w:rsidR="00BE08C5" w:rsidRPr="00F5570E" w:rsidRDefault="00BE08C5">
            <w:pPr>
              <w:rPr>
                <w:sz w:val="18"/>
                <w:szCs w:val="18"/>
                <w:lang w:val="ro-RO"/>
              </w:rPr>
            </w:pPr>
            <w:r w:rsidRPr="00F5570E">
              <w:rPr>
                <w:sz w:val="18"/>
                <w:szCs w:val="18"/>
                <w:lang w:val="ro-RO"/>
              </w:rPr>
              <w:t>Filosofie - Istorie</w:t>
            </w:r>
          </w:p>
        </w:tc>
        <w:tc>
          <w:tcPr>
            <w:tcW w:w="748" w:type="dxa"/>
            <w:vAlign w:val="center"/>
          </w:tcPr>
          <w:p w:rsidR="00BE08C5" w:rsidRPr="00F5570E" w:rsidRDefault="00BE08C5">
            <w:pPr>
              <w:pStyle w:val="Heading4"/>
              <w:jc w:val="center"/>
              <w:rPr>
                <w:b w:val="0"/>
                <w:bCs w:val="0"/>
                <w:sz w:val="18"/>
                <w:szCs w:val="18"/>
                <w:lang w:val="ro-RO"/>
              </w:rPr>
            </w:pPr>
            <w:r w:rsidRPr="00F5570E">
              <w:rPr>
                <w:b w:val="0"/>
                <w:bCs w:val="0"/>
                <w:sz w:val="18"/>
                <w:szCs w:val="18"/>
                <w:lang w:val="ro-RO"/>
              </w:rPr>
              <w:t>x</w:t>
            </w:r>
          </w:p>
        </w:tc>
        <w:tc>
          <w:tcPr>
            <w:tcW w:w="841" w:type="dxa"/>
            <w:tcBorders>
              <w:right w:val="thinThickSmallGap" w:sz="24" w:space="0" w:color="auto"/>
            </w:tcBorders>
            <w:vAlign w:val="center"/>
          </w:tcPr>
          <w:p w:rsidR="00BE08C5" w:rsidRPr="00F5570E" w:rsidRDefault="00BE08C5">
            <w:pPr>
              <w:jc w:val="center"/>
              <w:rPr>
                <w:sz w:val="18"/>
                <w:szCs w:val="18"/>
                <w:lang w:val="ro-RO"/>
              </w:rPr>
            </w:pPr>
          </w:p>
        </w:tc>
        <w:tc>
          <w:tcPr>
            <w:tcW w:w="1781" w:type="dxa"/>
            <w:vMerge/>
            <w:tcBorders>
              <w:left w:val="nil"/>
              <w:right w:val="thinThickSmallGap" w:sz="24" w:space="0" w:color="auto"/>
            </w:tcBorders>
            <w:vAlign w:val="center"/>
          </w:tcPr>
          <w:p w:rsidR="00BE08C5" w:rsidRPr="00F5570E" w:rsidRDefault="00BE08C5">
            <w:pPr>
              <w:jc w:val="center"/>
              <w:rPr>
                <w:b/>
                <w:bCs/>
                <w:sz w:val="18"/>
                <w:szCs w:val="18"/>
                <w:lang w:val="ro-RO"/>
              </w:rPr>
            </w:pPr>
          </w:p>
        </w:tc>
      </w:tr>
      <w:tr w:rsidR="00F5570E" w:rsidRPr="00F5570E">
        <w:trPr>
          <w:cantSplit/>
          <w:jc w:val="center"/>
        </w:trPr>
        <w:tc>
          <w:tcPr>
            <w:tcW w:w="1058" w:type="dxa"/>
            <w:vMerge/>
            <w:tcBorders>
              <w:left w:val="thinThickSmallGap" w:sz="24" w:space="0" w:color="auto"/>
            </w:tcBorders>
            <w:vAlign w:val="center"/>
          </w:tcPr>
          <w:p w:rsidR="00BE08C5" w:rsidRPr="00F5570E" w:rsidRDefault="00BE08C5">
            <w:pPr>
              <w:jc w:val="center"/>
              <w:rPr>
                <w:b/>
                <w:bCs/>
                <w:sz w:val="18"/>
                <w:szCs w:val="18"/>
                <w:lang w:val="ro-RO"/>
              </w:rPr>
            </w:pPr>
          </w:p>
        </w:tc>
        <w:tc>
          <w:tcPr>
            <w:tcW w:w="2244" w:type="dxa"/>
            <w:vMerge/>
            <w:tcBorders>
              <w:right w:val="thinThickSmallGap" w:sz="24" w:space="0" w:color="auto"/>
            </w:tcBorders>
            <w:vAlign w:val="center"/>
          </w:tcPr>
          <w:p w:rsidR="00BE08C5" w:rsidRPr="00F5570E" w:rsidRDefault="00BE08C5">
            <w:pPr>
              <w:jc w:val="center"/>
              <w:rPr>
                <w:b/>
                <w:bCs/>
                <w:sz w:val="18"/>
                <w:szCs w:val="18"/>
                <w:lang w:val="ro-RO"/>
              </w:rPr>
            </w:pPr>
          </w:p>
        </w:tc>
        <w:tc>
          <w:tcPr>
            <w:tcW w:w="2130" w:type="dxa"/>
            <w:vMerge/>
            <w:tcBorders>
              <w:left w:val="nil"/>
            </w:tcBorders>
            <w:vAlign w:val="center"/>
          </w:tcPr>
          <w:p w:rsidR="00BE08C5" w:rsidRPr="00F5570E" w:rsidRDefault="00BE08C5">
            <w:pPr>
              <w:spacing w:before="120"/>
              <w:jc w:val="center"/>
              <w:rPr>
                <w:sz w:val="16"/>
                <w:szCs w:val="16"/>
                <w:lang w:val="ro-RO"/>
              </w:rPr>
            </w:pPr>
          </w:p>
        </w:tc>
        <w:tc>
          <w:tcPr>
            <w:tcW w:w="601" w:type="dxa"/>
            <w:vAlign w:val="center"/>
          </w:tcPr>
          <w:p w:rsidR="00BE08C5" w:rsidRPr="00F5570E" w:rsidRDefault="00BE08C5" w:rsidP="00B57133">
            <w:pPr>
              <w:numPr>
                <w:ilvl w:val="0"/>
                <w:numId w:val="4"/>
              </w:numPr>
              <w:ind w:left="0" w:firstLine="0"/>
              <w:jc w:val="center"/>
              <w:rPr>
                <w:sz w:val="18"/>
                <w:szCs w:val="18"/>
                <w:lang w:val="ro-RO"/>
              </w:rPr>
            </w:pPr>
          </w:p>
        </w:tc>
        <w:tc>
          <w:tcPr>
            <w:tcW w:w="5606" w:type="dxa"/>
            <w:vAlign w:val="center"/>
          </w:tcPr>
          <w:p w:rsidR="00BE08C5" w:rsidRPr="00F5570E" w:rsidRDefault="00BE08C5">
            <w:pPr>
              <w:rPr>
                <w:sz w:val="18"/>
                <w:szCs w:val="18"/>
                <w:lang w:val="ro-RO"/>
              </w:rPr>
            </w:pPr>
            <w:r w:rsidRPr="00F5570E">
              <w:rPr>
                <w:sz w:val="18"/>
                <w:szCs w:val="18"/>
                <w:lang w:val="ro-RO"/>
              </w:rPr>
              <w:t>Filosofie - Psihologie</w:t>
            </w:r>
          </w:p>
        </w:tc>
        <w:tc>
          <w:tcPr>
            <w:tcW w:w="748" w:type="dxa"/>
            <w:vAlign w:val="center"/>
          </w:tcPr>
          <w:p w:rsidR="00BE08C5" w:rsidRPr="00F5570E" w:rsidRDefault="00BE08C5">
            <w:pPr>
              <w:pStyle w:val="Heading4"/>
              <w:jc w:val="center"/>
              <w:rPr>
                <w:b w:val="0"/>
                <w:bCs w:val="0"/>
                <w:sz w:val="18"/>
                <w:szCs w:val="18"/>
                <w:lang w:val="ro-RO"/>
              </w:rPr>
            </w:pPr>
            <w:r w:rsidRPr="00F5570E">
              <w:rPr>
                <w:b w:val="0"/>
                <w:bCs w:val="0"/>
                <w:sz w:val="18"/>
                <w:szCs w:val="18"/>
                <w:lang w:val="ro-RO"/>
              </w:rPr>
              <w:t>x</w:t>
            </w:r>
          </w:p>
        </w:tc>
        <w:tc>
          <w:tcPr>
            <w:tcW w:w="841" w:type="dxa"/>
            <w:tcBorders>
              <w:right w:val="thinThickSmallGap" w:sz="24" w:space="0" w:color="auto"/>
            </w:tcBorders>
            <w:vAlign w:val="center"/>
          </w:tcPr>
          <w:p w:rsidR="00BE08C5" w:rsidRPr="00F5570E" w:rsidRDefault="00BE08C5">
            <w:pPr>
              <w:jc w:val="center"/>
              <w:rPr>
                <w:sz w:val="18"/>
                <w:szCs w:val="18"/>
                <w:lang w:val="ro-RO"/>
              </w:rPr>
            </w:pPr>
          </w:p>
        </w:tc>
        <w:tc>
          <w:tcPr>
            <w:tcW w:w="1781" w:type="dxa"/>
            <w:vMerge/>
            <w:tcBorders>
              <w:left w:val="nil"/>
              <w:right w:val="thinThickSmallGap" w:sz="24" w:space="0" w:color="auto"/>
            </w:tcBorders>
            <w:vAlign w:val="center"/>
          </w:tcPr>
          <w:p w:rsidR="00BE08C5" w:rsidRPr="00F5570E" w:rsidRDefault="00BE08C5">
            <w:pPr>
              <w:jc w:val="center"/>
              <w:rPr>
                <w:b/>
                <w:bCs/>
                <w:sz w:val="18"/>
                <w:szCs w:val="18"/>
                <w:lang w:val="ro-RO"/>
              </w:rPr>
            </w:pPr>
          </w:p>
        </w:tc>
      </w:tr>
      <w:tr w:rsidR="00F5570E" w:rsidRPr="00F5570E">
        <w:trPr>
          <w:cantSplit/>
          <w:jc w:val="center"/>
        </w:trPr>
        <w:tc>
          <w:tcPr>
            <w:tcW w:w="1058" w:type="dxa"/>
            <w:vMerge/>
            <w:tcBorders>
              <w:left w:val="thinThickSmallGap" w:sz="24" w:space="0" w:color="auto"/>
            </w:tcBorders>
            <w:vAlign w:val="center"/>
          </w:tcPr>
          <w:p w:rsidR="00BE08C5" w:rsidRPr="00F5570E" w:rsidRDefault="00BE08C5">
            <w:pPr>
              <w:jc w:val="center"/>
              <w:rPr>
                <w:b/>
                <w:bCs/>
                <w:sz w:val="18"/>
                <w:szCs w:val="18"/>
                <w:lang w:val="ro-RO"/>
              </w:rPr>
            </w:pPr>
          </w:p>
        </w:tc>
        <w:tc>
          <w:tcPr>
            <w:tcW w:w="2244" w:type="dxa"/>
            <w:vMerge/>
            <w:tcBorders>
              <w:right w:val="thinThickSmallGap" w:sz="24" w:space="0" w:color="auto"/>
            </w:tcBorders>
            <w:vAlign w:val="center"/>
          </w:tcPr>
          <w:p w:rsidR="00BE08C5" w:rsidRPr="00F5570E" w:rsidRDefault="00BE08C5">
            <w:pPr>
              <w:jc w:val="center"/>
              <w:rPr>
                <w:b/>
                <w:bCs/>
                <w:sz w:val="18"/>
                <w:szCs w:val="18"/>
                <w:lang w:val="ro-RO"/>
              </w:rPr>
            </w:pPr>
          </w:p>
        </w:tc>
        <w:tc>
          <w:tcPr>
            <w:tcW w:w="2130" w:type="dxa"/>
            <w:vMerge/>
            <w:tcBorders>
              <w:left w:val="nil"/>
            </w:tcBorders>
            <w:vAlign w:val="center"/>
          </w:tcPr>
          <w:p w:rsidR="00BE08C5" w:rsidRPr="00F5570E" w:rsidRDefault="00BE08C5">
            <w:pPr>
              <w:spacing w:before="120"/>
              <w:jc w:val="center"/>
              <w:rPr>
                <w:sz w:val="16"/>
                <w:szCs w:val="16"/>
                <w:lang w:val="ro-RO"/>
              </w:rPr>
            </w:pPr>
          </w:p>
        </w:tc>
        <w:tc>
          <w:tcPr>
            <w:tcW w:w="601" w:type="dxa"/>
            <w:vAlign w:val="center"/>
          </w:tcPr>
          <w:p w:rsidR="00BE08C5" w:rsidRPr="00F5570E" w:rsidRDefault="00BE08C5" w:rsidP="00B57133">
            <w:pPr>
              <w:numPr>
                <w:ilvl w:val="0"/>
                <w:numId w:val="4"/>
              </w:numPr>
              <w:ind w:left="0" w:firstLine="0"/>
              <w:jc w:val="center"/>
              <w:rPr>
                <w:sz w:val="18"/>
                <w:szCs w:val="18"/>
                <w:lang w:val="ro-RO"/>
              </w:rPr>
            </w:pPr>
          </w:p>
        </w:tc>
        <w:tc>
          <w:tcPr>
            <w:tcW w:w="5606" w:type="dxa"/>
            <w:vAlign w:val="center"/>
          </w:tcPr>
          <w:p w:rsidR="00BE08C5" w:rsidRPr="00F5570E" w:rsidRDefault="00BE08C5">
            <w:pPr>
              <w:rPr>
                <w:sz w:val="18"/>
                <w:szCs w:val="18"/>
                <w:lang w:val="ro-RO"/>
              </w:rPr>
            </w:pPr>
            <w:r w:rsidRPr="00F5570E">
              <w:rPr>
                <w:sz w:val="18"/>
                <w:szCs w:val="18"/>
                <w:lang w:val="ro-RO"/>
              </w:rPr>
              <w:t>Filosofie -  Sociologie</w:t>
            </w:r>
          </w:p>
        </w:tc>
        <w:tc>
          <w:tcPr>
            <w:tcW w:w="748" w:type="dxa"/>
            <w:vAlign w:val="center"/>
          </w:tcPr>
          <w:p w:rsidR="00BE08C5" w:rsidRPr="00F5570E" w:rsidRDefault="00BE08C5">
            <w:pPr>
              <w:pStyle w:val="Heading4"/>
              <w:jc w:val="center"/>
              <w:rPr>
                <w:b w:val="0"/>
                <w:bCs w:val="0"/>
                <w:sz w:val="18"/>
                <w:szCs w:val="18"/>
                <w:lang w:val="ro-RO"/>
              </w:rPr>
            </w:pPr>
            <w:r w:rsidRPr="00F5570E">
              <w:rPr>
                <w:b w:val="0"/>
                <w:bCs w:val="0"/>
                <w:sz w:val="18"/>
                <w:szCs w:val="18"/>
                <w:lang w:val="ro-RO"/>
              </w:rPr>
              <w:t>x</w:t>
            </w:r>
          </w:p>
        </w:tc>
        <w:tc>
          <w:tcPr>
            <w:tcW w:w="841" w:type="dxa"/>
            <w:tcBorders>
              <w:right w:val="thinThickSmallGap" w:sz="24" w:space="0" w:color="auto"/>
            </w:tcBorders>
            <w:vAlign w:val="center"/>
          </w:tcPr>
          <w:p w:rsidR="00BE08C5" w:rsidRPr="00F5570E" w:rsidRDefault="00BE08C5">
            <w:pPr>
              <w:jc w:val="center"/>
              <w:rPr>
                <w:sz w:val="18"/>
                <w:szCs w:val="18"/>
                <w:lang w:val="ro-RO"/>
              </w:rPr>
            </w:pPr>
          </w:p>
        </w:tc>
        <w:tc>
          <w:tcPr>
            <w:tcW w:w="1781" w:type="dxa"/>
            <w:vMerge/>
            <w:tcBorders>
              <w:left w:val="nil"/>
              <w:right w:val="thinThickSmallGap" w:sz="24" w:space="0" w:color="auto"/>
            </w:tcBorders>
            <w:vAlign w:val="center"/>
          </w:tcPr>
          <w:p w:rsidR="00BE08C5" w:rsidRPr="00F5570E" w:rsidRDefault="00BE08C5">
            <w:pPr>
              <w:jc w:val="center"/>
              <w:rPr>
                <w:b/>
                <w:bCs/>
                <w:sz w:val="18"/>
                <w:szCs w:val="18"/>
                <w:lang w:val="ro-RO"/>
              </w:rPr>
            </w:pPr>
          </w:p>
        </w:tc>
      </w:tr>
      <w:tr w:rsidR="00F5570E" w:rsidRPr="00F5570E">
        <w:trPr>
          <w:cantSplit/>
          <w:jc w:val="center"/>
        </w:trPr>
        <w:tc>
          <w:tcPr>
            <w:tcW w:w="1058" w:type="dxa"/>
            <w:vMerge/>
            <w:tcBorders>
              <w:left w:val="thinThickSmallGap" w:sz="24" w:space="0" w:color="auto"/>
            </w:tcBorders>
            <w:vAlign w:val="center"/>
          </w:tcPr>
          <w:p w:rsidR="00BE08C5" w:rsidRPr="00F5570E" w:rsidRDefault="00BE08C5">
            <w:pPr>
              <w:jc w:val="center"/>
              <w:rPr>
                <w:b/>
                <w:bCs/>
                <w:sz w:val="18"/>
                <w:szCs w:val="18"/>
                <w:lang w:val="ro-RO"/>
              </w:rPr>
            </w:pPr>
          </w:p>
        </w:tc>
        <w:tc>
          <w:tcPr>
            <w:tcW w:w="2244" w:type="dxa"/>
            <w:vMerge/>
            <w:tcBorders>
              <w:right w:val="thinThickSmallGap" w:sz="24" w:space="0" w:color="auto"/>
            </w:tcBorders>
            <w:vAlign w:val="center"/>
          </w:tcPr>
          <w:p w:rsidR="00BE08C5" w:rsidRPr="00F5570E" w:rsidRDefault="00BE08C5">
            <w:pPr>
              <w:jc w:val="center"/>
              <w:rPr>
                <w:b/>
                <w:bCs/>
                <w:sz w:val="18"/>
                <w:szCs w:val="18"/>
                <w:lang w:val="ro-RO"/>
              </w:rPr>
            </w:pPr>
          </w:p>
        </w:tc>
        <w:tc>
          <w:tcPr>
            <w:tcW w:w="2130" w:type="dxa"/>
            <w:vMerge/>
            <w:tcBorders>
              <w:left w:val="nil"/>
            </w:tcBorders>
            <w:vAlign w:val="center"/>
          </w:tcPr>
          <w:p w:rsidR="00BE08C5" w:rsidRPr="00F5570E" w:rsidRDefault="00BE08C5">
            <w:pPr>
              <w:rPr>
                <w:sz w:val="16"/>
                <w:szCs w:val="16"/>
                <w:lang w:val="ro-RO"/>
              </w:rPr>
            </w:pPr>
          </w:p>
        </w:tc>
        <w:tc>
          <w:tcPr>
            <w:tcW w:w="601" w:type="dxa"/>
            <w:vAlign w:val="center"/>
          </w:tcPr>
          <w:p w:rsidR="00BE08C5" w:rsidRPr="00F5570E" w:rsidRDefault="00BE08C5" w:rsidP="00B57133">
            <w:pPr>
              <w:numPr>
                <w:ilvl w:val="0"/>
                <w:numId w:val="4"/>
              </w:numPr>
              <w:ind w:left="0" w:firstLine="0"/>
              <w:jc w:val="center"/>
              <w:rPr>
                <w:sz w:val="18"/>
                <w:szCs w:val="18"/>
                <w:lang w:val="ro-RO"/>
              </w:rPr>
            </w:pPr>
          </w:p>
        </w:tc>
        <w:tc>
          <w:tcPr>
            <w:tcW w:w="5606" w:type="dxa"/>
            <w:vAlign w:val="center"/>
          </w:tcPr>
          <w:p w:rsidR="00BE08C5" w:rsidRPr="00F5570E" w:rsidRDefault="00BE08C5">
            <w:pPr>
              <w:rPr>
                <w:sz w:val="18"/>
                <w:szCs w:val="18"/>
                <w:lang w:val="ro-RO"/>
              </w:rPr>
            </w:pPr>
            <w:r w:rsidRPr="00F5570E">
              <w:rPr>
                <w:sz w:val="18"/>
                <w:szCs w:val="18"/>
                <w:lang w:val="ro-RO"/>
              </w:rPr>
              <w:t xml:space="preserve">Filosofie şi jurnalistică </w:t>
            </w:r>
          </w:p>
        </w:tc>
        <w:tc>
          <w:tcPr>
            <w:tcW w:w="748" w:type="dxa"/>
            <w:vAlign w:val="center"/>
          </w:tcPr>
          <w:p w:rsidR="00BE08C5" w:rsidRPr="00F5570E" w:rsidRDefault="00BE08C5">
            <w:pPr>
              <w:pStyle w:val="Heading4"/>
              <w:jc w:val="center"/>
              <w:rPr>
                <w:b w:val="0"/>
                <w:bCs w:val="0"/>
                <w:sz w:val="18"/>
                <w:szCs w:val="18"/>
                <w:lang w:val="ro-RO"/>
              </w:rPr>
            </w:pPr>
            <w:r w:rsidRPr="00F5570E">
              <w:rPr>
                <w:b w:val="0"/>
                <w:bCs w:val="0"/>
                <w:sz w:val="18"/>
                <w:szCs w:val="18"/>
                <w:lang w:val="ro-RO"/>
              </w:rPr>
              <w:t>x</w:t>
            </w:r>
          </w:p>
        </w:tc>
        <w:tc>
          <w:tcPr>
            <w:tcW w:w="841" w:type="dxa"/>
            <w:tcBorders>
              <w:right w:val="thinThickSmallGap" w:sz="24" w:space="0" w:color="auto"/>
            </w:tcBorders>
            <w:vAlign w:val="center"/>
          </w:tcPr>
          <w:p w:rsidR="00BE08C5" w:rsidRPr="00F5570E" w:rsidRDefault="00BE08C5">
            <w:pPr>
              <w:jc w:val="center"/>
              <w:rPr>
                <w:sz w:val="18"/>
                <w:szCs w:val="18"/>
                <w:lang w:val="ro-RO"/>
              </w:rPr>
            </w:pPr>
          </w:p>
        </w:tc>
        <w:tc>
          <w:tcPr>
            <w:tcW w:w="1781" w:type="dxa"/>
            <w:vMerge/>
            <w:tcBorders>
              <w:left w:val="nil"/>
              <w:right w:val="thinThickSmallGap" w:sz="24" w:space="0" w:color="auto"/>
            </w:tcBorders>
            <w:vAlign w:val="center"/>
          </w:tcPr>
          <w:p w:rsidR="00BE08C5" w:rsidRPr="00F5570E" w:rsidRDefault="00BE08C5">
            <w:pPr>
              <w:jc w:val="center"/>
              <w:rPr>
                <w:b/>
                <w:bCs/>
                <w:sz w:val="18"/>
                <w:szCs w:val="18"/>
                <w:lang w:val="ro-RO"/>
              </w:rPr>
            </w:pPr>
          </w:p>
        </w:tc>
      </w:tr>
      <w:tr w:rsidR="00F5570E" w:rsidRPr="00F5570E">
        <w:trPr>
          <w:cantSplit/>
          <w:jc w:val="center"/>
        </w:trPr>
        <w:tc>
          <w:tcPr>
            <w:tcW w:w="1058" w:type="dxa"/>
            <w:vMerge/>
            <w:tcBorders>
              <w:left w:val="thinThickSmallGap" w:sz="24" w:space="0" w:color="auto"/>
            </w:tcBorders>
            <w:vAlign w:val="center"/>
          </w:tcPr>
          <w:p w:rsidR="00BE08C5" w:rsidRPr="00F5570E" w:rsidRDefault="00BE08C5">
            <w:pPr>
              <w:jc w:val="center"/>
              <w:rPr>
                <w:b/>
                <w:bCs/>
                <w:sz w:val="18"/>
                <w:szCs w:val="18"/>
                <w:lang w:val="ro-RO"/>
              </w:rPr>
            </w:pPr>
          </w:p>
        </w:tc>
        <w:tc>
          <w:tcPr>
            <w:tcW w:w="2244" w:type="dxa"/>
            <w:vMerge/>
            <w:tcBorders>
              <w:right w:val="thinThickSmallGap" w:sz="24" w:space="0" w:color="auto"/>
            </w:tcBorders>
            <w:vAlign w:val="center"/>
          </w:tcPr>
          <w:p w:rsidR="00BE08C5" w:rsidRPr="00F5570E" w:rsidRDefault="00BE08C5">
            <w:pPr>
              <w:jc w:val="center"/>
              <w:rPr>
                <w:b/>
                <w:bCs/>
                <w:sz w:val="18"/>
                <w:szCs w:val="18"/>
                <w:lang w:val="ro-RO"/>
              </w:rPr>
            </w:pPr>
          </w:p>
        </w:tc>
        <w:tc>
          <w:tcPr>
            <w:tcW w:w="2130" w:type="dxa"/>
            <w:vMerge/>
            <w:tcBorders>
              <w:left w:val="nil"/>
            </w:tcBorders>
            <w:vAlign w:val="center"/>
          </w:tcPr>
          <w:p w:rsidR="00BE08C5" w:rsidRPr="00F5570E" w:rsidRDefault="00BE08C5">
            <w:pPr>
              <w:rPr>
                <w:sz w:val="16"/>
                <w:szCs w:val="16"/>
                <w:lang w:val="ro-RO"/>
              </w:rPr>
            </w:pPr>
          </w:p>
        </w:tc>
        <w:tc>
          <w:tcPr>
            <w:tcW w:w="601" w:type="dxa"/>
            <w:vAlign w:val="center"/>
          </w:tcPr>
          <w:p w:rsidR="00BE08C5" w:rsidRPr="00F5570E" w:rsidRDefault="00BE08C5" w:rsidP="00B57133">
            <w:pPr>
              <w:numPr>
                <w:ilvl w:val="0"/>
                <w:numId w:val="4"/>
              </w:numPr>
              <w:ind w:left="0" w:firstLine="0"/>
              <w:jc w:val="center"/>
              <w:rPr>
                <w:sz w:val="18"/>
                <w:szCs w:val="18"/>
                <w:lang w:val="ro-RO"/>
              </w:rPr>
            </w:pPr>
          </w:p>
        </w:tc>
        <w:tc>
          <w:tcPr>
            <w:tcW w:w="5606" w:type="dxa"/>
            <w:vAlign w:val="center"/>
          </w:tcPr>
          <w:p w:rsidR="00BE08C5" w:rsidRPr="00F5570E" w:rsidRDefault="00BE08C5">
            <w:pPr>
              <w:rPr>
                <w:sz w:val="18"/>
                <w:szCs w:val="18"/>
                <w:lang w:val="ro-RO"/>
              </w:rPr>
            </w:pPr>
            <w:r w:rsidRPr="00F5570E">
              <w:rPr>
                <w:sz w:val="18"/>
                <w:szCs w:val="18"/>
                <w:lang w:val="ro-RO"/>
              </w:rPr>
              <w:t>Filosofie - Jurnalistică</w:t>
            </w:r>
          </w:p>
        </w:tc>
        <w:tc>
          <w:tcPr>
            <w:tcW w:w="748" w:type="dxa"/>
            <w:vAlign w:val="center"/>
          </w:tcPr>
          <w:p w:rsidR="00BE08C5" w:rsidRPr="00F5570E" w:rsidRDefault="00BE08C5">
            <w:pPr>
              <w:pStyle w:val="Heading4"/>
              <w:jc w:val="center"/>
              <w:rPr>
                <w:b w:val="0"/>
                <w:bCs w:val="0"/>
                <w:sz w:val="18"/>
                <w:szCs w:val="18"/>
                <w:lang w:val="ro-RO"/>
              </w:rPr>
            </w:pPr>
            <w:r w:rsidRPr="00F5570E">
              <w:rPr>
                <w:b w:val="0"/>
                <w:bCs w:val="0"/>
                <w:sz w:val="18"/>
                <w:szCs w:val="18"/>
                <w:lang w:val="ro-RO"/>
              </w:rPr>
              <w:t>x</w:t>
            </w:r>
          </w:p>
        </w:tc>
        <w:tc>
          <w:tcPr>
            <w:tcW w:w="841" w:type="dxa"/>
            <w:tcBorders>
              <w:right w:val="thinThickSmallGap" w:sz="24" w:space="0" w:color="auto"/>
            </w:tcBorders>
            <w:vAlign w:val="center"/>
          </w:tcPr>
          <w:p w:rsidR="00BE08C5" w:rsidRPr="00F5570E" w:rsidRDefault="00BE08C5">
            <w:pPr>
              <w:jc w:val="center"/>
              <w:rPr>
                <w:sz w:val="18"/>
                <w:szCs w:val="18"/>
                <w:lang w:val="ro-RO"/>
              </w:rPr>
            </w:pPr>
          </w:p>
        </w:tc>
        <w:tc>
          <w:tcPr>
            <w:tcW w:w="1781" w:type="dxa"/>
            <w:vMerge/>
            <w:tcBorders>
              <w:left w:val="nil"/>
              <w:right w:val="thinThickSmallGap" w:sz="24" w:space="0" w:color="auto"/>
            </w:tcBorders>
            <w:vAlign w:val="center"/>
          </w:tcPr>
          <w:p w:rsidR="00BE08C5" w:rsidRPr="00F5570E" w:rsidRDefault="00BE08C5">
            <w:pPr>
              <w:jc w:val="center"/>
              <w:rPr>
                <w:b/>
                <w:bCs/>
                <w:sz w:val="18"/>
                <w:szCs w:val="18"/>
                <w:lang w:val="ro-RO"/>
              </w:rPr>
            </w:pPr>
          </w:p>
        </w:tc>
      </w:tr>
      <w:tr w:rsidR="00F5570E" w:rsidRPr="00F5570E">
        <w:trPr>
          <w:cantSplit/>
          <w:jc w:val="center"/>
        </w:trPr>
        <w:tc>
          <w:tcPr>
            <w:tcW w:w="1058" w:type="dxa"/>
            <w:vMerge/>
            <w:tcBorders>
              <w:left w:val="thinThickSmallGap" w:sz="24" w:space="0" w:color="auto"/>
            </w:tcBorders>
            <w:vAlign w:val="center"/>
          </w:tcPr>
          <w:p w:rsidR="00BE08C5" w:rsidRPr="00F5570E" w:rsidRDefault="00BE08C5">
            <w:pPr>
              <w:jc w:val="center"/>
              <w:rPr>
                <w:b/>
                <w:bCs/>
                <w:sz w:val="18"/>
                <w:szCs w:val="18"/>
                <w:lang w:val="ro-RO"/>
              </w:rPr>
            </w:pPr>
          </w:p>
        </w:tc>
        <w:tc>
          <w:tcPr>
            <w:tcW w:w="2244" w:type="dxa"/>
            <w:vMerge/>
            <w:tcBorders>
              <w:right w:val="thinThickSmallGap" w:sz="24" w:space="0" w:color="auto"/>
            </w:tcBorders>
            <w:vAlign w:val="center"/>
          </w:tcPr>
          <w:p w:rsidR="00BE08C5" w:rsidRPr="00F5570E" w:rsidRDefault="00BE08C5">
            <w:pPr>
              <w:jc w:val="center"/>
              <w:rPr>
                <w:sz w:val="18"/>
                <w:szCs w:val="18"/>
                <w:lang w:val="ro-RO"/>
              </w:rPr>
            </w:pPr>
          </w:p>
        </w:tc>
        <w:tc>
          <w:tcPr>
            <w:tcW w:w="2130" w:type="dxa"/>
            <w:vMerge/>
            <w:tcBorders>
              <w:left w:val="nil"/>
            </w:tcBorders>
            <w:vAlign w:val="center"/>
          </w:tcPr>
          <w:p w:rsidR="00BE08C5" w:rsidRPr="00F5570E" w:rsidRDefault="00BE08C5">
            <w:pPr>
              <w:jc w:val="center"/>
              <w:rPr>
                <w:sz w:val="16"/>
                <w:szCs w:val="16"/>
                <w:lang w:val="ro-RO"/>
              </w:rPr>
            </w:pPr>
          </w:p>
        </w:tc>
        <w:tc>
          <w:tcPr>
            <w:tcW w:w="601" w:type="dxa"/>
            <w:vAlign w:val="center"/>
          </w:tcPr>
          <w:p w:rsidR="00BE08C5" w:rsidRPr="00F5570E" w:rsidRDefault="00BE08C5" w:rsidP="00B57133">
            <w:pPr>
              <w:numPr>
                <w:ilvl w:val="0"/>
                <w:numId w:val="4"/>
              </w:numPr>
              <w:ind w:left="0" w:firstLine="0"/>
              <w:jc w:val="center"/>
              <w:rPr>
                <w:sz w:val="18"/>
                <w:szCs w:val="18"/>
                <w:lang w:val="ro-RO"/>
              </w:rPr>
            </w:pPr>
          </w:p>
        </w:tc>
        <w:tc>
          <w:tcPr>
            <w:tcW w:w="5606" w:type="dxa"/>
            <w:vAlign w:val="center"/>
          </w:tcPr>
          <w:p w:rsidR="00BE08C5" w:rsidRPr="00F5570E" w:rsidRDefault="00BE08C5">
            <w:pPr>
              <w:rPr>
                <w:sz w:val="18"/>
                <w:szCs w:val="18"/>
                <w:lang w:val="ro-RO"/>
              </w:rPr>
            </w:pPr>
            <w:r w:rsidRPr="00F5570E">
              <w:rPr>
                <w:sz w:val="18"/>
                <w:szCs w:val="18"/>
                <w:lang w:val="ro-RO"/>
              </w:rPr>
              <w:t>Filosofie şi antropologie</w:t>
            </w:r>
          </w:p>
        </w:tc>
        <w:tc>
          <w:tcPr>
            <w:tcW w:w="748" w:type="dxa"/>
            <w:vAlign w:val="center"/>
          </w:tcPr>
          <w:p w:rsidR="00BE08C5" w:rsidRPr="00F5570E" w:rsidRDefault="00BE08C5">
            <w:pPr>
              <w:pStyle w:val="Heading4"/>
              <w:jc w:val="center"/>
              <w:rPr>
                <w:b w:val="0"/>
                <w:bCs w:val="0"/>
                <w:sz w:val="18"/>
                <w:szCs w:val="18"/>
                <w:lang w:val="ro-RO"/>
              </w:rPr>
            </w:pPr>
            <w:r w:rsidRPr="00F5570E">
              <w:rPr>
                <w:b w:val="0"/>
                <w:bCs w:val="0"/>
                <w:sz w:val="18"/>
                <w:szCs w:val="18"/>
                <w:lang w:val="ro-RO"/>
              </w:rPr>
              <w:t>x</w:t>
            </w:r>
          </w:p>
        </w:tc>
        <w:tc>
          <w:tcPr>
            <w:tcW w:w="841" w:type="dxa"/>
            <w:tcBorders>
              <w:right w:val="thinThickSmallGap" w:sz="24" w:space="0" w:color="auto"/>
            </w:tcBorders>
            <w:vAlign w:val="center"/>
          </w:tcPr>
          <w:p w:rsidR="00BE08C5" w:rsidRPr="00F5570E" w:rsidRDefault="00BE08C5">
            <w:pPr>
              <w:jc w:val="center"/>
              <w:rPr>
                <w:sz w:val="18"/>
                <w:szCs w:val="18"/>
                <w:lang w:val="ro-RO"/>
              </w:rPr>
            </w:pPr>
          </w:p>
        </w:tc>
        <w:tc>
          <w:tcPr>
            <w:tcW w:w="1781" w:type="dxa"/>
            <w:vMerge/>
            <w:tcBorders>
              <w:left w:val="nil"/>
              <w:right w:val="thinThickSmallGap" w:sz="24" w:space="0" w:color="auto"/>
            </w:tcBorders>
            <w:vAlign w:val="center"/>
          </w:tcPr>
          <w:p w:rsidR="00BE08C5" w:rsidRPr="00F5570E" w:rsidRDefault="00BE08C5">
            <w:pPr>
              <w:jc w:val="center"/>
              <w:rPr>
                <w:b/>
                <w:bCs/>
                <w:sz w:val="18"/>
                <w:szCs w:val="18"/>
                <w:lang w:val="ro-RO"/>
              </w:rPr>
            </w:pPr>
          </w:p>
        </w:tc>
      </w:tr>
      <w:tr w:rsidR="00F5570E" w:rsidRPr="00F5570E">
        <w:trPr>
          <w:cantSplit/>
          <w:jc w:val="center"/>
        </w:trPr>
        <w:tc>
          <w:tcPr>
            <w:tcW w:w="1058" w:type="dxa"/>
            <w:vMerge/>
            <w:tcBorders>
              <w:left w:val="thinThickSmallGap" w:sz="24" w:space="0" w:color="auto"/>
            </w:tcBorders>
            <w:vAlign w:val="center"/>
          </w:tcPr>
          <w:p w:rsidR="00BE08C5" w:rsidRPr="00F5570E" w:rsidRDefault="00BE08C5">
            <w:pPr>
              <w:jc w:val="center"/>
              <w:rPr>
                <w:b/>
                <w:bCs/>
                <w:sz w:val="18"/>
                <w:szCs w:val="18"/>
                <w:lang w:val="ro-RO"/>
              </w:rPr>
            </w:pPr>
          </w:p>
        </w:tc>
        <w:tc>
          <w:tcPr>
            <w:tcW w:w="2244" w:type="dxa"/>
            <w:vMerge/>
            <w:tcBorders>
              <w:right w:val="thinThickSmallGap" w:sz="24" w:space="0" w:color="auto"/>
            </w:tcBorders>
            <w:vAlign w:val="center"/>
          </w:tcPr>
          <w:p w:rsidR="00BE08C5" w:rsidRPr="00F5570E" w:rsidRDefault="00BE08C5">
            <w:pPr>
              <w:jc w:val="center"/>
              <w:rPr>
                <w:sz w:val="18"/>
                <w:szCs w:val="18"/>
                <w:lang w:val="ro-RO"/>
              </w:rPr>
            </w:pPr>
          </w:p>
        </w:tc>
        <w:tc>
          <w:tcPr>
            <w:tcW w:w="2130" w:type="dxa"/>
            <w:vMerge/>
            <w:tcBorders>
              <w:left w:val="nil"/>
            </w:tcBorders>
            <w:vAlign w:val="center"/>
          </w:tcPr>
          <w:p w:rsidR="00BE08C5" w:rsidRPr="00F5570E" w:rsidRDefault="00BE08C5">
            <w:pPr>
              <w:jc w:val="center"/>
              <w:rPr>
                <w:sz w:val="16"/>
                <w:szCs w:val="16"/>
                <w:lang w:val="ro-RO"/>
              </w:rPr>
            </w:pPr>
          </w:p>
        </w:tc>
        <w:tc>
          <w:tcPr>
            <w:tcW w:w="601" w:type="dxa"/>
            <w:vAlign w:val="center"/>
          </w:tcPr>
          <w:p w:rsidR="00BE08C5" w:rsidRPr="00F5570E" w:rsidRDefault="00BE08C5" w:rsidP="00B57133">
            <w:pPr>
              <w:numPr>
                <w:ilvl w:val="0"/>
                <w:numId w:val="4"/>
              </w:numPr>
              <w:ind w:left="0" w:firstLine="0"/>
              <w:jc w:val="center"/>
              <w:rPr>
                <w:sz w:val="18"/>
                <w:szCs w:val="18"/>
                <w:lang w:val="ro-RO"/>
              </w:rPr>
            </w:pPr>
          </w:p>
        </w:tc>
        <w:tc>
          <w:tcPr>
            <w:tcW w:w="5606" w:type="dxa"/>
            <w:vAlign w:val="center"/>
          </w:tcPr>
          <w:p w:rsidR="00BE08C5" w:rsidRPr="00F5570E" w:rsidRDefault="00BE08C5" w:rsidP="00F0197B">
            <w:pPr>
              <w:rPr>
                <w:sz w:val="18"/>
                <w:szCs w:val="18"/>
                <w:lang w:val="ro-RO"/>
              </w:rPr>
            </w:pPr>
            <w:r w:rsidRPr="00F5570E">
              <w:rPr>
                <w:sz w:val="18"/>
                <w:szCs w:val="18"/>
                <w:lang w:val="ro-RO"/>
              </w:rPr>
              <w:t>Filosofie - Limba şi literatura română</w:t>
            </w:r>
          </w:p>
        </w:tc>
        <w:tc>
          <w:tcPr>
            <w:tcW w:w="748" w:type="dxa"/>
            <w:vAlign w:val="center"/>
          </w:tcPr>
          <w:p w:rsidR="00BE08C5" w:rsidRPr="00F5570E" w:rsidRDefault="00BE08C5" w:rsidP="00F0197B">
            <w:pPr>
              <w:pStyle w:val="Heading4"/>
              <w:jc w:val="center"/>
              <w:rPr>
                <w:b w:val="0"/>
                <w:bCs w:val="0"/>
                <w:sz w:val="18"/>
                <w:szCs w:val="18"/>
                <w:lang w:val="ro-RO"/>
              </w:rPr>
            </w:pPr>
            <w:r w:rsidRPr="00F5570E">
              <w:rPr>
                <w:b w:val="0"/>
                <w:bCs w:val="0"/>
                <w:sz w:val="18"/>
                <w:szCs w:val="18"/>
                <w:lang w:val="ro-RO"/>
              </w:rPr>
              <w:t>x</w:t>
            </w:r>
          </w:p>
        </w:tc>
        <w:tc>
          <w:tcPr>
            <w:tcW w:w="841" w:type="dxa"/>
            <w:tcBorders>
              <w:right w:val="thinThickSmallGap" w:sz="24" w:space="0" w:color="auto"/>
            </w:tcBorders>
            <w:vAlign w:val="center"/>
          </w:tcPr>
          <w:p w:rsidR="00BE08C5" w:rsidRPr="00F5570E" w:rsidRDefault="00BE08C5">
            <w:pPr>
              <w:jc w:val="center"/>
              <w:rPr>
                <w:sz w:val="18"/>
                <w:szCs w:val="18"/>
                <w:lang w:val="ro-RO"/>
              </w:rPr>
            </w:pPr>
          </w:p>
        </w:tc>
        <w:tc>
          <w:tcPr>
            <w:tcW w:w="1781" w:type="dxa"/>
            <w:vMerge/>
            <w:tcBorders>
              <w:left w:val="nil"/>
              <w:right w:val="thinThickSmallGap" w:sz="24" w:space="0" w:color="auto"/>
            </w:tcBorders>
            <w:vAlign w:val="center"/>
          </w:tcPr>
          <w:p w:rsidR="00BE08C5" w:rsidRPr="00F5570E" w:rsidRDefault="00BE08C5">
            <w:pPr>
              <w:jc w:val="center"/>
              <w:rPr>
                <w:b/>
                <w:bCs/>
                <w:sz w:val="18"/>
                <w:szCs w:val="18"/>
                <w:lang w:val="ro-RO"/>
              </w:rPr>
            </w:pPr>
          </w:p>
        </w:tc>
      </w:tr>
      <w:tr w:rsidR="00F5570E" w:rsidRPr="00F5570E">
        <w:trPr>
          <w:cantSplit/>
          <w:jc w:val="center"/>
        </w:trPr>
        <w:tc>
          <w:tcPr>
            <w:tcW w:w="1058" w:type="dxa"/>
            <w:vMerge/>
            <w:tcBorders>
              <w:left w:val="thinThickSmallGap" w:sz="24" w:space="0" w:color="auto"/>
            </w:tcBorders>
            <w:vAlign w:val="center"/>
          </w:tcPr>
          <w:p w:rsidR="00BE08C5" w:rsidRPr="00F5570E" w:rsidRDefault="00BE08C5">
            <w:pPr>
              <w:jc w:val="center"/>
              <w:rPr>
                <w:b/>
                <w:bCs/>
                <w:sz w:val="18"/>
                <w:szCs w:val="18"/>
                <w:lang w:val="ro-RO"/>
              </w:rPr>
            </w:pPr>
          </w:p>
        </w:tc>
        <w:tc>
          <w:tcPr>
            <w:tcW w:w="2244" w:type="dxa"/>
            <w:vMerge/>
            <w:tcBorders>
              <w:right w:val="thinThickSmallGap" w:sz="24" w:space="0" w:color="auto"/>
            </w:tcBorders>
            <w:vAlign w:val="center"/>
          </w:tcPr>
          <w:p w:rsidR="00BE08C5" w:rsidRPr="00F5570E" w:rsidRDefault="00BE08C5">
            <w:pPr>
              <w:jc w:val="center"/>
              <w:rPr>
                <w:sz w:val="18"/>
                <w:szCs w:val="18"/>
                <w:lang w:val="ro-RO"/>
              </w:rPr>
            </w:pPr>
          </w:p>
        </w:tc>
        <w:tc>
          <w:tcPr>
            <w:tcW w:w="2130" w:type="dxa"/>
            <w:vMerge/>
            <w:tcBorders>
              <w:left w:val="nil"/>
            </w:tcBorders>
            <w:vAlign w:val="center"/>
          </w:tcPr>
          <w:p w:rsidR="00BE08C5" w:rsidRPr="00F5570E" w:rsidRDefault="00BE08C5">
            <w:pPr>
              <w:jc w:val="center"/>
              <w:rPr>
                <w:sz w:val="16"/>
                <w:szCs w:val="16"/>
                <w:lang w:val="ro-RO"/>
              </w:rPr>
            </w:pPr>
          </w:p>
        </w:tc>
        <w:tc>
          <w:tcPr>
            <w:tcW w:w="601" w:type="dxa"/>
            <w:vAlign w:val="center"/>
          </w:tcPr>
          <w:p w:rsidR="00BE08C5" w:rsidRPr="00F5570E" w:rsidRDefault="00BE08C5" w:rsidP="00B57133">
            <w:pPr>
              <w:numPr>
                <w:ilvl w:val="0"/>
                <w:numId w:val="4"/>
              </w:numPr>
              <w:ind w:left="0" w:firstLine="0"/>
              <w:jc w:val="center"/>
              <w:rPr>
                <w:sz w:val="18"/>
                <w:szCs w:val="18"/>
                <w:lang w:val="ro-RO"/>
              </w:rPr>
            </w:pPr>
          </w:p>
        </w:tc>
        <w:tc>
          <w:tcPr>
            <w:tcW w:w="5606" w:type="dxa"/>
            <w:vAlign w:val="center"/>
          </w:tcPr>
          <w:p w:rsidR="00BE08C5" w:rsidRPr="00F5570E" w:rsidRDefault="00BE08C5" w:rsidP="00F0197B">
            <w:pPr>
              <w:rPr>
                <w:sz w:val="18"/>
                <w:szCs w:val="18"/>
                <w:lang w:val="ro-RO"/>
              </w:rPr>
            </w:pPr>
            <w:r w:rsidRPr="00F5570E">
              <w:rPr>
                <w:sz w:val="18"/>
                <w:szCs w:val="18"/>
                <w:lang w:val="ro-RO"/>
              </w:rPr>
              <w:t>Filosofie – Filologie clasică</w:t>
            </w:r>
          </w:p>
        </w:tc>
        <w:tc>
          <w:tcPr>
            <w:tcW w:w="748" w:type="dxa"/>
            <w:vAlign w:val="center"/>
          </w:tcPr>
          <w:p w:rsidR="00BE08C5" w:rsidRPr="00F5570E" w:rsidRDefault="00BE08C5" w:rsidP="00F0197B">
            <w:pPr>
              <w:pStyle w:val="Heading4"/>
              <w:jc w:val="center"/>
              <w:rPr>
                <w:b w:val="0"/>
                <w:bCs w:val="0"/>
                <w:sz w:val="18"/>
                <w:szCs w:val="18"/>
                <w:lang w:val="ro-RO"/>
              </w:rPr>
            </w:pPr>
            <w:r w:rsidRPr="00F5570E">
              <w:rPr>
                <w:b w:val="0"/>
                <w:bCs w:val="0"/>
                <w:sz w:val="18"/>
                <w:szCs w:val="18"/>
                <w:lang w:val="ro-RO"/>
              </w:rPr>
              <w:t>x</w:t>
            </w:r>
          </w:p>
        </w:tc>
        <w:tc>
          <w:tcPr>
            <w:tcW w:w="841" w:type="dxa"/>
            <w:tcBorders>
              <w:right w:val="thinThickSmallGap" w:sz="24" w:space="0" w:color="auto"/>
            </w:tcBorders>
            <w:vAlign w:val="center"/>
          </w:tcPr>
          <w:p w:rsidR="00BE08C5" w:rsidRPr="00F5570E" w:rsidRDefault="00BE08C5">
            <w:pPr>
              <w:jc w:val="center"/>
              <w:rPr>
                <w:sz w:val="18"/>
                <w:szCs w:val="18"/>
                <w:lang w:val="ro-RO"/>
              </w:rPr>
            </w:pPr>
          </w:p>
        </w:tc>
        <w:tc>
          <w:tcPr>
            <w:tcW w:w="1781" w:type="dxa"/>
            <w:vMerge/>
            <w:tcBorders>
              <w:left w:val="nil"/>
              <w:right w:val="thinThickSmallGap" w:sz="24" w:space="0" w:color="auto"/>
            </w:tcBorders>
            <w:vAlign w:val="center"/>
          </w:tcPr>
          <w:p w:rsidR="00BE08C5" w:rsidRPr="00F5570E" w:rsidRDefault="00BE08C5">
            <w:pPr>
              <w:jc w:val="center"/>
              <w:rPr>
                <w:b/>
                <w:bCs/>
                <w:sz w:val="18"/>
                <w:szCs w:val="18"/>
                <w:lang w:val="ro-RO"/>
              </w:rPr>
            </w:pPr>
          </w:p>
        </w:tc>
      </w:tr>
      <w:tr w:rsidR="00F5570E" w:rsidRPr="00F5570E">
        <w:trPr>
          <w:cantSplit/>
          <w:jc w:val="center"/>
        </w:trPr>
        <w:tc>
          <w:tcPr>
            <w:tcW w:w="1058" w:type="dxa"/>
            <w:vMerge/>
            <w:tcBorders>
              <w:left w:val="thinThickSmallGap" w:sz="24" w:space="0" w:color="auto"/>
            </w:tcBorders>
            <w:vAlign w:val="center"/>
          </w:tcPr>
          <w:p w:rsidR="00BE08C5" w:rsidRPr="00F5570E" w:rsidRDefault="00BE08C5">
            <w:pPr>
              <w:jc w:val="center"/>
              <w:rPr>
                <w:b/>
                <w:bCs/>
                <w:sz w:val="18"/>
                <w:szCs w:val="18"/>
                <w:lang w:val="ro-RO"/>
              </w:rPr>
            </w:pPr>
          </w:p>
        </w:tc>
        <w:tc>
          <w:tcPr>
            <w:tcW w:w="2244" w:type="dxa"/>
            <w:vMerge/>
            <w:tcBorders>
              <w:right w:val="thinThickSmallGap" w:sz="24" w:space="0" w:color="auto"/>
            </w:tcBorders>
            <w:vAlign w:val="center"/>
          </w:tcPr>
          <w:p w:rsidR="00BE08C5" w:rsidRPr="00F5570E" w:rsidRDefault="00BE08C5">
            <w:pPr>
              <w:jc w:val="center"/>
              <w:rPr>
                <w:sz w:val="18"/>
                <w:szCs w:val="18"/>
                <w:lang w:val="ro-RO"/>
              </w:rPr>
            </w:pPr>
          </w:p>
        </w:tc>
        <w:tc>
          <w:tcPr>
            <w:tcW w:w="2130" w:type="dxa"/>
            <w:vMerge/>
            <w:tcBorders>
              <w:left w:val="nil"/>
            </w:tcBorders>
            <w:vAlign w:val="center"/>
          </w:tcPr>
          <w:p w:rsidR="00BE08C5" w:rsidRPr="00F5570E" w:rsidRDefault="00BE08C5">
            <w:pPr>
              <w:jc w:val="center"/>
              <w:rPr>
                <w:sz w:val="16"/>
                <w:szCs w:val="16"/>
                <w:lang w:val="ro-RO"/>
              </w:rPr>
            </w:pPr>
          </w:p>
        </w:tc>
        <w:tc>
          <w:tcPr>
            <w:tcW w:w="601" w:type="dxa"/>
            <w:vAlign w:val="center"/>
          </w:tcPr>
          <w:p w:rsidR="00BE08C5" w:rsidRPr="00F5570E" w:rsidRDefault="00BE08C5" w:rsidP="00B57133">
            <w:pPr>
              <w:numPr>
                <w:ilvl w:val="0"/>
                <w:numId w:val="4"/>
              </w:numPr>
              <w:ind w:left="0" w:firstLine="0"/>
              <w:jc w:val="center"/>
              <w:rPr>
                <w:sz w:val="18"/>
                <w:szCs w:val="18"/>
                <w:lang w:val="ro-RO"/>
              </w:rPr>
            </w:pPr>
          </w:p>
        </w:tc>
        <w:tc>
          <w:tcPr>
            <w:tcW w:w="5606" w:type="dxa"/>
            <w:vAlign w:val="center"/>
          </w:tcPr>
          <w:p w:rsidR="00BE08C5" w:rsidRPr="00F5570E" w:rsidRDefault="00BE08C5">
            <w:pPr>
              <w:rPr>
                <w:sz w:val="18"/>
                <w:szCs w:val="18"/>
                <w:lang w:val="ro-RO"/>
              </w:rPr>
            </w:pPr>
            <w:r w:rsidRPr="00F5570E">
              <w:rPr>
                <w:sz w:val="18"/>
                <w:szCs w:val="18"/>
                <w:lang w:val="ro-RO"/>
              </w:rPr>
              <w:t>Filosofie - Jurnalism</w:t>
            </w:r>
          </w:p>
        </w:tc>
        <w:tc>
          <w:tcPr>
            <w:tcW w:w="748" w:type="dxa"/>
            <w:vAlign w:val="center"/>
          </w:tcPr>
          <w:p w:rsidR="00BE08C5" w:rsidRPr="00F5570E" w:rsidRDefault="00BE08C5">
            <w:pPr>
              <w:pStyle w:val="Heading4"/>
              <w:jc w:val="center"/>
              <w:rPr>
                <w:b w:val="0"/>
                <w:bCs w:val="0"/>
                <w:sz w:val="18"/>
                <w:szCs w:val="18"/>
                <w:lang w:val="ro-RO"/>
              </w:rPr>
            </w:pPr>
            <w:r w:rsidRPr="00F5570E">
              <w:rPr>
                <w:b w:val="0"/>
                <w:bCs w:val="0"/>
                <w:sz w:val="18"/>
                <w:szCs w:val="18"/>
                <w:lang w:val="ro-RO"/>
              </w:rPr>
              <w:t>x</w:t>
            </w:r>
          </w:p>
        </w:tc>
        <w:tc>
          <w:tcPr>
            <w:tcW w:w="841" w:type="dxa"/>
            <w:tcBorders>
              <w:right w:val="thinThickSmallGap" w:sz="24" w:space="0" w:color="auto"/>
            </w:tcBorders>
            <w:vAlign w:val="center"/>
          </w:tcPr>
          <w:p w:rsidR="00BE08C5" w:rsidRPr="00F5570E" w:rsidRDefault="00BE08C5">
            <w:pPr>
              <w:jc w:val="center"/>
              <w:rPr>
                <w:sz w:val="18"/>
                <w:szCs w:val="18"/>
                <w:lang w:val="ro-RO"/>
              </w:rPr>
            </w:pPr>
          </w:p>
        </w:tc>
        <w:tc>
          <w:tcPr>
            <w:tcW w:w="1781" w:type="dxa"/>
            <w:vMerge/>
            <w:tcBorders>
              <w:left w:val="nil"/>
              <w:right w:val="thinThickSmallGap" w:sz="24" w:space="0" w:color="auto"/>
            </w:tcBorders>
            <w:vAlign w:val="center"/>
          </w:tcPr>
          <w:p w:rsidR="00BE08C5" w:rsidRPr="00F5570E" w:rsidRDefault="00BE08C5">
            <w:pPr>
              <w:jc w:val="center"/>
              <w:rPr>
                <w:b/>
                <w:bCs/>
                <w:sz w:val="18"/>
                <w:szCs w:val="18"/>
                <w:lang w:val="ro-RO"/>
              </w:rPr>
            </w:pPr>
          </w:p>
        </w:tc>
      </w:tr>
      <w:tr w:rsidR="00F5570E" w:rsidRPr="00F5570E">
        <w:trPr>
          <w:cantSplit/>
          <w:jc w:val="center"/>
        </w:trPr>
        <w:tc>
          <w:tcPr>
            <w:tcW w:w="1058" w:type="dxa"/>
            <w:vMerge/>
            <w:tcBorders>
              <w:left w:val="thinThickSmallGap" w:sz="24" w:space="0" w:color="auto"/>
            </w:tcBorders>
            <w:vAlign w:val="center"/>
          </w:tcPr>
          <w:p w:rsidR="00BE08C5" w:rsidRPr="00F5570E" w:rsidRDefault="00BE08C5">
            <w:pPr>
              <w:jc w:val="center"/>
              <w:rPr>
                <w:b/>
                <w:bCs/>
                <w:sz w:val="18"/>
                <w:szCs w:val="18"/>
                <w:lang w:val="ro-RO"/>
              </w:rPr>
            </w:pPr>
          </w:p>
        </w:tc>
        <w:tc>
          <w:tcPr>
            <w:tcW w:w="2244" w:type="dxa"/>
            <w:vMerge/>
            <w:tcBorders>
              <w:right w:val="thinThickSmallGap" w:sz="24" w:space="0" w:color="auto"/>
            </w:tcBorders>
            <w:vAlign w:val="center"/>
          </w:tcPr>
          <w:p w:rsidR="00BE08C5" w:rsidRPr="00F5570E" w:rsidRDefault="00BE08C5">
            <w:pPr>
              <w:jc w:val="center"/>
              <w:rPr>
                <w:sz w:val="18"/>
                <w:szCs w:val="18"/>
                <w:lang w:val="ro-RO"/>
              </w:rPr>
            </w:pPr>
          </w:p>
        </w:tc>
        <w:tc>
          <w:tcPr>
            <w:tcW w:w="2130" w:type="dxa"/>
            <w:vMerge/>
            <w:tcBorders>
              <w:left w:val="nil"/>
            </w:tcBorders>
            <w:vAlign w:val="center"/>
          </w:tcPr>
          <w:p w:rsidR="00BE08C5" w:rsidRPr="00F5570E" w:rsidRDefault="00BE08C5">
            <w:pPr>
              <w:jc w:val="center"/>
              <w:rPr>
                <w:sz w:val="16"/>
                <w:szCs w:val="16"/>
                <w:lang w:val="ro-RO"/>
              </w:rPr>
            </w:pPr>
          </w:p>
        </w:tc>
        <w:tc>
          <w:tcPr>
            <w:tcW w:w="601" w:type="dxa"/>
            <w:vAlign w:val="center"/>
          </w:tcPr>
          <w:p w:rsidR="00BE08C5" w:rsidRPr="00F5570E" w:rsidRDefault="00BE08C5" w:rsidP="00B57133">
            <w:pPr>
              <w:numPr>
                <w:ilvl w:val="0"/>
                <w:numId w:val="4"/>
              </w:numPr>
              <w:ind w:left="0" w:firstLine="0"/>
              <w:jc w:val="center"/>
              <w:rPr>
                <w:sz w:val="18"/>
                <w:szCs w:val="18"/>
                <w:lang w:val="ro-RO"/>
              </w:rPr>
            </w:pPr>
          </w:p>
        </w:tc>
        <w:tc>
          <w:tcPr>
            <w:tcW w:w="5606" w:type="dxa"/>
            <w:vAlign w:val="center"/>
          </w:tcPr>
          <w:p w:rsidR="00BE08C5" w:rsidRPr="00F5570E" w:rsidRDefault="00BE08C5">
            <w:pPr>
              <w:rPr>
                <w:sz w:val="18"/>
                <w:szCs w:val="18"/>
                <w:lang w:val="ro-RO"/>
              </w:rPr>
            </w:pPr>
            <w:r w:rsidRPr="00F5570E">
              <w:rPr>
                <w:sz w:val="18"/>
                <w:szCs w:val="18"/>
                <w:lang w:val="ro-RO"/>
              </w:rPr>
              <w:t>Filosofie – Comunicare socială şi relaţii publice</w:t>
            </w:r>
          </w:p>
        </w:tc>
        <w:tc>
          <w:tcPr>
            <w:tcW w:w="748" w:type="dxa"/>
            <w:vAlign w:val="center"/>
          </w:tcPr>
          <w:p w:rsidR="00BE08C5" w:rsidRPr="00F5570E" w:rsidRDefault="00BE08C5">
            <w:pPr>
              <w:pStyle w:val="Heading4"/>
              <w:jc w:val="center"/>
              <w:rPr>
                <w:b w:val="0"/>
                <w:bCs w:val="0"/>
                <w:sz w:val="18"/>
                <w:szCs w:val="18"/>
                <w:lang w:val="ro-RO"/>
              </w:rPr>
            </w:pPr>
            <w:r w:rsidRPr="00F5570E">
              <w:rPr>
                <w:b w:val="0"/>
                <w:bCs w:val="0"/>
                <w:sz w:val="18"/>
                <w:szCs w:val="18"/>
                <w:lang w:val="ro-RO"/>
              </w:rPr>
              <w:t>x</w:t>
            </w:r>
          </w:p>
        </w:tc>
        <w:tc>
          <w:tcPr>
            <w:tcW w:w="841" w:type="dxa"/>
            <w:tcBorders>
              <w:right w:val="thinThickSmallGap" w:sz="24" w:space="0" w:color="auto"/>
            </w:tcBorders>
            <w:vAlign w:val="center"/>
          </w:tcPr>
          <w:p w:rsidR="00BE08C5" w:rsidRPr="00F5570E" w:rsidRDefault="00BE08C5">
            <w:pPr>
              <w:jc w:val="center"/>
              <w:rPr>
                <w:sz w:val="18"/>
                <w:szCs w:val="18"/>
                <w:lang w:val="ro-RO"/>
              </w:rPr>
            </w:pPr>
          </w:p>
        </w:tc>
        <w:tc>
          <w:tcPr>
            <w:tcW w:w="1781" w:type="dxa"/>
            <w:vMerge/>
            <w:tcBorders>
              <w:left w:val="nil"/>
              <w:right w:val="thinThickSmallGap" w:sz="24" w:space="0" w:color="auto"/>
            </w:tcBorders>
            <w:vAlign w:val="center"/>
          </w:tcPr>
          <w:p w:rsidR="00BE08C5" w:rsidRPr="00F5570E" w:rsidRDefault="00BE08C5">
            <w:pPr>
              <w:jc w:val="center"/>
              <w:rPr>
                <w:b/>
                <w:bCs/>
                <w:sz w:val="18"/>
                <w:szCs w:val="18"/>
                <w:lang w:val="ro-RO"/>
              </w:rPr>
            </w:pPr>
          </w:p>
        </w:tc>
      </w:tr>
      <w:tr w:rsidR="00F5570E" w:rsidRPr="00F5570E">
        <w:trPr>
          <w:cantSplit/>
          <w:jc w:val="center"/>
        </w:trPr>
        <w:tc>
          <w:tcPr>
            <w:tcW w:w="1058" w:type="dxa"/>
            <w:vMerge/>
            <w:tcBorders>
              <w:left w:val="thinThickSmallGap" w:sz="24" w:space="0" w:color="auto"/>
            </w:tcBorders>
            <w:vAlign w:val="center"/>
          </w:tcPr>
          <w:p w:rsidR="00BE08C5" w:rsidRPr="00F5570E" w:rsidRDefault="00BE08C5">
            <w:pPr>
              <w:jc w:val="center"/>
              <w:rPr>
                <w:b/>
                <w:bCs/>
                <w:sz w:val="18"/>
                <w:szCs w:val="18"/>
                <w:lang w:val="ro-RO"/>
              </w:rPr>
            </w:pPr>
          </w:p>
        </w:tc>
        <w:tc>
          <w:tcPr>
            <w:tcW w:w="2244" w:type="dxa"/>
            <w:vMerge/>
            <w:tcBorders>
              <w:right w:val="thinThickSmallGap" w:sz="24" w:space="0" w:color="auto"/>
            </w:tcBorders>
            <w:vAlign w:val="center"/>
          </w:tcPr>
          <w:p w:rsidR="00BE08C5" w:rsidRPr="00F5570E" w:rsidRDefault="00BE08C5">
            <w:pPr>
              <w:jc w:val="center"/>
              <w:rPr>
                <w:sz w:val="18"/>
                <w:szCs w:val="18"/>
                <w:lang w:val="ro-RO"/>
              </w:rPr>
            </w:pPr>
          </w:p>
        </w:tc>
        <w:tc>
          <w:tcPr>
            <w:tcW w:w="2130" w:type="dxa"/>
            <w:tcBorders>
              <w:left w:val="nil"/>
            </w:tcBorders>
            <w:vAlign w:val="center"/>
          </w:tcPr>
          <w:p w:rsidR="00BE08C5" w:rsidRPr="00F5570E" w:rsidRDefault="00BE08C5">
            <w:pPr>
              <w:jc w:val="center"/>
              <w:rPr>
                <w:caps/>
                <w:sz w:val="16"/>
                <w:szCs w:val="16"/>
                <w:lang w:val="ro-RO"/>
              </w:rPr>
            </w:pPr>
            <w:r w:rsidRPr="00F5570E">
              <w:rPr>
                <w:caps/>
                <w:sz w:val="16"/>
                <w:szCs w:val="16"/>
                <w:lang w:val="ro-RO"/>
              </w:rPr>
              <w:t>FILOsOFIE şi Jurnalism</w:t>
            </w:r>
          </w:p>
        </w:tc>
        <w:tc>
          <w:tcPr>
            <w:tcW w:w="601" w:type="dxa"/>
            <w:vAlign w:val="center"/>
          </w:tcPr>
          <w:p w:rsidR="00BE08C5" w:rsidRPr="00F5570E" w:rsidRDefault="00BE08C5" w:rsidP="00B57133">
            <w:pPr>
              <w:numPr>
                <w:ilvl w:val="0"/>
                <w:numId w:val="4"/>
              </w:numPr>
              <w:ind w:left="0" w:firstLine="0"/>
              <w:jc w:val="center"/>
              <w:rPr>
                <w:sz w:val="18"/>
                <w:szCs w:val="18"/>
                <w:lang w:val="ro-RO"/>
              </w:rPr>
            </w:pPr>
          </w:p>
        </w:tc>
        <w:tc>
          <w:tcPr>
            <w:tcW w:w="5606" w:type="dxa"/>
            <w:vAlign w:val="center"/>
          </w:tcPr>
          <w:p w:rsidR="00BE08C5" w:rsidRPr="00F5570E" w:rsidRDefault="00BE08C5" w:rsidP="00E70A82">
            <w:pPr>
              <w:rPr>
                <w:sz w:val="18"/>
                <w:szCs w:val="18"/>
                <w:lang w:val="ro-RO"/>
              </w:rPr>
            </w:pPr>
            <w:r w:rsidRPr="00F5570E">
              <w:rPr>
                <w:sz w:val="18"/>
                <w:szCs w:val="18"/>
                <w:lang w:val="ro-RO"/>
              </w:rPr>
              <w:t>Filosofie - Jurnalism</w:t>
            </w:r>
          </w:p>
        </w:tc>
        <w:tc>
          <w:tcPr>
            <w:tcW w:w="748" w:type="dxa"/>
            <w:vAlign w:val="center"/>
          </w:tcPr>
          <w:p w:rsidR="00BE08C5" w:rsidRPr="00F5570E" w:rsidRDefault="00BE08C5">
            <w:pPr>
              <w:pStyle w:val="Heading4"/>
              <w:jc w:val="center"/>
              <w:rPr>
                <w:b w:val="0"/>
                <w:bCs w:val="0"/>
                <w:sz w:val="18"/>
                <w:szCs w:val="18"/>
                <w:lang w:val="ro-RO"/>
              </w:rPr>
            </w:pPr>
            <w:r w:rsidRPr="00F5570E">
              <w:rPr>
                <w:b w:val="0"/>
                <w:bCs w:val="0"/>
                <w:sz w:val="18"/>
                <w:szCs w:val="18"/>
                <w:lang w:val="ro-RO"/>
              </w:rPr>
              <w:t>x</w:t>
            </w:r>
          </w:p>
        </w:tc>
        <w:tc>
          <w:tcPr>
            <w:tcW w:w="841" w:type="dxa"/>
            <w:tcBorders>
              <w:right w:val="thinThickSmallGap" w:sz="24" w:space="0" w:color="auto"/>
            </w:tcBorders>
            <w:vAlign w:val="center"/>
          </w:tcPr>
          <w:p w:rsidR="00BE08C5" w:rsidRPr="00F5570E" w:rsidRDefault="00BE08C5">
            <w:pPr>
              <w:jc w:val="center"/>
              <w:rPr>
                <w:sz w:val="18"/>
                <w:szCs w:val="18"/>
                <w:lang w:val="ro-RO"/>
              </w:rPr>
            </w:pPr>
          </w:p>
        </w:tc>
        <w:tc>
          <w:tcPr>
            <w:tcW w:w="1781" w:type="dxa"/>
            <w:vMerge/>
            <w:tcBorders>
              <w:left w:val="nil"/>
              <w:right w:val="thinThickSmallGap" w:sz="24" w:space="0" w:color="auto"/>
            </w:tcBorders>
            <w:vAlign w:val="center"/>
          </w:tcPr>
          <w:p w:rsidR="00BE08C5" w:rsidRPr="00F5570E" w:rsidRDefault="00BE08C5">
            <w:pPr>
              <w:jc w:val="center"/>
              <w:rPr>
                <w:b/>
                <w:bCs/>
                <w:sz w:val="18"/>
                <w:szCs w:val="18"/>
                <w:lang w:val="ro-RO"/>
              </w:rPr>
            </w:pPr>
          </w:p>
        </w:tc>
      </w:tr>
      <w:tr w:rsidR="00F5570E" w:rsidRPr="00F5570E">
        <w:trPr>
          <w:cantSplit/>
          <w:jc w:val="center"/>
        </w:trPr>
        <w:tc>
          <w:tcPr>
            <w:tcW w:w="1058" w:type="dxa"/>
            <w:vMerge/>
            <w:tcBorders>
              <w:left w:val="thinThickSmallGap" w:sz="24" w:space="0" w:color="auto"/>
            </w:tcBorders>
            <w:vAlign w:val="center"/>
          </w:tcPr>
          <w:p w:rsidR="00BE08C5" w:rsidRPr="00F5570E" w:rsidRDefault="00BE08C5">
            <w:pPr>
              <w:jc w:val="center"/>
              <w:rPr>
                <w:b/>
                <w:bCs/>
                <w:sz w:val="18"/>
                <w:szCs w:val="18"/>
                <w:lang w:val="ro-RO"/>
              </w:rPr>
            </w:pPr>
          </w:p>
        </w:tc>
        <w:tc>
          <w:tcPr>
            <w:tcW w:w="2244" w:type="dxa"/>
            <w:vMerge/>
            <w:tcBorders>
              <w:right w:val="thinThickSmallGap" w:sz="24" w:space="0" w:color="auto"/>
            </w:tcBorders>
            <w:vAlign w:val="center"/>
          </w:tcPr>
          <w:p w:rsidR="00BE08C5" w:rsidRPr="00F5570E" w:rsidRDefault="00BE08C5">
            <w:pPr>
              <w:jc w:val="center"/>
              <w:rPr>
                <w:b/>
                <w:bCs/>
                <w:sz w:val="18"/>
                <w:szCs w:val="18"/>
                <w:lang w:val="ro-RO"/>
              </w:rPr>
            </w:pPr>
          </w:p>
        </w:tc>
        <w:tc>
          <w:tcPr>
            <w:tcW w:w="2130" w:type="dxa"/>
            <w:tcBorders>
              <w:left w:val="nil"/>
            </w:tcBorders>
            <w:vAlign w:val="center"/>
          </w:tcPr>
          <w:p w:rsidR="00BE08C5" w:rsidRPr="00F5570E" w:rsidRDefault="00BE08C5">
            <w:pPr>
              <w:jc w:val="center"/>
              <w:rPr>
                <w:sz w:val="16"/>
                <w:szCs w:val="16"/>
                <w:lang w:val="ro-RO"/>
              </w:rPr>
            </w:pPr>
            <w:r w:rsidRPr="00F5570E">
              <w:rPr>
                <w:sz w:val="16"/>
                <w:szCs w:val="16"/>
                <w:lang w:val="ro-RO"/>
              </w:rPr>
              <w:t>ISTORIE</w:t>
            </w:r>
          </w:p>
        </w:tc>
        <w:tc>
          <w:tcPr>
            <w:tcW w:w="601" w:type="dxa"/>
            <w:vAlign w:val="center"/>
          </w:tcPr>
          <w:p w:rsidR="00BE08C5" w:rsidRPr="00F5570E" w:rsidRDefault="00BE08C5" w:rsidP="00B57133">
            <w:pPr>
              <w:numPr>
                <w:ilvl w:val="0"/>
                <w:numId w:val="4"/>
              </w:numPr>
              <w:ind w:left="0" w:firstLine="0"/>
              <w:jc w:val="center"/>
              <w:rPr>
                <w:sz w:val="18"/>
                <w:szCs w:val="18"/>
                <w:lang w:val="ro-RO"/>
              </w:rPr>
            </w:pPr>
          </w:p>
        </w:tc>
        <w:tc>
          <w:tcPr>
            <w:tcW w:w="5606" w:type="dxa"/>
            <w:vAlign w:val="center"/>
          </w:tcPr>
          <w:p w:rsidR="00BE08C5" w:rsidRPr="00F5570E" w:rsidRDefault="00BE08C5">
            <w:pPr>
              <w:rPr>
                <w:sz w:val="18"/>
                <w:szCs w:val="18"/>
                <w:lang w:val="ro-RO"/>
              </w:rPr>
            </w:pPr>
            <w:r w:rsidRPr="00F5570E">
              <w:rPr>
                <w:sz w:val="18"/>
                <w:szCs w:val="18"/>
                <w:lang w:val="ro-RO"/>
              </w:rPr>
              <w:t>Istorie - Filosofie</w:t>
            </w:r>
          </w:p>
        </w:tc>
        <w:tc>
          <w:tcPr>
            <w:tcW w:w="748" w:type="dxa"/>
            <w:vAlign w:val="center"/>
          </w:tcPr>
          <w:p w:rsidR="00BE08C5" w:rsidRPr="00F5570E" w:rsidRDefault="00BE08C5">
            <w:pPr>
              <w:pStyle w:val="Heading4"/>
              <w:jc w:val="center"/>
              <w:rPr>
                <w:b w:val="0"/>
                <w:bCs w:val="0"/>
                <w:sz w:val="18"/>
                <w:szCs w:val="18"/>
                <w:lang w:val="ro-RO"/>
              </w:rPr>
            </w:pPr>
            <w:r w:rsidRPr="00F5570E">
              <w:rPr>
                <w:b w:val="0"/>
                <w:bCs w:val="0"/>
                <w:sz w:val="18"/>
                <w:szCs w:val="18"/>
                <w:lang w:val="ro-RO"/>
              </w:rPr>
              <w:t>x</w:t>
            </w:r>
          </w:p>
        </w:tc>
        <w:tc>
          <w:tcPr>
            <w:tcW w:w="841" w:type="dxa"/>
            <w:tcBorders>
              <w:right w:val="thinThickSmallGap" w:sz="24" w:space="0" w:color="auto"/>
            </w:tcBorders>
            <w:vAlign w:val="center"/>
          </w:tcPr>
          <w:p w:rsidR="00BE08C5" w:rsidRPr="00F5570E" w:rsidRDefault="00BE08C5">
            <w:pPr>
              <w:jc w:val="center"/>
              <w:rPr>
                <w:sz w:val="18"/>
                <w:szCs w:val="18"/>
                <w:lang w:val="ro-RO"/>
              </w:rPr>
            </w:pPr>
          </w:p>
        </w:tc>
        <w:tc>
          <w:tcPr>
            <w:tcW w:w="1781" w:type="dxa"/>
            <w:vMerge/>
            <w:tcBorders>
              <w:left w:val="nil"/>
              <w:right w:val="thinThickSmallGap" w:sz="24" w:space="0" w:color="auto"/>
            </w:tcBorders>
            <w:vAlign w:val="center"/>
          </w:tcPr>
          <w:p w:rsidR="00BE08C5" w:rsidRPr="00F5570E" w:rsidRDefault="00BE08C5">
            <w:pPr>
              <w:jc w:val="center"/>
              <w:rPr>
                <w:b/>
                <w:bCs/>
                <w:sz w:val="18"/>
                <w:szCs w:val="18"/>
                <w:lang w:val="ro-RO"/>
              </w:rPr>
            </w:pPr>
          </w:p>
        </w:tc>
      </w:tr>
      <w:tr w:rsidR="00F5570E" w:rsidRPr="00F5570E">
        <w:trPr>
          <w:cantSplit/>
          <w:jc w:val="center"/>
        </w:trPr>
        <w:tc>
          <w:tcPr>
            <w:tcW w:w="1058" w:type="dxa"/>
            <w:vMerge/>
            <w:tcBorders>
              <w:left w:val="thinThickSmallGap" w:sz="24" w:space="0" w:color="auto"/>
            </w:tcBorders>
            <w:vAlign w:val="center"/>
          </w:tcPr>
          <w:p w:rsidR="00BE08C5" w:rsidRPr="00F5570E" w:rsidRDefault="00BE08C5">
            <w:pPr>
              <w:jc w:val="center"/>
              <w:rPr>
                <w:b/>
                <w:bCs/>
                <w:sz w:val="18"/>
                <w:szCs w:val="18"/>
                <w:lang w:val="ro-RO"/>
              </w:rPr>
            </w:pPr>
          </w:p>
        </w:tc>
        <w:tc>
          <w:tcPr>
            <w:tcW w:w="2244" w:type="dxa"/>
            <w:vMerge/>
            <w:tcBorders>
              <w:right w:val="thinThickSmallGap" w:sz="24" w:space="0" w:color="auto"/>
            </w:tcBorders>
            <w:vAlign w:val="center"/>
          </w:tcPr>
          <w:p w:rsidR="00BE08C5" w:rsidRPr="00F5570E" w:rsidRDefault="00BE08C5">
            <w:pPr>
              <w:jc w:val="center"/>
              <w:rPr>
                <w:b/>
                <w:bCs/>
                <w:sz w:val="18"/>
                <w:szCs w:val="18"/>
                <w:lang w:val="ro-RO"/>
              </w:rPr>
            </w:pPr>
          </w:p>
        </w:tc>
        <w:tc>
          <w:tcPr>
            <w:tcW w:w="2130" w:type="dxa"/>
            <w:tcBorders>
              <w:left w:val="nil"/>
            </w:tcBorders>
            <w:vAlign w:val="center"/>
          </w:tcPr>
          <w:p w:rsidR="00BE08C5" w:rsidRPr="00F5570E" w:rsidRDefault="00BE08C5">
            <w:pPr>
              <w:jc w:val="center"/>
              <w:rPr>
                <w:sz w:val="16"/>
                <w:szCs w:val="16"/>
                <w:lang w:val="ro-RO"/>
              </w:rPr>
            </w:pPr>
            <w:r w:rsidRPr="00F5570E">
              <w:rPr>
                <w:sz w:val="16"/>
                <w:szCs w:val="16"/>
                <w:lang w:val="ro-RO"/>
              </w:rPr>
              <w:t>TEOLOGIE</w:t>
            </w:r>
          </w:p>
        </w:tc>
        <w:tc>
          <w:tcPr>
            <w:tcW w:w="601" w:type="dxa"/>
            <w:vAlign w:val="center"/>
          </w:tcPr>
          <w:p w:rsidR="00BE08C5" w:rsidRPr="00F5570E" w:rsidRDefault="00BE08C5" w:rsidP="00B57133">
            <w:pPr>
              <w:numPr>
                <w:ilvl w:val="0"/>
                <w:numId w:val="4"/>
              </w:numPr>
              <w:ind w:left="0" w:firstLine="0"/>
              <w:jc w:val="center"/>
              <w:rPr>
                <w:sz w:val="18"/>
                <w:szCs w:val="18"/>
                <w:lang w:val="ro-RO"/>
              </w:rPr>
            </w:pPr>
          </w:p>
        </w:tc>
        <w:tc>
          <w:tcPr>
            <w:tcW w:w="5606" w:type="dxa"/>
            <w:vAlign w:val="center"/>
          </w:tcPr>
          <w:p w:rsidR="00BE08C5" w:rsidRPr="00F5570E" w:rsidRDefault="00BE08C5">
            <w:pPr>
              <w:rPr>
                <w:sz w:val="18"/>
                <w:szCs w:val="18"/>
                <w:lang w:val="ro-RO"/>
              </w:rPr>
            </w:pPr>
            <w:r w:rsidRPr="00F5570E">
              <w:rPr>
                <w:sz w:val="18"/>
                <w:szCs w:val="18"/>
                <w:lang w:val="ro-RO"/>
              </w:rPr>
              <w:t>Teologie greco-catolică didactică - Filosofie</w:t>
            </w:r>
          </w:p>
        </w:tc>
        <w:tc>
          <w:tcPr>
            <w:tcW w:w="748" w:type="dxa"/>
            <w:vAlign w:val="center"/>
          </w:tcPr>
          <w:p w:rsidR="00BE08C5" w:rsidRPr="00F5570E" w:rsidRDefault="00BE08C5">
            <w:pPr>
              <w:pStyle w:val="Heading4"/>
              <w:jc w:val="center"/>
              <w:rPr>
                <w:b w:val="0"/>
                <w:bCs w:val="0"/>
                <w:sz w:val="18"/>
                <w:szCs w:val="18"/>
                <w:lang w:val="ro-RO"/>
              </w:rPr>
            </w:pPr>
            <w:r w:rsidRPr="00F5570E">
              <w:rPr>
                <w:b w:val="0"/>
                <w:bCs w:val="0"/>
                <w:sz w:val="18"/>
                <w:szCs w:val="18"/>
                <w:lang w:val="ro-RO"/>
              </w:rPr>
              <w:t>x</w:t>
            </w:r>
          </w:p>
        </w:tc>
        <w:tc>
          <w:tcPr>
            <w:tcW w:w="841" w:type="dxa"/>
            <w:tcBorders>
              <w:right w:val="thinThickSmallGap" w:sz="24" w:space="0" w:color="auto"/>
            </w:tcBorders>
            <w:vAlign w:val="center"/>
          </w:tcPr>
          <w:p w:rsidR="00BE08C5" w:rsidRPr="00F5570E" w:rsidRDefault="00BE08C5">
            <w:pPr>
              <w:jc w:val="center"/>
              <w:rPr>
                <w:sz w:val="18"/>
                <w:szCs w:val="18"/>
                <w:lang w:val="ro-RO"/>
              </w:rPr>
            </w:pPr>
          </w:p>
        </w:tc>
        <w:tc>
          <w:tcPr>
            <w:tcW w:w="1781" w:type="dxa"/>
            <w:vMerge/>
            <w:tcBorders>
              <w:left w:val="nil"/>
              <w:right w:val="thinThickSmallGap" w:sz="24" w:space="0" w:color="auto"/>
            </w:tcBorders>
            <w:vAlign w:val="center"/>
          </w:tcPr>
          <w:p w:rsidR="00BE08C5" w:rsidRPr="00F5570E" w:rsidRDefault="00BE08C5">
            <w:pPr>
              <w:jc w:val="center"/>
              <w:rPr>
                <w:b/>
                <w:bCs/>
                <w:sz w:val="18"/>
                <w:szCs w:val="18"/>
                <w:lang w:val="ro-RO"/>
              </w:rPr>
            </w:pPr>
          </w:p>
        </w:tc>
      </w:tr>
      <w:tr w:rsidR="00F5570E" w:rsidRPr="00F5570E">
        <w:trPr>
          <w:cantSplit/>
          <w:jc w:val="center"/>
        </w:trPr>
        <w:tc>
          <w:tcPr>
            <w:tcW w:w="1058" w:type="dxa"/>
            <w:vMerge/>
            <w:tcBorders>
              <w:left w:val="thinThickSmallGap" w:sz="24" w:space="0" w:color="auto"/>
            </w:tcBorders>
            <w:vAlign w:val="center"/>
          </w:tcPr>
          <w:p w:rsidR="00BE08C5" w:rsidRPr="00F5570E" w:rsidRDefault="00BE08C5">
            <w:pPr>
              <w:jc w:val="center"/>
              <w:rPr>
                <w:b/>
                <w:bCs/>
                <w:sz w:val="18"/>
                <w:szCs w:val="18"/>
                <w:lang w:val="ro-RO"/>
              </w:rPr>
            </w:pPr>
          </w:p>
        </w:tc>
        <w:tc>
          <w:tcPr>
            <w:tcW w:w="2244" w:type="dxa"/>
            <w:vMerge/>
            <w:tcBorders>
              <w:right w:val="thinThickSmallGap" w:sz="24" w:space="0" w:color="auto"/>
            </w:tcBorders>
            <w:vAlign w:val="center"/>
          </w:tcPr>
          <w:p w:rsidR="00BE08C5" w:rsidRPr="00F5570E" w:rsidRDefault="00BE08C5">
            <w:pPr>
              <w:jc w:val="center"/>
              <w:rPr>
                <w:b/>
                <w:bCs/>
                <w:sz w:val="18"/>
                <w:szCs w:val="18"/>
                <w:lang w:val="ro-RO"/>
              </w:rPr>
            </w:pPr>
          </w:p>
        </w:tc>
        <w:tc>
          <w:tcPr>
            <w:tcW w:w="2130" w:type="dxa"/>
            <w:tcBorders>
              <w:left w:val="nil"/>
            </w:tcBorders>
            <w:vAlign w:val="center"/>
          </w:tcPr>
          <w:p w:rsidR="00BE08C5" w:rsidRPr="00F5570E" w:rsidRDefault="00BE08C5">
            <w:pPr>
              <w:jc w:val="center"/>
              <w:rPr>
                <w:sz w:val="16"/>
                <w:szCs w:val="16"/>
                <w:lang w:val="ro-RO"/>
              </w:rPr>
            </w:pPr>
            <w:r w:rsidRPr="00F5570E">
              <w:rPr>
                <w:sz w:val="16"/>
                <w:szCs w:val="16"/>
                <w:lang w:val="ro-RO"/>
              </w:rPr>
              <w:t>ŞTIINŢE POLITICE</w:t>
            </w:r>
          </w:p>
        </w:tc>
        <w:tc>
          <w:tcPr>
            <w:tcW w:w="601" w:type="dxa"/>
            <w:vAlign w:val="center"/>
          </w:tcPr>
          <w:p w:rsidR="00BE08C5" w:rsidRPr="00F5570E" w:rsidRDefault="00BE08C5" w:rsidP="00B57133">
            <w:pPr>
              <w:numPr>
                <w:ilvl w:val="0"/>
                <w:numId w:val="4"/>
              </w:numPr>
              <w:ind w:left="0" w:firstLine="0"/>
              <w:jc w:val="center"/>
              <w:rPr>
                <w:sz w:val="18"/>
                <w:szCs w:val="18"/>
                <w:lang w:val="ro-RO"/>
              </w:rPr>
            </w:pPr>
          </w:p>
        </w:tc>
        <w:tc>
          <w:tcPr>
            <w:tcW w:w="5606" w:type="dxa"/>
            <w:vAlign w:val="center"/>
          </w:tcPr>
          <w:p w:rsidR="00BE08C5" w:rsidRPr="00F5570E" w:rsidRDefault="00BE08C5">
            <w:pPr>
              <w:rPr>
                <w:sz w:val="18"/>
                <w:szCs w:val="18"/>
                <w:lang w:val="ro-RO"/>
              </w:rPr>
            </w:pPr>
            <w:r w:rsidRPr="00F5570E">
              <w:rPr>
                <w:sz w:val="18"/>
                <w:szCs w:val="18"/>
                <w:lang w:val="ro-RO"/>
              </w:rPr>
              <w:t>Ştiinţe politice - Filosofie</w:t>
            </w:r>
          </w:p>
        </w:tc>
        <w:tc>
          <w:tcPr>
            <w:tcW w:w="748" w:type="dxa"/>
            <w:vAlign w:val="center"/>
          </w:tcPr>
          <w:p w:rsidR="00BE08C5" w:rsidRPr="00F5570E" w:rsidRDefault="00BE08C5">
            <w:pPr>
              <w:pStyle w:val="Heading4"/>
              <w:jc w:val="center"/>
              <w:rPr>
                <w:b w:val="0"/>
                <w:bCs w:val="0"/>
                <w:sz w:val="18"/>
                <w:szCs w:val="18"/>
                <w:lang w:val="ro-RO"/>
              </w:rPr>
            </w:pPr>
            <w:r w:rsidRPr="00F5570E">
              <w:rPr>
                <w:b w:val="0"/>
                <w:bCs w:val="0"/>
                <w:sz w:val="18"/>
                <w:szCs w:val="18"/>
                <w:lang w:val="ro-RO"/>
              </w:rPr>
              <w:t>x</w:t>
            </w:r>
          </w:p>
        </w:tc>
        <w:tc>
          <w:tcPr>
            <w:tcW w:w="841" w:type="dxa"/>
            <w:tcBorders>
              <w:right w:val="thinThickSmallGap" w:sz="24" w:space="0" w:color="auto"/>
            </w:tcBorders>
            <w:vAlign w:val="center"/>
          </w:tcPr>
          <w:p w:rsidR="00BE08C5" w:rsidRPr="00F5570E" w:rsidRDefault="00BE08C5">
            <w:pPr>
              <w:jc w:val="center"/>
              <w:rPr>
                <w:sz w:val="18"/>
                <w:szCs w:val="18"/>
                <w:lang w:val="ro-RO"/>
              </w:rPr>
            </w:pPr>
          </w:p>
        </w:tc>
        <w:tc>
          <w:tcPr>
            <w:tcW w:w="1781" w:type="dxa"/>
            <w:vMerge/>
            <w:tcBorders>
              <w:left w:val="nil"/>
              <w:right w:val="thinThickSmallGap" w:sz="24" w:space="0" w:color="auto"/>
            </w:tcBorders>
            <w:vAlign w:val="center"/>
          </w:tcPr>
          <w:p w:rsidR="00BE08C5" w:rsidRPr="00F5570E" w:rsidRDefault="00BE08C5">
            <w:pPr>
              <w:jc w:val="center"/>
              <w:rPr>
                <w:b/>
                <w:bCs/>
                <w:sz w:val="18"/>
                <w:szCs w:val="18"/>
                <w:lang w:val="ro-RO"/>
              </w:rPr>
            </w:pPr>
          </w:p>
        </w:tc>
      </w:tr>
      <w:tr w:rsidR="00F5570E" w:rsidRPr="00F5570E">
        <w:trPr>
          <w:cantSplit/>
          <w:jc w:val="center"/>
        </w:trPr>
        <w:tc>
          <w:tcPr>
            <w:tcW w:w="1058" w:type="dxa"/>
            <w:vMerge/>
            <w:tcBorders>
              <w:left w:val="thinThickSmallGap" w:sz="24" w:space="0" w:color="auto"/>
            </w:tcBorders>
            <w:vAlign w:val="center"/>
          </w:tcPr>
          <w:p w:rsidR="00BE08C5" w:rsidRPr="00F5570E" w:rsidRDefault="00BE08C5">
            <w:pPr>
              <w:jc w:val="center"/>
              <w:rPr>
                <w:b/>
                <w:bCs/>
                <w:sz w:val="18"/>
                <w:szCs w:val="18"/>
                <w:lang w:val="ro-RO"/>
              </w:rPr>
            </w:pPr>
          </w:p>
        </w:tc>
        <w:tc>
          <w:tcPr>
            <w:tcW w:w="2244" w:type="dxa"/>
            <w:vMerge/>
            <w:tcBorders>
              <w:right w:val="thinThickSmallGap" w:sz="24" w:space="0" w:color="auto"/>
            </w:tcBorders>
            <w:vAlign w:val="center"/>
          </w:tcPr>
          <w:p w:rsidR="00BE08C5" w:rsidRPr="00F5570E" w:rsidRDefault="00BE08C5">
            <w:pPr>
              <w:jc w:val="center"/>
              <w:rPr>
                <w:b/>
                <w:bCs/>
                <w:sz w:val="18"/>
                <w:szCs w:val="18"/>
                <w:lang w:val="ro-RO"/>
              </w:rPr>
            </w:pPr>
          </w:p>
        </w:tc>
        <w:tc>
          <w:tcPr>
            <w:tcW w:w="2130" w:type="dxa"/>
            <w:tcBorders>
              <w:left w:val="nil"/>
            </w:tcBorders>
            <w:vAlign w:val="center"/>
          </w:tcPr>
          <w:p w:rsidR="00BE08C5" w:rsidRPr="00F5570E" w:rsidRDefault="00BE08C5">
            <w:pPr>
              <w:jc w:val="center"/>
              <w:rPr>
                <w:sz w:val="16"/>
                <w:szCs w:val="16"/>
                <w:lang w:val="ro-RO"/>
              </w:rPr>
            </w:pPr>
            <w:r w:rsidRPr="00F5570E">
              <w:rPr>
                <w:sz w:val="16"/>
                <w:szCs w:val="16"/>
                <w:lang w:val="ro-RO"/>
              </w:rPr>
              <w:t>SOCIOPSIHOPEDAGOGIE</w:t>
            </w:r>
          </w:p>
        </w:tc>
        <w:tc>
          <w:tcPr>
            <w:tcW w:w="601" w:type="dxa"/>
            <w:vAlign w:val="center"/>
          </w:tcPr>
          <w:p w:rsidR="00BE08C5" w:rsidRPr="00F5570E" w:rsidRDefault="00BE08C5" w:rsidP="00B57133">
            <w:pPr>
              <w:numPr>
                <w:ilvl w:val="0"/>
                <w:numId w:val="4"/>
              </w:numPr>
              <w:ind w:left="0" w:firstLine="0"/>
              <w:jc w:val="center"/>
              <w:rPr>
                <w:sz w:val="18"/>
                <w:szCs w:val="18"/>
                <w:lang w:val="ro-RO"/>
              </w:rPr>
            </w:pPr>
          </w:p>
        </w:tc>
        <w:tc>
          <w:tcPr>
            <w:tcW w:w="5606" w:type="dxa"/>
            <w:vAlign w:val="center"/>
          </w:tcPr>
          <w:p w:rsidR="00BE08C5" w:rsidRPr="00F5570E" w:rsidRDefault="00BE08C5" w:rsidP="00145123">
            <w:pPr>
              <w:rPr>
                <w:sz w:val="18"/>
                <w:szCs w:val="18"/>
                <w:lang w:val="ro-RO"/>
              </w:rPr>
            </w:pPr>
            <w:r w:rsidRPr="00F5570E">
              <w:rPr>
                <w:sz w:val="18"/>
                <w:szCs w:val="18"/>
                <w:lang w:val="ro-RO"/>
              </w:rPr>
              <w:t xml:space="preserve">Filosofie - Istorie (absolvenţii promoţiilor 1978-1994) </w:t>
            </w:r>
          </w:p>
        </w:tc>
        <w:tc>
          <w:tcPr>
            <w:tcW w:w="748" w:type="dxa"/>
            <w:vAlign w:val="center"/>
          </w:tcPr>
          <w:p w:rsidR="00BE08C5" w:rsidRPr="00F5570E" w:rsidRDefault="00BE08C5" w:rsidP="00145123">
            <w:pPr>
              <w:pStyle w:val="Heading4"/>
              <w:jc w:val="center"/>
              <w:rPr>
                <w:b w:val="0"/>
                <w:bCs w:val="0"/>
                <w:sz w:val="18"/>
                <w:szCs w:val="18"/>
                <w:lang w:val="ro-RO"/>
              </w:rPr>
            </w:pPr>
            <w:r w:rsidRPr="00F5570E">
              <w:rPr>
                <w:b w:val="0"/>
                <w:bCs w:val="0"/>
                <w:sz w:val="18"/>
                <w:szCs w:val="18"/>
                <w:lang w:val="ro-RO"/>
              </w:rPr>
              <w:t>x</w:t>
            </w:r>
          </w:p>
        </w:tc>
        <w:tc>
          <w:tcPr>
            <w:tcW w:w="841" w:type="dxa"/>
            <w:tcBorders>
              <w:right w:val="thinThickSmallGap" w:sz="24" w:space="0" w:color="auto"/>
            </w:tcBorders>
            <w:vAlign w:val="center"/>
          </w:tcPr>
          <w:p w:rsidR="00BE08C5" w:rsidRPr="00F5570E" w:rsidRDefault="00BE08C5">
            <w:pPr>
              <w:jc w:val="center"/>
              <w:rPr>
                <w:sz w:val="18"/>
                <w:szCs w:val="18"/>
                <w:lang w:val="ro-RO"/>
              </w:rPr>
            </w:pPr>
          </w:p>
        </w:tc>
        <w:tc>
          <w:tcPr>
            <w:tcW w:w="1781" w:type="dxa"/>
            <w:vMerge/>
            <w:tcBorders>
              <w:left w:val="nil"/>
              <w:right w:val="thinThickSmallGap" w:sz="24" w:space="0" w:color="auto"/>
            </w:tcBorders>
            <w:vAlign w:val="center"/>
          </w:tcPr>
          <w:p w:rsidR="00BE08C5" w:rsidRPr="00F5570E" w:rsidRDefault="00BE08C5">
            <w:pPr>
              <w:jc w:val="center"/>
              <w:rPr>
                <w:b/>
                <w:bCs/>
                <w:sz w:val="18"/>
                <w:szCs w:val="18"/>
                <w:lang w:val="ro-RO"/>
              </w:rPr>
            </w:pPr>
          </w:p>
        </w:tc>
      </w:tr>
      <w:tr w:rsidR="00F5570E" w:rsidRPr="00F5570E">
        <w:trPr>
          <w:cantSplit/>
          <w:jc w:val="center"/>
        </w:trPr>
        <w:tc>
          <w:tcPr>
            <w:tcW w:w="1058" w:type="dxa"/>
            <w:vMerge/>
            <w:tcBorders>
              <w:left w:val="thinThickSmallGap" w:sz="24" w:space="0" w:color="auto"/>
            </w:tcBorders>
            <w:vAlign w:val="center"/>
          </w:tcPr>
          <w:p w:rsidR="00BE08C5" w:rsidRPr="00F5570E" w:rsidRDefault="00BE08C5">
            <w:pPr>
              <w:jc w:val="center"/>
              <w:rPr>
                <w:b/>
                <w:bCs/>
                <w:sz w:val="18"/>
                <w:szCs w:val="18"/>
                <w:lang w:val="ro-RO"/>
              </w:rPr>
            </w:pPr>
          </w:p>
        </w:tc>
        <w:tc>
          <w:tcPr>
            <w:tcW w:w="2244" w:type="dxa"/>
            <w:vMerge w:val="restart"/>
            <w:tcBorders>
              <w:right w:val="thinThickSmallGap" w:sz="24" w:space="0" w:color="auto"/>
            </w:tcBorders>
            <w:vAlign w:val="center"/>
          </w:tcPr>
          <w:p w:rsidR="00BE08C5" w:rsidRPr="00F5570E" w:rsidRDefault="00BE08C5" w:rsidP="00162DAA">
            <w:pPr>
              <w:rPr>
                <w:b/>
                <w:bCs/>
                <w:sz w:val="16"/>
                <w:szCs w:val="16"/>
                <w:lang w:val="ro-RO"/>
              </w:rPr>
            </w:pPr>
            <w:r w:rsidRPr="00F5570E">
              <w:rPr>
                <w:b/>
                <w:bCs/>
                <w:sz w:val="16"/>
                <w:szCs w:val="16"/>
                <w:lang w:val="ro-RO"/>
              </w:rPr>
              <w:t>1. Filosofie; Logică, argumentare şi comunicare</w:t>
            </w:r>
          </w:p>
          <w:p w:rsidR="00BE08C5" w:rsidRPr="00F5570E" w:rsidRDefault="00BE08C5" w:rsidP="00162DAA">
            <w:pPr>
              <w:rPr>
                <w:b/>
                <w:bCs/>
                <w:sz w:val="16"/>
                <w:szCs w:val="16"/>
                <w:lang w:val="ro-RO"/>
              </w:rPr>
            </w:pPr>
          </w:p>
          <w:p w:rsidR="00BE08C5" w:rsidRPr="00F5570E" w:rsidRDefault="00BE08C5" w:rsidP="00162DAA">
            <w:pPr>
              <w:rPr>
                <w:b/>
                <w:bCs/>
                <w:sz w:val="16"/>
                <w:szCs w:val="16"/>
                <w:lang w:val="ro-RO"/>
              </w:rPr>
            </w:pPr>
            <w:r w:rsidRPr="00F5570E">
              <w:rPr>
                <w:b/>
                <w:bCs/>
                <w:sz w:val="16"/>
                <w:szCs w:val="16"/>
                <w:lang w:val="ro-RO"/>
              </w:rPr>
              <w:t>2. Filosofie; Logică, argumentare şi comunicare - Studii sociale</w:t>
            </w:r>
          </w:p>
          <w:p w:rsidR="00BE08C5" w:rsidRPr="00F5570E" w:rsidRDefault="00BE08C5" w:rsidP="00162DAA">
            <w:pPr>
              <w:rPr>
                <w:b/>
                <w:bCs/>
                <w:sz w:val="18"/>
                <w:szCs w:val="18"/>
                <w:lang w:val="ro-RO"/>
              </w:rPr>
            </w:pPr>
          </w:p>
          <w:p w:rsidR="00BE08C5" w:rsidRPr="00F5570E" w:rsidRDefault="00BE08C5" w:rsidP="00162DAA">
            <w:pPr>
              <w:rPr>
                <w:b/>
                <w:bCs/>
                <w:sz w:val="16"/>
                <w:szCs w:val="16"/>
                <w:lang w:val="ro-RO"/>
              </w:rPr>
            </w:pPr>
            <w:r w:rsidRPr="00F5570E">
              <w:rPr>
                <w:b/>
                <w:bCs/>
                <w:sz w:val="18"/>
                <w:szCs w:val="18"/>
                <w:lang w:val="ro-RO"/>
              </w:rPr>
              <w:t xml:space="preserve">3. </w:t>
            </w:r>
            <w:r w:rsidRPr="00F5570E">
              <w:rPr>
                <w:b/>
                <w:bCs/>
                <w:sz w:val="16"/>
                <w:szCs w:val="16"/>
                <w:lang w:val="ro-RO"/>
              </w:rPr>
              <w:t>Filosofie; Logică, argumentare şi comunicare - Psihologie</w:t>
            </w:r>
          </w:p>
          <w:p w:rsidR="00BE08C5" w:rsidRPr="00F5570E" w:rsidRDefault="00BE08C5" w:rsidP="00162DAA">
            <w:pPr>
              <w:rPr>
                <w:b/>
                <w:bCs/>
                <w:sz w:val="18"/>
                <w:szCs w:val="18"/>
                <w:lang w:val="ro-RO"/>
              </w:rPr>
            </w:pPr>
          </w:p>
          <w:p w:rsidR="00BE08C5" w:rsidRPr="00F5570E" w:rsidRDefault="00BE08C5" w:rsidP="00162DAA">
            <w:pPr>
              <w:rPr>
                <w:b/>
                <w:bCs/>
                <w:sz w:val="16"/>
                <w:szCs w:val="16"/>
                <w:lang w:val="ro-RO"/>
              </w:rPr>
            </w:pPr>
            <w:r w:rsidRPr="00F5570E">
              <w:rPr>
                <w:b/>
                <w:bCs/>
                <w:sz w:val="18"/>
                <w:szCs w:val="18"/>
                <w:lang w:val="ro-RO"/>
              </w:rPr>
              <w:t xml:space="preserve">4. </w:t>
            </w:r>
            <w:r w:rsidRPr="00F5570E">
              <w:rPr>
                <w:b/>
                <w:bCs/>
                <w:sz w:val="16"/>
                <w:szCs w:val="16"/>
                <w:lang w:val="ro-RO"/>
              </w:rPr>
              <w:t>Filosofie; Logică, argumentare şi comunicare – Psihologie – Studii sociale</w:t>
            </w:r>
          </w:p>
          <w:p w:rsidR="00BE08C5" w:rsidRPr="00F5570E" w:rsidRDefault="00BE08C5" w:rsidP="00162DAA">
            <w:pPr>
              <w:rPr>
                <w:b/>
                <w:bCs/>
                <w:sz w:val="18"/>
                <w:szCs w:val="18"/>
                <w:lang w:val="ro-RO"/>
              </w:rPr>
            </w:pPr>
          </w:p>
        </w:tc>
        <w:tc>
          <w:tcPr>
            <w:tcW w:w="2130" w:type="dxa"/>
            <w:tcBorders>
              <w:left w:val="nil"/>
            </w:tcBorders>
            <w:vAlign w:val="center"/>
          </w:tcPr>
          <w:p w:rsidR="00BE08C5" w:rsidRPr="00F5570E" w:rsidRDefault="00BE08C5">
            <w:pPr>
              <w:jc w:val="center"/>
              <w:rPr>
                <w:sz w:val="16"/>
                <w:szCs w:val="16"/>
                <w:lang w:val="ro-RO"/>
              </w:rPr>
            </w:pPr>
            <w:r w:rsidRPr="00F5570E">
              <w:rPr>
                <w:sz w:val="16"/>
                <w:szCs w:val="16"/>
                <w:lang w:val="ro-RO"/>
              </w:rPr>
              <w:t>FILOSOFIE</w:t>
            </w:r>
          </w:p>
        </w:tc>
        <w:tc>
          <w:tcPr>
            <w:tcW w:w="601" w:type="dxa"/>
            <w:vAlign w:val="center"/>
          </w:tcPr>
          <w:p w:rsidR="00BE08C5" w:rsidRPr="00F5570E" w:rsidRDefault="00BE08C5" w:rsidP="00B57133">
            <w:pPr>
              <w:numPr>
                <w:ilvl w:val="0"/>
                <w:numId w:val="4"/>
              </w:numPr>
              <w:ind w:left="0" w:firstLine="0"/>
              <w:jc w:val="center"/>
              <w:rPr>
                <w:sz w:val="18"/>
                <w:szCs w:val="18"/>
                <w:lang w:val="ro-RO"/>
              </w:rPr>
            </w:pPr>
          </w:p>
        </w:tc>
        <w:tc>
          <w:tcPr>
            <w:tcW w:w="5606" w:type="dxa"/>
            <w:vAlign w:val="center"/>
          </w:tcPr>
          <w:p w:rsidR="00BE08C5" w:rsidRPr="00F5570E" w:rsidRDefault="00BE08C5" w:rsidP="006A059D">
            <w:pPr>
              <w:rPr>
                <w:sz w:val="18"/>
                <w:szCs w:val="18"/>
                <w:lang w:val="ro-RO"/>
              </w:rPr>
            </w:pPr>
            <w:r w:rsidRPr="00F5570E">
              <w:rPr>
                <w:sz w:val="18"/>
                <w:szCs w:val="18"/>
                <w:lang w:val="ro-RO"/>
              </w:rPr>
              <w:t>Filosofie - Psihologie</w:t>
            </w:r>
          </w:p>
        </w:tc>
        <w:tc>
          <w:tcPr>
            <w:tcW w:w="748" w:type="dxa"/>
            <w:vAlign w:val="center"/>
          </w:tcPr>
          <w:p w:rsidR="00BE08C5" w:rsidRPr="00F5570E" w:rsidRDefault="00BE08C5" w:rsidP="006A059D">
            <w:pPr>
              <w:pStyle w:val="Heading4"/>
              <w:jc w:val="center"/>
              <w:rPr>
                <w:b w:val="0"/>
                <w:bCs w:val="0"/>
                <w:sz w:val="18"/>
                <w:szCs w:val="18"/>
                <w:lang w:val="ro-RO"/>
              </w:rPr>
            </w:pPr>
            <w:r w:rsidRPr="00F5570E">
              <w:rPr>
                <w:b w:val="0"/>
                <w:bCs w:val="0"/>
                <w:sz w:val="18"/>
                <w:szCs w:val="18"/>
                <w:lang w:val="ro-RO"/>
              </w:rPr>
              <w:t>x</w:t>
            </w:r>
          </w:p>
        </w:tc>
        <w:tc>
          <w:tcPr>
            <w:tcW w:w="841" w:type="dxa"/>
            <w:tcBorders>
              <w:right w:val="thinThickSmallGap" w:sz="24" w:space="0" w:color="auto"/>
            </w:tcBorders>
            <w:vAlign w:val="center"/>
          </w:tcPr>
          <w:p w:rsidR="00BE08C5" w:rsidRPr="00F5570E" w:rsidRDefault="00BE08C5">
            <w:pPr>
              <w:jc w:val="center"/>
              <w:rPr>
                <w:sz w:val="18"/>
                <w:szCs w:val="18"/>
                <w:lang w:val="ro-RO"/>
              </w:rPr>
            </w:pPr>
          </w:p>
        </w:tc>
        <w:tc>
          <w:tcPr>
            <w:tcW w:w="1781" w:type="dxa"/>
            <w:vMerge/>
            <w:tcBorders>
              <w:left w:val="nil"/>
              <w:right w:val="thinThickSmallGap" w:sz="24" w:space="0" w:color="auto"/>
            </w:tcBorders>
            <w:vAlign w:val="center"/>
          </w:tcPr>
          <w:p w:rsidR="00BE08C5" w:rsidRPr="00F5570E" w:rsidRDefault="00BE08C5">
            <w:pPr>
              <w:jc w:val="center"/>
              <w:rPr>
                <w:b/>
                <w:bCs/>
                <w:sz w:val="18"/>
                <w:szCs w:val="18"/>
                <w:lang w:val="ro-RO"/>
              </w:rPr>
            </w:pPr>
          </w:p>
        </w:tc>
      </w:tr>
      <w:tr w:rsidR="00F5570E" w:rsidRPr="00F5570E">
        <w:trPr>
          <w:cantSplit/>
          <w:jc w:val="center"/>
        </w:trPr>
        <w:tc>
          <w:tcPr>
            <w:tcW w:w="1058" w:type="dxa"/>
            <w:vMerge/>
            <w:tcBorders>
              <w:left w:val="thinThickSmallGap" w:sz="24" w:space="0" w:color="auto"/>
            </w:tcBorders>
            <w:vAlign w:val="center"/>
          </w:tcPr>
          <w:p w:rsidR="00BE08C5" w:rsidRPr="00F5570E" w:rsidRDefault="00BE08C5">
            <w:pPr>
              <w:jc w:val="center"/>
              <w:rPr>
                <w:b/>
                <w:bCs/>
                <w:sz w:val="18"/>
                <w:szCs w:val="18"/>
                <w:lang w:val="ro-RO"/>
              </w:rPr>
            </w:pPr>
          </w:p>
        </w:tc>
        <w:tc>
          <w:tcPr>
            <w:tcW w:w="2244" w:type="dxa"/>
            <w:vMerge/>
            <w:tcBorders>
              <w:right w:val="thinThickSmallGap" w:sz="24" w:space="0" w:color="auto"/>
            </w:tcBorders>
            <w:vAlign w:val="center"/>
          </w:tcPr>
          <w:p w:rsidR="00BE08C5" w:rsidRPr="00F5570E" w:rsidRDefault="00BE08C5">
            <w:pPr>
              <w:jc w:val="center"/>
              <w:rPr>
                <w:b/>
                <w:bCs/>
                <w:sz w:val="18"/>
                <w:szCs w:val="18"/>
                <w:lang w:val="ro-RO"/>
              </w:rPr>
            </w:pPr>
          </w:p>
        </w:tc>
        <w:tc>
          <w:tcPr>
            <w:tcW w:w="2130" w:type="dxa"/>
            <w:tcBorders>
              <w:left w:val="nil"/>
            </w:tcBorders>
            <w:vAlign w:val="center"/>
          </w:tcPr>
          <w:p w:rsidR="00BE08C5" w:rsidRPr="00F5570E" w:rsidRDefault="00BE08C5">
            <w:pPr>
              <w:jc w:val="center"/>
              <w:rPr>
                <w:sz w:val="16"/>
                <w:szCs w:val="16"/>
                <w:lang w:val="ro-RO"/>
              </w:rPr>
            </w:pPr>
            <w:r w:rsidRPr="00F5570E">
              <w:rPr>
                <w:sz w:val="16"/>
                <w:szCs w:val="16"/>
                <w:lang w:val="ro-RO"/>
              </w:rPr>
              <w:t>FILOSOFIE</w:t>
            </w:r>
          </w:p>
        </w:tc>
        <w:tc>
          <w:tcPr>
            <w:tcW w:w="601" w:type="dxa"/>
            <w:vAlign w:val="center"/>
          </w:tcPr>
          <w:p w:rsidR="00BE08C5" w:rsidRPr="00F5570E" w:rsidRDefault="00BE08C5" w:rsidP="00B57133">
            <w:pPr>
              <w:numPr>
                <w:ilvl w:val="0"/>
                <w:numId w:val="4"/>
              </w:numPr>
              <w:ind w:left="0" w:firstLine="0"/>
              <w:jc w:val="center"/>
              <w:rPr>
                <w:sz w:val="18"/>
                <w:szCs w:val="18"/>
                <w:lang w:val="ro-RO"/>
              </w:rPr>
            </w:pPr>
          </w:p>
        </w:tc>
        <w:tc>
          <w:tcPr>
            <w:tcW w:w="5606" w:type="dxa"/>
            <w:vAlign w:val="center"/>
          </w:tcPr>
          <w:p w:rsidR="00BE08C5" w:rsidRPr="00F5570E" w:rsidRDefault="00BE08C5" w:rsidP="006A059D">
            <w:pPr>
              <w:rPr>
                <w:sz w:val="18"/>
                <w:szCs w:val="18"/>
                <w:lang w:val="ro-RO"/>
              </w:rPr>
            </w:pPr>
            <w:r w:rsidRPr="00F5570E">
              <w:rPr>
                <w:sz w:val="18"/>
                <w:szCs w:val="18"/>
                <w:lang w:val="ro-RO"/>
              </w:rPr>
              <w:t xml:space="preserve">Filosofie - Istorie (absolvenţii promoţiilor 1978-1994) </w:t>
            </w:r>
          </w:p>
        </w:tc>
        <w:tc>
          <w:tcPr>
            <w:tcW w:w="748" w:type="dxa"/>
            <w:vAlign w:val="center"/>
          </w:tcPr>
          <w:p w:rsidR="00BE08C5" w:rsidRPr="00F5570E" w:rsidRDefault="00BE08C5" w:rsidP="006A059D">
            <w:pPr>
              <w:pStyle w:val="Heading4"/>
              <w:jc w:val="center"/>
              <w:rPr>
                <w:b w:val="0"/>
                <w:bCs w:val="0"/>
                <w:sz w:val="18"/>
                <w:szCs w:val="18"/>
                <w:lang w:val="ro-RO"/>
              </w:rPr>
            </w:pPr>
            <w:r w:rsidRPr="00F5570E">
              <w:rPr>
                <w:b w:val="0"/>
                <w:bCs w:val="0"/>
                <w:sz w:val="18"/>
                <w:szCs w:val="18"/>
                <w:lang w:val="ro-RO"/>
              </w:rPr>
              <w:t>x</w:t>
            </w:r>
          </w:p>
        </w:tc>
        <w:tc>
          <w:tcPr>
            <w:tcW w:w="841" w:type="dxa"/>
            <w:tcBorders>
              <w:right w:val="thinThickSmallGap" w:sz="24" w:space="0" w:color="auto"/>
            </w:tcBorders>
            <w:vAlign w:val="center"/>
          </w:tcPr>
          <w:p w:rsidR="00BE08C5" w:rsidRPr="00F5570E" w:rsidRDefault="00BE08C5">
            <w:pPr>
              <w:jc w:val="center"/>
              <w:rPr>
                <w:sz w:val="18"/>
                <w:szCs w:val="18"/>
                <w:lang w:val="ro-RO"/>
              </w:rPr>
            </w:pPr>
          </w:p>
        </w:tc>
        <w:tc>
          <w:tcPr>
            <w:tcW w:w="1781" w:type="dxa"/>
            <w:vMerge/>
            <w:tcBorders>
              <w:left w:val="nil"/>
              <w:right w:val="thinThickSmallGap" w:sz="24" w:space="0" w:color="auto"/>
            </w:tcBorders>
            <w:vAlign w:val="center"/>
          </w:tcPr>
          <w:p w:rsidR="00BE08C5" w:rsidRPr="00F5570E" w:rsidRDefault="00BE08C5">
            <w:pPr>
              <w:jc w:val="center"/>
              <w:rPr>
                <w:b/>
                <w:bCs/>
                <w:sz w:val="18"/>
                <w:szCs w:val="18"/>
                <w:lang w:val="ro-RO"/>
              </w:rPr>
            </w:pPr>
          </w:p>
        </w:tc>
      </w:tr>
      <w:tr w:rsidR="00BE08C5" w:rsidRPr="00F5570E">
        <w:trPr>
          <w:cantSplit/>
          <w:jc w:val="center"/>
        </w:trPr>
        <w:tc>
          <w:tcPr>
            <w:tcW w:w="1058" w:type="dxa"/>
            <w:vMerge/>
            <w:tcBorders>
              <w:left w:val="thinThickSmallGap" w:sz="24" w:space="0" w:color="auto"/>
            </w:tcBorders>
            <w:vAlign w:val="center"/>
          </w:tcPr>
          <w:p w:rsidR="00BE08C5" w:rsidRPr="00F5570E" w:rsidRDefault="00BE08C5">
            <w:pPr>
              <w:jc w:val="center"/>
              <w:rPr>
                <w:b/>
                <w:bCs/>
                <w:sz w:val="18"/>
                <w:szCs w:val="18"/>
                <w:lang w:val="ro-RO"/>
              </w:rPr>
            </w:pPr>
          </w:p>
        </w:tc>
        <w:tc>
          <w:tcPr>
            <w:tcW w:w="2244" w:type="dxa"/>
            <w:vMerge/>
            <w:tcBorders>
              <w:right w:val="thinThickSmallGap" w:sz="24" w:space="0" w:color="auto"/>
            </w:tcBorders>
            <w:vAlign w:val="center"/>
          </w:tcPr>
          <w:p w:rsidR="00BE08C5" w:rsidRPr="00F5570E" w:rsidRDefault="00BE08C5">
            <w:pPr>
              <w:jc w:val="center"/>
              <w:rPr>
                <w:b/>
                <w:bCs/>
                <w:sz w:val="18"/>
                <w:szCs w:val="18"/>
                <w:lang w:val="ro-RO"/>
              </w:rPr>
            </w:pPr>
          </w:p>
        </w:tc>
        <w:tc>
          <w:tcPr>
            <w:tcW w:w="2130" w:type="dxa"/>
            <w:tcBorders>
              <w:left w:val="nil"/>
            </w:tcBorders>
            <w:vAlign w:val="center"/>
          </w:tcPr>
          <w:p w:rsidR="00BE08C5" w:rsidRPr="00F5570E" w:rsidRDefault="00BE08C5">
            <w:pPr>
              <w:jc w:val="center"/>
              <w:rPr>
                <w:sz w:val="16"/>
                <w:szCs w:val="16"/>
                <w:lang w:val="ro-RO"/>
              </w:rPr>
            </w:pPr>
            <w:r w:rsidRPr="00F5570E">
              <w:rPr>
                <w:sz w:val="16"/>
                <w:szCs w:val="16"/>
                <w:lang w:val="ro-RO"/>
              </w:rPr>
              <w:t>SOCIOPSIHOPEDAGOGIE</w:t>
            </w:r>
          </w:p>
        </w:tc>
        <w:tc>
          <w:tcPr>
            <w:tcW w:w="601" w:type="dxa"/>
            <w:vAlign w:val="center"/>
          </w:tcPr>
          <w:p w:rsidR="00BE08C5" w:rsidRPr="00F5570E" w:rsidRDefault="00BE08C5" w:rsidP="00B57133">
            <w:pPr>
              <w:numPr>
                <w:ilvl w:val="0"/>
                <w:numId w:val="4"/>
              </w:numPr>
              <w:ind w:left="0" w:firstLine="0"/>
              <w:jc w:val="center"/>
              <w:rPr>
                <w:sz w:val="18"/>
                <w:szCs w:val="18"/>
                <w:lang w:val="ro-RO"/>
              </w:rPr>
            </w:pPr>
          </w:p>
        </w:tc>
        <w:tc>
          <w:tcPr>
            <w:tcW w:w="5606" w:type="dxa"/>
            <w:vAlign w:val="center"/>
          </w:tcPr>
          <w:p w:rsidR="00BE08C5" w:rsidRPr="00F5570E" w:rsidRDefault="00BE08C5" w:rsidP="006A059D">
            <w:pPr>
              <w:rPr>
                <w:sz w:val="18"/>
                <w:szCs w:val="18"/>
                <w:lang w:val="ro-RO"/>
              </w:rPr>
            </w:pPr>
            <w:r w:rsidRPr="00F5570E">
              <w:rPr>
                <w:sz w:val="18"/>
                <w:szCs w:val="18"/>
                <w:lang w:val="ro-RO"/>
              </w:rPr>
              <w:t xml:space="preserve">Filosofie - Istorie (absolvenţii promoţiilor 1978-1994) </w:t>
            </w:r>
          </w:p>
        </w:tc>
        <w:tc>
          <w:tcPr>
            <w:tcW w:w="748" w:type="dxa"/>
            <w:vAlign w:val="center"/>
          </w:tcPr>
          <w:p w:rsidR="00BE08C5" w:rsidRPr="00F5570E" w:rsidRDefault="00BE08C5" w:rsidP="006A059D">
            <w:pPr>
              <w:pStyle w:val="Heading4"/>
              <w:jc w:val="center"/>
              <w:rPr>
                <w:b w:val="0"/>
                <w:bCs w:val="0"/>
                <w:sz w:val="18"/>
                <w:szCs w:val="18"/>
                <w:lang w:val="ro-RO"/>
              </w:rPr>
            </w:pPr>
            <w:r w:rsidRPr="00F5570E">
              <w:rPr>
                <w:b w:val="0"/>
                <w:bCs w:val="0"/>
                <w:sz w:val="18"/>
                <w:szCs w:val="18"/>
                <w:lang w:val="ro-RO"/>
              </w:rPr>
              <w:t>x</w:t>
            </w:r>
          </w:p>
        </w:tc>
        <w:tc>
          <w:tcPr>
            <w:tcW w:w="841" w:type="dxa"/>
            <w:tcBorders>
              <w:right w:val="thinThickSmallGap" w:sz="24" w:space="0" w:color="auto"/>
            </w:tcBorders>
            <w:vAlign w:val="center"/>
          </w:tcPr>
          <w:p w:rsidR="00BE08C5" w:rsidRPr="00F5570E" w:rsidRDefault="00BE08C5">
            <w:pPr>
              <w:jc w:val="center"/>
              <w:rPr>
                <w:sz w:val="18"/>
                <w:szCs w:val="18"/>
                <w:lang w:val="ro-RO"/>
              </w:rPr>
            </w:pPr>
          </w:p>
        </w:tc>
        <w:tc>
          <w:tcPr>
            <w:tcW w:w="1781" w:type="dxa"/>
            <w:vMerge/>
            <w:tcBorders>
              <w:left w:val="nil"/>
              <w:right w:val="thinThickSmallGap" w:sz="24" w:space="0" w:color="auto"/>
            </w:tcBorders>
            <w:vAlign w:val="center"/>
          </w:tcPr>
          <w:p w:rsidR="00BE08C5" w:rsidRPr="00F5570E" w:rsidRDefault="00BE08C5">
            <w:pPr>
              <w:jc w:val="center"/>
              <w:rPr>
                <w:b/>
                <w:bCs/>
                <w:sz w:val="18"/>
                <w:szCs w:val="18"/>
                <w:lang w:val="ro-RO"/>
              </w:rPr>
            </w:pPr>
          </w:p>
        </w:tc>
      </w:tr>
    </w:tbl>
    <w:p w:rsidR="00BE08C5" w:rsidRPr="00F5570E" w:rsidRDefault="00BE08C5">
      <w:pPr>
        <w:rPr>
          <w:lang w:val="ro-RO"/>
        </w:rPr>
      </w:pPr>
    </w:p>
    <w:p w:rsidR="00BE08C5" w:rsidRPr="00F5570E" w:rsidRDefault="00BE08C5">
      <w:pPr>
        <w:rPr>
          <w:lang w:val="ro-RO"/>
        </w:rPr>
      </w:pPr>
    </w:p>
    <w:p w:rsidR="00BE08C5" w:rsidRPr="00F5570E" w:rsidRDefault="00BE08C5">
      <w:pPr>
        <w:rPr>
          <w:lang w:val="ro-RO"/>
        </w:rPr>
      </w:pPr>
    </w:p>
    <w:p w:rsidR="00BE08C5" w:rsidRPr="00F5570E" w:rsidRDefault="00BE08C5">
      <w:pPr>
        <w:rPr>
          <w:lang w:val="ro-RO"/>
        </w:rPr>
      </w:pPr>
    </w:p>
    <w:p w:rsidR="00BE08C5" w:rsidRPr="00F5570E" w:rsidRDefault="00BE08C5">
      <w:pPr>
        <w:rPr>
          <w:lang w:val="ro-RO"/>
        </w:rPr>
      </w:pPr>
    </w:p>
    <w:p w:rsidR="00BE08C5" w:rsidRPr="00F5570E" w:rsidRDefault="00BE08C5">
      <w:pPr>
        <w:rPr>
          <w:lang w:val="ro-RO"/>
        </w:rPr>
      </w:pPr>
    </w:p>
    <w:p w:rsidR="00BE08C5" w:rsidRPr="00F5570E" w:rsidRDefault="00BE08C5">
      <w:pPr>
        <w:rPr>
          <w:lang w:val="ro-RO"/>
        </w:rPr>
      </w:pPr>
    </w:p>
    <w:p w:rsidR="00BE08C5" w:rsidRPr="00F5570E" w:rsidRDefault="00BE08C5">
      <w:pPr>
        <w:rPr>
          <w:lang w:val="ro-RO"/>
        </w:rPr>
      </w:pPr>
    </w:p>
    <w:p w:rsidR="00BE08C5" w:rsidRPr="00F5570E" w:rsidRDefault="00BE08C5">
      <w:pPr>
        <w:rPr>
          <w:lang w:val="ro-RO"/>
        </w:rPr>
      </w:pPr>
    </w:p>
    <w:p w:rsidR="00BE08C5" w:rsidRPr="00F5570E" w:rsidRDefault="00BE08C5">
      <w:pPr>
        <w:rPr>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8"/>
        <w:gridCol w:w="2244"/>
        <w:gridCol w:w="2130"/>
        <w:gridCol w:w="601"/>
        <w:gridCol w:w="5606"/>
        <w:gridCol w:w="748"/>
        <w:gridCol w:w="841"/>
        <w:gridCol w:w="1781"/>
      </w:tblGrid>
      <w:tr w:rsidR="00F5570E" w:rsidRPr="00F5570E">
        <w:trPr>
          <w:cantSplit/>
          <w:jc w:val="center"/>
        </w:trPr>
        <w:tc>
          <w:tcPr>
            <w:tcW w:w="1058" w:type="dxa"/>
            <w:vMerge w:val="restart"/>
            <w:tcBorders>
              <w:left w:val="thinThickSmallGap" w:sz="24" w:space="0" w:color="auto"/>
            </w:tcBorders>
            <w:vAlign w:val="center"/>
          </w:tcPr>
          <w:p w:rsidR="00724CE4" w:rsidRPr="00F5570E" w:rsidRDefault="00724CE4" w:rsidP="00724CE4">
            <w:pPr>
              <w:jc w:val="center"/>
              <w:rPr>
                <w:b/>
                <w:bCs/>
                <w:sz w:val="18"/>
                <w:szCs w:val="18"/>
                <w:lang w:val="ro-RO"/>
              </w:rPr>
            </w:pPr>
            <w:r w:rsidRPr="00F5570E">
              <w:rPr>
                <w:b/>
                <w:bCs/>
                <w:sz w:val="16"/>
                <w:szCs w:val="16"/>
                <w:lang w:val="ro-RO"/>
              </w:rPr>
              <w:t>Învăţământ liceal</w:t>
            </w:r>
          </w:p>
        </w:tc>
        <w:tc>
          <w:tcPr>
            <w:tcW w:w="2244" w:type="dxa"/>
            <w:vMerge w:val="restart"/>
            <w:tcBorders>
              <w:right w:val="thinThickSmallGap" w:sz="24" w:space="0" w:color="auto"/>
            </w:tcBorders>
            <w:vAlign w:val="center"/>
          </w:tcPr>
          <w:p w:rsidR="00724CE4" w:rsidRPr="00F5570E" w:rsidRDefault="00724CE4" w:rsidP="00724CE4">
            <w:pPr>
              <w:rPr>
                <w:b/>
                <w:bCs/>
                <w:sz w:val="16"/>
                <w:szCs w:val="16"/>
                <w:lang w:val="ro-RO"/>
              </w:rPr>
            </w:pPr>
            <w:r w:rsidRPr="00F5570E">
              <w:rPr>
                <w:b/>
                <w:bCs/>
                <w:sz w:val="16"/>
                <w:szCs w:val="16"/>
                <w:lang w:val="ro-RO"/>
              </w:rPr>
              <w:t>1. Filosofie; Logică, argumentare şi comunicare</w:t>
            </w:r>
          </w:p>
          <w:p w:rsidR="00724CE4" w:rsidRPr="00F5570E" w:rsidRDefault="00724CE4" w:rsidP="00724CE4">
            <w:pPr>
              <w:rPr>
                <w:b/>
                <w:bCs/>
                <w:sz w:val="16"/>
                <w:szCs w:val="16"/>
                <w:lang w:val="ro-RO"/>
              </w:rPr>
            </w:pPr>
          </w:p>
          <w:p w:rsidR="00724CE4" w:rsidRPr="00F5570E" w:rsidRDefault="00724CE4" w:rsidP="00724CE4">
            <w:pPr>
              <w:rPr>
                <w:b/>
                <w:bCs/>
                <w:sz w:val="16"/>
                <w:szCs w:val="16"/>
                <w:lang w:val="ro-RO"/>
              </w:rPr>
            </w:pPr>
            <w:r w:rsidRPr="00F5570E">
              <w:rPr>
                <w:b/>
                <w:bCs/>
                <w:sz w:val="16"/>
                <w:szCs w:val="16"/>
                <w:lang w:val="ro-RO"/>
              </w:rPr>
              <w:t>2. Filosofie; Logică, argumentare şi comunicare - Studii sociale</w:t>
            </w:r>
          </w:p>
          <w:p w:rsidR="00724CE4" w:rsidRPr="00F5570E" w:rsidRDefault="00724CE4" w:rsidP="00724CE4">
            <w:pPr>
              <w:rPr>
                <w:b/>
                <w:bCs/>
                <w:sz w:val="18"/>
                <w:szCs w:val="18"/>
                <w:lang w:val="ro-RO"/>
              </w:rPr>
            </w:pPr>
          </w:p>
          <w:p w:rsidR="00724CE4" w:rsidRPr="00F5570E" w:rsidRDefault="00724CE4" w:rsidP="00724CE4">
            <w:pPr>
              <w:rPr>
                <w:b/>
                <w:bCs/>
                <w:sz w:val="16"/>
                <w:szCs w:val="16"/>
                <w:lang w:val="ro-RO"/>
              </w:rPr>
            </w:pPr>
            <w:r w:rsidRPr="00F5570E">
              <w:rPr>
                <w:b/>
                <w:bCs/>
                <w:sz w:val="18"/>
                <w:szCs w:val="18"/>
                <w:lang w:val="ro-RO"/>
              </w:rPr>
              <w:t xml:space="preserve">3. </w:t>
            </w:r>
            <w:r w:rsidRPr="00F5570E">
              <w:rPr>
                <w:b/>
                <w:bCs/>
                <w:sz w:val="16"/>
                <w:szCs w:val="16"/>
                <w:lang w:val="ro-RO"/>
              </w:rPr>
              <w:t>Filosofie; Logică, argumentare şi comunicare - Sociologie</w:t>
            </w:r>
          </w:p>
          <w:p w:rsidR="00724CE4" w:rsidRPr="00F5570E" w:rsidRDefault="00724CE4" w:rsidP="00724CE4">
            <w:pPr>
              <w:rPr>
                <w:b/>
                <w:bCs/>
                <w:sz w:val="18"/>
                <w:szCs w:val="18"/>
                <w:lang w:val="ro-RO"/>
              </w:rPr>
            </w:pPr>
          </w:p>
          <w:p w:rsidR="00724CE4" w:rsidRPr="00F5570E" w:rsidRDefault="00724CE4" w:rsidP="00724CE4">
            <w:pPr>
              <w:rPr>
                <w:b/>
                <w:bCs/>
                <w:sz w:val="16"/>
                <w:szCs w:val="16"/>
                <w:lang w:val="ro-RO"/>
              </w:rPr>
            </w:pPr>
            <w:r w:rsidRPr="00F5570E">
              <w:rPr>
                <w:b/>
                <w:bCs/>
                <w:sz w:val="18"/>
                <w:szCs w:val="18"/>
                <w:lang w:val="ro-RO"/>
              </w:rPr>
              <w:t xml:space="preserve">4. </w:t>
            </w:r>
            <w:r w:rsidRPr="00F5570E">
              <w:rPr>
                <w:b/>
                <w:bCs/>
                <w:sz w:val="16"/>
                <w:szCs w:val="16"/>
                <w:lang w:val="ro-RO"/>
              </w:rPr>
              <w:t>Filosofie; Logică, argumentare şi comunicare – Sociologie – Studii sociale</w:t>
            </w:r>
          </w:p>
          <w:p w:rsidR="00724CE4" w:rsidRPr="00F5570E" w:rsidRDefault="00724CE4" w:rsidP="00724CE4">
            <w:pPr>
              <w:rPr>
                <w:b/>
                <w:bCs/>
                <w:sz w:val="18"/>
                <w:szCs w:val="18"/>
                <w:lang w:val="ro-RO"/>
              </w:rPr>
            </w:pPr>
          </w:p>
        </w:tc>
        <w:tc>
          <w:tcPr>
            <w:tcW w:w="2130" w:type="dxa"/>
            <w:tcBorders>
              <w:left w:val="nil"/>
            </w:tcBorders>
            <w:vAlign w:val="center"/>
          </w:tcPr>
          <w:p w:rsidR="00724CE4" w:rsidRPr="00F5570E" w:rsidRDefault="00724CE4" w:rsidP="00724CE4">
            <w:pPr>
              <w:jc w:val="center"/>
              <w:rPr>
                <w:sz w:val="16"/>
                <w:szCs w:val="16"/>
                <w:lang w:val="ro-RO"/>
              </w:rPr>
            </w:pPr>
            <w:r w:rsidRPr="00F5570E">
              <w:rPr>
                <w:sz w:val="16"/>
                <w:szCs w:val="16"/>
                <w:lang w:val="ro-RO"/>
              </w:rPr>
              <w:t>FILOSOFIE</w:t>
            </w:r>
          </w:p>
        </w:tc>
        <w:tc>
          <w:tcPr>
            <w:tcW w:w="601" w:type="dxa"/>
            <w:vAlign w:val="center"/>
          </w:tcPr>
          <w:p w:rsidR="00724CE4" w:rsidRPr="00F5570E" w:rsidRDefault="00724CE4" w:rsidP="00724CE4">
            <w:pPr>
              <w:numPr>
                <w:ilvl w:val="0"/>
                <w:numId w:val="4"/>
              </w:numPr>
              <w:ind w:left="0" w:firstLine="0"/>
              <w:jc w:val="center"/>
              <w:rPr>
                <w:sz w:val="18"/>
                <w:szCs w:val="18"/>
                <w:lang w:val="ro-RO"/>
              </w:rPr>
            </w:pPr>
          </w:p>
        </w:tc>
        <w:tc>
          <w:tcPr>
            <w:tcW w:w="5606" w:type="dxa"/>
            <w:vAlign w:val="center"/>
          </w:tcPr>
          <w:p w:rsidR="00724CE4" w:rsidRPr="00F5570E" w:rsidRDefault="00724CE4" w:rsidP="00724CE4">
            <w:pPr>
              <w:rPr>
                <w:sz w:val="18"/>
                <w:szCs w:val="18"/>
                <w:lang w:val="ro-RO"/>
              </w:rPr>
            </w:pPr>
            <w:r w:rsidRPr="00F5570E">
              <w:rPr>
                <w:sz w:val="18"/>
                <w:szCs w:val="18"/>
                <w:lang w:val="ro-RO"/>
              </w:rPr>
              <w:t>Filosofie -  Sociologie</w:t>
            </w:r>
          </w:p>
        </w:tc>
        <w:tc>
          <w:tcPr>
            <w:tcW w:w="748" w:type="dxa"/>
            <w:vAlign w:val="center"/>
          </w:tcPr>
          <w:p w:rsidR="00724CE4" w:rsidRPr="00F5570E" w:rsidRDefault="00724CE4" w:rsidP="00724CE4">
            <w:pPr>
              <w:pStyle w:val="Heading4"/>
              <w:jc w:val="center"/>
              <w:rPr>
                <w:b w:val="0"/>
                <w:bCs w:val="0"/>
                <w:sz w:val="18"/>
                <w:szCs w:val="18"/>
                <w:lang w:val="ro-RO"/>
              </w:rPr>
            </w:pPr>
            <w:r w:rsidRPr="00F5570E">
              <w:rPr>
                <w:b w:val="0"/>
                <w:bCs w:val="0"/>
                <w:sz w:val="18"/>
                <w:szCs w:val="18"/>
                <w:lang w:val="ro-RO"/>
              </w:rPr>
              <w:t>x</w:t>
            </w:r>
          </w:p>
        </w:tc>
        <w:tc>
          <w:tcPr>
            <w:tcW w:w="841" w:type="dxa"/>
            <w:tcBorders>
              <w:right w:val="thinThickSmallGap" w:sz="24" w:space="0" w:color="auto"/>
            </w:tcBorders>
            <w:vAlign w:val="center"/>
          </w:tcPr>
          <w:p w:rsidR="00724CE4" w:rsidRPr="00F5570E" w:rsidRDefault="00724CE4" w:rsidP="00724CE4">
            <w:pPr>
              <w:jc w:val="center"/>
              <w:rPr>
                <w:sz w:val="18"/>
                <w:szCs w:val="18"/>
                <w:lang w:val="ro-RO"/>
              </w:rPr>
            </w:pPr>
          </w:p>
        </w:tc>
        <w:tc>
          <w:tcPr>
            <w:tcW w:w="1781" w:type="dxa"/>
            <w:vMerge w:val="restart"/>
            <w:tcBorders>
              <w:left w:val="nil"/>
              <w:right w:val="thinThickSmallGap" w:sz="24" w:space="0" w:color="auto"/>
            </w:tcBorders>
            <w:vAlign w:val="center"/>
          </w:tcPr>
          <w:p w:rsidR="00724CE4" w:rsidRPr="00F5570E" w:rsidRDefault="00724CE4" w:rsidP="00724CE4">
            <w:pPr>
              <w:jc w:val="center"/>
              <w:rPr>
                <w:b/>
                <w:bCs/>
                <w:sz w:val="16"/>
                <w:szCs w:val="16"/>
                <w:lang w:val="ro-RO"/>
              </w:rPr>
            </w:pPr>
            <w:r w:rsidRPr="00F5570E">
              <w:rPr>
                <w:b/>
                <w:bCs/>
                <w:sz w:val="16"/>
                <w:szCs w:val="16"/>
                <w:lang w:val="ro-RO"/>
              </w:rPr>
              <w:t>FILOSOFIE</w:t>
            </w:r>
          </w:p>
          <w:p w:rsidR="00724CE4" w:rsidRPr="00F5570E" w:rsidRDefault="00724CE4" w:rsidP="00724CE4">
            <w:pPr>
              <w:jc w:val="center"/>
              <w:rPr>
                <w:b/>
                <w:bCs/>
                <w:sz w:val="16"/>
                <w:szCs w:val="16"/>
                <w:lang w:val="ro-RO"/>
              </w:rPr>
            </w:pPr>
            <w:r w:rsidRPr="00F5570E">
              <w:rPr>
                <w:b/>
                <w:bCs/>
                <w:sz w:val="16"/>
                <w:szCs w:val="16"/>
                <w:lang w:val="ro-RO"/>
              </w:rPr>
              <w:t xml:space="preserve">ŞI </w:t>
            </w:r>
          </w:p>
          <w:p w:rsidR="00724CE4" w:rsidRPr="00F5570E" w:rsidRDefault="00724CE4" w:rsidP="00724CE4">
            <w:pPr>
              <w:jc w:val="center"/>
              <w:rPr>
                <w:b/>
                <w:bCs/>
                <w:sz w:val="16"/>
                <w:szCs w:val="16"/>
                <w:lang w:val="ro-RO"/>
              </w:rPr>
            </w:pPr>
            <w:r w:rsidRPr="00F5570E">
              <w:rPr>
                <w:b/>
                <w:bCs/>
                <w:sz w:val="16"/>
                <w:szCs w:val="16"/>
                <w:lang w:val="ro-RO"/>
              </w:rPr>
              <w:t xml:space="preserve">LOGICĂ, </w:t>
            </w:r>
          </w:p>
          <w:p w:rsidR="00724CE4" w:rsidRPr="00F5570E" w:rsidRDefault="00724CE4" w:rsidP="00724CE4">
            <w:pPr>
              <w:jc w:val="center"/>
              <w:rPr>
                <w:b/>
                <w:bCs/>
                <w:sz w:val="16"/>
                <w:szCs w:val="16"/>
                <w:lang w:val="ro-RO"/>
              </w:rPr>
            </w:pPr>
            <w:r w:rsidRPr="00F5570E">
              <w:rPr>
                <w:b/>
                <w:bCs/>
                <w:sz w:val="16"/>
                <w:szCs w:val="16"/>
                <w:lang w:val="ro-RO"/>
              </w:rPr>
              <w:t>ARGUMENTARE ŞI COMUNICARE</w:t>
            </w:r>
          </w:p>
          <w:p w:rsidR="00724CE4" w:rsidRPr="00F5570E" w:rsidRDefault="00724CE4" w:rsidP="00724CE4">
            <w:pPr>
              <w:jc w:val="center"/>
              <w:rPr>
                <w:sz w:val="16"/>
                <w:szCs w:val="16"/>
                <w:lang w:val="ro-RO"/>
              </w:rPr>
            </w:pPr>
            <w:r w:rsidRPr="00F5570E">
              <w:rPr>
                <w:sz w:val="16"/>
                <w:szCs w:val="16"/>
                <w:lang w:val="ro-RO"/>
              </w:rPr>
              <w:t>(</w:t>
            </w:r>
            <w:r w:rsidRPr="00F5570E">
              <w:rPr>
                <w:sz w:val="12"/>
                <w:szCs w:val="12"/>
                <w:lang w:val="ro-RO"/>
              </w:rPr>
              <w:t>programa pentru concurs aprobată prin ordinul ministrului educaţiei,  cercetării,  tineretului  şi sportului nr. 5620 / 2010</w:t>
            </w:r>
            <w:r w:rsidRPr="00F5570E">
              <w:rPr>
                <w:sz w:val="16"/>
                <w:szCs w:val="16"/>
                <w:lang w:val="ro-RO"/>
              </w:rPr>
              <w:t>)</w:t>
            </w:r>
          </w:p>
          <w:p w:rsidR="00724CE4" w:rsidRPr="00F5570E" w:rsidRDefault="00724CE4" w:rsidP="00724CE4">
            <w:pPr>
              <w:jc w:val="center"/>
              <w:rPr>
                <w:sz w:val="16"/>
                <w:szCs w:val="16"/>
                <w:lang w:val="ro-RO"/>
              </w:rPr>
            </w:pPr>
          </w:p>
          <w:p w:rsidR="00724CE4" w:rsidRPr="00F5570E" w:rsidRDefault="00724CE4" w:rsidP="00724CE4">
            <w:pPr>
              <w:jc w:val="center"/>
              <w:rPr>
                <w:sz w:val="16"/>
                <w:szCs w:val="16"/>
                <w:lang w:val="ro-RO"/>
              </w:rPr>
            </w:pPr>
            <w:r w:rsidRPr="00F5570E">
              <w:rPr>
                <w:sz w:val="16"/>
                <w:szCs w:val="16"/>
                <w:lang w:val="ro-RO"/>
              </w:rPr>
              <w:t>/</w:t>
            </w:r>
          </w:p>
          <w:p w:rsidR="00724CE4" w:rsidRPr="00F5570E" w:rsidRDefault="00724CE4" w:rsidP="00724CE4">
            <w:pPr>
              <w:jc w:val="center"/>
              <w:rPr>
                <w:sz w:val="16"/>
                <w:szCs w:val="16"/>
                <w:lang w:val="ro-RO"/>
              </w:rPr>
            </w:pPr>
          </w:p>
          <w:p w:rsidR="00724CE4" w:rsidRPr="00F5570E" w:rsidRDefault="00724CE4" w:rsidP="00724CE4">
            <w:pPr>
              <w:jc w:val="center"/>
              <w:rPr>
                <w:b/>
                <w:bCs/>
                <w:sz w:val="14"/>
                <w:szCs w:val="14"/>
                <w:lang w:val="ro-RO"/>
              </w:rPr>
            </w:pPr>
            <w:r w:rsidRPr="00F5570E">
              <w:rPr>
                <w:b/>
                <w:bCs/>
                <w:sz w:val="14"/>
                <w:szCs w:val="14"/>
                <w:lang w:val="ro-RO"/>
              </w:rPr>
              <w:t>FILOSOFIE</w:t>
            </w:r>
          </w:p>
          <w:p w:rsidR="00724CE4" w:rsidRPr="00F5570E" w:rsidRDefault="00724CE4" w:rsidP="00724CE4">
            <w:pPr>
              <w:jc w:val="center"/>
              <w:rPr>
                <w:b/>
                <w:bCs/>
                <w:sz w:val="14"/>
                <w:szCs w:val="14"/>
                <w:lang w:val="ro-RO"/>
              </w:rPr>
            </w:pPr>
            <w:r w:rsidRPr="00F5570E">
              <w:rPr>
                <w:b/>
                <w:bCs/>
                <w:sz w:val="14"/>
                <w:szCs w:val="14"/>
                <w:lang w:val="ro-RO"/>
              </w:rPr>
              <w:t xml:space="preserve">ŞI </w:t>
            </w:r>
          </w:p>
          <w:p w:rsidR="00724CE4" w:rsidRPr="00F5570E" w:rsidRDefault="00724CE4" w:rsidP="00724CE4">
            <w:pPr>
              <w:jc w:val="center"/>
              <w:rPr>
                <w:b/>
                <w:bCs/>
                <w:sz w:val="14"/>
                <w:szCs w:val="14"/>
                <w:lang w:val="ro-RO"/>
              </w:rPr>
            </w:pPr>
            <w:r w:rsidRPr="00F5570E">
              <w:rPr>
                <w:b/>
                <w:bCs/>
                <w:sz w:val="14"/>
                <w:szCs w:val="14"/>
                <w:lang w:val="ro-RO"/>
              </w:rPr>
              <w:t xml:space="preserve">LOGICĂ, </w:t>
            </w:r>
          </w:p>
          <w:p w:rsidR="00724CE4" w:rsidRPr="00F5570E" w:rsidRDefault="00724CE4" w:rsidP="00724CE4">
            <w:pPr>
              <w:jc w:val="center"/>
              <w:rPr>
                <w:b/>
                <w:bCs/>
                <w:sz w:val="14"/>
                <w:szCs w:val="14"/>
                <w:lang w:val="ro-RO"/>
              </w:rPr>
            </w:pPr>
            <w:r w:rsidRPr="00F5570E">
              <w:rPr>
                <w:b/>
                <w:bCs/>
                <w:sz w:val="14"/>
                <w:szCs w:val="14"/>
                <w:lang w:val="ro-RO"/>
              </w:rPr>
              <w:t>ARGUMENTARE ŞI COMUNICARE</w:t>
            </w:r>
          </w:p>
          <w:p w:rsidR="00724CE4" w:rsidRPr="00F5570E" w:rsidRDefault="00724CE4" w:rsidP="00724CE4">
            <w:pPr>
              <w:pStyle w:val="Heading1"/>
              <w:jc w:val="center"/>
              <w:rPr>
                <w:b/>
                <w:iCs/>
                <w:sz w:val="14"/>
                <w:szCs w:val="14"/>
              </w:rPr>
            </w:pPr>
            <w:r w:rsidRPr="00F5570E">
              <w:rPr>
                <w:b/>
                <w:iCs/>
                <w:sz w:val="14"/>
                <w:szCs w:val="14"/>
              </w:rPr>
              <w:t xml:space="preserve">(SPECIALITATE ŞI DIDACTICA SPECIALITĂŢII), ELEMENTE DE PEDAGOGIE ŞI PSIHOLOGIE </w:t>
            </w:r>
          </w:p>
          <w:p w:rsidR="00724CE4" w:rsidRPr="00F5570E" w:rsidRDefault="00724CE4" w:rsidP="00724CE4">
            <w:pPr>
              <w:jc w:val="center"/>
              <w:rPr>
                <w:b/>
                <w:bCs/>
                <w:sz w:val="18"/>
                <w:szCs w:val="18"/>
                <w:lang w:val="ro-RO"/>
              </w:rPr>
            </w:pPr>
            <w:r w:rsidRPr="00F5570E">
              <w:rPr>
                <w:sz w:val="12"/>
                <w:szCs w:val="12"/>
                <w:lang w:val="ro-RO"/>
              </w:rPr>
              <w:t xml:space="preserve">(programele pentru examenul naţional de definitivare în învăţământ aprobate prin ordinul ministrului educaţiei şi cercetării ştiinţifice nr. 5558 / 2015)  </w:t>
            </w:r>
          </w:p>
        </w:tc>
      </w:tr>
      <w:tr w:rsidR="00F5570E" w:rsidRPr="00F5570E">
        <w:trPr>
          <w:cantSplit/>
          <w:jc w:val="center"/>
        </w:trPr>
        <w:tc>
          <w:tcPr>
            <w:tcW w:w="1058" w:type="dxa"/>
            <w:vMerge/>
            <w:tcBorders>
              <w:left w:val="thinThickSmallGap" w:sz="24" w:space="0" w:color="auto"/>
            </w:tcBorders>
            <w:vAlign w:val="center"/>
          </w:tcPr>
          <w:p w:rsidR="00BE08C5" w:rsidRPr="00F5570E" w:rsidRDefault="00BE08C5">
            <w:pPr>
              <w:jc w:val="center"/>
              <w:rPr>
                <w:b/>
                <w:bCs/>
                <w:sz w:val="18"/>
                <w:szCs w:val="18"/>
                <w:lang w:val="ro-RO"/>
              </w:rPr>
            </w:pPr>
          </w:p>
        </w:tc>
        <w:tc>
          <w:tcPr>
            <w:tcW w:w="2244" w:type="dxa"/>
            <w:vMerge/>
            <w:tcBorders>
              <w:right w:val="thinThickSmallGap" w:sz="24" w:space="0" w:color="auto"/>
            </w:tcBorders>
            <w:vAlign w:val="center"/>
          </w:tcPr>
          <w:p w:rsidR="00BE08C5" w:rsidRPr="00F5570E" w:rsidRDefault="00BE08C5">
            <w:pPr>
              <w:jc w:val="center"/>
              <w:rPr>
                <w:b/>
                <w:bCs/>
                <w:sz w:val="18"/>
                <w:szCs w:val="18"/>
                <w:lang w:val="ro-RO"/>
              </w:rPr>
            </w:pPr>
          </w:p>
        </w:tc>
        <w:tc>
          <w:tcPr>
            <w:tcW w:w="2130" w:type="dxa"/>
            <w:tcBorders>
              <w:left w:val="nil"/>
            </w:tcBorders>
            <w:vAlign w:val="center"/>
          </w:tcPr>
          <w:p w:rsidR="00BE08C5" w:rsidRPr="00F5570E" w:rsidRDefault="00BE08C5" w:rsidP="006A059D">
            <w:pPr>
              <w:jc w:val="center"/>
              <w:rPr>
                <w:sz w:val="16"/>
                <w:szCs w:val="16"/>
                <w:lang w:val="ro-RO"/>
              </w:rPr>
            </w:pPr>
            <w:r w:rsidRPr="00F5570E">
              <w:rPr>
                <w:sz w:val="16"/>
                <w:szCs w:val="16"/>
                <w:lang w:val="ro-RO"/>
              </w:rPr>
              <w:t>FILOSOFIE</w:t>
            </w:r>
          </w:p>
        </w:tc>
        <w:tc>
          <w:tcPr>
            <w:tcW w:w="601" w:type="dxa"/>
            <w:vAlign w:val="center"/>
          </w:tcPr>
          <w:p w:rsidR="00BE08C5" w:rsidRPr="00F5570E" w:rsidRDefault="00BE08C5" w:rsidP="00B57133">
            <w:pPr>
              <w:numPr>
                <w:ilvl w:val="0"/>
                <w:numId w:val="4"/>
              </w:numPr>
              <w:ind w:left="0" w:firstLine="0"/>
              <w:jc w:val="center"/>
              <w:rPr>
                <w:sz w:val="18"/>
                <w:szCs w:val="18"/>
                <w:lang w:val="ro-RO"/>
              </w:rPr>
            </w:pPr>
          </w:p>
        </w:tc>
        <w:tc>
          <w:tcPr>
            <w:tcW w:w="5606" w:type="dxa"/>
            <w:vAlign w:val="center"/>
          </w:tcPr>
          <w:p w:rsidR="00BE08C5" w:rsidRPr="00F5570E" w:rsidRDefault="00BE08C5" w:rsidP="006A059D">
            <w:pPr>
              <w:rPr>
                <w:sz w:val="18"/>
                <w:szCs w:val="18"/>
                <w:lang w:val="ro-RO"/>
              </w:rPr>
            </w:pPr>
            <w:r w:rsidRPr="00F5570E">
              <w:rPr>
                <w:sz w:val="18"/>
                <w:szCs w:val="18"/>
                <w:lang w:val="ro-RO"/>
              </w:rPr>
              <w:t xml:space="preserve">Filosofie - Istorie (absolvenţii promoţiilor 1978-1994) </w:t>
            </w:r>
          </w:p>
        </w:tc>
        <w:tc>
          <w:tcPr>
            <w:tcW w:w="748" w:type="dxa"/>
            <w:vAlign w:val="center"/>
          </w:tcPr>
          <w:p w:rsidR="00BE08C5" w:rsidRPr="00F5570E" w:rsidRDefault="00BE08C5" w:rsidP="006A059D">
            <w:pPr>
              <w:pStyle w:val="Heading4"/>
              <w:jc w:val="center"/>
              <w:rPr>
                <w:b w:val="0"/>
                <w:bCs w:val="0"/>
                <w:sz w:val="18"/>
                <w:szCs w:val="18"/>
                <w:lang w:val="ro-RO"/>
              </w:rPr>
            </w:pPr>
            <w:r w:rsidRPr="00F5570E">
              <w:rPr>
                <w:b w:val="0"/>
                <w:bCs w:val="0"/>
                <w:sz w:val="18"/>
                <w:szCs w:val="18"/>
                <w:lang w:val="ro-RO"/>
              </w:rPr>
              <w:t>x</w:t>
            </w:r>
          </w:p>
        </w:tc>
        <w:tc>
          <w:tcPr>
            <w:tcW w:w="841" w:type="dxa"/>
            <w:tcBorders>
              <w:right w:val="thinThickSmallGap" w:sz="24" w:space="0" w:color="auto"/>
            </w:tcBorders>
            <w:vAlign w:val="center"/>
          </w:tcPr>
          <w:p w:rsidR="00BE08C5" w:rsidRPr="00F5570E" w:rsidRDefault="00BE08C5">
            <w:pPr>
              <w:jc w:val="center"/>
              <w:rPr>
                <w:sz w:val="18"/>
                <w:szCs w:val="18"/>
                <w:lang w:val="ro-RO"/>
              </w:rPr>
            </w:pPr>
          </w:p>
        </w:tc>
        <w:tc>
          <w:tcPr>
            <w:tcW w:w="1781" w:type="dxa"/>
            <w:vMerge/>
            <w:tcBorders>
              <w:left w:val="nil"/>
              <w:right w:val="thinThickSmallGap" w:sz="24" w:space="0" w:color="auto"/>
            </w:tcBorders>
            <w:vAlign w:val="center"/>
          </w:tcPr>
          <w:p w:rsidR="00BE08C5" w:rsidRPr="00F5570E" w:rsidRDefault="00BE08C5">
            <w:pPr>
              <w:jc w:val="center"/>
              <w:rPr>
                <w:b/>
                <w:bCs/>
                <w:sz w:val="18"/>
                <w:szCs w:val="18"/>
                <w:lang w:val="ro-RO"/>
              </w:rPr>
            </w:pPr>
          </w:p>
        </w:tc>
      </w:tr>
      <w:tr w:rsidR="00F5570E" w:rsidRPr="00F5570E">
        <w:trPr>
          <w:cantSplit/>
          <w:jc w:val="center"/>
        </w:trPr>
        <w:tc>
          <w:tcPr>
            <w:tcW w:w="1058" w:type="dxa"/>
            <w:vMerge/>
            <w:tcBorders>
              <w:left w:val="thinThickSmallGap" w:sz="24" w:space="0" w:color="auto"/>
            </w:tcBorders>
            <w:vAlign w:val="center"/>
          </w:tcPr>
          <w:p w:rsidR="00BE08C5" w:rsidRPr="00F5570E" w:rsidRDefault="00BE08C5">
            <w:pPr>
              <w:jc w:val="center"/>
              <w:rPr>
                <w:b/>
                <w:bCs/>
                <w:sz w:val="18"/>
                <w:szCs w:val="18"/>
                <w:lang w:val="ro-RO"/>
              </w:rPr>
            </w:pPr>
          </w:p>
        </w:tc>
        <w:tc>
          <w:tcPr>
            <w:tcW w:w="2244" w:type="dxa"/>
            <w:vMerge/>
            <w:tcBorders>
              <w:right w:val="thinThickSmallGap" w:sz="24" w:space="0" w:color="auto"/>
            </w:tcBorders>
            <w:vAlign w:val="center"/>
          </w:tcPr>
          <w:p w:rsidR="00BE08C5" w:rsidRPr="00F5570E" w:rsidRDefault="00BE08C5">
            <w:pPr>
              <w:jc w:val="center"/>
              <w:rPr>
                <w:b/>
                <w:bCs/>
                <w:sz w:val="18"/>
                <w:szCs w:val="18"/>
                <w:lang w:val="ro-RO"/>
              </w:rPr>
            </w:pPr>
          </w:p>
        </w:tc>
        <w:tc>
          <w:tcPr>
            <w:tcW w:w="2130" w:type="dxa"/>
            <w:tcBorders>
              <w:left w:val="nil"/>
            </w:tcBorders>
            <w:vAlign w:val="center"/>
          </w:tcPr>
          <w:p w:rsidR="00BE08C5" w:rsidRPr="00F5570E" w:rsidRDefault="00BE08C5" w:rsidP="006A059D">
            <w:pPr>
              <w:jc w:val="center"/>
              <w:rPr>
                <w:sz w:val="16"/>
                <w:szCs w:val="16"/>
                <w:lang w:val="ro-RO"/>
              </w:rPr>
            </w:pPr>
            <w:r w:rsidRPr="00F5570E">
              <w:rPr>
                <w:sz w:val="16"/>
                <w:szCs w:val="16"/>
                <w:lang w:val="ro-RO"/>
              </w:rPr>
              <w:t>SOCIOPSIHOPEDAGOGIE</w:t>
            </w:r>
          </w:p>
        </w:tc>
        <w:tc>
          <w:tcPr>
            <w:tcW w:w="601" w:type="dxa"/>
            <w:vAlign w:val="center"/>
          </w:tcPr>
          <w:p w:rsidR="00BE08C5" w:rsidRPr="00F5570E" w:rsidRDefault="00BE08C5" w:rsidP="00B57133">
            <w:pPr>
              <w:numPr>
                <w:ilvl w:val="0"/>
                <w:numId w:val="4"/>
              </w:numPr>
              <w:ind w:left="0" w:firstLine="0"/>
              <w:jc w:val="center"/>
              <w:rPr>
                <w:sz w:val="18"/>
                <w:szCs w:val="18"/>
                <w:lang w:val="ro-RO"/>
              </w:rPr>
            </w:pPr>
          </w:p>
        </w:tc>
        <w:tc>
          <w:tcPr>
            <w:tcW w:w="5606" w:type="dxa"/>
            <w:vAlign w:val="center"/>
          </w:tcPr>
          <w:p w:rsidR="00BE08C5" w:rsidRPr="00F5570E" w:rsidRDefault="00BE08C5" w:rsidP="006A059D">
            <w:pPr>
              <w:rPr>
                <w:sz w:val="18"/>
                <w:szCs w:val="18"/>
                <w:lang w:val="ro-RO"/>
              </w:rPr>
            </w:pPr>
            <w:r w:rsidRPr="00F5570E">
              <w:rPr>
                <w:sz w:val="18"/>
                <w:szCs w:val="18"/>
                <w:lang w:val="ro-RO"/>
              </w:rPr>
              <w:t xml:space="preserve">Filosofie - Istorie (absolvenţii promoţiilor 1978-1994) </w:t>
            </w:r>
          </w:p>
        </w:tc>
        <w:tc>
          <w:tcPr>
            <w:tcW w:w="748" w:type="dxa"/>
            <w:vAlign w:val="center"/>
          </w:tcPr>
          <w:p w:rsidR="00BE08C5" w:rsidRPr="00F5570E" w:rsidRDefault="00BE08C5" w:rsidP="006A059D">
            <w:pPr>
              <w:pStyle w:val="Heading4"/>
              <w:jc w:val="center"/>
              <w:rPr>
                <w:b w:val="0"/>
                <w:bCs w:val="0"/>
                <w:sz w:val="18"/>
                <w:szCs w:val="18"/>
                <w:lang w:val="ro-RO"/>
              </w:rPr>
            </w:pPr>
            <w:r w:rsidRPr="00F5570E">
              <w:rPr>
                <w:b w:val="0"/>
                <w:bCs w:val="0"/>
                <w:sz w:val="18"/>
                <w:szCs w:val="18"/>
                <w:lang w:val="ro-RO"/>
              </w:rPr>
              <w:t>x</w:t>
            </w:r>
          </w:p>
        </w:tc>
        <w:tc>
          <w:tcPr>
            <w:tcW w:w="841" w:type="dxa"/>
            <w:tcBorders>
              <w:right w:val="thinThickSmallGap" w:sz="24" w:space="0" w:color="auto"/>
            </w:tcBorders>
            <w:vAlign w:val="center"/>
          </w:tcPr>
          <w:p w:rsidR="00BE08C5" w:rsidRPr="00F5570E" w:rsidRDefault="00BE08C5">
            <w:pPr>
              <w:jc w:val="center"/>
              <w:rPr>
                <w:sz w:val="18"/>
                <w:szCs w:val="18"/>
                <w:lang w:val="ro-RO"/>
              </w:rPr>
            </w:pPr>
          </w:p>
        </w:tc>
        <w:tc>
          <w:tcPr>
            <w:tcW w:w="1781" w:type="dxa"/>
            <w:vMerge/>
            <w:tcBorders>
              <w:left w:val="nil"/>
              <w:right w:val="thinThickSmallGap" w:sz="24" w:space="0" w:color="auto"/>
            </w:tcBorders>
            <w:vAlign w:val="center"/>
          </w:tcPr>
          <w:p w:rsidR="00BE08C5" w:rsidRPr="00F5570E" w:rsidRDefault="00BE08C5">
            <w:pPr>
              <w:jc w:val="center"/>
              <w:rPr>
                <w:b/>
                <w:bCs/>
                <w:sz w:val="18"/>
                <w:szCs w:val="18"/>
                <w:lang w:val="ro-RO"/>
              </w:rPr>
            </w:pPr>
          </w:p>
        </w:tc>
      </w:tr>
      <w:tr w:rsidR="00BE08C5" w:rsidRPr="00F5570E">
        <w:trPr>
          <w:jc w:val="center"/>
        </w:trPr>
        <w:tc>
          <w:tcPr>
            <w:tcW w:w="15009" w:type="dxa"/>
            <w:gridSpan w:val="8"/>
            <w:tcBorders>
              <w:left w:val="thinThickSmallGap" w:sz="24" w:space="0" w:color="auto"/>
              <w:bottom w:val="thinThickSmallGap" w:sz="24" w:space="0" w:color="auto"/>
              <w:right w:val="thinThickSmallGap" w:sz="24" w:space="0" w:color="auto"/>
            </w:tcBorders>
            <w:vAlign w:val="center"/>
          </w:tcPr>
          <w:p w:rsidR="00FF4F6F" w:rsidRPr="00F5570E" w:rsidRDefault="00FF4F6F" w:rsidP="00FF4F6F">
            <w:pPr>
              <w:ind w:firstLine="567"/>
              <w:jc w:val="both"/>
              <w:rPr>
                <w:sz w:val="18"/>
                <w:szCs w:val="18"/>
                <w:lang w:val="ro-RO"/>
              </w:rPr>
            </w:pPr>
            <w:r w:rsidRPr="00F5570E">
              <w:rPr>
                <w:b/>
                <w:bCs/>
                <w:iCs/>
                <w:sz w:val="18"/>
                <w:szCs w:val="18"/>
                <w:lang w:val="ro-RO"/>
              </w:rPr>
              <w:t>Notă.</w:t>
            </w:r>
            <w:r w:rsidRPr="00F5570E">
              <w:rPr>
                <w:b/>
                <w:bCs/>
                <w:i/>
                <w:iCs/>
                <w:sz w:val="18"/>
                <w:szCs w:val="18"/>
                <w:lang w:val="ro-RO"/>
              </w:rPr>
              <w:t xml:space="preserve"> </w:t>
            </w:r>
            <w:r w:rsidRPr="00F5570E">
              <w:rPr>
                <w:sz w:val="18"/>
                <w:szCs w:val="18"/>
                <w:lang w:val="ro-RO"/>
              </w:rPr>
              <w:t>La specializările nominalizate mai sus se adaugă: </w:t>
            </w:r>
          </w:p>
          <w:p w:rsidR="00FF4F6F" w:rsidRPr="00F5570E" w:rsidRDefault="00FF4F6F" w:rsidP="00FF4F6F">
            <w:pPr>
              <w:ind w:firstLine="567"/>
              <w:jc w:val="both"/>
              <w:rPr>
                <w:sz w:val="18"/>
                <w:szCs w:val="18"/>
                <w:lang w:val="ro-RO"/>
              </w:rPr>
            </w:pPr>
            <w:r w:rsidRPr="00F5570E">
              <w:rPr>
                <w:sz w:val="18"/>
                <w:szCs w:val="18"/>
                <w:lang w:val="ro-RO"/>
              </w:rPr>
              <w:t>(1) Toate specializările similare absolvite înainte de 1993;</w:t>
            </w:r>
          </w:p>
          <w:p w:rsidR="00BE08C5" w:rsidRPr="00F5570E" w:rsidRDefault="00FF4F6F" w:rsidP="004F2E2E">
            <w:pPr>
              <w:ind w:firstLine="567"/>
              <w:jc w:val="both"/>
              <w:rPr>
                <w:b/>
                <w:bCs/>
                <w:sz w:val="18"/>
                <w:szCs w:val="18"/>
                <w:lang w:val="ro-RO"/>
              </w:rPr>
            </w:pPr>
            <w:r w:rsidRPr="00F5570E">
              <w:rPr>
                <w:sz w:val="18"/>
                <w:szCs w:val="18"/>
                <w:lang w:val="ro-RO"/>
              </w:rPr>
              <w:t>(2) Studiile postuniversitare (aprofundate, academice, de specializare</w:t>
            </w:r>
            <w:r w:rsidR="004F2E2E" w:rsidRPr="00F5570E">
              <w:rPr>
                <w:sz w:val="18"/>
                <w:szCs w:val="18"/>
                <w:lang w:val="ro-RO"/>
              </w:rPr>
              <w:t>, de masterat</w:t>
            </w:r>
            <w:r w:rsidRPr="00F5570E">
              <w:rPr>
                <w:sz w:val="18"/>
                <w:szCs w:val="18"/>
                <w:lang w:val="ro-RO"/>
              </w:rPr>
              <w:t>) cu durata de cel puţin un an şi jumătate, aprobate de Ministerul Educaţiei</w:t>
            </w:r>
            <w:r w:rsidR="004F2E2E" w:rsidRPr="00F5570E">
              <w:rPr>
                <w:sz w:val="18"/>
                <w:szCs w:val="18"/>
                <w:lang w:val="ro-RO"/>
              </w:rPr>
              <w:t xml:space="preserve"> Naţionale</w:t>
            </w:r>
            <w:r w:rsidRPr="00F5570E">
              <w:rPr>
                <w:sz w:val="18"/>
                <w:szCs w:val="18"/>
                <w:lang w:val="ro-RO"/>
              </w:rPr>
              <w:t>, care dau dreptul de a profesa într-o nouă specializare – similară uneia dintre cele nominalizate mai sus şi programele de</w:t>
            </w:r>
            <w:r w:rsidRPr="00F5570E">
              <w:rPr>
                <w:lang w:val="ro-RO"/>
              </w:rPr>
              <w:t xml:space="preserve"> </w:t>
            </w:r>
            <w:r w:rsidRPr="00F5570E">
              <w:rPr>
                <w:sz w:val="18"/>
                <w:szCs w:val="18"/>
                <w:lang w:val="ro-RO"/>
              </w:rPr>
              <w:t>conversie profesională pentru dobândirea unei noi specializări şi/sau ocuparea de noi funcţii didactice,</w:t>
            </w:r>
            <w:r w:rsidRPr="00F5570E">
              <w:rPr>
                <w:lang w:val="ro-RO"/>
              </w:rPr>
              <w:t xml:space="preserve"> </w:t>
            </w:r>
            <w:r w:rsidRPr="00F5570E">
              <w:rPr>
                <w:sz w:val="18"/>
                <w:szCs w:val="18"/>
                <w:lang w:val="ro-RO"/>
              </w:rPr>
              <w:t>în conformitate cu prevederile art. 244 alin. (5) lit. d) din Legea educaţiei naţionale nr. 1/2011 cu modificările şi completările ulterioare.</w:t>
            </w:r>
          </w:p>
        </w:tc>
      </w:tr>
    </w:tbl>
    <w:p w:rsidR="00BE08C5" w:rsidRPr="00F5570E" w:rsidRDefault="00BE08C5">
      <w:pPr>
        <w:jc w:val="right"/>
        <w:rPr>
          <w:b/>
          <w:bCs/>
          <w:sz w:val="20"/>
          <w:szCs w:val="20"/>
          <w:lang w:val="ro-RO"/>
        </w:rPr>
      </w:pPr>
    </w:p>
    <w:p w:rsidR="00BE08C5" w:rsidRPr="00F5570E" w:rsidRDefault="00BE08C5">
      <w:pPr>
        <w:jc w:val="right"/>
        <w:rPr>
          <w:b/>
          <w:bCs/>
          <w:sz w:val="20"/>
          <w:szCs w:val="20"/>
          <w:lang w:val="ro-RO"/>
        </w:rPr>
      </w:pPr>
    </w:p>
    <w:p w:rsidR="00BE08C5" w:rsidRPr="00F5570E" w:rsidRDefault="00BE08C5">
      <w:pPr>
        <w:jc w:val="right"/>
        <w:rPr>
          <w:b/>
          <w:bCs/>
          <w:sz w:val="16"/>
          <w:szCs w:val="16"/>
          <w:lang w:val="ro-RO"/>
        </w:rPr>
      </w:pPr>
    </w:p>
    <w:p w:rsidR="00BE08C5" w:rsidRPr="00F5570E" w:rsidRDefault="00BE08C5">
      <w:pPr>
        <w:rPr>
          <w:lang w:val="ro-RO"/>
        </w:rPr>
      </w:pPr>
    </w:p>
    <w:p w:rsidR="00BE08C5" w:rsidRPr="00F5570E" w:rsidRDefault="00BE08C5">
      <w:pPr>
        <w:rPr>
          <w:lang w:val="ro-RO"/>
        </w:rPr>
      </w:pPr>
    </w:p>
    <w:p w:rsidR="00BE08C5" w:rsidRPr="00F5570E" w:rsidRDefault="00BE08C5">
      <w:pPr>
        <w:jc w:val="right"/>
        <w:rPr>
          <w:sz w:val="2"/>
          <w:szCs w:val="2"/>
          <w:lang w:val="ro-RO"/>
        </w:rPr>
      </w:pPr>
      <w:r w:rsidRPr="00F5570E">
        <w:rPr>
          <w:lang w:val="ro-RO"/>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496"/>
        <w:gridCol w:w="1122"/>
        <w:gridCol w:w="1122"/>
        <w:gridCol w:w="1309"/>
        <w:gridCol w:w="1122"/>
        <w:gridCol w:w="4862"/>
        <w:gridCol w:w="935"/>
        <w:gridCol w:w="1746"/>
      </w:tblGrid>
      <w:tr w:rsidR="00F5570E" w:rsidRPr="00F5570E">
        <w:trPr>
          <w:cantSplit/>
          <w:jc w:val="center"/>
        </w:trPr>
        <w:tc>
          <w:tcPr>
            <w:tcW w:w="2691" w:type="dxa"/>
            <w:gridSpan w:val="2"/>
            <w:tcBorders>
              <w:top w:val="thinThickSmallGap" w:sz="24" w:space="0" w:color="auto"/>
              <w:left w:val="thinThickSmallGap" w:sz="24" w:space="0" w:color="auto"/>
              <w:right w:val="thinThickSmallGap" w:sz="24" w:space="0" w:color="auto"/>
            </w:tcBorders>
            <w:vAlign w:val="center"/>
          </w:tcPr>
          <w:p w:rsidR="00D80C8C" w:rsidRPr="00F5570E" w:rsidRDefault="00D80C8C" w:rsidP="00D80C8C">
            <w:pPr>
              <w:jc w:val="center"/>
              <w:rPr>
                <w:b/>
                <w:bCs/>
                <w:sz w:val="16"/>
                <w:szCs w:val="16"/>
                <w:lang w:val="ro-RO"/>
              </w:rPr>
            </w:pPr>
            <w:r w:rsidRPr="00F5570E">
              <w:rPr>
                <w:b/>
                <w:bCs/>
                <w:sz w:val="16"/>
                <w:szCs w:val="16"/>
                <w:lang w:val="ro-RO"/>
              </w:rPr>
              <w:t>Învăţământ preuniversitar</w:t>
            </w:r>
          </w:p>
        </w:tc>
        <w:tc>
          <w:tcPr>
            <w:tcW w:w="10472" w:type="dxa"/>
            <w:gridSpan w:val="6"/>
            <w:tcBorders>
              <w:top w:val="thinThickSmallGap" w:sz="24" w:space="0" w:color="auto"/>
              <w:left w:val="nil"/>
              <w:right w:val="thinThickSmallGap" w:sz="24" w:space="0" w:color="auto"/>
            </w:tcBorders>
            <w:vAlign w:val="center"/>
          </w:tcPr>
          <w:p w:rsidR="00D80C8C" w:rsidRPr="00F5570E" w:rsidRDefault="00D80C8C" w:rsidP="00D80C8C">
            <w:pPr>
              <w:jc w:val="center"/>
              <w:rPr>
                <w:b/>
                <w:bCs/>
                <w:sz w:val="14"/>
                <w:szCs w:val="14"/>
                <w:lang w:val="ro-RO"/>
              </w:rPr>
            </w:pPr>
            <w:r w:rsidRPr="00F5570E">
              <w:rPr>
                <w:b/>
                <w:bCs/>
                <w:sz w:val="14"/>
                <w:szCs w:val="14"/>
                <w:lang w:val="ro-RO"/>
              </w:rPr>
              <w:t>Studii absolvite, cu diplomă, la instituţii de învăţământ  acreditate/autorizate provizoriu, care dau dreptul candidaţilor  de a se înscrie şi de a participa la concursurile de titularizare în învăţământul preuniversitar şi la examenul naţional de definitivare în învăţământ</w:t>
            </w:r>
          </w:p>
        </w:tc>
        <w:tc>
          <w:tcPr>
            <w:tcW w:w="1746" w:type="dxa"/>
            <w:vMerge w:val="restart"/>
            <w:tcBorders>
              <w:top w:val="thinThickSmallGap" w:sz="24" w:space="0" w:color="auto"/>
              <w:left w:val="nil"/>
              <w:right w:val="thinThickSmallGap" w:sz="24" w:space="0" w:color="auto"/>
            </w:tcBorders>
            <w:vAlign w:val="center"/>
          </w:tcPr>
          <w:p w:rsidR="00D80C8C" w:rsidRPr="00F5570E" w:rsidRDefault="00D80C8C" w:rsidP="00D80C8C">
            <w:pPr>
              <w:jc w:val="center"/>
              <w:rPr>
                <w:sz w:val="14"/>
                <w:szCs w:val="14"/>
                <w:lang w:val="ro-RO"/>
              </w:rPr>
            </w:pPr>
            <w:r w:rsidRPr="00F5570E">
              <w:rPr>
                <w:b/>
                <w:bCs/>
                <w:sz w:val="14"/>
                <w:szCs w:val="14"/>
                <w:lang w:val="ro-RO"/>
              </w:rPr>
              <w:t>Programa -</w:t>
            </w:r>
          </w:p>
          <w:p w:rsidR="00D80C8C" w:rsidRPr="00F5570E" w:rsidRDefault="00D80C8C" w:rsidP="00D80C8C">
            <w:pPr>
              <w:jc w:val="center"/>
              <w:rPr>
                <w:b/>
                <w:bCs/>
                <w:sz w:val="14"/>
                <w:szCs w:val="14"/>
                <w:lang w:val="ro-RO"/>
              </w:rPr>
            </w:pPr>
            <w:r w:rsidRPr="00F5570E">
              <w:rPr>
                <w:b/>
                <w:bCs/>
                <w:sz w:val="14"/>
                <w:szCs w:val="14"/>
                <w:lang w:val="ro-RO"/>
              </w:rPr>
              <w:t xml:space="preserve">probă de concurs/ </w:t>
            </w:r>
          </w:p>
          <w:p w:rsidR="00D80C8C" w:rsidRPr="00F5570E" w:rsidRDefault="00D80C8C" w:rsidP="00D80C8C">
            <w:pPr>
              <w:jc w:val="center"/>
              <w:rPr>
                <w:sz w:val="14"/>
                <w:szCs w:val="14"/>
                <w:lang w:val="ro-RO"/>
              </w:rPr>
            </w:pPr>
            <w:r w:rsidRPr="00F5570E">
              <w:rPr>
                <w:b/>
                <w:bCs/>
                <w:sz w:val="14"/>
                <w:szCs w:val="14"/>
                <w:lang w:val="ro-RO"/>
              </w:rPr>
              <w:t>Disciplina pentru examenul naţional de definitivare în învăţământ</w:t>
            </w:r>
          </w:p>
        </w:tc>
      </w:tr>
      <w:tr w:rsidR="00F5570E" w:rsidRPr="00F5570E">
        <w:trPr>
          <w:cantSplit/>
          <w:trHeight w:val="818"/>
          <w:jc w:val="center"/>
        </w:trPr>
        <w:tc>
          <w:tcPr>
            <w:tcW w:w="1195" w:type="dxa"/>
            <w:tcBorders>
              <w:left w:val="thinThickSmallGap" w:sz="24" w:space="0" w:color="auto"/>
            </w:tcBorders>
            <w:vAlign w:val="center"/>
          </w:tcPr>
          <w:p w:rsidR="00BE08C5" w:rsidRPr="00F5570E" w:rsidRDefault="00BE08C5" w:rsidP="00396D22">
            <w:pPr>
              <w:jc w:val="center"/>
              <w:rPr>
                <w:sz w:val="14"/>
                <w:szCs w:val="14"/>
                <w:lang w:val="ro-RO"/>
              </w:rPr>
            </w:pPr>
            <w:r w:rsidRPr="00F5570E">
              <w:rPr>
                <w:b/>
                <w:bCs/>
                <w:sz w:val="14"/>
                <w:szCs w:val="14"/>
                <w:lang w:val="ro-RO"/>
              </w:rPr>
              <w:t xml:space="preserve">Nivel </w:t>
            </w:r>
          </w:p>
        </w:tc>
        <w:tc>
          <w:tcPr>
            <w:tcW w:w="1496" w:type="dxa"/>
            <w:tcBorders>
              <w:right w:val="thinThickSmallGap" w:sz="24" w:space="0" w:color="auto"/>
            </w:tcBorders>
            <w:vAlign w:val="center"/>
          </w:tcPr>
          <w:p w:rsidR="00BE08C5" w:rsidRPr="00F5570E" w:rsidRDefault="00BE08C5" w:rsidP="00396D22">
            <w:pPr>
              <w:jc w:val="center"/>
              <w:rPr>
                <w:b/>
                <w:bCs/>
                <w:sz w:val="14"/>
                <w:szCs w:val="14"/>
                <w:lang w:val="ro-RO"/>
              </w:rPr>
            </w:pPr>
            <w:r w:rsidRPr="00F5570E">
              <w:rPr>
                <w:b/>
                <w:bCs/>
                <w:sz w:val="14"/>
                <w:szCs w:val="14"/>
                <w:lang w:val="ro-RO"/>
              </w:rPr>
              <w:t>Post/Catedră</w:t>
            </w:r>
          </w:p>
          <w:p w:rsidR="00BE08C5" w:rsidRPr="00F5570E" w:rsidRDefault="00BE08C5" w:rsidP="00396D22">
            <w:pPr>
              <w:jc w:val="center"/>
              <w:rPr>
                <w:sz w:val="14"/>
                <w:szCs w:val="14"/>
                <w:lang w:val="ro-RO"/>
              </w:rPr>
            </w:pPr>
            <w:r w:rsidRPr="00F5570E">
              <w:rPr>
                <w:sz w:val="14"/>
                <w:szCs w:val="14"/>
                <w:lang w:val="ro-RO"/>
              </w:rPr>
              <w:t>(Disciplina principală</w:t>
            </w:r>
          </w:p>
          <w:p w:rsidR="00BE08C5" w:rsidRPr="00F5570E" w:rsidRDefault="00BE08C5" w:rsidP="00396D22">
            <w:pPr>
              <w:jc w:val="center"/>
              <w:rPr>
                <w:sz w:val="14"/>
                <w:szCs w:val="14"/>
                <w:lang w:val="ro-RO"/>
              </w:rPr>
            </w:pPr>
            <w:r w:rsidRPr="00F5570E">
              <w:rPr>
                <w:sz w:val="14"/>
                <w:szCs w:val="14"/>
                <w:lang w:val="ro-RO"/>
              </w:rPr>
              <w:t>de încadrare)</w:t>
            </w:r>
          </w:p>
        </w:tc>
        <w:tc>
          <w:tcPr>
            <w:tcW w:w="1122" w:type="dxa"/>
            <w:tcBorders>
              <w:left w:val="nil"/>
            </w:tcBorders>
            <w:vAlign w:val="center"/>
          </w:tcPr>
          <w:p w:rsidR="00BE08C5" w:rsidRPr="00F5570E" w:rsidRDefault="00BE08C5" w:rsidP="00396D22">
            <w:pPr>
              <w:jc w:val="center"/>
              <w:rPr>
                <w:sz w:val="14"/>
                <w:szCs w:val="14"/>
                <w:lang w:val="ro-RO"/>
              </w:rPr>
            </w:pPr>
            <w:r w:rsidRPr="00F5570E">
              <w:rPr>
                <w:sz w:val="14"/>
                <w:szCs w:val="14"/>
                <w:lang w:val="ro-RO"/>
              </w:rPr>
              <w:t>Domeniul fundamental</w:t>
            </w:r>
          </w:p>
        </w:tc>
        <w:tc>
          <w:tcPr>
            <w:tcW w:w="1122" w:type="dxa"/>
            <w:tcBorders>
              <w:left w:val="nil"/>
            </w:tcBorders>
            <w:vAlign w:val="center"/>
          </w:tcPr>
          <w:p w:rsidR="00BE08C5" w:rsidRPr="00F5570E" w:rsidRDefault="00BE08C5" w:rsidP="00396D22">
            <w:pPr>
              <w:jc w:val="center"/>
              <w:rPr>
                <w:sz w:val="14"/>
                <w:szCs w:val="14"/>
                <w:lang w:val="ro-RO"/>
              </w:rPr>
            </w:pPr>
            <w:r w:rsidRPr="00F5570E">
              <w:rPr>
                <w:sz w:val="14"/>
                <w:szCs w:val="14"/>
                <w:lang w:val="ro-RO"/>
              </w:rPr>
              <w:t>Domeniul pentru studiile</w:t>
            </w:r>
          </w:p>
          <w:p w:rsidR="00BE08C5" w:rsidRPr="00F5570E" w:rsidRDefault="00BE08C5" w:rsidP="00396D22">
            <w:pPr>
              <w:jc w:val="center"/>
              <w:rPr>
                <w:sz w:val="14"/>
                <w:szCs w:val="14"/>
                <w:lang w:val="ro-RO"/>
              </w:rPr>
            </w:pPr>
            <w:r w:rsidRPr="00F5570E">
              <w:rPr>
                <w:sz w:val="14"/>
                <w:szCs w:val="14"/>
                <w:lang w:val="ro-RO"/>
              </w:rPr>
              <w:t xml:space="preserve">universitare de licenţă              </w:t>
            </w:r>
          </w:p>
        </w:tc>
        <w:tc>
          <w:tcPr>
            <w:tcW w:w="1309" w:type="dxa"/>
            <w:vAlign w:val="center"/>
          </w:tcPr>
          <w:p w:rsidR="00BE08C5" w:rsidRPr="00F5570E" w:rsidRDefault="00BE08C5" w:rsidP="00396D22">
            <w:pPr>
              <w:jc w:val="center"/>
              <w:rPr>
                <w:sz w:val="14"/>
                <w:szCs w:val="14"/>
                <w:lang w:val="ro-RO"/>
              </w:rPr>
            </w:pPr>
            <w:r w:rsidRPr="00F5570E">
              <w:rPr>
                <w:sz w:val="14"/>
                <w:szCs w:val="14"/>
                <w:lang w:val="ro-RO"/>
              </w:rPr>
              <w:t>Specializarea din cadrul domeniului pentru studiile</w:t>
            </w:r>
          </w:p>
          <w:p w:rsidR="00BE08C5" w:rsidRPr="00F5570E" w:rsidRDefault="00BE08C5" w:rsidP="003C2E27">
            <w:pPr>
              <w:jc w:val="center"/>
              <w:rPr>
                <w:sz w:val="14"/>
                <w:szCs w:val="14"/>
                <w:lang w:val="ro-RO"/>
              </w:rPr>
            </w:pPr>
            <w:r w:rsidRPr="00F5570E">
              <w:rPr>
                <w:sz w:val="14"/>
                <w:szCs w:val="14"/>
                <w:lang w:val="ro-RO"/>
              </w:rPr>
              <w:t>universitare de licenţă</w:t>
            </w:r>
          </w:p>
        </w:tc>
        <w:tc>
          <w:tcPr>
            <w:tcW w:w="1122" w:type="dxa"/>
            <w:vAlign w:val="center"/>
          </w:tcPr>
          <w:p w:rsidR="00BE08C5" w:rsidRPr="00F5570E" w:rsidRDefault="00BE08C5" w:rsidP="00396D22">
            <w:pPr>
              <w:jc w:val="center"/>
              <w:rPr>
                <w:sz w:val="14"/>
                <w:szCs w:val="14"/>
                <w:lang w:val="ro-RO"/>
              </w:rPr>
            </w:pPr>
            <w:r w:rsidRPr="00F5570E">
              <w:rPr>
                <w:sz w:val="14"/>
                <w:szCs w:val="14"/>
                <w:lang w:val="ro-RO"/>
              </w:rPr>
              <w:t>Domeniul de licenţă</w:t>
            </w:r>
          </w:p>
        </w:tc>
        <w:tc>
          <w:tcPr>
            <w:tcW w:w="4862" w:type="dxa"/>
          </w:tcPr>
          <w:p w:rsidR="00BE08C5" w:rsidRPr="00F5570E" w:rsidRDefault="00BE08C5" w:rsidP="00396D22">
            <w:pPr>
              <w:jc w:val="right"/>
              <w:rPr>
                <w:sz w:val="14"/>
                <w:szCs w:val="14"/>
                <w:lang w:val="ro-RO"/>
              </w:rPr>
            </w:pPr>
            <w:r w:rsidRPr="00F5570E">
              <w:rPr>
                <w:sz w:val="14"/>
                <w:szCs w:val="14"/>
                <w:lang w:val="ro-RO"/>
              </w:rPr>
              <w:t xml:space="preserve">Nivelul de </w:t>
            </w:r>
          </w:p>
          <w:p w:rsidR="00BE08C5" w:rsidRPr="00F5570E" w:rsidRDefault="00BE08C5" w:rsidP="00396D22">
            <w:pPr>
              <w:jc w:val="right"/>
              <w:rPr>
                <w:sz w:val="14"/>
                <w:szCs w:val="14"/>
                <w:lang w:val="ro-RO"/>
              </w:rPr>
            </w:pPr>
            <w:r w:rsidRPr="00F5570E">
              <w:rPr>
                <w:sz w:val="14"/>
                <w:szCs w:val="14"/>
                <w:lang w:val="ro-RO"/>
              </w:rPr>
              <w:t>studii</w:t>
            </w:r>
          </w:p>
          <w:p w:rsidR="00BE08C5" w:rsidRPr="00F5570E" w:rsidRDefault="00BE08C5" w:rsidP="00396D22">
            <w:pPr>
              <w:rPr>
                <w:sz w:val="14"/>
                <w:szCs w:val="14"/>
                <w:lang w:val="ro-RO"/>
              </w:rPr>
            </w:pPr>
          </w:p>
          <w:p w:rsidR="00BE08C5" w:rsidRPr="00F5570E" w:rsidRDefault="00BE08C5" w:rsidP="00396D22">
            <w:pPr>
              <w:rPr>
                <w:sz w:val="14"/>
                <w:szCs w:val="14"/>
                <w:lang w:val="ro-RO"/>
              </w:rPr>
            </w:pPr>
          </w:p>
          <w:p w:rsidR="00BE08C5" w:rsidRPr="00F5570E" w:rsidRDefault="00BE08C5" w:rsidP="00396D22">
            <w:pPr>
              <w:rPr>
                <w:sz w:val="14"/>
                <w:szCs w:val="14"/>
                <w:lang w:val="ro-RO"/>
              </w:rPr>
            </w:pPr>
            <w:r w:rsidRPr="00F5570E">
              <w:rPr>
                <w:sz w:val="14"/>
                <w:szCs w:val="14"/>
                <w:lang w:val="ro-RO"/>
              </w:rPr>
              <w:t>Programul de studii de master acreditat</w:t>
            </w:r>
          </w:p>
        </w:tc>
        <w:tc>
          <w:tcPr>
            <w:tcW w:w="935" w:type="dxa"/>
            <w:tcBorders>
              <w:right w:val="thinThickSmallGap" w:sz="24" w:space="0" w:color="auto"/>
            </w:tcBorders>
            <w:vAlign w:val="center"/>
          </w:tcPr>
          <w:p w:rsidR="00BE08C5" w:rsidRPr="00F5570E" w:rsidRDefault="00BE08C5" w:rsidP="00396D22">
            <w:pPr>
              <w:jc w:val="center"/>
              <w:rPr>
                <w:sz w:val="14"/>
                <w:szCs w:val="14"/>
                <w:lang w:val="ro-RO"/>
              </w:rPr>
            </w:pPr>
            <w:r w:rsidRPr="00F5570E">
              <w:rPr>
                <w:sz w:val="14"/>
                <w:szCs w:val="14"/>
                <w:lang w:val="ro-RO"/>
              </w:rPr>
              <w:t>Studii</w:t>
            </w:r>
          </w:p>
          <w:p w:rsidR="00BE08C5" w:rsidRPr="00F5570E" w:rsidRDefault="00BE08C5" w:rsidP="00396D22">
            <w:pPr>
              <w:jc w:val="center"/>
              <w:rPr>
                <w:sz w:val="14"/>
                <w:szCs w:val="14"/>
                <w:lang w:val="ro-RO"/>
              </w:rPr>
            </w:pPr>
            <w:r w:rsidRPr="00F5570E">
              <w:rPr>
                <w:sz w:val="14"/>
                <w:szCs w:val="14"/>
                <w:lang w:val="ro-RO"/>
              </w:rPr>
              <w:t>universitare de masterat</w:t>
            </w:r>
            <w:r w:rsidR="00EA3FCF" w:rsidRPr="00F5570E">
              <w:rPr>
                <w:sz w:val="14"/>
                <w:szCs w:val="14"/>
                <w:lang w:val="ro-RO"/>
              </w:rPr>
              <w:t>/ master</w:t>
            </w:r>
            <w:r w:rsidRPr="00F5570E">
              <w:rPr>
                <w:sz w:val="14"/>
                <w:szCs w:val="14"/>
                <w:lang w:val="ro-RO"/>
              </w:rPr>
              <w:t xml:space="preserve">             </w:t>
            </w:r>
          </w:p>
        </w:tc>
        <w:tc>
          <w:tcPr>
            <w:tcW w:w="1746" w:type="dxa"/>
            <w:vMerge/>
            <w:tcBorders>
              <w:left w:val="nil"/>
              <w:right w:val="thinThickSmallGap" w:sz="24" w:space="0" w:color="auto"/>
            </w:tcBorders>
            <w:vAlign w:val="center"/>
          </w:tcPr>
          <w:p w:rsidR="00BE08C5" w:rsidRPr="00F5570E" w:rsidRDefault="00BE08C5" w:rsidP="00396D22">
            <w:pPr>
              <w:jc w:val="center"/>
              <w:rPr>
                <w:b/>
                <w:bCs/>
                <w:sz w:val="18"/>
                <w:szCs w:val="18"/>
                <w:lang w:val="ro-RO"/>
              </w:rPr>
            </w:pPr>
          </w:p>
        </w:tc>
      </w:tr>
      <w:tr w:rsidR="00F5570E" w:rsidRPr="00F5570E">
        <w:trPr>
          <w:cantSplit/>
          <w:trHeight w:val="4679"/>
          <w:jc w:val="center"/>
        </w:trPr>
        <w:tc>
          <w:tcPr>
            <w:tcW w:w="1195" w:type="dxa"/>
            <w:tcBorders>
              <w:left w:val="thinThickSmallGap" w:sz="24" w:space="0" w:color="auto"/>
            </w:tcBorders>
            <w:vAlign w:val="center"/>
          </w:tcPr>
          <w:p w:rsidR="00724CE4" w:rsidRPr="00F5570E" w:rsidRDefault="00724CE4" w:rsidP="00724CE4">
            <w:pPr>
              <w:jc w:val="center"/>
              <w:rPr>
                <w:b/>
                <w:bCs/>
                <w:sz w:val="18"/>
                <w:szCs w:val="18"/>
                <w:lang w:val="ro-RO"/>
              </w:rPr>
            </w:pPr>
            <w:r w:rsidRPr="00F5570E">
              <w:rPr>
                <w:b/>
                <w:bCs/>
                <w:sz w:val="18"/>
                <w:szCs w:val="18"/>
                <w:lang w:val="ro-RO"/>
              </w:rPr>
              <w:t>Învăţământ liceal</w:t>
            </w:r>
          </w:p>
        </w:tc>
        <w:tc>
          <w:tcPr>
            <w:tcW w:w="1496" w:type="dxa"/>
            <w:tcBorders>
              <w:right w:val="thinThickSmallGap" w:sz="24" w:space="0" w:color="auto"/>
            </w:tcBorders>
            <w:vAlign w:val="center"/>
          </w:tcPr>
          <w:p w:rsidR="00724CE4" w:rsidRPr="00F5570E" w:rsidRDefault="00724CE4" w:rsidP="00724CE4">
            <w:pPr>
              <w:rPr>
                <w:b/>
                <w:bCs/>
                <w:sz w:val="18"/>
                <w:szCs w:val="18"/>
                <w:lang w:val="ro-RO"/>
              </w:rPr>
            </w:pPr>
            <w:r w:rsidRPr="00F5570E">
              <w:rPr>
                <w:b/>
                <w:bCs/>
                <w:sz w:val="18"/>
                <w:szCs w:val="18"/>
                <w:lang w:val="ro-RO"/>
              </w:rPr>
              <w:t>1. Filosofie; Logică, argumentare şi comunicare</w:t>
            </w:r>
          </w:p>
          <w:p w:rsidR="00724CE4" w:rsidRPr="00F5570E" w:rsidRDefault="00724CE4" w:rsidP="00724CE4">
            <w:pPr>
              <w:rPr>
                <w:b/>
                <w:bCs/>
                <w:sz w:val="18"/>
                <w:szCs w:val="18"/>
                <w:lang w:val="ro-RO"/>
              </w:rPr>
            </w:pPr>
          </w:p>
          <w:p w:rsidR="00724CE4" w:rsidRPr="00F5570E" w:rsidRDefault="00724CE4" w:rsidP="00724CE4">
            <w:pPr>
              <w:rPr>
                <w:b/>
                <w:bCs/>
                <w:sz w:val="18"/>
                <w:szCs w:val="18"/>
                <w:lang w:val="ro-RO"/>
              </w:rPr>
            </w:pPr>
            <w:r w:rsidRPr="00F5570E">
              <w:rPr>
                <w:b/>
                <w:bCs/>
                <w:sz w:val="18"/>
                <w:szCs w:val="18"/>
                <w:lang w:val="ro-RO"/>
              </w:rPr>
              <w:t>2. Filosofie; Logică, argumentare şi comunicare - Studii sociale</w:t>
            </w:r>
          </w:p>
        </w:tc>
        <w:tc>
          <w:tcPr>
            <w:tcW w:w="1122" w:type="dxa"/>
            <w:tcBorders>
              <w:left w:val="nil"/>
            </w:tcBorders>
            <w:vAlign w:val="center"/>
          </w:tcPr>
          <w:p w:rsidR="00724CE4" w:rsidRPr="00F5570E" w:rsidRDefault="00724CE4" w:rsidP="00724CE4">
            <w:pPr>
              <w:jc w:val="center"/>
              <w:rPr>
                <w:sz w:val="16"/>
                <w:szCs w:val="16"/>
                <w:lang w:val="ro-RO"/>
              </w:rPr>
            </w:pPr>
            <w:r w:rsidRPr="00F5570E">
              <w:rPr>
                <w:sz w:val="16"/>
                <w:szCs w:val="16"/>
                <w:lang w:val="ro-RO"/>
              </w:rPr>
              <w:t xml:space="preserve">ŞTIINŢE UMANISTE     </w:t>
            </w:r>
          </w:p>
        </w:tc>
        <w:tc>
          <w:tcPr>
            <w:tcW w:w="1122" w:type="dxa"/>
            <w:tcBorders>
              <w:left w:val="nil"/>
            </w:tcBorders>
            <w:vAlign w:val="center"/>
          </w:tcPr>
          <w:p w:rsidR="00724CE4" w:rsidRPr="00F5570E" w:rsidRDefault="00724CE4" w:rsidP="00724CE4">
            <w:pPr>
              <w:jc w:val="center"/>
              <w:rPr>
                <w:sz w:val="16"/>
                <w:szCs w:val="16"/>
                <w:lang w:val="ro-RO"/>
              </w:rPr>
            </w:pPr>
            <w:r w:rsidRPr="00F5570E">
              <w:rPr>
                <w:sz w:val="16"/>
                <w:szCs w:val="16"/>
                <w:lang w:val="ro-RO"/>
              </w:rPr>
              <w:t>FILOSOFIE</w:t>
            </w:r>
          </w:p>
        </w:tc>
        <w:tc>
          <w:tcPr>
            <w:tcW w:w="1309" w:type="dxa"/>
            <w:tcBorders>
              <w:left w:val="nil"/>
            </w:tcBorders>
            <w:vAlign w:val="center"/>
          </w:tcPr>
          <w:p w:rsidR="00724CE4" w:rsidRPr="00F5570E" w:rsidRDefault="00724CE4" w:rsidP="00724CE4">
            <w:pPr>
              <w:rPr>
                <w:sz w:val="16"/>
                <w:szCs w:val="16"/>
                <w:lang w:val="ro-RO"/>
              </w:rPr>
            </w:pPr>
            <w:r w:rsidRPr="00F5570E">
              <w:rPr>
                <w:sz w:val="16"/>
                <w:szCs w:val="16"/>
                <w:lang w:val="ro-RO"/>
              </w:rPr>
              <w:t>Filosofie</w:t>
            </w:r>
          </w:p>
        </w:tc>
        <w:tc>
          <w:tcPr>
            <w:tcW w:w="1122" w:type="dxa"/>
            <w:vAlign w:val="center"/>
          </w:tcPr>
          <w:p w:rsidR="00724CE4" w:rsidRPr="00F5570E" w:rsidRDefault="00724CE4" w:rsidP="00724CE4">
            <w:pPr>
              <w:tabs>
                <w:tab w:val="left" w:pos="300"/>
              </w:tabs>
              <w:ind w:left="79"/>
              <w:jc w:val="center"/>
              <w:rPr>
                <w:sz w:val="16"/>
                <w:szCs w:val="16"/>
                <w:lang w:val="ro-RO"/>
              </w:rPr>
            </w:pPr>
            <w:r w:rsidRPr="00F5570E">
              <w:rPr>
                <w:sz w:val="16"/>
                <w:szCs w:val="16"/>
                <w:lang w:val="ro-RO"/>
              </w:rPr>
              <w:t>FILOSOFIE</w:t>
            </w:r>
          </w:p>
        </w:tc>
        <w:tc>
          <w:tcPr>
            <w:tcW w:w="4862" w:type="dxa"/>
            <w:vAlign w:val="center"/>
          </w:tcPr>
          <w:p w:rsidR="00724CE4" w:rsidRPr="00F5570E" w:rsidRDefault="00724CE4" w:rsidP="00724CE4">
            <w:pPr>
              <w:numPr>
                <w:ilvl w:val="0"/>
                <w:numId w:val="64"/>
              </w:numPr>
              <w:tabs>
                <w:tab w:val="left" w:pos="453"/>
              </w:tabs>
              <w:autoSpaceDE w:val="0"/>
              <w:autoSpaceDN w:val="0"/>
              <w:adjustRightInd w:val="0"/>
              <w:spacing w:line="360" w:lineRule="auto"/>
              <w:ind w:left="113" w:firstLine="0"/>
              <w:rPr>
                <w:sz w:val="16"/>
                <w:szCs w:val="16"/>
                <w:lang w:val="ro-RO"/>
              </w:rPr>
            </w:pPr>
            <w:r w:rsidRPr="00F5570E">
              <w:rPr>
                <w:sz w:val="16"/>
                <w:szCs w:val="16"/>
                <w:lang w:val="ro-RO"/>
              </w:rPr>
              <w:t>Consiliere şi administrare în resurse umane</w:t>
            </w:r>
          </w:p>
          <w:p w:rsidR="00724CE4" w:rsidRPr="00F5570E" w:rsidRDefault="00724CE4" w:rsidP="00724CE4">
            <w:pPr>
              <w:numPr>
                <w:ilvl w:val="0"/>
                <w:numId w:val="64"/>
              </w:numPr>
              <w:tabs>
                <w:tab w:val="left" w:pos="453"/>
              </w:tabs>
              <w:autoSpaceDE w:val="0"/>
              <w:autoSpaceDN w:val="0"/>
              <w:adjustRightInd w:val="0"/>
              <w:spacing w:line="360" w:lineRule="auto"/>
              <w:ind w:left="113" w:firstLine="0"/>
              <w:rPr>
                <w:sz w:val="16"/>
                <w:szCs w:val="16"/>
                <w:lang w:val="ro-RO"/>
              </w:rPr>
            </w:pPr>
            <w:r w:rsidRPr="00F5570E">
              <w:rPr>
                <w:sz w:val="16"/>
                <w:szCs w:val="16"/>
                <w:lang w:val="ro-RO"/>
              </w:rPr>
              <w:t>Drepturile omului</w:t>
            </w:r>
          </w:p>
          <w:p w:rsidR="00724CE4" w:rsidRPr="00F5570E" w:rsidRDefault="00724CE4" w:rsidP="00724CE4">
            <w:pPr>
              <w:numPr>
                <w:ilvl w:val="0"/>
                <w:numId w:val="64"/>
              </w:numPr>
              <w:tabs>
                <w:tab w:val="left" w:pos="453"/>
              </w:tabs>
              <w:autoSpaceDE w:val="0"/>
              <w:autoSpaceDN w:val="0"/>
              <w:adjustRightInd w:val="0"/>
              <w:spacing w:line="360" w:lineRule="auto"/>
              <w:ind w:left="113" w:firstLine="0"/>
              <w:rPr>
                <w:sz w:val="16"/>
                <w:szCs w:val="16"/>
                <w:lang w:val="ro-RO"/>
              </w:rPr>
            </w:pPr>
            <w:r w:rsidRPr="00F5570E">
              <w:rPr>
                <w:sz w:val="16"/>
                <w:szCs w:val="16"/>
                <w:lang w:val="ro-RO"/>
              </w:rPr>
              <w:t>Estetici aplicate în arta teatrală</w:t>
            </w:r>
          </w:p>
          <w:p w:rsidR="00724CE4" w:rsidRPr="00F5570E" w:rsidRDefault="00724CE4" w:rsidP="00724CE4">
            <w:pPr>
              <w:numPr>
                <w:ilvl w:val="0"/>
                <w:numId w:val="64"/>
              </w:numPr>
              <w:tabs>
                <w:tab w:val="left" w:pos="453"/>
              </w:tabs>
              <w:autoSpaceDE w:val="0"/>
              <w:autoSpaceDN w:val="0"/>
              <w:adjustRightInd w:val="0"/>
              <w:spacing w:line="360" w:lineRule="auto"/>
              <w:ind w:left="113" w:firstLine="0"/>
              <w:rPr>
                <w:sz w:val="16"/>
                <w:szCs w:val="16"/>
                <w:lang w:val="ro-RO"/>
              </w:rPr>
            </w:pPr>
            <w:r w:rsidRPr="00F5570E">
              <w:rPr>
                <w:sz w:val="16"/>
                <w:szCs w:val="16"/>
                <w:lang w:val="ro-RO"/>
              </w:rPr>
              <w:t>Etica politicilor publice</w:t>
            </w:r>
          </w:p>
          <w:p w:rsidR="00724CE4" w:rsidRPr="00F5570E" w:rsidRDefault="00724CE4" w:rsidP="00724CE4">
            <w:pPr>
              <w:numPr>
                <w:ilvl w:val="0"/>
                <w:numId w:val="64"/>
              </w:numPr>
              <w:tabs>
                <w:tab w:val="left" w:pos="453"/>
              </w:tabs>
              <w:autoSpaceDE w:val="0"/>
              <w:autoSpaceDN w:val="0"/>
              <w:adjustRightInd w:val="0"/>
              <w:spacing w:line="360" w:lineRule="auto"/>
              <w:ind w:left="113" w:firstLine="0"/>
              <w:rPr>
                <w:sz w:val="16"/>
                <w:szCs w:val="16"/>
                <w:lang w:val="ro-RO"/>
              </w:rPr>
            </w:pPr>
            <w:r w:rsidRPr="00F5570E">
              <w:rPr>
                <w:sz w:val="16"/>
                <w:szCs w:val="16"/>
                <w:lang w:val="ro-RO"/>
              </w:rPr>
              <w:t>Etică aplicată în societate, afaceri şi organizaţii</w:t>
            </w:r>
          </w:p>
          <w:p w:rsidR="00724CE4" w:rsidRPr="00F5570E" w:rsidRDefault="00724CE4" w:rsidP="00724CE4">
            <w:pPr>
              <w:numPr>
                <w:ilvl w:val="0"/>
                <w:numId w:val="64"/>
              </w:numPr>
              <w:tabs>
                <w:tab w:val="left" w:pos="453"/>
              </w:tabs>
              <w:autoSpaceDE w:val="0"/>
              <w:autoSpaceDN w:val="0"/>
              <w:adjustRightInd w:val="0"/>
              <w:spacing w:line="360" w:lineRule="auto"/>
              <w:ind w:left="113" w:firstLine="0"/>
              <w:rPr>
                <w:sz w:val="16"/>
                <w:szCs w:val="16"/>
                <w:lang w:val="ro-RO"/>
              </w:rPr>
            </w:pPr>
            <w:r w:rsidRPr="00F5570E">
              <w:rPr>
                <w:sz w:val="16"/>
                <w:szCs w:val="16"/>
                <w:lang w:val="ro-RO"/>
              </w:rPr>
              <w:t>Etică organizaţională şi audit etic</w:t>
            </w:r>
          </w:p>
          <w:p w:rsidR="00724CE4" w:rsidRPr="00F5570E" w:rsidRDefault="00724CE4" w:rsidP="00724CE4">
            <w:pPr>
              <w:numPr>
                <w:ilvl w:val="0"/>
                <w:numId w:val="64"/>
              </w:numPr>
              <w:tabs>
                <w:tab w:val="left" w:pos="453"/>
              </w:tabs>
              <w:autoSpaceDE w:val="0"/>
              <w:autoSpaceDN w:val="0"/>
              <w:adjustRightInd w:val="0"/>
              <w:spacing w:line="360" w:lineRule="auto"/>
              <w:ind w:left="113" w:firstLine="0"/>
              <w:rPr>
                <w:sz w:val="16"/>
                <w:szCs w:val="16"/>
                <w:lang w:val="ro-RO"/>
              </w:rPr>
            </w:pPr>
            <w:r w:rsidRPr="00F5570E">
              <w:rPr>
                <w:sz w:val="16"/>
                <w:szCs w:val="16"/>
                <w:lang w:val="ro-RO"/>
              </w:rPr>
              <w:t>Etică profesională</w:t>
            </w:r>
          </w:p>
          <w:p w:rsidR="00724CE4" w:rsidRPr="00F5570E" w:rsidRDefault="00724CE4" w:rsidP="00724CE4">
            <w:pPr>
              <w:numPr>
                <w:ilvl w:val="0"/>
                <w:numId w:val="64"/>
              </w:numPr>
              <w:tabs>
                <w:tab w:val="left" w:pos="453"/>
              </w:tabs>
              <w:autoSpaceDE w:val="0"/>
              <w:autoSpaceDN w:val="0"/>
              <w:adjustRightInd w:val="0"/>
              <w:spacing w:line="360" w:lineRule="auto"/>
              <w:ind w:left="113" w:firstLine="0"/>
              <w:rPr>
                <w:sz w:val="16"/>
                <w:szCs w:val="16"/>
                <w:lang w:val="ro-RO"/>
              </w:rPr>
            </w:pPr>
            <w:r w:rsidRPr="00F5570E">
              <w:rPr>
                <w:sz w:val="16"/>
                <w:szCs w:val="16"/>
                <w:lang w:val="ro-RO"/>
              </w:rPr>
              <w:t>Fenomenologia şi hermeneutica filosofică a religiozităţii</w:t>
            </w:r>
          </w:p>
          <w:p w:rsidR="00724CE4" w:rsidRPr="00F5570E" w:rsidRDefault="00724CE4" w:rsidP="00724CE4">
            <w:pPr>
              <w:numPr>
                <w:ilvl w:val="0"/>
                <w:numId w:val="64"/>
              </w:numPr>
              <w:tabs>
                <w:tab w:val="left" w:pos="453"/>
              </w:tabs>
              <w:autoSpaceDE w:val="0"/>
              <w:autoSpaceDN w:val="0"/>
              <w:adjustRightInd w:val="0"/>
              <w:spacing w:line="360" w:lineRule="auto"/>
              <w:ind w:left="113" w:firstLine="0"/>
              <w:rPr>
                <w:sz w:val="16"/>
                <w:szCs w:val="16"/>
                <w:lang w:val="ro-RO"/>
              </w:rPr>
            </w:pPr>
            <w:r w:rsidRPr="00F5570E">
              <w:rPr>
                <w:sz w:val="16"/>
                <w:szCs w:val="16"/>
                <w:lang w:val="ro-RO"/>
              </w:rPr>
              <w:t>Filosofie analitică</w:t>
            </w:r>
          </w:p>
          <w:p w:rsidR="00724CE4" w:rsidRPr="00F5570E" w:rsidRDefault="00724CE4" w:rsidP="00724CE4">
            <w:pPr>
              <w:numPr>
                <w:ilvl w:val="0"/>
                <w:numId w:val="64"/>
              </w:numPr>
              <w:tabs>
                <w:tab w:val="left" w:pos="453"/>
              </w:tabs>
              <w:autoSpaceDE w:val="0"/>
              <w:autoSpaceDN w:val="0"/>
              <w:adjustRightInd w:val="0"/>
              <w:spacing w:line="360" w:lineRule="auto"/>
              <w:ind w:left="113" w:firstLine="0"/>
              <w:rPr>
                <w:sz w:val="16"/>
                <w:szCs w:val="16"/>
                <w:lang w:val="ro-RO"/>
              </w:rPr>
            </w:pPr>
            <w:r w:rsidRPr="00F5570E">
              <w:rPr>
                <w:sz w:val="16"/>
                <w:szCs w:val="16"/>
                <w:lang w:val="ro-RO"/>
              </w:rPr>
              <w:t>Filosofie antică şi medievală</w:t>
            </w:r>
          </w:p>
          <w:p w:rsidR="00724CE4" w:rsidRPr="00F5570E" w:rsidRDefault="00724CE4" w:rsidP="00724CE4">
            <w:pPr>
              <w:numPr>
                <w:ilvl w:val="0"/>
                <w:numId w:val="64"/>
              </w:numPr>
              <w:tabs>
                <w:tab w:val="left" w:pos="453"/>
              </w:tabs>
              <w:autoSpaceDE w:val="0"/>
              <w:autoSpaceDN w:val="0"/>
              <w:adjustRightInd w:val="0"/>
              <w:spacing w:line="360" w:lineRule="auto"/>
              <w:ind w:left="113" w:firstLine="0"/>
              <w:rPr>
                <w:sz w:val="16"/>
                <w:szCs w:val="16"/>
                <w:lang w:val="ro-RO"/>
              </w:rPr>
            </w:pPr>
            <w:r w:rsidRPr="00F5570E">
              <w:rPr>
                <w:sz w:val="16"/>
                <w:szCs w:val="16"/>
                <w:lang w:val="ro-RO"/>
              </w:rPr>
              <w:t>Filosofie, cultură, comunicare</w:t>
            </w:r>
          </w:p>
          <w:p w:rsidR="00724CE4" w:rsidRPr="00F5570E" w:rsidRDefault="00724CE4" w:rsidP="00724CE4">
            <w:pPr>
              <w:numPr>
                <w:ilvl w:val="0"/>
                <w:numId w:val="64"/>
              </w:numPr>
              <w:tabs>
                <w:tab w:val="left" w:pos="453"/>
              </w:tabs>
              <w:autoSpaceDE w:val="0"/>
              <w:autoSpaceDN w:val="0"/>
              <w:adjustRightInd w:val="0"/>
              <w:spacing w:line="360" w:lineRule="auto"/>
              <w:ind w:left="113" w:firstLine="0"/>
              <w:rPr>
                <w:sz w:val="16"/>
                <w:szCs w:val="16"/>
                <w:lang w:val="ro-RO"/>
              </w:rPr>
            </w:pPr>
            <w:r w:rsidRPr="00F5570E">
              <w:rPr>
                <w:sz w:val="16"/>
                <w:szCs w:val="16"/>
                <w:lang w:val="ro-RO"/>
              </w:rPr>
              <w:t>Filosofie contemporană</w:t>
            </w:r>
          </w:p>
          <w:p w:rsidR="00724CE4" w:rsidRPr="00F5570E" w:rsidRDefault="00724CE4" w:rsidP="00724CE4">
            <w:pPr>
              <w:numPr>
                <w:ilvl w:val="0"/>
                <w:numId w:val="64"/>
              </w:numPr>
              <w:tabs>
                <w:tab w:val="left" w:pos="453"/>
              </w:tabs>
              <w:autoSpaceDE w:val="0"/>
              <w:autoSpaceDN w:val="0"/>
              <w:adjustRightInd w:val="0"/>
              <w:spacing w:line="360" w:lineRule="auto"/>
              <w:ind w:left="113" w:firstLine="0"/>
              <w:rPr>
                <w:sz w:val="16"/>
                <w:szCs w:val="16"/>
                <w:lang w:val="ro-RO"/>
              </w:rPr>
            </w:pPr>
            <w:r w:rsidRPr="00F5570E">
              <w:rPr>
                <w:sz w:val="16"/>
                <w:szCs w:val="16"/>
                <w:lang w:val="ro-RO"/>
              </w:rPr>
              <w:t>Filosofie socială. Teoria şi practica soluţionării conflictelor</w:t>
            </w:r>
          </w:p>
          <w:p w:rsidR="00724CE4" w:rsidRPr="00F5570E" w:rsidRDefault="00724CE4" w:rsidP="00724CE4">
            <w:pPr>
              <w:numPr>
                <w:ilvl w:val="0"/>
                <w:numId w:val="64"/>
              </w:numPr>
              <w:tabs>
                <w:tab w:val="left" w:pos="453"/>
              </w:tabs>
              <w:autoSpaceDE w:val="0"/>
              <w:autoSpaceDN w:val="0"/>
              <w:adjustRightInd w:val="0"/>
              <w:spacing w:line="360" w:lineRule="auto"/>
              <w:ind w:left="113" w:firstLine="0"/>
              <w:rPr>
                <w:sz w:val="16"/>
                <w:szCs w:val="16"/>
                <w:lang w:val="ro-RO"/>
              </w:rPr>
            </w:pPr>
            <w:r w:rsidRPr="00F5570E">
              <w:rPr>
                <w:sz w:val="16"/>
                <w:szCs w:val="16"/>
                <w:lang w:val="ro-RO"/>
              </w:rPr>
              <w:t>Filosofie aplicată şi management cultural</w:t>
            </w:r>
          </w:p>
          <w:p w:rsidR="00724CE4" w:rsidRPr="00F5570E" w:rsidRDefault="00724CE4" w:rsidP="00724CE4">
            <w:pPr>
              <w:numPr>
                <w:ilvl w:val="0"/>
                <w:numId w:val="64"/>
              </w:numPr>
              <w:tabs>
                <w:tab w:val="left" w:pos="453"/>
              </w:tabs>
              <w:autoSpaceDE w:val="0"/>
              <w:autoSpaceDN w:val="0"/>
              <w:adjustRightInd w:val="0"/>
              <w:spacing w:line="360" w:lineRule="auto"/>
              <w:ind w:left="113" w:firstLine="0"/>
              <w:rPr>
                <w:sz w:val="16"/>
                <w:szCs w:val="16"/>
                <w:lang w:val="ro-RO"/>
              </w:rPr>
            </w:pPr>
            <w:r w:rsidRPr="00F5570E">
              <w:rPr>
                <w:sz w:val="16"/>
                <w:szCs w:val="16"/>
                <w:lang w:val="ro-RO"/>
              </w:rPr>
              <w:t>Filosofie politică contemporană</w:t>
            </w:r>
          </w:p>
          <w:p w:rsidR="00724CE4" w:rsidRPr="00F5570E" w:rsidRDefault="00724CE4" w:rsidP="00724CE4">
            <w:pPr>
              <w:numPr>
                <w:ilvl w:val="0"/>
                <w:numId w:val="64"/>
              </w:numPr>
              <w:tabs>
                <w:tab w:val="left" w:pos="453"/>
              </w:tabs>
              <w:autoSpaceDE w:val="0"/>
              <w:autoSpaceDN w:val="0"/>
              <w:adjustRightInd w:val="0"/>
              <w:spacing w:line="360" w:lineRule="auto"/>
              <w:ind w:left="113" w:firstLine="0"/>
              <w:rPr>
                <w:sz w:val="16"/>
                <w:szCs w:val="16"/>
                <w:lang w:val="ro-RO"/>
              </w:rPr>
            </w:pPr>
            <w:r w:rsidRPr="00F5570E">
              <w:rPr>
                <w:sz w:val="16"/>
                <w:szCs w:val="16"/>
                <w:lang w:val="ro-RO"/>
              </w:rPr>
              <w:t>Filosofie si artă în spaţiul public</w:t>
            </w:r>
          </w:p>
          <w:p w:rsidR="00724CE4" w:rsidRPr="00F5570E" w:rsidRDefault="00724CE4" w:rsidP="00724CE4">
            <w:pPr>
              <w:numPr>
                <w:ilvl w:val="0"/>
                <w:numId w:val="64"/>
              </w:numPr>
              <w:tabs>
                <w:tab w:val="left" w:pos="453"/>
              </w:tabs>
              <w:autoSpaceDE w:val="0"/>
              <w:autoSpaceDN w:val="0"/>
              <w:adjustRightInd w:val="0"/>
              <w:spacing w:line="360" w:lineRule="auto"/>
              <w:ind w:left="113" w:firstLine="0"/>
              <w:rPr>
                <w:sz w:val="16"/>
                <w:szCs w:val="16"/>
                <w:lang w:val="ro-RO"/>
              </w:rPr>
            </w:pPr>
            <w:r w:rsidRPr="00F5570E">
              <w:rPr>
                <w:sz w:val="16"/>
                <w:szCs w:val="16"/>
                <w:lang w:val="ro-RO"/>
              </w:rPr>
              <w:t>Filosofie şi ştiinţe socio-umane</w:t>
            </w:r>
          </w:p>
          <w:p w:rsidR="00724CE4" w:rsidRPr="00F5570E" w:rsidRDefault="00724CE4" w:rsidP="00724CE4">
            <w:pPr>
              <w:numPr>
                <w:ilvl w:val="0"/>
                <w:numId w:val="64"/>
              </w:numPr>
              <w:tabs>
                <w:tab w:val="left" w:pos="453"/>
              </w:tabs>
              <w:autoSpaceDE w:val="0"/>
              <w:autoSpaceDN w:val="0"/>
              <w:adjustRightInd w:val="0"/>
              <w:spacing w:line="360" w:lineRule="auto"/>
              <w:ind w:left="113" w:firstLine="0"/>
              <w:rPr>
                <w:sz w:val="16"/>
                <w:szCs w:val="16"/>
                <w:lang w:val="ro-RO"/>
              </w:rPr>
            </w:pPr>
            <w:r w:rsidRPr="00F5570E">
              <w:rPr>
                <w:sz w:val="16"/>
                <w:szCs w:val="16"/>
                <w:lang w:val="ro-RO"/>
              </w:rPr>
              <w:t>Istoria şi circulaţia ideilor filosofice</w:t>
            </w:r>
          </w:p>
          <w:p w:rsidR="00724CE4" w:rsidRPr="00F5570E" w:rsidRDefault="00724CE4" w:rsidP="00724CE4">
            <w:pPr>
              <w:numPr>
                <w:ilvl w:val="0"/>
                <w:numId w:val="64"/>
              </w:numPr>
              <w:tabs>
                <w:tab w:val="left" w:pos="453"/>
              </w:tabs>
              <w:autoSpaceDE w:val="0"/>
              <w:autoSpaceDN w:val="0"/>
              <w:adjustRightInd w:val="0"/>
              <w:spacing w:line="360" w:lineRule="auto"/>
              <w:ind w:left="113" w:firstLine="0"/>
              <w:rPr>
                <w:sz w:val="16"/>
                <w:szCs w:val="16"/>
                <w:lang w:val="ro-RO"/>
              </w:rPr>
            </w:pPr>
            <w:r w:rsidRPr="00F5570E">
              <w:rPr>
                <w:sz w:val="16"/>
                <w:szCs w:val="16"/>
                <w:lang w:val="ro-RO"/>
              </w:rPr>
              <w:t>Istoria şi filosofia ştiinţei</w:t>
            </w:r>
          </w:p>
          <w:p w:rsidR="00724CE4" w:rsidRPr="00F5570E" w:rsidRDefault="00724CE4" w:rsidP="00724CE4">
            <w:pPr>
              <w:numPr>
                <w:ilvl w:val="0"/>
                <w:numId w:val="64"/>
              </w:numPr>
              <w:tabs>
                <w:tab w:val="left" w:pos="453"/>
              </w:tabs>
              <w:autoSpaceDE w:val="0"/>
              <w:autoSpaceDN w:val="0"/>
              <w:adjustRightInd w:val="0"/>
              <w:spacing w:line="360" w:lineRule="auto"/>
              <w:ind w:left="113" w:firstLine="0"/>
              <w:rPr>
                <w:sz w:val="16"/>
                <w:szCs w:val="16"/>
                <w:lang w:val="ro-RO"/>
              </w:rPr>
            </w:pPr>
            <w:r w:rsidRPr="00F5570E">
              <w:rPr>
                <w:sz w:val="16"/>
                <w:szCs w:val="16"/>
                <w:lang w:val="ro-RO"/>
              </w:rPr>
              <w:t>Istoria artei şi filosofia culturii</w:t>
            </w:r>
          </w:p>
          <w:p w:rsidR="00724CE4" w:rsidRPr="00F5570E" w:rsidRDefault="00724CE4" w:rsidP="00724CE4">
            <w:pPr>
              <w:numPr>
                <w:ilvl w:val="0"/>
                <w:numId w:val="64"/>
              </w:numPr>
              <w:tabs>
                <w:tab w:val="left" w:pos="453"/>
              </w:tabs>
              <w:autoSpaceDE w:val="0"/>
              <w:autoSpaceDN w:val="0"/>
              <w:adjustRightInd w:val="0"/>
              <w:spacing w:line="360" w:lineRule="auto"/>
              <w:ind w:left="113" w:firstLine="0"/>
              <w:rPr>
                <w:sz w:val="16"/>
                <w:szCs w:val="16"/>
                <w:lang w:val="ro-RO"/>
              </w:rPr>
            </w:pPr>
            <w:r w:rsidRPr="00F5570E">
              <w:rPr>
                <w:sz w:val="16"/>
                <w:szCs w:val="16"/>
                <w:lang w:val="ro-RO"/>
              </w:rPr>
              <w:t>Investigaţii filosofice aplicate</w:t>
            </w:r>
          </w:p>
          <w:p w:rsidR="00724CE4" w:rsidRPr="00F5570E" w:rsidRDefault="00724CE4" w:rsidP="00724CE4">
            <w:pPr>
              <w:numPr>
                <w:ilvl w:val="0"/>
                <w:numId w:val="64"/>
              </w:numPr>
              <w:tabs>
                <w:tab w:val="left" w:pos="453"/>
              </w:tabs>
              <w:autoSpaceDE w:val="0"/>
              <w:autoSpaceDN w:val="0"/>
              <w:adjustRightInd w:val="0"/>
              <w:spacing w:line="360" w:lineRule="auto"/>
              <w:ind w:left="113" w:firstLine="0"/>
              <w:rPr>
                <w:sz w:val="16"/>
                <w:szCs w:val="16"/>
                <w:lang w:val="ro-RO"/>
              </w:rPr>
            </w:pPr>
            <w:r w:rsidRPr="00F5570E">
              <w:rPr>
                <w:sz w:val="16"/>
                <w:szCs w:val="16"/>
                <w:lang w:val="ro-RO"/>
              </w:rPr>
              <w:t>Om, cultură, societate în gândirea contemporană</w:t>
            </w:r>
          </w:p>
          <w:p w:rsidR="00724CE4" w:rsidRPr="00F5570E" w:rsidRDefault="00724CE4" w:rsidP="00724CE4">
            <w:pPr>
              <w:numPr>
                <w:ilvl w:val="0"/>
                <w:numId w:val="64"/>
              </w:numPr>
              <w:tabs>
                <w:tab w:val="left" w:pos="453"/>
              </w:tabs>
              <w:autoSpaceDE w:val="0"/>
              <w:autoSpaceDN w:val="0"/>
              <w:adjustRightInd w:val="0"/>
              <w:spacing w:line="360" w:lineRule="auto"/>
              <w:ind w:left="113" w:firstLine="0"/>
              <w:rPr>
                <w:sz w:val="16"/>
                <w:szCs w:val="16"/>
                <w:lang w:val="ro-RO"/>
              </w:rPr>
            </w:pPr>
            <w:r w:rsidRPr="00F5570E">
              <w:rPr>
                <w:sz w:val="16"/>
                <w:szCs w:val="16"/>
                <w:lang w:val="ro-RO"/>
              </w:rPr>
              <w:t xml:space="preserve">Program masteral în ştiinţe cognitive </w:t>
            </w:r>
          </w:p>
          <w:p w:rsidR="00724CE4" w:rsidRPr="00F5570E" w:rsidRDefault="00724CE4" w:rsidP="00724CE4">
            <w:pPr>
              <w:numPr>
                <w:ilvl w:val="0"/>
                <w:numId w:val="64"/>
              </w:numPr>
              <w:tabs>
                <w:tab w:val="left" w:pos="453"/>
              </w:tabs>
              <w:autoSpaceDE w:val="0"/>
              <w:autoSpaceDN w:val="0"/>
              <w:adjustRightInd w:val="0"/>
              <w:spacing w:line="360" w:lineRule="auto"/>
              <w:ind w:left="113" w:firstLine="0"/>
              <w:rPr>
                <w:sz w:val="16"/>
                <w:szCs w:val="16"/>
                <w:lang w:val="ro-RO"/>
              </w:rPr>
            </w:pPr>
            <w:r w:rsidRPr="00F5570E">
              <w:rPr>
                <w:sz w:val="16"/>
                <w:szCs w:val="16"/>
                <w:lang w:val="ro-RO"/>
              </w:rPr>
              <w:t xml:space="preserve">Open mind </w:t>
            </w:r>
          </w:p>
          <w:p w:rsidR="00724CE4" w:rsidRPr="00F5570E" w:rsidRDefault="00724CE4" w:rsidP="00724CE4">
            <w:pPr>
              <w:numPr>
                <w:ilvl w:val="0"/>
                <w:numId w:val="64"/>
              </w:numPr>
              <w:tabs>
                <w:tab w:val="left" w:pos="453"/>
              </w:tabs>
              <w:autoSpaceDE w:val="0"/>
              <w:autoSpaceDN w:val="0"/>
              <w:adjustRightInd w:val="0"/>
              <w:spacing w:line="360" w:lineRule="auto"/>
              <w:ind w:left="113" w:firstLine="0"/>
              <w:rPr>
                <w:sz w:val="16"/>
                <w:szCs w:val="16"/>
                <w:lang w:val="ro-RO"/>
              </w:rPr>
            </w:pPr>
            <w:r w:rsidRPr="00F5570E">
              <w:rPr>
                <w:sz w:val="16"/>
                <w:szCs w:val="16"/>
                <w:lang w:val="ro-RO"/>
              </w:rPr>
              <w:t>Studii globale. Cultură şi comunicare</w:t>
            </w:r>
          </w:p>
          <w:p w:rsidR="00724CE4" w:rsidRPr="00F5570E" w:rsidRDefault="00724CE4" w:rsidP="00724CE4">
            <w:pPr>
              <w:numPr>
                <w:ilvl w:val="0"/>
                <w:numId w:val="64"/>
              </w:numPr>
              <w:tabs>
                <w:tab w:val="left" w:pos="453"/>
              </w:tabs>
              <w:autoSpaceDE w:val="0"/>
              <w:autoSpaceDN w:val="0"/>
              <w:adjustRightInd w:val="0"/>
              <w:spacing w:line="360" w:lineRule="auto"/>
              <w:ind w:left="113" w:firstLine="0"/>
              <w:rPr>
                <w:sz w:val="16"/>
                <w:szCs w:val="16"/>
                <w:lang w:val="ro-RO"/>
              </w:rPr>
            </w:pPr>
            <w:r w:rsidRPr="00F5570E">
              <w:rPr>
                <w:sz w:val="16"/>
                <w:szCs w:val="16"/>
                <w:lang w:val="ro-RO"/>
              </w:rPr>
              <w:t>Studii europene şi etica relaţiilor internaţionale</w:t>
            </w:r>
          </w:p>
          <w:p w:rsidR="00724CE4" w:rsidRPr="00F5570E" w:rsidRDefault="00724CE4" w:rsidP="00724CE4">
            <w:pPr>
              <w:numPr>
                <w:ilvl w:val="0"/>
                <w:numId w:val="64"/>
              </w:numPr>
              <w:tabs>
                <w:tab w:val="left" w:pos="453"/>
              </w:tabs>
              <w:autoSpaceDE w:val="0"/>
              <w:autoSpaceDN w:val="0"/>
              <w:adjustRightInd w:val="0"/>
              <w:spacing w:line="360" w:lineRule="auto"/>
              <w:ind w:left="113" w:firstLine="0"/>
              <w:rPr>
                <w:sz w:val="16"/>
                <w:szCs w:val="16"/>
                <w:lang w:val="ro-RO"/>
              </w:rPr>
            </w:pPr>
            <w:r w:rsidRPr="00F5570E">
              <w:rPr>
                <w:sz w:val="16"/>
                <w:szCs w:val="16"/>
                <w:lang w:val="ro-RO"/>
              </w:rPr>
              <w:t>Studii de dezvoltare internaţională şi etica relaţiilor internaţionale</w:t>
            </w:r>
          </w:p>
        </w:tc>
        <w:tc>
          <w:tcPr>
            <w:tcW w:w="935" w:type="dxa"/>
            <w:tcBorders>
              <w:right w:val="thinThickSmallGap" w:sz="24" w:space="0" w:color="auto"/>
            </w:tcBorders>
            <w:vAlign w:val="center"/>
          </w:tcPr>
          <w:p w:rsidR="00724CE4" w:rsidRPr="00F5570E" w:rsidRDefault="00724CE4" w:rsidP="00724CE4">
            <w:pPr>
              <w:jc w:val="center"/>
              <w:rPr>
                <w:sz w:val="16"/>
                <w:szCs w:val="16"/>
                <w:lang w:val="ro-RO"/>
              </w:rPr>
            </w:pPr>
            <w:r w:rsidRPr="00F5570E">
              <w:rPr>
                <w:sz w:val="16"/>
                <w:szCs w:val="16"/>
                <w:lang w:val="ro-RO"/>
              </w:rPr>
              <w:t>x</w:t>
            </w:r>
          </w:p>
        </w:tc>
        <w:tc>
          <w:tcPr>
            <w:tcW w:w="1746" w:type="dxa"/>
            <w:tcBorders>
              <w:left w:val="thinThickSmallGap" w:sz="24" w:space="0" w:color="auto"/>
              <w:right w:val="thinThickSmallGap" w:sz="24" w:space="0" w:color="auto"/>
            </w:tcBorders>
            <w:vAlign w:val="center"/>
          </w:tcPr>
          <w:p w:rsidR="00724CE4" w:rsidRPr="00F5570E" w:rsidRDefault="00724CE4" w:rsidP="00724CE4">
            <w:pPr>
              <w:jc w:val="center"/>
              <w:rPr>
                <w:b/>
                <w:bCs/>
                <w:sz w:val="16"/>
                <w:szCs w:val="16"/>
                <w:lang w:val="ro-RO"/>
              </w:rPr>
            </w:pPr>
            <w:r w:rsidRPr="00F5570E">
              <w:rPr>
                <w:b/>
                <w:bCs/>
                <w:sz w:val="16"/>
                <w:szCs w:val="16"/>
                <w:lang w:val="ro-RO"/>
              </w:rPr>
              <w:t>FILOSOFIE</w:t>
            </w:r>
          </w:p>
          <w:p w:rsidR="00724CE4" w:rsidRPr="00F5570E" w:rsidRDefault="00724CE4" w:rsidP="00724CE4">
            <w:pPr>
              <w:jc w:val="center"/>
              <w:rPr>
                <w:b/>
                <w:bCs/>
                <w:sz w:val="16"/>
                <w:szCs w:val="16"/>
                <w:lang w:val="ro-RO"/>
              </w:rPr>
            </w:pPr>
            <w:r w:rsidRPr="00F5570E">
              <w:rPr>
                <w:b/>
                <w:bCs/>
                <w:sz w:val="16"/>
                <w:szCs w:val="16"/>
                <w:lang w:val="ro-RO"/>
              </w:rPr>
              <w:t xml:space="preserve">ŞI </w:t>
            </w:r>
          </w:p>
          <w:p w:rsidR="00724CE4" w:rsidRPr="00F5570E" w:rsidRDefault="00724CE4" w:rsidP="00724CE4">
            <w:pPr>
              <w:jc w:val="center"/>
              <w:rPr>
                <w:b/>
                <w:bCs/>
                <w:sz w:val="16"/>
                <w:szCs w:val="16"/>
                <w:lang w:val="ro-RO"/>
              </w:rPr>
            </w:pPr>
            <w:r w:rsidRPr="00F5570E">
              <w:rPr>
                <w:b/>
                <w:bCs/>
                <w:sz w:val="16"/>
                <w:szCs w:val="16"/>
                <w:lang w:val="ro-RO"/>
              </w:rPr>
              <w:t xml:space="preserve">LOGICĂ, </w:t>
            </w:r>
          </w:p>
          <w:p w:rsidR="00724CE4" w:rsidRPr="00F5570E" w:rsidRDefault="00724CE4" w:rsidP="00724CE4">
            <w:pPr>
              <w:jc w:val="center"/>
              <w:rPr>
                <w:b/>
                <w:bCs/>
                <w:sz w:val="16"/>
                <w:szCs w:val="16"/>
                <w:lang w:val="ro-RO"/>
              </w:rPr>
            </w:pPr>
            <w:r w:rsidRPr="00F5570E">
              <w:rPr>
                <w:b/>
                <w:bCs/>
                <w:sz w:val="16"/>
                <w:szCs w:val="16"/>
                <w:lang w:val="ro-RO"/>
              </w:rPr>
              <w:t>ARGUMENTARE ŞI COMUNICARE</w:t>
            </w:r>
          </w:p>
          <w:p w:rsidR="00724CE4" w:rsidRPr="00F5570E" w:rsidRDefault="00724CE4" w:rsidP="00724CE4">
            <w:pPr>
              <w:jc w:val="center"/>
              <w:rPr>
                <w:sz w:val="16"/>
                <w:szCs w:val="16"/>
                <w:lang w:val="ro-RO"/>
              </w:rPr>
            </w:pPr>
            <w:r w:rsidRPr="00F5570E">
              <w:rPr>
                <w:sz w:val="16"/>
                <w:szCs w:val="16"/>
                <w:lang w:val="ro-RO"/>
              </w:rPr>
              <w:t>(</w:t>
            </w:r>
            <w:r w:rsidRPr="00F5570E">
              <w:rPr>
                <w:sz w:val="12"/>
                <w:szCs w:val="12"/>
                <w:lang w:val="ro-RO"/>
              </w:rPr>
              <w:t>programa pentru concurs aprobată prin ordinul ministrului educaţiei,  cercetării,  tineretului  şi sportului nr. 5620 / 2010</w:t>
            </w:r>
            <w:r w:rsidRPr="00F5570E">
              <w:rPr>
                <w:sz w:val="16"/>
                <w:szCs w:val="16"/>
                <w:lang w:val="ro-RO"/>
              </w:rPr>
              <w:t>)</w:t>
            </w:r>
          </w:p>
          <w:p w:rsidR="00724CE4" w:rsidRPr="00F5570E" w:rsidRDefault="00724CE4" w:rsidP="00724CE4">
            <w:pPr>
              <w:jc w:val="center"/>
              <w:rPr>
                <w:sz w:val="16"/>
                <w:szCs w:val="16"/>
                <w:lang w:val="ro-RO"/>
              </w:rPr>
            </w:pPr>
          </w:p>
          <w:p w:rsidR="00724CE4" w:rsidRPr="00F5570E" w:rsidRDefault="00724CE4" w:rsidP="00724CE4">
            <w:pPr>
              <w:jc w:val="center"/>
              <w:rPr>
                <w:sz w:val="16"/>
                <w:szCs w:val="16"/>
                <w:lang w:val="ro-RO"/>
              </w:rPr>
            </w:pPr>
            <w:r w:rsidRPr="00F5570E">
              <w:rPr>
                <w:sz w:val="16"/>
                <w:szCs w:val="16"/>
                <w:lang w:val="ro-RO"/>
              </w:rPr>
              <w:t>/</w:t>
            </w:r>
          </w:p>
          <w:p w:rsidR="00724CE4" w:rsidRPr="00F5570E" w:rsidRDefault="00724CE4" w:rsidP="00724CE4">
            <w:pPr>
              <w:jc w:val="center"/>
              <w:rPr>
                <w:sz w:val="16"/>
                <w:szCs w:val="16"/>
                <w:lang w:val="ro-RO"/>
              </w:rPr>
            </w:pPr>
          </w:p>
          <w:p w:rsidR="00724CE4" w:rsidRPr="00F5570E" w:rsidRDefault="00724CE4" w:rsidP="00724CE4">
            <w:pPr>
              <w:jc w:val="center"/>
              <w:rPr>
                <w:b/>
                <w:bCs/>
                <w:sz w:val="14"/>
                <w:szCs w:val="14"/>
                <w:lang w:val="ro-RO"/>
              </w:rPr>
            </w:pPr>
            <w:r w:rsidRPr="00F5570E">
              <w:rPr>
                <w:b/>
                <w:bCs/>
                <w:sz w:val="14"/>
                <w:szCs w:val="14"/>
                <w:lang w:val="ro-RO"/>
              </w:rPr>
              <w:t>FILOSOFIE</w:t>
            </w:r>
          </w:p>
          <w:p w:rsidR="00724CE4" w:rsidRPr="00F5570E" w:rsidRDefault="00724CE4" w:rsidP="00724CE4">
            <w:pPr>
              <w:jc w:val="center"/>
              <w:rPr>
                <w:b/>
                <w:bCs/>
                <w:sz w:val="14"/>
                <w:szCs w:val="14"/>
                <w:lang w:val="ro-RO"/>
              </w:rPr>
            </w:pPr>
            <w:r w:rsidRPr="00F5570E">
              <w:rPr>
                <w:b/>
                <w:bCs/>
                <w:sz w:val="14"/>
                <w:szCs w:val="14"/>
                <w:lang w:val="ro-RO"/>
              </w:rPr>
              <w:t xml:space="preserve">ŞI </w:t>
            </w:r>
          </w:p>
          <w:p w:rsidR="00724CE4" w:rsidRPr="00F5570E" w:rsidRDefault="00724CE4" w:rsidP="00724CE4">
            <w:pPr>
              <w:jc w:val="center"/>
              <w:rPr>
                <w:b/>
                <w:bCs/>
                <w:sz w:val="14"/>
                <w:szCs w:val="14"/>
                <w:lang w:val="ro-RO"/>
              </w:rPr>
            </w:pPr>
            <w:r w:rsidRPr="00F5570E">
              <w:rPr>
                <w:b/>
                <w:bCs/>
                <w:sz w:val="14"/>
                <w:szCs w:val="14"/>
                <w:lang w:val="ro-RO"/>
              </w:rPr>
              <w:t xml:space="preserve">LOGICĂ, </w:t>
            </w:r>
          </w:p>
          <w:p w:rsidR="00724CE4" w:rsidRPr="00F5570E" w:rsidRDefault="00724CE4" w:rsidP="00724CE4">
            <w:pPr>
              <w:jc w:val="center"/>
              <w:rPr>
                <w:b/>
                <w:bCs/>
                <w:sz w:val="14"/>
                <w:szCs w:val="14"/>
                <w:lang w:val="ro-RO"/>
              </w:rPr>
            </w:pPr>
            <w:r w:rsidRPr="00F5570E">
              <w:rPr>
                <w:b/>
                <w:bCs/>
                <w:sz w:val="14"/>
                <w:szCs w:val="14"/>
                <w:lang w:val="ro-RO"/>
              </w:rPr>
              <w:t>ARGUMENTARE ŞI COMUNICARE</w:t>
            </w:r>
          </w:p>
          <w:p w:rsidR="00724CE4" w:rsidRPr="00F5570E" w:rsidRDefault="00724CE4" w:rsidP="00724CE4">
            <w:pPr>
              <w:pStyle w:val="Heading1"/>
              <w:jc w:val="center"/>
              <w:rPr>
                <w:b/>
                <w:iCs/>
                <w:sz w:val="14"/>
                <w:szCs w:val="14"/>
              </w:rPr>
            </w:pPr>
            <w:r w:rsidRPr="00F5570E">
              <w:rPr>
                <w:b/>
                <w:iCs/>
                <w:sz w:val="14"/>
                <w:szCs w:val="14"/>
              </w:rPr>
              <w:t xml:space="preserve">(SPECIALITATE ŞI DIDACTICA SPECIALITĂŢII), ELEMENTE DE PEDAGOGIE ŞI PSIHOLOGIE </w:t>
            </w:r>
          </w:p>
          <w:p w:rsidR="00724CE4" w:rsidRPr="00F5570E" w:rsidRDefault="00724CE4" w:rsidP="00724CE4">
            <w:pPr>
              <w:jc w:val="center"/>
              <w:rPr>
                <w:b/>
                <w:bCs/>
                <w:sz w:val="18"/>
                <w:szCs w:val="18"/>
                <w:lang w:val="ro-RO"/>
              </w:rPr>
            </w:pPr>
            <w:r w:rsidRPr="00F5570E">
              <w:rPr>
                <w:sz w:val="12"/>
                <w:szCs w:val="12"/>
                <w:lang w:val="ro-RO"/>
              </w:rPr>
              <w:t xml:space="preserve">(programele pentru examenul naţional de definitivare în învăţământ aprobate prin ordinul ministrului educaţiei şi cercetării ştiinţifice nr. 5558 / 2015)  </w:t>
            </w:r>
          </w:p>
        </w:tc>
      </w:tr>
      <w:tr w:rsidR="00BE08C5" w:rsidRPr="00F5570E">
        <w:trPr>
          <w:cantSplit/>
          <w:trHeight w:val="742"/>
          <w:jc w:val="center"/>
        </w:trPr>
        <w:tc>
          <w:tcPr>
            <w:tcW w:w="14909" w:type="dxa"/>
            <w:gridSpan w:val="9"/>
            <w:tcBorders>
              <w:left w:val="thinThickSmallGap" w:sz="24" w:space="0" w:color="auto"/>
              <w:bottom w:val="thickThinSmallGap" w:sz="24" w:space="0" w:color="auto"/>
              <w:right w:val="thinThickSmallGap" w:sz="24" w:space="0" w:color="auto"/>
            </w:tcBorders>
            <w:vAlign w:val="center"/>
          </w:tcPr>
          <w:p w:rsidR="00AD7CE0" w:rsidRPr="00F5570E" w:rsidRDefault="00BE08C5" w:rsidP="00294651">
            <w:pPr>
              <w:pStyle w:val="Heading4"/>
              <w:ind w:firstLine="526"/>
              <w:jc w:val="both"/>
              <w:rPr>
                <w:b w:val="0"/>
                <w:sz w:val="16"/>
                <w:szCs w:val="16"/>
                <w:lang w:val="ro-RO"/>
              </w:rPr>
            </w:pPr>
            <w:r w:rsidRPr="00F5570E">
              <w:rPr>
                <w:b w:val="0"/>
                <w:bCs w:val="0"/>
                <w:sz w:val="16"/>
                <w:szCs w:val="16"/>
                <w:lang w:val="ro-RO"/>
              </w:rPr>
              <w:t>Notă</w:t>
            </w:r>
            <w:r w:rsidR="00294651" w:rsidRPr="00F5570E">
              <w:rPr>
                <w:b w:val="0"/>
                <w:bCs w:val="0"/>
                <w:sz w:val="16"/>
                <w:szCs w:val="16"/>
                <w:lang w:val="ro-RO"/>
              </w:rPr>
              <w:t xml:space="preserve">. </w:t>
            </w:r>
            <w:r w:rsidRPr="00F5570E">
              <w:rPr>
                <w:b w:val="0"/>
                <w:sz w:val="16"/>
                <w:szCs w:val="16"/>
                <w:lang w:val="ro-RO"/>
              </w:rPr>
              <w:t>(</w:t>
            </w:r>
            <w:r w:rsidR="00294651" w:rsidRPr="00F5570E">
              <w:rPr>
                <w:b w:val="0"/>
                <w:sz w:val="16"/>
                <w:szCs w:val="16"/>
                <w:lang w:val="ro-RO"/>
              </w:rPr>
              <w:t>1</w:t>
            </w:r>
            <w:r w:rsidRPr="00F5570E">
              <w:rPr>
                <w:b w:val="0"/>
                <w:sz w:val="16"/>
                <w:szCs w:val="16"/>
                <w:lang w:val="ro-RO"/>
              </w:rPr>
              <w:t xml:space="preserve">) </w:t>
            </w:r>
            <w:r w:rsidR="00AD7CE0" w:rsidRPr="00F5570E">
              <w:rPr>
                <w:b w:val="0"/>
                <w:sz w:val="16"/>
                <w:szCs w:val="16"/>
                <w:lang w:val="ro-RO"/>
              </w:rPr>
              <w:t>La programele de studii de master acreditate (ciclul II de</w:t>
            </w:r>
            <w:r w:rsidR="00B716DE" w:rsidRPr="00F5570E">
              <w:rPr>
                <w:b w:val="0"/>
                <w:sz w:val="16"/>
                <w:szCs w:val="16"/>
                <w:lang w:val="ro-RO"/>
              </w:rPr>
              <w:t xml:space="preserve"> studii universitare</w:t>
            </w:r>
            <w:r w:rsidR="00AD7CE0" w:rsidRPr="00F5570E">
              <w:rPr>
                <w:b w:val="0"/>
                <w:sz w:val="16"/>
                <w:szCs w:val="16"/>
                <w:lang w:val="ro-RO"/>
              </w:rPr>
              <w:t>) nominalizate mai sus se adaugă programele de master similare (ciclul II de studii universitare) organizate prin decizii ale senatelor universitare din cadrul instituţiilor de învăţământ superior acreditate, precum şi alte programe similare de master acreditate (ciclul II de studii universitare) în conformitate cu prevederile legale în vigoare.</w:t>
            </w:r>
          </w:p>
          <w:p w:rsidR="00FF4F6F" w:rsidRPr="00F5570E" w:rsidRDefault="004F2E2E" w:rsidP="00DE4E15">
            <w:pPr>
              <w:autoSpaceDE w:val="0"/>
              <w:autoSpaceDN w:val="0"/>
              <w:adjustRightInd w:val="0"/>
              <w:ind w:firstLine="567"/>
              <w:jc w:val="both"/>
              <w:rPr>
                <w:sz w:val="16"/>
                <w:szCs w:val="16"/>
                <w:lang w:val="ro-RO"/>
              </w:rPr>
            </w:pPr>
            <w:r w:rsidRPr="00F5570E">
              <w:rPr>
                <w:bCs/>
                <w:sz w:val="16"/>
                <w:szCs w:val="16"/>
                <w:lang w:val="ro-RO"/>
              </w:rPr>
              <w:t>(</w:t>
            </w:r>
            <w:r w:rsidR="00DE4E15" w:rsidRPr="00F5570E">
              <w:rPr>
                <w:bCs/>
                <w:sz w:val="16"/>
                <w:szCs w:val="16"/>
                <w:lang w:val="ro-RO"/>
              </w:rPr>
              <w:t>2</w:t>
            </w:r>
            <w:r w:rsidRPr="00F5570E">
              <w:rPr>
                <w:bCs/>
                <w:sz w:val="16"/>
                <w:szCs w:val="16"/>
                <w:lang w:val="ro-RO"/>
              </w:rPr>
              <w:t>) În mod excepţional</w:t>
            </w:r>
            <w:r w:rsidRPr="00F5570E">
              <w:rPr>
                <w:sz w:val="16"/>
                <w:szCs w:val="16"/>
                <w:lang w:val="ro-RO"/>
              </w:rPr>
              <w:t>, în lipsa absolvenţilor cu studii universitare de lungă durată sau studii universitare de masterat/master</w:t>
            </w:r>
            <w:r w:rsidRPr="00F5570E">
              <w:rPr>
                <w:iCs/>
                <w:sz w:val="16"/>
                <w:szCs w:val="16"/>
                <w:lang w:val="ro-RO"/>
              </w:rPr>
              <w:t>,</w:t>
            </w:r>
            <w:r w:rsidRPr="00F5570E">
              <w:rPr>
                <w:bCs/>
                <w:sz w:val="16"/>
                <w:szCs w:val="16"/>
                <w:lang w:val="ro-RO"/>
              </w:rPr>
              <w:t xml:space="preserve"> în învăţământul liceal obligatoriu</w:t>
            </w:r>
            <w:r w:rsidRPr="00F5570E">
              <w:rPr>
                <w:sz w:val="16"/>
                <w:szCs w:val="16"/>
                <w:lang w:val="ro-RO"/>
              </w:rPr>
              <w:t xml:space="preserve"> disciplina “logică, argumentare şi comunicare” poate fi predată</w:t>
            </w:r>
            <w:r w:rsidRPr="00F5570E">
              <w:rPr>
                <w:iCs/>
                <w:sz w:val="16"/>
                <w:szCs w:val="16"/>
                <w:lang w:val="ro-RO"/>
              </w:rPr>
              <w:t xml:space="preserve">, </w:t>
            </w:r>
            <w:r w:rsidRPr="00F5570E">
              <w:rPr>
                <w:bCs/>
                <w:sz w:val="16"/>
                <w:szCs w:val="16"/>
                <w:lang w:val="ro-RO"/>
              </w:rPr>
              <w:t xml:space="preserve">pe perioadă determinată </w:t>
            </w:r>
            <w:r w:rsidRPr="00F5570E">
              <w:rPr>
                <w:sz w:val="16"/>
                <w:szCs w:val="16"/>
                <w:lang w:val="ro-RO"/>
              </w:rPr>
              <w:t>şi de absolvenţi ai ciclului I de studii universitare de licenţă cu specializarea filosofie.</w:t>
            </w:r>
          </w:p>
        </w:tc>
      </w:tr>
    </w:tbl>
    <w:p w:rsidR="00BE08C5" w:rsidRPr="00F5570E" w:rsidRDefault="00BE08C5">
      <w:pPr>
        <w:rPr>
          <w:lang w:val="ro-RO"/>
        </w:rPr>
      </w:pPr>
    </w:p>
    <w:p w:rsidR="00FF4F6F" w:rsidRPr="00F5570E" w:rsidRDefault="00FF4F6F">
      <w:pPr>
        <w:rPr>
          <w:lang w:val="ro-RO"/>
        </w:rPr>
      </w:pPr>
    </w:p>
    <w:p w:rsidR="00C262EA" w:rsidRPr="00F5570E" w:rsidRDefault="00C262EA">
      <w:pPr>
        <w:jc w:val="right"/>
        <w:rPr>
          <w:b/>
          <w:bCs/>
          <w:sz w:val="18"/>
          <w:szCs w:val="18"/>
          <w:lang w:val="ro-RO"/>
        </w:rPr>
      </w:pPr>
    </w:p>
    <w:p w:rsidR="00724CE4" w:rsidRPr="00F5570E" w:rsidRDefault="00724CE4">
      <w:pPr>
        <w:jc w:val="right"/>
        <w:rPr>
          <w:b/>
          <w:bCs/>
          <w:sz w:val="18"/>
          <w:szCs w:val="18"/>
          <w:lang w:val="ro-RO"/>
        </w:rPr>
      </w:pPr>
    </w:p>
    <w:p w:rsidR="00C262EA" w:rsidRPr="00F5570E" w:rsidRDefault="00C262EA">
      <w:pPr>
        <w:jc w:val="right"/>
        <w:rPr>
          <w:b/>
          <w:bCs/>
          <w:sz w:val="18"/>
          <w:szCs w:val="18"/>
          <w:lang w:val="ro-RO"/>
        </w:rPr>
      </w:pPr>
    </w:p>
    <w:p w:rsidR="00BE08C5" w:rsidRPr="00F5570E" w:rsidRDefault="00BE08C5">
      <w:pPr>
        <w:jc w:val="right"/>
        <w:rPr>
          <w:b/>
          <w:bCs/>
          <w:sz w:val="18"/>
          <w:szCs w:val="18"/>
          <w:lang w:val="ro-RO"/>
        </w:rPr>
      </w:pPr>
      <w:r w:rsidRPr="00F5570E">
        <w:rPr>
          <w:b/>
          <w:bCs/>
          <w:sz w:val="18"/>
          <w:szCs w:val="18"/>
          <w:lang w:val="ro-RO"/>
        </w:rPr>
        <w:lastRenderedPageBreak/>
        <w:t>Aria curriculară: OM ŞI SOCIETATE</w:t>
      </w:r>
    </w:p>
    <w:p w:rsidR="00BE08C5" w:rsidRPr="00F5570E" w:rsidRDefault="00BE08C5">
      <w:pPr>
        <w:jc w:val="right"/>
        <w:rPr>
          <w:b/>
          <w:bCs/>
          <w:sz w:val="18"/>
          <w:szCs w:val="18"/>
          <w:lang w:val="ro-RO"/>
        </w:rPr>
      </w:pPr>
      <w:r w:rsidRPr="00F5570E">
        <w:rPr>
          <w:b/>
          <w:bCs/>
          <w:sz w:val="18"/>
          <w:szCs w:val="18"/>
          <w:lang w:val="ro-RO"/>
        </w:rPr>
        <w:t xml:space="preserve">                </w:t>
      </w:r>
      <w:r w:rsidRPr="00F5570E">
        <w:rPr>
          <w:b/>
          <w:bCs/>
          <w:sz w:val="18"/>
          <w:szCs w:val="18"/>
          <w:lang w:val="ro-RO"/>
        </w:rPr>
        <w:tab/>
      </w:r>
      <w:r w:rsidRPr="00F5570E">
        <w:rPr>
          <w:b/>
          <w:bCs/>
          <w:sz w:val="18"/>
          <w:szCs w:val="18"/>
          <w:lang w:val="ro-RO"/>
        </w:rPr>
        <w:tab/>
      </w:r>
      <w:r w:rsidRPr="00F5570E">
        <w:rPr>
          <w:b/>
          <w:bCs/>
          <w:sz w:val="18"/>
          <w:szCs w:val="18"/>
          <w:lang w:val="ro-RO"/>
        </w:rPr>
        <w:tab/>
      </w:r>
      <w:r w:rsidRPr="00F5570E">
        <w:rPr>
          <w:b/>
          <w:bCs/>
          <w:sz w:val="18"/>
          <w:szCs w:val="18"/>
          <w:lang w:val="ro-RO"/>
        </w:rPr>
        <w:tab/>
      </w:r>
      <w:r w:rsidRPr="00F5570E">
        <w:rPr>
          <w:b/>
          <w:bCs/>
          <w:sz w:val="18"/>
          <w:szCs w:val="18"/>
          <w:lang w:val="ro-RO"/>
        </w:rPr>
        <w:tab/>
      </w:r>
      <w:r w:rsidRPr="00F5570E">
        <w:rPr>
          <w:b/>
          <w:bCs/>
          <w:sz w:val="18"/>
          <w:szCs w:val="18"/>
          <w:lang w:val="ro-RO"/>
        </w:rPr>
        <w:tab/>
      </w:r>
      <w:r w:rsidRPr="00F5570E">
        <w:rPr>
          <w:b/>
          <w:bCs/>
          <w:sz w:val="18"/>
          <w:szCs w:val="18"/>
          <w:lang w:val="ro-RO"/>
        </w:rPr>
        <w:tab/>
      </w:r>
      <w:r w:rsidRPr="00F5570E">
        <w:rPr>
          <w:b/>
          <w:bCs/>
          <w:sz w:val="18"/>
          <w:szCs w:val="18"/>
          <w:lang w:val="ro-RO"/>
        </w:rPr>
        <w:tab/>
      </w:r>
      <w:r w:rsidRPr="00F5570E">
        <w:rPr>
          <w:b/>
          <w:bCs/>
          <w:sz w:val="18"/>
          <w:szCs w:val="18"/>
          <w:lang w:val="ro-RO"/>
        </w:rPr>
        <w:tab/>
      </w:r>
      <w:r w:rsidRPr="00F5570E">
        <w:rPr>
          <w:b/>
          <w:bCs/>
          <w:sz w:val="18"/>
          <w:szCs w:val="18"/>
          <w:lang w:val="ro-RO"/>
        </w:rPr>
        <w:tab/>
      </w:r>
      <w:r w:rsidRPr="00F5570E">
        <w:rPr>
          <w:b/>
          <w:bCs/>
          <w:sz w:val="18"/>
          <w:szCs w:val="18"/>
          <w:lang w:val="ro-RO"/>
        </w:rPr>
        <w:tab/>
      </w:r>
      <w:r w:rsidRPr="00F5570E">
        <w:rPr>
          <w:b/>
          <w:bCs/>
          <w:sz w:val="18"/>
          <w:szCs w:val="18"/>
          <w:lang w:val="ro-RO"/>
        </w:rPr>
        <w:tab/>
      </w:r>
      <w:r w:rsidRPr="00F5570E">
        <w:rPr>
          <w:b/>
          <w:bCs/>
          <w:sz w:val="18"/>
          <w:szCs w:val="18"/>
          <w:lang w:val="ro-RO"/>
        </w:rPr>
        <w:tab/>
        <w:t xml:space="preserve">          Disciplinele: Sociologie; Studii sociale</w:t>
      </w:r>
      <w:r w:rsidR="006F2293" w:rsidRPr="00F5570E">
        <w:rPr>
          <w:b/>
          <w:bCs/>
          <w:sz w:val="18"/>
          <w:szCs w:val="18"/>
          <w:lang w:val="ro-RO"/>
        </w:rPr>
        <w:t xml:space="preserve">; </w:t>
      </w:r>
      <w:r w:rsidR="006F2293" w:rsidRPr="00F5570E">
        <w:rPr>
          <w:b/>
          <w:sz w:val="18"/>
          <w:szCs w:val="18"/>
          <w:lang w:val="ro-RO" w:eastAsia="ro-RO"/>
        </w:rPr>
        <w:t>Sociologie, politici sociale şi de sănătate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1"/>
        <w:gridCol w:w="2431"/>
        <w:gridCol w:w="2618"/>
        <w:gridCol w:w="561"/>
        <w:gridCol w:w="4858"/>
        <w:gridCol w:w="880"/>
        <w:gridCol w:w="803"/>
        <w:gridCol w:w="1539"/>
      </w:tblGrid>
      <w:tr w:rsidR="00F5570E" w:rsidRPr="00F5570E">
        <w:trPr>
          <w:cantSplit/>
          <w:jc w:val="center"/>
        </w:trPr>
        <w:tc>
          <w:tcPr>
            <w:tcW w:w="3602" w:type="dxa"/>
            <w:gridSpan w:val="2"/>
            <w:tcBorders>
              <w:top w:val="thinThickSmallGap" w:sz="24" w:space="0" w:color="auto"/>
              <w:left w:val="thinThickSmallGap" w:sz="24" w:space="0" w:color="auto"/>
              <w:right w:val="thinThickSmallGap" w:sz="24" w:space="0" w:color="auto"/>
            </w:tcBorders>
            <w:vAlign w:val="center"/>
          </w:tcPr>
          <w:p w:rsidR="00D80C8C" w:rsidRPr="00F5570E" w:rsidRDefault="00D80C8C" w:rsidP="00D80C8C">
            <w:pPr>
              <w:jc w:val="center"/>
              <w:rPr>
                <w:b/>
                <w:bCs/>
                <w:sz w:val="18"/>
                <w:szCs w:val="18"/>
                <w:lang w:val="ro-RO"/>
              </w:rPr>
            </w:pPr>
            <w:r w:rsidRPr="00F5570E">
              <w:rPr>
                <w:b/>
                <w:bCs/>
                <w:sz w:val="18"/>
                <w:szCs w:val="18"/>
                <w:lang w:val="ro-RO"/>
              </w:rPr>
              <w:t>Învăţământ preuniversitar</w:t>
            </w:r>
          </w:p>
        </w:tc>
        <w:tc>
          <w:tcPr>
            <w:tcW w:w="9720" w:type="dxa"/>
            <w:gridSpan w:val="5"/>
            <w:tcBorders>
              <w:top w:val="thinThickSmallGap" w:sz="24" w:space="0" w:color="auto"/>
              <w:left w:val="nil"/>
              <w:right w:val="thinThickSmallGap" w:sz="24" w:space="0" w:color="auto"/>
            </w:tcBorders>
            <w:vAlign w:val="center"/>
          </w:tcPr>
          <w:p w:rsidR="00D80C8C" w:rsidRPr="00F5570E" w:rsidRDefault="00D80C8C" w:rsidP="00D80C8C">
            <w:pPr>
              <w:jc w:val="center"/>
              <w:rPr>
                <w:b/>
                <w:bCs/>
                <w:sz w:val="14"/>
                <w:szCs w:val="14"/>
                <w:lang w:val="ro-RO"/>
              </w:rPr>
            </w:pPr>
            <w:r w:rsidRPr="00F5570E">
              <w:rPr>
                <w:b/>
                <w:bCs/>
                <w:sz w:val="14"/>
                <w:szCs w:val="14"/>
                <w:lang w:val="ro-RO"/>
              </w:rPr>
              <w:t>Studii absolvite, cu diplomă, la instituţii de învăţământ  acreditate/autorizate provizoriu, care dau dreptul candidaţilor  de a se înscrie şi de a participa la concursurile de titularizare în învăţământul preuniversitar şi la examenul naţional de definitivare în învăţământ</w:t>
            </w:r>
          </w:p>
        </w:tc>
        <w:tc>
          <w:tcPr>
            <w:tcW w:w="1539" w:type="dxa"/>
            <w:vMerge w:val="restart"/>
            <w:tcBorders>
              <w:top w:val="thinThickSmallGap" w:sz="24" w:space="0" w:color="auto"/>
              <w:left w:val="nil"/>
              <w:right w:val="thinThickSmallGap" w:sz="24" w:space="0" w:color="auto"/>
            </w:tcBorders>
            <w:vAlign w:val="center"/>
          </w:tcPr>
          <w:p w:rsidR="00D80C8C" w:rsidRPr="00F5570E" w:rsidRDefault="00D80C8C" w:rsidP="00D80C8C">
            <w:pPr>
              <w:jc w:val="center"/>
              <w:rPr>
                <w:sz w:val="14"/>
                <w:szCs w:val="14"/>
                <w:lang w:val="ro-RO"/>
              </w:rPr>
            </w:pPr>
            <w:r w:rsidRPr="00F5570E">
              <w:rPr>
                <w:b/>
                <w:bCs/>
                <w:sz w:val="14"/>
                <w:szCs w:val="14"/>
                <w:lang w:val="ro-RO"/>
              </w:rPr>
              <w:t>Programa -</w:t>
            </w:r>
          </w:p>
          <w:p w:rsidR="00D80C8C" w:rsidRPr="00F5570E" w:rsidRDefault="00D80C8C" w:rsidP="00D80C8C">
            <w:pPr>
              <w:jc w:val="center"/>
              <w:rPr>
                <w:b/>
                <w:bCs/>
                <w:sz w:val="14"/>
                <w:szCs w:val="14"/>
                <w:lang w:val="ro-RO"/>
              </w:rPr>
            </w:pPr>
            <w:r w:rsidRPr="00F5570E">
              <w:rPr>
                <w:b/>
                <w:bCs/>
                <w:sz w:val="14"/>
                <w:szCs w:val="14"/>
                <w:lang w:val="ro-RO"/>
              </w:rPr>
              <w:t xml:space="preserve">probă de concurs/ </w:t>
            </w:r>
          </w:p>
          <w:p w:rsidR="00D80C8C" w:rsidRPr="00F5570E" w:rsidRDefault="00D80C8C" w:rsidP="00D80C8C">
            <w:pPr>
              <w:jc w:val="center"/>
              <w:rPr>
                <w:sz w:val="14"/>
                <w:szCs w:val="14"/>
                <w:lang w:val="ro-RO"/>
              </w:rPr>
            </w:pPr>
            <w:r w:rsidRPr="00F5570E">
              <w:rPr>
                <w:b/>
                <w:bCs/>
                <w:sz w:val="14"/>
                <w:szCs w:val="14"/>
                <w:lang w:val="ro-RO"/>
              </w:rPr>
              <w:t>Disciplina pentru examenul naţional de definitivare în învăţământ</w:t>
            </w:r>
          </w:p>
        </w:tc>
      </w:tr>
      <w:tr w:rsidR="00F5570E" w:rsidRPr="00F5570E">
        <w:trPr>
          <w:cantSplit/>
          <w:jc w:val="center"/>
        </w:trPr>
        <w:tc>
          <w:tcPr>
            <w:tcW w:w="1171" w:type="dxa"/>
            <w:tcBorders>
              <w:left w:val="thinThickSmallGap" w:sz="24" w:space="0" w:color="auto"/>
            </w:tcBorders>
            <w:vAlign w:val="center"/>
          </w:tcPr>
          <w:p w:rsidR="00BE08C5" w:rsidRPr="00F5570E" w:rsidRDefault="00BE08C5">
            <w:pPr>
              <w:jc w:val="center"/>
              <w:rPr>
                <w:b/>
                <w:bCs/>
                <w:sz w:val="16"/>
                <w:szCs w:val="16"/>
                <w:lang w:val="ro-RO"/>
              </w:rPr>
            </w:pPr>
          </w:p>
          <w:p w:rsidR="00BE08C5" w:rsidRPr="00F5570E" w:rsidRDefault="00BE08C5">
            <w:pPr>
              <w:jc w:val="center"/>
              <w:rPr>
                <w:sz w:val="16"/>
                <w:szCs w:val="16"/>
                <w:lang w:val="ro-RO"/>
              </w:rPr>
            </w:pPr>
            <w:r w:rsidRPr="00F5570E">
              <w:rPr>
                <w:b/>
                <w:bCs/>
                <w:sz w:val="16"/>
                <w:szCs w:val="16"/>
                <w:lang w:val="ro-RO"/>
              </w:rPr>
              <w:t xml:space="preserve">Nivel </w:t>
            </w:r>
          </w:p>
        </w:tc>
        <w:tc>
          <w:tcPr>
            <w:tcW w:w="2431" w:type="dxa"/>
            <w:tcBorders>
              <w:right w:val="thinThickSmallGap" w:sz="24" w:space="0" w:color="auto"/>
            </w:tcBorders>
            <w:vAlign w:val="center"/>
          </w:tcPr>
          <w:p w:rsidR="00BE08C5" w:rsidRPr="00F5570E" w:rsidRDefault="00BE08C5">
            <w:pPr>
              <w:jc w:val="center"/>
              <w:rPr>
                <w:b/>
                <w:bCs/>
                <w:sz w:val="16"/>
                <w:szCs w:val="16"/>
                <w:lang w:val="ro-RO"/>
              </w:rPr>
            </w:pPr>
            <w:r w:rsidRPr="00F5570E">
              <w:rPr>
                <w:b/>
                <w:bCs/>
                <w:sz w:val="16"/>
                <w:szCs w:val="16"/>
                <w:lang w:val="ro-RO"/>
              </w:rPr>
              <w:t>Post/Catedră</w:t>
            </w:r>
          </w:p>
          <w:p w:rsidR="00BE08C5" w:rsidRPr="00F5570E" w:rsidRDefault="00BE08C5">
            <w:pPr>
              <w:jc w:val="center"/>
              <w:rPr>
                <w:sz w:val="16"/>
                <w:szCs w:val="16"/>
                <w:lang w:val="ro-RO"/>
              </w:rPr>
            </w:pPr>
            <w:r w:rsidRPr="00F5570E">
              <w:rPr>
                <w:sz w:val="16"/>
                <w:szCs w:val="16"/>
                <w:lang w:val="ro-RO"/>
              </w:rPr>
              <w:t>(Disciplina principală</w:t>
            </w:r>
          </w:p>
          <w:p w:rsidR="00BE08C5" w:rsidRPr="00F5570E" w:rsidRDefault="00BE08C5">
            <w:pPr>
              <w:jc w:val="center"/>
              <w:rPr>
                <w:sz w:val="16"/>
                <w:szCs w:val="16"/>
                <w:lang w:val="ro-RO"/>
              </w:rPr>
            </w:pPr>
            <w:r w:rsidRPr="00F5570E">
              <w:rPr>
                <w:sz w:val="16"/>
                <w:szCs w:val="16"/>
                <w:lang w:val="ro-RO"/>
              </w:rPr>
              <w:t xml:space="preserve">de încadrare) </w:t>
            </w:r>
          </w:p>
        </w:tc>
        <w:tc>
          <w:tcPr>
            <w:tcW w:w="2618" w:type="dxa"/>
            <w:tcBorders>
              <w:left w:val="nil"/>
            </w:tcBorders>
            <w:vAlign w:val="center"/>
          </w:tcPr>
          <w:p w:rsidR="00BE08C5" w:rsidRPr="00F5570E" w:rsidRDefault="00BE08C5">
            <w:pPr>
              <w:jc w:val="center"/>
              <w:rPr>
                <w:sz w:val="16"/>
                <w:szCs w:val="16"/>
                <w:lang w:val="ro-RO"/>
              </w:rPr>
            </w:pPr>
          </w:p>
          <w:p w:rsidR="00BE08C5" w:rsidRPr="00F5570E" w:rsidRDefault="00BE08C5">
            <w:pPr>
              <w:jc w:val="center"/>
              <w:rPr>
                <w:sz w:val="16"/>
                <w:szCs w:val="16"/>
                <w:lang w:val="ro-RO"/>
              </w:rPr>
            </w:pPr>
            <w:r w:rsidRPr="00F5570E">
              <w:rPr>
                <w:sz w:val="16"/>
                <w:szCs w:val="16"/>
                <w:lang w:val="ro-RO"/>
              </w:rPr>
              <w:t>PROFILUL / DOMENIUL</w:t>
            </w:r>
          </w:p>
        </w:tc>
        <w:tc>
          <w:tcPr>
            <w:tcW w:w="561" w:type="dxa"/>
            <w:vAlign w:val="center"/>
          </w:tcPr>
          <w:p w:rsidR="00BE08C5" w:rsidRPr="00F5570E" w:rsidRDefault="00BE08C5">
            <w:pPr>
              <w:rPr>
                <w:sz w:val="16"/>
                <w:szCs w:val="16"/>
                <w:lang w:val="ro-RO"/>
              </w:rPr>
            </w:pPr>
          </w:p>
          <w:p w:rsidR="00BE08C5" w:rsidRPr="00F5570E" w:rsidRDefault="00BE08C5">
            <w:pPr>
              <w:rPr>
                <w:sz w:val="16"/>
                <w:szCs w:val="16"/>
                <w:lang w:val="ro-RO"/>
              </w:rPr>
            </w:pPr>
            <w:r w:rsidRPr="00F5570E">
              <w:rPr>
                <w:sz w:val="16"/>
                <w:szCs w:val="16"/>
                <w:lang w:val="ro-RO"/>
              </w:rPr>
              <w:t>Nr. crt.</w:t>
            </w:r>
          </w:p>
        </w:tc>
        <w:tc>
          <w:tcPr>
            <w:tcW w:w="4858" w:type="dxa"/>
            <w:vAlign w:val="center"/>
          </w:tcPr>
          <w:p w:rsidR="00BE08C5" w:rsidRPr="00F5570E" w:rsidRDefault="00BE08C5">
            <w:pPr>
              <w:jc w:val="right"/>
              <w:rPr>
                <w:sz w:val="16"/>
                <w:szCs w:val="16"/>
                <w:lang w:val="ro-RO"/>
              </w:rPr>
            </w:pPr>
            <w:r w:rsidRPr="00F5570E">
              <w:rPr>
                <w:sz w:val="16"/>
                <w:szCs w:val="16"/>
                <w:lang w:val="ro-RO"/>
              </w:rPr>
              <w:t>Învăţământ universitar</w:t>
            </w:r>
          </w:p>
          <w:p w:rsidR="00BE08C5" w:rsidRPr="00F5570E" w:rsidRDefault="00BE08C5">
            <w:pPr>
              <w:jc w:val="center"/>
              <w:rPr>
                <w:sz w:val="16"/>
                <w:szCs w:val="16"/>
                <w:lang w:val="ro-RO"/>
              </w:rPr>
            </w:pPr>
          </w:p>
          <w:p w:rsidR="00BE08C5" w:rsidRPr="00F5570E" w:rsidRDefault="00BE08C5">
            <w:pPr>
              <w:rPr>
                <w:sz w:val="16"/>
                <w:szCs w:val="16"/>
                <w:lang w:val="ro-RO"/>
              </w:rPr>
            </w:pPr>
            <w:r w:rsidRPr="00F5570E">
              <w:rPr>
                <w:sz w:val="16"/>
                <w:szCs w:val="16"/>
                <w:lang w:val="ro-RO"/>
              </w:rPr>
              <w:t>Specializarea</w:t>
            </w:r>
          </w:p>
        </w:tc>
        <w:tc>
          <w:tcPr>
            <w:tcW w:w="880" w:type="dxa"/>
            <w:vAlign w:val="center"/>
          </w:tcPr>
          <w:p w:rsidR="00BE08C5" w:rsidRPr="00F5570E" w:rsidRDefault="00BE08C5">
            <w:pPr>
              <w:jc w:val="center"/>
              <w:rPr>
                <w:sz w:val="16"/>
                <w:szCs w:val="16"/>
                <w:lang w:val="ro-RO"/>
              </w:rPr>
            </w:pPr>
            <w:r w:rsidRPr="00F5570E">
              <w:rPr>
                <w:sz w:val="16"/>
                <w:szCs w:val="16"/>
                <w:lang w:val="ro-RO"/>
              </w:rPr>
              <w:t>de lungă durată</w:t>
            </w:r>
          </w:p>
        </w:tc>
        <w:tc>
          <w:tcPr>
            <w:tcW w:w="803" w:type="dxa"/>
            <w:tcBorders>
              <w:right w:val="thinThickSmallGap" w:sz="24" w:space="0" w:color="auto"/>
            </w:tcBorders>
            <w:vAlign w:val="center"/>
          </w:tcPr>
          <w:p w:rsidR="00BE08C5" w:rsidRPr="00F5570E" w:rsidRDefault="00BE08C5">
            <w:pPr>
              <w:jc w:val="center"/>
              <w:rPr>
                <w:sz w:val="16"/>
                <w:szCs w:val="16"/>
                <w:lang w:val="ro-RO"/>
              </w:rPr>
            </w:pPr>
            <w:r w:rsidRPr="00F5570E">
              <w:rPr>
                <w:sz w:val="16"/>
                <w:szCs w:val="16"/>
                <w:lang w:val="ro-RO"/>
              </w:rPr>
              <w:t>de scurtă durată</w:t>
            </w:r>
          </w:p>
        </w:tc>
        <w:tc>
          <w:tcPr>
            <w:tcW w:w="1539" w:type="dxa"/>
            <w:vMerge/>
            <w:tcBorders>
              <w:left w:val="nil"/>
              <w:right w:val="thinThickSmallGap" w:sz="24" w:space="0" w:color="auto"/>
            </w:tcBorders>
            <w:vAlign w:val="center"/>
          </w:tcPr>
          <w:p w:rsidR="00BE08C5" w:rsidRPr="00F5570E" w:rsidRDefault="00BE08C5">
            <w:pPr>
              <w:jc w:val="center"/>
              <w:rPr>
                <w:b/>
                <w:bCs/>
                <w:sz w:val="20"/>
                <w:szCs w:val="20"/>
                <w:lang w:val="ro-RO"/>
              </w:rPr>
            </w:pPr>
          </w:p>
        </w:tc>
      </w:tr>
      <w:tr w:rsidR="00F5570E" w:rsidRPr="00F5570E">
        <w:trPr>
          <w:cantSplit/>
          <w:trHeight w:val="70"/>
          <w:jc w:val="center"/>
        </w:trPr>
        <w:tc>
          <w:tcPr>
            <w:tcW w:w="1171" w:type="dxa"/>
            <w:vMerge w:val="restart"/>
            <w:tcBorders>
              <w:left w:val="thinThickSmallGap" w:sz="24" w:space="0" w:color="auto"/>
            </w:tcBorders>
            <w:vAlign w:val="center"/>
          </w:tcPr>
          <w:p w:rsidR="004C65A8" w:rsidRPr="00F5570E" w:rsidRDefault="004C65A8">
            <w:pPr>
              <w:jc w:val="center"/>
              <w:rPr>
                <w:b/>
                <w:bCs/>
                <w:sz w:val="15"/>
                <w:szCs w:val="15"/>
                <w:lang w:val="ro-RO"/>
              </w:rPr>
            </w:pPr>
            <w:r w:rsidRPr="00F5570E">
              <w:rPr>
                <w:b/>
                <w:bCs/>
                <w:sz w:val="15"/>
                <w:szCs w:val="15"/>
                <w:lang w:val="ro-RO"/>
              </w:rPr>
              <w:t xml:space="preserve">Învăţământ liceal </w:t>
            </w:r>
          </w:p>
        </w:tc>
        <w:tc>
          <w:tcPr>
            <w:tcW w:w="2431" w:type="dxa"/>
            <w:vMerge w:val="restart"/>
            <w:tcBorders>
              <w:right w:val="thinThickSmallGap" w:sz="24" w:space="0" w:color="auto"/>
            </w:tcBorders>
            <w:vAlign w:val="center"/>
          </w:tcPr>
          <w:p w:rsidR="004C65A8" w:rsidRPr="00F5570E" w:rsidRDefault="004C65A8" w:rsidP="00B57133">
            <w:pPr>
              <w:numPr>
                <w:ilvl w:val="0"/>
                <w:numId w:val="10"/>
              </w:numPr>
              <w:tabs>
                <w:tab w:val="clear" w:pos="720"/>
                <w:tab w:val="left" w:pos="266"/>
              </w:tabs>
              <w:ind w:left="0" w:firstLine="0"/>
              <w:rPr>
                <w:b/>
                <w:bCs/>
                <w:sz w:val="15"/>
                <w:szCs w:val="15"/>
                <w:lang w:val="ro-RO"/>
              </w:rPr>
            </w:pPr>
            <w:r w:rsidRPr="00F5570E">
              <w:rPr>
                <w:b/>
                <w:bCs/>
                <w:sz w:val="15"/>
                <w:szCs w:val="15"/>
                <w:lang w:val="ro-RO"/>
              </w:rPr>
              <w:t>Sociologie</w:t>
            </w:r>
          </w:p>
          <w:p w:rsidR="004C65A8" w:rsidRPr="00F5570E" w:rsidRDefault="004C65A8" w:rsidP="00D24077">
            <w:pPr>
              <w:tabs>
                <w:tab w:val="left" w:pos="266"/>
              </w:tabs>
              <w:rPr>
                <w:b/>
                <w:bCs/>
                <w:sz w:val="15"/>
                <w:szCs w:val="15"/>
                <w:lang w:val="ro-RO"/>
              </w:rPr>
            </w:pPr>
          </w:p>
          <w:p w:rsidR="004C65A8" w:rsidRPr="00F5570E" w:rsidRDefault="004C65A8" w:rsidP="00B57133">
            <w:pPr>
              <w:numPr>
                <w:ilvl w:val="0"/>
                <w:numId w:val="10"/>
              </w:numPr>
              <w:tabs>
                <w:tab w:val="clear" w:pos="720"/>
                <w:tab w:val="left" w:pos="266"/>
              </w:tabs>
              <w:ind w:left="0" w:firstLine="0"/>
              <w:rPr>
                <w:b/>
                <w:bCs/>
                <w:sz w:val="15"/>
                <w:szCs w:val="15"/>
                <w:lang w:val="ro-RO"/>
              </w:rPr>
            </w:pPr>
            <w:r w:rsidRPr="00F5570E">
              <w:rPr>
                <w:b/>
                <w:bCs/>
                <w:sz w:val="15"/>
                <w:szCs w:val="15"/>
                <w:lang w:val="ro-RO"/>
              </w:rPr>
              <w:t>Sociologie - Studii sociale</w:t>
            </w:r>
          </w:p>
          <w:p w:rsidR="004C65A8" w:rsidRPr="00F5570E" w:rsidRDefault="004C65A8" w:rsidP="00C57AF1">
            <w:pPr>
              <w:rPr>
                <w:b/>
                <w:bCs/>
                <w:sz w:val="15"/>
                <w:szCs w:val="15"/>
                <w:lang w:val="ro-RO"/>
              </w:rPr>
            </w:pPr>
          </w:p>
        </w:tc>
        <w:tc>
          <w:tcPr>
            <w:tcW w:w="2618" w:type="dxa"/>
            <w:vMerge w:val="restart"/>
            <w:tcBorders>
              <w:left w:val="nil"/>
            </w:tcBorders>
            <w:vAlign w:val="center"/>
          </w:tcPr>
          <w:p w:rsidR="004C65A8" w:rsidRPr="00F5570E" w:rsidRDefault="004C65A8">
            <w:pPr>
              <w:jc w:val="center"/>
              <w:rPr>
                <w:sz w:val="15"/>
                <w:szCs w:val="15"/>
                <w:lang w:val="ro-RO"/>
              </w:rPr>
            </w:pPr>
            <w:r w:rsidRPr="00F5570E">
              <w:rPr>
                <w:sz w:val="15"/>
                <w:szCs w:val="15"/>
                <w:lang w:val="ro-RO"/>
              </w:rPr>
              <w:t>SOCIOPSIHOPEDAGOGIE</w:t>
            </w:r>
          </w:p>
        </w:tc>
        <w:tc>
          <w:tcPr>
            <w:tcW w:w="561" w:type="dxa"/>
            <w:vAlign w:val="center"/>
          </w:tcPr>
          <w:p w:rsidR="004C65A8" w:rsidRPr="00F5570E" w:rsidRDefault="004C65A8" w:rsidP="00B57133">
            <w:pPr>
              <w:numPr>
                <w:ilvl w:val="0"/>
                <w:numId w:val="5"/>
              </w:numPr>
              <w:ind w:left="0" w:firstLine="0"/>
              <w:jc w:val="center"/>
              <w:rPr>
                <w:sz w:val="15"/>
                <w:szCs w:val="15"/>
                <w:lang w:val="ro-RO"/>
              </w:rPr>
            </w:pPr>
          </w:p>
        </w:tc>
        <w:tc>
          <w:tcPr>
            <w:tcW w:w="4858" w:type="dxa"/>
            <w:vAlign w:val="center"/>
          </w:tcPr>
          <w:p w:rsidR="004C65A8" w:rsidRPr="00F5570E" w:rsidRDefault="004C65A8">
            <w:pPr>
              <w:rPr>
                <w:sz w:val="15"/>
                <w:szCs w:val="15"/>
                <w:lang w:val="ro-RO"/>
              </w:rPr>
            </w:pPr>
            <w:r w:rsidRPr="00F5570E">
              <w:rPr>
                <w:sz w:val="15"/>
                <w:szCs w:val="15"/>
                <w:lang w:val="ro-RO"/>
              </w:rPr>
              <w:t>Sociologie</w:t>
            </w:r>
          </w:p>
        </w:tc>
        <w:tc>
          <w:tcPr>
            <w:tcW w:w="880" w:type="dxa"/>
            <w:vAlign w:val="center"/>
          </w:tcPr>
          <w:p w:rsidR="004C65A8" w:rsidRPr="00F5570E" w:rsidRDefault="004C65A8">
            <w:pPr>
              <w:pStyle w:val="Heading4"/>
              <w:jc w:val="center"/>
              <w:rPr>
                <w:b w:val="0"/>
                <w:bCs w:val="0"/>
                <w:sz w:val="15"/>
                <w:szCs w:val="15"/>
                <w:lang w:val="ro-RO"/>
              </w:rPr>
            </w:pPr>
            <w:r w:rsidRPr="00F5570E">
              <w:rPr>
                <w:b w:val="0"/>
                <w:bCs w:val="0"/>
                <w:sz w:val="15"/>
                <w:szCs w:val="15"/>
                <w:lang w:val="ro-RO"/>
              </w:rPr>
              <w:t>x</w:t>
            </w:r>
          </w:p>
        </w:tc>
        <w:tc>
          <w:tcPr>
            <w:tcW w:w="803" w:type="dxa"/>
            <w:tcBorders>
              <w:right w:val="thinThickSmallGap" w:sz="24" w:space="0" w:color="auto"/>
            </w:tcBorders>
            <w:vAlign w:val="center"/>
          </w:tcPr>
          <w:p w:rsidR="004C65A8" w:rsidRPr="00F5570E" w:rsidRDefault="004C65A8">
            <w:pPr>
              <w:rPr>
                <w:b/>
                <w:bCs/>
                <w:sz w:val="15"/>
                <w:szCs w:val="15"/>
                <w:lang w:val="ro-RO"/>
              </w:rPr>
            </w:pPr>
          </w:p>
        </w:tc>
        <w:tc>
          <w:tcPr>
            <w:tcW w:w="1539" w:type="dxa"/>
            <w:vMerge w:val="restart"/>
            <w:tcBorders>
              <w:left w:val="nil"/>
              <w:right w:val="thinThickSmallGap" w:sz="24" w:space="0" w:color="auto"/>
            </w:tcBorders>
            <w:vAlign w:val="center"/>
          </w:tcPr>
          <w:p w:rsidR="004C65A8" w:rsidRPr="00F5570E" w:rsidRDefault="004C65A8">
            <w:pPr>
              <w:jc w:val="center"/>
              <w:rPr>
                <w:b/>
                <w:bCs/>
                <w:sz w:val="20"/>
                <w:szCs w:val="20"/>
                <w:lang w:val="ro-RO"/>
              </w:rPr>
            </w:pPr>
            <w:r w:rsidRPr="00F5570E">
              <w:rPr>
                <w:b/>
                <w:bCs/>
                <w:sz w:val="20"/>
                <w:szCs w:val="20"/>
                <w:lang w:val="ro-RO"/>
              </w:rPr>
              <w:t>SOCIOLOGIE</w:t>
            </w:r>
          </w:p>
          <w:p w:rsidR="00F6245B" w:rsidRPr="00F5570E" w:rsidRDefault="00F6245B" w:rsidP="00F6245B">
            <w:pPr>
              <w:jc w:val="center"/>
              <w:rPr>
                <w:sz w:val="16"/>
                <w:szCs w:val="16"/>
                <w:lang w:val="ro-RO"/>
              </w:rPr>
            </w:pPr>
            <w:r w:rsidRPr="00F5570E">
              <w:rPr>
                <w:sz w:val="16"/>
                <w:szCs w:val="16"/>
                <w:lang w:val="ro-RO"/>
              </w:rPr>
              <w:t>(</w:t>
            </w:r>
            <w:r w:rsidRPr="00F5570E">
              <w:rPr>
                <w:sz w:val="12"/>
                <w:szCs w:val="12"/>
                <w:lang w:val="ro-RO"/>
              </w:rPr>
              <w:t>programa pentru concurs aprobată prin ordinul ministrului educaţiei,  cercetării,  tineretului  şi sportului nr. 5620 / 2010</w:t>
            </w:r>
            <w:r w:rsidRPr="00F5570E">
              <w:rPr>
                <w:sz w:val="16"/>
                <w:szCs w:val="16"/>
                <w:lang w:val="ro-RO"/>
              </w:rPr>
              <w:t>)</w:t>
            </w:r>
          </w:p>
          <w:p w:rsidR="00F6245B" w:rsidRPr="00F5570E" w:rsidRDefault="00F6245B" w:rsidP="00F6245B">
            <w:pPr>
              <w:jc w:val="center"/>
              <w:rPr>
                <w:sz w:val="16"/>
                <w:szCs w:val="16"/>
                <w:lang w:val="ro-RO"/>
              </w:rPr>
            </w:pPr>
            <w:r w:rsidRPr="00F5570E">
              <w:rPr>
                <w:sz w:val="16"/>
                <w:szCs w:val="16"/>
                <w:lang w:val="ro-RO"/>
              </w:rPr>
              <w:t>/</w:t>
            </w:r>
          </w:p>
          <w:p w:rsidR="00F6245B" w:rsidRPr="00F5570E" w:rsidRDefault="00F6245B" w:rsidP="00F6245B">
            <w:pPr>
              <w:jc w:val="center"/>
              <w:rPr>
                <w:b/>
                <w:bCs/>
                <w:sz w:val="14"/>
                <w:szCs w:val="14"/>
                <w:lang w:val="ro-RO"/>
              </w:rPr>
            </w:pPr>
            <w:r w:rsidRPr="00F5570E">
              <w:rPr>
                <w:b/>
                <w:bCs/>
                <w:sz w:val="14"/>
                <w:szCs w:val="14"/>
                <w:lang w:val="ro-RO"/>
              </w:rPr>
              <w:t>SOCIOLOGIE</w:t>
            </w:r>
          </w:p>
          <w:p w:rsidR="00F6245B" w:rsidRPr="00F5570E" w:rsidRDefault="00F6245B" w:rsidP="00F6245B">
            <w:pPr>
              <w:pStyle w:val="Heading1"/>
              <w:jc w:val="center"/>
              <w:rPr>
                <w:b/>
                <w:iCs/>
                <w:sz w:val="14"/>
                <w:szCs w:val="14"/>
              </w:rPr>
            </w:pPr>
            <w:r w:rsidRPr="00F5570E">
              <w:rPr>
                <w:b/>
                <w:iCs/>
                <w:sz w:val="14"/>
                <w:szCs w:val="14"/>
              </w:rPr>
              <w:t xml:space="preserve"> (SPECIALITATE ŞI DIDACTICA SPECIALITĂŢII), ELEMENTE DE PEDAGOGIE ŞI PSIHOLOGIE </w:t>
            </w:r>
          </w:p>
          <w:p w:rsidR="004C65A8" w:rsidRPr="00F5570E" w:rsidRDefault="00F6245B" w:rsidP="00F6245B">
            <w:pPr>
              <w:jc w:val="center"/>
              <w:rPr>
                <w:sz w:val="16"/>
                <w:szCs w:val="16"/>
                <w:lang w:val="ro-RO"/>
              </w:rPr>
            </w:pPr>
            <w:r w:rsidRPr="00F5570E">
              <w:rPr>
                <w:sz w:val="12"/>
                <w:szCs w:val="12"/>
                <w:lang w:val="ro-RO"/>
              </w:rPr>
              <w:t xml:space="preserve">(programele pentru examenul naţional de definitivare în învăţământ aprobate prin ordinul ministrului educaţiei şi cercetării ştiinţifice nr. 5558 / 2015)  </w:t>
            </w:r>
          </w:p>
        </w:tc>
      </w:tr>
      <w:tr w:rsidR="00F5570E" w:rsidRPr="00F5570E">
        <w:trPr>
          <w:cantSplit/>
          <w:trHeight w:val="70"/>
          <w:jc w:val="center"/>
        </w:trPr>
        <w:tc>
          <w:tcPr>
            <w:tcW w:w="1171" w:type="dxa"/>
            <w:vMerge/>
            <w:tcBorders>
              <w:left w:val="thinThickSmallGap" w:sz="24" w:space="0" w:color="auto"/>
            </w:tcBorders>
            <w:vAlign w:val="center"/>
          </w:tcPr>
          <w:p w:rsidR="004C65A8" w:rsidRPr="00F5570E" w:rsidRDefault="004C65A8">
            <w:pPr>
              <w:jc w:val="center"/>
              <w:rPr>
                <w:b/>
                <w:bCs/>
                <w:sz w:val="15"/>
                <w:szCs w:val="15"/>
                <w:lang w:val="ro-RO"/>
              </w:rPr>
            </w:pPr>
          </w:p>
        </w:tc>
        <w:tc>
          <w:tcPr>
            <w:tcW w:w="2431" w:type="dxa"/>
            <w:vMerge/>
            <w:tcBorders>
              <w:right w:val="thinThickSmallGap" w:sz="24" w:space="0" w:color="auto"/>
            </w:tcBorders>
            <w:vAlign w:val="center"/>
          </w:tcPr>
          <w:p w:rsidR="004C65A8" w:rsidRPr="00F5570E" w:rsidRDefault="004C65A8" w:rsidP="00B57133">
            <w:pPr>
              <w:numPr>
                <w:ilvl w:val="0"/>
                <w:numId w:val="10"/>
              </w:numPr>
              <w:tabs>
                <w:tab w:val="clear" w:pos="720"/>
                <w:tab w:val="left" w:pos="266"/>
              </w:tabs>
              <w:ind w:left="0" w:firstLine="0"/>
              <w:rPr>
                <w:b/>
                <w:bCs/>
                <w:sz w:val="15"/>
                <w:szCs w:val="15"/>
                <w:lang w:val="ro-RO"/>
              </w:rPr>
            </w:pPr>
          </w:p>
        </w:tc>
        <w:tc>
          <w:tcPr>
            <w:tcW w:w="2618" w:type="dxa"/>
            <w:vMerge/>
            <w:tcBorders>
              <w:left w:val="nil"/>
            </w:tcBorders>
            <w:vAlign w:val="center"/>
          </w:tcPr>
          <w:p w:rsidR="004C65A8" w:rsidRPr="00F5570E" w:rsidRDefault="004C65A8">
            <w:pPr>
              <w:jc w:val="center"/>
              <w:rPr>
                <w:sz w:val="15"/>
                <w:szCs w:val="15"/>
                <w:lang w:val="ro-RO"/>
              </w:rPr>
            </w:pPr>
          </w:p>
        </w:tc>
        <w:tc>
          <w:tcPr>
            <w:tcW w:w="561" w:type="dxa"/>
            <w:vAlign w:val="center"/>
          </w:tcPr>
          <w:p w:rsidR="004C65A8" w:rsidRPr="00F5570E" w:rsidRDefault="004C65A8" w:rsidP="00B57133">
            <w:pPr>
              <w:numPr>
                <w:ilvl w:val="0"/>
                <w:numId w:val="5"/>
              </w:numPr>
              <w:ind w:left="0" w:firstLine="0"/>
              <w:jc w:val="center"/>
              <w:rPr>
                <w:sz w:val="15"/>
                <w:szCs w:val="15"/>
                <w:lang w:val="ro-RO"/>
              </w:rPr>
            </w:pPr>
          </w:p>
        </w:tc>
        <w:tc>
          <w:tcPr>
            <w:tcW w:w="4858" w:type="dxa"/>
            <w:vAlign w:val="center"/>
          </w:tcPr>
          <w:p w:rsidR="004C65A8" w:rsidRPr="00F5570E" w:rsidRDefault="004C65A8" w:rsidP="000C76D3">
            <w:pPr>
              <w:rPr>
                <w:sz w:val="15"/>
                <w:szCs w:val="15"/>
                <w:lang w:val="ro-RO"/>
              </w:rPr>
            </w:pPr>
            <w:r w:rsidRPr="00F5570E">
              <w:rPr>
                <w:sz w:val="15"/>
                <w:szCs w:val="15"/>
                <w:lang w:val="ro-RO"/>
              </w:rPr>
              <w:t>Sociologie*</w:t>
            </w:r>
          </w:p>
        </w:tc>
        <w:tc>
          <w:tcPr>
            <w:tcW w:w="880" w:type="dxa"/>
            <w:vAlign w:val="center"/>
          </w:tcPr>
          <w:p w:rsidR="004C65A8" w:rsidRPr="00F5570E" w:rsidRDefault="004C65A8" w:rsidP="000C76D3">
            <w:pPr>
              <w:pStyle w:val="Heading4"/>
              <w:jc w:val="center"/>
              <w:rPr>
                <w:b w:val="0"/>
                <w:bCs w:val="0"/>
                <w:sz w:val="15"/>
                <w:szCs w:val="15"/>
                <w:lang w:val="ro-RO"/>
              </w:rPr>
            </w:pPr>
            <w:r w:rsidRPr="00F5570E">
              <w:rPr>
                <w:b w:val="0"/>
                <w:bCs w:val="0"/>
                <w:sz w:val="15"/>
                <w:szCs w:val="15"/>
                <w:lang w:val="ro-RO"/>
              </w:rPr>
              <w:t>x</w:t>
            </w:r>
          </w:p>
        </w:tc>
        <w:tc>
          <w:tcPr>
            <w:tcW w:w="803" w:type="dxa"/>
            <w:tcBorders>
              <w:right w:val="thinThickSmallGap" w:sz="24" w:space="0" w:color="auto"/>
            </w:tcBorders>
            <w:vAlign w:val="center"/>
          </w:tcPr>
          <w:p w:rsidR="004C65A8" w:rsidRPr="00F5570E" w:rsidRDefault="004C65A8">
            <w:pPr>
              <w:rPr>
                <w:b/>
                <w:bCs/>
                <w:sz w:val="15"/>
                <w:szCs w:val="15"/>
                <w:lang w:val="ro-RO"/>
              </w:rPr>
            </w:pPr>
          </w:p>
        </w:tc>
        <w:tc>
          <w:tcPr>
            <w:tcW w:w="1539" w:type="dxa"/>
            <w:vMerge/>
            <w:tcBorders>
              <w:left w:val="nil"/>
              <w:right w:val="thinThickSmallGap" w:sz="24" w:space="0" w:color="auto"/>
            </w:tcBorders>
            <w:vAlign w:val="center"/>
          </w:tcPr>
          <w:p w:rsidR="004C65A8" w:rsidRPr="00F5570E" w:rsidRDefault="004C65A8">
            <w:pPr>
              <w:jc w:val="center"/>
              <w:rPr>
                <w:b/>
                <w:bCs/>
                <w:sz w:val="20"/>
                <w:szCs w:val="20"/>
                <w:lang w:val="ro-RO"/>
              </w:rPr>
            </w:pPr>
          </w:p>
        </w:tc>
      </w:tr>
      <w:tr w:rsidR="00F5570E" w:rsidRPr="00F5570E">
        <w:trPr>
          <w:cantSplit/>
          <w:trHeight w:val="70"/>
          <w:jc w:val="center"/>
        </w:trPr>
        <w:tc>
          <w:tcPr>
            <w:tcW w:w="1171" w:type="dxa"/>
            <w:vMerge/>
            <w:tcBorders>
              <w:left w:val="thinThickSmallGap" w:sz="24" w:space="0" w:color="auto"/>
            </w:tcBorders>
            <w:vAlign w:val="center"/>
          </w:tcPr>
          <w:p w:rsidR="004C65A8" w:rsidRPr="00F5570E" w:rsidRDefault="004C65A8">
            <w:pPr>
              <w:pStyle w:val="Heading2"/>
              <w:rPr>
                <w:b w:val="0"/>
                <w:bCs w:val="0"/>
                <w:sz w:val="15"/>
                <w:szCs w:val="15"/>
              </w:rPr>
            </w:pPr>
          </w:p>
        </w:tc>
        <w:tc>
          <w:tcPr>
            <w:tcW w:w="2431" w:type="dxa"/>
            <w:vMerge/>
            <w:tcBorders>
              <w:right w:val="thinThickSmallGap" w:sz="24" w:space="0" w:color="auto"/>
            </w:tcBorders>
            <w:vAlign w:val="center"/>
          </w:tcPr>
          <w:p w:rsidR="004C65A8" w:rsidRPr="00F5570E" w:rsidRDefault="004C65A8">
            <w:pPr>
              <w:jc w:val="center"/>
              <w:rPr>
                <w:b/>
                <w:bCs/>
                <w:sz w:val="15"/>
                <w:szCs w:val="15"/>
                <w:lang w:val="ro-RO"/>
              </w:rPr>
            </w:pPr>
          </w:p>
        </w:tc>
        <w:tc>
          <w:tcPr>
            <w:tcW w:w="2618" w:type="dxa"/>
            <w:vMerge/>
            <w:tcBorders>
              <w:left w:val="nil"/>
            </w:tcBorders>
            <w:vAlign w:val="center"/>
          </w:tcPr>
          <w:p w:rsidR="004C65A8" w:rsidRPr="00F5570E" w:rsidRDefault="004C65A8">
            <w:pPr>
              <w:jc w:val="center"/>
              <w:rPr>
                <w:sz w:val="15"/>
                <w:szCs w:val="15"/>
                <w:lang w:val="ro-RO"/>
              </w:rPr>
            </w:pPr>
          </w:p>
        </w:tc>
        <w:tc>
          <w:tcPr>
            <w:tcW w:w="561" w:type="dxa"/>
            <w:vAlign w:val="center"/>
          </w:tcPr>
          <w:p w:rsidR="004C65A8" w:rsidRPr="00F5570E" w:rsidRDefault="004C65A8" w:rsidP="00B57133">
            <w:pPr>
              <w:numPr>
                <w:ilvl w:val="0"/>
                <w:numId w:val="5"/>
              </w:numPr>
              <w:ind w:left="0" w:firstLine="0"/>
              <w:jc w:val="center"/>
              <w:rPr>
                <w:sz w:val="15"/>
                <w:szCs w:val="15"/>
                <w:lang w:val="ro-RO"/>
              </w:rPr>
            </w:pPr>
          </w:p>
        </w:tc>
        <w:tc>
          <w:tcPr>
            <w:tcW w:w="4858" w:type="dxa"/>
            <w:vAlign w:val="center"/>
          </w:tcPr>
          <w:p w:rsidR="004C65A8" w:rsidRPr="00F5570E" w:rsidRDefault="004C65A8">
            <w:pPr>
              <w:rPr>
                <w:sz w:val="15"/>
                <w:szCs w:val="15"/>
                <w:lang w:val="ro-RO"/>
              </w:rPr>
            </w:pPr>
            <w:r w:rsidRPr="00F5570E">
              <w:rPr>
                <w:sz w:val="15"/>
                <w:szCs w:val="15"/>
                <w:lang w:val="ro-RO"/>
              </w:rPr>
              <w:t>Sociologie - Psihologie</w:t>
            </w:r>
          </w:p>
        </w:tc>
        <w:tc>
          <w:tcPr>
            <w:tcW w:w="880" w:type="dxa"/>
            <w:vAlign w:val="center"/>
          </w:tcPr>
          <w:p w:rsidR="004C65A8" w:rsidRPr="00F5570E" w:rsidRDefault="004C65A8">
            <w:pPr>
              <w:pStyle w:val="Heading4"/>
              <w:jc w:val="center"/>
              <w:rPr>
                <w:b w:val="0"/>
                <w:bCs w:val="0"/>
                <w:sz w:val="15"/>
                <w:szCs w:val="15"/>
                <w:lang w:val="ro-RO"/>
              </w:rPr>
            </w:pPr>
            <w:r w:rsidRPr="00F5570E">
              <w:rPr>
                <w:b w:val="0"/>
                <w:bCs w:val="0"/>
                <w:sz w:val="15"/>
                <w:szCs w:val="15"/>
                <w:lang w:val="ro-RO"/>
              </w:rPr>
              <w:t>x</w:t>
            </w:r>
          </w:p>
        </w:tc>
        <w:tc>
          <w:tcPr>
            <w:tcW w:w="803" w:type="dxa"/>
            <w:tcBorders>
              <w:right w:val="thinThickSmallGap" w:sz="24" w:space="0" w:color="auto"/>
            </w:tcBorders>
            <w:vAlign w:val="center"/>
          </w:tcPr>
          <w:p w:rsidR="004C65A8" w:rsidRPr="00F5570E" w:rsidRDefault="004C65A8">
            <w:pPr>
              <w:rPr>
                <w:b/>
                <w:bCs/>
                <w:sz w:val="15"/>
                <w:szCs w:val="15"/>
                <w:lang w:val="ro-RO"/>
              </w:rPr>
            </w:pPr>
          </w:p>
        </w:tc>
        <w:tc>
          <w:tcPr>
            <w:tcW w:w="1539" w:type="dxa"/>
            <w:vMerge/>
            <w:tcBorders>
              <w:left w:val="nil"/>
              <w:right w:val="thinThickSmallGap" w:sz="24" w:space="0" w:color="auto"/>
            </w:tcBorders>
            <w:vAlign w:val="center"/>
          </w:tcPr>
          <w:p w:rsidR="004C65A8" w:rsidRPr="00F5570E" w:rsidRDefault="004C65A8">
            <w:pPr>
              <w:jc w:val="center"/>
              <w:rPr>
                <w:b/>
                <w:bCs/>
                <w:sz w:val="20"/>
                <w:szCs w:val="20"/>
                <w:lang w:val="ro-RO"/>
              </w:rPr>
            </w:pPr>
          </w:p>
        </w:tc>
      </w:tr>
      <w:tr w:rsidR="00F5570E" w:rsidRPr="00F5570E">
        <w:trPr>
          <w:cantSplit/>
          <w:jc w:val="center"/>
        </w:trPr>
        <w:tc>
          <w:tcPr>
            <w:tcW w:w="1171" w:type="dxa"/>
            <w:vMerge/>
            <w:tcBorders>
              <w:left w:val="thinThickSmallGap" w:sz="24" w:space="0" w:color="auto"/>
            </w:tcBorders>
            <w:vAlign w:val="center"/>
          </w:tcPr>
          <w:p w:rsidR="004C65A8" w:rsidRPr="00F5570E" w:rsidRDefault="004C65A8">
            <w:pPr>
              <w:pStyle w:val="Heading2"/>
              <w:rPr>
                <w:b w:val="0"/>
                <w:bCs w:val="0"/>
                <w:sz w:val="15"/>
                <w:szCs w:val="15"/>
              </w:rPr>
            </w:pPr>
          </w:p>
        </w:tc>
        <w:tc>
          <w:tcPr>
            <w:tcW w:w="2431" w:type="dxa"/>
            <w:vMerge/>
            <w:tcBorders>
              <w:right w:val="thinThickSmallGap" w:sz="24" w:space="0" w:color="auto"/>
            </w:tcBorders>
            <w:vAlign w:val="center"/>
          </w:tcPr>
          <w:p w:rsidR="004C65A8" w:rsidRPr="00F5570E" w:rsidRDefault="004C65A8">
            <w:pPr>
              <w:jc w:val="center"/>
              <w:rPr>
                <w:b/>
                <w:bCs/>
                <w:sz w:val="15"/>
                <w:szCs w:val="15"/>
                <w:lang w:val="ro-RO"/>
              </w:rPr>
            </w:pPr>
          </w:p>
        </w:tc>
        <w:tc>
          <w:tcPr>
            <w:tcW w:w="2618" w:type="dxa"/>
            <w:vMerge/>
            <w:tcBorders>
              <w:left w:val="nil"/>
            </w:tcBorders>
            <w:vAlign w:val="center"/>
          </w:tcPr>
          <w:p w:rsidR="004C65A8" w:rsidRPr="00F5570E" w:rsidRDefault="004C65A8">
            <w:pPr>
              <w:jc w:val="center"/>
              <w:rPr>
                <w:sz w:val="15"/>
                <w:szCs w:val="15"/>
                <w:lang w:val="ro-RO"/>
              </w:rPr>
            </w:pPr>
          </w:p>
        </w:tc>
        <w:tc>
          <w:tcPr>
            <w:tcW w:w="561" w:type="dxa"/>
            <w:vAlign w:val="center"/>
          </w:tcPr>
          <w:p w:rsidR="004C65A8" w:rsidRPr="00F5570E" w:rsidRDefault="004C65A8" w:rsidP="00B57133">
            <w:pPr>
              <w:numPr>
                <w:ilvl w:val="0"/>
                <w:numId w:val="5"/>
              </w:numPr>
              <w:ind w:left="0" w:firstLine="0"/>
              <w:jc w:val="center"/>
              <w:rPr>
                <w:sz w:val="15"/>
                <w:szCs w:val="15"/>
                <w:lang w:val="ro-RO"/>
              </w:rPr>
            </w:pPr>
          </w:p>
        </w:tc>
        <w:tc>
          <w:tcPr>
            <w:tcW w:w="4858" w:type="dxa"/>
            <w:vAlign w:val="center"/>
          </w:tcPr>
          <w:p w:rsidR="004C65A8" w:rsidRPr="00F5570E" w:rsidRDefault="004C65A8">
            <w:pPr>
              <w:rPr>
                <w:sz w:val="15"/>
                <w:szCs w:val="15"/>
                <w:lang w:val="ro-RO"/>
              </w:rPr>
            </w:pPr>
            <w:r w:rsidRPr="00F5570E">
              <w:rPr>
                <w:sz w:val="15"/>
                <w:szCs w:val="15"/>
                <w:lang w:val="ro-RO"/>
              </w:rPr>
              <w:t>Sociologie - Politologie</w:t>
            </w:r>
          </w:p>
        </w:tc>
        <w:tc>
          <w:tcPr>
            <w:tcW w:w="880" w:type="dxa"/>
            <w:vAlign w:val="center"/>
          </w:tcPr>
          <w:p w:rsidR="004C65A8" w:rsidRPr="00F5570E" w:rsidRDefault="004C65A8">
            <w:pPr>
              <w:pStyle w:val="Heading4"/>
              <w:jc w:val="center"/>
              <w:rPr>
                <w:b w:val="0"/>
                <w:bCs w:val="0"/>
                <w:sz w:val="15"/>
                <w:szCs w:val="15"/>
                <w:lang w:val="ro-RO"/>
              </w:rPr>
            </w:pPr>
            <w:r w:rsidRPr="00F5570E">
              <w:rPr>
                <w:b w:val="0"/>
                <w:bCs w:val="0"/>
                <w:sz w:val="15"/>
                <w:szCs w:val="15"/>
                <w:lang w:val="ro-RO"/>
              </w:rPr>
              <w:t>x</w:t>
            </w:r>
          </w:p>
        </w:tc>
        <w:tc>
          <w:tcPr>
            <w:tcW w:w="803" w:type="dxa"/>
            <w:tcBorders>
              <w:right w:val="thinThickSmallGap" w:sz="24" w:space="0" w:color="auto"/>
            </w:tcBorders>
            <w:vAlign w:val="center"/>
          </w:tcPr>
          <w:p w:rsidR="004C65A8" w:rsidRPr="00F5570E" w:rsidRDefault="004C65A8">
            <w:pPr>
              <w:rPr>
                <w:b/>
                <w:bCs/>
                <w:sz w:val="15"/>
                <w:szCs w:val="15"/>
                <w:lang w:val="ro-RO"/>
              </w:rPr>
            </w:pPr>
          </w:p>
        </w:tc>
        <w:tc>
          <w:tcPr>
            <w:tcW w:w="1539" w:type="dxa"/>
            <w:vMerge/>
            <w:tcBorders>
              <w:left w:val="nil"/>
              <w:right w:val="thinThickSmallGap" w:sz="24" w:space="0" w:color="auto"/>
            </w:tcBorders>
            <w:vAlign w:val="center"/>
          </w:tcPr>
          <w:p w:rsidR="004C65A8" w:rsidRPr="00F5570E" w:rsidRDefault="004C65A8">
            <w:pPr>
              <w:jc w:val="center"/>
              <w:rPr>
                <w:b/>
                <w:bCs/>
                <w:sz w:val="20"/>
                <w:szCs w:val="20"/>
                <w:lang w:val="ro-RO"/>
              </w:rPr>
            </w:pPr>
          </w:p>
        </w:tc>
      </w:tr>
      <w:tr w:rsidR="00F5570E" w:rsidRPr="00F5570E">
        <w:trPr>
          <w:cantSplit/>
          <w:jc w:val="center"/>
        </w:trPr>
        <w:tc>
          <w:tcPr>
            <w:tcW w:w="1171" w:type="dxa"/>
            <w:vMerge/>
            <w:tcBorders>
              <w:left w:val="thinThickSmallGap" w:sz="24" w:space="0" w:color="auto"/>
            </w:tcBorders>
            <w:vAlign w:val="center"/>
          </w:tcPr>
          <w:p w:rsidR="004C65A8" w:rsidRPr="00F5570E" w:rsidRDefault="004C65A8">
            <w:pPr>
              <w:pStyle w:val="Heading2"/>
              <w:rPr>
                <w:b w:val="0"/>
                <w:bCs w:val="0"/>
                <w:sz w:val="15"/>
                <w:szCs w:val="15"/>
              </w:rPr>
            </w:pPr>
          </w:p>
        </w:tc>
        <w:tc>
          <w:tcPr>
            <w:tcW w:w="2431" w:type="dxa"/>
            <w:vMerge/>
            <w:tcBorders>
              <w:right w:val="thinThickSmallGap" w:sz="24" w:space="0" w:color="auto"/>
            </w:tcBorders>
            <w:vAlign w:val="center"/>
          </w:tcPr>
          <w:p w:rsidR="004C65A8" w:rsidRPr="00F5570E" w:rsidRDefault="004C65A8">
            <w:pPr>
              <w:jc w:val="center"/>
              <w:rPr>
                <w:b/>
                <w:bCs/>
                <w:sz w:val="15"/>
                <w:szCs w:val="15"/>
                <w:lang w:val="ro-RO"/>
              </w:rPr>
            </w:pPr>
          </w:p>
        </w:tc>
        <w:tc>
          <w:tcPr>
            <w:tcW w:w="2618" w:type="dxa"/>
            <w:vMerge/>
            <w:tcBorders>
              <w:left w:val="nil"/>
            </w:tcBorders>
            <w:vAlign w:val="center"/>
          </w:tcPr>
          <w:p w:rsidR="004C65A8" w:rsidRPr="00F5570E" w:rsidRDefault="004C65A8">
            <w:pPr>
              <w:jc w:val="center"/>
              <w:rPr>
                <w:sz w:val="15"/>
                <w:szCs w:val="15"/>
                <w:lang w:val="ro-RO"/>
              </w:rPr>
            </w:pPr>
          </w:p>
        </w:tc>
        <w:tc>
          <w:tcPr>
            <w:tcW w:w="561" w:type="dxa"/>
            <w:vAlign w:val="center"/>
          </w:tcPr>
          <w:p w:rsidR="004C65A8" w:rsidRPr="00F5570E" w:rsidRDefault="004C65A8" w:rsidP="00B57133">
            <w:pPr>
              <w:numPr>
                <w:ilvl w:val="0"/>
                <w:numId w:val="5"/>
              </w:numPr>
              <w:ind w:left="0" w:firstLine="0"/>
              <w:jc w:val="center"/>
              <w:rPr>
                <w:sz w:val="15"/>
                <w:szCs w:val="15"/>
                <w:lang w:val="ro-RO"/>
              </w:rPr>
            </w:pPr>
          </w:p>
        </w:tc>
        <w:tc>
          <w:tcPr>
            <w:tcW w:w="4858" w:type="dxa"/>
            <w:vAlign w:val="center"/>
          </w:tcPr>
          <w:p w:rsidR="004C65A8" w:rsidRPr="00F5570E" w:rsidRDefault="004C65A8">
            <w:pPr>
              <w:rPr>
                <w:sz w:val="15"/>
                <w:szCs w:val="15"/>
                <w:lang w:val="ro-RO"/>
              </w:rPr>
            </w:pPr>
            <w:r w:rsidRPr="00F5570E">
              <w:rPr>
                <w:sz w:val="15"/>
                <w:szCs w:val="15"/>
                <w:lang w:val="ro-RO"/>
              </w:rPr>
              <w:t>Sociologie - Etnologie</w:t>
            </w:r>
          </w:p>
        </w:tc>
        <w:tc>
          <w:tcPr>
            <w:tcW w:w="880" w:type="dxa"/>
            <w:vAlign w:val="center"/>
          </w:tcPr>
          <w:p w:rsidR="004C65A8" w:rsidRPr="00F5570E" w:rsidRDefault="004C65A8">
            <w:pPr>
              <w:pStyle w:val="Heading4"/>
              <w:jc w:val="center"/>
              <w:rPr>
                <w:b w:val="0"/>
                <w:bCs w:val="0"/>
                <w:sz w:val="15"/>
                <w:szCs w:val="15"/>
                <w:lang w:val="ro-RO"/>
              </w:rPr>
            </w:pPr>
            <w:r w:rsidRPr="00F5570E">
              <w:rPr>
                <w:b w:val="0"/>
                <w:bCs w:val="0"/>
                <w:sz w:val="15"/>
                <w:szCs w:val="15"/>
                <w:lang w:val="ro-RO"/>
              </w:rPr>
              <w:t>x</w:t>
            </w:r>
          </w:p>
        </w:tc>
        <w:tc>
          <w:tcPr>
            <w:tcW w:w="803" w:type="dxa"/>
            <w:tcBorders>
              <w:right w:val="thinThickSmallGap" w:sz="24" w:space="0" w:color="auto"/>
            </w:tcBorders>
            <w:vAlign w:val="center"/>
          </w:tcPr>
          <w:p w:rsidR="004C65A8" w:rsidRPr="00F5570E" w:rsidRDefault="004C65A8">
            <w:pPr>
              <w:rPr>
                <w:b/>
                <w:bCs/>
                <w:sz w:val="15"/>
                <w:szCs w:val="15"/>
                <w:lang w:val="ro-RO"/>
              </w:rPr>
            </w:pPr>
          </w:p>
        </w:tc>
        <w:tc>
          <w:tcPr>
            <w:tcW w:w="1539" w:type="dxa"/>
            <w:vMerge/>
            <w:tcBorders>
              <w:left w:val="nil"/>
              <w:right w:val="thinThickSmallGap" w:sz="24" w:space="0" w:color="auto"/>
            </w:tcBorders>
            <w:vAlign w:val="center"/>
          </w:tcPr>
          <w:p w:rsidR="004C65A8" w:rsidRPr="00F5570E" w:rsidRDefault="004C65A8">
            <w:pPr>
              <w:jc w:val="center"/>
              <w:rPr>
                <w:b/>
                <w:bCs/>
                <w:sz w:val="20"/>
                <w:szCs w:val="20"/>
                <w:lang w:val="ro-RO"/>
              </w:rPr>
            </w:pPr>
          </w:p>
        </w:tc>
      </w:tr>
      <w:tr w:rsidR="00F5570E" w:rsidRPr="00F5570E">
        <w:trPr>
          <w:cantSplit/>
          <w:jc w:val="center"/>
        </w:trPr>
        <w:tc>
          <w:tcPr>
            <w:tcW w:w="1171" w:type="dxa"/>
            <w:vMerge/>
            <w:tcBorders>
              <w:left w:val="thinThickSmallGap" w:sz="24" w:space="0" w:color="auto"/>
            </w:tcBorders>
            <w:vAlign w:val="center"/>
          </w:tcPr>
          <w:p w:rsidR="004C65A8" w:rsidRPr="00F5570E" w:rsidRDefault="004C65A8">
            <w:pPr>
              <w:pStyle w:val="Heading2"/>
              <w:rPr>
                <w:sz w:val="15"/>
                <w:szCs w:val="15"/>
              </w:rPr>
            </w:pPr>
          </w:p>
        </w:tc>
        <w:tc>
          <w:tcPr>
            <w:tcW w:w="2431" w:type="dxa"/>
            <w:vMerge/>
            <w:tcBorders>
              <w:right w:val="thinThickSmallGap" w:sz="24" w:space="0" w:color="auto"/>
            </w:tcBorders>
            <w:vAlign w:val="center"/>
          </w:tcPr>
          <w:p w:rsidR="004C65A8" w:rsidRPr="00F5570E" w:rsidRDefault="004C65A8">
            <w:pPr>
              <w:jc w:val="center"/>
              <w:rPr>
                <w:b/>
                <w:bCs/>
                <w:sz w:val="15"/>
                <w:szCs w:val="15"/>
                <w:lang w:val="ro-RO"/>
              </w:rPr>
            </w:pPr>
          </w:p>
        </w:tc>
        <w:tc>
          <w:tcPr>
            <w:tcW w:w="2618" w:type="dxa"/>
            <w:vMerge/>
            <w:tcBorders>
              <w:left w:val="nil"/>
            </w:tcBorders>
            <w:vAlign w:val="center"/>
          </w:tcPr>
          <w:p w:rsidR="004C65A8" w:rsidRPr="00F5570E" w:rsidRDefault="004C65A8">
            <w:pPr>
              <w:jc w:val="center"/>
              <w:rPr>
                <w:sz w:val="15"/>
                <w:szCs w:val="15"/>
                <w:lang w:val="ro-RO"/>
              </w:rPr>
            </w:pPr>
          </w:p>
        </w:tc>
        <w:tc>
          <w:tcPr>
            <w:tcW w:w="561" w:type="dxa"/>
            <w:vAlign w:val="center"/>
          </w:tcPr>
          <w:p w:rsidR="004C65A8" w:rsidRPr="00F5570E" w:rsidRDefault="004C65A8" w:rsidP="00B57133">
            <w:pPr>
              <w:numPr>
                <w:ilvl w:val="0"/>
                <w:numId w:val="5"/>
              </w:numPr>
              <w:ind w:left="0" w:firstLine="0"/>
              <w:jc w:val="center"/>
              <w:rPr>
                <w:sz w:val="15"/>
                <w:szCs w:val="15"/>
                <w:lang w:val="ro-RO"/>
              </w:rPr>
            </w:pPr>
          </w:p>
        </w:tc>
        <w:tc>
          <w:tcPr>
            <w:tcW w:w="4858" w:type="dxa"/>
            <w:vAlign w:val="center"/>
          </w:tcPr>
          <w:p w:rsidR="004C65A8" w:rsidRPr="00F5570E" w:rsidRDefault="004C65A8">
            <w:pPr>
              <w:rPr>
                <w:sz w:val="15"/>
                <w:szCs w:val="15"/>
                <w:lang w:val="ro-RO"/>
              </w:rPr>
            </w:pPr>
            <w:r w:rsidRPr="00F5570E">
              <w:rPr>
                <w:sz w:val="15"/>
                <w:szCs w:val="15"/>
                <w:lang w:val="ro-RO"/>
              </w:rPr>
              <w:t xml:space="preserve">Psihosociologie </w:t>
            </w:r>
          </w:p>
        </w:tc>
        <w:tc>
          <w:tcPr>
            <w:tcW w:w="880" w:type="dxa"/>
            <w:vAlign w:val="center"/>
          </w:tcPr>
          <w:p w:rsidR="004C65A8" w:rsidRPr="00F5570E" w:rsidRDefault="004C65A8">
            <w:pPr>
              <w:pStyle w:val="Heading4"/>
              <w:jc w:val="center"/>
              <w:rPr>
                <w:b w:val="0"/>
                <w:bCs w:val="0"/>
                <w:sz w:val="15"/>
                <w:szCs w:val="15"/>
                <w:lang w:val="ro-RO"/>
              </w:rPr>
            </w:pPr>
            <w:r w:rsidRPr="00F5570E">
              <w:rPr>
                <w:b w:val="0"/>
                <w:bCs w:val="0"/>
                <w:sz w:val="15"/>
                <w:szCs w:val="15"/>
                <w:lang w:val="ro-RO"/>
              </w:rPr>
              <w:t>x</w:t>
            </w:r>
          </w:p>
        </w:tc>
        <w:tc>
          <w:tcPr>
            <w:tcW w:w="803" w:type="dxa"/>
            <w:tcBorders>
              <w:right w:val="thinThickSmallGap" w:sz="24" w:space="0" w:color="auto"/>
            </w:tcBorders>
            <w:vAlign w:val="center"/>
          </w:tcPr>
          <w:p w:rsidR="004C65A8" w:rsidRPr="00F5570E" w:rsidRDefault="004C65A8">
            <w:pPr>
              <w:rPr>
                <w:b/>
                <w:bCs/>
                <w:sz w:val="15"/>
                <w:szCs w:val="15"/>
                <w:lang w:val="ro-RO"/>
              </w:rPr>
            </w:pPr>
          </w:p>
        </w:tc>
        <w:tc>
          <w:tcPr>
            <w:tcW w:w="1539" w:type="dxa"/>
            <w:vMerge/>
            <w:tcBorders>
              <w:left w:val="nil"/>
              <w:right w:val="thinThickSmallGap" w:sz="24" w:space="0" w:color="auto"/>
            </w:tcBorders>
            <w:vAlign w:val="center"/>
          </w:tcPr>
          <w:p w:rsidR="004C65A8" w:rsidRPr="00F5570E" w:rsidRDefault="004C65A8">
            <w:pPr>
              <w:jc w:val="center"/>
              <w:rPr>
                <w:b/>
                <w:bCs/>
                <w:sz w:val="20"/>
                <w:szCs w:val="20"/>
                <w:lang w:val="ro-RO"/>
              </w:rPr>
            </w:pPr>
          </w:p>
        </w:tc>
      </w:tr>
      <w:tr w:rsidR="00F5570E" w:rsidRPr="00F5570E">
        <w:trPr>
          <w:cantSplit/>
          <w:jc w:val="center"/>
        </w:trPr>
        <w:tc>
          <w:tcPr>
            <w:tcW w:w="1171" w:type="dxa"/>
            <w:vMerge/>
            <w:tcBorders>
              <w:left w:val="thinThickSmallGap" w:sz="24" w:space="0" w:color="auto"/>
            </w:tcBorders>
            <w:vAlign w:val="center"/>
          </w:tcPr>
          <w:p w:rsidR="004C65A8" w:rsidRPr="00F5570E" w:rsidRDefault="004C65A8">
            <w:pPr>
              <w:pStyle w:val="Heading2"/>
              <w:rPr>
                <w:sz w:val="15"/>
                <w:szCs w:val="15"/>
              </w:rPr>
            </w:pPr>
          </w:p>
        </w:tc>
        <w:tc>
          <w:tcPr>
            <w:tcW w:w="2431" w:type="dxa"/>
            <w:vMerge/>
            <w:tcBorders>
              <w:right w:val="thinThickSmallGap" w:sz="24" w:space="0" w:color="auto"/>
            </w:tcBorders>
            <w:vAlign w:val="center"/>
          </w:tcPr>
          <w:p w:rsidR="004C65A8" w:rsidRPr="00F5570E" w:rsidRDefault="004C65A8">
            <w:pPr>
              <w:jc w:val="center"/>
              <w:rPr>
                <w:b/>
                <w:bCs/>
                <w:sz w:val="15"/>
                <w:szCs w:val="15"/>
                <w:lang w:val="ro-RO"/>
              </w:rPr>
            </w:pPr>
          </w:p>
        </w:tc>
        <w:tc>
          <w:tcPr>
            <w:tcW w:w="2618" w:type="dxa"/>
            <w:vMerge/>
            <w:tcBorders>
              <w:left w:val="nil"/>
            </w:tcBorders>
            <w:vAlign w:val="center"/>
          </w:tcPr>
          <w:p w:rsidR="004C65A8" w:rsidRPr="00F5570E" w:rsidRDefault="004C65A8">
            <w:pPr>
              <w:jc w:val="center"/>
              <w:rPr>
                <w:sz w:val="15"/>
                <w:szCs w:val="15"/>
                <w:lang w:val="ro-RO"/>
              </w:rPr>
            </w:pPr>
          </w:p>
        </w:tc>
        <w:tc>
          <w:tcPr>
            <w:tcW w:w="561" w:type="dxa"/>
            <w:vAlign w:val="center"/>
          </w:tcPr>
          <w:p w:rsidR="004C65A8" w:rsidRPr="00F5570E" w:rsidRDefault="004C65A8" w:rsidP="00B57133">
            <w:pPr>
              <w:numPr>
                <w:ilvl w:val="0"/>
                <w:numId w:val="5"/>
              </w:numPr>
              <w:ind w:left="0" w:firstLine="0"/>
              <w:jc w:val="center"/>
              <w:rPr>
                <w:sz w:val="15"/>
                <w:szCs w:val="15"/>
                <w:lang w:val="ro-RO"/>
              </w:rPr>
            </w:pPr>
          </w:p>
        </w:tc>
        <w:tc>
          <w:tcPr>
            <w:tcW w:w="4858" w:type="dxa"/>
            <w:vAlign w:val="center"/>
          </w:tcPr>
          <w:p w:rsidR="004C65A8" w:rsidRPr="00F5570E" w:rsidRDefault="004C65A8">
            <w:pPr>
              <w:rPr>
                <w:sz w:val="15"/>
                <w:szCs w:val="15"/>
                <w:lang w:val="ro-RO"/>
              </w:rPr>
            </w:pPr>
            <w:r w:rsidRPr="00F5570E">
              <w:rPr>
                <w:sz w:val="15"/>
                <w:szCs w:val="15"/>
                <w:lang w:val="ro-RO"/>
              </w:rPr>
              <w:t>Psihosociologie (+ militar)</w:t>
            </w:r>
          </w:p>
        </w:tc>
        <w:tc>
          <w:tcPr>
            <w:tcW w:w="880" w:type="dxa"/>
            <w:vAlign w:val="center"/>
          </w:tcPr>
          <w:p w:rsidR="004C65A8" w:rsidRPr="00F5570E" w:rsidRDefault="004C65A8">
            <w:pPr>
              <w:pStyle w:val="Heading4"/>
              <w:jc w:val="center"/>
              <w:rPr>
                <w:b w:val="0"/>
                <w:bCs w:val="0"/>
                <w:sz w:val="15"/>
                <w:szCs w:val="15"/>
                <w:lang w:val="ro-RO"/>
              </w:rPr>
            </w:pPr>
            <w:r w:rsidRPr="00F5570E">
              <w:rPr>
                <w:b w:val="0"/>
                <w:bCs w:val="0"/>
                <w:sz w:val="15"/>
                <w:szCs w:val="15"/>
                <w:lang w:val="ro-RO"/>
              </w:rPr>
              <w:t>x</w:t>
            </w:r>
          </w:p>
        </w:tc>
        <w:tc>
          <w:tcPr>
            <w:tcW w:w="803" w:type="dxa"/>
            <w:tcBorders>
              <w:right w:val="thinThickSmallGap" w:sz="24" w:space="0" w:color="auto"/>
            </w:tcBorders>
            <w:vAlign w:val="center"/>
          </w:tcPr>
          <w:p w:rsidR="004C65A8" w:rsidRPr="00F5570E" w:rsidRDefault="004C65A8">
            <w:pPr>
              <w:rPr>
                <w:b/>
                <w:bCs/>
                <w:sz w:val="15"/>
                <w:szCs w:val="15"/>
                <w:lang w:val="ro-RO"/>
              </w:rPr>
            </w:pPr>
          </w:p>
        </w:tc>
        <w:tc>
          <w:tcPr>
            <w:tcW w:w="1539" w:type="dxa"/>
            <w:vMerge/>
            <w:tcBorders>
              <w:left w:val="nil"/>
              <w:right w:val="thinThickSmallGap" w:sz="24" w:space="0" w:color="auto"/>
            </w:tcBorders>
            <w:vAlign w:val="center"/>
          </w:tcPr>
          <w:p w:rsidR="004C65A8" w:rsidRPr="00F5570E" w:rsidRDefault="004C65A8">
            <w:pPr>
              <w:jc w:val="center"/>
              <w:rPr>
                <w:b/>
                <w:bCs/>
                <w:sz w:val="20"/>
                <w:szCs w:val="20"/>
                <w:lang w:val="ro-RO"/>
              </w:rPr>
            </w:pPr>
          </w:p>
        </w:tc>
      </w:tr>
      <w:tr w:rsidR="00F5570E" w:rsidRPr="00F5570E">
        <w:trPr>
          <w:cantSplit/>
          <w:jc w:val="center"/>
        </w:trPr>
        <w:tc>
          <w:tcPr>
            <w:tcW w:w="1171" w:type="dxa"/>
            <w:vMerge/>
            <w:tcBorders>
              <w:left w:val="thinThickSmallGap" w:sz="24" w:space="0" w:color="auto"/>
            </w:tcBorders>
            <w:vAlign w:val="center"/>
          </w:tcPr>
          <w:p w:rsidR="004C65A8" w:rsidRPr="00F5570E" w:rsidRDefault="004C65A8">
            <w:pPr>
              <w:pStyle w:val="Heading2"/>
              <w:rPr>
                <w:sz w:val="15"/>
                <w:szCs w:val="15"/>
              </w:rPr>
            </w:pPr>
          </w:p>
        </w:tc>
        <w:tc>
          <w:tcPr>
            <w:tcW w:w="2431" w:type="dxa"/>
            <w:vMerge/>
            <w:tcBorders>
              <w:right w:val="thinThickSmallGap" w:sz="24" w:space="0" w:color="auto"/>
            </w:tcBorders>
            <w:vAlign w:val="center"/>
          </w:tcPr>
          <w:p w:rsidR="004C65A8" w:rsidRPr="00F5570E" w:rsidRDefault="004C65A8">
            <w:pPr>
              <w:jc w:val="center"/>
              <w:rPr>
                <w:b/>
                <w:bCs/>
                <w:sz w:val="15"/>
                <w:szCs w:val="15"/>
                <w:lang w:val="ro-RO"/>
              </w:rPr>
            </w:pPr>
          </w:p>
        </w:tc>
        <w:tc>
          <w:tcPr>
            <w:tcW w:w="2618" w:type="dxa"/>
            <w:vMerge/>
            <w:tcBorders>
              <w:left w:val="nil"/>
            </w:tcBorders>
            <w:vAlign w:val="center"/>
          </w:tcPr>
          <w:p w:rsidR="004C65A8" w:rsidRPr="00F5570E" w:rsidRDefault="004C65A8">
            <w:pPr>
              <w:jc w:val="center"/>
              <w:rPr>
                <w:sz w:val="15"/>
                <w:szCs w:val="15"/>
                <w:lang w:val="ro-RO"/>
              </w:rPr>
            </w:pPr>
          </w:p>
        </w:tc>
        <w:tc>
          <w:tcPr>
            <w:tcW w:w="561" w:type="dxa"/>
            <w:vAlign w:val="center"/>
          </w:tcPr>
          <w:p w:rsidR="004C65A8" w:rsidRPr="00F5570E" w:rsidRDefault="004C65A8" w:rsidP="00B57133">
            <w:pPr>
              <w:numPr>
                <w:ilvl w:val="0"/>
                <w:numId w:val="5"/>
              </w:numPr>
              <w:ind w:left="0" w:firstLine="0"/>
              <w:jc w:val="center"/>
              <w:rPr>
                <w:sz w:val="15"/>
                <w:szCs w:val="15"/>
                <w:lang w:val="ro-RO"/>
              </w:rPr>
            </w:pPr>
          </w:p>
        </w:tc>
        <w:tc>
          <w:tcPr>
            <w:tcW w:w="4858" w:type="dxa"/>
            <w:vAlign w:val="center"/>
          </w:tcPr>
          <w:p w:rsidR="004C65A8" w:rsidRPr="00F5570E" w:rsidRDefault="004C65A8">
            <w:pPr>
              <w:rPr>
                <w:sz w:val="15"/>
                <w:szCs w:val="15"/>
                <w:lang w:val="ro-RO"/>
              </w:rPr>
            </w:pPr>
            <w:r w:rsidRPr="00F5570E">
              <w:rPr>
                <w:sz w:val="15"/>
                <w:szCs w:val="15"/>
                <w:lang w:val="ro-RO"/>
              </w:rPr>
              <w:t>Psihosociologie – Informaţii (militar)</w:t>
            </w:r>
          </w:p>
        </w:tc>
        <w:tc>
          <w:tcPr>
            <w:tcW w:w="880" w:type="dxa"/>
            <w:vAlign w:val="center"/>
          </w:tcPr>
          <w:p w:rsidR="004C65A8" w:rsidRPr="00F5570E" w:rsidRDefault="004C65A8">
            <w:pPr>
              <w:pStyle w:val="Heading4"/>
              <w:jc w:val="center"/>
              <w:rPr>
                <w:b w:val="0"/>
                <w:bCs w:val="0"/>
                <w:sz w:val="15"/>
                <w:szCs w:val="15"/>
                <w:lang w:val="ro-RO"/>
              </w:rPr>
            </w:pPr>
            <w:r w:rsidRPr="00F5570E">
              <w:rPr>
                <w:b w:val="0"/>
                <w:bCs w:val="0"/>
                <w:sz w:val="15"/>
                <w:szCs w:val="15"/>
                <w:lang w:val="ro-RO"/>
              </w:rPr>
              <w:t>x</w:t>
            </w:r>
          </w:p>
        </w:tc>
        <w:tc>
          <w:tcPr>
            <w:tcW w:w="803" w:type="dxa"/>
            <w:tcBorders>
              <w:right w:val="thinThickSmallGap" w:sz="24" w:space="0" w:color="auto"/>
            </w:tcBorders>
            <w:vAlign w:val="center"/>
          </w:tcPr>
          <w:p w:rsidR="004C65A8" w:rsidRPr="00F5570E" w:rsidRDefault="004C65A8">
            <w:pPr>
              <w:rPr>
                <w:b/>
                <w:bCs/>
                <w:sz w:val="15"/>
                <w:szCs w:val="15"/>
                <w:lang w:val="ro-RO"/>
              </w:rPr>
            </w:pPr>
          </w:p>
        </w:tc>
        <w:tc>
          <w:tcPr>
            <w:tcW w:w="1539" w:type="dxa"/>
            <w:vMerge/>
            <w:tcBorders>
              <w:left w:val="nil"/>
              <w:right w:val="thinThickSmallGap" w:sz="24" w:space="0" w:color="auto"/>
            </w:tcBorders>
            <w:vAlign w:val="center"/>
          </w:tcPr>
          <w:p w:rsidR="004C65A8" w:rsidRPr="00F5570E" w:rsidRDefault="004C65A8">
            <w:pPr>
              <w:jc w:val="center"/>
              <w:rPr>
                <w:b/>
                <w:bCs/>
                <w:sz w:val="20"/>
                <w:szCs w:val="20"/>
                <w:lang w:val="ro-RO"/>
              </w:rPr>
            </w:pPr>
          </w:p>
        </w:tc>
      </w:tr>
      <w:tr w:rsidR="00F5570E" w:rsidRPr="00F5570E">
        <w:trPr>
          <w:cantSplit/>
          <w:jc w:val="center"/>
        </w:trPr>
        <w:tc>
          <w:tcPr>
            <w:tcW w:w="1171" w:type="dxa"/>
            <w:vMerge/>
            <w:tcBorders>
              <w:left w:val="thinThickSmallGap" w:sz="24" w:space="0" w:color="auto"/>
            </w:tcBorders>
            <w:vAlign w:val="center"/>
          </w:tcPr>
          <w:p w:rsidR="004C65A8" w:rsidRPr="00F5570E" w:rsidRDefault="004C65A8">
            <w:pPr>
              <w:pStyle w:val="Heading2"/>
              <w:rPr>
                <w:sz w:val="15"/>
                <w:szCs w:val="15"/>
              </w:rPr>
            </w:pPr>
          </w:p>
        </w:tc>
        <w:tc>
          <w:tcPr>
            <w:tcW w:w="2431" w:type="dxa"/>
            <w:vMerge/>
            <w:tcBorders>
              <w:right w:val="thinThickSmallGap" w:sz="24" w:space="0" w:color="auto"/>
            </w:tcBorders>
            <w:vAlign w:val="center"/>
          </w:tcPr>
          <w:p w:rsidR="004C65A8" w:rsidRPr="00F5570E" w:rsidRDefault="004C65A8">
            <w:pPr>
              <w:jc w:val="center"/>
              <w:rPr>
                <w:b/>
                <w:bCs/>
                <w:sz w:val="15"/>
                <w:szCs w:val="15"/>
                <w:lang w:val="ro-RO"/>
              </w:rPr>
            </w:pPr>
          </w:p>
        </w:tc>
        <w:tc>
          <w:tcPr>
            <w:tcW w:w="2618" w:type="dxa"/>
            <w:vMerge/>
            <w:tcBorders>
              <w:left w:val="nil"/>
            </w:tcBorders>
            <w:vAlign w:val="center"/>
          </w:tcPr>
          <w:p w:rsidR="004C65A8" w:rsidRPr="00F5570E" w:rsidRDefault="004C65A8">
            <w:pPr>
              <w:jc w:val="center"/>
              <w:rPr>
                <w:sz w:val="15"/>
                <w:szCs w:val="15"/>
                <w:lang w:val="ro-RO"/>
              </w:rPr>
            </w:pPr>
          </w:p>
        </w:tc>
        <w:tc>
          <w:tcPr>
            <w:tcW w:w="561" w:type="dxa"/>
            <w:vAlign w:val="center"/>
          </w:tcPr>
          <w:p w:rsidR="004C65A8" w:rsidRPr="00F5570E" w:rsidRDefault="004C65A8" w:rsidP="00B57133">
            <w:pPr>
              <w:numPr>
                <w:ilvl w:val="0"/>
                <w:numId w:val="5"/>
              </w:numPr>
              <w:ind w:left="0" w:firstLine="0"/>
              <w:jc w:val="center"/>
              <w:rPr>
                <w:sz w:val="15"/>
                <w:szCs w:val="15"/>
                <w:lang w:val="ro-RO"/>
              </w:rPr>
            </w:pPr>
          </w:p>
        </w:tc>
        <w:tc>
          <w:tcPr>
            <w:tcW w:w="4858" w:type="dxa"/>
            <w:vAlign w:val="center"/>
          </w:tcPr>
          <w:p w:rsidR="004C65A8" w:rsidRPr="00F5570E" w:rsidRDefault="004C65A8" w:rsidP="00B53B8F">
            <w:pPr>
              <w:rPr>
                <w:sz w:val="15"/>
                <w:szCs w:val="15"/>
                <w:lang w:val="ro-RO"/>
              </w:rPr>
            </w:pPr>
            <w:r w:rsidRPr="00F5570E">
              <w:rPr>
                <w:sz w:val="15"/>
                <w:szCs w:val="15"/>
                <w:lang w:val="ro-RO"/>
              </w:rPr>
              <w:t xml:space="preserve">Filosofie - istorie (absolvenţii promoţiilor 1978-1994) </w:t>
            </w:r>
          </w:p>
        </w:tc>
        <w:tc>
          <w:tcPr>
            <w:tcW w:w="880" w:type="dxa"/>
            <w:vAlign w:val="center"/>
          </w:tcPr>
          <w:p w:rsidR="004C65A8" w:rsidRPr="00F5570E" w:rsidRDefault="004C65A8" w:rsidP="00B53B8F">
            <w:pPr>
              <w:pStyle w:val="Heading4"/>
              <w:jc w:val="center"/>
              <w:rPr>
                <w:b w:val="0"/>
                <w:bCs w:val="0"/>
                <w:sz w:val="15"/>
                <w:szCs w:val="15"/>
                <w:lang w:val="ro-RO"/>
              </w:rPr>
            </w:pPr>
            <w:r w:rsidRPr="00F5570E">
              <w:rPr>
                <w:b w:val="0"/>
                <w:bCs w:val="0"/>
                <w:sz w:val="15"/>
                <w:szCs w:val="15"/>
                <w:lang w:val="ro-RO"/>
              </w:rPr>
              <w:t>x</w:t>
            </w:r>
          </w:p>
        </w:tc>
        <w:tc>
          <w:tcPr>
            <w:tcW w:w="803" w:type="dxa"/>
            <w:tcBorders>
              <w:right w:val="thinThickSmallGap" w:sz="24" w:space="0" w:color="auto"/>
            </w:tcBorders>
            <w:vAlign w:val="center"/>
          </w:tcPr>
          <w:p w:rsidR="004C65A8" w:rsidRPr="00F5570E" w:rsidRDefault="004C65A8">
            <w:pPr>
              <w:rPr>
                <w:b/>
                <w:bCs/>
                <w:sz w:val="15"/>
                <w:szCs w:val="15"/>
                <w:lang w:val="ro-RO"/>
              </w:rPr>
            </w:pPr>
          </w:p>
        </w:tc>
        <w:tc>
          <w:tcPr>
            <w:tcW w:w="1539" w:type="dxa"/>
            <w:vMerge/>
            <w:tcBorders>
              <w:left w:val="nil"/>
              <w:right w:val="thinThickSmallGap" w:sz="24" w:space="0" w:color="auto"/>
            </w:tcBorders>
            <w:vAlign w:val="center"/>
          </w:tcPr>
          <w:p w:rsidR="004C65A8" w:rsidRPr="00F5570E" w:rsidRDefault="004C65A8">
            <w:pPr>
              <w:jc w:val="center"/>
              <w:rPr>
                <w:b/>
                <w:bCs/>
                <w:sz w:val="20"/>
                <w:szCs w:val="20"/>
                <w:lang w:val="ro-RO"/>
              </w:rPr>
            </w:pPr>
          </w:p>
        </w:tc>
      </w:tr>
      <w:tr w:rsidR="00F5570E" w:rsidRPr="00F5570E">
        <w:trPr>
          <w:cantSplit/>
          <w:jc w:val="center"/>
        </w:trPr>
        <w:tc>
          <w:tcPr>
            <w:tcW w:w="1171" w:type="dxa"/>
            <w:vMerge/>
            <w:tcBorders>
              <w:left w:val="thinThickSmallGap" w:sz="24" w:space="0" w:color="auto"/>
            </w:tcBorders>
            <w:vAlign w:val="center"/>
          </w:tcPr>
          <w:p w:rsidR="004C65A8" w:rsidRPr="00F5570E" w:rsidRDefault="004C65A8">
            <w:pPr>
              <w:pStyle w:val="Heading2"/>
              <w:rPr>
                <w:sz w:val="15"/>
                <w:szCs w:val="15"/>
              </w:rPr>
            </w:pPr>
          </w:p>
        </w:tc>
        <w:tc>
          <w:tcPr>
            <w:tcW w:w="2431" w:type="dxa"/>
            <w:vMerge/>
            <w:tcBorders>
              <w:right w:val="thinThickSmallGap" w:sz="24" w:space="0" w:color="auto"/>
            </w:tcBorders>
            <w:vAlign w:val="center"/>
          </w:tcPr>
          <w:p w:rsidR="004C65A8" w:rsidRPr="00F5570E" w:rsidRDefault="004C65A8">
            <w:pPr>
              <w:jc w:val="center"/>
              <w:rPr>
                <w:b/>
                <w:bCs/>
                <w:sz w:val="15"/>
                <w:szCs w:val="15"/>
                <w:lang w:val="ro-RO"/>
              </w:rPr>
            </w:pPr>
          </w:p>
        </w:tc>
        <w:tc>
          <w:tcPr>
            <w:tcW w:w="2618" w:type="dxa"/>
            <w:vMerge/>
            <w:tcBorders>
              <w:left w:val="nil"/>
            </w:tcBorders>
            <w:vAlign w:val="center"/>
          </w:tcPr>
          <w:p w:rsidR="004C65A8" w:rsidRPr="00F5570E" w:rsidRDefault="004C65A8">
            <w:pPr>
              <w:jc w:val="center"/>
              <w:rPr>
                <w:sz w:val="15"/>
                <w:szCs w:val="15"/>
                <w:lang w:val="ro-RO"/>
              </w:rPr>
            </w:pPr>
          </w:p>
        </w:tc>
        <w:tc>
          <w:tcPr>
            <w:tcW w:w="561" w:type="dxa"/>
            <w:vAlign w:val="center"/>
          </w:tcPr>
          <w:p w:rsidR="004C65A8" w:rsidRPr="00F5570E" w:rsidRDefault="004C65A8" w:rsidP="00B57133">
            <w:pPr>
              <w:numPr>
                <w:ilvl w:val="0"/>
                <w:numId w:val="5"/>
              </w:numPr>
              <w:ind w:left="0" w:firstLine="0"/>
              <w:jc w:val="center"/>
              <w:rPr>
                <w:sz w:val="15"/>
                <w:szCs w:val="15"/>
                <w:lang w:val="ro-RO"/>
              </w:rPr>
            </w:pPr>
          </w:p>
        </w:tc>
        <w:tc>
          <w:tcPr>
            <w:tcW w:w="4858" w:type="dxa"/>
            <w:vAlign w:val="center"/>
          </w:tcPr>
          <w:p w:rsidR="004C65A8" w:rsidRPr="00F5570E" w:rsidRDefault="004C65A8" w:rsidP="00B53B8F">
            <w:pPr>
              <w:rPr>
                <w:sz w:val="15"/>
                <w:szCs w:val="15"/>
                <w:lang w:val="ro-RO"/>
              </w:rPr>
            </w:pPr>
            <w:r w:rsidRPr="00F5570E">
              <w:rPr>
                <w:sz w:val="15"/>
                <w:szCs w:val="15"/>
                <w:lang w:val="ro-RO"/>
              </w:rPr>
              <w:t>Asistenţă socială</w:t>
            </w:r>
          </w:p>
        </w:tc>
        <w:tc>
          <w:tcPr>
            <w:tcW w:w="880" w:type="dxa"/>
            <w:vAlign w:val="center"/>
          </w:tcPr>
          <w:p w:rsidR="004C65A8" w:rsidRPr="00F5570E" w:rsidRDefault="004C65A8" w:rsidP="00B53B8F">
            <w:pPr>
              <w:pStyle w:val="Heading4"/>
              <w:jc w:val="center"/>
              <w:rPr>
                <w:b w:val="0"/>
                <w:bCs w:val="0"/>
                <w:sz w:val="15"/>
                <w:szCs w:val="15"/>
                <w:lang w:val="ro-RO"/>
              </w:rPr>
            </w:pPr>
            <w:r w:rsidRPr="00F5570E">
              <w:rPr>
                <w:b w:val="0"/>
                <w:bCs w:val="0"/>
                <w:sz w:val="15"/>
                <w:szCs w:val="15"/>
                <w:lang w:val="ro-RO"/>
              </w:rPr>
              <w:t>x</w:t>
            </w:r>
          </w:p>
        </w:tc>
        <w:tc>
          <w:tcPr>
            <w:tcW w:w="803" w:type="dxa"/>
            <w:tcBorders>
              <w:right w:val="thinThickSmallGap" w:sz="24" w:space="0" w:color="auto"/>
            </w:tcBorders>
            <w:vAlign w:val="center"/>
          </w:tcPr>
          <w:p w:rsidR="004C65A8" w:rsidRPr="00F5570E" w:rsidRDefault="004C65A8">
            <w:pPr>
              <w:rPr>
                <w:b/>
                <w:bCs/>
                <w:sz w:val="15"/>
                <w:szCs w:val="15"/>
                <w:lang w:val="ro-RO"/>
              </w:rPr>
            </w:pPr>
          </w:p>
        </w:tc>
        <w:tc>
          <w:tcPr>
            <w:tcW w:w="1539" w:type="dxa"/>
            <w:vMerge/>
            <w:tcBorders>
              <w:left w:val="nil"/>
              <w:right w:val="thinThickSmallGap" w:sz="24" w:space="0" w:color="auto"/>
            </w:tcBorders>
            <w:vAlign w:val="center"/>
          </w:tcPr>
          <w:p w:rsidR="004C65A8" w:rsidRPr="00F5570E" w:rsidRDefault="004C65A8">
            <w:pPr>
              <w:jc w:val="center"/>
              <w:rPr>
                <w:b/>
                <w:bCs/>
                <w:sz w:val="20"/>
                <w:szCs w:val="20"/>
                <w:lang w:val="ro-RO"/>
              </w:rPr>
            </w:pPr>
          </w:p>
        </w:tc>
      </w:tr>
      <w:tr w:rsidR="00F5570E" w:rsidRPr="00F5570E">
        <w:trPr>
          <w:cantSplit/>
          <w:jc w:val="center"/>
        </w:trPr>
        <w:tc>
          <w:tcPr>
            <w:tcW w:w="1171" w:type="dxa"/>
            <w:vMerge/>
            <w:tcBorders>
              <w:left w:val="thinThickSmallGap" w:sz="24" w:space="0" w:color="auto"/>
            </w:tcBorders>
            <w:vAlign w:val="center"/>
          </w:tcPr>
          <w:p w:rsidR="007F5CE7" w:rsidRPr="00F5570E" w:rsidRDefault="007F5CE7">
            <w:pPr>
              <w:pStyle w:val="Heading2"/>
              <w:rPr>
                <w:sz w:val="15"/>
                <w:szCs w:val="15"/>
              </w:rPr>
            </w:pPr>
          </w:p>
        </w:tc>
        <w:tc>
          <w:tcPr>
            <w:tcW w:w="2431" w:type="dxa"/>
            <w:vMerge/>
            <w:tcBorders>
              <w:right w:val="thinThickSmallGap" w:sz="24" w:space="0" w:color="auto"/>
            </w:tcBorders>
            <w:vAlign w:val="center"/>
          </w:tcPr>
          <w:p w:rsidR="007F5CE7" w:rsidRPr="00F5570E" w:rsidRDefault="007F5CE7">
            <w:pPr>
              <w:jc w:val="center"/>
              <w:rPr>
                <w:b/>
                <w:bCs/>
                <w:sz w:val="15"/>
                <w:szCs w:val="15"/>
                <w:lang w:val="ro-RO"/>
              </w:rPr>
            </w:pPr>
          </w:p>
        </w:tc>
        <w:tc>
          <w:tcPr>
            <w:tcW w:w="2618" w:type="dxa"/>
            <w:vMerge w:val="restart"/>
            <w:tcBorders>
              <w:left w:val="nil"/>
            </w:tcBorders>
            <w:vAlign w:val="center"/>
          </w:tcPr>
          <w:p w:rsidR="007F5CE7" w:rsidRPr="00F5570E" w:rsidRDefault="007F5CE7">
            <w:pPr>
              <w:jc w:val="center"/>
              <w:rPr>
                <w:sz w:val="15"/>
                <w:szCs w:val="15"/>
                <w:lang w:val="ro-RO"/>
              </w:rPr>
            </w:pPr>
            <w:r w:rsidRPr="00F5570E">
              <w:rPr>
                <w:sz w:val="15"/>
                <w:szCs w:val="15"/>
                <w:lang w:val="ro-RO"/>
              </w:rPr>
              <w:t>SOCIOLOGIE</w:t>
            </w:r>
          </w:p>
        </w:tc>
        <w:tc>
          <w:tcPr>
            <w:tcW w:w="561" w:type="dxa"/>
            <w:vAlign w:val="center"/>
          </w:tcPr>
          <w:p w:rsidR="007F5CE7" w:rsidRPr="00F5570E" w:rsidRDefault="007F5CE7" w:rsidP="00B57133">
            <w:pPr>
              <w:numPr>
                <w:ilvl w:val="0"/>
                <w:numId w:val="5"/>
              </w:numPr>
              <w:ind w:left="0" w:firstLine="0"/>
              <w:jc w:val="center"/>
              <w:rPr>
                <w:sz w:val="15"/>
                <w:szCs w:val="15"/>
                <w:lang w:val="ro-RO"/>
              </w:rPr>
            </w:pPr>
          </w:p>
        </w:tc>
        <w:tc>
          <w:tcPr>
            <w:tcW w:w="4858" w:type="dxa"/>
            <w:vAlign w:val="center"/>
          </w:tcPr>
          <w:p w:rsidR="007F5CE7" w:rsidRPr="00F5570E" w:rsidRDefault="007F5CE7">
            <w:pPr>
              <w:rPr>
                <w:sz w:val="15"/>
                <w:szCs w:val="15"/>
                <w:lang w:val="ro-RO"/>
              </w:rPr>
            </w:pPr>
            <w:r w:rsidRPr="00F5570E">
              <w:rPr>
                <w:sz w:val="15"/>
                <w:szCs w:val="15"/>
                <w:lang w:val="ro-RO"/>
              </w:rPr>
              <w:t>Sociologie</w:t>
            </w:r>
          </w:p>
        </w:tc>
        <w:tc>
          <w:tcPr>
            <w:tcW w:w="880" w:type="dxa"/>
            <w:vAlign w:val="center"/>
          </w:tcPr>
          <w:p w:rsidR="007F5CE7" w:rsidRPr="00F5570E" w:rsidRDefault="007F5CE7">
            <w:pPr>
              <w:pStyle w:val="Heading4"/>
              <w:jc w:val="center"/>
              <w:rPr>
                <w:b w:val="0"/>
                <w:bCs w:val="0"/>
                <w:sz w:val="15"/>
                <w:szCs w:val="15"/>
                <w:lang w:val="ro-RO"/>
              </w:rPr>
            </w:pPr>
            <w:r w:rsidRPr="00F5570E">
              <w:rPr>
                <w:b w:val="0"/>
                <w:bCs w:val="0"/>
                <w:sz w:val="15"/>
                <w:szCs w:val="15"/>
                <w:lang w:val="ro-RO"/>
              </w:rPr>
              <w:t>x</w:t>
            </w:r>
          </w:p>
        </w:tc>
        <w:tc>
          <w:tcPr>
            <w:tcW w:w="803" w:type="dxa"/>
            <w:tcBorders>
              <w:right w:val="thinThickSmallGap" w:sz="24" w:space="0" w:color="auto"/>
            </w:tcBorders>
            <w:vAlign w:val="center"/>
          </w:tcPr>
          <w:p w:rsidR="007F5CE7" w:rsidRPr="00F5570E" w:rsidRDefault="007F5CE7">
            <w:pPr>
              <w:rPr>
                <w:b/>
                <w:bCs/>
                <w:sz w:val="15"/>
                <w:szCs w:val="15"/>
                <w:lang w:val="ro-RO"/>
              </w:rPr>
            </w:pPr>
          </w:p>
        </w:tc>
        <w:tc>
          <w:tcPr>
            <w:tcW w:w="1539" w:type="dxa"/>
            <w:vMerge/>
            <w:tcBorders>
              <w:left w:val="nil"/>
              <w:right w:val="thinThickSmallGap" w:sz="24" w:space="0" w:color="auto"/>
            </w:tcBorders>
            <w:vAlign w:val="center"/>
          </w:tcPr>
          <w:p w:rsidR="007F5CE7" w:rsidRPr="00F5570E" w:rsidRDefault="007F5CE7">
            <w:pPr>
              <w:jc w:val="center"/>
              <w:rPr>
                <w:b/>
                <w:bCs/>
                <w:sz w:val="20"/>
                <w:szCs w:val="20"/>
                <w:lang w:val="ro-RO"/>
              </w:rPr>
            </w:pPr>
          </w:p>
        </w:tc>
      </w:tr>
      <w:tr w:rsidR="00F5570E" w:rsidRPr="00F5570E">
        <w:trPr>
          <w:cantSplit/>
          <w:jc w:val="center"/>
        </w:trPr>
        <w:tc>
          <w:tcPr>
            <w:tcW w:w="1171" w:type="dxa"/>
            <w:vMerge/>
            <w:tcBorders>
              <w:left w:val="thinThickSmallGap" w:sz="24" w:space="0" w:color="auto"/>
            </w:tcBorders>
            <w:vAlign w:val="center"/>
          </w:tcPr>
          <w:p w:rsidR="007F5CE7" w:rsidRPr="00F5570E" w:rsidRDefault="007F5CE7">
            <w:pPr>
              <w:pStyle w:val="Heading2"/>
              <w:rPr>
                <w:sz w:val="15"/>
                <w:szCs w:val="15"/>
              </w:rPr>
            </w:pPr>
          </w:p>
        </w:tc>
        <w:tc>
          <w:tcPr>
            <w:tcW w:w="2431" w:type="dxa"/>
            <w:vMerge/>
            <w:tcBorders>
              <w:right w:val="thinThickSmallGap" w:sz="24" w:space="0" w:color="auto"/>
            </w:tcBorders>
            <w:vAlign w:val="center"/>
          </w:tcPr>
          <w:p w:rsidR="007F5CE7" w:rsidRPr="00F5570E" w:rsidRDefault="007F5CE7">
            <w:pPr>
              <w:jc w:val="center"/>
              <w:rPr>
                <w:b/>
                <w:bCs/>
                <w:sz w:val="15"/>
                <w:szCs w:val="15"/>
                <w:lang w:val="ro-RO"/>
              </w:rPr>
            </w:pPr>
          </w:p>
        </w:tc>
        <w:tc>
          <w:tcPr>
            <w:tcW w:w="2618" w:type="dxa"/>
            <w:vMerge/>
            <w:tcBorders>
              <w:left w:val="nil"/>
            </w:tcBorders>
            <w:vAlign w:val="center"/>
          </w:tcPr>
          <w:p w:rsidR="007F5CE7" w:rsidRPr="00F5570E" w:rsidRDefault="007F5CE7">
            <w:pPr>
              <w:jc w:val="center"/>
              <w:rPr>
                <w:sz w:val="15"/>
                <w:szCs w:val="15"/>
                <w:lang w:val="ro-RO"/>
              </w:rPr>
            </w:pPr>
          </w:p>
        </w:tc>
        <w:tc>
          <w:tcPr>
            <w:tcW w:w="561" w:type="dxa"/>
            <w:vAlign w:val="center"/>
          </w:tcPr>
          <w:p w:rsidR="007F5CE7" w:rsidRPr="00F5570E" w:rsidRDefault="007F5CE7" w:rsidP="00B57133">
            <w:pPr>
              <w:numPr>
                <w:ilvl w:val="0"/>
                <w:numId w:val="5"/>
              </w:numPr>
              <w:ind w:left="0" w:firstLine="0"/>
              <w:jc w:val="center"/>
              <w:rPr>
                <w:sz w:val="15"/>
                <w:szCs w:val="15"/>
                <w:lang w:val="ro-RO"/>
              </w:rPr>
            </w:pPr>
          </w:p>
        </w:tc>
        <w:tc>
          <w:tcPr>
            <w:tcW w:w="4858" w:type="dxa"/>
            <w:vAlign w:val="center"/>
          </w:tcPr>
          <w:p w:rsidR="007F5CE7" w:rsidRPr="00F5570E" w:rsidRDefault="007F5CE7">
            <w:pPr>
              <w:rPr>
                <w:sz w:val="15"/>
                <w:szCs w:val="15"/>
                <w:lang w:val="ro-RO"/>
              </w:rPr>
            </w:pPr>
            <w:r w:rsidRPr="00F5570E">
              <w:rPr>
                <w:sz w:val="15"/>
                <w:szCs w:val="15"/>
                <w:lang w:val="ro-RO"/>
              </w:rPr>
              <w:t>Antropologie</w:t>
            </w:r>
          </w:p>
        </w:tc>
        <w:tc>
          <w:tcPr>
            <w:tcW w:w="880" w:type="dxa"/>
            <w:vAlign w:val="center"/>
          </w:tcPr>
          <w:p w:rsidR="007F5CE7" w:rsidRPr="00F5570E" w:rsidRDefault="007F5CE7">
            <w:pPr>
              <w:pStyle w:val="Heading4"/>
              <w:jc w:val="center"/>
              <w:rPr>
                <w:b w:val="0"/>
                <w:bCs w:val="0"/>
                <w:sz w:val="15"/>
                <w:szCs w:val="15"/>
                <w:lang w:val="ro-RO"/>
              </w:rPr>
            </w:pPr>
            <w:r w:rsidRPr="00F5570E">
              <w:rPr>
                <w:b w:val="0"/>
                <w:bCs w:val="0"/>
                <w:sz w:val="15"/>
                <w:szCs w:val="15"/>
                <w:lang w:val="ro-RO"/>
              </w:rPr>
              <w:t>x</w:t>
            </w:r>
          </w:p>
        </w:tc>
        <w:tc>
          <w:tcPr>
            <w:tcW w:w="803" w:type="dxa"/>
            <w:tcBorders>
              <w:right w:val="thinThickSmallGap" w:sz="24" w:space="0" w:color="auto"/>
            </w:tcBorders>
            <w:vAlign w:val="center"/>
          </w:tcPr>
          <w:p w:rsidR="007F5CE7" w:rsidRPr="00F5570E" w:rsidRDefault="007F5CE7">
            <w:pPr>
              <w:rPr>
                <w:b/>
                <w:bCs/>
                <w:sz w:val="15"/>
                <w:szCs w:val="15"/>
                <w:lang w:val="ro-RO"/>
              </w:rPr>
            </w:pPr>
          </w:p>
        </w:tc>
        <w:tc>
          <w:tcPr>
            <w:tcW w:w="1539" w:type="dxa"/>
            <w:vMerge/>
            <w:tcBorders>
              <w:left w:val="nil"/>
              <w:right w:val="thinThickSmallGap" w:sz="24" w:space="0" w:color="auto"/>
            </w:tcBorders>
            <w:vAlign w:val="center"/>
          </w:tcPr>
          <w:p w:rsidR="007F5CE7" w:rsidRPr="00F5570E" w:rsidRDefault="007F5CE7">
            <w:pPr>
              <w:jc w:val="center"/>
              <w:rPr>
                <w:b/>
                <w:bCs/>
                <w:sz w:val="20"/>
                <w:szCs w:val="20"/>
                <w:lang w:val="ro-RO"/>
              </w:rPr>
            </w:pPr>
          </w:p>
        </w:tc>
      </w:tr>
      <w:tr w:rsidR="00F5570E" w:rsidRPr="00F5570E">
        <w:trPr>
          <w:cantSplit/>
          <w:jc w:val="center"/>
        </w:trPr>
        <w:tc>
          <w:tcPr>
            <w:tcW w:w="1171" w:type="dxa"/>
            <w:vMerge/>
            <w:tcBorders>
              <w:left w:val="thinThickSmallGap" w:sz="24" w:space="0" w:color="auto"/>
            </w:tcBorders>
            <w:vAlign w:val="center"/>
          </w:tcPr>
          <w:p w:rsidR="00005F7F" w:rsidRPr="00F5570E" w:rsidRDefault="00005F7F" w:rsidP="00005F7F">
            <w:pPr>
              <w:pStyle w:val="Heading2"/>
              <w:rPr>
                <w:sz w:val="15"/>
                <w:szCs w:val="15"/>
              </w:rPr>
            </w:pPr>
          </w:p>
        </w:tc>
        <w:tc>
          <w:tcPr>
            <w:tcW w:w="2431" w:type="dxa"/>
            <w:vMerge/>
            <w:tcBorders>
              <w:right w:val="thinThickSmallGap" w:sz="24" w:space="0" w:color="auto"/>
            </w:tcBorders>
            <w:vAlign w:val="center"/>
          </w:tcPr>
          <w:p w:rsidR="00005F7F" w:rsidRPr="00F5570E" w:rsidRDefault="00005F7F" w:rsidP="00005F7F">
            <w:pPr>
              <w:jc w:val="center"/>
              <w:rPr>
                <w:b/>
                <w:bCs/>
                <w:sz w:val="15"/>
                <w:szCs w:val="15"/>
                <w:lang w:val="ro-RO"/>
              </w:rPr>
            </w:pPr>
          </w:p>
        </w:tc>
        <w:tc>
          <w:tcPr>
            <w:tcW w:w="2618" w:type="dxa"/>
            <w:vMerge/>
            <w:tcBorders>
              <w:left w:val="nil"/>
            </w:tcBorders>
            <w:vAlign w:val="center"/>
          </w:tcPr>
          <w:p w:rsidR="00005F7F" w:rsidRPr="00F5570E" w:rsidRDefault="00005F7F" w:rsidP="00005F7F">
            <w:pPr>
              <w:jc w:val="center"/>
              <w:rPr>
                <w:sz w:val="15"/>
                <w:szCs w:val="15"/>
                <w:lang w:val="ro-RO"/>
              </w:rPr>
            </w:pPr>
          </w:p>
        </w:tc>
        <w:tc>
          <w:tcPr>
            <w:tcW w:w="561" w:type="dxa"/>
            <w:vAlign w:val="center"/>
          </w:tcPr>
          <w:p w:rsidR="00005F7F" w:rsidRPr="00F5570E" w:rsidRDefault="00005F7F" w:rsidP="00B57133">
            <w:pPr>
              <w:numPr>
                <w:ilvl w:val="0"/>
                <w:numId w:val="5"/>
              </w:numPr>
              <w:ind w:left="0" w:firstLine="0"/>
              <w:jc w:val="center"/>
              <w:rPr>
                <w:sz w:val="15"/>
                <w:szCs w:val="15"/>
                <w:lang w:val="ro-RO"/>
              </w:rPr>
            </w:pPr>
          </w:p>
        </w:tc>
        <w:tc>
          <w:tcPr>
            <w:tcW w:w="4858" w:type="dxa"/>
            <w:vAlign w:val="center"/>
          </w:tcPr>
          <w:p w:rsidR="00005F7F" w:rsidRPr="00F5570E" w:rsidRDefault="00005F7F" w:rsidP="00005F7F">
            <w:pPr>
              <w:pStyle w:val="Default"/>
              <w:rPr>
                <w:color w:val="auto"/>
                <w:sz w:val="15"/>
                <w:szCs w:val="15"/>
              </w:rPr>
            </w:pPr>
            <w:r w:rsidRPr="00F5570E">
              <w:rPr>
                <w:color w:val="auto"/>
                <w:sz w:val="15"/>
                <w:szCs w:val="15"/>
              </w:rPr>
              <w:t xml:space="preserve">Management organizaţional şi al resurselor umane* </w:t>
            </w:r>
          </w:p>
        </w:tc>
        <w:tc>
          <w:tcPr>
            <w:tcW w:w="880" w:type="dxa"/>
            <w:vAlign w:val="center"/>
          </w:tcPr>
          <w:p w:rsidR="00005F7F" w:rsidRPr="00F5570E" w:rsidRDefault="00005F7F" w:rsidP="00005F7F">
            <w:pPr>
              <w:jc w:val="center"/>
              <w:rPr>
                <w:sz w:val="15"/>
                <w:szCs w:val="15"/>
                <w:lang w:val="ro-RO"/>
              </w:rPr>
            </w:pPr>
            <w:r w:rsidRPr="00F5570E">
              <w:rPr>
                <w:sz w:val="15"/>
                <w:szCs w:val="15"/>
                <w:lang w:val="ro-RO"/>
              </w:rPr>
              <w:t>x</w:t>
            </w:r>
          </w:p>
        </w:tc>
        <w:tc>
          <w:tcPr>
            <w:tcW w:w="803" w:type="dxa"/>
            <w:tcBorders>
              <w:right w:val="thinThickSmallGap" w:sz="24" w:space="0" w:color="auto"/>
            </w:tcBorders>
            <w:vAlign w:val="center"/>
          </w:tcPr>
          <w:p w:rsidR="00005F7F" w:rsidRPr="00F5570E" w:rsidRDefault="00005F7F" w:rsidP="00005F7F">
            <w:pPr>
              <w:rPr>
                <w:b/>
                <w:bCs/>
                <w:sz w:val="15"/>
                <w:szCs w:val="15"/>
                <w:lang w:val="ro-RO"/>
              </w:rPr>
            </w:pPr>
          </w:p>
        </w:tc>
        <w:tc>
          <w:tcPr>
            <w:tcW w:w="1539" w:type="dxa"/>
            <w:vMerge/>
            <w:tcBorders>
              <w:left w:val="nil"/>
              <w:right w:val="thinThickSmallGap" w:sz="24" w:space="0" w:color="auto"/>
            </w:tcBorders>
            <w:vAlign w:val="center"/>
          </w:tcPr>
          <w:p w:rsidR="00005F7F" w:rsidRPr="00F5570E" w:rsidRDefault="00005F7F" w:rsidP="00005F7F">
            <w:pPr>
              <w:jc w:val="center"/>
              <w:rPr>
                <w:b/>
                <w:bCs/>
                <w:sz w:val="20"/>
                <w:szCs w:val="20"/>
                <w:lang w:val="ro-RO"/>
              </w:rPr>
            </w:pPr>
          </w:p>
        </w:tc>
      </w:tr>
      <w:tr w:rsidR="00F5570E" w:rsidRPr="00F5570E">
        <w:trPr>
          <w:cantSplit/>
          <w:jc w:val="center"/>
        </w:trPr>
        <w:tc>
          <w:tcPr>
            <w:tcW w:w="1171" w:type="dxa"/>
            <w:vMerge/>
            <w:tcBorders>
              <w:left w:val="thinThickSmallGap" w:sz="24" w:space="0" w:color="auto"/>
            </w:tcBorders>
            <w:vAlign w:val="center"/>
          </w:tcPr>
          <w:p w:rsidR="00005F7F" w:rsidRPr="00F5570E" w:rsidRDefault="00005F7F" w:rsidP="00005F7F">
            <w:pPr>
              <w:pStyle w:val="Heading2"/>
              <w:rPr>
                <w:sz w:val="15"/>
                <w:szCs w:val="15"/>
              </w:rPr>
            </w:pPr>
          </w:p>
        </w:tc>
        <w:tc>
          <w:tcPr>
            <w:tcW w:w="2431" w:type="dxa"/>
            <w:vMerge/>
            <w:tcBorders>
              <w:right w:val="thinThickSmallGap" w:sz="24" w:space="0" w:color="auto"/>
            </w:tcBorders>
            <w:vAlign w:val="center"/>
          </w:tcPr>
          <w:p w:rsidR="00005F7F" w:rsidRPr="00F5570E" w:rsidRDefault="00005F7F" w:rsidP="00005F7F">
            <w:pPr>
              <w:jc w:val="center"/>
              <w:rPr>
                <w:b/>
                <w:bCs/>
                <w:sz w:val="15"/>
                <w:szCs w:val="15"/>
                <w:lang w:val="ro-RO"/>
              </w:rPr>
            </w:pPr>
          </w:p>
        </w:tc>
        <w:tc>
          <w:tcPr>
            <w:tcW w:w="2618" w:type="dxa"/>
            <w:vMerge/>
            <w:tcBorders>
              <w:left w:val="nil"/>
            </w:tcBorders>
            <w:vAlign w:val="center"/>
          </w:tcPr>
          <w:p w:rsidR="00005F7F" w:rsidRPr="00F5570E" w:rsidRDefault="00005F7F" w:rsidP="00005F7F">
            <w:pPr>
              <w:jc w:val="center"/>
              <w:rPr>
                <w:sz w:val="15"/>
                <w:szCs w:val="15"/>
                <w:lang w:val="ro-RO"/>
              </w:rPr>
            </w:pPr>
          </w:p>
        </w:tc>
        <w:tc>
          <w:tcPr>
            <w:tcW w:w="561" w:type="dxa"/>
            <w:vAlign w:val="center"/>
          </w:tcPr>
          <w:p w:rsidR="00005F7F" w:rsidRPr="00F5570E" w:rsidRDefault="00005F7F" w:rsidP="00B57133">
            <w:pPr>
              <w:numPr>
                <w:ilvl w:val="0"/>
                <w:numId w:val="5"/>
              </w:numPr>
              <w:ind w:left="0" w:firstLine="0"/>
              <w:jc w:val="center"/>
              <w:rPr>
                <w:sz w:val="15"/>
                <w:szCs w:val="15"/>
                <w:lang w:val="ro-RO"/>
              </w:rPr>
            </w:pPr>
          </w:p>
        </w:tc>
        <w:tc>
          <w:tcPr>
            <w:tcW w:w="4858" w:type="dxa"/>
            <w:vAlign w:val="center"/>
          </w:tcPr>
          <w:p w:rsidR="00005F7F" w:rsidRPr="00F5570E" w:rsidRDefault="00005F7F" w:rsidP="00005F7F">
            <w:pPr>
              <w:pStyle w:val="Default"/>
              <w:rPr>
                <w:color w:val="auto"/>
                <w:sz w:val="15"/>
                <w:szCs w:val="15"/>
              </w:rPr>
            </w:pPr>
            <w:r w:rsidRPr="00F5570E">
              <w:rPr>
                <w:color w:val="auto"/>
                <w:sz w:val="15"/>
                <w:szCs w:val="15"/>
              </w:rPr>
              <w:t xml:space="preserve">Managementul resurselor umane în administrarea organizaţiilor* </w:t>
            </w:r>
          </w:p>
        </w:tc>
        <w:tc>
          <w:tcPr>
            <w:tcW w:w="880" w:type="dxa"/>
            <w:vAlign w:val="center"/>
          </w:tcPr>
          <w:p w:rsidR="00005F7F" w:rsidRPr="00F5570E" w:rsidRDefault="00005F7F" w:rsidP="00005F7F">
            <w:pPr>
              <w:jc w:val="center"/>
              <w:rPr>
                <w:sz w:val="15"/>
                <w:szCs w:val="15"/>
                <w:lang w:val="ro-RO"/>
              </w:rPr>
            </w:pPr>
            <w:r w:rsidRPr="00F5570E">
              <w:rPr>
                <w:sz w:val="15"/>
                <w:szCs w:val="15"/>
                <w:lang w:val="ro-RO"/>
              </w:rPr>
              <w:t>x</w:t>
            </w:r>
          </w:p>
        </w:tc>
        <w:tc>
          <w:tcPr>
            <w:tcW w:w="803" w:type="dxa"/>
            <w:tcBorders>
              <w:right w:val="thinThickSmallGap" w:sz="24" w:space="0" w:color="auto"/>
            </w:tcBorders>
            <w:vAlign w:val="center"/>
          </w:tcPr>
          <w:p w:rsidR="00005F7F" w:rsidRPr="00F5570E" w:rsidRDefault="00005F7F" w:rsidP="00005F7F">
            <w:pPr>
              <w:rPr>
                <w:b/>
                <w:bCs/>
                <w:sz w:val="15"/>
                <w:szCs w:val="15"/>
                <w:lang w:val="ro-RO"/>
              </w:rPr>
            </w:pPr>
          </w:p>
        </w:tc>
        <w:tc>
          <w:tcPr>
            <w:tcW w:w="1539" w:type="dxa"/>
            <w:vMerge/>
            <w:tcBorders>
              <w:left w:val="nil"/>
              <w:right w:val="thinThickSmallGap" w:sz="24" w:space="0" w:color="auto"/>
            </w:tcBorders>
            <w:vAlign w:val="center"/>
          </w:tcPr>
          <w:p w:rsidR="00005F7F" w:rsidRPr="00F5570E" w:rsidRDefault="00005F7F" w:rsidP="00005F7F">
            <w:pPr>
              <w:jc w:val="center"/>
              <w:rPr>
                <w:b/>
                <w:bCs/>
                <w:sz w:val="20"/>
                <w:szCs w:val="20"/>
                <w:lang w:val="ro-RO"/>
              </w:rPr>
            </w:pPr>
          </w:p>
        </w:tc>
      </w:tr>
      <w:tr w:rsidR="00F5570E" w:rsidRPr="00F5570E">
        <w:trPr>
          <w:cantSplit/>
          <w:jc w:val="center"/>
        </w:trPr>
        <w:tc>
          <w:tcPr>
            <w:tcW w:w="1171" w:type="dxa"/>
            <w:vMerge/>
            <w:tcBorders>
              <w:left w:val="thinThickSmallGap" w:sz="24" w:space="0" w:color="auto"/>
            </w:tcBorders>
            <w:vAlign w:val="center"/>
          </w:tcPr>
          <w:p w:rsidR="00005F7F" w:rsidRPr="00F5570E" w:rsidRDefault="00005F7F" w:rsidP="00005F7F">
            <w:pPr>
              <w:pStyle w:val="Heading2"/>
              <w:rPr>
                <w:sz w:val="15"/>
                <w:szCs w:val="15"/>
              </w:rPr>
            </w:pPr>
          </w:p>
        </w:tc>
        <w:tc>
          <w:tcPr>
            <w:tcW w:w="2431" w:type="dxa"/>
            <w:vMerge/>
            <w:tcBorders>
              <w:right w:val="thinThickSmallGap" w:sz="24" w:space="0" w:color="auto"/>
            </w:tcBorders>
            <w:vAlign w:val="center"/>
          </w:tcPr>
          <w:p w:rsidR="00005F7F" w:rsidRPr="00F5570E" w:rsidRDefault="00005F7F" w:rsidP="00005F7F">
            <w:pPr>
              <w:jc w:val="center"/>
              <w:rPr>
                <w:b/>
                <w:bCs/>
                <w:sz w:val="15"/>
                <w:szCs w:val="15"/>
                <w:lang w:val="ro-RO"/>
              </w:rPr>
            </w:pPr>
          </w:p>
        </w:tc>
        <w:tc>
          <w:tcPr>
            <w:tcW w:w="2618" w:type="dxa"/>
            <w:tcBorders>
              <w:left w:val="nil"/>
            </w:tcBorders>
            <w:vAlign w:val="center"/>
          </w:tcPr>
          <w:p w:rsidR="00005F7F" w:rsidRPr="00F5570E" w:rsidRDefault="00005F7F" w:rsidP="00005F7F">
            <w:pPr>
              <w:jc w:val="center"/>
              <w:rPr>
                <w:sz w:val="15"/>
                <w:szCs w:val="15"/>
                <w:lang w:val="ro-RO"/>
              </w:rPr>
            </w:pPr>
            <w:r w:rsidRPr="00F5570E">
              <w:rPr>
                <w:sz w:val="15"/>
                <w:szCs w:val="15"/>
                <w:lang w:val="ro-RO"/>
              </w:rPr>
              <w:t>SOCIOLOGIE ŞI PSIHOLOGIE</w:t>
            </w:r>
          </w:p>
        </w:tc>
        <w:tc>
          <w:tcPr>
            <w:tcW w:w="561" w:type="dxa"/>
            <w:vAlign w:val="center"/>
          </w:tcPr>
          <w:p w:rsidR="00005F7F" w:rsidRPr="00F5570E" w:rsidRDefault="00005F7F" w:rsidP="00B57133">
            <w:pPr>
              <w:numPr>
                <w:ilvl w:val="0"/>
                <w:numId w:val="5"/>
              </w:numPr>
              <w:ind w:left="0" w:firstLine="0"/>
              <w:jc w:val="center"/>
              <w:rPr>
                <w:sz w:val="15"/>
                <w:szCs w:val="15"/>
                <w:lang w:val="ro-RO"/>
              </w:rPr>
            </w:pPr>
          </w:p>
        </w:tc>
        <w:tc>
          <w:tcPr>
            <w:tcW w:w="4858" w:type="dxa"/>
            <w:vAlign w:val="center"/>
          </w:tcPr>
          <w:p w:rsidR="00005F7F" w:rsidRPr="00F5570E" w:rsidRDefault="00005F7F" w:rsidP="00005F7F">
            <w:pPr>
              <w:rPr>
                <w:sz w:val="15"/>
                <w:szCs w:val="15"/>
                <w:lang w:val="ro-RO"/>
              </w:rPr>
            </w:pPr>
            <w:r w:rsidRPr="00F5570E">
              <w:rPr>
                <w:sz w:val="15"/>
                <w:szCs w:val="15"/>
                <w:lang w:val="ro-RO"/>
              </w:rPr>
              <w:t>Sociologie - Psihologie</w:t>
            </w:r>
          </w:p>
        </w:tc>
        <w:tc>
          <w:tcPr>
            <w:tcW w:w="880" w:type="dxa"/>
            <w:vAlign w:val="center"/>
          </w:tcPr>
          <w:p w:rsidR="00005F7F" w:rsidRPr="00F5570E" w:rsidRDefault="00005F7F" w:rsidP="00005F7F">
            <w:pPr>
              <w:pStyle w:val="Heading4"/>
              <w:jc w:val="center"/>
              <w:rPr>
                <w:b w:val="0"/>
                <w:bCs w:val="0"/>
                <w:sz w:val="15"/>
                <w:szCs w:val="15"/>
                <w:lang w:val="ro-RO"/>
              </w:rPr>
            </w:pPr>
            <w:r w:rsidRPr="00F5570E">
              <w:rPr>
                <w:b w:val="0"/>
                <w:bCs w:val="0"/>
                <w:sz w:val="15"/>
                <w:szCs w:val="15"/>
                <w:lang w:val="ro-RO"/>
              </w:rPr>
              <w:t>x</w:t>
            </w:r>
          </w:p>
        </w:tc>
        <w:tc>
          <w:tcPr>
            <w:tcW w:w="803" w:type="dxa"/>
            <w:tcBorders>
              <w:right w:val="thinThickSmallGap" w:sz="24" w:space="0" w:color="auto"/>
            </w:tcBorders>
            <w:vAlign w:val="center"/>
          </w:tcPr>
          <w:p w:rsidR="00005F7F" w:rsidRPr="00F5570E" w:rsidRDefault="00005F7F" w:rsidP="00005F7F">
            <w:pPr>
              <w:rPr>
                <w:b/>
                <w:bCs/>
                <w:sz w:val="15"/>
                <w:szCs w:val="15"/>
                <w:lang w:val="ro-RO"/>
              </w:rPr>
            </w:pPr>
          </w:p>
        </w:tc>
        <w:tc>
          <w:tcPr>
            <w:tcW w:w="1539" w:type="dxa"/>
            <w:vMerge/>
            <w:tcBorders>
              <w:left w:val="nil"/>
              <w:right w:val="thinThickSmallGap" w:sz="24" w:space="0" w:color="auto"/>
            </w:tcBorders>
            <w:vAlign w:val="center"/>
          </w:tcPr>
          <w:p w:rsidR="00005F7F" w:rsidRPr="00F5570E" w:rsidRDefault="00005F7F" w:rsidP="00005F7F">
            <w:pPr>
              <w:jc w:val="center"/>
              <w:rPr>
                <w:b/>
                <w:bCs/>
                <w:sz w:val="20"/>
                <w:szCs w:val="20"/>
                <w:lang w:val="ro-RO"/>
              </w:rPr>
            </w:pPr>
          </w:p>
        </w:tc>
      </w:tr>
      <w:tr w:rsidR="00F5570E" w:rsidRPr="00F5570E">
        <w:trPr>
          <w:cantSplit/>
          <w:jc w:val="center"/>
        </w:trPr>
        <w:tc>
          <w:tcPr>
            <w:tcW w:w="1171" w:type="dxa"/>
            <w:vMerge/>
            <w:tcBorders>
              <w:left w:val="thinThickSmallGap" w:sz="24" w:space="0" w:color="auto"/>
            </w:tcBorders>
            <w:vAlign w:val="center"/>
          </w:tcPr>
          <w:p w:rsidR="00005F7F" w:rsidRPr="00F5570E" w:rsidRDefault="00005F7F" w:rsidP="00005F7F">
            <w:pPr>
              <w:jc w:val="center"/>
              <w:rPr>
                <w:b/>
                <w:bCs/>
                <w:sz w:val="15"/>
                <w:szCs w:val="15"/>
                <w:lang w:val="ro-RO"/>
              </w:rPr>
            </w:pPr>
          </w:p>
        </w:tc>
        <w:tc>
          <w:tcPr>
            <w:tcW w:w="2431" w:type="dxa"/>
            <w:vMerge/>
            <w:tcBorders>
              <w:right w:val="thinThickSmallGap" w:sz="24" w:space="0" w:color="auto"/>
            </w:tcBorders>
            <w:vAlign w:val="center"/>
          </w:tcPr>
          <w:p w:rsidR="00005F7F" w:rsidRPr="00F5570E" w:rsidRDefault="00005F7F" w:rsidP="00005F7F">
            <w:pPr>
              <w:jc w:val="center"/>
              <w:rPr>
                <w:b/>
                <w:bCs/>
                <w:sz w:val="15"/>
                <w:szCs w:val="15"/>
                <w:lang w:val="ro-RO"/>
              </w:rPr>
            </w:pPr>
          </w:p>
        </w:tc>
        <w:tc>
          <w:tcPr>
            <w:tcW w:w="2618" w:type="dxa"/>
            <w:vMerge w:val="restart"/>
            <w:tcBorders>
              <w:left w:val="nil"/>
              <w:bottom w:val="nil"/>
            </w:tcBorders>
            <w:vAlign w:val="center"/>
          </w:tcPr>
          <w:p w:rsidR="00005F7F" w:rsidRPr="00F5570E" w:rsidRDefault="00005F7F" w:rsidP="00005F7F">
            <w:pPr>
              <w:jc w:val="center"/>
              <w:rPr>
                <w:sz w:val="15"/>
                <w:szCs w:val="15"/>
                <w:lang w:val="ro-RO"/>
              </w:rPr>
            </w:pPr>
            <w:r w:rsidRPr="00F5570E">
              <w:rPr>
                <w:sz w:val="15"/>
                <w:szCs w:val="15"/>
                <w:lang w:val="ro-RO"/>
              </w:rPr>
              <w:t>FILOSOFIE</w:t>
            </w:r>
          </w:p>
        </w:tc>
        <w:tc>
          <w:tcPr>
            <w:tcW w:w="561" w:type="dxa"/>
            <w:vAlign w:val="center"/>
          </w:tcPr>
          <w:p w:rsidR="00005F7F" w:rsidRPr="00F5570E" w:rsidRDefault="00005F7F" w:rsidP="00B57133">
            <w:pPr>
              <w:numPr>
                <w:ilvl w:val="0"/>
                <w:numId w:val="5"/>
              </w:numPr>
              <w:ind w:left="0" w:firstLine="0"/>
              <w:jc w:val="center"/>
              <w:rPr>
                <w:sz w:val="15"/>
                <w:szCs w:val="15"/>
                <w:lang w:val="ro-RO"/>
              </w:rPr>
            </w:pPr>
          </w:p>
        </w:tc>
        <w:tc>
          <w:tcPr>
            <w:tcW w:w="4858" w:type="dxa"/>
            <w:vAlign w:val="center"/>
          </w:tcPr>
          <w:p w:rsidR="00005F7F" w:rsidRPr="00F5570E" w:rsidRDefault="00005F7F" w:rsidP="00005F7F">
            <w:pPr>
              <w:rPr>
                <w:sz w:val="15"/>
                <w:szCs w:val="15"/>
                <w:lang w:val="ro-RO"/>
              </w:rPr>
            </w:pPr>
            <w:r w:rsidRPr="00F5570E">
              <w:rPr>
                <w:sz w:val="15"/>
                <w:szCs w:val="15"/>
                <w:lang w:val="ro-RO"/>
              </w:rPr>
              <w:t>Filosofie - Sociologie</w:t>
            </w:r>
          </w:p>
        </w:tc>
        <w:tc>
          <w:tcPr>
            <w:tcW w:w="880" w:type="dxa"/>
            <w:vAlign w:val="center"/>
          </w:tcPr>
          <w:p w:rsidR="00005F7F" w:rsidRPr="00F5570E" w:rsidRDefault="00005F7F" w:rsidP="00005F7F">
            <w:pPr>
              <w:pStyle w:val="Heading4"/>
              <w:jc w:val="center"/>
              <w:rPr>
                <w:b w:val="0"/>
                <w:bCs w:val="0"/>
                <w:sz w:val="15"/>
                <w:szCs w:val="15"/>
                <w:lang w:val="ro-RO"/>
              </w:rPr>
            </w:pPr>
            <w:r w:rsidRPr="00F5570E">
              <w:rPr>
                <w:b w:val="0"/>
                <w:bCs w:val="0"/>
                <w:sz w:val="15"/>
                <w:szCs w:val="15"/>
                <w:lang w:val="ro-RO"/>
              </w:rPr>
              <w:t>x</w:t>
            </w:r>
          </w:p>
        </w:tc>
        <w:tc>
          <w:tcPr>
            <w:tcW w:w="803" w:type="dxa"/>
            <w:tcBorders>
              <w:right w:val="thinThickSmallGap" w:sz="24" w:space="0" w:color="auto"/>
            </w:tcBorders>
            <w:vAlign w:val="center"/>
          </w:tcPr>
          <w:p w:rsidR="00005F7F" w:rsidRPr="00F5570E" w:rsidRDefault="00005F7F" w:rsidP="00005F7F">
            <w:pPr>
              <w:rPr>
                <w:b/>
                <w:bCs/>
                <w:sz w:val="15"/>
                <w:szCs w:val="15"/>
                <w:lang w:val="ro-RO"/>
              </w:rPr>
            </w:pPr>
          </w:p>
        </w:tc>
        <w:tc>
          <w:tcPr>
            <w:tcW w:w="1539" w:type="dxa"/>
            <w:vMerge/>
            <w:tcBorders>
              <w:left w:val="nil"/>
              <w:right w:val="thinThickSmallGap" w:sz="24" w:space="0" w:color="auto"/>
            </w:tcBorders>
            <w:vAlign w:val="center"/>
          </w:tcPr>
          <w:p w:rsidR="00005F7F" w:rsidRPr="00F5570E" w:rsidRDefault="00005F7F" w:rsidP="00005F7F">
            <w:pPr>
              <w:jc w:val="center"/>
              <w:rPr>
                <w:b/>
                <w:bCs/>
                <w:sz w:val="20"/>
                <w:szCs w:val="20"/>
                <w:lang w:val="ro-RO"/>
              </w:rPr>
            </w:pPr>
          </w:p>
        </w:tc>
      </w:tr>
      <w:tr w:rsidR="00F5570E" w:rsidRPr="00F5570E">
        <w:trPr>
          <w:cantSplit/>
          <w:trHeight w:val="70"/>
          <w:jc w:val="center"/>
        </w:trPr>
        <w:tc>
          <w:tcPr>
            <w:tcW w:w="1171" w:type="dxa"/>
            <w:vMerge/>
            <w:tcBorders>
              <w:left w:val="thinThickSmallGap" w:sz="24" w:space="0" w:color="auto"/>
            </w:tcBorders>
            <w:vAlign w:val="center"/>
          </w:tcPr>
          <w:p w:rsidR="00005F7F" w:rsidRPr="00F5570E" w:rsidRDefault="00005F7F" w:rsidP="00005F7F">
            <w:pPr>
              <w:jc w:val="center"/>
              <w:rPr>
                <w:b/>
                <w:bCs/>
                <w:sz w:val="15"/>
                <w:szCs w:val="15"/>
                <w:lang w:val="ro-RO"/>
              </w:rPr>
            </w:pPr>
          </w:p>
        </w:tc>
        <w:tc>
          <w:tcPr>
            <w:tcW w:w="2431" w:type="dxa"/>
            <w:vMerge/>
            <w:tcBorders>
              <w:right w:val="thinThickSmallGap" w:sz="24" w:space="0" w:color="auto"/>
            </w:tcBorders>
            <w:vAlign w:val="center"/>
          </w:tcPr>
          <w:p w:rsidR="00005F7F" w:rsidRPr="00F5570E" w:rsidRDefault="00005F7F" w:rsidP="00005F7F">
            <w:pPr>
              <w:jc w:val="center"/>
              <w:rPr>
                <w:b/>
                <w:bCs/>
                <w:sz w:val="15"/>
                <w:szCs w:val="15"/>
                <w:lang w:val="ro-RO"/>
              </w:rPr>
            </w:pPr>
          </w:p>
        </w:tc>
        <w:tc>
          <w:tcPr>
            <w:tcW w:w="2618" w:type="dxa"/>
            <w:vMerge/>
            <w:tcBorders>
              <w:top w:val="nil"/>
              <w:left w:val="nil"/>
            </w:tcBorders>
            <w:vAlign w:val="center"/>
          </w:tcPr>
          <w:p w:rsidR="00005F7F" w:rsidRPr="00F5570E" w:rsidRDefault="00005F7F" w:rsidP="00005F7F">
            <w:pPr>
              <w:jc w:val="center"/>
              <w:rPr>
                <w:caps/>
                <w:sz w:val="15"/>
                <w:szCs w:val="15"/>
                <w:lang w:val="ro-RO"/>
              </w:rPr>
            </w:pPr>
          </w:p>
        </w:tc>
        <w:tc>
          <w:tcPr>
            <w:tcW w:w="561" w:type="dxa"/>
            <w:vAlign w:val="center"/>
          </w:tcPr>
          <w:p w:rsidR="00005F7F" w:rsidRPr="00F5570E" w:rsidRDefault="00005F7F" w:rsidP="00B57133">
            <w:pPr>
              <w:numPr>
                <w:ilvl w:val="0"/>
                <w:numId w:val="5"/>
              </w:numPr>
              <w:ind w:left="0" w:firstLine="0"/>
              <w:jc w:val="center"/>
              <w:rPr>
                <w:sz w:val="15"/>
                <w:szCs w:val="15"/>
                <w:lang w:val="ro-RO"/>
              </w:rPr>
            </w:pPr>
          </w:p>
        </w:tc>
        <w:tc>
          <w:tcPr>
            <w:tcW w:w="4858" w:type="dxa"/>
            <w:vAlign w:val="center"/>
          </w:tcPr>
          <w:p w:rsidR="00005F7F" w:rsidRPr="00F5570E" w:rsidRDefault="00005F7F" w:rsidP="00005F7F">
            <w:pPr>
              <w:rPr>
                <w:sz w:val="15"/>
                <w:szCs w:val="15"/>
                <w:lang w:val="ro-RO"/>
              </w:rPr>
            </w:pPr>
            <w:r w:rsidRPr="00F5570E">
              <w:rPr>
                <w:sz w:val="15"/>
                <w:szCs w:val="15"/>
                <w:lang w:val="ro-RO"/>
              </w:rPr>
              <w:t xml:space="preserve">Filosofie - istorie (absolvenţii promoţiilor 1978-1994) </w:t>
            </w:r>
          </w:p>
        </w:tc>
        <w:tc>
          <w:tcPr>
            <w:tcW w:w="880" w:type="dxa"/>
            <w:vAlign w:val="center"/>
          </w:tcPr>
          <w:p w:rsidR="00005F7F" w:rsidRPr="00F5570E" w:rsidRDefault="00005F7F" w:rsidP="00005F7F">
            <w:pPr>
              <w:pStyle w:val="Heading4"/>
              <w:jc w:val="center"/>
              <w:rPr>
                <w:b w:val="0"/>
                <w:bCs w:val="0"/>
                <w:sz w:val="15"/>
                <w:szCs w:val="15"/>
                <w:lang w:val="ro-RO"/>
              </w:rPr>
            </w:pPr>
            <w:r w:rsidRPr="00F5570E">
              <w:rPr>
                <w:b w:val="0"/>
                <w:bCs w:val="0"/>
                <w:sz w:val="15"/>
                <w:szCs w:val="15"/>
                <w:lang w:val="ro-RO"/>
              </w:rPr>
              <w:t>x</w:t>
            </w:r>
          </w:p>
        </w:tc>
        <w:tc>
          <w:tcPr>
            <w:tcW w:w="803" w:type="dxa"/>
            <w:tcBorders>
              <w:right w:val="thinThickSmallGap" w:sz="24" w:space="0" w:color="auto"/>
            </w:tcBorders>
            <w:vAlign w:val="center"/>
          </w:tcPr>
          <w:p w:rsidR="00005F7F" w:rsidRPr="00F5570E" w:rsidRDefault="00005F7F" w:rsidP="00005F7F">
            <w:pPr>
              <w:rPr>
                <w:b/>
                <w:bCs/>
                <w:sz w:val="15"/>
                <w:szCs w:val="15"/>
                <w:lang w:val="ro-RO"/>
              </w:rPr>
            </w:pPr>
          </w:p>
        </w:tc>
        <w:tc>
          <w:tcPr>
            <w:tcW w:w="1539" w:type="dxa"/>
            <w:vMerge/>
            <w:tcBorders>
              <w:left w:val="nil"/>
              <w:right w:val="thinThickSmallGap" w:sz="24" w:space="0" w:color="auto"/>
            </w:tcBorders>
            <w:vAlign w:val="center"/>
          </w:tcPr>
          <w:p w:rsidR="00005F7F" w:rsidRPr="00F5570E" w:rsidRDefault="00005F7F" w:rsidP="00005F7F">
            <w:pPr>
              <w:jc w:val="center"/>
              <w:rPr>
                <w:b/>
                <w:bCs/>
                <w:sz w:val="20"/>
                <w:szCs w:val="20"/>
                <w:lang w:val="ro-RO"/>
              </w:rPr>
            </w:pPr>
          </w:p>
        </w:tc>
      </w:tr>
      <w:tr w:rsidR="00F5570E" w:rsidRPr="00F5570E">
        <w:trPr>
          <w:cantSplit/>
          <w:jc w:val="center"/>
        </w:trPr>
        <w:tc>
          <w:tcPr>
            <w:tcW w:w="1171" w:type="dxa"/>
            <w:vMerge/>
            <w:tcBorders>
              <w:left w:val="thinThickSmallGap" w:sz="24" w:space="0" w:color="auto"/>
            </w:tcBorders>
            <w:vAlign w:val="center"/>
          </w:tcPr>
          <w:p w:rsidR="00005F7F" w:rsidRPr="00F5570E" w:rsidRDefault="00005F7F" w:rsidP="00005F7F">
            <w:pPr>
              <w:jc w:val="center"/>
              <w:rPr>
                <w:b/>
                <w:bCs/>
                <w:sz w:val="15"/>
                <w:szCs w:val="15"/>
                <w:lang w:val="ro-RO"/>
              </w:rPr>
            </w:pPr>
          </w:p>
        </w:tc>
        <w:tc>
          <w:tcPr>
            <w:tcW w:w="2431" w:type="dxa"/>
            <w:vMerge/>
            <w:tcBorders>
              <w:right w:val="thinThickSmallGap" w:sz="24" w:space="0" w:color="auto"/>
            </w:tcBorders>
            <w:vAlign w:val="center"/>
          </w:tcPr>
          <w:p w:rsidR="00005F7F" w:rsidRPr="00F5570E" w:rsidRDefault="00005F7F" w:rsidP="00005F7F">
            <w:pPr>
              <w:jc w:val="center"/>
              <w:rPr>
                <w:b/>
                <w:bCs/>
                <w:sz w:val="15"/>
                <w:szCs w:val="15"/>
                <w:lang w:val="ro-RO"/>
              </w:rPr>
            </w:pPr>
          </w:p>
        </w:tc>
        <w:tc>
          <w:tcPr>
            <w:tcW w:w="2618" w:type="dxa"/>
            <w:tcBorders>
              <w:left w:val="nil"/>
            </w:tcBorders>
            <w:vAlign w:val="center"/>
          </w:tcPr>
          <w:p w:rsidR="00005F7F" w:rsidRPr="00F5570E" w:rsidRDefault="00005F7F" w:rsidP="00005F7F">
            <w:pPr>
              <w:jc w:val="center"/>
              <w:rPr>
                <w:sz w:val="15"/>
                <w:szCs w:val="15"/>
                <w:lang w:val="ro-RO"/>
              </w:rPr>
            </w:pPr>
            <w:r w:rsidRPr="00F5570E">
              <w:rPr>
                <w:caps/>
                <w:sz w:val="15"/>
                <w:szCs w:val="15"/>
                <w:lang w:val="ro-RO"/>
              </w:rPr>
              <w:t xml:space="preserve">Ştiinţe </w:t>
            </w:r>
            <w:smartTag w:uri="urn:schemas-microsoft-com:office:smarttags" w:element="stockticker">
              <w:r w:rsidRPr="00F5570E">
                <w:rPr>
                  <w:caps/>
                  <w:sz w:val="15"/>
                  <w:szCs w:val="15"/>
                  <w:lang w:val="ro-RO"/>
                </w:rPr>
                <w:t>ale</w:t>
              </w:r>
            </w:smartTag>
            <w:r w:rsidRPr="00F5570E">
              <w:rPr>
                <w:caps/>
                <w:sz w:val="15"/>
                <w:szCs w:val="15"/>
                <w:lang w:val="ro-RO"/>
              </w:rPr>
              <w:t xml:space="preserve"> comunicării</w:t>
            </w:r>
          </w:p>
        </w:tc>
        <w:tc>
          <w:tcPr>
            <w:tcW w:w="561" w:type="dxa"/>
            <w:vAlign w:val="center"/>
          </w:tcPr>
          <w:p w:rsidR="00005F7F" w:rsidRPr="00F5570E" w:rsidRDefault="00005F7F" w:rsidP="00B57133">
            <w:pPr>
              <w:numPr>
                <w:ilvl w:val="0"/>
                <w:numId w:val="5"/>
              </w:numPr>
              <w:ind w:left="0" w:firstLine="0"/>
              <w:jc w:val="center"/>
              <w:rPr>
                <w:sz w:val="15"/>
                <w:szCs w:val="15"/>
                <w:lang w:val="ro-RO"/>
              </w:rPr>
            </w:pPr>
          </w:p>
        </w:tc>
        <w:tc>
          <w:tcPr>
            <w:tcW w:w="4858" w:type="dxa"/>
            <w:vAlign w:val="center"/>
          </w:tcPr>
          <w:p w:rsidR="00005F7F" w:rsidRPr="00F5570E" w:rsidRDefault="00005F7F" w:rsidP="00005F7F">
            <w:pPr>
              <w:rPr>
                <w:sz w:val="15"/>
                <w:szCs w:val="15"/>
                <w:lang w:val="ro-RO"/>
              </w:rPr>
            </w:pPr>
            <w:r w:rsidRPr="00F5570E">
              <w:rPr>
                <w:sz w:val="15"/>
                <w:szCs w:val="15"/>
                <w:lang w:val="ro-RO"/>
              </w:rPr>
              <w:t>Psihosociologie - informaţii</w:t>
            </w:r>
          </w:p>
        </w:tc>
        <w:tc>
          <w:tcPr>
            <w:tcW w:w="880" w:type="dxa"/>
            <w:vAlign w:val="center"/>
          </w:tcPr>
          <w:p w:rsidR="00005F7F" w:rsidRPr="00F5570E" w:rsidRDefault="00005F7F" w:rsidP="00005F7F">
            <w:pPr>
              <w:pStyle w:val="Heading4"/>
              <w:jc w:val="center"/>
              <w:rPr>
                <w:b w:val="0"/>
                <w:bCs w:val="0"/>
                <w:sz w:val="15"/>
                <w:szCs w:val="15"/>
                <w:lang w:val="ro-RO"/>
              </w:rPr>
            </w:pPr>
            <w:r w:rsidRPr="00F5570E">
              <w:rPr>
                <w:b w:val="0"/>
                <w:bCs w:val="0"/>
                <w:sz w:val="15"/>
                <w:szCs w:val="15"/>
                <w:lang w:val="ro-RO"/>
              </w:rPr>
              <w:t>x</w:t>
            </w:r>
          </w:p>
        </w:tc>
        <w:tc>
          <w:tcPr>
            <w:tcW w:w="803" w:type="dxa"/>
            <w:tcBorders>
              <w:right w:val="thinThickSmallGap" w:sz="24" w:space="0" w:color="auto"/>
            </w:tcBorders>
            <w:vAlign w:val="center"/>
          </w:tcPr>
          <w:p w:rsidR="00005F7F" w:rsidRPr="00F5570E" w:rsidRDefault="00005F7F" w:rsidP="00005F7F">
            <w:pPr>
              <w:rPr>
                <w:b/>
                <w:bCs/>
                <w:sz w:val="15"/>
                <w:szCs w:val="15"/>
                <w:lang w:val="ro-RO"/>
              </w:rPr>
            </w:pPr>
          </w:p>
        </w:tc>
        <w:tc>
          <w:tcPr>
            <w:tcW w:w="1539" w:type="dxa"/>
            <w:vMerge/>
            <w:tcBorders>
              <w:left w:val="nil"/>
              <w:right w:val="thinThickSmallGap" w:sz="24" w:space="0" w:color="auto"/>
            </w:tcBorders>
            <w:vAlign w:val="center"/>
          </w:tcPr>
          <w:p w:rsidR="00005F7F" w:rsidRPr="00F5570E" w:rsidRDefault="00005F7F" w:rsidP="00005F7F">
            <w:pPr>
              <w:jc w:val="center"/>
              <w:rPr>
                <w:b/>
                <w:bCs/>
                <w:sz w:val="20"/>
                <w:szCs w:val="20"/>
                <w:lang w:val="ro-RO"/>
              </w:rPr>
            </w:pPr>
          </w:p>
        </w:tc>
      </w:tr>
      <w:tr w:rsidR="00F5570E" w:rsidRPr="00F5570E">
        <w:trPr>
          <w:cantSplit/>
          <w:jc w:val="center"/>
        </w:trPr>
        <w:tc>
          <w:tcPr>
            <w:tcW w:w="1171" w:type="dxa"/>
            <w:vMerge/>
            <w:tcBorders>
              <w:left w:val="thinThickSmallGap" w:sz="24" w:space="0" w:color="auto"/>
            </w:tcBorders>
            <w:vAlign w:val="center"/>
          </w:tcPr>
          <w:p w:rsidR="00005F7F" w:rsidRPr="00F5570E" w:rsidRDefault="00005F7F" w:rsidP="00005F7F">
            <w:pPr>
              <w:jc w:val="center"/>
              <w:rPr>
                <w:b/>
                <w:bCs/>
                <w:sz w:val="15"/>
                <w:szCs w:val="15"/>
                <w:lang w:val="ro-RO"/>
              </w:rPr>
            </w:pPr>
          </w:p>
        </w:tc>
        <w:tc>
          <w:tcPr>
            <w:tcW w:w="2431" w:type="dxa"/>
            <w:vMerge/>
            <w:tcBorders>
              <w:right w:val="thinThickSmallGap" w:sz="24" w:space="0" w:color="auto"/>
            </w:tcBorders>
            <w:vAlign w:val="center"/>
          </w:tcPr>
          <w:p w:rsidR="00005F7F" w:rsidRPr="00F5570E" w:rsidRDefault="00005F7F" w:rsidP="00005F7F">
            <w:pPr>
              <w:jc w:val="center"/>
              <w:rPr>
                <w:b/>
                <w:bCs/>
                <w:sz w:val="15"/>
                <w:szCs w:val="15"/>
                <w:lang w:val="ro-RO"/>
              </w:rPr>
            </w:pPr>
          </w:p>
        </w:tc>
        <w:tc>
          <w:tcPr>
            <w:tcW w:w="2618" w:type="dxa"/>
            <w:tcBorders>
              <w:left w:val="nil"/>
            </w:tcBorders>
            <w:vAlign w:val="center"/>
          </w:tcPr>
          <w:p w:rsidR="00005F7F" w:rsidRPr="00F5570E" w:rsidRDefault="00005F7F" w:rsidP="00005F7F">
            <w:pPr>
              <w:jc w:val="center"/>
              <w:rPr>
                <w:caps/>
                <w:sz w:val="15"/>
                <w:szCs w:val="15"/>
                <w:lang w:val="ro-RO"/>
              </w:rPr>
            </w:pPr>
            <w:r w:rsidRPr="00F5570E">
              <w:rPr>
                <w:caps/>
                <w:sz w:val="15"/>
                <w:szCs w:val="15"/>
                <w:lang w:val="ro-RO"/>
              </w:rPr>
              <w:t>ASISTENŢĂ SOCIALĂ</w:t>
            </w:r>
          </w:p>
        </w:tc>
        <w:tc>
          <w:tcPr>
            <w:tcW w:w="561" w:type="dxa"/>
            <w:vAlign w:val="center"/>
          </w:tcPr>
          <w:p w:rsidR="00005F7F" w:rsidRPr="00F5570E" w:rsidRDefault="00005F7F" w:rsidP="00B57133">
            <w:pPr>
              <w:numPr>
                <w:ilvl w:val="0"/>
                <w:numId w:val="5"/>
              </w:numPr>
              <w:ind w:left="0" w:firstLine="0"/>
              <w:jc w:val="center"/>
              <w:rPr>
                <w:sz w:val="15"/>
                <w:szCs w:val="15"/>
                <w:lang w:val="ro-RO"/>
              </w:rPr>
            </w:pPr>
          </w:p>
        </w:tc>
        <w:tc>
          <w:tcPr>
            <w:tcW w:w="4858" w:type="dxa"/>
            <w:vAlign w:val="center"/>
          </w:tcPr>
          <w:p w:rsidR="00005F7F" w:rsidRPr="00F5570E" w:rsidRDefault="00005F7F" w:rsidP="00005F7F">
            <w:pPr>
              <w:rPr>
                <w:sz w:val="15"/>
                <w:szCs w:val="15"/>
                <w:lang w:val="ro-RO"/>
              </w:rPr>
            </w:pPr>
            <w:r w:rsidRPr="00F5570E">
              <w:rPr>
                <w:sz w:val="15"/>
                <w:szCs w:val="15"/>
                <w:lang w:val="ro-RO"/>
              </w:rPr>
              <w:t>Asistenţă socială</w:t>
            </w:r>
          </w:p>
        </w:tc>
        <w:tc>
          <w:tcPr>
            <w:tcW w:w="880" w:type="dxa"/>
            <w:vAlign w:val="center"/>
          </w:tcPr>
          <w:p w:rsidR="00005F7F" w:rsidRPr="00F5570E" w:rsidRDefault="00005F7F" w:rsidP="00005F7F">
            <w:pPr>
              <w:pStyle w:val="Heading4"/>
              <w:jc w:val="center"/>
              <w:rPr>
                <w:b w:val="0"/>
                <w:bCs w:val="0"/>
                <w:sz w:val="15"/>
                <w:szCs w:val="15"/>
                <w:lang w:val="ro-RO"/>
              </w:rPr>
            </w:pPr>
            <w:r w:rsidRPr="00F5570E">
              <w:rPr>
                <w:b w:val="0"/>
                <w:bCs w:val="0"/>
                <w:sz w:val="15"/>
                <w:szCs w:val="15"/>
                <w:lang w:val="ro-RO"/>
              </w:rPr>
              <w:t>x</w:t>
            </w:r>
          </w:p>
        </w:tc>
        <w:tc>
          <w:tcPr>
            <w:tcW w:w="803" w:type="dxa"/>
            <w:tcBorders>
              <w:right w:val="thinThickSmallGap" w:sz="24" w:space="0" w:color="auto"/>
            </w:tcBorders>
            <w:vAlign w:val="center"/>
          </w:tcPr>
          <w:p w:rsidR="00005F7F" w:rsidRPr="00F5570E" w:rsidRDefault="00005F7F" w:rsidP="00005F7F">
            <w:pPr>
              <w:rPr>
                <w:b/>
                <w:bCs/>
                <w:sz w:val="15"/>
                <w:szCs w:val="15"/>
                <w:lang w:val="ro-RO"/>
              </w:rPr>
            </w:pPr>
          </w:p>
        </w:tc>
        <w:tc>
          <w:tcPr>
            <w:tcW w:w="1539" w:type="dxa"/>
            <w:vMerge/>
            <w:tcBorders>
              <w:left w:val="nil"/>
              <w:right w:val="thinThickSmallGap" w:sz="24" w:space="0" w:color="auto"/>
            </w:tcBorders>
            <w:vAlign w:val="center"/>
          </w:tcPr>
          <w:p w:rsidR="00005F7F" w:rsidRPr="00F5570E" w:rsidRDefault="00005F7F" w:rsidP="00005F7F">
            <w:pPr>
              <w:jc w:val="center"/>
              <w:rPr>
                <w:b/>
                <w:bCs/>
                <w:sz w:val="20"/>
                <w:szCs w:val="20"/>
                <w:lang w:val="ro-RO"/>
              </w:rPr>
            </w:pPr>
          </w:p>
        </w:tc>
      </w:tr>
      <w:tr w:rsidR="00F5570E" w:rsidRPr="00F5570E" w:rsidTr="000542E6">
        <w:trPr>
          <w:cantSplit/>
          <w:trHeight w:val="66"/>
          <w:jc w:val="center"/>
        </w:trPr>
        <w:tc>
          <w:tcPr>
            <w:tcW w:w="1171" w:type="dxa"/>
            <w:vMerge/>
            <w:tcBorders>
              <w:left w:val="thinThickSmallGap" w:sz="24" w:space="0" w:color="auto"/>
            </w:tcBorders>
            <w:vAlign w:val="center"/>
          </w:tcPr>
          <w:p w:rsidR="00005F7F" w:rsidRPr="00F5570E" w:rsidRDefault="00005F7F" w:rsidP="00005F7F">
            <w:pPr>
              <w:jc w:val="center"/>
              <w:rPr>
                <w:b/>
                <w:bCs/>
                <w:sz w:val="15"/>
                <w:szCs w:val="15"/>
                <w:lang w:val="ro-RO"/>
              </w:rPr>
            </w:pPr>
          </w:p>
        </w:tc>
        <w:tc>
          <w:tcPr>
            <w:tcW w:w="2431" w:type="dxa"/>
            <w:vMerge/>
            <w:tcBorders>
              <w:right w:val="thinThickSmallGap" w:sz="24" w:space="0" w:color="auto"/>
            </w:tcBorders>
            <w:vAlign w:val="center"/>
          </w:tcPr>
          <w:p w:rsidR="00005F7F" w:rsidRPr="00F5570E" w:rsidRDefault="00005F7F" w:rsidP="00005F7F">
            <w:pPr>
              <w:jc w:val="center"/>
              <w:rPr>
                <w:b/>
                <w:bCs/>
                <w:sz w:val="15"/>
                <w:szCs w:val="15"/>
                <w:lang w:val="ro-RO"/>
              </w:rPr>
            </w:pPr>
          </w:p>
        </w:tc>
        <w:tc>
          <w:tcPr>
            <w:tcW w:w="2618" w:type="dxa"/>
            <w:tcBorders>
              <w:left w:val="nil"/>
            </w:tcBorders>
            <w:vAlign w:val="center"/>
          </w:tcPr>
          <w:p w:rsidR="00005F7F" w:rsidRPr="00F5570E" w:rsidRDefault="00005F7F" w:rsidP="00005F7F">
            <w:pPr>
              <w:jc w:val="center"/>
              <w:rPr>
                <w:caps/>
                <w:sz w:val="15"/>
                <w:szCs w:val="15"/>
                <w:lang w:val="ro-RO"/>
              </w:rPr>
            </w:pPr>
            <w:r w:rsidRPr="00F5570E">
              <w:rPr>
                <w:caps/>
                <w:sz w:val="15"/>
                <w:szCs w:val="15"/>
                <w:lang w:val="ro-RO"/>
              </w:rPr>
              <w:t>PSIHOLOGIE</w:t>
            </w:r>
          </w:p>
        </w:tc>
        <w:tc>
          <w:tcPr>
            <w:tcW w:w="561" w:type="dxa"/>
            <w:vAlign w:val="center"/>
          </w:tcPr>
          <w:p w:rsidR="00005F7F" w:rsidRPr="00F5570E" w:rsidRDefault="00005F7F" w:rsidP="00B57133">
            <w:pPr>
              <w:numPr>
                <w:ilvl w:val="0"/>
                <w:numId w:val="5"/>
              </w:numPr>
              <w:ind w:left="0" w:firstLine="0"/>
              <w:jc w:val="center"/>
              <w:rPr>
                <w:sz w:val="15"/>
                <w:szCs w:val="15"/>
                <w:lang w:val="ro-RO"/>
              </w:rPr>
            </w:pPr>
          </w:p>
        </w:tc>
        <w:tc>
          <w:tcPr>
            <w:tcW w:w="4858" w:type="dxa"/>
            <w:vAlign w:val="center"/>
          </w:tcPr>
          <w:p w:rsidR="00005F7F" w:rsidRPr="00F5570E" w:rsidRDefault="00005F7F" w:rsidP="00005F7F">
            <w:pPr>
              <w:rPr>
                <w:sz w:val="15"/>
                <w:szCs w:val="15"/>
                <w:lang w:val="ro-RO"/>
              </w:rPr>
            </w:pPr>
            <w:r w:rsidRPr="00F5570E">
              <w:rPr>
                <w:sz w:val="15"/>
                <w:szCs w:val="15"/>
                <w:lang w:val="ro-RO"/>
              </w:rPr>
              <w:t>Psihologie - Sociologie</w:t>
            </w:r>
          </w:p>
        </w:tc>
        <w:tc>
          <w:tcPr>
            <w:tcW w:w="880" w:type="dxa"/>
            <w:vAlign w:val="center"/>
          </w:tcPr>
          <w:p w:rsidR="00005F7F" w:rsidRPr="00F5570E" w:rsidRDefault="00005F7F" w:rsidP="00005F7F">
            <w:pPr>
              <w:pStyle w:val="Heading4"/>
              <w:jc w:val="center"/>
              <w:rPr>
                <w:b w:val="0"/>
                <w:bCs w:val="0"/>
                <w:sz w:val="15"/>
                <w:szCs w:val="15"/>
                <w:lang w:val="ro-RO"/>
              </w:rPr>
            </w:pPr>
            <w:r w:rsidRPr="00F5570E">
              <w:rPr>
                <w:b w:val="0"/>
                <w:bCs w:val="0"/>
                <w:sz w:val="15"/>
                <w:szCs w:val="15"/>
                <w:lang w:val="ro-RO"/>
              </w:rPr>
              <w:t>x</w:t>
            </w:r>
          </w:p>
        </w:tc>
        <w:tc>
          <w:tcPr>
            <w:tcW w:w="803" w:type="dxa"/>
            <w:tcBorders>
              <w:right w:val="thinThickSmallGap" w:sz="24" w:space="0" w:color="auto"/>
            </w:tcBorders>
            <w:vAlign w:val="center"/>
          </w:tcPr>
          <w:p w:rsidR="00005F7F" w:rsidRPr="00F5570E" w:rsidRDefault="00005F7F" w:rsidP="00005F7F">
            <w:pPr>
              <w:rPr>
                <w:b/>
                <w:bCs/>
                <w:sz w:val="15"/>
                <w:szCs w:val="15"/>
                <w:lang w:val="ro-RO"/>
              </w:rPr>
            </w:pPr>
          </w:p>
        </w:tc>
        <w:tc>
          <w:tcPr>
            <w:tcW w:w="1539" w:type="dxa"/>
            <w:vMerge/>
            <w:tcBorders>
              <w:left w:val="nil"/>
              <w:right w:val="thinThickSmallGap" w:sz="24" w:space="0" w:color="auto"/>
            </w:tcBorders>
            <w:vAlign w:val="center"/>
          </w:tcPr>
          <w:p w:rsidR="00005F7F" w:rsidRPr="00F5570E" w:rsidRDefault="00005F7F" w:rsidP="00005F7F">
            <w:pPr>
              <w:jc w:val="center"/>
              <w:rPr>
                <w:b/>
                <w:bCs/>
                <w:sz w:val="20"/>
                <w:szCs w:val="20"/>
                <w:lang w:val="ro-RO"/>
              </w:rPr>
            </w:pPr>
          </w:p>
        </w:tc>
      </w:tr>
      <w:tr w:rsidR="00F5570E" w:rsidRPr="00F5570E">
        <w:trPr>
          <w:cantSplit/>
          <w:jc w:val="center"/>
        </w:trPr>
        <w:tc>
          <w:tcPr>
            <w:tcW w:w="1171" w:type="dxa"/>
            <w:vMerge/>
            <w:tcBorders>
              <w:left w:val="thinThickSmallGap" w:sz="24" w:space="0" w:color="auto"/>
            </w:tcBorders>
            <w:vAlign w:val="center"/>
          </w:tcPr>
          <w:p w:rsidR="00005F7F" w:rsidRPr="00F5570E" w:rsidRDefault="00005F7F" w:rsidP="00005F7F">
            <w:pPr>
              <w:jc w:val="center"/>
              <w:rPr>
                <w:b/>
                <w:bCs/>
                <w:sz w:val="15"/>
                <w:szCs w:val="15"/>
                <w:lang w:val="ro-RO"/>
              </w:rPr>
            </w:pPr>
          </w:p>
        </w:tc>
        <w:tc>
          <w:tcPr>
            <w:tcW w:w="2431" w:type="dxa"/>
            <w:vMerge w:val="restart"/>
            <w:tcBorders>
              <w:right w:val="thinThickSmallGap" w:sz="24" w:space="0" w:color="auto"/>
            </w:tcBorders>
            <w:vAlign w:val="center"/>
          </w:tcPr>
          <w:p w:rsidR="00005F7F" w:rsidRPr="00F5570E" w:rsidRDefault="00005F7F" w:rsidP="00005F7F">
            <w:pPr>
              <w:tabs>
                <w:tab w:val="left" w:pos="266"/>
              </w:tabs>
              <w:rPr>
                <w:b/>
                <w:bCs/>
                <w:sz w:val="15"/>
                <w:szCs w:val="15"/>
                <w:lang w:val="ro-RO"/>
              </w:rPr>
            </w:pPr>
            <w:r w:rsidRPr="00F5570E">
              <w:rPr>
                <w:b/>
                <w:bCs/>
                <w:sz w:val="15"/>
                <w:szCs w:val="15"/>
                <w:lang w:val="ro-RO"/>
              </w:rPr>
              <w:t>1. Sociologie</w:t>
            </w:r>
          </w:p>
          <w:p w:rsidR="00005F7F" w:rsidRPr="00F5570E" w:rsidRDefault="00005F7F" w:rsidP="00005F7F">
            <w:pPr>
              <w:tabs>
                <w:tab w:val="left" w:pos="266"/>
              </w:tabs>
              <w:rPr>
                <w:b/>
                <w:bCs/>
                <w:sz w:val="15"/>
                <w:szCs w:val="15"/>
                <w:lang w:val="ro-RO"/>
              </w:rPr>
            </w:pPr>
          </w:p>
          <w:p w:rsidR="00005F7F" w:rsidRPr="00F5570E" w:rsidRDefault="00005F7F" w:rsidP="00005F7F">
            <w:pPr>
              <w:tabs>
                <w:tab w:val="left" w:pos="266"/>
              </w:tabs>
              <w:rPr>
                <w:b/>
                <w:bCs/>
                <w:sz w:val="15"/>
                <w:szCs w:val="15"/>
                <w:lang w:val="ro-RO"/>
              </w:rPr>
            </w:pPr>
            <w:r w:rsidRPr="00F5570E">
              <w:rPr>
                <w:b/>
                <w:bCs/>
                <w:sz w:val="15"/>
                <w:szCs w:val="15"/>
                <w:lang w:val="ro-RO"/>
              </w:rPr>
              <w:t>2. Sociologie - Studii sociale</w:t>
            </w:r>
          </w:p>
          <w:p w:rsidR="00005F7F" w:rsidRPr="00F5570E" w:rsidRDefault="00005F7F" w:rsidP="00005F7F">
            <w:pPr>
              <w:tabs>
                <w:tab w:val="left" w:pos="266"/>
              </w:tabs>
              <w:rPr>
                <w:b/>
                <w:bCs/>
                <w:sz w:val="15"/>
                <w:szCs w:val="15"/>
                <w:lang w:val="ro-RO"/>
              </w:rPr>
            </w:pPr>
          </w:p>
          <w:p w:rsidR="00005F7F" w:rsidRPr="00F5570E" w:rsidRDefault="00005F7F" w:rsidP="00005F7F">
            <w:pPr>
              <w:rPr>
                <w:b/>
                <w:bCs/>
                <w:sz w:val="15"/>
                <w:szCs w:val="15"/>
                <w:lang w:val="ro-RO"/>
              </w:rPr>
            </w:pPr>
            <w:r w:rsidRPr="00F5570E">
              <w:rPr>
                <w:b/>
                <w:bCs/>
                <w:sz w:val="15"/>
                <w:szCs w:val="15"/>
                <w:lang w:val="ro-RO"/>
              </w:rPr>
              <w:t>3. Sociologie - Filosofie; Logică, argumentare şi comunicare</w:t>
            </w:r>
          </w:p>
          <w:p w:rsidR="00005F7F" w:rsidRPr="00F5570E" w:rsidRDefault="00005F7F" w:rsidP="00005F7F">
            <w:pPr>
              <w:rPr>
                <w:b/>
                <w:bCs/>
                <w:sz w:val="15"/>
                <w:szCs w:val="15"/>
                <w:lang w:val="ro-RO"/>
              </w:rPr>
            </w:pPr>
          </w:p>
          <w:p w:rsidR="00005F7F" w:rsidRPr="00F5570E" w:rsidRDefault="00005F7F" w:rsidP="00005F7F">
            <w:pPr>
              <w:rPr>
                <w:b/>
                <w:bCs/>
                <w:sz w:val="15"/>
                <w:szCs w:val="15"/>
                <w:lang w:val="ro-RO"/>
              </w:rPr>
            </w:pPr>
            <w:r w:rsidRPr="00F5570E">
              <w:rPr>
                <w:b/>
                <w:bCs/>
                <w:sz w:val="15"/>
                <w:szCs w:val="15"/>
                <w:lang w:val="ro-RO"/>
              </w:rPr>
              <w:t>4. Sociologie - Filosofie; Logică, argumentare şi comunicare - Studii sociale</w:t>
            </w:r>
          </w:p>
        </w:tc>
        <w:tc>
          <w:tcPr>
            <w:tcW w:w="2618" w:type="dxa"/>
            <w:vMerge w:val="restart"/>
            <w:tcBorders>
              <w:left w:val="nil"/>
            </w:tcBorders>
            <w:vAlign w:val="center"/>
          </w:tcPr>
          <w:p w:rsidR="00005F7F" w:rsidRPr="00F5570E" w:rsidRDefault="00005F7F" w:rsidP="00005F7F">
            <w:pPr>
              <w:jc w:val="center"/>
              <w:rPr>
                <w:caps/>
                <w:sz w:val="15"/>
                <w:szCs w:val="15"/>
                <w:lang w:val="ro-RO"/>
              </w:rPr>
            </w:pPr>
            <w:r w:rsidRPr="00F5570E">
              <w:rPr>
                <w:sz w:val="15"/>
                <w:szCs w:val="15"/>
                <w:lang w:val="ro-RO"/>
              </w:rPr>
              <w:t>FILOSOFIE</w:t>
            </w:r>
          </w:p>
        </w:tc>
        <w:tc>
          <w:tcPr>
            <w:tcW w:w="561" w:type="dxa"/>
            <w:vAlign w:val="center"/>
          </w:tcPr>
          <w:p w:rsidR="00005F7F" w:rsidRPr="00F5570E" w:rsidRDefault="00005F7F" w:rsidP="00B57133">
            <w:pPr>
              <w:numPr>
                <w:ilvl w:val="0"/>
                <w:numId w:val="5"/>
              </w:numPr>
              <w:ind w:left="0" w:firstLine="0"/>
              <w:jc w:val="center"/>
              <w:rPr>
                <w:sz w:val="15"/>
                <w:szCs w:val="15"/>
                <w:lang w:val="ro-RO"/>
              </w:rPr>
            </w:pPr>
          </w:p>
        </w:tc>
        <w:tc>
          <w:tcPr>
            <w:tcW w:w="4858" w:type="dxa"/>
            <w:vAlign w:val="center"/>
          </w:tcPr>
          <w:p w:rsidR="00005F7F" w:rsidRPr="00F5570E" w:rsidRDefault="00005F7F" w:rsidP="00005F7F">
            <w:pPr>
              <w:rPr>
                <w:sz w:val="15"/>
                <w:szCs w:val="15"/>
                <w:lang w:val="ro-RO"/>
              </w:rPr>
            </w:pPr>
            <w:r w:rsidRPr="00F5570E">
              <w:rPr>
                <w:sz w:val="15"/>
                <w:szCs w:val="15"/>
                <w:lang w:val="ro-RO"/>
              </w:rPr>
              <w:t>Filosofie -  Sociologie</w:t>
            </w:r>
          </w:p>
        </w:tc>
        <w:tc>
          <w:tcPr>
            <w:tcW w:w="880" w:type="dxa"/>
            <w:vAlign w:val="center"/>
          </w:tcPr>
          <w:p w:rsidR="00005F7F" w:rsidRPr="00F5570E" w:rsidRDefault="00005F7F" w:rsidP="00005F7F">
            <w:pPr>
              <w:pStyle w:val="Heading4"/>
              <w:jc w:val="center"/>
              <w:rPr>
                <w:b w:val="0"/>
                <w:bCs w:val="0"/>
                <w:sz w:val="15"/>
                <w:szCs w:val="15"/>
                <w:lang w:val="ro-RO"/>
              </w:rPr>
            </w:pPr>
            <w:r w:rsidRPr="00F5570E">
              <w:rPr>
                <w:b w:val="0"/>
                <w:bCs w:val="0"/>
                <w:sz w:val="15"/>
                <w:szCs w:val="15"/>
                <w:lang w:val="ro-RO"/>
              </w:rPr>
              <w:t>x</w:t>
            </w:r>
          </w:p>
        </w:tc>
        <w:tc>
          <w:tcPr>
            <w:tcW w:w="803" w:type="dxa"/>
            <w:tcBorders>
              <w:right w:val="thinThickSmallGap" w:sz="24" w:space="0" w:color="auto"/>
            </w:tcBorders>
            <w:vAlign w:val="center"/>
          </w:tcPr>
          <w:p w:rsidR="00005F7F" w:rsidRPr="00F5570E" w:rsidRDefault="00005F7F" w:rsidP="00005F7F">
            <w:pPr>
              <w:rPr>
                <w:b/>
                <w:bCs/>
                <w:sz w:val="15"/>
                <w:szCs w:val="15"/>
                <w:lang w:val="ro-RO"/>
              </w:rPr>
            </w:pPr>
          </w:p>
        </w:tc>
        <w:tc>
          <w:tcPr>
            <w:tcW w:w="1539" w:type="dxa"/>
            <w:vMerge/>
            <w:tcBorders>
              <w:left w:val="nil"/>
              <w:right w:val="thinThickSmallGap" w:sz="24" w:space="0" w:color="auto"/>
            </w:tcBorders>
            <w:vAlign w:val="center"/>
          </w:tcPr>
          <w:p w:rsidR="00005F7F" w:rsidRPr="00F5570E" w:rsidRDefault="00005F7F" w:rsidP="00005F7F">
            <w:pPr>
              <w:jc w:val="center"/>
              <w:rPr>
                <w:b/>
                <w:bCs/>
                <w:sz w:val="20"/>
                <w:szCs w:val="20"/>
                <w:lang w:val="ro-RO"/>
              </w:rPr>
            </w:pPr>
          </w:p>
        </w:tc>
      </w:tr>
      <w:tr w:rsidR="00F5570E" w:rsidRPr="00F5570E">
        <w:trPr>
          <w:cantSplit/>
          <w:jc w:val="center"/>
        </w:trPr>
        <w:tc>
          <w:tcPr>
            <w:tcW w:w="1171" w:type="dxa"/>
            <w:vMerge/>
            <w:tcBorders>
              <w:left w:val="thinThickSmallGap" w:sz="24" w:space="0" w:color="auto"/>
            </w:tcBorders>
            <w:vAlign w:val="center"/>
          </w:tcPr>
          <w:p w:rsidR="00005F7F" w:rsidRPr="00F5570E" w:rsidRDefault="00005F7F" w:rsidP="00005F7F">
            <w:pPr>
              <w:jc w:val="center"/>
              <w:rPr>
                <w:b/>
                <w:bCs/>
                <w:sz w:val="15"/>
                <w:szCs w:val="15"/>
                <w:lang w:val="ro-RO"/>
              </w:rPr>
            </w:pPr>
          </w:p>
        </w:tc>
        <w:tc>
          <w:tcPr>
            <w:tcW w:w="2431" w:type="dxa"/>
            <w:vMerge/>
            <w:tcBorders>
              <w:right w:val="thinThickSmallGap" w:sz="24" w:space="0" w:color="auto"/>
            </w:tcBorders>
            <w:vAlign w:val="center"/>
          </w:tcPr>
          <w:p w:rsidR="00005F7F" w:rsidRPr="00F5570E" w:rsidRDefault="00005F7F" w:rsidP="00005F7F">
            <w:pPr>
              <w:jc w:val="center"/>
              <w:rPr>
                <w:b/>
                <w:bCs/>
                <w:sz w:val="15"/>
                <w:szCs w:val="15"/>
                <w:lang w:val="ro-RO"/>
              </w:rPr>
            </w:pPr>
          </w:p>
        </w:tc>
        <w:tc>
          <w:tcPr>
            <w:tcW w:w="2618" w:type="dxa"/>
            <w:vMerge/>
            <w:tcBorders>
              <w:left w:val="nil"/>
            </w:tcBorders>
            <w:vAlign w:val="center"/>
          </w:tcPr>
          <w:p w:rsidR="00005F7F" w:rsidRPr="00F5570E" w:rsidRDefault="00005F7F" w:rsidP="00005F7F">
            <w:pPr>
              <w:jc w:val="center"/>
              <w:rPr>
                <w:caps/>
                <w:sz w:val="15"/>
                <w:szCs w:val="15"/>
                <w:lang w:val="ro-RO"/>
              </w:rPr>
            </w:pPr>
          </w:p>
        </w:tc>
        <w:tc>
          <w:tcPr>
            <w:tcW w:w="561" w:type="dxa"/>
            <w:vAlign w:val="center"/>
          </w:tcPr>
          <w:p w:rsidR="00005F7F" w:rsidRPr="00F5570E" w:rsidRDefault="00005F7F" w:rsidP="00B57133">
            <w:pPr>
              <w:numPr>
                <w:ilvl w:val="0"/>
                <w:numId w:val="5"/>
              </w:numPr>
              <w:ind w:left="0" w:firstLine="0"/>
              <w:jc w:val="center"/>
              <w:rPr>
                <w:sz w:val="15"/>
                <w:szCs w:val="15"/>
                <w:lang w:val="ro-RO"/>
              </w:rPr>
            </w:pPr>
          </w:p>
        </w:tc>
        <w:tc>
          <w:tcPr>
            <w:tcW w:w="4858" w:type="dxa"/>
            <w:vAlign w:val="center"/>
          </w:tcPr>
          <w:p w:rsidR="00005F7F" w:rsidRPr="00F5570E" w:rsidRDefault="00005F7F" w:rsidP="00005F7F">
            <w:pPr>
              <w:rPr>
                <w:sz w:val="15"/>
                <w:szCs w:val="15"/>
                <w:lang w:val="ro-RO"/>
              </w:rPr>
            </w:pPr>
            <w:r w:rsidRPr="00F5570E">
              <w:rPr>
                <w:sz w:val="15"/>
                <w:szCs w:val="15"/>
                <w:lang w:val="ro-RO"/>
              </w:rPr>
              <w:t xml:space="preserve">Filosofie - Istorie (absolvenţii promoţiilor 1978-1994) </w:t>
            </w:r>
          </w:p>
        </w:tc>
        <w:tc>
          <w:tcPr>
            <w:tcW w:w="880" w:type="dxa"/>
            <w:vAlign w:val="center"/>
          </w:tcPr>
          <w:p w:rsidR="00005F7F" w:rsidRPr="00F5570E" w:rsidRDefault="00005F7F" w:rsidP="00005F7F">
            <w:pPr>
              <w:pStyle w:val="Heading4"/>
              <w:jc w:val="center"/>
              <w:rPr>
                <w:b w:val="0"/>
                <w:bCs w:val="0"/>
                <w:sz w:val="15"/>
                <w:szCs w:val="15"/>
                <w:lang w:val="ro-RO"/>
              </w:rPr>
            </w:pPr>
            <w:r w:rsidRPr="00F5570E">
              <w:rPr>
                <w:b w:val="0"/>
                <w:bCs w:val="0"/>
                <w:sz w:val="15"/>
                <w:szCs w:val="15"/>
                <w:lang w:val="ro-RO"/>
              </w:rPr>
              <w:t>x</w:t>
            </w:r>
          </w:p>
        </w:tc>
        <w:tc>
          <w:tcPr>
            <w:tcW w:w="803" w:type="dxa"/>
            <w:tcBorders>
              <w:right w:val="thinThickSmallGap" w:sz="24" w:space="0" w:color="auto"/>
            </w:tcBorders>
            <w:vAlign w:val="center"/>
          </w:tcPr>
          <w:p w:rsidR="00005F7F" w:rsidRPr="00F5570E" w:rsidRDefault="00005F7F" w:rsidP="00005F7F">
            <w:pPr>
              <w:rPr>
                <w:b/>
                <w:bCs/>
                <w:sz w:val="15"/>
                <w:szCs w:val="15"/>
                <w:lang w:val="ro-RO"/>
              </w:rPr>
            </w:pPr>
          </w:p>
        </w:tc>
        <w:tc>
          <w:tcPr>
            <w:tcW w:w="1539" w:type="dxa"/>
            <w:vMerge/>
            <w:tcBorders>
              <w:left w:val="nil"/>
              <w:right w:val="thinThickSmallGap" w:sz="24" w:space="0" w:color="auto"/>
            </w:tcBorders>
            <w:vAlign w:val="center"/>
          </w:tcPr>
          <w:p w:rsidR="00005F7F" w:rsidRPr="00F5570E" w:rsidRDefault="00005F7F" w:rsidP="00005F7F">
            <w:pPr>
              <w:jc w:val="center"/>
              <w:rPr>
                <w:b/>
                <w:bCs/>
                <w:sz w:val="20"/>
                <w:szCs w:val="20"/>
                <w:lang w:val="ro-RO"/>
              </w:rPr>
            </w:pPr>
          </w:p>
        </w:tc>
      </w:tr>
      <w:tr w:rsidR="00F5570E" w:rsidRPr="00F5570E">
        <w:trPr>
          <w:cantSplit/>
          <w:jc w:val="center"/>
        </w:trPr>
        <w:tc>
          <w:tcPr>
            <w:tcW w:w="1171" w:type="dxa"/>
            <w:vMerge/>
            <w:tcBorders>
              <w:left w:val="thinThickSmallGap" w:sz="24" w:space="0" w:color="auto"/>
            </w:tcBorders>
            <w:vAlign w:val="center"/>
          </w:tcPr>
          <w:p w:rsidR="00005F7F" w:rsidRPr="00F5570E" w:rsidRDefault="00005F7F" w:rsidP="00005F7F">
            <w:pPr>
              <w:jc w:val="center"/>
              <w:rPr>
                <w:b/>
                <w:bCs/>
                <w:sz w:val="15"/>
                <w:szCs w:val="15"/>
                <w:lang w:val="ro-RO"/>
              </w:rPr>
            </w:pPr>
          </w:p>
        </w:tc>
        <w:tc>
          <w:tcPr>
            <w:tcW w:w="2431" w:type="dxa"/>
            <w:vMerge/>
            <w:tcBorders>
              <w:right w:val="thinThickSmallGap" w:sz="24" w:space="0" w:color="auto"/>
            </w:tcBorders>
            <w:vAlign w:val="center"/>
          </w:tcPr>
          <w:p w:rsidR="00005F7F" w:rsidRPr="00F5570E" w:rsidRDefault="00005F7F" w:rsidP="00005F7F">
            <w:pPr>
              <w:jc w:val="center"/>
              <w:rPr>
                <w:b/>
                <w:bCs/>
                <w:sz w:val="15"/>
                <w:szCs w:val="15"/>
                <w:lang w:val="ro-RO"/>
              </w:rPr>
            </w:pPr>
          </w:p>
        </w:tc>
        <w:tc>
          <w:tcPr>
            <w:tcW w:w="2618" w:type="dxa"/>
            <w:tcBorders>
              <w:left w:val="nil"/>
            </w:tcBorders>
            <w:vAlign w:val="center"/>
          </w:tcPr>
          <w:p w:rsidR="00005F7F" w:rsidRPr="00F5570E" w:rsidRDefault="00005F7F" w:rsidP="00005F7F">
            <w:pPr>
              <w:jc w:val="center"/>
              <w:rPr>
                <w:caps/>
                <w:sz w:val="15"/>
                <w:szCs w:val="15"/>
                <w:lang w:val="ro-RO"/>
              </w:rPr>
            </w:pPr>
            <w:r w:rsidRPr="00F5570E">
              <w:rPr>
                <w:sz w:val="15"/>
                <w:szCs w:val="15"/>
                <w:lang w:val="ro-RO"/>
              </w:rPr>
              <w:t>SOCIOPSIHOPEDAGOGIE</w:t>
            </w:r>
          </w:p>
        </w:tc>
        <w:tc>
          <w:tcPr>
            <w:tcW w:w="561" w:type="dxa"/>
            <w:vAlign w:val="center"/>
          </w:tcPr>
          <w:p w:rsidR="00005F7F" w:rsidRPr="00F5570E" w:rsidRDefault="00005F7F" w:rsidP="00B57133">
            <w:pPr>
              <w:numPr>
                <w:ilvl w:val="0"/>
                <w:numId w:val="5"/>
              </w:numPr>
              <w:ind w:left="0" w:firstLine="0"/>
              <w:jc w:val="center"/>
              <w:rPr>
                <w:sz w:val="15"/>
                <w:szCs w:val="15"/>
                <w:lang w:val="ro-RO"/>
              </w:rPr>
            </w:pPr>
          </w:p>
        </w:tc>
        <w:tc>
          <w:tcPr>
            <w:tcW w:w="4858" w:type="dxa"/>
            <w:vAlign w:val="center"/>
          </w:tcPr>
          <w:p w:rsidR="00005F7F" w:rsidRPr="00F5570E" w:rsidRDefault="00005F7F" w:rsidP="00005F7F">
            <w:pPr>
              <w:rPr>
                <w:sz w:val="15"/>
                <w:szCs w:val="15"/>
                <w:lang w:val="ro-RO"/>
              </w:rPr>
            </w:pPr>
            <w:r w:rsidRPr="00F5570E">
              <w:rPr>
                <w:sz w:val="15"/>
                <w:szCs w:val="15"/>
                <w:lang w:val="ro-RO"/>
              </w:rPr>
              <w:t xml:space="preserve">Filosofie - Istorie (absolvenţii promoţiilor 1978-1994) </w:t>
            </w:r>
          </w:p>
        </w:tc>
        <w:tc>
          <w:tcPr>
            <w:tcW w:w="880" w:type="dxa"/>
            <w:vAlign w:val="center"/>
          </w:tcPr>
          <w:p w:rsidR="00005F7F" w:rsidRPr="00F5570E" w:rsidRDefault="00005F7F" w:rsidP="00005F7F">
            <w:pPr>
              <w:pStyle w:val="Heading4"/>
              <w:jc w:val="center"/>
              <w:rPr>
                <w:b w:val="0"/>
                <w:bCs w:val="0"/>
                <w:sz w:val="15"/>
                <w:szCs w:val="15"/>
                <w:lang w:val="ro-RO"/>
              </w:rPr>
            </w:pPr>
            <w:r w:rsidRPr="00F5570E">
              <w:rPr>
                <w:b w:val="0"/>
                <w:bCs w:val="0"/>
                <w:sz w:val="15"/>
                <w:szCs w:val="15"/>
                <w:lang w:val="ro-RO"/>
              </w:rPr>
              <w:t>x</w:t>
            </w:r>
          </w:p>
        </w:tc>
        <w:tc>
          <w:tcPr>
            <w:tcW w:w="803" w:type="dxa"/>
            <w:tcBorders>
              <w:right w:val="thinThickSmallGap" w:sz="24" w:space="0" w:color="auto"/>
            </w:tcBorders>
            <w:vAlign w:val="center"/>
          </w:tcPr>
          <w:p w:rsidR="00005F7F" w:rsidRPr="00F5570E" w:rsidRDefault="00005F7F" w:rsidP="00005F7F">
            <w:pPr>
              <w:rPr>
                <w:b/>
                <w:bCs/>
                <w:sz w:val="15"/>
                <w:szCs w:val="15"/>
                <w:lang w:val="ro-RO"/>
              </w:rPr>
            </w:pPr>
          </w:p>
        </w:tc>
        <w:tc>
          <w:tcPr>
            <w:tcW w:w="1539" w:type="dxa"/>
            <w:vMerge/>
            <w:tcBorders>
              <w:left w:val="nil"/>
              <w:right w:val="thinThickSmallGap" w:sz="24" w:space="0" w:color="auto"/>
            </w:tcBorders>
            <w:vAlign w:val="center"/>
          </w:tcPr>
          <w:p w:rsidR="00005F7F" w:rsidRPr="00F5570E" w:rsidRDefault="00005F7F" w:rsidP="00005F7F">
            <w:pPr>
              <w:jc w:val="center"/>
              <w:rPr>
                <w:b/>
                <w:bCs/>
                <w:sz w:val="20"/>
                <w:szCs w:val="20"/>
                <w:lang w:val="ro-RO"/>
              </w:rPr>
            </w:pPr>
          </w:p>
        </w:tc>
      </w:tr>
      <w:tr w:rsidR="00F5570E" w:rsidRPr="00F5570E">
        <w:trPr>
          <w:cantSplit/>
          <w:jc w:val="center"/>
        </w:trPr>
        <w:tc>
          <w:tcPr>
            <w:tcW w:w="1171" w:type="dxa"/>
            <w:vMerge/>
            <w:tcBorders>
              <w:left w:val="thinThickSmallGap" w:sz="24" w:space="0" w:color="auto"/>
            </w:tcBorders>
            <w:vAlign w:val="center"/>
          </w:tcPr>
          <w:p w:rsidR="00005F7F" w:rsidRPr="00F5570E" w:rsidRDefault="00005F7F" w:rsidP="00005F7F">
            <w:pPr>
              <w:jc w:val="center"/>
              <w:rPr>
                <w:b/>
                <w:bCs/>
                <w:sz w:val="15"/>
                <w:szCs w:val="15"/>
                <w:lang w:val="ro-RO"/>
              </w:rPr>
            </w:pPr>
          </w:p>
        </w:tc>
        <w:tc>
          <w:tcPr>
            <w:tcW w:w="2431" w:type="dxa"/>
            <w:vMerge w:val="restart"/>
            <w:tcBorders>
              <w:right w:val="thinThickSmallGap" w:sz="24" w:space="0" w:color="auto"/>
            </w:tcBorders>
            <w:vAlign w:val="center"/>
          </w:tcPr>
          <w:p w:rsidR="00005F7F" w:rsidRPr="00F5570E" w:rsidRDefault="00005F7F" w:rsidP="00005F7F">
            <w:pPr>
              <w:tabs>
                <w:tab w:val="left" w:pos="266"/>
              </w:tabs>
              <w:rPr>
                <w:b/>
                <w:bCs/>
                <w:sz w:val="15"/>
                <w:szCs w:val="15"/>
                <w:lang w:val="ro-RO"/>
              </w:rPr>
            </w:pPr>
            <w:r w:rsidRPr="00F5570E">
              <w:rPr>
                <w:b/>
                <w:bCs/>
                <w:sz w:val="15"/>
                <w:szCs w:val="15"/>
                <w:lang w:val="ro-RO"/>
              </w:rPr>
              <w:t>1. Sociologie</w:t>
            </w:r>
          </w:p>
          <w:p w:rsidR="00005F7F" w:rsidRPr="00F5570E" w:rsidRDefault="00005F7F" w:rsidP="00005F7F">
            <w:pPr>
              <w:tabs>
                <w:tab w:val="left" w:pos="266"/>
              </w:tabs>
              <w:rPr>
                <w:b/>
                <w:bCs/>
                <w:sz w:val="15"/>
                <w:szCs w:val="15"/>
                <w:lang w:val="ro-RO"/>
              </w:rPr>
            </w:pPr>
          </w:p>
          <w:p w:rsidR="00005F7F" w:rsidRPr="00F5570E" w:rsidRDefault="00005F7F" w:rsidP="00005F7F">
            <w:pPr>
              <w:tabs>
                <w:tab w:val="left" w:pos="266"/>
              </w:tabs>
              <w:rPr>
                <w:b/>
                <w:bCs/>
                <w:sz w:val="15"/>
                <w:szCs w:val="15"/>
                <w:lang w:val="ro-RO"/>
              </w:rPr>
            </w:pPr>
            <w:r w:rsidRPr="00F5570E">
              <w:rPr>
                <w:b/>
                <w:bCs/>
                <w:sz w:val="15"/>
                <w:szCs w:val="15"/>
                <w:lang w:val="ro-RO"/>
              </w:rPr>
              <w:t>2. Sociologie - Studii sociale</w:t>
            </w:r>
          </w:p>
          <w:p w:rsidR="00005F7F" w:rsidRPr="00F5570E" w:rsidRDefault="00005F7F" w:rsidP="00005F7F">
            <w:pPr>
              <w:tabs>
                <w:tab w:val="left" w:pos="266"/>
              </w:tabs>
              <w:rPr>
                <w:b/>
                <w:bCs/>
                <w:sz w:val="15"/>
                <w:szCs w:val="15"/>
                <w:lang w:val="ro-RO"/>
              </w:rPr>
            </w:pPr>
          </w:p>
          <w:p w:rsidR="00005F7F" w:rsidRPr="00F5570E" w:rsidRDefault="00005F7F" w:rsidP="00005F7F">
            <w:pPr>
              <w:rPr>
                <w:b/>
                <w:bCs/>
                <w:sz w:val="15"/>
                <w:szCs w:val="15"/>
                <w:lang w:val="ro-RO"/>
              </w:rPr>
            </w:pPr>
            <w:r w:rsidRPr="00F5570E">
              <w:rPr>
                <w:b/>
                <w:bCs/>
                <w:sz w:val="15"/>
                <w:szCs w:val="15"/>
                <w:lang w:val="ro-RO"/>
              </w:rPr>
              <w:t>3. Sociologie - Psihologie</w:t>
            </w:r>
          </w:p>
          <w:p w:rsidR="00005F7F" w:rsidRPr="00F5570E" w:rsidRDefault="00005F7F" w:rsidP="00005F7F">
            <w:pPr>
              <w:rPr>
                <w:b/>
                <w:bCs/>
                <w:sz w:val="15"/>
                <w:szCs w:val="15"/>
                <w:lang w:val="ro-RO"/>
              </w:rPr>
            </w:pPr>
          </w:p>
          <w:p w:rsidR="00005F7F" w:rsidRPr="00F5570E" w:rsidRDefault="00005F7F" w:rsidP="00005F7F">
            <w:pPr>
              <w:rPr>
                <w:b/>
                <w:bCs/>
                <w:sz w:val="15"/>
                <w:szCs w:val="15"/>
                <w:lang w:val="ro-RO"/>
              </w:rPr>
            </w:pPr>
            <w:r w:rsidRPr="00F5570E">
              <w:rPr>
                <w:b/>
                <w:bCs/>
                <w:sz w:val="15"/>
                <w:szCs w:val="15"/>
                <w:lang w:val="ro-RO"/>
              </w:rPr>
              <w:t>4. Sociologie - Psihologie - Studii sociale</w:t>
            </w:r>
          </w:p>
        </w:tc>
        <w:tc>
          <w:tcPr>
            <w:tcW w:w="2618" w:type="dxa"/>
            <w:tcBorders>
              <w:left w:val="nil"/>
            </w:tcBorders>
            <w:vAlign w:val="center"/>
          </w:tcPr>
          <w:p w:rsidR="00005F7F" w:rsidRPr="00F5570E" w:rsidRDefault="00005F7F" w:rsidP="00005F7F">
            <w:pPr>
              <w:jc w:val="center"/>
              <w:rPr>
                <w:caps/>
                <w:sz w:val="15"/>
                <w:szCs w:val="15"/>
                <w:lang w:val="ro-RO"/>
              </w:rPr>
            </w:pPr>
            <w:r w:rsidRPr="00F5570E">
              <w:rPr>
                <w:caps/>
                <w:sz w:val="15"/>
                <w:szCs w:val="15"/>
                <w:lang w:val="ro-RO"/>
              </w:rPr>
              <w:t>ASISTENŢĂ SOCIALĂ</w:t>
            </w:r>
          </w:p>
        </w:tc>
        <w:tc>
          <w:tcPr>
            <w:tcW w:w="561" w:type="dxa"/>
            <w:vAlign w:val="center"/>
          </w:tcPr>
          <w:p w:rsidR="00005F7F" w:rsidRPr="00F5570E" w:rsidRDefault="00005F7F" w:rsidP="00B57133">
            <w:pPr>
              <w:numPr>
                <w:ilvl w:val="0"/>
                <w:numId w:val="5"/>
              </w:numPr>
              <w:ind w:left="0" w:firstLine="0"/>
              <w:jc w:val="center"/>
              <w:rPr>
                <w:sz w:val="15"/>
                <w:szCs w:val="15"/>
                <w:lang w:val="ro-RO"/>
              </w:rPr>
            </w:pPr>
          </w:p>
        </w:tc>
        <w:tc>
          <w:tcPr>
            <w:tcW w:w="4858" w:type="dxa"/>
            <w:vAlign w:val="center"/>
          </w:tcPr>
          <w:p w:rsidR="00005F7F" w:rsidRPr="00F5570E" w:rsidRDefault="00005F7F" w:rsidP="00005F7F">
            <w:pPr>
              <w:rPr>
                <w:sz w:val="15"/>
                <w:szCs w:val="15"/>
                <w:lang w:val="ro-RO"/>
              </w:rPr>
            </w:pPr>
            <w:r w:rsidRPr="00F5570E">
              <w:rPr>
                <w:sz w:val="15"/>
                <w:szCs w:val="15"/>
                <w:lang w:val="ro-RO"/>
              </w:rPr>
              <w:t>Asistenţă socială</w:t>
            </w:r>
          </w:p>
        </w:tc>
        <w:tc>
          <w:tcPr>
            <w:tcW w:w="880" w:type="dxa"/>
            <w:vAlign w:val="center"/>
          </w:tcPr>
          <w:p w:rsidR="00005F7F" w:rsidRPr="00F5570E" w:rsidRDefault="00005F7F" w:rsidP="00005F7F">
            <w:pPr>
              <w:pStyle w:val="Heading4"/>
              <w:jc w:val="center"/>
              <w:rPr>
                <w:b w:val="0"/>
                <w:bCs w:val="0"/>
                <w:sz w:val="15"/>
                <w:szCs w:val="15"/>
                <w:lang w:val="ro-RO"/>
              </w:rPr>
            </w:pPr>
            <w:r w:rsidRPr="00F5570E">
              <w:rPr>
                <w:b w:val="0"/>
                <w:bCs w:val="0"/>
                <w:sz w:val="15"/>
                <w:szCs w:val="15"/>
                <w:lang w:val="ro-RO"/>
              </w:rPr>
              <w:t>x</w:t>
            </w:r>
          </w:p>
        </w:tc>
        <w:tc>
          <w:tcPr>
            <w:tcW w:w="803" w:type="dxa"/>
            <w:tcBorders>
              <w:right w:val="thinThickSmallGap" w:sz="24" w:space="0" w:color="auto"/>
            </w:tcBorders>
            <w:vAlign w:val="center"/>
          </w:tcPr>
          <w:p w:rsidR="00005F7F" w:rsidRPr="00F5570E" w:rsidRDefault="00005F7F" w:rsidP="00005F7F">
            <w:pPr>
              <w:rPr>
                <w:b/>
                <w:bCs/>
                <w:sz w:val="15"/>
                <w:szCs w:val="15"/>
                <w:lang w:val="ro-RO"/>
              </w:rPr>
            </w:pPr>
          </w:p>
        </w:tc>
        <w:tc>
          <w:tcPr>
            <w:tcW w:w="1539" w:type="dxa"/>
            <w:vMerge/>
            <w:tcBorders>
              <w:left w:val="nil"/>
              <w:right w:val="thinThickSmallGap" w:sz="24" w:space="0" w:color="auto"/>
            </w:tcBorders>
            <w:vAlign w:val="center"/>
          </w:tcPr>
          <w:p w:rsidR="00005F7F" w:rsidRPr="00F5570E" w:rsidRDefault="00005F7F" w:rsidP="00005F7F">
            <w:pPr>
              <w:jc w:val="center"/>
              <w:rPr>
                <w:b/>
                <w:bCs/>
                <w:sz w:val="20"/>
                <w:szCs w:val="20"/>
                <w:lang w:val="ro-RO"/>
              </w:rPr>
            </w:pPr>
          </w:p>
        </w:tc>
      </w:tr>
      <w:tr w:rsidR="00F5570E" w:rsidRPr="00F5570E">
        <w:trPr>
          <w:cantSplit/>
          <w:jc w:val="center"/>
        </w:trPr>
        <w:tc>
          <w:tcPr>
            <w:tcW w:w="1171" w:type="dxa"/>
            <w:vMerge/>
            <w:tcBorders>
              <w:left w:val="thinThickSmallGap" w:sz="24" w:space="0" w:color="auto"/>
            </w:tcBorders>
            <w:vAlign w:val="center"/>
          </w:tcPr>
          <w:p w:rsidR="00005F7F" w:rsidRPr="00F5570E" w:rsidRDefault="00005F7F" w:rsidP="00005F7F">
            <w:pPr>
              <w:jc w:val="center"/>
              <w:rPr>
                <w:b/>
                <w:bCs/>
                <w:sz w:val="15"/>
                <w:szCs w:val="15"/>
                <w:lang w:val="ro-RO"/>
              </w:rPr>
            </w:pPr>
          </w:p>
        </w:tc>
        <w:tc>
          <w:tcPr>
            <w:tcW w:w="2431" w:type="dxa"/>
            <w:vMerge/>
            <w:tcBorders>
              <w:right w:val="thinThickSmallGap" w:sz="24" w:space="0" w:color="auto"/>
            </w:tcBorders>
            <w:vAlign w:val="center"/>
          </w:tcPr>
          <w:p w:rsidR="00005F7F" w:rsidRPr="00F5570E" w:rsidRDefault="00005F7F" w:rsidP="00005F7F">
            <w:pPr>
              <w:rPr>
                <w:b/>
                <w:bCs/>
                <w:sz w:val="15"/>
                <w:szCs w:val="15"/>
                <w:lang w:val="ro-RO"/>
              </w:rPr>
            </w:pPr>
          </w:p>
        </w:tc>
        <w:tc>
          <w:tcPr>
            <w:tcW w:w="2618" w:type="dxa"/>
            <w:vMerge w:val="restart"/>
            <w:tcBorders>
              <w:left w:val="nil"/>
            </w:tcBorders>
            <w:vAlign w:val="center"/>
          </w:tcPr>
          <w:p w:rsidR="00005F7F" w:rsidRPr="00F5570E" w:rsidRDefault="00005F7F" w:rsidP="00005F7F">
            <w:pPr>
              <w:jc w:val="center"/>
              <w:rPr>
                <w:sz w:val="15"/>
                <w:szCs w:val="15"/>
                <w:lang w:val="ro-RO"/>
              </w:rPr>
            </w:pPr>
            <w:r w:rsidRPr="00F5570E">
              <w:rPr>
                <w:sz w:val="15"/>
                <w:szCs w:val="15"/>
                <w:lang w:val="ro-RO"/>
              </w:rPr>
              <w:t>SOCIOPSIHOPEDAGOGIE</w:t>
            </w:r>
          </w:p>
        </w:tc>
        <w:tc>
          <w:tcPr>
            <w:tcW w:w="561" w:type="dxa"/>
            <w:vAlign w:val="center"/>
          </w:tcPr>
          <w:p w:rsidR="00005F7F" w:rsidRPr="00F5570E" w:rsidRDefault="00005F7F" w:rsidP="00B57133">
            <w:pPr>
              <w:numPr>
                <w:ilvl w:val="0"/>
                <w:numId w:val="5"/>
              </w:numPr>
              <w:ind w:left="0" w:firstLine="0"/>
              <w:jc w:val="center"/>
              <w:rPr>
                <w:sz w:val="15"/>
                <w:szCs w:val="15"/>
                <w:lang w:val="ro-RO"/>
              </w:rPr>
            </w:pPr>
          </w:p>
        </w:tc>
        <w:tc>
          <w:tcPr>
            <w:tcW w:w="4858" w:type="dxa"/>
            <w:vAlign w:val="center"/>
          </w:tcPr>
          <w:p w:rsidR="00005F7F" w:rsidRPr="00F5570E" w:rsidRDefault="00005F7F" w:rsidP="00005F7F">
            <w:pPr>
              <w:rPr>
                <w:sz w:val="15"/>
                <w:szCs w:val="15"/>
                <w:lang w:val="ro-RO"/>
              </w:rPr>
            </w:pPr>
            <w:r w:rsidRPr="00F5570E">
              <w:rPr>
                <w:sz w:val="15"/>
                <w:szCs w:val="15"/>
                <w:lang w:val="ro-RO"/>
              </w:rPr>
              <w:t>Asistenţă socială</w:t>
            </w:r>
          </w:p>
        </w:tc>
        <w:tc>
          <w:tcPr>
            <w:tcW w:w="880" w:type="dxa"/>
            <w:vAlign w:val="center"/>
          </w:tcPr>
          <w:p w:rsidR="00005F7F" w:rsidRPr="00F5570E" w:rsidRDefault="00005F7F" w:rsidP="00005F7F">
            <w:pPr>
              <w:pStyle w:val="Heading4"/>
              <w:jc w:val="center"/>
              <w:rPr>
                <w:b w:val="0"/>
                <w:bCs w:val="0"/>
                <w:sz w:val="15"/>
                <w:szCs w:val="15"/>
                <w:lang w:val="ro-RO"/>
              </w:rPr>
            </w:pPr>
            <w:r w:rsidRPr="00F5570E">
              <w:rPr>
                <w:b w:val="0"/>
                <w:bCs w:val="0"/>
                <w:sz w:val="15"/>
                <w:szCs w:val="15"/>
                <w:lang w:val="ro-RO"/>
              </w:rPr>
              <w:t>x</w:t>
            </w:r>
          </w:p>
        </w:tc>
        <w:tc>
          <w:tcPr>
            <w:tcW w:w="803" w:type="dxa"/>
            <w:tcBorders>
              <w:right w:val="thinThickSmallGap" w:sz="24" w:space="0" w:color="auto"/>
            </w:tcBorders>
            <w:vAlign w:val="center"/>
          </w:tcPr>
          <w:p w:rsidR="00005F7F" w:rsidRPr="00F5570E" w:rsidRDefault="00005F7F" w:rsidP="00005F7F">
            <w:pPr>
              <w:rPr>
                <w:b/>
                <w:bCs/>
                <w:sz w:val="15"/>
                <w:szCs w:val="15"/>
                <w:lang w:val="ro-RO"/>
              </w:rPr>
            </w:pPr>
          </w:p>
        </w:tc>
        <w:tc>
          <w:tcPr>
            <w:tcW w:w="1539" w:type="dxa"/>
            <w:vMerge/>
            <w:tcBorders>
              <w:left w:val="nil"/>
              <w:right w:val="thinThickSmallGap" w:sz="24" w:space="0" w:color="auto"/>
            </w:tcBorders>
            <w:vAlign w:val="center"/>
          </w:tcPr>
          <w:p w:rsidR="00005F7F" w:rsidRPr="00F5570E" w:rsidRDefault="00005F7F" w:rsidP="00005F7F">
            <w:pPr>
              <w:jc w:val="center"/>
              <w:rPr>
                <w:b/>
                <w:bCs/>
                <w:sz w:val="20"/>
                <w:szCs w:val="20"/>
                <w:lang w:val="ro-RO"/>
              </w:rPr>
            </w:pPr>
          </w:p>
        </w:tc>
      </w:tr>
      <w:tr w:rsidR="00F5570E" w:rsidRPr="00F5570E">
        <w:trPr>
          <w:cantSplit/>
          <w:jc w:val="center"/>
        </w:trPr>
        <w:tc>
          <w:tcPr>
            <w:tcW w:w="1171" w:type="dxa"/>
            <w:vMerge/>
            <w:tcBorders>
              <w:left w:val="thinThickSmallGap" w:sz="24" w:space="0" w:color="auto"/>
            </w:tcBorders>
            <w:vAlign w:val="center"/>
          </w:tcPr>
          <w:p w:rsidR="00005F7F" w:rsidRPr="00F5570E" w:rsidRDefault="00005F7F" w:rsidP="00005F7F">
            <w:pPr>
              <w:jc w:val="center"/>
              <w:rPr>
                <w:b/>
                <w:bCs/>
                <w:sz w:val="15"/>
                <w:szCs w:val="15"/>
                <w:lang w:val="ro-RO"/>
              </w:rPr>
            </w:pPr>
          </w:p>
        </w:tc>
        <w:tc>
          <w:tcPr>
            <w:tcW w:w="2431" w:type="dxa"/>
            <w:vMerge/>
            <w:tcBorders>
              <w:right w:val="thinThickSmallGap" w:sz="24" w:space="0" w:color="auto"/>
            </w:tcBorders>
            <w:vAlign w:val="center"/>
          </w:tcPr>
          <w:p w:rsidR="00005F7F" w:rsidRPr="00F5570E" w:rsidRDefault="00005F7F" w:rsidP="00005F7F">
            <w:pPr>
              <w:rPr>
                <w:b/>
                <w:bCs/>
                <w:sz w:val="15"/>
                <w:szCs w:val="15"/>
                <w:lang w:val="ro-RO"/>
              </w:rPr>
            </w:pPr>
          </w:p>
        </w:tc>
        <w:tc>
          <w:tcPr>
            <w:tcW w:w="2618" w:type="dxa"/>
            <w:vMerge/>
            <w:tcBorders>
              <w:left w:val="nil"/>
            </w:tcBorders>
            <w:vAlign w:val="center"/>
          </w:tcPr>
          <w:p w:rsidR="00005F7F" w:rsidRPr="00F5570E" w:rsidRDefault="00005F7F" w:rsidP="00005F7F">
            <w:pPr>
              <w:jc w:val="center"/>
              <w:rPr>
                <w:sz w:val="15"/>
                <w:szCs w:val="15"/>
                <w:lang w:val="ro-RO"/>
              </w:rPr>
            </w:pPr>
          </w:p>
        </w:tc>
        <w:tc>
          <w:tcPr>
            <w:tcW w:w="561" w:type="dxa"/>
            <w:vAlign w:val="center"/>
          </w:tcPr>
          <w:p w:rsidR="00005F7F" w:rsidRPr="00F5570E" w:rsidRDefault="00005F7F" w:rsidP="00B57133">
            <w:pPr>
              <w:numPr>
                <w:ilvl w:val="0"/>
                <w:numId w:val="5"/>
              </w:numPr>
              <w:ind w:left="0" w:firstLine="0"/>
              <w:jc w:val="center"/>
              <w:rPr>
                <w:sz w:val="15"/>
                <w:szCs w:val="15"/>
                <w:lang w:val="ro-RO"/>
              </w:rPr>
            </w:pPr>
          </w:p>
        </w:tc>
        <w:tc>
          <w:tcPr>
            <w:tcW w:w="4858" w:type="dxa"/>
            <w:vAlign w:val="center"/>
          </w:tcPr>
          <w:p w:rsidR="00005F7F" w:rsidRPr="00F5570E" w:rsidRDefault="00005F7F" w:rsidP="00005F7F">
            <w:pPr>
              <w:rPr>
                <w:sz w:val="15"/>
                <w:szCs w:val="15"/>
                <w:lang w:val="ro-RO"/>
              </w:rPr>
            </w:pPr>
            <w:r w:rsidRPr="00F5570E">
              <w:rPr>
                <w:sz w:val="15"/>
                <w:szCs w:val="15"/>
                <w:lang w:val="ro-RO"/>
              </w:rPr>
              <w:t xml:space="preserve">Psihosociologie </w:t>
            </w:r>
          </w:p>
        </w:tc>
        <w:tc>
          <w:tcPr>
            <w:tcW w:w="880" w:type="dxa"/>
            <w:vAlign w:val="center"/>
          </w:tcPr>
          <w:p w:rsidR="00005F7F" w:rsidRPr="00F5570E" w:rsidRDefault="00005F7F" w:rsidP="00005F7F">
            <w:pPr>
              <w:pStyle w:val="Heading4"/>
              <w:jc w:val="center"/>
              <w:rPr>
                <w:b w:val="0"/>
                <w:bCs w:val="0"/>
                <w:sz w:val="15"/>
                <w:szCs w:val="15"/>
                <w:lang w:val="ro-RO"/>
              </w:rPr>
            </w:pPr>
            <w:r w:rsidRPr="00F5570E">
              <w:rPr>
                <w:b w:val="0"/>
                <w:bCs w:val="0"/>
                <w:sz w:val="15"/>
                <w:szCs w:val="15"/>
                <w:lang w:val="ro-RO"/>
              </w:rPr>
              <w:t>x</w:t>
            </w:r>
          </w:p>
        </w:tc>
        <w:tc>
          <w:tcPr>
            <w:tcW w:w="803" w:type="dxa"/>
            <w:tcBorders>
              <w:right w:val="thinThickSmallGap" w:sz="24" w:space="0" w:color="auto"/>
            </w:tcBorders>
            <w:vAlign w:val="center"/>
          </w:tcPr>
          <w:p w:rsidR="00005F7F" w:rsidRPr="00F5570E" w:rsidRDefault="00005F7F" w:rsidP="00005F7F">
            <w:pPr>
              <w:rPr>
                <w:b/>
                <w:bCs/>
                <w:sz w:val="15"/>
                <w:szCs w:val="15"/>
                <w:lang w:val="ro-RO"/>
              </w:rPr>
            </w:pPr>
          </w:p>
        </w:tc>
        <w:tc>
          <w:tcPr>
            <w:tcW w:w="1539" w:type="dxa"/>
            <w:vMerge/>
            <w:tcBorders>
              <w:left w:val="nil"/>
              <w:right w:val="thinThickSmallGap" w:sz="24" w:space="0" w:color="auto"/>
            </w:tcBorders>
            <w:vAlign w:val="center"/>
          </w:tcPr>
          <w:p w:rsidR="00005F7F" w:rsidRPr="00F5570E" w:rsidRDefault="00005F7F" w:rsidP="00005F7F">
            <w:pPr>
              <w:jc w:val="center"/>
              <w:rPr>
                <w:b/>
                <w:bCs/>
                <w:sz w:val="20"/>
                <w:szCs w:val="20"/>
                <w:lang w:val="ro-RO"/>
              </w:rPr>
            </w:pPr>
          </w:p>
        </w:tc>
      </w:tr>
      <w:tr w:rsidR="00F5570E" w:rsidRPr="00F5570E">
        <w:trPr>
          <w:cantSplit/>
          <w:jc w:val="center"/>
        </w:trPr>
        <w:tc>
          <w:tcPr>
            <w:tcW w:w="1171" w:type="dxa"/>
            <w:vMerge/>
            <w:tcBorders>
              <w:left w:val="thinThickSmallGap" w:sz="24" w:space="0" w:color="auto"/>
            </w:tcBorders>
            <w:vAlign w:val="center"/>
          </w:tcPr>
          <w:p w:rsidR="00005F7F" w:rsidRPr="00F5570E" w:rsidRDefault="00005F7F" w:rsidP="00005F7F">
            <w:pPr>
              <w:jc w:val="center"/>
              <w:rPr>
                <w:b/>
                <w:bCs/>
                <w:sz w:val="15"/>
                <w:szCs w:val="15"/>
                <w:lang w:val="ro-RO"/>
              </w:rPr>
            </w:pPr>
          </w:p>
        </w:tc>
        <w:tc>
          <w:tcPr>
            <w:tcW w:w="2431" w:type="dxa"/>
            <w:vMerge/>
            <w:tcBorders>
              <w:right w:val="thinThickSmallGap" w:sz="24" w:space="0" w:color="auto"/>
            </w:tcBorders>
            <w:vAlign w:val="center"/>
          </w:tcPr>
          <w:p w:rsidR="00005F7F" w:rsidRPr="00F5570E" w:rsidRDefault="00005F7F" w:rsidP="00005F7F">
            <w:pPr>
              <w:rPr>
                <w:b/>
                <w:bCs/>
                <w:sz w:val="15"/>
                <w:szCs w:val="15"/>
                <w:lang w:val="ro-RO"/>
              </w:rPr>
            </w:pPr>
          </w:p>
        </w:tc>
        <w:tc>
          <w:tcPr>
            <w:tcW w:w="2618" w:type="dxa"/>
            <w:vMerge/>
            <w:tcBorders>
              <w:left w:val="nil"/>
            </w:tcBorders>
            <w:vAlign w:val="center"/>
          </w:tcPr>
          <w:p w:rsidR="00005F7F" w:rsidRPr="00F5570E" w:rsidRDefault="00005F7F" w:rsidP="00005F7F">
            <w:pPr>
              <w:jc w:val="center"/>
              <w:rPr>
                <w:sz w:val="15"/>
                <w:szCs w:val="15"/>
                <w:lang w:val="ro-RO"/>
              </w:rPr>
            </w:pPr>
          </w:p>
        </w:tc>
        <w:tc>
          <w:tcPr>
            <w:tcW w:w="561" w:type="dxa"/>
            <w:vAlign w:val="center"/>
          </w:tcPr>
          <w:p w:rsidR="00005F7F" w:rsidRPr="00F5570E" w:rsidRDefault="00005F7F" w:rsidP="00B57133">
            <w:pPr>
              <w:numPr>
                <w:ilvl w:val="0"/>
                <w:numId w:val="5"/>
              </w:numPr>
              <w:ind w:left="0" w:firstLine="0"/>
              <w:jc w:val="center"/>
              <w:rPr>
                <w:sz w:val="15"/>
                <w:szCs w:val="15"/>
                <w:lang w:val="ro-RO"/>
              </w:rPr>
            </w:pPr>
          </w:p>
        </w:tc>
        <w:tc>
          <w:tcPr>
            <w:tcW w:w="4858" w:type="dxa"/>
            <w:vAlign w:val="center"/>
          </w:tcPr>
          <w:p w:rsidR="00005F7F" w:rsidRPr="00F5570E" w:rsidRDefault="00005F7F" w:rsidP="00005F7F">
            <w:pPr>
              <w:rPr>
                <w:sz w:val="15"/>
                <w:szCs w:val="15"/>
                <w:lang w:val="ro-RO"/>
              </w:rPr>
            </w:pPr>
            <w:r w:rsidRPr="00F5570E">
              <w:rPr>
                <w:sz w:val="15"/>
                <w:szCs w:val="15"/>
                <w:lang w:val="ro-RO"/>
              </w:rPr>
              <w:t>Psihosociologie (+ militar)</w:t>
            </w:r>
          </w:p>
        </w:tc>
        <w:tc>
          <w:tcPr>
            <w:tcW w:w="880" w:type="dxa"/>
            <w:vAlign w:val="center"/>
          </w:tcPr>
          <w:p w:rsidR="00005F7F" w:rsidRPr="00F5570E" w:rsidRDefault="00005F7F" w:rsidP="00005F7F">
            <w:pPr>
              <w:pStyle w:val="Heading4"/>
              <w:jc w:val="center"/>
              <w:rPr>
                <w:b w:val="0"/>
                <w:bCs w:val="0"/>
                <w:sz w:val="15"/>
                <w:szCs w:val="15"/>
                <w:lang w:val="ro-RO"/>
              </w:rPr>
            </w:pPr>
            <w:r w:rsidRPr="00F5570E">
              <w:rPr>
                <w:b w:val="0"/>
                <w:bCs w:val="0"/>
                <w:sz w:val="15"/>
                <w:szCs w:val="15"/>
                <w:lang w:val="ro-RO"/>
              </w:rPr>
              <w:t>x</w:t>
            </w:r>
          </w:p>
        </w:tc>
        <w:tc>
          <w:tcPr>
            <w:tcW w:w="803" w:type="dxa"/>
            <w:tcBorders>
              <w:right w:val="thinThickSmallGap" w:sz="24" w:space="0" w:color="auto"/>
            </w:tcBorders>
            <w:vAlign w:val="center"/>
          </w:tcPr>
          <w:p w:rsidR="00005F7F" w:rsidRPr="00F5570E" w:rsidRDefault="00005F7F" w:rsidP="00005F7F">
            <w:pPr>
              <w:rPr>
                <w:b/>
                <w:bCs/>
                <w:sz w:val="15"/>
                <w:szCs w:val="15"/>
                <w:lang w:val="ro-RO"/>
              </w:rPr>
            </w:pPr>
          </w:p>
        </w:tc>
        <w:tc>
          <w:tcPr>
            <w:tcW w:w="1539" w:type="dxa"/>
            <w:vMerge/>
            <w:tcBorders>
              <w:left w:val="nil"/>
              <w:right w:val="thinThickSmallGap" w:sz="24" w:space="0" w:color="auto"/>
            </w:tcBorders>
            <w:vAlign w:val="center"/>
          </w:tcPr>
          <w:p w:rsidR="00005F7F" w:rsidRPr="00F5570E" w:rsidRDefault="00005F7F" w:rsidP="00005F7F">
            <w:pPr>
              <w:jc w:val="center"/>
              <w:rPr>
                <w:b/>
                <w:bCs/>
                <w:sz w:val="20"/>
                <w:szCs w:val="20"/>
                <w:lang w:val="ro-RO"/>
              </w:rPr>
            </w:pPr>
          </w:p>
        </w:tc>
      </w:tr>
      <w:tr w:rsidR="00F5570E" w:rsidRPr="00F5570E">
        <w:trPr>
          <w:cantSplit/>
          <w:jc w:val="center"/>
        </w:trPr>
        <w:tc>
          <w:tcPr>
            <w:tcW w:w="1171" w:type="dxa"/>
            <w:vMerge/>
            <w:tcBorders>
              <w:left w:val="thinThickSmallGap" w:sz="24" w:space="0" w:color="auto"/>
            </w:tcBorders>
            <w:vAlign w:val="center"/>
          </w:tcPr>
          <w:p w:rsidR="00005F7F" w:rsidRPr="00F5570E" w:rsidRDefault="00005F7F" w:rsidP="00005F7F">
            <w:pPr>
              <w:jc w:val="center"/>
              <w:rPr>
                <w:b/>
                <w:bCs/>
                <w:sz w:val="15"/>
                <w:szCs w:val="15"/>
                <w:lang w:val="ro-RO"/>
              </w:rPr>
            </w:pPr>
          </w:p>
        </w:tc>
        <w:tc>
          <w:tcPr>
            <w:tcW w:w="2431" w:type="dxa"/>
            <w:vMerge/>
            <w:tcBorders>
              <w:right w:val="thinThickSmallGap" w:sz="24" w:space="0" w:color="auto"/>
            </w:tcBorders>
            <w:vAlign w:val="center"/>
          </w:tcPr>
          <w:p w:rsidR="00005F7F" w:rsidRPr="00F5570E" w:rsidRDefault="00005F7F" w:rsidP="00005F7F">
            <w:pPr>
              <w:rPr>
                <w:b/>
                <w:bCs/>
                <w:sz w:val="15"/>
                <w:szCs w:val="15"/>
                <w:lang w:val="ro-RO"/>
              </w:rPr>
            </w:pPr>
          </w:p>
        </w:tc>
        <w:tc>
          <w:tcPr>
            <w:tcW w:w="2618" w:type="dxa"/>
            <w:tcBorders>
              <w:left w:val="nil"/>
            </w:tcBorders>
            <w:vAlign w:val="center"/>
          </w:tcPr>
          <w:p w:rsidR="00005F7F" w:rsidRPr="00F5570E" w:rsidRDefault="00005F7F" w:rsidP="00005F7F">
            <w:pPr>
              <w:jc w:val="center"/>
              <w:rPr>
                <w:sz w:val="15"/>
                <w:szCs w:val="15"/>
                <w:lang w:val="ro-RO"/>
              </w:rPr>
            </w:pPr>
            <w:r w:rsidRPr="00F5570E">
              <w:rPr>
                <w:caps/>
                <w:sz w:val="15"/>
                <w:szCs w:val="15"/>
                <w:lang w:val="ro-RO"/>
              </w:rPr>
              <w:t xml:space="preserve">Ştiinţe </w:t>
            </w:r>
            <w:smartTag w:uri="urn:schemas-microsoft-com:office:smarttags" w:element="stockticker">
              <w:r w:rsidRPr="00F5570E">
                <w:rPr>
                  <w:caps/>
                  <w:sz w:val="15"/>
                  <w:szCs w:val="15"/>
                  <w:lang w:val="ro-RO"/>
                </w:rPr>
                <w:t>ale</w:t>
              </w:r>
            </w:smartTag>
            <w:r w:rsidRPr="00F5570E">
              <w:rPr>
                <w:caps/>
                <w:sz w:val="15"/>
                <w:szCs w:val="15"/>
                <w:lang w:val="ro-RO"/>
              </w:rPr>
              <w:t xml:space="preserve"> comunicării</w:t>
            </w:r>
          </w:p>
        </w:tc>
        <w:tc>
          <w:tcPr>
            <w:tcW w:w="561" w:type="dxa"/>
            <w:vAlign w:val="center"/>
          </w:tcPr>
          <w:p w:rsidR="00005F7F" w:rsidRPr="00F5570E" w:rsidRDefault="00005F7F" w:rsidP="00B57133">
            <w:pPr>
              <w:numPr>
                <w:ilvl w:val="0"/>
                <w:numId w:val="5"/>
              </w:numPr>
              <w:ind w:left="0" w:firstLine="0"/>
              <w:jc w:val="center"/>
              <w:rPr>
                <w:sz w:val="15"/>
                <w:szCs w:val="15"/>
                <w:lang w:val="ro-RO"/>
              </w:rPr>
            </w:pPr>
          </w:p>
        </w:tc>
        <w:tc>
          <w:tcPr>
            <w:tcW w:w="4858" w:type="dxa"/>
            <w:vAlign w:val="center"/>
          </w:tcPr>
          <w:p w:rsidR="00005F7F" w:rsidRPr="00F5570E" w:rsidRDefault="00005F7F" w:rsidP="00005F7F">
            <w:pPr>
              <w:rPr>
                <w:sz w:val="15"/>
                <w:szCs w:val="15"/>
                <w:lang w:val="ro-RO"/>
              </w:rPr>
            </w:pPr>
            <w:r w:rsidRPr="00F5570E">
              <w:rPr>
                <w:sz w:val="15"/>
                <w:szCs w:val="15"/>
                <w:lang w:val="ro-RO"/>
              </w:rPr>
              <w:t>Psihosociologie – Informaţii (militar)</w:t>
            </w:r>
          </w:p>
        </w:tc>
        <w:tc>
          <w:tcPr>
            <w:tcW w:w="880" w:type="dxa"/>
            <w:vAlign w:val="center"/>
          </w:tcPr>
          <w:p w:rsidR="00005F7F" w:rsidRPr="00F5570E" w:rsidRDefault="00005F7F" w:rsidP="00005F7F">
            <w:pPr>
              <w:pStyle w:val="Heading4"/>
              <w:jc w:val="center"/>
              <w:rPr>
                <w:b w:val="0"/>
                <w:bCs w:val="0"/>
                <w:sz w:val="15"/>
                <w:szCs w:val="15"/>
                <w:lang w:val="ro-RO"/>
              </w:rPr>
            </w:pPr>
            <w:r w:rsidRPr="00F5570E">
              <w:rPr>
                <w:b w:val="0"/>
                <w:bCs w:val="0"/>
                <w:sz w:val="15"/>
                <w:szCs w:val="15"/>
                <w:lang w:val="ro-RO"/>
              </w:rPr>
              <w:t>x</w:t>
            </w:r>
          </w:p>
        </w:tc>
        <w:tc>
          <w:tcPr>
            <w:tcW w:w="803" w:type="dxa"/>
            <w:tcBorders>
              <w:right w:val="thinThickSmallGap" w:sz="24" w:space="0" w:color="auto"/>
            </w:tcBorders>
            <w:vAlign w:val="center"/>
          </w:tcPr>
          <w:p w:rsidR="00005F7F" w:rsidRPr="00F5570E" w:rsidRDefault="00005F7F" w:rsidP="00005F7F">
            <w:pPr>
              <w:rPr>
                <w:b/>
                <w:bCs/>
                <w:sz w:val="15"/>
                <w:szCs w:val="15"/>
                <w:lang w:val="ro-RO"/>
              </w:rPr>
            </w:pPr>
          </w:p>
        </w:tc>
        <w:tc>
          <w:tcPr>
            <w:tcW w:w="1539" w:type="dxa"/>
            <w:vMerge/>
            <w:tcBorders>
              <w:left w:val="nil"/>
              <w:right w:val="thinThickSmallGap" w:sz="24" w:space="0" w:color="auto"/>
            </w:tcBorders>
            <w:vAlign w:val="center"/>
          </w:tcPr>
          <w:p w:rsidR="00005F7F" w:rsidRPr="00F5570E" w:rsidRDefault="00005F7F" w:rsidP="00005F7F">
            <w:pPr>
              <w:jc w:val="center"/>
              <w:rPr>
                <w:b/>
                <w:bCs/>
                <w:sz w:val="20"/>
                <w:szCs w:val="20"/>
                <w:lang w:val="ro-RO"/>
              </w:rPr>
            </w:pPr>
          </w:p>
        </w:tc>
      </w:tr>
      <w:tr w:rsidR="00F5570E" w:rsidRPr="00F5570E">
        <w:trPr>
          <w:cantSplit/>
          <w:jc w:val="center"/>
        </w:trPr>
        <w:tc>
          <w:tcPr>
            <w:tcW w:w="1171" w:type="dxa"/>
            <w:vMerge/>
            <w:tcBorders>
              <w:left w:val="thinThickSmallGap" w:sz="24" w:space="0" w:color="auto"/>
            </w:tcBorders>
            <w:vAlign w:val="center"/>
          </w:tcPr>
          <w:p w:rsidR="00005F7F" w:rsidRPr="00F5570E" w:rsidRDefault="00005F7F" w:rsidP="00005F7F">
            <w:pPr>
              <w:jc w:val="center"/>
              <w:rPr>
                <w:b/>
                <w:bCs/>
                <w:sz w:val="15"/>
                <w:szCs w:val="15"/>
                <w:lang w:val="ro-RO"/>
              </w:rPr>
            </w:pPr>
          </w:p>
        </w:tc>
        <w:tc>
          <w:tcPr>
            <w:tcW w:w="2431" w:type="dxa"/>
            <w:vMerge/>
            <w:tcBorders>
              <w:right w:val="thinThickSmallGap" w:sz="24" w:space="0" w:color="auto"/>
            </w:tcBorders>
            <w:vAlign w:val="center"/>
          </w:tcPr>
          <w:p w:rsidR="00005F7F" w:rsidRPr="00F5570E" w:rsidRDefault="00005F7F" w:rsidP="00005F7F">
            <w:pPr>
              <w:rPr>
                <w:b/>
                <w:bCs/>
                <w:sz w:val="15"/>
                <w:szCs w:val="15"/>
                <w:lang w:val="ro-RO"/>
              </w:rPr>
            </w:pPr>
          </w:p>
        </w:tc>
        <w:tc>
          <w:tcPr>
            <w:tcW w:w="2618" w:type="dxa"/>
            <w:tcBorders>
              <w:left w:val="nil"/>
            </w:tcBorders>
            <w:vAlign w:val="center"/>
          </w:tcPr>
          <w:p w:rsidR="00005F7F" w:rsidRPr="00F5570E" w:rsidRDefault="00005F7F" w:rsidP="00005F7F">
            <w:pPr>
              <w:jc w:val="center"/>
              <w:rPr>
                <w:sz w:val="15"/>
                <w:szCs w:val="15"/>
                <w:lang w:val="ro-RO"/>
              </w:rPr>
            </w:pPr>
            <w:r w:rsidRPr="00F5570E">
              <w:rPr>
                <w:sz w:val="15"/>
                <w:szCs w:val="15"/>
                <w:lang w:val="ro-RO"/>
              </w:rPr>
              <w:t>SOCIOLOGIE ŞI PSIHOLOGIE</w:t>
            </w:r>
          </w:p>
        </w:tc>
        <w:tc>
          <w:tcPr>
            <w:tcW w:w="561" w:type="dxa"/>
            <w:vAlign w:val="center"/>
          </w:tcPr>
          <w:p w:rsidR="00005F7F" w:rsidRPr="00F5570E" w:rsidRDefault="00005F7F" w:rsidP="00B57133">
            <w:pPr>
              <w:numPr>
                <w:ilvl w:val="0"/>
                <w:numId w:val="5"/>
              </w:numPr>
              <w:ind w:left="0" w:firstLine="0"/>
              <w:jc w:val="center"/>
              <w:rPr>
                <w:sz w:val="15"/>
                <w:szCs w:val="15"/>
                <w:lang w:val="ro-RO"/>
              </w:rPr>
            </w:pPr>
          </w:p>
        </w:tc>
        <w:tc>
          <w:tcPr>
            <w:tcW w:w="4858" w:type="dxa"/>
            <w:vAlign w:val="center"/>
          </w:tcPr>
          <w:p w:rsidR="00005F7F" w:rsidRPr="00F5570E" w:rsidRDefault="00005F7F" w:rsidP="00005F7F">
            <w:pPr>
              <w:rPr>
                <w:sz w:val="15"/>
                <w:szCs w:val="15"/>
                <w:lang w:val="ro-RO"/>
              </w:rPr>
            </w:pPr>
            <w:r w:rsidRPr="00F5570E">
              <w:rPr>
                <w:sz w:val="15"/>
                <w:szCs w:val="15"/>
                <w:lang w:val="ro-RO"/>
              </w:rPr>
              <w:t>Sociologie - Psihologie</w:t>
            </w:r>
          </w:p>
        </w:tc>
        <w:tc>
          <w:tcPr>
            <w:tcW w:w="880" w:type="dxa"/>
            <w:vAlign w:val="center"/>
          </w:tcPr>
          <w:p w:rsidR="00005F7F" w:rsidRPr="00F5570E" w:rsidRDefault="00005F7F" w:rsidP="00005F7F">
            <w:pPr>
              <w:pStyle w:val="Heading4"/>
              <w:jc w:val="center"/>
              <w:rPr>
                <w:b w:val="0"/>
                <w:bCs w:val="0"/>
                <w:sz w:val="15"/>
                <w:szCs w:val="15"/>
                <w:lang w:val="ro-RO"/>
              </w:rPr>
            </w:pPr>
            <w:r w:rsidRPr="00F5570E">
              <w:rPr>
                <w:b w:val="0"/>
                <w:bCs w:val="0"/>
                <w:sz w:val="15"/>
                <w:szCs w:val="15"/>
                <w:lang w:val="ro-RO"/>
              </w:rPr>
              <w:t>x</w:t>
            </w:r>
          </w:p>
        </w:tc>
        <w:tc>
          <w:tcPr>
            <w:tcW w:w="803" w:type="dxa"/>
            <w:tcBorders>
              <w:right w:val="thinThickSmallGap" w:sz="24" w:space="0" w:color="auto"/>
            </w:tcBorders>
            <w:vAlign w:val="center"/>
          </w:tcPr>
          <w:p w:rsidR="00005F7F" w:rsidRPr="00F5570E" w:rsidRDefault="00005F7F" w:rsidP="00005F7F">
            <w:pPr>
              <w:rPr>
                <w:b/>
                <w:bCs/>
                <w:sz w:val="15"/>
                <w:szCs w:val="15"/>
                <w:lang w:val="ro-RO"/>
              </w:rPr>
            </w:pPr>
          </w:p>
        </w:tc>
        <w:tc>
          <w:tcPr>
            <w:tcW w:w="1539" w:type="dxa"/>
            <w:vMerge/>
            <w:tcBorders>
              <w:left w:val="nil"/>
              <w:right w:val="thinThickSmallGap" w:sz="24" w:space="0" w:color="auto"/>
            </w:tcBorders>
            <w:vAlign w:val="center"/>
          </w:tcPr>
          <w:p w:rsidR="00005F7F" w:rsidRPr="00F5570E" w:rsidRDefault="00005F7F" w:rsidP="00005F7F">
            <w:pPr>
              <w:jc w:val="center"/>
              <w:rPr>
                <w:b/>
                <w:bCs/>
                <w:sz w:val="20"/>
                <w:szCs w:val="20"/>
                <w:lang w:val="ro-RO"/>
              </w:rPr>
            </w:pPr>
          </w:p>
        </w:tc>
      </w:tr>
      <w:tr w:rsidR="00F5570E" w:rsidRPr="00F5570E">
        <w:trPr>
          <w:cantSplit/>
          <w:jc w:val="center"/>
        </w:trPr>
        <w:tc>
          <w:tcPr>
            <w:tcW w:w="1171" w:type="dxa"/>
            <w:vMerge/>
            <w:tcBorders>
              <w:left w:val="thinThickSmallGap" w:sz="24" w:space="0" w:color="auto"/>
            </w:tcBorders>
            <w:vAlign w:val="center"/>
          </w:tcPr>
          <w:p w:rsidR="00005F7F" w:rsidRPr="00F5570E" w:rsidRDefault="00005F7F" w:rsidP="00005F7F">
            <w:pPr>
              <w:jc w:val="center"/>
              <w:rPr>
                <w:b/>
                <w:bCs/>
                <w:sz w:val="15"/>
                <w:szCs w:val="15"/>
                <w:lang w:val="ro-RO"/>
              </w:rPr>
            </w:pPr>
          </w:p>
        </w:tc>
        <w:tc>
          <w:tcPr>
            <w:tcW w:w="2431" w:type="dxa"/>
            <w:vMerge/>
            <w:tcBorders>
              <w:right w:val="thinThickSmallGap" w:sz="24" w:space="0" w:color="auto"/>
            </w:tcBorders>
            <w:vAlign w:val="center"/>
          </w:tcPr>
          <w:p w:rsidR="00005F7F" w:rsidRPr="00F5570E" w:rsidRDefault="00005F7F" w:rsidP="00005F7F">
            <w:pPr>
              <w:jc w:val="center"/>
              <w:rPr>
                <w:b/>
                <w:bCs/>
                <w:sz w:val="15"/>
                <w:szCs w:val="15"/>
                <w:lang w:val="ro-RO"/>
              </w:rPr>
            </w:pPr>
          </w:p>
        </w:tc>
        <w:tc>
          <w:tcPr>
            <w:tcW w:w="2618" w:type="dxa"/>
            <w:tcBorders>
              <w:left w:val="nil"/>
            </w:tcBorders>
            <w:vAlign w:val="center"/>
          </w:tcPr>
          <w:p w:rsidR="00005F7F" w:rsidRPr="00F5570E" w:rsidRDefault="00005F7F" w:rsidP="00005F7F">
            <w:pPr>
              <w:jc w:val="center"/>
              <w:rPr>
                <w:caps/>
                <w:sz w:val="15"/>
                <w:szCs w:val="15"/>
                <w:lang w:val="ro-RO"/>
              </w:rPr>
            </w:pPr>
            <w:r w:rsidRPr="00F5570E">
              <w:rPr>
                <w:sz w:val="15"/>
                <w:szCs w:val="15"/>
                <w:lang w:val="ro-RO"/>
              </w:rPr>
              <w:t>FILOSOFIE</w:t>
            </w:r>
          </w:p>
        </w:tc>
        <w:tc>
          <w:tcPr>
            <w:tcW w:w="561" w:type="dxa"/>
            <w:vAlign w:val="center"/>
          </w:tcPr>
          <w:p w:rsidR="00005F7F" w:rsidRPr="00F5570E" w:rsidRDefault="00005F7F" w:rsidP="00B57133">
            <w:pPr>
              <w:numPr>
                <w:ilvl w:val="0"/>
                <w:numId w:val="5"/>
              </w:numPr>
              <w:ind w:left="0" w:firstLine="0"/>
              <w:jc w:val="center"/>
              <w:rPr>
                <w:sz w:val="15"/>
                <w:szCs w:val="15"/>
                <w:lang w:val="ro-RO"/>
              </w:rPr>
            </w:pPr>
          </w:p>
        </w:tc>
        <w:tc>
          <w:tcPr>
            <w:tcW w:w="4858" w:type="dxa"/>
            <w:vAlign w:val="center"/>
          </w:tcPr>
          <w:p w:rsidR="00005F7F" w:rsidRPr="00F5570E" w:rsidRDefault="00005F7F" w:rsidP="00005F7F">
            <w:pPr>
              <w:rPr>
                <w:sz w:val="15"/>
                <w:szCs w:val="15"/>
                <w:lang w:val="ro-RO"/>
              </w:rPr>
            </w:pPr>
            <w:r w:rsidRPr="00F5570E">
              <w:rPr>
                <w:sz w:val="15"/>
                <w:szCs w:val="15"/>
                <w:lang w:val="ro-RO"/>
              </w:rPr>
              <w:t xml:space="preserve">Filosofie - Istorie (absolvenţii promoţiilor 1978-1994) </w:t>
            </w:r>
          </w:p>
        </w:tc>
        <w:tc>
          <w:tcPr>
            <w:tcW w:w="880" w:type="dxa"/>
            <w:vAlign w:val="center"/>
          </w:tcPr>
          <w:p w:rsidR="00005F7F" w:rsidRPr="00F5570E" w:rsidRDefault="00005F7F" w:rsidP="00005F7F">
            <w:pPr>
              <w:pStyle w:val="Heading4"/>
              <w:jc w:val="center"/>
              <w:rPr>
                <w:b w:val="0"/>
                <w:bCs w:val="0"/>
                <w:sz w:val="15"/>
                <w:szCs w:val="15"/>
                <w:lang w:val="ro-RO"/>
              </w:rPr>
            </w:pPr>
            <w:r w:rsidRPr="00F5570E">
              <w:rPr>
                <w:b w:val="0"/>
                <w:bCs w:val="0"/>
                <w:sz w:val="15"/>
                <w:szCs w:val="15"/>
                <w:lang w:val="ro-RO"/>
              </w:rPr>
              <w:t>x</w:t>
            </w:r>
          </w:p>
        </w:tc>
        <w:tc>
          <w:tcPr>
            <w:tcW w:w="803" w:type="dxa"/>
            <w:tcBorders>
              <w:right w:val="thinThickSmallGap" w:sz="24" w:space="0" w:color="auto"/>
            </w:tcBorders>
            <w:vAlign w:val="center"/>
          </w:tcPr>
          <w:p w:rsidR="00005F7F" w:rsidRPr="00F5570E" w:rsidRDefault="00005F7F" w:rsidP="00005F7F">
            <w:pPr>
              <w:rPr>
                <w:b/>
                <w:bCs/>
                <w:sz w:val="15"/>
                <w:szCs w:val="15"/>
                <w:lang w:val="ro-RO"/>
              </w:rPr>
            </w:pPr>
          </w:p>
        </w:tc>
        <w:tc>
          <w:tcPr>
            <w:tcW w:w="1539" w:type="dxa"/>
            <w:vMerge/>
            <w:tcBorders>
              <w:left w:val="nil"/>
              <w:right w:val="thinThickSmallGap" w:sz="24" w:space="0" w:color="auto"/>
            </w:tcBorders>
            <w:vAlign w:val="center"/>
          </w:tcPr>
          <w:p w:rsidR="00005F7F" w:rsidRPr="00F5570E" w:rsidRDefault="00005F7F" w:rsidP="00005F7F">
            <w:pPr>
              <w:jc w:val="center"/>
              <w:rPr>
                <w:b/>
                <w:bCs/>
                <w:sz w:val="20"/>
                <w:szCs w:val="20"/>
                <w:lang w:val="ro-RO"/>
              </w:rPr>
            </w:pPr>
          </w:p>
        </w:tc>
      </w:tr>
      <w:tr w:rsidR="00F5570E" w:rsidRPr="00F5570E">
        <w:trPr>
          <w:cantSplit/>
          <w:jc w:val="center"/>
        </w:trPr>
        <w:tc>
          <w:tcPr>
            <w:tcW w:w="1171" w:type="dxa"/>
            <w:vMerge/>
            <w:tcBorders>
              <w:left w:val="thinThickSmallGap" w:sz="24" w:space="0" w:color="auto"/>
            </w:tcBorders>
            <w:vAlign w:val="center"/>
          </w:tcPr>
          <w:p w:rsidR="00005F7F" w:rsidRPr="00F5570E" w:rsidRDefault="00005F7F" w:rsidP="00005F7F">
            <w:pPr>
              <w:jc w:val="center"/>
              <w:rPr>
                <w:b/>
                <w:bCs/>
                <w:sz w:val="15"/>
                <w:szCs w:val="15"/>
                <w:lang w:val="ro-RO"/>
              </w:rPr>
            </w:pPr>
          </w:p>
        </w:tc>
        <w:tc>
          <w:tcPr>
            <w:tcW w:w="2431" w:type="dxa"/>
            <w:vMerge/>
            <w:tcBorders>
              <w:right w:val="thinThickSmallGap" w:sz="24" w:space="0" w:color="auto"/>
            </w:tcBorders>
            <w:vAlign w:val="center"/>
          </w:tcPr>
          <w:p w:rsidR="00005F7F" w:rsidRPr="00F5570E" w:rsidRDefault="00005F7F" w:rsidP="00005F7F">
            <w:pPr>
              <w:jc w:val="center"/>
              <w:rPr>
                <w:b/>
                <w:bCs/>
                <w:sz w:val="15"/>
                <w:szCs w:val="15"/>
                <w:lang w:val="ro-RO"/>
              </w:rPr>
            </w:pPr>
          </w:p>
        </w:tc>
        <w:tc>
          <w:tcPr>
            <w:tcW w:w="2618" w:type="dxa"/>
            <w:tcBorders>
              <w:left w:val="nil"/>
            </w:tcBorders>
            <w:vAlign w:val="center"/>
          </w:tcPr>
          <w:p w:rsidR="00005F7F" w:rsidRPr="00F5570E" w:rsidRDefault="00005F7F" w:rsidP="00005F7F">
            <w:pPr>
              <w:jc w:val="center"/>
              <w:rPr>
                <w:caps/>
                <w:sz w:val="15"/>
                <w:szCs w:val="15"/>
                <w:lang w:val="ro-RO"/>
              </w:rPr>
            </w:pPr>
            <w:r w:rsidRPr="00F5570E">
              <w:rPr>
                <w:sz w:val="15"/>
                <w:szCs w:val="15"/>
                <w:lang w:val="ro-RO"/>
              </w:rPr>
              <w:t>SOCIOPSIHOPEDAGOGIE</w:t>
            </w:r>
          </w:p>
        </w:tc>
        <w:tc>
          <w:tcPr>
            <w:tcW w:w="561" w:type="dxa"/>
            <w:vAlign w:val="center"/>
          </w:tcPr>
          <w:p w:rsidR="00005F7F" w:rsidRPr="00F5570E" w:rsidRDefault="00005F7F" w:rsidP="00B57133">
            <w:pPr>
              <w:numPr>
                <w:ilvl w:val="0"/>
                <w:numId w:val="5"/>
              </w:numPr>
              <w:ind w:left="0" w:firstLine="0"/>
              <w:jc w:val="center"/>
              <w:rPr>
                <w:sz w:val="15"/>
                <w:szCs w:val="15"/>
                <w:lang w:val="ro-RO"/>
              </w:rPr>
            </w:pPr>
          </w:p>
        </w:tc>
        <w:tc>
          <w:tcPr>
            <w:tcW w:w="4858" w:type="dxa"/>
            <w:vAlign w:val="center"/>
          </w:tcPr>
          <w:p w:rsidR="00005F7F" w:rsidRPr="00F5570E" w:rsidRDefault="00005F7F" w:rsidP="00005F7F">
            <w:pPr>
              <w:rPr>
                <w:sz w:val="15"/>
                <w:szCs w:val="15"/>
                <w:lang w:val="ro-RO"/>
              </w:rPr>
            </w:pPr>
            <w:r w:rsidRPr="00F5570E">
              <w:rPr>
                <w:sz w:val="15"/>
                <w:szCs w:val="15"/>
                <w:lang w:val="ro-RO"/>
              </w:rPr>
              <w:t xml:space="preserve">Filosofie - Istorie (absolvenţii promoţiilor 1978-1994) </w:t>
            </w:r>
          </w:p>
        </w:tc>
        <w:tc>
          <w:tcPr>
            <w:tcW w:w="880" w:type="dxa"/>
            <w:vAlign w:val="center"/>
          </w:tcPr>
          <w:p w:rsidR="00005F7F" w:rsidRPr="00F5570E" w:rsidRDefault="00005F7F" w:rsidP="00005F7F">
            <w:pPr>
              <w:pStyle w:val="Heading4"/>
              <w:jc w:val="center"/>
              <w:rPr>
                <w:b w:val="0"/>
                <w:bCs w:val="0"/>
                <w:sz w:val="15"/>
                <w:szCs w:val="15"/>
                <w:lang w:val="ro-RO"/>
              </w:rPr>
            </w:pPr>
            <w:r w:rsidRPr="00F5570E">
              <w:rPr>
                <w:b w:val="0"/>
                <w:bCs w:val="0"/>
                <w:sz w:val="15"/>
                <w:szCs w:val="15"/>
                <w:lang w:val="ro-RO"/>
              </w:rPr>
              <w:t>x</w:t>
            </w:r>
          </w:p>
        </w:tc>
        <w:tc>
          <w:tcPr>
            <w:tcW w:w="803" w:type="dxa"/>
            <w:tcBorders>
              <w:right w:val="thinThickSmallGap" w:sz="24" w:space="0" w:color="auto"/>
            </w:tcBorders>
            <w:vAlign w:val="center"/>
          </w:tcPr>
          <w:p w:rsidR="00005F7F" w:rsidRPr="00F5570E" w:rsidRDefault="00005F7F" w:rsidP="00005F7F">
            <w:pPr>
              <w:rPr>
                <w:b/>
                <w:bCs/>
                <w:sz w:val="15"/>
                <w:szCs w:val="15"/>
                <w:lang w:val="ro-RO"/>
              </w:rPr>
            </w:pPr>
          </w:p>
        </w:tc>
        <w:tc>
          <w:tcPr>
            <w:tcW w:w="1539" w:type="dxa"/>
            <w:vMerge/>
            <w:tcBorders>
              <w:left w:val="nil"/>
              <w:right w:val="thinThickSmallGap" w:sz="24" w:space="0" w:color="auto"/>
            </w:tcBorders>
            <w:vAlign w:val="center"/>
          </w:tcPr>
          <w:p w:rsidR="00005F7F" w:rsidRPr="00F5570E" w:rsidRDefault="00005F7F" w:rsidP="00005F7F">
            <w:pPr>
              <w:jc w:val="center"/>
              <w:rPr>
                <w:b/>
                <w:bCs/>
                <w:sz w:val="20"/>
                <w:szCs w:val="20"/>
                <w:lang w:val="ro-RO"/>
              </w:rPr>
            </w:pPr>
          </w:p>
        </w:tc>
      </w:tr>
      <w:tr w:rsidR="00005F7F" w:rsidRPr="00F5570E">
        <w:trPr>
          <w:cantSplit/>
          <w:jc w:val="center"/>
        </w:trPr>
        <w:tc>
          <w:tcPr>
            <w:tcW w:w="1171" w:type="dxa"/>
            <w:vMerge/>
            <w:tcBorders>
              <w:left w:val="thinThickSmallGap" w:sz="24" w:space="0" w:color="auto"/>
            </w:tcBorders>
            <w:vAlign w:val="center"/>
          </w:tcPr>
          <w:p w:rsidR="00005F7F" w:rsidRPr="00F5570E" w:rsidRDefault="00005F7F" w:rsidP="00005F7F">
            <w:pPr>
              <w:jc w:val="center"/>
              <w:rPr>
                <w:b/>
                <w:bCs/>
                <w:sz w:val="15"/>
                <w:szCs w:val="15"/>
                <w:lang w:val="ro-RO"/>
              </w:rPr>
            </w:pPr>
          </w:p>
        </w:tc>
        <w:tc>
          <w:tcPr>
            <w:tcW w:w="2431" w:type="dxa"/>
            <w:vMerge/>
            <w:tcBorders>
              <w:right w:val="thinThickSmallGap" w:sz="24" w:space="0" w:color="auto"/>
            </w:tcBorders>
            <w:vAlign w:val="center"/>
          </w:tcPr>
          <w:p w:rsidR="00005F7F" w:rsidRPr="00F5570E" w:rsidRDefault="00005F7F" w:rsidP="00005F7F">
            <w:pPr>
              <w:jc w:val="center"/>
              <w:rPr>
                <w:b/>
                <w:bCs/>
                <w:sz w:val="15"/>
                <w:szCs w:val="15"/>
                <w:lang w:val="ro-RO"/>
              </w:rPr>
            </w:pPr>
          </w:p>
        </w:tc>
        <w:tc>
          <w:tcPr>
            <w:tcW w:w="2618" w:type="dxa"/>
            <w:tcBorders>
              <w:left w:val="nil"/>
            </w:tcBorders>
            <w:vAlign w:val="center"/>
          </w:tcPr>
          <w:p w:rsidR="00005F7F" w:rsidRPr="00F5570E" w:rsidRDefault="00005F7F" w:rsidP="00005F7F">
            <w:pPr>
              <w:jc w:val="center"/>
              <w:rPr>
                <w:caps/>
                <w:sz w:val="15"/>
                <w:szCs w:val="15"/>
                <w:lang w:val="ro-RO"/>
              </w:rPr>
            </w:pPr>
            <w:r w:rsidRPr="00F5570E">
              <w:rPr>
                <w:caps/>
                <w:sz w:val="15"/>
                <w:szCs w:val="15"/>
                <w:lang w:val="ro-RO"/>
              </w:rPr>
              <w:t>PSIHOLOGIE</w:t>
            </w:r>
          </w:p>
        </w:tc>
        <w:tc>
          <w:tcPr>
            <w:tcW w:w="561" w:type="dxa"/>
            <w:vAlign w:val="center"/>
          </w:tcPr>
          <w:p w:rsidR="00005F7F" w:rsidRPr="00F5570E" w:rsidRDefault="00005F7F" w:rsidP="00B57133">
            <w:pPr>
              <w:numPr>
                <w:ilvl w:val="0"/>
                <w:numId w:val="5"/>
              </w:numPr>
              <w:ind w:left="0" w:firstLine="0"/>
              <w:jc w:val="center"/>
              <w:rPr>
                <w:sz w:val="15"/>
                <w:szCs w:val="15"/>
                <w:lang w:val="ro-RO"/>
              </w:rPr>
            </w:pPr>
          </w:p>
        </w:tc>
        <w:tc>
          <w:tcPr>
            <w:tcW w:w="4858" w:type="dxa"/>
            <w:vAlign w:val="center"/>
          </w:tcPr>
          <w:p w:rsidR="00005F7F" w:rsidRPr="00F5570E" w:rsidRDefault="00005F7F" w:rsidP="00005F7F">
            <w:pPr>
              <w:rPr>
                <w:sz w:val="15"/>
                <w:szCs w:val="15"/>
                <w:lang w:val="ro-RO"/>
              </w:rPr>
            </w:pPr>
            <w:r w:rsidRPr="00F5570E">
              <w:rPr>
                <w:sz w:val="15"/>
                <w:szCs w:val="15"/>
                <w:lang w:val="ro-RO"/>
              </w:rPr>
              <w:t>Psihologie - Sociologie</w:t>
            </w:r>
          </w:p>
        </w:tc>
        <w:tc>
          <w:tcPr>
            <w:tcW w:w="880" w:type="dxa"/>
            <w:vAlign w:val="center"/>
          </w:tcPr>
          <w:p w:rsidR="00005F7F" w:rsidRPr="00F5570E" w:rsidRDefault="00005F7F" w:rsidP="00005F7F">
            <w:pPr>
              <w:pStyle w:val="Heading4"/>
              <w:jc w:val="center"/>
              <w:rPr>
                <w:b w:val="0"/>
                <w:bCs w:val="0"/>
                <w:sz w:val="15"/>
                <w:szCs w:val="15"/>
                <w:lang w:val="ro-RO"/>
              </w:rPr>
            </w:pPr>
            <w:r w:rsidRPr="00F5570E">
              <w:rPr>
                <w:b w:val="0"/>
                <w:bCs w:val="0"/>
                <w:sz w:val="15"/>
                <w:szCs w:val="15"/>
                <w:lang w:val="ro-RO"/>
              </w:rPr>
              <w:t>x</w:t>
            </w:r>
          </w:p>
        </w:tc>
        <w:tc>
          <w:tcPr>
            <w:tcW w:w="803" w:type="dxa"/>
            <w:tcBorders>
              <w:right w:val="thinThickSmallGap" w:sz="24" w:space="0" w:color="auto"/>
            </w:tcBorders>
            <w:vAlign w:val="center"/>
          </w:tcPr>
          <w:p w:rsidR="00005F7F" w:rsidRPr="00F5570E" w:rsidRDefault="00005F7F" w:rsidP="00005F7F">
            <w:pPr>
              <w:rPr>
                <w:b/>
                <w:bCs/>
                <w:sz w:val="15"/>
                <w:szCs w:val="15"/>
                <w:lang w:val="ro-RO"/>
              </w:rPr>
            </w:pPr>
          </w:p>
        </w:tc>
        <w:tc>
          <w:tcPr>
            <w:tcW w:w="1539" w:type="dxa"/>
            <w:vMerge/>
            <w:tcBorders>
              <w:left w:val="nil"/>
              <w:right w:val="thinThickSmallGap" w:sz="24" w:space="0" w:color="auto"/>
            </w:tcBorders>
            <w:vAlign w:val="center"/>
          </w:tcPr>
          <w:p w:rsidR="00005F7F" w:rsidRPr="00F5570E" w:rsidRDefault="00005F7F" w:rsidP="00005F7F">
            <w:pPr>
              <w:jc w:val="center"/>
              <w:rPr>
                <w:b/>
                <w:bCs/>
                <w:sz w:val="20"/>
                <w:szCs w:val="20"/>
                <w:lang w:val="ro-RO"/>
              </w:rPr>
            </w:pPr>
          </w:p>
        </w:tc>
      </w:tr>
    </w:tbl>
    <w:p w:rsidR="006F2293" w:rsidRPr="00F5570E" w:rsidRDefault="006F2293"/>
    <w:p w:rsidR="0080416B" w:rsidRPr="00F5570E" w:rsidRDefault="0080416B"/>
    <w:p w:rsidR="007F5CE7" w:rsidRPr="00F5570E" w:rsidRDefault="007F5CE7"/>
    <w:p w:rsidR="007F5CE7" w:rsidRPr="00F5570E" w:rsidRDefault="007F5CE7"/>
    <w:p w:rsidR="007F5CE7" w:rsidRPr="00F5570E" w:rsidRDefault="007F5CE7"/>
    <w:p w:rsidR="007F5CE7" w:rsidRPr="00F5570E" w:rsidRDefault="007F5CE7"/>
    <w:p w:rsidR="007F5CE7" w:rsidRPr="00F5570E" w:rsidRDefault="007F5CE7"/>
    <w:p w:rsidR="007F5CE7" w:rsidRPr="00F5570E" w:rsidRDefault="007F5CE7"/>
    <w:p w:rsidR="006F2293" w:rsidRPr="00F5570E" w:rsidRDefault="006F2293">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1"/>
        <w:gridCol w:w="2431"/>
        <w:gridCol w:w="2618"/>
        <w:gridCol w:w="561"/>
        <w:gridCol w:w="4858"/>
        <w:gridCol w:w="880"/>
        <w:gridCol w:w="803"/>
        <w:gridCol w:w="1539"/>
      </w:tblGrid>
      <w:tr w:rsidR="00F5570E" w:rsidRPr="00F5570E" w:rsidTr="00963BBF">
        <w:trPr>
          <w:cantSplit/>
          <w:trHeight w:val="70"/>
          <w:jc w:val="center"/>
        </w:trPr>
        <w:tc>
          <w:tcPr>
            <w:tcW w:w="1171" w:type="dxa"/>
            <w:vMerge w:val="restart"/>
            <w:tcBorders>
              <w:left w:val="thinThickSmallGap" w:sz="24" w:space="0" w:color="auto"/>
            </w:tcBorders>
            <w:vAlign w:val="center"/>
          </w:tcPr>
          <w:p w:rsidR="00D92EC7" w:rsidRPr="00F5570E" w:rsidRDefault="00D92EC7" w:rsidP="00963BBF">
            <w:pPr>
              <w:jc w:val="center"/>
              <w:rPr>
                <w:b/>
                <w:bCs/>
                <w:sz w:val="18"/>
                <w:szCs w:val="18"/>
                <w:lang w:val="ro-RO"/>
              </w:rPr>
            </w:pPr>
            <w:r w:rsidRPr="00F5570E">
              <w:rPr>
                <w:b/>
                <w:bCs/>
                <w:sz w:val="18"/>
                <w:szCs w:val="18"/>
                <w:lang w:val="ro-RO"/>
              </w:rPr>
              <w:lastRenderedPageBreak/>
              <w:t xml:space="preserve">Învăţământ postliceal </w:t>
            </w:r>
          </w:p>
        </w:tc>
        <w:tc>
          <w:tcPr>
            <w:tcW w:w="2431" w:type="dxa"/>
            <w:vMerge w:val="restart"/>
            <w:tcBorders>
              <w:right w:val="thinThickSmallGap" w:sz="24" w:space="0" w:color="auto"/>
            </w:tcBorders>
            <w:vAlign w:val="center"/>
          </w:tcPr>
          <w:p w:rsidR="00D92EC7" w:rsidRPr="00F5570E" w:rsidRDefault="00D92EC7" w:rsidP="00963BBF">
            <w:pPr>
              <w:rPr>
                <w:b/>
                <w:bCs/>
                <w:sz w:val="18"/>
                <w:szCs w:val="18"/>
                <w:lang w:val="ro-RO"/>
              </w:rPr>
            </w:pPr>
            <w:r w:rsidRPr="00F5570E">
              <w:rPr>
                <w:b/>
                <w:sz w:val="18"/>
                <w:szCs w:val="18"/>
                <w:lang w:val="ro-RO" w:eastAsia="ro-RO"/>
              </w:rPr>
              <w:t>Sociologie, politici sociale şi de sănătate</w:t>
            </w:r>
          </w:p>
        </w:tc>
        <w:tc>
          <w:tcPr>
            <w:tcW w:w="2618" w:type="dxa"/>
            <w:vMerge w:val="restart"/>
            <w:tcBorders>
              <w:left w:val="nil"/>
            </w:tcBorders>
            <w:vAlign w:val="center"/>
          </w:tcPr>
          <w:p w:rsidR="00D92EC7" w:rsidRPr="00F5570E" w:rsidRDefault="00D92EC7" w:rsidP="00963BBF">
            <w:pPr>
              <w:jc w:val="center"/>
              <w:rPr>
                <w:sz w:val="16"/>
                <w:szCs w:val="16"/>
                <w:lang w:val="ro-RO"/>
              </w:rPr>
            </w:pPr>
            <w:r w:rsidRPr="00F5570E">
              <w:rPr>
                <w:sz w:val="16"/>
                <w:szCs w:val="16"/>
                <w:lang w:val="ro-RO"/>
              </w:rPr>
              <w:t>SOCIOPSIHOPEDAGOGIE</w:t>
            </w:r>
          </w:p>
        </w:tc>
        <w:tc>
          <w:tcPr>
            <w:tcW w:w="561" w:type="dxa"/>
            <w:vAlign w:val="center"/>
          </w:tcPr>
          <w:p w:rsidR="00D92EC7" w:rsidRPr="00F5570E" w:rsidRDefault="00D92EC7" w:rsidP="00B57133">
            <w:pPr>
              <w:numPr>
                <w:ilvl w:val="0"/>
                <w:numId w:val="5"/>
              </w:numPr>
              <w:ind w:left="0" w:firstLine="0"/>
              <w:jc w:val="center"/>
              <w:rPr>
                <w:sz w:val="16"/>
                <w:szCs w:val="16"/>
                <w:lang w:val="ro-RO"/>
              </w:rPr>
            </w:pPr>
          </w:p>
        </w:tc>
        <w:tc>
          <w:tcPr>
            <w:tcW w:w="4858" w:type="dxa"/>
            <w:vAlign w:val="center"/>
          </w:tcPr>
          <w:p w:rsidR="00D92EC7" w:rsidRPr="00F5570E" w:rsidRDefault="00D92EC7" w:rsidP="00963BBF">
            <w:pPr>
              <w:rPr>
                <w:sz w:val="16"/>
                <w:szCs w:val="16"/>
                <w:lang w:val="ro-RO"/>
              </w:rPr>
            </w:pPr>
            <w:r w:rsidRPr="00F5570E">
              <w:rPr>
                <w:sz w:val="16"/>
                <w:szCs w:val="16"/>
                <w:lang w:val="ro-RO"/>
              </w:rPr>
              <w:t>Sociologie</w:t>
            </w:r>
          </w:p>
        </w:tc>
        <w:tc>
          <w:tcPr>
            <w:tcW w:w="880" w:type="dxa"/>
            <w:vAlign w:val="center"/>
          </w:tcPr>
          <w:p w:rsidR="00D92EC7" w:rsidRPr="00F5570E" w:rsidRDefault="00D92EC7" w:rsidP="00963BBF">
            <w:pPr>
              <w:pStyle w:val="Heading4"/>
              <w:jc w:val="center"/>
              <w:rPr>
                <w:b w:val="0"/>
                <w:bCs w:val="0"/>
                <w:sz w:val="16"/>
                <w:szCs w:val="16"/>
                <w:lang w:val="ro-RO"/>
              </w:rPr>
            </w:pPr>
            <w:r w:rsidRPr="00F5570E">
              <w:rPr>
                <w:b w:val="0"/>
                <w:bCs w:val="0"/>
                <w:sz w:val="16"/>
                <w:szCs w:val="16"/>
                <w:lang w:val="ro-RO"/>
              </w:rPr>
              <w:t>x</w:t>
            </w:r>
          </w:p>
        </w:tc>
        <w:tc>
          <w:tcPr>
            <w:tcW w:w="803" w:type="dxa"/>
            <w:tcBorders>
              <w:right w:val="thinThickSmallGap" w:sz="24" w:space="0" w:color="auto"/>
            </w:tcBorders>
            <w:vAlign w:val="center"/>
          </w:tcPr>
          <w:p w:rsidR="00D92EC7" w:rsidRPr="00F5570E" w:rsidRDefault="00D92EC7" w:rsidP="00963BBF">
            <w:pPr>
              <w:rPr>
                <w:b/>
                <w:bCs/>
                <w:sz w:val="20"/>
                <w:szCs w:val="20"/>
                <w:lang w:val="ro-RO"/>
              </w:rPr>
            </w:pPr>
          </w:p>
        </w:tc>
        <w:tc>
          <w:tcPr>
            <w:tcW w:w="1539" w:type="dxa"/>
            <w:vMerge w:val="restart"/>
            <w:tcBorders>
              <w:left w:val="nil"/>
              <w:right w:val="thinThickSmallGap" w:sz="24" w:space="0" w:color="auto"/>
            </w:tcBorders>
            <w:vAlign w:val="center"/>
          </w:tcPr>
          <w:p w:rsidR="00F6245B" w:rsidRPr="00F5570E" w:rsidRDefault="00F6245B" w:rsidP="00F6245B">
            <w:pPr>
              <w:jc w:val="center"/>
              <w:rPr>
                <w:b/>
                <w:bCs/>
                <w:sz w:val="20"/>
                <w:szCs w:val="20"/>
                <w:lang w:val="ro-RO"/>
              </w:rPr>
            </w:pPr>
            <w:r w:rsidRPr="00F5570E">
              <w:rPr>
                <w:b/>
                <w:bCs/>
                <w:sz w:val="20"/>
                <w:szCs w:val="20"/>
                <w:lang w:val="ro-RO"/>
              </w:rPr>
              <w:t>SOCIOLOGIE</w:t>
            </w:r>
          </w:p>
          <w:p w:rsidR="00F6245B" w:rsidRPr="00F5570E" w:rsidRDefault="00F6245B" w:rsidP="00F6245B">
            <w:pPr>
              <w:jc w:val="center"/>
              <w:rPr>
                <w:sz w:val="16"/>
                <w:szCs w:val="16"/>
                <w:lang w:val="ro-RO"/>
              </w:rPr>
            </w:pPr>
            <w:r w:rsidRPr="00F5570E">
              <w:rPr>
                <w:sz w:val="16"/>
                <w:szCs w:val="16"/>
                <w:lang w:val="ro-RO"/>
              </w:rPr>
              <w:t>(</w:t>
            </w:r>
            <w:r w:rsidRPr="00F5570E">
              <w:rPr>
                <w:sz w:val="12"/>
                <w:szCs w:val="12"/>
                <w:lang w:val="ro-RO"/>
              </w:rPr>
              <w:t>programa pentru concurs aprobată prin ordinul ministrului educaţiei,  cercetării,  tineretului  şi sportului nr. 5620 / 2010</w:t>
            </w:r>
            <w:r w:rsidRPr="00F5570E">
              <w:rPr>
                <w:sz w:val="16"/>
                <w:szCs w:val="16"/>
                <w:lang w:val="ro-RO"/>
              </w:rPr>
              <w:t>)</w:t>
            </w:r>
          </w:p>
          <w:p w:rsidR="00F6245B" w:rsidRPr="00F5570E" w:rsidRDefault="00F6245B" w:rsidP="00F6245B">
            <w:pPr>
              <w:jc w:val="center"/>
              <w:rPr>
                <w:sz w:val="16"/>
                <w:szCs w:val="16"/>
                <w:lang w:val="ro-RO"/>
              </w:rPr>
            </w:pPr>
            <w:r w:rsidRPr="00F5570E">
              <w:rPr>
                <w:sz w:val="16"/>
                <w:szCs w:val="16"/>
                <w:lang w:val="ro-RO"/>
              </w:rPr>
              <w:t>/</w:t>
            </w:r>
          </w:p>
          <w:p w:rsidR="00F6245B" w:rsidRPr="00F5570E" w:rsidRDefault="00F6245B" w:rsidP="00F6245B">
            <w:pPr>
              <w:jc w:val="center"/>
              <w:rPr>
                <w:b/>
                <w:bCs/>
                <w:sz w:val="14"/>
                <w:szCs w:val="14"/>
                <w:lang w:val="ro-RO"/>
              </w:rPr>
            </w:pPr>
            <w:r w:rsidRPr="00F5570E">
              <w:rPr>
                <w:b/>
                <w:bCs/>
                <w:sz w:val="14"/>
                <w:szCs w:val="14"/>
                <w:lang w:val="ro-RO"/>
              </w:rPr>
              <w:t>SOCIOLOGIE</w:t>
            </w:r>
          </w:p>
          <w:p w:rsidR="00F6245B" w:rsidRPr="00F5570E" w:rsidRDefault="00F6245B" w:rsidP="00F6245B">
            <w:pPr>
              <w:pStyle w:val="Heading1"/>
              <w:jc w:val="center"/>
              <w:rPr>
                <w:b/>
                <w:iCs/>
                <w:sz w:val="14"/>
                <w:szCs w:val="14"/>
              </w:rPr>
            </w:pPr>
            <w:r w:rsidRPr="00F5570E">
              <w:rPr>
                <w:b/>
                <w:iCs/>
                <w:sz w:val="14"/>
                <w:szCs w:val="14"/>
              </w:rPr>
              <w:t xml:space="preserve"> (SPECIALITATE ŞI DIDACTICA SPECIALITĂŢII), ELEMENTE DE PEDAGOGIE ŞI PSIHOLOGIE </w:t>
            </w:r>
          </w:p>
          <w:p w:rsidR="00D92EC7" w:rsidRPr="00F5570E" w:rsidRDefault="00F6245B" w:rsidP="00F6245B">
            <w:pPr>
              <w:jc w:val="center"/>
              <w:rPr>
                <w:b/>
                <w:bCs/>
                <w:sz w:val="20"/>
                <w:szCs w:val="20"/>
                <w:lang w:val="ro-RO"/>
              </w:rPr>
            </w:pPr>
            <w:r w:rsidRPr="00F5570E">
              <w:rPr>
                <w:sz w:val="12"/>
                <w:szCs w:val="12"/>
                <w:lang w:val="ro-RO"/>
              </w:rPr>
              <w:t xml:space="preserve">(programele pentru examenul naţional de definitivare în învăţământ aprobate prin ordinul ministrului educaţiei şi cercetării ştiinţifice nr. 5558 / 2015)  </w:t>
            </w:r>
          </w:p>
        </w:tc>
      </w:tr>
      <w:tr w:rsidR="00F5570E" w:rsidRPr="00F5570E" w:rsidTr="00963BBF">
        <w:trPr>
          <w:cantSplit/>
          <w:trHeight w:val="70"/>
          <w:jc w:val="center"/>
        </w:trPr>
        <w:tc>
          <w:tcPr>
            <w:tcW w:w="1171" w:type="dxa"/>
            <w:vMerge/>
            <w:tcBorders>
              <w:left w:val="thinThickSmallGap" w:sz="24" w:space="0" w:color="auto"/>
            </w:tcBorders>
            <w:vAlign w:val="center"/>
          </w:tcPr>
          <w:p w:rsidR="00D92EC7" w:rsidRPr="00F5570E" w:rsidRDefault="00D92EC7" w:rsidP="00963BBF">
            <w:pPr>
              <w:jc w:val="center"/>
              <w:rPr>
                <w:b/>
                <w:bCs/>
                <w:sz w:val="14"/>
                <w:szCs w:val="14"/>
                <w:lang w:val="ro-RO"/>
              </w:rPr>
            </w:pPr>
          </w:p>
        </w:tc>
        <w:tc>
          <w:tcPr>
            <w:tcW w:w="2431" w:type="dxa"/>
            <w:vMerge/>
            <w:tcBorders>
              <w:right w:val="thinThickSmallGap" w:sz="24" w:space="0" w:color="auto"/>
            </w:tcBorders>
            <w:vAlign w:val="center"/>
          </w:tcPr>
          <w:p w:rsidR="00D92EC7" w:rsidRPr="00F5570E" w:rsidRDefault="00D92EC7" w:rsidP="00B57133">
            <w:pPr>
              <w:numPr>
                <w:ilvl w:val="0"/>
                <w:numId w:val="10"/>
              </w:numPr>
              <w:tabs>
                <w:tab w:val="clear" w:pos="720"/>
                <w:tab w:val="left" w:pos="266"/>
              </w:tabs>
              <w:ind w:left="0" w:firstLine="0"/>
              <w:rPr>
                <w:b/>
                <w:bCs/>
                <w:sz w:val="14"/>
                <w:szCs w:val="14"/>
                <w:lang w:val="ro-RO"/>
              </w:rPr>
            </w:pPr>
          </w:p>
        </w:tc>
        <w:tc>
          <w:tcPr>
            <w:tcW w:w="2618" w:type="dxa"/>
            <w:vMerge/>
            <w:tcBorders>
              <w:left w:val="nil"/>
            </w:tcBorders>
            <w:vAlign w:val="center"/>
          </w:tcPr>
          <w:p w:rsidR="00D92EC7" w:rsidRPr="00F5570E" w:rsidRDefault="00D92EC7" w:rsidP="00963BBF">
            <w:pPr>
              <w:jc w:val="center"/>
              <w:rPr>
                <w:sz w:val="16"/>
                <w:szCs w:val="16"/>
                <w:lang w:val="ro-RO"/>
              </w:rPr>
            </w:pPr>
          </w:p>
        </w:tc>
        <w:tc>
          <w:tcPr>
            <w:tcW w:w="561" w:type="dxa"/>
            <w:vAlign w:val="center"/>
          </w:tcPr>
          <w:p w:rsidR="00D92EC7" w:rsidRPr="00F5570E" w:rsidRDefault="00D92EC7" w:rsidP="00B57133">
            <w:pPr>
              <w:numPr>
                <w:ilvl w:val="0"/>
                <w:numId w:val="5"/>
              </w:numPr>
              <w:ind w:left="0" w:firstLine="0"/>
              <w:jc w:val="center"/>
              <w:rPr>
                <w:sz w:val="16"/>
                <w:szCs w:val="16"/>
                <w:lang w:val="ro-RO"/>
              </w:rPr>
            </w:pPr>
          </w:p>
        </w:tc>
        <w:tc>
          <w:tcPr>
            <w:tcW w:w="4858" w:type="dxa"/>
            <w:vAlign w:val="center"/>
          </w:tcPr>
          <w:p w:rsidR="00D92EC7" w:rsidRPr="00F5570E" w:rsidRDefault="00D92EC7" w:rsidP="00963BBF">
            <w:pPr>
              <w:rPr>
                <w:sz w:val="16"/>
                <w:szCs w:val="16"/>
                <w:lang w:val="ro-RO"/>
              </w:rPr>
            </w:pPr>
            <w:r w:rsidRPr="00F5570E">
              <w:rPr>
                <w:sz w:val="16"/>
                <w:szCs w:val="16"/>
                <w:lang w:val="ro-RO"/>
              </w:rPr>
              <w:t>Sociologie*</w:t>
            </w:r>
          </w:p>
        </w:tc>
        <w:tc>
          <w:tcPr>
            <w:tcW w:w="880" w:type="dxa"/>
            <w:vAlign w:val="center"/>
          </w:tcPr>
          <w:p w:rsidR="00D92EC7" w:rsidRPr="00F5570E" w:rsidRDefault="00D92EC7" w:rsidP="00963BBF">
            <w:pPr>
              <w:pStyle w:val="Heading4"/>
              <w:jc w:val="center"/>
              <w:rPr>
                <w:b w:val="0"/>
                <w:bCs w:val="0"/>
                <w:sz w:val="16"/>
                <w:szCs w:val="16"/>
                <w:lang w:val="ro-RO"/>
              </w:rPr>
            </w:pPr>
            <w:r w:rsidRPr="00F5570E">
              <w:rPr>
                <w:b w:val="0"/>
                <w:bCs w:val="0"/>
                <w:sz w:val="16"/>
                <w:szCs w:val="16"/>
                <w:lang w:val="ro-RO"/>
              </w:rPr>
              <w:t>x</w:t>
            </w:r>
          </w:p>
        </w:tc>
        <w:tc>
          <w:tcPr>
            <w:tcW w:w="803" w:type="dxa"/>
            <w:tcBorders>
              <w:right w:val="thinThickSmallGap" w:sz="24" w:space="0" w:color="auto"/>
            </w:tcBorders>
            <w:vAlign w:val="center"/>
          </w:tcPr>
          <w:p w:rsidR="00D92EC7" w:rsidRPr="00F5570E" w:rsidRDefault="00D92EC7" w:rsidP="00963BBF">
            <w:pPr>
              <w:rPr>
                <w:b/>
                <w:bCs/>
                <w:sz w:val="20"/>
                <w:szCs w:val="20"/>
                <w:lang w:val="ro-RO"/>
              </w:rPr>
            </w:pPr>
          </w:p>
        </w:tc>
        <w:tc>
          <w:tcPr>
            <w:tcW w:w="1539" w:type="dxa"/>
            <w:vMerge/>
            <w:tcBorders>
              <w:left w:val="nil"/>
              <w:right w:val="thinThickSmallGap" w:sz="24" w:space="0" w:color="auto"/>
            </w:tcBorders>
            <w:vAlign w:val="center"/>
          </w:tcPr>
          <w:p w:rsidR="00D92EC7" w:rsidRPr="00F5570E" w:rsidRDefault="00D92EC7" w:rsidP="00963BBF">
            <w:pPr>
              <w:jc w:val="center"/>
              <w:rPr>
                <w:b/>
                <w:bCs/>
                <w:sz w:val="20"/>
                <w:szCs w:val="20"/>
                <w:lang w:val="ro-RO"/>
              </w:rPr>
            </w:pPr>
          </w:p>
        </w:tc>
      </w:tr>
      <w:tr w:rsidR="00F5570E" w:rsidRPr="00F5570E" w:rsidTr="00963BBF">
        <w:trPr>
          <w:cantSplit/>
          <w:trHeight w:val="70"/>
          <w:jc w:val="center"/>
        </w:trPr>
        <w:tc>
          <w:tcPr>
            <w:tcW w:w="1171" w:type="dxa"/>
            <w:vMerge/>
            <w:tcBorders>
              <w:left w:val="thinThickSmallGap" w:sz="24" w:space="0" w:color="auto"/>
            </w:tcBorders>
            <w:vAlign w:val="center"/>
          </w:tcPr>
          <w:p w:rsidR="00D92EC7" w:rsidRPr="00F5570E" w:rsidRDefault="00D92EC7" w:rsidP="00963BBF">
            <w:pPr>
              <w:pStyle w:val="Heading2"/>
              <w:rPr>
                <w:b w:val="0"/>
                <w:bCs w:val="0"/>
                <w:sz w:val="14"/>
                <w:szCs w:val="14"/>
              </w:rPr>
            </w:pPr>
          </w:p>
        </w:tc>
        <w:tc>
          <w:tcPr>
            <w:tcW w:w="2431" w:type="dxa"/>
            <w:vMerge/>
            <w:tcBorders>
              <w:right w:val="thinThickSmallGap" w:sz="24" w:space="0" w:color="auto"/>
            </w:tcBorders>
            <w:vAlign w:val="center"/>
          </w:tcPr>
          <w:p w:rsidR="00D92EC7" w:rsidRPr="00F5570E" w:rsidRDefault="00D92EC7" w:rsidP="00963BBF">
            <w:pPr>
              <w:jc w:val="center"/>
              <w:rPr>
                <w:b/>
                <w:bCs/>
                <w:sz w:val="14"/>
                <w:szCs w:val="14"/>
                <w:lang w:val="ro-RO"/>
              </w:rPr>
            </w:pPr>
          </w:p>
        </w:tc>
        <w:tc>
          <w:tcPr>
            <w:tcW w:w="2618" w:type="dxa"/>
            <w:vMerge/>
            <w:tcBorders>
              <w:left w:val="nil"/>
            </w:tcBorders>
            <w:vAlign w:val="center"/>
          </w:tcPr>
          <w:p w:rsidR="00D92EC7" w:rsidRPr="00F5570E" w:rsidRDefault="00D92EC7" w:rsidP="00963BBF">
            <w:pPr>
              <w:jc w:val="center"/>
              <w:rPr>
                <w:sz w:val="16"/>
                <w:szCs w:val="16"/>
                <w:lang w:val="ro-RO"/>
              </w:rPr>
            </w:pPr>
          </w:p>
        </w:tc>
        <w:tc>
          <w:tcPr>
            <w:tcW w:w="561" w:type="dxa"/>
            <w:vAlign w:val="center"/>
          </w:tcPr>
          <w:p w:rsidR="00D92EC7" w:rsidRPr="00F5570E" w:rsidRDefault="00D92EC7" w:rsidP="00B57133">
            <w:pPr>
              <w:numPr>
                <w:ilvl w:val="0"/>
                <w:numId w:val="5"/>
              </w:numPr>
              <w:ind w:left="0" w:firstLine="0"/>
              <w:jc w:val="center"/>
              <w:rPr>
                <w:sz w:val="16"/>
                <w:szCs w:val="16"/>
                <w:lang w:val="ro-RO"/>
              </w:rPr>
            </w:pPr>
          </w:p>
        </w:tc>
        <w:tc>
          <w:tcPr>
            <w:tcW w:w="4858" w:type="dxa"/>
            <w:vAlign w:val="center"/>
          </w:tcPr>
          <w:p w:rsidR="00D92EC7" w:rsidRPr="00F5570E" w:rsidRDefault="00D92EC7" w:rsidP="00963BBF">
            <w:pPr>
              <w:rPr>
                <w:sz w:val="16"/>
                <w:szCs w:val="16"/>
                <w:lang w:val="ro-RO"/>
              </w:rPr>
            </w:pPr>
            <w:r w:rsidRPr="00F5570E">
              <w:rPr>
                <w:sz w:val="16"/>
                <w:szCs w:val="16"/>
                <w:lang w:val="ro-RO"/>
              </w:rPr>
              <w:t>Sociologie - Psihologie</w:t>
            </w:r>
          </w:p>
        </w:tc>
        <w:tc>
          <w:tcPr>
            <w:tcW w:w="880" w:type="dxa"/>
            <w:vAlign w:val="center"/>
          </w:tcPr>
          <w:p w:rsidR="00D92EC7" w:rsidRPr="00F5570E" w:rsidRDefault="00D92EC7" w:rsidP="00963BBF">
            <w:pPr>
              <w:pStyle w:val="Heading4"/>
              <w:jc w:val="center"/>
              <w:rPr>
                <w:b w:val="0"/>
                <w:bCs w:val="0"/>
                <w:sz w:val="16"/>
                <w:szCs w:val="16"/>
                <w:lang w:val="ro-RO"/>
              </w:rPr>
            </w:pPr>
            <w:r w:rsidRPr="00F5570E">
              <w:rPr>
                <w:b w:val="0"/>
                <w:bCs w:val="0"/>
                <w:sz w:val="16"/>
                <w:szCs w:val="16"/>
                <w:lang w:val="ro-RO"/>
              </w:rPr>
              <w:t>x</w:t>
            </w:r>
          </w:p>
        </w:tc>
        <w:tc>
          <w:tcPr>
            <w:tcW w:w="803" w:type="dxa"/>
            <w:tcBorders>
              <w:right w:val="thinThickSmallGap" w:sz="24" w:space="0" w:color="auto"/>
            </w:tcBorders>
            <w:vAlign w:val="center"/>
          </w:tcPr>
          <w:p w:rsidR="00D92EC7" w:rsidRPr="00F5570E" w:rsidRDefault="00D92EC7" w:rsidP="00963BBF">
            <w:pPr>
              <w:rPr>
                <w:b/>
                <w:bCs/>
                <w:sz w:val="20"/>
                <w:szCs w:val="20"/>
                <w:lang w:val="ro-RO"/>
              </w:rPr>
            </w:pPr>
          </w:p>
        </w:tc>
        <w:tc>
          <w:tcPr>
            <w:tcW w:w="1539" w:type="dxa"/>
            <w:vMerge/>
            <w:tcBorders>
              <w:left w:val="nil"/>
              <w:right w:val="thinThickSmallGap" w:sz="24" w:space="0" w:color="auto"/>
            </w:tcBorders>
            <w:vAlign w:val="center"/>
          </w:tcPr>
          <w:p w:rsidR="00D92EC7" w:rsidRPr="00F5570E" w:rsidRDefault="00D92EC7" w:rsidP="00963BBF">
            <w:pPr>
              <w:jc w:val="center"/>
              <w:rPr>
                <w:b/>
                <w:bCs/>
                <w:sz w:val="20"/>
                <w:szCs w:val="20"/>
                <w:lang w:val="ro-RO"/>
              </w:rPr>
            </w:pPr>
          </w:p>
        </w:tc>
      </w:tr>
      <w:tr w:rsidR="00F5570E" w:rsidRPr="00F5570E" w:rsidTr="00963BBF">
        <w:trPr>
          <w:cantSplit/>
          <w:jc w:val="center"/>
        </w:trPr>
        <w:tc>
          <w:tcPr>
            <w:tcW w:w="1171" w:type="dxa"/>
            <w:vMerge/>
            <w:tcBorders>
              <w:left w:val="thinThickSmallGap" w:sz="24" w:space="0" w:color="auto"/>
            </w:tcBorders>
            <w:vAlign w:val="center"/>
          </w:tcPr>
          <w:p w:rsidR="00D92EC7" w:rsidRPr="00F5570E" w:rsidRDefault="00D92EC7" w:rsidP="00963BBF">
            <w:pPr>
              <w:pStyle w:val="Heading2"/>
              <w:rPr>
                <w:b w:val="0"/>
                <w:bCs w:val="0"/>
                <w:sz w:val="14"/>
                <w:szCs w:val="14"/>
              </w:rPr>
            </w:pPr>
          </w:p>
        </w:tc>
        <w:tc>
          <w:tcPr>
            <w:tcW w:w="2431" w:type="dxa"/>
            <w:vMerge/>
            <w:tcBorders>
              <w:right w:val="thinThickSmallGap" w:sz="24" w:space="0" w:color="auto"/>
            </w:tcBorders>
            <w:vAlign w:val="center"/>
          </w:tcPr>
          <w:p w:rsidR="00D92EC7" w:rsidRPr="00F5570E" w:rsidRDefault="00D92EC7" w:rsidP="00963BBF">
            <w:pPr>
              <w:jc w:val="center"/>
              <w:rPr>
                <w:b/>
                <w:bCs/>
                <w:sz w:val="14"/>
                <w:szCs w:val="14"/>
                <w:lang w:val="ro-RO"/>
              </w:rPr>
            </w:pPr>
          </w:p>
        </w:tc>
        <w:tc>
          <w:tcPr>
            <w:tcW w:w="2618" w:type="dxa"/>
            <w:vMerge/>
            <w:tcBorders>
              <w:left w:val="nil"/>
            </w:tcBorders>
            <w:vAlign w:val="center"/>
          </w:tcPr>
          <w:p w:rsidR="00D92EC7" w:rsidRPr="00F5570E" w:rsidRDefault="00D92EC7" w:rsidP="00963BBF">
            <w:pPr>
              <w:jc w:val="center"/>
              <w:rPr>
                <w:sz w:val="16"/>
                <w:szCs w:val="16"/>
                <w:lang w:val="ro-RO"/>
              </w:rPr>
            </w:pPr>
          </w:p>
        </w:tc>
        <w:tc>
          <w:tcPr>
            <w:tcW w:w="561" w:type="dxa"/>
            <w:vAlign w:val="center"/>
          </w:tcPr>
          <w:p w:rsidR="00D92EC7" w:rsidRPr="00F5570E" w:rsidRDefault="00D92EC7" w:rsidP="00B57133">
            <w:pPr>
              <w:numPr>
                <w:ilvl w:val="0"/>
                <w:numId w:val="5"/>
              </w:numPr>
              <w:ind w:left="0" w:firstLine="0"/>
              <w:jc w:val="center"/>
              <w:rPr>
                <w:sz w:val="16"/>
                <w:szCs w:val="16"/>
                <w:lang w:val="ro-RO"/>
              </w:rPr>
            </w:pPr>
          </w:p>
        </w:tc>
        <w:tc>
          <w:tcPr>
            <w:tcW w:w="4858" w:type="dxa"/>
            <w:vAlign w:val="center"/>
          </w:tcPr>
          <w:p w:rsidR="00D92EC7" w:rsidRPr="00F5570E" w:rsidRDefault="00D92EC7" w:rsidP="00963BBF">
            <w:pPr>
              <w:rPr>
                <w:sz w:val="16"/>
                <w:szCs w:val="16"/>
                <w:lang w:val="ro-RO"/>
              </w:rPr>
            </w:pPr>
            <w:r w:rsidRPr="00F5570E">
              <w:rPr>
                <w:sz w:val="16"/>
                <w:szCs w:val="16"/>
                <w:lang w:val="ro-RO"/>
              </w:rPr>
              <w:t>Sociologie - Politologie</w:t>
            </w:r>
          </w:p>
        </w:tc>
        <w:tc>
          <w:tcPr>
            <w:tcW w:w="880" w:type="dxa"/>
            <w:vAlign w:val="center"/>
          </w:tcPr>
          <w:p w:rsidR="00D92EC7" w:rsidRPr="00F5570E" w:rsidRDefault="00D92EC7" w:rsidP="00963BBF">
            <w:pPr>
              <w:pStyle w:val="Heading4"/>
              <w:jc w:val="center"/>
              <w:rPr>
                <w:b w:val="0"/>
                <w:bCs w:val="0"/>
                <w:sz w:val="16"/>
                <w:szCs w:val="16"/>
                <w:lang w:val="ro-RO"/>
              </w:rPr>
            </w:pPr>
            <w:r w:rsidRPr="00F5570E">
              <w:rPr>
                <w:b w:val="0"/>
                <w:bCs w:val="0"/>
                <w:sz w:val="16"/>
                <w:szCs w:val="16"/>
                <w:lang w:val="ro-RO"/>
              </w:rPr>
              <w:t>x</w:t>
            </w:r>
          </w:p>
        </w:tc>
        <w:tc>
          <w:tcPr>
            <w:tcW w:w="803" w:type="dxa"/>
            <w:tcBorders>
              <w:right w:val="thinThickSmallGap" w:sz="24" w:space="0" w:color="auto"/>
            </w:tcBorders>
            <w:vAlign w:val="center"/>
          </w:tcPr>
          <w:p w:rsidR="00D92EC7" w:rsidRPr="00F5570E" w:rsidRDefault="00D92EC7" w:rsidP="00963BBF">
            <w:pPr>
              <w:rPr>
                <w:b/>
                <w:bCs/>
                <w:sz w:val="20"/>
                <w:szCs w:val="20"/>
                <w:lang w:val="ro-RO"/>
              </w:rPr>
            </w:pPr>
          </w:p>
        </w:tc>
        <w:tc>
          <w:tcPr>
            <w:tcW w:w="1539" w:type="dxa"/>
            <w:vMerge/>
            <w:tcBorders>
              <w:left w:val="nil"/>
              <w:right w:val="thinThickSmallGap" w:sz="24" w:space="0" w:color="auto"/>
            </w:tcBorders>
            <w:vAlign w:val="center"/>
          </w:tcPr>
          <w:p w:rsidR="00D92EC7" w:rsidRPr="00F5570E" w:rsidRDefault="00D92EC7" w:rsidP="00963BBF">
            <w:pPr>
              <w:jc w:val="center"/>
              <w:rPr>
                <w:b/>
                <w:bCs/>
                <w:sz w:val="20"/>
                <w:szCs w:val="20"/>
                <w:lang w:val="ro-RO"/>
              </w:rPr>
            </w:pPr>
          </w:p>
        </w:tc>
      </w:tr>
      <w:tr w:rsidR="00F5570E" w:rsidRPr="00F5570E" w:rsidTr="00963BBF">
        <w:trPr>
          <w:cantSplit/>
          <w:jc w:val="center"/>
        </w:trPr>
        <w:tc>
          <w:tcPr>
            <w:tcW w:w="1171" w:type="dxa"/>
            <w:vMerge/>
            <w:tcBorders>
              <w:left w:val="thinThickSmallGap" w:sz="24" w:space="0" w:color="auto"/>
            </w:tcBorders>
            <w:vAlign w:val="center"/>
          </w:tcPr>
          <w:p w:rsidR="00D92EC7" w:rsidRPr="00F5570E" w:rsidRDefault="00D92EC7" w:rsidP="00963BBF">
            <w:pPr>
              <w:pStyle w:val="Heading2"/>
              <w:rPr>
                <w:b w:val="0"/>
                <w:bCs w:val="0"/>
                <w:sz w:val="14"/>
                <w:szCs w:val="14"/>
              </w:rPr>
            </w:pPr>
          </w:p>
        </w:tc>
        <w:tc>
          <w:tcPr>
            <w:tcW w:w="2431" w:type="dxa"/>
            <w:vMerge/>
            <w:tcBorders>
              <w:right w:val="thinThickSmallGap" w:sz="24" w:space="0" w:color="auto"/>
            </w:tcBorders>
            <w:vAlign w:val="center"/>
          </w:tcPr>
          <w:p w:rsidR="00D92EC7" w:rsidRPr="00F5570E" w:rsidRDefault="00D92EC7" w:rsidP="00963BBF">
            <w:pPr>
              <w:jc w:val="center"/>
              <w:rPr>
                <w:b/>
                <w:bCs/>
                <w:sz w:val="14"/>
                <w:szCs w:val="14"/>
                <w:lang w:val="ro-RO"/>
              </w:rPr>
            </w:pPr>
          </w:p>
        </w:tc>
        <w:tc>
          <w:tcPr>
            <w:tcW w:w="2618" w:type="dxa"/>
            <w:vMerge/>
            <w:tcBorders>
              <w:left w:val="nil"/>
            </w:tcBorders>
            <w:vAlign w:val="center"/>
          </w:tcPr>
          <w:p w:rsidR="00D92EC7" w:rsidRPr="00F5570E" w:rsidRDefault="00D92EC7" w:rsidP="00963BBF">
            <w:pPr>
              <w:jc w:val="center"/>
              <w:rPr>
                <w:sz w:val="16"/>
                <w:szCs w:val="16"/>
                <w:lang w:val="ro-RO"/>
              </w:rPr>
            </w:pPr>
          </w:p>
        </w:tc>
        <w:tc>
          <w:tcPr>
            <w:tcW w:w="561" w:type="dxa"/>
            <w:vAlign w:val="center"/>
          </w:tcPr>
          <w:p w:rsidR="00D92EC7" w:rsidRPr="00F5570E" w:rsidRDefault="00D92EC7" w:rsidP="00B57133">
            <w:pPr>
              <w:numPr>
                <w:ilvl w:val="0"/>
                <w:numId w:val="5"/>
              </w:numPr>
              <w:ind w:left="0" w:firstLine="0"/>
              <w:jc w:val="center"/>
              <w:rPr>
                <w:sz w:val="16"/>
                <w:szCs w:val="16"/>
                <w:lang w:val="ro-RO"/>
              </w:rPr>
            </w:pPr>
          </w:p>
        </w:tc>
        <w:tc>
          <w:tcPr>
            <w:tcW w:w="4858" w:type="dxa"/>
            <w:vAlign w:val="center"/>
          </w:tcPr>
          <w:p w:rsidR="00D92EC7" w:rsidRPr="00F5570E" w:rsidRDefault="00D92EC7" w:rsidP="00963BBF">
            <w:pPr>
              <w:rPr>
                <w:sz w:val="16"/>
                <w:szCs w:val="16"/>
                <w:lang w:val="ro-RO"/>
              </w:rPr>
            </w:pPr>
            <w:r w:rsidRPr="00F5570E">
              <w:rPr>
                <w:sz w:val="16"/>
                <w:szCs w:val="16"/>
                <w:lang w:val="ro-RO"/>
              </w:rPr>
              <w:t>Sociologie - Etnologie</w:t>
            </w:r>
          </w:p>
        </w:tc>
        <w:tc>
          <w:tcPr>
            <w:tcW w:w="880" w:type="dxa"/>
            <w:vAlign w:val="center"/>
          </w:tcPr>
          <w:p w:rsidR="00D92EC7" w:rsidRPr="00F5570E" w:rsidRDefault="00D92EC7" w:rsidP="00963BBF">
            <w:pPr>
              <w:pStyle w:val="Heading4"/>
              <w:jc w:val="center"/>
              <w:rPr>
                <w:b w:val="0"/>
                <w:bCs w:val="0"/>
                <w:sz w:val="16"/>
                <w:szCs w:val="16"/>
                <w:lang w:val="ro-RO"/>
              </w:rPr>
            </w:pPr>
            <w:r w:rsidRPr="00F5570E">
              <w:rPr>
                <w:b w:val="0"/>
                <w:bCs w:val="0"/>
                <w:sz w:val="16"/>
                <w:szCs w:val="16"/>
                <w:lang w:val="ro-RO"/>
              </w:rPr>
              <w:t>x</w:t>
            </w:r>
          </w:p>
        </w:tc>
        <w:tc>
          <w:tcPr>
            <w:tcW w:w="803" w:type="dxa"/>
            <w:tcBorders>
              <w:right w:val="thinThickSmallGap" w:sz="24" w:space="0" w:color="auto"/>
            </w:tcBorders>
            <w:vAlign w:val="center"/>
          </w:tcPr>
          <w:p w:rsidR="00D92EC7" w:rsidRPr="00F5570E" w:rsidRDefault="00D92EC7" w:rsidP="00963BBF">
            <w:pPr>
              <w:rPr>
                <w:b/>
                <w:bCs/>
                <w:sz w:val="20"/>
                <w:szCs w:val="20"/>
                <w:lang w:val="ro-RO"/>
              </w:rPr>
            </w:pPr>
          </w:p>
        </w:tc>
        <w:tc>
          <w:tcPr>
            <w:tcW w:w="1539" w:type="dxa"/>
            <w:vMerge/>
            <w:tcBorders>
              <w:left w:val="nil"/>
              <w:right w:val="thinThickSmallGap" w:sz="24" w:space="0" w:color="auto"/>
            </w:tcBorders>
            <w:vAlign w:val="center"/>
          </w:tcPr>
          <w:p w:rsidR="00D92EC7" w:rsidRPr="00F5570E" w:rsidRDefault="00D92EC7" w:rsidP="00963BBF">
            <w:pPr>
              <w:jc w:val="center"/>
              <w:rPr>
                <w:b/>
                <w:bCs/>
                <w:sz w:val="20"/>
                <w:szCs w:val="20"/>
                <w:lang w:val="ro-RO"/>
              </w:rPr>
            </w:pPr>
          </w:p>
        </w:tc>
      </w:tr>
      <w:tr w:rsidR="00F5570E" w:rsidRPr="00F5570E" w:rsidTr="00963BBF">
        <w:trPr>
          <w:cantSplit/>
          <w:jc w:val="center"/>
        </w:trPr>
        <w:tc>
          <w:tcPr>
            <w:tcW w:w="1171" w:type="dxa"/>
            <w:vMerge/>
            <w:tcBorders>
              <w:left w:val="thinThickSmallGap" w:sz="24" w:space="0" w:color="auto"/>
            </w:tcBorders>
            <w:vAlign w:val="center"/>
          </w:tcPr>
          <w:p w:rsidR="00D92EC7" w:rsidRPr="00F5570E" w:rsidRDefault="00D92EC7" w:rsidP="00963BBF">
            <w:pPr>
              <w:pStyle w:val="Heading2"/>
              <w:rPr>
                <w:sz w:val="14"/>
                <w:szCs w:val="14"/>
              </w:rPr>
            </w:pPr>
          </w:p>
        </w:tc>
        <w:tc>
          <w:tcPr>
            <w:tcW w:w="2431" w:type="dxa"/>
            <w:vMerge/>
            <w:tcBorders>
              <w:right w:val="thinThickSmallGap" w:sz="24" w:space="0" w:color="auto"/>
            </w:tcBorders>
            <w:vAlign w:val="center"/>
          </w:tcPr>
          <w:p w:rsidR="00D92EC7" w:rsidRPr="00F5570E" w:rsidRDefault="00D92EC7" w:rsidP="00963BBF">
            <w:pPr>
              <w:jc w:val="center"/>
              <w:rPr>
                <w:b/>
                <w:bCs/>
                <w:sz w:val="14"/>
                <w:szCs w:val="14"/>
                <w:lang w:val="ro-RO"/>
              </w:rPr>
            </w:pPr>
          </w:p>
        </w:tc>
        <w:tc>
          <w:tcPr>
            <w:tcW w:w="2618" w:type="dxa"/>
            <w:vMerge/>
            <w:tcBorders>
              <w:left w:val="nil"/>
            </w:tcBorders>
            <w:vAlign w:val="center"/>
          </w:tcPr>
          <w:p w:rsidR="00D92EC7" w:rsidRPr="00F5570E" w:rsidRDefault="00D92EC7" w:rsidP="00963BBF">
            <w:pPr>
              <w:jc w:val="center"/>
              <w:rPr>
                <w:sz w:val="16"/>
                <w:szCs w:val="16"/>
                <w:lang w:val="ro-RO"/>
              </w:rPr>
            </w:pPr>
          </w:p>
        </w:tc>
        <w:tc>
          <w:tcPr>
            <w:tcW w:w="561" w:type="dxa"/>
            <w:vAlign w:val="center"/>
          </w:tcPr>
          <w:p w:rsidR="00D92EC7" w:rsidRPr="00F5570E" w:rsidRDefault="00D92EC7" w:rsidP="00B57133">
            <w:pPr>
              <w:numPr>
                <w:ilvl w:val="0"/>
                <w:numId w:val="5"/>
              </w:numPr>
              <w:ind w:left="0" w:firstLine="0"/>
              <w:jc w:val="center"/>
              <w:rPr>
                <w:sz w:val="16"/>
                <w:szCs w:val="16"/>
                <w:lang w:val="ro-RO"/>
              </w:rPr>
            </w:pPr>
          </w:p>
        </w:tc>
        <w:tc>
          <w:tcPr>
            <w:tcW w:w="4858" w:type="dxa"/>
            <w:vAlign w:val="center"/>
          </w:tcPr>
          <w:p w:rsidR="00D92EC7" w:rsidRPr="00F5570E" w:rsidRDefault="00D92EC7" w:rsidP="00963BBF">
            <w:pPr>
              <w:rPr>
                <w:sz w:val="16"/>
                <w:szCs w:val="16"/>
                <w:lang w:val="ro-RO"/>
              </w:rPr>
            </w:pPr>
            <w:r w:rsidRPr="00F5570E">
              <w:rPr>
                <w:sz w:val="16"/>
                <w:szCs w:val="16"/>
                <w:lang w:val="ro-RO"/>
              </w:rPr>
              <w:t xml:space="preserve">Psihosociologie </w:t>
            </w:r>
          </w:p>
        </w:tc>
        <w:tc>
          <w:tcPr>
            <w:tcW w:w="880" w:type="dxa"/>
            <w:vAlign w:val="center"/>
          </w:tcPr>
          <w:p w:rsidR="00D92EC7" w:rsidRPr="00F5570E" w:rsidRDefault="00D92EC7" w:rsidP="00963BBF">
            <w:pPr>
              <w:pStyle w:val="Heading4"/>
              <w:jc w:val="center"/>
              <w:rPr>
                <w:b w:val="0"/>
                <w:bCs w:val="0"/>
                <w:sz w:val="16"/>
                <w:szCs w:val="16"/>
                <w:lang w:val="ro-RO"/>
              </w:rPr>
            </w:pPr>
            <w:r w:rsidRPr="00F5570E">
              <w:rPr>
                <w:b w:val="0"/>
                <w:bCs w:val="0"/>
                <w:sz w:val="16"/>
                <w:szCs w:val="16"/>
                <w:lang w:val="ro-RO"/>
              </w:rPr>
              <w:t>x</w:t>
            </w:r>
          </w:p>
        </w:tc>
        <w:tc>
          <w:tcPr>
            <w:tcW w:w="803" w:type="dxa"/>
            <w:tcBorders>
              <w:right w:val="thinThickSmallGap" w:sz="24" w:space="0" w:color="auto"/>
            </w:tcBorders>
            <w:vAlign w:val="center"/>
          </w:tcPr>
          <w:p w:rsidR="00D92EC7" w:rsidRPr="00F5570E" w:rsidRDefault="00D92EC7" w:rsidP="00963BBF">
            <w:pPr>
              <w:rPr>
                <w:b/>
                <w:bCs/>
                <w:sz w:val="20"/>
                <w:szCs w:val="20"/>
                <w:lang w:val="ro-RO"/>
              </w:rPr>
            </w:pPr>
          </w:p>
        </w:tc>
        <w:tc>
          <w:tcPr>
            <w:tcW w:w="1539" w:type="dxa"/>
            <w:vMerge/>
            <w:tcBorders>
              <w:left w:val="nil"/>
              <w:right w:val="thinThickSmallGap" w:sz="24" w:space="0" w:color="auto"/>
            </w:tcBorders>
            <w:vAlign w:val="center"/>
          </w:tcPr>
          <w:p w:rsidR="00D92EC7" w:rsidRPr="00F5570E" w:rsidRDefault="00D92EC7" w:rsidP="00963BBF">
            <w:pPr>
              <w:jc w:val="center"/>
              <w:rPr>
                <w:b/>
                <w:bCs/>
                <w:sz w:val="20"/>
                <w:szCs w:val="20"/>
                <w:lang w:val="ro-RO"/>
              </w:rPr>
            </w:pPr>
          </w:p>
        </w:tc>
      </w:tr>
      <w:tr w:rsidR="00F5570E" w:rsidRPr="00F5570E" w:rsidTr="00963BBF">
        <w:trPr>
          <w:cantSplit/>
          <w:jc w:val="center"/>
        </w:trPr>
        <w:tc>
          <w:tcPr>
            <w:tcW w:w="1171" w:type="dxa"/>
            <w:vMerge/>
            <w:tcBorders>
              <w:left w:val="thinThickSmallGap" w:sz="24" w:space="0" w:color="auto"/>
            </w:tcBorders>
            <w:vAlign w:val="center"/>
          </w:tcPr>
          <w:p w:rsidR="00D92EC7" w:rsidRPr="00F5570E" w:rsidRDefault="00D92EC7" w:rsidP="00963BBF">
            <w:pPr>
              <w:pStyle w:val="Heading2"/>
              <w:rPr>
                <w:sz w:val="14"/>
                <w:szCs w:val="14"/>
              </w:rPr>
            </w:pPr>
          </w:p>
        </w:tc>
        <w:tc>
          <w:tcPr>
            <w:tcW w:w="2431" w:type="dxa"/>
            <w:vMerge/>
            <w:tcBorders>
              <w:right w:val="thinThickSmallGap" w:sz="24" w:space="0" w:color="auto"/>
            </w:tcBorders>
            <w:vAlign w:val="center"/>
          </w:tcPr>
          <w:p w:rsidR="00D92EC7" w:rsidRPr="00F5570E" w:rsidRDefault="00D92EC7" w:rsidP="00963BBF">
            <w:pPr>
              <w:jc w:val="center"/>
              <w:rPr>
                <w:b/>
                <w:bCs/>
                <w:sz w:val="14"/>
                <w:szCs w:val="14"/>
                <w:lang w:val="ro-RO"/>
              </w:rPr>
            </w:pPr>
          </w:p>
        </w:tc>
        <w:tc>
          <w:tcPr>
            <w:tcW w:w="2618" w:type="dxa"/>
            <w:vMerge/>
            <w:tcBorders>
              <w:left w:val="nil"/>
            </w:tcBorders>
            <w:vAlign w:val="center"/>
          </w:tcPr>
          <w:p w:rsidR="00D92EC7" w:rsidRPr="00F5570E" w:rsidRDefault="00D92EC7" w:rsidP="00963BBF">
            <w:pPr>
              <w:jc w:val="center"/>
              <w:rPr>
                <w:sz w:val="16"/>
                <w:szCs w:val="16"/>
                <w:lang w:val="ro-RO"/>
              </w:rPr>
            </w:pPr>
          </w:p>
        </w:tc>
        <w:tc>
          <w:tcPr>
            <w:tcW w:w="561" w:type="dxa"/>
            <w:vAlign w:val="center"/>
          </w:tcPr>
          <w:p w:rsidR="00D92EC7" w:rsidRPr="00F5570E" w:rsidRDefault="00D92EC7" w:rsidP="00B57133">
            <w:pPr>
              <w:numPr>
                <w:ilvl w:val="0"/>
                <w:numId w:val="5"/>
              </w:numPr>
              <w:ind w:left="0" w:firstLine="0"/>
              <w:jc w:val="center"/>
              <w:rPr>
                <w:sz w:val="16"/>
                <w:szCs w:val="16"/>
                <w:lang w:val="ro-RO"/>
              </w:rPr>
            </w:pPr>
          </w:p>
        </w:tc>
        <w:tc>
          <w:tcPr>
            <w:tcW w:w="4858" w:type="dxa"/>
            <w:vAlign w:val="center"/>
          </w:tcPr>
          <w:p w:rsidR="00D92EC7" w:rsidRPr="00F5570E" w:rsidRDefault="00D92EC7" w:rsidP="00963BBF">
            <w:pPr>
              <w:rPr>
                <w:sz w:val="16"/>
                <w:szCs w:val="16"/>
                <w:lang w:val="ro-RO"/>
              </w:rPr>
            </w:pPr>
            <w:r w:rsidRPr="00F5570E">
              <w:rPr>
                <w:sz w:val="16"/>
                <w:szCs w:val="16"/>
                <w:lang w:val="ro-RO"/>
              </w:rPr>
              <w:t>Psihosociologie (+ militar)</w:t>
            </w:r>
          </w:p>
        </w:tc>
        <w:tc>
          <w:tcPr>
            <w:tcW w:w="880" w:type="dxa"/>
            <w:vAlign w:val="center"/>
          </w:tcPr>
          <w:p w:rsidR="00D92EC7" w:rsidRPr="00F5570E" w:rsidRDefault="00D92EC7" w:rsidP="00963BBF">
            <w:pPr>
              <w:pStyle w:val="Heading4"/>
              <w:jc w:val="center"/>
              <w:rPr>
                <w:b w:val="0"/>
                <w:bCs w:val="0"/>
                <w:sz w:val="16"/>
                <w:szCs w:val="16"/>
                <w:lang w:val="ro-RO"/>
              </w:rPr>
            </w:pPr>
            <w:r w:rsidRPr="00F5570E">
              <w:rPr>
                <w:b w:val="0"/>
                <w:bCs w:val="0"/>
                <w:sz w:val="16"/>
                <w:szCs w:val="16"/>
                <w:lang w:val="ro-RO"/>
              </w:rPr>
              <w:t>x</w:t>
            </w:r>
          </w:p>
        </w:tc>
        <w:tc>
          <w:tcPr>
            <w:tcW w:w="803" w:type="dxa"/>
            <w:tcBorders>
              <w:right w:val="thinThickSmallGap" w:sz="24" w:space="0" w:color="auto"/>
            </w:tcBorders>
            <w:vAlign w:val="center"/>
          </w:tcPr>
          <w:p w:rsidR="00D92EC7" w:rsidRPr="00F5570E" w:rsidRDefault="00D92EC7" w:rsidP="00963BBF">
            <w:pPr>
              <w:rPr>
                <w:b/>
                <w:bCs/>
                <w:sz w:val="20"/>
                <w:szCs w:val="20"/>
                <w:lang w:val="ro-RO"/>
              </w:rPr>
            </w:pPr>
          </w:p>
        </w:tc>
        <w:tc>
          <w:tcPr>
            <w:tcW w:w="1539" w:type="dxa"/>
            <w:vMerge/>
            <w:tcBorders>
              <w:left w:val="nil"/>
              <w:right w:val="thinThickSmallGap" w:sz="24" w:space="0" w:color="auto"/>
            </w:tcBorders>
            <w:vAlign w:val="center"/>
          </w:tcPr>
          <w:p w:rsidR="00D92EC7" w:rsidRPr="00F5570E" w:rsidRDefault="00D92EC7" w:rsidP="00963BBF">
            <w:pPr>
              <w:jc w:val="center"/>
              <w:rPr>
                <w:b/>
                <w:bCs/>
                <w:sz w:val="20"/>
                <w:szCs w:val="20"/>
                <w:lang w:val="ro-RO"/>
              </w:rPr>
            </w:pPr>
          </w:p>
        </w:tc>
      </w:tr>
      <w:tr w:rsidR="00F5570E" w:rsidRPr="00F5570E" w:rsidTr="00963BBF">
        <w:trPr>
          <w:cantSplit/>
          <w:jc w:val="center"/>
        </w:trPr>
        <w:tc>
          <w:tcPr>
            <w:tcW w:w="1171" w:type="dxa"/>
            <w:vMerge/>
            <w:tcBorders>
              <w:left w:val="thinThickSmallGap" w:sz="24" w:space="0" w:color="auto"/>
            </w:tcBorders>
            <w:vAlign w:val="center"/>
          </w:tcPr>
          <w:p w:rsidR="00D92EC7" w:rsidRPr="00F5570E" w:rsidRDefault="00D92EC7" w:rsidP="00963BBF">
            <w:pPr>
              <w:pStyle w:val="Heading2"/>
              <w:rPr>
                <w:sz w:val="14"/>
                <w:szCs w:val="14"/>
              </w:rPr>
            </w:pPr>
          </w:p>
        </w:tc>
        <w:tc>
          <w:tcPr>
            <w:tcW w:w="2431" w:type="dxa"/>
            <w:vMerge/>
            <w:tcBorders>
              <w:right w:val="thinThickSmallGap" w:sz="24" w:space="0" w:color="auto"/>
            </w:tcBorders>
            <w:vAlign w:val="center"/>
          </w:tcPr>
          <w:p w:rsidR="00D92EC7" w:rsidRPr="00F5570E" w:rsidRDefault="00D92EC7" w:rsidP="00963BBF">
            <w:pPr>
              <w:jc w:val="center"/>
              <w:rPr>
                <w:b/>
                <w:bCs/>
                <w:sz w:val="14"/>
                <w:szCs w:val="14"/>
                <w:lang w:val="ro-RO"/>
              </w:rPr>
            </w:pPr>
          </w:p>
        </w:tc>
        <w:tc>
          <w:tcPr>
            <w:tcW w:w="2618" w:type="dxa"/>
            <w:vMerge/>
            <w:tcBorders>
              <w:left w:val="nil"/>
            </w:tcBorders>
            <w:vAlign w:val="center"/>
          </w:tcPr>
          <w:p w:rsidR="00D92EC7" w:rsidRPr="00F5570E" w:rsidRDefault="00D92EC7" w:rsidP="00963BBF">
            <w:pPr>
              <w:jc w:val="center"/>
              <w:rPr>
                <w:sz w:val="16"/>
                <w:szCs w:val="16"/>
                <w:lang w:val="ro-RO"/>
              </w:rPr>
            </w:pPr>
          </w:p>
        </w:tc>
        <w:tc>
          <w:tcPr>
            <w:tcW w:w="561" w:type="dxa"/>
            <w:vAlign w:val="center"/>
          </w:tcPr>
          <w:p w:rsidR="00D92EC7" w:rsidRPr="00F5570E" w:rsidRDefault="00D92EC7" w:rsidP="00B57133">
            <w:pPr>
              <w:numPr>
                <w:ilvl w:val="0"/>
                <w:numId w:val="5"/>
              </w:numPr>
              <w:ind w:left="0" w:firstLine="0"/>
              <w:jc w:val="center"/>
              <w:rPr>
                <w:sz w:val="16"/>
                <w:szCs w:val="16"/>
                <w:lang w:val="ro-RO"/>
              </w:rPr>
            </w:pPr>
          </w:p>
        </w:tc>
        <w:tc>
          <w:tcPr>
            <w:tcW w:w="4858" w:type="dxa"/>
            <w:vAlign w:val="center"/>
          </w:tcPr>
          <w:p w:rsidR="00D92EC7" w:rsidRPr="00F5570E" w:rsidRDefault="00D92EC7" w:rsidP="00963BBF">
            <w:pPr>
              <w:rPr>
                <w:sz w:val="16"/>
                <w:szCs w:val="16"/>
                <w:lang w:val="ro-RO"/>
              </w:rPr>
            </w:pPr>
            <w:r w:rsidRPr="00F5570E">
              <w:rPr>
                <w:sz w:val="16"/>
                <w:szCs w:val="16"/>
                <w:lang w:val="ro-RO"/>
              </w:rPr>
              <w:t>Psihosociologie – Informaţii (militar)</w:t>
            </w:r>
          </w:p>
        </w:tc>
        <w:tc>
          <w:tcPr>
            <w:tcW w:w="880" w:type="dxa"/>
            <w:vAlign w:val="center"/>
          </w:tcPr>
          <w:p w:rsidR="00D92EC7" w:rsidRPr="00F5570E" w:rsidRDefault="00D92EC7" w:rsidP="00963BBF">
            <w:pPr>
              <w:pStyle w:val="Heading4"/>
              <w:jc w:val="center"/>
              <w:rPr>
                <w:b w:val="0"/>
                <w:bCs w:val="0"/>
                <w:sz w:val="16"/>
                <w:szCs w:val="16"/>
                <w:lang w:val="ro-RO"/>
              </w:rPr>
            </w:pPr>
            <w:r w:rsidRPr="00F5570E">
              <w:rPr>
                <w:b w:val="0"/>
                <w:bCs w:val="0"/>
                <w:sz w:val="16"/>
                <w:szCs w:val="16"/>
                <w:lang w:val="ro-RO"/>
              </w:rPr>
              <w:t>x</w:t>
            </w:r>
          </w:p>
        </w:tc>
        <w:tc>
          <w:tcPr>
            <w:tcW w:w="803" w:type="dxa"/>
            <w:tcBorders>
              <w:right w:val="thinThickSmallGap" w:sz="24" w:space="0" w:color="auto"/>
            </w:tcBorders>
            <w:vAlign w:val="center"/>
          </w:tcPr>
          <w:p w:rsidR="00D92EC7" w:rsidRPr="00F5570E" w:rsidRDefault="00D92EC7" w:rsidP="00963BBF">
            <w:pPr>
              <w:rPr>
                <w:b/>
                <w:bCs/>
                <w:sz w:val="20"/>
                <w:szCs w:val="20"/>
                <w:lang w:val="ro-RO"/>
              </w:rPr>
            </w:pPr>
          </w:p>
        </w:tc>
        <w:tc>
          <w:tcPr>
            <w:tcW w:w="1539" w:type="dxa"/>
            <w:vMerge/>
            <w:tcBorders>
              <w:left w:val="nil"/>
              <w:right w:val="thinThickSmallGap" w:sz="24" w:space="0" w:color="auto"/>
            </w:tcBorders>
            <w:vAlign w:val="center"/>
          </w:tcPr>
          <w:p w:rsidR="00D92EC7" w:rsidRPr="00F5570E" w:rsidRDefault="00D92EC7" w:rsidP="00963BBF">
            <w:pPr>
              <w:jc w:val="center"/>
              <w:rPr>
                <w:b/>
                <w:bCs/>
                <w:sz w:val="20"/>
                <w:szCs w:val="20"/>
                <w:lang w:val="ro-RO"/>
              </w:rPr>
            </w:pPr>
          </w:p>
        </w:tc>
      </w:tr>
      <w:tr w:rsidR="00F5570E" w:rsidRPr="00F5570E" w:rsidTr="00963BBF">
        <w:trPr>
          <w:cantSplit/>
          <w:jc w:val="center"/>
        </w:trPr>
        <w:tc>
          <w:tcPr>
            <w:tcW w:w="1171" w:type="dxa"/>
            <w:vMerge/>
            <w:tcBorders>
              <w:left w:val="thinThickSmallGap" w:sz="24" w:space="0" w:color="auto"/>
            </w:tcBorders>
            <w:vAlign w:val="center"/>
          </w:tcPr>
          <w:p w:rsidR="00D92EC7" w:rsidRPr="00F5570E" w:rsidRDefault="00D92EC7" w:rsidP="00963BBF">
            <w:pPr>
              <w:pStyle w:val="Heading2"/>
              <w:rPr>
                <w:sz w:val="14"/>
                <w:szCs w:val="14"/>
              </w:rPr>
            </w:pPr>
          </w:p>
        </w:tc>
        <w:tc>
          <w:tcPr>
            <w:tcW w:w="2431" w:type="dxa"/>
            <w:vMerge/>
            <w:tcBorders>
              <w:right w:val="thinThickSmallGap" w:sz="24" w:space="0" w:color="auto"/>
            </w:tcBorders>
            <w:vAlign w:val="center"/>
          </w:tcPr>
          <w:p w:rsidR="00D92EC7" w:rsidRPr="00F5570E" w:rsidRDefault="00D92EC7" w:rsidP="00963BBF">
            <w:pPr>
              <w:jc w:val="center"/>
              <w:rPr>
                <w:b/>
                <w:bCs/>
                <w:sz w:val="14"/>
                <w:szCs w:val="14"/>
                <w:lang w:val="ro-RO"/>
              </w:rPr>
            </w:pPr>
          </w:p>
        </w:tc>
        <w:tc>
          <w:tcPr>
            <w:tcW w:w="2618" w:type="dxa"/>
            <w:vMerge/>
            <w:tcBorders>
              <w:left w:val="nil"/>
            </w:tcBorders>
            <w:vAlign w:val="center"/>
          </w:tcPr>
          <w:p w:rsidR="00D92EC7" w:rsidRPr="00F5570E" w:rsidRDefault="00D92EC7" w:rsidP="00963BBF">
            <w:pPr>
              <w:jc w:val="center"/>
              <w:rPr>
                <w:sz w:val="16"/>
                <w:szCs w:val="16"/>
                <w:lang w:val="ro-RO"/>
              </w:rPr>
            </w:pPr>
          </w:p>
        </w:tc>
        <w:tc>
          <w:tcPr>
            <w:tcW w:w="561" w:type="dxa"/>
            <w:vAlign w:val="center"/>
          </w:tcPr>
          <w:p w:rsidR="00D92EC7" w:rsidRPr="00F5570E" w:rsidRDefault="00D92EC7" w:rsidP="00B57133">
            <w:pPr>
              <w:numPr>
                <w:ilvl w:val="0"/>
                <w:numId w:val="5"/>
              </w:numPr>
              <w:ind w:left="0" w:firstLine="0"/>
              <w:jc w:val="center"/>
              <w:rPr>
                <w:sz w:val="16"/>
                <w:szCs w:val="16"/>
                <w:lang w:val="ro-RO"/>
              </w:rPr>
            </w:pPr>
          </w:p>
        </w:tc>
        <w:tc>
          <w:tcPr>
            <w:tcW w:w="4858" w:type="dxa"/>
            <w:vAlign w:val="center"/>
          </w:tcPr>
          <w:p w:rsidR="00D92EC7" w:rsidRPr="00F5570E" w:rsidRDefault="00D92EC7" w:rsidP="00963BBF">
            <w:pPr>
              <w:rPr>
                <w:sz w:val="16"/>
                <w:szCs w:val="16"/>
                <w:lang w:val="ro-RO"/>
              </w:rPr>
            </w:pPr>
            <w:r w:rsidRPr="00F5570E">
              <w:rPr>
                <w:sz w:val="16"/>
                <w:szCs w:val="16"/>
                <w:lang w:val="ro-RO"/>
              </w:rPr>
              <w:t xml:space="preserve">Filosofie - istorie (absolvenţii promoţiilor 1978-1994) </w:t>
            </w:r>
          </w:p>
        </w:tc>
        <w:tc>
          <w:tcPr>
            <w:tcW w:w="880" w:type="dxa"/>
            <w:vAlign w:val="center"/>
          </w:tcPr>
          <w:p w:rsidR="00D92EC7" w:rsidRPr="00F5570E" w:rsidRDefault="00D92EC7" w:rsidP="00963BBF">
            <w:pPr>
              <w:pStyle w:val="Heading4"/>
              <w:jc w:val="center"/>
              <w:rPr>
                <w:b w:val="0"/>
                <w:bCs w:val="0"/>
                <w:sz w:val="16"/>
                <w:szCs w:val="16"/>
                <w:lang w:val="ro-RO"/>
              </w:rPr>
            </w:pPr>
            <w:r w:rsidRPr="00F5570E">
              <w:rPr>
                <w:b w:val="0"/>
                <w:bCs w:val="0"/>
                <w:sz w:val="16"/>
                <w:szCs w:val="16"/>
                <w:lang w:val="ro-RO"/>
              </w:rPr>
              <w:t>x</w:t>
            </w:r>
          </w:p>
        </w:tc>
        <w:tc>
          <w:tcPr>
            <w:tcW w:w="803" w:type="dxa"/>
            <w:tcBorders>
              <w:right w:val="thinThickSmallGap" w:sz="24" w:space="0" w:color="auto"/>
            </w:tcBorders>
            <w:vAlign w:val="center"/>
          </w:tcPr>
          <w:p w:rsidR="00D92EC7" w:rsidRPr="00F5570E" w:rsidRDefault="00D92EC7" w:rsidP="00963BBF">
            <w:pPr>
              <w:rPr>
                <w:b/>
                <w:bCs/>
                <w:sz w:val="20"/>
                <w:szCs w:val="20"/>
                <w:lang w:val="ro-RO"/>
              </w:rPr>
            </w:pPr>
          </w:p>
        </w:tc>
        <w:tc>
          <w:tcPr>
            <w:tcW w:w="1539" w:type="dxa"/>
            <w:vMerge/>
            <w:tcBorders>
              <w:left w:val="nil"/>
              <w:right w:val="thinThickSmallGap" w:sz="24" w:space="0" w:color="auto"/>
            </w:tcBorders>
            <w:vAlign w:val="center"/>
          </w:tcPr>
          <w:p w:rsidR="00D92EC7" w:rsidRPr="00F5570E" w:rsidRDefault="00D92EC7" w:rsidP="00963BBF">
            <w:pPr>
              <w:jc w:val="center"/>
              <w:rPr>
                <w:b/>
                <w:bCs/>
                <w:sz w:val="20"/>
                <w:szCs w:val="20"/>
                <w:lang w:val="ro-RO"/>
              </w:rPr>
            </w:pPr>
          </w:p>
        </w:tc>
      </w:tr>
      <w:tr w:rsidR="00F5570E" w:rsidRPr="00F5570E" w:rsidTr="00963BBF">
        <w:trPr>
          <w:cantSplit/>
          <w:jc w:val="center"/>
        </w:trPr>
        <w:tc>
          <w:tcPr>
            <w:tcW w:w="1171" w:type="dxa"/>
            <w:vMerge/>
            <w:tcBorders>
              <w:left w:val="thinThickSmallGap" w:sz="24" w:space="0" w:color="auto"/>
            </w:tcBorders>
            <w:vAlign w:val="center"/>
          </w:tcPr>
          <w:p w:rsidR="00D92EC7" w:rsidRPr="00F5570E" w:rsidRDefault="00D92EC7" w:rsidP="00963BBF">
            <w:pPr>
              <w:pStyle w:val="Heading2"/>
              <w:rPr>
                <w:sz w:val="14"/>
                <w:szCs w:val="14"/>
              </w:rPr>
            </w:pPr>
          </w:p>
        </w:tc>
        <w:tc>
          <w:tcPr>
            <w:tcW w:w="2431" w:type="dxa"/>
            <w:vMerge/>
            <w:tcBorders>
              <w:right w:val="thinThickSmallGap" w:sz="24" w:space="0" w:color="auto"/>
            </w:tcBorders>
            <w:vAlign w:val="center"/>
          </w:tcPr>
          <w:p w:rsidR="00D92EC7" w:rsidRPr="00F5570E" w:rsidRDefault="00D92EC7" w:rsidP="00963BBF">
            <w:pPr>
              <w:jc w:val="center"/>
              <w:rPr>
                <w:b/>
                <w:bCs/>
                <w:sz w:val="14"/>
                <w:szCs w:val="14"/>
                <w:lang w:val="ro-RO"/>
              </w:rPr>
            </w:pPr>
          </w:p>
        </w:tc>
        <w:tc>
          <w:tcPr>
            <w:tcW w:w="2618" w:type="dxa"/>
            <w:vMerge/>
            <w:tcBorders>
              <w:left w:val="nil"/>
            </w:tcBorders>
            <w:vAlign w:val="center"/>
          </w:tcPr>
          <w:p w:rsidR="00D92EC7" w:rsidRPr="00F5570E" w:rsidRDefault="00D92EC7" w:rsidP="00963BBF">
            <w:pPr>
              <w:jc w:val="center"/>
              <w:rPr>
                <w:sz w:val="16"/>
                <w:szCs w:val="16"/>
                <w:lang w:val="ro-RO"/>
              </w:rPr>
            </w:pPr>
          </w:p>
        </w:tc>
        <w:tc>
          <w:tcPr>
            <w:tcW w:w="561" w:type="dxa"/>
            <w:vAlign w:val="center"/>
          </w:tcPr>
          <w:p w:rsidR="00D92EC7" w:rsidRPr="00F5570E" w:rsidRDefault="00D92EC7" w:rsidP="00B57133">
            <w:pPr>
              <w:numPr>
                <w:ilvl w:val="0"/>
                <w:numId w:val="5"/>
              </w:numPr>
              <w:ind w:left="0" w:firstLine="0"/>
              <w:jc w:val="center"/>
              <w:rPr>
                <w:sz w:val="16"/>
                <w:szCs w:val="16"/>
                <w:lang w:val="ro-RO"/>
              </w:rPr>
            </w:pPr>
          </w:p>
        </w:tc>
        <w:tc>
          <w:tcPr>
            <w:tcW w:w="4858" w:type="dxa"/>
            <w:vAlign w:val="center"/>
          </w:tcPr>
          <w:p w:rsidR="00D92EC7" w:rsidRPr="00F5570E" w:rsidRDefault="00D92EC7" w:rsidP="00963BBF">
            <w:pPr>
              <w:rPr>
                <w:sz w:val="16"/>
                <w:szCs w:val="16"/>
                <w:lang w:val="ro-RO"/>
              </w:rPr>
            </w:pPr>
            <w:r w:rsidRPr="00F5570E">
              <w:rPr>
                <w:sz w:val="16"/>
                <w:szCs w:val="16"/>
                <w:lang w:val="ro-RO"/>
              </w:rPr>
              <w:t>Asistenţă socială</w:t>
            </w:r>
          </w:p>
        </w:tc>
        <w:tc>
          <w:tcPr>
            <w:tcW w:w="880" w:type="dxa"/>
            <w:vAlign w:val="center"/>
          </w:tcPr>
          <w:p w:rsidR="00D92EC7" w:rsidRPr="00F5570E" w:rsidRDefault="00D92EC7" w:rsidP="00963BBF">
            <w:pPr>
              <w:pStyle w:val="Heading4"/>
              <w:jc w:val="center"/>
              <w:rPr>
                <w:b w:val="0"/>
                <w:bCs w:val="0"/>
                <w:sz w:val="16"/>
                <w:szCs w:val="16"/>
                <w:lang w:val="ro-RO"/>
              </w:rPr>
            </w:pPr>
            <w:r w:rsidRPr="00F5570E">
              <w:rPr>
                <w:b w:val="0"/>
                <w:bCs w:val="0"/>
                <w:sz w:val="16"/>
                <w:szCs w:val="16"/>
                <w:lang w:val="ro-RO"/>
              </w:rPr>
              <w:t>x</w:t>
            </w:r>
          </w:p>
        </w:tc>
        <w:tc>
          <w:tcPr>
            <w:tcW w:w="803" w:type="dxa"/>
            <w:tcBorders>
              <w:right w:val="thinThickSmallGap" w:sz="24" w:space="0" w:color="auto"/>
            </w:tcBorders>
            <w:vAlign w:val="center"/>
          </w:tcPr>
          <w:p w:rsidR="00D92EC7" w:rsidRPr="00F5570E" w:rsidRDefault="00D92EC7" w:rsidP="00963BBF">
            <w:pPr>
              <w:rPr>
                <w:b/>
                <w:bCs/>
                <w:sz w:val="20"/>
                <w:szCs w:val="20"/>
                <w:lang w:val="ro-RO"/>
              </w:rPr>
            </w:pPr>
          </w:p>
        </w:tc>
        <w:tc>
          <w:tcPr>
            <w:tcW w:w="1539" w:type="dxa"/>
            <w:vMerge/>
            <w:tcBorders>
              <w:left w:val="nil"/>
              <w:right w:val="thinThickSmallGap" w:sz="24" w:space="0" w:color="auto"/>
            </w:tcBorders>
            <w:vAlign w:val="center"/>
          </w:tcPr>
          <w:p w:rsidR="00D92EC7" w:rsidRPr="00F5570E" w:rsidRDefault="00D92EC7" w:rsidP="00963BBF">
            <w:pPr>
              <w:jc w:val="center"/>
              <w:rPr>
                <w:b/>
                <w:bCs/>
                <w:sz w:val="20"/>
                <w:szCs w:val="20"/>
                <w:lang w:val="ro-RO"/>
              </w:rPr>
            </w:pPr>
          </w:p>
        </w:tc>
      </w:tr>
      <w:tr w:rsidR="00F5570E" w:rsidRPr="00F5570E" w:rsidTr="00963BBF">
        <w:trPr>
          <w:cantSplit/>
          <w:jc w:val="center"/>
        </w:trPr>
        <w:tc>
          <w:tcPr>
            <w:tcW w:w="1171" w:type="dxa"/>
            <w:vMerge/>
            <w:tcBorders>
              <w:left w:val="thinThickSmallGap" w:sz="24" w:space="0" w:color="auto"/>
            </w:tcBorders>
            <w:vAlign w:val="center"/>
          </w:tcPr>
          <w:p w:rsidR="0030577E" w:rsidRPr="00F5570E" w:rsidRDefault="0030577E" w:rsidP="00963BBF">
            <w:pPr>
              <w:pStyle w:val="Heading2"/>
              <w:rPr>
                <w:sz w:val="14"/>
                <w:szCs w:val="14"/>
              </w:rPr>
            </w:pPr>
          </w:p>
        </w:tc>
        <w:tc>
          <w:tcPr>
            <w:tcW w:w="2431" w:type="dxa"/>
            <w:vMerge/>
            <w:tcBorders>
              <w:right w:val="thinThickSmallGap" w:sz="24" w:space="0" w:color="auto"/>
            </w:tcBorders>
            <w:vAlign w:val="center"/>
          </w:tcPr>
          <w:p w:rsidR="0030577E" w:rsidRPr="00F5570E" w:rsidRDefault="0030577E" w:rsidP="00963BBF">
            <w:pPr>
              <w:jc w:val="center"/>
              <w:rPr>
                <w:b/>
                <w:bCs/>
                <w:sz w:val="14"/>
                <w:szCs w:val="14"/>
                <w:lang w:val="ro-RO"/>
              </w:rPr>
            </w:pPr>
          </w:p>
        </w:tc>
        <w:tc>
          <w:tcPr>
            <w:tcW w:w="2618" w:type="dxa"/>
            <w:vMerge w:val="restart"/>
            <w:tcBorders>
              <w:left w:val="nil"/>
            </w:tcBorders>
            <w:vAlign w:val="center"/>
          </w:tcPr>
          <w:p w:rsidR="0030577E" w:rsidRPr="00F5570E" w:rsidRDefault="0030577E" w:rsidP="00963BBF">
            <w:pPr>
              <w:jc w:val="center"/>
              <w:rPr>
                <w:sz w:val="16"/>
                <w:szCs w:val="16"/>
                <w:lang w:val="ro-RO"/>
              </w:rPr>
            </w:pPr>
            <w:r w:rsidRPr="00F5570E">
              <w:rPr>
                <w:sz w:val="16"/>
                <w:szCs w:val="16"/>
                <w:lang w:val="ro-RO"/>
              </w:rPr>
              <w:t>SOCIOLOGIE</w:t>
            </w:r>
          </w:p>
        </w:tc>
        <w:tc>
          <w:tcPr>
            <w:tcW w:w="561" w:type="dxa"/>
            <w:vAlign w:val="center"/>
          </w:tcPr>
          <w:p w:rsidR="0030577E" w:rsidRPr="00F5570E" w:rsidRDefault="0030577E" w:rsidP="00B57133">
            <w:pPr>
              <w:numPr>
                <w:ilvl w:val="0"/>
                <w:numId w:val="5"/>
              </w:numPr>
              <w:ind w:left="0" w:firstLine="0"/>
              <w:jc w:val="center"/>
              <w:rPr>
                <w:sz w:val="16"/>
                <w:szCs w:val="16"/>
                <w:lang w:val="ro-RO"/>
              </w:rPr>
            </w:pPr>
          </w:p>
        </w:tc>
        <w:tc>
          <w:tcPr>
            <w:tcW w:w="4858" w:type="dxa"/>
            <w:vAlign w:val="center"/>
          </w:tcPr>
          <w:p w:rsidR="0030577E" w:rsidRPr="00F5570E" w:rsidRDefault="0030577E" w:rsidP="00963BBF">
            <w:pPr>
              <w:rPr>
                <w:sz w:val="16"/>
                <w:szCs w:val="16"/>
                <w:lang w:val="ro-RO"/>
              </w:rPr>
            </w:pPr>
            <w:r w:rsidRPr="00F5570E">
              <w:rPr>
                <w:sz w:val="16"/>
                <w:szCs w:val="16"/>
                <w:lang w:val="ro-RO"/>
              </w:rPr>
              <w:t>Sociologie</w:t>
            </w:r>
          </w:p>
        </w:tc>
        <w:tc>
          <w:tcPr>
            <w:tcW w:w="880" w:type="dxa"/>
            <w:vAlign w:val="center"/>
          </w:tcPr>
          <w:p w:rsidR="0030577E" w:rsidRPr="00F5570E" w:rsidRDefault="0030577E" w:rsidP="00963BBF">
            <w:pPr>
              <w:pStyle w:val="Heading4"/>
              <w:jc w:val="center"/>
              <w:rPr>
                <w:b w:val="0"/>
                <w:bCs w:val="0"/>
                <w:sz w:val="16"/>
                <w:szCs w:val="16"/>
                <w:lang w:val="ro-RO"/>
              </w:rPr>
            </w:pPr>
            <w:r w:rsidRPr="00F5570E">
              <w:rPr>
                <w:b w:val="0"/>
                <w:bCs w:val="0"/>
                <w:sz w:val="16"/>
                <w:szCs w:val="16"/>
                <w:lang w:val="ro-RO"/>
              </w:rPr>
              <w:t>x</w:t>
            </w:r>
          </w:p>
        </w:tc>
        <w:tc>
          <w:tcPr>
            <w:tcW w:w="803" w:type="dxa"/>
            <w:tcBorders>
              <w:right w:val="thinThickSmallGap" w:sz="24" w:space="0" w:color="auto"/>
            </w:tcBorders>
            <w:vAlign w:val="center"/>
          </w:tcPr>
          <w:p w:rsidR="0030577E" w:rsidRPr="00F5570E" w:rsidRDefault="0030577E" w:rsidP="00963BBF">
            <w:pPr>
              <w:rPr>
                <w:b/>
                <w:bCs/>
                <w:sz w:val="20"/>
                <w:szCs w:val="20"/>
                <w:lang w:val="ro-RO"/>
              </w:rPr>
            </w:pPr>
          </w:p>
        </w:tc>
        <w:tc>
          <w:tcPr>
            <w:tcW w:w="1539" w:type="dxa"/>
            <w:vMerge/>
            <w:tcBorders>
              <w:left w:val="nil"/>
              <w:right w:val="thinThickSmallGap" w:sz="24" w:space="0" w:color="auto"/>
            </w:tcBorders>
            <w:vAlign w:val="center"/>
          </w:tcPr>
          <w:p w:rsidR="0030577E" w:rsidRPr="00F5570E" w:rsidRDefault="0030577E" w:rsidP="00963BBF">
            <w:pPr>
              <w:jc w:val="center"/>
              <w:rPr>
                <w:b/>
                <w:bCs/>
                <w:sz w:val="20"/>
                <w:szCs w:val="20"/>
                <w:lang w:val="ro-RO"/>
              </w:rPr>
            </w:pPr>
          </w:p>
        </w:tc>
      </w:tr>
      <w:tr w:rsidR="00F5570E" w:rsidRPr="00F5570E" w:rsidTr="00963BBF">
        <w:trPr>
          <w:cantSplit/>
          <w:jc w:val="center"/>
        </w:trPr>
        <w:tc>
          <w:tcPr>
            <w:tcW w:w="1171" w:type="dxa"/>
            <w:vMerge/>
            <w:tcBorders>
              <w:left w:val="thinThickSmallGap" w:sz="24" w:space="0" w:color="auto"/>
            </w:tcBorders>
            <w:vAlign w:val="center"/>
          </w:tcPr>
          <w:p w:rsidR="0030577E" w:rsidRPr="00F5570E" w:rsidRDefault="0030577E" w:rsidP="00963BBF">
            <w:pPr>
              <w:pStyle w:val="Heading2"/>
              <w:rPr>
                <w:sz w:val="14"/>
                <w:szCs w:val="14"/>
              </w:rPr>
            </w:pPr>
          </w:p>
        </w:tc>
        <w:tc>
          <w:tcPr>
            <w:tcW w:w="2431" w:type="dxa"/>
            <w:vMerge/>
            <w:tcBorders>
              <w:right w:val="thinThickSmallGap" w:sz="24" w:space="0" w:color="auto"/>
            </w:tcBorders>
            <w:vAlign w:val="center"/>
          </w:tcPr>
          <w:p w:rsidR="0030577E" w:rsidRPr="00F5570E" w:rsidRDefault="0030577E" w:rsidP="00963BBF">
            <w:pPr>
              <w:jc w:val="center"/>
              <w:rPr>
                <w:b/>
                <w:bCs/>
                <w:sz w:val="14"/>
                <w:szCs w:val="14"/>
                <w:lang w:val="ro-RO"/>
              </w:rPr>
            </w:pPr>
          </w:p>
        </w:tc>
        <w:tc>
          <w:tcPr>
            <w:tcW w:w="2618" w:type="dxa"/>
            <w:vMerge/>
            <w:tcBorders>
              <w:left w:val="nil"/>
            </w:tcBorders>
            <w:vAlign w:val="center"/>
          </w:tcPr>
          <w:p w:rsidR="0030577E" w:rsidRPr="00F5570E" w:rsidRDefault="0030577E" w:rsidP="00963BBF">
            <w:pPr>
              <w:jc w:val="center"/>
              <w:rPr>
                <w:sz w:val="16"/>
                <w:szCs w:val="16"/>
                <w:lang w:val="ro-RO"/>
              </w:rPr>
            </w:pPr>
          </w:p>
        </w:tc>
        <w:tc>
          <w:tcPr>
            <w:tcW w:w="561" w:type="dxa"/>
            <w:vAlign w:val="center"/>
          </w:tcPr>
          <w:p w:rsidR="0030577E" w:rsidRPr="00F5570E" w:rsidRDefault="0030577E" w:rsidP="00B57133">
            <w:pPr>
              <w:numPr>
                <w:ilvl w:val="0"/>
                <w:numId w:val="5"/>
              </w:numPr>
              <w:ind w:left="0" w:firstLine="0"/>
              <w:jc w:val="center"/>
              <w:rPr>
                <w:sz w:val="16"/>
                <w:szCs w:val="16"/>
                <w:lang w:val="ro-RO"/>
              </w:rPr>
            </w:pPr>
          </w:p>
        </w:tc>
        <w:tc>
          <w:tcPr>
            <w:tcW w:w="4858" w:type="dxa"/>
            <w:vAlign w:val="center"/>
          </w:tcPr>
          <w:p w:rsidR="0030577E" w:rsidRPr="00F5570E" w:rsidRDefault="0030577E" w:rsidP="00963BBF">
            <w:pPr>
              <w:rPr>
                <w:sz w:val="16"/>
                <w:szCs w:val="16"/>
                <w:lang w:val="ro-RO"/>
              </w:rPr>
            </w:pPr>
            <w:r w:rsidRPr="00F5570E">
              <w:rPr>
                <w:sz w:val="16"/>
                <w:szCs w:val="16"/>
                <w:lang w:val="ro-RO"/>
              </w:rPr>
              <w:t>Antropologie</w:t>
            </w:r>
          </w:p>
        </w:tc>
        <w:tc>
          <w:tcPr>
            <w:tcW w:w="880" w:type="dxa"/>
            <w:vAlign w:val="center"/>
          </w:tcPr>
          <w:p w:rsidR="0030577E" w:rsidRPr="00F5570E" w:rsidRDefault="0030577E" w:rsidP="00963BBF">
            <w:pPr>
              <w:pStyle w:val="Heading4"/>
              <w:jc w:val="center"/>
              <w:rPr>
                <w:b w:val="0"/>
                <w:bCs w:val="0"/>
                <w:sz w:val="16"/>
                <w:szCs w:val="16"/>
                <w:lang w:val="ro-RO"/>
              </w:rPr>
            </w:pPr>
            <w:r w:rsidRPr="00F5570E">
              <w:rPr>
                <w:b w:val="0"/>
                <w:bCs w:val="0"/>
                <w:sz w:val="16"/>
                <w:szCs w:val="16"/>
                <w:lang w:val="ro-RO"/>
              </w:rPr>
              <w:t>x</w:t>
            </w:r>
          </w:p>
        </w:tc>
        <w:tc>
          <w:tcPr>
            <w:tcW w:w="803" w:type="dxa"/>
            <w:tcBorders>
              <w:right w:val="thinThickSmallGap" w:sz="24" w:space="0" w:color="auto"/>
            </w:tcBorders>
            <w:vAlign w:val="center"/>
          </w:tcPr>
          <w:p w:rsidR="0030577E" w:rsidRPr="00F5570E" w:rsidRDefault="0030577E" w:rsidP="00963BBF">
            <w:pPr>
              <w:rPr>
                <w:b/>
                <w:bCs/>
                <w:sz w:val="20"/>
                <w:szCs w:val="20"/>
                <w:lang w:val="ro-RO"/>
              </w:rPr>
            </w:pPr>
          </w:p>
        </w:tc>
        <w:tc>
          <w:tcPr>
            <w:tcW w:w="1539" w:type="dxa"/>
            <w:vMerge/>
            <w:tcBorders>
              <w:left w:val="nil"/>
              <w:right w:val="thinThickSmallGap" w:sz="24" w:space="0" w:color="auto"/>
            </w:tcBorders>
            <w:vAlign w:val="center"/>
          </w:tcPr>
          <w:p w:rsidR="0030577E" w:rsidRPr="00F5570E" w:rsidRDefault="0030577E" w:rsidP="00963BBF">
            <w:pPr>
              <w:jc w:val="center"/>
              <w:rPr>
                <w:b/>
                <w:bCs/>
                <w:sz w:val="20"/>
                <w:szCs w:val="20"/>
                <w:lang w:val="ro-RO"/>
              </w:rPr>
            </w:pPr>
          </w:p>
        </w:tc>
      </w:tr>
      <w:tr w:rsidR="00F5570E" w:rsidRPr="00F5570E" w:rsidTr="00963BBF">
        <w:trPr>
          <w:cantSplit/>
          <w:jc w:val="center"/>
        </w:trPr>
        <w:tc>
          <w:tcPr>
            <w:tcW w:w="1171" w:type="dxa"/>
            <w:vMerge/>
            <w:tcBorders>
              <w:left w:val="thinThickSmallGap" w:sz="24" w:space="0" w:color="auto"/>
            </w:tcBorders>
            <w:vAlign w:val="center"/>
          </w:tcPr>
          <w:p w:rsidR="0030577E" w:rsidRPr="00F5570E" w:rsidRDefault="0030577E" w:rsidP="00963BBF">
            <w:pPr>
              <w:pStyle w:val="Heading2"/>
              <w:rPr>
                <w:sz w:val="14"/>
                <w:szCs w:val="14"/>
              </w:rPr>
            </w:pPr>
          </w:p>
        </w:tc>
        <w:tc>
          <w:tcPr>
            <w:tcW w:w="2431" w:type="dxa"/>
            <w:vMerge/>
            <w:tcBorders>
              <w:right w:val="thinThickSmallGap" w:sz="24" w:space="0" w:color="auto"/>
            </w:tcBorders>
            <w:vAlign w:val="center"/>
          </w:tcPr>
          <w:p w:rsidR="0030577E" w:rsidRPr="00F5570E" w:rsidRDefault="0030577E" w:rsidP="00963BBF">
            <w:pPr>
              <w:jc w:val="center"/>
              <w:rPr>
                <w:b/>
                <w:bCs/>
                <w:sz w:val="14"/>
                <w:szCs w:val="14"/>
                <w:lang w:val="ro-RO"/>
              </w:rPr>
            </w:pPr>
          </w:p>
        </w:tc>
        <w:tc>
          <w:tcPr>
            <w:tcW w:w="2618" w:type="dxa"/>
            <w:vMerge/>
            <w:tcBorders>
              <w:left w:val="nil"/>
            </w:tcBorders>
            <w:vAlign w:val="center"/>
          </w:tcPr>
          <w:p w:rsidR="0030577E" w:rsidRPr="00F5570E" w:rsidRDefault="0030577E" w:rsidP="00963BBF">
            <w:pPr>
              <w:jc w:val="center"/>
              <w:rPr>
                <w:sz w:val="16"/>
                <w:szCs w:val="16"/>
                <w:lang w:val="ro-RO"/>
              </w:rPr>
            </w:pPr>
          </w:p>
        </w:tc>
        <w:tc>
          <w:tcPr>
            <w:tcW w:w="561" w:type="dxa"/>
            <w:vAlign w:val="center"/>
          </w:tcPr>
          <w:p w:rsidR="0030577E" w:rsidRPr="00F5570E" w:rsidRDefault="0030577E" w:rsidP="00B57133">
            <w:pPr>
              <w:numPr>
                <w:ilvl w:val="0"/>
                <w:numId w:val="5"/>
              </w:numPr>
              <w:ind w:left="0" w:firstLine="0"/>
              <w:jc w:val="center"/>
              <w:rPr>
                <w:sz w:val="16"/>
                <w:szCs w:val="16"/>
                <w:lang w:val="ro-RO"/>
              </w:rPr>
            </w:pPr>
          </w:p>
        </w:tc>
        <w:tc>
          <w:tcPr>
            <w:tcW w:w="4858" w:type="dxa"/>
            <w:vAlign w:val="center"/>
          </w:tcPr>
          <w:p w:rsidR="0030577E" w:rsidRPr="00F5570E" w:rsidRDefault="0030577E" w:rsidP="008313F2">
            <w:pPr>
              <w:pStyle w:val="Default"/>
              <w:rPr>
                <w:color w:val="auto"/>
                <w:sz w:val="16"/>
                <w:szCs w:val="16"/>
              </w:rPr>
            </w:pPr>
            <w:r w:rsidRPr="00F5570E">
              <w:rPr>
                <w:color w:val="auto"/>
                <w:sz w:val="16"/>
                <w:szCs w:val="16"/>
              </w:rPr>
              <w:t xml:space="preserve">Management organizaţional şi al resurselor umane* </w:t>
            </w:r>
          </w:p>
        </w:tc>
        <w:tc>
          <w:tcPr>
            <w:tcW w:w="880" w:type="dxa"/>
            <w:vAlign w:val="center"/>
          </w:tcPr>
          <w:p w:rsidR="0030577E" w:rsidRPr="00F5570E" w:rsidRDefault="0030577E" w:rsidP="008313F2">
            <w:pPr>
              <w:jc w:val="center"/>
              <w:rPr>
                <w:sz w:val="16"/>
                <w:szCs w:val="16"/>
                <w:lang w:val="ro-RO"/>
              </w:rPr>
            </w:pPr>
            <w:r w:rsidRPr="00F5570E">
              <w:rPr>
                <w:sz w:val="16"/>
                <w:szCs w:val="16"/>
                <w:lang w:val="ro-RO"/>
              </w:rPr>
              <w:t>x</w:t>
            </w:r>
          </w:p>
        </w:tc>
        <w:tc>
          <w:tcPr>
            <w:tcW w:w="803" w:type="dxa"/>
            <w:tcBorders>
              <w:right w:val="thinThickSmallGap" w:sz="24" w:space="0" w:color="auto"/>
            </w:tcBorders>
            <w:vAlign w:val="center"/>
          </w:tcPr>
          <w:p w:rsidR="0030577E" w:rsidRPr="00F5570E" w:rsidRDefault="0030577E" w:rsidP="00963BBF">
            <w:pPr>
              <w:rPr>
                <w:b/>
                <w:bCs/>
                <w:sz w:val="20"/>
                <w:szCs w:val="20"/>
                <w:lang w:val="ro-RO"/>
              </w:rPr>
            </w:pPr>
          </w:p>
        </w:tc>
        <w:tc>
          <w:tcPr>
            <w:tcW w:w="1539" w:type="dxa"/>
            <w:vMerge/>
            <w:tcBorders>
              <w:left w:val="nil"/>
              <w:right w:val="thinThickSmallGap" w:sz="24" w:space="0" w:color="auto"/>
            </w:tcBorders>
            <w:vAlign w:val="center"/>
          </w:tcPr>
          <w:p w:rsidR="0030577E" w:rsidRPr="00F5570E" w:rsidRDefault="0030577E" w:rsidP="00963BBF">
            <w:pPr>
              <w:jc w:val="center"/>
              <w:rPr>
                <w:b/>
                <w:bCs/>
                <w:sz w:val="20"/>
                <w:szCs w:val="20"/>
                <w:lang w:val="ro-RO"/>
              </w:rPr>
            </w:pPr>
          </w:p>
        </w:tc>
      </w:tr>
      <w:tr w:rsidR="00F5570E" w:rsidRPr="00F5570E" w:rsidTr="00963BBF">
        <w:trPr>
          <w:cantSplit/>
          <w:jc w:val="center"/>
        </w:trPr>
        <w:tc>
          <w:tcPr>
            <w:tcW w:w="1171" w:type="dxa"/>
            <w:vMerge/>
            <w:tcBorders>
              <w:left w:val="thinThickSmallGap" w:sz="24" w:space="0" w:color="auto"/>
            </w:tcBorders>
            <w:vAlign w:val="center"/>
          </w:tcPr>
          <w:p w:rsidR="0030577E" w:rsidRPr="00F5570E" w:rsidRDefault="0030577E" w:rsidP="0030577E">
            <w:pPr>
              <w:pStyle w:val="Heading2"/>
              <w:rPr>
                <w:sz w:val="14"/>
                <w:szCs w:val="14"/>
              </w:rPr>
            </w:pPr>
          </w:p>
        </w:tc>
        <w:tc>
          <w:tcPr>
            <w:tcW w:w="2431" w:type="dxa"/>
            <w:vMerge/>
            <w:tcBorders>
              <w:right w:val="thinThickSmallGap" w:sz="24" w:space="0" w:color="auto"/>
            </w:tcBorders>
            <w:vAlign w:val="center"/>
          </w:tcPr>
          <w:p w:rsidR="0030577E" w:rsidRPr="00F5570E" w:rsidRDefault="0030577E" w:rsidP="0030577E">
            <w:pPr>
              <w:jc w:val="center"/>
              <w:rPr>
                <w:b/>
                <w:bCs/>
                <w:sz w:val="14"/>
                <w:szCs w:val="14"/>
                <w:lang w:val="ro-RO"/>
              </w:rPr>
            </w:pPr>
          </w:p>
        </w:tc>
        <w:tc>
          <w:tcPr>
            <w:tcW w:w="2618" w:type="dxa"/>
            <w:vMerge/>
            <w:tcBorders>
              <w:left w:val="nil"/>
            </w:tcBorders>
            <w:vAlign w:val="center"/>
          </w:tcPr>
          <w:p w:rsidR="0030577E" w:rsidRPr="00F5570E" w:rsidRDefault="0030577E" w:rsidP="0030577E">
            <w:pPr>
              <w:jc w:val="center"/>
              <w:rPr>
                <w:sz w:val="16"/>
                <w:szCs w:val="16"/>
                <w:lang w:val="ro-RO"/>
              </w:rPr>
            </w:pPr>
          </w:p>
        </w:tc>
        <w:tc>
          <w:tcPr>
            <w:tcW w:w="561" w:type="dxa"/>
            <w:vAlign w:val="center"/>
          </w:tcPr>
          <w:p w:rsidR="0030577E" w:rsidRPr="00F5570E" w:rsidRDefault="0030577E" w:rsidP="00B57133">
            <w:pPr>
              <w:numPr>
                <w:ilvl w:val="0"/>
                <w:numId w:val="5"/>
              </w:numPr>
              <w:ind w:left="0" w:firstLine="0"/>
              <w:jc w:val="center"/>
              <w:rPr>
                <w:sz w:val="16"/>
                <w:szCs w:val="16"/>
                <w:lang w:val="ro-RO"/>
              </w:rPr>
            </w:pPr>
          </w:p>
        </w:tc>
        <w:tc>
          <w:tcPr>
            <w:tcW w:w="4858" w:type="dxa"/>
            <w:vAlign w:val="center"/>
          </w:tcPr>
          <w:p w:rsidR="0030577E" w:rsidRPr="00F5570E" w:rsidRDefault="0030577E" w:rsidP="0030577E">
            <w:pPr>
              <w:pStyle w:val="Default"/>
              <w:rPr>
                <w:color w:val="auto"/>
                <w:sz w:val="16"/>
                <w:szCs w:val="16"/>
              </w:rPr>
            </w:pPr>
            <w:r w:rsidRPr="00F5570E">
              <w:rPr>
                <w:color w:val="auto"/>
                <w:sz w:val="16"/>
                <w:szCs w:val="16"/>
              </w:rPr>
              <w:t xml:space="preserve">Managementul resurselor umane în administrarea organizaţiilor* </w:t>
            </w:r>
          </w:p>
        </w:tc>
        <w:tc>
          <w:tcPr>
            <w:tcW w:w="880" w:type="dxa"/>
            <w:vAlign w:val="center"/>
          </w:tcPr>
          <w:p w:rsidR="0030577E" w:rsidRPr="00F5570E" w:rsidRDefault="0030577E" w:rsidP="0030577E">
            <w:pPr>
              <w:jc w:val="center"/>
              <w:rPr>
                <w:sz w:val="16"/>
                <w:szCs w:val="16"/>
                <w:lang w:val="ro-RO"/>
              </w:rPr>
            </w:pPr>
            <w:r w:rsidRPr="00F5570E">
              <w:rPr>
                <w:sz w:val="16"/>
                <w:szCs w:val="16"/>
                <w:lang w:val="ro-RO"/>
              </w:rPr>
              <w:t>x</w:t>
            </w:r>
          </w:p>
        </w:tc>
        <w:tc>
          <w:tcPr>
            <w:tcW w:w="803" w:type="dxa"/>
            <w:tcBorders>
              <w:right w:val="thinThickSmallGap" w:sz="24" w:space="0" w:color="auto"/>
            </w:tcBorders>
            <w:vAlign w:val="center"/>
          </w:tcPr>
          <w:p w:rsidR="0030577E" w:rsidRPr="00F5570E" w:rsidRDefault="0030577E" w:rsidP="0030577E">
            <w:pPr>
              <w:rPr>
                <w:b/>
                <w:bCs/>
                <w:sz w:val="20"/>
                <w:szCs w:val="20"/>
                <w:lang w:val="ro-RO"/>
              </w:rPr>
            </w:pPr>
          </w:p>
        </w:tc>
        <w:tc>
          <w:tcPr>
            <w:tcW w:w="1539" w:type="dxa"/>
            <w:vMerge/>
            <w:tcBorders>
              <w:left w:val="nil"/>
              <w:right w:val="thinThickSmallGap" w:sz="24" w:space="0" w:color="auto"/>
            </w:tcBorders>
            <w:vAlign w:val="center"/>
          </w:tcPr>
          <w:p w:rsidR="0030577E" w:rsidRPr="00F5570E" w:rsidRDefault="0030577E" w:rsidP="0030577E">
            <w:pPr>
              <w:jc w:val="center"/>
              <w:rPr>
                <w:b/>
                <w:bCs/>
                <w:sz w:val="20"/>
                <w:szCs w:val="20"/>
                <w:lang w:val="ro-RO"/>
              </w:rPr>
            </w:pPr>
          </w:p>
        </w:tc>
      </w:tr>
      <w:tr w:rsidR="00F5570E" w:rsidRPr="00F5570E" w:rsidTr="00963BBF">
        <w:trPr>
          <w:cantSplit/>
          <w:jc w:val="center"/>
        </w:trPr>
        <w:tc>
          <w:tcPr>
            <w:tcW w:w="1171" w:type="dxa"/>
            <w:vMerge/>
            <w:tcBorders>
              <w:left w:val="thinThickSmallGap" w:sz="24" w:space="0" w:color="auto"/>
            </w:tcBorders>
            <w:vAlign w:val="center"/>
          </w:tcPr>
          <w:p w:rsidR="0030577E" w:rsidRPr="00F5570E" w:rsidRDefault="0030577E" w:rsidP="0030577E">
            <w:pPr>
              <w:pStyle w:val="Heading2"/>
              <w:rPr>
                <w:sz w:val="14"/>
                <w:szCs w:val="14"/>
              </w:rPr>
            </w:pPr>
          </w:p>
        </w:tc>
        <w:tc>
          <w:tcPr>
            <w:tcW w:w="2431" w:type="dxa"/>
            <w:vMerge/>
            <w:tcBorders>
              <w:right w:val="thinThickSmallGap" w:sz="24" w:space="0" w:color="auto"/>
            </w:tcBorders>
            <w:vAlign w:val="center"/>
          </w:tcPr>
          <w:p w:rsidR="0030577E" w:rsidRPr="00F5570E" w:rsidRDefault="0030577E" w:rsidP="0030577E">
            <w:pPr>
              <w:jc w:val="center"/>
              <w:rPr>
                <w:b/>
                <w:bCs/>
                <w:sz w:val="14"/>
                <w:szCs w:val="14"/>
                <w:lang w:val="ro-RO"/>
              </w:rPr>
            </w:pPr>
          </w:p>
        </w:tc>
        <w:tc>
          <w:tcPr>
            <w:tcW w:w="2618" w:type="dxa"/>
            <w:tcBorders>
              <w:left w:val="nil"/>
            </w:tcBorders>
            <w:vAlign w:val="center"/>
          </w:tcPr>
          <w:p w:rsidR="0030577E" w:rsidRPr="00F5570E" w:rsidRDefault="0030577E" w:rsidP="0030577E">
            <w:pPr>
              <w:jc w:val="center"/>
              <w:rPr>
                <w:sz w:val="16"/>
                <w:szCs w:val="16"/>
                <w:lang w:val="ro-RO"/>
              </w:rPr>
            </w:pPr>
            <w:r w:rsidRPr="00F5570E">
              <w:rPr>
                <w:sz w:val="16"/>
                <w:szCs w:val="16"/>
                <w:lang w:val="ro-RO"/>
              </w:rPr>
              <w:t>SOCIOLOGIE ŞI PSIHOLOGIE</w:t>
            </w:r>
          </w:p>
        </w:tc>
        <w:tc>
          <w:tcPr>
            <w:tcW w:w="561" w:type="dxa"/>
            <w:vAlign w:val="center"/>
          </w:tcPr>
          <w:p w:rsidR="0030577E" w:rsidRPr="00F5570E" w:rsidRDefault="0030577E" w:rsidP="00B57133">
            <w:pPr>
              <w:numPr>
                <w:ilvl w:val="0"/>
                <w:numId w:val="5"/>
              </w:numPr>
              <w:ind w:left="0" w:firstLine="0"/>
              <w:jc w:val="center"/>
              <w:rPr>
                <w:sz w:val="16"/>
                <w:szCs w:val="16"/>
                <w:lang w:val="ro-RO"/>
              </w:rPr>
            </w:pPr>
          </w:p>
        </w:tc>
        <w:tc>
          <w:tcPr>
            <w:tcW w:w="4858" w:type="dxa"/>
            <w:vAlign w:val="center"/>
          </w:tcPr>
          <w:p w:rsidR="0030577E" w:rsidRPr="00F5570E" w:rsidRDefault="0030577E" w:rsidP="0030577E">
            <w:pPr>
              <w:rPr>
                <w:sz w:val="16"/>
                <w:szCs w:val="16"/>
                <w:lang w:val="ro-RO"/>
              </w:rPr>
            </w:pPr>
            <w:r w:rsidRPr="00F5570E">
              <w:rPr>
                <w:sz w:val="16"/>
                <w:szCs w:val="16"/>
                <w:lang w:val="ro-RO"/>
              </w:rPr>
              <w:t>Sociologie - Psihologie</w:t>
            </w:r>
          </w:p>
        </w:tc>
        <w:tc>
          <w:tcPr>
            <w:tcW w:w="880" w:type="dxa"/>
            <w:vAlign w:val="center"/>
          </w:tcPr>
          <w:p w:rsidR="0030577E" w:rsidRPr="00F5570E" w:rsidRDefault="0030577E" w:rsidP="0030577E">
            <w:pPr>
              <w:pStyle w:val="Heading4"/>
              <w:jc w:val="center"/>
              <w:rPr>
                <w:b w:val="0"/>
                <w:bCs w:val="0"/>
                <w:sz w:val="16"/>
                <w:szCs w:val="16"/>
                <w:lang w:val="ro-RO"/>
              </w:rPr>
            </w:pPr>
            <w:r w:rsidRPr="00F5570E">
              <w:rPr>
                <w:b w:val="0"/>
                <w:bCs w:val="0"/>
                <w:sz w:val="16"/>
                <w:szCs w:val="16"/>
                <w:lang w:val="ro-RO"/>
              </w:rPr>
              <w:t>x</w:t>
            </w:r>
          </w:p>
        </w:tc>
        <w:tc>
          <w:tcPr>
            <w:tcW w:w="803" w:type="dxa"/>
            <w:tcBorders>
              <w:right w:val="thinThickSmallGap" w:sz="24" w:space="0" w:color="auto"/>
            </w:tcBorders>
            <w:vAlign w:val="center"/>
          </w:tcPr>
          <w:p w:rsidR="0030577E" w:rsidRPr="00F5570E" w:rsidRDefault="0030577E" w:rsidP="0030577E">
            <w:pPr>
              <w:rPr>
                <w:b/>
                <w:bCs/>
                <w:sz w:val="20"/>
                <w:szCs w:val="20"/>
                <w:lang w:val="ro-RO"/>
              </w:rPr>
            </w:pPr>
          </w:p>
        </w:tc>
        <w:tc>
          <w:tcPr>
            <w:tcW w:w="1539" w:type="dxa"/>
            <w:vMerge/>
            <w:tcBorders>
              <w:left w:val="nil"/>
              <w:right w:val="thinThickSmallGap" w:sz="24" w:space="0" w:color="auto"/>
            </w:tcBorders>
            <w:vAlign w:val="center"/>
          </w:tcPr>
          <w:p w:rsidR="0030577E" w:rsidRPr="00F5570E" w:rsidRDefault="0030577E" w:rsidP="0030577E">
            <w:pPr>
              <w:jc w:val="center"/>
              <w:rPr>
                <w:b/>
                <w:bCs/>
                <w:sz w:val="20"/>
                <w:szCs w:val="20"/>
                <w:lang w:val="ro-RO"/>
              </w:rPr>
            </w:pPr>
          </w:p>
        </w:tc>
      </w:tr>
      <w:tr w:rsidR="00F5570E" w:rsidRPr="00F5570E" w:rsidTr="00963BBF">
        <w:trPr>
          <w:cantSplit/>
          <w:jc w:val="center"/>
        </w:trPr>
        <w:tc>
          <w:tcPr>
            <w:tcW w:w="1171" w:type="dxa"/>
            <w:vMerge/>
            <w:tcBorders>
              <w:left w:val="thinThickSmallGap" w:sz="24" w:space="0" w:color="auto"/>
            </w:tcBorders>
            <w:vAlign w:val="center"/>
          </w:tcPr>
          <w:p w:rsidR="0030577E" w:rsidRPr="00F5570E" w:rsidRDefault="0030577E" w:rsidP="0030577E">
            <w:pPr>
              <w:jc w:val="center"/>
              <w:rPr>
                <w:b/>
                <w:bCs/>
                <w:sz w:val="14"/>
                <w:szCs w:val="14"/>
                <w:lang w:val="ro-RO"/>
              </w:rPr>
            </w:pPr>
          </w:p>
        </w:tc>
        <w:tc>
          <w:tcPr>
            <w:tcW w:w="2431" w:type="dxa"/>
            <w:vMerge/>
            <w:tcBorders>
              <w:right w:val="thinThickSmallGap" w:sz="24" w:space="0" w:color="auto"/>
            </w:tcBorders>
            <w:vAlign w:val="center"/>
          </w:tcPr>
          <w:p w:rsidR="0030577E" w:rsidRPr="00F5570E" w:rsidRDefault="0030577E" w:rsidP="0030577E">
            <w:pPr>
              <w:jc w:val="center"/>
              <w:rPr>
                <w:b/>
                <w:bCs/>
                <w:sz w:val="14"/>
                <w:szCs w:val="14"/>
                <w:lang w:val="ro-RO"/>
              </w:rPr>
            </w:pPr>
          </w:p>
        </w:tc>
        <w:tc>
          <w:tcPr>
            <w:tcW w:w="2618" w:type="dxa"/>
            <w:vMerge w:val="restart"/>
            <w:tcBorders>
              <w:left w:val="nil"/>
              <w:bottom w:val="nil"/>
            </w:tcBorders>
            <w:vAlign w:val="center"/>
          </w:tcPr>
          <w:p w:rsidR="0030577E" w:rsidRPr="00F5570E" w:rsidRDefault="0030577E" w:rsidP="0030577E">
            <w:pPr>
              <w:jc w:val="center"/>
              <w:rPr>
                <w:sz w:val="16"/>
                <w:szCs w:val="16"/>
                <w:lang w:val="ro-RO"/>
              </w:rPr>
            </w:pPr>
            <w:r w:rsidRPr="00F5570E">
              <w:rPr>
                <w:sz w:val="16"/>
                <w:szCs w:val="16"/>
                <w:lang w:val="ro-RO"/>
              </w:rPr>
              <w:t>FILOSOFIE</w:t>
            </w:r>
          </w:p>
        </w:tc>
        <w:tc>
          <w:tcPr>
            <w:tcW w:w="561" w:type="dxa"/>
            <w:vAlign w:val="center"/>
          </w:tcPr>
          <w:p w:rsidR="0030577E" w:rsidRPr="00F5570E" w:rsidRDefault="0030577E" w:rsidP="00B57133">
            <w:pPr>
              <w:numPr>
                <w:ilvl w:val="0"/>
                <w:numId w:val="5"/>
              </w:numPr>
              <w:ind w:left="0" w:firstLine="0"/>
              <w:jc w:val="center"/>
              <w:rPr>
                <w:sz w:val="16"/>
                <w:szCs w:val="16"/>
                <w:lang w:val="ro-RO"/>
              </w:rPr>
            </w:pPr>
          </w:p>
        </w:tc>
        <w:tc>
          <w:tcPr>
            <w:tcW w:w="4858" w:type="dxa"/>
            <w:vAlign w:val="center"/>
          </w:tcPr>
          <w:p w:rsidR="0030577E" w:rsidRPr="00F5570E" w:rsidRDefault="0030577E" w:rsidP="0030577E">
            <w:pPr>
              <w:rPr>
                <w:sz w:val="16"/>
                <w:szCs w:val="16"/>
                <w:lang w:val="ro-RO"/>
              </w:rPr>
            </w:pPr>
            <w:r w:rsidRPr="00F5570E">
              <w:rPr>
                <w:sz w:val="16"/>
                <w:szCs w:val="16"/>
                <w:lang w:val="ro-RO"/>
              </w:rPr>
              <w:t>Filosofie - Sociologie</w:t>
            </w:r>
          </w:p>
        </w:tc>
        <w:tc>
          <w:tcPr>
            <w:tcW w:w="880" w:type="dxa"/>
            <w:vAlign w:val="center"/>
          </w:tcPr>
          <w:p w:rsidR="0030577E" w:rsidRPr="00F5570E" w:rsidRDefault="0030577E" w:rsidP="0030577E">
            <w:pPr>
              <w:pStyle w:val="Heading4"/>
              <w:jc w:val="center"/>
              <w:rPr>
                <w:b w:val="0"/>
                <w:bCs w:val="0"/>
                <w:sz w:val="16"/>
                <w:szCs w:val="16"/>
                <w:lang w:val="ro-RO"/>
              </w:rPr>
            </w:pPr>
            <w:r w:rsidRPr="00F5570E">
              <w:rPr>
                <w:b w:val="0"/>
                <w:bCs w:val="0"/>
                <w:sz w:val="16"/>
                <w:szCs w:val="16"/>
                <w:lang w:val="ro-RO"/>
              </w:rPr>
              <w:t>x</w:t>
            </w:r>
          </w:p>
        </w:tc>
        <w:tc>
          <w:tcPr>
            <w:tcW w:w="803" w:type="dxa"/>
            <w:tcBorders>
              <w:right w:val="thinThickSmallGap" w:sz="24" w:space="0" w:color="auto"/>
            </w:tcBorders>
            <w:vAlign w:val="center"/>
          </w:tcPr>
          <w:p w:rsidR="0030577E" w:rsidRPr="00F5570E" w:rsidRDefault="0030577E" w:rsidP="0030577E">
            <w:pPr>
              <w:rPr>
                <w:b/>
                <w:bCs/>
                <w:sz w:val="20"/>
                <w:szCs w:val="20"/>
                <w:lang w:val="ro-RO"/>
              </w:rPr>
            </w:pPr>
          </w:p>
        </w:tc>
        <w:tc>
          <w:tcPr>
            <w:tcW w:w="1539" w:type="dxa"/>
            <w:vMerge/>
            <w:tcBorders>
              <w:left w:val="nil"/>
              <w:right w:val="thinThickSmallGap" w:sz="24" w:space="0" w:color="auto"/>
            </w:tcBorders>
            <w:vAlign w:val="center"/>
          </w:tcPr>
          <w:p w:rsidR="0030577E" w:rsidRPr="00F5570E" w:rsidRDefault="0030577E" w:rsidP="0030577E">
            <w:pPr>
              <w:jc w:val="center"/>
              <w:rPr>
                <w:b/>
                <w:bCs/>
                <w:sz w:val="20"/>
                <w:szCs w:val="20"/>
                <w:lang w:val="ro-RO"/>
              </w:rPr>
            </w:pPr>
          </w:p>
        </w:tc>
      </w:tr>
      <w:tr w:rsidR="00F5570E" w:rsidRPr="00F5570E" w:rsidTr="00963BBF">
        <w:trPr>
          <w:cantSplit/>
          <w:trHeight w:val="70"/>
          <w:jc w:val="center"/>
        </w:trPr>
        <w:tc>
          <w:tcPr>
            <w:tcW w:w="1171" w:type="dxa"/>
            <w:vMerge/>
            <w:tcBorders>
              <w:left w:val="thinThickSmallGap" w:sz="24" w:space="0" w:color="auto"/>
            </w:tcBorders>
            <w:vAlign w:val="center"/>
          </w:tcPr>
          <w:p w:rsidR="0030577E" w:rsidRPr="00F5570E" w:rsidRDefault="0030577E" w:rsidP="0030577E">
            <w:pPr>
              <w:jc w:val="center"/>
              <w:rPr>
                <w:b/>
                <w:bCs/>
                <w:sz w:val="14"/>
                <w:szCs w:val="14"/>
                <w:lang w:val="ro-RO"/>
              </w:rPr>
            </w:pPr>
          </w:p>
        </w:tc>
        <w:tc>
          <w:tcPr>
            <w:tcW w:w="2431" w:type="dxa"/>
            <w:vMerge/>
            <w:tcBorders>
              <w:right w:val="thinThickSmallGap" w:sz="24" w:space="0" w:color="auto"/>
            </w:tcBorders>
            <w:vAlign w:val="center"/>
          </w:tcPr>
          <w:p w:rsidR="0030577E" w:rsidRPr="00F5570E" w:rsidRDefault="0030577E" w:rsidP="0030577E">
            <w:pPr>
              <w:jc w:val="center"/>
              <w:rPr>
                <w:b/>
                <w:bCs/>
                <w:sz w:val="14"/>
                <w:szCs w:val="14"/>
                <w:lang w:val="ro-RO"/>
              </w:rPr>
            </w:pPr>
          </w:p>
        </w:tc>
        <w:tc>
          <w:tcPr>
            <w:tcW w:w="2618" w:type="dxa"/>
            <w:vMerge/>
            <w:tcBorders>
              <w:top w:val="nil"/>
              <w:left w:val="nil"/>
            </w:tcBorders>
            <w:vAlign w:val="center"/>
          </w:tcPr>
          <w:p w:rsidR="0030577E" w:rsidRPr="00F5570E" w:rsidRDefault="0030577E" w:rsidP="0030577E">
            <w:pPr>
              <w:jc w:val="center"/>
              <w:rPr>
                <w:caps/>
                <w:sz w:val="16"/>
                <w:szCs w:val="16"/>
                <w:lang w:val="ro-RO"/>
              </w:rPr>
            </w:pPr>
          </w:p>
        </w:tc>
        <w:tc>
          <w:tcPr>
            <w:tcW w:w="561" w:type="dxa"/>
            <w:vAlign w:val="center"/>
          </w:tcPr>
          <w:p w:rsidR="0030577E" w:rsidRPr="00F5570E" w:rsidRDefault="0030577E" w:rsidP="00B57133">
            <w:pPr>
              <w:numPr>
                <w:ilvl w:val="0"/>
                <w:numId w:val="5"/>
              </w:numPr>
              <w:ind w:left="0" w:firstLine="0"/>
              <w:jc w:val="center"/>
              <w:rPr>
                <w:sz w:val="16"/>
                <w:szCs w:val="16"/>
                <w:lang w:val="ro-RO"/>
              </w:rPr>
            </w:pPr>
          </w:p>
        </w:tc>
        <w:tc>
          <w:tcPr>
            <w:tcW w:w="4858" w:type="dxa"/>
            <w:vAlign w:val="center"/>
          </w:tcPr>
          <w:p w:rsidR="0030577E" w:rsidRPr="00F5570E" w:rsidRDefault="0030577E" w:rsidP="0030577E">
            <w:pPr>
              <w:rPr>
                <w:sz w:val="16"/>
                <w:szCs w:val="16"/>
                <w:lang w:val="ro-RO"/>
              </w:rPr>
            </w:pPr>
            <w:r w:rsidRPr="00F5570E">
              <w:rPr>
                <w:sz w:val="16"/>
                <w:szCs w:val="16"/>
                <w:lang w:val="ro-RO"/>
              </w:rPr>
              <w:t xml:space="preserve">Filosofie - istorie (absolvenţii promoţiilor 1978-1994) </w:t>
            </w:r>
          </w:p>
        </w:tc>
        <w:tc>
          <w:tcPr>
            <w:tcW w:w="880" w:type="dxa"/>
            <w:vAlign w:val="center"/>
          </w:tcPr>
          <w:p w:rsidR="0030577E" w:rsidRPr="00F5570E" w:rsidRDefault="0030577E" w:rsidP="0030577E">
            <w:pPr>
              <w:pStyle w:val="Heading4"/>
              <w:jc w:val="center"/>
              <w:rPr>
                <w:b w:val="0"/>
                <w:bCs w:val="0"/>
                <w:sz w:val="16"/>
                <w:szCs w:val="16"/>
                <w:lang w:val="ro-RO"/>
              </w:rPr>
            </w:pPr>
            <w:r w:rsidRPr="00F5570E">
              <w:rPr>
                <w:b w:val="0"/>
                <w:bCs w:val="0"/>
                <w:sz w:val="16"/>
                <w:szCs w:val="16"/>
                <w:lang w:val="ro-RO"/>
              </w:rPr>
              <w:t>x</w:t>
            </w:r>
          </w:p>
        </w:tc>
        <w:tc>
          <w:tcPr>
            <w:tcW w:w="803" w:type="dxa"/>
            <w:tcBorders>
              <w:right w:val="thinThickSmallGap" w:sz="24" w:space="0" w:color="auto"/>
            </w:tcBorders>
            <w:vAlign w:val="center"/>
          </w:tcPr>
          <w:p w:rsidR="0030577E" w:rsidRPr="00F5570E" w:rsidRDefault="0030577E" w:rsidP="0030577E">
            <w:pPr>
              <w:rPr>
                <w:b/>
                <w:bCs/>
                <w:sz w:val="20"/>
                <w:szCs w:val="20"/>
                <w:lang w:val="ro-RO"/>
              </w:rPr>
            </w:pPr>
          </w:p>
        </w:tc>
        <w:tc>
          <w:tcPr>
            <w:tcW w:w="1539" w:type="dxa"/>
            <w:vMerge/>
            <w:tcBorders>
              <w:left w:val="nil"/>
              <w:right w:val="thinThickSmallGap" w:sz="24" w:space="0" w:color="auto"/>
            </w:tcBorders>
            <w:vAlign w:val="center"/>
          </w:tcPr>
          <w:p w:rsidR="0030577E" w:rsidRPr="00F5570E" w:rsidRDefault="0030577E" w:rsidP="0030577E">
            <w:pPr>
              <w:jc w:val="center"/>
              <w:rPr>
                <w:b/>
                <w:bCs/>
                <w:sz w:val="20"/>
                <w:szCs w:val="20"/>
                <w:lang w:val="ro-RO"/>
              </w:rPr>
            </w:pPr>
          </w:p>
        </w:tc>
      </w:tr>
      <w:tr w:rsidR="00F5570E" w:rsidRPr="00F5570E" w:rsidTr="00963BBF">
        <w:trPr>
          <w:cantSplit/>
          <w:jc w:val="center"/>
        </w:trPr>
        <w:tc>
          <w:tcPr>
            <w:tcW w:w="1171" w:type="dxa"/>
            <w:vMerge/>
            <w:tcBorders>
              <w:left w:val="thinThickSmallGap" w:sz="24" w:space="0" w:color="auto"/>
            </w:tcBorders>
            <w:vAlign w:val="center"/>
          </w:tcPr>
          <w:p w:rsidR="0030577E" w:rsidRPr="00F5570E" w:rsidRDefault="0030577E" w:rsidP="0030577E">
            <w:pPr>
              <w:jc w:val="center"/>
              <w:rPr>
                <w:b/>
                <w:bCs/>
                <w:sz w:val="14"/>
                <w:szCs w:val="14"/>
                <w:lang w:val="ro-RO"/>
              </w:rPr>
            </w:pPr>
          </w:p>
        </w:tc>
        <w:tc>
          <w:tcPr>
            <w:tcW w:w="2431" w:type="dxa"/>
            <w:vMerge/>
            <w:tcBorders>
              <w:right w:val="thinThickSmallGap" w:sz="24" w:space="0" w:color="auto"/>
            </w:tcBorders>
            <w:vAlign w:val="center"/>
          </w:tcPr>
          <w:p w:rsidR="0030577E" w:rsidRPr="00F5570E" w:rsidRDefault="0030577E" w:rsidP="0030577E">
            <w:pPr>
              <w:jc w:val="center"/>
              <w:rPr>
                <w:b/>
                <w:bCs/>
                <w:sz w:val="14"/>
                <w:szCs w:val="14"/>
                <w:lang w:val="ro-RO"/>
              </w:rPr>
            </w:pPr>
          </w:p>
        </w:tc>
        <w:tc>
          <w:tcPr>
            <w:tcW w:w="2618" w:type="dxa"/>
            <w:tcBorders>
              <w:left w:val="nil"/>
            </w:tcBorders>
            <w:vAlign w:val="center"/>
          </w:tcPr>
          <w:p w:rsidR="0030577E" w:rsidRPr="00F5570E" w:rsidRDefault="0030577E" w:rsidP="0030577E">
            <w:pPr>
              <w:jc w:val="center"/>
              <w:rPr>
                <w:sz w:val="16"/>
                <w:szCs w:val="16"/>
                <w:lang w:val="ro-RO"/>
              </w:rPr>
            </w:pPr>
            <w:r w:rsidRPr="00F5570E">
              <w:rPr>
                <w:caps/>
                <w:sz w:val="16"/>
                <w:szCs w:val="16"/>
                <w:lang w:val="ro-RO"/>
              </w:rPr>
              <w:t xml:space="preserve">Ştiinţe </w:t>
            </w:r>
            <w:smartTag w:uri="urn:schemas-microsoft-com:office:smarttags" w:element="stockticker">
              <w:r w:rsidRPr="00F5570E">
                <w:rPr>
                  <w:caps/>
                  <w:sz w:val="16"/>
                  <w:szCs w:val="16"/>
                  <w:lang w:val="ro-RO"/>
                </w:rPr>
                <w:t>ale</w:t>
              </w:r>
            </w:smartTag>
            <w:r w:rsidRPr="00F5570E">
              <w:rPr>
                <w:caps/>
                <w:sz w:val="16"/>
                <w:szCs w:val="16"/>
                <w:lang w:val="ro-RO"/>
              </w:rPr>
              <w:t xml:space="preserve"> comunicării</w:t>
            </w:r>
          </w:p>
        </w:tc>
        <w:tc>
          <w:tcPr>
            <w:tcW w:w="561" w:type="dxa"/>
            <w:vAlign w:val="center"/>
          </w:tcPr>
          <w:p w:rsidR="0030577E" w:rsidRPr="00F5570E" w:rsidRDefault="0030577E" w:rsidP="00B57133">
            <w:pPr>
              <w:numPr>
                <w:ilvl w:val="0"/>
                <w:numId w:val="5"/>
              </w:numPr>
              <w:ind w:left="0" w:firstLine="0"/>
              <w:jc w:val="center"/>
              <w:rPr>
                <w:sz w:val="16"/>
                <w:szCs w:val="16"/>
                <w:lang w:val="ro-RO"/>
              </w:rPr>
            </w:pPr>
          </w:p>
        </w:tc>
        <w:tc>
          <w:tcPr>
            <w:tcW w:w="4858" w:type="dxa"/>
            <w:vAlign w:val="center"/>
          </w:tcPr>
          <w:p w:rsidR="0030577E" w:rsidRPr="00F5570E" w:rsidRDefault="0030577E" w:rsidP="0030577E">
            <w:pPr>
              <w:rPr>
                <w:sz w:val="16"/>
                <w:szCs w:val="16"/>
                <w:lang w:val="ro-RO"/>
              </w:rPr>
            </w:pPr>
            <w:r w:rsidRPr="00F5570E">
              <w:rPr>
                <w:sz w:val="16"/>
                <w:szCs w:val="16"/>
                <w:lang w:val="ro-RO"/>
              </w:rPr>
              <w:t>Psihosociologie - informaţii</w:t>
            </w:r>
          </w:p>
        </w:tc>
        <w:tc>
          <w:tcPr>
            <w:tcW w:w="880" w:type="dxa"/>
            <w:vAlign w:val="center"/>
          </w:tcPr>
          <w:p w:rsidR="0030577E" w:rsidRPr="00F5570E" w:rsidRDefault="0030577E" w:rsidP="0030577E">
            <w:pPr>
              <w:pStyle w:val="Heading4"/>
              <w:jc w:val="center"/>
              <w:rPr>
                <w:b w:val="0"/>
                <w:bCs w:val="0"/>
                <w:sz w:val="16"/>
                <w:szCs w:val="16"/>
                <w:lang w:val="ro-RO"/>
              </w:rPr>
            </w:pPr>
            <w:r w:rsidRPr="00F5570E">
              <w:rPr>
                <w:b w:val="0"/>
                <w:bCs w:val="0"/>
                <w:sz w:val="16"/>
                <w:szCs w:val="16"/>
                <w:lang w:val="ro-RO"/>
              </w:rPr>
              <w:t>x</w:t>
            </w:r>
          </w:p>
        </w:tc>
        <w:tc>
          <w:tcPr>
            <w:tcW w:w="803" w:type="dxa"/>
            <w:tcBorders>
              <w:right w:val="thinThickSmallGap" w:sz="24" w:space="0" w:color="auto"/>
            </w:tcBorders>
            <w:vAlign w:val="center"/>
          </w:tcPr>
          <w:p w:rsidR="0030577E" w:rsidRPr="00F5570E" w:rsidRDefault="0030577E" w:rsidP="0030577E">
            <w:pPr>
              <w:rPr>
                <w:b/>
                <w:bCs/>
                <w:sz w:val="20"/>
                <w:szCs w:val="20"/>
                <w:lang w:val="ro-RO"/>
              </w:rPr>
            </w:pPr>
          </w:p>
        </w:tc>
        <w:tc>
          <w:tcPr>
            <w:tcW w:w="1539" w:type="dxa"/>
            <w:vMerge/>
            <w:tcBorders>
              <w:left w:val="nil"/>
              <w:right w:val="thinThickSmallGap" w:sz="24" w:space="0" w:color="auto"/>
            </w:tcBorders>
            <w:vAlign w:val="center"/>
          </w:tcPr>
          <w:p w:rsidR="0030577E" w:rsidRPr="00F5570E" w:rsidRDefault="0030577E" w:rsidP="0030577E">
            <w:pPr>
              <w:jc w:val="center"/>
              <w:rPr>
                <w:b/>
                <w:bCs/>
                <w:sz w:val="20"/>
                <w:szCs w:val="20"/>
                <w:lang w:val="ro-RO"/>
              </w:rPr>
            </w:pPr>
          </w:p>
        </w:tc>
      </w:tr>
      <w:tr w:rsidR="00F5570E" w:rsidRPr="00F5570E" w:rsidTr="00963BBF">
        <w:trPr>
          <w:cantSplit/>
          <w:jc w:val="center"/>
        </w:trPr>
        <w:tc>
          <w:tcPr>
            <w:tcW w:w="1171" w:type="dxa"/>
            <w:vMerge/>
            <w:tcBorders>
              <w:left w:val="thinThickSmallGap" w:sz="24" w:space="0" w:color="auto"/>
            </w:tcBorders>
            <w:vAlign w:val="center"/>
          </w:tcPr>
          <w:p w:rsidR="0030577E" w:rsidRPr="00F5570E" w:rsidRDefault="0030577E" w:rsidP="0030577E">
            <w:pPr>
              <w:jc w:val="center"/>
              <w:rPr>
                <w:b/>
                <w:bCs/>
                <w:sz w:val="14"/>
                <w:szCs w:val="14"/>
                <w:lang w:val="ro-RO"/>
              </w:rPr>
            </w:pPr>
          </w:p>
        </w:tc>
        <w:tc>
          <w:tcPr>
            <w:tcW w:w="2431" w:type="dxa"/>
            <w:vMerge/>
            <w:tcBorders>
              <w:right w:val="thinThickSmallGap" w:sz="24" w:space="0" w:color="auto"/>
            </w:tcBorders>
            <w:vAlign w:val="center"/>
          </w:tcPr>
          <w:p w:rsidR="0030577E" w:rsidRPr="00F5570E" w:rsidRDefault="0030577E" w:rsidP="0030577E">
            <w:pPr>
              <w:jc w:val="center"/>
              <w:rPr>
                <w:b/>
                <w:bCs/>
                <w:sz w:val="14"/>
                <w:szCs w:val="14"/>
                <w:lang w:val="ro-RO"/>
              </w:rPr>
            </w:pPr>
          </w:p>
        </w:tc>
        <w:tc>
          <w:tcPr>
            <w:tcW w:w="2618" w:type="dxa"/>
            <w:tcBorders>
              <w:left w:val="nil"/>
            </w:tcBorders>
            <w:vAlign w:val="center"/>
          </w:tcPr>
          <w:p w:rsidR="0030577E" w:rsidRPr="00F5570E" w:rsidRDefault="0030577E" w:rsidP="0030577E">
            <w:pPr>
              <w:jc w:val="center"/>
              <w:rPr>
                <w:caps/>
                <w:sz w:val="16"/>
                <w:szCs w:val="16"/>
                <w:lang w:val="ro-RO"/>
              </w:rPr>
            </w:pPr>
            <w:r w:rsidRPr="00F5570E">
              <w:rPr>
                <w:caps/>
                <w:sz w:val="16"/>
                <w:szCs w:val="16"/>
                <w:lang w:val="ro-RO"/>
              </w:rPr>
              <w:t>ASISTENŢĂ SOCIALĂ</w:t>
            </w:r>
          </w:p>
        </w:tc>
        <w:tc>
          <w:tcPr>
            <w:tcW w:w="561" w:type="dxa"/>
            <w:vAlign w:val="center"/>
          </w:tcPr>
          <w:p w:rsidR="0030577E" w:rsidRPr="00F5570E" w:rsidRDefault="0030577E" w:rsidP="00B57133">
            <w:pPr>
              <w:numPr>
                <w:ilvl w:val="0"/>
                <w:numId w:val="5"/>
              </w:numPr>
              <w:ind w:left="0" w:firstLine="0"/>
              <w:jc w:val="center"/>
              <w:rPr>
                <w:sz w:val="16"/>
                <w:szCs w:val="16"/>
                <w:lang w:val="ro-RO"/>
              </w:rPr>
            </w:pPr>
          </w:p>
        </w:tc>
        <w:tc>
          <w:tcPr>
            <w:tcW w:w="4858" w:type="dxa"/>
            <w:vAlign w:val="center"/>
          </w:tcPr>
          <w:p w:rsidR="0030577E" w:rsidRPr="00F5570E" w:rsidRDefault="0030577E" w:rsidP="0030577E">
            <w:pPr>
              <w:rPr>
                <w:sz w:val="16"/>
                <w:szCs w:val="16"/>
                <w:lang w:val="ro-RO"/>
              </w:rPr>
            </w:pPr>
            <w:r w:rsidRPr="00F5570E">
              <w:rPr>
                <w:sz w:val="16"/>
                <w:szCs w:val="16"/>
                <w:lang w:val="ro-RO"/>
              </w:rPr>
              <w:t>Asistenţă socială</w:t>
            </w:r>
          </w:p>
        </w:tc>
        <w:tc>
          <w:tcPr>
            <w:tcW w:w="880" w:type="dxa"/>
            <w:vAlign w:val="center"/>
          </w:tcPr>
          <w:p w:rsidR="0030577E" w:rsidRPr="00F5570E" w:rsidRDefault="0030577E" w:rsidP="0030577E">
            <w:pPr>
              <w:pStyle w:val="Heading4"/>
              <w:jc w:val="center"/>
              <w:rPr>
                <w:b w:val="0"/>
                <w:bCs w:val="0"/>
                <w:sz w:val="16"/>
                <w:szCs w:val="16"/>
                <w:lang w:val="ro-RO"/>
              </w:rPr>
            </w:pPr>
            <w:r w:rsidRPr="00F5570E">
              <w:rPr>
                <w:b w:val="0"/>
                <w:bCs w:val="0"/>
                <w:sz w:val="16"/>
                <w:szCs w:val="16"/>
                <w:lang w:val="ro-RO"/>
              </w:rPr>
              <w:t>x</w:t>
            </w:r>
          </w:p>
        </w:tc>
        <w:tc>
          <w:tcPr>
            <w:tcW w:w="803" w:type="dxa"/>
            <w:tcBorders>
              <w:right w:val="thinThickSmallGap" w:sz="24" w:space="0" w:color="auto"/>
            </w:tcBorders>
            <w:vAlign w:val="center"/>
          </w:tcPr>
          <w:p w:rsidR="0030577E" w:rsidRPr="00F5570E" w:rsidRDefault="0030577E" w:rsidP="0030577E">
            <w:pPr>
              <w:rPr>
                <w:b/>
                <w:bCs/>
                <w:sz w:val="20"/>
                <w:szCs w:val="20"/>
                <w:lang w:val="ro-RO"/>
              </w:rPr>
            </w:pPr>
          </w:p>
        </w:tc>
        <w:tc>
          <w:tcPr>
            <w:tcW w:w="1539" w:type="dxa"/>
            <w:vMerge/>
            <w:tcBorders>
              <w:left w:val="nil"/>
              <w:right w:val="thinThickSmallGap" w:sz="24" w:space="0" w:color="auto"/>
            </w:tcBorders>
            <w:vAlign w:val="center"/>
          </w:tcPr>
          <w:p w:rsidR="0030577E" w:rsidRPr="00F5570E" w:rsidRDefault="0030577E" w:rsidP="0030577E">
            <w:pPr>
              <w:jc w:val="center"/>
              <w:rPr>
                <w:b/>
                <w:bCs/>
                <w:sz w:val="20"/>
                <w:szCs w:val="20"/>
                <w:lang w:val="ro-RO"/>
              </w:rPr>
            </w:pPr>
          </w:p>
        </w:tc>
      </w:tr>
      <w:tr w:rsidR="00F5570E" w:rsidRPr="00F5570E" w:rsidTr="00963BBF">
        <w:trPr>
          <w:cantSplit/>
          <w:jc w:val="center"/>
        </w:trPr>
        <w:tc>
          <w:tcPr>
            <w:tcW w:w="1171" w:type="dxa"/>
            <w:vMerge/>
            <w:tcBorders>
              <w:left w:val="thinThickSmallGap" w:sz="24" w:space="0" w:color="auto"/>
            </w:tcBorders>
            <w:vAlign w:val="center"/>
          </w:tcPr>
          <w:p w:rsidR="0030577E" w:rsidRPr="00F5570E" w:rsidRDefault="0030577E" w:rsidP="0030577E">
            <w:pPr>
              <w:jc w:val="center"/>
              <w:rPr>
                <w:b/>
                <w:bCs/>
                <w:sz w:val="14"/>
                <w:szCs w:val="14"/>
                <w:lang w:val="ro-RO"/>
              </w:rPr>
            </w:pPr>
          </w:p>
        </w:tc>
        <w:tc>
          <w:tcPr>
            <w:tcW w:w="2431" w:type="dxa"/>
            <w:vMerge/>
            <w:tcBorders>
              <w:right w:val="thinThickSmallGap" w:sz="24" w:space="0" w:color="auto"/>
            </w:tcBorders>
            <w:vAlign w:val="center"/>
          </w:tcPr>
          <w:p w:rsidR="0030577E" w:rsidRPr="00F5570E" w:rsidRDefault="0030577E" w:rsidP="0030577E">
            <w:pPr>
              <w:jc w:val="center"/>
              <w:rPr>
                <w:b/>
                <w:bCs/>
                <w:sz w:val="14"/>
                <w:szCs w:val="14"/>
                <w:lang w:val="ro-RO"/>
              </w:rPr>
            </w:pPr>
          </w:p>
        </w:tc>
        <w:tc>
          <w:tcPr>
            <w:tcW w:w="2618" w:type="dxa"/>
            <w:tcBorders>
              <w:left w:val="nil"/>
            </w:tcBorders>
            <w:vAlign w:val="center"/>
          </w:tcPr>
          <w:p w:rsidR="0030577E" w:rsidRPr="00F5570E" w:rsidRDefault="0030577E" w:rsidP="0030577E">
            <w:pPr>
              <w:jc w:val="center"/>
              <w:rPr>
                <w:caps/>
                <w:sz w:val="16"/>
                <w:szCs w:val="16"/>
                <w:lang w:val="ro-RO"/>
              </w:rPr>
            </w:pPr>
            <w:r w:rsidRPr="00F5570E">
              <w:rPr>
                <w:caps/>
                <w:sz w:val="16"/>
                <w:szCs w:val="16"/>
                <w:lang w:val="ro-RO"/>
              </w:rPr>
              <w:t>PSIHOLOGIE</w:t>
            </w:r>
          </w:p>
        </w:tc>
        <w:tc>
          <w:tcPr>
            <w:tcW w:w="561" w:type="dxa"/>
            <w:vAlign w:val="center"/>
          </w:tcPr>
          <w:p w:rsidR="0030577E" w:rsidRPr="00F5570E" w:rsidRDefault="0030577E" w:rsidP="00B57133">
            <w:pPr>
              <w:numPr>
                <w:ilvl w:val="0"/>
                <w:numId w:val="5"/>
              </w:numPr>
              <w:ind w:left="0" w:firstLine="0"/>
              <w:jc w:val="center"/>
              <w:rPr>
                <w:sz w:val="16"/>
                <w:szCs w:val="16"/>
                <w:lang w:val="ro-RO"/>
              </w:rPr>
            </w:pPr>
          </w:p>
        </w:tc>
        <w:tc>
          <w:tcPr>
            <w:tcW w:w="4858" w:type="dxa"/>
            <w:vAlign w:val="center"/>
          </w:tcPr>
          <w:p w:rsidR="0030577E" w:rsidRPr="00F5570E" w:rsidRDefault="0030577E" w:rsidP="0030577E">
            <w:pPr>
              <w:rPr>
                <w:sz w:val="16"/>
                <w:szCs w:val="16"/>
                <w:lang w:val="ro-RO"/>
              </w:rPr>
            </w:pPr>
            <w:r w:rsidRPr="00F5570E">
              <w:rPr>
                <w:sz w:val="16"/>
                <w:szCs w:val="16"/>
                <w:lang w:val="ro-RO"/>
              </w:rPr>
              <w:t>Psihologie - Sociologie</w:t>
            </w:r>
          </w:p>
        </w:tc>
        <w:tc>
          <w:tcPr>
            <w:tcW w:w="880" w:type="dxa"/>
            <w:vAlign w:val="center"/>
          </w:tcPr>
          <w:p w:rsidR="0030577E" w:rsidRPr="00F5570E" w:rsidRDefault="0030577E" w:rsidP="0030577E">
            <w:pPr>
              <w:pStyle w:val="Heading4"/>
              <w:jc w:val="center"/>
              <w:rPr>
                <w:b w:val="0"/>
                <w:bCs w:val="0"/>
                <w:sz w:val="16"/>
                <w:szCs w:val="16"/>
                <w:lang w:val="ro-RO"/>
              </w:rPr>
            </w:pPr>
            <w:r w:rsidRPr="00F5570E">
              <w:rPr>
                <w:b w:val="0"/>
                <w:bCs w:val="0"/>
                <w:sz w:val="16"/>
                <w:szCs w:val="16"/>
                <w:lang w:val="ro-RO"/>
              </w:rPr>
              <w:t>x</w:t>
            </w:r>
          </w:p>
        </w:tc>
        <w:tc>
          <w:tcPr>
            <w:tcW w:w="803" w:type="dxa"/>
            <w:tcBorders>
              <w:right w:val="thinThickSmallGap" w:sz="24" w:space="0" w:color="auto"/>
            </w:tcBorders>
            <w:vAlign w:val="center"/>
          </w:tcPr>
          <w:p w:rsidR="0030577E" w:rsidRPr="00F5570E" w:rsidRDefault="0030577E" w:rsidP="0030577E">
            <w:pPr>
              <w:rPr>
                <w:b/>
                <w:bCs/>
                <w:sz w:val="20"/>
                <w:szCs w:val="20"/>
                <w:lang w:val="ro-RO"/>
              </w:rPr>
            </w:pPr>
          </w:p>
        </w:tc>
        <w:tc>
          <w:tcPr>
            <w:tcW w:w="1539" w:type="dxa"/>
            <w:vMerge/>
            <w:tcBorders>
              <w:left w:val="nil"/>
              <w:right w:val="thinThickSmallGap" w:sz="24" w:space="0" w:color="auto"/>
            </w:tcBorders>
            <w:vAlign w:val="center"/>
          </w:tcPr>
          <w:p w:rsidR="0030577E" w:rsidRPr="00F5570E" w:rsidRDefault="0030577E" w:rsidP="0030577E">
            <w:pPr>
              <w:jc w:val="center"/>
              <w:rPr>
                <w:b/>
                <w:bCs/>
                <w:sz w:val="20"/>
                <w:szCs w:val="20"/>
                <w:lang w:val="ro-RO"/>
              </w:rPr>
            </w:pPr>
          </w:p>
        </w:tc>
      </w:tr>
      <w:tr w:rsidR="0030577E" w:rsidRPr="00F5570E">
        <w:trPr>
          <w:trHeight w:val="688"/>
          <w:jc w:val="center"/>
        </w:trPr>
        <w:tc>
          <w:tcPr>
            <w:tcW w:w="14861" w:type="dxa"/>
            <w:gridSpan w:val="8"/>
            <w:tcBorders>
              <w:left w:val="thinThickSmallGap" w:sz="24" w:space="0" w:color="auto"/>
              <w:bottom w:val="thinThickSmallGap" w:sz="24" w:space="0" w:color="auto"/>
              <w:right w:val="thinThickSmallGap" w:sz="24" w:space="0" w:color="auto"/>
            </w:tcBorders>
            <w:vAlign w:val="center"/>
          </w:tcPr>
          <w:p w:rsidR="0030577E" w:rsidRPr="00F5570E" w:rsidRDefault="0030577E" w:rsidP="0030577E">
            <w:pPr>
              <w:ind w:firstLine="567"/>
              <w:jc w:val="both"/>
              <w:rPr>
                <w:sz w:val="18"/>
                <w:szCs w:val="18"/>
                <w:lang w:val="ro-RO"/>
              </w:rPr>
            </w:pPr>
            <w:r w:rsidRPr="00F5570E">
              <w:rPr>
                <w:b/>
                <w:bCs/>
                <w:iCs/>
                <w:sz w:val="18"/>
                <w:szCs w:val="18"/>
                <w:lang w:val="ro-RO"/>
              </w:rPr>
              <w:t>Notă.</w:t>
            </w:r>
            <w:r w:rsidRPr="00F5570E">
              <w:rPr>
                <w:b/>
                <w:bCs/>
                <w:i/>
                <w:iCs/>
                <w:sz w:val="18"/>
                <w:szCs w:val="18"/>
                <w:lang w:val="ro-RO"/>
              </w:rPr>
              <w:t xml:space="preserve"> </w:t>
            </w:r>
            <w:r w:rsidRPr="00F5570E">
              <w:rPr>
                <w:sz w:val="18"/>
                <w:szCs w:val="18"/>
                <w:lang w:val="ro-RO"/>
              </w:rPr>
              <w:t>La specializările nominalizate mai sus se adaugă: </w:t>
            </w:r>
          </w:p>
          <w:p w:rsidR="0030577E" w:rsidRPr="00F5570E" w:rsidRDefault="0030577E" w:rsidP="0030577E">
            <w:pPr>
              <w:ind w:firstLine="567"/>
              <w:jc w:val="both"/>
              <w:rPr>
                <w:sz w:val="18"/>
                <w:szCs w:val="18"/>
                <w:lang w:val="ro-RO"/>
              </w:rPr>
            </w:pPr>
            <w:r w:rsidRPr="00F5570E">
              <w:rPr>
                <w:sz w:val="18"/>
                <w:szCs w:val="18"/>
                <w:lang w:val="ro-RO"/>
              </w:rPr>
              <w:t>(1) Toate specializările similare absolvite înainte de 1993;</w:t>
            </w:r>
          </w:p>
          <w:p w:rsidR="0030577E" w:rsidRPr="00F5570E" w:rsidRDefault="0030577E" w:rsidP="0030577E">
            <w:pPr>
              <w:ind w:firstLine="567"/>
              <w:jc w:val="both"/>
              <w:rPr>
                <w:sz w:val="20"/>
                <w:szCs w:val="20"/>
                <w:lang w:val="ro-RO"/>
              </w:rPr>
            </w:pPr>
            <w:r w:rsidRPr="00F5570E">
              <w:rPr>
                <w:sz w:val="18"/>
                <w:szCs w:val="18"/>
                <w:lang w:val="ro-RO"/>
              </w:rPr>
              <w:t>(2) Studiile postuniversitare (aprofundate, academice, de specializare, de masterat) cu durata de cel puţin un an şi jumătate, aprobate de Ministerul Educaţiei Naţionale, care dau dreptul de a profesa într-o nouă specializare – similară uneia dintre cele nominalizate mai sus şi programele de</w:t>
            </w:r>
            <w:r w:rsidRPr="00F5570E">
              <w:rPr>
                <w:lang w:val="ro-RO"/>
              </w:rPr>
              <w:t xml:space="preserve"> </w:t>
            </w:r>
            <w:r w:rsidRPr="00F5570E">
              <w:rPr>
                <w:sz w:val="18"/>
                <w:szCs w:val="18"/>
                <w:lang w:val="ro-RO"/>
              </w:rPr>
              <w:t>conversie profesională pentru dobândirea unei noi specializări şi/sau ocuparea de noi funcţii didactice,</w:t>
            </w:r>
            <w:r w:rsidRPr="00F5570E">
              <w:rPr>
                <w:lang w:val="ro-RO"/>
              </w:rPr>
              <w:t xml:space="preserve"> </w:t>
            </w:r>
            <w:r w:rsidRPr="00F5570E">
              <w:rPr>
                <w:sz w:val="18"/>
                <w:szCs w:val="18"/>
                <w:lang w:val="ro-RO"/>
              </w:rPr>
              <w:t>în conformitate cu prevederile art. 244 alin. (5) lit. d) din Legea educaţiei naţionale nr. 1/2011 cu modificările şi completările ulterioare.</w:t>
            </w:r>
          </w:p>
        </w:tc>
      </w:tr>
    </w:tbl>
    <w:p w:rsidR="00BE08C5" w:rsidRPr="00F5570E" w:rsidRDefault="00BE08C5">
      <w:pPr>
        <w:jc w:val="right"/>
        <w:rPr>
          <w:b/>
          <w:bCs/>
          <w:lang w:val="ro-RO"/>
        </w:rPr>
      </w:pPr>
    </w:p>
    <w:p w:rsidR="006F2293" w:rsidRPr="00F5570E" w:rsidRDefault="006F2293">
      <w:pPr>
        <w:jc w:val="right"/>
        <w:rPr>
          <w:b/>
          <w:bCs/>
          <w:lang w:val="ro-RO"/>
        </w:rPr>
      </w:pPr>
    </w:p>
    <w:p w:rsidR="006F2293" w:rsidRPr="00F5570E" w:rsidRDefault="006F2293">
      <w:pPr>
        <w:jc w:val="right"/>
        <w:rPr>
          <w:b/>
          <w:bCs/>
          <w:lang w:val="ro-RO"/>
        </w:rPr>
      </w:pPr>
    </w:p>
    <w:p w:rsidR="006F2293" w:rsidRPr="00F5570E" w:rsidRDefault="006F2293">
      <w:pPr>
        <w:jc w:val="right"/>
        <w:rPr>
          <w:b/>
          <w:bCs/>
          <w:lang w:val="ro-RO"/>
        </w:rPr>
      </w:pPr>
    </w:p>
    <w:p w:rsidR="006F2293" w:rsidRPr="00F5570E" w:rsidRDefault="006F2293">
      <w:pPr>
        <w:jc w:val="right"/>
        <w:rPr>
          <w:b/>
          <w:bCs/>
          <w:lang w:val="ro-RO"/>
        </w:rPr>
      </w:pPr>
    </w:p>
    <w:p w:rsidR="006F2293" w:rsidRPr="00F5570E" w:rsidRDefault="006F2293">
      <w:pPr>
        <w:jc w:val="right"/>
        <w:rPr>
          <w:b/>
          <w:bCs/>
          <w:lang w:val="ro-RO"/>
        </w:rPr>
      </w:pPr>
    </w:p>
    <w:p w:rsidR="006F2293" w:rsidRPr="00F5570E" w:rsidRDefault="006F2293">
      <w:pPr>
        <w:jc w:val="right"/>
        <w:rPr>
          <w:b/>
          <w:bCs/>
          <w:lang w:val="ro-RO"/>
        </w:rPr>
      </w:pPr>
    </w:p>
    <w:p w:rsidR="006F2293" w:rsidRPr="00F5570E" w:rsidRDefault="006F2293">
      <w:pPr>
        <w:jc w:val="right"/>
        <w:rPr>
          <w:b/>
          <w:bCs/>
          <w:lang w:val="ro-RO"/>
        </w:rPr>
      </w:pPr>
    </w:p>
    <w:p w:rsidR="006F2293" w:rsidRPr="00F5570E" w:rsidRDefault="006F2293">
      <w:pPr>
        <w:jc w:val="right"/>
        <w:rPr>
          <w:b/>
          <w:bCs/>
          <w:lang w:val="ro-RO"/>
        </w:rPr>
      </w:pPr>
    </w:p>
    <w:p w:rsidR="006F2293" w:rsidRPr="00F5570E" w:rsidRDefault="006F2293">
      <w:pPr>
        <w:jc w:val="right"/>
        <w:rPr>
          <w:b/>
          <w:bCs/>
          <w:lang w:val="ro-RO"/>
        </w:rPr>
      </w:pPr>
    </w:p>
    <w:p w:rsidR="006F2293" w:rsidRPr="00F5570E" w:rsidRDefault="006F2293">
      <w:pPr>
        <w:jc w:val="right"/>
        <w:rPr>
          <w:b/>
          <w:bCs/>
          <w:lang w:val="ro-RO"/>
        </w:rPr>
      </w:pPr>
    </w:p>
    <w:p w:rsidR="006F2293" w:rsidRPr="00F5570E" w:rsidRDefault="006F2293">
      <w:pPr>
        <w:jc w:val="right"/>
        <w:rPr>
          <w:b/>
          <w:bCs/>
          <w:lang w:val="ro-RO"/>
        </w:rPr>
      </w:pPr>
    </w:p>
    <w:p w:rsidR="006F2293" w:rsidRPr="00F5570E" w:rsidRDefault="006F2293">
      <w:pPr>
        <w:jc w:val="right"/>
        <w:rPr>
          <w:b/>
          <w:bCs/>
          <w:lang w:val="ro-RO"/>
        </w:rPr>
      </w:pPr>
    </w:p>
    <w:p w:rsidR="006F2293" w:rsidRPr="00F5570E" w:rsidRDefault="006F2293">
      <w:pPr>
        <w:jc w:val="right"/>
        <w:rPr>
          <w:b/>
          <w:bCs/>
          <w:lang w:val="ro-RO"/>
        </w:rPr>
      </w:pPr>
    </w:p>
    <w:p w:rsidR="006F2293" w:rsidRPr="00F5570E" w:rsidRDefault="006F2293">
      <w:pPr>
        <w:jc w:val="right"/>
        <w:rPr>
          <w:b/>
          <w:bCs/>
          <w:lang w:val="ro-RO"/>
        </w:rPr>
      </w:pPr>
    </w:p>
    <w:p w:rsidR="006F2293" w:rsidRPr="00F5570E" w:rsidRDefault="006F2293">
      <w:pPr>
        <w:jc w:val="right"/>
        <w:rPr>
          <w:b/>
          <w:bCs/>
          <w:lang w:val="ro-RO"/>
        </w:rPr>
      </w:pPr>
    </w:p>
    <w:p w:rsidR="006F2293" w:rsidRPr="00F5570E" w:rsidRDefault="006F2293">
      <w:pPr>
        <w:jc w:val="right"/>
        <w:rPr>
          <w:b/>
          <w:bCs/>
          <w:lang w:val="ro-RO"/>
        </w:rPr>
      </w:pPr>
    </w:p>
    <w:p w:rsidR="006F2293" w:rsidRPr="00F5570E" w:rsidRDefault="006F2293">
      <w:pPr>
        <w:jc w:val="right"/>
        <w:rPr>
          <w:b/>
          <w:bCs/>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683"/>
        <w:gridCol w:w="1122"/>
        <w:gridCol w:w="1122"/>
        <w:gridCol w:w="1309"/>
        <w:gridCol w:w="1122"/>
        <w:gridCol w:w="4862"/>
        <w:gridCol w:w="935"/>
        <w:gridCol w:w="1559"/>
      </w:tblGrid>
      <w:tr w:rsidR="00F5570E" w:rsidRPr="00F5570E">
        <w:trPr>
          <w:cantSplit/>
          <w:jc w:val="center"/>
        </w:trPr>
        <w:tc>
          <w:tcPr>
            <w:tcW w:w="2878" w:type="dxa"/>
            <w:gridSpan w:val="2"/>
            <w:tcBorders>
              <w:top w:val="thinThickSmallGap" w:sz="24" w:space="0" w:color="auto"/>
              <w:left w:val="thinThickSmallGap" w:sz="24" w:space="0" w:color="auto"/>
              <w:right w:val="thinThickSmallGap" w:sz="24" w:space="0" w:color="auto"/>
            </w:tcBorders>
            <w:vAlign w:val="center"/>
          </w:tcPr>
          <w:p w:rsidR="00D80C8C" w:rsidRPr="00F5570E" w:rsidRDefault="00D80C8C" w:rsidP="00D80C8C">
            <w:pPr>
              <w:jc w:val="center"/>
              <w:rPr>
                <w:b/>
                <w:bCs/>
                <w:sz w:val="16"/>
                <w:szCs w:val="16"/>
                <w:lang w:val="ro-RO"/>
              </w:rPr>
            </w:pPr>
            <w:r w:rsidRPr="00F5570E">
              <w:rPr>
                <w:b/>
                <w:bCs/>
                <w:sz w:val="16"/>
                <w:szCs w:val="16"/>
                <w:lang w:val="ro-RO"/>
              </w:rPr>
              <w:lastRenderedPageBreak/>
              <w:t>Învăţământ preuniversitar</w:t>
            </w:r>
          </w:p>
        </w:tc>
        <w:tc>
          <w:tcPr>
            <w:tcW w:w="10472" w:type="dxa"/>
            <w:gridSpan w:val="6"/>
            <w:tcBorders>
              <w:top w:val="thinThickSmallGap" w:sz="24" w:space="0" w:color="auto"/>
              <w:left w:val="nil"/>
              <w:right w:val="thinThickSmallGap" w:sz="24" w:space="0" w:color="auto"/>
            </w:tcBorders>
            <w:vAlign w:val="center"/>
          </w:tcPr>
          <w:p w:rsidR="00D80C8C" w:rsidRPr="00F5570E" w:rsidRDefault="00D80C8C" w:rsidP="00D80C8C">
            <w:pPr>
              <w:jc w:val="center"/>
              <w:rPr>
                <w:b/>
                <w:bCs/>
                <w:sz w:val="14"/>
                <w:szCs w:val="14"/>
                <w:lang w:val="ro-RO"/>
              </w:rPr>
            </w:pPr>
            <w:r w:rsidRPr="00F5570E">
              <w:rPr>
                <w:b/>
                <w:bCs/>
                <w:sz w:val="14"/>
                <w:szCs w:val="14"/>
                <w:lang w:val="ro-RO"/>
              </w:rPr>
              <w:t>Studii absolvite, cu diplomă, la instituţii de învăţământ  acreditate/autorizate provizoriu, care dau dreptul candidaţilor  de a se înscrie şi de a participa la concursurile de titularizare în învăţământul preuniversitar şi la examenul naţional de definitivare în învăţământ</w:t>
            </w:r>
          </w:p>
        </w:tc>
        <w:tc>
          <w:tcPr>
            <w:tcW w:w="1559" w:type="dxa"/>
            <w:vMerge w:val="restart"/>
            <w:tcBorders>
              <w:top w:val="thinThickSmallGap" w:sz="24" w:space="0" w:color="auto"/>
              <w:left w:val="nil"/>
              <w:right w:val="thinThickSmallGap" w:sz="24" w:space="0" w:color="auto"/>
            </w:tcBorders>
            <w:vAlign w:val="center"/>
          </w:tcPr>
          <w:p w:rsidR="00D80C8C" w:rsidRPr="00F5570E" w:rsidRDefault="00D80C8C" w:rsidP="00D80C8C">
            <w:pPr>
              <w:jc w:val="center"/>
              <w:rPr>
                <w:sz w:val="14"/>
                <w:szCs w:val="14"/>
                <w:lang w:val="ro-RO"/>
              </w:rPr>
            </w:pPr>
            <w:r w:rsidRPr="00F5570E">
              <w:rPr>
                <w:b/>
                <w:bCs/>
                <w:sz w:val="14"/>
                <w:szCs w:val="14"/>
                <w:lang w:val="ro-RO"/>
              </w:rPr>
              <w:t>Programa -</w:t>
            </w:r>
          </w:p>
          <w:p w:rsidR="00D80C8C" w:rsidRPr="00F5570E" w:rsidRDefault="00D80C8C" w:rsidP="00D80C8C">
            <w:pPr>
              <w:jc w:val="center"/>
              <w:rPr>
                <w:b/>
                <w:bCs/>
                <w:sz w:val="14"/>
                <w:szCs w:val="14"/>
                <w:lang w:val="ro-RO"/>
              </w:rPr>
            </w:pPr>
            <w:r w:rsidRPr="00F5570E">
              <w:rPr>
                <w:b/>
                <w:bCs/>
                <w:sz w:val="14"/>
                <w:szCs w:val="14"/>
                <w:lang w:val="ro-RO"/>
              </w:rPr>
              <w:t xml:space="preserve">probă de concurs/ </w:t>
            </w:r>
          </w:p>
          <w:p w:rsidR="00D80C8C" w:rsidRPr="00F5570E" w:rsidRDefault="00D80C8C" w:rsidP="00D80C8C">
            <w:pPr>
              <w:jc w:val="center"/>
              <w:rPr>
                <w:sz w:val="14"/>
                <w:szCs w:val="14"/>
                <w:lang w:val="ro-RO"/>
              </w:rPr>
            </w:pPr>
            <w:r w:rsidRPr="00F5570E">
              <w:rPr>
                <w:b/>
                <w:bCs/>
                <w:sz w:val="14"/>
                <w:szCs w:val="14"/>
                <w:lang w:val="ro-RO"/>
              </w:rPr>
              <w:t>Disciplina pentru examenul naţional de definitivare în învăţământ</w:t>
            </w:r>
          </w:p>
        </w:tc>
      </w:tr>
      <w:tr w:rsidR="00F5570E" w:rsidRPr="00F5570E">
        <w:trPr>
          <w:cantSplit/>
          <w:trHeight w:val="558"/>
          <w:jc w:val="center"/>
        </w:trPr>
        <w:tc>
          <w:tcPr>
            <w:tcW w:w="1195" w:type="dxa"/>
            <w:tcBorders>
              <w:left w:val="thinThickSmallGap" w:sz="24" w:space="0" w:color="auto"/>
            </w:tcBorders>
            <w:vAlign w:val="center"/>
          </w:tcPr>
          <w:p w:rsidR="00BE08C5" w:rsidRPr="00F5570E" w:rsidRDefault="00BE08C5" w:rsidP="00396D22">
            <w:pPr>
              <w:jc w:val="center"/>
              <w:rPr>
                <w:sz w:val="14"/>
                <w:szCs w:val="14"/>
                <w:lang w:val="ro-RO"/>
              </w:rPr>
            </w:pPr>
            <w:r w:rsidRPr="00F5570E">
              <w:rPr>
                <w:b/>
                <w:bCs/>
                <w:sz w:val="14"/>
                <w:szCs w:val="14"/>
                <w:lang w:val="ro-RO"/>
              </w:rPr>
              <w:t xml:space="preserve">Nivel </w:t>
            </w:r>
          </w:p>
        </w:tc>
        <w:tc>
          <w:tcPr>
            <w:tcW w:w="1683" w:type="dxa"/>
            <w:tcBorders>
              <w:right w:val="thinThickSmallGap" w:sz="24" w:space="0" w:color="auto"/>
            </w:tcBorders>
            <w:vAlign w:val="center"/>
          </w:tcPr>
          <w:p w:rsidR="00BE08C5" w:rsidRPr="00F5570E" w:rsidRDefault="00BE08C5" w:rsidP="00396D22">
            <w:pPr>
              <w:jc w:val="center"/>
              <w:rPr>
                <w:b/>
                <w:bCs/>
                <w:sz w:val="14"/>
                <w:szCs w:val="14"/>
                <w:lang w:val="ro-RO"/>
              </w:rPr>
            </w:pPr>
            <w:r w:rsidRPr="00F5570E">
              <w:rPr>
                <w:b/>
                <w:bCs/>
                <w:sz w:val="14"/>
                <w:szCs w:val="14"/>
                <w:lang w:val="ro-RO"/>
              </w:rPr>
              <w:t>Post/Catedră</w:t>
            </w:r>
          </w:p>
          <w:p w:rsidR="00BE08C5" w:rsidRPr="00F5570E" w:rsidRDefault="00BE08C5" w:rsidP="00396D22">
            <w:pPr>
              <w:jc w:val="center"/>
              <w:rPr>
                <w:sz w:val="14"/>
                <w:szCs w:val="14"/>
                <w:lang w:val="ro-RO"/>
              </w:rPr>
            </w:pPr>
            <w:r w:rsidRPr="00F5570E">
              <w:rPr>
                <w:sz w:val="14"/>
                <w:szCs w:val="14"/>
                <w:lang w:val="ro-RO"/>
              </w:rPr>
              <w:t>(Disciplina principală</w:t>
            </w:r>
          </w:p>
          <w:p w:rsidR="00BE08C5" w:rsidRPr="00F5570E" w:rsidRDefault="00BE08C5" w:rsidP="00396D22">
            <w:pPr>
              <w:jc w:val="center"/>
              <w:rPr>
                <w:sz w:val="14"/>
                <w:szCs w:val="14"/>
                <w:lang w:val="ro-RO"/>
              </w:rPr>
            </w:pPr>
            <w:r w:rsidRPr="00F5570E">
              <w:rPr>
                <w:sz w:val="14"/>
                <w:szCs w:val="14"/>
                <w:lang w:val="ro-RO"/>
              </w:rPr>
              <w:t>de încadrare)</w:t>
            </w:r>
          </w:p>
        </w:tc>
        <w:tc>
          <w:tcPr>
            <w:tcW w:w="1122" w:type="dxa"/>
            <w:tcBorders>
              <w:left w:val="nil"/>
            </w:tcBorders>
            <w:vAlign w:val="center"/>
          </w:tcPr>
          <w:p w:rsidR="00BE08C5" w:rsidRPr="00F5570E" w:rsidRDefault="00BE08C5" w:rsidP="00396D22">
            <w:pPr>
              <w:jc w:val="center"/>
              <w:rPr>
                <w:sz w:val="14"/>
                <w:szCs w:val="14"/>
                <w:lang w:val="ro-RO"/>
              </w:rPr>
            </w:pPr>
            <w:r w:rsidRPr="00F5570E">
              <w:rPr>
                <w:sz w:val="14"/>
                <w:szCs w:val="14"/>
                <w:lang w:val="ro-RO"/>
              </w:rPr>
              <w:t>Domeniul fundamental</w:t>
            </w:r>
          </w:p>
        </w:tc>
        <w:tc>
          <w:tcPr>
            <w:tcW w:w="1122" w:type="dxa"/>
            <w:tcBorders>
              <w:left w:val="nil"/>
            </w:tcBorders>
            <w:vAlign w:val="center"/>
          </w:tcPr>
          <w:p w:rsidR="00BE08C5" w:rsidRPr="00F5570E" w:rsidRDefault="00BE08C5" w:rsidP="00396D22">
            <w:pPr>
              <w:jc w:val="center"/>
              <w:rPr>
                <w:sz w:val="14"/>
                <w:szCs w:val="14"/>
                <w:lang w:val="ro-RO"/>
              </w:rPr>
            </w:pPr>
            <w:r w:rsidRPr="00F5570E">
              <w:rPr>
                <w:sz w:val="14"/>
                <w:szCs w:val="14"/>
                <w:lang w:val="ro-RO"/>
              </w:rPr>
              <w:t>Domeniul pentru studiile</w:t>
            </w:r>
          </w:p>
          <w:p w:rsidR="00BE08C5" w:rsidRPr="00F5570E" w:rsidRDefault="00BE08C5" w:rsidP="00396D22">
            <w:pPr>
              <w:jc w:val="center"/>
              <w:rPr>
                <w:sz w:val="14"/>
                <w:szCs w:val="14"/>
                <w:lang w:val="ro-RO"/>
              </w:rPr>
            </w:pPr>
            <w:r w:rsidRPr="00F5570E">
              <w:rPr>
                <w:sz w:val="14"/>
                <w:szCs w:val="14"/>
                <w:lang w:val="ro-RO"/>
              </w:rPr>
              <w:t xml:space="preserve">universitare de licenţă              </w:t>
            </w:r>
          </w:p>
        </w:tc>
        <w:tc>
          <w:tcPr>
            <w:tcW w:w="1309" w:type="dxa"/>
            <w:vAlign w:val="center"/>
          </w:tcPr>
          <w:p w:rsidR="00BE08C5" w:rsidRPr="00F5570E" w:rsidRDefault="00BE08C5" w:rsidP="00396D22">
            <w:pPr>
              <w:jc w:val="center"/>
              <w:rPr>
                <w:sz w:val="14"/>
                <w:szCs w:val="14"/>
                <w:lang w:val="ro-RO"/>
              </w:rPr>
            </w:pPr>
            <w:r w:rsidRPr="00F5570E">
              <w:rPr>
                <w:sz w:val="14"/>
                <w:szCs w:val="14"/>
                <w:lang w:val="ro-RO"/>
              </w:rPr>
              <w:t>Specializarea din cadrul domeniului pentru studiile</w:t>
            </w:r>
          </w:p>
          <w:p w:rsidR="00BE08C5" w:rsidRPr="00F5570E" w:rsidRDefault="00BE08C5" w:rsidP="00396D22">
            <w:pPr>
              <w:jc w:val="center"/>
              <w:rPr>
                <w:sz w:val="14"/>
                <w:szCs w:val="14"/>
                <w:lang w:val="ro-RO"/>
              </w:rPr>
            </w:pPr>
            <w:r w:rsidRPr="00F5570E">
              <w:rPr>
                <w:sz w:val="14"/>
                <w:szCs w:val="14"/>
                <w:lang w:val="ro-RO"/>
              </w:rPr>
              <w:t>universitare de licenţă</w:t>
            </w:r>
          </w:p>
        </w:tc>
        <w:tc>
          <w:tcPr>
            <w:tcW w:w="1122" w:type="dxa"/>
            <w:vAlign w:val="center"/>
          </w:tcPr>
          <w:p w:rsidR="00BE08C5" w:rsidRPr="00F5570E" w:rsidRDefault="00BE08C5" w:rsidP="00396D22">
            <w:pPr>
              <w:jc w:val="center"/>
              <w:rPr>
                <w:sz w:val="14"/>
                <w:szCs w:val="14"/>
                <w:lang w:val="ro-RO"/>
              </w:rPr>
            </w:pPr>
            <w:r w:rsidRPr="00F5570E">
              <w:rPr>
                <w:sz w:val="14"/>
                <w:szCs w:val="14"/>
                <w:lang w:val="ro-RO"/>
              </w:rPr>
              <w:t>Domeniul de licenţă</w:t>
            </w:r>
          </w:p>
        </w:tc>
        <w:tc>
          <w:tcPr>
            <w:tcW w:w="4862" w:type="dxa"/>
          </w:tcPr>
          <w:p w:rsidR="00BE08C5" w:rsidRPr="00F5570E" w:rsidRDefault="00BE08C5" w:rsidP="00396D22">
            <w:pPr>
              <w:jc w:val="right"/>
              <w:rPr>
                <w:sz w:val="14"/>
                <w:szCs w:val="14"/>
                <w:lang w:val="ro-RO"/>
              </w:rPr>
            </w:pPr>
            <w:r w:rsidRPr="00F5570E">
              <w:rPr>
                <w:sz w:val="14"/>
                <w:szCs w:val="14"/>
                <w:lang w:val="ro-RO"/>
              </w:rPr>
              <w:t xml:space="preserve">Nivelul de </w:t>
            </w:r>
          </w:p>
          <w:p w:rsidR="00BE08C5" w:rsidRPr="00F5570E" w:rsidRDefault="00BE08C5" w:rsidP="00396D22">
            <w:pPr>
              <w:jc w:val="right"/>
              <w:rPr>
                <w:sz w:val="14"/>
                <w:szCs w:val="14"/>
                <w:lang w:val="ro-RO"/>
              </w:rPr>
            </w:pPr>
            <w:r w:rsidRPr="00F5570E">
              <w:rPr>
                <w:sz w:val="14"/>
                <w:szCs w:val="14"/>
                <w:lang w:val="ro-RO"/>
              </w:rPr>
              <w:t>studii</w:t>
            </w:r>
          </w:p>
          <w:p w:rsidR="00BE08C5" w:rsidRPr="00F5570E" w:rsidRDefault="00BE08C5" w:rsidP="00396D22">
            <w:pPr>
              <w:rPr>
                <w:sz w:val="14"/>
                <w:szCs w:val="14"/>
                <w:lang w:val="ro-RO"/>
              </w:rPr>
            </w:pPr>
          </w:p>
          <w:p w:rsidR="00BE08C5" w:rsidRPr="00F5570E" w:rsidRDefault="00BE08C5" w:rsidP="00396D22">
            <w:pPr>
              <w:rPr>
                <w:sz w:val="14"/>
                <w:szCs w:val="14"/>
                <w:lang w:val="ro-RO"/>
              </w:rPr>
            </w:pPr>
            <w:r w:rsidRPr="00F5570E">
              <w:rPr>
                <w:sz w:val="14"/>
                <w:szCs w:val="14"/>
                <w:lang w:val="ro-RO"/>
              </w:rPr>
              <w:t>Programul de studii de master acreditat</w:t>
            </w:r>
          </w:p>
        </w:tc>
        <w:tc>
          <w:tcPr>
            <w:tcW w:w="935" w:type="dxa"/>
            <w:tcBorders>
              <w:right w:val="thinThickSmallGap" w:sz="24" w:space="0" w:color="auto"/>
            </w:tcBorders>
            <w:vAlign w:val="center"/>
          </w:tcPr>
          <w:p w:rsidR="00BE08C5" w:rsidRPr="00F5570E" w:rsidRDefault="00BE08C5" w:rsidP="00396D22">
            <w:pPr>
              <w:jc w:val="center"/>
              <w:rPr>
                <w:sz w:val="14"/>
                <w:szCs w:val="14"/>
                <w:lang w:val="ro-RO"/>
              </w:rPr>
            </w:pPr>
            <w:r w:rsidRPr="00F5570E">
              <w:rPr>
                <w:sz w:val="14"/>
                <w:szCs w:val="14"/>
                <w:lang w:val="ro-RO"/>
              </w:rPr>
              <w:t>Studii</w:t>
            </w:r>
          </w:p>
          <w:p w:rsidR="00BE08C5" w:rsidRPr="00F5570E" w:rsidRDefault="00BE08C5" w:rsidP="00396D22">
            <w:pPr>
              <w:jc w:val="center"/>
              <w:rPr>
                <w:sz w:val="14"/>
                <w:szCs w:val="14"/>
                <w:lang w:val="ro-RO"/>
              </w:rPr>
            </w:pPr>
            <w:r w:rsidRPr="00F5570E">
              <w:rPr>
                <w:sz w:val="14"/>
                <w:szCs w:val="14"/>
                <w:lang w:val="ro-RO"/>
              </w:rPr>
              <w:t>universitare de masterat</w:t>
            </w:r>
            <w:r w:rsidR="004F2E2E" w:rsidRPr="00F5570E">
              <w:rPr>
                <w:sz w:val="14"/>
                <w:szCs w:val="14"/>
                <w:lang w:val="ro-RO"/>
              </w:rPr>
              <w:t>/ master</w:t>
            </w:r>
            <w:r w:rsidRPr="00F5570E">
              <w:rPr>
                <w:sz w:val="14"/>
                <w:szCs w:val="14"/>
                <w:lang w:val="ro-RO"/>
              </w:rPr>
              <w:t xml:space="preserve">             </w:t>
            </w:r>
          </w:p>
        </w:tc>
        <w:tc>
          <w:tcPr>
            <w:tcW w:w="1559" w:type="dxa"/>
            <w:vMerge/>
            <w:tcBorders>
              <w:left w:val="nil"/>
              <w:right w:val="thinThickSmallGap" w:sz="24" w:space="0" w:color="auto"/>
            </w:tcBorders>
            <w:vAlign w:val="center"/>
          </w:tcPr>
          <w:p w:rsidR="00BE08C5" w:rsidRPr="00F5570E" w:rsidRDefault="00BE08C5" w:rsidP="00396D22">
            <w:pPr>
              <w:jc w:val="center"/>
              <w:rPr>
                <w:b/>
                <w:bCs/>
                <w:sz w:val="18"/>
                <w:szCs w:val="18"/>
                <w:lang w:val="ro-RO"/>
              </w:rPr>
            </w:pPr>
          </w:p>
        </w:tc>
      </w:tr>
      <w:tr w:rsidR="00F5570E" w:rsidRPr="00F5570E" w:rsidTr="00251CB0">
        <w:trPr>
          <w:cantSplit/>
          <w:trHeight w:val="1062"/>
          <w:jc w:val="center"/>
        </w:trPr>
        <w:tc>
          <w:tcPr>
            <w:tcW w:w="1195" w:type="dxa"/>
            <w:vMerge w:val="restart"/>
            <w:tcBorders>
              <w:left w:val="thinThickSmallGap" w:sz="24" w:space="0" w:color="auto"/>
            </w:tcBorders>
            <w:vAlign w:val="center"/>
          </w:tcPr>
          <w:p w:rsidR="00AA2181" w:rsidRPr="00F5570E" w:rsidRDefault="00AA2181" w:rsidP="00AA2181">
            <w:pPr>
              <w:jc w:val="center"/>
              <w:rPr>
                <w:b/>
                <w:bCs/>
                <w:sz w:val="16"/>
                <w:szCs w:val="16"/>
                <w:lang w:val="ro-RO"/>
              </w:rPr>
            </w:pPr>
            <w:bookmarkStart w:id="3" w:name="_Hlk246094127"/>
            <w:r w:rsidRPr="00F5570E">
              <w:rPr>
                <w:b/>
                <w:bCs/>
                <w:sz w:val="16"/>
                <w:szCs w:val="16"/>
                <w:lang w:val="ro-RO"/>
              </w:rPr>
              <w:t xml:space="preserve">Învăţământ liceal </w:t>
            </w:r>
          </w:p>
        </w:tc>
        <w:tc>
          <w:tcPr>
            <w:tcW w:w="1683" w:type="dxa"/>
            <w:vMerge w:val="restart"/>
            <w:tcBorders>
              <w:right w:val="thinThickSmallGap" w:sz="24" w:space="0" w:color="auto"/>
            </w:tcBorders>
            <w:vAlign w:val="center"/>
          </w:tcPr>
          <w:p w:rsidR="00AA2181" w:rsidRPr="00F5570E" w:rsidRDefault="00AA2181" w:rsidP="00AA2181">
            <w:pPr>
              <w:numPr>
                <w:ilvl w:val="0"/>
                <w:numId w:val="12"/>
              </w:numPr>
              <w:tabs>
                <w:tab w:val="clear" w:pos="720"/>
                <w:tab w:val="left" w:pos="266"/>
              </w:tabs>
              <w:ind w:left="0" w:firstLine="0"/>
              <w:rPr>
                <w:b/>
                <w:bCs/>
                <w:sz w:val="16"/>
                <w:szCs w:val="16"/>
                <w:lang w:val="ro-RO"/>
              </w:rPr>
            </w:pPr>
            <w:r w:rsidRPr="00F5570E">
              <w:rPr>
                <w:b/>
                <w:bCs/>
                <w:sz w:val="16"/>
                <w:szCs w:val="16"/>
                <w:lang w:val="ro-RO"/>
              </w:rPr>
              <w:t>Sociologie</w:t>
            </w:r>
          </w:p>
          <w:p w:rsidR="00AA2181" w:rsidRPr="00F5570E" w:rsidRDefault="00AA2181" w:rsidP="00AA2181">
            <w:pPr>
              <w:tabs>
                <w:tab w:val="left" w:pos="280"/>
              </w:tabs>
              <w:rPr>
                <w:b/>
                <w:bCs/>
                <w:sz w:val="16"/>
                <w:szCs w:val="16"/>
                <w:lang w:val="ro-RO"/>
              </w:rPr>
            </w:pPr>
          </w:p>
          <w:p w:rsidR="00AA2181" w:rsidRPr="00F5570E" w:rsidRDefault="00AA2181" w:rsidP="00AA2181">
            <w:pPr>
              <w:numPr>
                <w:ilvl w:val="0"/>
                <w:numId w:val="12"/>
              </w:numPr>
              <w:tabs>
                <w:tab w:val="clear" w:pos="720"/>
                <w:tab w:val="left" w:pos="266"/>
              </w:tabs>
              <w:ind w:left="0" w:firstLine="0"/>
              <w:rPr>
                <w:b/>
                <w:bCs/>
                <w:sz w:val="16"/>
                <w:szCs w:val="16"/>
                <w:lang w:val="ro-RO"/>
              </w:rPr>
            </w:pPr>
            <w:r w:rsidRPr="00F5570E">
              <w:rPr>
                <w:b/>
                <w:bCs/>
                <w:sz w:val="16"/>
                <w:szCs w:val="16"/>
                <w:lang w:val="ro-RO"/>
              </w:rPr>
              <w:t>Sociologie - Studii sociale</w:t>
            </w:r>
          </w:p>
          <w:p w:rsidR="00AA2181" w:rsidRPr="00F5570E" w:rsidRDefault="00AA2181" w:rsidP="00AA2181">
            <w:pPr>
              <w:rPr>
                <w:b/>
                <w:bCs/>
                <w:sz w:val="16"/>
                <w:szCs w:val="16"/>
                <w:lang w:val="ro-RO"/>
              </w:rPr>
            </w:pPr>
          </w:p>
        </w:tc>
        <w:tc>
          <w:tcPr>
            <w:tcW w:w="1122" w:type="dxa"/>
            <w:vMerge w:val="restart"/>
            <w:tcBorders>
              <w:left w:val="nil"/>
            </w:tcBorders>
            <w:vAlign w:val="center"/>
          </w:tcPr>
          <w:p w:rsidR="00AA2181" w:rsidRPr="00F5570E" w:rsidRDefault="00AA2181" w:rsidP="00AA2181">
            <w:pPr>
              <w:jc w:val="center"/>
              <w:rPr>
                <w:sz w:val="16"/>
                <w:szCs w:val="16"/>
                <w:lang w:val="ro-RO"/>
              </w:rPr>
            </w:pPr>
            <w:r w:rsidRPr="00F5570E">
              <w:rPr>
                <w:sz w:val="14"/>
                <w:szCs w:val="14"/>
                <w:lang w:val="ro-RO"/>
              </w:rPr>
              <w:t xml:space="preserve">ŞTIINŢE SOCIALE ŞI POLITICE           </w:t>
            </w:r>
          </w:p>
        </w:tc>
        <w:tc>
          <w:tcPr>
            <w:tcW w:w="1122" w:type="dxa"/>
            <w:vMerge w:val="restart"/>
            <w:tcBorders>
              <w:left w:val="nil"/>
            </w:tcBorders>
            <w:vAlign w:val="center"/>
          </w:tcPr>
          <w:p w:rsidR="00AA2181" w:rsidRPr="00F5570E" w:rsidRDefault="00AA2181" w:rsidP="00AA2181">
            <w:pPr>
              <w:jc w:val="center"/>
              <w:rPr>
                <w:sz w:val="14"/>
                <w:szCs w:val="14"/>
                <w:lang w:val="ro-RO"/>
              </w:rPr>
            </w:pPr>
            <w:r w:rsidRPr="00F5570E">
              <w:rPr>
                <w:sz w:val="14"/>
                <w:szCs w:val="14"/>
                <w:lang w:val="ro-RO"/>
              </w:rPr>
              <w:t>SOCIOLOGIE</w:t>
            </w:r>
          </w:p>
        </w:tc>
        <w:tc>
          <w:tcPr>
            <w:tcW w:w="1309" w:type="dxa"/>
            <w:tcBorders>
              <w:left w:val="nil"/>
            </w:tcBorders>
            <w:vAlign w:val="center"/>
          </w:tcPr>
          <w:p w:rsidR="00AA2181" w:rsidRPr="00F5570E" w:rsidRDefault="00AA2181" w:rsidP="00AA2181">
            <w:pPr>
              <w:rPr>
                <w:sz w:val="14"/>
                <w:szCs w:val="14"/>
                <w:lang w:val="ro-RO"/>
              </w:rPr>
            </w:pPr>
            <w:r w:rsidRPr="00F5570E">
              <w:rPr>
                <w:sz w:val="14"/>
                <w:szCs w:val="14"/>
                <w:lang w:val="ro-RO"/>
              </w:rPr>
              <w:t>Sociologie</w:t>
            </w:r>
          </w:p>
        </w:tc>
        <w:tc>
          <w:tcPr>
            <w:tcW w:w="1122" w:type="dxa"/>
            <w:vMerge w:val="restart"/>
            <w:vAlign w:val="center"/>
          </w:tcPr>
          <w:p w:rsidR="00AA2181" w:rsidRPr="00F5570E" w:rsidRDefault="00AA2181" w:rsidP="00AA2181">
            <w:pPr>
              <w:jc w:val="center"/>
              <w:rPr>
                <w:sz w:val="13"/>
                <w:szCs w:val="13"/>
                <w:lang w:val="ro-RO"/>
              </w:rPr>
            </w:pPr>
            <w:r w:rsidRPr="00F5570E">
              <w:rPr>
                <w:sz w:val="13"/>
                <w:szCs w:val="13"/>
                <w:lang w:val="ro-RO"/>
              </w:rPr>
              <w:t>SOCIOLOGIE</w:t>
            </w:r>
          </w:p>
        </w:tc>
        <w:tc>
          <w:tcPr>
            <w:tcW w:w="4862" w:type="dxa"/>
            <w:vMerge w:val="restart"/>
            <w:vAlign w:val="center"/>
          </w:tcPr>
          <w:p w:rsidR="00AA2181" w:rsidRPr="00F5570E" w:rsidRDefault="00AA2181" w:rsidP="005708D1">
            <w:pPr>
              <w:numPr>
                <w:ilvl w:val="0"/>
                <w:numId w:val="94"/>
              </w:numPr>
              <w:tabs>
                <w:tab w:val="clear" w:pos="720"/>
                <w:tab w:val="left" w:pos="265"/>
              </w:tabs>
              <w:autoSpaceDE w:val="0"/>
              <w:autoSpaceDN w:val="0"/>
              <w:adjustRightInd w:val="0"/>
              <w:ind w:left="22" w:firstLine="0"/>
              <w:rPr>
                <w:sz w:val="13"/>
                <w:szCs w:val="13"/>
                <w:lang w:val="ro-RO"/>
              </w:rPr>
            </w:pPr>
            <w:r w:rsidRPr="00F5570E">
              <w:rPr>
                <w:sz w:val="13"/>
                <w:szCs w:val="13"/>
                <w:lang w:val="ro-RO"/>
              </w:rPr>
              <w:t>Asistenţă şi incluziune socială a vârstnicilor şi persoanelor</w:t>
            </w:r>
          </w:p>
          <w:p w:rsidR="00AA2181" w:rsidRPr="00F5570E" w:rsidRDefault="00AA2181" w:rsidP="00535DB2">
            <w:pPr>
              <w:tabs>
                <w:tab w:val="left" w:pos="265"/>
              </w:tabs>
              <w:autoSpaceDE w:val="0"/>
              <w:autoSpaceDN w:val="0"/>
              <w:adjustRightInd w:val="0"/>
              <w:ind w:left="22"/>
              <w:rPr>
                <w:sz w:val="13"/>
                <w:szCs w:val="13"/>
                <w:lang w:val="ro-RO"/>
              </w:rPr>
            </w:pPr>
            <w:r w:rsidRPr="00F5570E">
              <w:rPr>
                <w:sz w:val="13"/>
                <w:szCs w:val="13"/>
                <w:lang w:val="ro-RO"/>
              </w:rPr>
              <w:t>cu dizabilităţi</w:t>
            </w:r>
          </w:p>
          <w:p w:rsidR="00AA2181" w:rsidRPr="00F5570E" w:rsidRDefault="00AA2181" w:rsidP="005708D1">
            <w:pPr>
              <w:numPr>
                <w:ilvl w:val="0"/>
                <w:numId w:val="94"/>
              </w:numPr>
              <w:tabs>
                <w:tab w:val="clear" w:pos="720"/>
                <w:tab w:val="left" w:pos="265"/>
              </w:tabs>
              <w:autoSpaceDE w:val="0"/>
              <w:autoSpaceDN w:val="0"/>
              <w:adjustRightInd w:val="0"/>
              <w:ind w:left="22" w:firstLine="0"/>
              <w:rPr>
                <w:sz w:val="13"/>
                <w:szCs w:val="13"/>
                <w:lang w:val="ro-RO"/>
              </w:rPr>
            </w:pPr>
            <w:r w:rsidRPr="00F5570E">
              <w:rPr>
                <w:sz w:val="13"/>
                <w:szCs w:val="13"/>
                <w:lang w:val="ro-RO"/>
              </w:rPr>
              <w:t>Analiză şi diagnoză socială</w:t>
            </w:r>
          </w:p>
          <w:p w:rsidR="00AA2181" w:rsidRPr="00F5570E" w:rsidRDefault="00AA2181" w:rsidP="005708D1">
            <w:pPr>
              <w:numPr>
                <w:ilvl w:val="0"/>
                <w:numId w:val="94"/>
              </w:numPr>
              <w:tabs>
                <w:tab w:val="clear" w:pos="720"/>
                <w:tab w:val="left" w:pos="265"/>
              </w:tabs>
              <w:autoSpaceDE w:val="0"/>
              <w:autoSpaceDN w:val="0"/>
              <w:adjustRightInd w:val="0"/>
              <w:ind w:left="22" w:firstLine="0"/>
              <w:rPr>
                <w:sz w:val="13"/>
                <w:szCs w:val="13"/>
                <w:lang w:val="ro-RO"/>
              </w:rPr>
            </w:pPr>
            <w:r w:rsidRPr="00F5570E">
              <w:rPr>
                <w:sz w:val="13"/>
                <w:szCs w:val="13"/>
                <w:lang w:val="ro-RO"/>
              </w:rPr>
              <w:t>Antropologie socială şi management cultural</w:t>
            </w:r>
          </w:p>
          <w:p w:rsidR="00AA2181" w:rsidRPr="00F5570E" w:rsidRDefault="00AA2181" w:rsidP="005708D1">
            <w:pPr>
              <w:numPr>
                <w:ilvl w:val="0"/>
                <w:numId w:val="94"/>
              </w:numPr>
              <w:tabs>
                <w:tab w:val="clear" w:pos="720"/>
                <w:tab w:val="left" w:pos="265"/>
              </w:tabs>
              <w:autoSpaceDE w:val="0"/>
              <w:autoSpaceDN w:val="0"/>
              <w:adjustRightInd w:val="0"/>
              <w:ind w:left="22" w:firstLine="0"/>
              <w:rPr>
                <w:sz w:val="13"/>
                <w:szCs w:val="13"/>
                <w:lang w:val="ro-RO"/>
              </w:rPr>
            </w:pPr>
            <w:r w:rsidRPr="00F5570E">
              <w:rPr>
                <w:sz w:val="13"/>
                <w:szCs w:val="13"/>
                <w:lang w:val="ro-RO"/>
              </w:rPr>
              <w:t>Antropologie, dezvoltare comunitară şi regională</w:t>
            </w:r>
          </w:p>
          <w:p w:rsidR="00AA2181" w:rsidRPr="00F5570E" w:rsidRDefault="00AA2181" w:rsidP="005708D1">
            <w:pPr>
              <w:numPr>
                <w:ilvl w:val="0"/>
                <w:numId w:val="94"/>
              </w:numPr>
              <w:tabs>
                <w:tab w:val="clear" w:pos="720"/>
                <w:tab w:val="left" w:pos="265"/>
              </w:tabs>
              <w:autoSpaceDE w:val="0"/>
              <w:autoSpaceDN w:val="0"/>
              <w:adjustRightInd w:val="0"/>
              <w:ind w:left="22" w:firstLine="0"/>
              <w:rPr>
                <w:sz w:val="13"/>
                <w:szCs w:val="13"/>
                <w:lang w:val="ro-RO"/>
              </w:rPr>
            </w:pPr>
            <w:r w:rsidRPr="00F5570E">
              <w:rPr>
                <w:sz w:val="13"/>
                <w:szCs w:val="13"/>
                <w:lang w:val="ro-RO"/>
              </w:rPr>
              <w:t>Antropologie aplicată</w:t>
            </w:r>
          </w:p>
          <w:p w:rsidR="00AA2181" w:rsidRPr="00F5570E" w:rsidRDefault="00AA2181" w:rsidP="005708D1">
            <w:pPr>
              <w:numPr>
                <w:ilvl w:val="0"/>
                <w:numId w:val="94"/>
              </w:numPr>
              <w:tabs>
                <w:tab w:val="clear" w:pos="720"/>
                <w:tab w:val="left" w:pos="265"/>
              </w:tabs>
              <w:autoSpaceDE w:val="0"/>
              <w:autoSpaceDN w:val="0"/>
              <w:adjustRightInd w:val="0"/>
              <w:ind w:left="22" w:firstLine="0"/>
              <w:rPr>
                <w:sz w:val="13"/>
                <w:szCs w:val="13"/>
                <w:lang w:val="ro-RO"/>
              </w:rPr>
            </w:pPr>
            <w:r w:rsidRPr="00F5570E">
              <w:rPr>
                <w:sz w:val="13"/>
                <w:szCs w:val="13"/>
                <w:lang w:val="ro-RO"/>
              </w:rPr>
              <w:t>Asistenţă şi dezvoltare comunitară</w:t>
            </w:r>
          </w:p>
          <w:p w:rsidR="00AA2181" w:rsidRPr="00F5570E" w:rsidRDefault="00AA2181" w:rsidP="005708D1">
            <w:pPr>
              <w:numPr>
                <w:ilvl w:val="0"/>
                <w:numId w:val="94"/>
              </w:numPr>
              <w:tabs>
                <w:tab w:val="clear" w:pos="720"/>
                <w:tab w:val="left" w:pos="265"/>
              </w:tabs>
              <w:autoSpaceDE w:val="0"/>
              <w:autoSpaceDN w:val="0"/>
              <w:adjustRightInd w:val="0"/>
              <w:ind w:left="22" w:firstLine="0"/>
              <w:rPr>
                <w:sz w:val="13"/>
                <w:szCs w:val="13"/>
                <w:lang w:val="ro-RO"/>
              </w:rPr>
            </w:pPr>
            <w:r w:rsidRPr="00F5570E">
              <w:rPr>
                <w:sz w:val="13"/>
                <w:szCs w:val="13"/>
                <w:lang w:val="ro-RO"/>
              </w:rPr>
              <w:t>Administrarea afacerilor</w:t>
            </w:r>
          </w:p>
          <w:p w:rsidR="00AA2181" w:rsidRPr="00F5570E" w:rsidRDefault="00AA2181" w:rsidP="005708D1">
            <w:pPr>
              <w:numPr>
                <w:ilvl w:val="0"/>
                <w:numId w:val="94"/>
              </w:numPr>
              <w:tabs>
                <w:tab w:val="clear" w:pos="720"/>
                <w:tab w:val="left" w:pos="265"/>
              </w:tabs>
              <w:autoSpaceDE w:val="0"/>
              <w:autoSpaceDN w:val="0"/>
              <w:adjustRightInd w:val="0"/>
              <w:ind w:left="22" w:firstLine="0"/>
              <w:rPr>
                <w:sz w:val="13"/>
                <w:szCs w:val="13"/>
                <w:lang w:val="ro-RO"/>
              </w:rPr>
            </w:pPr>
            <w:r w:rsidRPr="00F5570E">
              <w:rPr>
                <w:sz w:val="13"/>
                <w:szCs w:val="13"/>
                <w:lang w:val="ro-RO"/>
              </w:rPr>
              <w:t>Analiza informaţiilor</w:t>
            </w:r>
          </w:p>
          <w:p w:rsidR="00AA2181" w:rsidRPr="00F5570E" w:rsidRDefault="00AA2181" w:rsidP="005708D1">
            <w:pPr>
              <w:numPr>
                <w:ilvl w:val="0"/>
                <w:numId w:val="94"/>
              </w:numPr>
              <w:tabs>
                <w:tab w:val="clear" w:pos="720"/>
                <w:tab w:val="left" w:pos="265"/>
              </w:tabs>
              <w:autoSpaceDE w:val="0"/>
              <w:autoSpaceDN w:val="0"/>
              <w:adjustRightInd w:val="0"/>
              <w:ind w:left="22" w:firstLine="0"/>
              <w:rPr>
                <w:sz w:val="13"/>
                <w:szCs w:val="13"/>
                <w:lang w:val="ro-RO"/>
              </w:rPr>
            </w:pPr>
            <w:r w:rsidRPr="00F5570E">
              <w:rPr>
                <w:sz w:val="13"/>
                <w:szCs w:val="13"/>
                <w:lang w:val="ro-RO"/>
              </w:rPr>
              <w:t>Antropologie</w:t>
            </w:r>
          </w:p>
          <w:p w:rsidR="00AA2181" w:rsidRPr="00F5570E" w:rsidRDefault="00AA2181" w:rsidP="005708D1">
            <w:pPr>
              <w:numPr>
                <w:ilvl w:val="0"/>
                <w:numId w:val="94"/>
              </w:numPr>
              <w:tabs>
                <w:tab w:val="clear" w:pos="720"/>
                <w:tab w:val="left" w:pos="265"/>
              </w:tabs>
              <w:autoSpaceDE w:val="0"/>
              <w:autoSpaceDN w:val="0"/>
              <w:adjustRightInd w:val="0"/>
              <w:ind w:left="22" w:firstLine="0"/>
              <w:rPr>
                <w:sz w:val="13"/>
                <w:szCs w:val="13"/>
                <w:lang w:val="ro-RO"/>
              </w:rPr>
            </w:pPr>
            <w:r w:rsidRPr="00F5570E">
              <w:rPr>
                <w:sz w:val="13"/>
                <w:szCs w:val="13"/>
                <w:lang w:val="ro-RO"/>
              </w:rPr>
              <w:t>Antropologie, dezvoltare comunitară şi regională</w:t>
            </w:r>
          </w:p>
          <w:p w:rsidR="00AA2181" w:rsidRPr="00F5570E" w:rsidRDefault="00AA2181" w:rsidP="005708D1">
            <w:pPr>
              <w:numPr>
                <w:ilvl w:val="0"/>
                <w:numId w:val="94"/>
              </w:numPr>
              <w:tabs>
                <w:tab w:val="clear" w:pos="720"/>
                <w:tab w:val="left" w:pos="265"/>
              </w:tabs>
              <w:autoSpaceDE w:val="0"/>
              <w:autoSpaceDN w:val="0"/>
              <w:adjustRightInd w:val="0"/>
              <w:ind w:left="22" w:firstLine="0"/>
              <w:rPr>
                <w:sz w:val="13"/>
                <w:szCs w:val="13"/>
                <w:lang w:val="ro-RO"/>
              </w:rPr>
            </w:pPr>
            <w:r w:rsidRPr="00F5570E">
              <w:rPr>
                <w:sz w:val="13"/>
                <w:szCs w:val="13"/>
                <w:lang w:val="ro-RO"/>
              </w:rPr>
              <w:t>Cercetare în sociologie</w:t>
            </w:r>
          </w:p>
          <w:p w:rsidR="00AA2181" w:rsidRPr="00F5570E" w:rsidRDefault="00AA2181" w:rsidP="005708D1">
            <w:pPr>
              <w:numPr>
                <w:ilvl w:val="0"/>
                <w:numId w:val="94"/>
              </w:numPr>
              <w:tabs>
                <w:tab w:val="clear" w:pos="720"/>
                <w:tab w:val="left" w:pos="265"/>
              </w:tabs>
              <w:autoSpaceDE w:val="0"/>
              <w:autoSpaceDN w:val="0"/>
              <w:adjustRightInd w:val="0"/>
              <w:ind w:left="22" w:firstLine="0"/>
              <w:rPr>
                <w:sz w:val="13"/>
                <w:szCs w:val="13"/>
                <w:lang w:val="ro-RO"/>
              </w:rPr>
            </w:pPr>
            <w:r w:rsidRPr="00F5570E">
              <w:rPr>
                <w:sz w:val="13"/>
                <w:szCs w:val="13"/>
                <w:lang w:val="ro-RO"/>
              </w:rPr>
              <w:t>Research in sociology</w:t>
            </w:r>
          </w:p>
          <w:p w:rsidR="00AA2181" w:rsidRPr="00F5570E" w:rsidRDefault="00AA2181" w:rsidP="005708D1">
            <w:pPr>
              <w:numPr>
                <w:ilvl w:val="0"/>
                <w:numId w:val="94"/>
              </w:numPr>
              <w:tabs>
                <w:tab w:val="clear" w:pos="720"/>
                <w:tab w:val="left" w:pos="265"/>
              </w:tabs>
              <w:autoSpaceDE w:val="0"/>
              <w:autoSpaceDN w:val="0"/>
              <w:adjustRightInd w:val="0"/>
              <w:ind w:left="22" w:firstLine="0"/>
              <w:rPr>
                <w:sz w:val="13"/>
                <w:szCs w:val="13"/>
                <w:lang w:val="ro-RO"/>
              </w:rPr>
            </w:pPr>
            <w:r w:rsidRPr="00F5570E">
              <w:rPr>
                <w:sz w:val="13"/>
                <w:szCs w:val="13"/>
                <w:lang w:val="ro-RO"/>
              </w:rPr>
              <w:t>Cercetare sociologică avansată</w:t>
            </w:r>
          </w:p>
          <w:p w:rsidR="00AA2181" w:rsidRPr="00F5570E" w:rsidRDefault="00AA2181" w:rsidP="005708D1">
            <w:pPr>
              <w:numPr>
                <w:ilvl w:val="0"/>
                <w:numId w:val="94"/>
              </w:numPr>
              <w:tabs>
                <w:tab w:val="clear" w:pos="720"/>
                <w:tab w:val="left" w:pos="265"/>
              </w:tabs>
              <w:autoSpaceDE w:val="0"/>
              <w:autoSpaceDN w:val="0"/>
              <w:adjustRightInd w:val="0"/>
              <w:ind w:left="22" w:firstLine="0"/>
              <w:rPr>
                <w:sz w:val="13"/>
                <w:szCs w:val="13"/>
                <w:lang w:val="ro-RO"/>
              </w:rPr>
            </w:pPr>
            <w:r w:rsidRPr="00F5570E">
              <w:rPr>
                <w:sz w:val="13"/>
                <w:szCs w:val="13"/>
                <w:lang w:val="ro-RO"/>
              </w:rPr>
              <w:t>Comunicare, mass-media şi societate</w:t>
            </w:r>
          </w:p>
          <w:p w:rsidR="00AA2181" w:rsidRPr="00F5570E" w:rsidRDefault="00AA2181" w:rsidP="005708D1">
            <w:pPr>
              <w:numPr>
                <w:ilvl w:val="0"/>
                <w:numId w:val="94"/>
              </w:numPr>
              <w:tabs>
                <w:tab w:val="clear" w:pos="720"/>
                <w:tab w:val="left" w:pos="265"/>
              </w:tabs>
              <w:autoSpaceDE w:val="0"/>
              <w:autoSpaceDN w:val="0"/>
              <w:adjustRightInd w:val="0"/>
              <w:ind w:left="22" w:firstLine="0"/>
              <w:rPr>
                <w:sz w:val="13"/>
                <w:szCs w:val="13"/>
                <w:lang w:val="ro-RO"/>
              </w:rPr>
            </w:pPr>
            <w:r w:rsidRPr="00F5570E">
              <w:rPr>
                <w:sz w:val="13"/>
                <w:szCs w:val="13"/>
                <w:lang w:val="ro-RO"/>
              </w:rPr>
              <w:t>Comunicare, societate şi mass-media</w:t>
            </w:r>
          </w:p>
          <w:p w:rsidR="00AA2181" w:rsidRPr="00F5570E" w:rsidRDefault="00AA2181" w:rsidP="005708D1">
            <w:pPr>
              <w:numPr>
                <w:ilvl w:val="0"/>
                <w:numId w:val="94"/>
              </w:numPr>
              <w:tabs>
                <w:tab w:val="clear" w:pos="720"/>
                <w:tab w:val="left" w:pos="265"/>
              </w:tabs>
              <w:autoSpaceDE w:val="0"/>
              <w:autoSpaceDN w:val="0"/>
              <w:adjustRightInd w:val="0"/>
              <w:ind w:left="22" w:firstLine="0"/>
              <w:rPr>
                <w:sz w:val="13"/>
                <w:szCs w:val="13"/>
                <w:lang w:val="ro-RO"/>
              </w:rPr>
            </w:pPr>
            <w:r w:rsidRPr="00F5570E">
              <w:rPr>
                <w:sz w:val="13"/>
                <w:szCs w:val="13"/>
                <w:lang w:val="ro-RO"/>
              </w:rPr>
              <w:t>Comunicare interculturală</w:t>
            </w:r>
          </w:p>
          <w:p w:rsidR="00AA2181" w:rsidRPr="00F5570E" w:rsidRDefault="00AA2181" w:rsidP="005708D1">
            <w:pPr>
              <w:numPr>
                <w:ilvl w:val="0"/>
                <w:numId w:val="94"/>
              </w:numPr>
              <w:tabs>
                <w:tab w:val="clear" w:pos="720"/>
                <w:tab w:val="left" w:pos="265"/>
              </w:tabs>
              <w:autoSpaceDE w:val="0"/>
              <w:autoSpaceDN w:val="0"/>
              <w:adjustRightInd w:val="0"/>
              <w:ind w:left="22" w:firstLine="0"/>
              <w:rPr>
                <w:sz w:val="13"/>
                <w:szCs w:val="13"/>
                <w:lang w:val="ro-RO"/>
              </w:rPr>
            </w:pPr>
            <w:r w:rsidRPr="00F5570E">
              <w:rPr>
                <w:sz w:val="13"/>
                <w:szCs w:val="13"/>
                <w:lang w:val="ro-RO"/>
              </w:rPr>
              <w:t>Consiliere în asistenţa socială</w:t>
            </w:r>
          </w:p>
          <w:p w:rsidR="00AA2181" w:rsidRPr="00F5570E" w:rsidRDefault="00AA2181" w:rsidP="005708D1">
            <w:pPr>
              <w:numPr>
                <w:ilvl w:val="0"/>
                <w:numId w:val="94"/>
              </w:numPr>
              <w:tabs>
                <w:tab w:val="clear" w:pos="720"/>
                <w:tab w:val="left" w:pos="265"/>
              </w:tabs>
              <w:autoSpaceDE w:val="0"/>
              <w:autoSpaceDN w:val="0"/>
              <w:adjustRightInd w:val="0"/>
              <w:ind w:left="22" w:firstLine="0"/>
              <w:rPr>
                <w:sz w:val="13"/>
                <w:szCs w:val="13"/>
                <w:lang w:val="ro-RO"/>
              </w:rPr>
            </w:pPr>
            <w:r w:rsidRPr="00F5570E">
              <w:rPr>
                <w:sz w:val="13"/>
                <w:szCs w:val="13"/>
                <w:lang w:val="ro-RO"/>
              </w:rPr>
              <w:t>Devianţă socială şi criminalitate</w:t>
            </w:r>
          </w:p>
          <w:p w:rsidR="00AA2181" w:rsidRPr="00F5570E" w:rsidRDefault="00AA2181" w:rsidP="005708D1">
            <w:pPr>
              <w:numPr>
                <w:ilvl w:val="0"/>
                <w:numId w:val="94"/>
              </w:numPr>
              <w:tabs>
                <w:tab w:val="clear" w:pos="720"/>
                <w:tab w:val="left" w:pos="265"/>
              </w:tabs>
              <w:autoSpaceDE w:val="0"/>
              <w:autoSpaceDN w:val="0"/>
              <w:adjustRightInd w:val="0"/>
              <w:ind w:left="22" w:firstLine="0"/>
              <w:rPr>
                <w:sz w:val="13"/>
                <w:szCs w:val="13"/>
                <w:lang w:val="ro-RO"/>
              </w:rPr>
            </w:pPr>
            <w:r w:rsidRPr="00F5570E">
              <w:rPr>
                <w:sz w:val="13"/>
                <w:szCs w:val="13"/>
                <w:lang w:val="ro-RO"/>
              </w:rPr>
              <w:t>Demografie - Populaţie şi Dezvoltare</w:t>
            </w:r>
          </w:p>
          <w:p w:rsidR="00AA2181" w:rsidRPr="00F5570E" w:rsidRDefault="00AA2181" w:rsidP="005708D1">
            <w:pPr>
              <w:numPr>
                <w:ilvl w:val="0"/>
                <w:numId w:val="94"/>
              </w:numPr>
              <w:tabs>
                <w:tab w:val="clear" w:pos="720"/>
                <w:tab w:val="left" w:pos="265"/>
              </w:tabs>
              <w:autoSpaceDE w:val="0"/>
              <w:autoSpaceDN w:val="0"/>
              <w:adjustRightInd w:val="0"/>
              <w:ind w:left="22" w:firstLine="0"/>
              <w:rPr>
                <w:sz w:val="13"/>
                <w:szCs w:val="13"/>
                <w:lang w:val="ro-RO"/>
              </w:rPr>
            </w:pPr>
            <w:r w:rsidRPr="00F5570E">
              <w:rPr>
                <w:sz w:val="13"/>
                <w:szCs w:val="13"/>
                <w:lang w:val="ro-RO"/>
              </w:rPr>
              <w:t>Dezvoltare comunitară şi integrare europeană</w:t>
            </w:r>
          </w:p>
          <w:p w:rsidR="00AA2181" w:rsidRPr="00F5570E" w:rsidRDefault="00AA2181" w:rsidP="005708D1">
            <w:pPr>
              <w:numPr>
                <w:ilvl w:val="0"/>
                <w:numId w:val="94"/>
              </w:numPr>
              <w:tabs>
                <w:tab w:val="clear" w:pos="720"/>
                <w:tab w:val="left" w:pos="265"/>
              </w:tabs>
              <w:autoSpaceDE w:val="0"/>
              <w:autoSpaceDN w:val="0"/>
              <w:adjustRightInd w:val="0"/>
              <w:ind w:left="22" w:firstLine="0"/>
              <w:rPr>
                <w:sz w:val="13"/>
                <w:szCs w:val="13"/>
                <w:lang w:val="ro-RO"/>
              </w:rPr>
            </w:pPr>
            <w:r w:rsidRPr="00F5570E">
              <w:rPr>
                <w:sz w:val="13"/>
                <w:szCs w:val="13"/>
                <w:lang w:val="ro-RO"/>
              </w:rPr>
              <w:t>Dezvoltare socială şi instituţională</w:t>
            </w:r>
          </w:p>
          <w:p w:rsidR="00AA2181" w:rsidRPr="00F5570E" w:rsidRDefault="00AA2181" w:rsidP="005708D1">
            <w:pPr>
              <w:numPr>
                <w:ilvl w:val="0"/>
                <w:numId w:val="94"/>
              </w:numPr>
              <w:tabs>
                <w:tab w:val="clear" w:pos="720"/>
                <w:tab w:val="left" w:pos="265"/>
              </w:tabs>
              <w:autoSpaceDE w:val="0"/>
              <w:autoSpaceDN w:val="0"/>
              <w:adjustRightInd w:val="0"/>
              <w:ind w:left="22" w:firstLine="0"/>
              <w:rPr>
                <w:sz w:val="13"/>
                <w:szCs w:val="13"/>
                <w:lang w:val="ro-RO"/>
              </w:rPr>
            </w:pPr>
            <w:r w:rsidRPr="00F5570E">
              <w:rPr>
                <w:sz w:val="13"/>
                <w:szCs w:val="13"/>
                <w:lang w:val="ro-RO"/>
              </w:rPr>
              <w:t>Dezvoltare regională</w:t>
            </w:r>
          </w:p>
          <w:p w:rsidR="00AA2181" w:rsidRPr="00F5570E" w:rsidRDefault="00AA2181" w:rsidP="005708D1">
            <w:pPr>
              <w:numPr>
                <w:ilvl w:val="0"/>
                <w:numId w:val="94"/>
              </w:numPr>
              <w:tabs>
                <w:tab w:val="clear" w:pos="720"/>
                <w:tab w:val="left" w:pos="265"/>
              </w:tabs>
              <w:autoSpaceDE w:val="0"/>
              <w:autoSpaceDN w:val="0"/>
              <w:adjustRightInd w:val="0"/>
              <w:ind w:left="22" w:firstLine="0"/>
              <w:rPr>
                <w:sz w:val="13"/>
                <w:szCs w:val="13"/>
                <w:lang w:val="ro-RO"/>
              </w:rPr>
            </w:pPr>
            <w:r w:rsidRPr="00F5570E">
              <w:rPr>
                <w:sz w:val="13"/>
                <w:szCs w:val="13"/>
                <w:lang w:val="ro-RO"/>
              </w:rPr>
              <w:t>Economie socială</w:t>
            </w:r>
          </w:p>
          <w:p w:rsidR="00AA2181" w:rsidRPr="00F5570E" w:rsidRDefault="00AA2181" w:rsidP="005708D1">
            <w:pPr>
              <w:numPr>
                <w:ilvl w:val="0"/>
                <w:numId w:val="94"/>
              </w:numPr>
              <w:tabs>
                <w:tab w:val="clear" w:pos="720"/>
                <w:tab w:val="left" w:pos="265"/>
              </w:tabs>
              <w:autoSpaceDE w:val="0"/>
              <w:autoSpaceDN w:val="0"/>
              <w:adjustRightInd w:val="0"/>
              <w:ind w:left="22" w:firstLine="0"/>
              <w:rPr>
                <w:sz w:val="13"/>
                <w:szCs w:val="13"/>
                <w:lang w:val="ro-RO"/>
              </w:rPr>
            </w:pPr>
            <w:r w:rsidRPr="00F5570E">
              <w:rPr>
                <w:sz w:val="13"/>
                <w:szCs w:val="13"/>
                <w:lang w:val="ro-RO"/>
              </w:rPr>
              <w:t>Gestiunea campaniilor de imagine</w:t>
            </w:r>
          </w:p>
          <w:p w:rsidR="00AA2181" w:rsidRPr="00F5570E" w:rsidRDefault="00AA2181" w:rsidP="005708D1">
            <w:pPr>
              <w:numPr>
                <w:ilvl w:val="0"/>
                <w:numId w:val="94"/>
              </w:numPr>
              <w:tabs>
                <w:tab w:val="clear" w:pos="720"/>
                <w:tab w:val="left" w:pos="265"/>
              </w:tabs>
              <w:autoSpaceDE w:val="0"/>
              <w:autoSpaceDN w:val="0"/>
              <w:adjustRightInd w:val="0"/>
              <w:ind w:left="22" w:firstLine="0"/>
              <w:rPr>
                <w:sz w:val="13"/>
                <w:szCs w:val="13"/>
                <w:lang w:val="ro-RO"/>
              </w:rPr>
            </w:pPr>
            <w:r w:rsidRPr="00F5570E">
              <w:rPr>
                <w:sz w:val="13"/>
                <w:szCs w:val="13"/>
                <w:lang w:val="ro-RO"/>
              </w:rPr>
              <w:t>Gestiunea şi dezvoltarea resursei umane</w:t>
            </w:r>
          </w:p>
          <w:p w:rsidR="00AA2181" w:rsidRPr="00F5570E" w:rsidRDefault="00AA2181" w:rsidP="005708D1">
            <w:pPr>
              <w:numPr>
                <w:ilvl w:val="0"/>
                <w:numId w:val="94"/>
              </w:numPr>
              <w:tabs>
                <w:tab w:val="clear" w:pos="720"/>
                <w:tab w:val="left" w:pos="265"/>
              </w:tabs>
              <w:autoSpaceDE w:val="0"/>
              <w:autoSpaceDN w:val="0"/>
              <w:adjustRightInd w:val="0"/>
              <w:ind w:left="22" w:firstLine="0"/>
              <w:rPr>
                <w:sz w:val="13"/>
                <w:szCs w:val="13"/>
                <w:lang w:val="ro-RO"/>
              </w:rPr>
            </w:pPr>
            <w:r w:rsidRPr="00F5570E">
              <w:rPr>
                <w:sz w:val="13"/>
                <w:szCs w:val="13"/>
                <w:lang w:val="ro-RO"/>
              </w:rPr>
              <w:t>Gestiunea resurselor umane</w:t>
            </w:r>
          </w:p>
          <w:p w:rsidR="00AA2181" w:rsidRPr="00F5570E" w:rsidRDefault="00AA2181" w:rsidP="005708D1">
            <w:pPr>
              <w:numPr>
                <w:ilvl w:val="0"/>
                <w:numId w:val="94"/>
              </w:numPr>
              <w:tabs>
                <w:tab w:val="clear" w:pos="720"/>
                <w:tab w:val="left" w:pos="265"/>
              </w:tabs>
              <w:autoSpaceDE w:val="0"/>
              <w:autoSpaceDN w:val="0"/>
              <w:adjustRightInd w:val="0"/>
              <w:ind w:left="22" w:firstLine="0"/>
              <w:rPr>
                <w:sz w:val="13"/>
                <w:szCs w:val="13"/>
                <w:lang w:val="ro-RO"/>
              </w:rPr>
            </w:pPr>
            <w:r w:rsidRPr="00F5570E">
              <w:rPr>
                <w:sz w:val="13"/>
                <w:szCs w:val="13"/>
                <w:lang w:val="ro-RO"/>
              </w:rPr>
              <w:t>Grupuri de risc şi servicii sociale de suport</w:t>
            </w:r>
          </w:p>
          <w:p w:rsidR="00AA2181" w:rsidRPr="00F5570E" w:rsidRDefault="00AA2181" w:rsidP="005708D1">
            <w:pPr>
              <w:numPr>
                <w:ilvl w:val="0"/>
                <w:numId w:val="94"/>
              </w:numPr>
              <w:tabs>
                <w:tab w:val="clear" w:pos="720"/>
                <w:tab w:val="left" w:pos="265"/>
              </w:tabs>
              <w:autoSpaceDE w:val="0"/>
              <w:autoSpaceDN w:val="0"/>
              <w:adjustRightInd w:val="0"/>
              <w:ind w:left="22" w:firstLine="0"/>
              <w:rPr>
                <w:sz w:val="13"/>
                <w:szCs w:val="13"/>
                <w:lang w:val="ro-RO"/>
              </w:rPr>
            </w:pPr>
            <w:r w:rsidRPr="00F5570E">
              <w:rPr>
                <w:sz w:val="13"/>
                <w:szCs w:val="13"/>
                <w:lang w:val="ro-RO"/>
              </w:rPr>
              <w:t>Integrarea europeană. Problematica socială</w:t>
            </w:r>
          </w:p>
          <w:p w:rsidR="00AA2181" w:rsidRPr="00F5570E" w:rsidRDefault="00AA2181" w:rsidP="005708D1">
            <w:pPr>
              <w:numPr>
                <w:ilvl w:val="0"/>
                <w:numId w:val="94"/>
              </w:numPr>
              <w:tabs>
                <w:tab w:val="clear" w:pos="720"/>
                <w:tab w:val="left" w:pos="265"/>
              </w:tabs>
              <w:autoSpaceDE w:val="0"/>
              <w:autoSpaceDN w:val="0"/>
              <w:adjustRightInd w:val="0"/>
              <w:ind w:left="22" w:firstLine="0"/>
              <w:rPr>
                <w:sz w:val="13"/>
                <w:szCs w:val="13"/>
                <w:lang w:val="ro-RO"/>
              </w:rPr>
            </w:pPr>
            <w:r w:rsidRPr="00F5570E">
              <w:rPr>
                <w:sz w:val="13"/>
                <w:szCs w:val="13"/>
                <w:lang w:val="ro-RO"/>
              </w:rPr>
              <w:t>Leadership şi management organizaţional</w:t>
            </w:r>
          </w:p>
          <w:p w:rsidR="00AA2181" w:rsidRPr="00F5570E" w:rsidRDefault="00AA2181" w:rsidP="005708D1">
            <w:pPr>
              <w:numPr>
                <w:ilvl w:val="0"/>
                <w:numId w:val="94"/>
              </w:numPr>
              <w:tabs>
                <w:tab w:val="clear" w:pos="720"/>
                <w:tab w:val="left" w:pos="265"/>
              </w:tabs>
              <w:autoSpaceDE w:val="0"/>
              <w:autoSpaceDN w:val="0"/>
              <w:adjustRightInd w:val="0"/>
              <w:ind w:left="22" w:firstLine="0"/>
              <w:rPr>
                <w:sz w:val="13"/>
                <w:szCs w:val="13"/>
                <w:lang w:val="ro-RO"/>
              </w:rPr>
            </w:pPr>
            <w:r w:rsidRPr="00F5570E">
              <w:rPr>
                <w:sz w:val="13"/>
                <w:szCs w:val="13"/>
                <w:lang w:val="ro-RO"/>
              </w:rPr>
              <w:t>Management orgaziţional şi al resurselor umane</w:t>
            </w:r>
          </w:p>
          <w:p w:rsidR="00AA2181" w:rsidRPr="00F5570E" w:rsidRDefault="00AA2181" w:rsidP="005708D1">
            <w:pPr>
              <w:numPr>
                <w:ilvl w:val="0"/>
                <w:numId w:val="94"/>
              </w:numPr>
              <w:tabs>
                <w:tab w:val="clear" w:pos="720"/>
                <w:tab w:val="left" w:pos="265"/>
              </w:tabs>
              <w:autoSpaceDE w:val="0"/>
              <w:autoSpaceDN w:val="0"/>
              <w:adjustRightInd w:val="0"/>
              <w:ind w:left="22" w:firstLine="0"/>
              <w:rPr>
                <w:sz w:val="13"/>
                <w:szCs w:val="13"/>
                <w:lang w:val="ro-RO"/>
              </w:rPr>
            </w:pPr>
            <w:r w:rsidRPr="00F5570E">
              <w:rPr>
                <w:sz w:val="13"/>
                <w:szCs w:val="13"/>
                <w:lang w:val="ro-RO"/>
              </w:rPr>
              <w:t>Management şi calitate în ştiinţe</w:t>
            </w:r>
          </w:p>
          <w:p w:rsidR="00AA2181" w:rsidRPr="00F5570E" w:rsidRDefault="00AA2181" w:rsidP="005708D1">
            <w:pPr>
              <w:numPr>
                <w:ilvl w:val="0"/>
                <w:numId w:val="94"/>
              </w:numPr>
              <w:tabs>
                <w:tab w:val="clear" w:pos="720"/>
                <w:tab w:val="left" w:pos="265"/>
              </w:tabs>
              <w:autoSpaceDE w:val="0"/>
              <w:autoSpaceDN w:val="0"/>
              <w:adjustRightInd w:val="0"/>
              <w:ind w:left="22" w:firstLine="0"/>
              <w:rPr>
                <w:sz w:val="13"/>
                <w:szCs w:val="13"/>
                <w:lang w:val="ro-RO"/>
              </w:rPr>
            </w:pPr>
            <w:r w:rsidRPr="00F5570E">
              <w:rPr>
                <w:sz w:val="13"/>
                <w:szCs w:val="13"/>
                <w:lang w:val="ro-RO"/>
              </w:rPr>
              <w:t>Managementul strategic al dezvoltării sociale</w:t>
            </w:r>
          </w:p>
          <w:p w:rsidR="00AA2181" w:rsidRPr="00F5570E" w:rsidRDefault="00AA2181" w:rsidP="005708D1">
            <w:pPr>
              <w:numPr>
                <w:ilvl w:val="0"/>
                <w:numId w:val="94"/>
              </w:numPr>
              <w:tabs>
                <w:tab w:val="clear" w:pos="720"/>
                <w:tab w:val="left" w:pos="265"/>
              </w:tabs>
              <w:autoSpaceDE w:val="0"/>
              <w:autoSpaceDN w:val="0"/>
              <w:adjustRightInd w:val="0"/>
              <w:ind w:left="22" w:firstLine="0"/>
              <w:rPr>
                <w:sz w:val="13"/>
                <w:szCs w:val="13"/>
                <w:lang w:val="ro-RO"/>
              </w:rPr>
            </w:pPr>
            <w:r w:rsidRPr="00F5570E">
              <w:rPr>
                <w:sz w:val="13"/>
                <w:szCs w:val="13"/>
                <w:lang w:val="ro-RO"/>
              </w:rPr>
              <w:t>Managementul strategic al resurselor umane</w:t>
            </w:r>
          </w:p>
          <w:p w:rsidR="00AA2181" w:rsidRPr="00F5570E" w:rsidRDefault="00AA2181" w:rsidP="005708D1">
            <w:pPr>
              <w:numPr>
                <w:ilvl w:val="0"/>
                <w:numId w:val="94"/>
              </w:numPr>
              <w:tabs>
                <w:tab w:val="clear" w:pos="720"/>
                <w:tab w:val="left" w:pos="265"/>
              </w:tabs>
              <w:autoSpaceDE w:val="0"/>
              <w:autoSpaceDN w:val="0"/>
              <w:adjustRightInd w:val="0"/>
              <w:ind w:left="22" w:firstLine="0"/>
              <w:rPr>
                <w:sz w:val="13"/>
                <w:szCs w:val="13"/>
                <w:lang w:val="ro-RO"/>
              </w:rPr>
            </w:pPr>
            <w:r w:rsidRPr="00F5570E">
              <w:rPr>
                <w:sz w:val="13"/>
                <w:szCs w:val="13"/>
                <w:lang w:val="ro-RO"/>
              </w:rPr>
              <w:t xml:space="preserve">Managementul serviciilor sociale </w:t>
            </w:r>
          </w:p>
          <w:p w:rsidR="00AA2181" w:rsidRPr="00F5570E" w:rsidRDefault="00AA2181" w:rsidP="005708D1">
            <w:pPr>
              <w:numPr>
                <w:ilvl w:val="0"/>
                <w:numId w:val="94"/>
              </w:numPr>
              <w:tabs>
                <w:tab w:val="clear" w:pos="720"/>
                <w:tab w:val="left" w:pos="265"/>
              </w:tabs>
              <w:autoSpaceDE w:val="0"/>
              <w:autoSpaceDN w:val="0"/>
              <w:adjustRightInd w:val="0"/>
              <w:ind w:left="22" w:firstLine="0"/>
              <w:rPr>
                <w:sz w:val="13"/>
                <w:szCs w:val="13"/>
                <w:lang w:val="ro-RO"/>
              </w:rPr>
            </w:pPr>
            <w:r w:rsidRPr="00F5570E">
              <w:rPr>
                <w:sz w:val="13"/>
                <w:szCs w:val="13"/>
                <w:lang w:val="ro-RO"/>
              </w:rPr>
              <w:t>Managementul resurselor umane</w:t>
            </w:r>
          </w:p>
          <w:p w:rsidR="00AA2181" w:rsidRPr="00F5570E" w:rsidRDefault="00AA2181" w:rsidP="005708D1">
            <w:pPr>
              <w:numPr>
                <w:ilvl w:val="0"/>
                <w:numId w:val="94"/>
              </w:numPr>
              <w:tabs>
                <w:tab w:val="clear" w:pos="720"/>
                <w:tab w:val="left" w:pos="265"/>
              </w:tabs>
              <w:autoSpaceDE w:val="0"/>
              <w:autoSpaceDN w:val="0"/>
              <w:adjustRightInd w:val="0"/>
              <w:ind w:left="22" w:firstLine="0"/>
              <w:rPr>
                <w:sz w:val="13"/>
                <w:szCs w:val="13"/>
                <w:lang w:val="ro-RO"/>
              </w:rPr>
            </w:pPr>
            <w:r w:rsidRPr="00F5570E">
              <w:rPr>
                <w:sz w:val="13"/>
                <w:szCs w:val="13"/>
                <w:lang w:val="ro-RO"/>
              </w:rPr>
              <w:t>Managementul resurselor umane în administrarea organizaţiilor</w:t>
            </w:r>
          </w:p>
          <w:p w:rsidR="00AA2181" w:rsidRPr="00F5570E" w:rsidRDefault="00AA2181" w:rsidP="005708D1">
            <w:pPr>
              <w:numPr>
                <w:ilvl w:val="0"/>
                <w:numId w:val="94"/>
              </w:numPr>
              <w:tabs>
                <w:tab w:val="clear" w:pos="720"/>
                <w:tab w:val="left" w:pos="265"/>
              </w:tabs>
              <w:autoSpaceDE w:val="0"/>
              <w:autoSpaceDN w:val="0"/>
              <w:adjustRightInd w:val="0"/>
              <w:ind w:left="22" w:firstLine="0"/>
              <w:rPr>
                <w:sz w:val="13"/>
                <w:szCs w:val="13"/>
                <w:lang w:val="ro-RO"/>
              </w:rPr>
            </w:pPr>
            <w:r w:rsidRPr="00F5570E">
              <w:rPr>
                <w:sz w:val="13"/>
                <w:szCs w:val="13"/>
                <w:lang w:val="ro-RO"/>
              </w:rPr>
              <w:t>Management intercultural</w:t>
            </w:r>
          </w:p>
          <w:p w:rsidR="00AA2181" w:rsidRPr="00F5570E" w:rsidRDefault="00AA2181" w:rsidP="005708D1">
            <w:pPr>
              <w:numPr>
                <w:ilvl w:val="0"/>
                <w:numId w:val="94"/>
              </w:numPr>
              <w:tabs>
                <w:tab w:val="clear" w:pos="720"/>
                <w:tab w:val="left" w:pos="265"/>
                <w:tab w:val="left" w:pos="373"/>
              </w:tabs>
              <w:autoSpaceDE w:val="0"/>
              <w:autoSpaceDN w:val="0"/>
              <w:adjustRightInd w:val="0"/>
              <w:ind w:left="22" w:firstLine="0"/>
              <w:rPr>
                <w:sz w:val="13"/>
                <w:szCs w:val="13"/>
                <w:lang w:val="ro-RO"/>
              </w:rPr>
            </w:pPr>
            <w:r w:rsidRPr="00F5570E">
              <w:rPr>
                <w:sz w:val="13"/>
                <w:szCs w:val="13"/>
                <w:lang w:val="ro-RO"/>
              </w:rPr>
              <w:t>Masterat european de protecţie a drepturilor copiilor</w:t>
            </w:r>
          </w:p>
          <w:p w:rsidR="00AA2181" w:rsidRPr="00F5570E" w:rsidRDefault="00AA2181" w:rsidP="005708D1">
            <w:pPr>
              <w:numPr>
                <w:ilvl w:val="0"/>
                <w:numId w:val="94"/>
              </w:numPr>
              <w:tabs>
                <w:tab w:val="clear" w:pos="720"/>
                <w:tab w:val="left" w:pos="265"/>
              </w:tabs>
              <w:autoSpaceDE w:val="0"/>
              <w:autoSpaceDN w:val="0"/>
              <w:adjustRightInd w:val="0"/>
              <w:ind w:left="22" w:firstLine="0"/>
              <w:rPr>
                <w:sz w:val="13"/>
                <w:szCs w:val="13"/>
                <w:lang w:val="ro-RO"/>
              </w:rPr>
            </w:pPr>
            <w:r w:rsidRPr="00F5570E">
              <w:rPr>
                <w:sz w:val="13"/>
                <w:szCs w:val="13"/>
                <w:lang w:val="ro-RO"/>
              </w:rPr>
              <w:t>Negociere şi mediere în organizaţii</w:t>
            </w:r>
          </w:p>
          <w:p w:rsidR="00AA2181" w:rsidRPr="00F5570E" w:rsidRDefault="00AA2181" w:rsidP="005708D1">
            <w:pPr>
              <w:numPr>
                <w:ilvl w:val="0"/>
                <w:numId w:val="94"/>
              </w:numPr>
              <w:tabs>
                <w:tab w:val="clear" w:pos="720"/>
                <w:tab w:val="left" w:pos="265"/>
                <w:tab w:val="left" w:pos="373"/>
              </w:tabs>
              <w:autoSpaceDE w:val="0"/>
              <w:autoSpaceDN w:val="0"/>
              <w:adjustRightInd w:val="0"/>
              <w:ind w:left="22" w:firstLine="0"/>
              <w:rPr>
                <w:sz w:val="13"/>
                <w:szCs w:val="13"/>
                <w:lang w:val="ro-RO"/>
              </w:rPr>
            </w:pPr>
            <w:r w:rsidRPr="00F5570E">
              <w:rPr>
                <w:sz w:val="13"/>
                <w:szCs w:val="13"/>
                <w:lang w:val="ro-RO"/>
              </w:rPr>
              <w:t>Opera socială în instituţiile ecleziale</w:t>
            </w:r>
          </w:p>
          <w:p w:rsidR="00AA2181" w:rsidRPr="00F5570E" w:rsidRDefault="00AA2181" w:rsidP="005708D1">
            <w:pPr>
              <w:numPr>
                <w:ilvl w:val="0"/>
                <w:numId w:val="94"/>
              </w:numPr>
              <w:tabs>
                <w:tab w:val="clear" w:pos="720"/>
                <w:tab w:val="left" w:pos="265"/>
              </w:tabs>
              <w:autoSpaceDE w:val="0"/>
              <w:autoSpaceDN w:val="0"/>
              <w:adjustRightInd w:val="0"/>
              <w:ind w:left="22" w:firstLine="0"/>
              <w:rPr>
                <w:sz w:val="13"/>
                <w:szCs w:val="13"/>
                <w:lang w:val="ro-RO"/>
              </w:rPr>
            </w:pPr>
            <w:r w:rsidRPr="00F5570E">
              <w:rPr>
                <w:sz w:val="13"/>
                <w:szCs w:val="13"/>
                <w:lang w:val="ro-RO"/>
              </w:rPr>
              <w:t>Ospitalitate, etnoidentitate, turism cultural şi ecologic</w:t>
            </w:r>
          </w:p>
          <w:p w:rsidR="00AA2181" w:rsidRPr="00F5570E" w:rsidRDefault="00AA2181" w:rsidP="005708D1">
            <w:pPr>
              <w:numPr>
                <w:ilvl w:val="0"/>
                <w:numId w:val="94"/>
              </w:numPr>
              <w:tabs>
                <w:tab w:val="clear" w:pos="720"/>
                <w:tab w:val="left" w:pos="265"/>
              </w:tabs>
              <w:autoSpaceDE w:val="0"/>
              <w:autoSpaceDN w:val="0"/>
              <w:adjustRightInd w:val="0"/>
              <w:ind w:left="22" w:firstLine="0"/>
              <w:rPr>
                <w:sz w:val="13"/>
                <w:szCs w:val="13"/>
                <w:lang w:val="ro-RO"/>
              </w:rPr>
            </w:pPr>
            <w:r w:rsidRPr="00F5570E">
              <w:rPr>
                <w:sz w:val="13"/>
                <w:szCs w:val="13"/>
                <w:lang w:val="ro-RO"/>
              </w:rPr>
              <w:t>Psihosociologia învăţământului integrat</w:t>
            </w:r>
          </w:p>
          <w:p w:rsidR="00AA2181" w:rsidRPr="00F5570E" w:rsidRDefault="00AA2181" w:rsidP="005708D1">
            <w:pPr>
              <w:numPr>
                <w:ilvl w:val="0"/>
                <w:numId w:val="94"/>
              </w:numPr>
              <w:tabs>
                <w:tab w:val="clear" w:pos="720"/>
                <w:tab w:val="left" w:pos="265"/>
              </w:tabs>
              <w:autoSpaceDE w:val="0"/>
              <w:autoSpaceDN w:val="0"/>
              <w:adjustRightInd w:val="0"/>
              <w:ind w:left="22" w:firstLine="0"/>
              <w:rPr>
                <w:sz w:val="13"/>
                <w:szCs w:val="13"/>
                <w:lang w:val="ro-RO"/>
              </w:rPr>
            </w:pPr>
            <w:r w:rsidRPr="00F5570E">
              <w:rPr>
                <w:sz w:val="13"/>
                <w:szCs w:val="13"/>
                <w:lang w:val="ro-RO"/>
              </w:rPr>
              <w:t>Politici comunitare si intervenţii sociale</w:t>
            </w:r>
          </w:p>
          <w:p w:rsidR="00AA2181" w:rsidRPr="00F5570E" w:rsidRDefault="00AA2181" w:rsidP="005708D1">
            <w:pPr>
              <w:numPr>
                <w:ilvl w:val="0"/>
                <w:numId w:val="94"/>
              </w:numPr>
              <w:tabs>
                <w:tab w:val="clear" w:pos="720"/>
                <w:tab w:val="left" w:pos="265"/>
              </w:tabs>
              <w:autoSpaceDE w:val="0"/>
              <w:autoSpaceDN w:val="0"/>
              <w:adjustRightInd w:val="0"/>
              <w:ind w:left="22" w:firstLine="0"/>
              <w:rPr>
                <w:sz w:val="13"/>
                <w:szCs w:val="13"/>
                <w:lang w:val="ro-RO"/>
              </w:rPr>
            </w:pPr>
            <w:r w:rsidRPr="00F5570E">
              <w:rPr>
                <w:sz w:val="13"/>
                <w:szCs w:val="13"/>
                <w:lang w:val="ro-RO"/>
              </w:rPr>
              <w:t>Politici publice şi management în administraţia publică</w:t>
            </w:r>
          </w:p>
          <w:p w:rsidR="00535DB2" w:rsidRPr="00F5570E" w:rsidRDefault="00535DB2" w:rsidP="005708D1">
            <w:pPr>
              <w:numPr>
                <w:ilvl w:val="0"/>
                <w:numId w:val="94"/>
              </w:numPr>
              <w:tabs>
                <w:tab w:val="clear" w:pos="720"/>
                <w:tab w:val="left" w:pos="265"/>
              </w:tabs>
              <w:autoSpaceDE w:val="0"/>
              <w:autoSpaceDN w:val="0"/>
              <w:adjustRightInd w:val="0"/>
              <w:ind w:left="22" w:firstLine="0"/>
              <w:rPr>
                <w:sz w:val="13"/>
                <w:szCs w:val="13"/>
                <w:lang w:val="ro-RO"/>
              </w:rPr>
            </w:pPr>
            <w:r w:rsidRPr="00F5570E">
              <w:rPr>
                <w:sz w:val="13"/>
                <w:szCs w:val="13"/>
                <w:lang w:val="ro-RO"/>
              </w:rPr>
              <w:t>Politici publice în asistenţa socială</w:t>
            </w:r>
          </w:p>
          <w:p w:rsidR="00AA2181" w:rsidRPr="00F5570E" w:rsidRDefault="00AA2181" w:rsidP="005708D1">
            <w:pPr>
              <w:numPr>
                <w:ilvl w:val="0"/>
                <w:numId w:val="94"/>
              </w:numPr>
              <w:tabs>
                <w:tab w:val="clear" w:pos="720"/>
                <w:tab w:val="left" w:pos="265"/>
              </w:tabs>
              <w:autoSpaceDE w:val="0"/>
              <w:autoSpaceDN w:val="0"/>
              <w:adjustRightInd w:val="0"/>
              <w:ind w:left="22" w:firstLine="0"/>
              <w:rPr>
                <w:sz w:val="13"/>
                <w:szCs w:val="13"/>
                <w:lang w:val="ro-RO"/>
              </w:rPr>
            </w:pPr>
            <w:r w:rsidRPr="00F5570E">
              <w:rPr>
                <w:sz w:val="13"/>
                <w:szCs w:val="13"/>
                <w:lang w:val="ro-RO"/>
              </w:rPr>
              <w:t>Politici sociale şi protecţie socială</w:t>
            </w:r>
          </w:p>
          <w:p w:rsidR="00AA2181" w:rsidRPr="00F5570E" w:rsidRDefault="00AA2181" w:rsidP="005708D1">
            <w:pPr>
              <w:numPr>
                <w:ilvl w:val="0"/>
                <w:numId w:val="94"/>
              </w:numPr>
              <w:tabs>
                <w:tab w:val="clear" w:pos="720"/>
                <w:tab w:val="left" w:pos="265"/>
              </w:tabs>
              <w:autoSpaceDE w:val="0"/>
              <w:autoSpaceDN w:val="0"/>
              <w:adjustRightInd w:val="0"/>
              <w:ind w:left="22" w:firstLine="0"/>
              <w:rPr>
                <w:sz w:val="13"/>
                <w:szCs w:val="13"/>
                <w:lang w:val="ro-RO"/>
              </w:rPr>
            </w:pPr>
            <w:r w:rsidRPr="00F5570E">
              <w:rPr>
                <w:sz w:val="13"/>
                <w:szCs w:val="13"/>
                <w:lang w:val="ro-RO"/>
              </w:rPr>
              <w:t>Prevenirea şi combaterea consumului ilicit de droguri</w:t>
            </w:r>
          </w:p>
          <w:p w:rsidR="00AA2181" w:rsidRPr="00F5570E" w:rsidRDefault="00AA2181" w:rsidP="005708D1">
            <w:pPr>
              <w:numPr>
                <w:ilvl w:val="0"/>
                <w:numId w:val="94"/>
              </w:numPr>
              <w:tabs>
                <w:tab w:val="clear" w:pos="720"/>
                <w:tab w:val="left" w:pos="265"/>
              </w:tabs>
              <w:autoSpaceDE w:val="0"/>
              <w:autoSpaceDN w:val="0"/>
              <w:adjustRightInd w:val="0"/>
              <w:ind w:left="22" w:firstLine="0"/>
              <w:rPr>
                <w:sz w:val="13"/>
                <w:szCs w:val="13"/>
                <w:lang w:val="ro-RO"/>
              </w:rPr>
            </w:pPr>
            <w:r w:rsidRPr="00F5570E">
              <w:rPr>
                <w:sz w:val="13"/>
                <w:szCs w:val="13"/>
                <w:lang w:val="ro-RO"/>
              </w:rPr>
              <w:t>Probaţiune</w:t>
            </w:r>
          </w:p>
          <w:p w:rsidR="00AA2181" w:rsidRPr="00F5570E" w:rsidRDefault="00AA2181" w:rsidP="005708D1">
            <w:pPr>
              <w:numPr>
                <w:ilvl w:val="0"/>
                <w:numId w:val="94"/>
              </w:numPr>
              <w:tabs>
                <w:tab w:val="clear" w:pos="720"/>
                <w:tab w:val="left" w:pos="265"/>
              </w:tabs>
              <w:autoSpaceDE w:val="0"/>
              <w:autoSpaceDN w:val="0"/>
              <w:adjustRightInd w:val="0"/>
              <w:ind w:left="22" w:firstLine="0"/>
              <w:rPr>
                <w:sz w:val="13"/>
                <w:szCs w:val="13"/>
                <w:lang w:val="ro-RO"/>
              </w:rPr>
            </w:pPr>
            <w:r w:rsidRPr="00F5570E">
              <w:rPr>
                <w:sz w:val="13"/>
                <w:szCs w:val="13"/>
                <w:lang w:val="ro-RO"/>
              </w:rPr>
              <w:t xml:space="preserve">Probaţiune, mediere şi asistenţă socială a victimelor infracţiunilor </w:t>
            </w:r>
          </w:p>
          <w:p w:rsidR="00AA2181" w:rsidRPr="00F5570E" w:rsidRDefault="00AA2181" w:rsidP="005708D1">
            <w:pPr>
              <w:numPr>
                <w:ilvl w:val="0"/>
                <w:numId w:val="94"/>
              </w:numPr>
              <w:tabs>
                <w:tab w:val="clear" w:pos="720"/>
                <w:tab w:val="left" w:pos="265"/>
              </w:tabs>
              <w:autoSpaceDE w:val="0"/>
              <w:autoSpaceDN w:val="0"/>
              <w:adjustRightInd w:val="0"/>
              <w:ind w:left="22" w:firstLine="0"/>
              <w:rPr>
                <w:sz w:val="13"/>
                <w:szCs w:val="13"/>
                <w:lang w:val="ro-RO"/>
              </w:rPr>
            </w:pPr>
            <w:r w:rsidRPr="00F5570E">
              <w:rPr>
                <w:sz w:val="13"/>
                <w:szCs w:val="13"/>
                <w:lang w:val="ro-RO"/>
              </w:rPr>
              <w:t>Selecţia şi gestiunea resurselor umane</w:t>
            </w:r>
          </w:p>
          <w:p w:rsidR="00AA2181" w:rsidRPr="00F5570E" w:rsidRDefault="00AA2181" w:rsidP="005708D1">
            <w:pPr>
              <w:numPr>
                <w:ilvl w:val="0"/>
                <w:numId w:val="94"/>
              </w:numPr>
              <w:tabs>
                <w:tab w:val="clear" w:pos="720"/>
                <w:tab w:val="left" w:pos="265"/>
              </w:tabs>
              <w:autoSpaceDE w:val="0"/>
              <w:autoSpaceDN w:val="0"/>
              <w:adjustRightInd w:val="0"/>
              <w:ind w:left="22" w:firstLine="0"/>
              <w:rPr>
                <w:sz w:val="13"/>
                <w:szCs w:val="13"/>
                <w:lang w:val="ro-RO"/>
              </w:rPr>
            </w:pPr>
            <w:r w:rsidRPr="00F5570E">
              <w:rPr>
                <w:sz w:val="13"/>
                <w:szCs w:val="13"/>
                <w:lang w:val="ro-RO"/>
              </w:rPr>
              <w:t>Securitate comunitară şi controlul violenţei</w:t>
            </w:r>
          </w:p>
          <w:p w:rsidR="00AA2181" w:rsidRPr="00F5570E" w:rsidRDefault="00AA2181" w:rsidP="005708D1">
            <w:pPr>
              <w:numPr>
                <w:ilvl w:val="0"/>
                <w:numId w:val="94"/>
              </w:numPr>
              <w:tabs>
                <w:tab w:val="clear" w:pos="720"/>
                <w:tab w:val="left" w:pos="265"/>
              </w:tabs>
              <w:autoSpaceDE w:val="0"/>
              <w:autoSpaceDN w:val="0"/>
              <w:adjustRightInd w:val="0"/>
              <w:ind w:left="22" w:firstLine="0"/>
              <w:rPr>
                <w:sz w:val="13"/>
                <w:szCs w:val="13"/>
                <w:lang w:val="ro-RO"/>
              </w:rPr>
            </w:pPr>
            <w:r w:rsidRPr="00F5570E">
              <w:rPr>
                <w:sz w:val="13"/>
                <w:szCs w:val="13"/>
                <w:lang w:val="ro-RO"/>
              </w:rPr>
              <w:t>Societate, comunicare şi mass-media</w:t>
            </w:r>
          </w:p>
          <w:p w:rsidR="00AA2181" w:rsidRPr="00F5570E" w:rsidRDefault="00AA2181" w:rsidP="005708D1">
            <w:pPr>
              <w:numPr>
                <w:ilvl w:val="0"/>
                <w:numId w:val="94"/>
              </w:numPr>
              <w:tabs>
                <w:tab w:val="clear" w:pos="720"/>
                <w:tab w:val="left" w:pos="265"/>
              </w:tabs>
              <w:autoSpaceDE w:val="0"/>
              <w:autoSpaceDN w:val="0"/>
              <w:adjustRightInd w:val="0"/>
              <w:ind w:left="22" w:firstLine="0"/>
              <w:rPr>
                <w:sz w:val="13"/>
                <w:szCs w:val="13"/>
                <w:lang w:val="ro-RO"/>
              </w:rPr>
            </w:pPr>
            <w:r w:rsidRPr="00F5570E">
              <w:rPr>
                <w:sz w:val="13"/>
                <w:szCs w:val="13"/>
                <w:lang w:val="ro-RO"/>
              </w:rPr>
              <w:t>Sociologia consumului şi marketing</w:t>
            </w:r>
          </w:p>
          <w:p w:rsidR="00AA2181" w:rsidRPr="00F5570E" w:rsidRDefault="00AA2181" w:rsidP="005708D1">
            <w:pPr>
              <w:numPr>
                <w:ilvl w:val="0"/>
                <w:numId w:val="94"/>
              </w:numPr>
              <w:tabs>
                <w:tab w:val="clear" w:pos="720"/>
                <w:tab w:val="left" w:pos="265"/>
              </w:tabs>
              <w:autoSpaceDE w:val="0"/>
              <w:autoSpaceDN w:val="0"/>
              <w:adjustRightInd w:val="0"/>
              <w:ind w:left="22" w:firstLine="0"/>
              <w:rPr>
                <w:sz w:val="13"/>
                <w:szCs w:val="13"/>
                <w:lang w:val="ro-RO"/>
              </w:rPr>
            </w:pPr>
            <w:r w:rsidRPr="00F5570E">
              <w:rPr>
                <w:sz w:val="13"/>
                <w:szCs w:val="13"/>
                <w:lang w:val="ro-RO"/>
              </w:rPr>
              <w:t>Sociologie aplicată în conducerea instituţiilor publice şi a ONG-urilor</w:t>
            </w:r>
          </w:p>
          <w:p w:rsidR="00AA2181" w:rsidRPr="00F5570E" w:rsidRDefault="00AA2181" w:rsidP="005708D1">
            <w:pPr>
              <w:numPr>
                <w:ilvl w:val="0"/>
                <w:numId w:val="94"/>
              </w:numPr>
              <w:tabs>
                <w:tab w:val="clear" w:pos="720"/>
                <w:tab w:val="left" w:pos="265"/>
              </w:tabs>
              <w:autoSpaceDE w:val="0"/>
              <w:autoSpaceDN w:val="0"/>
              <w:adjustRightInd w:val="0"/>
              <w:ind w:left="22" w:firstLine="0"/>
              <w:rPr>
                <w:sz w:val="13"/>
                <w:szCs w:val="13"/>
                <w:lang w:val="ro-RO"/>
              </w:rPr>
            </w:pPr>
            <w:r w:rsidRPr="00F5570E">
              <w:rPr>
                <w:sz w:val="13"/>
                <w:szCs w:val="13"/>
                <w:lang w:val="ro-RO"/>
              </w:rPr>
              <w:t>Sociologie aplicată în dezvoltarea locală</w:t>
            </w:r>
          </w:p>
          <w:p w:rsidR="00AA2181" w:rsidRPr="00F5570E" w:rsidRDefault="00AA2181" w:rsidP="005708D1">
            <w:pPr>
              <w:numPr>
                <w:ilvl w:val="0"/>
                <w:numId w:val="94"/>
              </w:numPr>
              <w:tabs>
                <w:tab w:val="clear" w:pos="720"/>
                <w:tab w:val="left" w:pos="265"/>
              </w:tabs>
              <w:autoSpaceDE w:val="0"/>
              <w:autoSpaceDN w:val="0"/>
              <w:adjustRightInd w:val="0"/>
              <w:ind w:left="22" w:firstLine="0"/>
              <w:rPr>
                <w:sz w:val="13"/>
                <w:szCs w:val="13"/>
                <w:lang w:val="ro-RO"/>
              </w:rPr>
            </w:pPr>
            <w:r w:rsidRPr="00F5570E">
              <w:rPr>
                <w:sz w:val="13"/>
                <w:szCs w:val="13"/>
                <w:lang w:val="ro-RO"/>
              </w:rPr>
              <w:t>Sociologia dezvoltării şi securităţii europene</w:t>
            </w:r>
          </w:p>
          <w:p w:rsidR="00AA2181" w:rsidRPr="00F5570E" w:rsidRDefault="00AA2181" w:rsidP="005708D1">
            <w:pPr>
              <w:numPr>
                <w:ilvl w:val="0"/>
                <w:numId w:val="94"/>
              </w:numPr>
              <w:tabs>
                <w:tab w:val="clear" w:pos="720"/>
                <w:tab w:val="left" w:pos="265"/>
              </w:tabs>
              <w:autoSpaceDE w:val="0"/>
              <w:autoSpaceDN w:val="0"/>
              <w:adjustRightInd w:val="0"/>
              <w:ind w:left="22" w:firstLine="0"/>
              <w:rPr>
                <w:sz w:val="13"/>
                <w:szCs w:val="13"/>
                <w:lang w:val="ro-RO"/>
              </w:rPr>
            </w:pPr>
            <w:r w:rsidRPr="00F5570E">
              <w:rPr>
                <w:sz w:val="13"/>
                <w:szCs w:val="13"/>
                <w:lang w:val="ro-RO"/>
              </w:rPr>
              <w:t>Sociologia instituţiilor administrative şi instituţiilor de socializare,  resocializare</w:t>
            </w:r>
          </w:p>
          <w:p w:rsidR="00AA2181" w:rsidRPr="00F5570E" w:rsidRDefault="00AA2181" w:rsidP="005708D1">
            <w:pPr>
              <w:numPr>
                <w:ilvl w:val="0"/>
                <w:numId w:val="94"/>
              </w:numPr>
              <w:tabs>
                <w:tab w:val="clear" w:pos="720"/>
                <w:tab w:val="left" w:pos="265"/>
              </w:tabs>
              <w:autoSpaceDE w:val="0"/>
              <w:autoSpaceDN w:val="0"/>
              <w:adjustRightInd w:val="0"/>
              <w:ind w:left="22" w:firstLine="0"/>
              <w:rPr>
                <w:sz w:val="13"/>
                <w:szCs w:val="13"/>
                <w:lang w:val="ro-RO"/>
              </w:rPr>
            </w:pPr>
            <w:r w:rsidRPr="00F5570E">
              <w:rPr>
                <w:sz w:val="13"/>
                <w:szCs w:val="13"/>
                <w:lang w:val="ro-RO"/>
              </w:rPr>
              <w:t>Sociologia muncii şi comportament organizaţional</w:t>
            </w:r>
          </w:p>
          <w:p w:rsidR="00AA2181" w:rsidRPr="00F5570E" w:rsidRDefault="00AA2181" w:rsidP="005708D1">
            <w:pPr>
              <w:numPr>
                <w:ilvl w:val="0"/>
                <w:numId w:val="94"/>
              </w:numPr>
              <w:tabs>
                <w:tab w:val="clear" w:pos="720"/>
                <w:tab w:val="left" w:pos="265"/>
              </w:tabs>
              <w:autoSpaceDE w:val="0"/>
              <w:autoSpaceDN w:val="0"/>
              <w:adjustRightInd w:val="0"/>
              <w:ind w:left="22" w:firstLine="0"/>
              <w:rPr>
                <w:sz w:val="13"/>
                <w:szCs w:val="13"/>
                <w:lang w:val="ro-RO"/>
              </w:rPr>
            </w:pPr>
            <w:r w:rsidRPr="00F5570E">
              <w:rPr>
                <w:sz w:val="13"/>
                <w:szCs w:val="13"/>
                <w:lang w:val="ro-RO"/>
              </w:rPr>
              <w:t>Sondaje de opinie, marketing şi publicitate</w:t>
            </w:r>
          </w:p>
          <w:p w:rsidR="00AA2181" w:rsidRPr="00F5570E" w:rsidRDefault="00AA2181" w:rsidP="005708D1">
            <w:pPr>
              <w:numPr>
                <w:ilvl w:val="0"/>
                <w:numId w:val="94"/>
              </w:numPr>
              <w:tabs>
                <w:tab w:val="clear" w:pos="720"/>
                <w:tab w:val="left" w:pos="265"/>
              </w:tabs>
              <w:autoSpaceDE w:val="0"/>
              <w:autoSpaceDN w:val="0"/>
              <w:adjustRightInd w:val="0"/>
              <w:ind w:left="22" w:firstLine="0"/>
              <w:rPr>
                <w:sz w:val="13"/>
                <w:szCs w:val="13"/>
                <w:lang w:val="ro-RO"/>
              </w:rPr>
            </w:pPr>
            <w:r w:rsidRPr="00F5570E">
              <w:rPr>
                <w:sz w:val="13"/>
                <w:szCs w:val="13"/>
                <w:lang w:val="ro-RO"/>
              </w:rPr>
              <w:t>Studii de securitate</w:t>
            </w:r>
          </w:p>
          <w:p w:rsidR="00AA2181" w:rsidRPr="00F5570E" w:rsidRDefault="00AA2181" w:rsidP="005708D1">
            <w:pPr>
              <w:numPr>
                <w:ilvl w:val="0"/>
                <w:numId w:val="94"/>
              </w:numPr>
              <w:tabs>
                <w:tab w:val="clear" w:pos="720"/>
                <w:tab w:val="left" w:pos="265"/>
              </w:tabs>
              <w:autoSpaceDE w:val="0"/>
              <w:autoSpaceDN w:val="0"/>
              <w:adjustRightInd w:val="0"/>
              <w:ind w:left="22" w:firstLine="0"/>
              <w:rPr>
                <w:sz w:val="13"/>
                <w:szCs w:val="13"/>
                <w:lang w:val="ro-RO"/>
              </w:rPr>
            </w:pPr>
            <w:r w:rsidRPr="00F5570E">
              <w:rPr>
                <w:sz w:val="13"/>
                <w:szCs w:val="13"/>
                <w:lang w:val="ro-RO"/>
              </w:rPr>
              <w:t>Studii fundamentale în sociologie</w:t>
            </w:r>
          </w:p>
          <w:p w:rsidR="00AA2181" w:rsidRPr="00F5570E" w:rsidRDefault="00AA2181" w:rsidP="005708D1">
            <w:pPr>
              <w:numPr>
                <w:ilvl w:val="0"/>
                <w:numId w:val="94"/>
              </w:numPr>
              <w:tabs>
                <w:tab w:val="clear" w:pos="720"/>
                <w:tab w:val="left" w:pos="265"/>
              </w:tabs>
              <w:autoSpaceDE w:val="0"/>
              <w:autoSpaceDN w:val="0"/>
              <w:adjustRightInd w:val="0"/>
              <w:ind w:left="22" w:firstLine="0"/>
              <w:rPr>
                <w:sz w:val="13"/>
                <w:szCs w:val="13"/>
                <w:lang w:val="ro-RO"/>
              </w:rPr>
            </w:pPr>
            <w:r w:rsidRPr="00F5570E">
              <w:rPr>
                <w:sz w:val="13"/>
                <w:szCs w:val="13"/>
                <w:lang w:val="ro-RO"/>
              </w:rPr>
              <w:t>Studii vizuale şi societate</w:t>
            </w:r>
          </w:p>
          <w:p w:rsidR="00AA2181" w:rsidRPr="00F5570E" w:rsidRDefault="00AA2181" w:rsidP="005708D1">
            <w:pPr>
              <w:numPr>
                <w:ilvl w:val="0"/>
                <w:numId w:val="94"/>
              </w:numPr>
              <w:tabs>
                <w:tab w:val="clear" w:pos="720"/>
                <w:tab w:val="left" w:pos="265"/>
              </w:tabs>
              <w:autoSpaceDE w:val="0"/>
              <w:autoSpaceDN w:val="0"/>
              <w:adjustRightInd w:val="0"/>
              <w:ind w:left="22" w:firstLine="0"/>
              <w:rPr>
                <w:sz w:val="13"/>
                <w:szCs w:val="13"/>
                <w:lang w:val="ro-RO"/>
              </w:rPr>
            </w:pPr>
            <w:r w:rsidRPr="00F5570E">
              <w:rPr>
                <w:sz w:val="13"/>
                <w:szCs w:val="13"/>
                <w:lang w:val="ro-RO"/>
              </w:rPr>
              <w:t>Supervizare şi planificare socială</w:t>
            </w:r>
          </w:p>
        </w:tc>
        <w:tc>
          <w:tcPr>
            <w:tcW w:w="935" w:type="dxa"/>
            <w:vMerge w:val="restart"/>
            <w:tcBorders>
              <w:right w:val="thinThickSmallGap" w:sz="24" w:space="0" w:color="auto"/>
            </w:tcBorders>
            <w:vAlign w:val="center"/>
          </w:tcPr>
          <w:p w:rsidR="00AA2181" w:rsidRPr="00F5570E" w:rsidRDefault="00AA2181" w:rsidP="00AA2181">
            <w:pPr>
              <w:jc w:val="center"/>
              <w:rPr>
                <w:sz w:val="16"/>
                <w:szCs w:val="16"/>
                <w:lang w:val="ro-RO"/>
              </w:rPr>
            </w:pPr>
            <w:r w:rsidRPr="00F5570E">
              <w:rPr>
                <w:sz w:val="16"/>
                <w:szCs w:val="16"/>
                <w:lang w:val="ro-RO"/>
              </w:rPr>
              <w:t>x</w:t>
            </w:r>
          </w:p>
        </w:tc>
        <w:tc>
          <w:tcPr>
            <w:tcW w:w="1559" w:type="dxa"/>
            <w:vMerge w:val="restart"/>
            <w:tcBorders>
              <w:left w:val="thinThickSmallGap" w:sz="24" w:space="0" w:color="auto"/>
              <w:right w:val="thinThickSmallGap" w:sz="24" w:space="0" w:color="auto"/>
            </w:tcBorders>
            <w:vAlign w:val="center"/>
          </w:tcPr>
          <w:p w:rsidR="00F6245B" w:rsidRPr="00F5570E" w:rsidRDefault="00F6245B" w:rsidP="00F6245B">
            <w:pPr>
              <w:jc w:val="center"/>
              <w:rPr>
                <w:b/>
                <w:bCs/>
                <w:sz w:val="20"/>
                <w:szCs w:val="20"/>
                <w:lang w:val="ro-RO"/>
              </w:rPr>
            </w:pPr>
            <w:r w:rsidRPr="00F5570E">
              <w:rPr>
                <w:b/>
                <w:bCs/>
                <w:sz w:val="20"/>
                <w:szCs w:val="20"/>
                <w:lang w:val="ro-RO"/>
              </w:rPr>
              <w:t>SOCIOLOGIE</w:t>
            </w:r>
          </w:p>
          <w:p w:rsidR="00F6245B" w:rsidRPr="00F5570E" w:rsidRDefault="00F6245B" w:rsidP="00F6245B">
            <w:pPr>
              <w:jc w:val="center"/>
              <w:rPr>
                <w:sz w:val="16"/>
                <w:szCs w:val="16"/>
                <w:lang w:val="ro-RO"/>
              </w:rPr>
            </w:pPr>
            <w:r w:rsidRPr="00F5570E">
              <w:rPr>
                <w:sz w:val="16"/>
                <w:szCs w:val="16"/>
                <w:lang w:val="ro-RO"/>
              </w:rPr>
              <w:t>(</w:t>
            </w:r>
            <w:r w:rsidRPr="00F5570E">
              <w:rPr>
                <w:sz w:val="12"/>
                <w:szCs w:val="12"/>
                <w:lang w:val="ro-RO"/>
              </w:rPr>
              <w:t>programa pentru concurs aprobată prin ordinul ministrului educaţiei,  cercetării,  tineretului  şi sportului nr. 5620 / 2010</w:t>
            </w:r>
            <w:r w:rsidRPr="00F5570E">
              <w:rPr>
                <w:sz w:val="16"/>
                <w:szCs w:val="16"/>
                <w:lang w:val="ro-RO"/>
              </w:rPr>
              <w:t>)</w:t>
            </w:r>
          </w:p>
          <w:p w:rsidR="00F6245B" w:rsidRPr="00F5570E" w:rsidRDefault="00F6245B" w:rsidP="00F6245B">
            <w:pPr>
              <w:jc w:val="center"/>
              <w:rPr>
                <w:sz w:val="16"/>
                <w:szCs w:val="16"/>
                <w:lang w:val="ro-RO"/>
              </w:rPr>
            </w:pPr>
            <w:r w:rsidRPr="00F5570E">
              <w:rPr>
                <w:sz w:val="16"/>
                <w:szCs w:val="16"/>
                <w:lang w:val="ro-RO"/>
              </w:rPr>
              <w:t>/</w:t>
            </w:r>
          </w:p>
          <w:p w:rsidR="00F6245B" w:rsidRPr="00F5570E" w:rsidRDefault="00F6245B" w:rsidP="00F6245B">
            <w:pPr>
              <w:jc w:val="center"/>
              <w:rPr>
                <w:b/>
                <w:bCs/>
                <w:sz w:val="14"/>
                <w:szCs w:val="14"/>
                <w:lang w:val="ro-RO"/>
              </w:rPr>
            </w:pPr>
            <w:r w:rsidRPr="00F5570E">
              <w:rPr>
                <w:b/>
                <w:bCs/>
                <w:sz w:val="14"/>
                <w:szCs w:val="14"/>
                <w:lang w:val="ro-RO"/>
              </w:rPr>
              <w:t>SOCIOLOGIE</w:t>
            </w:r>
          </w:p>
          <w:p w:rsidR="00F6245B" w:rsidRPr="00F5570E" w:rsidRDefault="00F6245B" w:rsidP="00F6245B">
            <w:pPr>
              <w:pStyle w:val="Heading1"/>
              <w:jc w:val="center"/>
              <w:rPr>
                <w:b/>
                <w:iCs/>
                <w:sz w:val="14"/>
                <w:szCs w:val="14"/>
              </w:rPr>
            </w:pPr>
            <w:r w:rsidRPr="00F5570E">
              <w:rPr>
                <w:b/>
                <w:iCs/>
                <w:sz w:val="14"/>
                <w:szCs w:val="14"/>
              </w:rPr>
              <w:t xml:space="preserve"> (SPECIALITATE ŞI DIDACTICA SPECIALITĂŢII), ELEMENTE DE PEDAGOGIE ŞI PSIHOLOGIE </w:t>
            </w:r>
          </w:p>
          <w:p w:rsidR="00AA2181" w:rsidRPr="00F5570E" w:rsidRDefault="00F6245B" w:rsidP="00F6245B">
            <w:pPr>
              <w:jc w:val="center"/>
              <w:rPr>
                <w:b/>
                <w:bCs/>
                <w:sz w:val="20"/>
                <w:szCs w:val="20"/>
                <w:lang w:val="ro-RO"/>
              </w:rPr>
            </w:pPr>
            <w:r w:rsidRPr="00F5570E">
              <w:rPr>
                <w:sz w:val="12"/>
                <w:szCs w:val="12"/>
                <w:lang w:val="ro-RO"/>
              </w:rPr>
              <w:t xml:space="preserve">(programele pentru examenul naţional de definitivare în învăţământ aprobate prin ordinul ministrului educaţiei şi cercetării ştiinţifice nr. 5558 / 2015)  </w:t>
            </w:r>
          </w:p>
        </w:tc>
      </w:tr>
      <w:tr w:rsidR="00F5570E" w:rsidRPr="00F5570E" w:rsidTr="00251CB0">
        <w:trPr>
          <w:cantSplit/>
          <w:trHeight w:val="1262"/>
          <w:jc w:val="center"/>
        </w:trPr>
        <w:tc>
          <w:tcPr>
            <w:tcW w:w="1195" w:type="dxa"/>
            <w:vMerge/>
            <w:tcBorders>
              <w:left w:val="thinThickSmallGap" w:sz="24" w:space="0" w:color="auto"/>
            </w:tcBorders>
            <w:vAlign w:val="center"/>
          </w:tcPr>
          <w:p w:rsidR="00251CB0" w:rsidRPr="00F5570E" w:rsidRDefault="00251CB0" w:rsidP="00396D22">
            <w:pPr>
              <w:jc w:val="center"/>
              <w:rPr>
                <w:b/>
                <w:bCs/>
                <w:sz w:val="16"/>
                <w:szCs w:val="16"/>
                <w:lang w:val="ro-RO"/>
              </w:rPr>
            </w:pPr>
          </w:p>
        </w:tc>
        <w:tc>
          <w:tcPr>
            <w:tcW w:w="1683" w:type="dxa"/>
            <w:vMerge/>
            <w:tcBorders>
              <w:right w:val="thinThickSmallGap" w:sz="24" w:space="0" w:color="auto"/>
            </w:tcBorders>
            <w:vAlign w:val="center"/>
          </w:tcPr>
          <w:p w:rsidR="00251CB0" w:rsidRPr="00F5570E" w:rsidRDefault="00251CB0" w:rsidP="00B57133">
            <w:pPr>
              <w:numPr>
                <w:ilvl w:val="0"/>
                <w:numId w:val="12"/>
              </w:numPr>
              <w:tabs>
                <w:tab w:val="clear" w:pos="720"/>
                <w:tab w:val="left" w:pos="266"/>
              </w:tabs>
              <w:ind w:left="0" w:firstLine="0"/>
              <w:rPr>
                <w:b/>
                <w:bCs/>
                <w:sz w:val="16"/>
                <w:szCs w:val="16"/>
                <w:lang w:val="ro-RO"/>
              </w:rPr>
            </w:pPr>
          </w:p>
        </w:tc>
        <w:tc>
          <w:tcPr>
            <w:tcW w:w="1122" w:type="dxa"/>
            <w:vMerge/>
            <w:tcBorders>
              <w:left w:val="nil"/>
            </w:tcBorders>
            <w:vAlign w:val="center"/>
          </w:tcPr>
          <w:p w:rsidR="00251CB0" w:rsidRPr="00F5570E" w:rsidRDefault="00251CB0" w:rsidP="00D24077">
            <w:pPr>
              <w:jc w:val="center"/>
              <w:rPr>
                <w:sz w:val="14"/>
                <w:szCs w:val="14"/>
                <w:lang w:val="ro-RO"/>
              </w:rPr>
            </w:pPr>
          </w:p>
        </w:tc>
        <w:tc>
          <w:tcPr>
            <w:tcW w:w="1122" w:type="dxa"/>
            <w:vMerge/>
            <w:tcBorders>
              <w:left w:val="nil"/>
            </w:tcBorders>
            <w:vAlign w:val="center"/>
          </w:tcPr>
          <w:p w:rsidR="00251CB0" w:rsidRPr="00F5570E" w:rsidRDefault="00251CB0" w:rsidP="00D24077">
            <w:pPr>
              <w:jc w:val="center"/>
              <w:rPr>
                <w:sz w:val="14"/>
                <w:szCs w:val="14"/>
                <w:lang w:val="ro-RO"/>
              </w:rPr>
            </w:pPr>
          </w:p>
        </w:tc>
        <w:tc>
          <w:tcPr>
            <w:tcW w:w="1309" w:type="dxa"/>
            <w:tcBorders>
              <w:left w:val="nil"/>
            </w:tcBorders>
            <w:vAlign w:val="center"/>
          </w:tcPr>
          <w:p w:rsidR="00251CB0" w:rsidRPr="00F5570E" w:rsidRDefault="00251CB0" w:rsidP="002230F1">
            <w:pPr>
              <w:rPr>
                <w:sz w:val="14"/>
                <w:szCs w:val="14"/>
                <w:lang w:val="ro-RO"/>
              </w:rPr>
            </w:pPr>
            <w:r w:rsidRPr="00F5570E">
              <w:rPr>
                <w:sz w:val="14"/>
                <w:szCs w:val="14"/>
                <w:lang w:val="ro-RO"/>
              </w:rPr>
              <w:t>Antropologie</w:t>
            </w:r>
          </w:p>
        </w:tc>
        <w:tc>
          <w:tcPr>
            <w:tcW w:w="1122" w:type="dxa"/>
            <w:vMerge/>
            <w:vAlign w:val="center"/>
          </w:tcPr>
          <w:p w:rsidR="00251CB0" w:rsidRPr="00F5570E" w:rsidRDefault="00251CB0" w:rsidP="00D24077">
            <w:pPr>
              <w:jc w:val="center"/>
              <w:rPr>
                <w:sz w:val="14"/>
                <w:szCs w:val="14"/>
                <w:lang w:val="ro-RO"/>
              </w:rPr>
            </w:pPr>
          </w:p>
        </w:tc>
        <w:tc>
          <w:tcPr>
            <w:tcW w:w="4862" w:type="dxa"/>
            <w:vMerge/>
            <w:vAlign w:val="center"/>
          </w:tcPr>
          <w:p w:rsidR="00251CB0" w:rsidRPr="00F5570E" w:rsidRDefault="00251CB0" w:rsidP="00B57133">
            <w:pPr>
              <w:numPr>
                <w:ilvl w:val="0"/>
                <w:numId w:val="51"/>
              </w:numPr>
              <w:tabs>
                <w:tab w:val="clear" w:pos="720"/>
                <w:tab w:val="left" w:pos="470"/>
              </w:tabs>
              <w:autoSpaceDE w:val="0"/>
              <w:autoSpaceDN w:val="0"/>
              <w:adjustRightInd w:val="0"/>
              <w:ind w:left="266" w:firstLine="0"/>
              <w:rPr>
                <w:rFonts w:ascii="TimesNewRoman" w:hAnsi="TimesNewRoman" w:cs="TimesNewRoman"/>
                <w:sz w:val="14"/>
                <w:szCs w:val="14"/>
                <w:lang w:val="ro-RO"/>
              </w:rPr>
            </w:pPr>
          </w:p>
        </w:tc>
        <w:tc>
          <w:tcPr>
            <w:tcW w:w="935" w:type="dxa"/>
            <w:vMerge/>
            <w:tcBorders>
              <w:right w:val="thinThickSmallGap" w:sz="24" w:space="0" w:color="auto"/>
            </w:tcBorders>
            <w:vAlign w:val="center"/>
          </w:tcPr>
          <w:p w:rsidR="00251CB0" w:rsidRPr="00F5570E" w:rsidRDefault="00251CB0" w:rsidP="00396D22">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251CB0" w:rsidRPr="00F5570E" w:rsidRDefault="00251CB0" w:rsidP="00396D22">
            <w:pPr>
              <w:jc w:val="center"/>
              <w:rPr>
                <w:b/>
                <w:bCs/>
                <w:sz w:val="20"/>
                <w:szCs w:val="20"/>
                <w:lang w:val="ro-RO"/>
              </w:rPr>
            </w:pPr>
          </w:p>
        </w:tc>
      </w:tr>
      <w:tr w:rsidR="00F5570E" w:rsidRPr="00F5570E" w:rsidTr="00251CB0">
        <w:trPr>
          <w:cantSplit/>
          <w:trHeight w:val="2116"/>
          <w:jc w:val="center"/>
        </w:trPr>
        <w:tc>
          <w:tcPr>
            <w:tcW w:w="1195" w:type="dxa"/>
            <w:vMerge/>
            <w:tcBorders>
              <w:left w:val="thinThickSmallGap" w:sz="24" w:space="0" w:color="auto"/>
            </w:tcBorders>
            <w:vAlign w:val="center"/>
          </w:tcPr>
          <w:p w:rsidR="00251CB0" w:rsidRPr="00F5570E" w:rsidRDefault="00251CB0" w:rsidP="00396D22">
            <w:pPr>
              <w:jc w:val="center"/>
              <w:rPr>
                <w:b/>
                <w:bCs/>
                <w:sz w:val="16"/>
                <w:szCs w:val="16"/>
                <w:lang w:val="ro-RO"/>
              </w:rPr>
            </w:pPr>
          </w:p>
        </w:tc>
        <w:tc>
          <w:tcPr>
            <w:tcW w:w="1683" w:type="dxa"/>
            <w:vMerge/>
            <w:tcBorders>
              <w:right w:val="thinThickSmallGap" w:sz="24" w:space="0" w:color="auto"/>
            </w:tcBorders>
            <w:vAlign w:val="center"/>
          </w:tcPr>
          <w:p w:rsidR="00251CB0" w:rsidRPr="00F5570E" w:rsidRDefault="00251CB0" w:rsidP="00B57133">
            <w:pPr>
              <w:numPr>
                <w:ilvl w:val="0"/>
                <w:numId w:val="12"/>
              </w:numPr>
              <w:tabs>
                <w:tab w:val="clear" w:pos="720"/>
                <w:tab w:val="left" w:pos="266"/>
              </w:tabs>
              <w:ind w:left="0" w:firstLine="0"/>
              <w:rPr>
                <w:b/>
                <w:bCs/>
                <w:sz w:val="16"/>
                <w:szCs w:val="16"/>
                <w:lang w:val="ro-RO"/>
              </w:rPr>
            </w:pPr>
          </w:p>
        </w:tc>
        <w:tc>
          <w:tcPr>
            <w:tcW w:w="1122" w:type="dxa"/>
            <w:vMerge/>
            <w:tcBorders>
              <w:left w:val="nil"/>
            </w:tcBorders>
            <w:vAlign w:val="center"/>
          </w:tcPr>
          <w:p w:rsidR="00251CB0" w:rsidRPr="00F5570E" w:rsidRDefault="00251CB0" w:rsidP="00D24077">
            <w:pPr>
              <w:jc w:val="center"/>
              <w:rPr>
                <w:sz w:val="14"/>
                <w:szCs w:val="14"/>
                <w:lang w:val="ro-RO"/>
              </w:rPr>
            </w:pPr>
          </w:p>
        </w:tc>
        <w:tc>
          <w:tcPr>
            <w:tcW w:w="1122" w:type="dxa"/>
            <w:vMerge/>
            <w:tcBorders>
              <w:left w:val="nil"/>
            </w:tcBorders>
            <w:vAlign w:val="center"/>
          </w:tcPr>
          <w:p w:rsidR="00251CB0" w:rsidRPr="00F5570E" w:rsidRDefault="00251CB0" w:rsidP="00D24077">
            <w:pPr>
              <w:jc w:val="center"/>
              <w:rPr>
                <w:sz w:val="14"/>
                <w:szCs w:val="14"/>
                <w:lang w:val="ro-RO"/>
              </w:rPr>
            </w:pPr>
          </w:p>
        </w:tc>
        <w:tc>
          <w:tcPr>
            <w:tcW w:w="1309" w:type="dxa"/>
            <w:tcBorders>
              <w:left w:val="nil"/>
            </w:tcBorders>
            <w:vAlign w:val="center"/>
          </w:tcPr>
          <w:p w:rsidR="00251CB0" w:rsidRPr="00F5570E" w:rsidRDefault="00251CB0" w:rsidP="002230F1">
            <w:pPr>
              <w:rPr>
                <w:sz w:val="14"/>
                <w:szCs w:val="14"/>
                <w:lang w:val="ro-RO"/>
              </w:rPr>
            </w:pPr>
            <w:r w:rsidRPr="00F5570E">
              <w:rPr>
                <w:sz w:val="14"/>
                <w:szCs w:val="14"/>
                <w:lang w:val="ro-RO"/>
              </w:rPr>
              <w:t>Resurse umane</w:t>
            </w:r>
          </w:p>
        </w:tc>
        <w:tc>
          <w:tcPr>
            <w:tcW w:w="1122" w:type="dxa"/>
            <w:vMerge/>
            <w:vAlign w:val="center"/>
          </w:tcPr>
          <w:p w:rsidR="00251CB0" w:rsidRPr="00F5570E" w:rsidRDefault="00251CB0" w:rsidP="00D24077">
            <w:pPr>
              <w:jc w:val="center"/>
              <w:rPr>
                <w:sz w:val="14"/>
                <w:szCs w:val="14"/>
                <w:lang w:val="ro-RO"/>
              </w:rPr>
            </w:pPr>
          </w:p>
        </w:tc>
        <w:tc>
          <w:tcPr>
            <w:tcW w:w="4862" w:type="dxa"/>
            <w:vMerge/>
            <w:vAlign w:val="center"/>
          </w:tcPr>
          <w:p w:rsidR="00251CB0" w:rsidRPr="00F5570E" w:rsidRDefault="00251CB0" w:rsidP="00B57133">
            <w:pPr>
              <w:numPr>
                <w:ilvl w:val="0"/>
                <w:numId w:val="51"/>
              </w:numPr>
              <w:tabs>
                <w:tab w:val="clear" w:pos="720"/>
                <w:tab w:val="left" w:pos="470"/>
              </w:tabs>
              <w:autoSpaceDE w:val="0"/>
              <w:autoSpaceDN w:val="0"/>
              <w:adjustRightInd w:val="0"/>
              <w:ind w:left="266" w:firstLine="0"/>
              <w:rPr>
                <w:rFonts w:ascii="TimesNewRoman" w:hAnsi="TimesNewRoman" w:cs="TimesNewRoman"/>
                <w:sz w:val="14"/>
                <w:szCs w:val="14"/>
                <w:lang w:val="ro-RO"/>
              </w:rPr>
            </w:pPr>
          </w:p>
        </w:tc>
        <w:tc>
          <w:tcPr>
            <w:tcW w:w="935" w:type="dxa"/>
            <w:vMerge/>
            <w:tcBorders>
              <w:right w:val="thinThickSmallGap" w:sz="24" w:space="0" w:color="auto"/>
            </w:tcBorders>
            <w:vAlign w:val="center"/>
          </w:tcPr>
          <w:p w:rsidR="00251CB0" w:rsidRPr="00F5570E" w:rsidRDefault="00251CB0" w:rsidP="00396D22">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251CB0" w:rsidRPr="00F5570E" w:rsidRDefault="00251CB0" w:rsidP="00396D22">
            <w:pPr>
              <w:jc w:val="center"/>
              <w:rPr>
                <w:b/>
                <w:bCs/>
                <w:sz w:val="20"/>
                <w:szCs w:val="20"/>
                <w:lang w:val="ro-RO"/>
              </w:rPr>
            </w:pPr>
          </w:p>
        </w:tc>
      </w:tr>
      <w:bookmarkEnd w:id="3"/>
      <w:tr w:rsidR="00BE08C5" w:rsidRPr="00F5570E">
        <w:trPr>
          <w:cantSplit/>
          <w:trHeight w:val="3452"/>
          <w:jc w:val="center"/>
        </w:trPr>
        <w:tc>
          <w:tcPr>
            <w:tcW w:w="1195" w:type="dxa"/>
            <w:vMerge/>
            <w:tcBorders>
              <w:left w:val="thinThickSmallGap" w:sz="24" w:space="0" w:color="auto"/>
            </w:tcBorders>
            <w:vAlign w:val="center"/>
          </w:tcPr>
          <w:p w:rsidR="00BE08C5" w:rsidRPr="00F5570E" w:rsidRDefault="00BE08C5" w:rsidP="00396D22">
            <w:pPr>
              <w:jc w:val="center"/>
              <w:rPr>
                <w:b/>
                <w:bCs/>
                <w:sz w:val="18"/>
                <w:szCs w:val="18"/>
                <w:lang w:val="ro-RO"/>
              </w:rPr>
            </w:pPr>
          </w:p>
        </w:tc>
        <w:tc>
          <w:tcPr>
            <w:tcW w:w="1683" w:type="dxa"/>
            <w:vMerge/>
            <w:tcBorders>
              <w:right w:val="thinThickSmallGap" w:sz="24" w:space="0" w:color="auto"/>
            </w:tcBorders>
            <w:vAlign w:val="center"/>
          </w:tcPr>
          <w:p w:rsidR="00BE08C5" w:rsidRPr="00F5570E" w:rsidRDefault="00BE08C5" w:rsidP="00B57133">
            <w:pPr>
              <w:numPr>
                <w:ilvl w:val="0"/>
                <w:numId w:val="12"/>
              </w:numPr>
              <w:tabs>
                <w:tab w:val="clear" w:pos="720"/>
                <w:tab w:val="left" w:pos="280"/>
              </w:tabs>
              <w:ind w:left="0" w:firstLine="0"/>
              <w:rPr>
                <w:b/>
                <w:bCs/>
                <w:sz w:val="18"/>
                <w:szCs w:val="18"/>
                <w:lang w:val="ro-RO"/>
              </w:rPr>
            </w:pPr>
          </w:p>
        </w:tc>
        <w:tc>
          <w:tcPr>
            <w:tcW w:w="1122" w:type="dxa"/>
            <w:vMerge/>
            <w:tcBorders>
              <w:left w:val="nil"/>
            </w:tcBorders>
            <w:vAlign w:val="center"/>
          </w:tcPr>
          <w:p w:rsidR="00BE08C5" w:rsidRPr="00F5570E" w:rsidRDefault="00BE08C5" w:rsidP="00D24077">
            <w:pPr>
              <w:jc w:val="center"/>
              <w:rPr>
                <w:sz w:val="14"/>
                <w:szCs w:val="14"/>
                <w:lang w:val="ro-RO"/>
              </w:rPr>
            </w:pPr>
          </w:p>
        </w:tc>
        <w:tc>
          <w:tcPr>
            <w:tcW w:w="1122" w:type="dxa"/>
            <w:tcBorders>
              <w:left w:val="nil"/>
            </w:tcBorders>
            <w:vAlign w:val="center"/>
          </w:tcPr>
          <w:p w:rsidR="00BE08C5" w:rsidRPr="00F5570E" w:rsidRDefault="00BE08C5" w:rsidP="00D24077">
            <w:pPr>
              <w:jc w:val="center"/>
              <w:rPr>
                <w:sz w:val="14"/>
                <w:szCs w:val="14"/>
                <w:lang w:val="ro-RO"/>
              </w:rPr>
            </w:pPr>
            <w:bookmarkStart w:id="4" w:name="OLE_LINK63"/>
            <w:r w:rsidRPr="00F5570E">
              <w:rPr>
                <w:sz w:val="14"/>
                <w:szCs w:val="14"/>
                <w:lang w:val="ro-RO"/>
              </w:rPr>
              <w:t>ASISTENŢĂ SOCIALĂ</w:t>
            </w:r>
            <w:bookmarkEnd w:id="4"/>
          </w:p>
        </w:tc>
        <w:tc>
          <w:tcPr>
            <w:tcW w:w="1309" w:type="dxa"/>
            <w:tcBorders>
              <w:left w:val="nil"/>
            </w:tcBorders>
            <w:vAlign w:val="center"/>
          </w:tcPr>
          <w:p w:rsidR="00BE08C5" w:rsidRPr="00F5570E" w:rsidRDefault="00BE08C5" w:rsidP="002B18ED">
            <w:pPr>
              <w:jc w:val="center"/>
              <w:rPr>
                <w:sz w:val="14"/>
                <w:szCs w:val="14"/>
                <w:lang w:val="ro-RO"/>
              </w:rPr>
            </w:pPr>
            <w:r w:rsidRPr="00F5570E">
              <w:rPr>
                <w:sz w:val="14"/>
                <w:szCs w:val="14"/>
                <w:lang w:val="ro-RO"/>
              </w:rPr>
              <w:t>Asistenţă socială</w:t>
            </w:r>
          </w:p>
        </w:tc>
        <w:tc>
          <w:tcPr>
            <w:tcW w:w="1122" w:type="dxa"/>
            <w:vMerge/>
            <w:vAlign w:val="center"/>
          </w:tcPr>
          <w:p w:rsidR="00BE08C5" w:rsidRPr="00F5570E" w:rsidRDefault="00BE08C5" w:rsidP="00D24077">
            <w:pPr>
              <w:jc w:val="center"/>
              <w:rPr>
                <w:sz w:val="14"/>
                <w:szCs w:val="14"/>
                <w:lang w:val="ro-RO"/>
              </w:rPr>
            </w:pPr>
          </w:p>
        </w:tc>
        <w:tc>
          <w:tcPr>
            <w:tcW w:w="4862" w:type="dxa"/>
            <w:vMerge/>
            <w:vAlign w:val="center"/>
          </w:tcPr>
          <w:p w:rsidR="00BE08C5" w:rsidRPr="00F5570E" w:rsidRDefault="00BE08C5" w:rsidP="00B57133">
            <w:pPr>
              <w:numPr>
                <w:ilvl w:val="0"/>
                <w:numId w:val="13"/>
              </w:numPr>
              <w:tabs>
                <w:tab w:val="clear" w:pos="720"/>
                <w:tab w:val="num" w:pos="266"/>
              </w:tabs>
              <w:autoSpaceDE w:val="0"/>
              <w:autoSpaceDN w:val="0"/>
              <w:adjustRightInd w:val="0"/>
              <w:ind w:left="79" w:firstLine="0"/>
              <w:rPr>
                <w:rFonts w:ascii="TimesNewRoman" w:hAnsi="TimesNewRoman" w:cs="TimesNewRoman"/>
                <w:sz w:val="14"/>
                <w:szCs w:val="14"/>
                <w:lang w:val="ro-RO"/>
              </w:rPr>
            </w:pPr>
          </w:p>
        </w:tc>
        <w:tc>
          <w:tcPr>
            <w:tcW w:w="935" w:type="dxa"/>
            <w:vMerge/>
            <w:tcBorders>
              <w:right w:val="thinThickSmallGap" w:sz="24" w:space="0" w:color="auto"/>
            </w:tcBorders>
            <w:vAlign w:val="center"/>
          </w:tcPr>
          <w:p w:rsidR="00BE08C5" w:rsidRPr="00F5570E" w:rsidRDefault="00BE08C5" w:rsidP="00396D22">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BE08C5" w:rsidRPr="00F5570E" w:rsidRDefault="00BE08C5" w:rsidP="00396D22">
            <w:pPr>
              <w:jc w:val="center"/>
              <w:rPr>
                <w:b/>
                <w:bCs/>
                <w:sz w:val="20"/>
                <w:szCs w:val="20"/>
                <w:lang w:val="ro-RO"/>
              </w:rPr>
            </w:pPr>
          </w:p>
        </w:tc>
      </w:tr>
    </w:tbl>
    <w:p w:rsidR="00BE08C5" w:rsidRPr="00F5570E" w:rsidRDefault="00BE08C5">
      <w:pPr>
        <w:rPr>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496"/>
        <w:gridCol w:w="1122"/>
        <w:gridCol w:w="1309"/>
        <w:gridCol w:w="1309"/>
        <w:gridCol w:w="1122"/>
        <w:gridCol w:w="4862"/>
        <w:gridCol w:w="935"/>
        <w:gridCol w:w="1559"/>
      </w:tblGrid>
      <w:tr w:rsidR="00F5570E" w:rsidRPr="00F5570E" w:rsidTr="00251CB0">
        <w:trPr>
          <w:cantSplit/>
          <w:trHeight w:val="1338"/>
          <w:jc w:val="center"/>
        </w:trPr>
        <w:tc>
          <w:tcPr>
            <w:tcW w:w="1195" w:type="dxa"/>
            <w:vMerge w:val="restart"/>
            <w:tcBorders>
              <w:left w:val="thinThickSmallGap" w:sz="24" w:space="0" w:color="auto"/>
            </w:tcBorders>
            <w:vAlign w:val="center"/>
          </w:tcPr>
          <w:p w:rsidR="0080416B" w:rsidRPr="00F5570E" w:rsidRDefault="0080416B" w:rsidP="006A059D">
            <w:pPr>
              <w:jc w:val="center"/>
              <w:rPr>
                <w:b/>
                <w:bCs/>
                <w:sz w:val="16"/>
                <w:szCs w:val="16"/>
                <w:lang w:val="ro-RO"/>
              </w:rPr>
            </w:pPr>
            <w:r w:rsidRPr="00F5570E">
              <w:rPr>
                <w:b/>
                <w:bCs/>
                <w:sz w:val="16"/>
                <w:szCs w:val="16"/>
                <w:lang w:val="ro-RO"/>
              </w:rPr>
              <w:lastRenderedPageBreak/>
              <w:t xml:space="preserve">Învăţământ liceal </w:t>
            </w:r>
          </w:p>
        </w:tc>
        <w:tc>
          <w:tcPr>
            <w:tcW w:w="1496" w:type="dxa"/>
            <w:vMerge w:val="restart"/>
            <w:tcBorders>
              <w:right w:val="thinThickSmallGap" w:sz="24" w:space="0" w:color="auto"/>
            </w:tcBorders>
            <w:vAlign w:val="center"/>
          </w:tcPr>
          <w:p w:rsidR="0080416B" w:rsidRPr="00F5570E" w:rsidRDefault="0080416B" w:rsidP="006A059D">
            <w:pPr>
              <w:tabs>
                <w:tab w:val="left" w:pos="280"/>
              </w:tabs>
              <w:rPr>
                <w:b/>
                <w:bCs/>
                <w:sz w:val="16"/>
                <w:szCs w:val="16"/>
                <w:lang w:val="ro-RO"/>
              </w:rPr>
            </w:pPr>
            <w:r w:rsidRPr="00F5570E">
              <w:rPr>
                <w:b/>
                <w:bCs/>
                <w:sz w:val="16"/>
                <w:szCs w:val="16"/>
                <w:lang w:val="ro-RO"/>
              </w:rPr>
              <w:t>1. Sociologie</w:t>
            </w:r>
          </w:p>
          <w:p w:rsidR="0080416B" w:rsidRPr="00F5570E" w:rsidRDefault="0080416B" w:rsidP="006A059D">
            <w:pPr>
              <w:tabs>
                <w:tab w:val="left" w:pos="266"/>
              </w:tabs>
              <w:rPr>
                <w:b/>
                <w:bCs/>
                <w:sz w:val="16"/>
                <w:szCs w:val="16"/>
                <w:lang w:val="ro-RO"/>
              </w:rPr>
            </w:pPr>
          </w:p>
          <w:p w:rsidR="0080416B" w:rsidRPr="00F5570E" w:rsidRDefault="0080416B" w:rsidP="006A059D">
            <w:pPr>
              <w:tabs>
                <w:tab w:val="left" w:pos="266"/>
              </w:tabs>
              <w:rPr>
                <w:b/>
                <w:bCs/>
                <w:sz w:val="16"/>
                <w:szCs w:val="16"/>
                <w:lang w:val="ro-RO"/>
              </w:rPr>
            </w:pPr>
            <w:r w:rsidRPr="00F5570E">
              <w:rPr>
                <w:b/>
                <w:bCs/>
                <w:sz w:val="16"/>
                <w:szCs w:val="16"/>
                <w:lang w:val="ro-RO"/>
              </w:rPr>
              <w:t>2. Sociologie - Studii sociale</w:t>
            </w:r>
          </w:p>
          <w:p w:rsidR="0080416B" w:rsidRPr="00F5570E" w:rsidRDefault="0080416B" w:rsidP="006A059D">
            <w:pPr>
              <w:rPr>
                <w:b/>
                <w:bCs/>
                <w:sz w:val="16"/>
                <w:szCs w:val="16"/>
                <w:lang w:val="ro-RO"/>
              </w:rPr>
            </w:pPr>
          </w:p>
        </w:tc>
        <w:tc>
          <w:tcPr>
            <w:tcW w:w="1122" w:type="dxa"/>
            <w:vMerge w:val="restart"/>
            <w:tcBorders>
              <w:left w:val="nil"/>
            </w:tcBorders>
            <w:vAlign w:val="center"/>
          </w:tcPr>
          <w:p w:rsidR="0080416B" w:rsidRPr="00F5570E" w:rsidRDefault="0080416B" w:rsidP="00D24077">
            <w:pPr>
              <w:jc w:val="center"/>
              <w:rPr>
                <w:sz w:val="14"/>
                <w:szCs w:val="14"/>
                <w:lang w:val="ro-RO"/>
              </w:rPr>
            </w:pPr>
            <w:r w:rsidRPr="00F5570E">
              <w:rPr>
                <w:sz w:val="14"/>
                <w:szCs w:val="14"/>
                <w:lang w:val="ro-RO"/>
              </w:rPr>
              <w:t xml:space="preserve">ŞTIINŢE SOCIALE ŞI POLITICE           </w:t>
            </w:r>
          </w:p>
        </w:tc>
        <w:tc>
          <w:tcPr>
            <w:tcW w:w="1309" w:type="dxa"/>
            <w:vMerge w:val="restart"/>
            <w:tcBorders>
              <w:left w:val="nil"/>
            </w:tcBorders>
            <w:vAlign w:val="center"/>
          </w:tcPr>
          <w:p w:rsidR="0080416B" w:rsidRPr="00F5570E" w:rsidRDefault="0080416B" w:rsidP="002B18ED">
            <w:pPr>
              <w:jc w:val="center"/>
              <w:rPr>
                <w:sz w:val="14"/>
                <w:szCs w:val="14"/>
                <w:lang w:val="ro-RO"/>
              </w:rPr>
            </w:pPr>
            <w:r w:rsidRPr="00F5570E">
              <w:rPr>
                <w:sz w:val="14"/>
                <w:szCs w:val="14"/>
                <w:lang w:val="ro-RO"/>
              </w:rPr>
              <w:t>SOCIOLOGIE</w:t>
            </w:r>
          </w:p>
        </w:tc>
        <w:tc>
          <w:tcPr>
            <w:tcW w:w="1309" w:type="dxa"/>
            <w:tcBorders>
              <w:left w:val="nil"/>
            </w:tcBorders>
            <w:vAlign w:val="center"/>
          </w:tcPr>
          <w:p w:rsidR="0080416B" w:rsidRPr="00F5570E" w:rsidRDefault="0080416B" w:rsidP="002230F1">
            <w:pPr>
              <w:rPr>
                <w:sz w:val="14"/>
                <w:szCs w:val="14"/>
                <w:lang w:val="ro-RO"/>
              </w:rPr>
            </w:pPr>
            <w:r w:rsidRPr="00F5570E">
              <w:rPr>
                <w:sz w:val="14"/>
                <w:szCs w:val="14"/>
                <w:lang w:val="ro-RO"/>
              </w:rPr>
              <w:t>Sociologie</w:t>
            </w:r>
          </w:p>
        </w:tc>
        <w:tc>
          <w:tcPr>
            <w:tcW w:w="1122" w:type="dxa"/>
            <w:vMerge w:val="restart"/>
            <w:tcBorders>
              <w:left w:val="nil"/>
            </w:tcBorders>
            <w:vAlign w:val="center"/>
          </w:tcPr>
          <w:p w:rsidR="0080416B" w:rsidRPr="00F5570E" w:rsidRDefault="0080416B" w:rsidP="00D24077">
            <w:pPr>
              <w:jc w:val="center"/>
              <w:rPr>
                <w:sz w:val="14"/>
                <w:szCs w:val="14"/>
                <w:lang w:val="ro-RO"/>
              </w:rPr>
            </w:pPr>
            <w:r w:rsidRPr="00F5570E">
              <w:rPr>
                <w:sz w:val="14"/>
                <w:szCs w:val="14"/>
                <w:lang w:val="ro-RO"/>
              </w:rPr>
              <w:t>ASISTENŢĂ SOCIALĂ</w:t>
            </w:r>
          </w:p>
        </w:tc>
        <w:tc>
          <w:tcPr>
            <w:tcW w:w="4862" w:type="dxa"/>
            <w:vMerge w:val="restart"/>
            <w:vAlign w:val="center"/>
          </w:tcPr>
          <w:p w:rsidR="0080416B" w:rsidRPr="00F5570E" w:rsidRDefault="0080416B" w:rsidP="0089621C">
            <w:pPr>
              <w:numPr>
                <w:ilvl w:val="0"/>
                <w:numId w:val="65"/>
              </w:numPr>
              <w:tabs>
                <w:tab w:val="left" w:pos="373"/>
              </w:tabs>
              <w:autoSpaceDE w:val="0"/>
              <w:autoSpaceDN w:val="0"/>
              <w:adjustRightInd w:val="0"/>
              <w:ind w:left="89" w:hanging="2"/>
              <w:rPr>
                <w:sz w:val="14"/>
                <w:szCs w:val="14"/>
                <w:lang w:val="ro-RO"/>
              </w:rPr>
            </w:pPr>
            <w:r w:rsidRPr="00F5570E">
              <w:rPr>
                <w:sz w:val="14"/>
                <w:szCs w:val="14"/>
                <w:lang w:val="ro-RO"/>
              </w:rPr>
              <w:t>Asistenţa socială a vârstnicilor</w:t>
            </w:r>
          </w:p>
          <w:p w:rsidR="0080416B" w:rsidRPr="00F5570E" w:rsidRDefault="0080416B" w:rsidP="0089621C">
            <w:pPr>
              <w:numPr>
                <w:ilvl w:val="0"/>
                <w:numId w:val="65"/>
              </w:numPr>
              <w:tabs>
                <w:tab w:val="left" w:pos="373"/>
              </w:tabs>
              <w:autoSpaceDE w:val="0"/>
              <w:autoSpaceDN w:val="0"/>
              <w:adjustRightInd w:val="0"/>
              <w:ind w:left="89" w:hanging="2"/>
              <w:rPr>
                <w:sz w:val="14"/>
                <w:szCs w:val="14"/>
                <w:lang w:val="ro-RO"/>
              </w:rPr>
            </w:pPr>
            <w:r w:rsidRPr="00F5570E">
              <w:rPr>
                <w:sz w:val="14"/>
                <w:szCs w:val="14"/>
                <w:lang w:val="ro-RO"/>
              </w:rPr>
              <w:t>Asistenţă socială pentru sănătate mentală</w:t>
            </w:r>
          </w:p>
          <w:p w:rsidR="0080416B" w:rsidRPr="00F5570E" w:rsidRDefault="0080416B" w:rsidP="0089621C">
            <w:pPr>
              <w:numPr>
                <w:ilvl w:val="0"/>
                <w:numId w:val="65"/>
              </w:numPr>
              <w:tabs>
                <w:tab w:val="left" w:pos="373"/>
              </w:tabs>
              <w:autoSpaceDE w:val="0"/>
              <w:autoSpaceDN w:val="0"/>
              <w:adjustRightInd w:val="0"/>
              <w:ind w:left="89" w:hanging="2"/>
              <w:rPr>
                <w:sz w:val="14"/>
                <w:szCs w:val="14"/>
                <w:lang w:val="ro-RO"/>
              </w:rPr>
            </w:pPr>
            <w:r w:rsidRPr="00F5570E">
              <w:rPr>
                <w:sz w:val="14"/>
                <w:szCs w:val="14"/>
                <w:lang w:val="ro-RO"/>
              </w:rPr>
              <w:t>Asistenţă socială şi consiliere în şcoală</w:t>
            </w:r>
          </w:p>
          <w:p w:rsidR="0080416B" w:rsidRPr="00F5570E" w:rsidRDefault="0080416B" w:rsidP="0089621C">
            <w:pPr>
              <w:numPr>
                <w:ilvl w:val="0"/>
                <w:numId w:val="65"/>
              </w:numPr>
              <w:tabs>
                <w:tab w:val="left" w:pos="373"/>
              </w:tabs>
              <w:autoSpaceDE w:val="0"/>
              <w:autoSpaceDN w:val="0"/>
              <w:adjustRightInd w:val="0"/>
              <w:ind w:left="89" w:hanging="2"/>
              <w:rPr>
                <w:sz w:val="14"/>
                <w:szCs w:val="14"/>
                <w:lang w:val="ro-RO"/>
              </w:rPr>
            </w:pPr>
            <w:r w:rsidRPr="00F5570E">
              <w:rPr>
                <w:sz w:val="14"/>
                <w:szCs w:val="14"/>
                <w:lang w:val="ro-RO"/>
              </w:rPr>
              <w:t>Asistenţă socială şi economie socială</w:t>
            </w:r>
          </w:p>
          <w:p w:rsidR="0080416B" w:rsidRPr="00F5570E" w:rsidRDefault="0080416B" w:rsidP="0089621C">
            <w:pPr>
              <w:numPr>
                <w:ilvl w:val="0"/>
                <w:numId w:val="65"/>
              </w:numPr>
              <w:tabs>
                <w:tab w:val="left" w:pos="373"/>
              </w:tabs>
              <w:autoSpaceDE w:val="0"/>
              <w:autoSpaceDN w:val="0"/>
              <w:adjustRightInd w:val="0"/>
              <w:ind w:left="89" w:hanging="2"/>
              <w:rPr>
                <w:sz w:val="14"/>
                <w:szCs w:val="14"/>
                <w:lang w:val="ro-RO"/>
              </w:rPr>
            </w:pPr>
            <w:r w:rsidRPr="00F5570E">
              <w:rPr>
                <w:sz w:val="14"/>
                <w:szCs w:val="14"/>
                <w:lang w:val="ro-RO"/>
              </w:rPr>
              <w:t>Asistenţă socială bazată pe dovezi</w:t>
            </w:r>
          </w:p>
          <w:p w:rsidR="0080416B" w:rsidRPr="00F5570E" w:rsidRDefault="0080416B" w:rsidP="0089621C">
            <w:pPr>
              <w:numPr>
                <w:ilvl w:val="0"/>
                <w:numId w:val="65"/>
              </w:numPr>
              <w:tabs>
                <w:tab w:val="left" w:pos="373"/>
              </w:tabs>
              <w:autoSpaceDE w:val="0"/>
              <w:autoSpaceDN w:val="0"/>
              <w:adjustRightInd w:val="0"/>
              <w:ind w:left="89" w:hanging="2"/>
              <w:rPr>
                <w:sz w:val="14"/>
                <w:szCs w:val="14"/>
                <w:lang w:val="ro-RO"/>
              </w:rPr>
            </w:pPr>
            <w:r w:rsidRPr="00F5570E">
              <w:rPr>
                <w:sz w:val="14"/>
                <w:szCs w:val="14"/>
                <w:lang w:val="ro-RO"/>
              </w:rPr>
              <w:t>Asistenţă socială în spaţiul justiţiei. Probaţiune şi mediere</w:t>
            </w:r>
          </w:p>
          <w:p w:rsidR="0080416B" w:rsidRPr="00F5570E" w:rsidRDefault="0080416B" w:rsidP="0089621C">
            <w:pPr>
              <w:numPr>
                <w:ilvl w:val="0"/>
                <w:numId w:val="65"/>
              </w:numPr>
              <w:tabs>
                <w:tab w:val="left" w:pos="373"/>
              </w:tabs>
              <w:autoSpaceDE w:val="0"/>
              <w:autoSpaceDN w:val="0"/>
              <w:adjustRightInd w:val="0"/>
              <w:ind w:left="89" w:hanging="2"/>
              <w:rPr>
                <w:sz w:val="14"/>
                <w:szCs w:val="14"/>
                <w:lang w:val="ro-RO"/>
              </w:rPr>
            </w:pPr>
            <w:r w:rsidRPr="00F5570E">
              <w:rPr>
                <w:sz w:val="14"/>
                <w:szCs w:val="14"/>
                <w:lang w:val="ro-RO"/>
              </w:rPr>
              <w:t>Asistenţă socială privind reintegrarea socială în domeniul justiţiei penale</w:t>
            </w:r>
          </w:p>
          <w:p w:rsidR="0080416B" w:rsidRPr="00F5570E" w:rsidRDefault="0080416B" w:rsidP="0089621C">
            <w:pPr>
              <w:numPr>
                <w:ilvl w:val="0"/>
                <w:numId w:val="65"/>
              </w:numPr>
              <w:tabs>
                <w:tab w:val="left" w:pos="373"/>
              </w:tabs>
              <w:autoSpaceDE w:val="0"/>
              <w:autoSpaceDN w:val="0"/>
              <w:adjustRightInd w:val="0"/>
              <w:ind w:left="89" w:hanging="2"/>
              <w:rPr>
                <w:sz w:val="14"/>
                <w:szCs w:val="14"/>
                <w:lang w:val="ro-RO"/>
              </w:rPr>
            </w:pPr>
            <w:r w:rsidRPr="00F5570E">
              <w:rPr>
                <w:sz w:val="14"/>
                <w:szCs w:val="14"/>
                <w:lang w:val="ro-RO"/>
              </w:rPr>
              <w:t>Asistenţă şi incluziune socială a vârstnicilor şi persoanelor cu dizabilităţi</w:t>
            </w:r>
          </w:p>
          <w:p w:rsidR="0080416B" w:rsidRPr="00F5570E" w:rsidRDefault="0080416B" w:rsidP="0089621C">
            <w:pPr>
              <w:numPr>
                <w:ilvl w:val="0"/>
                <w:numId w:val="65"/>
              </w:numPr>
              <w:tabs>
                <w:tab w:val="left" w:pos="373"/>
              </w:tabs>
              <w:autoSpaceDE w:val="0"/>
              <w:autoSpaceDN w:val="0"/>
              <w:adjustRightInd w:val="0"/>
              <w:ind w:left="89" w:hanging="2"/>
              <w:rPr>
                <w:sz w:val="14"/>
                <w:szCs w:val="14"/>
                <w:lang w:val="ro-RO"/>
              </w:rPr>
            </w:pPr>
            <w:r w:rsidRPr="00F5570E">
              <w:rPr>
                <w:sz w:val="14"/>
                <w:szCs w:val="14"/>
                <w:lang w:val="ro-RO"/>
              </w:rPr>
              <w:t>Cercetare în sociologie</w:t>
            </w:r>
          </w:p>
          <w:p w:rsidR="0080416B" w:rsidRPr="00F5570E" w:rsidRDefault="0080416B" w:rsidP="0089621C">
            <w:pPr>
              <w:numPr>
                <w:ilvl w:val="0"/>
                <w:numId w:val="65"/>
              </w:numPr>
              <w:tabs>
                <w:tab w:val="left" w:pos="373"/>
              </w:tabs>
              <w:autoSpaceDE w:val="0"/>
              <w:autoSpaceDN w:val="0"/>
              <w:adjustRightInd w:val="0"/>
              <w:ind w:left="89" w:hanging="2"/>
              <w:rPr>
                <w:sz w:val="14"/>
                <w:szCs w:val="14"/>
                <w:lang w:val="ro-RO"/>
              </w:rPr>
            </w:pPr>
            <w:r w:rsidRPr="00F5570E">
              <w:rPr>
                <w:sz w:val="14"/>
                <w:szCs w:val="14"/>
                <w:lang w:val="ro-RO"/>
              </w:rPr>
              <w:t>Research in sociology</w:t>
            </w:r>
          </w:p>
          <w:p w:rsidR="0080416B" w:rsidRPr="00F5570E" w:rsidRDefault="0080416B" w:rsidP="0089621C">
            <w:pPr>
              <w:numPr>
                <w:ilvl w:val="0"/>
                <w:numId w:val="65"/>
              </w:numPr>
              <w:tabs>
                <w:tab w:val="left" w:pos="373"/>
              </w:tabs>
              <w:autoSpaceDE w:val="0"/>
              <w:autoSpaceDN w:val="0"/>
              <w:adjustRightInd w:val="0"/>
              <w:ind w:left="89" w:hanging="2"/>
              <w:rPr>
                <w:sz w:val="14"/>
                <w:szCs w:val="14"/>
                <w:lang w:val="ro-RO"/>
              </w:rPr>
            </w:pPr>
            <w:r w:rsidRPr="00F5570E">
              <w:rPr>
                <w:sz w:val="14"/>
                <w:szCs w:val="14"/>
                <w:lang w:val="ro-RO"/>
              </w:rPr>
              <w:t>Consiliere în asistenţa socială</w:t>
            </w:r>
          </w:p>
          <w:p w:rsidR="0080416B" w:rsidRPr="00F5570E" w:rsidRDefault="0080416B" w:rsidP="0089621C">
            <w:pPr>
              <w:numPr>
                <w:ilvl w:val="0"/>
                <w:numId w:val="65"/>
              </w:numPr>
              <w:tabs>
                <w:tab w:val="left" w:pos="373"/>
              </w:tabs>
              <w:autoSpaceDE w:val="0"/>
              <w:autoSpaceDN w:val="0"/>
              <w:adjustRightInd w:val="0"/>
              <w:ind w:left="89" w:hanging="2"/>
              <w:rPr>
                <w:sz w:val="14"/>
                <w:szCs w:val="14"/>
                <w:lang w:val="ro-RO"/>
              </w:rPr>
            </w:pPr>
            <w:r w:rsidRPr="00F5570E">
              <w:rPr>
                <w:sz w:val="14"/>
                <w:szCs w:val="14"/>
                <w:lang w:val="ro-RO"/>
              </w:rPr>
              <w:t>Consiliere şi asietenţă socială în servicii sociale</w:t>
            </w:r>
          </w:p>
          <w:p w:rsidR="0080416B" w:rsidRPr="00F5570E" w:rsidRDefault="0080416B" w:rsidP="0089621C">
            <w:pPr>
              <w:numPr>
                <w:ilvl w:val="0"/>
                <w:numId w:val="65"/>
              </w:numPr>
              <w:tabs>
                <w:tab w:val="left" w:pos="373"/>
              </w:tabs>
              <w:autoSpaceDE w:val="0"/>
              <w:autoSpaceDN w:val="0"/>
              <w:adjustRightInd w:val="0"/>
              <w:ind w:left="89" w:hanging="2"/>
              <w:rPr>
                <w:sz w:val="14"/>
                <w:szCs w:val="14"/>
                <w:lang w:val="ro-RO"/>
              </w:rPr>
            </w:pPr>
            <w:r w:rsidRPr="00F5570E">
              <w:rPr>
                <w:sz w:val="14"/>
                <w:szCs w:val="14"/>
                <w:lang w:val="ro-RO"/>
              </w:rPr>
              <w:t xml:space="preserve">Evaluarea programelor şi analiză de impact </w:t>
            </w:r>
          </w:p>
          <w:p w:rsidR="0080416B" w:rsidRPr="00F5570E" w:rsidRDefault="0080416B" w:rsidP="0089621C">
            <w:pPr>
              <w:numPr>
                <w:ilvl w:val="0"/>
                <w:numId w:val="65"/>
              </w:numPr>
              <w:tabs>
                <w:tab w:val="left" w:pos="373"/>
              </w:tabs>
              <w:autoSpaceDE w:val="0"/>
              <w:autoSpaceDN w:val="0"/>
              <w:adjustRightInd w:val="0"/>
              <w:ind w:left="89" w:hanging="2"/>
              <w:rPr>
                <w:sz w:val="14"/>
                <w:szCs w:val="14"/>
                <w:lang w:val="ro-RO"/>
              </w:rPr>
            </w:pPr>
            <w:r w:rsidRPr="00F5570E">
              <w:rPr>
                <w:sz w:val="14"/>
                <w:szCs w:val="14"/>
                <w:lang w:val="ro-RO"/>
              </w:rPr>
              <w:t>Economie socială</w:t>
            </w:r>
          </w:p>
          <w:p w:rsidR="0080416B" w:rsidRPr="00F5570E" w:rsidRDefault="0080416B" w:rsidP="0089621C">
            <w:pPr>
              <w:numPr>
                <w:ilvl w:val="0"/>
                <w:numId w:val="65"/>
              </w:numPr>
              <w:tabs>
                <w:tab w:val="left" w:pos="373"/>
              </w:tabs>
              <w:autoSpaceDE w:val="0"/>
              <w:autoSpaceDN w:val="0"/>
              <w:adjustRightInd w:val="0"/>
              <w:ind w:left="89" w:hanging="2"/>
              <w:rPr>
                <w:sz w:val="14"/>
                <w:szCs w:val="14"/>
                <w:lang w:val="ro-RO"/>
              </w:rPr>
            </w:pPr>
            <w:r w:rsidRPr="00F5570E">
              <w:rPr>
                <w:sz w:val="14"/>
                <w:szCs w:val="14"/>
                <w:lang w:val="ro-RO"/>
              </w:rPr>
              <w:t>Evaluare şi supervizare în asistenţă socială</w:t>
            </w:r>
          </w:p>
          <w:p w:rsidR="0080416B" w:rsidRPr="00F5570E" w:rsidRDefault="0080416B" w:rsidP="0089621C">
            <w:pPr>
              <w:numPr>
                <w:ilvl w:val="0"/>
                <w:numId w:val="65"/>
              </w:numPr>
              <w:tabs>
                <w:tab w:val="left" w:pos="373"/>
              </w:tabs>
              <w:autoSpaceDE w:val="0"/>
              <w:autoSpaceDN w:val="0"/>
              <w:adjustRightInd w:val="0"/>
              <w:ind w:left="89" w:hanging="2"/>
              <w:rPr>
                <w:sz w:val="14"/>
                <w:szCs w:val="14"/>
                <w:lang w:val="ro-RO"/>
              </w:rPr>
            </w:pPr>
            <w:r w:rsidRPr="00F5570E">
              <w:rPr>
                <w:sz w:val="14"/>
                <w:szCs w:val="14"/>
                <w:lang w:val="ro-RO"/>
              </w:rPr>
              <w:t>Familia – Resurse şi asistenţă socială</w:t>
            </w:r>
          </w:p>
          <w:p w:rsidR="0080416B" w:rsidRPr="00F5570E" w:rsidRDefault="0080416B" w:rsidP="0089621C">
            <w:pPr>
              <w:numPr>
                <w:ilvl w:val="0"/>
                <w:numId w:val="65"/>
              </w:numPr>
              <w:tabs>
                <w:tab w:val="left" w:pos="373"/>
              </w:tabs>
              <w:autoSpaceDE w:val="0"/>
              <w:autoSpaceDN w:val="0"/>
              <w:adjustRightInd w:val="0"/>
              <w:ind w:left="89" w:hanging="2"/>
              <w:rPr>
                <w:sz w:val="14"/>
                <w:szCs w:val="14"/>
                <w:lang w:val="ro-RO"/>
              </w:rPr>
            </w:pPr>
            <w:r w:rsidRPr="00F5570E">
              <w:rPr>
                <w:sz w:val="14"/>
                <w:szCs w:val="14"/>
                <w:lang w:val="ro-RO"/>
              </w:rPr>
              <w:t>Familia şi managementul resurselor familiale</w:t>
            </w:r>
          </w:p>
          <w:p w:rsidR="0080416B" w:rsidRPr="00F5570E" w:rsidRDefault="0080416B" w:rsidP="0089621C">
            <w:pPr>
              <w:numPr>
                <w:ilvl w:val="0"/>
                <w:numId w:val="65"/>
              </w:numPr>
              <w:tabs>
                <w:tab w:val="left" w:pos="373"/>
              </w:tabs>
              <w:autoSpaceDE w:val="0"/>
              <w:autoSpaceDN w:val="0"/>
              <w:adjustRightInd w:val="0"/>
              <w:ind w:left="89" w:hanging="2"/>
              <w:rPr>
                <w:sz w:val="14"/>
                <w:szCs w:val="14"/>
                <w:lang w:val="ro-RO"/>
              </w:rPr>
            </w:pPr>
            <w:r w:rsidRPr="00F5570E">
              <w:rPr>
                <w:sz w:val="14"/>
                <w:szCs w:val="14"/>
                <w:lang w:val="ro-RO"/>
              </w:rPr>
              <w:t>Gestiunea programelor în asistenţa socială</w:t>
            </w:r>
          </w:p>
          <w:p w:rsidR="0080416B" w:rsidRPr="00F5570E" w:rsidRDefault="0080416B" w:rsidP="0089621C">
            <w:pPr>
              <w:numPr>
                <w:ilvl w:val="0"/>
                <w:numId w:val="65"/>
              </w:numPr>
              <w:tabs>
                <w:tab w:val="left" w:pos="373"/>
              </w:tabs>
              <w:autoSpaceDE w:val="0"/>
              <w:autoSpaceDN w:val="0"/>
              <w:adjustRightInd w:val="0"/>
              <w:ind w:left="89" w:hanging="2"/>
              <w:rPr>
                <w:sz w:val="14"/>
                <w:szCs w:val="14"/>
                <w:lang w:val="ro-RO"/>
              </w:rPr>
            </w:pPr>
            <w:r w:rsidRPr="00F5570E">
              <w:rPr>
                <w:sz w:val="14"/>
                <w:szCs w:val="14"/>
                <w:lang w:val="ro-RO"/>
              </w:rPr>
              <w:t>Gerontologie socială</w:t>
            </w:r>
          </w:p>
          <w:p w:rsidR="0080416B" w:rsidRPr="00F5570E" w:rsidRDefault="0080416B" w:rsidP="0089621C">
            <w:pPr>
              <w:numPr>
                <w:ilvl w:val="0"/>
                <w:numId w:val="65"/>
              </w:numPr>
              <w:tabs>
                <w:tab w:val="left" w:pos="373"/>
              </w:tabs>
              <w:autoSpaceDE w:val="0"/>
              <w:autoSpaceDN w:val="0"/>
              <w:adjustRightInd w:val="0"/>
              <w:ind w:left="89" w:hanging="2"/>
              <w:rPr>
                <w:sz w:val="14"/>
                <w:szCs w:val="14"/>
                <w:lang w:val="ro-RO"/>
              </w:rPr>
            </w:pPr>
            <w:r w:rsidRPr="00F5570E">
              <w:rPr>
                <w:sz w:val="14"/>
                <w:szCs w:val="14"/>
                <w:lang w:val="ro-RO"/>
              </w:rPr>
              <w:t xml:space="preserve">Grupuri de risc şi servicii sociale de suport </w:t>
            </w:r>
          </w:p>
          <w:p w:rsidR="0080416B" w:rsidRPr="00F5570E" w:rsidRDefault="0080416B" w:rsidP="0089621C">
            <w:pPr>
              <w:numPr>
                <w:ilvl w:val="0"/>
                <w:numId w:val="65"/>
              </w:numPr>
              <w:tabs>
                <w:tab w:val="left" w:pos="373"/>
              </w:tabs>
              <w:autoSpaceDE w:val="0"/>
              <w:autoSpaceDN w:val="0"/>
              <w:adjustRightInd w:val="0"/>
              <w:ind w:left="89" w:hanging="2"/>
              <w:rPr>
                <w:sz w:val="14"/>
                <w:szCs w:val="14"/>
                <w:lang w:val="ro-RO"/>
              </w:rPr>
            </w:pPr>
            <w:r w:rsidRPr="00F5570E">
              <w:rPr>
                <w:sz w:val="14"/>
                <w:szCs w:val="14"/>
                <w:lang w:val="ro-RO"/>
              </w:rPr>
              <w:t xml:space="preserve">Masterat european în drepturile copiilor </w:t>
            </w:r>
          </w:p>
          <w:p w:rsidR="0080416B" w:rsidRPr="00F5570E" w:rsidRDefault="0080416B" w:rsidP="0089621C">
            <w:pPr>
              <w:numPr>
                <w:ilvl w:val="0"/>
                <w:numId w:val="65"/>
              </w:numPr>
              <w:tabs>
                <w:tab w:val="left" w:pos="373"/>
              </w:tabs>
              <w:autoSpaceDE w:val="0"/>
              <w:autoSpaceDN w:val="0"/>
              <w:adjustRightInd w:val="0"/>
              <w:ind w:left="89" w:hanging="2"/>
              <w:rPr>
                <w:sz w:val="14"/>
                <w:szCs w:val="14"/>
                <w:lang w:val="ro-RO"/>
              </w:rPr>
            </w:pPr>
            <w:r w:rsidRPr="00F5570E">
              <w:rPr>
                <w:sz w:val="14"/>
                <w:szCs w:val="14"/>
                <w:lang w:val="ro-RO"/>
              </w:rPr>
              <w:t>Masterat european de protecţie a drepturilor copiilor</w:t>
            </w:r>
          </w:p>
          <w:p w:rsidR="0080416B" w:rsidRPr="00F5570E" w:rsidRDefault="0080416B" w:rsidP="0089621C">
            <w:pPr>
              <w:numPr>
                <w:ilvl w:val="0"/>
                <w:numId w:val="65"/>
              </w:numPr>
              <w:tabs>
                <w:tab w:val="left" w:pos="373"/>
              </w:tabs>
              <w:autoSpaceDE w:val="0"/>
              <w:autoSpaceDN w:val="0"/>
              <w:adjustRightInd w:val="0"/>
              <w:ind w:left="89" w:hanging="2"/>
              <w:rPr>
                <w:sz w:val="14"/>
                <w:szCs w:val="14"/>
                <w:lang w:val="ro-RO"/>
              </w:rPr>
            </w:pPr>
            <w:r w:rsidRPr="00F5570E">
              <w:rPr>
                <w:sz w:val="14"/>
                <w:szCs w:val="14"/>
                <w:lang w:val="ro-RO"/>
              </w:rPr>
              <w:t>Management în asistenţă socială</w:t>
            </w:r>
          </w:p>
          <w:p w:rsidR="0080416B" w:rsidRPr="00F5570E" w:rsidRDefault="0080416B" w:rsidP="0089621C">
            <w:pPr>
              <w:numPr>
                <w:ilvl w:val="0"/>
                <w:numId w:val="65"/>
              </w:numPr>
              <w:tabs>
                <w:tab w:val="left" w:pos="373"/>
              </w:tabs>
              <w:autoSpaceDE w:val="0"/>
              <w:autoSpaceDN w:val="0"/>
              <w:adjustRightInd w:val="0"/>
              <w:ind w:left="89" w:hanging="2"/>
              <w:rPr>
                <w:sz w:val="14"/>
                <w:szCs w:val="14"/>
                <w:lang w:val="ro-RO"/>
              </w:rPr>
            </w:pPr>
            <w:r w:rsidRPr="00F5570E">
              <w:rPr>
                <w:sz w:val="14"/>
                <w:szCs w:val="14"/>
                <w:lang w:val="ro-RO"/>
              </w:rPr>
              <w:t>Management de caz şi metode de intervenţie în asistenţa socială</w:t>
            </w:r>
          </w:p>
          <w:p w:rsidR="0080416B" w:rsidRPr="00F5570E" w:rsidRDefault="0080416B" w:rsidP="0089621C">
            <w:pPr>
              <w:numPr>
                <w:ilvl w:val="0"/>
                <w:numId w:val="65"/>
              </w:numPr>
              <w:tabs>
                <w:tab w:val="left" w:pos="373"/>
              </w:tabs>
              <w:autoSpaceDE w:val="0"/>
              <w:autoSpaceDN w:val="0"/>
              <w:adjustRightInd w:val="0"/>
              <w:ind w:left="89" w:hanging="2"/>
              <w:rPr>
                <w:sz w:val="14"/>
                <w:szCs w:val="14"/>
                <w:lang w:val="ro-RO"/>
              </w:rPr>
            </w:pPr>
            <w:r w:rsidRPr="00F5570E">
              <w:rPr>
                <w:sz w:val="14"/>
                <w:szCs w:val="14"/>
                <w:lang w:val="ro-RO"/>
              </w:rPr>
              <w:t>Managementul serviciilor de asistenţă socială</w:t>
            </w:r>
          </w:p>
          <w:p w:rsidR="0080416B" w:rsidRPr="00F5570E" w:rsidRDefault="0080416B" w:rsidP="0089621C">
            <w:pPr>
              <w:numPr>
                <w:ilvl w:val="0"/>
                <w:numId w:val="65"/>
              </w:numPr>
              <w:tabs>
                <w:tab w:val="left" w:pos="373"/>
              </w:tabs>
              <w:autoSpaceDE w:val="0"/>
              <w:autoSpaceDN w:val="0"/>
              <w:adjustRightInd w:val="0"/>
              <w:ind w:left="89" w:hanging="2"/>
              <w:rPr>
                <w:sz w:val="14"/>
                <w:szCs w:val="14"/>
                <w:lang w:val="ro-RO"/>
              </w:rPr>
            </w:pPr>
            <w:r w:rsidRPr="00F5570E">
              <w:rPr>
                <w:sz w:val="14"/>
                <w:szCs w:val="14"/>
                <w:lang w:val="ro-RO"/>
              </w:rPr>
              <w:t>Managementul serviciilor sociale</w:t>
            </w:r>
          </w:p>
          <w:p w:rsidR="0080416B" w:rsidRPr="00F5570E" w:rsidRDefault="0080416B" w:rsidP="0089621C">
            <w:pPr>
              <w:numPr>
                <w:ilvl w:val="0"/>
                <w:numId w:val="65"/>
              </w:numPr>
              <w:tabs>
                <w:tab w:val="left" w:pos="373"/>
              </w:tabs>
              <w:autoSpaceDE w:val="0"/>
              <w:autoSpaceDN w:val="0"/>
              <w:adjustRightInd w:val="0"/>
              <w:ind w:left="89" w:hanging="2"/>
              <w:rPr>
                <w:sz w:val="14"/>
                <w:szCs w:val="14"/>
                <w:lang w:val="ro-RO"/>
              </w:rPr>
            </w:pPr>
            <w:r w:rsidRPr="00F5570E">
              <w:rPr>
                <w:sz w:val="14"/>
                <w:szCs w:val="14"/>
                <w:lang w:val="ro-RO"/>
              </w:rPr>
              <w:t>Managementul serviciilor sociale şi de sănătate</w:t>
            </w:r>
          </w:p>
          <w:p w:rsidR="0080416B" w:rsidRPr="00F5570E" w:rsidRDefault="0080416B" w:rsidP="0089621C">
            <w:pPr>
              <w:numPr>
                <w:ilvl w:val="0"/>
                <w:numId w:val="65"/>
              </w:numPr>
              <w:tabs>
                <w:tab w:val="left" w:pos="373"/>
              </w:tabs>
              <w:autoSpaceDE w:val="0"/>
              <w:autoSpaceDN w:val="0"/>
              <w:adjustRightInd w:val="0"/>
              <w:ind w:left="89" w:hanging="2"/>
              <w:rPr>
                <w:sz w:val="14"/>
                <w:szCs w:val="14"/>
                <w:lang w:val="ro-RO"/>
              </w:rPr>
            </w:pPr>
            <w:r w:rsidRPr="00F5570E">
              <w:rPr>
                <w:sz w:val="14"/>
                <w:szCs w:val="14"/>
                <w:lang w:val="ro-RO"/>
              </w:rPr>
              <w:t>Opera socială în instituţiile ecleziale</w:t>
            </w:r>
          </w:p>
          <w:p w:rsidR="0080416B" w:rsidRPr="00F5570E" w:rsidRDefault="0080416B" w:rsidP="0089621C">
            <w:pPr>
              <w:numPr>
                <w:ilvl w:val="0"/>
                <w:numId w:val="65"/>
              </w:numPr>
              <w:tabs>
                <w:tab w:val="left" w:pos="373"/>
              </w:tabs>
              <w:autoSpaceDE w:val="0"/>
              <w:autoSpaceDN w:val="0"/>
              <w:adjustRightInd w:val="0"/>
              <w:ind w:left="89" w:hanging="2"/>
              <w:rPr>
                <w:sz w:val="14"/>
                <w:szCs w:val="14"/>
                <w:lang w:val="ro-RO"/>
              </w:rPr>
            </w:pPr>
            <w:r w:rsidRPr="00F5570E">
              <w:rPr>
                <w:sz w:val="14"/>
                <w:szCs w:val="14"/>
                <w:lang w:val="ro-RO"/>
              </w:rPr>
              <w:t>Politici publice în asistenţa socială</w:t>
            </w:r>
          </w:p>
          <w:p w:rsidR="0080416B" w:rsidRPr="00F5570E" w:rsidRDefault="0080416B" w:rsidP="0089621C">
            <w:pPr>
              <w:numPr>
                <w:ilvl w:val="0"/>
                <w:numId w:val="65"/>
              </w:numPr>
              <w:tabs>
                <w:tab w:val="left" w:pos="373"/>
              </w:tabs>
              <w:autoSpaceDE w:val="0"/>
              <w:autoSpaceDN w:val="0"/>
              <w:adjustRightInd w:val="0"/>
              <w:ind w:left="89" w:hanging="2"/>
              <w:rPr>
                <w:sz w:val="14"/>
                <w:szCs w:val="14"/>
                <w:lang w:val="ro-RO"/>
              </w:rPr>
            </w:pPr>
            <w:r w:rsidRPr="00F5570E">
              <w:rPr>
                <w:sz w:val="14"/>
                <w:szCs w:val="14"/>
                <w:lang w:val="ro-RO"/>
              </w:rPr>
              <w:t>Politici sociale europene</w:t>
            </w:r>
          </w:p>
          <w:p w:rsidR="0080416B" w:rsidRPr="00F5570E" w:rsidRDefault="0080416B" w:rsidP="0089621C">
            <w:pPr>
              <w:numPr>
                <w:ilvl w:val="0"/>
                <w:numId w:val="65"/>
              </w:numPr>
              <w:tabs>
                <w:tab w:val="left" w:pos="373"/>
              </w:tabs>
              <w:autoSpaceDE w:val="0"/>
              <w:autoSpaceDN w:val="0"/>
              <w:adjustRightInd w:val="0"/>
              <w:ind w:left="89" w:hanging="2"/>
              <w:rPr>
                <w:sz w:val="14"/>
                <w:szCs w:val="14"/>
                <w:lang w:val="ro-RO"/>
              </w:rPr>
            </w:pPr>
            <w:r w:rsidRPr="00F5570E">
              <w:rPr>
                <w:sz w:val="14"/>
                <w:szCs w:val="14"/>
                <w:lang w:val="ro-RO"/>
              </w:rPr>
              <w:t>Politici sociale în context european</w:t>
            </w:r>
          </w:p>
          <w:p w:rsidR="0080416B" w:rsidRPr="00F5570E" w:rsidRDefault="0080416B" w:rsidP="0089621C">
            <w:pPr>
              <w:numPr>
                <w:ilvl w:val="0"/>
                <w:numId w:val="65"/>
              </w:numPr>
              <w:tabs>
                <w:tab w:val="left" w:pos="373"/>
              </w:tabs>
              <w:autoSpaceDE w:val="0"/>
              <w:autoSpaceDN w:val="0"/>
              <w:adjustRightInd w:val="0"/>
              <w:ind w:left="89" w:hanging="2"/>
              <w:rPr>
                <w:sz w:val="14"/>
                <w:szCs w:val="14"/>
                <w:lang w:val="ro-RO"/>
              </w:rPr>
            </w:pPr>
            <w:r w:rsidRPr="00F5570E">
              <w:rPr>
                <w:sz w:val="14"/>
                <w:szCs w:val="14"/>
                <w:lang w:val="ro-RO"/>
              </w:rPr>
              <w:t>Politici şi servicii sociale</w:t>
            </w:r>
          </w:p>
          <w:p w:rsidR="0080416B" w:rsidRPr="00F5570E" w:rsidRDefault="0080416B" w:rsidP="0089621C">
            <w:pPr>
              <w:numPr>
                <w:ilvl w:val="0"/>
                <w:numId w:val="65"/>
              </w:numPr>
              <w:tabs>
                <w:tab w:val="left" w:pos="373"/>
              </w:tabs>
              <w:autoSpaceDE w:val="0"/>
              <w:autoSpaceDN w:val="0"/>
              <w:adjustRightInd w:val="0"/>
              <w:ind w:left="89" w:hanging="2"/>
              <w:rPr>
                <w:sz w:val="14"/>
                <w:szCs w:val="14"/>
                <w:lang w:val="ro-RO"/>
              </w:rPr>
            </w:pPr>
            <w:r w:rsidRPr="00F5570E">
              <w:rPr>
                <w:sz w:val="14"/>
                <w:szCs w:val="14"/>
                <w:lang w:val="ro-RO"/>
              </w:rPr>
              <w:t>Practica asistenţei sociale centrată pe valori</w:t>
            </w:r>
          </w:p>
          <w:p w:rsidR="0080416B" w:rsidRPr="00F5570E" w:rsidRDefault="0080416B" w:rsidP="0089621C">
            <w:pPr>
              <w:numPr>
                <w:ilvl w:val="0"/>
                <w:numId w:val="65"/>
              </w:numPr>
              <w:tabs>
                <w:tab w:val="left" w:pos="373"/>
              </w:tabs>
              <w:autoSpaceDE w:val="0"/>
              <w:autoSpaceDN w:val="0"/>
              <w:adjustRightInd w:val="0"/>
              <w:ind w:left="89" w:hanging="2"/>
              <w:rPr>
                <w:sz w:val="14"/>
                <w:szCs w:val="14"/>
                <w:lang w:val="ro-RO"/>
              </w:rPr>
            </w:pPr>
            <w:r w:rsidRPr="00F5570E">
              <w:rPr>
                <w:sz w:val="14"/>
                <w:szCs w:val="14"/>
                <w:lang w:val="ro-RO"/>
              </w:rPr>
              <w:t>Prevenirea şi combaterea consumului ilicit de droguri</w:t>
            </w:r>
          </w:p>
          <w:p w:rsidR="0080416B" w:rsidRPr="00F5570E" w:rsidRDefault="0080416B" w:rsidP="0089621C">
            <w:pPr>
              <w:numPr>
                <w:ilvl w:val="0"/>
                <w:numId w:val="65"/>
              </w:numPr>
              <w:tabs>
                <w:tab w:val="left" w:pos="373"/>
              </w:tabs>
              <w:autoSpaceDE w:val="0"/>
              <w:autoSpaceDN w:val="0"/>
              <w:adjustRightInd w:val="0"/>
              <w:ind w:left="89" w:hanging="2"/>
              <w:rPr>
                <w:sz w:val="14"/>
                <w:szCs w:val="14"/>
                <w:lang w:val="ro-RO"/>
              </w:rPr>
            </w:pPr>
            <w:r w:rsidRPr="00F5570E">
              <w:rPr>
                <w:sz w:val="14"/>
                <w:szCs w:val="14"/>
                <w:lang w:val="ro-RO"/>
              </w:rPr>
              <w:t>Prevenirea violenţei împotriva copilului în familie şi societate</w:t>
            </w:r>
          </w:p>
          <w:p w:rsidR="0080416B" w:rsidRPr="00F5570E" w:rsidRDefault="0080416B" w:rsidP="0089621C">
            <w:pPr>
              <w:numPr>
                <w:ilvl w:val="0"/>
                <w:numId w:val="65"/>
              </w:numPr>
              <w:tabs>
                <w:tab w:val="left" w:pos="373"/>
              </w:tabs>
              <w:autoSpaceDE w:val="0"/>
              <w:autoSpaceDN w:val="0"/>
              <w:adjustRightInd w:val="0"/>
              <w:ind w:left="89" w:hanging="2"/>
              <w:rPr>
                <w:sz w:val="14"/>
                <w:szCs w:val="14"/>
                <w:lang w:val="ro-RO"/>
              </w:rPr>
            </w:pPr>
            <w:r w:rsidRPr="00F5570E">
              <w:rPr>
                <w:sz w:val="14"/>
                <w:szCs w:val="14"/>
                <w:lang w:val="ro-RO"/>
              </w:rPr>
              <w:t>Probaţiune</w:t>
            </w:r>
          </w:p>
          <w:p w:rsidR="0080416B" w:rsidRPr="00F5570E" w:rsidRDefault="0080416B" w:rsidP="0089621C">
            <w:pPr>
              <w:numPr>
                <w:ilvl w:val="0"/>
                <w:numId w:val="65"/>
              </w:numPr>
              <w:tabs>
                <w:tab w:val="left" w:pos="373"/>
              </w:tabs>
              <w:autoSpaceDE w:val="0"/>
              <w:autoSpaceDN w:val="0"/>
              <w:adjustRightInd w:val="0"/>
              <w:ind w:left="89" w:hanging="2"/>
              <w:rPr>
                <w:sz w:val="14"/>
                <w:szCs w:val="14"/>
                <w:lang w:val="ro-RO"/>
              </w:rPr>
            </w:pPr>
            <w:r w:rsidRPr="00F5570E">
              <w:rPr>
                <w:sz w:val="14"/>
                <w:szCs w:val="14"/>
                <w:lang w:val="ro-RO"/>
              </w:rPr>
              <w:t>Probaţiune, mediere şi asistenţa socială a victimelor infracţiunilor</w:t>
            </w:r>
          </w:p>
          <w:p w:rsidR="0080416B" w:rsidRPr="00F5570E" w:rsidRDefault="0080416B" w:rsidP="0089621C">
            <w:pPr>
              <w:numPr>
                <w:ilvl w:val="0"/>
                <w:numId w:val="65"/>
              </w:numPr>
              <w:tabs>
                <w:tab w:val="left" w:pos="373"/>
              </w:tabs>
              <w:autoSpaceDE w:val="0"/>
              <w:autoSpaceDN w:val="0"/>
              <w:adjustRightInd w:val="0"/>
              <w:ind w:left="89" w:hanging="2"/>
              <w:rPr>
                <w:sz w:val="14"/>
                <w:szCs w:val="14"/>
                <w:lang w:val="ro-RO"/>
              </w:rPr>
            </w:pPr>
            <w:r w:rsidRPr="00F5570E">
              <w:rPr>
                <w:sz w:val="14"/>
                <w:szCs w:val="14"/>
                <w:lang w:val="ro-RO"/>
              </w:rPr>
              <w:t>Programe si proiecte comunitare în asistenţă socială</w:t>
            </w:r>
          </w:p>
          <w:p w:rsidR="0080416B" w:rsidRPr="00F5570E" w:rsidRDefault="0080416B" w:rsidP="0089621C">
            <w:pPr>
              <w:numPr>
                <w:ilvl w:val="0"/>
                <w:numId w:val="65"/>
              </w:numPr>
              <w:tabs>
                <w:tab w:val="left" w:pos="373"/>
              </w:tabs>
              <w:autoSpaceDE w:val="0"/>
              <w:autoSpaceDN w:val="0"/>
              <w:adjustRightInd w:val="0"/>
              <w:ind w:left="89" w:hanging="2"/>
              <w:rPr>
                <w:sz w:val="14"/>
                <w:szCs w:val="14"/>
                <w:lang w:val="ro-RO"/>
              </w:rPr>
            </w:pPr>
            <w:r w:rsidRPr="00F5570E">
              <w:rPr>
                <w:sz w:val="14"/>
                <w:szCs w:val="14"/>
                <w:lang w:val="ro-RO"/>
              </w:rPr>
              <w:t>Psihologie socială aplicată</w:t>
            </w:r>
          </w:p>
          <w:p w:rsidR="0080416B" w:rsidRPr="00F5570E" w:rsidRDefault="0080416B" w:rsidP="0089621C">
            <w:pPr>
              <w:numPr>
                <w:ilvl w:val="0"/>
                <w:numId w:val="65"/>
              </w:numPr>
              <w:tabs>
                <w:tab w:val="left" w:pos="373"/>
              </w:tabs>
              <w:autoSpaceDE w:val="0"/>
              <w:autoSpaceDN w:val="0"/>
              <w:adjustRightInd w:val="0"/>
              <w:ind w:left="89" w:hanging="2"/>
              <w:rPr>
                <w:sz w:val="14"/>
                <w:szCs w:val="14"/>
                <w:lang w:val="ro-RO"/>
              </w:rPr>
            </w:pPr>
            <w:r w:rsidRPr="00F5570E">
              <w:rPr>
                <w:sz w:val="14"/>
                <w:szCs w:val="14"/>
                <w:lang w:val="ro-RO"/>
              </w:rPr>
              <w:t>Servicii de asistenţă socială</w:t>
            </w:r>
          </w:p>
          <w:p w:rsidR="0080416B" w:rsidRPr="00F5570E" w:rsidRDefault="0080416B" w:rsidP="0089621C">
            <w:pPr>
              <w:numPr>
                <w:ilvl w:val="0"/>
                <w:numId w:val="65"/>
              </w:numPr>
              <w:tabs>
                <w:tab w:val="left" w:pos="373"/>
              </w:tabs>
              <w:autoSpaceDE w:val="0"/>
              <w:autoSpaceDN w:val="0"/>
              <w:adjustRightInd w:val="0"/>
              <w:ind w:left="89" w:hanging="2"/>
              <w:rPr>
                <w:sz w:val="14"/>
                <w:szCs w:val="14"/>
                <w:lang w:val="ro-RO"/>
              </w:rPr>
            </w:pPr>
            <w:r w:rsidRPr="00F5570E">
              <w:rPr>
                <w:sz w:val="14"/>
                <w:szCs w:val="14"/>
                <w:lang w:val="ro-RO"/>
              </w:rPr>
              <w:t>Supervizare şi planificare socială</w:t>
            </w:r>
          </w:p>
          <w:p w:rsidR="0080416B" w:rsidRPr="00F5570E" w:rsidRDefault="0080416B" w:rsidP="0089621C">
            <w:pPr>
              <w:numPr>
                <w:ilvl w:val="0"/>
                <w:numId w:val="65"/>
              </w:numPr>
              <w:tabs>
                <w:tab w:val="left" w:pos="373"/>
              </w:tabs>
              <w:autoSpaceDE w:val="0"/>
              <w:autoSpaceDN w:val="0"/>
              <w:adjustRightInd w:val="0"/>
              <w:ind w:left="89" w:hanging="2"/>
              <w:rPr>
                <w:sz w:val="14"/>
                <w:szCs w:val="14"/>
                <w:lang w:val="ro-RO"/>
              </w:rPr>
            </w:pPr>
            <w:r w:rsidRPr="00F5570E">
              <w:rPr>
                <w:sz w:val="14"/>
                <w:szCs w:val="14"/>
                <w:lang w:val="ro-RO"/>
              </w:rPr>
              <w:t>Supervizare în serviciile sociale şi de sănătate mintală</w:t>
            </w:r>
          </w:p>
        </w:tc>
        <w:tc>
          <w:tcPr>
            <w:tcW w:w="935" w:type="dxa"/>
            <w:vMerge w:val="restart"/>
            <w:tcBorders>
              <w:right w:val="thinThickSmallGap" w:sz="24" w:space="0" w:color="auto"/>
            </w:tcBorders>
            <w:vAlign w:val="center"/>
          </w:tcPr>
          <w:p w:rsidR="0080416B" w:rsidRPr="00F5570E" w:rsidRDefault="0080416B" w:rsidP="00396D22">
            <w:pPr>
              <w:jc w:val="center"/>
              <w:rPr>
                <w:sz w:val="16"/>
                <w:szCs w:val="16"/>
                <w:lang w:val="ro-RO"/>
              </w:rPr>
            </w:pPr>
            <w:r w:rsidRPr="00F5570E">
              <w:rPr>
                <w:sz w:val="16"/>
                <w:szCs w:val="16"/>
                <w:lang w:val="ro-RO"/>
              </w:rPr>
              <w:t>x</w:t>
            </w:r>
          </w:p>
        </w:tc>
        <w:tc>
          <w:tcPr>
            <w:tcW w:w="1559" w:type="dxa"/>
            <w:vMerge w:val="restart"/>
            <w:tcBorders>
              <w:left w:val="thinThickSmallGap" w:sz="24" w:space="0" w:color="auto"/>
              <w:right w:val="thinThickSmallGap" w:sz="24" w:space="0" w:color="auto"/>
            </w:tcBorders>
            <w:vAlign w:val="center"/>
          </w:tcPr>
          <w:p w:rsidR="006C69D5" w:rsidRPr="00F5570E" w:rsidRDefault="006C69D5" w:rsidP="006C69D5">
            <w:pPr>
              <w:jc w:val="center"/>
              <w:rPr>
                <w:b/>
                <w:bCs/>
                <w:sz w:val="20"/>
                <w:szCs w:val="20"/>
                <w:lang w:val="ro-RO"/>
              </w:rPr>
            </w:pPr>
            <w:r w:rsidRPr="00F5570E">
              <w:rPr>
                <w:b/>
                <w:bCs/>
                <w:sz w:val="20"/>
                <w:szCs w:val="20"/>
                <w:lang w:val="ro-RO"/>
              </w:rPr>
              <w:t>SOCIOLOGIE</w:t>
            </w:r>
          </w:p>
          <w:p w:rsidR="006C69D5" w:rsidRPr="00F5570E" w:rsidRDefault="006C69D5" w:rsidP="006C69D5">
            <w:pPr>
              <w:jc w:val="center"/>
              <w:rPr>
                <w:sz w:val="16"/>
                <w:szCs w:val="16"/>
                <w:lang w:val="ro-RO"/>
              </w:rPr>
            </w:pPr>
            <w:r w:rsidRPr="00F5570E">
              <w:rPr>
                <w:sz w:val="16"/>
                <w:szCs w:val="16"/>
                <w:lang w:val="ro-RO"/>
              </w:rPr>
              <w:t>(</w:t>
            </w:r>
            <w:r w:rsidRPr="00F5570E">
              <w:rPr>
                <w:sz w:val="12"/>
                <w:szCs w:val="12"/>
                <w:lang w:val="ro-RO"/>
              </w:rPr>
              <w:t>programa pentru concurs aprobată prin ordinul ministrului educaţiei,  cercetării,  tineretului  şi sportului nr. 5620 / 2010</w:t>
            </w:r>
            <w:r w:rsidRPr="00F5570E">
              <w:rPr>
                <w:sz w:val="16"/>
                <w:szCs w:val="16"/>
                <w:lang w:val="ro-RO"/>
              </w:rPr>
              <w:t>)</w:t>
            </w:r>
          </w:p>
          <w:p w:rsidR="006C69D5" w:rsidRPr="00F5570E" w:rsidRDefault="006C69D5" w:rsidP="006C69D5">
            <w:pPr>
              <w:jc w:val="center"/>
              <w:rPr>
                <w:sz w:val="16"/>
                <w:szCs w:val="16"/>
                <w:lang w:val="ro-RO"/>
              </w:rPr>
            </w:pPr>
            <w:r w:rsidRPr="00F5570E">
              <w:rPr>
                <w:sz w:val="16"/>
                <w:szCs w:val="16"/>
                <w:lang w:val="ro-RO"/>
              </w:rPr>
              <w:t>/</w:t>
            </w:r>
          </w:p>
          <w:p w:rsidR="006C69D5" w:rsidRPr="00F5570E" w:rsidRDefault="006C69D5" w:rsidP="006C69D5">
            <w:pPr>
              <w:jc w:val="center"/>
              <w:rPr>
                <w:b/>
                <w:bCs/>
                <w:sz w:val="14"/>
                <w:szCs w:val="14"/>
                <w:lang w:val="ro-RO"/>
              </w:rPr>
            </w:pPr>
            <w:r w:rsidRPr="00F5570E">
              <w:rPr>
                <w:b/>
                <w:bCs/>
                <w:sz w:val="14"/>
                <w:szCs w:val="14"/>
                <w:lang w:val="ro-RO"/>
              </w:rPr>
              <w:t>SOCIOLOGIE</w:t>
            </w:r>
          </w:p>
          <w:p w:rsidR="006C69D5" w:rsidRPr="00F5570E" w:rsidRDefault="006C69D5" w:rsidP="006C69D5">
            <w:pPr>
              <w:pStyle w:val="Heading1"/>
              <w:jc w:val="center"/>
              <w:rPr>
                <w:b/>
                <w:iCs/>
                <w:sz w:val="14"/>
                <w:szCs w:val="14"/>
              </w:rPr>
            </w:pPr>
            <w:r w:rsidRPr="00F5570E">
              <w:rPr>
                <w:b/>
                <w:iCs/>
                <w:sz w:val="14"/>
                <w:szCs w:val="14"/>
              </w:rPr>
              <w:t xml:space="preserve"> (SPECIALITATE ŞI DIDACTICA SPECIALITĂŢII), ELEMENTE DE PEDAGOGIE ŞI PSIHOLOGIE </w:t>
            </w:r>
          </w:p>
          <w:p w:rsidR="0080416B" w:rsidRPr="00F5570E" w:rsidRDefault="006C69D5" w:rsidP="006C69D5">
            <w:pPr>
              <w:jc w:val="center"/>
              <w:rPr>
                <w:b/>
                <w:bCs/>
                <w:sz w:val="20"/>
                <w:szCs w:val="20"/>
                <w:lang w:val="ro-RO"/>
              </w:rPr>
            </w:pPr>
            <w:r w:rsidRPr="00F5570E">
              <w:rPr>
                <w:sz w:val="12"/>
                <w:szCs w:val="12"/>
                <w:lang w:val="ro-RO"/>
              </w:rPr>
              <w:t xml:space="preserve">(programele pentru examenul naţional de definitivare în învăţământ aprobate prin ordinul ministrului educaţiei şi cercetării ştiinţifice nr. 5558 / 2015)  </w:t>
            </w:r>
          </w:p>
        </w:tc>
      </w:tr>
      <w:tr w:rsidR="00F5570E" w:rsidRPr="00F5570E" w:rsidTr="00251CB0">
        <w:trPr>
          <w:cantSplit/>
          <w:trHeight w:val="1541"/>
          <w:jc w:val="center"/>
        </w:trPr>
        <w:tc>
          <w:tcPr>
            <w:tcW w:w="1195" w:type="dxa"/>
            <w:vMerge/>
            <w:tcBorders>
              <w:left w:val="thinThickSmallGap" w:sz="24" w:space="0" w:color="auto"/>
            </w:tcBorders>
            <w:vAlign w:val="center"/>
          </w:tcPr>
          <w:p w:rsidR="00251CB0" w:rsidRPr="00F5570E" w:rsidRDefault="00251CB0" w:rsidP="006A059D">
            <w:pPr>
              <w:jc w:val="center"/>
              <w:rPr>
                <w:b/>
                <w:bCs/>
                <w:sz w:val="16"/>
                <w:szCs w:val="16"/>
                <w:lang w:val="ro-RO"/>
              </w:rPr>
            </w:pPr>
          </w:p>
        </w:tc>
        <w:tc>
          <w:tcPr>
            <w:tcW w:w="1496" w:type="dxa"/>
            <w:vMerge/>
            <w:tcBorders>
              <w:right w:val="thinThickSmallGap" w:sz="24" w:space="0" w:color="auto"/>
            </w:tcBorders>
            <w:vAlign w:val="center"/>
          </w:tcPr>
          <w:p w:rsidR="00251CB0" w:rsidRPr="00F5570E" w:rsidRDefault="00251CB0" w:rsidP="006A059D">
            <w:pPr>
              <w:tabs>
                <w:tab w:val="left" w:pos="280"/>
              </w:tabs>
              <w:rPr>
                <w:b/>
                <w:bCs/>
                <w:sz w:val="16"/>
                <w:szCs w:val="16"/>
                <w:lang w:val="ro-RO"/>
              </w:rPr>
            </w:pPr>
          </w:p>
        </w:tc>
        <w:tc>
          <w:tcPr>
            <w:tcW w:w="1122" w:type="dxa"/>
            <w:vMerge/>
            <w:tcBorders>
              <w:left w:val="nil"/>
            </w:tcBorders>
            <w:vAlign w:val="center"/>
          </w:tcPr>
          <w:p w:rsidR="00251CB0" w:rsidRPr="00F5570E" w:rsidRDefault="00251CB0" w:rsidP="00D24077">
            <w:pPr>
              <w:jc w:val="center"/>
              <w:rPr>
                <w:sz w:val="14"/>
                <w:szCs w:val="14"/>
                <w:lang w:val="ro-RO"/>
              </w:rPr>
            </w:pPr>
          </w:p>
        </w:tc>
        <w:tc>
          <w:tcPr>
            <w:tcW w:w="1309" w:type="dxa"/>
            <w:vMerge/>
            <w:tcBorders>
              <w:left w:val="nil"/>
            </w:tcBorders>
            <w:vAlign w:val="center"/>
          </w:tcPr>
          <w:p w:rsidR="00251CB0" w:rsidRPr="00F5570E" w:rsidRDefault="00251CB0" w:rsidP="002B18ED">
            <w:pPr>
              <w:jc w:val="center"/>
              <w:rPr>
                <w:sz w:val="14"/>
                <w:szCs w:val="14"/>
                <w:lang w:val="ro-RO"/>
              </w:rPr>
            </w:pPr>
          </w:p>
        </w:tc>
        <w:tc>
          <w:tcPr>
            <w:tcW w:w="1309" w:type="dxa"/>
            <w:tcBorders>
              <w:left w:val="nil"/>
            </w:tcBorders>
            <w:vAlign w:val="center"/>
          </w:tcPr>
          <w:p w:rsidR="00251CB0" w:rsidRPr="00F5570E" w:rsidRDefault="00251CB0" w:rsidP="002230F1">
            <w:pPr>
              <w:rPr>
                <w:sz w:val="14"/>
                <w:szCs w:val="14"/>
                <w:lang w:val="ro-RO"/>
              </w:rPr>
            </w:pPr>
            <w:r w:rsidRPr="00F5570E">
              <w:rPr>
                <w:sz w:val="14"/>
                <w:szCs w:val="14"/>
                <w:lang w:val="ro-RO"/>
              </w:rPr>
              <w:t>Antropologie</w:t>
            </w:r>
          </w:p>
        </w:tc>
        <w:tc>
          <w:tcPr>
            <w:tcW w:w="1122" w:type="dxa"/>
            <w:vMerge/>
            <w:tcBorders>
              <w:left w:val="nil"/>
            </w:tcBorders>
            <w:vAlign w:val="center"/>
          </w:tcPr>
          <w:p w:rsidR="00251CB0" w:rsidRPr="00F5570E" w:rsidRDefault="00251CB0" w:rsidP="00D24077">
            <w:pPr>
              <w:jc w:val="center"/>
              <w:rPr>
                <w:sz w:val="14"/>
                <w:szCs w:val="14"/>
                <w:lang w:val="ro-RO"/>
              </w:rPr>
            </w:pPr>
          </w:p>
        </w:tc>
        <w:tc>
          <w:tcPr>
            <w:tcW w:w="4862" w:type="dxa"/>
            <w:vMerge/>
            <w:vAlign w:val="center"/>
          </w:tcPr>
          <w:p w:rsidR="00251CB0" w:rsidRPr="00F5570E" w:rsidRDefault="00251CB0" w:rsidP="00B57133">
            <w:pPr>
              <w:numPr>
                <w:ilvl w:val="0"/>
                <w:numId w:val="45"/>
              </w:numPr>
              <w:tabs>
                <w:tab w:val="left" w:pos="273"/>
              </w:tabs>
              <w:autoSpaceDE w:val="0"/>
              <w:autoSpaceDN w:val="0"/>
              <w:adjustRightInd w:val="0"/>
              <w:rPr>
                <w:sz w:val="14"/>
                <w:szCs w:val="14"/>
                <w:lang w:val="ro-RO"/>
              </w:rPr>
            </w:pPr>
          </w:p>
        </w:tc>
        <w:tc>
          <w:tcPr>
            <w:tcW w:w="935" w:type="dxa"/>
            <w:vMerge/>
            <w:tcBorders>
              <w:right w:val="thinThickSmallGap" w:sz="24" w:space="0" w:color="auto"/>
            </w:tcBorders>
            <w:vAlign w:val="center"/>
          </w:tcPr>
          <w:p w:rsidR="00251CB0" w:rsidRPr="00F5570E" w:rsidRDefault="00251CB0" w:rsidP="00396D22">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251CB0" w:rsidRPr="00F5570E" w:rsidRDefault="00251CB0" w:rsidP="006A059D">
            <w:pPr>
              <w:jc w:val="center"/>
              <w:rPr>
                <w:b/>
                <w:bCs/>
                <w:sz w:val="20"/>
                <w:szCs w:val="20"/>
                <w:lang w:val="ro-RO"/>
              </w:rPr>
            </w:pPr>
          </w:p>
        </w:tc>
      </w:tr>
      <w:tr w:rsidR="00F5570E" w:rsidRPr="00F5570E" w:rsidTr="00251CB0">
        <w:trPr>
          <w:cantSplit/>
          <w:trHeight w:val="1541"/>
          <w:jc w:val="center"/>
        </w:trPr>
        <w:tc>
          <w:tcPr>
            <w:tcW w:w="1195" w:type="dxa"/>
            <w:vMerge/>
            <w:tcBorders>
              <w:left w:val="thinThickSmallGap" w:sz="24" w:space="0" w:color="auto"/>
            </w:tcBorders>
            <w:vAlign w:val="center"/>
          </w:tcPr>
          <w:p w:rsidR="00251CB0" w:rsidRPr="00F5570E" w:rsidRDefault="00251CB0" w:rsidP="006A059D">
            <w:pPr>
              <w:jc w:val="center"/>
              <w:rPr>
                <w:b/>
                <w:bCs/>
                <w:sz w:val="16"/>
                <w:szCs w:val="16"/>
                <w:lang w:val="ro-RO"/>
              </w:rPr>
            </w:pPr>
          </w:p>
        </w:tc>
        <w:tc>
          <w:tcPr>
            <w:tcW w:w="1496" w:type="dxa"/>
            <w:vMerge/>
            <w:tcBorders>
              <w:right w:val="thinThickSmallGap" w:sz="24" w:space="0" w:color="auto"/>
            </w:tcBorders>
            <w:vAlign w:val="center"/>
          </w:tcPr>
          <w:p w:rsidR="00251CB0" w:rsidRPr="00F5570E" w:rsidRDefault="00251CB0" w:rsidP="006A059D">
            <w:pPr>
              <w:tabs>
                <w:tab w:val="left" w:pos="280"/>
              </w:tabs>
              <w:rPr>
                <w:b/>
                <w:bCs/>
                <w:sz w:val="16"/>
                <w:szCs w:val="16"/>
                <w:lang w:val="ro-RO"/>
              </w:rPr>
            </w:pPr>
          </w:p>
        </w:tc>
        <w:tc>
          <w:tcPr>
            <w:tcW w:w="1122" w:type="dxa"/>
            <w:vMerge/>
            <w:tcBorders>
              <w:left w:val="nil"/>
            </w:tcBorders>
            <w:vAlign w:val="center"/>
          </w:tcPr>
          <w:p w:rsidR="00251CB0" w:rsidRPr="00F5570E" w:rsidRDefault="00251CB0" w:rsidP="00D24077">
            <w:pPr>
              <w:jc w:val="center"/>
              <w:rPr>
                <w:sz w:val="14"/>
                <w:szCs w:val="14"/>
                <w:lang w:val="ro-RO"/>
              </w:rPr>
            </w:pPr>
          </w:p>
        </w:tc>
        <w:tc>
          <w:tcPr>
            <w:tcW w:w="1309" w:type="dxa"/>
            <w:vMerge/>
            <w:tcBorders>
              <w:left w:val="nil"/>
            </w:tcBorders>
            <w:vAlign w:val="center"/>
          </w:tcPr>
          <w:p w:rsidR="00251CB0" w:rsidRPr="00F5570E" w:rsidRDefault="00251CB0" w:rsidP="002B18ED">
            <w:pPr>
              <w:jc w:val="center"/>
              <w:rPr>
                <w:sz w:val="14"/>
                <w:szCs w:val="14"/>
                <w:lang w:val="ro-RO"/>
              </w:rPr>
            </w:pPr>
          </w:p>
        </w:tc>
        <w:tc>
          <w:tcPr>
            <w:tcW w:w="1309" w:type="dxa"/>
            <w:tcBorders>
              <w:left w:val="nil"/>
            </w:tcBorders>
            <w:vAlign w:val="center"/>
          </w:tcPr>
          <w:p w:rsidR="00251CB0" w:rsidRPr="00F5570E" w:rsidRDefault="00251CB0" w:rsidP="002230F1">
            <w:pPr>
              <w:rPr>
                <w:sz w:val="14"/>
                <w:szCs w:val="14"/>
                <w:lang w:val="ro-RO"/>
              </w:rPr>
            </w:pPr>
            <w:r w:rsidRPr="00F5570E">
              <w:rPr>
                <w:sz w:val="14"/>
                <w:szCs w:val="14"/>
                <w:lang w:val="ro-RO"/>
              </w:rPr>
              <w:t>Resurse umane</w:t>
            </w:r>
          </w:p>
        </w:tc>
        <w:tc>
          <w:tcPr>
            <w:tcW w:w="1122" w:type="dxa"/>
            <w:vMerge/>
            <w:tcBorders>
              <w:left w:val="nil"/>
            </w:tcBorders>
            <w:vAlign w:val="center"/>
          </w:tcPr>
          <w:p w:rsidR="00251CB0" w:rsidRPr="00F5570E" w:rsidRDefault="00251CB0" w:rsidP="00D24077">
            <w:pPr>
              <w:jc w:val="center"/>
              <w:rPr>
                <w:sz w:val="14"/>
                <w:szCs w:val="14"/>
                <w:lang w:val="ro-RO"/>
              </w:rPr>
            </w:pPr>
          </w:p>
        </w:tc>
        <w:tc>
          <w:tcPr>
            <w:tcW w:w="4862" w:type="dxa"/>
            <w:vMerge/>
            <w:vAlign w:val="center"/>
          </w:tcPr>
          <w:p w:rsidR="00251CB0" w:rsidRPr="00F5570E" w:rsidRDefault="00251CB0" w:rsidP="00B57133">
            <w:pPr>
              <w:numPr>
                <w:ilvl w:val="0"/>
                <w:numId w:val="45"/>
              </w:numPr>
              <w:tabs>
                <w:tab w:val="left" w:pos="273"/>
              </w:tabs>
              <w:autoSpaceDE w:val="0"/>
              <w:autoSpaceDN w:val="0"/>
              <w:adjustRightInd w:val="0"/>
              <w:rPr>
                <w:sz w:val="14"/>
                <w:szCs w:val="14"/>
                <w:lang w:val="ro-RO"/>
              </w:rPr>
            </w:pPr>
          </w:p>
        </w:tc>
        <w:tc>
          <w:tcPr>
            <w:tcW w:w="935" w:type="dxa"/>
            <w:vMerge/>
            <w:tcBorders>
              <w:right w:val="thinThickSmallGap" w:sz="24" w:space="0" w:color="auto"/>
            </w:tcBorders>
            <w:vAlign w:val="center"/>
          </w:tcPr>
          <w:p w:rsidR="00251CB0" w:rsidRPr="00F5570E" w:rsidRDefault="00251CB0" w:rsidP="00396D22">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251CB0" w:rsidRPr="00F5570E" w:rsidRDefault="00251CB0" w:rsidP="006A059D">
            <w:pPr>
              <w:jc w:val="center"/>
              <w:rPr>
                <w:b/>
                <w:bCs/>
                <w:sz w:val="20"/>
                <w:szCs w:val="20"/>
                <w:lang w:val="ro-RO"/>
              </w:rPr>
            </w:pPr>
          </w:p>
        </w:tc>
      </w:tr>
      <w:tr w:rsidR="00BE08C5" w:rsidRPr="00F5570E" w:rsidTr="00251CB0">
        <w:trPr>
          <w:cantSplit/>
          <w:trHeight w:val="2542"/>
          <w:jc w:val="center"/>
        </w:trPr>
        <w:tc>
          <w:tcPr>
            <w:tcW w:w="1195" w:type="dxa"/>
            <w:vMerge/>
            <w:tcBorders>
              <w:left w:val="thinThickSmallGap" w:sz="24" w:space="0" w:color="auto"/>
            </w:tcBorders>
            <w:vAlign w:val="center"/>
          </w:tcPr>
          <w:p w:rsidR="00BE08C5" w:rsidRPr="00F5570E" w:rsidRDefault="00BE08C5" w:rsidP="00396D22">
            <w:pPr>
              <w:jc w:val="center"/>
              <w:rPr>
                <w:b/>
                <w:bCs/>
                <w:sz w:val="18"/>
                <w:szCs w:val="18"/>
                <w:lang w:val="ro-RO"/>
              </w:rPr>
            </w:pPr>
          </w:p>
        </w:tc>
        <w:tc>
          <w:tcPr>
            <w:tcW w:w="1496" w:type="dxa"/>
            <w:vMerge/>
            <w:tcBorders>
              <w:right w:val="thinThickSmallGap" w:sz="24" w:space="0" w:color="auto"/>
            </w:tcBorders>
            <w:vAlign w:val="center"/>
          </w:tcPr>
          <w:p w:rsidR="00BE08C5" w:rsidRPr="00F5570E" w:rsidRDefault="00BE08C5" w:rsidP="004655DE">
            <w:pPr>
              <w:tabs>
                <w:tab w:val="left" w:pos="280"/>
              </w:tabs>
              <w:rPr>
                <w:b/>
                <w:bCs/>
                <w:sz w:val="18"/>
                <w:szCs w:val="18"/>
                <w:lang w:val="ro-RO"/>
              </w:rPr>
            </w:pPr>
          </w:p>
        </w:tc>
        <w:tc>
          <w:tcPr>
            <w:tcW w:w="1122" w:type="dxa"/>
            <w:vMerge/>
            <w:tcBorders>
              <w:left w:val="nil"/>
            </w:tcBorders>
            <w:vAlign w:val="center"/>
          </w:tcPr>
          <w:p w:rsidR="00BE08C5" w:rsidRPr="00F5570E" w:rsidRDefault="00BE08C5" w:rsidP="00D24077">
            <w:pPr>
              <w:jc w:val="center"/>
              <w:rPr>
                <w:sz w:val="14"/>
                <w:szCs w:val="14"/>
                <w:lang w:val="ro-RO"/>
              </w:rPr>
            </w:pPr>
          </w:p>
        </w:tc>
        <w:tc>
          <w:tcPr>
            <w:tcW w:w="1309" w:type="dxa"/>
            <w:tcBorders>
              <w:left w:val="nil"/>
            </w:tcBorders>
            <w:vAlign w:val="center"/>
          </w:tcPr>
          <w:p w:rsidR="00BE08C5" w:rsidRPr="00F5570E" w:rsidRDefault="00BE08C5" w:rsidP="002B18ED">
            <w:pPr>
              <w:jc w:val="center"/>
              <w:rPr>
                <w:sz w:val="14"/>
                <w:szCs w:val="14"/>
                <w:lang w:val="ro-RO"/>
              </w:rPr>
            </w:pPr>
            <w:r w:rsidRPr="00F5570E">
              <w:rPr>
                <w:sz w:val="14"/>
                <w:szCs w:val="14"/>
                <w:lang w:val="ro-RO"/>
              </w:rPr>
              <w:t>ASISTENŢĂ SOCIALĂ</w:t>
            </w:r>
          </w:p>
        </w:tc>
        <w:tc>
          <w:tcPr>
            <w:tcW w:w="1309" w:type="dxa"/>
            <w:tcBorders>
              <w:left w:val="nil"/>
            </w:tcBorders>
            <w:vAlign w:val="center"/>
          </w:tcPr>
          <w:p w:rsidR="00BE08C5" w:rsidRPr="00F5570E" w:rsidRDefault="00BE08C5" w:rsidP="002B18ED">
            <w:pPr>
              <w:jc w:val="center"/>
              <w:rPr>
                <w:sz w:val="14"/>
                <w:szCs w:val="14"/>
                <w:lang w:val="ro-RO"/>
              </w:rPr>
            </w:pPr>
            <w:r w:rsidRPr="00F5570E">
              <w:rPr>
                <w:sz w:val="14"/>
                <w:szCs w:val="14"/>
                <w:lang w:val="ro-RO"/>
              </w:rPr>
              <w:t>Asistenţă socială</w:t>
            </w:r>
          </w:p>
        </w:tc>
        <w:tc>
          <w:tcPr>
            <w:tcW w:w="1122" w:type="dxa"/>
            <w:vMerge/>
            <w:tcBorders>
              <w:left w:val="nil"/>
            </w:tcBorders>
            <w:vAlign w:val="center"/>
          </w:tcPr>
          <w:p w:rsidR="00BE08C5" w:rsidRPr="00F5570E" w:rsidRDefault="00BE08C5" w:rsidP="00D24077">
            <w:pPr>
              <w:jc w:val="center"/>
              <w:rPr>
                <w:sz w:val="14"/>
                <w:szCs w:val="14"/>
                <w:lang w:val="ro-RO"/>
              </w:rPr>
            </w:pPr>
          </w:p>
        </w:tc>
        <w:tc>
          <w:tcPr>
            <w:tcW w:w="4862" w:type="dxa"/>
            <w:vMerge/>
            <w:vAlign w:val="center"/>
          </w:tcPr>
          <w:p w:rsidR="00BE08C5" w:rsidRPr="00F5570E" w:rsidRDefault="00BE08C5" w:rsidP="004655DE">
            <w:pPr>
              <w:autoSpaceDE w:val="0"/>
              <w:autoSpaceDN w:val="0"/>
              <w:adjustRightInd w:val="0"/>
              <w:ind w:left="79"/>
              <w:rPr>
                <w:rFonts w:ascii="TimesNewRoman" w:hAnsi="TimesNewRoman" w:cs="TimesNewRoman"/>
                <w:sz w:val="14"/>
                <w:szCs w:val="14"/>
                <w:lang w:val="ro-RO"/>
              </w:rPr>
            </w:pPr>
          </w:p>
        </w:tc>
        <w:tc>
          <w:tcPr>
            <w:tcW w:w="935" w:type="dxa"/>
            <w:vMerge/>
            <w:tcBorders>
              <w:right w:val="thinThickSmallGap" w:sz="24" w:space="0" w:color="auto"/>
            </w:tcBorders>
            <w:vAlign w:val="center"/>
          </w:tcPr>
          <w:p w:rsidR="00BE08C5" w:rsidRPr="00F5570E" w:rsidRDefault="00BE08C5" w:rsidP="00396D22">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BE08C5" w:rsidRPr="00F5570E" w:rsidRDefault="00BE08C5" w:rsidP="00396D22">
            <w:pPr>
              <w:jc w:val="center"/>
              <w:rPr>
                <w:b/>
                <w:bCs/>
                <w:sz w:val="20"/>
                <w:szCs w:val="20"/>
                <w:lang w:val="ro-RO"/>
              </w:rPr>
            </w:pPr>
          </w:p>
        </w:tc>
      </w:tr>
    </w:tbl>
    <w:p w:rsidR="006F2293" w:rsidRPr="00F5570E" w:rsidRDefault="006F2293"/>
    <w:p w:rsidR="006F2293" w:rsidRPr="00F5570E" w:rsidRDefault="006F2293"/>
    <w:p w:rsidR="006F2293" w:rsidRPr="00F5570E" w:rsidRDefault="006F2293"/>
    <w:p w:rsidR="006F2293" w:rsidRPr="00F5570E" w:rsidRDefault="006F2293"/>
    <w:p w:rsidR="006F2293" w:rsidRPr="00F5570E" w:rsidRDefault="006F2293"/>
    <w:p w:rsidR="006F2293" w:rsidRPr="00F5570E" w:rsidRDefault="006F2293"/>
    <w:p w:rsidR="006F2293" w:rsidRPr="00F5570E" w:rsidRDefault="006F2293"/>
    <w:p w:rsidR="006F2293" w:rsidRPr="00F5570E" w:rsidRDefault="006F2293"/>
    <w:p w:rsidR="006F2293" w:rsidRPr="00F5570E" w:rsidRDefault="006F2293"/>
    <w:p w:rsidR="006F2293" w:rsidRPr="00F5570E" w:rsidRDefault="006F2293"/>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683"/>
        <w:gridCol w:w="1122"/>
        <w:gridCol w:w="1122"/>
        <w:gridCol w:w="1309"/>
        <w:gridCol w:w="1122"/>
        <w:gridCol w:w="4862"/>
        <w:gridCol w:w="935"/>
        <w:gridCol w:w="1559"/>
      </w:tblGrid>
      <w:tr w:rsidR="00F5570E" w:rsidRPr="00F5570E" w:rsidTr="00251CB0">
        <w:trPr>
          <w:cantSplit/>
          <w:trHeight w:val="1905"/>
          <w:jc w:val="center"/>
        </w:trPr>
        <w:tc>
          <w:tcPr>
            <w:tcW w:w="1195" w:type="dxa"/>
            <w:vMerge w:val="restart"/>
            <w:tcBorders>
              <w:left w:val="thinThickSmallGap" w:sz="24" w:space="0" w:color="auto"/>
            </w:tcBorders>
            <w:vAlign w:val="center"/>
          </w:tcPr>
          <w:p w:rsidR="00AA2181" w:rsidRPr="00F5570E" w:rsidRDefault="00AA2181" w:rsidP="00AA2181">
            <w:pPr>
              <w:jc w:val="center"/>
              <w:rPr>
                <w:b/>
                <w:bCs/>
                <w:sz w:val="14"/>
                <w:szCs w:val="14"/>
                <w:lang w:val="ro-RO"/>
              </w:rPr>
            </w:pPr>
            <w:r w:rsidRPr="00F5570E">
              <w:rPr>
                <w:b/>
                <w:bCs/>
                <w:sz w:val="14"/>
                <w:szCs w:val="14"/>
                <w:lang w:val="ro-RO"/>
              </w:rPr>
              <w:lastRenderedPageBreak/>
              <w:t xml:space="preserve">Învăţământ postliceal </w:t>
            </w:r>
          </w:p>
        </w:tc>
        <w:tc>
          <w:tcPr>
            <w:tcW w:w="1683" w:type="dxa"/>
            <w:vMerge w:val="restart"/>
            <w:tcBorders>
              <w:right w:val="thinThickSmallGap" w:sz="24" w:space="0" w:color="auto"/>
            </w:tcBorders>
            <w:vAlign w:val="center"/>
          </w:tcPr>
          <w:p w:rsidR="00AA2181" w:rsidRPr="00F5570E" w:rsidRDefault="00AA2181" w:rsidP="00AA2181">
            <w:pPr>
              <w:rPr>
                <w:b/>
                <w:bCs/>
                <w:sz w:val="14"/>
                <w:szCs w:val="14"/>
                <w:lang w:val="ro-RO"/>
              </w:rPr>
            </w:pPr>
            <w:r w:rsidRPr="00F5570E">
              <w:rPr>
                <w:b/>
                <w:sz w:val="14"/>
                <w:szCs w:val="14"/>
                <w:lang w:val="ro-RO" w:eastAsia="ro-RO"/>
              </w:rPr>
              <w:t>Sociologie, politici sociale şi de sănătate</w:t>
            </w:r>
          </w:p>
        </w:tc>
        <w:tc>
          <w:tcPr>
            <w:tcW w:w="1122" w:type="dxa"/>
            <w:vMerge w:val="restart"/>
            <w:tcBorders>
              <w:left w:val="nil"/>
            </w:tcBorders>
            <w:vAlign w:val="center"/>
          </w:tcPr>
          <w:p w:rsidR="00AA2181" w:rsidRPr="00F5570E" w:rsidRDefault="00AA2181" w:rsidP="00AA2181">
            <w:pPr>
              <w:jc w:val="center"/>
              <w:rPr>
                <w:sz w:val="14"/>
                <w:szCs w:val="14"/>
                <w:lang w:val="ro-RO"/>
              </w:rPr>
            </w:pPr>
            <w:r w:rsidRPr="00F5570E">
              <w:rPr>
                <w:sz w:val="14"/>
                <w:szCs w:val="14"/>
                <w:lang w:val="ro-RO"/>
              </w:rPr>
              <w:t xml:space="preserve">ŞTIINŢE SOCIALE ŞI POLITICE           </w:t>
            </w:r>
          </w:p>
        </w:tc>
        <w:tc>
          <w:tcPr>
            <w:tcW w:w="1122" w:type="dxa"/>
            <w:vMerge w:val="restart"/>
            <w:tcBorders>
              <w:left w:val="nil"/>
            </w:tcBorders>
            <w:vAlign w:val="center"/>
          </w:tcPr>
          <w:p w:rsidR="00AA2181" w:rsidRPr="00F5570E" w:rsidRDefault="00AA2181" w:rsidP="00AA2181">
            <w:pPr>
              <w:jc w:val="center"/>
              <w:rPr>
                <w:sz w:val="14"/>
                <w:szCs w:val="14"/>
                <w:lang w:val="ro-RO"/>
              </w:rPr>
            </w:pPr>
            <w:r w:rsidRPr="00F5570E">
              <w:rPr>
                <w:sz w:val="14"/>
                <w:szCs w:val="14"/>
                <w:lang w:val="ro-RO"/>
              </w:rPr>
              <w:t>SOCIOLOGIE</w:t>
            </w:r>
          </w:p>
        </w:tc>
        <w:tc>
          <w:tcPr>
            <w:tcW w:w="1309" w:type="dxa"/>
            <w:tcBorders>
              <w:left w:val="nil"/>
            </w:tcBorders>
            <w:vAlign w:val="center"/>
          </w:tcPr>
          <w:p w:rsidR="00AA2181" w:rsidRPr="00F5570E" w:rsidRDefault="00AA2181" w:rsidP="00AA2181">
            <w:pPr>
              <w:rPr>
                <w:sz w:val="14"/>
                <w:szCs w:val="14"/>
                <w:lang w:val="ro-RO"/>
              </w:rPr>
            </w:pPr>
            <w:r w:rsidRPr="00F5570E">
              <w:rPr>
                <w:sz w:val="14"/>
                <w:szCs w:val="14"/>
                <w:lang w:val="ro-RO"/>
              </w:rPr>
              <w:t>Sociologie</w:t>
            </w:r>
          </w:p>
        </w:tc>
        <w:tc>
          <w:tcPr>
            <w:tcW w:w="1122" w:type="dxa"/>
            <w:vMerge w:val="restart"/>
            <w:vAlign w:val="center"/>
          </w:tcPr>
          <w:p w:rsidR="00AA2181" w:rsidRPr="00F5570E" w:rsidRDefault="00AA2181" w:rsidP="00AA2181">
            <w:pPr>
              <w:jc w:val="center"/>
              <w:rPr>
                <w:sz w:val="13"/>
                <w:szCs w:val="13"/>
                <w:lang w:val="ro-RO"/>
              </w:rPr>
            </w:pPr>
            <w:r w:rsidRPr="00F5570E">
              <w:rPr>
                <w:sz w:val="13"/>
                <w:szCs w:val="13"/>
                <w:lang w:val="ro-RO"/>
              </w:rPr>
              <w:t>SOCIOLOGIE</w:t>
            </w:r>
          </w:p>
        </w:tc>
        <w:tc>
          <w:tcPr>
            <w:tcW w:w="4862" w:type="dxa"/>
            <w:vMerge w:val="restart"/>
            <w:vAlign w:val="center"/>
          </w:tcPr>
          <w:p w:rsidR="00AA2181" w:rsidRPr="00F5570E" w:rsidRDefault="00AA2181" w:rsidP="005708D1">
            <w:pPr>
              <w:numPr>
                <w:ilvl w:val="0"/>
                <w:numId w:val="95"/>
              </w:numPr>
              <w:tabs>
                <w:tab w:val="left" w:pos="266"/>
              </w:tabs>
              <w:autoSpaceDE w:val="0"/>
              <w:autoSpaceDN w:val="0"/>
              <w:adjustRightInd w:val="0"/>
              <w:rPr>
                <w:sz w:val="13"/>
                <w:szCs w:val="13"/>
                <w:lang w:val="ro-RO"/>
              </w:rPr>
            </w:pPr>
            <w:r w:rsidRPr="00F5570E">
              <w:rPr>
                <w:sz w:val="13"/>
                <w:szCs w:val="13"/>
                <w:lang w:val="ro-RO"/>
              </w:rPr>
              <w:t>Asistenţă şi incluziune socială a vârstnicilor şi persoanelor</w:t>
            </w:r>
          </w:p>
          <w:p w:rsidR="00AA2181" w:rsidRPr="00F5570E" w:rsidRDefault="00AA2181" w:rsidP="00AA2181">
            <w:pPr>
              <w:tabs>
                <w:tab w:val="left" w:pos="266"/>
              </w:tabs>
              <w:autoSpaceDE w:val="0"/>
              <w:autoSpaceDN w:val="0"/>
              <w:adjustRightInd w:val="0"/>
              <w:rPr>
                <w:sz w:val="13"/>
                <w:szCs w:val="13"/>
                <w:lang w:val="ro-RO"/>
              </w:rPr>
            </w:pPr>
            <w:r w:rsidRPr="00F5570E">
              <w:rPr>
                <w:sz w:val="13"/>
                <w:szCs w:val="13"/>
                <w:lang w:val="ro-RO"/>
              </w:rPr>
              <w:t>cu dizabilităţi</w:t>
            </w:r>
          </w:p>
          <w:p w:rsidR="00AA2181" w:rsidRPr="00F5570E" w:rsidRDefault="00AA2181" w:rsidP="005708D1">
            <w:pPr>
              <w:numPr>
                <w:ilvl w:val="0"/>
                <w:numId w:val="95"/>
              </w:numPr>
              <w:tabs>
                <w:tab w:val="left" w:pos="266"/>
              </w:tabs>
              <w:autoSpaceDE w:val="0"/>
              <w:autoSpaceDN w:val="0"/>
              <w:adjustRightInd w:val="0"/>
              <w:rPr>
                <w:sz w:val="13"/>
                <w:szCs w:val="13"/>
                <w:lang w:val="ro-RO"/>
              </w:rPr>
            </w:pPr>
            <w:r w:rsidRPr="00F5570E">
              <w:rPr>
                <w:sz w:val="13"/>
                <w:szCs w:val="13"/>
                <w:lang w:val="ro-RO"/>
              </w:rPr>
              <w:t>Analiză şi diagnoză socială</w:t>
            </w:r>
          </w:p>
          <w:p w:rsidR="00AA2181" w:rsidRPr="00F5570E" w:rsidRDefault="00AA2181" w:rsidP="005708D1">
            <w:pPr>
              <w:numPr>
                <w:ilvl w:val="0"/>
                <w:numId w:val="95"/>
              </w:numPr>
              <w:tabs>
                <w:tab w:val="left" w:pos="266"/>
              </w:tabs>
              <w:autoSpaceDE w:val="0"/>
              <w:autoSpaceDN w:val="0"/>
              <w:adjustRightInd w:val="0"/>
              <w:rPr>
                <w:sz w:val="13"/>
                <w:szCs w:val="13"/>
                <w:lang w:val="ro-RO"/>
              </w:rPr>
            </w:pPr>
            <w:r w:rsidRPr="00F5570E">
              <w:rPr>
                <w:sz w:val="13"/>
                <w:szCs w:val="13"/>
                <w:lang w:val="ro-RO"/>
              </w:rPr>
              <w:t>Antropologie socială şi management cultural</w:t>
            </w:r>
          </w:p>
          <w:p w:rsidR="00AA2181" w:rsidRPr="00F5570E" w:rsidRDefault="00AA2181" w:rsidP="005708D1">
            <w:pPr>
              <w:numPr>
                <w:ilvl w:val="0"/>
                <w:numId w:val="95"/>
              </w:numPr>
              <w:tabs>
                <w:tab w:val="left" w:pos="266"/>
              </w:tabs>
              <w:autoSpaceDE w:val="0"/>
              <w:autoSpaceDN w:val="0"/>
              <w:adjustRightInd w:val="0"/>
              <w:rPr>
                <w:sz w:val="13"/>
                <w:szCs w:val="13"/>
                <w:lang w:val="ro-RO"/>
              </w:rPr>
            </w:pPr>
            <w:r w:rsidRPr="00F5570E">
              <w:rPr>
                <w:sz w:val="13"/>
                <w:szCs w:val="13"/>
                <w:lang w:val="ro-RO"/>
              </w:rPr>
              <w:t>Antropologie, dezvoltare comunitară şi regională</w:t>
            </w:r>
          </w:p>
          <w:p w:rsidR="00AA2181" w:rsidRPr="00F5570E" w:rsidRDefault="00AA2181" w:rsidP="005708D1">
            <w:pPr>
              <w:numPr>
                <w:ilvl w:val="0"/>
                <w:numId w:val="95"/>
              </w:numPr>
              <w:tabs>
                <w:tab w:val="left" w:pos="266"/>
              </w:tabs>
              <w:autoSpaceDE w:val="0"/>
              <w:autoSpaceDN w:val="0"/>
              <w:adjustRightInd w:val="0"/>
              <w:rPr>
                <w:sz w:val="13"/>
                <w:szCs w:val="13"/>
                <w:lang w:val="ro-RO"/>
              </w:rPr>
            </w:pPr>
            <w:r w:rsidRPr="00F5570E">
              <w:rPr>
                <w:sz w:val="13"/>
                <w:szCs w:val="13"/>
                <w:lang w:val="ro-RO"/>
              </w:rPr>
              <w:t>Antropologie aplicată</w:t>
            </w:r>
          </w:p>
          <w:p w:rsidR="00AA2181" w:rsidRPr="00F5570E" w:rsidRDefault="00AA2181" w:rsidP="005708D1">
            <w:pPr>
              <w:numPr>
                <w:ilvl w:val="0"/>
                <w:numId w:val="95"/>
              </w:numPr>
              <w:tabs>
                <w:tab w:val="left" w:pos="266"/>
              </w:tabs>
              <w:autoSpaceDE w:val="0"/>
              <w:autoSpaceDN w:val="0"/>
              <w:adjustRightInd w:val="0"/>
              <w:rPr>
                <w:sz w:val="13"/>
                <w:szCs w:val="13"/>
                <w:lang w:val="ro-RO"/>
              </w:rPr>
            </w:pPr>
            <w:r w:rsidRPr="00F5570E">
              <w:rPr>
                <w:sz w:val="13"/>
                <w:szCs w:val="13"/>
                <w:lang w:val="ro-RO"/>
              </w:rPr>
              <w:t>Asistenţă şi dezvoltare comunitară</w:t>
            </w:r>
          </w:p>
          <w:p w:rsidR="00AA2181" w:rsidRPr="00F5570E" w:rsidRDefault="00AA2181" w:rsidP="005708D1">
            <w:pPr>
              <w:numPr>
                <w:ilvl w:val="0"/>
                <w:numId w:val="95"/>
              </w:numPr>
              <w:tabs>
                <w:tab w:val="left" w:pos="266"/>
              </w:tabs>
              <w:autoSpaceDE w:val="0"/>
              <w:autoSpaceDN w:val="0"/>
              <w:adjustRightInd w:val="0"/>
              <w:rPr>
                <w:sz w:val="13"/>
                <w:szCs w:val="13"/>
                <w:lang w:val="ro-RO"/>
              </w:rPr>
            </w:pPr>
            <w:r w:rsidRPr="00F5570E">
              <w:rPr>
                <w:sz w:val="13"/>
                <w:szCs w:val="13"/>
                <w:lang w:val="ro-RO"/>
              </w:rPr>
              <w:t>Administrarea afacerilor</w:t>
            </w:r>
          </w:p>
          <w:p w:rsidR="00AA2181" w:rsidRPr="00F5570E" w:rsidRDefault="00AA2181" w:rsidP="005708D1">
            <w:pPr>
              <w:numPr>
                <w:ilvl w:val="0"/>
                <w:numId w:val="95"/>
              </w:numPr>
              <w:tabs>
                <w:tab w:val="left" w:pos="266"/>
              </w:tabs>
              <w:autoSpaceDE w:val="0"/>
              <w:autoSpaceDN w:val="0"/>
              <w:adjustRightInd w:val="0"/>
              <w:rPr>
                <w:sz w:val="13"/>
                <w:szCs w:val="13"/>
                <w:lang w:val="ro-RO"/>
              </w:rPr>
            </w:pPr>
            <w:r w:rsidRPr="00F5570E">
              <w:rPr>
                <w:sz w:val="13"/>
                <w:szCs w:val="13"/>
                <w:lang w:val="ro-RO"/>
              </w:rPr>
              <w:t>Analiza informaţiilor</w:t>
            </w:r>
          </w:p>
          <w:p w:rsidR="00AA2181" w:rsidRPr="00F5570E" w:rsidRDefault="00AA2181" w:rsidP="005708D1">
            <w:pPr>
              <w:numPr>
                <w:ilvl w:val="0"/>
                <w:numId w:val="95"/>
              </w:numPr>
              <w:tabs>
                <w:tab w:val="left" w:pos="266"/>
              </w:tabs>
              <w:autoSpaceDE w:val="0"/>
              <w:autoSpaceDN w:val="0"/>
              <w:adjustRightInd w:val="0"/>
              <w:rPr>
                <w:sz w:val="13"/>
                <w:szCs w:val="13"/>
                <w:lang w:val="ro-RO"/>
              </w:rPr>
            </w:pPr>
            <w:r w:rsidRPr="00F5570E">
              <w:rPr>
                <w:sz w:val="13"/>
                <w:szCs w:val="13"/>
                <w:lang w:val="ro-RO"/>
              </w:rPr>
              <w:t>Antropologie</w:t>
            </w:r>
          </w:p>
          <w:p w:rsidR="00AA2181" w:rsidRPr="00F5570E" w:rsidRDefault="00AA2181" w:rsidP="005708D1">
            <w:pPr>
              <w:numPr>
                <w:ilvl w:val="0"/>
                <w:numId w:val="95"/>
              </w:numPr>
              <w:tabs>
                <w:tab w:val="left" w:pos="266"/>
              </w:tabs>
              <w:autoSpaceDE w:val="0"/>
              <w:autoSpaceDN w:val="0"/>
              <w:adjustRightInd w:val="0"/>
              <w:rPr>
                <w:sz w:val="13"/>
                <w:szCs w:val="13"/>
                <w:lang w:val="ro-RO"/>
              </w:rPr>
            </w:pPr>
            <w:r w:rsidRPr="00F5570E">
              <w:rPr>
                <w:sz w:val="13"/>
                <w:szCs w:val="13"/>
                <w:lang w:val="ro-RO"/>
              </w:rPr>
              <w:t>Antropologie, dezvoltare comunitară şi regională</w:t>
            </w:r>
          </w:p>
          <w:p w:rsidR="00AA2181" w:rsidRPr="00F5570E" w:rsidRDefault="00AA2181" w:rsidP="005708D1">
            <w:pPr>
              <w:numPr>
                <w:ilvl w:val="0"/>
                <w:numId w:val="95"/>
              </w:numPr>
              <w:tabs>
                <w:tab w:val="left" w:pos="266"/>
              </w:tabs>
              <w:autoSpaceDE w:val="0"/>
              <w:autoSpaceDN w:val="0"/>
              <w:adjustRightInd w:val="0"/>
              <w:rPr>
                <w:sz w:val="13"/>
                <w:szCs w:val="13"/>
                <w:lang w:val="ro-RO"/>
              </w:rPr>
            </w:pPr>
            <w:r w:rsidRPr="00F5570E">
              <w:rPr>
                <w:sz w:val="13"/>
                <w:szCs w:val="13"/>
                <w:lang w:val="ro-RO"/>
              </w:rPr>
              <w:t>Cercetare în sociologie</w:t>
            </w:r>
          </w:p>
          <w:p w:rsidR="00AA2181" w:rsidRPr="00F5570E" w:rsidRDefault="00AA2181" w:rsidP="005708D1">
            <w:pPr>
              <w:numPr>
                <w:ilvl w:val="0"/>
                <w:numId w:val="95"/>
              </w:numPr>
              <w:tabs>
                <w:tab w:val="left" w:pos="266"/>
              </w:tabs>
              <w:autoSpaceDE w:val="0"/>
              <w:autoSpaceDN w:val="0"/>
              <w:adjustRightInd w:val="0"/>
              <w:rPr>
                <w:sz w:val="13"/>
                <w:szCs w:val="13"/>
                <w:lang w:val="ro-RO"/>
              </w:rPr>
            </w:pPr>
            <w:r w:rsidRPr="00F5570E">
              <w:rPr>
                <w:sz w:val="13"/>
                <w:szCs w:val="13"/>
                <w:lang w:val="ro-RO"/>
              </w:rPr>
              <w:t>Research in sociology</w:t>
            </w:r>
          </w:p>
          <w:p w:rsidR="00AA2181" w:rsidRPr="00F5570E" w:rsidRDefault="00AA2181" w:rsidP="005708D1">
            <w:pPr>
              <w:numPr>
                <w:ilvl w:val="0"/>
                <w:numId w:val="95"/>
              </w:numPr>
              <w:tabs>
                <w:tab w:val="left" w:pos="266"/>
              </w:tabs>
              <w:autoSpaceDE w:val="0"/>
              <w:autoSpaceDN w:val="0"/>
              <w:adjustRightInd w:val="0"/>
              <w:rPr>
                <w:sz w:val="13"/>
                <w:szCs w:val="13"/>
                <w:lang w:val="ro-RO"/>
              </w:rPr>
            </w:pPr>
            <w:r w:rsidRPr="00F5570E">
              <w:rPr>
                <w:sz w:val="13"/>
                <w:szCs w:val="13"/>
                <w:lang w:val="ro-RO"/>
              </w:rPr>
              <w:t>Cercetare sociologică avansată</w:t>
            </w:r>
          </w:p>
          <w:p w:rsidR="00AA2181" w:rsidRPr="00F5570E" w:rsidRDefault="00AA2181" w:rsidP="005708D1">
            <w:pPr>
              <w:numPr>
                <w:ilvl w:val="0"/>
                <w:numId w:val="95"/>
              </w:numPr>
              <w:tabs>
                <w:tab w:val="left" w:pos="266"/>
              </w:tabs>
              <w:autoSpaceDE w:val="0"/>
              <w:autoSpaceDN w:val="0"/>
              <w:adjustRightInd w:val="0"/>
              <w:rPr>
                <w:sz w:val="13"/>
                <w:szCs w:val="13"/>
                <w:lang w:val="ro-RO"/>
              </w:rPr>
            </w:pPr>
            <w:r w:rsidRPr="00F5570E">
              <w:rPr>
                <w:sz w:val="13"/>
                <w:szCs w:val="13"/>
                <w:lang w:val="ro-RO"/>
              </w:rPr>
              <w:t>Comunicare, mass-media şi societate</w:t>
            </w:r>
          </w:p>
          <w:p w:rsidR="00AA2181" w:rsidRPr="00F5570E" w:rsidRDefault="00AA2181" w:rsidP="005708D1">
            <w:pPr>
              <w:numPr>
                <w:ilvl w:val="0"/>
                <w:numId w:val="95"/>
              </w:numPr>
              <w:tabs>
                <w:tab w:val="left" w:pos="266"/>
              </w:tabs>
              <w:autoSpaceDE w:val="0"/>
              <w:autoSpaceDN w:val="0"/>
              <w:adjustRightInd w:val="0"/>
              <w:rPr>
                <w:sz w:val="13"/>
                <w:szCs w:val="13"/>
                <w:lang w:val="ro-RO"/>
              </w:rPr>
            </w:pPr>
            <w:r w:rsidRPr="00F5570E">
              <w:rPr>
                <w:sz w:val="13"/>
                <w:szCs w:val="13"/>
                <w:lang w:val="ro-RO"/>
              </w:rPr>
              <w:t>Comunicare, societate şi mass-media</w:t>
            </w:r>
          </w:p>
          <w:p w:rsidR="00AA2181" w:rsidRPr="00F5570E" w:rsidRDefault="00AA2181" w:rsidP="005708D1">
            <w:pPr>
              <w:numPr>
                <w:ilvl w:val="0"/>
                <w:numId w:val="95"/>
              </w:numPr>
              <w:tabs>
                <w:tab w:val="left" w:pos="266"/>
              </w:tabs>
              <w:autoSpaceDE w:val="0"/>
              <w:autoSpaceDN w:val="0"/>
              <w:adjustRightInd w:val="0"/>
              <w:rPr>
                <w:sz w:val="13"/>
                <w:szCs w:val="13"/>
                <w:lang w:val="ro-RO"/>
              </w:rPr>
            </w:pPr>
            <w:r w:rsidRPr="00F5570E">
              <w:rPr>
                <w:sz w:val="13"/>
                <w:szCs w:val="13"/>
                <w:lang w:val="ro-RO"/>
              </w:rPr>
              <w:t>Comunicare interculturală</w:t>
            </w:r>
          </w:p>
          <w:p w:rsidR="00AA2181" w:rsidRPr="00F5570E" w:rsidRDefault="00AA2181" w:rsidP="005708D1">
            <w:pPr>
              <w:numPr>
                <w:ilvl w:val="0"/>
                <w:numId w:val="95"/>
              </w:numPr>
              <w:tabs>
                <w:tab w:val="left" w:pos="266"/>
              </w:tabs>
              <w:autoSpaceDE w:val="0"/>
              <w:autoSpaceDN w:val="0"/>
              <w:adjustRightInd w:val="0"/>
              <w:rPr>
                <w:sz w:val="13"/>
                <w:szCs w:val="13"/>
                <w:lang w:val="ro-RO"/>
              </w:rPr>
            </w:pPr>
            <w:r w:rsidRPr="00F5570E">
              <w:rPr>
                <w:sz w:val="13"/>
                <w:szCs w:val="13"/>
                <w:lang w:val="ro-RO"/>
              </w:rPr>
              <w:t>Consiliere în asistenţa socială</w:t>
            </w:r>
          </w:p>
          <w:p w:rsidR="00AA2181" w:rsidRPr="00F5570E" w:rsidRDefault="00AA2181" w:rsidP="005708D1">
            <w:pPr>
              <w:numPr>
                <w:ilvl w:val="0"/>
                <w:numId w:val="95"/>
              </w:numPr>
              <w:tabs>
                <w:tab w:val="left" w:pos="266"/>
              </w:tabs>
              <w:autoSpaceDE w:val="0"/>
              <w:autoSpaceDN w:val="0"/>
              <w:adjustRightInd w:val="0"/>
              <w:rPr>
                <w:sz w:val="13"/>
                <w:szCs w:val="13"/>
                <w:lang w:val="ro-RO"/>
              </w:rPr>
            </w:pPr>
            <w:r w:rsidRPr="00F5570E">
              <w:rPr>
                <w:sz w:val="13"/>
                <w:szCs w:val="13"/>
                <w:lang w:val="ro-RO"/>
              </w:rPr>
              <w:t>Devianţă socială şi criminalitate</w:t>
            </w:r>
          </w:p>
          <w:p w:rsidR="00AA2181" w:rsidRPr="00F5570E" w:rsidRDefault="00AA2181" w:rsidP="005708D1">
            <w:pPr>
              <w:numPr>
                <w:ilvl w:val="0"/>
                <w:numId w:val="95"/>
              </w:numPr>
              <w:tabs>
                <w:tab w:val="left" w:pos="266"/>
              </w:tabs>
              <w:autoSpaceDE w:val="0"/>
              <w:autoSpaceDN w:val="0"/>
              <w:adjustRightInd w:val="0"/>
              <w:rPr>
                <w:sz w:val="13"/>
                <w:szCs w:val="13"/>
                <w:lang w:val="ro-RO"/>
              </w:rPr>
            </w:pPr>
            <w:r w:rsidRPr="00F5570E">
              <w:rPr>
                <w:sz w:val="13"/>
                <w:szCs w:val="13"/>
                <w:lang w:val="ro-RO"/>
              </w:rPr>
              <w:t>Demografie - Populaţie şi Dezvoltare</w:t>
            </w:r>
          </w:p>
          <w:p w:rsidR="00AA2181" w:rsidRPr="00F5570E" w:rsidRDefault="00AA2181" w:rsidP="005708D1">
            <w:pPr>
              <w:numPr>
                <w:ilvl w:val="0"/>
                <w:numId w:val="95"/>
              </w:numPr>
              <w:tabs>
                <w:tab w:val="left" w:pos="266"/>
              </w:tabs>
              <w:autoSpaceDE w:val="0"/>
              <w:autoSpaceDN w:val="0"/>
              <w:adjustRightInd w:val="0"/>
              <w:rPr>
                <w:sz w:val="13"/>
                <w:szCs w:val="13"/>
                <w:lang w:val="ro-RO"/>
              </w:rPr>
            </w:pPr>
            <w:r w:rsidRPr="00F5570E">
              <w:rPr>
                <w:sz w:val="13"/>
                <w:szCs w:val="13"/>
                <w:lang w:val="ro-RO"/>
              </w:rPr>
              <w:t>Dezvoltare comunitară şi integrare europeană</w:t>
            </w:r>
          </w:p>
          <w:p w:rsidR="00AA2181" w:rsidRPr="00F5570E" w:rsidRDefault="00AA2181" w:rsidP="005708D1">
            <w:pPr>
              <w:numPr>
                <w:ilvl w:val="0"/>
                <w:numId w:val="95"/>
              </w:numPr>
              <w:tabs>
                <w:tab w:val="left" w:pos="266"/>
              </w:tabs>
              <w:autoSpaceDE w:val="0"/>
              <w:autoSpaceDN w:val="0"/>
              <w:adjustRightInd w:val="0"/>
              <w:rPr>
                <w:sz w:val="13"/>
                <w:szCs w:val="13"/>
                <w:lang w:val="ro-RO"/>
              </w:rPr>
            </w:pPr>
            <w:r w:rsidRPr="00F5570E">
              <w:rPr>
                <w:sz w:val="13"/>
                <w:szCs w:val="13"/>
                <w:lang w:val="ro-RO"/>
              </w:rPr>
              <w:t>Dezvoltare socială şi instituţională</w:t>
            </w:r>
          </w:p>
          <w:p w:rsidR="00AA2181" w:rsidRPr="00F5570E" w:rsidRDefault="00AA2181" w:rsidP="005708D1">
            <w:pPr>
              <w:numPr>
                <w:ilvl w:val="0"/>
                <w:numId w:val="95"/>
              </w:numPr>
              <w:tabs>
                <w:tab w:val="left" w:pos="266"/>
              </w:tabs>
              <w:autoSpaceDE w:val="0"/>
              <w:autoSpaceDN w:val="0"/>
              <w:adjustRightInd w:val="0"/>
              <w:rPr>
                <w:sz w:val="13"/>
                <w:szCs w:val="13"/>
                <w:lang w:val="ro-RO"/>
              </w:rPr>
            </w:pPr>
            <w:r w:rsidRPr="00F5570E">
              <w:rPr>
                <w:sz w:val="13"/>
                <w:szCs w:val="13"/>
                <w:lang w:val="ro-RO"/>
              </w:rPr>
              <w:t>Dezvoltare regională</w:t>
            </w:r>
          </w:p>
          <w:p w:rsidR="00AA2181" w:rsidRPr="00F5570E" w:rsidRDefault="00AA2181" w:rsidP="005708D1">
            <w:pPr>
              <w:numPr>
                <w:ilvl w:val="0"/>
                <w:numId w:val="95"/>
              </w:numPr>
              <w:tabs>
                <w:tab w:val="left" w:pos="266"/>
              </w:tabs>
              <w:autoSpaceDE w:val="0"/>
              <w:autoSpaceDN w:val="0"/>
              <w:adjustRightInd w:val="0"/>
              <w:rPr>
                <w:sz w:val="13"/>
                <w:szCs w:val="13"/>
                <w:lang w:val="ro-RO"/>
              </w:rPr>
            </w:pPr>
            <w:r w:rsidRPr="00F5570E">
              <w:rPr>
                <w:sz w:val="13"/>
                <w:szCs w:val="13"/>
                <w:lang w:val="ro-RO"/>
              </w:rPr>
              <w:t>Economie socială</w:t>
            </w:r>
          </w:p>
          <w:p w:rsidR="00AA2181" w:rsidRPr="00F5570E" w:rsidRDefault="00AA2181" w:rsidP="005708D1">
            <w:pPr>
              <w:numPr>
                <w:ilvl w:val="0"/>
                <w:numId w:val="95"/>
              </w:numPr>
              <w:tabs>
                <w:tab w:val="left" w:pos="266"/>
              </w:tabs>
              <w:autoSpaceDE w:val="0"/>
              <w:autoSpaceDN w:val="0"/>
              <w:adjustRightInd w:val="0"/>
              <w:rPr>
                <w:sz w:val="13"/>
                <w:szCs w:val="13"/>
                <w:lang w:val="ro-RO"/>
              </w:rPr>
            </w:pPr>
            <w:r w:rsidRPr="00F5570E">
              <w:rPr>
                <w:sz w:val="13"/>
                <w:szCs w:val="13"/>
                <w:lang w:val="ro-RO"/>
              </w:rPr>
              <w:t>Gestiunea campaniilor de imagine</w:t>
            </w:r>
          </w:p>
          <w:p w:rsidR="00AA2181" w:rsidRPr="00F5570E" w:rsidRDefault="00AA2181" w:rsidP="005708D1">
            <w:pPr>
              <w:numPr>
                <w:ilvl w:val="0"/>
                <w:numId w:val="95"/>
              </w:numPr>
              <w:tabs>
                <w:tab w:val="left" w:pos="266"/>
              </w:tabs>
              <w:autoSpaceDE w:val="0"/>
              <w:autoSpaceDN w:val="0"/>
              <w:adjustRightInd w:val="0"/>
              <w:rPr>
                <w:sz w:val="13"/>
                <w:szCs w:val="13"/>
                <w:lang w:val="ro-RO"/>
              </w:rPr>
            </w:pPr>
            <w:r w:rsidRPr="00F5570E">
              <w:rPr>
                <w:sz w:val="13"/>
                <w:szCs w:val="13"/>
                <w:lang w:val="ro-RO"/>
              </w:rPr>
              <w:t>Gestiunea şi dezvoltarea resursei umane</w:t>
            </w:r>
          </w:p>
          <w:p w:rsidR="00AA2181" w:rsidRPr="00F5570E" w:rsidRDefault="00AA2181" w:rsidP="005708D1">
            <w:pPr>
              <w:numPr>
                <w:ilvl w:val="0"/>
                <w:numId w:val="95"/>
              </w:numPr>
              <w:tabs>
                <w:tab w:val="left" w:pos="266"/>
              </w:tabs>
              <w:autoSpaceDE w:val="0"/>
              <w:autoSpaceDN w:val="0"/>
              <w:adjustRightInd w:val="0"/>
              <w:rPr>
                <w:sz w:val="13"/>
                <w:szCs w:val="13"/>
                <w:lang w:val="ro-RO"/>
              </w:rPr>
            </w:pPr>
            <w:r w:rsidRPr="00F5570E">
              <w:rPr>
                <w:sz w:val="13"/>
                <w:szCs w:val="13"/>
                <w:lang w:val="ro-RO"/>
              </w:rPr>
              <w:t>Gestiunea resurselor umane</w:t>
            </w:r>
          </w:p>
          <w:p w:rsidR="00AA2181" w:rsidRPr="00F5570E" w:rsidRDefault="00AA2181" w:rsidP="005708D1">
            <w:pPr>
              <w:numPr>
                <w:ilvl w:val="0"/>
                <w:numId w:val="95"/>
              </w:numPr>
              <w:tabs>
                <w:tab w:val="left" w:pos="266"/>
              </w:tabs>
              <w:autoSpaceDE w:val="0"/>
              <w:autoSpaceDN w:val="0"/>
              <w:adjustRightInd w:val="0"/>
              <w:rPr>
                <w:sz w:val="13"/>
                <w:szCs w:val="13"/>
                <w:lang w:val="ro-RO"/>
              </w:rPr>
            </w:pPr>
            <w:r w:rsidRPr="00F5570E">
              <w:rPr>
                <w:sz w:val="13"/>
                <w:szCs w:val="13"/>
                <w:lang w:val="ro-RO"/>
              </w:rPr>
              <w:t>Grupuri de risc şi servicii sociale de suport</w:t>
            </w:r>
          </w:p>
          <w:p w:rsidR="00AA2181" w:rsidRPr="00F5570E" w:rsidRDefault="00AA2181" w:rsidP="005708D1">
            <w:pPr>
              <w:numPr>
                <w:ilvl w:val="0"/>
                <w:numId w:val="95"/>
              </w:numPr>
              <w:tabs>
                <w:tab w:val="left" w:pos="266"/>
              </w:tabs>
              <w:autoSpaceDE w:val="0"/>
              <w:autoSpaceDN w:val="0"/>
              <w:adjustRightInd w:val="0"/>
              <w:rPr>
                <w:sz w:val="13"/>
                <w:szCs w:val="13"/>
                <w:lang w:val="ro-RO"/>
              </w:rPr>
            </w:pPr>
            <w:r w:rsidRPr="00F5570E">
              <w:rPr>
                <w:sz w:val="13"/>
                <w:szCs w:val="13"/>
                <w:lang w:val="ro-RO"/>
              </w:rPr>
              <w:t>Integrarea europeană. Problematica socială</w:t>
            </w:r>
          </w:p>
          <w:p w:rsidR="00AA2181" w:rsidRPr="00F5570E" w:rsidRDefault="00AA2181" w:rsidP="005708D1">
            <w:pPr>
              <w:numPr>
                <w:ilvl w:val="0"/>
                <w:numId w:val="95"/>
              </w:numPr>
              <w:tabs>
                <w:tab w:val="left" w:pos="266"/>
              </w:tabs>
              <w:autoSpaceDE w:val="0"/>
              <w:autoSpaceDN w:val="0"/>
              <w:adjustRightInd w:val="0"/>
              <w:rPr>
                <w:sz w:val="13"/>
                <w:szCs w:val="13"/>
                <w:lang w:val="ro-RO"/>
              </w:rPr>
            </w:pPr>
            <w:r w:rsidRPr="00F5570E">
              <w:rPr>
                <w:sz w:val="13"/>
                <w:szCs w:val="13"/>
                <w:lang w:val="ro-RO"/>
              </w:rPr>
              <w:t>Leadership şi management organizaţional</w:t>
            </w:r>
          </w:p>
          <w:p w:rsidR="00AA2181" w:rsidRPr="00F5570E" w:rsidRDefault="00AA2181" w:rsidP="005708D1">
            <w:pPr>
              <w:numPr>
                <w:ilvl w:val="0"/>
                <w:numId w:val="95"/>
              </w:numPr>
              <w:tabs>
                <w:tab w:val="left" w:pos="266"/>
              </w:tabs>
              <w:autoSpaceDE w:val="0"/>
              <w:autoSpaceDN w:val="0"/>
              <w:adjustRightInd w:val="0"/>
              <w:rPr>
                <w:sz w:val="13"/>
                <w:szCs w:val="13"/>
                <w:lang w:val="ro-RO"/>
              </w:rPr>
            </w:pPr>
            <w:r w:rsidRPr="00F5570E">
              <w:rPr>
                <w:sz w:val="13"/>
                <w:szCs w:val="13"/>
                <w:lang w:val="ro-RO"/>
              </w:rPr>
              <w:t>Management orgaziţional şi al resurselor umane</w:t>
            </w:r>
          </w:p>
          <w:p w:rsidR="00AA2181" w:rsidRPr="00F5570E" w:rsidRDefault="00AA2181" w:rsidP="005708D1">
            <w:pPr>
              <w:numPr>
                <w:ilvl w:val="0"/>
                <w:numId w:val="95"/>
              </w:numPr>
              <w:tabs>
                <w:tab w:val="left" w:pos="266"/>
              </w:tabs>
              <w:autoSpaceDE w:val="0"/>
              <w:autoSpaceDN w:val="0"/>
              <w:adjustRightInd w:val="0"/>
              <w:rPr>
                <w:sz w:val="13"/>
                <w:szCs w:val="13"/>
                <w:lang w:val="ro-RO"/>
              </w:rPr>
            </w:pPr>
            <w:r w:rsidRPr="00F5570E">
              <w:rPr>
                <w:sz w:val="13"/>
                <w:szCs w:val="13"/>
                <w:lang w:val="ro-RO"/>
              </w:rPr>
              <w:t>Management şi calitate în ştiinţe</w:t>
            </w:r>
          </w:p>
          <w:p w:rsidR="00AA2181" w:rsidRPr="00F5570E" w:rsidRDefault="00AA2181" w:rsidP="005708D1">
            <w:pPr>
              <w:numPr>
                <w:ilvl w:val="0"/>
                <w:numId w:val="95"/>
              </w:numPr>
              <w:tabs>
                <w:tab w:val="left" w:pos="266"/>
              </w:tabs>
              <w:autoSpaceDE w:val="0"/>
              <w:autoSpaceDN w:val="0"/>
              <w:adjustRightInd w:val="0"/>
              <w:rPr>
                <w:sz w:val="13"/>
                <w:szCs w:val="13"/>
                <w:lang w:val="ro-RO"/>
              </w:rPr>
            </w:pPr>
            <w:r w:rsidRPr="00F5570E">
              <w:rPr>
                <w:sz w:val="13"/>
                <w:szCs w:val="13"/>
                <w:lang w:val="ro-RO"/>
              </w:rPr>
              <w:t>Managementul strategic al dezvoltării sociale</w:t>
            </w:r>
          </w:p>
          <w:p w:rsidR="00AA2181" w:rsidRPr="00F5570E" w:rsidRDefault="00AA2181" w:rsidP="005708D1">
            <w:pPr>
              <w:numPr>
                <w:ilvl w:val="0"/>
                <w:numId w:val="95"/>
              </w:numPr>
              <w:tabs>
                <w:tab w:val="left" w:pos="266"/>
              </w:tabs>
              <w:autoSpaceDE w:val="0"/>
              <w:autoSpaceDN w:val="0"/>
              <w:adjustRightInd w:val="0"/>
              <w:rPr>
                <w:sz w:val="13"/>
                <w:szCs w:val="13"/>
                <w:lang w:val="ro-RO"/>
              </w:rPr>
            </w:pPr>
            <w:r w:rsidRPr="00F5570E">
              <w:rPr>
                <w:sz w:val="13"/>
                <w:szCs w:val="13"/>
                <w:lang w:val="ro-RO"/>
              </w:rPr>
              <w:t>Managementul strategic al resurselor umane</w:t>
            </w:r>
          </w:p>
          <w:p w:rsidR="00AA2181" w:rsidRPr="00F5570E" w:rsidRDefault="00AA2181" w:rsidP="005708D1">
            <w:pPr>
              <w:numPr>
                <w:ilvl w:val="0"/>
                <w:numId w:val="95"/>
              </w:numPr>
              <w:tabs>
                <w:tab w:val="left" w:pos="266"/>
              </w:tabs>
              <w:autoSpaceDE w:val="0"/>
              <w:autoSpaceDN w:val="0"/>
              <w:adjustRightInd w:val="0"/>
              <w:rPr>
                <w:sz w:val="13"/>
                <w:szCs w:val="13"/>
                <w:lang w:val="ro-RO"/>
              </w:rPr>
            </w:pPr>
            <w:r w:rsidRPr="00F5570E">
              <w:rPr>
                <w:sz w:val="13"/>
                <w:szCs w:val="13"/>
                <w:lang w:val="ro-RO"/>
              </w:rPr>
              <w:t xml:space="preserve">Managementul serviciilor sociale </w:t>
            </w:r>
          </w:p>
          <w:p w:rsidR="00AA2181" w:rsidRPr="00F5570E" w:rsidRDefault="00AA2181" w:rsidP="005708D1">
            <w:pPr>
              <w:numPr>
                <w:ilvl w:val="0"/>
                <w:numId w:val="95"/>
              </w:numPr>
              <w:tabs>
                <w:tab w:val="left" w:pos="266"/>
              </w:tabs>
              <w:autoSpaceDE w:val="0"/>
              <w:autoSpaceDN w:val="0"/>
              <w:adjustRightInd w:val="0"/>
              <w:rPr>
                <w:sz w:val="13"/>
                <w:szCs w:val="13"/>
                <w:lang w:val="ro-RO"/>
              </w:rPr>
            </w:pPr>
            <w:r w:rsidRPr="00F5570E">
              <w:rPr>
                <w:sz w:val="13"/>
                <w:szCs w:val="13"/>
                <w:lang w:val="ro-RO"/>
              </w:rPr>
              <w:t>Managementul resurselor umane</w:t>
            </w:r>
          </w:p>
          <w:p w:rsidR="00AA2181" w:rsidRPr="00F5570E" w:rsidRDefault="00AA2181" w:rsidP="005708D1">
            <w:pPr>
              <w:numPr>
                <w:ilvl w:val="0"/>
                <w:numId w:val="95"/>
              </w:numPr>
              <w:tabs>
                <w:tab w:val="left" w:pos="266"/>
              </w:tabs>
              <w:autoSpaceDE w:val="0"/>
              <w:autoSpaceDN w:val="0"/>
              <w:adjustRightInd w:val="0"/>
              <w:rPr>
                <w:sz w:val="13"/>
                <w:szCs w:val="13"/>
                <w:lang w:val="ro-RO"/>
              </w:rPr>
            </w:pPr>
            <w:r w:rsidRPr="00F5570E">
              <w:rPr>
                <w:sz w:val="13"/>
                <w:szCs w:val="13"/>
                <w:lang w:val="ro-RO"/>
              </w:rPr>
              <w:t>Managementul resurselor umane în administrarea organizaţiilor</w:t>
            </w:r>
          </w:p>
          <w:p w:rsidR="00AA2181" w:rsidRPr="00F5570E" w:rsidRDefault="00AA2181" w:rsidP="005708D1">
            <w:pPr>
              <w:numPr>
                <w:ilvl w:val="0"/>
                <w:numId w:val="95"/>
              </w:numPr>
              <w:tabs>
                <w:tab w:val="left" w:pos="266"/>
              </w:tabs>
              <w:autoSpaceDE w:val="0"/>
              <w:autoSpaceDN w:val="0"/>
              <w:adjustRightInd w:val="0"/>
              <w:rPr>
                <w:sz w:val="13"/>
                <w:szCs w:val="13"/>
                <w:lang w:val="ro-RO"/>
              </w:rPr>
            </w:pPr>
            <w:r w:rsidRPr="00F5570E">
              <w:rPr>
                <w:sz w:val="13"/>
                <w:szCs w:val="13"/>
                <w:lang w:val="ro-RO"/>
              </w:rPr>
              <w:t>Management intercultural</w:t>
            </w:r>
          </w:p>
          <w:p w:rsidR="00AA2181" w:rsidRPr="00F5570E" w:rsidRDefault="00AA2181" w:rsidP="005708D1">
            <w:pPr>
              <w:numPr>
                <w:ilvl w:val="0"/>
                <w:numId w:val="95"/>
              </w:numPr>
              <w:tabs>
                <w:tab w:val="left" w:pos="373"/>
              </w:tabs>
              <w:autoSpaceDE w:val="0"/>
              <w:autoSpaceDN w:val="0"/>
              <w:adjustRightInd w:val="0"/>
              <w:rPr>
                <w:sz w:val="13"/>
                <w:szCs w:val="13"/>
                <w:lang w:val="ro-RO"/>
              </w:rPr>
            </w:pPr>
            <w:r w:rsidRPr="00F5570E">
              <w:rPr>
                <w:sz w:val="13"/>
                <w:szCs w:val="13"/>
                <w:lang w:val="ro-RO"/>
              </w:rPr>
              <w:t>Masterat european de protecţie a drepturilor copiilor</w:t>
            </w:r>
          </w:p>
          <w:p w:rsidR="00AA2181" w:rsidRPr="00F5570E" w:rsidRDefault="00AA2181" w:rsidP="005708D1">
            <w:pPr>
              <w:numPr>
                <w:ilvl w:val="0"/>
                <w:numId w:val="95"/>
              </w:numPr>
              <w:tabs>
                <w:tab w:val="left" w:pos="266"/>
              </w:tabs>
              <w:autoSpaceDE w:val="0"/>
              <w:autoSpaceDN w:val="0"/>
              <w:adjustRightInd w:val="0"/>
              <w:rPr>
                <w:sz w:val="13"/>
                <w:szCs w:val="13"/>
                <w:lang w:val="ro-RO"/>
              </w:rPr>
            </w:pPr>
            <w:r w:rsidRPr="00F5570E">
              <w:rPr>
                <w:sz w:val="13"/>
                <w:szCs w:val="13"/>
                <w:lang w:val="ro-RO"/>
              </w:rPr>
              <w:t>Negociere şi mediere în organizaţii</w:t>
            </w:r>
          </w:p>
          <w:p w:rsidR="00AA2181" w:rsidRPr="00F5570E" w:rsidRDefault="00AA2181" w:rsidP="005708D1">
            <w:pPr>
              <w:numPr>
                <w:ilvl w:val="0"/>
                <w:numId w:val="95"/>
              </w:numPr>
              <w:tabs>
                <w:tab w:val="left" w:pos="373"/>
              </w:tabs>
              <w:autoSpaceDE w:val="0"/>
              <w:autoSpaceDN w:val="0"/>
              <w:adjustRightInd w:val="0"/>
              <w:rPr>
                <w:sz w:val="13"/>
                <w:szCs w:val="13"/>
                <w:lang w:val="ro-RO"/>
              </w:rPr>
            </w:pPr>
            <w:r w:rsidRPr="00F5570E">
              <w:rPr>
                <w:sz w:val="13"/>
                <w:szCs w:val="13"/>
                <w:lang w:val="ro-RO"/>
              </w:rPr>
              <w:t>Opera socială în instituţiile ecleziale</w:t>
            </w:r>
          </w:p>
          <w:p w:rsidR="00AA2181" w:rsidRPr="00F5570E" w:rsidRDefault="00AA2181" w:rsidP="005708D1">
            <w:pPr>
              <w:numPr>
                <w:ilvl w:val="0"/>
                <w:numId w:val="95"/>
              </w:numPr>
              <w:tabs>
                <w:tab w:val="left" w:pos="266"/>
              </w:tabs>
              <w:autoSpaceDE w:val="0"/>
              <w:autoSpaceDN w:val="0"/>
              <w:adjustRightInd w:val="0"/>
              <w:rPr>
                <w:sz w:val="13"/>
                <w:szCs w:val="13"/>
                <w:lang w:val="ro-RO"/>
              </w:rPr>
            </w:pPr>
            <w:r w:rsidRPr="00F5570E">
              <w:rPr>
                <w:sz w:val="13"/>
                <w:szCs w:val="13"/>
                <w:lang w:val="ro-RO"/>
              </w:rPr>
              <w:t>Ospitalitate, etnoidentitate, turism cultural şi ecologic</w:t>
            </w:r>
          </w:p>
          <w:p w:rsidR="00AA2181" w:rsidRPr="00F5570E" w:rsidRDefault="00AA2181" w:rsidP="005708D1">
            <w:pPr>
              <w:numPr>
                <w:ilvl w:val="0"/>
                <w:numId w:val="95"/>
              </w:numPr>
              <w:tabs>
                <w:tab w:val="left" w:pos="266"/>
              </w:tabs>
              <w:autoSpaceDE w:val="0"/>
              <w:autoSpaceDN w:val="0"/>
              <w:adjustRightInd w:val="0"/>
              <w:rPr>
                <w:sz w:val="13"/>
                <w:szCs w:val="13"/>
                <w:lang w:val="ro-RO"/>
              </w:rPr>
            </w:pPr>
            <w:r w:rsidRPr="00F5570E">
              <w:rPr>
                <w:sz w:val="13"/>
                <w:szCs w:val="13"/>
                <w:lang w:val="ro-RO"/>
              </w:rPr>
              <w:t>Psihosociologia învăţământului integrat</w:t>
            </w:r>
          </w:p>
          <w:p w:rsidR="00AA2181" w:rsidRPr="00F5570E" w:rsidRDefault="00AA2181" w:rsidP="005708D1">
            <w:pPr>
              <w:numPr>
                <w:ilvl w:val="0"/>
                <w:numId w:val="95"/>
              </w:numPr>
              <w:tabs>
                <w:tab w:val="left" w:pos="266"/>
              </w:tabs>
              <w:autoSpaceDE w:val="0"/>
              <w:autoSpaceDN w:val="0"/>
              <w:adjustRightInd w:val="0"/>
              <w:rPr>
                <w:sz w:val="13"/>
                <w:szCs w:val="13"/>
                <w:lang w:val="ro-RO"/>
              </w:rPr>
            </w:pPr>
            <w:r w:rsidRPr="00F5570E">
              <w:rPr>
                <w:sz w:val="13"/>
                <w:szCs w:val="13"/>
                <w:lang w:val="ro-RO"/>
              </w:rPr>
              <w:t>Politici comunitare si intervenţii sociale</w:t>
            </w:r>
          </w:p>
          <w:p w:rsidR="00AA2181" w:rsidRPr="00F5570E" w:rsidRDefault="00AA2181" w:rsidP="005708D1">
            <w:pPr>
              <w:numPr>
                <w:ilvl w:val="0"/>
                <w:numId w:val="95"/>
              </w:numPr>
              <w:tabs>
                <w:tab w:val="left" w:pos="266"/>
              </w:tabs>
              <w:autoSpaceDE w:val="0"/>
              <w:autoSpaceDN w:val="0"/>
              <w:adjustRightInd w:val="0"/>
              <w:rPr>
                <w:sz w:val="13"/>
                <w:szCs w:val="13"/>
                <w:lang w:val="ro-RO"/>
              </w:rPr>
            </w:pPr>
            <w:r w:rsidRPr="00F5570E">
              <w:rPr>
                <w:sz w:val="13"/>
                <w:szCs w:val="13"/>
                <w:lang w:val="ro-RO"/>
              </w:rPr>
              <w:t>Politici publice şi management în administraţia publică</w:t>
            </w:r>
          </w:p>
          <w:p w:rsidR="00535DB2" w:rsidRPr="00F5570E" w:rsidRDefault="00535DB2" w:rsidP="005708D1">
            <w:pPr>
              <w:numPr>
                <w:ilvl w:val="0"/>
                <w:numId w:val="95"/>
              </w:numPr>
              <w:tabs>
                <w:tab w:val="left" w:pos="266"/>
              </w:tabs>
              <w:autoSpaceDE w:val="0"/>
              <w:autoSpaceDN w:val="0"/>
              <w:adjustRightInd w:val="0"/>
              <w:rPr>
                <w:sz w:val="13"/>
                <w:szCs w:val="13"/>
                <w:lang w:val="ro-RO"/>
              </w:rPr>
            </w:pPr>
            <w:r w:rsidRPr="00F5570E">
              <w:rPr>
                <w:sz w:val="13"/>
                <w:szCs w:val="13"/>
                <w:lang w:val="ro-RO"/>
              </w:rPr>
              <w:t>Politici publice în asistenţa socială</w:t>
            </w:r>
          </w:p>
          <w:p w:rsidR="00AA2181" w:rsidRPr="00F5570E" w:rsidRDefault="00AA2181" w:rsidP="005708D1">
            <w:pPr>
              <w:numPr>
                <w:ilvl w:val="0"/>
                <w:numId w:val="95"/>
              </w:numPr>
              <w:tabs>
                <w:tab w:val="left" w:pos="266"/>
              </w:tabs>
              <w:autoSpaceDE w:val="0"/>
              <w:autoSpaceDN w:val="0"/>
              <w:adjustRightInd w:val="0"/>
              <w:rPr>
                <w:sz w:val="13"/>
                <w:szCs w:val="13"/>
                <w:lang w:val="ro-RO"/>
              </w:rPr>
            </w:pPr>
            <w:r w:rsidRPr="00F5570E">
              <w:rPr>
                <w:sz w:val="13"/>
                <w:szCs w:val="13"/>
                <w:lang w:val="ro-RO"/>
              </w:rPr>
              <w:t>Politici sociale şi protecţie socială</w:t>
            </w:r>
          </w:p>
          <w:p w:rsidR="00AA2181" w:rsidRPr="00F5570E" w:rsidRDefault="00AA2181" w:rsidP="005708D1">
            <w:pPr>
              <w:numPr>
                <w:ilvl w:val="0"/>
                <w:numId w:val="95"/>
              </w:numPr>
              <w:tabs>
                <w:tab w:val="left" w:pos="266"/>
              </w:tabs>
              <w:autoSpaceDE w:val="0"/>
              <w:autoSpaceDN w:val="0"/>
              <w:adjustRightInd w:val="0"/>
              <w:rPr>
                <w:sz w:val="13"/>
                <w:szCs w:val="13"/>
                <w:lang w:val="ro-RO"/>
              </w:rPr>
            </w:pPr>
            <w:r w:rsidRPr="00F5570E">
              <w:rPr>
                <w:sz w:val="13"/>
                <w:szCs w:val="13"/>
                <w:lang w:val="ro-RO"/>
              </w:rPr>
              <w:t>Prevenirea şi combaterea consumului ilicit de droguri</w:t>
            </w:r>
          </w:p>
          <w:p w:rsidR="00AA2181" w:rsidRPr="00F5570E" w:rsidRDefault="00AA2181" w:rsidP="005708D1">
            <w:pPr>
              <w:numPr>
                <w:ilvl w:val="0"/>
                <w:numId w:val="95"/>
              </w:numPr>
              <w:tabs>
                <w:tab w:val="left" w:pos="266"/>
              </w:tabs>
              <w:autoSpaceDE w:val="0"/>
              <w:autoSpaceDN w:val="0"/>
              <w:adjustRightInd w:val="0"/>
              <w:rPr>
                <w:sz w:val="13"/>
                <w:szCs w:val="13"/>
                <w:lang w:val="ro-RO"/>
              </w:rPr>
            </w:pPr>
            <w:r w:rsidRPr="00F5570E">
              <w:rPr>
                <w:sz w:val="13"/>
                <w:szCs w:val="13"/>
                <w:lang w:val="ro-RO"/>
              </w:rPr>
              <w:t>Probaţiune</w:t>
            </w:r>
          </w:p>
          <w:p w:rsidR="00AA2181" w:rsidRPr="00F5570E" w:rsidRDefault="00AA2181" w:rsidP="005708D1">
            <w:pPr>
              <w:numPr>
                <w:ilvl w:val="0"/>
                <w:numId w:val="95"/>
              </w:numPr>
              <w:tabs>
                <w:tab w:val="left" w:pos="266"/>
              </w:tabs>
              <w:autoSpaceDE w:val="0"/>
              <w:autoSpaceDN w:val="0"/>
              <w:adjustRightInd w:val="0"/>
              <w:rPr>
                <w:sz w:val="13"/>
                <w:szCs w:val="13"/>
                <w:lang w:val="ro-RO"/>
              </w:rPr>
            </w:pPr>
            <w:r w:rsidRPr="00F5570E">
              <w:rPr>
                <w:sz w:val="13"/>
                <w:szCs w:val="13"/>
                <w:lang w:val="ro-RO"/>
              </w:rPr>
              <w:t xml:space="preserve">Probaţiune, mediere şi asistenţă socială a victimelor infracţiunilor </w:t>
            </w:r>
          </w:p>
          <w:p w:rsidR="00AA2181" w:rsidRPr="00F5570E" w:rsidRDefault="00AA2181" w:rsidP="005708D1">
            <w:pPr>
              <w:numPr>
                <w:ilvl w:val="0"/>
                <w:numId w:val="95"/>
              </w:numPr>
              <w:tabs>
                <w:tab w:val="left" w:pos="266"/>
              </w:tabs>
              <w:autoSpaceDE w:val="0"/>
              <w:autoSpaceDN w:val="0"/>
              <w:adjustRightInd w:val="0"/>
              <w:rPr>
                <w:sz w:val="13"/>
                <w:szCs w:val="13"/>
                <w:lang w:val="ro-RO"/>
              </w:rPr>
            </w:pPr>
            <w:r w:rsidRPr="00F5570E">
              <w:rPr>
                <w:sz w:val="13"/>
                <w:szCs w:val="13"/>
                <w:lang w:val="ro-RO"/>
              </w:rPr>
              <w:t>Selecţia şi gestiunea resurselor umane</w:t>
            </w:r>
          </w:p>
          <w:p w:rsidR="00AA2181" w:rsidRPr="00F5570E" w:rsidRDefault="00AA2181" w:rsidP="005708D1">
            <w:pPr>
              <w:numPr>
                <w:ilvl w:val="0"/>
                <w:numId w:val="95"/>
              </w:numPr>
              <w:tabs>
                <w:tab w:val="left" w:pos="266"/>
              </w:tabs>
              <w:autoSpaceDE w:val="0"/>
              <w:autoSpaceDN w:val="0"/>
              <w:adjustRightInd w:val="0"/>
              <w:rPr>
                <w:sz w:val="13"/>
                <w:szCs w:val="13"/>
                <w:lang w:val="ro-RO"/>
              </w:rPr>
            </w:pPr>
            <w:r w:rsidRPr="00F5570E">
              <w:rPr>
                <w:sz w:val="13"/>
                <w:szCs w:val="13"/>
                <w:lang w:val="ro-RO"/>
              </w:rPr>
              <w:t>Securitate comunitară şi controlul violenţei</w:t>
            </w:r>
          </w:p>
          <w:p w:rsidR="00AA2181" w:rsidRPr="00F5570E" w:rsidRDefault="00AA2181" w:rsidP="005708D1">
            <w:pPr>
              <w:numPr>
                <w:ilvl w:val="0"/>
                <w:numId w:val="95"/>
              </w:numPr>
              <w:tabs>
                <w:tab w:val="left" w:pos="266"/>
              </w:tabs>
              <w:autoSpaceDE w:val="0"/>
              <w:autoSpaceDN w:val="0"/>
              <w:adjustRightInd w:val="0"/>
              <w:rPr>
                <w:sz w:val="13"/>
                <w:szCs w:val="13"/>
                <w:lang w:val="ro-RO"/>
              </w:rPr>
            </w:pPr>
            <w:r w:rsidRPr="00F5570E">
              <w:rPr>
                <w:sz w:val="13"/>
                <w:szCs w:val="13"/>
                <w:lang w:val="ro-RO"/>
              </w:rPr>
              <w:t>Societate, comunicare şi mass-media</w:t>
            </w:r>
          </w:p>
          <w:p w:rsidR="00AA2181" w:rsidRPr="00F5570E" w:rsidRDefault="00AA2181" w:rsidP="005708D1">
            <w:pPr>
              <w:numPr>
                <w:ilvl w:val="0"/>
                <w:numId w:val="95"/>
              </w:numPr>
              <w:tabs>
                <w:tab w:val="left" w:pos="266"/>
              </w:tabs>
              <w:autoSpaceDE w:val="0"/>
              <w:autoSpaceDN w:val="0"/>
              <w:adjustRightInd w:val="0"/>
              <w:rPr>
                <w:sz w:val="13"/>
                <w:szCs w:val="13"/>
                <w:lang w:val="ro-RO"/>
              </w:rPr>
            </w:pPr>
            <w:r w:rsidRPr="00F5570E">
              <w:rPr>
                <w:sz w:val="13"/>
                <w:szCs w:val="13"/>
                <w:lang w:val="ro-RO"/>
              </w:rPr>
              <w:t>Sociologia consumului şi marketing</w:t>
            </w:r>
          </w:p>
          <w:p w:rsidR="00AA2181" w:rsidRPr="00F5570E" w:rsidRDefault="00AA2181" w:rsidP="005708D1">
            <w:pPr>
              <w:numPr>
                <w:ilvl w:val="0"/>
                <w:numId w:val="95"/>
              </w:numPr>
              <w:tabs>
                <w:tab w:val="left" w:pos="266"/>
              </w:tabs>
              <w:autoSpaceDE w:val="0"/>
              <w:autoSpaceDN w:val="0"/>
              <w:adjustRightInd w:val="0"/>
              <w:rPr>
                <w:sz w:val="13"/>
                <w:szCs w:val="13"/>
                <w:lang w:val="ro-RO"/>
              </w:rPr>
            </w:pPr>
            <w:r w:rsidRPr="00F5570E">
              <w:rPr>
                <w:sz w:val="13"/>
                <w:szCs w:val="13"/>
                <w:lang w:val="ro-RO"/>
              </w:rPr>
              <w:t>Sociologie aplicată în conducerea instituţiilor publice şi a ONG-urilor</w:t>
            </w:r>
          </w:p>
          <w:p w:rsidR="00AA2181" w:rsidRPr="00F5570E" w:rsidRDefault="00AA2181" w:rsidP="005708D1">
            <w:pPr>
              <w:numPr>
                <w:ilvl w:val="0"/>
                <w:numId w:val="95"/>
              </w:numPr>
              <w:tabs>
                <w:tab w:val="left" w:pos="266"/>
              </w:tabs>
              <w:autoSpaceDE w:val="0"/>
              <w:autoSpaceDN w:val="0"/>
              <w:adjustRightInd w:val="0"/>
              <w:rPr>
                <w:sz w:val="13"/>
                <w:szCs w:val="13"/>
                <w:lang w:val="ro-RO"/>
              </w:rPr>
            </w:pPr>
            <w:r w:rsidRPr="00F5570E">
              <w:rPr>
                <w:sz w:val="13"/>
                <w:szCs w:val="13"/>
                <w:lang w:val="ro-RO"/>
              </w:rPr>
              <w:t>Sociologie aplicată în dezvoltarea locală</w:t>
            </w:r>
          </w:p>
          <w:p w:rsidR="00AA2181" w:rsidRPr="00F5570E" w:rsidRDefault="00AA2181" w:rsidP="005708D1">
            <w:pPr>
              <w:numPr>
                <w:ilvl w:val="0"/>
                <w:numId w:val="95"/>
              </w:numPr>
              <w:tabs>
                <w:tab w:val="left" w:pos="266"/>
              </w:tabs>
              <w:autoSpaceDE w:val="0"/>
              <w:autoSpaceDN w:val="0"/>
              <w:adjustRightInd w:val="0"/>
              <w:rPr>
                <w:sz w:val="13"/>
                <w:szCs w:val="13"/>
                <w:lang w:val="ro-RO"/>
              </w:rPr>
            </w:pPr>
            <w:r w:rsidRPr="00F5570E">
              <w:rPr>
                <w:sz w:val="13"/>
                <w:szCs w:val="13"/>
                <w:lang w:val="ro-RO"/>
              </w:rPr>
              <w:t>Sociologia dezvoltării şi securităţii europene</w:t>
            </w:r>
          </w:p>
          <w:p w:rsidR="00AA2181" w:rsidRPr="00F5570E" w:rsidRDefault="00AA2181" w:rsidP="005708D1">
            <w:pPr>
              <w:numPr>
                <w:ilvl w:val="0"/>
                <w:numId w:val="95"/>
              </w:numPr>
              <w:tabs>
                <w:tab w:val="left" w:pos="266"/>
              </w:tabs>
              <w:autoSpaceDE w:val="0"/>
              <w:autoSpaceDN w:val="0"/>
              <w:adjustRightInd w:val="0"/>
              <w:rPr>
                <w:sz w:val="13"/>
                <w:szCs w:val="13"/>
                <w:lang w:val="ro-RO"/>
              </w:rPr>
            </w:pPr>
            <w:r w:rsidRPr="00F5570E">
              <w:rPr>
                <w:sz w:val="13"/>
                <w:szCs w:val="13"/>
                <w:lang w:val="ro-RO"/>
              </w:rPr>
              <w:t>Sociologia instituţiilor administrative şi instituţiilor de socializare,  resocializare</w:t>
            </w:r>
          </w:p>
          <w:p w:rsidR="00AA2181" w:rsidRPr="00F5570E" w:rsidRDefault="00AA2181" w:rsidP="005708D1">
            <w:pPr>
              <w:numPr>
                <w:ilvl w:val="0"/>
                <w:numId w:val="95"/>
              </w:numPr>
              <w:tabs>
                <w:tab w:val="left" w:pos="266"/>
              </w:tabs>
              <w:autoSpaceDE w:val="0"/>
              <w:autoSpaceDN w:val="0"/>
              <w:adjustRightInd w:val="0"/>
              <w:rPr>
                <w:sz w:val="13"/>
                <w:szCs w:val="13"/>
                <w:lang w:val="ro-RO"/>
              </w:rPr>
            </w:pPr>
            <w:r w:rsidRPr="00F5570E">
              <w:rPr>
                <w:sz w:val="13"/>
                <w:szCs w:val="13"/>
                <w:lang w:val="ro-RO"/>
              </w:rPr>
              <w:t>Sociologia muncii şi comportament organizaţional</w:t>
            </w:r>
          </w:p>
          <w:p w:rsidR="00AA2181" w:rsidRPr="00F5570E" w:rsidRDefault="00AA2181" w:rsidP="005708D1">
            <w:pPr>
              <w:numPr>
                <w:ilvl w:val="0"/>
                <w:numId w:val="95"/>
              </w:numPr>
              <w:tabs>
                <w:tab w:val="left" w:pos="266"/>
              </w:tabs>
              <w:autoSpaceDE w:val="0"/>
              <w:autoSpaceDN w:val="0"/>
              <w:adjustRightInd w:val="0"/>
              <w:rPr>
                <w:sz w:val="13"/>
                <w:szCs w:val="13"/>
                <w:lang w:val="ro-RO"/>
              </w:rPr>
            </w:pPr>
            <w:r w:rsidRPr="00F5570E">
              <w:rPr>
                <w:sz w:val="13"/>
                <w:szCs w:val="13"/>
                <w:lang w:val="ro-RO"/>
              </w:rPr>
              <w:t>Sondaje de opinie, marketing şi publicitate</w:t>
            </w:r>
          </w:p>
          <w:p w:rsidR="00AA2181" w:rsidRPr="00F5570E" w:rsidRDefault="00AA2181" w:rsidP="005708D1">
            <w:pPr>
              <w:numPr>
                <w:ilvl w:val="0"/>
                <w:numId w:val="95"/>
              </w:numPr>
              <w:tabs>
                <w:tab w:val="left" w:pos="266"/>
              </w:tabs>
              <w:autoSpaceDE w:val="0"/>
              <w:autoSpaceDN w:val="0"/>
              <w:adjustRightInd w:val="0"/>
              <w:rPr>
                <w:sz w:val="13"/>
                <w:szCs w:val="13"/>
                <w:lang w:val="ro-RO"/>
              </w:rPr>
            </w:pPr>
            <w:r w:rsidRPr="00F5570E">
              <w:rPr>
                <w:sz w:val="13"/>
                <w:szCs w:val="13"/>
                <w:lang w:val="ro-RO"/>
              </w:rPr>
              <w:t>Studii de securitate</w:t>
            </w:r>
          </w:p>
          <w:p w:rsidR="00AA2181" w:rsidRPr="00F5570E" w:rsidRDefault="00AA2181" w:rsidP="005708D1">
            <w:pPr>
              <w:numPr>
                <w:ilvl w:val="0"/>
                <w:numId w:val="95"/>
              </w:numPr>
              <w:tabs>
                <w:tab w:val="left" w:pos="266"/>
              </w:tabs>
              <w:autoSpaceDE w:val="0"/>
              <w:autoSpaceDN w:val="0"/>
              <w:adjustRightInd w:val="0"/>
              <w:rPr>
                <w:sz w:val="13"/>
                <w:szCs w:val="13"/>
                <w:lang w:val="ro-RO"/>
              </w:rPr>
            </w:pPr>
            <w:r w:rsidRPr="00F5570E">
              <w:rPr>
                <w:sz w:val="13"/>
                <w:szCs w:val="13"/>
                <w:lang w:val="ro-RO"/>
              </w:rPr>
              <w:t>Studii fundamentale în sociologie</w:t>
            </w:r>
          </w:p>
          <w:p w:rsidR="00AA2181" w:rsidRPr="00F5570E" w:rsidRDefault="00AA2181" w:rsidP="005708D1">
            <w:pPr>
              <w:numPr>
                <w:ilvl w:val="0"/>
                <w:numId w:val="95"/>
              </w:numPr>
              <w:tabs>
                <w:tab w:val="left" w:pos="266"/>
              </w:tabs>
              <w:autoSpaceDE w:val="0"/>
              <w:autoSpaceDN w:val="0"/>
              <w:adjustRightInd w:val="0"/>
              <w:rPr>
                <w:sz w:val="13"/>
                <w:szCs w:val="13"/>
                <w:lang w:val="ro-RO"/>
              </w:rPr>
            </w:pPr>
            <w:r w:rsidRPr="00F5570E">
              <w:rPr>
                <w:sz w:val="13"/>
                <w:szCs w:val="13"/>
                <w:lang w:val="ro-RO"/>
              </w:rPr>
              <w:t>Studii vizuale şi societate</w:t>
            </w:r>
          </w:p>
          <w:p w:rsidR="00AA2181" w:rsidRPr="00F5570E" w:rsidRDefault="00AA2181" w:rsidP="005708D1">
            <w:pPr>
              <w:numPr>
                <w:ilvl w:val="0"/>
                <w:numId w:val="95"/>
              </w:numPr>
              <w:tabs>
                <w:tab w:val="left" w:pos="266"/>
              </w:tabs>
              <w:autoSpaceDE w:val="0"/>
              <w:autoSpaceDN w:val="0"/>
              <w:adjustRightInd w:val="0"/>
              <w:rPr>
                <w:sz w:val="13"/>
                <w:szCs w:val="13"/>
                <w:lang w:val="ro-RO"/>
              </w:rPr>
            </w:pPr>
            <w:r w:rsidRPr="00F5570E">
              <w:rPr>
                <w:sz w:val="13"/>
                <w:szCs w:val="13"/>
                <w:lang w:val="ro-RO"/>
              </w:rPr>
              <w:t>Supervizare şi planificare socială</w:t>
            </w:r>
          </w:p>
        </w:tc>
        <w:tc>
          <w:tcPr>
            <w:tcW w:w="935" w:type="dxa"/>
            <w:vMerge w:val="restart"/>
            <w:tcBorders>
              <w:right w:val="thinThickSmallGap" w:sz="24" w:space="0" w:color="auto"/>
            </w:tcBorders>
            <w:vAlign w:val="center"/>
          </w:tcPr>
          <w:p w:rsidR="00AA2181" w:rsidRPr="00F5570E" w:rsidRDefault="00AA2181" w:rsidP="00AA2181">
            <w:pPr>
              <w:jc w:val="center"/>
              <w:rPr>
                <w:sz w:val="14"/>
                <w:szCs w:val="14"/>
                <w:lang w:val="ro-RO"/>
              </w:rPr>
            </w:pPr>
            <w:r w:rsidRPr="00F5570E">
              <w:rPr>
                <w:sz w:val="14"/>
                <w:szCs w:val="14"/>
                <w:lang w:val="ro-RO"/>
              </w:rPr>
              <w:t>x</w:t>
            </w:r>
          </w:p>
        </w:tc>
        <w:tc>
          <w:tcPr>
            <w:tcW w:w="1559" w:type="dxa"/>
            <w:vMerge w:val="restart"/>
            <w:tcBorders>
              <w:left w:val="thinThickSmallGap" w:sz="24" w:space="0" w:color="auto"/>
              <w:right w:val="thinThickSmallGap" w:sz="24" w:space="0" w:color="auto"/>
            </w:tcBorders>
            <w:vAlign w:val="center"/>
          </w:tcPr>
          <w:p w:rsidR="006C69D5" w:rsidRPr="00F5570E" w:rsidRDefault="006C69D5" w:rsidP="006C69D5">
            <w:pPr>
              <w:jc w:val="center"/>
              <w:rPr>
                <w:b/>
                <w:bCs/>
                <w:sz w:val="20"/>
                <w:szCs w:val="20"/>
                <w:lang w:val="ro-RO"/>
              </w:rPr>
            </w:pPr>
            <w:r w:rsidRPr="00F5570E">
              <w:rPr>
                <w:b/>
                <w:bCs/>
                <w:sz w:val="20"/>
                <w:szCs w:val="20"/>
                <w:lang w:val="ro-RO"/>
              </w:rPr>
              <w:t>SOCIOLOGIE</w:t>
            </w:r>
          </w:p>
          <w:p w:rsidR="006C69D5" w:rsidRPr="00F5570E" w:rsidRDefault="006C69D5" w:rsidP="006C69D5">
            <w:pPr>
              <w:jc w:val="center"/>
              <w:rPr>
                <w:sz w:val="16"/>
                <w:szCs w:val="16"/>
                <w:lang w:val="ro-RO"/>
              </w:rPr>
            </w:pPr>
            <w:r w:rsidRPr="00F5570E">
              <w:rPr>
                <w:sz w:val="16"/>
                <w:szCs w:val="16"/>
                <w:lang w:val="ro-RO"/>
              </w:rPr>
              <w:t>(</w:t>
            </w:r>
            <w:r w:rsidRPr="00F5570E">
              <w:rPr>
                <w:sz w:val="12"/>
                <w:szCs w:val="12"/>
                <w:lang w:val="ro-RO"/>
              </w:rPr>
              <w:t>programa pentru concurs aprobată prin ordinul ministrului educaţiei,  cercetării,  tineretului  şi sportului nr. 5620 / 2010</w:t>
            </w:r>
            <w:r w:rsidRPr="00F5570E">
              <w:rPr>
                <w:sz w:val="16"/>
                <w:szCs w:val="16"/>
                <w:lang w:val="ro-RO"/>
              </w:rPr>
              <w:t>)</w:t>
            </w:r>
          </w:p>
          <w:p w:rsidR="006C69D5" w:rsidRPr="00F5570E" w:rsidRDefault="006C69D5" w:rsidP="006C69D5">
            <w:pPr>
              <w:jc w:val="center"/>
              <w:rPr>
                <w:sz w:val="16"/>
                <w:szCs w:val="16"/>
                <w:lang w:val="ro-RO"/>
              </w:rPr>
            </w:pPr>
            <w:r w:rsidRPr="00F5570E">
              <w:rPr>
                <w:sz w:val="16"/>
                <w:szCs w:val="16"/>
                <w:lang w:val="ro-RO"/>
              </w:rPr>
              <w:t>/</w:t>
            </w:r>
          </w:p>
          <w:p w:rsidR="006C69D5" w:rsidRPr="00F5570E" w:rsidRDefault="006C69D5" w:rsidP="006C69D5">
            <w:pPr>
              <w:jc w:val="center"/>
              <w:rPr>
                <w:b/>
                <w:bCs/>
                <w:sz w:val="14"/>
                <w:szCs w:val="14"/>
                <w:lang w:val="ro-RO"/>
              </w:rPr>
            </w:pPr>
            <w:r w:rsidRPr="00F5570E">
              <w:rPr>
                <w:b/>
                <w:bCs/>
                <w:sz w:val="14"/>
                <w:szCs w:val="14"/>
                <w:lang w:val="ro-RO"/>
              </w:rPr>
              <w:t>SOCIOLOGIE</w:t>
            </w:r>
          </w:p>
          <w:p w:rsidR="006C69D5" w:rsidRPr="00F5570E" w:rsidRDefault="006C69D5" w:rsidP="006C69D5">
            <w:pPr>
              <w:pStyle w:val="Heading1"/>
              <w:jc w:val="center"/>
              <w:rPr>
                <w:b/>
                <w:iCs/>
                <w:sz w:val="14"/>
                <w:szCs w:val="14"/>
              </w:rPr>
            </w:pPr>
            <w:r w:rsidRPr="00F5570E">
              <w:rPr>
                <w:b/>
                <w:iCs/>
                <w:sz w:val="14"/>
                <w:szCs w:val="14"/>
              </w:rPr>
              <w:t xml:space="preserve"> (SPECIALITATE ŞI DIDACTICA SPECIALITĂŢII), ELEMENTE DE PEDAGOGIE ŞI PSIHOLOGIE </w:t>
            </w:r>
          </w:p>
          <w:p w:rsidR="00AA2181" w:rsidRPr="00F5570E" w:rsidRDefault="006C69D5" w:rsidP="006C69D5">
            <w:pPr>
              <w:jc w:val="center"/>
              <w:rPr>
                <w:b/>
                <w:bCs/>
                <w:sz w:val="14"/>
                <w:szCs w:val="14"/>
                <w:lang w:val="ro-RO"/>
              </w:rPr>
            </w:pPr>
            <w:r w:rsidRPr="00F5570E">
              <w:rPr>
                <w:sz w:val="12"/>
                <w:szCs w:val="12"/>
                <w:lang w:val="ro-RO"/>
              </w:rPr>
              <w:t xml:space="preserve">(programele pentru examenul naţional de definitivare în învăţământ aprobate prin ordinul ministrului educaţiei şi cercetării ştiinţifice nr. 5558 / 2015)  </w:t>
            </w:r>
          </w:p>
        </w:tc>
      </w:tr>
      <w:tr w:rsidR="00F5570E" w:rsidRPr="00F5570E" w:rsidTr="00251CB0">
        <w:trPr>
          <w:cantSplit/>
          <w:trHeight w:val="2116"/>
          <w:jc w:val="center"/>
        </w:trPr>
        <w:tc>
          <w:tcPr>
            <w:tcW w:w="1195" w:type="dxa"/>
            <w:vMerge/>
            <w:tcBorders>
              <w:left w:val="thinThickSmallGap" w:sz="24" w:space="0" w:color="auto"/>
            </w:tcBorders>
            <w:vAlign w:val="center"/>
          </w:tcPr>
          <w:p w:rsidR="00251CB0" w:rsidRPr="00F5570E" w:rsidRDefault="00251CB0" w:rsidP="00963BBF">
            <w:pPr>
              <w:jc w:val="center"/>
              <w:rPr>
                <w:b/>
                <w:bCs/>
                <w:sz w:val="14"/>
                <w:szCs w:val="14"/>
                <w:lang w:val="ro-RO"/>
              </w:rPr>
            </w:pPr>
          </w:p>
        </w:tc>
        <w:tc>
          <w:tcPr>
            <w:tcW w:w="1683" w:type="dxa"/>
            <w:vMerge/>
            <w:tcBorders>
              <w:right w:val="thinThickSmallGap" w:sz="24" w:space="0" w:color="auto"/>
            </w:tcBorders>
            <w:vAlign w:val="center"/>
          </w:tcPr>
          <w:p w:rsidR="00251CB0" w:rsidRPr="00F5570E" w:rsidRDefault="00251CB0" w:rsidP="00B57133">
            <w:pPr>
              <w:numPr>
                <w:ilvl w:val="0"/>
                <w:numId w:val="12"/>
              </w:numPr>
              <w:tabs>
                <w:tab w:val="clear" w:pos="720"/>
                <w:tab w:val="left" w:pos="266"/>
              </w:tabs>
              <w:ind w:left="0" w:firstLine="0"/>
              <w:rPr>
                <w:b/>
                <w:bCs/>
                <w:sz w:val="14"/>
                <w:szCs w:val="14"/>
                <w:lang w:val="ro-RO"/>
              </w:rPr>
            </w:pPr>
          </w:p>
        </w:tc>
        <w:tc>
          <w:tcPr>
            <w:tcW w:w="1122" w:type="dxa"/>
            <w:vMerge/>
            <w:tcBorders>
              <w:left w:val="nil"/>
            </w:tcBorders>
            <w:vAlign w:val="center"/>
          </w:tcPr>
          <w:p w:rsidR="00251CB0" w:rsidRPr="00F5570E" w:rsidRDefault="00251CB0" w:rsidP="00963BBF">
            <w:pPr>
              <w:jc w:val="center"/>
              <w:rPr>
                <w:sz w:val="14"/>
                <w:szCs w:val="14"/>
                <w:lang w:val="ro-RO"/>
              </w:rPr>
            </w:pPr>
          </w:p>
        </w:tc>
        <w:tc>
          <w:tcPr>
            <w:tcW w:w="1122" w:type="dxa"/>
            <w:vMerge/>
            <w:tcBorders>
              <w:left w:val="nil"/>
            </w:tcBorders>
            <w:vAlign w:val="center"/>
          </w:tcPr>
          <w:p w:rsidR="00251CB0" w:rsidRPr="00F5570E" w:rsidRDefault="00251CB0" w:rsidP="00963BBF">
            <w:pPr>
              <w:jc w:val="center"/>
              <w:rPr>
                <w:sz w:val="14"/>
                <w:szCs w:val="14"/>
                <w:lang w:val="ro-RO"/>
              </w:rPr>
            </w:pPr>
          </w:p>
        </w:tc>
        <w:tc>
          <w:tcPr>
            <w:tcW w:w="1309" w:type="dxa"/>
            <w:tcBorders>
              <w:left w:val="nil"/>
            </w:tcBorders>
            <w:vAlign w:val="center"/>
          </w:tcPr>
          <w:p w:rsidR="00251CB0" w:rsidRPr="00F5570E" w:rsidRDefault="00251CB0" w:rsidP="00963BBF">
            <w:pPr>
              <w:rPr>
                <w:sz w:val="14"/>
                <w:szCs w:val="14"/>
                <w:lang w:val="ro-RO"/>
              </w:rPr>
            </w:pPr>
            <w:r w:rsidRPr="00F5570E">
              <w:rPr>
                <w:sz w:val="14"/>
                <w:szCs w:val="14"/>
                <w:lang w:val="ro-RO"/>
              </w:rPr>
              <w:t>Antropologie</w:t>
            </w:r>
          </w:p>
        </w:tc>
        <w:tc>
          <w:tcPr>
            <w:tcW w:w="1122" w:type="dxa"/>
            <w:vMerge/>
            <w:vAlign w:val="center"/>
          </w:tcPr>
          <w:p w:rsidR="00251CB0" w:rsidRPr="00F5570E" w:rsidRDefault="00251CB0" w:rsidP="00963BBF">
            <w:pPr>
              <w:jc w:val="center"/>
              <w:rPr>
                <w:sz w:val="14"/>
                <w:szCs w:val="14"/>
                <w:lang w:val="ro-RO"/>
              </w:rPr>
            </w:pPr>
          </w:p>
        </w:tc>
        <w:tc>
          <w:tcPr>
            <w:tcW w:w="4862" w:type="dxa"/>
            <w:vMerge/>
            <w:vAlign w:val="center"/>
          </w:tcPr>
          <w:p w:rsidR="00251CB0" w:rsidRPr="00F5570E" w:rsidRDefault="00251CB0" w:rsidP="00B57133">
            <w:pPr>
              <w:numPr>
                <w:ilvl w:val="0"/>
                <w:numId w:val="57"/>
              </w:numPr>
              <w:tabs>
                <w:tab w:val="clear" w:pos="720"/>
                <w:tab w:val="left" w:pos="470"/>
              </w:tabs>
              <w:autoSpaceDE w:val="0"/>
              <w:autoSpaceDN w:val="0"/>
              <w:adjustRightInd w:val="0"/>
              <w:ind w:left="266" w:firstLine="0"/>
              <w:rPr>
                <w:sz w:val="14"/>
                <w:szCs w:val="14"/>
                <w:lang w:val="ro-RO"/>
              </w:rPr>
            </w:pPr>
          </w:p>
        </w:tc>
        <w:tc>
          <w:tcPr>
            <w:tcW w:w="935" w:type="dxa"/>
            <w:vMerge/>
            <w:tcBorders>
              <w:right w:val="thinThickSmallGap" w:sz="24" w:space="0" w:color="auto"/>
            </w:tcBorders>
            <w:vAlign w:val="center"/>
          </w:tcPr>
          <w:p w:rsidR="00251CB0" w:rsidRPr="00F5570E" w:rsidRDefault="00251CB0" w:rsidP="00963BBF">
            <w:pPr>
              <w:jc w:val="center"/>
              <w:rPr>
                <w:sz w:val="14"/>
                <w:szCs w:val="14"/>
                <w:lang w:val="ro-RO"/>
              </w:rPr>
            </w:pPr>
          </w:p>
        </w:tc>
        <w:tc>
          <w:tcPr>
            <w:tcW w:w="1559" w:type="dxa"/>
            <w:vMerge/>
            <w:tcBorders>
              <w:left w:val="thinThickSmallGap" w:sz="24" w:space="0" w:color="auto"/>
              <w:right w:val="thinThickSmallGap" w:sz="24" w:space="0" w:color="auto"/>
            </w:tcBorders>
            <w:vAlign w:val="center"/>
          </w:tcPr>
          <w:p w:rsidR="00251CB0" w:rsidRPr="00F5570E" w:rsidRDefault="00251CB0" w:rsidP="00963BBF">
            <w:pPr>
              <w:jc w:val="center"/>
              <w:rPr>
                <w:b/>
                <w:bCs/>
                <w:sz w:val="14"/>
                <w:szCs w:val="14"/>
                <w:lang w:val="ro-RO"/>
              </w:rPr>
            </w:pPr>
          </w:p>
        </w:tc>
      </w:tr>
      <w:tr w:rsidR="00F5570E" w:rsidRPr="00F5570E" w:rsidTr="00251CB0">
        <w:trPr>
          <w:cantSplit/>
          <w:trHeight w:val="2116"/>
          <w:jc w:val="center"/>
        </w:trPr>
        <w:tc>
          <w:tcPr>
            <w:tcW w:w="1195" w:type="dxa"/>
            <w:vMerge/>
            <w:tcBorders>
              <w:left w:val="thinThickSmallGap" w:sz="24" w:space="0" w:color="auto"/>
            </w:tcBorders>
            <w:vAlign w:val="center"/>
          </w:tcPr>
          <w:p w:rsidR="00251CB0" w:rsidRPr="00F5570E" w:rsidRDefault="00251CB0" w:rsidP="00963BBF">
            <w:pPr>
              <w:jc w:val="center"/>
              <w:rPr>
                <w:b/>
                <w:bCs/>
                <w:sz w:val="14"/>
                <w:szCs w:val="14"/>
                <w:lang w:val="ro-RO"/>
              </w:rPr>
            </w:pPr>
          </w:p>
        </w:tc>
        <w:tc>
          <w:tcPr>
            <w:tcW w:w="1683" w:type="dxa"/>
            <w:vMerge/>
            <w:tcBorders>
              <w:right w:val="thinThickSmallGap" w:sz="24" w:space="0" w:color="auto"/>
            </w:tcBorders>
            <w:vAlign w:val="center"/>
          </w:tcPr>
          <w:p w:rsidR="00251CB0" w:rsidRPr="00F5570E" w:rsidRDefault="00251CB0" w:rsidP="00B57133">
            <w:pPr>
              <w:numPr>
                <w:ilvl w:val="0"/>
                <w:numId w:val="12"/>
              </w:numPr>
              <w:tabs>
                <w:tab w:val="clear" w:pos="720"/>
                <w:tab w:val="left" w:pos="266"/>
              </w:tabs>
              <w:ind w:left="0" w:firstLine="0"/>
              <w:rPr>
                <w:b/>
                <w:bCs/>
                <w:sz w:val="14"/>
                <w:szCs w:val="14"/>
                <w:lang w:val="ro-RO"/>
              </w:rPr>
            </w:pPr>
          </w:p>
        </w:tc>
        <w:tc>
          <w:tcPr>
            <w:tcW w:w="1122" w:type="dxa"/>
            <w:vMerge/>
            <w:tcBorders>
              <w:left w:val="nil"/>
            </w:tcBorders>
            <w:vAlign w:val="center"/>
          </w:tcPr>
          <w:p w:rsidR="00251CB0" w:rsidRPr="00F5570E" w:rsidRDefault="00251CB0" w:rsidP="00963BBF">
            <w:pPr>
              <w:jc w:val="center"/>
              <w:rPr>
                <w:sz w:val="14"/>
                <w:szCs w:val="14"/>
                <w:lang w:val="ro-RO"/>
              </w:rPr>
            </w:pPr>
          </w:p>
        </w:tc>
        <w:tc>
          <w:tcPr>
            <w:tcW w:w="1122" w:type="dxa"/>
            <w:vMerge/>
            <w:tcBorders>
              <w:left w:val="nil"/>
            </w:tcBorders>
            <w:vAlign w:val="center"/>
          </w:tcPr>
          <w:p w:rsidR="00251CB0" w:rsidRPr="00F5570E" w:rsidRDefault="00251CB0" w:rsidP="00963BBF">
            <w:pPr>
              <w:jc w:val="center"/>
              <w:rPr>
                <w:sz w:val="14"/>
                <w:szCs w:val="14"/>
                <w:lang w:val="ro-RO"/>
              </w:rPr>
            </w:pPr>
          </w:p>
        </w:tc>
        <w:tc>
          <w:tcPr>
            <w:tcW w:w="1309" w:type="dxa"/>
            <w:tcBorders>
              <w:left w:val="nil"/>
            </w:tcBorders>
            <w:vAlign w:val="center"/>
          </w:tcPr>
          <w:p w:rsidR="00251CB0" w:rsidRPr="00F5570E" w:rsidRDefault="00251CB0" w:rsidP="00963BBF">
            <w:pPr>
              <w:rPr>
                <w:sz w:val="14"/>
                <w:szCs w:val="14"/>
                <w:lang w:val="ro-RO"/>
              </w:rPr>
            </w:pPr>
            <w:r w:rsidRPr="00F5570E">
              <w:rPr>
                <w:sz w:val="14"/>
                <w:szCs w:val="14"/>
                <w:lang w:val="ro-RO"/>
              </w:rPr>
              <w:t>Resurse umane</w:t>
            </w:r>
          </w:p>
        </w:tc>
        <w:tc>
          <w:tcPr>
            <w:tcW w:w="1122" w:type="dxa"/>
            <w:vMerge/>
            <w:vAlign w:val="center"/>
          </w:tcPr>
          <w:p w:rsidR="00251CB0" w:rsidRPr="00F5570E" w:rsidRDefault="00251CB0" w:rsidP="00963BBF">
            <w:pPr>
              <w:jc w:val="center"/>
              <w:rPr>
                <w:sz w:val="14"/>
                <w:szCs w:val="14"/>
                <w:lang w:val="ro-RO"/>
              </w:rPr>
            </w:pPr>
          </w:p>
        </w:tc>
        <w:tc>
          <w:tcPr>
            <w:tcW w:w="4862" w:type="dxa"/>
            <w:vMerge/>
            <w:vAlign w:val="center"/>
          </w:tcPr>
          <w:p w:rsidR="00251CB0" w:rsidRPr="00F5570E" w:rsidRDefault="00251CB0" w:rsidP="00B57133">
            <w:pPr>
              <w:numPr>
                <w:ilvl w:val="0"/>
                <w:numId w:val="57"/>
              </w:numPr>
              <w:tabs>
                <w:tab w:val="clear" w:pos="720"/>
                <w:tab w:val="left" w:pos="470"/>
              </w:tabs>
              <w:autoSpaceDE w:val="0"/>
              <w:autoSpaceDN w:val="0"/>
              <w:adjustRightInd w:val="0"/>
              <w:ind w:left="266" w:firstLine="0"/>
              <w:rPr>
                <w:sz w:val="14"/>
                <w:szCs w:val="14"/>
                <w:lang w:val="ro-RO"/>
              </w:rPr>
            </w:pPr>
          </w:p>
        </w:tc>
        <w:tc>
          <w:tcPr>
            <w:tcW w:w="935" w:type="dxa"/>
            <w:vMerge/>
            <w:tcBorders>
              <w:right w:val="thinThickSmallGap" w:sz="24" w:space="0" w:color="auto"/>
            </w:tcBorders>
            <w:vAlign w:val="center"/>
          </w:tcPr>
          <w:p w:rsidR="00251CB0" w:rsidRPr="00F5570E" w:rsidRDefault="00251CB0" w:rsidP="00963BBF">
            <w:pPr>
              <w:jc w:val="center"/>
              <w:rPr>
                <w:sz w:val="14"/>
                <w:szCs w:val="14"/>
                <w:lang w:val="ro-RO"/>
              </w:rPr>
            </w:pPr>
          </w:p>
        </w:tc>
        <w:tc>
          <w:tcPr>
            <w:tcW w:w="1559" w:type="dxa"/>
            <w:vMerge/>
            <w:tcBorders>
              <w:left w:val="thinThickSmallGap" w:sz="24" w:space="0" w:color="auto"/>
              <w:right w:val="thinThickSmallGap" w:sz="24" w:space="0" w:color="auto"/>
            </w:tcBorders>
            <w:vAlign w:val="center"/>
          </w:tcPr>
          <w:p w:rsidR="00251CB0" w:rsidRPr="00F5570E" w:rsidRDefault="00251CB0" w:rsidP="00963BBF">
            <w:pPr>
              <w:jc w:val="center"/>
              <w:rPr>
                <w:b/>
                <w:bCs/>
                <w:sz w:val="14"/>
                <w:szCs w:val="14"/>
                <w:lang w:val="ro-RO"/>
              </w:rPr>
            </w:pPr>
          </w:p>
        </w:tc>
      </w:tr>
      <w:tr w:rsidR="006F2293" w:rsidRPr="00F5570E" w:rsidTr="00963BBF">
        <w:trPr>
          <w:cantSplit/>
          <w:trHeight w:val="3452"/>
          <w:jc w:val="center"/>
        </w:trPr>
        <w:tc>
          <w:tcPr>
            <w:tcW w:w="1195" w:type="dxa"/>
            <w:vMerge/>
            <w:tcBorders>
              <w:left w:val="thinThickSmallGap" w:sz="24" w:space="0" w:color="auto"/>
            </w:tcBorders>
            <w:vAlign w:val="center"/>
          </w:tcPr>
          <w:p w:rsidR="006F2293" w:rsidRPr="00F5570E" w:rsidRDefault="006F2293" w:rsidP="00963BBF">
            <w:pPr>
              <w:jc w:val="center"/>
              <w:rPr>
                <w:b/>
                <w:bCs/>
                <w:sz w:val="14"/>
                <w:szCs w:val="14"/>
                <w:lang w:val="ro-RO"/>
              </w:rPr>
            </w:pPr>
          </w:p>
        </w:tc>
        <w:tc>
          <w:tcPr>
            <w:tcW w:w="1683" w:type="dxa"/>
            <w:vMerge/>
            <w:tcBorders>
              <w:right w:val="thinThickSmallGap" w:sz="24" w:space="0" w:color="auto"/>
            </w:tcBorders>
            <w:vAlign w:val="center"/>
          </w:tcPr>
          <w:p w:rsidR="006F2293" w:rsidRPr="00F5570E" w:rsidRDefault="006F2293" w:rsidP="00B57133">
            <w:pPr>
              <w:numPr>
                <w:ilvl w:val="0"/>
                <w:numId w:val="12"/>
              </w:numPr>
              <w:tabs>
                <w:tab w:val="clear" w:pos="720"/>
                <w:tab w:val="left" w:pos="280"/>
              </w:tabs>
              <w:ind w:left="0" w:firstLine="0"/>
              <w:rPr>
                <w:b/>
                <w:bCs/>
                <w:sz w:val="14"/>
                <w:szCs w:val="14"/>
                <w:lang w:val="ro-RO"/>
              </w:rPr>
            </w:pPr>
          </w:p>
        </w:tc>
        <w:tc>
          <w:tcPr>
            <w:tcW w:w="1122" w:type="dxa"/>
            <w:vMerge/>
            <w:tcBorders>
              <w:left w:val="nil"/>
            </w:tcBorders>
            <w:vAlign w:val="center"/>
          </w:tcPr>
          <w:p w:rsidR="006F2293" w:rsidRPr="00F5570E" w:rsidRDefault="006F2293" w:rsidP="00963BBF">
            <w:pPr>
              <w:jc w:val="center"/>
              <w:rPr>
                <w:sz w:val="14"/>
                <w:szCs w:val="14"/>
                <w:lang w:val="ro-RO"/>
              </w:rPr>
            </w:pPr>
          </w:p>
        </w:tc>
        <w:tc>
          <w:tcPr>
            <w:tcW w:w="1122" w:type="dxa"/>
            <w:tcBorders>
              <w:left w:val="nil"/>
            </w:tcBorders>
            <w:vAlign w:val="center"/>
          </w:tcPr>
          <w:p w:rsidR="006F2293" w:rsidRPr="00F5570E" w:rsidRDefault="006F2293" w:rsidP="00963BBF">
            <w:pPr>
              <w:jc w:val="center"/>
              <w:rPr>
                <w:sz w:val="14"/>
                <w:szCs w:val="14"/>
                <w:lang w:val="ro-RO"/>
              </w:rPr>
            </w:pPr>
            <w:r w:rsidRPr="00F5570E">
              <w:rPr>
                <w:sz w:val="14"/>
                <w:szCs w:val="14"/>
                <w:lang w:val="ro-RO"/>
              </w:rPr>
              <w:t>ASISTENŢĂ SOCIALĂ</w:t>
            </w:r>
          </w:p>
        </w:tc>
        <w:tc>
          <w:tcPr>
            <w:tcW w:w="1309" w:type="dxa"/>
            <w:tcBorders>
              <w:left w:val="nil"/>
            </w:tcBorders>
            <w:vAlign w:val="center"/>
          </w:tcPr>
          <w:p w:rsidR="006F2293" w:rsidRPr="00F5570E" w:rsidRDefault="006F2293" w:rsidP="00963BBF">
            <w:pPr>
              <w:jc w:val="center"/>
              <w:rPr>
                <w:sz w:val="14"/>
                <w:szCs w:val="14"/>
                <w:lang w:val="ro-RO"/>
              </w:rPr>
            </w:pPr>
            <w:r w:rsidRPr="00F5570E">
              <w:rPr>
                <w:sz w:val="14"/>
                <w:szCs w:val="14"/>
                <w:lang w:val="ro-RO"/>
              </w:rPr>
              <w:t>Asistenţă socială</w:t>
            </w:r>
          </w:p>
        </w:tc>
        <w:tc>
          <w:tcPr>
            <w:tcW w:w="1122" w:type="dxa"/>
            <w:vMerge/>
            <w:vAlign w:val="center"/>
          </w:tcPr>
          <w:p w:rsidR="006F2293" w:rsidRPr="00F5570E" w:rsidRDefault="006F2293" w:rsidP="00963BBF">
            <w:pPr>
              <w:jc w:val="center"/>
              <w:rPr>
                <w:sz w:val="14"/>
                <w:szCs w:val="14"/>
                <w:lang w:val="ro-RO"/>
              </w:rPr>
            </w:pPr>
          </w:p>
        </w:tc>
        <w:tc>
          <w:tcPr>
            <w:tcW w:w="4862" w:type="dxa"/>
            <w:vMerge/>
            <w:vAlign w:val="center"/>
          </w:tcPr>
          <w:p w:rsidR="006F2293" w:rsidRPr="00F5570E" w:rsidRDefault="006F2293" w:rsidP="00B57133">
            <w:pPr>
              <w:numPr>
                <w:ilvl w:val="0"/>
                <w:numId w:val="13"/>
              </w:numPr>
              <w:tabs>
                <w:tab w:val="clear" w:pos="720"/>
                <w:tab w:val="num" w:pos="266"/>
              </w:tabs>
              <w:autoSpaceDE w:val="0"/>
              <w:autoSpaceDN w:val="0"/>
              <w:adjustRightInd w:val="0"/>
              <w:ind w:left="79" w:firstLine="0"/>
              <w:rPr>
                <w:sz w:val="14"/>
                <w:szCs w:val="14"/>
                <w:lang w:val="ro-RO"/>
              </w:rPr>
            </w:pPr>
          </w:p>
        </w:tc>
        <w:tc>
          <w:tcPr>
            <w:tcW w:w="935" w:type="dxa"/>
            <w:vMerge/>
            <w:tcBorders>
              <w:right w:val="thinThickSmallGap" w:sz="24" w:space="0" w:color="auto"/>
            </w:tcBorders>
            <w:vAlign w:val="center"/>
          </w:tcPr>
          <w:p w:rsidR="006F2293" w:rsidRPr="00F5570E" w:rsidRDefault="006F2293" w:rsidP="00963BBF">
            <w:pPr>
              <w:jc w:val="center"/>
              <w:rPr>
                <w:sz w:val="14"/>
                <w:szCs w:val="14"/>
                <w:lang w:val="ro-RO"/>
              </w:rPr>
            </w:pPr>
          </w:p>
        </w:tc>
        <w:tc>
          <w:tcPr>
            <w:tcW w:w="1559" w:type="dxa"/>
            <w:vMerge/>
            <w:tcBorders>
              <w:left w:val="thinThickSmallGap" w:sz="24" w:space="0" w:color="auto"/>
              <w:right w:val="thinThickSmallGap" w:sz="24" w:space="0" w:color="auto"/>
            </w:tcBorders>
            <w:vAlign w:val="center"/>
          </w:tcPr>
          <w:p w:rsidR="006F2293" w:rsidRPr="00F5570E" w:rsidRDefault="006F2293" w:rsidP="00963BBF">
            <w:pPr>
              <w:jc w:val="center"/>
              <w:rPr>
                <w:b/>
                <w:bCs/>
                <w:sz w:val="14"/>
                <w:szCs w:val="14"/>
                <w:lang w:val="ro-RO"/>
              </w:rPr>
            </w:pPr>
          </w:p>
        </w:tc>
      </w:tr>
    </w:tbl>
    <w:p w:rsidR="006F2293" w:rsidRPr="00F5570E" w:rsidRDefault="006F2293" w:rsidP="006F2293">
      <w:pPr>
        <w:rPr>
          <w:lang w:val="ro-RO"/>
        </w:rPr>
      </w:pPr>
    </w:p>
    <w:p w:rsidR="006F2293" w:rsidRPr="00F5570E" w:rsidRDefault="006F2293" w:rsidP="006F2293">
      <w:pPr>
        <w:rPr>
          <w:lang w:val="ro-RO"/>
        </w:rPr>
      </w:pPr>
    </w:p>
    <w:p w:rsidR="006F2293" w:rsidRPr="00F5570E" w:rsidRDefault="006F2293" w:rsidP="006F2293">
      <w:pPr>
        <w:rPr>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496"/>
        <w:gridCol w:w="1122"/>
        <w:gridCol w:w="1309"/>
        <w:gridCol w:w="1309"/>
        <w:gridCol w:w="1122"/>
        <w:gridCol w:w="4862"/>
        <w:gridCol w:w="935"/>
        <w:gridCol w:w="1559"/>
      </w:tblGrid>
      <w:tr w:rsidR="00F5570E" w:rsidRPr="00F5570E" w:rsidTr="00251CB0">
        <w:trPr>
          <w:cantSplit/>
          <w:trHeight w:val="2047"/>
          <w:jc w:val="center"/>
        </w:trPr>
        <w:tc>
          <w:tcPr>
            <w:tcW w:w="1195" w:type="dxa"/>
            <w:vMerge w:val="restart"/>
            <w:tcBorders>
              <w:left w:val="thinThickSmallGap" w:sz="24" w:space="0" w:color="auto"/>
            </w:tcBorders>
            <w:vAlign w:val="center"/>
          </w:tcPr>
          <w:p w:rsidR="0080416B" w:rsidRPr="00F5570E" w:rsidRDefault="0080416B" w:rsidP="00963BBF">
            <w:pPr>
              <w:jc w:val="center"/>
              <w:rPr>
                <w:b/>
                <w:bCs/>
                <w:sz w:val="14"/>
                <w:szCs w:val="14"/>
                <w:lang w:val="ro-RO"/>
              </w:rPr>
            </w:pPr>
            <w:r w:rsidRPr="00F5570E">
              <w:rPr>
                <w:b/>
                <w:bCs/>
                <w:sz w:val="14"/>
                <w:szCs w:val="14"/>
                <w:lang w:val="ro-RO"/>
              </w:rPr>
              <w:lastRenderedPageBreak/>
              <w:t xml:space="preserve">Învăţământ postliceal </w:t>
            </w:r>
          </w:p>
        </w:tc>
        <w:tc>
          <w:tcPr>
            <w:tcW w:w="1496" w:type="dxa"/>
            <w:vMerge w:val="restart"/>
            <w:tcBorders>
              <w:right w:val="thinThickSmallGap" w:sz="24" w:space="0" w:color="auto"/>
            </w:tcBorders>
            <w:vAlign w:val="center"/>
          </w:tcPr>
          <w:p w:rsidR="0080416B" w:rsidRPr="00F5570E" w:rsidRDefault="0080416B" w:rsidP="00963BBF">
            <w:pPr>
              <w:rPr>
                <w:b/>
                <w:bCs/>
                <w:sz w:val="14"/>
                <w:szCs w:val="14"/>
                <w:lang w:val="ro-RO"/>
              </w:rPr>
            </w:pPr>
            <w:r w:rsidRPr="00F5570E">
              <w:rPr>
                <w:b/>
                <w:sz w:val="14"/>
                <w:szCs w:val="14"/>
                <w:lang w:val="ro-RO" w:eastAsia="ro-RO"/>
              </w:rPr>
              <w:t>Sociologie, politici sociale şi de sănătate</w:t>
            </w:r>
          </w:p>
        </w:tc>
        <w:tc>
          <w:tcPr>
            <w:tcW w:w="1122" w:type="dxa"/>
            <w:vMerge w:val="restart"/>
            <w:tcBorders>
              <w:left w:val="nil"/>
            </w:tcBorders>
            <w:vAlign w:val="center"/>
          </w:tcPr>
          <w:p w:rsidR="0080416B" w:rsidRPr="00F5570E" w:rsidRDefault="0080416B" w:rsidP="00963BBF">
            <w:pPr>
              <w:jc w:val="center"/>
              <w:rPr>
                <w:sz w:val="14"/>
                <w:szCs w:val="14"/>
                <w:lang w:val="ro-RO"/>
              </w:rPr>
            </w:pPr>
            <w:r w:rsidRPr="00F5570E">
              <w:rPr>
                <w:sz w:val="14"/>
                <w:szCs w:val="14"/>
                <w:lang w:val="ro-RO"/>
              </w:rPr>
              <w:t xml:space="preserve">ŞTIINŢE SOCIALE ŞI POLITICE           </w:t>
            </w:r>
          </w:p>
        </w:tc>
        <w:tc>
          <w:tcPr>
            <w:tcW w:w="1309" w:type="dxa"/>
            <w:vMerge w:val="restart"/>
            <w:tcBorders>
              <w:left w:val="nil"/>
            </w:tcBorders>
            <w:vAlign w:val="center"/>
          </w:tcPr>
          <w:p w:rsidR="0080416B" w:rsidRPr="00F5570E" w:rsidRDefault="0080416B" w:rsidP="00963BBF">
            <w:pPr>
              <w:jc w:val="center"/>
              <w:rPr>
                <w:sz w:val="14"/>
                <w:szCs w:val="14"/>
                <w:lang w:val="ro-RO"/>
              </w:rPr>
            </w:pPr>
            <w:r w:rsidRPr="00F5570E">
              <w:rPr>
                <w:sz w:val="14"/>
                <w:szCs w:val="14"/>
                <w:lang w:val="ro-RO"/>
              </w:rPr>
              <w:t>SOCIOLOGIE</w:t>
            </w:r>
          </w:p>
        </w:tc>
        <w:tc>
          <w:tcPr>
            <w:tcW w:w="1309" w:type="dxa"/>
            <w:tcBorders>
              <w:left w:val="nil"/>
            </w:tcBorders>
            <w:vAlign w:val="center"/>
          </w:tcPr>
          <w:p w:rsidR="0080416B" w:rsidRPr="00F5570E" w:rsidRDefault="0080416B" w:rsidP="00963BBF">
            <w:pPr>
              <w:rPr>
                <w:sz w:val="14"/>
                <w:szCs w:val="14"/>
                <w:lang w:val="ro-RO"/>
              </w:rPr>
            </w:pPr>
            <w:r w:rsidRPr="00F5570E">
              <w:rPr>
                <w:sz w:val="14"/>
                <w:szCs w:val="14"/>
                <w:lang w:val="ro-RO"/>
              </w:rPr>
              <w:t>Sociologie</w:t>
            </w:r>
          </w:p>
        </w:tc>
        <w:tc>
          <w:tcPr>
            <w:tcW w:w="1122" w:type="dxa"/>
            <w:vMerge w:val="restart"/>
            <w:tcBorders>
              <w:left w:val="nil"/>
            </w:tcBorders>
            <w:vAlign w:val="center"/>
          </w:tcPr>
          <w:p w:rsidR="0080416B" w:rsidRPr="00F5570E" w:rsidRDefault="0080416B" w:rsidP="00963BBF">
            <w:pPr>
              <w:jc w:val="center"/>
              <w:rPr>
                <w:sz w:val="14"/>
                <w:szCs w:val="14"/>
                <w:lang w:val="ro-RO"/>
              </w:rPr>
            </w:pPr>
            <w:r w:rsidRPr="00F5570E">
              <w:rPr>
                <w:sz w:val="14"/>
                <w:szCs w:val="14"/>
                <w:lang w:val="ro-RO"/>
              </w:rPr>
              <w:t>ASISTENŢĂ SOCIALĂ</w:t>
            </w:r>
          </w:p>
        </w:tc>
        <w:tc>
          <w:tcPr>
            <w:tcW w:w="4862" w:type="dxa"/>
            <w:vMerge w:val="restart"/>
            <w:vAlign w:val="center"/>
          </w:tcPr>
          <w:p w:rsidR="0080416B" w:rsidRPr="00F5570E" w:rsidRDefault="0080416B" w:rsidP="0089621C">
            <w:pPr>
              <w:numPr>
                <w:ilvl w:val="0"/>
                <w:numId w:val="66"/>
              </w:numPr>
              <w:tabs>
                <w:tab w:val="left" w:pos="373"/>
              </w:tabs>
              <w:autoSpaceDE w:val="0"/>
              <w:autoSpaceDN w:val="0"/>
              <w:adjustRightInd w:val="0"/>
              <w:ind w:left="89" w:hanging="2"/>
              <w:rPr>
                <w:sz w:val="14"/>
                <w:szCs w:val="14"/>
                <w:lang w:val="ro-RO"/>
              </w:rPr>
            </w:pPr>
            <w:r w:rsidRPr="00F5570E">
              <w:rPr>
                <w:sz w:val="14"/>
                <w:szCs w:val="14"/>
                <w:lang w:val="ro-RO"/>
              </w:rPr>
              <w:t>Asistenţa socială a vârstnicilor</w:t>
            </w:r>
          </w:p>
          <w:p w:rsidR="0080416B" w:rsidRPr="00F5570E" w:rsidRDefault="0080416B" w:rsidP="0089621C">
            <w:pPr>
              <w:numPr>
                <w:ilvl w:val="0"/>
                <w:numId w:val="66"/>
              </w:numPr>
              <w:tabs>
                <w:tab w:val="left" w:pos="373"/>
              </w:tabs>
              <w:autoSpaceDE w:val="0"/>
              <w:autoSpaceDN w:val="0"/>
              <w:adjustRightInd w:val="0"/>
              <w:ind w:left="89" w:hanging="2"/>
              <w:rPr>
                <w:sz w:val="14"/>
                <w:szCs w:val="14"/>
                <w:lang w:val="ro-RO"/>
              </w:rPr>
            </w:pPr>
            <w:r w:rsidRPr="00F5570E">
              <w:rPr>
                <w:sz w:val="14"/>
                <w:szCs w:val="14"/>
                <w:lang w:val="ro-RO"/>
              </w:rPr>
              <w:t>Asistenţă socială pentru sănătate mentală</w:t>
            </w:r>
          </w:p>
          <w:p w:rsidR="0080416B" w:rsidRPr="00F5570E" w:rsidRDefault="0080416B" w:rsidP="0089621C">
            <w:pPr>
              <w:numPr>
                <w:ilvl w:val="0"/>
                <w:numId w:val="66"/>
              </w:numPr>
              <w:tabs>
                <w:tab w:val="left" w:pos="373"/>
              </w:tabs>
              <w:autoSpaceDE w:val="0"/>
              <w:autoSpaceDN w:val="0"/>
              <w:adjustRightInd w:val="0"/>
              <w:ind w:left="89" w:hanging="2"/>
              <w:rPr>
                <w:sz w:val="14"/>
                <w:szCs w:val="14"/>
                <w:lang w:val="ro-RO"/>
              </w:rPr>
            </w:pPr>
            <w:r w:rsidRPr="00F5570E">
              <w:rPr>
                <w:sz w:val="14"/>
                <w:szCs w:val="14"/>
                <w:lang w:val="ro-RO"/>
              </w:rPr>
              <w:t>Asistenţă socială şi consiliere în şcoală</w:t>
            </w:r>
          </w:p>
          <w:p w:rsidR="0080416B" w:rsidRPr="00F5570E" w:rsidRDefault="0080416B" w:rsidP="0089621C">
            <w:pPr>
              <w:numPr>
                <w:ilvl w:val="0"/>
                <w:numId w:val="66"/>
              </w:numPr>
              <w:tabs>
                <w:tab w:val="left" w:pos="373"/>
              </w:tabs>
              <w:autoSpaceDE w:val="0"/>
              <w:autoSpaceDN w:val="0"/>
              <w:adjustRightInd w:val="0"/>
              <w:ind w:left="89" w:hanging="2"/>
              <w:rPr>
                <w:sz w:val="14"/>
                <w:szCs w:val="14"/>
                <w:lang w:val="ro-RO"/>
              </w:rPr>
            </w:pPr>
            <w:r w:rsidRPr="00F5570E">
              <w:rPr>
                <w:sz w:val="14"/>
                <w:szCs w:val="14"/>
                <w:lang w:val="ro-RO"/>
              </w:rPr>
              <w:t>Asistenţă socială şi economie socială</w:t>
            </w:r>
          </w:p>
          <w:p w:rsidR="0080416B" w:rsidRPr="00F5570E" w:rsidRDefault="0080416B" w:rsidP="0089621C">
            <w:pPr>
              <w:numPr>
                <w:ilvl w:val="0"/>
                <w:numId w:val="66"/>
              </w:numPr>
              <w:tabs>
                <w:tab w:val="left" w:pos="373"/>
              </w:tabs>
              <w:autoSpaceDE w:val="0"/>
              <w:autoSpaceDN w:val="0"/>
              <w:adjustRightInd w:val="0"/>
              <w:ind w:left="89" w:hanging="2"/>
              <w:rPr>
                <w:sz w:val="14"/>
                <w:szCs w:val="14"/>
                <w:lang w:val="ro-RO"/>
              </w:rPr>
            </w:pPr>
            <w:r w:rsidRPr="00F5570E">
              <w:rPr>
                <w:sz w:val="14"/>
                <w:szCs w:val="14"/>
                <w:lang w:val="ro-RO"/>
              </w:rPr>
              <w:t>Asistenţă socială bazată pe dovezi</w:t>
            </w:r>
          </w:p>
          <w:p w:rsidR="0080416B" w:rsidRPr="00F5570E" w:rsidRDefault="0080416B" w:rsidP="0089621C">
            <w:pPr>
              <w:numPr>
                <w:ilvl w:val="0"/>
                <w:numId w:val="66"/>
              </w:numPr>
              <w:tabs>
                <w:tab w:val="left" w:pos="373"/>
              </w:tabs>
              <w:autoSpaceDE w:val="0"/>
              <w:autoSpaceDN w:val="0"/>
              <w:adjustRightInd w:val="0"/>
              <w:ind w:left="89" w:hanging="2"/>
              <w:rPr>
                <w:sz w:val="14"/>
                <w:szCs w:val="14"/>
                <w:lang w:val="ro-RO"/>
              </w:rPr>
            </w:pPr>
            <w:r w:rsidRPr="00F5570E">
              <w:rPr>
                <w:sz w:val="14"/>
                <w:szCs w:val="14"/>
                <w:lang w:val="ro-RO"/>
              </w:rPr>
              <w:t>Asistenţă socială în spaţiul justiţiei. Probaţiune şi mediere</w:t>
            </w:r>
          </w:p>
          <w:p w:rsidR="0080416B" w:rsidRPr="00F5570E" w:rsidRDefault="0080416B" w:rsidP="0089621C">
            <w:pPr>
              <w:numPr>
                <w:ilvl w:val="0"/>
                <w:numId w:val="66"/>
              </w:numPr>
              <w:tabs>
                <w:tab w:val="left" w:pos="373"/>
              </w:tabs>
              <w:autoSpaceDE w:val="0"/>
              <w:autoSpaceDN w:val="0"/>
              <w:adjustRightInd w:val="0"/>
              <w:ind w:left="89" w:hanging="2"/>
              <w:rPr>
                <w:sz w:val="14"/>
                <w:szCs w:val="14"/>
                <w:lang w:val="ro-RO"/>
              </w:rPr>
            </w:pPr>
            <w:r w:rsidRPr="00F5570E">
              <w:rPr>
                <w:sz w:val="14"/>
                <w:szCs w:val="14"/>
                <w:lang w:val="ro-RO"/>
              </w:rPr>
              <w:t>Asistenţă socială privind reintegrarea socială în domeniul justiţiei penale</w:t>
            </w:r>
          </w:p>
          <w:p w:rsidR="0080416B" w:rsidRPr="00F5570E" w:rsidRDefault="0080416B" w:rsidP="0089621C">
            <w:pPr>
              <w:numPr>
                <w:ilvl w:val="0"/>
                <w:numId w:val="66"/>
              </w:numPr>
              <w:tabs>
                <w:tab w:val="left" w:pos="373"/>
              </w:tabs>
              <w:autoSpaceDE w:val="0"/>
              <w:autoSpaceDN w:val="0"/>
              <w:adjustRightInd w:val="0"/>
              <w:ind w:left="89" w:hanging="2"/>
              <w:rPr>
                <w:sz w:val="14"/>
                <w:szCs w:val="14"/>
                <w:lang w:val="ro-RO"/>
              </w:rPr>
            </w:pPr>
            <w:r w:rsidRPr="00F5570E">
              <w:rPr>
                <w:sz w:val="14"/>
                <w:szCs w:val="14"/>
                <w:lang w:val="ro-RO"/>
              </w:rPr>
              <w:t>Asistenţă şi incluziune socială a vârstnicilor şi persoanelor cu dizabilităţi</w:t>
            </w:r>
          </w:p>
          <w:p w:rsidR="0080416B" w:rsidRPr="00F5570E" w:rsidRDefault="0080416B" w:rsidP="0089621C">
            <w:pPr>
              <w:numPr>
                <w:ilvl w:val="0"/>
                <w:numId w:val="66"/>
              </w:numPr>
              <w:tabs>
                <w:tab w:val="left" w:pos="373"/>
              </w:tabs>
              <w:autoSpaceDE w:val="0"/>
              <w:autoSpaceDN w:val="0"/>
              <w:adjustRightInd w:val="0"/>
              <w:ind w:left="89" w:hanging="2"/>
              <w:rPr>
                <w:sz w:val="14"/>
                <w:szCs w:val="14"/>
                <w:lang w:val="ro-RO"/>
              </w:rPr>
            </w:pPr>
            <w:r w:rsidRPr="00F5570E">
              <w:rPr>
                <w:sz w:val="14"/>
                <w:szCs w:val="14"/>
                <w:lang w:val="ro-RO"/>
              </w:rPr>
              <w:t>Cercetare în sociologie</w:t>
            </w:r>
          </w:p>
          <w:p w:rsidR="0080416B" w:rsidRPr="00F5570E" w:rsidRDefault="0080416B" w:rsidP="0089621C">
            <w:pPr>
              <w:numPr>
                <w:ilvl w:val="0"/>
                <w:numId w:val="66"/>
              </w:numPr>
              <w:tabs>
                <w:tab w:val="left" w:pos="373"/>
              </w:tabs>
              <w:autoSpaceDE w:val="0"/>
              <w:autoSpaceDN w:val="0"/>
              <w:adjustRightInd w:val="0"/>
              <w:ind w:left="89" w:hanging="2"/>
              <w:rPr>
                <w:sz w:val="14"/>
                <w:szCs w:val="14"/>
                <w:lang w:val="ro-RO"/>
              </w:rPr>
            </w:pPr>
            <w:r w:rsidRPr="00F5570E">
              <w:rPr>
                <w:sz w:val="14"/>
                <w:szCs w:val="14"/>
                <w:lang w:val="ro-RO"/>
              </w:rPr>
              <w:t>Research in sociology</w:t>
            </w:r>
          </w:p>
          <w:p w:rsidR="0080416B" w:rsidRPr="00F5570E" w:rsidRDefault="0080416B" w:rsidP="0089621C">
            <w:pPr>
              <w:numPr>
                <w:ilvl w:val="0"/>
                <w:numId w:val="66"/>
              </w:numPr>
              <w:tabs>
                <w:tab w:val="left" w:pos="373"/>
              </w:tabs>
              <w:autoSpaceDE w:val="0"/>
              <w:autoSpaceDN w:val="0"/>
              <w:adjustRightInd w:val="0"/>
              <w:ind w:left="89" w:hanging="2"/>
              <w:rPr>
                <w:sz w:val="14"/>
                <w:szCs w:val="14"/>
                <w:lang w:val="ro-RO"/>
              </w:rPr>
            </w:pPr>
            <w:r w:rsidRPr="00F5570E">
              <w:rPr>
                <w:sz w:val="14"/>
                <w:szCs w:val="14"/>
                <w:lang w:val="ro-RO"/>
              </w:rPr>
              <w:t>Consiliere în asistenţa socială</w:t>
            </w:r>
          </w:p>
          <w:p w:rsidR="0080416B" w:rsidRPr="00F5570E" w:rsidRDefault="0080416B" w:rsidP="0089621C">
            <w:pPr>
              <w:numPr>
                <w:ilvl w:val="0"/>
                <w:numId w:val="66"/>
              </w:numPr>
              <w:tabs>
                <w:tab w:val="left" w:pos="373"/>
              </w:tabs>
              <w:autoSpaceDE w:val="0"/>
              <w:autoSpaceDN w:val="0"/>
              <w:adjustRightInd w:val="0"/>
              <w:ind w:left="89" w:hanging="2"/>
              <w:rPr>
                <w:sz w:val="14"/>
                <w:szCs w:val="14"/>
                <w:lang w:val="ro-RO"/>
              </w:rPr>
            </w:pPr>
            <w:r w:rsidRPr="00F5570E">
              <w:rPr>
                <w:sz w:val="14"/>
                <w:szCs w:val="14"/>
                <w:lang w:val="ro-RO"/>
              </w:rPr>
              <w:t>Consiliere şi asietenţă socială în servicii sociale</w:t>
            </w:r>
          </w:p>
          <w:p w:rsidR="0080416B" w:rsidRPr="00F5570E" w:rsidRDefault="0080416B" w:rsidP="0089621C">
            <w:pPr>
              <w:numPr>
                <w:ilvl w:val="0"/>
                <w:numId w:val="66"/>
              </w:numPr>
              <w:tabs>
                <w:tab w:val="left" w:pos="373"/>
              </w:tabs>
              <w:autoSpaceDE w:val="0"/>
              <w:autoSpaceDN w:val="0"/>
              <w:adjustRightInd w:val="0"/>
              <w:ind w:left="89" w:hanging="2"/>
              <w:rPr>
                <w:sz w:val="14"/>
                <w:szCs w:val="14"/>
                <w:lang w:val="ro-RO"/>
              </w:rPr>
            </w:pPr>
            <w:r w:rsidRPr="00F5570E">
              <w:rPr>
                <w:sz w:val="14"/>
                <w:szCs w:val="14"/>
                <w:lang w:val="ro-RO"/>
              </w:rPr>
              <w:t xml:space="preserve">Evaluarea programelor şi analiză de impact </w:t>
            </w:r>
          </w:p>
          <w:p w:rsidR="0080416B" w:rsidRPr="00F5570E" w:rsidRDefault="0080416B" w:rsidP="0089621C">
            <w:pPr>
              <w:numPr>
                <w:ilvl w:val="0"/>
                <w:numId w:val="66"/>
              </w:numPr>
              <w:tabs>
                <w:tab w:val="left" w:pos="373"/>
              </w:tabs>
              <w:autoSpaceDE w:val="0"/>
              <w:autoSpaceDN w:val="0"/>
              <w:adjustRightInd w:val="0"/>
              <w:ind w:left="89" w:hanging="2"/>
              <w:rPr>
                <w:sz w:val="14"/>
                <w:szCs w:val="14"/>
                <w:lang w:val="ro-RO"/>
              </w:rPr>
            </w:pPr>
            <w:r w:rsidRPr="00F5570E">
              <w:rPr>
                <w:sz w:val="14"/>
                <w:szCs w:val="14"/>
                <w:lang w:val="ro-RO"/>
              </w:rPr>
              <w:t>Economie socială</w:t>
            </w:r>
          </w:p>
          <w:p w:rsidR="0080416B" w:rsidRPr="00F5570E" w:rsidRDefault="0080416B" w:rsidP="0089621C">
            <w:pPr>
              <w:numPr>
                <w:ilvl w:val="0"/>
                <w:numId w:val="66"/>
              </w:numPr>
              <w:tabs>
                <w:tab w:val="left" w:pos="373"/>
              </w:tabs>
              <w:autoSpaceDE w:val="0"/>
              <w:autoSpaceDN w:val="0"/>
              <w:adjustRightInd w:val="0"/>
              <w:ind w:left="89" w:hanging="2"/>
              <w:rPr>
                <w:sz w:val="14"/>
                <w:szCs w:val="14"/>
                <w:lang w:val="ro-RO"/>
              </w:rPr>
            </w:pPr>
            <w:r w:rsidRPr="00F5570E">
              <w:rPr>
                <w:sz w:val="14"/>
                <w:szCs w:val="14"/>
                <w:lang w:val="ro-RO"/>
              </w:rPr>
              <w:t>Evaluare şi supervizare în asistenţă socială</w:t>
            </w:r>
          </w:p>
          <w:p w:rsidR="0080416B" w:rsidRPr="00F5570E" w:rsidRDefault="0080416B" w:rsidP="0089621C">
            <w:pPr>
              <w:numPr>
                <w:ilvl w:val="0"/>
                <w:numId w:val="66"/>
              </w:numPr>
              <w:tabs>
                <w:tab w:val="left" w:pos="373"/>
              </w:tabs>
              <w:autoSpaceDE w:val="0"/>
              <w:autoSpaceDN w:val="0"/>
              <w:adjustRightInd w:val="0"/>
              <w:ind w:left="89" w:hanging="2"/>
              <w:rPr>
                <w:sz w:val="14"/>
                <w:szCs w:val="14"/>
                <w:lang w:val="ro-RO"/>
              </w:rPr>
            </w:pPr>
            <w:r w:rsidRPr="00F5570E">
              <w:rPr>
                <w:sz w:val="14"/>
                <w:szCs w:val="14"/>
                <w:lang w:val="ro-RO"/>
              </w:rPr>
              <w:t>Familia – Resurse şi asistenţă socială</w:t>
            </w:r>
          </w:p>
          <w:p w:rsidR="0080416B" w:rsidRPr="00F5570E" w:rsidRDefault="0080416B" w:rsidP="0089621C">
            <w:pPr>
              <w:numPr>
                <w:ilvl w:val="0"/>
                <w:numId w:val="66"/>
              </w:numPr>
              <w:tabs>
                <w:tab w:val="left" w:pos="373"/>
              </w:tabs>
              <w:autoSpaceDE w:val="0"/>
              <w:autoSpaceDN w:val="0"/>
              <w:adjustRightInd w:val="0"/>
              <w:ind w:left="89" w:hanging="2"/>
              <w:rPr>
                <w:sz w:val="14"/>
                <w:szCs w:val="14"/>
                <w:lang w:val="ro-RO"/>
              </w:rPr>
            </w:pPr>
            <w:r w:rsidRPr="00F5570E">
              <w:rPr>
                <w:sz w:val="14"/>
                <w:szCs w:val="14"/>
                <w:lang w:val="ro-RO"/>
              </w:rPr>
              <w:t>Familia şi managementul resurselor familiale</w:t>
            </w:r>
          </w:p>
          <w:p w:rsidR="0080416B" w:rsidRPr="00F5570E" w:rsidRDefault="0080416B" w:rsidP="0089621C">
            <w:pPr>
              <w:numPr>
                <w:ilvl w:val="0"/>
                <w:numId w:val="66"/>
              </w:numPr>
              <w:tabs>
                <w:tab w:val="left" w:pos="373"/>
              </w:tabs>
              <w:autoSpaceDE w:val="0"/>
              <w:autoSpaceDN w:val="0"/>
              <w:adjustRightInd w:val="0"/>
              <w:ind w:left="89" w:hanging="2"/>
              <w:rPr>
                <w:sz w:val="14"/>
                <w:szCs w:val="14"/>
                <w:lang w:val="ro-RO"/>
              </w:rPr>
            </w:pPr>
            <w:r w:rsidRPr="00F5570E">
              <w:rPr>
                <w:sz w:val="14"/>
                <w:szCs w:val="14"/>
                <w:lang w:val="ro-RO"/>
              </w:rPr>
              <w:t>Gestiunea programelor în asistenţa socială</w:t>
            </w:r>
          </w:p>
          <w:p w:rsidR="0080416B" w:rsidRPr="00F5570E" w:rsidRDefault="0080416B" w:rsidP="0089621C">
            <w:pPr>
              <w:numPr>
                <w:ilvl w:val="0"/>
                <w:numId w:val="66"/>
              </w:numPr>
              <w:tabs>
                <w:tab w:val="left" w:pos="373"/>
              </w:tabs>
              <w:autoSpaceDE w:val="0"/>
              <w:autoSpaceDN w:val="0"/>
              <w:adjustRightInd w:val="0"/>
              <w:ind w:left="89" w:hanging="2"/>
              <w:rPr>
                <w:sz w:val="14"/>
                <w:szCs w:val="14"/>
                <w:lang w:val="ro-RO"/>
              </w:rPr>
            </w:pPr>
            <w:r w:rsidRPr="00F5570E">
              <w:rPr>
                <w:sz w:val="14"/>
                <w:szCs w:val="14"/>
                <w:lang w:val="ro-RO"/>
              </w:rPr>
              <w:t>Gerontologie socială</w:t>
            </w:r>
          </w:p>
          <w:p w:rsidR="0080416B" w:rsidRPr="00F5570E" w:rsidRDefault="0080416B" w:rsidP="0089621C">
            <w:pPr>
              <w:numPr>
                <w:ilvl w:val="0"/>
                <w:numId w:val="66"/>
              </w:numPr>
              <w:tabs>
                <w:tab w:val="left" w:pos="373"/>
              </w:tabs>
              <w:autoSpaceDE w:val="0"/>
              <w:autoSpaceDN w:val="0"/>
              <w:adjustRightInd w:val="0"/>
              <w:ind w:left="89" w:hanging="2"/>
              <w:rPr>
                <w:sz w:val="14"/>
                <w:szCs w:val="14"/>
                <w:lang w:val="ro-RO"/>
              </w:rPr>
            </w:pPr>
            <w:r w:rsidRPr="00F5570E">
              <w:rPr>
                <w:sz w:val="14"/>
                <w:szCs w:val="14"/>
                <w:lang w:val="ro-RO"/>
              </w:rPr>
              <w:t xml:space="preserve">Grupuri de risc şi servicii sociale de suport </w:t>
            </w:r>
          </w:p>
          <w:p w:rsidR="0080416B" w:rsidRPr="00F5570E" w:rsidRDefault="0080416B" w:rsidP="0089621C">
            <w:pPr>
              <w:numPr>
                <w:ilvl w:val="0"/>
                <w:numId w:val="66"/>
              </w:numPr>
              <w:tabs>
                <w:tab w:val="left" w:pos="373"/>
              </w:tabs>
              <w:autoSpaceDE w:val="0"/>
              <w:autoSpaceDN w:val="0"/>
              <w:adjustRightInd w:val="0"/>
              <w:ind w:left="89" w:hanging="2"/>
              <w:rPr>
                <w:sz w:val="14"/>
                <w:szCs w:val="14"/>
                <w:lang w:val="ro-RO"/>
              </w:rPr>
            </w:pPr>
            <w:r w:rsidRPr="00F5570E">
              <w:rPr>
                <w:sz w:val="14"/>
                <w:szCs w:val="14"/>
                <w:lang w:val="ro-RO"/>
              </w:rPr>
              <w:t xml:space="preserve">Masterat european în drepturile copiilor </w:t>
            </w:r>
          </w:p>
          <w:p w:rsidR="0080416B" w:rsidRPr="00F5570E" w:rsidRDefault="0080416B" w:rsidP="0089621C">
            <w:pPr>
              <w:numPr>
                <w:ilvl w:val="0"/>
                <w:numId w:val="66"/>
              </w:numPr>
              <w:tabs>
                <w:tab w:val="left" w:pos="373"/>
              </w:tabs>
              <w:autoSpaceDE w:val="0"/>
              <w:autoSpaceDN w:val="0"/>
              <w:adjustRightInd w:val="0"/>
              <w:ind w:left="89" w:hanging="2"/>
              <w:rPr>
                <w:sz w:val="14"/>
                <w:szCs w:val="14"/>
                <w:lang w:val="ro-RO"/>
              </w:rPr>
            </w:pPr>
            <w:r w:rsidRPr="00F5570E">
              <w:rPr>
                <w:sz w:val="14"/>
                <w:szCs w:val="14"/>
                <w:lang w:val="ro-RO"/>
              </w:rPr>
              <w:t>Masterat european de protecţie a drepturilor copiilor</w:t>
            </w:r>
          </w:p>
          <w:p w:rsidR="0080416B" w:rsidRPr="00F5570E" w:rsidRDefault="0080416B" w:rsidP="0089621C">
            <w:pPr>
              <w:numPr>
                <w:ilvl w:val="0"/>
                <w:numId w:val="66"/>
              </w:numPr>
              <w:tabs>
                <w:tab w:val="left" w:pos="373"/>
              </w:tabs>
              <w:autoSpaceDE w:val="0"/>
              <w:autoSpaceDN w:val="0"/>
              <w:adjustRightInd w:val="0"/>
              <w:ind w:left="89" w:hanging="2"/>
              <w:rPr>
                <w:sz w:val="14"/>
                <w:szCs w:val="14"/>
                <w:lang w:val="ro-RO"/>
              </w:rPr>
            </w:pPr>
            <w:r w:rsidRPr="00F5570E">
              <w:rPr>
                <w:sz w:val="14"/>
                <w:szCs w:val="14"/>
                <w:lang w:val="ro-RO"/>
              </w:rPr>
              <w:t>Management în asistenţă socială</w:t>
            </w:r>
          </w:p>
          <w:p w:rsidR="0080416B" w:rsidRPr="00F5570E" w:rsidRDefault="0080416B" w:rsidP="0089621C">
            <w:pPr>
              <w:numPr>
                <w:ilvl w:val="0"/>
                <w:numId w:val="66"/>
              </w:numPr>
              <w:tabs>
                <w:tab w:val="left" w:pos="373"/>
              </w:tabs>
              <w:autoSpaceDE w:val="0"/>
              <w:autoSpaceDN w:val="0"/>
              <w:adjustRightInd w:val="0"/>
              <w:ind w:left="89" w:hanging="2"/>
              <w:rPr>
                <w:sz w:val="14"/>
                <w:szCs w:val="14"/>
                <w:lang w:val="ro-RO"/>
              </w:rPr>
            </w:pPr>
            <w:r w:rsidRPr="00F5570E">
              <w:rPr>
                <w:sz w:val="14"/>
                <w:szCs w:val="14"/>
                <w:lang w:val="ro-RO"/>
              </w:rPr>
              <w:t>Management de caz şi metode de intervenţie în asistenţa socială</w:t>
            </w:r>
          </w:p>
          <w:p w:rsidR="0080416B" w:rsidRPr="00F5570E" w:rsidRDefault="0080416B" w:rsidP="0089621C">
            <w:pPr>
              <w:numPr>
                <w:ilvl w:val="0"/>
                <w:numId w:val="66"/>
              </w:numPr>
              <w:tabs>
                <w:tab w:val="left" w:pos="373"/>
              </w:tabs>
              <w:autoSpaceDE w:val="0"/>
              <w:autoSpaceDN w:val="0"/>
              <w:adjustRightInd w:val="0"/>
              <w:ind w:left="89" w:hanging="2"/>
              <w:rPr>
                <w:sz w:val="14"/>
                <w:szCs w:val="14"/>
                <w:lang w:val="ro-RO"/>
              </w:rPr>
            </w:pPr>
            <w:r w:rsidRPr="00F5570E">
              <w:rPr>
                <w:sz w:val="14"/>
                <w:szCs w:val="14"/>
                <w:lang w:val="ro-RO"/>
              </w:rPr>
              <w:t>Managementul serviciilor de asistenţă socială</w:t>
            </w:r>
          </w:p>
          <w:p w:rsidR="0080416B" w:rsidRPr="00F5570E" w:rsidRDefault="0080416B" w:rsidP="0089621C">
            <w:pPr>
              <w:numPr>
                <w:ilvl w:val="0"/>
                <w:numId w:val="66"/>
              </w:numPr>
              <w:tabs>
                <w:tab w:val="left" w:pos="373"/>
              </w:tabs>
              <w:autoSpaceDE w:val="0"/>
              <w:autoSpaceDN w:val="0"/>
              <w:adjustRightInd w:val="0"/>
              <w:ind w:left="89" w:hanging="2"/>
              <w:rPr>
                <w:sz w:val="14"/>
                <w:szCs w:val="14"/>
                <w:lang w:val="ro-RO"/>
              </w:rPr>
            </w:pPr>
            <w:r w:rsidRPr="00F5570E">
              <w:rPr>
                <w:sz w:val="14"/>
                <w:szCs w:val="14"/>
                <w:lang w:val="ro-RO"/>
              </w:rPr>
              <w:t>Managementul serviciilor sociale</w:t>
            </w:r>
          </w:p>
          <w:p w:rsidR="0080416B" w:rsidRPr="00F5570E" w:rsidRDefault="0080416B" w:rsidP="0089621C">
            <w:pPr>
              <w:numPr>
                <w:ilvl w:val="0"/>
                <w:numId w:val="66"/>
              </w:numPr>
              <w:tabs>
                <w:tab w:val="left" w:pos="373"/>
              </w:tabs>
              <w:autoSpaceDE w:val="0"/>
              <w:autoSpaceDN w:val="0"/>
              <w:adjustRightInd w:val="0"/>
              <w:ind w:left="89" w:hanging="2"/>
              <w:rPr>
                <w:sz w:val="14"/>
                <w:szCs w:val="14"/>
                <w:lang w:val="ro-RO"/>
              </w:rPr>
            </w:pPr>
            <w:r w:rsidRPr="00F5570E">
              <w:rPr>
                <w:sz w:val="14"/>
                <w:szCs w:val="14"/>
                <w:lang w:val="ro-RO"/>
              </w:rPr>
              <w:t>Managementul serviciilor sociale şi de sănătate</w:t>
            </w:r>
          </w:p>
          <w:p w:rsidR="0080416B" w:rsidRPr="00F5570E" w:rsidRDefault="0080416B" w:rsidP="0089621C">
            <w:pPr>
              <w:numPr>
                <w:ilvl w:val="0"/>
                <w:numId w:val="66"/>
              </w:numPr>
              <w:tabs>
                <w:tab w:val="left" w:pos="373"/>
              </w:tabs>
              <w:autoSpaceDE w:val="0"/>
              <w:autoSpaceDN w:val="0"/>
              <w:adjustRightInd w:val="0"/>
              <w:ind w:left="89" w:hanging="2"/>
              <w:rPr>
                <w:sz w:val="14"/>
                <w:szCs w:val="14"/>
                <w:lang w:val="ro-RO"/>
              </w:rPr>
            </w:pPr>
            <w:r w:rsidRPr="00F5570E">
              <w:rPr>
                <w:sz w:val="14"/>
                <w:szCs w:val="14"/>
                <w:lang w:val="ro-RO"/>
              </w:rPr>
              <w:t>Opera socială în instituţiile ecleziale</w:t>
            </w:r>
          </w:p>
          <w:p w:rsidR="0080416B" w:rsidRPr="00F5570E" w:rsidRDefault="0080416B" w:rsidP="0089621C">
            <w:pPr>
              <w:numPr>
                <w:ilvl w:val="0"/>
                <w:numId w:val="66"/>
              </w:numPr>
              <w:tabs>
                <w:tab w:val="left" w:pos="373"/>
              </w:tabs>
              <w:autoSpaceDE w:val="0"/>
              <w:autoSpaceDN w:val="0"/>
              <w:adjustRightInd w:val="0"/>
              <w:ind w:left="89" w:hanging="2"/>
              <w:rPr>
                <w:sz w:val="14"/>
                <w:szCs w:val="14"/>
                <w:lang w:val="ro-RO"/>
              </w:rPr>
            </w:pPr>
            <w:r w:rsidRPr="00F5570E">
              <w:rPr>
                <w:sz w:val="14"/>
                <w:szCs w:val="14"/>
                <w:lang w:val="ro-RO"/>
              </w:rPr>
              <w:t>Politici publice în asistenţa socială</w:t>
            </w:r>
          </w:p>
          <w:p w:rsidR="0080416B" w:rsidRPr="00F5570E" w:rsidRDefault="0080416B" w:rsidP="0089621C">
            <w:pPr>
              <w:numPr>
                <w:ilvl w:val="0"/>
                <w:numId w:val="66"/>
              </w:numPr>
              <w:tabs>
                <w:tab w:val="left" w:pos="373"/>
              </w:tabs>
              <w:autoSpaceDE w:val="0"/>
              <w:autoSpaceDN w:val="0"/>
              <w:adjustRightInd w:val="0"/>
              <w:ind w:left="89" w:hanging="2"/>
              <w:rPr>
                <w:sz w:val="14"/>
                <w:szCs w:val="14"/>
                <w:lang w:val="ro-RO"/>
              </w:rPr>
            </w:pPr>
            <w:r w:rsidRPr="00F5570E">
              <w:rPr>
                <w:sz w:val="14"/>
                <w:szCs w:val="14"/>
                <w:lang w:val="ro-RO"/>
              </w:rPr>
              <w:t>Politici sociale europene</w:t>
            </w:r>
          </w:p>
          <w:p w:rsidR="0080416B" w:rsidRPr="00F5570E" w:rsidRDefault="0080416B" w:rsidP="0089621C">
            <w:pPr>
              <w:numPr>
                <w:ilvl w:val="0"/>
                <w:numId w:val="66"/>
              </w:numPr>
              <w:tabs>
                <w:tab w:val="left" w:pos="373"/>
              </w:tabs>
              <w:autoSpaceDE w:val="0"/>
              <w:autoSpaceDN w:val="0"/>
              <w:adjustRightInd w:val="0"/>
              <w:ind w:left="89" w:hanging="2"/>
              <w:rPr>
                <w:sz w:val="14"/>
                <w:szCs w:val="14"/>
                <w:lang w:val="ro-RO"/>
              </w:rPr>
            </w:pPr>
            <w:r w:rsidRPr="00F5570E">
              <w:rPr>
                <w:sz w:val="14"/>
                <w:szCs w:val="14"/>
                <w:lang w:val="ro-RO"/>
              </w:rPr>
              <w:t>Politici sociale în context european</w:t>
            </w:r>
          </w:p>
          <w:p w:rsidR="0080416B" w:rsidRPr="00F5570E" w:rsidRDefault="0080416B" w:rsidP="0089621C">
            <w:pPr>
              <w:numPr>
                <w:ilvl w:val="0"/>
                <w:numId w:val="66"/>
              </w:numPr>
              <w:tabs>
                <w:tab w:val="left" w:pos="373"/>
              </w:tabs>
              <w:autoSpaceDE w:val="0"/>
              <w:autoSpaceDN w:val="0"/>
              <w:adjustRightInd w:val="0"/>
              <w:ind w:left="89" w:hanging="2"/>
              <w:rPr>
                <w:sz w:val="14"/>
                <w:szCs w:val="14"/>
                <w:lang w:val="ro-RO"/>
              </w:rPr>
            </w:pPr>
            <w:r w:rsidRPr="00F5570E">
              <w:rPr>
                <w:sz w:val="14"/>
                <w:szCs w:val="14"/>
                <w:lang w:val="ro-RO"/>
              </w:rPr>
              <w:t>Politici şi servicii sociale</w:t>
            </w:r>
          </w:p>
          <w:p w:rsidR="0080416B" w:rsidRPr="00F5570E" w:rsidRDefault="0080416B" w:rsidP="0089621C">
            <w:pPr>
              <w:numPr>
                <w:ilvl w:val="0"/>
                <w:numId w:val="66"/>
              </w:numPr>
              <w:tabs>
                <w:tab w:val="left" w:pos="373"/>
              </w:tabs>
              <w:autoSpaceDE w:val="0"/>
              <w:autoSpaceDN w:val="0"/>
              <w:adjustRightInd w:val="0"/>
              <w:ind w:left="89" w:hanging="2"/>
              <w:rPr>
                <w:sz w:val="14"/>
                <w:szCs w:val="14"/>
                <w:lang w:val="ro-RO"/>
              </w:rPr>
            </w:pPr>
            <w:r w:rsidRPr="00F5570E">
              <w:rPr>
                <w:sz w:val="14"/>
                <w:szCs w:val="14"/>
                <w:lang w:val="ro-RO"/>
              </w:rPr>
              <w:t>Practica asistenţei sociale centrată pe valori</w:t>
            </w:r>
          </w:p>
          <w:p w:rsidR="0080416B" w:rsidRPr="00F5570E" w:rsidRDefault="0080416B" w:rsidP="0089621C">
            <w:pPr>
              <w:numPr>
                <w:ilvl w:val="0"/>
                <w:numId w:val="66"/>
              </w:numPr>
              <w:tabs>
                <w:tab w:val="left" w:pos="373"/>
              </w:tabs>
              <w:autoSpaceDE w:val="0"/>
              <w:autoSpaceDN w:val="0"/>
              <w:adjustRightInd w:val="0"/>
              <w:ind w:left="89" w:hanging="2"/>
              <w:rPr>
                <w:sz w:val="14"/>
                <w:szCs w:val="14"/>
                <w:lang w:val="ro-RO"/>
              </w:rPr>
            </w:pPr>
            <w:r w:rsidRPr="00F5570E">
              <w:rPr>
                <w:sz w:val="14"/>
                <w:szCs w:val="14"/>
                <w:lang w:val="ro-RO"/>
              </w:rPr>
              <w:t>Prevenirea şi combaterea consumului ilicit de droguri</w:t>
            </w:r>
          </w:p>
          <w:p w:rsidR="0080416B" w:rsidRPr="00F5570E" w:rsidRDefault="0080416B" w:rsidP="0089621C">
            <w:pPr>
              <w:numPr>
                <w:ilvl w:val="0"/>
                <w:numId w:val="66"/>
              </w:numPr>
              <w:tabs>
                <w:tab w:val="left" w:pos="373"/>
              </w:tabs>
              <w:autoSpaceDE w:val="0"/>
              <w:autoSpaceDN w:val="0"/>
              <w:adjustRightInd w:val="0"/>
              <w:ind w:left="89" w:hanging="2"/>
              <w:rPr>
                <w:sz w:val="14"/>
                <w:szCs w:val="14"/>
                <w:lang w:val="ro-RO"/>
              </w:rPr>
            </w:pPr>
            <w:r w:rsidRPr="00F5570E">
              <w:rPr>
                <w:sz w:val="14"/>
                <w:szCs w:val="14"/>
                <w:lang w:val="ro-RO"/>
              </w:rPr>
              <w:t>Prevenirea violenţei împotriva copilului în familie şi societate</w:t>
            </w:r>
          </w:p>
          <w:p w:rsidR="0080416B" w:rsidRPr="00F5570E" w:rsidRDefault="0080416B" w:rsidP="0089621C">
            <w:pPr>
              <w:numPr>
                <w:ilvl w:val="0"/>
                <w:numId w:val="66"/>
              </w:numPr>
              <w:tabs>
                <w:tab w:val="left" w:pos="373"/>
              </w:tabs>
              <w:autoSpaceDE w:val="0"/>
              <w:autoSpaceDN w:val="0"/>
              <w:adjustRightInd w:val="0"/>
              <w:ind w:left="89" w:hanging="2"/>
              <w:rPr>
                <w:sz w:val="14"/>
                <w:szCs w:val="14"/>
                <w:lang w:val="ro-RO"/>
              </w:rPr>
            </w:pPr>
            <w:r w:rsidRPr="00F5570E">
              <w:rPr>
                <w:sz w:val="14"/>
                <w:szCs w:val="14"/>
                <w:lang w:val="ro-RO"/>
              </w:rPr>
              <w:t>Probaţiune</w:t>
            </w:r>
          </w:p>
          <w:p w:rsidR="0080416B" w:rsidRPr="00F5570E" w:rsidRDefault="0080416B" w:rsidP="0089621C">
            <w:pPr>
              <w:numPr>
                <w:ilvl w:val="0"/>
                <w:numId w:val="66"/>
              </w:numPr>
              <w:tabs>
                <w:tab w:val="left" w:pos="373"/>
              </w:tabs>
              <w:autoSpaceDE w:val="0"/>
              <w:autoSpaceDN w:val="0"/>
              <w:adjustRightInd w:val="0"/>
              <w:ind w:left="89" w:hanging="2"/>
              <w:rPr>
                <w:sz w:val="14"/>
                <w:szCs w:val="14"/>
                <w:lang w:val="ro-RO"/>
              </w:rPr>
            </w:pPr>
            <w:r w:rsidRPr="00F5570E">
              <w:rPr>
                <w:sz w:val="14"/>
                <w:szCs w:val="14"/>
                <w:lang w:val="ro-RO"/>
              </w:rPr>
              <w:t>Probaţiune, mediere şi asistenţa socială a victimelor infracţiunilor</w:t>
            </w:r>
          </w:p>
          <w:p w:rsidR="0080416B" w:rsidRPr="00F5570E" w:rsidRDefault="0080416B" w:rsidP="0089621C">
            <w:pPr>
              <w:numPr>
                <w:ilvl w:val="0"/>
                <w:numId w:val="66"/>
              </w:numPr>
              <w:tabs>
                <w:tab w:val="left" w:pos="373"/>
              </w:tabs>
              <w:autoSpaceDE w:val="0"/>
              <w:autoSpaceDN w:val="0"/>
              <w:adjustRightInd w:val="0"/>
              <w:ind w:left="89" w:hanging="2"/>
              <w:rPr>
                <w:sz w:val="14"/>
                <w:szCs w:val="14"/>
                <w:lang w:val="ro-RO"/>
              </w:rPr>
            </w:pPr>
            <w:r w:rsidRPr="00F5570E">
              <w:rPr>
                <w:sz w:val="14"/>
                <w:szCs w:val="14"/>
                <w:lang w:val="ro-RO"/>
              </w:rPr>
              <w:t>Programe si proiecte comunitare în asistenţă socială</w:t>
            </w:r>
          </w:p>
          <w:p w:rsidR="0080416B" w:rsidRPr="00F5570E" w:rsidRDefault="0080416B" w:rsidP="0089621C">
            <w:pPr>
              <w:numPr>
                <w:ilvl w:val="0"/>
                <w:numId w:val="66"/>
              </w:numPr>
              <w:tabs>
                <w:tab w:val="left" w:pos="373"/>
              </w:tabs>
              <w:autoSpaceDE w:val="0"/>
              <w:autoSpaceDN w:val="0"/>
              <w:adjustRightInd w:val="0"/>
              <w:ind w:left="89" w:hanging="2"/>
              <w:rPr>
                <w:sz w:val="14"/>
                <w:szCs w:val="14"/>
                <w:lang w:val="ro-RO"/>
              </w:rPr>
            </w:pPr>
            <w:r w:rsidRPr="00F5570E">
              <w:rPr>
                <w:sz w:val="14"/>
                <w:szCs w:val="14"/>
                <w:lang w:val="ro-RO"/>
              </w:rPr>
              <w:t>Psihologie socială aplicată</w:t>
            </w:r>
          </w:p>
          <w:p w:rsidR="0080416B" w:rsidRPr="00F5570E" w:rsidRDefault="0080416B" w:rsidP="0089621C">
            <w:pPr>
              <w:numPr>
                <w:ilvl w:val="0"/>
                <w:numId w:val="66"/>
              </w:numPr>
              <w:tabs>
                <w:tab w:val="left" w:pos="373"/>
              </w:tabs>
              <w:autoSpaceDE w:val="0"/>
              <w:autoSpaceDN w:val="0"/>
              <w:adjustRightInd w:val="0"/>
              <w:ind w:left="89" w:hanging="2"/>
              <w:rPr>
                <w:sz w:val="14"/>
                <w:szCs w:val="14"/>
                <w:lang w:val="ro-RO"/>
              </w:rPr>
            </w:pPr>
            <w:r w:rsidRPr="00F5570E">
              <w:rPr>
                <w:sz w:val="14"/>
                <w:szCs w:val="14"/>
                <w:lang w:val="ro-RO"/>
              </w:rPr>
              <w:t>Servicii de asistenţă socială</w:t>
            </w:r>
          </w:p>
          <w:p w:rsidR="0080416B" w:rsidRPr="00F5570E" w:rsidRDefault="0080416B" w:rsidP="0089621C">
            <w:pPr>
              <w:numPr>
                <w:ilvl w:val="0"/>
                <w:numId w:val="66"/>
              </w:numPr>
              <w:tabs>
                <w:tab w:val="left" w:pos="373"/>
              </w:tabs>
              <w:autoSpaceDE w:val="0"/>
              <w:autoSpaceDN w:val="0"/>
              <w:adjustRightInd w:val="0"/>
              <w:ind w:left="89" w:hanging="2"/>
              <w:rPr>
                <w:sz w:val="14"/>
                <w:szCs w:val="14"/>
                <w:lang w:val="ro-RO"/>
              </w:rPr>
            </w:pPr>
            <w:r w:rsidRPr="00F5570E">
              <w:rPr>
                <w:sz w:val="14"/>
                <w:szCs w:val="14"/>
                <w:lang w:val="ro-RO"/>
              </w:rPr>
              <w:t>Supervizare şi planificare socială</w:t>
            </w:r>
          </w:p>
          <w:p w:rsidR="0080416B" w:rsidRPr="00F5570E" w:rsidRDefault="0080416B" w:rsidP="0089621C">
            <w:pPr>
              <w:numPr>
                <w:ilvl w:val="0"/>
                <w:numId w:val="66"/>
              </w:numPr>
              <w:tabs>
                <w:tab w:val="left" w:pos="373"/>
              </w:tabs>
              <w:autoSpaceDE w:val="0"/>
              <w:autoSpaceDN w:val="0"/>
              <w:adjustRightInd w:val="0"/>
              <w:ind w:left="89" w:hanging="2"/>
              <w:rPr>
                <w:sz w:val="14"/>
                <w:szCs w:val="14"/>
                <w:lang w:val="ro-RO"/>
              </w:rPr>
            </w:pPr>
            <w:r w:rsidRPr="00F5570E">
              <w:rPr>
                <w:sz w:val="14"/>
                <w:szCs w:val="14"/>
                <w:lang w:val="ro-RO"/>
              </w:rPr>
              <w:t>Supervizare în serviciile sociale şi de sănătate mintală</w:t>
            </w:r>
          </w:p>
        </w:tc>
        <w:tc>
          <w:tcPr>
            <w:tcW w:w="935" w:type="dxa"/>
            <w:vMerge w:val="restart"/>
            <w:tcBorders>
              <w:right w:val="thinThickSmallGap" w:sz="24" w:space="0" w:color="auto"/>
            </w:tcBorders>
            <w:vAlign w:val="center"/>
          </w:tcPr>
          <w:p w:rsidR="0080416B" w:rsidRPr="00F5570E" w:rsidRDefault="0080416B" w:rsidP="00963BBF">
            <w:pPr>
              <w:jc w:val="center"/>
              <w:rPr>
                <w:sz w:val="14"/>
                <w:szCs w:val="14"/>
                <w:lang w:val="ro-RO"/>
              </w:rPr>
            </w:pPr>
            <w:r w:rsidRPr="00F5570E">
              <w:rPr>
                <w:sz w:val="14"/>
                <w:szCs w:val="14"/>
                <w:lang w:val="ro-RO"/>
              </w:rPr>
              <w:t>x</w:t>
            </w:r>
          </w:p>
        </w:tc>
        <w:tc>
          <w:tcPr>
            <w:tcW w:w="1559" w:type="dxa"/>
            <w:vMerge w:val="restart"/>
            <w:tcBorders>
              <w:left w:val="thinThickSmallGap" w:sz="24" w:space="0" w:color="auto"/>
              <w:right w:val="thinThickSmallGap" w:sz="24" w:space="0" w:color="auto"/>
            </w:tcBorders>
            <w:vAlign w:val="center"/>
          </w:tcPr>
          <w:p w:rsidR="006C69D5" w:rsidRPr="00F5570E" w:rsidRDefault="006C69D5" w:rsidP="006C69D5">
            <w:pPr>
              <w:jc w:val="center"/>
              <w:rPr>
                <w:b/>
                <w:bCs/>
                <w:sz w:val="20"/>
                <w:szCs w:val="20"/>
                <w:lang w:val="ro-RO"/>
              </w:rPr>
            </w:pPr>
            <w:r w:rsidRPr="00F5570E">
              <w:rPr>
                <w:b/>
                <w:bCs/>
                <w:sz w:val="20"/>
                <w:szCs w:val="20"/>
                <w:lang w:val="ro-RO"/>
              </w:rPr>
              <w:t>SOCIOLOGIE</w:t>
            </w:r>
          </w:p>
          <w:p w:rsidR="006C69D5" w:rsidRPr="00F5570E" w:rsidRDefault="006C69D5" w:rsidP="006C69D5">
            <w:pPr>
              <w:jc w:val="center"/>
              <w:rPr>
                <w:sz w:val="16"/>
                <w:szCs w:val="16"/>
                <w:lang w:val="ro-RO"/>
              </w:rPr>
            </w:pPr>
            <w:r w:rsidRPr="00F5570E">
              <w:rPr>
                <w:sz w:val="16"/>
                <w:szCs w:val="16"/>
                <w:lang w:val="ro-RO"/>
              </w:rPr>
              <w:t>(</w:t>
            </w:r>
            <w:r w:rsidRPr="00F5570E">
              <w:rPr>
                <w:sz w:val="12"/>
                <w:szCs w:val="12"/>
                <w:lang w:val="ro-RO"/>
              </w:rPr>
              <w:t>programa pentru concurs aprobată prin ordinul ministrului educaţiei,  cercetării,  tineretului  şi sportului nr. 5620 / 2010</w:t>
            </w:r>
            <w:r w:rsidRPr="00F5570E">
              <w:rPr>
                <w:sz w:val="16"/>
                <w:szCs w:val="16"/>
                <w:lang w:val="ro-RO"/>
              </w:rPr>
              <w:t>)</w:t>
            </w:r>
          </w:p>
          <w:p w:rsidR="006C69D5" w:rsidRPr="00F5570E" w:rsidRDefault="006C69D5" w:rsidP="006C69D5">
            <w:pPr>
              <w:jc w:val="center"/>
              <w:rPr>
                <w:sz w:val="16"/>
                <w:szCs w:val="16"/>
                <w:lang w:val="ro-RO"/>
              </w:rPr>
            </w:pPr>
            <w:r w:rsidRPr="00F5570E">
              <w:rPr>
                <w:sz w:val="16"/>
                <w:szCs w:val="16"/>
                <w:lang w:val="ro-RO"/>
              </w:rPr>
              <w:t>/</w:t>
            </w:r>
          </w:p>
          <w:p w:rsidR="006C69D5" w:rsidRPr="00F5570E" w:rsidRDefault="006C69D5" w:rsidP="006C69D5">
            <w:pPr>
              <w:jc w:val="center"/>
              <w:rPr>
                <w:b/>
                <w:bCs/>
                <w:sz w:val="14"/>
                <w:szCs w:val="14"/>
                <w:lang w:val="ro-RO"/>
              </w:rPr>
            </w:pPr>
            <w:r w:rsidRPr="00F5570E">
              <w:rPr>
                <w:b/>
                <w:bCs/>
                <w:sz w:val="14"/>
                <w:szCs w:val="14"/>
                <w:lang w:val="ro-RO"/>
              </w:rPr>
              <w:t>SOCIOLOGIE</w:t>
            </w:r>
          </w:p>
          <w:p w:rsidR="006C69D5" w:rsidRPr="00F5570E" w:rsidRDefault="006C69D5" w:rsidP="006C69D5">
            <w:pPr>
              <w:pStyle w:val="Heading1"/>
              <w:jc w:val="center"/>
              <w:rPr>
                <w:b/>
                <w:iCs/>
                <w:sz w:val="14"/>
                <w:szCs w:val="14"/>
              </w:rPr>
            </w:pPr>
            <w:r w:rsidRPr="00F5570E">
              <w:rPr>
                <w:b/>
                <w:iCs/>
                <w:sz w:val="14"/>
                <w:szCs w:val="14"/>
              </w:rPr>
              <w:t xml:space="preserve"> (SPECIALITATE ŞI DIDACTICA SPECIALITĂŢII), ELEMENTE DE PEDAGOGIE ŞI PSIHOLOGIE </w:t>
            </w:r>
          </w:p>
          <w:p w:rsidR="0080416B" w:rsidRPr="00F5570E" w:rsidRDefault="006C69D5" w:rsidP="006C69D5">
            <w:pPr>
              <w:jc w:val="center"/>
              <w:rPr>
                <w:b/>
                <w:bCs/>
                <w:sz w:val="12"/>
                <w:szCs w:val="12"/>
                <w:lang w:val="ro-RO"/>
              </w:rPr>
            </w:pPr>
            <w:r w:rsidRPr="00F5570E">
              <w:rPr>
                <w:sz w:val="12"/>
                <w:szCs w:val="12"/>
                <w:lang w:val="ro-RO"/>
              </w:rPr>
              <w:t xml:space="preserve">(programele pentru examenul naţional de definitivare în învăţământ aprobate prin ordinul ministrului educaţiei şi cercetării ştiinţifice nr. 5558 / 2015)  </w:t>
            </w:r>
          </w:p>
        </w:tc>
      </w:tr>
      <w:tr w:rsidR="00F5570E" w:rsidRPr="00F5570E" w:rsidTr="00251CB0">
        <w:trPr>
          <w:cantSplit/>
          <w:trHeight w:val="2260"/>
          <w:jc w:val="center"/>
        </w:trPr>
        <w:tc>
          <w:tcPr>
            <w:tcW w:w="1195" w:type="dxa"/>
            <w:vMerge/>
            <w:tcBorders>
              <w:left w:val="thinThickSmallGap" w:sz="24" w:space="0" w:color="auto"/>
            </w:tcBorders>
            <w:vAlign w:val="center"/>
          </w:tcPr>
          <w:p w:rsidR="00251CB0" w:rsidRPr="00F5570E" w:rsidRDefault="00251CB0" w:rsidP="00963BBF">
            <w:pPr>
              <w:jc w:val="center"/>
              <w:rPr>
                <w:b/>
                <w:bCs/>
                <w:sz w:val="14"/>
                <w:szCs w:val="14"/>
                <w:lang w:val="ro-RO"/>
              </w:rPr>
            </w:pPr>
          </w:p>
        </w:tc>
        <w:tc>
          <w:tcPr>
            <w:tcW w:w="1496" w:type="dxa"/>
            <w:vMerge/>
            <w:tcBorders>
              <w:right w:val="thinThickSmallGap" w:sz="24" w:space="0" w:color="auto"/>
            </w:tcBorders>
            <w:vAlign w:val="center"/>
          </w:tcPr>
          <w:p w:rsidR="00251CB0" w:rsidRPr="00F5570E" w:rsidRDefault="00251CB0" w:rsidP="00963BBF">
            <w:pPr>
              <w:tabs>
                <w:tab w:val="left" w:pos="280"/>
              </w:tabs>
              <w:rPr>
                <w:b/>
                <w:bCs/>
                <w:sz w:val="14"/>
                <w:szCs w:val="14"/>
                <w:lang w:val="ro-RO"/>
              </w:rPr>
            </w:pPr>
          </w:p>
        </w:tc>
        <w:tc>
          <w:tcPr>
            <w:tcW w:w="1122" w:type="dxa"/>
            <w:vMerge/>
            <w:tcBorders>
              <w:left w:val="nil"/>
            </w:tcBorders>
            <w:vAlign w:val="center"/>
          </w:tcPr>
          <w:p w:rsidR="00251CB0" w:rsidRPr="00F5570E" w:rsidRDefault="00251CB0" w:rsidP="00963BBF">
            <w:pPr>
              <w:jc w:val="center"/>
              <w:rPr>
                <w:sz w:val="14"/>
                <w:szCs w:val="14"/>
                <w:lang w:val="ro-RO"/>
              </w:rPr>
            </w:pPr>
          </w:p>
        </w:tc>
        <w:tc>
          <w:tcPr>
            <w:tcW w:w="1309" w:type="dxa"/>
            <w:vMerge/>
            <w:tcBorders>
              <w:left w:val="nil"/>
            </w:tcBorders>
            <w:vAlign w:val="center"/>
          </w:tcPr>
          <w:p w:rsidR="00251CB0" w:rsidRPr="00F5570E" w:rsidRDefault="00251CB0" w:rsidP="00963BBF">
            <w:pPr>
              <w:jc w:val="center"/>
              <w:rPr>
                <w:sz w:val="14"/>
                <w:szCs w:val="14"/>
                <w:lang w:val="ro-RO"/>
              </w:rPr>
            </w:pPr>
          </w:p>
        </w:tc>
        <w:tc>
          <w:tcPr>
            <w:tcW w:w="1309" w:type="dxa"/>
            <w:tcBorders>
              <w:left w:val="nil"/>
            </w:tcBorders>
            <w:vAlign w:val="center"/>
          </w:tcPr>
          <w:p w:rsidR="00251CB0" w:rsidRPr="00F5570E" w:rsidRDefault="00251CB0" w:rsidP="00963BBF">
            <w:pPr>
              <w:rPr>
                <w:sz w:val="14"/>
                <w:szCs w:val="14"/>
                <w:lang w:val="ro-RO"/>
              </w:rPr>
            </w:pPr>
            <w:r w:rsidRPr="00F5570E">
              <w:rPr>
                <w:sz w:val="14"/>
                <w:szCs w:val="14"/>
                <w:lang w:val="ro-RO"/>
              </w:rPr>
              <w:t>Antropologie</w:t>
            </w:r>
          </w:p>
        </w:tc>
        <w:tc>
          <w:tcPr>
            <w:tcW w:w="1122" w:type="dxa"/>
            <w:vMerge/>
            <w:tcBorders>
              <w:left w:val="nil"/>
            </w:tcBorders>
            <w:vAlign w:val="center"/>
          </w:tcPr>
          <w:p w:rsidR="00251CB0" w:rsidRPr="00F5570E" w:rsidRDefault="00251CB0" w:rsidP="00963BBF">
            <w:pPr>
              <w:jc w:val="center"/>
              <w:rPr>
                <w:sz w:val="14"/>
                <w:szCs w:val="14"/>
                <w:lang w:val="ro-RO"/>
              </w:rPr>
            </w:pPr>
          </w:p>
        </w:tc>
        <w:tc>
          <w:tcPr>
            <w:tcW w:w="4862" w:type="dxa"/>
            <w:vMerge/>
            <w:vAlign w:val="center"/>
          </w:tcPr>
          <w:p w:rsidR="00251CB0" w:rsidRPr="00F5570E" w:rsidRDefault="00251CB0" w:rsidP="00B57133">
            <w:pPr>
              <w:numPr>
                <w:ilvl w:val="0"/>
                <w:numId w:val="45"/>
              </w:numPr>
              <w:tabs>
                <w:tab w:val="left" w:pos="273"/>
              </w:tabs>
              <w:autoSpaceDE w:val="0"/>
              <w:autoSpaceDN w:val="0"/>
              <w:adjustRightInd w:val="0"/>
              <w:rPr>
                <w:sz w:val="14"/>
                <w:szCs w:val="14"/>
                <w:lang w:val="ro-RO"/>
              </w:rPr>
            </w:pPr>
          </w:p>
        </w:tc>
        <w:tc>
          <w:tcPr>
            <w:tcW w:w="935" w:type="dxa"/>
            <w:vMerge/>
            <w:tcBorders>
              <w:right w:val="thinThickSmallGap" w:sz="24" w:space="0" w:color="auto"/>
            </w:tcBorders>
            <w:vAlign w:val="center"/>
          </w:tcPr>
          <w:p w:rsidR="00251CB0" w:rsidRPr="00F5570E" w:rsidRDefault="00251CB0" w:rsidP="00963BBF">
            <w:pPr>
              <w:jc w:val="center"/>
              <w:rPr>
                <w:sz w:val="14"/>
                <w:szCs w:val="14"/>
                <w:lang w:val="ro-RO"/>
              </w:rPr>
            </w:pPr>
          </w:p>
        </w:tc>
        <w:tc>
          <w:tcPr>
            <w:tcW w:w="1559" w:type="dxa"/>
            <w:vMerge/>
            <w:tcBorders>
              <w:left w:val="thinThickSmallGap" w:sz="24" w:space="0" w:color="auto"/>
              <w:right w:val="thinThickSmallGap" w:sz="24" w:space="0" w:color="auto"/>
            </w:tcBorders>
            <w:vAlign w:val="center"/>
          </w:tcPr>
          <w:p w:rsidR="00251CB0" w:rsidRPr="00F5570E" w:rsidRDefault="00251CB0" w:rsidP="00963BBF">
            <w:pPr>
              <w:jc w:val="center"/>
              <w:rPr>
                <w:b/>
                <w:bCs/>
                <w:sz w:val="14"/>
                <w:szCs w:val="14"/>
                <w:lang w:val="ro-RO"/>
              </w:rPr>
            </w:pPr>
          </w:p>
        </w:tc>
      </w:tr>
      <w:tr w:rsidR="00F5570E" w:rsidRPr="00F5570E" w:rsidTr="00251CB0">
        <w:trPr>
          <w:cantSplit/>
          <w:trHeight w:val="2264"/>
          <w:jc w:val="center"/>
        </w:trPr>
        <w:tc>
          <w:tcPr>
            <w:tcW w:w="1195" w:type="dxa"/>
            <w:vMerge/>
            <w:tcBorders>
              <w:left w:val="thinThickSmallGap" w:sz="24" w:space="0" w:color="auto"/>
            </w:tcBorders>
            <w:vAlign w:val="center"/>
          </w:tcPr>
          <w:p w:rsidR="00251CB0" w:rsidRPr="00F5570E" w:rsidRDefault="00251CB0" w:rsidP="00963BBF">
            <w:pPr>
              <w:jc w:val="center"/>
              <w:rPr>
                <w:b/>
                <w:bCs/>
                <w:sz w:val="14"/>
                <w:szCs w:val="14"/>
                <w:lang w:val="ro-RO"/>
              </w:rPr>
            </w:pPr>
          </w:p>
        </w:tc>
        <w:tc>
          <w:tcPr>
            <w:tcW w:w="1496" w:type="dxa"/>
            <w:vMerge/>
            <w:tcBorders>
              <w:right w:val="thinThickSmallGap" w:sz="24" w:space="0" w:color="auto"/>
            </w:tcBorders>
            <w:vAlign w:val="center"/>
          </w:tcPr>
          <w:p w:rsidR="00251CB0" w:rsidRPr="00F5570E" w:rsidRDefault="00251CB0" w:rsidP="00963BBF">
            <w:pPr>
              <w:tabs>
                <w:tab w:val="left" w:pos="280"/>
              </w:tabs>
              <w:rPr>
                <w:b/>
                <w:bCs/>
                <w:sz w:val="14"/>
                <w:szCs w:val="14"/>
                <w:lang w:val="ro-RO"/>
              </w:rPr>
            </w:pPr>
          </w:p>
        </w:tc>
        <w:tc>
          <w:tcPr>
            <w:tcW w:w="1122" w:type="dxa"/>
            <w:vMerge/>
            <w:tcBorders>
              <w:left w:val="nil"/>
            </w:tcBorders>
            <w:vAlign w:val="center"/>
          </w:tcPr>
          <w:p w:rsidR="00251CB0" w:rsidRPr="00F5570E" w:rsidRDefault="00251CB0" w:rsidP="00963BBF">
            <w:pPr>
              <w:jc w:val="center"/>
              <w:rPr>
                <w:sz w:val="14"/>
                <w:szCs w:val="14"/>
                <w:lang w:val="ro-RO"/>
              </w:rPr>
            </w:pPr>
          </w:p>
        </w:tc>
        <w:tc>
          <w:tcPr>
            <w:tcW w:w="1309" w:type="dxa"/>
            <w:vMerge/>
            <w:tcBorders>
              <w:left w:val="nil"/>
            </w:tcBorders>
            <w:vAlign w:val="center"/>
          </w:tcPr>
          <w:p w:rsidR="00251CB0" w:rsidRPr="00F5570E" w:rsidRDefault="00251CB0" w:rsidP="00963BBF">
            <w:pPr>
              <w:jc w:val="center"/>
              <w:rPr>
                <w:sz w:val="14"/>
                <w:szCs w:val="14"/>
                <w:lang w:val="ro-RO"/>
              </w:rPr>
            </w:pPr>
          </w:p>
        </w:tc>
        <w:tc>
          <w:tcPr>
            <w:tcW w:w="1309" w:type="dxa"/>
            <w:tcBorders>
              <w:left w:val="nil"/>
            </w:tcBorders>
            <w:vAlign w:val="center"/>
          </w:tcPr>
          <w:p w:rsidR="00251CB0" w:rsidRPr="00F5570E" w:rsidRDefault="00251CB0" w:rsidP="00963BBF">
            <w:pPr>
              <w:rPr>
                <w:sz w:val="14"/>
                <w:szCs w:val="14"/>
                <w:lang w:val="ro-RO"/>
              </w:rPr>
            </w:pPr>
            <w:r w:rsidRPr="00F5570E">
              <w:rPr>
                <w:sz w:val="14"/>
                <w:szCs w:val="14"/>
                <w:lang w:val="ro-RO"/>
              </w:rPr>
              <w:t>Resurse umane</w:t>
            </w:r>
          </w:p>
        </w:tc>
        <w:tc>
          <w:tcPr>
            <w:tcW w:w="1122" w:type="dxa"/>
            <w:vMerge/>
            <w:tcBorders>
              <w:left w:val="nil"/>
            </w:tcBorders>
            <w:vAlign w:val="center"/>
          </w:tcPr>
          <w:p w:rsidR="00251CB0" w:rsidRPr="00F5570E" w:rsidRDefault="00251CB0" w:rsidP="00963BBF">
            <w:pPr>
              <w:jc w:val="center"/>
              <w:rPr>
                <w:sz w:val="14"/>
                <w:szCs w:val="14"/>
                <w:lang w:val="ro-RO"/>
              </w:rPr>
            </w:pPr>
          </w:p>
        </w:tc>
        <w:tc>
          <w:tcPr>
            <w:tcW w:w="4862" w:type="dxa"/>
            <w:vMerge/>
            <w:vAlign w:val="center"/>
          </w:tcPr>
          <w:p w:rsidR="00251CB0" w:rsidRPr="00F5570E" w:rsidRDefault="00251CB0" w:rsidP="00B57133">
            <w:pPr>
              <w:numPr>
                <w:ilvl w:val="0"/>
                <w:numId w:val="45"/>
              </w:numPr>
              <w:tabs>
                <w:tab w:val="left" w:pos="273"/>
              </w:tabs>
              <w:autoSpaceDE w:val="0"/>
              <w:autoSpaceDN w:val="0"/>
              <w:adjustRightInd w:val="0"/>
              <w:rPr>
                <w:sz w:val="14"/>
                <w:szCs w:val="14"/>
                <w:lang w:val="ro-RO"/>
              </w:rPr>
            </w:pPr>
          </w:p>
        </w:tc>
        <w:tc>
          <w:tcPr>
            <w:tcW w:w="935" w:type="dxa"/>
            <w:vMerge/>
            <w:tcBorders>
              <w:right w:val="thinThickSmallGap" w:sz="24" w:space="0" w:color="auto"/>
            </w:tcBorders>
            <w:vAlign w:val="center"/>
          </w:tcPr>
          <w:p w:rsidR="00251CB0" w:rsidRPr="00F5570E" w:rsidRDefault="00251CB0" w:rsidP="00963BBF">
            <w:pPr>
              <w:jc w:val="center"/>
              <w:rPr>
                <w:sz w:val="14"/>
                <w:szCs w:val="14"/>
                <w:lang w:val="ro-RO"/>
              </w:rPr>
            </w:pPr>
          </w:p>
        </w:tc>
        <w:tc>
          <w:tcPr>
            <w:tcW w:w="1559" w:type="dxa"/>
            <w:vMerge/>
            <w:tcBorders>
              <w:left w:val="thinThickSmallGap" w:sz="24" w:space="0" w:color="auto"/>
              <w:right w:val="thinThickSmallGap" w:sz="24" w:space="0" w:color="auto"/>
            </w:tcBorders>
            <w:vAlign w:val="center"/>
          </w:tcPr>
          <w:p w:rsidR="00251CB0" w:rsidRPr="00F5570E" w:rsidRDefault="00251CB0" w:rsidP="00963BBF">
            <w:pPr>
              <w:jc w:val="center"/>
              <w:rPr>
                <w:b/>
                <w:bCs/>
                <w:sz w:val="14"/>
                <w:szCs w:val="14"/>
                <w:lang w:val="ro-RO"/>
              </w:rPr>
            </w:pPr>
          </w:p>
        </w:tc>
      </w:tr>
      <w:tr w:rsidR="00F5570E" w:rsidRPr="00F5570E" w:rsidTr="00963BBF">
        <w:trPr>
          <w:cantSplit/>
          <w:trHeight w:val="3145"/>
          <w:jc w:val="center"/>
        </w:trPr>
        <w:tc>
          <w:tcPr>
            <w:tcW w:w="1195" w:type="dxa"/>
            <w:vMerge/>
            <w:tcBorders>
              <w:left w:val="thinThickSmallGap" w:sz="24" w:space="0" w:color="auto"/>
            </w:tcBorders>
            <w:vAlign w:val="center"/>
          </w:tcPr>
          <w:p w:rsidR="006F2293" w:rsidRPr="00F5570E" w:rsidRDefault="006F2293" w:rsidP="00963BBF">
            <w:pPr>
              <w:jc w:val="center"/>
              <w:rPr>
                <w:b/>
                <w:bCs/>
                <w:sz w:val="14"/>
                <w:szCs w:val="14"/>
                <w:lang w:val="ro-RO"/>
              </w:rPr>
            </w:pPr>
          </w:p>
        </w:tc>
        <w:tc>
          <w:tcPr>
            <w:tcW w:w="1496" w:type="dxa"/>
            <w:vMerge/>
            <w:tcBorders>
              <w:right w:val="thinThickSmallGap" w:sz="24" w:space="0" w:color="auto"/>
            </w:tcBorders>
            <w:vAlign w:val="center"/>
          </w:tcPr>
          <w:p w:rsidR="006F2293" w:rsidRPr="00F5570E" w:rsidRDefault="006F2293" w:rsidP="00963BBF">
            <w:pPr>
              <w:tabs>
                <w:tab w:val="left" w:pos="280"/>
              </w:tabs>
              <w:rPr>
                <w:b/>
                <w:bCs/>
                <w:sz w:val="14"/>
                <w:szCs w:val="14"/>
                <w:lang w:val="ro-RO"/>
              </w:rPr>
            </w:pPr>
          </w:p>
        </w:tc>
        <w:tc>
          <w:tcPr>
            <w:tcW w:w="1122" w:type="dxa"/>
            <w:vMerge/>
            <w:tcBorders>
              <w:left w:val="nil"/>
            </w:tcBorders>
            <w:vAlign w:val="center"/>
          </w:tcPr>
          <w:p w:rsidR="006F2293" w:rsidRPr="00F5570E" w:rsidRDefault="006F2293" w:rsidP="00963BBF">
            <w:pPr>
              <w:jc w:val="center"/>
              <w:rPr>
                <w:sz w:val="14"/>
                <w:szCs w:val="14"/>
                <w:lang w:val="ro-RO"/>
              </w:rPr>
            </w:pPr>
          </w:p>
        </w:tc>
        <w:tc>
          <w:tcPr>
            <w:tcW w:w="1309" w:type="dxa"/>
            <w:tcBorders>
              <w:left w:val="nil"/>
            </w:tcBorders>
            <w:vAlign w:val="center"/>
          </w:tcPr>
          <w:p w:rsidR="006F2293" w:rsidRPr="00F5570E" w:rsidRDefault="006F2293" w:rsidP="00963BBF">
            <w:pPr>
              <w:jc w:val="center"/>
              <w:rPr>
                <w:sz w:val="14"/>
                <w:szCs w:val="14"/>
                <w:lang w:val="ro-RO"/>
              </w:rPr>
            </w:pPr>
            <w:r w:rsidRPr="00F5570E">
              <w:rPr>
                <w:sz w:val="14"/>
                <w:szCs w:val="14"/>
                <w:lang w:val="ro-RO"/>
              </w:rPr>
              <w:t>ASISTENŢĂ SOCIALĂ</w:t>
            </w:r>
          </w:p>
        </w:tc>
        <w:tc>
          <w:tcPr>
            <w:tcW w:w="1309" w:type="dxa"/>
            <w:tcBorders>
              <w:left w:val="nil"/>
            </w:tcBorders>
            <w:vAlign w:val="center"/>
          </w:tcPr>
          <w:p w:rsidR="006F2293" w:rsidRPr="00F5570E" w:rsidRDefault="006F2293" w:rsidP="00963BBF">
            <w:pPr>
              <w:jc w:val="center"/>
              <w:rPr>
                <w:sz w:val="14"/>
                <w:szCs w:val="14"/>
                <w:lang w:val="ro-RO"/>
              </w:rPr>
            </w:pPr>
            <w:r w:rsidRPr="00F5570E">
              <w:rPr>
                <w:sz w:val="14"/>
                <w:szCs w:val="14"/>
                <w:lang w:val="ro-RO"/>
              </w:rPr>
              <w:t>Asistenţă socială</w:t>
            </w:r>
          </w:p>
        </w:tc>
        <w:tc>
          <w:tcPr>
            <w:tcW w:w="1122" w:type="dxa"/>
            <w:vMerge/>
            <w:tcBorders>
              <w:left w:val="nil"/>
            </w:tcBorders>
            <w:vAlign w:val="center"/>
          </w:tcPr>
          <w:p w:rsidR="006F2293" w:rsidRPr="00F5570E" w:rsidRDefault="006F2293" w:rsidP="00963BBF">
            <w:pPr>
              <w:jc w:val="center"/>
              <w:rPr>
                <w:sz w:val="14"/>
                <w:szCs w:val="14"/>
                <w:lang w:val="ro-RO"/>
              </w:rPr>
            </w:pPr>
          </w:p>
        </w:tc>
        <w:tc>
          <w:tcPr>
            <w:tcW w:w="4862" w:type="dxa"/>
            <w:vMerge/>
            <w:vAlign w:val="center"/>
          </w:tcPr>
          <w:p w:rsidR="006F2293" w:rsidRPr="00F5570E" w:rsidRDefault="006F2293" w:rsidP="00963BBF">
            <w:pPr>
              <w:autoSpaceDE w:val="0"/>
              <w:autoSpaceDN w:val="0"/>
              <w:adjustRightInd w:val="0"/>
              <w:ind w:left="79"/>
              <w:rPr>
                <w:sz w:val="14"/>
                <w:szCs w:val="14"/>
                <w:lang w:val="ro-RO"/>
              </w:rPr>
            </w:pPr>
          </w:p>
        </w:tc>
        <w:tc>
          <w:tcPr>
            <w:tcW w:w="935" w:type="dxa"/>
            <w:vMerge/>
            <w:tcBorders>
              <w:right w:val="thinThickSmallGap" w:sz="24" w:space="0" w:color="auto"/>
            </w:tcBorders>
            <w:vAlign w:val="center"/>
          </w:tcPr>
          <w:p w:rsidR="006F2293" w:rsidRPr="00F5570E" w:rsidRDefault="006F2293" w:rsidP="00963BBF">
            <w:pPr>
              <w:jc w:val="center"/>
              <w:rPr>
                <w:sz w:val="14"/>
                <w:szCs w:val="14"/>
                <w:lang w:val="ro-RO"/>
              </w:rPr>
            </w:pPr>
          </w:p>
        </w:tc>
        <w:tc>
          <w:tcPr>
            <w:tcW w:w="1559" w:type="dxa"/>
            <w:vMerge/>
            <w:tcBorders>
              <w:left w:val="thinThickSmallGap" w:sz="24" w:space="0" w:color="auto"/>
              <w:right w:val="thinThickSmallGap" w:sz="24" w:space="0" w:color="auto"/>
            </w:tcBorders>
            <w:vAlign w:val="center"/>
          </w:tcPr>
          <w:p w:rsidR="006F2293" w:rsidRPr="00F5570E" w:rsidRDefault="006F2293" w:rsidP="00963BBF">
            <w:pPr>
              <w:jc w:val="center"/>
              <w:rPr>
                <w:b/>
                <w:bCs/>
                <w:sz w:val="14"/>
                <w:szCs w:val="14"/>
                <w:lang w:val="ro-RO"/>
              </w:rPr>
            </w:pPr>
          </w:p>
        </w:tc>
      </w:tr>
      <w:tr w:rsidR="00BE08C5" w:rsidRPr="00F5570E" w:rsidTr="00C262EA">
        <w:trPr>
          <w:cantSplit/>
          <w:trHeight w:val="802"/>
          <w:jc w:val="center"/>
        </w:trPr>
        <w:tc>
          <w:tcPr>
            <w:tcW w:w="14909" w:type="dxa"/>
            <w:gridSpan w:val="9"/>
            <w:tcBorders>
              <w:left w:val="thinThickSmallGap" w:sz="24" w:space="0" w:color="auto"/>
              <w:bottom w:val="thickThinSmallGap" w:sz="24" w:space="0" w:color="auto"/>
              <w:right w:val="thinThickSmallGap" w:sz="24" w:space="0" w:color="auto"/>
            </w:tcBorders>
            <w:vAlign w:val="center"/>
          </w:tcPr>
          <w:p w:rsidR="00AD7CE0" w:rsidRPr="00F5570E" w:rsidRDefault="00BE08C5" w:rsidP="00C262EA">
            <w:pPr>
              <w:pStyle w:val="Heading4"/>
              <w:ind w:firstLine="567"/>
              <w:jc w:val="both"/>
              <w:rPr>
                <w:b w:val="0"/>
                <w:sz w:val="16"/>
                <w:szCs w:val="16"/>
                <w:lang w:val="ro-RO"/>
              </w:rPr>
            </w:pPr>
            <w:r w:rsidRPr="00F5570E">
              <w:rPr>
                <w:b w:val="0"/>
                <w:bCs w:val="0"/>
                <w:sz w:val="16"/>
                <w:szCs w:val="16"/>
                <w:lang w:val="ro-RO"/>
              </w:rPr>
              <w:t xml:space="preserve">Notă. </w:t>
            </w:r>
            <w:r w:rsidRPr="00F5570E">
              <w:rPr>
                <w:b w:val="0"/>
                <w:sz w:val="16"/>
                <w:szCs w:val="16"/>
                <w:lang w:val="ro-RO"/>
              </w:rPr>
              <w:t>(</w:t>
            </w:r>
            <w:r w:rsidR="00C262EA" w:rsidRPr="00F5570E">
              <w:rPr>
                <w:b w:val="0"/>
                <w:sz w:val="16"/>
                <w:szCs w:val="16"/>
                <w:lang w:val="ro-RO"/>
              </w:rPr>
              <w:t>1</w:t>
            </w:r>
            <w:r w:rsidRPr="00F5570E">
              <w:rPr>
                <w:b w:val="0"/>
                <w:sz w:val="16"/>
                <w:szCs w:val="16"/>
                <w:lang w:val="ro-RO"/>
              </w:rPr>
              <w:t xml:space="preserve">) </w:t>
            </w:r>
            <w:r w:rsidR="00AD7CE0" w:rsidRPr="00F5570E">
              <w:rPr>
                <w:b w:val="0"/>
                <w:sz w:val="16"/>
                <w:szCs w:val="16"/>
                <w:lang w:val="ro-RO"/>
              </w:rPr>
              <w:t>La programele de studii de master acreditate (ciclul II de studii universitare) nominalizate mai sus se adaugă programele de master similare (ciclul II de studii universitare) organizate prin decizii ale senatelor universitare din cadrul instituţiilor de învăţământ superior acreditate, precum şi alte programe similare de master acreditate (ciclul II de studii universitare) în conformitate cu prevederile legale în vigoare.</w:t>
            </w:r>
          </w:p>
          <w:p w:rsidR="00BE08C5" w:rsidRPr="00F5570E" w:rsidRDefault="00BE08C5" w:rsidP="004F2E2E">
            <w:pPr>
              <w:pStyle w:val="Heading4"/>
              <w:ind w:firstLine="567"/>
              <w:jc w:val="both"/>
              <w:rPr>
                <w:b w:val="0"/>
                <w:sz w:val="16"/>
                <w:szCs w:val="16"/>
                <w:lang w:val="ro-RO"/>
              </w:rPr>
            </w:pPr>
            <w:r w:rsidRPr="00F5570E">
              <w:rPr>
                <w:b w:val="0"/>
                <w:bCs w:val="0"/>
                <w:sz w:val="16"/>
                <w:szCs w:val="16"/>
                <w:lang w:val="ro-RO"/>
              </w:rPr>
              <w:t xml:space="preserve">(3) </w:t>
            </w:r>
            <w:r w:rsidRPr="00F5570E">
              <w:rPr>
                <w:sz w:val="16"/>
                <w:szCs w:val="16"/>
                <w:lang w:val="ro-RO"/>
              </w:rPr>
              <w:t>În mod excepţional</w:t>
            </w:r>
            <w:r w:rsidRPr="00F5570E">
              <w:rPr>
                <w:b w:val="0"/>
                <w:sz w:val="16"/>
                <w:szCs w:val="16"/>
                <w:lang w:val="ro-RO"/>
              </w:rPr>
              <w:t xml:space="preserve">, </w:t>
            </w:r>
            <w:r w:rsidRPr="00F5570E">
              <w:rPr>
                <w:b w:val="0"/>
                <w:bCs w:val="0"/>
                <w:sz w:val="16"/>
                <w:szCs w:val="16"/>
                <w:lang w:val="ro-RO"/>
              </w:rPr>
              <w:t>în lipsa absolvenţilor</w:t>
            </w:r>
            <w:r w:rsidR="004F2E2E" w:rsidRPr="00F5570E">
              <w:rPr>
                <w:b w:val="0"/>
                <w:bCs w:val="0"/>
                <w:sz w:val="16"/>
                <w:szCs w:val="16"/>
                <w:lang w:val="ro-RO"/>
              </w:rPr>
              <w:t xml:space="preserve"> cu studii universitare de lungă durată sau studii universitare de masterat/master</w:t>
            </w:r>
            <w:r w:rsidRPr="00F5570E">
              <w:rPr>
                <w:b w:val="0"/>
                <w:i/>
                <w:iCs/>
                <w:sz w:val="16"/>
                <w:szCs w:val="16"/>
                <w:lang w:val="ro-RO"/>
              </w:rPr>
              <w:t xml:space="preserve">, </w:t>
            </w:r>
            <w:r w:rsidRPr="00F5570E">
              <w:rPr>
                <w:b w:val="0"/>
                <w:sz w:val="16"/>
                <w:szCs w:val="16"/>
                <w:lang w:val="ro-RO"/>
              </w:rPr>
              <w:t xml:space="preserve">în învăţământul liceal obligatoriu, </w:t>
            </w:r>
            <w:r w:rsidRPr="00F5570E">
              <w:rPr>
                <w:b w:val="0"/>
                <w:bCs w:val="0"/>
                <w:sz w:val="16"/>
                <w:szCs w:val="16"/>
                <w:lang w:val="ro-RO"/>
              </w:rPr>
              <w:t>disciplina sociologie</w:t>
            </w:r>
            <w:r w:rsidRPr="00F5570E">
              <w:rPr>
                <w:b w:val="0"/>
                <w:sz w:val="16"/>
                <w:szCs w:val="16"/>
                <w:lang w:val="ro-RO"/>
              </w:rPr>
              <w:t xml:space="preserve"> </w:t>
            </w:r>
            <w:r w:rsidRPr="00F5570E">
              <w:rPr>
                <w:b w:val="0"/>
                <w:bCs w:val="0"/>
                <w:sz w:val="16"/>
                <w:szCs w:val="16"/>
                <w:lang w:val="ro-RO"/>
              </w:rPr>
              <w:t>poate fi predată</w:t>
            </w:r>
            <w:r w:rsidRPr="00F5570E">
              <w:rPr>
                <w:b w:val="0"/>
                <w:sz w:val="16"/>
                <w:szCs w:val="16"/>
                <w:lang w:val="ro-RO"/>
              </w:rPr>
              <w:t xml:space="preserve"> pe perioadă determinată </w:t>
            </w:r>
            <w:r w:rsidRPr="00F5570E">
              <w:rPr>
                <w:b w:val="0"/>
                <w:bCs w:val="0"/>
                <w:sz w:val="16"/>
                <w:szCs w:val="16"/>
                <w:lang w:val="ro-RO"/>
              </w:rPr>
              <w:t>şi de absolvenţi ai ciclului I de studii universitare de licenţă cu specializările: “Sociologie” sau “Asistenţă socială”.</w:t>
            </w:r>
          </w:p>
        </w:tc>
      </w:tr>
    </w:tbl>
    <w:p w:rsidR="00BE08C5" w:rsidRPr="00F5570E" w:rsidRDefault="00BE08C5" w:rsidP="00070823">
      <w:pPr>
        <w:jc w:val="right"/>
        <w:rPr>
          <w:lang w:val="ro-RO"/>
        </w:rPr>
      </w:pPr>
    </w:p>
    <w:p w:rsidR="00EA3FCF" w:rsidRPr="00F5570E" w:rsidRDefault="00EA3FCF" w:rsidP="00070823">
      <w:pPr>
        <w:jc w:val="right"/>
        <w:rPr>
          <w:b/>
          <w:bCs/>
          <w:sz w:val="16"/>
          <w:szCs w:val="16"/>
          <w:lang w:val="ro-RO"/>
        </w:rPr>
      </w:pPr>
    </w:p>
    <w:p w:rsidR="00BE08C5" w:rsidRPr="00F5570E" w:rsidRDefault="00BE08C5" w:rsidP="00070823">
      <w:pPr>
        <w:jc w:val="right"/>
        <w:rPr>
          <w:b/>
          <w:bCs/>
          <w:sz w:val="16"/>
          <w:szCs w:val="16"/>
          <w:lang w:val="ro-RO"/>
        </w:rPr>
      </w:pPr>
      <w:r w:rsidRPr="00F5570E">
        <w:rPr>
          <w:b/>
          <w:bCs/>
          <w:sz w:val="16"/>
          <w:szCs w:val="16"/>
          <w:lang w:val="ro-RO"/>
        </w:rPr>
        <w:lastRenderedPageBreak/>
        <w:t>Aria curriculară: OM ŞI SOCIETATE</w:t>
      </w:r>
    </w:p>
    <w:p w:rsidR="00BE08C5" w:rsidRPr="00F5570E" w:rsidRDefault="00BE08C5">
      <w:pPr>
        <w:ind w:left="10800"/>
        <w:jc w:val="right"/>
        <w:rPr>
          <w:b/>
          <w:bCs/>
          <w:sz w:val="16"/>
          <w:szCs w:val="16"/>
          <w:lang w:val="ro-RO"/>
        </w:rPr>
      </w:pPr>
      <w:r w:rsidRPr="00F5570E">
        <w:rPr>
          <w:b/>
          <w:bCs/>
          <w:sz w:val="16"/>
          <w:szCs w:val="16"/>
          <w:lang w:val="ro-RO"/>
        </w:rPr>
        <w:t xml:space="preserve">              Disciplinele: Psihologie; Studii sociale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1"/>
        <w:gridCol w:w="3179"/>
        <w:gridCol w:w="2431"/>
        <w:gridCol w:w="561"/>
        <w:gridCol w:w="4488"/>
        <w:gridCol w:w="748"/>
        <w:gridCol w:w="748"/>
        <w:gridCol w:w="1535"/>
      </w:tblGrid>
      <w:tr w:rsidR="00F5570E" w:rsidRPr="00F5570E">
        <w:trPr>
          <w:cantSplit/>
          <w:jc w:val="center"/>
        </w:trPr>
        <w:tc>
          <w:tcPr>
            <w:tcW w:w="4350" w:type="dxa"/>
            <w:gridSpan w:val="2"/>
            <w:tcBorders>
              <w:top w:val="thinThickSmallGap" w:sz="24" w:space="0" w:color="auto"/>
              <w:left w:val="thinThickSmallGap" w:sz="24" w:space="0" w:color="auto"/>
              <w:right w:val="thinThickSmallGap" w:sz="24" w:space="0" w:color="auto"/>
            </w:tcBorders>
            <w:vAlign w:val="center"/>
          </w:tcPr>
          <w:p w:rsidR="00D80C8C" w:rsidRPr="00F5570E" w:rsidRDefault="00D80C8C" w:rsidP="00D80C8C">
            <w:pPr>
              <w:jc w:val="center"/>
              <w:rPr>
                <w:b/>
                <w:bCs/>
                <w:sz w:val="14"/>
                <w:szCs w:val="14"/>
                <w:lang w:val="ro-RO"/>
              </w:rPr>
            </w:pPr>
            <w:r w:rsidRPr="00F5570E">
              <w:rPr>
                <w:b/>
                <w:bCs/>
                <w:sz w:val="14"/>
                <w:szCs w:val="14"/>
                <w:lang w:val="ro-RO"/>
              </w:rPr>
              <w:t>Învăţământ preuniversitar</w:t>
            </w:r>
          </w:p>
        </w:tc>
        <w:tc>
          <w:tcPr>
            <w:tcW w:w="8976" w:type="dxa"/>
            <w:gridSpan w:val="5"/>
            <w:tcBorders>
              <w:top w:val="thinThickSmallGap" w:sz="24" w:space="0" w:color="auto"/>
              <w:left w:val="nil"/>
              <w:right w:val="thinThickSmallGap" w:sz="24" w:space="0" w:color="auto"/>
            </w:tcBorders>
            <w:vAlign w:val="center"/>
          </w:tcPr>
          <w:p w:rsidR="00D80C8C" w:rsidRPr="00F5570E" w:rsidRDefault="00D80C8C" w:rsidP="00D80C8C">
            <w:pPr>
              <w:jc w:val="center"/>
              <w:rPr>
                <w:b/>
                <w:bCs/>
                <w:sz w:val="14"/>
                <w:szCs w:val="14"/>
                <w:lang w:val="ro-RO"/>
              </w:rPr>
            </w:pPr>
            <w:r w:rsidRPr="00F5570E">
              <w:rPr>
                <w:b/>
                <w:bCs/>
                <w:sz w:val="14"/>
                <w:szCs w:val="14"/>
                <w:lang w:val="ro-RO"/>
              </w:rPr>
              <w:t>Studii absolvite, cu diplomă, la instituţii de învăţământ  acreditate/autorizate provizoriu, care dau dreptul candidaţilor  de a se înscrie şi de a participa la concursurile de titularizare în învăţământul preuniversitar şi la examenul naţional de definitivare în învăţământ</w:t>
            </w:r>
          </w:p>
        </w:tc>
        <w:tc>
          <w:tcPr>
            <w:tcW w:w="1535" w:type="dxa"/>
            <w:vMerge w:val="restart"/>
            <w:tcBorders>
              <w:top w:val="thinThickSmallGap" w:sz="24" w:space="0" w:color="auto"/>
              <w:left w:val="nil"/>
              <w:right w:val="thinThickSmallGap" w:sz="24" w:space="0" w:color="auto"/>
            </w:tcBorders>
            <w:vAlign w:val="center"/>
          </w:tcPr>
          <w:p w:rsidR="00D80C8C" w:rsidRPr="00F5570E" w:rsidRDefault="00D80C8C" w:rsidP="00D80C8C">
            <w:pPr>
              <w:jc w:val="center"/>
              <w:rPr>
                <w:sz w:val="14"/>
                <w:szCs w:val="14"/>
                <w:lang w:val="ro-RO"/>
              </w:rPr>
            </w:pPr>
            <w:r w:rsidRPr="00F5570E">
              <w:rPr>
                <w:b/>
                <w:bCs/>
                <w:sz w:val="14"/>
                <w:szCs w:val="14"/>
                <w:lang w:val="ro-RO"/>
              </w:rPr>
              <w:t>Programa -</w:t>
            </w:r>
          </w:p>
          <w:p w:rsidR="00D80C8C" w:rsidRPr="00F5570E" w:rsidRDefault="00D80C8C" w:rsidP="00D80C8C">
            <w:pPr>
              <w:jc w:val="center"/>
              <w:rPr>
                <w:b/>
                <w:bCs/>
                <w:sz w:val="14"/>
                <w:szCs w:val="14"/>
                <w:lang w:val="ro-RO"/>
              </w:rPr>
            </w:pPr>
            <w:r w:rsidRPr="00F5570E">
              <w:rPr>
                <w:b/>
                <w:bCs/>
                <w:sz w:val="14"/>
                <w:szCs w:val="14"/>
                <w:lang w:val="ro-RO"/>
              </w:rPr>
              <w:t xml:space="preserve">probă de concurs/ </w:t>
            </w:r>
          </w:p>
          <w:p w:rsidR="00D80C8C" w:rsidRPr="00F5570E" w:rsidRDefault="00D80C8C" w:rsidP="00D80C8C">
            <w:pPr>
              <w:jc w:val="center"/>
              <w:rPr>
                <w:sz w:val="14"/>
                <w:szCs w:val="14"/>
                <w:lang w:val="ro-RO"/>
              </w:rPr>
            </w:pPr>
            <w:r w:rsidRPr="00F5570E">
              <w:rPr>
                <w:b/>
                <w:bCs/>
                <w:sz w:val="14"/>
                <w:szCs w:val="14"/>
                <w:lang w:val="ro-RO"/>
              </w:rPr>
              <w:t>Disciplina pentru examenul naţional de definitivare în învăţământ</w:t>
            </w:r>
          </w:p>
        </w:tc>
      </w:tr>
      <w:tr w:rsidR="00F5570E" w:rsidRPr="00F5570E">
        <w:trPr>
          <w:cantSplit/>
          <w:jc w:val="center"/>
        </w:trPr>
        <w:tc>
          <w:tcPr>
            <w:tcW w:w="1171" w:type="dxa"/>
            <w:tcBorders>
              <w:left w:val="thinThickSmallGap" w:sz="24" w:space="0" w:color="auto"/>
            </w:tcBorders>
            <w:vAlign w:val="center"/>
          </w:tcPr>
          <w:p w:rsidR="00BE08C5" w:rsidRPr="00F5570E" w:rsidRDefault="00BE08C5">
            <w:pPr>
              <w:jc w:val="center"/>
              <w:rPr>
                <w:b/>
                <w:bCs/>
                <w:sz w:val="14"/>
                <w:szCs w:val="14"/>
                <w:lang w:val="ro-RO"/>
              </w:rPr>
            </w:pPr>
          </w:p>
          <w:p w:rsidR="00BE08C5" w:rsidRPr="00F5570E" w:rsidRDefault="00BE08C5">
            <w:pPr>
              <w:jc w:val="center"/>
              <w:rPr>
                <w:sz w:val="14"/>
                <w:szCs w:val="14"/>
                <w:lang w:val="ro-RO"/>
              </w:rPr>
            </w:pPr>
            <w:r w:rsidRPr="00F5570E">
              <w:rPr>
                <w:b/>
                <w:bCs/>
                <w:sz w:val="14"/>
                <w:szCs w:val="14"/>
                <w:lang w:val="ro-RO"/>
              </w:rPr>
              <w:t xml:space="preserve">Nivel </w:t>
            </w:r>
          </w:p>
        </w:tc>
        <w:tc>
          <w:tcPr>
            <w:tcW w:w="3179" w:type="dxa"/>
            <w:tcBorders>
              <w:right w:val="thinThickSmallGap" w:sz="24" w:space="0" w:color="auto"/>
            </w:tcBorders>
            <w:vAlign w:val="center"/>
          </w:tcPr>
          <w:p w:rsidR="00BE08C5" w:rsidRPr="00F5570E" w:rsidRDefault="00BE08C5">
            <w:pPr>
              <w:jc w:val="center"/>
              <w:rPr>
                <w:b/>
                <w:bCs/>
                <w:sz w:val="14"/>
                <w:szCs w:val="14"/>
                <w:lang w:val="ro-RO"/>
              </w:rPr>
            </w:pPr>
            <w:r w:rsidRPr="00F5570E">
              <w:rPr>
                <w:b/>
                <w:bCs/>
                <w:sz w:val="14"/>
                <w:szCs w:val="14"/>
                <w:lang w:val="ro-RO"/>
              </w:rPr>
              <w:t>Post/Catedră</w:t>
            </w:r>
          </w:p>
          <w:p w:rsidR="00BE08C5" w:rsidRPr="00F5570E" w:rsidRDefault="00BE08C5">
            <w:pPr>
              <w:jc w:val="center"/>
              <w:rPr>
                <w:sz w:val="14"/>
                <w:szCs w:val="14"/>
                <w:lang w:val="ro-RO"/>
              </w:rPr>
            </w:pPr>
            <w:r w:rsidRPr="00F5570E">
              <w:rPr>
                <w:sz w:val="14"/>
                <w:szCs w:val="14"/>
                <w:lang w:val="ro-RO"/>
              </w:rPr>
              <w:t>(Disciplina principală</w:t>
            </w:r>
          </w:p>
          <w:p w:rsidR="00BE08C5" w:rsidRPr="00F5570E" w:rsidRDefault="00BE08C5">
            <w:pPr>
              <w:jc w:val="center"/>
              <w:rPr>
                <w:sz w:val="14"/>
                <w:szCs w:val="14"/>
                <w:lang w:val="ro-RO"/>
              </w:rPr>
            </w:pPr>
            <w:r w:rsidRPr="00F5570E">
              <w:rPr>
                <w:sz w:val="14"/>
                <w:szCs w:val="14"/>
                <w:lang w:val="ro-RO"/>
              </w:rPr>
              <w:t xml:space="preserve">de încadrare) </w:t>
            </w:r>
          </w:p>
        </w:tc>
        <w:tc>
          <w:tcPr>
            <w:tcW w:w="2431" w:type="dxa"/>
            <w:tcBorders>
              <w:left w:val="nil"/>
            </w:tcBorders>
            <w:vAlign w:val="center"/>
          </w:tcPr>
          <w:p w:rsidR="00BE08C5" w:rsidRPr="00F5570E" w:rsidRDefault="00BE08C5">
            <w:pPr>
              <w:jc w:val="center"/>
              <w:rPr>
                <w:sz w:val="14"/>
                <w:szCs w:val="14"/>
                <w:lang w:val="ro-RO"/>
              </w:rPr>
            </w:pPr>
          </w:p>
          <w:p w:rsidR="00BE08C5" w:rsidRPr="00F5570E" w:rsidRDefault="00BE08C5">
            <w:pPr>
              <w:jc w:val="center"/>
              <w:rPr>
                <w:sz w:val="14"/>
                <w:szCs w:val="14"/>
                <w:lang w:val="ro-RO"/>
              </w:rPr>
            </w:pPr>
            <w:r w:rsidRPr="00F5570E">
              <w:rPr>
                <w:sz w:val="14"/>
                <w:szCs w:val="14"/>
                <w:lang w:val="ro-RO"/>
              </w:rPr>
              <w:t>PROFILUL / DOMENIUL</w:t>
            </w:r>
          </w:p>
        </w:tc>
        <w:tc>
          <w:tcPr>
            <w:tcW w:w="561" w:type="dxa"/>
            <w:vAlign w:val="center"/>
          </w:tcPr>
          <w:p w:rsidR="00BE08C5" w:rsidRPr="00F5570E" w:rsidRDefault="00BE08C5">
            <w:pPr>
              <w:rPr>
                <w:sz w:val="14"/>
                <w:szCs w:val="14"/>
                <w:lang w:val="ro-RO"/>
              </w:rPr>
            </w:pPr>
          </w:p>
          <w:p w:rsidR="00BE08C5" w:rsidRPr="00F5570E" w:rsidRDefault="00BE08C5">
            <w:pPr>
              <w:rPr>
                <w:sz w:val="14"/>
                <w:szCs w:val="14"/>
                <w:lang w:val="ro-RO"/>
              </w:rPr>
            </w:pPr>
            <w:r w:rsidRPr="00F5570E">
              <w:rPr>
                <w:sz w:val="14"/>
                <w:szCs w:val="14"/>
                <w:lang w:val="ro-RO"/>
              </w:rPr>
              <w:t>Nr. crt.</w:t>
            </w:r>
          </w:p>
        </w:tc>
        <w:tc>
          <w:tcPr>
            <w:tcW w:w="4488" w:type="dxa"/>
            <w:vAlign w:val="center"/>
          </w:tcPr>
          <w:p w:rsidR="00BE08C5" w:rsidRPr="00F5570E" w:rsidRDefault="00BE08C5">
            <w:pPr>
              <w:jc w:val="right"/>
              <w:rPr>
                <w:sz w:val="14"/>
                <w:szCs w:val="14"/>
                <w:lang w:val="ro-RO"/>
              </w:rPr>
            </w:pPr>
            <w:r w:rsidRPr="00F5570E">
              <w:rPr>
                <w:sz w:val="14"/>
                <w:szCs w:val="14"/>
                <w:lang w:val="ro-RO"/>
              </w:rPr>
              <w:t>Învăţământ universitar</w:t>
            </w:r>
          </w:p>
          <w:p w:rsidR="00BE08C5" w:rsidRPr="00F5570E" w:rsidRDefault="00BE08C5">
            <w:pPr>
              <w:jc w:val="center"/>
              <w:rPr>
                <w:sz w:val="14"/>
                <w:szCs w:val="14"/>
                <w:lang w:val="ro-RO"/>
              </w:rPr>
            </w:pPr>
          </w:p>
          <w:p w:rsidR="00BE08C5" w:rsidRPr="00F5570E" w:rsidRDefault="00BE08C5">
            <w:pPr>
              <w:pStyle w:val="Header"/>
              <w:tabs>
                <w:tab w:val="clear" w:pos="4320"/>
                <w:tab w:val="clear" w:pos="8640"/>
              </w:tabs>
              <w:rPr>
                <w:sz w:val="14"/>
                <w:szCs w:val="14"/>
                <w:lang w:val="ro-RO"/>
              </w:rPr>
            </w:pPr>
            <w:r w:rsidRPr="00F5570E">
              <w:rPr>
                <w:sz w:val="14"/>
                <w:szCs w:val="14"/>
                <w:lang w:val="ro-RO"/>
              </w:rPr>
              <w:t>Specializarea</w:t>
            </w:r>
          </w:p>
        </w:tc>
        <w:tc>
          <w:tcPr>
            <w:tcW w:w="748" w:type="dxa"/>
            <w:vAlign w:val="center"/>
          </w:tcPr>
          <w:p w:rsidR="00BE08C5" w:rsidRPr="00F5570E" w:rsidRDefault="00BE08C5">
            <w:pPr>
              <w:jc w:val="center"/>
              <w:rPr>
                <w:sz w:val="14"/>
                <w:szCs w:val="14"/>
                <w:lang w:val="ro-RO"/>
              </w:rPr>
            </w:pPr>
            <w:r w:rsidRPr="00F5570E">
              <w:rPr>
                <w:sz w:val="14"/>
                <w:szCs w:val="14"/>
                <w:lang w:val="ro-RO"/>
              </w:rPr>
              <w:t>de lungă durată</w:t>
            </w:r>
          </w:p>
        </w:tc>
        <w:tc>
          <w:tcPr>
            <w:tcW w:w="748" w:type="dxa"/>
            <w:tcBorders>
              <w:right w:val="thinThickSmallGap" w:sz="24" w:space="0" w:color="auto"/>
            </w:tcBorders>
            <w:vAlign w:val="center"/>
          </w:tcPr>
          <w:p w:rsidR="00BE08C5" w:rsidRPr="00F5570E" w:rsidRDefault="00BE08C5">
            <w:pPr>
              <w:jc w:val="center"/>
              <w:rPr>
                <w:sz w:val="14"/>
                <w:szCs w:val="14"/>
                <w:lang w:val="ro-RO"/>
              </w:rPr>
            </w:pPr>
            <w:r w:rsidRPr="00F5570E">
              <w:rPr>
                <w:sz w:val="14"/>
                <w:szCs w:val="14"/>
                <w:lang w:val="ro-RO"/>
              </w:rPr>
              <w:t>de scurtă durată</w:t>
            </w:r>
          </w:p>
        </w:tc>
        <w:tc>
          <w:tcPr>
            <w:tcW w:w="1535" w:type="dxa"/>
            <w:vMerge/>
            <w:tcBorders>
              <w:left w:val="nil"/>
              <w:right w:val="thinThickSmallGap" w:sz="24" w:space="0" w:color="auto"/>
            </w:tcBorders>
            <w:vAlign w:val="center"/>
          </w:tcPr>
          <w:p w:rsidR="00BE08C5" w:rsidRPr="00F5570E" w:rsidRDefault="00BE08C5">
            <w:pPr>
              <w:jc w:val="center"/>
              <w:rPr>
                <w:b/>
                <w:bCs/>
                <w:sz w:val="14"/>
                <w:szCs w:val="14"/>
                <w:lang w:val="ro-RO"/>
              </w:rPr>
            </w:pPr>
          </w:p>
        </w:tc>
      </w:tr>
      <w:tr w:rsidR="00F5570E" w:rsidRPr="00F5570E">
        <w:trPr>
          <w:cantSplit/>
          <w:trHeight w:val="74"/>
          <w:jc w:val="center"/>
        </w:trPr>
        <w:tc>
          <w:tcPr>
            <w:tcW w:w="1171" w:type="dxa"/>
            <w:vMerge w:val="restart"/>
            <w:tcBorders>
              <w:left w:val="thinThickSmallGap" w:sz="24" w:space="0" w:color="auto"/>
            </w:tcBorders>
            <w:vAlign w:val="center"/>
          </w:tcPr>
          <w:p w:rsidR="00E911C5" w:rsidRPr="00F5570E" w:rsidRDefault="00E911C5">
            <w:pPr>
              <w:pStyle w:val="Heading2"/>
              <w:jc w:val="center"/>
              <w:rPr>
                <w:noProof w:val="0"/>
                <w:sz w:val="14"/>
                <w:szCs w:val="14"/>
              </w:rPr>
            </w:pPr>
            <w:r w:rsidRPr="00F5570E">
              <w:rPr>
                <w:sz w:val="14"/>
                <w:szCs w:val="14"/>
              </w:rPr>
              <w:t>Învăţământ  liceal</w:t>
            </w:r>
          </w:p>
          <w:p w:rsidR="00E911C5" w:rsidRPr="00F5570E" w:rsidRDefault="00E911C5">
            <w:pPr>
              <w:rPr>
                <w:b/>
                <w:bCs/>
                <w:sz w:val="14"/>
                <w:szCs w:val="14"/>
                <w:lang w:val="ro-RO"/>
              </w:rPr>
            </w:pPr>
          </w:p>
        </w:tc>
        <w:tc>
          <w:tcPr>
            <w:tcW w:w="3179" w:type="dxa"/>
            <w:vMerge w:val="restart"/>
            <w:tcBorders>
              <w:right w:val="thinThickSmallGap" w:sz="24" w:space="0" w:color="auto"/>
            </w:tcBorders>
            <w:vAlign w:val="center"/>
          </w:tcPr>
          <w:p w:rsidR="00E911C5" w:rsidRPr="00F5570E" w:rsidRDefault="00E911C5" w:rsidP="006608F7">
            <w:pPr>
              <w:pStyle w:val="Heading5"/>
              <w:tabs>
                <w:tab w:val="left" w:pos="282"/>
              </w:tabs>
              <w:jc w:val="left"/>
              <w:rPr>
                <w:sz w:val="14"/>
                <w:szCs w:val="14"/>
                <w:lang w:val="ro-RO"/>
              </w:rPr>
            </w:pPr>
            <w:r w:rsidRPr="00F5570E">
              <w:rPr>
                <w:sz w:val="14"/>
                <w:szCs w:val="14"/>
                <w:lang w:val="ro-RO"/>
              </w:rPr>
              <w:t>1. Psihologie</w:t>
            </w:r>
          </w:p>
          <w:p w:rsidR="00E911C5" w:rsidRPr="00F5570E" w:rsidRDefault="00E911C5" w:rsidP="006608F7">
            <w:pPr>
              <w:rPr>
                <w:sz w:val="14"/>
                <w:szCs w:val="14"/>
                <w:lang w:val="ro-RO"/>
              </w:rPr>
            </w:pPr>
          </w:p>
          <w:p w:rsidR="00E911C5" w:rsidRPr="00F5570E" w:rsidRDefault="00E911C5" w:rsidP="006402BD">
            <w:pPr>
              <w:rPr>
                <w:b/>
                <w:bCs/>
                <w:sz w:val="14"/>
                <w:szCs w:val="14"/>
                <w:lang w:val="ro-RO"/>
              </w:rPr>
            </w:pPr>
            <w:r w:rsidRPr="00F5570E">
              <w:rPr>
                <w:b/>
                <w:bCs/>
                <w:sz w:val="14"/>
                <w:szCs w:val="14"/>
                <w:lang w:val="ro-RO"/>
              </w:rPr>
              <w:t>2. Psihologie – Studii sociale</w:t>
            </w:r>
          </w:p>
          <w:p w:rsidR="00E911C5" w:rsidRPr="00F5570E" w:rsidRDefault="00E911C5" w:rsidP="006402BD">
            <w:pPr>
              <w:rPr>
                <w:sz w:val="14"/>
                <w:szCs w:val="14"/>
                <w:lang w:val="ro-RO"/>
              </w:rPr>
            </w:pPr>
          </w:p>
        </w:tc>
        <w:tc>
          <w:tcPr>
            <w:tcW w:w="2431" w:type="dxa"/>
            <w:vMerge w:val="restart"/>
            <w:tcBorders>
              <w:left w:val="nil"/>
            </w:tcBorders>
            <w:vAlign w:val="center"/>
          </w:tcPr>
          <w:p w:rsidR="00E911C5" w:rsidRPr="00F5570E" w:rsidRDefault="00E911C5">
            <w:pPr>
              <w:jc w:val="center"/>
              <w:rPr>
                <w:sz w:val="14"/>
                <w:szCs w:val="14"/>
                <w:lang w:val="ro-RO"/>
              </w:rPr>
            </w:pPr>
            <w:r w:rsidRPr="00F5570E">
              <w:rPr>
                <w:sz w:val="14"/>
                <w:szCs w:val="14"/>
                <w:lang w:val="ro-RO"/>
              </w:rPr>
              <w:t>SOCIOPSIHOPEDAGOGIE</w:t>
            </w:r>
          </w:p>
        </w:tc>
        <w:tc>
          <w:tcPr>
            <w:tcW w:w="561" w:type="dxa"/>
            <w:vAlign w:val="center"/>
          </w:tcPr>
          <w:p w:rsidR="00E911C5" w:rsidRPr="00F5570E" w:rsidRDefault="00E911C5" w:rsidP="00B57133">
            <w:pPr>
              <w:numPr>
                <w:ilvl w:val="0"/>
                <w:numId w:val="6"/>
              </w:numPr>
              <w:ind w:left="0" w:firstLine="0"/>
              <w:jc w:val="center"/>
              <w:rPr>
                <w:sz w:val="14"/>
                <w:szCs w:val="14"/>
                <w:lang w:val="ro-RO"/>
              </w:rPr>
            </w:pPr>
          </w:p>
        </w:tc>
        <w:tc>
          <w:tcPr>
            <w:tcW w:w="4488" w:type="dxa"/>
            <w:vAlign w:val="center"/>
          </w:tcPr>
          <w:p w:rsidR="00E911C5" w:rsidRPr="00F5570E" w:rsidRDefault="00E911C5" w:rsidP="00F439CD">
            <w:pPr>
              <w:rPr>
                <w:sz w:val="14"/>
                <w:szCs w:val="14"/>
                <w:lang w:val="ro-RO"/>
              </w:rPr>
            </w:pPr>
            <w:r w:rsidRPr="00F5570E">
              <w:rPr>
                <w:sz w:val="14"/>
                <w:szCs w:val="14"/>
                <w:lang w:val="ro-RO"/>
              </w:rPr>
              <w:t>Psihologie</w:t>
            </w:r>
          </w:p>
        </w:tc>
        <w:tc>
          <w:tcPr>
            <w:tcW w:w="748" w:type="dxa"/>
            <w:vAlign w:val="center"/>
          </w:tcPr>
          <w:p w:rsidR="00E911C5" w:rsidRPr="00F5570E" w:rsidRDefault="00E911C5" w:rsidP="00F439CD">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E911C5" w:rsidRPr="00F5570E" w:rsidRDefault="00E911C5">
            <w:pPr>
              <w:rPr>
                <w:b/>
                <w:bCs/>
                <w:sz w:val="14"/>
                <w:szCs w:val="14"/>
                <w:lang w:val="ro-RO"/>
              </w:rPr>
            </w:pPr>
          </w:p>
        </w:tc>
        <w:tc>
          <w:tcPr>
            <w:tcW w:w="1535" w:type="dxa"/>
            <w:vMerge w:val="restart"/>
            <w:tcBorders>
              <w:left w:val="nil"/>
              <w:right w:val="thinThickSmallGap" w:sz="24" w:space="0" w:color="auto"/>
            </w:tcBorders>
            <w:vAlign w:val="center"/>
          </w:tcPr>
          <w:p w:rsidR="00E911C5" w:rsidRPr="00F5570E" w:rsidRDefault="00E911C5">
            <w:pPr>
              <w:jc w:val="center"/>
              <w:rPr>
                <w:b/>
                <w:bCs/>
                <w:sz w:val="14"/>
                <w:szCs w:val="14"/>
                <w:lang w:val="ro-RO"/>
              </w:rPr>
            </w:pPr>
            <w:r w:rsidRPr="00F5570E">
              <w:rPr>
                <w:b/>
                <w:bCs/>
                <w:sz w:val="14"/>
                <w:szCs w:val="14"/>
                <w:lang w:val="ro-RO"/>
              </w:rPr>
              <w:t>PSIHOLOGIE</w:t>
            </w:r>
          </w:p>
          <w:p w:rsidR="00E911C5" w:rsidRPr="00F5570E" w:rsidRDefault="00E911C5" w:rsidP="00F12C6E">
            <w:pPr>
              <w:jc w:val="center"/>
              <w:rPr>
                <w:sz w:val="14"/>
                <w:szCs w:val="14"/>
                <w:lang w:val="ro-RO"/>
              </w:rPr>
            </w:pPr>
            <w:r w:rsidRPr="00F5570E">
              <w:rPr>
                <w:sz w:val="14"/>
                <w:szCs w:val="14"/>
                <w:lang w:val="ro-RO"/>
              </w:rPr>
              <w:t>(programa</w:t>
            </w:r>
            <w:r w:rsidR="00F12C6E" w:rsidRPr="00F5570E">
              <w:rPr>
                <w:sz w:val="14"/>
                <w:szCs w:val="14"/>
                <w:lang w:val="ro-RO"/>
              </w:rPr>
              <w:t xml:space="preserve"> pentru concurs </w:t>
            </w:r>
            <w:r w:rsidRPr="00F5570E">
              <w:rPr>
                <w:sz w:val="14"/>
                <w:szCs w:val="14"/>
                <w:lang w:val="ro-RO"/>
              </w:rPr>
              <w:t>aprobată prin ordinul ministrului educaţiei,  cercetării,  tineretului  şi sportului nr. 5620 / 2010)</w:t>
            </w:r>
          </w:p>
          <w:p w:rsidR="00F12C6E" w:rsidRPr="00F5570E" w:rsidRDefault="00F12C6E" w:rsidP="00F12C6E">
            <w:pPr>
              <w:jc w:val="center"/>
              <w:rPr>
                <w:sz w:val="14"/>
                <w:szCs w:val="14"/>
                <w:lang w:val="ro-RO"/>
              </w:rPr>
            </w:pPr>
            <w:r w:rsidRPr="00F5570E">
              <w:rPr>
                <w:sz w:val="14"/>
                <w:szCs w:val="14"/>
                <w:lang w:val="ro-RO"/>
              </w:rPr>
              <w:t>/</w:t>
            </w:r>
          </w:p>
          <w:p w:rsidR="00F12C6E" w:rsidRPr="00F5570E" w:rsidRDefault="00F12C6E" w:rsidP="00F12C6E">
            <w:pPr>
              <w:jc w:val="center"/>
              <w:rPr>
                <w:b/>
                <w:bCs/>
                <w:sz w:val="14"/>
                <w:szCs w:val="14"/>
                <w:lang w:val="ro-RO"/>
              </w:rPr>
            </w:pPr>
            <w:r w:rsidRPr="00F5570E">
              <w:rPr>
                <w:b/>
                <w:bCs/>
                <w:sz w:val="14"/>
                <w:szCs w:val="14"/>
                <w:lang w:val="ro-RO"/>
              </w:rPr>
              <w:t>PSIHOLOGIE</w:t>
            </w:r>
          </w:p>
          <w:p w:rsidR="00F12C6E" w:rsidRPr="00F5570E" w:rsidRDefault="00F12C6E" w:rsidP="00F12C6E">
            <w:pPr>
              <w:pStyle w:val="Heading1"/>
              <w:jc w:val="center"/>
              <w:rPr>
                <w:b/>
                <w:iCs/>
                <w:sz w:val="14"/>
                <w:szCs w:val="14"/>
              </w:rPr>
            </w:pPr>
            <w:r w:rsidRPr="00F5570E">
              <w:rPr>
                <w:b/>
                <w:iCs/>
                <w:sz w:val="14"/>
                <w:szCs w:val="14"/>
              </w:rPr>
              <w:t xml:space="preserve"> (SPECIALITATE ŞI DIDACTICA SPECIALITĂŢII), ELEMENTE DE PEDAGOGIE ŞI PSIHOLOGIE </w:t>
            </w:r>
          </w:p>
          <w:p w:rsidR="00F12C6E" w:rsidRPr="00F5570E" w:rsidRDefault="00F12C6E" w:rsidP="00F12C6E">
            <w:pPr>
              <w:jc w:val="center"/>
              <w:rPr>
                <w:b/>
                <w:bCs/>
                <w:sz w:val="14"/>
                <w:szCs w:val="14"/>
                <w:lang w:val="ro-RO"/>
              </w:rPr>
            </w:pPr>
            <w:r w:rsidRPr="00F5570E">
              <w:rPr>
                <w:sz w:val="12"/>
                <w:szCs w:val="12"/>
                <w:lang w:val="ro-RO"/>
              </w:rPr>
              <w:t xml:space="preserve">(programele pentru examenul naţional de definitivare în învăţământ aprobate prin ordinul ministrului educaţiei şi cercetării ştiinţifice nr. 5558 / 2015)  </w:t>
            </w:r>
          </w:p>
        </w:tc>
      </w:tr>
      <w:tr w:rsidR="00F5570E" w:rsidRPr="00F5570E">
        <w:trPr>
          <w:cantSplit/>
          <w:trHeight w:val="74"/>
          <w:jc w:val="center"/>
        </w:trPr>
        <w:tc>
          <w:tcPr>
            <w:tcW w:w="1171" w:type="dxa"/>
            <w:vMerge/>
            <w:tcBorders>
              <w:left w:val="thinThickSmallGap" w:sz="24" w:space="0" w:color="auto"/>
            </w:tcBorders>
            <w:vAlign w:val="center"/>
          </w:tcPr>
          <w:p w:rsidR="00E911C5" w:rsidRPr="00F5570E" w:rsidRDefault="00E911C5">
            <w:pPr>
              <w:pStyle w:val="Heading2"/>
              <w:jc w:val="center"/>
              <w:rPr>
                <w:sz w:val="14"/>
                <w:szCs w:val="14"/>
              </w:rPr>
            </w:pPr>
          </w:p>
        </w:tc>
        <w:tc>
          <w:tcPr>
            <w:tcW w:w="3179" w:type="dxa"/>
            <w:vMerge/>
            <w:tcBorders>
              <w:right w:val="thinThickSmallGap" w:sz="24" w:space="0" w:color="auto"/>
            </w:tcBorders>
            <w:vAlign w:val="center"/>
          </w:tcPr>
          <w:p w:rsidR="00E911C5" w:rsidRPr="00F5570E" w:rsidRDefault="00E911C5" w:rsidP="006608F7">
            <w:pPr>
              <w:pStyle w:val="Heading5"/>
              <w:tabs>
                <w:tab w:val="left" w:pos="282"/>
              </w:tabs>
              <w:jc w:val="left"/>
              <w:rPr>
                <w:sz w:val="14"/>
                <w:szCs w:val="14"/>
                <w:lang w:val="ro-RO"/>
              </w:rPr>
            </w:pPr>
          </w:p>
        </w:tc>
        <w:tc>
          <w:tcPr>
            <w:tcW w:w="2431" w:type="dxa"/>
            <w:vMerge/>
            <w:tcBorders>
              <w:left w:val="nil"/>
            </w:tcBorders>
            <w:vAlign w:val="center"/>
          </w:tcPr>
          <w:p w:rsidR="00E911C5" w:rsidRPr="00F5570E" w:rsidRDefault="00E911C5">
            <w:pPr>
              <w:jc w:val="center"/>
              <w:rPr>
                <w:sz w:val="14"/>
                <w:szCs w:val="14"/>
                <w:lang w:val="ro-RO"/>
              </w:rPr>
            </w:pPr>
          </w:p>
        </w:tc>
        <w:tc>
          <w:tcPr>
            <w:tcW w:w="561" w:type="dxa"/>
            <w:vAlign w:val="center"/>
          </w:tcPr>
          <w:p w:rsidR="00E911C5" w:rsidRPr="00F5570E" w:rsidRDefault="00E911C5" w:rsidP="00B57133">
            <w:pPr>
              <w:numPr>
                <w:ilvl w:val="0"/>
                <w:numId w:val="6"/>
              </w:numPr>
              <w:ind w:left="0" w:firstLine="0"/>
              <w:jc w:val="center"/>
              <w:rPr>
                <w:sz w:val="14"/>
                <w:szCs w:val="14"/>
                <w:lang w:val="ro-RO"/>
              </w:rPr>
            </w:pPr>
          </w:p>
        </w:tc>
        <w:tc>
          <w:tcPr>
            <w:tcW w:w="4488" w:type="dxa"/>
            <w:vAlign w:val="center"/>
          </w:tcPr>
          <w:p w:rsidR="00E911C5" w:rsidRPr="00F5570E" w:rsidRDefault="00E911C5" w:rsidP="000C76D3">
            <w:pPr>
              <w:rPr>
                <w:sz w:val="14"/>
                <w:szCs w:val="14"/>
                <w:lang w:val="ro-RO"/>
              </w:rPr>
            </w:pPr>
            <w:r w:rsidRPr="00F5570E">
              <w:rPr>
                <w:sz w:val="14"/>
                <w:szCs w:val="14"/>
                <w:lang w:val="ro-RO"/>
              </w:rPr>
              <w:t>Psihologie*</w:t>
            </w:r>
          </w:p>
        </w:tc>
        <w:tc>
          <w:tcPr>
            <w:tcW w:w="748" w:type="dxa"/>
            <w:vAlign w:val="center"/>
          </w:tcPr>
          <w:p w:rsidR="00E911C5" w:rsidRPr="00F5570E" w:rsidRDefault="00E911C5" w:rsidP="000C76D3">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E911C5" w:rsidRPr="00F5570E" w:rsidRDefault="00E911C5">
            <w:pPr>
              <w:rPr>
                <w:b/>
                <w:bCs/>
                <w:sz w:val="14"/>
                <w:szCs w:val="14"/>
                <w:lang w:val="ro-RO"/>
              </w:rPr>
            </w:pPr>
          </w:p>
        </w:tc>
        <w:tc>
          <w:tcPr>
            <w:tcW w:w="1535" w:type="dxa"/>
            <w:vMerge/>
            <w:tcBorders>
              <w:left w:val="nil"/>
              <w:right w:val="thinThickSmallGap" w:sz="24" w:space="0" w:color="auto"/>
            </w:tcBorders>
            <w:vAlign w:val="center"/>
          </w:tcPr>
          <w:p w:rsidR="00E911C5" w:rsidRPr="00F5570E" w:rsidRDefault="00E911C5">
            <w:pPr>
              <w:jc w:val="center"/>
              <w:rPr>
                <w:b/>
                <w:bCs/>
                <w:sz w:val="14"/>
                <w:szCs w:val="14"/>
                <w:lang w:val="ro-RO"/>
              </w:rPr>
            </w:pPr>
          </w:p>
        </w:tc>
      </w:tr>
      <w:tr w:rsidR="00F5570E" w:rsidRPr="00F5570E">
        <w:trPr>
          <w:cantSplit/>
          <w:trHeight w:val="195"/>
          <w:jc w:val="center"/>
        </w:trPr>
        <w:tc>
          <w:tcPr>
            <w:tcW w:w="1171" w:type="dxa"/>
            <w:vMerge/>
            <w:tcBorders>
              <w:left w:val="thinThickSmallGap" w:sz="24" w:space="0" w:color="auto"/>
            </w:tcBorders>
            <w:vAlign w:val="center"/>
          </w:tcPr>
          <w:p w:rsidR="00E911C5" w:rsidRPr="00F5570E" w:rsidRDefault="00E911C5">
            <w:pPr>
              <w:jc w:val="center"/>
              <w:rPr>
                <w:b/>
                <w:bCs/>
                <w:sz w:val="14"/>
                <w:szCs w:val="14"/>
                <w:lang w:val="ro-RO"/>
              </w:rPr>
            </w:pPr>
          </w:p>
        </w:tc>
        <w:tc>
          <w:tcPr>
            <w:tcW w:w="3179" w:type="dxa"/>
            <w:vMerge/>
            <w:tcBorders>
              <w:right w:val="thinThickSmallGap" w:sz="24" w:space="0" w:color="auto"/>
            </w:tcBorders>
            <w:vAlign w:val="center"/>
          </w:tcPr>
          <w:p w:rsidR="00E911C5" w:rsidRPr="00F5570E" w:rsidRDefault="00E911C5">
            <w:pPr>
              <w:jc w:val="center"/>
              <w:rPr>
                <w:b/>
                <w:bCs/>
                <w:sz w:val="14"/>
                <w:szCs w:val="14"/>
                <w:lang w:val="ro-RO"/>
              </w:rPr>
            </w:pPr>
          </w:p>
        </w:tc>
        <w:tc>
          <w:tcPr>
            <w:tcW w:w="2431" w:type="dxa"/>
            <w:vMerge/>
            <w:tcBorders>
              <w:left w:val="nil"/>
            </w:tcBorders>
            <w:vAlign w:val="center"/>
          </w:tcPr>
          <w:p w:rsidR="00E911C5" w:rsidRPr="00F5570E" w:rsidRDefault="00E911C5">
            <w:pPr>
              <w:jc w:val="center"/>
              <w:rPr>
                <w:sz w:val="14"/>
                <w:szCs w:val="14"/>
                <w:lang w:val="ro-RO"/>
              </w:rPr>
            </w:pPr>
          </w:p>
        </w:tc>
        <w:tc>
          <w:tcPr>
            <w:tcW w:w="561" w:type="dxa"/>
            <w:vAlign w:val="center"/>
          </w:tcPr>
          <w:p w:rsidR="00E911C5" w:rsidRPr="00F5570E" w:rsidRDefault="00E911C5" w:rsidP="00B57133">
            <w:pPr>
              <w:numPr>
                <w:ilvl w:val="0"/>
                <w:numId w:val="6"/>
              </w:numPr>
              <w:ind w:left="0" w:firstLine="0"/>
              <w:jc w:val="center"/>
              <w:rPr>
                <w:sz w:val="14"/>
                <w:szCs w:val="14"/>
                <w:lang w:val="ro-RO"/>
              </w:rPr>
            </w:pPr>
          </w:p>
        </w:tc>
        <w:tc>
          <w:tcPr>
            <w:tcW w:w="4488" w:type="dxa"/>
            <w:vAlign w:val="center"/>
          </w:tcPr>
          <w:p w:rsidR="00E911C5" w:rsidRPr="00F5570E" w:rsidRDefault="00E911C5" w:rsidP="00F439CD">
            <w:pPr>
              <w:rPr>
                <w:sz w:val="14"/>
                <w:szCs w:val="14"/>
                <w:lang w:val="ro-RO"/>
              </w:rPr>
            </w:pPr>
            <w:r w:rsidRPr="00F5570E">
              <w:rPr>
                <w:sz w:val="14"/>
                <w:szCs w:val="14"/>
                <w:lang w:val="ro-RO"/>
              </w:rPr>
              <w:t>Pedagogie</w:t>
            </w:r>
          </w:p>
        </w:tc>
        <w:tc>
          <w:tcPr>
            <w:tcW w:w="748" w:type="dxa"/>
            <w:vAlign w:val="center"/>
          </w:tcPr>
          <w:p w:rsidR="00E911C5" w:rsidRPr="00F5570E" w:rsidRDefault="00E911C5" w:rsidP="00F439CD">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E911C5" w:rsidRPr="00F5570E" w:rsidRDefault="00E911C5">
            <w:pPr>
              <w:rPr>
                <w:b/>
                <w:bCs/>
                <w:sz w:val="14"/>
                <w:szCs w:val="14"/>
                <w:lang w:val="ro-RO"/>
              </w:rPr>
            </w:pPr>
          </w:p>
        </w:tc>
        <w:tc>
          <w:tcPr>
            <w:tcW w:w="1535" w:type="dxa"/>
            <w:vMerge/>
            <w:tcBorders>
              <w:left w:val="nil"/>
              <w:right w:val="thinThickSmallGap" w:sz="24" w:space="0" w:color="auto"/>
            </w:tcBorders>
            <w:vAlign w:val="center"/>
          </w:tcPr>
          <w:p w:rsidR="00E911C5" w:rsidRPr="00F5570E" w:rsidRDefault="00E911C5">
            <w:pPr>
              <w:jc w:val="center"/>
              <w:rPr>
                <w:b/>
                <w:bCs/>
                <w:sz w:val="14"/>
                <w:szCs w:val="14"/>
                <w:lang w:val="ro-RO"/>
              </w:rPr>
            </w:pPr>
          </w:p>
        </w:tc>
      </w:tr>
      <w:tr w:rsidR="00F5570E" w:rsidRPr="00F5570E">
        <w:trPr>
          <w:cantSplit/>
          <w:jc w:val="center"/>
        </w:trPr>
        <w:tc>
          <w:tcPr>
            <w:tcW w:w="1171" w:type="dxa"/>
            <w:vMerge/>
            <w:tcBorders>
              <w:left w:val="thinThickSmallGap" w:sz="24" w:space="0" w:color="auto"/>
            </w:tcBorders>
            <w:vAlign w:val="center"/>
          </w:tcPr>
          <w:p w:rsidR="00E911C5" w:rsidRPr="00F5570E" w:rsidRDefault="00E911C5">
            <w:pPr>
              <w:jc w:val="center"/>
              <w:rPr>
                <w:b/>
                <w:bCs/>
                <w:sz w:val="14"/>
                <w:szCs w:val="14"/>
                <w:lang w:val="ro-RO"/>
              </w:rPr>
            </w:pPr>
          </w:p>
        </w:tc>
        <w:tc>
          <w:tcPr>
            <w:tcW w:w="3179" w:type="dxa"/>
            <w:vMerge/>
            <w:tcBorders>
              <w:right w:val="thinThickSmallGap" w:sz="24" w:space="0" w:color="auto"/>
            </w:tcBorders>
            <w:vAlign w:val="center"/>
          </w:tcPr>
          <w:p w:rsidR="00E911C5" w:rsidRPr="00F5570E" w:rsidRDefault="00E911C5">
            <w:pPr>
              <w:jc w:val="center"/>
              <w:rPr>
                <w:b/>
                <w:bCs/>
                <w:sz w:val="14"/>
                <w:szCs w:val="14"/>
                <w:lang w:val="ro-RO"/>
              </w:rPr>
            </w:pPr>
          </w:p>
        </w:tc>
        <w:tc>
          <w:tcPr>
            <w:tcW w:w="2431" w:type="dxa"/>
            <w:vMerge/>
            <w:tcBorders>
              <w:left w:val="nil"/>
            </w:tcBorders>
            <w:vAlign w:val="center"/>
          </w:tcPr>
          <w:p w:rsidR="00E911C5" w:rsidRPr="00F5570E" w:rsidRDefault="00E911C5">
            <w:pPr>
              <w:jc w:val="center"/>
              <w:rPr>
                <w:sz w:val="14"/>
                <w:szCs w:val="14"/>
                <w:lang w:val="ro-RO"/>
              </w:rPr>
            </w:pPr>
          </w:p>
        </w:tc>
        <w:tc>
          <w:tcPr>
            <w:tcW w:w="561" w:type="dxa"/>
            <w:vAlign w:val="center"/>
          </w:tcPr>
          <w:p w:rsidR="00E911C5" w:rsidRPr="00F5570E" w:rsidRDefault="00E911C5" w:rsidP="00B57133">
            <w:pPr>
              <w:numPr>
                <w:ilvl w:val="0"/>
                <w:numId w:val="6"/>
              </w:numPr>
              <w:ind w:left="0" w:firstLine="0"/>
              <w:jc w:val="center"/>
              <w:rPr>
                <w:sz w:val="14"/>
                <w:szCs w:val="14"/>
                <w:lang w:val="ro-RO"/>
              </w:rPr>
            </w:pPr>
          </w:p>
        </w:tc>
        <w:tc>
          <w:tcPr>
            <w:tcW w:w="4488" w:type="dxa"/>
            <w:vAlign w:val="center"/>
          </w:tcPr>
          <w:p w:rsidR="00E911C5" w:rsidRPr="00F5570E" w:rsidRDefault="00E911C5" w:rsidP="00F439CD">
            <w:pPr>
              <w:rPr>
                <w:sz w:val="14"/>
                <w:szCs w:val="14"/>
                <w:lang w:val="ro-RO"/>
              </w:rPr>
            </w:pPr>
            <w:r w:rsidRPr="00F5570E">
              <w:rPr>
                <w:sz w:val="14"/>
                <w:szCs w:val="14"/>
                <w:lang w:val="ro-RO"/>
              </w:rPr>
              <w:t>Psihologie şi asistenţă socială</w:t>
            </w:r>
          </w:p>
        </w:tc>
        <w:tc>
          <w:tcPr>
            <w:tcW w:w="748" w:type="dxa"/>
            <w:vAlign w:val="center"/>
          </w:tcPr>
          <w:p w:rsidR="00E911C5" w:rsidRPr="00F5570E" w:rsidRDefault="00E911C5" w:rsidP="00F439CD">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E911C5" w:rsidRPr="00F5570E" w:rsidRDefault="00E911C5">
            <w:pPr>
              <w:rPr>
                <w:b/>
                <w:bCs/>
                <w:sz w:val="14"/>
                <w:szCs w:val="14"/>
                <w:lang w:val="ro-RO"/>
              </w:rPr>
            </w:pPr>
          </w:p>
        </w:tc>
        <w:tc>
          <w:tcPr>
            <w:tcW w:w="1535" w:type="dxa"/>
            <w:vMerge/>
            <w:tcBorders>
              <w:left w:val="nil"/>
              <w:right w:val="thinThickSmallGap" w:sz="24" w:space="0" w:color="auto"/>
            </w:tcBorders>
            <w:vAlign w:val="center"/>
          </w:tcPr>
          <w:p w:rsidR="00E911C5" w:rsidRPr="00F5570E" w:rsidRDefault="00E911C5">
            <w:pPr>
              <w:jc w:val="center"/>
              <w:rPr>
                <w:b/>
                <w:bCs/>
                <w:sz w:val="14"/>
                <w:szCs w:val="14"/>
                <w:lang w:val="ro-RO"/>
              </w:rPr>
            </w:pPr>
          </w:p>
        </w:tc>
      </w:tr>
      <w:tr w:rsidR="00F5570E" w:rsidRPr="00F5570E">
        <w:trPr>
          <w:cantSplit/>
          <w:jc w:val="center"/>
        </w:trPr>
        <w:tc>
          <w:tcPr>
            <w:tcW w:w="1171" w:type="dxa"/>
            <w:vMerge/>
            <w:tcBorders>
              <w:left w:val="thinThickSmallGap" w:sz="24" w:space="0" w:color="auto"/>
            </w:tcBorders>
            <w:vAlign w:val="center"/>
          </w:tcPr>
          <w:p w:rsidR="00E911C5" w:rsidRPr="00F5570E" w:rsidRDefault="00E911C5">
            <w:pPr>
              <w:jc w:val="center"/>
              <w:rPr>
                <w:b/>
                <w:bCs/>
                <w:sz w:val="14"/>
                <w:szCs w:val="14"/>
                <w:lang w:val="ro-RO"/>
              </w:rPr>
            </w:pPr>
          </w:p>
        </w:tc>
        <w:tc>
          <w:tcPr>
            <w:tcW w:w="3179" w:type="dxa"/>
            <w:vMerge/>
            <w:tcBorders>
              <w:right w:val="thinThickSmallGap" w:sz="24" w:space="0" w:color="auto"/>
            </w:tcBorders>
            <w:vAlign w:val="center"/>
          </w:tcPr>
          <w:p w:rsidR="00E911C5" w:rsidRPr="00F5570E" w:rsidRDefault="00E911C5">
            <w:pPr>
              <w:jc w:val="center"/>
              <w:rPr>
                <w:b/>
                <w:bCs/>
                <w:sz w:val="14"/>
                <w:szCs w:val="14"/>
                <w:lang w:val="ro-RO"/>
              </w:rPr>
            </w:pPr>
          </w:p>
        </w:tc>
        <w:tc>
          <w:tcPr>
            <w:tcW w:w="2431" w:type="dxa"/>
            <w:vMerge/>
            <w:tcBorders>
              <w:left w:val="nil"/>
            </w:tcBorders>
            <w:vAlign w:val="center"/>
          </w:tcPr>
          <w:p w:rsidR="00E911C5" w:rsidRPr="00F5570E" w:rsidRDefault="00E911C5">
            <w:pPr>
              <w:jc w:val="center"/>
              <w:rPr>
                <w:sz w:val="14"/>
                <w:szCs w:val="14"/>
                <w:lang w:val="ro-RO"/>
              </w:rPr>
            </w:pPr>
          </w:p>
        </w:tc>
        <w:tc>
          <w:tcPr>
            <w:tcW w:w="561" w:type="dxa"/>
            <w:vAlign w:val="center"/>
          </w:tcPr>
          <w:p w:rsidR="00E911C5" w:rsidRPr="00F5570E" w:rsidRDefault="00E911C5" w:rsidP="00B57133">
            <w:pPr>
              <w:numPr>
                <w:ilvl w:val="0"/>
                <w:numId w:val="6"/>
              </w:numPr>
              <w:ind w:left="0" w:firstLine="0"/>
              <w:jc w:val="center"/>
              <w:rPr>
                <w:sz w:val="14"/>
                <w:szCs w:val="14"/>
                <w:lang w:val="ro-RO"/>
              </w:rPr>
            </w:pPr>
          </w:p>
        </w:tc>
        <w:tc>
          <w:tcPr>
            <w:tcW w:w="4488" w:type="dxa"/>
            <w:vAlign w:val="center"/>
          </w:tcPr>
          <w:p w:rsidR="00E911C5" w:rsidRPr="00F5570E" w:rsidRDefault="00E911C5" w:rsidP="000C76D3">
            <w:pPr>
              <w:rPr>
                <w:sz w:val="14"/>
                <w:szCs w:val="14"/>
                <w:lang w:val="ro-RO"/>
              </w:rPr>
            </w:pPr>
            <w:r w:rsidRPr="00F5570E">
              <w:rPr>
                <w:sz w:val="14"/>
                <w:szCs w:val="14"/>
                <w:lang w:val="ro-RO"/>
              </w:rPr>
              <w:t>Psihologie - Asistenţă socială</w:t>
            </w:r>
          </w:p>
        </w:tc>
        <w:tc>
          <w:tcPr>
            <w:tcW w:w="748" w:type="dxa"/>
            <w:vAlign w:val="center"/>
          </w:tcPr>
          <w:p w:rsidR="00E911C5" w:rsidRPr="00F5570E" w:rsidRDefault="00E911C5" w:rsidP="000C76D3">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E911C5" w:rsidRPr="00F5570E" w:rsidRDefault="00E911C5">
            <w:pPr>
              <w:rPr>
                <w:b/>
                <w:bCs/>
                <w:sz w:val="14"/>
                <w:szCs w:val="14"/>
                <w:lang w:val="ro-RO"/>
              </w:rPr>
            </w:pPr>
          </w:p>
        </w:tc>
        <w:tc>
          <w:tcPr>
            <w:tcW w:w="1535" w:type="dxa"/>
            <w:vMerge/>
            <w:tcBorders>
              <w:left w:val="nil"/>
              <w:right w:val="thinThickSmallGap" w:sz="24" w:space="0" w:color="auto"/>
            </w:tcBorders>
            <w:vAlign w:val="center"/>
          </w:tcPr>
          <w:p w:rsidR="00E911C5" w:rsidRPr="00F5570E" w:rsidRDefault="00E911C5">
            <w:pPr>
              <w:jc w:val="center"/>
              <w:rPr>
                <w:b/>
                <w:bCs/>
                <w:sz w:val="14"/>
                <w:szCs w:val="14"/>
                <w:lang w:val="ro-RO"/>
              </w:rPr>
            </w:pPr>
          </w:p>
        </w:tc>
      </w:tr>
      <w:tr w:rsidR="00F5570E" w:rsidRPr="00F5570E">
        <w:trPr>
          <w:cantSplit/>
          <w:trHeight w:val="70"/>
          <w:jc w:val="center"/>
        </w:trPr>
        <w:tc>
          <w:tcPr>
            <w:tcW w:w="1171" w:type="dxa"/>
            <w:vMerge/>
            <w:tcBorders>
              <w:left w:val="thinThickSmallGap" w:sz="24" w:space="0" w:color="auto"/>
            </w:tcBorders>
            <w:vAlign w:val="center"/>
          </w:tcPr>
          <w:p w:rsidR="00E911C5" w:rsidRPr="00F5570E" w:rsidRDefault="00E911C5">
            <w:pPr>
              <w:jc w:val="center"/>
              <w:rPr>
                <w:b/>
                <w:bCs/>
                <w:sz w:val="14"/>
                <w:szCs w:val="14"/>
                <w:lang w:val="ro-RO"/>
              </w:rPr>
            </w:pPr>
          </w:p>
        </w:tc>
        <w:tc>
          <w:tcPr>
            <w:tcW w:w="3179" w:type="dxa"/>
            <w:vMerge/>
            <w:tcBorders>
              <w:right w:val="thinThickSmallGap" w:sz="24" w:space="0" w:color="auto"/>
            </w:tcBorders>
            <w:vAlign w:val="center"/>
          </w:tcPr>
          <w:p w:rsidR="00E911C5" w:rsidRPr="00F5570E" w:rsidRDefault="00E911C5">
            <w:pPr>
              <w:jc w:val="center"/>
              <w:rPr>
                <w:b/>
                <w:bCs/>
                <w:sz w:val="14"/>
                <w:szCs w:val="14"/>
                <w:lang w:val="ro-RO"/>
              </w:rPr>
            </w:pPr>
          </w:p>
        </w:tc>
        <w:tc>
          <w:tcPr>
            <w:tcW w:w="2431" w:type="dxa"/>
            <w:vMerge/>
            <w:tcBorders>
              <w:left w:val="nil"/>
            </w:tcBorders>
            <w:vAlign w:val="center"/>
          </w:tcPr>
          <w:p w:rsidR="00E911C5" w:rsidRPr="00F5570E" w:rsidRDefault="00E911C5">
            <w:pPr>
              <w:jc w:val="center"/>
              <w:rPr>
                <w:sz w:val="14"/>
                <w:szCs w:val="14"/>
                <w:lang w:val="ro-RO"/>
              </w:rPr>
            </w:pPr>
          </w:p>
        </w:tc>
        <w:tc>
          <w:tcPr>
            <w:tcW w:w="561" w:type="dxa"/>
            <w:vAlign w:val="center"/>
          </w:tcPr>
          <w:p w:rsidR="00E911C5" w:rsidRPr="00F5570E" w:rsidRDefault="00E911C5" w:rsidP="00B57133">
            <w:pPr>
              <w:numPr>
                <w:ilvl w:val="0"/>
                <w:numId w:val="6"/>
              </w:numPr>
              <w:ind w:left="0" w:firstLine="0"/>
              <w:jc w:val="center"/>
              <w:rPr>
                <w:sz w:val="14"/>
                <w:szCs w:val="14"/>
                <w:lang w:val="ro-RO"/>
              </w:rPr>
            </w:pPr>
          </w:p>
        </w:tc>
        <w:tc>
          <w:tcPr>
            <w:tcW w:w="4488" w:type="dxa"/>
            <w:vAlign w:val="center"/>
          </w:tcPr>
          <w:p w:rsidR="00E911C5" w:rsidRPr="00F5570E" w:rsidRDefault="00E911C5" w:rsidP="00F439CD">
            <w:pPr>
              <w:rPr>
                <w:sz w:val="14"/>
                <w:szCs w:val="14"/>
                <w:lang w:val="ro-RO"/>
              </w:rPr>
            </w:pPr>
            <w:r w:rsidRPr="00F5570E">
              <w:rPr>
                <w:sz w:val="14"/>
                <w:szCs w:val="14"/>
                <w:lang w:val="ro-RO"/>
              </w:rPr>
              <w:t xml:space="preserve">Filosofie - istorie (absolvenţii promoţiilor 1978-1994) </w:t>
            </w:r>
          </w:p>
        </w:tc>
        <w:tc>
          <w:tcPr>
            <w:tcW w:w="748" w:type="dxa"/>
            <w:vAlign w:val="center"/>
          </w:tcPr>
          <w:p w:rsidR="00E911C5" w:rsidRPr="00F5570E" w:rsidRDefault="00E911C5" w:rsidP="00F439CD">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E911C5" w:rsidRPr="00F5570E" w:rsidRDefault="00E911C5">
            <w:pPr>
              <w:rPr>
                <w:b/>
                <w:bCs/>
                <w:sz w:val="14"/>
                <w:szCs w:val="14"/>
                <w:lang w:val="ro-RO"/>
              </w:rPr>
            </w:pPr>
          </w:p>
        </w:tc>
        <w:tc>
          <w:tcPr>
            <w:tcW w:w="1535" w:type="dxa"/>
            <w:vMerge/>
            <w:tcBorders>
              <w:left w:val="nil"/>
              <w:right w:val="thinThickSmallGap" w:sz="24" w:space="0" w:color="auto"/>
            </w:tcBorders>
            <w:vAlign w:val="center"/>
          </w:tcPr>
          <w:p w:rsidR="00E911C5" w:rsidRPr="00F5570E" w:rsidRDefault="00E911C5">
            <w:pPr>
              <w:jc w:val="center"/>
              <w:rPr>
                <w:b/>
                <w:bCs/>
                <w:sz w:val="14"/>
                <w:szCs w:val="14"/>
                <w:lang w:val="ro-RO"/>
              </w:rPr>
            </w:pPr>
          </w:p>
        </w:tc>
      </w:tr>
      <w:tr w:rsidR="00F5570E" w:rsidRPr="00F5570E">
        <w:trPr>
          <w:cantSplit/>
          <w:jc w:val="center"/>
        </w:trPr>
        <w:tc>
          <w:tcPr>
            <w:tcW w:w="1171" w:type="dxa"/>
            <w:vMerge/>
            <w:tcBorders>
              <w:left w:val="thinThickSmallGap" w:sz="24" w:space="0" w:color="auto"/>
            </w:tcBorders>
            <w:vAlign w:val="center"/>
          </w:tcPr>
          <w:p w:rsidR="00E911C5" w:rsidRPr="00F5570E" w:rsidRDefault="00E911C5">
            <w:pPr>
              <w:jc w:val="center"/>
              <w:rPr>
                <w:sz w:val="14"/>
                <w:szCs w:val="14"/>
                <w:lang w:val="ro-RO"/>
              </w:rPr>
            </w:pPr>
          </w:p>
        </w:tc>
        <w:tc>
          <w:tcPr>
            <w:tcW w:w="3179" w:type="dxa"/>
            <w:vMerge/>
            <w:tcBorders>
              <w:right w:val="thinThickSmallGap" w:sz="24" w:space="0" w:color="auto"/>
            </w:tcBorders>
            <w:vAlign w:val="center"/>
          </w:tcPr>
          <w:p w:rsidR="00E911C5" w:rsidRPr="00F5570E" w:rsidRDefault="00E911C5">
            <w:pPr>
              <w:jc w:val="center"/>
              <w:rPr>
                <w:b/>
                <w:bCs/>
                <w:sz w:val="14"/>
                <w:szCs w:val="14"/>
                <w:lang w:val="ro-RO"/>
              </w:rPr>
            </w:pPr>
          </w:p>
        </w:tc>
        <w:tc>
          <w:tcPr>
            <w:tcW w:w="2431" w:type="dxa"/>
            <w:vMerge/>
            <w:tcBorders>
              <w:left w:val="nil"/>
            </w:tcBorders>
            <w:vAlign w:val="center"/>
          </w:tcPr>
          <w:p w:rsidR="00E911C5" w:rsidRPr="00F5570E" w:rsidRDefault="00E911C5">
            <w:pPr>
              <w:jc w:val="center"/>
              <w:rPr>
                <w:sz w:val="14"/>
                <w:szCs w:val="14"/>
                <w:lang w:val="ro-RO"/>
              </w:rPr>
            </w:pPr>
          </w:p>
        </w:tc>
        <w:tc>
          <w:tcPr>
            <w:tcW w:w="561" w:type="dxa"/>
            <w:vAlign w:val="center"/>
          </w:tcPr>
          <w:p w:rsidR="00E911C5" w:rsidRPr="00F5570E" w:rsidRDefault="00E911C5" w:rsidP="00B57133">
            <w:pPr>
              <w:numPr>
                <w:ilvl w:val="0"/>
                <w:numId w:val="6"/>
              </w:numPr>
              <w:ind w:left="0" w:firstLine="0"/>
              <w:jc w:val="center"/>
              <w:rPr>
                <w:sz w:val="14"/>
                <w:szCs w:val="14"/>
                <w:lang w:val="ro-RO"/>
              </w:rPr>
            </w:pPr>
          </w:p>
        </w:tc>
        <w:tc>
          <w:tcPr>
            <w:tcW w:w="4488" w:type="dxa"/>
            <w:vAlign w:val="center"/>
          </w:tcPr>
          <w:p w:rsidR="00E911C5" w:rsidRPr="00F5570E" w:rsidRDefault="00E911C5" w:rsidP="00F439CD">
            <w:pPr>
              <w:rPr>
                <w:sz w:val="14"/>
                <w:szCs w:val="14"/>
                <w:lang w:val="ro-RO"/>
              </w:rPr>
            </w:pPr>
            <w:r w:rsidRPr="00F5570E">
              <w:rPr>
                <w:sz w:val="14"/>
                <w:szCs w:val="14"/>
                <w:lang w:val="ro-RO"/>
              </w:rPr>
              <w:t>Psihologie - Pedagogie</w:t>
            </w:r>
          </w:p>
        </w:tc>
        <w:tc>
          <w:tcPr>
            <w:tcW w:w="748" w:type="dxa"/>
            <w:vAlign w:val="center"/>
          </w:tcPr>
          <w:p w:rsidR="00E911C5" w:rsidRPr="00F5570E" w:rsidRDefault="00E911C5" w:rsidP="00F439CD">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E911C5" w:rsidRPr="00F5570E" w:rsidRDefault="00E911C5">
            <w:pPr>
              <w:rPr>
                <w:b/>
                <w:bCs/>
                <w:sz w:val="14"/>
                <w:szCs w:val="14"/>
                <w:lang w:val="ro-RO"/>
              </w:rPr>
            </w:pPr>
          </w:p>
        </w:tc>
        <w:tc>
          <w:tcPr>
            <w:tcW w:w="1535" w:type="dxa"/>
            <w:vMerge/>
            <w:tcBorders>
              <w:left w:val="nil"/>
              <w:right w:val="thinThickSmallGap" w:sz="24" w:space="0" w:color="auto"/>
            </w:tcBorders>
            <w:vAlign w:val="center"/>
          </w:tcPr>
          <w:p w:rsidR="00E911C5" w:rsidRPr="00F5570E" w:rsidRDefault="00E911C5">
            <w:pPr>
              <w:jc w:val="center"/>
              <w:rPr>
                <w:b/>
                <w:bCs/>
                <w:sz w:val="14"/>
                <w:szCs w:val="14"/>
                <w:lang w:val="ro-RO"/>
              </w:rPr>
            </w:pPr>
          </w:p>
        </w:tc>
      </w:tr>
      <w:tr w:rsidR="00F5570E" w:rsidRPr="00F5570E">
        <w:trPr>
          <w:cantSplit/>
          <w:jc w:val="center"/>
        </w:trPr>
        <w:tc>
          <w:tcPr>
            <w:tcW w:w="1171" w:type="dxa"/>
            <w:vMerge/>
            <w:tcBorders>
              <w:left w:val="thinThickSmallGap" w:sz="24" w:space="0" w:color="auto"/>
            </w:tcBorders>
            <w:vAlign w:val="center"/>
          </w:tcPr>
          <w:p w:rsidR="00E911C5" w:rsidRPr="00F5570E" w:rsidRDefault="00E911C5">
            <w:pPr>
              <w:jc w:val="center"/>
              <w:rPr>
                <w:b/>
                <w:bCs/>
                <w:sz w:val="14"/>
                <w:szCs w:val="14"/>
                <w:lang w:val="ro-RO"/>
              </w:rPr>
            </w:pPr>
          </w:p>
        </w:tc>
        <w:tc>
          <w:tcPr>
            <w:tcW w:w="3179" w:type="dxa"/>
            <w:vMerge/>
            <w:tcBorders>
              <w:right w:val="thinThickSmallGap" w:sz="24" w:space="0" w:color="auto"/>
            </w:tcBorders>
            <w:vAlign w:val="center"/>
          </w:tcPr>
          <w:p w:rsidR="00E911C5" w:rsidRPr="00F5570E" w:rsidRDefault="00E911C5">
            <w:pPr>
              <w:jc w:val="center"/>
              <w:rPr>
                <w:sz w:val="14"/>
                <w:szCs w:val="14"/>
                <w:lang w:val="ro-RO"/>
              </w:rPr>
            </w:pPr>
          </w:p>
        </w:tc>
        <w:tc>
          <w:tcPr>
            <w:tcW w:w="2431" w:type="dxa"/>
            <w:vMerge/>
            <w:tcBorders>
              <w:left w:val="nil"/>
            </w:tcBorders>
            <w:vAlign w:val="center"/>
          </w:tcPr>
          <w:p w:rsidR="00E911C5" w:rsidRPr="00F5570E" w:rsidRDefault="00E911C5">
            <w:pPr>
              <w:jc w:val="center"/>
              <w:rPr>
                <w:sz w:val="14"/>
                <w:szCs w:val="14"/>
                <w:lang w:val="ro-RO"/>
              </w:rPr>
            </w:pPr>
          </w:p>
        </w:tc>
        <w:tc>
          <w:tcPr>
            <w:tcW w:w="561" w:type="dxa"/>
            <w:vAlign w:val="center"/>
          </w:tcPr>
          <w:p w:rsidR="00E911C5" w:rsidRPr="00F5570E" w:rsidRDefault="00E911C5" w:rsidP="00B57133">
            <w:pPr>
              <w:numPr>
                <w:ilvl w:val="0"/>
                <w:numId w:val="6"/>
              </w:numPr>
              <w:ind w:left="0" w:firstLine="0"/>
              <w:jc w:val="center"/>
              <w:rPr>
                <w:sz w:val="14"/>
                <w:szCs w:val="14"/>
                <w:lang w:val="ro-RO"/>
              </w:rPr>
            </w:pPr>
          </w:p>
        </w:tc>
        <w:tc>
          <w:tcPr>
            <w:tcW w:w="4488" w:type="dxa"/>
            <w:vAlign w:val="center"/>
          </w:tcPr>
          <w:p w:rsidR="00E911C5" w:rsidRPr="00F5570E" w:rsidRDefault="00E911C5" w:rsidP="00F439CD">
            <w:pPr>
              <w:rPr>
                <w:sz w:val="14"/>
                <w:szCs w:val="14"/>
                <w:lang w:val="ro-RO"/>
              </w:rPr>
            </w:pPr>
            <w:r w:rsidRPr="00F5570E">
              <w:rPr>
                <w:sz w:val="14"/>
                <w:szCs w:val="14"/>
                <w:lang w:val="ro-RO"/>
              </w:rPr>
              <w:t>Psihopedagogie - Cibernetică</w:t>
            </w:r>
          </w:p>
        </w:tc>
        <w:tc>
          <w:tcPr>
            <w:tcW w:w="748" w:type="dxa"/>
            <w:vAlign w:val="center"/>
          </w:tcPr>
          <w:p w:rsidR="00E911C5" w:rsidRPr="00F5570E" w:rsidRDefault="00E911C5" w:rsidP="00F439CD">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E911C5" w:rsidRPr="00F5570E" w:rsidRDefault="00E911C5">
            <w:pPr>
              <w:rPr>
                <w:b/>
                <w:bCs/>
                <w:sz w:val="14"/>
                <w:szCs w:val="14"/>
                <w:lang w:val="ro-RO"/>
              </w:rPr>
            </w:pPr>
          </w:p>
        </w:tc>
        <w:tc>
          <w:tcPr>
            <w:tcW w:w="1535" w:type="dxa"/>
            <w:vMerge/>
            <w:tcBorders>
              <w:left w:val="nil"/>
              <w:right w:val="thinThickSmallGap" w:sz="24" w:space="0" w:color="auto"/>
            </w:tcBorders>
            <w:vAlign w:val="center"/>
          </w:tcPr>
          <w:p w:rsidR="00E911C5" w:rsidRPr="00F5570E" w:rsidRDefault="00E911C5">
            <w:pPr>
              <w:jc w:val="center"/>
              <w:rPr>
                <w:b/>
                <w:bCs/>
                <w:sz w:val="14"/>
                <w:szCs w:val="14"/>
                <w:lang w:val="ro-RO"/>
              </w:rPr>
            </w:pPr>
          </w:p>
        </w:tc>
      </w:tr>
      <w:tr w:rsidR="00F5570E" w:rsidRPr="00F5570E">
        <w:trPr>
          <w:cantSplit/>
          <w:jc w:val="center"/>
        </w:trPr>
        <w:tc>
          <w:tcPr>
            <w:tcW w:w="1171" w:type="dxa"/>
            <w:vMerge/>
            <w:tcBorders>
              <w:left w:val="thinThickSmallGap" w:sz="24" w:space="0" w:color="auto"/>
            </w:tcBorders>
            <w:vAlign w:val="center"/>
          </w:tcPr>
          <w:p w:rsidR="00E911C5" w:rsidRPr="00F5570E" w:rsidRDefault="00E911C5">
            <w:pPr>
              <w:jc w:val="center"/>
              <w:rPr>
                <w:b/>
                <w:bCs/>
                <w:sz w:val="14"/>
                <w:szCs w:val="14"/>
                <w:lang w:val="ro-RO"/>
              </w:rPr>
            </w:pPr>
          </w:p>
        </w:tc>
        <w:tc>
          <w:tcPr>
            <w:tcW w:w="3179" w:type="dxa"/>
            <w:vMerge/>
            <w:tcBorders>
              <w:right w:val="thinThickSmallGap" w:sz="24" w:space="0" w:color="auto"/>
            </w:tcBorders>
            <w:vAlign w:val="center"/>
          </w:tcPr>
          <w:p w:rsidR="00E911C5" w:rsidRPr="00F5570E" w:rsidRDefault="00E911C5">
            <w:pPr>
              <w:jc w:val="center"/>
              <w:rPr>
                <w:b/>
                <w:bCs/>
                <w:sz w:val="14"/>
                <w:szCs w:val="14"/>
                <w:lang w:val="ro-RO"/>
              </w:rPr>
            </w:pPr>
          </w:p>
        </w:tc>
        <w:tc>
          <w:tcPr>
            <w:tcW w:w="2431" w:type="dxa"/>
            <w:vMerge/>
            <w:tcBorders>
              <w:left w:val="nil"/>
            </w:tcBorders>
            <w:vAlign w:val="center"/>
          </w:tcPr>
          <w:p w:rsidR="00E911C5" w:rsidRPr="00F5570E" w:rsidRDefault="00E911C5">
            <w:pPr>
              <w:jc w:val="center"/>
              <w:rPr>
                <w:sz w:val="14"/>
                <w:szCs w:val="14"/>
                <w:lang w:val="ro-RO"/>
              </w:rPr>
            </w:pPr>
          </w:p>
        </w:tc>
        <w:tc>
          <w:tcPr>
            <w:tcW w:w="561" w:type="dxa"/>
            <w:vAlign w:val="center"/>
          </w:tcPr>
          <w:p w:rsidR="00E911C5" w:rsidRPr="00F5570E" w:rsidRDefault="00E911C5" w:rsidP="00B57133">
            <w:pPr>
              <w:numPr>
                <w:ilvl w:val="0"/>
                <w:numId w:val="6"/>
              </w:numPr>
              <w:ind w:left="0" w:firstLine="0"/>
              <w:jc w:val="center"/>
              <w:rPr>
                <w:sz w:val="14"/>
                <w:szCs w:val="14"/>
                <w:lang w:val="ro-RO"/>
              </w:rPr>
            </w:pPr>
          </w:p>
        </w:tc>
        <w:tc>
          <w:tcPr>
            <w:tcW w:w="4488" w:type="dxa"/>
            <w:vAlign w:val="center"/>
          </w:tcPr>
          <w:p w:rsidR="00E911C5" w:rsidRPr="00F5570E" w:rsidRDefault="00E911C5" w:rsidP="00F439CD">
            <w:pPr>
              <w:rPr>
                <w:sz w:val="14"/>
                <w:szCs w:val="14"/>
                <w:lang w:val="ro-RO"/>
              </w:rPr>
            </w:pPr>
            <w:r w:rsidRPr="00F5570E">
              <w:rPr>
                <w:sz w:val="14"/>
                <w:szCs w:val="14"/>
                <w:lang w:val="ro-RO"/>
              </w:rPr>
              <w:t>Psihologie şi Ştiinţele educaţiei</w:t>
            </w:r>
          </w:p>
        </w:tc>
        <w:tc>
          <w:tcPr>
            <w:tcW w:w="748" w:type="dxa"/>
            <w:vAlign w:val="center"/>
          </w:tcPr>
          <w:p w:rsidR="00E911C5" w:rsidRPr="00F5570E" w:rsidRDefault="00E911C5" w:rsidP="00F439CD">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E911C5" w:rsidRPr="00F5570E" w:rsidRDefault="00E911C5">
            <w:pPr>
              <w:rPr>
                <w:b/>
                <w:bCs/>
                <w:sz w:val="14"/>
                <w:szCs w:val="14"/>
                <w:lang w:val="ro-RO"/>
              </w:rPr>
            </w:pPr>
          </w:p>
        </w:tc>
        <w:tc>
          <w:tcPr>
            <w:tcW w:w="1535" w:type="dxa"/>
            <w:vMerge/>
            <w:tcBorders>
              <w:left w:val="nil"/>
              <w:right w:val="thinThickSmallGap" w:sz="24" w:space="0" w:color="auto"/>
            </w:tcBorders>
            <w:vAlign w:val="center"/>
          </w:tcPr>
          <w:p w:rsidR="00E911C5" w:rsidRPr="00F5570E" w:rsidRDefault="00E911C5">
            <w:pPr>
              <w:jc w:val="center"/>
              <w:rPr>
                <w:b/>
                <w:bCs/>
                <w:sz w:val="14"/>
                <w:szCs w:val="14"/>
                <w:lang w:val="ro-RO"/>
              </w:rPr>
            </w:pPr>
          </w:p>
        </w:tc>
      </w:tr>
      <w:tr w:rsidR="00F5570E" w:rsidRPr="00F5570E">
        <w:trPr>
          <w:cantSplit/>
          <w:jc w:val="center"/>
        </w:trPr>
        <w:tc>
          <w:tcPr>
            <w:tcW w:w="1171" w:type="dxa"/>
            <w:vMerge/>
            <w:tcBorders>
              <w:left w:val="thinThickSmallGap" w:sz="24" w:space="0" w:color="auto"/>
            </w:tcBorders>
            <w:vAlign w:val="center"/>
          </w:tcPr>
          <w:p w:rsidR="00E911C5" w:rsidRPr="00F5570E" w:rsidRDefault="00E911C5">
            <w:pPr>
              <w:jc w:val="center"/>
              <w:rPr>
                <w:b/>
                <w:bCs/>
                <w:sz w:val="14"/>
                <w:szCs w:val="14"/>
                <w:lang w:val="ro-RO"/>
              </w:rPr>
            </w:pPr>
          </w:p>
        </w:tc>
        <w:tc>
          <w:tcPr>
            <w:tcW w:w="3179" w:type="dxa"/>
            <w:vMerge/>
            <w:tcBorders>
              <w:right w:val="thinThickSmallGap" w:sz="24" w:space="0" w:color="auto"/>
            </w:tcBorders>
            <w:vAlign w:val="center"/>
          </w:tcPr>
          <w:p w:rsidR="00E911C5" w:rsidRPr="00F5570E" w:rsidRDefault="00E911C5">
            <w:pPr>
              <w:jc w:val="center"/>
              <w:rPr>
                <w:b/>
                <w:bCs/>
                <w:sz w:val="14"/>
                <w:szCs w:val="14"/>
                <w:lang w:val="ro-RO"/>
              </w:rPr>
            </w:pPr>
          </w:p>
        </w:tc>
        <w:tc>
          <w:tcPr>
            <w:tcW w:w="2431" w:type="dxa"/>
            <w:vMerge/>
            <w:tcBorders>
              <w:left w:val="nil"/>
            </w:tcBorders>
            <w:vAlign w:val="center"/>
          </w:tcPr>
          <w:p w:rsidR="00E911C5" w:rsidRPr="00F5570E" w:rsidRDefault="00E911C5">
            <w:pPr>
              <w:jc w:val="center"/>
              <w:rPr>
                <w:sz w:val="14"/>
                <w:szCs w:val="14"/>
                <w:lang w:val="ro-RO"/>
              </w:rPr>
            </w:pPr>
          </w:p>
        </w:tc>
        <w:tc>
          <w:tcPr>
            <w:tcW w:w="561" w:type="dxa"/>
            <w:vAlign w:val="center"/>
          </w:tcPr>
          <w:p w:rsidR="00E911C5" w:rsidRPr="00F5570E" w:rsidRDefault="00E911C5" w:rsidP="00B57133">
            <w:pPr>
              <w:numPr>
                <w:ilvl w:val="0"/>
                <w:numId w:val="6"/>
              </w:numPr>
              <w:ind w:left="0" w:firstLine="0"/>
              <w:jc w:val="center"/>
              <w:rPr>
                <w:sz w:val="14"/>
                <w:szCs w:val="14"/>
                <w:lang w:val="ro-RO"/>
              </w:rPr>
            </w:pPr>
          </w:p>
        </w:tc>
        <w:tc>
          <w:tcPr>
            <w:tcW w:w="4488" w:type="dxa"/>
            <w:vAlign w:val="center"/>
          </w:tcPr>
          <w:p w:rsidR="00E911C5" w:rsidRPr="00F5570E" w:rsidRDefault="00E911C5" w:rsidP="00F439CD">
            <w:pPr>
              <w:rPr>
                <w:sz w:val="14"/>
                <w:szCs w:val="14"/>
                <w:lang w:val="ro-RO"/>
              </w:rPr>
            </w:pPr>
            <w:r w:rsidRPr="00F5570E">
              <w:rPr>
                <w:sz w:val="14"/>
                <w:szCs w:val="14"/>
                <w:lang w:val="ro-RO"/>
              </w:rPr>
              <w:t xml:space="preserve">Sociologie - Psihologie </w:t>
            </w:r>
          </w:p>
        </w:tc>
        <w:tc>
          <w:tcPr>
            <w:tcW w:w="748" w:type="dxa"/>
            <w:vAlign w:val="center"/>
          </w:tcPr>
          <w:p w:rsidR="00E911C5" w:rsidRPr="00F5570E" w:rsidRDefault="00E911C5" w:rsidP="00F439CD">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E911C5" w:rsidRPr="00F5570E" w:rsidRDefault="00E911C5">
            <w:pPr>
              <w:rPr>
                <w:b/>
                <w:bCs/>
                <w:sz w:val="14"/>
                <w:szCs w:val="14"/>
                <w:lang w:val="ro-RO"/>
              </w:rPr>
            </w:pPr>
          </w:p>
        </w:tc>
        <w:tc>
          <w:tcPr>
            <w:tcW w:w="1535" w:type="dxa"/>
            <w:vMerge/>
            <w:tcBorders>
              <w:left w:val="nil"/>
              <w:right w:val="thinThickSmallGap" w:sz="24" w:space="0" w:color="auto"/>
            </w:tcBorders>
            <w:vAlign w:val="center"/>
          </w:tcPr>
          <w:p w:rsidR="00E911C5" w:rsidRPr="00F5570E" w:rsidRDefault="00E911C5">
            <w:pPr>
              <w:jc w:val="center"/>
              <w:rPr>
                <w:b/>
                <w:bCs/>
                <w:sz w:val="14"/>
                <w:szCs w:val="14"/>
                <w:lang w:val="ro-RO"/>
              </w:rPr>
            </w:pPr>
          </w:p>
        </w:tc>
      </w:tr>
      <w:tr w:rsidR="00F5570E" w:rsidRPr="00F5570E">
        <w:trPr>
          <w:cantSplit/>
          <w:jc w:val="center"/>
        </w:trPr>
        <w:tc>
          <w:tcPr>
            <w:tcW w:w="1171" w:type="dxa"/>
            <w:vMerge/>
            <w:tcBorders>
              <w:left w:val="thinThickSmallGap" w:sz="24" w:space="0" w:color="auto"/>
            </w:tcBorders>
            <w:vAlign w:val="center"/>
          </w:tcPr>
          <w:p w:rsidR="00E911C5" w:rsidRPr="00F5570E" w:rsidRDefault="00E911C5">
            <w:pPr>
              <w:jc w:val="center"/>
              <w:rPr>
                <w:b/>
                <w:bCs/>
                <w:sz w:val="14"/>
                <w:szCs w:val="14"/>
                <w:lang w:val="ro-RO"/>
              </w:rPr>
            </w:pPr>
          </w:p>
        </w:tc>
        <w:tc>
          <w:tcPr>
            <w:tcW w:w="3179" w:type="dxa"/>
            <w:vMerge/>
            <w:tcBorders>
              <w:right w:val="thinThickSmallGap" w:sz="24" w:space="0" w:color="auto"/>
            </w:tcBorders>
            <w:vAlign w:val="center"/>
          </w:tcPr>
          <w:p w:rsidR="00E911C5" w:rsidRPr="00F5570E" w:rsidRDefault="00E911C5">
            <w:pPr>
              <w:jc w:val="center"/>
              <w:rPr>
                <w:b/>
                <w:bCs/>
                <w:sz w:val="14"/>
                <w:szCs w:val="14"/>
                <w:lang w:val="ro-RO"/>
              </w:rPr>
            </w:pPr>
          </w:p>
        </w:tc>
        <w:tc>
          <w:tcPr>
            <w:tcW w:w="2431" w:type="dxa"/>
            <w:vMerge/>
            <w:tcBorders>
              <w:left w:val="nil"/>
            </w:tcBorders>
            <w:vAlign w:val="center"/>
          </w:tcPr>
          <w:p w:rsidR="00E911C5" w:rsidRPr="00F5570E" w:rsidRDefault="00E911C5">
            <w:pPr>
              <w:jc w:val="center"/>
              <w:rPr>
                <w:sz w:val="14"/>
                <w:szCs w:val="14"/>
                <w:lang w:val="ro-RO"/>
              </w:rPr>
            </w:pPr>
          </w:p>
        </w:tc>
        <w:tc>
          <w:tcPr>
            <w:tcW w:w="561" w:type="dxa"/>
            <w:vAlign w:val="center"/>
          </w:tcPr>
          <w:p w:rsidR="00E911C5" w:rsidRPr="00F5570E" w:rsidRDefault="00E911C5" w:rsidP="00B57133">
            <w:pPr>
              <w:numPr>
                <w:ilvl w:val="0"/>
                <w:numId w:val="6"/>
              </w:numPr>
              <w:ind w:left="0" w:firstLine="0"/>
              <w:jc w:val="center"/>
              <w:rPr>
                <w:sz w:val="14"/>
                <w:szCs w:val="14"/>
                <w:lang w:val="ro-RO"/>
              </w:rPr>
            </w:pPr>
          </w:p>
        </w:tc>
        <w:tc>
          <w:tcPr>
            <w:tcW w:w="4488" w:type="dxa"/>
            <w:vAlign w:val="center"/>
          </w:tcPr>
          <w:p w:rsidR="00E911C5" w:rsidRPr="00F5570E" w:rsidRDefault="00E911C5" w:rsidP="00F439CD">
            <w:pPr>
              <w:rPr>
                <w:sz w:val="14"/>
                <w:szCs w:val="14"/>
                <w:lang w:val="ro-RO"/>
              </w:rPr>
            </w:pPr>
            <w:r w:rsidRPr="00F5570E">
              <w:rPr>
                <w:sz w:val="14"/>
                <w:szCs w:val="14"/>
                <w:lang w:val="ro-RO"/>
              </w:rPr>
              <w:t xml:space="preserve">Psihosociologie  </w:t>
            </w:r>
          </w:p>
        </w:tc>
        <w:tc>
          <w:tcPr>
            <w:tcW w:w="748" w:type="dxa"/>
            <w:vAlign w:val="center"/>
          </w:tcPr>
          <w:p w:rsidR="00E911C5" w:rsidRPr="00F5570E" w:rsidRDefault="00E911C5" w:rsidP="00F439CD">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E911C5" w:rsidRPr="00F5570E" w:rsidRDefault="00E911C5">
            <w:pPr>
              <w:rPr>
                <w:b/>
                <w:bCs/>
                <w:sz w:val="14"/>
                <w:szCs w:val="14"/>
                <w:lang w:val="ro-RO"/>
              </w:rPr>
            </w:pPr>
          </w:p>
        </w:tc>
        <w:tc>
          <w:tcPr>
            <w:tcW w:w="1535" w:type="dxa"/>
            <w:vMerge/>
            <w:tcBorders>
              <w:left w:val="nil"/>
              <w:right w:val="thinThickSmallGap" w:sz="24" w:space="0" w:color="auto"/>
            </w:tcBorders>
            <w:vAlign w:val="center"/>
          </w:tcPr>
          <w:p w:rsidR="00E911C5" w:rsidRPr="00F5570E" w:rsidRDefault="00E911C5">
            <w:pPr>
              <w:jc w:val="center"/>
              <w:rPr>
                <w:b/>
                <w:bCs/>
                <w:sz w:val="14"/>
                <w:szCs w:val="14"/>
                <w:lang w:val="ro-RO"/>
              </w:rPr>
            </w:pPr>
          </w:p>
        </w:tc>
      </w:tr>
      <w:tr w:rsidR="00F5570E" w:rsidRPr="00F5570E">
        <w:trPr>
          <w:cantSplit/>
          <w:jc w:val="center"/>
        </w:trPr>
        <w:tc>
          <w:tcPr>
            <w:tcW w:w="1171" w:type="dxa"/>
            <w:vMerge/>
            <w:tcBorders>
              <w:left w:val="thinThickSmallGap" w:sz="24" w:space="0" w:color="auto"/>
            </w:tcBorders>
            <w:vAlign w:val="center"/>
          </w:tcPr>
          <w:p w:rsidR="00E911C5" w:rsidRPr="00F5570E" w:rsidRDefault="00E911C5">
            <w:pPr>
              <w:jc w:val="center"/>
              <w:rPr>
                <w:b/>
                <w:bCs/>
                <w:sz w:val="14"/>
                <w:szCs w:val="14"/>
                <w:lang w:val="ro-RO"/>
              </w:rPr>
            </w:pPr>
          </w:p>
        </w:tc>
        <w:tc>
          <w:tcPr>
            <w:tcW w:w="3179" w:type="dxa"/>
            <w:vMerge/>
            <w:tcBorders>
              <w:right w:val="thinThickSmallGap" w:sz="24" w:space="0" w:color="auto"/>
            </w:tcBorders>
            <w:vAlign w:val="center"/>
          </w:tcPr>
          <w:p w:rsidR="00E911C5" w:rsidRPr="00F5570E" w:rsidRDefault="00E911C5">
            <w:pPr>
              <w:jc w:val="center"/>
              <w:rPr>
                <w:b/>
                <w:bCs/>
                <w:sz w:val="14"/>
                <w:szCs w:val="14"/>
                <w:lang w:val="ro-RO"/>
              </w:rPr>
            </w:pPr>
          </w:p>
        </w:tc>
        <w:tc>
          <w:tcPr>
            <w:tcW w:w="2431" w:type="dxa"/>
            <w:vMerge/>
            <w:tcBorders>
              <w:left w:val="nil"/>
            </w:tcBorders>
            <w:vAlign w:val="center"/>
          </w:tcPr>
          <w:p w:rsidR="00E911C5" w:rsidRPr="00F5570E" w:rsidRDefault="00E911C5">
            <w:pPr>
              <w:jc w:val="center"/>
              <w:rPr>
                <w:sz w:val="14"/>
                <w:szCs w:val="14"/>
                <w:lang w:val="ro-RO"/>
              </w:rPr>
            </w:pPr>
          </w:p>
        </w:tc>
        <w:tc>
          <w:tcPr>
            <w:tcW w:w="561" w:type="dxa"/>
            <w:vAlign w:val="center"/>
          </w:tcPr>
          <w:p w:rsidR="00E911C5" w:rsidRPr="00F5570E" w:rsidRDefault="00E911C5" w:rsidP="00B57133">
            <w:pPr>
              <w:numPr>
                <w:ilvl w:val="0"/>
                <w:numId w:val="6"/>
              </w:numPr>
              <w:ind w:left="0" w:firstLine="0"/>
              <w:jc w:val="center"/>
              <w:rPr>
                <w:sz w:val="14"/>
                <w:szCs w:val="14"/>
                <w:lang w:val="ro-RO"/>
              </w:rPr>
            </w:pPr>
          </w:p>
        </w:tc>
        <w:tc>
          <w:tcPr>
            <w:tcW w:w="4488" w:type="dxa"/>
            <w:vAlign w:val="center"/>
          </w:tcPr>
          <w:p w:rsidR="00E911C5" w:rsidRPr="00F5570E" w:rsidRDefault="00E911C5" w:rsidP="00F439CD">
            <w:pPr>
              <w:rPr>
                <w:sz w:val="14"/>
                <w:szCs w:val="14"/>
                <w:lang w:val="ro-RO"/>
              </w:rPr>
            </w:pPr>
            <w:r w:rsidRPr="00F5570E">
              <w:rPr>
                <w:sz w:val="14"/>
                <w:szCs w:val="14"/>
                <w:lang w:val="ro-RO"/>
              </w:rPr>
              <w:t>Psihosociologie (+ militar)</w:t>
            </w:r>
          </w:p>
        </w:tc>
        <w:tc>
          <w:tcPr>
            <w:tcW w:w="748" w:type="dxa"/>
            <w:vAlign w:val="center"/>
          </w:tcPr>
          <w:p w:rsidR="00E911C5" w:rsidRPr="00F5570E" w:rsidRDefault="00E911C5" w:rsidP="00F439CD">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E911C5" w:rsidRPr="00F5570E" w:rsidRDefault="00E911C5">
            <w:pPr>
              <w:rPr>
                <w:b/>
                <w:bCs/>
                <w:sz w:val="14"/>
                <w:szCs w:val="14"/>
                <w:lang w:val="ro-RO"/>
              </w:rPr>
            </w:pPr>
          </w:p>
        </w:tc>
        <w:tc>
          <w:tcPr>
            <w:tcW w:w="1535" w:type="dxa"/>
            <w:vMerge/>
            <w:tcBorders>
              <w:left w:val="nil"/>
              <w:right w:val="thinThickSmallGap" w:sz="24" w:space="0" w:color="auto"/>
            </w:tcBorders>
            <w:vAlign w:val="center"/>
          </w:tcPr>
          <w:p w:rsidR="00E911C5" w:rsidRPr="00F5570E" w:rsidRDefault="00E911C5">
            <w:pPr>
              <w:jc w:val="center"/>
              <w:rPr>
                <w:b/>
                <w:bCs/>
                <w:sz w:val="14"/>
                <w:szCs w:val="14"/>
                <w:lang w:val="ro-RO"/>
              </w:rPr>
            </w:pPr>
          </w:p>
        </w:tc>
      </w:tr>
      <w:tr w:rsidR="00F5570E" w:rsidRPr="00F5570E">
        <w:trPr>
          <w:cantSplit/>
          <w:jc w:val="center"/>
        </w:trPr>
        <w:tc>
          <w:tcPr>
            <w:tcW w:w="1171" w:type="dxa"/>
            <w:vMerge/>
            <w:tcBorders>
              <w:left w:val="thinThickSmallGap" w:sz="24" w:space="0" w:color="auto"/>
            </w:tcBorders>
            <w:vAlign w:val="center"/>
          </w:tcPr>
          <w:p w:rsidR="00E911C5" w:rsidRPr="00F5570E" w:rsidRDefault="00E911C5">
            <w:pPr>
              <w:jc w:val="center"/>
              <w:rPr>
                <w:b/>
                <w:bCs/>
                <w:sz w:val="14"/>
                <w:szCs w:val="14"/>
                <w:lang w:val="ro-RO"/>
              </w:rPr>
            </w:pPr>
          </w:p>
        </w:tc>
        <w:tc>
          <w:tcPr>
            <w:tcW w:w="3179" w:type="dxa"/>
            <w:vMerge/>
            <w:tcBorders>
              <w:right w:val="thinThickSmallGap" w:sz="24" w:space="0" w:color="auto"/>
            </w:tcBorders>
            <w:vAlign w:val="center"/>
          </w:tcPr>
          <w:p w:rsidR="00E911C5" w:rsidRPr="00F5570E" w:rsidRDefault="00E911C5">
            <w:pPr>
              <w:jc w:val="center"/>
              <w:rPr>
                <w:b/>
                <w:bCs/>
                <w:sz w:val="14"/>
                <w:szCs w:val="14"/>
                <w:lang w:val="ro-RO"/>
              </w:rPr>
            </w:pPr>
          </w:p>
        </w:tc>
        <w:tc>
          <w:tcPr>
            <w:tcW w:w="2431" w:type="dxa"/>
            <w:vMerge/>
            <w:tcBorders>
              <w:left w:val="nil"/>
            </w:tcBorders>
            <w:vAlign w:val="center"/>
          </w:tcPr>
          <w:p w:rsidR="00E911C5" w:rsidRPr="00F5570E" w:rsidRDefault="00E911C5">
            <w:pPr>
              <w:jc w:val="center"/>
              <w:rPr>
                <w:sz w:val="14"/>
                <w:szCs w:val="14"/>
                <w:lang w:val="ro-RO"/>
              </w:rPr>
            </w:pPr>
          </w:p>
        </w:tc>
        <w:tc>
          <w:tcPr>
            <w:tcW w:w="561" w:type="dxa"/>
            <w:vAlign w:val="center"/>
          </w:tcPr>
          <w:p w:rsidR="00E911C5" w:rsidRPr="00F5570E" w:rsidRDefault="00E911C5" w:rsidP="00B57133">
            <w:pPr>
              <w:numPr>
                <w:ilvl w:val="0"/>
                <w:numId w:val="6"/>
              </w:numPr>
              <w:ind w:left="0" w:firstLine="0"/>
              <w:jc w:val="center"/>
              <w:rPr>
                <w:sz w:val="14"/>
                <w:szCs w:val="14"/>
                <w:lang w:val="ro-RO"/>
              </w:rPr>
            </w:pPr>
          </w:p>
        </w:tc>
        <w:tc>
          <w:tcPr>
            <w:tcW w:w="4488" w:type="dxa"/>
            <w:vAlign w:val="center"/>
          </w:tcPr>
          <w:p w:rsidR="00E911C5" w:rsidRPr="00F5570E" w:rsidRDefault="00E911C5" w:rsidP="00F439CD">
            <w:pPr>
              <w:rPr>
                <w:sz w:val="14"/>
                <w:szCs w:val="14"/>
                <w:lang w:val="ro-RO"/>
              </w:rPr>
            </w:pPr>
            <w:r w:rsidRPr="00F5570E">
              <w:rPr>
                <w:sz w:val="14"/>
                <w:szCs w:val="14"/>
                <w:lang w:val="ro-RO"/>
              </w:rPr>
              <w:t>Psihosociologie – informaţii (militar)</w:t>
            </w:r>
          </w:p>
        </w:tc>
        <w:tc>
          <w:tcPr>
            <w:tcW w:w="748" w:type="dxa"/>
            <w:vAlign w:val="center"/>
          </w:tcPr>
          <w:p w:rsidR="00E911C5" w:rsidRPr="00F5570E" w:rsidRDefault="00E911C5" w:rsidP="00F439CD">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E911C5" w:rsidRPr="00F5570E" w:rsidRDefault="00E911C5">
            <w:pPr>
              <w:rPr>
                <w:b/>
                <w:bCs/>
                <w:sz w:val="14"/>
                <w:szCs w:val="14"/>
                <w:lang w:val="ro-RO"/>
              </w:rPr>
            </w:pPr>
          </w:p>
        </w:tc>
        <w:tc>
          <w:tcPr>
            <w:tcW w:w="1535" w:type="dxa"/>
            <w:vMerge/>
            <w:tcBorders>
              <w:left w:val="nil"/>
              <w:right w:val="thinThickSmallGap" w:sz="24" w:space="0" w:color="auto"/>
            </w:tcBorders>
            <w:vAlign w:val="center"/>
          </w:tcPr>
          <w:p w:rsidR="00E911C5" w:rsidRPr="00F5570E" w:rsidRDefault="00E911C5">
            <w:pPr>
              <w:jc w:val="center"/>
              <w:rPr>
                <w:b/>
                <w:bCs/>
                <w:sz w:val="14"/>
                <w:szCs w:val="14"/>
                <w:lang w:val="ro-RO"/>
              </w:rPr>
            </w:pPr>
          </w:p>
        </w:tc>
      </w:tr>
      <w:tr w:rsidR="00F5570E" w:rsidRPr="00F5570E">
        <w:trPr>
          <w:cantSplit/>
          <w:jc w:val="center"/>
        </w:trPr>
        <w:tc>
          <w:tcPr>
            <w:tcW w:w="1171" w:type="dxa"/>
            <w:vMerge/>
            <w:tcBorders>
              <w:left w:val="thinThickSmallGap" w:sz="24" w:space="0" w:color="auto"/>
            </w:tcBorders>
            <w:vAlign w:val="center"/>
          </w:tcPr>
          <w:p w:rsidR="00E911C5" w:rsidRPr="00F5570E" w:rsidRDefault="00E911C5">
            <w:pPr>
              <w:jc w:val="center"/>
              <w:rPr>
                <w:b/>
                <w:bCs/>
                <w:sz w:val="14"/>
                <w:szCs w:val="14"/>
                <w:lang w:val="ro-RO"/>
              </w:rPr>
            </w:pPr>
          </w:p>
        </w:tc>
        <w:tc>
          <w:tcPr>
            <w:tcW w:w="3179" w:type="dxa"/>
            <w:vMerge/>
            <w:tcBorders>
              <w:right w:val="thinThickSmallGap" w:sz="24" w:space="0" w:color="auto"/>
            </w:tcBorders>
            <w:vAlign w:val="center"/>
          </w:tcPr>
          <w:p w:rsidR="00E911C5" w:rsidRPr="00F5570E" w:rsidRDefault="00E911C5">
            <w:pPr>
              <w:jc w:val="center"/>
              <w:rPr>
                <w:b/>
                <w:bCs/>
                <w:sz w:val="14"/>
                <w:szCs w:val="14"/>
                <w:lang w:val="ro-RO"/>
              </w:rPr>
            </w:pPr>
          </w:p>
        </w:tc>
        <w:tc>
          <w:tcPr>
            <w:tcW w:w="2431" w:type="dxa"/>
            <w:vMerge/>
            <w:tcBorders>
              <w:left w:val="nil"/>
            </w:tcBorders>
            <w:vAlign w:val="center"/>
          </w:tcPr>
          <w:p w:rsidR="00E911C5" w:rsidRPr="00F5570E" w:rsidRDefault="00E911C5">
            <w:pPr>
              <w:jc w:val="center"/>
              <w:rPr>
                <w:sz w:val="14"/>
                <w:szCs w:val="14"/>
                <w:lang w:val="ro-RO"/>
              </w:rPr>
            </w:pPr>
          </w:p>
        </w:tc>
        <w:tc>
          <w:tcPr>
            <w:tcW w:w="561" w:type="dxa"/>
            <w:vAlign w:val="center"/>
          </w:tcPr>
          <w:p w:rsidR="00E911C5" w:rsidRPr="00F5570E" w:rsidRDefault="00E911C5" w:rsidP="00B57133">
            <w:pPr>
              <w:numPr>
                <w:ilvl w:val="0"/>
                <w:numId w:val="6"/>
              </w:numPr>
              <w:ind w:left="0" w:firstLine="0"/>
              <w:jc w:val="center"/>
              <w:rPr>
                <w:sz w:val="14"/>
                <w:szCs w:val="14"/>
                <w:lang w:val="ro-RO"/>
              </w:rPr>
            </w:pPr>
          </w:p>
        </w:tc>
        <w:tc>
          <w:tcPr>
            <w:tcW w:w="4488" w:type="dxa"/>
            <w:vAlign w:val="center"/>
          </w:tcPr>
          <w:p w:rsidR="00E911C5" w:rsidRPr="00F5570E" w:rsidRDefault="00E911C5" w:rsidP="00F439CD">
            <w:pPr>
              <w:rPr>
                <w:sz w:val="14"/>
                <w:szCs w:val="14"/>
                <w:lang w:val="ro-RO"/>
              </w:rPr>
            </w:pPr>
            <w:r w:rsidRPr="00F5570E">
              <w:rPr>
                <w:sz w:val="14"/>
                <w:szCs w:val="14"/>
                <w:lang w:val="ro-RO"/>
              </w:rPr>
              <w:t>Psihologie şi psihopedagogie specială</w:t>
            </w:r>
          </w:p>
        </w:tc>
        <w:tc>
          <w:tcPr>
            <w:tcW w:w="748" w:type="dxa"/>
            <w:vAlign w:val="center"/>
          </w:tcPr>
          <w:p w:rsidR="00E911C5" w:rsidRPr="00F5570E" w:rsidRDefault="00E911C5" w:rsidP="00F439CD">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E911C5" w:rsidRPr="00F5570E" w:rsidRDefault="00E911C5">
            <w:pPr>
              <w:rPr>
                <w:b/>
                <w:bCs/>
                <w:sz w:val="14"/>
                <w:szCs w:val="14"/>
                <w:lang w:val="ro-RO"/>
              </w:rPr>
            </w:pPr>
          </w:p>
        </w:tc>
        <w:tc>
          <w:tcPr>
            <w:tcW w:w="1535" w:type="dxa"/>
            <w:vMerge/>
            <w:tcBorders>
              <w:left w:val="nil"/>
              <w:right w:val="thinThickSmallGap" w:sz="24" w:space="0" w:color="auto"/>
            </w:tcBorders>
            <w:vAlign w:val="center"/>
          </w:tcPr>
          <w:p w:rsidR="00E911C5" w:rsidRPr="00F5570E" w:rsidRDefault="00E911C5">
            <w:pPr>
              <w:jc w:val="center"/>
              <w:rPr>
                <w:b/>
                <w:bCs/>
                <w:sz w:val="14"/>
                <w:szCs w:val="14"/>
                <w:lang w:val="ro-RO"/>
              </w:rPr>
            </w:pPr>
          </w:p>
        </w:tc>
      </w:tr>
      <w:tr w:rsidR="00F5570E" w:rsidRPr="00F5570E">
        <w:trPr>
          <w:cantSplit/>
          <w:jc w:val="center"/>
        </w:trPr>
        <w:tc>
          <w:tcPr>
            <w:tcW w:w="1171" w:type="dxa"/>
            <w:vMerge/>
            <w:tcBorders>
              <w:left w:val="thinThickSmallGap" w:sz="24" w:space="0" w:color="auto"/>
            </w:tcBorders>
            <w:vAlign w:val="center"/>
          </w:tcPr>
          <w:p w:rsidR="00E911C5" w:rsidRPr="00F5570E" w:rsidRDefault="00E911C5">
            <w:pPr>
              <w:jc w:val="center"/>
              <w:rPr>
                <w:b/>
                <w:bCs/>
                <w:sz w:val="14"/>
                <w:szCs w:val="14"/>
                <w:lang w:val="ro-RO"/>
              </w:rPr>
            </w:pPr>
          </w:p>
        </w:tc>
        <w:tc>
          <w:tcPr>
            <w:tcW w:w="3179" w:type="dxa"/>
            <w:vMerge/>
            <w:tcBorders>
              <w:right w:val="thinThickSmallGap" w:sz="24" w:space="0" w:color="auto"/>
            </w:tcBorders>
            <w:vAlign w:val="center"/>
          </w:tcPr>
          <w:p w:rsidR="00E911C5" w:rsidRPr="00F5570E" w:rsidRDefault="00E911C5">
            <w:pPr>
              <w:jc w:val="center"/>
              <w:rPr>
                <w:b/>
                <w:bCs/>
                <w:sz w:val="14"/>
                <w:szCs w:val="14"/>
                <w:lang w:val="ro-RO"/>
              </w:rPr>
            </w:pPr>
          </w:p>
        </w:tc>
        <w:tc>
          <w:tcPr>
            <w:tcW w:w="2431" w:type="dxa"/>
            <w:vMerge/>
            <w:tcBorders>
              <w:left w:val="nil"/>
            </w:tcBorders>
            <w:vAlign w:val="center"/>
          </w:tcPr>
          <w:p w:rsidR="00E911C5" w:rsidRPr="00F5570E" w:rsidRDefault="00E911C5">
            <w:pPr>
              <w:jc w:val="center"/>
              <w:rPr>
                <w:sz w:val="14"/>
                <w:szCs w:val="14"/>
                <w:lang w:val="ro-RO"/>
              </w:rPr>
            </w:pPr>
          </w:p>
        </w:tc>
        <w:tc>
          <w:tcPr>
            <w:tcW w:w="561" w:type="dxa"/>
            <w:vAlign w:val="center"/>
          </w:tcPr>
          <w:p w:rsidR="00E911C5" w:rsidRPr="00F5570E" w:rsidRDefault="00E911C5" w:rsidP="00B57133">
            <w:pPr>
              <w:numPr>
                <w:ilvl w:val="0"/>
                <w:numId w:val="6"/>
              </w:numPr>
              <w:ind w:left="0" w:firstLine="0"/>
              <w:jc w:val="center"/>
              <w:rPr>
                <w:sz w:val="14"/>
                <w:szCs w:val="14"/>
                <w:lang w:val="ro-RO"/>
              </w:rPr>
            </w:pPr>
          </w:p>
        </w:tc>
        <w:tc>
          <w:tcPr>
            <w:tcW w:w="4488" w:type="dxa"/>
            <w:vAlign w:val="center"/>
          </w:tcPr>
          <w:p w:rsidR="00E911C5" w:rsidRPr="00F5570E" w:rsidRDefault="00E911C5" w:rsidP="00F439CD">
            <w:pPr>
              <w:rPr>
                <w:sz w:val="14"/>
                <w:szCs w:val="14"/>
                <w:lang w:val="ro-RO"/>
              </w:rPr>
            </w:pPr>
            <w:r w:rsidRPr="00F5570E">
              <w:rPr>
                <w:sz w:val="14"/>
                <w:szCs w:val="14"/>
                <w:lang w:val="ro-RO"/>
              </w:rPr>
              <w:t>Psihopedagogie</w:t>
            </w:r>
          </w:p>
        </w:tc>
        <w:tc>
          <w:tcPr>
            <w:tcW w:w="748" w:type="dxa"/>
            <w:vAlign w:val="center"/>
          </w:tcPr>
          <w:p w:rsidR="00E911C5" w:rsidRPr="00F5570E" w:rsidRDefault="00E911C5" w:rsidP="00F439CD">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E911C5" w:rsidRPr="00F5570E" w:rsidRDefault="00E911C5">
            <w:pPr>
              <w:rPr>
                <w:b/>
                <w:bCs/>
                <w:sz w:val="14"/>
                <w:szCs w:val="14"/>
                <w:lang w:val="ro-RO"/>
              </w:rPr>
            </w:pPr>
          </w:p>
        </w:tc>
        <w:tc>
          <w:tcPr>
            <w:tcW w:w="1535" w:type="dxa"/>
            <w:vMerge/>
            <w:tcBorders>
              <w:left w:val="nil"/>
              <w:right w:val="thinThickSmallGap" w:sz="24" w:space="0" w:color="auto"/>
            </w:tcBorders>
            <w:vAlign w:val="center"/>
          </w:tcPr>
          <w:p w:rsidR="00E911C5" w:rsidRPr="00F5570E" w:rsidRDefault="00E911C5">
            <w:pPr>
              <w:jc w:val="center"/>
              <w:rPr>
                <w:b/>
                <w:bCs/>
                <w:sz w:val="14"/>
                <w:szCs w:val="14"/>
                <w:lang w:val="ro-RO"/>
              </w:rPr>
            </w:pPr>
          </w:p>
        </w:tc>
      </w:tr>
      <w:tr w:rsidR="00F5570E" w:rsidRPr="00F5570E">
        <w:trPr>
          <w:cantSplit/>
          <w:jc w:val="center"/>
        </w:trPr>
        <w:tc>
          <w:tcPr>
            <w:tcW w:w="1171" w:type="dxa"/>
            <w:vMerge/>
            <w:tcBorders>
              <w:left w:val="thinThickSmallGap" w:sz="24" w:space="0" w:color="auto"/>
            </w:tcBorders>
            <w:vAlign w:val="center"/>
          </w:tcPr>
          <w:p w:rsidR="00E911C5" w:rsidRPr="00F5570E" w:rsidRDefault="00E911C5">
            <w:pPr>
              <w:jc w:val="center"/>
              <w:rPr>
                <w:b/>
                <w:bCs/>
                <w:sz w:val="14"/>
                <w:szCs w:val="14"/>
                <w:lang w:val="ro-RO"/>
              </w:rPr>
            </w:pPr>
          </w:p>
        </w:tc>
        <w:tc>
          <w:tcPr>
            <w:tcW w:w="3179" w:type="dxa"/>
            <w:vMerge/>
            <w:tcBorders>
              <w:right w:val="thinThickSmallGap" w:sz="24" w:space="0" w:color="auto"/>
            </w:tcBorders>
            <w:vAlign w:val="center"/>
          </w:tcPr>
          <w:p w:rsidR="00E911C5" w:rsidRPr="00F5570E" w:rsidRDefault="00E911C5">
            <w:pPr>
              <w:jc w:val="center"/>
              <w:rPr>
                <w:b/>
                <w:bCs/>
                <w:sz w:val="14"/>
                <w:szCs w:val="14"/>
                <w:lang w:val="ro-RO"/>
              </w:rPr>
            </w:pPr>
          </w:p>
        </w:tc>
        <w:tc>
          <w:tcPr>
            <w:tcW w:w="2431" w:type="dxa"/>
            <w:vMerge/>
            <w:tcBorders>
              <w:left w:val="nil"/>
            </w:tcBorders>
            <w:vAlign w:val="center"/>
          </w:tcPr>
          <w:p w:rsidR="00E911C5" w:rsidRPr="00F5570E" w:rsidRDefault="00E911C5">
            <w:pPr>
              <w:jc w:val="center"/>
              <w:rPr>
                <w:sz w:val="14"/>
                <w:szCs w:val="14"/>
                <w:lang w:val="ro-RO"/>
              </w:rPr>
            </w:pPr>
          </w:p>
        </w:tc>
        <w:tc>
          <w:tcPr>
            <w:tcW w:w="561" w:type="dxa"/>
            <w:vAlign w:val="center"/>
          </w:tcPr>
          <w:p w:rsidR="00E911C5" w:rsidRPr="00F5570E" w:rsidRDefault="00E911C5" w:rsidP="00B57133">
            <w:pPr>
              <w:numPr>
                <w:ilvl w:val="0"/>
                <w:numId w:val="6"/>
              </w:numPr>
              <w:ind w:left="0" w:firstLine="0"/>
              <w:jc w:val="center"/>
              <w:rPr>
                <w:sz w:val="14"/>
                <w:szCs w:val="14"/>
                <w:lang w:val="ro-RO"/>
              </w:rPr>
            </w:pPr>
          </w:p>
        </w:tc>
        <w:tc>
          <w:tcPr>
            <w:tcW w:w="4488" w:type="dxa"/>
            <w:vAlign w:val="center"/>
          </w:tcPr>
          <w:p w:rsidR="00E911C5" w:rsidRPr="00F5570E" w:rsidRDefault="00E911C5" w:rsidP="00F439CD">
            <w:pPr>
              <w:rPr>
                <w:sz w:val="14"/>
                <w:szCs w:val="14"/>
                <w:lang w:val="ro-RO"/>
              </w:rPr>
            </w:pPr>
            <w:r w:rsidRPr="00F5570E">
              <w:rPr>
                <w:sz w:val="14"/>
                <w:szCs w:val="14"/>
                <w:lang w:val="ro-RO"/>
              </w:rPr>
              <w:t>Asistenţă socială</w:t>
            </w:r>
          </w:p>
        </w:tc>
        <w:tc>
          <w:tcPr>
            <w:tcW w:w="748" w:type="dxa"/>
            <w:vAlign w:val="center"/>
          </w:tcPr>
          <w:p w:rsidR="00E911C5" w:rsidRPr="00F5570E" w:rsidRDefault="00E911C5" w:rsidP="00F439CD">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E911C5" w:rsidRPr="00F5570E" w:rsidRDefault="00E911C5">
            <w:pPr>
              <w:rPr>
                <w:b/>
                <w:bCs/>
                <w:sz w:val="14"/>
                <w:szCs w:val="14"/>
                <w:lang w:val="ro-RO"/>
              </w:rPr>
            </w:pPr>
          </w:p>
        </w:tc>
        <w:tc>
          <w:tcPr>
            <w:tcW w:w="1535" w:type="dxa"/>
            <w:vMerge/>
            <w:tcBorders>
              <w:left w:val="nil"/>
              <w:right w:val="thinThickSmallGap" w:sz="24" w:space="0" w:color="auto"/>
            </w:tcBorders>
            <w:vAlign w:val="center"/>
          </w:tcPr>
          <w:p w:rsidR="00E911C5" w:rsidRPr="00F5570E" w:rsidRDefault="00E911C5">
            <w:pPr>
              <w:jc w:val="center"/>
              <w:rPr>
                <w:b/>
                <w:bCs/>
                <w:sz w:val="14"/>
                <w:szCs w:val="14"/>
                <w:lang w:val="ro-RO"/>
              </w:rPr>
            </w:pPr>
          </w:p>
        </w:tc>
      </w:tr>
      <w:tr w:rsidR="00F5570E" w:rsidRPr="00F5570E">
        <w:trPr>
          <w:cantSplit/>
          <w:jc w:val="center"/>
        </w:trPr>
        <w:tc>
          <w:tcPr>
            <w:tcW w:w="1171" w:type="dxa"/>
            <w:vMerge/>
            <w:tcBorders>
              <w:left w:val="thinThickSmallGap" w:sz="24" w:space="0" w:color="auto"/>
            </w:tcBorders>
            <w:vAlign w:val="center"/>
          </w:tcPr>
          <w:p w:rsidR="003C2DD4" w:rsidRPr="00F5570E" w:rsidRDefault="003C2DD4">
            <w:pPr>
              <w:jc w:val="center"/>
              <w:rPr>
                <w:b/>
                <w:bCs/>
                <w:sz w:val="14"/>
                <w:szCs w:val="14"/>
                <w:lang w:val="ro-RO"/>
              </w:rPr>
            </w:pPr>
          </w:p>
        </w:tc>
        <w:tc>
          <w:tcPr>
            <w:tcW w:w="3179" w:type="dxa"/>
            <w:vMerge/>
            <w:tcBorders>
              <w:right w:val="thinThickSmallGap" w:sz="24" w:space="0" w:color="auto"/>
            </w:tcBorders>
            <w:vAlign w:val="center"/>
          </w:tcPr>
          <w:p w:rsidR="003C2DD4" w:rsidRPr="00F5570E" w:rsidRDefault="003C2DD4">
            <w:pPr>
              <w:jc w:val="center"/>
              <w:rPr>
                <w:b/>
                <w:bCs/>
                <w:sz w:val="14"/>
                <w:szCs w:val="14"/>
                <w:lang w:val="ro-RO"/>
              </w:rPr>
            </w:pPr>
          </w:p>
        </w:tc>
        <w:tc>
          <w:tcPr>
            <w:tcW w:w="2431" w:type="dxa"/>
            <w:vMerge w:val="restart"/>
            <w:tcBorders>
              <w:left w:val="nil"/>
            </w:tcBorders>
            <w:vAlign w:val="center"/>
          </w:tcPr>
          <w:p w:rsidR="003C2DD4" w:rsidRPr="00F5570E" w:rsidRDefault="003C2DD4">
            <w:pPr>
              <w:jc w:val="center"/>
              <w:rPr>
                <w:sz w:val="14"/>
                <w:szCs w:val="14"/>
                <w:lang w:val="ro-RO"/>
              </w:rPr>
            </w:pPr>
            <w:r w:rsidRPr="00F5570E">
              <w:rPr>
                <w:sz w:val="14"/>
                <w:szCs w:val="14"/>
                <w:lang w:val="ro-RO"/>
              </w:rPr>
              <w:t>PSIHOLOGIE</w:t>
            </w:r>
          </w:p>
        </w:tc>
        <w:tc>
          <w:tcPr>
            <w:tcW w:w="561" w:type="dxa"/>
            <w:vAlign w:val="center"/>
          </w:tcPr>
          <w:p w:rsidR="003C2DD4" w:rsidRPr="00F5570E" w:rsidRDefault="003C2DD4" w:rsidP="00B57133">
            <w:pPr>
              <w:numPr>
                <w:ilvl w:val="0"/>
                <w:numId w:val="6"/>
              </w:numPr>
              <w:ind w:left="0" w:firstLine="0"/>
              <w:jc w:val="center"/>
              <w:rPr>
                <w:sz w:val="14"/>
                <w:szCs w:val="14"/>
                <w:lang w:val="ro-RO"/>
              </w:rPr>
            </w:pPr>
          </w:p>
        </w:tc>
        <w:tc>
          <w:tcPr>
            <w:tcW w:w="4488" w:type="dxa"/>
            <w:vAlign w:val="center"/>
          </w:tcPr>
          <w:p w:rsidR="003C2DD4" w:rsidRPr="00F5570E" w:rsidRDefault="003C2DD4" w:rsidP="00F439CD">
            <w:pPr>
              <w:rPr>
                <w:sz w:val="14"/>
                <w:szCs w:val="14"/>
                <w:lang w:val="ro-RO"/>
              </w:rPr>
            </w:pPr>
            <w:r w:rsidRPr="00F5570E">
              <w:rPr>
                <w:sz w:val="14"/>
                <w:szCs w:val="14"/>
                <w:lang w:val="ro-RO"/>
              </w:rPr>
              <w:t>Psihologie</w:t>
            </w:r>
          </w:p>
        </w:tc>
        <w:tc>
          <w:tcPr>
            <w:tcW w:w="748" w:type="dxa"/>
            <w:vAlign w:val="center"/>
          </w:tcPr>
          <w:p w:rsidR="003C2DD4" w:rsidRPr="00F5570E" w:rsidRDefault="003C2DD4" w:rsidP="00F439CD">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3C2DD4" w:rsidRPr="00F5570E" w:rsidRDefault="003C2DD4">
            <w:pPr>
              <w:rPr>
                <w:b/>
                <w:bCs/>
                <w:sz w:val="14"/>
                <w:szCs w:val="14"/>
                <w:lang w:val="ro-RO"/>
              </w:rPr>
            </w:pPr>
          </w:p>
        </w:tc>
        <w:tc>
          <w:tcPr>
            <w:tcW w:w="1535" w:type="dxa"/>
            <w:vMerge/>
            <w:tcBorders>
              <w:left w:val="nil"/>
              <w:right w:val="thinThickSmallGap" w:sz="24" w:space="0" w:color="auto"/>
            </w:tcBorders>
            <w:vAlign w:val="center"/>
          </w:tcPr>
          <w:p w:rsidR="003C2DD4" w:rsidRPr="00F5570E" w:rsidRDefault="003C2DD4">
            <w:pPr>
              <w:jc w:val="center"/>
              <w:rPr>
                <w:b/>
                <w:bCs/>
                <w:sz w:val="14"/>
                <w:szCs w:val="14"/>
                <w:lang w:val="ro-RO"/>
              </w:rPr>
            </w:pPr>
          </w:p>
        </w:tc>
      </w:tr>
      <w:tr w:rsidR="00F5570E" w:rsidRPr="00F5570E">
        <w:trPr>
          <w:cantSplit/>
          <w:jc w:val="center"/>
        </w:trPr>
        <w:tc>
          <w:tcPr>
            <w:tcW w:w="1171" w:type="dxa"/>
            <w:vMerge/>
            <w:tcBorders>
              <w:left w:val="thinThickSmallGap" w:sz="24" w:space="0" w:color="auto"/>
            </w:tcBorders>
            <w:vAlign w:val="center"/>
          </w:tcPr>
          <w:p w:rsidR="003C2DD4" w:rsidRPr="00F5570E" w:rsidRDefault="003C2DD4">
            <w:pPr>
              <w:jc w:val="center"/>
              <w:rPr>
                <w:b/>
                <w:bCs/>
                <w:sz w:val="14"/>
                <w:szCs w:val="14"/>
                <w:lang w:val="ro-RO"/>
              </w:rPr>
            </w:pPr>
          </w:p>
        </w:tc>
        <w:tc>
          <w:tcPr>
            <w:tcW w:w="3179" w:type="dxa"/>
            <w:vMerge/>
            <w:tcBorders>
              <w:right w:val="thinThickSmallGap" w:sz="24" w:space="0" w:color="auto"/>
            </w:tcBorders>
            <w:vAlign w:val="center"/>
          </w:tcPr>
          <w:p w:rsidR="003C2DD4" w:rsidRPr="00F5570E" w:rsidRDefault="003C2DD4">
            <w:pPr>
              <w:jc w:val="center"/>
              <w:rPr>
                <w:b/>
                <w:bCs/>
                <w:sz w:val="14"/>
                <w:szCs w:val="14"/>
                <w:lang w:val="ro-RO"/>
              </w:rPr>
            </w:pPr>
          </w:p>
        </w:tc>
        <w:tc>
          <w:tcPr>
            <w:tcW w:w="2431" w:type="dxa"/>
            <w:vMerge/>
            <w:tcBorders>
              <w:left w:val="nil"/>
            </w:tcBorders>
            <w:vAlign w:val="center"/>
          </w:tcPr>
          <w:p w:rsidR="003C2DD4" w:rsidRPr="00F5570E" w:rsidRDefault="003C2DD4">
            <w:pPr>
              <w:jc w:val="center"/>
              <w:rPr>
                <w:sz w:val="14"/>
                <w:szCs w:val="14"/>
                <w:lang w:val="ro-RO"/>
              </w:rPr>
            </w:pPr>
          </w:p>
        </w:tc>
        <w:tc>
          <w:tcPr>
            <w:tcW w:w="561" w:type="dxa"/>
            <w:vAlign w:val="center"/>
          </w:tcPr>
          <w:p w:rsidR="003C2DD4" w:rsidRPr="00F5570E" w:rsidRDefault="003C2DD4" w:rsidP="00B57133">
            <w:pPr>
              <w:numPr>
                <w:ilvl w:val="0"/>
                <w:numId w:val="6"/>
              </w:numPr>
              <w:ind w:left="0" w:firstLine="0"/>
              <w:jc w:val="center"/>
              <w:rPr>
                <w:sz w:val="14"/>
                <w:szCs w:val="14"/>
                <w:lang w:val="ro-RO"/>
              </w:rPr>
            </w:pPr>
          </w:p>
        </w:tc>
        <w:tc>
          <w:tcPr>
            <w:tcW w:w="4488" w:type="dxa"/>
            <w:vAlign w:val="center"/>
          </w:tcPr>
          <w:p w:rsidR="003C2DD4" w:rsidRPr="00F5570E" w:rsidRDefault="003C2DD4" w:rsidP="000C76D3">
            <w:pPr>
              <w:rPr>
                <w:sz w:val="14"/>
                <w:szCs w:val="14"/>
                <w:lang w:val="ro-RO"/>
              </w:rPr>
            </w:pPr>
            <w:r w:rsidRPr="00F5570E">
              <w:rPr>
                <w:sz w:val="14"/>
                <w:szCs w:val="14"/>
                <w:lang w:val="ro-RO"/>
              </w:rPr>
              <w:t>Psihologie*</w:t>
            </w:r>
          </w:p>
        </w:tc>
        <w:tc>
          <w:tcPr>
            <w:tcW w:w="748" w:type="dxa"/>
            <w:vAlign w:val="center"/>
          </w:tcPr>
          <w:p w:rsidR="003C2DD4" w:rsidRPr="00F5570E" w:rsidRDefault="003C2DD4" w:rsidP="000C76D3">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3C2DD4" w:rsidRPr="00F5570E" w:rsidRDefault="003C2DD4">
            <w:pPr>
              <w:rPr>
                <w:b/>
                <w:bCs/>
                <w:sz w:val="14"/>
                <w:szCs w:val="14"/>
                <w:lang w:val="ro-RO"/>
              </w:rPr>
            </w:pPr>
          </w:p>
        </w:tc>
        <w:tc>
          <w:tcPr>
            <w:tcW w:w="1535" w:type="dxa"/>
            <w:vMerge/>
            <w:tcBorders>
              <w:left w:val="nil"/>
              <w:right w:val="thinThickSmallGap" w:sz="24" w:space="0" w:color="auto"/>
            </w:tcBorders>
            <w:vAlign w:val="center"/>
          </w:tcPr>
          <w:p w:rsidR="003C2DD4" w:rsidRPr="00F5570E" w:rsidRDefault="003C2DD4">
            <w:pPr>
              <w:jc w:val="center"/>
              <w:rPr>
                <w:b/>
                <w:bCs/>
                <w:sz w:val="14"/>
                <w:szCs w:val="14"/>
                <w:lang w:val="ro-RO"/>
              </w:rPr>
            </w:pPr>
          </w:p>
        </w:tc>
      </w:tr>
      <w:tr w:rsidR="00F5570E" w:rsidRPr="00F5570E">
        <w:trPr>
          <w:cantSplit/>
          <w:jc w:val="center"/>
        </w:trPr>
        <w:tc>
          <w:tcPr>
            <w:tcW w:w="1171" w:type="dxa"/>
            <w:vMerge/>
            <w:tcBorders>
              <w:left w:val="thinThickSmallGap" w:sz="24" w:space="0" w:color="auto"/>
            </w:tcBorders>
            <w:vAlign w:val="center"/>
          </w:tcPr>
          <w:p w:rsidR="003C2DD4" w:rsidRPr="00F5570E" w:rsidRDefault="003C2DD4">
            <w:pPr>
              <w:jc w:val="center"/>
              <w:rPr>
                <w:b/>
                <w:bCs/>
                <w:sz w:val="14"/>
                <w:szCs w:val="14"/>
                <w:lang w:val="ro-RO"/>
              </w:rPr>
            </w:pPr>
          </w:p>
        </w:tc>
        <w:tc>
          <w:tcPr>
            <w:tcW w:w="3179" w:type="dxa"/>
            <w:vMerge/>
            <w:tcBorders>
              <w:right w:val="thinThickSmallGap" w:sz="24" w:space="0" w:color="auto"/>
            </w:tcBorders>
            <w:vAlign w:val="center"/>
          </w:tcPr>
          <w:p w:rsidR="003C2DD4" w:rsidRPr="00F5570E" w:rsidRDefault="003C2DD4">
            <w:pPr>
              <w:jc w:val="center"/>
              <w:rPr>
                <w:b/>
                <w:bCs/>
                <w:sz w:val="14"/>
                <w:szCs w:val="14"/>
                <w:lang w:val="ro-RO"/>
              </w:rPr>
            </w:pPr>
          </w:p>
        </w:tc>
        <w:tc>
          <w:tcPr>
            <w:tcW w:w="2431" w:type="dxa"/>
            <w:vMerge/>
            <w:tcBorders>
              <w:left w:val="nil"/>
            </w:tcBorders>
            <w:vAlign w:val="center"/>
          </w:tcPr>
          <w:p w:rsidR="003C2DD4" w:rsidRPr="00F5570E" w:rsidRDefault="003C2DD4">
            <w:pPr>
              <w:jc w:val="center"/>
              <w:rPr>
                <w:sz w:val="14"/>
                <w:szCs w:val="14"/>
                <w:lang w:val="ro-RO"/>
              </w:rPr>
            </w:pPr>
          </w:p>
        </w:tc>
        <w:tc>
          <w:tcPr>
            <w:tcW w:w="561" w:type="dxa"/>
            <w:vAlign w:val="center"/>
          </w:tcPr>
          <w:p w:rsidR="003C2DD4" w:rsidRPr="00F5570E" w:rsidRDefault="003C2DD4" w:rsidP="00B57133">
            <w:pPr>
              <w:numPr>
                <w:ilvl w:val="0"/>
                <w:numId w:val="6"/>
              </w:numPr>
              <w:ind w:left="0" w:firstLine="0"/>
              <w:jc w:val="center"/>
              <w:rPr>
                <w:sz w:val="14"/>
                <w:szCs w:val="14"/>
                <w:lang w:val="ro-RO"/>
              </w:rPr>
            </w:pPr>
          </w:p>
        </w:tc>
        <w:tc>
          <w:tcPr>
            <w:tcW w:w="4488" w:type="dxa"/>
            <w:vAlign w:val="center"/>
          </w:tcPr>
          <w:p w:rsidR="003C2DD4" w:rsidRPr="00F5570E" w:rsidRDefault="003C2DD4" w:rsidP="000C76D3">
            <w:pPr>
              <w:rPr>
                <w:sz w:val="14"/>
                <w:szCs w:val="14"/>
                <w:lang w:val="ro-RO"/>
              </w:rPr>
            </w:pPr>
            <w:r w:rsidRPr="00F5570E">
              <w:rPr>
                <w:sz w:val="14"/>
                <w:szCs w:val="14"/>
                <w:lang w:val="ro-RO"/>
              </w:rPr>
              <w:t>Psihologie şi asistenţă socială</w:t>
            </w:r>
          </w:p>
        </w:tc>
        <w:tc>
          <w:tcPr>
            <w:tcW w:w="748" w:type="dxa"/>
            <w:vAlign w:val="center"/>
          </w:tcPr>
          <w:p w:rsidR="003C2DD4" w:rsidRPr="00F5570E" w:rsidRDefault="003C2DD4" w:rsidP="000C76D3">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3C2DD4" w:rsidRPr="00F5570E" w:rsidRDefault="003C2DD4">
            <w:pPr>
              <w:rPr>
                <w:b/>
                <w:bCs/>
                <w:sz w:val="14"/>
                <w:szCs w:val="14"/>
                <w:lang w:val="ro-RO"/>
              </w:rPr>
            </w:pPr>
          </w:p>
        </w:tc>
        <w:tc>
          <w:tcPr>
            <w:tcW w:w="1535" w:type="dxa"/>
            <w:vMerge/>
            <w:tcBorders>
              <w:left w:val="nil"/>
              <w:right w:val="thinThickSmallGap" w:sz="24" w:space="0" w:color="auto"/>
            </w:tcBorders>
            <w:vAlign w:val="center"/>
          </w:tcPr>
          <w:p w:rsidR="003C2DD4" w:rsidRPr="00F5570E" w:rsidRDefault="003C2DD4">
            <w:pPr>
              <w:jc w:val="center"/>
              <w:rPr>
                <w:b/>
                <w:bCs/>
                <w:sz w:val="14"/>
                <w:szCs w:val="14"/>
                <w:lang w:val="ro-RO"/>
              </w:rPr>
            </w:pPr>
          </w:p>
        </w:tc>
      </w:tr>
      <w:tr w:rsidR="00F5570E" w:rsidRPr="00F5570E">
        <w:trPr>
          <w:cantSplit/>
          <w:jc w:val="center"/>
        </w:trPr>
        <w:tc>
          <w:tcPr>
            <w:tcW w:w="1171" w:type="dxa"/>
            <w:vMerge/>
            <w:tcBorders>
              <w:left w:val="thinThickSmallGap" w:sz="24" w:space="0" w:color="auto"/>
            </w:tcBorders>
            <w:vAlign w:val="center"/>
          </w:tcPr>
          <w:p w:rsidR="003C2DD4" w:rsidRPr="00F5570E" w:rsidRDefault="003C2DD4">
            <w:pPr>
              <w:jc w:val="center"/>
              <w:rPr>
                <w:b/>
                <w:bCs/>
                <w:sz w:val="14"/>
                <w:szCs w:val="14"/>
                <w:lang w:val="ro-RO"/>
              </w:rPr>
            </w:pPr>
          </w:p>
        </w:tc>
        <w:tc>
          <w:tcPr>
            <w:tcW w:w="3179" w:type="dxa"/>
            <w:vMerge/>
            <w:tcBorders>
              <w:right w:val="thinThickSmallGap" w:sz="24" w:space="0" w:color="auto"/>
            </w:tcBorders>
            <w:vAlign w:val="center"/>
          </w:tcPr>
          <w:p w:rsidR="003C2DD4" w:rsidRPr="00F5570E" w:rsidRDefault="003C2DD4">
            <w:pPr>
              <w:jc w:val="center"/>
              <w:rPr>
                <w:b/>
                <w:bCs/>
                <w:sz w:val="14"/>
                <w:szCs w:val="14"/>
                <w:lang w:val="ro-RO"/>
              </w:rPr>
            </w:pPr>
          </w:p>
        </w:tc>
        <w:tc>
          <w:tcPr>
            <w:tcW w:w="2431" w:type="dxa"/>
            <w:vMerge/>
            <w:tcBorders>
              <w:left w:val="nil"/>
            </w:tcBorders>
            <w:vAlign w:val="center"/>
          </w:tcPr>
          <w:p w:rsidR="003C2DD4" w:rsidRPr="00F5570E" w:rsidRDefault="003C2DD4">
            <w:pPr>
              <w:jc w:val="center"/>
              <w:rPr>
                <w:sz w:val="14"/>
                <w:szCs w:val="14"/>
                <w:lang w:val="ro-RO"/>
              </w:rPr>
            </w:pPr>
          </w:p>
        </w:tc>
        <w:tc>
          <w:tcPr>
            <w:tcW w:w="561" w:type="dxa"/>
            <w:vAlign w:val="center"/>
          </w:tcPr>
          <w:p w:rsidR="003C2DD4" w:rsidRPr="00F5570E" w:rsidRDefault="003C2DD4" w:rsidP="00B57133">
            <w:pPr>
              <w:numPr>
                <w:ilvl w:val="0"/>
                <w:numId w:val="6"/>
              </w:numPr>
              <w:ind w:left="0" w:firstLine="0"/>
              <w:jc w:val="center"/>
              <w:rPr>
                <w:sz w:val="14"/>
                <w:szCs w:val="14"/>
                <w:lang w:val="ro-RO"/>
              </w:rPr>
            </w:pPr>
          </w:p>
        </w:tc>
        <w:tc>
          <w:tcPr>
            <w:tcW w:w="4488" w:type="dxa"/>
            <w:vAlign w:val="center"/>
          </w:tcPr>
          <w:p w:rsidR="003C2DD4" w:rsidRPr="00F5570E" w:rsidRDefault="003C2DD4" w:rsidP="000C76D3">
            <w:pPr>
              <w:rPr>
                <w:sz w:val="14"/>
                <w:szCs w:val="14"/>
                <w:lang w:val="ro-RO"/>
              </w:rPr>
            </w:pPr>
            <w:r w:rsidRPr="00F5570E">
              <w:rPr>
                <w:sz w:val="14"/>
                <w:szCs w:val="14"/>
                <w:lang w:val="ro-RO"/>
              </w:rPr>
              <w:t>Psihologie - Asistenţă socială</w:t>
            </w:r>
          </w:p>
        </w:tc>
        <w:tc>
          <w:tcPr>
            <w:tcW w:w="748" w:type="dxa"/>
            <w:vAlign w:val="center"/>
          </w:tcPr>
          <w:p w:rsidR="003C2DD4" w:rsidRPr="00F5570E" w:rsidRDefault="003C2DD4" w:rsidP="000C76D3">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3C2DD4" w:rsidRPr="00F5570E" w:rsidRDefault="003C2DD4">
            <w:pPr>
              <w:rPr>
                <w:b/>
                <w:bCs/>
                <w:sz w:val="14"/>
                <w:szCs w:val="14"/>
                <w:lang w:val="ro-RO"/>
              </w:rPr>
            </w:pPr>
          </w:p>
        </w:tc>
        <w:tc>
          <w:tcPr>
            <w:tcW w:w="1535" w:type="dxa"/>
            <w:vMerge/>
            <w:tcBorders>
              <w:left w:val="nil"/>
              <w:right w:val="thinThickSmallGap" w:sz="24" w:space="0" w:color="auto"/>
            </w:tcBorders>
            <w:vAlign w:val="center"/>
          </w:tcPr>
          <w:p w:rsidR="003C2DD4" w:rsidRPr="00F5570E" w:rsidRDefault="003C2DD4">
            <w:pPr>
              <w:jc w:val="center"/>
              <w:rPr>
                <w:b/>
                <w:bCs/>
                <w:sz w:val="14"/>
                <w:szCs w:val="14"/>
                <w:lang w:val="ro-RO"/>
              </w:rPr>
            </w:pPr>
          </w:p>
        </w:tc>
      </w:tr>
      <w:tr w:rsidR="00F5570E" w:rsidRPr="00F5570E">
        <w:trPr>
          <w:cantSplit/>
          <w:jc w:val="center"/>
        </w:trPr>
        <w:tc>
          <w:tcPr>
            <w:tcW w:w="1171" w:type="dxa"/>
            <w:vMerge/>
            <w:tcBorders>
              <w:left w:val="thinThickSmallGap" w:sz="24" w:space="0" w:color="auto"/>
            </w:tcBorders>
            <w:vAlign w:val="center"/>
          </w:tcPr>
          <w:p w:rsidR="003C2DD4" w:rsidRPr="00F5570E" w:rsidRDefault="003C2DD4">
            <w:pPr>
              <w:jc w:val="center"/>
              <w:rPr>
                <w:b/>
                <w:bCs/>
                <w:sz w:val="14"/>
                <w:szCs w:val="14"/>
                <w:lang w:val="ro-RO"/>
              </w:rPr>
            </w:pPr>
          </w:p>
        </w:tc>
        <w:tc>
          <w:tcPr>
            <w:tcW w:w="3179" w:type="dxa"/>
            <w:vMerge/>
            <w:tcBorders>
              <w:right w:val="thinThickSmallGap" w:sz="24" w:space="0" w:color="auto"/>
            </w:tcBorders>
            <w:vAlign w:val="center"/>
          </w:tcPr>
          <w:p w:rsidR="003C2DD4" w:rsidRPr="00F5570E" w:rsidRDefault="003C2DD4">
            <w:pPr>
              <w:jc w:val="center"/>
              <w:rPr>
                <w:b/>
                <w:bCs/>
                <w:sz w:val="14"/>
                <w:szCs w:val="14"/>
                <w:lang w:val="ro-RO"/>
              </w:rPr>
            </w:pPr>
          </w:p>
        </w:tc>
        <w:tc>
          <w:tcPr>
            <w:tcW w:w="2431" w:type="dxa"/>
            <w:vMerge/>
            <w:tcBorders>
              <w:left w:val="nil"/>
            </w:tcBorders>
            <w:vAlign w:val="center"/>
          </w:tcPr>
          <w:p w:rsidR="003C2DD4" w:rsidRPr="00F5570E" w:rsidRDefault="003C2DD4">
            <w:pPr>
              <w:jc w:val="center"/>
              <w:rPr>
                <w:sz w:val="14"/>
                <w:szCs w:val="14"/>
                <w:lang w:val="ro-RO"/>
              </w:rPr>
            </w:pPr>
          </w:p>
        </w:tc>
        <w:tc>
          <w:tcPr>
            <w:tcW w:w="561" w:type="dxa"/>
            <w:vAlign w:val="center"/>
          </w:tcPr>
          <w:p w:rsidR="003C2DD4" w:rsidRPr="00F5570E" w:rsidRDefault="003C2DD4" w:rsidP="00B57133">
            <w:pPr>
              <w:numPr>
                <w:ilvl w:val="0"/>
                <w:numId w:val="6"/>
              </w:numPr>
              <w:ind w:left="0" w:firstLine="0"/>
              <w:jc w:val="center"/>
              <w:rPr>
                <w:sz w:val="14"/>
                <w:szCs w:val="14"/>
                <w:lang w:val="ro-RO"/>
              </w:rPr>
            </w:pPr>
          </w:p>
        </w:tc>
        <w:tc>
          <w:tcPr>
            <w:tcW w:w="4488" w:type="dxa"/>
            <w:vAlign w:val="center"/>
          </w:tcPr>
          <w:p w:rsidR="003C2DD4" w:rsidRPr="00F5570E" w:rsidRDefault="003C2DD4" w:rsidP="000C76D3">
            <w:pPr>
              <w:rPr>
                <w:sz w:val="14"/>
                <w:szCs w:val="14"/>
                <w:lang w:val="ro-RO"/>
              </w:rPr>
            </w:pPr>
            <w:r w:rsidRPr="00F5570E">
              <w:rPr>
                <w:sz w:val="14"/>
                <w:szCs w:val="14"/>
                <w:lang w:val="ro-RO"/>
              </w:rPr>
              <w:t>Psihologie - Pedagogie</w:t>
            </w:r>
          </w:p>
        </w:tc>
        <w:tc>
          <w:tcPr>
            <w:tcW w:w="748" w:type="dxa"/>
            <w:vAlign w:val="center"/>
          </w:tcPr>
          <w:p w:rsidR="003C2DD4" w:rsidRPr="00F5570E" w:rsidRDefault="003C2DD4" w:rsidP="000C76D3">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3C2DD4" w:rsidRPr="00F5570E" w:rsidRDefault="003C2DD4">
            <w:pPr>
              <w:rPr>
                <w:b/>
                <w:bCs/>
                <w:sz w:val="14"/>
                <w:szCs w:val="14"/>
                <w:lang w:val="ro-RO"/>
              </w:rPr>
            </w:pPr>
          </w:p>
        </w:tc>
        <w:tc>
          <w:tcPr>
            <w:tcW w:w="1535" w:type="dxa"/>
            <w:vMerge/>
            <w:tcBorders>
              <w:left w:val="nil"/>
              <w:right w:val="thinThickSmallGap" w:sz="24" w:space="0" w:color="auto"/>
            </w:tcBorders>
            <w:vAlign w:val="center"/>
          </w:tcPr>
          <w:p w:rsidR="003C2DD4" w:rsidRPr="00F5570E" w:rsidRDefault="003C2DD4">
            <w:pPr>
              <w:jc w:val="center"/>
              <w:rPr>
                <w:b/>
                <w:bCs/>
                <w:sz w:val="14"/>
                <w:szCs w:val="14"/>
                <w:lang w:val="ro-RO"/>
              </w:rPr>
            </w:pPr>
          </w:p>
        </w:tc>
      </w:tr>
      <w:tr w:rsidR="00F5570E" w:rsidRPr="00F5570E">
        <w:trPr>
          <w:cantSplit/>
          <w:jc w:val="center"/>
        </w:trPr>
        <w:tc>
          <w:tcPr>
            <w:tcW w:w="1171" w:type="dxa"/>
            <w:vMerge/>
            <w:tcBorders>
              <w:left w:val="thinThickSmallGap" w:sz="24" w:space="0" w:color="auto"/>
            </w:tcBorders>
            <w:vAlign w:val="center"/>
          </w:tcPr>
          <w:p w:rsidR="003C2DD4" w:rsidRPr="00F5570E" w:rsidRDefault="003C2DD4">
            <w:pPr>
              <w:jc w:val="center"/>
              <w:rPr>
                <w:b/>
                <w:bCs/>
                <w:sz w:val="14"/>
                <w:szCs w:val="14"/>
                <w:lang w:val="ro-RO"/>
              </w:rPr>
            </w:pPr>
          </w:p>
        </w:tc>
        <w:tc>
          <w:tcPr>
            <w:tcW w:w="3179" w:type="dxa"/>
            <w:vMerge/>
            <w:tcBorders>
              <w:right w:val="thinThickSmallGap" w:sz="24" w:space="0" w:color="auto"/>
            </w:tcBorders>
            <w:vAlign w:val="center"/>
          </w:tcPr>
          <w:p w:rsidR="003C2DD4" w:rsidRPr="00F5570E" w:rsidRDefault="003C2DD4">
            <w:pPr>
              <w:jc w:val="center"/>
              <w:rPr>
                <w:b/>
                <w:bCs/>
                <w:sz w:val="14"/>
                <w:szCs w:val="14"/>
                <w:lang w:val="ro-RO"/>
              </w:rPr>
            </w:pPr>
          </w:p>
        </w:tc>
        <w:tc>
          <w:tcPr>
            <w:tcW w:w="2431" w:type="dxa"/>
            <w:vMerge/>
            <w:tcBorders>
              <w:left w:val="nil"/>
            </w:tcBorders>
            <w:vAlign w:val="center"/>
          </w:tcPr>
          <w:p w:rsidR="003C2DD4" w:rsidRPr="00F5570E" w:rsidRDefault="003C2DD4">
            <w:pPr>
              <w:jc w:val="center"/>
              <w:rPr>
                <w:sz w:val="14"/>
                <w:szCs w:val="14"/>
                <w:lang w:val="ro-RO"/>
              </w:rPr>
            </w:pPr>
          </w:p>
        </w:tc>
        <w:tc>
          <w:tcPr>
            <w:tcW w:w="561" w:type="dxa"/>
            <w:vAlign w:val="center"/>
          </w:tcPr>
          <w:p w:rsidR="003C2DD4" w:rsidRPr="00F5570E" w:rsidRDefault="003C2DD4" w:rsidP="00B57133">
            <w:pPr>
              <w:numPr>
                <w:ilvl w:val="0"/>
                <w:numId w:val="6"/>
              </w:numPr>
              <w:ind w:left="0" w:firstLine="0"/>
              <w:jc w:val="center"/>
              <w:rPr>
                <w:sz w:val="14"/>
                <w:szCs w:val="14"/>
                <w:lang w:val="ro-RO"/>
              </w:rPr>
            </w:pPr>
          </w:p>
        </w:tc>
        <w:tc>
          <w:tcPr>
            <w:tcW w:w="4488" w:type="dxa"/>
            <w:vAlign w:val="center"/>
          </w:tcPr>
          <w:p w:rsidR="003C2DD4" w:rsidRPr="00F5570E" w:rsidRDefault="003C2DD4" w:rsidP="000C76D3">
            <w:pPr>
              <w:rPr>
                <w:sz w:val="14"/>
                <w:szCs w:val="14"/>
                <w:lang w:val="ro-RO"/>
              </w:rPr>
            </w:pPr>
            <w:r w:rsidRPr="00F5570E">
              <w:rPr>
                <w:sz w:val="14"/>
                <w:szCs w:val="14"/>
                <w:lang w:val="ro-RO"/>
              </w:rPr>
              <w:t>Psihologie - Sociologie</w:t>
            </w:r>
          </w:p>
        </w:tc>
        <w:tc>
          <w:tcPr>
            <w:tcW w:w="748" w:type="dxa"/>
            <w:vAlign w:val="center"/>
          </w:tcPr>
          <w:p w:rsidR="003C2DD4" w:rsidRPr="00F5570E" w:rsidRDefault="003C2DD4" w:rsidP="000C76D3">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3C2DD4" w:rsidRPr="00F5570E" w:rsidRDefault="003C2DD4">
            <w:pPr>
              <w:rPr>
                <w:b/>
                <w:bCs/>
                <w:sz w:val="14"/>
                <w:szCs w:val="14"/>
                <w:lang w:val="ro-RO"/>
              </w:rPr>
            </w:pPr>
          </w:p>
        </w:tc>
        <w:tc>
          <w:tcPr>
            <w:tcW w:w="1535" w:type="dxa"/>
            <w:vMerge/>
            <w:tcBorders>
              <w:left w:val="nil"/>
              <w:right w:val="thinThickSmallGap" w:sz="24" w:space="0" w:color="auto"/>
            </w:tcBorders>
            <w:vAlign w:val="center"/>
          </w:tcPr>
          <w:p w:rsidR="003C2DD4" w:rsidRPr="00F5570E" w:rsidRDefault="003C2DD4">
            <w:pPr>
              <w:jc w:val="center"/>
              <w:rPr>
                <w:b/>
                <w:bCs/>
                <w:sz w:val="14"/>
                <w:szCs w:val="14"/>
                <w:lang w:val="ro-RO"/>
              </w:rPr>
            </w:pPr>
          </w:p>
        </w:tc>
      </w:tr>
      <w:tr w:rsidR="00F5570E" w:rsidRPr="00F5570E">
        <w:trPr>
          <w:cantSplit/>
          <w:jc w:val="center"/>
        </w:trPr>
        <w:tc>
          <w:tcPr>
            <w:tcW w:w="1171" w:type="dxa"/>
            <w:vMerge/>
            <w:tcBorders>
              <w:left w:val="thinThickSmallGap" w:sz="24" w:space="0" w:color="auto"/>
            </w:tcBorders>
            <w:vAlign w:val="center"/>
          </w:tcPr>
          <w:p w:rsidR="003C2DD4" w:rsidRPr="00F5570E" w:rsidRDefault="003C2DD4">
            <w:pPr>
              <w:jc w:val="center"/>
              <w:rPr>
                <w:b/>
                <w:bCs/>
                <w:sz w:val="14"/>
                <w:szCs w:val="14"/>
                <w:lang w:val="ro-RO"/>
              </w:rPr>
            </w:pPr>
          </w:p>
        </w:tc>
        <w:tc>
          <w:tcPr>
            <w:tcW w:w="3179" w:type="dxa"/>
            <w:vMerge/>
            <w:tcBorders>
              <w:right w:val="thinThickSmallGap" w:sz="24" w:space="0" w:color="auto"/>
            </w:tcBorders>
            <w:vAlign w:val="center"/>
          </w:tcPr>
          <w:p w:rsidR="003C2DD4" w:rsidRPr="00F5570E" w:rsidRDefault="003C2DD4">
            <w:pPr>
              <w:jc w:val="center"/>
              <w:rPr>
                <w:b/>
                <w:bCs/>
                <w:sz w:val="14"/>
                <w:szCs w:val="14"/>
                <w:lang w:val="ro-RO"/>
              </w:rPr>
            </w:pPr>
          </w:p>
        </w:tc>
        <w:tc>
          <w:tcPr>
            <w:tcW w:w="2431" w:type="dxa"/>
            <w:vMerge/>
            <w:tcBorders>
              <w:left w:val="nil"/>
            </w:tcBorders>
            <w:vAlign w:val="center"/>
          </w:tcPr>
          <w:p w:rsidR="003C2DD4" w:rsidRPr="00F5570E" w:rsidRDefault="003C2DD4">
            <w:pPr>
              <w:jc w:val="center"/>
              <w:rPr>
                <w:sz w:val="14"/>
                <w:szCs w:val="14"/>
                <w:lang w:val="ro-RO"/>
              </w:rPr>
            </w:pPr>
          </w:p>
        </w:tc>
        <w:tc>
          <w:tcPr>
            <w:tcW w:w="561" w:type="dxa"/>
            <w:vAlign w:val="center"/>
          </w:tcPr>
          <w:p w:rsidR="003C2DD4" w:rsidRPr="00F5570E" w:rsidRDefault="003C2DD4" w:rsidP="00B57133">
            <w:pPr>
              <w:numPr>
                <w:ilvl w:val="0"/>
                <w:numId w:val="6"/>
              </w:numPr>
              <w:ind w:left="0" w:firstLine="0"/>
              <w:jc w:val="center"/>
              <w:rPr>
                <w:sz w:val="14"/>
                <w:szCs w:val="14"/>
                <w:lang w:val="ro-RO"/>
              </w:rPr>
            </w:pPr>
          </w:p>
        </w:tc>
        <w:tc>
          <w:tcPr>
            <w:tcW w:w="4488" w:type="dxa"/>
            <w:vAlign w:val="center"/>
          </w:tcPr>
          <w:p w:rsidR="003C2DD4" w:rsidRPr="00F5570E" w:rsidRDefault="003C2DD4" w:rsidP="008313F2">
            <w:pPr>
              <w:pStyle w:val="Default"/>
              <w:rPr>
                <w:color w:val="auto"/>
                <w:sz w:val="14"/>
                <w:szCs w:val="14"/>
              </w:rPr>
            </w:pPr>
            <w:r w:rsidRPr="00F5570E">
              <w:rPr>
                <w:color w:val="auto"/>
                <w:sz w:val="14"/>
                <w:szCs w:val="14"/>
              </w:rPr>
              <w:t xml:space="preserve">Psihoterapii cognitiv-comportamentale* </w:t>
            </w:r>
          </w:p>
        </w:tc>
        <w:tc>
          <w:tcPr>
            <w:tcW w:w="748" w:type="dxa"/>
            <w:vAlign w:val="center"/>
          </w:tcPr>
          <w:p w:rsidR="003C2DD4" w:rsidRPr="00F5570E" w:rsidRDefault="003C2DD4" w:rsidP="008313F2">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3C2DD4" w:rsidRPr="00F5570E" w:rsidRDefault="003C2DD4">
            <w:pPr>
              <w:rPr>
                <w:b/>
                <w:bCs/>
                <w:sz w:val="14"/>
                <w:szCs w:val="14"/>
                <w:lang w:val="ro-RO"/>
              </w:rPr>
            </w:pPr>
          </w:p>
        </w:tc>
        <w:tc>
          <w:tcPr>
            <w:tcW w:w="1535" w:type="dxa"/>
            <w:vMerge/>
            <w:tcBorders>
              <w:left w:val="nil"/>
              <w:right w:val="thinThickSmallGap" w:sz="24" w:space="0" w:color="auto"/>
            </w:tcBorders>
            <w:vAlign w:val="center"/>
          </w:tcPr>
          <w:p w:rsidR="003C2DD4" w:rsidRPr="00F5570E" w:rsidRDefault="003C2DD4">
            <w:pPr>
              <w:jc w:val="center"/>
              <w:rPr>
                <w:b/>
                <w:bCs/>
                <w:sz w:val="14"/>
                <w:szCs w:val="14"/>
                <w:lang w:val="ro-RO"/>
              </w:rPr>
            </w:pPr>
          </w:p>
        </w:tc>
      </w:tr>
      <w:tr w:rsidR="00F5570E" w:rsidRPr="00F5570E">
        <w:trPr>
          <w:cantSplit/>
          <w:jc w:val="center"/>
        </w:trPr>
        <w:tc>
          <w:tcPr>
            <w:tcW w:w="1171" w:type="dxa"/>
            <w:vMerge/>
            <w:tcBorders>
              <w:left w:val="thinThickSmallGap" w:sz="24" w:space="0" w:color="auto"/>
            </w:tcBorders>
            <w:vAlign w:val="center"/>
          </w:tcPr>
          <w:p w:rsidR="003C2DD4" w:rsidRPr="00F5570E" w:rsidRDefault="003C2DD4">
            <w:pPr>
              <w:jc w:val="center"/>
              <w:rPr>
                <w:b/>
                <w:bCs/>
                <w:sz w:val="14"/>
                <w:szCs w:val="14"/>
                <w:lang w:val="ro-RO"/>
              </w:rPr>
            </w:pPr>
          </w:p>
        </w:tc>
        <w:tc>
          <w:tcPr>
            <w:tcW w:w="3179" w:type="dxa"/>
            <w:vMerge/>
            <w:tcBorders>
              <w:right w:val="thinThickSmallGap" w:sz="24" w:space="0" w:color="auto"/>
            </w:tcBorders>
            <w:vAlign w:val="center"/>
          </w:tcPr>
          <w:p w:rsidR="003C2DD4" w:rsidRPr="00F5570E" w:rsidRDefault="003C2DD4">
            <w:pPr>
              <w:jc w:val="center"/>
              <w:rPr>
                <w:b/>
                <w:bCs/>
                <w:sz w:val="14"/>
                <w:szCs w:val="14"/>
                <w:lang w:val="ro-RO"/>
              </w:rPr>
            </w:pPr>
          </w:p>
        </w:tc>
        <w:tc>
          <w:tcPr>
            <w:tcW w:w="2431" w:type="dxa"/>
            <w:vMerge/>
            <w:tcBorders>
              <w:left w:val="nil"/>
            </w:tcBorders>
            <w:vAlign w:val="center"/>
          </w:tcPr>
          <w:p w:rsidR="003C2DD4" w:rsidRPr="00F5570E" w:rsidRDefault="003C2DD4">
            <w:pPr>
              <w:jc w:val="center"/>
              <w:rPr>
                <w:sz w:val="14"/>
                <w:szCs w:val="14"/>
                <w:lang w:val="ro-RO"/>
              </w:rPr>
            </w:pPr>
          </w:p>
        </w:tc>
        <w:tc>
          <w:tcPr>
            <w:tcW w:w="561" w:type="dxa"/>
            <w:vAlign w:val="center"/>
          </w:tcPr>
          <w:p w:rsidR="003C2DD4" w:rsidRPr="00F5570E" w:rsidRDefault="003C2DD4" w:rsidP="00B57133">
            <w:pPr>
              <w:numPr>
                <w:ilvl w:val="0"/>
                <w:numId w:val="6"/>
              </w:numPr>
              <w:ind w:left="0" w:firstLine="0"/>
              <w:jc w:val="center"/>
              <w:rPr>
                <w:sz w:val="14"/>
                <w:szCs w:val="14"/>
                <w:lang w:val="ro-RO"/>
              </w:rPr>
            </w:pPr>
          </w:p>
        </w:tc>
        <w:tc>
          <w:tcPr>
            <w:tcW w:w="4488" w:type="dxa"/>
            <w:vAlign w:val="center"/>
          </w:tcPr>
          <w:p w:rsidR="003C2DD4" w:rsidRPr="00F5570E" w:rsidRDefault="003C2DD4" w:rsidP="008313F2">
            <w:pPr>
              <w:pStyle w:val="Default"/>
              <w:rPr>
                <w:color w:val="auto"/>
                <w:sz w:val="14"/>
                <w:szCs w:val="14"/>
              </w:rPr>
            </w:pPr>
            <w:r w:rsidRPr="00F5570E">
              <w:rPr>
                <w:color w:val="auto"/>
                <w:sz w:val="14"/>
                <w:szCs w:val="14"/>
              </w:rPr>
              <w:t xml:space="preserve">Psihosociologia şi asistenţa socială a familiei </w:t>
            </w:r>
          </w:p>
        </w:tc>
        <w:tc>
          <w:tcPr>
            <w:tcW w:w="748" w:type="dxa"/>
            <w:vAlign w:val="center"/>
          </w:tcPr>
          <w:p w:rsidR="003C2DD4" w:rsidRPr="00F5570E" w:rsidRDefault="003C2DD4" w:rsidP="008313F2">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3C2DD4" w:rsidRPr="00F5570E" w:rsidRDefault="003C2DD4">
            <w:pPr>
              <w:rPr>
                <w:b/>
                <w:bCs/>
                <w:sz w:val="14"/>
                <w:szCs w:val="14"/>
                <w:lang w:val="ro-RO"/>
              </w:rPr>
            </w:pPr>
          </w:p>
        </w:tc>
        <w:tc>
          <w:tcPr>
            <w:tcW w:w="1535" w:type="dxa"/>
            <w:vMerge/>
            <w:tcBorders>
              <w:left w:val="nil"/>
              <w:right w:val="thinThickSmallGap" w:sz="24" w:space="0" w:color="auto"/>
            </w:tcBorders>
            <w:vAlign w:val="center"/>
          </w:tcPr>
          <w:p w:rsidR="003C2DD4" w:rsidRPr="00F5570E" w:rsidRDefault="003C2DD4">
            <w:pPr>
              <w:jc w:val="center"/>
              <w:rPr>
                <w:b/>
                <w:bCs/>
                <w:sz w:val="14"/>
                <w:szCs w:val="14"/>
                <w:lang w:val="ro-RO"/>
              </w:rPr>
            </w:pPr>
          </w:p>
        </w:tc>
      </w:tr>
      <w:tr w:rsidR="00F5570E" w:rsidRPr="00F5570E">
        <w:trPr>
          <w:cantSplit/>
          <w:jc w:val="center"/>
        </w:trPr>
        <w:tc>
          <w:tcPr>
            <w:tcW w:w="1171" w:type="dxa"/>
            <w:vMerge/>
            <w:tcBorders>
              <w:left w:val="thinThickSmallGap" w:sz="24" w:space="0" w:color="auto"/>
            </w:tcBorders>
            <w:vAlign w:val="center"/>
          </w:tcPr>
          <w:p w:rsidR="003C2DD4" w:rsidRPr="00F5570E" w:rsidRDefault="003C2DD4">
            <w:pPr>
              <w:jc w:val="center"/>
              <w:rPr>
                <w:b/>
                <w:bCs/>
                <w:sz w:val="14"/>
                <w:szCs w:val="14"/>
                <w:lang w:val="ro-RO"/>
              </w:rPr>
            </w:pPr>
          </w:p>
        </w:tc>
        <w:tc>
          <w:tcPr>
            <w:tcW w:w="3179" w:type="dxa"/>
            <w:vMerge/>
            <w:tcBorders>
              <w:right w:val="thinThickSmallGap" w:sz="24" w:space="0" w:color="auto"/>
            </w:tcBorders>
            <w:vAlign w:val="center"/>
          </w:tcPr>
          <w:p w:rsidR="003C2DD4" w:rsidRPr="00F5570E" w:rsidRDefault="003C2DD4">
            <w:pPr>
              <w:jc w:val="center"/>
              <w:rPr>
                <w:b/>
                <w:bCs/>
                <w:sz w:val="14"/>
                <w:szCs w:val="14"/>
                <w:lang w:val="ro-RO"/>
              </w:rPr>
            </w:pPr>
          </w:p>
        </w:tc>
        <w:tc>
          <w:tcPr>
            <w:tcW w:w="2431" w:type="dxa"/>
            <w:vMerge/>
            <w:tcBorders>
              <w:left w:val="nil"/>
            </w:tcBorders>
            <w:vAlign w:val="center"/>
          </w:tcPr>
          <w:p w:rsidR="003C2DD4" w:rsidRPr="00F5570E" w:rsidRDefault="003C2DD4">
            <w:pPr>
              <w:jc w:val="center"/>
              <w:rPr>
                <w:sz w:val="14"/>
                <w:szCs w:val="14"/>
                <w:lang w:val="ro-RO"/>
              </w:rPr>
            </w:pPr>
          </w:p>
        </w:tc>
        <w:tc>
          <w:tcPr>
            <w:tcW w:w="561" w:type="dxa"/>
            <w:vAlign w:val="center"/>
          </w:tcPr>
          <w:p w:rsidR="003C2DD4" w:rsidRPr="00F5570E" w:rsidRDefault="003C2DD4" w:rsidP="00B57133">
            <w:pPr>
              <w:numPr>
                <w:ilvl w:val="0"/>
                <w:numId w:val="6"/>
              </w:numPr>
              <w:ind w:left="0" w:firstLine="0"/>
              <w:jc w:val="center"/>
              <w:rPr>
                <w:sz w:val="14"/>
                <w:szCs w:val="14"/>
                <w:lang w:val="ro-RO"/>
              </w:rPr>
            </w:pPr>
          </w:p>
        </w:tc>
        <w:tc>
          <w:tcPr>
            <w:tcW w:w="4488" w:type="dxa"/>
            <w:vAlign w:val="center"/>
          </w:tcPr>
          <w:p w:rsidR="003C2DD4" w:rsidRPr="00F5570E" w:rsidRDefault="003C2DD4" w:rsidP="008313F2">
            <w:pPr>
              <w:rPr>
                <w:sz w:val="14"/>
                <w:szCs w:val="14"/>
                <w:lang w:val="ro-RO"/>
              </w:rPr>
            </w:pPr>
            <w:r w:rsidRPr="00F5570E">
              <w:rPr>
                <w:sz w:val="14"/>
                <w:szCs w:val="14"/>
              </w:rPr>
              <w:t>Psihosociologia şi asistenţa socială a familiei*</w:t>
            </w:r>
          </w:p>
        </w:tc>
        <w:tc>
          <w:tcPr>
            <w:tcW w:w="748" w:type="dxa"/>
            <w:vAlign w:val="center"/>
          </w:tcPr>
          <w:p w:rsidR="003C2DD4" w:rsidRPr="00F5570E" w:rsidRDefault="003C2DD4" w:rsidP="008313F2">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3C2DD4" w:rsidRPr="00F5570E" w:rsidRDefault="003C2DD4">
            <w:pPr>
              <w:rPr>
                <w:b/>
                <w:bCs/>
                <w:sz w:val="14"/>
                <w:szCs w:val="14"/>
                <w:lang w:val="ro-RO"/>
              </w:rPr>
            </w:pPr>
          </w:p>
        </w:tc>
        <w:tc>
          <w:tcPr>
            <w:tcW w:w="1535" w:type="dxa"/>
            <w:vMerge/>
            <w:tcBorders>
              <w:left w:val="nil"/>
              <w:right w:val="thinThickSmallGap" w:sz="24" w:space="0" w:color="auto"/>
            </w:tcBorders>
            <w:vAlign w:val="center"/>
          </w:tcPr>
          <w:p w:rsidR="003C2DD4" w:rsidRPr="00F5570E" w:rsidRDefault="003C2DD4">
            <w:pPr>
              <w:jc w:val="center"/>
              <w:rPr>
                <w:b/>
                <w:bCs/>
                <w:sz w:val="14"/>
                <w:szCs w:val="14"/>
                <w:lang w:val="ro-RO"/>
              </w:rPr>
            </w:pPr>
          </w:p>
        </w:tc>
      </w:tr>
      <w:tr w:rsidR="00F5570E" w:rsidRPr="00F5570E">
        <w:trPr>
          <w:cantSplit/>
          <w:jc w:val="center"/>
        </w:trPr>
        <w:tc>
          <w:tcPr>
            <w:tcW w:w="1171" w:type="dxa"/>
            <w:vMerge/>
            <w:tcBorders>
              <w:left w:val="thinThickSmallGap" w:sz="24" w:space="0" w:color="auto"/>
            </w:tcBorders>
            <w:vAlign w:val="center"/>
          </w:tcPr>
          <w:p w:rsidR="003C2DD4" w:rsidRPr="00F5570E" w:rsidRDefault="003C2DD4">
            <w:pPr>
              <w:jc w:val="center"/>
              <w:rPr>
                <w:b/>
                <w:bCs/>
                <w:sz w:val="14"/>
                <w:szCs w:val="14"/>
                <w:lang w:val="ro-RO"/>
              </w:rPr>
            </w:pPr>
          </w:p>
        </w:tc>
        <w:tc>
          <w:tcPr>
            <w:tcW w:w="3179" w:type="dxa"/>
            <w:vMerge/>
            <w:tcBorders>
              <w:right w:val="thinThickSmallGap" w:sz="24" w:space="0" w:color="auto"/>
            </w:tcBorders>
            <w:vAlign w:val="center"/>
          </w:tcPr>
          <w:p w:rsidR="003C2DD4" w:rsidRPr="00F5570E" w:rsidRDefault="003C2DD4">
            <w:pPr>
              <w:jc w:val="center"/>
              <w:rPr>
                <w:b/>
                <w:bCs/>
                <w:sz w:val="14"/>
                <w:szCs w:val="14"/>
                <w:lang w:val="ro-RO"/>
              </w:rPr>
            </w:pPr>
          </w:p>
        </w:tc>
        <w:tc>
          <w:tcPr>
            <w:tcW w:w="2431" w:type="dxa"/>
            <w:vMerge/>
            <w:tcBorders>
              <w:left w:val="nil"/>
            </w:tcBorders>
            <w:vAlign w:val="center"/>
          </w:tcPr>
          <w:p w:rsidR="003C2DD4" w:rsidRPr="00F5570E" w:rsidRDefault="003C2DD4">
            <w:pPr>
              <w:jc w:val="center"/>
              <w:rPr>
                <w:sz w:val="14"/>
                <w:szCs w:val="14"/>
                <w:lang w:val="ro-RO"/>
              </w:rPr>
            </w:pPr>
          </w:p>
        </w:tc>
        <w:tc>
          <w:tcPr>
            <w:tcW w:w="561" w:type="dxa"/>
            <w:vAlign w:val="center"/>
          </w:tcPr>
          <w:p w:rsidR="003C2DD4" w:rsidRPr="00F5570E" w:rsidRDefault="003C2DD4" w:rsidP="00B57133">
            <w:pPr>
              <w:numPr>
                <w:ilvl w:val="0"/>
                <w:numId w:val="6"/>
              </w:numPr>
              <w:ind w:left="0" w:firstLine="0"/>
              <w:jc w:val="center"/>
              <w:rPr>
                <w:sz w:val="14"/>
                <w:szCs w:val="14"/>
                <w:lang w:val="ro-RO"/>
              </w:rPr>
            </w:pPr>
          </w:p>
        </w:tc>
        <w:tc>
          <w:tcPr>
            <w:tcW w:w="4488" w:type="dxa"/>
            <w:vAlign w:val="center"/>
          </w:tcPr>
          <w:p w:rsidR="003C2DD4" w:rsidRPr="00F5570E" w:rsidRDefault="003C2DD4" w:rsidP="008313F2">
            <w:pPr>
              <w:pStyle w:val="Default"/>
              <w:rPr>
                <w:color w:val="auto"/>
                <w:sz w:val="14"/>
                <w:szCs w:val="14"/>
              </w:rPr>
            </w:pPr>
            <w:r w:rsidRPr="00F5570E">
              <w:rPr>
                <w:color w:val="auto"/>
                <w:sz w:val="14"/>
                <w:szCs w:val="14"/>
              </w:rPr>
              <w:t>Psihodiagnostic şi psihoterapie*</w:t>
            </w:r>
          </w:p>
        </w:tc>
        <w:tc>
          <w:tcPr>
            <w:tcW w:w="748" w:type="dxa"/>
            <w:vAlign w:val="center"/>
          </w:tcPr>
          <w:p w:rsidR="003C2DD4" w:rsidRPr="00F5570E" w:rsidRDefault="003C2DD4" w:rsidP="008313F2">
            <w:pPr>
              <w:jc w:val="center"/>
              <w:rPr>
                <w:sz w:val="14"/>
                <w:szCs w:val="14"/>
                <w:lang w:val="ro-RO"/>
              </w:rPr>
            </w:pPr>
            <w:r w:rsidRPr="00F5570E">
              <w:rPr>
                <w:sz w:val="14"/>
                <w:szCs w:val="14"/>
                <w:lang w:val="ro-RO"/>
              </w:rPr>
              <w:t>x</w:t>
            </w:r>
          </w:p>
        </w:tc>
        <w:tc>
          <w:tcPr>
            <w:tcW w:w="748" w:type="dxa"/>
            <w:tcBorders>
              <w:right w:val="thinThickSmallGap" w:sz="24" w:space="0" w:color="auto"/>
            </w:tcBorders>
            <w:vAlign w:val="center"/>
          </w:tcPr>
          <w:p w:rsidR="003C2DD4" w:rsidRPr="00F5570E" w:rsidRDefault="003C2DD4">
            <w:pPr>
              <w:rPr>
                <w:b/>
                <w:bCs/>
                <w:sz w:val="14"/>
                <w:szCs w:val="14"/>
                <w:lang w:val="ro-RO"/>
              </w:rPr>
            </w:pPr>
          </w:p>
        </w:tc>
        <w:tc>
          <w:tcPr>
            <w:tcW w:w="1535" w:type="dxa"/>
            <w:vMerge/>
            <w:tcBorders>
              <w:left w:val="nil"/>
              <w:right w:val="thinThickSmallGap" w:sz="24" w:space="0" w:color="auto"/>
            </w:tcBorders>
            <w:vAlign w:val="center"/>
          </w:tcPr>
          <w:p w:rsidR="003C2DD4" w:rsidRPr="00F5570E" w:rsidRDefault="003C2DD4">
            <w:pPr>
              <w:jc w:val="center"/>
              <w:rPr>
                <w:b/>
                <w:bCs/>
                <w:sz w:val="14"/>
                <w:szCs w:val="14"/>
                <w:lang w:val="ro-RO"/>
              </w:rPr>
            </w:pPr>
          </w:p>
        </w:tc>
      </w:tr>
      <w:tr w:rsidR="00F5570E" w:rsidRPr="00F5570E">
        <w:trPr>
          <w:cantSplit/>
          <w:jc w:val="center"/>
        </w:trPr>
        <w:tc>
          <w:tcPr>
            <w:tcW w:w="1171" w:type="dxa"/>
            <w:vMerge/>
            <w:tcBorders>
              <w:left w:val="thinThickSmallGap" w:sz="24" w:space="0" w:color="auto"/>
            </w:tcBorders>
            <w:vAlign w:val="center"/>
          </w:tcPr>
          <w:p w:rsidR="003C2DD4" w:rsidRPr="00F5570E" w:rsidRDefault="003C2DD4">
            <w:pPr>
              <w:jc w:val="center"/>
              <w:rPr>
                <w:b/>
                <w:bCs/>
                <w:sz w:val="14"/>
                <w:szCs w:val="14"/>
                <w:lang w:val="ro-RO"/>
              </w:rPr>
            </w:pPr>
          </w:p>
        </w:tc>
        <w:tc>
          <w:tcPr>
            <w:tcW w:w="3179" w:type="dxa"/>
            <w:vMerge/>
            <w:tcBorders>
              <w:right w:val="thinThickSmallGap" w:sz="24" w:space="0" w:color="auto"/>
            </w:tcBorders>
            <w:vAlign w:val="center"/>
          </w:tcPr>
          <w:p w:rsidR="003C2DD4" w:rsidRPr="00F5570E" w:rsidRDefault="003C2DD4">
            <w:pPr>
              <w:jc w:val="center"/>
              <w:rPr>
                <w:b/>
                <w:bCs/>
                <w:sz w:val="14"/>
                <w:szCs w:val="14"/>
                <w:lang w:val="ro-RO"/>
              </w:rPr>
            </w:pPr>
          </w:p>
        </w:tc>
        <w:tc>
          <w:tcPr>
            <w:tcW w:w="2431" w:type="dxa"/>
            <w:vMerge/>
            <w:tcBorders>
              <w:left w:val="nil"/>
            </w:tcBorders>
            <w:vAlign w:val="center"/>
          </w:tcPr>
          <w:p w:rsidR="003C2DD4" w:rsidRPr="00F5570E" w:rsidRDefault="003C2DD4">
            <w:pPr>
              <w:jc w:val="center"/>
              <w:rPr>
                <w:sz w:val="14"/>
                <w:szCs w:val="14"/>
                <w:lang w:val="ro-RO"/>
              </w:rPr>
            </w:pPr>
          </w:p>
        </w:tc>
        <w:tc>
          <w:tcPr>
            <w:tcW w:w="561" w:type="dxa"/>
            <w:vAlign w:val="center"/>
          </w:tcPr>
          <w:p w:rsidR="003C2DD4" w:rsidRPr="00F5570E" w:rsidRDefault="003C2DD4" w:rsidP="00B57133">
            <w:pPr>
              <w:numPr>
                <w:ilvl w:val="0"/>
                <w:numId w:val="6"/>
              </w:numPr>
              <w:ind w:left="0" w:firstLine="0"/>
              <w:jc w:val="center"/>
              <w:rPr>
                <w:sz w:val="14"/>
                <w:szCs w:val="14"/>
                <w:lang w:val="ro-RO"/>
              </w:rPr>
            </w:pPr>
          </w:p>
        </w:tc>
        <w:tc>
          <w:tcPr>
            <w:tcW w:w="4488" w:type="dxa"/>
            <w:vAlign w:val="center"/>
          </w:tcPr>
          <w:p w:rsidR="003C2DD4" w:rsidRPr="00F5570E" w:rsidRDefault="003C2DD4" w:rsidP="008313F2">
            <w:pPr>
              <w:pStyle w:val="Default"/>
              <w:rPr>
                <w:color w:val="auto"/>
                <w:sz w:val="14"/>
                <w:szCs w:val="14"/>
              </w:rPr>
            </w:pPr>
            <w:r w:rsidRPr="00F5570E">
              <w:rPr>
                <w:color w:val="auto"/>
                <w:sz w:val="14"/>
                <w:szCs w:val="14"/>
              </w:rPr>
              <w:t xml:space="preserve">Management organizaţional şi al resurselor umane* </w:t>
            </w:r>
          </w:p>
        </w:tc>
        <w:tc>
          <w:tcPr>
            <w:tcW w:w="748" w:type="dxa"/>
            <w:vAlign w:val="center"/>
          </w:tcPr>
          <w:p w:rsidR="003C2DD4" w:rsidRPr="00F5570E" w:rsidRDefault="003C2DD4" w:rsidP="008313F2">
            <w:pPr>
              <w:jc w:val="center"/>
              <w:rPr>
                <w:sz w:val="14"/>
                <w:szCs w:val="14"/>
                <w:lang w:val="ro-RO"/>
              </w:rPr>
            </w:pPr>
            <w:r w:rsidRPr="00F5570E">
              <w:rPr>
                <w:sz w:val="14"/>
                <w:szCs w:val="14"/>
                <w:lang w:val="ro-RO"/>
              </w:rPr>
              <w:t>x</w:t>
            </w:r>
          </w:p>
        </w:tc>
        <w:tc>
          <w:tcPr>
            <w:tcW w:w="748" w:type="dxa"/>
            <w:tcBorders>
              <w:right w:val="thinThickSmallGap" w:sz="24" w:space="0" w:color="auto"/>
            </w:tcBorders>
            <w:vAlign w:val="center"/>
          </w:tcPr>
          <w:p w:rsidR="003C2DD4" w:rsidRPr="00F5570E" w:rsidRDefault="003C2DD4">
            <w:pPr>
              <w:rPr>
                <w:b/>
                <w:bCs/>
                <w:sz w:val="14"/>
                <w:szCs w:val="14"/>
                <w:lang w:val="ro-RO"/>
              </w:rPr>
            </w:pPr>
          </w:p>
        </w:tc>
        <w:tc>
          <w:tcPr>
            <w:tcW w:w="1535" w:type="dxa"/>
            <w:vMerge/>
            <w:tcBorders>
              <w:left w:val="nil"/>
              <w:right w:val="thinThickSmallGap" w:sz="24" w:space="0" w:color="auto"/>
            </w:tcBorders>
            <w:vAlign w:val="center"/>
          </w:tcPr>
          <w:p w:rsidR="003C2DD4" w:rsidRPr="00F5570E" w:rsidRDefault="003C2DD4">
            <w:pPr>
              <w:jc w:val="center"/>
              <w:rPr>
                <w:b/>
                <w:bCs/>
                <w:sz w:val="14"/>
                <w:szCs w:val="14"/>
                <w:lang w:val="ro-RO"/>
              </w:rPr>
            </w:pPr>
          </w:p>
        </w:tc>
      </w:tr>
      <w:tr w:rsidR="00F5570E" w:rsidRPr="00F5570E">
        <w:trPr>
          <w:cantSplit/>
          <w:jc w:val="center"/>
        </w:trPr>
        <w:tc>
          <w:tcPr>
            <w:tcW w:w="1171" w:type="dxa"/>
            <w:vMerge/>
            <w:tcBorders>
              <w:left w:val="thinThickSmallGap" w:sz="24" w:space="0" w:color="auto"/>
            </w:tcBorders>
            <w:vAlign w:val="center"/>
          </w:tcPr>
          <w:p w:rsidR="00A92558" w:rsidRPr="00F5570E" w:rsidRDefault="00A92558" w:rsidP="00A92558">
            <w:pPr>
              <w:jc w:val="center"/>
              <w:rPr>
                <w:b/>
                <w:bCs/>
                <w:sz w:val="14"/>
                <w:szCs w:val="14"/>
                <w:lang w:val="ro-RO"/>
              </w:rPr>
            </w:pPr>
          </w:p>
        </w:tc>
        <w:tc>
          <w:tcPr>
            <w:tcW w:w="3179" w:type="dxa"/>
            <w:vMerge/>
            <w:tcBorders>
              <w:right w:val="thinThickSmallGap" w:sz="24" w:space="0" w:color="auto"/>
            </w:tcBorders>
            <w:vAlign w:val="center"/>
          </w:tcPr>
          <w:p w:rsidR="00A92558" w:rsidRPr="00F5570E" w:rsidRDefault="00A92558" w:rsidP="00A92558">
            <w:pPr>
              <w:jc w:val="center"/>
              <w:rPr>
                <w:b/>
                <w:bCs/>
                <w:sz w:val="14"/>
                <w:szCs w:val="14"/>
                <w:lang w:val="ro-RO"/>
              </w:rPr>
            </w:pPr>
          </w:p>
        </w:tc>
        <w:tc>
          <w:tcPr>
            <w:tcW w:w="2431" w:type="dxa"/>
            <w:vMerge/>
            <w:tcBorders>
              <w:left w:val="nil"/>
            </w:tcBorders>
            <w:vAlign w:val="center"/>
          </w:tcPr>
          <w:p w:rsidR="00A92558" w:rsidRPr="00F5570E" w:rsidRDefault="00A92558" w:rsidP="00A92558">
            <w:pPr>
              <w:jc w:val="center"/>
              <w:rPr>
                <w:sz w:val="14"/>
                <w:szCs w:val="14"/>
                <w:lang w:val="ro-RO"/>
              </w:rPr>
            </w:pPr>
          </w:p>
        </w:tc>
        <w:tc>
          <w:tcPr>
            <w:tcW w:w="561" w:type="dxa"/>
            <w:vAlign w:val="center"/>
          </w:tcPr>
          <w:p w:rsidR="00A92558" w:rsidRPr="00F5570E" w:rsidRDefault="00A92558" w:rsidP="00A92558">
            <w:pPr>
              <w:numPr>
                <w:ilvl w:val="0"/>
                <w:numId w:val="6"/>
              </w:numPr>
              <w:ind w:left="0" w:firstLine="0"/>
              <w:jc w:val="center"/>
              <w:rPr>
                <w:sz w:val="14"/>
                <w:szCs w:val="14"/>
                <w:lang w:val="ro-RO"/>
              </w:rPr>
            </w:pPr>
          </w:p>
        </w:tc>
        <w:tc>
          <w:tcPr>
            <w:tcW w:w="4488" w:type="dxa"/>
            <w:vAlign w:val="center"/>
          </w:tcPr>
          <w:p w:rsidR="00A92558" w:rsidRPr="00F5570E" w:rsidRDefault="00A92558" w:rsidP="00A92558">
            <w:pPr>
              <w:pStyle w:val="Default"/>
              <w:rPr>
                <w:color w:val="auto"/>
                <w:sz w:val="14"/>
                <w:szCs w:val="14"/>
              </w:rPr>
            </w:pPr>
            <w:r w:rsidRPr="00F5570E">
              <w:rPr>
                <w:color w:val="auto"/>
                <w:sz w:val="14"/>
                <w:szCs w:val="14"/>
              </w:rPr>
              <w:t xml:space="preserve">Managementul resurselor umane în administrarea organizaţiilor* </w:t>
            </w:r>
          </w:p>
        </w:tc>
        <w:tc>
          <w:tcPr>
            <w:tcW w:w="748" w:type="dxa"/>
            <w:vAlign w:val="center"/>
          </w:tcPr>
          <w:p w:rsidR="00A92558" w:rsidRPr="00F5570E" w:rsidRDefault="00A92558" w:rsidP="00A92558">
            <w:pPr>
              <w:jc w:val="center"/>
              <w:rPr>
                <w:sz w:val="14"/>
                <w:szCs w:val="14"/>
              </w:rPr>
            </w:pPr>
            <w:r w:rsidRPr="00F5570E">
              <w:rPr>
                <w:sz w:val="14"/>
                <w:szCs w:val="14"/>
              </w:rPr>
              <w:t>x</w:t>
            </w:r>
          </w:p>
        </w:tc>
        <w:tc>
          <w:tcPr>
            <w:tcW w:w="748" w:type="dxa"/>
            <w:tcBorders>
              <w:right w:val="thinThickSmallGap" w:sz="24" w:space="0" w:color="auto"/>
            </w:tcBorders>
            <w:vAlign w:val="center"/>
          </w:tcPr>
          <w:p w:rsidR="00A92558" w:rsidRPr="00F5570E" w:rsidRDefault="00A92558" w:rsidP="00A92558">
            <w:pPr>
              <w:rPr>
                <w:b/>
                <w:bCs/>
                <w:sz w:val="14"/>
                <w:szCs w:val="14"/>
                <w:lang w:val="ro-RO"/>
              </w:rPr>
            </w:pPr>
          </w:p>
        </w:tc>
        <w:tc>
          <w:tcPr>
            <w:tcW w:w="1535" w:type="dxa"/>
            <w:vMerge/>
            <w:tcBorders>
              <w:left w:val="nil"/>
              <w:right w:val="thinThickSmallGap" w:sz="24" w:space="0" w:color="auto"/>
            </w:tcBorders>
            <w:vAlign w:val="center"/>
          </w:tcPr>
          <w:p w:rsidR="00A92558" w:rsidRPr="00F5570E" w:rsidRDefault="00A92558" w:rsidP="00A92558">
            <w:pPr>
              <w:jc w:val="center"/>
              <w:rPr>
                <w:b/>
                <w:bCs/>
                <w:sz w:val="14"/>
                <w:szCs w:val="14"/>
                <w:lang w:val="ro-RO"/>
              </w:rPr>
            </w:pPr>
          </w:p>
        </w:tc>
      </w:tr>
      <w:tr w:rsidR="00F5570E" w:rsidRPr="00F5570E">
        <w:trPr>
          <w:cantSplit/>
          <w:jc w:val="center"/>
        </w:trPr>
        <w:tc>
          <w:tcPr>
            <w:tcW w:w="1171" w:type="dxa"/>
            <w:vMerge/>
            <w:tcBorders>
              <w:left w:val="thinThickSmallGap" w:sz="24" w:space="0" w:color="auto"/>
            </w:tcBorders>
            <w:vAlign w:val="center"/>
          </w:tcPr>
          <w:p w:rsidR="00A92558" w:rsidRPr="00F5570E" w:rsidRDefault="00A92558" w:rsidP="00A92558">
            <w:pPr>
              <w:jc w:val="center"/>
              <w:rPr>
                <w:b/>
                <w:bCs/>
                <w:sz w:val="14"/>
                <w:szCs w:val="14"/>
                <w:lang w:val="ro-RO"/>
              </w:rPr>
            </w:pPr>
          </w:p>
        </w:tc>
        <w:tc>
          <w:tcPr>
            <w:tcW w:w="3179" w:type="dxa"/>
            <w:vMerge/>
            <w:tcBorders>
              <w:right w:val="thinThickSmallGap" w:sz="24" w:space="0" w:color="auto"/>
            </w:tcBorders>
            <w:vAlign w:val="center"/>
          </w:tcPr>
          <w:p w:rsidR="00A92558" w:rsidRPr="00F5570E" w:rsidRDefault="00A92558" w:rsidP="00A92558">
            <w:pPr>
              <w:jc w:val="center"/>
              <w:rPr>
                <w:b/>
                <w:bCs/>
                <w:sz w:val="14"/>
                <w:szCs w:val="14"/>
                <w:lang w:val="ro-RO"/>
              </w:rPr>
            </w:pPr>
          </w:p>
        </w:tc>
        <w:tc>
          <w:tcPr>
            <w:tcW w:w="2431" w:type="dxa"/>
            <w:tcBorders>
              <w:left w:val="nil"/>
            </w:tcBorders>
            <w:vAlign w:val="center"/>
          </w:tcPr>
          <w:p w:rsidR="00A92558" w:rsidRPr="00F5570E" w:rsidRDefault="00A92558" w:rsidP="00A92558">
            <w:pPr>
              <w:pStyle w:val="Default"/>
              <w:jc w:val="center"/>
              <w:rPr>
                <w:color w:val="auto"/>
                <w:sz w:val="14"/>
                <w:szCs w:val="14"/>
              </w:rPr>
            </w:pPr>
            <w:r w:rsidRPr="00F5570E">
              <w:rPr>
                <w:color w:val="auto"/>
                <w:sz w:val="14"/>
                <w:szCs w:val="14"/>
              </w:rPr>
              <w:t xml:space="preserve">PSIHOLOGIE - PEDAGOGIE </w:t>
            </w:r>
          </w:p>
        </w:tc>
        <w:tc>
          <w:tcPr>
            <w:tcW w:w="561" w:type="dxa"/>
            <w:vAlign w:val="center"/>
          </w:tcPr>
          <w:p w:rsidR="00A92558" w:rsidRPr="00F5570E" w:rsidRDefault="00A92558" w:rsidP="00A92558">
            <w:pPr>
              <w:numPr>
                <w:ilvl w:val="0"/>
                <w:numId w:val="6"/>
              </w:numPr>
              <w:ind w:left="0" w:firstLine="0"/>
              <w:jc w:val="center"/>
              <w:rPr>
                <w:sz w:val="14"/>
                <w:szCs w:val="14"/>
                <w:lang w:val="ro-RO"/>
              </w:rPr>
            </w:pPr>
          </w:p>
        </w:tc>
        <w:tc>
          <w:tcPr>
            <w:tcW w:w="4488" w:type="dxa"/>
            <w:vAlign w:val="center"/>
          </w:tcPr>
          <w:p w:rsidR="00A92558" w:rsidRPr="00F5570E" w:rsidRDefault="00A92558" w:rsidP="00A92558">
            <w:pPr>
              <w:pStyle w:val="Default"/>
              <w:rPr>
                <w:color w:val="auto"/>
                <w:sz w:val="14"/>
                <w:szCs w:val="14"/>
              </w:rPr>
            </w:pPr>
            <w:r w:rsidRPr="00F5570E">
              <w:rPr>
                <w:color w:val="auto"/>
                <w:sz w:val="14"/>
                <w:szCs w:val="14"/>
              </w:rPr>
              <w:t xml:space="preserve">Consiliere psihologică şi educaţională* </w:t>
            </w:r>
          </w:p>
        </w:tc>
        <w:tc>
          <w:tcPr>
            <w:tcW w:w="748" w:type="dxa"/>
            <w:vAlign w:val="center"/>
          </w:tcPr>
          <w:p w:rsidR="00A92558" w:rsidRPr="00F5570E" w:rsidRDefault="00A92558" w:rsidP="00A92558">
            <w:pPr>
              <w:jc w:val="center"/>
              <w:rPr>
                <w:sz w:val="14"/>
                <w:szCs w:val="14"/>
              </w:rPr>
            </w:pPr>
            <w:r w:rsidRPr="00F5570E">
              <w:rPr>
                <w:sz w:val="14"/>
                <w:szCs w:val="14"/>
              </w:rPr>
              <w:t>x</w:t>
            </w:r>
          </w:p>
        </w:tc>
        <w:tc>
          <w:tcPr>
            <w:tcW w:w="748" w:type="dxa"/>
            <w:tcBorders>
              <w:right w:val="thinThickSmallGap" w:sz="24" w:space="0" w:color="auto"/>
            </w:tcBorders>
            <w:vAlign w:val="center"/>
          </w:tcPr>
          <w:p w:rsidR="00A92558" w:rsidRPr="00F5570E" w:rsidRDefault="00A92558" w:rsidP="00A92558">
            <w:pPr>
              <w:rPr>
                <w:b/>
                <w:bCs/>
                <w:sz w:val="14"/>
                <w:szCs w:val="14"/>
                <w:lang w:val="ro-RO"/>
              </w:rPr>
            </w:pPr>
          </w:p>
        </w:tc>
        <w:tc>
          <w:tcPr>
            <w:tcW w:w="1535" w:type="dxa"/>
            <w:vMerge/>
            <w:tcBorders>
              <w:left w:val="nil"/>
              <w:right w:val="thinThickSmallGap" w:sz="24" w:space="0" w:color="auto"/>
            </w:tcBorders>
            <w:vAlign w:val="center"/>
          </w:tcPr>
          <w:p w:rsidR="00A92558" w:rsidRPr="00F5570E" w:rsidRDefault="00A92558" w:rsidP="00A92558">
            <w:pPr>
              <w:jc w:val="center"/>
              <w:rPr>
                <w:b/>
                <w:bCs/>
                <w:sz w:val="14"/>
                <w:szCs w:val="14"/>
                <w:lang w:val="ro-RO"/>
              </w:rPr>
            </w:pPr>
          </w:p>
        </w:tc>
      </w:tr>
      <w:tr w:rsidR="00F5570E" w:rsidRPr="00F5570E">
        <w:trPr>
          <w:cantSplit/>
          <w:jc w:val="center"/>
        </w:trPr>
        <w:tc>
          <w:tcPr>
            <w:tcW w:w="1171" w:type="dxa"/>
            <w:vMerge/>
            <w:tcBorders>
              <w:left w:val="thinThickSmallGap" w:sz="24" w:space="0" w:color="auto"/>
            </w:tcBorders>
            <w:vAlign w:val="center"/>
          </w:tcPr>
          <w:p w:rsidR="00A92558" w:rsidRPr="00F5570E" w:rsidRDefault="00A92558" w:rsidP="00A92558">
            <w:pPr>
              <w:jc w:val="center"/>
              <w:rPr>
                <w:b/>
                <w:bCs/>
                <w:sz w:val="14"/>
                <w:szCs w:val="14"/>
                <w:lang w:val="ro-RO"/>
              </w:rPr>
            </w:pPr>
          </w:p>
        </w:tc>
        <w:tc>
          <w:tcPr>
            <w:tcW w:w="3179" w:type="dxa"/>
            <w:vMerge/>
            <w:tcBorders>
              <w:right w:val="thinThickSmallGap" w:sz="24" w:space="0" w:color="auto"/>
            </w:tcBorders>
            <w:vAlign w:val="center"/>
          </w:tcPr>
          <w:p w:rsidR="00A92558" w:rsidRPr="00F5570E" w:rsidRDefault="00A92558" w:rsidP="00A92558">
            <w:pPr>
              <w:jc w:val="center"/>
              <w:rPr>
                <w:b/>
                <w:bCs/>
                <w:sz w:val="14"/>
                <w:szCs w:val="14"/>
                <w:lang w:val="ro-RO"/>
              </w:rPr>
            </w:pPr>
          </w:p>
        </w:tc>
        <w:tc>
          <w:tcPr>
            <w:tcW w:w="2431" w:type="dxa"/>
            <w:tcBorders>
              <w:left w:val="nil"/>
            </w:tcBorders>
            <w:vAlign w:val="center"/>
          </w:tcPr>
          <w:p w:rsidR="00A92558" w:rsidRPr="00F5570E" w:rsidRDefault="00A92558" w:rsidP="00A92558">
            <w:pPr>
              <w:jc w:val="center"/>
              <w:rPr>
                <w:sz w:val="14"/>
                <w:szCs w:val="14"/>
                <w:lang w:val="ro-RO"/>
              </w:rPr>
            </w:pPr>
            <w:r w:rsidRPr="00F5570E">
              <w:rPr>
                <w:sz w:val="14"/>
                <w:szCs w:val="14"/>
                <w:lang w:val="ro-RO"/>
              </w:rPr>
              <w:t xml:space="preserve">ŞTIINŢE </w:t>
            </w:r>
            <w:smartTag w:uri="urn:schemas-microsoft-com:office:smarttags" w:element="stockticker">
              <w:r w:rsidRPr="00F5570E">
                <w:rPr>
                  <w:sz w:val="14"/>
                  <w:szCs w:val="14"/>
                  <w:lang w:val="ro-RO"/>
                </w:rPr>
                <w:t>ALE</w:t>
              </w:r>
            </w:smartTag>
            <w:r w:rsidRPr="00F5570E">
              <w:rPr>
                <w:sz w:val="14"/>
                <w:szCs w:val="14"/>
                <w:lang w:val="ro-RO"/>
              </w:rPr>
              <w:t xml:space="preserve"> EDUCAŢIEI</w:t>
            </w:r>
          </w:p>
        </w:tc>
        <w:tc>
          <w:tcPr>
            <w:tcW w:w="561" w:type="dxa"/>
            <w:vAlign w:val="center"/>
          </w:tcPr>
          <w:p w:rsidR="00A92558" w:rsidRPr="00F5570E" w:rsidRDefault="00A92558" w:rsidP="00A92558">
            <w:pPr>
              <w:numPr>
                <w:ilvl w:val="0"/>
                <w:numId w:val="6"/>
              </w:numPr>
              <w:ind w:left="0" w:firstLine="0"/>
              <w:jc w:val="center"/>
              <w:rPr>
                <w:sz w:val="14"/>
                <w:szCs w:val="14"/>
                <w:lang w:val="ro-RO"/>
              </w:rPr>
            </w:pPr>
          </w:p>
        </w:tc>
        <w:tc>
          <w:tcPr>
            <w:tcW w:w="4488" w:type="dxa"/>
            <w:vAlign w:val="center"/>
          </w:tcPr>
          <w:p w:rsidR="00A92558" w:rsidRPr="00F5570E" w:rsidRDefault="00A92558" w:rsidP="00A92558">
            <w:pPr>
              <w:rPr>
                <w:sz w:val="14"/>
                <w:szCs w:val="14"/>
                <w:lang w:val="ro-RO"/>
              </w:rPr>
            </w:pPr>
            <w:r w:rsidRPr="00F5570E">
              <w:rPr>
                <w:sz w:val="14"/>
                <w:szCs w:val="14"/>
                <w:lang w:val="ro-RO"/>
              </w:rPr>
              <w:t>Pedagogie</w:t>
            </w:r>
          </w:p>
        </w:tc>
        <w:tc>
          <w:tcPr>
            <w:tcW w:w="748" w:type="dxa"/>
            <w:vAlign w:val="center"/>
          </w:tcPr>
          <w:p w:rsidR="00A92558" w:rsidRPr="00F5570E" w:rsidRDefault="00A92558" w:rsidP="00A92558">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A92558" w:rsidRPr="00F5570E" w:rsidRDefault="00A92558" w:rsidP="00A92558">
            <w:pPr>
              <w:rPr>
                <w:b/>
                <w:bCs/>
                <w:sz w:val="14"/>
                <w:szCs w:val="14"/>
                <w:lang w:val="ro-RO"/>
              </w:rPr>
            </w:pPr>
          </w:p>
        </w:tc>
        <w:tc>
          <w:tcPr>
            <w:tcW w:w="1535" w:type="dxa"/>
            <w:vMerge/>
            <w:tcBorders>
              <w:left w:val="nil"/>
              <w:right w:val="thinThickSmallGap" w:sz="24" w:space="0" w:color="auto"/>
            </w:tcBorders>
            <w:vAlign w:val="center"/>
          </w:tcPr>
          <w:p w:rsidR="00A92558" w:rsidRPr="00F5570E" w:rsidRDefault="00A92558" w:rsidP="00A92558">
            <w:pPr>
              <w:jc w:val="center"/>
              <w:rPr>
                <w:b/>
                <w:bCs/>
                <w:sz w:val="14"/>
                <w:szCs w:val="14"/>
                <w:lang w:val="ro-RO"/>
              </w:rPr>
            </w:pPr>
          </w:p>
        </w:tc>
      </w:tr>
      <w:tr w:rsidR="00F5570E" w:rsidRPr="00F5570E">
        <w:trPr>
          <w:cantSplit/>
          <w:jc w:val="center"/>
        </w:trPr>
        <w:tc>
          <w:tcPr>
            <w:tcW w:w="1171" w:type="dxa"/>
            <w:vMerge/>
            <w:tcBorders>
              <w:left w:val="thinThickSmallGap" w:sz="24" w:space="0" w:color="auto"/>
            </w:tcBorders>
            <w:vAlign w:val="center"/>
          </w:tcPr>
          <w:p w:rsidR="00A92558" w:rsidRPr="00F5570E" w:rsidRDefault="00A92558" w:rsidP="00A92558">
            <w:pPr>
              <w:jc w:val="center"/>
              <w:rPr>
                <w:b/>
                <w:bCs/>
                <w:sz w:val="14"/>
                <w:szCs w:val="14"/>
                <w:lang w:val="ro-RO"/>
              </w:rPr>
            </w:pPr>
          </w:p>
        </w:tc>
        <w:tc>
          <w:tcPr>
            <w:tcW w:w="3179" w:type="dxa"/>
            <w:vMerge/>
            <w:tcBorders>
              <w:right w:val="thinThickSmallGap" w:sz="24" w:space="0" w:color="auto"/>
            </w:tcBorders>
            <w:vAlign w:val="center"/>
          </w:tcPr>
          <w:p w:rsidR="00A92558" w:rsidRPr="00F5570E" w:rsidRDefault="00A92558" w:rsidP="00A92558">
            <w:pPr>
              <w:jc w:val="center"/>
              <w:rPr>
                <w:b/>
                <w:bCs/>
                <w:sz w:val="14"/>
                <w:szCs w:val="14"/>
                <w:lang w:val="ro-RO"/>
              </w:rPr>
            </w:pPr>
          </w:p>
        </w:tc>
        <w:tc>
          <w:tcPr>
            <w:tcW w:w="2431" w:type="dxa"/>
            <w:tcBorders>
              <w:left w:val="nil"/>
            </w:tcBorders>
            <w:vAlign w:val="center"/>
          </w:tcPr>
          <w:p w:rsidR="00A92558" w:rsidRPr="00F5570E" w:rsidRDefault="00A92558" w:rsidP="00A92558">
            <w:pPr>
              <w:jc w:val="center"/>
              <w:rPr>
                <w:sz w:val="14"/>
                <w:szCs w:val="14"/>
                <w:lang w:val="ro-RO"/>
              </w:rPr>
            </w:pPr>
            <w:r w:rsidRPr="00F5570E">
              <w:rPr>
                <w:sz w:val="14"/>
                <w:szCs w:val="14"/>
                <w:lang w:val="ro-RO"/>
              </w:rPr>
              <w:t>SOCIOLOGIE ŞI PSIHOLOGIE</w:t>
            </w:r>
          </w:p>
        </w:tc>
        <w:tc>
          <w:tcPr>
            <w:tcW w:w="561" w:type="dxa"/>
            <w:vAlign w:val="center"/>
          </w:tcPr>
          <w:p w:rsidR="00A92558" w:rsidRPr="00F5570E" w:rsidRDefault="00A92558" w:rsidP="00A92558">
            <w:pPr>
              <w:numPr>
                <w:ilvl w:val="0"/>
                <w:numId w:val="6"/>
              </w:numPr>
              <w:ind w:left="0" w:firstLine="0"/>
              <w:jc w:val="center"/>
              <w:rPr>
                <w:sz w:val="14"/>
                <w:szCs w:val="14"/>
                <w:lang w:val="ro-RO"/>
              </w:rPr>
            </w:pPr>
          </w:p>
        </w:tc>
        <w:tc>
          <w:tcPr>
            <w:tcW w:w="4488" w:type="dxa"/>
            <w:vAlign w:val="center"/>
          </w:tcPr>
          <w:p w:rsidR="00A92558" w:rsidRPr="00F5570E" w:rsidRDefault="00A92558" w:rsidP="00A92558">
            <w:pPr>
              <w:rPr>
                <w:sz w:val="14"/>
                <w:szCs w:val="14"/>
                <w:lang w:val="ro-RO"/>
              </w:rPr>
            </w:pPr>
            <w:r w:rsidRPr="00F5570E">
              <w:rPr>
                <w:sz w:val="14"/>
                <w:szCs w:val="14"/>
                <w:lang w:val="ro-RO"/>
              </w:rPr>
              <w:t>Sociologie - Psihologie</w:t>
            </w:r>
          </w:p>
        </w:tc>
        <w:tc>
          <w:tcPr>
            <w:tcW w:w="748" w:type="dxa"/>
            <w:vAlign w:val="center"/>
          </w:tcPr>
          <w:p w:rsidR="00A92558" w:rsidRPr="00F5570E" w:rsidRDefault="00A92558" w:rsidP="00A92558">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A92558" w:rsidRPr="00F5570E" w:rsidRDefault="00A92558" w:rsidP="00A92558">
            <w:pPr>
              <w:rPr>
                <w:b/>
                <w:bCs/>
                <w:sz w:val="14"/>
                <w:szCs w:val="14"/>
                <w:lang w:val="ro-RO"/>
              </w:rPr>
            </w:pPr>
          </w:p>
        </w:tc>
        <w:tc>
          <w:tcPr>
            <w:tcW w:w="1535" w:type="dxa"/>
            <w:vMerge/>
            <w:tcBorders>
              <w:left w:val="nil"/>
              <w:right w:val="thinThickSmallGap" w:sz="24" w:space="0" w:color="auto"/>
            </w:tcBorders>
            <w:vAlign w:val="center"/>
          </w:tcPr>
          <w:p w:rsidR="00A92558" w:rsidRPr="00F5570E" w:rsidRDefault="00A92558" w:rsidP="00A92558">
            <w:pPr>
              <w:jc w:val="center"/>
              <w:rPr>
                <w:b/>
                <w:bCs/>
                <w:sz w:val="14"/>
                <w:szCs w:val="14"/>
                <w:lang w:val="ro-RO"/>
              </w:rPr>
            </w:pPr>
          </w:p>
        </w:tc>
      </w:tr>
      <w:tr w:rsidR="00F5570E" w:rsidRPr="00F5570E">
        <w:trPr>
          <w:cantSplit/>
          <w:jc w:val="center"/>
        </w:trPr>
        <w:tc>
          <w:tcPr>
            <w:tcW w:w="1171" w:type="dxa"/>
            <w:vMerge/>
            <w:tcBorders>
              <w:left w:val="thinThickSmallGap" w:sz="24" w:space="0" w:color="auto"/>
            </w:tcBorders>
            <w:vAlign w:val="center"/>
          </w:tcPr>
          <w:p w:rsidR="00A92558" w:rsidRPr="00F5570E" w:rsidRDefault="00A92558" w:rsidP="00A92558">
            <w:pPr>
              <w:jc w:val="center"/>
              <w:rPr>
                <w:b/>
                <w:bCs/>
                <w:sz w:val="14"/>
                <w:szCs w:val="14"/>
                <w:lang w:val="ro-RO"/>
              </w:rPr>
            </w:pPr>
          </w:p>
        </w:tc>
        <w:tc>
          <w:tcPr>
            <w:tcW w:w="3179" w:type="dxa"/>
            <w:vMerge/>
            <w:tcBorders>
              <w:right w:val="thinThickSmallGap" w:sz="24" w:space="0" w:color="auto"/>
            </w:tcBorders>
            <w:vAlign w:val="center"/>
          </w:tcPr>
          <w:p w:rsidR="00A92558" w:rsidRPr="00F5570E" w:rsidRDefault="00A92558" w:rsidP="00A92558">
            <w:pPr>
              <w:jc w:val="center"/>
              <w:rPr>
                <w:sz w:val="14"/>
                <w:szCs w:val="14"/>
                <w:lang w:val="ro-RO"/>
              </w:rPr>
            </w:pPr>
          </w:p>
        </w:tc>
        <w:tc>
          <w:tcPr>
            <w:tcW w:w="2431" w:type="dxa"/>
            <w:tcBorders>
              <w:left w:val="nil"/>
            </w:tcBorders>
            <w:vAlign w:val="center"/>
          </w:tcPr>
          <w:p w:rsidR="00A92558" w:rsidRPr="00F5570E" w:rsidRDefault="00A92558" w:rsidP="00A92558">
            <w:pPr>
              <w:jc w:val="center"/>
              <w:rPr>
                <w:sz w:val="14"/>
                <w:szCs w:val="14"/>
                <w:lang w:val="ro-RO"/>
              </w:rPr>
            </w:pPr>
            <w:r w:rsidRPr="00F5570E">
              <w:rPr>
                <w:caps/>
                <w:sz w:val="14"/>
                <w:szCs w:val="14"/>
                <w:lang w:val="ro-RO"/>
              </w:rPr>
              <w:t xml:space="preserve">Ştiinţe </w:t>
            </w:r>
            <w:smartTag w:uri="urn:schemas-microsoft-com:office:smarttags" w:element="stockticker">
              <w:r w:rsidRPr="00F5570E">
                <w:rPr>
                  <w:caps/>
                  <w:sz w:val="14"/>
                  <w:szCs w:val="14"/>
                  <w:lang w:val="ro-RO"/>
                </w:rPr>
                <w:t>ale</w:t>
              </w:r>
            </w:smartTag>
            <w:r w:rsidRPr="00F5570E">
              <w:rPr>
                <w:caps/>
                <w:sz w:val="14"/>
                <w:szCs w:val="14"/>
                <w:lang w:val="ro-RO"/>
              </w:rPr>
              <w:t xml:space="preserve"> Comunicării</w:t>
            </w:r>
          </w:p>
        </w:tc>
        <w:tc>
          <w:tcPr>
            <w:tcW w:w="561" w:type="dxa"/>
            <w:vAlign w:val="center"/>
          </w:tcPr>
          <w:p w:rsidR="00A92558" w:rsidRPr="00F5570E" w:rsidRDefault="00A92558" w:rsidP="00A92558">
            <w:pPr>
              <w:numPr>
                <w:ilvl w:val="0"/>
                <w:numId w:val="6"/>
              </w:numPr>
              <w:ind w:left="0" w:firstLine="0"/>
              <w:rPr>
                <w:sz w:val="14"/>
                <w:szCs w:val="14"/>
                <w:lang w:val="ro-RO"/>
              </w:rPr>
            </w:pPr>
          </w:p>
        </w:tc>
        <w:tc>
          <w:tcPr>
            <w:tcW w:w="4488" w:type="dxa"/>
            <w:vAlign w:val="center"/>
          </w:tcPr>
          <w:p w:rsidR="00A92558" w:rsidRPr="00F5570E" w:rsidRDefault="00A92558" w:rsidP="00A92558">
            <w:pPr>
              <w:rPr>
                <w:sz w:val="14"/>
                <w:szCs w:val="14"/>
                <w:lang w:val="ro-RO"/>
              </w:rPr>
            </w:pPr>
            <w:r w:rsidRPr="00F5570E">
              <w:rPr>
                <w:sz w:val="14"/>
                <w:szCs w:val="14"/>
                <w:lang w:val="ro-RO"/>
              </w:rPr>
              <w:t>Psihosociologie - informaţii</w:t>
            </w:r>
          </w:p>
        </w:tc>
        <w:tc>
          <w:tcPr>
            <w:tcW w:w="748" w:type="dxa"/>
            <w:vAlign w:val="center"/>
          </w:tcPr>
          <w:p w:rsidR="00A92558" w:rsidRPr="00F5570E" w:rsidRDefault="00A92558" w:rsidP="00A92558">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A92558" w:rsidRPr="00F5570E" w:rsidRDefault="00A92558" w:rsidP="00A92558">
            <w:pPr>
              <w:rPr>
                <w:b/>
                <w:bCs/>
                <w:sz w:val="14"/>
                <w:szCs w:val="14"/>
                <w:lang w:val="ro-RO"/>
              </w:rPr>
            </w:pPr>
          </w:p>
        </w:tc>
        <w:tc>
          <w:tcPr>
            <w:tcW w:w="1535" w:type="dxa"/>
            <w:vMerge/>
            <w:tcBorders>
              <w:left w:val="nil"/>
              <w:right w:val="thinThickSmallGap" w:sz="24" w:space="0" w:color="auto"/>
            </w:tcBorders>
            <w:vAlign w:val="center"/>
          </w:tcPr>
          <w:p w:rsidR="00A92558" w:rsidRPr="00F5570E" w:rsidRDefault="00A92558" w:rsidP="00A92558">
            <w:pPr>
              <w:jc w:val="center"/>
              <w:rPr>
                <w:b/>
                <w:bCs/>
                <w:sz w:val="14"/>
                <w:szCs w:val="14"/>
                <w:lang w:val="ro-RO"/>
              </w:rPr>
            </w:pPr>
          </w:p>
        </w:tc>
      </w:tr>
      <w:tr w:rsidR="00F5570E" w:rsidRPr="00F5570E">
        <w:trPr>
          <w:cantSplit/>
          <w:jc w:val="center"/>
        </w:trPr>
        <w:tc>
          <w:tcPr>
            <w:tcW w:w="1171" w:type="dxa"/>
            <w:vMerge/>
            <w:tcBorders>
              <w:left w:val="thinThickSmallGap" w:sz="24" w:space="0" w:color="auto"/>
            </w:tcBorders>
            <w:vAlign w:val="center"/>
          </w:tcPr>
          <w:p w:rsidR="00A92558" w:rsidRPr="00F5570E" w:rsidRDefault="00A92558" w:rsidP="00A92558">
            <w:pPr>
              <w:jc w:val="center"/>
              <w:rPr>
                <w:b/>
                <w:bCs/>
                <w:sz w:val="14"/>
                <w:szCs w:val="14"/>
                <w:lang w:val="ro-RO"/>
              </w:rPr>
            </w:pPr>
          </w:p>
        </w:tc>
        <w:tc>
          <w:tcPr>
            <w:tcW w:w="3179" w:type="dxa"/>
            <w:vMerge/>
            <w:tcBorders>
              <w:right w:val="thinThickSmallGap" w:sz="24" w:space="0" w:color="auto"/>
            </w:tcBorders>
            <w:vAlign w:val="center"/>
          </w:tcPr>
          <w:p w:rsidR="00A92558" w:rsidRPr="00F5570E" w:rsidRDefault="00A92558" w:rsidP="00A92558">
            <w:pPr>
              <w:jc w:val="center"/>
              <w:rPr>
                <w:sz w:val="14"/>
                <w:szCs w:val="14"/>
                <w:lang w:val="ro-RO"/>
              </w:rPr>
            </w:pPr>
          </w:p>
        </w:tc>
        <w:tc>
          <w:tcPr>
            <w:tcW w:w="2431" w:type="dxa"/>
            <w:vMerge w:val="restart"/>
            <w:tcBorders>
              <w:left w:val="nil"/>
            </w:tcBorders>
            <w:vAlign w:val="center"/>
          </w:tcPr>
          <w:p w:rsidR="00A92558" w:rsidRPr="00F5570E" w:rsidRDefault="00A92558" w:rsidP="00A92558">
            <w:pPr>
              <w:jc w:val="center"/>
              <w:rPr>
                <w:caps/>
                <w:sz w:val="14"/>
                <w:szCs w:val="14"/>
                <w:lang w:val="ro-RO"/>
              </w:rPr>
            </w:pPr>
            <w:r w:rsidRPr="00F5570E">
              <w:rPr>
                <w:caps/>
                <w:sz w:val="14"/>
                <w:szCs w:val="14"/>
                <w:lang w:val="ro-RO"/>
              </w:rPr>
              <w:t>FILOSOFIE</w:t>
            </w:r>
          </w:p>
        </w:tc>
        <w:tc>
          <w:tcPr>
            <w:tcW w:w="561" w:type="dxa"/>
            <w:vAlign w:val="center"/>
          </w:tcPr>
          <w:p w:rsidR="00A92558" w:rsidRPr="00F5570E" w:rsidRDefault="00A92558" w:rsidP="00A92558">
            <w:pPr>
              <w:numPr>
                <w:ilvl w:val="0"/>
                <w:numId w:val="6"/>
              </w:numPr>
              <w:ind w:left="0" w:firstLine="0"/>
              <w:rPr>
                <w:sz w:val="14"/>
                <w:szCs w:val="14"/>
                <w:lang w:val="ro-RO"/>
              </w:rPr>
            </w:pPr>
          </w:p>
        </w:tc>
        <w:tc>
          <w:tcPr>
            <w:tcW w:w="4488" w:type="dxa"/>
            <w:vAlign w:val="center"/>
          </w:tcPr>
          <w:p w:rsidR="00A92558" w:rsidRPr="00F5570E" w:rsidRDefault="00A92558" w:rsidP="00A92558">
            <w:pPr>
              <w:rPr>
                <w:sz w:val="14"/>
                <w:szCs w:val="14"/>
                <w:lang w:val="ro-RO"/>
              </w:rPr>
            </w:pPr>
            <w:r w:rsidRPr="00F5570E">
              <w:rPr>
                <w:sz w:val="14"/>
                <w:szCs w:val="14"/>
                <w:lang w:val="ro-RO"/>
              </w:rPr>
              <w:t>Filosofie - Psihologie</w:t>
            </w:r>
          </w:p>
        </w:tc>
        <w:tc>
          <w:tcPr>
            <w:tcW w:w="748" w:type="dxa"/>
            <w:vAlign w:val="center"/>
          </w:tcPr>
          <w:p w:rsidR="00A92558" w:rsidRPr="00F5570E" w:rsidRDefault="00A92558" w:rsidP="00A92558">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A92558" w:rsidRPr="00F5570E" w:rsidRDefault="00A92558" w:rsidP="00A92558">
            <w:pPr>
              <w:rPr>
                <w:b/>
                <w:bCs/>
                <w:sz w:val="14"/>
                <w:szCs w:val="14"/>
                <w:lang w:val="ro-RO"/>
              </w:rPr>
            </w:pPr>
          </w:p>
        </w:tc>
        <w:tc>
          <w:tcPr>
            <w:tcW w:w="1535" w:type="dxa"/>
            <w:vMerge/>
            <w:tcBorders>
              <w:left w:val="nil"/>
              <w:right w:val="thinThickSmallGap" w:sz="24" w:space="0" w:color="auto"/>
            </w:tcBorders>
            <w:vAlign w:val="center"/>
          </w:tcPr>
          <w:p w:rsidR="00A92558" w:rsidRPr="00F5570E" w:rsidRDefault="00A92558" w:rsidP="00A92558">
            <w:pPr>
              <w:jc w:val="center"/>
              <w:rPr>
                <w:b/>
                <w:bCs/>
                <w:sz w:val="14"/>
                <w:szCs w:val="14"/>
                <w:lang w:val="ro-RO"/>
              </w:rPr>
            </w:pPr>
          </w:p>
        </w:tc>
      </w:tr>
      <w:tr w:rsidR="00F5570E" w:rsidRPr="00F5570E">
        <w:trPr>
          <w:cantSplit/>
          <w:jc w:val="center"/>
        </w:trPr>
        <w:tc>
          <w:tcPr>
            <w:tcW w:w="1171" w:type="dxa"/>
            <w:vMerge/>
            <w:tcBorders>
              <w:left w:val="thinThickSmallGap" w:sz="24" w:space="0" w:color="auto"/>
            </w:tcBorders>
            <w:vAlign w:val="center"/>
          </w:tcPr>
          <w:p w:rsidR="00A92558" w:rsidRPr="00F5570E" w:rsidRDefault="00A92558" w:rsidP="00A92558">
            <w:pPr>
              <w:jc w:val="center"/>
              <w:rPr>
                <w:b/>
                <w:bCs/>
                <w:sz w:val="14"/>
                <w:szCs w:val="14"/>
                <w:lang w:val="ro-RO"/>
              </w:rPr>
            </w:pPr>
          </w:p>
        </w:tc>
        <w:tc>
          <w:tcPr>
            <w:tcW w:w="3179" w:type="dxa"/>
            <w:vMerge/>
            <w:tcBorders>
              <w:right w:val="thinThickSmallGap" w:sz="24" w:space="0" w:color="auto"/>
            </w:tcBorders>
            <w:vAlign w:val="center"/>
          </w:tcPr>
          <w:p w:rsidR="00A92558" w:rsidRPr="00F5570E" w:rsidRDefault="00A92558" w:rsidP="00A92558">
            <w:pPr>
              <w:jc w:val="center"/>
              <w:rPr>
                <w:sz w:val="14"/>
                <w:szCs w:val="14"/>
                <w:lang w:val="ro-RO"/>
              </w:rPr>
            </w:pPr>
          </w:p>
        </w:tc>
        <w:tc>
          <w:tcPr>
            <w:tcW w:w="2431" w:type="dxa"/>
            <w:vMerge/>
            <w:tcBorders>
              <w:left w:val="nil"/>
            </w:tcBorders>
            <w:vAlign w:val="center"/>
          </w:tcPr>
          <w:p w:rsidR="00A92558" w:rsidRPr="00F5570E" w:rsidRDefault="00A92558" w:rsidP="00A92558">
            <w:pPr>
              <w:jc w:val="center"/>
              <w:rPr>
                <w:caps/>
                <w:sz w:val="14"/>
                <w:szCs w:val="14"/>
                <w:lang w:val="ro-RO"/>
              </w:rPr>
            </w:pPr>
          </w:p>
        </w:tc>
        <w:tc>
          <w:tcPr>
            <w:tcW w:w="561" w:type="dxa"/>
            <w:vAlign w:val="center"/>
          </w:tcPr>
          <w:p w:rsidR="00A92558" w:rsidRPr="00F5570E" w:rsidRDefault="00A92558" w:rsidP="00A92558">
            <w:pPr>
              <w:numPr>
                <w:ilvl w:val="0"/>
                <w:numId w:val="6"/>
              </w:numPr>
              <w:ind w:left="0" w:firstLine="0"/>
              <w:rPr>
                <w:sz w:val="14"/>
                <w:szCs w:val="14"/>
                <w:lang w:val="ro-RO"/>
              </w:rPr>
            </w:pPr>
          </w:p>
        </w:tc>
        <w:tc>
          <w:tcPr>
            <w:tcW w:w="4488" w:type="dxa"/>
            <w:vAlign w:val="center"/>
          </w:tcPr>
          <w:p w:rsidR="00A92558" w:rsidRPr="00F5570E" w:rsidRDefault="00A92558" w:rsidP="00A92558">
            <w:pPr>
              <w:rPr>
                <w:sz w:val="14"/>
                <w:szCs w:val="14"/>
                <w:lang w:val="ro-RO"/>
              </w:rPr>
            </w:pPr>
            <w:r w:rsidRPr="00F5570E">
              <w:rPr>
                <w:sz w:val="14"/>
                <w:szCs w:val="14"/>
                <w:lang w:val="ro-RO"/>
              </w:rPr>
              <w:t xml:space="preserve">Filosofie - istorie (absolvenţii promoţiilor 1978-1994) </w:t>
            </w:r>
          </w:p>
        </w:tc>
        <w:tc>
          <w:tcPr>
            <w:tcW w:w="748" w:type="dxa"/>
            <w:vAlign w:val="center"/>
          </w:tcPr>
          <w:p w:rsidR="00A92558" w:rsidRPr="00F5570E" w:rsidRDefault="00A92558" w:rsidP="00A92558">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A92558" w:rsidRPr="00F5570E" w:rsidRDefault="00A92558" w:rsidP="00A92558">
            <w:pPr>
              <w:rPr>
                <w:b/>
                <w:bCs/>
                <w:sz w:val="14"/>
                <w:szCs w:val="14"/>
                <w:lang w:val="ro-RO"/>
              </w:rPr>
            </w:pPr>
          </w:p>
        </w:tc>
        <w:tc>
          <w:tcPr>
            <w:tcW w:w="1535" w:type="dxa"/>
            <w:vMerge/>
            <w:tcBorders>
              <w:left w:val="nil"/>
              <w:right w:val="thinThickSmallGap" w:sz="24" w:space="0" w:color="auto"/>
            </w:tcBorders>
            <w:vAlign w:val="center"/>
          </w:tcPr>
          <w:p w:rsidR="00A92558" w:rsidRPr="00F5570E" w:rsidRDefault="00A92558" w:rsidP="00A92558">
            <w:pPr>
              <w:jc w:val="center"/>
              <w:rPr>
                <w:b/>
                <w:bCs/>
                <w:sz w:val="14"/>
                <w:szCs w:val="14"/>
                <w:lang w:val="ro-RO"/>
              </w:rPr>
            </w:pPr>
          </w:p>
        </w:tc>
      </w:tr>
      <w:tr w:rsidR="00F5570E" w:rsidRPr="00F5570E">
        <w:trPr>
          <w:cantSplit/>
          <w:jc w:val="center"/>
        </w:trPr>
        <w:tc>
          <w:tcPr>
            <w:tcW w:w="1171" w:type="dxa"/>
            <w:vMerge/>
            <w:tcBorders>
              <w:left w:val="thinThickSmallGap" w:sz="24" w:space="0" w:color="auto"/>
            </w:tcBorders>
            <w:vAlign w:val="center"/>
          </w:tcPr>
          <w:p w:rsidR="00A92558" w:rsidRPr="00F5570E" w:rsidRDefault="00A92558" w:rsidP="00A92558">
            <w:pPr>
              <w:jc w:val="center"/>
              <w:rPr>
                <w:b/>
                <w:bCs/>
                <w:sz w:val="14"/>
                <w:szCs w:val="14"/>
                <w:lang w:val="ro-RO"/>
              </w:rPr>
            </w:pPr>
          </w:p>
        </w:tc>
        <w:tc>
          <w:tcPr>
            <w:tcW w:w="3179" w:type="dxa"/>
            <w:vMerge/>
            <w:tcBorders>
              <w:right w:val="thinThickSmallGap" w:sz="24" w:space="0" w:color="auto"/>
            </w:tcBorders>
            <w:vAlign w:val="center"/>
          </w:tcPr>
          <w:p w:rsidR="00A92558" w:rsidRPr="00F5570E" w:rsidRDefault="00A92558" w:rsidP="00A92558">
            <w:pPr>
              <w:jc w:val="center"/>
              <w:rPr>
                <w:sz w:val="14"/>
                <w:szCs w:val="14"/>
                <w:lang w:val="ro-RO"/>
              </w:rPr>
            </w:pPr>
          </w:p>
        </w:tc>
        <w:tc>
          <w:tcPr>
            <w:tcW w:w="2431" w:type="dxa"/>
            <w:vMerge/>
            <w:tcBorders>
              <w:left w:val="nil"/>
            </w:tcBorders>
            <w:vAlign w:val="center"/>
          </w:tcPr>
          <w:p w:rsidR="00A92558" w:rsidRPr="00F5570E" w:rsidRDefault="00A92558" w:rsidP="00A92558">
            <w:pPr>
              <w:jc w:val="center"/>
              <w:rPr>
                <w:caps/>
                <w:sz w:val="14"/>
                <w:szCs w:val="14"/>
                <w:lang w:val="ro-RO"/>
              </w:rPr>
            </w:pPr>
          </w:p>
        </w:tc>
        <w:tc>
          <w:tcPr>
            <w:tcW w:w="561" w:type="dxa"/>
            <w:vAlign w:val="center"/>
          </w:tcPr>
          <w:p w:rsidR="00A92558" w:rsidRPr="00F5570E" w:rsidRDefault="00A92558" w:rsidP="00A92558">
            <w:pPr>
              <w:numPr>
                <w:ilvl w:val="0"/>
                <w:numId w:val="6"/>
              </w:numPr>
              <w:ind w:left="0" w:firstLine="0"/>
              <w:rPr>
                <w:sz w:val="14"/>
                <w:szCs w:val="14"/>
                <w:lang w:val="ro-RO"/>
              </w:rPr>
            </w:pPr>
          </w:p>
        </w:tc>
        <w:tc>
          <w:tcPr>
            <w:tcW w:w="4488" w:type="dxa"/>
            <w:vAlign w:val="center"/>
          </w:tcPr>
          <w:p w:rsidR="00A92558" w:rsidRPr="00F5570E" w:rsidRDefault="00A92558" w:rsidP="00A92558">
            <w:pPr>
              <w:rPr>
                <w:sz w:val="14"/>
                <w:szCs w:val="14"/>
                <w:lang w:val="ro-RO"/>
              </w:rPr>
            </w:pPr>
            <w:r w:rsidRPr="00F5570E">
              <w:rPr>
                <w:sz w:val="14"/>
                <w:szCs w:val="14"/>
                <w:lang w:val="ro-RO"/>
              </w:rPr>
              <w:t>Psihologie</w:t>
            </w:r>
          </w:p>
        </w:tc>
        <w:tc>
          <w:tcPr>
            <w:tcW w:w="748" w:type="dxa"/>
            <w:vAlign w:val="center"/>
          </w:tcPr>
          <w:p w:rsidR="00A92558" w:rsidRPr="00F5570E" w:rsidRDefault="00A92558" w:rsidP="00A92558">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A92558" w:rsidRPr="00F5570E" w:rsidRDefault="00A92558" w:rsidP="00A92558">
            <w:pPr>
              <w:rPr>
                <w:b/>
                <w:bCs/>
                <w:sz w:val="14"/>
                <w:szCs w:val="14"/>
                <w:lang w:val="ro-RO"/>
              </w:rPr>
            </w:pPr>
          </w:p>
        </w:tc>
        <w:tc>
          <w:tcPr>
            <w:tcW w:w="1535" w:type="dxa"/>
            <w:vMerge/>
            <w:tcBorders>
              <w:left w:val="nil"/>
              <w:right w:val="thinThickSmallGap" w:sz="24" w:space="0" w:color="auto"/>
            </w:tcBorders>
            <w:vAlign w:val="center"/>
          </w:tcPr>
          <w:p w:rsidR="00A92558" w:rsidRPr="00F5570E" w:rsidRDefault="00A92558" w:rsidP="00A92558">
            <w:pPr>
              <w:jc w:val="center"/>
              <w:rPr>
                <w:b/>
                <w:bCs/>
                <w:sz w:val="14"/>
                <w:szCs w:val="14"/>
                <w:lang w:val="ro-RO"/>
              </w:rPr>
            </w:pPr>
          </w:p>
        </w:tc>
      </w:tr>
      <w:tr w:rsidR="00F5570E" w:rsidRPr="00F5570E">
        <w:trPr>
          <w:cantSplit/>
          <w:jc w:val="center"/>
        </w:trPr>
        <w:tc>
          <w:tcPr>
            <w:tcW w:w="1171" w:type="dxa"/>
            <w:vMerge/>
            <w:tcBorders>
              <w:left w:val="thinThickSmallGap" w:sz="24" w:space="0" w:color="auto"/>
            </w:tcBorders>
            <w:vAlign w:val="center"/>
          </w:tcPr>
          <w:p w:rsidR="00A92558" w:rsidRPr="00F5570E" w:rsidRDefault="00A92558" w:rsidP="00A92558">
            <w:pPr>
              <w:jc w:val="center"/>
              <w:rPr>
                <w:b/>
                <w:bCs/>
                <w:sz w:val="14"/>
                <w:szCs w:val="14"/>
                <w:lang w:val="ro-RO"/>
              </w:rPr>
            </w:pPr>
          </w:p>
        </w:tc>
        <w:tc>
          <w:tcPr>
            <w:tcW w:w="3179" w:type="dxa"/>
            <w:vMerge/>
            <w:tcBorders>
              <w:right w:val="thinThickSmallGap" w:sz="24" w:space="0" w:color="auto"/>
            </w:tcBorders>
            <w:vAlign w:val="center"/>
          </w:tcPr>
          <w:p w:rsidR="00A92558" w:rsidRPr="00F5570E" w:rsidRDefault="00A92558" w:rsidP="00A92558">
            <w:pPr>
              <w:jc w:val="center"/>
              <w:rPr>
                <w:sz w:val="14"/>
                <w:szCs w:val="14"/>
                <w:lang w:val="ro-RO"/>
              </w:rPr>
            </w:pPr>
          </w:p>
        </w:tc>
        <w:tc>
          <w:tcPr>
            <w:tcW w:w="2431" w:type="dxa"/>
            <w:tcBorders>
              <w:left w:val="nil"/>
            </w:tcBorders>
            <w:vAlign w:val="center"/>
          </w:tcPr>
          <w:p w:rsidR="00A92558" w:rsidRPr="00F5570E" w:rsidRDefault="00A92558" w:rsidP="00A92558">
            <w:pPr>
              <w:jc w:val="center"/>
              <w:rPr>
                <w:caps/>
                <w:sz w:val="14"/>
                <w:szCs w:val="14"/>
                <w:lang w:val="ro-RO"/>
              </w:rPr>
            </w:pPr>
            <w:r w:rsidRPr="00F5570E">
              <w:rPr>
                <w:caps/>
                <w:sz w:val="14"/>
                <w:szCs w:val="14"/>
                <w:lang w:val="ro-RO"/>
              </w:rPr>
              <w:t>ASISTENŢĂ SOCIALĂ</w:t>
            </w:r>
          </w:p>
        </w:tc>
        <w:tc>
          <w:tcPr>
            <w:tcW w:w="561" w:type="dxa"/>
            <w:vAlign w:val="center"/>
          </w:tcPr>
          <w:p w:rsidR="00A92558" w:rsidRPr="00F5570E" w:rsidRDefault="00A92558" w:rsidP="00A92558">
            <w:pPr>
              <w:numPr>
                <w:ilvl w:val="0"/>
                <w:numId w:val="6"/>
              </w:numPr>
              <w:ind w:left="0" w:firstLine="0"/>
              <w:rPr>
                <w:sz w:val="14"/>
                <w:szCs w:val="14"/>
                <w:lang w:val="ro-RO"/>
              </w:rPr>
            </w:pPr>
          </w:p>
        </w:tc>
        <w:tc>
          <w:tcPr>
            <w:tcW w:w="4488" w:type="dxa"/>
            <w:vAlign w:val="center"/>
          </w:tcPr>
          <w:p w:rsidR="00A92558" w:rsidRPr="00F5570E" w:rsidRDefault="00A92558" w:rsidP="00A92558">
            <w:pPr>
              <w:rPr>
                <w:sz w:val="14"/>
                <w:szCs w:val="14"/>
                <w:lang w:val="ro-RO"/>
              </w:rPr>
            </w:pPr>
            <w:r w:rsidRPr="00F5570E">
              <w:rPr>
                <w:sz w:val="14"/>
                <w:szCs w:val="14"/>
                <w:lang w:val="ro-RO"/>
              </w:rPr>
              <w:t>Asistenţă socială</w:t>
            </w:r>
          </w:p>
        </w:tc>
        <w:tc>
          <w:tcPr>
            <w:tcW w:w="748" w:type="dxa"/>
            <w:vAlign w:val="center"/>
          </w:tcPr>
          <w:p w:rsidR="00A92558" w:rsidRPr="00F5570E" w:rsidRDefault="00A92558" w:rsidP="00A92558">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A92558" w:rsidRPr="00F5570E" w:rsidRDefault="00A92558" w:rsidP="00A92558">
            <w:pPr>
              <w:rPr>
                <w:b/>
                <w:bCs/>
                <w:sz w:val="14"/>
                <w:szCs w:val="14"/>
                <w:lang w:val="ro-RO"/>
              </w:rPr>
            </w:pPr>
          </w:p>
        </w:tc>
        <w:tc>
          <w:tcPr>
            <w:tcW w:w="1535" w:type="dxa"/>
            <w:vMerge/>
            <w:tcBorders>
              <w:left w:val="nil"/>
              <w:right w:val="thinThickSmallGap" w:sz="24" w:space="0" w:color="auto"/>
            </w:tcBorders>
            <w:vAlign w:val="center"/>
          </w:tcPr>
          <w:p w:rsidR="00A92558" w:rsidRPr="00F5570E" w:rsidRDefault="00A92558" w:rsidP="00A92558">
            <w:pPr>
              <w:jc w:val="center"/>
              <w:rPr>
                <w:b/>
                <w:bCs/>
                <w:sz w:val="14"/>
                <w:szCs w:val="14"/>
                <w:lang w:val="ro-RO"/>
              </w:rPr>
            </w:pPr>
          </w:p>
        </w:tc>
      </w:tr>
      <w:tr w:rsidR="00F5570E" w:rsidRPr="00F5570E">
        <w:trPr>
          <w:cantSplit/>
          <w:jc w:val="center"/>
        </w:trPr>
        <w:tc>
          <w:tcPr>
            <w:tcW w:w="1171" w:type="dxa"/>
            <w:vMerge/>
            <w:tcBorders>
              <w:left w:val="thinThickSmallGap" w:sz="24" w:space="0" w:color="auto"/>
            </w:tcBorders>
            <w:vAlign w:val="center"/>
          </w:tcPr>
          <w:p w:rsidR="00A92558" w:rsidRPr="00F5570E" w:rsidRDefault="00A92558" w:rsidP="00A92558">
            <w:pPr>
              <w:jc w:val="center"/>
              <w:rPr>
                <w:b/>
                <w:bCs/>
                <w:sz w:val="14"/>
                <w:szCs w:val="14"/>
                <w:lang w:val="ro-RO"/>
              </w:rPr>
            </w:pPr>
          </w:p>
        </w:tc>
        <w:tc>
          <w:tcPr>
            <w:tcW w:w="3179" w:type="dxa"/>
            <w:vMerge w:val="restart"/>
            <w:tcBorders>
              <w:right w:val="thinThickSmallGap" w:sz="24" w:space="0" w:color="auto"/>
            </w:tcBorders>
            <w:vAlign w:val="center"/>
          </w:tcPr>
          <w:p w:rsidR="00A92558" w:rsidRPr="00F5570E" w:rsidRDefault="00A92558" w:rsidP="00A92558">
            <w:pPr>
              <w:tabs>
                <w:tab w:val="left" w:pos="266"/>
              </w:tabs>
              <w:spacing w:line="360" w:lineRule="auto"/>
              <w:rPr>
                <w:b/>
                <w:bCs/>
                <w:sz w:val="14"/>
                <w:szCs w:val="14"/>
                <w:lang w:val="ro-RO"/>
              </w:rPr>
            </w:pPr>
            <w:r w:rsidRPr="00F5570E">
              <w:rPr>
                <w:b/>
                <w:bCs/>
                <w:sz w:val="14"/>
                <w:szCs w:val="14"/>
                <w:lang w:val="ro-RO"/>
              </w:rPr>
              <w:t>1. Psihologie</w:t>
            </w:r>
          </w:p>
          <w:p w:rsidR="00A92558" w:rsidRPr="00F5570E" w:rsidRDefault="00A92558" w:rsidP="00A92558">
            <w:pPr>
              <w:tabs>
                <w:tab w:val="left" w:pos="266"/>
              </w:tabs>
              <w:spacing w:line="360" w:lineRule="auto"/>
              <w:rPr>
                <w:b/>
                <w:bCs/>
                <w:sz w:val="14"/>
                <w:szCs w:val="14"/>
                <w:lang w:val="ro-RO"/>
              </w:rPr>
            </w:pPr>
            <w:r w:rsidRPr="00F5570E">
              <w:rPr>
                <w:b/>
                <w:bCs/>
                <w:sz w:val="14"/>
                <w:szCs w:val="14"/>
                <w:lang w:val="ro-RO"/>
              </w:rPr>
              <w:t>2. Psihologie - Studii sociale</w:t>
            </w:r>
          </w:p>
          <w:p w:rsidR="00A92558" w:rsidRPr="00F5570E" w:rsidRDefault="00A92558" w:rsidP="00A92558">
            <w:pPr>
              <w:spacing w:line="360" w:lineRule="auto"/>
              <w:rPr>
                <w:b/>
                <w:bCs/>
                <w:sz w:val="14"/>
                <w:szCs w:val="14"/>
                <w:lang w:val="ro-RO"/>
              </w:rPr>
            </w:pPr>
            <w:r w:rsidRPr="00F5570E">
              <w:rPr>
                <w:b/>
                <w:bCs/>
                <w:sz w:val="14"/>
                <w:szCs w:val="14"/>
                <w:lang w:val="ro-RO"/>
              </w:rPr>
              <w:t xml:space="preserve">3. Psihologie - Sociologie </w:t>
            </w:r>
          </w:p>
          <w:p w:rsidR="00A92558" w:rsidRPr="00F5570E" w:rsidRDefault="00A92558" w:rsidP="00A92558">
            <w:pPr>
              <w:spacing w:line="360" w:lineRule="auto"/>
              <w:rPr>
                <w:b/>
                <w:bCs/>
                <w:sz w:val="14"/>
                <w:szCs w:val="14"/>
                <w:lang w:val="ro-RO"/>
              </w:rPr>
            </w:pPr>
            <w:r w:rsidRPr="00F5570E">
              <w:rPr>
                <w:b/>
                <w:bCs/>
                <w:sz w:val="14"/>
                <w:szCs w:val="14"/>
                <w:lang w:val="ro-RO"/>
              </w:rPr>
              <w:t>4. Psihologie - Sociologie - Studii sociale</w:t>
            </w:r>
          </w:p>
        </w:tc>
        <w:tc>
          <w:tcPr>
            <w:tcW w:w="2431" w:type="dxa"/>
            <w:tcBorders>
              <w:left w:val="nil"/>
            </w:tcBorders>
            <w:vAlign w:val="center"/>
          </w:tcPr>
          <w:p w:rsidR="00A92558" w:rsidRPr="00F5570E" w:rsidRDefault="00A92558" w:rsidP="00A92558">
            <w:pPr>
              <w:jc w:val="center"/>
              <w:rPr>
                <w:caps/>
                <w:sz w:val="14"/>
                <w:szCs w:val="14"/>
                <w:lang w:val="ro-RO"/>
              </w:rPr>
            </w:pPr>
            <w:r w:rsidRPr="00F5570E">
              <w:rPr>
                <w:caps/>
                <w:sz w:val="14"/>
                <w:szCs w:val="14"/>
                <w:lang w:val="ro-RO"/>
              </w:rPr>
              <w:t>ASISTENŢĂ SOCIALĂ</w:t>
            </w:r>
          </w:p>
        </w:tc>
        <w:tc>
          <w:tcPr>
            <w:tcW w:w="561" w:type="dxa"/>
            <w:vAlign w:val="center"/>
          </w:tcPr>
          <w:p w:rsidR="00A92558" w:rsidRPr="00F5570E" w:rsidRDefault="00A92558" w:rsidP="00A92558">
            <w:pPr>
              <w:numPr>
                <w:ilvl w:val="0"/>
                <w:numId w:val="6"/>
              </w:numPr>
              <w:ind w:left="0" w:firstLine="0"/>
              <w:rPr>
                <w:sz w:val="14"/>
                <w:szCs w:val="14"/>
                <w:lang w:val="ro-RO"/>
              </w:rPr>
            </w:pPr>
          </w:p>
        </w:tc>
        <w:tc>
          <w:tcPr>
            <w:tcW w:w="4488" w:type="dxa"/>
            <w:vAlign w:val="center"/>
          </w:tcPr>
          <w:p w:rsidR="00A92558" w:rsidRPr="00F5570E" w:rsidRDefault="00A92558" w:rsidP="00A92558">
            <w:pPr>
              <w:rPr>
                <w:sz w:val="14"/>
                <w:szCs w:val="14"/>
                <w:lang w:val="ro-RO"/>
              </w:rPr>
            </w:pPr>
            <w:r w:rsidRPr="00F5570E">
              <w:rPr>
                <w:sz w:val="14"/>
                <w:szCs w:val="14"/>
                <w:lang w:val="ro-RO"/>
              </w:rPr>
              <w:t>Asistenţă socială</w:t>
            </w:r>
          </w:p>
        </w:tc>
        <w:tc>
          <w:tcPr>
            <w:tcW w:w="748" w:type="dxa"/>
            <w:vAlign w:val="center"/>
          </w:tcPr>
          <w:p w:rsidR="00A92558" w:rsidRPr="00F5570E" w:rsidRDefault="00A92558" w:rsidP="00A92558">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A92558" w:rsidRPr="00F5570E" w:rsidRDefault="00A92558" w:rsidP="00A92558">
            <w:pPr>
              <w:rPr>
                <w:b/>
                <w:bCs/>
                <w:sz w:val="14"/>
                <w:szCs w:val="14"/>
                <w:lang w:val="ro-RO"/>
              </w:rPr>
            </w:pPr>
          </w:p>
        </w:tc>
        <w:tc>
          <w:tcPr>
            <w:tcW w:w="1535" w:type="dxa"/>
            <w:vMerge/>
            <w:tcBorders>
              <w:left w:val="nil"/>
              <w:right w:val="thinThickSmallGap" w:sz="24" w:space="0" w:color="auto"/>
            </w:tcBorders>
            <w:vAlign w:val="center"/>
          </w:tcPr>
          <w:p w:rsidR="00A92558" w:rsidRPr="00F5570E" w:rsidRDefault="00A92558" w:rsidP="00A92558">
            <w:pPr>
              <w:jc w:val="center"/>
              <w:rPr>
                <w:b/>
                <w:bCs/>
                <w:sz w:val="14"/>
                <w:szCs w:val="14"/>
                <w:lang w:val="ro-RO"/>
              </w:rPr>
            </w:pPr>
          </w:p>
        </w:tc>
      </w:tr>
      <w:tr w:rsidR="00F5570E" w:rsidRPr="00F5570E">
        <w:trPr>
          <w:cantSplit/>
          <w:jc w:val="center"/>
        </w:trPr>
        <w:tc>
          <w:tcPr>
            <w:tcW w:w="1171" w:type="dxa"/>
            <w:vMerge/>
            <w:tcBorders>
              <w:left w:val="thinThickSmallGap" w:sz="24" w:space="0" w:color="auto"/>
            </w:tcBorders>
            <w:vAlign w:val="center"/>
          </w:tcPr>
          <w:p w:rsidR="00A92558" w:rsidRPr="00F5570E" w:rsidRDefault="00A92558" w:rsidP="00A92558">
            <w:pPr>
              <w:jc w:val="center"/>
              <w:rPr>
                <w:b/>
                <w:bCs/>
                <w:sz w:val="14"/>
                <w:szCs w:val="14"/>
                <w:lang w:val="ro-RO"/>
              </w:rPr>
            </w:pPr>
          </w:p>
        </w:tc>
        <w:tc>
          <w:tcPr>
            <w:tcW w:w="3179" w:type="dxa"/>
            <w:vMerge/>
            <w:tcBorders>
              <w:right w:val="thinThickSmallGap" w:sz="24" w:space="0" w:color="auto"/>
            </w:tcBorders>
            <w:vAlign w:val="center"/>
          </w:tcPr>
          <w:p w:rsidR="00A92558" w:rsidRPr="00F5570E" w:rsidRDefault="00A92558" w:rsidP="00A92558">
            <w:pPr>
              <w:spacing w:line="360" w:lineRule="auto"/>
              <w:rPr>
                <w:b/>
                <w:bCs/>
                <w:sz w:val="14"/>
                <w:szCs w:val="14"/>
                <w:lang w:val="ro-RO"/>
              </w:rPr>
            </w:pPr>
          </w:p>
        </w:tc>
        <w:tc>
          <w:tcPr>
            <w:tcW w:w="2431" w:type="dxa"/>
            <w:vMerge w:val="restart"/>
            <w:tcBorders>
              <w:left w:val="nil"/>
            </w:tcBorders>
            <w:vAlign w:val="center"/>
          </w:tcPr>
          <w:p w:rsidR="00A92558" w:rsidRPr="00F5570E" w:rsidRDefault="00A92558" w:rsidP="00A92558">
            <w:pPr>
              <w:jc w:val="center"/>
              <w:rPr>
                <w:sz w:val="14"/>
                <w:szCs w:val="14"/>
                <w:lang w:val="ro-RO"/>
              </w:rPr>
            </w:pPr>
            <w:r w:rsidRPr="00F5570E">
              <w:rPr>
                <w:sz w:val="14"/>
                <w:szCs w:val="14"/>
                <w:lang w:val="ro-RO"/>
              </w:rPr>
              <w:t>SOCIOPSIHOPEDAGOGGIE</w:t>
            </w:r>
          </w:p>
        </w:tc>
        <w:tc>
          <w:tcPr>
            <w:tcW w:w="561" w:type="dxa"/>
            <w:vAlign w:val="center"/>
          </w:tcPr>
          <w:p w:rsidR="00A92558" w:rsidRPr="00F5570E" w:rsidRDefault="00A92558" w:rsidP="00A92558">
            <w:pPr>
              <w:numPr>
                <w:ilvl w:val="0"/>
                <w:numId w:val="6"/>
              </w:numPr>
              <w:ind w:left="0" w:firstLine="0"/>
              <w:rPr>
                <w:sz w:val="14"/>
                <w:szCs w:val="14"/>
                <w:lang w:val="ro-RO"/>
              </w:rPr>
            </w:pPr>
          </w:p>
        </w:tc>
        <w:tc>
          <w:tcPr>
            <w:tcW w:w="4488" w:type="dxa"/>
            <w:vAlign w:val="center"/>
          </w:tcPr>
          <w:p w:rsidR="00A92558" w:rsidRPr="00F5570E" w:rsidRDefault="00A92558" w:rsidP="00A92558">
            <w:pPr>
              <w:rPr>
                <w:sz w:val="14"/>
                <w:szCs w:val="14"/>
                <w:lang w:val="ro-RO"/>
              </w:rPr>
            </w:pPr>
            <w:r w:rsidRPr="00F5570E">
              <w:rPr>
                <w:sz w:val="14"/>
                <w:szCs w:val="14"/>
                <w:lang w:val="ro-RO"/>
              </w:rPr>
              <w:t>Asistenţă socială</w:t>
            </w:r>
          </w:p>
        </w:tc>
        <w:tc>
          <w:tcPr>
            <w:tcW w:w="748" w:type="dxa"/>
            <w:vAlign w:val="center"/>
          </w:tcPr>
          <w:p w:rsidR="00A92558" w:rsidRPr="00F5570E" w:rsidRDefault="00A92558" w:rsidP="00A92558">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A92558" w:rsidRPr="00F5570E" w:rsidRDefault="00A92558" w:rsidP="00A92558">
            <w:pPr>
              <w:rPr>
                <w:b/>
                <w:bCs/>
                <w:sz w:val="14"/>
                <w:szCs w:val="14"/>
                <w:lang w:val="ro-RO"/>
              </w:rPr>
            </w:pPr>
          </w:p>
        </w:tc>
        <w:tc>
          <w:tcPr>
            <w:tcW w:w="1535" w:type="dxa"/>
            <w:vMerge/>
            <w:tcBorders>
              <w:left w:val="nil"/>
              <w:right w:val="thinThickSmallGap" w:sz="24" w:space="0" w:color="auto"/>
            </w:tcBorders>
            <w:vAlign w:val="center"/>
          </w:tcPr>
          <w:p w:rsidR="00A92558" w:rsidRPr="00F5570E" w:rsidRDefault="00A92558" w:rsidP="00A92558">
            <w:pPr>
              <w:jc w:val="center"/>
              <w:rPr>
                <w:b/>
                <w:bCs/>
                <w:sz w:val="14"/>
                <w:szCs w:val="14"/>
                <w:lang w:val="ro-RO"/>
              </w:rPr>
            </w:pPr>
          </w:p>
        </w:tc>
      </w:tr>
      <w:tr w:rsidR="00F5570E" w:rsidRPr="00F5570E">
        <w:trPr>
          <w:cantSplit/>
          <w:jc w:val="center"/>
        </w:trPr>
        <w:tc>
          <w:tcPr>
            <w:tcW w:w="1171" w:type="dxa"/>
            <w:vMerge/>
            <w:tcBorders>
              <w:left w:val="thinThickSmallGap" w:sz="24" w:space="0" w:color="auto"/>
            </w:tcBorders>
            <w:vAlign w:val="center"/>
          </w:tcPr>
          <w:p w:rsidR="00A92558" w:rsidRPr="00F5570E" w:rsidRDefault="00A92558" w:rsidP="00A92558">
            <w:pPr>
              <w:jc w:val="center"/>
              <w:rPr>
                <w:b/>
                <w:bCs/>
                <w:sz w:val="14"/>
                <w:szCs w:val="14"/>
                <w:lang w:val="ro-RO"/>
              </w:rPr>
            </w:pPr>
          </w:p>
        </w:tc>
        <w:tc>
          <w:tcPr>
            <w:tcW w:w="3179" w:type="dxa"/>
            <w:vMerge/>
            <w:tcBorders>
              <w:right w:val="thinThickSmallGap" w:sz="24" w:space="0" w:color="auto"/>
            </w:tcBorders>
            <w:vAlign w:val="center"/>
          </w:tcPr>
          <w:p w:rsidR="00A92558" w:rsidRPr="00F5570E" w:rsidRDefault="00A92558" w:rsidP="00A92558">
            <w:pPr>
              <w:spacing w:line="360" w:lineRule="auto"/>
              <w:rPr>
                <w:b/>
                <w:bCs/>
                <w:sz w:val="14"/>
                <w:szCs w:val="14"/>
                <w:lang w:val="ro-RO"/>
              </w:rPr>
            </w:pPr>
          </w:p>
        </w:tc>
        <w:tc>
          <w:tcPr>
            <w:tcW w:w="2431" w:type="dxa"/>
            <w:vMerge/>
            <w:tcBorders>
              <w:left w:val="nil"/>
            </w:tcBorders>
            <w:vAlign w:val="center"/>
          </w:tcPr>
          <w:p w:rsidR="00A92558" w:rsidRPr="00F5570E" w:rsidRDefault="00A92558" w:rsidP="00A92558">
            <w:pPr>
              <w:jc w:val="center"/>
              <w:rPr>
                <w:sz w:val="14"/>
                <w:szCs w:val="14"/>
                <w:lang w:val="ro-RO"/>
              </w:rPr>
            </w:pPr>
          </w:p>
        </w:tc>
        <w:tc>
          <w:tcPr>
            <w:tcW w:w="561" w:type="dxa"/>
            <w:vAlign w:val="center"/>
          </w:tcPr>
          <w:p w:rsidR="00A92558" w:rsidRPr="00F5570E" w:rsidRDefault="00A92558" w:rsidP="00A92558">
            <w:pPr>
              <w:numPr>
                <w:ilvl w:val="0"/>
                <w:numId w:val="6"/>
              </w:numPr>
              <w:ind w:left="0" w:firstLine="0"/>
              <w:rPr>
                <w:sz w:val="14"/>
                <w:szCs w:val="14"/>
                <w:lang w:val="ro-RO"/>
              </w:rPr>
            </w:pPr>
          </w:p>
        </w:tc>
        <w:tc>
          <w:tcPr>
            <w:tcW w:w="4488" w:type="dxa"/>
            <w:vAlign w:val="center"/>
          </w:tcPr>
          <w:p w:rsidR="00A92558" w:rsidRPr="00F5570E" w:rsidRDefault="00A92558" w:rsidP="00A92558">
            <w:pPr>
              <w:rPr>
                <w:sz w:val="14"/>
                <w:szCs w:val="14"/>
                <w:lang w:val="ro-RO"/>
              </w:rPr>
            </w:pPr>
            <w:r w:rsidRPr="00F5570E">
              <w:rPr>
                <w:sz w:val="14"/>
                <w:szCs w:val="14"/>
                <w:lang w:val="ro-RO"/>
              </w:rPr>
              <w:t xml:space="preserve">Psihosociologie </w:t>
            </w:r>
          </w:p>
        </w:tc>
        <w:tc>
          <w:tcPr>
            <w:tcW w:w="748" w:type="dxa"/>
            <w:vAlign w:val="center"/>
          </w:tcPr>
          <w:p w:rsidR="00A92558" w:rsidRPr="00F5570E" w:rsidRDefault="00A92558" w:rsidP="00A92558">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A92558" w:rsidRPr="00F5570E" w:rsidRDefault="00A92558" w:rsidP="00A92558">
            <w:pPr>
              <w:rPr>
                <w:b/>
                <w:bCs/>
                <w:sz w:val="14"/>
                <w:szCs w:val="14"/>
                <w:lang w:val="ro-RO"/>
              </w:rPr>
            </w:pPr>
          </w:p>
        </w:tc>
        <w:tc>
          <w:tcPr>
            <w:tcW w:w="1535" w:type="dxa"/>
            <w:vMerge/>
            <w:tcBorders>
              <w:left w:val="nil"/>
              <w:right w:val="thinThickSmallGap" w:sz="24" w:space="0" w:color="auto"/>
            </w:tcBorders>
            <w:vAlign w:val="center"/>
          </w:tcPr>
          <w:p w:rsidR="00A92558" w:rsidRPr="00F5570E" w:rsidRDefault="00A92558" w:rsidP="00A92558">
            <w:pPr>
              <w:jc w:val="center"/>
              <w:rPr>
                <w:b/>
                <w:bCs/>
                <w:sz w:val="14"/>
                <w:szCs w:val="14"/>
                <w:lang w:val="ro-RO"/>
              </w:rPr>
            </w:pPr>
          </w:p>
        </w:tc>
      </w:tr>
      <w:tr w:rsidR="00F5570E" w:rsidRPr="00F5570E">
        <w:trPr>
          <w:cantSplit/>
          <w:jc w:val="center"/>
        </w:trPr>
        <w:tc>
          <w:tcPr>
            <w:tcW w:w="1171" w:type="dxa"/>
            <w:vMerge/>
            <w:tcBorders>
              <w:left w:val="thinThickSmallGap" w:sz="24" w:space="0" w:color="auto"/>
            </w:tcBorders>
            <w:vAlign w:val="center"/>
          </w:tcPr>
          <w:p w:rsidR="00A92558" w:rsidRPr="00F5570E" w:rsidRDefault="00A92558" w:rsidP="00A92558">
            <w:pPr>
              <w:jc w:val="center"/>
              <w:rPr>
                <w:b/>
                <w:bCs/>
                <w:sz w:val="14"/>
                <w:szCs w:val="14"/>
                <w:lang w:val="ro-RO"/>
              </w:rPr>
            </w:pPr>
          </w:p>
        </w:tc>
        <w:tc>
          <w:tcPr>
            <w:tcW w:w="3179" w:type="dxa"/>
            <w:vMerge/>
            <w:tcBorders>
              <w:right w:val="thinThickSmallGap" w:sz="24" w:space="0" w:color="auto"/>
            </w:tcBorders>
            <w:vAlign w:val="center"/>
          </w:tcPr>
          <w:p w:rsidR="00A92558" w:rsidRPr="00F5570E" w:rsidRDefault="00A92558" w:rsidP="00A92558">
            <w:pPr>
              <w:rPr>
                <w:b/>
                <w:bCs/>
                <w:sz w:val="14"/>
                <w:szCs w:val="14"/>
                <w:lang w:val="ro-RO"/>
              </w:rPr>
            </w:pPr>
          </w:p>
        </w:tc>
        <w:tc>
          <w:tcPr>
            <w:tcW w:w="2431" w:type="dxa"/>
            <w:vMerge/>
            <w:tcBorders>
              <w:left w:val="nil"/>
            </w:tcBorders>
            <w:vAlign w:val="center"/>
          </w:tcPr>
          <w:p w:rsidR="00A92558" w:rsidRPr="00F5570E" w:rsidRDefault="00A92558" w:rsidP="00A92558">
            <w:pPr>
              <w:jc w:val="center"/>
              <w:rPr>
                <w:sz w:val="14"/>
                <w:szCs w:val="14"/>
                <w:lang w:val="ro-RO"/>
              </w:rPr>
            </w:pPr>
          </w:p>
        </w:tc>
        <w:tc>
          <w:tcPr>
            <w:tcW w:w="561" w:type="dxa"/>
            <w:vAlign w:val="center"/>
          </w:tcPr>
          <w:p w:rsidR="00A92558" w:rsidRPr="00F5570E" w:rsidRDefault="00A92558" w:rsidP="00A92558">
            <w:pPr>
              <w:numPr>
                <w:ilvl w:val="0"/>
                <w:numId w:val="6"/>
              </w:numPr>
              <w:ind w:left="0" w:firstLine="0"/>
              <w:rPr>
                <w:sz w:val="14"/>
                <w:szCs w:val="14"/>
                <w:lang w:val="ro-RO"/>
              </w:rPr>
            </w:pPr>
          </w:p>
        </w:tc>
        <w:tc>
          <w:tcPr>
            <w:tcW w:w="4488" w:type="dxa"/>
            <w:vAlign w:val="center"/>
          </w:tcPr>
          <w:p w:rsidR="00A92558" w:rsidRPr="00F5570E" w:rsidRDefault="00A92558" w:rsidP="00A92558">
            <w:pPr>
              <w:rPr>
                <w:sz w:val="14"/>
                <w:szCs w:val="14"/>
                <w:lang w:val="ro-RO"/>
              </w:rPr>
            </w:pPr>
            <w:r w:rsidRPr="00F5570E">
              <w:rPr>
                <w:sz w:val="14"/>
                <w:szCs w:val="14"/>
                <w:lang w:val="ro-RO"/>
              </w:rPr>
              <w:t>Psihosociologie (+ militar)</w:t>
            </w:r>
          </w:p>
        </w:tc>
        <w:tc>
          <w:tcPr>
            <w:tcW w:w="748" w:type="dxa"/>
            <w:vAlign w:val="center"/>
          </w:tcPr>
          <w:p w:rsidR="00A92558" w:rsidRPr="00F5570E" w:rsidRDefault="00A92558" w:rsidP="00A92558">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A92558" w:rsidRPr="00F5570E" w:rsidRDefault="00A92558" w:rsidP="00A92558">
            <w:pPr>
              <w:rPr>
                <w:b/>
                <w:bCs/>
                <w:sz w:val="14"/>
                <w:szCs w:val="14"/>
                <w:lang w:val="ro-RO"/>
              </w:rPr>
            </w:pPr>
          </w:p>
        </w:tc>
        <w:tc>
          <w:tcPr>
            <w:tcW w:w="1535" w:type="dxa"/>
            <w:vMerge/>
            <w:tcBorders>
              <w:left w:val="nil"/>
              <w:right w:val="thinThickSmallGap" w:sz="24" w:space="0" w:color="auto"/>
            </w:tcBorders>
            <w:vAlign w:val="center"/>
          </w:tcPr>
          <w:p w:rsidR="00A92558" w:rsidRPr="00F5570E" w:rsidRDefault="00A92558" w:rsidP="00A92558">
            <w:pPr>
              <w:jc w:val="center"/>
              <w:rPr>
                <w:b/>
                <w:bCs/>
                <w:sz w:val="14"/>
                <w:szCs w:val="14"/>
                <w:lang w:val="ro-RO"/>
              </w:rPr>
            </w:pPr>
          </w:p>
        </w:tc>
      </w:tr>
      <w:tr w:rsidR="00F5570E" w:rsidRPr="00F5570E">
        <w:trPr>
          <w:cantSplit/>
          <w:jc w:val="center"/>
        </w:trPr>
        <w:tc>
          <w:tcPr>
            <w:tcW w:w="1171" w:type="dxa"/>
            <w:vMerge/>
            <w:tcBorders>
              <w:left w:val="thinThickSmallGap" w:sz="24" w:space="0" w:color="auto"/>
            </w:tcBorders>
            <w:vAlign w:val="center"/>
          </w:tcPr>
          <w:p w:rsidR="00A92558" w:rsidRPr="00F5570E" w:rsidRDefault="00A92558" w:rsidP="00A92558">
            <w:pPr>
              <w:jc w:val="center"/>
              <w:rPr>
                <w:b/>
                <w:bCs/>
                <w:sz w:val="14"/>
                <w:szCs w:val="14"/>
                <w:lang w:val="ro-RO"/>
              </w:rPr>
            </w:pPr>
          </w:p>
        </w:tc>
        <w:tc>
          <w:tcPr>
            <w:tcW w:w="3179" w:type="dxa"/>
            <w:vMerge/>
            <w:tcBorders>
              <w:right w:val="thinThickSmallGap" w:sz="24" w:space="0" w:color="auto"/>
            </w:tcBorders>
            <w:vAlign w:val="center"/>
          </w:tcPr>
          <w:p w:rsidR="00A92558" w:rsidRPr="00F5570E" w:rsidRDefault="00A92558" w:rsidP="00A92558">
            <w:pPr>
              <w:rPr>
                <w:b/>
                <w:bCs/>
                <w:sz w:val="14"/>
                <w:szCs w:val="14"/>
                <w:lang w:val="ro-RO"/>
              </w:rPr>
            </w:pPr>
          </w:p>
        </w:tc>
        <w:tc>
          <w:tcPr>
            <w:tcW w:w="2431" w:type="dxa"/>
            <w:tcBorders>
              <w:left w:val="nil"/>
            </w:tcBorders>
            <w:vAlign w:val="center"/>
          </w:tcPr>
          <w:p w:rsidR="00A92558" w:rsidRPr="00F5570E" w:rsidRDefault="00A92558" w:rsidP="00A92558">
            <w:pPr>
              <w:jc w:val="center"/>
              <w:rPr>
                <w:sz w:val="14"/>
                <w:szCs w:val="14"/>
                <w:lang w:val="ro-RO"/>
              </w:rPr>
            </w:pPr>
            <w:r w:rsidRPr="00F5570E">
              <w:rPr>
                <w:caps/>
                <w:sz w:val="14"/>
                <w:szCs w:val="14"/>
                <w:lang w:val="ro-RO"/>
              </w:rPr>
              <w:t xml:space="preserve">Ştiinţe </w:t>
            </w:r>
            <w:smartTag w:uri="urn:schemas-microsoft-com:office:smarttags" w:element="stockticker">
              <w:r w:rsidRPr="00F5570E">
                <w:rPr>
                  <w:caps/>
                  <w:sz w:val="14"/>
                  <w:szCs w:val="14"/>
                  <w:lang w:val="ro-RO"/>
                </w:rPr>
                <w:t>ale</w:t>
              </w:r>
            </w:smartTag>
            <w:r w:rsidRPr="00F5570E">
              <w:rPr>
                <w:caps/>
                <w:sz w:val="14"/>
                <w:szCs w:val="14"/>
                <w:lang w:val="ro-RO"/>
              </w:rPr>
              <w:t xml:space="preserve"> comunicării</w:t>
            </w:r>
          </w:p>
        </w:tc>
        <w:tc>
          <w:tcPr>
            <w:tcW w:w="561" w:type="dxa"/>
            <w:vAlign w:val="center"/>
          </w:tcPr>
          <w:p w:rsidR="00A92558" w:rsidRPr="00F5570E" w:rsidRDefault="00A92558" w:rsidP="00A92558">
            <w:pPr>
              <w:numPr>
                <w:ilvl w:val="0"/>
                <w:numId w:val="6"/>
              </w:numPr>
              <w:ind w:left="0" w:firstLine="0"/>
              <w:rPr>
                <w:sz w:val="14"/>
                <w:szCs w:val="14"/>
                <w:lang w:val="ro-RO"/>
              </w:rPr>
            </w:pPr>
          </w:p>
        </w:tc>
        <w:tc>
          <w:tcPr>
            <w:tcW w:w="4488" w:type="dxa"/>
            <w:vAlign w:val="center"/>
          </w:tcPr>
          <w:p w:rsidR="00A92558" w:rsidRPr="00F5570E" w:rsidRDefault="00A92558" w:rsidP="00A92558">
            <w:pPr>
              <w:rPr>
                <w:sz w:val="14"/>
                <w:szCs w:val="14"/>
                <w:lang w:val="ro-RO"/>
              </w:rPr>
            </w:pPr>
            <w:r w:rsidRPr="00F5570E">
              <w:rPr>
                <w:sz w:val="14"/>
                <w:szCs w:val="14"/>
                <w:lang w:val="ro-RO"/>
              </w:rPr>
              <w:t>Psihosociologie – Informaţii (militar)</w:t>
            </w:r>
          </w:p>
        </w:tc>
        <w:tc>
          <w:tcPr>
            <w:tcW w:w="748" w:type="dxa"/>
            <w:vAlign w:val="center"/>
          </w:tcPr>
          <w:p w:rsidR="00A92558" w:rsidRPr="00F5570E" w:rsidRDefault="00A92558" w:rsidP="00A92558">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A92558" w:rsidRPr="00F5570E" w:rsidRDefault="00A92558" w:rsidP="00A92558">
            <w:pPr>
              <w:rPr>
                <w:b/>
                <w:bCs/>
                <w:sz w:val="14"/>
                <w:szCs w:val="14"/>
                <w:lang w:val="ro-RO"/>
              </w:rPr>
            </w:pPr>
          </w:p>
        </w:tc>
        <w:tc>
          <w:tcPr>
            <w:tcW w:w="1535" w:type="dxa"/>
            <w:vMerge/>
            <w:tcBorders>
              <w:left w:val="nil"/>
              <w:right w:val="thinThickSmallGap" w:sz="24" w:space="0" w:color="auto"/>
            </w:tcBorders>
            <w:vAlign w:val="center"/>
          </w:tcPr>
          <w:p w:rsidR="00A92558" w:rsidRPr="00F5570E" w:rsidRDefault="00A92558" w:rsidP="00A92558">
            <w:pPr>
              <w:jc w:val="center"/>
              <w:rPr>
                <w:b/>
                <w:bCs/>
                <w:sz w:val="14"/>
                <w:szCs w:val="14"/>
                <w:lang w:val="ro-RO"/>
              </w:rPr>
            </w:pPr>
          </w:p>
        </w:tc>
      </w:tr>
      <w:tr w:rsidR="00F5570E" w:rsidRPr="00F5570E">
        <w:trPr>
          <w:cantSplit/>
          <w:jc w:val="center"/>
        </w:trPr>
        <w:tc>
          <w:tcPr>
            <w:tcW w:w="1171" w:type="dxa"/>
            <w:vMerge/>
            <w:tcBorders>
              <w:left w:val="thinThickSmallGap" w:sz="24" w:space="0" w:color="auto"/>
            </w:tcBorders>
            <w:vAlign w:val="center"/>
          </w:tcPr>
          <w:p w:rsidR="00A92558" w:rsidRPr="00F5570E" w:rsidRDefault="00A92558" w:rsidP="00A92558">
            <w:pPr>
              <w:jc w:val="center"/>
              <w:rPr>
                <w:b/>
                <w:bCs/>
                <w:sz w:val="14"/>
                <w:szCs w:val="14"/>
                <w:lang w:val="ro-RO"/>
              </w:rPr>
            </w:pPr>
          </w:p>
        </w:tc>
        <w:tc>
          <w:tcPr>
            <w:tcW w:w="3179" w:type="dxa"/>
            <w:vMerge/>
            <w:tcBorders>
              <w:right w:val="thinThickSmallGap" w:sz="24" w:space="0" w:color="auto"/>
            </w:tcBorders>
            <w:vAlign w:val="center"/>
          </w:tcPr>
          <w:p w:rsidR="00A92558" w:rsidRPr="00F5570E" w:rsidRDefault="00A92558" w:rsidP="00A92558">
            <w:pPr>
              <w:rPr>
                <w:b/>
                <w:bCs/>
                <w:sz w:val="14"/>
                <w:szCs w:val="14"/>
                <w:lang w:val="ro-RO"/>
              </w:rPr>
            </w:pPr>
          </w:p>
        </w:tc>
        <w:tc>
          <w:tcPr>
            <w:tcW w:w="2431" w:type="dxa"/>
            <w:tcBorders>
              <w:left w:val="nil"/>
            </w:tcBorders>
            <w:vAlign w:val="center"/>
          </w:tcPr>
          <w:p w:rsidR="00A92558" w:rsidRPr="00F5570E" w:rsidRDefault="00A92558" w:rsidP="00A92558">
            <w:pPr>
              <w:jc w:val="center"/>
              <w:rPr>
                <w:sz w:val="14"/>
                <w:szCs w:val="14"/>
                <w:lang w:val="ro-RO"/>
              </w:rPr>
            </w:pPr>
            <w:r w:rsidRPr="00F5570E">
              <w:rPr>
                <w:sz w:val="14"/>
                <w:szCs w:val="14"/>
                <w:lang w:val="ro-RO"/>
              </w:rPr>
              <w:t>SOCIOLOGIE ŞI PSIHOLOGIE</w:t>
            </w:r>
          </w:p>
        </w:tc>
        <w:tc>
          <w:tcPr>
            <w:tcW w:w="561" w:type="dxa"/>
            <w:vAlign w:val="center"/>
          </w:tcPr>
          <w:p w:rsidR="00A92558" w:rsidRPr="00F5570E" w:rsidRDefault="00A92558" w:rsidP="00A92558">
            <w:pPr>
              <w:numPr>
                <w:ilvl w:val="0"/>
                <w:numId w:val="6"/>
              </w:numPr>
              <w:ind w:left="0" w:firstLine="0"/>
              <w:rPr>
                <w:sz w:val="14"/>
                <w:szCs w:val="14"/>
                <w:lang w:val="ro-RO"/>
              </w:rPr>
            </w:pPr>
          </w:p>
        </w:tc>
        <w:tc>
          <w:tcPr>
            <w:tcW w:w="4488" w:type="dxa"/>
            <w:vAlign w:val="center"/>
          </w:tcPr>
          <w:p w:rsidR="00A92558" w:rsidRPr="00F5570E" w:rsidRDefault="00A92558" w:rsidP="00A92558">
            <w:pPr>
              <w:rPr>
                <w:sz w:val="14"/>
                <w:szCs w:val="14"/>
                <w:lang w:val="ro-RO"/>
              </w:rPr>
            </w:pPr>
            <w:r w:rsidRPr="00F5570E">
              <w:rPr>
                <w:sz w:val="14"/>
                <w:szCs w:val="14"/>
                <w:lang w:val="ro-RO"/>
              </w:rPr>
              <w:t>Sociologie - Psihologie</w:t>
            </w:r>
          </w:p>
        </w:tc>
        <w:tc>
          <w:tcPr>
            <w:tcW w:w="748" w:type="dxa"/>
            <w:vAlign w:val="center"/>
          </w:tcPr>
          <w:p w:rsidR="00A92558" w:rsidRPr="00F5570E" w:rsidRDefault="00A92558" w:rsidP="00A92558">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A92558" w:rsidRPr="00F5570E" w:rsidRDefault="00A92558" w:rsidP="00A92558">
            <w:pPr>
              <w:rPr>
                <w:b/>
                <w:bCs/>
                <w:sz w:val="14"/>
                <w:szCs w:val="14"/>
                <w:lang w:val="ro-RO"/>
              </w:rPr>
            </w:pPr>
          </w:p>
        </w:tc>
        <w:tc>
          <w:tcPr>
            <w:tcW w:w="1535" w:type="dxa"/>
            <w:vMerge/>
            <w:tcBorders>
              <w:left w:val="nil"/>
              <w:right w:val="thinThickSmallGap" w:sz="24" w:space="0" w:color="auto"/>
            </w:tcBorders>
            <w:vAlign w:val="center"/>
          </w:tcPr>
          <w:p w:rsidR="00A92558" w:rsidRPr="00F5570E" w:rsidRDefault="00A92558" w:rsidP="00A92558">
            <w:pPr>
              <w:jc w:val="center"/>
              <w:rPr>
                <w:b/>
                <w:bCs/>
                <w:sz w:val="14"/>
                <w:szCs w:val="14"/>
                <w:lang w:val="ro-RO"/>
              </w:rPr>
            </w:pPr>
          </w:p>
        </w:tc>
      </w:tr>
      <w:tr w:rsidR="00F5570E" w:rsidRPr="00F5570E">
        <w:trPr>
          <w:cantSplit/>
          <w:jc w:val="center"/>
        </w:trPr>
        <w:tc>
          <w:tcPr>
            <w:tcW w:w="1171" w:type="dxa"/>
            <w:vMerge/>
            <w:tcBorders>
              <w:left w:val="thinThickSmallGap" w:sz="24" w:space="0" w:color="auto"/>
            </w:tcBorders>
            <w:vAlign w:val="center"/>
          </w:tcPr>
          <w:p w:rsidR="00A92558" w:rsidRPr="00F5570E" w:rsidRDefault="00A92558" w:rsidP="00A92558">
            <w:pPr>
              <w:jc w:val="center"/>
              <w:rPr>
                <w:b/>
                <w:bCs/>
                <w:sz w:val="14"/>
                <w:szCs w:val="14"/>
                <w:lang w:val="ro-RO"/>
              </w:rPr>
            </w:pPr>
          </w:p>
        </w:tc>
        <w:tc>
          <w:tcPr>
            <w:tcW w:w="3179" w:type="dxa"/>
            <w:vMerge/>
            <w:tcBorders>
              <w:right w:val="thinThickSmallGap" w:sz="24" w:space="0" w:color="auto"/>
            </w:tcBorders>
            <w:vAlign w:val="center"/>
          </w:tcPr>
          <w:p w:rsidR="00A92558" w:rsidRPr="00F5570E" w:rsidRDefault="00A92558" w:rsidP="00A92558">
            <w:pPr>
              <w:rPr>
                <w:sz w:val="14"/>
                <w:szCs w:val="14"/>
                <w:lang w:val="ro-RO"/>
              </w:rPr>
            </w:pPr>
          </w:p>
        </w:tc>
        <w:tc>
          <w:tcPr>
            <w:tcW w:w="2431" w:type="dxa"/>
            <w:tcBorders>
              <w:left w:val="nil"/>
            </w:tcBorders>
            <w:vAlign w:val="center"/>
          </w:tcPr>
          <w:p w:rsidR="00A92558" w:rsidRPr="00F5570E" w:rsidRDefault="00A92558" w:rsidP="00A92558">
            <w:pPr>
              <w:jc w:val="center"/>
              <w:rPr>
                <w:sz w:val="14"/>
                <w:szCs w:val="14"/>
                <w:lang w:val="ro-RO"/>
              </w:rPr>
            </w:pPr>
            <w:r w:rsidRPr="00F5570E">
              <w:rPr>
                <w:sz w:val="14"/>
                <w:szCs w:val="14"/>
                <w:lang w:val="ro-RO"/>
              </w:rPr>
              <w:t>SOCIOPSIHOPEDAGOGGIE</w:t>
            </w:r>
          </w:p>
        </w:tc>
        <w:tc>
          <w:tcPr>
            <w:tcW w:w="561" w:type="dxa"/>
            <w:vAlign w:val="center"/>
          </w:tcPr>
          <w:p w:rsidR="00A92558" w:rsidRPr="00F5570E" w:rsidRDefault="00A92558" w:rsidP="00A92558">
            <w:pPr>
              <w:numPr>
                <w:ilvl w:val="0"/>
                <w:numId w:val="6"/>
              </w:numPr>
              <w:ind w:left="0" w:firstLine="0"/>
              <w:rPr>
                <w:sz w:val="14"/>
                <w:szCs w:val="14"/>
                <w:lang w:val="ro-RO"/>
              </w:rPr>
            </w:pPr>
          </w:p>
        </w:tc>
        <w:tc>
          <w:tcPr>
            <w:tcW w:w="4488" w:type="dxa"/>
            <w:vAlign w:val="center"/>
          </w:tcPr>
          <w:p w:rsidR="00A92558" w:rsidRPr="00F5570E" w:rsidRDefault="00A92558" w:rsidP="00A92558">
            <w:pPr>
              <w:rPr>
                <w:sz w:val="14"/>
                <w:szCs w:val="14"/>
                <w:lang w:val="ro-RO"/>
              </w:rPr>
            </w:pPr>
            <w:r w:rsidRPr="00F5570E">
              <w:rPr>
                <w:sz w:val="14"/>
                <w:szCs w:val="14"/>
                <w:lang w:val="ro-RO"/>
              </w:rPr>
              <w:t xml:space="preserve">Filosofie - Istorie (absolvenţii promoţiilor 1978-1994) </w:t>
            </w:r>
          </w:p>
        </w:tc>
        <w:tc>
          <w:tcPr>
            <w:tcW w:w="748" w:type="dxa"/>
            <w:vAlign w:val="center"/>
          </w:tcPr>
          <w:p w:rsidR="00A92558" w:rsidRPr="00F5570E" w:rsidRDefault="00A92558" w:rsidP="00A92558">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A92558" w:rsidRPr="00F5570E" w:rsidRDefault="00A92558" w:rsidP="00A92558">
            <w:pPr>
              <w:rPr>
                <w:b/>
                <w:bCs/>
                <w:sz w:val="14"/>
                <w:szCs w:val="14"/>
                <w:lang w:val="ro-RO"/>
              </w:rPr>
            </w:pPr>
          </w:p>
        </w:tc>
        <w:tc>
          <w:tcPr>
            <w:tcW w:w="1535" w:type="dxa"/>
            <w:vMerge/>
            <w:tcBorders>
              <w:left w:val="nil"/>
              <w:right w:val="thinThickSmallGap" w:sz="24" w:space="0" w:color="auto"/>
            </w:tcBorders>
            <w:vAlign w:val="center"/>
          </w:tcPr>
          <w:p w:rsidR="00A92558" w:rsidRPr="00F5570E" w:rsidRDefault="00A92558" w:rsidP="00A92558">
            <w:pPr>
              <w:jc w:val="center"/>
              <w:rPr>
                <w:b/>
                <w:bCs/>
                <w:sz w:val="14"/>
                <w:szCs w:val="14"/>
                <w:lang w:val="ro-RO"/>
              </w:rPr>
            </w:pPr>
          </w:p>
        </w:tc>
      </w:tr>
      <w:tr w:rsidR="00F5570E" w:rsidRPr="00F5570E">
        <w:trPr>
          <w:cantSplit/>
          <w:jc w:val="center"/>
        </w:trPr>
        <w:tc>
          <w:tcPr>
            <w:tcW w:w="1171" w:type="dxa"/>
            <w:vMerge/>
            <w:tcBorders>
              <w:left w:val="thinThickSmallGap" w:sz="24" w:space="0" w:color="auto"/>
            </w:tcBorders>
            <w:vAlign w:val="center"/>
          </w:tcPr>
          <w:p w:rsidR="00A92558" w:rsidRPr="00F5570E" w:rsidRDefault="00A92558" w:rsidP="00A92558">
            <w:pPr>
              <w:jc w:val="center"/>
              <w:rPr>
                <w:b/>
                <w:bCs/>
                <w:sz w:val="14"/>
                <w:szCs w:val="14"/>
                <w:lang w:val="ro-RO"/>
              </w:rPr>
            </w:pPr>
          </w:p>
        </w:tc>
        <w:tc>
          <w:tcPr>
            <w:tcW w:w="3179" w:type="dxa"/>
            <w:vMerge/>
            <w:tcBorders>
              <w:right w:val="thinThickSmallGap" w:sz="24" w:space="0" w:color="auto"/>
            </w:tcBorders>
            <w:vAlign w:val="center"/>
          </w:tcPr>
          <w:p w:rsidR="00A92558" w:rsidRPr="00F5570E" w:rsidRDefault="00A92558" w:rsidP="00A92558">
            <w:pPr>
              <w:jc w:val="center"/>
              <w:rPr>
                <w:sz w:val="14"/>
                <w:szCs w:val="14"/>
                <w:lang w:val="ro-RO"/>
              </w:rPr>
            </w:pPr>
          </w:p>
        </w:tc>
        <w:tc>
          <w:tcPr>
            <w:tcW w:w="2431" w:type="dxa"/>
            <w:tcBorders>
              <w:left w:val="nil"/>
            </w:tcBorders>
            <w:vAlign w:val="center"/>
          </w:tcPr>
          <w:p w:rsidR="00A92558" w:rsidRPr="00F5570E" w:rsidRDefault="00A92558" w:rsidP="00A92558">
            <w:pPr>
              <w:jc w:val="center"/>
              <w:rPr>
                <w:sz w:val="14"/>
                <w:szCs w:val="14"/>
                <w:lang w:val="ro-RO"/>
              </w:rPr>
            </w:pPr>
            <w:r w:rsidRPr="00F5570E">
              <w:rPr>
                <w:sz w:val="14"/>
                <w:szCs w:val="14"/>
                <w:lang w:val="ro-RO"/>
              </w:rPr>
              <w:t>FILOSOFIE</w:t>
            </w:r>
          </w:p>
        </w:tc>
        <w:tc>
          <w:tcPr>
            <w:tcW w:w="561" w:type="dxa"/>
            <w:vAlign w:val="center"/>
          </w:tcPr>
          <w:p w:rsidR="00A92558" w:rsidRPr="00F5570E" w:rsidRDefault="00A92558" w:rsidP="00A92558">
            <w:pPr>
              <w:numPr>
                <w:ilvl w:val="0"/>
                <w:numId w:val="6"/>
              </w:numPr>
              <w:ind w:left="0" w:firstLine="0"/>
              <w:rPr>
                <w:sz w:val="14"/>
                <w:szCs w:val="14"/>
                <w:lang w:val="ro-RO"/>
              </w:rPr>
            </w:pPr>
          </w:p>
        </w:tc>
        <w:tc>
          <w:tcPr>
            <w:tcW w:w="4488" w:type="dxa"/>
            <w:vAlign w:val="center"/>
          </w:tcPr>
          <w:p w:rsidR="00A92558" w:rsidRPr="00F5570E" w:rsidRDefault="00A92558" w:rsidP="00A92558">
            <w:pPr>
              <w:rPr>
                <w:sz w:val="14"/>
                <w:szCs w:val="14"/>
                <w:lang w:val="ro-RO"/>
              </w:rPr>
            </w:pPr>
            <w:r w:rsidRPr="00F5570E">
              <w:rPr>
                <w:sz w:val="14"/>
                <w:szCs w:val="14"/>
                <w:lang w:val="ro-RO"/>
              </w:rPr>
              <w:t xml:space="preserve">Filosofie - Istorie (absolvenţii promoţiilor 1978-1994) </w:t>
            </w:r>
          </w:p>
        </w:tc>
        <w:tc>
          <w:tcPr>
            <w:tcW w:w="748" w:type="dxa"/>
            <w:vAlign w:val="center"/>
          </w:tcPr>
          <w:p w:rsidR="00A92558" w:rsidRPr="00F5570E" w:rsidRDefault="00A92558" w:rsidP="00A92558">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A92558" w:rsidRPr="00F5570E" w:rsidRDefault="00A92558" w:rsidP="00A92558">
            <w:pPr>
              <w:rPr>
                <w:b/>
                <w:bCs/>
                <w:sz w:val="14"/>
                <w:szCs w:val="14"/>
                <w:lang w:val="ro-RO"/>
              </w:rPr>
            </w:pPr>
          </w:p>
        </w:tc>
        <w:tc>
          <w:tcPr>
            <w:tcW w:w="1535" w:type="dxa"/>
            <w:vMerge/>
            <w:tcBorders>
              <w:left w:val="nil"/>
              <w:right w:val="thinThickSmallGap" w:sz="24" w:space="0" w:color="auto"/>
            </w:tcBorders>
            <w:vAlign w:val="center"/>
          </w:tcPr>
          <w:p w:rsidR="00A92558" w:rsidRPr="00F5570E" w:rsidRDefault="00A92558" w:rsidP="00A92558">
            <w:pPr>
              <w:jc w:val="center"/>
              <w:rPr>
                <w:b/>
                <w:bCs/>
                <w:sz w:val="14"/>
                <w:szCs w:val="14"/>
                <w:lang w:val="ro-RO"/>
              </w:rPr>
            </w:pPr>
          </w:p>
        </w:tc>
      </w:tr>
      <w:tr w:rsidR="00F5570E" w:rsidRPr="00F5570E">
        <w:trPr>
          <w:cantSplit/>
          <w:jc w:val="center"/>
        </w:trPr>
        <w:tc>
          <w:tcPr>
            <w:tcW w:w="1171" w:type="dxa"/>
            <w:vMerge/>
            <w:tcBorders>
              <w:left w:val="thinThickSmallGap" w:sz="24" w:space="0" w:color="auto"/>
            </w:tcBorders>
            <w:vAlign w:val="center"/>
          </w:tcPr>
          <w:p w:rsidR="00A92558" w:rsidRPr="00F5570E" w:rsidRDefault="00A92558" w:rsidP="00A92558">
            <w:pPr>
              <w:jc w:val="center"/>
              <w:rPr>
                <w:b/>
                <w:bCs/>
                <w:sz w:val="14"/>
                <w:szCs w:val="14"/>
                <w:lang w:val="ro-RO"/>
              </w:rPr>
            </w:pPr>
          </w:p>
        </w:tc>
        <w:tc>
          <w:tcPr>
            <w:tcW w:w="3179" w:type="dxa"/>
            <w:vMerge w:val="restart"/>
            <w:tcBorders>
              <w:right w:val="thinThickSmallGap" w:sz="24" w:space="0" w:color="auto"/>
            </w:tcBorders>
            <w:vAlign w:val="center"/>
          </w:tcPr>
          <w:p w:rsidR="00A92558" w:rsidRPr="00F5570E" w:rsidRDefault="00A92558" w:rsidP="00A92558">
            <w:pPr>
              <w:rPr>
                <w:b/>
                <w:bCs/>
                <w:sz w:val="14"/>
                <w:szCs w:val="14"/>
                <w:lang w:val="ro-RO"/>
              </w:rPr>
            </w:pPr>
            <w:r w:rsidRPr="00F5570E">
              <w:rPr>
                <w:b/>
                <w:bCs/>
                <w:sz w:val="14"/>
                <w:szCs w:val="14"/>
                <w:lang w:val="ro-RO"/>
              </w:rPr>
              <w:t>1. Psihologie</w:t>
            </w:r>
          </w:p>
          <w:p w:rsidR="00A92558" w:rsidRPr="00F5570E" w:rsidRDefault="00A92558" w:rsidP="00A92558">
            <w:pPr>
              <w:rPr>
                <w:b/>
                <w:bCs/>
                <w:sz w:val="14"/>
                <w:szCs w:val="14"/>
                <w:lang w:val="ro-RO"/>
              </w:rPr>
            </w:pPr>
            <w:r w:rsidRPr="00F5570E">
              <w:rPr>
                <w:b/>
                <w:bCs/>
                <w:sz w:val="14"/>
                <w:szCs w:val="14"/>
                <w:lang w:val="ro-RO"/>
              </w:rPr>
              <w:t>2. Psihologie - Studii sociale</w:t>
            </w:r>
          </w:p>
          <w:p w:rsidR="00A92558" w:rsidRPr="00F5570E" w:rsidRDefault="00A92558" w:rsidP="00A92558">
            <w:pPr>
              <w:rPr>
                <w:b/>
                <w:bCs/>
                <w:sz w:val="14"/>
                <w:szCs w:val="14"/>
                <w:lang w:val="ro-RO"/>
              </w:rPr>
            </w:pPr>
            <w:r w:rsidRPr="00F5570E">
              <w:rPr>
                <w:b/>
                <w:bCs/>
                <w:sz w:val="14"/>
                <w:szCs w:val="14"/>
                <w:lang w:val="ro-RO"/>
              </w:rPr>
              <w:t xml:space="preserve">3. Psihologie - Filosofie; Logică, argumentare şi comunicare </w:t>
            </w:r>
          </w:p>
          <w:p w:rsidR="00A92558" w:rsidRPr="00F5570E" w:rsidRDefault="00A92558" w:rsidP="00A92558">
            <w:pPr>
              <w:rPr>
                <w:b/>
                <w:bCs/>
                <w:sz w:val="14"/>
                <w:szCs w:val="14"/>
                <w:lang w:val="ro-RO"/>
              </w:rPr>
            </w:pPr>
            <w:r w:rsidRPr="00F5570E">
              <w:rPr>
                <w:b/>
                <w:bCs/>
                <w:sz w:val="14"/>
                <w:szCs w:val="14"/>
                <w:lang w:val="ro-RO"/>
              </w:rPr>
              <w:t>4. Psihologie - Filosofie; Logică, argumentare şi comunicare - Studii sociale</w:t>
            </w:r>
          </w:p>
        </w:tc>
        <w:tc>
          <w:tcPr>
            <w:tcW w:w="2431" w:type="dxa"/>
            <w:vMerge w:val="restart"/>
            <w:tcBorders>
              <w:left w:val="nil"/>
            </w:tcBorders>
            <w:vAlign w:val="center"/>
          </w:tcPr>
          <w:p w:rsidR="00A92558" w:rsidRPr="00F5570E" w:rsidRDefault="00A92558" w:rsidP="00A92558">
            <w:pPr>
              <w:jc w:val="center"/>
              <w:rPr>
                <w:sz w:val="14"/>
                <w:szCs w:val="14"/>
                <w:lang w:val="ro-RO"/>
              </w:rPr>
            </w:pPr>
            <w:r w:rsidRPr="00F5570E">
              <w:rPr>
                <w:caps/>
                <w:sz w:val="14"/>
                <w:szCs w:val="14"/>
                <w:lang w:val="ro-RO"/>
              </w:rPr>
              <w:t>FILOSOFIE</w:t>
            </w:r>
          </w:p>
        </w:tc>
        <w:tc>
          <w:tcPr>
            <w:tcW w:w="561" w:type="dxa"/>
            <w:vAlign w:val="center"/>
          </w:tcPr>
          <w:p w:rsidR="00A92558" w:rsidRPr="00F5570E" w:rsidRDefault="00A92558" w:rsidP="00A92558">
            <w:pPr>
              <w:numPr>
                <w:ilvl w:val="0"/>
                <w:numId w:val="6"/>
              </w:numPr>
              <w:ind w:left="0" w:firstLine="0"/>
              <w:rPr>
                <w:sz w:val="14"/>
                <w:szCs w:val="14"/>
                <w:lang w:val="ro-RO"/>
              </w:rPr>
            </w:pPr>
          </w:p>
        </w:tc>
        <w:tc>
          <w:tcPr>
            <w:tcW w:w="4488" w:type="dxa"/>
            <w:vAlign w:val="center"/>
          </w:tcPr>
          <w:p w:rsidR="00A92558" w:rsidRPr="00F5570E" w:rsidRDefault="00A92558" w:rsidP="00A92558">
            <w:pPr>
              <w:rPr>
                <w:sz w:val="14"/>
                <w:szCs w:val="14"/>
                <w:lang w:val="ro-RO"/>
              </w:rPr>
            </w:pPr>
            <w:r w:rsidRPr="00F5570E">
              <w:rPr>
                <w:sz w:val="14"/>
                <w:szCs w:val="14"/>
                <w:lang w:val="ro-RO"/>
              </w:rPr>
              <w:t>Filosofie - Psihologie</w:t>
            </w:r>
          </w:p>
        </w:tc>
        <w:tc>
          <w:tcPr>
            <w:tcW w:w="748" w:type="dxa"/>
            <w:vAlign w:val="center"/>
          </w:tcPr>
          <w:p w:rsidR="00A92558" w:rsidRPr="00F5570E" w:rsidRDefault="00A92558" w:rsidP="00A92558">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A92558" w:rsidRPr="00F5570E" w:rsidRDefault="00A92558" w:rsidP="00A92558">
            <w:pPr>
              <w:rPr>
                <w:b/>
                <w:bCs/>
                <w:sz w:val="14"/>
                <w:szCs w:val="14"/>
                <w:lang w:val="ro-RO"/>
              </w:rPr>
            </w:pPr>
          </w:p>
        </w:tc>
        <w:tc>
          <w:tcPr>
            <w:tcW w:w="1535" w:type="dxa"/>
            <w:vMerge/>
            <w:tcBorders>
              <w:left w:val="nil"/>
              <w:right w:val="thinThickSmallGap" w:sz="24" w:space="0" w:color="auto"/>
            </w:tcBorders>
            <w:vAlign w:val="center"/>
          </w:tcPr>
          <w:p w:rsidR="00A92558" w:rsidRPr="00F5570E" w:rsidRDefault="00A92558" w:rsidP="00A92558">
            <w:pPr>
              <w:jc w:val="center"/>
              <w:rPr>
                <w:b/>
                <w:bCs/>
                <w:sz w:val="14"/>
                <w:szCs w:val="14"/>
                <w:lang w:val="ro-RO"/>
              </w:rPr>
            </w:pPr>
          </w:p>
        </w:tc>
      </w:tr>
      <w:tr w:rsidR="00F5570E" w:rsidRPr="00F5570E">
        <w:trPr>
          <w:cantSplit/>
          <w:jc w:val="center"/>
        </w:trPr>
        <w:tc>
          <w:tcPr>
            <w:tcW w:w="1171" w:type="dxa"/>
            <w:vMerge/>
            <w:tcBorders>
              <w:left w:val="thinThickSmallGap" w:sz="24" w:space="0" w:color="auto"/>
            </w:tcBorders>
            <w:vAlign w:val="center"/>
          </w:tcPr>
          <w:p w:rsidR="00A92558" w:rsidRPr="00F5570E" w:rsidRDefault="00A92558" w:rsidP="00A92558">
            <w:pPr>
              <w:jc w:val="center"/>
              <w:rPr>
                <w:b/>
                <w:bCs/>
                <w:sz w:val="14"/>
                <w:szCs w:val="14"/>
                <w:lang w:val="ro-RO"/>
              </w:rPr>
            </w:pPr>
          </w:p>
        </w:tc>
        <w:tc>
          <w:tcPr>
            <w:tcW w:w="3179" w:type="dxa"/>
            <w:vMerge/>
            <w:tcBorders>
              <w:right w:val="thinThickSmallGap" w:sz="24" w:space="0" w:color="auto"/>
            </w:tcBorders>
            <w:vAlign w:val="center"/>
          </w:tcPr>
          <w:p w:rsidR="00A92558" w:rsidRPr="00F5570E" w:rsidRDefault="00A92558" w:rsidP="00A92558">
            <w:pPr>
              <w:jc w:val="center"/>
              <w:rPr>
                <w:sz w:val="14"/>
                <w:szCs w:val="14"/>
                <w:lang w:val="ro-RO"/>
              </w:rPr>
            </w:pPr>
          </w:p>
        </w:tc>
        <w:tc>
          <w:tcPr>
            <w:tcW w:w="2431" w:type="dxa"/>
            <w:vMerge/>
            <w:tcBorders>
              <w:left w:val="nil"/>
            </w:tcBorders>
            <w:vAlign w:val="center"/>
          </w:tcPr>
          <w:p w:rsidR="00A92558" w:rsidRPr="00F5570E" w:rsidRDefault="00A92558" w:rsidP="00A92558">
            <w:pPr>
              <w:jc w:val="center"/>
              <w:rPr>
                <w:sz w:val="14"/>
                <w:szCs w:val="14"/>
                <w:lang w:val="ro-RO"/>
              </w:rPr>
            </w:pPr>
          </w:p>
        </w:tc>
        <w:tc>
          <w:tcPr>
            <w:tcW w:w="561" w:type="dxa"/>
            <w:vAlign w:val="center"/>
          </w:tcPr>
          <w:p w:rsidR="00A92558" w:rsidRPr="00F5570E" w:rsidRDefault="00A92558" w:rsidP="00A92558">
            <w:pPr>
              <w:numPr>
                <w:ilvl w:val="0"/>
                <w:numId w:val="6"/>
              </w:numPr>
              <w:ind w:left="0" w:firstLine="0"/>
              <w:rPr>
                <w:sz w:val="14"/>
                <w:szCs w:val="14"/>
                <w:lang w:val="ro-RO"/>
              </w:rPr>
            </w:pPr>
          </w:p>
        </w:tc>
        <w:tc>
          <w:tcPr>
            <w:tcW w:w="4488" w:type="dxa"/>
            <w:vAlign w:val="center"/>
          </w:tcPr>
          <w:p w:rsidR="00A92558" w:rsidRPr="00F5570E" w:rsidRDefault="00A92558" w:rsidP="00A92558">
            <w:pPr>
              <w:rPr>
                <w:sz w:val="14"/>
                <w:szCs w:val="14"/>
                <w:lang w:val="ro-RO"/>
              </w:rPr>
            </w:pPr>
            <w:r w:rsidRPr="00F5570E">
              <w:rPr>
                <w:sz w:val="14"/>
                <w:szCs w:val="14"/>
                <w:lang w:val="ro-RO"/>
              </w:rPr>
              <w:t xml:space="preserve">Filosofie - istorie (absolvenţii promoţiilor 1978-1994) </w:t>
            </w:r>
          </w:p>
        </w:tc>
        <w:tc>
          <w:tcPr>
            <w:tcW w:w="748" w:type="dxa"/>
            <w:vAlign w:val="center"/>
          </w:tcPr>
          <w:p w:rsidR="00A92558" w:rsidRPr="00F5570E" w:rsidRDefault="00A92558" w:rsidP="00A92558">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A92558" w:rsidRPr="00F5570E" w:rsidRDefault="00A92558" w:rsidP="00A92558">
            <w:pPr>
              <w:rPr>
                <w:b/>
                <w:bCs/>
                <w:sz w:val="14"/>
                <w:szCs w:val="14"/>
                <w:lang w:val="ro-RO"/>
              </w:rPr>
            </w:pPr>
          </w:p>
        </w:tc>
        <w:tc>
          <w:tcPr>
            <w:tcW w:w="1535" w:type="dxa"/>
            <w:vMerge/>
            <w:tcBorders>
              <w:left w:val="nil"/>
              <w:right w:val="thinThickSmallGap" w:sz="24" w:space="0" w:color="auto"/>
            </w:tcBorders>
            <w:vAlign w:val="center"/>
          </w:tcPr>
          <w:p w:rsidR="00A92558" w:rsidRPr="00F5570E" w:rsidRDefault="00A92558" w:rsidP="00A92558">
            <w:pPr>
              <w:jc w:val="center"/>
              <w:rPr>
                <w:b/>
                <w:bCs/>
                <w:sz w:val="14"/>
                <w:szCs w:val="14"/>
                <w:lang w:val="ro-RO"/>
              </w:rPr>
            </w:pPr>
          </w:p>
        </w:tc>
      </w:tr>
      <w:tr w:rsidR="00A92558" w:rsidRPr="00F5570E">
        <w:trPr>
          <w:cantSplit/>
          <w:jc w:val="center"/>
        </w:trPr>
        <w:tc>
          <w:tcPr>
            <w:tcW w:w="1171" w:type="dxa"/>
            <w:vMerge/>
            <w:tcBorders>
              <w:left w:val="thinThickSmallGap" w:sz="24" w:space="0" w:color="auto"/>
            </w:tcBorders>
            <w:vAlign w:val="center"/>
          </w:tcPr>
          <w:p w:rsidR="00A92558" w:rsidRPr="00F5570E" w:rsidRDefault="00A92558" w:rsidP="00A92558">
            <w:pPr>
              <w:jc w:val="center"/>
              <w:rPr>
                <w:b/>
                <w:bCs/>
                <w:sz w:val="14"/>
                <w:szCs w:val="14"/>
                <w:lang w:val="ro-RO"/>
              </w:rPr>
            </w:pPr>
          </w:p>
        </w:tc>
        <w:tc>
          <w:tcPr>
            <w:tcW w:w="3179" w:type="dxa"/>
            <w:vMerge/>
            <w:tcBorders>
              <w:right w:val="thinThickSmallGap" w:sz="24" w:space="0" w:color="auto"/>
            </w:tcBorders>
            <w:vAlign w:val="center"/>
          </w:tcPr>
          <w:p w:rsidR="00A92558" w:rsidRPr="00F5570E" w:rsidRDefault="00A92558" w:rsidP="00A92558">
            <w:pPr>
              <w:jc w:val="center"/>
              <w:rPr>
                <w:sz w:val="14"/>
                <w:szCs w:val="14"/>
                <w:lang w:val="ro-RO"/>
              </w:rPr>
            </w:pPr>
          </w:p>
        </w:tc>
        <w:tc>
          <w:tcPr>
            <w:tcW w:w="2431" w:type="dxa"/>
            <w:tcBorders>
              <w:left w:val="nil"/>
            </w:tcBorders>
            <w:vAlign w:val="center"/>
          </w:tcPr>
          <w:p w:rsidR="00A92558" w:rsidRPr="00F5570E" w:rsidRDefault="00A92558" w:rsidP="00A92558">
            <w:pPr>
              <w:jc w:val="center"/>
              <w:rPr>
                <w:sz w:val="14"/>
                <w:szCs w:val="14"/>
                <w:lang w:val="ro-RO"/>
              </w:rPr>
            </w:pPr>
            <w:r w:rsidRPr="00F5570E">
              <w:rPr>
                <w:sz w:val="14"/>
                <w:szCs w:val="14"/>
                <w:lang w:val="ro-RO"/>
              </w:rPr>
              <w:t>SOCIOPSIHOPEDAGOGGIE</w:t>
            </w:r>
          </w:p>
        </w:tc>
        <w:tc>
          <w:tcPr>
            <w:tcW w:w="561" w:type="dxa"/>
            <w:vAlign w:val="center"/>
          </w:tcPr>
          <w:p w:rsidR="00A92558" w:rsidRPr="00F5570E" w:rsidRDefault="00A92558" w:rsidP="00A92558">
            <w:pPr>
              <w:numPr>
                <w:ilvl w:val="0"/>
                <w:numId w:val="6"/>
              </w:numPr>
              <w:ind w:left="0" w:firstLine="0"/>
              <w:rPr>
                <w:sz w:val="14"/>
                <w:szCs w:val="14"/>
                <w:lang w:val="ro-RO"/>
              </w:rPr>
            </w:pPr>
          </w:p>
        </w:tc>
        <w:tc>
          <w:tcPr>
            <w:tcW w:w="4488" w:type="dxa"/>
            <w:vAlign w:val="center"/>
          </w:tcPr>
          <w:p w:rsidR="00A92558" w:rsidRPr="00F5570E" w:rsidRDefault="00A92558" w:rsidP="00A92558">
            <w:pPr>
              <w:rPr>
                <w:sz w:val="14"/>
                <w:szCs w:val="14"/>
                <w:lang w:val="ro-RO"/>
              </w:rPr>
            </w:pPr>
            <w:r w:rsidRPr="00F5570E">
              <w:rPr>
                <w:sz w:val="14"/>
                <w:szCs w:val="14"/>
                <w:lang w:val="ro-RO"/>
              </w:rPr>
              <w:t>Filosofie - istorie (absolvenţii promoţiilor 1978-1994)</w:t>
            </w:r>
          </w:p>
        </w:tc>
        <w:tc>
          <w:tcPr>
            <w:tcW w:w="748" w:type="dxa"/>
            <w:vAlign w:val="center"/>
          </w:tcPr>
          <w:p w:rsidR="00A92558" w:rsidRPr="00F5570E" w:rsidRDefault="00A92558" w:rsidP="00A92558">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A92558" w:rsidRPr="00F5570E" w:rsidRDefault="00A92558" w:rsidP="00A92558">
            <w:pPr>
              <w:rPr>
                <w:b/>
                <w:bCs/>
                <w:sz w:val="14"/>
                <w:szCs w:val="14"/>
                <w:lang w:val="ro-RO"/>
              </w:rPr>
            </w:pPr>
          </w:p>
        </w:tc>
        <w:tc>
          <w:tcPr>
            <w:tcW w:w="1535" w:type="dxa"/>
            <w:vMerge/>
            <w:tcBorders>
              <w:left w:val="nil"/>
              <w:right w:val="thinThickSmallGap" w:sz="24" w:space="0" w:color="auto"/>
            </w:tcBorders>
            <w:vAlign w:val="center"/>
          </w:tcPr>
          <w:p w:rsidR="00A92558" w:rsidRPr="00F5570E" w:rsidRDefault="00A92558" w:rsidP="00A92558">
            <w:pPr>
              <w:jc w:val="center"/>
              <w:rPr>
                <w:b/>
                <w:bCs/>
                <w:sz w:val="14"/>
                <w:szCs w:val="14"/>
                <w:lang w:val="ro-RO"/>
              </w:rPr>
            </w:pPr>
          </w:p>
        </w:tc>
      </w:tr>
    </w:tbl>
    <w:p w:rsidR="00A964AF" w:rsidRPr="00F5570E" w:rsidRDefault="00A964AF"/>
    <w:p w:rsidR="00A964AF" w:rsidRPr="00F5570E" w:rsidRDefault="00A964AF"/>
    <w:p w:rsidR="00E911C5" w:rsidRPr="00F5570E" w:rsidRDefault="00E911C5"/>
    <w:p w:rsidR="00A964AF" w:rsidRPr="00F5570E" w:rsidRDefault="00A964AF"/>
    <w:p w:rsidR="00A964AF" w:rsidRPr="00F5570E" w:rsidRDefault="00A964AF">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1"/>
        <w:gridCol w:w="3179"/>
        <w:gridCol w:w="2431"/>
        <w:gridCol w:w="561"/>
        <w:gridCol w:w="4488"/>
        <w:gridCol w:w="748"/>
        <w:gridCol w:w="748"/>
        <w:gridCol w:w="1535"/>
      </w:tblGrid>
      <w:tr w:rsidR="00F5570E" w:rsidRPr="00F5570E" w:rsidTr="00534AD4">
        <w:trPr>
          <w:cantSplit/>
          <w:trHeight w:val="74"/>
          <w:jc w:val="center"/>
        </w:trPr>
        <w:tc>
          <w:tcPr>
            <w:tcW w:w="1171" w:type="dxa"/>
            <w:vMerge w:val="restart"/>
            <w:tcBorders>
              <w:left w:val="thinThickSmallGap" w:sz="24" w:space="0" w:color="auto"/>
            </w:tcBorders>
            <w:vAlign w:val="center"/>
          </w:tcPr>
          <w:p w:rsidR="00F12C6E" w:rsidRPr="00F5570E" w:rsidRDefault="00F12C6E" w:rsidP="00F12C6E">
            <w:pPr>
              <w:spacing w:before="240"/>
              <w:jc w:val="center"/>
              <w:rPr>
                <w:b/>
                <w:bCs/>
                <w:sz w:val="14"/>
                <w:szCs w:val="14"/>
                <w:lang w:val="ro-RO"/>
              </w:rPr>
            </w:pPr>
            <w:r w:rsidRPr="00F5570E">
              <w:rPr>
                <w:b/>
                <w:bCs/>
                <w:sz w:val="14"/>
                <w:szCs w:val="14"/>
                <w:lang w:val="ro-RO"/>
              </w:rPr>
              <w:t>Învăţământ postliceal</w:t>
            </w:r>
          </w:p>
        </w:tc>
        <w:tc>
          <w:tcPr>
            <w:tcW w:w="3179" w:type="dxa"/>
            <w:vMerge w:val="restart"/>
            <w:tcBorders>
              <w:right w:val="thinThickSmallGap" w:sz="24" w:space="0" w:color="auto"/>
            </w:tcBorders>
            <w:vAlign w:val="center"/>
          </w:tcPr>
          <w:p w:rsidR="00F12C6E" w:rsidRPr="00F5570E" w:rsidRDefault="00F12C6E" w:rsidP="00F12C6E">
            <w:pPr>
              <w:rPr>
                <w:b/>
                <w:bCs/>
                <w:sz w:val="14"/>
                <w:szCs w:val="14"/>
                <w:lang w:val="ro-RO"/>
              </w:rPr>
            </w:pPr>
            <w:r w:rsidRPr="00F5570E">
              <w:rPr>
                <w:b/>
                <w:bCs/>
                <w:sz w:val="14"/>
                <w:szCs w:val="14"/>
                <w:lang w:val="ro-RO"/>
              </w:rPr>
              <w:t>1. Psihologie generală</w:t>
            </w:r>
          </w:p>
          <w:p w:rsidR="00F12C6E" w:rsidRPr="00F5570E" w:rsidRDefault="00F12C6E" w:rsidP="00F12C6E">
            <w:pPr>
              <w:rPr>
                <w:b/>
                <w:bCs/>
                <w:sz w:val="14"/>
                <w:szCs w:val="14"/>
                <w:lang w:val="ro-RO"/>
              </w:rPr>
            </w:pPr>
          </w:p>
          <w:p w:rsidR="00F12C6E" w:rsidRPr="00F5570E" w:rsidRDefault="00F12C6E" w:rsidP="00F12C6E">
            <w:pPr>
              <w:rPr>
                <w:b/>
                <w:bCs/>
                <w:sz w:val="14"/>
                <w:szCs w:val="14"/>
                <w:lang w:val="ro-RO"/>
              </w:rPr>
            </w:pPr>
            <w:r w:rsidRPr="00F5570E">
              <w:rPr>
                <w:b/>
                <w:bCs/>
                <w:sz w:val="14"/>
                <w:szCs w:val="14"/>
                <w:lang w:val="ro-RO"/>
              </w:rPr>
              <w:t>2. Psihologie medicală</w:t>
            </w:r>
          </w:p>
          <w:p w:rsidR="00F12C6E" w:rsidRPr="00F5570E" w:rsidRDefault="00F12C6E" w:rsidP="00F12C6E">
            <w:pPr>
              <w:rPr>
                <w:b/>
                <w:bCs/>
                <w:sz w:val="14"/>
                <w:szCs w:val="14"/>
                <w:lang w:val="ro-RO"/>
              </w:rPr>
            </w:pPr>
          </w:p>
          <w:p w:rsidR="00F12C6E" w:rsidRPr="00F5570E" w:rsidRDefault="00F12C6E" w:rsidP="00F12C6E">
            <w:pPr>
              <w:rPr>
                <w:b/>
                <w:bCs/>
                <w:sz w:val="14"/>
                <w:szCs w:val="14"/>
                <w:lang w:val="ro-RO"/>
              </w:rPr>
            </w:pPr>
            <w:r w:rsidRPr="00F5570E">
              <w:rPr>
                <w:b/>
                <w:bCs/>
                <w:sz w:val="14"/>
                <w:szCs w:val="14"/>
                <w:lang w:val="ro-RO"/>
              </w:rPr>
              <w:t>3. Psihologie generală - Psihologie medicală</w:t>
            </w:r>
          </w:p>
          <w:p w:rsidR="00F12C6E" w:rsidRPr="00F5570E" w:rsidRDefault="00F12C6E" w:rsidP="00F12C6E">
            <w:pPr>
              <w:rPr>
                <w:b/>
                <w:bCs/>
                <w:sz w:val="14"/>
                <w:szCs w:val="14"/>
                <w:lang w:val="ro-RO"/>
              </w:rPr>
            </w:pPr>
          </w:p>
          <w:p w:rsidR="00F12C6E" w:rsidRPr="00F5570E" w:rsidRDefault="00F12C6E" w:rsidP="00F12C6E">
            <w:pPr>
              <w:rPr>
                <w:b/>
                <w:bCs/>
                <w:sz w:val="14"/>
                <w:szCs w:val="14"/>
                <w:lang w:val="ro-RO"/>
              </w:rPr>
            </w:pPr>
            <w:r w:rsidRPr="00F5570E">
              <w:rPr>
                <w:b/>
                <w:bCs/>
                <w:sz w:val="14"/>
                <w:szCs w:val="14"/>
                <w:lang w:val="ro-RO"/>
              </w:rPr>
              <w:t>4. Deontologie şi etică profesională</w:t>
            </w:r>
          </w:p>
          <w:p w:rsidR="00F12C6E" w:rsidRPr="00F5570E" w:rsidRDefault="00F12C6E" w:rsidP="00F12C6E">
            <w:pPr>
              <w:rPr>
                <w:b/>
                <w:bCs/>
                <w:sz w:val="14"/>
                <w:szCs w:val="14"/>
                <w:lang w:val="ro-RO"/>
              </w:rPr>
            </w:pPr>
          </w:p>
          <w:p w:rsidR="00F12C6E" w:rsidRPr="00F5570E" w:rsidRDefault="00F12C6E" w:rsidP="00F12C6E">
            <w:pPr>
              <w:rPr>
                <w:b/>
                <w:bCs/>
                <w:sz w:val="14"/>
                <w:szCs w:val="14"/>
                <w:lang w:val="ro-RO"/>
              </w:rPr>
            </w:pPr>
            <w:r w:rsidRPr="00F5570E">
              <w:rPr>
                <w:b/>
                <w:bCs/>
                <w:sz w:val="14"/>
                <w:szCs w:val="14"/>
                <w:lang w:val="ro-RO"/>
              </w:rPr>
              <w:t>5. Psihologie generală - Deontologie şi etică profesională</w:t>
            </w:r>
          </w:p>
          <w:p w:rsidR="00F12C6E" w:rsidRPr="00F5570E" w:rsidRDefault="00F12C6E" w:rsidP="00F12C6E">
            <w:pPr>
              <w:rPr>
                <w:b/>
                <w:bCs/>
                <w:sz w:val="14"/>
                <w:szCs w:val="14"/>
                <w:lang w:val="ro-RO"/>
              </w:rPr>
            </w:pPr>
          </w:p>
          <w:p w:rsidR="00F12C6E" w:rsidRPr="00F5570E" w:rsidRDefault="00F12C6E" w:rsidP="00F12C6E">
            <w:pPr>
              <w:rPr>
                <w:b/>
                <w:bCs/>
                <w:sz w:val="14"/>
                <w:szCs w:val="14"/>
                <w:lang w:val="ro-RO"/>
              </w:rPr>
            </w:pPr>
            <w:r w:rsidRPr="00F5570E">
              <w:rPr>
                <w:b/>
                <w:bCs/>
                <w:sz w:val="14"/>
                <w:szCs w:val="14"/>
                <w:lang w:val="ro-RO"/>
              </w:rPr>
              <w:t>6. Psihologie medicală - Deontologie şi etică profesională</w:t>
            </w:r>
          </w:p>
          <w:p w:rsidR="00F12C6E" w:rsidRPr="00F5570E" w:rsidRDefault="00F12C6E" w:rsidP="00F12C6E">
            <w:pPr>
              <w:rPr>
                <w:b/>
                <w:bCs/>
                <w:sz w:val="14"/>
                <w:szCs w:val="14"/>
                <w:lang w:val="ro-RO"/>
              </w:rPr>
            </w:pPr>
          </w:p>
          <w:p w:rsidR="00F12C6E" w:rsidRPr="00F5570E" w:rsidRDefault="00F12C6E" w:rsidP="00F12C6E">
            <w:pPr>
              <w:rPr>
                <w:b/>
                <w:bCs/>
                <w:sz w:val="14"/>
                <w:szCs w:val="14"/>
                <w:lang w:val="ro-RO"/>
              </w:rPr>
            </w:pPr>
            <w:r w:rsidRPr="00F5570E">
              <w:rPr>
                <w:b/>
                <w:bCs/>
                <w:sz w:val="14"/>
                <w:szCs w:val="14"/>
                <w:lang w:val="ro-RO"/>
              </w:rPr>
              <w:t xml:space="preserve">7. Psihologie generală - Psihologie medicală - Deontologie şi etică profesională </w:t>
            </w:r>
          </w:p>
          <w:p w:rsidR="00F12C6E" w:rsidRPr="00F5570E" w:rsidRDefault="00F12C6E" w:rsidP="00F12C6E">
            <w:pPr>
              <w:rPr>
                <w:b/>
                <w:bCs/>
                <w:sz w:val="14"/>
                <w:szCs w:val="14"/>
                <w:lang w:val="ro-RO"/>
              </w:rPr>
            </w:pPr>
          </w:p>
          <w:p w:rsidR="00F12C6E" w:rsidRPr="00F5570E" w:rsidRDefault="00F12C6E" w:rsidP="00F12C6E">
            <w:pPr>
              <w:rPr>
                <w:b/>
                <w:bCs/>
                <w:sz w:val="14"/>
                <w:szCs w:val="14"/>
                <w:lang w:val="ro-RO"/>
              </w:rPr>
            </w:pPr>
            <w:r w:rsidRPr="00F5570E">
              <w:rPr>
                <w:b/>
                <w:bCs/>
                <w:sz w:val="14"/>
                <w:szCs w:val="14"/>
                <w:lang w:val="ro-RO"/>
              </w:rPr>
              <w:t>8. Noţiuni de psihologie, etică şi deontologie farmaceutică</w:t>
            </w:r>
          </w:p>
        </w:tc>
        <w:tc>
          <w:tcPr>
            <w:tcW w:w="2431" w:type="dxa"/>
            <w:vMerge w:val="restart"/>
            <w:tcBorders>
              <w:left w:val="nil"/>
            </w:tcBorders>
            <w:vAlign w:val="center"/>
          </w:tcPr>
          <w:p w:rsidR="00F12C6E" w:rsidRPr="00F5570E" w:rsidRDefault="00F12C6E" w:rsidP="00F12C6E">
            <w:pPr>
              <w:jc w:val="center"/>
              <w:rPr>
                <w:sz w:val="14"/>
                <w:szCs w:val="14"/>
                <w:lang w:val="ro-RO"/>
              </w:rPr>
            </w:pPr>
            <w:r w:rsidRPr="00F5570E">
              <w:rPr>
                <w:sz w:val="14"/>
                <w:szCs w:val="14"/>
                <w:lang w:val="ro-RO"/>
              </w:rPr>
              <w:t>SOCIOPSIHOPEDAGOGIE</w:t>
            </w:r>
          </w:p>
        </w:tc>
        <w:tc>
          <w:tcPr>
            <w:tcW w:w="561" w:type="dxa"/>
            <w:vAlign w:val="center"/>
          </w:tcPr>
          <w:p w:rsidR="00F12C6E" w:rsidRPr="00F5570E" w:rsidRDefault="00F12C6E" w:rsidP="00F12C6E">
            <w:pPr>
              <w:numPr>
                <w:ilvl w:val="0"/>
                <w:numId w:val="6"/>
              </w:numPr>
              <w:ind w:left="0" w:firstLine="0"/>
              <w:jc w:val="center"/>
              <w:rPr>
                <w:sz w:val="14"/>
                <w:szCs w:val="14"/>
                <w:lang w:val="ro-RO"/>
              </w:rPr>
            </w:pPr>
          </w:p>
        </w:tc>
        <w:tc>
          <w:tcPr>
            <w:tcW w:w="4488" w:type="dxa"/>
            <w:vAlign w:val="center"/>
          </w:tcPr>
          <w:p w:rsidR="00F12C6E" w:rsidRPr="00F5570E" w:rsidRDefault="00F12C6E" w:rsidP="00F12C6E">
            <w:pPr>
              <w:rPr>
                <w:sz w:val="14"/>
                <w:szCs w:val="14"/>
                <w:lang w:val="ro-RO"/>
              </w:rPr>
            </w:pPr>
            <w:r w:rsidRPr="00F5570E">
              <w:rPr>
                <w:sz w:val="14"/>
                <w:szCs w:val="14"/>
                <w:lang w:val="ro-RO"/>
              </w:rPr>
              <w:t>Psihologie</w:t>
            </w:r>
          </w:p>
        </w:tc>
        <w:tc>
          <w:tcPr>
            <w:tcW w:w="748" w:type="dxa"/>
            <w:vAlign w:val="center"/>
          </w:tcPr>
          <w:p w:rsidR="00F12C6E" w:rsidRPr="00F5570E" w:rsidRDefault="00F12C6E" w:rsidP="00F12C6E">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F12C6E" w:rsidRPr="00F5570E" w:rsidRDefault="00F12C6E" w:rsidP="00F12C6E">
            <w:pPr>
              <w:rPr>
                <w:b/>
                <w:bCs/>
                <w:sz w:val="14"/>
                <w:szCs w:val="14"/>
                <w:lang w:val="ro-RO"/>
              </w:rPr>
            </w:pPr>
          </w:p>
        </w:tc>
        <w:tc>
          <w:tcPr>
            <w:tcW w:w="1535" w:type="dxa"/>
            <w:vMerge w:val="restart"/>
            <w:tcBorders>
              <w:left w:val="nil"/>
              <w:right w:val="thinThickSmallGap" w:sz="24" w:space="0" w:color="auto"/>
            </w:tcBorders>
            <w:vAlign w:val="center"/>
          </w:tcPr>
          <w:p w:rsidR="00F12C6E" w:rsidRPr="00F5570E" w:rsidRDefault="00F12C6E" w:rsidP="00F12C6E">
            <w:pPr>
              <w:jc w:val="center"/>
              <w:rPr>
                <w:b/>
                <w:bCs/>
                <w:sz w:val="14"/>
                <w:szCs w:val="14"/>
                <w:lang w:val="ro-RO"/>
              </w:rPr>
            </w:pPr>
            <w:r w:rsidRPr="00F5570E">
              <w:rPr>
                <w:b/>
                <w:bCs/>
                <w:sz w:val="14"/>
                <w:szCs w:val="14"/>
                <w:lang w:val="ro-RO"/>
              </w:rPr>
              <w:t>PSIHOLOGIE</w:t>
            </w:r>
          </w:p>
          <w:p w:rsidR="00F12C6E" w:rsidRPr="00F5570E" w:rsidRDefault="00F12C6E" w:rsidP="00F12C6E">
            <w:pPr>
              <w:jc w:val="center"/>
              <w:rPr>
                <w:sz w:val="14"/>
                <w:szCs w:val="14"/>
                <w:lang w:val="ro-RO"/>
              </w:rPr>
            </w:pPr>
            <w:r w:rsidRPr="00F5570E">
              <w:rPr>
                <w:sz w:val="14"/>
                <w:szCs w:val="14"/>
                <w:lang w:val="ro-RO"/>
              </w:rPr>
              <w:t>(programa pentru concurs aprobată prin ordinul ministrului educaţiei,  cercetării,  tineretului  şi sportului nr. 5620 / 2010)</w:t>
            </w:r>
          </w:p>
          <w:p w:rsidR="00F12C6E" w:rsidRPr="00F5570E" w:rsidRDefault="00F12C6E" w:rsidP="00F12C6E">
            <w:pPr>
              <w:jc w:val="center"/>
              <w:rPr>
                <w:sz w:val="14"/>
                <w:szCs w:val="14"/>
                <w:lang w:val="ro-RO"/>
              </w:rPr>
            </w:pPr>
            <w:r w:rsidRPr="00F5570E">
              <w:rPr>
                <w:sz w:val="14"/>
                <w:szCs w:val="14"/>
                <w:lang w:val="ro-RO"/>
              </w:rPr>
              <w:t>/</w:t>
            </w:r>
          </w:p>
          <w:p w:rsidR="00F12C6E" w:rsidRPr="00F5570E" w:rsidRDefault="00F12C6E" w:rsidP="00F12C6E">
            <w:pPr>
              <w:jc w:val="center"/>
              <w:rPr>
                <w:b/>
                <w:bCs/>
                <w:sz w:val="14"/>
                <w:szCs w:val="14"/>
                <w:lang w:val="ro-RO"/>
              </w:rPr>
            </w:pPr>
            <w:r w:rsidRPr="00F5570E">
              <w:rPr>
                <w:b/>
                <w:bCs/>
                <w:sz w:val="14"/>
                <w:szCs w:val="14"/>
                <w:lang w:val="ro-RO"/>
              </w:rPr>
              <w:t>PSIHOLOGIE</w:t>
            </w:r>
          </w:p>
          <w:p w:rsidR="00F12C6E" w:rsidRPr="00F5570E" w:rsidRDefault="00F12C6E" w:rsidP="00F12C6E">
            <w:pPr>
              <w:pStyle w:val="Heading1"/>
              <w:jc w:val="center"/>
              <w:rPr>
                <w:b/>
                <w:iCs/>
                <w:sz w:val="14"/>
                <w:szCs w:val="14"/>
              </w:rPr>
            </w:pPr>
            <w:r w:rsidRPr="00F5570E">
              <w:rPr>
                <w:b/>
                <w:iCs/>
                <w:sz w:val="14"/>
                <w:szCs w:val="14"/>
              </w:rPr>
              <w:t xml:space="preserve"> (SPECIALITATE ŞI DIDACTICA SPECIALITĂŢII), ELEMENTE DE PEDAGOGIE ŞI PSIHOLOGIE </w:t>
            </w:r>
          </w:p>
          <w:p w:rsidR="00F12C6E" w:rsidRPr="00F5570E" w:rsidRDefault="00F12C6E" w:rsidP="00F12C6E">
            <w:pPr>
              <w:jc w:val="center"/>
              <w:rPr>
                <w:b/>
                <w:bCs/>
                <w:sz w:val="14"/>
                <w:szCs w:val="14"/>
                <w:lang w:val="ro-RO"/>
              </w:rPr>
            </w:pPr>
            <w:r w:rsidRPr="00F5570E">
              <w:rPr>
                <w:sz w:val="12"/>
                <w:szCs w:val="12"/>
                <w:lang w:val="ro-RO"/>
              </w:rPr>
              <w:t xml:space="preserve">(programele pentru examenul naţional de definitivare în învăţământ aprobate prin ordinul ministrului educaţiei şi cercetării ştiinţifice nr. 5558 / 2015)  </w:t>
            </w:r>
          </w:p>
        </w:tc>
      </w:tr>
      <w:tr w:rsidR="00F5570E" w:rsidRPr="00F5570E" w:rsidTr="00534AD4">
        <w:trPr>
          <w:cantSplit/>
          <w:trHeight w:val="74"/>
          <w:jc w:val="center"/>
        </w:trPr>
        <w:tc>
          <w:tcPr>
            <w:tcW w:w="1171" w:type="dxa"/>
            <w:vMerge/>
            <w:tcBorders>
              <w:left w:val="thinThickSmallGap" w:sz="24" w:space="0" w:color="auto"/>
            </w:tcBorders>
            <w:vAlign w:val="center"/>
          </w:tcPr>
          <w:p w:rsidR="00F12C6E" w:rsidRPr="00F5570E" w:rsidRDefault="00F12C6E" w:rsidP="00F12C6E">
            <w:pPr>
              <w:pStyle w:val="Heading2"/>
              <w:jc w:val="center"/>
              <w:rPr>
                <w:sz w:val="14"/>
                <w:szCs w:val="14"/>
              </w:rPr>
            </w:pPr>
          </w:p>
        </w:tc>
        <w:tc>
          <w:tcPr>
            <w:tcW w:w="3179" w:type="dxa"/>
            <w:vMerge/>
            <w:tcBorders>
              <w:right w:val="thinThickSmallGap" w:sz="24" w:space="0" w:color="auto"/>
            </w:tcBorders>
            <w:vAlign w:val="center"/>
          </w:tcPr>
          <w:p w:rsidR="00F12C6E" w:rsidRPr="00F5570E" w:rsidRDefault="00F12C6E" w:rsidP="00F12C6E">
            <w:pPr>
              <w:pStyle w:val="Heading5"/>
              <w:tabs>
                <w:tab w:val="left" w:pos="282"/>
              </w:tabs>
              <w:jc w:val="left"/>
              <w:rPr>
                <w:sz w:val="14"/>
                <w:szCs w:val="14"/>
                <w:lang w:val="ro-RO"/>
              </w:rPr>
            </w:pPr>
          </w:p>
        </w:tc>
        <w:tc>
          <w:tcPr>
            <w:tcW w:w="2431" w:type="dxa"/>
            <w:vMerge/>
            <w:tcBorders>
              <w:left w:val="nil"/>
            </w:tcBorders>
            <w:vAlign w:val="center"/>
          </w:tcPr>
          <w:p w:rsidR="00F12C6E" w:rsidRPr="00F5570E" w:rsidRDefault="00F12C6E" w:rsidP="00F12C6E">
            <w:pPr>
              <w:jc w:val="center"/>
              <w:rPr>
                <w:sz w:val="14"/>
                <w:szCs w:val="14"/>
                <w:lang w:val="ro-RO"/>
              </w:rPr>
            </w:pPr>
          </w:p>
        </w:tc>
        <w:tc>
          <w:tcPr>
            <w:tcW w:w="561" w:type="dxa"/>
            <w:vAlign w:val="center"/>
          </w:tcPr>
          <w:p w:rsidR="00F12C6E" w:rsidRPr="00F5570E" w:rsidRDefault="00F12C6E" w:rsidP="00F12C6E">
            <w:pPr>
              <w:numPr>
                <w:ilvl w:val="0"/>
                <w:numId w:val="6"/>
              </w:numPr>
              <w:ind w:left="0" w:firstLine="0"/>
              <w:jc w:val="center"/>
              <w:rPr>
                <w:sz w:val="14"/>
                <w:szCs w:val="14"/>
                <w:lang w:val="ro-RO"/>
              </w:rPr>
            </w:pPr>
          </w:p>
        </w:tc>
        <w:tc>
          <w:tcPr>
            <w:tcW w:w="4488" w:type="dxa"/>
            <w:vAlign w:val="center"/>
          </w:tcPr>
          <w:p w:rsidR="00F12C6E" w:rsidRPr="00F5570E" w:rsidRDefault="00F12C6E" w:rsidP="00F12C6E">
            <w:pPr>
              <w:rPr>
                <w:sz w:val="14"/>
                <w:szCs w:val="14"/>
                <w:lang w:val="ro-RO"/>
              </w:rPr>
            </w:pPr>
            <w:r w:rsidRPr="00F5570E">
              <w:rPr>
                <w:sz w:val="14"/>
                <w:szCs w:val="14"/>
                <w:lang w:val="ro-RO"/>
              </w:rPr>
              <w:t>Psihologie*</w:t>
            </w:r>
          </w:p>
        </w:tc>
        <w:tc>
          <w:tcPr>
            <w:tcW w:w="748" w:type="dxa"/>
            <w:vAlign w:val="center"/>
          </w:tcPr>
          <w:p w:rsidR="00F12C6E" w:rsidRPr="00F5570E" w:rsidRDefault="00F12C6E" w:rsidP="00F12C6E">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F12C6E" w:rsidRPr="00F5570E" w:rsidRDefault="00F12C6E" w:rsidP="00F12C6E">
            <w:pPr>
              <w:rPr>
                <w:b/>
                <w:bCs/>
                <w:sz w:val="14"/>
                <w:szCs w:val="14"/>
                <w:lang w:val="ro-RO"/>
              </w:rPr>
            </w:pPr>
          </w:p>
        </w:tc>
        <w:tc>
          <w:tcPr>
            <w:tcW w:w="1535" w:type="dxa"/>
            <w:vMerge/>
            <w:tcBorders>
              <w:left w:val="nil"/>
              <w:right w:val="thinThickSmallGap" w:sz="24" w:space="0" w:color="auto"/>
            </w:tcBorders>
            <w:vAlign w:val="center"/>
          </w:tcPr>
          <w:p w:rsidR="00F12C6E" w:rsidRPr="00F5570E" w:rsidRDefault="00F12C6E" w:rsidP="00F12C6E">
            <w:pPr>
              <w:jc w:val="center"/>
              <w:rPr>
                <w:b/>
                <w:bCs/>
                <w:sz w:val="14"/>
                <w:szCs w:val="14"/>
                <w:lang w:val="ro-RO"/>
              </w:rPr>
            </w:pPr>
          </w:p>
        </w:tc>
      </w:tr>
      <w:tr w:rsidR="00F5570E" w:rsidRPr="00F5570E" w:rsidTr="00534AD4">
        <w:trPr>
          <w:cantSplit/>
          <w:trHeight w:val="195"/>
          <w:jc w:val="center"/>
        </w:trPr>
        <w:tc>
          <w:tcPr>
            <w:tcW w:w="1171" w:type="dxa"/>
            <w:vMerge/>
            <w:tcBorders>
              <w:left w:val="thinThickSmallGap" w:sz="24" w:space="0" w:color="auto"/>
            </w:tcBorders>
            <w:vAlign w:val="center"/>
          </w:tcPr>
          <w:p w:rsidR="00F12C6E" w:rsidRPr="00F5570E" w:rsidRDefault="00F12C6E" w:rsidP="00F12C6E">
            <w:pPr>
              <w:jc w:val="center"/>
              <w:rPr>
                <w:b/>
                <w:bCs/>
                <w:sz w:val="14"/>
                <w:szCs w:val="14"/>
                <w:lang w:val="ro-RO"/>
              </w:rPr>
            </w:pPr>
          </w:p>
        </w:tc>
        <w:tc>
          <w:tcPr>
            <w:tcW w:w="3179" w:type="dxa"/>
            <w:vMerge/>
            <w:tcBorders>
              <w:right w:val="thinThickSmallGap" w:sz="24" w:space="0" w:color="auto"/>
            </w:tcBorders>
            <w:vAlign w:val="center"/>
          </w:tcPr>
          <w:p w:rsidR="00F12C6E" w:rsidRPr="00F5570E" w:rsidRDefault="00F12C6E" w:rsidP="00F12C6E">
            <w:pPr>
              <w:jc w:val="center"/>
              <w:rPr>
                <w:b/>
                <w:bCs/>
                <w:sz w:val="14"/>
                <w:szCs w:val="14"/>
                <w:lang w:val="ro-RO"/>
              </w:rPr>
            </w:pPr>
          </w:p>
        </w:tc>
        <w:tc>
          <w:tcPr>
            <w:tcW w:w="2431" w:type="dxa"/>
            <w:vMerge/>
            <w:tcBorders>
              <w:left w:val="nil"/>
            </w:tcBorders>
            <w:vAlign w:val="center"/>
          </w:tcPr>
          <w:p w:rsidR="00F12C6E" w:rsidRPr="00F5570E" w:rsidRDefault="00F12C6E" w:rsidP="00F12C6E">
            <w:pPr>
              <w:jc w:val="center"/>
              <w:rPr>
                <w:sz w:val="14"/>
                <w:szCs w:val="14"/>
                <w:lang w:val="ro-RO"/>
              </w:rPr>
            </w:pPr>
          </w:p>
        </w:tc>
        <w:tc>
          <w:tcPr>
            <w:tcW w:w="561" w:type="dxa"/>
            <w:vAlign w:val="center"/>
          </w:tcPr>
          <w:p w:rsidR="00F12C6E" w:rsidRPr="00F5570E" w:rsidRDefault="00F12C6E" w:rsidP="00F12C6E">
            <w:pPr>
              <w:numPr>
                <w:ilvl w:val="0"/>
                <w:numId w:val="6"/>
              </w:numPr>
              <w:ind w:left="0" w:firstLine="0"/>
              <w:jc w:val="center"/>
              <w:rPr>
                <w:sz w:val="14"/>
                <w:szCs w:val="14"/>
                <w:lang w:val="ro-RO"/>
              </w:rPr>
            </w:pPr>
          </w:p>
        </w:tc>
        <w:tc>
          <w:tcPr>
            <w:tcW w:w="4488" w:type="dxa"/>
            <w:vAlign w:val="center"/>
          </w:tcPr>
          <w:p w:rsidR="00F12C6E" w:rsidRPr="00F5570E" w:rsidRDefault="00F12C6E" w:rsidP="00F12C6E">
            <w:pPr>
              <w:rPr>
                <w:sz w:val="14"/>
                <w:szCs w:val="14"/>
                <w:lang w:val="ro-RO"/>
              </w:rPr>
            </w:pPr>
            <w:r w:rsidRPr="00F5570E">
              <w:rPr>
                <w:sz w:val="14"/>
                <w:szCs w:val="14"/>
                <w:lang w:val="ro-RO"/>
              </w:rPr>
              <w:t>Pedagogie</w:t>
            </w:r>
          </w:p>
        </w:tc>
        <w:tc>
          <w:tcPr>
            <w:tcW w:w="748" w:type="dxa"/>
            <w:vAlign w:val="center"/>
          </w:tcPr>
          <w:p w:rsidR="00F12C6E" w:rsidRPr="00F5570E" w:rsidRDefault="00F12C6E" w:rsidP="00F12C6E">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F12C6E" w:rsidRPr="00F5570E" w:rsidRDefault="00F12C6E" w:rsidP="00F12C6E">
            <w:pPr>
              <w:rPr>
                <w:b/>
                <w:bCs/>
                <w:sz w:val="14"/>
                <w:szCs w:val="14"/>
                <w:lang w:val="ro-RO"/>
              </w:rPr>
            </w:pPr>
          </w:p>
        </w:tc>
        <w:tc>
          <w:tcPr>
            <w:tcW w:w="1535" w:type="dxa"/>
            <w:vMerge/>
            <w:tcBorders>
              <w:left w:val="nil"/>
              <w:right w:val="thinThickSmallGap" w:sz="24" w:space="0" w:color="auto"/>
            </w:tcBorders>
            <w:vAlign w:val="center"/>
          </w:tcPr>
          <w:p w:rsidR="00F12C6E" w:rsidRPr="00F5570E" w:rsidRDefault="00F12C6E" w:rsidP="00F12C6E">
            <w:pPr>
              <w:jc w:val="center"/>
              <w:rPr>
                <w:b/>
                <w:bCs/>
                <w:sz w:val="14"/>
                <w:szCs w:val="14"/>
                <w:lang w:val="ro-RO"/>
              </w:rPr>
            </w:pPr>
          </w:p>
        </w:tc>
      </w:tr>
      <w:tr w:rsidR="00F5570E" w:rsidRPr="00F5570E" w:rsidTr="00534AD4">
        <w:trPr>
          <w:cantSplit/>
          <w:jc w:val="center"/>
        </w:trPr>
        <w:tc>
          <w:tcPr>
            <w:tcW w:w="1171" w:type="dxa"/>
            <w:vMerge/>
            <w:tcBorders>
              <w:left w:val="thinThickSmallGap" w:sz="24" w:space="0" w:color="auto"/>
            </w:tcBorders>
            <w:vAlign w:val="center"/>
          </w:tcPr>
          <w:p w:rsidR="00F12C6E" w:rsidRPr="00F5570E" w:rsidRDefault="00F12C6E" w:rsidP="00F12C6E">
            <w:pPr>
              <w:jc w:val="center"/>
              <w:rPr>
                <w:b/>
                <w:bCs/>
                <w:sz w:val="14"/>
                <w:szCs w:val="14"/>
                <w:lang w:val="ro-RO"/>
              </w:rPr>
            </w:pPr>
          </w:p>
        </w:tc>
        <w:tc>
          <w:tcPr>
            <w:tcW w:w="3179" w:type="dxa"/>
            <w:vMerge/>
            <w:tcBorders>
              <w:right w:val="thinThickSmallGap" w:sz="24" w:space="0" w:color="auto"/>
            </w:tcBorders>
            <w:vAlign w:val="center"/>
          </w:tcPr>
          <w:p w:rsidR="00F12C6E" w:rsidRPr="00F5570E" w:rsidRDefault="00F12C6E" w:rsidP="00F12C6E">
            <w:pPr>
              <w:jc w:val="center"/>
              <w:rPr>
                <w:b/>
                <w:bCs/>
                <w:sz w:val="14"/>
                <w:szCs w:val="14"/>
                <w:lang w:val="ro-RO"/>
              </w:rPr>
            </w:pPr>
          </w:p>
        </w:tc>
        <w:tc>
          <w:tcPr>
            <w:tcW w:w="2431" w:type="dxa"/>
            <w:vMerge/>
            <w:tcBorders>
              <w:left w:val="nil"/>
            </w:tcBorders>
            <w:vAlign w:val="center"/>
          </w:tcPr>
          <w:p w:rsidR="00F12C6E" w:rsidRPr="00F5570E" w:rsidRDefault="00F12C6E" w:rsidP="00F12C6E">
            <w:pPr>
              <w:jc w:val="center"/>
              <w:rPr>
                <w:sz w:val="14"/>
                <w:szCs w:val="14"/>
                <w:lang w:val="ro-RO"/>
              </w:rPr>
            </w:pPr>
          </w:p>
        </w:tc>
        <w:tc>
          <w:tcPr>
            <w:tcW w:w="561" w:type="dxa"/>
            <w:vAlign w:val="center"/>
          </w:tcPr>
          <w:p w:rsidR="00F12C6E" w:rsidRPr="00F5570E" w:rsidRDefault="00F12C6E" w:rsidP="00F12C6E">
            <w:pPr>
              <w:numPr>
                <w:ilvl w:val="0"/>
                <w:numId w:val="6"/>
              </w:numPr>
              <w:ind w:left="0" w:firstLine="0"/>
              <w:jc w:val="center"/>
              <w:rPr>
                <w:sz w:val="14"/>
                <w:szCs w:val="14"/>
                <w:lang w:val="ro-RO"/>
              </w:rPr>
            </w:pPr>
          </w:p>
        </w:tc>
        <w:tc>
          <w:tcPr>
            <w:tcW w:w="4488" w:type="dxa"/>
            <w:vAlign w:val="center"/>
          </w:tcPr>
          <w:p w:rsidR="00F12C6E" w:rsidRPr="00F5570E" w:rsidRDefault="00F12C6E" w:rsidP="00F12C6E">
            <w:pPr>
              <w:rPr>
                <w:sz w:val="14"/>
                <w:szCs w:val="14"/>
                <w:lang w:val="ro-RO"/>
              </w:rPr>
            </w:pPr>
            <w:r w:rsidRPr="00F5570E">
              <w:rPr>
                <w:sz w:val="14"/>
                <w:szCs w:val="14"/>
                <w:lang w:val="ro-RO"/>
              </w:rPr>
              <w:t>Psihologie şi asistenţă socială</w:t>
            </w:r>
          </w:p>
        </w:tc>
        <w:tc>
          <w:tcPr>
            <w:tcW w:w="748" w:type="dxa"/>
            <w:vAlign w:val="center"/>
          </w:tcPr>
          <w:p w:rsidR="00F12C6E" w:rsidRPr="00F5570E" w:rsidRDefault="00F12C6E" w:rsidP="00F12C6E">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F12C6E" w:rsidRPr="00F5570E" w:rsidRDefault="00F12C6E" w:rsidP="00F12C6E">
            <w:pPr>
              <w:rPr>
                <w:b/>
                <w:bCs/>
                <w:sz w:val="14"/>
                <w:szCs w:val="14"/>
                <w:lang w:val="ro-RO"/>
              </w:rPr>
            </w:pPr>
          </w:p>
        </w:tc>
        <w:tc>
          <w:tcPr>
            <w:tcW w:w="1535" w:type="dxa"/>
            <w:vMerge/>
            <w:tcBorders>
              <w:left w:val="nil"/>
              <w:right w:val="thinThickSmallGap" w:sz="24" w:space="0" w:color="auto"/>
            </w:tcBorders>
            <w:vAlign w:val="center"/>
          </w:tcPr>
          <w:p w:rsidR="00F12C6E" w:rsidRPr="00F5570E" w:rsidRDefault="00F12C6E" w:rsidP="00F12C6E">
            <w:pPr>
              <w:jc w:val="center"/>
              <w:rPr>
                <w:b/>
                <w:bCs/>
                <w:sz w:val="14"/>
                <w:szCs w:val="14"/>
                <w:lang w:val="ro-RO"/>
              </w:rPr>
            </w:pPr>
          </w:p>
        </w:tc>
      </w:tr>
      <w:tr w:rsidR="00F5570E" w:rsidRPr="00F5570E" w:rsidTr="00534AD4">
        <w:trPr>
          <w:cantSplit/>
          <w:jc w:val="center"/>
        </w:trPr>
        <w:tc>
          <w:tcPr>
            <w:tcW w:w="1171" w:type="dxa"/>
            <w:vMerge/>
            <w:tcBorders>
              <w:left w:val="thinThickSmallGap" w:sz="24" w:space="0" w:color="auto"/>
            </w:tcBorders>
            <w:vAlign w:val="center"/>
          </w:tcPr>
          <w:p w:rsidR="00F12C6E" w:rsidRPr="00F5570E" w:rsidRDefault="00F12C6E" w:rsidP="00F12C6E">
            <w:pPr>
              <w:jc w:val="center"/>
              <w:rPr>
                <w:b/>
                <w:bCs/>
                <w:sz w:val="14"/>
                <w:szCs w:val="14"/>
                <w:lang w:val="ro-RO"/>
              </w:rPr>
            </w:pPr>
          </w:p>
        </w:tc>
        <w:tc>
          <w:tcPr>
            <w:tcW w:w="3179" w:type="dxa"/>
            <w:vMerge/>
            <w:tcBorders>
              <w:right w:val="thinThickSmallGap" w:sz="24" w:space="0" w:color="auto"/>
            </w:tcBorders>
            <w:vAlign w:val="center"/>
          </w:tcPr>
          <w:p w:rsidR="00F12C6E" w:rsidRPr="00F5570E" w:rsidRDefault="00F12C6E" w:rsidP="00F12C6E">
            <w:pPr>
              <w:jc w:val="center"/>
              <w:rPr>
                <w:b/>
                <w:bCs/>
                <w:sz w:val="14"/>
                <w:szCs w:val="14"/>
                <w:lang w:val="ro-RO"/>
              </w:rPr>
            </w:pPr>
          </w:p>
        </w:tc>
        <w:tc>
          <w:tcPr>
            <w:tcW w:w="2431" w:type="dxa"/>
            <w:vMerge/>
            <w:tcBorders>
              <w:left w:val="nil"/>
            </w:tcBorders>
            <w:vAlign w:val="center"/>
          </w:tcPr>
          <w:p w:rsidR="00F12C6E" w:rsidRPr="00F5570E" w:rsidRDefault="00F12C6E" w:rsidP="00F12C6E">
            <w:pPr>
              <w:jc w:val="center"/>
              <w:rPr>
                <w:sz w:val="14"/>
                <w:szCs w:val="14"/>
                <w:lang w:val="ro-RO"/>
              </w:rPr>
            </w:pPr>
          </w:p>
        </w:tc>
        <w:tc>
          <w:tcPr>
            <w:tcW w:w="561" w:type="dxa"/>
            <w:vAlign w:val="center"/>
          </w:tcPr>
          <w:p w:rsidR="00F12C6E" w:rsidRPr="00F5570E" w:rsidRDefault="00F12C6E" w:rsidP="00F12C6E">
            <w:pPr>
              <w:numPr>
                <w:ilvl w:val="0"/>
                <w:numId w:val="6"/>
              </w:numPr>
              <w:ind w:left="0" w:firstLine="0"/>
              <w:jc w:val="center"/>
              <w:rPr>
                <w:sz w:val="14"/>
                <w:szCs w:val="14"/>
                <w:lang w:val="ro-RO"/>
              </w:rPr>
            </w:pPr>
          </w:p>
        </w:tc>
        <w:tc>
          <w:tcPr>
            <w:tcW w:w="4488" w:type="dxa"/>
            <w:vAlign w:val="center"/>
          </w:tcPr>
          <w:p w:rsidR="00F12C6E" w:rsidRPr="00F5570E" w:rsidRDefault="00F12C6E" w:rsidP="00F12C6E">
            <w:pPr>
              <w:rPr>
                <w:sz w:val="14"/>
                <w:szCs w:val="14"/>
                <w:lang w:val="ro-RO"/>
              </w:rPr>
            </w:pPr>
            <w:r w:rsidRPr="00F5570E">
              <w:rPr>
                <w:sz w:val="14"/>
                <w:szCs w:val="14"/>
                <w:lang w:val="ro-RO"/>
              </w:rPr>
              <w:t>Psihologie - Asistenţă socială</w:t>
            </w:r>
          </w:p>
        </w:tc>
        <w:tc>
          <w:tcPr>
            <w:tcW w:w="748" w:type="dxa"/>
            <w:vAlign w:val="center"/>
          </w:tcPr>
          <w:p w:rsidR="00F12C6E" w:rsidRPr="00F5570E" w:rsidRDefault="00F12C6E" w:rsidP="00F12C6E">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F12C6E" w:rsidRPr="00F5570E" w:rsidRDefault="00F12C6E" w:rsidP="00F12C6E">
            <w:pPr>
              <w:rPr>
                <w:b/>
                <w:bCs/>
                <w:sz w:val="14"/>
                <w:szCs w:val="14"/>
                <w:lang w:val="ro-RO"/>
              </w:rPr>
            </w:pPr>
          </w:p>
        </w:tc>
        <w:tc>
          <w:tcPr>
            <w:tcW w:w="1535" w:type="dxa"/>
            <w:vMerge/>
            <w:tcBorders>
              <w:left w:val="nil"/>
              <w:right w:val="thinThickSmallGap" w:sz="24" w:space="0" w:color="auto"/>
            </w:tcBorders>
            <w:vAlign w:val="center"/>
          </w:tcPr>
          <w:p w:rsidR="00F12C6E" w:rsidRPr="00F5570E" w:rsidRDefault="00F12C6E" w:rsidP="00F12C6E">
            <w:pPr>
              <w:jc w:val="center"/>
              <w:rPr>
                <w:b/>
                <w:bCs/>
                <w:sz w:val="14"/>
                <w:szCs w:val="14"/>
                <w:lang w:val="ro-RO"/>
              </w:rPr>
            </w:pPr>
          </w:p>
        </w:tc>
      </w:tr>
      <w:tr w:rsidR="00F5570E" w:rsidRPr="00F5570E" w:rsidTr="00534AD4">
        <w:trPr>
          <w:cantSplit/>
          <w:jc w:val="center"/>
        </w:trPr>
        <w:tc>
          <w:tcPr>
            <w:tcW w:w="1171" w:type="dxa"/>
            <w:vMerge/>
            <w:tcBorders>
              <w:left w:val="thinThickSmallGap" w:sz="24" w:space="0" w:color="auto"/>
            </w:tcBorders>
            <w:vAlign w:val="center"/>
          </w:tcPr>
          <w:p w:rsidR="00F12C6E" w:rsidRPr="00F5570E" w:rsidRDefault="00F12C6E" w:rsidP="00F12C6E">
            <w:pPr>
              <w:jc w:val="center"/>
              <w:rPr>
                <w:b/>
                <w:bCs/>
                <w:sz w:val="14"/>
                <w:szCs w:val="14"/>
                <w:lang w:val="ro-RO"/>
              </w:rPr>
            </w:pPr>
          </w:p>
        </w:tc>
        <w:tc>
          <w:tcPr>
            <w:tcW w:w="3179" w:type="dxa"/>
            <w:vMerge/>
            <w:tcBorders>
              <w:right w:val="thinThickSmallGap" w:sz="24" w:space="0" w:color="auto"/>
            </w:tcBorders>
            <w:vAlign w:val="center"/>
          </w:tcPr>
          <w:p w:rsidR="00F12C6E" w:rsidRPr="00F5570E" w:rsidRDefault="00F12C6E" w:rsidP="00F12C6E">
            <w:pPr>
              <w:jc w:val="center"/>
              <w:rPr>
                <w:b/>
                <w:bCs/>
                <w:sz w:val="14"/>
                <w:szCs w:val="14"/>
                <w:lang w:val="ro-RO"/>
              </w:rPr>
            </w:pPr>
          </w:p>
        </w:tc>
        <w:tc>
          <w:tcPr>
            <w:tcW w:w="2431" w:type="dxa"/>
            <w:vMerge/>
            <w:tcBorders>
              <w:left w:val="nil"/>
            </w:tcBorders>
            <w:vAlign w:val="center"/>
          </w:tcPr>
          <w:p w:rsidR="00F12C6E" w:rsidRPr="00F5570E" w:rsidRDefault="00F12C6E" w:rsidP="00F12C6E">
            <w:pPr>
              <w:jc w:val="center"/>
              <w:rPr>
                <w:sz w:val="14"/>
                <w:szCs w:val="14"/>
                <w:lang w:val="ro-RO"/>
              </w:rPr>
            </w:pPr>
          </w:p>
        </w:tc>
        <w:tc>
          <w:tcPr>
            <w:tcW w:w="561" w:type="dxa"/>
            <w:vAlign w:val="center"/>
          </w:tcPr>
          <w:p w:rsidR="00F12C6E" w:rsidRPr="00F5570E" w:rsidRDefault="00F12C6E" w:rsidP="00F12C6E">
            <w:pPr>
              <w:numPr>
                <w:ilvl w:val="0"/>
                <w:numId w:val="6"/>
              </w:numPr>
              <w:ind w:left="0" w:firstLine="0"/>
              <w:jc w:val="center"/>
              <w:rPr>
                <w:sz w:val="14"/>
                <w:szCs w:val="14"/>
                <w:lang w:val="ro-RO"/>
              </w:rPr>
            </w:pPr>
          </w:p>
        </w:tc>
        <w:tc>
          <w:tcPr>
            <w:tcW w:w="4488" w:type="dxa"/>
            <w:vAlign w:val="center"/>
          </w:tcPr>
          <w:p w:rsidR="00F12C6E" w:rsidRPr="00F5570E" w:rsidRDefault="00F12C6E" w:rsidP="00F12C6E">
            <w:pPr>
              <w:rPr>
                <w:sz w:val="14"/>
                <w:szCs w:val="14"/>
                <w:lang w:val="ro-RO"/>
              </w:rPr>
            </w:pPr>
            <w:r w:rsidRPr="00F5570E">
              <w:rPr>
                <w:sz w:val="14"/>
                <w:szCs w:val="14"/>
                <w:lang w:val="ro-RO"/>
              </w:rPr>
              <w:t>Psihopedagogie specială şi asistenţă socială</w:t>
            </w:r>
          </w:p>
        </w:tc>
        <w:tc>
          <w:tcPr>
            <w:tcW w:w="748" w:type="dxa"/>
            <w:vAlign w:val="center"/>
          </w:tcPr>
          <w:p w:rsidR="00F12C6E" w:rsidRPr="00F5570E" w:rsidRDefault="00F12C6E" w:rsidP="00F12C6E">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F12C6E" w:rsidRPr="00F5570E" w:rsidRDefault="00F12C6E" w:rsidP="00F12C6E">
            <w:pPr>
              <w:rPr>
                <w:b/>
                <w:bCs/>
                <w:sz w:val="14"/>
                <w:szCs w:val="14"/>
                <w:lang w:val="ro-RO"/>
              </w:rPr>
            </w:pPr>
          </w:p>
        </w:tc>
        <w:tc>
          <w:tcPr>
            <w:tcW w:w="1535" w:type="dxa"/>
            <w:vMerge/>
            <w:tcBorders>
              <w:left w:val="nil"/>
              <w:right w:val="thinThickSmallGap" w:sz="24" w:space="0" w:color="auto"/>
            </w:tcBorders>
            <w:vAlign w:val="center"/>
          </w:tcPr>
          <w:p w:rsidR="00F12C6E" w:rsidRPr="00F5570E" w:rsidRDefault="00F12C6E" w:rsidP="00F12C6E">
            <w:pPr>
              <w:jc w:val="center"/>
              <w:rPr>
                <w:b/>
                <w:bCs/>
                <w:sz w:val="14"/>
                <w:szCs w:val="14"/>
                <w:lang w:val="ro-RO"/>
              </w:rPr>
            </w:pPr>
          </w:p>
        </w:tc>
      </w:tr>
      <w:tr w:rsidR="00F5570E" w:rsidRPr="00F5570E" w:rsidTr="00534AD4">
        <w:trPr>
          <w:cantSplit/>
          <w:jc w:val="center"/>
        </w:trPr>
        <w:tc>
          <w:tcPr>
            <w:tcW w:w="1171" w:type="dxa"/>
            <w:vMerge/>
            <w:tcBorders>
              <w:left w:val="thinThickSmallGap" w:sz="24" w:space="0" w:color="auto"/>
            </w:tcBorders>
            <w:vAlign w:val="center"/>
          </w:tcPr>
          <w:p w:rsidR="00F12C6E" w:rsidRPr="00F5570E" w:rsidRDefault="00F12C6E" w:rsidP="00F12C6E">
            <w:pPr>
              <w:jc w:val="center"/>
              <w:rPr>
                <w:b/>
                <w:bCs/>
                <w:sz w:val="14"/>
                <w:szCs w:val="14"/>
                <w:lang w:val="ro-RO"/>
              </w:rPr>
            </w:pPr>
          </w:p>
        </w:tc>
        <w:tc>
          <w:tcPr>
            <w:tcW w:w="3179" w:type="dxa"/>
            <w:vMerge/>
            <w:tcBorders>
              <w:right w:val="thinThickSmallGap" w:sz="24" w:space="0" w:color="auto"/>
            </w:tcBorders>
            <w:vAlign w:val="center"/>
          </w:tcPr>
          <w:p w:rsidR="00F12C6E" w:rsidRPr="00F5570E" w:rsidRDefault="00F12C6E" w:rsidP="00F12C6E">
            <w:pPr>
              <w:jc w:val="center"/>
              <w:rPr>
                <w:b/>
                <w:bCs/>
                <w:sz w:val="14"/>
                <w:szCs w:val="14"/>
                <w:lang w:val="ro-RO"/>
              </w:rPr>
            </w:pPr>
          </w:p>
        </w:tc>
        <w:tc>
          <w:tcPr>
            <w:tcW w:w="2431" w:type="dxa"/>
            <w:vMerge/>
            <w:tcBorders>
              <w:left w:val="nil"/>
            </w:tcBorders>
            <w:vAlign w:val="center"/>
          </w:tcPr>
          <w:p w:rsidR="00F12C6E" w:rsidRPr="00F5570E" w:rsidRDefault="00F12C6E" w:rsidP="00F12C6E">
            <w:pPr>
              <w:jc w:val="center"/>
              <w:rPr>
                <w:sz w:val="14"/>
                <w:szCs w:val="14"/>
                <w:lang w:val="ro-RO"/>
              </w:rPr>
            </w:pPr>
          </w:p>
        </w:tc>
        <w:tc>
          <w:tcPr>
            <w:tcW w:w="561" w:type="dxa"/>
            <w:vAlign w:val="center"/>
          </w:tcPr>
          <w:p w:rsidR="00F12C6E" w:rsidRPr="00F5570E" w:rsidRDefault="00F12C6E" w:rsidP="00F12C6E">
            <w:pPr>
              <w:numPr>
                <w:ilvl w:val="0"/>
                <w:numId w:val="6"/>
              </w:numPr>
              <w:ind w:left="0" w:firstLine="0"/>
              <w:jc w:val="center"/>
              <w:rPr>
                <w:sz w:val="14"/>
                <w:szCs w:val="14"/>
                <w:lang w:val="ro-RO"/>
              </w:rPr>
            </w:pPr>
          </w:p>
        </w:tc>
        <w:tc>
          <w:tcPr>
            <w:tcW w:w="4488" w:type="dxa"/>
            <w:vAlign w:val="center"/>
          </w:tcPr>
          <w:p w:rsidR="00F12C6E" w:rsidRPr="00F5570E" w:rsidRDefault="00F12C6E" w:rsidP="00F12C6E">
            <w:pPr>
              <w:rPr>
                <w:sz w:val="14"/>
                <w:szCs w:val="14"/>
                <w:lang w:val="ro-RO"/>
              </w:rPr>
            </w:pPr>
            <w:r w:rsidRPr="00F5570E">
              <w:rPr>
                <w:sz w:val="14"/>
                <w:szCs w:val="14"/>
                <w:lang w:val="ro-RO"/>
              </w:rPr>
              <w:t>Psihopedagogie specială</w:t>
            </w:r>
          </w:p>
        </w:tc>
        <w:tc>
          <w:tcPr>
            <w:tcW w:w="748" w:type="dxa"/>
            <w:vAlign w:val="center"/>
          </w:tcPr>
          <w:p w:rsidR="00F12C6E" w:rsidRPr="00F5570E" w:rsidRDefault="00F12C6E" w:rsidP="00F12C6E">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F12C6E" w:rsidRPr="00F5570E" w:rsidRDefault="00F12C6E" w:rsidP="00F12C6E">
            <w:pPr>
              <w:rPr>
                <w:b/>
                <w:bCs/>
                <w:sz w:val="14"/>
                <w:szCs w:val="14"/>
                <w:lang w:val="ro-RO"/>
              </w:rPr>
            </w:pPr>
          </w:p>
        </w:tc>
        <w:tc>
          <w:tcPr>
            <w:tcW w:w="1535" w:type="dxa"/>
            <w:vMerge/>
            <w:tcBorders>
              <w:left w:val="nil"/>
              <w:right w:val="thinThickSmallGap" w:sz="24" w:space="0" w:color="auto"/>
            </w:tcBorders>
            <w:vAlign w:val="center"/>
          </w:tcPr>
          <w:p w:rsidR="00F12C6E" w:rsidRPr="00F5570E" w:rsidRDefault="00F12C6E" w:rsidP="00F12C6E">
            <w:pPr>
              <w:jc w:val="center"/>
              <w:rPr>
                <w:b/>
                <w:bCs/>
                <w:sz w:val="14"/>
                <w:szCs w:val="14"/>
                <w:lang w:val="ro-RO"/>
              </w:rPr>
            </w:pPr>
          </w:p>
        </w:tc>
      </w:tr>
      <w:tr w:rsidR="00F5570E" w:rsidRPr="00F5570E" w:rsidTr="00534AD4">
        <w:trPr>
          <w:cantSplit/>
          <w:trHeight w:val="70"/>
          <w:jc w:val="center"/>
        </w:trPr>
        <w:tc>
          <w:tcPr>
            <w:tcW w:w="1171" w:type="dxa"/>
            <w:vMerge/>
            <w:tcBorders>
              <w:left w:val="thinThickSmallGap" w:sz="24" w:space="0" w:color="auto"/>
            </w:tcBorders>
            <w:vAlign w:val="center"/>
          </w:tcPr>
          <w:p w:rsidR="00F12C6E" w:rsidRPr="00F5570E" w:rsidRDefault="00F12C6E" w:rsidP="00F12C6E">
            <w:pPr>
              <w:jc w:val="center"/>
              <w:rPr>
                <w:b/>
                <w:bCs/>
                <w:sz w:val="14"/>
                <w:szCs w:val="14"/>
                <w:lang w:val="ro-RO"/>
              </w:rPr>
            </w:pPr>
          </w:p>
        </w:tc>
        <w:tc>
          <w:tcPr>
            <w:tcW w:w="3179" w:type="dxa"/>
            <w:vMerge/>
            <w:tcBorders>
              <w:right w:val="thinThickSmallGap" w:sz="24" w:space="0" w:color="auto"/>
            </w:tcBorders>
            <w:vAlign w:val="center"/>
          </w:tcPr>
          <w:p w:rsidR="00F12C6E" w:rsidRPr="00F5570E" w:rsidRDefault="00F12C6E" w:rsidP="00F12C6E">
            <w:pPr>
              <w:jc w:val="center"/>
              <w:rPr>
                <w:b/>
                <w:bCs/>
                <w:sz w:val="14"/>
                <w:szCs w:val="14"/>
                <w:lang w:val="ro-RO"/>
              </w:rPr>
            </w:pPr>
          </w:p>
        </w:tc>
        <w:tc>
          <w:tcPr>
            <w:tcW w:w="2431" w:type="dxa"/>
            <w:vMerge/>
            <w:tcBorders>
              <w:left w:val="nil"/>
            </w:tcBorders>
            <w:vAlign w:val="center"/>
          </w:tcPr>
          <w:p w:rsidR="00F12C6E" w:rsidRPr="00F5570E" w:rsidRDefault="00F12C6E" w:rsidP="00F12C6E">
            <w:pPr>
              <w:jc w:val="center"/>
              <w:rPr>
                <w:sz w:val="14"/>
                <w:szCs w:val="14"/>
                <w:lang w:val="ro-RO"/>
              </w:rPr>
            </w:pPr>
          </w:p>
        </w:tc>
        <w:tc>
          <w:tcPr>
            <w:tcW w:w="561" w:type="dxa"/>
            <w:vAlign w:val="center"/>
          </w:tcPr>
          <w:p w:rsidR="00F12C6E" w:rsidRPr="00F5570E" w:rsidRDefault="00F12C6E" w:rsidP="00F12C6E">
            <w:pPr>
              <w:numPr>
                <w:ilvl w:val="0"/>
                <w:numId w:val="6"/>
              </w:numPr>
              <w:ind w:left="0" w:firstLine="0"/>
              <w:jc w:val="center"/>
              <w:rPr>
                <w:sz w:val="14"/>
                <w:szCs w:val="14"/>
                <w:lang w:val="ro-RO"/>
              </w:rPr>
            </w:pPr>
          </w:p>
        </w:tc>
        <w:tc>
          <w:tcPr>
            <w:tcW w:w="4488" w:type="dxa"/>
            <w:vAlign w:val="center"/>
          </w:tcPr>
          <w:p w:rsidR="00F12C6E" w:rsidRPr="00F5570E" w:rsidRDefault="00F12C6E" w:rsidP="00F12C6E">
            <w:pPr>
              <w:rPr>
                <w:sz w:val="14"/>
                <w:szCs w:val="14"/>
                <w:lang w:val="ro-RO"/>
              </w:rPr>
            </w:pPr>
            <w:r w:rsidRPr="00F5570E">
              <w:rPr>
                <w:sz w:val="14"/>
                <w:szCs w:val="14"/>
                <w:lang w:val="ro-RO"/>
              </w:rPr>
              <w:t xml:space="preserve">Filosofie - istorie (absolvenţii promoţiilor 1978-1994) </w:t>
            </w:r>
          </w:p>
        </w:tc>
        <w:tc>
          <w:tcPr>
            <w:tcW w:w="748" w:type="dxa"/>
            <w:vAlign w:val="center"/>
          </w:tcPr>
          <w:p w:rsidR="00F12C6E" w:rsidRPr="00F5570E" w:rsidRDefault="00F12C6E" w:rsidP="00F12C6E">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F12C6E" w:rsidRPr="00F5570E" w:rsidRDefault="00F12C6E" w:rsidP="00F12C6E">
            <w:pPr>
              <w:rPr>
                <w:b/>
                <w:bCs/>
                <w:sz w:val="14"/>
                <w:szCs w:val="14"/>
                <w:lang w:val="ro-RO"/>
              </w:rPr>
            </w:pPr>
          </w:p>
        </w:tc>
        <w:tc>
          <w:tcPr>
            <w:tcW w:w="1535" w:type="dxa"/>
            <w:vMerge/>
            <w:tcBorders>
              <w:left w:val="nil"/>
              <w:right w:val="thinThickSmallGap" w:sz="24" w:space="0" w:color="auto"/>
            </w:tcBorders>
            <w:vAlign w:val="center"/>
          </w:tcPr>
          <w:p w:rsidR="00F12C6E" w:rsidRPr="00F5570E" w:rsidRDefault="00F12C6E" w:rsidP="00F12C6E">
            <w:pPr>
              <w:jc w:val="center"/>
              <w:rPr>
                <w:b/>
                <w:bCs/>
                <w:sz w:val="14"/>
                <w:szCs w:val="14"/>
                <w:lang w:val="ro-RO"/>
              </w:rPr>
            </w:pPr>
          </w:p>
        </w:tc>
      </w:tr>
      <w:tr w:rsidR="00F5570E" w:rsidRPr="00F5570E" w:rsidTr="00534AD4">
        <w:trPr>
          <w:cantSplit/>
          <w:jc w:val="center"/>
        </w:trPr>
        <w:tc>
          <w:tcPr>
            <w:tcW w:w="1171" w:type="dxa"/>
            <w:vMerge/>
            <w:tcBorders>
              <w:left w:val="thinThickSmallGap" w:sz="24" w:space="0" w:color="auto"/>
            </w:tcBorders>
            <w:vAlign w:val="center"/>
          </w:tcPr>
          <w:p w:rsidR="00F12C6E" w:rsidRPr="00F5570E" w:rsidRDefault="00F12C6E" w:rsidP="00F12C6E">
            <w:pPr>
              <w:jc w:val="center"/>
              <w:rPr>
                <w:sz w:val="14"/>
                <w:szCs w:val="14"/>
                <w:lang w:val="ro-RO"/>
              </w:rPr>
            </w:pPr>
          </w:p>
        </w:tc>
        <w:tc>
          <w:tcPr>
            <w:tcW w:w="3179" w:type="dxa"/>
            <w:vMerge/>
            <w:tcBorders>
              <w:right w:val="thinThickSmallGap" w:sz="24" w:space="0" w:color="auto"/>
            </w:tcBorders>
            <w:vAlign w:val="center"/>
          </w:tcPr>
          <w:p w:rsidR="00F12C6E" w:rsidRPr="00F5570E" w:rsidRDefault="00F12C6E" w:rsidP="00F12C6E">
            <w:pPr>
              <w:jc w:val="center"/>
              <w:rPr>
                <w:b/>
                <w:bCs/>
                <w:sz w:val="14"/>
                <w:szCs w:val="14"/>
                <w:lang w:val="ro-RO"/>
              </w:rPr>
            </w:pPr>
          </w:p>
        </w:tc>
        <w:tc>
          <w:tcPr>
            <w:tcW w:w="2431" w:type="dxa"/>
            <w:vMerge/>
            <w:tcBorders>
              <w:left w:val="nil"/>
            </w:tcBorders>
            <w:vAlign w:val="center"/>
          </w:tcPr>
          <w:p w:rsidR="00F12C6E" w:rsidRPr="00F5570E" w:rsidRDefault="00F12C6E" w:rsidP="00F12C6E">
            <w:pPr>
              <w:jc w:val="center"/>
              <w:rPr>
                <w:sz w:val="14"/>
                <w:szCs w:val="14"/>
                <w:lang w:val="ro-RO"/>
              </w:rPr>
            </w:pPr>
          </w:p>
        </w:tc>
        <w:tc>
          <w:tcPr>
            <w:tcW w:w="561" w:type="dxa"/>
            <w:vAlign w:val="center"/>
          </w:tcPr>
          <w:p w:rsidR="00F12C6E" w:rsidRPr="00F5570E" w:rsidRDefault="00F12C6E" w:rsidP="00F12C6E">
            <w:pPr>
              <w:numPr>
                <w:ilvl w:val="0"/>
                <w:numId w:val="6"/>
              </w:numPr>
              <w:ind w:left="0" w:firstLine="0"/>
              <w:jc w:val="center"/>
              <w:rPr>
                <w:sz w:val="14"/>
                <w:szCs w:val="14"/>
                <w:lang w:val="ro-RO"/>
              </w:rPr>
            </w:pPr>
          </w:p>
        </w:tc>
        <w:tc>
          <w:tcPr>
            <w:tcW w:w="4488" w:type="dxa"/>
            <w:vAlign w:val="center"/>
          </w:tcPr>
          <w:p w:rsidR="00F12C6E" w:rsidRPr="00F5570E" w:rsidRDefault="00F12C6E" w:rsidP="00F12C6E">
            <w:pPr>
              <w:rPr>
                <w:sz w:val="14"/>
                <w:szCs w:val="14"/>
                <w:lang w:val="ro-RO"/>
              </w:rPr>
            </w:pPr>
            <w:r w:rsidRPr="00F5570E">
              <w:rPr>
                <w:sz w:val="14"/>
                <w:szCs w:val="14"/>
                <w:lang w:val="ro-RO"/>
              </w:rPr>
              <w:t>Psihologie - Pedagogie</w:t>
            </w:r>
          </w:p>
        </w:tc>
        <w:tc>
          <w:tcPr>
            <w:tcW w:w="748" w:type="dxa"/>
            <w:vAlign w:val="center"/>
          </w:tcPr>
          <w:p w:rsidR="00F12C6E" w:rsidRPr="00F5570E" w:rsidRDefault="00F12C6E" w:rsidP="00F12C6E">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F12C6E" w:rsidRPr="00F5570E" w:rsidRDefault="00F12C6E" w:rsidP="00F12C6E">
            <w:pPr>
              <w:rPr>
                <w:b/>
                <w:bCs/>
                <w:sz w:val="14"/>
                <w:szCs w:val="14"/>
                <w:lang w:val="ro-RO"/>
              </w:rPr>
            </w:pPr>
          </w:p>
        </w:tc>
        <w:tc>
          <w:tcPr>
            <w:tcW w:w="1535" w:type="dxa"/>
            <w:vMerge/>
            <w:tcBorders>
              <w:left w:val="nil"/>
              <w:right w:val="thinThickSmallGap" w:sz="24" w:space="0" w:color="auto"/>
            </w:tcBorders>
            <w:vAlign w:val="center"/>
          </w:tcPr>
          <w:p w:rsidR="00F12C6E" w:rsidRPr="00F5570E" w:rsidRDefault="00F12C6E" w:rsidP="00F12C6E">
            <w:pPr>
              <w:jc w:val="center"/>
              <w:rPr>
                <w:b/>
                <w:bCs/>
                <w:sz w:val="14"/>
                <w:szCs w:val="14"/>
                <w:lang w:val="ro-RO"/>
              </w:rPr>
            </w:pPr>
          </w:p>
        </w:tc>
      </w:tr>
      <w:tr w:rsidR="00F5570E" w:rsidRPr="00F5570E" w:rsidTr="00534AD4">
        <w:trPr>
          <w:cantSplit/>
          <w:jc w:val="center"/>
        </w:trPr>
        <w:tc>
          <w:tcPr>
            <w:tcW w:w="1171" w:type="dxa"/>
            <w:vMerge/>
            <w:tcBorders>
              <w:left w:val="thinThickSmallGap" w:sz="24" w:space="0" w:color="auto"/>
            </w:tcBorders>
            <w:vAlign w:val="center"/>
          </w:tcPr>
          <w:p w:rsidR="00F12C6E" w:rsidRPr="00F5570E" w:rsidRDefault="00F12C6E" w:rsidP="00F12C6E">
            <w:pPr>
              <w:jc w:val="center"/>
              <w:rPr>
                <w:b/>
                <w:bCs/>
                <w:sz w:val="14"/>
                <w:szCs w:val="14"/>
                <w:lang w:val="ro-RO"/>
              </w:rPr>
            </w:pPr>
          </w:p>
        </w:tc>
        <w:tc>
          <w:tcPr>
            <w:tcW w:w="3179" w:type="dxa"/>
            <w:vMerge/>
            <w:tcBorders>
              <w:right w:val="thinThickSmallGap" w:sz="24" w:space="0" w:color="auto"/>
            </w:tcBorders>
            <w:vAlign w:val="center"/>
          </w:tcPr>
          <w:p w:rsidR="00F12C6E" w:rsidRPr="00F5570E" w:rsidRDefault="00F12C6E" w:rsidP="00F12C6E">
            <w:pPr>
              <w:jc w:val="center"/>
              <w:rPr>
                <w:sz w:val="14"/>
                <w:szCs w:val="14"/>
                <w:lang w:val="ro-RO"/>
              </w:rPr>
            </w:pPr>
          </w:p>
        </w:tc>
        <w:tc>
          <w:tcPr>
            <w:tcW w:w="2431" w:type="dxa"/>
            <w:vMerge/>
            <w:tcBorders>
              <w:left w:val="nil"/>
            </w:tcBorders>
            <w:vAlign w:val="center"/>
          </w:tcPr>
          <w:p w:rsidR="00F12C6E" w:rsidRPr="00F5570E" w:rsidRDefault="00F12C6E" w:rsidP="00F12C6E">
            <w:pPr>
              <w:jc w:val="center"/>
              <w:rPr>
                <w:sz w:val="14"/>
                <w:szCs w:val="14"/>
                <w:lang w:val="ro-RO"/>
              </w:rPr>
            </w:pPr>
          </w:p>
        </w:tc>
        <w:tc>
          <w:tcPr>
            <w:tcW w:w="561" w:type="dxa"/>
            <w:vAlign w:val="center"/>
          </w:tcPr>
          <w:p w:rsidR="00F12C6E" w:rsidRPr="00F5570E" w:rsidRDefault="00F12C6E" w:rsidP="00F12C6E">
            <w:pPr>
              <w:numPr>
                <w:ilvl w:val="0"/>
                <w:numId w:val="6"/>
              </w:numPr>
              <w:ind w:left="0" w:firstLine="0"/>
              <w:jc w:val="center"/>
              <w:rPr>
                <w:sz w:val="14"/>
                <w:szCs w:val="14"/>
                <w:lang w:val="ro-RO"/>
              </w:rPr>
            </w:pPr>
          </w:p>
        </w:tc>
        <w:tc>
          <w:tcPr>
            <w:tcW w:w="4488" w:type="dxa"/>
            <w:vAlign w:val="center"/>
          </w:tcPr>
          <w:p w:rsidR="00F12C6E" w:rsidRPr="00F5570E" w:rsidRDefault="00F12C6E" w:rsidP="00F12C6E">
            <w:pPr>
              <w:rPr>
                <w:sz w:val="14"/>
                <w:szCs w:val="14"/>
                <w:lang w:val="ro-RO"/>
              </w:rPr>
            </w:pPr>
            <w:r w:rsidRPr="00F5570E">
              <w:rPr>
                <w:sz w:val="14"/>
                <w:szCs w:val="14"/>
                <w:lang w:val="ro-RO"/>
              </w:rPr>
              <w:t>Psihopedagogie - Cibernetică</w:t>
            </w:r>
          </w:p>
        </w:tc>
        <w:tc>
          <w:tcPr>
            <w:tcW w:w="748" w:type="dxa"/>
            <w:vAlign w:val="center"/>
          </w:tcPr>
          <w:p w:rsidR="00F12C6E" w:rsidRPr="00F5570E" w:rsidRDefault="00F12C6E" w:rsidP="00F12C6E">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F12C6E" w:rsidRPr="00F5570E" w:rsidRDefault="00F12C6E" w:rsidP="00F12C6E">
            <w:pPr>
              <w:rPr>
                <w:b/>
                <w:bCs/>
                <w:sz w:val="14"/>
                <w:szCs w:val="14"/>
                <w:lang w:val="ro-RO"/>
              </w:rPr>
            </w:pPr>
          </w:p>
        </w:tc>
        <w:tc>
          <w:tcPr>
            <w:tcW w:w="1535" w:type="dxa"/>
            <w:vMerge/>
            <w:tcBorders>
              <w:left w:val="nil"/>
              <w:right w:val="thinThickSmallGap" w:sz="24" w:space="0" w:color="auto"/>
            </w:tcBorders>
            <w:vAlign w:val="center"/>
          </w:tcPr>
          <w:p w:rsidR="00F12C6E" w:rsidRPr="00F5570E" w:rsidRDefault="00F12C6E" w:rsidP="00F12C6E">
            <w:pPr>
              <w:jc w:val="center"/>
              <w:rPr>
                <w:b/>
                <w:bCs/>
                <w:sz w:val="14"/>
                <w:szCs w:val="14"/>
                <w:lang w:val="ro-RO"/>
              </w:rPr>
            </w:pPr>
          </w:p>
        </w:tc>
      </w:tr>
      <w:tr w:rsidR="00F5570E" w:rsidRPr="00F5570E" w:rsidTr="00534AD4">
        <w:trPr>
          <w:cantSplit/>
          <w:jc w:val="center"/>
        </w:trPr>
        <w:tc>
          <w:tcPr>
            <w:tcW w:w="1171" w:type="dxa"/>
            <w:vMerge/>
            <w:tcBorders>
              <w:left w:val="thinThickSmallGap" w:sz="24" w:space="0" w:color="auto"/>
            </w:tcBorders>
            <w:vAlign w:val="center"/>
          </w:tcPr>
          <w:p w:rsidR="00F12C6E" w:rsidRPr="00F5570E" w:rsidRDefault="00F12C6E" w:rsidP="00F12C6E">
            <w:pPr>
              <w:jc w:val="center"/>
              <w:rPr>
                <w:b/>
                <w:bCs/>
                <w:sz w:val="14"/>
                <w:szCs w:val="14"/>
                <w:lang w:val="ro-RO"/>
              </w:rPr>
            </w:pPr>
          </w:p>
        </w:tc>
        <w:tc>
          <w:tcPr>
            <w:tcW w:w="3179" w:type="dxa"/>
            <w:vMerge/>
            <w:tcBorders>
              <w:right w:val="thinThickSmallGap" w:sz="24" w:space="0" w:color="auto"/>
            </w:tcBorders>
            <w:vAlign w:val="center"/>
          </w:tcPr>
          <w:p w:rsidR="00F12C6E" w:rsidRPr="00F5570E" w:rsidRDefault="00F12C6E" w:rsidP="00F12C6E">
            <w:pPr>
              <w:jc w:val="center"/>
              <w:rPr>
                <w:b/>
                <w:bCs/>
                <w:sz w:val="14"/>
                <w:szCs w:val="14"/>
                <w:lang w:val="ro-RO"/>
              </w:rPr>
            </w:pPr>
          </w:p>
        </w:tc>
        <w:tc>
          <w:tcPr>
            <w:tcW w:w="2431" w:type="dxa"/>
            <w:vMerge/>
            <w:tcBorders>
              <w:left w:val="nil"/>
            </w:tcBorders>
            <w:vAlign w:val="center"/>
          </w:tcPr>
          <w:p w:rsidR="00F12C6E" w:rsidRPr="00F5570E" w:rsidRDefault="00F12C6E" w:rsidP="00F12C6E">
            <w:pPr>
              <w:jc w:val="center"/>
              <w:rPr>
                <w:sz w:val="14"/>
                <w:szCs w:val="14"/>
                <w:lang w:val="ro-RO"/>
              </w:rPr>
            </w:pPr>
          </w:p>
        </w:tc>
        <w:tc>
          <w:tcPr>
            <w:tcW w:w="561" w:type="dxa"/>
            <w:vAlign w:val="center"/>
          </w:tcPr>
          <w:p w:rsidR="00F12C6E" w:rsidRPr="00F5570E" w:rsidRDefault="00F12C6E" w:rsidP="00F12C6E">
            <w:pPr>
              <w:numPr>
                <w:ilvl w:val="0"/>
                <w:numId w:val="6"/>
              </w:numPr>
              <w:ind w:left="0" w:firstLine="0"/>
              <w:jc w:val="center"/>
              <w:rPr>
                <w:sz w:val="14"/>
                <w:szCs w:val="14"/>
                <w:lang w:val="ro-RO"/>
              </w:rPr>
            </w:pPr>
          </w:p>
        </w:tc>
        <w:tc>
          <w:tcPr>
            <w:tcW w:w="4488" w:type="dxa"/>
            <w:vAlign w:val="center"/>
          </w:tcPr>
          <w:p w:rsidR="00F12C6E" w:rsidRPr="00F5570E" w:rsidRDefault="00F12C6E" w:rsidP="00F12C6E">
            <w:pPr>
              <w:rPr>
                <w:sz w:val="14"/>
                <w:szCs w:val="14"/>
                <w:lang w:val="ro-RO"/>
              </w:rPr>
            </w:pPr>
            <w:r w:rsidRPr="00F5570E">
              <w:rPr>
                <w:sz w:val="14"/>
                <w:szCs w:val="14"/>
                <w:lang w:val="ro-RO"/>
              </w:rPr>
              <w:t>Psihologie şi Ştiinţele educaţiei</w:t>
            </w:r>
          </w:p>
        </w:tc>
        <w:tc>
          <w:tcPr>
            <w:tcW w:w="748" w:type="dxa"/>
            <w:vAlign w:val="center"/>
          </w:tcPr>
          <w:p w:rsidR="00F12C6E" w:rsidRPr="00F5570E" w:rsidRDefault="00F12C6E" w:rsidP="00F12C6E">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F12C6E" w:rsidRPr="00F5570E" w:rsidRDefault="00F12C6E" w:rsidP="00F12C6E">
            <w:pPr>
              <w:rPr>
                <w:b/>
                <w:bCs/>
                <w:sz w:val="14"/>
                <w:szCs w:val="14"/>
                <w:lang w:val="ro-RO"/>
              </w:rPr>
            </w:pPr>
          </w:p>
        </w:tc>
        <w:tc>
          <w:tcPr>
            <w:tcW w:w="1535" w:type="dxa"/>
            <w:vMerge/>
            <w:tcBorders>
              <w:left w:val="nil"/>
              <w:right w:val="thinThickSmallGap" w:sz="24" w:space="0" w:color="auto"/>
            </w:tcBorders>
            <w:vAlign w:val="center"/>
          </w:tcPr>
          <w:p w:rsidR="00F12C6E" w:rsidRPr="00F5570E" w:rsidRDefault="00F12C6E" w:rsidP="00F12C6E">
            <w:pPr>
              <w:jc w:val="center"/>
              <w:rPr>
                <w:b/>
                <w:bCs/>
                <w:sz w:val="14"/>
                <w:szCs w:val="14"/>
                <w:lang w:val="ro-RO"/>
              </w:rPr>
            </w:pPr>
          </w:p>
        </w:tc>
      </w:tr>
      <w:tr w:rsidR="00F5570E" w:rsidRPr="00F5570E" w:rsidTr="00534AD4">
        <w:trPr>
          <w:cantSplit/>
          <w:jc w:val="center"/>
        </w:trPr>
        <w:tc>
          <w:tcPr>
            <w:tcW w:w="1171" w:type="dxa"/>
            <w:vMerge/>
            <w:tcBorders>
              <w:left w:val="thinThickSmallGap" w:sz="24" w:space="0" w:color="auto"/>
            </w:tcBorders>
            <w:vAlign w:val="center"/>
          </w:tcPr>
          <w:p w:rsidR="00F12C6E" w:rsidRPr="00F5570E" w:rsidRDefault="00F12C6E" w:rsidP="00F12C6E">
            <w:pPr>
              <w:jc w:val="center"/>
              <w:rPr>
                <w:b/>
                <w:bCs/>
                <w:sz w:val="14"/>
                <w:szCs w:val="14"/>
                <w:lang w:val="ro-RO"/>
              </w:rPr>
            </w:pPr>
          </w:p>
        </w:tc>
        <w:tc>
          <w:tcPr>
            <w:tcW w:w="3179" w:type="dxa"/>
            <w:vMerge/>
            <w:tcBorders>
              <w:right w:val="thinThickSmallGap" w:sz="24" w:space="0" w:color="auto"/>
            </w:tcBorders>
            <w:vAlign w:val="center"/>
          </w:tcPr>
          <w:p w:rsidR="00F12C6E" w:rsidRPr="00F5570E" w:rsidRDefault="00F12C6E" w:rsidP="00F12C6E">
            <w:pPr>
              <w:jc w:val="center"/>
              <w:rPr>
                <w:b/>
                <w:bCs/>
                <w:sz w:val="14"/>
                <w:szCs w:val="14"/>
                <w:lang w:val="ro-RO"/>
              </w:rPr>
            </w:pPr>
          </w:p>
        </w:tc>
        <w:tc>
          <w:tcPr>
            <w:tcW w:w="2431" w:type="dxa"/>
            <w:vMerge/>
            <w:tcBorders>
              <w:left w:val="nil"/>
            </w:tcBorders>
            <w:vAlign w:val="center"/>
          </w:tcPr>
          <w:p w:rsidR="00F12C6E" w:rsidRPr="00F5570E" w:rsidRDefault="00F12C6E" w:rsidP="00F12C6E">
            <w:pPr>
              <w:jc w:val="center"/>
              <w:rPr>
                <w:sz w:val="14"/>
                <w:szCs w:val="14"/>
                <w:lang w:val="ro-RO"/>
              </w:rPr>
            </w:pPr>
          </w:p>
        </w:tc>
        <w:tc>
          <w:tcPr>
            <w:tcW w:w="561" w:type="dxa"/>
            <w:vAlign w:val="center"/>
          </w:tcPr>
          <w:p w:rsidR="00F12C6E" w:rsidRPr="00F5570E" w:rsidRDefault="00F12C6E" w:rsidP="00F12C6E">
            <w:pPr>
              <w:numPr>
                <w:ilvl w:val="0"/>
                <w:numId w:val="6"/>
              </w:numPr>
              <w:ind w:left="0" w:firstLine="0"/>
              <w:jc w:val="center"/>
              <w:rPr>
                <w:sz w:val="14"/>
                <w:szCs w:val="14"/>
                <w:lang w:val="ro-RO"/>
              </w:rPr>
            </w:pPr>
          </w:p>
        </w:tc>
        <w:tc>
          <w:tcPr>
            <w:tcW w:w="4488" w:type="dxa"/>
            <w:vAlign w:val="center"/>
          </w:tcPr>
          <w:p w:rsidR="00F12C6E" w:rsidRPr="00F5570E" w:rsidRDefault="00F12C6E" w:rsidP="00F12C6E">
            <w:pPr>
              <w:rPr>
                <w:sz w:val="14"/>
                <w:szCs w:val="14"/>
                <w:lang w:val="ro-RO"/>
              </w:rPr>
            </w:pPr>
            <w:r w:rsidRPr="00F5570E">
              <w:rPr>
                <w:sz w:val="14"/>
                <w:szCs w:val="14"/>
                <w:lang w:val="ro-RO"/>
              </w:rPr>
              <w:t xml:space="preserve">Sociologie - Psihologie </w:t>
            </w:r>
          </w:p>
        </w:tc>
        <w:tc>
          <w:tcPr>
            <w:tcW w:w="748" w:type="dxa"/>
            <w:vAlign w:val="center"/>
          </w:tcPr>
          <w:p w:rsidR="00F12C6E" w:rsidRPr="00F5570E" w:rsidRDefault="00F12C6E" w:rsidP="00F12C6E">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F12C6E" w:rsidRPr="00F5570E" w:rsidRDefault="00F12C6E" w:rsidP="00F12C6E">
            <w:pPr>
              <w:rPr>
                <w:b/>
                <w:bCs/>
                <w:sz w:val="14"/>
                <w:szCs w:val="14"/>
                <w:lang w:val="ro-RO"/>
              </w:rPr>
            </w:pPr>
          </w:p>
        </w:tc>
        <w:tc>
          <w:tcPr>
            <w:tcW w:w="1535" w:type="dxa"/>
            <w:vMerge/>
            <w:tcBorders>
              <w:left w:val="nil"/>
              <w:right w:val="thinThickSmallGap" w:sz="24" w:space="0" w:color="auto"/>
            </w:tcBorders>
            <w:vAlign w:val="center"/>
          </w:tcPr>
          <w:p w:rsidR="00F12C6E" w:rsidRPr="00F5570E" w:rsidRDefault="00F12C6E" w:rsidP="00F12C6E">
            <w:pPr>
              <w:jc w:val="center"/>
              <w:rPr>
                <w:b/>
                <w:bCs/>
                <w:sz w:val="14"/>
                <w:szCs w:val="14"/>
                <w:lang w:val="ro-RO"/>
              </w:rPr>
            </w:pPr>
          </w:p>
        </w:tc>
      </w:tr>
      <w:tr w:rsidR="00F5570E" w:rsidRPr="00F5570E" w:rsidTr="00534AD4">
        <w:trPr>
          <w:cantSplit/>
          <w:jc w:val="center"/>
        </w:trPr>
        <w:tc>
          <w:tcPr>
            <w:tcW w:w="1171" w:type="dxa"/>
            <w:vMerge/>
            <w:tcBorders>
              <w:left w:val="thinThickSmallGap" w:sz="24" w:space="0" w:color="auto"/>
            </w:tcBorders>
            <w:vAlign w:val="center"/>
          </w:tcPr>
          <w:p w:rsidR="00F12C6E" w:rsidRPr="00F5570E" w:rsidRDefault="00F12C6E" w:rsidP="00F12C6E">
            <w:pPr>
              <w:jc w:val="center"/>
              <w:rPr>
                <w:b/>
                <w:bCs/>
                <w:sz w:val="14"/>
                <w:szCs w:val="14"/>
                <w:lang w:val="ro-RO"/>
              </w:rPr>
            </w:pPr>
          </w:p>
        </w:tc>
        <w:tc>
          <w:tcPr>
            <w:tcW w:w="3179" w:type="dxa"/>
            <w:vMerge/>
            <w:tcBorders>
              <w:right w:val="thinThickSmallGap" w:sz="24" w:space="0" w:color="auto"/>
            </w:tcBorders>
            <w:vAlign w:val="center"/>
          </w:tcPr>
          <w:p w:rsidR="00F12C6E" w:rsidRPr="00F5570E" w:rsidRDefault="00F12C6E" w:rsidP="00F12C6E">
            <w:pPr>
              <w:jc w:val="center"/>
              <w:rPr>
                <w:b/>
                <w:bCs/>
                <w:sz w:val="14"/>
                <w:szCs w:val="14"/>
                <w:lang w:val="ro-RO"/>
              </w:rPr>
            </w:pPr>
          </w:p>
        </w:tc>
        <w:tc>
          <w:tcPr>
            <w:tcW w:w="2431" w:type="dxa"/>
            <w:vMerge/>
            <w:tcBorders>
              <w:left w:val="nil"/>
            </w:tcBorders>
            <w:vAlign w:val="center"/>
          </w:tcPr>
          <w:p w:rsidR="00F12C6E" w:rsidRPr="00F5570E" w:rsidRDefault="00F12C6E" w:rsidP="00F12C6E">
            <w:pPr>
              <w:jc w:val="center"/>
              <w:rPr>
                <w:sz w:val="14"/>
                <w:szCs w:val="14"/>
                <w:lang w:val="ro-RO"/>
              </w:rPr>
            </w:pPr>
          </w:p>
        </w:tc>
        <w:tc>
          <w:tcPr>
            <w:tcW w:w="561" w:type="dxa"/>
            <w:vAlign w:val="center"/>
          </w:tcPr>
          <w:p w:rsidR="00F12C6E" w:rsidRPr="00F5570E" w:rsidRDefault="00F12C6E" w:rsidP="00F12C6E">
            <w:pPr>
              <w:numPr>
                <w:ilvl w:val="0"/>
                <w:numId w:val="6"/>
              </w:numPr>
              <w:ind w:left="0" w:firstLine="0"/>
              <w:jc w:val="center"/>
              <w:rPr>
                <w:sz w:val="14"/>
                <w:szCs w:val="14"/>
                <w:lang w:val="ro-RO"/>
              </w:rPr>
            </w:pPr>
          </w:p>
        </w:tc>
        <w:tc>
          <w:tcPr>
            <w:tcW w:w="4488" w:type="dxa"/>
            <w:vAlign w:val="center"/>
          </w:tcPr>
          <w:p w:rsidR="00F12C6E" w:rsidRPr="00F5570E" w:rsidRDefault="00F12C6E" w:rsidP="00F12C6E">
            <w:pPr>
              <w:rPr>
                <w:sz w:val="14"/>
                <w:szCs w:val="14"/>
                <w:lang w:val="ro-RO"/>
              </w:rPr>
            </w:pPr>
            <w:r w:rsidRPr="00F5570E">
              <w:rPr>
                <w:sz w:val="14"/>
                <w:szCs w:val="14"/>
                <w:lang w:val="ro-RO"/>
              </w:rPr>
              <w:t xml:space="preserve">Psihosociologie  </w:t>
            </w:r>
          </w:p>
        </w:tc>
        <w:tc>
          <w:tcPr>
            <w:tcW w:w="748" w:type="dxa"/>
            <w:vAlign w:val="center"/>
          </w:tcPr>
          <w:p w:rsidR="00F12C6E" w:rsidRPr="00F5570E" w:rsidRDefault="00F12C6E" w:rsidP="00F12C6E">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F12C6E" w:rsidRPr="00F5570E" w:rsidRDefault="00F12C6E" w:rsidP="00F12C6E">
            <w:pPr>
              <w:rPr>
                <w:b/>
                <w:bCs/>
                <w:sz w:val="14"/>
                <w:szCs w:val="14"/>
                <w:lang w:val="ro-RO"/>
              </w:rPr>
            </w:pPr>
          </w:p>
        </w:tc>
        <w:tc>
          <w:tcPr>
            <w:tcW w:w="1535" w:type="dxa"/>
            <w:vMerge/>
            <w:tcBorders>
              <w:left w:val="nil"/>
              <w:right w:val="thinThickSmallGap" w:sz="24" w:space="0" w:color="auto"/>
            </w:tcBorders>
            <w:vAlign w:val="center"/>
          </w:tcPr>
          <w:p w:rsidR="00F12C6E" w:rsidRPr="00F5570E" w:rsidRDefault="00F12C6E" w:rsidP="00F12C6E">
            <w:pPr>
              <w:jc w:val="center"/>
              <w:rPr>
                <w:b/>
                <w:bCs/>
                <w:sz w:val="14"/>
                <w:szCs w:val="14"/>
                <w:lang w:val="ro-RO"/>
              </w:rPr>
            </w:pPr>
          </w:p>
        </w:tc>
      </w:tr>
      <w:tr w:rsidR="00F5570E" w:rsidRPr="00F5570E" w:rsidTr="00534AD4">
        <w:trPr>
          <w:cantSplit/>
          <w:jc w:val="center"/>
        </w:trPr>
        <w:tc>
          <w:tcPr>
            <w:tcW w:w="1171" w:type="dxa"/>
            <w:vMerge/>
            <w:tcBorders>
              <w:left w:val="thinThickSmallGap" w:sz="24" w:space="0" w:color="auto"/>
            </w:tcBorders>
            <w:vAlign w:val="center"/>
          </w:tcPr>
          <w:p w:rsidR="00F12C6E" w:rsidRPr="00F5570E" w:rsidRDefault="00F12C6E" w:rsidP="00F12C6E">
            <w:pPr>
              <w:jc w:val="center"/>
              <w:rPr>
                <w:b/>
                <w:bCs/>
                <w:sz w:val="14"/>
                <w:szCs w:val="14"/>
                <w:lang w:val="ro-RO"/>
              </w:rPr>
            </w:pPr>
          </w:p>
        </w:tc>
        <w:tc>
          <w:tcPr>
            <w:tcW w:w="3179" w:type="dxa"/>
            <w:vMerge/>
            <w:tcBorders>
              <w:right w:val="thinThickSmallGap" w:sz="24" w:space="0" w:color="auto"/>
            </w:tcBorders>
            <w:vAlign w:val="center"/>
          </w:tcPr>
          <w:p w:rsidR="00F12C6E" w:rsidRPr="00F5570E" w:rsidRDefault="00F12C6E" w:rsidP="00F12C6E">
            <w:pPr>
              <w:jc w:val="center"/>
              <w:rPr>
                <w:b/>
                <w:bCs/>
                <w:sz w:val="14"/>
                <w:szCs w:val="14"/>
                <w:lang w:val="ro-RO"/>
              </w:rPr>
            </w:pPr>
          </w:p>
        </w:tc>
        <w:tc>
          <w:tcPr>
            <w:tcW w:w="2431" w:type="dxa"/>
            <w:vMerge/>
            <w:tcBorders>
              <w:left w:val="nil"/>
            </w:tcBorders>
            <w:vAlign w:val="center"/>
          </w:tcPr>
          <w:p w:rsidR="00F12C6E" w:rsidRPr="00F5570E" w:rsidRDefault="00F12C6E" w:rsidP="00F12C6E">
            <w:pPr>
              <w:jc w:val="center"/>
              <w:rPr>
                <w:sz w:val="14"/>
                <w:szCs w:val="14"/>
                <w:lang w:val="ro-RO"/>
              </w:rPr>
            </w:pPr>
          </w:p>
        </w:tc>
        <w:tc>
          <w:tcPr>
            <w:tcW w:w="561" w:type="dxa"/>
            <w:vAlign w:val="center"/>
          </w:tcPr>
          <w:p w:rsidR="00F12C6E" w:rsidRPr="00F5570E" w:rsidRDefault="00F12C6E" w:rsidP="00F12C6E">
            <w:pPr>
              <w:numPr>
                <w:ilvl w:val="0"/>
                <w:numId w:val="6"/>
              </w:numPr>
              <w:ind w:left="0" w:firstLine="0"/>
              <w:jc w:val="center"/>
              <w:rPr>
                <w:sz w:val="14"/>
                <w:szCs w:val="14"/>
                <w:lang w:val="ro-RO"/>
              </w:rPr>
            </w:pPr>
          </w:p>
        </w:tc>
        <w:tc>
          <w:tcPr>
            <w:tcW w:w="4488" w:type="dxa"/>
            <w:vAlign w:val="center"/>
          </w:tcPr>
          <w:p w:rsidR="00F12C6E" w:rsidRPr="00F5570E" w:rsidRDefault="00F12C6E" w:rsidP="00F12C6E">
            <w:pPr>
              <w:rPr>
                <w:sz w:val="14"/>
                <w:szCs w:val="14"/>
                <w:lang w:val="ro-RO"/>
              </w:rPr>
            </w:pPr>
            <w:r w:rsidRPr="00F5570E">
              <w:rPr>
                <w:sz w:val="14"/>
                <w:szCs w:val="14"/>
                <w:lang w:val="ro-RO"/>
              </w:rPr>
              <w:t>Psihosociologie (+ militar)</w:t>
            </w:r>
          </w:p>
        </w:tc>
        <w:tc>
          <w:tcPr>
            <w:tcW w:w="748" w:type="dxa"/>
            <w:vAlign w:val="center"/>
          </w:tcPr>
          <w:p w:rsidR="00F12C6E" w:rsidRPr="00F5570E" w:rsidRDefault="00F12C6E" w:rsidP="00F12C6E">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F12C6E" w:rsidRPr="00F5570E" w:rsidRDefault="00F12C6E" w:rsidP="00F12C6E">
            <w:pPr>
              <w:rPr>
                <w:b/>
                <w:bCs/>
                <w:sz w:val="14"/>
                <w:szCs w:val="14"/>
                <w:lang w:val="ro-RO"/>
              </w:rPr>
            </w:pPr>
          </w:p>
        </w:tc>
        <w:tc>
          <w:tcPr>
            <w:tcW w:w="1535" w:type="dxa"/>
            <w:vMerge/>
            <w:tcBorders>
              <w:left w:val="nil"/>
              <w:right w:val="thinThickSmallGap" w:sz="24" w:space="0" w:color="auto"/>
            </w:tcBorders>
            <w:vAlign w:val="center"/>
          </w:tcPr>
          <w:p w:rsidR="00F12C6E" w:rsidRPr="00F5570E" w:rsidRDefault="00F12C6E" w:rsidP="00F12C6E">
            <w:pPr>
              <w:jc w:val="center"/>
              <w:rPr>
                <w:b/>
                <w:bCs/>
                <w:sz w:val="14"/>
                <w:szCs w:val="14"/>
                <w:lang w:val="ro-RO"/>
              </w:rPr>
            </w:pPr>
          </w:p>
        </w:tc>
      </w:tr>
      <w:tr w:rsidR="00F5570E" w:rsidRPr="00F5570E" w:rsidTr="00534AD4">
        <w:trPr>
          <w:cantSplit/>
          <w:jc w:val="center"/>
        </w:trPr>
        <w:tc>
          <w:tcPr>
            <w:tcW w:w="1171" w:type="dxa"/>
            <w:vMerge/>
            <w:tcBorders>
              <w:left w:val="thinThickSmallGap" w:sz="24" w:space="0" w:color="auto"/>
            </w:tcBorders>
            <w:vAlign w:val="center"/>
          </w:tcPr>
          <w:p w:rsidR="00F12C6E" w:rsidRPr="00F5570E" w:rsidRDefault="00F12C6E" w:rsidP="00F12C6E">
            <w:pPr>
              <w:jc w:val="center"/>
              <w:rPr>
                <w:b/>
                <w:bCs/>
                <w:sz w:val="14"/>
                <w:szCs w:val="14"/>
                <w:lang w:val="ro-RO"/>
              </w:rPr>
            </w:pPr>
          </w:p>
        </w:tc>
        <w:tc>
          <w:tcPr>
            <w:tcW w:w="3179" w:type="dxa"/>
            <w:vMerge/>
            <w:tcBorders>
              <w:right w:val="thinThickSmallGap" w:sz="24" w:space="0" w:color="auto"/>
            </w:tcBorders>
            <w:vAlign w:val="center"/>
          </w:tcPr>
          <w:p w:rsidR="00F12C6E" w:rsidRPr="00F5570E" w:rsidRDefault="00F12C6E" w:rsidP="00F12C6E">
            <w:pPr>
              <w:jc w:val="center"/>
              <w:rPr>
                <w:b/>
                <w:bCs/>
                <w:sz w:val="14"/>
                <w:szCs w:val="14"/>
                <w:lang w:val="ro-RO"/>
              </w:rPr>
            </w:pPr>
          </w:p>
        </w:tc>
        <w:tc>
          <w:tcPr>
            <w:tcW w:w="2431" w:type="dxa"/>
            <w:vMerge/>
            <w:tcBorders>
              <w:left w:val="nil"/>
            </w:tcBorders>
            <w:vAlign w:val="center"/>
          </w:tcPr>
          <w:p w:rsidR="00F12C6E" w:rsidRPr="00F5570E" w:rsidRDefault="00F12C6E" w:rsidP="00F12C6E">
            <w:pPr>
              <w:jc w:val="center"/>
              <w:rPr>
                <w:sz w:val="14"/>
                <w:szCs w:val="14"/>
                <w:lang w:val="ro-RO"/>
              </w:rPr>
            </w:pPr>
          </w:p>
        </w:tc>
        <w:tc>
          <w:tcPr>
            <w:tcW w:w="561" w:type="dxa"/>
            <w:vAlign w:val="center"/>
          </w:tcPr>
          <w:p w:rsidR="00F12C6E" w:rsidRPr="00F5570E" w:rsidRDefault="00F12C6E" w:rsidP="00F12C6E">
            <w:pPr>
              <w:numPr>
                <w:ilvl w:val="0"/>
                <w:numId w:val="6"/>
              </w:numPr>
              <w:ind w:left="0" w:firstLine="0"/>
              <w:jc w:val="center"/>
              <w:rPr>
                <w:sz w:val="14"/>
                <w:szCs w:val="14"/>
                <w:lang w:val="ro-RO"/>
              </w:rPr>
            </w:pPr>
          </w:p>
        </w:tc>
        <w:tc>
          <w:tcPr>
            <w:tcW w:w="4488" w:type="dxa"/>
            <w:vAlign w:val="center"/>
          </w:tcPr>
          <w:p w:rsidR="00F12C6E" w:rsidRPr="00F5570E" w:rsidRDefault="00F12C6E" w:rsidP="00F12C6E">
            <w:pPr>
              <w:rPr>
                <w:sz w:val="14"/>
                <w:szCs w:val="14"/>
                <w:lang w:val="ro-RO"/>
              </w:rPr>
            </w:pPr>
            <w:r w:rsidRPr="00F5570E">
              <w:rPr>
                <w:sz w:val="14"/>
                <w:szCs w:val="14"/>
                <w:lang w:val="ro-RO"/>
              </w:rPr>
              <w:t>Psihosociologie – informaţii (militar)</w:t>
            </w:r>
          </w:p>
        </w:tc>
        <w:tc>
          <w:tcPr>
            <w:tcW w:w="748" w:type="dxa"/>
            <w:vAlign w:val="center"/>
          </w:tcPr>
          <w:p w:rsidR="00F12C6E" w:rsidRPr="00F5570E" w:rsidRDefault="00F12C6E" w:rsidP="00F12C6E">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F12C6E" w:rsidRPr="00F5570E" w:rsidRDefault="00F12C6E" w:rsidP="00F12C6E">
            <w:pPr>
              <w:rPr>
                <w:b/>
                <w:bCs/>
                <w:sz w:val="14"/>
                <w:szCs w:val="14"/>
                <w:lang w:val="ro-RO"/>
              </w:rPr>
            </w:pPr>
          </w:p>
        </w:tc>
        <w:tc>
          <w:tcPr>
            <w:tcW w:w="1535" w:type="dxa"/>
            <w:vMerge/>
            <w:tcBorders>
              <w:left w:val="nil"/>
              <w:right w:val="thinThickSmallGap" w:sz="24" w:space="0" w:color="auto"/>
            </w:tcBorders>
            <w:vAlign w:val="center"/>
          </w:tcPr>
          <w:p w:rsidR="00F12C6E" w:rsidRPr="00F5570E" w:rsidRDefault="00F12C6E" w:rsidP="00F12C6E">
            <w:pPr>
              <w:jc w:val="center"/>
              <w:rPr>
                <w:b/>
                <w:bCs/>
                <w:sz w:val="14"/>
                <w:szCs w:val="14"/>
                <w:lang w:val="ro-RO"/>
              </w:rPr>
            </w:pPr>
          </w:p>
        </w:tc>
      </w:tr>
      <w:tr w:rsidR="00F5570E" w:rsidRPr="00F5570E" w:rsidTr="00534AD4">
        <w:trPr>
          <w:cantSplit/>
          <w:jc w:val="center"/>
        </w:trPr>
        <w:tc>
          <w:tcPr>
            <w:tcW w:w="1171" w:type="dxa"/>
            <w:vMerge/>
            <w:tcBorders>
              <w:left w:val="thinThickSmallGap" w:sz="24" w:space="0" w:color="auto"/>
            </w:tcBorders>
            <w:vAlign w:val="center"/>
          </w:tcPr>
          <w:p w:rsidR="00F12C6E" w:rsidRPr="00F5570E" w:rsidRDefault="00F12C6E" w:rsidP="00F12C6E">
            <w:pPr>
              <w:jc w:val="center"/>
              <w:rPr>
                <w:b/>
                <w:bCs/>
                <w:sz w:val="14"/>
                <w:szCs w:val="14"/>
                <w:lang w:val="ro-RO"/>
              </w:rPr>
            </w:pPr>
          </w:p>
        </w:tc>
        <w:tc>
          <w:tcPr>
            <w:tcW w:w="3179" w:type="dxa"/>
            <w:vMerge/>
            <w:tcBorders>
              <w:right w:val="thinThickSmallGap" w:sz="24" w:space="0" w:color="auto"/>
            </w:tcBorders>
            <w:vAlign w:val="center"/>
          </w:tcPr>
          <w:p w:rsidR="00F12C6E" w:rsidRPr="00F5570E" w:rsidRDefault="00F12C6E" w:rsidP="00F12C6E">
            <w:pPr>
              <w:jc w:val="center"/>
              <w:rPr>
                <w:b/>
                <w:bCs/>
                <w:sz w:val="14"/>
                <w:szCs w:val="14"/>
                <w:lang w:val="ro-RO"/>
              </w:rPr>
            </w:pPr>
          </w:p>
        </w:tc>
        <w:tc>
          <w:tcPr>
            <w:tcW w:w="2431" w:type="dxa"/>
            <w:vMerge/>
            <w:tcBorders>
              <w:left w:val="nil"/>
            </w:tcBorders>
            <w:vAlign w:val="center"/>
          </w:tcPr>
          <w:p w:rsidR="00F12C6E" w:rsidRPr="00F5570E" w:rsidRDefault="00F12C6E" w:rsidP="00F12C6E">
            <w:pPr>
              <w:jc w:val="center"/>
              <w:rPr>
                <w:sz w:val="14"/>
                <w:szCs w:val="14"/>
                <w:lang w:val="ro-RO"/>
              </w:rPr>
            </w:pPr>
          </w:p>
        </w:tc>
        <w:tc>
          <w:tcPr>
            <w:tcW w:w="561" w:type="dxa"/>
            <w:vAlign w:val="center"/>
          </w:tcPr>
          <w:p w:rsidR="00F12C6E" w:rsidRPr="00F5570E" w:rsidRDefault="00F12C6E" w:rsidP="00F12C6E">
            <w:pPr>
              <w:numPr>
                <w:ilvl w:val="0"/>
                <w:numId w:val="6"/>
              </w:numPr>
              <w:ind w:left="0" w:firstLine="0"/>
              <w:jc w:val="center"/>
              <w:rPr>
                <w:sz w:val="14"/>
                <w:szCs w:val="14"/>
                <w:lang w:val="ro-RO"/>
              </w:rPr>
            </w:pPr>
          </w:p>
        </w:tc>
        <w:tc>
          <w:tcPr>
            <w:tcW w:w="4488" w:type="dxa"/>
            <w:vAlign w:val="center"/>
          </w:tcPr>
          <w:p w:rsidR="00F12C6E" w:rsidRPr="00F5570E" w:rsidRDefault="00F12C6E" w:rsidP="00F12C6E">
            <w:pPr>
              <w:rPr>
                <w:sz w:val="14"/>
                <w:szCs w:val="14"/>
                <w:lang w:val="ro-RO"/>
              </w:rPr>
            </w:pPr>
            <w:r w:rsidRPr="00F5570E">
              <w:rPr>
                <w:sz w:val="14"/>
                <w:szCs w:val="14"/>
                <w:lang w:val="ro-RO"/>
              </w:rPr>
              <w:t>Psihologie şi psihopedagogie specială</w:t>
            </w:r>
          </w:p>
        </w:tc>
        <w:tc>
          <w:tcPr>
            <w:tcW w:w="748" w:type="dxa"/>
            <w:vAlign w:val="center"/>
          </w:tcPr>
          <w:p w:rsidR="00F12C6E" w:rsidRPr="00F5570E" w:rsidRDefault="00F12C6E" w:rsidP="00F12C6E">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F12C6E" w:rsidRPr="00F5570E" w:rsidRDefault="00F12C6E" w:rsidP="00F12C6E">
            <w:pPr>
              <w:rPr>
                <w:b/>
                <w:bCs/>
                <w:sz w:val="14"/>
                <w:szCs w:val="14"/>
                <w:lang w:val="ro-RO"/>
              </w:rPr>
            </w:pPr>
          </w:p>
        </w:tc>
        <w:tc>
          <w:tcPr>
            <w:tcW w:w="1535" w:type="dxa"/>
            <w:vMerge/>
            <w:tcBorders>
              <w:left w:val="nil"/>
              <w:right w:val="thinThickSmallGap" w:sz="24" w:space="0" w:color="auto"/>
            </w:tcBorders>
            <w:vAlign w:val="center"/>
          </w:tcPr>
          <w:p w:rsidR="00F12C6E" w:rsidRPr="00F5570E" w:rsidRDefault="00F12C6E" w:rsidP="00F12C6E">
            <w:pPr>
              <w:jc w:val="center"/>
              <w:rPr>
                <w:b/>
                <w:bCs/>
                <w:sz w:val="14"/>
                <w:szCs w:val="14"/>
                <w:lang w:val="ro-RO"/>
              </w:rPr>
            </w:pPr>
          </w:p>
        </w:tc>
      </w:tr>
      <w:tr w:rsidR="00F5570E" w:rsidRPr="00F5570E" w:rsidTr="00534AD4">
        <w:trPr>
          <w:cantSplit/>
          <w:jc w:val="center"/>
        </w:trPr>
        <w:tc>
          <w:tcPr>
            <w:tcW w:w="1171" w:type="dxa"/>
            <w:vMerge/>
            <w:tcBorders>
              <w:left w:val="thinThickSmallGap" w:sz="24" w:space="0" w:color="auto"/>
            </w:tcBorders>
            <w:vAlign w:val="center"/>
          </w:tcPr>
          <w:p w:rsidR="00F12C6E" w:rsidRPr="00F5570E" w:rsidRDefault="00F12C6E" w:rsidP="00F12C6E">
            <w:pPr>
              <w:jc w:val="center"/>
              <w:rPr>
                <w:b/>
                <w:bCs/>
                <w:sz w:val="14"/>
                <w:szCs w:val="14"/>
                <w:lang w:val="ro-RO"/>
              </w:rPr>
            </w:pPr>
          </w:p>
        </w:tc>
        <w:tc>
          <w:tcPr>
            <w:tcW w:w="3179" w:type="dxa"/>
            <w:vMerge/>
            <w:tcBorders>
              <w:right w:val="thinThickSmallGap" w:sz="24" w:space="0" w:color="auto"/>
            </w:tcBorders>
            <w:vAlign w:val="center"/>
          </w:tcPr>
          <w:p w:rsidR="00F12C6E" w:rsidRPr="00F5570E" w:rsidRDefault="00F12C6E" w:rsidP="00F12C6E">
            <w:pPr>
              <w:jc w:val="center"/>
              <w:rPr>
                <w:b/>
                <w:bCs/>
                <w:sz w:val="14"/>
                <w:szCs w:val="14"/>
                <w:lang w:val="ro-RO"/>
              </w:rPr>
            </w:pPr>
          </w:p>
        </w:tc>
        <w:tc>
          <w:tcPr>
            <w:tcW w:w="2431" w:type="dxa"/>
            <w:vMerge/>
            <w:tcBorders>
              <w:left w:val="nil"/>
            </w:tcBorders>
            <w:vAlign w:val="center"/>
          </w:tcPr>
          <w:p w:rsidR="00F12C6E" w:rsidRPr="00F5570E" w:rsidRDefault="00F12C6E" w:rsidP="00F12C6E">
            <w:pPr>
              <w:jc w:val="center"/>
              <w:rPr>
                <w:sz w:val="14"/>
                <w:szCs w:val="14"/>
                <w:lang w:val="ro-RO"/>
              </w:rPr>
            </w:pPr>
          </w:p>
        </w:tc>
        <w:tc>
          <w:tcPr>
            <w:tcW w:w="561" w:type="dxa"/>
            <w:vAlign w:val="center"/>
          </w:tcPr>
          <w:p w:rsidR="00F12C6E" w:rsidRPr="00F5570E" w:rsidRDefault="00F12C6E" w:rsidP="00F12C6E">
            <w:pPr>
              <w:numPr>
                <w:ilvl w:val="0"/>
                <w:numId w:val="6"/>
              </w:numPr>
              <w:ind w:left="0" w:firstLine="0"/>
              <w:jc w:val="center"/>
              <w:rPr>
                <w:sz w:val="14"/>
                <w:szCs w:val="14"/>
                <w:lang w:val="ro-RO"/>
              </w:rPr>
            </w:pPr>
          </w:p>
        </w:tc>
        <w:tc>
          <w:tcPr>
            <w:tcW w:w="4488" w:type="dxa"/>
            <w:vAlign w:val="center"/>
          </w:tcPr>
          <w:p w:rsidR="00F12C6E" w:rsidRPr="00F5570E" w:rsidRDefault="00F12C6E" w:rsidP="00F12C6E">
            <w:pPr>
              <w:rPr>
                <w:sz w:val="14"/>
                <w:szCs w:val="14"/>
                <w:lang w:val="ro-RO"/>
              </w:rPr>
            </w:pPr>
            <w:r w:rsidRPr="00F5570E">
              <w:rPr>
                <w:sz w:val="14"/>
                <w:szCs w:val="14"/>
                <w:lang w:val="ro-RO"/>
              </w:rPr>
              <w:t>Psihopedagogie</w:t>
            </w:r>
          </w:p>
        </w:tc>
        <w:tc>
          <w:tcPr>
            <w:tcW w:w="748" w:type="dxa"/>
            <w:vAlign w:val="center"/>
          </w:tcPr>
          <w:p w:rsidR="00F12C6E" w:rsidRPr="00F5570E" w:rsidRDefault="00F12C6E" w:rsidP="00F12C6E">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F12C6E" w:rsidRPr="00F5570E" w:rsidRDefault="00F12C6E" w:rsidP="00F12C6E">
            <w:pPr>
              <w:rPr>
                <w:b/>
                <w:bCs/>
                <w:sz w:val="14"/>
                <w:szCs w:val="14"/>
                <w:lang w:val="ro-RO"/>
              </w:rPr>
            </w:pPr>
          </w:p>
        </w:tc>
        <w:tc>
          <w:tcPr>
            <w:tcW w:w="1535" w:type="dxa"/>
            <w:vMerge/>
            <w:tcBorders>
              <w:left w:val="nil"/>
              <w:right w:val="thinThickSmallGap" w:sz="24" w:space="0" w:color="auto"/>
            </w:tcBorders>
            <w:vAlign w:val="center"/>
          </w:tcPr>
          <w:p w:rsidR="00F12C6E" w:rsidRPr="00F5570E" w:rsidRDefault="00F12C6E" w:rsidP="00F12C6E">
            <w:pPr>
              <w:jc w:val="center"/>
              <w:rPr>
                <w:b/>
                <w:bCs/>
                <w:sz w:val="14"/>
                <w:szCs w:val="14"/>
                <w:lang w:val="ro-RO"/>
              </w:rPr>
            </w:pPr>
          </w:p>
        </w:tc>
      </w:tr>
      <w:tr w:rsidR="00F5570E" w:rsidRPr="00F5570E" w:rsidTr="00534AD4">
        <w:trPr>
          <w:cantSplit/>
          <w:jc w:val="center"/>
        </w:trPr>
        <w:tc>
          <w:tcPr>
            <w:tcW w:w="1171" w:type="dxa"/>
            <w:vMerge/>
            <w:tcBorders>
              <w:left w:val="thinThickSmallGap" w:sz="24" w:space="0" w:color="auto"/>
            </w:tcBorders>
            <w:vAlign w:val="center"/>
          </w:tcPr>
          <w:p w:rsidR="00F12C6E" w:rsidRPr="00F5570E" w:rsidRDefault="00F12C6E" w:rsidP="00F12C6E">
            <w:pPr>
              <w:jc w:val="center"/>
              <w:rPr>
                <w:b/>
                <w:bCs/>
                <w:sz w:val="14"/>
                <w:szCs w:val="14"/>
                <w:lang w:val="ro-RO"/>
              </w:rPr>
            </w:pPr>
          </w:p>
        </w:tc>
        <w:tc>
          <w:tcPr>
            <w:tcW w:w="3179" w:type="dxa"/>
            <w:vMerge/>
            <w:tcBorders>
              <w:right w:val="thinThickSmallGap" w:sz="24" w:space="0" w:color="auto"/>
            </w:tcBorders>
            <w:vAlign w:val="center"/>
          </w:tcPr>
          <w:p w:rsidR="00F12C6E" w:rsidRPr="00F5570E" w:rsidRDefault="00F12C6E" w:rsidP="00F12C6E">
            <w:pPr>
              <w:jc w:val="center"/>
              <w:rPr>
                <w:b/>
                <w:bCs/>
                <w:sz w:val="14"/>
                <w:szCs w:val="14"/>
                <w:lang w:val="ro-RO"/>
              </w:rPr>
            </w:pPr>
          </w:p>
        </w:tc>
        <w:tc>
          <w:tcPr>
            <w:tcW w:w="2431" w:type="dxa"/>
            <w:vMerge/>
            <w:tcBorders>
              <w:left w:val="nil"/>
            </w:tcBorders>
            <w:vAlign w:val="center"/>
          </w:tcPr>
          <w:p w:rsidR="00F12C6E" w:rsidRPr="00F5570E" w:rsidRDefault="00F12C6E" w:rsidP="00F12C6E">
            <w:pPr>
              <w:jc w:val="center"/>
              <w:rPr>
                <w:sz w:val="14"/>
                <w:szCs w:val="14"/>
                <w:lang w:val="ro-RO"/>
              </w:rPr>
            </w:pPr>
          </w:p>
        </w:tc>
        <w:tc>
          <w:tcPr>
            <w:tcW w:w="561" w:type="dxa"/>
            <w:vAlign w:val="center"/>
          </w:tcPr>
          <w:p w:rsidR="00F12C6E" w:rsidRPr="00F5570E" w:rsidRDefault="00F12C6E" w:rsidP="00F12C6E">
            <w:pPr>
              <w:numPr>
                <w:ilvl w:val="0"/>
                <w:numId w:val="6"/>
              </w:numPr>
              <w:ind w:left="0" w:firstLine="0"/>
              <w:jc w:val="center"/>
              <w:rPr>
                <w:sz w:val="14"/>
                <w:szCs w:val="14"/>
                <w:lang w:val="ro-RO"/>
              </w:rPr>
            </w:pPr>
          </w:p>
        </w:tc>
        <w:tc>
          <w:tcPr>
            <w:tcW w:w="4488" w:type="dxa"/>
            <w:vAlign w:val="center"/>
          </w:tcPr>
          <w:p w:rsidR="00F12C6E" w:rsidRPr="00F5570E" w:rsidRDefault="00F12C6E" w:rsidP="00F12C6E">
            <w:pPr>
              <w:rPr>
                <w:sz w:val="14"/>
                <w:szCs w:val="14"/>
                <w:lang w:val="ro-RO"/>
              </w:rPr>
            </w:pPr>
            <w:r w:rsidRPr="00F5570E">
              <w:rPr>
                <w:sz w:val="14"/>
                <w:szCs w:val="14"/>
                <w:lang w:val="ro-RO"/>
              </w:rPr>
              <w:t>Asistenţă socială</w:t>
            </w:r>
          </w:p>
        </w:tc>
        <w:tc>
          <w:tcPr>
            <w:tcW w:w="748" w:type="dxa"/>
            <w:vAlign w:val="center"/>
          </w:tcPr>
          <w:p w:rsidR="00F12C6E" w:rsidRPr="00F5570E" w:rsidRDefault="00F12C6E" w:rsidP="00F12C6E">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F12C6E" w:rsidRPr="00F5570E" w:rsidRDefault="00F12C6E" w:rsidP="00F12C6E">
            <w:pPr>
              <w:rPr>
                <w:b/>
                <w:bCs/>
                <w:sz w:val="14"/>
                <w:szCs w:val="14"/>
                <w:lang w:val="ro-RO"/>
              </w:rPr>
            </w:pPr>
          </w:p>
        </w:tc>
        <w:tc>
          <w:tcPr>
            <w:tcW w:w="1535" w:type="dxa"/>
            <w:vMerge/>
            <w:tcBorders>
              <w:left w:val="nil"/>
              <w:right w:val="thinThickSmallGap" w:sz="24" w:space="0" w:color="auto"/>
            </w:tcBorders>
            <w:vAlign w:val="center"/>
          </w:tcPr>
          <w:p w:rsidR="00F12C6E" w:rsidRPr="00F5570E" w:rsidRDefault="00F12C6E" w:rsidP="00F12C6E">
            <w:pPr>
              <w:jc w:val="center"/>
              <w:rPr>
                <w:b/>
                <w:bCs/>
                <w:sz w:val="14"/>
                <w:szCs w:val="14"/>
                <w:lang w:val="ro-RO"/>
              </w:rPr>
            </w:pPr>
          </w:p>
        </w:tc>
      </w:tr>
      <w:tr w:rsidR="00F5570E" w:rsidRPr="00F5570E" w:rsidTr="00534AD4">
        <w:trPr>
          <w:cantSplit/>
          <w:jc w:val="center"/>
        </w:trPr>
        <w:tc>
          <w:tcPr>
            <w:tcW w:w="1171" w:type="dxa"/>
            <w:vMerge/>
            <w:tcBorders>
              <w:left w:val="thinThickSmallGap" w:sz="24" w:space="0" w:color="auto"/>
            </w:tcBorders>
            <w:vAlign w:val="center"/>
          </w:tcPr>
          <w:p w:rsidR="00A92558" w:rsidRPr="00F5570E" w:rsidRDefault="00A92558" w:rsidP="00F12C6E">
            <w:pPr>
              <w:jc w:val="center"/>
              <w:rPr>
                <w:b/>
                <w:bCs/>
                <w:sz w:val="14"/>
                <w:szCs w:val="14"/>
                <w:lang w:val="ro-RO"/>
              </w:rPr>
            </w:pPr>
          </w:p>
        </w:tc>
        <w:tc>
          <w:tcPr>
            <w:tcW w:w="3179" w:type="dxa"/>
            <w:vMerge/>
            <w:tcBorders>
              <w:right w:val="thinThickSmallGap" w:sz="24" w:space="0" w:color="auto"/>
            </w:tcBorders>
            <w:vAlign w:val="center"/>
          </w:tcPr>
          <w:p w:rsidR="00A92558" w:rsidRPr="00F5570E" w:rsidRDefault="00A92558" w:rsidP="00F12C6E">
            <w:pPr>
              <w:jc w:val="center"/>
              <w:rPr>
                <w:b/>
                <w:bCs/>
                <w:sz w:val="14"/>
                <w:szCs w:val="14"/>
                <w:lang w:val="ro-RO"/>
              </w:rPr>
            </w:pPr>
          </w:p>
        </w:tc>
        <w:tc>
          <w:tcPr>
            <w:tcW w:w="2431" w:type="dxa"/>
            <w:vMerge w:val="restart"/>
            <w:tcBorders>
              <w:left w:val="nil"/>
            </w:tcBorders>
            <w:vAlign w:val="center"/>
          </w:tcPr>
          <w:p w:rsidR="00A92558" w:rsidRPr="00F5570E" w:rsidRDefault="00A92558" w:rsidP="00F12C6E">
            <w:pPr>
              <w:jc w:val="center"/>
              <w:rPr>
                <w:sz w:val="14"/>
                <w:szCs w:val="14"/>
                <w:lang w:val="ro-RO"/>
              </w:rPr>
            </w:pPr>
            <w:r w:rsidRPr="00F5570E">
              <w:rPr>
                <w:sz w:val="14"/>
                <w:szCs w:val="14"/>
                <w:lang w:val="ro-RO"/>
              </w:rPr>
              <w:t>PSIHOLOGIE</w:t>
            </w:r>
          </w:p>
        </w:tc>
        <w:tc>
          <w:tcPr>
            <w:tcW w:w="561" w:type="dxa"/>
            <w:vAlign w:val="center"/>
          </w:tcPr>
          <w:p w:rsidR="00A92558" w:rsidRPr="00F5570E" w:rsidRDefault="00A92558" w:rsidP="00F12C6E">
            <w:pPr>
              <w:numPr>
                <w:ilvl w:val="0"/>
                <w:numId w:val="6"/>
              </w:numPr>
              <w:ind w:left="0" w:firstLine="0"/>
              <w:jc w:val="center"/>
              <w:rPr>
                <w:sz w:val="14"/>
                <w:szCs w:val="14"/>
                <w:lang w:val="ro-RO"/>
              </w:rPr>
            </w:pPr>
          </w:p>
        </w:tc>
        <w:tc>
          <w:tcPr>
            <w:tcW w:w="4488" w:type="dxa"/>
            <w:vAlign w:val="center"/>
          </w:tcPr>
          <w:p w:rsidR="00A92558" w:rsidRPr="00F5570E" w:rsidRDefault="00A92558" w:rsidP="00F12C6E">
            <w:pPr>
              <w:rPr>
                <w:sz w:val="14"/>
                <w:szCs w:val="14"/>
                <w:lang w:val="ro-RO"/>
              </w:rPr>
            </w:pPr>
            <w:r w:rsidRPr="00F5570E">
              <w:rPr>
                <w:sz w:val="14"/>
                <w:szCs w:val="14"/>
                <w:lang w:val="ro-RO"/>
              </w:rPr>
              <w:t>Psihologie</w:t>
            </w:r>
          </w:p>
        </w:tc>
        <w:tc>
          <w:tcPr>
            <w:tcW w:w="748" w:type="dxa"/>
            <w:vAlign w:val="center"/>
          </w:tcPr>
          <w:p w:rsidR="00A92558" w:rsidRPr="00F5570E" w:rsidRDefault="00A92558" w:rsidP="00F12C6E">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A92558" w:rsidRPr="00F5570E" w:rsidRDefault="00A92558" w:rsidP="00F12C6E">
            <w:pPr>
              <w:rPr>
                <w:b/>
                <w:bCs/>
                <w:sz w:val="14"/>
                <w:szCs w:val="14"/>
                <w:lang w:val="ro-RO"/>
              </w:rPr>
            </w:pPr>
          </w:p>
        </w:tc>
        <w:tc>
          <w:tcPr>
            <w:tcW w:w="1535" w:type="dxa"/>
            <w:vMerge/>
            <w:tcBorders>
              <w:left w:val="nil"/>
              <w:right w:val="thinThickSmallGap" w:sz="24" w:space="0" w:color="auto"/>
            </w:tcBorders>
            <w:vAlign w:val="center"/>
          </w:tcPr>
          <w:p w:rsidR="00A92558" w:rsidRPr="00F5570E" w:rsidRDefault="00A92558" w:rsidP="00F12C6E">
            <w:pPr>
              <w:jc w:val="center"/>
              <w:rPr>
                <w:b/>
                <w:bCs/>
                <w:sz w:val="14"/>
                <w:szCs w:val="14"/>
                <w:lang w:val="ro-RO"/>
              </w:rPr>
            </w:pPr>
          </w:p>
        </w:tc>
      </w:tr>
      <w:tr w:rsidR="00F5570E" w:rsidRPr="00F5570E" w:rsidTr="00534AD4">
        <w:trPr>
          <w:cantSplit/>
          <w:jc w:val="center"/>
        </w:trPr>
        <w:tc>
          <w:tcPr>
            <w:tcW w:w="1171" w:type="dxa"/>
            <w:vMerge/>
            <w:tcBorders>
              <w:left w:val="thinThickSmallGap" w:sz="24" w:space="0" w:color="auto"/>
            </w:tcBorders>
            <w:vAlign w:val="center"/>
          </w:tcPr>
          <w:p w:rsidR="00A92558" w:rsidRPr="00F5570E" w:rsidRDefault="00A92558" w:rsidP="00F12C6E">
            <w:pPr>
              <w:jc w:val="center"/>
              <w:rPr>
                <w:b/>
                <w:bCs/>
                <w:sz w:val="14"/>
                <w:szCs w:val="14"/>
                <w:lang w:val="ro-RO"/>
              </w:rPr>
            </w:pPr>
          </w:p>
        </w:tc>
        <w:tc>
          <w:tcPr>
            <w:tcW w:w="3179" w:type="dxa"/>
            <w:vMerge/>
            <w:tcBorders>
              <w:right w:val="thinThickSmallGap" w:sz="24" w:space="0" w:color="auto"/>
            </w:tcBorders>
            <w:vAlign w:val="center"/>
          </w:tcPr>
          <w:p w:rsidR="00A92558" w:rsidRPr="00F5570E" w:rsidRDefault="00A92558" w:rsidP="00F12C6E">
            <w:pPr>
              <w:jc w:val="center"/>
              <w:rPr>
                <w:b/>
                <w:bCs/>
                <w:sz w:val="14"/>
                <w:szCs w:val="14"/>
                <w:lang w:val="ro-RO"/>
              </w:rPr>
            </w:pPr>
          </w:p>
        </w:tc>
        <w:tc>
          <w:tcPr>
            <w:tcW w:w="2431" w:type="dxa"/>
            <w:vMerge/>
            <w:tcBorders>
              <w:left w:val="nil"/>
            </w:tcBorders>
            <w:vAlign w:val="center"/>
          </w:tcPr>
          <w:p w:rsidR="00A92558" w:rsidRPr="00F5570E" w:rsidRDefault="00A92558" w:rsidP="00F12C6E">
            <w:pPr>
              <w:jc w:val="center"/>
              <w:rPr>
                <w:sz w:val="14"/>
                <w:szCs w:val="14"/>
                <w:lang w:val="ro-RO"/>
              </w:rPr>
            </w:pPr>
          </w:p>
        </w:tc>
        <w:tc>
          <w:tcPr>
            <w:tcW w:w="561" w:type="dxa"/>
            <w:vAlign w:val="center"/>
          </w:tcPr>
          <w:p w:rsidR="00A92558" w:rsidRPr="00F5570E" w:rsidRDefault="00A92558" w:rsidP="00F12C6E">
            <w:pPr>
              <w:numPr>
                <w:ilvl w:val="0"/>
                <w:numId w:val="6"/>
              </w:numPr>
              <w:ind w:left="0" w:firstLine="0"/>
              <w:jc w:val="center"/>
              <w:rPr>
                <w:sz w:val="14"/>
                <w:szCs w:val="14"/>
                <w:lang w:val="ro-RO"/>
              </w:rPr>
            </w:pPr>
          </w:p>
        </w:tc>
        <w:tc>
          <w:tcPr>
            <w:tcW w:w="4488" w:type="dxa"/>
            <w:vAlign w:val="center"/>
          </w:tcPr>
          <w:p w:rsidR="00A92558" w:rsidRPr="00F5570E" w:rsidRDefault="00A92558" w:rsidP="00F12C6E">
            <w:pPr>
              <w:rPr>
                <w:sz w:val="14"/>
                <w:szCs w:val="14"/>
                <w:lang w:val="ro-RO"/>
              </w:rPr>
            </w:pPr>
            <w:r w:rsidRPr="00F5570E">
              <w:rPr>
                <w:sz w:val="14"/>
                <w:szCs w:val="14"/>
                <w:lang w:val="ro-RO"/>
              </w:rPr>
              <w:t>Psihologie*</w:t>
            </w:r>
          </w:p>
        </w:tc>
        <w:tc>
          <w:tcPr>
            <w:tcW w:w="748" w:type="dxa"/>
            <w:vAlign w:val="center"/>
          </w:tcPr>
          <w:p w:rsidR="00A92558" w:rsidRPr="00F5570E" w:rsidRDefault="00A92558" w:rsidP="00F12C6E">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A92558" w:rsidRPr="00F5570E" w:rsidRDefault="00A92558" w:rsidP="00F12C6E">
            <w:pPr>
              <w:rPr>
                <w:b/>
                <w:bCs/>
                <w:sz w:val="14"/>
                <w:szCs w:val="14"/>
                <w:lang w:val="ro-RO"/>
              </w:rPr>
            </w:pPr>
          </w:p>
        </w:tc>
        <w:tc>
          <w:tcPr>
            <w:tcW w:w="1535" w:type="dxa"/>
            <w:vMerge/>
            <w:tcBorders>
              <w:left w:val="nil"/>
              <w:right w:val="thinThickSmallGap" w:sz="24" w:space="0" w:color="auto"/>
            </w:tcBorders>
            <w:vAlign w:val="center"/>
          </w:tcPr>
          <w:p w:rsidR="00A92558" w:rsidRPr="00F5570E" w:rsidRDefault="00A92558" w:rsidP="00F12C6E">
            <w:pPr>
              <w:jc w:val="center"/>
              <w:rPr>
                <w:b/>
                <w:bCs/>
                <w:sz w:val="14"/>
                <w:szCs w:val="14"/>
                <w:lang w:val="ro-RO"/>
              </w:rPr>
            </w:pPr>
          </w:p>
        </w:tc>
      </w:tr>
      <w:tr w:rsidR="00F5570E" w:rsidRPr="00F5570E" w:rsidTr="00534AD4">
        <w:trPr>
          <w:cantSplit/>
          <w:jc w:val="center"/>
        </w:trPr>
        <w:tc>
          <w:tcPr>
            <w:tcW w:w="1171" w:type="dxa"/>
            <w:vMerge/>
            <w:tcBorders>
              <w:left w:val="thinThickSmallGap" w:sz="24" w:space="0" w:color="auto"/>
            </w:tcBorders>
            <w:vAlign w:val="center"/>
          </w:tcPr>
          <w:p w:rsidR="00A92558" w:rsidRPr="00F5570E" w:rsidRDefault="00A92558" w:rsidP="00F12C6E">
            <w:pPr>
              <w:jc w:val="center"/>
              <w:rPr>
                <w:b/>
                <w:bCs/>
                <w:sz w:val="14"/>
                <w:szCs w:val="14"/>
                <w:lang w:val="ro-RO"/>
              </w:rPr>
            </w:pPr>
          </w:p>
        </w:tc>
        <w:tc>
          <w:tcPr>
            <w:tcW w:w="3179" w:type="dxa"/>
            <w:vMerge/>
            <w:tcBorders>
              <w:right w:val="thinThickSmallGap" w:sz="24" w:space="0" w:color="auto"/>
            </w:tcBorders>
            <w:vAlign w:val="center"/>
          </w:tcPr>
          <w:p w:rsidR="00A92558" w:rsidRPr="00F5570E" w:rsidRDefault="00A92558" w:rsidP="00F12C6E">
            <w:pPr>
              <w:jc w:val="center"/>
              <w:rPr>
                <w:b/>
                <w:bCs/>
                <w:sz w:val="14"/>
                <w:szCs w:val="14"/>
                <w:lang w:val="ro-RO"/>
              </w:rPr>
            </w:pPr>
          </w:p>
        </w:tc>
        <w:tc>
          <w:tcPr>
            <w:tcW w:w="2431" w:type="dxa"/>
            <w:vMerge/>
            <w:tcBorders>
              <w:left w:val="nil"/>
            </w:tcBorders>
            <w:vAlign w:val="center"/>
          </w:tcPr>
          <w:p w:rsidR="00A92558" w:rsidRPr="00F5570E" w:rsidRDefault="00A92558" w:rsidP="00F12C6E">
            <w:pPr>
              <w:jc w:val="center"/>
              <w:rPr>
                <w:sz w:val="14"/>
                <w:szCs w:val="14"/>
                <w:lang w:val="ro-RO"/>
              </w:rPr>
            </w:pPr>
          </w:p>
        </w:tc>
        <w:tc>
          <w:tcPr>
            <w:tcW w:w="561" w:type="dxa"/>
            <w:vAlign w:val="center"/>
          </w:tcPr>
          <w:p w:rsidR="00A92558" w:rsidRPr="00F5570E" w:rsidRDefault="00A92558" w:rsidP="00F12C6E">
            <w:pPr>
              <w:numPr>
                <w:ilvl w:val="0"/>
                <w:numId w:val="6"/>
              </w:numPr>
              <w:ind w:left="0" w:firstLine="0"/>
              <w:jc w:val="center"/>
              <w:rPr>
                <w:sz w:val="14"/>
                <w:szCs w:val="14"/>
                <w:lang w:val="ro-RO"/>
              </w:rPr>
            </w:pPr>
          </w:p>
        </w:tc>
        <w:tc>
          <w:tcPr>
            <w:tcW w:w="4488" w:type="dxa"/>
            <w:vAlign w:val="center"/>
          </w:tcPr>
          <w:p w:rsidR="00A92558" w:rsidRPr="00F5570E" w:rsidRDefault="00A92558" w:rsidP="00F12C6E">
            <w:pPr>
              <w:rPr>
                <w:sz w:val="14"/>
                <w:szCs w:val="14"/>
                <w:lang w:val="ro-RO"/>
              </w:rPr>
            </w:pPr>
            <w:r w:rsidRPr="00F5570E">
              <w:rPr>
                <w:sz w:val="14"/>
                <w:szCs w:val="14"/>
                <w:lang w:val="ro-RO"/>
              </w:rPr>
              <w:t>Psihologie şi asistenţă socială</w:t>
            </w:r>
          </w:p>
        </w:tc>
        <w:tc>
          <w:tcPr>
            <w:tcW w:w="748" w:type="dxa"/>
            <w:vAlign w:val="center"/>
          </w:tcPr>
          <w:p w:rsidR="00A92558" w:rsidRPr="00F5570E" w:rsidRDefault="00A92558" w:rsidP="00F12C6E">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A92558" w:rsidRPr="00F5570E" w:rsidRDefault="00A92558" w:rsidP="00F12C6E">
            <w:pPr>
              <w:rPr>
                <w:b/>
                <w:bCs/>
                <w:sz w:val="14"/>
                <w:szCs w:val="14"/>
                <w:lang w:val="ro-RO"/>
              </w:rPr>
            </w:pPr>
          </w:p>
        </w:tc>
        <w:tc>
          <w:tcPr>
            <w:tcW w:w="1535" w:type="dxa"/>
            <w:vMerge/>
            <w:tcBorders>
              <w:left w:val="nil"/>
              <w:right w:val="thinThickSmallGap" w:sz="24" w:space="0" w:color="auto"/>
            </w:tcBorders>
            <w:vAlign w:val="center"/>
          </w:tcPr>
          <w:p w:rsidR="00A92558" w:rsidRPr="00F5570E" w:rsidRDefault="00A92558" w:rsidP="00F12C6E">
            <w:pPr>
              <w:jc w:val="center"/>
              <w:rPr>
                <w:b/>
                <w:bCs/>
                <w:sz w:val="14"/>
                <w:szCs w:val="14"/>
                <w:lang w:val="ro-RO"/>
              </w:rPr>
            </w:pPr>
          </w:p>
        </w:tc>
      </w:tr>
      <w:tr w:rsidR="00F5570E" w:rsidRPr="00F5570E" w:rsidTr="00534AD4">
        <w:trPr>
          <w:cantSplit/>
          <w:jc w:val="center"/>
        </w:trPr>
        <w:tc>
          <w:tcPr>
            <w:tcW w:w="1171" w:type="dxa"/>
            <w:vMerge/>
            <w:tcBorders>
              <w:left w:val="thinThickSmallGap" w:sz="24" w:space="0" w:color="auto"/>
            </w:tcBorders>
            <w:vAlign w:val="center"/>
          </w:tcPr>
          <w:p w:rsidR="00A92558" w:rsidRPr="00F5570E" w:rsidRDefault="00A92558" w:rsidP="00F12C6E">
            <w:pPr>
              <w:jc w:val="center"/>
              <w:rPr>
                <w:b/>
                <w:bCs/>
                <w:sz w:val="14"/>
                <w:szCs w:val="14"/>
                <w:lang w:val="ro-RO"/>
              </w:rPr>
            </w:pPr>
          </w:p>
        </w:tc>
        <w:tc>
          <w:tcPr>
            <w:tcW w:w="3179" w:type="dxa"/>
            <w:vMerge/>
            <w:tcBorders>
              <w:right w:val="thinThickSmallGap" w:sz="24" w:space="0" w:color="auto"/>
            </w:tcBorders>
            <w:vAlign w:val="center"/>
          </w:tcPr>
          <w:p w:rsidR="00A92558" w:rsidRPr="00F5570E" w:rsidRDefault="00A92558" w:rsidP="00F12C6E">
            <w:pPr>
              <w:jc w:val="center"/>
              <w:rPr>
                <w:b/>
                <w:bCs/>
                <w:sz w:val="14"/>
                <w:szCs w:val="14"/>
                <w:lang w:val="ro-RO"/>
              </w:rPr>
            </w:pPr>
          </w:p>
        </w:tc>
        <w:tc>
          <w:tcPr>
            <w:tcW w:w="2431" w:type="dxa"/>
            <w:vMerge/>
            <w:tcBorders>
              <w:left w:val="nil"/>
            </w:tcBorders>
            <w:vAlign w:val="center"/>
          </w:tcPr>
          <w:p w:rsidR="00A92558" w:rsidRPr="00F5570E" w:rsidRDefault="00A92558" w:rsidP="00F12C6E">
            <w:pPr>
              <w:jc w:val="center"/>
              <w:rPr>
                <w:sz w:val="14"/>
                <w:szCs w:val="14"/>
                <w:lang w:val="ro-RO"/>
              </w:rPr>
            </w:pPr>
          </w:p>
        </w:tc>
        <w:tc>
          <w:tcPr>
            <w:tcW w:w="561" w:type="dxa"/>
            <w:vAlign w:val="center"/>
          </w:tcPr>
          <w:p w:rsidR="00A92558" w:rsidRPr="00F5570E" w:rsidRDefault="00A92558" w:rsidP="00F12C6E">
            <w:pPr>
              <w:numPr>
                <w:ilvl w:val="0"/>
                <w:numId w:val="6"/>
              </w:numPr>
              <w:ind w:left="0" w:firstLine="0"/>
              <w:jc w:val="center"/>
              <w:rPr>
                <w:sz w:val="14"/>
                <w:szCs w:val="14"/>
                <w:lang w:val="ro-RO"/>
              </w:rPr>
            </w:pPr>
          </w:p>
        </w:tc>
        <w:tc>
          <w:tcPr>
            <w:tcW w:w="4488" w:type="dxa"/>
            <w:vAlign w:val="center"/>
          </w:tcPr>
          <w:p w:rsidR="00A92558" w:rsidRPr="00F5570E" w:rsidRDefault="00A92558" w:rsidP="00F12C6E">
            <w:pPr>
              <w:rPr>
                <w:sz w:val="14"/>
                <w:szCs w:val="14"/>
                <w:lang w:val="ro-RO"/>
              </w:rPr>
            </w:pPr>
            <w:r w:rsidRPr="00F5570E">
              <w:rPr>
                <w:sz w:val="14"/>
                <w:szCs w:val="14"/>
                <w:lang w:val="ro-RO"/>
              </w:rPr>
              <w:t>Psihologie - Asistenţă socială</w:t>
            </w:r>
          </w:p>
        </w:tc>
        <w:tc>
          <w:tcPr>
            <w:tcW w:w="748" w:type="dxa"/>
            <w:vAlign w:val="center"/>
          </w:tcPr>
          <w:p w:rsidR="00A92558" w:rsidRPr="00F5570E" w:rsidRDefault="00A92558" w:rsidP="00F12C6E">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A92558" w:rsidRPr="00F5570E" w:rsidRDefault="00A92558" w:rsidP="00F12C6E">
            <w:pPr>
              <w:rPr>
                <w:b/>
                <w:bCs/>
                <w:sz w:val="14"/>
                <w:szCs w:val="14"/>
                <w:lang w:val="ro-RO"/>
              </w:rPr>
            </w:pPr>
          </w:p>
        </w:tc>
        <w:tc>
          <w:tcPr>
            <w:tcW w:w="1535" w:type="dxa"/>
            <w:vMerge/>
            <w:tcBorders>
              <w:left w:val="nil"/>
              <w:right w:val="thinThickSmallGap" w:sz="24" w:space="0" w:color="auto"/>
            </w:tcBorders>
            <w:vAlign w:val="center"/>
          </w:tcPr>
          <w:p w:rsidR="00A92558" w:rsidRPr="00F5570E" w:rsidRDefault="00A92558" w:rsidP="00F12C6E">
            <w:pPr>
              <w:jc w:val="center"/>
              <w:rPr>
                <w:b/>
                <w:bCs/>
                <w:sz w:val="14"/>
                <w:szCs w:val="14"/>
                <w:lang w:val="ro-RO"/>
              </w:rPr>
            </w:pPr>
          </w:p>
        </w:tc>
      </w:tr>
      <w:tr w:rsidR="00F5570E" w:rsidRPr="00F5570E" w:rsidTr="00534AD4">
        <w:trPr>
          <w:cantSplit/>
          <w:jc w:val="center"/>
        </w:trPr>
        <w:tc>
          <w:tcPr>
            <w:tcW w:w="1171" w:type="dxa"/>
            <w:vMerge/>
            <w:tcBorders>
              <w:left w:val="thinThickSmallGap" w:sz="24" w:space="0" w:color="auto"/>
            </w:tcBorders>
            <w:vAlign w:val="center"/>
          </w:tcPr>
          <w:p w:rsidR="00A92558" w:rsidRPr="00F5570E" w:rsidRDefault="00A92558" w:rsidP="00F12C6E">
            <w:pPr>
              <w:jc w:val="center"/>
              <w:rPr>
                <w:b/>
                <w:bCs/>
                <w:sz w:val="14"/>
                <w:szCs w:val="14"/>
                <w:lang w:val="ro-RO"/>
              </w:rPr>
            </w:pPr>
          </w:p>
        </w:tc>
        <w:tc>
          <w:tcPr>
            <w:tcW w:w="3179" w:type="dxa"/>
            <w:vMerge/>
            <w:tcBorders>
              <w:right w:val="thinThickSmallGap" w:sz="24" w:space="0" w:color="auto"/>
            </w:tcBorders>
            <w:vAlign w:val="center"/>
          </w:tcPr>
          <w:p w:rsidR="00A92558" w:rsidRPr="00F5570E" w:rsidRDefault="00A92558" w:rsidP="00F12C6E">
            <w:pPr>
              <w:jc w:val="center"/>
              <w:rPr>
                <w:b/>
                <w:bCs/>
                <w:sz w:val="14"/>
                <w:szCs w:val="14"/>
                <w:lang w:val="ro-RO"/>
              </w:rPr>
            </w:pPr>
          </w:p>
        </w:tc>
        <w:tc>
          <w:tcPr>
            <w:tcW w:w="2431" w:type="dxa"/>
            <w:vMerge/>
            <w:tcBorders>
              <w:left w:val="nil"/>
            </w:tcBorders>
            <w:vAlign w:val="center"/>
          </w:tcPr>
          <w:p w:rsidR="00A92558" w:rsidRPr="00F5570E" w:rsidRDefault="00A92558" w:rsidP="00F12C6E">
            <w:pPr>
              <w:jc w:val="center"/>
              <w:rPr>
                <w:sz w:val="14"/>
                <w:szCs w:val="14"/>
                <w:lang w:val="ro-RO"/>
              </w:rPr>
            </w:pPr>
          </w:p>
        </w:tc>
        <w:tc>
          <w:tcPr>
            <w:tcW w:w="561" w:type="dxa"/>
            <w:vAlign w:val="center"/>
          </w:tcPr>
          <w:p w:rsidR="00A92558" w:rsidRPr="00F5570E" w:rsidRDefault="00A92558" w:rsidP="00F12C6E">
            <w:pPr>
              <w:numPr>
                <w:ilvl w:val="0"/>
                <w:numId w:val="6"/>
              </w:numPr>
              <w:ind w:left="0" w:firstLine="0"/>
              <w:jc w:val="center"/>
              <w:rPr>
                <w:sz w:val="14"/>
                <w:szCs w:val="14"/>
                <w:lang w:val="ro-RO"/>
              </w:rPr>
            </w:pPr>
          </w:p>
        </w:tc>
        <w:tc>
          <w:tcPr>
            <w:tcW w:w="4488" w:type="dxa"/>
            <w:vAlign w:val="center"/>
          </w:tcPr>
          <w:p w:rsidR="00A92558" w:rsidRPr="00F5570E" w:rsidRDefault="00A92558" w:rsidP="00F12C6E">
            <w:pPr>
              <w:rPr>
                <w:sz w:val="14"/>
                <w:szCs w:val="14"/>
                <w:lang w:val="ro-RO"/>
              </w:rPr>
            </w:pPr>
            <w:r w:rsidRPr="00F5570E">
              <w:rPr>
                <w:sz w:val="14"/>
                <w:szCs w:val="14"/>
                <w:lang w:val="ro-RO"/>
              </w:rPr>
              <w:t>Psihologie - Pedagogie</w:t>
            </w:r>
          </w:p>
        </w:tc>
        <w:tc>
          <w:tcPr>
            <w:tcW w:w="748" w:type="dxa"/>
            <w:vAlign w:val="center"/>
          </w:tcPr>
          <w:p w:rsidR="00A92558" w:rsidRPr="00F5570E" w:rsidRDefault="00A92558" w:rsidP="00F12C6E">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A92558" w:rsidRPr="00F5570E" w:rsidRDefault="00A92558" w:rsidP="00F12C6E">
            <w:pPr>
              <w:rPr>
                <w:b/>
                <w:bCs/>
                <w:sz w:val="14"/>
                <w:szCs w:val="14"/>
                <w:lang w:val="ro-RO"/>
              </w:rPr>
            </w:pPr>
          </w:p>
        </w:tc>
        <w:tc>
          <w:tcPr>
            <w:tcW w:w="1535" w:type="dxa"/>
            <w:vMerge/>
            <w:tcBorders>
              <w:left w:val="nil"/>
              <w:right w:val="thinThickSmallGap" w:sz="24" w:space="0" w:color="auto"/>
            </w:tcBorders>
            <w:vAlign w:val="center"/>
          </w:tcPr>
          <w:p w:rsidR="00A92558" w:rsidRPr="00F5570E" w:rsidRDefault="00A92558" w:rsidP="00F12C6E">
            <w:pPr>
              <w:jc w:val="center"/>
              <w:rPr>
                <w:b/>
                <w:bCs/>
                <w:sz w:val="14"/>
                <w:szCs w:val="14"/>
                <w:lang w:val="ro-RO"/>
              </w:rPr>
            </w:pPr>
          </w:p>
        </w:tc>
      </w:tr>
      <w:tr w:rsidR="00F5570E" w:rsidRPr="00F5570E" w:rsidTr="00534AD4">
        <w:trPr>
          <w:cantSplit/>
          <w:jc w:val="center"/>
        </w:trPr>
        <w:tc>
          <w:tcPr>
            <w:tcW w:w="1171" w:type="dxa"/>
            <w:vMerge/>
            <w:tcBorders>
              <w:left w:val="thinThickSmallGap" w:sz="24" w:space="0" w:color="auto"/>
            </w:tcBorders>
            <w:vAlign w:val="center"/>
          </w:tcPr>
          <w:p w:rsidR="00A92558" w:rsidRPr="00F5570E" w:rsidRDefault="00A92558" w:rsidP="00F12C6E">
            <w:pPr>
              <w:jc w:val="center"/>
              <w:rPr>
                <w:b/>
                <w:bCs/>
                <w:sz w:val="14"/>
                <w:szCs w:val="14"/>
                <w:lang w:val="ro-RO"/>
              </w:rPr>
            </w:pPr>
          </w:p>
        </w:tc>
        <w:tc>
          <w:tcPr>
            <w:tcW w:w="3179" w:type="dxa"/>
            <w:vMerge/>
            <w:tcBorders>
              <w:right w:val="thinThickSmallGap" w:sz="24" w:space="0" w:color="auto"/>
            </w:tcBorders>
            <w:vAlign w:val="center"/>
          </w:tcPr>
          <w:p w:rsidR="00A92558" w:rsidRPr="00F5570E" w:rsidRDefault="00A92558" w:rsidP="00F12C6E">
            <w:pPr>
              <w:jc w:val="center"/>
              <w:rPr>
                <w:b/>
                <w:bCs/>
                <w:sz w:val="14"/>
                <w:szCs w:val="14"/>
                <w:lang w:val="ro-RO"/>
              </w:rPr>
            </w:pPr>
          </w:p>
        </w:tc>
        <w:tc>
          <w:tcPr>
            <w:tcW w:w="2431" w:type="dxa"/>
            <w:vMerge/>
            <w:tcBorders>
              <w:left w:val="nil"/>
            </w:tcBorders>
            <w:vAlign w:val="center"/>
          </w:tcPr>
          <w:p w:rsidR="00A92558" w:rsidRPr="00F5570E" w:rsidRDefault="00A92558" w:rsidP="00F12C6E">
            <w:pPr>
              <w:jc w:val="center"/>
              <w:rPr>
                <w:sz w:val="14"/>
                <w:szCs w:val="14"/>
                <w:lang w:val="ro-RO"/>
              </w:rPr>
            </w:pPr>
          </w:p>
        </w:tc>
        <w:tc>
          <w:tcPr>
            <w:tcW w:w="561" w:type="dxa"/>
            <w:vAlign w:val="center"/>
          </w:tcPr>
          <w:p w:rsidR="00A92558" w:rsidRPr="00F5570E" w:rsidRDefault="00A92558" w:rsidP="00F12C6E">
            <w:pPr>
              <w:numPr>
                <w:ilvl w:val="0"/>
                <w:numId w:val="6"/>
              </w:numPr>
              <w:ind w:left="0" w:firstLine="0"/>
              <w:jc w:val="center"/>
              <w:rPr>
                <w:sz w:val="14"/>
                <w:szCs w:val="14"/>
                <w:lang w:val="ro-RO"/>
              </w:rPr>
            </w:pPr>
          </w:p>
        </w:tc>
        <w:tc>
          <w:tcPr>
            <w:tcW w:w="4488" w:type="dxa"/>
            <w:vAlign w:val="center"/>
          </w:tcPr>
          <w:p w:rsidR="00A92558" w:rsidRPr="00F5570E" w:rsidRDefault="00A92558" w:rsidP="00F12C6E">
            <w:pPr>
              <w:rPr>
                <w:sz w:val="14"/>
                <w:szCs w:val="14"/>
                <w:lang w:val="ro-RO"/>
              </w:rPr>
            </w:pPr>
            <w:r w:rsidRPr="00F5570E">
              <w:rPr>
                <w:sz w:val="14"/>
                <w:szCs w:val="14"/>
                <w:lang w:val="ro-RO"/>
              </w:rPr>
              <w:t>Psihologie - Sociologie</w:t>
            </w:r>
          </w:p>
        </w:tc>
        <w:tc>
          <w:tcPr>
            <w:tcW w:w="748" w:type="dxa"/>
            <w:vAlign w:val="center"/>
          </w:tcPr>
          <w:p w:rsidR="00A92558" w:rsidRPr="00F5570E" w:rsidRDefault="00A92558" w:rsidP="00F12C6E">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A92558" w:rsidRPr="00F5570E" w:rsidRDefault="00A92558" w:rsidP="00F12C6E">
            <w:pPr>
              <w:rPr>
                <w:b/>
                <w:bCs/>
                <w:sz w:val="14"/>
                <w:szCs w:val="14"/>
                <w:lang w:val="ro-RO"/>
              </w:rPr>
            </w:pPr>
          </w:p>
        </w:tc>
        <w:tc>
          <w:tcPr>
            <w:tcW w:w="1535" w:type="dxa"/>
            <w:vMerge/>
            <w:tcBorders>
              <w:left w:val="nil"/>
              <w:right w:val="thinThickSmallGap" w:sz="24" w:space="0" w:color="auto"/>
            </w:tcBorders>
            <w:vAlign w:val="center"/>
          </w:tcPr>
          <w:p w:rsidR="00A92558" w:rsidRPr="00F5570E" w:rsidRDefault="00A92558" w:rsidP="00F12C6E">
            <w:pPr>
              <w:jc w:val="center"/>
              <w:rPr>
                <w:b/>
                <w:bCs/>
                <w:sz w:val="14"/>
                <w:szCs w:val="14"/>
                <w:lang w:val="ro-RO"/>
              </w:rPr>
            </w:pPr>
          </w:p>
        </w:tc>
      </w:tr>
      <w:tr w:rsidR="00F5570E" w:rsidRPr="00F5570E" w:rsidTr="00534AD4">
        <w:trPr>
          <w:cantSplit/>
          <w:jc w:val="center"/>
        </w:trPr>
        <w:tc>
          <w:tcPr>
            <w:tcW w:w="1171" w:type="dxa"/>
            <w:vMerge/>
            <w:tcBorders>
              <w:left w:val="thinThickSmallGap" w:sz="24" w:space="0" w:color="auto"/>
            </w:tcBorders>
            <w:vAlign w:val="center"/>
          </w:tcPr>
          <w:p w:rsidR="00A92558" w:rsidRPr="00F5570E" w:rsidRDefault="00A92558" w:rsidP="00F12C6E">
            <w:pPr>
              <w:jc w:val="center"/>
              <w:rPr>
                <w:b/>
                <w:bCs/>
                <w:sz w:val="14"/>
                <w:szCs w:val="14"/>
                <w:lang w:val="ro-RO"/>
              </w:rPr>
            </w:pPr>
          </w:p>
        </w:tc>
        <w:tc>
          <w:tcPr>
            <w:tcW w:w="3179" w:type="dxa"/>
            <w:vMerge/>
            <w:tcBorders>
              <w:right w:val="thinThickSmallGap" w:sz="24" w:space="0" w:color="auto"/>
            </w:tcBorders>
            <w:vAlign w:val="center"/>
          </w:tcPr>
          <w:p w:rsidR="00A92558" w:rsidRPr="00F5570E" w:rsidRDefault="00A92558" w:rsidP="00F12C6E">
            <w:pPr>
              <w:jc w:val="center"/>
              <w:rPr>
                <w:b/>
                <w:bCs/>
                <w:sz w:val="14"/>
                <w:szCs w:val="14"/>
                <w:lang w:val="ro-RO"/>
              </w:rPr>
            </w:pPr>
          </w:p>
        </w:tc>
        <w:tc>
          <w:tcPr>
            <w:tcW w:w="2431" w:type="dxa"/>
            <w:vMerge/>
            <w:tcBorders>
              <w:left w:val="nil"/>
            </w:tcBorders>
            <w:vAlign w:val="center"/>
          </w:tcPr>
          <w:p w:rsidR="00A92558" w:rsidRPr="00F5570E" w:rsidRDefault="00A92558" w:rsidP="00F12C6E">
            <w:pPr>
              <w:jc w:val="center"/>
              <w:rPr>
                <w:sz w:val="14"/>
                <w:szCs w:val="14"/>
                <w:lang w:val="ro-RO"/>
              </w:rPr>
            </w:pPr>
          </w:p>
        </w:tc>
        <w:tc>
          <w:tcPr>
            <w:tcW w:w="561" w:type="dxa"/>
            <w:vAlign w:val="center"/>
          </w:tcPr>
          <w:p w:rsidR="00A92558" w:rsidRPr="00F5570E" w:rsidRDefault="00A92558" w:rsidP="00F12C6E">
            <w:pPr>
              <w:numPr>
                <w:ilvl w:val="0"/>
                <w:numId w:val="6"/>
              </w:numPr>
              <w:ind w:left="0" w:firstLine="0"/>
              <w:jc w:val="center"/>
              <w:rPr>
                <w:sz w:val="14"/>
                <w:szCs w:val="14"/>
                <w:lang w:val="ro-RO"/>
              </w:rPr>
            </w:pPr>
          </w:p>
        </w:tc>
        <w:tc>
          <w:tcPr>
            <w:tcW w:w="4488" w:type="dxa"/>
            <w:vAlign w:val="center"/>
          </w:tcPr>
          <w:p w:rsidR="00A92558" w:rsidRPr="00F5570E" w:rsidRDefault="00A92558" w:rsidP="00F12C6E">
            <w:pPr>
              <w:pStyle w:val="Default"/>
              <w:rPr>
                <w:color w:val="auto"/>
                <w:sz w:val="14"/>
                <w:szCs w:val="14"/>
              </w:rPr>
            </w:pPr>
            <w:r w:rsidRPr="00F5570E">
              <w:rPr>
                <w:color w:val="auto"/>
                <w:sz w:val="14"/>
                <w:szCs w:val="14"/>
              </w:rPr>
              <w:t xml:space="preserve">Psihoterapii cognitiv-comportamentale* </w:t>
            </w:r>
          </w:p>
        </w:tc>
        <w:tc>
          <w:tcPr>
            <w:tcW w:w="748" w:type="dxa"/>
            <w:vAlign w:val="center"/>
          </w:tcPr>
          <w:p w:rsidR="00A92558" w:rsidRPr="00F5570E" w:rsidRDefault="00A92558" w:rsidP="00F12C6E">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A92558" w:rsidRPr="00F5570E" w:rsidRDefault="00A92558" w:rsidP="00F12C6E">
            <w:pPr>
              <w:rPr>
                <w:b/>
                <w:bCs/>
                <w:sz w:val="14"/>
                <w:szCs w:val="14"/>
                <w:lang w:val="ro-RO"/>
              </w:rPr>
            </w:pPr>
          </w:p>
        </w:tc>
        <w:tc>
          <w:tcPr>
            <w:tcW w:w="1535" w:type="dxa"/>
            <w:vMerge/>
            <w:tcBorders>
              <w:left w:val="nil"/>
              <w:right w:val="thinThickSmallGap" w:sz="24" w:space="0" w:color="auto"/>
            </w:tcBorders>
            <w:vAlign w:val="center"/>
          </w:tcPr>
          <w:p w:rsidR="00A92558" w:rsidRPr="00F5570E" w:rsidRDefault="00A92558" w:rsidP="00F12C6E">
            <w:pPr>
              <w:jc w:val="center"/>
              <w:rPr>
                <w:b/>
                <w:bCs/>
                <w:sz w:val="14"/>
                <w:szCs w:val="14"/>
                <w:lang w:val="ro-RO"/>
              </w:rPr>
            </w:pPr>
          </w:p>
        </w:tc>
      </w:tr>
      <w:tr w:rsidR="00F5570E" w:rsidRPr="00F5570E" w:rsidTr="00534AD4">
        <w:trPr>
          <w:cantSplit/>
          <w:jc w:val="center"/>
        </w:trPr>
        <w:tc>
          <w:tcPr>
            <w:tcW w:w="1171" w:type="dxa"/>
            <w:vMerge/>
            <w:tcBorders>
              <w:left w:val="thinThickSmallGap" w:sz="24" w:space="0" w:color="auto"/>
            </w:tcBorders>
            <w:vAlign w:val="center"/>
          </w:tcPr>
          <w:p w:rsidR="00A92558" w:rsidRPr="00F5570E" w:rsidRDefault="00A92558" w:rsidP="00F12C6E">
            <w:pPr>
              <w:jc w:val="center"/>
              <w:rPr>
                <w:b/>
                <w:bCs/>
                <w:sz w:val="14"/>
                <w:szCs w:val="14"/>
                <w:lang w:val="ro-RO"/>
              </w:rPr>
            </w:pPr>
          </w:p>
        </w:tc>
        <w:tc>
          <w:tcPr>
            <w:tcW w:w="3179" w:type="dxa"/>
            <w:vMerge/>
            <w:tcBorders>
              <w:right w:val="thinThickSmallGap" w:sz="24" w:space="0" w:color="auto"/>
            </w:tcBorders>
            <w:vAlign w:val="center"/>
          </w:tcPr>
          <w:p w:rsidR="00A92558" w:rsidRPr="00F5570E" w:rsidRDefault="00A92558" w:rsidP="00F12C6E">
            <w:pPr>
              <w:jc w:val="center"/>
              <w:rPr>
                <w:b/>
                <w:bCs/>
                <w:sz w:val="14"/>
                <w:szCs w:val="14"/>
                <w:lang w:val="ro-RO"/>
              </w:rPr>
            </w:pPr>
          </w:p>
        </w:tc>
        <w:tc>
          <w:tcPr>
            <w:tcW w:w="2431" w:type="dxa"/>
            <w:vMerge/>
            <w:tcBorders>
              <w:left w:val="nil"/>
            </w:tcBorders>
            <w:vAlign w:val="center"/>
          </w:tcPr>
          <w:p w:rsidR="00A92558" w:rsidRPr="00F5570E" w:rsidRDefault="00A92558" w:rsidP="00F12C6E">
            <w:pPr>
              <w:jc w:val="center"/>
              <w:rPr>
                <w:sz w:val="14"/>
                <w:szCs w:val="14"/>
                <w:lang w:val="ro-RO"/>
              </w:rPr>
            </w:pPr>
          </w:p>
        </w:tc>
        <w:tc>
          <w:tcPr>
            <w:tcW w:w="561" w:type="dxa"/>
            <w:vAlign w:val="center"/>
          </w:tcPr>
          <w:p w:rsidR="00A92558" w:rsidRPr="00F5570E" w:rsidRDefault="00A92558" w:rsidP="00F12C6E">
            <w:pPr>
              <w:numPr>
                <w:ilvl w:val="0"/>
                <w:numId w:val="6"/>
              </w:numPr>
              <w:ind w:left="0" w:firstLine="0"/>
              <w:jc w:val="center"/>
              <w:rPr>
                <w:sz w:val="14"/>
                <w:szCs w:val="14"/>
                <w:lang w:val="ro-RO"/>
              </w:rPr>
            </w:pPr>
          </w:p>
        </w:tc>
        <w:tc>
          <w:tcPr>
            <w:tcW w:w="4488" w:type="dxa"/>
            <w:vAlign w:val="center"/>
          </w:tcPr>
          <w:p w:rsidR="00A92558" w:rsidRPr="00F5570E" w:rsidRDefault="00A92558" w:rsidP="00F12C6E">
            <w:pPr>
              <w:pStyle w:val="Default"/>
              <w:rPr>
                <w:color w:val="auto"/>
                <w:sz w:val="14"/>
                <w:szCs w:val="14"/>
              </w:rPr>
            </w:pPr>
            <w:r w:rsidRPr="00F5570E">
              <w:rPr>
                <w:color w:val="auto"/>
                <w:sz w:val="14"/>
                <w:szCs w:val="14"/>
              </w:rPr>
              <w:t xml:space="preserve">Psihosociologia şi asistenţa socială a familiei </w:t>
            </w:r>
          </w:p>
        </w:tc>
        <w:tc>
          <w:tcPr>
            <w:tcW w:w="748" w:type="dxa"/>
            <w:vAlign w:val="center"/>
          </w:tcPr>
          <w:p w:rsidR="00A92558" w:rsidRPr="00F5570E" w:rsidRDefault="00A92558" w:rsidP="00F12C6E">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A92558" w:rsidRPr="00F5570E" w:rsidRDefault="00A92558" w:rsidP="00F12C6E">
            <w:pPr>
              <w:rPr>
                <w:b/>
                <w:bCs/>
                <w:sz w:val="14"/>
                <w:szCs w:val="14"/>
                <w:lang w:val="ro-RO"/>
              </w:rPr>
            </w:pPr>
          </w:p>
        </w:tc>
        <w:tc>
          <w:tcPr>
            <w:tcW w:w="1535" w:type="dxa"/>
            <w:vMerge/>
            <w:tcBorders>
              <w:left w:val="nil"/>
              <w:right w:val="thinThickSmallGap" w:sz="24" w:space="0" w:color="auto"/>
            </w:tcBorders>
            <w:vAlign w:val="center"/>
          </w:tcPr>
          <w:p w:rsidR="00A92558" w:rsidRPr="00F5570E" w:rsidRDefault="00A92558" w:rsidP="00F12C6E">
            <w:pPr>
              <w:jc w:val="center"/>
              <w:rPr>
                <w:b/>
                <w:bCs/>
                <w:sz w:val="14"/>
                <w:szCs w:val="14"/>
                <w:lang w:val="ro-RO"/>
              </w:rPr>
            </w:pPr>
          </w:p>
        </w:tc>
      </w:tr>
      <w:tr w:rsidR="00F5570E" w:rsidRPr="00F5570E" w:rsidTr="00534AD4">
        <w:trPr>
          <w:cantSplit/>
          <w:jc w:val="center"/>
        </w:trPr>
        <w:tc>
          <w:tcPr>
            <w:tcW w:w="1171" w:type="dxa"/>
            <w:vMerge/>
            <w:tcBorders>
              <w:left w:val="thinThickSmallGap" w:sz="24" w:space="0" w:color="auto"/>
            </w:tcBorders>
            <w:vAlign w:val="center"/>
          </w:tcPr>
          <w:p w:rsidR="00A92558" w:rsidRPr="00F5570E" w:rsidRDefault="00A92558" w:rsidP="00F12C6E">
            <w:pPr>
              <w:jc w:val="center"/>
              <w:rPr>
                <w:b/>
                <w:bCs/>
                <w:sz w:val="14"/>
                <w:szCs w:val="14"/>
                <w:lang w:val="ro-RO"/>
              </w:rPr>
            </w:pPr>
          </w:p>
        </w:tc>
        <w:tc>
          <w:tcPr>
            <w:tcW w:w="3179" w:type="dxa"/>
            <w:vMerge/>
            <w:tcBorders>
              <w:right w:val="thinThickSmallGap" w:sz="24" w:space="0" w:color="auto"/>
            </w:tcBorders>
            <w:vAlign w:val="center"/>
          </w:tcPr>
          <w:p w:rsidR="00A92558" w:rsidRPr="00F5570E" w:rsidRDefault="00A92558" w:rsidP="00F12C6E">
            <w:pPr>
              <w:jc w:val="center"/>
              <w:rPr>
                <w:b/>
                <w:bCs/>
                <w:sz w:val="14"/>
                <w:szCs w:val="14"/>
                <w:lang w:val="ro-RO"/>
              </w:rPr>
            </w:pPr>
          </w:p>
        </w:tc>
        <w:tc>
          <w:tcPr>
            <w:tcW w:w="2431" w:type="dxa"/>
            <w:vMerge/>
            <w:tcBorders>
              <w:left w:val="nil"/>
            </w:tcBorders>
            <w:vAlign w:val="center"/>
          </w:tcPr>
          <w:p w:rsidR="00A92558" w:rsidRPr="00F5570E" w:rsidRDefault="00A92558" w:rsidP="00F12C6E">
            <w:pPr>
              <w:jc w:val="center"/>
              <w:rPr>
                <w:sz w:val="14"/>
                <w:szCs w:val="14"/>
                <w:lang w:val="ro-RO"/>
              </w:rPr>
            </w:pPr>
          </w:p>
        </w:tc>
        <w:tc>
          <w:tcPr>
            <w:tcW w:w="561" w:type="dxa"/>
            <w:vAlign w:val="center"/>
          </w:tcPr>
          <w:p w:rsidR="00A92558" w:rsidRPr="00F5570E" w:rsidRDefault="00A92558" w:rsidP="00F12C6E">
            <w:pPr>
              <w:numPr>
                <w:ilvl w:val="0"/>
                <w:numId w:val="6"/>
              </w:numPr>
              <w:ind w:left="0" w:firstLine="0"/>
              <w:jc w:val="center"/>
              <w:rPr>
                <w:sz w:val="14"/>
                <w:szCs w:val="14"/>
                <w:lang w:val="ro-RO"/>
              </w:rPr>
            </w:pPr>
          </w:p>
        </w:tc>
        <w:tc>
          <w:tcPr>
            <w:tcW w:w="4488" w:type="dxa"/>
            <w:vAlign w:val="center"/>
          </w:tcPr>
          <w:p w:rsidR="00A92558" w:rsidRPr="00F5570E" w:rsidRDefault="00A92558" w:rsidP="00F12C6E">
            <w:pPr>
              <w:rPr>
                <w:sz w:val="14"/>
                <w:szCs w:val="14"/>
                <w:lang w:val="ro-RO"/>
              </w:rPr>
            </w:pPr>
            <w:r w:rsidRPr="00F5570E">
              <w:rPr>
                <w:sz w:val="14"/>
                <w:szCs w:val="14"/>
              </w:rPr>
              <w:t>Psihosociologia şi asistenţa socială a familiei*</w:t>
            </w:r>
          </w:p>
        </w:tc>
        <w:tc>
          <w:tcPr>
            <w:tcW w:w="748" w:type="dxa"/>
            <w:vAlign w:val="center"/>
          </w:tcPr>
          <w:p w:rsidR="00A92558" w:rsidRPr="00F5570E" w:rsidRDefault="00A92558" w:rsidP="00F12C6E">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A92558" w:rsidRPr="00F5570E" w:rsidRDefault="00A92558" w:rsidP="00F12C6E">
            <w:pPr>
              <w:rPr>
                <w:b/>
                <w:bCs/>
                <w:sz w:val="14"/>
                <w:szCs w:val="14"/>
                <w:lang w:val="ro-RO"/>
              </w:rPr>
            </w:pPr>
          </w:p>
        </w:tc>
        <w:tc>
          <w:tcPr>
            <w:tcW w:w="1535" w:type="dxa"/>
            <w:vMerge/>
            <w:tcBorders>
              <w:left w:val="nil"/>
              <w:right w:val="thinThickSmallGap" w:sz="24" w:space="0" w:color="auto"/>
            </w:tcBorders>
            <w:vAlign w:val="center"/>
          </w:tcPr>
          <w:p w:rsidR="00A92558" w:rsidRPr="00F5570E" w:rsidRDefault="00A92558" w:rsidP="00F12C6E">
            <w:pPr>
              <w:jc w:val="center"/>
              <w:rPr>
                <w:b/>
                <w:bCs/>
                <w:sz w:val="14"/>
                <w:szCs w:val="14"/>
                <w:lang w:val="ro-RO"/>
              </w:rPr>
            </w:pPr>
          </w:p>
        </w:tc>
      </w:tr>
      <w:tr w:rsidR="00F5570E" w:rsidRPr="00F5570E" w:rsidTr="00534AD4">
        <w:trPr>
          <w:cantSplit/>
          <w:jc w:val="center"/>
        </w:trPr>
        <w:tc>
          <w:tcPr>
            <w:tcW w:w="1171" w:type="dxa"/>
            <w:vMerge/>
            <w:tcBorders>
              <w:left w:val="thinThickSmallGap" w:sz="24" w:space="0" w:color="auto"/>
            </w:tcBorders>
            <w:vAlign w:val="center"/>
          </w:tcPr>
          <w:p w:rsidR="00A92558" w:rsidRPr="00F5570E" w:rsidRDefault="00A92558" w:rsidP="00F12C6E">
            <w:pPr>
              <w:jc w:val="center"/>
              <w:rPr>
                <w:b/>
                <w:bCs/>
                <w:sz w:val="14"/>
                <w:szCs w:val="14"/>
                <w:lang w:val="ro-RO"/>
              </w:rPr>
            </w:pPr>
          </w:p>
        </w:tc>
        <w:tc>
          <w:tcPr>
            <w:tcW w:w="3179" w:type="dxa"/>
            <w:vMerge/>
            <w:tcBorders>
              <w:right w:val="thinThickSmallGap" w:sz="24" w:space="0" w:color="auto"/>
            </w:tcBorders>
            <w:vAlign w:val="center"/>
          </w:tcPr>
          <w:p w:rsidR="00A92558" w:rsidRPr="00F5570E" w:rsidRDefault="00A92558" w:rsidP="00F12C6E">
            <w:pPr>
              <w:jc w:val="center"/>
              <w:rPr>
                <w:b/>
                <w:bCs/>
                <w:sz w:val="14"/>
                <w:szCs w:val="14"/>
                <w:lang w:val="ro-RO"/>
              </w:rPr>
            </w:pPr>
          </w:p>
        </w:tc>
        <w:tc>
          <w:tcPr>
            <w:tcW w:w="2431" w:type="dxa"/>
            <w:vMerge/>
            <w:tcBorders>
              <w:left w:val="nil"/>
            </w:tcBorders>
            <w:vAlign w:val="center"/>
          </w:tcPr>
          <w:p w:rsidR="00A92558" w:rsidRPr="00F5570E" w:rsidRDefault="00A92558" w:rsidP="00F12C6E">
            <w:pPr>
              <w:jc w:val="center"/>
              <w:rPr>
                <w:sz w:val="14"/>
                <w:szCs w:val="14"/>
                <w:lang w:val="ro-RO"/>
              </w:rPr>
            </w:pPr>
          </w:p>
        </w:tc>
        <w:tc>
          <w:tcPr>
            <w:tcW w:w="561" w:type="dxa"/>
            <w:vAlign w:val="center"/>
          </w:tcPr>
          <w:p w:rsidR="00A92558" w:rsidRPr="00F5570E" w:rsidRDefault="00A92558" w:rsidP="00F12C6E">
            <w:pPr>
              <w:numPr>
                <w:ilvl w:val="0"/>
                <w:numId w:val="6"/>
              </w:numPr>
              <w:ind w:left="0" w:firstLine="0"/>
              <w:jc w:val="center"/>
              <w:rPr>
                <w:sz w:val="14"/>
                <w:szCs w:val="14"/>
                <w:lang w:val="ro-RO"/>
              </w:rPr>
            </w:pPr>
          </w:p>
        </w:tc>
        <w:tc>
          <w:tcPr>
            <w:tcW w:w="4488" w:type="dxa"/>
            <w:vAlign w:val="center"/>
          </w:tcPr>
          <w:p w:rsidR="00A92558" w:rsidRPr="00F5570E" w:rsidRDefault="00A92558" w:rsidP="00F12C6E">
            <w:pPr>
              <w:pStyle w:val="Default"/>
              <w:rPr>
                <w:color w:val="auto"/>
                <w:sz w:val="14"/>
                <w:szCs w:val="14"/>
              </w:rPr>
            </w:pPr>
            <w:r w:rsidRPr="00F5570E">
              <w:rPr>
                <w:color w:val="auto"/>
                <w:sz w:val="14"/>
                <w:szCs w:val="14"/>
              </w:rPr>
              <w:t>Psihodiagnostic şi psihoterapie*</w:t>
            </w:r>
          </w:p>
        </w:tc>
        <w:tc>
          <w:tcPr>
            <w:tcW w:w="748" w:type="dxa"/>
            <w:vAlign w:val="center"/>
          </w:tcPr>
          <w:p w:rsidR="00A92558" w:rsidRPr="00F5570E" w:rsidRDefault="00A92558" w:rsidP="00F12C6E">
            <w:pPr>
              <w:jc w:val="center"/>
              <w:rPr>
                <w:sz w:val="14"/>
                <w:szCs w:val="14"/>
                <w:lang w:val="ro-RO"/>
              </w:rPr>
            </w:pPr>
            <w:r w:rsidRPr="00F5570E">
              <w:rPr>
                <w:sz w:val="14"/>
                <w:szCs w:val="14"/>
                <w:lang w:val="ro-RO"/>
              </w:rPr>
              <w:t>x</w:t>
            </w:r>
          </w:p>
        </w:tc>
        <w:tc>
          <w:tcPr>
            <w:tcW w:w="748" w:type="dxa"/>
            <w:tcBorders>
              <w:right w:val="thinThickSmallGap" w:sz="24" w:space="0" w:color="auto"/>
            </w:tcBorders>
            <w:vAlign w:val="center"/>
          </w:tcPr>
          <w:p w:rsidR="00A92558" w:rsidRPr="00F5570E" w:rsidRDefault="00A92558" w:rsidP="00F12C6E">
            <w:pPr>
              <w:rPr>
                <w:b/>
                <w:bCs/>
                <w:sz w:val="14"/>
                <w:szCs w:val="14"/>
                <w:lang w:val="ro-RO"/>
              </w:rPr>
            </w:pPr>
          </w:p>
        </w:tc>
        <w:tc>
          <w:tcPr>
            <w:tcW w:w="1535" w:type="dxa"/>
            <w:vMerge/>
            <w:tcBorders>
              <w:left w:val="nil"/>
              <w:right w:val="thinThickSmallGap" w:sz="24" w:space="0" w:color="auto"/>
            </w:tcBorders>
            <w:vAlign w:val="center"/>
          </w:tcPr>
          <w:p w:rsidR="00A92558" w:rsidRPr="00F5570E" w:rsidRDefault="00A92558" w:rsidP="00F12C6E">
            <w:pPr>
              <w:jc w:val="center"/>
              <w:rPr>
                <w:b/>
                <w:bCs/>
                <w:sz w:val="14"/>
                <w:szCs w:val="14"/>
                <w:lang w:val="ro-RO"/>
              </w:rPr>
            </w:pPr>
          </w:p>
        </w:tc>
      </w:tr>
      <w:tr w:rsidR="00F5570E" w:rsidRPr="00F5570E" w:rsidTr="00534AD4">
        <w:trPr>
          <w:cantSplit/>
          <w:jc w:val="center"/>
        </w:trPr>
        <w:tc>
          <w:tcPr>
            <w:tcW w:w="1171" w:type="dxa"/>
            <w:vMerge/>
            <w:tcBorders>
              <w:left w:val="thinThickSmallGap" w:sz="24" w:space="0" w:color="auto"/>
            </w:tcBorders>
            <w:vAlign w:val="center"/>
          </w:tcPr>
          <w:p w:rsidR="00A92558" w:rsidRPr="00F5570E" w:rsidRDefault="00A92558" w:rsidP="00F12C6E">
            <w:pPr>
              <w:jc w:val="center"/>
              <w:rPr>
                <w:b/>
                <w:bCs/>
                <w:sz w:val="14"/>
                <w:szCs w:val="14"/>
                <w:lang w:val="ro-RO"/>
              </w:rPr>
            </w:pPr>
          </w:p>
        </w:tc>
        <w:tc>
          <w:tcPr>
            <w:tcW w:w="3179" w:type="dxa"/>
            <w:vMerge/>
            <w:tcBorders>
              <w:right w:val="thinThickSmallGap" w:sz="24" w:space="0" w:color="auto"/>
            </w:tcBorders>
            <w:vAlign w:val="center"/>
          </w:tcPr>
          <w:p w:rsidR="00A92558" w:rsidRPr="00F5570E" w:rsidRDefault="00A92558" w:rsidP="00F12C6E">
            <w:pPr>
              <w:jc w:val="center"/>
              <w:rPr>
                <w:b/>
                <w:bCs/>
                <w:sz w:val="14"/>
                <w:szCs w:val="14"/>
                <w:lang w:val="ro-RO"/>
              </w:rPr>
            </w:pPr>
          </w:p>
        </w:tc>
        <w:tc>
          <w:tcPr>
            <w:tcW w:w="2431" w:type="dxa"/>
            <w:vMerge/>
            <w:tcBorders>
              <w:left w:val="nil"/>
            </w:tcBorders>
            <w:vAlign w:val="center"/>
          </w:tcPr>
          <w:p w:rsidR="00A92558" w:rsidRPr="00F5570E" w:rsidRDefault="00A92558" w:rsidP="00F12C6E">
            <w:pPr>
              <w:jc w:val="center"/>
              <w:rPr>
                <w:sz w:val="14"/>
                <w:szCs w:val="14"/>
                <w:lang w:val="ro-RO"/>
              </w:rPr>
            </w:pPr>
          </w:p>
        </w:tc>
        <w:tc>
          <w:tcPr>
            <w:tcW w:w="561" w:type="dxa"/>
            <w:vAlign w:val="center"/>
          </w:tcPr>
          <w:p w:rsidR="00A92558" w:rsidRPr="00F5570E" w:rsidRDefault="00A92558" w:rsidP="00F12C6E">
            <w:pPr>
              <w:numPr>
                <w:ilvl w:val="0"/>
                <w:numId w:val="6"/>
              </w:numPr>
              <w:ind w:left="0" w:firstLine="0"/>
              <w:jc w:val="center"/>
              <w:rPr>
                <w:sz w:val="14"/>
                <w:szCs w:val="14"/>
                <w:lang w:val="ro-RO"/>
              </w:rPr>
            </w:pPr>
          </w:p>
        </w:tc>
        <w:tc>
          <w:tcPr>
            <w:tcW w:w="4488" w:type="dxa"/>
            <w:vAlign w:val="center"/>
          </w:tcPr>
          <w:p w:rsidR="00A92558" w:rsidRPr="00F5570E" w:rsidRDefault="00A92558" w:rsidP="00F12C6E">
            <w:pPr>
              <w:pStyle w:val="Default"/>
              <w:rPr>
                <w:color w:val="auto"/>
                <w:sz w:val="14"/>
                <w:szCs w:val="14"/>
              </w:rPr>
            </w:pPr>
            <w:r w:rsidRPr="00F5570E">
              <w:rPr>
                <w:color w:val="auto"/>
                <w:sz w:val="14"/>
                <w:szCs w:val="14"/>
              </w:rPr>
              <w:t xml:space="preserve">Management organizaţional şi al resurselor umane* </w:t>
            </w:r>
          </w:p>
        </w:tc>
        <w:tc>
          <w:tcPr>
            <w:tcW w:w="748" w:type="dxa"/>
            <w:vAlign w:val="center"/>
          </w:tcPr>
          <w:p w:rsidR="00A92558" w:rsidRPr="00F5570E" w:rsidRDefault="00A92558" w:rsidP="00F12C6E">
            <w:pPr>
              <w:jc w:val="center"/>
              <w:rPr>
                <w:sz w:val="14"/>
                <w:szCs w:val="14"/>
                <w:lang w:val="ro-RO"/>
              </w:rPr>
            </w:pPr>
            <w:r w:rsidRPr="00F5570E">
              <w:rPr>
                <w:sz w:val="14"/>
                <w:szCs w:val="14"/>
                <w:lang w:val="ro-RO"/>
              </w:rPr>
              <w:t>x</w:t>
            </w:r>
          </w:p>
        </w:tc>
        <w:tc>
          <w:tcPr>
            <w:tcW w:w="748" w:type="dxa"/>
            <w:tcBorders>
              <w:right w:val="thinThickSmallGap" w:sz="24" w:space="0" w:color="auto"/>
            </w:tcBorders>
            <w:vAlign w:val="center"/>
          </w:tcPr>
          <w:p w:rsidR="00A92558" w:rsidRPr="00F5570E" w:rsidRDefault="00A92558" w:rsidP="00F12C6E">
            <w:pPr>
              <w:rPr>
                <w:b/>
                <w:bCs/>
                <w:sz w:val="14"/>
                <w:szCs w:val="14"/>
                <w:lang w:val="ro-RO"/>
              </w:rPr>
            </w:pPr>
          </w:p>
        </w:tc>
        <w:tc>
          <w:tcPr>
            <w:tcW w:w="1535" w:type="dxa"/>
            <w:vMerge/>
            <w:tcBorders>
              <w:left w:val="nil"/>
              <w:right w:val="thinThickSmallGap" w:sz="24" w:space="0" w:color="auto"/>
            </w:tcBorders>
            <w:vAlign w:val="center"/>
          </w:tcPr>
          <w:p w:rsidR="00A92558" w:rsidRPr="00F5570E" w:rsidRDefault="00A92558" w:rsidP="00F12C6E">
            <w:pPr>
              <w:jc w:val="center"/>
              <w:rPr>
                <w:b/>
                <w:bCs/>
                <w:sz w:val="14"/>
                <w:szCs w:val="14"/>
                <w:lang w:val="ro-RO"/>
              </w:rPr>
            </w:pPr>
          </w:p>
        </w:tc>
      </w:tr>
      <w:tr w:rsidR="00F5570E" w:rsidRPr="00F5570E" w:rsidTr="00534AD4">
        <w:trPr>
          <w:cantSplit/>
          <w:jc w:val="center"/>
        </w:trPr>
        <w:tc>
          <w:tcPr>
            <w:tcW w:w="1171" w:type="dxa"/>
            <w:vMerge/>
            <w:tcBorders>
              <w:left w:val="thinThickSmallGap" w:sz="24" w:space="0" w:color="auto"/>
            </w:tcBorders>
            <w:vAlign w:val="center"/>
          </w:tcPr>
          <w:p w:rsidR="00A92558" w:rsidRPr="00F5570E" w:rsidRDefault="00A92558" w:rsidP="00A92558">
            <w:pPr>
              <w:jc w:val="center"/>
              <w:rPr>
                <w:b/>
                <w:bCs/>
                <w:sz w:val="14"/>
                <w:szCs w:val="14"/>
                <w:lang w:val="ro-RO"/>
              </w:rPr>
            </w:pPr>
          </w:p>
        </w:tc>
        <w:tc>
          <w:tcPr>
            <w:tcW w:w="3179" w:type="dxa"/>
            <w:vMerge/>
            <w:tcBorders>
              <w:right w:val="thinThickSmallGap" w:sz="24" w:space="0" w:color="auto"/>
            </w:tcBorders>
            <w:vAlign w:val="center"/>
          </w:tcPr>
          <w:p w:rsidR="00A92558" w:rsidRPr="00F5570E" w:rsidRDefault="00A92558" w:rsidP="00A92558">
            <w:pPr>
              <w:jc w:val="center"/>
              <w:rPr>
                <w:b/>
                <w:bCs/>
                <w:sz w:val="14"/>
                <w:szCs w:val="14"/>
                <w:lang w:val="ro-RO"/>
              </w:rPr>
            </w:pPr>
          </w:p>
        </w:tc>
        <w:tc>
          <w:tcPr>
            <w:tcW w:w="2431" w:type="dxa"/>
            <w:vMerge/>
            <w:tcBorders>
              <w:left w:val="nil"/>
            </w:tcBorders>
            <w:vAlign w:val="center"/>
          </w:tcPr>
          <w:p w:rsidR="00A92558" w:rsidRPr="00F5570E" w:rsidRDefault="00A92558" w:rsidP="00A92558">
            <w:pPr>
              <w:jc w:val="center"/>
              <w:rPr>
                <w:sz w:val="14"/>
                <w:szCs w:val="14"/>
                <w:lang w:val="ro-RO"/>
              </w:rPr>
            </w:pPr>
          </w:p>
        </w:tc>
        <w:tc>
          <w:tcPr>
            <w:tcW w:w="561" w:type="dxa"/>
            <w:vAlign w:val="center"/>
          </w:tcPr>
          <w:p w:rsidR="00A92558" w:rsidRPr="00F5570E" w:rsidRDefault="00A92558" w:rsidP="00A92558">
            <w:pPr>
              <w:numPr>
                <w:ilvl w:val="0"/>
                <w:numId w:val="6"/>
              </w:numPr>
              <w:ind w:left="0" w:firstLine="0"/>
              <w:jc w:val="center"/>
              <w:rPr>
                <w:sz w:val="14"/>
                <w:szCs w:val="14"/>
                <w:lang w:val="ro-RO"/>
              </w:rPr>
            </w:pPr>
          </w:p>
        </w:tc>
        <w:tc>
          <w:tcPr>
            <w:tcW w:w="4488" w:type="dxa"/>
            <w:vAlign w:val="center"/>
          </w:tcPr>
          <w:p w:rsidR="00A92558" w:rsidRPr="00F5570E" w:rsidRDefault="00A92558" w:rsidP="00A92558">
            <w:pPr>
              <w:pStyle w:val="Default"/>
              <w:rPr>
                <w:color w:val="auto"/>
                <w:sz w:val="14"/>
                <w:szCs w:val="14"/>
              </w:rPr>
            </w:pPr>
            <w:r w:rsidRPr="00F5570E">
              <w:rPr>
                <w:color w:val="auto"/>
                <w:sz w:val="14"/>
                <w:szCs w:val="14"/>
              </w:rPr>
              <w:t xml:space="preserve">Managementul resurselor umane în administrarea organizaţiilor* </w:t>
            </w:r>
          </w:p>
        </w:tc>
        <w:tc>
          <w:tcPr>
            <w:tcW w:w="748" w:type="dxa"/>
            <w:vAlign w:val="center"/>
          </w:tcPr>
          <w:p w:rsidR="00A92558" w:rsidRPr="00F5570E" w:rsidRDefault="00A92558" w:rsidP="00A92558">
            <w:pPr>
              <w:jc w:val="center"/>
              <w:rPr>
                <w:sz w:val="14"/>
                <w:szCs w:val="14"/>
              </w:rPr>
            </w:pPr>
            <w:r w:rsidRPr="00F5570E">
              <w:rPr>
                <w:sz w:val="14"/>
                <w:szCs w:val="14"/>
              </w:rPr>
              <w:t>x</w:t>
            </w:r>
          </w:p>
        </w:tc>
        <w:tc>
          <w:tcPr>
            <w:tcW w:w="748" w:type="dxa"/>
            <w:tcBorders>
              <w:right w:val="thinThickSmallGap" w:sz="24" w:space="0" w:color="auto"/>
            </w:tcBorders>
            <w:vAlign w:val="center"/>
          </w:tcPr>
          <w:p w:rsidR="00A92558" w:rsidRPr="00F5570E" w:rsidRDefault="00A92558" w:rsidP="00A92558">
            <w:pPr>
              <w:rPr>
                <w:b/>
                <w:bCs/>
                <w:sz w:val="14"/>
                <w:szCs w:val="14"/>
                <w:lang w:val="ro-RO"/>
              </w:rPr>
            </w:pPr>
          </w:p>
        </w:tc>
        <w:tc>
          <w:tcPr>
            <w:tcW w:w="1535" w:type="dxa"/>
            <w:vMerge/>
            <w:tcBorders>
              <w:left w:val="nil"/>
              <w:right w:val="thinThickSmallGap" w:sz="24" w:space="0" w:color="auto"/>
            </w:tcBorders>
            <w:vAlign w:val="center"/>
          </w:tcPr>
          <w:p w:rsidR="00A92558" w:rsidRPr="00F5570E" w:rsidRDefault="00A92558" w:rsidP="00A92558">
            <w:pPr>
              <w:jc w:val="center"/>
              <w:rPr>
                <w:b/>
                <w:bCs/>
                <w:sz w:val="14"/>
                <w:szCs w:val="14"/>
                <w:lang w:val="ro-RO"/>
              </w:rPr>
            </w:pPr>
          </w:p>
        </w:tc>
      </w:tr>
      <w:tr w:rsidR="00F5570E" w:rsidRPr="00F5570E" w:rsidTr="00534AD4">
        <w:trPr>
          <w:cantSplit/>
          <w:jc w:val="center"/>
        </w:trPr>
        <w:tc>
          <w:tcPr>
            <w:tcW w:w="1171" w:type="dxa"/>
            <w:vMerge/>
            <w:tcBorders>
              <w:left w:val="thinThickSmallGap" w:sz="24" w:space="0" w:color="auto"/>
            </w:tcBorders>
            <w:vAlign w:val="center"/>
          </w:tcPr>
          <w:p w:rsidR="00A92558" w:rsidRPr="00F5570E" w:rsidRDefault="00A92558" w:rsidP="00A92558">
            <w:pPr>
              <w:jc w:val="center"/>
              <w:rPr>
                <w:b/>
                <w:bCs/>
                <w:sz w:val="14"/>
                <w:szCs w:val="14"/>
                <w:lang w:val="ro-RO"/>
              </w:rPr>
            </w:pPr>
          </w:p>
        </w:tc>
        <w:tc>
          <w:tcPr>
            <w:tcW w:w="3179" w:type="dxa"/>
            <w:vMerge/>
            <w:tcBorders>
              <w:right w:val="thinThickSmallGap" w:sz="24" w:space="0" w:color="auto"/>
            </w:tcBorders>
            <w:vAlign w:val="center"/>
          </w:tcPr>
          <w:p w:rsidR="00A92558" w:rsidRPr="00F5570E" w:rsidRDefault="00A92558" w:rsidP="00A92558">
            <w:pPr>
              <w:jc w:val="center"/>
              <w:rPr>
                <w:b/>
                <w:bCs/>
                <w:sz w:val="14"/>
                <w:szCs w:val="14"/>
                <w:lang w:val="ro-RO"/>
              </w:rPr>
            </w:pPr>
          </w:p>
        </w:tc>
        <w:tc>
          <w:tcPr>
            <w:tcW w:w="2431" w:type="dxa"/>
            <w:tcBorders>
              <w:left w:val="nil"/>
            </w:tcBorders>
            <w:vAlign w:val="center"/>
          </w:tcPr>
          <w:p w:rsidR="00A92558" w:rsidRPr="00F5570E" w:rsidRDefault="00A92558" w:rsidP="00A92558">
            <w:pPr>
              <w:pStyle w:val="Default"/>
              <w:jc w:val="center"/>
              <w:rPr>
                <w:color w:val="auto"/>
                <w:sz w:val="14"/>
                <w:szCs w:val="14"/>
              </w:rPr>
            </w:pPr>
            <w:r w:rsidRPr="00F5570E">
              <w:rPr>
                <w:color w:val="auto"/>
                <w:sz w:val="14"/>
                <w:szCs w:val="14"/>
              </w:rPr>
              <w:t xml:space="preserve">PSIHOLOGIE - PEDAGOGIE </w:t>
            </w:r>
          </w:p>
        </w:tc>
        <w:tc>
          <w:tcPr>
            <w:tcW w:w="561" w:type="dxa"/>
            <w:vAlign w:val="center"/>
          </w:tcPr>
          <w:p w:rsidR="00A92558" w:rsidRPr="00F5570E" w:rsidRDefault="00A92558" w:rsidP="00A92558">
            <w:pPr>
              <w:numPr>
                <w:ilvl w:val="0"/>
                <w:numId w:val="6"/>
              </w:numPr>
              <w:ind w:left="0" w:firstLine="0"/>
              <w:jc w:val="center"/>
              <w:rPr>
                <w:sz w:val="14"/>
                <w:szCs w:val="14"/>
                <w:lang w:val="ro-RO"/>
              </w:rPr>
            </w:pPr>
          </w:p>
        </w:tc>
        <w:tc>
          <w:tcPr>
            <w:tcW w:w="4488" w:type="dxa"/>
            <w:vAlign w:val="center"/>
          </w:tcPr>
          <w:p w:rsidR="00A92558" w:rsidRPr="00F5570E" w:rsidRDefault="00A92558" w:rsidP="00A92558">
            <w:pPr>
              <w:pStyle w:val="Default"/>
              <w:rPr>
                <w:color w:val="auto"/>
                <w:sz w:val="14"/>
                <w:szCs w:val="14"/>
              </w:rPr>
            </w:pPr>
            <w:r w:rsidRPr="00F5570E">
              <w:rPr>
                <w:color w:val="auto"/>
                <w:sz w:val="14"/>
                <w:szCs w:val="14"/>
              </w:rPr>
              <w:t xml:space="preserve">Consiliere psihologică şi educaţională* </w:t>
            </w:r>
          </w:p>
        </w:tc>
        <w:tc>
          <w:tcPr>
            <w:tcW w:w="748" w:type="dxa"/>
            <w:vAlign w:val="center"/>
          </w:tcPr>
          <w:p w:rsidR="00A92558" w:rsidRPr="00F5570E" w:rsidRDefault="00A92558" w:rsidP="00A92558">
            <w:pPr>
              <w:jc w:val="center"/>
              <w:rPr>
                <w:sz w:val="14"/>
                <w:szCs w:val="14"/>
              </w:rPr>
            </w:pPr>
            <w:r w:rsidRPr="00F5570E">
              <w:rPr>
                <w:sz w:val="14"/>
                <w:szCs w:val="14"/>
              </w:rPr>
              <w:t>x</w:t>
            </w:r>
          </w:p>
        </w:tc>
        <w:tc>
          <w:tcPr>
            <w:tcW w:w="748" w:type="dxa"/>
            <w:tcBorders>
              <w:right w:val="thinThickSmallGap" w:sz="24" w:space="0" w:color="auto"/>
            </w:tcBorders>
            <w:vAlign w:val="center"/>
          </w:tcPr>
          <w:p w:rsidR="00A92558" w:rsidRPr="00F5570E" w:rsidRDefault="00A92558" w:rsidP="00A92558">
            <w:pPr>
              <w:rPr>
                <w:b/>
                <w:bCs/>
                <w:sz w:val="14"/>
                <w:szCs w:val="14"/>
                <w:lang w:val="ro-RO"/>
              </w:rPr>
            </w:pPr>
          </w:p>
        </w:tc>
        <w:tc>
          <w:tcPr>
            <w:tcW w:w="1535" w:type="dxa"/>
            <w:vMerge/>
            <w:tcBorders>
              <w:left w:val="nil"/>
              <w:right w:val="thinThickSmallGap" w:sz="24" w:space="0" w:color="auto"/>
            </w:tcBorders>
            <w:vAlign w:val="center"/>
          </w:tcPr>
          <w:p w:rsidR="00A92558" w:rsidRPr="00F5570E" w:rsidRDefault="00A92558" w:rsidP="00A92558">
            <w:pPr>
              <w:jc w:val="center"/>
              <w:rPr>
                <w:b/>
                <w:bCs/>
                <w:sz w:val="14"/>
                <w:szCs w:val="14"/>
                <w:lang w:val="ro-RO"/>
              </w:rPr>
            </w:pPr>
          </w:p>
        </w:tc>
      </w:tr>
      <w:tr w:rsidR="00F5570E" w:rsidRPr="00F5570E" w:rsidTr="00534AD4">
        <w:trPr>
          <w:cantSplit/>
          <w:jc w:val="center"/>
        </w:trPr>
        <w:tc>
          <w:tcPr>
            <w:tcW w:w="1171" w:type="dxa"/>
            <w:vMerge/>
            <w:tcBorders>
              <w:left w:val="thinThickSmallGap" w:sz="24" w:space="0" w:color="auto"/>
            </w:tcBorders>
            <w:vAlign w:val="center"/>
          </w:tcPr>
          <w:p w:rsidR="00A92558" w:rsidRPr="00F5570E" w:rsidRDefault="00A92558" w:rsidP="00A92558">
            <w:pPr>
              <w:jc w:val="center"/>
              <w:rPr>
                <w:b/>
                <w:bCs/>
                <w:sz w:val="14"/>
                <w:szCs w:val="14"/>
                <w:lang w:val="ro-RO"/>
              </w:rPr>
            </w:pPr>
          </w:p>
        </w:tc>
        <w:tc>
          <w:tcPr>
            <w:tcW w:w="3179" w:type="dxa"/>
            <w:vMerge/>
            <w:tcBorders>
              <w:right w:val="thinThickSmallGap" w:sz="24" w:space="0" w:color="auto"/>
            </w:tcBorders>
            <w:vAlign w:val="center"/>
          </w:tcPr>
          <w:p w:rsidR="00A92558" w:rsidRPr="00F5570E" w:rsidRDefault="00A92558" w:rsidP="00A92558">
            <w:pPr>
              <w:jc w:val="center"/>
              <w:rPr>
                <w:b/>
                <w:bCs/>
                <w:sz w:val="14"/>
                <w:szCs w:val="14"/>
                <w:lang w:val="ro-RO"/>
              </w:rPr>
            </w:pPr>
          </w:p>
        </w:tc>
        <w:tc>
          <w:tcPr>
            <w:tcW w:w="2431" w:type="dxa"/>
            <w:tcBorders>
              <w:left w:val="nil"/>
            </w:tcBorders>
            <w:vAlign w:val="center"/>
          </w:tcPr>
          <w:p w:rsidR="00A92558" w:rsidRPr="00F5570E" w:rsidRDefault="00A92558" w:rsidP="00A92558">
            <w:pPr>
              <w:jc w:val="center"/>
              <w:rPr>
                <w:sz w:val="14"/>
                <w:szCs w:val="14"/>
                <w:lang w:val="ro-RO"/>
              </w:rPr>
            </w:pPr>
            <w:r w:rsidRPr="00F5570E">
              <w:rPr>
                <w:sz w:val="14"/>
                <w:szCs w:val="14"/>
                <w:lang w:val="ro-RO"/>
              </w:rPr>
              <w:t xml:space="preserve">ŞTIINŢE </w:t>
            </w:r>
            <w:smartTag w:uri="urn:schemas-microsoft-com:office:smarttags" w:element="stockticker">
              <w:r w:rsidRPr="00F5570E">
                <w:rPr>
                  <w:sz w:val="14"/>
                  <w:szCs w:val="14"/>
                  <w:lang w:val="ro-RO"/>
                </w:rPr>
                <w:t>ALE</w:t>
              </w:r>
            </w:smartTag>
            <w:r w:rsidRPr="00F5570E">
              <w:rPr>
                <w:sz w:val="14"/>
                <w:szCs w:val="14"/>
                <w:lang w:val="ro-RO"/>
              </w:rPr>
              <w:t xml:space="preserve"> EDUCAŢIEI</w:t>
            </w:r>
          </w:p>
        </w:tc>
        <w:tc>
          <w:tcPr>
            <w:tcW w:w="561" w:type="dxa"/>
            <w:vAlign w:val="center"/>
          </w:tcPr>
          <w:p w:rsidR="00A92558" w:rsidRPr="00F5570E" w:rsidRDefault="00A92558" w:rsidP="00A92558">
            <w:pPr>
              <w:numPr>
                <w:ilvl w:val="0"/>
                <w:numId w:val="6"/>
              </w:numPr>
              <w:ind w:left="0" w:firstLine="0"/>
              <w:jc w:val="center"/>
              <w:rPr>
                <w:sz w:val="14"/>
                <w:szCs w:val="14"/>
                <w:lang w:val="ro-RO"/>
              </w:rPr>
            </w:pPr>
          </w:p>
        </w:tc>
        <w:tc>
          <w:tcPr>
            <w:tcW w:w="4488" w:type="dxa"/>
            <w:vAlign w:val="center"/>
          </w:tcPr>
          <w:p w:rsidR="00A92558" w:rsidRPr="00F5570E" w:rsidRDefault="00A92558" w:rsidP="00A92558">
            <w:pPr>
              <w:rPr>
                <w:sz w:val="14"/>
                <w:szCs w:val="14"/>
                <w:lang w:val="ro-RO"/>
              </w:rPr>
            </w:pPr>
            <w:r w:rsidRPr="00F5570E">
              <w:rPr>
                <w:sz w:val="14"/>
                <w:szCs w:val="14"/>
                <w:lang w:val="ro-RO"/>
              </w:rPr>
              <w:t>Pedagogie</w:t>
            </w:r>
          </w:p>
        </w:tc>
        <w:tc>
          <w:tcPr>
            <w:tcW w:w="748" w:type="dxa"/>
            <w:vAlign w:val="center"/>
          </w:tcPr>
          <w:p w:rsidR="00A92558" w:rsidRPr="00F5570E" w:rsidRDefault="00A92558" w:rsidP="00A92558">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A92558" w:rsidRPr="00F5570E" w:rsidRDefault="00A92558" w:rsidP="00A92558">
            <w:pPr>
              <w:rPr>
                <w:b/>
                <w:bCs/>
                <w:sz w:val="14"/>
                <w:szCs w:val="14"/>
                <w:lang w:val="ro-RO"/>
              </w:rPr>
            </w:pPr>
          </w:p>
        </w:tc>
        <w:tc>
          <w:tcPr>
            <w:tcW w:w="1535" w:type="dxa"/>
            <w:vMerge/>
            <w:tcBorders>
              <w:left w:val="nil"/>
              <w:right w:val="thinThickSmallGap" w:sz="24" w:space="0" w:color="auto"/>
            </w:tcBorders>
            <w:vAlign w:val="center"/>
          </w:tcPr>
          <w:p w:rsidR="00A92558" w:rsidRPr="00F5570E" w:rsidRDefault="00A92558" w:rsidP="00A92558">
            <w:pPr>
              <w:jc w:val="center"/>
              <w:rPr>
                <w:b/>
                <w:bCs/>
                <w:sz w:val="14"/>
                <w:szCs w:val="14"/>
                <w:lang w:val="ro-RO"/>
              </w:rPr>
            </w:pPr>
          </w:p>
        </w:tc>
      </w:tr>
      <w:tr w:rsidR="00F5570E" w:rsidRPr="00F5570E" w:rsidTr="00534AD4">
        <w:trPr>
          <w:cantSplit/>
          <w:jc w:val="center"/>
        </w:trPr>
        <w:tc>
          <w:tcPr>
            <w:tcW w:w="1171" w:type="dxa"/>
            <w:vMerge/>
            <w:tcBorders>
              <w:left w:val="thinThickSmallGap" w:sz="24" w:space="0" w:color="auto"/>
            </w:tcBorders>
            <w:vAlign w:val="center"/>
          </w:tcPr>
          <w:p w:rsidR="00A92558" w:rsidRPr="00F5570E" w:rsidRDefault="00A92558" w:rsidP="00A92558">
            <w:pPr>
              <w:jc w:val="center"/>
              <w:rPr>
                <w:b/>
                <w:bCs/>
                <w:sz w:val="14"/>
                <w:szCs w:val="14"/>
                <w:lang w:val="ro-RO"/>
              </w:rPr>
            </w:pPr>
          </w:p>
        </w:tc>
        <w:tc>
          <w:tcPr>
            <w:tcW w:w="3179" w:type="dxa"/>
            <w:vMerge/>
            <w:tcBorders>
              <w:right w:val="thinThickSmallGap" w:sz="24" w:space="0" w:color="auto"/>
            </w:tcBorders>
            <w:vAlign w:val="center"/>
          </w:tcPr>
          <w:p w:rsidR="00A92558" w:rsidRPr="00F5570E" w:rsidRDefault="00A92558" w:rsidP="00A92558">
            <w:pPr>
              <w:jc w:val="center"/>
              <w:rPr>
                <w:b/>
                <w:bCs/>
                <w:sz w:val="14"/>
                <w:szCs w:val="14"/>
                <w:lang w:val="ro-RO"/>
              </w:rPr>
            </w:pPr>
          </w:p>
        </w:tc>
        <w:tc>
          <w:tcPr>
            <w:tcW w:w="2431" w:type="dxa"/>
            <w:tcBorders>
              <w:left w:val="nil"/>
            </w:tcBorders>
            <w:vAlign w:val="center"/>
          </w:tcPr>
          <w:p w:rsidR="00A92558" w:rsidRPr="00F5570E" w:rsidRDefault="00A92558" w:rsidP="00A92558">
            <w:pPr>
              <w:jc w:val="center"/>
              <w:rPr>
                <w:sz w:val="14"/>
                <w:szCs w:val="14"/>
                <w:lang w:val="ro-RO"/>
              </w:rPr>
            </w:pPr>
            <w:r w:rsidRPr="00F5570E">
              <w:rPr>
                <w:sz w:val="14"/>
                <w:szCs w:val="14"/>
                <w:lang w:val="ro-RO"/>
              </w:rPr>
              <w:t>SOCIOLOGIE ŞI PSIHOLOGIE</w:t>
            </w:r>
          </w:p>
        </w:tc>
        <w:tc>
          <w:tcPr>
            <w:tcW w:w="561" w:type="dxa"/>
            <w:vAlign w:val="center"/>
          </w:tcPr>
          <w:p w:rsidR="00A92558" w:rsidRPr="00F5570E" w:rsidRDefault="00A92558" w:rsidP="00A92558">
            <w:pPr>
              <w:numPr>
                <w:ilvl w:val="0"/>
                <w:numId w:val="6"/>
              </w:numPr>
              <w:ind w:left="0" w:firstLine="0"/>
              <w:jc w:val="center"/>
              <w:rPr>
                <w:sz w:val="14"/>
                <w:szCs w:val="14"/>
                <w:lang w:val="ro-RO"/>
              </w:rPr>
            </w:pPr>
          </w:p>
        </w:tc>
        <w:tc>
          <w:tcPr>
            <w:tcW w:w="4488" w:type="dxa"/>
            <w:vAlign w:val="center"/>
          </w:tcPr>
          <w:p w:rsidR="00A92558" w:rsidRPr="00F5570E" w:rsidRDefault="00A92558" w:rsidP="00A92558">
            <w:pPr>
              <w:rPr>
                <w:sz w:val="14"/>
                <w:szCs w:val="14"/>
                <w:lang w:val="ro-RO"/>
              </w:rPr>
            </w:pPr>
            <w:r w:rsidRPr="00F5570E">
              <w:rPr>
                <w:sz w:val="14"/>
                <w:szCs w:val="14"/>
                <w:lang w:val="ro-RO"/>
              </w:rPr>
              <w:t>Sociologie - Psihologie</w:t>
            </w:r>
          </w:p>
        </w:tc>
        <w:tc>
          <w:tcPr>
            <w:tcW w:w="748" w:type="dxa"/>
            <w:vAlign w:val="center"/>
          </w:tcPr>
          <w:p w:rsidR="00A92558" w:rsidRPr="00F5570E" w:rsidRDefault="00A92558" w:rsidP="00A92558">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A92558" w:rsidRPr="00F5570E" w:rsidRDefault="00A92558" w:rsidP="00A92558">
            <w:pPr>
              <w:rPr>
                <w:b/>
                <w:bCs/>
                <w:sz w:val="14"/>
                <w:szCs w:val="14"/>
                <w:lang w:val="ro-RO"/>
              </w:rPr>
            </w:pPr>
          </w:p>
        </w:tc>
        <w:tc>
          <w:tcPr>
            <w:tcW w:w="1535" w:type="dxa"/>
            <w:vMerge/>
            <w:tcBorders>
              <w:left w:val="nil"/>
              <w:right w:val="thinThickSmallGap" w:sz="24" w:space="0" w:color="auto"/>
            </w:tcBorders>
            <w:vAlign w:val="center"/>
          </w:tcPr>
          <w:p w:rsidR="00A92558" w:rsidRPr="00F5570E" w:rsidRDefault="00A92558" w:rsidP="00A92558">
            <w:pPr>
              <w:jc w:val="center"/>
              <w:rPr>
                <w:b/>
                <w:bCs/>
                <w:sz w:val="14"/>
                <w:szCs w:val="14"/>
                <w:lang w:val="ro-RO"/>
              </w:rPr>
            </w:pPr>
          </w:p>
        </w:tc>
      </w:tr>
      <w:tr w:rsidR="00F5570E" w:rsidRPr="00F5570E" w:rsidTr="00534AD4">
        <w:trPr>
          <w:cantSplit/>
          <w:jc w:val="center"/>
        </w:trPr>
        <w:tc>
          <w:tcPr>
            <w:tcW w:w="1171" w:type="dxa"/>
            <w:vMerge/>
            <w:tcBorders>
              <w:left w:val="thinThickSmallGap" w:sz="24" w:space="0" w:color="auto"/>
            </w:tcBorders>
            <w:vAlign w:val="center"/>
          </w:tcPr>
          <w:p w:rsidR="00A92558" w:rsidRPr="00F5570E" w:rsidRDefault="00A92558" w:rsidP="00A92558">
            <w:pPr>
              <w:jc w:val="center"/>
              <w:rPr>
                <w:b/>
                <w:bCs/>
                <w:sz w:val="14"/>
                <w:szCs w:val="14"/>
                <w:lang w:val="ro-RO"/>
              </w:rPr>
            </w:pPr>
          </w:p>
        </w:tc>
        <w:tc>
          <w:tcPr>
            <w:tcW w:w="3179" w:type="dxa"/>
            <w:vMerge/>
            <w:tcBorders>
              <w:right w:val="thinThickSmallGap" w:sz="24" w:space="0" w:color="auto"/>
            </w:tcBorders>
            <w:vAlign w:val="center"/>
          </w:tcPr>
          <w:p w:rsidR="00A92558" w:rsidRPr="00F5570E" w:rsidRDefault="00A92558" w:rsidP="00A92558">
            <w:pPr>
              <w:jc w:val="center"/>
              <w:rPr>
                <w:sz w:val="14"/>
                <w:szCs w:val="14"/>
                <w:lang w:val="ro-RO"/>
              </w:rPr>
            </w:pPr>
          </w:p>
        </w:tc>
        <w:tc>
          <w:tcPr>
            <w:tcW w:w="2431" w:type="dxa"/>
            <w:tcBorders>
              <w:left w:val="nil"/>
            </w:tcBorders>
            <w:vAlign w:val="center"/>
          </w:tcPr>
          <w:p w:rsidR="00A92558" w:rsidRPr="00F5570E" w:rsidRDefault="00A92558" w:rsidP="00A92558">
            <w:pPr>
              <w:jc w:val="center"/>
              <w:rPr>
                <w:sz w:val="14"/>
                <w:szCs w:val="14"/>
                <w:lang w:val="ro-RO"/>
              </w:rPr>
            </w:pPr>
            <w:r w:rsidRPr="00F5570E">
              <w:rPr>
                <w:caps/>
                <w:sz w:val="14"/>
                <w:szCs w:val="14"/>
                <w:lang w:val="ro-RO"/>
              </w:rPr>
              <w:t xml:space="preserve">Ştiinţe </w:t>
            </w:r>
            <w:smartTag w:uri="urn:schemas-microsoft-com:office:smarttags" w:element="stockticker">
              <w:r w:rsidRPr="00F5570E">
                <w:rPr>
                  <w:caps/>
                  <w:sz w:val="14"/>
                  <w:szCs w:val="14"/>
                  <w:lang w:val="ro-RO"/>
                </w:rPr>
                <w:t>ale</w:t>
              </w:r>
            </w:smartTag>
            <w:r w:rsidRPr="00F5570E">
              <w:rPr>
                <w:caps/>
                <w:sz w:val="14"/>
                <w:szCs w:val="14"/>
                <w:lang w:val="ro-RO"/>
              </w:rPr>
              <w:t xml:space="preserve"> Comunicării</w:t>
            </w:r>
          </w:p>
        </w:tc>
        <w:tc>
          <w:tcPr>
            <w:tcW w:w="561" w:type="dxa"/>
            <w:vAlign w:val="center"/>
          </w:tcPr>
          <w:p w:rsidR="00A92558" w:rsidRPr="00F5570E" w:rsidRDefault="00A92558" w:rsidP="00A92558">
            <w:pPr>
              <w:numPr>
                <w:ilvl w:val="0"/>
                <w:numId w:val="6"/>
              </w:numPr>
              <w:ind w:left="0" w:firstLine="0"/>
              <w:rPr>
                <w:sz w:val="14"/>
                <w:szCs w:val="14"/>
                <w:lang w:val="ro-RO"/>
              </w:rPr>
            </w:pPr>
          </w:p>
        </w:tc>
        <w:tc>
          <w:tcPr>
            <w:tcW w:w="4488" w:type="dxa"/>
            <w:vAlign w:val="center"/>
          </w:tcPr>
          <w:p w:rsidR="00A92558" w:rsidRPr="00F5570E" w:rsidRDefault="00A92558" w:rsidP="00A92558">
            <w:pPr>
              <w:rPr>
                <w:sz w:val="14"/>
                <w:szCs w:val="14"/>
                <w:lang w:val="ro-RO"/>
              </w:rPr>
            </w:pPr>
            <w:r w:rsidRPr="00F5570E">
              <w:rPr>
                <w:sz w:val="14"/>
                <w:szCs w:val="14"/>
                <w:lang w:val="ro-RO"/>
              </w:rPr>
              <w:t>Psihosociologie - informaţii</w:t>
            </w:r>
          </w:p>
        </w:tc>
        <w:tc>
          <w:tcPr>
            <w:tcW w:w="748" w:type="dxa"/>
            <w:vAlign w:val="center"/>
          </w:tcPr>
          <w:p w:rsidR="00A92558" w:rsidRPr="00F5570E" w:rsidRDefault="00A92558" w:rsidP="00A92558">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A92558" w:rsidRPr="00F5570E" w:rsidRDefault="00A92558" w:rsidP="00A92558">
            <w:pPr>
              <w:rPr>
                <w:b/>
                <w:bCs/>
                <w:sz w:val="14"/>
                <w:szCs w:val="14"/>
                <w:lang w:val="ro-RO"/>
              </w:rPr>
            </w:pPr>
          </w:p>
        </w:tc>
        <w:tc>
          <w:tcPr>
            <w:tcW w:w="1535" w:type="dxa"/>
            <w:vMerge/>
            <w:tcBorders>
              <w:left w:val="nil"/>
              <w:right w:val="thinThickSmallGap" w:sz="24" w:space="0" w:color="auto"/>
            </w:tcBorders>
            <w:vAlign w:val="center"/>
          </w:tcPr>
          <w:p w:rsidR="00A92558" w:rsidRPr="00F5570E" w:rsidRDefault="00A92558" w:rsidP="00A92558">
            <w:pPr>
              <w:jc w:val="center"/>
              <w:rPr>
                <w:b/>
                <w:bCs/>
                <w:sz w:val="14"/>
                <w:szCs w:val="14"/>
                <w:lang w:val="ro-RO"/>
              </w:rPr>
            </w:pPr>
          </w:p>
        </w:tc>
      </w:tr>
      <w:tr w:rsidR="00F5570E" w:rsidRPr="00F5570E" w:rsidTr="00534AD4">
        <w:trPr>
          <w:cantSplit/>
          <w:jc w:val="center"/>
        </w:trPr>
        <w:tc>
          <w:tcPr>
            <w:tcW w:w="1171" w:type="dxa"/>
            <w:vMerge/>
            <w:tcBorders>
              <w:left w:val="thinThickSmallGap" w:sz="24" w:space="0" w:color="auto"/>
            </w:tcBorders>
            <w:vAlign w:val="center"/>
          </w:tcPr>
          <w:p w:rsidR="00A92558" w:rsidRPr="00F5570E" w:rsidRDefault="00A92558" w:rsidP="00A92558">
            <w:pPr>
              <w:jc w:val="center"/>
              <w:rPr>
                <w:b/>
                <w:bCs/>
                <w:sz w:val="14"/>
                <w:szCs w:val="14"/>
                <w:lang w:val="ro-RO"/>
              </w:rPr>
            </w:pPr>
          </w:p>
        </w:tc>
        <w:tc>
          <w:tcPr>
            <w:tcW w:w="3179" w:type="dxa"/>
            <w:vMerge/>
            <w:tcBorders>
              <w:right w:val="thinThickSmallGap" w:sz="24" w:space="0" w:color="auto"/>
            </w:tcBorders>
            <w:vAlign w:val="center"/>
          </w:tcPr>
          <w:p w:rsidR="00A92558" w:rsidRPr="00F5570E" w:rsidRDefault="00A92558" w:rsidP="00A92558">
            <w:pPr>
              <w:jc w:val="center"/>
              <w:rPr>
                <w:sz w:val="14"/>
                <w:szCs w:val="14"/>
                <w:lang w:val="ro-RO"/>
              </w:rPr>
            </w:pPr>
          </w:p>
        </w:tc>
        <w:tc>
          <w:tcPr>
            <w:tcW w:w="2431" w:type="dxa"/>
            <w:vMerge w:val="restart"/>
            <w:tcBorders>
              <w:left w:val="nil"/>
            </w:tcBorders>
            <w:vAlign w:val="center"/>
          </w:tcPr>
          <w:p w:rsidR="00A92558" w:rsidRPr="00F5570E" w:rsidRDefault="00A92558" w:rsidP="00A92558">
            <w:pPr>
              <w:jc w:val="center"/>
              <w:rPr>
                <w:caps/>
                <w:sz w:val="14"/>
                <w:szCs w:val="14"/>
                <w:lang w:val="ro-RO"/>
              </w:rPr>
            </w:pPr>
            <w:r w:rsidRPr="00F5570E">
              <w:rPr>
                <w:caps/>
                <w:sz w:val="14"/>
                <w:szCs w:val="14"/>
                <w:lang w:val="ro-RO"/>
              </w:rPr>
              <w:t>FILOSOFIE</w:t>
            </w:r>
          </w:p>
        </w:tc>
        <w:tc>
          <w:tcPr>
            <w:tcW w:w="561" w:type="dxa"/>
            <w:vAlign w:val="center"/>
          </w:tcPr>
          <w:p w:rsidR="00A92558" w:rsidRPr="00F5570E" w:rsidRDefault="00A92558" w:rsidP="00A92558">
            <w:pPr>
              <w:numPr>
                <w:ilvl w:val="0"/>
                <w:numId w:val="6"/>
              </w:numPr>
              <w:ind w:left="0" w:firstLine="0"/>
              <w:rPr>
                <w:sz w:val="14"/>
                <w:szCs w:val="14"/>
                <w:lang w:val="ro-RO"/>
              </w:rPr>
            </w:pPr>
          </w:p>
        </w:tc>
        <w:tc>
          <w:tcPr>
            <w:tcW w:w="4488" w:type="dxa"/>
            <w:vAlign w:val="center"/>
          </w:tcPr>
          <w:p w:rsidR="00A92558" w:rsidRPr="00F5570E" w:rsidRDefault="00A92558" w:rsidP="00A92558">
            <w:pPr>
              <w:rPr>
                <w:sz w:val="14"/>
                <w:szCs w:val="14"/>
                <w:lang w:val="ro-RO"/>
              </w:rPr>
            </w:pPr>
            <w:r w:rsidRPr="00F5570E">
              <w:rPr>
                <w:sz w:val="14"/>
                <w:szCs w:val="14"/>
                <w:lang w:val="ro-RO"/>
              </w:rPr>
              <w:t>Filosofie - Psihologie</w:t>
            </w:r>
          </w:p>
        </w:tc>
        <w:tc>
          <w:tcPr>
            <w:tcW w:w="748" w:type="dxa"/>
            <w:vAlign w:val="center"/>
          </w:tcPr>
          <w:p w:rsidR="00A92558" w:rsidRPr="00F5570E" w:rsidRDefault="00A92558" w:rsidP="00A92558">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A92558" w:rsidRPr="00F5570E" w:rsidRDefault="00A92558" w:rsidP="00A92558">
            <w:pPr>
              <w:rPr>
                <w:b/>
                <w:bCs/>
                <w:sz w:val="14"/>
                <w:szCs w:val="14"/>
                <w:lang w:val="ro-RO"/>
              </w:rPr>
            </w:pPr>
          </w:p>
        </w:tc>
        <w:tc>
          <w:tcPr>
            <w:tcW w:w="1535" w:type="dxa"/>
            <w:vMerge/>
            <w:tcBorders>
              <w:left w:val="nil"/>
              <w:right w:val="thinThickSmallGap" w:sz="24" w:space="0" w:color="auto"/>
            </w:tcBorders>
            <w:vAlign w:val="center"/>
          </w:tcPr>
          <w:p w:rsidR="00A92558" w:rsidRPr="00F5570E" w:rsidRDefault="00A92558" w:rsidP="00A92558">
            <w:pPr>
              <w:jc w:val="center"/>
              <w:rPr>
                <w:b/>
                <w:bCs/>
                <w:sz w:val="14"/>
                <w:szCs w:val="14"/>
                <w:lang w:val="ro-RO"/>
              </w:rPr>
            </w:pPr>
          </w:p>
        </w:tc>
      </w:tr>
      <w:tr w:rsidR="00F5570E" w:rsidRPr="00F5570E" w:rsidTr="00534AD4">
        <w:trPr>
          <w:cantSplit/>
          <w:jc w:val="center"/>
        </w:trPr>
        <w:tc>
          <w:tcPr>
            <w:tcW w:w="1171" w:type="dxa"/>
            <w:vMerge/>
            <w:tcBorders>
              <w:left w:val="thinThickSmallGap" w:sz="24" w:space="0" w:color="auto"/>
            </w:tcBorders>
            <w:vAlign w:val="center"/>
          </w:tcPr>
          <w:p w:rsidR="00A92558" w:rsidRPr="00F5570E" w:rsidRDefault="00A92558" w:rsidP="00A92558">
            <w:pPr>
              <w:jc w:val="center"/>
              <w:rPr>
                <w:b/>
                <w:bCs/>
                <w:sz w:val="14"/>
                <w:szCs w:val="14"/>
                <w:lang w:val="ro-RO"/>
              </w:rPr>
            </w:pPr>
          </w:p>
        </w:tc>
        <w:tc>
          <w:tcPr>
            <w:tcW w:w="3179" w:type="dxa"/>
            <w:vMerge/>
            <w:tcBorders>
              <w:right w:val="thinThickSmallGap" w:sz="24" w:space="0" w:color="auto"/>
            </w:tcBorders>
            <w:vAlign w:val="center"/>
          </w:tcPr>
          <w:p w:rsidR="00A92558" w:rsidRPr="00F5570E" w:rsidRDefault="00A92558" w:rsidP="00A92558">
            <w:pPr>
              <w:jc w:val="center"/>
              <w:rPr>
                <w:sz w:val="14"/>
                <w:szCs w:val="14"/>
                <w:lang w:val="ro-RO"/>
              </w:rPr>
            </w:pPr>
          </w:p>
        </w:tc>
        <w:tc>
          <w:tcPr>
            <w:tcW w:w="2431" w:type="dxa"/>
            <w:vMerge/>
            <w:tcBorders>
              <w:left w:val="nil"/>
            </w:tcBorders>
            <w:vAlign w:val="center"/>
          </w:tcPr>
          <w:p w:rsidR="00A92558" w:rsidRPr="00F5570E" w:rsidRDefault="00A92558" w:rsidP="00A92558">
            <w:pPr>
              <w:jc w:val="center"/>
              <w:rPr>
                <w:caps/>
                <w:sz w:val="14"/>
                <w:szCs w:val="14"/>
                <w:lang w:val="ro-RO"/>
              </w:rPr>
            </w:pPr>
          </w:p>
        </w:tc>
        <w:tc>
          <w:tcPr>
            <w:tcW w:w="561" w:type="dxa"/>
            <w:vAlign w:val="center"/>
          </w:tcPr>
          <w:p w:rsidR="00A92558" w:rsidRPr="00F5570E" w:rsidRDefault="00A92558" w:rsidP="00A92558">
            <w:pPr>
              <w:numPr>
                <w:ilvl w:val="0"/>
                <w:numId w:val="6"/>
              </w:numPr>
              <w:ind w:left="0" w:firstLine="0"/>
              <w:rPr>
                <w:sz w:val="14"/>
                <w:szCs w:val="14"/>
                <w:lang w:val="ro-RO"/>
              </w:rPr>
            </w:pPr>
          </w:p>
        </w:tc>
        <w:tc>
          <w:tcPr>
            <w:tcW w:w="4488" w:type="dxa"/>
            <w:vAlign w:val="center"/>
          </w:tcPr>
          <w:p w:rsidR="00A92558" w:rsidRPr="00F5570E" w:rsidRDefault="00A92558" w:rsidP="00A92558">
            <w:pPr>
              <w:rPr>
                <w:sz w:val="14"/>
                <w:szCs w:val="14"/>
                <w:lang w:val="ro-RO"/>
              </w:rPr>
            </w:pPr>
            <w:r w:rsidRPr="00F5570E">
              <w:rPr>
                <w:sz w:val="14"/>
                <w:szCs w:val="14"/>
                <w:lang w:val="ro-RO"/>
              </w:rPr>
              <w:t xml:space="preserve">Filosofie - istorie (absolvenţii promoţiilor 1978-1994) </w:t>
            </w:r>
          </w:p>
        </w:tc>
        <w:tc>
          <w:tcPr>
            <w:tcW w:w="748" w:type="dxa"/>
            <w:vAlign w:val="center"/>
          </w:tcPr>
          <w:p w:rsidR="00A92558" w:rsidRPr="00F5570E" w:rsidRDefault="00A92558" w:rsidP="00A92558">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A92558" w:rsidRPr="00F5570E" w:rsidRDefault="00A92558" w:rsidP="00A92558">
            <w:pPr>
              <w:rPr>
                <w:b/>
                <w:bCs/>
                <w:sz w:val="14"/>
                <w:szCs w:val="14"/>
                <w:lang w:val="ro-RO"/>
              </w:rPr>
            </w:pPr>
          </w:p>
        </w:tc>
        <w:tc>
          <w:tcPr>
            <w:tcW w:w="1535" w:type="dxa"/>
            <w:vMerge/>
            <w:tcBorders>
              <w:left w:val="nil"/>
              <w:right w:val="thinThickSmallGap" w:sz="24" w:space="0" w:color="auto"/>
            </w:tcBorders>
            <w:vAlign w:val="center"/>
          </w:tcPr>
          <w:p w:rsidR="00A92558" w:rsidRPr="00F5570E" w:rsidRDefault="00A92558" w:rsidP="00A92558">
            <w:pPr>
              <w:jc w:val="center"/>
              <w:rPr>
                <w:b/>
                <w:bCs/>
                <w:sz w:val="14"/>
                <w:szCs w:val="14"/>
                <w:lang w:val="ro-RO"/>
              </w:rPr>
            </w:pPr>
          </w:p>
        </w:tc>
      </w:tr>
      <w:tr w:rsidR="00F5570E" w:rsidRPr="00F5570E" w:rsidTr="00534AD4">
        <w:trPr>
          <w:cantSplit/>
          <w:jc w:val="center"/>
        </w:trPr>
        <w:tc>
          <w:tcPr>
            <w:tcW w:w="1171" w:type="dxa"/>
            <w:vMerge/>
            <w:tcBorders>
              <w:left w:val="thinThickSmallGap" w:sz="24" w:space="0" w:color="auto"/>
            </w:tcBorders>
            <w:vAlign w:val="center"/>
          </w:tcPr>
          <w:p w:rsidR="00A92558" w:rsidRPr="00F5570E" w:rsidRDefault="00A92558" w:rsidP="00A92558">
            <w:pPr>
              <w:jc w:val="center"/>
              <w:rPr>
                <w:b/>
                <w:bCs/>
                <w:sz w:val="14"/>
                <w:szCs w:val="14"/>
                <w:lang w:val="ro-RO"/>
              </w:rPr>
            </w:pPr>
          </w:p>
        </w:tc>
        <w:tc>
          <w:tcPr>
            <w:tcW w:w="3179" w:type="dxa"/>
            <w:vMerge/>
            <w:tcBorders>
              <w:right w:val="thinThickSmallGap" w:sz="24" w:space="0" w:color="auto"/>
            </w:tcBorders>
            <w:vAlign w:val="center"/>
          </w:tcPr>
          <w:p w:rsidR="00A92558" w:rsidRPr="00F5570E" w:rsidRDefault="00A92558" w:rsidP="00A92558">
            <w:pPr>
              <w:jc w:val="center"/>
              <w:rPr>
                <w:sz w:val="14"/>
                <w:szCs w:val="14"/>
                <w:lang w:val="ro-RO"/>
              </w:rPr>
            </w:pPr>
          </w:p>
        </w:tc>
        <w:tc>
          <w:tcPr>
            <w:tcW w:w="2431" w:type="dxa"/>
            <w:vMerge/>
            <w:tcBorders>
              <w:left w:val="nil"/>
            </w:tcBorders>
            <w:vAlign w:val="center"/>
          </w:tcPr>
          <w:p w:rsidR="00A92558" w:rsidRPr="00F5570E" w:rsidRDefault="00A92558" w:rsidP="00A92558">
            <w:pPr>
              <w:jc w:val="center"/>
              <w:rPr>
                <w:caps/>
                <w:sz w:val="14"/>
                <w:szCs w:val="14"/>
                <w:lang w:val="ro-RO"/>
              </w:rPr>
            </w:pPr>
          </w:p>
        </w:tc>
        <w:tc>
          <w:tcPr>
            <w:tcW w:w="561" w:type="dxa"/>
            <w:vAlign w:val="center"/>
          </w:tcPr>
          <w:p w:rsidR="00A92558" w:rsidRPr="00F5570E" w:rsidRDefault="00A92558" w:rsidP="00A92558">
            <w:pPr>
              <w:numPr>
                <w:ilvl w:val="0"/>
                <w:numId w:val="6"/>
              </w:numPr>
              <w:ind w:left="0" w:firstLine="0"/>
              <w:rPr>
                <w:sz w:val="14"/>
                <w:szCs w:val="14"/>
                <w:lang w:val="ro-RO"/>
              </w:rPr>
            </w:pPr>
          </w:p>
        </w:tc>
        <w:tc>
          <w:tcPr>
            <w:tcW w:w="4488" w:type="dxa"/>
            <w:vAlign w:val="center"/>
          </w:tcPr>
          <w:p w:rsidR="00A92558" w:rsidRPr="00F5570E" w:rsidRDefault="00A92558" w:rsidP="00A92558">
            <w:pPr>
              <w:rPr>
                <w:sz w:val="14"/>
                <w:szCs w:val="14"/>
                <w:lang w:val="ro-RO"/>
              </w:rPr>
            </w:pPr>
            <w:r w:rsidRPr="00F5570E">
              <w:rPr>
                <w:sz w:val="14"/>
                <w:szCs w:val="14"/>
                <w:lang w:val="ro-RO"/>
              </w:rPr>
              <w:t>Psihologie</w:t>
            </w:r>
          </w:p>
        </w:tc>
        <w:tc>
          <w:tcPr>
            <w:tcW w:w="748" w:type="dxa"/>
            <w:vAlign w:val="center"/>
          </w:tcPr>
          <w:p w:rsidR="00A92558" w:rsidRPr="00F5570E" w:rsidRDefault="00A92558" w:rsidP="00A92558">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A92558" w:rsidRPr="00F5570E" w:rsidRDefault="00A92558" w:rsidP="00A92558">
            <w:pPr>
              <w:rPr>
                <w:b/>
                <w:bCs/>
                <w:sz w:val="14"/>
                <w:szCs w:val="14"/>
                <w:lang w:val="ro-RO"/>
              </w:rPr>
            </w:pPr>
          </w:p>
        </w:tc>
        <w:tc>
          <w:tcPr>
            <w:tcW w:w="1535" w:type="dxa"/>
            <w:vMerge/>
            <w:tcBorders>
              <w:left w:val="nil"/>
              <w:right w:val="thinThickSmallGap" w:sz="24" w:space="0" w:color="auto"/>
            </w:tcBorders>
            <w:vAlign w:val="center"/>
          </w:tcPr>
          <w:p w:rsidR="00A92558" w:rsidRPr="00F5570E" w:rsidRDefault="00A92558" w:rsidP="00A92558">
            <w:pPr>
              <w:jc w:val="center"/>
              <w:rPr>
                <w:b/>
                <w:bCs/>
                <w:sz w:val="14"/>
                <w:szCs w:val="14"/>
                <w:lang w:val="ro-RO"/>
              </w:rPr>
            </w:pPr>
          </w:p>
        </w:tc>
      </w:tr>
      <w:tr w:rsidR="00F5570E" w:rsidRPr="00F5570E" w:rsidTr="00534AD4">
        <w:trPr>
          <w:cantSplit/>
          <w:jc w:val="center"/>
        </w:trPr>
        <w:tc>
          <w:tcPr>
            <w:tcW w:w="1171" w:type="dxa"/>
            <w:vMerge/>
            <w:tcBorders>
              <w:left w:val="thinThickSmallGap" w:sz="24" w:space="0" w:color="auto"/>
            </w:tcBorders>
            <w:vAlign w:val="center"/>
          </w:tcPr>
          <w:p w:rsidR="00A92558" w:rsidRPr="00F5570E" w:rsidRDefault="00A92558" w:rsidP="00A92558">
            <w:pPr>
              <w:jc w:val="center"/>
              <w:rPr>
                <w:b/>
                <w:bCs/>
                <w:sz w:val="14"/>
                <w:szCs w:val="14"/>
                <w:lang w:val="ro-RO"/>
              </w:rPr>
            </w:pPr>
          </w:p>
        </w:tc>
        <w:tc>
          <w:tcPr>
            <w:tcW w:w="3179" w:type="dxa"/>
            <w:vMerge/>
            <w:tcBorders>
              <w:right w:val="thinThickSmallGap" w:sz="24" w:space="0" w:color="auto"/>
            </w:tcBorders>
            <w:vAlign w:val="center"/>
          </w:tcPr>
          <w:p w:rsidR="00A92558" w:rsidRPr="00F5570E" w:rsidRDefault="00A92558" w:rsidP="00A92558">
            <w:pPr>
              <w:jc w:val="center"/>
              <w:rPr>
                <w:sz w:val="14"/>
                <w:szCs w:val="14"/>
                <w:lang w:val="ro-RO"/>
              </w:rPr>
            </w:pPr>
          </w:p>
        </w:tc>
        <w:tc>
          <w:tcPr>
            <w:tcW w:w="2431" w:type="dxa"/>
            <w:tcBorders>
              <w:left w:val="nil"/>
            </w:tcBorders>
            <w:vAlign w:val="center"/>
          </w:tcPr>
          <w:p w:rsidR="00A92558" w:rsidRPr="00F5570E" w:rsidRDefault="00A92558" w:rsidP="00A92558">
            <w:pPr>
              <w:jc w:val="center"/>
              <w:rPr>
                <w:caps/>
                <w:sz w:val="14"/>
                <w:szCs w:val="14"/>
                <w:lang w:val="ro-RO"/>
              </w:rPr>
            </w:pPr>
            <w:r w:rsidRPr="00F5570E">
              <w:rPr>
                <w:caps/>
                <w:sz w:val="14"/>
                <w:szCs w:val="14"/>
                <w:lang w:val="ro-RO"/>
              </w:rPr>
              <w:t>ASISTENŢĂ SOCIALĂ</w:t>
            </w:r>
          </w:p>
        </w:tc>
        <w:tc>
          <w:tcPr>
            <w:tcW w:w="561" w:type="dxa"/>
            <w:vAlign w:val="center"/>
          </w:tcPr>
          <w:p w:rsidR="00A92558" w:rsidRPr="00F5570E" w:rsidRDefault="00A92558" w:rsidP="00A92558">
            <w:pPr>
              <w:numPr>
                <w:ilvl w:val="0"/>
                <w:numId w:val="6"/>
              </w:numPr>
              <w:ind w:left="0" w:firstLine="0"/>
              <w:rPr>
                <w:sz w:val="14"/>
                <w:szCs w:val="14"/>
                <w:lang w:val="ro-RO"/>
              </w:rPr>
            </w:pPr>
          </w:p>
        </w:tc>
        <w:tc>
          <w:tcPr>
            <w:tcW w:w="4488" w:type="dxa"/>
            <w:vAlign w:val="center"/>
          </w:tcPr>
          <w:p w:rsidR="00A92558" w:rsidRPr="00F5570E" w:rsidRDefault="00A92558" w:rsidP="00A92558">
            <w:pPr>
              <w:rPr>
                <w:sz w:val="14"/>
                <w:szCs w:val="14"/>
                <w:lang w:val="ro-RO"/>
              </w:rPr>
            </w:pPr>
            <w:r w:rsidRPr="00F5570E">
              <w:rPr>
                <w:sz w:val="14"/>
                <w:szCs w:val="14"/>
                <w:lang w:val="ro-RO"/>
              </w:rPr>
              <w:t>Asistenţă socială</w:t>
            </w:r>
          </w:p>
        </w:tc>
        <w:tc>
          <w:tcPr>
            <w:tcW w:w="748" w:type="dxa"/>
            <w:vAlign w:val="center"/>
          </w:tcPr>
          <w:p w:rsidR="00A92558" w:rsidRPr="00F5570E" w:rsidRDefault="00A92558" w:rsidP="00A92558">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A92558" w:rsidRPr="00F5570E" w:rsidRDefault="00A92558" w:rsidP="00A92558">
            <w:pPr>
              <w:rPr>
                <w:b/>
                <w:bCs/>
                <w:sz w:val="14"/>
                <w:szCs w:val="14"/>
                <w:lang w:val="ro-RO"/>
              </w:rPr>
            </w:pPr>
          </w:p>
        </w:tc>
        <w:tc>
          <w:tcPr>
            <w:tcW w:w="1535" w:type="dxa"/>
            <w:vMerge/>
            <w:tcBorders>
              <w:left w:val="nil"/>
              <w:right w:val="thinThickSmallGap" w:sz="24" w:space="0" w:color="auto"/>
            </w:tcBorders>
            <w:vAlign w:val="center"/>
          </w:tcPr>
          <w:p w:rsidR="00A92558" w:rsidRPr="00F5570E" w:rsidRDefault="00A92558" w:rsidP="00A92558">
            <w:pPr>
              <w:jc w:val="center"/>
              <w:rPr>
                <w:b/>
                <w:bCs/>
                <w:sz w:val="14"/>
                <w:szCs w:val="14"/>
                <w:lang w:val="ro-RO"/>
              </w:rPr>
            </w:pPr>
          </w:p>
        </w:tc>
      </w:tr>
      <w:tr w:rsidR="00A92558" w:rsidRPr="00F5570E">
        <w:trPr>
          <w:trHeight w:val="459"/>
          <w:jc w:val="center"/>
        </w:trPr>
        <w:tc>
          <w:tcPr>
            <w:tcW w:w="14861" w:type="dxa"/>
            <w:gridSpan w:val="8"/>
            <w:tcBorders>
              <w:left w:val="thinThickSmallGap" w:sz="24" w:space="0" w:color="auto"/>
              <w:bottom w:val="thinThickSmallGap" w:sz="24" w:space="0" w:color="auto"/>
              <w:right w:val="thinThickSmallGap" w:sz="24" w:space="0" w:color="auto"/>
            </w:tcBorders>
            <w:vAlign w:val="center"/>
          </w:tcPr>
          <w:p w:rsidR="00A92558" w:rsidRPr="00F5570E" w:rsidRDefault="00A92558" w:rsidP="00A92558">
            <w:pPr>
              <w:ind w:firstLine="567"/>
              <w:jc w:val="both"/>
              <w:rPr>
                <w:b/>
                <w:bCs/>
                <w:i/>
                <w:iCs/>
                <w:sz w:val="16"/>
                <w:szCs w:val="16"/>
                <w:lang w:val="ro-RO"/>
              </w:rPr>
            </w:pPr>
            <w:r w:rsidRPr="00F5570E">
              <w:rPr>
                <w:b/>
                <w:bCs/>
                <w:iCs/>
                <w:sz w:val="16"/>
                <w:szCs w:val="16"/>
                <w:lang w:val="ro-RO"/>
              </w:rPr>
              <w:t xml:space="preserve">(*) </w:t>
            </w:r>
            <w:r w:rsidRPr="00F5570E">
              <w:rPr>
                <w:sz w:val="16"/>
                <w:szCs w:val="16"/>
                <w:lang w:val="ro-RO"/>
              </w:rPr>
              <w:t>Studii postuniversitare (aprofundate, academice, de specializare, de masterat) cu durata de cel puţin un an şi jumătate care dau dreptul de a profesa într-o nouă specializare sau programe de conversie profesională pentru dobândirea unei noi specializări şi/sau ocuparea de noi funcţii didactice, în conformitate cu prevederile art. 244 alin. (5) lit. d) din Legea educaţiei naţionale nr. 1/2011 cu modificările şi completările ulterioare.</w:t>
            </w:r>
          </w:p>
          <w:p w:rsidR="00A92558" w:rsidRPr="00F5570E" w:rsidRDefault="00A92558" w:rsidP="00A92558">
            <w:pPr>
              <w:ind w:firstLine="567"/>
              <w:jc w:val="both"/>
              <w:rPr>
                <w:b/>
                <w:bCs/>
                <w:iCs/>
                <w:sz w:val="16"/>
                <w:szCs w:val="16"/>
                <w:lang w:val="ro-RO"/>
              </w:rPr>
            </w:pPr>
          </w:p>
          <w:p w:rsidR="00A92558" w:rsidRPr="00F5570E" w:rsidRDefault="00A92558" w:rsidP="00A92558">
            <w:pPr>
              <w:ind w:firstLine="567"/>
              <w:jc w:val="both"/>
              <w:rPr>
                <w:sz w:val="16"/>
                <w:szCs w:val="16"/>
                <w:lang w:val="ro-RO"/>
              </w:rPr>
            </w:pPr>
            <w:r w:rsidRPr="00F5570E">
              <w:rPr>
                <w:b/>
                <w:bCs/>
                <w:iCs/>
                <w:sz w:val="16"/>
                <w:szCs w:val="16"/>
                <w:lang w:val="ro-RO"/>
              </w:rPr>
              <w:t>Notă.</w:t>
            </w:r>
            <w:r w:rsidRPr="00F5570E">
              <w:rPr>
                <w:b/>
                <w:bCs/>
                <w:i/>
                <w:iCs/>
                <w:sz w:val="16"/>
                <w:szCs w:val="16"/>
                <w:lang w:val="ro-RO"/>
              </w:rPr>
              <w:t xml:space="preserve"> </w:t>
            </w:r>
            <w:r w:rsidRPr="00F5570E">
              <w:rPr>
                <w:sz w:val="16"/>
                <w:szCs w:val="16"/>
                <w:lang w:val="ro-RO"/>
              </w:rPr>
              <w:t>La specializările nominalizate mai sus se adaugă: </w:t>
            </w:r>
          </w:p>
          <w:p w:rsidR="00A92558" w:rsidRPr="00F5570E" w:rsidRDefault="00A92558" w:rsidP="00A92558">
            <w:pPr>
              <w:ind w:firstLine="567"/>
              <w:jc w:val="both"/>
              <w:rPr>
                <w:sz w:val="16"/>
                <w:szCs w:val="16"/>
                <w:lang w:val="ro-RO"/>
              </w:rPr>
            </w:pPr>
            <w:r w:rsidRPr="00F5570E">
              <w:rPr>
                <w:sz w:val="16"/>
                <w:szCs w:val="16"/>
                <w:lang w:val="ro-RO"/>
              </w:rPr>
              <w:t>(1) Toate specializările similare absolvite înainte de 1993;</w:t>
            </w:r>
          </w:p>
          <w:p w:rsidR="00A92558" w:rsidRPr="00F5570E" w:rsidRDefault="00A92558" w:rsidP="00A92558">
            <w:pPr>
              <w:tabs>
                <w:tab w:val="left" w:pos="840"/>
              </w:tabs>
              <w:ind w:left="567"/>
              <w:jc w:val="both"/>
              <w:rPr>
                <w:b/>
                <w:bCs/>
                <w:sz w:val="16"/>
                <w:szCs w:val="16"/>
                <w:lang w:val="ro-RO"/>
              </w:rPr>
            </w:pPr>
            <w:r w:rsidRPr="00F5570E">
              <w:rPr>
                <w:sz w:val="16"/>
                <w:szCs w:val="16"/>
                <w:lang w:val="ro-RO"/>
              </w:rPr>
              <w:t>(2) Studiile postuniversitare (aprofundate, academice, de specializare, de masterat) cu durata de cel puţin un an şi jumătate, aprobate de Ministerul Educaţiei Naţionale, care dau dreptul de a profesa într-o nouă specializare – similară uneia dintre cele nominalizate mai sus şi programele de conversie profesională pentru dobândirea unei noi specializări şi/sau ocuparea de noi funcţii didactice, în conformitate cu prevederile art. 244 alin. (5) lit. d) din Legea educaţiei naţionale nr. 1/2011 cu modificările şi completările ulterioare.</w:t>
            </w:r>
          </w:p>
        </w:tc>
      </w:tr>
    </w:tbl>
    <w:p w:rsidR="00BE08C5" w:rsidRPr="00F5570E" w:rsidRDefault="00BE08C5" w:rsidP="006A059D">
      <w:pPr>
        <w:rPr>
          <w:sz w:val="2"/>
          <w:szCs w:val="2"/>
          <w:lang w:val="ro-RO"/>
        </w:rPr>
      </w:pPr>
    </w:p>
    <w:p w:rsidR="00BE08C5" w:rsidRPr="00F5570E" w:rsidRDefault="00BE08C5">
      <w:pPr>
        <w:rPr>
          <w:lang w:val="ro-RO"/>
        </w:rPr>
      </w:pPr>
    </w:p>
    <w:p w:rsidR="00AF77FD" w:rsidRPr="00F5570E" w:rsidRDefault="00AF77FD">
      <w:pPr>
        <w:rPr>
          <w:lang w:val="ro-RO"/>
        </w:rPr>
      </w:pPr>
    </w:p>
    <w:p w:rsidR="00AF77FD" w:rsidRPr="00F5570E" w:rsidRDefault="00AF77FD">
      <w:pPr>
        <w:rPr>
          <w:lang w:val="ro-RO"/>
        </w:rPr>
      </w:pPr>
    </w:p>
    <w:p w:rsidR="00AF77FD" w:rsidRPr="00F5570E" w:rsidRDefault="00AF77FD">
      <w:pPr>
        <w:rPr>
          <w:lang w:val="ro-RO"/>
        </w:rPr>
      </w:pPr>
    </w:p>
    <w:p w:rsidR="00AF77FD" w:rsidRPr="00F5570E" w:rsidRDefault="00AF77FD">
      <w:pPr>
        <w:rPr>
          <w:lang w:val="ro-RO"/>
        </w:rPr>
      </w:pPr>
    </w:p>
    <w:p w:rsidR="00E911C5" w:rsidRPr="00F5570E" w:rsidRDefault="00E911C5">
      <w:pPr>
        <w:rPr>
          <w:lang w:val="ro-RO"/>
        </w:rPr>
      </w:pPr>
    </w:p>
    <w:p w:rsidR="00E911C5" w:rsidRPr="00F5570E" w:rsidRDefault="00E911C5">
      <w:pPr>
        <w:rPr>
          <w:lang w:val="ro-RO"/>
        </w:rPr>
      </w:pPr>
    </w:p>
    <w:p w:rsidR="00E911C5" w:rsidRPr="00F5570E" w:rsidRDefault="00E911C5">
      <w:pPr>
        <w:rPr>
          <w:lang w:val="ro-RO"/>
        </w:rPr>
      </w:pPr>
    </w:p>
    <w:p w:rsidR="00E911C5" w:rsidRPr="00F5570E" w:rsidRDefault="00E911C5">
      <w:pPr>
        <w:rPr>
          <w:lang w:val="ro-RO"/>
        </w:rPr>
      </w:pPr>
    </w:p>
    <w:p w:rsidR="00E911C5" w:rsidRPr="00F5570E" w:rsidRDefault="00E911C5">
      <w:pPr>
        <w:rPr>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496"/>
        <w:gridCol w:w="1122"/>
        <w:gridCol w:w="1318"/>
        <w:gridCol w:w="1559"/>
        <w:gridCol w:w="1134"/>
        <w:gridCol w:w="4395"/>
        <w:gridCol w:w="1131"/>
        <w:gridCol w:w="1559"/>
      </w:tblGrid>
      <w:tr w:rsidR="00F5570E" w:rsidRPr="00F5570E" w:rsidTr="000C76D3">
        <w:trPr>
          <w:cantSplit/>
          <w:jc w:val="center"/>
        </w:trPr>
        <w:tc>
          <w:tcPr>
            <w:tcW w:w="2691" w:type="dxa"/>
            <w:gridSpan w:val="2"/>
            <w:tcBorders>
              <w:top w:val="thinThickSmallGap" w:sz="24" w:space="0" w:color="auto"/>
              <w:left w:val="thinThickSmallGap" w:sz="24" w:space="0" w:color="auto"/>
              <w:right w:val="thinThickSmallGap" w:sz="24" w:space="0" w:color="auto"/>
            </w:tcBorders>
            <w:vAlign w:val="center"/>
          </w:tcPr>
          <w:p w:rsidR="00D80C8C" w:rsidRPr="00F5570E" w:rsidRDefault="00D80C8C" w:rsidP="00D80C8C">
            <w:pPr>
              <w:jc w:val="center"/>
              <w:rPr>
                <w:b/>
                <w:bCs/>
                <w:sz w:val="14"/>
                <w:szCs w:val="14"/>
                <w:lang w:val="ro-RO"/>
              </w:rPr>
            </w:pPr>
            <w:r w:rsidRPr="00F5570E">
              <w:rPr>
                <w:b/>
                <w:bCs/>
                <w:sz w:val="14"/>
                <w:szCs w:val="14"/>
                <w:lang w:val="ro-RO"/>
              </w:rPr>
              <w:lastRenderedPageBreak/>
              <w:t>Învăţământ preuniversitar</w:t>
            </w:r>
          </w:p>
        </w:tc>
        <w:tc>
          <w:tcPr>
            <w:tcW w:w="10659" w:type="dxa"/>
            <w:gridSpan w:val="6"/>
            <w:tcBorders>
              <w:top w:val="thinThickSmallGap" w:sz="24" w:space="0" w:color="auto"/>
              <w:left w:val="nil"/>
              <w:right w:val="thinThickSmallGap" w:sz="24" w:space="0" w:color="auto"/>
            </w:tcBorders>
            <w:vAlign w:val="center"/>
          </w:tcPr>
          <w:p w:rsidR="00D80C8C" w:rsidRPr="00F5570E" w:rsidRDefault="00D80C8C" w:rsidP="00D80C8C">
            <w:pPr>
              <w:jc w:val="center"/>
              <w:rPr>
                <w:b/>
                <w:bCs/>
                <w:sz w:val="14"/>
                <w:szCs w:val="14"/>
                <w:lang w:val="ro-RO"/>
              </w:rPr>
            </w:pPr>
            <w:r w:rsidRPr="00F5570E">
              <w:rPr>
                <w:b/>
                <w:bCs/>
                <w:sz w:val="14"/>
                <w:szCs w:val="14"/>
                <w:lang w:val="ro-RO"/>
              </w:rPr>
              <w:t>Studii absolvite, cu diplomă, la instituţii de învăţământ  acreditate/autorizate provizoriu, care dau dreptul candidaţilor  de a se înscrie şi de a participa la concursurile de titularizare în învăţământul preuniversitar şi la examenul naţional de definitivare în învăţământ</w:t>
            </w:r>
          </w:p>
        </w:tc>
        <w:tc>
          <w:tcPr>
            <w:tcW w:w="1559" w:type="dxa"/>
            <w:vMerge w:val="restart"/>
            <w:tcBorders>
              <w:top w:val="thinThickSmallGap" w:sz="24" w:space="0" w:color="auto"/>
              <w:left w:val="nil"/>
              <w:right w:val="thinThickSmallGap" w:sz="24" w:space="0" w:color="auto"/>
            </w:tcBorders>
            <w:vAlign w:val="center"/>
          </w:tcPr>
          <w:p w:rsidR="00D80C8C" w:rsidRPr="00F5570E" w:rsidRDefault="00D80C8C" w:rsidP="00D80C8C">
            <w:pPr>
              <w:jc w:val="center"/>
              <w:rPr>
                <w:sz w:val="14"/>
                <w:szCs w:val="14"/>
                <w:lang w:val="ro-RO"/>
              </w:rPr>
            </w:pPr>
            <w:r w:rsidRPr="00F5570E">
              <w:rPr>
                <w:b/>
                <w:bCs/>
                <w:sz w:val="14"/>
                <w:szCs w:val="14"/>
                <w:lang w:val="ro-RO"/>
              </w:rPr>
              <w:t>Programa -</w:t>
            </w:r>
          </w:p>
          <w:p w:rsidR="00D80C8C" w:rsidRPr="00F5570E" w:rsidRDefault="00D80C8C" w:rsidP="00D80C8C">
            <w:pPr>
              <w:jc w:val="center"/>
              <w:rPr>
                <w:b/>
                <w:bCs/>
                <w:sz w:val="14"/>
                <w:szCs w:val="14"/>
                <w:lang w:val="ro-RO"/>
              </w:rPr>
            </w:pPr>
            <w:r w:rsidRPr="00F5570E">
              <w:rPr>
                <w:b/>
                <w:bCs/>
                <w:sz w:val="14"/>
                <w:szCs w:val="14"/>
                <w:lang w:val="ro-RO"/>
              </w:rPr>
              <w:t xml:space="preserve">probă de concurs/ </w:t>
            </w:r>
          </w:p>
          <w:p w:rsidR="00D80C8C" w:rsidRPr="00F5570E" w:rsidRDefault="00D80C8C" w:rsidP="00D80C8C">
            <w:pPr>
              <w:jc w:val="center"/>
              <w:rPr>
                <w:sz w:val="14"/>
                <w:szCs w:val="14"/>
                <w:lang w:val="ro-RO"/>
              </w:rPr>
            </w:pPr>
            <w:r w:rsidRPr="00F5570E">
              <w:rPr>
                <w:b/>
                <w:bCs/>
                <w:sz w:val="14"/>
                <w:szCs w:val="14"/>
                <w:lang w:val="ro-RO"/>
              </w:rPr>
              <w:t>Disciplina pentru examenul naţional de definitivare în învăţământ</w:t>
            </w:r>
          </w:p>
        </w:tc>
      </w:tr>
      <w:tr w:rsidR="00F5570E" w:rsidRPr="00F5570E" w:rsidTr="00E63634">
        <w:trPr>
          <w:cantSplit/>
          <w:trHeight w:val="335"/>
          <w:jc w:val="center"/>
        </w:trPr>
        <w:tc>
          <w:tcPr>
            <w:tcW w:w="1195" w:type="dxa"/>
            <w:tcBorders>
              <w:left w:val="thinThickSmallGap" w:sz="24" w:space="0" w:color="auto"/>
            </w:tcBorders>
            <w:vAlign w:val="center"/>
          </w:tcPr>
          <w:p w:rsidR="00AF77FD" w:rsidRPr="00F5570E" w:rsidRDefault="00AF77FD" w:rsidP="000C76D3">
            <w:pPr>
              <w:jc w:val="center"/>
              <w:rPr>
                <w:sz w:val="12"/>
                <w:szCs w:val="12"/>
                <w:lang w:val="ro-RO"/>
              </w:rPr>
            </w:pPr>
            <w:r w:rsidRPr="00F5570E">
              <w:rPr>
                <w:b/>
                <w:bCs/>
                <w:sz w:val="12"/>
                <w:szCs w:val="12"/>
                <w:lang w:val="ro-RO"/>
              </w:rPr>
              <w:t xml:space="preserve">Nivel </w:t>
            </w:r>
          </w:p>
        </w:tc>
        <w:tc>
          <w:tcPr>
            <w:tcW w:w="1496" w:type="dxa"/>
            <w:tcBorders>
              <w:right w:val="thinThickSmallGap" w:sz="24" w:space="0" w:color="auto"/>
            </w:tcBorders>
            <w:vAlign w:val="center"/>
          </w:tcPr>
          <w:p w:rsidR="00AF77FD" w:rsidRPr="00F5570E" w:rsidRDefault="00AF77FD" w:rsidP="000C76D3">
            <w:pPr>
              <w:jc w:val="center"/>
              <w:rPr>
                <w:b/>
                <w:bCs/>
                <w:sz w:val="12"/>
                <w:szCs w:val="12"/>
                <w:lang w:val="ro-RO"/>
              </w:rPr>
            </w:pPr>
            <w:r w:rsidRPr="00F5570E">
              <w:rPr>
                <w:b/>
                <w:bCs/>
                <w:sz w:val="12"/>
                <w:szCs w:val="12"/>
                <w:lang w:val="ro-RO"/>
              </w:rPr>
              <w:t>Post/Catedră</w:t>
            </w:r>
          </w:p>
          <w:p w:rsidR="00AF77FD" w:rsidRPr="00F5570E" w:rsidRDefault="00AF77FD" w:rsidP="000C76D3">
            <w:pPr>
              <w:jc w:val="center"/>
              <w:rPr>
                <w:sz w:val="12"/>
                <w:szCs w:val="12"/>
                <w:lang w:val="ro-RO"/>
              </w:rPr>
            </w:pPr>
            <w:r w:rsidRPr="00F5570E">
              <w:rPr>
                <w:sz w:val="12"/>
                <w:szCs w:val="12"/>
                <w:lang w:val="ro-RO"/>
              </w:rPr>
              <w:t>(Disciplina principală</w:t>
            </w:r>
          </w:p>
          <w:p w:rsidR="00AF77FD" w:rsidRPr="00F5570E" w:rsidRDefault="00AF77FD" w:rsidP="000C76D3">
            <w:pPr>
              <w:jc w:val="center"/>
              <w:rPr>
                <w:sz w:val="12"/>
                <w:szCs w:val="12"/>
                <w:lang w:val="ro-RO"/>
              </w:rPr>
            </w:pPr>
            <w:r w:rsidRPr="00F5570E">
              <w:rPr>
                <w:sz w:val="12"/>
                <w:szCs w:val="12"/>
                <w:lang w:val="ro-RO"/>
              </w:rPr>
              <w:t>de încadrare)</w:t>
            </w:r>
          </w:p>
        </w:tc>
        <w:tc>
          <w:tcPr>
            <w:tcW w:w="1122" w:type="dxa"/>
            <w:tcBorders>
              <w:left w:val="nil"/>
            </w:tcBorders>
            <w:vAlign w:val="center"/>
          </w:tcPr>
          <w:p w:rsidR="00AF77FD" w:rsidRPr="00F5570E" w:rsidRDefault="00AF77FD" w:rsidP="000C76D3">
            <w:pPr>
              <w:jc w:val="center"/>
              <w:rPr>
                <w:sz w:val="12"/>
                <w:szCs w:val="12"/>
                <w:lang w:val="ro-RO"/>
              </w:rPr>
            </w:pPr>
            <w:r w:rsidRPr="00F5570E">
              <w:rPr>
                <w:sz w:val="12"/>
                <w:szCs w:val="12"/>
                <w:lang w:val="ro-RO"/>
              </w:rPr>
              <w:t>Domeniul fundamental</w:t>
            </w:r>
          </w:p>
        </w:tc>
        <w:tc>
          <w:tcPr>
            <w:tcW w:w="1318" w:type="dxa"/>
            <w:tcBorders>
              <w:left w:val="nil"/>
            </w:tcBorders>
            <w:vAlign w:val="center"/>
          </w:tcPr>
          <w:p w:rsidR="00AF77FD" w:rsidRPr="00F5570E" w:rsidRDefault="00AF77FD" w:rsidP="000C76D3">
            <w:pPr>
              <w:jc w:val="center"/>
              <w:rPr>
                <w:sz w:val="12"/>
                <w:szCs w:val="12"/>
                <w:lang w:val="ro-RO"/>
              </w:rPr>
            </w:pPr>
            <w:r w:rsidRPr="00F5570E">
              <w:rPr>
                <w:sz w:val="12"/>
                <w:szCs w:val="12"/>
                <w:lang w:val="ro-RO"/>
              </w:rPr>
              <w:t>Domeniul pentru studiile</w:t>
            </w:r>
          </w:p>
          <w:p w:rsidR="00AF77FD" w:rsidRPr="00F5570E" w:rsidRDefault="00AF77FD" w:rsidP="000C76D3">
            <w:pPr>
              <w:jc w:val="center"/>
              <w:rPr>
                <w:sz w:val="12"/>
                <w:szCs w:val="12"/>
                <w:lang w:val="ro-RO"/>
              </w:rPr>
            </w:pPr>
            <w:r w:rsidRPr="00F5570E">
              <w:rPr>
                <w:sz w:val="12"/>
                <w:szCs w:val="12"/>
                <w:lang w:val="ro-RO"/>
              </w:rPr>
              <w:t xml:space="preserve">universitare de licenţă              </w:t>
            </w:r>
          </w:p>
        </w:tc>
        <w:tc>
          <w:tcPr>
            <w:tcW w:w="1559" w:type="dxa"/>
            <w:vAlign w:val="center"/>
          </w:tcPr>
          <w:p w:rsidR="00AF77FD" w:rsidRPr="00F5570E" w:rsidRDefault="00AF77FD" w:rsidP="000C76D3">
            <w:pPr>
              <w:jc w:val="center"/>
              <w:rPr>
                <w:sz w:val="12"/>
                <w:szCs w:val="12"/>
                <w:lang w:val="ro-RO"/>
              </w:rPr>
            </w:pPr>
            <w:r w:rsidRPr="00F5570E">
              <w:rPr>
                <w:sz w:val="12"/>
                <w:szCs w:val="12"/>
                <w:lang w:val="ro-RO"/>
              </w:rPr>
              <w:t>Specializarea din cadrul domeniului pentru studiile</w:t>
            </w:r>
          </w:p>
          <w:p w:rsidR="00AF77FD" w:rsidRPr="00F5570E" w:rsidRDefault="00AF77FD" w:rsidP="000C76D3">
            <w:pPr>
              <w:jc w:val="center"/>
              <w:rPr>
                <w:sz w:val="12"/>
                <w:szCs w:val="12"/>
                <w:lang w:val="ro-RO"/>
              </w:rPr>
            </w:pPr>
            <w:r w:rsidRPr="00F5570E">
              <w:rPr>
                <w:sz w:val="12"/>
                <w:szCs w:val="12"/>
                <w:lang w:val="ro-RO"/>
              </w:rPr>
              <w:t>universitare de licenţă</w:t>
            </w:r>
          </w:p>
        </w:tc>
        <w:tc>
          <w:tcPr>
            <w:tcW w:w="1134" w:type="dxa"/>
            <w:vAlign w:val="center"/>
          </w:tcPr>
          <w:p w:rsidR="00AF77FD" w:rsidRPr="00F5570E" w:rsidRDefault="00AF77FD" w:rsidP="000C76D3">
            <w:pPr>
              <w:jc w:val="center"/>
              <w:rPr>
                <w:sz w:val="12"/>
                <w:szCs w:val="12"/>
                <w:lang w:val="ro-RO"/>
              </w:rPr>
            </w:pPr>
            <w:r w:rsidRPr="00F5570E">
              <w:rPr>
                <w:sz w:val="12"/>
                <w:szCs w:val="12"/>
                <w:lang w:val="ro-RO"/>
              </w:rPr>
              <w:t>Domeniul de licenţă</w:t>
            </w:r>
          </w:p>
        </w:tc>
        <w:tc>
          <w:tcPr>
            <w:tcW w:w="4395" w:type="dxa"/>
          </w:tcPr>
          <w:p w:rsidR="00AF77FD" w:rsidRPr="00F5570E" w:rsidRDefault="00AF77FD" w:rsidP="000C76D3">
            <w:pPr>
              <w:jc w:val="right"/>
              <w:rPr>
                <w:sz w:val="12"/>
                <w:szCs w:val="12"/>
                <w:lang w:val="ro-RO"/>
              </w:rPr>
            </w:pPr>
            <w:r w:rsidRPr="00F5570E">
              <w:rPr>
                <w:sz w:val="12"/>
                <w:szCs w:val="12"/>
                <w:lang w:val="ro-RO"/>
              </w:rPr>
              <w:t xml:space="preserve">Nivelul de </w:t>
            </w:r>
          </w:p>
          <w:p w:rsidR="00AF77FD" w:rsidRPr="00F5570E" w:rsidRDefault="00AF77FD" w:rsidP="00E63634">
            <w:pPr>
              <w:jc w:val="right"/>
              <w:rPr>
                <w:sz w:val="12"/>
                <w:szCs w:val="12"/>
                <w:lang w:val="ro-RO"/>
              </w:rPr>
            </w:pPr>
            <w:r w:rsidRPr="00F5570E">
              <w:rPr>
                <w:sz w:val="12"/>
                <w:szCs w:val="12"/>
                <w:lang w:val="ro-RO"/>
              </w:rPr>
              <w:t>studii</w:t>
            </w:r>
          </w:p>
          <w:p w:rsidR="00AF77FD" w:rsidRPr="00F5570E" w:rsidRDefault="00AF77FD" w:rsidP="000C76D3">
            <w:pPr>
              <w:rPr>
                <w:sz w:val="12"/>
                <w:szCs w:val="12"/>
                <w:lang w:val="ro-RO"/>
              </w:rPr>
            </w:pPr>
            <w:r w:rsidRPr="00F5570E">
              <w:rPr>
                <w:sz w:val="12"/>
                <w:szCs w:val="12"/>
                <w:lang w:val="ro-RO"/>
              </w:rPr>
              <w:t>Programul de studii de master acreditat</w:t>
            </w:r>
          </w:p>
        </w:tc>
        <w:tc>
          <w:tcPr>
            <w:tcW w:w="1131" w:type="dxa"/>
            <w:tcBorders>
              <w:right w:val="thinThickSmallGap" w:sz="24" w:space="0" w:color="auto"/>
            </w:tcBorders>
            <w:vAlign w:val="center"/>
          </w:tcPr>
          <w:p w:rsidR="00AF77FD" w:rsidRPr="00F5570E" w:rsidRDefault="00AF77FD" w:rsidP="000C76D3">
            <w:pPr>
              <w:jc w:val="center"/>
              <w:rPr>
                <w:sz w:val="12"/>
                <w:szCs w:val="12"/>
                <w:lang w:val="ro-RO"/>
              </w:rPr>
            </w:pPr>
            <w:r w:rsidRPr="00F5570E">
              <w:rPr>
                <w:sz w:val="12"/>
                <w:szCs w:val="12"/>
                <w:lang w:val="ro-RO"/>
              </w:rPr>
              <w:t>Studii</w:t>
            </w:r>
          </w:p>
          <w:p w:rsidR="00AF77FD" w:rsidRPr="00F5570E" w:rsidRDefault="00AF77FD" w:rsidP="000C76D3">
            <w:pPr>
              <w:jc w:val="center"/>
              <w:rPr>
                <w:sz w:val="12"/>
                <w:szCs w:val="12"/>
                <w:lang w:val="ro-RO"/>
              </w:rPr>
            </w:pPr>
            <w:r w:rsidRPr="00F5570E">
              <w:rPr>
                <w:sz w:val="12"/>
                <w:szCs w:val="12"/>
                <w:lang w:val="ro-RO"/>
              </w:rPr>
              <w:t>universitare de masterat</w:t>
            </w:r>
            <w:r w:rsidR="00EA3FCF" w:rsidRPr="00F5570E">
              <w:rPr>
                <w:sz w:val="12"/>
                <w:szCs w:val="12"/>
                <w:lang w:val="ro-RO"/>
              </w:rPr>
              <w:t>/ master</w:t>
            </w:r>
            <w:r w:rsidRPr="00F5570E">
              <w:rPr>
                <w:sz w:val="12"/>
                <w:szCs w:val="12"/>
                <w:lang w:val="ro-RO"/>
              </w:rPr>
              <w:t xml:space="preserve">             </w:t>
            </w:r>
          </w:p>
        </w:tc>
        <w:tc>
          <w:tcPr>
            <w:tcW w:w="1559" w:type="dxa"/>
            <w:vMerge/>
            <w:tcBorders>
              <w:left w:val="nil"/>
              <w:right w:val="thinThickSmallGap" w:sz="24" w:space="0" w:color="auto"/>
            </w:tcBorders>
            <w:vAlign w:val="center"/>
          </w:tcPr>
          <w:p w:rsidR="00AF77FD" w:rsidRPr="00F5570E" w:rsidRDefault="00AF77FD" w:rsidP="000C76D3">
            <w:pPr>
              <w:jc w:val="center"/>
              <w:rPr>
                <w:b/>
                <w:bCs/>
                <w:sz w:val="18"/>
                <w:szCs w:val="18"/>
                <w:lang w:val="ro-RO"/>
              </w:rPr>
            </w:pPr>
          </w:p>
        </w:tc>
      </w:tr>
      <w:tr w:rsidR="00F5570E" w:rsidRPr="00F5570E" w:rsidTr="00E63634">
        <w:trPr>
          <w:cantSplit/>
          <w:trHeight w:val="79"/>
          <w:jc w:val="center"/>
        </w:trPr>
        <w:tc>
          <w:tcPr>
            <w:tcW w:w="1195" w:type="dxa"/>
            <w:vMerge w:val="restart"/>
            <w:tcBorders>
              <w:left w:val="thinThickSmallGap" w:sz="24" w:space="0" w:color="auto"/>
            </w:tcBorders>
            <w:vAlign w:val="center"/>
          </w:tcPr>
          <w:p w:rsidR="00E63634" w:rsidRPr="00F5570E" w:rsidRDefault="00E63634" w:rsidP="00E63634">
            <w:pPr>
              <w:pStyle w:val="Heading2"/>
              <w:jc w:val="center"/>
              <w:rPr>
                <w:noProof w:val="0"/>
                <w:sz w:val="14"/>
                <w:szCs w:val="14"/>
              </w:rPr>
            </w:pPr>
            <w:r w:rsidRPr="00F5570E">
              <w:rPr>
                <w:sz w:val="14"/>
                <w:szCs w:val="14"/>
              </w:rPr>
              <w:t xml:space="preserve">Învăţământ  </w:t>
            </w:r>
            <w:r w:rsidRPr="00F5570E">
              <w:rPr>
                <w:sz w:val="15"/>
                <w:szCs w:val="15"/>
              </w:rPr>
              <w:t>liceal</w:t>
            </w:r>
          </w:p>
        </w:tc>
        <w:tc>
          <w:tcPr>
            <w:tcW w:w="1496" w:type="dxa"/>
            <w:vMerge w:val="restart"/>
            <w:tcBorders>
              <w:right w:val="thinThickSmallGap" w:sz="24" w:space="0" w:color="auto"/>
            </w:tcBorders>
            <w:vAlign w:val="center"/>
          </w:tcPr>
          <w:p w:rsidR="00E63634" w:rsidRPr="00F5570E" w:rsidRDefault="00E63634" w:rsidP="00E63634">
            <w:pPr>
              <w:pStyle w:val="Heading5"/>
              <w:numPr>
                <w:ilvl w:val="0"/>
                <w:numId w:val="14"/>
              </w:numPr>
              <w:tabs>
                <w:tab w:val="clear" w:pos="547"/>
                <w:tab w:val="left" w:pos="190"/>
              </w:tabs>
              <w:ind w:left="0" w:firstLine="0"/>
              <w:jc w:val="left"/>
              <w:rPr>
                <w:sz w:val="14"/>
                <w:szCs w:val="14"/>
                <w:lang w:val="ro-RO"/>
              </w:rPr>
            </w:pPr>
            <w:r w:rsidRPr="00F5570E">
              <w:rPr>
                <w:sz w:val="14"/>
                <w:szCs w:val="14"/>
                <w:lang w:val="ro-RO"/>
              </w:rPr>
              <w:t>Psihologie</w:t>
            </w:r>
          </w:p>
          <w:p w:rsidR="00E63634" w:rsidRPr="00F5570E" w:rsidRDefault="00E63634" w:rsidP="00E63634">
            <w:pPr>
              <w:rPr>
                <w:sz w:val="14"/>
                <w:szCs w:val="14"/>
                <w:lang w:val="ro-RO"/>
              </w:rPr>
            </w:pPr>
          </w:p>
          <w:p w:rsidR="00E63634" w:rsidRPr="00F5570E" w:rsidRDefault="00E63634" w:rsidP="00E63634">
            <w:pPr>
              <w:rPr>
                <w:b/>
                <w:bCs/>
                <w:sz w:val="14"/>
                <w:szCs w:val="14"/>
                <w:lang w:val="ro-RO"/>
              </w:rPr>
            </w:pPr>
            <w:r w:rsidRPr="00F5570E">
              <w:rPr>
                <w:b/>
                <w:bCs/>
                <w:sz w:val="14"/>
                <w:szCs w:val="14"/>
                <w:lang w:val="ro-RO"/>
              </w:rPr>
              <w:t>2. Psihologie – Studii sociale</w:t>
            </w:r>
          </w:p>
        </w:tc>
        <w:tc>
          <w:tcPr>
            <w:tcW w:w="1122" w:type="dxa"/>
            <w:vMerge w:val="restart"/>
            <w:tcBorders>
              <w:left w:val="nil"/>
            </w:tcBorders>
            <w:vAlign w:val="center"/>
          </w:tcPr>
          <w:p w:rsidR="00E63634" w:rsidRPr="00F5570E" w:rsidRDefault="00E63634" w:rsidP="00E63634">
            <w:pPr>
              <w:jc w:val="center"/>
              <w:rPr>
                <w:sz w:val="14"/>
                <w:szCs w:val="14"/>
                <w:lang w:val="ro-RO"/>
              </w:rPr>
            </w:pPr>
            <w:r w:rsidRPr="00F5570E">
              <w:rPr>
                <w:sz w:val="14"/>
                <w:szCs w:val="14"/>
                <w:lang w:val="ro-RO"/>
              </w:rPr>
              <w:t xml:space="preserve">ŞTIINŢE SOCIALE ŞI POLITICE           </w:t>
            </w:r>
          </w:p>
        </w:tc>
        <w:tc>
          <w:tcPr>
            <w:tcW w:w="1318" w:type="dxa"/>
            <w:vMerge w:val="restart"/>
            <w:tcBorders>
              <w:left w:val="nil"/>
            </w:tcBorders>
            <w:vAlign w:val="center"/>
          </w:tcPr>
          <w:p w:rsidR="00E63634" w:rsidRPr="00F5570E" w:rsidRDefault="00E63634" w:rsidP="00E63634">
            <w:pPr>
              <w:jc w:val="center"/>
              <w:rPr>
                <w:sz w:val="14"/>
                <w:szCs w:val="14"/>
                <w:lang w:val="ro-RO"/>
              </w:rPr>
            </w:pPr>
            <w:r w:rsidRPr="00F5570E">
              <w:rPr>
                <w:sz w:val="14"/>
                <w:szCs w:val="14"/>
                <w:lang w:val="ro-RO"/>
              </w:rPr>
              <w:t>PSIHOLOGIE</w:t>
            </w:r>
          </w:p>
        </w:tc>
        <w:tc>
          <w:tcPr>
            <w:tcW w:w="1559" w:type="dxa"/>
            <w:tcBorders>
              <w:left w:val="nil"/>
            </w:tcBorders>
            <w:vAlign w:val="center"/>
          </w:tcPr>
          <w:p w:rsidR="00E63634" w:rsidRPr="00F5570E" w:rsidRDefault="00E63634" w:rsidP="00E63634">
            <w:pPr>
              <w:rPr>
                <w:sz w:val="13"/>
                <w:szCs w:val="13"/>
                <w:lang w:val="ro-RO"/>
              </w:rPr>
            </w:pPr>
            <w:r w:rsidRPr="00F5570E">
              <w:rPr>
                <w:sz w:val="13"/>
                <w:szCs w:val="13"/>
                <w:lang w:val="ro-RO"/>
              </w:rPr>
              <w:t>Psihologie</w:t>
            </w:r>
          </w:p>
        </w:tc>
        <w:tc>
          <w:tcPr>
            <w:tcW w:w="1134" w:type="dxa"/>
            <w:vMerge w:val="restart"/>
            <w:vAlign w:val="center"/>
          </w:tcPr>
          <w:p w:rsidR="00E63634" w:rsidRPr="00F5570E" w:rsidRDefault="00E63634" w:rsidP="00E63634">
            <w:pPr>
              <w:rPr>
                <w:sz w:val="14"/>
                <w:szCs w:val="14"/>
                <w:lang w:val="ro-RO"/>
              </w:rPr>
            </w:pPr>
            <w:r w:rsidRPr="00F5570E">
              <w:rPr>
                <w:sz w:val="14"/>
                <w:szCs w:val="14"/>
                <w:lang w:val="ro-RO"/>
              </w:rPr>
              <w:t>PSIHOLOGIE</w:t>
            </w:r>
          </w:p>
        </w:tc>
        <w:tc>
          <w:tcPr>
            <w:tcW w:w="4395" w:type="dxa"/>
            <w:vMerge w:val="restart"/>
            <w:vAlign w:val="center"/>
          </w:tcPr>
          <w:p w:rsidR="00E63634" w:rsidRPr="00F5570E" w:rsidRDefault="00E63634" w:rsidP="005708D1">
            <w:pPr>
              <w:numPr>
                <w:ilvl w:val="0"/>
                <w:numId w:val="84"/>
              </w:numPr>
              <w:tabs>
                <w:tab w:val="left" w:pos="266"/>
              </w:tabs>
              <w:autoSpaceDE w:val="0"/>
              <w:autoSpaceDN w:val="0"/>
              <w:adjustRightInd w:val="0"/>
              <w:ind w:left="0" w:firstLine="0"/>
              <w:rPr>
                <w:sz w:val="11"/>
                <w:szCs w:val="11"/>
                <w:lang w:val="ro-RO"/>
              </w:rPr>
            </w:pPr>
            <w:r w:rsidRPr="00F5570E">
              <w:rPr>
                <w:sz w:val="11"/>
                <w:szCs w:val="11"/>
                <w:lang w:val="ro-RO"/>
              </w:rPr>
              <w:t xml:space="preserve">Aspecte psihosociale în Administraţia Penitenciarelor  </w:t>
            </w:r>
          </w:p>
          <w:p w:rsidR="00E63634" w:rsidRPr="00F5570E" w:rsidRDefault="00E63634" w:rsidP="005708D1">
            <w:pPr>
              <w:numPr>
                <w:ilvl w:val="0"/>
                <w:numId w:val="84"/>
              </w:numPr>
              <w:tabs>
                <w:tab w:val="left" w:pos="266"/>
              </w:tabs>
              <w:autoSpaceDE w:val="0"/>
              <w:autoSpaceDN w:val="0"/>
              <w:adjustRightInd w:val="0"/>
              <w:ind w:left="0" w:firstLine="0"/>
              <w:rPr>
                <w:sz w:val="11"/>
                <w:szCs w:val="11"/>
                <w:lang w:val="ro-RO"/>
              </w:rPr>
            </w:pPr>
            <w:r w:rsidRPr="00F5570E">
              <w:rPr>
                <w:sz w:val="11"/>
                <w:szCs w:val="11"/>
                <w:lang w:val="ro-RO"/>
              </w:rPr>
              <w:t xml:space="preserve">Comunicare, creativitate şi competenţe psihosociale în organizaţii </w:t>
            </w:r>
          </w:p>
          <w:p w:rsidR="00E63634" w:rsidRPr="00F5570E" w:rsidRDefault="00E63634" w:rsidP="005708D1">
            <w:pPr>
              <w:numPr>
                <w:ilvl w:val="0"/>
                <w:numId w:val="84"/>
              </w:numPr>
              <w:tabs>
                <w:tab w:val="left" w:pos="266"/>
              </w:tabs>
              <w:autoSpaceDE w:val="0"/>
              <w:autoSpaceDN w:val="0"/>
              <w:adjustRightInd w:val="0"/>
              <w:ind w:left="0" w:firstLine="0"/>
              <w:rPr>
                <w:sz w:val="11"/>
                <w:szCs w:val="11"/>
                <w:lang w:val="ro-RO"/>
              </w:rPr>
            </w:pPr>
            <w:r w:rsidRPr="00F5570E">
              <w:rPr>
                <w:sz w:val="11"/>
                <w:szCs w:val="11"/>
                <w:lang w:val="ro-RO"/>
              </w:rPr>
              <w:t>Consiliere educaţională</w:t>
            </w:r>
          </w:p>
          <w:p w:rsidR="00E63634" w:rsidRPr="00F5570E" w:rsidRDefault="00E63634" w:rsidP="005708D1">
            <w:pPr>
              <w:numPr>
                <w:ilvl w:val="0"/>
                <w:numId w:val="84"/>
              </w:numPr>
              <w:tabs>
                <w:tab w:val="left" w:pos="266"/>
              </w:tabs>
              <w:autoSpaceDE w:val="0"/>
              <w:autoSpaceDN w:val="0"/>
              <w:adjustRightInd w:val="0"/>
              <w:ind w:left="0" w:firstLine="0"/>
              <w:rPr>
                <w:sz w:val="11"/>
                <w:szCs w:val="11"/>
                <w:lang w:val="ro-RO"/>
              </w:rPr>
            </w:pPr>
            <w:r w:rsidRPr="00F5570E">
              <w:rPr>
                <w:sz w:val="11"/>
                <w:szCs w:val="11"/>
                <w:lang w:val="ro-RO"/>
              </w:rPr>
              <w:t xml:space="preserve">Consiliere educaţională şi intervenţie în orientarea şcolară şi vocaţională                                                     </w:t>
            </w:r>
          </w:p>
          <w:p w:rsidR="00E63634" w:rsidRPr="00F5570E" w:rsidRDefault="00E63634" w:rsidP="005708D1">
            <w:pPr>
              <w:numPr>
                <w:ilvl w:val="0"/>
                <w:numId w:val="84"/>
              </w:numPr>
              <w:tabs>
                <w:tab w:val="left" w:pos="266"/>
              </w:tabs>
              <w:autoSpaceDE w:val="0"/>
              <w:autoSpaceDN w:val="0"/>
              <w:adjustRightInd w:val="0"/>
              <w:ind w:left="0" w:firstLine="0"/>
              <w:rPr>
                <w:sz w:val="11"/>
                <w:szCs w:val="11"/>
                <w:lang w:val="ro-RO"/>
              </w:rPr>
            </w:pPr>
            <w:r w:rsidRPr="00F5570E">
              <w:rPr>
                <w:sz w:val="11"/>
                <w:szCs w:val="11"/>
                <w:lang w:val="ro-RO"/>
              </w:rPr>
              <w:t>Consiliere şcolară şi resurse umane în organizaţie</w:t>
            </w:r>
          </w:p>
          <w:p w:rsidR="00E63634" w:rsidRPr="00F5570E" w:rsidRDefault="00E63634" w:rsidP="005708D1">
            <w:pPr>
              <w:numPr>
                <w:ilvl w:val="0"/>
                <w:numId w:val="84"/>
              </w:numPr>
              <w:tabs>
                <w:tab w:val="left" w:pos="266"/>
              </w:tabs>
              <w:autoSpaceDE w:val="0"/>
              <w:autoSpaceDN w:val="0"/>
              <w:adjustRightInd w:val="0"/>
              <w:ind w:left="0" w:firstLine="0"/>
              <w:rPr>
                <w:sz w:val="11"/>
                <w:szCs w:val="11"/>
                <w:lang w:val="ro-RO"/>
              </w:rPr>
            </w:pPr>
            <w:r w:rsidRPr="00F5570E">
              <w:rPr>
                <w:sz w:val="11"/>
                <w:szCs w:val="11"/>
                <w:lang w:val="ro-RO"/>
              </w:rPr>
              <w:t>Consiliere în şcoală: dezvoltare şi sănătate mintală</w:t>
            </w:r>
          </w:p>
          <w:p w:rsidR="00E63634" w:rsidRPr="00F5570E" w:rsidRDefault="00E63634" w:rsidP="005708D1">
            <w:pPr>
              <w:numPr>
                <w:ilvl w:val="0"/>
                <w:numId w:val="84"/>
              </w:numPr>
              <w:tabs>
                <w:tab w:val="left" w:pos="266"/>
              </w:tabs>
              <w:autoSpaceDE w:val="0"/>
              <w:autoSpaceDN w:val="0"/>
              <w:adjustRightInd w:val="0"/>
              <w:ind w:left="0" w:firstLine="0"/>
              <w:rPr>
                <w:sz w:val="11"/>
                <w:szCs w:val="11"/>
                <w:lang w:val="ro-RO"/>
              </w:rPr>
            </w:pPr>
            <w:r w:rsidRPr="00F5570E">
              <w:rPr>
                <w:sz w:val="11"/>
                <w:szCs w:val="11"/>
                <w:lang w:val="ro-RO"/>
              </w:rPr>
              <w:t>Consultanţă şi intervenţie psihologică</w:t>
            </w:r>
          </w:p>
          <w:p w:rsidR="00E63634" w:rsidRPr="00F5570E" w:rsidRDefault="00E63634" w:rsidP="005708D1">
            <w:pPr>
              <w:numPr>
                <w:ilvl w:val="0"/>
                <w:numId w:val="84"/>
              </w:numPr>
              <w:tabs>
                <w:tab w:val="left" w:pos="266"/>
              </w:tabs>
              <w:autoSpaceDE w:val="0"/>
              <w:autoSpaceDN w:val="0"/>
              <w:adjustRightInd w:val="0"/>
              <w:ind w:left="0" w:firstLine="0"/>
              <w:rPr>
                <w:sz w:val="11"/>
                <w:szCs w:val="11"/>
                <w:lang w:val="ro-RO"/>
              </w:rPr>
            </w:pPr>
            <w:r w:rsidRPr="00F5570E">
              <w:rPr>
                <w:sz w:val="11"/>
                <w:szCs w:val="11"/>
                <w:lang w:val="ro-RO"/>
              </w:rPr>
              <w:t>Consiliere genetică</w:t>
            </w:r>
          </w:p>
          <w:p w:rsidR="00E63634" w:rsidRPr="00F5570E" w:rsidRDefault="00E63634" w:rsidP="005708D1">
            <w:pPr>
              <w:numPr>
                <w:ilvl w:val="0"/>
                <w:numId w:val="84"/>
              </w:numPr>
              <w:tabs>
                <w:tab w:val="left" w:pos="266"/>
              </w:tabs>
              <w:autoSpaceDE w:val="0"/>
              <w:autoSpaceDN w:val="0"/>
              <w:adjustRightInd w:val="0"/>
              <w:ind w:left="0" w:firstLine="0"/>
              <w:rPr>
                <w:sz w:val="11"/>
                <w:szCs w:val="11"/>
                <w:lang w:val="ro-RO"/>
              </w:rPr>
            </w:pPr>
            <w:r w:rsidRPr="00F5570E">
              <w:rPr>
                <w:sz w:val="11"/>
                <w:szCs w:val="11"/>
                <w:lang w:val="ro-RO"/>
              </w:rPr>
              <w:t>Consiliere familială şi de cuplu</w:t>
            </w:r>
          </w:p>
          <w:p w:rsidR="00E63634" w:rsidRPr="00F5570E" w:rsidRDefault="00E63634" w:rsidP="005708D1">
            <w:pPr>
              <w:numPr>
                <w:ilvl w:val="0"/>
                <w:numId w:val="84"/>
              </w:numPr>
              <w:tabs>
                <w:tab w:val="left" w:pos="266"/>
              </w:tabs>
              <w:autoSpaceDE w:val="0"/>
              <w:autoSpaceDN w:val="0"/>
              <w:adjustRightInd w:val="0"/>
              <w:ind w:left="0" w:firstLine="0"/>
              <w:rPr>
                <w:sz w:val="11"/>
                <w:szCs w:val="11"/>
                <w:lang w:val="ro-RO"/>
              </w:rPr>
            </w:pPr>
            <w:r w:rsidRPr="00F5570E">
              <w:rPr>
                <w:sz w:val="11"/>
                <w:szCs w:val="11"/>
                <w:lang w:val="ro-RO"/>
              </w:rPr>
              <w:t xml:space="preserve">Consiliere şi psihoterapie  </w:t>
            </w:r>
          </w:p>
          <w:p w:rsidR="00E63634" w:rsidRPr="00F5570E" w:rsidRDefault="00E63634" w:rsidP="005708D1">
            <w:pPr>
              <w:numPr>
                <w:ilvl w:val="0"/>
                <w:numId w:val="84"/>
              </w:numPr>
              <w:tabs>
                <w:tab w:val="left" w:pos="266"/>
              </w:tabs>
              <w:autoSpaceDE w:val="0"/>
              <w:autoSpaceDN w:val="0"/>
              <w:adjustRightInd w:val="0"/>
              <w:ind w:left="0" w:firstLine="0"/>
              <w:rPr>
                <w:sz w:val="11"/>
                <w:szCs w:val="11"/>
                <w:lang w:val="ro-RO"/>
              </w:rPr>
            </w:pPr>
            <w:r w:rsidRPr="00F5570E">
              <w:rPr>
                <w:sz w:val="11"/>
                <w:szCs w:val="11"/>
                <w:lang w:val="ro-RO"/>
              </w:rPr>
              <w:t>Consiliere psihosocială şi reintegrare prin probaţiune</w:t>
            </w:r>
          </w:p>
          <w:p w:rsidR="00E63634" w:rsidRPr="00F5570E" w:rsidRDefault="00E63634" w:rsidP="005708D1">
            <w:pPr>
              <w:numPr>
                <w:ilvl w:val="0"/>
                <w:numId w:val="84"/>
              </w:numPr>
              <w:tabs>
                <w:tab w:val="left" w:pos="266"/>
              </w:tabs>
              <w:autoSpaceDE w:val="0"/>
              <w:autoSpaceDN w:val="0"/>
              <w:adjustRightInd w:val="0"/>
              <w:ind w:left="0" w:firstLine="0"/>
              <w:rPr>
                <w:sz w:val="11"/>
                <w:szCs w:val="11"/>
              </w:rPr>
            </w:pPr>
            <w:r w:rsidRPr="00F5570E">
              <w:rPr>
                <w:sz w:val="11"/>
                <w:szCs w:val="11"/>
                <w:lang w:val="ro-RO"/>
              </w:rPr>
              <w:t>Consiliere</w:t>
            </w:r>
            <w:r w:rsidRPr="00F5570E">
              <w:rPr>
                <w:sz w:val="11"/>
                <w:szCs w:val="11"/>
              </w:rPr>
              <w:t xml:space="preserve"> psihologică şi educaţională </w:t>
            </w:r>
          </w:p>
          <w:p w:rsidR="00E63634" w:rsidRPr="00F5570E" w:rsidRDefault="00E63634" w:rsidP="005708D1">
            <w:pPr>
              <w:numPr>
                <w:ilvl w:val="0"/>
                <w:numId w:val="84"/>
              </w:numPr>
              <w:tabs>
                <w:tab w:val="left" w:pos="266"/>
              </w:tabs>
              <w:autoSpaceDE w:val="0"/>
              <w:autoSpaceDN w:val="0"/>
              <w:adjustRightInd w:val="0"/>
              <w:ind w:left="0" w:firstLine="0"/>
              <w:rPr>
                <w:sz w:val="11"/>
                <w:szCs w:val="11"/>
                <w:lang w:val="ro-RO"/>
              </w:rPr>
            </w:pPr>
            <w:r w:rsidRPr="00F5570E">
              <w:rPr>
                <w:sz w:val="11"/>
                <w:szCs w:val="11"/>
                <w:lang w:val="ro-RO"/>
              </w:rPr>
              <w:t>Consiliere, terapie şi reintegrarea socială a consumatorilor de droguri</w:t>
            </w:r>
          </w:p>
          <w:p w:rsidR="00E63634" w:rsidRPr="00F5570E" w:rsidRDefault="00E63634" w:rsidP="005708D1">
            <w:pPr>
              <w:numPr>
                <w:ilvl w:val="0"/>
                <w:numId w:val="84"/>
              </w:numPr>
              <w:tabs>
                <w:tab w:val="left" w:pos="266"/>
              </w:tabs>
              <w:autoSpaceDE w:val="0"/>
              <w:autoSpaceDN w:val="0"/>
              <w:adjustRightInd w:val="0"/>
              <w:ind w:left="0" w:firstLine="0"/>
              <w:rPr>
                <w:sz w:val="11"/>
                <w:szCs w:val="11"/>
                <w:lang w:val="ro-RO"/>
              </w:rPr>
            </w:pPr>
            <w:r w:rsidRPr="00F5570E">
              <w:rPr>
                <w:sz w:val="11"/>
                <w:szCs w:val="11"/>
                <w:lang w:val="ro-RO"/>
              </w:rPr>
              <w:t>Cunoaşterea şi combaterea criminalităţii</w:t>
            </w:r>
          </w:p>
          <w:p w:rsidR="00E63634" w:rsidRPr="00F5570E" w:rsidRDefault="00E63634" w:rsidP="005708D1">
            <w:pPr>
              <w:numPr>
                <w:ilvl w:val="0"/>
                <w:numId w:val="84"/>
              </w:numPr>
              <w:tabs>
                <w:tab w:val="left" w:pos="266"/>
              </w:tabs>
              <w:autoSpaceDE w:val="0"/>
              <w:autoSpaceDN w:val="0"/>
              <w:adjustRightInd w:val="0"/>
              <w:ind w:left="0" w:firstLine="0"/>
              <w:rPr>
                <w:sz w:val="11"/>
                <w:szCs w:val="11"/>
                <w:lang w:val="ro-RO"/>
              </w:rPr>
            </w:pPr>
            <w:r w:rsidRPr="00F5570E">
              <w:rPr>
                <w:sz w:val="11"/>
                <w:szCs w:val="11"/>
                <w:lang w:val="ro-RO"/>
              </w:rPr>
              <w:t>Evaluarea, consilierea şi psihoterapia copilului, cuplului şi a familiei</w:t>
            </w:r>
          </w:p>
          <w:p w:rsidR="00E63634" w:rsidRPr="00F5570E" w:rsidRDefault="00E63634" w:rsidP="005708D1">
            <w:pPr>
              <w:numPr>
                <w:ilvl w:val="0"/>
                <w:numId w:val="84"/>
              </w:numPr>
              <w:tabs>
                <w:tab w:val="left" w:pos="266"/>
              </w:tabs>
              <w:autoSpaceDE w:val="0"/>
              <w:autoSpaceDN w:val="0"/>
              <w:adjustRightInd w:val="0"/>
              <w:ind w:left="0" w:firstLine="0"/>
              <w:rPr>
                <w:sz w:val="11"/>
                <w:szCs w:val="11"/>
                <w:lang w:val="ro-RO"/>
              </w:rPr>
            </w:pPr>
            <w:r w:rsidRPr="00F5570E">
              <w:rPr>
                <w:sz w:val="11"/>
                <w:szCs w:val="11"/>
                <w:lang w:val="ro-RO"/>
              </w:rPr>
              <w:t>Evaluarea, formarea şi consilierea psihologică a personalului</w:t>
            </w:r>
          </w:p>
          <w:p w:rsidR="00E63634" w:rsidRPr="00F5570E" w:rsidRDefault="00E63634" w:rsidP="005708D1">
            <w:pPr>
              <w:numPr>
                <w:ilvl w:val="0"/>
                <w:numId w:val="84"/>
              </w:numPr>
              <w:tabs>
                <w:tab w:val="left" w:pos="266"/>
              </w:tabs>
              <w:autoSpaceDE w:val="0"/>
              <w:autoSpaceDN w:val="0"/>
              <w:adjustRightInd w:val="0"/>
              <w:ind w:left="0" w:firstLine="0"/>
              <w:rPr>
                <w:sz w:val="11"/>
                <w:szCs w:val="11"/>
                <w:lang w:val="ro-RO"/>
              </w:rPr>
            </w:pPr>
            <w:r w:rsidRPr="00F5570E">
              <w:rPr>
                <w:sz w:val="11"/>
                <w:szCs w:val="11"/>
                <w:lang w:val="ro-RO"/>
              </w:rPr>
              <w:t>Evaluare psihologică şi psihoterapii recuperatorii</w:t>
            </w:r>
          </w:p>
          <w:p w:rsidR="00E63634" w:rsidRPr="00F5570E" w:rsidRDefault="00E63634" w:rsidP="005708D1">
            <w:pPr>
              <w:numPr>
                <w:ilvl w:val="0"/>
                <w:numId w:val="84"/>
              </w:numPr>
              <w:tabs>
                <w:tab w:val="left" w:pos="266"/>
              </w:tabs>
              <w:autoSpaceDE w:val="0"/>
              <w:autoSpaceDN w:val="0"/>
              <w:adjustRightInd w:val="0"/>
              <w:ind w:left="0" w:firstLine="0"/>
              <w:rPr>
                <w:sz w:val="11"/>
                <w:szCs w:val="11"/>
                <w:lang w:val="ro-RO"/>
              </w:rPr>
            </w:pPr>
            <w:r w:rsidRPr="00F5570E">
              <w:rPr>
                <w:sz w:val="11"/>
                <w:szCs w:val="11"/>
                <w:lang w:val="ro-RO"/>
              </w:rPr>
              <w:t>Management educaţional</w:t>
            </w:r>
          </w:p>
          <w:p w:rsidR="00E63634" w:rsidRPr="00F5570E" w:rsidRDefault="00E63634" w:rsidP="005708D1">
            <w:pPr>
              <w:numPr>
                <w:ilvl w:val="0"/>
                <w:numId w:val="84"/>
              </w:numPr>
              <w:tabs>
                <w:tab w:val="left" w:pos="266"/>
              </w:tabs>
              <w:autoSpaceDE w:val="0"/>
              <w:autoSpaceDN w:val="0"/>
              <w:adjustRightInd w:val="0"/>
              <w:ind w:left="0" w:firstLine="0"/>
              <w:rPr>
                <w:sz w:val="11"/>
                <w:szCs w:val="11"/>
                <w:lang w:val="ro-RO"/>
              </w:rPr>
            </w:pPr>
            <w:r w:rsidRPr="00F5570E">
              <w:rPr>
                <w:sz w:val="11"/>
                <w:szCs w:val="11"/>
                <w:lang w:val="ro-RO"/>
              </w:rPr>
              <w:t>Managementul formării psihologilor în psihologia muncii, transposturilor şi serviciilor</w:t>
            </w:r>
          </w:p>
          <w:p w:rsidR="00E63634" w:rsidRPr="00F5570E" w:rsidRDefault="00E63634" w:rsidP="005708D1">
            <w:pPr>
              <w:numPr>
                <w:ilvl w:val="0"/>
                <w:numId w:val="84"/>
              </w:numPr>
              <w:tabs>
                <w:tab w:val="left" w:pos="266"/>
              </w:tabs>
              <w:autoSpaceDE w:val="0"/>
              <w:autoSpaceDN w:val="0"/>
              <w:adjustRightInd w:val="0"/>
              <w:ind w:left="0" w:firstLine="0"/>
              <w:rPr>
                <w:sz w:val="11"/>
                <w:szCs w:val="11"/>
                <w:lang w:val="ro-RO"/>
              </w:rPr>
            </w:pPr>
            <w:r w:rsidRPr="00F5570E">
              <w:rPr>
                <w:sz w:val="11"/>
                <w:szCs w:val="11"/>
                <w:lang w:val="ro-RO"/>
              </w:rPr>
              <w:t>Managementul resurselor umane</w:t>
            </w:r>
          </w:p>
          <w:p w:rsidR="00E63634" w:rsidRPr="00F5570E" w:rsidRDefault="00E63634" w:rsidP="005708D1">
            <w:pPr>
              <w:numPr>
                <w:ilvl w:val="0"/>
                <w:numId w:val="84"/>
              </w:numPr>
              <w:tabs>
                <w:tab w:val="left" w:pos="266"/>
              </w:tabs>
              <w:autoSpaceDE w:val="0"/>
              <w:autoSpaceDN w:val="0"/>
              <w:adjustRightInd w:val="0"/>
              <w:ind w:left="0" w:firstLine="0"/>
              <w:rPr>
                <w:sz w:val="11"/>
                <w:szCs w:val="11"/>
                <w:lang w:val="ro-RO"/>
              </w:rPr>
            </w:pPr>
            <w:r w:rsidRPr="00F5570E">
              <w:rPr>
                <w:sz w:val="11"/>
                <w:szCs w:val="11"/>
                <w:lang w:val="ro-RO"/>
              </w:rPr>
              <w:t>Managementul proiectelor si al campaniilor publice</w:t>
            </w:r>
          </w:p>
          <w:p w:rsidR="00E63634" w:rsidRPr="00F5570E" w:rsidRDefault="00E63634" w:rsidP="005708D1">
            <w:pPr>
              <w:numPr>
                <w:ilvl w:val="0"/>
                <w:numId w:val="84"/>
              </w:numPr>
              <w:tabs>
                <w:tab w:val="left" w:pos="266"/>
              </w:tabs>
              <w:autoSpaceDE w:val="0"/>
              <w:autoSpaceDN w:val="0"/>
              <w:adjustRightInd w:val="0"/>
              <w:ind w:left="0" w:firstLine="0"/>
              <w:rPr>
                <w:sz w:val="11"/>
                <w:szCs w:val="11"/>
                <w:lang w:val="ro-RO"/>
              </w:rPr>
            </w:pPr>
            <w:r w:rsidRPr="00F5570E">
              <w:rPr>
                <w:sz w:val="11"/>
                <w:szCs w:val="11"/>
                <w:lang w:val="ro-RO"/>
              </w:rPr>
              <w:t>Medierea si negocierea conflictelor</w:t>
            </w:r>
          </w:p>
          <w:p w:rsidR="00E63634" w:rsidRPr="00F5570E" w:rsidRDefault="00E63634" w:rsidP="005708D1">
            <w:pPr>
              <w:numPr>
                <w:ilvl w:val="0"/>
                <w:numId w:val="84"/>
              </w:numPr>
              <w:tabs>
                <w:tab w:val="left" w:pos="266"/>
              </w:tabs>
              <w:autoSpaceDE w:val="0"/>
              <w:autoSpaceDN w:val="0"/>
              <w:adjustRightInd w:val="0"/>
              <w:ind w:left="0" w:firstLine="0"/>
              <w:rPr>
                <w:sz w:val="11"/>
                <w:szCs w:val="11"/>
                <w:lang w:val="ro-RO"/>
              </w:rPr>
            </w:pPr>
            <w:r w:rsidRPr="00F5570E">
              <w:rPr>
                <w:sz w:val="11"/>
                <w:szCs w:val="11"/>
                <w:lang w:val="ro-RO"/>
              </w:rPr>
              <w:t>Psihanaliza</w:t>
            </w:r>
          </w:p>
          <w:p w:rsidR="00E63634" w:rsidRPr="00F5570E" w:rsidRDefault="00E63634" w:rsidP="005708D1">
            <w:pPr>
              <w:numPr>
                <w:ilvl w:val="0"/>
                <w:numId w:val="84"/>
              </w:numPr>
              <w:tabs>
                <w:tab w:val="left" w:pos="266"/>
              </w:tabs>
              <w:autoSpaceDE w:val="0"/>
              <w:autoSpaceDN w:val="0"/>
              <w:adjustRightInd w:val="0"/>
              <w:ind w:left="0" w:firstLine="0"/>
              <w:rPr>
                <w:sz w:val="11"/>
                <w:szCs w:val="11"/>
                <w:lang w:val="ro-RO"/>
              </w:rPr>
            </w:pPr>
            <w:r w:rsidRPr="00F5570E">
              <w:rPr>
                <w:sz w:val="11"/>
                <w:szCs w:val="11"/>
                <w:lang w:val="ro-RO"/>
              </w:rPr>
              <w:t>Psihologia medierii conflictelor</w:t>
            </w:r>
          </w:p>
          <w:p w:rsidR="00E63634" w:rsidRPr="00F5570E" w:rsidRDefault="00E63634" w:rsidP="005708D1">
            <w:pPr>
              <w:numPr>
                <w:ilvl w:val="0"/>
                <w:numId w:val="84"/>
              </w:numPr>
              <w:tabs>
                <w:tab w:val="left" w:pos="266"/>
              </w:tabs>
              <w:autoSpaceDE w:val="0"/>
              <w:autoSpaceDN w:val="0"/>
              <w:adjustRightInd w:val="0"/>
              <w:ind w:left="0" w:firstLine="0"/>
              <w:rPr>
                <w:sz w:val="11"/>
                <w:szCs w:val="11"/>
                <w:lang w:val="ro-RO"/>
              </w:rPr>
            </w:pPr>
            <w:r w:rsidRPr="00F5570E">
              <w:rPr>
                <w:sz w:val="11"/>
                <w:szCs w:val="11"/>
                <w:lang w:val="ro-RO"/>
              </w:rPr>
              <w:t>Psihologia muncii şi transporturilor</w:t>
            </w:r>
          </w:p>
          <w:p w:rsidR="00E63634" w:rsidRPr="00F5570E" w:rsidRDefault="00E63634" w:rsidP="005708D1">
            <w:pPr>
              <w:numPr>
                <w:ilvl w:val="0"/>
                <w:numId w:val="84"/>
              </w:numPr>
              <w:tabs>
                <w:tab w:val="left" w:pos="266"/>
              </w:tabs>
              <w:autoSpaceDE w:val="0"/>
              <w:autoSpaceDN w:val="0"/>
              <w:adjustRightInd w:val="0"/>
              <w:ind w:left="0" w:firstLine="0"/>
              <w:rPr>
                <w:sz w:val="11"/>
                <w:szCs w:val="11"/>
                <w:lang w:val="ro-RO"/>
              </w:rPr>
            </w:pPr>
            <w:r w:rsidRPr="00F5570E">
              <w:rPr>
                <w:sz w:val="11"/>
                <w:szCs w:val="11"/>
                <w:lang w:val="ro-RO"/>
              </w:rPr>
              <w:t>Psihologia muncii, organizaţională şi resurse umane</w:t>
            </w:r>
          </w:p>
          <w:p w:rsidR="00E63634" w:rsidRPr="00F5570E" w:rsidRDefault="00E63634" w:rsidP="005708D1">
            <w:pPr>
              <w:numPr>
                <w:ilvl w:val="0"/>
                <w:numId w:val="84"/>
              </w:numPr>
              <w:tabs>
                <w:tab w:val="left" w:pos="266"/>
              </w:tabs>
              <w:autoSpaceDE w:val="0"/>
              <w:autoSpaceDN w:val="0"/>
              <w:adjustRightInd w:val="0"/>
              <w:ind w:left="0" w:firstLine="0"/>
              <w:rPr>
                <w:sz w:val="11"/>
                <w:szCs w:val="11"/>
                <w:lang w:val="ro-RO"/>
              </w:rPr>
            </w:pPr>
            <w:r w:rsidRPr="00F5570E">
              <w:rPr>
                <w:sz w:val="11"/>
                <w:szCs w:val="11"/>
                <w:lang w:val="ro-RO"/>
              </w:rPr>
              <w:t>Psihologia muncii, psihologie organizaţională şi a transporturilor</w:t>
            </w:r>
          </w:p>
          <w:p w:rsidR="00E63634" w:rsidRPr="00F5570E" w:rsidRDefault="00E63634" w:rsidP="005708D1">
            <w:pPr>
              <w:numPr>
                <w:ilvl w:val="0"/>
                <w:numId w:val="84"/>
              </w:numPr>
              <w:tabs>
                <w:tab w:val="left" w:pos="266"/>
              </w:tabs>
              <w:autoSpaceDE w:val="0"/>
              <w:autoSpaceDN w:val="0"/>
              <w:adjustRightInd w:val="0"/>
              <w:ind w:left="0" w:firstLine="0"/>
              <w:rPr>
                <w:sz w:val="11"/>
                <w:szCs w:val="11"/>
                <w:lang w:val="ro-RO"/>
              </w:rPr>
            </w:pPr>
            <w:r w:rsidRPr="00F5570E">
              <w:rPr>
                <w:sz w:val="11"/>
                <w:szCs w:val="11"/>
                <w:lang w:val="ro-RO"/>
              </w:rPr>
              <w:t>Psihologia personalităţii</w:t>
            </w:r>
          </w:p>
          <w:p w:rsidR="00E63634" w:rsidRPr="00F5570E" w:rsidRDefault="00E63634" w:rsidP="005708D1">
            <w:pPr>
              <w:numPr>
                <w:ilvl w:val="0"/>
                <w:numId w:val="84"/>
              </w:numPr>
              <w:tabs>
                <w:tab w:val="left" w:pos="266"/>
              </w:tabs>
              <w:autoSpaceDE w:val="0"/>
              <w:autoSpaceDN w:val="0"/>
              <w:adjustRightInd w:val="0"/>
              <w:ind w:left="0" w:firstLine="0"/>
              <w:rPr>
                <w:sz w:val="11"/>
                <w:szCs w:val="11"/>
                <w:lang w:val="ro-RO"/>
              </w:rPr>
            </w:pPr>
            <w:r w:rsidRPr="00F5570E">
              <w:rPr>
                <w:sz w:val="11"/>
                <w:szCs w:val="11"/>
                <w:lang w:val="ro-RO"/>
              </w:rPr>
              <w:t>Psihologia resurselor umane şi sănătate organizaţională</w:t>
            </w:r>
          </w:p>
          <w:p w:rsidR="00E63634" w:rsidRPr="00F5570E" w:rsidRDefault="00E63634" w:rsidP="005708D1">
            <w:pPr>
              <w:numPr>
                <w:ilvl w:val="0"/>
                <w:numId w:val="84"/>
              </w:numPr>
              <w:tabs>
                <w:tab w:val="left" w:pos="266"/>
              </w:tabs>
              <w:autoSpaceDE w:val="0"/>
              <w:autoSpaceDN w:val="0"/>
              <w:adjustRightInd w:val="0"/>
              <w:ind w:left="0" w:firstLine="0"/>
              <w:rPr>
                <w:sz w:val="11"/>
                <w:szCs w:val="11"/>
                <w:lang w:val="ro-RO"/>
              </w:rPr>
            </w:pPr>
            <w:r w:rsidRPr="00F5570E">
              <w:rPr>
                <w:sz w:val="11"/>
                <w:szCs w:val="11"/>
                <w:lang w:val="ro-RO"/>
              </w:rPr>
              <w:t>Psihologia resurselor umane</w:t>
            </w:r>
          </w:p>
          <w:p w:rsidR="00E63634" w:rsidRPr="00F5570E" w:rsidRDefault="00E63634" w:rsidP="005708D1">
            <w:pPr>
              <w:numPr>
                <w:ilvl w:val="0"/>
                <w:numId w:val="84"/>
              </w:numPr>
              <w:tabs>
                <w:tab w:val="left" w:pos="266"/>
              </w:tabs>
              <w:autoSpaceDE w:val="0"/>
              <w:autoSpaceDN w:val="0"/>
              <w:adjustRightInd w:val="0"/>
              <w:ind w:left="0" w:firstLine="0"/>
              <w:rPr>
                <w:sz w:val="11"/>
                <w:szCs w:val="11"/>
                <w:lang w:val="ro-RO"/>
              </w:rPr>
            </w:pPr>
            <w:r w:rsidRPr="00F5570E">
              <w:rPr>
                <w:sz w:val="11"/>
                <w:szCs w:val="11"/>
                <w:lang w:val="ro-RO"/>
              </w:rPr>
              <w:t>Psihologia sănătăţii</w:t>
            </w:r>
          </w:p>
          <w:p w:rsidR="00E63634" w:rsidRPr="00F5570E" w:rsidRDefault="00E63634" w:rsidP="005708D1">
            <w:pPr>
              <w:numPr>
                <w:ilvl w:val="0"/>
                <w:numId w:val="84"/>
              </w:numPr>
              <w:tabs>
                <w:tab w:val="clear" w:pos="720"/>
                <w:tab w:val="left" w:pos="266"/>
              </w:tabs>
              <w:autoSpaceDE w:val="0"/>
              <w:autoSpaceDN w:val="0"/>
              <w:adjustRightInd w:val="0"/>
              <w:ind w:left="0" w:firstLine="0"/>
              <w:rPr>
                <w:sz w:val="11"/>
                <w:szCs w:val="11"/>
                <w:lang w:val="ro-RO"/>
              </w:rPr>
            </w:pPr>
            <w:r w:rsidRPr="00F5570E">
              <w:rPr>
                <w:sz w:val="11"/>
                <w:szCs w:val="11"/>
                <w:lang w:val="ro-RO"/>
              </w:rPr>
              <w:t>Psihologia sănătăţii - cercetare clinică şi optimizarea comportamentală</w:t>
            </w:r>
          </w:p>
          <w:p w:rsidR="00E63634" w:rsidRPr="00F5570E" w:rsidRDefault="00E63634" w:rsidP="005708D1">
            <w:pPr>
              <w:numPr>
                <w:ilvl w:val="0"/>
                <w:numId w:val="84"/>
              </w:numPr>
              <w:tabs>
                <w:tab w:val="clear" w:pos="720"/>
                <w:tab w:val="left" w:pos="266"/>
              </w:tabs>
              <w:autoSpaceDE w:val="0"/>
              <w:autoSpaceDN w:val="0"/>
              <w:adjustRightInd w:val="0"/>
              <w:ind w:left="0" w:firstLine="0"/>
              <w:rPr>
                <w:sz w:val="11"/>
                <w:szCs w:val="11"/>
                <w:lang w:val="ro-RO"/>
              </w:rPr>
            </w:pPr>
            <w:r w:rsidRPr="00F5570E">
              <w:rPr>
                <w:sz w:val="11"/>
                <w:szCs w:val="11"/>
                <w:lang w:val="ro-RO"/>
              </w:rPr>
              <w:t xml:space="preserve">Psihologia securităţii organizaţionale  </w:t>
            </w:r>
          </w:p>
          <w:p w:rsidR="00E63634" w:rsidRPr="00F5570E" w:rsidRDefault="00E63634" w:rsidP="005708D1">
            <w:pPr>
              <w:numPr>
                <w:ilvl w:val="0"/>
                <w:numId w:val="84"/>
              </w:numPr>
              <w:tabs>
                <w:tab w:val="clear" w:pos="720"/>
                <w:tab w:val="left" w:pos="266"/>
              </w:tabs>
              <w:autoSpaceDE w:val="0"/>
              <w:autoSpaceDN w:val="0"/>
              <w:adjustRightInd w:val="0"/>
              <w:ind w:left="0" w:firstLine="0"/>
              <w:rPr>
                <w:sz w:val="11"/>
                <w:szCs w:val="11"/>
                <w:lang w:val="ro-RO"/>
              </w:rPr>
            </w:pPr>
            <w:r w:rsidRPr="00F5570E">
              <w:rPr>
                <w:sz w:val="11"/>
                <w:szCs w:val="11"/>
                <w:lang w:val="ro-RO"/>
              </w:rPr>
              <w:t>Psihologie aplicată în mediul educaţional</w:t>
            </w:r>
          </w:p>
          <w:p w:rsidR="00E63634" w:rsidRPr="00F5570E" w:rsidRDefault="00E63634" w:rsidP="005708D1">
            <w:pPr>
              <w:numPr>
                <w:ilvl w:val="0"/>
                <w:numId w:val="84"/>
              </w:numPr>
              <w:tabs>
                <w:tab w:val="clear" w:pos="720"/>
                <w:tab w:val="left" w:pos="266"/>
              </w:tabs>
              <w:autoSpaceDE w:val="0"/>
              <w:autoSpaceDN w:val="0"/>
              <w:adjustRightInd w:val="0"/>
              <w:ind w:left="0" w:firstLine="0"/>
              <w:rPr>
                <w:sz w:val="11"/>
                <w:szCs w:val="11"/>
                <w:lang w:val="ro-RO"/>
              </w:rPr>
            </w:pPr>
            <w:r w:rsidRPr="00F5570E">
              <w:rPr>
                <w:sz w:val="11"/>
                <w:szCs w:val="11"/>
                <w:lang w:val="ro-RO"/>
              </w:rPr>
              <w:t xml:space="preserve">Psihosociologia aplicată în structurile de securitate naţională   </w:t>
            </w:r>
          </w:p>
          <w:p w:rsidR="00E63634" w:rsidRPr="00F5570E" w:rsidRDefault="00E63634" w:rsidP="005708D1">
            <w:pPr>
              <w:numPr>
                <w:ilvl w:val="0"/>
                <w:numId w:val="84"/>
              </w:numPr>
              <w:tabs>
                <w:tab w:val="clear" w:pos="720"/>
                <w:tab w:val="left" w:pos="266"/>
              </w:tabs>
              <w:autoSpaceDE w:val="0"/>
              <w:autoSpaceDN w:val="0"/>
              <w:adjustRightInd w:val="0"/>
              <w:ind w:left="0" w:firstLine="0"/>
              <w:rPr>
                <w:sz w:val="11"/>
                <w:szCs w:val="11"/>
                <w:lang w:val="ro-RO"/>
              </w:rPr>
            </w:pPr>
            <w:r w:rsidRPr="00F5570E">
              <w:rPr>
                <w:sz w:val="11"/>
                <w:szCs w:val="11"/>
                <w:lang w:val="ro-RO"/>
              </w:rPr>
              <w:t>Psihologie aplicată în domeniul securităţii naţionale</w:t>
            </w:r>
          </w:p>
          <w:p w:rsidR="00E63634" w:rsidRPr="00F5570E" w:rsidRDefault="00E63634" w:rsidP="005708D1">
            <w:pPr>
              <w:numPr>
                <w:ilvl w:val="0"/>
                <w:numId w:val="84"/>
              </w:numPr>
              <w:tabs>
                <w:tab w:val="clear" w:pos="720"/>
                <w:tab w:val="left" w:pos="266"/>
              </w:tabs>
              <w:autoSpaceDE w:val="0"/>
              <w:autoSpaceDN w:val="0"/>
              <w:adjustRightInd w:val="0"/>
              <w:ind w:left="0" w:firstLine="0"/>
              <w:rPr>
                <w:sz w:val="11"/>
                <w:szCs w:val="11"/>
                <w:lang w:val="ro-RO"/>
              </w:rPr>
            </w:pPr>
            <w:r w:rsidRPr="00F5570E">
              <w:rPr>
                <w:sz w:val="11"/>
                <w:szCs w:val="11"/>
                <w:lang w:val="ro-RO"/>
              </w:rPr>
              <w:t xml:space="preserve">Psihosociologia informaţiei si securităţii private                                                       </w:t>
            </w:r>
          </w:p>
          <w:p w:rsidR="00E63634" w:rsidRPr="00F5570E" w:rsidRDefault="00E63634" w:rsidP="005708D1">
            <w:pPr>
              <w:numPr>
                <w:ilvl w:val="0"/>
                <w:numId w:val="84"/>
              </w:numPr>
              <w:tabs>
                <w:tab w:val="clear" w:pos="720"/>
                <w:tab w:val="left" w:pos="266"/>
              </w:tabs>
              <w:autoSpaceDE w:val="0"/>
              <w:autoSpaceDN w:val="0"/>
              <w:adjustRightInd w:val="0"/>
              <w:ind w:left="0" w:firstLine="0"/>
              <w:rPr>
                <w:sz w:val="11"/>
                <w:szCs w:val="11"/>
                <w:lang w:val="ro-RO"/>
              </w:rPr>
            </w:pPr>
            <w:r w:rsidRPr="00F5570E">
              <w:rPr>
                <w:sz w:val="11"/>
                <w:szCs w:val="11"/>
                <w:lang w:val="ro-RO"/>
              </w:rPr>
              <w:t>Psihologie clinică</w:t>
            </w:r>
          </w:p>
          <w:p w:rsidR="00E63634" w:rsidRPr="00F5570E" w:rsidRDefault="00E63634" w:rsidP="005708D1">
            <w:pPr>
              <w:numPr>
                <w:ilvl w:val="0"/>
                <w:numId w:val="84"/>
              </w:numPr>
              <w:tabs>
                <w:tab w:val="clear" w:pos="720"/>
                <w:tab w:val="left" w:pos="266"/>
              </w:tabs>
              <w:autoSpaceDE w:val="0"/>
              <w:autoSpaceDN w:val="0"/>
              <w:adjustRightInd w:val="0"/>
              <w:ind w:left="0" w:firstLine="0"/>
              <w:rPr>
                <w:sz w:val="11"/>
                <w:szCs w:val="11"/>
                <w:lang w:val="ro-RO"/>
              </w:rPr>
            </w:pPr>
            <w:r w:rsidRPr="00F5570E">
              <w:rPr>
                <w:sz w:val="11"/>
                <w:szCs w:val="11"/>
                <w:lang w:val="ro-RO"/>
              </w:rPr>
              <w:t>Psihologie clinică - evaluare şi intervenţie</w:t>
            </w:r>
          </w:p>
          <w:p w:rsidR="00E63634" w:rsidRPr="00F5570E" w:rsidRDefault="00E63634" w:rsidP="005708D1">
            <w:pPr>
              <w:numPr>
                <w:ilvl w:val="0"/>
                <w:numId w:val="84"/>
              </w:numPr>
              <w:tabs>
                <w:tab w:val="clear" w:pos="720"/>
                <w:tab w:val="left" w:pos="266"/>
              </w:tabs>
              <w:autoSpaceDE w:val="0"/>
              <w:autoSpaceDN w:val="0"/>
              <w:adjustRightInd w:val="0"/>
              <w:ind w:left="0" w:firstLine="0"/>
              <w:rPr>
                <w:sz w:val="11"/>
                <w:szCs w:val="11"/>
                <w:lang w:val="ro-RO"/>
              </w:rPr>
            </w:pPr>
            <w:r w:rsidRPr="00F5570E">
              <w:rPr>
                <w:sz w:val="11"/>
                <w:szCs w:val="11"/>
                <w:lang w:val="ro-RO"/>
              </w:rPr>
              <w:t>Psihologie clinică – evaluare şi intervenţie terapeutică</w:t>
            </w:r>
          </w:p>
          <w:p w:rsidR="00E63634" w:rsidRPr="00F5570E" w:rsidRDefault="00E63634" w:rsidP="005708D1">
            <w:pPr>
              <w:numPr>
                <w:ilvl w:val="0"/>
                <w:numId w:val="84"/>
              </w:numPr>
              <w:tabs>
                <w:tab w:val="clear" w:pos="720"/>
                <w:tab w:val="left" w:pos="266"/>
              </w:tabs>
              <w:autoSpaceDE w:val="0"/>
              <w:autoSpaceDN w:val="0"/>
              <w:adjustRightInd w:val="0"/>
              <w:ind w:left="0" w:firstLine="0"/>
              <w:rPr>
                <w:sz w:val="11"/>
                <w:szCs w:val="11"/>
                <w:lang w:val="ro-RO"/>
              </w:rPr>
            </w:pPr>
            <w:r w:rsidRPr="00F5570E">
              <w:rPr>
                <w:sz w:val="11"/>
                <w:szCs w:val="11"/>
                <w:lang w:val="ro-RO"/>
              </w:rPr>
              <w:t>Psihologie clinică, consiliere psihologică şi psihoterapie</w:t>
            </w:r>
          </w:p>
          <w:p w:rsidR="00E63634" w:rsidRPr="00F5570E" w:rsidRDefault="00E63634" w:rsidP="005708D1">
            <w:pPr>
              <w:numPr>
                <w:ilvl w:val="0"/>
                <w:numId w:val="84"/>
              </w:numPr>
              <w:tabs>
                <w:tab w:val="clear" w:pos="720"/>
                <w:tab w:val="left" w:pos="266"/>
              </w:tabs>
              <w:autoSpaceDE w:val="0"/>
              <w:autoSpaceDN w:val="0"/>
              <w:adjustRightInd w:val="0"/>
              <w:ind w:left="0" w:firstLine="0"/>
              <w:rPr>
                <w:sz w:val="11"/>
                <w:szCs w:val="11"/>
                <w:lang w:val="ro-RO"/>
              </w:rPr>
            </w:pPr>
            <w:r w:rsidRPr="00F5570E">
              <w:rPr>
                <w:sz w:val="11"/>
                <w:szCs w:val="11"/>
                <w:lang w:val="ro-RO"/>
              </w:rPr>
              <w:t>Psihologie clinică şi psihoterapie</w:t>
            </w:r>
          </w:p>
          <w:p w:rsidR="00E63634" w:rsidRPr="00F5570E" w:rsidRDefault="00E63634" w:rsidP="005708D1">
            <w:pPr>
              <w:numPr>
                <w:ilvl w:val="0"/>
                <w:numId w:val="84"/>
              </w:numPr>
              <w:tabs>
                <w:tab w:val="clear" w:pos="720"/>
                <w:tab w:val="left" w:pos="266"/>
              </w:tabs>
              <w:autoSpaceDE w:val="0"/>
              <w:autoSpaceDN w:val="0"/>
              <w:adjustRightInd w:val="0"/>
              <w:ind w:left="0" w:firstLine="0"/>
              <w:rPr>
                <w:sz w:val="11"/>
                <w:szCs w:val="11"/>
                <w:lang w:val="ro-RO"/>
              </w:rPr>
            </w:pPr>
            <w:r w:rsidRPr="00F5570E">
              <w:rPr>
                <w:sz w:val="11"/>
                <w:szCs w:val="11"/>
                <w:lang w:val="ro-RO"/>
              </w:rPr>
              <w:t>Psihologie clinică şi psihoterapii</w:t>
            </w:r>
          </w:p>
          <w:p w:rsidR="00E63634" w:rsidRPr="00F5570E" w:rsidRDefault="00E63634" w:rsidP="005708D1">
            <w:pPr>
              <w:numPr>
                <w:ilvl w:val="0"/>
                <w:numId w:val="84"/>
              </w:numPr>
              <w:tabs>
                <w:tab w:val="clear" w:pos="720"/>
                <w:tab w:val="left" w:pos="266"/>
              </w:tabs>
              <w:autoSpaceDE w:val="0"/>
              <w:autoSpaceDN w:val="0"/>
              <w:adjustRightInd w:val="0"/>
              <w:ind w:left="0" w:firstLine="0"/>
              <w:rPr>
                <w:sz w:val="11"/>
                <w:szCs w:val="11"/>
                <w:lang w:val="ro-RO"/>
              </w:rPr>
            </w:pPr>
            <w:r w:rsidRPr="00F5570E">
              <w:rPr>
                <w:sz w:val="11"/>
                <w:szCs w:val="11"/>
                <w:lang w:val="ro-RO"/>
              </w:rPr>
              <w:t>Psihologie clinică şi consiliere psihologică</w:t>
            </w:r>
          </w:p>
          <w:p w:rsidR="00E63634" w:rsidRPr="00F5570E" w:rsidRDefault="00E63634" w:rsidP="005708D1">
            <w:pPr>
              <w:numPr>
                <w:ilvl w:val="0"/>
                <w:numId w:val="84"/>
              </w:numPr>
              <w:tabs>
                <w:tab w:val="clear" w:pos="720"/>
                <w:tab w:val="left" w:pos="266"/>
              </w:tabs>
              <w:autoSpaceDE w:val="0"/>
              <w:autoSpaceDN w:val="0"/>
              <w:adjustRightInd w:val="0"/>
              <w:ind w:left="0" w:firstLine="0"/>
              <w:rPr>
                <w:sz w:val="11"/>
                <w:szCs w:val="11"/>
                <w:lang w:val="ro-RO"/>
              </w:rPr>
            </w:pPr>
            <w:r w:rsidRPr="00F5570E">
              <w:rPr>
                <w:sz w:val="11"/>
                <w:szCs w:val="11"/>
                <w:lang w:val="ro-RO"/>
              </w:rPr>
              <w:t>Psihologie clinică şi tehnici de intervenţie prin consiliere şi psihoterapie</w:t>
            </w:r>
          </w:p>
          <w:p w:rsidR="00E63634" w:rsidRPr="00F5570E" w:rsidRDefault="00E63634" w:rsidP="005708D1">
            <w:pPr>
              <w:numPr>
                <w:ilvl w:val="0"/>
                <w:numId w:val="84"/>
              </w:numPr>
              <w:tabs>
                <w:tab w:val="clear" w:pos="720"/>
                <w:tab w:val="left" w:pos="266"/>
              </w:tabs>
              <w:autoSpaceDE w:val="0"/>
              <w:autoSpaceDN w:val="0"/>
              <w:adjustRightInd w:val="0"/>
              <w:ind w:left="0" w:firstLine="0"/>
              <w:rPr>
                <w:sz w:val="11"/>
                <w:szCs w:val="11"/>
                <w:lang w:val="ro-RO"/>
              </w:rPr>
            </w:pPr>
            <w:r w:rsidRPr="00F5570E">
              <w:rPr>
                <w:sz w:val="11"/>
                <w:szCs w:val="11"/>
                <w:lang w:val="ro-RO"/>
              </w:rPr>
              <w:t>Psihologia educaţiei</w:t>
            </w:r>
          </w:p>
          <w:p w:rsidR="00E63634" w:rsidRPr="00F5570E" w:rsidRDefault="00E63634" w:rsidP="005708D1">
            <w:pPr>
              <w:numPr>
                <w:ilvl w:val="0"/>
                <w:numId w:val="84"/>
              </w:numPr>
              <w:tabs>
                <w:tab w:val="clear" w:pos="720"/>
                <w:tab w:val="left" w:pos="266"/>
              </w:tabs>
              <w:autoSpaceDE w:val="0"/>
              <w:autoSpaceDN w:val="0"/>
              <w:adjustRightInd w:val="0"/>
              <w:ind w:left="0" w:firstLine="0"/>
              <w:rPr>
                <w:sz w:val="11"/>
                <w:szCs w:val="11"/>
                <w:lang w:val="ro-RO"/>
              </w:rPr>
            </w:pPr>
            <w:r w:rsidRPr="00F5570E">
              <w:rPr>
                <w:sz w:val="11"/>
                <w:szCs w:val="11"/>
                <w:lang w:val="ro-RO"/>
              </w:rPr>
              <w:t>Psihologia educaţiei şi consiliere vocaţională</w:t>
            </w:r>
          </w:p>
          <w:p w:rsidR="00E63634" w:rsidRPr="00F5570E" w:rsidRDefault="00E63634" w:rsidP="005708D1">
            <w:pPr>
              <w:numPr>
                <w:ilvl w:val="0"/>
                <w:numId w:val="84"/>
              </w:numPr>
              <w:tabs>
                <w:tab w:val="clear" w:pos="720"/>
                <w:tab w:val="left" w:pos="266"/>
              </w:tabs>
              <w:autoSpaceDE w:val="0"/>
              <w:autoSpaceDN w:val="0"/>
              <w:adjustRightInd w:val="0"/>
              <w:ind w:left="0" w:firstLine="0"/>
              <w:rPr>
                <w:sz w:val="11"/>
                <w:szCs w:val="11"/>
                <w:lang w:val="ro-RO"/>
              </w:rPr>
            </w:pPr>
            <w:r w:rsidRPr="00F5570E">
              <w:rPr>
                <w:sz w:val="11"/>
                <w:szCs w:val="11"/>
                <w:lang w:val="ro-RO"/>
              </w:rPr>
              <w:t>Psihologie educaţională şi consiliere</w:t>
            </w:r>
          </w:p>
          <w:p w:rsidR="00E63634" w:rsidRPr="00F5570E" w:rsidRDefault="00E63634" w:rsidP="005708D1">
            <w:pPr>
              <w:numPr>
                <w:ilvl w:val="0"/>
                <w:numId w:val="84"/>
              </w:numPr>
              <w:tabs>
                <w:tab w:val="clear" w:pos="720"/>
                <w:tab w:val="left" w:pos="266"/>
              </w:tabs>
              <w:autoSpaceDE w:val="0"/>
              <w:autoSpaceDN w:val="0"/>
              <w:adjustRightInd w:val="0"/>
              <w:ind w:left="0" w:firstLine="0"/>
              <w:rPr>
                <w:sz w:val="11"/>
                <w:szCs w:val="11"/>
                <w:lang w:val="ro-RO"/>
              </w:rPr>
            </w:pPr>
            <w:r w:rsidRPr="00F5570E">
              <w:rPr>
                <w:sz w:val="11"/>
                <w:szCs w:val="11"/>
                <w:lang w:val="ro-RO"/>
              </w:rPr>
              <w:t>Psihologie educaţională, consiliere şcolară şi vocaţională</w:t>
            </w:r>
          </w:p>
          <w:p w:rsidR="00E63634" w:rsidRPr="00F5570E" w:rsidRDefault="00E63634" w:rsidP="005708D1">
            <w:pPr>
              <w:numPr>
                <w:ilvl w:val="0"/>
                <w:numId w:val="84"/>
              </w:numPr>
              <w:tabs>
                <w:tab w:val="clear" w:pos="720"/>
                <w:tab w:val="left" w:pos="266"/>
              </w:tabs>
              <w:autoSpaceDE w:val="0"/>
              <w:autoSpaceDN w:val="0"/>
              <w:adjustRightInd w:val="0"/>
              <w:ind w:left="0" w:firstLine="0"/>
              <w:rPr>
                <w:sz w:val="11"/>
                <w:szCs w:val="11"/>
                <w:lang w:val="ro-RO"/>
              </w:rPr>
            </w:pPr>
            <w:r w:rsidRPr="00F5570E">
              <w:rPr>
                <w:sz w:val="11"/>
                <w:szCs w:val="11"/>
                <w:lang w:val="ro-RO"/>
              </w:rPr>
              <w:t>Psihologie judiciară</w:t>
            </w:r>
          </w:p>
          <w:p w:rsidR="00E63634" w:rsidRPr="00F5570E" w:rsidRDefault="00E63634" w:rsidP="005708D1">
            <w:pPr>
              <w:numPr>
                <w:ilvl w:val="0"/>
                <w:numId w:val="84"/>
              </w:numPr>
              <w:tabs>
                <w:tab w:val="clear" w:pos="720"/>
                <w:tab w:val="left" w:pos="266"/>
              </w:tabs>
              <w:autoSpaceDE w:val="0"/>
              <w:autoSpaceDN w:val="0"/>
              <w:adjustRightInd w:val="0"/>
              <w:ind w:left="0" w:firstLine="0"/>
              <w:rPr>
                <w:sz w:val="11"/>
                <w:szCs w:val="11"/>
                <w:lang w:val="ro-RO"/>
              </w:rPr>
            </w:pPr>
            <w:r w:rsidRPr="00F5570E">
              <w:rPr>
                <w:sz w:val="11"/>
                <w:szCs w:val="11"/>
                <w:lang w:val="ro-RO"/>
              </w:rPr>
              <w:t>Psihologie judiciară şi victomologie</w:t>
            </w:r>
          </w:p>
          <w:p w:rsidR="00E63634" w:rsidRPr="00F5570E" w:rsidRDefault="00E63634" w:rsidP="005708D1">
            <w:pPr>
              <w:numPr>
                <w:ilvl w:val="0"/>
                <w:numId w:val="84"/>
              </w:numPr>
              <w:tabs>
                <w:tab w:val="clear" w:pos="720"/>
                <w:tab w:val="left" w:pos="266"/>
              </w:tabs>
              <w:autoSpaceDE w:val="0"/>
              <w:autoSpaceDN w:val="0"/>
              <w:adjustRightInd w:val="0"/>
              <w:ind w:left="0" w:firstLine="0"/>
              <w:rPr>
                <w:sz w:val="11"/>
                <w:szCs w:val="11"/>
                <w:lang w:val="ro-RO"/>
              </w:rPr>
            </w:pPr>
            <w:r w:rsidRPr="00F5570E">
              <w:rPr>
                <w:sz w:val="11"/>
                <w:szCs w:val="11"/>
                <w:lang w:val="ro-RO"/>
              </w:rPr>
              <w:t>Psihologie militară</w:t>
            </w:r>
          </w:p>
          <w:p w:rsidR="00E63634" w:rsidRPr="00F5570E" w:rsidRDefault="00E63634" w:rsidP="005708D1">
            <w:pPr>
              <w:numPr>
                <w:ilvl w:val="0"/>
                <w:numId w:val="84"/>
              </w:numPr>
              <w:tabs>
                <w:tab w:val="clear" w:pos="720"/>
                <w:tab w:val="left" w:pos="266"/>
              </w:tabs>
              <w:autoSpaceDE w:val="0"/>
              <w:autoSpaceDN w:val="0"/>
              <w:adjustRightInd w:val="0"/>
              <w:ind w:left="0" w:firstLine="0"/>
              <w:rPr>
                <w:sz w:val="11"/>
                <w:szCs w:val="11"/>
                <w:lang w:val="ro-RO"/>
              </w:rPr>
            </w:pPr>
            <w:r w:rsidRPr="00F5570E">
              <w:rPr>
                <w:sz w:val="11"/>
                <w:szCs w:val="11"/>
                <w:lang w:val="ro-RO"/>
              </w:rPr>
              <w:t>Psihologie sportivă</w:t>
            </w:r>
          </w:p>
          <w:p w:rsidR="00E63634" w:rsidRPr="00F5570E" w:rsidRDefault="00E63634" w:rsidP="005708D1">
            <w:pPr>
              <w:numPr>
                <w:ilvl w:val="0"/>
                <w:numId w:val="84"/>
              </w:numPr>
              <w:tabs>
                <w:tab w:val="clear" w:pos="720"/>
                <w:tab w:val="left" w:pos="266"/>
              </w:tabs>
              <w:autoSpaceDE w:val="0"/>
              <w:autoSpaceDN w:val="0"/>
              <w:adjustRightInd w:val="0"/>
              <w:ind w:left="0" w:firstLine="0"/>
              <w:rPr>
                <w:sz w:val="11"/>
                <w:szCs w:val="11"/>
                <w:lang w:val="ro-RO"/>
              </w:rPr>
            </w:pPr>
            <w:r w:rsidRPr="00F5570E">
              <w:rPr>
                <w:sz w:val="11"/>
                <w:szCs w:val="11"/>
                <w:lang w:val="ro-RO"/>
              </w:rPr>
              <w:t>Psihologie şcolară şi consiliere educaţională</w:t>
            </w:r>
          </w:p>
          <w:p w:rsidR="00E63634" w:rsidRPr="00F5570E" w:rsidRDefault="00E63634" w:rsidP="005708D1">
            <w:pPr>
              <w:numPr>
                <w:ilvl w:val="0"/>
                <w:numId w:val="84"/>
              </w:numPr>
              <w:tabs>
                <w:tab w:val="clear" w:pos="720"/>
                <w:tab w:val="left" w:pos="266"/>
              </w:tabs>
              <w:autoSpaceDE w:val="0"/>
              <w:autoSpaceDN w:val="0"/>
              <w:adjustRightInd w:val="0"/>
              <w:ind w:left="0" w:firstLine="0"/>
              <w:rPr>
                <w:sz w:val="11"/>
                <w:szCs w:val="11"/>
                <w:lang w:val="ro-RO"/>
              </w:rPr>
            </w:pPr>
            <w:r w:rsidRPr="00F5570E">
              <w:rPr>
                <w:sz w:val="11"/>
                <w:szCs w:val="11"/>
                <w:lang w:val="ro-RO"/>
              </w:rPr>
              <w:t>Psihologie organizaţională şi resurse umane</w:t>
            </w:r>
          </w:p>
          <w:p w:rsidR="00E63634" w:rsidRPr="00F5570E" w:rsidRDefault="00E63634" w:rsidP="005708D1">
            <w:pPr>
              <w:numPr>
                <w:ilvl w:val="0"/>
                <w:numId w:val="84"/>
              </w:numPr>
              <w:tabs>
                <w:tab w:val="clear" w:pos="720"/>
                <w:tab w:val="left" w:pos="266"/>
              </w:tabs>
              <w:autoSpaceDE w:val="0"/>
              <w:autoSpaceDN w:val="0"/>
              <w:adjustRightInd w:val="0"/>
              <w:ind w:left="0" w:firstLine="0"/>
              <w:rPr>
                <w:sz w:val="11"/>
                <w:szCs w:val="11"/>
                <w:lang w:val="ro-RO"/>
              </w:rPr>
            </w:pPr>
            <w:r w:rsidRPr="00F5570E">
              <w:rPr>
                <w:sz w:val="11"/>
                <w:szCs w:val="11"/>
                <w:lang w:val="ro-RO"/>
              </w:rPr>
              <w:t>Psihologie organizaţională şi a conducerii</w:t>
            </w:r>
          </w:p>
          <w:p w:rsidR="00E63634" w:rsidRPr="00F5570E" w:rsidRDefault="00E63634" w:rsidP="005708D1">
            <w:pPr>
              <w:numPr>
                <w:ilvl w:val="0"/>
                <w:numId w:val="84"/>
              </w:numPr>
              <w:tabs>
                <w:tab w:val="clear" w:pos="720"/>
                <w:tab w:val="left" w:pos="266"/>
              </w:tabs>
              <w:autoSpaceDE w:val="0"/>
              <w:autoSpaceDN w:val="0"/>
              <w:adjustRightInd w:val="0"/>
              <w:ind w:left="0" w:firstLine="0"/>
              <w:rPr>
                <w:sz w:val="11"/>
                <w:szCs w:val="11"/>
                <w:lang w:val="ro-RO"/>
              </w:rPr>
            </w:pPr>
            <w:r w:rsidRPr="00F5570E">
              <w:rPr>
                <w:sz w:val="11"/>
                <w:szCs w:val="11"/>
                <w:lang w:val="ro-RO"/>
              </w:rPr>
              <w:t>Psihologie organizaţională: diagnoză şi intervenţie în organizaţii</w:t>
            </w:r>
          </w:p>
          <w:p w:rsidR="00E63634" w:rsidRPr="00F5570E" w:rsidRDefault="00E63634" w:rsidP="005708D1">
            <w:pPr>
              <w:numPr>
                <w:ilvl w:val="0"/>
                <w:numId w:val="84"/>
              </w:numPr>
              <w:tabs>
                <w:tab w:val="left" w:pos="266"/>
              </w:tabs>
              <w:autoSpaceDE w:val="0"/>
              <w:autoSpaceDN w:val="0"/>
              <w:adjustRightInd w:val="0"/>
              <w:ind w:left="0" w:firstLine="0"/>
              <w:rPr>
                <w:sz w:val="11"/>
                <w:szCs w:val="11"/>
                <w:lang w:val="ro-RO"/>
              </w:rPr>
            </w:pPr>
            <w:r w:rsidRPr="00F5570E">
              <w:rPr>
                <w:sz w:val="11"/>
                <w:szCs w:val="11"/>
                <w:lang w:val="ro-RO"/>
              </w:rPr>
              <w:t>Psihologie organizaţională şi sănătate ocupaţională</w:t>
            </w:r>
          </w:p>
          <w:p w:rsidR="00E63634" w:rsidRPr="00F5570E" w:rsidRDefault="00E63634" w:rsidP="005708D1">
            <w:pPr>
              <w:numPr>
                <w:ilvl w:val="0"/>
                <w:numId w:val="84"/>
              </w:numPr>
              <w:tabs>
                <w:tab w:val="clear" w:pos="720"/>
                <w:tab w:val="left" w:pos="266"/>
              </w:tabs>
              <w:autoSpaceDE w:val="0"/>
              <w:autoSpaceDN w:val="0"/>
              <w:adjustRightInd w:val="0"/>
              <w:ind w:left="0" w:firstLine="0"/>
              <w:rPr>
                <w:sz w:val="11"/>
                <w:szCs w:val="11"/>
                <w:lang w:val="ro-RO"/>
              </w:rPr>
            </w:pPr>
            <w:r w:rsidRPr="00F5570E">
              <w:rPr>
                <w:sz w:val="11"/>
                <w:szCs w:val="11"/>
                <w:lang w:val="ro-RO"/>
              </w:rPr>
              <w:t>Psihologie organizaţională şi managementul resurselor umane</w:t>
            </w:r>
          </w:p>
          <w:p w:rsidR="00E63634" w:rsidRPr="00F5570E" w:rsidRDefault="00E63634" w:rsidP="005708D1">
            <w:pPr>
              <w:numPr>
                <w:ilvl w:val="0"/>
                <w:numId w:val="84"/>
              </w:numPr>
              <w:tabs>
                <w:tab w:val="clear" w:pos="720"/>
                <w:tab w:val="left" w:pos="266"/>
              </w:tabs>
              <w:autoSpaceDE w:val="0"/>
              <w:autoSpaceDN w:val="0"/>
              <w:adjustRightInd w:val="0"/>
              <w:ind w:left="0" w:firstLine="0"/>
              <w:rPr>
                <w:sz w:val="11"/>
                <w:szCs w:val="11"/>
                <w:lang w:val="ro-RO"/>
              </w:rPr>
            </w:pPr>
            <w:r w:rsidRPr="00F5570E">
              <w:rPr>
                <w:sz w:val="11"/>
                <w:szCs w:val="11"/>
                <w:lang w:val="ro-RO"/>
              </w:rPr>
              <w:t>Organizational and occupational health psychology</w:t>
            </w:r>
          </w:p>
          <w:p w:rsidR="00E63634" w:rsidRPr="00F5570E" w:rsidRDefault="00E63634" w:rsidP="005708D1">
            <w:pPr>
              <w:numPr>
                <w:ilvl w:val="0"/>
                <w:numId w:val="84"/>
              </w:numPr>
              <w:tabs>
                <w:tab w:val="clear" w:pos="720"/>
                <w:tab w:val="left" w:pos="266"/>
              </w:tabs>
              <w:autoSpaceDE w:val="0"/>
              <w:autoSpaceDN w:val="0"/>
              <w:adjustRightInd w:val="0"/>
              <w:ind w:left="0" w:firstLine="0"/>
              <w:rPr>
                <w:sz w:val="11"/>
                <w:szCs w:val="11"/>
                <w:lang w:val="ro-RO"/>
              </w:rPr>
            </w:pPr>
            <w:r w:rsidRPr="00F5570E">
              <w:rPr>
                <w:sz w:val="11"/>
                <w:szCs w:val="11"/>
                <w:lang w:val="ro-RO"/>
              </w:rPr>
              <w:t>Psihologie politica şi leadership în administraţie</w:t>
            </w:r>
          </w:p>
          <w:p w:rsidR="00E63634" w:rsidRPr="00F5570E" w:rsidRDefault="00E63634" w:rsidP="005708D1">
            <w:pPr>
              <w:numPr>
                <w:ilvl w:val="0"/>
                <w:numId w:val="84"/>
              </w:numPr>
              <w:tabs>
                <w:tab w:val="clear" w:pos="720"/>
                <w:tab w:val="left" w:pos="266"/>
              </w:tabs>
              <w:autoSpaceDE w:val="0"/>
              <w:autoSpaceDN w:val="0"/>
              <w:adjustRightInd w:val="0"/>
              <w:ind w:left="0" w:firstLine="0"/>
              <w:rPr>
                <w:sz w:val="11"/>
                <w:szCs w:val="11"/>
                <w:lang w:val="ro-RO"/>
              </w:rPr>
            </w:pPr>
            <w:r w:rsidRPr="00F5570E">
              <w:rPr>
                <w:sz w:val="11"/>
                <w:szCs w:val="11"/>
                <w:lang w:val="ro-RO"/>
              </w:rPr>
              <w:t>Psihodiagnoză, psihoterapie experienţială unificatoare (PEU) şi dezvoltare personală</w:t>
            </w:r>
          </w:p>
          <w:p w:rsidR="00E63634" w:rsidRPr="00F5570E" w:rsidRDefault="00E63634" w:rsidP="005708D1">
            <w:pPr>
              <w:numPr>
                <w:ilvl w:val="0"/>
                <w:numId w:val="84"/>
              </w:numPr>
              <w:tabs>
                <w:tab w:val="clear" w:pos="720"/>
                <w:tab w:val="left" w:pos="266"/>
              </w:tabs>
              <w:autoSpaceDE w:val="0"/>
              <w:autoSpaceDN w:val="0"/>
              <w:adjustRightInd w:val="0"/>
              <w:ind w:left="0" w:firstLine="0"/>
              <w:rPr>
                <w:sz w:val="11"/>
                <w:szCs w:val="11"/>
                <w:lang w:val="ro-RO"/>
              </w:rPr>
            </w:pPr>
            <w:r w:rsidRPr="00F5570E">
              <w:rPr>
                <w:sz w:val="11"/>
                <w:szCs w:val="11"/>
                <w:lang w:val="ro-RO"/>
              </w:rPr>
              <w:t>Psihodiagnoza complexă a personalităţii</w:t>
            </w:r>
          </w:p>
          <w:p w:rsidR="00E63634" w:rsidRPr="00F5570E" w:rsidRDefault="00E63634" w:rsidP="005708D1">
            <w:pPr>
              <w:numPr>
                <w:ilvl w:val="0"/>
                <w:numId w:val="84"/>
              </w:numPr>
              <w:tabs>
                <w:tab w:val="clear" w:pos="720"/>
                <w:tab w:val="left" w:pos="266"/>
              </w:tabs>
              <w:autoSpaceDE w:val="0"/>
              <w:autoSpaceDN w:val="0"/>
              <w:adjustRightInd w:val="0"/>
              <w:ind w:left="0" w:firstLine="0"/>
              <w:rPr>
                <w:sz w:val="11"/>
                <w:szCs w:val="11"/>
                <w:lang w:val="ro-RO"/>
              </w:rPr>
            </w:pPr>
            <w:r w:rsidRPr="00F5570E">
              <w:rPr>
                <w:sz w:val="11"/>
                <w:szCs w:val="11"/>
                <w:lang w:val="ro-RO"/>
              </w:rPr>
              <w:t>Psihodiagnoză cognitivă şi consiliere psihologică</w:t>
            </w:r>
          </w:p>
          <w:p w:rsidR="00E63634" w:rsidRPr="00F5570E" w:rsidRDefault="00E63634" w:rsidP="005708D1">
            <w:pPr>
              <w:numPr>
                <w:ilvl w:val="0"/>
                <w:numId w:val="84"/>
              </w:numPr>
              <w:tabs>
                <w:tab w:val="clear" w:pos="720"/>
                <w:tab w:val="left" w:pos="266"/>
              </w:tabs>
              <w:autoSpaceDE w:val="0"/>
              <w:autoSpaceDN w:val="0"/>
              <w:adjustRightInd w:val="0"/>
              <w:ind w:left="0" w:firstLine="0"/>
              <w:rPr>
                <w:sz w:val="11"/>
                <w:szCs w:val="11"/>
                <w:lang w:val="ro-RO"/>
              </w:rPr>
            </w:pPr>
            <w:r w:rsidRPr="00F5570E">
              <w:rPr>
                <w:sz w:val="11"/>
                <w:szCs w:val="11"/>
                <w:lang w:val="ro-RO"/>
              </w:rPr>
              <w:t>Psihoterapii cognitiv-comportamentale</w:t>
            </w:r>
          </w:p>
          <w:p w:rsidR="00E63634" w:rsidRPr="00F5570E" w:rsidRDefault="00E63634" w:rsidP="005708D1">
            <w:pPr>
              <w:numPr>
                <w:ilvl w:val="0"/>
                <w:numId w:val="84"/>
              </w:numPr>
              <w:tabs>
                <w:tab w:val="clear" w:pos="720"/>
                <w:tab w:val="left" w:pos="266"/>
              </w:tabs>
              <w:autoSpaceDE w:val="0"/>
              <w:autoSpaceDN w:val="0"/>
              <w:adjustRightInd w:val="0"/>
              <w:ind w:left="0" w:firstLine="0"/>
              <w:rPr>
                <w:sz w:val="11"/>
                <w:szCs w:val="11"/>
                <w:lang w:val="ro-RO"/>
              </w:rPr>
            </w:pPr>
            <w:r w:rsidRPr="00F5570E">
              <w:rPr>
                <w:sz w:val="11"/>
                <w:szCs w:val="11"/>
                <w:lang w:val="ro-RO"/>
              </w:rPr>
              <w:t>Psihoterapii şi psihologie clinică</w:t>
            </w:r>
          </w:p>
          <w:p w:rsidR="00E63634" w:rsidRPr="00F5570E" w:rsidRDefault="00E63634" w:rsidP="005708D1">
            <w:pPr>
              <w:numPr>
                <w:ilvl w:val="0"/>
                <w:numId w:val="84"/>
              </w:numPr>
              <w:tabs>
                <w:tab w:val="clear" w:pos="720"/>
                <w:tab w:val="left" w:pos="266"/>
              </w:tabs>
              <w:autoSpaceDE w:val="0"/>
              <w:autoSpaceDN w:val="0"/>
              <w:adjustRightInd w:val="0"/>
              <w:ind w:left="0" w:firstLine="0"/>
              <w:rPr>
                <w:sz w:val="11"/>
                <w:szCs w:val="11"/>
                <w:lang w:val="ro-RO"/>
              </w:rPr>
            </w:pPr>
            <w:r w:rsidRPr="00F5570E">
              <w:rPr>
                <w:sz w:val="11"/>
                <w:szCs w:val="11"/>
                <w:lang w:val="ro-RO"/>
              </w:rPr>
              <w:t>Psihoterapii de familie şi consiliere maritală</w:t>
            </w:r>
          </w:p>
          <w:p w:rsidR="00E63634" w:rsidRPr="00F5570E" w:rsidRDefault="00E63634" w:rsidP="005708D1">
            <w:pPr>
              <w:numPr>
                <w:ilvl w:val="0"/>
                <w:numId w:val="84"/>
              </w:numPr>
              <w:tabs>
                <w:tab w:val="clear" w:pos="720"/>
                <w:tab w:val="left" w:pos="266"/>
              </w:tabs>
              <w:autoSpaceDE w:val="0"/>
              <w:autoSpaceDN w:val="0"/>
              <w:adjustRightInd w:val="0"/>
              <w:ind w:left="0" w:firstLine="0"/>
              <w:rPr>
                <w:sz w:val="11"/>
                <w:szCs w:val="11"/>
                <w:lang w:val="ro-RO"/>
              </w:rPr>
            </w:pPr>
            <w:r w:rsidRPr="00F5570E">
              <w:rPr>
                <w:sz w:val="11"/>
                <w:szCs w:val="11"/>
                <w:lang w:val="ro-RO"/>
              </w:rPr>
              <w:t xml:space="preserve">Protecţia copilului abuzat şi neglijat   </w:t>
            </w:r>
          </w:p>
          <w:p w:rsidR="00E63634" w:rsidRPr="00F5570E" w:rsidRDefault="00E63634" w:rsidP="005708D1">
            <w:pPr>
              <w:numPr>
                <w:ilvl w:val="0"/>
                <w:numId w:val="84"/>
              </w:numPr>
              <w:tabs>
                <w:tab w:val="clear" w:pos="720"/>
                <w:tab w:val="left" w:pos="266"/>
              </w:tabs>
              <w:autoSpaceDE w:val="0"/>
              <w:autoSpaceDN w:val="0"/>
              <w:adjustRightInd w:val="0"/>
              <w:ind w:left="0" w:firstLine="0"/>
              <w:rPr>
                <w:sz w:val="11"/>
                <w:szCs w:val="11"/>
                <w:lang w:val="ro-RO"/>
              </w:rPr>
            </w:pPr>
            <w:r w:rsidRPr="00F5570E">
              <w:rPr>
                <w:sz w:val="11"/>
                <w:szCs w:val="11"/>
                <w:lang w:val="ro-RO"/>
              </w:rPr>
              <w:t>Relaţii umane şi comunicare</w:t>
            </w:r>
          </w:p>
          <w:p w:rsidR="00E63634" w:rsidRPr="00F5570E" w:rsidRDefault="00E63634" w:rsidP="005708D1">
            <w:pPr>
              <w:numPr>
                <w:ilvl w:val="0"/>
                <w:numId w:val="84"/>
              </w:numPr>
              <w:tabs>
                <w:tab w:val="clear" w:pos="720"/>
                <w:tab w:val="left" w:pos="266"/>
              </w:tabs>
              <w:autoSpaceDE w:val="0"/>
              <w:autoSpaceDN w:val="0"/>
              <w:adjustRightInd w:val="0"/>
              <w:ind w:left="0" w:firstLine="0"/>
              <w:rPr>
                <w:sz w:val="11"/>
                <w:szCs w:val="11"/>
                <w:lang w:val="ro-RO"/>
              </w:rPr>
            </w:pPr>
            <w:r w:rsidRPr="00F5570E">
              <w:rPr>
                <w:sz w:val="11"/>
                <w:szCs w:val="11"/>
                <w:lang w:val="ro-RO"/>
              </w:rPr>
              <w:t>Sănătate ocupaţională şi performanţă în organizaţii</w:t>
            </w:r>
          </w:p>
          <w:p w:rsidR="00E63634" w:rsidRPr="00F5570E" w:rsidRDefault="00E63634" w:rsidP="005708D1">
            <w:pPr>
              <w:numPr>
                <w:ilvl w:val="0"/>
                <w:numId w:val="84"/>
              </w:numPr>
              <w:tabs>
                <w:tab w:val="clear" w:pos="720"/>
                <w:tab w:val="left" w:pos="266"/>
              </w:tabs>
              <w:autoSpaceDE w:val="0"/>
              <w:autoSpaceDN w:val="0"/>
              <w:adjustRightInd w:val="0"/>
              <w:ind w:left="0" w:firstLine="0"/>
              <w:rPr>
                <w:sz w:val="11"/>
                <w:szCs w:val="11"/>
                <w:lang w:val="ro-RO"/>
              </w:rPr>
            </w:pPr>
            <w:r w:rsidRPr="00F5570E">
              <w:rPr>
                <w:sz w:val="11"/>
                <w:szCs w:val="11"/>
                <w:lang w:val="ro-RO"/>
              </w:rPr>
              <w:t>Tehnici de comunicare şi influenţă socială</w:t>
            </w:r>
          </w:p>
          <w:p w:rsidR="00E63634" w:rsidRPr="00F5570E" w:rsidRDefault="00E63634" w:rsidP="005708D1">
            <w:pPr>
              <w:numPr>
                <w:ilvl w:val="0"/>
                <w:numId w:val="84"/>
              </w:numPr>
              <w:tabs>
                <w:tab w:val="clear" w:pos="720"/>
                <w:tab w:val="left" w:pos="266"/>
              </w:tabs>
              <w:autoSpaceDE w:val="0"/>
              <w:autoSpaceDN w:val="0"/>
              <w:adjustRightInd w:val="0"/>
              <w:ind w:left="0" w:firstLine="0"/>
              <w:rPr>
                <w:sz w:val="11"/>
                <w:szCs w:val="11"/>
                <w:lang w:val="ro-RO"/>
              </w:rPr>
            </w:pPr>
            <w:r w:rsidRPr="00F5570E">
              <w:rPr>
                <w:sz w:val="11"/>
                <w:szCs w:val="11"/>
                <w:lang w:val="ro-RO"/>
              </w:rPr>
              <w:t>Tehnici psihologice pentru controlul comportamentului şi dezvoltarea potenţialului uman</w:t>
            </w:r>
          </w:p>
          <w:p w:rsidR="00E63634" w:rsidRPr="00F5570E" w:rsidRDefault="00E63634" w:rsidP="005708D1">
            <w:pPr>
              <w:numPr>
                <w:ilvl w:val="0"/>
                <w:numId w:val="84"/>
              </w:numPr>
              <w:tabs>
                <w:tab w:val="clear" w:pos="720"/>
                <w:tab w:val="left" w:pos="266"/>
              </w:tabs>
              <w:autoSpaceDE w:val="0"/>
              <w:autoSpaceDN w:val="0"/>
              <w:adjustRightInd w:val="0"/>
              <w:ind w:left="0" w:firstLine="0"/>
              <w:rPr>
                <w:sz w:val="11"/>
                <w:szCs w:val="11"/>
                <w:lang w:val="ro-RO"/>
              </w:rPr>
            </w:pPr>
            <w:r w:rsidRPr="00F5570E">
              <w:rPr>
                <w:sz w:val="11"/>
                <w:szCs w:val="11"/>
                <w:lang w:val="ro-RO"/>
              </w:rPr>
              <w:t>Terapii de cuplu şi de familie</w:t>
            </w:r>
          </w:p>
          <w:p w:rsidR="00E63634" w:rsidRPr="00F5570E" w:rsidRDefault="00E63634" w:rsidP="005708D1">
            <w:pPr>
              <w:numPr>
                <w:ilvl w:val="0"/>
                <w:numId w:val="84"/>
              </w:numPr>
              <w:tabs>
                <w:tab w:val="clear" w:pos="720"/>
                <w:tab w:val="left" w:pos="266"/>
              </w:tabs>
              <w:autoSpaceDE w:val="0"/>
              <w:autoSpaceDN w:val="0"/>
              <w:adjustRightInd w:val="0"/>
              <w:ind w:left="0" w:firstLine="0"/>
              <w:rPr>
                <w:sz w:val="11"/>
                <w:szCs w:val="11"/>
                <w:lang w:val="ro-RO"/>
              </w:rPr>
            </w:pPr>
            <w:r w:rsidRPr="00F5570E">
              <w:rPr>
                <w:sz w:val="11"/>
                <w:szCs w:val="11"/>
                <w:lang w:val="ro-RO"/>
              </w:rPr>
              <w:t>Testarea si măsurarea în psihologie şi în câmpul social</w:t>
            </w:r>
          </w:p>
        </w:tc>
        <w:tc>
          <w:tcPr>
            <w:tcW w:w="1131" w:type="dxa"/>
            <w:vMerge w:val="restart"/>
            <w:tcBorders>
              <w:right w:val="thinThickSmallGap" w:sz="24" w:space="0" w:color="auto"/>
            </w:tcBorders>
            <w:vAlign w:val="center"/>
          </w:tcPr>
          <w:p w:rsidR="00E63634" w:rsidRPr="00F5570E" w:rsidRDefault="00E63634" w:rsidP="00E63634">
            <w:pPr>
              <w:jc w:val="center"/>
              <w:rPr>
                <w:sz w:val="16"/>
                <w:szCs w:val="16"/>
                <w:lang w:val="ro-RO"/>
              </w:rPr>
            </w:pPr>
            <w:r w:rsidRPr="00F5570E">
              <w:rPr>
                <w:sz w:val="16"/>
                <w:szCs w:val="16"/>
                <w:lang w:val="ro-RO"/>
              </w:rPr>
              <w:t>x</w:t>
            </w:r>
          </w:p>
        </w:tc>
        <w:tc>
          <w:tcPr>
            <w:tcW w:w="1559" w:type="dxa"/>
            <w:vMerge w:val="restart"/>
            <w:tcBorders>
              <w:left w:val="thinThickSmallGap" w:sz="24" w:space="0" w:color="auto"/>
              <w:right w:val="thinThickSmallGap" w:sz="24" w:space="0" w:color="auto"/>
            </w:tcBorders>
            <w:vAlign w:val="center"/>
          </w:tcPr>
          <w:p w:rsidR="00155E54" w:rsidRPr="00F5570E" w:rsidRDefault="00155E54" w:rsidP="00155E54">
            <w:pPr>
              <w:jc w:val="center"/>
              <w:rPr>
                <w:b/>
                <w:bCs/>
                <w:sz w:val="14"/>
                <w:szCs w:val="14"/>
                <w:lang w:val="ro-RO"/>
              </w:rPr>
            </w:pPr>
            <w:r w:rsidRPr="00F5570E">
              <w:rPr>
                <w:b/>
                <w:bCs/>
                <w:sz w:val="14"/>
                <w:szCs w:val="14"/>
                <w:lang w:val="ro-RO"/>
              </w:rPr>
              <w:t>PSIHOLOGIE</w:t>
            </w:r>
          </w:p>
          <w:p w:rsidR="00155E54" w:rsidRPr="00F5570E" w:rsidRDefault="00155E54" w:rsidP="00155E54">
            <w:pPr>
              <w:jc w:val="center"/>
              <w:rPr>
                <w:sz w:val="14"/>
                <w:szCs w:val="14"/>
                <w:lang w:val="ro-RO"/>
              </w:rPr>
            </w:pPr>
            <w:r w:rsidRPr="00F5570E">
              <w:rPr>
                <w:sz w:val="14"/>
                <w:szCs w:val="14"/>
                <w:lang w:val="ro-RO"/>
              </w:rPr>
              <w:t>(programa pentru concurs aprobată prin ordinul ministrului educaţiei,  cercetării,  tineretului  şi sportului nr. 5620 / 2010)</w:t>
            </w:r>
          </w:p>
          <w:p w:rsidR="00155E54" w:rsidRPr="00F5570E" w:rsidRDefault="00155E54" w:rsidP="00155E54">
            <w:pPr>
              <w:jc w:val="center"/>
              <w:rPr>
                <w:sz w:val="14"/>
                <w:szCs w:val="14"/>
                <w:lang w:val="ro-RO"/>
              </w:rPr>
            </w:pPr>
            <w:r w:rsidRPr="00F5570E">
              <w:rPr>
                <w:sz w:val="14"/>
                <w:szCs w:val="14"/>
                <w:lang w:val="ro-RO"/>
              </w:rPr>
              <w:t>/</w:t>
            </w:r>
          </w:p>
          <w:p w:rsidR="00155E54" w:rsidRPr="00F5570E" w:rsidRDefault="00155E54" w:rsidP="00155E54">
            <w:pPr>
              <w:jc w:val="center"/>
              <w:rPr>
                <w:b/>
                <w:bCs/>
                <w:sz w:val="14"/>
                <w:szCs w:val="14"/>
                <w:lang w:val="ro-RO"/>
              </w:rPr>
            </w:pPr>
            <w:r w:rsidRPr="00F5570E">
              <w:rPr>
                <w:b/>
                <w:bCs/>
                <w:sz w:val="14"/>
                <w:szCs w:val="14"/>
                <w:lang w:val="ro-RO"/>
              </w:rPr>
              <w:t>PSIHOLOGIE</w:t>
            </w:r>
          </w:p>
          <w:p w:rsidR="00155E54" w:rsidRPr="00F5570E" w:rsidRDefault="00155E54" w:rsidP="00155E54">
            <w:pPr>
              <w:pStyle w:val="Heading1"/>
              <w:jc w:val="center"/>
              <w:rPr>
                <w:b/>
                <w:iCs/>
                <w:sz w:val="14"/>
                <w:szCs w:val="14"/>
              </w:rPr>
            </w:pPr>
            <w:r w:rsidRPr="00F5570E">
              <w:rPr>
                <w:b/>
                <w:iCs/>
                <w:sz w:val="14"/>
                <w:szCs w:val="14"/>
              </w:rPr>
              <w:t xml:space="preserve"> (SPECIALITATE ŞI DIDACTICA SPECIALITĂŢII), ELEMENTE DE PEDAGOGIE ŞI PSIHOLOGIE </w:t>
            </w:r>
          </w:p>
          <w:p w:rsidR="00E63634" w:rsidRPr="00F5570E" w:rsidRDefault="00155E54" w:rsidP="00155E54">
            <w:pPr>
              <w:jc w:val="center"/>
              <w:rPr>
                <w:b/>
                <w:bCs/>
                <w:sz w:val="20"/>
                <w:szCs w:val="20"/>
                <w:lang w:val="ro-RO"/>
              </w:rPr>
            </w:pPr>
            <w:r w:rsidRPr="00F5570E">
              <w:rPr>
                <w:sz w:val="12"/>
                <w:szCs w:val="12"/>
                <w:lang w:val="ro-RO"/>
              </w:rPr>
              <w:t xml:space="preserve">(programele pentru examenul naţional de definitivare în învăţământ aprobate prin ordinul ministrului educaţiei şi cercetării ştiinţifice nr. 5558 / 2015)  </w:t>
            </w:r>
          </w:p>
        </w:tc>
      </w:tr>
      <w:tr w:rsidR="00F5570E" w:rsidRPr="00F5570E" w:rsidTr="00E63634">
        <w:trPr>
          <w:cantSplit/>
          <w:trHeight w:val="64"/>
          <w:jc w:val="center"/>
        </w:trPr>
        <w:tc>
          <w:tcPr>
            <w:tcW w:w="1195" w:type="dxa"/>
            <w:vMerge/>
            <w:tcBorders>
              <w:left w:val="thinThickSmallGap" w:sz="24" w:space="0" w:color="auto"/>
            </w:tcBorders>
            <w:vAlign w:val="center"/>
          </w:tcPr>
          <w:p w:rsidR="00AF77FD" w:rsidRPr="00F5570E" w:rsidRDefault="00AF77FD" w:rsidP="000C76D3">
            <w:pPr>
              <w:pStyle w:val="Heading2"/>
              <w:jc w:val="center"/>
              <w:rPr>
                <w:sz w:val="14"/>
                <w:szCs w:val="14"/>
              </w:rPr>
            </w:pPr>
          </w:p>
        </w:tc>
        <w:tc>
          <w:tcPr>
            <w:tcW w:w="1496" w:type="dxa"/>
            <w:vMerge/>
            <w:tcBorders>
              <w:right w:val="thinThickSmallGap" w:sz="24" w:space="0" w:color="auto"/>
            </w:tcBorders>
            <w:vAlign w:val="center"/>
          </w:tcPr>
          <w:p w:rsidR="00AF77FD" w:rsidRPr="00F5570E" w:rsidRDefault="00AF77FD" w:rsidP="00B57133">
            <w:pPr>
              <w:pStyle w:val="Heading5"/>
              <w:numPr>
                <w:ilvl w:val="0"/>
                <w:numId w:val="53"/>
              </w:numPr>
              <w:tabs>
                <w:tab w:val="left" w:pos="190"/>
              </w:tabs>
              <w:jc w:val="left"/>
              <w:rPr>
                <w:sz w:val="14"/>
                <w:szCs w:val="14"/>
                <w:lang w:val="ro-RO"/>
              </w:rPr>
            </w:pPr>
          </w:p>
        </w:tc>
        <w:tc>
          <w:tcPr>
            <w:tcW w:w="1122" w:type="dxa"/>
            <w:vMerge/>
            <w:tcBorders>
              <w:left w:val="nil"/>
            </w:tcBorders>
            <w:vAlign w:val="center"/>
          </w:tcPr>
          <w:p w:rsidR="00AF77FD" w:rsidRPr="00F5570E" w:rsidRDefault="00AF77FD" w:rsidP="000C76D3">
            <w:pPr>
              <w:jc w:val="center"/>
              <w:rPr>
                <w:sz w:val="14"/>
                <w:szCs w:val="14"/>
                <w:lang w:val="ro-RO"/>
              </w:rPr>
            </w:pPr>
          </w:p>
        </w:tc>
        <w:tc>
          <w:tcPr>
            <w:tcW w:w="1318" w:type="dxa"/>
            <w:vMerge/>
            <w:tcBorders>
              <w:left w:val="nil"/>
            </w:tcBorders>
            <w:vAlign w:val="center"/>
          </w:tcPr>
          <w:p w:rsidR="00AF77FD" w:rsidRPr="00F5570E" w:rsidRDefault="00AF77FD" w:rsidP="000C76D3">
            <w:pPr>
              <w:jc w:val="center"/>
              <w:rPr>
                <w:sz w:val="14"/>
                <w:szCs w:val="14"/>
                <w:lang w:val="ro-RO"/>
              </w:rPr>
            </w:pPr>
          </w:p>
        </w:tc>
        <w:tc>
          <w:tcPr>
            <w:tcW w:w="1559" w:type="dxa"/>
            <w:tcBorders>
              <w:left w:val="nil"/>
            </w:tcBorders>
            <w:vAlign w:val="center"/>
          </w:tcPr>
          <w:p w:rsidR="00AF77FD" w:rsidRPr="00F5570E" w:rsidRDefault="00AF77FD" w:rsidP="000C76D3">
            <w:pPr>
              <w:rPr>
                <w:sz w:val="13"/>
                <w:szCs w:val="13"/>
                <w:lang w:val="ro-RO"/>
              </w:rPr>
            </w:pPr>
            <w:r w:rsidRPr="00F5570E">
              <w:rPr>
                <w:sz w:val="13"/>
                <w:szCs w:val="13"/>
                <w:lang w:val="ro-RO"/>
              </w:rPr>
              <w:t>Terapie ocupaţională</w:t>
            </w:r>
          </w:p>
        </w:tc>
        <w:tc>
          <w:tcPr>
            <w:tcW w:w="1134" w:type="dxa"/>
            <w:vMerge/>
            <w:vAlign w:val="center"/>
          </w:tcPr>
          <w:p w:rsidR="00AF77FD" w:rsidRPr="00F5570E" w:rsidRDefault="00AF77FD" w:rsidP="000C76D3">
            <w:pPr>
              <w:rPr>
                <w:sz w:val="14"/>
                <w:szCs w:val="14"/>
                <w:lang w:val="ro-RO"/>
              </w:rPr>
            </w:pPr>
          </w:p>
        </w:tc>
        <w:tc>
          <w:tcPr>
            <w:tcW w:w="4395" w:type="dxa"/>
            <w:vMerge/>
            <w:vAlign w:val="center"/>
          </w:tcPr>
          <w:p w:rsidR="00AF77FD" w:rsidRPr="00F5570E" w:rsidRDefault="00AF77FD" w:rsidP="0089621C">
            <w:pPr>
              <w:numPr>
                <w:ilvl w:val="0"/>
                <w:numId w:val="79"/>
              </w:numPr>
              <w:tabs>
                <w:tab w:val="left" w:pos="266"/>
              </w:tabs>
              <w:autoSpaceDE w:val="0"/>
              <w:autoSpaceDN w:val="0"/>
              <w:adjustRightInd w:val="0"/>
              <w:ind w:left="0" w:firstLine="0"/>
              <w:rPr>
                <w:sz w:val="13"/>
                <w:szCs w:val="13"/>
                <w:lang w:val="ro-RO"/>
              </w:rPr>
            </w:pPr>
          </w:p>
        </w:tc>
        <w:tc>
          <w:tcPr>
            <w:tcW w:w="1131" w:type="dxa"/>
            <w:vMerge/>
            <w:tcBorders>
              <w:right w:val="thinThickSmallGap" w:sz="24" w:space="0" w:color="auto"/>
            </w:tcBorders>
            <w:vAlign w:val="center"/>
          </w:tcPr>
          <w:p w:rsidR="00AF77FD" w:rsidRPr="00F5570E" w:rsidRDefault="00AF77FD" w:rsidP="000C76D3">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AF77FD" w:rsidRPr="00F5570E" w:rsidRDefault="00AF77FD" w:rsidP="000C76D3">
            <w:pPr>
              <w:jc w:val="center"/>
              <w:rPr>
                <w:b/>
                <w:bCs/>
                <w:sz w:val="20"/>
                <w:szCs w:val="20"/>
                <w:lang w:val="ro-RO"/>
              </w:rPr>
            </w:pPr>
          </w:p>
        </w:tc>
      </w:tr>
      <w:tr w:rsidR="00F5570E" w:rsidRPr="00F5570E" w:rsidTr="00E63634">
        <w:trPr>
          <w:cantSplit/>
          <w:trHeight w:val="175"/>
          <w:jc w:val="center"/>
        </w:trPr>
        <w:tc>
          <w:tcPr>
            <w:tcW w:w="1195" w:type="dxa"/>
            <w:vMerge/>
            <w:tcBorders>
              <w:left w:val="thinThickSmallGap" w:sz="24" w:space="0" w:color="auto"/>
            </w:tcBorders>
            <w:vAlign w:val="center"/>
          </w:tcPr>
          <w:p w:rsidR="00AF77FD" w:rsidRPr="00F5570E" w:rsidRDefault="00AF77FD" w:rsidP="000C76D3">
            <w:pPr>
              <w:jc w:val="center"/>
              <w:rPr>
                <w:b/>
                <w:bCs/>
                <w:sz w:val="14"/>
                <w:szCs w:val="14"/>
                <w:lang w:val="ro-RO"/>
              </w:rPr>
            </w:pPr>
          </w:p>
        </w:tc>
        <w:tc>
          <w:tcPr>
            <w:tcW w:w="1496" w:type="dxa"/>
            <w:vMerge/>
            <w:tcBorders>
              <w:right w:val="thinThickSmallGap" w:sz="24" w:space="0" w:color="auto"/>
            </w:tcBorders>
            <w:vAlign w:val="center"/>
          </w:tcPr>
          <w:p w:rsidR="00AF77FD" w:rsidRPr="00F5570E" w:rsidRDefault="00AF77FD" w:rsidP="000C76D3">
            <w:pPr>
              <w:jc w:val="center"/>
              <w:rPr>
                <w:b/>
                <w:bCs/>
                <w:sz w:val="14"/>
                <w:szCs w:val="14"/>
                <w:lang w:val="ro-RO"/>
              </w:rPr>
            </w:pPr>
          </w:p>
        </w:tc>
        <w:tc>
          <w:tcPr>
            <w:tcW w:w="1122" w:type="dxa"/>
            <w:vMerge/>
            <w:tcBorders>
              <w:left w:val="nil"/>
            </w:tcBorders>
            <w:vAlign w:val="center"/>
          </w:tcPr>
          <w:p w:rsidR="00AF77FD" w:rsidRPr="00F5570E" w:rsidRDefault="00AF77FD" w:rsidP="000C76D3">
            <w:pPr>
              <w:jc w:val="center"/>
              <w:rPr>
                <w:sz w:val="14"/>
                <w:szCs w:val="14"/>
                <w:lang w:val="ro-RO"/>
              </w:rPr>
            </w:pPr>
          </w:p>
        </w:tc>
        <w:tc>
          <w:tcPr>
            <w:tcW w:w="1318" w:type="dxa"/>
            <w:vMerge w:val="restart"/>
            <w:tcBorders>
              <w:left w:val="nil"/>
            </w:tcBorders>
            <w:vAlign w:val="center"/>
          </w:tcPr>
          <w:p w:rsidR="00AF77FD" w:rsidRPr="00F5570E" w:rsidRDefault="00AF77FD" w:rsidP="000C76D3">
            <w:pPr>
              <w:jc w:val="center"/>
              <w:rPr>
                <w:sz w:val="14"/>
                <w:szCs w:val="14"/>
                <w:lang w:val="ro-RO"/>
              </w:rPr>
            </w:pPr>
            <w:r w:rsidRPr="00F5570E">
              <w:rPr>
                <w:sz w:val="14"/>
                <w:szCs w:val="14"/>
                <w:lang w:val="ro-RO"/>
              </w:rPr>
              <w:t xml:space="preserve">ŞTIINŢE </w:t>
            </w:r>
            <w:smartTag w:uri="urn:schemas-microsoft-com:office:smarttags" w:element="stockticker">
              <w:r w:rsidRPr="00F5570E">
                <w:rPr>
                  <w:sz w:val="14"/>
                  <w:szCs w:val="14"/>
                  <w:lang w:val="ro-RO"/>
                </w:rPr>
                <w:t>ALE</w:t>
              </w:r>
            </w:smartTag>
            <w:r w:rsidRPr="00F5570E">
              <w:rPr>
                <w:sz w:val="14"/>
                <w:szCs w:val="14"/>
                <w:lang w:val="ro-RO"/>
              </w:rPr>
              <w:t xml:space="preserve"> EDUCAŢIEI             </w:t>
            </w:r>
          </w:p>
        </w:tc>
        <w:tc>
          <w:tcPr>
            <w:tcW w:w="1559" w:type="dxa"/>
            <w:tcBorders>
              <w:left w:val="nil"/>
            </w:tcBorders>
            <w:vAlign w:val="center"/>
          </w:tcPr>
          <w:p w:rsidR="00AF77FD" w:rsidRPr="00F5570E" w:rsidRDefault="00AF77FD" w:rsidP="000C76D3">
            <w:pPr>
              <w:rPr>
                <w:sz w:val="13"/>
                <w:szCs w:val="13"/>
                <w:lang w:val="ro-RO"/>
              </w:rPr>
            </w:pPr>
            <w:r w:rsidRPr="00F5570E">
              <w:rPr>
                <w:sz w:val="13"/>
                <w:szCs w:val="13"/>
                <w:lang w:val="ro-RO"/>
              </w:rPr>
              <w:t xml:space="preserve">Pedagogie                 </w:t>
            </w:r>
          </w:p>
        </w:tc>
        <w:tc>
          <w:tcPr>
            <w:tcW w:w="1134" w:type="dxa"/>
            <w:vMerge/>
            <w:vAlign w:val="center"/>
          </w:tcPr>
          <w:p w:rsidR="00AF77FD" w:rsidRPr="00F5570E" w:rsidRDefault="00AF77FD" w:rsidP="000C76D3">
            <w:pPr>
              <w:rPr>
                <w:sz w:val="14"/>
                <w:szCs w:val="14"/>
                <w:lang w:val="ro-RO"/>
              </w:rPr>
            </w:pPr>
          </w:p>
        </w:tc>
        <w:tc>
          <w:tcPr>
            <w:tcW w:w="4395" w:type="dxa"/>
            <w:vMerge/>
            <w:vAlign w:val="center"/>
          </w:tcPr>
          <w:p w:rsidR="00AF77FD" w:rsidRPr="00F5570E" w:rsidRDefault="00AF77FD" w:rsidP="00B57133">
            <w:pPr>
              <w:numPr>
                <w:ilvl w:val="0"/>
                <w:numId w:val="27"/>
              </w:numPr>
              <w:tabs>
                <w:tab w:val="left" w:pos="132"/>
                <w:tab w:val="left" w:pos="286"/>
              </w:tabs>
              <w:autoSpaceDE w:val="0"/>
              <w:autoSpaceDN w:val="0"/>
              <w:adjustRightInd w:val="0"/>
              <w:rPr>
                <w:sz w:val="14"/>
                <w:szCs w:val="14"/>
                <w:lang w:val="ro-RO"/>
              </w:rPr>
            </w:pPr>
          </w:p>
        </w:tc>
        <w:tc>
          <w:tcPr>
            <w:tcW w:w="1131" w:type="dxa"/>
            <w:vMerge/>
            <w:tcBorders>
              <w:right w:val="thinThickSmallGap" w:sz="24" w:space="0" w:color="auto"/>
            </w:tcBorders>
            <w:vAlign w:val="center"/>
          </w:tcPr>
          <w:p w:rsidR="00AF77FD" w:rsidRPr="00F5570E" w:rsidRDefault="00AF77FD" w:rsidP="000C76D3">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AF77FD" w:rsidRPr="00F5570E" w:rsidRDefault="00AF77FD" w:rsidP="000C76D3">
            <w:pPr>
              <w:jc w:val="center"/>
              <w:rPr>
                <w:b/>
                <w:bCs/>
                <w:sz w:val="20"/>
                <w:szCs w:val="20"/>
                <w:lang w:val="ro-RO"/>
              </w:rPr>
            </w:pPr>
          </w:p>
        </w:tc>
      </w:tr>
      <w:tr w:rsidR="00F5570E" w:rsidRPr="00F5570E" w:rsidTr="00E63634">
        <w:trPr>
          <w:cantSplit/>
          <w:trHeight w:val="122"/>
          <w:jc w:val="center"/>
        </w:trPr>
        <w:tc>
          <w:tcPr>
            <w:tcW w:w="1195" w:type="dxa"/>
            <w:vMerge/>
            <w:tcBorders>
              <w:left w:val="thinThickSmallGap" w:sz="24" w:space="0" w:color="auto"/>
            </w:tcBorders>
            <w:vAlign w:val="center"/>
          </w:tcPr>
          <w:p w:rsidR="00AF77FD" w:rsidRPr="00F5570E" w:rsidRDefault="00AF77FD" w:rsidP="000C76D3">
            <w:pPr>
              <w:jc w:val="center"/>
              <w:rPr>
                <w:b/>
                <w:bCs/>
                <w:sz w:val="14"/>
                <w:szCs w:val="14"/>
                <w:lang w:val="ro-RO"/>
              </w:rPr>
            </w:pPr>
          </w:p>
        </w:tc>
        <w:tc>
          <w:tcPr>
            <w:tcW w:w="1496" w:type="dxa"/>
            <w:vMerge/>
            <w:tcBorders>
              <w:right w:val="thinThickSmallGap" w:sz="24" w:space="0" w:color="auto"/>
            </w:tcBorders>
            <w:vAlign w:val="center"/>
          </w:tcPr>
          <w:p w:rsidR="00AF77FD" w:rsidRPr="00F5570E" w:rsidRDefault="00AF77FD" w:rsidP="000C76D3">
            <w:pPr>
              <w:jc w:val="center"/>
              <w:rPr>
                <w:b/>
                <w:bCs/>
                <w:sz w:val="14"/>
                <w:szCs w:val="14"/>
                <w:lang w:val="ro-RO"/>
              </w:rPr>
            </w:pPr>
          </w:p>
        </w:tc>
        <w:tc>
          <w:tcPr>
            <w:tcW w:w="1122" w:type="dxa"/>
            <w:vMerge/>
            <w:tcBorders>
              <w:left w:val="nil"/>
            </w:tcBorders>
            <w:vAlign w:val="center"/>
          </w:tcPr>
          <w:p w:rsidR="00AF77FD" w:rsidRPr="00F5570E" w:rsidRDefault="00AF77FD" w:rsidP="000C76D3">
            <w:pPr>
              <w:jc w:val="center"/>
              <w:rPr>
                <w:sz w:val="14"/>
                <w:szCs w:val="14"/>
                <w:lang w:val="ro-RO"/>
              </w:rPr>
            </w:pPr>
          </w:p>
        </w:tc>
        <w:tc>
          <w:tcPr>
            <w:tcW w:w="1318" w:type="dxa"/>
            <w:vMerge/>
            <w:tcBorders>
              <w:left w:val="nil"/>
            </w:tcBorders>
            <w:vAlign w:val="center"/>
          </w:tcPr>
          <w:p w:rsidR="00AF77FD" w:rsidRPr="00F5570E" w:rsidRDefault="00AF77FD" w:rsidP="000C76D3">
            <w:pPr>
              <w:jc w:val="center"/>
              <w:rPr>
                <w:sz w:val="14"/>
                <w:szCs w:val="14"/>
                <w:lang w:val="ro-RO"/>
              </w:rPr>
            </w:pPr>
          </w:p>
        </w:tc>
        <w:tc>
          <w:tcPr>
            <w:tcW w:w="1559" w:type="dxa"/>
            <w:tcBorders>
              <w:left w:val="nil"/>
            </w:tcBorders>
            <w:vAlign w:val="center"/>
          </w:tcPr>
          <w:p w:rsidR="00AF77FD" w:rsidRPr="00F5570E" w:rsidRDefault="00AF77FD" w:rsidP="000C76D3">
            <w:pPr>
              <w:rPr>
                <w:sz w:val="13"/>
                <w:szCs w:val="13"/>
                <w:lang w:val="ro-RO"/>
              </w:rPr>
            </w:pPr>
            <w:r w:rsidRPr="00F5570E">
              <w:rPr>
                <w:sz w:val="13"/>
                <w:szCs w:val="13"/>
                <w:lang w:val="ro-RO"/>
              </w:rPr>
              <w:t>Psihopedagogie specială</w:t>
            </w:r>
          </w:p>
        </w:tc>
        <w:tc>
          <w:tcPr>
            <w:tcW w:w="1134" w:type="dxa"/>
            <w:vMerge/>
            <w:vAlign w:val="center"/>
          </w:tcPr>
          <w:p w:rsidR="00AF77FD" w:rsidRPr="00F5570E" w:rsidRDefault="00AF77FD" w:rsidP="000C76D3">
            <w:pPr>
              <w:rPr>
                <w:sz w:val="14"/>
                <w:szCs w:val="14"/>
                <w:lang w:val="ro-RO"/>
              </w:rPr>
            </w:pPr>
          </w:p>
        </w:tc>
        <w:tc>
          <w:tcPr>
            <w:tcW w:w="4395" w:type="dxa"/>
            <w:vMerge/>
            <w:vAlign w:val="center"/>
          </w:tcPr>
          <w:p w:rsidR="00AF77FD" w:rsidRPr="00F5570E" w:rsidRDefault="00AF77FD" w:rsidP="00B57133">
            <w:pPr>
              <w:numPr>
                <w:ilvl w:val="0"/>
                <w:numId w:val="27"/>
              </w:numPr>
              <w:tabs>
                <w:tab w:val="left" w:pos="132"/>
                <w:tab w:val="left" w:pos="286"/>
              </w:tabs>
              <w:autoSpaceDE w:val="0"/>
              <w:autoSpaceDN w:val="0"/>
              <w:adjustRightInd w:val="0"/>
              <w:rPr>
                <w:sz w:val="14"/>
                <w:szCs w:val="14"/>
                <w:lang w:val="ro-RO"/>
              </w:rPr>
            </w:pPr>
          </w:p>
        </w:tc>
        <w:tc>
          <w:tcPr>
            <w:tcW w:w="1131" w:type="dxa"/>
            <w:vMerge/>
            <w:tcBorders>
              <w:right w:val="thinThickSmallGap" w:sz="24" w:space="0" w:color="auto"/>
            </w:tcBorders>
            <w:vAlign w:val="center"/>
          </w:tcPr>
          <w:p w:rsidR="00AF77FD" w:rsidRPr="00F5570E" w:rsidRDefault="00AF77FD" w:rsidP="000C76D3">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AF77FD" w:rsidRPr="00F5570E" w:rsidRDefault="00AF77FD" w:rsidP="000C76D3">
            <w:pPr>
              <w:jc w:val="center"/>
              <w:rPr>
                <w:b/>
                <w:bCs/>
                <w:sz w:val="20"/>
                <w:szCs w:val="20"/>
                <w:lang w:val="ro-RO"/>
              </w:rPr>
            </w:pPr>
          </w:p>
        </w:tc>
      </w:tr>
      <w:tr w:rsidR="00F5570E" w:rsidRPr="00F5570E" w:rsidTr="00E63634">
        <w:trPr>
          <w:cantSplit/>
          <w:trHeight w:val="64"/>
          <w:jc w:val="center"/>
        </w:trPr>
        <w:tc>
          <w:tcPr>
            <w:tcW w:w="1195" w:type="dxa"/>
            <w:vMerge/>
            <w:tcBorders>
              <w:left w:val="thinThickSmallGap" w:sz="24" w:space="0" w:color="auto"/>
            </w:tcBorders>
            <w:vAlign w:val="center"/>
          </w:tcPr>
          <w:p w:rsidR="00AF77FD" w:rsidRPr="00F5570E" w:rsidRDefault="00AF77FD" w:rsidP="000C76D3">
            <w:pPr>
              <w:jc w:val="center"/>
              <w:rPr>
                <w:b/>
                <w:bCs/>
                <w:sz w:val="14"/>
                <w:szCs w:val="14"/>
                <w:lang w:val="ro-RO"/>
              </w:rPr>
            </w:pPr>
          </w:p>
        </w:tc>
        <w:tc>
          <w:tcPr>
            <w:tcW w:w="1496" w:type="dxa"/>
            <w:vMerge/>
            <w:tcBorders>
              <w:right w:val="thinThickSmallGap" w:sz="24" w:space="0" w:color="auto"/>
            </w:tcBorders>
            <w:vAlign w:val="center"/>
          </w:tcPr>
          <w:p w:rsidR="00AF77FD" w:rsidRPr="00F5570E" w:rsidRDefault="00AF77FD" w:rsidP="000C76D3">
            <w:pPr>
              <w:jc w:val="center"/>
              <w:rPr>
                <w:b/>
                <w:bCs/>
                <w:sz w:val="14"/>
                <w:szCs w:val="14"/>
                <w:lang w:val="ro-RO"/>
              </w:rPr>
            </w:pPr>
          </w:p>
        </w:tc>
        <w:tc>
          <w:tcPr>
            <w:tcW w:w="1122" w:type="dxa"/>
            <w:vMerge/>
            <w:tcBorders>
              <w:left w:val="nil"/>
            </w:tcBorders>
            <w:vAlign w:val="center"/>
          </w:tcPr>
          <w:p w:rsidR="00AF77FD" w:rsidRPr="00F5570E" w:rsidRDefault="00AF77FD" w:rsidP="000C76D3">
            <w:pPr>
              <w:jc w:val="center"/>
              <w:rPr>
                <w:sz w:val="14"/>
                <w:szCs w:val="14"/>
                <w:lang w:val="ro-RO"/>
              </w:rPr>
            </w:pPr>
          </w:p>
        </w:tc>
        <w:tc>
          <w:tcPr>
            <w:tcW w:w="1318" w:type="dxa"/>
            <w:tcBorders>
              <w:left w:val="nil"/>
            </w:tcBorders>
            <w:vAlign w:val="center"/>
          </w:tcPr>
          <w:p w:rsidR="00AF77FD" w:rsidRPr="00F5570E" w:rsidRDefault="00AF77FD" w:rsidP="000C76D3">
            <w:pPr>
              <w:jc w:val="center"/>
              <w:rPr>
                <w:sz w:val="14"/>
                <w:szCs w:val="14"/>
                <w:lang w:val="ro-RO"/>
              </w:rPr>
            </w:pPr>
            <w:r w:rsidRPr="00F5570E">
              <w:rPr>
                <w:sz w:val="14"/>
                <w:szCs w:val="14"/>
                <w:lang w:val="ro-RO"/>
              </w:rPr>
              <w:t>ASISTENŢĂ SOCIALĂ</w:t>
            </w:r>
          </w:p>
        </w:tc>
        <w:tc>
          <w:tcPr>
            <w:tcW w:w="1559" w:type="dxa"/>
            <w:tcBorders>
              <w:left w:val="nil"/>
            </w:tcBorders>
            <w:vAlign w:val="center"/>
          </w:tcPr>
          <w:p w:rsidR="00AF77FD" w:rsidRPr="00F5570E" w:rsidRDefault="00AF77FD" w:rsidP="000C76D3">
            <w:pPr>
              <w:jc w:val="center"/>
              <w:rPr>
                <w:sz w:val="13"/>
                <w:szCs w:val="13"/>
                <w:lang w:val="ro-RO"/>
              </w:rPr>
            </w:pPr>
            <w:r w:rsidRPr="00F5570E">
              <w:rPr>
                <w:sz w:val="13"/>
                <w:szCs w:val="13"/>
                <w:lang w:val="ro-RO"/>
              </w:rPr>
              <w:t>Asistenţă socială</w:t>
            </w:r>
          </w:p>
        </w:tc>
        <w:tc>
          <w:tcPr>
            <w:tcW w:w="1134" w:type="dxa"/>
            <w:vMerge/>
            <w:vAlign w:val="center"/>
          </w:tcPr>
          <w:p w:rsidR="00AF77FD" w:rsidRPr="00F5570E" w:rsidRDefault="00AF77FD" w:rsidP="000C76D3">
            <w:pPr>
              <w:rPr>
                <w:sz w:val="14"/>
                <w:szCs w:val="14"/>
                <w:lang w:val="ro-RO"/>
              </w:rPr>
            </w:pPr>
          </w:p>
        </w:tc>
        <w:tc>
          <w:tcPr>
            <w:tcW w:w="4395" w:type="dxa"/>
            <w:vMerge/>
            <w:vAlign w:val="center"/>
          </w:tcPr>
          <w:p w:rsidR="00AF77FD" w:rsidRPr="00F5570E" w:rsidRDefault="00AF77FD" w:rsidP="00B57133">
            <w:pPr>
              <w:numPr>
                <w:ilvl w:val="0"/>
                <w:numId w:val="27"/>
              </w:numPr>
              <w:tabs>
                <w:tab w:val="left" w:pos="132"/>
                <w:tab w:val="left" w:pos="286"/>
              </w:tabs>
              <w:autoSpaceDE w:val="0"/>
              <w:autoSpaceDN w:val="0"/>
              <w:adjustRightInd w:val="0"/>
              <w:rPr>
                <w:sz w:val="14"/>
                <w:szCs w:val="14"/>
                <w:lang w:val="ro-RO"/>
              </w:rPr>
            </w:pPr>
          </w:p>
        </w:tc>
        <w:tc>
          <w:tcPr>
            <w:tcW w:w="1131" w:type="dxa"/>
            <w:vMerge/>
            <w:tcBorders>
              <w:right w:val="thinThickSmallGap" w:sz="24" w:space="0" w:color="auto"/>
            </w:tcBorders>
            <w:vAlign w:val="center"/>
          </w:tcPr>
          <w:p w:rsidR="00AF77FD" w:rsidRPr="00F5570E" w:rsidRDefault="00AF77FD" w:rsidP="000C76D3">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AF77FD" w:rsidRPr="00F5570E" w:rsidRDefault="00AF77FD" w:rsidP="000C76D3">
            <w:pPr>
              <w:jc w:val="center"/>
              <w:rPr>
                <w:b/>
                <w:bCs/>
                <w:sz w:val="20"/>
                <w:szCs w:val="20"/>
                <w:lang w:val="ro-RO"/>
              </w:rPr>
            </w:pPr>
          </w:p>
        </w:tc>
      </w:tr>
      <w:tr w:rsidR="00AF77FD" w:rsidRPr="00F5570E" w:rsidTr="00E63634">
        <w:trPr>
          <w:cantSplit/>
          <w:trHeight w:val="1445"/>
          <w:jc w:val="center"/>
        </w:trPr>
        <w:tc>
          <w:tcPr>
            <w:tcW w:w="1195" w:type="dxa"/>
            <w:vMerge/>
            <w:tcBorders>
              <w:left w:val="thinThickSmallGap" w:sz="24" w:space="0" w:color="auto"/>
            </w:tcBorders>
            <w:vAlign w:val="center"/>
          </w:tcPr>
          <w:p w:rsidR="00AF77FD" w:rsidRPr="00F5570E" w:rsidRDefault="00AF77FD" w:rsidP="000C76D3">
            <w:pPr>
              <w:rPr>
                <w:sz w:val="14"/>
                <w:szCs w:val="14"/>
                <w:lang w:val="ro-RO"/>
              </w:rPr>
            </w:pPr>
          </w:p>
        </w:tc>
        <w:tc>
          <w:tcPr>
            <w:tcW w:w="1496" w:type="dxa"/>
            <w:vMerge/>
            <w:tcBorders>
              <w:right w:val="thinThickSmallGap" w:sz="24" w:space="0" w:color="auto"/>
            </w:tcBorders>
            <w:vAlign w:val="center"/>
          </w:tcPr>
          <w:p w:rsidR="00AF77FD" w:rsidRPr="00F5570E" w:rsidRDefault="00AF77FD" w:rsidP="000C76D3">
            <w:pPr>
              <w:rPr>
                <w:sz w:val="14"/>
                <w:szCs w:val="14"/>
                <w:lang w:val="ro-RO"/>
              </w:rPr>
            </w:pPr>
          </w:p>
        </w:tc>
        <w:tc>
          <w:tcPr>
            <w:tcW w:w="1122" w:type="dxa"/>
            <w:tcBorders>
              <w:left w:val="nil"/>
            </w:tcBorders>
            <w:vAlign w:val="center"/>
          </w:tcPr>
          <w:p w:rsidR="00AF77FD" w:rsidRPr="00F5570E" w:rsidRDefault="00AF77FD" w:rsidP="000C76D3">
            <w:pPr>
              <w:jc w:val="center"/>
              <w:rPr>
                <w:sz w:val="14"/>
                <w:szCs w:val="14"/>
                <w:lang w:val="ro-RO"/>
              </w:rPr>
            </w:pPr>
            <w:r w:rsidRPr="00F5570E">
              <w:rPr>
                <w:sz w:val="14"/>
                <w:szCs w:val="14"/>
                <w:lang w:val="ro-RO"/>
              </w:rPr>
              <w:t>ŞTIINŢE MILITARE ŞI INFORMAŢII</w:t>
            </w:r>
          </w:p>
        </w:tc>
        <w:tc>
          <w:tcPr>
            <w:tcW w:w="1318" w:type="dxa"/>
            <w:tcBorders>
              <w:left w:val="nil"/>
            </w:tcBorders>
            <w:vAlign w:val="center"/>
          </w:tcPr>
          <w:p w:rsidR="00AF77FD" w:rsidRPr="00F5570E" w:rsidRDefault="00AF77FD" w:rsidP="000C76D3">
            <w:pPr>
              <w:jc w:val="center"/>
              <w:rPr>
                <w:sz w:val="14"/>
                <w:szCs w:val="14"/>
                <w:lang w:val="ro-RO"/>
              </w:rPr>
            </w:pPr>
            <w:r w:rsidRPr="00F5570E">
              <w:rPr>
                <w:sz w:val="14"/>
                <w:szCs w:val="14"/>
                <w:lang w:val="ro-RO"/>
              </w:rPr>
              <w:t>ŞTIINŢE MILITARE ŞI INFORMAŢII</w:t>
            </w:r>
          </w:p>
        </w:tc>
        <w:tc>
          <w:tcPr>
            <w:tcW w:w="1559" w:type="dxa"/>
            <w:tcBorders>
              <w:left w:val="nil"/>
            </w:tcBorders>
            <w:vAlign w:val="center"/>
          </w:tcPr>
          <w:p w:rsidR="00AF77FD" w:rsidRPr="00F5570E" w:rsidRDefault="00AF77FD" w:rsidP="000C76D3">
            <w:pPr>
              <w:rPr>
                <w:sz w:val="13"/>
                <w:szCs w:val="13"/>
                <w:lang w:val="ro-RO"/>
              </w:rPr>
            </w:pPr>
            <w:r w:rsidRPr="00F5570E">
              <w:rPr>
                <w:sz w:val="13"/>
                <w:szCs w:val="13"/>
                <w:lang w:val="ro-RO"/>
              </w:rPr>
              <w:t>Psihologie - informaţii</w:t>
            </w:r>
          </w:p>
        </w:tc>
        <w:tc>
          <w:tcPr>
            <w:tcW w:w="1134" w:type="dxa"/>
            <w:vMerge/>
            <w:vAlign w:val="center"/>
          </w:tcPr>
          <w:p w:rsidR="00AF77FD" w:rsidRPr="00F5570E" w:rsidRDefault="00AF77FD" w:rsidP="000C76D3">
            <w:pPr>
              <w:rPr>
                <w:sz w:val="14"/>
                <w:szCs w:val="14"/>
                <w:lang w:val="ro-RO"/>
              </w:rPr>
            </w:pPr>
          </w:p>
        </w:tc>
        <w:tc>
          <w:tcPr>
            <w:tcW w:w="4395" w:type="dxa"/>
            <w:vMerge/>
            <w:vAlign w:val="center"/>
          </w:tcPr>
          <w:p w:rsidR="00AF77FD" w:rsidRPr="00F5570E" w:rsidRDefault="00AF77FD" w:rsidP="000C76D3">
            <w:pPr>
              <w:autoSpaceDE w:val="0"/>
              <w:autoSpaceDN w:val="0"/>
              <w:adjustRightInd w:val="0"/>
              <w:rPr>
                <w:sz w:val="14"/>
                <w:szCs w:val="14"/>
                <w:lang w:val="ro-RO"/>
              </w:rPr>
            </w:pPr>
          </w:p>
        </w:tc>
        <w:tc>
          <w:tcPr>
            <w:tcW w:w="1131" w:type="dxa"/>
            <w:vMerge/>
            <w:tcBorders>
              <w:right w:val="thinThickSmallGap" w:sz="24" w:space="0" w:color="auto"/>
            </w:tcBorders>
            <w:vAlign w:val="center"/>
          </w:tcPr>
          <w:p w:rsidR="00AF77FD" w:rsidRPr="00F5570E" w:rsidRDefault="00AF77FD" w:rsidP="000C76D3">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AF77FD" w:rsidRPr="00F5570E" w:rsidRDefault="00AF77FD" w:rsidP="000C76D3">
            <w:pPr>
              <w:jc w:val="center"/>
              <w:rPr>
                <w:b/>
                <w:bCs/>
                <w:sz w:val="20"/>
                <w:szCs w:val="20"/>
                <w:lang w:val="ro-RO"/>
              </w:rPr>
            </w:pPr>
          </w:p>
        </w:tc>
      </w:tr>
    </w:tbl>
    <w:p w:rsidR="00AF77FD" w:rsidRPr="00F5570E" w:rsidRDefault="00AF77FD">
      <w:pPr>
        <w:rPr>
          <w:sz w:val="16"/>
          <w:szCs w:val="16"/>
          <w:lang w:val="ro-RO"/>
        </w:rPr>
      </w:pPr>
    </w:p>
    <w:p w:rsidR="00E63634" w:rsidRPr="00F5570E" w:rsidRDefault="00E63634">
      <w:pPr>
        <w:rPr>
          <w:sz w:val="16"/>
          <w:szCs w:val="16"/>
          <w:lang w:val="ro-RO"/>
        </w:rPr>
      </w:pPr>
    </w:p>
    <w:p w:rsidR="00E63634" w:rsidRPr="00F5570E" w:rsidRDefault="00E63634">
      <w:pPr>
        <w:rPr>
          <w:sz w:val="16"/>
          <w:szCs w:val="16"/>
          <w:lang w:val="ro-RO"/>
        </w:rPr>
      </w:pPr>
    </w:p>
    <w:p w:rsidR="00E63634" w:rsidRPr="00F5570E" w:rsidRDefault="00E63634">
      <w:pPr>
        <w:rPr>
          <w:sz w:val="16"/>
          <w:szCs w:val="16"/>
          <w:lang w:val="ro-RO"/>
        </w:rPr>
      </w:pPr>
    </w:p>
    <w:p w:rsidR="00E63634" w:rsidRPr="00F5570E" w:rsidRDefault="00E63634">
      <w:pPr>
        <w:rPr>
          <w:sz w:val="16"/>
          <w:szCs w:val="16"/>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496"/>
        <w:gridCol w:w="1122"/>
        <w:gridCol w:w="1122"/>
        <w:gridCol w:w="1496"/>
        <w:gridCol w:w="1122"/>
        <w:gridCol w:w="4862"/>
        <w:gridCol w:w="935"/>
        <w:gridCol w:w="1559"/>
      </w:tblGrid>
      <w:tr w:rsidR="00F5570E" w:rsidRPr="00F5570E">
        <w:trPr>
          <w:cantSplit/>
          <w:trHeight w:val="265"/>
          <w:jc w:val="center"/>
        </w:trPr>
        <w:tc>
          <w:tcPr>
            <w:tcW w:w="1195" w:type="dxa"/>
            <w:vMerge w:val="restart"/>
            <w:tcBorders>
              <w:left w:val="thinThickSmallGap" w:sz="24" w:space="0" w:color="auto"/>
            </w:tcBorders>
            <w:vAlign w:val="center"/>
          </w:tcPr>
          <w:p w:rsidR="00381864" w:rsidRPr="00F5570E" w:rsidRDefault="00381864" w:rsidP="0059480E">
            <w:pPr>
              <w:pStyle w:val="Heading2"/>
              <w:jc w:val="center"/>
              <w:rPr>
                <w:noProof w:val="0"/>
                <w:sz w:val="14"/>
                <w:szCs w:val="14"/>
              </w:rPr>
            </w:pPr>
            <w:r w:rsidRPr="00F5570E">
              <w:rPr>
                <w:sz w:val="14"/>
                <w:szCs w:val="14"/>
              </w:rPr>
              <w:t xml:space="preserve">Învăţământ  </w:t>
            </w:r>
            <w:r w:rsidRPr="00F5570E">
              <w:rPr>
                <w:sz w:val="15"/>
                <w:szCs w:val="15"/>
              </w:rPr>
              <w:t>liceal</w:t>
            </w:r>
          </w:p>
        </w:tc>
        <w:tc>
          <w:tcPr>
            <w:tcW w:w="1496" w:type="dxa"/>
            <w:vMerge w:val="restart"/>
            <w:tcBorders>
              <w:right w:val="thinThickSmallGap" w:sz="24" w:space="0" w:color="auto"/>
            </w:tcBorders>
            <w:vAlign w:val="center"/>
          </w:tcPr>
          <w:p w:rsidR="00381864" w:rsidRPr="00F5570E" w:rsidRDefault="00617882" w:rsidP="00617882">
            <w:pPr>
              <w:pStyle w:val="Heading5"/>
              <w:tabs>
                <w:tab w:val="left" w:pos="190"/>
              </w:tabs>
              <w:jc w:val="left"/>
              <w:rPr>
                <w:sz w:val="14"/>
                <w:szCs w:val="14"/>
                <w:lang w:val="ro-RO"/>
              </w:rPr>
            </w:pPr>
            <w:r w:rsidRPr="00F5570E">
              <w:rPr>
                <w:sz w:val="14"/>
                <w:szCs w:val="14"/>
                <w:lang w:val="ro-RO"/>
              </w:rPr>
              <w:t xml:space="preserve">1. </w:t>
            </w:r>
            <w:r w:rsidR="00381864" w:rsidRPr="00F5570E">
              <w:rPr>
                <w:sz w:val="14"/>
                <w:szCs w:val="14"/>
                <w:lang w:val="ro-RO"/>
              </w:rPr>
              <w:t>Psihologie</w:t>
            </w:r>
          </w:p>
          <w:p w:rsidR="00381864" w:rsidRPr="00F5570E" w:rsidRDefault="00381864" w:rsidP="0059480E">
            <w:pPr>
              <w:rPr>
                <w:sz w:val="14"/>
                <w:szCs w:val="14"/>
                <w:lang w:val="ro-RO"/>
              </w:rPr>
            </w:pPr>
          </w:p>
          <w:p w:rsidR="00381864" w:rsidRPr="00F5570E" w:rsidRDefault="00381864" w:rsidP="0059480E">
            <w:pPr>
              <w:rPr>
                <w:b/>
                <w:bCs/>
                <w:sz w:val="14"/>
                <w:szCs w:val="14"/>
                <w:lang w:val="ro-RO"/>
              </w:rPr>
            </w:pPr>
            <w:r w:rsidRPr="00F5570E">
              <w:rPr>
                <w:b/>
                <w:bCs/>
                <w:sz w:val="14"/>
                <w:szCs w:val="14"/>
                <w:lang w:val="ro-RO"/>
              </w:rPr>
              <w:t>2. Psihologie – Studii sociale</w:t>
            </w:r>
          </w:p>
        </w:tc>
        <w:tc>
          <w:tcPr>
            <w:tcW w:w="1122" w:type="dxa"/>
            <w:vMerge w:val="restart"/>
            <w:tcBorders>
              <w:left w:val="nil"/>
            </w:tcBorders>
            <w:vAlign w:val="center"/>
          </w:tcPr>
          <w:p w:rsidR="00381864" w:rsidRPr="00F5570E" w:rsidRDefault="00381864" w:rsidP="00E86AC4">
            <w:pPr>
              <w:jc w:val="center"/>
              <w:rPr>
                <w:sz w:val="14"/>
                <w:szCs w:val="14"/>
                <w:lang w:val="ro-RO"/>
              </w:rPr>
            </w:pPr>
            <w:r w:rsidRPr="00F5570E">
              <w:rPr>
                <w:sz w:val="14"/>
                <w:szCs w:val="14"/>
                <w:lang w:val="ro-RO"/>
              </w:rPr>
              <w:t xml:space="preserve">ŞTIINŢE SOCIALE ŞI POLITICE           </w:t>
            </w:r>
          </w:p>
        </w:tc>
        <w:tc>
          <w:tcPr>
            <w:tcW w:w="1122" w:type="dxa"/>
            <w:vMerge w:val="restart"/>
            <w:tcBorders>
              <w:left w:val="nil"/>
            </w:tcBorders>
            <w:vAlign w:val="center"/>
          </w:tcPr>
          <w:p w:rsidR="00381864" w:rsidRPr="00F5570E" w:rsidRDefault="00381864" w:rsidP="00E86AC4">
            <w:pPr>
              <w:jc w:val="center"/>
              <w:rPr>
                <w:sz w:val="14"/>
                <w:szCs w:val="14"/>
                <w:lang w:val="ro-RO"/>
              </w:rPr>
            </w:pPr>
            <w:r w:rsidRPr="00F5570E">
              <w:rPr>
                <w:sz w:val="14"/>
                <w:szCs w:val="14"/>
                <w:lang w:val="ro-RO"/>
              </w:rPr>
              <w:t>PSIHOLOGIE</w:t>
            </w:r>
          </w:p>
        </w:tc>
        <w:tc>
          <w:tcPr>
            <w:tcW w:w="1496" w:type="dxa"/>
            <w:tcBorders>
              <w:left w:val="nil"/>
            </w:tcBorders>
            <w:vAlign w:val="center"/>
          </w:tcPr>
          <w:p w:rsidR="00381864" w:rsidRPr="00F5570E" w:rsidRDefault="00381864" w:rsidP="00A041BD">
            <w:pPr>
              <w:rPr>
                <w:sz w:val="14"/>
                <w:szCs w:val="14"/>
                <w:lang w:val="ro-RO"/>
              </w:rPr>
            </w:pPr>
            <w:r w:rsidRPr="00F5570E">
              <w:rPr>
                <w:sz w:val="14"/>
                <w:szCs w:val="14"/>
                <w:lang w:val="ro-RO"/>
              </w:rPr>
              <w:t>Psihologie</w:t>
            </w:r>
          </w:p>
        </w:tc>
        <w:tc>
          <w:tcPr>
            <w:tcW w:w="1122" w:type="dxa"/>
            <w:vMerge w:val="restart"/>
            <w:vAlign w:val="center"/>
          </w:tcPr>
          <w:p w:rsidR="00381864" w:rsidRPr="00F5570E" w:rsidRDefault="00381864" w:rsidP="00E86AC4">
            <w:pPr>
              <w:rPr>
                <w:sz w:val="14"/>
                <w:szCs w:val="14"/>
                <w:lang w:val="ro-RO"/>
              </w:rPr>
            </w:pPr>
            <w:r w:rsidRPr="00F5570E">
              <w:rPr>
                <w:sz w:val="14"/>
                <w:szCs w:val="14"/>
                <w:lang w:val="ro-RO"/>
              </w:rPr>
              <w:t>ŞTIINŢE MILITARE ŞI INFORMAŢII</w:t>
            </w:r>
          </w:p>
        </w:tc>
        <w:tc>
          <w:tcPr>
            <w:tcW w:w="4862" w:type="dxa"/>
            <w:vMerge w:val="restart"/>
            <w:vAlign w:val="center"/>
          </w:tcPr>
          <w:p w:rsidR="00381864" w:rsidRPr="00F5570E" w:rsidRDefault="00381864" w:rsidP="00E86AC4">
            <w:pPr>
              <w:tabs>
                <w:tab w:val="left" w:pos="286"/>
              </w:tabs>
              <w:autoSpaceDE w:val="0"/>
              <w:autoSpaceDN w:val="0"/>
              <w:adjustRightInd w:val="0"/>
              <w:rPr>
                <w:sz w:val="16"/>
                <w:szCs w:val="16"/>
                <w:lang w:val="ro-RO"/>
              </w:rPr>
            </w:pPr>
          </w:p>
          <w:p w:rsidR="00381864" w:rsidRPr="00F5570E" w:rsidRDefault="00381864" w:rsidP="00E86AC4">
            <w:pPr>
              <w:tabs>
                <w:tab w:val="left" w:pos="286"/>
              </w:tabs>
              <w:autoSpaceDE w:val="0"/>
              <w:autoSpaceDN w:val="0"/>
              <w:adjustRightInd w:val="0"/>
              <w:ind w:left="79"/>
              <w:rPr>
                <w:sz w:val="16"/>
                <w:szCs w:val="16"/>
                <w:lang w:val="ro-RO"/>
              </w:rPr>
            </w:pPr>
            <w:r w:rsidRPr="00F5570E">
              <w:rPr>
                <w:sz w:val="16"/>
                <w:szCs w:val="16"/>
                <w:lang w:val="ro-RO"/>
              </w:rPr>
              <w:t>Psihologie-Informaţii</w:t>
            </w:r>
          </w:p>
        </w:tc>
        <w:tc>
          <w:tcPr>
            <w:tcW w:w="935" w:type="dxa"/>
            <w:vMerge w:val="restart"/>
            <w:tcBorders>
              <w:right w:val="thinThickSmallGap" w:sz="24" w:space="0" w:color="auto"/>
            </w:tcBorders>
            <w:vAlign w:val="center"/>
          </w:tcPr>
          <w:p w:rsidR="00381864" w:rsidRPr="00F5570E" w:rsidRDefault="00381864" w:rsidP="0059480E">
            <w:pPr>
              <w:jc w:val="center"/>
              <w:rPr>
                <w:sz w:val="16"/>
                <w:szCs w:val="16"/>
                <w:lang w:val="ro-RO"/>
              </w:rPr>
            </w:pPr>
            <w:r w:rsidRPr="00F5570E">
              <w:rPr>
                <w:sz w:val="16"/>
                <w:szCs w:val="16"/>
                <w:lang w:val="ro-RO"/>
              </w:rPr>
              <w:t>x</w:t>
            </w:r>
          </w:p>
        </w:tc>
        <w:tc>
          <w:tcPr>
            <w:tcW w:w="1559" w:type="dxa"/>
            <w:vMerge w:val="restart"/>
            <w:tcBorders>
              <w:left w:val="thinThickSmallGap" w:sz="24" w:space="0" w:color="auto"/>
              <w:right w:val="thinThickSmallGap" w:sz="24" w:space="0" w:color="auto"/>
            </w:tcBorders>
            <w:vAlign w:val="center"/>
          </w:tcPr>
          <w:p w:rsidR="00155E54" w:rsidRPr="00F5570E" w:rsidRDefault="00155E54" w:rsidP="00155E54">
            <w:pPr>
              <w:jc w:val="center"/>
              <w:rPr>
                <w:b/>
                <w:bCs/>
                <w:sz w:val="14"/>
                <w:szCs w:val="14"/>
                <w:lang w:val="ro-RO"/>
              </w:rPr>
            </w:pPr>
            <w:r w:rsidRPr="00F5570E">
              <w:rPr>
                <w:b/>
                <w:bCs/>
                <w:sz w:val="14"/>
                <w:szCs w:val="14"/>
                <w:lang w:val="ro-RO"/>
              </w:rPr>
              <w:t>PSIHOLOGIE</w:t>
            </w:r>
          </w:p>
          <w:p w:rsidR="00155E54" w:rsidRPr="00F5570E" w:rsidRDefault="00155E54" w:rsidP="00155E54">
            <w:pPr>
              <w:jc w:val="center"/>
              <w:rPr>
                <w:sz w:val="14"/>
                <w:szCs w:val="14"/>
                <w:lang w:val="ro-RO"/>
              </w:rPr>
            </w:pPr>
            <w:r w:rsidRPr="00F5570E">
              <w:rPr>
                <w:sz w:val="14"/>
                <w:szCs w:val="14"/>
                <w:lang w:val="ro-RO"/>
              </w:rPr>
              <w:t>(programa pentru concurs aprobată prin ordinul ministrului educaţiei,  cercetării,  tineretului  şi sportului nr. 5620 / 2010)</w:t>
            </w:r>
          </w:p>
          <w:p w:rsidR="00155E54" w:rsidRPr="00F5570E" w:rsidRDefault="00155E54" w:rsidP="00155E54">
            <w:pPr>
              <w:jc w:val="center"/>
              <w:rPr>
                <w:sz w:val="14"/>
                <w:szCs w:val="14"/>
                <w:lang w:val="ro-RO"/>
              </w:rPr>
            </w:pPr>
            <w:r w:rsidRPr="00F5570E">
              <w:rPr>
                <w:sz w:val="14"/>
                <w:szCs w:val="14"/>
                <w:lang w:val="ro-RO"/>
              </w:rPr>
              <w:t>/</w:t>
            </w:r>
          </w:p>
          <w:p w:rsidR="00155E54" w:rsidRPr="00F5570E" w:rsidRDefault="00155E54" w:rsidP="00155E54">
            <w:pPr>
              <w:jc w:val="center"/>
              <w:rPr>
                <w:b/>
                <w:bCs/>
                <w:sz w:val="14"/>
                <w:szCs w:val="14"/>
                <w:lang w:val="ro-RO"/>
              </w:rPr>
            </w:pPr>
            <w:r w:rsidRPr="00F5570E">
              <w:rPr>
                <w:b/>
                <w:bCs/>
                <w:sz w:val="14"/>
                <w:szCs w:val="14"/>
                <w:lang w:val="ro-RO"/>
              </w:rPr>
              <w:t>PSIHOLOGIE</w:t>
            </w:r>
          </w:p>
          <w:p w:rsidR="00155E54" w:rsidRPr="00F5570E" w:rsidRDefault="00155E54" w:rsidP="00155E54">
            <w:pPr>
              <w:pStyle w:val="Heading1"/>
              <w:jc w:val="center"/>
              <w:rPr>
                <w:b/>
                <w:iCs/>
                <w:sz w:val="14"/>
                <w:szCs w:val="14"/>
              </w:rPr>
            </w:pPr>
            <w:r w:rsidRPr="00F5570E">
              <w:rPr>
                <w:b/>
                <w:iCs/>
                <w:sz w:val="14"/>
                <w:szCs w:val="14"/>
              </w:rPr>
              <w:t xml:space="preserve"> (SPECIALITATE ŞI DIDACTICA SPECIALITĂŢII), ELEMENTE DE PEDAGOGIE ŞI PSIHOLOGIE </w:t>
            </w:r>
          </w:p>
          <w:p w:rsidR="00381864" w:rsidRPr="00F5570E" w:rsidRDefault="00155E54" w:rsidP="00155E54">
            <w:pPr>
              <w:jc w:val="center"/>
              <w:rPr>
                <w:b/>
                <w:bCs/>
                <w:sz w:val="20"/>
                <w:szCs w:val="20"/>
                <w:lang w:val="ro-RO"/>
              </w:rPr>
            </w:pPr>
            <w:r w:rsidRPr="00F5570E">
              <w:rPr>
                <w:sz w:val="12"/>
                <w:szCs w:val="12"/>
                <w:lang w:val="ro-RO"/>
              </w:rPr>
              <w:t xml:space="preserve">(programele pentru examenul naţional de definitivare în învăţământ aprobate prin ordinul ministrului educaţiei şi cercetării ştiinţifice nr. 5558 / 2015)  </w:t>
            </w:r>
          </w:p>
        </w:tc>
      </w:tr>
      <w:tr w:rsidR="00F5570E" w:rsidRPr="00F5570E">
        <w:trPr>
          <w:cantSplit/>
          <w:trHeight w:val="265"/>
          <w:jc w:val="center"/>
        </w:trPr>
        <w:tc>
          <w:tcPr>
            <w:tcW w:w="1195" w:type="dxa"/>
            <w:vMerge/>
            <w:tcBorders>
              <w:left w:val="thinThickSmallGap" w:sz="24" w:space="0" w:color="auto"/>
            </w:tcBorders>
            <w:vAlign w:val="center"/>
          </w:tcPr>
          <w:p w:rsidR="00381864" w:rsidRPr="00F5570E" w:rsidRDefault="00381864" w:rsidP="0059480E">
            <w:pPr>
              <w:pStyle w:val="Heading2"/>
              <w:jc w:val="center"/>
              <w:rPr>
                <w:sz w:val="14"/>
                <w:szCs w:val="14"/>
              </w:rPr>
            </w:pPr>
          </w:p>
        </w:tc>
        <w:tc>
          <w:tcPr>
            <w:tcW w:w="1496" w:type="dxa"/>
            <w:vMerge/>
            <w:tcBorders>
              <w:right w:val="thinThickSmallGap" w:sz="24" w:space="0" w:color="auto"/>
            </w:tcBorders>
            <w:vAlign w:val="center"/>
          </w:tcPr>
          <w:p w:rsidR="00381864" w:rsidRPr="00F5570E" w:rsidRDefault="00381864" w:rsidP="00B57133">
            <w:pPr>
              <w:pStyle w:val="Heading5"/>
              <w:numPr>
                <w:ilvl w:val="0"/>
                <w:numId w:val="53"/>
              </w:numPr>
              <w:tabs>
                <w:tab w:val="left" w:pos="190"/>
              </w:tabs>
              <w:jc w:val="left"/>
              <w:rPr>
                <w:sz w:val="14"/>
                <w:szCs w:val="14"/>
                <w:lang w:val="ro-RO"/>
              </w:rPr>
            </w:pPr>
          </w:p>
        </w:tc>
        <w:tc>
          <w:tcPr>
            <w:tcW w:w="1122" w:type="dxa"/>
            <w:vMerge/>
            <w:tcBorders>
              <w:left w:val="nil"/>
            </w:tcBorders>
            <w:vAlign w:val="center"/>
          </w:tcPr>
          <w:p w:rsidR="00381864" w:rsidRPr="00F5570E" w:rsidRDefault="00381864" w:rsidP="00E86AC4">
            <w:pPr>
              <w:jc w:val="center"/>
              <w:rPr>
                <w:sz w:val="14"/>
                <w:szCs w:val="14"/>
                <w:lang w:val="ro-RO"/>
              </w:rPr>
            </w:pPr>
          </w:p>
        </w:tc>
        <w:tc>
          <w:tcPr>
            <w:tcW w:w="1122" w:type="dxa"/>
            <w:vMerge/>
            <w:tcBorders>
              <w:left w:val="nil"/>
            </w:tcBorders>
            <w:vAlign w:val="center"/>
          </w:tcPr>
          <w:p w:rsidR="00381864" w:rsidRPr="00F5570E" w:rsidRDefault="00381864" w:rsidP="00E86AC4">
            <w:pPr>
              <w:jc w:val="center"/>
              <w:rPr>
                <w:sz w:val="14"/>
                <w:szCs w:val="14"/>
                <w:lang w:val="ro-RO"/>
              </w:rPr>
            </w:pPr>
          </w:p>
        </w:tc>
        <w:tc>
          <w:tcPr>
            <w:tcW w:w="1496" w:type="dxa"/>
            <w:tcBorders>
              <w:left w:val="nil"/>
            </w:tcBorders>
            <w:vAlign w:val="center"/>
          </w:tcPr>
          <w:p w:rsidR="00381864" w:rsidRPr="00F5570E" w:rsidRDefault="00381864" w:rsidP="00D31562">
            <w:pPr>
              <w:rPr>
                <w:sz w:val="14"/>
                <w:szCs w:val="14"/>
                <w:lang w:val="ro-RO"/>
              </w:rPr>
            </w:pPr>
            <w:r w:rsidRPr="00F5570E">
              <w:rPr>
                <w:sz w:val="14"/>
                <w:szCs w:val="14"/>
                <w:lang w:val="ro-RO"/>
              </w:rPr>
              <w:t>Terapie ocupaţională</w:t>
            </w:r>
          </w:p>
        </w:tc>
        <w:tc>
          <w:tcPr>
            <w:tcW w:w="1122" w:type="dxa"/>
            <w:vMerge/>
            <w:vAlign w:val="center"/>
          </w:tcPr>
          <w:p w:rsidR="00381864" w:rsidRPr="00F5570E" w:rsidRDefault="00381864" w:rsidP="00E86AC4">
            <w:pPr>
              <w:rPr>
                <w:sz w:val="14"/>
                <w:szCs w:val="14"/>
                <w:lang w:val="ro-RO"/>
              </w:rPr>
            </w:pPr>
          </w:p>
        </w:tc>
        <w:tc>
          <w:tcPr>
            <w:tcW w:w="4862" w:type="dxa"/>
            <w:vMerge/>
            <w:vAlign w:val="center"/>
          </w:tcPr>
          <w:p w:rsidR="00381864" w:rsidRPr="00F5570E" w:rsidRDefault="00381864" w:rsidP="00E86AC4">
            <w:pPr>
              <w:tabs>
                <w:tab w:val="left" w:pos="286"/>
              </w:tabs>
              <w:autoSpaceDE w:val="0"/>
              <w:autoSpaceDN w:val="0"/>
              <w:adjustRightInd w:val="0"/>
              <w:rPr>
                <w:sz w:val="16"/>
                <w:szCs w:val="16"/>
                <w:lang w:val="ro-RO"/>
              </w:rPr>
            </w:pPr>
          </w:p>
        </w:tc>
        <w:tc>
          <w:tcPr>
            <w:tcW w:w="935" w:type="dxa"/>
            <w:vMerge/>
            <w:tcBorders>
              <w:right w:val="thinThickSmallGap" w:sz="24" w:space="0" w:color="auto"/>
            </w:tcBorders>
            <w:vAlign w:val="center"/>
          </w:tcPr>
          <w:p w:rsidR="00381864" w:rsidRPr="00F5570E" w:rsidRDefault="00381864" w:rsidP="0059480E">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381864" w:rsidRPr="00F5570E" w:rsidRDefault="00381864" w:rsidP="0059480E">
            <w:pPr>
              <w:jc w:val="center"/>
              <w:rPr>
                <w:b/>
                <w:bCs/>
                <w:sz w:val="20"/>
                <w:szCs w:val="20"/>
                <w:lang w:val="ro-RO"/>
              </w:rPr>
            </w:pPr>
          </w:p>
        </w:tc>
      </w:tr>
      <w:tr w:rsidR="00F5570E" w:rsidRPr="00F5570E">
        <w:trPr>
          <w:cantSplit/>
          <w:trHeight w:val="345"/>
          <w:jc w:val="center"/>
        </w:trPr>
        <w:tc>
          <w:tcPr>
            <w:tcW w:w="1195" w:type="dxa"/>
            <w:vMerge/>
            <w:tcBorders>
              <w:left w:val="thinThickSmallGap" w:sz="24" w:space="0" w:color="auto"/>
            </w:tcBorders>
            <w:vAlign w:val="center"/>
          </w:tcPr>
          <w:p w:rsidR="00381864" w:rsidRPr="00F5570E" w:rsidRDefault="00381864" w:rsidP="00E86AC4">
            <w:pPr>
              <w:rPr>
                <w:b/>
                <w:bCs/>
                <w:sz w:val="14"/>
                <w:szCs w:val="14"/>
                <w:lang w:val="ro-RO"/>
              </w:rPr>
            </w:pPr>
          </w:p>
        </w:tc>
        <w:tc>
          <w:tcPr>
            <w:tcW w:w="1496" w:type="dxa"/>
            <w:vMerge/>
            <w:tcBorders>
              <w:right w:val="thinThickSmallGap" w:sz="24" w:space="0" w:color="auto"/>
            </w:tcBorders>
            <w:vAlign w:val="center"/>
          </w:tcPr>
          <w:p w:rsidR="00381864" w:rsidRPr="00F5570E" w:rsidRDefault="00381864" w:rsidP="00E86AC4">
            <w:pPr>
              <w:rPr>
                <w:sz w:val="14"/>
                <w:szCs w:val="14"/>
                <w:lang w:val="ro-RO"/>
              </w:rPr>
            </w:pPr>
          </w:p>
        </w:tc>
        <w:tc>
          <w:tcPr>
            <w:tcW w:w="1122" w:type="dxa"/>
            <w:vMerge/>
            <w:tcBorders>
              <w:left w:val="nil"/>
            </w:tcBorders>
            <w:vAlign w:val="center"/>
          </w:tcPr>
          <w:p w:rsidR="00381864" w:rsidRPr="00F5570E" w:rsidRDefault="00381864" w:rsidP="00E86AC4">
            <w:pPr>
              <w:jc w:val="center"/>
              <w:rPr>
                <w:sz w:val="14"/>
                <w:szCs w:val="14"/>
                <w:lang w:val="ro-RO"/>
              </w:rPr>
            </w:pPr>
          </w:p>
        </w:tc>
        <w:tc>
          <w:tcPr>
            <w:tcW w:w="1122" w:type="dxa"/>
            <w:vMerge w:val="restart"/>
            <w:tcBorders>
              <w:left w:val="nil"/>
            </w:tcBorders>
            <w:vAlign w:val="center"/>
          </w:tcPr>
          <w:p w:rsidR="00381864" w:rsidRPr="00F5570E" w:rsidRDefault="00381864" w:rsidP="00E86AC4">
            <w:pPr>
              <w:jc w:val="center"/>
              <w:rPr>
                <w:sz w:val="14"/>
                <w:szCs w:val="14"/>
                <w:lang w:val="ro-RO"/>
              </w:rPr>
            </w:pPr>
            <w:r w:rsidRPr="00F5570E">
              <w:rPr>
                <w:sz w:val="14"/>
                <w:szCs w:val="14"/>
                <w:lang w:val="ro-RO"/>
              </w:rPr>
              <w:t xml:space="preserve">ŞTIINŢE </w:t>
            </w:r>
            <w:smartTag w:uri="urn:schemas-microsoft-com:office:smarttags" w:element="stockticker">
              <w:r w:rsidRPr="00F5570E">
                <w:rPr>
                  <w:sz w:val="14"/>
                  <w:szCs w:val="14"/>
                  <w:lang w:val="ro-RO"/>
                </w:rPr>
                <w:t>ALE</w:t>
              </w:r>
            </w:smartTag>
            <w:r w:rsidRPr="00F5570E">
              <w:rPr>
                <w:sz w:val="14"/>
                <w:szCs w:val="14"/>
                <w:lang w:val="ro-RO"/>
              </w:rPr>
              <w:t xml:space="preserve"> EDUCAŢIEI             </w:t>
            </w:r>
          </w:p>
        </w:tc>
        <w:tc>
          <w:tcPr>
            <w:tcW w:w="1496" w:type="dxa"/>
            <w:tcBorders>
              <w:left w:val="nil"/>
            </w:tcBorders>
            <w:vAlign w:val="center"/>
          </w:tcPr>
          <w:p w:rsidR="00381864" w:rsidRPr="00F5570E" w:rsidRDefault="00381864" w:rsidP="00E86AC4">
            <w:pPr>
              <w:rPr>
                <w:sz w:val="14"/>
                <w:szCs w:val="14"/>
                <w:lang w:val="ro-RO"/>
              </w:rPr>
            </w:pPr>
            <w:r w:rsidRPr="00F5570E">
              <w:rPr>
                <w:sz w:val="14"/>
                <w:szCs w:val="14"/>
                <w:lang w:val="ro-RO"/>
              </w:rPr>
              <w:t xml:space="preserve">Pedagogie                 </w:t>
            </w:r>
          </w:p>
        </w:tc>
        <w:tc>
          <w:tcPr>
            <w:tcW w:w="1122" w:type="dxa"/>
            <w:vMerge/>
            <w:vAlign w:val="center"/>
          </w:tcPr>
          <w:p w:rsidR="00381864" w:rsidRPr="00F5570E" w:rsidRDefault="00381864" w:rsidP="00E86AC4">
            <w:pPr>
              <w:rPr>
                <w:sz w:val="14"/>
                <w:szCs w:val="14"/>
                <w:lang w:val="ro-RO"/>
              </w:rPr>
            </w:pPr>
          </w:p>
        </w:tc>
        <w:tc>
          <w:tcPr>
            <w:tcW w:w="4862" w:type="dxa"/>
            <w:vMerge/>
            <w:vAlign w:val="center"/>
          </w:tcPr>
          <w:p w:rsidR="00381864" w:rsidRPr="00F5570E" w:rsidRDefault="00381864" w:rsidP="00E86AC4">
            <w:pPr>
              <w:tabs>
                <w:tab w:val="left" w:pos="286"/>
              </w:tabs>
              <w:autoSpaceDE w:val="0"/>
              <w:autoSpaceDN w:val="0"/>
              <w:adjustRightInd w:val="0"/>
              <w:rPr>
                <w:sz w:val="16"/>
                <w:szCs w:val="16"/>
                <w:lang w:val="ro-RO"/>
              </w:rPr>
            </w:pPr>
          </w:p>
        </w:tc>
        <w:tc>
          <w:tcPr>
            <w:tcW w:w="935" w:type="dxa"/>
            <w:vMerge/>
            <w:tcBorders>
              <w:right w:val="thinThickSmallGap" w:sz="24" w:space="0" w:color="auto"/>
            </w:tcBorders>
            <w:vAlign w:val="center"/>
          </w:tcPr>
          <w:p w:rsidR="00381864" w:rsidRPr="00F5570E" w:rsidRDefault="00381864" w:rsidP="00E86AC4">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381864" w:rsidRPr="00F5570E" w:rsidRDefault="00381864" w:rsidP="00E86AC4">
            <w:pPr>
              <w:jc w:val="center"/>
              <w:rPr>
                <w:b/>
                <w:bCs/>
                <w:sz w:val="20"/>
                <w:szCs w:val="20"/>
                <w:lang w:val="ro-RO"/>
              </w:rPr>
            </w:pPr>
          </w:p>
        </w:tc>
      </w:tr>
      <w:tr w:rsidR="00F5570E" w:rsidRPr="00F5570E">
        <w:trPr>
          <w:cantSplit/>
          <w:trHeight w:val="534"/>
          <w:jc w:val="center"/>
        </w:trPr>
        <w:tc>
          <w:tcPr>
            <w:tcW w:w="1195" w:type="dxa"/>
            <w:vMerge/>
            <w:tcBorders>
              <w:left w:val="thinThickSmallGap" w:sz="24" w:space="0" w:color="auto"/>
            </w:tcBorders>
            <w:vAlign w:val="center"/>
          </w:tcPr>
          <w:p w:rsidR="00381864" w:rsidRPr="00F5570E" w:rsidRDefault="00381864" w:rsidP="00E86AC4">
            <w:pPr>
              <w:rPr>
                <w:b/>
                <w:bCs/>
                <w:sz w:val="14"/>
                <w:szCs w:val="14"/>
                <w:lang w:val="ro-RO"/>
              </w:rPr>
            </w:pPr>
          </w:p>
        </w:tc>
        <w:tc>
          <w:tcPr>
            <w:tcW w:w="1496" w:type="dxa"/>
            <w:vMerge/>
            <w:tcBorders>
              <w:right w:val="thinThickSmallGap" w:sz="24" w:space="0" w:color="auto"/>
            </w:tcBorders>
            <w:vAlign w:val="center"/>
          </w:tcPr>
          <w:p w:rsidR="00381864" w:rsidRPr="00F5570E" w:rsidRDefault="00381864" w:rsidP="00E86AC4">
            <w:pPr>
              <w:rPr>
                <w:sz w:val="14"/>
                <w:szCs w:val="14"/>
                <w:lang w:val="ro-RO"/>
              </w:rPr>
            </w:pPr>
          </w:p>
        </w:tc>
        <w:tc>
          <w:tcPr>
            <w:tcW w:w="1122" w:type="dxa"/>
            <w:vMerge/>
            <w:tcBorders>
              <w:left w:val="nil"/>
            </w:tcBorders>
            <w:vAlign w:val="center"/>
          </w:tcPr>
          <w:p w:rsidR="00381864" w:rsidRPr="00F5570E" w:rsidRDefault="00381864" w:rsidP="00E86AC4">
            <w:pPr>
              <w:jc w:val="center"/>
              <w:rPr>
                <w:sz w:val="14"/>
                <w:szCs w:val="14"/>
                <w:lang w:val="ro-RO"/>
              </w:rPr>
            </w:pPr>
          </w:p>
        </w:tc>
        <w:tc>
          <w:tcPr>
            <w:tcW w:w="1122" w:type="dxa"/>
            <w:vMerge/>
            <w:tcBorders>
              <w:left w:val="nil"/>
            </w:tcBorders>
            <w:vAlign w:val="center"/>
          </w:tcPr>
          <w:p w:rsidR="00381864" w:rsidRPr="00F5570E" w:rsidRDefault="00381864" w:rsidP="00E86AC4">
            <w:pPr>
              <w:jc w:val="center"/>
              <w:rPr>
                <w:sz w:val="14"/>
                <w:szCs w:val="14"/>
                <w:lang w:val="ro-RO"/>
              </w:rPr>
            </w:pPr>
          </w:p>
        </w:tc>
        <w:tc>
          <w:tcPr>
            <w:tcW w:w="1496" w:type="dxa"/>
            <w:tcBorders>
              <w:left w:val="nil"/>
            </w:tcBorders>
            <w:vAlign w:val="center"/>
          </w:tcPr>
          <w:p w:rsidR="00381864" w:rsidRPr="00F5570E" w:rsidRDefault="00381864" w:rsidP="00E86AC4">
            <w:pPr>
              <w:rPr>
                <w:sz w:val="14"/>
                <w:szCs w:val="14"/>
                <w:lang w:val="ro-RO"/>
              </w:rPr>
            </w:pPr>
            <w:r w:rsidRPr="00F5570E">
              <w:rPr>
                <w:sz w:val="14"/>
                <w:szCs w:val="14"/>
                <w:lang w:val="ro-RO"/>
              </w:rPr>
              <w:t>Psihopedagogie specială</w:t>
            </w:r>
          </w:p>
        </w:tc>
        <w:tc>
          <w:tcPr>
            <w:tcW w:w="1122" w:type="dxa"/>
            <w:vMerge/>
            <w:vAlign w:val="center"/>
          </w:tcPr>
          <w:p w:rsidR="00381864" w:rsidRPr="00F5570E" w:rsidRDefault="00381864" w:rsidP="00E86AC4">
            <w:pPr>
              <w:rPr>
                <w:sz w:val="14"/>
                <w:szCs w:val="14"/>
                <w:lang w:val="ro-RO"/>
              </w:rPr>
            </w:pPr>
          </w:p>
        </w:tc>
        <w:tc>
          <w:tcPr>
            <w:tcW w:w="4862" w:type="dxa"/>
            <w:vMerge/>
            <w:vAlign w:val="center"/>
          </w:tcPr>
          <w:p w:rsidR="00381864" w:rsidRPr="00F5570E" w:rsidRDefault="00381864" w:rsidP="00E86AC4">
            <w:pPr>
              <w:tabs>
                <w:tab w:val="left" w:pos="286"/>
              </w:tabs>
              <w:autoSpaceDE w:val="0"/>
              <w:autoSpaceDN w:val="0"/>
              <w:adjustRightInd w:val="0"/>
              <w:rPr>
                <w:sz w:val="16"/>
                <w:szCs w:val="16"/>
                <w:lang w:val="ro-RO"/>
              </w:rPr>
            </w:pPr>
          </w:p>
        </w:tc>
        <w:tc>
          <w:tcPr>
            <w:tcW w:w="935" w:type="dxa"/>
            <w:vMerge/>
            <w:tcBorders>
              <w:right w:val="thinThickSmallGap" w:sz="24" w:space="0" w:color="auto"/>
            </w:tcBorders>
            <w:vAlign w:val="center"/>
          </w:tcPr>
          <w:p w:rsidR="00381864" w:rsidRPr="00F5570E" w:rsidRDefault="00381864" w:rsidP="00E86AC4">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381864" w:rsidRPr="00F5570E" w:rsidRDefault="00381864" w:rsidP="00E86AC4">
            <w:pPr>
              <w:jc w:val="center"/>
              <w:rPr>
                <w:b/>
                <w:bCs/>
                <w:sz w:val="20"/>
                <w:szCs w:val="20"/>
                <w:lang w:val="ro-RO"/>
              </w:rPr>
            </w:pPr>
          </w:p>
        </w:tc>
      </w:tr>
      <w:tr w:rsidR="00F5570E" w:rsidRPr="00F5570E">
        <w:trPr>
          <w:cantSplit/>
          <w:trHeight w:val="534"/>
          <w:jc w:val="center"/>
        </w:trPr>
        <w:tc>
          <w:tcPr>
            <w:tcW w:w="1195" w:type="dxa"/>
            <w:vMerge/>
            <w:tcBorders>
              <w:left w:val="thinThickSmallGap" w:sz="24" w:space="0" w:color="auto"/>
            </w:tcBorders>
            <w:vAlign w:val="center"/>
          </w:tcPr>
          <w:p w:rsidR="00381864" w:rsidRPr="00F5570E" w:rsidRDefault="00381864" w:rsidP="00E86AC4">
            <w:pPr>
              <w:rPr>
                <w:b/>
                <w:bCs/>
                <w:sz w:val="14"/>
                <w:szCs w:val="14"/>
                <w:lang w:val="ro-RO"/>
              </w:rPr>
            </w:pPr>
          </w:p>
        </w:tc>
        <w:tc>
          <w:tcPr>
            <w:tcW w:w="1496" w:type="dxa"/>
            <w:vMerge/>
            <w:tcBorders>
              <w:right w:val="thinThickSmallGap" w:sz="24" w:space="0" w:color="auto"/>
            </w:tcBorders>
            <w:vAlign w:val="center"/>
          </w:tcPr>
          <w:p w:rsidR="00381864" w:rsidRPr="00F5570E" w:rsidRDefault="00381864" w:rsidP="00E86AC4">
            <w:pPr>
              <w:rPr>
                <w:sz w:val="14"/>
                <w:szCs w:val="14"/>
                <w:lang w:val="ro-RO"/>
              </w:rPr>
            </w:pPr>
          </w:p>
        </w:tc>
        <w:tc>
          <w:tcPr>
            <w:tcW w:w="1122" w:type="dxa"/>
            <w:vMerge/>
            <w:tcBorders>
              <w:left w:val="nil"/>
            </w:tcBorders>
            <w:vAlign w:val="center"/>
          </w:tcPr>
          <w:p w:rsidR="00381864" w:rsidRPr="00F5570E" w:rsidRDefault="00381864" w:rsidP="00E86AC4">
            <w:pPr>
              <w:jc w:val="center"/>
              <w:rPr>
                <w:sz w:val="14"/>
                <w:szCs w:val="14"/>
                <w:lang w:val="ro-RO"/>
              </w:rPr>
            </w:pPr>
          </w:p>
        </w:tc>
        <w:tc>
          <w:tcPr>
            <w:tcW w:w="1122" w:type="dxa"/>
            <w:tcBorders>
              <w:left w:val="nil"/>
            </w:tcBorders>
            <w:vAlign w:val="center"/>
          </w:tcPr>
          <w:p w:rsidR="00381864" w:rsidRPr="00F5570E" w:rsidRDefault="00381864" w:rsidP="0059480E">
            <w:pPr>
              <w:jc w:val="center"/>
              <w:rPr>
                <w:sz w:val="14"/>
                <w:szCs w:val="14"/>
                <w:lang w:val="ro-RO"/>
              </w:rPr>
            </w:pPr>
            <w:r w:rsidRPr="00F5570E">
              <w:rPr>
                <w:sz w:val="14"/>
                <w:szCs w:val="14"/>
                <w:lang w:val="ro-RO"/>
              </w:rPr>
              <w:t>ASISTENŢĂ SOCIALĂ</w:t>
            </w:r>
          </w:p>
        </w:tc>
        <w:tc>
          <w:tcPr>
            <w:tcW w:w="1496" w:type="dxa"/>
            <w:tcBorders>
              <w:left w:val="nil"/>
            </w:tcBorders>
            <w:vAlign w:val="center"/>
          </w:tcPr>
          <w:p w:rsidR="00381864" w:rsidRPr="00F5570E" w:rsidRDefault="00381864" w:rsidP="0059480E">
            <w:pPr>
              <w:jc w:val="center"/>
              <w:rPr>
                <w:sz w:val="14"/>
                <w:szCs w:val="14"/>
                <w:lang w:val="ro-RO"/>
              </w:rPr>
            </w:pPr>
            <w:r w:rsidRPr="00F5570E">
              <w:rPr>
                <w:sz w:val="14"/>
                <w:szCs w:val="14"/>
                <w:lang w:val="ro-RO"/>
              </w:rPr>
              <w:t>Asistenţă socială</w:t>
            </w:r>
          </w:p>
        </w:tc>
        <w:tc>
          <w:tcPr>
            <w:tcW w:w="1122" w:type="dxa"/>
            <w:vMerge/>
            <w:vAlign w:val="center"/>
          </w:tcPr>
          <w:p w:rsidR="00381864" w:rsidRPr="00F5570E" w:rsidRDefault="00381864" w:rsidP="00E86AC4">
            <w:pPr>
              <w:rPr>
                <w:sz w:val="14"/>
                <w:szCs w:val="14"/>
                <w:lang w:val="ro-RO"/>
              </w:rPr>
            </w:pPr>
          </w:p>
        </w:tc>
        <w:tc>
          <w:tcPr>
            <w:tcW w:w="4862" w:type="dxa"/>
            <w:vMerge/>
            <w:vAlign w:val="center"/>
          </w:tcPr>
          <w:p w:rsidR="00381864" w:rsidRPr="00F5570E" w:rsidRDefault="00381864" w:rsidP="00E86AC4">
            <w:pPr>
              <w:tabs>
                <w:tab w:val="left" w:pos="286"/>
              </w:tabs>
              <w:autoSpaceDE w:val="0"/>
              <w:autoSpaceDN w:val="0"/>
              <w:adjustRightInd w:val="0"/>
              <w:rPr>
                <w:sz w:val="16"/>
                <w:szCs w:val="16"/>
                <w:lang w:val="ro-RO"/>
              </w:rPr>
            </w:pPr>
          </w:p>
        </w:tc>
        <w:tc>
          <w:tcPr>
            <w:tcW w:w="935" w:type="dxa"/>
            <w:vMerge/>
            <w:tcBorders>
              <w:right w:val="thinThickSmallGap" w:sz="24" w:space="0" w:color="auto"/>
            </w:tcBorders>
            <w:vAlign w:val="center"/>
          </w:tcPr>
          <w:p w:rsidR="00381864" w:rsidRPr="00F5570E" w:rsidRDefault="00381864" w:rsidP="00E86AC4">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381864" w:rsidRPr="00F5570E" w:rsidRDefault="00381864" w:rsidP="00E86AC4">
            <w:pPr>
              <w:jc w:val="center"/>
              <w:rPr>
                <w:b/>
                <w:bCs/>
                <w:sz w:val="20"/>
                <w:szCs w:val="20"/>
                <w:lang w:val="ro-RO"/>
              </w:rPr>
            </w:pPr>
          </w:p>
        </w:tc>
      </w:tr>
      <w:tr w:rsidR="00F5570E" w:rsidRPr="00F5570E">
        <w:trPr>
          <w:cantSplit/>
          <w:trHeight w:val="695"/>
          <w:jc w:val="center"/>
        </w:trPr>
        <w:tc>
          <w:tcPr>
            <w:tcW w:w="1195" w:type="dxa"/>
            <w:vMerge/>
            <w:tcBorders>
              <w:left w:val="thinThickSmallGap" w:sz="24" w:space="0" w:color="auto"/>
            </w:tcBorders>
            <w:vAlign w:val="center"/>
          </w:tcPr>
          <w:p w:rsidR="00381864" w:rsidRPr="00F5570E" w:rsidRDefault="00381864" w:rsidP="00E86AC4">
            <w:pPr>
              <w:pStyle w:val="Heading2"/>
              <w:jc w:val="center"/>
              <w:rPr>
                <w:sz w:val="14"/>
                <w:szCs w:val="14"/>
              </w:rPr>
            </w:pPr>
          </w:p>
        </w:tc>
        <w:tc>
          <w:tcPr>
            <w:tcW w:w="1496" w:type="dxa"/>
            <w:vMerge/>
            <w:tcBorders>
              <w:right w:val="thinThickSmallGap" w:sz="24" w:space="0" w:color="auto"/>
            </w:tcBorders>
            <w:vAlign w:val="center"/>
          </w:tcPr>
          <w:p w:rsidR="00381864" w:rsidRPr="00F5570E" w:rsidRDefault="00381864" w:rsidP="00E86AC4">
            <w:pPr>
              <w:pStyle w:val="Heading5"/>
              <w:tabs>
                <w:tab w:val="left" w:pos="190"/>
              </w:tabs>
              <w:jc w:val="left"/>
              <w:rPr>
                <w:sz w:val="14"/>
                <w:szCs w:val="14"/>
                <w:lang w:val="ro-RO"/>
              </w:rPr>
            </w:pPr>
          </w:p>
        </w:tc>
        <w:tc>
          <w:tcPr>
            <w:tcW w:w="1122" w:type="dxa"/>
            <w:tcBorders>
              <w:left w:val="nil"/>
            </w:tcBorders>
            <w:vAlign w:val="center"/>
          </w:tcPr>
          <w:p w:rsidR="00381864" w:rsidRPr="00F5570E" w:rsidRDefault="00381864" w:rsidP="00E86AC4">
            <w:pPr>
              <w:jc w:val="center"/>
              <w:rPr>
                <w:sz w:val="14"/>
                <w:szCs w:val="14"/>
                <w:lang w:val="ro-RO"/>
              </w:rPr>
            </w:pPr>
            <w:r w:rsidRPr="00F5570E">
              <w:rPr>
                <w:sz w:val="14"/>
                <w:szCs w:val="14"/>
                <w:lang w:val="ro-RO"/>
              </w:rPr>
              <w:t>ŞTIINŢE MILITARE ŞI INFORMAŢII</w:t>
            </w:r>
          </w:p>
        </w:tc>
        <w:tc>
          <w:tcPr>
            <w:tcW w:w="1122" w:type="dxa"/>
            <w:tcBorders>
              <w:left w:val="nil"/>
            </w:tcBorders>
            <w:vAlign w:val="center"/>
          </w:tcPr>
          <w:p w:rsidR="00381864" w:rsidRPr="00F5570E" w:rsidRDefault="00381864" w:rsidP="00E86AC4">
            <w:pPr>
              <w:jc w:val="center"/>
              <w:rPr>
                <w:sz w:val="14"/>
                <w:szCs w:val="14"/>
                <w:lang w:val="ro-RO"/>
              </w:rPr>
            </w:pPr>
            <w:r w:rsidRPr="00F5570E">
              <w:rPr>
                <w:sz w:val="14"/>
                <w:szCs w:val="14"/>
                <w:lang w:val="ro-RO"/>
              </w:rPr>
              <w:t>ŞTIINŢE MILITARE ŞI INFORMAŢII</w:t>
            </w:r>
          </w:p>
        </w:tc>
        <w:tc>
          <w:tcPr>
            <w:tcW w:w="1496" w:type="dxa"/>
            <w:tcBorders>
              <w:left w:val="nil"/>
            </w:tcBorders>
            <w:vAlign w:val="center"/>
          </w:tcPr>
          <w:p w:rsidR="00381864" w:rsidRPr="00F5570E" w:rsidRDefault="00381864" w:rsidP="00E86AC4">
            <w:pPr>
              <w:rPr>
                <w:sz w:val="14"/>
                <w:szCs w:val="14"/>
                <w:lang w:val="ro-RO"/>
              </w:rPr>
            </w:pPr>
            <w:r w:rsidRPr="00F5570E">
              <w:rPr>
                <w:sz w:val="14"/>
                <w:szCs w:val="14"/>
                <w:lang w:val="ro-RO"/>
              </w:rPr>
              <w:t>Psihologie - informaţii</w:t>
            </w:r>
          </w:p>
        </w:tc>
        <w:tc>
          <w:tcPr>
            <w:tcW w:w="1122" w:type="dxa"/>
            <w:vMerge/>
            <w:vAlign w:val="center"/>
          </w:tcPr>
          <w:p w:rsidR="00381864" w:rsidRPr="00F5570E" w:rsidRDefault="00381864" w:rsidP="00E86AC4">
            <w:pPr>
              <w:rPr>
                <w:sz w:val="14"/>
                <w:szCs w:val="14"/>
                <w:lang w:val="ro-RO"/>
              </w:rPr>
            </w:pPr>
          </w:p>
        </w:tc>
        <w:tc>
          <w:tcPr>
            <w:tcW w:w="4862" w:type="dxa"/>
            <w:vMerge/>
            <w:vAlign w:val="center"/>
          </w:tcPr>
          <w:p w:rsidR="00381864" w:rsidRPr="00F5570E" w:rsidRDefault="00381864" w:rsidP="00E86AC4">
            <w:pPr>
              <w:autoSpaceDE w:val="0"/>
              <w:autoSpaceDN w:val="0"/>
              <w:adjustRightInd w:val="0"/>
              <w:rPr>
                <w:rFonts w:ascii="TimesNewRoman" w:hAnsi="TimesNewRoman" w:cs="TimesNewRoman"/>
                <w:sz w:val="16"/>
                <w:szCs w:val="16"/>
                <w:lang w:val="ro-RO"/>
              </w:rPr>
            </w:pPr>
          </w:p>
        </w:tc>
        <w:tc>
          <w:tcPr>
            <w:tcW w:w="935" w:type="dxa"/>
            <w:vMerge/>
            <w:tcBorders>
              <w:right w:val="thinThickSmallGap" w:sz="24" w:space="0" w:color="auto"/>
            </w:tcBorders>
            <w:vAlign w:val="center"/>
          </w:tcPr>
          <w:p w:rsidR="00381864" w:rsidRPr="00F5570E" w:rsidRDefault="00381864" w:rsidP="00E86AC4">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381864" w:rsidRPr="00F5570E" w:rsidRDefault="00381864" w:rsidP="00E86AC4">
            <w:pPr>
              <w:jc w:val="center"/>
              <w:rPr>
                <w:b/>
                <w:bCs/>
                <w:sz w:val="20"/>
                <w:szCs w:val="20"/>
                <w:lang w:val="ro-RO"/>
              </w:rPr>
            </w:pPr>
          </w:p>
        </w:tc>
      </w:tr>
      <w:tr w:rsidR="00F5570E" w:rsidRPr="00F5570E">
        <w:trPr>
          <w:cantSplit/>
          <w:trHeight w:val="695"/>
          <w:jc w:val="center"/>
        </w:trPr>
        <w:tc>
          <w:tcPr>
            <w:tcW w:w="1195" w:type="dxa"/>
            <w:vMerge/>
            <w:tcBorders>
              <w:left w:val="thinThickSmallGap" w:sz="24" w:space="0" w:color="auto"/>
            </w:tcBorders>
            <w:vAlign w:val="center"/>
          </w:tcPr>
          <w:p w:rsidR="00836C88" w:rsidRPr="00F5570E" w:rsidRDefault="00836C88" w:rsidP="00E86AC4">
            <w:pPr>
              <w:pStyle w:val="Heading2"/>
              <w:jc w:val="center"/>
              <w:rPr>
                <w:sz w:val="14"/>
                <w:szCs w:val="14"/>
              </w:rPr>
            </w:pPr>
          </w:p>
        </w:tc>
        <w:tc>
          <w:tcPr>
            <w:tcW w:w="1496" w:type="dxa"/>
            <w:vMerge/>
            <w:tcBorders>
              <w:right w:val="thinThickSmallGap" w:sz="24" w:space="0" w:color="auto"/>
            </w:tcBorders>
            <w:vAlign w:val="center"/>
          </w:tcPr>
          <w:p w:rsidR="00836C88" w:rsidRPr="00F5570E" w:rsidRDefault="00836C88" w:rsidP="00E86AC4">
            <w:pPr>
              <w:pStyle w:val="Heading5"/>
              <w:tabs>
                <w:tab w:val="left" w:pos="190"/>
              </w:tabs>
              <w:jc w:val="left"/>
              <w:rPr>
                <w:sz w:val="14"/>
                <w:szCs w:val="14"/>
                <w:lang w:val="ro-RO"/>
              </w:rPr>
            </w:pPr>
          </w:p>
        </w:tc>
        <w:tc>
          <w:tcPr>
            <w:tcW w:w="1122" w:type="dxa"/>
            <w:vMerge w:val="restart"/>
            <w:tcBorders>
              <w:left w:val="nil"/>
            </w:tcBorders>
            <w:vAlign w:val="center"/>
          </w:tcPr>
          <w:p w:rsidR="00836C88" w:rsidRPr="00F5570E" w:rsidRDefault="00836C88" w:rsidP="00F446EB">
            <w:pPr>
              <w:jc w:val="center"/>
              <w:rPr>
                <w:sz w:val="14"/>
                <w:szCs w:val="14"/>
                <w:lang w:val="ro-RO"/>
              </w:rPr>
            </w:pPr>
            <w:r w:rsidRPr="00F5570E">
              <w:rPr>
                <w:sz w:val="14"/>
                <w:szCs w:val="14"/>
                <w:lang w:val="ro-RO"/>
              </w:rPr>
              <w:t xml:space="preserve">ŞTIINŢE SOCIALE ŞI POLITICE           </w:t>
            </w:r>
          </w:p>
        </w:tc>
        <w:tc>
          <w:tcPr>
            <w:tcW w:w="1122" w:type="dxa"/>
            <w:tcBorders>
              <w:left w:val="nil"/>
            </w:tcBorders>
            <w:vAlign w:val="center"/>
          </w:tcPr>
          <w:p w:rsidR="00836C88" w:rsidRPr="00F5570E" w:rsidRDefault="00836C88" w:rsidP="00F446EB">
            <w:pPr>
              <w:jc w:val="center"/>
              <w:rPr>
                <w:sz w:val="14"/>
                <w:szCs w:val="14"/>
                <w:lang w:val="ro-RO"/>
              </w:rPr>
            </w:pPr>
            <w:r w:rsidRPr="00F5570E">
              <w:rPr>
                <w:sz w:val="14"/>
                <w:szCs w:val="14"/>
                <w:lang w:val="ro-RO"/>
              </w:rPr>
              <w:t>PSIHOLOGIE</w:t>
            </w:r>
          </w:p>
        </w:tc>
        <w:tc>
          <w:tcPr>
            <w:tcW w:w="1496" w:type="dxa"/>
            <w:tcBorders>
              <w:left w:val="nil"/>
            </w:tcBorders>
            <w:vAlign w:val="center"/>
          </w:tcPr>
          <w:p w:rsidR="00836C88" w:rsidRPr="00F5570E" w:rsidRDefault="00836C88" w:rsidP="00F446EB">
            <w:pPr>
              <w:rPr>
                <w:sz w:val="14"/>
                <w:szCs w:val="14"/>
                <w:lang w:val="ro-RO"/>
              </w:rPr>
            </w:pPr>
            <w:r w:rsidRPr="00F5570E">
              <w:rPr>
                <w:sz w:val="14"/>
                <w:szCs w:val="14"/>
                <w:lang w:val="ro-RO"/>
              </w:rPr>
              <w:t>Psihologie</w:t>
            </w:r>
          </w:p>
        </w:tc>
        <w:tc>
          <w:tcPr>
            <w:tcW w:w="1122" w:type="dxa"/>
            <w:vMerge w:val="restart"/>
            <w:vAlign w:val="center"/>
          </w:tcPr>
          <w:p w:rsidR="00836C88" w:rsidRPr="00F5570E" w:rsidRDefault="00836C88" w:rsidP="00E86AC4">
            <w:pPr>
              <w:rPr>
                <w:sz w:val="14"/>
                <w:szCs w:val="14"/>
                <w:lang w:val="ro-RO"/>
              </w:rPr>
            </w:pPr>
            <w:r w:rsidRPr="00F5570E">
              <w:rPr>
                <w:sz w:val="14"/>
                <w:szCs w:val="14"/>
                <w:lang w:val="ro-RO"/>
              </w:rPr>
              <w:t xml:space="preserve">ŞTIINŢE </w:t>
            </w:r>
            <w:smartTag w:uri="urn:schemas-microsoft-com:office:smarttags" w:element="stockticker">
              <w:r w:rsidRPr="00F5570E">
                <w:rPr>
                  <w:sz w:val="14"/>
                  <w:szCs w:val="14"/>
                  <w:lang w:val="ro-RO"/>
                </w:rPr>
                <w:t>ALE</w:t>
              </w:r>
            </w:smartTag>
            <w:r w:rsidRPr="00F5570E">
              <w:rPr>
                <w:sz w:val="14"/>
                <w:szCs w:val="14"/>
                <w:lang w:val="ro-RO"/>
              </w:rPr>
              <w:t xml:space="preserve"> EDUCAŢIEI</w:t>
            </w:r>
          </w:p>
        </w:tc>
        <w:tc>
          <w:tcPr>
            <w:tcW w:w="4862" w:type="dxa"/>
            <w:vMerge w:val="restart"/>
            <w:vAlign w:val="center"/>
          </w:tcPr>
          <w:p w:rsidR="00836C88" w:rsidRPr="00F5570E" w:rsidRDefault="00836C88" w:rsidP="0089621C">
            <w:pPr>
              <w:numPr>
                <w:ilvl w:val="0"/>
                <w:numId w:val="67"/>
              </w:numPr>
              <w:tabs>
                <w:tab w:val="left" w:pos="215"/>
              </w:tabs>
              <w:autoSpaceDE w:val="0"/>
              <w:autoSpaceDN w:val="0"/>
              <w:adjustRightInd w:val="0"/>
              <w:rPr>
                <w:sz w:val="13"/>
                <w:szCs w:val="13"/>
                <w:lang w:val="ro-RO"/>
              </w:rPr>
            </w:pPr>
            <w:r w:rsidRPr="00F5570E">
              <w:rPr>
                <w:sz w:val="13"/>
                <w:szCs w:val="13"/>
                <w:lang w:val="ro-RO"/>
              </w:rPr>
              <w:t>Asigurarea calităţii învăţământului</w:t>
            </w:r>
          </w:p>
          <w:p w:rsidR="00836C88" w:rsidRPr="00F5570E" w:rsidRDefault="00836C88" w:rsidP="0089621C">
            <w:pPr>
              <w:numPr>
                <w:ilvl w:val="0"/>
                <w:numId w:val="67"/>
              </w:numPr>
              <w:tabs>
                <w:tab w:val="left" w:pos="215"/>
              </w:tabs>
              <w:autoSpaceDE w:val="0"/>
              <w:autoSpaceDN w:val="0"/>
              <w:adjustRightInd w:val="0"/>
              <w:rPr>
                <w:sz w:val="13"/>
                <w:szCs w:val="13"/>
                <w:lang w:val="ro-RO"/>
              </w:rPr>
            </w:pPr>
            <w:r w:rsidRPr="00F5570E">
              <w:rPr>
                <w:sz w:val="13"/>
                <w:szCs w:val="13"/>
                <w:lang w:val="ro-RO"/>
              </w:rPr>
              <w:t>Consiliere educaţională</w:t>
            </w:r>
          </w:p>
          <w:p w:rsidR="00836C88" w:rsidRPr="00F5570E" w:rsidRDefault="00836C88" w:rsidP="0089621C">
            <w:pPr>
              <w:numPr>
                <w:ilvl w:val="0"/>
                <w:numId w:val="67"/>
              </w:numPr>
              <w:tabs>
                <w:tab w:val="left" w:pos="215"/>
              </w:tabs>
              <w:autoSpaceDE w:val="0"/>
              <w:autoSpaceDN w:val="0"/>
              <w:adjustRightInd w:val="0"/>
              <w:rPr>
                <w:sz w:val="13"/>
                <w:szCs w:val="13"/>
                <w:lang w:val="ro-RO"/>
              </w:rPr>
            </w:pPr>
            <w:r w:rsidRPr="00F5570E">
              <w:rPr>
                <w:sz w:val="13"/>
                <w:szCs w:val="13"/>
                <w:lang w:val="ro-RO"/>
              </w:rPr>
              <w:t>Consiliere şcolară şi dezvoltarea carierei</w:t>
            </w:r>
          </w:p>
          <w:p w:rsidR="00836C88" w:rsidRPr="00F5570E" w:rsidRDefault="00836C88" w:rsidP="0089621C">
            <w:pPr>
              <w:numPr>
                <w:ilvl w:val="0"/>
                <w:numId w:val="67"/>
              </w:numPr>
              <w:tabs>
                <w:tab w:val="left" w:pos="215"/>
              </w:tabs>
              <w:autoSpaceDE w:val="0"/>
              <w:autoSpaceDN w:val="0"/>
              <w:adjustRightInd w:val="0"/>
              <w:rPr>
                <w:sz w:val="13"/>
                <w:szCs w:val="13"/>
                <w:lang w:val="ro-RO"/>
              </w:rPr>
            </w:pPr>
            <w:r w:rsidRPr="00F5570E">
              <w:rPr>
                <w:sz w:val="13"/>
                <w:szCs w:val="13"/>
                <w:lang w:val="ro-RO"/>
              </w:rPr>
              <w:t>Consiliere şcolară</w:t>
            </w:r>
          </w:p>
          <w:p w:rsidR="00836C88" w:rsidRPr="00F5570E" w:rsidRDefault="00836C88" w:rsidP="0089621C">
            <w:pPr>
              <w:numPr>
                <w:ilvl w:val="0"/>
                <w:numId w:val="67"/>
              </w:numPr>
              <w:tabs>
                <w:tab w:val="left" w:pos="215"/>
              </w:tabs>
              <w:autoSpaceDE w:val="0"/>
              <w:autoSpaceDN w:val="0"/>
              <w:adjustRightInd w:val="0"/>
              <w:rPr>
                <w:sz w:val="13"/>
                <w:szCs w:val="13"/>
                <w:lang w:val="ro-RO"/>
              </w:rPr>
            </w:pPr>
            <w:r w:rsidRPr="00F5570E">
              <w:rPr>
                <w:sz w:val="13"/>
                <w:szCs w:val="13"/>
                <w:lang w:val="ro-RO"/>
              </w:rPr>
              <w:t>Consiliere şcolară şi asistenţă psihopedagogică</w:t>
            </w:r>
          </w:p>
          <w:p w:rsidR="00836C88" w:rsidRPr="00F5570E" w:rsidRDefault="00836C88" w:rsidP="0089621C">
            <w:pPr>
              <w:numPr>
                <w:ilvl w:val="0"/>
                <w:numId w:val="67"/>
              </w:numPr>
              <w:tabs>
                <w:tab w:val="left" w:pos="215"/>
              </w:tabs>
              <w:autoSpaceDE w:val="0"/>
              <w:autoSpaceDN w:val="0"/>
              <w:adjustRightInd w:val="0"/>
              <w:rPr>
                <w:sz w:val="13"/>
                <w:szCs w:val="13"/>
                <w:lang w:val="ro-RO"/>
              </w:rPr>
            </w:pPr>
            <w:r w:rsidRPr="00F5570E">
              <w:rPr>
                <w:sz w:val="13"/>
                <w:szCs w:val="13"/>
                <w:lang w:val="ro-RO"/>
              </w:rPr>
              <w:t>Consiliere psihopedagogică şi integrare educaţională</w:t>
            </w:r>
          </w:p>
          <w:p w:rsidR="00836C88" w:rsidRPr="00F5570E" w:rsidRDefault="00836C88" w:rsidP="0089621C">
            <w:pPr>
              <w:numPr>
                <w:ilvl w:val="0"/>
                <w:numId w:val="67"/>
              </w:numPr>
              <w:tabs>
                <w:tab w:val="left" w:pos="215"/>
              </w:tabs>
              <w:autoSpaceDE w:val="0"/>
              <w:autoSpaceDN w:val="0"/>
              <w:adjustRightInd w:val="0"/>
              <w:rPr>
                <w:sz w:val="13"/>
                <w:szCs w:val="13"/>
                <w:lang w:val="ro-RO"/>
              </w:rPr>
            </w:pPr>
            <w:r w:rsidRPr="00F5570E">
              <w:rPr>
                <w:sz w:val="13"/>
                <w:szCs w:val="13"/>
                <w:lang w:val="ro-RO"/>
              </w:rPr>
              <w:t>Consiliere şi intervenţie în educaţia incluzivă</w:t>
            </w:r>
          </w:p>
          <w:p w:rsidR="00836C88" w:rsidRPr="00F5570E" w:rsidRDefault="00836C88" w:rsidP="0089621C">
            <w:pPr>
              <w:numPr>
                <w:ilvl w:val="0"/>
                <w:numId w:val="67"/>
              </w:numPr>
              <w:tabs>
                <w:tab w:val="left" w:pos="215"/>
              </w:tabs>
              <w:autoSpaceDE w:val="0"/>
              <w:autoSpaceDN w:val="0"/>
              <w:adjustRightInd w:val="0"/>
              <w:rPr>
                <w:sz w:val="13"/>
                <w:szCs w:val="13"/>
                <w:lang w:val="ro-RO"/>
              </w:rPr>
            </w:pPr>
            <w:r w:rsidRPr="00F5570E">
              <w:rPr>
                <w:sz w:val="13"/>
                <w:szCs w:val="13"/>
                <w:lang w:val="ro-RO"/>
              </w:rPr>
              <w:t>Consilierea şi managementul carierei în domeniul profesional şi tehnic</w:t>
            </w:r>
          </w:p>
          <w:p w:rsidR="00836C88" w:rsidRPr="00F5570E" w:rsidRDefault="00836C88" w:rsidP="0089621C">
            <w:pPr>
              <w:numPr>
                <w:ilvl w:val="0"/>
                <w:numId w:val="67"/>
              </w:numPr>
              <w:tabs>
                <w:tab w:val="left" w:pos="215"/>
              </w:tabs>
              <w:autoSpaceDE w:val="0"/>
              <w:autoSpaceDN w:val="0"/>
              <w:adjustRightInd w:val="0"/>
              <w:rPr>
                <w:sz w:val="13"/>
                <w:szCs w:val="13"/>
                <w:lang w:val="ro-RO"/>
              </w:rPr>
            </w:pPr>
            <w:r w:rsidRPr="00F5570E">
              <w:rPr>
                <w:sz w:val="14"/>
                <w:szCs w:val="14"/>
                <w:lang w:val="ro-RO"/>
              </w:rPr>
              <w:t>Diagnoză</w:t>
            </w:r>
            <w:r w:rsidRPr="00F5570E">
              <w:rPr>
                <w:sz w:val="13"/>
                <w:szCs w:val="13"/>
                <w:lang w:val="ro-RO"/>
              </w:rPr>
              <w:t xml:space="preserve"> şi intervenţie la persoanele cu cerinţe speciale</w:t>
            </w:r>
          </w:p>
          <w:p w:rsidR="00836C88" w:rsidRPr="00F5570E" w:rsidRDefault="00836C88" w:rsidP="0089621C">
            <w:pPr>
              <w:numPr>
                <w:ilvl w:val="0"/>
                <w:numId w:val="67"/>
              </w:numPr>
              <w:tabs>
                <w:tab w:val="left" w:pos="215"/>
              </w:tabs>
              <w:autoSpaceDE w:val="0"/>
              <w:autoSpaceDN w:val="0"/>
              <w:adjustRightInd w:val="0"/>
              <w:rPr>
                <w:sz w:val="13"/>
                <w:szCs w:val="13"/>
                <w:lang w:val="ro-RO"/>
              </w:rPr>
            </w:pPr>
            <w:r w:rsidRPr="00F5570E">
              <w:rPr>
                <w:sz w:val="13"/>
                <w:szCs w:val="13"/>
                <w:lang w:val="ro-RO"/>
              </w:rPr>
              <w:t>Educaţie civică</w:t>
            </w:r>
          </w:p>
          <w:p w:rsidR="00836C88" w:rsidRPr="00F5570E" w:rsidRDefault="00836C88" w:rsidP="0089621C">
            <w:pPr>
              <w:numPr>
                <w:ilvl w:val="0"/>
                <w:numId w:val="67"/>
              </w:numPr>
              <w:tabs>
                <w:tab w:val="left" w:pos="215"/>
              </w:tabs>
              <w:autoSpaceDE w:val="0"/>
              <w:autoSpaceDN w:val="0"/>
              <w:adjustRightInd w:val="0"/>
              <w:rPr>
                <w:sz w:val="13"/>
                <w:szCs w:val="13"/>
                <w:lang w:val="ro-RO"/>
              </w:rPr>
            </w:pPr>
            <w:r w:rsidRPr="00F5570E">
              <w:rPr>
                <w:sz w:val="13"/>
                <w:szCs w:val="13"/>
                <w:lang w:val="ro-RO"/>
              </w:rPr>
              <w:t>Educaţie incluzivă</w:t>
            </w:r>
          </w:p>
          <w:p w:rsidR="00836C88" w:rsidRPr="00F5570E" w:rsidRDefault="00836C88" w:rsidP="0089621C">
            <w:pPr>
              <w:numPr>
                <w:ilvl w:val="0"/>
                <w:numId w:val="67"/>
              </w:numPr>
              <w:tabs>
                <w:tab w:val="left" w:pos="215"/>
              </w:tabs>
              <w:autoSpaceDE w:val="0"/>
              <w:autoSpaceDN w:val="0"/>
              <w:adjustRightInd w:val="0"/>
              <w:rPr>
                <w:sz w:val="13"/>
                <w:szCs w:val="13"/>
                <w:lang w:val="ro-RO"/>
              </w:rPr>
            </w:pPr>
            <w:r w:rsidRPr="00F5570E">
              <w:rPr>
                <w:sz w:val="13"/>
                <w:szCs w:val="13"/>
                <w:lang w:val="ro-RO"/>
              </w:rPr>
              <w:t>Educaţie integrată în învăţământul primar şi preşcolar</w:t>
            </w:r>
          </w:p>
          <w:p w:rsidR="00836C88" w:rsidRPr="00F5570E" w:rsidRDefault="00836C88" w:rsidP="0089621C">
            <w:pPr>
              <w:numPr>
                <w:ilvl w:val="0"/>
                <w:numId w:val="67"/>
              </w:numPr>
              <w:tabs>
                <w:tab w:val="left" w:pos="215"/>
                <w:tab w:val="left" w:pos="266"/>
              </w:tabs>
              <w:autoSpaceDE w:val="0"/>
              <w:autoSpaceDN w:val="0"/>
              <w:adjustRightInd w:val="0"/>
              <w:rPr>
                <w:sz w:val="13"/>
                <w:szCs w:val="13"/>
                <w:lang w:val="ro-RO"/>
              </w:rPr>
            </w:pPr>
            <w:r w:rsidRPr="00F5570E">
              <w:rPr>
                <w:sz w:val="13"/>
                <w:szCs w:val="13"/>
                <w:lang w:val="ro-RO"/>
              </w:rPr>
              <w:t>Educaţie presecundară. Politici şi strategii de dezvoltare</w:t>
            </w:r>
          </w:p>
          <w:p w:rsidR="00836C88" w:rsidRPr="00F5570E" w:rsidRDefault="00836C88" w:rsidP="0089621C">
            <w:pPr>
              <w:numPr>
                <w:ilvl w:val="0"/>
                <w:numId w:val="67"/>
              </w:numPr>
              <w:tabs>
                <w:tab w:val="left" w:pos="215"/>
                <w:tab w:val="left" w:pos="266"/>
              </w:tabs>
              <w:autoSpaceDE w:val="0"/>
              <w:autoSpaceDN w:val="0"/>
              <w:adjustRightInd w:val="0"/>
              <w:rPr>
                <w:sz w:val="13"/>
                <w:szCs w:val="13"/>
                <w:lang w:val="ro-RO"/>
              </w:rPr>
            </w:pPr>
            <w:r w:rsidRPr="00F5570E">
              <w:rPr>
                <w:sz w:val="13"/>
                <w:szCs w:val="13"/>
                <w:lang w:val="ro-RO"/>
              </w:rPr>
              <w:t xml:space="preserve">Educaţie timpurie  </w:t>
            </w:r>
          </w:p>
          <w:p w:rsidR="00836C88" w:rsidRPr="00F5570E" w:rsidRDefault="00836C88" w:rsidP="0089621C">
            <w:pPr>
              <w:numPr>
                <w:ilvl w:val="0"/>
                <w:numId w:val="67"/>
              </w:numPr>
              <w:tabs>
                <w:tab w:val="left" w:pos="215"/>
                <w:tab w:val="left" w:pos="266"/>
              </w:tabs>
              <w:autoSpaceDE w:val="0"/>
              <w:autoSpaceDN w:val="0"/>
              <w:adjustRightInd w:val="0"/>
              <w:rPr>
                <w:sz w:val="13"/>
                <w:szCs w:val="13"/>
                <w:lang w:val="ro-RO"/>
              </w:rPr>
            </w:pPr>
            <w:r w:rsidRPr="00F5570E">
              <w:rPr>
                <w:sz w:val="13"/>
                <w:szCs w:val="13"/>
                <w:lang w:val="ro-RO"/>
              </w:rPr>
              <w:t>Formarea formatorilor</w:t>
            </w:r>
          </w:p>
          <w:p w:rsidR="00836C88" w:rsidRPr="00F5570E" w:rsidRDefault="00836C88" w:rsidP="0089621C">
            <w:pPr>
              <w:numPr>
                <w:ilvl w:val="0"/>
                <w:numId w:val="67"/>
              </w:numPr>
              <w:tabs>
                <w:tab w:val="left" w:pos="215"/>
                <w:tab w:val="left" w:pos="266"/>
              </w:tabs>
              <w:autoSpaceDE w:val="0"/>
              <w:autoSpaceDN w:val="0"/>
              <w:adjustRightInd w:val="0"/>
              <w:rPr>
                <w:sz w:val="13"/>
                <w:szCs w:val="13"/>
                <w:lang w:val="ro-RO"/>
              </w:rPr>
            </w:pPr>
            <w:r w:rsidRPr="00F5570E">
              <w:rPr>
                <w:sz w:val="13"/>
                <w:szCs w:val="13"/>
                <w:lang w:val="ro-RO"/>
              </w:rPr>
              <w:t>Management curricular</w:t>
            </w:r>
          </w:p>
          <w:p w:rsidR="00836C88" w:rsidRPr="00F5570E" w:rsidRDefault="00836C88" w:rsidP="0089621C">
            <w:pPr>
              <w:numPr>
                <w:ilvl w:val="0"/>
                <w:numId w:val="67"/>
              </w:numPr>
              <w:tabs>
                <w:tab w:val="left" w:pos="215"/>
                <w:tab w:val="left" w:pos="266"/>
              </w:tabs>
              <w:autoSpaceDE w:val="0"/>
              <w:autoSpaceDN w:val="0"/>
              <w:adjustRightInd w:val="0"/>
              <w:rPr>
                <w:sz w:val="13"/>
                <w:szCs w:val="13"/>
                <w:lang w:val="ro-RO"/>
              </w:rPr>
            </w:pPr>
            <w:r w:rsidRPr="00F5570E">
              <w:rPr>
                <w:sz w:val="13"/>
                <w:szCs w:val="13"/>
                <w:lang w:val="ro-RO"/>
              </w:rPr>
              <w:t>Management de proces şi de sistem în organizaţiile educaţionale</w:t>
            </w:r>
          </w:p>
          <w:p w:rsidR="00836C88" w:rsidRPr="00F5570E" w:rsidRDefault="00836C88" w:rsidP="0089621C">
            <w:pPr>
              <w:numPr>
                <w:ilvl w:val="0"/>
                <w:numId w:val="67"/>
              </w:numPr>
              <w:tabs>
                <w:tab w:val="left" w:pos="215"/>
                <w:tab w:val="left" w:pos="266"/>
              </w:tabs>
              <w:autoSpaceDE w:val="0"/>
              <w:autoSpaceDN w:val="0"/>
              <w:adjustRightInd w:val="0"/>
              <w:rPr>
                <w:sz w:val="13"/>
                <w:szCs w:val="13"/>
                <w:lang w:val="ro-RO"/>
              </w:rPr>
            </w:pPr>
            <w:r w:rsidRPr="00F5570E">
              <w:rPr>
                <w:sz w:val="13"/>
                <w:szCs w:val="13"/>
                <w:lang w:val="ro-RO"/>
              </w:rPr>
              <w:t>Management educaţional şi integrare europeană</w:t>
            </w:r>
          </w:p>
          <w:p w:rsidR="00836C88" w:rsidRPr="00F5570E" w:rsidRDefault="00836C88" w:rsidP="0089621C">
            <w:pPr>
              <w:numPr>
                <w:ilvl w:val="0"/>
                <w:numId w:val="67"/>
              </w:numPr>
              <w:tabs>
                <w:tab w:val="left" w:pos="215"/>
                <w:tab w:val="left" w:pos="266"/>
              </w:tabs>
              <w:autoSpaceDE w:val="0"/>
              <w:autoSpaceDN w:val="0"/>
              <w:adjustRightInd w:val="0"/>
              <w:rPr>
                <w:sz w:val="13"/>
                <w:szCs w:val="13"/>
                <w:lang w:val="ro-RO"/>
              </w:rPr>
            </w:pPr>
            <w:r w:rsidRPr="00F5570E">
              <w:rPr>
                <w:sz w:val="13"/>
                <w:szCs w:val="13"/>
                <w:lang w:val="ro-RO"/>
              </w:rPr>
              <w:t xml:space="preserve">Management educaţional </w:t>
            </w:r>
          </w:p>
          <w:p w:rsidR="00836C88" w:rsidRPr="00F5570E" w:rsidRDefault="00836C88" w:rsidP="0089621C">
            <w:pPr>
              <w:numPr>
                <w:ilvl w:val="0"/>
                <w:numId w:val="67"/>
              </w:numPr>
              <w:tabs>
                <w:tab w:val="left" w:pos="215"/>
                <w:tab w:val="left" w:pos="266"/>
              </w:tabs>
              <w:autoSpaceDE w:val="0"/>
              <w:autoSpaceDN w:val="0"/>
              <w:adjustRightInd w:val="0"/>
              <w:rPr>
                <w:sz w:val="13"/>
                <w:szCs w:val="13"/>
                <w:lang w:val="ro-RO"/>
              </w:rPr>
            </w:pPr>
            <w:r w:rsidRPr="00F5570E">
              <w:rPr>
                <w:sz w:val="13"/>
                <w:szCs w:val="13"/>
                <w:lang w:val="ro-RO"/>
              </w:rPr>
              <w:t>Management, consiliere şi asistenţă psihopedagogică în instituţiile incluzive</w:t>
            </w:r>
          </w:p>
          <w:p w:rsidR="00836C88" w:rsidRPr="00F5570E" w:rsidRDefault="00836C88" w:rsidP="0089621C">
            <w:pPr>
              <w:numPr>
                <w:ilvl w:val="0"/>
                <w:numId w:val="67"/>
              </w:numPr>
              <w:tabs>
                <w:tab w:val="left" w:pos="215"/>
                <w:tab w:val="left" w:pos="266"/>
              </w:tabs>
              <w:autoSpaceDE w:val="0"/>
              <w:autoSpaceDN w:val="0"/>
              <w:adjustRightInd w:val="0"/>
              <w:rPr>
                <w:sz w:val="13"/>
                <w:szCs w:val="13"/>
                <w:lang w:val="ro-RO"/>
              </w:rPr>
            </w:pPr>
            <w:r w:rsidRPr="00F5570E">
              <w:rPr>
                <w:sz w:val="13"/>
                <w:szCs w:val="13"/>
                <w:lang w:val="ro-RO"/>
              </w:rPr>
              <w:t>Managementul şi dezvoltarea carierei</w:t>
            </w:r>
          </w:p>
          <w:p w:rsidR="00836C88" w:rsidRPr="00F5570E" w:rsidRDefault="00836C88" w:rsidP="0089621C">
            <w:pPr>
              <w:numPr>
                <w:ilvl w:val="0"/>
                <w:numId w:val="67"/>
              </w:numPr>
              <w:tabs>
                <w:tab w:val="left" w:pos="215"/>
                <w:tab w:val="left" w:pos="266"/>
              </w:tabs>
              <w:autoSpaceDE w:val="0"/>
              <w:autoSpaceDN w:val="0"/>
              <w:adjustRightInd w:val="0"/>
              <w:rPr>
                <w:sz w:val="13"/>
                <w:szCs w:val="13"/>
                <w:lang w:val="ro-RO"/>
              </w:rPr>
            </w:pPr>
            <w:r w:rsidRPr="00F5570E">
              <w:rPr>
                <w:sz w:val="13"/>
                <w:szCs w:val="13"/>
                <w:lang w:val="ro-RO"/>
              </w:rPr>
              <w:t>Managementul şi evaluarea organizaţiilor şi programelor educaţionale</w:t>
            </w:r>
          </w:p>
          <w:p w:rsidR="00836C88" w:rsidRPr="00F5570E" w:rsidRDefault="00836C88" w:rsidP="0089621C">
            <w:pPr>
              <w:numPr>
                <w:ilvl w:val="0"/>
                <w:numId w:val="67"/>
              </w:numPr>
              <w:tabs>
                <w:tab w:val="left" w:pos="215"/>
                <w:tab w:val="left" w:pos="266"/>
              </w:tabs>
              <w:autoSpaceDE w:val="0"/>
              <w:autoSpaceDN w:val="0"/>
              <w:adjustRightInd w:val="0"/>
              <w:rPr>
                <w:sz w:val="13"/>
                <w:szCs w:val="13"/>
                <w:lang w:val="ro-RO"/>
              </w:rPr>
            </w:pPr>
            <w:r w:rsidRPr="00F5570E">
              <w:rPr>
                <w:sz w:val="13"/>
                <w:szCs w:val="13"/>
                <w:lang w:val="ro-RO"/>
              </w:rPr>
              <w:t>Managementul educaţiei adulţilor</w:t>
            </w:r>
          </w:p>
          <w:p w:rsidR="00836C88" w:rsidRPr="00F5570E" w:rsidRDefault="00836C88" w:rsidP="0089621C">
            <w:pPr>
              <w:numPr>
                <w:ilvl w:val="0"/>
                <w:numId w:val="67"/>
              </w:numPr>
              <w:tabs>
                <w:tab w:val="left" w:pos="215"/>
                <w:tab w:val="left" w:pos="266"/>
              </w:tabs>
              <w:autoSpaceDE w:val="0"/>
              <w:autoSpaceDN w:val="0"/>
              <w:adjustRightInd w:val="0"/>
              <w:rPr>
                <w:sz w:val="13"/>
                <w:szCs w:val="13"/>
                <w:lang w:val="ro-RO"/>
              </w:rPr>
            </w:pPr>
            <w:r w:rsidRPr="00F5570E">
              <w:rPr>
                <w:sz w:val="13"/>
                <w:szCs w:val="13"/>
                <w:lang w:val="ro-RO"/>
              </w:rPr>
              <w:t>Managementul instituţiilor educaţionale</w:t>
            </w:r>
          </w:p>
          <w:p w:rsidR="003144A4" w:rsidRPr="00F5570E" w:rsidRDefault="003144A4" w:rsidP="0089621C">
            <w:pPr>
              <w:numPr>
                <w:ilvl w:val="0"/>
                <w:numId w:val="67"/>
              </w:numPr>
              <w:tabs>
                <w:tab w:val="left" w:pos="215"/>
                <w:tab w:val="left" w:pos="266"/>
              </w:tabs>
              <w:autoSpaceDE w:val="0"/>
              <w:autoSpaceDN w:val="0"/>
              <w:adjustRightInd w:val="0"/>
              <w:rPr>
                <w:sz w:val="13"/>
                <w:szCs w:val="13"/>
                <w:lang w:val="ro-RO"/>
              </w:rPr>
            </w:pPr>
            <w:r w:rsidRPr="00F5570E">
              <w:rPr>
                <w:sz w:val="13"/>
                <w:szCs w:val="13"/>
                <w:lang w:val="ro-RO"/>
              </w:rPr>
              <w:t>Managementul organizaţilor educaţionale</w:t>
            </w:r>
          </w:p>
          <w:p w:rsidR="00836C88" w:rsidRPr="00F5570E" w:rsidRDefault="00836C88" w:rsidP="0089621C">
            <w:pPr>
              <w:numPr>
                <w:ilvl w:val="0"/>
                <w:numId w:val="67"/>
              </w:numPr>
              <w:tabs>
                <w:tab w:val="left" w:pos="215"/>
                <w:tab w:val="left" w:pos="266"/>
              </w:tabs>
              <w:autoSpaceDE w:val="0"/>
              <w:autoSpaceDN w:val="0"/>
              <w:adjustRightInd w:val="0"/>
              <w:rPr>
                <w:sz w:val="13"/>
                <w:szCs w:val="13"/>
                <w:lang w:val="ro-RO"/>
              </w:rPr>
            </w:pPr>
            <w:r w:rsidRPr="00F5570E">
              <w:rPr>
                <w:sz w:val="13"/>
                <w:szCs w:val="13"/>
                <w:lang w:val="ro-RO"/>
              </w:rPr>
              <w:t>Master european în educaţia adulţilor</w:t>
            </w:r>
          </w:p>
          <w:p w:rsidR="00836C88" w:rsidRPr="00F5570E" w:rsidRDefault="00836C88" w:rsidP="0089621C">
            <w:pPr>
              <w:numPr>
                <w:ilvl w:val="0"/>
                <w:numId w:val="67"/>
              </w:numPr>
              <w:tabs>
                <w:tab w:val="left" w:pos="215"/>
                <w:tab w:val="left" w:pos="266"/>
              </w:tabs>
              <w:autoSpaceDE w:val="0"/>
              <w:autoSpaceDN w:val="0"/>
              <w:adjustRightInd w:val="0"/>
              <w:rPr>
                <w:sz w:val="13"/>
                <w:szCs w:val="13"/>
                <w:lang w:val="ro-RO"/>
              </w:rPr>
            </w:pPr>
            <w:r w:rsidRPr="00F5570E">
              <w:rPr>
                <w:sz w:val="13"/>
                <w:szCs w:val="13"/>
                <w:lang w:val="ro-RO"/>
              </w:rPr>
              <w:t>Medierea conflictelor în educaţie</w:t>
            </w:r>
          </w:p>
          <w:p w:rsidR="00836C88" w:rsidRPr="00F5570E" w:rsidRDefault="00836C88" w:rsidP="0089621C">
            <w:pPr>
              <w:numPr>
                <w:ilvl w:val="0"/>
                <w:numId w:val="67"/>
              </w:numPr>
              <w:tabs>
                <w:tab w:val="left" w:pos="215"/>
                <w:tab w:val="left" w:pos="266"/>
              </w:tabs>
              <w:autoSpaceDE w:val="0"/>
              <w:autoSpaceDN w:val="0"/>
              <w:adjustRightInd w:val="0"/>
              <w:rPr>
                <w:sz w:val="13"/>
                <w:szCs w:val="13"/>
                <w:lang w:val="ro-RO"/>
              </w:rPr>
            </w:pPr>
            <w:r w:rsidRPr="00F5570E">
              <w:rPr>
                <w:sz w:val="13"/>
                <w:szCs w:val="13"/>
                <w:lang w:val="ro-RO"/>
              </w:rPr>
              <w:t>Mentorat pentru profesionalizarea carierei didactice</w:t>
            </w:r>
          </w:p>
          <w:p w:rsidR="00836C88" w:rsidRPr="00F5570E" w:rsidRDefault="00836C88" w:rsidP="0089621C">
            <w:pPr>
              <w:numPr>
                <w:ilvl w:val="0"/>
                <w:numId w:val="67"/>
              </w:numPr>
              <w:tabs>
                <w:tab w:val="left" w:pos="215"/>
                <w:tab w:val="left" w:pos="266"/>
              </w:tabs>
              <w:autoSpaceDE w:val="0"/>
              <w:autoSpaceDN w:val="0"/>
              <w:adjustRightInd w:val="0"/>
              <w:rPr>
                <w:sz w:val="13"/>
                <w:szCs w:val="13"/>
                <w:lang w:val="ro-RO"/>
              </w:rPr>
            </w:pPr>
            <w:r w:rsidRPr="00F5570E">
              <w:rPr>
                <w:sz w:val="13"/>
                <w:szCs w:val="13"/>
                <w:lang w:val="ro-RO"/>
              </w:rPr>
              <w:t>Pedagogia interactivă</w:t>
            </w:r>
          </w:p>
          <w:p w:rsidR="00836C88" w:rsidRPr="00F5570E" w:rsidRDefault="00836C88" w:rsidP="0089621C">
            <w:pPr>
              <w:numPr>
                <w:ilvl w:val="0"/>
                <w:numId w:val="67"/>
              </w:numPr>
              <w:tabs>
                <w:tab w:val="left" w:pos="215"/>
                <w:tab w:val="left" w:pos="266"/>
              </w:tabs>
              <w:autoSpaceDE w:val="0"/>
              <w:autoSpaceDN w:val="0"/>
              <w:adjustRightInd w:val="0"/>
              <w:rPr>
                <w:sz w:val="13"/>
                <w:szCs w:val="13"/>
                <w:lang w:val="ro-RO"/>
              </w:rPr>
            </w:pPr>
            <w:r w:rsidRPr="00F5570E">
              <w:rPr>
                <w:sz w:val="13"/>
                <w:szCs w:val="13"/>
                <w:lang w:val="ro-RO"/>
              </w:rPr>
              <w:t>Performanţă pentru pregătirea profesorilor în societatea cunoaşterii</w:t>
            </w:r>
          </w:p>
          <w:p w:rsidR="00836C88" w:rsidRPr="00F5570E" w:rsidRDefault="00836C88" w:rsidP="0089621C">
            <w:pPr>
              <w:numPr>
                <w:ilvl w:val="0"/>
                <w:numId w:val="67"/>
              </w:numPr>
              <w:tabs>
                <w:tab w:val="left" w:pos="215"/>
                <w:tab w:val="left" w:pos="266"/>
              </w:tabs>
              <w:autoSpaceDE w:val="0"/>
              <w:autoSpaceDN w:val="0"/>
              <w:adjustRightInd w:val="0"/>
              <w:rPr>
                <w:sz w:val="13"/>
                <w:szCs w:val="13"/>
                <w:lang w:val="ro-RO"/>
              </w:rPr>
            </w:pPr>
            <w:r w:rsidRPr="00F5570E">
              <w:rPr>
                <w:sz w:val="13"/>
                <w:szCs w:val="13"/>
                <w:lang w:val="ro-RO"/>
              </w:rPr>
              <w:t>Politici şi management în educaţie</w:t>
            </w:r>
          </w:p>
          <w:p w:rsidR="00836C88" w:rsidRPr="00F5570E" w:rsidRDefault="00836C88" w:rsidP="0089621C">
            <w:pPr>
              <w:numPr>
                <w:ilvl w:val="0"/>
                <w:numId w:val="67"/>
              </w:numPr>
              <w:tabs>
                <w:tab w:val="left" w:pos="215"/>
                <w:tab w:val="left" w:pos="266"/>
              </w:tabs>
              <w:autoSpaceDE w:val="0"/>
              <w:autoSpaceDN w:val="0"/>
              <w:adjustRightInd w:val="0"/>
              <w:rPr>
                <w:sz w:val="13"/>
                <w:szCs w:val="13"/>
                <w:lang w:val="ro-RO"/>
              </w:rPr>
            </w:pPr>
            <w:r w:rsidRPr="00F5570E">
              <w:rPr>
                <w:sz w:val="13"/>
                <w:szCs w:val="13"/>
                <w:lang w:val="ro-RO"/>
              </w:rPr>
              <w:t>Politici şi strategii ale formării competenţelor pentru cariera didactică</w:t>
            </w:r>
          </w:p>
          <w:p w:rsidR="00836C88" w:rsidRPr="00F5570E" w:rsidRDefault="00836C88" w:rsidP="0089621C">
            <w:pPr>
              <w:numPr>
                <w:ilvl w:val="0"/>
                <w:numId w:val="67"/>
              </w:numPr>
              <w:tabs>
                <w:tab w:val="left" w:pos="215"/>
                <w:tab w:val="left" w:pos="266"/>
              </w:tabs>
              <w:autoSpaceDE w:val="0"/>
              <w:autoSpaceDN w:val="0"/>
              <w:adjustRightInd w:val="0"/>
              <w:rPr>
                <w:sz w:val="13"/>
                <w:szCs w:val="13"/>
                <w:lang w:val="ro-RO"/>
              </w:rPr>
            </w:pPr>
            <w:r w:rsidRPr="00F5570E">
              <w:rPr>
                <w:sz w:val="13"/>
                <w:szCs w:val="13"/>
                <w:lang w:val="ro-RO"/>
              </w:rPr>
              <w:t xml:space="preserve">Psihologie aplicată in domeniul securităţii naţionale                    </w:t>
            </w:r>
          </w:p>
          <w:p w:rsidR="00836C88" w:rsidRPr="00F5570E" w:rsidRDefault="00836C88" w:rsidP="0089621C">
            <w:pPr>
              <w:numPr>
                <w:ilvl w:val="0"/>
                <w:numId w:val="67"/>
              </w:numPr>
              <w:tabs>
                <w:tab w:val="left" w:pos="215"/>
                <w:tab w:val="left" w:pos="266"/>
              </w:tabs>
              <w:autoSpaceDE w:val="0"/>
              <w:autoSpaceDN w:val="0"/>
              <w:adjustRightInd w:val="0"/>
              <w:rPr>
                <w:sz w:val="13"/>
                <w:szCs w:val="13"/>
                <w:lang w:val="ro-RO"/>
              </w:rPr>
            </w:pPr>
            <w:r w:rsidRPr="00F5570E">
              <w:rPr>
                <w:sz w:val="13"/>
                <w:szCs w:val="13"/>
                <w:lang w:val="ro-RO"/>
              </w:rPr>
              <w:t>Psihopedagogia educaţiei timpurii şi a şcolarităţii mici</w:t>
            </w:r>
          </w:p>
          <w:p w:rsidR="00836C88" w:rsidRPr="00F5570E" w:rsidRDefault="00836C88" w:rsidP="0089621C">
            <w:pPr>
              <w:numPr>
                <w:ilvl w:val="0"/>
                <w:numId w:val="67"/>
              </w:numPr>
              <w:tabs>
                <w:tab w:val="left" w:pos="215"/>
                <w:tab w:val="left" w:pos="266"/>
              </w:tabs>
              <w:autoSpaceDE w:val="0"/>
              <w:autoSpaceDN w:val="0"/>
              <w:adjustRightInd w:val="0"/>
              <w:rPr>
                <w:sz w:val="13"/>
                <w:szCs w:val="13"/>
                <w:lang w:val="ro-RO"/>
              </w:rPr>
            </w:pPr>
            <w:r w:rsidRPr="00F5570E">
              <w:rPr>
                <w:sz w:val="13"/>
                <w:szCs w:val="13"/>
                <w:lang w:val="ro-RO"/>
              </w:rPr>
              <w:t>Psihopedagogia şcolii incluzive</w:t>
            </w:r>
          </w:p>
          <w:p w:rsidR="00836C88" w:rsidRPr="00F5570E" w:rsidRDefault="00836C88" w:rsidP="0089621C">
            <w:pPr>
              <w:numPr>
                <w:ilvl w:val="0"/>
                <w:numId w:val="67"/>
              </w:numPr>
              <w:tabs>
                <w:tab w:val="left" w:pos="215"/>
                <w:tab w:val="left" w:pos="266"/>
              </w:tabs>
              <w:autoSpaceDE w:val="0"/>
              <w:autoSpaceDN w:val="0"/>
              <w:adjustRightInd w:val="0"/>
              <w:rPr>
                <w:sz w:val="13"/>
                <w:szCs w:val="13"/>
                <w:lang w:val="ro-RO"/>
              </w:rPr>
            </w:pPr>
            <w:r w:rsidRPr="00F5570E">
              <w:rPr>
                <w:sz w:val="13"/>
                <w:szCs w:val="13"/>
                <w:lang w:val="ro-RO"/>
              </w:rPr>
              <w:t>Resurse umane în educaţie. Formare şi management</w:t>
            </w:r>
          </w:p>
          <w:p w:rsidR="00836C88" w:rsidRPr="00F5570E" w:rsidRDefault="00836C88" w:rsidP="0089621C">
            <w:pPr>
              <w:numPr>
                <w:ilvl w:val="0"/>
                <w:numId w:val="67"/>
              </w:numPr>
              <w:tabs>
                <w:tab w:val="left" w:pos="215"/>
                <w:tab w:val="left" w:pos="266"/>
              </w:tabs>
              <w:autoSpaceDE w:val="0"/>
              <w:autoSpaceDN w:val="0"/>
              <w:adjustRightInd w:val="0"/>
              <w:rPr>
                <w:sz w:val="13"/>
                <w:szCs w:val="13"/>
                <w:lang w:val="ro-RO"/>
              </w:rPr>
            </w:pPr>
            <w:r w:rsidRPr="00F5570E">
              <w:rPr>
                <w:sz w:val="13"/>
                <w:szCs w:val="13"/>
                <w:lang w:val="ro-RO"/>
              </w:rPr>
              <w:t>Relaţii şi strategii interculturale</w:t>
            </w:r>
          </w:p>
          <w:p w:rsidR="00836C88" w:rsidRPr="00F5570E" w:rsidRDefault="00836C88" w:rsidP="0089621C">
            <w:pPr>
              <w:numPr>
                <w:ilvl w:val="0"/>
                <w:numId w:val="67"/>
              </w:numPr>
              <w:tabs>
                <w:tab w:val="left" w:pos="215"/>
                <w:tab w:val="left" w:pos="266"/>
              </w:tabs>
              <w:autoSpaceDE w:val="0"/>
              <w:autoSpaceDN w:val="0"/>
              <w:adjustRightInd w:val="0"/>
              <w:rPr>
                <w:sz w:val="13"/>
                <w:szCs w:val="13"/>
                <w:lang w:val="ro-RO"/>
              </w:rPr>
            </w:pPr>
            <w:r w:rsidRPr="00F5570E">
              <w:rPr>
                <w:sz w:val="13"/>
                <w:szCs w:val="13"/>
                <w:lang w:val="ro-RO"/>
              </w:rPr>
              <w:t>Terapia limbajului şi audiologie educaţională</w:t>
            </w:r>
          </w:p>
          <w:p w:rsidR="00836C88" w:rsidRPr="00F5570E" w:rsidRDefault="00836C88" w:rsidP="0089621C">
            <w:pPr>
              <w:numPr>
                <w:ilvl w:val="0"/>
                <w:numId w:val="67"/>
              </w:numPr>
              <w:tabs>
                <w:tab w:val="left" w:pos="215"/>
                <w:tab w:val="left" w:pos="266"/>
              </w:tabs>
              <w:autoSpaceDE w:val="0"/>
              <w:autoSpaceDN w:val="0"/>
              <w:adjustRightInd w:val="0"/>
              <w:rPr>
                <w:sz w:val="13"/>
                <w:szCs w:val="13"/>
                <w:lang w:val="ro-RO"/>
              </w:rPr>
            </w:pPr>
            <w:r w:rsidRPr="00F5570E">
              <w:rPr>
                <w:sz w:val="13"/>
                <w:szCs w:val="13"/>
                <w:lang w:val="ro-RO"/>
              </w:rPr>
              <w:t>Terapia logopedică în procesele de comunicare</w:t>
            </w:r>
          </w:p>
          <w:p w:rsidR="00836C88" w:rsidRPr="00F5570E" w:rsidRDefault="00836C88" w:rsidP="0089621C">
            <w:pPr>
              <w:numPr>
                <w:ilvl w:val="0"/>
                <w:numId w:val="67"/>
              </w:numPr>
              <w:tabs>
                <w:tab w:val="left" w:pos="215"/>
                <w:tab w:val="left" w:pos="266"/>
              </w:tabs>
              <w:autoSpaceDE w:val="0"/>
              <w:autoSpaceDN w:val="0"/>
              <w:adjustRightInd w:val="0"/>
              <w:rPr>
                <w:sz w:val="13"/>
                <w:szCs w:val="13"/>
                <w:lang w:val="ro-RO"/>
              </w:rPr>
            </w:pPr>
            <w:r w:rsidRPr="00F5570E">
              <w:rPr>
                <w:sz w:val="13"/>
                <w:szCs w:val="13"/>
                <w:lang w:val="ro-RO"/>
              </w:rPr>
              <w:t>Terapii şi compensare în tulburări de comunicare</w:t>
            </w:r>
          </w:p>
        </w:tc>
        <w:tc>
          <w:tcPr>
            <w:tcW w:w="935" w:type="dxa"/>
            <w:vMerge w:val="restart"/>
            <w:tcBorders>
              <w:right w:val="thinThickSmallGap" w:sz="24" w:space="0" w:color="auto"/>
            </w:tcBorders>
            <w:vAlign w:val="center"/>
          </w:tcPr>
          <w:p w:rsidR="00836C88" w:rsidRPr="00F5570E" w:rsidRDefault="00836C88" w:rsidP="00E86AC4">
            <w:pPr>
              <w:jc w:val="center"/>
              <w:rPr>
                <w:sz w:val="16"/>
                <w:szCs w:val="16"/>
                <w:lang w:val="ro-RO"/>
              </w:rPr>
            </w:pPr>
            <w:r w:rsidRPr="00F5570E">
              <w:rPr>
                <w:sz w:val="16"/>
                <w:szCs w:val="16"/>
                <w:lang w:val="ro-RO"/>
              </w:rPr>
              <w:t>x</w:t>
            </w:r>
          </w:p>
        </w:tc>
        <w:tc>
          <w:tcPr>
            <w:tcW w:w="1559" w:type="dxa"/>
            <w:vMerge/>
            <w:tcBorders>
              <w:left w:val="thinThickSmallGap" w:sz="24" w:space="0" w:color="auto"/>
              <w:right w:val="thinThickSmallGap" w:sz="24" w:space="0" w:color="auto"/>
            </w:tcBorders>
            <w:vAlign w:val="center"/>
          </w:tcPr>
          <w:p w:rsidR="00836C88" w:rsidRPr="00F5570E" w:rsidRDefault="00836C88" w:rsidP="00E86AC4">
            <w:pPr>
              <w:jc w:val="center"/>
              <w:rPr>
                <w:b/>
                <w:bCs/>
                <w:sz w:val="20"/>
                <w:szCs w:val="20"/>
                <w:lang w:val="ro-RO"/>
              </w:rPr>
            </w:pPr>
          </w:p>
        </w:tc>
      </w:tr>
      <w:tr w:rsidR="00F5570E" w:rsidRPr="00F5570E">
        <w:trPr>
          <w:cantSplit/>
          <w:trHeight w:val="695"/>
          <w:jc w:val="center"/>
        </w:trPr>
        <w:tc>
          <w:tcPr>
            <w:tcW w:w="1195" w:type="dxa"/>
            <w:vMerge/>
            <w:tcBorders>
              <w:left w:val="thinThickSmallGap" w:sz="24" w:space="0" w:color="auto"/>
            </w:tcBorders>
            <w:vAlign w:val="center"/>
          </w:tcPr>
          <w:p w:rsidR="00381864" w:rsidRPr="00F5570E" w:rsidRDefault="00381864" w:rsidP="00E86AC4">
            <w:pPr>
              <w:pStyle w:val="Heading2"/>
              <w:jc w:val="center"/>
              <w:rPr>
                <w:sz w:val="14"/>
                <w:szCs w:val="14"/>
              </w:rPr>
            </w:pPr>
          </w:p>
        </w:tc>
        <w:tc>
          <w:tcPr>
            <w:tcW w:w="1496" w:type="dxa"/>
            <w:vMerge/>
            <w:tcBorders>
              <w:right w:val="thinThickSmallGap" w:sz="24" w:space="0" w:color="auto"/>
            </w:tcBorders>
            <w:vAlign w:val="center"/>
          </w:tcPr>
          <w:p w:rsidR="00381864" w:rsidRPr="00F5570E" w:rsidRDefault="00381864" w:rsidP="00E86AC4">
            <w:pPr>
              <w:pStyle w:val="Heading5"/>
              <w:tabs>
                <w:tab w:val="left" w:pos="190"/>
              </w:tabs>
              <w:jc w:val="left"/>
              <w:rPr>
                <w:sz w:val="14"/>
                <w:szCs w:val="14"/>
                <w:lang w:val="ro-RO"/>
              </w:rPr>
            </w:pPr>
          </w:p>
        </w:tc>
        <w:tc>
          <w:tcPr>
            <w:tcW w:w="1122" w:type="dxa"/>
            <w:vMerge/>
            <w:tcBorders>
              <w:left w:val="nil"/>
            </w:tcBorders>
            <w:vAlign w:val="center"/>
          </w:tcPr>
          <w:p w:rsidR="00381864" w:rsidRPr="00F5570E" w:rsidRDefault="00381864" w:rsidP="00E86AC4">
            <w:pPr>
              <w:jc w:val="center"/>
              <w:rPr>
                <w:sz w:val="14"/>
                <w:szCs w:val="14"/>
                <w:lang w:val="ro-RO"/>
              </w:rPr>
            </w:pPr>
          </w:p>
        </w:tc>
        <w:tc>
          <w:tcPr>
            <w:tcW w:w="1122" w:type="dxa"/>
            <w:vMerge w:val="restart"/>
            <w:tcBorders>
              <w:left w:val="nil"/>
            </w:tcBorders>
            <w:vAlign w:val="center"/>
          </w:tcPr>
          <w:p w:rsidR="00381864" w:rsidRPr="00F5570E" w:rsidRDefault="00381864" w:rsidP="00F446EB">
            <w:pPr>
              <w:jc w:val="center"/>
              <w:rPr>
                <w:sz w:val="14"/>
                <w:szCs w:val="14"/>
                <w:lang w:val="ro-RO"/>
              </w:rPr>
            </w:pPr>
            <w:r w:rsidRPr="00F5570E">
              <w:rPr>
                <w:sz w:val="14"/>
                <w:szCs w:val="14"/>
                <w:lang w:val="ro-RO"/>
              </w:rPr>
              <w:t xml:space="preserve">ŞTIINŢE </w:t>
            </w:r>
            <w:smartTag w:uri="urn:schemas-microsoft-com:office:smarttags" w:element="stockticker">
              <w:r w:rsidRPr="00F5570E">
                <w:rPr>
                  <w:sz w:val="14"/>
                  <w:szCs w:val="14"/>
                  <w:lang w:val="ro-RO"/>
                </w:rPr>
                <w:t>ALE</w:t>
              </w:r>
            </w:smartTag>
            <w:r w:rsidRPr="00F5570E">
              <w:rPr>
                <w:sz w:val="14"/>
                <w:szCs w:val="14"/>
                <w:lang w:val="ro-RO"/>
              </w:rPr>
              <w:t xml:space="preserve"> EDUCAŢIEI             </w:t>
            </w:r>
          </w:p>
        </w:tc>
        <w:tc>
          <w:tcPr>
            <w:tcW w:w="1496" w:type="dxa"/>
            <w:tcBorders>
              <w:left w:val="nil"/>
            </w:tcBorders>
            <w:vAlign w:val="center"/>
          </w:tcPr>
          <w:p w:rsidR="00381864" w:rsidRPr="00F5570E" w:rsidRDefault="00381864" w:rsidP="00F446EB">
            <w:pPr>
              <w:rPr>
                <w:sz w:val="14"/>
                <w:szCs w:val="14"/>
                <w:lang w:val="ro-RO"/>
              </w:rPr>
            </w:pPr>
            <w:r w:rsidRPr="00F5570E">
              <w:rPr>
                <w:sz w:val="14"/>
                <w:szCs w:val="14"/>
                <w:lang w:val="ro-RO"/>
              </w:rPr>
              <w:t xml:space="preserve">Pedagogie                 </w:t>
            </w:r>
          </w:p>
        </w:tc>
        <w:tc>
          <w:tcPr>
            <w:tcW w:w="1122" w:type="dxa"/>
            <w:vMerge/>
            <w:vAlign w:val="center"/>
          </w:tcPr>
          <w:p w:rsidR="00381864" w:rsidRPr="00F5570E" w:rsidRDefault="00381864" w:rsidP="00E86AC4">
            <w:pPr>
              <w:rPr>
                <w:sz w:val="14"/>
                <w:szCs w:val="14"/>
                <w:lang w:val="ro-RO"/>
              </w:rPr>
            </w:pPr>
          </w:p>
        </w:tc>
        <w:tc>
          <w:tcPr>
            <w:tcW w:w="4862" w:type="dxa"/>
            <w:vMerge/>
            <w:vAlign w:val="center"/>
          </w:tcPr>
          <w:p w:rsidR="00381864" w:rsidRPr="00F5570E" w:rsidRDefault="00381864" w:rsidP="00E86AC4">
            <w:pPr>
              <w:autoSpaceDE w:val="0"/>
              <w:autoSpaceDN w:val="0"/>
              <w:adjustRightInd w:val="0"/>
              <w:rPr>
                <w:rFonts w:ascii="TimesNewRoman" w:hAnsi="TimesNewRoman" w:cs="TimesNewRoman"/>
                <w:sz w:val="20"/>
                <w:szCs w:val="20"/>
                <w:lang w:val="ro-RO"/>
              </w:rPr>
            </w:pPr>
          </w:p>
        </w:tc>
        <w:tc>
          <w:tcPr>
            <w:tcW w:w="935" w:type="dxa"/>
            <w:vMerge/>
            <w:tcBorders>
              <w:right w:val="thinThickSmallGap" w:sz="24" w:space="0" w:color="auto"/>
            </w:tcBorders>
            <w:vAlign w:val="center"/>
          </w:tcPr>
          <w:p w:rsidR="00381864" w:rsidRPr="00F5570E" w:rsidRDefault="00381864" w:rsidP="00E86AC4">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381864" w:rsidRPr="00F5570E" w:rsidRDefault="00381864" w:rsidP="00E86AC4">
            <w:pPr>
              <w:jc w:val="center"/>
              <w:rPr>
                <w:b/>
                <w:bCs/>
                <w:sz w:val="20"/>
                <w:szCs w:val="20"/>
                <w:lang w:val="ro-RO"/>
              </w:rPr>
            </w:pPr>
          </w:p>
        </w:tc>
      </w:tr>
      <w:tr w:rsidR="00F5570E" w:rsidRPr="00F5570E">
        <w:trPr>
          <w:cantSplit/>
          <w:trHeight w:val="695"/>
          <w:jc w:val="center"/>
        </w:trPr>
        <w:tc>
          <w:tcPr>
            <w:tcW w:w="1195" w:type="dxa"/>
            <w:vMerge/>
            <w:tcBorders>
              <w:left w:val="thinThickSmallGap" w:sz="24" w:space="0" w:color="auto"/>
            </w:tcBorders>
            <w:vAlign w:val="center"/>
          </w:tcPr>
          <w:p w:rsidR="00381864" w:rsidRPr="00F5570E" w:rsidRDefault="00381864" w:rsidP="00E86AC4">
            <w:pPr>
              <w:pStyle w:val="Heading2"/>
              <w:jc w:val="center"/>
              <w:rPr>
                <w:sz w:val="14"/>
                <w:szCs w:val="14"/>
              </w:rPr>
            </w:pPr>
          </w:p>
        </w:tc>
        <w:tc>
          <w:tcPr>
            <w:tcW w:w="1496" w:type="dxa"/>
            <w:vMerge/>
            <w:tcBorders>
              <w:right w:val="thinThickSmallGap" w:sz="24" w:space="0" w:color="auto"/>
            </w:tcBorders>
            <w:vAlign w:val="center"/>
          </w:tcPr>
          <w:p w:rsidR="00381864" w:rsidRPr="00F5570E" w:rsidRDefault="00381864" w:rsidP="00E86AC4">
            <w:pPr>
              <w:pStyle w:val="Heading5"/>
              <w:tabs>
                <w:tab w:val="left" w:pos="190"/>
              </w:tabs>
              <w:jc w:val="left"/>
              <w:rPr>
                <w:sz w:val="14"/>
                <w:szCs w:val="14"/>
                <w:lang w:val="ro-RO"/>
              </w:rPr>
            </w:pPr>
          </w:p>
        </w:tc>
        <w:tc>
          <w:tcPr>
            <w:tcW w:w="1122" w:type="dxa"/>
            <w:vMerge/>
            <w:tcBorders>
              <w:left w:val="nil"/>
            </w:tcBorders>
            <w:vAlign w:val="center"/>
          </w:tcPr>
          <w:p w:rsidR="00381864" w:rsidRPr="00F5570E" w:rsidRDefault="00381864" w:rsidP="00E86AC4">
            <w:pPr>
              <w:jc w:val="center"/>
              <w:rPr>
                <w:sz w:val="14"/>
                <w:szCs w:val="14"/>
                <w:lang w:val="ro-RO"/>
              </w:rPr>
            </w:pPr>
          </w:p>
        </w:tc>
        <w:tc>
          <w:tcPr>
            <w:tcW w:w="1122" w:type="dxa"/>
            <w:vMerge/>
            <w:tcBorders>
              <w:left w:val="nil"/>
            </w:tcBorders>
            <w:vAlign w:val="center"/>
          </w:tcPr>
          <w:p w:rsidR="00381864" w:rsidRPr="00F5570E" w:rsidRDefault="00381864" w:rsidP="00E86AC4">
            <w:pPr>
              <w:jc w:val="center"/>
              <w:rPr>
                <w:sz w:val="14"/>
                <w:szCs w:val="14"/>
                <w:lang w:val="ro-RO"/>
              </w:rPr>
            </w:pPr>
          </w:p>
        </w:tc>
        <w:tc>
          <w:tcPr>
            <w:tcW w:w="1496" w:type="dxa"/>
            <w:tcBorders>
              <w:left w:val="nil"/>
            </w:tcBorders>
            <w:vAlign w:val="center"/>
          </w:tcPr>
          <w:p w:rsidR="00381864" w:rsidRPr="00F5570E" w:rsidRDefault="00381864" w:rsidP="00F446EB">
            <w:pPr>
              <w:rPr>
                <w:sz w:val="14"/>
                <w:szCs w:val="14"/>
                <w:lang w:val="ro-RO"/>
              </w:rPr>
            </w:pPr>
            <w:r w:rsidRPr="00F5570E">
              <w:rPr>
                <w:sz w:val="14"/>
                <w:szCs w:val="14"/>
                <w:lang w:val="ro-RO"/>
              </w:rPr>
              <w:t>Psihopedagogie specială</w:t>
            </w:r>
          </w:p>
        </w:tc>
        <w:tc>
          <w:tcPr>
            <w:tcW w:w="1122" w:type="dxa"/>
            <w:vMerge/>
            <w:vAlign w:val="center"/>
          </w:tcPr>
          <w:p w:rsidR="00381864" w:rsidRPr="00F5570E" w:rsidRDefault="00381864" w:rsidP="00E86AC4">
            <w:pPr>
              <w:rPr>
                <w:sz w:val="14"/>
                <w:szCs w:val="14"/>
                <w:lang w:val="ro-RO"/>
              </w:rPr>
            </w:pPr>
          </w:p>
        </w:tc>
        <w:tc>
          <w:tcPr>
            <w:tcW w:w="4862" w:type="dxa"/>
            <w:vMerge/>
            <w:vAlign w:val="center"/>
          </w:tcPr>
          <w:p w:rsidR="00381864" w:rsidRPr="00F5570E" w:rsidRDefault="00381864" w:rsidP="00E86AC4">
            <w:pPr>
              <w:autoSpaceDE w:val="0"/>
              <w:autoSpaceDN w:val="0"/>
              <w:adjustRightInd w:val="0"/>
              <w:rPr>
                <w:rFonts w:ascii="TimesNewRoman" w:hAnsi="TimesNewRoman" w:cs="TimesNewRoman"/>
                <w:sz w:val="20"/>
                <w:szCs w:val="20"/>
                <w:lang w:val="ro-RO"/>
              </w:rPr>
            </w:pPr>
          </w:p>
        </w:tc>
        <w:tc>
          <w:tcPr>
            <w:tcW w:w="935" w:type="dxa"/>
            <w:vMerge/>
            <w:tcBorders>
              <w:right w:val="thinThickSmallGap" w:sz="24" w:space="0" w:color="auto"/>
            </w:tcBorders>
            <w:vAlign w:val="center"/>
          </w:tcPr>
          <w:p w:rsidR="00381864" w:rsidRPr="00F5570E" w:rsidRDefault="00381864" w:rsidP="00E86AC4">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381864" w:rsidRPr="00F5570E" w:rsidRDefault="00381864" w:rsidP="00E86AC4">
            <w:pPr>
              <w:jc w:val="center"/>
              <w:rPr>
                <w:b/>
                <w:bCs/>
                <w:sz w:val="20"/>
                <w:szCs w:val="20"/>
                <w:lang w:val="ro-RO"/>
              </w:rPr>
            </w:pPr>
          </w:p>
        </w:tc>
      </w:tr>
      <w:tr w:rsidR="00F5570E" w:rsidRPr="00F5570E">
        <w:trPr>
          <w:cantSplit/>
          <w:trHeight w:val="695"/>
          <w:jc w:val="center"/>
        </w:trPr>
        <w:tc>
          <w:tcPr>
            <w:tcW w:w="1195" w:type="dxa"/>
            <w:vMerge/>
            <w:tcBorders>
              <w:left w:val="thinThickSmallGap" w:sz="24" w:space="0" w:color="auto"/>
            </w:tcBorders>
            <w:vAlign w:val="center"/>
          </w:tcPr>
          <w:p w:rsidR="00381864" w:rsidRPr="00F5570E" w:rsidRDefault="00381864" w:rsidP="00E86AC4">
            <w:pPr>
              <w:pStyle w:val="Heading2"/>
              <w:jc w:val="center"/>
              <w:rPr>
                <w:sz w:val="14"/>
                <w:szCs w:val="14"/>
              </w:rPr>
            </w:pPr>
          </w:p>
        </w:tc>
        <w:tc>
          <w:tcPr>
            <w:tcW w:w="1496" w:type="dxa"/>
            <w:vMerge/>
            <w:tcBorders>
              <w:right w:val="thinThickSmallGap" w:sz="24" w:space="0" w:color="auto"/>
            </w:tcBorders>
            <w:vAlign w:val="center"/>
          </w:tcPr>
          <w:p w:rsidR="00381864" w:rsidRPr="00F5570E" w:rsidRDefault="00381864" w:rsidP="00E86AC4">
            <w:pPr>
              <w:pStyle w:val="Heading5"/>
              <w:tabs>
                <w:tab w:val="left" w:pos="190"/>
              </w:tabs>
              <w:jc w:val="left"/>
              <w:rPr>
                <w:sz w:val="14"/>
                <w:szCs w:val="14"/>
                <w:lang w:val="ro-RO"/>
              </w:rPr>
            </w:pPr>
          </w:p>
        </w:tc>
        <w:tc>
          <w:tcPr>
            <w:tcW w:w="1122" w:type="dxa"/>
            <w:vMerge/>
            <w:tcBorders>
              <w:left w:val="nil"/>
            </w:tcBorders>
            <w:vAlign w:val="center"/>
          </w:tcPr>
          <w:p w:rsidR="00381864" w:rsidRPr="00F5570E" w:rsidRDefault="00381864" w:rsidP="00E86AC4">
            <w:pPr>
              <w:jc w:val="center"/>
              <w:rPr>
                <w:sz w:val="14"/>
                <w:szCs w:val="14"/>
                <w:lang w:val="ro-RO"/>
              </w:rPr>
            </w:pPr>
          </w:p>
        </w:tc>
        <w:tc>
          <w:tcPr>
            <w:tcW w:w="1122" w:type="dxa"/>
            <w:tcBorders>
              <w:left w:val="nil"/>
            </w:tcBorders>
            <w:vAlign w:val="center"/>
          </w:tcPr>
          <w:p w:rsidR="00381864" w:rsidRPr="00F5570E" w:rsidRDefault="00381864" w:rsidP="00F446EB">
            <w:pPr>
              <w:jc w:val="center"/>
              <w:rPr>
                <w:sz w:val="14"/>
                <w:szCs w:val="14"/>
                <w:lang w:val="ro-RO"/>
              </w:rPr>
            </w:pPr>
            <w:r w:rsidRPr="00F5570E">
              <w:rPr>
                <w:sz w:val="14"/>
                <w:szCs w:val="14"/>
                <w:lang w:val="ro-RO"/>
              </w:rPr>
              <w:t>ASISTENŢĂ SOCIALĂ</w:t>
            </w:r>
          </w:p>
        </w:tc>
        <w:tc>
          <w:tcPr>
            <w:tcW w:w="1496" w:type="dxa"/>
            <w:tcBorders>
              <w:left w:val="nil"/>
            </w:tcBorders>
            <w:vAlign w:val="center"/>
          </w:tcPr>
          <w:p w:rsidR="00381864" w:rsidRPr="00F5570E" w:rsidRDefault="00381864" w:rsidP="00F446EB">
            <w:pPr>
              <w:jc w:val="center"/>
              <w:rPr>
                <w:sz w:val="14"/>
                <w:szCs w:val="14"/>
                <w:lang w:val="ro-RO"/>
              </w:rPr>
            </w:pPr>
            <w:r w:rsidRPr="00F5570E">
              <w:rPr>
                <w:sz w:val="14"/>
                <w:szCs w:val="14"/>
                <w:lang w:val="ro-RO"/>
              </w:rPr>
              <w:t>Asistenţă socială</w:t>
            </w:r>
          </w:p>
        </w:tc>
        <w:tc>
          <w:tcPr>
            <w:tcW w:w="1122" w:type="dxa"/>
            <w:vMerge/>
            <w:vAlign w:val="center"/>
          </w:tcPr>
          <w:p w:rsidR="00381864" w:rsidRPr="00F5570E" w:rsidRDefault="00381864" w:rsidP="00E86AC4">
            <w:pPr>
              <w:rPr>
                <w:sz w:val="14"/>
                <w:szCs w:val="14"/>
                <w:lang w:val="ro-RO"/>
              </w:rPr>
            </w:pPr>
          </w:p>
        </w:tc>
        <w:tc>
          <w:tcPr>
            <w:tcW w:w="4862" w:type="dxa"/>
            <w:vMerge/>
            <w:vAlign w:val="center"/>
          </w:tcPr>
          <w:p w:rsidR="00381864" w:rsidRPr="00F5570E" w:rsidRDefault="00381864" w:rsidP="00E86AC4">
            <w:pPr>
              <w:autoSpaceDE w:val="0"/>
              <w:autoSpaceDN w:val="0"/>
              <w:adjustRightInd w:val="0"/>
              <w:rPr>
                <w:rFonts w:ascii="TimesNewRoman" w:hAnsi="TimesNewRoman" w:cs="TimesNewRoman"/>
                <w:sz w:val="20"/>
                <w:szCs w:val="20"/>
                <w:lang w:val="ro-RO"/>
              </w:rPr>
            </w:pPr>
          </w:p>
        </w:tc>
        <w:tc>
          <w:tcPr>
            <w:tcW w:w="935" w:type="dxa"/>
            <w:vMerge/>
            <w:tcBorders>
              <w:right w:val="thinThickSmallGap" w:sz="24" w:space="0" w:color="auto"/>
            </w:tcBorders>
            <w:vAlign w:val="center"/>
          </w:tcPr>
          <w:p w:rsidR="00381864" w:rsidRPr="00F5570E" w:rsidRDefault="00381864" w:rsidP="00E86AC4">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381864" w:rsidRPr="00F5570E" w:rsidRDefault="00381864" w:rsidP="00E86AC4">
            <w:pPr>
              <w:jc w:val="center"/>
              <w:rPr>
                <w:b/>
                <w:bCs/>
                <w:sz w:val="20"/>
                <w:szCs w:val="20"/>
                <w:lang w:val="ro-RO"/>
              </w:rPr>
            </w:pPr>
          </w:p>
        </w:tc>
      </w:tr>
      <w:tr w:rsidR="00381864" w:rsidRPr="00F5570E">
        <w:trPr>
          <w:cantSplit/>
          <w:trHeight w:val="695"/>
          <w:jc w:val="center"/>
        </w:trPr>
        <w:tc>
          <w:tcPr>
            <w:tcW w:w="1195" w:type="dxa"/>
            <w:vMerge/>
            <w:tcBorders>
              <w:left w:val="thinThickSmallGap" w:sz="24" w:space="0" w:color="auto"/>
            </w:tcBorders>
            <w:vAlign w:val="center"/>
          </w:tcPr>
          <w:p w:rsidR="00381864" w:rsidRPr="00F5570E" w:rsidRDefault="00381864" w:rsidP="00E86AC4">
            <w:pPr>
              <w:pStyle w:val="Heading2"/>
              <w:jc w:val="center"/>
              <w:rPr>
                <w:sz w:val="14"/>
                <w:szCs w:val="14"/>
              </w:rPr>
            </w:pPr>
          </w:p>
        </w:tc>
        <w:tc>
          <w:tcPr>
            <w:tcW w:w="1496" w:type="dxa"/>
            <w:vMerge/>
            <w:tcBorders>
              <w:right w:val="thinThickSmallGap" w:sz="24" w:space="0" w:color="auto"/>
            </w:tcBorders>
            <w:vAlign w:val="center"/>
          </w:tcPr>
          <w:p w:rsidR="00381864" w:rsidRPr="00F5570E" w:rsidRDefault="00381864" w:rsidP="00E86AC4">
            <w:pPr>
              <w:pStyle w:val="Heading5"/>
              <w:tabs>
                <w:tab w:val="left" w:pos="190"/>
              </w:tabs>
              <w:jc w:val="left"/>
              <w:rPr>
                <w:sz w:val="14"/>
                <w:szCs w:val="14"/>
                <w:lang w:val="ro-RO"/>
              </w:rPr>
            </w:pPr>
          </w:p>
        </w:tc>
        <w:tc>
          <w:tcPr>
            <w:tcW w:w="1122" w:type="dxa"/>
            <w:tcBorders>
              <w:left w:val="nil"/>
            </w:tcBorders>
            <w:vAlign w:val="center"/>
          </w:tcPr>
          <w:p w:rsidR="00381864" w:rsidRPr="00F5570E" w:rsidRDefault="00381864" w:rsidP="00F446EB">
            <w:pPr>
              <w:jc w:val="center"/>
              <w:rPr>
                <w:sz w:val="14"/>
                <w:szCs w:val="14"/>
                <w:lang w:val="ro-RO"/>
              </w:rPr>
            </w:pPr>
            <w:r w:rsidRPr="00F5570E">
              <w:rPr>
                <w:sz w:val="14"/>
                <w:szCs w:val="14"/>
                <w:lang w:val="ro-RO"/>
              </w:rPr>
              <w:t>ŞTIINŢE MILITARE ŞI INFORMAŢII</w:t>
            </w:r>
          </w:p>
        </w:tc>
        <w:tc>
          <w:tcPr>
            <w:tcW w:w="1122" w:type="dxa"/>
            <w:tcBorders>
              <w:left w:val="nil"/>
            </w:tcBorders>
            <w:vAlign w:val="center"/>
          </w:tcPr>
          <w:p w:rsidR="00381864" w:rsidRPr="00F5570E" w:rsidRDefault="00381864" w:rsidP="00F446EB">
            <w:pPr>
              <w:jc w:val="center"/>
              <w:rPr>
                <w:sz w:val="14"/>
                <w:szCs w:val="14"/>
                <w:lang w:val="ro-RO"/>
              </w:rPr>
            </w:pPr>
            <w:r w:rsidRPr="00F5570E">
              <w:rPr>
                <w:sz w:val="14"/>
                <w:szCs w:val="14"/>
                <w:lang w:val="ro-RO"/>
              </w:rPr>
              <w:t>ŞTIINŢE MILITARE ŞI INFORMAŢII</w:t>
            </w:r>
          </w:p>
        </w:tc>
        <w:tc>
          <w:tcPr>
            <w:tcW w:w="1496" w:type="dxa"/>
            <w:tcBorders>
              <w:left w:val="nil"/>
            </w:tcBorders>
            <w:vAlign w:val="center"/>
          </w:tcPr>
          <w:p w:rsidR="00381864" w:rsidRPr="00F5570E" w:rsidRDefault="00381864" w:rsidP="00F446EB">
            <w:pPr>
              <w:rPr>
                <w:sz w:val="14"/>
                <w:szCs w:val="14"/>
                <w:lang w:val="ro-RO"/>
              </w:rPr>
            </w:pPr>
            <w:r w:rsidRPr="00F5570E">
              <w:rPr>
                <w:sz w:val="14"/>
                <w:szCs w:val="14"/>
                <w:lang w:val="ro-RO"/>
              </w:rPr>
              <w:t>Psihologie - informaţii</w:t>
            </w:r>
          </w:p>
        </w:tc>
        <w:tc>
          <w:tcPr>
            <w:tcW w:w="1122" w:type="dxa"/>
            <w:vMerge/>
            <w:vAlign w:val="center"/>
          </w:tcPr>
          <w:p w:rsidR="00381864" w:rsidRPr="00F5570E" w:rsidRDefault="00381864" w:rsidP="00E86AC4">
            <w:pPr>
              <w:rPr>
                <w:sz w:val="14"/>
                <w:szCs w:val="14"/>
                <w:lang w:val="ro-RO"/>
              </w:rPr>
            </w:pPr>
          </w:p>
        </w:tc>
        <w:tc>
          <w:tcPr>
            <w:tcW w:w="4862" w:type="dxa"/>
            <w:vMerge/>
            <w:vAlign w:val="center"/>
          </w:tcPr>
          <w:p w:rsidR="00381864" w:rsidRPr="00F5570E" w:rsidRDefault="00381864" w:rsidP="00E86AC4">
            <w:pPr>
              <w:autoSpaceDE w:val="0"/>
              <w:autoSpaceDN w:val="0"/>
              <w:adjustRightInd w:val="0"/>
              <w:rPr>
                <w:rFonts w:ascii="TimesNewRoman" w:hAnsi="TimesNewRoman" w:cs="TimesNewRoman"/>
                <w:sz w:val="20"/>
                <w:szCs w:val="20"/>
                <w:lang w:val="ro-RO"/>
              </w:rPr>
            </w:pPr>
          </w:p>
        </w:tc>
        <w:tc>
          <w:tcPr>
            <w:tcW w:w="935" w:type="dxa"/>
            <w:vMerge/>
            <w:tcBorders>
              <w:right w:val="thinThickSmallGap" w:sz="24" w:space="0" w:color="auto"/>
            </w:tcBorders>
            <w:vAlign w:val="center"/>
          </w:tcPr>
          <w:p w:rsidR="00381864" w:rsidRPr="00F5570E" w:rsidRDefault="00381864" w:rsidP="00E86AC4">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381864" w:rsidRPr="00F5570E" w:rsidRDefault="00381864" w:rsidP="00E86AC4">
            <w:pPr>
              <w:jc w:val="center"/>
              <w:rPr>
                <w:b/>
                <w:bCs/>
                <w:sz w:val="20"/>
                <w:szCs w:val="20"/>
                <w:lang w:val="ro-RO"/>
              </w:rPr>
            </w:pPr>
          </w:p>
        </w:tc>
      </w:tr>
    </w:tbl>
    <w:p w:rsidR="00534AD4" w:rsidRPr="00F5570E" w:rsidRDefault="00534AD4"/>
    <w:p w:rsidR="00836C88" w:rsidRPr="00F5570E" w:rsidRDefault="00836C88"/>
    <w:p w:rsidR="00534AD4" w:rsidRPr="00F5570E" w:rsidRDefault="00534AD4"/>
    <w:p w:rsidR="00534AD4" w:rsidRPr="00F5570E" w:rsidRDefault="00534AD4"/>
    <w:p w:rsidR="00E63634" w:rsidRPr="00F5570E" w:rsidRDefault="00E63634"/>
    <w:p w:rsidR="00534AD4" w:rsidRPr="00F5570E" w:rsidRDefault="00534AD4"/>
    <w:p w:rsidR="00534AD4" w:rsidRPr="00F5570E" w:rsidRDefault="00534AD4"/>
    <w:p w:rsidR="00534AD4" w:rsidRPr="00F5570E" w:rsidRDefault="00534AD4">
      <w:pPr>
        <w:rPr>
          <w:sz w:val="16"/>
          <w:szCs w:val="16"/>
        </w:rPr>
      </w:pPr>
    </w:p>
    <w:tbl>
      <w:tblPr>
        <w:tblW w:w="16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2"/>
        <w:gridCol w:w="1701"/>
        <w:gridCol w:w="1134"/>
        <w:gridCol w:w="1418"/>
        <w:gridCol w:w="2072"/>
        <w:gridCol w:w="987"/>
        <w:gridCol w:w="5533"/>
        <w:gridCol w:w="763"/>
        <w:gridCol w:w="1497"/>
      </w:tblGrid>
      <w:tr w:rsidR="00F5570E" w:rsidRPr="00F5570E" w:rsidTr="00155E54">
        <w:trPr>
          <w:cantSplit/>
          <w:trHeight w:val="203"/>
          <w:jc w:val="center"/>
        </w:trPr>
        <w:tc>
          <w:tcPr>
            <w:tcW w:w="1102" w:type="dxa"/>
            <w:vMerge w:val="restart"/>
            <w:tcBorders>
              <w:left w:val="thinThickSmallGap" w:sz="24" w:space="0" w:color="auto"/>
            </w:tcBorders>
            <w:vAlign w:val="center"/>
          </w:tcPr>
          <w:p w:rsidR="00E63634" w:rsidRPr="00F5570E" w:rsidRDefault="00E63634" w:rsidP="00E63634">
            <w:pPr>
              <w:spacing w:before="240"/>
              <w:jc w:val="center"/>
              <w:rPr>
                <w:b/>
                <w:bCs/>
                <w:sz w:val="14"/>
                <w:szCs w:val="14"/>
                <w:lang w:val="ro-RO"/>
              </w:rPr>
            </w:pPr>
            <w:r w:rsidRPr="00F5570E">
              <w:rPr>
                <w:b/>
                <w:bCs/>
                <w:sz w:val="14"/>
                <w:szCs w:val="14"/>
                <w:lang w:val="ro-RO"/>
              </w:rPr>
              <w:t>Învăţământ postliceal</w:t>
            </w:r>
          </w:p>
        </w:tc>
        <w:tc>
          <w:tcPr>
            <w:tcW w:w="1701" w:type="dxa"/>
            <w:vMerge w:val="restart"/>
            <w:tcBorders>
              <w:right w:val="thinThickSmallGap" w:sz="24" w:space="0" w:color="auto"/>
            </w:tcBorders>
            <w:vAlign w:val="center"/>
          </w:tcPr>
          <w:p w:rsidR="00E63634" w:rsidRPr="00F5570E" w:rsidRDefault="00E63634" w:rsidP="00E63634">
            <w:pPr>
              <w:rPr>
                <w:b/>
                <w:bCs/>
                <w:sz w:val="14"/>
                <w:szCs w:val="14"/>
                <w:lang w:val="ro-RO"/>
              </w:rPr>
            </w:pPr>
            <w:r w:rsidRPr="00F5570E">
              <w:rPr>
                <w:b/>
                <w:bCs/>
                <w:sz w:val="14"/>
                <w:szCs w:val="14"/>
                <w:lang w:val="ro-RO"/>
              </w:rPr>
              <w:t>1. Psihologie generală</w:t>
            </w:r>
          </w:p>
          <w:p w:rsidR="00E63634" w:rsidRPr="00F5570E" w:rsidRDefault="00E63634" w:rsidP="00E63634">
            <w:pPr>
              <w:rPr>
                <w:b/>
                <w:bCs/>
                <w:sz w:val="14"/>
                <w:szCs w:val="14"/>
                <w:lang w:val="ro-RO"/>
              </w:rPr>
            </w:pPr>
          </w:p>
          <w:p w:rsidR="00E63634" w:rsidRPr="00F5570E" w:rsidRDefault="00E63634" w:rsidP="00E63634">
            <w:pPr>
              <w:rPr>
                <w:b/>
                <w:bCs/>
                <w:sz w:val="14"/>
                <w:szCs w:val="14"/>
                <w:lang w:val="ro-RO"/>
              </w:rPr>
            </w:pPr>
            <w:r w:rsidRPr="00F5570E">
              <w:rPr>
                <w:b/>
                <w:bCs/>
                <w:sz w:val="14"/>
                <w:szCs w:val="14"/>
                <w:lang w:val="ro-RO"/>
              </w:rPr>
              <w:t>2. Psihologie medicală</w:t>
            </w:r>
          </w:p>
          <w:p w:rsidR="00E63634" w:rsidRPr="00F5570E" w:rsidRDefault="00E63634" w:rsidP="00E63634">
            <w:pPr>
              <w:rPr>
                <w:b/>
                <w:bCs/>
                <w:sz w:val="14"/>
                <w:szCs w:val="14"/>
                <w:lang w:val="ro-RO"/>
              </w:rPr>
            </w:pPr>
          </w:p>
          <w:p w:rsidR="00E63634" w:rsidRPr="00F5570E" w:rsidRDefault="00E63634" w:rsidP="00E63634">
            <w:pPr>
              <w:rPr>
                <w:b/>
                <w:bCs/>
                <w:sz w:val="14"/>
                <w:szCs w:val="14"/>
                <w:lang w:val="ro-RO"/>
              </w:rPr>
            </w:pPr>
            <w:r w:rsidRPr="00F5570E">
              <w:rPr>
                <w:b/>
                <w:bCs/>
                <w:sz w:val="14"/>
                <w:szCs w:val="14"/>
                <w:lang w:val="ro-RO"/>
              </w:rPr>
              <w:t>3. Psihologie generală - Psihologie medicală</w:t>
            </w:r>
          </w:p>
          <w:p w:rsidR="00E63634" w:rsidRPr="00F5570E" w:rsidRDefault="00E63634" w:rsidP="00E63634">
            <w:pPr>
              <w:rPr>
                <w:b/>
                <w:bCs/>
                <w:sz w:val="14"/>
                <w:szCs w:val="14"/>
                <w:lang w:val="ro-RO"/>
              </w:rPr>
            </w:pPr>
          </w:p>
          <w:p w:rsidR="00E63634" w:rsidRPr="00F5570E" w:rsidRDefault="00E63634" w:rsidP="00E63634">
            <w:pPr>
              <w:rPr>
                <w:b/>
                <w:bCs/>
                <w:sz w:val="14"/>
                <w:szCs w:val="14"/>
                <w:lang w:val="ro-RO"/>
              </w:rPr>
            </w:pPr>
            <w:r w:rsidRPr="00F5570E">
              <w:rPr>
                <w:b/>
                <w:bCs/>
                <w:sz w:val="14"/>
                <w:szCs w:val="14"/>
                <w:lang w:val="ro-RO"/>
              </w:rPr>
              <w:t>4. Deontologie şi etică profesională</w:t>
            </w:r>
          </w:p>
          <w:p w:rsidR="00E63634" w:rsidRPr="00F5570E" w:rsidRDefault="00E63634" w:rsidP="00E63634">
            <w:pPr>
              <w:rPr>
                <w:b/>
                <w:bCs/>
                <w:sz w:val="14"/>
                <w:szCs w:val="14"/>
                <w:lang w:val="ro-RO"/>
              </w:rPr>
            </w:pPr>
          </w:p>
          <w:p w:rsidR="00E63634" w:rsidRPr="00F5570E" w:rsidRDefault="00E63634" w:rsidP="00E63634">
            <w:pPr>
              <w:rPr>
                <w:b/>
                <w:bCs/>
                <w:sz w:val="14"/>
                <w:szCs w:val="14"/>
                <w:lang w:val="ro-RO"/>
              </w:rPr>
            </w:pPr>
            <w:r w:rsidRPr="00F5570E">
              <w:rPr>
                <w:b/>
                <w:bCs/>
                <w:sz w:val="14"/>
                <w:szCs w:val="14"/>
                <w:lang w:val="ro-RO"/>
              </w:rPr>
              <w:t>5. Psihologie generală - Deontologie şi etică profesională</w:t>
            </w:r>
          </w:p>
          <w:p w:rsidR="00E63634" w:rsidRPr="00F5570E" w:rsidRDefault="00E63634" w:rsidP="00E63634">
            <w:pPr>
              <w:rPr>
                <w:b/>
                <w:bCs/>
                <w:sz w:val="14"/>
                <w:szCs w:val="14"/>
                <w:lang w:val="ro-RO"/>
              </w:rPr>
            </w:pPr>
          </w:p>
          <w:p w:rsidR="00E63634" w:rsidRPr="00F5570E" w:rsidRDefault="00E63634" w:rsidP="00E63634">
            <w:pPr>
              <w:rPr>
                <w:b/>
                <w:bCs/>
                <w:sz w:val="14"/>
                <w:szCs w:val="14"/>
                <w:lang w:val="ro-RO"/>
              </w:rPr>
            </w:pPr>
            <w:r w:rsidRPr="00F5570E">
              <w:rPr>
                <w:b/>
                <w:bCs/>
                <w:sz w:val="14"/>
                <w:szCs w:val="14"/>
                <w:lang w:val="ro-RO"/>
              </w:rPr>
              <w:t>6. Psihologie medicală - Deontologie şi etică profesională</w:t>
            </w:r>
          </w:p>
          <w:p w:rsidR="00E63634" w:rsidRPr="00F5570E" w:rsidRDefault="00E63634" w:rsidP="00E63634">
            <w:pPr>
              <w:rPr>
                <w:b/>
                <w:bCs/>
                <w:sz w:val="14"/>
                <w:szCs w:val="14"/>
                <w:lang w:val="ro-RO"/>
              </w:rPr>
            </w:pPr>
          </w:p>
          <w:p w:rsidR="00E63634" w:rsidRPr="00F5570E" w:rsidRDefault="00E63634" w:rsidP="00E63634">
            <w:pPr>
              <w:rPr>
                <w:b/>
                <w:bCs/>
                <w:sz w:val="14"/>
                <w:szCs w:val="14"/>
                <w:lang w:val="ro-RO"/>
              </w:rPr>
            </w:pPr>
            <w:r w:rsidRPr="00F5570E">
              <w:rPr>
                <w:b/>
                <w:bCs/>
                <w:sz w:val="14"/>
                <w:szCs w:val="14"/>
                <w:lang w:val="ro-RO"/>
              </w:rPr>
              <w:t xml:space="preserve">7. Psihologie generală - Psihologie medicală - Deontologie şi etică profesională </w:t>
            </w:r>
          </w:p>
          <w:p w:rsidR="00E63634" w:rsidRPr="00F5570E" w:rsidRDefault="00E63634" w:rsidP="00E63634">
            <w:pPr>
              <w:rPr>
                <w:b/>
                <w:bCs/>
                <w:sz w:val="14"/>
                <w:szCs w:val="14"/>
                <w:lang w:val="ro-RO"/>
              </w:rPr>
            </w:pPr>
          </w:p>
          <w:p w:rsidR="00E63634" w:rsidRPr="00F5570E" w:rsidRDefault="00E63634" w:rsidP="00E63634">
            <w:pPr>
              <w:rPr>
                <w:b/>
                <w:bCs/>
                <w:sz w:val="14"/>
                <w:szCs w:val="14"/>
                <w:lang w:val="ro-RO"/>
              </w:rPr>
            </w:pPr>
            <w:r w:rsidRPr="00F5570E">
              <w:rPr>
                <w:b/>
                <w:bCs/>
                <w:sz w:val="14"/>
                <w:szCs w:val="14"/>
                <w:lang w:val="ro-RO"/>
              </w:rPr>
              <w:t>8. Noţiuni de psihologie, etică şi deontologie farmaceutică</w:t>
            </w:r>
          </w:p>
        </w:tc>
        <w:tc>
          <w:tcPr>
            <w:tcW w:w="1134" w:type="dxa"/>
            <w:vMerge w:val="restart"/>
            <w:tcBorders>
              <w:left w:val="nil"/>
            </w:tcBorders>
            <w:vAlign w:val="center"/>
          </w:tcPr>
          <w:p w:rsidR="00E63634" w:rsidRPr="00F5570E" w:rsidRDefault="00E63634" w:rsidP="00E63634">
            <w:pPr>
              <w:jc w:val="center"/>
              <w:rPr>
                <w:sz w:val="14"/>
                <w:szCs w:val="14"/>
                <w:lang w:val="ro-RO"/>
              </w:rPr>
            </w:pPr>
            <w:r w:rsidRPr="00F5570E">
              <w:rPr>
                <w:sz w:val="14"/>
                <w:szCs w:val="14"/>
                <w:lang w:val="ro-RO"/>
              </w:rPr>
              <w:t xml:space="preserve">ŞTIINŢE SOCIALE ŞI POLITICE           </w:t>
            </w:r>
          </w:p>
        </w:tc>
        <w:tc>
          <w:tcPr>
            <w:tcW w:w="1418" w:type="dxa"/>
            <w:vMerge w:val="restart"/>
            <w:tcBorders>
              <w:left w:val="nil"/>
            </w:tcBorders>
            <w:vAlign w:val="center"/>
          </w:tcPr>
          <w:p w:rsidR="00E63634" w:rsidRPr="00F5570E" w:rsidRDefault="00E63634" w:rsidP="00E63634">
            <w:pPr>
              <w:jc w:val="center"/>
              <w:rPr>
                <w:sz w:val="14"/>
                <w:szCs w:val="14"/>
                <w:lang w:val="ro-RO"/>
              </w:rPr>
            </w:pPr>
            <w:r w:rsidRPr="00F5570E">
              <w:rPr>
                <w:sz w:val="14"/>
                <w:szCs w:val="14"/>
                <w:lang w:val="ro-RO"/>
              </w:rPr>
              <w:t>PSIHOLOGIE</w:t>
            </w:r>
          </w:p>
        </w:tc>
        <w:tc>
          <w:tcPr>
            <w:tcW w:w="2072" w:type="dxa"/>
            <w:tcBorders>
              <w:left w:val="nil"/>
            </w:tcBorders>
            <w:vAlign w:val="center"/>
          </w:tcPr>
          <w:p w:rsidR="00E63634" w:rsidRPr="00F5570E" w:rsidRDefault="00E63634" w:rsidP="00E63634">
            <w:pPr>
              <w:rPr>
                <w:sz w:val="14"/>
                <w:szCs w:val="14"/>
                <w:lang w:val="ro-RO"/>
              </w:rPr>
            </w:pPr>
            <w:r w:rsidRPr="00F5570E">
              <w:rPr>
                <w:sz w:val="14"/>
                <w:szCs w:val="14"/>
                <w:lang w:val="ro-RO"/>
              </w:rPr>
              <w:t>Psihologie</w:t>
            </w:r>
          </w:p>
        </w:tc>
        <w:tc>
          <w:tcPr>
            <w:tcW w:w="987" w:type="dxa"/>
            <w:vMerge w:val="restart"/>
            <w:vAlign w:val="center"/>
          </w:tcPr>
          <w:p w:rsidR="00E63634" w:rsidRPr="00F5570E" w:rsidRDefault="00E63634" w:rsidP="00E63634">
            <w:pPr>
              <w:rPr>
                <w:sz w:val="13"/>
                <w:szCs w:val="13"/>
                <w:lang w:val="ro-RO"/>
              </w:rPr>
            </w:pPr>
            <w:r w:rsidRPr="00F5570E">
              <w:rPr>
                <w:sz w:val="13"/>
                <w:szCs w:val="13"/>
                <w:lang w:val="ro-RO"/>
              </w:rPr>
              <w:t>PSIHOLOGIE</w:t>
            </w:r>
          </w:p>
        </w:tc>
        <w:tc>
          <w:tcPr>
            <w:tcW w:w="5533" w:type="dxa"/>
            <w:vMerge w:val="restart"/>
            <w:vAlign w:val="center"/>
          </w:tcPr>
          <w:p w:rsidR="00E63634" w:rsidRPr="00F5570E" w:rsidRDefault="00E63634" w:rsidP="005708D1">
            <w:pPr>
              <w:numPr>
                <w:ilvl w:val="0"/>
                <w:numId w:val="85"/>
              </w:numPr>
              <w:tabs>
                <w:tab w:val="left" w:pos="266"/>
              </w:tabs>
              <w:autoSpaceDE w:val="0"/>
              <w:autoSpaceDN w:val="0"/>
              <w:adjustRightInd w:val="0"/>
              <w:ind w:left="0" w:firstLine="0"/>
              <w:rPr>
                <w:sz w:val="12"/>
                <w:szCs w:val="12"/>
                <w:lang w:val="ro-RO"/>
              </w:rPr>
            </w:pPr>
            <w:r w:rsidRPr="00F5570E">
              <w:rPr>
                <w:sz w:val="12"/>
                <w:szCs w:val="12"/>
                <w:lang w:val="ro-RO"/>
              </w:rPr>
              <w:t xml:space="preserve">Aspecte psihosociale în Administraţia Penitenciarelor  </w:t>
            </w:r>
          </w:p>
          <w:p w:rsidR="00E63634" w:rsidRPr="00F5570E" w:rsidRDefault="00E63634" w:rsidP="005708D1">
            <w:pPr>
              <w:numPr>
                <w:ilvl w:val="0"/>
                <w:numId w:val="85"/>
              </w:numPr>
              <w:tabs>
                <w:tab w:val="left" w:pos="266"/>
              </w:tabs>
              <w:autoSpaceDE w:val="0"/>
              <w:autoSpaceDN w:val="0"/>
              <w:adjustRightInd w:val="0"/>
              <w:ind w:left="0" w:firstLine="0"/>
              <w:rPr>
                <w:sz w:val="12"/>
                <w:szCs w:val="12"/>
                <w:lang w:val="ro-RO"/>
              </w:rPr>
            </w:pPr>
            <w:r w:rsidRPr="00F5570E">
              <w:rPr>
                <w:sz w:val="12"/>
                <w:szCs w:val="12"/>
                <w:lang w:val="ro-RO"/>
              </w:rPr>
              <w:t xml:space="preserve">Comunicare, creativitate şi competenţe psihosociale în organizaţii </w:t>
            </w:r>
          </w:p>
          <w:p w:rsidR="00E63634" w:rsidRPr="00F5570E" w:rsidRDefault="00E63634" w:rsidP="005708D1">
            <w:pPr>
              <w:numPr>
                <w:ilvl w:val="0"/>
                <w:numId w:val="85"/>
              </w:numPr>
              <w:tabs>
                <w:tab w:val="left" w:pos="266"/>
              </w:tabs>
              <w:autoSpaceDE w:val="0"/>
              <w:autoSpaceDN w:val="0"/>
              <w:adjustRightInd w:val="0"/>
              <w:ind w:left="0" w:firstLine="0"/>
              <w:rPr>
                <w:sz w:val="12"/>
                <w:szCs w:val="12"/>
                <w:lang w:val="ro-RO"/>
              </w:rPr>
            </w:pPr>
            <w:r w:rsidRPr="00F5570E">
              <w:rPr>
                <w:sz w:val="12"/>
                <w:szCs w:val="12"/>
                <w:lang w:val="ro-RO"/>
              </w:rPr>
              <w:t>Consiliere educaţională</w:t>
            </w:r>
          </w:p>
          <w:p w:rsidR="00E63634" w:rsidRPr="00F5570E" w:rsidRDefault="00E63634" w:rsidP="005708D1">
            <w:pPr>
              <w:numPr>
                <w:ilvl w:val="0"/>
                <w:numId w:val="85"/>
              </w:numPr>
              <w:tabs>
                <w:tab w:val="left" w:pos="266"/>
              </w:tabs>
              <w:autoSpaceDE w:val="0"/>
              <w:autoSpaceDN w:val="0"/>
              <w:adjustRightInd w:val="0"/>
              <w:ind w:left="0" w:firstLine="0"/>
              <w:rPr>
                <w:sz w:val="12"/>
                <w:szCs w:val="12"/>
                <w:lang w:val="ro-RO"/>
              </w:rPr>
            </w:pPr>
            <w:r w:rsidRPr="00F5570E">
              <w:rPr>
                <w:sz w:val="12"/>
                <w:szCs w:val="12"/>
                <w:lang w:val="ro-RO"/>
              </w:rPr>
              <w:t xml:space="preserve">Consiliere educaţională şi intervenţie în orientarea şcolară şi vocaţională                                                     </w:t>
            </w:r>
          </w:p>
          <w:p w:rsidR="00E63634" w:rsidRPr="00F5570E" w:rsidRDefault="00E63634" w:rsidP="005708D1">
            <w:pPr>
              <w:numPr>
                <w:ilvl w:val="0"/>
                <w:numId w:val="85"/>
              </w:numPr>
              <w:tabs>
                <w:tab w:val="left" w:pos="266"/>
              </w:tabs>
              <w:autoSpaceDE w:val="0"/>
              <w:autoSpaceDN w:val="0"/>
              <w:adjustRightInd w:val="0"/>
              <w:ind w:left="0" w:firstLine="0"/>
              <w:rPr>
                <w:sz w:val="12"/>
                <w:szCs w:val="12"/>
                <w:lang w:val="ro-RO"/>
              </w:rPr>
            </w:pPr>
            <w:r w:rsidRPr="00F5570E">
              <w:rPr>
                <w:sz w:val="12"/>
                <w:szCs w:val="12"/>
                <w:lang w:val="ro-RO"/>
              </w:rPr>
              <w:t>Consiliere şcolară şi resurse umane în organizaţie</w:t>
            </w:r>
          </w:p>
          <w:p w:rsidR="00E63634" w:rsidRPr="00F5570E" w:rsidRDefault="00E63634" w:rsidP="005708D1">
            <w:pPr>
              <w:numPr>
                <w:ilvl w:val="0"/>
                <w:numId w:val="85"/>
              </w:numPr>
              <w:tabs>
                <w:tab w:val="left" w:pos="266"/>
              </w:tabs>
              <w:autoSpaceDE w:val="0"/>
              <w:autoSpaceDN w:val="0"/>
              <w:adjustRightInd w:val="0"/>
              <w:ind w:left="0" w:firstLine="0"/>
              <w:rPr>
                <w:sz w:val="12"/>
                <w:szCs w:val="12"/>
                <w:lang w:val="ro-RO"/>
              </w:rPr>
            </w:pPr>
            <w:r w:rsidRPr="00F5570E">
              <w:rPr>
                <w:sz w:val="12"/>
                <w:szCs w:val="12"/>
                <w:lang w:val="ro-RO"/>
              </w:rPr>
              <w:t>Consiliere în şcoală: dezvoltare şi sănătate mintală</w:t>
            </w:r>
          </w:p>
          <w:p w:rsidR="00E63634" w:rsidRPr="00F5570E" w:rsidRDefault="00E63634" w:rsidP="005708D1">
            <w:pPr>
              <w:numPr>
                <w:ilvl w:val="0"/>
                <w:numId w:val="85"/>
              </w:numPr>
              <w:tabs>
                <w:tab w:val="left" w:pos="266"/>
              </w:tabs>
              <w:autoSpaceDE w:val="0"/>
              <w:autoSpaceDN w:val="0"/>
              <w:adjustRightInd w:val="0"/>
              <w:ind w:left="0" w:firstLine="0"/>
              <w:rPr>
                <w:sz w:val="12"/>
                <w:szCs w:val="12"/>
                <w:lang w:val="ro-RO"/>
              </w:rPr>
            </w:pPr>
            <w:r w:rsidRPr="00F5570E">
              <w:rPr>
                <w:sz w:val="12"/>
                <w:szCs w:val="12"/>
                <w:lang w:val="ro-RO"/>
              </w:rPr>
              <w:t>Consultanţă şi intervenţie psihologică</w:t>
            </w:r>
          </w:p>
          <w:p w:rsidR="00E63634" w:rsidRPr="00F5570E" w:rsidRDefault="00E63634" w:rsidP="005708D1">
            <w:pPr>
              <w:numPr>
                <w:ilvl w:val="0"/>
                <w:numId w:val="85"/>
              </w:numPr>
              <w:tabs>
                <w:tab w:val="left" w:pos="266"/>
              </w:tabs>
              <w:autoSpaceDE w:val="0"/>
              <w:autoSpaceDN w:val="0"/>
              <w:adjustRightInd w:val="0"/>
              <w:ind w:left="0" w:firstLine="0"/>
              <w:rPr>
                <w:sz w:val="12"/>
                <w:szCs w:val="12"/>
                <w:lang w:val="ro-RO"/>
              </w:rPr>
            </w:pPr>
            <w:r w:rsidRPr="00F5570E">
              <w:rPr>
                <w:sz w:val="12"/>
                <w:szCs w:val="12"/>
                <w:lang w:val="ro-RO"/>
              </w:rPr>
              <w:t>Consiliere genetică</w:t>
            </w:r>
          </w:p>
          <w:p w:rsidR="00E63634" w:rsidRPr="00F5570E" w:rsidRDefault="00E63634" w:rsidP="005708D1">
            <w:pPr>
              <w:numPr>
                <w:ilvl w:val="0"/>
                <w:numId w:val="85"/>
              </w:numPr>
              <w:tabs>
                <w:tab w:val="left" w:pos="266"/>
              </w:tabs>
              <w:autoSpaceDE w:val="0"/>
              <w:autoSpaceDN w:val="0"/>
              <w:adjustRightInd w:val="0"/>
              <w:ind w:left="0" w:firstLine="0"/>
              <w:rPr>
                <w:sz w:val="12"/>
                <w:szCs w:val="12"/>
                <w:lang w:val="ro-RO"/>
              </w:rPr>
            </w:pPr>
            <w:r w:rsidRPr="00F5570E">
              <w:rPr>
                <w:sz w:val="12"/>
                <w:szCs w:val="12"/>
                <w:lang w:val="ro-RO"/>
              </w:rPr>
              <w:t>Consiliere familială şi de cuplu</w:t>
            </w:r>
          </w:p>
          <w:p w:rsidR="00E63634" w:rsidRPr="00F5570E" w:rsidRDefault="00E63634" w:rsidP="005708D1">
            <w:pPr>
              <w:numPr>
                <w:ilvl w:val="0"/>
                <w:numId w:val="85"/>
              </w:numPr>
              <w:tabs>
                <w:tab w:val="left" w:pos="266"/>
              </w:tabs>
              <w:autoSpaceDE w:val="0"/>
              <w:autoSpaceDN w:val="0"/>
              <w:adjustRightInd w:val="0"/>
              <w:ind w:left="0" w:firstLine="0"/>
              <w:rPr>
                <w:sz w:val="12"/>
                <w:szCs w:val="12"/>
                <w:lang w:val="ro-RO"/>
              </w:rPr>
            </w:pPr>
            <w:r w:rsidRPr="00F5570E">
              <w:rPr>
                <w:sz w:val="12"/>
                <w:szCs w:val="12"/>
                <w:lang w:val="ro-RO"/>
              </w:rPr>
              <w:t xml:space="preserve">Consiliere şi psihoterapie  </w:t>
            </w:r>
          </w:p>
          <w:p w:rsidR="00E63634" w:rsidRPr="00F5570E" w:rsidRDefault="00E63634" w:rsidP="005708D1">
            <w:pPr>
              <w:numPr>
                <w:ilvl w:val="0"/>
                <w:numId w:val="85"/>
              </w:numPr>
              <w:tabs>
                <w:tab w:val="left" w:pos="266"/>
              </w:tabs>
              <w:autoSpaceDE w:val="0"/>
              <w:autoSpaceDN w:val="0"/>
              <w:adjustRightInd w:val="0"/>
              <w:ind w:left="0" w:firstLine="0"/>
              <w:rPr>
                <w:sz w:val="12"/>
                <w:szCs w:val="12"/>
                <w:lang w:val="ro-RO"/>
              </w:rPr>
            </w:pPr>
            <w:r w:rsidRPr="00F5570E">
              <w:rPr>
                <w:sz w:val="12"/>
                <w:szCs w:val="12"/>
                <w:lang w:val="ro-RO"/>
              </w:rPr>
              <w:t>Consiliere psihosocială şi reintegrare prin probaţiune</w:t>
            </w:r>
          </w:p>
          <w:p w:rsidR="00E63634" w:rsidRPr="00F5570E" w:rsidRDefault="00E63634" w:rsidP="005708D1">
            <w:pPr>
              <w:numPr>
                <w:ilvl w:val="0"/>
                <w:numId w:val="85"/>
              </w:numPr>
              <w:tabs>
                <w:tab w:val="left" w:pos="266"/>
              </w:tabs>
              <w:autoSpaceDE w:val="0"/>
              <w:autoSpaceDN w:val="0"/>
              <w:adjustRightInd w:val="0"/>
              <w:ind w:left="0" w:firstLine="0"/>
              <w:rPr>
                <w:sz w:val="12"/>
                <w:szCs w:val="12"/>
              </w:rPr>
            </w:pPr>
            <w:r w:rsidRPr="00F5570E">
              <w:rPr>
                <w:sz w:val="12"/>
                <w:szCs w:val="12"/>
                <w:lang w:val="ro-RO"/>
              </w:rPr>
              <w:t>Consiliere</w:t>
            </w:r>
            <w:r w:rsidRPr="00F5570E">
              <w:rPr>
                <w:sz w:val="12"/>
                <w:szCs w:val="12"/>
              </w:rPr>
              <w:t xml:space="preserve"> psihologică şi educaţională </w:t>
            </w:r>
          </w:p>
          <w:p w:rsidR="00E63634" w:rsidRPr="00F5570E" w:rsidRDefault="00E63634" w:rsidP="005708D1">
            <w:pPr>
              <w:numPr>
                <w:ilvl w:val="0"/>
                <w:numId w:val="85"/>
              </w:numPr>
              <w:tabs>
                <w:tab w:val="left" w:pos="266"/>
              </w:tabs>
              <w:autoSpaceDE w:val="0"/>
              <w:autoSpaceDN w:val="0"/>
              <w:adjustRightInd w:val="0"/>
              <w:ind w:left="0" w:firstLine="0"/>
              <w:rPr>
                <w:sz w:val="12"/>
                <w:szCs w:val="12"/>
                <w:lang w:val="ro-RO"/>
              </w:rPr>
            </w:pPr>
            <w:r w:rsidRPr="00F5570E">
              <w:rPr>
                <w:sz w:val="12"/>
                <w:szCs w:val="12"/>
                <w:lang w:val="ro-RO"/>
              </w:rPr>
              <w:t>Consiliere, terapie şi reintegrarea socială a consumatorilor de droguri</w:t>
            </w:r>
          </w:p>
          <w:p w:rsidR="00E63634" w:rsidRPr="00F5570E" w:rsidRDefault="00E63634" w:rsidP="005708D1">
            <w:pPr>
              <w:numPr>
                <w:ilvl w:val="0"/>
                <w:numId w:val="85"/>
              </w:numPr>
              <w:tabs>
                <w:tab w:val="left" w:pos="266"/>
              </w:tabs>
              <w:autoSpaceDE w:val="0"/>
              <w:autoSpaceDN w:val="0"/>
              <w:adjustRightInd w:val="0"/>
              <w:ind w:left="0" w:firstLine="0"/>
              <w:rPr>
                <w:sz w:val="12"/>
                <w:szCs w:val="12"/>
                <w:lang w:val="ro-RO"/>
              </w:rPr>
            </w:pPr>
            <w:r w:rsidRPr="00F5570E">
              <w:rPr>
                <w:sz w:val="12"/>
                <w:szCs w:val="12"/>
                <w:lang w:val="ro-RO"/>
              </w:rPr>
              <w:t>Cunoaşterea şi combaterea criminalităţii</w:t>
            </w:r>
          </w:p>
          <w:p w:rsidR="00E63634" w:rsidRPr="00F5570E" w:rsidRDefault="00E63634" w:rsidP="005708D1">
            <w:pPr>
              <w:numPr>
                <w:ilvl w:val="0"/>
                <w:numId w:val="85"/>
              </w:numPr>
              <w:tabs>
                <w:tab w:val="left" w:pos="266"/>
              </w:tabs>
              <w:autoSpaceDE w:val="0"/>
              <w:autoSpaceDN w:val="0"/>
              <w:adjustRightInd w:val="0"/>
              <w:ind w:left="0" w:firstLine="0"/>
              <w:rPr>
                <w:sz w:val="12"/>
                <w:szCs w:val="12"/>
                <w:lang w:val="ro-RO"/>
              </w:rPr>
            </w:pPr>
            <w:r w:rsidRPr="00F5570E">
              <w:rPr>
                <w:sz w:val="12"/>
                <w:szCs w:val="12"/>
                <w:lang w:val="ro-RO"/>
              </w:rPr>
              <w:t>Evaluarea, consilierea şi psihoterapia copilului, cuplului şi a familiei</w:t>
            </w:r>
          </w:p>
          <w:p w:rsidR="00E63634" w:rsidRPr="00F5570E" w:rsidRDefault="00E63634" w:rsidP="005708D1">
            <w:pPr>
              <w:numPr>
                <w:ilvl w:val="0"/>
                <w:numId w:val="85"/>
              </w:numPr>
              <w:tabs>
                <w:tab w:val="left" w:pos="266"/>
              </w:tabs>
              <w:autoSpaceDE w:val="0"/>
              <w:autoSpaceDN w:val="0"/>
              <w:adjustRightInd w:val="0"/>
              <w:ind w:left="0" w:firstLine="0"/>
              <w:rPr>
                <w:sz w:val="12"/>
                <w:szCs w:val="12"/>
                <w:lang w:val="ro-RO"/>
              </w:rPr>
            </w:pPr>
            <w:r w:rsidRPr="00F5570E">
              <w:rPr>
                <w:sz w:val="12"/>
                <w:szCs w:val="12"/>
                <w:lang w:val="ro-RO"/>
              </w:rPr>
              <w:t>Evaluarea, formarea şi consilierea psihologică a personalului</w:t>
            </w:r>
          </w:p>
          <w:p w:rsidR="00E63634" w:rsidRPr="00F5570E" w:rsidRDefault="00E63634" w:rsidP="005708D1">
            <w:pPr>
              <w:numPr>
                <w:ilvl w:val="0"/>
                <w:numId w:val="85"/>
              </w:numPr>
              <w:tabs>
                <w:tab w:val="left" w:pos="266"/>
              </w:tabs>
              <w:autoSpaceDE w:val="0"/>
              <w:autoSpaceDN w:val="0"/>
              <w:adjustRightInd w:val="0"/>
              <w:ind w:left="0" w:firstLine="0"/>
              <w:rPr>
                <w:sz w:val="12"/>
                <w:szCs w:val="12"/>
                <w:lang w:val="ro-RO"/>
              </w:rPr>
            </w:pPr>
            <w:r w:rsidRPr="00F5570E">
              <w:rPr>
                <w:sz w:val="12"/>
                <w:szCs w:val="12"/>
                <w:lang w:val="ro-RO"/>
              </w:rPr>
              <w:t>Evaluare psihologică şi psihoterapii recuperatorii</w:t>
            </w:r>
          </w:p>
          <w:p w:rsidR="00E63634" w:rsidRPr="00F5570E" w:rsidRDefault="00E63634" w:rsidP="005708D1">
            <w:pPr>
              <w:numPr>
                <w:ilvl w:val="0"/>
                <w:numId w:val="85"/>
              </w:numPr>
              <w:tabs>
                <w:tab w:val="left" w:pos="266"/>
              </w:tabs>
              <w:autoSpaceDE w:val="0"/>
              <w:autoSpaceDN w:val="0"/>
              <w:adjustRightInd w:val="0"/>
              <w:ind w:left="0" w:firstLine="0"/>
              <w:rPr>
                <w:sz w:val="12"/>
                <w:szCs w:val="12"/>
                <w:lang w:val="ro-RO"/>
              </w:rPr>
            </w:pPr>
            <w:r w:rsidRPr="00F5570E">
              <w:rPr>
                <w:sz w:val="12"/>
                <w:szCs w:val="12"/>
                <w:lang w:val="ro-RO"/>
              </w:rPr>
              <w:t>Management educaţional</w:t>
            </w:r>
          </w:p>
          <w:p w:rsidR="00E63634" w:rsidRPr="00F5570E" w:rsidRDefault="00E63634" w:rsidP="005708D1">
            <w:pPr>
              <w:numPr>
                <w:ilvl w:val="0"/>
                <w:numId w:val="85"/>
              </w:numPr>
              <w:tabs>
                <w:tab w:val="left" w:pos="266"/>
              </w:tabs>
              <w:autoSpaceDE w:val="0"/>
              <w:autoSpaceDN w:val="0"/>
              <w:adjustRightInd w:val="0"/>
              <w:ind w:left="0" w:firstLine="0"/>
              <w:rPr>
                <w:sz w:val="12"/>
                <w:szCs w:val="12"/>
                <w:lang w:val="ro-RO"/>
              </w:rPr>
            </w:pPr>
            <w:r w:rsidRPr="00F5570E">
              <w:rPr>
                <w:sz w:val="12"/>
                <w:szCs w:val="12"/>
                <w:lang w:val="ro-RO"/>
              </w:rPr>
              <w:t>Managementul formării psihologilor în psihologia muncii, transposturilor şi serviciilor</w:t>
            </w:r>
          </w:p>
          <w:p w:rsidR="00E63634" w:rsidRPr="00F5570E" w:rsidRDefault="00E63634" w:rsidP="005708D1">
            <w:pPr>
              <w:numPr>
                <w:ilvl w:val="0"/>
                <w:numId w:val="85"/>
              </w:numPr>
              <w:tabs>
                <w:tab w:val="left" w:pos="266"/>
              </w:tabs>
              <w:autoSpaceDE w:val="0"/>
              <w:autoSpaceDN w:val="0"/>
              <w:adjustRightInd w:val="0"/>
              <w:ind w:left="0" w:firstLine="0"/>
              <w:rPr>
                <w:sz w:val="12"/>
                <w:szCs w:val="12"/>
                <w:lang w:val="ro-RO"/>
              </w:rPr>
            </w:pPr>
            <w:r w:rsidRPr="00F5570E">
              <w:rPr>
                <w:sz w:val="12"/>
                <w:szCs w:val="12"/>
                <w:lang w:val="ro-RO"/>
              </w:rPr>
              <w:t>Managementul resurselor umane</w:t>
            </w:r>
          </w:p>
          <w:p w:rsidR="00E63634" w:rsidRPr="00F5570E" w:rsidRDefault="00E63634" w:rsidP="005708D1">
            <w:pPr>
              <w:numPr>
                <w:ilvl w:val="0"/>
                <w:numId w:val="85"/>
              </w:numPr>
              <w:tabs>
                <w:tab w:val="left" w:pos="266"/>
              </w:tabs>
              <w:autoSpaceDE w:val="0"/>
              <w:autoSpaceDN w:val="0"/>
              <w:adjustRightInd w:val="0"/>
              <w:ind w:left="0" w:firstLine="0"/>
              <w:rPr>
                <w:sz w:val="12"/>
                <w:szCs w:val="12"/>
                <w:lang w:val="ro-RO"/>
              </w:rPr>
            </w:pPr>
            <w:r w:rsidRPr="00F5570E">
              <w:rPr>
                <w:sz w:val="12"/>
                <w:szCs w:val="12"/>
                <w:lang w:val="ro-RO"/>
              </w:rPr>
              <w:t>Managementul proiectelor si al campaniilor publice</w:t>
            </w:r>
          </w:p>
          <w:p w:rsidR="00E63634" w:rsidRPr="00F5570E" w:rsidRDefault="00E63634" w:rsidP="005708D1">
            <w:pPr>
              <w:numPr>
                <w:ilvl w:val="0"/>
                <w:numId w:val="85"/>
              </w:numPr>
              <w:tabs>
                <w:tab w:val="left" w:pos="266"/>
              </w:tabs>
              <w:autoSpaceDE w:val="0"/>
              <w:autoSpaceDN w:val="0"/>
              <w:adjustRightInd w:val="0"/>
              <w:ind w:left="0" w:firstLine="0"/>
              <w:rPr>
                <w:sz w:val="12"/>
                <w:szCs w:val="12"/>
                <w:lang w:val="ro-RO"/>
              </w:rPr>
            </w:pPr>
            <w:r w:rsidRPr="00F5570E">
              <w:rPr>
                <w:sz w:val="12"/>
                <w:szCs w:val="12"/>
                <w:lang w:val="ro-RO"/>
              </w:rPr>
              <w:t>Medierea si negocierea conflictelor</w:t>
            </w:r>
          </w:p>
          <w:p w:rsidR="00E63634" w:rsidRPr="00F5570E" w:rsidRDefault="00E63634" w:rsidP="005708D1">
            <w:pPr>
              <w:numPr>
                <w:ilvl w:val="0"/>
                <w:numId w:val="85"/>
              </w:numPr>
              <w:tabs>
                <w:tab w:val="left" w:pos="266"/>
              </w:tabs>
              <w:autoSpaceDE w:val="0"/>
              <w:autoSpaceDN w:val="0"/>
              <w:adjustRightInd w:val="0"/>
              <w:ind w:left="0" w:firstLine="0"/>
              <w:rPr>
                <w:sz w:val="12"/>
                <w:szCs w:val="12"/>
                <w:lang w:val="ro-RO"/>
              </w:rPr>
            </w:pPr>
            <w:r w:rsidRPr="00F5570E">
              <w:rPr>
                <w:sz w:val="12"/>
                <w:szCs w:val="12"/>
                <w:lang w:val="ro-RO"/>
              </w:rPr>
              <w:t>Psihanaliza</w:t>
            </w:r>
          </w:p>
          <w:p w:rsidR="00E63634" w:rsidRPr="00F5570E" w:rsidRDefault="00E63634" w:rsidP="005708D1">
            <w:pPr>
              <w:numPr>
                <w:ilvl w:val="0"/>
                <w:numId w:val="85"/>
              </w:numPr>
              <w:tabs>
                <w:tab w:val="left" w:pos="266"/>
              </w:tabs>
              <w:autoSpaceDE w:val="0"/>
              <w:autoSpaceDN w:val="0"/>
              <w:adjustRightInd w:val="0"/>
              <w:ind w:left="0" w:firstLine="0"/>
              <w:rPr>
                <w:sz w:val="12"/>
                <w:szCs w:val="12"/>
                <w:lang w:val="ro-RO"/>
              </w:rPr>
            </w:pPr>
            <w:r w:rsidRPr="00F5570E">
              <w:rPr>
                <w:sz w:val="12"/>
                <w:szCs w:val="12"/>
                <w:lang w:val="ro-RO"/>
              </w:rPr>
              <w:t>Psihologia medierii conflictelor</w:t>
            </w:r>
          </w:p>
          <w:p w:rsidR="00E63634" w:rsidRPr="00F5570E" w:rsidRDefault="00E63634" w:rsidP="005708D1">
            <w:pPr>
              <w:numPr>
                <w:ilvl w:val="0"/>
                <w:numId w:val="85"/>
              </w:numPr>
              <w:tabs>
                <w:tab w:val="left" w:pos="266"/>
              </w:tabs>
              <w:autoSpaceDE w:val="0"/>
              <w:autoSpaceDN w:val="0"/>
              <w:adjustRightInd w:val="0"/>
              <w:ind w:left="0" w:firstLine="0"/>
              <w:rPr>
                <w:sz w:val="12"/>
                <w:szCs w:val="12"/>
                <w:lang w:val="ro-RO"/>
              </w:rPr>
            </w:pPr>
            <w:r w:rsidRPr="00F5570E">
              <w:rPr>
                <w:sz w:val="12"/>
                <w:szCs w:val="12"/>
                <w:lang w:val="ro-RO"/>
              </w:rPr>
              <w:t>Psihologia muncii şi transporturilor</w:t>
            </w:r>
          </w:p>
          <w:p w:rsidR="00E63634" w:rsidRPr="00F5570E" w:rsidRDefault="00E63634" w:rsidP="005708D1">
            <w:pPr>
              <w:numPr>
                <w:ilvl w:val="0"/>
                <w:numId w:val="85"/>
              </w:numPr>
              <w:tabs>
                <w:tab w:val="left" w:pos="266"/>
              </w:tabs>
              <w:autoSpaceDE w:val="0"/>
              <w:autoSpaceDN w:val="0"/>
              <w:adjustRightInd w:val="0"/>
              <w:ind w:left="0" w:firstLine="0"/>
              <w:rPr>
                <w:sz w:val="12"/>
                <w:szCs w:val="12"/>
                <w:lang w:val="ro-RO"/>
              </w:rPr>
            </w:pPr>
            <w:r w:rsidRPr="00F5570E">
              <w:rPr>
                <w:sz w:val="12"/>
                <w:szCs w:val="12"/>
                <w:lang w:val="ro-RO"/>
              </w:rPr>
              <w:t>Psihologia muncii, organizaţională şi resurse umane</w:t>
            </w:r>
          </w:p>
          <w:p w:rsidR="00E63634" w:rsidRPr="00F5570E" w:rsidRDefault="00E63634" w:rsidP="005708D1">
            <w:pPr>
              <w:numPr>
                <w:ilvl w:val="0"/>
                <w:numId w:val="85"/>
              </w:numPr>
              <w:tabs>
                <w:tab w:val="left" w:pos="266"/>
              </w:tabs>
              <w:autoSpaceDE w:val="0"/>
              <w:autoSpaceDN w:val="0"/>
              <w:adjustRightInd w:val="0"/>
              <w:ind w:left="0" w:firstLine="0"/>
              <w:rPr>
                <w:sz w:val="12"/>
                <w:szCs w:val="12"/>
                <w:lang w:val="ro-RO"/>
              </w:rPr>
            </w:pPr>
            <w:r w:rsidRPr="00F5570E">
              <w:rPr>
                <w:sz w:val="12"/>
                <w:szCs w:val="12"/>
                <w:lang w:val="ro-RO"/>
              </w:rPr>
              <w:t>Psihologia muncii, psihologie organizaţională şi a transporturilor</w:t>
            </w:r>
          </w:p>
          <w:p w:rsidR="00E63634" w:rsidRPr="00F5570E" w:rsidRDefault="00E63634" w:rsidP="005708D1">
            <w:pPr>
              <w:numPr>
                <w:ilvl w:val="0"/>
                <w:numId w:val="85"/>
              </w:numPr>
              <w:tabs>
                <w:tab w:val="left" w:pos="266"/>
              </w:tabs>
              <w:autoSpaceDE w:val="0"/>
              <w:autoSpaceDN w:val="0"/>
              <w:adjustRightInd w:val="0"/>
              <w:ind w:left="0" w:firstLine="0"/>
              <w:rPr>
                <w:sz w:val="12"/>
                <w:szCs w:val="12"/>
                <w:lang w:val="ro-RO"/>
              </w:rPr>
            </w:pPr>
            <w:r w:rsidRPr="00F5570E">
              <w:rPr>
                <w:sz w:val="12"/>
                <w:szCs w:val="12"/>
                <w:lang w:val="ro-RO"/>
              </w:rPr>
              <w:t>Psihologia personalităţii</w:t>
            </w:r>
          </w:p>
          <w:p w:rsidR="00E63634" w:rsidRPr="00F5570E" w:rsidRDefault="00E63634" w:rsidP="005708D1">
            <w:pPr>
              <w:numPr>
                <w:ilvl w:val="0"/>
                <w:numId w:val="85"/>
              </w:numPr>
              <w:tabs>
                <w:tab w:val="left" w:pos="266"/>
              </w:tabs>
              <w:autoSpaceDE w:val="0"/>
              <w:autoSpaceDN w:val="0"/>
              <w:adjustRightInd w:val="0"/>
              <w:ind w:left="0" w:firstLine="0"/>
              <w:rPr>
                <w:sz w:val="12"/>
                <w:szCs w:val="12"/>
                <w:lang w:val="ro-RO"/>
              </w:rPr>
            </w:pPr>
            <w:r w:rsidRPr="00F5570E">
              <w:rPr>
                <w:sz w:val="12"/>
                <w:szCs w:val="12"/>
                <w:lang w:val="ro-RO"/>
              </w:rPr>
              <w:t>Psihologia resurselor umane şi sănătate organizaţională</w:t>
            </w:r>
          </w:p>
          <w:p w:rsidR="00E63634" w:rsidRPr="00F5570E" w:rsidRDefault="00E63634" w:rsidP="005708D1">
            <w:pPr>
              <w:numPr>
                <w:ilvl w:val="0"/>
                <w:numId w:val="85"/>
              </w:numPr>
              <w:tabs>
                <w:tab w:val="left" w:pos="266"/>
              </w:tabs>
              <w:autoSpaceDE w:val="0"/>
              <w:autoSpaceDN w:val="0"/>
              <w:adjustRightInd w:val="0"/>
              <w:ind w:left="0" w:firstLine="0"/>
              <w:rPr>
                <w:sz w:val="12"/>
                <w:szCs w:val="12"/>
                <w:lang w:val="ro-RO"/>
              </w:rPr>
            </w:pPr>
            <w:r w:rsidRPr="00F5570E">
              <w:rPr>
                <w:sz w:val="12"/>
                <w:szCs w:val="12"/>
                <w:lang w:val="ro-RO"/>
              </w:rPr>
              <w:t>Psihologia resurselor umane</w:t>
            </w:r>
          </w:p>
          <w:p w:rsidR="00E63634" w:rsidRPr="00F5570E" w:rsidRDefault="00E63634" w:rsidP="005708D1">
            <w:pPr>
              <w:numPr>
                <w:ilvl w:val="0"/>
                <w:numId w:val="85"/>
              </w:numPr>
              <w:tabs>
                <w:tab w:val="left" w:pos="266"/>
              </w:tabs>
              <w:autoSpaceDE w:val="0"/>
              <w:autoSpaceDN w:val="0"/>
              <w:adjustRightInd w:val="0"/>
              <w:ind w:left="0" w:firstLine="0"/>
              <w:rPr>
                <w:sz w:val="12"/>
                <w:szCs w:val="12"/>
                <w:lang w:val="ro-RO"/>
              </w:rPr>
            </w:pPr>
            <w:r w:rsidRPr="00F5570E">
              <w:rPr>
                <w:sz w:val="12"/>
                <w:szCs w:val="12"/>
                <w:lang w:val="ro-RO"/>
              </w:rPr>
              <w:t>Psihologia sănătăţii</w:t>
            </w:r>
          </w:p>
          <w:p w:rsidR="00E63634" w:rsidRPr="00F5570E" w:rsidRDefault="00E63634" w:rsidP="005708D1">
            <w:pPr>
              <w:numPr>
                <w:ilvl w:val="0"/>
                <w:numId w:val="85"/>
              </w:numPr>
              <w:tabs>
                <w:tab w:val="clear" w:pos="720"/>
                <w:tab w:val="left" w:pos="266"/>
              </w:tabs>
              <w:autoSpaceDE w:val="0"/>
              <w:autoSpaceDN w:val="0"/>
              <w:adjustRightInd w:val="0"/>
              <w:ind w:left="0" w:firstLine="0"/>
              <w:rPr>
                <w:sz w:val="12"/>
                <w:szCs w:val="12"/>
                <w:lang w:val="ro-RO"/>
              </w:rPr>
            </w:pPr>
            <w:r w:rsidRPr="00F5570E">
              <w:rPr>
                <w:sz w:val="12"/>
                <w:szCs w:val="12"/>
                <w:lang w:val="ro-RO"/>
              </w:rPr>
              <w:t>Psihologia sănătăţii - cercetare clinică şi optimizarea comportamentală</w:t>
            </w:r>
          </w:p>
          <w:p w:rsidR="00E63634" w:rsidRPr="00F5570E" w:rsidRDefault="00E63634" w:rsidP="005708D1">
            <w:pPr>
              <w:numPr>
                <w:ilvl w:val="0"/>
                <w:numId w:val="85"/>
              </w:numPr>
              <w:tabs>
                <w:tab w:val="clear" w:pos="720"/>
                <w:tab w:val="left" w:pos="266"/>
              </w:tabs>
              <w:autoSpaceDE w:val="0"/>
              <w:autoSpaceDN w:val="0"/>
              <w:adjustRightInd w:val="0"/>
              <w:ind w:left="0" w:firstLine="0"/>
              <w:rPr>
                <w:sz w:val="12"/>
                <w:szCs w:val="12"/>
                <w:lang w:val="ro-RO"/>
              </w:rPr>
            </w:pPr>
            <w:r w:rsidRPr="00F5570E">
              <w:rPr>
                <w:sz w:val="12"/>
                <w:szCs w:val="12"/>
                <w:lang w:val="ro-RO"/>
              </w:rPr>
              <w:t xml:space="preserve">Psihologia securităţii organizaţionale  </w:t>
            </w:r>
          </w:p>
          <w:p w:rsidR="00E63634" w:rsidRPr="00F5570E" w:rsidRDefault="00E63634" w:rsidP="005708D1">
            <w:pPr>
              <w:numPr>
                <w:ilvl w:val="0"/>
                <w:numId w:val="85"/>
              </w:numPr>
              <w:tabs>
                <w:tab w:val="clear" w:pos="720"/>
                <w:tab w:val="left" w:pos="266"/>
              </w:tabs>
              <w:autoSpaceDE w:val="0"/>
              <w:autoSpaceDN w:val="0"/>
              <w:adjustRightInd w:val="0"/>
              <w:ind w:left="0" w:firstLine="0"/>
              <w:rPr>
                <w:sz w:val="12"/>
                <w:szCs w:val="12"/>
                <w:lang w:val="ro-RO"/>
              </w:rPr>
            </w:pPr>
            <w:r w:rsidRPr="00F5570E">
              <w:rPr>
                <w:sz w:val="12"/>
                <w:szCs w:val="12"/>
                <w:lang w:val="ro-RO"/>
              </w:rPr>
              <w:t>Psihologie aplicată în mediul educaţional</w:t>
            </w:r>
          </w:p>
          <w:p w:rsidR="00E63634" w:rsidRPr="00F5570E" w:rsidRDefault="00E63634" w:rsidP="005708D1">
            <w:pPr>
              <w:numPr>
                <w:ilvl w:val="0"/>
                <w:numId w:val="85"/>
              </w:numPr>
              <w:tabs>
                <w:tab w:val="clear" w:pos="720"/>
                <w:tab w:val="left" w:pos="266"/>
              </w:tabs>
              <w:autoSpaceDE w:val="0"/>
              <w:autoSpaceDN w:val="0"/>
              <w:adjustRightInd w:val="0"/>
              <w:ind w:left="0" w:firstLine="0"/>
              <w:rPr>
                <w:sz w:val="12"/>
                <w:szCs w:val="12"/>
                <w:lang w:val="ro-RO"/>
              </w:rPr>
            </w:pPr>
            <w:r w:rsidRPr="00F5570E">
              <w:rPr>
                <w:sz w:val="12"/>
                <w:szCs w:val="12"/>
                <w:lang w:val="ro-RO"/>
              </w:rPr>
              <w:t xml:space="preserve">Psihosociologia aplicată în structurile de securitate naţională   </w:t>
            </w:r>
          </w:p>
          <w:p w:rsidR="00E63634" w:rsidRPr="00F5570E" w:rsidRDefault="00E63634" w:rsidP="005708D1">
            <w:pPr>
              <w:numPr>
                <w:ilvl w:val="0"/>
                <w:numId w:val="85"/>
              </w:numPr>
              <w:tabs>
                <w:tab w:val="clear" w:pos="720"/>
                <w:tab w:val="left" w:pos="266"/>
              </w:tabs>
              <w:autoSpaceDE w:val="0"/>
              <w:autoSpaceDN w:val="0"/>
              <w:adjustRightInd w:val="0"/>
              <w:ind w:left="0" w:firstLine="0"/>
              <w:rPr>
                <w:sz w:val="12"/>
                <w:szCs w:val="12"/>
                <w:lang w:val="ro-RO"/>
              </w:rPr>
            </w:pPr>
            <w:r w:rsidRPr="00F5570E">
              <w:rPr>
                <w:sz w:val="12"/>
                <w:szCs w:val="12"/>
                <w:lang w:val="ro-RO"/>
              </w:rPr>
              <w:t>Psihologie aplicată în domeniul securităţii naţionale</w:t>
            </w:r>
          </w:p>
          <w:p w:rsidR="00E63634" w:rsidRPr="00F5570E" w:rsidRDefault="00E63634" w:rsidP="005708D1">
            <w:pPr>
              <w:numPr>
                <w:ilvl w:val="0"/>
                <w:numId w:val="85"/>
              </w:numPr>
              <w:tabs>
                <w:tab w:val="clear" w:pos="720"/>
                <w:tab w:val="left" w:pos="266"/>
              </w:tabs>
              <w:autoSpaceDE w:val="0"/>
              <w:autoSpaceDN w:val="0"/>
              <w:adjustRightInd w:val="0"/>
              <w:ind w:left="0" w:firstLine="0"/>
              <w:rPr>
                <w:sz w:val="12"/>
                <w:szCs w:val="12"/>
                <w:lang w:val="ro-RO"/>
              </w:rPr>
            </w:pPr>
            <w:r w:rsidRPr="00F5570E">
              <w:rPr>
                <w:sz w:val="12"/>
                <w:szCs w:val="12"/>
                <w:lang w:val="ro-RO"/>
              </w:rPr>
              <w:t xml:space="preserve">Psihosociologia informaţiei si securităţii private                                                       </w:t>
            </w:r>
          </w:p>
          <w:p w:rsidR="00E63634" w:rsidRPr="00F5570E" w:rsidRDefault="00E63634" w:rsidP="005708D1">
            <w:pPr>
              <w:numPr>
                <w:ilvl w:val="0"/>
                <w:numId w:val="85"/>
              </w:numPr>
              <w:tabs>
                <w:tab w:val="clear" w:pos="720"/>
                <w:tab w:val="left" w:pos="266"/>
              </w:tabs>
              <w:autoSpaceDE w:val="0"/>
              <w:autoSpaceDN w:val="0"/>
              <w:adjustRightInd w:val="0"/>
              <w:ind w:left="0" w:firstLine="0"/>
              <w:rPr>
                <w:sz w:val="12"/>
                <w:szCs w:val="12"/>
                <w:lang w:val="ro-RO"/>
              </w:rPr>
            </w:pPr>
            <w:r w:rsidRPr="00F5570E">
              <w:rPr>
                <w:sz w:val="12"/>
                <w:szCs w:val="12"/>
                <w:lang w:val="ro-RO"/>
              </w:rPr>
              <w:t>Psihologie clinică</w:t>
            </w:r>
          </w:p>
          <w:p w:rsidR="00E63634" w:rsidRPr="00F5570E" w:rsidRDefault="00E63634" w:rsidP="005708D1">
            <w:pPr>
              <w:numPr>
                <w:ilvl w:val="0"/>
                <w:numId w:val="85"/>
              </w:numPr>
              <w:tabs>
                <w:tab w:val="clear" w:pos="720"/>
                <w:tab w:val="left" w:pos="266"/>
              </w:tabs>
              <w:autoSpaceDE w:val="0"/>
              <w:autoSpaceDN w:val="0"/>
              <w:adjustRightInd w:val="0"/>
              <w:ind w:left="0" w:firstLine="0"/>
              <w:rPr>
                <w:sz w:val="12"/>
                <w:szCs w:val="12"/>
                <w:lang w:val="ro-RO"/>
              </w:rPr>
            </w:pPr>
            <w:r w:rsidRPr="00F5570E">
              <w:rPr>
                <w:sz w:val="12"/>
                <w:szCs w:val="12"/>
                <w:lang w:val="ro-RO"/>
              </w:rPr>
              <w:t>Psihologie clinică - evaluare şi intervenţie</w:t>
            </w:r>
          </w:p>
          <w:p w:rsidR="00E63634" w:rsidRPr="00F5570E" w:rsidRDefault="00E63634" w:rsidP="005708D1">
            <w:pPr>
              <w:numPr>
                <w:ilvl w:val="0"/>
                <w:numId w:val="85"/>
              </w:numPr>
              <w:tabs>
                <w:tab w:val="clear" w:pos="720"/>
                <w:tab w:val="left" w:pos="266"/>
              </w:tabs>
              <w:autoSpaceDE w:val="0"/>
              <w:autoSpaceDN w:val="0"/>
              <w:adjustRightInd w:val="0"/>
              <w:ind w:left="0" w:firstLine="0"/>
              <w:rPr>
                <w:sz w:val="12"/>
                <w:szCs w:val="12"/>
                <w:lang w:val="ro-RO"/>
              </w:rPr>
            </w:pPr>
            <w:r w:rsidRPr="00F5570E">
              <w:rPr>
                <w:sz w:val="12"/>
                <w:szCs w:val="12"/>
                <w:lang w:val="ro-RO"/>
              </w:rPr>
              <w:t>Psihologie clinică – evaluare şi intervenţie terapeutică</w:t>
            </w:r>
          </w:p>
          <w:p w:rsidR="00E63634" w:rsidRPr="00F5570E" w:rsidRDefault="00E63634" w:rsidP="005708D1">
            <w:pPr>
              <w:numPr>
                <w:ilvl w:val="0"/>
                <w:numId w:val="85"/>
              </w:numPr>
              <w:tabs>
                <w:tab w:val="clear" w:pos="720"/>
                <w:tab w:val="left" w:pos="266"/>
              </w:tabs>
              <w:autoSpaceDE w:val="0"/>
              <w:autoSpaceDN w:val="0"/>
              <w:adjustRightInd w:val="0"/>
              <w:ind w:left="0" w:firstLine="0"/>
              <w:rPr>
                <w:sz w:val="12"/>
                <w:szCs w:val="12"/>
                <w:lang w:val="ro-RO"/>
              </w:rPr>
            </w:pPr>
            <w:r w:rsidRPr="00F5570E">
              <w:rPr>
                <w:sz w:val="12"/>
                <w:szCs w:val="12"/>
                <w:lang w:val="ro-RO"/>
              </w:rPr>
              <w:t>Psihologie clinică, consiliere psihologică şi psihoterapie</w:t>
            </w:r>
          </w:p>
          <w:p w:rsidR="00E63634" w:rsidRPr="00F5570E" w:rsidRDefault="00E63634" w:rsidP="005708D1">
            <w:pPr>
              <w:numPr>
                <w:ilvl w:val="0"/>
                <w:numId w:val="85"/>
              </w:numPr>
              <w:tabs>
                <w:tab w:val="clear" w:pos="720"/>
                <w:tab w:val="left" w:pos="266"/>
              </w:tabs>
              <w:autoSpaceDE w:val="0"/>
              <w:autoSpaceDN w:val="0"/>
              <w:adjustRightInd w:val="0"/>
              <w:ind w:left="0" w:firstLine="0"/>
              <w:rPr>
                <w:sz w:val="12"/>
                <w:szCs w:val="12"/>
                <w:lang w:val="ro-RO"/>
              </w:rPr>
            </w:pPr>
            <w:r w:rsidRPr="00F5570E">
              <w:rPr>
                <w:sz w:val="12"/>
                <w:szCs w:val="12"/>
                <w:lang w:val="ro-RO"/>
              </w:rPr>
              <w:t>Psihologie clinică şi psihoterapie</w:t>
            </w:r>
          </w:p>
          <w:p w:rsidR="00E63634" w:rsidRPr="00F5570E" w:rsidRDefault="00E63634" w:rsidP="005708D1">
            <w:pPr>
              <w:numPr>
                <w:ilvl w:val="0"/>
                <w:numId w:val="85"/>
              </w:numPr>
              <w:tabs>
                <w:tab w:val="clear" w:pos="720"/>
                <w:tab w:val="left" w:pos="266"/>
              </w:tabs>
              <w:autoSpaceDE w:val="0"/>
              <w:autoSpaceDN w:val="0"/>
              <w:adjustRightInd w:val="0"/>
              <w:ind w:left="0" w:firstLine="0"/>
              <w:rPr>
                <w:sz w:val="12"/>
                <w:szCs w:val="12"/>
                <w:lang w:val="ro-RO"/>
              </w:rPr>
            </w:pPr>
            <w:r w:rsidRPr="00F5570E">
              <w:rPr>
                <w:sz w:val="12"/>
                <w:szCs w:val="12"/>
                <w:lang w:val="ro-RO"/>
              </w:rPr>
              <w:t>Psihologie clinică şi psihoterapii</w:t>
            </w:r>
          </w:p>
          <w:p w:rsidR="00E63634" w:rsidRPr="00F5570E" w:rsidRDefault="00E63634" w:rsidP="005708D1">
            <w:pPr>
              <w:numPr>
                <w:ilvl w:val="0"/>
                <w:numId w:val="85"/>
              </w:numPr>
              <w:tabs>
                <w:tab w:val="clear" w:pos="720"/>
                <w:tab w:val="left" w:pos="266"/>
              </w:tabs>
              <w:autoSpaceDE w:val="0"/>
              <w:autoSpaceDN w:val="0"/>
              <w:adjustRightInd w:val="0"/>
              <w:ind w:left="0" w:firstLine="0"/>
              <w:rPr>
                <w:sz w:val="12"/>
                <w:szCs w:val="12"/>
                <w:lang w:val="ro-RO"/>
              </w:rPr>
            </w:pPr>
            <w:r w:rsidRPr="00F5570E">
              <w:rPr>
                <w:sz w:val="12"/>
                <w:szCs w:val="12"/>
                <w:lang w:val="ro-RO"/>
              </w:rPr>
              <w:t>Psihologie clinică şi consiliere psihologică</w:t>
            </w:r>
          </w:p>
          <w:p w:rsidR="00E63634" w:rsidRPr="00F5570E" w:rsidRDefault="00E63634" w:rsidP="005708D1">
            <w:pPr>
              <w:numPr>
                <w:ilvl w:val="0"/>
                <w:numId w:val="85"/>
              </w:numPr>
              <w:tabs>
                <w:tab w:val="clear" w:pos="720"/>
                <w:tab w:val="left" w:pos="266"/>
              </w:tabs>
              <w:autoSpaceDE w:val="0"/>
              <w:autoSpaceDN w:val="0"/>
              <w:adjustRightInd w:val="0"/>
              <w:ind w:left="0" w:firstLine="0"/>
              <w:rPr>
                <w:sz w:val="12"/>
                <w:szCs w:val="12"/>
                <w:lang w:val="ro-RO"/>
              </w:rPr>
            </w:pPr>
            <w:r w:rsidRPr="00F5570E">
              <w:rPr>
                <w:sz w:val="12"/>
                <w:szCs w:val="12"/>
                <w:lang w:val="ro-RO"/>
              </w:rPr>
              <w:t>Psihologie clinică şi tehnici de intervenţie prin consiliere şi psihoterapie</w:t>
            </w:r>
          </w:p>
          <w:p w:rsidR="00E63634" w:rsidRPr="00F5570E" w:rsidRDefault="00E63634" w:rsidP="005708D1">
            <w:pPr>
              <w:numPr>
                <w:ilvl w:val="0"/>
                <w:numId w:val="85"/>
              </w:numPr>
              <w:tabs>
                <w:tab w:val="clear" w:pos="720"/>
                <w:tab w:val="left" w:pos="266"/>
              </w:tabs>
              <w:autoSpaceDE w:val="0"/>
              <w:autoSpaceDN w:val="0"/>
              <w:adjustRightInd w:val="0"/>
              <w:ind w:left="0" w:firstLine="0"/>
              <w:rPr>
                <w:sz w:val="12"/>
                <w:szCs w:val="12"/>
                <w:lang w:val="ro-RO"/>
              </w:rPr>
            </w:pPr>
            <w:r w:rsidRPr="00F5570E">
              <w:rPr>
                <w:sz w:val="12"/>
                <w:szCs w:val="12"/>
                <w:lang w:val="ro-RO"/>
              </w:rPr>
              <w:t>Psihologia educaţiei</w:t>
            </w:r>
          </w:p>
          <w:p w:rsidR="00E63634" w:rsidRPr="00F5570E" w:rsidRDefault="00E63634" w:rsidP="005708D1">
            <w:pPr>
              <w:numPr>
                <w:ilvl w:val="0"/>
                <w:numId w:val="85"/>
              </w:numPr>
              <w:tabs>
                <w:tab w:val="clear" w:pos="720"/>
                <w:tab w:val="left" w:pos="266"/>
              </w:tabs>
              <w:autoSpaceDE w:val="0"/>
              <w:autoSpaceDN w:val="0"/>
              <w:adjustRightInd w:val="0"/>
              <w:ind w:left="0" w:firstLine="0"/>
              <w:rPr>
                <w:sz w:val="12"/>
                <w:szCs w:val="12"/>
                <w:lang w:val="ro-RO"/>
              </w:rPr>
            </w:pPr>
            <w:r w:rsidRPr="00F5570E">
              <w:rPr>
                <w:sz w:val="12"/>
                <w:szCs w:val="12"/>
                <w:lang w:val="ro-RO"/>
              </w:rPr>
              <w:t>Psihologia educaţiei şi consiliere vocaţională</w:t>
            </w:r>
          </w:p>
          <w:p w:rsidR="00E63634" w:rsidRPr="00F5570E" w:rsidRDefault="00E63634" w:rsidP="005708D1">
            <w:pPr>
              <w:numPr>
                <w:ilvl w:val="0"/>
                <w:numId w:val="85"/>
              </w:numPr>
              <w:tabs>
                <w:tab w:val="clear" w:pos="720"/>
                <w:tab w:val="left" w:pos="266"/>
              </w:tabs>
              <w:autoSpaceDE w:val="0"/>
              <w:autoSpaceDN w:val="0"/>
              <w:adjustRightInd w:val="0"/>
              <w:ind w:left="0" w:firstLine="0"/>
              <w:rPr>
                <w:sz w:val="12"/>
                <w:szCs w:val="12"/>
                <w:lang w:val="ro-RO"/>
              </w:rPr>
            </w:pPr>
            <w:r w:rsidRPr="00F5570E">
              <w:rPr>
                <w:sz w:val="12"/>
                <w:szCs w:val="12"/>
                <w:lang w:val="ro-RO"/>
              </w:rPr>
              <w:t>Psihologie educaţională şi consiliere</w:t>
            </w:r>
          </w:p>
          <w:p w:rsidR="00E63634" w:rsidRPr="00F5570E" w:rsidRDefault="00E63634" w:rsidP="005708D1">
            <w:pPr>
              <w:numPr>
                <w:ilvl w:val="0"/>
                <w:numId w:val="85"/>
              </w:numPr>
              <w:tabs>
                <w:tab w:val="clear" w:pos="720"/>
                <w:tab w:val="left" w:pos="266"/>
              </w:tabs>
              <w:autoSpaceDE w:val="0"/>
              <w:autoSpaceDN w:val="0"/>
              <w:adjustRightInd w:val="0"/>
              <w:ind w:left="0" w:firstLine="0"/>
              <w:rPr>
                <w:sz w:val="12"/>
                <w:szCs w:val="12"/>
                <w:lang w:val="ro-RO"/>
              </w:rPr>
            </w:pPr>
            <w:r w:rsidRPr="00F5570E">
              <w:rPr>
                <w:sz w:val="12"/>
                <w:szCs w:val="12"/>
                <w:lang w:val="ro-RO"/>
              </w:rPr>
              <w:t>Psihologie educaţională, consiliere şcolară şi vocaţională</w:t>
            </w:r>
          </w:p>
          <w:p w:rsidR="00E63634" w:rsidRPr="00F5570E" w:rsidRDefault="00E63634" w:rsidP="005708D1">
            <w:pPr>
              <w:numPr>
                <w:ilvl w:val="0"/>
                <w:numId w:val="85"/>
              </w:numPr>
              <w:tabs>
                <w:tab w:val="clear" w:pos="720"/>
                <w:tab w:val="left" w:pos="266"/>
              </w:tabs>
              <w:autoSpaceDE w:val="0"/>
              <w:autoSpaceDN w:val="0"/>
              <w:adjustRightInd w:val="0"/>
              <w:ind w:left="0" w:firstLine="0"/>
              <w:rPr>
                <w:sz w:val="12"/>
                <w:szCs w:val="12"/>
                <w:lang w:val="ro-RO"/>
              </w:rPr>
            </w:pPr>
            <w:r w:rsidRPr="00F5570E">
              <w:rPr>
                <w:sz w:val="12"/>
                <w:szCs w:val="12"/>
                <w:lang w:val="ro-RO"/>
              </w:rPr>
              <w:t>Psihologie judiciară</w:t>
            </w:r>
          </w:p>
          <w:p w:rsidR="00E63634" w:rsidRPr="00F5570E" w:rsidRDefault="00E63634" w:rsidP="005708D1">
            <w:pPr>
              <w:numPr>
                <w:ilvl w:val="0"/>
                <w:numId w:val="85"/>
              </w:numPr>
              <w:tabs>
                <w:tab w:val="clear" w:pos="720"/>
                <w:tab w:val="left" w:pos="266"/>
              </w:tabs>
              <w:autoSpaceDE w:val="0"/>
              <w:autoSpaceDN w:val="0"/>
              <w:adjustRightInd w:val="0"/>
              <w:ind w:left="0" w:firstLine="0"/>
              <w:rPr>
                <w:sz w:val="12"/>
                <w:szCs w:val="12"/>
                <w:lang w:val="ro-RO"/>
              </w:rPr>
            </w:pPr>
            <w:r w:rsidRPr="00F5570E">
              <w:rPr>
                <w:sz w:val="12"/>
                <w:szCs w:val="12"/>
                <w:lang w:val="ro-RO"/>
              </w:rPr>
              <w:t>Psihologie judiciară şi victomologie</w:t>
            </w:r>
          </w:p>
          <w:p w:rsidR="00E63634" w:rsidRPr="00F5570E" w:rsidRDefault="00E63634" w:rsidP="005708D1">
            <w:pPr>
              <w:numPr>
                <w:ilvl w:val="0"/>
                <w:numId w:val="85"/>
              </w:numPr>
              <w:tabs>
                <w:tab w:val="clear" w:pos="720"/>
                <w:tab w:val="left" w:pos="266"/>
              </w:tabs>
              <w:autoSpaceDE w:val="0"/>
              <w:autoSpaceDN w:val="0"/>
              <w:adjustRightInd w:val="0"/>
              <w:ind w:left="0" w:firstLine="0"/>
              <w:rPr>
                <w:sz w:val="12"/>
                <w:szCs w:val="12"/>
                <w:lang w:val="ro-RO"/>
              </w:rPr>
            </w:pPr>
            <w:r w:rsidRPr="00F5570E">
              <w:rPr>
                <w:sz w:val="12"/>
                <w:szCs w:val="12"/>
                <w:lang w:val="ro-RO"/>
              </w:rPr>
              <w:t>Psihologie militară</w:t>
            </w:r>
          </w:p>
          <w:p w:rsidR="00E63634" w:rsidRPr="00F5570E" w:rsidRDefault="00E63634" w:rsidP="005708D1">
            <w:pPr>
              <w:numPr>
                <w:ilvl w:val="0"/>
                <w:numId w:val="85"/>
              </w:numPr>
              <w:tabs>
                <w:tab w:val="clear" w:pos="720"/>
                <w:tab w:val="left" w:pos="266"/>
              </w:tabs>
              <w:autoSpaceDE w:val="0"/>
              <w:autoSpaceDN w:val="0"/>
              <w:adjustRightInd w:val="0"/>
              <w:ind w:left="0" w:firstLine="0"/>
              <w:rPr>
                <w:sz w:val="12"/>
                <w:szCs w:val="12"/>
                <w:lang w:val="ro-RO"/>
              </w:rPr>
            </w:pPr>
            <w:r w:rsidRPr="00F5570E">
              <w:rPr>
                <w:sz w:val="12"/>
                <w:szCs w:val="12"/>
                <w:lang w:val="ro-RO"/>
              </w:rPr>
              <w:t>Psihologie sportivă</w:t>
            </w:r>
          </w:p>
          <w:p w:rsidR="00E63634" w:rsidRPr="00F5570E" w:rsidRDefault="00E63634" w:rsidP="005708D1">
            <w:pPr>
              <w:numPr>
                <w:ilvl w:val="0"/>
                <w:numId w:val="85"/>
              </w:numPr>
              <w:tabs>
                <w:tab w:val="clear" w:pos="720"/>
                <w:tab w:val="left" w:pos="266"/>
              </w:tabs>
              <w:autoSpaceDE w:val="0"/>
              <w:autoSpaceDN w:val="0"/>
              <w:adjustRightInd w:val="0"/>
              <w:ind w:left="0" w:firstLine="0"/>
              <w:rPr>
                <w:sz w:val="12"/>
                <w:szCs w:val="12"/>
                <w:lang w:val="ro-RO"/>
              </w:rPr>
            </w:pPr>
            <w:r w:rsidRPr="00F5570E">
              <w:rPr>
                <w:sz w:val="12"/>
                <w:szCs w:val="12"/>
                <w:lang w:val="ro-RO"/>
              </w:rPr>
              <w:t>Psihologie şcolară şi consiliere educaţională</w:t>
            </w:r>
          </w:p>
          <w:p w:rsidR="00E63634" w:rsidRPr="00F5570E" w:rsidRDefault="00E63634" w:rsidP="005708D1">
            <w:pPr>
              <w:numPr>
                <w:ilvl w:val="0"/>
                <w:numId w:val="85"/>
              </w:numPr>
              <w:tabs>
                <w:tab w:val="clear" w:pos="720"/>
                <w:tab w:val="left" w:pos="266"/>
              </w:tabs>
              <w:autoSpaceDE w:val="0"/>
              <w:autoSpaceDN w:val="0"/>
              <w:adjustRightInd w:val="0"/>
              <w:ind w:left="0" w:firstLine="0"/>
              <w:rPr>
                <w:sz w:val="12"/>
                <w:szCs w:val="12"/>
                <w:lang w:val="ro-RO"/>
              </w:rPr>
            </w:pPr>
            <w:r w:rsidRPr="00F5570E">
              <w:rPr>
                <w:sz w:val="12"/>
                <w:szCs w:val="12"/>
                <w:lang w:val="ro-RO"/>
              </w:rPr>
              <w:t>Psihologie organizaţională şi resurse umane</w:t>
            </w:r>
          </w:p>
          <w:p w:rsidR="00E63634" w:rsidRPr="00F5570E" w:rsidRDefault="00E63634" w:rsidP="005708D1">
            <w:pPr>
              <w:numPr>
                <w:ilvl w:val="0"/>
                <w:numId w:val="85"/>
              </w:numPr>
              <w:tabs>
                <w:tab w:val="clear" w:pos="720"/>
                <w:tab w:val="left" w:pos="266"/>
              </w:tabs>
              <w:autoSpaceDE w:val="0"/>
              <w:autoSpaceDN w:val="0"/>
              <w:adjustRightInd w:val="0"/>
              <w:ind w:left="0" w:firstLine="0"/>
              <w:rPr>
                <w:sz w:val="12"/>
                <w:szCs w:val="12"/>
                <w:lang w:val="ro-RO"/>
              </w:rPr>
            </w:pPr>
            <w:r w:rsidRPr="00F5570E">
              <w:rPr>
                <w:sz w:val="12"/>
                <w:szCs w:val="12"/>
                <w:lang w:val="ro-RO"/>
              </w:rPr>
              <w:t>Psihologie organizaţională şi a conducerii</w:t>
            </w:r>
          </w:p>
          <w:p w:rsidR="00E63634" w:rsidRPr="00F5570E" w:rsidRDefault="00E63634" w:rsidP="005708D1">
            <w:pPr>
              <w:numPr>
                <w:ilvl w:val="0"/>
                <w:numId w:val="85"/>
              </w:numPr>
              <w:tabs>
                <w:tab w:val="clear" w:pos="720"/>
                <w:tab w:val="left" w:pos="266"/>
              </w:tabs>
              <w:autoSpaceDE w:val="0"/>
              <w:autoSpaceDN w:val="0"/>
              <w:adjustRightInd w:val="0"/>
              <w:ind w:left="0" w:firstLine="0"/>
              <w:rPr>
                <w:sz w:val="12"/>
                <w:szCs w:val="12"/>
                <w:lang w:val="ro-RO"/>
              </w:rPr>
            </w:pPr>
            <w:r w:rsidRPr="00F5570E">
              <w:rPr>
                <w:sz w:val="12"/>
                <w:szCs w:val="12"/>
                <w:lang w:val="ro-RO"/>
              </w:rPr>
              <w:t>Psihologie organizaţională: diagnoză şi intervenţie în organizaţii</w:t>
            </w:r>
          </w:p>
          <w:p w:rsidR="00E63634" w:rsidRPr="00F5570E" w:rsidRDefault="00E63634" w:rsidP="005708D1">
            <w:pPr>
              <w:numPr>
                <w:ilvl w:val="0"/>
                <w:numId w:val="85"/>
              </w:numPr>
              <w:tabs>
                <w:tab w:val="left" w:pos="266"/>
              </w:tabs>
              <w:autoSpaceDE w:val="0"/>
              <w:autoSpaceDN w:val="0"/>
              <w:adjustRightInd w:val="0"/>
              <w:ind w:left="0" w:firstLine="0"/>
              <w:rPr>
                <w:sz w:val="12"/>
                <w:szCs w:val="12"/>
                <w:lang w:val="ro-RO"/>
              </w:rPr>
            </w:pPr>
            <w:r w:rsidRPr="00F5570E">
              <w:rPr>
                <w:sz w:val="12"/>
                <w:szCs w:val="12"/>
                <w:lang w:val="ro-RO"/>
              </w:rPr>
              <w:t>Psihologie organizaţională şi sănătate ocupaţională</w:t>
            </w:r>
          </w:p>
          <w:p w:rsidR="00E63634" w:rsidRPr="00F5570E" w:rsidRDefault="00E63634" w:rsidP="005708D1">
            <w:pPr>
              <w:numPr>
                <w:ilvl w:val="0"/>
                <w:numId w:val="85"/>
              </w:numPr>
              <w:tabs>
                <w:tab w:val="clear" w:pos="720"/>
                <w:tab w:val="left" w:pos="266"/>
              </w:tabs>
              <w:autoSpaceDE w:val="0"/>
              <w:autoSpaceDN w:val="0"/>
              <w:adjustRightInd w:val="0"/>
              <w:ind w:left="0" w:firstLine="0"/>
              <w:rPr>
                <w:sz w:val="12"/>
                <w:szCs w:val="12"/>
                <w:lang w:val="ro-RO"/>
              </w:rPr>
            </w:pPr>
            <w:r w:rsidRPr="00F5570E">
              <w:rPr>
                <w:sz w:val="12"/>
                <w:szCs w:val="12"/>
                <w:lang w:val="ro-RO"/>
              </w:rPr>
              <w:t>Psihologie organizaţională şi managementul resurselor umane</w:t>
            </w:r>
          </w:p>
          <w:p w:rsidR="00E63634" w:rsidRPr="00F5570E" w:rsidRDefault="00E63634" w:rsidP="005708D1">
            <w:pPr>
              <w:numPr>
                <w:ilvl w:val="0"/>
                <w:numId w:val="85"/>
              </w:numPr>
              <w:tabs>
                <w:tab w:val="clear" w:pos="720"/>
                <w:tab w:val="left" w:pos="266"/>
              </w:tabs>
              <w:autoSpaceDE w:val="0"/>
              <w:autoSpaceDN w:val="0"/>
              <w:adjustRightInd w:val="0"/>
              <w:ind w:left="0" w:firstLine="0"/>
              <w:rPr>
                <w:sz w:val="12"/>
                <w:szCs w:val="12"/>
                <w:lang w:val="ro-RO"/>
              </w:rPr>
            </w:pPr>
            <w:r w:rsidRPr="00F5570E">
              <w:rPr>
                <w:sz w:val="12"/>
                <w:szCs w:val="12"/>
                <w:lang w:val="ro-RO"/>
              </w:rPr>
              <w:t>Organizational and occupational health psychology</w:t>
            </w:r>
          </w:p>
          <w:p w:rsidR="00E63634" w:rsidRPr="00F5570E" w:rsidRDefault="00E63634" w:rsidP="005708D1">
            <w:pPr>
              <w:numPr>
                <w:ilvl w:val="0"/>
                <w:numId w:val="85"/>
              </w:numPr>
              <w:tabs>
                <w:tab w:val="clear" w:pos="720"/>
                <w:tab w:val="left" w:pos="266"/>
              </w:tabs>
              <w:autoSpaceDE w:val="0"/>
              <w:autoSpaceDN w:val="0"/>
              <w:adjustRightInd w:val="0"/>
              <w:ind w:left="0" w:firstLine="0"/>
              <w:rPr>
                <w:sz w:val="12"/>
                <w:szCs w:val="12"/>
                <w:lang w:val="ro-RO"/>
              </w:rPr>
            </w:pPr>
            <w:r w:rsidRPr="00F5570E">
              <w:rPr>
                <w:sz w:val="12"/>
                <w:szCs w:val="12"/>
                <w:lang w:val="ro-RO"/>
              </w:rPr>
              <w:t>Psihologie politica şi leadership în administraţie</w:t>
            </w:r>
          </w:p>
          <w:p w:rsidR="00E63634" w:rsidRPr="00F5570E" w:rsidRDefault="00E63634" w:rsidP="005708D1">
            <w:pPr>
              <w:numPr>
                <w:ilvl w:val="0"/>
                <w:numId w:val="85"/>
              </w:numPr>
              <w:tabs>
                <w:tab w:val="clear" w:pos="720"/>
                <w:tab w:val="left" w:pos="266"/>
              </w:tabs>
              <w:autoSpaceDE w:val="0"/>
              <w:autoSpaceDN w:val="0"/>
              <w:adjustRightInd w:val="0"/>
              <w:ind w:left="0" w:firstLine="0"/>
              <w:rPr>
                <w:sz w:val="12"/>
                <w:szCs w:val="12"/>
                <w:lang w:val="ro-RO"/>
              </w:rPr>
            </w:pPr>
            <w:r w:rsidRPr="00F5570E">
              <w:rPr>
                <w:sz w:val="12"/>
                <w:szCs w:val="12"/>
                <w:lang w:val="ro-RO"/>
              </w:rPr>
              <w:t>Psihodiagnoză, psihoterapie experienţială unificatoare (PEU) şi dezvoltare personală</w:t>
            </w:r>
          </w:p>
          <w:p w:rsidR="00E63634" w:rsidRPr="00F5570E" w:rsidRDefault="00E63634" w:rsidP="005708D1">
            <w:pPr>
              <w:numPr>
                <w:ilvl w:val="0"/>
                <w:numId w:val="85"/>
              </w:numPr>
              <w:tabs>
                <w:tab w:val="clear" w:pos="720"/>
                <w:tab w:val="left" w:pos="266"/>
              </w:tabs>
              <w:autoSpaceDE w:val="0"/>
              <w:autoSpaceDN w:val="0"/>
              <w:adjustRightInd w:val="0"/>
              <w:ind w:left="0" w:firstLine="0"/>
              <w:rPr>
                <w:sz w:val="12"/>
                <w:szCs w:val="12"/>
                <w:lang w:val="ro-RO"/>
              </w:rPr>
            </w:pPr>
            <w:r w:rsidRPr="00F5570E">
              <w:rPr>
                <w:sz w:val="12"/>
                <w:szCs w:val="12"/>
                <w:lang w:val="ro-RO"/>
              </w:rPr>
              <w:t>Psihodiagnoza complexă a personalităţii</w:t>
            </w:r>
          </w:p>
          <w:p w:rsidR="00E63634" w:rsidRPr="00F5570E" w:rsidRDefault="00E63634" w:rsidP="005708D1">
            <w:pPr>
              <w:numPr>
                <w:ilvl w:val="0"/>
                <w:numId w:val="85"/>
              </w:numPr>
              <w:tabs>
                <w:tab w:val="clear" w:pos="720"/>
                <w:tab w:val="left" w:pos="266"/>
              </w:tabs>
              <w:autoSpaceDE w:val="0"/>
              <w:autoSpaceDN w:val="0"/>
              <w:adjustRightInd w:val="0"/>
              <w:ind w:left="0" w:firstLine="0"/>
              <w:rPr>
                <w:sz w:val="12"/>
                <w:szCs w:val="12"/>
                <w:lang w:val="ro-RO"/>
              </w:rPr>
            </w:pPr>
            <w:r w:rsidRPr="00F5570E">
              <w:rPr>
                <w:sz w:val="12"/>
                <w:szCs w:val="12"/>
                <w:lang w:val="ro-RO"/>
              </w:rPr>
              <w:t>Psihodiagnoză cognitivă şi consiliere psihologică</w:t>
            </w:r>
          </w:p>
          <w:p w:rsidR="00E63634" w:rsidRPr="00F5570E" w:rsidRDefault="00E63634" w:rsidP="005708D1">
            <w:pPr>
              <w:numPr>
                <w:ilvl w:val="0"/>
                <w:numId w:val="85"/>
              </w:numPr>
              <w:tabs>
                <w:tab w:val="clear" w:pos="720"/>
                <w:tab w:val="left" w:pos="266"/>
              </w:tabs>
              <w:autoSpaceDE w:val="0"/>
              <w:autoSpaceDN w:val="0"/>
              <w:adjustRightInd w:val="0"/>
              <w:ind w:left="0" w:firstLine="0"/>
              <w:rPr>
                <w:sz w:val="12"/>
                <w:szCs w:val="12"/>
                <w:lang w:val="ro-RO"/>
              </w:rPr>
            </w:pPr>
            <w:r w:rsidRPr="00F5570E">
              <w:rPr>
                <w:sz w:val="12"/>
                <w:szCs w:val="12"/>
                <w:lang w:val="ro-RO"/>
              </w:rPr>
              <w:t>Psihoterapii cognitiv-comportamentale</w:t>
            </w:r>
          </w:p>
          <w:p w:rsidR="00E63634" w:rsidRPr="00F5570E" w:rsidRDefault="00E63634" w:rsidP="005708D1">
            <w:pPr>
              <w:numPr>
                <w:ilvl w:val="0"/>
                <w:numId w:val="85"/>
              </w:numPr>
              <w:tabs>
                <w:tab w:val="clear" w:pos="720"/>
                <w:tab w:val="left" w:pos="266"/>
              </w:tabs>
              <w:autoSpaceDE w:val="0"/>
              <w:autoSpaceDN w:val="0"/>
              <w:adjustRightInd w:val="0"/>
              <w:ind w:left="0" w:firstLine="0"/>
              <w:rPr>
                <w:sz w:val="12"/>
                <w:szCs w:val="12"/>
                <w:lang w:val="ro-RO"/>
              </w:rPr>
            </w:pPr>
            <w:r w:rsidRPr="00F5570E">
              <w:rPr>
                <w:sz w:val="12"/>
                <w:szCs w:val="12"/>
                <w:lang w:val="ro-RO"/>
              </w:rPr>
              <w:t>Psihoterapii şi psihologie clinică</w:t>
            </w:r>
          </w:p>
          <w:p w:rsidR="00E63634" w:rsidRPr="00F5570E" w:rsidRDefault="00E63634" w:rsidP="005708D1">
            <w:pPr>
              <w:numPr>
                <w:ilvl w:val="0"/>
                <w:numId w:val="85"/>
              </w:numPr>
              <w:tabs>
                <w:tab w:val="clear" w:pos="720"/>
                <w:tab w:val="left" w:pos="266"/>
              </w:tabs>
              <w:autoSpaceDE w:val="0"/>
              <w:autoSpaceDN w:val="0"/>
              <w:adjustRightInd w:val="0"/>
              <w:ind w:left="0" w:firstLine="0"/>
              <w:rPr>
                <w:sz w:val="12"/>
                <w:szCs w:val="12"/>
                <w:lang w:val="ro-RO"/>
              </w:rPr>
            </w:pPr>
            <w:r w:rsidRPr="00F5570E">
              <w:rPr>
                <w:sz w:val="12"/>
                <w:szCs w:val="12"/>
                <w:lang w:val="ro-RO"/>
              </w:rPr>
              <w:t>Psihoterapii de familie şi consiliere maritală</w:t>
            </w:r>
          </w:p>
          <w:p w:rsidR="00E63634" w:rsidRPr="00F5570E" w:rsidRDefault="00E63634" w:rsidP="005708D1">
            <w:pPr>
              <w:numPr>
                <w:ilvl w:val="0"/>
                <w:numId w:val="85"/>
              </w:numPr>
              <w:tabs>
                <w:tab w:val="clear" w:pos="720"/>
                <w:tab w:val="left" w:pos="266"/>
              </w:tabs>
              <w:autoSpaceDE w:val="0"/>
              <w:autoSpaceDN w:val="0"/>
              <w:adjustRightInd w:val="0"/>
              <w:ind w:left="0" w:firstLine="0"/>
              <w:rPr>
                <w:sz w:val="12"/>
                <w:szCs w:val="12"/>
                <w:lang w:val="ro-RO"/>
              </w:rPr>
            </w:pPr>
            <w:r w:rsidRPr="00F5570E">
              <w:rPr>
                <w:sz w:val="12"/>
                <w:szCs w:val="12"/>
                <w:lang w:val="ro-RO"/>
              </w:rPr>
              <w:t xml:space="preserve">Protecţia copilului abuzat şi neglijat   </w:t>
            </w:r>
          </w:p>
          <w:p w:rsidR="00E63634" w:rsidRPr="00F5570E" w:rsidRDefault="00E63634" w:rsidP="005708D1">
            <w:pPr>
              <w:numPr>
                <w:ilvl w:val="0"/>
                <w:numId w:val="85"/>
              </w:numPr>
              <w:tabs>
                <w:tab w:val="clear" w:pos="720"/>
                <w:tab w:val="left" w:pos="266"/>
              </w:tabs>
              <w:autoSpaceDE w:val="0"/>
              <w:autoSpaceDN w:val="0"/>
              <w:adjustRightInd w:val="0"/>
              <w:ind w:left="0" w:firstLine="0"/>
              <w:rPr>
                <w:sz w:val="12"/>
                <w:szCs w:val="12"/>
                <w:lang w:val="ro-RO"/>
              </w:rPr>
            </w:pPr>
            <w:r w:rsidRPr="00F5570E">
              <w:rPr>
                <w:sz w:val="12"/>
                <w:szCs w:val="12"/>
                <w:lang w:val="ro-RO"/>
              </w:rPr>
              <w:t>Relaţii umane şi comunicare</w:t>
            </w:r>
          </w:p>
          <w:p w:rsidR="00E63634" w:rsidRPr="00F5570E" w:rsidRDefault="00E63634" w:rsidP="005708D1">
            <w:pPr>
              <w:numPr>
                <w:ilvl w:val="0"/>
                <w:numId w:val="85"/>
              </w:numPr>
              <w:tabs>
                <w:tab w:val="clear" w:pos="720"/>
                <w:tab w:val="left" w:pos="266"/>
              </w:tabs>
              <w:autoSpaceDE w:val="0"/>
              <w:autoSpaceDN w:val="0"/>
              <w:adjustRightInd w:val="0"/>
              <w:ind w:left="0" w:firstLine="0"/>
              <w:rPr>
                <w:sz w:val="12"/>
                <w:szCs w:val="12"/>
                <w:lang w:val="ro-RO"/>
              </w:rPr>
            </w:pPr>
            <w:r w:rsidRPr="00F5570E">
              <w:rPr>
                <w:sz w:val="12"/>
                <w:szCs w:val="12"/>
                <w:lang w:val="ro-RO"/>
              </w:rPr>
              <w:t>Sănătate ocupaţională şi performanţă în organizaţii</w:t>
            </w:r>
          </w:p>
          <w:p w:rsidR="00E63634" w:rsidRPr="00F5570E" w:rsidRDefault="00E63634" w:rsidP="005708D1">
            <w:pPr>
              <w:numPr>
                <w:ilvl w:val="0"/>
                <w:numId w:val="85"/>
              </w:numPr>
              <w:tabs>
                <w:tab w:val="clear" w:pos="720"/>
                <w:tab w:val="left" w:pos="266"/>
              </w:tabs>
              <w:autoSpaceDE w:val="0"/>
              <w:autoSpaceDN w:val="0"/>
              <w:adjustRightInd w:val="0"/>
              <w:ind w:left="0" w:firstLine="0"/>
              <w:rPr>
                <w:sz w:val="12"/>
                <w:szCs w:val="12"/>
                <w:lang w:val="ro-RO"/>
              </w:rPr>
            </w:pPr>
            <w:r w:rsidRPr="00F5570E">
              <w:rPr>
                <w:sz w:val="12"/>
                <w:szCs w:val="12"/>
                <w:lang w:val="ro-RO"/>
              </w:rPr>
              <w:t>Tehnici de comunicare şi influenţă socială</w:t>
            </w:r>
          </w:p>
          <w:p w:rsidR="00E63634" w:rsidRPr="00F5570E" w:rsidRDefault="00E63634" w:rsidP="005708D1">
            <w:pPr>
              <w:numPr>
                <w:ilvl w:val="0"/>
                <w:numId w:val="85"/>
              </w:numPr>
              <w:tabs>
                <w:tab w:val="clear" w:pos="720"/>
                <w:tab w:val="left" w:pos="266"/>
              </w:tabs>
              <w:autoSpaceDE w:val="0"/>
              <w:autoSpaceDN w:val="0"/>
              <w:adjustRightInd w:val="0"/>
              <w:ind w:left="0" w:firstLine="0"/>
              <w:rPr>
                <w:sz w:val="12"/>
                <w:szCs w:val="12"/>
                <w:lang w:val="ro-RO"/>
              </w:rPr>
            </w:pPr>
            <w:r w:rsidRPr="00F5570E">
              <w:rPr>
                <w:sz w:val="12"/>
                <w:szCs w:val="12"/>
                <w:lang w:val="ro-RO"/>
              </w:rPr>
              <w:t>Tehnici psihologice pentru controlul comportamentului şi dezvoltarea potenţialului uman</w:t>
            </w:r>
          </w:p>
          <w:p w:rsidR="00E63634" w:rsidRPr="00F5570E" w:rsidRDefault="00E63634" w:rsidP="005708D1">
            <w:pPr>
              <w:numPr>
                <w:ilvl w:val="0"/>
                <w:numId w:val="85"/>
              </w:numPr>
              <w:tabs>
                <w:tab w:val="clear" w:pos="720"/>
                <w:tab w:val="left" w:pos="266"/>
              </w:tabs>
              <w:autoSpaceDE w:val="0"/>
              <w:autoSpaceDN w:val="0"/>
              <w:adjustRightInd w:val="0"/>
              <w:ind w:left="0" w:firstLine="0"/>
              <w:rPr>
                <w:sz w:val="12"/>
                <w:szCs w:val="12"/>
                <w:lang w:val="ro-RO"/>
              </w:rPr>
            </w:pPr>
            <w:r w:rsidRPr="00F5570E">
              <w:rPr>
                <w:sz w:val="12"/>
                <w:szCs w:val="12"/>
                <w:lang w:val="ro-RO"/>
              </w:rPr>
              <w:t>Terapii de cuplu şi de familie</w:t>
            </w:r>
          </w:p>
          <w:p w:rsidR="00E63634" w:rsidRPr="00F5570E" w:rsidRDefault="00E63634" w:rsidP="005708D1">
            <w:pPr>
              <w:numPr>
                <w:ilvl w:val="0"/>
                <w:numId w:val="85"/>
              </w:numPr>
              <w:tabs>
                <w:tab w:val="clear" w:pos="720"/>
                <w:tab w:val="left" w:pos="266"/>
              </w:tabs>
              <w:autoSpaceDE w:val="0"/>
              <w:autoSpaceDN w:val="0"/>
              <w:adjustRightInd w:val="0"/>
              <w:ind w:left="0" w:firstLine="0"/>
              <w:rPr>
                <w:sz w:val="12"/>
                <w:szCs w:val="12"/>
                <w:lang w:val="ro-RO"/>
              </w:rPr>
            </w:pPr>
            <w:r w:rsidRPr="00F5570E">
              <w:rPr>
                <w:sz w:val="12"/>
                <w:szCs w:val="12"/>
                <w:lang w:val="ro-RO"/>
              </w:rPr>
              <w:t>Testarea si măsurarea în psihologie şi în câmpul social</w:t>
            </w:r>
          </w:p>
        </w:tc>
        <w:tc>
          <w:tcPr>
            <w:tcW w:w="763" w:type="dxa"/>
            <w:vMerge w:val="restart"/>
            <w:tcBorders>
              <w:right w:val="thinThickSmallGap" w:sz="24" w:space="0" w:color="auto"/>
            </w:tcBorders>
            <w:vAlign w:val="center"/>
          </w:tcPr>
          <w:p w:rsidR="00E63634" w:rsidRPr="00F5570E" w:rsidRDefault="00E63634" w:rsidP="00E63634">
            <w:pPr>
              <w:jc w:val="center"/>
              <w:rPr>
                <w:sz w:val="16"/>
                <w:szCs w:val="16"/>
                <w:lang w:val="ro-RO"/>
              </w:rPr>
            </w:pPr>
            <w:r w:rsidRPr="00F5570E">
              <w:rPr>
                <w:sz w:val="16"/>
                <w:szCs w:val="16"/>
                <w:lang w:val="ro-RO"/>
              </w:rPr>
              <w:t>x</w:t>
            </w:r>
          </w:p>
        </w:tc>
        <w:tc>
          <w:tcPr>
            <w:tcW w:w="1497" w:type="dxa"/>
            <w:vMerge w:val="restart"/>
            <w:tcBorders>
              <w:left w:val="thinThickSmallGap" w:sz="24" w:space="0" w:color="auto"/>
              <w:right w:val="thinThickSmallGap" w:sz="24" w:space="0" w:color="auto"/>
            </w:tcBorders>
            <w:vAlign w:val="center"/>
          </w:tcPr>
          <w:p w:rsidR="00155E54" w:rsidRPr="00F5570E" w:rsidRDefault="00155E54" w:rsidP="00155E54">
            <w:pPr>
              <w:jc w:val="center"/>
              <w:rPr>
                <w:b/>
                <w:bCs/>
                <w:sz w:val="14"/>
                <w:szCs w:val="14"/>
                <w:lang w:val="ro-RO"/>
              </w:rPr>
            </w:pPr>
            <w:r w:rsidRPr="00F5570E">
              <w:rPr>
                <w:b/>
                <w:bCs/>
                <w:sz w:val="14"/>
                <w:szCs w:val="14"/>
                <w:lang w:val="ro-RO"/>
              </w:rPr>
              <w:t>PSIHOLOGIE</w:t>
            </w:r>
          </w:p>
          <w:p w:rsidR="00155E54" w:rsidRPr="00F5570E" w:rsidRDefault="00155E54" w:rsidP="00155E54">
            <w:pPr>
              <w:jc w:val="center"/>
              <w:rPr>
                <w:sz w:val="14"/>
                <w:szCs w:val="14"/>
                <w:lang w:val="ro-RO"/>
              </w:rPr>
            </w:pPr>
            <w:r w:rsidRPr="00F5570E">
              <w:rPr>
                <w:sz w:val="14"/>
                <w:szCs w:val="14"/>
                <w:lang w:val="ro-RO"/>
              </w:rPr>
              <w:t>(programa pentru concurs aprobată prin ordinul ministrului educaţiei,  cercetării,  tineretului  şi sportului nr. 5620 / 2010)</w:t>
            </w:r>
          </w:p>
          <w:p w:rsidR="00155E54" w:rsidRPr="00F5570E" w:rsidRDefault="00155E54" w:rsidP="00155E54">
            <w:pPr>
              <w:jc w:val="center"/>
              <w:rPr>
                <w:sz w:val="14"/>
                <w:szCs w:val="14"/>
                <w:lang w:val="ro-RO"/>
              </w:rPr>
            </w:pPr>
            <w:r w:rsidRPr="00F5570E">
              <w:rPr>
                <w:sz w:val="14"/>
                <w:szCs w:val="14"/>
                <w:lang w:val="ro-RO"/>
              </w:rPr>
              <w:t>/</w:t>
            </w:r>
          </w:p>
          <w:p w:rsidR="00155E54" w:rsidRPr="00F5570E" w:rsidRDefault="00155E54" w:rsidP="00155E54">
            <w:pPr>
              <w:jc w:val="center"/>
              <w:rPr>
                <w:b/>
                <w:bCs/>
                <w:sz w:val="14"/>
                <w:szCs w:val="14"/>
                <w:lang w:val="ro-RO"/>
              </w:rPr>
            </w:pPr>
            <w:r w:rsidRPr="00F5570E">
              <w:rPr>
                <w:b/>
                <w:bCs/>
                <w:sz w:val="14"/>
                <w:szCs w:val="14"/>
                <w:lang w:val="ro-RO"/>
              </w:rPr>
              <w:t>PSIHOLOGIE</w:t>
            </w:r>
          </w:p>
          <w:p w:rsidR="00155E54" w:rsidRPr="00F5570E" w:rsidRDefault="00155E54" w:rsidP="00155E54">
            <w:pPr>
              <w:pStyle w:val="Heading1"/>
              <w:jc w:val="center"/>
              <w:rPr>
                <w:b/>
                <w:iCs/>
                <w:sz w:val="14"/>
                <w:szCs w:val="14"/>
              </w:rPr>
            </w:pPr>
            <w:r w:rsidRPr="00F5570E">
              <w:rPr>
                <w:b/>
                <w:iCs/>
                <w:sz w:val="14"/>
                <w:szCs w:val="14"/>
              </w:rPr>
              <w:t xml:space="preserve"> (SPECIALITATE ŞI DIDACTICA SPECIALITĂŢII), ELEMENTE DE PEDAGOGIE ŞI PSIHOLOGIE </w:t>
            </w:r>
          </w:p>
          <w:p w:rsidR="00E63634" w:rsidRPr="00F5570E" w:rsidRDefault="00155E54" w:rsidP="00155E54">
            <w:pPr>
              <w:jc w:val="center"/>
              <w:rPr>
                <w:b/>
                <w:bCs/>
                <w:sz w:val="20"/>
                <w:szCs w:val="20"/>
                <w:lang w:val="ro-RO"/>
              </w:rPr>
            </w:pPr>
            <w:r w:rsidRPr="00F5570E">
              <w:rPr>
                <w:sz w:val="12"/>
                <w:szCs w:val="12"/>
                <w:lang w:val="ro-RO"/>
              </w:rPr>
              <w:t xml:space="preserve">(programele pentru examenul naţional de definitivare în învăţământ aprobate prin ordinul ministrului educaţiei şi cercetării ştiinţifice nr. 5558 / 2015)  </w:t>
            </w:r>
          </w:p>
        </w:tc>
      </w:tr>
      <w:tr w:rsidR="00F5570E" w:rsidRPr="00F5570E" w:rsidTr="00155E54">
        <w:trPr>
          <w:cantSplit/>
          <w:trHeight w:val="136"/>
          <w:jc w:val="center"/>
        </w:trPr>
        <w:tc>
          <w:tcPr>
            <w:tcW w:w="1102" w:type="dxa"/>
            <w:vMerge/>
            <w:tcBorders>
              <w:left w:val="thinThickSmallGap" w:sz="24" w:space="0" w:color="auto"/>
            </w:tcBorders>
            <w:vAlign w:val="center"/>
          </w:tcPr>
          <w:p w:rsidR="00534AD4" w:rsidRPr="00F5570E" w:rsidRDefault="00534AD4" w:rsidP="00534AD4">
            <w:pPr>
              <w:jc w:val="center"/>
              <w:rPr>
                <w:b/>
                <w:bCs/>
                <w:sz w:val="14"/>
                <w:szCs w:val="14"/>
                <w:lang w:val="ro-RO"/>
              </w:rPr>
            </w:pPr>
          </w:p>
        </w:tc>
        <w:tc>
          <w:tcPr>
            <w:tcW w:w="1701" w:type="dxa"/>
            <w:vMerge/>
            <w:tcBorders>
              <w:right w:val="thinThickSmallGap" w:sz="24" w:space="0" w:color="auto"/>
            </w:tcBorders>
            <w:vAlign w:val="center"/>
          </w:tcPr>
          <w:p w:rsidR="00534AD4" w:rsidRPr="00F5570E" w:rsidRDefault="00534AD4" w:rsidP="00534AD4">
            <w:pPr>
              <w:jc w:val="center"/>
              <w:rPr>
                <w:b/>
                <w:bCs/>
                <w:sz w:val="14"/>
                <w:szCs w:val="14"/>
                <w:lang w:val="ro-RO"/>
              </w:rPr>
            </w:pPr>
          </w:p>
        </w:tc>
        <w:tc>
          <w:tcPr>
            <w:tcW w:w="1134" w:type="dxa"/>
            <w:vMerge/>
            <w:tcBorders>
              <w:left w:val="nil"/>
            </w:tcBorders>
            <w:vAlign w:val="center"/>
          </w:tcPr>
          <w:p w:rsidR="00534AD4" w:rsidRPr="00F5570E" w:rsidRDefault="00534AD4" w:rsidP="00534AD4">
            <w:pPr>
              <w:jc w:val="center"/>
              <w:rPr>
                <w:sz w:val="14"/>
                <w:szCs w:val="14"/>
                <w:lang w:val="ro-RO"/>
              </w:rPr>
            </w:pPr>
          </w:p>
        </w:tc>
        <w:tc>
          <w:tcPr>
            <w:tcW w:w="1418" w:type="dxa"/>
            <w:vMerge/>
            <w:tcBorders>
              <w:left w:val="nil"/>
            </w:tcBorders>
            <w:vAlign w:val="center"/>
          </w:tcPr>
          <w:p w:rsidR="00534AD4" w:rsidRPr="00F5570E" w:rsidRDefault="00534AD4" w:rsidP="00534AD4">
            <w:pPr>
              <w:jc w:val="center"/>
              <w:rPr>
                <w:sz w:val="14"/>
                <w:szCs w:val="14"/>
                <w:lang w:val="ro-RO"/>
              </w:rPr>
            </w:pPr>
          </w:p>
        </w:tc>
        <w:tc>
          <w:tcPr>
            <w:tcW w:w="2072" w:type="dxa"/>
            <w:tcBorders>
              <w:left w:val="nil"/>
            </w:tcBorders>
            <w:vAlign w:val="center"/>
          </w:tcPr>
          <w:p w:rsidR="00534AD4" w:rsidRPr="00F5570E" w:rsidRDefault="00534AD4" w:rsidP="00534AD4">
            <w:pPr>
              <w:rPr>
                <w:sz w:val="14"/>
                <w:szCs w:val="14"/>
                <w:lang w:val="ro-RO"/>
              </w:rPr>
            </w:pPr>
            <w:r w:rsidRPr="00F5570E">
              <w:rPr>
                <w:sz w:val="14"/>
                <w:szCs w:val="14"/>
                <w:lang w:val="ro-RO"/>
              </w:rPr>
              <w:t>Terapie ocupaţională</w:t>
            </w:r>
          </w:p>
        </w:tc>
        <w:tc>
          <w:tcPr>
            <w:tcW w:w="987" w:type="dxa"/>
            <w:vMerge/>
            <w:vAlign w:val="center"/>
          </w:tcPr>
          <w:p w:rsidR="00534AD4" w:rsidRPr="00F5570E" w:rsidRDefault="00534AD4" w:rsidP="00534AD4">
            <w:pPr>
              <w:rPr>
                <w:sz w:val="14"/>
                <w:szCs w:val="14"/>
                <w:lang w:val="ro-RO"/>
              </w:rPr>
            </w:pPr>
          </w:p>
        </w:tc>
        <w:tc>
          <w:tcPr>
            <w:tcW w:w="5533" w:type="dxa"/>
            <w:vMerge/>
            <w:vAlign w:val="center"/>
          </w:tcPr>
          <w:p w:rsidR="00534AD4" w:rsidRPr="00F5570E" w:rsidRDefault="00534AD4" w:rsidP="00B57133">
            <w:pPr>
              <w:numPr>
                <w:ilvl w:val="0"/>
                <w:numId w:val="50"/>
              </w:numPr>
              <w:tabs>
                <w:tab w:val="clear" w:pos="720"/>
                <w:tab w:val="left" w:pos="453"/>
              </w:tabs>
              <w:autoSpaceDE w:val="0"/>
              <w:autoSpaceDN w:val="0"/>
              <w:adjustRightInd w:val="0"/>
              <w:ind w:left="79" w:firstLine="0"/>
              <w:rPr>
                <w:sz w:val="13"/>
                <w:szCs w:val="13"/>
                <w:lang w:val="ro-RO"/>
              </w:rPr>
            </w:pPr>
          </w:p>
        </w:tc>
        <w:tc>
          <w:tcPr>
            <w:tcW w:w="763" w:type="dxa"/>
            <w:vMerge/>
            <w:tcBorders>
              <w:right w:val="thinThickSmallGap" w:sz="24" w:space="0" w:color="auto"/>
            </w:tcBorders>
            <w:vAlign w:val="center"/>
          </w:tcPr>
          <w:p w:rsidR="00534AD4" w:rsidRPr="00F5570E" w:rsidRDefault="00534AD4" w:rsidP="00534AD4">
            <w:pPr>
              <w:jc w:val="center"/>
              <w:rPr>
                <w:sz w:val="16"/>
                <w:szCs w:val="16"/>
                <w:lang w:val="ro-RO"/>
              </w:rPr>
            </w:pPr>
          </w:p>
        </w:tc>
        <w:tc>
          <w:tcPr>
            <w:tcW w:w="1497" w:type="dxa"/>
            <w:vMerge/>
            <w:tcBorders>
              <w:left w:val="thinThickSmallGap" w:sz="24" w:space="0" w:color="auto"/>
              <w:right w:val="thinThickSmallGap" w:sz="24" w:space="0" w:color="auto"/>
            </w:tcBorders>
            <w:vAlign w:val="center"/>
          </w:tcPr>
          <w:p w:rsidR="00534AD4" w:rsidRPr="00F5570E" w:rsidRDefault="00534AD4" w:rsidP="00534AD4">
            <w:pPr>
              <w:jc w:val="center"/>
              <w:rPr>
                <w:b/>
                <w:bCs/>
                <w:sz w:val="14"/>
                <w:szCs w:val="14"/>
                <w:lang w:val="ro-RO"/>
              </w:rPr>
            </w:pPr>
          </w:p>
        </w:tc>
      </w:tr>
      <w:tr w:rsidR="00F5570E" w:rsidRPr="00F5570E" w:rsidTr="00155E54">
        <w:trPr>
          <w:cantSplit/>
          <w:trHeight w:val="110"/>
          <w:jc w:val="center"/>
        </w:trPr>
        <w:tc>
          <w:tcPr>
            <w:tcW w:w="1102" w:type="dxa"/>
            <w:vMerge/>
            <w:tcBorders>
              <w:left w:val="thinThickSmallGap" w:sz="24" w:space="0" w:color="auto"/>
            </w:tcBorders>
            <w:vAlign w:val="center"/>
          </w:tcPr>
          <w:p w:rsidR="00534AD4" w:rsidRPr="00F5570E" w:rsidRDefault="00534AD4" w:rsidP="00534AD4">
            <w:pPr>
              <w:jc w:val="center"/>
              <w:rPr>
                <w:b/>
                <w:bCs/>
                <w:sz w:val="16"/>
                <w:szCs w:val="16"/>
                <w:lang w:val="ro-RO"/>
              </w:rPr>
            </w:pPr>
          </w:p>
        </w:tc>
        <w:tc>
          <w:tcPr>
            <w:tcW w:w="1701" w:type="dxa"/>
            <w:vMerge/>
            <w:tcBorders>
              <w:right w:val="thinThickSmallGap" w:sz="24" w:space="0" w:color="auto"/>
            </w:tcBorders>
            <w:vAlign w:val="center"/>
          </w:tcPr>
          <w:p w:rsidR="00534AD4" w:rsidRPr="00F5570E" w:rsidRDefault="00534AD4" w:rsidP="00534AD4">
            <w:pPr>
              <w:jc w:val="center"/>
              <w:rPr>
                <w:b/>
                <w:bCs/>
                <w:sz w:val="16"/>
                <w:szCs w:val="16"/>
                <w:lang w:val="ro-RO"/>
              </w:rPr>
            </w:pPr>
          </w:p>
        </w:tc>
        <w:tc>
          <w:tcPr>
            <w:tcW w:w="1134" w:type="dxa"/>
            <w:vMerge/>
            <w:tcBorders>
              <w:left w:val="nil"/>
            </w:tcBorders>
            <w:vAlign w:val="center"/>
          </w:tcPr>
          <w:p w:rsidR="00534AD4" w:rsidRPr="00F5570E" w:rsidRDefault="00534AD4" w:rsidP="00534AD4">
            <w:pPr>
              <w:jc w:val="center"/>
              <w:rPr>
                <w:sz w:val="14"/>
                <w:szCs w:val="14"/>
                <w:lang w:val="ro-RO"/>
              </w:rPr>
            </w:pPr>
          </w:p>
        </w:tc>
        <w:tc>
          <w:tcPr>
            <w:tcW w:w="1418" w:type="dxa"/>
            <w:vMerge w:val="restart"/>
            <w:tcBorders>
              <w:left w:val="nil"/>
            </w:tcBorders>
            <w:vAlign w:val="center"/>
          </w:tcPr>
          <w:p w:rsidR="00534AD4" w:rsidRPr="00F5570E" w:rsidRDefault="00534AD4" w:rsidP="00534AD4">
            <w:pPr>
              <w:jc w:val="center"/>
              <w:rPr>
                <w:sz w:val="14"/>
                <w:szCs w:val="14"/>
                <w:lang w:val="ro-RO"/>
              </w:rPr>
            </w:pPr>
            <w:r w:rsidRPr="00F5570E">
              <w:rPr>
                <w:sz w:val="14"/>
                <w:szCs w:val="14"/>
                <w:lang w:val="ro-RO"/>
              </w:rPr>
              <w:t xml:space="preserve">ŞTIINŢE ALE EDUCAŢIEI             </w:t>
            </w:r>
          </w:p>
        </w:tc>
        <w:tc>
          <w:tcPr>
            <w:tcW w:w="2072" w:type="dxa"/>
            <w:tcBorders>
              <w:left w:val="nil"/>
            </w:tcBorders>
            <w:vAlign w:val="center"/>
          </w:tcPr>
          <w:p w:rsidR="00534AD4" w:rsidRPr="00F5570E" w:rsidRDefault="00534AD4" w:rsidP="00534AD4">
            <w:pPr>
              <w:rPr>
                <w:sz w:val="14"/>
                <w:szCs w:val="14"/>
                <w:lang w:val="ro-RO"/>
              </w:rPr>
            </w:pPr>
            <w:r w:rsidRPr="00F5570E">
              <w:rPr>
                <w:sz w:val="14"/>
                <w:szCs w:val="14"/>
                <w:lang w:val="ro-RO"/>
              </w:rPr>
              <w:t xml:space="preserve">Pedagogie                 </w:t>
            </w:r>
          </w:p>
        </w:tc>
        <w:tc>
          <w:tcPr>
            <w:tcW w:w="987" w:type="dxa"/>
            <w:vMerge/>
            <w:vAlign w:val="center"/>
          </w:tcPr>
          <w:p w:rsidR="00534AD4" w:rsidRPr="00F5570E" w:rsidRDefault="00534AD4" w:rsidP="00534AD4">
            <w:pPr>
              <w:rPr>
                <w:sz w:val="14"/>
                <w:szCs w:val="14"/>
                <w:lang w:val="ro-RO"/>
              </w:rPr>
            </w:pPr>
          </w:p>
        </w:tc>
        <w:tc>
          <w:tcPr>
            <w:tcW w:w="5533" w:type="dxa"/>
            <w:vMerge/>
            <w:vAlign w:val="center"/>
          </w:tcPr>
          <w:p w:rsidR="00534AD4" w:rsidRPr="00F5570E" w:rsidRDefault="00534AD4" w:rsidP="00B57133">
            <w:pPr>
              <w:numPr>
                <w:ilvl w:val="0"/>
                <w:numId w:val="28"/>
              </w:numPr>
              <w:tabs>
                <w:tab w:val="left" w:pos="132"/>
                <w:tab w:val="left" w:pos="286"/>
              </w:tabs>
              <w:autoSpaceDE w:val="0"/>
              <w:autoSpaceDN w:val="0"/>
              <w:adjustRightInd w:val="0"/>
              <w:rPr>
                <w:sz w:val="16"/>
                <w:szCs w:val="16"/>
                <w:lang w:val="ro-RO"/>
              </w:rPr>
            </w:pPr>
          </w:p>
        </w:tc>
        <w:tc>
          <w:tcPr>
            <w:tcW w:w="763" w:type="dxa"/>
            <w:vMerge/>
            <w:tcBorders>
              <w:right w:val="thinThickSmallGap" w:sz="24" w:space="0" w:color="auto"/>
            </w:tcBorders>
            <w:vAlign w:val="center"/>
          </w:tcPr>
          <w:p w:rsidR="00534AD4" w:rsidRPr="00F5570E" w:rsidRDefault="00534AD4" w:rsidP="00534AD4">
            <w:pPr>
              <w:jc w:val="center"/>
              <w:rPr>
                <w:sz w:val="16"/>
                <w:szCs w:val="16"/>
                <w:lang w:val="ro-RO"/>
              </w:rPr>
            </w:pPr>
          </w:p>
        </w:tc>
        <w:tc>
          <w:tcPr>
            <w:tcW w:w="1497" w:type="dxa"/>
            <w:vMerge/>
            <w:tcBorders>
              <w:left w:val="thinThickSmallGap" w:sz="24" w:space="0" w:color="auto"/>
              <w:right w:val="thinThickSmallGap" w:sz="24" w:space="0" w:color="auto"/>
            </w:tcBorders>
            <w:vAlign w:val="center"/>
          </w:tcPr>
          <w:p w:rsidR="00534AD4" w:rsidRPr="00F5570E" w:rsidRDefault="00534AD4" w:rsidP="00534AD4">
            <w:pPr>
              <w:jc w:val="center"/>
              <w:rPr>
                <w:b/>
                <w:bCs/>
                <w:sz w:val="20"/>
                <w:szCs w:val="20"/>
                <w:lang w:val="ro-RO"/>
              </w:rPr>
            </w:pPr>
          </w:p>
        </w:tc>
      </w:tr>
      <w:tr w:rsidR="00F5570E" w:rsidRPr="00F5570E" w:rsidTr="00155E54">
        <w:trPr>
          <w:cantSplit/>
          <w:trHeight w:val="367"/>
          <w:jc w:val="center"/>
        </w:trPr>
        <w:tc>
          <w:tcPr>
            <w:tcW w:w="1102" w:type="dxa"/>
            <w:vMerge/>
            <w:tcBorders>
              <w:left w:val="thinThickSmallGap" w:sz="24" w:space="0" w:color="auto"/>
            </w:tcBorders>
            <w:vAlign w:val="center"/>
          </w:tcPr>
          <w:p w:rsidR="00534AD4" w:rsidRPr="00F5570E" w:rsidRDefault="00534AD4" w:rsidP="00534AD4">
            <w:pPr>
              <w:jc w:val="center"/>
              <w:rPr>
                <w:b/>
                <w:bCs/>
                <w:sz w:val="16"/>
                <w:szCs w:val="16"/>
                <w:lang w:val="ro-RO"/>
              </w:rPr>
            </w:pPr>
          </w:p>
        </w:tc>
        <w:tc>
          <w:tcPr>
            <w:tcW w:w="1701" w:type="dxa"/>
            <w:vMerge/>
            <w:tcBorders>
              <w:right w:val="thinThickSmallGap" w:sz="24" w:space="0" w:color="auto"/>
            </w:tcBorders>
            <w:vAlign w:val="center"/>
          </w:tcPr>
          <w:p w:rsidR="00534AD4" w:rsidRPr="00F5570E" w:rsidRDefault="00534AD4" w:rsidP="00534AD4">
            <w:pPr>
              <w:jc w:val="center"/>
              <w:rPr>
                <w:b/>
                <w:bCs/>
                <w:sz w:val="16"/>
                <w:szCs w:val="16"/>
                <w:lang w:val="ro-RO"/>
              </w:rPr>
            </w:pPr>
          </w:p>
        </w:tc>
        <w:tc>
          <w:tcPr>
            <w:tcW w:w="1134" w:type="dxa"/>
            <w:vMerge/>
            <w:tcBorders>
              <w:left w:val="nil"/>
            </w:tcBorders>
            <w:vAlign w:val="center"/>
          </w:tcPr>
          <w:p w:rsidR="00534AD4" w:rsidRPr="00F5570E" w:rsidRDefault="00534AD4" w:rsidP="00534AD4">
            <w:pPr>
              <w:jc w:val="center"/>
              <w:rPr>
                <w:sz w:val="14"/>
                <w:szCs w:val="14"/>
                <w:lang w:val="ro-RO"/>
              </w:rPr>
            </w:pPr>
          </w:p>
        </w:tc>
        <w:tc>
          <w:tcPr>
            <w:tcW w:w="1418" w:type="dxa"/>
            <w:vMerge/>
            <w:tcBorders>
              <w:left w:val="nil"/>
            </w:tcBorders>
            <w:vAlign w:val="center"/>
          </w:tcPr>
          <w:p w:rsidR="00534AD4" w:rsidRPr="00F5570E" w:rsidRDefault="00534AD4" w:rsidP="00534AD4">
            <w:pPr>
              <w:jc w:val="center"/>
              <w:rPr>
                <w:sz w:val="14"/>
                <w:szCs w:val="14"/>
                <w:lang w:val="ro-RO"/>
              </w:rPr>
            </w:pPr>
          </w:p>
        </w:tc>
        <w:tc>
          <w:tcPr>
            <w:tcW w:w="2072" w:type="dxa"/>
            <w:tcBorders>
              <w:left w:val="nil"/>
            </w:tcBorders>
            <w:vAlign w:val="center"/>
          </w:tcPr>
          <w:p w:rsidR="00534AD4" w:rsidRPr="00F5570E" w:rsidRDefault="00534AD4" w:rsidP="00534AD4">
            <w:pPr>
              <w:rPr>
                <w:sz w:val="14"/>
                <w:szCs w:val="14"/>
                <w:lang w:val="ro-RO"/>
              </w:rPr>
            </w:pPr>
            <w:r w:rsidRPr="00F5570E">
              <w:rPr>
                <w:sz w:val="14"/>
                <w:szCs w:val="14"/>
                <w:lang w:val="ro-RO"/>
              </w:rPr>
              <w:t>Psihopedagogie specială</w:t>
            </w:r>
          </w:p>
        </w:tc>
        <w:tc>
          <w:tcPr>
            <w:tcW w:w="987" w:type="dxa"/>
            <w:vMerge/>
            <w:vAlign w:val="center"/>
          </w:tcPr>
          <w:p w:rsidR="00534AD4" w:rsidRPr="00F5570E" w:rsidRDefault="00534AD4" w:rsidP="00534AD4">
            <w:pPr>
              <w:rPr>
                <w:sz w:val="14"/>
                <w:szCs w:val="14"/>
                <w:lang w:val="ro-RO"/>
              </w:rPr>
            </w:pPr>
          </w:p>
        </w:tc>
        <w:tc>
          <w:tcPr>
            <w:tcW w:w="5533" w:type="dxa"/>
            <w:vMerge/>
            <w:vAlign w:val="center"/>
          </w:tcPr>
          <w:p w:rsidR="00534AD4" w:rsidRPr="00F5570E" w:rsidRDefault="00534AD4" w:rsidP="00B57133">
            <w:pPr>
              <w:numPr>
                <w:ilvl w:val="0"/>
                <w:numId w:val="28"/>
              </w:numPr>
              <w:tabs>
                <w:tab w:val="left" w:pos="132"/>
                <w:tab w:val="left" w:pos="286"/>
              </w:tabs>
              <w:autoSpaceDE w:val="0"/>
              <w:autoSpaceDN w:val="0"/>
              <w:adjustRightInd w:val="0"/>
              <w:rPr>
                <w:sz w:val="16"/>
                <w:szCs w:val="16"/>
                <w:lang w:val="ro-RO"/>
              </w:rPr>
            </w:pPr>
          </w:p>
        </w:tc>
        <w:tc>
          <w:tcPr>
            <w:tcW w:w="763" w:type="dxa"/>
            <w:vMerge/>
            <w:tcBorders>
              <w:right w:val="thinThickSmallGap" w:sz="24" w:space="0" w:color="auto"/>
            </w:tcBorders>
            <w:vAlign w:val="center"/>
          </w:tcPr>
          <w:p w:rsidR="00534AD4" w:rsidRPr="00F5570E" w:rsidRDefault="00534AD4" w:rsidP="00534AD4">
            <w:pPr>
              <w:jc w:val="center"/>
              <w:rPr>
                <w:sz w:val="16"/>
                <w:szCs w:val="16"/>
                <w:lang w:val="ro-RO"/>
              </w:rPr>
            </w:pPr>
          </w:p>
        </w:tc>
        <w:tc>
          <w:tcPr>
            <w:tcW w:w="1497" w:type="dxa"/>
            <w:vMerge/>
            <w:tcBorders>
              <w:left w:val="thinThickSmallGap" w:sz="24" w:space="0" w:color="auto"/>
              <w:right w:val="thinThickSmallGap" w:sz="24" w:space="0" w:color="auto"/>
            </w:tcBorders>
            <w:vAlign w:val="center"/>
          </w:tcPr>
          <w:p w:rsidR="00534AD4" w:rsidRPr="00F5570E" w:rsidRDefault="00534AD4" w:rsidP="00534AD4">
            <w:pPr>
              <w:jc w:val="center"/>
              <w:rPr>
                <w:b/>
                <w:bCs/>
                <w:sz w:val="20"/>
                <w:szCs w:val="20"/>
                <w:lang w:val="ro-RO"/>
              </w:rPr>
            </w:pPr>
          </w:p>
        </w:tc>
      </w:tr>
      <w:tr w:rsidR="00F5570E" w:rsidRPr="00F5570E" w:rsidTr="00155E54">
        <w:trPr>
          <w:cantSplit/>
          <w:trHeight w:val="66"/>
          <w:jc w:val="center"/>
        </w:trPr>
        <w:tc>
          <w:tcPr>
            <w:tcW w:w="1102" w:type="dxa"/>
            <w:vMerge/>
            <w:tcBorders>
              <w:left w:val="thinThickSmallGap" w:sz="24" w:space="0" w:color="auto"/>
            </w:tcBorders>
            <w:vAlign w:val="center"/>
          </w:tcPr>
          <w:p w:rsidR="00534AD4" w:rsidRPr="00F5570E" w:rsidRDefault="00534AD4" w:rsidP="00534AD4">
            <w:pPr>
              <w:jc w:val="center"/>
              <w:rPr>
                <w:b/>
                <w:bCs/>
                <w:sz w:val="16"/>
                <w:szCs w:val="16"/>
                <w:lang w:val="ro-RO"/>
              </w:rPr>
            </w:pPr>
          </w:p>
        </w:tc>
        <w:tc>
          <w:tcPr>
            <w:tcW w:w="1701" w:type="dxa"/>
            <w:vMerge/>
            <w:tcBorders>
              <w:right w:val="thinThickSmallGap" w:sz="24" w:space="0" w:color="auto"/>
            </w:tcBorders>
            <w:vAlign w:val="center"/>
          </w:tcPr>
          <w:p w:rsidR="00534AD4" w:rsidRPr="00F5570E" w:rsidRDefault="00534AD4" w:rsidP="00534AD4">
            <w:pPr>
              <w:jc w:val="center"/>
              <w:rPr>
                <w:b/>
                <w:bCs/>
                <w:sz w:val="16"/>
                <w:szCs w:val="16"/>
                <w:lang w:val="ro-RO"/>
              </w:rPr>
            </w:pPr>
          </w:p>
        </w:tc>
        <w:tc>
          <w:tcPr>
            <w:tcW w:w="1134" w:type="dxa"/>
            <w:vMerge/>
            <w:tcBorders>
              <w:left w:val="nil"/>
            </w:tcBorders>
            <w:vAlign w:val="center"/>
          </w:tcPr>
          <w:p w:rsidR="00534AD4" w:rsidRPr="00F5570E" w:rsidRDefault="00534AD4" w:rsidP="00534AD4">
            <w:pPr>
              <w:jc w:val="center"/>
              <w:rPr>
                <w:sz w:val="14"/>
                <w:szCs w:val="14"/>
                <w:lang w:val="ro-RO"/>
              </w:rPr>
            </w:pPr>
          </w:p>
        </w:tc>
        <w:tc>
          <w:tcPr>
            <w:tcW w:w="1418" w:type="dxa"/>
            <w:vMerge/>
            <w:tcBorders>
              <w:left w:val="nil"/>
            </w:tcBorders>
            <w:vAlign w:val="center"/>
          </w:tcPr>
          <w:p w:rsidR="00534AD4" w:rsidRPr="00F5570E" w:rsidRDefault="00534AD4" w:rsidP="00534AD4">
            <w:pPr>
              <w:jc w:val="center"/>
              <w:rPr>
                <w:sz w:val="14"/>
                <w:szCs w:val="14"/>
                <w:lang w:val="ro-RO"/>
              </w:rPr>
            </w:pPr>
          </w:p>
        </w:tc>
        <w:tc>
          <w:tcPr>
            <w:tcW w:w="2072" w:type="dxa"/>
            <w:tcBorders>
              <w:left w:val="nil"/>
            </w:tcBorders>
            <w:vAlign w:val="center"/>
          </w:tcPr>
          <w:p w:rsidR="00534AD4" w:rsidRPr="00F5570E" w:rsidRDefault="00534AD4" w:rsidP="00534AD4">
            <w:pPr>
              <w:rPr>
                <w:sz w:val="14"/>
                <w:szCs w:val="14"/>
                <w:lang w:val="ro-RO"/>
              </w:rPr>
            </w:pPr>
            <w:r w:rsidRPr="00F5570E">
              <w:rPr>
                <w:sz w:val="14"/>
                <w:szCs w:val="14"/>
                <w:lang w:val="ro-RO"/>
              </w:rPr>
              <w:t>Psihopedagogia învăţământului primar şi preşcolar</w:t>
            </w:r>
          </w:p>
        </w:tc>
        <w:tc>
          <w:tcPr>
            <w:tcW w:w="987" w:type="dxa"/>
            <w:vMerge/>
            <w:vAlign w:val="center"/>
          </w:tcPr>
          <w:p w:rsidR="00534AD4" w:rsidRPr="00F5570E" w:rsidRDefault="00534AD4" w:rsidP="00534AD4">
            <w:pPr>
              <w:rPr>
                <w:sz w:val="14"/>
                <w:szCs w:val="14"/>
                <w:lang w:val="ro-RO"/>
              </w:rPr>
            </w:pPr>
          </w:p>
        </w:tc>
        <w:tc>
          <w:tcPr>
            <w:tcW w:w="5533" w:type="dxa"/>
            <w:vMerge/>
            <w:vAlign w:val="center"/>
          </w:tcPr>
          <w:p w:rsidR="00534AD4" w:rsidRPr="00F5570E" w:rsidRDefault="00534AD4" w:rsidP="00B57133">
            <w:pPr>
              <w:numPr>
                <w:ilvl w:val="0"/>
                <w:numId w:val="28"/>
              </w:numPr>
              <w:tabs>
                <w:tab w:val="left" w:pos="132"/>
                <w:tab w:val="left" w:pos="286"/>
              </w:tabs>
              <w:autoSpaceDE w:val="0"/>
              <w:autoSpaceDN w:val="0"/>
              <w:adjustRightInd w:val="0"/>
              <w:rPr>
                <w:sz w:val="16"/>
                <w:szCs w:val="16"/>
                <w:lang w:val="ro-RO"/>
              </w:rPr>
            </w:pPr>
          </w:p>
        </w:tc>
        <w:tc>
          <w:tcPr>
            <w:tcW w:w="763" w:type="dxa"/>
            <w:vMerge/>
            <w:tcBorders>
              <w:right w:val="thinThickSmallGap" w:sz="24" w:space="0" w:color="auto"/>
            </w:tcBorders>
            <w:vAlign w:val="center"/>
          </w:tcPr>
          <w:p w:rsidR="00534AD4" w:rsidRPr="00F5570E" w:rsidRDefault="00534AD4" w:rsidP="00534AD4">
            <w:pPr>
              <w:jc w:val="center"/>
              <w:rPr>
                <w:sz w:val="16"/>
                <w:szCs w:val="16"/>
                <w:lang w:val="ro-RO"/>
              </w:rPr>
            </w:pPr>
          </w:p>
        </w:tc>
        <w:tc>
          <w:tcPr>
            <w:tcW w:w="1497" w:type="dxa"/>
            <w:vMerge/>
            <w:tcBorders>
              <w:left w:val="thinThickSmallGap" w:sz="24" w:space="0" w:color="auto"/>
              <w:right w:val="thinThickSmallGap" w:sz="24" w:space="0" w:color="auto"/>
            </w:tcBorders>
            <w:vAlign w:val="center"/>
          </w:tcPr>
          <w:p w:rsidR="00534AD4" w:rsidRPr="00F5570E" w:rsidRDefault="00534AD4" w:rsidP="00534AD4">
            <w:pPr>
              <w:jc w:val="center"/>
              <w:rPr>
                <w:b/>
                <w:bCs/>
                <w:sz w:val="20"/>
                <w:szCs w:val="20"/>
                <w:lang w:val="ro-RO"/>
              </w:rPr>
            </w:pPr>
          </w:p>
        </w:tc>
      </w:tr>
      <w:tr w:rsidR="00F5570E" w:rsidRPr="00F5570E" w:rsidTr="00155E54">
        <w:trPr>
          <w:cantSplit/>
          <w:trHeight w:val="977"/>
          <w:jc w:val="center"/>
        </w:trPr>
        <w:tc>
          <w:tcPr>
            <w:tcW w:w="1102" w:type="dxa"/>
            <w:vMerge/>
            <w:tcBorders>
              <w:left w:val="thinThickSmallGap" w:sz="24" w:space="0" w:color="auto"/>
            </w:tcBorders>
            <w:vAlign w:val="center"/>
          </w:tcPr>
          <w:p w:rsidR="00534AD4" w:rsidRPr="00F5570E" w:rsidRDefault="00534AD4" w:rsidP="00534AD4">
            <w:pPr>
              <w:rPr>
                <w:sz w:val="18"/>
                <w:szCs w:val="18"/>
                <w:lang w:val="ro-RO"/>
              </w:rPr>
            </w:pPr>
          </w:p>
        </w:tc>
        <w:tc>
          <w:tcPr>
            <w:tcW w:w="1701" w:type="dxa"/>
            <w:vMerge/>
            <w:tcBorders>
              <w:right w:val="thinThickSmallGap" w:sz="24" w:space="0" w:color="auto"/>
            </w:tcBorders>
            <w:vAlign w:val="center"/>
          </w:tcPr>
          <w:p w:rsidR="00534AD4" w:rsidRPr="00F5570E" w:rsidRDefault="00534AD4" w:rsidP="00534AD4">
            <w:pPr>
              <w:rPr>
                <w:sz w:val="18"/>
                <w:szCs w:val="18"/>
                <w:lang w:val="ro-RO"/>
              </w:rPr>
            </w:pPr>
          </w:p>
        </w:tc>
        <w:tc>
          <w:tcPr>
            <w:tcW w:w="1134" w:type="dxa"/>
            <w:vMerge/>
            <w:tcBorders>
              <w:left w:val="nil"/>
            </w:tcBorders>
            <w:vAlign w:val="center"/>
          </w:tcPr>
          <w:p w:rsidR="00534AD4" w:rsidRPr="00F5570E" w:rsidRDefault="00534AD4" w:rsidP="00534AD4">
            <w:pPr>
              <w:jc w:val="center"/>
              <w:rPr>
                <w:sz w:val="14"/>
                <w:szCs w:val="14"/>
                <w:lang w:val="ro-RO"/>
              </w:rPr>
            </w:pPr>
          </w:p>
        </w:tc>
        <w:tc>
          <w:tcPr>
            <w:tcW w:w="1418" w:type="dxa"/>
            <w:tcBorders>
              <w:left w:val="nil"/>
            </w:tcBorders>
            <w:vAlign w:val="center"/>
          </w:tcPr>
          <w:p w:rsidR="00534AD4" w:rsidRPr="00F5570E" w:rsidRDefault="00534AD4" w:rsidP="00534AD4">
            <w:pPr>
              <w:jc w:val="center"/>
              <w:rPr>
                <w:sz w:val="14"/>
                <w:szCs w:val="14"/>
                <w:lang w:val="ro-RO"/>
              </w:rPr>
            </w:pPr>
            <w:r w:rsidRPr="00F5570E">
              <w:rPr>
                <w:sz w:val="14"/>
                <w:szCs w:val="14"/>
                <w:lang w:val="ro-RO"/>
              </w:rPr>
              <w:t>ASISTENŢĂ SOCIALĂ</w:t>
            </w:r>
          </w:p>
        </w:tc>
        <w:tc>
          <w:tcPr>
            <w:tcW w:w="2072" w:type="dxa"/>
            <w:tcBorders>
              <w:left w:val="nil"/>
            </w:tcBorders>
            <w:vAlign w:val="center"/>
          </w:tcPr>
          <w:p w:rsidR="00534AD4" w:rsidRPr="00F5570E" w:rsidRDefault="00534AD4" w:rsidP="00534AD4">
            <w:pPr>
              <w:rPr>
                <w:sz w:val="14"/>
                <w:szCs w:val="14"/>
                <w:lang w:val="ro-RO"/>
              </w:rPr>
            </w:pPr>
            <w:r w:rsidRPr="00F5570E">
              <w:rPr>
                <w:sz w:val="14"/>
                <w:szCs w:val="14"/>
                <w:lang w:val="ro-RO"/>
              </w:rPr>
              <w:t>Asistenţă socială</w:t>
            </w:r>
          </w:p>
        </w:tc>
        <w:tc>
          <w:tcPr>
            <w:tcW w:w="987" w:type="dxa"/>
            <w:vMerge/>
            <w:vAlign w:val="center"/>
          </w:tcPr>
          <w:p w:rsidR="00534AD4" w:rsidRPr="00F5570E" w:rsidRDefault="00534AD4" w:rsidP="00534AD4">
            <w:pPr>
              <w:rPr>
                <w:sz w:val="14"/>
                <w:szCs w:val="14"/>
                <w:lang w:val="ro-RO"/>
              </w:rPr>
            </w:pPr>
          </w:p>
        </w:tc>
        <w:tc>
          <w:tcPr>
            <w:tcW w:w="5533" w:type="dxa"/>
            <w:vMerge/>
            <w:vAlign w:val="center"/>
          </w:tcPr>
          <w:p w:rsidR="00534AD4" w:rsidRPr="00F5570E" w:rsidRDefault="00534AD4" w:rsidP="00534AD4">
            <w:pPr>
              <w:autoSpaceDE w:val="0"/>
              <w:autoSpaceDN w:val="0"/>
              <w:adjustRightInd w:val="0"/>
              <w:rPr>
                <w:sz w:val="16"/>
                <w:szCs w:val="16"/>
                <w:lang w:val="ro-RO"/>
              </w:rPr>
            </w:pPr>
          </w:p>
        </w:tc>
        <w:tc>
          <w:tcPr>
            <w:tcW w:w="763" w:type="dxa"/>
            <w:vMerge/>
            <w:tcBorders>
              <w:right w:val="thinThickSmallGap" w:sz="24" w:space="0" w:color="auto"/>
            </w:tcBorders>
            <w:vAlign w:val="center"/>
          </w:tcPr>
          <w:p w:rsidR="00534AD4" w:rsidRPr="00F5570E" w:rsidRDefault="00534AD4" w:rsidP="00534AD4">
            <w:pPr>
              <w:jc w:val="center"/>
              <w:rPr>
                <w:sz w:val="16"/>
                <w:szCs w:val="16"/>
                <w:lang w:val="ro-RO"/>
              </w:rPr>
            </w:pPr>
          </w:p>
        </w:tc>
        <w:tc>
          <w:tcPr>
            <w:tcW w:w="1497" w:type="dxa"/>
            <w:vMerge/>
            <w:tcBorders>
              <w:left w:val="thinThickSmallGap" w:sz="24" w:space="0" w:color="auto"/>
              <w:right w:val="thinThickSmallGap" w:sz="24" w:space="0" w:color="auto"/>
            </w:tcBorders>
            <w:vAlign w:val="center"/>
          </w:tcPr>
          <w:p w:rsidR="00534AD4" w:rsidRPr="00F5570E" w:rsidRDefault="00534AD4" w:rsidP="00534AD4">
            <w:pPr>
              <w:jc w:val="center"/>
              <w:rPr>
                <w:b/>
                <w:bCs/>
                <w:sz w:val="20"/>
                <w:szCs w:val="20"/>
                <w:lang w:val="ro-RO"/>
              </w:rPr>
            </w:pPr>
          </w:p>
        </w:tc>
      </w:tr>
      <w:tr w:rsidR="003207B7" w:rsidRPr="00F5570E" w:rsidTr="00155E54">
        <w:trPr>
          <w:cantSplit/>
          <w:trHeight w:val="1445"/>
          <w:jc w:val="center"/>
        </w:trPr>
        <w:tc>
          <w:tcPr>
            <w:tcW w:w="1102" w:type="dxa"/>
            <w:vMerge/>
            <w:tcBorders>
              <w:left w:val="thinThickSmallGap" w:sz="24" w:space="0" w:color="auto"/>
            </w:tcBorders>
            <w:vAlign w:val="center"/>
          </w:tcPr>
          <w:p w:rsidR="00534AD4" w:rsidRPr="00F5570E" w:rsidRDefault="00534AD4" w:rsidP="00534AD4">
            <w:pPr>
              <w:rPr>
                <w:sz w:val="18"/>
                <w:szCs w:val="18"/>
                <w:lang w:val="ro-RO"/>
              </w:rPr>
            </w:pPr>
          </w:p>
        </w:tc>
        <w:tc>
          <w:tcPr>
            <w:tcW w:w="1701" w:type="dxa"/>
            <w:vMerge/>
            <w:tcBorders>
              <w:right w:val="thinThickSmallGap" w:sz="24" w:space="0" w:color="auto"/>
            </w:tcBorders>
            <w:vAlign w:val="center"/>
          </w:tcPr>
          <w:p w:rsidR="00534AD4" w:rsidRPr="00F5570E" w:rsidRDefault="00534AD4" w:rsidP="00534AD4">
            <w:pPr>
              <w:rPr>
                <w:sz w:val="18"/>
                <w:szCs w:val="18"/>
                <w:lang w:val="ro-RO"/>
              </w:rPr>
            </w:pPr>
          </w:p>
        </w:tc>
        <w:tc>
          <w:tcPr>
            <w:tcW w:w="1134" w:type="dxa"/>
            <w:tcBorders>
              <w:left w:val="nil"/>
            </w:tcBorders>
            <w:vAlign w:val="center"/>
          </w:tcPr>
          <w:p w:rsidR="00534AD4" w:rsidRPr="00F5570E" w:rsidRDefault="00534AD4" w:rsidP="00534AD4">
            <w:pPr>
              <w:jc w:val="center"/>
              <w:rPr>
                <w:sz w:val="14"/>
                <w:szCs w:val="14"/>
                <w:lang w:val="ro-RO"/>
              </w:rPr>
            </w:pPr>
            <w:r w:rsidRPr="00F5570E">
              <w:rPr>
                <w:sz w:val="14"/>
                <w:szCs w:val="14"/>
                <w:lang w:val="ro-RO"/>
              </w:rPr>
              <w:t>ŞTIINŢE MILITARE ŞI INFORMAŢII</w:t>
            </w:r>
          </w:p>
        </w:tc>
        <w:tc>
          <w:tcPr>
            <w:tcW w:w="1418" w:type="dxa"/>
            <w:tcBorders>
              <w:left w:val="nil"/>
            </w:tcBorders>
            <w:vAlign w:val="center"/>
          </w:tcPr>
          <w:p w:rsidR="00534AD4" w:rsidRPr="00F5570E" w:rsidRDefault="00534AD4" w:rsidP="00534AD4">
            <w:pPr>
              <w:jc w:val="center"/>
              <w:rPr>
                <w:sz w:val="14"/>
                <w:szCs w:val="14"/>
                <w:lang w:val="ro-RO"/>
              </w:rPr>
            </w:pPr>
            <w:r w:rsidRPr="00F5570E">
              <w:rPr>
                <w:sz w:val="14"/>
                <w:szCs w:val="14"/>
                <w:lang w:val="ro-RO"/>
              </w:rPr>
              <w:t>ŞTIINŢE MILITARE ŞI INFORMAŢII</w:t>
            </w:r>
          </w:p>
        </w:tc>
        <w:tc>
          <w:tcPr>
            <w:tcW w:w="2072" w:type="dxa"/>
            <w:tcBorders>
              <w:left w:val="nil"/>
            </w:tcBorders>
            <w:vAlign w:val="center"/>
          </w:tcPr>
          <w:p w:rsidR="00534AD4" w:rsidRPr="00F5570E" w:rsidRDefault="00534AD4" w:rsidP="00534AD4">
            <w:pPr>
              <w:rPr>
                <w:sz w:val="14"/>
                <w:szCs w:val="14"/>
                <w:lang w:val="ro-RO"/>
              </w:rPr>
            </w:pPr>
            <w:r w:rsidRPr="00F5570E">
              <w:rPr>
                <w:sz w:val="14"/>
                <w:szCs w:val="14"/>
                <w:lang w:val="ro-RO"/>
              </w:rPr>
              <w:t>Psihologie - informaţii</w:t>
            </w:r>
          </w:p>
        </w:tc>
        <w:tc>
          <w:tcPr>
            <w:tcW w:w="987" w:type="dxa"/>
            <w:vMerge/>
            <w:vAlign w:val="center"/>
          </w:tcPr>
          <w:p w:rsidR="00534AD4" w:rsidRPr="00F5570E" w:rsidRDefault="00534AD4" w:rsidP="00534AD4">
            <w:pPr>
              <w:rPr>
                <w:sz w:val="14"/>
                <w:szCs w:val="14"/>
                <w:lang w:val="ro-RO"/>
              </w:rPr>
            </w:pPr>
          </w:p>
        </w:tc>
        <w:tc>
          <w:tcPr>
            <w:tcW w:w="5533" w:type="dxa"/>
            <w:vMerge/>
            <w:vAlign w:val="center"/>
          </w:tcPr>
          <w:p w:rsidR="00534AD4" w:rsidRPr="00F5570E" w:rsidRDefault="00534AD4" w:rsidP="00534AD4">
            <w:pPr>
              <w:autoSpaceDE w:val="0"/>
              <w:autoSpaceDN w:val="0"/>
              <w:adjustRightInd w:val="0"/>
              <w:rPr>
                <w:sz w:val="16"/>
                <w:szCs w:val="16"/>
                <w:lang w:val="ro-RO"/>
              </w:rPr>
            </w:pPr>
          </w:p>
        </w:tc>
        <w:tc>
          <w:tcPr>
            <w:tcW w:w="763" w:type="dxa"/>
            <w:vMerge/>
            <w:tcBorders>
              <w:right w:val="thinThickSmallGap" w:sz="24" w:space="0" w:color="auto"/>
            </w:tcBorders>
            <w:vAlign w:val="center"/>
          </w:tcPr>
          <w:p w:rsidR="00534AD4" w:rsidRPr="00F5570E" w:rsidRDefault="00534AD4" w:rsidP="00534AD4">
            <w:pPr>
              <w:jc w:val="center"/>
              <w:rPr>
                <w:sz w:val="16"/>
                <w:szCs w:val="16"/>
                <w:lang w:val="ro-RO"/>
              </w:rPr>
            </w:pPr>
          </w:p>
        </w:tc>
        <w:tc>
          <w:tcPr>
            <w:tcW w:w="1497" w:type="dxa"/>
            <w:vMerge/>
            <w:tcBorders>
              <w:left w:val="thinThickSmallGap" w:sz="24" w:space="0" w:color="auto"/>
              <w:right w:val="thinThickSmallGap" w:sz="24" w:space="0" w:color="auto"/>
            </w:tcBorders>
            <w:vAlign w:val="center"/>
          </w:tcPr>
          <w:p w:rsidR="00534AD4" w:rsidRPr="00F5570E" w:rsidRDefault="00534AD4" w:rsidP="00534AD4">
            <w:pPr>
              <w:jc w:val="center"/>
              <w:rPr>
                <w:b/>
                <w:bCs/>
                <w:sz w:val="20"/>
                <w:szCs w:val="20"/>
                <w:lang w:val="ro-RO"/>
              </w:rPr>
            </w:pPr>
          </w:p>
        </w:tc>
      </w:tr>
    </w:tbl>
    <w:p w:rsidR="00E63634" w:rsidRPr="00F5570E" w:rsidRDefault="00E63634" w:rsidP="00534AD4">
      <w:pPr>
        <w:rPr>
          <w:lang w:val="ro-RO"/>
        </w:rPr>
      </w:pPr>
    </w:p>
    <w:p w:rsidR="00E63634" w:rsidRPr="00F5570E" w:rsidRDefault="00E63634" w:rsidP="00534AD4">
      <w:pPr>
        <w:rPr>
          <w:lang w:val="ro-RO"/>
        </w:rPr>
      </w:pPr>
    </w:p>
    <w:p w:rsidR="00E63634" w:rsidRPr="00F5570E" w:rsidRDefault="00E63634" w:rsidP="00534AD4">
      <w:pPr>
        <w:rPr>
          <w:sz w:val="12"/>
          <w:szCs w:val="12"/>
          <w:lang w:val="ro-RO"/>
        </w:rPr>
      </w:pPr>
    </w:p>
    <w:tbl>
      <w:tblPr>
        <w:tblW w:w="160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3"/>
        <w:gridCol w:w="1701"/>
        <w:gridCol w:w="1134"/>
        <w:gridCol w:w="1418"/>
        <w:gridCol w:w="2126"/>
        <w:gridCol w:w="992"/>
        <w:gridCol w:w="5387"/>
        <w:gridCol w:w="850"/>
        <w:gridCol w:w="1438"/>
      </w:tblGrid>
      <w:tr w:rsidR="00F5570E" w:rsidRPr="00F5570E" w:rsidTr="00155E54">
        <w:trPr>
          <w:cantSplit/>
          <w:trHeight w:val="62"/>
          <w:jc w:val="center"/>
        </w:trPr>
        <w:tc>
          <w:tcPr>
            <w:tcW w:w="1043" w:type="dxa"/>
            <w:vMerge w:val="restart"/>
            <w:tcBorders>
              <w:left w:val="thinThickSmallGap" w:sz="24" w:space="0" w:color="auto"/>
            </w:tcBorders>
            <w:vAlign w:val="center"/>
          </w:tcPr>
          <w:p w:rsidR="00534AD4" w:rsidRPr="00F5570E" w:rsidRDefault="00534AD4" w:rsidP="00534AD4">
            <w:pPr>
              <w:spacing w:before="240"/>
              <w:jc w:val="center"/>
              <w:rPr>
                <w:b/>
                <w:bCs/>
                <w:sz w:val="14"/>
                <w:szCs w:val="14"/>
                <w:lang w:val="ro-RO"/>
              </w:rPr>
            </w:pPr>
            <w:r w:rsidRPr="00F5570E">
              <w:rPr>
                <w:b/>
                <w:bCs/>
                <w:sz w:val="14"/>
                <w:szCs w:val="14"/>
                <w:lang w:val="ro-RO"/>
              </w:rPr>
              <w:t>Învăţământ postliceal</w:t>
            </w:r>
          </w:p>
        </w:tc>
        <w:tc>
          <w:tcPr>
            <w:tcW w:w="1701" w:type="dxa"/>
            <w:vMerge w:val="restart"/>
            <w:tcBorders>
              <w:right w:val="thinThickSmallGap" w:sz="24" w:space="0" w:color="auto"/>
            </w:tcBorders>
            <w:vAlign w:val="center"/>
          </w:tcPr>
          <w:p w:rsidR="00534AD4" w:rsidRPr="00F5570E" w:rsidRDefault="00534AD4" w:rsidP="00534AD4">
            <w:pPr>
              <w:rPr>
                <w:b/>
                <w:bCs/>
                <w:sz w:val="14"/>
                <w:szCs w:val="14"/>
                <w:lang w:val="ro-RO"/>
              </w:rPr>
            </w:pPr>
            <w:r w:rsidRPr="00F5570E">
              <w:rPr>
                <w:b/>
                <w:bCs/>
                <w:sz w:val="14"/>
                <w:szCs w:val="14"/>
                <w:lang w:val="ro-RO"/>
              </w:rPr>
              <w:t>1. Psihologie generală</w:t>
            </w:r>
          </w:p>
          <w:p w:rsidR="00534AD4" w:rsidRPr="00F5570E" w:rsidRDefault="00534AD4" w:rsidP="00534AD4">
            <w:pPr>
              <w:rPr>
                <w:b/>
                <w:bCs/>
                <w:sz w:val="14"/>
                <w:szCs w:val="14"/>
                <w:lang w:val="ro-RO"/>
              </w:rPr>
            </w:pPr>
          </w:p>
          <w:p w:rsidR="00534AD4" w:rsidRPr="00F5570E" w:rsidRDefault="00534AD4" w:rsidP="00534AD4">
            <w:pPr>
              <w:rPr>
                <w:b/>
                <w:bCs/>
                <w:sz w:val="14"/>
                <w:szCs w:val="14"/>
                <w:lang w:val="ro-RO"/>
              </w:rPr>
            </w:pPr>
            <w:r w:rsidRPr="00F5570E">
              <w:rPr>
                <w:b/>
                <w:bCs/>
                <w:sz w:val="14"/>
                <w:szCs w:val="14"/>
                <w:lang w:val="ro-RO"/>
              </w:rPr>
              <w:t>2. Psihologie medicală</w:t>
            </w:r>
          </w:p>
          <w:p w:rsidR="00534AD4" w:rsidRPr="00F5570E" w:rsidRDefault="00534AD4" w:rsidP="00534AD4">
            <w:pPr>
              <w:rPr>
                <w:b/>
                <w:bCs/>
                <w:sz w:val="14"/>
                <w:szCs w:val="14"/>
                <w:lang w:val="ro-RO"/>
              </w:rPr>
            </w:pPr>
          </w:p>
          <w:p w:rsidR="00534AD4" w:rsidRPr="00F5570E" w:rsidRDefault="00534AD4" w:rsidP="00534AD4">
            <w:pPr>
              <w:rPr>
                <w:b/>
                <w:bCs/>
                <w:sz w:val="14"/>
                <w:szCs w:val="14"/>
                <w:lang w:val="ro-RO"/>
              </w:rPr>
            </w:pPr>
            <w:r w:rsidRPr="00F5570E">
              <w:rPr>
                <w:b/>
                <w:bCs/>
                <w:sz w:val="14"/>
                <w:szCs w:val="14"/>
                <w:lang w:val="ro-RO"/>
              </w:rPr>
              <w:t>3. Psihologie generală - Psihologie medicală</w:t>
            </w:r>
          </w:p>
          <w:p w:rsidR="00534AD4" w:rsidRPr="00F5570E" w:rsidRDefault="00534AD4" w:rsidP="00534AD4">
            <w:pPr>
              <w:rPr>
                <w:b/>
                <w:bCs/>
                <w:sz w:val="14"/>
                <w:szCs w:val="14"/>
                <w:lang w:val="ro-RO"/>
              </w:rPr>
            </w:pPr>
          </w:p>
          <w:p w:rsidR="00534AD4" w:rsidRPr="00F5570E" w:rsidRDefault="00534AD4" w:rsidP="00534AD4">
            <w:pPr>
              <w:rPr>
                <w:b/>
                <w:bCs/>
                <w:sz w:val="14"/>
                <w:szCs w:val="14"/>
                <w:lang w:val="ro-RO"/>
              </w:rPr>
            </w:pPr>
            <w:r w:rsidRPr="00F5570E">
              <w:rPr>
                <w:b/>
                <w:bCs/>
                <w:sz w:val="14"/>
                <w:szCs w:val="14"/>
                <w:lang w:val="ro-RO"/>
              </w:rPr>
              <w:t>4. Deontologie şi etică profesională</w:t>
            </w:r>
          </w:p>
          <w:p w:rsidR="00534AD4" w:rsidRPr="00F5570E" w:rsidRDefault="00534AD4" w:rsidP="00534AD4">
            <w:pPr>
              <w:rPr>
                <w:b/>
                <w:bCs/>
                <w:sz w:val="14"/>
                <w:szCs w:val="14"/>
                <w:lang w:val="ro-RO"/>
              </w:rPr>
            </w:pPr>
          </w:p>
          <w:p w:rsidR="00534AD4" w:rsidRPr="00F5570E" w:rsidRDefault="00534AD4" w:rsidP="00534AD4">
            <w:pPr>
              <w:rPr>
                <w:b/>
                <w:bCs/>
                <w:sz w:val="14"/>
                <w:szCs w:val="14"/>
                <w:lang w:val="ro-RO"/>
              </w:rPr>
            </w:pPr>
            <w:r w:rsidRPr="00F5570E">
              <w:rPr>
                <w:b/>
                <w:bCs/>
                <w:sz w:val="14"/>
                <w:szCs w:val="14"/>
                <w:lang w:val="ro-RO"/>
              </w:rPr>
              <w:t>5. Psihologie generală - Deontologie şi etică profesională</w:t>
            </w:r>
          </w:p>
          <w:p w:rsidR="00534AD4" w:rsidRPr="00F5570E" w:rsidRDefault="00534AD4" w:rsidP="00534AD4">
            <w:pPr>
              <w:rPr>
                <w:b/>
                <w:bCs/>
                <w:sz w:val="14"/>
                <w:szCs w:val="14"/>
                <w:lang w:val="ro-RO"/>
              </w:rPr>
            </w:pPr>
          </w:p>
          <w:p w:rsidR="00534AD4" w:rsidRPr="00F5570E" w:rsidRDefault="00534AD4" w:rsidP="00534AD4">
            <w:pPr>
              <w:rPr>
                <w:b/>
                <w:bCs/>
                <w:sz w:val="14"/>
                <w:szCs w:val="14"/>
                <w:lang w:val="ro-RO"/>
              </w:rPr>
            </w:pPr>
            <w:r w:rsidRPr="00F5570E">
              <w:rPr>
                <w:b/>
                <w:bCs/>
                <w:sz w:val="14"/>
                <w:szCs w:val="14"/>
                <w:lang w:val="ro-RO"/>
              </w:rPr>
              <w:t>6. Psihologie medicală - Deontologie şi etică profesională</w:t>
            </w:r>
          </w:p>
          <w:p w:rsidR="00534AD4" w:rsidRPr="00F5570E" w:rsidRDefault="00534AD4" w:rsidP="00534AD4">
            <w:pPr>
              <w:rPr>
                <w:b/>
                <w:bCs/>
                <w:sz w:val="14"/>
                <w:szCs w:val="14"/>
                <w:lang w:val="ro-RO"/>
              </w:rPr>
            </w:pPr>
          </w:p>
          <w:p w:rsidR="00534AD4" w:rsidRPr="00F5570E" w:rsidRDefault="00534AD4" w:rsidP="00534AD4">
            <w:pPr>
              <w:rPr>
                <w:b/>
                <w:bCs/>
                <w:sz w:val="14"/>
                <w:szCs w:val="14"/>
                <w:lang w:val="ro-RO"/>
              </w:rPr>
            </w:pPr>
            <w:r w:rsidRPr="00F5570E">
              <w:rPr>
                <w:b/>
                <w:bCs/>
                <w:sz w:val="14"/>
                <w:szCs w:val="14"/>
                <w:lang w:val="ro-RO"/>
              </w:rPr>
              <w:t xml:space="preserve">7. Psihologie generală - Psihologie medicală - Deontologie şi etică profesională </w:t>
            </w:r>
          </w:p>
          <w:p w:rsidR="00534AD4" w:rsidRPr="00F5570E" w:rsidRDefault="00534AD4" w:rsidP="00534AD4">
            <w:pPr>
              <w:rPr>
                <w:b/>
                <w:bCs/>
                <w:sz w:val="14"/>
                <w:szCs w:val="14"/>
                <w:lang w:val="ro-RO"/>
              </w:rPr>
            </w:pPr>
          </w:p>
          <w:p w:rsidR="00534AD4" w:rsidRPr="00F5570E" w:rsidRDefault="00534AD4" w:rsidP="00534AD4">
            <w:pPr>
              <w:rPr>
                <w:b/>
                <w:bCs/>
                <w:sz w:val="14"/>
                <w:szCs w:val="14"/>
                <w:lang w:val="ro-RO"/>
              </w:rPr>
            </w:pPr>
            <w:r w:rsidRPr="00F5570E">
              <w:rPr>
                <w:b/>
                <w:bCs/>
                <w:sz w:val="14"/>
                <w:szCs w:val="14"/>
                <w:lang w:val="ro-RO"/>
              </w:rPr>
              <w:t>8. Noţiuni de psihologie, etică şi deontologie farmaceutică</w:t>
            </w:r>
          </w:p>
        </w:tc>
        <w:tc>
          <w:tcPr>
            <w:tcW w:w="1134" w:type="dxa"/>
            <w:vMerge w:val="restart"/>
            <w:tcBorders>
              <w:left w:val="nil"/>
            </w:tcBorders>
            <w:vAlign w:val="center"/>
          </w:tcPr>
          <w:p w:rsidR="00534AD4" w:rsidRPr="00F5570E" w:rsidRDefault="00534AD4" w:rsidP="00534AD4">
            <w:pPr>
              <w:jc w:val="center"/>
              <w:rPr>
                <w:sz w:val="14"/>
                <w:szCs w:val="14"/>
                <w:lang w:val="ro-RO"/>
              </w:rPr>
            </w:pPr>
            <w:r w:rsidRPr="00F5570E">
              <w:rPr>
                <w:sz w:val="14"/>
                <w:szCs w:val="14"/>
                <w:lang w:val="ro-RO"/>
              </w:rPr>
              <w:t xml:space="preserve">ŞTIINŢE SOCIALE ŞI POLITICE           </w:t>
            </w:r>
          </w:p>
        </w:tc>
        <w:tc>
          <w:tcPr>
            <w:tcW w:w="1418" w:type="dxa"/>
            <w:vMerge w:val="restart"/>
            <w:tcBorders>
              <w:left w:val="nil"/>
            </w:tcBorders>
            <w:vAlign w:val="center"/>
          </w:tcPr>
          <w:p w:rsidR="00534AD4" w:rsidRPr="00F5570E" w:rsidRDefault="00534AD4" w:rsidP="00534AD4">
            <w:pPr>
              <w:jc w:val="center"/>
              <w:rPr>
                <w:sz w:val="14"/>
                <w:szCs w:val="14"/>
                <w:lang w:val="ro-RO"/>
              </w:rPr>
            </w:pPr>
            <w:r w:rsidRPr="00F5570E">
              <w:rPr>
                <w:sz w:val="14"/>
                <w:szCs w:val="14"/>
                <w:lang w:val="ro-RO"/>
              </w:rPr>
              <w:t>PSIHOLOGIE</w:t>
            </w:r>
          </w:p>
        </w:tc>
        <w:tc>
          <w:tcPr>
            <w:tcW w:w="2126" w:type="dxa"/>
            <w:tcBorders>
              <w:left w:val="nil"/>
            </w:tcBorders>
            <w:vAlign w:val="center"/>
          </w:tcPr>
          <w:p w:rsidR="00534AD4" w:rsidRPr="00F5570E" w:rsidRDefault="00534AD4" w:rsidP="00534AD4">
            <w:pPr>
              <w:rPr>
                <w:sz w:val="14"/>
                <w:szCs w:val="14"/>
                <w:lang w:val="ro-RO"/>
              </w:rPr>
            </w:pPr>
            <w:r w:rsidRPr="00F5570E">
              <w:rPr>
                <w:sz w:val="14"/>
                <w:szCs w:val="14"/>
                <w:lang w:val="ro-RO"/>
              </w:rPr>
              <w:t>Psihologie</w:t>
            </w:r>
          </w:p>
        </w:tc>
        <w:tc>
          <w:tcPr>
            <w:tcW w:w="992" w:type="dxa"/>
            <w:vMerge w:val="restart"/>
            <w:vAlign w:val="center"/>
          </w:tcPr>
          <w:p w:rsidR="00534AD4" w:rsidRPr="00F5570E" w:rsidRDefault="00534AD4" w:rsidP="00534AD4">
            <w:pPr>
              <w:rPr>
                <w:sz w:val="13"/>
                <w:szCs w:val="13"/>
                <w:lang w:val="ro-RO"/>
              </w:rPr>
            </w:pPr>
            <w:r w:rsidRPr="00F5570E">
              <w:rPr>
                <w:sz w:val="13"/>
                <w:szCs w:val="13"/>
                <w:lang w:val="ro-RO"/>
              </w:rPr>
              <w:t>ŞTIINŢE MILITARE ŞI INFORMAŢII</w:t>
            </w:r>
          </w:p>
        </w:tc>
        <w:tc>
          <w:tcPr>
            <w:tcW w:w="5387" w:type="dxa"/>
            <w:vMerge w:val="restart"/>
            <w:vAlign w:val="center"/>
          </w:tcPr>
          <w:p w:rsidR="00534AD4" w:rsidRPr="00F5570E" w:rsidRDefault="00534AD4" w:rsidP="00534AD4">
            <w:pPr>
              <w:tabs>
                <w:tab w:val="left" w:pos="286"/>
              </w:tabs>
              <w:autoSpaceDE w:val="0"/>
              <w:autoSpaceDN w:val="0"/>
              <w:adjustRightInd w:val="0"/>
              <w:rPr>
                <w:sz w:val="13"/>
                <w:szCs w:val="13"/>
                <w:lang w:val="ro-RO"/>
              </w:rPr>
            </w:pPr>
          </w:p>
          <w:p w:rsidR="00534AD4" w:rsidRPr="00F5570E" w:rsidRDefault="00534AD4" w:rsidP="00534AD4">
            <w:pPr>
              <w:tabs>
                <w:tab w:val="left" w:pos="286"/>
              </w:tabs>
              <w:autoSpaceDE w:val="0"/>
              <w:autoSpaceDN w:val="0"/>
              <w:adjustRightInd w:val="0"/>
              <w:ind w:left="79"/>
              <w:rPr>
                <w:sz w:val="13"/>
                <w:szCs w:val="13"/>
                <w:lang w:val="ro-RO"/>
              </w:rPr>
            </w:pPr>
            <w:r w:rsidRPr="00F5570E">
              <w:rPr>
                <w:sz w:val="13"/>
                <w:szCs w:val="13"/>
                <w:lang w:val="ro-RO"/>
              </w:rPr>
              <w:t>Psihologie-Informaţii</w:t>
            </w:r>
          </w:p>
        </w:tc>
        <w:tc>
          <w:tcPr>
            <w:tcW w:w="850" w:type="dxa"/>
            <w:vMerge w:val="restart"/>
            <w:tcBorders>
              <w:right w:val="thinThickSmallGap" w:sz="24" w:space="0" w:color="auto"/>
            </w:tcBorders>
            <w:vAlign w:val="center"/>
          </w:tcPr>
          <w:p w:rsidR="00534AD4" w:rsidRPr="00F5570E" w:rsidRDefault="00534AD4" w:rsidP="00534AD4">
            <w:pPr>
              <w:jc w:val="center"/>
              <w:rPr>
                <w:sz w:val="16"/>
                <w:szCs w:val="16"/>
                <w:lang w:val="ro-RO"/>
              </w:rPr>
            </w:pPr>
            <w:r w:rsidRPr="00F5570E">
              <w:rPr>
                <w:sz w:val="16"/>
                <w:szCs w:val="16"/>
                <w:lang w:val="ro-RO"/>
              </w:rPr>
              <w:t>x</w:t>
            </w:r>
          </w:p>
        </w:tc>
        <w:tc>
          <w:tcPr>
            <w:tcW w:w="1438" w:type="dxa"/>
            <w:vMerge w:val="restart"/>
            <w:tcBorders>
              <w:left w:val="thinThickSmallGap" w:sz="24" w:space="0" w:color="auto"/>
              <w:right w:val="thinThickSmallGap" w:sz="24" w:space="0" w:color="auto"/>
            </w:tcBorders>
            <w:vAlign w:val="center"/>
          </w:tcPr>
          <w:p w:rsidR="00155E54" w:rsidRPr="00F5570E" w:rsidRDefault="00155E54" w:rsidP="00155E54">
            <w:pPr>
              <w:jc w:val="center"/>
              <w:rPr>
                <w:b/>
                <w:bCs/>
                <w:sz w:val="14"/>
                <w:szCs w:val="14"/>
                <w:lang w:val="ro-RO"/>
              </w:rPr>
            </w:pPr>
            <w:r w:rsidRPr="00F5570E">
              <w:rPr>
                <w:b/>
                <w:bCs/>
                <w:sz w:val="14"/>
                <w:szCs w:val="14"/>
                <w:lang w:val="ro-RO"/>
              </w:rPr>
              <w:t>PSIHOLOGIE</w:t>
            </w:r>
          </w:p>
          <w:p w:rsidR="00155E54" w:rsidRPr="00F5570E" w:rsidRDefault="00155E54" w:rsidP="00155E54">
            <w:pPr>
              <w:jc w:val="center"/>
              <w:rPr>
                <w:sz w:val="14"/>
                <w:szCs w:val="14"/>
                <w:lang w:val="ro-RO"/>
              </w:rPr>
            </w:pPr>
            <w:r w:rsidRPr="00F5570E">
              <w:rPr>
                <w:sz w:val="14"/>
                <w:szCs w:val="14"/>
                <w:lang w:val="ro-RO"/>
              </w:rPr>
              <w:t>(programa pentru concurs aprobată prin ordinul ministrului educaţiei,  cercetării,  tineretului  şi sportului nr. 5620 / 2010)</w:t>
            </w:r>
          </w:p>
          <w:p w:rsidR="00155E54" w:rsidRPr="00F5570E" w:rsidRDefault="00155E54" w:rsidP="00155E54">
            <w:pPr>
              <w:jc w:val="center"/>
              <w:rPr>
                <w:sz w:val="14"/>
                <w:szCs w:val="14"/>
                <w:lang w:val="ro-RO"/>
              </w:rPr>
            </w:pPr>
            <w:r w:rsidRPr="00F5570E">
              <w:rPr>
                <w:sz w:val="14"/>
                <w:szCs w:val="14"/>
                <w:lang w:val="ro-RO"/>
              </w:rPr>
              <w:t>/</w:t>
            </w:r>
          </w:p>
          <w:p w:rsidR="00155E54" w:rsidRPr="00F5570E" w:rsidRDefault="00155E54" w:rsidP="00155E54">
            <w:pPr>
              <w:jc w:val="center"/>
              <w:rPr>
                <w:b/>
                <w:bCs/>
                <w:sz w:val="14"/>
                <w:szCs w:val="14"/>
                <w:lang w:val="ro-RO"/>
              </w:rPr>
            </w:pPr>
            <w:r w:rsidRPr="00F5570E">
              <w:rPr>
                <w:b/>
                <w:bCs/>
                <w:sz w:val="14"/>
                <w:szCs w:val="14"/>
                <w:lang w:val="ro-RO"/>
              </w:rPr>
              <w:t>PSIHOLOGIE</w:t>
            </w:r>
          </w:p>
          <w:p w:rsidR="00155E54" w:rsidRPr="00F5570E" w:rsidRDefault="00155E54" w:rsidP="00155E54">
            <w:pPr>
              <w:pStyle w:val="Heading1"/>
              <w:jc w:val="center"/>
              <w:rPr>
                <w:b/>
                <w:iCs/>
                <w:sz w:val="14"/>
                <w:szCs w:val="14"/>
              </w:rPr>
            </w:pPr>
            <w:r w:rsidRPr="00F5570E">
              <w:rPr>
                <w:b/>
                <w:iCs/>
                <w:sz w:val="14"/>
                <w:szCs w:val="14"/>
              </w:rPr>
              <w:t xml:space="preserve"> (SPECIALITATE ŞI DIDACTICA SPECIALITĂŢII), ELEMENTE DE PEDAGOGIE ŞI PSIHOLOGIE </w:t>
            </w:r>
          </w:p>
          <w:p w:rsidR="00534AD4" w:rsidRPr="00F5570E" w:rsidRDefault="00155E54" w:rsidP="00155E54">
            <w:pPr>
              <w:jc w:val="center"/>
              <w:rPr>
                <w:b/>
                <w:bCs/>
                <w:sz w:val="20"/>
                <w:szCs w:val="20"/>
                <w:lang w:val="ro-RO"/>
              </w:rPr>
            </w:pPr>
            <w:r w:rsidRPr="00F5570E">
              <w:rPr>
                <w:sz w:val="12"/>
                <w:szCs w:val="12"/>
                <w:lang w:val="ro-RO"/>
              </w:rPr>
              <w:t xml:space="preserve">(programele pentru examenul naţional de definitivare în învăţământ aprobate prin ordinul ministrului educaţiei şi cercetării ştiinţifice nr. 5558 / 2015)  </w:t>
            </w:r>
          </w:p>
        </w:tc>
      </w:tr>
      <w:tr w:rsidR="00F5570E" w:rsidRPr="00F5570E" w:rsidTr="00155E54">
        <w:trPr>
          <w:cantSplit/>
          <w:trHeight w:val="60"/>
          <w:jc w:val="center"/>
        </w:trPr>
        <w:tc>
          <w:tcPr>
            <w:tcW w:w="1043" w:type="dxa"/>
            <w:vMerge/>
            <w:tcBorders>
              <w:left w:val="thinThickSmallGap" w:sz="24" w:space="0" w:color="auto"/>
            </w:tcBorders>
            <w:vAlign w:val="center"/>
          </w:tcPr>
          <w:p w:rsidR="00534AD4" w:rsidRPr="00F5570E" w:rsidRDefault="00534AD4" w:rsidP="00534AD4">
            <w:pPr>
              <w:jc w:val="center"/>
              <w:rPr>
                <w:b/>
                <w:bCs/>
                <w:sz w:val="14"/>
                <w:szCs w:val="14"/>
                <w:lang w:val="ro-RO"/>
              </w:rPr>
            </w:pPr>
          </w:p>
        </w:tc>
        <w:tc>
          <w:tcPr>
            <w:tcW w:w="1701" w:type="dxa"/>
            <w:vMerge/>
            <w:tcBorders>
              <w:right w:val="thinThickSmallGap" w:sz="24" w:space="0" w:color="auto"/>
            </w:tcBorders>
            <w:vAlign w:val="center"/>
          </w:tcPr>
          <w:p w:rsidR="00534AD4" w:rsidRPr="00F5570E" w:rsidRDefault="00534AD4" w:rsidP="00534AD4">
            <w:pPr>
              <w:jc w:val="center"/>
              <w:rPr>
                <w:b/>
                <w:bCs/>
                <w:sz w:val="14"/>
                <w:szCs w:val="14"/>
                <w:lang w:val="ro-RO"/>
              </w:rPr>
            </w:pPr>
          </w:p>
        </w:tc>
        <w:tc>
          <w:tcPr>
            <w:tcW w:w="1134" w:type="dxa"/>
            <w:vMerge/>
            <w:tcBorders>
              <w:left w:val="nil"/>
            </w:tcBorders>
            <w:vAlign w:val="center"/>
          </w:tcPr>
          <w:p w:rsidR="00534AD4" w:rsidRPr="00F5570E" w:rsidRDefault="00534AD4" w:rsidP="00534AD4">
            <w:pPr>
              <w:jc w:val="center"/>
              <w:rPr>
                <w:sz w:val="14"/>
                <w:szCs w:val="14"/>
                <w:lang w:val="ro-RO"/>
              </w:rPr>
            </w:pPr>
          </w:p>
        </w:tc>
        <w:tc>
          <w:tcPr>
            <w:tcW w:w="1418" w:type="dxa"/>
            <w:vMerge/>
            <w:tcBorders>
              <w:left w:val="nil"/>
            </w:tcBorders>
            <w:vAlign w:val="center"/>
          </w:tcPr>
          <w:p w:rsidR="00534AD4" w:rsidRPr="00F5570E" w:rsidRDefault="00534AD4" w:rsidP="00534AD4">
            <w:pPr>
              <w:jc w:val="center"/>
              <w:rPr>
                <w:sz w:val="14"/>
                <w:szCs w:val="14"/>
                <w:lang w:val="ro-RO"/>
              </w:rPr>
            </w:pPr>
          </w:p>
        </w:tc>
        <w:tc>
          <w:tcPr>
            <w:tcW w:w="2126" w:type="dxa"/>
            <w:tcBorders>
              <w:left w:val="nil"/>
            </w:tcBorders>
            <w:vAlign w:val="center"/>
          </w:tcPr>
          <w:p w:rsidR="00534AD4" w:rsidRPr="00F5570E" w:rsidRDefault="00534AD4" w:rsidP="00534AD4">
            <w:pPr>
              <w:rPr>
                <w:sz w:val="14"/>
                <w:szCs w:val="14"/>
                <w:lang w:val="ro-RO"/>
              </w:rPr>
            </w:pPr>
            <w:r w:rsidRPr="00F5570E">
              <w:rPr>
                <w:sz w:val="14"/>
                <w:szCs w:val="14"/>
                <w:lang w:val="ro-RO"/>
              </w:rPr>
              <w:t>Terapie ocupaţională</w:t>
            </w:r>
          </w:p>
        </w:tc>
        <w:tc>
          <w:tcPr>
            <w:tcW w:w="992" w:type="dxa"/>
            <w:vMerge/>
            <w:vAlign w:val="center"/>
          </w:tcPr>
          <w:p w:rsidR="00534AD4" w:rsidRPr="00F5570E" w:rsidRDefault="00534AD4" w:rsidP="00534AD4">
            <w:pPr>
              <w:rPr>
                <w:sz w:val="13"/>
                <w:szCs w:val="13"/>
                <w:lang w:val="ro-RO"/>
              </w:rPr>
            </w:pPr>
          </w:p>
        </w:tc>
        <w:tc>
          <w:tcPr>
            <w:tcW w:w="5387" w:type="dxa"/>
            <w:vMerge/>
            <w:vAlign w:val="center"/>
          </w:tcPr>
          <w:p w:rsidR="00534AD4" w:rsidRPr="00F5570E" w:rsidRDefault="00534AD4" w:rsidP="00534AD4">
            <w:pPr>
              <w:tabs>
                <w:tab w:val="left" w:pos="286"/>
              </w:tabs>
              <w:autoSpaceDE w:val="0"/>
              <w:autoSpaceDN w:val="0"/>
              <w:adjustRightInd w:val="0"/>
              <w:rPr>
                <w:sz w:val="13"/>
                <w:szCs w:val="13"/>
                <w:lang w:val="ro-RO"/>
              </w:rPr>
            </w:pPr>
          </w:p>
        </w:tc>
        <w:tc>
          <w:tcPr>
            <w:tcW w:w="850" w:type="dxa"/>
            <w:vMerge/>
            <w:tcBorders>
              <w:right w:val="thinThickSmallGap" w:sz="24" w:space="0" w:color="auto"/>
            </w:tcBorders>
            <w:vAlign w:val="center"/>
          </w:tcPr>
          <w:p w:rsidR="00534AD4" w:rsidRPr="00F5570E" w:rsidRDefault="00534AD4" w:rsidP="00534AD4">
            <w:pPr>
              <w:jc w:val="center"/>
              <w:rPr>
                <w:sz w:val="16"/>
                <w:szCs w:val="16"/>
                <w:lang w:val="ro-RO"/>
              </w:rPr>
            </w:pPr>
          </w:p>
        </w:tc>
        <w:tc>
          <w:tcPr>
            <w:tcW w:w="1438" w:type="dxa"/>
            <w:vMerge/>
            <w:tcBorders>
              <w:left w:val="thinThickSmallGap" w:sz="24" w:space="0" w:color="auto"/>
              <w:right w:val="thinThickSmallGap" w:sz="24" w:space="0" w:color="auto"/>
            </w:tcBorders>
            <w:vAlign w:val="center"/>
          </w:tcPr>
          <w:p w:rsidR="00534AD4" w:rsidRPr="00F5570E" w:rsidRDefault="00534AD4" w:rsidP="00534AD4">
            <w:pPr>
              <w:jc w:val="center"/>
              <w:rPr>
                <w:b/>
                <w:bCs/>
                <w:sz w:val="14"/>
                <w:szCs w:val="14"/>
                <w:lang w:val="ro-RO"/>
              </w:rPr>
            </w:pPr>
          </w:p>
        </w:tc>
      </w:tr>
      <w:tr w:rsidR="00F5570E" w:rsidRPr="00F5570E" w:rsidTr="00155E54">
        <w:trPr>
          <w:cantSplit/>
          <w:trHeight w:val="91"/>
          <w:jc w:val="center"/>
        </w:trPr>
        <w:tc>
          <w:tcPr>
            <w:tcW w:w="1043" w:type="dxa"/>
            <w:vMerge/>
            <w:tcBorders>
              <w:left w:val="thinThickSmallGap" w:sz="24" w:space="0" w:color="auto"/>
            </w:tcBorders>
            <w:vAlign w:val="center"/>
          </w:tcPr>
          <w:p w:rsidR="00534AD4" w:rsidRPr="00F5570E" w:rsidRDefault="00534AD4" w:rsidP="00534AD4">
            <w:pPr>
              <w:jc w:val="center"/>
              <w:rPr>
                <w:b/>
                <w:bCs/>
                <w:sz w:val="18"/>
                <w:szCs w:val="18"/>
                <w:lang w:val="ro-RO"/>
              </w:rPr>
            </w:pPr>
          </w:p>
        </w:tc>
        <w:tc>
          <w:tcPr>
            <w:tcW w:w="1701" w:type="dxa"/>
            <w:vMerge/>
            <w:tcBorders>
              <w:right w:val="thinThickSmallGap" w:sz="24" w:space="0" w:color="auto"/>
            </w:tcBorders>
            <w:vAlign w:val="center"/>
          </w:tcPr>
          <w:p w:rsidR="00534AD4" w:rsidRPr="00F5570E" w:rsidRDefault="00534AD4" w:rsidP="00534AD4">
            <w:pPr>
              <w:jc w:val="center"/>
              <w:rPr>
                <w:sz w:val="18"/>
                <w:szCs w:val="18"/>
                <w:lang w:val="ro-RO"/>
              </w:rPr>
            </w:pPr>
          </w:p>
        </w:tc>
        <w:tc>
          <w:tcPr>
            <w:tcW w:w="1134" w:type="dxa"/>
            <w:vMerge/>
            <w:tcBorders>
              <w:left w:val="nil"/>
            </w:tcBorders>
            <w:vAlign w:val="center"/>
          </w:tcPr>
          <w:p w:rsidR="00534AD4" w:rsidRPr="00F5570E" w:rsidRDefault="00534AD4" w:rsidP="00534AD4">
            <w:pPr>
              <w:jc w:val="center"/>
              <w:rPr>
                <w:sz w:val="14"/>
                <w:szCs w:val="14"/>
                <w:lang w:val="ro-RO"/>
              </w:rPr>
            </w:pPr>
          </w:p>
        </w:tc>
        <w:tc>
          <w:tcPr>
            <w:tcW w:w="1418" w:type="dxa"/>
            <w:vMerge w:val="restart"/>
            <w:tcBorders>
              <w:left w:val="nil"/>
            </w:tcBorders>
            <w:vAlign w:val="center"/>
          </w:tcPr>
          <w:p w:rsidR="00534AD4" w:rsidRPr="00F5570E" w:rsidRDefault="00534AD4" w:rsidP="00534AD4">
            <w:pPr>
              <w:jc w:val="center"/>
              <w:rPr>
                <w:sz w:val="14"/>
                <w:szCs w:val="14"/>
                <w:lang w:val="ro-RO"/>
              </w:rPr>
            </w:pPr>
            <w:r w:rsidRPr="00F5570E">
              <w:rPr>
                <w:sz w:val="14"/>
                <w:szCs w:val="14"/>
                <w:lang w:val="ro-RO"/>
              </w:rPr>
              <w:t xml:space="preserve">ŞTIINŢE ALE EDUCAŢIEI             </w:t>
            </w:r>
          </w:p>
        </w:tc>
        <w:tc>
          <w:tcPr>
            <w:tcW w:w="2126" w:type="dxa"/>
            <w:tcBorders>
              <w:left w:val="nil"/>
            </w:tcBorders>
            <w:vAlign w:val="center"/>
          </w:tcPr>
          <w:p w:rsidR="00534AD4" w:rsidRPr="00F5570E" w:rsidRDefault="00534AD4" w:rsidP="00534AD4">
            <w:pPr>
              <w:rPr>
                <w:sz w:val="14"/>
                <w:szCs w:val="14"/>
                <w:lang w:val="ro-RO"/>
              </w:rPr>
            </w:pPr>
            <w:r w:rsidRPr="00F5570E">
              <w:rPr>
                <w:sz w:val="14"/>
                <w:szCs w:val="14"/>
                <w:lang w:val="ro-RO"/>
              </w:rPr>
              <w:t xml:space="preserve">Pedagogie                 </w:t>
            </w:r>
          </w:p>
        </w:tc>
        <w:tc>
          <w:tcPr>
            <w:tcW w:w="992" w:type="dxa"/>
            <w:vMerge/>
            <w:vAlign w:val="center"/>
          </w:tcPr>
          <w:p w:rsidR="00534AD4" w:rsidRPr="00F5570E" w:rsidRDefault="00534AD4" w:rsidP="00534AD4">
            <w:pPr>
              <w:rPr>
                <w:sz w:val="13"/>
                <w:szCs w:val="13"/>
                <w:lang w:val="ro-RO"/>
              </w:rPr>
            </w:pPr>
          </w:p>
        </w:tc>
        <w:tc>
          <w:tcPr>
            <w:tcW w:w="5387" w:type="dxa"/>
            <w:vMerge/>
            <w:vAlign w:val="center"/>
          </w:tcPr>
          <w:p w:rsidR="00534AD4" w:rsidRPr="00F5570E" w:rsidRDefault="00534AD4" w:rsidP="00534AD4">
            <w:pPr>
              <w:tabs>
                <w:tab w:val="left" w:pos="286"/>
              </w:tabs>
              <w:autoSpaceDE w:val="0"/>
              <w:autoSpaceDN w:val="0"/>
              <w:adjustRightInd w:val="0"/>
              <w:rPr>
                <w:sz w:val="13"/>
                <w:szCs w:val="13"/>
                <w:lang w:val="ro-RO"/>
              </w:rPr>
            </w:pPr>
          </w:p>
        </w:tc>
        <w:tc>
          <w:tcPr>
            <w:tcW w:w="850" w:type="dxa"/>
            <w:vMerge/>
            <w:tcBorders>
              <w:right w:val="thinThickSmallGap" w:sz="24" w:space="0" w:color="auto"/>
            </w:tcBorders>
            <w:vAlign w:val="center"/>
          </w:tcPr>
          <w:p w:rsidR="00534AD4" w:rsidRPr="00F5570E" w:rsidRDefault="00534AD4" w:rsidP="00534AD4">
            <w:pPr>
              <w:jc w:val="center"/>
              <w:rPr>
                <w:sz w:val="16"/>
                <w:szCs w:val="16"/>
                <w:lang w:val="ro-RO"/>
              </w:rPr>
            </w:pPr>
          </w:p>
        </w:tc>
        <w:tc>
          <w:tcPr>
            <w:tcW w:w="1438" w:type="dxa"/>
            <w:vMerge/>
            <w:tcBorders>
              <w:left w:val="thinThickSmallGap" w:sz="24" w:space="0" w:color="auto"/>
              <w:right w:val="thinThickSmallGap" w:sz="24" w:space="0" w:color="auto"/>
            </w:tcBorders>
            <w:vAlign w:val="center"/>
          </w:tcPr>
          <w:p w:rsidR="00534AD4" w:rsidRPr="00F5570E" w:rsidRDefault="00534AD4" w:rsidP="00534AD4">
            <w:pPr>
              <w:jc w:val="center"/>
              <w:rPr>
                <w:b/>
                <w:bCs/>
                <w:sz w:val="20"/>
                <w:szCs w:val="20"/>
                <w:lang w:val="ro-RO"/>
              </w:rPr>
            </w:pPr>
          </w:p>
        </w:tc>
      </w:tr>
      <w:tr w:rsidR="00F5570E" w:rsidRPr="00F5570E" w:rsidTr="00155E54">
        <w:trPr>
          <w:cantSplit/>
          <w:trHeight w:val="327"/>
          <w:jc w:val="center"/>
        </w:trPr>
        <w:tc>
          <w:tcPr>
            <w:tcW w:w="1043" w:type="dxa"/>
            <w:vMerge/>
            <w:tcBorders>
              <w:left w:val="thinThickSmallGap" w:sz="24" w:space="0" w:color="auto"/>
            </w:tcBorders>
            <w:vAlign w:val="center"/>
          </w:tcPr>
          <w:p w:rsidR="00534AD4" w:rsidRPr="00F5570E" w:rsidRDefault="00534AD4" w:rsidP="00534AD4">
            <w:pPr>
              <w:jc w:val="center"/>
              <w:rPr>
                <w:b/>
                <w:bCs/>
                <w:sz w:val="18"/>
                <w:szCs w:val="18"/>
                <w:lang w:val="ro-RO"/>
              </w:rPr>
            </w:pPr>
          </w:p>
        </w:tc>
        <w:tc>
          <w:tcPr>
            <w:tcW w:w="1701" w:type="dxa"/>
            <w:vMerge/>
            <w:tcBorders>
              <w:right w:val="thinThickSmallGap" w:sz="24" w:space="0" w:color="auto"/>
            </w:tcBorders>
            <w:vAlign w:val="center"/>
          </w:tcPr>
          <w:p w:rsidR="00534AD4" w:rsidRPr="00F5570E" w:rsidRDefault="00534AD4" w:rsidP="00534AD4">
            <w:pPr>
              <w:jc w:val="center"/>
              <w:rPr>
                <w:sz w:val="18"/>
                <w:szCs w:val="18"/>
                <w:lang w:val="ro-RO"/>
              </w:rPr>
            </w:pPr>
          </w:p>
        </w:tc>
        <w:tc>
          <w:tcPr>
            <w:tcW w:w="1134" w:type="dxa"/>
            <w:vMerge/>
            <w:tcBorders>
              <w:left w:val="nil"/>
            </w:tcBorders>
            <w:vAlign w:val="center"/>
          </w:tcPr>
          <w:p w:rsidR="00534AD4" w:rsidRPr="00F5570E" w:rsidRDefault="00534AD4" w:rsidP="00534AD4">
            <w:pPr>
              <w:jc w:val="center"/>
              <w:rPr>
                <w:sz w:val="14"/>
                <w:szCs w:val="14"/>
                <w:lang w:val="ro-RO"/>
              </w:rPr>
            </w:pPr>
          </w:p>
        </w:tc>
        <w:tc>
          <w:tcPr>
            <w:tcW w:w="1418" w:type="dxa"/>
            <w:vMerge/>
            <w:tcBorders>
              <w:left w:val="nil"/>
            </w:tcBorders>
            <w:vAlign w:val="center"/>
          </w:tcPr>
          <w:p w:rsidR="00534AD4" w:rsidRPr="00F5570E" w:rsidRDefault="00534AD4" w:rsidP="00534AD4">
            <w:pPr>
              <w:jc w:val="center"/>
              <w:rPr>
                <w:sz w:val="14"/>
                <w:szCs w:val="14"/>
                <w:lang w:val="ro-RO"/>
              </w:rPr>
            </w:pPr>
          </w:p>
        </w:tc>
        <w:tc>
          <w:tcPr>
            <w:tcW w:w="2126" w:type="dxa"/>
            <w:tcBorders>
              <w:left w:val="nil"/>
            </w:tcBorders>
            <w:vAlign w:val="center"/>
          </w:tcPr>
          <w:p w:rsidR="00534AD4" w:rsidRPr="00F5570E" w:rsidRDefault="00534AD4" w:rsidP="00534AD4">
            <w:pPr>
              <w:rPr>
                <w:sz w:val="14"/>
                <w:szCs w:val="14"/>
                <w:lang w:val="ro-RO"/>
              </w:rPr>
            </w:pPr>
            <w:r w:rsidRPr="00F5570E">
              <w:rPr>
                <w:sz w:val="14"/>
                <w:szCs w:val="14"/>
                <w:lang w:val="ro-RO"/>
              </w:rPr>
              <w:t>Pedagogia învăţământului primar şi preşcolar</w:t>
            </w:r>
          </w:p>
        </w:tc>
        <w:tc>
          <w:tcPr>
            <w:tcW w:w="992" w:type="dxa"/>
            <w:vMerge/>
            <w:vAlign w:val="center"/>
          </w:tcPr>
          <w:p w:rsidR="00534AD4" w:rsidRPr="00F5570E" w:rsidRDefault="00534AD4" w:rsidP="00534AD4">
            <w:pPr>
              <w:rPr>
                <w:sz w:val="13"/>
                <w:szCs w:val="13"/>
                <w:lang w:val="ro-RO"/>
              </w:rPr>
            </w:pPr>
          </w:p>
        </w:tc>
        <w:tc>
          <w:tcPr>
            <w:tcW w:w="5387" w:type="dxa"/>
            <w:vMerge/>
            <w:vAlign w:val="center"/>
          </w:tcPr>
          <w:p w:rsidR="00534AD4" w:rsidRPr="00F5570E" w:rsidRDefault="00534AD4" w:rsidP="00534AD4">
            <w:pPr>
              <w:tabs>
                <w:tab w:val="left" w:pos="286"/>
              </w:tabs>
              <w:autoSpaceDE w:val="0"/>
              <w:autoSpaceDN w:val="0"/>
              <w:adjustRightInd w:val="0"/>
              <w:rPr>
                <w:sz w:val="13"/>
                <w:szCs w:val="13"/>
                <w:lang w:val="ro-RO"/>
              </w:rPr>
            </w:pPr>
          </w:p>
        </w:tc>
        <w:tc>
          <w:tcPr>
            <w:tcW w:w="850" w:type="dxa"/>
            <w:vMerge/>
            <w:tcBorders>
              <w:right w:val="thinThickSmallGap" w:sz="24" w:space="0" w:color="auto"/>
            </w:tcBorders>
            <w:vAlign w:val="center"/>
          </w:tcPr>
          <w:p w:rsidR="00534AD4" w:rsidRPr="00F5570E" w:rsidRDefault="00534AD4" w:rsidP="00534AD4">
            <w:pPr>
              <w:jc w:val="center"/>
              <w:rPr>
                <w:sz w:val="16"/>
                <w:szCs w:val="16"/>
                <w:lang w:val="ro-RO"/>
              </w:rPr>
            </w:pPr>
          </w:p>
        </w:tc>
        <w:tc>
          <w:tcPr>
            <w:tcW w:w="1438" w:type="dxa"/>
            <w:vMerge/>
            <w:tcBorders>
              <w:left w:val="thinThickSmallGap" w:sz="24" w:space="0" w:color="auto"/>
              <w:right w:val="thinThickSmallGap" w:sz="24" w:space="0" w:color="auto"/>
            </w:tcBorders>
            <w:vAlign w:val="center"/>
          </w:tcPr>
          <w:p w:rsidR="00534AD4" w:rsidRPr="00F5570E" w:rsidRDefault="00534AD4" w:rsidP="00534AD4">
            <w:pPr>
              <w:jc w:val="center"/>
              <w:rPr>
                <w:b/>
                <w:bCs/>
                <w:sz w:val="20"/>
                <w:szCs w:val="20"/>
                <w:lang w:val="ro-RO"/>
              </w:rPr>
            </w:pPr>
          </w:p>
        </w:tc>
      </w:tr>
      <w:tr w:rsidR="00F5570E" w:rsidRPr="00F5570E" w:rsidTr="00155E54">
        <w:trPr>
          <w:cantSplit/>
          <w:trHeight w:val="201"/>
          <w:jc w:val="center"/>
        </w:trPr>
        <w:tc>
          <w:tcPr>
            <w:tcW w:w="1043" w:type="dxa"/>
            <w:vMerge/>
            <w:tcBorders>
              <w:left w:val="thinThickSmallGap" w:sz="24" w:space="0" w:color="auto"/>
            </w:tcBorders>
            <w:vAlign w:val="center"/>
          </w:tcPr>
          <w:p w:rsidR="00534AD4" w:rsidRPr="00F5570E" w:rsidRDefault="00534AD4" w:rsidP="00534AD4">
            <w:pPr>
              <w:jc w:val="center"/>
              <w:rPr>
                <w:b/>
                <w:bCs/>
                <w:sz w:val="18"/>
                <w:szCs w:val="18"/>
                <w:lang w:val="ro-RO"/>
              </w:rPr>
            </w:pPr>
          </w:p>
        </w:tc>
        <w:tc>
          <w:tcPr>
            <w:tcW w:w="1701" w:type="dxa"/>
            <w:vMerge/>
            <w:tcBorders>
              <w:right w:val="thinThickSmallGap" w:sz="24" w:space="0" w:color="auto"/>
            </w:tcBorders>
            <w:vAlign w:val="center"/>
          </w:tcPr>
          <w:p w:rsidR="00534AD4" w:rsidRPr="00F5570E" w:rsidRDefault="00534AD4" w:rsidP="00534AD4">
            <w:pPr>
              <w:jc w:val="center"/>
              <w:rPr>
                <w:sz w:val="18"/>
                <w:szCs w:val="18"/>
                <w:lang w:val="ro-RO"/>
              </w:rPr>
            </w:pPr>
          </w:p>
        </w:tc>
        <w:tc>
          <w:tcPr>
            <w:tcW w:w="1134" w:type="dxa"/>
            <w:vMerge/>
            <w:tcBorders>
              <w:left w:val="nil"/>
            </w:tcBorders>
            <w:vAlign w:val="center"/>
          </w:tcPr>
          <w:p w:rsidR="00534AD4" w:rsidRPr="00F5570E" w:rsidRDefault="00534AD4" w:rsidP="00534AD4">
            <w:pPr>
              <w:jc w:val="center"/>
              <w:rPr>
                <w:sz w:val="14"/>
                <w:szCs w:val="14"/>
                <w:lang w:val="ro-RO"/>
              </w:rPr>
            </w:pPr>
          </w:p>
        </w:tc>
        <w:tc>
          <w:tcPr>
            <w:tcW w:w="1418" w:type="dxa"/>
            <w:vMerge/>
            <w:tcBorders>
              <w:left w:val="nil"/>
            </w:tcBorders>
            <w:vAlign w:val="center"/>
          </w:tcPr>
          <w:p w:rsidR="00534AD4" w:rsidRPr="00F5570E" w:rsidRDefault="00534AD4" w:rsidP="00534AD4">
            <w:pPr>
              <w:jc w:val="center"/>
              <w:rPr>
                <w:sz w:val="14"/>
                <w:szCs w:val="14"/>
                <w:lang w:val="ro-RO"/>
              </w:rPr>
            </w:pPr>
          </w:p>
        </w:tc>
        <w:tc>
          <w:tcPr>
            <w:tcW w:w="2126" w:type="dxa"/>
            <w:tcBorders>
              <w:left w:val="nil"/>
            </w:tcBorders>
            <w:vAlign w:val="center"/>
          </w:tcPr>
          <w:p w:rsidR="00534AD4" w:rsidRPr="00F5570E" w:rsidRDefault="00534AD4" w:rsidP="00534AD4">
            <w:pPr>
              <w:rPr>
                <w:sz w:val="14"/>
                <w:szCs w:val="14"/>
                <w:lang w:val="ro-RO"/>
              </w:rPr>
            </w:pPr>
            <w:r w:rsidRPr="00F5570E">
              <w:rPr>
                <w:sz w:val="14"/>
                <w:szCs w:val="14"/>
                <w:lang w:val="ro-RO"/>
              </w:rPr>
              <w:t>Psihopedagogie specială</w:t>
            </w:r>
          </w:p>
        </w:tc>
        <w:tc>
          <w:tcPr>
            <w:tcW w:w="992" w:type="dxa"/>
            <w:vMerge/>
            <w:vAlign w:val="center"/>
          </w:tcPr>
          <w:p w:rsidR="00534AD4" w:rsidRPr="00F5570E" w:rsidRDefault="00534AD4" w:rsidP="00534AD4">
            <w:pPr>
              <w:rPr>
                <w:sz w:val="13"/>
                <w:szCs w:val="13"/>
                <w:lang w:val="ro-RO"/>
              </w:rPr>
            </w:pPr>
          </w:p>
        </w:tc>
        <w:tc>
          <w:tcPr>
            <w:tcW w:w="5387" w:type="dxa"/>
            <w:vMerge/>
            <w:vAlign w:val="center"/>
          </w:tcPr>
          <w:p w:rsidR="00534AD4" w:rsidRPr="00F5570E" w:rsidRDefault="00534AD4" w:rsidP="00534AD4">
            <w:pPr>
              <w:tabs>
                <w:tab w:val="left" w:pos="286"/>
              </w:tabs>
              <w:autoSpaceDE w:val="0"/>
              <w:autoSpaceDN w:val="0"/>
              <w:adjustRightInd w:val="0"/>
              <w:rPr>
                <w:sz w:val="13"/>
                <w:szCs w:val="13"/>
                <w:lang w:val="ro-RO"/>
              </w:rPr>
            </w:pPr>
          </w:p>
        </w:tc>
        <w:tc>
          <w:tcPr>
            <w:tcW w:w="850" w:type="dxa"/>
            <w:vMerge/>
            <w:tcBorders>
              <w:right w:val="thinThickSmallGap" w:sz="24" w:space="0" w:color="auto"/>
            </w:tcBorders>
            <w:vAlign w:val="center"/>
          </w:tcPr>
          <w:p w:rsidR="00534AD4" w:rsidRPr="00F5570E" w:rsidRDefault="00534AD4" w:rsidP="00534AD4">
            <w:pPr>
              <w:jc w:val="center"/>
              <w:rPr>
                <w:sz w:val="16"/>
                <w:szCs w:val="16"/>
                <w:lang w:val="ro-RO"/>
              </w:rPr>
            </w:pPr>
          </w:p>
        </w:tc>
        <w:tc>
          <w:tcPr>
            <w:tcW w:w="1438" w:type="dxa"/>
            <w:vMerge/>
            <w:tcBorders>
              <w:left w:val="thinThickSmallGap" w:sz="24" w:space="0" w:color="auto"/>
              <w:right w:val="thinThickSmallGap" w:sz="24" w:space="0" w:color="auto"/>
            </w:tcBorders>
            <w:vAlign w:val="center"/>
          </w:tcPr>
          <w:p w:rsidR="00534AD4" w:rsidRPr="00F5570E" w:rsidRDefault="00534AD4" w:rsidP="00534AD4">
            <w:pPr>
              <w:jc w:val="center"/>
              <w:rPr>
                <w:b/>
                <w:bCs/>
                <w:sz w:val="20"/>
                <w:szCs w:val="20"/>
                <w:lang w:val="ro-RO"/>
              </w:rPr>
            </w:pPr>
          </w:p>
        </w:tc>
      </w:tr>
      <w:tr w:rsidR="00F5570E" w:rsidRPr="00F5570E" w:rsidTr="00155E54">
        <w:trPr>
          <w:cantSplit/>
          <w:trHeight w:val="328"/>
          <w:jc w:val="center"/>
        </w:trPr>
        <w:tc>
          <w:tcPr>
            <w:tcW w:w="1043" w:type="dxa"/>
            <w:vMerge/>
            <w:tcBorders>
              <w:left w:val="thinThickSmallGap" w:sz="24" w:space="0" w:color="auto"/>
            </w:tcBorders>
            <w:vAlign w:val="center"/>
          </w:tcPr>
          <w:p w:rsidR="00534AD4" w:rsidRPr="00F5570E" w:rsidRDefault="00534AD4" w:rsidP="00534AD4">
            <w:pPr>
              <w:jc w:val="center"/>
              <w:rPr>
                <w:sz w:val="18"/>
                <w:szCs w:val="18"/>
                <w:lang w:val="ro-RO"/>
              </w:rPr>
            </w:pPr>
          </w:p>
        </w:tc>
        <w:tc>
          <w:tcPr>
            <w:tcW w:w="1701" w:type="dxa"/>
            <w:vMerge/>
            <w:tcBorders>
              <w:right w:val="thinThickSmallGap" w:sz="24" w:space="0" w:color="auto"/>
            </w:tcBorders>
            <w:vAlign w:val="center"/>
          </w:tcPr>
          <w:p w:rsidR="00534AD4" w:rsidRPr="00F5570E" w:rsidRDefault="00534AD4" w:rsidP="00534AD4">
            <w:pPr>
              <w:jc w:val="center"/>
              <w:rPr>
                <w:sz w:val="18"/>
                <w:szCs w:val="18"/>
                <w:lang w:val="ro-RO"/>
              </w:rPr>
            </w:pPr>
          </w:p>
        </w:tc>
        <w:tc>
          <w:tcPr>
            <w:tcW w:w="1134" w:type="dxa"/>
            <w:vMerge/>
            <w:tcBorders>
              <w:left w:val="nil"/>
            </w:tcBorders>
            <w:vAlign w:val="center"/>
          </w:tcPr>
          <w:p w:rsidR="00534AD4" w:rsidRPr="00F5570E" w:rsidRDefault="00534AD4" w:rsidP="00534AD4">
            <w:pPr>
              <w:jc w:val="center"/>
              <w:rPr>
                <w:sz w:val="14"/>
                <w:szCs w:val="14"/>
                <w:lang w:val="ro-RO"/>
              </w:rPr>
            </w:pPr>
          </w:p>
        </w:tc>
        <w:tc>
          <w:tcPr>
            <w:tcW w:w="1418" w:type="dxa"/>
            <w:tcBorders>
              <w:left w:val="nil"/>
            </w:tcBorders>
            <w:vAlign w:val="center"/>
          </w:tcPr>
          <w:p w:rsidR="00534AD4" w:rsidRPr="00F5570E" w:rsidRDefault="00534AD4" w:rsidP="00534AD4">
            <w:pPr>
              <w:jc w:val="center"/>
              <w:rPr>
                <w:sz w:val="14"/>
                <w:szCs w:val="14"/>
                <w:lang w:val="ro-RO"/>
              </w:rPr>
            </w:pPr>
            <w:r w:rsidRPr="00F5570E">
              <w:rPr>
                <w:sz w:val="14"/>
                <w:szCs w:val="14"/>
                <w:lang w:val="ro-RO"/>
              </w:rPr>
              <w:t>ASISTENŢĂ SOCIALĂ</w:t>
            </w:r>
          </w:p>
        </w:tc>
        <w:tc>
          <w:tcPr>
            <w:tcW w:w="2126" w:type="dxa"/>
            <w:tcBorders>
              <w:left w:val="nil"/>
            </w:tcBorders>
            <w:vAlign w:val="center"/>
          </w:tcPr>
          <w:p w:rsidR="00534AD4" w:rsidRPr="00F5570E" w:rsidRDefault="00534AD4" w:rsidP="00534AD4">
            <w:pPr>
              <w:rPr>
                <w:sz w:val="14"/>
                <w:szCs w:val="14"/>
                <w:lang w:val="ro-RO"/>
              </w:rPr>
            </w:pPr>
            <w:r w:rsidRPr="00F5570E">
              <w:rPr>
                <w:sz w:val="14"/>
                <w:szCs w:val="14"/>
                <w:lang w:val="ro-RO"/>
              </w:rPr>
              <w:t>Asistenţă socială</w:t>
            </w:r>
          </w:p>
        </w:tc>
        <w:tc>
          <w:tcPr>
            <w:tcW w:w="992" w:type="dxa"/>
            <w:vMerge/>
            <w:vAlign w:val="center"/>
          </w:tcPr>
          <w:p w:rsidR="00534AD4" w:rsidRPr="00F5570E" w:rsidRDefault="00534AD4" w:rsidP="00534AD4">
            <w:pPr>
              <w:rPr>
                <w:sz w:val="13"/>
                <w:szCs w:val="13"/>
                <w:lang w:val="ro-RO"/>
              </w:rPr>
            </w:pPr>
          </w:p>
        </w:tc>
        <w:tc>
          <w:tcPr>
            <w:tcW w:w="5387" w:type="dxa"/>
            <w:vMerge/>
            <w:vAlign w:val="center"/>
          </w:tcPr>
          <w:p w:rsidR="00534AD4" w:rsidRPr="00F5570E" w:rsidRDefault="00534AD4" w:rsidP="00534AD4">
            <w:pPr>
              <w:autoSpaceDE w:val="0"/>
              <w:autoSpaceDN w:val="0"/>
              <w:adjustRightInd w:val="0"/>
              <w:rPr>
                <w:rFonts w:ascii="TimesNewRoman" w:hAnsi="TimesNewRoman" w:cs="TimesNewRoman"/>
                <w:sz w:val="13"/>
                <w:szCs w:val="13"/>
                <w:lang w:val="ro-RO"/>
              </w:rPr>
            </w:pPr>
          </w:p>
        </w:tc>
        <w:tc>
          <w:tcPr>
            <w:tcW w:w="850" w:type="dxa"/>
            <w:vMerge/>
            <w:tcBorders>
              <w:right w:val="thinThickSmallGap" w:sz="24" w:space="0" w:color="auto"/>
            </w:tcBorders>
            <w:vAlign w:val="center"/>
          </w:tcPr>
          <w:p w:rsidR="00534AD4" w:rsidRPr="00F5570E" w:rsidRDefault="00534AD4" w:rsidP="00534AD4">
            <w:pPr>
              <w:jc w:val="center"/>
              <w:rPr>
                <w:sz w:val="16"/>
                <w:szCs w:val="16"/>
                <w:lang w:val="ro-RO"/>
              </w:rPr>
            </w:pPr>
          </w:p>
        </w:tc>
        <w:tc>
          <w:tcPr>
            <w:tcW w:w="1438" w:type="dxa"/>
            <w:vMerge/>
            <w:tcBorders>
              <w:left w:val="thinThickSmallGap" w:sz="24" w:space="0" w:color="auto"/>
              <w:right w:val="thinThickSmallGap" w:sz="24" w:space="0" w:color="auto"/>
            </w:tcBorders>
            <w:vAlign w:val="center"/>
          </w:tcPr>
          <w:p w:rsidR="00534AD4" w:rsidRPr="00F5570E" w:rsidRDefault="00534AD4" w:rsidP="00534AD4">
            <w:pPr>
              <w:jc w:val="center"/>
              <w:rPr>
                <w:b/>
                <w:bCs/>
                <w:sz w:val="20"/>
                <w:szCs w:val="20"/>
                <w:lang w:val="ro-RO"/>
              </w:rPr>
            </w:pPr>
          </w:p>
        </w:tc>
      </w:tr>
      <w:tr w:rsidR="00F5570E" w:rsidRPr="00F5570E" w:rsidTr="00155E54">
        <w:trPr>
          <w:cantSplit/>
          <w:trHeight w:val="493"/>
          <w:jc w:val="center"/>
        </w:trPr>
        <w:tc>
          <w:tcPr>
            <w:tcW w:w="1043" w:type="dxa"/>
            <w:vMerge/>
            <w:tcBorders>
              <w:left w:val="thinThickSmallGap" w:sz="24" w:space="0" w:color="auto"/>
            </w:tcBorders>
            <w:vAlign w:val="center"/>
          </w:tcPr>
          <w:p w:rsidR="00534AD4" w:rsidRPr="00F5570E" w:rsidRDefault="00534AD4" w:rsidP="00534AD4">
            <w:pPr>
              <w:jc w:val="center"/>
              <w:rPr>
                <w:sz w:val="18"/>
                <w:szCs w:val="18"/>
                <w:lang w:val="ro-RO"/>
              </w:rPr>
            </w:pPr>
          </w:p>
        </w:tc>
        <w:tc>
          <w:tcPr>
            <w:tcW w:w="1701" w:type="dxa"/>
            <w:vMerge/>
            <w:tcBorders>
              <w:right w:val="thinThickSmallGap" w:sz="24" w:space="0" w:color="auto"/>
            </w:tcBorders>
            <w:vAlign w:val="center"/>
          </w:tcPr>
          <w:p w:rsidR="00534AD4" w:rsidRPr="00F5570E" w:rsidRDefault="00534AD4" w:rsidP="00534AD4">
            <w:pPr>
              <w:jc w:val="center"/>
              <w:rPr>
                <w:sz w:val="18"/>
                <w:szCs w:val="18"/>
                <w:lang w:val="ro-RO"/>
              </w:rPr>
            </w:pPr>
          </w:p>
        </w:tc>
        <w:tc>
          <w:tcPr>
            <w:tcW w:w="1134" w:type="dxa"/>
            <w:tcBorders>
              <w:left w:val="nil"/>
            </w:tcBorders>
            <w:vAlign w:val="center"/>
          </w:tcPr>
          <w:p w:rsidR="00534AD4" w:rsidRPr="00F5570E" w:rsidRDefault="00534AD4" w:rsidP="00534AD4">
            <w:pPr>
              <w:jc w:val="center"/>
              <w:rPr>
                <w:sz w:val="14"/>
                <w:szCs w:val="14"/>
                <w:lang w:val="ro-RO"/>
              </w:rPr>
            </w:pPr>
            <w:r w:rsidRPr="00F5570E">
              <w:rPr>
                <w:sz w:val="14"/>
                <w:szCs w:val="14"/>
                <w:lang w:val="ro-RO"/>
              </w:rPr>
              <w:t>ŞTIINŢE MILITARE ŞI INFORMAŢII</w:t>
            </w:r>
          </w:p>
        </w:tc>
        <w:tc>
          <w:tcPr>
            <w:tcW w:w="1418" w:type="dxa"/>
            <w:tcBorders>
              <w:left w:val="nil"/>
            </w:tcBorders>
            <w:vAlign w:val="center"/>
          </w:tcPr>
          <w:p w:rsidR="00534AD4" w:rsidRPr="00F5570E" w:rsidRDefault="00534AD4" w:rsidP="00534AD4">
            <w:pPr>
              <w:jc w:val="center"/>
              <w:rPr>
                <w:sz w:val="14"/>
                <w:szCs w:val="14"/>
                <w:lang w:val="ro-RO"/>
              </w:rPr>
            </w:pPr>
            <w:r w:rsidRPr="00F5570E">
              <w:rPr>
                <w:sz w:val="14"/>
                <w:szCs w:val="14"/>
                <w:lang w:val="ro-RO"/>
              </w:rPr>
              <w:t>ŞTIINŢE MILITARE ŞI INFORMAŢII</w:t>
            </w:r>
          </w:p>
        </w:tc>
        <w:tc>
          <w:tcPr>
            <w:tcW w:w="2126" w:type="dxa"/>
            <w:tcBorders>
              <w:left w:val="nil"/>
            </w:tcBorders>
            <w:vAlign w:val="center"/>
          </w:tcPr>
          <w:p w:rsidR="00534AD4" w:rsidRPr="00F5570E" w:rsidRDefault="00534AD4" w:rsidP="00534AD4">
            <w:pPr>
              <w:rPr>
                <w:sz w:val="14"/>
                <w:szCs w:val="14"/>
                <w:lang w:val="ro-RO"/>
              </w:rPr>
            </w:pPr>
            <w:r w:rsidRPr="00F5570E">
              <w:rPr>
                <w:sz w:val="14"/>
                <w:szCs w:val="14"/>
                <w:lang w:val="ro-RO"/>
              </w:rPr>
              <w:t>Psihologie - informaţii</w:t>
            </w:r>
          </w:p>
        </w:tc>
        <w:tc>
          <w:tcPr>
            <w:tcW w:w="992" w:type="dxa"/>
            <w:vMerge/>
            <w:vAlign w:val="center"/>
          </w:tcPr>
          <w:p w:rsidR="00534AD4" w:rsidRPr="00F5570E" w:rsidRDefault="00534AD4" w:rsidP="00534AD4">
            <w:pPr>
              <w:rPr>
                <w:sz w:val="13"/>
                <w:szCs w:val="13"/>
                <w:lang w:val="ro-RO"/>
              </w:rPr>
            </w:pPr>
          </w:p>
        </w:tc>
        <w:tc>
          <w:tcPr>
            <w:tcW w:w="5387" w:type="dxa"/>
            <w:vMerge/>
            <w:vAlign w:val="center"/>
          </w:tcPr>
          <w:p w:rsidR="00534AD4" w:rsidRPr="00F5570E" w:rsidRDefault="00534AD4" w:rsidP="00534AD4">
            <w:pPr>
              <w:autoSpaceDE w:val="0"/>
              <w:autoSpaceDN w:val="0"/>
              <w:adjustRightInd w:val="0"/>
              <w:rPr>
                <w:rFonts w:ascii="TimesNewRoman" w:hAnsi="TimesNewRoman" w:cs="TimesNewRoman"/>
                <w:sz w:val="13"/>
                <w:szCs w:val="13"/>
                <w:lang w:val="ro-RO"/>
              </w:rPr>
            </w:pPr>
          </w:p>
        </w:tc>
        <w:tc>
          <w:tcPr>
            <w:tcW w:w="850" w:type="dxa"/>
            <w:vMerge/>
            <w:tcBorders>
              <w:right w:val="thinThickSmallGap" w:sz="24" w:space="0" w:color="auto"/>
            </w:tcBorders>
            <w:vAlign w:val="center"/>
          </w:tcPr>
          <w:p w:rsidR="00534AD4" w:rsidRPr="00F5570E" w:rsidRDefault="00534AD4" w:rsidP="00534AD4">
            <w:pPr>
              <w:jc w:val="center"/>
              <w:rPr>
                <w:sz w:val="16"/>
                <w:szCs w:val="16"/>
                <w:lang w:val="ro-RO"/>
              </w:rPr>
            </w:pPr>
          </w:p>
        </w:tc>
        <w:tc>
          <w:tcPr>
            <w:tcW w:w="1438" w:type="dxa"/>
            <w:vMerge/>
            <w:tcBorders>
              <w:left w:val="thinThickSmallGap" w:sz="24" w:space="0" w:color="auto"/>
              <w:right w:val="thinThickSmallGap" w:sz="24" w:space="0" w:color="auto"/>
            </w:tcBorders>
            <w:vAlign w:val="center"/>
          </w:tcPr>
          <w:p w:rsidR="00534AD4" w:rsidRPr="00F5570E" w:rsidRDefault="00534AD4" w:rsidP="00534AD4">
            <w:pPr>
              <w:jc w:val="center"/>
              <w:rPr>
                <w:b/>
                <w:bCs/>
                <w:sz w:val="20"/>
                <w:szCs w:val="20"/>
                <w:lang w:val="ro-RO"/>
              </w:rPr>
            </w:pPr>
          </w:p>
        </w:tc>
      </w:tr>
      <w:tr w:rsidR="00F5570E" w:rsidRPr="00F5570E" w:rsidTr="00155E54">
        <w:trPr>
          <w:cantSplit/>
          <w:trHeight w:val="454"/>
          <w:jc w:val="center"/>
        </w:trPr>
        <w:tc>
          <w:tcPr>
            <w:tcW w:w="1043" w:type="dxa"/>
            <w:vMerge/>
            <w:tcBorders>
              <w:left w:val="thinThickSmallGap" w:sz="24" w:space="0" w:color="auto"/>
            </w:tcBorders>
            <w:vAlign w:val="center"/>
          </w:tcPr>
          <w:p w:rsidR="00831530" w:rsidRPr="00F5570E" w:rsidRDefault="00831530" w:rsidP="00534AD4">
            <w:pPr>
              <w:jc w:val="center"/>
              <w:rPr>
                <w:b/>
                <w:bCs/>
                <w:sz w:val="14"/>
                <w:szCs w:val="14"/>
                <w:lang w:val="ro-RO"/>
              </w:rPr>
            </w:pPr>
          </w:p>
        </w:tc>
        <w:tc>
          <w:tcPr>
            <w:tcW w:w="1701" w:type="dxa"/>
            <w:vMerge/>
            <w:tcBorders>
              <w:right w:val="thinThickSmallGap" w:sz="24" w:space="0" w:color="auto"/>
            </w:tcBorders>
            <w:vAlign w:val="center"/>
          </w:tcPr>
          <w:p w:rsidR="00831530" w:rsidRPr="00F5570E" w:rsidRDefault="00831530" w:rsidP="00534AD4">
            <w:pPr>
              <w:jc w:val="center"/>
              <w:rPr>
                <w:b/>
                <w:bCs/>
                <w:sz w:val="14"/>
                <w:szCs w:val="14"/>
                <w:lang w:val="ro-RO"/>
              </w:rPr>
            </w:pPr>
          </w:p>
        </w:tc>
        <w:tc>
          <w:tcPr>
            <w:tcW w:w="1134" w:type="dxa"/>
            <w:vMerge w:val="restart"/>
            <w:tcBorders>
              <w:left w:val="nil"/>
            </w:tcBorders>
            <w:vAlign w:val="center"/>
          </w:tcPr>
          <w:p w:rsidR="00831530" w:rsidRPr="00F5570E" w:rsidRDefault="00831530" w:rsidP="00534AD4">
            <w:pPr>
              <w:jc w:val="center"/>
              <w:rPr>
                <w:sz w:val="14"/>
                <w:szCs w:val="14"/>
                <w:lang w:val="ro-RO"/>
              </w:rPr>
            </w:pPr>
            <w:r w:rsidRPr="00F5570E">
              <w:rPr>
                <w:sz w:val="14"/>
                <w:szCs w:val="14"/>
                <w:lang w:val="ro-RO"/>
              </w:rPr>
              <w:t xml:space="preserve">ŞTIINŢE SOCIALE ŞI POLITICE           </w:t>
            </w:r>
          </w:p>
        </w:tc>
        <w:tc>
          <w:tcPr>
            <w:tcW w:w="1418" w:type="dxa"/>
            <w:vMerge w:val="restart"/>
            <w:tcBorders>
              <w:left w:val="nil"/>
            </w:tcBorders>
            <w:vAlign w:val="center"/>
          </w:tcPr>
          <w:p w:rsidR="00831530" w:rsidRPr="00F5570E" w:rsidRDefault="00831530" w:rsidP="00534AD4">
            <w:pPr>
              <w:jc w:val="center"/>
              <w:rPr>
                <w:sz w:val="14"/>
                <w:szCs w:val="14"/>
                <w:lang w:val="ro-RO"/>
              </w:rPr>
            </w:pPr>
            <w:r w:rsidRPr="00F5570E">
              <w:rPr>
                <w:sz w:val="14"/>
                <w:szCs w:val="14"/>
                <w:lang w:val="ro-RO"/>
              </w:rPr>
              <w:t>PSIHOLOGIE</w:t>
            </w:r>
          </w:p>
        </w:tc>
        <w:tc>
          <w:tcPr>
            <w:tcW w:w="2126" w:type="dxa"/>
            <w:tcBorders>
              <w:left w:val="nil"/>
            </w:tcBorders>
            <w:vAlign w:val="center"/>
          </w:tcPr>
          <w:p w:rsidR="00831530" w:rsidRPr="00F5570E" w:rsidRDefault="00831530" w:rsidP="00534AD4">
            <w:pPr>
              <w:rPr>
                <w:sz w:val="14"/>
                <w:szCs w:val="14"/>
                <w:lang w:val="ro-RO"/>
              </w:rPr>
            </w:pPr>
            <w:r w:rsidRPr="00F5570E">
              <w:rPr>
                <w:sz w:val="14"/>
                <w:szCs w:val="14"/>
                <w:lang w:val="ro-RO"/>
              </w:rPr>
              <w:t>Psihologie</w:t>
            </w:r>
          </w:p>
        </w:tc>
        <w:tc>
          <w:tcPr>
            <w:tcW w:w="992" w:type="dxa"/>
            <w:vMerge w:val="restart"/>
            <w:vAlign w:val="center"/>
          </w:tcPr>
          <w:p w:rsidR="00831530" w:rsidRPr="00F5570E" w:rsidRDefault="00831530" w:rsidP="00534AD4">
            <w:pPr>
              <w:rPr>
                <w:sz w:val="13"/>
                <w:szCs w:val="13"/>
                <w:lang w:val="ro-RO"/>
              </w:rPr>
            </w:pPr>
            <w:r w:rsidRPr="00F5570E">
              <w:rPr>
                <w:sz w:val="13"/>
                <w:szCs w:val="13"/>
                <w:lang w:val="ro-RO"/>
              </w:rPr>
              <w:t xml:space="preserve">ŞTIINŢE ALE EDUCAŢIEI             </w:t>
            </w:r>
          </w:p>
        </w:tc>
        <w:tc>
          <w:tcPr>
            <w:tcW w:w="5387" w:type="dxa"/>
            <w:vMerge w:val="restart"/>
            <w:vAlign w:val="center"/>
          </w:tcPr>
          <w:p w:rsidR="00831530" w:rsidRPr="00F5570E" w:rsidRDefault="00831530" w:rsidP="0089621C">
            <w:pPr>
              <w:numPr>
                <w:ilvl w:val="0"/>
                <w:numId w:val="68"/>
              </w:numPr>
              <w:tabs>
                <w:tab w:val="left" w:pos="215"/>
              </w:tabs>
              <w:autoSpaceDE w:val="0"/>
              <w:autoSpaceDN w:val="0"/>
              <w:adjustRightInd w:val="0"/>
              <w:rPr>
                <w:sz w:val="13"/>
                <w:szCs w:val="13"/>
                <w:lang w:val="ro-RO"/>
              </w:rPr>
            </w:pPr>
            <w:r w:rsidRPr="00F5570E">
              <w:rPr>
                <w:sz w:val="13"/>
                <w:szCs w:val="13"/>
                <w:lang w:val="ro-RO"/>
              </w:rPr>
              <w:t>Asigurarea calităţii învăţământului</w:t>
            </w:r>
          </w:p>
          <w:p w:rsidR="00831530" w:rsidRPr="00F5570E" w:rsidRDefault="00831530" w:rsidP="0089621C">
            <w:pPr>
              <w:numPr>
                <w:ilvl w:val="0"/>
                <w:numId w:val="68"/>
              </w:numPr>
              <w:tabs>
                <w:tab w:val="left" w:pos="215"/>
              </w:tabs>
              <w:autoSpaceDE w:val="0"/>
              <w:autoSpaceDN w:val="0"/>
              <w:adjustRightInd w:val="0"/>
              <w:rPr>
                <w:sz w:val="13"/>
                <w:szCs w:val="13"/>
                <w:lang w:val="ro-RO"/>
              </w:rPr>
            </w:pPr>
            <w:r w:rsidRPr="00F5570E">
              <w:rPr>
                <w:sz w:val="13"/>
                <w:szCs w:val="13"/>
                <w:lang w:val="ro-RO"/>
              </w:rPr>
              <w:t>Consiliere educaţională</w:t>
            </w:r>
          </w:p>
          <w:p w:rsidR="00831530" w:rsidRPr="00F5570E" w:rsidRDefault="00831530" w:rsidP="0089621C">
            <w:pPr>
              <w:numPr>
                <w:ilvl w:val="0"/>
                <w:numId w:val="68"/>
              </w:numPr>
              <w:tabs>
                <w:tab w:val="left" w:pos="215"/>
              </w:tabs>
              <w:autoSpaceDE w:val="0"/>
              <w:autoSpaceDN w:val="0"/>
              <w:adjustRightInd w:val="0"/>
              <w:rPr>
                <w:sz w:val="13"/>
                <w:szCs w:val="13"/>
                <w:lang w:val="ro-RO"/>
              </w:rPr>
            </w:pPr>
            <w:r w:rsidRPr="00F5570E">
              <w:rPr>
                <w:sz w:val="13"/>
                <w:szCs w:val="13"/>
                <w:lang w:val="ro-RO"/>
              </w:rPr>
              <w:t>Consiliere şcolară şi dezvoltarea carierei</w:t>
            </w:r>
          </w:p>
          <w:p w:rsidR="00831530" w:rsidRPr="00F5570E" w:rsidRDefault="00831530" w:rsidP="0089621C">
            <w:pPr>
              <w:numPr>
                <w:ilvl w:val="0"/>
                <w:numId w:val="68"/>
              </w:numPr>
              <w:tabs>
                <w:tab w:val="left" w:pos="215"/>
              </w:tabs>
              <w:autoSpaceDE w:val="0"/>
              <w:autoSpaceDN w:val="0"/>
              <w:adjustRightInd w:val="0"/>
              <w:rPr>
                <w:sz w:val="13"/>
                <w:szCs w:val="13"/>
                <w:lang w:val="ro-RO"/>
              </w:rPr>
            </w:pPr>
            <w:r w:rsidRPr="00F5570E">
              <w:rPr>
                <w:sz w:val="13"/>
                <w:szCs w:val="13"/>
                <w:lang w:val="ro-RO"/>
              </w:rPr>
              <w:t>Consiliere şcolară</w:t>
            </w:r>
          </w:p>
          <w:p w:rsidR="00831530" w:rsidRPr="00F5570E" w:rsidRDefault="00831530" w:rsidP="0089621C">
            <w:pPr>
              <w:numPr>
                <w:ilvl w:val="0"/>
                <w:numId w:val="68"/>
              </w:numPr>
              <w:tabs>
                <w:tab w:val="left" w:pos="215"/>
              </w:tabs>
              <w:autoSpaceDE w:val="0"/>
              <w:autoSpaceDN w:val="0"/>
              <w:adjustRightInd w:val="0"/>
              <w:rPr>
                <w:sz w:val="13"/>
                <w:szCs w:val="13"/>
                <w:lang w:val="ro-RO"/>
              </w:rPr>
            </w:pPr>
            <w:r w:rsidRPr="00F5570E">
              <w:rPr>
                <w:sz w:val="13"/>
                <w:szCs w:val="13"/>
                <w:lang w:val="ro-RO"/>
              </w:rPr>
              <w:t>Consiliere şcolară şi asistenţă psihopedagogică</w:t>
            </w:r>
          </w:p>
          <w:p w:rsidR="00831530" w:rsidRPr="00F5570E" w:rsidRDefault="00831530" w:rsidP="0089621C">
            <w:pPr>
              <w:numPr>
                <w:ilvl w:val="0"/>
                <w:numId w:val="68"/>
              </w:numPr>
              <w:tabs>
                <w:tab w:val="left" w:pos="215"/>
              </w:tabs>
              <w:autoSpaceDE w:val="0"/>
              <w:autoSpaceDN w:val="0"/>
              <w:adjustRightInd w:val="0"/>
              <w:rPr>
                <w:sz w:val="13"/>
                <w:szCs w:val="13"/>
                <w:lang w:val="ro-RO"/>
              </w:rPr>
            </w:pPr>
            <w:r w:rsidRPr="00F5570E">
              <w:rPr>
                <w:sz w:val="13"/>
                <w:szCs w:val="13"/>
                <w:lang w:val="ro-RO"/>
              </w:rPr>
              <w:t>Consiliere psihopedagogică şi integrare educaţională</w:t>
            </w:r>
          </w:p>
          <w:p w:rsidR="00831530" w:rsidRPr="00F5570E" w:rsidRDefault="00831530" w:rsidP="0089621C">
            <w:pPr>
              <w:numPr>
                <w:ilvl w:val="0"/>
                <w:numId w:val="68"/>
              </w:numPr>
              <w:tabs>
                <w:tab w:val="left" w:pos="215"/>
              </w:tabs>
              <w:autoSpaceDE w:val="0"/>
              <w:autoSpaceDN w:val="0"/>
              <w:adjustRightInd w:val="0"/>
              <w:rPr>
                <w:sz w:val="13"/>
                <w:szCs w:val="13"/>
                <w:lang w:val="ro-RO"/>
              </w:rPr>
            </w:pPr>
            <w:r w:rsidRPr="00F5570E">
              <w:rPr>
                <w:sz w:val="13"/>
                <w:szCs w:val="13"/>
                <w:lang w:val="ro-RO"/>
              </w:rPr>
              <w:t>Consiliere şi intervenţie în educaţia incluzivă</w:t>
            </w:r>
          </w:p>
          <w:p w:rsidR="00831530" w:rsidRPr="00F5570E" w:rsidRDefault="00831530" w:rsidP="0089621C">
            <w:pPr>
              <w:numPr>
                <w:ilvl w:val="0"/>
                <w:numId w:val="68"/>
              </w:numPr>
              <w:tabs>
                <w:tab w:val="left" w:pos="215"/>
              </w:tabs>
              <w:autoSpaceDE w:val="0"/>
              <w:autoSpaceDN w:val="0"/>
              <w:adjustRightInd w:val="0"/>
              <w:rPr>
                <w:sz w:val="13"/>
                <w:szCs w:val="13"/>
                <w:lang w:val="ro-RO"/>
              </w:rPr>
            </w:pPr>
            <w:r w:rsidRPr="00F5570E">
              <w:rPr>
                <w:sz w:val="13"/>
                <w:szCs w:val="13"/>
                <w:lang w:val="ro-RO"/>
              </w:rPr>
              <w:t>Consilierea şi managementul carierei în domeniul profesional şi tehnic</w:t>
            </w:r>
          </w:p>
          <w:p w:rsidR="00831530" w:rsidRPr="00F5570E" w:rsidRDefault="00831530" w:rsidP="0089621C">
            <w:pPr>
              <w:numPr>
                <w:ilvl w:val="0"/>
                <w:numId w:val="68"/>
              </w:numPr>
              <w:tabs>
                <w:tab w:val="left" w:pos="215"/>
              </w:tabs>
              <w:autoSpaceDE w:val="0"/>
              <w:autoSpaceDN w:val="0"/>
              <w:adjustRightInd w:val="0"/>
              <w:rPr>
                <w:sz w:val="13"/>
                <w:szCs w:val="13"/>
                <w:lang w:val="ro-RO"/>
              </w:rPr>
            </w:pPr>
            <w:r w:rsidRPr="00F5570E">
              <w:rPr>
                <w:sz w:val="14"/>
                <w:szCs w:val="14"/>
                <w:lang w:val="ro-RO"/>
              </w:rPr>
              <w:t>Diagnoză</w:t>
            </w:r>
            <w:r w:rsidRPr="00F5570E">
              <w:rPr>
                <w:sz w:val="13"/>
                <w:szCs w:val="13"/>
                <w:lang w:val="ro-RO"/>
              </w:rPr>
              <w:t xml:space="preserve"> şi intervenţie la persoanele cu cerinţe speciale</w:t>
            </w:r>
          </w:p>
          <w:p w:rsidR="00831530" w:rsidRPr="00F5570E" w:rsidRDefault="00831530" w:rsidP="0089621C">
            <w:pPr>
              <w:numPr>
                <w:ilvl w:val="0"/>
                <w:numId w:val="68"/>
              </w:numPr>
              <w:tabs>
                <w:tab w:val="left" w:pos="215"/>
              </w:tabs>
              <w:autoSpaceDE w:val="0"/>
              <w:autoSpaceDN w:val="0"/>
              <w:adjustRightInd w:val="0"/>
              <w:rPr>
                <w:sz w:val="13"/>
                <w:szCs w:val="13"/>
                <w:lang w:val="ro-RO"/>
              </w:rPr>
            </w:pPr>
            <w:r w:rsidRPr="00F5570E">
              <w:rPr>
                <w:sz w:val="13"/>
                <w:szCs w:val="13"/>
                <w:lang w:val="ro-RO"/>
              </w:rPr>
              <w:t>Educaţie civică</w:t>
            </w:r>
          </w:p>
          <w:p w:rsidR="00831530" w:rsidRPr="00F5570E" w:rsidRDefault="00831530" w:rsidP="0089621C">
            <w:pPr>
              <w:numPr>
                <w:ilvl w:val="0"/>
                <w:numId w:val="68"/>
              </w:numPr>
              <w:tabs>
                <w:tab w:val="left" w:pos="215"/>
              </w:tabs>
              <w:autoSpaceDE w:val="0"/>
              <w:autoSpaceDN w:val="0"/>
              <w:adjustRightInd w:val="0"/>
              <w:rPr>
                <w:sz w:val="13"/>
                <w:szCs w:val="13"/>
                <w:lang w:val="ro-RO"/>
              </w:rPr>
            </w:pPr>
            <w:r w:rsidRPr="00F5570E">
              <w:rPr>
                <w:sz w:val="13"/>
                <w:szCs w:val="13"/>
                <w:lang w:val="ro-RO"/>
              </w:rPr>
              <w:t>Educaţie incluzivă</w:t>
            </w:r>
          </w:p>
          <w:p w:rsidR="00831530" w:rsidRPr="00F5570E" w:rsidRDefault="00831530" w:rsidP="0089621C">
            <w:pPr>
              <w:numPr>
                <w:ilvl w:val="0"/>
                <w:numId w:val="68"/>
              </w:numPr>
              <w:tabs>
                <w:tab w:val="left" w:pos="215"/>
              </w:tabs>
              <w:autoSpaceDE w:val="0"/>
              <w:autoSpaceDN w:val="0"/>
              <w:adjustRightInd w:val="0"/>
              <w:rPr>
                <w:sz w:val="13"/>
                <w:szCs w:val="13"/>
                <w:lang w:val="ro-RO"/>
              </w:rPr>
            </w:pPr>
            <w:r w:rsidRPr="00F5570E">
              <w:rPr>
                <w:sz w:val="13"/>
                <w:szCs w:val="13"/>
                <w:lang w:val="ro-RO"/>
              </w:rPr>
              <w:t>Educaţie integrată în învăţământul primar şi preşcolar</w:t>
            </w:r>
          </w:p>
          <w:p w:rsidR="00831530" w:rsidRPr="00F5570E" w:rsidRDefault="00831530" w:rsidP="0089621C">
            <w:pPr>
              <w:numPr>
                <w:ilvl w:val="0"/>
                <w:numId w:val="68"/>
              </w:numPr>
              <w:tabs>
                <w:tab w:val="left" w:pos="215"/>
                <w:tab w:val="left" w:pos="266"/>
              </w:tabs>
              <w:autoSpaceDE w:val="0"/>
              <w:autoSpaceDN w:val="0"/>
              <w:adjustRightInd w:val="0"/>
              <w:rPr>
                <w:sz w:val="13"/>
                <w:szCs w:val="13"/>
                <w:lang w:val="ro-RO"/>
              </w:rPr>
            </w:pPr>
            <w:r w:rsidRPr="00F5570E">
              <w:rPr>
                <w:sz w:val="13"/>
                <w:szCs w:val="13"/>
                <w:lang w:val="ro-RO"/>
              </w:rPr>
              <w:t>Educaţie presecundară. Politici şi strategii de dezvoltare</w:t>
            </w:r>
          </w:p>
          <w:p w:rsidR="00831530" w:rsidRPr="00F5570E" w:rsidRDefault="00831530" w:rsidP="0089621C">
            <w:pPr>
              <w:numPr>
                <w:ilvl w:val="0"/>
                <w:numId w:val="68"/>
              </w:numPr>
              <w:tabs>
                <w:tab w:val="left" w:pos="215"/>
                <w:tab w:val="left" w:pos="266"/>
              </w:tabs>
              <w:autoSpaceDE w:val="0"/>
              <w:autoSpaceDN w:val="0"/>
              <w:adjustRightInd w:val="0"/>
              <w:rPr>
                <w:sz w:val="13"/>
                <w:szCs w:val="13"/>
                <w:lang w:val="ro-RO"/>
              </w:rPr>
            </w:pPr>
            <w:r w:rsidRPr="00F5570E">
              <w:rPr>
                <w:sz w:val="13"/>
                <w:szCs w:val="13"/>
                <w:lang w:val="ro-RO"/>
              </w:rPr>
              <w:t xml:space="preserve">Educaţie timpurie  </w:t>
            </w:r>
          </w:p>
          <w:p w:rsidR="00831530" w:rsidRPr="00F5570E" w:rsidRDefault="00831530" w:rsidP="0089621C">
            <w:pPr>
              <w:numPr>
                <w:ilvl w:val="0"/>
                <w:numId w:val="68"/>
              </w:numPr>
              <w:tabs>
                <w:tab w:val="left" w:pos="215"/>
                <w:tab w:val="left" w:pos="266"/>
              </w:tabs>
              <w:autoSpaceDE w:val="0"/>
              <w:autoSpaceDN w:val="0"/>
              <w:adjustRightInd w:val="0"/>
              <w:rPr>
                <w:sz w:val="13"/>
                <w:szCs w:val="13"/>
                <w:lang w:val="ro-RO"/>
              </w:rPr>
            </w:pPr>
            <w:r w:rsidRPr="00F5570E">
              <w:rPr>
                <w:sz w:val="13"/>
                <w:szCs w:val="13"/>
                <w:lang w:val="ro-RO"/>
              </w:rPr>
              <w:t>Formarea formatorilor</w:t>
            </w:r>
          </w:p>
          <w:p w:rsidR="00831530" w:rsidRPr="00F5570E" w:rsidRDefault="00831530" w:rsidP="0089621C">
            <w:pPr>
              <w:numPr>
                <w:ilvl w:val="0"/>
                <w:numId w:val="68"/>
              </w:numPr>
              <w:tabs>
                <w:tab w:val="left" w:pos="215"/>
                <w:tab w:val="left" w:pos="266"/>
              </w:tabs>
              <w:autoSpaceDE w:val="0"/>
              <w:autoSpaceDN w:val="0"/>
              <w:adjustRightInd w:val="0"/>
              <w:rPr>
                <w:sz w:val="13"/>
                <w:szCs w:val="13"/>
                <w:lang w:val="ro-RO"/>
              </w:rPr>
            </w:pPr>
            <w:r w:rsidRPr="00F5570E">
              <w:rPr>
                <w:sz w:val="13"/>
                <w:szCs w:val="13"/>
                <w:lang w:val="ro-RO"/>
              </w:rPr>
              <w:t>Management curricular</w:t>
            </w:r>
          </w:p>
          <w:p w:rsidR="00831530" w:rsidRPr="00F5570E" w:rsidRDefault="00831530" w:rsidP="0089621C">
            <w:pPr>
              <w:numPr>
                <w:ilvl w:val="0"/>
                <w:numId w:val="68"/>
              </w:numPr>
              <w:tabs>
                <w:tab w:val="left" w:pos="215"/>
                <w:tab w:val="left" w:pos="266"/>
              </w:tabs>
              <w:autoSpaceDE w:val="0"/>
              <w:autoSpaceDN w:val="0"/>
              <w:adjustRightInd w:val="0"/>
              <w:rPr>
                <w:sz w:val="13"/>
                <w:szCs w:val="13"/>
                <w:lang w:val="ro-RO"/>
              </w:rPr>
            </w:pPr>
            <w:r w:rsidRPr="00F5570E">
              <w:rPr>
                <w:sz w:val="13"/>
                <w:szCs w:val="13"/>
                <w:lang w:val="ro-RO"/>
              </w:rPr>
              <w:t>Management de proces şi de sistem în organizaţiile educaţionale</w:t>
            </w:r>
          </w:p>
          <w:p w:rsidR="00831530" w:rsidRPr="00F5570E" w:rsidRDefault="00831530" w:rsidP="0089621C">
            <w:pPr>
              <w:numPr>
                <w:ilvl w:val="0"/>
                <w:numId w:val="68"/>
              </w:numPr>
              <w:tabs>
                <w:tab w:val="left" w:pos="215"/>
                <w:tab w:val="left" w:pos="266"/>
              </w:tabs>
              <w:autoSpaceDE w:val="0"/>
              <w:autoSpaceDN w:val="0"/>
              <w:adjustRightInd w:val="0"/>
              <w:rPr>
                <w:sz w:val="13"/>
                <w:szCs w:val="13"/>
                <w:lang w:val="ro-RO"/>
              </w:rPr>
            </w:pPr>
            <w:r w:rsidRPr="00F5570E">
              <w:rPr>
                <w:sz w:val="13"/>
                <w:szCs w:val="13"/>
                <w:lang w:val="ro-RO"/>
              </w:rPr>
              <w:t>Management educaţional şi integrare europeană</w:t>
            </w:r>
          </w:p>
          <w:p w:rsidR="00831530" w:rsidRPr="00F5570E" w:rsidRDefault="00831530" w:rsidP="0089621C">
            <w:pPr>
              <w:numPr>
                <w:ilvl w:val="0"/>
                <w:numId w:val="68"/>
              </w:numPr>
              <w:tabs>
                <w:tab w:val="left" w:pos="215"/>
                <w:tab w:val="left" w:pos="266"/>
              </w:tabs>
              <w:autoSpaceDE w:val="0"/>
              <w:autoSpaceDN w:val="0"/>
              <w:adjustRightInd w:val="0"/>
              <w:rPr>
                <w:sz w:val="13"/>
                <w:szCs w:val="13"/>
                <w:lang w:val="ro-RO"/>
              </w:rPr>
            </w:pPr>
            <w:r w:rsidRPr="00F5570E">
              <w:rPr>
                <w:sz w:val="13"/>
                <w:szCs w:val="13"/>
                <w:lang w:val="ro-RO"/>
              </w:rPr>
              <w:t xml:space="preserve">Management educaţional </w:t>
            </w:r>
          </w:p>
          <w:p w:rsidR="00831530" w:rsidRPr="00F5570E" w:rsidRDefault="00831530" w:rsidP="0089621C">
            <w:pPr>
              <w:numPr>
                <w:ilvl w:val="0"/>
                <w:numId w:val="68"/>
              </w:numPr>
              <w:tabs>
                <w:tab w:val="left" w:pos="215"/>
                <w:tab w:val="left" w:pos="266"/>
              </w:tabs>
              <w:autoSpaceDE w:val="0"/>
              <w:autoSpaceDN w:val="0"/>
              <w:adjustRightInd w:val="0"/>
              <w:rPr>
                <w:sz w:val="13"/>
                <w:szCs w:val="13"/>
                <w:lang w:val="ro-RO"/>
              </w:rPr>
            </w:pPr>
            <w:r w:rsidRPr="00F5570E">
              <w:rPr>
                <w:sz w:val="13"/>
                <w:szCs w:val="13"/>
                <w:lang w:val="ro-RO"/>
              </w:rPr>
              <w:t>Management, consiliere şi asistenţă psihopedagogică în instituţiile incluzive</w:t>
            </w:r>
          </w:p>
          <w:p w:rsidR="00831530" w:rsidRPr="00F5570E" w:rsidRDefault="00831530" w:rsidP="0089621C">
            <w:pPr>
              <w:numPr>
                <w:ilvl w:val="0"/>
                <w:numId w:val="68"/>
              </w:numPr>
              <w:tabs>
                <w:tab w:val="left" w:pos="215"/>
                <w:tab w:val="left" w:pos="266"/>
              </w:tabs>
              <w:autoSpaceDE w:val="0"/>
              <w:autoSpaceDN w:val="0"/>
              <w:adjustRightInd w:val="0"/>
              <w:rPr>
                <w:sz w:val="13"/>
                <w:szCs w:val="13"/>
                <w:lang w:val="ro-RO"/>
              </w:rPr>
            </w:pPr>
            <w:r w:rsidRPr="00F5570E">
              <w:rPr>
                <w:sz w:val="13"/>
                <w:szCs w:val="13"/>
                <w:lang w:val="ro-RO"/>
              </w:rPr>
              <w:t>Managementul şi dezvoltarea carierei</w:t>
            </w:r>
          </w:p>
          <w:p w:rsidR="00831530" w:rsidRPr="00F5570E" w:rsidRDefault="00831530" w:rsidP="0089621C">
            <w:pPr>
              <w:numPr>
                <w:ilvl w:val="0"/>
                <w:numId w:val="68"/>
              </w:numPr>
              <w:tabs>
                <w:tab w:val="left" w:pos="215"/>
                <w:tab w:val="left" w:pos="266"/>
              </w:tabs>
              <w:autoSpaceDE w:val="0"/>
              <w:autoSpaceDN w:val="0"/>
              <w:adjustRightInd w:val="0"/>
              <w:rPr>
                <w:sz w:val="13"/>
                <w:szCs w:val="13"/>
                <w:lang w:val="ro-RO"/>
              </w:rPr>
            </w:pPr>
            <w:r w:rsidRPr="00F5570E">
              <w:rPr>
                <w:sz w:val="13"/>
                <w:szCs w:val="13"/>
                <w:lang w:val="ro-RO"/>
              </w:rPr>
              <w:t>Managementul şi evaluarea organizaţiilor şi programelor educaţionale</w:t>
            </w:r>
          </w:p>
          <w:p w:rsidR="00831530" w:rsidRPr="00F5570E" w:rsidRDefault="00831530" w:rsidP="0089621C">
            <w:pPr>
              <w:numPr>
                <w:ilvl w:val="0"/>
                <w:numId w:val="68"/>
              </w:numPr>
              <w:tabs>
                <w:tab w:val="left" w:pos="215"/>
                <w:tab w:val="left" w:pos="266"/>
              </w:tabs>
              <w:autoSpaceDE w:val="0"/>
              <w:autoSpaceDN w:val="0"/>
              <w:adjustRightInd w:val="0"/>
              <w:rPr>
                <w:sz w:val="13"/>
                <w:szCs w:val="13"/>
                <w:lang w:val="ro-RO"/>
              </w:rPr>
            </w:pPr>
            <w:r w:rsidRPr="00F5570E">
              <w:rPr>
                <w:sz w:val="13"/>
                <w:szCs w:val="13"/>
                <w:lang w:val="ro-RO"/>
              </w:rPr>
              <w:t>Managementul educaţiei adulţilor</w:t>
            </w:r>
          </w:p>
          <w:p w:rsidR="00831530" w:rsidRPr="00F5570E" w:rsidRDefault="00831530" w:rsidP="0089621C">
            <w:pPr>
              <w:numPr>
                <w:ilvl w:val="0"/>
                <w:numId w:val="68"/>
              </w:numPr>
              <w:tabs>
                <w:tab w:val="left" w:pos="215"/>
                <w:tab w:val="left" w:pos="266"/>
              </w:tabs>
              <w:autoSpaceDE w:val="0"/>
              <w:autoSpaceDN w:val="0"/>
              <w:adjustRightInd w:val="0"/>
              <w:rPr>
                <w:sz w:val="13"/>
                <w:szCs w:val="13"/>
                <w:lang w:val="ro-RO"/>
              </w:rPr>
            </w:pPr>
            <w:r w:rsidRPr="00F5570E">
              <w:rPr>
                <w:sz w:val="13"/>
                <w:szCs w:val="13"/>
                <w:lang w:val="ro-RO"/>
              </w:rPr>
              <w:t>Managementul instituţiilor educaţionale</w:t>
            </w:r>
          </w:p>
          <w:p w:rsidR="003144A4" w:rsidRPr="00F5570E" w:rsidRDefault="003144A4" w:rsidP="0089621C">
            <w:pPr>
              <w:numPr>
                <w:ilvl w:val="0"/>
                <w:numId w:val="68"/>
              </w:numPr>
              <w:tabs>
                <w:tab w:val="left" w:pos="215"/>
                <w:tab w:val="left" w:pos="282"/>
              </w:tabs>
              <w:autoSpaceDE w:val="0"/>
              <w:autoSpaceDN w:val="0"/>
              <w:adjustRightInd w:val="0"/>
              <w:rPr>
                <w:sz w:val="13"/>
                <w:szCs w:val="13"/>
                <w:lang w:val="ro-RO"/>
              </w:rPr>
            </w:pPr>
            <w:r w:rsidRPr="00F5570E">
              <w:rPr>
                <w:sz w:val="13"/>
                <w:szCs w:val="13"/>
                <w:lang w:val="ro-RO"/>
              </w:rPr>
              <w:t>Managementul organizaţilor educaţionale</w:t>
            </w:r>
          </w:p>
          <w:p w:rsidR="00831530" w:rsidRPr="00F5570E" w:rsidRDefault="00831530" w:rsidP="0089621C">
            <w:pPr>
              <w:numPr>
                <w:ilvl w:val="0"/>
                <w:numId w:val="68"/>
              </w:numPr>
              <w:tabs>
                <w:tab w:val="left" w:pos="215"/>
                <w:tab w:val="left" w:pos="266"/>
              </w:tabs>
              <w:autoSpaceDE w:val="0"/>
              <w:autoSpaceDN w:val="0"/>
              <w:adjustRightInd w:val="0"/>
              <w:rPr>
                <w:sz w:val="13"/>
                <w:szCs w:val="13"/>
                <w:lang w:val="ro-RO"/>
              </w:rPr>
            </w:pPr>
            <w:r w:rsidRPr="00F5570E">
              <w:rPr>
                <w:sz w:val="13"/>
                <w:szCs w:val="13"/>
                <w:lang w:val="ro-RO"/>
              </w:rPr>
              <w:t>Master european în educaţia adulţilor</w:t>
            </w:r>
          </w:p>
          <w:p w:rsidR="00831530" w:rsidRPr="00F5570E" w:rsidRDefault="00831530" w:rsidP="0089621C">
            <w:pPr>
              <w:numPr>
                <w:ilvl w:val="0"/>
                <w:numId w:val="68"/>
              </w:numPr>
              <w:tabs>
                <w:tab w:val="left" w:pos="215"/>
                <w:tab w:val="left" w:pos="266"/>
              </w:tabs>
              <w:autoSpaceDE w:val="0"/>
              <w:autoSpaceDN w:val="0"/>
              <w:adjustRightInd w:val="0"/>
              <w:rPr>
                <w:sz w:val="13"/>
                <w:szCs w:val="13"/>
                <w:lang w:val="ro-RO"/>
              </w:rPr>
            </w:pPr>
            <w:r w:rsidRPr="00F5570E">
              <w:rPr>
                <w:sz w:val="13"/>
                <w:szCs w:val="13"/>
                <w:lang w:val="ro-RO"/>
              </w:rPr>
              <w:t>Medierea conflictelor în educaţie</w:t>
            </w:r>
          </w:p>
          <w:p w:rsidR="00831530" w:rsidRPr="00F5570E" w:rsidRDefault="00831530" w:rsidP="0089621C">
            <w:pPr>
              <w:numPr>
                <w:ilvl w:val="0"/>
                <w:numId w:val="68"/>
              </w:numPr>
              <w:tabs>
                <w:tab w:val="left" w:pos="215"/>
                <w:tab w:val="left" w:pos="266"/>
              </w:tabs>
              <w:autoSpaceDE w:val="0"/>
              <w:autoSpaceDN w:val="0"/>
              <w:adjustRightInd w:val="0"/>
              <w:rPr>
                <w:sz w:val="13"/>
                <w:szCs w:val="13"/>
                <w:lang w:val="ro-RO"/>
              </w:rPr>
            </w:pPr>
            <w:r w:rsidRPr="00F5570E">
              <w:rPr>
                <w:sz w:val="13"/>
                <w:szCs w:val="13"/>
                <w:lang w:val="ro-RO"/>
              </w:rPr>
              <w:t>Mentorat pentru profesionalizarea carierei didactice</w:t>
            </w:r>
          </w:p>
          <w:p w:rsidR="00831530" w:rsidRPr="00F5570E" w:rsidRDefault="00831530" w:rsidP="0089621C">
            <w:pPr>
              <w:numPr>
                <w:ilvl w:val="0"/>
                <w:numId w:val="68"/>
              </w:numPr>
              <w:tabs>
                <w:tab w:val="left" w:pos="215"/>
                <w:tab w:val="left" w:pos="266"/>
              </w:tabs>
              <w:autoSpaceDE w:val="0"/>
              <w:autoSpaceDN w:val="0"/>
              <w:adjustRightInd w:val="0"/>
              <w:rPr>
                <w:sz w:val="13"/>
                <w:szCs w:val="13"/>
                <w:lang w:val="ro-RO"/>
              </w:rPr>
            </w:pPr>
            <w:r w:rsidRPr="00F5570E">
              <w:rPr>
                <w:sz w:val="13"/>
                <w:szCs w:val="13"/>
                <w:lang w:val="ro-RO"/>
              </w:rPr>
              <w:t>Pedagogia interactivă</w:t>
            </w:r>
          </w:p>
          <w:p w:rsidR="00831530" w:rsidRPr="00F5570E" w:rsidRDefault="00831530" w:rsidP="0089621C">
            <w:pPr>
              <w:numPr>
                <w:ilvl w:val="0"/>
                <w:numId w:val="68"/>
              </w:numPr>
              <w:tabs>
                <w:tab w:val="left" w:pos="215"/>
                <w:tab w:val="left" w:pos="266"/>
              </w:tabs>
              <w:autoSpaceDE w:val="0"/>
              <w:autoSpaceDN w:val="0"/>
              <w:adjustRightInd w:val="0"/>
              <w:rPr>
                <w:sz w:val="13"/>
                <w:szCs w:val="13"/>
                <w:lang w:val="ro-RO"/>
              </w:rPr>
            </w:pPr>
            <w:r w:rsidRPr="00F5570E">
              <w:rPr>
                <w:sz w:val="13"/>
                <w:szCs w:val="13"/>
                <w:lang w:val="ro-RO"/>
              </w:rPr>
              <w:t>Performanţă pentru pregătirea profesorilor în societatea cunoaşterii</w:t>
            </w:r>
          </w:p>
          <w:p w:rsidR="00831530" w:rsidRPr="00F5570E" w:rsidRDefault="00831530" w:rsidP="0089621C">
            <w:pPr>
              <w:numPr>
                <w:ilvl w:val="0"/>
                <w:numId w:val="68"/>
              </w:numPr>
              <w:tabs>
                <w:tab w:val="left" w:pos="215"/>
                <w:tab w:val="left" w:pos="266"/>
              </w:tabs>
              <w:autoSpaceDE w:val="0"/>
              <w:autoSpaceDN w:val="0"/>
              <w:adjustRightInd w:val="0"/>
              <w:rPr>
                <w:sz w:val="13"/>
                <w:szCs w:val="13"/>
                <w:lang w:val="ro-RO"/>
              </w:rPr>
            </w:pPr>
            <w:r w:rsidRPr="00F5570E">
              <w:rPr>
                <w:sz w:val="13"/>
                <w:szCs w:val="13"/>
                <w:lang w:val="ro-RO"/>
              </w:rPr>
              <w:t>Politici şi management în educaţie</w:t>
            </w:r>
          </w:p>
          <w:p w:rsidR="00831530" w:rsidRPr="00F5570E" w:rsidRDefault="00831530" w:rsidP="0089621C">
            <w:pPr>
              <w:numPr>
                <w:ilvl w:val="0"/>
                <w:numId w:val="68"/>
              </w:numPr>
              <w:tabs>
                <w:tab w:val="left" w:pos="215"/>
                <w:tab w:val="left" w:pos="266"/>
              </w:tabs>
              <w:autoSpaceDE w:val="0"/>
              <w:autoSpaceDN w:val="0"/>
              <w:adjustRightInd w:val="0"/>
              <w:rPr>
                <w:sz w:val="13"/>
                <w:szCs w:val="13"/>
                <w:lang w:val="ro-RO"/>
              </w:rPr>
            </w:pPr>
            <w:r w:rsidRPr="00F5570E">
              <w:rPr>
                <w:sz w:val="13"/>
                <w:szCs w:val="13"/>
                <w:lang w:val="ro-RO"/>
              </w:rPr>
              <w:t>Politici şi strategii ale formării competenţelor pentru cariera didactică</w:t>
            </w:r>
          </w:p>
          <w:p w:rsidR="00831530" w:rsidRPr="00F5570E" w:rsidRDefault="00831530" w:rsidP="0089621C">
            <w:pPr>
              <w:numPr>
                <w:ilvl w:val="0"/>
                <w:numId w:val="68"/>
              </w:numPr>
              <w:tabs>
                <w:tab w:val="left" w:pos="215"/>
                <w:tab w:val="left" w:pos="266"/>
              </w:tabs>
              <w:autoSpaceDE w:val="0"/>
              <w:autoSpaceDN w:val="0"/>
              <w:adjustRightInd w:val="0"/>
              <w:rPr>
                <w:sz w:val="13"/>
                <w:szCs w:val="13"/>
                <w:lang w:val="ro-RO"/>
              </w:rPr>
            </w:pPr>
            <w:r w:rsidRPr="00F5570E">
              <w:rPr>
                <w:sz w:val="13"/>
                <w:szCs w:val="13"/>
                <w:lang w:val="ro-RO"/>
              </w:rPr>
              <w:t xml:space="preserve">Psihologie aplicată in domeniul securităţii naţionale                    </w:t>
            </w:r>
          </w:p>
          <w:p w:rsidR="00831530" w:rsidRPr="00F5570E" w:rsidRDefault="00831530" w:rsidP="0089621C">
            <w:pPr>
              <w:numPr>
                <w:ilvl w:val="0"/>
                <w:numId w:val="68"/>
              </w:numPr>
              <w:tabs>
                <w:tab w:val="left" w:pos="215"/>
                <w:tab w:val="left" w:pos="266"/>
              </w:tabs>
              <w:autoSpaceDE w:val="0"/>
              <w:autoSpaceDN w:val="0"/>
              <w:adjustRightInd w:val="0"/>
              <w:rPr>
                <w:sz w:val="13"/>
                <w:szCs w:val="13"/>
                <w:lang w:val="ro-RO"/>
              </w:rPr>
            </w:pPr>
            <w:r w:rsidRPr="00F5570E">
              <w:rPr>
                <w:sz w:val="13"/>
                <w:szCs w:val="13"/>
                <w:lang w:val="ro-RO"/>
              </w:rPr>
              <w:t>Psihopedagogia educaţiei timpurii şi a şcolarităţii mici</w:t>
            </w:r>
          </w:p>
          <w:p w:rsidR="00831530" w:rsidRPr="00F5570E" w:rsidRDefault="00831530" w:rsidP="0089621C">
            <w:pPr>
              <w:numPr>
                <w:ilvl w:val="0"/>
                <w:numId w:val="68"/>
              </w:numPr>
              <w:tabs>
                <w:tab w:val="left" w:pos="215"/>
                <w:tab w:val="left" w:pos="266"/>
              </w:tabs>
              <w:autoSpaceDE w:val="0"/>
              <w:autoSpaceDN w:val="0"/>
              <w:adjustRightInd w:val="0"/>
              <w:rPr>
                <w:sz w:val="13"/>
                <w:szCs w:val="13"/>
                <w:lang w:val="ro-RO"/>
              </w:rPr>
            </w:pPr>
            <w:r w:rsidRPr="00F5570E">
              <w:rPr>
                <w:sz w:val="13"/>
                <w:szCs w:val="13"/>
                <w:lang w:val="ro-RO"/>
              </w:rPr>
              <w:t>Psihopedagogia şcolii incluzive</w:t>
            </w:r>
          </w:p>
          <w:p w:rsidR="00450B5C" w:rsidRPr="00F5570E" w:rsidRDefault="00450B5C" w:rsidP="0089621C">
            <w:pPr>
              <w:numPr>
                <w:ilvl w:val="0"/>
                <w:numId w:val="68"/>
              </w:numPr>
              <w:tabs>
                <w:tab w:val="left" w:pos="215"/>
                <w:tab w:val="left" w:pos="266"/>
              </w:tabs>
              <w:autoSpaceDE w:val="0"/>
              <w:autoSpaceDN w:val="0"/>
              <w:adjustRightInd w:val="0"/>
              <w:rPr>
                <w:sz w:val="13"/>
                <w:szCs w:val="13"/>
                <w:lang w:val="ro-RO"/>
              </w:rPr>
            </w:pPr>
            <w:r w:rsidRPr="00F5570E">
              <w:rPr>
                <w:sz w:val="13"/>
                <w:szCs w:val="13"/>
                <w:lang w:val="ro-RO"/>
              </w:rPr>
              <w:t>Psihopedagogie specială</w:t>
            </w:r>
          </w:p>
          <w:p w:rsidR="00831530" w:rsidRPr="00F5570E" w:rsidRDefault="00831530" w:rsidP="0089621C">
            <w:pPr>
              <w:numPr>
                <w:ilvl w:val="0"/>
                <w:numId w:val="68"/>
              </w:numPr>
              <w:tabs>
                <w:tab w:val="left" w:pos="215"/>
                <w:tab w:val="left" w:pos="266"/>
              </w:tabs>
              <w:autoSpaceDE w:val="0"/>
              <w:autoSpaceDN w:val="0"/>
              <w:adjustRightInd w:val="0"/>
              <w:rPr>
                <w:sz w:val="13"/>
                <w:szCs w:val="13"/>
                <w:lang w:val="ro-RO"/>
              </w:rPr>
            </w:pPr>
            <w:r w:rsidRPr="00F5570E">
              <w:rPr>
                <w:sz w:val="13"/>
                <w:szCs w:val="13"/>
                <w:lang w:val="ro-RO"/>
              </w:rPr>
              <w:t>Resurse umane în educaţie. Formare şi management</w:t>
            </w:r>
          </w:p>
          <w:p w:rsidR="00831530" w:rsidRPr="00F5570E" w:rsidRDefault="00831530" w:rsidP="0089621C">
            <w:pPr>
              <w:numPr>
                <w:ilvl w:val="0"/>
                <w:numId w:val="68"/>
              </w:numPr>
              <w:tabs>
                <w:tab w:val="left" w:pos="215"/>
                <w:tab w:val="left" w:pos="266"/>
              </w:tabs>
              <w:autoSpaceDE w:val="0"/>
              <w:autoSpaceDN w:val="0"/>
              <w:adjustRightInd w:val="0"/>
              <w:rPr>
                <w:sz w:val="13"/>
                <w:szCs w:val="13"/>
                <w:lang w:val="ro-RO"/>
              </w:rPr>
            </w:pPr>
            <w:r w:rsidRPr="00F5570E">
              <w:rPr>
                <w:sz w:val="13"/>
                <w:szCs w:val="13"/>
                <w:lang w:val="ro-RO"/>
              </w:rPr>
              <w:t>Relaţii şi strategii interculturale</w:t>
            </w:r>
          </w:p>
          <w:p w:rsidR="00831530" w:rsidRPr="00F5570E" w:rsidRDefault="00831530" w:rsidP="0089621C">
            <w:pPr>
              <w:numPr>
                <w:ilvl w:val="0"/>
                <w:numId w:val="68"/>
              </w:numPr>
              <w:tabs>
                <w:tab w:val="left" w:pos="215"/>
                <w:tab w:val="left" w:pos="266"/>
              </w:tabs>
              <w:autoSpaceDE w:val="0"/>
              <w:autoSpaceDN w:val="0"/>
              <w:adjustRightInd w:val="0"/>
              <w:rPr>
                <w:sz w:val="13"/>
                <w:szCs w:val="13"/>
                <w:lang w:val="ro-RO"/>
              </w:rPr>
            </w:pPr>
            <w:r w:rsidRPr="00F5570E">
              <w:rPr>
                <w:sz w:val="13"/>
                <w:szCs w:val="13"/>
                <w:lang w:val="ro-RO"/>
              </w:rPr>
              <w:t>Terapia limbajului şi audiologie educaţională</w:t>
            </w:r>
          </w:p>
          <w:p w:rsidR="00831530" w:rsidRPr="00F5570E" w:rsidRDefault="00831530" w:rsidP="0089621C">
            <w:pPr>
              <w:numPr>
                <w:ilvl w:val="0"/>
                <w:numId w:val="68"/>
              </w:numPr>
              <w:tabs>
                <w:tab w:val="left" w:pos="215"/>
                <w:tab w:val="left" w:pos="266"/>
              </w:tabs>
              <w:autoSpaceDE w:val="0"/>
              <w:autoSpaceDN w:val="0"/>
              <w:adjustRightInd w:val="0"/>
              <w:rPr>
                <w:sz w:val="13"/>
                <w:szCs w:val="13"/>
                <w:lang w:val="ro-RO"/>
              </w:rPr>
            </w:pPr>
            <w:r w:rsidRPr="00F5570E">
              <w:rPr>
                <w:sz w:val="13"/>
                <w:szCs w:val="13"/>
                <w:lang w:val="ro-RO"/>
              </w:rPr>
              <w:t>Terapia logopedică în procesele de comunicare</w:t>
            </w:r>
          </w:p>
          <w:p w:rsidR="00831530" w:rsidRPr="00F5570E" w:rsidRDefault="00831530" w:rsidP="0089621C">
            <w:pPr>
              <w:numPr>
                <w:ilvl w:val="0"/>
                <w:numId w:val="68"/>
              </w:numPr>
              <w:tabs>
                <w:tab w:val="left" w:pos="215"/>
                <w:tab w:val="left" w:pos="266"/>
              </w:tabs>
              <w:autoSpaceDE w:val="0"/>
              <w:autoSpaceDN w:val="0"/>
              <w:adjustRightInd w:val="0"/>
              <w:rPr>
                <w:sz w:val="13"/>
                <w:szCs w:val="13"/>
                <w:lang w:val="ro-RO"/>
              </w:rPr>
            </w:pPr>
            <w:r w:rsidRPr="00F5570E">
              <w:rPr>
                <w:sz w:val="13"/>
                <w:szCs w:val="13"/>
                <w:lang w:val="ro-RO"/>
              </w:rPr>
              <w:t>Terapii şi compensare în tulburări de comunicare</w:t>
            </w:r>
          </w:p>
        </w:tc>
        <w:tc>
          <w:tcPr>
            <w:tcW w:w="850" w:type="dxa"/>
            <w:vMerge/>
            <w:tcBorders>
              <w:right w:val="thinThickSmallGap" w:sz="24" w:space="0" w:color="auto"/>
            </w:tcBorders>
            <w:vAlign w:val="center"/>
          </w:tcPr>
          <w:p w:rsidR="00831530" w:rsidRPr="00F5570E" w:rsidRDefault="00831530" w:rsidP="00534AD4">
            <w:pPr>
              <w:jc w:val="center"/>
              <w:rPr>
                <w:sz w:val="16"/>
                <w:szCs w:val="16"/>
                <w:lang w:val="ro-RO"/>
              </w:rPr>
            </w:pPr>
          </w:p>
        </w:tc>
        <w:tc>
          <w:tcPr>
            <w:tcW w:w="1438" w:type="dxa"/>
            <w:vMerge/>
            <w:tcBorders>
              <w:left w:val="thinThickSmallGap" w:sz="24" w:space="0" w:color="auto"/>
              <w:right w:val="thinThickSmallGap" w:sz="24" w:space="0" w:color="auto"/>
            </w:tcBorders>
            <w:vAlign w:val="center"/>
          </w:tcPr>
          <w:p w:rsidR="00831530" w:rsidRPr="00F5570E" w:rsidRDefault="00831530" w:rsidP="00534AD4">
            <w:pPr>
              <w:jc w:val="center"/>
              <w:rPr>
                <w:b/>
                <w:bCs/>
                <w:sz w:val="20"/>
                <w:szCs w:val="20"/>
                <w:lang w:val="ro-RO"/>
              </w:rPr>
            </w:pPr>
          </w:p>
        </w:tc>
      </w:tr>
      <w:tr w:rsidR="00F5570E" w:rsidRPr="00F5570E" w:rsidTr="00155E54">
        <w:trPr>
          <w:cantSplit/>
          <w:trHeight w:val="454"/>
          <w:jc w:val="center"/>
        </w:trPr>
        <w:tc>
          <w:tcPr>
            <w:tcW w:w="1043" w:type="dxa"/>
            <w:vMerge/>
            <w:tcBorders>
              <w:left w:val="thinThickSmallGap" w:sz="24" w:space="0" w:color="auto"/>
            </w:tcBorders>
            <w:vAlign w:val="center"/>
          </w:tcPr>
          <w:p w:rsidR="00534AD4" w:rsidRPr="00F5570E" w:rsidRDefault="00534AD4" w:rsidP="00534AD4">
            <w:pPr>
              <w:jc w:val="center"/>
              <w:rPr>
                <w:b/>
                <w:bCs/>
                <w:sz w:val="14"/>
                <w:szCs w:val="14"/>
                <w:lang w:val="ro-RO"/>
              </w:rPr>
            </w:pPr>
          </w:p>
        </w:tc>
        <w:tc>
          <w:tcPr>
            <w:tcW w:w="1701" w:type="dxa"/>
            <w:vMerge/>
            <w:tcBorders>
              <w:right w:val="thinThickSmallGap" w:sz="24" w:space="0" w:color="auto"/>
            </w:tcBorders>
            <w:vAlign w:val="center"/>
          </w:tcPr>
          <w:p w:rsidR="00534AD4" w:rsidRPr="00F5570E" w:rsidRDefault="00534AD4" w:rsidP="00534AD4">
            <w:pPr>
              <w:jc w:val="center"/>
              <w:rPr>
                <w:b/>
                <w:bCs/>
                <w:sz w:val="14"/>
                <w:szCs w:val="14"/>
                <w:lang w:val="ro-RO"/>
              </w:rPr>
            </w:pPr>
          </w:p>
        </w:tc>
        <w:tc>
          <w:tcPr>
            <w:tcW w:w="1134" w:type="dxa"/>
            <w:vMerge/>
            <w:tcBorders>
              <w:left w:val="nil"/>
            </w:tcBorders>
            <w:vAlign w:val="center"/>
          </w:tcPr>
          <w:p w:rsidR="00534AD4" w:rsidRPr="00F5570E" w:rsidRDefault="00534AD4" w:rsidP="00534AD4">
            <w:pPr>
              <w:jc w:val="center"/>
              <w:rPr>
                <w:sz w:val="14"/>
                <w:szCs w:val="14"/>
                <w:lang w:val="ro-RO"/>
              </w:rPr>
            </w:pPr>
          </w:p>
        </w:tc>
        <w:tc>
          <w:tcPr>
            <w:tcW w:w="1418" w:type="dxa"/>
            <w:vMerge/>
            <w:tcBorders>
              <w:left w:val="nil"/>
            </w:tcBorders>
            <w:vAlign w:val="center"/>
          </w:tcPr>
          <w:p w:rsidR="00534AD4" w:rsidRPr="00F5570E" w:rsidRDefault="00534AD4" w:rsidP="00534AD4">
            <w:pPr>
              <w:jc w:val="center"/>
              <w:rPr>
                <w:sz w:val="14"/>
                <w:szCs w:val="14"/>
                <w:lang w:val="ro-RO"/>
              </w:rPr>
            </w:pPr>
          </w:p>
        </w:tc>
        <w:tc>
          <w:tcPr>
            <w:tcW w:w="2126" w:type="dxa"/>
            <w:tcBorders>
              <w:left w:val="nil"/>
            </w:tcBorders>
            <w:vAlign w:val="center"/>
          </w:tcPr>
          <w:p w:rsidR="00534AD4" w:rsidRPr="00F5570E" w:rsidRDefault="00534AD4" w:rsidP="00534AD4">
            <w:pPr>
              <w:rPr>
                <w:sz w:val="14"/>
                <w:szCs w:val="14"/>
                <w:lang w:val="ro-RO"/>
              </w:rPr>
            </w:pPr>
            <w:r w:rsidRPr="00F5570E">
              <w:rPr>
                <w:sz w:val="14"/>
                <w:szCs w:val="14"/>
                <w:lang w:val="ro-RO"/>
              </w:rPr>
              <w:t>Terapie ocupaţională</w:t>
            </w:r>
          </w:p>
        </w:tc>
        <w:tc>
          <w:tcPr>
            <w:tcW w:w="992" w:type="dxa"/>
            <w:vMerge/>
            <w:vAlign w:val="center"/>
          </w:tcPr>
          <w:p w:rsidR="00534AD4" w:rsidRPr="00F5570E" w:rsidRDefault="00534AD4" w:rsidP="00534AD4">
            <w:pPr>
              <w:rPr>
                <w:sz w:val="14"/>
                <w:szCs w:val="14"/>
                <w:lang w:val="ro-RO"/>
              </w:rPr>
            </w:pPr>
          </w:p>
        </w:tc>
        <w:tc>
          <w:tcPr>
            <w:tcW w:w="5387" w:type="dxa"/>
            <w:vMerge/>
            <w:vAlign w:val="center"/>
          </w:tcPr>
          <w:p w:rsidR="00534AD4" w:rsidRPr="00F5570E" w:rsidRDefault="00534AD4" w:rsidP="00B57133">
            <w:pPr>
              <w:numPr>
                <w:ilvl w:val="0"/>
                <w:numId w:val="25"/>
              </w:numPr>
              <w:tabs>
                <w:tab w:val="clear" w:pos="720"/>
                <w:tab w:val="left" w:pos="295"/>
              </w:tabs>
              <w:autoSpaceDE w:val="0"/>
              <w:autoSpaceDN w:val="0"/>
              <w:adjustRightInd w:val="0"/>
              <w:spacing w:line="360" w:lineRule="auto"/>
              <w:ind w:left="79" w:firstLine="0"/>
              <w:rPr>
                <w:sz w:val="14"/>
                <w:szCs w:val="14"/>
                <w:lang w:val="ro-RO"/>
              </w:rPr>
            </w:pPr>
          </w:p>
        </w:tc>
        <w:tc>
          <w:tcPr>
            <w:tcW w:w="850" w:type="dxa"/>
            <w:vMerge/>
            <w:tcBorders>
              <w:right w:val="thinThickSmallGap" w:sz="24" w:space="0" w:color="auto"/>
            </w:tcBorders>
            <w:vAlign w:val="center"/>
          </w:tcPr>
          <w:p w:rsidR="00534AD4" w:rsidRPr="00F5570E" w:rsidRDefault="00534AD4" w:rsidP="00534AD4">
            <w:pPr>
              <w:jc w:val="center"/>
              <w:rPr>
                <w:sz w:val="16"/>
                <w:szCs w:val="16"/>
                <w:lang w:val="ro-RO"/>
              </w:rPr>
            </w:pPr>
          </w:p>
        </w:tc>
        <w:tc>
          <w:tcPr>
            <w:tcW w:w="1438" w:type="dxa"/>
            <w:vMerge/>
            <w:tcBorders>
              <w:left w:val="thinThickSmallGap" w:sz="24" w:space="0" w:color="auto"/>
              <w:right w:val="thinThickSmallGap" w:sz="24" w:space="0" w:color="auto"/>
            </w:tcBorders>
            <w:vAlign w:val="center"/>
          </w:tcPr>
          <w:p w:rsidR="00534AD4" w:rsidRPr="00F5570E" w:rsidRDefault="00534AD4" w:rsidP="00534AD4">
            <w:pPr>
              <w:jc w:val="center"/>
              <w:rPr>
                <w:b/>
                <w:bCs/>
                <w:sz w:val="20"/>
                <w:szCs w:val="20"/>
                <w:lang w:val="ro-RO"/>
              </w:rPr>
            </w:pPr>
          </w:p>
        </w:tc>
      </w:tr>
      <w:tr w:rsidR="00F5570E" w:rsidRPr="00F5570E" w:rsidTr="00155E54">
        <w:trPr>
          <w:cantSplit/>
          <w:trHeight w:val="339"/>
          <w:jc w:val="center"/>
        </w:trPr>
        <w:tc>
          <w:tcPr>
            <w:tcW w:w="1043" w:type="dxa"/>
            <w:vMerge/>
            <w:tcBorders>
              <w:left w:val="thinThickSmallGap" w:sz="24" w:space="0" w:color="auto"/>
            </w:tcBorders>
            <w:vAlign w:val="center"/>
          </w:tcPr>
          <w:p w:rsidR="00534AD4" w:rsidRPr="00F5570E" w:rsidRDefault="00534AD4" w:rsidP="00534AD4">
            <w:pPr>
              <w:jc w:val="center"/>
              <w:rPr>
                <w:b/>
                <w:bCs/>
                <w:sz w:val="14"/>
                <w:szCs w:val="14"/>
                <w:lang w:val="ro-RO"/>
              </w:rPr>
            </w:pPr>
          </w:p>
        </w:tc>
        <w:tc>
          <w:tcPr>
            <w:tcW w:w="1701" w:type="dxa"/>
            <w:vMerge/>
            <w:tcBorders>
              <w:right w:val="thinThickSmallGap" w:sz="24" w:space="0" w:color="auto"/>
            </w:tcBorders>
            <w:vAlign w:val="center"/>
          </w:tcPr>
          <w:p w:rsidR="00534AD4" w:rsidRPr="00F5570E" w:rsidRDefault="00534AD4" w:rsidP="00534AD4">
            <w:pPr>
              <w:jc w:val="center"/>
              <w:rPr>
                <w:b/>
                <w:bCs/>
                <w:sz w:val="14"/>
                <w:szCs w:val="14"/>
                <w:lang w:val="ro-RO"/>
              </w:rPr>
            </w:pPr>
          </w:p>
        </w:tc>
        <w:tc>
          <w:tcPr>
            <w:tcW w:w="1134" w:type="dxa"/>
            <w:vMerge/>
            <w:tcBorders>
              <w:left w:val="nil"/>
            </w:tcBorders>
            <w:vAlign w:val="center"/>
          </w:tcPr>
          <w:p w:rsidR="00534AD4" w:rsidRPr="00F5570E" w:rsidRDefault="00534AD4" w:rsidP="00534AD4">
            <w:pPr>
              <w:jc w:val="center"/>
              <w:rPr>
                <w:sz w:val="14"/>
                <w:szCs w:val="14"/>
                <w:lang w:val="ro-RO"/>
              </w:rPr>
            </w:pPr>
          </w:p>
        </w:tc>
        <w:tc>
          <w:tcPr>
            <w:tcW w:w="1418" w:type="dxa"/>
            <w:vMerge w:val="restart"/>
            <w:tcBorders>
              <w:left w:val="nil"/>
            </w:tcBorders>
            <w:vAlign w:val="center"/>
          </w:tcPr>
          <w:p w:rsidR="00534AD4" w:rsidRPr="00F5570E" w:rsidRDefault="00534AD4" w:rsidP="00534AD4">
            <w:pPr>
              <w:jc w:val="center"/>
              <w:rPr>
                <w:sz w:val="14"/>
                <w:szCs w:val="14"/>
                <w:lang w:val="ro-RO"/>
              </w:rPr>
            </w:pPr>
            <w:r w:rsidRPr="00F5570E">
              <w:rPr>
                <w:sz w:val="14"/>
                <w:szCs w:val="14"/>
                <w:lang w:val="ro-RO"/>
              </w:rPr>
              <w:t xml:space="preserve">ŞTIINŢE ALE EDUCAŢIEI             </w:t>
            </w:r>
          </w:p>
        </w:tc>
        <w:tc>
          <w:tcPr>
            <w:tcW w:w="2126" w:type="dxa"/>
            <w:tcBorders>
              <w:left w:val="nil"/>
            </w:tcBorders>
            <w:vAlign w:val="center"/>
          </w:tcPr>
          <w:p w:rsidR="00534AD4" w:rsidRPr="00F5570E" w:rsidRDefault="00534AD4" w:rsidP="00534AD4">
            <w:pPr>
              <w:rPr>
                <w:sz w:val="14"/>
                <w:szCs w:val="14"/>
                <w:lang w:val="ro-RO"/>
              </w:rPr>
            </w:pPr>
            <w:r w:rsidRPr="00F5570E">
              <w:rPr>
                <w:sz w:val="14"/>
                <w:szCs w:val="14"/>
                <w:lang w:val="ro-RO"/>
              </w:rPr>
              <w:t xml:space="preserve">Pedagogie                 </w:t>
            </w:r>
          </w:p>
        </w:tc>
        <w:tc>
          <w:tcPr>
            <w:tcW w:w="992" w:type="dxa"/>
            <w:vMerge/>
            <w:vAlign w:val="center"/>
          </w:tcPr>
          <w:p w:rsidR="00534AD4" w:rsidRPr="00F5570E" w:rsidRDefault="00534AD4" w:rsidP="00534AD4">
            <w:pPr>
              <w:rPr>
                <w:sz w:val="14"/>
                <w:szCs w:val="14"/>
                <w:lang w:val="ro-RO"/>
              </w:rPr>
            </w:pPr>
          </w:p>
        </w:tc>
        <w:tc>
          <w:tcPr>
            <w:tcW w:w="5387" w:type="dxa"/>
            <w:vMerge/>
            <w:vAlign w:val="center"/>
          </w:tcPr>
          <w:p w:rsidR="00534AD4" w:rsidRPr="00F5570E" w:rsidRDefault="00534AD4" w:rsidP="00B57133">
            <w:pPr>
              <w:numPr>
                <w:ilvl w:val="0"/>
                <w:numId w:val="28"/>
              </w:numPr>
              <w:tabs>
                <w:tab w:val="left" w:pos="132"/>
                <w:tab w:val="left" w:pos="286"/>
              </w:tabs>
              <w:autoSpaceDE w:val="0"/>
              <w:autoSpaceDN w:val="0"/>
              <w:adjustRightInd w:val="0"/>
              <w:rPr>
                <w:sz w:val="14"/>
                <w:szCs w:val="14"/>
                <w:lang w:val="ro-RO"/>
              </w:rPr>
            </w:pPr>
          </w:p>
        </w:tc>
        <w:tc>
          <w:tcPr>
            <w:tcW w:w="850" w:type="dxa"/>
            <w:vMerge/>
            <w:tcBorders>
              <w:right w:val="thinThickSmallGap" w:sz="24" w:space="0" w:color="auto"/>
            </w:tcBorders>
            <w:vAlign w:val="center"/>
          </w:tcPr>
          <w:p w:rsidR="00534AD4" w:rsidRPr="00F5570E" w:rsidRDefault="00534AD4" w:rsidP="00534AD4">
            <w:pPr>
              <w:jc w:val="center"/>
              <w:rPr>
                <w:sz w:val="16"/>
                <w:szCs w:val="16"/>
                <w:lang w:val="ro-RO"/>
              </w:rPr>
            </w:pPr>
          </w:p>
        </w:tc>
        <w:tc>
          <w:tcPr>
            <w:tcW w:w="1438" w:type="dxa"/>
            <w:vMerge/>
            <w:tcBorders>
              <w:left w:val="thinThickSmallGap" w:sz="24" w:space="0" w:color="auto"/>
              <w:right w:val="thinThickSmallGap" w:sz="24" w:space="0" w:color="auto"/>
            </w:tcBorders>
            <w:vAlign w:val="center"/>
          </w:tcPr>
          <w:p w:rsidR="00534AD4" w:rsidRPr="00F5570E" w:rsidRDefault="00534AD4" w:rsidP="00534AD4">
            <w:pPr>
              <w:jc w:val="center"/>
              <w:rPr>
                <w:b/>
                <w:bCs/>
                <w:sz w:val="20"/>
                <w:szCs w:val="20"/>
                <w:lang w:val="ro-RO"/>
              </w:rPr>
            </w:pPr>
          </w:p>
        </w:tc>
      </w:tr>
      <w:tr w:rsidR="00F5570E" w:rsidRPr="00F5570E" w:rsidTr="00155E54">
        <w:trPr>
          <w:cantSplit/>
          <w:trHeight w:val="529"/>
          <w:jc w:val="center"/>
        </w:trPr>
        <w:tc>
          <w:tcPr>
            <w:tcW w:w="1043" w:type="dxa"/>
            <w:vMerge/>
            <w:tcBorders>
              <w:left w:val="thinThickSmallGap" w:sz="24" w:space="0" w:color="auto"/>
            </w:tcBorders>
            <w:vAlign w:val="center"/>
          </w:tcPr>
          <w:p w:rsidR="00534AD4" w:rsidRPr="00F5570E" w:rsidRDefault="00534AD4" w:rsidP="00534AD4">
            <w:pPr>
              <w:jc w:val="center"/>
              <w:rPr>
                <w:b/>
                <w:bCs/>
                <w:sz w:val="14"/>
                <w:szCs w:val="14"/>
                <w:lang w:val="ro-RO"/>
              </w:rPr>
            </w:pPr>
          </w:p>
        </w:tc>
        <w:tc>
          <w:tcPr>
            <w:tcW w:w="1701" w:type="dxa"/>
            <w:vMerge/>
            <w:tcBorders>
              <w:right w:val="thinThickSmallGap" w:sz="24" w:space="0" w:color="auto"/>
            </w:tcBorders>
            <w:vAlign w:val="center"/>
          </w:tcPr>
          <w:p w:rsidR="00534AD4" w:rsidRPr="00F5570E" w:rsidRDefault="00534AD4" w:rsidP="00534AD4">
            <w:pPr>
              <w:jc w:val="center"/>
              <w:rPr>
                <w:b/>
                <w:bCs/>
                <w:sz w:val="14"/>
                <w:szCs w:val="14"/>
                <w:lang w:val="ro-RO"/>
              </w:rPr>
            </w:pPr>
          </w:p>
        </w:tc>
        <w:tc>
          <w:tcPr>
            <w:tcW w:w="1134" w:type="dxa"/>
            <w:vMerge/>
            <w:tcBorders>
              <w:left w:val="nil"/>
            </w:tcBorders>
            <w:vAlign w:val="center"/>
          </w:tcPr>
          <w:p w:rsidR="00534AD4" w:rsidRPr="00F5570E" w:rsidRDefault="00534AD4" w:rsidP="00534AD4">
            <w:pPr>
              <w:jc w:val="center"/>
              <w:rPr>
                <w:sz w:val="14"/>
                <w:szCs w:val="14"/>
                <w:lang w:val="ro-RO"/>
              </w:rPr>
            </w:pPr>
          </w:p>
        </w:tc>
        <w:tc>
          <w:tcPr>
            <w:tcW w:w="1418" w:type="dxa"/>
            <w:vMerge/>
            <w:tcBorders>
              <w:left w:val="nil"/>
            </w:tcBorders>
            <w:vAlign w:val="center"/>
          </w:tcPr>
          <w:p w:rsidR="00534AD4" w:rsidRPr="00F5570E" w:rsidRDefault="00534AD4" w:rsidP="00534AD4">
            <w:pPr>
              <w:jc w:val="center"/>
              <w:rPr>
                <w:sz w:val="14"/>
                <w:szCs w:val="14"/>
                <w:lang w:val="ro-RO"/>
              </w:rPr>
            </w:pPr>
          </w:p>
        </w:tc>
        <w:tc>
          <w:tcPr>
            <w:tcW w:w="2126" w:type="dxa"/>
            <w:tcBorders>
              <w:left w:val="nil"/>
            </w:tcBorders>
            <w:vAlign w:val="center"/>
          </w:tcPr>
          <w:p w:rsidR="00534AD4" w:rsidRPr="00F5570E" w:rsidRDefault="00534AD4" w:rsidP="00534AD4">
            <w:pPr>
              <w:rPr>
                <w:sz w:val="14"/>
                <w:szCs w:val="14"/>
                <w:lang w:val="ro-RO"/>
              </w:rPr>
            </w:pPr>
            <w:r w:rsidRPr="00F5570E">
              <w:rPr>
                <w:sz w:val="14"/>
                <w:szCs w:val="14"/>
                <w:lang w:val="ro-RO"/>
              </w:rPr>
              <w:t>Psihopedagogie specială</w:t>
            </w:r>
          </w:p>
        </w:tc>
        <w:tc>
          <w:tcPr>
            <w:tcW w:w="992" w:type="dxa"/>
            <w:vMerge/>
            <w:vAlign w:val="center"/>
          </w:tcPr>
          <w:p w:rsidR="00534AD4" w:rsidRPr="00F5570E" w:rsidRDefault="00534AD4" w:rsidP="00534AD4">
            <w:pPr>
              <w:rPr>
                <w:sz w:val="14"/>
                <w:szCs w:val="14"/>
                <w:lang w:val="ro-RO"/>
              </w:rPr>
            </w:pPr>
          </w:p>
        </w:tc>
        <w:tc>
          <w:tcPr>
            <w:tcW w:w="5387" w:type="dxa"/>
            <w:vMerge/>
            <w:vAlign w:val="center"/>
          </w:tcPr>
          <w:p w:rsidR="00534AD4" w:rsidRPr="00F5570E" w:rsidRDefault="00534AD4" w:rsidP="00B57133">
            <w:pPr>
              <w:numPr>
                <w:ilvl w:val="0"/>
                <w:numId w:val="28"/>
              </w:numPr>
              <w:tabs>
                <w:tab w:val="left" w:pos="132"/>
                <w:tab w:val="left" w:pos="286"/>
              </w:tabs>
              <w:autoSpaceDE w:val="0"/>
              <w:autoSpaceDN w:val="0"/>
              <w:adjustRightInd w:val="0"/>
              <w:rPr>
                <w:sz w:val="14"/>
                <w:szCs w:val="14"/>
                <w:lang w:val="ro-RO"/>
              </w:rPr>
            </w:pPr>
          </w:p>
        </w:tc>
        <w:tc>
          <w:tcPr>
            <w:tcW w:w="850" w:type="dxa"/>
            <w:vMerge/>
            <w:tcBorders>
              <w:right w:val="thinThickSmallGap" w:sz="24" w:space="0" w:color="auto"/>
            </w:tcBorders>
            <w:vAlign w:val="center"/>
          </w:tcPr>
          <w:p w:rsidR="00534AD4" w:rsidRPr="00F5570E" w:rsidRDefault="00534AD4" w:rsidP="00534AD4">
            <w:pPr>
              <w:jc w:val="center"/>
              <w:rPr>
                <w:sz w:val="16"/>
                <w:szCs w:val="16"/>
                <w:lang w:val="ro-RO"/>
              </w:rPr>
            </w:pPr>
          </w:p>
        </w:tc>
        <w:tc>
          <w:tcPr>
            <w:tcW w:w="1438" w:type="dxa"/>
            <w:vMerge/>
            <w:tcBorders>
              <w:left w:val="thinThickSmallGap" w:sz="24" w:space="0" w:color="auto"/>
              <w:right w:val="thinThickSmallGap" w:sz="24" w:space="0" w:color="auto"/>
            </w:tcBorders>
            <w:vAlign w:val="center"/>
          </w:tcPr>
          <w:p w:rsidR="00534AD4" w:rsidRPr="00F5570E" w:rsidRDefault="00534AD4" w:rsidP="00534AD4">
            <w:pPr>
              <w:jc w:val="center"/>
              <w:rPr>
                <w:b/>
                <w:bCs/>
                <w:sz w:val="20"/>
                <w:szCs w:val="20"/>
                <w:lang w:val="ro-RO"/>
              </w:rPr>
            </w:pPr>
          </w:p>
        </w:tc>
      </w:tr>
      <w:tr w:rsidR="00F5570E" w:rsidRPr="00F5570E" w:rsidTr="00155E54">
        <w:trPr>
          <w:cantSplit/>
          <w:trHeight w:val="529"/>
          <w:jc w:val="center"/>
        </w:trPr>
        <w:tc>
          <w:tcPr>
            <w:tcW w:w="1043" w:type="dxa"/>
            <w:vMerge/>
            <w:tcBorders>
              <w:left w:val="thinThickSmallGap" w:sz="24" w:space="0" w:color="auto"/>
            </w:tcBorders>
            <w:vAlign w:val="center"/>
          </w:tcPr>
          <w:p w:rsidR="00534AD4" w:rsidRPr="00F5570E" w:rsidRDefault="00534AD4" w:rsidP="00534AD4">
            <w:pPr>
              <w:jc w:val="center"/>
              <w:rPr>
                <w:b/>
                <w:bCs/>
                <w:sz w:val="14"/>
                <w:szCs w:val="14"/>
                <w:lang w:val="ro-RO"/>
              </w:rPr>
            </w:pPr>
          </w:p>
        </w:tc>
        <w:tc>
          <w:tcPr>
            <w:tcW w:w="1701" w:type="dxa"/>
            <w:vMerge/>
            <w:tcBorders>
              <w:right w:val="thinThickSmallGap" w:sz="24" w:space="0" w:color="auto"/>
            </w:tcBorders>
            <w:vAlign w:val="center"/>
          </w:tcPr>
          <w:p w:rsidR="00534AD4" w:rsidRPr="00F5570E" w:rsidRDefault="00534AD4" w:rsidP="00534AD4">
            <w:pPr>
              <w:jc w:val="center"/>
              <w:rPr>
                <w:b/>
                <w:bCs/>
                <w:sz w:val="14"/>
                <w:szCs w:val="14"/>
                <w:lang w:val="ro-RO"/>
              </w:rPr>
            </w:pPr>
          </w:p>
        </w:tc>
        <w:tc>
          <w:tcPr>
            <w:tcW w:w="1134" w:type="dxa"/>
            <w:vMerge/>
            <w:tcBorders>
              <w:left w:val="nil"/>
            </w:tcBorders>
            <w:vAlign w:val="center"/>
          </w:tcPr>
          <w:p w:rsidR="00534AD4" w:rsidRPr="00F5570E" w:rsidRDefault="00534AD4" w:rsidP="00534AD4">
            <w:pPr>
              <w:jc w:val="center"/>
              <w:rPr>
                <w:sz w:val="14"/>
                <w:szCs w:val="14"/>
                <w:lang w:val="ro-RO"/>
              </w:rPr>
            </w:pPr>
          </w:p>
        </w:tc>
        <w:tc>
          <w:tcPr>
            <w:tcW w:w="1418" w:type="dxa"/>
            <w:vMerge/>
            <w:tcBorders>
              <w:left w:val="nil"/>
            </w:tcBorders>
            <w:vAlign w:val="center"/>
          </w:tcPr>
          <w:p w:rsidR="00534AD4" w:rsidRPr="00F5570E" w:rsidRDefault="00534AD4" w:rsidP="00534AD4">
            <w:pPr>
              <w:jc w:val="center"/>
              <w:rPr>
                <w:sz w:val="14"/>
                <w:szCs w:val="14"/>
                <w:lang w:val="ro-RO"/>
              </w:rPr>
            </w:pPr>
          </w:p>
        </w:tc>
        <w:tc>
          <w:tcPr>
            <w:tcW w:w="2126" w:type="dxa"/>
            <w:tcBorders>
              <w:left w:val="nil"/>
            </w:tcBorders>
            <w:vAlign w:val="center"/>
          </w:tcPr>
          <w:p w:rsidR="00534AD4" w:rsidRPr="00F5570E" w:rsidRDefault="00534AD4" w:rsidP="00534AD4">
            <w:pPr>
              <w:rPr>
                <w:sz w:val="14"/>
                <w:szCs w:val="14"/>
                <w:lang w:val="ro-RO"/>
              </w:rPr>
            </w:pPr>
            <w:r w:rsidRPr="00F5570E">
              <w:rPr>
                <w:sz w:val="14"/>
                <w:szCs w:val="14"/>
                <w:lang w:val="ro-RO"/>
              </w:rPr>
              <w:t>Pedagogia învăţământului primar şi preşcolar</w:t>
            </w:r>
          </w:p>
        </w:tc>
        <w:tc>
          <w:tcPr>
            <w:tcW w:w="992" w:type="dxa"/>
            <w:vMerge/>
            <w:vAlign w:val="center"/>
          </w:tcPr>
          <w:p w:rsidR="00534AD4" w:rsidRPr="00F5570E" w:rsidRDefault="00534AD4" w:rsidP="00534AD4">
            <w:pPr>
              <w:rPr>
                <w:sz w:val="14"/>
                <w:szCs w:val="14"/>
                <w:lang w:val="ro-RO"/>
              </w:rPr>
            </w:pPr>
          </w:p>
        </w:tc>
        <w:tc>
          <w:tcPr>
            <w:tcW w:w="5387" w:type="dxa"/>
            <w:vMerge/>
            <w:vAlign w:val="center"/>
          </w:tcPr>
          <w:p w:rsidR="00534AD4" w:rsidRPr="00F5570E" w:rsidRDefault="00534AD4" w:rsidP="00B57133">
            <w:pPr>
              <w:numPr>
                <w:ilvl w:val="0"/>
                <w:numId w:val="28"/>
              </w:numPr>
              <w:tabs>
                <w:tab w:val="left" w:pos="132"/>
                <w:tab w:val="left" w:pos="286"/>
              </w:tabs>
              <w:autoSpaceDE w:val="0"/>
              <w:autoSpaceDN w:val="0"/>
              <w:adjustRightInd w:val="0"/>
              <w:rPr>
                <w:sz w:val="14"/>
                <w:szCs w:val="14"/>
                <w:lang w:val="ro-RO"/>
              </w:rPr>
            </w:pPr>
          </w:p>
        </w:tc>
        <w:tc>
          <w:tcPr>
            <w:tcW w:w="850" w:type="dxa"/>
            <w:vMerge/>
            <w:tcBorders>
              <w:right w:val="thinThickSmallGap" w:sz="24" w:space="0" w:color="auto"/>
            </w:tcBorders>
            <w:vAlign w:val="center"/>
          </w:tcPr>
          <w:p w:rsidR="00534AD4" w:rsidRPr="00F5570E" w:rsidRDefault="00534AD4" w:rsidP="00534AD4">
            <w:pPr>
              <w:jc w:val="center"/>
              <w:rPr>
                <w:sz w:val="16"/>
                <w:szCs w:val="16"/>
                <w:lang w:val="ro-RO"/>
              </w:rPr>
            </w:pPr>
          </w:p>
        </w:tc>
        <w:tc>
          <w:tcPr>
            <w:tcW w:w="1438" w:type="dxa"/>
            <w:vMerge/>
            <w:tcBorders>
              <w:left w:val="thinThickSmallGap" w:sz="24" w:space="0" w:color="auto"/>
              <w:right w:val="thinThickSmallGap" w:sz="24" w:space="0" w:color="auto"/>
            </w:tcBorders>
            <w:vAlign w:val="center"/>
          </w:tcPr>
          <w:p w:rsidR="00534AD4" w:rsidRPr="00F5570E" w:rsidRDefault="00534AD4" w:rsidP="00534AD4">
            <w:pPr>
              <w:jc w:val="center"/>
              <w:rPr>
                <w:b/>
                <w:bCs/>
                <w:sz w:val="20"/>
                <w:szCs w:val="20"/>
                <w:lang w:val="ro-RO"/>
              </w:rPr>
            </w:pPr>
          </w:p>
        </w:tc>
      </w:tr>
      <w:tr w:rsidR="00F5570E" w:rsidRPr="00F5570E" w:rsidTr="00155E54">
        <w:trPr>
          <w:cantSplit/>
          <w:trHeight w:val="1445"/>
          <w:jc w:val="center"/>
        </w:trPr>
        <w:tc>
          <w:tcPr>
            <w:tcW w:w="1043" w:type="dxa"/>
            <w:vMerge/>
            <w:tcBorders>
              <w:left w:val="thinThickSmallGap" w:sz="24" w:space="0" w:color="auto"/>
            </w:tcBorders>
            <w:vAlign w:val="center"/>
          </w:tcPr>
          <w:p w:rsidR="00534AD4" w:rsidRPr="00F5570E" w:rsidRDefault="00534AD4" w:rsidP="00534AD4">
            <w:pPr>
              <w:rPr>
                <w:sz w:val="14"/>
                <w:szCs w:val="14"/>
                <w:lang w:val="ro-RO"/>
              </w:rPr>
            </w:pPr>
          </w:p>
        </w:tc>
        <w:tc>
          <w:tcPr>
            <w:tcW w:w="1701" w:type="dxa"/>
            <w:vMerge/>
            <w:tcBorders>
              <w:right w:val="thinThickSmallGap" w:sz="24" w:space="0" w:color="auto"/>
            </w:tcBorders>
            <w:vAlign w:val="center"/>
          </w:tcPr>
          <w:p w:rsidR="00534AD4" w:rsidRPr="00F5570E" w:rsidRDefault="00534AD4" w:rsidP="00534AD4">
            <w:pPr>
              <w:rPr>
                <w:sz w:val="14"/>
                <w:szCs w:val="14"/>
                <w:lang w:val="ro-RO"/>
              </w:rPr>
            </w:pPr>
          </w:p>
        </w:tc>
        <w:tc>
          <w:tcPr>
            <w:tcW w:w="1134" w:type="dxa"/>
            <w:vMerge/>
            <w:tcBorders>
              <w:left w:val="nil"/>
            </w:tcBorders>
            <w:vAlign w:val="center"/>
          </w:tcPr>
          <w:p w:rsidR="00534AD4" w:rsidRPr="00F5570E" w:rsidRDefault="00534AD4" w:rsidP="00534AD4">
            <w:pPr>
              <w:jc w:val="center"/>
              <w:rPr>
                <w:sz w:val="14"/>
                <w:szCs w:val="14"/>
                <w:lang w:val="ro-RO"/>
              </w:rPr>
            </w:pPr>
          </w:p>
        </w:tc>
        <w:tc>
          <w:tcPr>
            <w:tcW w:w="1418" w:type="dxa"/>
            <w:tcBorders>
              <w:left w:val="nil"/>
            </w:tcBorders>
            <w:vAlign w:val="center"/>
          </w:tcPr>
          <w:p w:rsidR="00534AD4" w:rsidRPr="00F5570E" w:rsidRDefault="00534AD4" w:rsidP="00534AD4">
            <w:pPr>
              <w:jc w:val="center"/>
              <w:rPr>
                <w:sz w:val="14"/>
                <w:szCs w:val="14"/>
                <w:lang w:val="ro-RO"/>
              </w:rPr>
            </w:pPr>
            <w:r w:rsidRPr="00F5570E">
              <w:rPr>
                <w:sz w:val="14"/>
                <w:szCs w:val="14"/>
                <w:lang w:val="ro-RO"/>
              </w:rPr>
              <w:t>ASISTENŢĂ SOCIALĂ</w:t>
            </w:r>
          </w:p>
        </w:tc>
        <w:tc>
          <w:tcPr>
            <w:tcW w:w="2126" w:type="dxa"/>
            <w:tcBorders>
              <w:left w:val="nil"/>
            </w:tcBorders>
            <w:vAlign w:val="center"/>
          </w:tcPr>
          <w:p w:rsidR="00534AD4" w:rsidRPr="00F5570E" w:rsidRDefault="00534AD4" w:rsidP="00534AD4">
            <w:pPr>
              <w:rPr>
                <w:sz w:val="14"/>
                <w:szCs w:val="14"/>
                <w:lang w:val="ro-RO"/>
              </w:rPr>
            </w:pPr>
            <w:r w:rsidRPr="00F5570E">
              <w:rPr>
                <w:sz w:val="14"/>
                <w:szCs w:val="14"/>
                <w:lang w:val="ro-RO"/>
              </w:rPr>
              <w:t>Asistenţă socială</w:t>
            </w:r>
          </w:p>
        </w:tc>
        <w:tc>
          <w:tcPr>
            <w:tcW w:w="992" w:type="dxa"/>
            <w:vMerge/>
            <w:vAlign w:val="center"/>
          </w:tcPr>
          <w:p w:rsidR="00534AD4" w:rsidRPr="00F5570E" w:rsidRDefault="00534AD4" w:rsidP="00534AD4">
            <w:pPr>
              <w:rPr>
                <w:sz w:val="14"/>
                <w:szCs w:val="14"/>
                <w:lang w:val="ro-RO"/>
              </w:rPr>
            </w:pPr>
          </w:p>
        </w:tc>
        <w:tc>
          <w:tcPr>
            <w:tcW w:w="5387" w:type="dxa"/>
            <w:vMerge/>
            <w:vAlign w:val="center"/>
          </w:tcPr>
          <w:p w:rsidR="00534AD4" w:rsidRPr="00F5570E" w:rsidRDefault="00534AD4" w:rsidP="00534AD4">
            <w:pPr>
              <w:autoSpaceDE w:val="0"/>
              <w:autoSpaceDN w:val="0"/>
              <w:adjustRightInd w:val="0"/>
              <w:rPr>
                <w:sz w:val="14"/>
                <w:szCs w:val="14"/>
                <w:lang w:val="ro-RO"/>
              </w:rPr>
            </w:pPr>
          </w:p>
        </w:tc>
        <w:tc>
          <w:tcPr>
            <w:tcW w:w="850" w:type="dxa"/>
            <w:vMerge/>
            <w:tcBorders>
              <w:right w:val="thinThickSmallGap" w:sz="24" w:space="0" w:color="auto"/>
            </w:tcBorders>
            <w:vAlign w:val="center"/>
          </w:tcPr>
          <w:p w:rsidR="00534AD4" w:rsidRPr="00F5570E" w:rsidRDefault="00534AD4" w:rsidP="00534AD4">
            <w:pPr>
              <w:jc w:val="center"/>
              <w:rPr>
                <w:sz w:val="16"/>
                <w:szCs w:val="16"/>
                <w:lang w:val="ro-RO"/>
              </w:rPr>
            </w:pPr>
          </w:p>
        </w:tc>
        <w:tc>
          <w:tcPr>
            <w:tcW w:w="1438" w:type="dxa"/>
            <w:vMerge/>
            <w:tcBorders>
              <w:left w:val="thinThickSmallGap" w:sz="24" w:space="0" w:color="auto"/>
              <w:right w:val="thinThickSmallGap" w:sz="24" w:space="0" w:color="auto"/>
            </w:tcBorders>
            <w:vAlign w:val="center"/>
          </w:tcPr>
          <w:p w:rsidR="00534AD4" w:rsidRPr="00F5570E" w:rsidRDefault="00534AD4" w:rsidP="00534AD4">
            <w:pPr>
              <w:jc w:val="center"/>
              <w:rPr>
                <w:b/>
                <w:bCs/>
                <w:sz w:val="20"/>
                <w:szCs w:val="20"/>
                <w:lang w:val="ro-RO"/>
              </w:rPr>
            </w:pPr>
          </w:p>
        </w:tc>
      </w:tr>
      <w:tr w:rsidR="00F5570E" w:rsidRPr="00F5570E" w:rsidTr="00155E54">
        <w:trPr>
          <w:cantSplit/>
          <w:trHeight w:val="1445"/>
          <w:jc w:val="center"/>
        </w:trPr>
        <w:tc>
          <w:tcPr>
            <w:tcW w:w="1043" w:type="dxa"/>
            <w:vMerge/>
            <w:tcBorders>
              <w:left w:val="thinThickSmallGap" w:sz="24" w:space="0" w:color="auto"/>
            </w:tcBorders>
            <w:vAlign w:val="center"/>
          </w:tcPr>
          <w:p w:rsidR="00534AD4" w:rsidRPr="00F5570E" w:rsidRDefault="00534AD4" w:rsidP="00534AD4">
            <w:pPr>
              <w:rPr>
                <w:sz w:val="14"/>
                <w:szCs w:val="14"/>
                <w:lang w:val="ro-RO"/>
              </w:rPr>
            </w:pPr>
          </w:p>
        </w:tc>
        <w:tc>
          <w:tcPr>
            <w:tcW w:w="1701" w:type="dxa"/>
            <w:vMerge/>
            <w:tcBorders>
              <w:right w:val="thinThickSmallGap" w:sz="24" w:space="0" w:color="auto"/>
            </w:tcBorders>
            <w:vAlign w:val="center"/>
          </w:tcPr>
          <w:p w:rsidR="00534AD4" w:rsidRPr="00F5570E" w:rsidRDefault="00534AD4" w:rsidP="00534AD4">
            <w:pPr>
              <w:rPr>
                <w:sz w:val="14"/>
                <w:szCs w:val="14"/>
                <w:lang w:val="ro-RO"/>
              </w:rPr>
            </w:pPr>
          </w:p>
        </w:tc>
        <w:tc>
          <w:tcPr>
            <w:tcW w:w="1134" w:type="dxa"/>
            <w:tcBorders>
              <w:left w:val="nil"/>
            </w:tcBorders>
            <w:vAlign w:val="center"/>
          </w:tcPr>
          <w:p w:rsidR="00534AD4" w:rsidRPr="00F5570E" w:rsidRDefault="00534AD4" w:rsidP="00534AD4">
            <w:pPr>
              <w:jc w:val="center"/>
              <w:rPr>
                <w:sz w:val="14"/>
                <w:szCs w:val="14"/>
                <w:lang w:val="ro-RO"/>
              </w:rPr>
            </w:pPr>
            <w:r w:rsidRPr="00F5570E">
              <w:rPr>
                <w:sz w:val="14"/>
                <w:szCs w:val="14"/>
                <w:lang w:val="ro-RO"/>
              </w:rPr>
              <w:t>ŞTIINŢE MILITARE ŞI INFORMAŢII</w:t>
            </w:r>
          </w:p>
        </w:tc>
        <w:tc>
          <w:tcPr>
            <w:tcW w:w="1418" w:type="dxa"/>
            <w:tcBorders>
              <w:left w:val="nil"/>
            </w:tcBorders>
            <w:vAlign w:val="center"/>
          </w:tcPr>
          <w:p w:rsidR="00534AD4" w:rsidRPr="00F5570E" w:rsidRDefault="00534AD4" w:rsidP="00534AD4">
            <w:pPr>
              <w:jc w:val="center"/>
              <w:rPr>
                <w:sz w:val="14"/>
                <w:szCs w:val="14"/>
                <w:lang w:val="ro-RO"/>
              </w:rPr>
            </w:pPr>
            <w:r w:rsidRPr="00F5570E">
              <w:rPr>
                <w:sz w:val="14"/>
                <w:szCs w:val="14"/>
                <w:lang w:val="ro-RO"/>
              </w:rPr>
              <w:t>ŞTIINŢE MILITARE ŞI INFORMAŢII</w:t>
            </w:r>
          </w:p>
        </w:tc>
        <w:tc>
          <w:tcPr>
            <w:tcW w:w="2126" w:type="dxa"/>
            <w:tcBorders>
              <w:left w:val="nil"/>
            </w:tcBorders>
            <w:vAlign w:val="center"/>
          </w:tcPr>
          <w:p w:rsidR="00534AD4" w:rsidRPr="00F5570E" w:rsidRDefault="00534AD4" w:rsidP="00534AD4">
            <w:pPr>
              <w:rPr>
                <w:sz w:val="14"/>
                <w:szCs w:val="14"/>
                <w:lang w:val="ro-RO"/>
              </w:rPr>
            </w:pPr>
            <w:r w:rsidRPr="00F5570E">
              <w:rPr>
                <w:sz w:val="14"/>
                <w:szCs w:val="14"/>
                <w:lang w:val="ro-RO"/>
              </w:rPr>
              <w:t>Psihologie - informaţii</w:t>
            </w:r>
          </w:p>
        </w:tc>
        <w:tc>
          <w:tcPr>
            <w:tcW w:w="992" w:type="dxa"/>
            <w:vMerge/>
            <w:vAlign w:val="center"/>
          </w:tcPr>
          <w:p w:rsidR="00534AD4" w:rsidRPr="00F5570E" w:rsidRDefault="00534AD4" w:rsidP="00534AD4">
            <w:pPr>
              <w:rPr>
                <w:sz w:val="14"/>
                <w:szCs w:val="14"/>
                <w:lang w:val="ro-RO"/>
              </w:rPr>
            </w:pPr>
          </w:p>
        </w:tc>
        <w:tc>
          <w:tcPr>
            <w:tcW w:w="5387" w:type="dxa"/>
            <w:vMerge/>
            <w:vAlign w:val="center"/>
          </w:tcPr>
          <w:p w:rsidR="00534AD4" w:rsidRPr="00F5570E" w:rsidRDefault="00534AD4" w:rsidP="00534AD4">
            <w:pPr>
              <w:autoSpaceDE w:val="0"/>
              <w:autoSpaceDN w:val="0"/>
              <w:adjustRightInd w:val="0"/>
              <w:rPr>
                <w:sz w:val="14"/>
                <w:szCs w:val="14"/>
                <w:lang w:val="ro-RO"/>
              </w:rPr>
            </w:pPr>
          </w:p>
        </w:tc>
        <w:tc>
          <w:tcPr>
            <w:tcW w:w="850" w:type="dxa"/>
            <w:vMerge/>
            <w:tcBorders>
              <w:right w:val="thinThickSmallGap" w:sz="24" w:space="0" w:color="auto"/>
            </w:tcBorders>
            <w:vAlign w:val="center"/>
          </w:tcPr>
          <w:p w:rsidR="00534AD4" w:rsidRPr="00F5570E" w:rsidRDefault="00534AD4" w:rsidP="00534AD4">
            <w:pPr>
              <w:jc w:val="center"/>
              <w:rPr>
                <w:sz w:val="16"/>
                <w:szCs w:val="16"/>
                <w:lang w:val="ro-RO"/>
              </w:rPr>
            </w:pPr>
          </w:p>
        </w:tc>
        <w:tc>
          <w:tcPr>
            <w:tcW w:w="1438" w:type="dxa"/>
            <w:vMerge/>
            <w:tcBorders>
              <w:left w:val="thinThickSmallGap" w:sz="24" w:space="0" w:color="auto"/>
              <w:right w:val="thinThickSmallGap" w:sz="24" w:space="0" w:color="auto"/>
            </w:tcBorders>
            <w:vAlign w:val="center"/>
          </w:tcPr>
          <w:p w:rsidR="00534AD4" w:rsidRPr="00F5570E" w:rsidRDefault="00534AD4" w:rsidP="00534AD4">
            <w:pPr>
              <w:jc w:val="center"/>
              <w:rPr>
                <w:b/>
                <w:bCs/>
                <w:sz w:val="20"/>
                <w:szCs w:val="20"/>
                <w:lang w:val="ro-RO"/>
              </w:rPr>
            </w:pPr>
          </w:p>
        </w:tc>
      </w:tr>
      <w:tr w:rsidR="003207B7" w:rsidRPr="00F5570E" w:rsidTr="00534AD4">
        <w:trPr>
          <w:cantSplit/>
          <w:trHeight w:val="878"/>
          <w:jc w:val="center"/>
        </w:trPr>
        <w:tc>
          <w:tcPr>
            <w:tcW w:w="16089" w:type="dxa"/>
            <w:gridSpan w:val="9"/>
            <w:tcBorders>
              <w:left w:val="thinThickSmallGap" w:sz="24" w:space="0" w:color="auto"/>
              <w:bottom w:val="thickThinSmallGap" w:sz="24" w:space="0" w:color="auto"/>
              <w:right w:val="thinThickSmallGap" w:sz="24" w:space="0" w:color="auto"/>
            </w:tcBorders>
            <w:vAlign w:val="center"/>
          </w:tcPr>
          <w:p w:rsidR="00534AD4" w:rsidRPr="00F5570E" w:rsidRDefault="00534AD4" w:rsidP="00C262EA">
            <w:pPr>
              <w:pStyle w:val="Heading4"/>
              <w:ind w:firstLine="567"/>
              <w:jc w:val="both"/>
              <w:rPr>
                <w:b w:val="0"/>
                <w:sz w:val="14"/>
                <w:szCs w:val="14"/>
                <w:lang w:val="ro-RO"/>
              </w:rPr>
            </w:pPr>
            <w:r w:rsidRPr="00F5570E">
              <w:rPr>
                <w:b w:val="0"/>
                <w:bCs w:val="0"/>
                <w:sz w:val="14"/>
                <w:szCs w:val="14"/>
                <w:lang w:val="ro-RO"/>
              </w:rPr>
              <w:t>Notă.</w:t>
            </w:r>
            <w:r w:rsidR="00C262EA" w:rsidRPr="00F5570E">
              <w:rPr>
                <w:b w:val="0"/>
                <w:bCs w:val="0"/>
                <w:sz w:val="14"/>
                <w:szCs w:val="14"/>
                <w:lang w:val="ro-RO"/>
              </w:rPr>
              <w:t xml:space="preserve"> </w:t>
            </w:r>
            <w:r w:rsidRPr="00F5570E">
              <w:rPr>
                <w:b w:val="0"/>
                <w:bCs w:val="0"/>
                <w:sz w:val="14"/>
                <w:szCs w:val="14"/>
                <w:lang w:val="ro-RO"/>
              </w:rPr>
              <w:t xml:space="preserve"> </w:t>
            </w:r>
            <w:r w:rsidRPr="00F5570E">
              <w:rPr>
                <w:b w:val="0"/>
                <w:sz w:val="14"/>
                <w:szCs w:val="14"/>
                <w:lang w:val="ro-RO"/>
              </w:rPr>
              <w:t>(</w:t>
            </w:r>
            <w:r w:rsidR="00C262EA" w:rsidRPr="00F5570E">
              <w:rPr>
                <w:b w:val="0"/>
                <w:sz w:val="14"/>
                <w:szCs w:val="14"/>
                <w:lang w:val="ro-RO"/>
              </w:rPr>
              <w:t>1</w:t>
            </w:r>
            <w:r w:rsidRPr="00F5570E">
              <w:rPr>
                <w:b w:val="0"/>
                <w:sz w:val="14"/>
                <w:szCs w:val="14"/>
                <w:lang w:val="ro-RO"/>
              </w:rPr>
              <w:t>) La programele de studii de master acreditate (cic</w:t>
            </w:r>
            <w:r w:rsidR="00B716DE" w:rsidRPr="00F5570E">
              <w:rPr>
                <w:b w:val="0"/>
                <w:sz w:val="14"/>
                <w:szCs w:val="14"/>
                <w:lang w:val="ro-RO"/>
              </w:rPr>
              <w:t>lul II de studii universitare</w:t>
            </w:r>
            <w:r w:rsidRPr="00F5570E">
              <w:rPr>
                <w:b w:val="0"/>
                <w:sz w:val="14"/>
                <w:szCs w:val="14"/>
                <w:lang w:val="ro-RO"/>
              </w:rPr>
              <w:t>) nominalizate mai sus se adaugă programele de master similare (ciclul II de studii universitare) organizate prin decizii ale senatelor universitare din cadrul instituţiilor de învăţământ superior acreditate, precum şi alte programe similare de master acreditate (ciclul II de studii universitare) în conformitate cu prevederile legale în vigoare.</w:t>
            </w:r>
          </w:p>
          <w:p w:rsidR="00EA3FCF" w:rsidRPr="00F5570E" w:rsidRDefault="00EA3FCF" w:rsidP="00C262EA">
            <w:pPr>
              <w:ind w:left="27" w:firstLine="534"/>
              <w:jc w:val="both"/>
              <w:rPr>
                <w:sz w:val="14"/>
                <w:szCs w:val="14"/>
                <w:lang w:val="ro-RO"/>
              </w:rPr>
            </w:pPr>
            <w:r w:rsidRPr="00F5570E">
              <w:rPr>
                <w:sz w:val="14"/>
                <w:szCs w:val="14"/>
                <w:lang w:val="ro-RO"/>
              </w:rPr>
              <w:t>(</w:t>
            </w:r>
            <w:r w:rsidR="00C262EA" w:rsidRPr="00F5570E">
              <w:rPr>
                <w:sz w:val="14"/>
                <w:szCs w:val="14"/>
                <w:lang w:val="ro-RO"/>
              </w:rPr>
              <w:t>2</w:t>
            </w:r>
            <w:r w:rsidRPr="00F5570E">
              <w:rPr>
                <w:sz w:val="14"/>
                <w:szCs w:val="14"/>
                <w:lang w:val="ro-RO"/>
              </w:rPr>
              <w:t xml:space="preserve">) </w:t>
            </w:r>
            <w:r w:rsidRPr="00F5570E">
              <w:rPr>
                <w:b/>
                <w:bCs/>
                <w:sz w:val="14"/>
                <w:szCs w:val="14"/>
                <w:lang w:val="ro-RO"/>
              </w:rPr>
              <w:t>În mod excepţional</w:t>
            </w:r>
            <w:r w:rsidRPr="00F5570E">
              <w:rPr>
                <w:sz w:val="14"/>
                <w:szCs w:val="14"/>
                <w:lang w:val="ro-RO"/>
              </w:rPr>
              <w:t>, în lipsa absolvenţilor cu studii universitare de lungă durată sau studii universitare de masterat/master</w:t>
            </w:r>
            <w:r w:rsidRPr="00F5570E">
              <w:rPr>
                <w:i/>
                <w:iCs/>
                <w:sz w:val="14"/>
                <w:szCs w:val="14"/>
                <w:lang w:val="ro-RO"/>
              </w:rPr>
              <w:t xml:space="preserve">, </w:t>
            </w:r>
            <w:r w:rsidRPr="00F5570E">
              <w:rPr>
                <w:b/>
                <w:bCs/>
                <w:sz w:val="14"/>
                <w:szCs w:val="14"/>
                <w:lang w:val="ro-RO"/>
              </w:rPr>
              <w:t>în învăţământul liceal obligatoriu</w:t>
            </w:r>
            <w:r w:rsidRPr="00F5570E">
              <w:rPr>
                <w:sz w:val="14"/>
                <w:szCs w:val="14"/>
                <w:lang w:val="ro-RO"/>
              </w:rPr>
              <w:t xml:space="preserve">, disciplina </w:t>
            </w:r>
            <w:r w:rsidRPr="00F5570E">
              <w:rPr>
                <w:b/>
                <w:sz w:val="14"/>
                <w:szCs w:val="14"/>
                <w:lang w:val="ro-RO"/>
              </w:rPr>
              <w:t>psihologie</w:t>
            </w:r>
            <w:r w:rsidRPr="00F5570E">
              <w:rPr>
                <w:sz w:val="14"/>
                <w:szCs w:val="14"/>
                <w:lang w:val="ro-RO"/>
              </w:rPr>
              <w:t xml:space="preserve"> poate fi predată </w:t>
            </w:r>
            <w:r w:rsidRPr="00F5570E">
              <w:rPr>
                <w:b/>
                <w:bCs/>
                <w:sz w:val="14"/>
                <w:szCs w:val="14"/>
                <w:lang w:val="ro-RO"/>
              </w:rPr>
              <w:t>pe perioadă determinată</w:t>
            </w:r>
            <w:r w:rsidRPr="00F5570E">
              <w:rPr>
                <w:sz w:val="14"/>
                <w:szCs w:val="14"/>
                <w:lang w:val="ro-RO"/>
              </w:rPr>
              <w:t xml:space="preserve"> şi de absolvenţi ai ciclului I de studii universitare de licenţă cu specializările: “Psihologie”, “Psihologie-informaţii”, “Pedagogie” sau “Asistenţă socială”.</w:t>
            </w:r>
          </w:p>
        </w:tc>
      </w:tr>
    </w:tbl>
    <w:p w:rsidR="00BE08C5" w:rsidRPr="00F5570E" w:rsidRDefault="00BE08C5">
      <w:pPr>
        <w:rPr>
          <w:lang w:val="ro-RO"/>
        </w:rPr>
      </w:pPr>
    </w:p>
    <w:p w:rsidR="00097986" w:rsidRPr="00F5570E" w:rsidRDefault="00097986">
      <w:pPr>
        <w:rPr>
          <w:lang w:val="ro-RO"/>
        </w:rPr>
      </w:pPr>
    </w:p>
    <w:p w:rsidR="00097986" w:rsidRPr="00F5570E" w:rsidRDefault="00097986">
      <w:pPr>
        <w:rPr>
          <w:lang w:val="ro-RO"/>
        </w:rPr>
      </w:pPr>
    </w:p>
    <w:p w:rsidR="00E63634" w:rsidRPr="00F5570E" w:rsidRDefault="00E63634">
      <w:pPr>
        <w:rPr>
          <w:lang w:val="ro-RO"/>
        </w:rPr>
      </w:pPr>
    </w:p>
    <w:p w:rsidR="00E63634" w:rsidRPr="00F5570E" w:rsidRDefault="00E63634">
      <w:pPr>
        <w:rPr>
          <w:lang w:val="ro-RO"/>
        </w:rPr>
      </w:pPr>
    </w:p>
    <w:p w:rsidR="00097986" w:rsidRPr="00F5570E" w:rsidRDefault="00097986">
      <w:pPr>
        <w:rPr>
          <w:lang w:val="ro-RO"/>
        </w:rPr>
      </w:pPr>
    </w:p>
    <w:p w:rsidR="00BE08C5" w:rsidRPr="00F5570E" w:rsidRDefault="00BE08C5">
      <w:pPr>
        <w:jc w:val="right"/>
        <w:rPr>
          <w:b/>
          <w:bCs/>
          <w:lang w:val="ro-RO"/>
        </w:rPr>
      </w:pPr>
      <w:r w:rsidRPr="00F5570E">
        <w:rPr>
          <w:b/>
          <w:bCs/>
          <w:lang w:val="ro-RO"/>
        </w:rPr>
        <w:lastRenderedPageBreak/>
        <w:t>Aria curriculară: OM ŞI SOCIETATE</w:t>
      </w:r>
    </w:p>
    <w:p w:rsidR="00BE08C5" w:rsidRPr="00F5570E" w:rsidRDefault="00BE08C5">
      <w:pPr>
        <w:jc w:val="right"/>
        <w:rPr>
          <w:lang w:val="ro-RO"/>
        </w:rPr>
      </w:pPr>
      <w:r w:rsidRPr="00F5570E">
        <w:rPr>
          <w:b/>
          <w:bCs/>
          <w:lang w:val="ro-RO"/>
        </w:rPr>
        <w:t xml:space="preserve">              </w:t>
      </w:r>
      <w:r w:rsidRPr="00F5570E">
        <w:rPr>
          <w:b/>
          <w:bCs/>
          <w:lang w:val="ro-RO"/>
        </w:rPr>
        <w:tab/>
      </w:r>
      <w:r w:rsidRPr="00F5570E">
        <w:rPr>
          <w:b/>
          <w:bCs/>
          <w:lang w:val="ro-RO"/>
        </w:rPr>
        <w:tab/>
      </w:r>
      <w:r w:rsidRPr="00F5570E">
        <w:rPr>
          <w:b/>
          <w:bCs/>
          <w:lang w:val="ro-RO"/>
        </w:rPr>
        <w:tab/>
      </w:r>
      <w:r w:rsidRPr="00F5570E">
        <w:rPr>
          <w:b/>
          <w:bCs/>
          <w:lang w:val="ro-RO"/>
        </w:rPr>
        <w:tab/>
      </w:r>
      <w:r w:rsidRPr="00F5570E">
        <w:rPr>
          <w:b/>
          <w:bCs/>
          <w:lang w:val="ro-RO"/>
        </w:rPr>
        <w:tab/>
      </w:r>
      <w:r w:rsidRPr="00F5570E">
        <w:rPr>
          <w:b/>
          <w:bCs/>
          <w:lang w:val="ro-RO"/>
        </w:rPr>
        <w:tab/>
      </w:r>
      <w:r w:rsidRPr="00F5570E">
        <w:rPr>
          <w:b/>
          <w:bCs/>
          <w:lang w:val="ro-RO"/>
        </w:rPr>
        <w:tab/>
      </w:r>
      <w:r w:rsidRPr="00F5570E">
        <w:rPr>
          <w:b/>
          <w:bCs/>
          <w:lang w:val="ro-RO"/>
        </w:rPr>
        <w:tab/>
      </w:r>
      <w:r w:rsidRPr="00F5570E">
        <w:rPr>
          <w:b/>
          <w:bCs/>
          <w:lang w:val="ro-RO"/>
        </w:rPr>
        <w:tab/>
      </w:r>
      <w:r w:rsidRPr="00F5570E">
        <w:rPr>
          <w:b/>
          <w:bCs/>
          <w:lang w:val="ro-RO"/>
        </w:rPr>
        <w:tab/>
      </w:r>
      <w:r w:rsidRPr="00F5570E">
        <w:rPr>
          <w:b/>
          <w:bCs/>
          <w:lang w:val="ro-RO"/>
        </w:rPr>
        <w:tab/>
      </w:r>
      <w:r w:rsidRPr="00F5570E">
        <w:rPr>
          <w:b/>
          <w:bCs/>
          <w:lang w:val="ro-RO"/>
        </w:rPr>
        <w:tab/>
      </w:r>
      <w:r w:rsidRPr="00F5570E">
        <w:rPr>
          <w:b/>
          <w:bCs/>
          <w:lang w:val="ro-RO"/>
        </w:rPr>
        <w:tab/>
        <w:t xml:space="preserve">          Disciplinele: Pedagogie; Studii sociale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417"/>
        <w:gridCol w:w="1266"/>
        <w:gridCol w:w="731"/>
        <w:gridCol w:w="391"/>
        <w:gridCol w:w="1122"/>
        <w:gridCol w:w="1158"/>
        <w:gridCol w:w="30"/>
        <w:gridCol w:w="531"/>
        <w:gridCol w:w="603"/>
        <w:gridCol w:w="4447"/>
        <w:gridCol w:w="711"/>
        <w:gridCol w:w="37"/>
        <w:gridCol w:w="898"/>
        <w:gridCol w:w="1559"/>
        <w:gridCol w:w="74"/>
      </w:tblGrid>
      <w:tr w:rsidR="00F5570E" w:rsidRPr="00F5570E" w:rsidTr="00D3658A">
        <w:trPr>
          <w:cantSplit/>
          <w:jc w:val="center"/>
        </w:trPr>
        <w:tc>
          <w:tcPr>
            <w:tcW w:w="3422" w:type="dxa"/>
            <w:gridSpan w:val="4"/>
            <w:tcBorders>
              <w:top w:val="thinThickSmallGap" w:sz="24" w:space="0" w:color="auto"/>
              <w:left w:val="thinThickSmallGap" w:sz="24" w:space="0" w:color="auto"/>
              <w:right w:val="thinThickSmallGap" w:sz="24" w:space="0" w:color="auto"/>
            </w:tcBorders>
            <w:vAlign w:val="center"/>
          </w:tcPr>
          <w:p w:rsidR="00D80C8C" w:rsidRPr="00F5570E" w:rsidRDefault="00D80C8C" w:rsidP="00D80C8C">
            <w:pPr>
              <w:jc w:val="center"/>
              <w:rPr>
                <w:b/>
                <w:bCs/>
                <w:sz w:val="20"/>
                <w:szCs w:val="20"/>
                <w:lang w:val="ro-RO"/>
              </w:rPr>
            </w:pPr>
            <w:r w:rsidRPr="00F5570E">
              <w:rPr>
                <w:b/>
                <w:bCs/>
                <w:caps/>
                <w:lang w:val="ro-RO"/>
              </w:rPr>
              <w:t xml:space="preserve"> </w:t>
            </w:r>
            <w:r w:rsidRPr="00F5570E">
              <w:rPr>
                <w:b/>
                <w:bCs/>
                <w:sz w:val="20"/>
                <w:szCs w:val="20"/>
                <w:lang w:val="ro-RO"/>
              </w:rPr>
              <w:t>Învăţământ preuniversitar</w:t>
            </w:r>
          </w:p>
        </w:tc>
        <w:tc>
          <w:tcPr>
            <w:tcW w:w="9928" w:type="dxa"/>
            <w:gridSpan w:val="10"/>
            <w:tcBorders>
              <w:top w:val="thinThickSmallGap" w:sz="24" w:space="0" w:color="auto"/>
              <w:left w:val="nil"/>
              <w:right w:val="thinThickSmallGap" w:sz="24" w:space="0" w:color="auto"/>
            </w:tcBorders>
            <w:vAlign w:val="center"/>
          </w:tcPr>
          <w:p w:rsidR="00D80C8C" w:rsidRPr="00F5570E" w:rsidRDefault="00D80C8C" w:rsidP="00D80C8C">
            <w:pPr>
              <w:jc w:val="center"/>
              <w:rPr>
                <w:b/>
                <w:bCs/>
                <w:sz w:val="14"/>
                <w:szCs w:val="14"/>
                <w:lang w:val="ro-RO"/>
              </w:rPr>
            </w:pPr>
            <w:r w:rsidRPr="00F5570E">
              <w:rPr>
                <w:b/>
                <w:bCs/>
                <w:sz w:val="14"/>
                <w:szCs w:val="14"/>
                <w:lang w:val="ro-RO"/>
              </w:rPr>
              <w:t>Studii absolvite, cu diplomă, la instituţii de învăţământ  acreditate/autorizate provizoriu, care dau dreptul candidaţilor  de a se înscrie şi de a participa la concursurile de titularizare în învăţământul preuniversitar şi la examenul naţional de definitivare în învăţământ</w:t>
            </w:r>
          </w:p>
        </w:tc>
        <w:tc>
          <w:tcPr>
            <w:tcW w:w="1633" w:type="dxa"/>
            <w:gridSpan w:val="2"/>
            <w:vMerge w:val="restart"/>
            <w:tcBorders>
              <w:top w:val="thinThickSmallGap" w:sz="24" w:space="0" w:color="auto"/>
              <w:left w:val="nil"/>
              <w:right w:val="thinThickSmallGap" w:sz="24" w:space="0" w:color="auto"/>
            </w:tcBorders>
            <w:vAlign w:val="center"/>
          </w:tcPr>
          <w:p w:rsidR="00D80C8C" w:rsidRPr="00F5570E" w:rsidRDefault="00D80C8C" w:rsidP="00D80C8C">
            <w:pPr>
              <w:jc w:val="center"/>
              <w:rPr>
                <w:sz w:val="14"/>
                <w:szCs w:val="14"/>
                <w:lang w:val="ro-RO"/>
              </w:rPr>
            </w:pPr>
            <w:r w:rsidRPr="00F5570E">
              <w:rPr>
                <w:b/>
                <w:bCs/>
                <w:sz w:val="14"/>
                <w:szCs w:val="14"/>
                <w:lang w:val="ro-RO"/>
              </w:rPr>
              <w:t>Programa -</w:t>
            </w:r>
          </w:p>
          <w:p w:rsidR="00D80C8C" w:rsidRPr="00F5570E" w:rsidRDefault="00D80C8C" w:rsidP="00D80C8C">
            <w:pPr>
              <w:jc w:val="center"/>
              <w:rPr>
                <w:b/>
                <w:bCs/>
                <w:sz w:val="14"/>
                <w:szCs w:val="14"/>
                <w:lang w:val="ro-RO"/>
              </w:rPr>
            </w:pPr>
            <w:r w:rsidRPr="00F5570E">
              <w:rPr>
                <w:b/>
                <w:bCs/>
                <w:sz w:val="14"/>
                <w:szCs w:val="14"/>
                <w:lang w:val="ro-RO"/>
              </w:rPr>
              <w:t xml:space="preserve">probă de concurs/ </w:t>
            </w:r>
          </w:p>
          <w:p w:rsidR="00D80C8C" w:rsidRPr="00F5570E" w:rsidRDefault="00D80C8C" w:rsidP="00D80C8C">
            <w:pPr>
              <w:jc w:val="center"/>
              <w:rPr>
                <w:sz w:val="14"/>
                <w:szCs w:val="14"/>
                <w:lang w:val="ro-RO"/>
              </w:rPr>
            </w:pPr>
            <w:r w:rsidRPr="00F5570E">
              <w:rPr>
                <w:b/>
                <w:bCs/>
                <w:sz w:val="14"/>
                <w:szCs w:val="14"/>
                <w:lang w:val="ro-RO"/>
              </w:rPr>
              <w:t>Disciplina pentru examenul naţional de definitivare în învăţământ</w:t>
            </w:r>
          </w:p>
        </w:tc>
      </w:tr>
      <w:tr w:rsidR="00F5570E" w:rsidRPr="00F5570E" w:rsidTr="00D3658A">
        <w:trPr>
          <w:cantSplit/>
          <w:jc w:val="center"/>
        </w:trPr>
        <w:tc>
          <w:tcPr>
            <w:tcW w:w="1425" w:type="dxa"/>
            <w:gridSpan w:val="2"/>
            <w:tcBorders>
              <w:left w:val="thinThickSmallGap" w:sz="24" w:space="0" w:color="auto"/>
            </w:tcBorders>
            <w:vAlign w:val="center"/>
          </w:tcPr>
          <w:p w:rsidR="00BE08C5" w:rsidRPr="00F5570E" w:rsidRDefault="00BE08C5">
            <w:pPr>
              <w:jc w:val="center"/>
              <w:rPr>
                <w:b/>
                <w:bCs/>
                <w:sz w:val="20"/>
                <w:szCs w:val="20"/>
                <w:lang w:val="ro-RO"/>
              </w:rPr>
            </w:pPr>
          </w:p>
          <w:p w:rsidR="00BE08C5" w:rsidRPr="00F5570E" w:rsidRDefault="00BE08C5">
            <w:pPr>
              <w:jc w:val="center"/>
              <w:rPr>
                <w:sz w:val="20"/>
                <w:szCs w:val="20"/>
                <w:lang w:val="ro-RO"/>
              </w:rPr>
            </w:pPr>
            <w:r w:rsidRPr="00F5570E">
              <w:rPr>
                <w:b/>
                <w:bCs/>
                <w:sz w:val="20"/>
                <w:szCs w:val="20"/>
                <w:lang w:val="ro-RO"/>
              </w:rPr>
              <w:t xml:space="preserve">Nivel </w:t>
            </w:r>
          </w:p>
        </w:tc>
        <w:tc>
          <w:tcPr>
            <w:tcW w:w="1997" w:type="dxa"/>
            <w:gridSpan w:val="2"/>
            <w:tcBorders>
              <w:right w:val="thinThickSmallGap" w:sz="24" w:space="0" w:color="auto"/>
            </w:tcBorders>
            <w:vAlign w:val="center"/>
          </w:tcPr>
          <w:p w:rsidR="00BE08C5" w:rsidRPr="00F5570E" w:rsidRDefault="00BE08C5">
            <w:pPr>
              <w:jc w:val="center"/>
              <w:rPr>
                <w:b/>
                <w:bCs/>
                <w:sz w:val="20"/>
                <w:szCs w:val="20"/>
                <w:lang w:val="ro-RO"/>
              </w:rPr>
            </w:pPr>
            <w:r w:rsidRPr="00F5570E">
              <w:rPr>
                <w:b/>
                <w:bCs/>
                <w:sz w:val="20"/>
                <w:szCs w:val="20"/>
                <w:lang w:val="ro-RO"/>
              </w:rPr>
              <w:t>Post/Catedră</w:t>
            </w:r>
          </w:p>
          <w:p w:rsidR="00BE08C5" w:rsidRPr="00F5570E" w:rsidRDefault="00BE08C5">
            <w:pPr>
              <w:jc w:val="center"/>
              <w:rPr>
                <w:sz w:val="20"/>
                <w:szCs w:val="20"/>
                <w:lang w:val="ro-RO"/>
              </w:rPr>
            </w:pPr>
            <w:r w:rsidRPr="00F5570E">
              <w:rPr>
                <w:sz w:val="20"/>
                <w:szCs w:val="20"/>
                <w:lang w:val="ro-RO"/>
              </w:rPr>
              <w:t>(Disciplina principală</w:t>
            </w:r>
          </w:p>
          <w:p w:rsidR="00BE08C5" w:rsidRPr="00F5570E" w:rsidRDefault="00BE08C5">
            <w:pPr>
              <w:jc w:val="center"/>
              <w:rPr>
                <w:sz w:val="20"/>
                <w:szCs w:val="20"/>
                <w:lang w:val="ro-RO"/>
              </w:rPr>
            </w:pPr>
            <w:r w:rsidRPr="00F5570E">
              <w:rPr>
                <w:sz w:val="20"/>
                <w:szCs w:val="20"/>
                <w:lang w:val="ro-RO"/>
              </w:rPr>
              <w:t xml:space="preserve">de încadrare) </w:t>
            </w:r>
          </w:p>
        </w:tc>
        <w:tc>
          <w:tcPr>
            <w:tcW w:w="2671" w:type="dxa"/>
            <w:gridSpan w:val="3"/>
            <w:tcBorders>
              <w:left w:val="nil"/>
            </w:tcBorders>
            <w:vAlign w:val="center"/>
          </w:tcPr>
          <w:p w:rsidR="00BE08C5" w:rsidRPr="00F5570E" w:rsidRDefault="00BE08C5">
            <w:pPr>
              <w:jc w:val="center"/>
              <w:rPr>
                <w:sz w:val="20"/>
                <w:szCs w:val="20"/>
                <w:lang w:val="ro-RO"/>
              </w:rPr>
            </w:pPr>
          </w:p>
          <w:p w:rsidR="00BE08C5" w:rsidRPr="00F5570E" w:rsidRDefault="00BE08C5">
            <w:pPr>
              <w:jc w:val="center"/>
              <w:rPr>
                <w:sz w:val="20"/>
                <w:szCs w:val="20"/>
                <w:lang w:val="ro-RO"/>
              </w:rPr>
            </w:pPr>
            <w:r w:rsidRPr="00F5570E">
              <w:rPr>
                <w:sz w:val="20"/>
                <w:szCs w:val="20"/>
                <w:lang w:val="ro-RO"/>
              </w:rPr>
              <w:t>PROFILUL / DOMENIUL</w:t>
            </w:r>
          </w:p>
        </w:tc>
        <w:tc>
          <w:tcPr>
            <w:tcW w:w="561" w:type="dxa"/>
            <w:gridSpan w:val="2"/>
            <w:vAlign w:val="center"/>
          </w:tcPr>
          <w:p w:rsidR="00BE08C5" w:rsidRPr="00F5570E" w:rsidRDefault="00BE08C5">
            <w:pPr>
              <w:rPr>
                <w:sz w:val="20"/>
                <w:szCs w:val="20"/>
                <w:lang w:val="ro-RO"/>
              </w:rPr>
            </w:pPr>
          </w:p>
          <w:p w:rsidR="00BE08C5" w:rsidRPr="00F5570E" w:rsidRDefault="00BE08C5">
            <w:pPr>
              <w:rPr>
                <w:sz w:val="20"/>
                <w:szCs w:val="20"/>
                <w:lang w:val="ro-RO"/>
              </w:rPr>
            </w:pPr>
            <w:r w:rsidRPr="00F5570E">
              <w:rPr>
                <w:sz w:val="20"/>
                <w:szCs w:val="20"/>
                <w:lang w:val="ro-RO"/>
              </w:rPr>
              <w:t>Nr. crt.</w:t>
            </w:r>
          </w:p>
        </w:tc>
        <w:tc>
          <w:tcPr>
            <w:tcW w:w="5050" w:type="dxa"/>
            <w:gridSpan w:val="2"/>
            <w:vAlign w:val="center"/>
          </w:tcPr>
          <w:p w:rsidR="00BE08C5" w:rsidRPr="00F5570E" w:rsidRDefault="00BE08C5">
            <w:pPr>
              <w:jc w:val="right"/>
              <w:rPr>
                <w:sz w:val="20"/>
                <w:szCs w:val="20"/>
                <w:lang w:val="ro-RO"/>
              </w:rPr>
            </w:pPr>
            <w:r w:rsidRPr="00F5570E">
              <w:rPr>
                <w:sz w:val="20"/>
                <w:szCs w:val="20"/>
                <w:lang w:val="ro-RO"/>
              </w:rPr>
              <w:t>Învăţământ universitar</w:t>
            </w:r>
          </w:p>
          <w:p w:rsidR="00BE08C5" w:rsidRPr="00F5570E" w:rsidRDefault="00BE08C5">
            <w:pPr>
              <w:jc w:val="center"/>
              <w:rPr>
                <w:sz w:val="20"/>
                <w:szCs w:val="20"/>
                <w:lang w:val="ro-RO"/>
              </w:rPr>
            </w:pPr>
          </w:p>
          <w:p w:rsidR="00BE08C5" w:rsidRPr="00F5570E" w:rsidRDefault="00BE08C5">
            <w:pPr>
              <w:rPr>
                <w:sz w:val="20"/>
                <w:szCs w:val="20"/>
                <w:lang w:val="ro-RO"/>
              </w:rPr>
            </w:pPr>
            <w:r w:rsidRPr="00F5570E">
              <w:rPr>
                <w:sz w:val="20"/>
                <w:szCs w:val="20"/>
                <w:lang w:val="ro-RO"/>
              </w:rPr>
              <w:t>Specializarea</w:t>
            </w:r>
          </w:p>
        </w:tc>
        <w:tc>
          <w:tcPr>
            <w:tcW w:w="748" w:type="dxa"/>
            <w:gridSpan w:val="2"/>
            <w:vAlign w:val="center"/>
          </w:tcPr>
          <w:p w:rsidR="00BE08C5" w:rsidRPr="00F5570E" w:rsidRDefault="00BE08C5">
            <w:pPr>
              <w:jc w:val="center"/>
              <w:rPr>
                <w:sz w:val="20"/>
                <w:szCs w:val="20"/>
                <w:lang w:val="ro-RO"/>
              </w:rPr>
            </w:pPr>
            <w:r w:rsidRPr="00F5570E">
              <w:rPr>
                <w:sz w:val="20"/>
                <w:szCs w:val="20"/>
                <w:lang w:val="ro-RO"/>
              </w:rPr>
              <w:t>de lungă durată</w:t>
            </w:r>
          </w:p>
        </w:tc>
        <w:tc>
          <w:tcPr>
            <w:tcW w:w="898" w:type="dxa"/>
            <w:tcBorders>
              <w:right w:val="thinThickSmallGap" w:sz="24" w:space="0" w:color="auto"/>
            </w:tcBorders>
            <w:vAlign w:val="center"/>
          </w:tcPr>
          <w:p w:rsidR="00BE08C5" w:rsidRPr="00F5570E" w:rsidRDefault="00BE08C5">
            <w:pPr>
              <w:jc w:val="center"/>
              <w:rPr>
                <w:sz w:val="20"/>
                <w:szCs w:val="20"/>
                <w:lang w:val="ro-RO"/>
              </w:rPr>
            </w:pPr>
            <w:r w:rsidRPr="00F5570E">
              <w:rPr>
                <w:sz w:val="20"/>
                <w:szCs w:val="20"/>
                <w:lang w:val="ro-RO"/>
              </w:rPr>
              <w:t>de scurtă durată</w:t>
            </w:r>
          </w:p>
        </w:tc>
        <w:tc>
          <w:tcPr>
            <w:tcW w:w="1633" w:type="dxa"/>
            <w:gridSpan w:val="2"/>
            <w:vMerge/>
            <w:tcBorders>
              <w:left w:val="nil"/>
              <w:right w:val="thinThickSmallGap" w:sz="24" w:space="0" w:color="auto"/>
            </w:tcBorders>
            <w:vAlign w:val="center"/>
          </w:tcPr>
          <w:p w:rsidR="00BE08C5" w:rsidRPr="00F5570E" w:rsidRDefault="00BE08C5">
            <w:pPr>
              <w:jc w:val="center"/>
              <w:rPr>
                <w:b/>
                <w:bCs/>
                <w:sz w:val="20"/>
                <w:szCs w:val="20"/>
                <w:lang w:val="ro-RO"/>
              </w:rPr>
            </w:pPr>
          </w:p>
        </w:tc>
      </w:tr>
      <w:tr w:rsidR="00F5570E" w:rsidRPr="00F5570E" w:rsidTr="00D3658A">
        <w:trPr>
          <w:cantSplit/>
          <w:jc w:val="center"/>
        </w:trPr>
        <w:tc>
          <w:tcPr>
            <w:tcW w:w="1425" w:type="dxa"/>
            <w:gridSpan w:val="2"/>
            <w:vMerge w:val="restart"/>
            <w:tcBorders>
              <w:left w:val="thinThickSmallGap" w:sz="24" w:space="0" w:color="auto"/>
            </w:tcBorders>
            <w:vAlign w:val="center"/>
          </w:tcPr>
          <w:p w:rsidR="00BE08C5" w:rsidRPr="00F5570E" w:rsidRDefault="00BE08C5">
            <w:pPr>
              <w:pStyle w:val="Heading2"/>
              <w:jc w:val="center"/>
              <w:rPr>
                <w:noProof w:val="0"/>
                <w:sz w:val="20"/>
                <w:szCs w:val="20"/>
              </w:rPr>
            </w:pPr>
            <w:r w:rsidRPr="00F5570E">
              <w:rPr>
                <w:sz w:val="20"/>
                <w:szCs w:val="20"/>
              </w:rPr>
              <w:t xml:space="preserve">Învăţământ  </w:t>
            </w:r>
            <w:r w:rsidR="00A25D64" w:rsidRPr="00F5570E">
              <w:rPr>
                <w:sz w:val="20"/>
                <w:szCs w:val="20"/>
              </w:rPr>
              <w:t>liceal</w:t>
            </w:r>
          </w:p>
          <w:p w:rsidR="00BE08C5" w:rsidRPr="00F5570E" w:rsidRDefault="00BE08C5">
            <w:pPr>
              <w:pStyle w:val="Heading2"/>
              <w:jc w:val="center"/>
              <w:rPr>
                <w:b w:val="0"/>
                <w:bCs w:val="0"/>
                <w:sz w:val="20"/>
                <w:szCs w:val="20"/>
              </w:rPr>
            </w:pPr>
          </w:p>
        </w:tc>
        <w:tc>
          <w:tcPr>
            <w:tcW w:w="1997" w:type="dxa"/>
            <w:gridSpan w:val="2"/>
            <w:vMerge w:val="restart"/>
            <w:tcBorders>
              <w:right w:val="thinThickSmallGap" w:sz="24" w:space="0" w:color="auto"/>
            </w:tcBorders>
            <w:vAlign w:val="center"/>
          </w:tcPr>
          <w:p w:rsidR="00BE08C5" w:rsidRPr="00F5570E" w:rsidRDefault="00BE08C5" w:rsidP="00C31BEC">
            <w:pPr>
              <w:rPr>
                <w:b/>
                <w:bCs/>
                <w:sz w:val="20"/>
                <w:szCs w:val="20"/>
                <w:lang w:val="ro-RO"/>
              </w:rPr>
            </w:pPr>
            <w:r w:rsidRPr="00F5570E">
              <w:rPr>
                <w:b/>
                <w:bCs/>
                <w:sz w:val="20"/>
                <w:szCs w:val="20"/>
                <w:lang w:val="ro-RO"/>
              </w:rPr>
              <w:t>1. Pedagogie</w:t>
            </w:r>
          </w:p>
          <w:p w:rsidR="00BE08C5" w:rsidRPr="00F5570E" w:rsidRDefault="00BE08C5" w:rsidP="00C31BEC">
            <w:pPr>
              <w:rPr>
                <w:b/>
                <w:bCs/>
                <w:sz w:val="20"/>
                <w:szCs w:val="20"/>
                <w:lang w:val="ro-RO"/>
              </w:rPr>
            </w:pPr>
          </w:p>
          <w:p w:rsidR="00BE08C5" w:rsidRPr="00F5570E" w:rsidRDefault="00BE08C5" w:rsidP="00C31BEC">
            <w:pPr>
              <w:rPr>
                <w:b/>
                <w:bCs/>
                <w:sz w:val="20"/>
                <w:szCs w:val="20"/>
                <w:lang w:val="ro-RO"/>
              </w:rPr>
            </w:pPr>
            <w:r w:rsidRPr="00F5570E">
              <w:rPr>
                <w:b/>
                <w:bCs/>
                <w:sz w:val="20"/>
                <w:szCs w:val="20"/>
                <w:lang w:val="ro-RO"/>
              </w:rPr>
              <w:t>2. Pedagogie – Studii sociale</w:t>
            </w:r>
          </w:p>
        </w:tc>
        <w:tc>
          <w:tcPr>
            <w:tcW w:w="2671" w:type="dxa"/>
            <w:gridSpan w:val="3"/>
            <w:vMerge w:val="restart"/>
            <w:tcBorders>
              <w:left w:val="nil"/>
            </w:tcBorders>
            <w:vAlign w:val="center"/>
          </w:tcPr>
          <w:p w:rsidR="00BE08C5" w:rsidRPr="00F5570E" w:rsidRDefault="00BE08C5">
            <w:pPr>
              <w:jc w:val="center"/>
              <w:rPr>
                <w:sz w:val="20"/>
                <w:szCs w:val="20"/>
                <w:lang w:val="ro-RO"/>
              </w:rPr>
            </w:pPr>
            <w:r w:rsidRPr="00F5570E">
              <w:rPr>
                <w:sz w:val="20"/>
                <w:szCs w:val="20"/>
                <w:lang w:val="ro-RO"/>
              </w:rPr>
              <w:t>SOCIOPSIHOPEDAGOGIE</w:t>
            </w:r>
          </w:p>
        </w:tc>
        <w:tc>
          <w:tcPr>
            <w:tcW w:w="561" w:type="dxa"/>
            <w:gridSpan w:val="2"/>
            <w:vAlign w:val="center"/>
          </w:tcPr>
          <w:p w:rsidR="00BE08C5" w:rsidRPr="00F5570E" w:rsidRDefault="00BE08C5" w:rsidP="00B57133">
            <w:pPr>
              <w:numPr>
                <w:ilvl w:val="0"/>
                <w:numId w:val="7"/>
              </w:numPr>
              <w:ind w:left="0" w:firstLine="0"/>
              <w:jc w:val="center"/>
              <w:rPr>
                <w:sz w:val="20"/>
                <w:szCs w:val="20"/>
                <w:lang w:val="ro-RO"/>
              </w:rPr>
            </w:pPr>
          </w:p>
        </w:tc>
        <w:tc>
          <w:tcPr>
            <w:tcW w:w="5050" w:type="dxa"/>
            <w:gridSpan w:val="2"/>
            <w:vAlign w:val="center"/>
          </w:tcPr>
          <w:p w:rsidR="00BE08C5" w:rsidRPr="00F5570E" w:rsidRDefault="00BE08C5">
            <w:pPr>
              <w:rPr>
                <w:sz w:val="20"/>
                <w:szCs w:val="20"/>
                <w:lang w:val="ro-RO"/>
              </w:rPr>
            </w:pPr>
            <w:r w:rsidRPr="00F5570E">
              <w:rPr>
                <w:sz w:val="20"/>
                <w:szCs w:val="20"/>
                <w:lang w:val="ro-RO"/>
              </w:rPr>
              <w:t>Pedagogie</w:t>
            </w:r>
          </w:p>
        </w:tc>
        <w:tc>
          <w:tcPr>
            <w:tcW w:w="748" w:type="dxa"/>
            <w:gridSpan w:val="2"/>
            <w:vAlign w:val="center"/>
          </w:tcPr>
          <w:p w:rsidR="00BE08C5" w:rsidRPr="00F5570E" w:rsidRDefault="00BE08C5">
            <w:pPr>
              <w:pStyle w:val="Heading4"/>
              <w:jc w:val="center"/>
              <w:rPr>
                <w:b w:val="0"/>
                <w:bCs w:val="0"/>
                <w:sz w:val="20"/>
                <w:szCs w:val="20"/>
                <w:lang w:val="ro-RO"/>
              </w:rPr>
            </w:pPr>
            <w:r w:rsidRPr="00F5570E">
              <w:rPr>
                <w:b w:val="0"/>
                <w:bCs w:val="0"/>
                <w:sz w:val="20"/>
                <w:szCs w:val="20"/>
                <w:lang w:val="ro-RO"/>
              </w:rPr>
              <w:t>x</w:t>
            </w:r>
          </w:p>
        </w:tc>
        <w:tc>
          <w:tcPr>
            <w:tcW w:w="898" w:type="dxa"/>
            <w:tcBorders>
              <w:right w:val="thinThickSmallGap" w:sz="24" w:space="0" w:color="auto"/>
            </w:tcBorders>
            <w:vAlign w:val="center"/>
          </w:tcPr>
          <w:p w:rsidR="00BE08C5" w:rsidRPr="00F5570E" w:rsidRDefault="00BE08C5">
            <w:pPr>
              <w:rPr>
                <w:b/>
                <w:bCs/>
                <w:sz w:val="20"/>
                <w:szCs w:val="20"/>
                <w:lang w:val="ro-RO"/>
              </w:rPr>
            </w:pPr>
          </w:p>
        </w:tc>
        <w:tc>
          <w:tcPr>
            <w:tcW w:w="1633" w:type="dxa"/>
            <w:gridSpan w:val="2"/>
            <w:vMerge w:val="restart"/>
            <w:tcBorders>
              <w:left w:val="nil"/>
              <w:right w:val="thinThickSmallGap" w:sz="24" w:space="0" w:color="auto"/>
            </w:tcBorders>
            <w:vAlign w:val="center"/>
          </w:tcPr>
          <w:p w:rsidR="00BE08C5" w:rsidRPr="00F5570E" w:rsidRDefault="00BE08C5">
            <w:pPr>
              <w:jc w:val="center"/>
              <w:rPr>
                <w:b/>
                <w:bCs/>
                <w:sz w:val="16"/>
                <w:szCs w:val="16"/>
                <w:lang w:val="ro-RO"/>
              </w:rPr>
            </w:pPr>
            <w:r w:rsidRPr="00F5570E">
              <w:rPr>
                <w:b/>
                <w:bCs/>
                <w:sz w:val="16"/>
                <w:szCs w:val="16"/>
                <w:lang w:val="ro-RO"/>
              </w:rPr>
              <w:t>PEDAGOGIE</w:t>
            </w:r>
          </w:p>
          <w:p w:rsidR="00BE08C5" w:rsidRPr="00F5570E" w:rsidRDefault="00BE08C5">
            <w:pPr>
              <w:jc w:val="center"/>
              <w:rPr>
                <w:sz w:val="16"/>
                <w:szCs w:val="16"/>
                <w:lang w:val="ro-RO"/>
              </w:rPr>
            </w:pPr>
            <w:r w:rsidRPr="00F5570E">
              <w:rPr>
                <w:sz w:val="16"/>
                <w:szCs w:val="16"/>
                <w:lang w:val="ro-RO"/>
              </w:rPr>
              <w:t>(</w:t>
            </w:r>
            <w:r w:rsidRPr="00F5570E">
              <w:rPr>
                <w:sz w:val="12"/>
                <w:szCs w:val="12"/>
                <w:lang w:val="ro-RO"/>
              </w:rPr>
              <w:t xml:space="preserve">programa </w:t>
            </w:r>
            <w:r w:rsidR="008736B7" w:rsidRPr="00F5570E">
              <w:rPr>
                <w:sz w:val="12"/>
                <w:szCs w:val="12"/>
                <w:lang w:val="ro-RO"/>
              </w:rPr>
              <w:t xml:space="preserve">pentru concurs </w:t>
            </w:r>
            <w:r w:rsidRPr="00F5570E">
              <w:rPr>
                <w:sz w:val="12"/>
                <w:szCs w:val="12"/>
                <w:lang w:val="ro-RO"/>
              </w:rPr>
              <w:t>aprobată prin ordinul ministrului educaţiei şi cercetării nr. 5287/ 2004</w:t>
            </w:r>
            <w:r w:rsidRPr="00F5570E">
              <w:rPr>
                <w:sz w:val="16"/>
                <w:szCs w:val="16"/>
                <w:lang w:val="ro-RO"/>
              </w:rPr>
              <w:t>)</w:t>
            </w:r>
          </w:p>
          <w:p w:rsidR="00602934" w:rsidRPr="00F5570E" w:rsidRDefault="00602934">
            <w:pPr>
              <w:jc w:val="center"/>
              <w:rPr>
                <w:sz w:val="16"/>
                <w:szCs w:val="16"/>
                <w:lang w:val="ro-RO"/>
              </w:rPr>
            </w:pPr>
            <w:r w:rsidRPr="00F5570E">
              <w:rPr>
                <w:sz w:val="16"/>
                <w:szCs w:val="16"/>
                <w:lang w:val="ro-RO"/>
              </w:rPr>
              <w:t>/</w:t>
            </w:r>
          </w:p>
          <w:p w:rsidR="00602934" w:rsidRPr="00F5570E" w:rsidRDefault="00602934" w:rsidP="00602934">
            <w:pPr>
              <w:jc w:val="center"/>
              <w:rPr>
                <w:b/>
                <w:bCs/>
                <w:sz w:val="16"/>
                <w:szCs w:val="16"/>
                <w:lang w:val="ro-RO"/>
              </w:rPr>
            </w:pPr>
            <w:r w:rsidRPr="00F5570E">
              <w:rPr>
                <w:b/>
                <w:bCs/>
                <w:sz w:val="16"/>
                <w:szCs w:val="16"/>
                <w:lang w:val="ro-RO"/>
              </w:rPr>
              <w:t>PEDAGOGIE</w:t>
            </w:r>
          </w:p>
          <w:p w:rsidR="00602934" w:rsidRPr="00F5570E" w:rsidRDefault="00602934" w:rsidP="00602934">
            <w:pPr>
              <w:pStyle w:val="Heading1"/>
              <w:jc w:val="center"/>
              <w:rPr>
                <w:b/>
                <w:iCs/>
                <w:sz w:val="14"/>
                <w:szCs w:val="14"/>
              </w:rPr>
            </w:pPr>
            <w:r w:rsidRPr="00F5570E">
              <w:rPr>
                <w:b/>
                <w:iCs/>
                <w:sz w:val="14"/>
                <w:szCs w:val="14"/>
              </w:rPr>
              <w:t xml:space="preserve"> (SPECIALITATE ŞI DIDACTICA SPECIALITĂŢII), ELEMENTE DE PEDAGOGIE ŞI PSIHOLOGIE </w:t>
            </w:r>
          </w:p>
          <w:p w:rsidR="00602934" w:rsidRPr="00F5570E" w:rsidRDefault="00602934" w:rsidP="00602934">
            <w:pPr>
              <w:jc w:val="center"/>
              <w:rPr>
                <w:b/>
                <w:bCs/>
                <w:sz w:val="20"/>
                <w:szCs w:val="20"/>
                <w:lang w:val="ro-RO"/>
              </w:rPr>
            </w:pPr>
            <w:r w:rsidRPr="00F5570E">
              <w:rPr>
                <w:sz w:val="12"/>
                <w:szCs w:val="12"/>
                <w:lang w:val="ro-RO"/>
              </w:rPr>
              <w:t xml:space="preserve">(programele pentru examenul naţional de definitivare în învăţământ aprobate prin ordinul ministrului educaţiei şi cercetării ştiinţifice nr. 5558 / 2015)  </w:t>
            </w:r>
          </w:p>
        </w:tc>
      </w:tr>
      <w:tr w:rsidR="00F5570E" w:rsidRPr="00F5570E" w:rsidTr="00D3658A">
        <w:trPr>
          <w:cantSplit/>
          <w:jc w:val="center"/>
        </w:trPr>
        <w:tc>
          <w:tcPr>
            <w:tcW w:w="1425" w:type="dxa"/>
            <w:gridSpan w:val="2"/>
            <w:vMerge/>
            <w:tcBorders>
              <w:left w:val="thinThickSmallGap" w:sz="24" w:space="0" w:color="auto"/>
            </w:tcBorders>
            <w:vAlign w:val="center"/>
          </w:tcPr>
          <w:p w:rsidR="008E3BDD" w:rsidRPr="00F5570E" w:rsidRDefault="008E3BDD">
            <w:pPr>
              <w:pStyle w:val="Heading2"/>
              <w:jc w:val="center"/>
              <w:rPr>
                <w:sz w:val="20"/>
                <w:szCs w:val="20"/>
              </w:rPr>
            </w:pPr>
          </w:p>
        </w:tc>
        <w:tc>
          <w:tcPr>
            <w:tcW w:w="1997" w:type="dxa"/>
            <w:gridSpan w:val="2"/>
            <w:vMerge/>
            <w:tcBorders>
              <w:right w:val="thinThickSmallGap" w:sz="24" w:space="0" w:color="auto"/>
            </w:tcBorders>
            <w:vAlign w:val="center"/>
          </w:tcPr>
          <w:p w:rsidR="008E3BDD" w:rsidRPr="00F5570E" w:rsidRDefault="008E3BDD" w:rsidP="00C31BEC">
            <w:pPr>
              <w:rPr>
                <w:b/>
                <w:bCs/>
                <w:sz w:val="20"/>
                <w:szCs w:val="20"/>
                <w:lang w:val="ro-RO"/>
              </w:rPr>
            </w:pPr>
          </w:p>
        </w:tc>
        <w:tc>
          <w:tcPr>
            <w:tcW w:w="2671" w:type="dxa"/>
            <w:gridSpan w:val="3"/>
            <w:vMerge/>
            <w:tcBorders>
              <w:left w:val="nil"/>
            </w:tcBorders>
            <w:vAlign w:val="center"/>
          </w:tcPr>
          <w:p w:rsidR="008E3BDD" w:rsidRPr="00F5570E" w:rsidRDefault="008E3BDD">
            <w:pPr>
              <w:jc w:val="center"/>
              <w:rPr>
                <w:sz w:val="20"/>
                <w:szCs w:val="20"/>
                <w:lang w:val="ro-RO"/>
              </w:rPr>
            </w:pPr>
          </w:p>
        </w:tc>
        <w:tc>
          <w:tcPr>
            <w:tcW w:w="561" w:type="dxa"/>
            <w:gridSpan w:val="2"/>
            <w:vAlign w:val="center"/>
          </w:tcPr>
          <w:p w:rsidR="008E3BDD" w:rsidRPr="00F5570E" w:rsidRDefault="008E3BDD" w:rsidP="00B57133">
            <w:pPr>
              <w:numPr>
                <w:ilvl w:val="0"/>
                <w:numId w:val="7"/>
              </w:numPr>
              <w:ind w:left="0" w:firstLine="0"/>
              <w:jc w:val="center"/>
              <w:rPr>
                <w:sz w:val="20"/>
                <w:szCs w:val="20"/>
                <w:lang w:val="ro-RO"/>
              </w:rPr>
            </w:pPr>
          </w:p>
        </w:tc>
        <w:tc>
          <w:tcPr>
            <w:tcW w:w="5050" w:type="dxa"/>
            <w:gridSpan w:val="2"/>
            <w:vAlign w:val="center"/>
          </w:tcPr>
          <w:p w:rsidR="008E3BDD" w:rsidRPr="00F5570E" w:rsidRDefault="008E3BDD" w:rsidP="005E0F43">
            <w:pPr>
              <w:rPr>
                <w:sz w:val="20"/>
                <w:szCs w:val="20"/>
                <w:lang w:val="ro-RO"/>
              </w:rPr>
            </w:pPr>
            <w:r w:rsidRPr="00F5570E">
              <w:rPr>
                <w:sz w:val="20"/>
                <w:szCs w:val="20"/>
                <w:lang w:val="ro-RO"/>
              </w:rPr>
              <w:t>Pedagogie*</w:t>
            </w:r>
          </w:p>
        </w:tc>
        <w:tc>
          <w:tcPr>
            <w:tcW w:w="748" w:type="dxa"/>
            <w:gridSpan w:val="2"/>
            <w:vAlign w:val="center"/>
          </w:tcPr>
          <w:p w:rsidR="008E3BDD" w:rsidRPr="00F5570E" w:rsidRDefault="008E3BDD" w:rsidP="005E0F43">
            <w:pPr>
              <w:pStyle w:val="Heading4"/>
              <w:jc w:val="center"/>
              <w:rPr>
                <w:b w:val="0"/>
                <w:bCs w:val="0"/>
                <w:sz w:val="20"/>
                <w:szCs w:val="20"/>
                <w:lang w:val="ro-RO"/>
              </w:rPr>
            </w:pPr>
            <w:r w:rsidRPr="00F5570E">
              <w:rPr>
                <w:b w:val="0"/>
                <w:bCs w:val="0"/>
                <w:sz w:val="20"/>
                <w:szCs w:val="20"/>
                <w:lang w:val="ro-RO"/>
              </w:rPr>
              <w:t>x</w:t>
            </w:r>
          </w:p>
        </w:tc>
        <w:tc>
          <w:tcPr>
            <w:tcW w:w="898" w:type="dxa"/>
            <w:tcBorders>
              <w:right w:val="thinThickSmallGap" w:sz="24" w:space="0" w:color="auto"/>
            </w:tcBorders>
            <w:vAlign w:val="center"/>
          </w:tcPr>
          <w:p w:rsidR="008E3BDD" w:rsidRPr="00F5570E" w:rsidRDefault="008E3BDD">
            <w:pPr>
              <w:rPr>
                <w:b/>
                <w:bCs/>
                <w:sz w:val="20"/>
                <w:szCs w:val="20"/>
                <w:lang w:val="ro-RO"/>
              </w:rPr>
            </w:pPr>
          </w:p>
        </w:tc>
        <w:tc>
          <w:tcPr>
            <w:tcW w:w="1633" w:type="dxa"/>
            <w:gridSpan w:val="2"/>
            <w:vMerge/>
            <w:tcBorders>
              <w:left w:val="nil"/>
              <w:right w:val="thinThickSmallGap" w:sz="24" w:space="0" w:color="auto"/>
            </w:tcBorders>
            <w:vAlign w:val="center"/>
          </w:tcPr>
          <w:p w:rsidR="008E3BDD" w:rsidRPr="00F5570E" w:rsidRDefault="008E3BDD">
            <w:pPr>
              <w:jc w:val="center"/>
              <w:rPr>
                <w:b/>
                <w:bCs/>
                <w:sz w:val="20"/>
                <w:szCs w:val="20"/>
                <w:lang w:val="ro-RO"/>
              </w:rPr>
            </w:pPr>
          </w:p>
        </w:tc>
      </w:tr>
      <w:tr w:rsidR="00F5570E" w:rsidRPr="00F5570E" w:rsidTr="00D3658A">
        <w:trPr>
          <w:cantSplit/>
          <w:jc w:val="center"/>
        </w:trPr>
        <w:tc>
          <w:tcPr>
            <w:tcW w:w="1425" w:type="dxa"/>
            <w:gridSpan w:val="2"/>
            <w:vMerge/>
            <w:tcBorders>
              <w:left w:val="thinThickSmallGap" w:sz="24" w:space="0" w:color="auto"/>
            </w:tcBorders>
            <w:vAlign w:val="center"/>
          </w:tcPr>
          <w:p w:rsidR="008E3BDD" w:rsidRPr="00F5570E" w:rsidRDefault="008E3BDD">
            <w:pPr>
              <w:jc w:val="center"/>
              <w:rPr>
                <w:b/>
                <w:bCs/>
                <w:sz w:val="20"/>
                <w:szCs w:val="20"/>
                <w:lang w:val="ro-RO"/>
              </w:rPr>
            </w:pPr>
          </w:p>
        </w:tc>
        <w:tc>
          <w:tcPr>
            <w:tcW w:w="1997" w:type="dxa"/>
            <w:gridSpan w:val="2"/>
            <w:vMerge/>
            <w:tcBorders>
              <w:right w:val="thinThickSmallGap" w:sz="24" w:space="0" w:color="auto"/>
            </w:tcBorders>
            <w:vAlign w:val="center"/>
          </w:tcPr>
          <w:p w:rsidR="008E3BDD" w:rsidRPr="00F5570E" w:rsidRDefault="008E3BDD">
            <w:pPr>
              <w:jc w:val="center"/>
              <w:rPr>
                <w:b/>
                <w:bCs/>
                <w:sz w:val="20"/>
                <w:szCs w:val="20"/>
                <w:lang w:val="ro-RO"/>
              </w:rPr>
            </w:pPr>
          </w:p>
        </w:tc>
        <w:tc>
          <w:tcPr>
            <w:tcW w:w="2671" w:type="dxa"/>
            <w:gridSpan w:val="3"/>
            <w:vMerge/>
            <w:tcBorders>
              <w:left w:val="nil"/>
            </w:tcBorders>
            <w:vAlign w:val="center"/>
          </w:tcPr>
          <w:p w:rsidR="008E3BDD" w:rsidRPr="00F5570E" w:rsidRDefault="008E3BDD">
            <w:pPr>
              <w:jc w:val="center"/>
              <w:rPr>
                <w:sz w:val="20"/>
                <w:szCs w:val="20"/>
                <w:lang w:val="ro-RO"/>
              </w:rPr>
            </w:pPr>
          </w:p>
        </w:tc>
        <w:tc>
          <w:tcPr>
            <w:tcW w:w="561" w:type="dxa"/>
            <w:gridSpan w:val="2"/>
            <w:vAlign w:val="center"/>
          </w:tcPr>
          <w:p w:rsidR="008E3BDD" w:rsidRPr="00F5570E" w:rsidRDefault="008E3BDD" w:rsidP="00B57133">
            <w:pPr>
              <w:numPr>
                <w:ilvl w:val="0"/>
                <w:numId w:val="7"/>
              </w:numPr>
              <w:ind w:left="0" w:firstLine="0"/>
              <w:jc w:val="center"/>
              <w:rPr>
                <w:sz w:val="20"/>
                <w:szCs w:val="20"/>
                <w:lang w:val="ro-RO"/>
              </w:rPr>
            </w:pPr>
          </w:p>
        </w:tc>
        <w:tc>
          <w:tcPr>
            <w:tcW w:w="5050" w:type="dxa"/>
            <w:gridSpan w:val="2"/>
            <w:vAlign w:val="center"/>
          </w:tcPr>
          <w:p w:rsidR="008E3BDD" w:rsidRPr="00F5570E" w:rsidRDefault="008E3BDD">
            <w:pPr>
              <w:rPr>
                <w:sz w:val="20"/>
                <w:szCs w:val="20"/>
                <w:lang w:val="ro-RO"/>
              </w:rPr>
            </w:pPr>
            <w:r w:rsidRPr="00F5570E">
              <w:rPr>
                <w:sz w:val="20"/>
                <w:szCs w:val="20"/>
                <w:lang w:val="ro-RO"/>
              </w:rPr>
              <w:t>Pedagogie socială</w:t>
            </w:r>
          </w:p>
        </w:tc>
        <w:tc>
          <w:tcPr>
            <w:tcW w:w="748" w:type="dxa"/>
            <w:gridSpan w:val="2"/>
            <w:vAlign w:val="center"/>
          </w:tcPr>
          <w:p w:rsidR="008E3BDD" w:rsidRPr="00F5570E" w:rsidRDefault="008E3BDD">
            <w:pPr>
              <w:pStyle w:val="Heading4"/>
              <w:jc w:val="center"/>
              <w:rPr>
                <w:b w:val="0"/>
                <w:bCs w:val="0"/>
                <w:sz w:val="20"/>
                <w:szCs w:val="20"/>
                <w:lang w:val="ro-RO"/>
              </w:rPr>
            </w:pPr>
            <w:r w:rsidRPr="00F5570E">
              <w:rPr>
                <w:b w:val="0"/>
                <w:bCs w:val="0"/>
                <w:sz w:val="20"/>
                <w:szCs w:val="20"/>
                <w:lang w:val="ro-RO"/>
              </w:rPr>
              <w:t>x</w:t>
            </w:r>
          </w:p>
        </w:tc>
        <w:tc>
          <w:tcPr>
            <w:tcW w:w="898" w:type="dxa"/>
            <w:tcBorders>
              <w:right w:val="thinThickSmallGap" w:sz="24" w:space="0" w:color="auto"/>
            </w:tcBorders>
            <w:vAlign w:val="center"/>
          </w:tcPr>
          <w:p w:rsidR="008E3BDD" w:rsidRPr="00F5570E" w:rsidRDefault="008E3BDD">
            <w:pPr>
              <w:rPr>
                <w:b/>
                <w:bCs/>
                <w:sz w:val="20"/>
                <w:szCs w:val="20"/>
                <w:lang w:val="ro-RO"/>
              </w:rPr>
            </w:pPr>
          </w:p>
        </w:tc>
        <w:tc>
          <w:tcPr>
            <w:tcW w:w="1633" w:type="dxa"/>
            <w:gridSpan w:val="2"/>
            <w:vMerge/>
            <w:tcBorders>
              <w:left w:val="nil"/>
              <w:right w:val="thinThickSmallGap" w:sz="24" w:space="0" w:color="auto"/>
            </w:tcBorders>
            <w:vAlign w:val="center"/>
          </w:tcPr>
          <w:p w:rsidR="008E3BDD" w:rsidRPr="00F5570E" w:rsidRDefault="008E3BDD">
            <w:pPr>
              <w:jc w:val="center"/>
              <w:rPr>
                <w:b/>
                <w:bCs/>
                <w:sz w:val="20"/>
                <w:szCs w:val="20"/>
                <w:lang w:val="ro-RO"/>
              </w:rPr>
            </w:pPr>
          </w:p>
        </w:tc>
      </w:tr>
      <w:tr w:rsidR="00F5570E" w:rsidRPr="00F5570E" w:rsidTr="00D3658A">
        <w:trPr>
          <w:cantSplit/>
          <w:jc w:val="center"/>
        </w:trPr>
        <w:tc>
          <w:tcPr>
            <w:tcW w:w="1425" w:type="dxa"/>
            <w:gridSpan w:val="2"/>
            <w:vMerge/>
            <w:tcBorders>
              <w:left w:val="thinThickSmallGap" w:sz="24" w:space="0" w:color="auto"/>
            </w:tcBorders>
            <w:vAlign w:val="center"/>
          </w:tcPr>
          <w:p w:rsidR="008E3BDD" w:rsidRPr="00F5570E" w:rsidRDefault="008E3BDD">
            <w:pPr>
              <w:jc w:val="center"/>
              <w:rPr>
                <w:sz w:val="20"/>
                <w:szCs w:val="20"/>
                <w:lang w:val="ro-RO"/>
              </w:rPr>
            </w:pPr>
          </w:p>
        </w:tc>
        <w:tc>
          <w:tcPr>
            <w:tcW w:w="1997" w:type="dxa"/>
            <w:gridSpan w:val="2"/>
            <w:vMerge/>
            <w:tcBorders>
              <w:right w:val="thinThickSmallGap" w:sz="24" w:space="0" w:color="auto"/>
            </w:tcBorders>
            <w:vAlign w:val="center"/>
          </w:tcPr>
          <w:p w:rsidR="008E3BDD" w:rsidRPr="00F5570E" w:rsidRDefault="008E3BDD">
            <w:pPr>
              <w:jc w:val="center"/>
              <w:rPr>
                <w:b/>
                <w:bCs/>
                <w:sz w:val="20"/>
                <w:szCs w:val="20"/>
                <w:lang w:val="ro-RO"/>
              </w:rPr>
            </w:pPr>
          </w:p>
        </w:tc>
        <w:tc>
          <w:tcPr>
            <w:tcW w:w="2671" w:type="dxa"/>
            <w:gridSpan w:val="3"/>
            <w:vMerge/>
            <w:tcBorders>
              <w:left w:val="nil"/>
            </w:tcBorders>
            <w:vAlign w:val="center"/>
          </w:tcPr>
          <w:p w:rsidR="008E3BDD" w:rsidRPr="00F5570E" w:rsidRDefault="008E3BDD">
            <w:pPr>
              <w:jc w:val="center"/>
              <w:rPr>
                <w:sz w:val="20"/>
                <w:szCs w:val="20"/>
                <w:lang w:val="ro-RO"/>
              </w:rPr>
            </w:pPr>
          </w:p>
        </w:tc>
        <w:tc>
          <w:tcPr>
            <w:tcW w:w="561" w:type="dxa"/>
            <w:gridSpan w:val="2"/>
            <w:vAlign w:val="center"/>
          </w:tcPr>
          <w:p w:rsidR="008E3BDD" w:rsidRPr="00F5570E" w:rsidRDefault="008E3BDD" w:rsidP="00B57133">
            <w:pPr>
              <w:numPr>
                <w:ilvl w:val="0"/>
                <w:numId w:val="7"/>
              </w:numPr>
              <w:ind w:left="0" w:firstLine="0"/>
              <w:jc w:val="center"/>
              <w:rPr>
                <w:sz w:val="20"/>
                <w:szCs w:val="20"/>
                <w:lang w:val="ro-RO"/>
              </w:rPr>
            </w:pPr>
          </w:p>
        </w:tc>
        <w:tc>
          <w:tcPr>
            <w:tcW w:w="5050" w:type="dxa"/>
            <w:gridSpan w:val="2"/>
            <w:vAlign w:val="center"/>
          </w:tcPr>
          <w:p w:rsidR="008E3BDD" w:rsidRPr="00F5570E" w:rsidRDefault="008E3BDD">
            <w:pPr>
              <w:rPr>
                <w:sz w:val="20"/>
                <w:szCs w:val="20"/>
                <w:lang w:val="ro-RO"/>
              </w:rPr>
            </w:pPr>
            <w:r w:rsidRPr="00F5570E">
              <w:rPr>
                <w:sz w:val="20"/>
                <w:szCs w:val="20"/>
                <w:lang w:val="ro-RO"/>
              </w:rPr>
              <w:t xml:space="preserve">Pedagogie - Limba şi literatura română </w:t>
            </w:r>
          </w:p>
        </w:tc>
        <w:tc>
          <w:tcPr>
            <w:tcW w:w="748" w:type="dxa"/>
            <w:gridSpan w:val="2"/>
            <w:vAlign w:val="center"/>
          </w:tcPr>
          <w:p w:rsidR="008E3BDD" w:rsidRPr="00F5570E" w:rsidRDefault="008E3BDD">
            <w:pPr>
              <w:pStyle w:val="Heading4"/>
              <w:jc w:val="center"/>
              <w:rPr>
                <w:b w:val="0"/>
                <w:bCs w:val="0"/>
                <w:sz w:val="20"/>
                <w:szCs w:val="20"/>
                <w:lang w:val="ro-RO"/>
              </w:rPr>
            </w:pPr>
            <w:r w:rsidRPr="00F5570E">
              <w:rPr>
                <w:b w:val="0"/>
                <w:bCs w:val="0"/>
                <w:sz w:val="20"/>
                <w:szCs w:val="20"/>
                <w:lang w:val="ro-RO"/>
              </w:rPr>
              <w:t>x</w:t>
            </w:r>
          </w:p>
        </w:tc>
        <w:tc>
          <w:tcPr>
            <w:tcW w:w="898" w:type="dxa"/>
            <w:tcBorders>
              <w:right w:val="thinThickSmallGap" w:sz="24" w:space="0" w:color="auto"/>
            </w:tcBorders>
            <w:vAlign w:val="center"/>
          </w:tcPr>
          <w:p w:rsidR="008E3BDD" w:rsidRPr="00F5570E" w:rsidRDefault="008E3BDD">
            <w:pPr>
              <w:rPr>
                <w:b/>
                <w:bCs/>
                <w:sz w:val="20"/>
                <w:szCs w:val="20"/>
                <w:lang w:val="ro-RO"/>
              </w:rPr>
            </w:pPr>
          </w:p>
        </w:tc>
        <w:tc>
          <w:tcPr>
            <w:tcW w:w="1633" w:type="dxa"/>
            <w:gridSpan w:val="2"/>
            <w:vMerge/>
            <w:tcBorders>
              <w:left w:val="nil"/>
              <w:right w:val="thinThickSmallGap" w:sz="24" w:space="0" w:color="auto"/>
            </w:tcBorders>
            <w:vAlign w:val="center"/>
          </w:tcPr>
          <w:p w:rsidR="008E3BDD" w:rsidRPr="00F5570E" w:rsidRDefault="008E3BDD">
            <w:pPr>
              <w:jc w:val="center"/>
              <w:rPr>
                <w:b/>
                <w:bCs/>
                <w:sz w:val="20"/>
                <w:szCs w:val="20"/>
                <w:lang w:val="ro-RO"/>
              </w:rPr>
            </w:pPr>
          </w:p>
        </w:tc>
      </w:tr>
      <w:tr w:rsidR="00F5570E" w:rsidRPr="00F5570E" w:rsidTr="00D3658A">
        <w:trPr>
          <w:cantSplit/>
          <w:jc w:val="center"/>
        </w:trPr>
        <w:tc>
          <w:tcPr>
            <w:tcW w:w="1425" w:type="dxa"/>
            <w:gridSpan w:val="2"/>
            <w:vMerge/>
            <w:tcBorders>
              <w:left w:val="thinThickSmallGap" w:sz="24" w:space="0" w:color="auto"/>
            </w:tcBorders>
            <w:vAlign w:val="center"/>
          </w:tcPr>
          <w:p w:rsidR="008E3BDD" w:rsidRPr="00F5570E" w:rsidRDefault="008E3BDD">
            <w:pPr>
              <w:jc w:val="center"/>
              <w:rPr>
                <w:sz w:val="20"/>
                <w:szCs w:val="20"/>
                <w:lang w:val="ro-RO"/>
              </w:rPr>
            </w:pPr>
          </w:p>
        </w:tc>
        <w:tc>
          <w:tcPr>
            <w:tcW w:w="1997" w:type="dxa"/>
            <w:gridSpan w:val="2"/>
            <w:vMerge/>
            <w:tcBorders>
              <w:right w:val="thinThickSmallGap" w:sz="24" w:space="0" w:color="auto"/>
            </w:tcBorders>
            <w:vAlign w:val="center"/>
          </w:tcPr>
          <w:p w:rsidR="008E3BDD" w:rsidRPr="00F5570E" w:rsidRDefault="008E3BDD">
            <w:pPr>
              <w:jc w:val="center"/>
              <w:rPr>
                <w:b/>
                <w:bCs/>
                <w:sz w:val="20"/>
                <w:szCs w:val="20"/>
                <w:lang w:val="ro-RO"/>
              </w:rPr>
            </w:pPr>
          </w:p>
        </w:tc>
        <w:tc>
          <w:tcPr>
            <w:tcW w:w="2671" w:type="dxa"/>
            <w:gridSpan w:val="3"/>
            <w:vMerge/>
            <w:tcBorders>
              <w:left w:val="nil"/>
            </w:tcBorders>
            <w:vAlign w:val="center"/>
          </w:tcPr>
          <w:p w:rsidR="008E3BDD" w:rsidRPr="00F5570E" w:rsidRDefault="008E3BDD">
            <w:pPr>
              <w:jc w:val="center"/>
              <w:rPr>
                <w:sz w:val="20"/>
                <w:szCs w:val="20"/>
                <w:lang w:val="ro-RO"/>
              </w:rPr>
            </w:pPr>
          </w:p>
        </w:tc>
        <w:tc>
          <w:tcPr>
            <w:tcW w:w="561" w:type="dxa"/>
            <w:gridSpan w:val="2"/>
            <w:vAlign w:val="center"/>
          </w:tcPr>
          <w:p w:rsidR="008E3BDD" w:rsidRPr="00F5570E" w:rsidRDefault="008E3BDD" w:rsidP="00B57133">
            <w:pPr>
              <w:numPr>
                <w:ilvl w:val="0"/>
                <w:numId w:val="7"/>
              </w:numPr>
              <w:ind w:left="0" w:firstLine="0"/>
              <w:jc w:val="center"/>
              <w:rPr>
                <w:sz w:val="20"/>
                <w:szCs w:val="20"/>
                <w:lang w:val="ro-RO"/>
              </w:rPr>
            </w:pPr>
          </w:p>
        </w:tc>
        <w:tc>
          <w:tcPr>
            <w:tcW w:w="5050" w:type="dxa"/>
            <w:gridSpan w:val="2"/>
            <w:vAlign w:val="center"/>
          </w:tcPr>
          <w:p w:rsidR="008E3BDD" w:rsidRPr="00F5570E" w:rsidRDefault="008E3BDD">
            <w:pPr>
              <w:rPr>
                <w:sz w:val="20"/>
                <w:szCs w:val="20"/>
                <w:lang w:val="ro-RO"/>
              </w:rPr>
            </w:pPr>
            <w:r w:rsidRPr="00F5570E">
              <w:rPr>
                <w:sz w:val="20"/>
                <w:szCs w:val="20"/>
                <w:lang w:val="ro-RO"/>
              </w:rPr>
              <w:t>Pedagogie - Limba şi literatura maghiară</w:t>
            </w:r>
          </w:p>
        </w:tc>
        <w:tc>
          <w:tcPr>
            <w:tcW w:w="748" w:type="dxa"/>
            <w:gridSpan w:val="2"/>
            <w:vAlign w:val="center"/>
          </w:tcPr>
          <w:p w:rsidR="008E3BDD" w:rsidRPr="00F5570E" w:rsidRDefault="008E3BDD">
            <w:pPr>
              <w:pStyle w:val="Heading4"/>
              <w:jc w:val="center"/>
              <w:rPr>
                <w:b w:val="0"/>
                <w:bCs w:val="0"/>
                <w:sz w:val="20"/>
                <w:szCs w:val="20"/>
                <w:lang w:val="ro-RO"/>
              </w:rPr>
            </w:pPr>
            <w:r w:rsidRPr="00F5570E">
              <w:rPr>
                <w:b w:val="0"/>
                <w:bCs w:val="0"/>
                <w:sz w:val="20"/>
                <w:szCs w:val="20"/>
                <w:lang w:val="ro-RO"/>
              </w:rPr>
              <w:t>x</w:t>
            </w:r>
          </w:p>
        </w:tc>
        <w:tc>
          <w:tcPr>
            <w:tcW w:w="898" w:type="dxa"/>
            <w:tcBorders>
              <w:right w:val="thinThickSmallGap" w:sz="24" w:space="0" w:color="auto"/>
            </w:tcBorders>
            <w:vAlign w:val="center"/>
          </w:tcPr>
          <w:p w:rsidR="008E3BDD" w:rsidRPr="00F5570E" w:rsidRDefault="008E3BDD">
            <w:pPr>
              <w:rPr>
                <w:b/>
                <w:bCs/>
                <w:sz w:val="20"/>
                <w:szCs w:val="20"/>
                <w:lang w:val="ro-RO"/>
              </w:rPr>
            </w:pPr>
          </w:p>
        </w:tc>
        <w:tc>
          <w:tcPr>
            <w:tcW w:w="1633" w:type="dxa"/>
            <w:gridSpan w:val="2"/>
            <w:vMerge/>
            <w:tcBorders>
              <w:left w:val="nil"/>
              <w:right w:val="thinThickSmallGap" w:sz="24" w:space="0" w:color="auto"/>
            </w:tcBorders>
            <w:vAlign w:val="center"/>
          </w:tcPr>
          <w:p w:rsidR="008E3BDD" w:rsidRPr="00F5570E" w:rsidRDefault="008E3BDD">
            <w:pPr>
              <w:jc w:val="center"/>
              <w:rPr>
                <w:b/>
                <w:bCs/>
                <w:sz w:val="20"/>
                <w:szCs w:val="20"/>
                <w:lang w:val="ro-RO"/>
              </w:rPr>
            </w:pPr>
          </w:p>
        </w:tc>
      </w:tr>
      <w:tr w:rsidR="00F5570E" w:rsidRPr="00F5570E" w:rsidTr="00D3658A">
        <w:trPr>
          <w:cantSplit/>
          <w:jc w:val="center"/>
        </w:trPr>
        <w:tc>
          <w:tcPr>
            <w:tcW w:w="1425" w:type="dxa"/>
            <w:gridSpan w:val="2"/>
            <w:vMerge/>
            <w:tcBorders>
              <w:left w:val="thinThickSmallGap" w:sz="24" w:space="0" w:color="auto"/>
            </w:tcBorders>
            <w:vAlign w:val="center"/>
          </w:tcPr>
          <w:p w:rsidR="008E3BDD" w:rsidRPr="00F5570E" w:rsidRDefault="008E3BDD">
            <w:pPr>
              <w:jc w:val="center"/>
              <w:rPr>
                <w:sz w:val="20"/>
                <w:szCs w:val="20"/>
                <w:lang w:val="ro-RO"/>
              </w:rPr>
            </w:pPr>
          </w:p>
        </w:tc>
        <w:tc>
          <w:tcPr>
            <w:tcW w:w="1997" w:type="dxa"/>
            <w:gridSpan w:val="2"/>
            <w:vMerge/>
            <w:tcBorders>
              <w:right w:val="thinThickSmallGap" w:sz="24" w:space="0" w:color="auto"/>
            </w:tcBorders>
            <w:vAlign w:val="center"/>
          </w:tcPr>
          <w:p w:rsidR="008E3BDD" w:rsidRPr="00F5570E" w:rsidRDefault="008E3BDD">
            <w:pPr>
              <w:jc w:val="center"/>
              <w:rPr>
                <w:b/>
                <w:bCs/>
                <w:sz w:val="20"/>
                <w:szCs w:val="20"/>
                <w:lang w:val="ro-RO"/>
              </w:rPr>
            </w:pPr>
          </w:p>
        </w:tc>
        <w:tc>
          <w:tcPr>
            <w:tcW w:w="2671" w:type="dxa"/>
            <w:gridSpan w:val="3"/>
            <w:vMerge/>
            <w:tcBorders>
              <w:left w:val="nil"/>
            </w:tcBorders>
            <w:vAlign w:val="center"/>
          </w:tcPr>
          <w:p w:rsidR="008E3BDD" w:rsidRPr="00F5570E" w:rsidRDefault="008E3BDD">
            <w:pPr>
              <w:jc w:val="center"/>
              <w:rPr>
                <w:sz w:val="20"/>
                <w:szCs w:val="20"/>
                <w:lang w:val="ro-RO"/>
              </w:rPr>
            </w:pPr>
          </w:p>
        </w:tc>
        <w:tc>
          <w:tcPr>
            <w:tcW w:w="561" w:type="dxa"/>
            <w:gridSpan w:val="2"/>
            <w:vAlign w:val="center"/>
          </w:tcPr>
          <w:p w:rsidR="008E3BDD" w:rsidRPr="00F5570E" w:rsidRDefault="008E3BDD" w:rsidP="00B57133">
            <w:pPr>
              <w:numPr>
                <w:ilvl w:val="0"/>
                <w:numId w:val="7"/>
              </w:numPr>
              <w:ind w:left="0" w:firstLine="0"/>
              <w:jc w:val="center"/>
              <w:rPr>
                <w:sz w:val="20"/>
                <w:szCs w:val="20"/>
                <w:lang w:val="ro-RO"/>
              </w:rPr>
            </w:pPr>
          </w:p>
        </w:tc>
        <w:tc>
          <w:tcPr>
            <w:tcW w:w="5050" w:type="dxa"/>
            <w:gridSpan w:val="2"/>
            <w:vAlign w:val="center"/>
          </w:tcPr>
          <w:p w:rsidR="008E3BDD" w:rsidRPr="00F5570E" w:rsidRDefault="008E3BDD">
            <w:pPr>
              <w:rPr>
                <w:sz w:val="20"/>
                <w:szCs w:val="20"/>
                <w:lang w:val="ro-RO"/>
              </w:rPr>
            </w:pPr>
            <w:r w:rsidRPr="00F5570E">
              <w:rPr>
                <w:sz w:val="20"/>
                <w:szCs w:val="20"/>
                <w:lang w:val="ro-RO"/>
              </w:rPr>
              <w:t>Pedagogie - Limbă străină/maternă</w:t>
            </w:r>
          </w:p>
        </w:tc>
        <w:tc>
          <w:tcPr>
            <w:tcW w:w="748" w:type="dxa"/>
            <w:gridSpan w:val="2"/>
            <w:vAlign w:val="center"/>
          </w:tcPr>
          <w:p w:rsidR="008E3BDD" w:rsidRPr="00F5570E" w:rsidRDefault="008E3BDD">
            <w:pPr>
              <w:pStyle w:val="Heading4"/>
              <w:jc w:val="center"/>
              <w:rPr>
                <w:b w:val="0"/>
                <w:bCs w:val="0"/>
                <w:sz w:val="20"/>
                <w:szCs w:val="20"/>
                <w:lang w:val="ro-RO"/>
              </w:rPr>
            </w:pPr>
            <w:r w:rsidRPr="00F5570E">
              <w:rPr>
                <w:b w:val="0"/>
                <w:bCs w:val="0"/>
                <w:sz w:val="20"/>
                <w:szCs w:val="20"/>
                <w:lang w:val="ro-RO"/>
              </w:rPr>
              <w:t>x</w:t>
            </w:r>
          </w:p>
        </w:tc>
        <w:tc>
          <w:tcPr>
            <w:tcW w:w="898" w:type="dxa"/>
            <w:tcBorders>
              <w:right w:val="thinThickSmallGap" w:sz="24" w:space="0" w:color="auto"/>
            </w:tcBorders>
            <w:vAlign w:val="center"/>
          </w:tcPr>
          <w:p w:rsidR="008E3BDD" w:rsidRPr="00F5570E" w:rsidRDefault="008E3BDD">
            <w:pPr>
              <w:rPr>
                <w:b/>
                <w:bCs/>
                <w:sz w:val="20"/>
                <w:szCs w:val="20"/>
                <w:lang w:val="ro-RO"/>
              </w:rPr>
            </w:pPr>
          </w:p>
        </w:tc>
        <w:tc>
          <w:tcPr>
            <w:tcW w:w="1633" w:type="dxa"/>
            <w:gridSpan w:val="2"/>
            <w:vMerge/>
            <w:tcBorders>
              <w:left w:val="nil"/>
              <w:right w:val="thinThickSmallGap" w:sz="24" w:space="0" w:color="auto"/>
            </w:tcBorders>
            <w:vAlign w:val="center"/>
          </w:tcPr>
          <w:p w:rsidR="008E3BDD" w:rsidRPr="00F5570E" w:rsidRDefault="008E3BDD">
            <w:pPr>
              <w:jc w:val="center"/>
              <w:rPr>
                <w:b/>
                <w:bCs/>
                <w:sz w:val="20"/>
                <w:szCs w:val="20"/>
                <w:lang w:val="ro-RO"/>
              </w:rPr>
            </w:pPr>
          </w:p>
        </w:tc>
      </w:tr>
      <w:tr w:rsidR="00F5570E" w:rsidRPr="00F5570E" w:rsidTr="00D3658A">
        <w:trPr>
          <w:cantSplit/>
          <w:jc w:val="center"/>
        </w:trPr>
        <w:tc>
          <w:tcPr>
            <w:tcW w:w="1425" w:type="dxa"/>
            <w:gridSpan w:val="2"/>
            <w:vMerge/>
            <w:tcBorders>
              <w:left w:val="thinThickSmallGap" w:sz="24" w:space="0" w:color="auto"/>
            </w:tcBorders>
            <w:vAlign w:val="center"/>
          </w:tcPr>
          <w:p w:rsidR="008E3BDD" w:rsidRPr="00F5570E" w:rsidRDefault="008E3BDD">
            <w:pPr>
              <w:jc w:val="center"/>
              <w:rPr>
                <w:sz w:val="20"/>
                <w:szCs w:val="20"/>
                <w:lang w:val="ro-RO"/>
              </w:rPr>
            </w:pPr>
          </w:p>
        </w:tc>
        <w:tc>
          <w:tcPr>
            <w:tcW w:w="1997" w:type="dxa"/>
            <w:gridSpan w:val="2"/>
            <w:vMerge/>
            <w:tcBorders>
              <w:right w:val="thinThickSmallGap" w:sz="24" w:space="0" w:color="auto"/>
            </w:tcBorders>
            <w:vAlign w:val="center"/>
          </w:tcPr>
          <w:p w:rsidR="008E3BDD" w:rsidRPr="00F5570E" w:rsidRDefault="008E3BDD">
            <w:pPr>
              <w:jc w:val="center"/>
              <w:rPr>
                <w:b/>
                <w:bCs/>
                <w:sz w:val="20"/>
                <w:szCs w:val="20"/>
                <w:lang w:val="ro-RO"/>
              </w:rPr>
            </w:pPr>
          </w:p>
        </w:tc>
        <w:tc>
          <w:tcPr>
            <w:tcW w:w="2671" w:type="dxa"/>
            <w:gridSpan w:val="3"/>
            <w:vMerge/>
            <w:tcBorders>
              <w:left w:val="nil"/>
            </w:tcBorders>
            <w:vAlign w:val="center"/>
          </w:tcPr>
          <w:p w:rsidR="008E3BDD" w:rsidRPr="00F5570E" w:rsidRDefault="008E3BDD">
            <w:pPr>
              <w:jc w:val="center"/>
              <w:rPr>
                <w:sz w:val="20"/>
                <w:szCs w:val="20"/>
                <w:lang w:val="ro-RO"/>
              </w:rPr>
            </w:pPr>
          </w:p>
        </w:tc>
        <w:tc>
          <w:tcPr>
            <w:tcW w:w="561" w:type="dxa"/>
            <w:gridSpan w:val="2"/>
            <w:vAlign w:val="center"/>
          </w:tcPr>
          <w:p w:rsidR="008E3BDD" w:rsidRPr="00F5570E" w:rsidRDefault="008E3BDD" w:rsidP="00B57133">
            <w:pPr>
              <w:numPr>
                <w:ilvl w:val="0"/>
                <w:numId w:val="7"/>
              </w:numPr>
              <w:ind w:left="0" w:firstLine="0"/>
              <w:jc w:val="center"/>
              <w:rPr>
                <w:sz w:val="20"/>
                <w:szCs w:val="20"/>
                <w:lang w:val="ro-RO"/>
              </w:rPr>
            </w:pPr>
          </w:p>
        </w:tc>
        <w:tc>
          <w:tcPr>
            <w:tcW w:w="5050" w:type="dxa"/>
            <w:gridSpan w:val="2"/>
            <w:vAlign w:val="center"/>
          </w:tcPr>
          <w:p w:rsidR="008E3BDD" w:rsidRPr="00F5570E" w:rsidRDefault="008E3BDD">
            <w:pPr>
              <w:rPr>
                <w:sz w:val="20"/>
                <w:szCs w:val="20"/>
                <w:lang w:val="ro-RO"/>
              </w:rPr>
            </w:pPr>
            <w:r w:rsidRPr="00F5570E">
              <w:rPr>
                <w:sz w:val="20"/>
                <w:szCs w:val="20"/>
                <w:lang w:val="ro-RO"/>
              </w:rPr>
              <w:t>Psihopedagogie</w:t>
            </w:r>
          </w:p>
        </w:tc>
        <w:tc>
          <w:tcPr>
            <w:tcW w:w="748" w:type="dxa"/>
            <w:gridSpan w:val="2"/>
            <w:vAlign w:val="center"/>
          </w:tcPr>
          <w:p w:rsidR="008E3BDD" w:rsidRPr="00F5570E" w:rsidRDefault="008E3BDD">
            <w:pPr>
              <w:pStyle w:val="Heading4"/>
              <w:jc w:val="center"/>
              <w:rPr>
                <w:b w:val="0"/>
                <w:bCs w:val="0"/>
                <w:sz w:val="20"/>
                <w:szCs w:val="20"/>
                <w:lang w:val="ro-RO"/>
              </w:rPr>
            </w:pPr>
            <w:r w:rsidRPr="00F5570E">
              <w:rPr>
                <w:b w:val="0"/>
                <w:bCs w:val="0"/>
                <w:sz w:val="20"/>
                <w:szCs w:val="20"/>
                <w:lang w:val="ro-RO"/>
              </w:rPr>
              <w:t>x</w:t>
            </w:r>
          </w:p>
        </w:tc>
        <w:tc>
          <w:tcPr>
            <w:tcW w:w="898" w:type="dxa"/>
            <w:tcBorders>
              <w:right w:val="thinThickSmallGap" w:sz="24" w:space="0" w:color="auto"/>
            </w:tcBorders>
            <w:vAlign w:val="center"/>
          </w:tcPr>
          <w:p w:rsidR="008E3BDD" w:rsidRPr="00F5570E" w:rsidRDefault="008E3BDD">
            <w:pPr>
              <w:rPr>
                <w:b/>
                <w:bCs/>
                <w:sz w:val="20"/>
                <w:szCs w:val="20"/>
                <w:lang w:val="ro-RO"/>
              </w:rPr>
            </w:pPr>
          </w:p>
        </w:tc>
        <w:tc>
          <w:tcPr>
            <w:tcW w:w="1633" w:type="dxa"/>
            <w:gridSpan w:val="2"/>
            <w:vMerge/>
            <w:tcBorders>
              <w:left w:val="nil"/>
              <w:right w:val="thinThickSmallGap" w:sz="24" w:space="0" w:color="auto"/>
            </w:tcBorders>
            <w:vAlign w:val="center"/>
          </w:tcPr>
          <w:p w:rsidR="008E3BDD" w:rsidRPr="00F5570E" w:rsidRDefault="008E3BDD">
            <w:pPr>
              <w:jc w:val="center"/>
              <w:rPr>
                <w:b/>
                <w:bCs/>
                <w:sz w:val="20"/>
                <w:szCs w:val="20"/>
                <w:lang w:val="ro-RO"/>
              </w:rPr>
            </w:pPr>
          </w:p>
        </w:tc>
      </w:tr>
      <w:tr w:rsidR="00F5570E" w:rsidRPr="00F5570E" w:rsidTr="00D3658A">
        <w:trPr>
          <w:cantSplit/>
          <w:jc w:val="center"/>
        </w:trPr>
        <w:tc>
          <w:tcPr>
            <w:tcW w:w="1425" w:type="dxa"/>
            <w:gridSpan w:val="2"/>
            <w:vMerge/>
            <w:tcBorders>
              <w:left w:val="thinThickSmallGap" w:sz="24" w:space="0" w:color="auto"/>
            </w:tcBorders>
            <w:vAlign w:val="center"/>
          </w:tcPr>
          <w:p w:rsidR="008E3BDD" w:rsidRPr="00F5570E" w:rsidRDefault="008E3BDD">
            <w:pPr>
              <w:jc w:val="center"/>
              <w:rPr>
                <w:b/>
                <w:bCs/>
                <w:sz w:val="20"/>
                <w:szCs w:val="20"/>
                <w:lang w:val="ro-RO"/>
              </w:rPr>
            </w:pPr>
          </w:p>
        </w:tc>
        <w:tc>
          <w:tcPr>
            <w:tcW w:w="1997" w:type="dxa"/>
            <w:gridSpan w:val="2"/>
            <w:vMerge/>
            <w:tcBorders>
              <w:right w:val="thinThickSmallGap" w:sz="24" w:space="0" w:color="auto"/>
            </w:tcBorders>
            <w:vAlign w:val="center"/>
          </w:tcPr>
          <w:p w:rsidR="008E3BDD" w:rsidRPr="00F5570E" w:rsidRDefault="008E3BDD">
            <w:pPr>
              <w:jc w:val="center"/>
              <w:rPr>
                <w:sz w:val="20"/>
                <w:szCs w:val="20"/>
                <w:lang w:val="ro-RO"/>
              </w:rPr>
            </w:pPr>
          </w:p>
        </w:tc>
        <w:tc>
          <w:tcPr>
            <w:tcW w:w="2671" w:type="dxa"/>
            <w:gridSpan w:val="3"/>
            <w:vMerge/>
            <w:tcBorders>
              <w:left w:val="nil"/>
            </w:tcBorders>
            <w:vAlign w:val="center"/>
          </w:tcPr>
          <w:p w:rsidR="008E3BDD" w:rsidRPr="00F5570E" w:rsidRDefault="008E3BDD">
            <w:pPr>
              <w:jc w:val="center"/>
              <w:rPr>
                <w:sz w:val="20"/>
                <w:szCs w:val="20"/>
                <w:lang w:val="ro-RO"/>
              </w:rPr>
            </w:pPr>
          </w:p>
        </w:tc>
        <w:tc>
          <w:tcPr>
            <w:tcW w:w="561" w:type="dxa"/>
            <w:gridSpan w:val="2"/>
            <w:vAlign w:val="center"/>
          </w:tcPr>
          <w:p w:rsidR="008E3BDD" w:rsidRPr="00F5570E" w:rsidRDefault="008E3BDD" w:rsidP="00B57133">
            <w:pPr>
              <w:numPr>
                <w:ilvl w:val="0"/>
                <w:numId w:val="7"/>
              </w:numPr>
              <w:ind w:left="0" w:firstLine="0"/>
              <w:jc w:val="center"/>
              <w:rPr>
                <w:sz w:val="20"/>
                <w:szCs w:val="20"/>
                <w:lang w:val="ro-RO"/>
              </w:rPr>
            </w:pPr>
          </w:p>
        </w:tc>
        <w:tc>
          <w:tcPr>
            <w:tcW w:w="5050" w:type="dxa"/>
            <w:gridSpan w:val="2"/>
            <w:vAlign w:val="center"/>
          </w:tcPr>
          <w:p w:rsidR="008E3BDD" w:rsidRPr="00F5570E" w:rsidRDefault="008E3BDD">
            <w:pPr>
              <w:rPr>
                <w:sz w:val="20"/>
                <w:szCs w:val="20"/>
                <w:lang w:val="ro-RO"/>
              </w:rPr>
            </w:pPr>
            <w:r w:rsidRPr="00F5570E">
              <w:rPr>
                <w:sz w:val="20"/>
                <w:szCs w:val="20"/>
                <w:lang w:val="ro-RO"/>
              </w:rPr>
              <w:t>Psihologie - Pedagogie</w:t>
            </w:r>
          </w:p>
        </w:tc>
        <w:tc>
          <w:tcPr>
            <w:tcW w:w="748" w:type="dxa"/>
            <w:gridSpan w:val="2"/>
            <w:vAlign w:val="center"/>
          </w:tcPr>
          <w:p w:rsidR="008E3BDD" w:rsidRPr="00F5570E" w:rsidRDefault="008E3BDD">
            <w:pPr>
              <w:pStyle w:val="Heading4"/>
              <w:jc w:val="center"/>
              <w:rPr>
                <w:b w:val="0"/>
                <w:bCs w:val="0"/>
                <w:sz w:val="20"/>
                <w:szCs w:val="20"/>
                <w:lang w:val="ro-RO"/>
              </w:rPr>
            </w:pPr>
            <w:r w:rsidRPr="00F5570E">
              <w:rPr>
                <w:b w:val="0"/>
                <w:bCs w:val="0"/>
                <w:sz w:val="20"/>
                <w:szCs w:val="20"/>
                <w:lang w:val="ro-RO"/>
              </w:rPr>
              <w:t>x</w:t>
            </w:r>
          </w:p>
        </w:tc>
        <w:tc>
          <w:tcPr>
            <w:tcW w:w="898" w:type="dxa"/>
            <w:tcBorders>
              <w:right w:val="thinThickSmallGap" w:sz="24" w:space="0" w:color="auto"/>
            </w:tcBorders>
            <w:vAlign w:val="center"/>
          </w:tcPr>
          <w:p w:rsidR="008E3BDD" w:rsidRPr="00F5570E" w:rsidRDefault="008E3BDD">
            <w:pPr>
              <w:rPr>
                <w:b/>
                <w:bCs/>
                <w:sz w:val="20"/>
                <w:szCs w:val="20"/>
                <w:lang w:val="ro-RO"/>
              </w:rPr>
            </w:pPr>
          </w:p>
        </w:tc>
        <w:tc>
          <w:tcPr>
            <w:tcW w:w="1633" w:type="dxa"/>
            <w:gridSpan w:val="2"/>
            <w:vMerge/>
            <w:tcBorders>
              <w:left w:val="nil"/>
              <w:right w:val="thinThickSmallGap" w:sz="24" w:space="0" w:color="auto"/>
            </w:tcBorders>
            <w:vAlign w:val="center"/>
          </w:tcPr>
          <w:p w:rsidR="008E3BDD" w:rsidRPr="00F5570E" w:rsidRDefault="008E3BDD">
            <w:pPr>
              <w:jc w:val="center"/>
              <w:rPr>
                <w:b/>
                <w:bCs/>
                <w:sz w:val="20"/>
                <w:szCs w:val="20"/>
                <w:lang w:val="ro-RO"/>
              </w:rPr>
            </w:pPr>
          </w:p>
        </w:tc>
      </w:tr>
      <w:tr w:rsidR="00F5570E" w:rsidRPr="00F5570E" w:rsidTr="00D3658A">
        <w:trPr>
          <w:cantSplit/>
          <w:jc w:val="center"/>
        </w:trPr>
        <w:tc>
          <w:tcPr>
            <w:tcW w:w="1425" w:type="dxa"/>
            <w:gridSpan w:val="2"/>
            <w:vMerge/>
            <w:tcBorders>
              <w:left w:val="thinThickSmallGap" w:sz="24" w:space="0" w:color="auto"/>
            </w:tcBorders>
            <w:vAlign w:val="center"/>
          </w:tcPr>
          <w:p w:rsidR="008E3BDD" w:rsidRPr="00F5570E" w:rsidRDefault="008E3BDD">
            <w:pPr>
              <w:jc w:val="center"/>
              <w:rPr>
                <w:sz w:val="20"/>
                <w:szCs w:val="20"/>
                <w:lang w:val="ro-RO"/>
              </w:rPr>
            </w:pPr>
          </w:p>
        </w:tc>
        <w:tc>
          <w:tcPr>
            <w:tcW w:w="1997" w:type="dxa"/>
            <w:gridSpan w:val="2"/>
            <w:vMerge/>
            <w:tcBorders>
              <w:right w:val="thinThickSmallGap" w:sz="24" w:space="0" w:color="auto"/>
            </w:tcBorders>
            <w:vAlign w:val="center"/>
          </w:tcPr>
          <w:p w:rsidR="008E3BDD" w:rsidRPr="00F5570E" w:rsidRDefault="008E3BDD">
            <w:pPr>
              <w:jc w:val="center"/>
              <w:rPr>
                <w:sz w:val="20"/>
                <w:szCs w:val="20"/>
                <w:lang w:val="ro-RO"/>
              </w:rPr>
            </w:pPr>
          </w:p>
        </w:tc>
        <w:tc>
          <w:tcPr>
            <w:tcW w:w="2671" w:type="dxa"/>
            <w:gridSpan w:val="3"/>
            <w:vMerge/>
            <w:tcBorders>
              <w:left w:val="nil"/>
            </w:tcBorders>
            <w:vAlign w:val="center"/>
          </w:tcPr>
          <w:p w:rsidR="008E3BDD" w:rsidRPr="00F5570E" w:rsidRDefault="008E3BDD">
            <w:pPr>
              <w:jc w:val="center"/>
              <w:rPr>
                <w:sz w:val="20"/>
                <w:szCs w:val="20"/>
                <w:lang w:val="ro-RO"/>
              </w:rPr>
            </w:pPr>
          </w:p>
        </w:tc>
        <w:tc>
          <w:tcPr>
            <w:tcW w:w="561" w:type="dxa"/>
            <w:gridSpan w:val="2"/>
            <w:vAlign w:val="center"/>
          </w:tcPr>
          <w:p w:rsidR="008E3BDD" w:rsidRPr="00F5570E" w:rsidRDefault="008E3BDD" w:rsidP="00B57133">
            <w:pPr>
              <w:numPr>
                <w:ilvl w:val="0"/>
                <w:numId w:val="7"/>
              </w:numPr>
              <w:ind w:left="0" w:firstLine="0"/>
              <w:jc w:val="center"/>
              <w:rPr>
                <w:sz w:val="20"/>
                <w:szCs w:val="20"/>
                <w:lang w:val="ro-RO"/>
              </w:rPr>
            </w:pPr>
          </w:p>
        </w:tc>
        <w:tc>
          <w:tcPr>
            <w:tcW w:w="5050" w:type="dxa"/>
            <w:gridSpan w:val="2"/>
            <w:vAlign w:val="center"/>
          </w:tcPr>
          <w:p w:rsidR="008E3BDD" w:rsidRPr="00F5570E" w:rsidRDefault="008E3BDD">
            <w:pPr>
              <w:rPr>
                <w:sz w:val="20"/>
                <w:szCs w:val="20"/>
                <w:lang w:val="ro-RO"/>
              </w:rPr>
            </w:pPr>
            <w:r w:rsidRPr="00F5570E">
              <w:rPr>
                <w:sz w:val="20"/>
                <w:szCs w:val="20"/>
                <w:lang w:val="ro-RO"/>
              </w:rPr>
              <w:t>Psihopedagogie - Cibernetică</w:t>
            </w:r>
          </w:p>
        </w:tc>
        <w:tc>
          <w:tcPr>
            <w:tcW w:w="748" w:type="dxa"/>
            <w:gridSpan w:val="2"/>
            <w:vAlign w:val="center"/>
          </w:tcPr>
          <w:p w:rsidR="008E3BDD" w:rsidRPr="00F5570E" w:rsidRDefault="008E3BDD">
            <w:pPr>
              <w:pStyle w:val="Heading4"/>
              <w:jc w:val="center"/>
              <w:rPr>
                <w:b w:val="0"/>
                <w:bCs w:val="0"/>
                <w:sz w:val="20"/>
                <w:szCs w:val="20"/>
                <w:lang w:val="ro-RO"/>
              </w:rPr>
            </w:pPr>
            <w:r w:rsidRPr="00F5570E">
              <w:rPr>
                <w:b w:val="0"/>
                <w:bCs w:val="0"/>
                <w:sz w:val="20"/>
                <w:szCs w:val="20"/>
                <w:lang w:val="ro-RO"/>
              </w:rPr>
              <w:t>x</w:t>
            </w:r>
          </w:p>
        </w:tc>
        <w:tc>
          <w:tcPr>
            <w:tcW w:w="898" w:type="dxa"/>
            <w:tcBorders>
              <w:right w:val="thinThickSmallGap" w:sz="24" w:space="0" w:color="auto"/>
            </w:tcBorders>
            <w:vAlign w:val="center"/>
          </w:tcPr>
          <w:p w:rsidR="008E3BDD" w:rsidRPr="00F5570E" w:rsidRDefault="008E3BDD">
            <w:pPr>
              <w:rPr>
                <w:b/>
                <w:bCs/>
                <w:sz w:val="20"/>
                <w:szCs w:val="20"/>
                <w:lang w:val="ro-RO"/>
              </w:rPr>
            </w:pPr>
          </w:p>
        </w:tc>
        <w:tc>
          <w:tcPr>
            <w:tcW w:w="1633" w:type="dxa"/>
            <w:gridSpan w:val="2"/>
            <w:vMerge/>
            <w:tcBorders>
              <w:left w:val="nil"/>
              <w:right w:val="thinThickSmallGap" w:sz="24" w:space="0" w:color="auto"/>
            </w:tcBorders>
            <w:vAlign w:val="center"/>
          </w:tcPr>
          <w:p w:rsidR="008E3BDD" w:rsidRPr="00F5570E" w:rsidRDefault="008E3BDD">
            <w:pPr>
              <w:jc w:val="center"/>
              <w:rPr>
                <w:b/>
                <w:bCs/>
                <w:sz w:val="20"/>
                <w:szCs w:val="20"/>
                <w:lang w:val="ro-RO"/>
              </w:rPr>
            </w:pPr>
          </w:p>
        </w:tc>
      </w:tr>
      <w:tr w:rsidR="00F5570E" w:rsidRPr="00F5570E" w:rsidTr="00D3658A">
        <w:trPr>
          <w:cantSplit/>
          <w:jc w:val="center"/>
        </w:trPr>
        <w:tc>
          <w:tcPr>
            <w:tcW w:w="1425" w:type="dxa"/>
            <w:gridSpan w:val="2"/>
            <w:vMerge/>
            <w:tcBorders>
              <w:left w:val="thinThickSmallGap" w:sz="24" w:space="0" w:color="auto"/>
            </w:tcBorders>
            <w:vAlign w:val="center"/>
          </w:tcPr>
          <w:p w:rsidR="008E3BDD" w:rsidRPr="00F5570E" w:rsidRDefault="008E3BDD">
            <w:pPr>
              <w:jc w:val="center"/>
              <w:rPr>
                <w:b/>
                <w:bCs/>
                <w:sz w:val="20"/>
                <w:szCs w:val="20"/>
                <w:lang w:val="ro-RO"/>
              </w:rPr>
            </w:pPr>
          </w:p>
        </w:tc>
        <w:tc>
          <w:tcPr>
            <w:tcW w:w="1997" w:type="dxa"/>
            <w:gridSpan w:val="2"/>
            <w:vMerge/>
            <w:tcBorders>
              <w:right w:val="thinThickSmallGap" w:sz="24" w:space="0" w:color="auto"/>
            </w:tcBorders>
            <w:vAlign w:val="center"/>
          </w:tcPr>
          <w:p w:rsidR="008E3BDD" w:rsidRPr="00F5570E" w:rsidRDefault="008E3BDD">
            <w:pPr>
              <w:jc w:val="center"/>
              <w:rPr>
                <w:sz w:val="20"/>
                <w:szCs w:val="20"/>
                <w:lang w:val="ro-RO"/>
              </w:rPr>
            </w:pPr>
          </w:p>
        </w:tc>
        <w:tc>
          <w:tcPr>
            <w:tcW w:w="2671" w:type="dxa"/>
            <w:gridSpan w:val="3"/>
            <w:vMerge/>
            <w:tcBorders>
              <w:left w:val="nil"/>
            </w:tcBorders>
            <w:vAlign w:val="center"/>
          </w:tcPr>
          <w:p w:rsidR="008E3BDD" w:rsidRPr="00F5570E" w:rsidRDefault="008E3BDD">
            <w:pPr>
              <w:jc w:val="center"/>
              <w:rPr>
                <w:sz w:val="20"/>
                <w:szCs w:val="20"/>
                <w:lang w:val="ro-RO"/>
              </w:rPr>
            </w:pPr>
          </w:p>
        </w:tc>
        <w:tc>
          <w:tcPr>
            <w:tcW w:w="561" w:type="dxa"/>
            <w:gridSpan w:val="2"/>
            <w:vAlign w:val="center"/>
          </w:tcPr>
          <w:p w:rsidR="008E3BDD" w:rsidRPr="00F5570E" w:rsidRDefault="008E3BDD" w:rsidP="00B57133">
            <w:pPr>
              <w:numPr>
                <w:ilvl w:val="0"/>
                <w:numId w:val="7"/>
              </w:numPr>
              <w:ind w:left="0" w:firstLine="0"/>
              <w:jc w:val="center"/>
              <w:rPr>
                <w:sz w:val="20"/>
                <w:szCs w:val="20"/>
                <w:lang w:val="ro-RO"/>
              </w:rPr>
            </w:pPr>
          </w:p>
        </w:tc>
        <w:tc>
          <w:tcPr>
            <w:tcW w:w="5050" w:type="dxa"/>
            <w:gridSpan w:val="2"/>
            <w:vAlign w:val="center"/>
          </w:tcPr>
          <w:p w:rsidR="008E3BDD" w:rsidRPr="00F5570E" w:rsidRDefault="008E3BDD">
            <w:pPr>
              <w:rPr>
                <w:sz w:val="20"/>
                <w:szCs w:val="20"/>
                <w:lang w:val="ro-RO"/>
              </w:rPr>
            </w:pPr>
            <w:r w:rsidRPr="00F5570E">
              <w:rPr>
                <w:sz w:val="20"/>
                <w:szCs w:val="20"/>
                <w:lang w:val="ro-RO"/>
              </w:rPr>
              <w:t>Psihologie şi Ştiinţele educaţiei</w:t>
            </w:r>
          </w:p>
        </w:tc>
        <w:tc>
          <w:tcPr>
            <w:tcW w:w="748" w:type="dxa"/>
            <w:gridSpan w:val="2"/>
            <w:vAlign w:val="center"/>
          </w:tcPr>
          <w:p w:rsidR="008E3BDD" w:rsidRPr="00F5570E" w:rsidRDefault="008E3BDD">
            <w:pPr>
              <w:pStyle w:val="Heading4"/>
              <w:jc w:val="center"/>
              <w:rPr>
                <w:b w:val="0"/>
                <w:bCs w:val="0"/>
                <w:sz w:val="20"/>
                <w:szCs w:val="20"/>
                <w:lang w:val="ro-RO"/>
              </w:rPr>
            </w:pPr>
            <w:r w:rsidRPr="00F5570E">
              <w:rPr>
                <w:b w:val="0"/>
                <w:bCs w:val="0"/>
                <w:sz w:val="20"/>
                <w:szCs w:val="20"/>
                <w:lang w:val="ro-RO"/>
              </w:rPr>
              <w:t>x</w:t>
            </w:r>
          </w:p>
        </w:tc>
        <w:tc>
          <w:tcPr>
            <w:tcW w:w="898" w:type="dxa"/>
            <w:tcBorders>
              <w:right w:val="thinThickSmallGap" w:sz="24" w:space="0" w:color="auto"/>
            </w:tcBorders>
            <w:vAlign w:val="center"/>
          </w:tcPr>
          <w:p w:rsidR="008E3BDD" w:rsidRPr="00F5570E" w:rsidRDefault="008E3BDD">
            <w:pPr>
              <w:rPr>
                <w:b/>
                <w:bCs/>
                <w:sz w:val="20"/>
                <w:szCs w:val="20"/>
                <w:lang w:val="ro-RO"/>
              </w:rPr>
            </w:pPr>
          </w:p>
        </w:tc>
        <w:tc>
          <w:tcPr>
            <w:tcW w:w="1633" w:type="dxa"/>
            <w:gridSpan w:val="2"/>
            <w:vMerge/>
            <w:tcBorders>
              <w:left w:val="nil"/>
              <w:right w:val="thinThickSmallGap" w:sz="24" w:space="0" w:color="auto"/>
            </w:tcBorders>
            <w:vAlign w:val="center"/>
          </w:tcPr>
          <w:p w:rsidR="008E3BDD" w:rsidRPr="00F5570E" w:rsidRDefault="008E3BDD">
            <w:pPr>
              <w:jc w:val="center"/>
              <w:rPr>
                <w:b/>
                <w:bCs/>
                <w:sz w:val="20"/>
                <w:szCs w:val="20"/>
                <w:lang w:val="ro-RO"/>
              </w:rPr>
            </w:pPr>
          </w:p>
        </w:tc>
      </w:tr>
      <w:tr w:rsidR="00F5570E" w:rsidRPr="00F5570E" w:rsidTr="00D3658A">
        <w:trPr>
          <w:cantSplit/>
          <w:jc w:val="center"/>
        </w:trPr>
        <w:tc>
          <w:tcPr>
            <w:tcW w:w="1425" w:type="dxa"/>
            <w:gridSpan w:val="2"/>
            <w:vMerge/>
            <w:tcBorders>
              <w:left w:val="thinThickSmallGap" w:sz="24" w:space="0" w:color="auto"/>
            </w:tcBorders>
            <w:vAlign w:val="center"/>
          </w:tcPr>
          <w:p w:rsidR="008E3BDD" w:rsidRPr="00F5570E" w:rsidRDefault="008E3BDD">
            <w:pPr>
              <w:jc w:val="center"/>
              <w:rPr>
                <w:b/>
                <w:bCs/>
                <w:sz w:val="20"/>
                <w:szCs w:val="20"/>
                <w:lang w:val="ro-RO"/>
              </w:rPr>
            </w:pPr>
          </w:p>
        </w:tc>
        <w:tc>
          <w:tcPr>
            <w:tcW w:w="1997" w:type="dxa"/>
            <w:gridSpan w:val="2"/>
            <w:vMerge/>
            <w:tcBorders>
              <w:right w:val="thinThickSmallGap" w:sz="24" w:space="0" w:color="auto"/>
            </w:tcBorders>
            <w:vAlign w:val="center"/>
          </w:tcPr>
          <w:p w:rsidR="008E3BDD" w:rsidRPr="00F5570E" w:rsidRDefault="008E3BDD">
            <w:pPr>
              <w:jc w:val="center"/>
              <w:rPr>
                <w:sz w:val="20"/>
                <w:szCs w:val="20"/>
                <w:lang w:val="ro-RO"/>
              </w:rPr>
            </w:pPr>
          </w:p>
        </w:tc>
        <w:tc>
          <w:tcPr>
            <w:tcW w:w="2671" w:type="dxa"/>
            <w:gridSpan w:val="3"/>
            <w:vMerge w:val="restart"/>
            <w:tcBorders>
              <w:left w:val="nil"/>
            </w:tcBorders>
            <w:vAlign w:val="center"/>
          </w:tcPr>
          <w:p w:rsidR="008E3BDD" w:rsidRPr="00F5570E" w:rsidRDefault="008E3BDD">
            <w:pPr>
              <w:jc w:val="center"/>
              <w:rPr>
                <w:sz w:val="20"/>
                <w:szCs w:val="20"/>
                <w:lang w:val="ro-RO"/>
              </w:rPr>
            </w:pPr>
            <w:r w:rsidRPr="00F5570E">
              <w:rPr>
                <w:sz w:val="20"/>
                <w:szCs w:val="20"/>
                <w:lang w:val="ro-RO"/>
              </w:rPr>
              <w:t>FILOSOFIE</w:t>
            </w:r>
          </w:p>
        </w:tc>
        <w:tc>
          <w:tcPr>
            <w:tcW w:w="561" w:type="dxa"/>
            <w:gridSpan w:val="2"/>
            <w:vAlign w:val="center"/>
          </w:tcPr>
          <w:p w:rsidR="008E3BDD" w:rsidRPr="00F5570E" w:rsidRDefault="008E3BDD" w:rsidP="00B57133">
            <w:pPr>
              <w:numPr>
                <w:ilvl w:val="0"/>
                <w:numId w:val="7"/>
              </w:numPr>
              <w:ind w:left="0" w:firstLine="0"/>
              <w:jc w:val="center"/>
              <w:rPr>
                <w:sz w:val="20"/>
                <w:szCs w:val="20"/>
                <w:lang w:val="ro-RO"/>
              </w:rPr>
            </w:pPr>
          </w:p>
        </w:tc>
        <w:tc>
          <w:tcPr>
            <w:tcW w:w="5050" w:type="dxa"/>
            <w:gridSpan w:val="2"/>
            <w:vAlign w:val="center"/>
          </w:tcPr>
          <w:p w:rsidR="008E3BDD" w:rsidRPr="00F5570E" w:rsidRDefault="008E3BDD" w:rsidP="00856F33">
            <w:pPr>
              <w:rPr>
                <w:sz w:val="20"/>
                <w:szCs w:val="20"/>
                <w:lang w:val="ro-RO"/>
              </w:rPr>
            </w:pPr>
            <w:r w:rsidRPr="00F5570E">
              <w:rPr>
                <w:sz w:val="20"/>
                <w:szCs w:val="20"/>
                <w:lang w:val="ro-RO"/>
              </w:rPr>
              <w:t xml:space="preserve">Pedagogie - Limba şi literatura română </w:t>
            </w:r>
          </w:p>
        </w:tc>
        <w:tc>
          <w:tcPr>
            <w:tcW w:w="748" w:type="dxa"/>
            <w:gridSpan w:val="2"/>
            <w:vAlign w:val="center"/>
          </w:tcPr>
          <w:p w:rsidR="008E3BDD" w:rsidRPr="00F5570E" w:rsidRDefault="008E3BDD" w:rsidP="00856F33">
            <w:pPr>
              <w:pStyle w:val="Heading4"/>
              <w:jc w:val="center"/>
              <w:rPr>
                <w:b w:val="0"/>
                <w:bCs w:val="0"/>
                <w:sz w:val="20"/>
                <w:szCs w:val="20"/>
                <w:lang w:val="ro-RO"/>
              </w:rPr>
            </w:pPr>
            <w:r w:rsidRPr="00F5570E">
              <w:rPr>
                <w:b w:val="0"/>
                <w:bCs w:val="0"/>
                <w:sz w:val="20"/>
                <w:szCs w:val="20"/>
                <w:lang w:val="ro-RO"/>
              </w:rPr>
              <w:t>x</w:t>
            </w:r>
          </w:p>
        </w:tc>
        <w:tc>
          <w:tcPr>
            <w:tcW w:w="898" w:type="dxa"/>
            <w:tcBorders>
              <w:right w:val="thinThickSmallGap" w:sz="24" w:space="0" w:color="auto"/>
            </w:tcBorders>
            <w:vAlign w:val="center"/>
          </w:tcPr>
          <w:p w:rsidR="008E3BDD" w:rsidRPr="00F5570E" w:rsidRDefault="008E3BDD">
            <w:pPr>
              <w:rPr>
                <w:b/>
                <w:bCs/>
                <w:sz w:val="20"/>
                <w:szCs w:val="20"/>
                <w:lang w:val="ro-RO"/>
              </w:rPr>
            </w:pPr>
          </w:p>
        </w:tc>
        <w:tc>
          <w:tcPr>
            <w:tcW w:w="1633" w:type="dxa"/>
            <w:gridSpan w:val="2"/>
            <w:vMerge/>
            <w:tcBorders>
              <w:left w:val="nil"/>
              <w:right w:val="thinThickSmallGap" w:sz="24" w:space="0" w:color="auto"/>
            </w:tcBorders>
            <w:vAlign w:val="center"/>
          </w:tcPr>
          <w:p w:rsidR="008E3BDD" w:rsidRPr="00F5570E" w:rsidRDefault="008E3BDD">
            <w:pPr>
              <w:jc w:val="center"/>
              <w:rPr>
                <w:b/>
                <w:bCs/>
                <w:sz w:val="20"/>
                <w:szCs w:val="20"/>
                <w:lang w:val="ro-RO"/>
              </w:rPr>
            </w:pPr>
          </w:p>
        </w:tc>
      </w:tr>
      <w:tr w:rsidR="00F5570E" w:rsidRPr="00F5570E" w:rsidTr="00D3658A">
        <w:trPr>
          <w:cantSplit/>
          <w:jc w:val="center"/>
        </w:trPr>
        <w:tc>
          <w:tcPr>
            <w:tcW w:w="1425" w:type="dxa"/>
            <w:gridSpan w:val="2"/>
            <w:vMerge/>
            <w:tcBorders>
              <w:left w:val="thinThickSmallGap" w:sz="24" w:space="0" w:color="auto"/>
            </w:tcBorders>
            <w:vAlign w:val="center"/>
          </w:tcPr>
          <w:p w:rsidR="008E3BDD" w:rsidRPr="00F5570E" w:rsidRDefault="008E3BDD">
            <w:pPr>
              <w:jc w:val="center"/>
              <w:rPr>
                <w:b/>
                <w:bCs/>
                <w:sz w:val="20"/>
                <w:szCs w:val="20"/>
                <w:lang w:val="ro-RO"/>
              </w:rPr>
            </w:pPr>
          </w:p>
        </w:tc>
        <w:tc>
          <w:tcPr>
            <w:tcW w:w="1997" w:type="dxa"/>
            <w:gridSpan w:val="2"/>
            <w:vMerge/>
            <w:tcBorders>
              <w:right w:val="thinThickSmallGap" w:sz="24" w:space="0" w:color="auto"/>
            </w:tcBorders>
            <w:vAlign w:val="center"/>
          </w:tcPr>
          <w:p w:rsidR="008E3BDD" w:rsidRPr="00F5570E" w:rsidRDefault="008E3BDD">
            <w:pPr>
              <w:jc w:val="center"/>
              <w:rPr>
                <w:sz w:val="20"/>
                <w:szCs w:val="20"/>
                <w:lang w:val="ro-RO"/>
              </w:rPr>
            </w:pPr>
          </w:p>
        </w:tc>
        <w:tc>
          <w:tcPr>
            <w:tcW w:w="2671" w:type="dxa"/>
            <w:gridSpan w:val="3"/>
            <w:vMerge/>
            <w:tcBorders>
              <w:left w:val="nil"/>
            </w:tcBorders>
            <w:vAlign w:val="center"/>
          </w:tcPr>
          <w:p w:rsidR="008E3BDD" w:rsidRPr="00F5570E" w:rsidRDefault="008E3BDD">
            <w:pPr>
              <w:jc w:val="center"/>
              <w:rPr>
                <w:sz w:val="20"/>
                <w:szCs w:val="20"/>
                <w:lang w:val="ro-RO"/>
              </w:rPr>
            </w:pPr>
          </w:p>
        </w:tc>
        <w:tc>
          <w:tcPr>
            <w:tcW w:w="561" w:type="dxa"/>
            <w:gridSpan w:val="2"/>
            <w:vAlign w:val="center"/>
          </w:tcPr>
          <w:p w:rsidR="008E3BDD" w:rsidRPr="00F5570E" w:rsidRDefault="008E3BDD" w:rsidP="00B57133">
            <w:pPr>
              <w:numPr>
                <w:ilvl w:val="0"/>
                <w:numId w:val="7"/>
              </w:numPr>
              <w:ind w:left="0" w:firstLine="0"/>
              <w:jc w:val="center"/>
              <w:rPr>
                <w:sz w:val="20"/>
                <w:szCs w:val="20"/>
                <w:lang w:val="ro-RO"/>
              </w:rPr>
            </w:pPr>
          </w:p>
        </w:tc>
        <w:tc>
          <w:tcPr>
            <w:tcW w:w="5050" w:type="dxa"/>
            <w:gridSpan w:val="2"/>
            <w:vAlign w:val="center"/>
          </w:tcPr>
          <w:p w:rsidR="008E3BDD" w:rsidRPr="00F5570E" w:rsidRDefault="008E3BDD" w:rsidP="00856F33">
            <w:pPr>
              <w:rPr>
                <w:sz w:val="20"/>
                <w:szCs w:val="20"/>
                <w:lang w:val="ro-RO"/>
              </w:rPr>
            </w:pPr>
            <w:r w:rsidRPr="00F5570E">
              <w:rPr>
                <w:sz w:val="20"/>
                <w:szCs w:val="20"/>
                <w:lang w:val="ro-RO"/>
              </w:rPr>
              <w:t>Pedagogie - Limba şi literatura maghiară</w:t>
            </w:r>
          </w:p>
        </w:tc>
        <w:tc>
          <w:tcPr>
            <w:tcW w:w="748" w:type="dxa"/>
            <w:gridSpan w:val="2"/>
            <w:vAlign w:val="center"/>
          </w:tcPr>
          <w:p w:rsidR="008E3BDD" w:rsidRPr="00F5570E" w:rsidRDefault="008E3BDD" w:rsidP="00856F33">
            <w:pPr>
              <w:pStyle w:val="Heading4"/>
              <w:jc w:val="center"/>
              <w:rPr>
                <w:b w:val="0"/>
                <w:bCs w:val="0"/>
                <w:sz w:val="20"/>
                <w:szCs w:val="20"/>
                <w:lang w:val="ro-RO"/>
              </w:rPr>
            </w:pPr>
            <w:r w:rsidRPr="00F5570E">
              <w:rPr>
                <w:b w:val="0"/>
                <w:bCs w:val="0"/>
                <w:sz w:val="20"/>
                <w:szCs w:val="20"/>
                <w:lang w:val="ro-RO"/>
              </w:rPr>
              <w:t>x</w:t>
            </w:r>
          </w:p>
        </w:tc>
        <w:tc>
          <w:tcPr>
            <w:tcW w:w="898" w:type="dxa"/>
            <w:tcBorders>
              <w:right w:val="thinThickSmallGap" w:sz="24" w:space="0" w:color="auto"/>
            </w:tcBorders>
            <w:vAlign w:val="center"/>
          </w:tcPr>
          <w:p w:rsidR="008E3BDD" w:rsidRPr="00F5570E" w:rsidRDefault="008E3BDD">
            <w:pPr>
              <w:rPr>
                <w:b/>
                <w:bCs/>
                <w:sz w:val="20"/>
                <w:szCs w:val="20"/>
                <w:lang w:val="ro-RO"/>
              </w:rPr>
            </w:pPr>
          </w:p>
        </w:tc>
        <w:tc>
          <w:tcPr>
            <w:tcW w:w="1633" w:type="dxa"/>
            <w:gridSpan w:val="2"/>
            <w:vMerge/>
            <w:tcBorders>
              <w:left w:val="nil"/>
              <w:right w:val="thinThickSmallGap" w:sz="24" w:space="0" w:color="auto"/>
            </w:tcBorders>
            <w:vAlign w:val="center"/>
          </w:tcPr>
          <w:p w:rsidR="008E3BDD" w:rsidRPr="00F5570E" w:rsidRDefault="008E3BDD">
            <w:pPr>
              <w:jc w:val="center"/>
              <w:rPr>
                <w:b/>
                <w:bCs/>
                <w:sz w:val="20"/>
                <w:szCs w:val="20"/>
                <w:lang w:val="ro-RO"/>
              </w:rPr>
            </w:pPr>
          </w:p>
        </w:tc>
      </w:tr>
      <w:tr w:rsidR="00F5570E" w:rsidRPr="00F5570E" w:rsidTr="00D3658A">
        <w:trPr>
          <w:cantSplit/>
          <w:jc w:val="center"/>
        </w:trPr>
        <w:tc>
          <w:tcPr>
            <w:tcW w:w="1425" w:type="dxa"/>
            <w:gridSpan w:val="2"/>
            <w:vMerge/>
            <w:tcBorders>
              <w:left w:val="thinThickSmallGap" w:sz="24" w:space="0" w:color="auto"/>
            </w:tcBorders>
            <w:vAlign w:val="center"/>
          </w:tcPr>
          <w:p w:rsidR="008E3BDD" w:rsidRPr="00F5570E" w:rsidRDefault="008E3BDD">
            <w:pPr>
              <w:jc w:val="center"/>
              <w:rPr>
                <w:b/>
                <w:bCs/>
                <w:sz w:val="20"/>
                <w:szCs w:val="20"/>
                <w:lang w:val="ro-RO"/>
              </w:rPr>
            </w:pPr>
          </w:p>
        </w:tc>
        <w:tc>
          <w:tcPr>
            <w:tcW w:w="1997" w:type="dxa"/>
            <w:gridSpan w:val="2"/>
            <w:vMerge/>
            <w:tcBorders>
              <w:right w:val="thinThickSmallGap" w:sz="24" w:space="0" w:color="auto"/>
            </w:tcBorders>
            <w:vAlign w:val="center"/>
          </w:tcPr>
          <w:p w:rsidR="008E3BDD" w:rsidRPr="00F5570E" w:rsidRDefault="008E3BDD">
            <w:pPr>
              <w:jc w:val="center"/>
              <w:rPr>
                <w:sz w:val="20"/>
                <w:szCs w:val="20"/>
                <w:lang w:val="ro-RO"/>
              </w:rPr>
            </w:pPr>
          </w:p>
        </w:tc>
        <w:tc>
          <w:tcPr>
            <w:tcW w:w="2671" w:type="dxa"/>
            <w:gridSpan w:val="3"/>
            <w:vMerge/>
            <w:tcBorders>
              <w:left w:val="nil"/>
            </w:tcBorders>
            <w:vAlign w:val="center"/>
          </w:tcPr>
          <w:p w:rsidR="008E3BDD" w:rsidRPr="00F5570E" w:rsidRDefault="008E3BDD">
            <w:pPr>
              <w:jc w:val="center"/>
              <w:rPr>
                <w:sz w:val="20"/>
                <w:szCs w:val="20"/>
                <w:lang w:val="ro-RO"/>
              </w:rPr>
            </w:pPr>
          </w:p>
        </w:tc>
        <w:tc>
          <w:tcPr>
            <w:tcW w:w="561" w:type="dxa"/>
            <w:gridSpan w:val="2"/>
            <w:vAlign w:val="center"/>
          </w:tcPr>
          <w:p w:rsidR="008E3BDD" w:rsidRPr="00F5570E" w:rsidRDefault="008E3BDD" w:rsidP="00B57133">
            <w:pPr>
              <w:numPr>
                <w:ilvl w:val="0"/>
                <w:numId w:val="7"/>
              </w:numPr>
              <w:ind w:left="0" w:firstLine="0"/>
              <w:jc w:val="center"/>
              <w:rPr>
                <w:sz w:val="20"/>
                <w:szCs w:val="20"/>
                <w:lang w:val="ro-RO"/>
              </w:rPr>
            </w:pPr>
          </w:p>
        </w:tc>
        <w:tc>
          <w:tcPr>
            <w:tcW w:w="5050" w:type="dxa"/>
            <w:gridSpan w:val="2"/>
            <w:vAlign w:val="center"/>
          </w:tcPr>
          <w:p w:rsidR="008E3BDD" w:rsidRPr="00F5570E" w:rsidRDefault="008E3BDD" w:rsidP="00856F33">
            <w:pPr>
              <w:rPr>
                <w:sz w:val="20"/>
                <w:szCs w:val="20"/>
                <w:lang w:val="ro-RO"/>
              </w:rPr>
            </w:pPr>
            <w:r w:rsidRPr="00F5570E">
              <w:rPr>
                <w:sz w:val="20"/>
                <w:szCs w:val="20"/>
                <w:lang w:val="ro-RO"/>
              </w:rPr>
              <w:t>Pedagogie - Limbă străină/maternă</w:t>
            </w:r>
          </w:p>
        </w:tc>
        <w:tc>
          <w:tcPr>
            <w:tcW w:w="748" w:type="dxa"/>
            <w:gridSpan w:val="2"/>
            <w:vAlign w:val="center"/>
          </w:tcPr>
          <w:p w:rsidR="008E3BDD" w:rsidRPr="00F5570E" w:rsidRDefault="008E3BDD" w:rsidP="00856F33">
            <w:pPr>
              <w:pStyle w:val="Heading4"/>
              <w:jc w:val="center"/>
              <w:rPr>
                <w:b w:val="0"/>
                <w:bCs w:val="0"/>
                <w:sz w:val="20"/>
                <w:szCs w:val="20"/>
                <w:lang w:val="ro-RO"/>
              </w:rPr>
            </w:pPr>
            <w:r w:rsidRPr="00F5570E">
              <w:rPr>
                <w:b w:val="0"/>
                <w:bCs w:val="0"/>
                <w:sz w:val="20"/>
                <w:szCs w:val="20"/>
                <w:lang w:val="ro-RO"/>
              </w:rPr>
              <w:t>x</w:t>
            </w:r>
          </w:p>
        </w:tc>
        <w:tc>
          <w:tcPr>
            <w:tcW w:w="898" w:type="dxa"/>
            <w:tcBorders>
              <w:right w:val="thinThickSmallGap" w:sz="24" w:space="0" w:color="auto"/>
            </w:tcBorders>
            <w:vAlign w:val="center"/>
          </w:tcPr>
          <w:p w:rsidR="008E3BDD" w:rsidRPr="00F5570E" w:rsidRDefault="008E3BDD">
            <w:pPr>
              <w:rPr>
                <w:b/>
                <w:bCs/>
                <w:sz w:val="20"/>
                <w:szCs w:val="20"/>
                <w:lang w:val="ro-RO"/>
              </w:rPr>
            </w:pPr>
          </w:p>
        </w:tc>
        <w:tc>
          <w:tcPr>
            <w:tcW w:w="1633" w:type="dxa"/>
            <w:gridSpan w:val="2"/>
            <w:vMerge/>
            <w:tcBorders>
              <w:left w:val="nil"/>
              <w:right w:val="thinThickSmallGap" w:sz="24" w:space="0" w:color="auto"/>
            </w:tcBorders>
            <w:vAlign w:val="center"/>
          </w:tcPr>
          <w:p w:rsidR="008E3BDD" w:rsidRPr="00F5570E" w:rsidRDefault="008E3BDD">
            <w:pPr>
              <w:jc w:val="center"/>
              <w:rPr>
                <w:b/>
                <w:bCs/>
                <w:sz w:val="20"/>
                <w:szCs w:val="20"/>
                <w:lang w:val="ro-RO"/>
              </w:rPr>
            </w:pPr>
          </w:p>
        </w:tc>
      </w:tr>
      <w:tr w:rsidR="00F5570E" w:rsidRPr="00F5570E" w:rsidTr="00D3658A">
        <w:trPr>
          <w:cantSplit/>
          <w:jc w:val="center"/>
        </w:trPr>
        <w:tc>
          <w:tcPr>
            <w:tcW w:w="1425" w:type="dxa"/>
            <w:gridSpan w:val="2"/>
            <w:vMerge/>
            <w:tcBorders>
              <w:left w:val="thinThickSmallGap" w:sz="24" w:space="0" w:color="auto"/>
            </w:tcBorders>
            <w:vAlign w:val="center"/>
          </w:tcPr>
          <w:p w:rsidR="008E3BDD" w:rsidRPr="00F5570E" w:rsidRDefault="008E3BDD">
            <w:pPr>
              <w:jc w:val="center"/>
              <w:rPr>
                <w:b/>
                <w:bCs/>
                <w:sz w:val="20"/>
                <w:szCs w:val="20"/>
                <w:lang w:val="ro-RO"/>
              </w:rPr>
            </w:pPr>
          </w:p>
        </w:tc>
        <w:tc>
          <w:tcPr>
            <w:tcW w:w="1997" w:type="dxa"/>
            <w:gridSpan w:val="2"/>
            <w:vMerge/>
            <w:tcBorders>
              <w:right w:val="thinThickSmallGap" w:sz="24" w:space="0" w:color="auto"/>
            </w:tcBorders>
            <w:vAlign w:val="center"/>
          </w:tcPr>
          <w:p w:rsidR="008E3BDD" w:rsidRPr="00F5570E" w:rsidRDefault="008E3BDD">
            <w:pPr>
              <w:jc w:val="center"/>
              <w:rPr>
                <w:sz w:val="20"/>
                <w:szCs w:val="20"/>
                <w:lang w:val="ro-RO"/>
              </w:rPr>
            </w:pPr>
          </w:p>
        </w:tc>
        <w:tc>
          <w:tcPr>
            <w:tcW w:w="2671" w:type="dxa"/>
            <w:gridSpan w:val="3"/>
            <w:vMerge w:val="restart"/>
            <w:tcBorders>
              <w:left w:val="nil"/>
            </w:tcBorders>
            <w:vAlign w:val="center"/>
          </w:tcPr>
          <w:p w:rsidR="008E3BDD" w:rsidRPr="00F5570E" w:rsidRDefault="008E3BDD" w:rsidP="00E70A82">
            <w:pPr>
              <w:jc w:val="center"/>
              <w:rPr>
                <w:sz w:val="20"/>
                <w:szCs w:val="20"/>
                <w:lang w:val="ro-RO"/>
              </w:rPr>
            </w:pPr>
            <w:r w:rsidRPr="00F5570E">
              <w:rPr>
                <w:sz w:val="20"/>
                <w:szCs w:val="20"/>
                <w:lang w:val="ro-RO"/>
              </w:rPr>
              <w:t xml:space="preserve">ŞTIINŢE </w:t>
            </w:r>
            <w:smartTag w:uri="urn:schemas-microsoft-com:office:smarttags" w:element="stockticker">
              <w:r w:rsidRPr="00F5570E">
                <w:rPr>
                  <w:sz w:val="20"/>
                  <w:szCs w:val="20"/>
                  <w:lang w:val="ro-RO"/>
                </w:rPr>
                <w:t>ALE</w:t>
              </w:r>
            </w:smartTag>
            <w:r w:rsidRPr="00F5570E">
              <w:rPr>
                <w:sz w:val="20"/>
                <w:szCs w:val="20"/>
                <w:lang w:val="ro-RO"/>
              </w:rPr>
              <w:t xml:space="preserve"> EDUCAŢIEI</w:t>
            </w:r>
          </w:p>
        </w:tc>
        <w:tc>
          <w:tcPr>
            <w:tcW w:w="561" w:type="dxa"/>
            <w:gridSpan w:val="2"/>
            <w:vAlign w:val="center"/>
          </w:tcPr>
          <w:p w:rsidR="008E3BDD" w:rsidRPr="00F5570E" w:rsidRDefault="008E3BDD" w:rsidP="00B57133">
            <w:pPr>
              <w:numPr>
                <w:ilvl w:val="0"/>
                <w:numId w:val="7"/>
              </w:numPr>
              <w:ind w:left="0" w:firstLine="0"/>
              <w:jc w:val="center"/>
              <w:rPr>
                <w:sz w:val="20"/>
                <w:szCs w:val="20"/>
                <w:lang w:val="ro-RO"/>
              </w:rPr>
            </w:pPr>
          </w:p>
        </w:tc>
        <w:tc>
          <w:tcPr>
            <w:tcW w:w="5050" w:type="dxa"/>
            <w:gridSpan w:val="2"/>
            <w:vAlign w:val="center"/>
          </w:tcPr>
          <w:p w:rsidR="008E3BDD" w:rsidRPr="00F5570E" w:rsidRDefault="008E3BDD" w:rsidP="00E70A82">
            <w:pPr>
              <w:rPr>
                <w:sz w:val="20"/>
                <w:szCs w:val="20"/>
                <w:lang w:val="ro-RO"/>
              </w:rPr>
            </w:pPr>
            <w:r w:rsidRPr="00F5570E">
              <w:rPr>
                <w:sz w:val="20"/>
                <w:szCs w:val="20"/>
                <w:lang w:val="ro-RO"/>
              </w:rPr>
              <w:t>Pedagogie</w:t>
            </w:r>
          </w:p>
        </w:tc>
        <w:tc>
          <w:tcPr>
            <w:tcW w:w="748" w:type="dxa"/>
            <w:gridSpan w:val="2"/>
            <w:vAlign w:val="center"/>
          </w:tcPr>
          <w:p w:rsidR="008E3BDD" w:rsidRPr="00F5570E" w:rsidRDefault="008E3BDD">
            <w:pPr>
              <w:pStyle w:val="Heading4"/>
              <w:jc w:val="center"/>
              <w:rPr>
                <w:b w:val="0"/>
                <w:bCs w:val="0"/>
                <w:sz w:val="20"/>
                <w:szCs w:val="20"/>
                <w:lang w:val="ro-RO"/>
              </w:rPr>
            </w:pPr>
            <w:r w:rsidRPr="00F5570E">
              <w:rPr>
                <w:b w:val="0"/>
                <w:bCs w:val="0"/>
                <w:sz w:val="20"/>
                <w:szCs w:val="20"/>
                <w:lang w:val="ro-RO"/>
              </w:rPr>
              <w:t>x</w:t>
            </w:r>
          </w:p>
        </w:tc>
        <w:tc>
          <w:tcPr>
            <w:tcW w:w="898" w:type="dxa"/>
            <w:tcBorders>
              <w:right w:val="thinThickSmallGap" w:sz="24" w:space="0" w:color="auto"/>
            </w:tcBorders>
            <w:vAlign w:val="center"/>
          </w:tcPr>
          <w:p w:rsidR="008E3BDD" w:rsidRPr="00F5570E" w:rsidRDefault="008E3BDD">
            <w:pPr>
              <w:rPr>
                <w:b/>
                <w:bCs/>
                <w:sz w:val="20"/>
                <w:szCs w:val="20"/>
                <w:lang w:val="ro-RO"/>
              </w:rPr>
            </w:pPr>
          </w:p>
        </w:tc>
        <w:tc>
          <w:tcPr>
            <w:tcW w:w="1633" w:type="dxa"/>
            <w:gridSpan w:val="2"/>
            <w:vMerge/>
            <w:tcBorders>
              <w:left w:val="nil"/>
              <w:right w:val="thinThickSmallGap" w:sz="24" w:space="0" w:color="auto"/>
            </w:tcBorders>
            <w:vAlign w:val="center"/>
          </w:tcPr>
          <w:p w:rsidR="008E3BDD" w:rsidRPr="00F5570E" w:rsidRDefault="008E3BDD">
            <w:pPr>
              <w:jc w:val="center"/>
              <w:rPr>
                <w:b/>
                <w:bCs/>
                <w:sz w:val="20"/>
                <w:szCs w:val="20"/>
                <w:lang w:val="ro-RO"/>
              </w:rPr>
            </w:pPr>
          </w:p>
        </w:tc>
      </w:tr>
      <w:tr w:rsidR="00F5570E" w:rsidRPr="00F5570E" w:rsidTr="00D3658A">
        <w:trPr>
          <w:cantSplit/>
          <w:jc w:val="center"/>
        </w:trPr>
        <w:tc>
          <w:tcPr>
            <w:tcW w:w="1425" w:type="dxa"/>
            <w:gridSpan w:val="2"/>
            <w:vMerge/>
            <w:tcBorders>
              <w:left w:val="thinThickSmallGap" w:sz="24" w:space="0" w:color="auto"/>
            </w:tcBorders>
            <w:vAlign w:val="center"/>
          </w:tcPr>
          <w:p w:rsidR="00293FB9" w:rsidRPr="00F5570E" w:rsidRDefault="00293FB9">
            <w:pPr>
              <w:jc w:val="center"/>
              <w:rPr>
                <w:b/>
                <w:bCs/>
                <w:sz w:val="20"/>
                <w:szCs w:val="20"/>
                <w:lang w:val="ro-RO"/>
              </w:rPr>
            </w:pPr>
          </w:p>
        </w:tc>
        <w:tc>
          <w:tcPr>
            <w:tcW w:w="1997" w:type="dxa"/>
            <w:gridSpan w:val="2"/>
            <w:vMerge/>
            <w:tcBorders>
              <w:right w:val="thinThickSmallGap" w:sz="24" w:space="0" w:color="auto"/>
            </w:tcBorders>
            <w:vAlign w:val="center"/>
          </w:tcPr>
          <w:p w:rsidR="00293FB9" w:rsidRPr="00F5570E" w:rsidRDefault="00293FB9">
            <w:pPr>
              <w:jc w:val="center"/>
              <w:rPr>
                <w:sz w:val="20"/>
                <w:szCs w:val="20"/>
                <w:lang w:val="ro-RO"/>
              </w:rPr>
            </w:pPr>
          </w:p>
        </w:tc>
        <w:tc>
          <w:tcPr>
            <w:tcW w:w="2671" w:type="dxa"/>
            <w:gridSpan w:val="3"/>
            <w:vMerge/>
            <w:tcBorders>
              <w:left w:val="nil"/>
            </w:tcBorders>
            <w:vAlign w:val="center"/>
          </w:tcPr>
          <w:p w:rsidR="00293FB9" w:rsidRPr="00F5570E" w:rsidRDefault="00293FB9" w:rsidP="00E70A82">
            <w:pPr>
              <w:jc w:val="center"/>
              <w:rPr>
                <w:sz w:val="20"/>
                <w:szCs w:val="20"/>
                <w:lang w:val="ro-RO"/>
              </w:rPr>
            </w:pPr>
          </w:p>
        </w:tc>
        <w:tc>
          <w:tcPr>
            <w:tcW w:w="561" w:type="dxa"/>
            <w:gridSpan w:val="2"/>
            <w:vAlign w:val="center"/>
          </w:tcPr>
          <w:p w:rsidR="00293FB9" w:rsidRPr="00F5570E" w:rsidRDefault="00293FB9" w:rsidP="00B57133">
            <w:pPr>
              <w:numPr>
                <w:ilvl w:val="0"/>
                <w:numId w:val="7"/>
              </w:numPr>
              <w:ind w:left="0" w:firstLine="0"/>
              <w:jc w:val="center"/>
              <w:rPr>
                <w:sz w:val="20"/>
                <w:szCs w:val="20"/>
                <w:lang w:val="ro-RO"/>
              </w:rPr>
            </w:pPr>
          </w:p>
        </w:tc>
        <w:tc>
          <w:tcPr>
            <w:tcW w:w="5050" w:type="dxa"/>
            <w:gridSpan w:val="2"/>
            <w:vAlign w:val="center"/>
          </w:tcPr>
          <w:p w:rsidR="00293FB9" w:rsidRPr="00F5570E" w:rsidRDefault="00293FB9" w:rsidP="005E0F43">
            <w:pPr>
              <w:rPr>
                <w:sz w:val="20"/>
                <w:szCs w:val="20"/>
                <w:lang w:val="ro-RO"/>
              </w:rPr>
            </w:pPr>
            <w:r w:rsidRPr="00F5570E">
              <w:rPr>
                <w:sz w:val="20"/>
                <w:szCs w:val="20"/>
                <w:lang w:val="ro-RO"/>
              </w:rPr>
              <w:t>Pedagogie*</w:t>
            </w:r>
          </w:p>
        </w:tc>
        <w:tc>
          <w:tcPr>
            <w:tcW w:w="748" w:type="dxa"/>
            <w:gridSpan w:val="2"/>
            <w:vAlign w:val="center"/>
          </w:tcPr>
          <w:p w:rsidR="00293FB9" w:rsidRPr="00F5570E" w:rsidRDefault="00293FB9" w:rsidP="005E0F43">
            <w:pPr>
              <w:pStyle w:val="Heading4"/>
              <w:jc w:val="center"/>
              <w:rPr>
                <w:b w:val="0"/>
                <w:bCs w:val="0"/>
                <w:sz w:val="20"/>
                <w:szCs w:val="20"/>
                <w:lang w:val="ro-RO"/>
              </w:rPr>
            </w:pPr>
            <w:r w:rsidRPr="00F5570E">
              <w:rPr>
                <w:b w:val="0"/>
                <w:bCs w:val="0"/>
                <w:sz w:val="20"/>
                <w:szCs w:val="20"/>
                <w:lang w:val="ro-RO"/>
              </w:rPr>
              <w:t>x</w:t>
            </w:r>
          </w:p>
        </w:tc>
        <w:tc>
          <w:tcPr>
            <w:tcW w:w="898" w:type="dxa"/>
            <w:tcBorders>
              <w:right w:val="thinThickSmallGap" w:sz="24" w:space="0" w:color="auto"/>
            </w:tcBorders>
            <w:vAlign w:val="center"/>
          </w:tcPr>
          <w:p w:rsidR="00293FB9" w:rsidRPr="00F5570E" w:rsidRDefault="00293FB9">
            <w:pPr>
              <w:rPr>
                <w:b/>
                <w:bCs/>
                <w:sz w:val="20"/>
                <w:szCs w:val="20"/>
                <w:lang w:val="ro-RO"/>
              </w:rPr>
            </w:pPr>
          </w:p>
        </w:tc>
        <w:tc>
          <w:tcPr>
            <w:tcW w:w="1633" w:type="dxa"/>
            <w:gridSpan w:val="2"/>
            <w:vMerge/>
            <w:tcBorders>
              <w:left w:val="nil"/>
              <w:right w:val="thinThickSmallGap" w:sz="24" w:space="0" w:color="auto"/>
            </w:tcBorders>
            <w:vAlign w:val="center"/>
          </w:tcPr>
          <w:p w:rsidR="00293FB9" w:rsidRPr="00F5570E" w:rsidRDefault="00293FB9">
            <w:pPr>
              <w:jc w:val="center"/>
              <w:rPr>
                <w:b/>
                <w:bCs/>
                <w:sz w:val="20"/>
                <w:szCs w:val="20"/>
                <w:lang w:val="ro-RO"/>
              </w:rPr>
            </w:pPr>
          </w:p>
        </w:tc>
      </w:tr>
      <w:tr w:rsidR="00F5570E" w:rsidRPr="00F5570E" w:rsidTr="00D3658A">
        <w:trPr>
          <w:cantSplit/>
          <w:jc w:val="center"/>
        </w:trPr>
        <w:tc>
          <w:tcPr>
            <w:tcW w:w="1425" w:type="dxa"/>
            <w:gridSpan w:val="2"/>
            <w:vMerge/>
            <w:tcBorders>
              <w:left w:val="thinThickSmallGap" w:sz="24" w:space="0" w:color="auto"/>
            </w:tcBorders>
            <w:vAlign w:val="center"/>
          </w:tcPr>
          <w:p w:rsidR="008F032C" w:rsidRPr="00F5570E" w:rsidRDefault="008F032C">
            <w:pPr>
              <w:jc w:val="center"/>
              <w:rPr>
                <w:b/>
                <w:bCs/>
                <w:sz w:val="20"/>
                <w:szCs w:val="20"/>
                <w:lang w:val="ro-RO"/>
              </w:rPr>
            </w:pPr>
          </w:p>
        </w:tc>
        <w:tc>
          <w:tcPr>
            <w:tcW w:w="1997" w:type="dxa"/>
            <w:gridSpan w:val="2"/>
            <w:vMerge/>
            <w:tcBorders>
              <w:right w:val="thinThickSmallGap" w:sz="24" w:space="0" w:color="auto"/>
            </w:tcBorders>
            <w:vAlign w:val="center"/>
          </w:tcPr>
          <w:p w:rsidR="008F032C" w:rsidRPr="00F5570E" w:rsidRDefault="008F032C">
            <w:pPr>
              <w:jc w:val="center"/>
              <w:rPr>
                <w:sz w:val="20"/>
                <w:szCs w:val="20"/>
                <w:lang w:val="ro-RO"/>
              </w:rPr>
            </w:pPr>
          </w:p>
        </w:tc>
        <w:tc>
          <w:tcPr>
            <w:tcW w:w="2671" w:type="dxa"/>
            <w:gridSpan w:val="3"/>
            <w:vMerge/>
            <w:tcBorders>
              <w:left w:val="nil"/>
            </w:tcBorders>
            <w:vAlign w:val="center"/>
          </w:tcPr>
          <w:p w:rsidR="008F032C" w:rsidRPr="00F5570E" w:rsidRDefault="008F032C" w:rsidP="00E70A82">
            <w:pPr>
              <w:jc w:val="center"/>
              <w:rPr>
                <w:b/>
                <w:bCs/>
                <w:i/>
                <w:iCs/>
                <w:sz w:val="20"/>
                <w:szCs w:val="20"/>
                <w:lang w:val="ro-RO"/>
              </w:rPr>
            </w:pPr>
          </w:p>
        </w:tc>
        <w:tc>
          <w:tcPr>
            <w:tcW w:w="561" w:type="dxa"/>
            <w:gridSpan w:val="2"/>
            <w:vAlign w:val="center"/>
          </w:tcPr>
          <w:p w:rsidR="008F032C" w:rsidRPr="00F5570E" w:rsidRDefault="008F032C" w:rsidP="00B57133">
            <w:pPr>
              <w:numPr>
                <w:ilvl w:val="0"/>
                <w:numId w:val="7"/>
              </w:numPr>
              <w:ind w:left="0" w:firstLine="0"/>
              <w:jc w:val="center"/>
              <w:rPr>
                <w:sz w:val="20"/>
                <w:szCs w:val="20"/>
                <w:lang w:val="ro-RO"/>
              </w:rPr>
            </w:pPr>
          </w:p>
        </w:tc>
        <w:tc>
          <w:tcPr>
            <w:tcW w:w="5050" w:type="dxa"/>
            <w:gridSpan w:val="2"/>
            <w:vAlign w:val="center"/>
          </w:tcPr>
          <w:p w:rsidR="008F032C" w:rsidRPr="00F5570E" w:rsidRDefault="008F032C" w:rsidP="008F032C">
            <w:pPr>
              <w:rPr>
                <w:sz w:val="20"/>
                <w:szCs w:val="20"/>
                <w:lang w:val="ro-RO"/>
              </w:rPr>
            </w:pPr>
            <w:r w:rsidRPr="00F5570E">
              <w:rPr>
                <w:sz w:val="20"/>
                <w:szCs w:val="20"/>
                <w:lang w:val="ro-RO"/>
              </w:rPr>
              <w:t>Pedagogie – învăţători</w:t>
            </w:r>
          </w:p>
        </w:tc>
        <w:tc>
          <w:tcPr>
            <w:tcW w:w="748" w:type="dxa"/>
            <w:gridSpan w:val="2"/>
            <w:vAlign w:val="center"/>
          </w:tcPr>
          <w:p w:rsidR="008F032C" w:rsidRPr="00F5570E" w:rsidRDefault="008F032C" w:rsidP="008F032C">
            <w:pPr>
              <w:pStyle w:val="Heading4"/>
              <w:jc w:val="center"/>
              <w:rPr>
                <w:b w:val="0"/>
                <w:bCs w:val="0"/>
                <w:sz w:val="20"/>
                <w:szCs w:val="20"/>
                <w:lang w:val="ro-RO"/>
              </w:rPr>
            </w:pPr>
            <w:r w:rsidRPr="00F5570E">
              <w:rPr>
                <w:b w:val="0"/>
                <w:bCs w:val="0"/>
                <w:sz w:val="20"/>
                <w:szCs w:val="20"/>
                <w:lang w:val="ro-RO"/>
              </w:rPr>
              <w:t>x</w:t>
            </w:r>
          </w:p>
        </w:tc>
        <w:tc>
          <w:tcPr>
            <w:tcW w:w="898" w:type="dxa"/>
            <w:tcBorders>
              <w:right w:val="thinThickSmallGap" w:sz="24" w:space="0" w:color="auto"/>
            </w:tcBorders>
            <w:vAlign w:val="center"/>
          </w:tcPr>
          <w:p w:rsidR="008F032C" w:rsidRPr="00F5570E" w:rsidRDefault="008F032C">
            <w:pPr>
              <w:rPr>
                <w:b/>
                <w:bCs/>
                <w:sz w:val="20"/>
                <w:szCs w:val="20"/>
                <w:lang w:val="ro-RO"/>
              </w:rPr>
            </w:pPr>
          </w:p>
        </w:tc>
        <w:tc>
          <w:tcPr>
            <w:tcW w:w="1633" w:type="dxa"/>
            <w:gridSpan w:val="2"/>
            <w:vMerge/>
            <w:tcBorders>
              <w:left w:val="nil"/>
              <w:right w:val="thinThickSmallGap" w:sz="24" w:space="0" w:color="auto"/>
            </w:tcBorders>
            <w:vAlign w:val="center"/>
          </w:tcPr>
          <w:p w:rsidR="008F032C" w:rsidRPr="00F5570E" w:rsidRDefault="008F032C">
            <w:pPr>
              <w:jc w:val="center"/>
              <w:rPr>
                <w:b/>
                <w:bCs/>
                <w:sz w:val="20"/>
                <w:szCs w:val="20"/>
                <w:lang w:val="ro-RO"/>
              </w:rPr>
            </w:pPr>
          </w:p>
        </w:tc>
      </w:tr>
      <w:tr w:rsidR="00F5570E" w:rsidRPr="00F5570E" w:rsidTr="00D3658A">
        <w:trPr>
          <w:cantSplit/>
          <w:jc w:val="center"/>
        </w:trPr>
        <w:tc>
          <w:tcPr>
            <w:tcW w:w="1425" w:type="dxa"/>
            <w:gridSpan w:val="2"/>
            <w:vMerge/>
            <w:tcBorders>
              <w:left w:val="thinThickSmallGap" w:sz="24" w:space="0" w:color="auto"/>
            </w:tcBorders>
            <w:vAlign w:val="center"/>
          </w:tcPr>
          <w:p w:rsidR="008F032C" w:rsidRPr="00F5570E" w:rsidRDefault="008F032C">
            <w:pPr>
              <w:jc w:val="center"/>
              <w:rPr>
                <w:b/>
                <w:bCs/>
                <w:sz w:val="20"/>
                <w:szCs w:val="20"/>
                <w:lang w:val="ro-RO"/>
              </w:rPr>
            </w:pPr>
          </w:p>
        </w:tc>
        <w:tc>
          <w:tcPr>
            <w:tcW w:w="1997" w:type="dxa"/>
            <w:gridSpan w:val="2"/>
            <w:vMerge/>
            <w:tcBorders>
              <w:right w:val="thinThickSmallGap" w:sz="24" w:space="0" w:color="auto"/>
            </w:tcBorders>
            <w:vAlign w:val="center"/>
          </w:tcPr>
          <w:p w:rsidR="008F032C" w:rsidRPr="00F5570E" w:rsidRDefault="008F032C">
            <w:pPr>
              <w:jc w:val="center"/>
              <w:rPr>
                <w:sz w:val="20"/>
                <w:szCs w:val="20"/>
                <w:lang w:val="ro-RO"/>
              </w:rPr>
            </w:pPr>
          </w:p>
        </w:tc>
        <w:tc>
          <w:tcPr>
            <w:tcW w:w="2671" w:type="dxa"/>
            <w:gridSpan w:val="3"/>
            <w:vMerge/>
            <w:tcBorders>
              <w:left w:val="nil"/>
            </w:tcBorders>
            <w:vAlign w:val="center"/>
          </w:tcPr>
          <w:p w:rsidR="008F032C" w:rsidRPr="00F5570E" w:rsidRDefault="008F032C" w:rsidP="00E70A82">
            <w:pPr>
              <w:jc w:val="center"/>
              <w:rPr>
                <w:b/>
                <w:bCs/>
                <w:i/>
                <w:iCs/>
                <w:sz w:val="20"/>
                <w:szCs w:val="20"/>
                <w:lang w:val="ro-RO"/>
              </w:rPr>
            </w:pPr>
          </w:p>
        </w:tc>
        <w:tc>
          <w:tcPr>
            <w:tcW w:w="561" w:type="dxa"/>
            <w:gridSpan w:val="2"/>
            <w:vAlign w:val="center"/>
          </w:tcPr>
          <w:p w:rsidR="008F032C" w:rsidRPr="00F5570E" w:rsidRDefault="008F032C" w:rsidP="00B57133">
            <w:pPr>
              <w:numPr>
                <w:ilvl w:val="0"/>
                <w:numId w:val="7"/>
              </w:numPr>
              <w:ind w:left="0" w:firstLine="0"/>
              <w:jc w:val="center"/>
              <w:rPr>
                <w:sz w:val="20"/>
                <w:szCs w:val="20"/>
                <w:lang w:val="ro-RO"/>
              </w:rPr>
            </w:pPr>
          </w:p>
        </w:tc>
        <w:tc>
          <w:tcPr>
            <w:tcW w:w="5050" w:type="dxa"/>
            <w:gridSpan w:val="2"/>
            <w:vAlign w:val="center"/>
          </w:tcPr>
          <w:p w:rsidR="008F032C" w:rsidRPr="00F5570E" w:rsidRDefault="008F032C" w:rsidP="008F032C">
            <w:pPr>
              <w:rPr>
                <w:sz w:val="20"/>
                <w:szCs w:val="20"/>
                <w:lang w:val="ro-RO"/>
              </w:rPr>
            </w:pPr>
            <w:r w:rsidRPr="00F5570E">
              <w:rPr>
                <w:sz w:val="20"/>
                <w:szCs w:val="20"/>
                <w:lang w:val="ro-RO"/>
              </w:rPr>
              <w:t>Management şi evaluare educaţională*</w:t>
            </w:r>
          </w:p>
        </w:tc>
        <w:tc>
          <w:tcPr>
            <w:tcW w:w="748" w:type="dxa"/>
            <w:gridSpan w:val="2"/>
            <w:vAlign w:val="center"/>
          </w:tcPr>
          <w:p w:rsidR="008F032C" w:rsidRPr="00F5570E" w:rsidRDefault="008F032C" w:rsidP="008F032C">
            <w:pPr>
              <w:jc w:val="center"/>
              <w:rPr>
                <w:sz w:val="20"/>
                <w:szCs w:val="20"/>
                <w:lang w:val="ro-RO"/>
              </w:rPr>
            </w:pPr>
            <w:r w:rsidRPr="00F5570E">
              <w:rPr>
                <w:sz w:val="20"/>
                <w:szCs w:val="20"/>
                <w:lang w:val="ro-RO"/>
              </w:rPr>
              <w:t>x</w:t>
            </w:r>
          </w:p>
        </w:tc>
        <w:tc>
          <w:tcPr>
            <w:tcW w:w="898" w:type="dxa"/>
            <w:tcBorders>
              <w:right w:val="thinThickSmallGap" w:sz="24" w:space="0" w:color="auto"/>
            </w:tcBorders>
            <w:vAlign w:val="center"/>
          </w:tcPr>
          <w:p w:rsidR="008F032C" w:rsidRPr="00F5570E" w:rsidRDefault="008F032C">
            <w:pPr>
              <w:rPr>
                <w:b/>
                <w:bCs/>
                <w:sz w:val="20"/>
                <w:szCs w:val="20"/>
                <w:lang w:val="ro-RO"/>
              </w:rPr>
            </w:pPr>
          </w:p>
        </w:tc>
        <w:tc>
          <w:tcPr>
            <w:tcW w:w="1633" w:type="dxa"/>
            <w:gridSpan w:val="2"/>
            <w:vMerge/>
            <w:tcBorders>
              <w:left w:val="nil"/>
              <w:right w:val="thinThickSmallGap" w:sz="24" w:space="0" w:color="auto"/>
            </w:tcBorders>
            <w:vAlign w:val="center"/>
          </w:tcPr>
          <w:p w:rsidR="008F032C" w:rsidRPr="00F5570E" w:rsidRDefault="008F032C">
            <w:pPr>
              <w:jc w:val="center"/>
              <w:rPr>
                <w:b/>
                <w:bCs/>
                <w:sz w:val="20"/>
                <w:szCs w:val="20"/>
                <w:lang w:val="ro-RO"/>
              </w:rPr>
            </w:pPr>
          </w:p>
        </w:tc>
      </w:tr>
      <w:tr w:rsidR="00F5570E" w:rsidRPr="00F5570E" w:rsidTr="00D3658A">
        <w:trPr>
          <w:cantSplit/>
          <w:jc w:val="center"/>
        </w:trPr>
        <w:tc>
          <w:tcPr>
            <w:tcW w:w="1425" w:type="dxa"/>
            <w:gridSpan w:val="2"/>
            <w:vMerge w:val="restart"/>
            <w:tcBorders>
              <w:left w:val="thinThickSmallGap" w:sz="24" w:space="0" w:color="auto"/>
            </w:tcBorders>
            <w:vAlign w:val="center"/>
          </w:tcPr>
          <w:p w:rsidR="00602934" w:rsidRPr="00F5570E" w:rsidRDefault="00602934" w:rsidP="00602934">
            <w:pPr>
              <w:pStyle w:val="Heading2"/>
              <w:jc w:val="center"/>
              <w:rPr>
                <w:noProof w:val="0"/>
                <w:sz w:val="20"/>
                <w:szCs w:val="20"/>
              </w:rPr>
            </w:pPr>
            <w:r w:rsidRPr="00F5570E">
              <w:rPr>
                <w:sz w:val="20"/>
                <w:szCs w:val="20"/>
              </w:rPr>
              <w:t>Învăţământ postliceal</w:t>
            </w:r>
          </w:p>
          <w:p w:rsidR="00602934" w:rsidRPr="00F5570E" w:rsidRDefault="00602934" w:rsidP="00602934">
            <w:pPr>
              <w:pStyle w:val="Heading2"/>
              <w:jc w:val="center"/>
              <w:rPr>
                <w:bCs w:val="0"/>
                <w:sz w:val="20"/>
                <w:szCs w:val="20"/>
              </w:rPr>
            </w:pPr>
          </w:p>
        </w:tc>
        <w:tc>
          <w:tcPr>
            <w:tcW w:w="1997" w:type="dxa"/>
            <w:gridSpan w:val="2"/>
            <w:vMerge w:val="restart"/>
            <w:tcBorders>
              <w:right w:val="thinThickSmallGap" w:sz="24" w:space="0" w:color="auto"/>
            </w:tcBorders>
            <w:vAlign w:val="center"/>
          </w:tcPr>
          <w:p w:rsidR="00602934" w:rsidRPr="00F5570E" w:rsidRDefault="00602934" w:rsidP="00602934">
            <w:pPr>
              <w:rPr>
                <w:b/>
                <w:bCs/>
                <w:sz w:val="20"/>
                <w:szCs w:val="20"/>
                <w:lang w:val="ro-RO"/>
              </w:rPr>
            </w:pPr>
            <w:r w:rsidRPr="00F5570E">
              <w:rPr>
                <w:b/>
                <w:bCs/>
                <w:sz w:val="20"/>
                <w:szCs w:val="20"/>
                <w:lang w:val="ro-RO"/>
              </w:rPr>
              <w:t>Pedagogie</w:t>
            </w:r>
          </w:p>
        </w:tc>
        <w:tc>
          <w:tcPr>
            <w:tcW w:w="2671" w:type="dxa"/>
            <w:gridSpan w:val="3"/>
            <w:vMerge w:val="restart"/>
            <w:tcBorders>
              <w:left w:val="nil"/>
            </w:tcBorders>
            <w:vAlign w:val="center"/>
          </w:tcPr>
          <w:p w:rsidR="00602934" w:rsidRPr="00F5570E" w:rsidRDefault="00602934" w:rsidP="00602934">
            <w:pPr>
              <w:jc w:val="center"/>
              <w:rPr>
                <w:sz w:val="20"/>
                <w:szCs w:val="20"/>
                <w:lang w:val="ro-RO"/>
              </w:rPr>
            </w:pPr>
            <w:r w:rsidRPr="00F5570E">
              <w:rPr>
                <w:sz w:val="20"/>
                <w:szCs w:val="20"/>
                <w:lang w:val="ro-RO"/>
              </w:rPr>
              <w:t>SOCIOPSIHOPEDAGOGIE</w:t>
            </w:r>
          </w:p>
        </w:tc>
        <w:tc>
          <w:tcPr>
            <w:tcW w:w="561" w:type="dxa"/>
            <w:gridSpan w:val="2"/>
            <w:vAlign w:val="center"/>
          </w:tcPr>
          <w:p w:rsidR="00602934" w:rsidRPr="00F5570E" w:rsidRDefault="00602934" w:rsidP="00602934">
            <w:pPr>
              <w:numPr>
                <w:ilvl w:val="0"/>
                <w:numId w:val="7"/>
              </w:numPr>
              <w:ind w:left="0" w:firstLine="0"/>
              <w:jc w:val="center"/>
              <w:rPr>
                <w:sz w:val="20"/>
                <w:szCs w:val="20"/>
                <w:lang w:val="ro-RO"/>
              </w:rPr>
            </w:pPr>
          </w:p>
        </w:tc>
        <w:tc>
          <w:tcPr>
            <w:tcW w:w="5050" w:type="dxa"/>
            <w:gridSpan w:val="2"/>
            <w:vAlign w:val="center"/>
          </w:tcPr>
          <w:p w:rsidR="00602934" w:rsidRPr="00F5570E" w:rsidRDefault="00602934" w:rsidP="00602934">
            <w:pPr>
              <w:rPr>
                <w:sz w:val="20"/>
                <w:szCs w:val="20"/>
                <w:lang w:val="ro-RO"/>
              </w:rPr>
            </w:pPr>
            <w:r w:rsidRPr="00F5570E">
              <w:rPr>
                <w:sz w:val="20"/>
                <w:szCs w:val="20"/>
                <w:lang w:val="ro-RO"/>
              </w:rPr>
              <w:t>Pedagogie</w:t>
            </w:r>
          </w:p>
        </w:tc>
        <w:tc>
          <w:tcPr>
            <w:tcW w:w="748" w:type="dxa"/>
            <w:gridSpan w:val="2"/>
            <w:vAlign w:val="center"/>
          </w:tcPr>
          <w:p w:rsidR="00602934" w:rsidRPr="00F5570E" w:rsidRDefault="00602934" w:rsidP="00602934">
            <w:pPr>
              <w:pStyle w:val="Heading4"/>
              <w:jc w:val="center"/>
              <w:rPr>
                <w:b w:val="0"/>
                <w:bCs w:val="0"/>
                <w:sz w:val="20"/>
                <w:szCs w:val="20"/>
                <w:lang w:val="ro-RO"/>
              </w:rPr>
            </w:pPr>
            <w:r w:rsidRPr="00F5570E">
              <w:rPr>
                <w:b w:val="0"/>
                <w:bCs w:val="0"/>
                <w:sz w:val="20"/>
                <w:szCs w:val="20"/>
                <w:lang w:val="ro-RO"/>
              </w:rPr>
              <w:t>x</w:t>
            </w:r>
          </w:p>
        </w:tc>
        <w:tc>
          <w:tcPr>
            <w:tcW w:w="898" w:type="dxa"/>
            <w:tcBorders>
              <w:right w:val="thinThickSmallGap" w:sz="24" w:space="0" w:color="auto"/>
            </w:tcBorders>
            <w:vAlign w:val="center"/>
          </w:tcPr>
          <w:p w:rsidR="00602934" w:rsidRPr="00F5570E" w:rsidRDefault="00602934" w:rsidP="00602934">
            <w:pPr>
              <w:rPr>
                <w:b/>
                <w:bCs/>
                <w:sz w:val="20"/>
                <w:szCs w:val="20"/>
                <w:lang w:val="ro-RO"/>
              </w:rPr>
            </w:pPr>
          </w:p>
        </w:tc>
        <w:tc>
          <w:tcPr>
            <w:tcW w:w="1633" w:type="dxa"/>
            <w:gridSpan w:val="2"/>
            <w:vMerge w:val="restart"/>
            <w:tcBorders>
              <w:left w:val="nil"/>
              <w:right w:val="thinThickSmallGap" w:sz="24" w:space="0" w:color="auto"/>
            </w:tcBorders>
            <w:vAlign w:val="center"/>
          </w:tcPr>
          <w:p w:rsidR="00602934" w:rsidRPr="00F5570E" w:rsidRDefault="00602934" w:rsidP="00602934">
            <w:pPr>
              <w:jc w:val="center"/>
              <w:rPr>
                <w:b/>
                <w:bCs/>
                <w:sz w:val="16"/>
                <w:szCs w:val="16"/>
                <w:lang w:val="ro-RO"/>
              </w:rPr>
            </w:pPr>
            <w:r w:rsidRPr="00F5570E">
              <w:rPr>
                <w:b/>
                <w:bCs/>
                <w:sz w:val="16"/>
                <w:szCs w:val="16"/>
                <w:lang w:val="ro-RO"/>
              </w:rPr>
              <w:t>PEDAGOGIE</w:t>
            </w:r>
          </w:p>
          <w:p w:rsidR="00602934" w:rsidRPr="00F5570E" w:rsidRDefault="00602934" w:rsidP="00602934">
            <w:pPr>
              <w:jc w:val="center"/>
              <w:rPr>
                <w:sz w:val="16"/>
                <w:szCs w:val="16"/>
                <w:lang w:val="ro-RO"/>
              </w:rPr>
            </w:pPr>
            <w:r w:rsidRPr="00F5570E">
              <w:rPr>
                <w:sz w:val="16"/>
                <w:szCs w:val="16"/>
                <w:lang w:val="ro-RO"/>
              </w:rPr>
              <w:t>(</w:t>
            </w:r>
            <w:r w:rsidRPr="00F5570E">
              <w:rPr>
                <w:sz w:val="12"/>
                <w:szCs w:val="12"/>
                <w:lang w:val="ro-RO"/>
              </w:rPr>
              <w:t>programa pentru concurs aprobată prin ordinul ministrului educaţiei şi cercetării nr. 5287/ 2004</w:t>
            </w:r>
            <w:r w:rsidRPr="00F5570E">
              <w:rPr>
                <w:sz w:val="16"/>
                <w:szCs w:val="16"/>
                <w:lang w:val="ro-RO"/>
              </w:rPr>
              <w:t>)</w:t>
            </w:r>
          </w:p>
          <w:p w:rsidR="00602934" w:rsidRPr="00F5570E" w:rsidRDefault="00602934" w:rsidP="00602934">
            <w:pPr>
              <w:jc w:val="center"/>
              <w:rPr>
                <w:sz w:val="16"/>
                <w:szCs w:val="16"/>
                <w:lang w:val="ro-RO"/>
              </w:rPr>
            </w:pPr>
            <w:r w:rsidRPr="00F5570E">
              <w:rPr>
                <w:sz w:val="16"/>
                <w:szCs w:val="16"/>
                <w:lang w:val="ro-RO"/>
              </w:rPr>
              <w:t>/</w:t>
            </w:r>
          </w:p>
          <w:p w:rsidR="00602934" w:rsidRPr="00F5570E" w:rsidRDefault="00602934" w:rsidP="00602934">
            <w:pPr>
              <w:jc w:val="center"/>
              <w:rPr>
                <w:b/>
                <w:bCs/>
                <w:sz w:val="16"/>
                <w:szCs w:val="16"/>
                <w:lang w:val="ro-RO"/>
              </w:rPr>
            </w:pPr>
            <w:r w:rsidRPr="00F5570E">
              <w:rPr>
                <w:b/>
                <w:bCs/>
                <w:sz w:val="16"/>
                <w:szCs w:val="16"/>
                <w:lang w:val="ro-RO"/>
              </w:rPr>
              <w:t>PEDAGOGIE</w:t>
            </w:r>
          </w:p>
          <w:p w:rsidR="00602934" w:rsidRPr="00F5570E" w:rsidRDefault="00602934" w:rsidP="00602934">
            <w:pPr>
              <w:pStyle w:val="Heading1"/>
              <w:jc w:val="center"/>
              <w:rPr>
                <w:b/>
                <w:iCs/>
                <w:sz w:val="14"/>
                <w:szCs w:val="14"/>
              </w:rPr>
            </w:pPr>
            <w:r w:rsidRPr="00F5570E">
              <w:rPr>
                <w:b/>
                <w:iCs/>
                <w:sz w:val="14"/>
                <w:szCs w:val="14"/>
              </w:rPr>
              <w:t xml:space="preserve"> (SPECIALITATE ŞI DIDACTICA SPECIALITĂŢII), ELEMENTE DE PEDAGOGIE ŞI PSIHOLOGIE </w:t>
            </w:r>
          </w:p>
          <w:p w:rsidR="00602934" w:rsidRPr="00F5570E" w:rsidRDefault="00602934" w:rsidP="00602934">
            <w:pPr>
              <w:jc w:val="center"/>
              <w:rPr>
                <w:b/>
                <w:bCs/>
                <w:sz w:val="20"/>
                <w:szCs w:val="20"/>
                <w:lang w:val="ro-RO"/>
              </w:rPr>
            </w:pPr>
            <w:r w:rsidRPr="00F5570E">
              <w:rPr>
                <w:sz w:val="12"/>
                <w:szCs w:val="12"/>
                <w:lang w:val="ro-RO"/>
              </w:rPr>
              <w:t xml:space="preserve">(programele pentru examenul naţional de definitivare în învăţământ aprobate prin ordinul ministrului educaţiei şi cercetării ştiinţifice nr. 5558 / 2015)  </w:t>
            </w:r>
          </w:p>
        </w:tc>
      </w:tr>
      <w:tr w:rsidR="00F5570E" w:rsidRPr="00F5570E" w:rsidTr="00D3658A">
        <w:trPr>
          <w:cantSplit/>
          <w:jc w:val="center"/>
        </w:trPr>
        <w:tc>
          <w:tcPr>
            <w:tcW w:w="1425" w:type="dxa"/>
            <w:gridSpan w:val="2"/>
            <w:vMerge/>
            <w:tcBorders>
              <w:left w:val="thinThickSmallGap" w:sz="24" w:space="0" w:color="auto"/>
            </w:tcBorders>
            <w:vAlign w:val="center"/>
          </w:tcPr>
          <w:p w:rsidR="008F032C" w:rsidRPr="00F5570E" w:rsidRDefault="008F032C" w:rsidP="004C57C8">
            <w:pPr>
              <w:pStyle w:val="Heading2"/>
              <w:jc w:val="center"/>
              <w:rPr>
                <w:sz w:val="20"/>
                <w:szCs w:val="20"/>
              </w:rPr>
            </w:pPr>
          </w:p>
        </w:tc>
        <w:tc>
          <w:tcPr>
            <w:tcW w:w="1997" w:type="dxa"/>
            <w:gridSpan w:val="2"/>
            <w:vMerge/>
            <w:tcBorders>
              <w:right w:val="thinThickSmallGap" w:sz="24" w:space="0" w:color="auto"/>
            </w:tcBorders>
            <w:vAlign w:val="center"/>
          </w:tcPr>
          <w:p w:rsidR="008F032C" w:rsidRPr="00F5570E" w:rsidRDefault="008F032C" w:rsidP="004C57C8">
            <w:pPr>
              <w:rPr>
                <w:b/>
                <w:bCs/>
                <w:sz w:val="20"/>
                <w:szCs w:val="20"/>
                <w:lang w:val="ro-RO"/>
              </w:rPr>
            </w:pPr>
          </w:p>
        </w:tc>
        <w:tc>
          <w:tcPr>
            <w:tcW w:w="2671" w:type="dxa"/>
            <w:gridSpan w:val="3"/>
            <w:vMerge/>
            <w:tcBorders>
              <w:left w:val="nil"/>
            </w:tcBorders>
            <w:vAlign w:val="center"/>
          </w:tcPr>
          <w:p w:rsidR="008F032C" w:rsidRPr="00F5570E" w:rsidRDefault="008F032C" w:rsidP="004C57C8">
            <w:pPr>
              <w:jc w:val="center"/>
              <w:rPr>
                <w:sz w:val="20"/>
                <w:szCs w:val="20"/>
                <w:lang w:val="ro-RO"/>
              </w:rPr>
            </w:pPr>
          </w:p>
        </w:tc>
        <w:tc>
          <w:tcPr>
            <w:tcW w:w="561" w:type="dxa"/>
            <w:gridSpan w:val="2"/>
            <w:vAlign w:val="center"/>
          </w:tcPr>
          <w:p w:rsidR="008F032C" w:rsidRPr="00F5570E" w:rsidRDefault="008F032C" w:rsidP="00B57133">
            <w:pPr>
              <w:numPr>
                <w:ilvl w:val="0"/>
                <w:numId w:val="7"/>
              </w:numPr>
              <w:ind w:left="0" w:firstLine="0"/>
              <w:jc w:val="center"/>
              <w:rPr>
                <w:sz w:val="20"/>
                <w:szCs w:val="20"/>
                <w:lang w:val="ro-RO"/>
              </w:rPr>
            </w:pPr>
          </w:p>
        </w:tc>
        <w:tc>
          <w:tcPr>
            <w:tcW w:w="5050" w:type="dxa"/>
            <w:gridSpan w:val="2"/>
            <w:vAlign w:val="center"/>
          </w:tcPr>
          <w:p w:rsidR="008F032C" w:rsidRPr="00F5570E" w:rsidRDefault="008F032C" w:rsidP="004C57C8">
            <w:pPr>
              <w:rPr>
                <w:sz w:val="20"/>
                <w:szCs w:val="20"/>
                <w:lang w:val="ro-RO"/>
              </w:rPr>
            </w:pPr>
            <w:r w:rsidRPr="00F5570E">
              <w:rPr>
                <w:sz w:val="20"/>
                <w:szCs w:val="20"/>
                <w:lang w:val="ro-RO"/>
              </w:rPr>
              <w:t>Pedagogie*</w:t>
            </w:r>
          </w:p>
        </w:tc>
        <w:tc>
          <w:tcPr>
            <w:tcW w:w="748" w:type="dxa"/>
            <w:gridSpan w:val="2"/>
            <w:vAlign w:val="center"/>
          </w:tcPr>
          <w:p w:rsidR="008F032C" w:rsidRPr="00F5570E" w:rsidRDefault="008F032C" w:rsidP="004C57C8">
            <w:pPr>
              <w:pStyle w:val="Heading4"/>
              <w:jc w:val="center"/>
              <w:rPr>
                <w:b w:val="0"/>
                <w:bCs w:val="0"/>
                <w:sz w:val="20"/>
                <w:szCs w:val="20"/>
                <w:lang w:val="ro-RO"/>
              </w:rPr>
            </w:pPr>
            <w:r w:rsidRPr="00F5570E">
              <w:rPr>
                <w:b w:val="0"/>
                <w:bCs w:val="0"/>
                <w:sz w:val="20"/>
                <w:szCs w:val="20"/>
                <w:lang w:val="ro-RO"/>
              </w:rPr>
              <w:t>x</w:t>
            </w:r>
          </w:p>
        </w:tc>
        <w:tc>
          <w:tcPr>
            <w:tcW w:w="898" w:type="dxa"/>
            <w:tcBorders>
              <w:right w:val="thinThickSmallGap" w:sz="24" w:space="0" w:color="auto"/>
            </w:tcBorders>
            <w:vAlign w:val="center"/>
          </w:tcPr>
          <w:p w:rsidR="008F032C" w:rsidRPr="00F5570E" w:rsidRDefault="008F032C" w:rsidP="004C57C8">
            <w:pPr>
              <w:rPr>
                <w:b/>
                <w:bCs/>
                <w:sz w:val="20"/>
                <w:szCs w:val="20"/>
                <w:lang w:val="ro-RO"/>
              </w:rPr>
            </w:pPr>
          </w:p>
        </w:tc>
        <w:tc>
          <w:tcPr>
            <w:tcW w:w="1633" w:type="dxa"/>
            <w:gridSpan w:val="2"/>
            <w:vMerge/>
            <w:tcBorders>
              <w:left w:val="nil"/>
              <w:right w:val="thinThickSmallGap" w:sz="24" w:space="0" w:color="auto"/>
            </w:tcBorders>
            <w:vAlign w:val="center"/>
          </w:tcPr>
          <w:p w:rsidR="008F032C" w:rsidRPr="00F5570E" w:rsidRDefault="008F032C" w:rsidP="004C57C8">
            <w:pPr>
              <w:jc w:val="center"/>
              <w:rPr>
                <w:b/>
                <w:bCs/>
                <w:sz w:val="20"/>
                <w:szCs w:val="20"/>
                <w:lang w:val="ro-RO"/>
              </w:rPr>
            </w:pPr>
          </w:p>
        </w:tc>
      </w:tr>
      <w:tr w:rsidR="00F5570E" w:rsidRPr="00F5570E" w:rsidTr="00D3658A">
        <w:trPr>
          <w:cantSplit/>
          <w:jc w:val="center"/>
        </w:trPr>
        <w:tc>
          <w:tcPr>
            <w:tcW w:w="1425" w:type="dxa"/>
            <w:gridSpan w:val="2"/>
            <w:vMerge/>
            <w:tcBorders>
              <w:left w:val="thinThickSmallGap" w:sz="24" w:space="0" w:color="auto"/>
            </w:tcBorders>
            <w:vAlign w:val="center"/>
          </w:tcPr>
          <w:p w:rsidR="008F032C" w:rsidRPr="00F5570E" w:rsidRDefault="008F032C" w:rsidP="004C57C8">
            <w:pPr>
              <w:jc w:val="center"/>
              <w:rPr>
                <w:b/>
                <w:bCs/>
                <w:sz w:val="20"/>
                <w:szCs w:val="20"/>
                <w:lang w:val="ro-RO"/>
              </w:rPr>
            </w:pPr>
          </w:p>
        </w:tc>
        <w:tc>
          <w:tcPr>
            <w:tcW w:w="1997" w:type="dxa"/>
            <w:gridSpan w:val="2"/>
            <w:vMerge/>
            <w:tcBorders>
              <w:right w:val="thinThickSmallGap" w:sz="24" w:space="0" w:color="auto"/>
            </w:tcBorders>
            <w:vAlign w:val="center"/>
          </w:tcPr>
          <w:p w:rsidR="008F032C" w:rsidRPr="00F5570E" w:rsidRDefault="008F032C" w:rsidP="004C57C8">
            <w:pPr>
              <w:jc w:val="center"/>
              <w:rPr>
                <w:b/>
                <w:bCs/>
                <w:sz w:val="20"/>
                <w:szCs w:val="20"/>
                <w:lang w:val="ro-RO"/>
              </w:rPr>
            </w:pPr>
          </w:p>
        </w:tc>
        <w:tc>
          <w:tcPr>
            <w:tcW w:w="2671" w:type="dxa"/>
            <w:gridSpan w:val="3"/>
            <w:vMerge/>
            <w:tcBorders>
              <w:left w:val="nil"/>
            </w:tcBorders>
            <w:vAlign w:val="center"/>
          </w:tcPr>
          <w:p w:rsidR="008F032C" w:rsidRPr="00F5570E" w:rsidRDefault="008F032C" w:rsidP="004C57C8">
            <w:pPr>
              <w:jc w:val="center"/>
              <w:rPr>
                <w:sz w:val="20"/>
                <w:szCs w:val="20"/>
                <w:lang w:val="ro-RO"/>
              </w:rPr>
            </w:pPr>
          </w:p>
        </w:tc>
        <w:tc>
          <w:tcPr>
            <w:tcW w:w="561" w:type="dxa"/>
            <w:gridSpan w:val="2"/>
            <w:vAlign w:val="center"/>
          </w:tcPr>
          <w:p w:rsidR="008F032C" w:rsidRPr="00F5570E" w:rsidRDefault="008F032C" w:rsidP="00B57133">
            <w:pPr>
              <w:numPr>
                <w:ilvl w:val="0"/>
                <w:numId w:val="7"/>
              </w:numPr>
              <w:ind w:left="0" w:firstLine="0"/>
              <w:jc w:val="center"/>
              <w:rPr>
                <w:sz w:val="20"/>
                <w:szCs w:val="20"/>
                <w:lang w:val="ro-RO"/>
              </w:rPr>
            </w:pPr>
          </w:p>
        </w:tc>
        <w:tc>
          <w:tcPr>
            <w:tcW w:w="5050" w:type="dxa"/>
            <w:gridSpan w:val="2"/>
            <w:vAlign w:val="center"/>
          </w:tcPr>
          <w:p w:rsidR="008F032C" w:rsidRPr="00F5570E" w:rsidRDefault="008F032C" w:rsidP="004C57C8">
            <w:pPr>
              <w:rPr>
                <w:sz w:val="20"/>
                <w:szCs w:val="20"/>
                <w:lang w:val="ro-RO"/>
              </w:rPr>
            </w:pPr>
            <w:r w:rsidRPr="00F5570E">
              <w:rPr>
                <w:sz w:val="20"/>
                <w:szCs w:val="20"/>
                <w:lang w:val="ro-RO"/>
              </w:rPr>
              <w:t>Pedagogie socială</w:t>
            </w:r>
          </w:p>
        </w:tc>
        <w:tc>
          <w:tcPr>
            <w:tcW w:w="748" w:type="dxa"/>
            <w:gridSpan w:val="2"/>
            <w:vAlign w:val="center"/>
          </w:tcPr>
          <w:p w:rsidR="008F032C" w:rsidRPr="00F5570E" w:rsidRDefault="008F032C" w:rsidP="004C57C8">
            <w:pPr>
              <w:pStyle w:val="Heading4"/>
              <w:jc w:val="center"/>
              <w:rPr>
                <w:b w:val="0"/>
                <w:bCs w:val="0"/>
                <w:sz w:val="20"/>
                <w:szCs w:val="20"/>
                <w:lang w:val="ro-RO"/>
              </w:rPr>
            </w:pPr>
            <w:r w:rsidRPr="00F5570E">
              <w:rPr>
                <w:b w:val="0"/>
                <w:bCs w:val="0"/>
                <w:sz w:val="20"/>
                <w:szCs w:val="20"/>
                <w:lang w:val="ro-RO"/>
              </w:rPr>
              <w:t>x</w:t>
            </w:r>
          </w:p>
        </w:tc>
        <w:tc>
          <w:tcPr>
            <w:tcW w:w="898" w:type="dxa"/>
            <w:tcBorders>
              <w:right w:val="thinThickSmallGap" w:sz="24" w:space="0" w:color="auto"/>
            </w:tcBorders>
            <w:vAlign w:val="center"/>
          </w:tcPr>
          <w:p w:rsidR="008F032C" w:rsidRPr="00F5570E" w:rsidRDefault="008F032C" w:rsidP="004C57C8">
            <w:pPr>
              <w:rPr>
                <w:b/>
                <w:bCs/>
                <w:sz w:val="20"/>
                <w:szCs w:val="20"/>
                <w:lang w:val="ro-RO"/>
              </w:rPr>
            </w:pPr>
          </w:p>
        </w:tc>
        <w:tc>
          <w:tcPr>
            <w:tcW w:w="1633" w:type="dxa"/>
            <w:gridSpan w:val="2"/>
            <w:vMerge/>
            <w:tcBorders>
              <w:left w:val="nil"/>
              <w:right w:val="thinThickSmallGap" w:sz="24" w:space="0" w:color="auto"/>
            </w:tcBorders>
            <w:vAlign w:val="center"/>
          </w:tcPr>
          <w:p w:rsidR="008F032C" w:rsidRPr="00F5570E" w:rsidRDefault="008F032C" w:rsidP="004C57C8">
            <w:pPr>
              <w:jc w:val="center"/>
              <w:rPr>
                <w:b/>
                <w:bCs/>
                <w:sz w:val="20"/>
                <w:szCs w:val="20"/>
                <w:lang w:val="ro-RO"/>
              </w:rPr>
            </w:pPr>
          </w:p>
        </w:tc>
      </w:tr>
      <w:tr w:rsidR="00F5570E" w:rsidRPr="00F5570E" w:rsidTr="00D3658A">
        <w:trPr>
          <w:cantSplit/>
          <w:jc w:val="center"/>
        </w:trPr>
        <w:tc>
          <w:tcPr>
            <w:tcW w:w="1425" w:type="dxa"/>
            <w:gridSpan w:val="2"/>
            <w:vMerge/>
            <w:tcBorders>
              <w:left w:val="thinThickSmallGap" w:sz="24" w:space="0" w:color="auto"/>
            </w:tcBorders>
            <w:vAlign w:val="center"/>
          </w:tcPr>
          <w:p w:rsidR="008F032C" w:rsidRPr="00F5570E" w:rsidRDefault="008F032C" w:rsidP="004C57C8">
            <w:pPr>
              <w:jc w:val="center"/>
              <w:rPr>
                <w:sz w:val="20"/>
                <w:szCs w:val="20"/>
                <w:lang w:val="ro-RO"/>
              </w:rPr>
            </w:pPr>
          </w:p>
        </w:tc>
        <w:tc>
          <w:tcPr>
            <w:tcW w:w="1997" w:type="dxa"/>
            <w:gridSpan w:val="2"/>
            <w:vMerge/>
            <w:tcBorders>
              <w:right w:val="thinThickSmallGap" w:sz="24" w:space="0" w:color="auto"/>
            </w:tcBorders>
            <w:vAlign w:val="center"/>
          </w:tcPr>
          <w:p w:rsidR="008F032C" w:rsidRPr="00F5570E" w:rsidRDefault="008F032C" w:rsidP="004C57C8">
            <w:pPr>
              <w:jc w:val="center"/>
              <w:rPr>
                <w:b/>
                <w:bCs/>
                <w:sz w:val="20"/>
                <w:szCs w:val="20"/>
                <w:lang w:val="ro-RO"/>
              </w:rPr>
            </w:pPr>
          </w:p>
        </w:tc>
        <w:tc>
          <w:tcPr>
            <w:tcW w:w="2671" w:type="dxa"/>
            <w:gridSpan w:val="3"/>
            <w:vMerge/>
            <w:tcBorders>
              <w:left w:val="nil"/>
            </w:tcBorders>
            <w:vAlign w:val="center"/>
          </w:tcPr>
          <w:p w:rsidR="008F032C" w:rsidRPr="00F5570E" w:rsidRDefault="008F032C" w:rsidP="004C57C8">
            <w:pPr>
              <w:jc w:val="center"/>
              <w:rPr>
                <w:sz w:val="20"/>
                <w:szCs w:val="20"/>
                <w:lang w:val="ro-RO"/>
              </w:rPr>
            </w:pPr>
          </w:p>
        </w:tc>
        <w:tc>
          <w:tcPr>
            <w:tcW w:w="561" w:type="dxa"/>
            <w:gridSpan w:val="2"/>
            <w:vAlign w:val="center"/>
          </w:tcPr>
          <w:p w:rsidR="008F032C" w:rsidRPr="00F5570E" w:rsidRDefault="008F032C" w:rsidP="00B57133">
            <w:pPr>
              <w:numPr>
                <w:ilvl w:val="0"/>
                <w:numId w:val="7"/>
              </w:numPr>
              <w:ind w:left="0" w:firstLine="0"/>
              <w:jc w:val="center"/>
              <w:rPr>
                <w:sz w:val="20"/>
                <w:szCs w:val="20"/>
                <w:lang w:val="ro-RO"/>
              </w:rPr>
            </w:pPr>
          </w:p>
        </w:tc>
        <w:tc>
          <w:tcPr>
            <w:tcW w:w="5050" w:type="dxa"/>
            <w:gridSpan w:val="2"/>
            <w:vAlign w:val="center"/>
          </w:tcPr>
          <w:p w:rsidR="008F032C" w:rsidRPr="00F5570E" w:rsidRDefault="008F032C" w:rsidP="004C57C8">
            <w:pPr>
              <w:rPr>
                <w:sz w:val="20"/>
                <w:szCs w:val="20"/>
                <w:lang w:val="ro-RO"/>
              </w:rPr>
            </w:pPr>
            <w:r w:rsidRPr="00F5570E">
              <w:rPr>
                <w:sz w:val="20"/>
                <w:szCs w:val="20"/>
                <w:lang w:val="ro-RO"/>
              </w:rPr>
              <w:t xml:space="preserve">Pedagogie - Limba şi literatura română </w:t>
            </w:r>
          </w:p>
        </w:tc>
        <w:tc>
          <w:tcPr>
            <w:tcW w:w="748" w:type="dxa"/>
            <w:gridSpan w:val="2"/>
            <w:vAlign w:val="center"/>
          </w:tcPr>
          <w:p w:rsidR="008F032C" w:rsidRPr="00F5570E" w:rsidRDefault="008F032C" w:rsidP="004C57C8">
            <w:pPr>
              <w:pStyle w:val="Heading4"/>
              <w:jc w:val="center"/>
              <w:rPr>
                <w:b w:val="0"/>
                <w:bCs w:val="0"/>
                <w:sz w:val="20"/>
                <w:szCs w:val="20"/>
                <w:lang w:val="ro-RO"/>
              </w:rPr>
            </w:pPr>
            <w:r w:rsidRPr="00F5570E">
              <w:rPr>
                <w:b w:val="0"/>
                <w:bCs w:val="0"/>
                <w:sz w:val="20"/>
                <w:szCs w:val="20"/>
                <w:lang w:val="ro-RO"/>
              </w:rPr>
              <w:t>x</w:t>
            </w:r>
          </w:p>
        </w:tc>
        <w:tc>
          <w:tcPr>
            <w:tcW w:w="898" w:type="dxa"/>
            <w:tcBorders>
              <w:right w:val="thinThickSmallGap" w:sz="24" w:space="0" w:color="auto"/>
            </w:tcBorders>
            <w:vAlign w:val="center"/>
          </w:tcPr>
          <w:p w:rsidR="008F032C" w:rsidRPr="00F5570E" w:rsidRDefault="008F032C" w:rsidP="004C57C8">
            <w:pPr>
              <w:rPr>
                <w:b/>
                <w:bCs/>
                <w:sz w:val="20"/>
                <w:szCs w:val="20"/>
                <w:lang w:val="ro-RO"/>
              </w:rPr>
            </w:pPr>
          </w:p>
        </w:tc>
        <w:tc>
          <w:tcPr>
            <w:tcW w:w="1633" w:type="dxa"/>
            <w:gridSpan w:val="2"/>
            <w:vMerge/>
            <w:tcBorders>
              <w:left w:val="nil"/>
              <w:right w:val="thinThickSmallGap" w:sz="24" w:space="0" w:color="auto"/>
            </w:tcBorders>
            <w:vAlign w:val="center"/>
          </w:tcPr>
          <w:p w:rsidR="008F032C" w:rsidRPr="00F5570E" w:rsidRDefault="008F032C" w:rsidP="004C57C8">
            <w:pPr>
              <w:jc w:val="center"/>
              <w:rPr>
                <w:b/>
                <w:bCs/>
                <w:sz w:val="20"/>
                <w:szCs w:val="20"/>
                <w:lang w:val="ro-RO"/>
              </w:rPr>
            </w:pPr>
          </w:p>
        </w:tc>
      </w:tr>
      <w:tr w:rsidR="00F5570E" w:rsidRPr="00F5570E" w:rsidTr="00D3658A">
        <w:trPr>
          <w:cantSplit/>
          <w:jc w:val="center"/>
        </w:trPr>
        <w:tc>
          <w:tcPr>
            <w:tcW w:w="1425" w:type="dxa"/>
            <w:gridSpan w:val="2"/>
            <w:vMerge/>
            <w:tcBorders>
              <w:left w:val="thinThickSmallGap" w:sz="24" w:space="0" w:color="auto"/>
            </w:tcBorders>
            <w:vAlign w:val="center"/>
          </w:tcPr>
          <w:p w:rsidR="008F032C" w:rsidRPr="00F5570E" w:rsidRDefault="008F032C" w:rsidP="004C57C8">
            <w:pPr>
              <w:jc w:val="center"/>
              <w:rPr>
                <w:sz w:val="20"/>
                <w:szCs w:val="20"/>
                <w:lang w:val="ro-RO"/>
              </w:rPr>
            </w:pPr>
          </w:p>
        </w:tc>
        <w:tc>
          <w:tcPr>
            <w:tcW w:w="1997" w:type="dxa"/>
            <w:gridSpan w:val="2"/>
            <w:vMerge/>
            <w:tcBorders>
              <w:right w:val="thinThickSmallGap" w:sz="24" w:space="0" w:color="auto"/>
            </w:tcBorders>
            <w:vAlign w:val="center"/>
          </w:tcPr>
          <w:p w:rsidR="008F032C" w:rsidRPr="00F5570E" w:rsidRDefault="008F032C" w:rsidP="004C57C8">
            <w:pPr>
              <w:jc w:val="center"/>
              <w:rPr>
                <w:b/>
                <w:bCs/>
                <w:sz w:val="20"/>
                <w:szCs w:val="20"/>
                <w:lang w:val="ro-RO"/>
              </w:rPr>
            </w:pPr>
          </w:p>
        </w:tc>
        <w:tc>
          <w:tcPr>
            <w:tcW w:w="2671" w:type="dxa"/>
            <w:gridSpan w:val="3"/>
            <w:vMerge/>
            <w:tcBorders>
              <w:left w:val="nil"/>
            </w:tcBorders>
            <w:vAlign w:val="center"/>
          </w:tcPr>
          <w:p w:rsidR="008F032C" w:rsidRPr="00F5570E" w:rsidRDefault="008F032C" w:rsidP="004C57C8">
            <w:pPr>
              <w:jc w:val="center"/>
              <w:rPr>
                <w:sz w:val="20"/>
                <w:szCs w:val="20"/>
                <w:lang w:val="ro-RO"/>
              </w:rPr>
            </w:pPr>
          </w:p>
        </w:tc>
        <w:tc>
          <w:tcPr>
            <w:tcW w:w="561" w:type="dxa"/>
            <w:gridSpan w:val="2"/>
            <w:vAlign w:val="center"/>
          </w:tcPr>
          <w:p w:rsidR="008F032C" w:rsidRPr="00F5570E" w:rsidRDefault="008F032C" w:rsidP="00B57133">
            <w:pPr>
              <w:numPr>
                <w:ilvl w:val="0"/>
                <w:numId w:val="7"/>
              </w:numPr>
              <w:ind w:left="0" w:firstLine="0"/>
              <w:jc w:val="center"/>
              <w:rPr>
                <w:sz w:val="20"/>
                <w:szCs w:val="20"/>
                <w:lang w:val="ro-RO"/>
              </w:rPr>
            </w:pPr>
          </w:p>
        </w:tc>
        <w:tc>
          <w:tcPr>
            <w:tcW w:w="5050" w:type="dxa"/>
            <w:gridSpan w:val="2"/>
            <w:vAlign w:val="center"/>
          </w:tcPr>
          <w:p w:rsidR="008F032C" w:rsidRPr="00F5570E" w:rsidRDefault="008F032C" w:rsidP="004C57C8">
            <w:pPr>
              <w:rPr>
                <w:sz w:val="20"/>
                <w:szCs w:val="20"/>
                <w:lang w:val="ro-RO"/>
              </w:rPr>
            </w:pPr>
            <w:r w:rsidRPr="00F5570E">
              <w:rPr>
                <w:sz w:val="20"/>
                <w:szCs w:val="20"/>
                <w:lang w:val="ro-RO"/>
              </w:rPr>
              <w:t>Pedagogie - Limba şi literatura maghiară</w:t>
            </w:r>
          </w:p>
        </w:tc>
        <w:tc>
          <w:tcPr>
            <w:tcW w:w="748" w:type="dxa"/>
            <w:gridSpan w:val="2"/>
            <w:vAlign w:val="center"/>
          </w:tcPr>
          <w:p w:rsidR="008F032C" w:rsidRPr="00F5570E" w:rsidRDefault="008F032C" w:rsidP="004C57C8">
            <w:pPr>
              <w:pStyle w:val="Heading4"/>
              <w:jc w:val="center"/>
              <w:rPr>
                <w:b w:val="0"/>
                <w:bCs w:val="0"/>
                <w:sz w:val="20"/>
                <w:szCs w:val="20"/>
                <w:lang w:val="ro-RO"/>
              </w:rPr>
            </w:pPr>
            <w:r w:rsidRPr="00F5570E">
              <w:rPr>
                <w:b w:val="0"/>
                <w:bCs w:val="0"/>
                <w:sz w:val="20"/>
                <w:szCs w:val="20"/>
                <w:lang w:val="ro-RO"/>
              </w:rPr>
              <w:t>x</w:t>
            </w:r>
          </w:p>
        </w:tc>
        <w:tc>
          <w:tcPr>
            <w:tcW w:w="898" w:type="dxa"/>
            <w:tcBorders>
              <w:right w:val="thinThickSmallGap" w:sz="24" w:space="0" w:color="auto"/>
            </w:tcBorders>
            <w:vAlign w:val="center"/>
          </w:tcPr>
          <w:p w:rsidR="008F032C" w:rsidRPr="00F5570E" w:rsidRDefault="008F032C" w:rsidP="004C57C8">
            <w:pPr>
              <w:rPr>
                <w:b/>
                <w:bCs/>
                <w:sz w:val="20"/>
                <w:szCs w:val="20"/>
                <w:lang w:val="ro-RO"/>
              </w:rPr>
            </w:pPr>
          </w:p>
        </w:tc>
        <w:tc>
          <w:tcPr>
            <w:tcW w:w="1633" w:type="dxa"/>
            <w:gridSpan w:val="2"/>
            <w:vMerge/>
            <w:tcBorders>
              <w:left w:val="nil"/>
              <w:right w:val="thinThickSmallGap" w:sz="24" w:space="0" w:color="auto"/>
            </w:tcBorders>
            <w:vAlign w:val="center"/>
          </w:tcPr>
          <w:p w:rsidR="008F032C" w:rsidRPr="00F5570E" w:rsidRDefault="008F032C" w:rsidP="004C57C8">
            <w:pPr>
              <w:jc w:val="center"/>
              <w:rPr>
                <w:b/>
                <w:bCs/>
                <w:sz w:val="20"/>
                <w:szCs w:val="20"/>
                <w:lang w:val="ro-RO"/>
              </w:rPr>
            </w:pPr>
          </w:p>
        </w:tc>
      </w:tr>
      <w:tr w:rsidR="00F5570E" w:rsidRPr="00F5570E" w:rsidTr="00D3658A">
        <w:trPr>
          <w:cantSplit/>
          <w:jc w:val="center"/>
        </w:trPr>
        <w:tc>
          <w:tcPr>
            <w:tcW w:w="1425" w:type="dxa"/>
            <w:gridSpan w:val="2"/>
            <w:vMerge/>
            <w:tcBorders>
              <w:left w:val="thinThickSmallGap" w:sz="24" w:space="0" w:color="auto"/>
            </w:tcBorders>
            <w:vAlign w:val="center"/>
          </w:tcPr>
          <w:p w:rsidR="008F032C" w:rsidRPr="00F5570E" w:rsidRDefault="008F032C" w:rsidP="004C57C8">
            <w:pPr>
              <w:jc w:val="center"/>
              <w:rPr>
                <w:sz w:val="20"/>
                <w:szCs w:val="20"/>
                <w:lang w:val="ro-RO"/>
              </w:rPr>
            </w:pPr>
          </w:p>
        </w:tc>
        <w:tc>
          <w:tcPr>
            <w:tcW w:w="1997" w:type="dxa"/>
            <w:gridSpan w:val="2"/>
            <w:vMerge/>
            <w:tcBorders>
              <w:right w:val="thinThickSmallGap" w:sz="24" w:space="0" w:color="auto"/>
            </w:tcBorders>
            <w:vAlign w:val="center"/>
          </w:tcPr>
          <w:p w:rsidR="008F032C" w:rsidRPr="00F5570E" w:rsidRDefault="008F032C" w:rsidP="004C57C8">
            <w:pPr>
              <w:jc w:val="center"/>
              <w:rPr>
                <w:b/>
                <w:bCs/>
                <w:sz w:val="20"/>
                <w:szCs w:val="20"/>
                <w:lang w:val="ro-RO"/>
              </w:rPr>
            </w:pPr>
          </w:p>
        </w:tc>
        <w:tc>
          <w:tcPr>
            <w:tcW w:w="2671" w:type="dxa"/>
            <w:gridSpan w:val="3"/>
            <w:vMerge/>
            <w:tcBorders>
              <w:left w:val="nil"/>
            </w:tcBorders>
            <w:vAlign w:val="center"/>
          </w:tcPr>
          <w:p w:rsidR="008F032C" w:rsidRPr="00F5570E" w:rsidRDefault="008F032C" w:rsidP="004C57C8">
            <w:pPr>
              <w:jc w:val="center"/>
              <w:rPr>
                <w:sz w:val="20"/>
                <w:szCs w:val="20"/>
                <w:lang w:val="ro-RO"/>
              </w:rPr>
            </w:pPr>
          </w:p>
        </w:tc>
        <w:tc>
          <w:tcPr>
            <w:tcW w:w="561" w:type="dxa"/>
            <w:gridSpan w:val="2"/>
            <w:vAlign w:val="center"/>
          </w:tcPr>
          <w:p w:rsidR="008F032C" w:rsidRPr="00F5570E" w:rsidRDefault="008F032C" w:rsidP="00B57133">
            <w:pPr>
              <w:numPr>
                <w:ilvl w:val="0"/>
                <w:numId w:val="7"/>
              </w:numPr>
              <w:ind w:left="0" w:firstLine="0"/>
              <w:jc w:val="center"/>
              <w:rPr>
                <w:sz w:val="20"/>
                <w:szCs w:val="20"/>
                <w:lang w:val="ro-RO"/>
              </w:rPr>
            </w:pPr>
          </w:p>
        </w:tc>
        <w:tc>
          <w:tcPr>
            <w:tcW w:w="5050" w:type="dxa"/>
            <w:gridSpan w:val="2"/>
            <w:vAlign w:val="center"/>
          </w:tcPr>
          <w:p w:rsidR="008F032C" w:rsidRPr="00F5570E" w:rsidRDefault="008F032C" w:rsidP="004C57C8">
            <w:pPr>
              <w:rPr>
                <w:sz w:val="20"/>
                <w:szCs w:val="20"/>
                <w:lang w:val="ro-RO"/>
              </w:rPr>
            </w:pPr>
            <w:r w:rsidRPr="00F5570E">
              <w:rPr>
                <w:sz w:val="20"/>
                <w:szCs w:val="20"/>
                <w:lang w:val="ro-RO"/>
              </w:rPr>
              <w:t>Pedagogie - Limbă străină/maternă</w:t>
            </w:r>
          </w:p>
        </w:tc>
        <w:tc>
          <w:tcPr>
            <w:tcW w:w="748" w:type="dxa"/>
            <w:gridSpan w:val="2"/>
            <w:vAlign w:val="center"/>
          </w:tcPr>
          <w:p w:rsidR="008F032C" w:rsidRPr="00F5570E" w:rsidRDefault="008F032C" w:rsidP="004C57C8">
            <w:pPr>
              <w:pStyle w:val="Heading4"/>
              <w:jc w:val="center"/>
              <w:rPr>
                <w:b w:val="0"/>
                <w:bCs w:val="0"/>
                <w:sz w:val="20"/>
                <w:szCs w:val="20"/>
                <w:lang w:val="ro-RO"/>
              </w:rPr>
            </w:pPr>
            <w:r w:rsidRPr="00F5570E">
              <w:rPr>
                <w:b w:val="0"/>
                <w:bCs w:val="0"/>
                <w:sz w:val="20"/>
                <w:szCs w:val="20"/>
                <w:lang w:val="ro-RO"/>
              </w:rPr>
              <w:t>x</w:t>
            </w:r>
          </w:p>
        </w:tc>
        <w:tc>
          <w:tcPr>
            <w:tcW w:w="898" w:type="dxa"/>
            <w:tcBorders>
              <w:right w:val="thinThickSmallGap" w:sz="24" w:space="0" w:color="auto"/>
            </w:tcBorders>
            <w:vAlign w:val="center"/>
          </w:tcPr>
          <w:p w:rsidR="008F032C" w:rsidRPr="00F5570E" w:rsidRDefault="008F032C" w:rsidP="004C57C8">
            <w:pPr>
              <w:rPr>
                <w:b/>
                <w:bCs/>
                <w:sz w:val="20"/>
                <w:szCs w:val="20"/>
                <w:lang w:val="ro-RO"/>
              </w:rPr>
            </w:pPr>
          </w:p>
        </w:tc>
        <w:tc>
          <w:tcPr>
            <w:tcW w:w="1633" w:type="dxa"/>
            <w:gridSpan w:val="2"/>
            <w:vMerge/>
            <w:tcBorders>
              <w:left w:val="nil"/>
              <w:right w:val="thinThickSmallGap" w:sz="24" w:space="0" w:color="auto"/>
            </w:tcBorders>
            <w:vAlign w:val="center"/>
          </w:tcPr>
          <w:p w:rsidR="008F032C" w:rsidRPr="00F5570E" w:rsidRDefault="008F032C" w:rsidP="004C57C8">
            <w:pPr>
              <w:jc w:val="center"/>
              <w:rPr>
                <w:b/>
                <w:bCs/>
                <w:sz w:val="20"/>
                <w:szCs w:val="20"/>
                <w:lang w:val="ro-RO"/>
              </w:rPr>
            </w:pPr>
          </w:p>
        </w:tc>
      </w:tr>
      <w:tr w:rsidR="00F5570E" w:rsidRPr="00F5570E" w:rsidTr="00D3658A">
        <w:trPr>
          <w:cantSplit/>
          <w:jc w:val="center"/>
        </w:trPr>
        <w:tc>
          <w:tcPr>
            <w:tcW w:w="1425" w:type="dxa"/>
            <w:gridSpan w:val="2"/>
            <w:vMerge/>
            <w:tcBorders>
              <w:left w:val="thinThickSmallGap" w:sz="24" w:space="0" w:color="auto"/>
            </w:tcBorders>
            <w:vAlign w:val="center"/>
          </w:tcPr>
          <w:p w:rsidR="008F032C" w:rsidRPr="00F5570E" w:rsidRDefault="008F032C" w:rsidP="004C57C8">
            <w:pPr>
              <w:jc w:val="center"/>
              <w:rPr>
                <w:sz w:val="20"/>
                <w:szCs w:val="20"/>
                <w:lang w:val="ro-RO"/>
              </w:rPr>
            </w:pPr>
          </w:p>
        </w:tc>
        <w:tc>
          <w:tcPr>
            <w:tcW w:w="1997" w:type="dxa"/>
            <w:gridSpan w:val="2"/>
            <w:vMerge/>
            <w:tcBorders>
              <w:right w:val="thinThickSmallGap" w:sz="24" w:space="0" w:color="auto"/>
            </w:tcBorders>
            <w:vAlign w:val="center"/>
          </w:tcPr>
          <w:p w:rsidR="008F032C" w:rsidRPr="00F5570E" w:rsidRDefault="008F032C" w:rsidP="004C57C8">
            <w:pPr>
              <w:jc w:val="center"/>
              <w:rPr>
                <w:b/>
                <w:bCs/>
                <w:sz w:val="20"/>
                <w:szCs w:val="20"/>
                <w:lang w:val="ro-RO"/>
              </w:rPr>
            </w:pPr>
          </w:p>
        </w:tc>
        <w:tc>
          <w:tcPr>
            <w:tcW w:w="2671" w:type="dxa"/>
            <w:gridSpan w:val="3"/>
            <w:vMerge/>
            <w:tcBorders>
              <w:left w:val="nil"/>
            </w:tcBorders>
            <w:vAlign w:val="center"/>
          </w:tcPr>
          <w:p w:rsidR="008F032C" w:rsidRPr="00F5570E" w:rsidRDefault="008F032C" w:rsidP="004C57C8">
            <w:pPr>
              <w:jc w:val="center"/>
              <w:rPr>
                <w:sz w:val="20"/>
                <w:szCs w:val="20"/>
                <w:lang w:val="ro-RO"/>
              </w:rPr>
            </w:pPr>
          </w:p>
        </w:tc>
        <w:tc>
          <w:tcPr>
            <w:tcW w:w="561" w:type="dxa"/>
            <w:gridSpan w:val="2"/>
            <w:vAlign w:val="center"/>
          </w:tcPr>
          <w:p w:rsidR="008F032C" w:rsidRPr="00F5570E" w:rsidRDefault="008F032C" w:rsidP="00B57133">
            <w:pPr>
              <w:numPr>
                <w:ilvl w:val="0"/>
                <w:numId w:val="7"/>
              </w:numPr>
              <w:ind w:left="0" w:firstLine="0"/>
              <w:jc w:val="center"/>
              <w:rPr>
                <w:sz w:val="20"/>
                <w:szCs w:val="20"/>
                <w:lang w:val="ro-RO"/>
              </w:rPr>
            </w:pPr>
          </w:p>
        </w:tc>
        <w:tc>
          <w:tcPr>
            <w:tcW w:w="5050" w:type="dxa"/>
            <w:gridSpan w:val="2"/>
            <w:vAlign w:val="center"/>
          </w:tcPr>
          <w:p w:rsidR="008F032C" w:rsidRPr="00F5570E" w:rsidRDefault="008F032C" w:rsidP="004C57C8">
            <w:pPr>
              <w:rPr>
                <w:sz w:val="20"/>
                <w:szCs w:val="20"/>
                <w:lang w:val="ro-RO"/>
              </w:rPr>
            </w:pPr>
            <w:r w:rsidRPr="00F5570E">
              <w:rPr>
                <w:sz w:val="20"/>
                <w:szCs w:val="20"/>
                <w:lang w:val="ro-RO"/>
              </w:rPr>
              <w:t>Psihopedagogie</w:t>
            </w:r>
          </w:p>
        </w:tc>
        <w:tc>
          <w:tcPr>
            <w:tcW w:w="748" w:type="dxa"/>
            <w:gridSpan w:val="2"/>
            <w:vAlign w:val="center"/>
          </w:tcPr>
          <w:p w:rsidR="008F032C" w:rsidRPr="00F5570E" w:rsidRDefault="008F032C" w:rsidP="004C57C8">
            <w:pPr>
              <w:pStyle w:val="Heading4"/>
              <w:jc w:val="center"/>
              <w:rPr>
                <w:b w:val="0"/>
                <w:bCs w:val="0"/>
                <w:sz w:val="20"/>
                <w:szCs w:val="20"/>
                <w:lang w:val="ro-RO"/>
              </w:rPr>
            </w:pPr>
            <w:r w:rsidRPr="00F5570E">
              <w:rPr>
                <w:b w:val="0"/>
                <w:bCs w:val="0"/>
                <w:sz w:val="20"/>
                <w:szCs w:val="20"/>
                <w:lang w:val="ro-RO"/>
              </w:rPr>
              <w:t>x</w:t>
            </w:r>
          </w:p>
        </w:tc>
        <w:tc>
          <w:tcPr>
            <w:tcW w:w="898" w:type="dxa"/>
            <w:tcBorders>
              <w:right w:val="thinThickSmallGap" w:sz="24" w:space="0" w:color="auto"/>
            </w:tcBorders>
            <w:vAlign w:val="center"/>
          </w:tcPr>
          <w:p w:rsidR="008F032C" w:rsidRPr="00F5570E" w:rsidRDefault="008F032C" w:rsidP="004C57C8">
            <w:pPr>
              <w:rPr>
                <w:b/>
                <w:bCs/>
                <w:sz w:val="20"/>
                <w:szCs w:val="20"/>
                <w:lang w:val="ro-RO"/>
              </w:rPr>
            </w:pPr>
          </w:p>
        </w:tc>
        <w:tc>
          <w:tcPr>
            <w:tcW w:w="1633" w:type="dxa"/>
            <w:gridSpan w:val="2"/>
            <w:vMerge/>
            <w:tcBorders>
              <w:left w:val="nil"/>
              <w:right w:val="thinThickSmallGap" w:sz="24" w:space="0" w:color="auto"/>
            </w:tcBorders>
            <w:vAlign w:val="center"/>
          </w:tcPr>
          <w:p w:rsidR="008F032C" w:rsidRPr="00F5570E" w:rsidRDefault="008F032C" w:rsidP="004C57C8">
            <w:pPr>
              <w:jc w:val="center"/>
              <w:rPr>
                <w:b/>
                <w:bCs/>
                <w:sz w:val="20"/>
                <w:szCs w:val="20"/>
                <w:lang w:val="ro-RO"/>
              </w:rPr>
            </w:pPr>
          </w:p>
        </w:tc>
      </w:tr>
      <w:tr w:rsidR="00F5570E" w:rsidRPr="00F5570E" w:rsidTr="00D3658A">
        <w:trPr>
          <w:cantSplit/>
          <w:jc w:val="center"/>
        </w:trPr>
        <w:tc>
          <w:tcPr>
            <w:tcW w:w="1425" w:type="dxa"/>
            <w:gridSpan w:val="2"/>
            <w:vMerge/>
            <w:tcBorders>
              <w:left w:val="thinThickSmallGap" w:sz="24" w:space="0" w:color="auto"/>
            </w:tcBorders>
            <w:vAlign w:val="center"/>
          </w:tcPr>
          <w:p w:rsidR="008F032C" w:rsidRPr="00F5570E" w:rsidRDefault="008F032C" w:rsidP="004C57C8">
            <w:pPr>
              <w:jc w:val="center"/>
              <w:rPr>
                <w:b/>
                <w:bCs/>
                <w:sz w:val="20"/>
                <w:szCs w:val="20"/>
                <w:lang w:val="ro-RO"/>
              </w:rPr>
            </w:pPr>
          </w:p>
        </w:tc>
        <w:tc>
          <w:tcPr>
            <w:tcW w:w="1997" w:type="dxa"/>
            <w:gridSpan w:val="2"/>
            <w:vMerge/>
            <w:tcBorders>
              <w:right w:val="thinThickSmallGap" w:sz="24" w:space="0" w:color="auto"/>
            </w:tcBorders>
            <w:vAlign w:val="center"/>
          </w:tcPr>
          <w:p w:rsidR="008F032C" w:rsidRPr="00F5570E" w:rsidRDefault="008F032C" w:rsidP="004C57C8">
            <w:pPr>
              <w:jc w:val="center"/>
              <w:rPr>
                <w:sz w:val="20"/>
                <w:szCs w:val="20"/>
                <w:lang w:val="ro-RO"/>
              </w:rPr>
            </w:pPr>
          </w:p>
        </w:tc>
        <w:tc>
          <w:tcPr>
            <w:tcW w:w="2671" w:type="dxa"/>
            <w:gridSpan w:val="3"/>
            <w:vMerge/>
            <w:tcBorders>
              <w:left w:val="nil"/>
            </w:tcBorders>
            <w:vAlign w:val="center"/>
          </w:tcPr>
          <w:p w:rsidR="008F032C" w:rsidRPr="00F5570E" w:rsidRDefault="008F032C" w:rsidP="004C57C8">
            <w:pPr>
              <w:jc w:val="center"/>
              <w:rPr>
                <w:sz w:val="20"/>
                <w:szCs w:val="20"/>
                <w:lang w:val="ro-RO"/>
              </w:rPr>
            </w:pPr>
          </w:p>
        </w:tc>
        <w:tc>
          <w:tcPr>
            <w:tcW w:w="561" w:type="dxa"/>
            <w:gridSpan w:val="2"/>
            <w:vAlign w:val="center"/>
          </w:tcPr>
          <w:p w:rsidR="008F032C" w:rsidRPr="00F5570E" w:rsidRDefault="008F032C" w:rsidP="00B57133">
            <w:pPr>
              <w:numPr>
                <w:ilvl w:val="0"/>
                <w:numId w:val="7"/>
              </w:numPr>
              <w:ind w:left="0" w:firstLine="0"/>
              <w:jc w:val="center"/>
              <w:rPr>
                <w:sz w:val="20"/>
                <w:szCs w:val="20"/>
                <w:lang w:val="ro-RO"/>
              </w:rPr>
            </w:pPr>
          </w:p>
        </w:tc>
        <w:tc>
          <w:tcPr>
            <w:tcW w:w="5050" w:type="dxa"/>
            <w:gridSpan w:val="2"/>
            <w:vAlign w:val="center"/>
          </w:tcPr>
          <w:p w:rsidR="008F032C" w:rsidRPr="00F5570E" w:rsidRDefault="008F032C" w:rsidP="004C57C8">
            <w:pPr>
              <w:rPr>
                <w:sz w:val="20"/>
                <w:szCs w:val="20"/>
                <w:lang w:val="ro-RO"/>
              </w:rPr>
            </w:pPr>
            <w:r w:rsidRPr="00F5570E">
              <w:rPr>
                <w:sz w:val="20"/>
                <w:szCs w:val="20"/>
                <w:lang w:val="ro-RO"/>
              </w:rPr>
              <w:t>Psihologie - Pedagogie</w:t>
            </w:r>
          </w:p>
        </w:tc>
        <w:tc>
          <w:tcPr>
            <w:tcW w:w="748" w:type="dxa"/>
            <w:gridSpan w:val="2"/>
            <w:vAlign w:val="center"/>
          </w:tcPr>
          <w:p w:rsidR="008F032C" w:rsidRPr="00F5570E" w:rsidRDefault="008F032C" w:rsidP="004C57C8">
            <w:pPr>
              <w:pStyle w:val="Heading4"/>
              <w:jc w:val="center"/>
              <w:rPr>
                <w:b w:val="0"/>
                <w:bCs w:val="0"/>
                <w:sz w:val="20"/>
                <w:szCs w:val="20"/>
                <w:lang w:val="ro-RO"/>
              </w:rPr>
            </w:pPr>
            <w:r w:rsidRPr="00F5570E">
              <w:rPr>
                <w:b w:val="0"/>
                <w:bCs w:val="0"/>
                <w:sz w:val="20"/>
                <w:szCs w:val="20"/>
                <w:lang w:val="ro-RO"/>
              </w:rPr>
              <w:t>x</w:t>
            </w:r>
          </w:p>
        </w:tc>
        <w:tc>
          <w:tcPr>
            <w:tcW w:w="898" w:type="dxa"/>
            <w:tcBorders>
              <w:right w:val="thinThickSmallGap" w:sz="24" w:space="0" w:color="auto"/>
            </w:tcBorders>
            <w:vAlign w:val="center"/>
          </w:tcPr>
          <w:p w:rsidR="008F032C" w:rsidRPr="00F5570E" w:rsidRDefault="008F032C" w:rsidP="004C57C8">
            <w:pPr>
              <w:rPr>
                <w:b/>
                <w:bCs/>
                <w:sz w:val="20"/>
                <w:szCs w:val="20"/>
                <w:lang w:val="ro-RO"/>
              </w:rPr>
            </w:pPr>
          </w:p>
        </w:tc>
        <w:tc>
          <w:tcPr>
            <w:tcW w:w="1633" w:type="dxa"/>
            <w:gridSpan w:val="2"/>
            <w:vMerge/>
            <w:tcBorders>
              <w:left w:val="nil"/>
              <w:right w:val="thinThickSmallGap" w:sz="24" w:space="0" w:color="auto"/>
            </w:tcBorders>
            <w:vAlign w:val="center"/>
          </w:tcPr>
          <w:p w:rsidR="008F032C" w:rsidRPr="00F5570E" w:rsidRDefault="008F032C" w:rsidP="004C57C8">
            <w:pPr>
              <w:jc w:val="center"/>
              <w:rPr>
                <w:b/>
                <w:bCs/>
                <w:sz w:val="20"/>
                <w:szCs w:val="20"/>
                <w:lang w:val="ro-RO"/>
              </w:rPr>
            </w:pPr>
          </w:p>
        </w:tc>
      </w:tr>
      <w:tr w:rsidR="00F5570E" w:rsidRPr="00F5570E" w:rsidTr="00D3658A">
        <w:trPr>
          <w:cantSplit/>
          <w:jc w:val="center"/>
        </w:trPr>
        <w:tc>
          <w:tcPr>
            <w:tcW w:w="1425" w:type="dxa"/>
            <w:gridSpan w:val="2"/>
            <w:vMerge/>
            <w:tcBorders>
              <w:left w:val="thinThickSmallGap" w:sz="24" w:space="0" w:color="auto"/>
            </w:tcBorders>
            <w:vAlign w:val="center"/>
          </w:tcPr>
          <w:p w:rsidR="008F032C" w:rsidRPr="00F5570E" w:rsidRDefault="008F032C" w:rsidP="004C57C8">
            <w:pPr>
              <w:jc w:val="center"/>
              <w:rPr>
                <w:sz w:val="20"/>
                <w:szCs w:val="20"/>
                <w:lang w:val="ro-RO"/>
              </w:rPr>
            </w:pPr>
          </w:p>
        </w:tc>
        <w:tc>
          <w:tcPr>
            <w:tcW w:w="1997" w:type="dxa"/>
            <w:gridSpan w:val="2"/>
            <w:vMerge/>
            <w:tcBorders>
              <w:right w:val="thinThickSmallGap" w:sz="24" w:space="0" w:color="auto"/>
            </w:tcBorders>
            <w:vAlign w:val="center"/>
          </w:tcPr>
          <w:p w:rsidR="008F032C" w:rsidRPr="00F5570E" w:rsidRDefault="008F032C" w:rsidP="004C57C8">
            <w:pPr>
              <w:jc w:val="center"/>
              <w:rPr>
                <w:sz w:val="20"/>
                <w:szCs w:val="20"/>
                <w:lang w:val="ro-RO"/>
              </w:rPr>
            </w:pPr>
          </w:p>
        </w:tc>
        <w:tc>
          <w:tcPr>
            <w:tcW w:w="2671" w:type="dxa"/>
            <w:gridSpan w:val="3"/>
            <w:vMerge/>
            <w:tcBorders>
              <w:left w:val="nil"/>
            </w:tcBorders>
            <w:vAlign w:val="center"/>
          </w:tcPr>
          <w:p w:rsidR="008F032C" w:rsidRPr="00F5570E" w:rsidRDefault="008F032C" w:rsidP="004C57C8">
            <w:pPr>
              <w:jc w:val="center"/>
              <w:rPr>
                <w:sz w:val="20"/>
                <w:szCs w:val="20"/>
                <w:lang w:val="ro-RO"/>
              </w:rPr>
            </w:pPr>
          </w:p>
        </w:tc>
        <w:tc>
          <w:tcPr>
            <w:tcW w:w="561" w:type="dxa"/>
            <w:gridSpan w:val="2"/>
            <w:vAlign w:val="center"/>
          </w:tcPr>
          <w:p w:rsidR="008F032C" w:rsidRPr="00F5570E" w:rsidRDefault="008F032C" w:rsidP="00B57133">
            <w:pPr>
              <w:numPr>
                <w:ilvl w:val="0"/>
                <w:numId w:val="7"/>
              </w:numPr>
              <w:ind w:left="0" w:firstLine="0"/>
              <w:jc w:val="center"/>
              <w:rPr>
                <w:sz w:val="20"/>
                <w:szCs w:val="20"/>
                <w:lang w:val="ro-RO"/>
              </w:rPr>
            </w:pPr>
          </w:p>
        </w:tc>
        <w:tc>
          <w:tcPr>
            <w:tcW w:w="5050" w:type="dxa"/>
            <w:gridSpan w:val="2"/>
            <w:vAlign w:val="center"/>
          </w:tcPr>
          <w:p w:rsidR="008F032C" w:rsidRPr="00F5570E" w:rsidRDefault="008F032C" w:rsidP="004C57C8">
            <w:pPr>
              <w:rPr>
                <w:sz w:val="20"/>
                <w:szCs w:val="20"/>
                <w:lang w:val="ro-RO"/>
              </w:rPr>
            </w:pPr>
            <w:r w:rsidRPr="00F5570E">
              <w:rPr>
                <w:sz w:val="20"/>
                <w:szCs w:val="20"/>
                <w:lang w:val="ro-RO"/>
              </w:rPr>
              <w:t>Psihopedagogie - Cibernetică</w:t>
            </w:r>
          </w:p>
        </w:tc>
        <w:tc>
          <w:tcPr>
            <w:tcW w:w="748" w:type="dxa"/>
            <w:gridSpan w:val="2"/>
            <w:vAlign w:val="center"/>
          </w:tcPr>
          <w:p w:rsidR="008F032C" w:rsidRPr="00F5570E" w:rsidRDefault="008F032C" w:rsidP="004C57C8">
            <w:pPr>
              <w:pStyle w:val="Heading4"/>
              <w:jc w:val="center"/>
              <w:rPr>
                <w:b w:val="0"/>
                <w:bCs w:val="0"/>
                <w:sz w:val="20"/>
                <w:szCs w:val="20"/>
                <w:lang w:val="ro-RO"/>
              </w:rPr>
            </w:pPr>
            <w:r w:rsidRPr="00F5570E">
              <w:rPr>
                <w:b w:val="0"/>
                <w:bCs w:val="0"/>
                <w:sz w:val="20"/>
                <w:szCs w:val="20"/>
                <w:lang w:val="ro-RO"/>
              </w:rPr>
              <w:t>x</w:t>
            </w:r>
          </w:p>
        </w:tc>
        <w:tc>
          <w:tcPr>
            <w:tcW w:w="898" w:type="dxa"/>
            <w:tcBorders>
              <w:right w:val="thinThickSmallGap" w:sz="24" w:space="0" w:color="auto"/>
            </w:tcBorders>
            <w:vAlign w:val="center"/>
          </w:tcPr>
          <w:p w:rsidR="008F032C" w:rsidRPr="00F5570E" w:rsidRDefault="008F032C" w:rsidP="004C57C8">
            <w:pPr>
              <w:rPr>
                <w:b/>
                <w:bCs/>
                <w:sz w:val="20"/>
                <w:szCs w:val="20"/>
                <w:lang w:val="ro-RO"/>
              </w:rPr>
            </w:pPr>
          </w:p>
        </w:tc>
        <w:tc>
          <w:tcPr>
            <w:tcW w:w="1633" w:type="dxa"/>
            <w:gridSpan w:val="2"/>
            <w:vMerge/>
            <w:tcBorders>
              <w:left w:val="nil"/>
              <w:right w:val="thinThickSmallGap" w:sz="24" w:space="0" w:color="auto"/>
            </w:tcBorders>
            <w:vAlign w:val="center"/>
          </w:tcPr>
          <w:p w:rsidR="008F032C" w:rsidRPr="00F5570E" w:rsidRDefault="008F032C" w:rsidP="004C57C8">
            <w:pPr>
              <w:jc w:val="center"/>
              <w:rPr>
                <w:b/>
                <w:bCs/>
                <w:sz w:val="20"/>
                <w:szCs w:val="20"/>
                <w:lang w:val="ro-RO"/>
              </w:rPr>
            </w:pPr>
          </w:p>
        </w:tc>
      </w:tr>
      <w:tr w:rsidR="00F5570E" w:rsidRPr="00F5570E" w:rsidTr="00D3658A">
        <w:trPr>
          <w:cantSplit/>
          <w:jc w:val="center"/>
        </w:trPr>
        <w:tc>
          <w:tcPr>
            <w:tcW w:w="1425" w:type="dxa"/>
            <w:gridSpan w:val="2"/>
            <w:vMerge/>
            <w:tcBorders>
              <w:left w:val="thinThickSmallGap" w:sz="24" w:space="0" w:color="auto"/>
            </w:tcBorders>
            <w:vAlign w:val="center"/>
          </w:tcPr>
          <w:p w:rsidR="008F032C" w:rsidRPr="00F5570E" w:rsidRDefault="008F032C" w:rsidP="004C57C8">
            <w:pPr>
              <w:jc w:val="center"/>
              <w:rPr>
                <w:b/>
                <w:bCs/>
                <w:sz w:val="20"/>
                <w:szCs w:val="20"/>
                <w:lang w:val="ro-RO"/>
              </w:rPr>
            </w:pPr>
          </w:p>
        </w:tc>
        <w:tc>
          <w:tcPr>
            <w:tcW w:w="1997" w:type="dxa"/>
            <w:gridSpan w:val="2"/>
            <w:vMerge/>
            <w:tcBorders>
              <w:right w:val="thinThickSmallGap" w:sz="24" w:space="0" w:color="auto"/>
            </w:tcBorders>
            <w:vAlign w:val="center"/>
          </w:tcPr>
          <w:p w:rsidR="008F032C" w:rsidRPr="00F5570E" w:rsidRDefault="008F032C" w:rsidP="004C57C8">
            <w:pPr>
              <w:jc w:val="center"/>
              <w:rPr>
                <w:sz w:val="20"/>
                <w:szCs w:val="20"/>
                <w:lang w:val="ro-RO"/>
              </w:rPr>
            </w:pPr>
          </w:p>
        </w:tc>
        <w:tc>
          <w:tcPr>
            <w:tcW w:w="2671" w:type="dxa"/>
            <w:gridSpan w:val="3"/>
            <w:vMerge/>
            <w:tcBorders>
              <w:left w:val="nil"/>
            </w:tcBorders>
            <w:vAlign w:val="center"/>
          </w:tcPr>
          <w:p w:rsidR="008F032C" w:rsidRPr="00F5570E" w:rsidRDefault="008F032C" w:rsidP="004C57C8">
            <w:pPr>
              <w:jc w:val="center"/>
              <w:rPr>
                <w:sz w:val="20"/>
                <w:szCs w:val="20"/>
                <w:lang w:val="ro-RO"/>
              </w:rPr>
            </w:pPr>
          </w:p>
        </w:tc>
        <w:tc>
          <w:tcPr>
            <w:tcW w:w="561" w:type="dxa"/>
            <w:gridSpan w:val="2"/>
            <w:vAlign w:val="center"/>
          </w:tcPr>
          <w:p w:rsidR="008F032C" w:rsidRPr="00F5570E" w:rsidRDefault="008F032C" w:rsidP="00B57133">
            <w:pPr>
              <w:numPr>
                <w:ilvl w:val="0"/>
                <w:numId w:val="7"/>
              </w:numPr>
              <w:ind w:left="0" w:firstLine="0"/>
              <w:jc w:val="center"/>
              <w:rPr>
                <w:sz w:val="20"/>
                <w:szCs w:val="20"/>
                <w:lang w:val="ro-RO"/>
              </w:rPr>
            </w:pPr>
          </w:p>
        </w:tc>
        <w:tc>
          <w:tcPr>
            <w:tcW w:w="5050" w:type="dxa"/>
            <w:gridSpan w:val="2"/>
            <w:vAlign w:val="center"/>
          </w:tcPr>
          <w:p w:rsidR="008F032C" w:rsidRPr="00F5570E" w:rsidRDefault="008F032C" w:rsidP="004C57C8">
            <w:pPr>
              <w:rPr>
                <w:sz w:val="20"/>
                <w:szCs w:val="20"/>
                <w:lang w:val="ro-RO"/>
              </w:rPr>
            </w:pPr>
            <w:r w:rsidRPr="00F5570E">
              <w:rPr>
                <w:sz w:val="20"/>
                <w:szCs w:val="20"/>
                <w:lang w:val="ro-RO"/>
              </w:rPr>
              <w:t>Psihologie şi Ştiinţele educaţiei</w:t>
            </w:r>
          </w:p>
        </w:tc>
        <w:tc>
          <w:tcPr>
            <w:tcW w:w="748" w:type="dxa"/>
            <w:gridSpan w:val="2"/>
            <w:vAlign w:val="center"/>
          </w:tcPr>
          <w:p w:rsidR="008F032C" w:rsidRPr="00F5570E" w:rsidRDefault="008F032C" w:rsidP="004C57C8">
            <w:pPr>
              <w:pStyle w:val="Heading4"/>
              <w:jc w:val="center"/>
              <w:rPr>
                <w:b w:val="0"/>
                <w:bCs w:val="0"/>
                <w:sz w:val="20"/>
                <w:szCs w:val="20"/>
                <w:lang w:val="ro-RO"/>
              </w:rPr>
            </w:pPr>
            <w:r w:rsidRPr="00F5570E">
              <w:rPr>
                <w:b w:val="0"/>
                <w:bCs w:val="0"/>
                <w:sz w:val="20"/>
                <w:szCs w:val="20"/>
                <w:lang w:val="ro-RO"/>
              </w:rPr>
              <w:t>x</w:t>
            </w:r>
          </w:p>
        </w:tc>
        <w:tc>
          <w:tcPr>
            <w:tcW w:w="898" w:type="dxa"/>
            <w:tcBorders>
              <w:right w:val="thinThickSmallGap" w:sz="24" w:space="0" w:color="auto"/>
            </w:tcBorders>
            <w:vAlign w:val="center"/>
          </w:tcPr>
          <w:p w:rsidR="008F032C" w:rsidRPr="00F5570E" w:rsidRDefault="008F032C" w:rsidP="004C57C8">
            <w:pPr>
              <w:rPr>
                <w:b/>
                <w:bCs/>
                <w:sz w:val="20"/>
                <w:szCs w:val="20"/>
                <w:lang w:val="ro-RO"/>
              </w:rPr>
            </w:pPr>
          </w:p>
        </w:tc>
        <w:tc>
          <w:tcPr>
            <w:tcW w:w="1633" w:type="dxa"/>
            <w:gridSpan w:val="2"/>
            <w:vMerge/>
            <w:tcBorders>
              <w:left w:val="nil"/>
              <w:right w:val="thinThickSmallGap" w:sz="24" w:space="0" w:color="auto"/>
            </w:tcBorders>
            <w:vAlign w:val="center"/>
          </w:tcPr>
          <w:p w:rsidR="008F032C" w:rsidRPr="00F5570E" w:rsidRDefault="008F032C" w:rsidP="004C57C8">
            <w:pPr>
              <w:jc w:val="center"/>
              <w:rPr>
                <w:b/>
                <w:bCs/>
                <w:sz w:val="20"/>
                <w:szCs w:val="20"/>
                <w:lang w:val="ro-RO"/>
              </w:rPr>
            </w:pPr>
          </w:p>
        </w:tc>
      </w:tr>
      <w:tr w:rsidR="00F5570E" w:rsidRPr="00F5570E" w:rsidTr="00D3658A">
        <w:trPr>
          <w:cantSplit/>
          <w:jc w:val="center"/>
        </w:trPr>
        <w:tc>
          <w:tcPr>
            <w:tcW w:w="1425" w:type="dxa"/>
            <w:gridSpan w:val="2"/>
            <w:vMerge/>
            <w:tcBorders>
              <w:left w:val="thinThickSmallGap" w:sz="24" w:space="0" w:color="auto"/>
            </w:tcBorders>
            <w:vAlign w:val="center"/>
          </w:tcPr>
          <w:p w:rsidR="008F032C" w:rsidRPr="00F5570E" w:rsidRDefault="008F032C" w:rsidP="004C57C8">
            <w:pPr>
              <w:jc w:val="center"/>
              <w:rPr>
                <w:b/>
                <w:bCs/>
                <w:sz w:val="20"/>
                <w:szCs w:val="20"/>
                <w:lang w:val="ro-RO"/>
              </w:rPr>
            </w:pPr>
          </w:p>
        </w:tc>
        <w:tc>
          <w:tcPr>
            <w:tcW w:w="1997" w:type="dxa"/>
            <w:gridSpan w:val="2"/>
            <w:vMerge/>
            <w:tcBorders>
              <w:right w:val="thinThickSmallGap" w:sz="24" w:space="0" w:color="auto"/>
            </w:tcBorders>
            <w:vAlign w:val="center"/>
          </w:tcPr>
          <w:p w:rsidR="008F032C" w:rsidRPr="00F5570E" w:rsidRDefault="008F032C" w:rsidP="004C57C8">
            <w:pPr>
              <w:jc w:val="center"/>
              <w:rPr>
                <w:sz w:val="20"/>
                <w:szCs w:val="20"/>
                <w:lang w:val="ro-RO"/>
              </w:rPr>
            </w:pPr>
          </w:p>
        </w:tc>
        <w:tc>
          <w:tcPr>
            <w:tcW w:w="2671" w:type="dxa"/>
            <w:gridSpan w:val="3"/>
            <w:vMerge w:val="restart"/>
            <w:tcBorders>
              <w:left w:val="nil"/>
            </w:tcBorders>
            <w:vAlign w:val="center"/>
          </w:tcPr>
          <w:p w:rsidR="008F032C" w:rsidRPr="00F5570E" w:rsidRDefault="008F032C" w:rsidP="004C57C8">
            <w:pPr>
              <w:jc w:val="center"/>
              <w:rPr>
                <w:sz w:val="20"/>
                <w:szCs w:val="20"/>
                <w:lang w:val="ro-RO"/>
              </w:rPr>
            </w:pPr>
            <w:r w:rsidRPr="00F5570E">
              <w:rPr>
                <w:sz w:val="20"/>
                <w:szCs w:val="20"/>
                <w:lang w:val="ro-RO"/>
              </w:rPr>
              <w:t>FILOSOFIE</w:t>
            </w:r>
          </w:p>
        </w:tc>
        <w:tc>
          <w:tcPr>
            <w:tcW w:w="561" w:type="dxa"/>
            <w:gridSpan w:val="2"/>
            <w:vAlign w:val="center"/>
          </w:tcPr>
          <w:p w:rsidR="008F032C" w:rsidRPr="00F5570E" w:rsidRDefault="008F032C" w:rsidP="00B57133">
            <w:pPr>
              <w:numPr>
                <w:ilvl w:val="0"/>
                <w:numId w:val="7"/>
              </w:numPr>
              <w:ind w:left="0" w:firstLine="0"/>
              <w:jc w:val="center"/>
              <w:rPr>
                <w:sz w:val="20"/>
                <w:szCs w:val="20"/>
                <w:lang w:val="ro-RO"/>
              </w:rPr>
            </w:pPr>
          </w:p>
        </w:tc>
        <w:tc>
          <w:tcPr>
            <w:tcW w:w="5050" w:type="dxa"/>
            <w:gridSpan w:val="2"/>
            <w:vAlign w:val="center"/>
          </w:tcPr>
          <w:p w:rsidR="008F032C" w:rsidRPr="00F5570E" w:rsidRDefault="008F032C" w:rsidP="004C57C8">
            <w:pPr>
              <w:rPr>
                <w:sz w:val="20"/>
                <w:szCs w:val="20"/>
                <w:lang w:val="ro-RO"/>
              </w:rPr>
            </w:pPr>
            <w:r w:rsidRPr="00F5570E">
              <w:rPr>
                <w:sz w:val="20"/>
                <w:szCs w:val="20"/>
                <w:lang w:val="ro-RO"/>
              </w:rPr>
              <w:t xml:space="preserve">Pedagogie - Limba şi literatura română </w:t>
            </w:r>
          </w:p>
        </w:tc>
        <w:tc>
          <w:tcPr>
            <w:tcW w:w="748" w:type="dxa"/>
            <w:gridSpan w:val="2"/>
            <w:vAlign w:val="center"/>
          </w:tcPr>
          <w:p w:rsidR="008F032C" w:rsidRPr="00F5570E" w:rsidRDefault="008F032C" w:rsidP="004C57C8">
            <w:pPr>
              <w:pStyle w:val="Heading4"/>
              <w:jc w:val="center"/>
              <w:rPr>
                <w:b w:val="0"/>
                <w:bCs w:val="0"/>
                <w:sz w:val="20"/>
                <w:szCs w:val="20"/>
                <w:lang w:val="ro-RO"/>
              </w:rPr>
            </w:pPr>
            <w:r w:rsidRPr="00F5570E">
              <w:rPr>
                <w:b w:val="0"/>
                <w:bCs w:val="0"/>
                <w:sz w:val="20"/>
                <w:szCs w:val="20"/>
                <w:lang w:val="ro-RO"/>
              </w:rPr>
              <w:t>x</w:t>
            </w:r>
          </w:p>
        </w:tc>
        <w:tc>
          <w:tcPr>
            <w:tcW w:w="898" w:type="dxa"/>
            <w:tcBorders>
              <w:right w:val="thinThickSmallGap" w:sz="24" w:space="0" w:color="auto"/>
            </w:tcBorders>
            <w:vAlign w:val="center"/>
          </w:tcPr>
          <w:p w:rsidR="008F032C" w:rsidRPr="00F5570E" w:rsidRDefault="008F032C" w:rsidP="004C57C8">
            <w:pPr>
              <w:rPr>
                <w:b/>
                <w:bCs/>
                <w:sz w:val="20"/>
                <w:szCs w:val="20"/>
                <w:lang w:val="ro-RO"/>
              </w:rPr>
            </w:pPr>
          </w:p>
        </w:tc>
        <w:tc>
          <w:tcPr>
            <w:tcW w:w="1633" w:type="dxa"/>
            <w:gridSpan w:val="2"/>
            <w:vMerge/>
            <w:tcBorders>
              <w:left w:val="nil"/>
              <w:right w:val="thinThickSmallGap" w:sz="24" w:space="0" w:color="auto"/>
            </w:tcBorders>
            <w:vAlign w:val="center"/>
          </w:tcPr>
          <w:p w:rsidR="008F032C" w:rsidRPr="00F5570E" w:rsidRDefault="008F032C" w:rsidP="004C57C8">
            <w:pPr>
              <w:jc w:val="center"/>
              <w:rPr>
                <w:b/>
                <w:bCs/>
                <w:sz w:val="20"/>
                <w:szCs w:val="20"/>
                <w:lang w:val="ro-RO"/>
              </w:rPr>
            </w:pPr>
          </w:p>
        </w:tc>
      </w:tr>
      <w:tr w:rsidR="00F5570E" w:rsidRPr="00F5570E" w:rsidTr="00D3658A">
        <w:trPr>
          <w:cantSplit/>
          <w:jc w:val="center"/>
        </w:trPr>
        <w:tc>
          <w:tcPr>
            <w:tcW w:w="1425" w:type="dxa"/>
            <w:gridSpan w:val="2"/>
            <w:vMerge/>
            <w:tcBorders>
              <w:left w:val="thinThickSmallGap" w:sz="24" w:space="0" w:color="auto"/>
            </w:tcBorders>
            <w:vAlign w:val="center"/>
          </w:tcPr>
          <w:p w:rsidR="008F032C" w:rsidRPr="00F5570E" w:rsidRDefault="008F032C" w:rsidP="004C57C8">
            <w:pPr>
              <w:jc w:val="center"/>
              <w:rPr>
                <w:b/>
                <w:bCs/>
                <w:sz w:val="20"/>
                <w:szCs w:val="20"/>
                <w:lang w:val="ro-RO"/>
              </w:rPr>
            </w:pPr>
          </w:p>
        </w:tc>
        <w:tc>
          <w:tcPr>
            <w:tcW w:w="1997" w:type="dxa"/>
            <w:gridSpan w:val="2"/>
            <w:vMerge/>
            <w:tcBorders>
              <w:right w:val="thinThickSmallGap" w:sz="24" w:space="0" w:color="auto"/>
            </w:tcBorders>
            <w:vAlign w:val="center"/>
          </w:tcPr>
          <w:p w:rsidR="008F032C" w:rsidRPr="00F5570E" w:rsidRDefault="008F032C" w:rsidP="004C57C8">
            <w:pPr>
              <w:jc w:val="center"/>
              <w:rPr>
                <w:sz w:val="20"/>
                <w:szCs w:val="20"/>
                <w:lang w:val="ro-RO"/>
              </w:rPr>
            </w:pPr>
          </w:p>
        </w:tc>
        <w:tc>
          <w:tcPr>
            <w:tcW w:w="2671" w:type="dxa"/>
            <w:gridSpan w:val="3"/>
            <w:vMerge/>
            <w:tcBorders>
              <w:left w:val="nil"/>
            </w:tcBorders>
            <w:vAlign w:val="center"/>
          </w:tcPr>
          <w:p w:rsidR="008F032C" w:rsidRPr="00F5570E" w:rsidRDefault="008F032C" w:rsidP="004C57C8">
            <w:pPr>
              <w:jc w:val="center"/>
              <w:rPr>
                <w:sz w:val="20"/>
                <w:szCs w:val="20"/>
                <w:lang w:val="ro-RO"/>
              </w:rPr>
            </w:pPr>
          </w:p>
        </w:tc>
        <w:tc>
          <w:tcPr>
            <w:tcW w:w="561" w:type="dxa"/>
            <w:gridSpan w:val="2"/>
            <w:vAlign w:val="center"/>
          </w:tcPr>
          <w:p w:rsidR="008F032C" w:rsidRPr="00F5570E" w:rsidRDefault="008F032C" w:rsidP="00B57133">
            <w:pPr>
              <w:numPr>
                <w:ilvl w:val="0"/>
                <w:numId w:val="7"/>
              </w:numPr>
              <w:ind w:left="0" w:firstLine="0"/>
              <w:jc w:val="center"/>
              <w:rPr>
                <w:sz w:val="20"/>
                <w:szCs w:val="20"/>
                <w:lang w:val="ro-RO"/>
              </w:rPr>
            </w:pPr>
          </w:p>
        </w:tc>
        <w:tc>
          <w:tcPr>
            <w:tcW w:w="5050" w:type="dxa"/>
            <w:gridSpan w:val="2"/>
            <w:vAlign w:val="center"/>
          </w:tcPr>
          <w:p w:rsidR="008F032C" w:rsidRPr="00F5570E" w:rsidRDefault="008F032C" w:rsidP="004C57C8">
            <w:pPr>
              <w:rPr>
                <w:sz w:val="20"/>
                <w:szCs w:val="20"/>
                <w:lang w:val="ro-RO"/>
              </w:rPr>
            </w:pPr>
            <w:r w:rsidRPr="00F5570E">
              <w:rPr>
                <w:sz w:val="20"/>
                <w:szCs w:val="20"/>
                <w:lang w:val="ro-RO"/>
              </w:rPr>
              <w:t>Pedagogie - Limba şi literatura maghiară</w:t>
            </w:r>
          </w:p>
        </w:tc>
        <w:tc>
          <w:tcPr>
            <w:tcW w:w="748" w:type="dxa"/>
            <w:gridSpan w:val="2"/>
            <w:vAlign w:val="center"/>
          </w:tcPr>
          <w:p w:rsidR="008F032C" w:rsidRPr="00F5570E" w:rsidRDefault="008F032C" w:rsidP="004C57C8">
            <w:pPr>
              <w:pStyle w:val="Heading4"/>
              <w:jc w:val="center"/>
              <w:rPr>
                <w:b w:val="0"/>
                <w:bCs w:val="0"/>
                <w:sz w:val="20"/>
                <w:szCs w:val="20"/>
                <w:lang w:val="ro-RO"/>
              </w:rPr>
            </w:pPr>
            <w:r w:rsidRPr="00F5570E">
              <w:rPr>
                <w:b w:val="0"/>
                <w:bCs w:val="0"/>
                <w:sz w:val="20"/>
                <w:szCs w:val="20"/>
                <w:lang w:val="ro-RO"/>
              </w:rPr>
              <w:t>x</w:t>
            </w:r>
          </w:p>
        </w:tc>
        <w:tc>
          <w:tcPr>
            <w:tcW w:w="898" w:type="dxa"/>
            <w:tcBorders>
              <w:right w:val="thinThickSmallGap" w:sz="24" w:space="0" w:color="auto"/>
            </w:tcBorders>
            <w:vAlign w:val="center"/>
          </w:tcPr>
          <w:p w:rsidR="008F032C" w:rsidRPr="00F5570E" w:rsidRDefault="008F032C" w:rsidP="004C57C8">
            <w:pPr>
              <w:rPr>
                <w:b/>
                <w:bCs/>
                <w:sz w:val="20"/>
                <w:szCs w:val="20"/>
                <w:lang w:val="ro-RO"/>
              </w:rPr>
            </w:pPr>
          </w:p>
        </w:tc>
        <w:tc>
          <w:tcPr>
            <w:tcW w:w="1633" w:type="dxa"/>
            <w:gridSpan w:val="2"/>
            <w:vMerge/>
            <w:tcBorders>
              <w:left w:val="nil"/>
              <w:right w:val="thinThickSmallGap" w:sz="24" w:space="0" w:color="auto"/>
            </w:tcBorders>
            <w:vAlign w:val="center"/>
          </w:tcPr>
          <w:p w:rsidR="008F032C" w:rsidRPr="00F5570E" w:rsidRDefault="008F032C" w:rsidP="004C57C8">
            <w:pPr>
              <w:jc w:val="center"/>
              <w:rPr>
                <w:b/>
                <w:bCs/>
                <w:sz w:val="20"/>
                <w:szCs w:val="20"/>
                <w:lang w:val="ro-RO"/>
              </w:rPr>
            </w:pPr>
          </w:p>
        </w:tc>
      </w:tr>
      <w:tr w:rsidR="00F5570E" w:rsidRPr="00F5570E" w:rsidTr="00D3658A">
        <w:trPr>
          <w:cantSplit/>
          <w:jc w:val="center"/>
        </w:trPr>
        <w:tc>
          <w:tcPr>
            <w:tcW w:w="1425" w:type="dxa"/>
            <w:gridSpan w:val="2"/>
            <w:vMerge/>
            <w:tcBorders>
              <w:left w:val="thinThickSmallGap" w:sz="24" w:space="0" w:color="auto"/>
            </w:tcBorders>
            <w:vAlign w:val="center"/>
          </w:tcPr>
          <w:p w:rsidR="008F032C" w:rsidRPr="00F5570E" w:rsidRDefault="008F032C" w:rsidP="004C57C8">
            <w:pPr>
              <w:jc w:val="center"/>
              <w:rPr>
                <w:b/>
                <w:bCs/>
                <w:sz w:val="20"/>
                <w:szCs w:val="20"/>
                <w:lang w:val="ro-RO"/>
              </w:rPr>
            </w:pPr>
          </w:p>
        </w:tc>
        <w:tc>
          <w:tcPr>
            <w:tcW w:w="1997" w:type="dxa"/>
            <w:gridSpan w:val="2"/>
            <w:vMerge/>
            <w:tcBorders>
              <w:right w:val="thinThickSmallGap" w:sz="24" w:space="0" w:color="auto"/>
            </w:tcBorders>
            <w:vAlign w:val="center"/>
          </w:tcPr>
          <w:p w:rsidR="008F032C" w:rsidRPr="00F5570E" w:rsidRDefault="008F032C" w:rsidP="004C57C8">
            <w:pPr>
              <w:jc w:val="center"/>
              <w:rPr>
                <w:sz w:val="20"/>
                <w:szCs w:val="20"/>
                <w:lang w:val="ro-RO"/>
              </w:rPr>
            </w:pPr>
          </w:p>
        </w:tc>
        <w:tc>
          <w:tcPr>
            <w:tcW w:w="2671" w:type="dxa"/>
            <w:gridSpan w:val="3"/>
            <w:vMerge/>
            <w:tcBorders>
              <w:left w:val="nil"/>
            </w:tcBorders>
            <w:vAlign w:val="center"/>
          </w:tcPr>
          <w:p w:rsidR="008F032C" w:rsidRPr="00F5570E" w:rsidRDefault="008F032C" w:rsidP="004C57C8">
            <w:pPr>
              <w:jc w:val="center"/>
              <w:rPr>
                <w:sz w:val="20"/>
                <w:szCs w:val="20"/>
                <w:lang w:val="ro-RO"/>
              </w:rPr>
            </w:pPr>
          </w:p>
        </w:tc>
        <w:tc>
          <w:tcPr>
            <w:tcW w:w="561" w:type="dxa"/>
            <w:gridSpan w:val="2"/>
            <w:vAlign w:val="center"/>
          </w:tcPr>
          <w:p w:rsidR="008F032C" w:rsidRPr="00F5570E" w:rsidRDefault="008F032C" w:rsidP="00B57133">
            <w:pPr>
              <w:numPr>
                <w:ilvl w:val="0"/>
                <w:numId w:val="7"/>
              </w:numPr>
              <w:ind w:left="0" w:firstLine="0"/>
              <w:jc w:val="center"/>
              <w:rPr>
                <w:sz w:val="20"/>
                <w:szCs w:val="20"/>
                <w:lang w:val="ro-RO"/>
              </w:rPr>
            </w:pPr>
          </w:p>
        </w:tc>
        <w:tc>
          <w:tcPr>
            <w:tcW w:w="5050" w:type="dxa"/>
            <w:gridSpan w:val="2"/>
            <w:vAlign w:val="center"/>
          </w:tcPr>
          <w:p w:rsidR="008F032C" w:rsidRPr="00F5570E" w:rsidRDefault="008F032C" w:rsidP="004C57C8">
            <w:pPr>
              <w:rPr>
                <w:sz w:val="20"/>
                <w:szCs w:val="20"/>
                <w:lang w:val="ro-RO"/>
              </w:rPr>
            </w:pPr>
            <w:r w:rsidRPr="00F5570E">
              <w:rPr>
                <w:sz w:val="20"/>
                <w:szCs w:val="20"/>
                <w:lang w:val="ro-RO"/>
              </w:rPr>
              <w:t>Pedagogie - Limbă străină/maternă</w:t>
            </w:r>
          </w:p>
        </w:tc>
        <w:tc>
          <w:tcPr>
            <w:tcW w:w="748" w:type="dxa"/>
            <w:gridSpan w:val="2"/>
            <w:vAlign w:val="center"/>
          </w:tcPr>
          <w:p w:rsidR="008F032C" w:rsidRPr="00F5570E" w:rsidRDefault="008F032C" w:rsidP="004C57C8">
            <w:pPr>
              <w:pStyle w:val="Heading4"/>
              <w:jc w:val="center"/>
              <w:rPr>
                <w:b w:val="0"/>
                <w:bCs w:val="0"/>
                <w:sz w:val="20"/>
                <w:szCs w:val="20"/>
                <w:lang w:val="ro-RO"/>
              </w:rPr>
            </w:pPr>
            <w:r w:rsidRPr="00F5570E">
              <w:rPr>
                <w:b w:val="0"/>
                <w:bCs w:val="0"/>
                <w:sz w:val="20"/>
                <w:szCs w:val="20"/>
                <w:lang w:val="ro-RO"/>
              </w:rPr>
              <w:t>x</w:t>
            </w:r>
          </w:p>
        </w:tc>
        <w:tc>
          <w:tcPr>
            <w:tcW w:w="898" w:type="dxa"/>
            <w:tcBorders>
              <w:right w:val="thinThickSmallGap" w:sz="24" w:space="0" w:color="auto"/>
            </w:tcBorders>
            <w:vAlign w:val="center"/>
          </w:tcPr>
          <w:p w:rsidR="008F032C" w:rsidRPr="00F5570E" w:rsidRDefault="008F032C" w:rsidP="004C57C8">
            <w:pPr>
              <w:rPr>
                <w:b/>
                <w:bCs/>
                <w:sz w:val="20"/>
                <w:szCs w:val="20"/>
                <w:lang w:val="ro-RO"/>
              </w:rPr>
            </w:pPr>
          </w:p>
        </w:tc>
        <w:tc>
          <w:tcPr>
            <w:tcW w:w="1633" w:type="dxa"/>
            <w:gridSpan w:val="2"/>
            <w:vMerge/>
            <w:tcBorders>
              <w:left w:val="nil"/>
              <w:right w:val="thinThickSmallGap" w:sz="24" w:space="0" w:color="auto"/>
            </w:tcBorders>
            <w:vAlign w:val="center"/>
          </w:tcPr>
          <w:p w:rsidR="008F032C" w:rsidRPr="00F5570E" w:rsidRDefault="008F032C" w:rsidP="004C57C8">
            <w:pPr>
              <w:jc w:val="center"/>
              <w:rPr>
                <w:b/>
                <w:bCs/>
                <w:sz w:val="20"/>
                <w:szCs w:val="20"/>
                <w:lang w:val="ro-RO"/>
              </w:rPr>
            </w:pPr>
          </w:p>
        </w:tc>
      </w:tr>
      <w:tr w:rsidR="00F5570E" w:rsidRPr="00F5570E" w:rsidTr="00D3658A">
        <w:trPr>
          <w:cantSplit/>
          <w:jc w:val="center"/>
        </w:trPr>
        <w:tc>
          <w:tcPr>
            <w:tcW w:w="1425" w:type="dxa"/>
            <w:gridSpan w:val="2"/>
            <w:vMerge/>
            <w:tcBorders>
              <w:left w:val="thinThickSmallGap" w:sz="24" w:space="0" w:color="auto"/>
            </w:tcBorders>
            <w:vAlign w:val="center"/>
          </w:tcPr>
          <w:p w:rsidR="008F032C" w:rsidRPr="00F5570E" w:rsidRDefault="008F032C" w:rsidP="004C57C8">
            <w:pPr>
              <w:jc w:val="center"/>
              <w:rPr>
                <w:b/>
                <w:bCs/>
                <w:sz w:val="20"/>
                <w:szCs w:val="20"/>
                <w:lang w:val="ro-RO"/>
              </w:rPr>
            </w:pPr>
          </w:p>
        </w:tc>
        <w:tc>
          <w:tcPr>
            <w:tcW w:w="1997" w:type="dxa"/>
            <w:gridSpan w:val="2"/>
            <w:vMerge/>
            <w:tcBorders>
              <w:right w:val="thinThickSmallGap" w:sz="24" w:space="0" w:color="auto"/>
            </w:tcBorders>
            <w:vAlign w:val="center"/>
          </w:tcPr>
          <w:p w:rsidR="008F032C" w:rsidRPr="00F5570E" w:rsidRDefault="008F032C" w:rsidP="004C57C8">
            <w:pPr>
              <w:jc w:val="center"/>
              <w:rPr>
                <w:sz w:val="20"/>
                <w:szCs w:val="20"/>
                <w:lang w:val="ro-RO"/>
              </w:rPr>
            </w:pPr>
          </w:p>
        </w:tc>
        <w:tc>
          <w:tcPr>
            <w:tcW w:w="2671" w:type="dxa"/>
            <w:gridSpan w:val="3"/>
            <w:vMerge w:val="restart"/>
            <w:tcBorders>
              <w:left w:val="nil"/>
            </w:tcBorders>
            <w:vAlign w:val="center"/>
          </w:tcPr>
          <w:p w:rsidR="008F032C" w:rsidRPr="00F5570E" w:rsidRDefault="008F032C" w:rsidP="004C57C8">
            <w:pPr>
              <w:jc w:val="center"/>
              <w:rPr>
                <w:sz w:val="20"/>
                <w:szCs w:val="20"/>
                <w:lang w:val="ro-RO"/>
              </w:rPr>
            </w:pPr>
            <w:r w:rsidRPr="00F5570E">
              <w:rPr>
                <w:sz w:val="20"/>
                <w:szCs w:val="20"/>
                <w:lang w:val="ro-RO"/>
              </w:rPr>
              <w:t xml:space="preserve">ŞTIINŢE </w:t>
            </w:r>
            <w:smartTag w:uri="urn:schemas-microsoft-com:office:smarttags" w:element="stockticker">
              <w:r w:rsidRPr="00F5570E">
                <w:rPr>
                  <w:sz w:val="20"/>
                  <w:szCs w:val="20"/>
                  <w:lang w:val="ro-RO"/>
                </w:rPr>
                <w:t>ALE</w:t>
              </w:r>
            </w:smartTag>
            <w:r w:rsidRPr="00F5570E">
              <w:rPr>
                <w:sz w:val="20"/>
                <w:szCs w:val="20"/>
                <w:lang w:val="ro-RO"/>
              </w:rPr>
              <w:t xml:space="preserve"> EDUCAŢIEI</w:t>
            </w:r>
          </w:p>
        </w:tc>
        <w:tc>
          <w:tcPr>
            <w:tcW w:w="561" w:type="dxa"/>
            <w:gridSpan w:val="2"/>
            <w:vAlign w:val="center"/>
          </w:tcPr>
          <w:p w:rsidR="008F032C" w:rsidRPr="00F5570E" w:rsidRDefault="008F032C" w:rsidP="00B57133">
            <w:pPr>
              <w:numPr>
                <w:ilvl w:val="0"/>
                <w:numId w:val="7"/>
              </w:numPr>
              <w:ind w:left="0" w:firstLine="0"/>
              <w:jc w:val="center"/>
              <w:rPr>
                <w:sz w:val="20"/>
                <w:szCs w:val="20"/>
                <w:lang w:val="ro-RO"/>
              </w:rPr>
            </w:pPr>
          </w:p>
        </w:tc>
        <w:tc>
          <w:tcPr>
            <w:tcW w:w="5050" w:type="dxa"/>
            <w:gridSpan w:val="2"/>
            <w:vAlign w:val="center"/>
          </w:tcPr>
          <w:p w:rsidR="008F032C" w:rsidRPr="00F5570E" w:rsidRDefault="008F032C" w:rsidP="004C57C8">
            <w:pPr>
              <w:rPr>
                <w:sz w:val="20"/>
                <w:szCs w:val="20"/>
                <w:lang w:val="ro-RO"/>
              </w:rPr>
            </w:pPr>
            <w:r w:rsidRPr="00F5570E">
              <w:rPr>
                <w:sz w:val="20"/>
                <w:szCs w:val="20"/>
                <w:lang w:val="ro-RO"/>
              </w:rPr>
              <w:t>Pedagogie</w:t>
            </w:r>
          </w:p>
        </w:tc>
        <w:tc>
          <w:tcPr>
            <w:tcW w:w="748" w:type="dxa"/>
            <w:gridSpan w:val="2"/>
            <w:vAlign w:val="center"/>
          </w:tcPr>
          <w:p w:rsidR="008F032C" w:rsidRPr="00F5570E" w:rsidRDefault="008F032C" w:rsidP="004C57C8">
            <w:pPr>
              <w:pStyle w:val="Heading4"/>
              <w:jc w:val="center"/>
              <w:rPr>
                <w:b w:val="0"/>
                <w:bCs w:val="0"/>
                <w:sz w:val="20"/>
                <w:szCs w:val="20"/>
                <w:lang w:val="ro-RO"/>
              </w:rPr>
            </w:pPr>
            <w:r w:rsidRPr="00F5570E">
              <w:rPr>
                <w:b w:val="0"/>
                <w:bCs w:val="0"/>
                <w:sz w:val="20"/>
                <w:szCs w:val="20"/>
                <w:lang w:val="ro-RO"/>
              </w:rPr>
              <w:t>x</w:t>
            </w:r>
          </w:p>
        </w:tc>
        <w:tc>
          <w:tcPr>
            <w:tcW w:w="898" w:type="dxa"/>
            <w:tcBorders>
              <w:right w:val="thinThickSmallGap" w:sz="24" w:space="0" w:color="auto"/>
            </w:tcBorders>
            <w:vAlign w:val="center"/>
          </w:tcPr>
          <w:p w:rsidR="008F032C" w:rsidRPr="00F5570E" w:rsidRDefault="008F032C" w:rsidP="004C57C8">
            <w:pPr>
              <w:rPr>
                <w:b/>
                <w:bCs/>
                <w:sz w:val="20"/>
                <w:szCs w:val="20"/>
                <w:lang w:val="ro-RO"/>
              </w:rPr>
            </w:pPr>
          </w:p>
        </w:tc>
        <w:tc>
          <w:tcPr>
            <w:tcW w:w="1633" w:type="dxa"/>
            <w:gridSpan w:val="2"/>
            <w:vMerge/>
            <w:tcBorders>
              <w:left w:val="nil"/>
              <w:right w:val="thinThickSmallGap" w:sz="24" w:space="0" w:color="auto"/>
            </w:tcBorders>
            <w:vAlign w:val="center"/>
          </w:tcPr>
          <w:p w:rsidR="008F032C" w:rsidRPr="00F5570E" w:rsidRDefault="008F032C" w:rsidP="004C57C8">
            <w:pPr>
              <w:jc w:val="center"/>
              <w:rPr>
                <w:b/>
                <w:bCs/>
                <w:sz w:val="20"/>
                <w:szCs w:val="20"/>
                <w:lang w:val="ro-RO"/>
              </w:rPr>
            </w:pPr>
          </w:p>
        </w:tc>
      </w:tr>
      <w:tr w:rsidR="00F5570E" w:rsidRPr="00F5570E" w:rsidTr="00D3658A">
        <w:trPr>
          <w:cantSplit/>
          <w:jc w:val="center"/>
        </w:trPr>
        <w:tc>
          <w:tcPr>
            <w:tcW w:w="1425" w:type="dxa"/>
            <w:gridSpan w:val="2"/>
            <w:vMerge/>
            <w:tcBorders>
              <w:left w:val="thinThickSmallGap" w:sz="24" w:space="0" w:color="auto"/>
            </w:tcBorders>
            <w:vAlign w:val="center"/>
          </w:tcPr>
          <w:p w:rsidR="008F032C" w:rsidRPr="00F5570E" w:rsidRDefault="008F032C" w:rsidP="004C57C8">
            <w:pPr>
              <w:jc w:val="center"/>
              <w:rPr>
                <w:b/>
                <w:bCs/>
                <w:sz w:val="20"/>
                <w:szCs w:val="20"/>
                <w:lang w:val="ro-RO"/>
              </w:rPr>
            </w:pPr>
          </w:p>
        </w:tc>
        <w:tc>
          <w:tcPr>
            <w:tcW w:w="1997" w:type="dxa"/>
            <w:gridSpan w:val="2"/>
            <w:vMerge/>
            <w:tcBorders>
              <w:right w:val="thinThickSmallGap" w:sz="24" w:space="0" w:color="auto"/>
            </w:tcBorders>
            <w:vAlign w:val="center"/>
          </w:tcPr>
          <w:p w:rsidR="008F032C" w:rsidRPr="00F5570E" w:rsidRDefault="008F032C" w:rsidP="004C57C8">
            <w:pPr>
              <w:jc w:val="center"/>
              <w:rPr>
                <w:sz w:val="20"/>
                <w:szCs w:val="20"/>
                <w:lang w:val="ro-RO"/>
              </w:rPr>
            </w:pPr>
          </w:p>
        </w:tc>
        <w:tc>
          <w:tcPr>
            <w:tcW w:w="2671" w:type="dxa"/>
            <w:gridSpan w:val="3"/>
            <w:vMerge/>
            <w:tcBorders>
              <w:left w:val="nil"/>
            </w:tcBorders>
            <w:vAlign w:val="center"/>
          </w:tcPr>
          <w:p w:rsidR="008F032C" w:rsidRPr="00F5570E" w:rsidRDefault="008F032C" w:rsidP="004C57C8">
            <w:pPr>
              <w:jc w:val="center"/>
              <w:rPr>
                <w:sz w:val="20"/>
                <w:szCs w:val="20"/>
                <w:lang w:val="ro-RO"/>
              </w:rPr>
            </w:pPr>
          </w:p>
        </w:tc>
        <w:tc>
          <w:tcPr>
            <w:tcW w:w="561" w:type="dxa"/>
            <w:gridSpan w:val="2"/>
            <w:vAlign w:val="center"/>
          </w:tcPr>
          <w:p w:rsidR="008F032C" w:rsidRPr="00F5570E" w:rsidRDefault="008F032C" w:rsidP="00B57133">
            <w:pPr>
              <w:numPr>
                <w:ilvl w:val="0"/>
                <w:numId w:val="7"/>
              </w:numPr>
              <w:ind w:left="0" w:firstLine="0"/>
              <w:jc w:val="center"/>
              <w:rPr>
                <w:sz w:val="20"/>
                <w:szCs w:val="20"/>
                <w:lang w:val="ro-RO"/>
              </w:rPr>
            </w:pPr>
          </w:p>
        </w:tc>
        <w:tc>
          <w:tcPr>
            <w:tcW w:w="5050" w:type="dxa"/>
            <w:gridSpan w:val="2"/>
            <w:vAlign w:val="center"/>
          </w:tcPr>
          <w:p w:rsidR="008F032C" w:rsidRPr="00F5570E" w:rsidRDefault="008F032C" w:rsidP="004C57C8">
            <w:pPr>
              <w:rPr>
                <w:sz w:val="20"/>
                <w:szCs w:val="20"/>
                <w:lang w:val="ro-RO"/>
              </w:rPr>
            </w:pPr>
            <w:r w:rsidRPr="00F5570E">
              <w:rPr>
                <w:sz w:val="20"/>
                <w:szCs w:val="20"/>
                <w:lang w:val="ro-RO"/>
              </w:rPr>
              <w:t>Pedagogie*</w:t>
            </w:r>
          </w:p>
        </w:tc>
        <w:tc>
          <w:tcPr>
            <w:tcW w:w="748" w:type="dxa"/>
            <w:gridSpan w:val="2"/>
            <w:vAlign w:val="center"/>
          </w:tcPr>
          <w:p w:rsidR="008F032C" w:rsidRPr="00F5570E" w:rsidRDefault="008F032C" w:rsidP="004C57C8">
            <w:pPr>
              <w:pStyle w:val="Heading4"/>
              <w:jc w:val="center"/>
              <w:rPr>
                <w:b w:val="0"/>
                <w:bCs w:val="0"/>
                <w:sz w:val="20"/>
                <w:szCs w:val="20"/>
                <w:lang w:val="ro-RO"/>
              </w:rPr>
            </w:pPr>
            <w:r w:rsidRPr="00F5570E">
              <w:rPr>
                <w:b w:val="0"/>
                <w:bCs w:val="0"/>
                <w:sz w:val="20"/>
                <w:szCs w:val="20"/>
                <w:lang w:val="ro-RO"/>
              </w:rPr>
              <w:t>x</w:t>
            </w:r>
          </w:p>
        </w:tc>
        <w:tc>
          <w:tcPr>
            <w:tcW w:w="898" w:type="dxa"/>
            <w:tcBorders>
              <w:right w:val="thinThickSmallGap" w:sz="24" w:space="0" w:color="auto"/>
            </w:tcBorders>
            <w:vAlign w:val="center"/>
          </w:tcPr>
          <w:p w:rsidR="008F032C" w:rsidRPr="00F5570E" w:rsidRDefault="008F032C" w:rsidP="004C57C8">
            <w:pPr>
              <w:rPr>
                <w:b/>
                <w:bCs/>
                <w:sz w:val="20"/>
                <w:szCs w:val="20"/>
                <w:lang w:val="ro-RO"/>
              </w:rPr>
            </w:pPr>
          </w:p>
        </w:tc>
        <w:tc>
          <w:tcPr>
            <w:tcW w:w="1633" w:type="dxa"/>
            <w:gridSpan w:val="2"/>
            <w:vMerge/>
            <w:tcBorders>
              <w:left w:val="nil"/>
              <w:right w:val="thinThickSmallGap" w:sz="24" w:space="0" w:color="auto"/>
            </w:tcBorders>
            <w:vAlign w:val="center"/>
          </w:tcPr>
          <w:p w:rsidR="008F032C" w:rsidRPr="00F5570E" w:rsidRDefault="008F032C" w:rsidP="004C57C8">
            <w:pPr>
              <w:jc w:val="center"/>
              <w:rPr>
                <w:b/>
                <w:bCs/>
                <w:sz w:val="20"/>
                <w:szCs w:val="20"/>
                <w:lang w:val="ro-RO"/>
              </w:rPr>
            </w:pPr>
          </w:p>
        </w:tc>
      </w:tr>
      <w:tr w:rsidR="00F5570E" w:rsidRPr="00F5570E" w:rsidTr="00D3658A">
        <w:trPr>
          <w:cantSplit/>
          <w:jc w:val="center"/>
        </w:trPr>
        <w:tc>
          <w:tcPr>
            <w:tcW w:w="1425" w:type="dxa"/>
            <w:gridSpan w:val="2"/>
            <w:vMerge/>
            <w:tcBorders>
              <w:left w:val="thinThickSmallGap" w:sz="24" w:space="0" w:color="auto"/>
            </w:tcBorders>
            <w:vAlign w:val="center"/>
          </w:tcPr>
          <w:p w:rsidR="008F032C" w:rsidRPr="00F5570E" w:rsidRDefault="008F032C" w:rsidP="004C57C8">
            <w:pPr>
              <w:jc w:val="center"/>
              <w:rPr>
                <w:b/>
                <w:bCs/>
                <w:sz w:val="20"/>
                <w:szCs w:val="20"/>
                <w:lang w:val="ro-RO"/>
              </w:rPr>
            </w:pPr>
          </w:p>
        </w:tc>
        <w:tc>
          <w:tcPr>
            <w:tcW w:w="1997" w:type="dxa"/>
            <w:gridSpan w:val="2"/>
            <w:vMerge/>
            <w:tcBorders>
              <w:right w:val="thinThickSmallGap" w:sz="24" w:space="0" w:color="auto"/>
            </w:tcBorders>
            <w:vAlign w:val="center"/>
          </w:tcPr>
          <w:p w:rsidR="008F032C" w:rsidRPr="00F5570E" w:rsidRDefault="008F032C" w:rsidP="004C57C8">
            <w:pPr>
              <w:jc w:val="center"/>
              <w:rPr>
                <w:sz w:val="20"/>
                <w:szCs w:val="20"/>
                <w:lang w:val="ro-RO"/>
              </w:rPr>
            </w:pPr>
          </w:p>
        </w:tc>
        <w:tc>
          <w:tcPr>
            <w:tcW w:w="2671" w:type="dxa"/>
            <w:gridSpan w:val="3"/>
            <w:vMerge/>
            <w:tcBorders>
              <w:left w:val="nil"/>
            </w:tcBorders>
            <w:vAlign w:val="center"/>
          </w:tcPr>
          <w:p w:rsidR="008F032C" w:rsidRPr="00F5570E" w:rsidRDefault="008F032C" w:rsidP="004C57C8">
            <w:pPr>
              <w:jc w:val="center"/>
              <w:rPr>
                <w:b/>
                <w:bCs/>
                <w:i/>
                <w:iCs/>
                <w:sz w:val="20"/>
                <w:szCs w:val="20"/>
                <w:lang w:val="ro-RO"/>
              </w:rPr>
            </w:pPr>
          </w:p>
        </w:tc>
        <w:tc>
          <w:tcPr>
            <w:tcW w:w="561" w:type="dxa"/>
            <w:gridSpan w:val="2"/>
            <w:vAlign w:val="center"/>
          </w:tcPr>
          <w:p w:rsidR="008F032C" w:rsidRPr="00F5570E" w:rsidRDefault="008F032C" w:rsidP="00B57133">
            <w:pPr>
              <w:numPr>
                <w:ilvl w:val="0"/>
                <w:numId w:val="7"/>
              </w:numPr>
              <w:ind w:left="0" w:firstLine="0"/>
              <w:jc w:val="center"/>
              <w:rPr>
                <w:sz w:val="20"/>
                <w:szCs w:val="20"/>
                <w:lang w:val="ro-RO"/>
              </w:rPr>
            </w:pPr>
          </w:p>
        </w:tc>
        <w:tc>
          <w:tcPr>
            <w:tcW w:w="5050" w:type="dxa"/>
            <w:gridSpan w:val="2"/>
            <w:vAlign w:val="center"/>
          </w:tcPr>
          <w:p w:rsidR="008F032C" w:rsidRPr="00F5570E" w:rsidRDefault="008F032C" w:rsidP="008F032C">
            <w:pPr>
              <w:rPr>
                <w:sz w:val="20"/>
                <w:szCs w:val="20"/>
                <w:lang w:val="ro-RO"/>
              </w:rPr>
            </w:pPr>
            <w:r w:rsidRPr="00F5570E">
              <w:rPr>
                <w:sz w:val="20"/>
                <w:szCs w:val="20"/>
                <w:lang w:val="ro-RO"/>
              </w:rPr>
              <w:t>Pedagogie – învăţători</w:t>
            </w:r>
          </w:p>
        </w:tc>
        <w:tc>
          <w:tcPr>
            <w:tcW w:w="748" w:type="dxa"/>
            <w:gridSpan w:val="2"/>
            <w:vAlign w:val="center"/>
          </w:tcPr>
          <w:p w:rsidR="008F032C" w:rsidRPr="00F5570E" w:rsidRDefault="008F032C" w:rsidP="008F032C">
            <w:pPr>
              <w:pStyle w:val="Heading4"/>
              <w:jc w:val="center"/>
              <w:rPr>
                <w:b w:val="0"/>
                <w:bCs w:val="0"/>
                <w:sz w:val="20"/>
                <w:szCs w:val="20"/>
                <w:lang w:val="ro-RO"/>
              </w:rPr>
            </w:pPr>
            <w:r w:rsidRPr="00F5570E">
              <w:rPr>
                <w:b w:val="0"/>
                <w:bCs w:val="0"/>
                <w:sz w:val="20"/>
                <w:szCs w:val="20"/>
                <w:lang w:val="ro-RO"/>
              </w:rPr>
              <w:t>x</w:t>
            </w:r>
          </w:p>
        </w:tc>
        <w:tc>
          <w:tcPr>
            <w:tcW w:w="898" w:type="dxa"/>
            <w:tcBorders>
              <w:right w:val="thinThickSmallGap" w:sz="24" w:space="0" w:color="auto"/>
            </w:tcBorders>
            <w:vAlign w:val="center"/>
          </w:tcPr>
          <w:p w:rsidR="008F032C" w:rsidRPr="00F5570E" w:rsidRDefault="008F032C" w:rsidP="004C57C8">
            <w:pPr>
              <w:rPr>
                <w:b/>
                <w:bCs/>
                <w:sz w:val="20"/>
                <w:szCs w:val="20"/>
                <w:lang w:val="ro-RO"/>
              </w:rPr>
            </w:pPr>
          </w:p>
        </w:tc>
        <w:tc>
          <w:tcPr>
            <w:tcW w:w="1633" w:type="dxa"/>
            <w:gridSpan w:val="2"/>
            <w:vMerge/>
            <w:tcBorders>
              <w:left w:val="nil"/>
              <w:right w:val="thinThickSmallGap" w:sz="24" w:space="0" w:color="auto"/>
            </w:tcBorders>
            <w:vAlign w:val="center"/>
          </w:tcPr>
          <w:p w:rsidR="008F032C" w:rsidRPr="00F5570E" w:rsidRDefault="008F032C" w:rsidP="004C57C8">
            <w:pPr>
              <w:jc w:val="center"/>
              <w:rPr>
                <w:b/>
                <w:bCs/>
                <w:sz w:val="20"/>
                <w:szCs w:val="20"/>
                <w:lang w:val="ro-RO"/>
              </w:rPr>
            </w:pPr>
          </w:p>
        </w:tc>
      </w:tr>
      <w:tr w:rsidR="00F5570E" w:rsidRPr="00F5570E" w:rsidTr="00D3658A">
        <w:trPr>
          <w:cantSplit/>
          <w:jc w:val="center"/>
        </w:trPr>
        <w:tc>
          <w:tcPr>
            <w:tcW w:w="1425" w:type="dxa"/>
            <w:gridSpan w:val="2"/>
            <w:vMerge/>
            <w:tcBorders>
              <w:left w:val="thinThickSmallGap" w:sz="24" w:space="0" w:color="auto"/>
            </w:tcBorders>
            <w:vAlign w:val="center"/>
          </w:tcPr>
          <w:p w:rsidR="008F032C" w:rsidRPr="00F5570E" w:rsidRDefault="008F032C" w:rsidP="004C57C8">
            <w:pPr>
              <w:jc w:val="center"/>
              <w:rPr>
                <w:b/>
                <w:bCs/>
                <w:sz w:val="20"/>
                <w:szCs w:val="20"/>
                <w:lang w:val="ro-RO"/>
              </w:rPr>
            </w:pPr>
          </w:p>
        </w:tc>
        <w:tc>
          <w:tcPr>
            <w:tcW w:w="1997" w:type="dxa"/>
            <w:gridSpan w:val="2"/>
            <w:vMerge/>
            <w:tcBorders>
              <w:right w:val="thinThickSmallGap" w:sz="24" w:space="0" w:color="auto"/>
            </w:tcBorders>
            <w:vAlign w:val="center"/>
          </w:tcPr>
          <w:p w:rsidR="008F032C" w:rsidRPr="00F5570E" w:rsidRDefault="008F032C" w:rsidP="004C57C8">
            <w:pPr>
              <w:jc w:val="center"/>
              <w:rPr>
                <w:sz w:val="20"/>
                <w:szCs w:val="20"/>
                <w:lang w:val="ro-RO"/>
              </w:rPr>
            </w:pPr>
          </w:p>
        </w:tc>
        <w:tc>
          <w:tcPr>
            <w:tcW w:w="2671" w:type="dxa"/>
            <w:gridSpan w:val="3"/>
            <w:vMerge/>
            <w:tcBorders>
              <w:left w:val="nil"/>
            </w:tcBorders>
            <w:vAlign w:val="center"/>
          </w:tcPr>
          <w:p w:rsidR="008F032C" w:rsidRPr="00F5570E" w:rsidRDefault="008F032C" w:rsidP="004C57C8">
            <w:pPr>
              <w:jc w:val="center"/>
              <w:rPr>
                <w:b/>
                <w:bCs/>
                <w:i/>
                <w:iCs/>
                <w:sz w:val="20"/>
                <w:szCs w:val="20"/>
                <w:lang w:val="ro-RO"/>
              </w:rPr>
            </w:pPr>
          </w:p>
        </w:tc>
        <w:tc>
          <w:tcPr>
            <w:tcW w:w="561" w:type="dxa"/>
            <w:gridSpan w:val="2"/>
            <w:vAlign w:val="center"/>
          </w:tcPr>
          <w:p w:rsidR="008F032C" w:rsidRPr="00F5570E" w:rsidRDefault="008F032C" w:rsidP="00B57133">
            <w:pPr>
              <w:numPr>
                <w:ilvl w:val="0"/>
                <w:numId w:val="7"/>
              </w:numPr>
              <w:ind w:left="0" w:firstLine="0"/>
              <w:jc w:val="center"/>
              <w:rPr>
                <w:sz w:val="20"/>
                <w:szCs w:val="20"/>
                <w:lang w:val="ro-RO"/>
              </w:rPr>
            </w:pPr>
          </w:p>
        </w:tc>
        <w:tc>
          <w:tcPr>
            <w:tcW w:w="5050" w:type="dxa"/>
            <w:gridSpan w:val="2"/>
            <w:vAlign w:val="center"/>
          </w:tcPr>
          <w:p w:rsidR="008F032C" w:rsidRPr="00F5570E" w:rsidRDefault="008F032C" w:rsidP="008F032C">
            <w:pPr>
              <w:rPr>
                <w:sz w:val="20"/>
                <w:szCs w:val="20"/>
                <w:lang w:val="ro-RO"/>
              </w:rPr>
            </w:pPr>
            <w:r w:rsidRPr="00F5570E">
              <w:rPr>
                <w:sz w:val="20"/>
                <w:szCs w:val="20"/>
                <w:lang w:val="ro-RO"/>
              </w:rPr>
              <w:t>Management şi evaluare educaţională*</w:t>
            </w:r>
          </w:p>
        </w:tc>
        <w:tc>
          <w:tcPr>
            <w:tcW w:w="748" w:type="dxa"/>
            <w:gridSpan w:val="2"/>
            <w:vAlign w:val="center"/>
          </w:tcPr>
          <w:p w:rsidR="008F032C" w:rsidRPr="00F5570E" w:rsidRDefault="008F032C" w:rsidP="008F032C">
            <w:pPr>
              <w:jc w:val="center"/>
              <w:rPr>
                <w:sz w:val="20"/>
                <w:szCs w:val="20"/>
                <w:lang w:val="ro-RO"/>
              </w:rPr>
            </w:pPr>
            <w:r w:rsidRPr="00F5570E">
              <w:rPr>
                <w:sz w:val="20"/>
                <w:szCs w:val="20"/>
                <w:lang w:val="ro-RO"/>
              </w:rPr>
              <w:t>x</w:t>
            </w:r>
          </w:p>
        </w:tc>
        <w:tc>
          <w:tcPr>
            <w:tcW w:w="898" w:type="dxa"/>
            <w:tcBorders>
              <w:right w:val="thinThickSmallGap" w:sz="24" w:space="0" w:color="auto"/>
            </w:tcBorders>
            <w:vAlign w:val="center"/>
          </w:tcPr>
          <w:p w:rsidR="008F032C" w:rsidRPr="00F5570E" w:rsidRDefault="008F032C" w:rsidP="004C57C8">
            <w:pPr>
              <w:rPr>
                <w:b/>
                <w:bCs/>
                <w:sz w:val="20"/>
                <w:szCs w:val="20"/>
                <w:lang w:val="ro-RO"/>
              </w:rPr>
            </w:pPr>
          </w:p>
        </w:tc>
        <w:tc>
          <w:tcPr>
            <w:tcW w:w="1633" w:type="dxa"/>
            <w:gridSpan w:val="2"/>
            <w:vMerge/>
            <w:tcBorders>
              <w:left w:val="nil"/>
              <w:right w:val="thinThickSmallGap" w:sz="24" w:space="0" w:color="auto"/>
            </w:tcBorders>
            <w:vAlign w:val="center"/>
          </w:tcPr>
          <w:p w:rsidR="008F032C" w:rsidRPr="00F5570E" w:rsidRDefault="008F032C" w:rsidP="004C57C8">
            <w:pPr>
              <w:jc w:val="center"/>
              <w:rPr>
                <w:b/>
                <w:bCs/>
                <w:sz w:val="20"/>
                <w:szCs w:val="20"/>
                <w:lang w:val="ro-RO"/>
              </w:rPr>
            </w:pPr>
          </w:p>
        </w:tc>
      </w:tr>
      <w:tr w:rsidR="00F5570E" w:rsidRPr="00F5570E" w:rsidTr="00D3658A">
        <w:trPr>
          <w:jc w:val="center"/>
        </w:trPr>
        <w:tc>
          <w:tcPr>
            <w:tcW w:w="14983" w:type="dxa"/>
            <w:gridSpan w:val="16"/>
            <w:tcBorders>
              <w:left w:val="thinThickSmallGap" w:sz="24" w:space="0" w:color="auto"/>
              <w:bottom w:val="thinThickSmallGap" w:sz="24" w:space="0" w:color="auto"/>
              <w:right w:val="thinThickSmallGap" w:sz="24" w:space="0" w:color="auto"/>
            </w:tcBorders>
            <w:vAlign w:val="center"/>
          </w:tcPr>
          <w:p w:rsidR="008F032C" w:rsidRPr="00F5570E" w:rsidRDefault="008F032C" w:rsidP="00CA1CA3">
            <w:pPr>
              <w:ind w:firstLine="567"/>
              <w:jc w:val="both"/>
              <w:rPr>
                <w:sz w:val="18"/>
                <w:szCs w:val="18"/>
                <w:lang w:val="ro-RO"/>
              </w:rPr>
            </w:pPr>
            <w:r w:rsidRPr="00F5570E">
              <w:rPr>
                <w:b/>
                <w:bCs/>
                <w:iCs/>
                <w:sz w:val="18"/>
                <w:szCs w:val="18"/>
                <w:lang w:val="ro-RO"/>
              </w:rPr>
              <w:t>Notă.</w:t>
            </w:r>
            <w:r w:rsidRPr="00F5570E">
              <w:rPr>
                <w:b/>
                <w:bCs/>
                <w:i/>
                <w:iCs/>
                <w:sz w:val="18"/>
                <w:szCs w:val="18"/>
                <w:lang w:val="ro-RO"/>
              </w:rPr>
              <w:t xml:space="preserve"> </w:t>
            </w:r>
            <w:r w:rsidRPr="00F5570E">
              <w:rPr>
                <w:sz w:val="18"/>
                <w:szCs w:val="18"/>
                <w:lang w:val="ro-RO"/>
              </w:rPr>
              <w:t>La specializările nominalizate mai sus se adaugă: </w:t>
            </w:r>
          </w:p>
          <w:p w:rsidR="008F032C" w:rsidRPr="00F5570E" w:rsidRDefault="008F032C" w:rsidP="00CA1CA3">
            <w:pPr>
              <w:ind w:firstLine="567"/>
              <w:jc w:val="both"/>
              <w:rPr>
                <w:sz w:val="18"/>
                <w:szCs w:val="18"/>
                <w:lang w:val="ro-RO"/>
              </w:rPr>
            </w:pPr>
            <w:r w:rsidRPr="00F5570E">
              <w:rPr>
                <w:sz w:val="18"/>
                <w:szCs w:val="18"/>
                <w:lang w:val="ro-RO"/>
              </w:rPr>
              <w:t>(1) Toate specializările similare absolvite înainte de 1993;</w:t>
            </w:r>
          </w:p>
          <w:p w:rsidR="008F032C" w:rsidRPr="00F5570E" w:rsidRDefault="008F032C" w:rsidP="003E1230">
            <w:pPr>
              <w:tabs>
                <w:tab w:val="left" w:pos="900"/>
              </w:tabs>
              <w:ind w:firstLine="562"/>
              <w:jc w:val="both"/>
              <w:rPr>
                <w:i/>
                <w:iCs/>
                <w:sz w:val="20"/>
                <w:szCs w:val="20"/>
                <w:lang w:val="ro-RO"/>
              </w:rPr>
            </w:pPr>
            <w:r w:rsidRPr="00F5570E">
              <w:rPr>
                <w:sz w:val="18"/>
                <w:szCs w:val="18"/>
                <w:lang w:val="ro-RO"/>
              </w:rPr>
              <w:t>(2) Studiile postuniversitare (aprofundate, academice, de specializare, de masterat) cu durata de cel puţin un an şi jumătate, aprobate de Ministerul Educaţiei Naţionale, care dau dreptul de a profesa într-o nouă specializare – similară uneia dintre cele nominalizate mai sus şi programele de</w:t>
            </w:r>
            <w:r w:rsidRPr="00F5570E">
              <w:rPr>
                <w:lang w:val="ro-RO"/>
              </w:rPr>
              <w:t xml:space="preserve"> </w:t>
            </w:r>
            <w:r w:rsidRPr="00F5570E">
              <w:rPr>
                <w:sz w:val="18"/>
                <w:szCs w:val="18"/>
                <w:lang w:val="ro-RO"/>
              </w:rPr>
              <w:t>conversie profesională pentru dobândirea unei noi specializări şi/sau ocuparea de noi funcţii didactice,</w:t>
            </w:r>
            <w:r w:rsidRPr="00F5570E">
              <w:rPr>
                <w:lang w:val="ro-RO"/>
              </w:rPr>
              <w:t xml:space="preserve"> </w:t>
            </w:r>
            <w:r w:rsidRPr="00F5570E">
              <w:rPr>
                <w:sz w:val="18"/>
                <w:szCs w:val="18"/>
                <w:lang w:val="ro-RO"/>
              </w:rPr>
              <w:t>în conformitate cu prevederile art. 244 alin. (5) lit. d) din Legea educaţiei naţionale nr. 1/2011 cu modificările şi completările ulterioare.</w:t>
            </w:r>
          </w:p>
        </w:tc>
      </w:tr>
      <w:tr w:rsidR="00F5570E" w:rsidRPr="00F5570E">
        <w:trPr>
          <w:gridAfter w:val="1"/>
          <w:wAfter w:w="74" w:type="dxa"/>
          <w:cantSplit/>
          <w:jc w:val="center"/>
        </w:trPr>
        <w:tc>
          <w:tcPr>
            <w:tcW w:w="2691" w:type="dxa"/>
            <w:gridSpan w:val="3"/>
            <w:tcBorders>
              <w:top w:val="thinThickSmallGap" w:sz="24" w:space="0" w:color="auto"/>
              <w:left w:val="thinThickSmallGap" w:sz="24" w:space="0" w:color="auto"/>
              <w:right w:val="thinThickSmallGap" w:sz="24" w:space="0" w:color="auto"/>
            </w:tcBorders>
            <w:vAlign w:val="center"/>
          </w:tcPr>
          <w:p w:rsidR="00B33B7E" w:rsidRPr="00F5570E" w:rsidRDefault="00B33B7E" w:rsidP="00B33B7E">
            <w:pPr>
              <w:jc w:val="center"/>
              <w:rPr>
                <w:b/>
                <w:bCs/>
                <w:sz w:val="16"/>
                <w:szCs w:val="16"/>
                <w:lang w:val="ro-RO"/>
              </w:rPr>
            </w:pPr>
            <w:r w:rsidRPr="00F5570E">
              <w:rPr>
                <w:b/>
                <w:bCs/>
                <w:sz w:val="16"/>
                <w:szCs w:val="16"/>
                <w:lang w:val="ro-RO"/>
              </w:rPr>
              <w:lastRenderedPageBreak/>
              <w:t>Învăţământ preuniversitar</w:t>
            </w:r>
          </w:p>
        </w:tc>
        <w:tc>
          <w:tcPr>
            <w:tcW w:w="10659" w:type="dxa"/>
            <w:gridSpan w:val="11"/>
            <w:tcBorders>
              <w:top w:val="thinThickSmallGap" w:sz="24" w:space="0" w:color="auto"/>
              <w:left w:val="nil"/>
              <w:right w:val="thinThickSmallGap" w:sz="24" w:space="0" w:color="auto"/>
            </w:tcBorders>
            <w:vAlign w:val="center"/>
          </w:tcPr>
          <w:p w:rsidR="00B33B7E" w:rsidRPr="00F5570E" w:rsidRDefault="00B33B7E" w:rsidP="00B33B7E">
            <w:pPr>
              <w:jc w:val="center"/>
              <w:rPr>
                <w:b/>
                <w:bCs/>
                <w:sz w:val="14"/>
                <w:szCs w:val="14"/>
                <w:lang w:val="ro-RO"/>
              </w:rPr>
            </w:pPr>
            <w:r w:rsidRPr="00F5570E">
              <w:rPr>
                <w:b/>
                <w:bCs/>
                <w:sz w:val="14"/>
                <w:szCs w:val="14"/>
                <w:lang w:val="ro-RO"/>
              </w:rPr>
              <w:t>Studii absolvite, cu diplomă, la instituţii de învăţământ  acreditate/autorizate provizoriu, care dau dreptul candidaţilor  de a se înscrie şi de a participa la concursurile de titularizare în învăţământul preuniversitar şi la examenul naţional de definitivare în învăţământ</w:t>
            </w:r>
          </w:p>
        </w:tc>
        <w:tc>
          <w:tcPr>
            <w:tcW w:w="1559" w:type="dxa"/>
            <w:vMerge w:val="restart"/>
            <w:tcBorders>
              <w:top w:val="thinThickSmallGap" w:sz="24" w:space="0" w:color="auto"/>
              <w:left w:val="nil"/>
              <w:right w:val="thinThickSmallGap" w:sz="24" w:space="0" w:color="auto"/>
            </w:tcBorders>
            <w:vAlign w:val="center"/>
          </w:tcPr>
          <w:p w:rsidR="00B33B7E" w:rsidRPr="00F5570E" w:rsidRDefault="00B33B7E" w:rsidP="00B33B7E">
            <w:pPr>
              <w:jc w:val="center"/>
              <w:rPr>
                <w:sz w:val="14"/>
                <w:szCs w:val="14"/>
                <w:lang w:val="ro-RO"/>
              </w:rPr>
            </w:pPr>
            <w:r w:rsidRPr="00F5570E">
              <w:rPr>
                <w:b/>
                <w:bCs/>
                <w:sz w:val="14"/>
                <w:szCs w:val="14"/>
                <w:lang w:val="ro-RO"/>
              </w:rPr>
              <w:t>Programa -</w:t>
            </w:r>
          </w:p>
          <w:p w:rsidR="00B33B7E" w:rsidRPr="00F5570E" w:rsidRDefault="00B33B7E" w:rsidP="00B33B7E">
            <w:pPr>
              <w:jc w:val="center"/>
              <w:rPr>
                <w:b/>
                <w:bCs/>
                <w:sz w:val="14"/>
                <w:szCs w:val="14"/>
                <w:lang w:val="ro-RO"/>
              </w:rPr>
            </w:pPr>
            <w:r w:rsidRPr="00F5570E">
              <w:rPr>
                <w:b/>
                <w:bCs/>
                <w:sz w:val="14"/>
                <w:szCs w:val="14"/>
                <w:lang w:val="ro-RO"/>
              </w:rPr>
              <w:t xml:space="preserve">probă de concurs/ </w:t>
            </w:r>
          </w:p>
          <w:p w:rsidR="00B33B7E" w:rsidRPr="00F5570E" w:rsidRDefault="00B33B7E" w:rsidP="00B33B7E">
            <w:pPr>
              <w:jc w:val="center"/>
              <w:rPr>
                <w:sz w:val="14"/>
                <w:szCs w:val="14"/>
                <w:lang w:val="ro-RO"/>
              </w:rPr>
            </w:pPr>
            <w:r w:rsidRPr="00F5570E">
              <w:rPr>
                <w:b/>
                <w:bCs/>
                <w:sz w:val="14"/>
                <w:szCs w:val="14"/>
                <w:lang w:val="ro-RO"/>
              </w:rPr>
              <w:t>Disciplina pentru examenul naţional de definitivare în învăţământ</w:t>
            </w:r>
          </w:p>
        </w:tc>
      </w:tr>
      <w:tr w:rsidR="00F5570E" w:rsidRPr="00F5570E">
        <w:trPr>
          <w:gridAfter w:val="1"/>
          <w:wAfter w:w="74" w:type="dxa"/>
          <w:cantSplit/>
          <w:trHeight w:val="558"/>
          <w:jc w:val="center"/>
        </w:trPr>
        <w:tc>
          <w:tcPr>
            <w:tcW w:w="1008" w:type="dxa"/>
            <w:tcBorders>
              <w:left w:val="thinThickSmallGap" w:sz="24" w:space="0" w:color="auto"/>
            </w:tcBorders>
            <w:vAlign w:val="center"/>
          </w:tcPr>
          <w:p w:rsidR="008F032C" w:rsidRPr="00F5570E" w:rsidRDefault="008F032C" w:rsidP="00915CA3">
            <w:pPr>
              <w:jc w:val="center"/>
              <w:rPr>
                <w:sz w:val="14"/>
                <w:szCs w:val="14"/>
                <w:lang w:val="ro-RO"/>
              </w:rPr>
            </w:pPr>
            <w:r w:rsidRPr="00F5570E">
              <w:rPr>
                <w:b/>
                <w:bCs/>
                <w:sz w:val="14"/>
                <w:szCs w:val="14"/>
                <w:lang w:val="ro-RO"/>
              </w:rPr>
              <w:t xml:space="preserve">Nivel </w:t>
            </w:r>
          </w:p>
        </w:tc>
        <w:tc>
          <w:tcPr>
            <w:tcW w:w="1683" w:type="dxa"/>
            <w:gridSpan w:val="2"/>
            <w:tcBorders>
              <w:right w:val="thinThickSmallGap" w:sz="24" w:space="0" w:color="auto"/>
            </w:tcBorders>
            <w:vAlign w:val="center"/>
          </w:tcPr>
          <w:p w:rsidR="008F032C" w:rsidRPr="00F5570E" w:rsidRDefault="008F032C" w:rsidP="00915CA3">
            <w:pPr>
              <w:jc w:val="center"/>
              <w:rPr>
                <w:b/>
                <w:bCs/>
                <w:sz w:val="14"/>
                <w:szCs w:val="14"/>
                <w:lang w:val="ro-RO"/>
              </w:rPr>
            </w:pPr>
            <w:r w:rsidRPr="00F5570E">
              <w:rPr>
                <w:b/>
                <w:bCs/>
                <w:sz w:val="14"/>
                <w:szCs w:val="14"/>
                <w:lang w:val="ro-RO"/>
              </w:rPr>
              <w:t>Post/Catedră</w:t>
            </w:r>
          </w:p>
          <w:p w:rsidR="008F032C" w:rsidRPr="00F5570E" w:rsidRDefault="008F032C" w:rsidP="00915CA3">
            <w:pPr>
              <w:jc w:val="center"/>
              <w:rPr>
                <w:sz w:val="14"/>
                <w:szCs w:val="14"/>
                <w:lang w:val="ro-RO"/>
              </w:rPr>
            </w:pPr>
            <w:r w:rsidRPr="00F5570E">
              <w:rPr>
                <w:sz w:val="14"/>
                <w:szCs w:val="14"/>
                <w:lang w:val="ro-RO"/>
              </w:rPr>
              <w:t>(Disciplina principală</w:t>
            </w:r>
          </w:p>
          <w:p w:rsidR="008F032C" w:rsidRPr="00F5570E" w:rsidRDefault="008F032C" w:rsidP="00915CA3">
            <w:pPr>
              <w:jc w:val="center"/>
              <w:rPr>
                <w:sz w:val="14"/>
                <w:szCs w:val="14"/>
                <w:lang w:val="ro-RO"/>
              </w:rPr>
            </w:pPr>
            <w:r w:rsidRPr="00F5570E">
              <w:rPr>
                <w:sz w:val="14"/>
                <w:szCs w:val="14"/>
                <w:lang w:val="ro-RO"/>
              </w:rPr>
              <w:t>de încadrare)</w:t>
            </w:r>
          </w:p>
        </w:tc>
        <w:tc>
          <w:tcPr>
            <w:tcW w:w="1122" w:type="dxa"/>
            <w:gridSpan w:val="2"/>
            <w:tcBorders>
              <w:left w:val="nil"/>
            </w:tcBorders>
            <w:vAlign w:val="center"/>
          </w:tcPr>
          <w:p w:rsidR="008F032C" w:rsidRPr="00F5570E" w:rsidRDefault="008F032C" w:rsidP="00915CA3">
            <w:pPr>
              <w:jc w:val="center"/>
              <w:rPr>
                <w:sz w:val="14"/>
                <w:szCs w:val="14"/>
                <w:lang w:val="ro-RO"/>
              </w:rPr>
            </w:pPr>
            <w:r w:rsidRPr="00F5570E">
              <w:rPr>
                <w:sz w:val="14"/>
                <w:szCs w:val="14"/>
                <w:lang w:val="ro-RO"/>
              </w:rPr>
              <w:t>Domeniul fundamental</w:t>
            </w:r>
          </w:p>
        </w:tc>
        <w:tc>
          <w:tcPr>
            <w:tcW w:w="1122" w:type="dxa"/>
            <w:tcBorders>
              <w:left w:val="nil"/>
            </w:tcBorders>
            <w:vAlign w:val="center"/>
          </w:tcPr>
          <w:p w:rsidR="008F032C" w:rsidRPr="00F5570E" w:rsidRDefault="008F032C" w:rsidP="00915CA3">
            <w:pPr>
              <w:jc w:val="center"/>
              <w:rPr>
                <w:sz w:val="14"/>
                <w:szCs w:val="14"/>
                <w:lang w:val="ro-RO"/>
              </w:rPr>
            </w:pPr>
            <w:r w:rsidRPr="00F5570E">
              <w:rPr>
                <w:sz w:val="14"/>
                <w:szCs w:val="14"/>
                <w:lang w:val="ro-RO"/>
              </w:rPr>
              <w:t>Domeniul pentru studiile</w:t>
            </w:r>
          </w:p>
          <w:p w:rsidR="008F032C" w:rsidRPr="00F5570E" w:rsidRDefault="008F032C" w:rsidP="00915CA3">
            <w:pPr>
              <w:jc w:val="center"/>
              <w:rPr>
                <w:sz w:val="14"/>
                <w:szCs w:val="14"/>
                <w:lang w:val="ro-RO"/>
              </w:rPr>
            </w:pPr>
            <w:r w:rsidRPr="00F5570E">
              <w:rPr>
                <w:sz w:val="14"/>
                <w:szCs w:val="14"/>
                <w:lang w:val="ro-RO"/>
              </w:rPr>
              <w:t xml:space="preserve">universitare de licenţă              </w:t>
            </w:r>
          </w:p>
        </w:tc>
        <w:tc>
          <w:tcPr>
            <w:tcW w:w="1188" w:type="dxa"/>
            <w:gridSpan w:val="2"/>
            <w:vAlign w:val="center"/>
          </w:tcPr>
          <w:p w:rsidR="008F032C" w:rsidRPr="00F5570E" w:rsidRDefault="008F032C" w:rsidP="00915CA3">
            <w:pPr>
              <w:jc w:val="center"/>
              <w:rPr>
                <w:sz w:val="14"/>
                <w:szCs w:val="14"/>
                <w:lang w:val="ro-RO"/>
              </w:rPr>
            </w:pPr>
            <w:r w:rsidRPr="00F5570E">
              <w:rPr>
                <w:sz w:val="14"/>
                <w:szCs w:val="14"/>
                <w:lang w:val="ro-RO"/>
              </w:rPr>
              <w:t>Specializarea din cadrul domeniului pentru studiile</w:t>
            </w:r>
          </w:p>
          <w:p w:rsidR="008F032C" w:rsidRPr="00F5570E" w:rsidRDefault="008F032C" w:rsidP="00915CA3">
            <w:pPr>
              <w:jc w:val="center"/>
              <w:rPr>
                <w:sz w:val="14"/>
                <w:szCs w:val="14"/>
                <w:lang w:val="ro-RO"/>
              </w:rPr>
            </w:pPr>
            <w:r w:rsidRPr="00F5570E">
              <w:rPr>
                <w:sz w:val="14"/>
                <w:szCs w:val="14"/>
                <w:lang w:val="ro-RO"/>
              </w:rPr>
              <w:t>universitare de licenţă</w:t>
            </w:r>
          </w:p>
        </w:tc>
        <w:tc>
          <w:tcPr>
            <w:tcW w:w="1134" w:type="dxa"/>
            <w:gridSpan w:val="2"/>
            <w:vAlign w:val="center"/>
          </w:tcPr>
          <w:p w:rsidR="008F032C" w:rsidRPr="00F5570E" w:rsidRDefault="008F032C" w:rsidP="00915CA3">
            <w:pPr>
              <w:jc w:val="center"/>
              <w:rPr>
                <w:sz w:val="14"/>
                <w:szCs w:val="14"/>
                <w:lang w:val="ro-RO"/>
              </w:rPr>
            </w:pPr>
            <w:r w:rsidRPr="00F5570E">
              <w:rPr>
                <w:sz w:val="14"/>
                <w:szCs w:val="14"/>
                <w:lang w:val="ro-RO"/>
              </w:rPr>
              <w:t>Domeniul de licenţă</w:t>
            </w:r>
          </w:p>
        </w:tc>
        <w:tc>
          <w:tcPr>
            <w:tcW w:w="5158" w:type="dxa"/>
            <w:gridSpan w:val="2"/>
          </w:tcPr>
          <w:p w:rsidR="008F032C" w:rsidRPr="00F5570E" w:rsidRDefault="008F032C" w:rsidP="00915CA3">
            <w:pPr>
              <w:jc w:val="right"/>
              <w:rPr>
                <w:sz w:val="14"/>
                <w:szCs w:val="14"/>
                <w:lang w:val="ro-RO"/>
              </w:rPr>
            </w:pPr>
            <w:r w:rsidRPr="00F5570E">
              <w:rPr>
                <w:sz w:val="14"/>
                <w:szCs w:val="14"/>
                <w:lang w:val="ro-RO"/>
              </w:rPr>
              <w:t xml:space="preserve">Nivelul de </w:t>
            </w:r>
          </w:p>
          <w:p w:rsidR="008F032C" w:rsidRPr="00F5570E" w:rsidRDefault="008F032C" w:rsidP="00915CA3">
            <w:pPr>
              <w:jc w:val="right"/>
              <w:rPr>
                <w:sz w:val="14"/>
                <w:szCs w:val="14"/>
                <w:lang w:val="ro-RO"/>
              </w:rPr>
            </w:pPr>
            <w:r w:rsidRPr="00F5570E">
              <w:rPr>
                <w:sz w:val="14"/>
                <w:szCs w:val="14"/>
                <w:lang w:val="ro-RO"/>
              </w:rPr>
              <w:t>studii</w:t>
            </w:r>
          </w:p>
          <w:p w:rsidR="008F032C" w:rsidRPr="00F5570E" w:rsidRDefault="008F032C" w:rsidP="00915CA3">
            <w:pPr>
              <w:rPr>
                <w:sz w:val="14"/>
                <w:szCs w:val="14"/>
                <w:lang w:val="ro-RO"/>
              </w:rPr>
            </w:pPr>
          </w:p>
          <w:p w:rsidR="008F032C" w:rsidRPr="00F5570E" w:rsidRDefault="008F032C" w:rsidP="00915CA3">
            <w:pPr>
              <w:rPr>
                <w:sz w:val="14"/>
                <w:szCs w:val="14"/>
                <w:lang w:val="ro-RO"/>
              </w:rPr>
            </w:pPr>
          </w:p>
          <w:p w:rsidR="008F032C" w:rsidRPr="00F5570E" w:rsidRDefault="008F032C" w:rsidP="00915CA3">
            <w:pPr>
              <w:rPr>
                <w:sz w:val="14"/>
                <w:szCs w:val="14"/>
                <w:lang w:val="ro-RO"/>
              </w:rPr>
            </w:pPr>
          </w:p>
          <w:p w:rsidR="008F032C" w:rsidRPr="00F5570E" w:rsidRDefault="008F032C" w:rsidP="00915CA3">
            <w:pPr>
              <w:rPr>
                <w:sz w:val="14"/>
                <w:szCs w:val="14"/>
                <w:lang w:val="ro-RO"/>
              </w:rPr>
            </w:pPr>
            <w:r w:rsidRPr="00F5570E">
              <w:rPr>
                <w:sz w:val="14"/>
                <w:szCs w:val="14"/>
                <w:lang w:val="ro-RO"/>
              </w:rPr>
              <w:t>Programul de studii de master acreditat</w:t>
            </w:r>
          </w:p>
        </w:tc>
        <w:tc>
          <w:tcPr>
            <w:tcW w:w="935" w:type="dxa"/>
            <w:gridSpan w:val="2"/>
            <w:tcBorders>
              <w:right w:val="thinThickSmallGap" w:sz="24" w:space="0" w:color="auto"/>
            </w:tcBorders>
            <w:vAlign w:val="center"/>
          </w:tcPr>
          <w:p w:rsidR="008F032C" w:rsidRPr="00F5570E" w:rsidRDefault="008F032C" w:rsidP="00915CA3">
            <w:pPr>
              <w:jc w:val="center"/>
              <w:rPr>
                <w:sz w:val="14"/>
                <w:szCs w:val="14"/>
                <w:lang w:val="ro-RO"/>
              </w:rPr>
            </w:pPr>
            <w:r w:rsidRPr="00F5570E">
              <w:rPr>
                <w:sz w:val="14"/>
                <w:szCs w:val="14"/>
                <w:lang w:val="ro-RO"/>
              </w:rPr>
              <w:t>Studii</w:t>
            </w:r>
          </w:p>
          <w:p w:rsidR="008F032C" w:rsidRPr="00F5570E" w:rsidRDefault="008F032C" w:rsidP="00915CA3">
            <w:pPr>
              <w:jc w:val="center"/>
              <w:rPr>
                <w:sz w:val="14"/>
                <w:szCs w:val="14"/>
                <w:lang w:val="ro-RO"/>
              </w:rPr>
            </w:pPr>
            <w:r w:rsidRPr="00F5570E">
              <w:rPr>
                <w:sz w:val="14"/>
                <w:szCs w:val="14"/>
                <w:lang w:val="ro-RO"/>
              </w:rPr>
              <w:t xml:space="preserve">universitare de masterat/ master             </w:t>
            </w:r>
          </w:p>
        </w:tc>
        <w:tc>
          <w:tcPr>
            <w:tcW w:w="1559" w:type="dxa"/>
            <w:vMerge/>
            <w:tcBorders>
              <w:left w:val="nil"/>
              <w:right w:val="thinThickSmallGap" w:sz="24" w:space="0" w:color="auto"/>
            </w:tcBorders>
            <w:vAlign w:val="center"/>
          </w:tcPr>
          <w:p w:rsidR="008F032C" w:rsidRPr="00F5570E" w:rsidRDefault="008F032C" w:rsidP="00915CA3">
            <w:pPr>
              <w:jc w:val="center"/>
              <w:rPr>
                <w:b/>
                <w:bCs/>
                <w:sz w:val="18"/>
                <w:szCs w:val="18"/>
                <w:lang w:val="ro-RO"/>
              </w:rPr>
            </w:pPr>
          </w:p>
        </w:tc>
      </w:tr>
      <w:tr w:rsidR="00602934" w:rsidRPr="00F5570E">
        <w:trPr>
          <w:gridAfter w:val="1"/>
          <w:wAfter w:w="74" w:type="dxa"/>
          <w:cantSplit/>
          <w:trHeight w:val="7127"/>
          <w:jc w:val="center"/>
        </w:trPr>
        <w:tc>
          <w:tcPr>
            <w:tcW w:w="1008" w:type="dxa"/>
            <w:tcBorders>
              <w:left w:val="thinThickSmallGap" w:sz="24" w:space="0" w:color="auto"/>
            </w:tcBorders>
            <w:vAlign w:val="center"/>
          </w:tcPr>
          <w:p w:rsidR="00602934" w:rsidRPr="00F5570E" w:rsidRDefault="00602934" w:rsidP="00602934">
            <w:pPr>
              <w:pStyle w:val="Heading2"/>
              <w:jc w:val="center"/>
              <w:rPr>
                <w:noProof w:val="0"/>
                <w:sz w:val="14"/>
                <w:szCs w:val="14"/>
              </w:rPr>
            </w:pPr>
            <w:r w:rsidRPr="00F5570E">
              <w:rPr>
                <w:sz w:val="14"/>
                <w:szCs w:val="14"/>
              </w:rPr>
              <w:t>Învăţământ  l</w:t>
            </w:r>
            <w:r w:rsidRPr="00F5570E">
              <w:rPr>
                <w:noProof w:val="0"/>
                <w:sz w:val="14"/>
                <w:szCs w:val="14"/>
              </w:rPr>
              <w:t>iceal</w:t>
            </w:r>
          </w:p>
        </w:tc>
        <w:tc>
          <w:tcPr>
            <w:tcW w:w="1683" w:type="dxa"/>
            <w:gridSpan w:val="2"/>
            <w:tcBorders>
              <w:right w:val="thinThickSmallGap" w:sz="24" w:space="0" w:color="auto"/>
            </w:tcBorders>
            <w:vAlign w:val="center"/>
          </w:tcPr>
          <w:p w:rsidR="00602934" w:rsidRPr="00F5570E" w:rsidRDefault="00602934" w:rsidP="00602934">
            <w:pPr>
              <w:rPr>
                <w:b/>
                <w:bCs/>
                <w:sz w:val="14"/>
                <w:szCs w:val="14"/>
                <w:lang w:val="ro-RO"/>
              </w:rPr>
            </w:pPr>
            <w:r w:rsidRPr="00F5570E">
              <w:rPr>
                <w:b/>
                <w:bCs/>
                <w:sz w:val="14"/>
                <w:szCs w:val="14"/>
                <w:lang w:val="ro-RO"/>
              </w:rPr>
              <w:t>1. Pedagogie</w:t>
            </w:r>
          </w:p>
          <w:p w:rsidR="00602934" w:rsidRPr="00F5570E" w:rsidRDefault="00602934" w:rsidP="00602934">
            <w:pPr>
              <w:rPr>
                <w:b/>
                <w:bCs/>
                <w:sz w:val="14"/>
                <w:szCs w:val="14"/>
                <w:lang w:val="ro-RO"/>
              </w:rPr>
            </w:pPr>
          </w:p>
          <w:p w:rsidR="00602934" w:rsidRPr="00F5570E" w:rsidRDefault="00602934" w:rsidP="00602934">
            <w:pPr>
              <w:rPr>
                <w:b/>
                <w:bCs/>
                <w:sz w:val="14"/>
                <w:szCs w:val="14"/>
                <w:lang w:val="ro-RO"/>
              </w:rPr>
            </w:pPr>
            <w:r w:rsidRPr="00F5570E">
              <w:rPr>
                <w:b/>
                <w:bCs/>
                <w:sz w:val="14"/>
                <w:szCs w:val="14"/>
                <w:lang w:val="ro-RO"/>
              </w:rPr>
              <w:t>2. Pedagogie – Studii sociale</w:t>
            </w:r>
          </w:p>
        </w:tc>
        <w:tc>
          <w:tcPr>
            <w:tcW w:w="1122" w:type="dxa"/>
            <w:gridSpan w:val="2"/>
            <w:tcBorders>
              <w:left w:val="nil"/>
            </w:tcBorders>
            <w:vAlign w:val="center"/>
          </w:tcPr>
          <w:p w:rsidR="00602934" w:rsidRPr="00F5570E" w:rsidRDefault="00602934" w:rsidP="00602934">
            <w:pPr>
              <w:jc w:val="center"/>
              <w:rPr>
                <w:sz w:val="14"/>
                <w:szCs w:val="14"/>
                <w:lang w:val="ro-RO"/>
              </w:rPr>
            </w:pPr>
            <w:r w:rsidRPr="00F5570E">
              <w:rPr>
                <w:sz w:val="14"/>
                <w:szCs w:val="14"/>
                <w:lang w:val="ro-RO"/>
              </w:rPr>
              <w:t xml:space="preserve">ŞTIINŢE SOCIALE ŞI POLITICE           </w:t>
            </w:r>
          </w:p>
        </w:tc>
        <w:tc>
          <w:tcPr>
            <w:tcW w:w="1122" w:type="dxa"/>
            <w:tcBorders>
              <w:left w:val="nil"/>
            </w:tcBorders>
            <w:vAlign w:val="center"/>
          </w:tcPr>
          <w:p w:rsidR="00602934" w:rsidRPr="00F5570E" w:rsidRDefault="00602934" w:rsidP="00602934">
            <w:pPr>
              <w:jc w:val="center"/>
              <w:rPr>
                <w:sz w:val="14"/>
                <w:szCs w:val="14"/>
                <w:lang w:val="ro-RO"/>
              </w:rPr>
            </w:pPr>
            <w:r w:rsidRPr="00F5570E">
              <w:rPr>
                <w:sz w:val="14"/>
                <w:szCs w:val="14"/>
                <w:lang w:val="ro-RO"/>
              </w:rPr>
              <w:t>ŞTIINŢE ALE EDUCAŢIEI</w:t>
            </w:r>
          </w:p>
        </w:tc>
        <w:tc>
          <w:tcPr>
            <w:tcW w:w="1188" w:type="dxa"/>
            <w:gridSpan w:val="2"/>
            <w:tcBorders>
              <w:left w:val="nil"/>
            </w:tcBorders>
            <w:vAlign w:val="center"/>
          </w:tcPr>
          <w:p w:rsidR="00602934" w:rsidRPr="00F5570E" w:rsidRDefault="00602934" w:rsidP="00602934">
            <w:pPr>
              <w:jc w:val="center"/>
              <w:rPr>
                <w:sz w:val="14"/>
                <w:szCs w:val="14"/>
                <w:lang w:val="ro-RO"/>
              </w:rPr>
            </w:pPr>
            <w:r w:rsidRPr="00F5570E">
              <w:rPr>
                <w:sz w:val="14"/>
                <w:szCs w:val="14"/>
                <w:lang w:val="ro-RO"/>
              </w:rPr>
              <w:t>Pedagogie</w:t>
            </w:r>
          </w:p>
        </w:tc>
        <w:tc>
          <w:tcPr>
            <w:tcW w:w="1134" w:type="dxa"/>
            <w:gridSpan w:val="2"/>
            <w:vAlign w:val="center"/>
          </w:tcPr>
          <w:p w:rsidR="00602934" w:rsidRPr="00F5570E" w:rsidRDefault="00602934" w:rsidP="00602934">
            <w:pPr>
              <w:jc w:val="center"/>
              <w:rPr>
                <w:sz w:val="14"/>
                <w:szCs w:val="14"/>
                <w:lang w:val="ro-RO"/>
              </w:rPr>
            </w:pPr>
            <w:r w:rsidRPr="00F5570E">
              <w:rPr>
                <w:sz w:val="14"/>
                <w:szCs w:val="14"/>
                <w:lang w:val="ro-RO"/>
              </w:rPr>
              <w:t xml:space="preserve">ŞTIINŢE </w:t>
            </w:r>
            <w:smartTag w:uri="urn:schemas-microsoft-com:office:smarttags" w:element="stockticker">
              <w:r w:rsidRPr="00F5570E">
                <w:rPr>
                  <w:sz w:val="14"/>
                  <w:szCs w:val="14"/>
                  <w:lang w:val="ro-RO"/>
                </w:rPr>
                <w:t>ALE</w:t>
              </w:r>
            </w:smartTag>
            <w:r w:rsidRPr="00F5570E">
              <w:rPr>
                <w:sz w:val="14"/>
                <w:szCs w:val="14"/>
                <w:lang w:val="ro-RO"/>
              </w:rPr>
              <w:t xml:space="preserve"> EDUCAŢIEI</w:t>
            </w:r>
          </w:p>
        </w:tc>
        <w:tc>
          <w:tcPr>
            <w:tcW w:w="5158" w:type="dxa"/>
            <w:gridSpan w:val="2"/>
            <w:vAlign w:val="center"/>
          </w:tcPr>
          <w:p w:rsidR="00602934" w:rsidRPr="00F5570E" w:rsidRDefault="00602934" w:rsidP="00602934">
            <w:pPr>
              <w:numPr>
                <w:ilvl w:val="0"/>
                <w:numId w:val="69"/>
              </w:numPr>
              <w:tabs>
                <w:tab w:val="left" w:pos="175"/>
              </w:tabs>
              <w:autoSpaceDE w:val="0"/>
              <w:autoSpaceDN w:val="0"/>
              <w:adjustRightInd w:val="0"/>
              <w:rPr>
                <w:sz w:val="13"/>
                <w:szCs w:val="13"/>
                <w:lang w:val="ro-RO"/>
              </w:rPr>
            </w:pPr>
            <w:r w:rsidRPr="00F5570E">
              <w:rPr>
                <w:sz w:val="13"/>
                <w:szCs w:val="13"/>
                <w:lang w:val="ro-RO"/>
              </w:rPr>
              <w:t>Asigurarea calităţii învăţământului</w:t>
            </w:r>
          </w:p>
          <w:p w:rsidR="00602934" w:rsidRPr="00F5570E" w:rsidRDefault="00602934" w:rsidP="00602934">
            <w:pPr>
              <w:numPr>
                <w:ilvl w:val="0"/>
                <w:numId w:val="69"/>
              </w:numPr>
              <w:tabs>
                <w:tab w:val="left" w:pos="175"/>
              </w:tabs>
              <w:autoSpaceDE w:val="0"/>
              <w:autoSpaceDN w:val="0"/>
              <w:adjustRightInd w:val="0"/>
              <w:rPr>
                <w:sz w:val="13"/>
                <w:szCs w:val="13"/>
                <w:lang w:val="ro-RO"/>
              </w:rPr>
            </w:pPr>
            <w:r w:rsidRPr="00F5570E">
              <w:rPr>
                <w:sz w:val="13"/>
                <w:szCs w:val="13"/>
                <w:lang w:val="ro-RO"/>
              </w:rPr>
              <w:t>Comunicare didactică</w:t>
            </w:r>
          </w:p>
          <w:p w:rsidR="00602934" w:rsidRPr="00F5570E" w:rsidRDefault="00602934" w:rsidP="00602934">
            <w:pPr>
              <w:numPr>
                <w:ilvl w:val="0"/>
                <w:numId w:val="69"/>
              </w:numPr>
              <w:tabs>
                <w:tab w:val="left" w:pos="215"/>
                <w:tab w:val="left" w:pos="282"/>
              </w:tabs>
              <w:autoSpaceDE w:val="0"/>
              <w:autoSpaceDN w:val="0"/>
              <w:adjustRightInd w:val="0"/>
              <w:rPr>
                <w:sz w:val="13"/>
                <w:szCs w:val="13"/>
                <w:lang w:val="ro-RO"/>
              </w:rPr>
            </w:pPr>
            <w:r w:rsidRPr="00F5570E">
              <w:rPr>
                <w:sz w:val="13"/>
                <w:szCs w:val="13"/>
                <w:lang w:val="ro-RO"/>
              </w:rPr>
              <w:t>Consiliere educaţională</w:t>
            </w:r>
          </w:p>
          <w:p w:rsidR="00602934" w:rsidRPr="00F5570E" w:rsidRDefault="00602934" w:rsidP="00602934">
            <w:pPr>
              <w:numPr>
                <w:ilvl w:val="0"/>
                <w:numId w:val="69"/>
              </w:numPr>
              <w:tabs>
                <w:tab w:val="left" w:pos="215"/>
                <w:tab w:val="left" w:pos="282"/>
              </w:tabs>
              <w:autoSpaceDE w:val="0"/>
              <w:autoSpaceDN w:val="0"/>
              <w:adjustRightInd w:val="0"/>
              <w:rPr>
                <w:sz w:val="13"/>
                <w:szCs w:val="13"/>
                <w:lang w:val="ro-RO"/>
              </w:rPr>
            </w:pPr>
            <w:r w:rsidRPr="00F5570E">
              <w:rPr>
                <w:sz w:val="13"/>
                <w:szCs w:val="13"/>
                <w:lang w:val="ro-RO"/>
              </w:rPr>
              <w:t>Consiliere şcolară şi dezvoltarea carierei</w:t>
            </w:r>
          </w:p>
          <w:p w:rsidR="00602934" w:rsidRPr="00F5570E" w:rsidRDefault="00602934" w:rsidP="00602934">
            <w:pPr>
              <w:numPr>
                <w:ilvl w:val="0"/>
                <w:numId w:val="69"/>
              </w:numPr>
              <w:tabs>
                <w:tab w:val="left" w:pos="215"/>
                <w:tab w:val="left" w:pos="282"/>
              </w:tabs>
              <w:autoSpaceDE w:val="0"/>
              <w:autoSpaceDN w:val="0"/>
              <w:adjustRightInd w:val="0"/>
              <w:rPr>
                <w:sz w:val="13"/>
                <w:szCs w:val="13"/>
                <w:lang w:val="ro-RO"/>
              </w:rPr>
            </w:pPr>
            <w:r w:rsidRPr="00F5570E">
              <w:rPr>
                <w:sz w:val="13"/>
                <w:szCs w:val="13"/>
                <w:lang w:val="ro-RO"/>
              </w:rPr>
              <w:t>Consiliere şcolară</w:t>
            </w:r>
          </w:p>
          <w:p w:rsidR="00602934" w:rsidRPr="00F5570E" w:rsidRDefault="00602934" w:rsidP="00602934">
            <w:pPr>
              <w:numPr>
                <w:ilvl w:val="0"/>
                <w:numId w:val="69"/>
              </w:numPr>
              <w:tabs>
                <w:tab w:val="left" w:pos="215"/>
                <w:tab w:val="left" w:pos="282"/>
              </w:tabs>
              <w:autoSpaceDE w:val="0"/>
              <w:autoSpaceDN w:val="0"/>
              <w:adjustRightInd w:val="0"/>
              <w:rPr>
                <w:sz w:val="13"/>
                <w:szCs w:val="13"/>
                <w:lang w:val="ro-RO"/>
              </w:rPr>
            </w:pPr>
            <w:r w:rsidRPr="00F5570E">
              <w:rPr>
                <w:sz w:val="13"/>
                <w:szCs w:val="13"/>
                <w:lang w:val="ro-RO"/>
              </w:rPr>
              <w:t>Consiliere şcolară şi asistenţă psihopedagogică</w:t>
            </w:r>
          </w:p>
          <w:p w:rsidR="00602934" w:rsidRPr="00F5570E" w:rsidRDefault="00602934" w:rsidP="00602934">
            <w:pPr>
              <w:numPr>
                <w:ilvl w:val="0"/>
                <w:numId w:val="69"/>
              </w:numPr>
              <w:tabs>
                <w:tab w:val="left" w:pos="215"/>
                <w:tab w:val="left" w:pos="282"/>
              </w:tabs>
              <w:autoSpaceDE w:val="0"/>
              <w:autoSpaceDN w:val="0"/>
              <w:adjustRightInd w:val="0"/>
              <w:rPr>
                <w:sz w:val="13"/>
                <w:szCs w:val="13"/>
                <w:lang w:val="ro-RO"/>
              </w:rPr>
            </w:pPr>
            <w:r w:rsidRPr="00F5570E">
              <w:rPr>
                <w:sz w:val="13"/>
                <w:szCs w:val="13"/>
                <w:lang w:val="ro-RO"/>
              </w:rPr>
              <w:t>Consiliere psihopedagogică şi integrare educaţională</w:t>
            </w:r>
          </w:p>
          <w:p w:rsidR="00602934" w:rsidRPr="00F5570E" w:rsidRDefault="00602934" w:rsidP="00602934">
            <w:pPr>
              <w:numPr>
                <w:ilvl w:val="0"/>
                <w:numId w:val="69"/>
              </w:numPr>
              <w:tabs>
                <w:tab w:val="left" w:pos="215"/>
                <w:tab w:val="left" w:pos="282"/>
              </w:tabs>
              <w:autoSpaceDE w:val="0"/>
              <w:autoSpaceDN w:val="0"/>
              <w:adjustRightInd w:val="0"/>
              <w:rPr>
                <w:sz w:val="13"/>
                <w:szCs w:val="13"/>
                <w:lang w:val="ro-RO"/>
              </w:rPr>
            </w:pPr>
            <w:r w:rsidRPr="00F5570E">
              <w:rPr>
                <w:sz w:val="13"/>
                <w:szCs w:val="13"/>
                <w:lang w:val="ro-RO"/>
              </w:rPr>
              <w:t>Consiliere şi intervenţie în educaţia incluzivă</w:t>
            </w:r>
          </w:p>
          <w:p w:rsidR="00602934" w:rsidRPr="00F5570E" w:rsidRDefault="00602934" w:rsidP="00602934">
            <w:pPr>
              <w:numPr>
                <w:ilvl w:val="0"/>
                <w:numId w:val="69"/>
              </w:numPr>
              <w:tabs>
                <w:tab w:val="left" w:pos="215"/>
                <w:tab w:val="left" w:pos="282"/>
              </w:tabs>
              <w:autoSpaceDE w:val="0"/>
              <w:autoSpaceDN w:val="0"/>
              <w:adjustRightInd w:val="0"/>
              <w:rPr>
                <w:sz w:val="13"/>
                <w:szCs w:val="13"/>
                <w:lang w:val="ro-RO"/>
              </w:rPr>
            </w:pPr>
            <w:r w:rsidRPr="00F5570E">
              <w:rPr>
                <w:sz w:val="13"/>
                <w:szCs w:val="13"/>
                <w:lang w:val="ro-RO"/>
              </w:rPr>
              <w:t>Consilierea şi managementul carierei în domeniul profesional şi tehnic</w:t>
            </w:r>
          </w:p>
          <w:p w:rsidR="00602934" w:rsidRPr="00F5570E" w:rsidRDefault="00602934" w:rsidP="00602934">
            <w:pPr>
              <w:numPr>
                <w:ilvl w:val="0"/>
                <w:numId w:val="69"/>
              </w:numPr>
              <w:tabs>
                <w:tab w:val="left" w:pos="215"/>
                <w:tab w:val="left" w:pos="282"/>
              </w:tabs>
              <w:autoSpaceDE w:val="0"/>
              <w:autoSpaceDN w:val="0"/>
              <w:adjustRightInd w:val="0"/>
              <w:rPr>
                <w:sz w:val="13"/>
                <w:szCs w:val="13"/>
                <w:lang w:val="ro-RO"/>
              </w:rPr>
            </w:pPr>
            <w:r w:rsidRPr="00F5570E">
              <w:rPr>
                <w:sz w:val="13"/>
                <w:szCs w:val="13"/>
                <w:lang w:val="ro-RO"/>
              </w:rPr>
              <w:t>Didactica şi didactici de specialitate</w:t>
            </w:r>
          </w:p>
          <w:p w:rsidR="00602934" w:rsidRPr="00F5570E" w:rsidRDefault="00602934" w:rsidP="00602934">
            <w:pPr>
              <w:numPr>
                <w:ilvl w:val="0"/>
                <w:numId w:val="69"/>
              </w:numPr>
              <w:tabs>
                <w:tab w:val="left" w:pos="215"/>
                <w:tab w:val="left" w:pos="282"/>
              </w:tabs>
              <w:autoSpaceDE w:val="0"/>
              <w:autoSpaceDN w:val="0"/>
              <w:adjustRightInd w:val="0"/>
              <w:rPr>
                <w:sz w:val="13"/>
                <w:szCs w:val="13"/>
                <w:lang w:val="ro-RO"/>
              </w:rPr>
            </w:pPr>
            <w:r w:rsidRPr="00F5570E">
              <w:rPr>
                <w:sz w:val="13"/>
                <w:szCs w:val="13"/>
                <w:lang w:val="ro-RO"/>
              </w:rPr>
              <w:t>Didactica limbii şi literaturii germane, cultura şi civilizaţia germană a Europei Centrale şi de Sud-Est (în limba germană)</w:t>
            </w:r>
          </w:p>
          <w:p w:rsidR="00602934" w:rsidRPr="00F5570E" w:rsidRDefault="00602934" w:rsidP="00602934">
            <w:pPr>
              <w:numPr>
                <w:ilvl w:val="0"/>
                <w:numId w:val="69"/>
              </w:numPr>
              <w:tabs>
                <w:tab w:val="left" w:pos="215"/>
                <w:tab w:val="left" w:pos="282"/>
              </w:tabs>
              <w:autoSpaceDE w:val="0"/>
              <w:autoSpaceDN w:val="0"/>
              <w:adjustRightInd w:val="0"/>
              <w:rPr>
                <w:sz w:val="13"/>
                <w:szCs w:val="13"/>
                <w:lang w:val="ro-RO"/>
              </w:rPr>
            </w:pPr>
            <w:r w:rsidRPr="00F5570E">
              <w:rPr>
                <w:sz w:val="13"/>
                <w:szCs w:val="13"/>
                <w:lang w:val="ro-RO"/>
              </w:rPr>
              <w:t>Didactica limbilor străine</w:t>
            </w:r>
          </w:p>
          <w:p w:rsidR="00602934" w:rsidRPr="00F5570E" w:rsidRDefault="00602934" w:rsidP="00602934">
            <w:pPr>
              <w:numPr>
                <w:ilvl w:val="0"/>
                <w:numId w:val="69"/>
              </w:numPr>
              <w:tabs>
                <w:tab w:val="left" w:pos="215"/>
                <w:tab w:val="left" w:pos="282"/>
              </w:tabs>
              <w:autoSpaceDE w:val="0"/>
              <w:autoSpaceDN w:val="0"/>
              <w:adjustRightInd w:val="0"/>
              <w:rPr>
                <w:sz w:val="13"/>
                <w:szCs w:val="13"/>
                <w:lang w:val="ro-RO"/>
              </w:rPr>
            </w:pPr>
            <w:r w:rsidRPr="00F5570E">
              <w:rPr>
                <w:sz w:val="13"/>
                <w:szCs w:val="13"/>
                <w:lang w:val="ro-RO"/>
              </w:rPr>
              <w:t>Didactici aplicate pentru învăţământul primar</w:t>
            </w:r>
          </w:p>
          <w:p w:rsidR="00602934" w:rsidRPr="00F5570E" w:rsidRDefault="00602934" w:rsidP="00602934">
            <w:pPr>
              <w:numPr>
                <w:ilvl w:val="0"/>
                <w:numId w:val="69"/>
              </w:numPr>
              <w:tabs>
                <w:tab w:val="left" w:pos="215"/>
                <w:tab w:val="left" w:pos="282"/>
              </w:tabs>
              <w:autoSpaceDE w:val="0"/>
              <w:autoSpaceDN w:val="0"/>
              <w:adjustRightInd w:val="0"/>
              <w:rPr>
                <w:sz w:val="13"/>
                <w:szCs w:val="13"/>
                <w:lang w:val="ro-RO"/>
              </w:rPr>
            </w:pPr>
            <w:r w:rsidRPr="00F5570E">
              <w:rPr>
                <w:sz w:val="13"/>
                <w:szCs w:val="13"/>
                <w:lang w:val="ro-RO"/>
              </w:rPr>
              <w:t>Didactici speciale - Religie</w:t>
            </w:r>
          </w:p>
          <w:p w:rsidR="00602934" w:rsidRPr="00F5570E" w:rsidRDefault="00602934" w:rsidP="00602934">
            <w:pPr>
              <w:numPr>
                <w:ilvl w:val="0"/>
                <w:numId w:val="69"/>
              </w:numPr>
              <w:tabs>
                <w:tab w:val="left" w:pos="215"/>
                <w:tab w:val="left" w:pos="282"/>
              </w:tabs>
              <w:autoSpaceDE w:val="0"/>
              <w:autoSpaceDN w:val="0"/>
              <w:adjustRightInd w:val="0"/>
              <w:rPr>
                <w:sz w:val="13"/>
                <w:szCs w:val="13"/>
                <w:lang w:val="ro-RO"/>
              </w:rPr>
            </w:pPr>
            <w:r w:rsidRPr="00F5570E">
              <w:rPr>
                <w:sz w:val="13"/>
                <w:szCs w:val="13"/>
                <w:lang w:val="ro-RO"/>
              </w:rPr>
              <w:t>Didactici speciale - Matematică</w:t>
            </w:r>
          </w:p>
          <w:p w:rsidR="00602934" w:rsidRPr="00F5570E" w:rsidRDefault="00602934" w:rsidP="00602934">
            <w:pPr>
              <w:numPr>
                <w:ilvl w:val="0"/>
                <w:numId w:val="69"/>
              </w:numPr>
              <w:tabs>
                <w:tab w:val="left" w:pos="215"/>
                <w:tab w:val="left" w:pos="282"/>
              </w:tabs>
              <w:autoSpaceDE w:val="0"/>
              <w:autoSpaceDN w:val="0"/>
              <w:adjustRightInd w:val="0"/>
              <w:rPr>
                <w:sz w:val="13"/>
                <w:szCs w:val="13"/>
                <w:lang w:val="ro-RO"/>
              </w:rPr>
            </w:pPr>
            <w:r w:rsidRPr="00F5570E">
              <w:rPr>
                <w:sz w:val="13"/>
                <w:szCs w:val="13"/>
                <w:lang w:val="ro-RO"/>
              </w:rPr>
              <w:t>Didactici speciale – Istorie</w:t>
            </w:r>
          </w:p>
          <w:p w:rsidR="00602934" w:rsidRPr="00F5570E" w:rsidRDefault="00602934" w:rsidP="00602934">
            <w:pPr>
              <w:numPr>
                <w:ilvl w:val="0"/>
                <w:numId w:val="69"/>
              </w:numPr>
              <w:tabs>
                <w:tab w:val="left" w:pos="215"/>
                <w:tab w:val="left" w:pos="282"/>
              </w:tabs>
              <w:autoSpaceDE w:val="0"/>
              <w:autoSpaceDN w:val="0"/>
              <w:adjustRightInd w:val="0"/>
              <w:rPr>
                <w:sz w:val="13"/>
                <w:szCs w:val="13"/>
                <w:lang w:val="ro-RO"/>
              </w:rPr>
            </w:pPr>
            <w:r w:rsidRPr="00F5570E">
              <w:rPr>
                <w:sz w:val="13"/>
                <w:szCs w:val="13"/>
                <w:lang w:val="ro-RO"/>
              </w:rPr>
              <w:t>Diagnoză şi intervenţie la persoanele cu cerinţe speciale</w:t>
            </w:r>
          </w:p>
          <w:p w:rsidR="00602934" w:rsidRPr="00F5570E" w:rsidRDefault="00602934" w:rsidP="00602934">
            <w:pPr>
              <w:numPr>
                <w:ilvl w:val="0"/>
                <w:numId w:val="69"/>
              </w:numPr>
              <w:tabs>
                <w:tab w:val="left" w:pos="215"/>
                <w:tab w:val="left" w:pos="282"/>
              </w:tabs>
              <w:autoSpaceDE w:val="0"/>
              <w:autoSpaceDN w:val="0"/>
              <w:adjustRightInd w:val="0"/>
              <w:rPr>
                <w:sz w:val="13"/>
                <w:szCs w:val="13"/>
                <w:lang w:val="ro-RO"/>
              </w:rPr>
            </w:pPr>
            <w:r w:rsidRPr="00F5570E">
              <w:rPr>
                <w:sz w:val="13"/>
                <w:szCs w:val="13"/>
                <w:lang w:val="ro-RO"/>
              </w:rPr>
              <w:t>Educaţie civică</w:t>
            </w:r>
          </w:p>
          <w:p w:rsidR="00602934" w:rsidRPr="00F5570E" w:rsidRDefault="00602934" w:rsidP="00602934">
            <w:pPr>
              <w:numPr>
                <w:ilvl w:val="0"/>
                <w:numId w:val="69"/>
              </w:numPr>
              <w:tabs>
                <w:tab w:val="left" w:pos="215"/>
                <w:tab w:val="left" w:pos="282"/>
              </w:tabs>
              <w:autoSpaceDE w:val="0"/>
              <w:autoSpaceDN w:val="0"/>
              <w:adjustRightInd w:val="0"/>
              <w:rPr>
                <w:sz w:val="13"/>
                <w:szCs w:val="13"/>
                <w:lang w:val="ro-RO"/>
              </w:rPr>
            </w:pPr>
            <w:r w:rsidRPr="00F5570E">
              <w:rPr>
                <w:sz w:val="13"/>
                <w:szCs w:val="13"/>
                <w:lang w:val="ro-RO"/>
              </w:rPr>
              <w:t>Educaţie incluzivă</w:t>
            </w:r>
          </w:p>
          <w:p w:rsidR="00602934" w:rsidRPr="00F5570E" w:rsidRDefault="00602934" w:rsidP="00602934">
            <w:pPr>
              <w:numPr>
                <w:ilvl w:val="0"/>
                <w:numId w:val="69"/>
              </w:numPr>
              <w:tabs>
                <w:tab w:val="left" w:pos="215"/>
                <w:tab w:val="left" w:pos="282"/>
              </w:tabs>
              <w:autoSpaceDE w:val="0"/>
              <w:autoSpaceDN w:val="0"/>
              <w:adjustRightInd w:val="0"/>
              <w:rPr>
                <w:sz w:val="13"/>
                <w:szCs w:val="13"/>
                <w:lang w:val="ro-RO"/>
              </w:rPr>
            </w:pPr>
            <w:r w:rsidRPr="00F5570E">
              <w:rPr>
                <w:sz w:val="13"/>
                <w:szCs w:val="13"/>
                <w:lang w:val="ro-RO"/>
              </w:rPr>
              <w:t>Educaţie integrată în învăţământul primar şi preşcolar</w:t>
            </w:r>
          </w:p>
          <w:p w:rsidR="00602934" w:rsidRPr="00F5570E" w:rsidRDefault="00602934" w:rsidP="00602934">
            <w:pPr>
              <w:numPr>
                <w:ilvl w:val="0"/>
                <w:numId w:val="69"/>
              </w:numPr>
              <w:tabs>
                <w:tab w:val="left" w:pos="215"/>
                <w:tab w:val="left" w:pos="282"/>
              </w:tabs>
              <w:autoSpaceDE w:val="0"/>
              <w:autoSpaceDN w:val="0"/>
              <w:adjustRightInd w:val="0"/>
              <w:rPr>
                <w:sz w:val="13"/>
                <w:szCs w:val="13"/>
                <w:lang w:val="ro-RO"/>
              </w:rPr>
            </w:pPr>
            <w:r w:rsidRPr="00F5570E">
              <w:rPr>
                <w:sz w:val="13"/>
                <w:szCs w:val="13"/>
                <w:lang w:val="ro-RO"/>
              </w:rPr>
              <w:t>Educaţie presecundară. Politici şi strategii de dezvoltare</w:t>
            </w:r>
          </w:p>
          <w:p w:rsidR="00602934" w:rsidRPr="00F5570E" w:rsidRDefault="00602934" w:rsidP="00602934">
            <w:pPr>
              <w:numPr>
                <w:ilvl w:val="0"/>
                <w:numId w:val="69"/>
              </w:numPr>
              <w:tabs>
                <w:tab w:val="left" w:pos="215"/>
                <w:tab w:val="left" w:pos="282"/>
              </w:tabs>
              <w:autoSpaceDE w:val="0"/>
              <w:autoSpaceDN w:val="0"/>
              <w:adjustRightInd w:val="0"/>
              <w:rPr>
                <w:sz w:val="13"/>
                <w:szCs w:val="13"/>
                <w:lang w:val="ro-RO"/>
              </w:rPr>
            </w:pPr>
            <w:r w:rsidRPr="00F5570E">
              <w:rPr>
                <w:sz w:val="13"/>
                <w:szCs w:val="13"/>
                <w:lang w:val="ro-RO"/>
              </w:rPr>
              <w:t xml:space="preserve">Educaţie timpurie  </w:t>
            </w:r>
          </w:p>
          <w:p w:rsidR="00602934" w:rsidRPr="00F5570E" w:rsidRDefault="00602934" w:rsidP="00602934">
            <w:pPr>
              <w:numPr>
                <w:ilvl w:val="0"/>
                <w:numId w:val="69"/>
              </w:numPr>
              <w:tabs>
                <w:tab w:val="left" w:pos="215"/>
                <w:tab w:val="left" w:pos="282"/>
              </w:tabs>
              <w:autoSpaceDE w:val="0"/>
              <w:autoSpaceDN w:val="0"/>
              <w:adjustRightInd w:val="0"/>
              <w:rPr>
                <w:sz w:val="13"/>
                <w:szCs w:val="13"/>
                <w:lang w:val="ro-RO"/>
              </w:rPr>
            </w:pPr>
            <w:r w:rsidRPr="00F5570E">
              <w:rPr>
                <w:sz w:val="13"/>
                <w:szCs w:val="13"/>
                <w:lang w:val="ro-RO"/>
              </w:rPr>
              <w:t>Formarea formatorilor</w:t>
            </w:r>
          </w:p>
          <w:p w:rsidR="00602934" w:rsidRPr="00F5570E" w:rsidRDefault="00602934" w:rsidP="00602934">
            <w:pPr>
              <w:numPr>
                <w:ilvl w:val="0"/>
                <w:numId w:val="69"/>
              </w:numPr>
              <w:tabs>
                <w:tab w:val="left" w:pos="215"/>
                <w:tab w:val="left" w:pos="282"/>
              </w:tabs>
              <w:autoSpaceDE w:val="0"/>
              <w:autoSpaceDN w:val="0"/>
              <w:adjustRightInd w:val="0"/>
              <w:rPr>
                <w:sz w:val="13"/>
                <w:szCs w:val="13"/>
                <w:lang w:val="ro-RO"/>
              </w:rPr>
            </w:pPr>
            <w:r w:rsidRPr="00F5570E">
              <w:rPr>
                <w:sz w:val="13"/>
                <w:szCs w:val="13"/>
                <w:lang w:val="ro-RO"/>
              </w:rPr>
              <w:t>Management curricular</w:t>
            </w:r>
          </w:p>
          <w:p w:rsidR="00602934" w:rsidRPr="00F5570E" w:rsidRDefault="00602934" w:rsidP="00602934">
            <w:pPr>
              <w:numPr>
                <w:ilvl w:val="0"/>
                <w:numId w:val="69"/>
              </w:numPr>
              <w:tabs>
                <w:tab w:val="left" w:pos="215"/>
                <w:tab w:val="left" w:pos="282"/>
              </w:tabs>
              <w:autoSpaceDE w:val="0"/>
              <w:autoSpaceDN w:val="0"/>
              <w:adjustRightInd w:val="0"/>
              <w:rPr>
                <w:sz w:val="13"/>
                <w:szCs w:val="13"/>
                <w:lang w:val="ro-RO"/>
              </w:rPr>
            </w:pPr>
            <w:r w:rsidRPr="00F5570E">
              <w:rPr>
                <w:sz w:val="13"/>
                <w:szCs w:val="13"/>
                <w:lang w:val="ro-RO"/>
              </w:rPr>
              <w:t>Management de proces şi de sistem în organizaţiile educaţionale</w:t>
            </w:r>
          </w:p>
          <w:p w:rsidR="00602934" w:rsidRPr="00F5570E" w:rsidRDefault="00602934" w:rsidP="00602934">
            <w:pPr>
              <w:numPr>
                <w:ilvl w:val="0"/>
                <w:numId w:val="69"/>
              </w:numPr>
              <w:tabs>
                <w:tab w:val="left" w:pos="215"/>
                <w:tab w:val="left" w:pos="282"/>
              </w:tabs>
              <w:autoSpaceDE w:val="0"/>
              <w:autoSpaceDN w:val="0"/>
              <w:adjustRightInd w:val="0"/>
              <w:rPr>
                <w:sz w:val="13"/>
                <w:szCs w:val="13"/>
                <w:lang w:val="ro-RO"/>
              </w:rPr>
            </w:pPr>
            <w:r w:rsidRPr="00F5570E">
              <w:rPr>
                <w:sz w:val="13"/>
                <w:szCs w:val="13"/>
                <w:lang w:val="ro-RO"/>
              </w:rPr>
              <w:t>Management educaţional şi integrare europeană</w:t>
            </w:r>
          </w:p>
          <w:p w:rsidR="00602934" w:rsidRPr="00F5570E" w:rsidRDefault="00602934" w:rsidP="00602934">
            <w:pPr>
              <w:numPr>
                <w:ilvl w:val="0"/>
                <w:numId w:val="69"/>
              </w:numPr>
              <w:tabs>
                <w:tab w:val="left" w:pos="215"/>
                <w:tab w:val="left" w:pos="282"/>
              </w:tabs>
              <w:autoSpaceDE w:val="0"/>
              <w:autoSpaceDN w:val="0"/>
              <w:adjustRightInd w:val="0"/>
              <w:rPr>
                <w:sz w:val="13"/>
                <w:szCs w:val="13"/>
                <w:lang w:val="ro-RO"/>
              </w:rPr>
            </w:pPr>
            <w:r w:rsidRPr="00F5570E">
              <w:rPr>
                <w:sz w:val="13"/>
                <w:szCs w:val="13"/>
                <w:lang w:val="ro-RO"/>
              </w:rPr>
              <w:t xml:space="preserve">Management educaţional </w:t>
            </w:r>
          </w:p>
          <w:p w:rsidR="00602934" w:rsidRPr="00F5570E" w:rsidRDefault="00602934" w:rsidP="00602934">
            <w:pPr>
              <w:numPr>
                <w:ilvl w:val="0"/>
                <w:numId w:val="69"/>
              </w:numPr>
              <w:tabs>
                <w:tab w:val="left" w:pos="215"/>
                <w:tab w:val="left" w:pos="282"/>
              </w:tabs>
              <w:autoSpaceDE w:val="0"/>
              <w:autoSpaceDN w:val="0"/>
              <w:adjustRightInd w:val="0"/>
              <w:rPr>
                <w:sz w:val="13"/>
                <w:szCs w:val="13"/>
                <w:lang w:val="ro-RO"/>
              </w:rPr>
            </w:pPr>
            <w:r w:rsidRPr="00F5570E">
              <w:rPr>
                <w:sz w:val="13"/>
                <w:szCs w:val="13"/>
                <w:lang w:val="ro-RO"/>
              </w:rPr>
              <w:t>Management, consiliere şi asistenţă psihopedagogică în instituţiile incluzive</w:t>
            </w:r>
          </w:p>
          <w:p w:rsidR="00602934" w:rsidRPr="00F5570E" w:rsidRDefault="00602934" w:rsidP="00602934">
            <w:pPr>
              <w:numPr>
                <w:ilvl w:val="0"/>
                <w:numId w:val="69"/>
              </w:numPr>
              <w:tabs>
                <w:tab w:val="left" w:pos="215"/>
                <w:tab w:val="left" w:pos="282"/>
              </w:tabs>
              <w:autoSpaceDE w:val="0"/>
              <w:autoSpaceDN w:val="0"/>
              <w:adjustRightInd w:val="0"/>
              <w:rPr>
                <w:sz w:val="13"/>
                <w:szCs w:val="13"/>
                <w:lang w:val="ro-RO"/>
              </w:rPr>
            </w:pPr>
            <w:r w:rsidRPr="00F5570E">
              <w:rPr>
                <w:sz w:val="13"/>
                <w:szCs w:val="13"/>
                <w:lang w:val="ro-RO"/>
              </w:rPr>
              <w:t>Managementul şi dezvoltarea carierei</w:t>
            </w:r>
          </w:p>
          <w:p w:rsidR="00602934" w:rsidRPr="00F5570E" w:rsidRDefault="00602934" w:rsidP="00602934">
            <w:pPr>
              <w:numPr>
                <w:ilvl w:val="0"/>
                <w:numId w:val="69"/>
              </w:numPr>
              <w:tabs>
                <w:tab w:val="left" w:pos="215"/>
                <w:tab w:val="left" w:pos="282"/>
              </w:tabs>
              <w:autoSpaceDE w:val="0"/>
              <w:autoSpaceDN w:val="0"/>
              <w:adjustRightInd w:val="0"/>
              <w:rPr>
                <w:sz w:val="13"/>
                <w:szCs w:val="13"/>
                <w:lang w:val="ro-RO"/>
              </w:rPr>
            </w:pPr>
            <w:r w:rsidRPr="00F5570E">
              <w:rPr>
                <w:sz w:val="13"/>
                <w:szCs w:val="13"/>
                <w:lang w:val="ro-RO"/>
              </w:rPr>
              <w:t>Managementul şi evaluarea organizaţiilor şi programelor educaţionale</w:t>
            </w:r>
          </w:p>
          <w:p w:rsidR="00602934" w:rsidRPr="00F5570E" w:rsidRDefault="00602934" w:rsidP="00602934">
            <w:pPr>
              <w:numPr>
                <w:ilvl w:val="0"/>
                <w:numId w:val="69"/>
              </w:numPr>
              <w:tabs>
                <w:tab w:val="left" w:pos="215"/>
                <w:tab w:val="left" w:pos="282"/>
              </w:tabs>
              <w:autoSpaceDE w:val="0"/>
              <w:autoSpaceDN w:val="0"/>
              <w:adjustRightInd w:val="0"/>
              <w:rPr>
                <w:sz w:val="13"/>
                <w:szCs w:val="13"/>
                <w:lang w:val="ro-RO"/>
              </w:rPr>
            </w:pPr>
            <w:r w:rsidRPr="00F5570E">
              <w:rPr>
                <w:sz w:val="13"/>
                <w:szCs w:val="13"/>
                <w:lang w:val="ro-RO"/>
              </w:rPr>
              <w:t>Managementul educaţiei adulţilor</w:t>
            </w:r>
          </w:p>
          <w:p w:rsidR="00602934" w:rsidRPr="00F5570E" w:rsidRDefault="00602934" w:rsidP="00602934">
            <w:pPr>
              <w:numPr>
                <w:ilvl w:val="0"/>
                <w:numId w:val="69"/>
              </w:numPr>
              <w:tabs>
                <w:tab w:val="left" w:pos="215"/>
                <w:tab w:val="left" w:pos="282"/>
              </w:tabs>
              <w:autoSpaceDE w:val="0"/>
              <w:autoSpaceDN w:val="0"/>
              <w:adjustRightInd w:val="0"/>
              <w:rPr>
                <w:sz w:val="13"/>
                <w:szCs w:val="13"/>
                <w:lang w:val="ro-RO"/>
              </w:rPr>
            </w:pPr>
            <w:r w:rsidRPr="00F5570E">
              <w:rPr>
                <w:sz w:val="13"/>
                <w:szCs w:val="13"/>
                <w:lang w:val="ro-RO"/>
              </w:rPr>
              <w:t>Managementul instituţiilor educaţionale</w:t>
            </w:r>
          </w:p>
          <w:p w:rsidR="00602934" w:rsidRPr="00F5570E" w:rsidRDefault="00602934" w:rsidP="00602934">
            <w:pPr>
              <w:numPr>
                <w:ilvl w:val="0"/>
                <w:numId w:val="69"/>
              </w:numPr>
              <w:tabs>
                <w:tab w:val="left" w:pos="215"/>
                <w:tab w:val="left" w:pos="282"/>
              </w:tabs>
              <w:autoSpaceDE w:val="0"/>
              <w:autoSpaceDN w:val="0"/>
              <w:adjustRightInd w:val="0"/>
              <w:rPr>
                <w:sz w:val="13"/>
                <w:szCs w:val="13"/>
                <w:lang w:val="ro-RO"/>
              </w:rPr>
            </w:pPr>
            <w:r w:rsidRPr="00F5570E">
              <w:rPr>
                <w:sz w:val="13"/>
                <w:szCs w:val="13"/>
                <w:lang w:val="ro-RO"/>
              </w:rPr>
              <w:t>Managementul organizaţilor educaţionale</w:t>
            </w:r>
          </w:p>
          <w:p w:rsidR="00602934" w:rsidRPr="00F5570E" w:rsidRDefault="00602934" w:rsidP="00602934">
            <w:pPr>
              <w:numPr>
                <w:ilvl w:val="0"/>
                <w:numId w:val="69"/>
              </w:numPr>
              <w:tabs>
                <w:tab w:val="left" w:pos="215"/>
                <w:tab w:val="left" w:pos="282"/>
              </w:tabs>
              <w:autoSpaceDE w:val="0"/>
              <w:autoSpaceDN w:val="0"/>
              <w:adjustRightInd w:val="0"/>
              <w:rPr>
                <w:sz w:val="13"/>
                <w:szCs w:val="13"/>
                <w:lang w:val="ro-RO"/>
              </w:rPr>
            </w:pPr>
            <w:r w:rsidRPr="00F5570E">
              <w:rPr>
                <w:sz w:val="13"/>
                <w:szCs w:val="13"/>
                <w:lang w:val="ro-RO"/>
              </w:rPr>
              <w:t>Master european în educaţia adulţilor</w:t>
            </w:r>
          </w:p>
          <w:p w:rsidR="00602934" w:rsidRPr="00F5570E" w:rsidRDefault="00602934" w:rsidP="00602934">
            <w:pPr>
              <w:numPr>
                <w:ilvl w:val="0"/>
                <w:numId w:val="69"/>
              </w:numPr>
              <w:tabs>
                <w:tab w:val="left" w:pos="215"/>
                <w:tab w:val="left" w:pos="282"/>
              </w:tabs>
              <w:autoSpaceDE w:val="0"/>
              <w:autoSpaceDN w:val="0"/>
              <w:adjustRightInd w:val="0"/>
              <w:rPr>
                <w:sz w:val="13"/>
                <w:szCs w:val="13"/>
                <w:lang w:val="ro-RO"/>
              </w:rPr>
            </w:pPr>
            <w:r w:rsidRPr="00F5570E">
              <w:rPr>
                <w:sz w:val="13"/>
                <w:szCs w:val="13"/>
                <w:lang w:val="ro-RO"/>
              </w:rPr>
              <w:t>Medierea conflictelor în educaţie</w:t>
            </w:r>
          </w:p>
          <w:p w:rsidR="00602934" w:rsidRPr="00F5570E" w:rsidRDefault="00602934" w:rsidP="00602934">
            <w:pPr>
              <w:numPr>
                <w:ilvl w:val="0"/>
                <w:numId w:val="69"/>
              </w:numPr>
              <w:tabs>
                <w:tab w:val="left" w:pos="215"/>
                <w:tab w:val="left" w:pos="282"/>
              </w:tabs>
              <w:autoSpaceDE w:val="0"/>
              <w:autoSpaceDN w:val="0"/>
              <w:adjustRightInd w:val="0"/>
              <w:rPr>
                <w:sz w:val="13"/>
                <w:szCs w:val="13"/>
                <w:lang w:val="ro-RO"/>
              </w:rPr>
            </w:pPr>
            <w:r w:rsidRPr="00F5570E">
              <w:rPr>
                <w:sz w:val="13"/>
                <w:szCs w:val="13"/>
                <w:lang w:val="ro-RO"/>
              </w:rPr>
              <w:t>Mentorat pentru profesionalizarea carierei didactice</w:t>
            </w:r>
          </w:p>
          <w:p w:rsidR="00602934" w:rsidRPr="00F5570E" w:rsidRDefault="00602934" w:rsidP="00602934">
            <w:pPr>
              <w:numPr>
                <w:ilvl w:val="0"/>
                <w:numId w:val="69"/>
              </w:numPr>
              <w:tabs>
                <w:tab w:val="left" w:pos="215"/>
                <w:tab w:val="left" w:pos="282"/>
              </w:tabs>
              <w:autoSpaceDE w:val="0"/>
              <w:autoSpaceDN w:val="0"/>
              <w:adjustRightInd w:val="0"/>
              <w:rPr>
                <w:sz w:val="13"/>
                <w:szCs w:val="13"/>
                <w:lang w:val="ro-RO"/>
              </w:rPr>
            </w:pPr>
            <w:r w:rsidRPr="00F5570E">
              <w:rPr>
                <w:sz w:val="13"/>
                <w:szCs w:val="13"/>
                <w:lang w:val="ro-RO"/>
              </w:rPr>
              <w:t>Pedagogia interactivă</w:t>
            </w:r>
          </w:p>
          <w:p w:rsidR="00602934" w:rsidRPr="00F5570E" w:rsidRDefault="00602934" w:rsidP="00602934">
            <w:pPr>
              <w:numPr>
                <w:ilvl w:val="0"/>
                <w:numId w:val="69"/>
              </w:numPr>
              <w:tabs>
                <w:tab w:val="left" w:pos="215"/>
                <w:tab w:val="left" w:pos="282"/>
              </w:tabs>
              <w:autoSpaceDE w:val="0"/>
              <w:autoSpaceDN w:val="0"/>
              <w:adjustRightInd w:val="0"/>
              <w:rPr>
                <w:sz w:val="13"/>
                <w:szCs w:val="13"/>
                <w:lang w:val="ro-RO"/>
              </w:rPr>
            </w:pPr>
            <w:r w:rsidRPr="00F5570E">
              <w:rPr>
                <w:sz w:val="13"/>
                <w:szCs w:val="13"/>
                <w:lang w:val="ro-RO"/>
              </w:rPr>
              <w:t>Performanţă pentru pregătirea profesorilor în societatea cunoaşterii</w:t>
            </w:r>
          </w:p>
          <w:p w:rsidR="00602934" w:rsidRPr="00F5570E" w:rsidRDefault="00602934" w:rsidP="00602934">
            <w:pPr>
              <w:numPr>
                <w:ilvl w:val="0"/>
                <w:numId w:val="69"/>
              </w:numPr>
              <w:tabs>
                <w:tab w:val="left" w:pos="215"/>
                <w:tab w:val="left" w:pos="282"/>
              </w:tabs>
              <w:autoSpaceDE w:val="0"/>
              <w:autoSpaceDN w:val="0"/>
              <w:adjustRightInd w:val="0"/>
              <w:rPr>
                <w:sz w:val="13"/>
                <w:szCs w:val="13"/>
                <w:lang w:val="ro-RO"/>
              </w:rPr>
            </w:pPr>
            <w:r w:rsidRPr="00F5570E">
              <w:rPr>
                <w:sz w:val="13"/>
                <w:szCs w:val="13"/>
                <w:lang w:val="ro-RO"/>
              </w:rPr>
              <w:t>Politici şi management în educaţie</w:t>
            </w:r>
          </w:p>
          <w:p w:rsidR="00602934" w:rsidRPr="00F5570E" w:rsidRDefault="00602934" w:rsidP="00602934">
            <w:pPr>
              <w:numPr>
                <w:ilvl w:val="0"/>
                <w:numId w:val="69"/>
              </w:numPr>
              <w:tabs>
                <w:tab w:val="left" w:pos="215"/>
                <w:tab w:val="left" w:pos="282"/>
              </w:tabs>
              <w:autoSpaceDE w:val="0"/>
              <w:autoSpaceDN w:val="0"/>
              <w:adjustRightInd w:val="0"/>
              <w:rPr>
                <w:sz w:val="13"/>
                <w:szCs w:val="13"/>
                <w:lang w:val="ro-RO"/>
              </w:rPr>
            </w:pPr>
            <w:r w:rsidRPr="00F5570E">
              <w:rPr>
                <w:sz w:val="13"/>
                <w:szCs w:val="13"/>
                <w:lang w:val="ro-RO"/>
              </w:rPr>
              <w:t>Politici şi strategii ale formării competenţelor pentru cariera didactică</w:t>
            </w:r>
          </w:p>
          <w:p w:rsidR="00602934" w:rsidRPr="00F5570E" w:rsidRDefault="00602934" w:rsidP="00602934">
            <w:pPr>
              <w:numPr>
                <w:ilvl w:val="0"/>
                <w:numId w:val="69"/>
              </w:numPr>
              <w:tabs>
                <w:tab w:val="left" w:pos="215"/>
                <w:tab w:val="left" w:pos="282"/>
              </w:tabs>
              <w:autoSpaceDE w:val="0"/>
              <w:autoSpaceDN w:val="0"/>
              <w:adjustRightInd w:val="0"/>
              <w:rPr>
                <w:sz w:val="13"/>
                <w:szCs w:val="13"/>
                <w:lang w:val="ro-RO"/>
              </w:rPr>
            </w:pPr>
            <w:r w:rsidRPr="00F5570E">
              <w:rPr>
                <w:sz w:val="13"/>
                <w:szCs w:val="13"/>
                <w:lang w:val="ro-RO"/>
              </w:rPr>
              <w:t xml:space="preserve">Psihologie aplicată in domeniul securităţii naţionale                    </w:t>
            </w:r>
          </w:p>
          <w:p w:rsidR="00602934" w:rsidRPr="00F5570E" w:rsidRDefault="00602934" w:rsidP="00602934">
            <w:pPr>
              <w:numPr>
                <w:ilvl w:val="0"/>
                <w:numId w:val="69"/>
              </w:numPr>
              <w:tabs>
                <w:tab w:val="left" w:pos="215"/>
                <w:tab w:val="left" w:pos="282"/>
              </w:tabs>
              <w:autoSpaceDE w:val="0"/>
              <w:autoSpaceDN w:val="0"/>
              <w:adjustRightInd w:val="0"/>
              <w:rPr>
                <w:sz w:val="13"/>
                <w:szCs w:val="13"/>
                <w:lang w:val="ro-RO"/>
              </w:rPr>
            </w:pPr>
            <w:r w:rsidRPr="00F5570E">
              <w:rPr>
                <w:sz w:val="13"/>
                <w:szCs w:val="13"/>
                <w:lang w:val="ro-RO"/>
              </w:rPr>
              <w:t>Psihopedagogia educaţiei timpurii şi a şcolarităţii mici</w:t>
            </w:r>
          </w:p>
          <w:p w:rsidR="00602934" w:rsidRPr="00F5570E" w:rsidRDefault="00602934" w:rsidP="00602934">
            <w:pPr>
              <w:numPr>
                <w:ilvl w:val="0"/>
                <w:numId w:val="69"/>
              </w:numPr>
              <w:tabs>
                <w:tab w:val="left" w:pos="215"/>
                <w:tab w:val="left" w:pos="282"/>
              </w:tabs>
              <w:autoSpaceDE w:val="0"/>
              <w:autoSpaceDN w:val="0"/>
              <w:adjustRightInd w:val="0"/>
              <w:rPr>
                <w:sz w:val="13"/>
                <w:szCs w:val="13"/>
                <w:lang w:val="ro-RO"/>
              </w:rPr>
            </w:pPr>
            <w:r w:rsidRPr="00F5570E">
              <w:rPr>
                <w:sz w:val="13"/>
                <w:szCs w:val="13"/>
                <w:lang w:val="ro-RO"/>
              </w:rPr>
              <w:t>Psihopedagogia şcolii incluzive</w:t>
            </w:r>
          </w:p>
          <w:p w:rsidR="00602934" w:rsidRPr="00F5570E" w:rsidRDefault="00602934" w:rsidP="00602934">
            <w:pPr>
              <w:numPr>
                <w:ilvl w:val="0"/>
                <w:numId w:val="69"/>
              </w:numPr>
              <w:tabs>
                <w:tab w:val="left" w:pos="215"/>
                <w:tab w:val="left" w:pos="282"/>
                <w:tab w:val="left" w:pos="295"/>
              </w:tabs>
              <w:autoSpaceDE w:val="0"/>
              <w:autoSpaceDN w:val="0"/>
              <w:adjustRightInd w:val="0"/>
              <w:rPr>
                <w:sz w:val="13"/>
                <w:szCs w:val="13"/>
                <w:lang w:val="ro-RO"/>
              </w:rPr>
            </w:pPr>
            <w:r w:rsidRPr="00F5570E">
              <w:rPr>
                <w:sz w:val="13"/>
                <w:szCs w:val="13"/>
                <w:lang w:val="ro-RO"/>
              </w:rPr>
              <w:t>Psihopedagogie specială</w:t>
            </w:r>
          </w:p>
          <w:p w:rsidR="00602934" w:rsidRPr="00F5570E" w:rsidRDefault="00602934" w:rsidP="00602934">
            <w:pPr>
              <w:numPr>
                <w:ilvl w:val="0"/>
                <w:numId w:val="69"/>
              </w:numPr>
              <w:tabs>
                <w:tab w:val="left" w:pos="215"/>
                <w:tab w:val="left" w:pos="282"/>
              </w:tabs>
              <w:autoSpaceDE w:val="0"/>
              <w:autoSpaceDN w:val="0"/>
              <w:adjustRightInd w:val="0"/>
              <w:rPr>
                <w:sz w:val="13"/>
                <w:szCs w:val="13"/>
                <w:lang w:val="ro-RO"/>
              </w:rPr>
            </w:pPr>
            <w:r w:rsidRPr="00F5570E">
              <w:rPr>
                <w:sz w:val="13"/>
                <w:szCs w:val="13"/>
                <w:lang w:val="ro-RO"/>
              </w:rPr>
              <w:t>Resurse umane în educaţie. Formare şi management</w:t>
            </w:r>
          </w:p>
          <w:p w:rsidR="00602934" w:rsidRPr="00F5570E" w:rsidRDefault="00602934" w:rsidP="00602934">
            <w:pPr>
              <w:numPr>
                <w:ilvl w:val="0"/>
                <w:numId w:val="69"/>
              </w:numPr>
              <w:tabs>
                <w:tab w:val="left" w:pos="215"/>
                <w:tab w:val="left" w:pos="282"/>
              </w:tabs>
              <w:autoSpaceDE w:val="0"/>
              <w:autoSpaceDN w:val="0"/>
              <w:adjustRightInd w:val="0"/>
              <w:rPr>
                <w:sz w:val="13"/>
                <w:szCs w:val="13"/>
                <w:lang w:val="ro-RO"/>
              </w:rPr>
            </w:pPr>
            <w:r w:rsidRPr="00F5570E">
              <w:rPr>
                <w:sz w:val="13"/>
                <w:szCs w:val="13"/>
                <w:lang w:val="ro-RO"/>
              </w:rPr>
              <w:t>Relaţii şi strategii interculturale</w:t>
            </w:r>
          </w:p>
          <w:p w:rsidR="00602934" w:rsidRPr="00F5570E" w:rsidRDefault="00602934" w:rsidP="00602934">
            <w:pPr>
              <w:numPr>
                <w:ilvl w:val="0"/>
                <w:numId w:val="69"/>
              </w:numPr>
              <w:tabs>
                <w:tab w:val="left" w:pos="215"/>
                <w:tab w:val="left" w:pos="282"/>
              </w:tabs>
              <w:autoSpaceDE w:val="0"/>
              <w:autoSpaceDN w:val="0"/>
              <w:adjustRightInd w:val="0"/>
              <w:rPr>
                <w:sz w:val="13"/>
                <w:szCs w:val="13"/>
                <w:lang w:val="ro-RO"/>
              </w:rPr>
            </w:pPr>
            <w:r w:rsidRPr="00F5570E">
              <w:rPr>
                <w:sz w:val="13"/>
                <w:szCs w:val="13"/>
                <w:lang w:val="ro-RO"/>
              </w:rPr>
              <w:t xml:space="preserve">Strategii de comunicare şi învăţare eficientă în învăţământul primar </w:t>
            </w:r>
          </w:p>
          <w:p w:rsidR="00602934" w:rsidRPr="00F5570E" w:rsidRDefault="00602934" w:rsidP="00602934">
            <w:pPr>
              <w:numPr>
                <w:ilvl w:val="0"/>
                <w:numId w:val="69"/>
              </w:numPr>
              <w:tabs>
                <w:tab w:val="left" w:pos="215"/>
                <w:tab w:val="left" w:pos="282"/>
              </w:tabs>
              <w:autoSpaceDE w:val="0"/>
              <w:autoSpaceDN w:val="0"/>
              <w:adjustRightInd w:val="0"/>
              <w:rPr>
                <w:sz w:val="13"/>
                <w:szCs w:val="13"/>
                <w:lang w:val="ro-RO"/>
              </w:rPr>
            </w:pPr>
            <w:r w:rsidRPr="00F5570E">
              <w:rPr>
                <w:sz w:val="13"/>
                <w:szCs w:val="13"/>
                <w:lang w:val="ro-RO"/>
              </w:rPr>
              <w:t>Strategii didactice de comunicare şi învăţare eficientă</w:t>
            </w:r>
          </w:p>
          <w:p w:rsidR="00602934" w:rsidRPr="00F5570E" w:rsidRDefault="00602934" w:rsidP="00602934">
            <w:pPr>
              <w:numPr>
                <w:ilvl w:val="0"/>
                <w:numId w:val="69"/>
              </w:numPr>
              <w:tabs>
                <w:tab w:val="left" w:pos="215"/>
                <w:tab w:val="left" w:pos="282"/>
              </w:tabs>
              <w:autoSpaceDE w:val="0"/>
              <w:autoSpaceDN w:val="0"/>
              <w:adjustRightInd w:val="0"/>
              <w:rPr>
                <w:sz w:val="13"/>
                <w:szCs w:val="13"/>
                <w:lang w:val="ro-RO"/>
              </w:rPr>
            </w:pPr>
            <w:r w:rsidRPr="00F5570E">
              <w:rPr>
                <w:sz w:val="13"/>
                <w:szCs w:val="13"/>
                <w:lang w:val="ro-RO"/>
              </w:rPr>
              <w:t xml:space="preserve">Strategii inovative de învăţare. Masterat didactic </w:t>
            </w:r>
          </w:p>
          <w:p w:rsidR="00602934" w:rsidRPr="00F5570E" w:rsidRDefault="00602934" w:rsidP="00602934">
            <w:pPr>
              <w:numPr>
                <w:ilvl w:val="0"/>
                <w:numId w:val="69"/>
              </w:numPr>
              <w:tabs>
                <w:tab w:val="left" w:pos="215"/>
                <w:tab w:val="left" w:pos="282"/>
              </w:tabs>
              <w:autoSpaceDE w:val="0"/>
              <w:autoSpaceDN w:val="0"/>
              <w:adjustRightInd w:val="0"/>
              <w:rPr>
                <w:sz w:val="13"/>
                <w:szCs w:val="13"/>
                <w:lang w:val="ro-RO"/>
              </w:rPr>
            </w:pPr>
            <w:r w:rsidRPr="00F5570E">
              <w:rPr>
                <w:sz w:val="13"/>
                <w:szCs w:val="13"/>
                <w:lang w:val="ro-RO"/>
              </w:rPr>
              <w:t>Tehnologia informaţiei şi a comunicaţiilor în educaţie</w:t>
            </w:r>
          </w:p>
          <w:p w:rsidR="00602934" w:rsidRPr="00F5570E" w:rsidRDefault="00602934" w:rsidP="00602934">
            <w:pPr>
              <w:numPr>
                <w:ilvl w:val="0"/>
                <w:numId w:val="69"/>
              </w:numPr>
              <w:tabs>
                <w:tab w:val="left" w:pos="215"/>
                <w:tab w:val="left" w:pos="282"/>
              </w:tabs>
              <w:autoSpaceDE w:val="0"/>
              <w:autoSpaceDN w:val="0"/>
              <w:adjustRightInd w:val="0"/>
              <w:rPr>
                <w:sz w:val="13"/>
                <w:szCs w:val="13"/>
                <w:lang w:val="ro-RO"/>
              </w:rPr>
            </w:pPr>
            <w:r w:rsidRPr="00F5570E">
              <w:rPr>
                <w:sz w:val="13"/>
                <w:szCs w:val="13"/>
                <w:lang w:val="ro-RO"/>
              </w:rPr>
              <w:t xml:space="preserve">Tehnologii didactice asistate de calculator                 </w:t>
            </w:r>
          </w:p>
          <w:p w:rsidR="00602934" w:rsidRPr="00F5570E" w:rsidRDefault="00602934" w:rsidP="00602934">
            <w:pPr>
              <w:numPr>
                <w:ilvl w:val="0"/>
                <w:numId w:val="69"/>
              </w:numPr>
              <w:tabs>
                <w:tab w:val="left" w:pos="215"/>
                <w:tab w:val="left" w:pos="282"/>
              </w:tabs>
              <w:autoSpaceDE w:val="0"/>
              <w:autoSpaceDN w:val="0"/>
              <w:adjustRightInd w:val="0"/>
              <w:rPr>
                <w:sz w:val="13"/>
                <w:szCs w:val="13"/>
                <w:lang w:val="ro-RO"/>
              </w:rPr>
            </w:pPr>
            <w:r w:rsidRPr="00F5570E">
              <w:rPr>
                <w:sz w:val="13"/>
                <w:szCs w:val="13"/>
                <w:lang w:val="ro-RO"/>
              </w:rPr>
              <w:t>Terapia limbajului şi audiologie educaţională</w:t>
            </w:r>
          </w:p>
          <w:p w:rsidR="00602934" w:rsidRPr="00F5570E" w:rsidRDefault="00602934" w:rsidP="00602934">
            <w:pPr>
              <w:numPr>
                <w:ilvl w:val="0"/>
                <w:numId w:val="69"/>
              </w:numPr>
              <w:tabs>
                <w:tab w:val="left" w:pos="215"/>
                <w:tab w:val="left" w:pos="282"/>
              </w:tabs>
              <w:autoSpaceDE w:val="0"/>
              <w:autoSpaceDN w:val="0"/>
              <w:adjustRightInd w:val="0"/>
              <w:rPr>
                <w:sz w:val="13"/>
                <w:szCs w:val="13"/>
                <w:lang w:val="ro-RO"/>
              </w:rPr>
            </w:pPr>
            <w:r w:rsidRPr="00F5570E">
              <w:rPr>
                <w:sz w:val="13"/>
                <w:szCs w:val="13"/>
                <w:lang w:val="ro-RO"/>
              </w:rPr>
              <w:t>Terapia logopedică în procesele de comunicare</w:t>
            </w:r>
          </w:p>
          <w:p w:rsidR="00602934" w:rsidRPr="00F5570E" w:rsidRDefault="00602934" w:rsidP="00602934">
            <w:pPr>
              <w:numPr>
                <w:ilvl w:val="0"/>
                <w:numId w:val="69"/>
              </w:numPr>
              <w:tabs>
                <w:tab w:val="left" w:pos="215"/>
                <w:tab w:val="left" w:pos="282"/>
              </w:tabs>
              <w:autoSpaceDE w:val="0"/>
              <w:autoSpaceDN w:val="0"/>
              <w:adjustRightInd w:val="0"/>
              <w:rPr>
                <w:sz w:val="13"/>
                <w:szCs w:val="13"/>
                <w:lang w:val="ro-RO"/>
              </w:rPr>
            </w:pPr>
            <w:r w:rsidRPr="00F5570E">
              <w:rPr>
                <w:sz w:val="13"/>
                <w:szCs w:val="13"/>
                <w:lang w:val="ro-RO"/>
              </w:rPr>
              <w:t>Terapii şi compensare în tulburări de comunicare</w:t>
            </w:r>
          </w:p>
        </w:tc>
        <w:tc>
          <w:tcPr>
            <w:tcW w:w="935" w:type="dxa"/>
            <w:gridSpan w:val="2"/>
            <w:tcBorders>
              <w:right w:val="thinThickSmallGap" w:sz="24" w:space="0" w:color="auto"/>
            </w:tcBorders>
            <w:vAlign w:val="center"/>
          </w:tcPr>
          <w:p w:rsidR="00602934" w:rsidRPr="00F5570E" w:rsidRDefault="00602934" w:rsidP="00602934">
            <w:pPr>
              <w:jc w:val="center"/>
              <w:rPr>
                <w:sz w:val="16"/>
                <w:szCs w:val="16"/>
                <w:lang w:val="ro-RO"/>
              </w:rPr>
            </w:pPr>
            <w:r w:rsidRPr="00F5570E">
              <w:rPr>
                <w:sz w:val="16"/>
                <w:szCs w:val="16"/>
                <w:lang w:val="ro-RO"/>
              </w:rPr>
              <w:t>x</w:t>
            </w:r>
          </w:p>
        </w:tc>
        <w:tc>
          <w:tcPr>
            <w:tcW w:w="1559" w:type="dxa"/>
            <w:tcBorders>
              <w:left w:val="thinThickSmallGap" w:sz="24" w:space="0" w:color="auto"/>
              <w:right w:val="thinThickSmallGap" w:sz="24" w:space="0" w:color="auto"/>
            </w:tcBorders>
            <w:vAlign w:val="center"/>
          </w:tcPr>
          <w:p w:rsidR="00602934" w:rsidRPr="00F5570E" w:rsidRDefault="00602934" w:rsidP="00602934">
            <w:pPr>
              <w:jc w:val="center"/>
              <w:rPr>
                <w:b/>
                <w:bCs/>
                <w:sz w:val="16"/>
                <w:szCs w:val="16"/>
                <w:lang w:val="ro-RO"/>
              </w:rPr>
            </w:pPr>
            <w:r w:rsidRPr="00F5570E">
              <w:rPr>
                <w:b/>
                <w:bCs/>
                <w:sz w:val="16"/>
                <w:szCs w:val="16"/>
                <w:lang w:val="ro-RO"/>
              </w:rPr>
              <w:t>PEDAGOGIE</w:t>
            </w:r>
          </w:p>
          <w:p w:rsidR="00602934" w:rsidRPr="00F5570E" w:rsidRDefault="00602934" w:rsidP="00602934">
            <w:pPr>
              <w:jc w:val="center"/>
              <w:rPr>
                <w:sz w:val="16"/>
                <w:szCs w:val="16"/>
                <w:lang w:val="ro-RO"/>
              </w:rPr>
            </w:pPr>
            <w:r w:rsidRPr="00F5570E">
              <w:rPr>
                <w:sz w:val="16"/>
                <w:szCs w:val="16"/>
                <w:lang w:val="ro-RO"/>
              </w:rPr>
              <w:t>(</w:t>
            </w:r>
            <w:r w:rsidRPr="00F5570E">
              <w:rPr>
                <w:sz w:val="12"/>
                <w:szCs w:val="12"/>
                <w:lang w:val="ro-RO"/>
              </w:rPr>
              <w:t>programa pentru concurs aprobată prin ordinul ministrului educaţiei şi cercetării nr. 5287/ 2004</w:t>
            </w:r>
            <w:r w:rsidRPr="00F5570E">
              <w:rPr>
                <w:sz w:val="16"/>
                <w:szCs w:val="16"/>
                <w:lang w:val="ro-RO"/>
              </w:rPr>
              <w:t>)</w:t>
            </w:r>
          </w:p>
          <w:p w:rsidR="00602934" w:rsidRPr="00F5570E" w:rsidRDefault="00602934" w:rsidP="00602934">
            <w:pPr>
              <w:jc w:val="center"/>
              <w:rPr>
                <w:sz w:val="16"/>
                <w:szCs w:val="16"/>
                <w:lang w:val="ro-RO"/>
              </w:rPr>
            </w:pPr>
            <w:r w:rsidRPr="00F5570E">
              <w:rPr>
                <w:sz w:val="16"/>
                <w:szCs w:val="16"/>
                <w:lang w:val="ro-RO"/>
              </w:rPr>
              <w:t>/</w:t>
            </w:r>
          </w:p>
          <w:p w:rsidR="00602934" w:rsidRPr="00F5570E" w:rsidRDefault="00602934" w:rsidP="00602934">
            <w:pPr>
              <w:jc w:val="center"/>
              <w:rPr>
                <w:b/>
                <w:bCs/>
                <w:sz w:val="16"/>
                <w:szCs w:val="16"/>
                <w:lang w:val="ro-RO"/>
              </w:rPr>
            </w:pPr>
            <w:r w:rsidRPr="00F5570E">
              <w:rPr>
                <w:b/>
                <w:bCs/>
                <w:sz w:val="16"/>
                <w:szCs w:val="16"/>
                <w:lang w:val="ro-RO"/>
              </w:rPr>
              <w:t>PEDAGOGIE</w:t>
            </w:r>
          </w:p>
          <w:p w:rsidR="00602934" w:rsidRPr="00F5570E" w:rsidRDefault="00602934" w:rsidP="00602934">
            <w:pPr>
              <w:pStyle w:val="Heading1"/>
              <w:jc w:val="center"/>
              <w:rPr>
                <w:b/>
                <w:iCs/>
                <w:sz w:val="14"/>
                <w:szCs w:val="14"/>
              </w:rPr>
            </w:pPr>
            <w:r w:rsidRPr="00F5570E">
              <w:rPr>
                <w:b/>
                <w:iCs/>
                <w:sz w:val="14"/>
                <w:szCs w:val="14"/>
              </w:rPr>
              <w:t xml:space="preserve"> (SPECIALITATE ŞI DIDACTICA SPECIALITĂŢII), ELEMENTE DE PEDAGOGIE ŞI PSIHOLOGIE </w:t>
            </w:r>
          </w:p>
          <w:p w:rsidR="00602934" w:rsidRPr="00F5570E" w:rsidRDefault="00602934" w:rsidP="00602934">
            <w:pPr>
              <w:jc w:val="center"/>
              <w:rPr>
                <w:b/>
                <w:bCs/>
                <w:sz w:val="20"/>
                <w:szCs w:val="20"/>
                <w:lang w:val="ro-RO"/>
              </w:rPr>
            </w:pPr>
            <w:r w:rsidRPr="00F5570E">
              <w:rPr>
                <w:sz w:val="12"/>
                <w:szCs w:val="12"/>
                <w:lang w:val="ro-RO"/>
              </w:rPr>
              <w:t xml:space="preserve">(programele pentru examenul naţional de definitivare în învăţământ aprobate prin ordinul ministrului educaţiei şi cercetării ştiinţifice nr. 5558 / 2015)  </w:t>
            </w:r>
          </w:p>
        </w:tc>
      </w:tr>
    </w:tbl>
    <w:p w:rsidR="00D3658A" w:rsidRPr="00F5570E" w:rsidRDefault="00D3658A"/>
    <w:p w:rsidR="00D3658A" w:rsidRPr="00F5570E" w:rsidRDefault="00D3658A"/>
    <w:p w:rsidR="00D3658A" w:rsidRPr="00F5570E" w:rsidRDefault="00D3658A"/>
    <w:p w:rsidR="00D3658A" w:rsidRPr="00F5570E" w:rsidRDefault="00D3658A"/>
    <w:p w:rsidR="00D3658A" w:rsidRPr="00F5570E" w:rsidRDefault="00D3658A"/>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4"/>
        <w:gridCol w:w="1567"/>
        <w:gridCol w:w="1122"/>
        <w:gridCol w:w="1122"/>
        <w:gridCol w:w="1188"/>
        <w:gridCol w:w="1134"/>
        <w:gridCol w:w="5158"/>
        <w:gridCol w:w="1151"/>
        <w:gridCol w:w="1552"/>
      </w:tblGrid>
      <w:tr w:rsidR="00F5570E" w:rsidRPr="00F5570E" w:rsidTr="004C57C8">
        <w:trPr>
          <w:cantSplit/>
          <w:trHeight w:val="7127"/>
          <w:jc w:val="center"/>
        </w:trPr>
        <w:tc>
          <w:tcPr>
            <w:tcW w:w="1124" w:type="dxa"/>
            <w:tcBorders>
              <w:left w:val="thinThickSmallGap" w:sz="24" w:space="0" w:color="auto"/>
            </w:tcBorders>
            <w:vAlign w:val="center"/>
          </w:tcPr>
          <w:p w:rsidR="00602934" w:rsidRPr="00F5570E" w:rsidRDefault="00602934" w:rsidP="00602934">
            <w:pPr>
              <w:pStyle w:val="Heading2"/>
              <w:jc w:val="center"/>
              <w:rPr>
                <w:noProof w:val="0"/>
                <w:sz w:val="16"/>
                <w:szCs w:val="16"/>
              </w:rPr>
            </w:pPr>
            <w:r w:rsidRPr="00F5570E">
              <w:rPr>
                <w:sz w:val="16"/>
                <w:szCs w:val="16"/>
              </w:rPr>
              <w:lastRenderedPageBreak/>
              <w:t>Învăţământ postliceal</w:t>
            </w:r>
          </w:p>
          <w:p w:rsidR="00602934" w:rsidRPr="00F5570E" w:rsidRDefault="00602934" w:rsidP="00602934">
            <w:pPr>
              <w:pStyle w:val="Heading2"/>
              <w:jc w:val="center"/>
              <w:rPr>
                <w:bCs w:val="0"/>
                <w:sz w:val="16"/>
                <w:szCs w:val="16"/>
              </w:rPr>
            </w:pPr>
          </w:p>
        </w:tc>
        <w:tc>
          <w:tcPr>
            <w:tcW w:w="1567" w:type="dxa"/>
            <w:tcBorders>
              <w:right w:val="thinThickSmallGap" w:sz="24" w:space="0" w:color="auto"/>
            </w:tcBorders>
            <w:vAlign w:val="center"/>
          </w:tcPr>
          <w:p w:rsidR="00602934" w:rsidRPr="00F5570E" w:rsidRDefault="00602934" w:rsidP="00602934">
            <w:pPr>
              <w:rPr>
                <w:b/>
                <w:bCs/>
                <w:sz w:val="16"/>
                <w:szCs w:val="16"/>
                <w:lang w:val="ro-RO"/>
              </w:rPr>
            </w:pPr>
            <w:r w:rsidRPr="00F5570E">
              <w:rPr>
                <w:b/>
                <w:bCs/>
                <w:sz w:val="16"/>
                <w:szCs w:val="16"/>
                <w:lang w:val="ro-RO"/>
              </w:rPr>
              <w:t>Pedagogie</w:t>
            </w:r>
          </w:p>
        </w:tc>
        <w:tc>
          <w:tcPr>
            <w:tcW w:w="1122" w:type="dxa"/>
            <w:tcBorders>
              <w:left w:val="nil"/>
            </w:tcBorders>
            <w:vAlign w:val="center"/>
          </w:tcPr>
          <w:p w:rsidR="00602934" w:rsidRPr="00F5570E" w:rsidRDefault="00602934" w:rsidP="00602934">
            <w:pPr>
              <w:jc w:val="center"/>
              <w:rPr>
                <w:sz w:val="14"/>
                <w:szCs w:val="14"/>
                <w:lang w:val="ro-RO"/>
              </w:rPr>
            </w:pPr>
            <w:r w:rsidRPr="00F5570E">
              <w:rPr>
                <w:sz w:val="14"/>
                <w:szCs w:val="14"/>
                <w:lang w:val="ro-RO"/>
              </w:rPr>
              <w:t xml:space="preserve">ŞTIINŢE SOCIALE ŞI POLITICE           </w:t>
            </w:r>
          </w:p>
        </w:tc>
        <w:tc>
          <w:tcPr>
            <w:tcW w:w="1122" w:type="dxa"/>
            <w:tcBorders>
              <w:left w:val="nil"/>
            </w:tcBorders>
            <w:vAlign w:val="center"/>
          </w:tcPr>
          <w:p w:rsidR="00602934" w:rsidRPr="00F5570E" w:rsidRDefault="00602934" w:rsidP="00602934">
            <w:pPr>
              <w:jc w:val="center"/>
              <w:rPr>
                <w:sz w:val="14"/>
                <w:szCs w:val="14"/>
                <w:lang w:val="ro-RO"/>
              </w:rPr>
            </w:pPr>
            <w:r w:rsidRPr="00F5570E">
              <w:rPr>
                <w:sz w:val="14"/>
                <w:szCs w:val="14"/>
                <w:lang w:val="ro-RO"/>
              </w:rPr>
              <w:t>ŞTIINŢE ALE EDUCAŢIEI</w:t>
            </w:r>
          </w:p>
        </w:tc>
        <w:tc>
          <w:tcPr>
            <w:tcW w:w="1188" w:type="dxa"/>
            <w:tcBorders>
              <w:left w:val="nil"/>
            </w:tcBorders>
            <w:vAlign w:val="center"/>
          </w:tcPr>
          <w:p w:rsidR="00602934" w:rsidRPr="00F5570E" w:rsidRDefault="00602934" w:rsidP="00602934">
            <w:pPr>
              <w:jc w:val="center"/>
              <w:rPr>
                <w:sz w:val="14"/>
                <w:szCs w:val="14"/>
                <w:lang w:val="ro-RO"/>
              </w:rPr>
            </w:pPr>
            <w:r w:rsidRPr="00F5570E">
              <w:rPr>
                <w:sz w:val="14"/>
                <w:szCs w:val="14"/>
                <w:lang w:val="ro-RO"/>
              </w:rPr>
              <w:t>Pedagogie</w:t>
            </w:r>
          </w:p>
        </w:tc>
        <w:tc>
          <w:tcPr>
            <w:tcW w:w="1134" w:type="dxa"/>
            <w:vAlign w:val="center"/>
          </w:tcPr>
          <w:p w:rsidR="00602934" w:rsidRPr="00F5570E" w:rsidRDefault="00602934" w:rsidP="00602934">
            <w:pPr>
              <w:jc w:val="center"/>
              <w:rPr>
                <w:sz w:val="14"/>
                <w:szCs w:val="14"/>
                <w:lang w:val="ro-RO"/>
              </w:rPr>
            </w:pPr>
            <w:r w:rsidRPr="00F5570E">
              <w:rPr>
                <w:sz w:val="14"/>
                <w:szCs w:val="14"/>
                <w:lang w:val="ro-RO"/>
              </w:rPr>
              <w:t>ŞTIINŢE ALE EDUCAŢIEI</w:t>
            </w:r>
          </w:p>
        </w:tc>
        <w:tc>
          <w:tcPr>
            <w:tcW w:w="5158" w:type="dxa"/>
            <w:vAlign w:val="center"/>
          </w:tcPr>
          <w:p w:rsidR="00602934" w:rsidRPr="00F5570E" w:rsidRDefault="00602934" w:rsidP="00602934">
            <w:pPr>
              <w:numPr>
                <w:ilvl w:val="0"/>
                <w:numId w:val="87"/>
              </w:numPr>
              <w:tabs>
                <w:tab w:val="left" w:pos="175"/>
              </w:tabs>
              <w:autoSpaceDE w:val="0"/>
              <w:autoSpaceDN w:val="0"/>
              <w:adjustRightInd w:val="0"/>
              <w:ind w:left="34" w:firstLine="0"/>
              <w:rPr>
                <w:sz w:val="13"/>
                <w:szCs w:val="13"/>
                <w:lang w:val="ro-RO"/>
              </w:rPr>
            </w:pPr>
            <w:r w:rsidRPr="00F5570E">
              <w:rPr>
                <w:sz w:val="13"/>
                <w:szCs w:val="13"/>
                <w:lang w:val="ro-RO"/>
              </w:rPr>
              <w:t>Asigurarea calităţii învăţământului</w:t>
            </w:r>
          </w:p>
          <w:p w:rsidR="00602934" w:rsidRPr="00F5570E" w:rsidRDefault="00602934" w:rsidP="00602934">
            <w:pPr>
              <w:numPr>
                <w:ilvl w:val="0"/>
                <w:numId w:val="87"/>
              </w:numPr>
              <w:tabs>
                <w:tab w:val="left" w:pos="175"/>
              </w:tabs>
              <w:autoSpaceDE w:val="0"/>
              <w:autoSpaceDN w:val="0"/>
              <w:adjustRightInd w:val="0"/>
              <w:ind w:left="34" w:firstLine="0"/>
              <w:rPr>
                <w:sz w:val="13"/>
                <w:szCs w:val="13"/>
                <w:lang w:val="ro-RO"/>
              </w:rPr>
            </w:pPr>
            <w:r w:rsidRPr="00F5570E">
              <w:rPr>
                <w:sz w:val="13"/>
                <w:szCs w:val="13"/>
                <w:lang w:val="ro-RO"/>
              </w:rPr>
              <w:t>Comunicare didactică</w:t>
            </w:r>
          </w:p>
          <w:p w:rsidR="00602934" w:rsidRPr="00F5570E" w:rsidRDefault="00602934" w:rsidP="00602934">
            <w:pPr>
              <w:numPr>
                <w:ilvl w:val="0"/>
                <w:numId w:val="87"/>
              </w:numPr>
              <w:tabs>
                <w:tab w:val="left" w:pos="215"/>
                <w:tab w:val="left" w:pos="282"/>
              </w:tabs>
              <w:autoSpaceDE w:val="0"/>
              <w:autoSpaceDN w:val="0"/>
              <w:adjustRightInd w:val="0"/>
              <w:ind w:left="34" w:firstLine="0"/>
              <w:rPr>
                <w:sz w:val="13"/>
                <w:szCs w:val="13"/>
                <w:lang w:val="ro-RO"/>
              </w:rPr>
            </w:pPr>
            <w:r w:rsidRPr="00F5570E">
              <w:rPr>
                <w:sz w:val="13"/>
                <w:szCs w:val="13"/>
                <w:lang w:val="ro-RO"/>
              </w:rPr>
              <w:t>Consiliere educaţională</w:t>
            </w:r>
          </w:p>
          <w:p w:rsidR="00602934" w:rsidRPr="00F5570E" w:rsidRDefault="00602934" w:rsidP="00602934">
            <w:pPr>
              <w:numPr>
                <w:ilvl w:val="0"/>
                <w:numId w:val="87"/>
              </w:numPr>
              <w:tabs>
                <w:tab w:val="left" w:pos="215"/>
                <w:tab w:val="left" w:pos="282"/>
              </w:tabs>
              <w:autoSpaceDE w:val="0"/>
              <w:autoSpaceDN w:val="0"/>
              <w:adjustRightInd w:val="0"/>
              <w:ind w:left="34" w:firstLine="0"/>
              <w:rPr>
                <w:sz w:val="13"/>
                <w:szCs w:val="13"/>
                <w:lang w:val="ro-RO"/>
              </w:rPr>
            </w:pPr>
            <w:r w:rsidRPr="00F5570E">
              <w:rPr>
                <w:sz w:val="13"/>
                <w:szCs w:val="13"/>
                <w:lang w:val="ro-RO"/>
              </w:rPr>
              <w:t>Consiliere şcolară şi dezvoltarea carierei</w:t>
            </w:r>
          </w:p>
          <w:p w:rsidR="00602934" w:rsidRPr="00F5570E" w:rsidRDefault="00602934" w:rsidP="00602934">
            <w:pPr>
              <w:numPr>
                <w:ilvl w:val="0"/>
                <w:numId w:val="87"/>
              </w:numPr>
              <w:tabs>
                <w:tab w:val="left" w:pos="215"/>
                <w:tab w:val="left" w:pos="282"/>
              </w:tabs>
              <w:autoSpaceDE w:val="0"/>
              <w:autoSpaceDN w:val="0"/>
              <w:adjustRightInd w:val="0"/>
              <w:ind w:left="34" w:firstLine="0"/>
              <w:rPr>
                <w:sz w:val="13"/>
                <w:szCs w:val="13"/>
                <w:lang w:val="ro-RO"/>
              </w:rPr>
            </w:pPr>
            <w:r w:rsidRPr="00F5570E">
              <w:rPr>
                <w:sz w:val="13"/>
                <w:szCs w:val="13"/>
                <w:lang w:val="ro-RO"/>
              </w:rPr>
              <w:t>Consiliere şcolară</w:t>
            </w:r>
          </w:p>
          <w:p w:rsidR="00602934" w:rsidRPr="00F5570E" w:rsidRDefault="00602934" w:rsidP="00602934">
            <w:pPr>
              <w:numPr>
                <w:ilvl w:val="0"/>
                <w:numId w:val="87"/>
              </w:numPr>
              <w:tabs>
                <w:tab w:val="left" w:pos="215"/>
                <w:tab w:val="left" w:pos="282"/>
              </w:tabs>
              <w:autoSpaceDE w:val="0"/>
              <w:autoSpaceDN w:val="0"/>
              <w:adjustRightInd w:val="0"/>
              <w:ind w:left="34" w:firstLine="0"/>
              <w:rPr>
                <w:sz w:val="13"/>
                <w:szCs w:val="13"/>
                <w:lang w:val="ro-RO"/>
              </w:rPr>
            </w:pPr>
            <w:r w:rsidRPr="00F5570E">
              <w:rPr>
                <w:sz w:val="13"/>
                <w:szCs w:val="13"/>
                <w:lang w:val="ro-RO"/>
              </w:rPr>
              <w:t>Consiliere şcolară şi asistenţă psihopedagogică</w:t>
            </w:r>
          </w:p>
          <w:p w:rsidR="00602934" w:rsidRPr="00F5570E" w:rsidRDefault="00602934" w:rsidP="00602934">
            <w:pPr>
              <w:numPr>
                <w:ilvl w:val="0"/>
                <w:numId w:val="87"/>
              </w:numPr>
              <w:tabs>
                <w:tab w:val="left" w:pos="215"/>
                <w:tab w:val="left" w:pos="282"/>
              </w:tabs>
              <w:autoSpaceDE w:val="0"/>
              <w:autoSpaceDN w:val="0"/>
              <w:adjustRightInd w:val="0"/>
              <w:ind w:left="34" w:firstLine="0"/>
              <w:rPr>
                <w:sz w:val="13"/>
                <w:szCs w:val="13"/>
                <w:lang w:val="ro-RO"/>
              </w:rPr>
            </w:pPr>
            <w:r w:rsidRPr="00F5570E">
              <w:rPr>
                <w:sz w:val="13"/>
                <w:szCs w:val="13"/>
                <w:lang w:val="ro-RO"/>
              </w:rPr>
              <w:t>Consiliere psihopedagogică şi integrare educaţională</w:t>
            </w:r>
          </w:p>
          <w:p w:rsidR="00602934" w:rsidRPr="00F5570E" w:rsidRDefault="00602934" w:rsidP="00602934">
            <w:pPr>
              <w:numPr>
                <w:ilvl w:val="0"/>
                <w:numId w:val="87"/>
              </w:numPr>
              <w:tabs>
                <w:tab w:val="left" w:pos="215"/>
                <w:tab w:val="left" w:pos="282"/>
              </w:tabs>
              <w:autoSpaceDE w:val="0"/>
              <w:autoSpaceDN w:val="0"/>
              <w:adjustRightInd w:val="0"/>
              <w:ind w:left="34" w:firstLine="0"/>
              <w:rPr>
                <w:sz w:val="13"/>
                <w:szCs w:val="13"/>
                <w:lang w:val="ro-RO"/>
              </w:rPr>
            </w:pPr>
            <w:r w:rsidRPr="00F5570E">
              <w:rPr>
                <w:sz w:val="13"/>
                <w:szCs w:val="13"/>
                <w:lang w:val="ro-RO"/>
              </w:rPr>
              <w:t>Consiliere şi intervenţie în educaţia incluzivă</w:t>
            </w:r>
          </w:p>
          <w:p w:rsidR="00602934" w:rsidRPr="00F5570E" w:rsidRDefault="00602934" w:rsidP="00602934">
            <w:pPr>
              <w:numPr>
                <w:ilvl w:val="0"/>
                <w:numId w:val="87"/>
              </w:numPr>
              <w:tabs>
                <w:tab w:val="left" w:pos="215"/>
                <w:tab w:val="left" w:pos="282"/>
              </w:tabs>
              <w:autoSpaceDE w:val="0"/>
              <w:autoSpaceDN w:val="0"/>
              <w:adjustRightInd w:val="0"/>
              <w:ind w:left="34" w:firstLine="0"/>
              <w:rPr>
                <w:sz w:val="13"/>
                <w:szCs w:val="13"/>
                <w:lang w:val="ro-RO"/>
              </w:rPr>
            </w:pPr>
            <w:r w:rsidRPr="00F5570E">
              <w:rPr>
                <w:sz w:val="13"/>
                <w:szCs w:val="13"/>
                <w:lang w:val="ro-RO"/>
              </w:rPr>
              <w:t>Consilierea şi managementul carierei în domeniul profesional şi tehnic</w:t>
            </w:r>
          </w:p>
          <w:p w:rsidR="00602934" w:rsidRPr="00F5570E" w:rsidRDefault="00602934" w:rsidP="00602934">
            <w:pPr>
              <w:numPr>
                <w:ilvl w:val="0"/>
                <w:numId w:val="87"/>
              </w:numPr>
              <w:tabs>
                <w:tab w:val="left" w:pos="215"/>
                <w:tab w:val="left" w:pos="282"/>
              </w:tabs>
              <w:autoSpaceDE w:val="0"/>
              <w:autoSpaceDN w:val="0"/>
              <w:adjustRightInd w:val="0"/>
              <w:ind w:left="34" w:firstLine="0"/>
              <w:rPr>
                <w:sz w:val="13"/>
                <w:szCs w:val="13"/>
                <w:lang w:val="ro-RO"/>
              </w:rPr>
            </w:pPr>
            <w:r w:rsidRPr="00F5570E">
              <w:rPr>
                <w:sz w:val="13"/>
                <w:szCs w:val="13"/>
                <w:lang w:val="ro-RO"/>
              </w:rPr>
              <w:t>Didactica şi didactici de specialitate</w:t>
            </w:r>
          </w:p>
          <w:p w:rsidR="00602934" w:rsidRPr="00F5570E" w:rsidRDefault="00602934" w:rsidP="00602934">
            <w:pPr>
              <w:numPr>
                <w:ilvl w:val="0"/>
                <w:numId w:val="87"/>
              </w:numPr>
              <w:tabs>
                <w:tab w:val="left" w:pos="215"/>
                <w:tab w:val="left" w:pos="282"/>
              </w:tabs>
              <w:autoSpaceDE w:val="0"/>
              <w:autoSpaceDN w:val="0"/>
              <w:adjustRightInd w:val="0"/>
              <w:ind w:left="34" w:firstLine="0"/>
              <w:rPr>
                <w:sz w:val="13"/>
                <w:szCs w:val="13"/>
                <w:lang w:val="ro-RO"/>
              </w:rPr>
            </w:pPr>
            <w:r w:rsidRPr="00F5570E">
              <w:rPr>
                <w:sz w:val="13"/>
                <w:szCs w:val="13"/>
                <w:lang w:val="ro-RO"/>
              </w:rPr>
              <w:t>Didactica limbii şi literaturii germane, cultura şi civilizaţia germană a Europei Centrale şi de Sud-Est (în limba germană)</w:t>
            </w:r>
          </w:p>
          <w:p w:rsidR="00602934" w:rsidRPr="00F5570E" w:rsidRDefault="00602934" w:rsidP="00602934">
            <w:pPr>
              <w:numPr>
                <w:ilvl w:val="0"/>
                <w:numId w:val="87"/>
              </w:numPr>
              <w:tabs>
                <w:tab w:val="left" w:pos="215"/>
                <w:tab w:val="left" w:pos="282"/>
              </w:tabs>
              <w:autoSpaceDE w:val="0"/>
              <w:autoSpaceDN w:val="0"/>
              <w:adjustRightInd w:val="0"/>
              <w:ind w:left="34" w:firstLine="0"/>
              <w:rPr>
                <w:sz w:val="13"/>
                <w:szCs w:val="13"/>
                <w:lang w:val="ro-RO"/>
              </w:rPr>
            </w:pPr>
            <w:r w:rsidRPr="00F5570E">
              <w:rPr>
                <w:sz w:val="13"/>
                <w:szCs w:val="13"/>
                <w:lang w:val="ro-RO"/>
              </w:rPr>
              <w:t>Didactica limbilor străine</w:t>
            </w:r>
          </w:p>
          <w:p w:rsidR="00602934" w:rsidRPr="00F5570E" w:rsidRDefault="00602934" w:rsidP="00602934">
            <w:pPr>
              <w:numPr>
                <w:ilvl w:val="0"/>
                <w:numId w:val="87"/>
              </w:numPr>
              <w:tabs>
                <w:tab w:val="left" w:pos="215"/>
                <w:tab w:val="left" w:pos="282"/>
              </w:tabs>
              <w:autoSpaceDE w:val="0"/>
              <w:autoSpaceDN w:val="0"/>
              <w:adjustRightInd w:val="0"/>
              <w:ind w:left="34" w:firstLine="0"/>
              <w:rPr>
                <w:sz w:val="13"/>
                <w:szCs w:val="13"/>
                <w:lang w:val="ro-RO"/>
              </w:rPr>
            </w:pPr>
            <w:r w:rsidRPr="00F5570E">
              <w:rPr>
                <w:sz w:val="13"/>
                <w:szCs w:val="13"/>
                <w:lang w:val="ro-RO"/>
              </w:rPr>
              <w:t>Didactici aplicate pentru învăţământul primar</w:t>
            </w:r>
          </w:p>
          <w:p w:rsidR="00602934" w:rsidRPr="00F5570E" w:rsidRDefault="00602934" w:rsidP="00602934">
            <w:pPr>
              <w:numPr>
                <w:ilvl w:val="0"/>
                <w:numId w:val="87"/>
              </w:numPr>
              <w:tabs>
                <w:tab w:val="left" w:pos="215"/>
                <w:tab w:val="left" w:pos="282"/>
              </w:tabs>
              <w:autoSpaceDE w:val="0"/>
              <w:autoSpaceDN w:val="0"/>
              <w:adjustRightInd w:val="0"/>
              <w:ind w:left="34" w:firstLine="0"/>
              <w:rPr>
                <w:sz w:val="13"/>
                <w:szCs w:val="13"/>
                <w:lang w:val="ro-RO"/>
              </w:rPr>
            </w:pPr>
            <w:r w:rsidRPr="00F5570E">
              <w:rPr>
                <w:sz w:val="13"/>
                <w:szCs w:val="13"/>
                <w:lang w:val="ro-RO"/>
              </w:rPr>
              <w:t>Didactici speciale - Religie</w:t>
            </w:r>
          </w:p>
          <w:p w:rsidR="00602934" w:rsidRPr="00F5570E" w:rsidRDefault="00602934" w:rsidP="00602934">
            <w:pPr>
              <w:numPr>
                <w:ilvl w:val="0"/>
                <w:numId w:val="87"/>
              </w:numPr>
              <w:tabs>
                <w:tab w:val="left" w:pos="215"/>
                <w:tab w:val="left" w:pos="282"/>
              </w:tabs>
              <w:autoSpaceDE w:val="0"/>
              <w:autoSpaceDN w:val="0"/>
              <w:adjustRightInd w:val="0"/>
              <w:ind w:left="34" w:firstLine="0"/>
              <w:rPr>
                <w:sz w:val="13"/>
                <w:szCs w:val="13"/>
                <w:lang w:val="ro-RO"/>
              </w:rPr>
            </w:pPr>
            <w:r w:rsidRPr="00F5570E">
              <w:rPr>
                <w:sz w:val="13"/>
                <w:szCs w:val="13"/>
                <w:lang w:val="ro-RO"/>
              </w:rPr>
              <w:t>Didactici speciale - Matematică</w:t>
            </w:r>
          </w:p>
          <w:p w:rsidR="00602934" w:rsidRPr="00F5570E" w:rsidRDefault="00602934" w:rsidP="00602934">
            <w:pPr>
              <w:numPr>
                <w:ilvl w:val="0"/>
                <w:numId w:val="87"/>
              </w:numPr>
              <w:tabs>
                <w:tab w:val="left" w:pos="215"/>
                <w:tab w:val="left" w:pos="282"/>
              </w:tabs>
              <w:autoSpaceDE w:val="0"/>
              <w:autoSpaceDN w:val="0"/>
              <w:adjustRightInd w:val="0"/>
              <w:ind w:left="34" w:firstLine="0"/>
              <w:rPr>
                <w:sz w:val="13"/>
                <w:szCs w:val="13"/>
                <w:lang w:val="ro-RO"/>
              </w:rPr>
            </w:pPr>
            <w:r w:rsidRPr="00F5570E">
              <w:rPr>
                <w:sz w:val="13"/>
                <w:szCs w:val="13"/>
                <w:lang w:val="ro-RO"/>
              </w:rPr>
              <w:t>Didactici speciale – Istorie</w:t>
            </w:r>
          </w:p>
          <w:p w:rsidR="00602934" w:rsidRPr="00F5570E" w:rsidRDefault="00602934" w:rsidP="00602934">
            <w:pPr>
              <w:numPr>
                <w:ilvl w:val="0"/>
                <w:numId w:val="87"/>
              </w:numPr>
              <w:tabs>
                <w:tab w:val="left" w:pos="215"/>
                <w:tab w:val="left" w:pos="282"/>
              </w:tabs>
              <w:autoSpaceDE w:val="0"/>
              <w:autoSpaceDN w:val="0"/>
              <w:adjustRightInd w:val="0"/>
              <w:ind w:left="34" w:firstLine="0"/>
              <w:rPr>
                <w:sz w:val="13"/>
                <w:szCs w:val="13"/>
                <w:lang w:val="ro-RO"/>
              </w:rPr>
            </w:pPr>
            <w:r w:rsidRPr="00F5570E">
              <w:rPr>
                <w:sz w:val="13"/>
                <w:szCs w:val="13"/>
                <w:lang w:val="ro-RO"/>
              </w:rPr>
              <w:t>Diagnoză şi intervenţie la persoanele cu cerinţe speciale</w:t>
            </w:r>
          </w:p>
          <w:p w:rsidR="00602934" w:rsidRPr="00F5570E" w:rsidRDefault="00602934" w:rsidP="00602934">
            <w:pPr>
              <w:numPr>
                <w:ilvl w:val="0"/>
                <w:numId w:val="87"/>
              </w:numPr>
              <w:tabs>
                <w:tab w:val="left" w:pos="215"/>
                <w:tab w:val="left" w:pos="282"/>
              </w:tabs>
              <w:autoSpaceDE w:val="0"/>
              <w:autoSpaceDN w:val="0"/>
              <w:adjustRightInd w:val="0"/>
              <w:ind w:left="34" w:firstLine="0"/>
              <w:rPr>
                <w:sz w:val="13"/>
                <w:szCs w:val="13"/>
                <w:lang w:val="ro-RO"/>
              </w:rPr>
            </w:pPr>
            <w:r w:rsidRPr="00F5570E">
              <w:rPr>
                <w:sz w:val="13"/>
                <w:szCs w:val="13"/>
                <w:lang w:val="ro-RO"/>
              </w:rPr>
              <w:t>Educaţie civică</w:t>
            </w:r>
          </w:p>
          <w:p w:rsidR="00602934" w:rsidRPr="00F5570E" w:rsidRDefault="00602934" w:rsidP="00602934">
            <w:pPr>
              <w:numPr>
                <w:ilvl w:val="0"/>
                <w:numId w:val="87"/>
              </w:numPr>
              <w:tabs>
                <w:tab w:val="left" w:pos="215"/>
                <w:tab w:val="left" w:pos="282"/>
              </w:tabs>
              <w:autoSpaceDE w:val="0"/>
              <w:autoSpaceDN w:val="0"/>
              <w:adjustRightInd w:val="0"/>
              <w:ind w:left="34" w:firstLine="0"/>
              <w:rPr>
                <w:sz w:val="13"/>
                <w:szCs w:val="13"/>
                <w:lang w:val="ro-RO"/>
              </w:rPr>
            </w:pPr>
            <w:r w:rsidRPr="00F5570E">
              <w:rPr>
                <w:sz w:val="13"/>
                <w:szCs w:val="13"/>
                <w:lang w:val="ro-RO"/>
              </w:rPr>
              <w:t>Educaţie incluzivă</w:t>
            </w:r>
          </w:p>
          <w:p w:rsidR="00602934" w:rsidRPr="00F5570E" w:rsidRDefault="00602934" w:rsidP="00602934">
            <w:pPr>
              <w:numPr>
                <w:ilvl w:val="0"/>
                <w:numId w:val="87"/>
              </w:numPr>
              <w:tabs>
                <w:tab w:val="left" w:pos="215"/>
                <w:tab w:val="left" w:pos="282"/>
              </w:tabs>
              <w:autoSpaceDE w:val="0"/>
              <w:autoSpaceDN w:val="0"/>
              <w:adjustRightInd w:val="0"/>
              <w:ind w:left="34" w:firstLine="0"/>
              <w:rPr>
                <w:sz w:val="13"/>
                <w:szCs w:val="13"/>
                <w:lang w:val="ro-RO"/>
              </w:rPr>
            </w:pPr>
            <w:r w:rsidRPr="00F5570E">
              <w:rPr>
                <w:sz w:val="13"/>
                <w:szCs w:val="13"/>
                <w:lang w:val="ro-RO"/>
              </w:rPr>
              <w:t>Educaţie integrată în învăţământul primar şi preşcolar</w:t>
            </w:r>
          </w:p>
          <w:p w:rsidR="00602934" w:rsidRPr="00F5570E" w:rsidRDefault="00602934" w:rsidP="00602934">
            <w:pPr>
              <w:numPr>
                <w:ilvl w:val="0"/>
                <w:numId w:val="87"/>
              </w:numPr>
              <w:tabs>
                <w:tab w:val="left" w:pos="215"/>
                <w:tab w:val="left" w:pos="282"/>
              </w:tabs>
              <w:autoSpaceDE w:val="0"/>
              <w:autoSpaceDN w:val="0"/>
              <w:adjustRightInd w:val="0"/>
              <w:ind w:left="34" w:firstLine="0"/>
              <w:rPr>
                <w:sz w:val="13"/>
                <w:szCs w:val="13"/>
                <w:lang w:val="ro-RO"/>
              </w:rPr>
            </w:pPr>
            <w:r w:rsidRPr="00F5570E">
              <w:rPr>
                <w:sz w:val="13"/>
                <w:szCs w:val="13"/>
                <w:lang w:val="ro-RO"/>
              </w:rPr>
              <w:t>Educaţie presecundară. Politici şi strategii de dezvoltare</w:t>
            </w:r>
          </w:p>
          <w:p w:rsidR="00602934" w:rsidRPr="00F5570E" w:rsidRDefault="00602934" w:rsidP="00602934">
            <w:pPr>
              <w:numPr>
                <w:ilvl w:val="0"/>
                <w:numId w:val="87"/>
              </w:numPr>
              <w:tabs>
                <w:tab w:val="left" w:pos="215"/>
                <w:tab w:val="left" w:pos="282"/>
              </w:tabs>
              <w:autoSpaceDE w:val="0"/>
              <w:autoSpaceDN w:val="0"/>
              <w:adjustRightInd w:val="0"/>
              <w:ind w:left="34" w:firstLine="0"/>
              <w:rPr>
                <w:sz w:val="13"/>
                <w:szCs w:val="13"/>
                <w:lang w:val="ro-RO"/>
              </w:rPr>
            </w:pPr>
            <w:r w:rsidRPr="00F5570E">
              <w:rPr>
                <w:sz w:val="13"/>
                <w:szCs w:val="13"/>
                <w:lang w:val="ro-RO"/>
              </w:rPr>
              <w:t xml:space="preserve">Educaţie timpurie  </w:t>
            </w:r>
          </w:p>
          <w:p w:rsidR="00602934" w:rsidRPr="00F5570E" w:rsidRDefault="00602934" w:rsidP="00602934">
            <w:pPr>
              <w:numPr>
                <w:ilvl w:val="0"/>
                <w:numId w:val="87"/>
              </w:numPr>
              <w:tabs>
                <w:tab w:val="left" w:pos="215"/>
                <w:tab w:val="left" w:pos="282"/>
              </w:tabs>
              <w:autoSpaceDE w:val="0"/>
              <w:autoSpaceDN w:val="0"/>
              <w:adjustRightInd w:val="0"/>
              <w:ind w:left="34" w:firstLine="0"/>
              <w:rPr>
                <w:sz w:val="13"/>
                <w:szCs w:val="13"/>
                <w:lang w:val="ro-RO"/>
              </w:rPr>
            </w:pPr>
            <w:r w:rsidRPr="00F5570E">
              <w:rPr>
                <w:sz w:val="13"/>
                <w:szCs w:val="13"/>
                <w:lang w:val="ro-RO"/>
              </w:rPr>
              <w:t>Formarea formatorilor</w:t>
            </w:r>
          </w:p>
          <w:p w:rsidR="00602934" w:rsidRPr="00F5570E" w:rsidRDefault="00602934" w:rsidP="00602934">
            <w:pPr>
              <w:numPr>
                <w:ilvl w:val="0"/>
                <w:numId w:val="87"/>
              </w:numPr>
              <w:tabs>
                <w:tab w:val="left" w:pos="215"/>
                <w:tab w:val="left" w:pos="282"/>
              </w:tabs>
              <w:autoSpaceDE w:val="0"/>
              <w:autoSpaceDN w:val="0"/>
              <w:adjustRightInd w:val="0"/>
              <w:ind w:left="34" w:firstLine="0"/>
              <w:rPr>
                <w:sz w:val="13"/>
                <w:szCs w:val="13"/>
                <w:lang w:val="ro-RO"/>
              </w:rPr>
            </w:pPr>
            <w:r w:rsidRPr="00F5570E">
              <w:rPr>
                <w:sz w:val="13"/>
                <w:szCs w:val="13"/>
                <w:lang w:val="ro-RO"/>
              </w:rPr>
              <w:t>Management curricular</w:t>
            </w:r>
          </w:p>
          <w:p w:rsidR="00602934" w:rsidRPr="00F5570E" w:rsidRDefault="00602934" w:rsidP="00602934">
            <w:pPr>
              <w:numPr>
                <w:ilvl w:val="0"/>
                <w:numId w:val="87"/>
              </w:numPr>
              <w:tabs>
                <w:tab w:val="left" w:pos="215"/>
                <w:tab w:val="left" w:pos="282"/>
              </w:tabs>
              <w:autoSpaceDE w:val="0"/>
              <w:autoSpaceDN w:val="0"/>
              <w:adjustRightInd w:val="0"/>
              <w:ind w:left="34" w:firstLine="0"/>
              <w:rPr>
                <w:sz w:val="13"/>
                <w:szCs w:val="13"/>
                <w:lang w:val="ro-RO"/>
              </w:rPr>
            </w:pPr>
            <w:r w:rsidRPr="00F5570E">
              <w:rPr>
                <w:sz w:val="13"/>
                <w:szCs w:val="13"/>
                <w:lang w:val="ro-RO"/>
              </w:rPr>
              <w:t>Management de proces şi de sistem în organizaţiile educaţionale</w:t>
            </w:r>
          </w:p>
          <w:p w:rsidR="00602934" w:rsidRPr="00F5570E" w:rsidRDefault="00602934" w:rsidP="00602934">
            <w:pPr>
              <w:numPr>
                <w:ilvl w:val="0"/>
                <w:numId w:val="87"/>
              </w:numPr>
              <w:tabs>
                <w:tab w:val="left" w:pos="215"/>
                <w:tab w:val="left" w:pos="282"/>
              </w:tabs>
              <w:autoSpaceDE w:val="0"/>
              <w:autoSpaceDN w:val="0"/>
              <w:adjustRightInd w:val="0"/>
              <w:ind w:left="34" w:firstLine="0"/>
              <w:rPr>
                <w:sz w:val="13"/>
                <w:szCs w:val="13"/>
                <w:lang w:val="ro-RO"/>
              </w:rPr>
            </w:pPr>
            <w:r w:rsidRPr="00F5570E">
              <w:rPr>
                <w:sz w:val="13"/>
                <w:szCs w:val="13"/>
                <w:lang w:val="ro-RO"/>
              </w:rPr>
              <w:t>Management educaţional şi integrare europeană</w:t>
            </w:r>
          </w:p>
          <w:p w:rsidR="00602934" w:rsidRPr="00F5570E" w:rsidRDefault="00602934" w:rsidP="00602934">
            <w:pPr>
              <w:numPr>
                <w:ilvl w:val="0"/>
                <w:numId w:val="87"/>
              </w:numPr>
              <w:tabs>
                <w:tab w:val="left" w:pos="215"/>
                <w:tab w:val="left" w:pos="282"/>
              </w:tabs>
              <w:autoSpaceDE w:val="0"/>
              <w:autoSpaceDN w:val="0"/>
              <w:adjustRightInd w:val="0"/>
              <w:ind w:left="34" w:firstLine="0"/>
              <w:rPr>
                <w:sz w:val="13"/>
                <w:szCs w:val="13"/>
                <w:lang w:val="ro-RO"/>
              </w:rPr>
            </w:pPr>
            <w:r w:rsidRPr="00F5570E">
              <w:rPr>
                <w:sz w:val="13"/>
                <w:szCs w:val="13"/>
                <w:lang w:val="ro-RO"/>
              </w:rPr>
              <w:t xml:space="preserve">Management educaţional </w:t>
            </w:r>
          </w:p>
          <w:p w:rsidR="00602934" w:rsidRPr="00F5570E" w:rsidRDefault="00602934" w:rsidP="00602934">
            <w:pPr>
              <w:numPr>
                <w:ilvl w:val="0"/>
                <w:numId w:val="87"/>
              </w:numPr>
              <w:tabs>
                <w:tab w:val="left" w:pos="215"/>
                <w:tab w:val="left" w:pos="282"/>
              </w:tabs>
              <w:autoSpaceDE w:val="0"/>
              <w:autoSpaceDN w:val="0"/>
              <w:adjustRightInd w:val="0"/>
              <w:ind w:left="34" w:firstLine="0"/>
              <w:rPr>
                <w:sz w:val="13"/>
                <w:szCs w:val="13"/>
                <w:lang w:val="ro-RO"/>
              </w:rPr>
            </w:pPr>
            <w:r w:rsidRPr="00F5570E">
              <w:rPr>
                <w:sz w:val="13"/>
                <w:szCs w:val="13"/>
                <w:lang w:val="ro-RO"/>
              </w:rPr>
              <w:t>Management, consiliere şi asistenţă psihopedagogică în instituţiile incluzive</w:t>
            </w:r>
          </w:p>
          <w:p w:rsidR="00602934" w:rsidRPr="00F5570E" w:rsidRDefault="00602934" w:rsidP="00602934">
            <w:pPr>
              <w:numPr>
                <w:ilvl w:val="0"/>
                <w:numId w:val="87"/>
              </w:numPr>
              <w:tabs>
                <w:tab w:val="left" w:pos="215"/>
                <w:tab w:val="left" w:pos="282"/>
              </w:tabs>
              <w:autoSpaceDE w:val="0"/>
              <w:autoSpaceDN w:val="0"/>
              <w:adjustRightInd w:val="0"/>
              <w:ind w:left="34" w:firstLine="0"/>
              <w:rPr>
                <w:sz w:val="13"/>
                <w:szCs w:val="13"/>
                <w:lang w:val="ro-RO"/>
              </w:rPr>
            </w:pPr>
            <w:r w:rsidRPr="00F5570E">
              <w:rPr>
                <w:sz w:val="13"/>
                <w:szCs w:val="13"/>
                <w:lang w:val="ro-RO"/>
              </w:rPr>
              <w:t>Managementul şi dezvoltarea carierei</w:t>
            </w:r>
          </w:p>
          <w:p w:rsidR="00602934" w:rsidRPr="00F5570E" w:rsidRDefault="00602934" w:rsidP="00602934">
            <w:pPr>
              <w:numPr>
                <w:ilvl w:val="0"/>
                <w:numId w:val="87"/>
              </w:numPr>
              <w:tabs>
                <w:tab w:val="left" w:pos="215"/>
                <w:tab w:val="left" w:pos="282"/>
              </w:tabs>
              <w:autoSpaceDE w:val="0"/>
              <w:autoSpaceDN w:val="0"/>
              <w:adjustRightInd w:val="0"/>
              <w:ind w:left="34" w:firstLine="0"/>
              <w:rPr>
                <w:sz w:val="13"/>
                <w:szCs w:val="13"/>
                <w:lang w:val="ro-RO"/>
              </w:rPr>
            </w:pPr>
            <w:r w:rsidRPr="00F5570E">
              <w:rPr>
                <w:sz w:val="13"/>
                <w:szCs w:val="13"/>
                <w:lang w:val="ro-RO"/>
              </w:rPr>
              <w:t>Managementul şi evaluarea organizaţiilor şi programelor educaţionale</w:t>
            </w:r>
          </w:p>
          <w:p w:rsidR="00602934" w:rsidRPr="00F5570E" w:rsidRDefault="00602934" w:rsidP="00602934">
            <w:pPr>
              <w:numPr>
                <w:ilvl w:val="0"/>
                <w:numId w:val="87"/>
              </w:numPr>
              <w:tabs>
                <w:tab w:val="left" w:pos="215"/>
                <w:tab w:val="left" w:pos="282"/>
              </w:tabs>
              <w:autoSpaceDE w:val="0"/>
              <w:autoSpaceDN w:val="0"/>
              <w:adjustRightInd w:val="0"/>
              <w:ind w:left="34" w:firstLine="0"/>
              <w:rPr>
                <w:sz w:val="13"/>
                <w:szCs w:val="13"/>
                <w:lang w:val="ro-RO"/>
              </w:rPr>
            </w:pPr>
            <w:r w:rsidRPr="00F5570E">
              <w:rPr>
                <w:sz w:val="13"/>
                <w:szCs w:val="13"/>
                <w:lang w:val="ro-RO"/>
              </w:rPr>
              <w:t>Managementul educaţiei adulţilor</w:t>
            </w:r>
          </w:p>
          <w:p w:rsidR="00602934" w:rsidRPr="00F5570E" w:rsidRDefault="00602934" w:rsidP="00602934">
            <w:pPr>
              <w:numPr>
                <w:ilvl w:val="0"/>
                <w:numId w:val="87"/>
              </w:numPr>
              <w:tabs>
                <w:tab w:val="left" w:pos="215"/>
                <w:tab w:val="left" w:pos="282"/>
              </w:tabs>
              <w:autoSpaceDE w:val="0"/>
              <w:autoSpaceDN w:val="0"/>
              <w:adjustRightInd w:val="0"/>
              <w:ind w:left="34" w:firstLine="0"/>
              <w:rPr>
                <w:sz w:val="13"/>
                <w:szCs w:val="13"/>
                <w:lang w:val="ro-RO"/>
              </w:rPr>
            </w:pPr>
            <w:r w:rsidRPr="00F5570E">
              <w:rPr>
                <w:sz w:val="13"/>
                <w:szCs w:val="13"/>
                <w:lang w:val="ro-RO"/>
              </w:rPr>
              <w:t>Managementul instituţiilor educaţionale</w:t>
            </w:r>
          </w:p>
          <w:p w:rsidR="00602934" w:rsidRPr="00F5570E" w:rsidRDefault="00602934" w:rsidP="00602934">
            <w:pPr>
              <w:numPr>
                <w:ilvl w:val="0"/>
                <w:numId w:val="87"/>
              </w:numPr>
              <w:tabs>
                <w:tab w:val="left" w:pos="215"/>
                <w:tab w:val="left" w:pos="282"/>
              </w:tabs>
              <w:autoSpaceDE w:val="0"/>
              <w:autoSpaceDN w:val="0"/>
              <w:adjustRightInd w:val="0"/>
              <w:ind w:left="34" w:firstLine="0"/>
              <w:rPr>
                <w:sz w:val="13"/>
                <w:szCs w:val="13"/>
                <w:lang w:val="ro-RO"/>
              </w:rPr>
            </w:pPr>
            <w:r w:rsidRPr="00F5570E">
              <w:rPr>
                <w:sz w:val="13"/>
                <w:szCs w:val="13"/>
                <w:lang w:val="ro-RO"/>
              </w:rPr>
              <w:t>Managementul organizaţilor educaţionale</w:t>
            </w:r>
          </w:p>
          <w:p w:rsidR="00602934" w:rsidRPr="00F5570E" w:rsidRDefault="00602934" w:rsidP="00602934">
            <w:pPr>
              <w:numPr>
                <w:ilvl w:val="0"/>
                <w:numId w:val="87"/>
              </w:numPr>
              <w:tabs>
                <w:tab w:val="left" w:pos="215"/>
                <w:tab w:val="left" w:pos="282"/>
              </w:tabs>
              <w:autoSpaceDE w:val="0"/>
              <w:autoSpaceDN w:val="0"/>
              <w:adjustRightInd w:val="0"/>
              <w:ind w:left="34" w:firstLine="0"/>
              <w:rPr>
                <w:sz w:val="13"/>
                <w:szCs w:val="13"/>
                <w:lang w:val="ro-RO"/>
              </w:rPr>
            </w:pPr>
            <w:r w:rsidRPr="00F5570E">
              <w:rPr>
                <w:sz w:val="13"/>
                <w:szCs w:val="13"/>
                <w:lang w:val="ro-RO"/>
              </w:rPr>
              <w:t>Master european în educaţia adulţilor</w:t>
            </w:r>
          </w:p>
          <w:p w:rsidR="00602934" w:rsidRPr="00F5570E" w:rsidRDefault="00602934" w:rsidP="00602934">
            <w:pPr>
              <w:numPr>
                <w:ilvl w:val="0"/>
                <w:numId w:val="87"/>
              </w:numPr>
              <w:tabs>
                <w:tab w:val="left" w:pos="215"/>
                <w:tab w:val="left" w:pos="282"/>
              </w:tabs>
              <w:autoSpaceDE w:val="0"/>
              <w:autoSpaceDN w:val="0"/>
              <w:adjustRightInd w:val="0"/>
              <w:ind w:left="34" w:firstLine="0"/>
              <w:rPr>
                <w:sz w:val="13"/>
                <w:szCs w:val="13"/>
                <w:lang w:val="ro-RO"/>
              </w:rPr>
            </w:pPr>
            <w:r w:rsidRPr="00F5570E">
              <w:rPr>
                <w:sz w:val="13"/>
                <w:szCs w:val="13"/>
                <w:lang w:val="ro-RO"/>
              </w:rPr>
              <w:t>Medierea conflictelor în educaţie</w:t>
            </w:r>
          </w:p>
          <w:p w:rsidR="00602934" w:rsidRPr="00F5570E" w:rsidRDefault="00602934" w:rsidP="00602934">
            <w:pPr>
              <w:numPr>
                <w:ilvl w:val="0"/>
                <w:numId w:val="87"/>
              </w:numPr>
              <w:tabs>
                <w:tab w:val="left" w:pos="215"/>
                <w:tab w:val="left" w:pos="282"/>
              </w:tabs>
              <w:autoSpaceDE w:val="0"/>
              <w:autoSpaceDN w:val="0"/>
              <w:adjustRightInd w:val="0"/>
              <w:ind w:left="34" w:firstLine="0"/>
              <w:rPr>
                <w:sz w:val="13"/>
                <w:szCs w:val="13"/>
                <w:lang w:val="ro-RO"/>
              </w:rPr>
            </w:pPr>
            <w:r w:rsidRPr="00F5570E">
              <w:rPr>
                <w:sz w:val="13"/>
                <w:szCs w:val="13"/>
                <w:lang w:val="ro-RO"/>
              </w:rPr>
              <w:t>Mentorat pentru profesionalizarea carierei didactice</w:t>
            </w:r>
          </w:p>
          <w:p w:rsidR="00602934" w:rsidRPr="00F5570E" w:rsidRDefault="00602934" w:rsidP="00602934">
            <w:pPr>
              <w:numPr>
                <w:ilvl w:val="0"/>
                <w:numId w:val="87"/>
              </w:numPr>
              <w:tabs>
                <w:tab w:val="left" w:pos="215"/>
                <w:tab w:val="left" w:pos="282"/>
              </w:tabs>
              <w:autoSpaceDE w:val="0"/>
              <w:autoSpaceDN w:val="0"/>
              <w:adjustRightInd w:val="0"/>
              <w:ind w:left="34" w:firstLine="0"/>
              <w:rPr>
                <w:sz w:val="13"/>
                <w:szCs w:val="13"/>
                <w:lang w:val="ro-RO"/>
              </w:rPr>
            </w:pPr>
            <w:r w:rsidRPr="00F5570E">
              <w:rPr>
                <w:sz w:val="13"/>
                <w:szCs w:val="13"/>
                <w:lang w:val="ro-RO"/>
              </w:rPr>
              <w:t>Mentoratul în educaţie</w:t>
            </w:r>
          </w:p>
          <w:p w:rsidR="00602934" w:rsidRPr="00F5570E" w:rsidRDefault="00602934" w:rsidP="00602934">
            <w:pPr>
              <w:numPr>
                <w:ilvl w:val="0"/>
                <w:numId w:val="87"/>
              </w:numPr>
              <w:tabs>
                <w:tab w:val="left" w:pos="215"/>
                <w:tab w:val="left" w:pos="282"/>
              </w:tabs>
              <w:autoSpaceDE w:val="0"/>
              <w:autoSpaceDN w:val="0"/>
              <w:adjustRightInd w:val="0"/>
              <w:ind w:left="34" w:firstLine="0"/>
              <w:rPr>
                <w:sz w:val="13"/>
                <w:szCs w:val="13"/>
                <w:lang w:val="ro-RO"/>
              </w:rPr>
            </w:pPr>
            <w:r w:rsidRPr="00F5570E">
              <w:rPr>
                <w:sz w:val="13"/>
                <w:szCs w:val="13"/>
                <w:lang w:val="ro-RO"/>
              </w:rPr>
              <w:t>Pedagogia interactivă</w:t>
            </w:r>
          </w:p>
          <w:p w:rsidR="00602934" w:rsidRPr="00F5570E" w:rsidRDefault="00602934" w:rsidP="00602934">
            <w:pPr>
              <w:numPr>
                <w:ilvl w:val="0"/>
                <w:numId w:val="87"/>
              </w:numPr>
              <w:tabs>
                <w:tab w:val="left" w:pos="215"/>
                <w:tab w:val="left" w:pos="282"/>
              </w:tabs>
              <w:autoSpaceDE w:val="0"/>
              <w:autoSpaceDN w:val="0"/>
              <w:adjustRightInd w:val="0"/>
              <w:ind w:left="34" w:firstLine="0"/>
              <w:rPr>
                <w:sz w:val="13"/>
                <w:szCs w:val="13"/>
                <w:lang w:val="ro-RO"/>
              </w:rPr>
            </w:pPr>
            <w:r w:rsidRPr="00F5570E">
              <w:rPr>
                <w:sz w:val="13"/>
                <w:szCs w:val="13"/>
                <w:lang w:val="ro-RO"/>
              </w:rPr>
              <w:t>Pedagogii alternaitve şi arta teatrală în educaţie</w:t>
            </w:r>
          </w:p>
          <w:p w:rsidR="00602934" w:rsidRPr="00F5570E" w:rsidRDefault="00602934" w:rsidP="00602934">
            <w:pPr>
              <w:numPr>
                <w:ilvl w:val="0"/>
                <w:numId w:val="87"/>
              </w:numPr>
              <w:tabs>
                <w:tab w:val="left" w:pos="215"/>
                <w:tab w:val="left" w:pos="282"/>
              </w:tabs>
              <w:autoSpaceDE w:val="0"/>
              <w:autoSpaceDN w:val="0"/>
              <w:adjustRightInd w:val="0"/>
              <w:ind w:left="34" w:firstLine="0"/>
              <w:rPr>
                <w:sz w:val="13"/>
                <w:szCs w:val="13"/>
                <w:lang w:val="ro-RO"/>
              </w:rPr>
            </w:pPr>
            <w:r w:rsidRPr="00F5570E">
              <w:rPr>
                <w:sz w:val="13"/>
                <w:szCs w:val="13"/>
                <w:lang w:val="ro-RO"/>
              </w:rPr>
              <w:t>Performanţă pentru pregătirea profesorilor în societatea cunoaşterii</w:t>
            </w:r>
          </w:p>
          <w:p w:rsidR="00602934" w:rsidRPr="00F5570E" w:rsidRDefault="00602934" w:rsidP="00602934">
            <w:pPr>
              <w:numPr>
                <w:ilvl w:val="0"/>
                <w:numId w:val="87"/>
              </w:numPr>
              <w:tabs>
                <w:tab w:val="left" w:pos="215"/>
                <w:tab w:val="left" w:pos="282"/>
              </w:tabs>
              <w:autoSpaceDE w:val="0"/>
              <w:autoSpaceDN w:val="0"/>
              <w:adjustRightInd w:val="0"/>
              <w:ind w:left="34" w:firstLine="0"/>
              <w:rPr>
                <w:sz w:val="13"/>
                <w:szCs w:val="13"/>
                <w:lang w:val="ro-RO"/>
              </w:rPr>
            </w:pPr>
            <w:r w:rsidRPr="00F5570E">
              <w:rPr>
                <w:sz w:val="13"/>
                <w:szCs w:val="13"/>
                <w:lang w:val="ro-RO"/>
              </w:rPr>
              <w:t>Politici şi management în educaţie</w:t>
            </w:r>
          </w:p>
          <w:p w:rsidR="00602934" w:rsidRPr="00F5570E" w:rsidRDefault="00602934" w:rsidP="00602934">
            <w:pPr>
              <w:numPr>
                <w:ilvl w:val="0"/>
                <w:numId w:val="87"/>
              </w:numPr>
              <w:tabs>
                <w:tab w:val="left" w:pos="215"/>
                <w:tab w:val="left" w:pos="282"/>
              </w:tabs>
              <w:autoSpaceDE w:val="0"/>
              <w:autoSpaceDN w:val="0"/>
              <w:adjustRightInd w:val="0"/>
              <w:ind w:left="34" w:firstLine="0"/>
              <w:rPr>
                <w:sz w:val="13"/>
                <w:szCs w:val="13"/>
                <w:lang w:val="ro-RO"/>
              </w:rPr>
            </w:pPr>
            <w:r w:rsidRPr="00F5570E">
              <w:rPr>
                <w:sz w:val="13"/>
                <w:szCs w:val="13"/>
                <w:lang w:val="ro-RO"/>
              </w:rPr>
              <w:t>Politici şi strategii ale formării competenţelor pentru cariera didactică</w:t>
            </w:r>
          </w:p>
          <w:p w:rsidR="00602934" w:rsidRPr="00F5570E" w:rsidRDefault="00602934" w:rsidP="00602934">
            <w:pPr>
              <w:numPr>
                <w:ilvl w:val="0"/>
                <w:numId w:val="87"/>
              </w:numPr>
              <w:tabs>
                <w:tab w:val="left" w:pos="215"/>
                <w:tab w:val="left" w:pos="282"/>
              </w:tabs>
              <w:autoSpaceDE w:val="0"/>
              <w:autoSpaceDN w:val="0"/>
              <w:adjustRightInd w:val="0"/>
              <w:ind w:left="34" w:firstLine="0"/>
              <w:rPr>
                <w:sz w:val="13"/>
                <w:szCs w:val="13"/>
                <w:lang w:val="ro-RO"/>
              </w:rPr>
            </w:pPr>
            <w:r w:rsidRPr="00F5570E">
              <w:rPr>
                <w:sz w:val="13"/>
                <w:szCs w:val="13"/>
                <w:lang w:val="ro-RO"/>
              </w:rPr>
              <w:t xml:space="preserve">Psihologie aplicată in domeniul securităţii naţionale                    </w:t>
            </w:r>
          </w:p>
          <w:p w:rsidR="00602934" w:rsidRPr="00F5570E" w:rsidRDefault="00602934" w:rsidP="00602934">
            <w:pPr>
              <w:numPr>
                <w:ilvl w:val="0"/>
                <w:numId w:val="87"/>
              </w:numPr>
              <w:tabs>
                <w:tab w:val="left" w:pos="215"/>
                <w:tab w:val="left" w:pos="282"/>
              </w:tabs>
              <w:autoSpaceDE w:val="0"/>
              <w:autoSpaceDN w:val="0"/>
              <w:adjustRightInd w:val="0"/>
              <w:ind w:left="34" w:firstLine="0"/>
              <w:rPr>
                <w:sz w:val="13"/>
                <w:szCs w:val="13"/>
                <w:lang w:val="ro-RO"/>
              </w:rPr>
            </w:pPr>
            <w:r w:rsidRPr="00F5570E">
              <w:rPr>
                <w:sz w:val="13"/>
                <w:szCs w:val="13"/>
                <w:lang w:val="ro-RO"/>
              </w:rPr>
              <w:t>Psihopedagogia educaţiei timpurii şi a şcolarităţii mici</w:t>
            </w:r>
          </w:p>
          <w:p w:rsidR="00602934" w:rsidRPr="00F5570E" w:rsidRDefault="00602934" w:rsidP="00602934">
            <w:pPr>
              <w:numPr>
                <w:ilvl w:val="0"/>
                <w:numId w:val="87"/>
              </w:numPr>
              <w:tabs>
                <w:tab w:val="left" w:pos="215"/>
                <w:tab w:val="left" w:pos="282"/>
              </w:tabs>
              <w:autoSpaceDE w:val="0"/>
              <w:autoSpaceDN w:val="0"/>
              <w:adjustRightInd w:val="0"/>
              <w:ind w:left="34" w:firstLine="0"/>
              <w:rPr>
                <w:sz w:val="13"/>
                <w:szCs w:val="13"/>
                <w:lang w:val="ro-RO"/>
              </w:rPr>
            </w:pPr>
            <w:r w:rsidRPr="00F5570E">
              <w:rPr>
                <w:sz w:val="13"/>
                <w:szCs w:val="13"/>
                <w:lang w:val="ro-RO"/>
              </w:rPr>
              <w:t>Psihopedagogia şcolii incluzive</w:t>
            </w:r>
          </w:p>
          <w:p w:rsidR="00602934" w:rsidRPr="00F5570E" w:rsidRDefault="00602934" w:rsidP="00602934">
            <w:pPr>
              <w:numPr>
                <w:ilvl w:val="0"/>
                <w:numId w:val="87"/>
              </w:numPr>
              <w:tabs>
                <w:tab w:val="left" w:pos="215"/>
                <w:tab w:val="left" w:pos="282"/>
                <w:tab w:val="left" w:pos="295"/>
              </w:tabs>
              <w:autoSpaceDE w:val="0"/>
              <w:autoSpaceDN w:val="0"/>
              <w:adjustRightInd w:val="0"/>
              <w:ind w:left="34" w:firstLine="0"/>
              <w:rPr>
                <w:sz w:val="13"/>
                <w:szCs w:val="13"/>
                <w:lang w:val="ro-RO"/>
              </w:rPr>
            </w:pPr>
            <w:r w:rsidRPr="00F5570E">
              <w:rPr>
                <w:sz w:val="13"/>
                <w:szCs w:val="13"/>
                <w:lang w:val="ro-RO"/>
              </w:rPr>
              <w:t>Psihopedagogie specială</w:t>
            </w:r>
          </w:p>
          <w:p w:rsidR="00602934" w:rsidRPr="00F5570E" w:rsidRDefault="00602934" w:rsidP="00602934">
            <w:pPr>
              <w:numPr>
                <w:ilvl w:val="0"/>
                <w:numId w:val="87"/>
              </w:numPr>
              <w:tabs>
                <w:tab w:val="left" w:pos="215"/>
                <w:tab w:val="left" w:pos="282"/>
              </w:tabs>
              <w:autoSpaceDE w:val="0"/>
              <w:autoSpaceDN w:val="0"/>
              <w:adjustRightInd w:val="0"/>
              <w:ind w:left="34" w:firstLine="0"/>
              <w:rPr>
                <w:sz w:val="13"/>
                <w:szCs w:val="13"/>
                <w:lang w:val="ro-RO"/>
              </w:rPr>
            </w:pPr>
            <w:r w:rsidRPr="00F5570E">
              <w:rPr>
                <w:sz w:val="13"/>
                <w:szCs w:val="13"/>
                <w:lang w:val="ro-RO"/>
              </w:rPr>
              <w:t>Resurse umane în educaţie. Formare şi management</w:t>
            </w:r>
          </w:p>
          <w:p w:rsidR="00602934" w:rsidRPr="00F5570E" w:rsidRDefault="00602934" w:rsidP="00602934">
            <w:pPr>
              <w:numPr>
                <w:ilvl w:val="0"/>
                <w:numId w:val="87"/>
              </w:numPr>
              <w:tabs>
                <w:tab w:val="left" w:pos="215"/>
                <w:tab w:val="left" w:pos="282"/>
              </w:tabs>
              <w:autoSpaceDE w:val="0"/>
              <w:autoSpaceDN w:val="0"/>
              <w:adjustRightInd w:val="0"/>
              <w:ind w:left="34" w:firstLine="0"/>
              <w:rPr>
                <w:sz w:val="13"/>
                <w:szCs w:val="13"/>
                <w:lang w:val="ro-RO"/>
              </w:rPr>
            </w:pPr>
            <w:r w:rsidRPr="00F5570E">
              <w:rPr>
                <w:sz w:val="13"/>
                <w:szCs w:val="13"/>
                <w:lang w:val="ro-RO"/>
              </w:rPr>
              <w:t>Relaţii şi strategii interculturale</w:t>
            </w:r>
          </w:p>
          <w:p w:rsidR="00602934" w:rsidRPr="00F5570E" w:rsidRDefault="00602934" w:rsidP="00602934">
            <w:pPr>
              <w:numPr>
                <w:ilvl w:val="0"/>
                <w:numId w:val="87"/>
              </w:numPr>
              <w:tabs>
                <w:tab w:val="left" w:pos="215"/>
                <w:tab w:val="left" w:pos="282"/>
              </w:tabs>
              <w:autoSpaceDE w:val="0"/>
              <w:autoSpaceDN w:val="0"/>
              <w:adjustRightInd w:val="0"/>
              <w:ind w:left="34" w:firstLine="0"/>
              <w:rPr>
                <w:sz w:val="13"/>
                <w:szCs w:val="13"/>
                <w:lang w:val="ro-RO"/>
              </w:rPr>
            </w:pPr>
            <w:r w:rsidRPr="00F5570E">
              <w:rPr>
                <w:sz w:val="13"/>
                <w:szCs w:val="13"/>
                <w:lang w:val="ro-RO"/>
              </w:rPr>
              <w:t xml:space="preserve">Strategii de comunicare şi învăţare eficientă în învăţământul primar </w:t>
            </w:r>
          </w:p>
          <w:p w:rsidR="00602934" w:rsidRPr="00F5570E" w:rsidRDefault="00602934" w:rsidP="00602934">
            <w:pPr>
              <w:numPr>
                <w:ilvl w:val="0"/>
                <w:numId w:val="87"/>
              </w:numPr>
              <w:tabs>
                <w:tab w:val="left" w:pos="215"/>
                <w:tab w:val="left" w:pos="282"/>
              </w:tabs>
              <w:autoSpaceDE w:val="0"/>
              <w:autoSpaceDN w:val="0"/>
              <w:adjustRightInd w:val="0"/>
              <w:ind w:left="34" w:firstLine="0"/>
              <w:rPr>
                <w:sz w:val="13"/>
                <w:szCs w:val="13"/>
                <w:lang w:val="ro-RO"/>
              </w:rPr>
            </w:pPr>
            <w:r w:rsidRPr="00F5570E">
              <w:rPr>
                <w:sz w:val="13"/>
                <w:szCs w:val="13"/>
                <w:lang w:val="ro-RO"/>
              </w:rPr>
              <w:t>Strategii didactice de comunicare şi învăţare eficientă</w:t>
            </w:r>
          </w:p>
          <w:p w:rsidR="00602934" w:rsidRPr="00F5570E" w:rsidRDefault="00602934" w:rsidP="00602934">
            <w:pPr>
              <w:numPr>
                <w:ilvl w:val="0"/>
                <w:numId w:val="87"/>
              </w:numPr>
              <w:tabs>
                <w:tab w:val="left" w:pos="215"/>
                <w:tab w:val="left" w:pos="282"/>
              </w:tabs>
              <w:autoSpaceDE w:val="0"/>
              <w:autoSpaceDN w:val="0"/>
              <w:adjustRightInd w:val="0"/>
              <w:ind w:left="34" w:firstLine="0"/>
              <w:rPr>
                <w:sz w:val="13"/>
                <w:szCs w:val="13"/>
                <w:lang w:val="ro-RO"/>
              </w:rPr>
            </w:pPr>
            <w:r w:rsidRPr="00F5570E">
              <w:rPr>
                <w:sz w:val="13"/>
                <w:szCs w:val="13"/>
                <w:lang w:val="ro-RO"/>
              </w:rPr>
              <w:t xml:space="preserve">Strategii inovative de învăţare. Masterat didactic </w:t>
            </w:r>
          </w:p>
          <w:p w:rsidR="00602934" w:rsidRPr="00F5570E" w:rsidRDefault="00602934" w:rsidP="00602934">
            <w:pPr>
              <w:numPr>
                <w:ilvl w:val="0"/>
                <w:numId w:val="87"/>
              </w:numPr>
              <w:tabs>
                <w:tab w:val="left" w:pos="215"/>
                <w:tab w:val="left" w:pos="282"/>
              </w:tabs>
              <w:autoSpaceDE w:val="0"/>
              <w:autoSpaceDN w:val="0"/>
              <w:adjustRightInd w:val="0"/>
              <w:ind w:left="34" w:firstLine="0"/>
              <w:rPr>
                <w:sz w:val="13"/>
                <w:szCs w:val="13"/>
                <w:lang w:val="ro-RO"/>
              </w:rPr>
            </w:pPr>
            <w:r w:rsidRPr="00F5570E">
              <w:rPr>
                <w:sz w:val="13"/>
                <w:szCs w:val="13"/>
                <w:lang w:val="ro-RO"/>
              </w:rPr>
              <w:t>Tehnologia informaţiei şi a comunicaţiilor în educaţie</w:t>
            </w:r>
          </w:p>
          <w:p w:rsidR="00602934" w:rsidRPr="00F5570E" w:rsidRDefault="00602934" w:rsidP="00602934">
            <w:pPr>
              <w:numPr>
                <w:ilvl w:val="0"/>
                <w:numId w:val="87"/>
              </w:numPr>
              <w:tabs>
                <w:tab w:val="left" w:pos="215"/>
                <w:tab w:val="left" w:pos="282"/>
              </w:tabs>
              <w:autoSpaceDE w:val="0"/>
              <w:autoSpaceDN w:val="0"/>
              <w:adjustRightInd w:val="0"/>
              <w:ind w:left="34" w:firstLine="0"/>
              <w:rPr>
                <w:sz w:val="13"/>
                <w:szCs w:val="13"/>
                <w:lang w:val="ro-RO"/>
              </w:rPr>
            </w:pPr>
            <w:r w:rsidRPr="00F5570E">
              <w:rPr>
                <w:sz w:val="13"/>
                <w:szCs w:val="13"/>
                <w:lang w:val="ro-RO"/>
              </w:rPr>
              <w:t xml:space="preserve">Tehnologii didactice asistate de calculator                 </w:t>
            </w:r>
          </w:p>
          <w:p w:rsidR="00602934" w:rsidRPr="00F5570E" w:rsidRDefault="00602934" w:rsidP="00602934">
            <w:pPr>
              <w:numPr>
                <w:ilvl w:val="0"/>
                <w:numId w:val="87"/>
              </w:numPr>
              <w:tabs>
                <w:tab w:val="left" w:pos="215"/>
                <w:tab w:val="left" w:pos="282"/>
              </w:tabs>
              <w:autoSpaceDE w:val="0"/>
              <w:autoSpaceDN w:val="0"/>
              <w:adjustRightInd w:val="0"/>
              <w:ind w:left="34" w:firstLine="0"/>
              <w:rPr>
                <w:sz w:val="13"/>
                <w:szCs w:val="13"/>
                <w:lang w:val="ro-RO"/>
              </w:rPr>
            </w:pPr>
            <w:r w:rsidRPr="00F5570E">
              <w:rPr>
                <w:sz w:val="13"/>
                <w:szCs w:val="13"/>
                <w:lang w:val="ro-RO"/>
              </w:rPr>
              <w:t>Terapia limbajului şi audiologie educaţională</w:t>
            </w:r>
          </w:p>
          <w:p w:rsidR="00602934" w:rsidRPr="00F5570E" w:rsidRDefault="00602934" w:rsidP="00602934">
            <w:pPr>
              <w:numPr>
                <w:ilvl w:val="0"/>
                <w:numId w:val="87"/>
              </w:numPr>
              <w:tabs>
                <w:tab w:val="left" w:pos="215"/>
                <w:tab w:val="left" w:pos="282"/>
              </w:tabs>
              <w:autoSpaceDE w:val="0"/>
              <w:autoSpaceDN w:val="0"/>
              <w:adjustRightInd w:val="0"/>
              <w:ind w:left="34" w:firstLine="0"/>
              <w:rPr>
                <w:sz w:val="13"/>
                <w:szCs w:val="13"/>
                <w:lang w:val="ro-RO"/>
              </w:rPr>
            </w:pPr>
            <w:r w:rsidRPr="00F5570E">
              <w:rPr>
                <w:sz w:val="13"/>
                <w:szCs w:val="13"/>
                <w:lang w:val="ro-RO"/>
              </w:rPr>
              <w:t>Terapia logopedică în procesele de comunicare</w:t>
            </w:r>
          </w:p>
          <w:p w:rsidR="00602934" w:rsidRPr="00F5570E" w:rsidRDefault="00602934" w:rsidP="00602934">
            <w:pPr>
              <w:numPr>
                <w:ilvl w:val="0"/>
                <w:numId w:val="87"/>
              </w:numPr>
              <w:tabs>
                <w:tab w:val="left" w:pos="215"/>
                <w:tab w:val="left" w:pos="282"/>
              </w:tabs>
              <w:autoSpaceDE w:val="0"/>
              <w:autoSpaceDN w:val="0"/>
              <w:adjustRightInd w:val="0"/>
              <w:ind w:left="34" w:firstLine="0"/>
              <w:rPr>
                <w:sz w:val="13"/>
                <w:szCs w:val="13"/>
                <w:lang w:val="ro-RO"/>
              </w:rPr>
            </w:pPr>
            <w:r w:rsidRPr="00F5570E">
              <w:rPr>
                <w:sz w:val="13"/>
                <w:szCs w:val="13"/>
                <w:lang w:val="ro-RO"/>
              </w:rPr>
              <w:t>Terapii şi compensare în tulburări de comunicare</w:t>
            </w:r>
          </w:p>
        </w:tc>
        <w:tc>
          <w:tcPr>
            <w:tcW w:w="1151" w:type="dxa"/>
            <w:tcBorders>
              <w:right w:val="thinThickSmallGap" w:sz="24" w:space="0" w:color="auto"/>
            </w:tcBorders>
            <w:vAlign w:val="center"/>
          </w:tcPr>
          <w:p w:rsidR="00602934" w:rsidRPr="00F5570E" w:rsidRDefault="00602934" w:rsidP="00602934">
            <w:pPr>
              <w:jc w:val="center"/>
              <w:rPr>
                <w:sz w:val="16"/>
                <w:szCs w:val="16"/>
                <w:lang w:val="ro-RO"/>
              </w:rPr>
            </w:pPr>
            <w:r w:rsidRPr="00F5570E">
              <w:rPr>
                <w:sz w:val="16"/>
                <w:szCs w:val="16"/>
                <w:lang w:val="ro-RO"/>
              </w:rPr>
              <w:t>x</w:t>
            </w:r>
          </w:p>
        </w:tc>
        <w:tc>
          <w:tcPr>
            <w:tcW w:w="1552" w:type="dxa"/>
            <w:tcBorders>
              <w:left w:val="thinThickSmallGap" w:sz="24" w:space="0" w:color="auto"/>
              <w:right w:val="thinThickSmallGap" w:sz="24" w:space="0" w:color="auto"/>
            </w:tcBorders>
            <w:vAlign w:val="center"/>
          </w:tcPr>
          <w:p w:rsidR="00602934" w:rsidRPr="00F5570E" w:rsidRDefault="00602934" w:rsidP="00602934">
            <w:pPr>
              <w:jc w:val="center"/>
              <w:rPr>
                <w:b/>
                <w:bCs/>
                <w:sz w:val="16"/>
                <w:szCs w:val="16"/>
                <w:lang w:val="ro-RO"/>
              </w:rPr>
            </w:pPr>
            <w:r w:rsidRPr="00F5570E">
              <w:rPr>
                <w:b/>
                <w:bCs/>
                <w:sz w:val="16"/>
                <w:szCs w:val="16"/>
                <w:lang w:val="ro-RO"/>
              </w:rPr>
              <w:t>PEDAGOGIE</w:t>
            </w:r>
          </w:p>
          <w:p w:rsidR="00602934" w:rsidRPr="00F5570E" w:rsidRDefault="00602934" w:rsidP="00602934">
            <w:pPr>
              <w:jc w:val="center"/>
              <w:rPr>
                <w:sz w:val="16"/>
                <w:szCs w:val="16"/>
                <w:lang w:val="ro-RO"/>
              </w:rPr>
            </w:pPr>
            <w:r w:rsidRPr="00F5570E">
              <w:rPr>
                <w:sz w:val="16"/>
                <w:szCs w:val="16"/>
                <w:lang w:val="ro-RO"/>
              </w:rPr>
              <w:t>(</w:t>
            </w:r>
            <w:r w:rsidRPr="00F5570E">
              <w:rPr>
                <w:sz w:val="12"/>
                <w:szCs w:val="12"/>
                <w:lang w:val="ro-RO"/>
              </w:rPr>
              <w:t>programa pentru concurs aprobată prin ordinul ministrului educaţiei şi cercetării nr. 5287/ 2004</w:t>
            </w:r>
            <w:r w:rsidRPr="00F5570E">
              <w:rPr>
                <w:sz w:val="16"/>
                <w:szCs w:val="16"/>
                <w:lang w:val="ro-RO"/>
              </w:rPr>
              <w:t>)</w:t>
            </w:r>
          </w:p>
          <w:p w:rsidR="00602934" w:rsidRPr="00F5570E" w:rsidRDefault="00602934" w:rsidP="00602934">
            <w:pPr>
              <w:jc w:val="center"/>
              <w:rPr>
                <w:sz w:val="16"/>
                <w:szCs w:val="16"/>
                <w:lang w:val="ro-RO"/>
              </w:rPr>
            </w:pPr>
            <w:r w:rsidRPr="00F5570E">
              <w:rPr>
                <w:sz w:val="16"/>
                <w:szCs w:val="16"/>
                <w:lang w:val="ro-RO"/>
              </w:rPr>
              <w:t>/</w:t>
            </w:r>
          </w:p>
          <w:p w:rsidR="00602934" w:rsidRPr="00F5570E" w:rsidRDefault="00602934" w:rsidP="00602934">
            <w:pPr>
              <w:jc w:val="center"/>
              <w:rPr>
                <w:b/>
                <w:bCs/>
                <w:sz w:val="16"/>
                <w:szCs w:val="16"/>
                <w:lang w:val="ro-RO"/>
              </w:rPr>
            </w:pPr>
            <w:r w:rsidRPr="00F5570E">
              <w:rPr>
                <w:b/>
                <w:bCs/>
                <w:sz w:val="16"/>
                <w:szCs w:val="16"/>
                <w:lang w:val="ro-RO"/>
              </w:rPr>
              <w:t>PEDAGOGIE</w:t>
            </w:r>
          </w:p>
          <w:p w:rsidR="00602934" w:rsidRPr="00F5570E" w:rsidRDefault="00602934" w:rsidP="00602934">
            <w:pPr>
              <w:pStyle w:val="Heading1"/>
              <w:jc w:val="center"/>
              <w:rPr>
                <w:b/>
                <w:iCs/>
                <w:sz w:val="14"/>
                <w:szCs w:val="14"/>
              </w:rPr>
            </w:pPr>
            <w:r w:rsidRPr="00F5570E">
              <w:rPr>
                <w:b/>
                <w:iCs/>
                <w:sz w:val="14"/>
                <w:szCs w:val="14"/>
              </w:rPr>
              <w:t xml:space="preserve"> (SPECIALITATE ŞI DIDACTICA SPECIALITĂŢII), ELEMENTE DE PEDAGOGIE ŞI PSIHOLOGIE </w:t>
            </w:r>
          </w:p>
          <w:p w:rsidR="00602934" w:rsidRPr="00F5570E" w:rsidRDefault="00602934" w:rsidP="00602934">
            <w:pPr>
              <w:jc w:val="center"/>
              <w:rPr>
                <w:b/>
                <w:bCs/>
                <w:sz w:val="20"/>
                <w:szCs w:val="20"/>
                <w:lang w:val="ro-RO"/>
              </w:rPr>
            </w:pPr>
            <w:r w:rsidRPr="00F5570E">
              <w:rPr>
                <w:sz w:val="12"/>
                <w:szCs w:val="12"/>
                <w:lang w:val="ro-RO"/>
              </w:rPr>
              <w:t xml:space="preserve">(programele pentru examenul naţional de definitivare în învăţământ aprobate prin ordinul ministrului educaţiei şi cercetării ştiinţifice nr. 5558 / 2015)  </w:t>
            </w:r>
          </w:p>
        </w:tc>
      </w:tr>
      <w:tr w:rsidR="00BE08C5" w:rsidRPr="00F5570E" w:rsidTr="0027623D">
        <w:trPr>
          <w:cantSplit/>
          <w:trHeight w:val="558"/>
          <w:jc w:val="center"/>
        </w:trPr>
        <w:tc>
          <w:tcPr>
            <w:tcW w:w="15118" w:type="dxa"/>
            <w:gridSpan w:val="9"/>
            <w:tcBorders>
              <w:left w:val="thinThickSmallGap" w:sz="24" w:space="0" w:color="auto"/>
              <w:bottom w:val="thickThinSmallGap" w:sz="24" w:space="0" w:color="auto"/>
              <w:right w:val="thinThickSmallGap" w:sz="24" w:space="0" w:color="auto"/>
            </w:tcBorders>
            <w:vAlign w:val="center"/>
          </w:tcPr>
          <w:p w:rsidR="00BE08C5" w:rsidRPr="00F5570E" w:rsidRDefault="00BE08C5" w:rsidP="0027623D">
            <w:pPr>
              <w:pStyle w:val="Heading4"/>
              <w:ind w:firstLine="567"/>
              <w:jc w:val="both"/>
              <w:rPr>
                <w:b w:val="0"/>
                <w:bCs w:val="0"/>
                <w:sz w:val="16"/>
                <w:szCs w:val="16"/>
                <w:lang w:val="ro-RO"/>
              </w:rPr>
            </w:pPr>
            <w:r w:rsidRPr="00F5570E">
              <w:rPr>
                <w:iCs/>
                <w:sz w:val="16"/>
                <w:szCs w:val="16"/>
                <w:lang w:val="ro-RO"/>
              </w:rPr>
              <w:t>Notă</w:t>
            </w:r>
            <w:r w:rsidRPr="00F5570E">
              <w:rPr>
                <w:b w:val="0"/>
                <w:bCs w:val="0"/>
                <w:sz w:val="16"/>
                <w:szCs w:val="16"/>
                <w:lang w:val="ro-RO"/>
              </w:rPr>
              <w:t xml:space="preserve">. </w:t>
            </w:r>
            <w:r w:rsidR="0092770B" w:rsidRPr="00F5570E">
              <w:rPr>
                <w:b w:val="0"/>
                <w:sz w:val="16"/>
                <w:szCs w:val="16"/>
                <w:lang w:val="ro-RO"/>
              </w:rPr>
              <w:t>La programele de studii de master acreditate (ciclul II de studii universitare) nominalizate mai sus se adaugă programele de master similare (ciclul II de studii universitare) organizate prin decizii ale senatelor universitare din cadrul instituţiilor de învăţământ superior acreditate, precum şi alte programe similare de master acreditate (ciclul II de studii universitare) în conformitate cu prevederile legale în vigoare.</w:t>
            </w:r>
          </w:p>
        </w:tc>
      </w:tr>
    </w:tbl>
    <w:p w:rsidR="00BE08C5" w:rsidRPr="00F5570E" w:rsidRDefault="00BE08C5">
      <w:pPr>
        <w:ind w:left="7920" w:firstLine="720"/>
        <w:jc w:val="right"/>
        <w:rPr>
          <w:lang w:val="ro-RO"/>
        </w:rPr>
      </w:pPr>
    </w:p>
    <w:p w:rsidR="00222A88" w:rsidRPr="00F5570E" w:rsidRDefault="00222A88" w:rsidP="000822F1">
      <w:pPr>
        <w:ind w:left="7920" w:firstLine="720"/>
        <w:jc w:val="right"/>
        <w:rPr>
          <w:b/>
          <w:bCs/>
          <w:sz w:val="20"/>
          <w:szCs w:val="20"/>
          <w:lang w:val="ro-RO"/>
        </w:rPr>
      </w:pPr>
    </w:p>
    <w:p w:rsidR="00222A88" w:rsidRPr="00F5570E" w:rsidRDefault="00222A88" w:rsidP="000822F1">
      <w:pPr>
        <w:ind w:left="7920" w:firstLine="720"/>
        <w:jc w:val="right"/>
        <w:rPr>
          <w:b/>
          <w:bCs/>
          <w:sz w:val="20"/>
          <w:szCs w:val="20"/>
          <w:lang w:val="ro-RO"/>
        </w:rPr>
      </w:pPr>
    </w:p>
    <w:p w:rsidR="00A92558" w:rsidRPr="00F5570E" w:rsidRDefault="00A92558" w:rsidP="000822F1">
      <w:pPr>
        <w:ind w:left="7920" w:firstLine="720"/>
        <w:jc w:val="right"/>
        <w:rPr>
          <w:b/>
          <w:bCs/>
          <w:sz w:val="20"/>
          <w:szCs w:val="20"/>
          <w:lang w:val="ro-RO"/>
        </w:rPr>
      </w:pPr>
    </w:p>
    <w:p w:rsidR="00A92558" w:rsidRPr="00F5570E" w:rsidRDefault="00A92558" w:rsidP="000822F1">
      <w:pPr>
        <w:ind w:left="7920" w:firstLine="720"/>
        <w:jc w:val="right"/>
        <w:rPr>
          <w:b/>
          <w:bCs/>
          <w:sz w:val="20"/>
          <w:szCs w:val="20"/>
          <w:lang w:val="ro-RO"/>
        </w:rPr>
      </w:pPr>
    </w:p>
    <w:p w:rsidR="00A92558" w:rsidRPr="00F5570E" w:rsidRDefault="00A92558" w:rsidP="000822F1">
      <w:pPr>
        <w:ind w:left="7920" w:firstLine="720"/>
        <w:jc w:val="right"/>
        <w:rPr>
          <w:b/>
          <w:bCs/>
          <w:sz w:val="20"/>
          <w:szCs w:val="20"/>
          <w:lang w:val="ro-RO"/>
        </w:rPr>
      </w:pPr>
    </w:p>
    <w:p w:rsidR="00222A88" w:rsidRPr="00F5570E" w:rsidRDefault="00D3658A" w:rsidP="000822F1">
      <w:pPr>
        <w:ind w:left="7920" w:firstLine="720"/>
        <w:jc w:val="right"/>
        <w:rPr>
          <w:b/>
          <w:bCs/>
          <w:sz w:val="20"/>
          <w:szCs w:val="20"/>
          <w:lang w:val="ro-RO"/>
        </w:rPr>
      </w:pPr>
      <w:r w:rsidRPr="00F5570E">
        <w:rPr>
          <w:b/>
          <w:bCs/>
          <w:sz w:val="20"/>
          <w:szCs w:val="20"/>
          <w:lang w:val="ro-RO"/>
        </w:rPr>
        <w:t>`</w:t>
      </w:r>
    </w:p>
    <w:p w:rsidR="00D3658A" w:rsidRPr="00F5570E" w:rsidRDefault="00D3658A" w:rsidP="000822F1">
      <w:pPr>
        <w:ind w:left="7920" w:firstLine="720"/>
        <w:jc w:val="right"/>
        <w:rPr>
          <w:b/>
          <w:bCs/>
          <w:sz w:val="20"/>
          <w:szCs w:val="20"/>
          <w:lang w:val="ro-RO"/>
        </w:rPr>
      </w:pPr>
    </w:p>
    <w:p w:rsidR="00BE08C5" w:rsidRPr="00F5570E" w:rsidRDefault="00BE08C5" w:rsidP="000822F1">
      <w:pPr>
        <w:ind w:left="7920" w:firstLine="720"/>
        <w:jc w:val="right"/>
        <w:rPr>
          <w:b/>
          <w:bCs/>
          <w:sz w:val="20"/>
          <w:szCs w:val="20"/>
          <w:lang w:val="ro-RO"/>
        </w:rPr>
      </w:pPr>
      <w:r w:rsidRPr="00F5570E">
        <w:rPr>
          <w:b/>
          <w:bCs/>
          <w:sz w:val="20"/>
          <w:szCs w:val="20"/>
          <w:lang w:val="ro-RO"/>
        </w:rPr>
        <w:lastRenderedPageBreak/>
        <w:t>Aria curriculară: OM ŞI SOCIETATE</w:t>
      </w:r>
    </w:p>
    <w:p w:rsidR="00BE08C5" w:rsidRPr="00F5570E" w:rsidRDefault="00BE08C5">
      <w:pPr>
        <w:ind w:left="7920" w:firstLine="720"/>
        <w:jc w:val="right"/>
        <w:rPr>
          <w:b/>
          <w:bCs/>
          <w:sz w:val="20"/>
          <w:szCs w:val="20"/>
          <w:lang w:val="ro-RO"/>
        </w:rPr>
      </w:pPr>
      <w:r w:rsidRPr="00F5570E">
        <w:rPr>
          <w:b/>
          <w:bCs/>
          <w:sz w:val="20"/>
          <w:szCs w:val="20"/>
          <w:lang w:val="ro-RO"/>
        </w:rPr>
        <w:t>Disciplinele: Economie; Educaţie antreprenorială, Economie aplicată</w:t>
      </w:r>
      <w:r w:rsidR="008C28E9" w:rsidRPr="00F5570E">
        <w:rPr>
          <w:b/>
          <w:bCs/>
          <w:sz w:val="20"/>
          <w:szCs w:val="20"/>
          <w:lang w:val="ro-RO"/>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9"/>
        <w:gridCol w:w="2244"/>
        <w:gridCol w:w="1896"/>
        <w:gridCol w:w="535"/>
        <w:gridCol w:w="5236"/>
        <w:gridCol w:w="748"/>
        <w:gridCol w:w="748"/>
        <w:gridCol w:w="2098"/>
      </w:tblGrid>
      <w:tr w:rsidR="00F5570E" w:rsidRPr="00F5570E">
        <w:trPr>
          <w:cantSplit/>
          <w:jc w:val="center"/>
        </w:trPr>
        <w:tc>
          <w:tcPr>
            <w:tcW w:w="3603" w:type="dxa"/>
            <w:gridSpan w:val="2"/>
            <w:tcBorders>
              <w:top w:val="thinThickSmallGap" w:sz="24" w:space="0" w:color="auto"/>
              <w:left w:val="thinThickSmallGap" w:sz="24" w:space="0" w:color="auto"/>
              <w:right w:val="thinThickSmallGap" w:sz="24" w:space="0" w:color="auto"/>
            </w:tcBorders>
            <w:vAlign w:val="center"/>
          </w:tcPr>
          <w:p w:rsidR="00B33B7E" w:rsidRPr="00F5570E" w:rsidRDefault="00B33B7E" w:rsidP="00B33B7E">
            <w:pPr>
              <w:jc w:val="center"/>
              <w:rPr>
                <w:b/>
                <w:bCs/>
                <w:sz w:val="14"/>
                <w:szCs w:val="14"/>
                <w:lang w:val="ro-RO"/>
              </w:rPr>
            </w:pPr>
            <w:r w:rsidRPr="00F5570E">
              <w:rPr>
                <w:b/>
                <w:bCs/>
                <w:sz w:val="14"/>
                <w:szCs w:val="14"/>
                <w:lang w:val="ro-RO"/>
              </w:rPr>
              <w:t>Învăţământ preuniversitar</w:t>
            </w:r>
          </w:p>
        </w:tc>
        <w:tc>
          <w:tcPr>
            <w:tcW w:w="9163" w:type="dxa"/>
            <w:gridSpan w:val="5"/>
            <w:tcBorders>
              <w:top w:val="thinThickSmallGap" w:sz="24" w:space="0" w:color="auto"/>
              <w:left w:val="nil"/>
              <w:right w:val="thinThickSmallGap" w:sz="24" w:space="0" w:color="auto"/>
            </w:tcBorders>
            <w:vAlign w:val="center"/>
          </w:tcPr>
          <w:p w:rsidR="00B33B7E" w:rsidRPr="00F5570E" w:rsidRDefault="00B33B7E" w:rsidP="00B33B7E">
            <w:pPr>
              <w:jc w:val="center"/>
              <w:rPr>
                <w:b/>
                <w:bCs/>
                <w:sz w:val="14"/>
                <w:szCs w:val="14"/>
                <w:lang w:val="ro-RO"/>
              </w:rPr>
            </w:pPr>
            <w:r w:rsidRPr="00F5570E">
              <w:rPr>
                <w:b/>
                <w:bCs/>
                <w:sz w:val="14"/>
                <w:szCs w:val="14"/>
                <w:lang w:val="ro-RO"/>
              </w:rPr>
              <w:t>Studii absolvite, cu diplomă, la instituţii de învăţământ  acreditate/autorizate provizoriu, care dau dreptul candidaţilor  de a se înscrie şi de a participa la concursurile de titularizare în învăţământul preuniversitar şi la examenul naţional de definitivare în învăţământ</w:t>
            </w:r>
          </w:p>
        </w:tc>
        <w:tc>
          <w:tcPr>
            <w:tcW w:w="2098" w:type="dxa"/>
            <w:vMerge w:val="restart"/>
            <w:tcBorders>
              <w:top w:val="thinThickSmallGap" w:sz="24" w:space="0" w:color="auto"/>
              <w:left w:val="nil"/>
              <w:right w:val="thinThickSmallGap" w:sz="24" w:space="0" w:color="auto"/>
            </w:tcBorders>
            <w:vAlign w:val="center"/>
          </w:tcPr>
          <w:p w:rsidR="00B33B7E" w:rsidRPr="00F5570E" w:rsidRDefault="00B33B7E" w:rsidP="00B33B7E">
            <w:pPr>
              <w:jc w:val="center"/>
              <w:rPr>
                <w:sz w:val="14"/>
                <w:szCs w:val="14"/>
                <w:lang w:val="ro-RO"/>
              </w:rPr>
            </w:pPr>
            <w:r w:rsidRPr="00F5570E">
              <w:rPr>
                <w:b/>
                <w:bCs/>
                <w:sz w:val="14"/>
                <w:szCs w:val="14"/>
                <w:lang w:val="ro-RO"/>
              </w:rPr>
              <w:t>Programa -</w:t>
            </w:r>
          </w:p>
          <w:p w:rsidR="00B33B7E" w:rsidRPr="00F5570E" w:rsidRDefault="00B33B7E" w:rsidP="00B33B7E">
            <w:pPr>
              <w:jc w:val="center"/>
              <w:rPr>
                <w:b/>
                <w:bCs/>
                <w:sz w:val="14"/>
                <w:szCs w:val="14"/>
                <w:lang w:val="ro-RO"/>
              </w:rPr>
            </w:pPr>
            <w:r w:rsidRPr="00F5570E">
              <w:rPr>
                <w:b/>
                <w:bCs/>
                <w:sz w:val="14"/>
                <w:szCs w:val="14"/>
                <w:lang w:val="ro-RO"/>
              </w:rPr>
              <w:t xml:space="preserve">probă de concurs/ </w:t>
            </w:r>
          </w:p>
          <w:p w:rsidR="00B33B7E" w:rsidRPr="00F5570E" w:rsidRDefault="00B33B7E" w:rsidP="00B33B7E">
            <w:pPr>
              <w:jc w:val="center"/>
              <w:rPr>
                <w:sz w:val="14"/>
                <w:szCs w:val="14"/>
                <w:lang w:val="ro-RO"/>
              </w:rPr>
            </w:pPr>
            <w:r w:rsidRPr="00F5570E">
              <w:rPr>
                <w:b/>
                <w:bCs/>
                <w:sz w:val="14"/>
                <w:szCs w:val="14"/>
                <w:lang w:val="ro-RO"/>
              </w:rPr>
              <w:t>Disciplina pentru examenul naţional de definitivare în învăţământ</w:t>
            </w:r>
          </w:p>
        </w:tc>
      </w:tr>
      <w:tr w:rsidR="00F5570E" w:rsidRPr="00F5570E">
        <w:trPr>
          <w:cantSplit/>
          <w:jc w:val="center"/>
        </w:trPr>
        <w:tc>
          <w:tcPr>
            <w:tcW w:w="1359" w:type="dxa"/>
            <w:tcBorders>
              <w:left w:val="thinThickSmallGap" w:sz="24" w:space="0" w:color="auto"/>
            </w:tcBorders>
            <w:vAlign w:val="center"/>
          </w:tcPr>
          <w:p w:rsidR="00BE08C5" w:rsidRPr="00F5570E" w:rsidRDefault="00BE08C5">
            <w:pPr>
              <w:jc w:val="center"/>
              <w:rPr>
                <w:b/>
                <w:bCs/>
                <w:sz w:val="15"/>
                <w:szCs w:val="15"/>
                <w:lang w:val="ro-RO"/>
              </w:rPr>
            </w:pPr>
          </w:p>
          <w:p w:rsidR="00BE08C5" w:rsidRPr="00F5570E" w:rsidRDefault="00BE08C5">
            <w:pPr>
              <w:jc w:val="center"/>
              <w:rPr>
                <w:sz w:val="15"/>
                <w:szCs w:val="15"/>
                <w:lang w:val="ro-RO"/>
              </w:rPr>
            </w:pPr>
            <w:r w:rsidRPr="00F5570E">
              <w:rPr>
                <w:b/>
                <w:bCs/>
                <w:sz w:val="15"/>
                <w:szCs w:val="15"/>
                <w:lang w:val="ro-RO"/>
              </w:rPr>
              <w:t xml:space="preserve">Nivel </w:t>
            </w:r>
          </w:p>
        </w:tc>
        <w:tc>
          <w:tcPr>
            <w:tcW w:w="2244" w:type="dxa"/>
            <w:tcBorders>
              <w:right w:val="thinThickSmallGap" w:sz="24" w:space="0" w:color="auto"/>
            </w:tcBorders>
            <w:vAlign w:val="center"/>
          </w:tcPr>
          <w:p w:rsidR="00BE08C5" w:rsidRPr="00F5570E" w:rsidRDefault="00BE08C5">
            <w:pPr>
              <w:jc w:val="center"/>
              <w:rPr>
                <w:b/>
                <w:bCs/>
                <w:sz w:val="14"/>
                <w:szCs w:val="14"/>
                <w:lang w:val="ro-RO"/>
              </w:rPr>
            </w:pPr>
            <w:r w:rsidRPr="00F5570E">
              <w:rPr>
                <w:b/>
                <w:bCs/>
                <w:sz w:val="14"/>
                <w:szCs w:val="14"/>
                <w:lang w:val="ro-RO"/>
              </w:rPr>
              <w:t>Post/Catedră</w:t>
            </w:r>
          </w:p>
          <w:p w:rsidR="00BE08C5" w:rsidRPr="00F5570E" w:rsidRDefault="00BE08C5">
            <w:pPr>
              <w:jc w:val="center"/>
              <w:rPr>
                <w:sz w:val="14"/>
                <w:szCs w:val="14"/>
                <w:lang w:val="ro-RO"/>
              </w:rPr>
            </w:pPr>
            <w:r w:rsidRPr="00F5570E">
              <w:rPr>
                <w:sz w:val="14"/>
                <w:szCs w:val="14"/>
                <w:lang w:val="ro-RO"/>
              </w:rPr>
              <w:t>(Disciplina</w:t>
            </w:r>
          </w:p>
          <w:p w:rsidR="00BE08C5" w:rsidRPr="00F5570E" w:rsidRDefault="00BE08C5">
            <w:pPr>
              <w:jc w:val="center"/>
              <w:rPr>
                <w:sz w:val="14"/>
                <w:szCs w:val="14"/>
                <w:lang w:val="ro-RO"/>
              </w:rPr>
            </w:pPr>
            <w:r w:rsidRPr="00F5570E">
              <w:rPr>
                <w:sz w:val="14"/>
                <w:szCs w:val="14"/>
                <w:lang w:val="ro-RO"/>
              </w:rPr>
              <w:t xml:space="preserve"> principală de încadrare)</w:t>
            </w:r>
          </w:p>
        </w:tc>
        <w:tc>
          <w:tcPr>
            <w:tcW w:w="1896" w:type="dxa"/>
            <w:tcBorders>
              <w:left w:val="nil"/>
            </w:tcBorders>
            <w:vAlign w:val="center"/>
          </w:tcPr>
          <w:p w:rsidR="00BE08C5" w:rsidRPr="00F5570E" w:rsidRDefault="00BE08C5">
            <w:pPr>
              <w:jc w:val="center"/>
              <w:rPr>
                <w:sz w:val="14"/>
                <w:szCs w:val="14"/>
                <w:lang w:val="ro-RO"/>
              </w:rPr>
            </w:pPr>
            <w:r w:rsidRPr="00F5570E">
              <w:rPr>
                <w:sz w:val="14"/>
                <w:szCs w:val="14"/>
                <w:lang w:val="ro-RO"/>
              </w:rPr>
              <w:t>PROFILUL / DOMENIUL</w:t>
            </w:r>
          </w:p>
        </w:tc>
        <w:tc>
          <w:tcPr>
            <w:tcW w:w="535" w:type="dxa"/>
            <w:vAlign w:val="center"/>
          </w:tcPr>
          <w:p w:rsidR="00BE08C5" w:rsidRPr="00F5570E" w:rsidRDefault="00BE08C5">
            <w:pPr>
              <w:rPr>
                <w:sz w:val="14"/>
                <w:szCs w:val="14"/>
                <w:lang w:val="ro-RO"/>
              </w:rPr>
            </w:pPr>
          </w:p>
          <w:p w:rsidR="00BE08C5" w:rsidRPr="00F5570E" w:rsidRDefault="00BE08C5">
            <w:pPr>
              <w:rPr>
                <w:sz w:val="14"/>
                <w:szCs w:val="14"/>
                <w:lang w:val="ro-RO"/>
              </w:rPr>
            </w:pPr>
            <w:r w:rsidRPr="00F5570E">
              <w:rPr>
                <w:sz w:val="14"/>
                <w:szCs w:val="14"/>
                <w:lang w:val="ro-RO"/>
              </w:rPr>
              <w:t>Nr. crt.</w:t>
            </w:r>
          </w:p>
        </w:tc>
        <w:tc>
          <w:tcPr>
            <w:tcW w:w="5236" w:type="dxa"/>
            <w:vAlign w:val="center"/>
          </w:tcPr>
          <w:p w:rsidR="00BE08C5" w:rsidRPr="00F5570E" w:rsidRDefault="00BE08C5">
            <w:pPr>
              <w:jc w:val="right"/>
              <w:rPr>
                <w:sz w:val="14"/>
                <w:szCs w:val="14"/>
                <w:lang w:val="ro-RO"/>
              </w:rPr>
            </w:pPr>
            <w:r w:rsidRPr="00F5570E">
              <w:rPr>
                <w:sz w:val="14"/>
                <w:szCs w:val="14"/>
                <w:lang w:val="ro-RO"/>
              </w:rPr>
              <w:t xml:space="preserve">                                                            Învăţământ universitar</w:t>
            </w:r>
          </w:p>
          <w:p w:rsidR="00BE08C5" w:rsidRPr="00F5570E" w:rsidRDefault="00BE08C5">
            <w:pPr>
              <w:jc w:val="center"/>
              <w:rPr>
                <w:sz w:val="14"/>
                <w:szCs w:val="14"/>
                <w:lang w:val="ro-RO"/>
              </w:rPr>
            </w:pPr>
          </w:p>
          <w:p w:rsidR="00BE08C5" w:rsidRPr="00F5570E" w:rsidRDefault="00BE08C5">
            <w:pPr>
              <w:rPr>
                <w:sz w:val="14"/>
                <w:szCs w:val="14"/>
                <w:lang w:val="ro-RO"/>
              </w:rPr>
            </w:pPr>
            <w:r w:rsidRPr="00F5570E">
              <w:rPr>
                <w:sz w:val="14"/>
                <w:szCs w:val="14"/>
                <w:lang w:val="ro-RO"/>
              </w:rPr>
              <w:t>Specializarea</w:t>
            </w:r>
          </w:p>
        </w:tc>
        <w:tc>
          <w:tcPr>
            <w:tcW w:w="748" w:type="dxa"/>
            <w:vAlign w:val="center"/>
          </w:tcPr>
          <w:p w:rsidR="00BE08C5" w:rsidRPr="00F5570E" w:rsidRDefault="00BE08C5">
            <w:pPr>
              <w:jc w:val="center"/>
              <w:rPr>
                <w:sz w:val="14"/>
                <w:szCs w:val="14"/>
                <w:lang w:val="ro-RO"/>
              </w:rPr>
            </w:pPr>
            <w:r w:rsidRPr="00F5570E">
              <w:rPr>
                <w:sz w:val="14"/>
                <w:szCs w:val="14"/>
                <w:lang w:val="ro-RO"/>
              </w:rPr>
              <w:t>de lungă durată</w:t>
            </w:r>
          </w:p>
        </w:tc>
        <w:tc>
          <w:tcPr>
            <w:tcW w:w="748" w:type="dxa"/>
            <w:tcBorders>
              <w:right w:val="thinThickSmallGap" w:sz="24" w:space="0" w:color="auto"/>
            </w:tcBorders>
            <w:vAlign w:val="center"/>
          </w:tcPr>
          <w:p w:rsidR="00BE08C5" w:rsidRPr="00F5570E" w:rsidRDefault="00BE08C5">
            <w:pPr>
              <w:jc w:val="center"/>
              <w:rPr>
                <w:sz w:val="14"/>
                <w:szCs w:val="14"/>
                <w:lang w:val="ro-RO"/>
              </w:rPr>
            </w:pPr>
            <w:r w:rsidRPr="00F5570E">
              <w:rPr>
                <w:sz w:val="14"/>
                <w:szCs w:val="14"/>
                <w:lang w:val="ro-RO"/>
              </w:rPr>
              <w:t>de scurtă durată</w:t>
            </w:r>
          </w:p>
        </w:tc>
        <w:tc>
          <w:tcPr>
            <w:tcW w:w="2098" w:type="dxa"/>
            <w:vMerge/>
            <w:tcBorders>
              <w:left w:val="nil"/>
              <w:right w:val="thinThickSmallGap" w:sz="24" w:space="0" w:color="auto"/>
            </w:tcBorders>
            <w:vAlign w:val="center"/>
          </w:tcPr>
          <w:p w:rsidR="00BE08C5" w:rsidRPr="00F5570E" w:rsidRDefault="00BE08C5">
            <w:pPr>
              <w:jc w:val="center"/>
              <w:rPr>
                <w:b/>
                <w:bCs/>
                <w:sz w:val="16"/>
                <w:szCs w:val="16"/>
                <w:lang w:val="ro-RO"/>
              </w:rPr>
            </w:pPr>
          </w:p>
        </w:tc>
      </w:tr>
      <w:tr w:rsidR="00F5570E" w:rsidRPr="00F5570E">
        <w:trPr>
          <w:cantSplit/>
          <w:jc w:val="center"/>
        </w:trPr>
        <w:tc>
          <w:tcPr>
            <w:tcW w:w="1359" w:type="dxa"/>
            <w:vMerge w:val="restart"/>
            <w:tcBorders>
              <w:left w:val="thinThickSmallGap" w:sz="24" w:space="0" w:color="auto"/>
            </w:tcBorders>
            <w:vAlign w:val="center"/>
          </w:tcPr>
          <w:p w:rsidR="006A7942" w:rsidRPr="00F5570E" w:rsidRDefault="006A7942" w:rsidP="009672AB">
            <w:pPr>
              <w:jc w:val="center"/>
              <w:rPr>
                <w:b/>
                <w:bCs/>
                <w:sz w:val="16"/>
                <w:szCs w:val="16"/>
                <w:lang w:val="ro-RO"/>
              </w:rPr>
            </w:pPr>
            <w:r w:rsidRPr="00F5570E">
              <w:rPr>
                <w:b/>
                <w:sz w:val="16"/>
                <w:szCs w:val="16"/>
              </w:rPr>
              <w:t>Învăţământ  liceal</w:t>
            </w:r>
            <w:r w:rsidRPr="00F5570E">
              <w:rPr>
                <w:b/>
                <w:bCs/>
                <w:sz w:val="16"/>
                <w:szCs w:val="16"/>
                <w:lang w:val="ro-RO"/>
              </w:rPr>
              <w:t>/</w:t>
            </w:r>
          </w:p>
          <w:p w:rsidR="00BE08C5" w:rsidRPr="00F5570E" w:rsidRDefault="009672AB" w:rsidP="009672AB">
            <w:pPr>
              <w:jc w:val="center"/>
              <w:rPr>
                <w:b/>
                <w:bCs/>
                <w:sz w:val="16"/>
                <w:szCs w:val="16"/>
                <w:lang w:val="ro-RO"/>
              </w:rPr>
            </w:pPr>
            <w:r w:rsidRPr="00F5570E">
              <w:rPr>
                <w:b/>
                <w:bCs/>
                <w:sz w:val="16"/>
                <w:szCs w:val="16"/>
                <w:lang w:val="ro-RO"/>
              </w:rPr>
              <w:t xml:space="preserve">Învăţământ profesional </w:t>
            </w:r>
          </w:p>
        </w:tc>
        <w:tc>
          <w:tcPr>
            <w:tcW w:w="2244" w:type="dxa"/>
            <w:vMerge w:val="restart"/>
            <w:tcBorders>
              <w:right w:val="thinThickSmallGap" w:sz="24" w:space="0" w:color="auto"/>
            </w:tcBorders>
            <w:vAlign w:val="center"/>
          </w:tcPr>
          <w:p w:rsidR="00BE08C5" w:rsidRPr="00F5570E" w:rsidRDefault="00BE08C5" w:rsidP="001A1E70">
            <w:pPr>
              <w:rPr>
                <w:b/>
                <w:bCs/>
                <w:sz w:val="16"/>
                <w:szCs w:val="16"/>
                <w:lang w:val="ro-RO"/>
              </w:rPr>
            </w:pPr>
            <w:r w:rsidRPr="00F5570E">
              <w:rPr>
                <w:b/>
                <w:bCs/>
                <w:sz w:val="16"/>
                <w:szCs w:val="16"/>
                <w:lang w:val="ro-RO"/>
              </w:rPr>
              <w:t>1. Economie; Educaţie</w:t>
            </w:r>
          </w:p>
          <w:p w:rsidR="00BE08C5" w:rsidRPr="00F5570E" w:rsidRDefault="00BE08C5" w:rsidP="001A1E70">
            <w:pPr>
              <w:rPr>
                <w:b/>
                <w:bCs/>
                <w:sz w:val="16"/>
                <w:szCs w:val="16"/>
                <w:lang w:val="ro-RO"/>
              </w:rPr>
            </w:pPr>
            <w:r w:rsidRPr="00F5570E">
              <w:rPr>
                <w:b/>
                <w:bCs/>
                <w:sz w:val="16"/>
                <w:szCs w:val="16"/>
                <w:lang w:val="ro-RO"/>
              </w:rPr>
              <w:t>antreprenorială</w:t>
            </w:r>
          </w:p>
          <w:p w:rsidR="00BE08C5" w:rsidRPr="00F5570E" w:rsidRDefault="00BE08C5" w:rsidP="001A1E70">
            <w:pPr>
              <w:rPr>
                <w:b/>
                <w:bCs/>
                <w:sz w:val="16"/>
                <w:szCs w:val="16"/>
                <w:lang w:val="ro-RO"/>
              </w:rPr>
            </w:pPr>
          </w:p>
          <w:p w:rsidR="00BE08C5" w:rsidRPr="00F5570E" w:rsidRDefault="00BE08C5" w:rsidP="00835F37">
            <w:pPr>
              <w:tabs>
                <w:tab w:val="left" w:pos="260"/>
              </w:tabs>
              <w:rPr>
                <w:b/>
                <w:bCs/>
                <w:sz w:val="16"/>
                <w:szCs w:val="16"/>
                <w:lang w:val="ro-RO"/>
              </w:rPr>
            </w:pPr>
            <w:r w:rsidRPr="00F5570E">
              <w:rPr>
                <w:b/>
                <w:bCs/>
                <w:sz w:val="16"/>
                <w:szCs w:val="16"/>
                <w:lang w:val="ro-RO"/>
              </w:rPr>
              <w:t>2. Economie aplicată</w:t>
            </w:r>
          </w:p>
          <w:p w:rsidR="00BE08C5" w:rsidRPr="00F5570E" w:rsidRDefault="00BE08C5" w:rsidP="001A1E70">
            <w:pPr>
              <w:ind w:left="360"/>
              <w:rPr>
                <w:b/>
                <w:bCs/>
                <w:sz w:val="16"/>
                <w:szCs w:val="16"/>
                <w:lang w:val="ro-RO"/>
              </w:rPr>
            </w:pPr>
          </w:p>
          <w:p w:rsidR="00BE08C5" w:rsidRPr="00F5570E" w:rsidRDefault="00BE08C5" w:rsidP="001A1E70">
            <w:pPr>
              <w:rPr>
                <w:b/>
                <w:bCs/>
                <w:sz w:val="16"/>
                <w:szCs w:val="16"/>
                <w:lang w:val="ro-RO"/>
              </w:rPr>
            </w:pPr>
            <w:r w:rsidRPr="00F5570E">
              <w:rPr>
                <w:b/>
                <w:bCs/>
                <w:sz w:val="16"/>
                <w:szCs w:val="16"/>
                <w:lang w:val="ro-RO"/>
              </w:rPr>
              <w:t>3. Economie; Educaţie</w:t>
            </w:r>
          </w:p>
          <w:p w:rsidR="00BE08C5" w:rsidRPr="00F5570E" w:rsidRDefault="00BE08C5" w:rsidP="001A1E70">
            <w:pPr>
              <w:rPr>
                <w:b/>
                <w:bCs/>
                <w:sz w:val="16"/>
                <w:szCs w:val="16"/>
                <w:lang w:val="ro-RO"/>
              </w:rPr>
            </w:pPr>
            <w:r w:rsidRPr="00F5570E">
              <w:rPr>
                <w:b/>
                <w:bCs/>
                <w:sz w:val="16"/>
                <w:szCs w:val="16"/>
                <w:lang w:val="ro-RO"/>
              </w:rPr>
              <w:t>antreprenorială – Economie aplicată</w:t>
            </w:r>
          </w:p>
          <w:p w:rsidR="00BE08C5" w:rsidRPr="00F5570E" w:rsidRDefault="00BE08C5" w:rsidP="001A1E70">
            <w:pPr>
              <w:rPr>
                <w:b/>
                <w:bCs/>
                <w:i/>
                <w:iCs/>
                <w:sz w:val="16"/>
                <w:szCs w:val="16"/>
                <w:lang w:val="ro-RO"/>
              </w:rPr>
            </w:pPr>
          </w:p>
        </w:tc>
        <w:tc>
          <w:tcPr>
            <w:tcW w:w="1896" w:type="dxa"/>
            <w:vMerge w:val="restart"/>
            <w:tcBorders>
              <w:left w:val="nil"/>
            </w:tcBorders>
            <w:vAlign w:val="center"/>
          </w:tcPr>
          <w:p w:rsidR="00EE2839" w:rsidRPr="00F5570E" w:rsidRDefault="00EE2839" w:rsidP="00EE2839">
            <w:pPr>
              <w:jc w:val="center"/>
              <w:rPr>
                <w:caps/>
                <w:sz w:val="16"/>
                <w:szCs w:val="16"/>
                <w:lang w:val="ro-RO"/>
              </w:rPr>
            </w:pPr>
            <w:r w:rsidRPr="00F5570E">
              <w:rPr>
                <w:sz w:val="16"/>
                <w:szCs w:val="16"/>
                <w:lang w:val="ro-RO"/>
              </w:rPr>
              <w:t>Economic / Economie</w:t>
            </w:r>
          </w:p>
          <w:p w:rsidR="00EE2839" w:rsidRPr="00F5570E" w:rsidRDefault="00EE2839" w:rsidP="00EE2839">
            <w:pPr>
              <w:jc w:val="center"/>
              <w:rPr>
                <w:caps/>
                <w:sz w:val="16"/>
                <w:szCs w:val="16"/>
                <w:lang w:val="ro-RO"/>
              </w:rPr>
            </w:pPr>
            <w:r w:rsidRPr="00F5570E">
              <w:rPr>
                <w:sz w:val="16"/>
                <w:szCs w:val="16"/>
                <w:lang w:val="ro-RO"/>
              </w:rPr>
              <w:t>Cibernetică şi statistică economică / Contabilitate</w:t>
            </w:r>
          </w:p>
          <w:p w:rsidR="00EE2839" w:rsidRPr="00F5570E" w:rsidRDefault="00EE2839" w:rsidP="00EE2839">
            <w:pPr>
              <w:jc w:val="center"/>
              <w:rPr>
                <w:sz w:val="16"/>
                <w:szCs w:val="16"/>
                <w:lang w:val="ro-RO"/>
              </w:rPr>
            </w:pPr>
            <w:r w:rsidRPr="00F5570E">
              <w:rPr>
                <w:sz w:val="16"/>
                <w:szCs w:val="16"/>
                <w:lang w:val="ro-RO"/>
              </w:rPr>
              <w:t>Finanţe /</w:t>
            </w:r>
          </w:p>
          <w:p w:rsidR="00BE08C5" w:rsidRPr="00F5570E" w:rsidRDefault="00EE2839" w:rsidP="00EE2839">
            <w:pPr>
              <w:jc w:val="center"/>
              <w:rPr>
                <w:b/>
                <w:bCs/>
                <w:sz w:val="16"/>
                <w:szCs w:val="16"/>
                <w:lang w:val="ro-RO"/>
              </w:rPr>
            </w:pPr>
            <w:r w:rsidRPr="00F5570E">
              <w:rPr>
                <w:sz w:val="16"/>
                <w:szCs w:val="16"/>
                <w:lang w:val="ro-RO"/>
              </w:rPr>
              <w:t>Ştiinţe economice / Management / Marketing</w:t>
            </w:r>
          </w:p>
        </w:tc>
        <w:tc>
          <w:tcPr>
            <w:tcW w:w="535" w:type="dxa"/>
            <w:vAlign w:val="center"/>
          </w:tcPr>
          <w:p w:rsidR="00BE08C5" w:rsidRPr="00F5570E" w:rsidRDefault="00BE08C5" w:rsidP="00B57133">
            <w:pPr>
              <w:numPr>
                <w:ilvl w:val="0"/>
                <w:numId w:val="8"/>
              </w:numPr>
              <w:ind w:left="0" w:firstLine="0"/>
              <w:jc w:val="center"/>
              <w:rPr>
                <w:sz w:val="13"/>
                <w:szCs w:val="13"/>
                <w:lang w:val="ro-RO"/>
              </w:rPr>
            </w:pPr>
          </w:p>
        </w:tc>
        <w:tc>
          <w:tcPr>
            <w:tcW w:w="5236" w:type="dxa"/>
            <w:vAlign w:val="center"/>
          </w:tcPr>
          <w:p w:rsidR="00BE08C5" w:rsidRPr="00F5570E" w:rsidRDefault="00BE08C5" w:rsidP="00EF39D3">
            <w:pPr>
              <w:rPr>
                <w:sz w:val="13"/>
                <w:szCs w:val="13"/>
                <w:lang w:val="ro-RO"/>
              </w:rPr>
            </w:pPr>
            <w:r w:rsidRPr="00F5570E">
              <w:rPr>
                <w:sz w:val="13"/>
                <w:szCs w:val="13"/>
                <w:lang w:val="ro-RO"/>
              </w:rPr>
              <w:t>Administrarea afacerilor</w:t>
            </w:r>
          </w:p>
        </w:tc>
        <w:tc>
          <w:tcPr>
            <w:tcW w:w="748" w:type="dxa"/>
            <w:vAlign w:val="center"/>
          </w:tcPr>
          <w:p w:rsidR="00BE08C5" w:rsidRPr="00F5570E" w:rsidRDefault="00BE08C5">
            <w:pPr>
              <w:pStyle w:val="Heading4"/>
              <w:jc w:val="center"/>
              <w:rPr>
                <w:b w:val="0"/>
                <w:bCs w:val="0"/>
                <w:sz w:val="13"/>
                <w:szCs w:val="13"/>
                <w:lang w:val="ro-RO"/>
              </w:rPr>
            </w:pPr>
            <w:r w:rsidRPr="00F5570E">
              <w:rPr>
                <w:b w:val="0"/>
                <w:bCs w:val="0"/>
                <w:sz w:val="13"/>
                <w:szCs w:val="13"/>
                <w:lang w:val="ro-RO"/>
              </w:rPr>
              <w:t>x</w:t>
            </w:r>
          </w:p>
        </w:tc>
        <w:tc>
          <w:tcPr>
            <w:tcW w:w="748" w:type="dxa"/>
            <w:tcBorders>
              <w:right w:val="thinThickSmallGap" w:sz="24" w:space="0" w:color="auto"/>
            </w:tcBorders>
            <w:vAlign w:val="center"/>
          </w:tcPr>
          <w:p w:rsidR="00BE08C5" w:rsidRPr="00F5570E" w:rsidRDefault="00BE08C5">
            <w:pPr>
              <w:rPr>
                <w:b/>
                <w:bCs/>
                <w:sz w:val="13"/>
                <w:szCs w:val="13"/>
                <w:lang w:val="ro-RO"/>
              </w:rPr>
            </w:pPr>
          </w:p>
        </w:tc>
        <w:tc>
          <w:tcPr>
            <w:tcW w:w="2098" w:type="dxa"/>
            <w:vMerge w:val="restart"/>
            <w:tcBorders>
              <w:left w:val="nil"/>
              <w:right w:val="thinThickSmallGap" w:sz="24" w:space="0" w:color="auto"/>
            </w:tcBorders>
            <w:vAlign w:val="center"/>
          </w:tcPr>
          <w:p w:rsidR="00BE08C5" w:rsidRPr="00F5570E" w:rsidRDefault="00BE08C5">
            <w:pPr>
              <w:jc w:val="center"/>
              <w:rPr>
                <w:b/>
                <w:bCs/>
                <w:sz w:val="16"/>
                <w:szCs w:val="16"/>
                <w:lang w:val="ro-RO"/>
              </w:rPr>
            </w:pPr>
            <w:r w:rsidRPr="00F5570E">
              <w:rPr>
                <w:b/>
                <w:bCs/>
                <w:sz w:val="16"/>
                <w:szCs w:val="16"/>
                <w:lang w:val="ro-RO"/>
              </w:rPr>
              <w:t>ECONOMIE</w:t>
            </w:r>
          </w:p>
          <w:p w:rsidR="00BE08C5" w:rsidRPr="00F5570E" w:rsidRDefault="00BE08C5">
            <w:pPr>
              <w:jc w:val="center"/>
              <w:rPr>
                <w:b/>
                <w:bCs/>
                <w:sz w:val="16"/>
                <w:szCs w:val="16"/>
                <w:lang w:val="ro-RO"/>
              </w:rPr>
            </w:pPr>
            <w:r w:rsidRPr="00F5570E">
              <w:rPr>
                <w:b/>
                <w:bCs/>
                <w:sz w:val="16"/>
                <w:szCs w:val="16"/>
                <w:lang w:val="ro-RO"/>
              </w:rPr>
              <w:t>ŞI</w:t>
            </w:r>
          </w:p>
          <w:p w:rsidR="00BE08C5" w:rsidRPr="00F5570E" w:rsidRDefault="00BE08C5">
            <w:pPr>
              <w:jc w:val="center"/>
              <w:rPr>
                <w:b/>
                <w:bCs/>
                <w:sz w:val="16"/>
                <w:szCs w:val="16"/>
                <w:lang w:val="ro-RO"/>
              </w:rPr>
            </w:pPr>
            <w:r w:rsidRPr="00F5570E">
              <w:rPr>
                <w:b/>
                <w:bCs/>
                <w:sz w:val="16"/>
                <w:szCs w:val="16"/>
                <w:lang w:val="ro-RO"/>
              </w:rPr>
              <w:t>EDUCAŢIE ANTREPRENORIALĂ</w:t>
            </w:r>
          </w:p>
          <w:p w:rsidR="00BE08C5" w:rsidRPr="00F5570E" w:rsidRDefault="00BE08C5">
            <w:pPr>
              <w:jc w:val="center"/>
              <w:rPr>
                <w:sz w:val="16"/>
                <w:szCs w:val="16"/>
                <w:lang w:val="ro-RO"/>
              </w:rPr>
            </w:pPr>
            <w:r w:rsidRPr="00F5570E">
              <w:rPr>
                <w:sz w:val="16"/>
                <w:szCs w:val="16"/>
                <w:lang w:val="ro-RO"/>
              </w:rPr>
              <w:t>(</w:t>
            </w:r>
            <w:r w:rsidRPr="00F5570E">
              <w:rPr>
                <w:sz w:val="12"/>
                <w:szCs w:val="12"/>
                <w:lang w:val="ro-RO"/>
              </w:rPr>
              <w:t xml:space="preserve">programa </w:t>
            </w:r>
            <w:r w:rsidR="00602934" w:rsidRPr="00F5570E">
              <w:rPr>
                <w:sz w:val="12"/>
                <w:szCs w:val="12"/>
                <w:lang w:val="ro-RO"/>
              </w:rPr>
              <w:t xml:space="preserve">pentru concurs </w:t>
            </w:r>
            <w:r w:rsidRPr="00F5570E">
              <w:rPr>
                <w:sz w:val="12"/>
                <w:szCs w:val="12"/>
                <w:lang w:val="ro-RO"/>
              </w:rPr>
              <w:t>aprobată prin ordinul ministrului educaţiei,  cercetării,  tineretului  şi sportului nr. 5620 / 2010</w:t>
            </w:r>
            <w:r w:rsidRPr="00F5570E">
              <w:rPr>
                <w:sz w:val="16"/>
                <w:szCs w:val="16"/>
                <w:lang w:val="ro-RO"/>
              </w:rPr>
              <w:t>)</w:t>
            </w:r>
          </w:p>
          <w:p w:rsidR="00602934" w:rsidRPr="00F5570E" w:rsidRDefault="00602934">
            <w:pPr>
              <w:jc w:val="center"/>
              <w:rPr>
                <w:sz w:val="16"/>
                <w:szCs w:val="16"/>
                <w:lang w:val="ro-RO"/>
              </w:rPr>
            </w:pPr>
          </w:p>
          <w:p w:rsidR="00602934" w:rsidRPr="00F5570E" w:rsidRDefault="00602934">
            <w:pPr>
              <w:jc w:val="center"/>
              <w:rPr>
                <w:sz w:val="16"/>
                <w:szCs w:val="16"/>
                <w:lang w:val="ro-RO"/>
              </w:rPr>
            </w:pPr>
            <w:r w:rsidRPr="00F5570E">
              <w:rPr>
                <w:sz w:val="16"/>
                <w:szCs w:val="16"/>
                <w:lang w:val="ro-RO"/>
              </w:rPr>
              <w:t>/</w:t>
            </w:r>
          </w:p>
          <w:p w:rsidR="00602934" w:rsidRPr="00F5570E" w:rsidRDefault="00602934" w:rsidP="00602934">
            <w:pPr>
              <w:jc w:val="center"/>
              <w:rPr>
                <w:b/>
                <w:bCs/>
                <w:sz w:val="16"/>
                <w:szCs w:val="16"/>
                <w:lang w:val="ro-RO"/>
              </w:rPr>
            </w:pPr>
          </w:p>
          <w:p w:rsidR="00602934" w:rsidRPr="00F5570E" w:rsidRDefault="00602934" w:rsidP="00602934">
            <w:pPr>
              <w:jc w:val="center"/>
              <w:rPr>
                <w:b/>
                <w:bCs/>
                <w:sz w:val="14"/>
                <w:szCs w:val="14"/>
                <w:lang w:val="ro-RO"/>
              </w:rPr>
            </w:pPr>
            <w:r w:rsidRPr="00F5570E">
              <w:rPr>
                <w:b/>
                <w:bCs/>
                <w:sz w:val="14"/>
                <w:szCs w:val="14"/>
                <w:lang w:val="ro-RO"/>
              </w:rPr>
              <w:t>ECONOMIE</w:t>
            </w:r>
          </w:p>
          <w:p w:rsidR="00602934" w:rsidRPr="00F5570E" w:rsidRDefault="00602934" w:rsidP="00602934">
            <w:pPr>
              <w:jc w:val="center"/>
              <w:rPr>
                <w:sz w:val="14"/>
                <w:szCs w:val="14"/>
                <w:lang w:val="ro-RO"/>
              </w:rPr>
            </w:pPr>
            <w:r w:rsidRPr="00F5570E">
              <w:rPr>
                <w:b/>
                <w:bCs/>
                <w:sz w:val="14"/>
                <w:szCs w:val="14"/>
                <w:lang w:val="ro-RO"/>
              </w:rPr>
              <w:t>ŞI EDUCAŢIE ANTREPRENORIALĂ</w:t>
            </w:r>
          </w:p>
          <w:p w:rsidR="00602934" w:rsidRPr="00F5570E" w:rsidRDefault="00602934" w:rsidP="00602934">
            <w:pPr>
              <w:pStyle w:val="Heading1"/>
              <w:jc w:val="center"/>
              <w:rPr>
                <w:b/>
                <w:iCs/>
                <w:sz w:val="14"/>
                <w:szCs w:val="14"/>
              </w:rPr>
            </w:pPr>
            <w:r w:rsidRPr="00F5570E">
              <w:rPr>
                <w:b/>
                <w:iCs/>
                <w:sz w:val="14"/>
                <w:szCs w:val="14"/>
              </w:rPr>
              <w:t xml:space="preserve">(SPECIALITATE ŞI DIDACTICA SPECIALITĂŢII), ELEMENTE DE PEDAGOGIE ŞI PSIHOLOGIE </w:t>
            </w:r>
          </w:p>
          <w:p w:rsidR="00602934" w:rsidRPr="00F5570E" w:rsidRDefault="00602934" w:rsidP="00602934">
            <w:pPr>
              <w:jc w:val="center"/>
              <w:rPr>
                <w:sz w:val="16"/>
                <w:szCs w:val="16"/>
                <w:lang w:val="ro-RO"/>
              </w:rPr>
            </w:pPr>
            <w:r w:rsidRPr="00F5570E">
              <w:rPr>
                <w:sz w:val="12"/>
                <w:szCs w:val="12"/>
                <w:lang w:val="ro-RO"/>
              </w:rPr>
              <w:t xml:space="preserve">(programele pentru examenul naţional de definitivare în învăţământ aprobate prin ordinul ministrului educaţiei şi cercetării ştiinţifice nr. 5558 / 2015)  </w:t>
            </w:r>
          </w:p>
        </w:tc>
      </w:tr>
      <w:tr w:rsidR="00F5570E" w:rsidRPr="00F5570E">
        <w:trPr>
          <w:cantSplit/>
          <w:jc w:val="center"/>
        </w:trPr>
        <w:tc>
          <w:tcPr>
            <w:tcW w:w="1359" w:type="dxa"/>
            <w:vMerge/>
            <w:tcBorders>
              <w:left w:val="thinThickSmallGap" w:sz="24" w:space="0" w:color="auto"/>
            </w:tcBorders>
            <w:vAlign w:val="center"/>
          </w:tcPr>
          <w:p w:rsidR="00BE08C5" w:rsidRPr="00F5570E" w:rsidRDefault="00BE08C5">
            <w:pPr>
              <w:jc w:val="center"/>
              <w:rPr>
                <w:b/>
                <w:bCs/>
                <w:sz w:val="16"/>
                <w:szCs w:val="16"/>
                <w:lang w:val="ro-RO"/>
              </w:rPr>
            </w:pPr>
          </w:p>
        </w:tc>
        <w:tc>
          <w:tcPr>
            <w:tcW w:w="2244" w:type="dxa"/>
            <w:vMerge/>
            <w:tcBorders>
              <w:right w:val="thinThickSmallGap" w:sz="24" w:space="0" w:color="auto"/>
            </w:tcBorders>
            <w:vAlign w:val="center"/>
          </w:tcPr>
          <w:p w:rsidR="00BE08C5" w:rsidRPr="00F5570E" w:rsidRDefault="00BE08C5">
            <w:pPr>
              <w:jc w:val="center"/>
              <w:rPr>
                <w:sz w:val="16"/>
                <w:szCs w:val="16"/>
                <w:lang w:val="ro-RO"/>
              </w:rPr>
            </w:pPr>
          </w:p>
        </w:tc>
        <w:tc>
          <w:tcPr>
            <w:tcW w:w="1896" w:type="dxa"/>
            <w:vMerge/>
            <w:tcBorders>
              <w:left w:val="nil"/>
            </w:tcBorders>
            <w:vAlign w:val="center"/>
          </w:tcPr>
          <w:p w:rsidR="00BE08C5" w:rsidRPr="00F5570E" w:rsidRDefault="00BE08C5" w:rsidP="00BF437A">
            <w:pPr>
              <w:jc w:val="center"/>
              <w:rPr>
                <w:b/>
                <w:bCs/>
                <w:sz w:val="16"/>
                <w:szCs w:val="16"/>
                <w:lang w:val="ro-RO"/>
              </w:rPr>
            </w:pPr>
          </w:p>
        </w:tc>
        <w:tc>
          <w:tcPr>
            <w:tcW w:w="535" w:type="dxa"/>
            <w:vAlign w:val="center"/>
          </w:tcPr>
          <w:p w:rsidR="00BE08C5" w:rsidRPr="00F5570E" w:rsidRDefault="00BE08C5" w:rsidP="00B57133">
            <w:pPr>
              <w:numPr>
                <w:ilvl w:val="0"/>
                <w:numId w:val="8"/>
              </w:numPr>
              <w:ind w:left="0" w:firstLine="0"/>
              <w:jc w:val="center"/>
              <w:rPr>
                <w:sz w:val="13"/>
                <w:szCs w:val="13"/>
                <w:lang w:val="ro-RO"/>
              </w:rPr>
            </w:pPr>
          </w:p>
        </w:tc>
        <w:tc>
          <w:tcPr>
            <w:tcW w:w="5236" w:type="dxa"/>
            <w:vAlign w:val="center"/>
          </w:tcPr>
          <w:p w:rsidR="00BE08C5" w:rsidRPr="00F5570E" w:rsidRDefault="00BE08C5" w:rsidP="00EF39D3">
            <w:pPr>
              <w:jc w:val="both"/>
              <w:rPr>
                <w:sz w:val="13"/>
                <w:szCs w:val="13"/>
                <w:lang w:val="ro-RO"/>
              </w:rPr>
            </w:pPr>
            <w:r w:rsidRPr="00F5570E">
              <w:rPr>
                <w:sz w:val="13"/>
                <w:szCs w:val="13"/>
                <w:lang w:val="ro-RO"/>
              </w:rPr>
              <w:t>Asistenţă managerială</w:t>
            </w:r>
          </w:p>
        </w:tc>
        <w:tc>
          <w:tcPr>
            <w:tcW w:w="748" w:type="dxa"/>
            <w:vAlign w:val="center"/>
          </w:tcPr>
          <w:p w:rsidR="00BE08C5" w:rsidRPr="00F5570E" w:rsidRDefault="00BE08C5">
            <w:pPr>
              <w:pStyle w:val="Heading4"/>
              <w:jc w:val="center"/>
              <w:rPr>
                <w:b w:val="0"/>
                <w:bCs w:val="0"/>
                <w:sz w:val="13"/>
                <w:szCs w:val="13"/>
                <w:lang w:val="ro-RO"/>
              </w:rPr>
            </w:pPr>
            <w:r w:rsidRPr="00F5570E">
              <w:rPr>
                <w:b w:val="0"/>
                <w:bCs w:val="0"/>
                <w:sz w:val="13"/>
                <w:szCs w:val="13"/>
                <w:lang w:val="ro-RO"/>
              </w:rPr>
              <w:t>x</w:t>
            </w:r>
          </w:p>
        </w:tc>
        <w:tc>
          <w:tcPr>
            <w:tcW w:w="748" w:type="dxa"/>
            <w:tcBorders>
              <w:right w:val="thinThickSmallGap" w:sz="24" w:space="0" w:color="auto"/>
            </w:tcBorders>
            <w:vAlign w:val="center"/>
          </w:tcPr>
          <w:p w:rsidR="00BE08C5" w:rsidRPr="00F5570E" w:rsidRDefault="00BE08C5">
            <w:pPr>
              <w:rPr>
                <w:b/>
                <w:bCs/>
                <w:sz w:val="13"/>
                <w:szCs w:val="13"/>
                <w:lang w:val="ro-RO"/>
              </w:rPr>
            </w:pPr>
          </w:p>
        </w:tc>
        <w:tc>
          <w:tcPr>
            <w:tcW w:w="2098" w:type="dxa"/>
            <w:vMerge/>
            <w:tcBorders>
              <w:left w:val="nil"/>
              <w:right w:val="thinThickSmallGap" w:sz="24" w:space="0" w:color="auto"/>
            </w:tcBorders>
            <w:vAlign w:val="center"/>
          </w:tcPr>
          <w:p w:rsidR="00BE08C5" w:rsidRPr="00F5570E" w:rsidRDefault="00BE08C5">
            <w:pPr>
              <w:jc w:val="center"/>
              <w:rPr>
                <w:sz w:val="16"/>
                <w:szCs w:val="16"/>
                <w:lang w:val="ro-RO"/>
              </w:rPr>
            </w:pPr>
          </w:p>
        </w:tc>
      </w:tr>
      <w:tr w:rsidR="00F5570E" w:rsidRPr="00F5570E">
        <w:trPr>
          <w:cantSplit/>
          <w:jc w:val="center"/>
        </w:trPr>
        <w:tc>
          <w:tcPr>
            <w:tcW w:w="1359" w:type="dxa"/>
            <w:vMerge/>
            <w:tcBorders>
              <w:left w:val="thinThickSmallGap" w:sz="24" w:space="0" w:color="auto"/>
            </w:tcBorders>
            <w:vAlign w:val="center"/>
          </w:tcPr>
          <w:p w:rsidR="00212C80" w:rsidRPr="00F5570E" w:rsidRDefault="00212C80">
            <w:pPr>
              <w:jc w:val="center"/>
              <w:rPr>
                <w:b/>
                <w:bCs/>
                <w:sz w:val="16"/>
                <w:szCs w:val="16"/>
                <w:lang w:val="ro-RO"/>
              </w:rPr>
            </w:pPr>
          </w:p>
        </w:tc>
        <w:tc>
          <w:tcPr>
            <w:tcW w:w="2244" w:type="dxa"/>
            <w:vMerge/>
            <w:tcBorders>
              <w:right w:val="thinThickSmallGap" w:sz="24" w:space="0" w:color="auto"/>
            </w:tcBorders>
            <w:vAlign w:val="center"/>
          </w:tcPr>
          <w:p w:rsidR="00212C80" w:rsidRPr="00F5570E" w:rsidRDefault="00212C80">
            <w:pPr>
              <w:jc w:val="center"/>
              <w:rPr>
                <w:sz w:val="16"/>
                <w:szCs w:val="16"/>
                <w:lang w:val="ro-RO"/>
              </w:rPr>
            </w:pPr>
          </w:p>
        </w:tc>
        <w:tc>
          <w:tcPr>
            <w:tcW w:w="1896" w:type="dxa"/>
            <w:vMerge/>
            <w:tcBorders>
              <w:left w:val="nil"/>
            </w:tcBorders>
            <w:vAlign w:val="center"/>
          </w:tcPr>
          <w:p w:rsidR="00212C80" w:rsidRPr="00F5570E" w:rsidRDefault="00212C80" w:rsidP="00BF437A">
            <w:pPr>
              <w:jc w:val="center"/>
              <w:rPr>
                <w:b/>
                <w:bCs/>
                <w:sz w:val="16"/>
                <w:szCs w:val="16"/>
                <w:lang w:val="ro-RO"/>
              </w:rPr>
            </w:pPr>
          </w:p>
        </w:tc>
        <w:tc>
          <w:tcPr>
            <w:tcW w:w="535" w:type="dxa"/>
            <w:vAlign w:val="center"/>
          </w:tcPr>
          <w:p w:rsidR="00212C80" w:rsidRPr="00F5570E" w:rsidRDefault="00212C80" w:rsidP="00B57133">
            <w:pPr>
              <w:numPr>
                <w:ilvl w:val="0"/>
                <w:numId w:val="8"/>
              </w:numPr>
              <w:ind w:left="0" w:firstLine="0"/>
              <w:jc w:val="center"/>
              <w:rPr>
                <w:sz w:val="13"/>
                <w:szCs w:val="13"/>
                <w:lang w:val="ro-RO"/>
              </w:rPr>
            </w:pPr>
          </w:p>
        </w:tc>
        <w:tc>
          <w:tcPr>
            <w:tcW w:w="5236" w:type="dxa"/>
            <w:vAlign w:val="center"/>
          </w:tcPr>
          <w:p w:rsidR="00212C80" w:rsidRPr="00F5570E" w:rsidRDefault="00212C80" w:rsidP="00EF39D3">
            <w:pPr>
              <w:jc w:val="both"/>
              <w:rPr>
                <w:sz w:val="13"/>
                <w:szCs w:val="13"/>
                <w:lang w:val="ro-RO"/>
              </w:rPr>
            </w:pPr>
            <w:r w:rsidRPr="00F5570E">
              <w:rPr>
                <w:sz w:val="13"/>
                <w:szCs w:val="13"/>
                <w:lang w:val="ro-RO"/>
              </w:rPr>
              <w:t>Audit şi control de gestiune</w:t>
            </w:r>
          </w:p>
        </w:tc>
        <w:tc>
          <w:tcPr>
            <w:tcW w:w="748" w:type="dxa"/>
            <w:vAlign w:val="center"/>
          </w:tcPr>
          <w:p w:rsidR="00212C80" w:rsidRPr="00F5570E" w:rsidRDefault="00212C80">
            <w:pPr>
              <w:pStyle w:val="Heading4"/>
              <w:jc w:val="center"/>
              <w:rPr>
                <w:b w:val="0"/>
                <w:bCs w:val="0"/>
                <w:sz w:val="13"/>
                <w:szCs w:val="13"/>
                <w:lang w:val="ro-RO"/>
              </w:rPr>
            </w:pPr>
            <w:r w:rsidRPr="00F5570E">
              <w:rPr>
                <w:b w:val="0"/>
                <w:bCs w:val="0"/>
                <w:sz w:val="13"/>
                <w:szCs w:val="13"/>
                <w:lang w:val="ro-RO"/>
              </w:rPr>
              <w:t>x</w:t>
            </w:r>
          </w:p>
        </w:tc>
        <w:tc>
          <w:tcPr>
            <w:tcW w:w="748" w:type="dxa"/>
            <w:tcBorders>
              <w:right w:val="thinThickSmallGap" w:sz="24" w:space="0" w:color="auto"/>
            </w:tcBorders>
            <w:vAlign w:val="center"/>
          </w:tcPr>
          <w:p w:rsidR="00212C80" w:rsidRPr="00F5570E" w:rsidRDefault="00212C80">
            <w:pPr>
              <w:rPr>
                <w:b/>
                <w:bCs/>
                <w:sz w:val="13"/>
                <w:szCs w:val="13"/>
                <w:lang w:val="ro-RO"/>
              </w:rPr>
            </w:pPr>
          </w:p>
        </w:tc>
        <w:tc>
          <w:tcPr>
            <w:tcW w:w="2098" w:type="dxa"/>
            <w:vMerge/>
            <w:tcBorders>
              <w:left w:val="nil"/>
              <w:right w:val="thinThickSmallGap" w:sz="24" w:space="0" w:color="auto"/>
            </w:tcBorders>
            <w:vAlign w:val="center"/>
          </w:tcPr>
          <w:p w:rsidR="00212C80" w:rsidRPr="00F5570E" w:rsidRDefault="00212C80">
            <w:pPr>
              <w:jc w:val="center"/>
              <w:rPr>
                <w:sz w:val="16"/>
                <w:szCs w:val="16"/>
                <w:lang w:val="ro-RO"/>
              </w:rPr>
            </w:pPr>
          </w:p>
        </w:tc>
      </w:tr>
      <w:tr w:rsidR="00F5570E" w:rsidRPr="00F5570E">
        <w:trPr>
          <w:cantSplit/>
          <w:jc w:val="center"/>
        </w:trPr>
        <w:tc>
          <w:tcPr>
            <w:tcW w:w="1359" w:type="dxa"/>
            <w:vMerge/>
            <w:tcBorders>
              <w:left w:val="thinThickSmallGap" w:sz="24" w:space="0" w:color="auto"/>
            </w:tcBorders>
            <w:vAlign w:val="center"/>
          </w:tcPr>
          <w:p w:rsidR="00BE08C5" w:rsidRPr="00F5570E" w:rsidRDefault="00BE08C5">
            <w:pPr>
              <w:jc w:val="center"/>
              <w:rPr>
                <w:b/>
                <w:bCs/>
                <w:sz w:val="16"/>
                <w:szCs w:val="16"/>
                <w:lang w:val="ro-RO"/>
              </w:rPr>
            </w:pPr>
          </w:p>
        </w:tc>
        <w:tc>
          <w:tcPr>
            <w:tcW w:w="2244" w:type="dxa"/>
            <w:vMerge/>
            <w:tcBorders>
              <w:right w:val="thinThickSmallGap" w:sz="24" w:space="0" w:color="auto"/>
            </w:tcBorders>
            <w:vAlign w:val="center"/>
          </w:tcPr>
          <w:p w:rsidR="00BE08C5" w:rsidRPr="00F5570E" w:rsidRDefault="00BE08C5">
            <w:pPr>
              <w:jc w:val="center"/>
              <w:rPr>
                <w:sz w:val="16"/>
                <w:szCs w:val="16"/>
                <w:lang w:val="ro-RO"/>
              </w:rPr>
            </w:pPr>
          </w:p>
        </w:tc>
        <w:tc>
          <w:tcPr>
            <w:tcW w:w="1896" w:type="dxa"/>
            <w:vMerge/>
            <w:tcBorders>
              <w:left w:val="nil"/>
            </w:tcBorders>
            <w:vAlign w:val="center"/>
          </w:tcPr>
          <w:p w:rsidR="00BE08C5" w:rsidRPr="00F5570E" w:rsidRDefault="00BE08C5" w:rsidP="00BF437A">
            <w:pPr>
              <w:jc w:val="center"/>
              <w:rPr>
                <w:b/>
                <w:bCs/>
                <w:sz w:val="16"/>
                <w:szCs w:val="16"/>
                <w:lang w:val="ro-RO"/>
              </w:rPr>
            </w:pPr>
          </w:p>
        </w:tc>
        <w:tc>
          <w:tcPr>
            <w:tcW w:w="535" w:type="dxa"/>
            <w:vAlign w:val="center"/>
          </w:tcPr>
          <w:p w:rsidR="00BE08C5" w:rsidRPr="00F5570E" w:rsidRDefault="00BE08C5" w:rsidP="00B57133">
            <w:pPr>
              <w:numPr>
                <w:ilvl w:val="0"/>
                <w:numId w:val="8"/>
              </w:numPr>
              <w:ind w:left="0" w:firstLine="0"/>
              <w:jc w:val="center"/>
              <w:rPr>
                <w:sz w:val="13"/>
                <w:szCs w:val="13"/>
                <w:lang w:val="ro-RO"/>
              </w:rPr>
            </w:pPr>
          </w:p>
        </w:tc>
        <w:tc>
          <w:tcPr>
            <w:tcW w:w="5236" w:type="dxa"/>
            <w:vAlign w:val="center"/>
          </w:tcPr>
          <w:p w:rsidR="00BE08C5" w:rsidRPr="00F5570E" w:rsidRDefault="00BE08C5" w:rsidP="00EF39D3">
            <w:pPr>
              <w:rPr>
                <w:sz w:val="13"/>
                <w:szCs w:val="13"/>
                <w:lang w:val="ro-RO"/>
              </w:rPr>
            </w:pPr>
            <w:r w:rsidRPr="00F5570E">
              <w:rPr>
                <w:sz w:val="13"/>
                <w:szCs w:val="13"/>
                <w:lang w:val="ro-RO"/>
              </w:rPr>
              <w:t>Bănci şi burse de valori</w:t>
            </w:r>
          </w:p>
        </w:tc>
        <w:tc>
          <w:tcPr>
            <w:tcW w:w="748" w:type="dxa"/>
            <w:vAlign w:val="center"/>
          </w:tcPr>
          <w:p w:rsidR="00BE08C5" w:rsidRPr="00F5570E" w:rsidRDefault="00BE08C5">
            <w:pPr>
              <w:pStyle w:val="Heading4"/>
              <w:jc w:val="center"/>
              <w:rPr>
                <w:b w:val="0"/>
                <w:bCs w:val="0"/>
                <w:sz w:val="13"/>
                <w:szCs w:val="13"/>
                <w:lang w:val="ro-RO"/>
              </w:rPr>
            </w:pPr>
            <w:r w:rsidRPr="00F5570E">
              <w:rPr>
                <w:b w:val="0"/>
                <w:bCs w:val="0"/>
                <w:sz w:val="13"/>
                <w:szCs w:val="13"/>
                <w:lang w:val="ro-RO"/>
              </w:rPr>
              <w:t>x</w:t>
            </w:r>
          </w:p>
        </w:tc>
        <w:tc>
          <w:tcPr>
            <w:tcW w:w="748" w:type="dxa"/>
            <w:tcBorders>
              <w:right w:val="thinThickSmallGap" w:sz="24" w:space="0" w:color="auto"/>
            </w:tcBorders>
            <w:vAlign w:val="center"/>
          </w:tcPr>
          <w:p w:rsidR="00BE08C5" w:rsidRPr="00F5570E" w:rsidRDefault="00BE08C5">
            <w:pPr>
              <w:rPr>
                <w:b/>
                <w:bCs/>
                <w:sz w:val="13"/>
                <w:szCs w:val="13"/>
                <w:lang w:val="ro-RO"/>
              </w:rPr>
            </w:pPr>
          </w:p>
        </w:tc>
        <w:tc>
          <w:tcPr>
            <w:tcW w:w="2098" w:type="dxa"/>
            <w:vMerge/>
            <w:tcBorders>
              <w:left w:val="nil"/>
              <w:right w:val="thinThickSmallGap" w:sz="24" w:space="0" w:color="auto"/>
            </w:tcBorders>
            <w:vAlign w:val="center"/>
          </w:tcPr>
          <w:p w:rsidR="00BE08C5" w:rsidRPr="00F5570E" w:rsidRDefault="00BE08C5">
            <w:pPr>
              <w:jc w:val="center"/>
              <w:rPr>
                <w:sz w:val="16"/>
                <w:szCs w:val="16"/>
                <w:lang w:val="ro-RO"/>
              </w:rPr>
            </w:pPr>
          </w:p>
        </w:tc>
      </w:tr>
      <w:tr w:rsidR="00F5570E" w:rsidRPr="00F5570E">
        <w:trPr>
          <w:cantSplit/>
          <w:jc w:val="center"/>
        </w:trPr>
        <w:tc>
          <w:tcPr>
            <w:tcW w:w="1359" w:type="dxa"/>
            <w:vMerge/>
            <w:tcBorders>
              <w:left w:val="thinThickSmallGap" w:sz="24" w:space="0" w:color="auto"/>
            </w:tcBorders>
            <w:vAlign w:val="center"/>
          </w:tcPr>
          <w:p w:rsidR="00BE08C5" w:rsidRPr="00F5570E" w:rsidRDefault="00BE08C5">
            <w:pPr>
              <w:jc w:val="center"/>
              <w:rPr>
                <w:b/>
                <w:bCs/>
                <w:sz w:val="16"/>
                <w:szCs w:val="16"/>
                <w:lang w:val="ro-RO"/>
              </w:rPr>
            </w:pPr>
          </w:p>
        </w:tc>
        <w:tc>
          <w:tcPr>
            <w:tcW w:w="2244" w:type="dxa"/>
            <w:vMerge/>
            <w:tcBorders>
              <w:right w:val="thinThickSmallGap" w:sz="24" w:space="0" w:color="auto"/>
            </w:tcBorders>
            <w:vAlign w:val="center"/>
          </w:tcPr>
          <w:p w:rsidR="00BE08C5" w:rsidRPr="00F5570E" w:rsidRDefault="00BE08C5">
            <w:pPr>
              <w:jc w:val="center"/>
              <w:rPr>
                <w:sz w:val="16"/>
                <w:szCs w:val="16"/>
                <w:lang w:val="ro-RO"/>
              </w:rPr>
            </w:pPr>
          </w:p>
        </w:tc>
        <w:tc>
          <w:tcPr>
            <w:tcW w:w="1896" w:type="dxa"/>
            <w:vMerge/>
            <w:tcBorders>
              <w:left w:val="nil"/>
            </w:tcBorders>
            <w:vAlign w:val="center"/>
          </w:tcPr>
          <w:p w:rsidR="00BE08C5" w:rsidRPr="00F5570E" w:rsidRDefault="00BE08C5" w:rsidP="00BF437A">
            <w:pPr>
              <w:jc w:val="center"/>
              <w:rPr>
                <w:sz w:val="16"/>
                <w:szCs w:val="16"/>
                <w:lang w:val="ro-RO"/>
              </w:rPr>
            </w:pPr>
          </w:p>
        </w:tc>
        <w:tc>
          <w:tcPr>
            <w:tcW w:w="535" w:type="dxa"/>
            <w:vAlign w:val="center"/>
          </w:tcPr>
          <w:p w:rsidR="00BE08C5" w:rsidRPr="00F5570E" w:rsidRDefault="00BE08C5" w:rsidP="00B57133">
            <w:pPr>
              <w:numPr>
                <w:ilvl w:val="0"/>
                <w:numId w:val="8"/>
              </w:numPr>
              <w:ind w:left="0" w:firstLine="0"/>
              <w:jc w:val="center"/>
              <w:rPr>
                <w:sz w:val="13"/>
                <w:szCs w:val="13"/>
                <w:lang w:val="ro-RO"/>
              </w:rPr>
            </w:pPr>
          </w:p>
        </w:tc>
        <w:tc>
          <w:tcPr>
            <w:tcW w:w="5236" w:type="dxa"/>
            <w:vAlign w:val="center"/>
          </w:tcPr>
          <w:p w:rsidR="00BE08C5" w:rsidRPr="00F5570E" w:rsidRDefault="00BE08C5" w:rsidP="00EF39D3">
            <w:pPr>
              <w:jc w:val="both"/>
              <w:rPr>
                <w:sz w:val="13"/>
                <w:szCs w:val="13"/>
                <w:lang w:val="ro-RO"/>
              </w:rPr>
            </w:pPr>
            <w:r w:rsidRPr="00F5570E">
              <w:rPr>
                <w:sz w:val="13"/>
                <w:szCs w:val="13"/>
                <w:lang w:val="ro-RO"/>
              </w:rPr>
              <w:t>Cibernetică economică</w:t>
            </w:r>
          </w:p>
        </w:tc>
        <w:tc>
          <w:tcPr>
            <w:tcW w:w="748" w:type="dxa"/>
            <w:vAlign w:val="center"/>
          </w:tcPr>
          <w:p w:rsidR="00BE08C5" w:rsidRPr="00F5570E" w:rsidRDefault="00BE08C5">
            <w:pPr>
              <w:pStyle w:val="Heading4"/>
              <w:jc w:val="center"/>
              <w:rPr>
                <w:b w:val="0"/>
                <w:bCs w:val="0"/>
                <w:sz w:val="13"/>
                <w:szCs w:val="13"/>
                <w:lang w:val="ro-RO"/>
              </w:rPr>
            </w:pPr>
            <w:r w:rsidRPr="00F5570E">
              <w:rPr>
                <w:b w:val="0"/>
                <w:bCs w:val="0"/>
                <w:sz w:val="13"/>
                <w:szCs w:val="13"/>
                <w:lang w:val="ro-RO"/>
              </w:rPr>
              <w:t>x</w:t>
            </w:r>
          </w:p>
        </w:tc>
        <w:tc>
          <w:tcPr>
            <w:tcW w:w="748" w:type="dxa"/>
            <w:tcBorders>
              <w:right w:val="thinThickSmallGap" w:sz="24" w:space="0" w:color="auto"/>
            </w:tcBorders>
            <w:vAlign w:val="center"/>
          </w:tcPr>
          <w:p w:rsidR="00BE08C5" w:rsidRPr="00F5570E" w:rsidRDefault="00BE08C5">
            <w:pPr>
              <w:rPr>
                <w:b/>
                <w:bCs/>
                <w:sz w:val="13"/>
                <w:szCs w:val="13"/>
                <w:lang w:val="ro-RO"/>
              </w:rPr>
            </w:pPr>
          </w:p>
        </w:tc>
        <w:tc>
          <w:tcPr>
            <w:tcW w:w="2098" w:type="dxa"/>
            <w:vMerge/>
            <w:tcBorders>
              <w:left w:val="nil"/>
              <w:right w:val="thinThickSmallGap" w:sz="24" w:space="0" w:color="auto"/>
            </w:tcBorders>
            <w:vAlign w:val="center"/>
          </w:tcPr>
          <w:p w:rsidR="00BE08C5" w:rsidRPr="00F5570E" w:rsidRDefault="00BE08C5">
            <w:pPr>
              <w:jc w:val="center"/>
              <w:rPr>
                <w:sz w:val="16"/>
                <w:szCs w:val="16"/>
                <w:lang w:val="ro-RO"/>
              </w:rPr>
            </w:pPr>
          </w:p>
        </w:tc>
      </w:tr>
      <w:tr w:rsidR="00F5570E" w:rsidRPr="00F5570E">
        <w:trPr>
          <w:cantSplit/>
          <w:jc w:val="center"/>
        </w:trPr>
        <w:tc>
          <w:tcPr>
            <w:tcW w:w="1359" w:type="dxa"/>
            <w:vMerge/>
            <w:tcBorders>
              <w:left w:val="thinThickSmallGap" w:sz="24" w:space="0" w:color="auto"/>
            </w:tcBorders>
            <w:vAlign w:val="center"/>
          </w:tcPr>
          <w:p w:rsidR="00BE08C5" w:rsidRPr="00F5570E" w:rsidRDefault="00BE08C5">
            <w:pPr>
              <w:jc w:val="center"/>
              <w:rPr>
                <w:b/>
                <w:bCs/>
                <w:sz w:val="16"/>
                <w:szCs w:val="16"/>
                <w:lang w:val="ro-RO"/>
              </w:rPr>
            </w:pPr>
          </w:p>
        </w:tc>
        <w:tc>
          <w:tcPr>
            <w:tcW w:w="2244" w:type="dxa"/>
            <w:vMerge/>
            <w:tcBorders>
              <w:right w:val="thinThickSmallGap" w:sz="24" w:space="0" w:color="auto"/>
            </w:tcBorders>
            <w:vAlign w:val="center"/>
          </w:tcPr>
          <w:p w:rsidR="00BE08C5" w:rsidRPr="00F5570E" w:rsidRDefault="00BE08C5">
            <w:pPr>
              <w:jc w:val="center"/>
              <w:rPr>
                <w:sz w:val="16"/>
                <w:szCs w:val="16"/>
                <w:lang w:val="ro-RO"/>
              </w:rPr>
            </w:pPr>
          </w:p>
        </w:tc>
        <w:tc>
          <w:tcPr>
            <w:tcW w:w="1896" w:type="dxa"/>
            <w:vMerge/>
            <w:tcBorders>
              <w:left w:val="nil"/>
            </w:tcBorders>
            <w:vAlign w:val="center"/>
          </w:tcPr>
          <w:p w:rsidR="00BE08C5" w:rsidRPr="00F5570E" w:rsidRDefault="00BE08C5" w:rsidP="00BF437A">
            <w:pPr>
              <w:jc w:val="center"/>
              <w:rPr>
                <w:b/>
                <w:bCs/>
                <w:sz w:val="16"/>
                <w:szCs w:val="16"/>
                <w:lang w:val="ro-RO"/>
              </w:rPr>
            </w:pPr>
          </w:p>
        </w:tc>
        <w:tc>
          <w:tcPr>
            <w:tcW w:w="535" w:type="dxa"/>
            <w:vAlign w:val="center"/>
          </w:tcPr>
          <w:p w:rsidR="00BE08C5" w:rsidRPr="00F5570E" w:rsidRDefault="00BE08C5" w:rsidP="00B57133">
            <w:pPr>
              <w:numPr>
                <w:ilvl w:val="0"/>
                <w:numId w:val="8"/>
              </w:numPr>
              <w:ind w:left="0" w:firstLine="0"/>
              <w:jc w:val="center"/>
              <w:rPr>
                <w:sz w:val="13"/>
                <w:szCs w:val="13"/>
                <w:lang w:val="ro-RO"/>
              </w:rPr>
            </w:pPr>
          </w:p>
        </w:tc>
        <w:tc>
          <w:tcPr>
            <w:tcW w:w="5236" w:type="dxa"/>
            <w:vAlign w:val="center"/>
          </w:tcPr>
          <w:p w:rsidR="00BE08C5" w:rsidRPr="00F5570E" w:rsidRDefault="00BE08C5" w:rsidP="00EF39D3">
            <w:pPr>
              <w:jc w:val="both"/>
              <w:rPr>
                <w:sz w:val="13"/>
                <w:szCs w:val="13"/>
                <w:lang w:val="ro-RO"/>
              </w:rPr>
            </w:pPr>
            <w:r w:rsidRPr="00F5570E">
              <w:rPr>
                <w:sz w:val="13"/>
                <w:szCs w:val="13"/>
                <w:lang w:val="ro-RO"/>
              </w:rPr>
              <w:t>Cibernetică şi informatică economică</w:t>
            </w:r>
          </w:p>
        </w:tc>
        <w:tc>
          <w:tcPr>
            <w:tcW w:w="748" w:type="dxa"/>
            <w:vAlign w:val="center"/>
          </w:tcPr>
          <w:p w:rsidR="00BE08C5" w:rsidRPr="00F5570E" w:rsidRDefault="00BE08C5">
            <w:pPr>
              <w:pStyle w:val="Heading4"/>
              <w:jc w:val="center"/>
              <w:rPr>
                <w:b w:val="0"/>
                <w:bCs w:val="0"/>
                <w:sz w:val="13"/>
                <w:szCs w:val="13"/>
                <w:lang w:val="ro-RO"/>
              </w:rPr>
            </w:pPr>
            <w:r w:rsidRPr="00F5570E">
              <w:rPr>
                <w:b w:val="0"/>
                <w:bCs w:val="0"/>
                <w:sz w:val="13"/>
                <w:szCs w:val="13"/>
                <w:lang w:val="ro-RO"/>
              </w:rPr>
              <w:t>x</w:t>
            </w:r>
          </w:p>
        </w:tc>
        <w:tc>
          <w:tcPr>
            <w:tcW w:w="748" w:type="dxa"/>
            <w:tcBorders>
              <w:right w:val="thinThickSmallGap" w:sz="24" w:space="0" w:color="auto"/>
            </w:tcBorders>
            <w:vAlign w:val="center"/>
          </w:tcPr>
          <w:p w:rsidR="00BE08C5" w:rsidRPr="00F5570E" w:rsidRDefault="00BE08C5">
            <w:pPr>
              <w:jc w:val="center"/>
              <w:rPr>
                <w:b/>
                <w:bCs/>
                <w:sz w:val="13"/>
                <w:szCs w:val="13"/>
                <w:lang w:val="ro-RO"/>
              </w:rPr>
            </w:pPr>
          </w:p>
        </w:tc>
        <w:tc>
          <w:tcPr>
            <w:tcW w:w="2098" w:type="dxa"/>
            <w:vMerge/>
            <w:tcBorders>
              <w:left w:val="nil"/>
              <w:right w:val="thinThickSmallGap" w:sz="24" w:space="0" w:color="auto"/>
            </w:tcBorders>
            <w:vAlign w:val="center"/>
          </w:tcPr>
          <w:p w:rsidR="00BE08C5" w:rsidRPr="00F5570E" w:rsidRDefault="00BE08C5">
            <w:pPr>
              <w:jc w:val="center"/>
              <w:rPr>
                <w:sz w:val="16"/>
                <w:szCs w:val="16"/>
                <w:lang w:val="ro-RO"/>
              </w:rPr>
            </w:pPr>
          </w:p>
        </w:tc>
      </w:tr>
      <w:tr w:rsidR="00F5570E" w:rsidRPr="00F5570E">
        <w:trPr>
          <w:cantSplit/>
          <w:jc w:val="center"/>
        </w:trPr>
        <w:tc>
          <w:tcPr>
            <w:tcW w:w="1359" w:type="dxa"/>
            <w:vMerge/>
            <w:tcBorders>
              <w:left w:val="thinThickSmallGap" w:sz="24" w:space="0" w:color="auto"/>
            </w:tcBorders>
            <w:vAlign w:val="center"/>
          </w:tcPr>
          <w:p w:rsidR="00BE08C5" w:rsidRPr="00F5570E" w:rsidRDefault="00BE08C5">
            <w:pPr>
              <w:jc w:val="center"/>
              <w:rPr>
                <w:b/>
                <w:bCs/>
                <w:sz w:val="16"/>
                <w:szCs w:val="16"/>
                <w:lang w:val="ro-RO"/>
              </w:rPr>
            </w:pPr>
          </w:p>
        </w:tc>
        <w:tc>
          <w:tcPr>
            <w:tcW w:w="2244" w:type="dxa"/>
            <w:vMerge/>
            <w:tcBorders>
              <w:right w:val="thinThickSmallGap" w:sz="24" w:space="0" w:color="auto"/>
            </w:tcBorders>
            <w:vAlign w:val="center"/>
          </w:tcPr>
          <w:p w:rsidR="00BE08C5" w:rsidRPr="00F5570E" w:rsidRDefault="00BE08C5">
            <w:pPr>
              <w:jc w:val="center"/>
              <w:rPr>
                <w:sz w:val="16"/>
                <w:szCs w:val="16"/>
                <w:lang w:val="ro-RO"/>
              </w:rPr>
            </w:pPr>
          </w:p>
        </w:tc>
        <w:tc>
          <w:tcPr>
            <w:tcW w:w="1896" w:type="dxa"/>
            <w:vMerge/>
            <w:tcBorders>
              <w:left w:val="nil"/>
            </w:tcBorders>
            <w:vAlign w:val="center"/>
          </w:tcPr>
          <w:p w:rsidR="00BE08C5" w:rsidRPr="00F5570E" w:rsidRDefault="00BE08C5" w:rsidP="00BF437A">
            <w:pPr>
              <w:jc w:val="center"/>
              <w:rPr>
                <w:b/>
                <w:bCs/>
                <w:sz w:val="16"/>
                <w:szCs w:val="16"/>
                <w:lang w:val="ro-RO"/>
              </w:rPr>
            </w:pPr>
          </w:p>
        </w:tc>
        <w:tc>
          <w:tcPr>
            <w:tcW w:w="535" w:type="dxa"/>
            <w:vAlign w:val="center"/>
          </w:tcPr>
          <w:p w:rsidR="00BE08C5" w:rsidRPr="00F5570E" w:rsidRDefault="00BE08C5" w:rsidP="00B57133">
            <w:pPr>
              <w:numPr>
                <w:ilvl w:val="0"/>
                <w:numId w:val="8"/>
              </w:numPr>
              <w:ind w:left="0" w:firstLine="0"/>
              <w:jc w:val="center"/>
              <w:rPr>
                <w:sz w:val="13"/>
                <w:szCs w:val="13"/>
                <w:lang w:val="ro-RO"/>
              </w:rPr>
            </w:pPr>
          </w:p>
        </w:tc>
        <w:tc>
          <w:tcPr>
            <w:tcW w:w="5236" w:type="dxa"/>
            <w:vAlign w:val="center"/>
          </w:tcPr>
          <w:p w:rsidR="00BE08C5" w:rsidRPr="00F5570E" w:rsidRDefault="00BE08C5" w:rsidP="00EF39D3">
            <w:pPr>
              <w:jc w:val="both"/>
              <w:rPr>
                <w:sz w:val="13"/>
                <w:szCs w:val="13"/>
                <w:lang w:val="ro-RO"/>
              </w:rPr>
            </w:pPr>
            <w:r w:rsidRPr="00F5570E">
              <w:rPr>
                <w:sz w:val="13"/>
                <w:szCs w:val="13"/>
                <w:lang w:val="ro-RO"/>
              </w:rPr>
              <w:t>Cibernetică şi previziune economică</w:t>
            </w:r>
          </w:p>
        </w:tc>
        <w:tc>
          <w:tcPr>
            <w:tcW w:w="748" w:type="dxa"/>
            <w:vAlign w:val="center"/>
          </w:tcPr>
          <w:p w:rsidR="00BE08C5" w:rsidRPr="00F5570E" w:rsidRDefault="00BE08C5">
            <w:pPr>
              <w:pStyle w:val="Heading4"/>
              <w:jc w:val="center"/>
              <w:rPr>
                <w:b w:val="0"/>
                <w:bCs w:val="0"/>
                <w:sz w:val="13"/>
                <w:szCs w:val="13"/>
                <w:lang w:val="ro-RO"/>
              </w:rPr>
            </w:pPr>
            <w:r w:rsidRPr="00F5570E">
              <w:rPr>
                <w:b w:val="0"/>
                <w:bCs w:val="0"/>
                <w:sz w:val="13"/>
                <w:szCs w:val="13"/>
                <w:lang w:val="ro-RO"/>
              </w:rPr>
              <w:t>x</w:t>
            </w:r>
          </w:p>
        </w:tc>
        <w:tc>
          <w:tcPr>
            <w:tcW w:w="748" w:type="dxa"/>
            <w:tcBorders>
              <w:right w:val="thinThickSmallGap" w:sz="24" w:space="0" w:color="auto"/>
            </w:tcBorders>
            <w:vAlign w:val="center"/>
          </w:tcPr>
          <w:p w:rsidR="00BE08C5" w:rsidRPr="00F5570E" w:rsidRDefault="00BE08C5">
            <w:pPr>
              <w:jc w:val="center"/>
              <w:rPr>
                <w:b/>
                <w:bCs/>
                <w:sz w:val="13"/>
                <w:szCs w:val="13"/>
                <w:lang w:val="ro-RO"/>
              </w:rPr>
            </w:pPr>
          </w:p>
        </w:tc>
        <w:tc>
          <w:tcPr>
            <w:tcW w:w="2098" w:type="dxa"/>
            <w:vMerge/>
            <w:tcBorders>
              <w:left w:val="nil"/>
              <w:right w:val="thinThickSmallGap" w:sz="24" w:space="0" w:color="auto"/>
            </w:tcBorders>
            <w:vAlign w:val="center"/>
          </w:tcPr>
          <w:p w:rsidR="00BE08C5" w:rsidRPr="00F5570E" w:rsidRDefault="00BE08C5">
            <w:pPr>
              <w:jc w:val="center"/>
              <w:rPr>
                <w:sz w:val="16"/>
                <w:szCs w:val="16"/>
                <w:lang w:val="ro-RO"/>
              </w:rPr>
            </w:pPr>
          </w:p>
        </w:tc>
      </w:tr>
      <w:tr w:rsidR="00F5570E" w:rsidRPr="00F5570E">
        <w:trPr>
          <w:cantSplit/>
          <w:jc w:val="center"/>
        </w:trPr>
        <w:tc>
          <w:tcPr>
            <w:tcW w:w="1359" w:type="dxa"/>
            <w:vMerge/>
            <w:tcBorders>
              <w:left w:val="thinThickSmallGap" w:sz="24" w:space="0" w:color="auto"/>
            </w:tcBorders>
            <w:vAlign w:val="center"/>
          </w:tcPr>
          <w:p w:rsidR="00BE08C5" w:rsidRPr="00F5570E" w:rsidRDefault="00BE08C5">
            <w:pPr>
              <w:jc w:val="center"/>
              <w:rPr>
                <w:b/>
                <w:bCs/>
                <w:sz w:val="16"/>
                <w:szCs w:val="16"/>
                <w:lang w:val="ro-RO"/>
              </w:rPr>
            </w:pPr>
          </w:p>
        </w:tc>
        <w:tc>
          <w:tcPr>
            <w:tcW w:w="2244" w:type="dxa"/>
            <w:vMerge/>
            <w:tcBorders>
              <w:right w:val="thinThickSmallGap" w:sz="24" w:space="0" w:color="auto"/>
            </w:tcBorders>
            <w:vAlign w:val="center"/>
          </w:tcPr>
          <w:p w:rsidR="00BE08C5" w:rsidRPr="00F5570E" w:rsidRDefault="00BE08C5">
            <w:pPr>
              <w:jc w:val="center"/>
              <w:rPr>
                <w:b/>
                <w:bCs/>
                <w:sz w:val="16"/>
                <w:szCs w:val="16"/>
                <w:lang w:val="ro-RO"/>
              </w:rPr>
            </w:pPr>
          </w:p>
        </w:tc>
        <w:tc>
          <w:tcPr>
            <w:tcW w:w="1896" w:type="dxa"/>
            <w:vMerge/>
            <w:tcBorders>
              <w:left w:val="nil"/>
            </w:tcBorders>
            <w:vAlign w:val="center"/>
          </w:tcPr>
          <w:p w:rsidR="00BE08C5" w:rsidRPr="00F5570E" w:rsidRDefault="00BE08C5" w:rsidP="00BF437A">
            <w:pPr>
              <w:jc w:val="center"/>
              <w:rPr>
                <w:caps/>
                <w:sz w:val="16"/>
                <w:szCs w:val="16"/>
                <w:lang w:val="ro-RO"/>
              </w:rPr>
            </w:pPr>
          </w:p>
        </w:tc>
        <w:tc>
          <w:tcPr>
            <w:tcW w:w="535" w:type="dxa"/>
            <w:vAlign w:val="center"/>
          </w:tcPr>
          <w:p w:rsidR="00BE08C5" w:rsidRPr="00F5570E" w:rsidRDefault="00BE08C5" w:rsidP="00B57133">
            <w:pPr>
              <w:numPr>
                <w:ilvl w:val="0"/>
                <w:numId w:val="8"/>
              </w:numPr>
              <w:ind w:left="0" w:firstLine="0"/>
              <w:jc w:val="center"/>
              <w:rPr>
                <w:sz w:val="13"/>
                <w:szCs w:val="13"/>
                <w:lang w:val="ro-RO"/>
              </w:rPr>
            </w:pPr>
          </w:p>
        </w:tc>
        <w:tc>
          <w:tcPr>
            <w:tcW w:w="5236" w:type="dxa"/>
            <w:vAlign w:val="center"/>
          </w:tcPr>
          <w:p w:rsidR="00BE08C5" w:rsidRPr="00F5570E" w:rsidRDefault="00BE08C5" w:rsidP="00EF39D3">
            <w:pPr>
              <w:jc w:val="both"/>
              <w:rPr>
                <w:sz w:val="13"/>
                <w:szCs w:val="13"/>
                <w:lang w:val="ro-RO"/>
              </w:rPr>
            </w:pPr>
            <w:r w:rsidRPr="00F5570E">
              <w:rPr>
                <w:sz w:val="13"/>
                <w:szCs w:val="13"/>
                <w:lang w:val="ro-RO"/>
              </w:rPr>
              <w:t>Comerţ</w:t>
            </w:r>
          </w:p>
        </w:tc>
        <w:tc>
          <w:tcPr>
            <w:tcW w:w="748" w:type="dxa"/>
            <w:vAlign w:val="center"/>
          </w:tcPr>
          <w:p w:rsidR="00BE08C5" w:rsidRPr="00F5570E" w:rsidRDefault="00BE08C5">
            <w:pPr>
              <w:jc w:val="center"/>
              <w:rPr>
                <w:sz w:val="13"/>
                <w:szCs w:val="13"/>
                <w:lang w:val="ro-RO"/>
              </w:rPr>
            </w:pPr>
            <w:r w:rsidRPr="00F5570E">
              <w:rPr>
                <w:sz w:val="13"/>
                <w:szCs w:val="13"/>
                <w:lang w:val="ro-RO"/>
              </w:rPr>
              <w:t>x</w:t>
            </w:r>
          </w:p>
        </w:tc>
        <w:tc>
          <w:tcPr>
            <w:tcW w:w="748" w:type="dxa"/>
            <w:tcBorders>
              <w:right w:val="thinThickSmallGap" w:sz="24" w:space="0" w:color="auto"/>
            </w:tcBorders>
            <w:vAlign w:val="center"/>
          </w:tcPr>
          <w:p w:rsidR="00BE08C5" w:rsidRPr="00F5570E" w:rsidRDefault="00BE08C5">
            <w:pPr>
              <w:pStyle w:val="Heading4"/>
              <w:jc w:val="center"/>
              <w:rPr>
                <w:b w:val="0"/>
                <w:bCs w:val="0"/>
                <w:sz w:val="13"/>
                <w:szCs w:val="13"/>
                <w:lang w:val="ro-RO"/>
              </w:rPr>
            </w:pPr>
          </w:p>
        </w:tc>
        <w:tc>
          <w:tcPr>
            <w:tcW w:w="2098" w:type="dxa"/>
            <w:vMerge/>
            <w:tcBorders>
              <w:left w:val="nil"/>
              <w:right w:val="thinThickSmallGap" w:sz="24" w:space="0" w:color="auto"/>
            </w:tcBorders>
            <w:vAlign w:val="center"/>
          </w:tcPr>
          <w:p w:rsidR="00BE08C5" w:rsidRPr="00F5570E" w:rsidRDefault="00BE08C5">
            <w:pPr>
              <w:jc w:val="center"/>
              <w:rPr>
                <w:b/>
                <w:bCs/>
                <w:sz w:val="16"/>
                <w:szCs w:val="16"/>
                <w:lang w:val="ro-RO"/>
              </w:rPr>
            </w:pPr>
          </w:p>
        </w:tc>
      </w:tr>
      <w:tr w:rsidR="00F5570E" w:rsidRPr="00F5570E">
        <w:trPr>
          <w:cantSplit/>
          <w:jc w:val="center"/>
        </w:trPr>
        <w:tc>
          <w:tcPr>
            <w:tcW w:w="1359" w:type="dxa"/>
            <w:vMerge/>
            <w:tcBorders>
              <w:left w:val="thinThickSmallGap" w:sz="24" w:space="0" w:color="auto"/>
            </w:tcBorders>
            <w:vAlign w:val="center"/>
          </w:tcPr>
          <w:p w:rsidR="00BE08C5" w:rsidRPr="00F5570E" w:rsidRDefault="00BE08C5">
            <w:pPr>
              <w:jc w:val="center"/>
              <w:rPr>
                <w:b/>
                <w:bCs/>
                <w:sz w:val="16"/>
                <w:szCs w:val="16"/>
                <w:lang w:val="ro-RO"/>
              </w:rPr>
            </w:pPr>
          </w:p>
        </w:tc>
        <w:tc>
          <w:tcPr>
            <w:tcW w:w="2244" w:type="dxa"/>
            <w:vMerge/>
            <w:tcBorders>
              <w:right w:val="thinThickSmallGap" w:sz="24" w:space="0" w:color="auto"/>
            </w:tcBorders>
            <w:vAlign w:val="center"/>
          </w:tcPr>
          <w:p w:rsidR="00BE08C5" w:rsidRPr="00F5570E" w:rsidRDefault="00BE08C5">
            <w:pPr>
              <w:jc w:val="center"/>
              <w:rPr>
                <w:b/>
                <w:bCs/>
                <w:sz w:val="16"/>
                <w:szCs w:val="16"/>
                <w:lang w:val="ro-RO"/>
              </w:rPr>
            </w:pPr>
          </w:p>
        </w:tc>
        <w:tc>
          <w:tcPr>
            <w:tcW w:w="1896" w:type="dxa"/>
            <w:vMerge/>
            <w:tcBorders>
              <w:left w:val="nil"/>
            </w:tcBorders>
            <w:vAlign w:val="center"/>
          </w:tcPr>
          <w:p w:rsidR="00BE08C5" w:rsidRPr="00F5570E" w:rsidRDefault="00BE08C5" w:rsidP="00BF437A">
            <w:pPr>
              <w:jc w:val="center"/>
              <w:rPr>
                <w:caps/>
                <w:sz w:val="16"/>
                <w:szCs w:val="16"/>
                <w:lang w:val="ro-RO"/>
              </w:rPr>
            </w:pPr>
          </w:p>
        </w:tc>
        <w:tc>
          <w:tcPr>
            <w:tcW w:w="535" w:type="dxa"/>
            <w:vAlign w:val="center"/>
          </w:tcPr>
          <w:p w:rsidR="00BE08C5" w:rsidRPr="00F5570E" w:rsidRDefault="00BE08C5" w:rsidP="00B57133">
            <w:pPr>
              <w:numPr>
                <w:ilvl w:val="0"/>
                <w:numId w:val="8"/>
              </w:numPr>
              <w:ind w:left="0" w:firstLine="0"/>
              <w:jc w:val="center"/>
              <w:rPr>
                <w:sz w:val="13"/>
                <w:szCs w:val="13"/>
                <w:lang w:val="ro-RO"/>
              </w:rPr>
            </w:pPr>
          </w:p>
        </w:tc>
        <w:tc>
          <w:tcPr>
            <w:tcW w:w="5236" w:type="dxa"/>
            <w:vAlign w:val="center"/>
          </w:tcPr>
          <w:p w:rsidR="00BE08C5" w:rsidRPr="00F5570E" w:rsidRDefault="00BE08C5" w:rsidP="00EF39D3">
            <w:pPr>
              <w:rPr>
                <w:sz w:val="13"/>
                <w:szCs w:val="13"/>
                <w:lang w:val="ro-RO"/>
              </w:rPr>
            </w:pPr>
            <w:r w:rsidRPr="00F5570E">
              <w:rPr>
                <w:sz w:val="13"/>
                <w:szCs w:val="13"/>
                <w:lang w:val="ro-RO"/>
              </w:rPr>
              <w:t>Comerţ exterior</w:t>
            </w:r>
          </w:p>
        </w:tc>
        <w:tc>
          <w:tcPr>
            <w:tcW w:w="748" w:type="dxa"/>
            <w:vAlign w:val="center"/>
          </w:tcPr>
          <w:p w:rsidR="00BE08C5" w:rsidRPr="00F5570E" w:rsidRDefault="00BE08C5">
            <w:pPr>
              <w:jc w:val="center"/>
              <w:rPr>
                <w:sz w:val="13"/>
                <w:szCs w:val="13"/>
                <w:lang w:val="ro-RO"/>
              </w:rPr>
            </w:pPr>
            <w:r w:rsidRPr="00F5570E">
              <w:rPr>
                <w:sz w:val="13"/>
                <w:szCs w:val="13"/>
                <w:lang w:val="ro-RO"/>
              </w:rPr>
              <w:t>x</w:t>
            </w:r>
          </w:p>
        </w:tc>
        <w:tc>
          <w:tcPr>
            <w:tcW w:w="748" w:type="dxa"/>
            <w:tcBorders>
              <w:right w:val="thinThickSmallGap" w:sz="24" w:space="0" w:color="auto"/>
            </w:tcBorders>
            <w:vAlign w:val="center"/>
          </w:tcPr>
          <w:p w:rsidR="00BE08C5" w:rsidRPr="00F5570E" w:rsidRDefault="00BE08C5">
            <w:pPr>
              <w:pStyle w:val="Heading4"/>
              <w:jc w:val="center"/>
              <w:rPr>
                <w:b w:val="0"/>
                <w:bCs w:val="0"/>
                <w:sz w:val="13"/>
                <w:szCs w:val="13"/>
                <w:lang w:val="ro-RO"/>
              </w:rPr>
            </w:pPr>
          </w:p>
        </w:tc>
        <w:tc>
          <w:tcPr>
            <w:tcW w:w="2098" w:type="dxa"/>
            <w:vMerge/>
            <w:tcBorders>
              <w:left w:val="nil"/>
              <w:right w:val="thinThickSmallGap" w:sz="24" w:space="0" w:color="auto"/>
            </w:tcBorders>
            <w:vAlign w:val="center"/>
          </w:tcPr>
          <w:p w:rsidR="00BE08C5" w:rsidRPr="00F5570E" w:rsidRDefault="00BE08C5">
            <w:pPr>
              <w:jc w:val="center"/>
              <w:rPr>
                <w:b/>
                <w:bCs/>
                <w:sz w:val="16"/>
                <w:szCs w:val="16"/>
                <w:lang w:val="ro-RO"/>
              </w:rPr>
            </w:pPr>
          </w:p>
        </w:tc>
      </w:tr>
      <w:tr w:rsidR="00F5570E" w:rsidRPr="00F5570E">
        <w:trPr>
          <w:cantSplit/>
          <w:jc w:val="center"/>
        </w:trPr>
        <w:tc>
          <w:tcPr>
            <w:tcW w:w="1359" w:type="dxa"/>
            <w:vMerge/>
            <w:tcBorders>
              <w:left w:val="thinThickSmallGap" w:sz="24" w:space="0" w:color="auto"/>
            </w:tcBorders>
            <w:vAlign w:val="center"/>
          </w:tcPr>
          <w:p w:rsidR="00BE08C5" w:rsidRPr="00F5570E" w:rsidRDefault="00BE08C5">
            <w:pPr>
              <w:jc w:val="center"/>
              <w:rPr>
                <w:b/>
                <w:bCs/>
                <w:sz w:val="16"/>
                <w:szCs w:val="16"/>
                <w:lang w:val="ro-RO"/>
              </w:rPr>
            </w:pPr>
          </w:p>
        </w:tc>
        <w:tc>
          <w:tcPr>
            <w:tcW w:w="2244" w:type="dxa"/>
            <w:vMerge/>
            <w:tcBorders>
              <w:right w:val="thinThickSmallGap" w:sz="24" w:space="0" w:color="auto"/>
            </w:tcBorders>
            <w:vAlign w:val="center"/>
          </w:tcPr>
          <w:p w:rsidR="00BE08C5" w:rsidRPr="00F5570E" w:rsidRDefault="00BE08C5">
            <w:pPr>
              <w:jc w:val="center"/>
              <w:rPr>
                <w:b/>
                <w:bCs/>
                <w:sz w:val="16"/>
                <w:szCs w:val="16"/>
                <w:lang w:val="ro-RO"/>
              </w:rPr>
            </w:pPr>
          </w:p>
        </w:tc>
        <w:tc>
          <w:tcPr>
            <w:tcW w:w="1896" w:type="dxa"/>
            <w:vMerge/>
            <w:tcBorders>
              <w:left w:val="nil"/>
            </w:tcBorders>
            <w:vAlign w:val="center"/>
          </w:tcPr>
          <w:p w:rsidR="00BE08C5" w:rsidRPr="00F5570E" w:rsidRDefault="00BE08C5" w:rsidP="00BF437A">
            <w:pPr>
              <w:jc w:val="center"/>
              <w:rPr>
                <w:caps/>
                <w:sz w:val="16"/>
                <w:szCs w:val="16"/>
                <w:lang w:val="ro-RO"/>
              </w:rPr>
            </w:pPr>
          </w:p>
        </w:tc>
        <w:tc>
          <w:tcPr>
            <w:tcW w:w="535" w:type="dxa"/>
            <w:vAlign w:val="center"/>
          </w:tcPr>
          <w:p w:rsidR="00BE08C5" w:rsidRPr="00F5570E" w:rsidRDefault="00BE08C5" w:rsidP="00B57133">
            <w:pPr>
              <w:numPr>
                <w:ilvl w:val="0"/>
                <w:numId w:val="8"/>
              </w:numPr>
              <w:ind w:left="0" w:firstLine="0"/>
              <w:jc w:val="center"/>
              <w:rPr>
                <w:sz w:val="13"/>
                <w:szCs w:val="13"/>
                <w:lang w:val="ro-RO"/>
              </w:rPr>
            </w:pPr>
          </w:p>
        </w:tc>
        <w:tc>
          <w:tcPr>
            <w:tcW w:w="5236" w:type="dxa"/>
            <w:vAlign w:val="center"/>
          </w:tcPr>
          <w:p w:rsidR="00BE08C5" w:rsidRPr="00F5570E" w:rsidRDefault="00BE08C5" w:rsidP="00EF39D3">
            <w:pPr>
              <w:rPr>
                <w:sz w:val="13"/>
                <w:szCs w:val="13"/>
                <w:lang w:val="ro-RO"/>
              </w:rPr>
            </w:pPr>
            <w:r w:rsidRPr="00F5570E">
              <w:rPr>
                <w:sz w:val="13"/>
                <w:szCs w:val="13"/>
                <w:lang w:val="ro-RO"/>
              </w:rPr>
              <w:t>Conducerea unităţilor comerciale şi de turism</w:t>
            </w:r>
          </w:p>
        </w:tc>
        <w:tc>
          <w:tcPr>
            <w:tcW w:w="748" w:type="dxa"/>
            <w:vAlign w:val="center"/>
          </w:tcPr>
          <w:p w:rsidR="00BE08C5" w:rsidRPr="00F5570E" w:rsidRDefault="00BE08C5">
            <w:pPr>
              <w:jc w:val="center"/>
              <w:rPr>
                <w:sz w:val="13"/>
                <w:szCs w:val="13"/>
                <w:lang w:val="ro-RO"/>
              </w:rPr>
            </w:pPr>
            <w:r w:rsidRPr="00F5570E">
              <w:rPr>
                <w:sz w:val="13"/>
                <w:szCs w:val="13"/>
                <w:lang w:val="ro-RO"/>
              </w:rPr>
              <w:t>x</w:t>
            </w:r>
          </w:p>
        </w:tc>
        <w:tc>
          <w:tcPr>
            <w:tcW w:w="748" w:type="dxa"/>
            <w:tcBorders>
              <w:right w:val="thinThickSmallGap" w:sz="24" w:space="0" w:color="auto"/>
            </w:tcBorders>
            <w:vAlign w:val="center"/>
          </w:tcPr>
          <w:p w:rsidR="00BE08C5" w:rsidRPr="00F5570E" w:rsidRDefault="00BE08C5">
            <w:pPr>
              <w:pStyle w:val="Heading4"/>
              <w:jc w:val="center"/>
              <w:rPr>
                <w:b w:val="0"/>
                <w:bCs w:val="0"/>
                <w:sz w:val="13"/>
                <w:szCs w:val="13"/>
                <w:lang w:val="ro-RO"/>
              </w:rPr>
            </w:pPr>
          </w:p>
        </w:tc>
        <w:tc>
          <w:tcPr>
            <w:tcW w:w="2098" w:type="dxa"/>
            <w:vMerge/>
            <w:tcBorders>
              <w:left w:val="nil"/>
              <w:right w:val="thinThickSmallGap" w:sz="24" w:space="0" w:color="auto"/>
            </w:tcBorders>
            <w:vAlign w:val="center"/>
          </w:tcPr>
          <w:p w:rsidR="00BE08C5" w:rsidRPr="00F5570E" w:rsidRDefault="00BE08C5">
            <w:pPr>
              <w:jc w:val="center"/>
              <w:rPr>
                <w:b/>
                <w:bCs/>
                <w:sz w:val="16"/>
                <w:szCs w:val="16"/>
                <w:lang w:val="ro-RO"/>
              </w:rPr>
            </w:pPr>
          </w:p>
        </w:tc>
      </w:tr>
      <w:tr w:rsidR="00F5570E" w:rsidRPr="00F5570E">
        <w:trPr>
          <w:cantSplit/>
          <w:jc w:val="center"/>
        </w:trPr>
        <w:tc>
          <w:tcPr>
            <w:tcW w:w="1359" w:type="dxa"/>
            <w:vMerge/>
            <w:tcBorders>
              <w:left w:val="thinThickSmallGap" w:sz="24" w:space="0" w:color="auto"/>
            </w:tcBorders>
            <w:vAlign w:val="center"/>
          </w:tcPr>
          <w:p w:rsidR="00BE08C5" w:rsidRPr="00F5570E" w:rsidRDefault="00BE08C5">
            <w:pPr>
              <w:jc w:val="center"/>
              <w:rPr>
                <w:b/>
                <w:bCs/>
                <w:sz w:val="16"/>
                <w:szCs w:val="16"/>
                <w:lang w:val="ro-RO"/>
              </w:rPr>
            </w:pPr>
          </w:p>
        </w:tc>
        <w:tc>
          <w:tcPr>
            <w:tcW w:w="2244" w:type="dxa"/>
            <w:vMerge/>
            <w:tcBorders>
              <w:right w:val="thinThickSmallGap" w:sz="24" w:space="0" w:color="auto"/>
            </w:tcBorders>
            <w:vAlign w:val="center"/>
          </w:tcPr>
          <w:p w:rsidR="00BE08C5" w:rsidRPr="00F5570E" w:rsidRDefault="00BE08C5">
            <w:pPr>
              <w:jc w:val="center"/>
              <w:rPr>
                <w:sz w:val="16"/>
                <w:szCs w:val="16"/>
                <w:lang w:val="ro-RO"/>
              </w:rPr>
            </w:pPr>
          </w:p>
        </w:tc>
        <w:tc>
          <w:tcPr>
            <w:tcW w:w="1896" w:type="dxa"/>
            <w:vMerge/>
            <w:tcBorders>
              <w:left w:val="nil"/>
            </w:tcBorders>
            <w:vAlign w:val="center"/>
          </w:tcPr>
          <w:p w:rsidR="00BE08C5" w:rsidRPr="00F5570E" w:rsidRDefault="00BE08C5" w:rsidP="00BF437A">
            <w:pPr>
              <w:jc w:val="center"/>
              <w:rPr>
                <w:caps/>
                <w:sz w:val="16"/>
                <w:szCs w:val="16"/>
                <w:lang w:val="ro-RO"/>
              </w:rPr>
            </w:pPr>
          </w:p>
        </w:tc>
        <w:tc>
          <w:tcPr>
            <w:tcW w:w="535" w:type="dxa"/>
            <w:vAlign w:val="center"/>
          </w:tcPr>
          <w:p w:rsidR="00BE08C5" w:rsidRPr="00F5570E" w:rsidRDefault="00BE08C5" w:rsidP="00B57133">
            <w:pPr>
              <w:numPr>
                <w:ilvl w:val="0"/>
                <w:numId w:val="8"/>
              </w:numPr>
              <w:ind w:left="0" w:firstLine="0"/>
              <w:jc w:val="center"/>
              <w:rPr>
                <w:sz w:val="13"/>
                <w:szCs w:val="13"/>
                <w:lang w:val="ro-RO"/>
              </w:rPr>
            </w:pPr>
          </w:p>
        </w:tc>
        <w:tc>
          <w:tcPr>
            <w:tcW w:w="5236" w:type="dxa"/>
            <w:vAlign w:val="center"/>
          </w:tcPr>
          <w:p w:rsidR="00BE08C5" w:rsidRPr="00F5570E" w:rsidRDefault="00BE08C5" w:rsidP="00EF39D3">
            <w:pPr>
              <w:rPr>
                <w:sz w:val="13"/>
                <w:szCs w:val="13"/>
                <w:lang w:val="ro-RO"/>
              </w:rPr>
            </w:pPr>
            <w:r w:rsidRPr="00F5570E">
              <w:rPr>
                <w:sz w:val="13"/>
                <w:szCs w:val="13"/>
                <w:lang w:val="ro-RO"/>
              </w:rPr>
              <w:t>Contabilitate</w:t>
            </w:r>
          </w:p>
        </w:tc>
        <w:tc>
          <w:tcPr>
            <w:tcW w:w="748" w:type="dxa"/>
            <w:vAlign w:val="center"/>
          </w:tcPr>
          <w:p w:rsidR="00BE08C5" w:rsidRPr="00F5570E" w:rsidRDefault="00BE08C5">
            <w:pPr>
              <w:pStyle w:val="Heading4"/>
              <w:jc w:val="center"/>
              <w:rPr>
                <w:b w:val="0"/>
                <w:bCs w:val="0"/>
                <w:sz w:val="13"/>
                <w:szCs w:val="13"/>
                <w:lang w:val="ro-RO"/>
              </w:rPr>
            </w:pPr>
            <w:r w:rsidRPr="00F5570E">
              <w:rPr>
                <w:b w:val="0"/>
                <w:bCs w:val="0"/>
                <w:sz w:val="13"/>
                <w:szCs w:val="13"/>
                <w:lang w:val="ro-RO"/>
              </w:rPr>
              <w:t>x</w:t>
            </w:r>
          </w:p>
        </w:tc>
        <w:tc>
          <w:tcPr>
            <w:tcW w:w="748" w:type="dxa"/>
            <w:tcBorders>
              <w:right w:val="thinThickSmallGap" w:sz="24" w:space="0" w:color="auto"/>
            </w:tcBorders>
            <w:vAlign w:val="center"/>
          </w:tcPr>
          <w:p w:rsidR="00BE08C5" w:rsidRPr="00F5570E" w:rsidRDefault="00BE08C5">
            <w:pPr>
              <w:jc w:val="center"/>
              <w:rPr>
                <w:b/>
                <w:bCs/>
                <w:sz w:val="13"/>
                <w:szCs w:val="13"/>
                <w:lang w:val="ro-RO"/>
              </w:rPr>
            </w:pPr>
          </w:p>
        </w:tc>
        <w:tc>
          <w:tcPr>
            <w:tcW w:w="2098" w:type="dxa"/>
            <w:vMerge/>
            <w:tcBorders>
              <w:left w:val="nil"/>
              <w:right w:val="thinThickSmallGap" w:sz="24" w:space="0" w:color="auto"/>
            </w:tcBorders>
            <w:vAlign w:val="center"/>
          </w:tcPr>
          <w:p w:rsidR="00BE08C5" w:rsidRPr="00F5570E" w:rsidRDefault="00BE08C5">
            <w:pPr>
              <w:jc w:val="center"/>
              <w:rPr>
                <w:sz w:val="16"/>
                <w:szCs w:val="16"/>
                <w:lang w:val="ro-RO"/>
              </w:rPr>
            </w:pPr>
          </w:p>
        </w:tc>
      </w:tr>
      <w:tr w:rsidR="00F5570E" w:rsidRPr="00F5570E">
        <w:trPr>
          <w:cantSplit/>
          <w:jc w:val="center"/>
        </w:trPr>
        <w:tc>
          <w:tcPr>
            <w:tcW w:w="1359" w:type="dxa"/>
            <w:vMerge/>
            <w:tcBorders>
              <w:left w:val="thinThickSmallGap" w:sz="24" w:space="0" w:color="auto"/>
            </w:tcBorders>
            <w:vAlign w:val="center"/>
          </w:tcPr>
          <w:p w:rsidR="00F83485" w:rsidRPr="00F5570E" w:rsidRDefault="00F83485">
            <w:pPr>
              <w:jc w:val="center"/>
              <w:rPr>
                <w:b/>
                <w:bCs/>
                <w:sz w:val="16"/>
                <w:szCs w:val="16"/>
                <w:lang w:val="ro-RO"/>
              </w:rPr>
            </w:pPr>
          </w:p>
        </w:tc>
        <w:tc>
          <w:tcPr>
            <w:tcW w:w="2244" w:type="dxa"/>
            <w:vMerge/>
            <w:tcBorders>
              <w:right w:val="thinThickSmallGap" w:sz="24" w:space="0" w:color="auto"/>
            </w:tcBorders>
            <w:vAlign w:val="center"/>
          </w:tcPr>
          <w:p w:rsidR="00F83485" w:rsidRPr="00F5570E" w:rsidRDefault="00F83485">
            <w:pPr>
              <w:jc w:val="center"/>
              <w:rPr>
                <w:sz w:val="16"/>
                <w:szCs w:val="16"/>
                <w:lang w:val="ro-RO"/>
              </w:rPr>
            </w:pPr>
          </w:p>
        </w:tc>
        <w:tc>
          <w:tcPr>
            <w:tcW w:w="1896" w:type="dxa"/>
            <w:vMerge/>
            <w:tcBorders>
              <w:left w:val="nil"/>
            </w:tcBorders>
            <w:vAlign w:val="center"/>
          </w:tcPr>
          <w:p w:rsidR="00F83485" w:rsidRPr="00F5570E" w:rsidRDefault="00F83485" w:rsidP="00BF437A">
            <w:pPr>
              <w:jc w:val="center"/>
              <w:rPr>
                <w:caps/>
                <w:sz w:val="16"/>
                <w:szCs w:val="16"/>
                <w:lang w:val="ro-RO"/>
              </w:rPr>
            </w:pPr>
          </w:p>
        </w:tc>
        <w:tc>
          <w:tcPr>
            <w:tcW w:w="535" w:type="dxa"/>
            <w:vAlign w:val="center"/>
          </w:tcPr>
          <w:p w:rsidR="00F83485" w:rsidRPr="00F5570E" w:rsidRDefault="00F83485" w:rsidP="00B57133">
            <w:pPr>
              <w:numPr>
                <w:ilvl w:val="0"/>
                <w:numId w:val="8"/>
              </w:numPr>
              <w:ind w:left="0" w:firstLine="0"/>
              <w:jc w:val="center"/>
              <w:rPr>
                <w:sz w:val="13"/>
                <w:szCs w:val="13"/>
                <w:lang w:val="ro-RO"/>
              </w:rPr>
            </w:pPr>
          </w:p>
        </w:tc>
        <w:tc>
          <w:tcPr>
            <w:tcW w:w="5236" w:type="dxa"/>
            <w:vAlign w:val="center"/>
          </w:tcPr>
          <w:p w:rsidR="00F83485" w:rsidRPr="00F5570E" w:rsidRDefault="00F83485" w:rsidP="00EF39D3">
            <w:pPr>
              <w:rPr>
                <w:sz w:val="13"/>
                <w:szCs w:val="13"/>
                <w:lang w:val="ro-RO"/>
              </w:rPr>
            </w:pPr>
            <w:r w:rsidRPr="00F5570E">
              <w:rPr>
                <w:sz w:val="13"/>
                <w:szCs w:val="13"/>
                <w:lang w:val="ro-RO"/>
              </w:rPr>
              <w:t>Contabilitate şi audit financiar în firmele de comerţ, turism şi servicii</w:t>
            </w:r>
            <w:r w:rsidR="00ED789F" w:rsidRPr="00F5570E">
              <w:rPr>
                <w:sz w:val="13"/>
                <w:szCs w:val="13"/>
                <w:lang w:val="ro-RO"/>
              </w:rPr>
              <w:t>*</w:t>
            </w:r>
          </w:p>
        </w:tc>
        <w:tc>
          <w:tcPr>
            <w:tcW w:w="748" w:type="dxa"/>
            <w:vAlign w:val="center"/>
          </w:tcPr>
          <w:p w:rsidR="00F83485" w:rsidRPr="00F5570E" w:rsidRDefault="00F83485">
            <w:pPr>
              <w:pStyle w:val="Heading4"/>
              <w:jc w:val="center"/>
              <w:rPr>
                <w:b w:val="0"/>
                <w:bCs w:val="0"/>
                <w:sz w:val="13"/>
                <w:szCs w:val="13"/>
                <w:lang w:val="ro-RO"/>
              </w:rPr>
            </w:pPr>
            <w:r w:rsidRPr="00F5570E">
              <w:rPr>
                <w:b w:val="0"/>
                <w:bCs w:val="0"/>
                <w:sz w:val="13"/>
                <w:szCs w:val="13"/>
                <w:lang w:val="ro-RO"/>
              </w:rPr>
              <w:t>x</w:t>
            </w:r>
          </w:p>
        </w:tc>
        <w:tc>
          <w:tcPr>
            <w:tcW w:w="748" w:type="dxa"/>
            <w:tcBorders>
              <w:right w:val="thinThickSmallGap" w:sz="24" w:space="0" w:color="auto"/>
            </w:tcBorders>
            <w:vAlign w:val="center"/>
          </w:tcPr>
          <w:p w:rsidR="00F83485" w:rsidRPr="00F5570E" w:rsidRDefault="00F83485">
            <w:pPr>
              <w:jc w:val="center"/>
              <w:rPr>
                <w:b/>
                <w:bCs/>
                <w:sz w:val="13"/>
                <w:szCs w:val="13"/>
                <w:lang w:val="ro-RO"/>
              </w:rPr>
            </w:pPr>
          </w:p>
        </w:tc>
        <w:tc>
          <w:tcPr>
            <w:tcW w:w="2098" w:type="dxa"/>
            <w:vMerge/>
            <w:tcBorders>
              <w:left w:val="nil"/>
              <w:right w:val="thinThickSmallGap" w:sz="24" w:space="0" w:color="auto"/>
            </w:tcBorders>
            <w:vAlign w:val="center"/>
          </w:tcPr>
          <w:p w:rsidR="00F83485" w:rsidRPr="00F5570E" w:rsidRDefault="00F83485">
            <w:pPr>
              <w:jc w:val="center"/>
              <w:rPr>
                <w:sz w:val="16"/>
                <w:szCs w:val="16"/>
                <w:lang w:val="ro-RO"/>
              </w:rPr>
            </w:pPr>
          </w:p>
        </w:tc>
      </w:tr>
      <w:tr w:rsidR="00F5570E" w:rsidRPr="00F5570E">
        <w:trPr>
          <w:cantSplit/>
          <w:jc w:val="center"/>
        </w:trPr>
        <w:tc>
          <w:tcPr>
            <w:tcW w:w="1359" w:type="dxa"/>
            <w:vMerge/>
            <w:tcBorders>
              <w:left w:val="thinThickSmallGap" w:sz="24" w:space="0" w:color="auto"/>
            </w:tcBorders>
            <w:vAlign w:val="center"/>
          </w:tcPr>
          <w:p w:rsidR="00BE08C5" w:rsidRPr="00F5570E" w:rsidRDefault="00BE08C5">
            <w:pPr>
              <w:jc w:val="center"/>
              <w:rPr>
                <w:b/>
                <w:bCs/>
                <w:sz w:val="16"/>
                <w:szCs w:val="16"/>
                <w:lang w:val="ro-RO"/>
              </w:rPr>
            </w:pPr>
          </w:p>
        </w:tc>
        <w:tc>
          <w:tcPr>
            <w:tcW w:w="2244" w:type="dxa"/>
            <w:vMerge/>
            <w:tcBorders>
              <w:right w:val="thinThickSmallGap" w:sz="24" w:space="0" w:color="auto"/>
            </w:tcBorders>
            <w:vAlign w:val="center"/>
          </w:tcPr>
          <w:p w:rsidR="00BE08C5" w:rsidRPr="00F5570E" w:rsidRDefault="00BE08C5">
            <w:pPr>
              <w:jc w:val="center"/>
              <w:rPr>
                <w:sz w:val="16"/>
                <w:szCs w:val="16"/>
                <w:lang w:val="ro-RO"/>
              </w:rPr>
            </w:pPr>
          </w:p>
        </w:tc>
        <w:tc>
          <w:tcPr>
            <w:tcW w:w="1896" w:type="dxa"/>
            <w:vMerge/>
            <w:tcBorders>
              <w:left w:val="nil"/>
            </w:tcBorders>
            <w:vAlign w:val="center"/>
          </w:tcPr>
          <w:p w:rsidR="00BE08C5" w:rsidRPr="00F5570E" w:rsidRDefault="00BE08C5" w:rsidP="00BF437A">
            <w:pPr>
              <w:jc w:val="center"/>
              <w:rPr>
                <w:caps/>
                <w:sz w:val="16"/>
                <w:szCs w:val="16"/>
                <w:lang w:val="ro-RO"/>
              </w:rPr>
            </w:pPr>
          </w:p>
        </w:tc>
        <w:tc>
          <w:tcPr>
            <w:tcW w:w="535" w:type="dxa"/>
            <w:vAlign w:val="center"/>
          </w:tcPr>
          <w:p w:rsidR="00BE08C5" w:rsidRPr="00F5570E" w:rsidRDefault="00BE08C5" w:rsidP="00B57133">
            <w:pPr>
              <w:numPr>
                <w:ilvl w:val="0"/>
                <w:numId w:val="8"/>
              </w:numPr>
              <w:ind w:left="0" w:firstLine="0"/>
              <w:jc w:val="center"/>
              <w:rPr>
                <w:sz w:val="13"/>
                <w:szCs w:val="13"/>
                <w:lang w:val="ro-RO"/>
              </w:rPr>
            </w:pPr>
          </w:p>
        </w:tc>
        <w:tc>
          <w:tcPr>
            <w:tcW w:w="5236" w:type="dxa"/>
            <w:vAlign w:val="center"/>
          </w:tcPr>
          <w:p w:rsidR="00BE08C5" w:rsidRPr="00F5570E" w:rsidRDefault="00BE08C5" w:rsidP="00EF39D3">
            <w:pPr>
              <w:rPr>
                <w:sz w:val="13"/>
                <w:szCs w:val="13"/>
                <w:lang w:val="ro-RO"/>
              </w:rPr>
            </w:pPr>
            <w:r w:rsidRPr="00F5570E">
              <w:rPr>
                <w:sz w:val="13"/>
                <w:szCs w:val="13"/>
                <w:lang w:val="ro-RO"/>
              </w:rPr>
              <w:t>Contabilitate şi economie agrară</w:t>
            </w:r>
          </w:p>
        </w:tc>
        <w:tc>
          <w:tcPr>
            <w:tcW w:w="748" w:type="dxa"/>
            <w:vAlign w:val="center"/>
          </w:tcPr>
          <w:p w:rsidR="00BE08C5" w:rsidRPr="00F5570E" w:rsidRDefault="00BE08C5">
            <w:pPr>
              <w:pStyle w:val="Heading4"/>
              <w:jc w:val="center"/>
              <w:rPr>
                <w:b w:val="0"/>
                <w:bCs w:val="0"/>
                <w:sz w:val="13"/>
                <w:szCs w:val="13"/>
                <w:lang w:val="ro-RO"/>
              </w:rPr>
            </w:pPr>
            <w:r w:rsidRPr="00F5570E">
              <w:rPr>
                <w:b w:val="0"/>
                <w:bCs w:val="0"/>
                <w:sz w:val="13"/>
                <w:szCs w:val="13"/>
                <w:lang w:val="ro-RO"/>
              </w:rPr>
              <w:t>x</w:t>
            </w:r>
          </w:p>
        </w:tc>
        <w:tc>
          <w:tcPr>
            <w:tcW w:w="748" w:type="dxa"/>
            <w:tcBorders>
              <w:right w:val="thinThickSmallGap" w:sz="24" w:space="0" w:color="auto"/>
            </w:tcBorders>
            <w:vAlign w:val="center"/>
          </w:tcPr>
          <w:p w:rsidR="00BE08C5" w:rsidRPr="00F5570E" w:rsidRDefault="00BE08C5">
            <w:pPr>
              <w:jc w:val="center"/>
              <w:rPr>
                <w:b/>
                <w:bCs/>
                <w:sz w:val="13"/>
                <w:szCs w:val="13"/>
                <w:lang w:val="ro-RO"/>
              </w:rPr>
            </w:pPr>
          </w:p>
        </w:tc>
        <w:tc>
          <w:tcPr>
            <w:tcW w:w="2098" w:type="dxa"/>
            <w:vMerge/>
            <w:tcBorders>
              <w:left w:val="nil"/>
              <w:right w:val="thinThickSmallGap" w:sz="24" w:space="0" w:color="auto"/>
            </w:tcBorders>
            <w:vAlign w:val="center"/>
          </w:tcPr>
          <w:p w:rsidR="00BE08C5" w:rsidRPr="00F5570E" w:rsidRDefault="00BE08C5">
            <w:pPr>
              <w:jc w:val="center"/>
              <w:rPr>
                <w:sz w:val="16"/>
                <w:szCs w:val="16"/>
                <w:lang w:val="ro-RO"/>
              </w:rPr>
            </w:pPr>
          </w:p>
        </w:tc>
      </w:tr>
      <w:tr w:rsidR="00F5570E" w:rsidRPr="00F5570E">
        <w:trPr>
          <w:cantSplit/>
          <w:jc w:val="center"/>
        </w:trPr>
        <w:tc>
          <w:tcPr>
            <w:tcW w:w="1359" w:type="dxa"/>
            <w:vMerge/>
            <w:tcBorders>
              <w:left w:val="thinThickSmallGap" w:sz="24" w:space="0" w:color="auto"/>
            </w:tcBorders>
            <w:vAlign w:val="center"/>
          </w:tcPr>
          <w:p w:rsidR="00BE08C5" w:rsidRPr="00F5570E" w:rsidRDefault="00BE08C5">
            <w:pPr>
              <w:jc w:val="center"/>
              <w:rPr>
                <w:b/>
                <w:bCs/>
                <w:sz w:val="16"/>
                <w:szCs w:val="16"/>
                <w:lang w:val="ro-RO"/>
              </w:rPr>
            </w:pPr>
          </w:p>
        </w:tc>
        <w:tc>
          <w:tcPr>
            <w:tcW w:w="2244" w:type="dxa"/>
            <w:vMerge/>
            <w:tcBorders>
              <w:right w:val="thinThickSmallGap" w:sz="24" w:space="0" w:color="auto"/>
            </w:tcBorders>
            <w:vAlign w:val="center"/>
          </w:tcPr>
          <w:p w:rsidR="00BE08C5" w:rsidRPr="00F5570E" w:rsidRDefault="00BE08C5">
            <w:pPr>
              <w:jc w:val="center"/>
              <w:rPr>
                <w:sz w:val="16"/>
                <w:szCs w:val="16"/>
                <w:lang w:val="ro-RO"/>
              </w:rPr>
            </w:pPr>
          </w:p>
        </w:tc>
        <w:tc>
          <w:tcPr>
            <w:tcW w:w="1896" w:type="dxa"/>
            <w:vMerge/>
            <w:tcBorders>
              <w:left w:val="nil"/>
            </w:tcBorders>
            <w:vAlign w:val="center"/>
          </w:tcPr>
          <w:p w:rsidR="00BE08C5" w:rsidRPr="00F5570E" w:rsidRDefault="00BE08C5" w:rsidP="00BF437A">
            <w:pPr>
              <w:jc w:val="center"/>
              <w:rPr>
                <w:caps/>
                <w:sz w:val="16"/>
                <w:szCs w:val="16"/>
                <w:lang w:val="ro-RO"/>
              </w:rPr>
            </w:pPr>
          </w:p>
        </w:tc>
        <w:tc>
          <w:tcPr>
            <w:tcW w:w="535" w:type="dxa"/>
            <w:vAlign w:val="center"/>
          </w:tcPr>
          <w:p w:rsidR="00BE08C5" w:rsidRPr="00F5570E" w:rsidRDefault="00BE08C5" w:rsidP="00B57133">
            <w:pPr>
              <w:numPr>
                <w:ilvl w:val="0"/>
                <w:numId w:val="8"/>
              </w:numPr>
              <w:ind w:left="0" w:firstLine="0"/>
              <w:jc w:val="center"/>
              <w:rPr>
                <w:sz w:val="13"/>
                <w:szCs w:val="13"/>
                <w:lang w:val="ro-RO"/>
              </w:rPr>
            </w:pPr>
          </w:p>
        </w:tc>
        <w:tc>
          <w:tcPr>
            <w:tcW w:w="5236" w:type="dxa"/>
            <w:vAlign w:val="center"/>
          </w:tcPr>
          <w:p w:rsidR="00BE08C5" w:rsidRPr="00F5570E" w:rsidRDefault="00BE08C5" w:rsidP="00EF39D3">
            <w:pPr>
              <w:jc w:val="both"/>
              <w:rPr>
                <w:sz w:val="13"/>
                <w:szCs w:val="13"/>
                <w:lang w:val="ro-RO"/>
              </w:rPr>
            </w:pPr>
            <w:r w:rsidRPr="00F5570E">
              <w:rPr>
                <w:sz w:val="13"/>
                <w:szCs w:val="13"/>
                <w:lang w:val="ro-RO"/>
              </w:rPr>
              <w:t>Contabilitate şi informatică de gestiune</w:t>
            </w:r>
          </w:p>
        </w:tc>
        <w:tc>
          <w:tcPr>
            <w:tcW w:w="748" w:type="dxa"/>
            <w:vAlign w:val="center"/>
          </w:tcPr>
          <w:p w:rsidR="00BE08C5" w:rsidRPr="00F5570E" w:rsidRDefault="00BE08C5">
            <w:pPr>
              <w:pStyle w:val="Heading4"/>
              <w:jc w:val="center"/>
              <w:rPr>
                <w:b w:val="0"/>
                <w:bCs w:val="0"/>
                <w:sz w:val="13"/>
                <w:szCs w:val="13"/>
                <w:lang w:val="ro-RO"/>
              </w:rPr>
            </w:pPr>
            <w:r w:rsidRPr="00F5570E">
              <w:rPr>
                <w:b w:val="0"/>
                <w:bCs w:val="0"/>
                <w:sz w:val="13"/>
                <w:szCs w:val="13"/>
                <w:lang w:val="ro-RO"/>
              </w:rPr>
              <w:t>x</w:t>
            </w:r>
          </w:p>
        </w:tc>
        <w:tc>
          <w:tcPr>
            <w:tcW w:w="748" w:type="dxa"/>
            <w:tcBorders>
              <w:right w:val="thinThickSmallGap" w:sz="24" w:space="0" w:color="auto"/>
            </w:tcBorders>
            <w:vAlign w:val="center"/>
          </w:tcPr>
          <w:p w:rsidR="00BE08C5" w:rsidRPr="00F5570E" w:rsidRDefault="00BE08C5">
            <w:pPr>
              <w:jc w:val="center"/>
              <w:rPr>
                <w:b/>
                <w:bCs/>
                <w:sz w:val="13"/>
                <w:szCs w:val="13"/>
                <w:lang w:val="ro-RO"/>
              </w:rPr>
            </w:pPr>
          </w:p>
        </w:tc>
        <w:tc>
          <w:tcPr>
            <w:tcW w:w="2098" w:type="dxa"/>
            <w:vMerge/>
            <w:tcBorders>
              <w:left w:val="nil"/>
              <w:right w:val="thinThickSmallGap" w:sz="24" w:space="0" w:color="auto"/>
            </w:tcBorders>
            <w:vAlign w:val="center"/>
          </w:tcPr>
          <w:p w:rsidR="00BE08C5" w:rsidRPr="00F5570E" w:rsidRDefault="00BE08C5">
            <w:pPr>
              <w:jc w:val="center"/>
              <w:rPr>
                <w:sz w:val="16"/>
                <w:szCs w:val="16"/>
                <w:lang w:val="ro-RO"/>
              </w:rPr>
            </w:pPr>
          </w:p>
        </w:tc>
      </w:tr>
      <w:tr w:rsidR="00F5570E" w:rsidRPr="00F5570E">
        <w:trPr>
          <w:cantSplit/>
          <w:jc w:val="center"/>
        </w:trPr>
        <w:tc>
          <w:tcPr>
            <w:tcW w:w="1359" w:type="dxa"/>
            <w:vMerge/>
            <w:tcBorders>
              <w:left w:val="thinThickSmallGap" w:sz="24" w:space="0" w:color="auto"/>
            </w:tcBorders>
            <w:vAlign w:val="center"/>
          </w:tcPr>
          <w:p w:rsidR="007F3BBF" w:rsidRPr="00F5570E" w:rsidRDefault="007F3BBF">
            <w:pPr>
              <w:jc w:val="center"/>
              <w:rPr>
                <w:b/>
                <w:bCs/>
                <w:sz w:val="16"/>
                <w:szCs w:val="16"/>
                <w:lang w:val="ro-RO"/>
              </w:rPr>
            </w:pPr>
          </w:p>
        </w:tc>
        <w:tc>
          <w:tcPr>
            <w:tcW w:w="2244" w:type="dxa"/>
            <w:vMerge/>
            <w:tcBorders>
              <w:right w:val="thinThickSmallGap" w:sz="24" w:space="0" w:color="auto"/>
            </w:tcBorders>
            <w:vAlign w:val="center"/>
          </w:tcPr>
          <w:p w:rsidR="007F3BBF" w:rsidRPr="00F5570E" w:rsidRDefault="007F3BBF">
            <w:pPr>
              <w:jc w:val="center"/>
              <w:rPr>
                <w:sz w:val="16"/>
                <w:szCs w:val="16"/>
                <w:lang w:val="ro-RO"/>
              </w:rPr>
            </w:pPr>
          </w:p>
        </w:tc>
        <w:tc>
          <w:tcPr>
            <w:tcW w:w="1896" w:type="dxa"/>
            <w:vMerge/>
            <w:tcBorders>
              <w:left w:val="nil"/>
            </w:tcBorders>
            <w:vAlign w:val="center"/>
          </w:tcPr>
          <w:p w:rsidR="007F3BBF" w:rsidRPr="00F5570E" w:rsidRDefault="007F3BBF" w:rsidP="00BF437A">
            <w:pPr>
              <w:jc w:val="center"/>
              <w:rPr>
                <w:caps/>
                <w:sz w:val="16"/>
                <w:szCs w:val="16"/>
                <w:lang w:val="ro-RO"/>
              </w:rPr>
            </w:pPr>
          </w:p>
        </w:tc>
        <w:tc>
          <w:tcPr>
            <w:tcW w:w="535" w:type="dxa"/>
            <w:vAlign w:val="center"/>
          </w:tcPr>
          <w:p w:rsidR="007F3BBF" w:rsidRPr="00F5570E" w:rsidRDefault="007F3BBF" w:rsidP="00B57133">
            <w:pPr>
              <w:numPr>
                <w:ilvl w:val="0"/>
                <w:numId w:val="8"/>
              </w:numPr>
              <w:ind w:left="0" w:firstLine="0"/>
              <w:jc w:val="center"/>
              <w:rPr>
                <w:sz w:val="13"/>
                <w:szCs w:val="13"/>
                <w:lang w:val="ro-RO"/>
              </w:rPr>
            </w:pPr>
          </w:p>
        </w:tc>
        <w:tc>
          <w:tcPr>
            <w:tcW w:w="5236" w:type="dxa"/>
            <w:vAlign w:val="center"/>
          </w:tcPr>
          <w:p w:rsidR="007F3BBF" w:rsidRPr="00F5570E" w:rsidRDefault="007F3BBF" w:rsidP="00EF39D3">
            <w:pPr>
              <w:jc w:val="both"/>
              <w:rPr>
                <w:sz w:val="13"/>
                <w:szCs w:val="13"/>
                <w:lang w:val="ro-RO"/>
              </w:rPr>
            </w:pPr>
            <w:r w:rsidRPr="00F5570E">
              <w:rPr>
                <w:sz w:val="13"/>
                <w:szCs w:val="13"/>
                <w:lang w:val="ro-RO"/>
              </w:rPr>
              <w:t>Contabilitatea şi gestiunea întreprinderii*</w:t>
            </w:r>
          </w:p>
        </w:tc>
        <w:tc>
          <w:tcPr>
            <w:tcW w:w="748" w:type="dxa"/>
            <w:vAlign w:val="center"/>
          </w:tcPr>
          <w:p w:rsidR="007F3BBF" w:rsidRPr="00F5570E" w:rsidRDefault="007F3BBF">
            <w:pPr>
              <w:pStyle w:val="Heading4"/>
              <w:jc w:val="center"/>
              <w:rPr>
                <w:b w:val="0"/>
                <w:bCs w:val="0"/>
                <w:sz w:val="13"/>
                <w:szCs w:val="13"/>
                <w:lang w:val="ro-RO"/>
              </w:rPr>
            </w:pPr>
            <w:r w:rsidRPr="00F5570E">
              <w:rPr>
                <w:b w:val="0"/>
                <w:bCs w:val="0"/>
                <w:sz w:val="13"/>
                <w:szCs w:val="13"/>
                <w:lang w:val="ro-RO"/>
              </w:rPr>
              <w:t>x</w:t>
            </w:r>
          </w:p>
        </w:tc>
        <w:tc>
          <w:tcPr>
            <w:tcW w:w="748" w:type="dxa"/>
            <w:tcBorders>
              <w:right w:val="thinThickSmallGap" w:sz="24" w:space="0" w:color="auto"/>
            </w:tcBorders>
            <w:vAlign w:val="center"/>
          </w:tcPr>
          <w:p w:rsidR="007F3BBF" w:rsidRPr="00F5570E" w:rsidRDefault="007F3BBF">
            <w:pPr>
              <w:jc w:val="center"/>
              <w:rPr>
                <w:b/>
                <w:bCs/>
                <w:sz w:val="13"/>
                <w:szCs w:val="13"/>
                <w:lang w:val="ro-RO"/>
              </w:rPr>
            </w:pPr>
          </w:p>
        </w:tc>
        <w:tc>
          <w:tcPr>
            <w:tcW w:w="2098" w:type="dxa"/>
            <w:vMerge/>
            <w:tcBorders>
              <w:left w:val="nil"/>
              <w:right w:val="thinThickSmallGap" w:sz="24" w:space="0" w:color="auto"/>
            </w:tcBorders>
            <w:vAlign w:val="center"/>
          </w:tcPr>
          <w:p w:rsidR="007F3BBF" w:rsidRPr="00F5570E" w:rsidRDefault="007F3BBF">
            <w:pPr>
              <w:jc w:val="center"/>
              <w:rPr>
                <w:sz w:val="16"/>
                <w:szCs w:val="16"/>
                <w:lang w:val="ro-RO"/>
              </w:rPr>
            </w:pPr>
          </w:p>
        </w:tc>
      </w:tr>
      <w:tr w:rsidR="00F5570E" w:rsidRPr="00F5570E">
        <w:trPr>
          <w:cantSplit/>
          <w:jc w:val="center"/>
        </w:trPr>
        <w:tc>
          <w:tcPr>
            <w:tcW w:w="1359" w:type="dxa"/>
            <w:vMerge/>
            <w:tcBorders>
              <w:left w:val="thinThickSmallGap" w:sz="24" w:space="0" w:color="auto"/>
            </w:tcBorders>
            <w:vAlign w:val="center"/>
          </w:tcPr>
          <w:p w:rsidR="00AB1D43" w:rsidRPr="00F5570E" w:rsidRDefault="00AB1D43">
            <w:pPr>
              <w:jc w:val="center"/>
              <w:rPr>
                <w:b/>
                <w:bCs/>
                <w:sz w:val="16"/>
                <w:szCs w:val="16"/>
                <w:lang w:val="ro-RO"/>
              </w:rPr>
            </w:pPr>
          </w:p>
        </w:tc>
        <w:tc>
          <w:tcPr>
            <w:tcW w:w="2244" w:type="dxa"/>
            <w:vMerge/>
            <w:tcBorders>
              <w:right w:val="thinThickSmallGap" w:sz="24" w:space="0" w:color="auto"/>
            </w:tcBorders>
            <w:vAlign w:val="center"/>
          </w:tcPr>
          <w:p w:rsidR="00AB1D43" w:rsidRPr="00F5570E" w:rsidRDefault="00AB1D43">
            <w:pPr>
              <w:jc w:val="center"/>
              <w:rPr>
                <w:sz w:val="16"/>
                <w:szCs w:val="16"/>
                <w:lang w:val="ro-RO"/>
              </w:rPr>
            </w:pPr>
          </w:p>
        </w:tc>
        <w:tc>
          <w:tcPr>
            <w:tcW w:w="1896" w:type="dxa"/>
            <w:vMerge/>
            <w:tcBorders>
              <w:left w:val="nil"/>
            </w:tcBorders>
            <w:vAlign w:val="center"/>
          </w:tcPr>
          <w:p w:rsidR="00AB1D43" w:rsidRPr="00F5570E" w:rsidRDefault="00AB1D43" w:rsidP="00BF437A">
            <w:pPr>
              <w:jc w:val="center"/>
              <w:rPr>
                <w:caps/>
                <w:sz w:val="16"/>
                <w:szCs w:val="16"/>
                <w:lang w:val="ro-RO"/>
              </w:rPr>
            </w:pPr>
          </w:p>
        </w:tc>
        <w:tc>
          <w:tcPr>
            <w:tcW w:w="535" w:type="dxa"/>
            <w:vAlign w:val="center"/>
          </w:tcPr>
          <w:p w:rsidR="00AB1D43" w:rsidRPr="00F5570E" w:rsidRDefault="00AB1D43" w:rsidP="00B57133">
            <w:pPr>
              <w:numPr>
                <w:ilvl w:val="0"/>
                <w:numId w:val="8"/>
              </w:numPr>
              <w:ind w:left="0" w:firstLine="0"/>
              <w:jc w:val="center"/>
              <w:rPr>
                <w:sz w:val="13"/>
                <w:szCs w:val="13"/>
                <w:lang w:val="ro-RO"/>
              </w:rPr>
            </w:pPr>
          </w:p>
        </w:tc>
        <w:tc>
          <w:tcPr>
            <w:tcW w:w="5236" w:type="dxa"/>
            <w:vAlign w:val="center"/>
          </w:tcPr>
          <w:p w:rsidR="00AB1D43" w:rsidRPr="00F5570E" w:rsidRDefault="00AB1D43" w:rsidP="00AB1D43">
            <w:pPr>
              <w:rPr>
                <w:sz w:val="13"/>
                <w:szCs w:val="13"/>
                <w:lang w:val="ro-RO"/>
              </w:rPr>
            </w:pPr>
            <w:r w:rsidRPr="00F5570E">
              <w:rPr>
                <w:sz w:val="13"/>
                <w:szCs w:val="13"/>
                <w:lang w:val="ro-RO"/>
              </w:rPr>
              <w:t>Dimensiunea europeană a managementului organizaţiei*</w:t>
            </w:r>
          </w:p>
        </w:tc>
        <w:tc>
          <w:tcPr>
            <w:tcW w:w="748" w:type="dxa"/>
            <w:vAlign w:val="center"/>
          </w:tcPr>
          <w:p w:rsidR="00AB1D43" w:rsidRPr="00F5570E" w:rsidRDefault="00AB1D43" w:rsidP="00AB1D43">
            <w:pPr>
              <w:pStyle w:val="Heading4"/>
              <w:jc w:val="center"/>
              <w:rPr>
                <w:b w:val="0"/>
                <w:bCs w:val="0"/>
                <w:sz w:val="13"/>
                <w:szCs w:val="13"/>
                <w:lang w:val="ro-RO"/>
              </w:rPr>
            </w:pPr>
            <w:r w:rsidRPr="00F5570E">
              <w:rPr>
                <w:b w:val="0"/>
                <w:bCs w:val="0"/>
                <w:sz w:val="13"/>
                <w:szCs w:val="13"/>
                <w:lang w:val="ro-RO"/>
              </w:rPr>
              <w:t>x</w:t>
            </w:r>
          </w:p>
        </w:tc>
        <w:tc>
          <w:tcPr>
            <w:tcW w:w="748" w:type="dxa"/>
            <w:tcBorders>
              <w:right w:val="thinThickSmallGap" w:sz="24" w:space="0" w:color="auto"/>
            </w:tcBorders>
            <w:vAlign w:val="center"/>
          </w:tcPr>
          <w:p w:rsidR="00AB1D43" w:rsidRPr="00F5570E" w:rsidRDefault="00AB1D43">
            <w:pPr>
              <w:jc w:val="center"/>
              <w:rPr>
                <w:b/>
                <w:bCs/>
                <w:sz w:val="13"/>
                <w:szCs w:val="13"/>
                <w:lang w:val="ro-RO"/>
              </w:rPr>
            </w:pPr>
          </w:p>
        </w:tc>
        <w:tc>
          <w:tcPr>
            <w:tcW w:w="2098" w:type="dxa"/>
            <w:vMerge/>
            <w:tcBorders>
              <w:left w:val="nil"/>
              <w:right w:val="thinThickSmallGap" w:sz="24" w:space="0" w:color="auto"/>
            </w:tcBorders>
            <w:vAlign w:val="center"/>
          </w:tcPr>
          <w:p w:rsidR="00AB1D43" w:rsidRPr="00F5570E" w:rsidRDefault="00AB1D43">
            <w:pPr>
              <w:jc w:val="center"/>
              <w:rPr>
                <w:sz w:val="16"/>
                <w:szCs w:val="16"/>
                <w:lang w:val="ro-RO"/>
              </w:rPr>
            </w:pPr>
          </w:p>
        </w:tc>
      </w:tr>
      <w:tr w:rsidR="00F5570E" w:rsidRPr="00F5570E">
        <w:trPr>
          <w:cantSplit/>
          <w:jc w:val="center"/>
        </w:trPr>
        <w:tc>
          <w:tcPr>
            <w:tcW w:w="1359" w:type="dxa"/>
            <w:vMerge/>
            <w:tcBorders>
              <w:left w:val="thinThickSmallGap" w:sz="24" w:space="0" w:color="auto"/>
            </w:tcBorders>
            <w:vAlign w:val="center"/>
          </w:tcPr>
          <w:p w:rsidR="00AB1D43" w:rsidRPr="00F5570E" w:rsidRDefault="00AB1D43">
            <w:pPr>
              <w:jc w:val="center"/>
              <w:rPr>
                <w:b/>
                <w:bCs/>
                <w:sz w:val="16"/>
                <w:szCs w:val="16"/>
                <w:lang w:val="ro-RO"/>
              </w:rPr>
            </w:pPr>
          </w:p>
        </w:tc>
        <w:tc>
          <w:tcPr>
            <w:tcW w:w="2244" w:type="dxa"/>
            <w:vMerge/>
            <w:tcBorders>
              <w:right w:val="thinThickSmallGap" w:sz="24" w:space="0" w:color="auto"/>
            </w:tcBorders>
            <w:vAlign w:val="center"/>
          </w:tcPr>
          <w:p w:rsidR="00AB1D43" w:rsidRPr="00F5570E" w:rsidRDefault="00AB1D43">
            <w:pPr>
              <w:jc w:val="center"/>
              <w:rPr>
                <w:sz w:val="16"/>
                <w:szCs w:val="16"/>
                <w:lang w:val="ro-RO"/>
              </w:rPr>
            </w:pPr>
          </w:p>
        </w:tc>
        <w:tc>
          <w:tcPr>
            <w:tcW w:w="1896" w:type="dxa"/>
            <w:vMerge/>
            <w:tcBorders>
              <w:left w:val="nil"/>
            </w:tcBorders>
            <w:vAlign w:val="center"/>
          </w:tcPr>
          <w:p w:rsidR="00AB1D43" w:rsidRPr="00F5570E" w:rsidRDefault="00AB1D43" w:rsidP="00BF437A">
            <w:pPr>
              <w:jc w:val="center"/>
              <w:rPr>
                <w:caps/>
                <w:sz w:val="16"/>
                <w:szCs w:val="16"/>
                <w:lang w:val="ro-RO"/>
              </w:rPr>
            </w:pPr>
          </w:p>
        </w:tc>
        <w:tc>
          <w:tcPr>
            <w:tcW w:w="535" w:type="dxa"/>
            <w:vAlign w:val="center"/>
          </w:tcPr>
          <w:p w:rsidR="00AB1D43" w:rsidRPr="00F5570E" w:rsidRDefault="00AB1D43" w:rsidP="00B57133">
            <w:pPr>
              <w:numPr>
                <w:ilvl w:val="0"/>
                <w:numId w:val="8"/>
              </w:numPr>
              <w:ind w:left="0" w:firstLine="0"/>
              <w:jc w:val="center"/>
              <w:rPr>
                <w:sz w:val="13"/>
                <w:szCs w:val="13"/>
                <w:lang w:val="ro-RO"/>
              </w:rPr>
            </w:pPr>
          </w:p>
        </w:tc>
        <w:tc>
          <w:tcPr>
            <w:tcW w:w="5236" w:type="dxa"/>
            <w:vAlign w:val="center"/>
          </w:tcPr>
          <w:p w:rsidR="00AB1D43" w:rsidRPr="00F5570E" w:rsidRDefault="00AB1D43" w:rsidP="000044D7">
            <w:pPr>
              <w:jc w:val="both"/>
              <w:rPr>
                <w:i/>
                <w:iCs/>
                <w:spacing w:val="-8"/>
                <w:sz w:val="13"/>
                <w:szCs w:val="13"/>
                <w:lang w:val="ro-RO"/>
              </w:rPr>
            </w:pPr>
            <w:r w:rsidRPr="00F5570E">
              <w:rPr>
                <w:sz w:val="13"/>
                <w:szCs w:val="13"/>
                <w:lang w:val="ro-RO"/>
              </w:rPr>
              <w:t>Economia industriei, construcţiei şi transporturilor</w:t>
            </w:r>
          </w:p>
        </w:tc>
        <w:tc>
          <w:tcPr>
            <w:tcW w:w="748" w:type="dxa"/>
            <w:vAlign w:val="center"/>
          </w:tcPr>
          <w:p w:rsidR="00AB1D43" w:rsidRPr="00F5570E" w:rsidRDefault="00AB1D43">
            <w:pPr>
              <w:pStyle w:val="Heading4"/>
              <w:jc w:val="center"/>
              <w:rPr>
                <w:b w:val="0"/>
                <w:bCs w:val="0"/>
                <w:sz w:val="13"/>
                <w:szCs w:val="13"/>
                <w:lang w:val="ro-RO"/>
              </w:rPr>
            </w:pPr>
            <w:r w:rsidRPr="00F5570E">
              <w:rPr>
                <w:b w:val="0"/>
                <w:bCs w:val="0"/>
                <w:sz w:val="13"/>
                <w:szCs w:val="13"/>
                <w:lang w:val="ro-RO"/>
              </w:rPr>
              <w:t>x</w:t>
            </w:r>
          </w:p>
        </w:tc>
        <w:tc>
          <w:tcPr>
            <w:tcW w:w="748" w:type="dxa"/>
            <w:tcBorders>
              <w:right w:val="thinThickSmallGap" w:sz="24" w:space="0" w:color="auto"/>
            </w:tcBorders>
            <w:vAlign w:val="center"/>
          </w:tcPr>
          <w:p w:rsidR="00AB1D43" w:rsidRPr="00F5570E" w:rsidRDefault="00AB1D43">
            <w:pPr>
              <w:jc w:val="center"/>
              <w:rPr>
                <w:b/>
                <w:bCs/>
                <w:sz w:val="13"/>
                <w:szCs w:val="13"/>
                <w:lang w:val="ro-RO"/>
              </w:rPr>
            </w:pPr>
          </w:p>
        </w:tc>
        <w:tc>
          <w:tcPr>
            <w:tcW w:w="2098" w:type="dxa"/>
            <w:vMerge/>
            <w:tcBorders>
              <w:left w:val="nil"/>
              <w:right w:val="thinThickSmallGap" w:sz="24" w:space="0" w:color="auto"/>
            </w:tcBorders>
            <w:vAlign w:val="center"/>
          </w:tcPr>
          <w:p w:rsidR="00AB1D43" w:rsidRPr="00F5570E" w:rsidRDefault="00AB1D43">
            <w:pPr>
              <w:jc w:val="center"/>
              <w:rPr>
                <w:sz w:val="16"/>
                <w:szCs w:val="16"/>
                <w:lang w:val="ro-RO"/>
              </w:rPr>
            </w:pPr>
          </w:p>
        </w:tc>
      </w:tr>
      <w:tr w:rsidR="00F5570E" w:rsidRPr="00F5570E">
        <w:trPr>
          <w:cantSplit/>
          <w:jc w:val="center"/>
        </w:trPr>
        <w:tc>
          <w:tcPr>
            <w:tcW w:w="1359" w:type="dxa"/>
            <w:vMerge/>
            <w:tcBorders>
              <w:left w:val="thinThickSmallGap" w:sz="24" w:space="0" w:color="auto"/>
            </w:tcBorders>
            <w:vAlign w:val="center"/>
          </w:tcPr>
          <w:p w:rsidR="00AB1D43" w:rsidRPr="00F5570E" w:rsidRDefault="00AB1D43">
            <w:pPr>
              <w:jc w:val="center"/>
              <w:rPr>
                <w:b/>
                <w:bCs/>
                <w:sz w:val="16"/>
                <w:szCs w:val="16"/>
                <w:lang w:val="ro-RO"/>
              </w:rPr>
            </w:pPr>
          </w:p>
        </w:tc>
        <w:tc>
          <w:tcPr>
            <w:tcW w:w="2244" w:type="dxa"/>
            <w:vMerge/>
            <w:tcBorders>
              <w:right w:val="thinThickSmallGap" w:sz="24" w:space="0" w:color="auto"/>
            </w:tcBorders>
            <w:vAlign w:val="center"/>
          </w:tcPr>
          <w:p w:rsidR="00AB1D43" w:rsidRPr="00F5570E" w:rsidRDefault="00AB1D43">
            <w:pPr>
              <w:jc w:val="center"/>
              <w:rPr>
                <w:sz w:val="16"/>
                <w:szCs w:val="16"/>
                <w:lang w:val="ro-RO"/>
              </w:rPr>
            </w:pPr>
          </w:p>
        </w:tc>
        <w:tc>
          <w:tcPr>
            <w:tcW w:w="1896" w:type="dxa"/>
            <w:vMerge/>
            <w:tcBorders>
              <w:left w:val="nil"/>
            </w:tcBorders>
            <w:vAlign w:val="center"/>
          </w:tcPr>
          <w:p w:rsidR="00AB1D43" w:rsidRPr="00F5570E" w:rsidRDefault="00AB1D43" w:rsidP="00BF437A">
            <w:pPr>
              <w:jc w:val="center"/>
              <w:rPr>
                <w:caps/>
                <w:sz w:val="16"/>
                <w:szCs w:val="16"/>
                <w:lang w:val="ro-RO"/>
              </w:rPr>
            </w:pPr>
          </w:p>
        </w:tc>
        <w:tc>
          <w:tcPr>
            <w:tcW w:w="535" w:type="dxa"/>
            <w:vAlign w:val="center"/>
          </w:tcPr>
          <w:p w:rsidR="00AB1D43" w:rsidRPr="00F5570E" w:rsidRDefault="00AB1D43" w:rsidP="00B57133">
            <w:pPr>
              <w:numPr>
                <w:ilvl w:val="0"/>
                <w:numId w:val="8"/>
              </w:numPr>
              <w:ind w:left="0" w:firstLine="0"/>
              <w:jc w:val="center"/>
              <w:rPr>
                <w:sz w:val="13"/>
                <w:szCs w:val="13"/>
                <w:lang w:val="ro-RO"/>
              </w:rPr>
            </w:pPr>
          </w:p>
        </w:tc>
        <w:tc>
          <w:tcPr>
            <w:tcW w:w="5236" w:type="dxa"/>
            <w:vAlign w:val="center"/>
          </w:tcPr>
          <w:p w:rsidR="00AB1D43" w:rsidRPr="00F5570E" w:rsidRDefault="00AB1D43" w:rsidP="002D426D">
            <w:pPr>
              <w:pStyle w:val="Default"/>
              <w:jc w:val="both"/>
              <w:rPr>
                <w:color w:val="auto"/>
                <w:sz w:val="13"/>
                <w:szCs w:val="13"/>
              </w:rPr>
            </w:pPr>
            <w:r w:rsidRPr="00F5570E">
              <w:rPr>
                <w:color w:val="auto"/>
                <w:sz w:val="13"/>
                <w:szCs w:val="13"/>
              </w:rPr>
              <w:t xml:space="preserve">Economia industriei, construcţiilor şi transporturilor </w:t>
            </w:r>
          </w:p>
        </w:tc>
        <w:tc>
          <w:tcPr>
            <w:tcW w:w="748" w:type="dxa"/>
            <w:vAlign w:val="center"/>
          </w:tcPr>
          <w:p w:rsidR="00AB1D43" w:rsidRPr="00F5570E" w:rsidRDefault="00AB1D43" w:rsidP="002D426D">
            <w:pPr>
              <w:pStyle w:val="Heading4"/>
              <w:jc w:val="center"/>
              <w:rPr>
                <w:b w:val="0"/>
                <w:bCs w:val="0"/>
                <w:sz w:val="13"/>
                <w:szCs w:val="13"/>
                <w:lang w:val="ro-RO"/>
              </w:rPr>
            </w:pPr>
            <w:r w:rsidRPr="00F5570E">
              <w:rPr>
                <w:b w:val="0"/>
                <w:bCs w:val="0"/>
                <w:sz w:val="13"/>
                <w:szCs w:val="13"/>
                <w:lang w:val="ro-RO"/>
              </w:rPr>
              <w:t>x</w:t>
            </w:r>
          </w:p>
        </w:tc>
        <w:tc>
          <w:tcPr>
            <w:tcW w:w="748" w:type="dxa"/>
            <w:tcBorders>
              <w:right w:val="thinThickSmallGap" w:sz="24" w:space="0" w:color="auto"/>
            </w:tcBorders>
            <w:vAlign w:val="center"/>
          </w:tcPr>
          <w:p w:rsidR="00AB1D43" w:rsidRPr="00F5570E" w:rsidRDefault="00AB1D43">
            <w:pPr>
              <w:jc w:val="center"/>
              <w:rPr>
                <w:b/>
                <w:bCs/>
                <w:sz w:val="13"/>
                <w:szCs w:val="13"/>
                <w:lang w:val="ro-RO"/>
              </w:rPr>
            </w:pPr>
          </w:p>
        </w:tc>
        <w:tc>
          <w:tcPr>
            <w:tcW w:w="2098" w:type="dxa"/>
            <w:vMerge/>
            <w:tcBorders>
              <w:left w:val="nil"/>
              <w:right w:val="thinThickSmallGap" w:sz="24" w:space="0" w:color="auto"/>
            </w:tcBorders>
            <w:vAlign w:val="center"/>
          </w:tcPr>
          <w:p w:rsidR="00AB1D43" w:rsidRPr="00F5570E" w:rsidRDefault="00AB1D43">
            <w:pPr>
              <w:jc w:val="center"/>
              <w:rPr>
                <w:sz w:val="16"/>
                <w:szCs w:val="16"/>
                <w:lang w:val="ro-RO"/>
              </w:rPr>
            </w:pPr>
          </w:p>
        </w:tc>
      </w:tr>
      <w:tr w:rsidR="00F5570E" w:rsidRPr="00F5570E">
        <w:trPr>
          <w:cantSplit/>
          <w:jc w:val="center"/>
        </w:trPr>
        <w:tc>
          <w:tcPr>
            <w:tcW w:w="1359" w:type="dxa"/>
            <w:vMerge/>
            <w:tcBorders>
              <w:left w:val="thinThickSmallGap" w:sz="24" w:space="0" w:color="auto"/>
            </w:tcBorders>
            <w:vAlign w:val="center"/>
          </w:tcPr>
          <w:p w:rsidR="00AB1D43" w:rsidRPr="00F5570E" w:rsidRDefault="00AB1D43">
            <w:pPr>
              <w:jc w:val="center"/>
              <w:rPr>
                <w:b/>
                <w:bCs/>
                <w:sz w:val="16"/>
                <w:szCs w:val="16"/>
                <w:lang w:val="ro-RO"/>
              </w:rPr>
            </w:pPr>
          </w:p>
        </w:tc>
        <w:tc>
          <w:tcPr>
            <w:tcW w:w="2244" w:type="dxa"/>
            <w:vMerge/>
            <w:tcBorders>
              <w:right w:val="thinThickSmallGap" w:sz="24" w:space="0" w:color="auto"/>
            </w:tcBorders>
            <w:vAlign w:val="center"/>
          </w:tcPr>
          <w:p w:rsidR="00AB1D43" w:rsidRPr="00F5570E" w:rsidRDefault="00AB1D43">
            <w:pPr>
              <w:jc w:val="center"/>
              <w:rPr>
                <w:sz w:val="16"/>
                <w:szCs w:val="16"/>
                <w:lang w:val="ro-RO"/>
              </w:rPr>
            </w:pPr>
          </w:p>
        </w:tc>
        <w:tc>
          <w:tcPr>
            <w:tcW w:w="1896" w:type="dxa"/>
            <w:vMerge/>
            <w:tcBorders>
              <w:left w:val="nil"/>
            </w:tcBorders>
            <w:vAlign w:val="center"/>
          </w:tcPr>
          <w:p w:rsidR="00AB1D43" w:rsidRPr="00F5570E" w:rsidRDefault="00AB1D43" w:rsidP="00BF437A">
            <w:pPr>
              <w:jc w:val="center"/>
              <w:rPr>
                <w:caps/>
                <w:sz w:val="16"/>
                <w:szCs w:val="16"/>
                <w:lang w:val="ro-RO"/>
              </w:rPr>
            </w:pPr>
          </w:p>
        </w:tc>
        <w:tc>
          <w:tcPr>
            <w:tcW w:w="535" w:type="dxa"/>
            <w:vAlign w:val="center"/>
          </w:tcPr>
          <w:p w:rsidR="00AB1D43" w:rsidRPr="00F5570E" w:rsidRDefault="00AB1D43" w:rsidP="00B57133">
            <w:pPr>
              <w:numPr>
                <w:ilvl w:val="0"/>
                <w:numId w:val="8"/>
              </w:numPr>
              <w:ind w:left="0" w:firstLine="0"/>
              <w:jc w:val="center"/>
              <w:rPr>
                <w:sz w:val="13"/>
                <w:szCs w:val="13"/>
                <w:lang w:val="ro-RO"/>
              </w:rPr>
            </w:pPr>
          </w:p>
        </w:tc>
        <w:tc>
          <w:tcPr>
            <w:tcW w:w="5236" w:type="dxa"/>
            <w:vAlign w:val="center"/>
          </w:tcPr>
          <w:p w:rsidR="00AB1D43" w:rsidRPr="00F5570E" w:rsidRDefault="00AB1D43" w:rsidP="00EF39D3">
            <w:pPr>
              <w:jc w:val="both"/>
              <w:rPr>
                <w:sz w:val="13"/>
                <w:szCs w:val="13"/>
                <w:lang w:val="ro-RO"/>
              </w:rPr>
            </w:pPr>
            <w:r w:rsidRPr="00F5570E">
              <w:rPr>
                <w:sz w:val="13"/>
                <w:szCs w:val="13"/>
                <w:lang w:val="ro-RO"/>
              </w:rPr>
              <w:t>Economia agroalimentară</w:t>
            </w:r>
          </w:p>
        </w:tc>
        <w:tc>
          <w:tcPr>
            <w:tcW w:w="748" w:type="dxa"/>
            <w:vAlign w:val="center"/>
          </w:tcPr>
          <w:p w:rsidR="00AB1D43" w:rsidRPr="00F5570E" w:rsidRDefault="00AB1D43">
            <w:pPr>
              <w:pStyle w:val="Heading4"/>
              <w:jc w:val="center"/>
              <w:rPr>
                <w:b w:val="0"/>
                <w:bCs w:val="0"/>
                <w:sz w:val="13"/>
                <w:szCs w:val="13"/>
                <w:lang w:val="ro-RO"/>
              </w:rPr>
            </w:pPr>
            <w:r w:rsidRPr="00F5570E">
              <w:rPr>
                <w:b w:val="0"/>
                <w:bCs w:val="0"/>
                <w:sz w:val="13"/>
                <w:szCs w:val="13"/>
                <w:lang w:val="ro-RO"/>
              </w:rPr>
              <w:t>x</w:t>
            </w:r>
          </w:p>
        </w:tc>
        <w:tc>
          <w:tcPr>
            <w:tcW w:w="748" w:type="dxa"/>
            <w:tcBorders>
              <w:right w:val="thinThickSmallGap" w:sz="24" w:space="0" w:color="auto"/>
            </w:tcBorders>
            <w:vAlign w:val="center"/>
          </w:tcPr>
          <w:p w:rsidR="00AB1D43" w:rsidRPr="00F5570E" w:rsidRDefault="00AB1D43">
            <w:pPr>
              <w:jc w:val="center"/>
              <w:rPr>
                <w:b/>
                <w:bCs/>
                <w:sz w:val="13"/>
                <w:szCs w:val="13"/>
                <w:lang w:val="ro-RO"/>
              </w:rPr>
            </w:pPr>
          </w:p>
        </w:tc>
        <w:tc>
          <w:tcPr>
            <w:tcW w:w="2098" w:type="dxa"/>
            <w:vMerge/>
            <w:tcBorders>
              <w:left w:val="nil"/>
              <w:right w:val="thinThickSmallGap" w:sz="24" w:space="0" w:color="auto"/>
            </w:tcBorders>
            <w:vAlign w:val="center"/>
          </w:tcPr>
          <w:p w:rsidR="00AB1D43" w:rsidRPr="00F5570E" w:rsidRDefault="00AB1D43">
            <w:pPr>
              <w:jc w:val="center"/>
              <w:rPr>
                <w:sz w:val="16"/>
                <w:szCs w:val="16"/>
                <w:lang w:val="ro-RO"/>
              </w:rPr>
            </w:pPr>
          </w:p>
        </w:tc>
      </w:tr>
      <w:tr w:rsidR="00F5570E" w:rsidRPr="00F5570E">
        <w:trPr>
          <w:cantSplit/>
          <w:jc w:val="center"/>
        </w:trPr>
        <w:tc>
          <w:tcPr>
            <w:tcW w:w="1359" w:type="dxa"/>
            <w:vMerge/>
            <w:tcBorders>
              <w:left w:val="thinThickSmallGap" w:sz="24" w:space="0" w:color="auto"/>
            </w:tcBorders>
            <w:vAlign w:val="center"/>
          </w:tcPr>
          <w:p w:rsidR="00AB1D43" w:rsidRPr="00F5570E" w:rsidRDefault="00AB1D43">
            <w:pPr>
              <w:jc w:val="center"/>
              <w:rPr>
                <w:b/>
                <w:bCs/>
                <w:sz w:val="16"/>
                <w:szCs w:val="16"/>
                <w:lang w:val="ro-RO"/>
              </w:rPr>
            </w:pPr>
          </w:p>
        </w:tc>
        <w:tc>
          <w:tcPr>
            <w:tcW w:w="2244" w:type="dxa"/>
            <w:vMerge/>
            <w:tcBorders>
              <w:right w:val="thinThickSmallGap" w:sz="24" w:space="0" w:color="auto"/>
            </w:tcBorders>
            <w:vAlign w:val="center"/>
          </w:tcPr>
          <w:p w:rsidR="00AB1D43" w:rsidRPr="00F5570E" w:rsidRDefault="00AB1D43">
            <w:pPr>
              <w:jc w:val="center"/>
              <w:rPr>
                <w:sz w:val="16"/>
                <w:szCs w:val="16"/>
                <w:lang w:val="ro-RO"/>
              </w:rPr>
            </w:pPr>
          </w:p>
        </w:tc>
        <w:tc>
          <w:tcPr>
            <w:tcW w:w="1896" w:type="dxa"/>
            <w:vMerge/>
            <w:tcBorders>
              <w:left w:val="nil"/>
            </w:tcBorders>
            <w:vAlign w:val="center"/>
          </w:tcPr>
          <w:p w:rsidR="00AB1D43" w:rsidRPr="00F5570E" w:rsidRDefault="00AB1D43" w:rsidP="00BF437A">
            <w:pPr>
              <w:jc w:val="center"/>
              <w:rPr>
                <w:caps/>
                <w:sz w:val="16"/>
                <w:szCs w:val="16"/>
                <w:lang w:val="ro-RO"/>
              </w:rPr>
            </w:pPr>
          </w:p>
        </w:tc>
        <w:tc>
          <w:tcPr>
            <w:tcW w:w="535" w:type="dxa"/>
            <w:vAlign w:val="center"/>
          </w:tcPr>
          <w:p w:rsidR="00AB1D43" w:rsidRPr="00F5570E" w:rsidRDefault="00AB1D43" w:rsidP="00B57133">
            <w:pPr>
              <w:numPr>
                <w:ilvl w:val="0"/>
                <w:numId w:val="8"/>
              </w:numPr>
              <w:ind w:left="0" w:firstLine="0"/>
              <w:jc w:val="center"/>
              <w:rPr>
                <w:sz w:val="13"/>
                <w:szCs w:val="13"/>
                <w:lang w:val="ro-RO"/>
              </w:rPr>
            </w:pPr>
          </w:p>
        </w:tc>
        <w:tc>
          <w:tcPr>
            <w:tcW w:w="5236" w:type="dxa"/>
            <w:vAlign w:val="center"/>
          </w:tcPr>
          <w:p w:rsidR="00AB1D43" w:rsidRPr="00F5570E" w:rsidRDefault="00AB1D43" w:rsidP="00EF39D3">
            <w:pPr>
              <w:jc w:val="both"/>
              <w:rPr>
                <w:sz w:val="13"/>
                <w:szCs w:val="13"/>
                <w:lang w:val="ro-RO"/>
              </w:rPr>
            </w:pPr>
            <w:r w:rsidRPr="00F5570E">
              <w:rPr>
                <w:sz w:val="13"/>
                <w:szCs w:val="13"/>
                <w:lang w:val="ro-RO"/>
              </w:rPr>
              <w:t>Economia agroalimentară şi a mediului</w:t>
            </w:r>
          </w:p>
        </w:tc>
        <w:tc>
          <w:tcPr>
            <w:tcW w:w="748" w:type="dxa"/>
            <w:vAlign w:val="center"/>
          </w:tcPr>
          <w:p w:rsidR="00AB1D43" w:rsidRPr="00F5570E" w:rsidRDefault="00AB1D43">
            <w:pPr>
              <w:pStyle w:val="Heading4"/>
              <w:jc w:val="center"/>
              <w:rPr>
                <w:b w:val="0"/>
                <w:bCs w:val="0"/>
                <w:sz w:val="13"/>
                <w:szCs w:val="13"/>
                <w:lang w:val="ro-RO"/>
              </w:rPr>
            </w:pPr>
            <w:r w:rsidRPr="00F5570E">
              <w:rPr>
                <w:b w:val="0"/>
                <w:bCs w:val="0"/>
                <w:sz w:val="13"/>
                <w:szCs w:val="13"/>
                <w:lang w:val="ro-RO"/>
              </w:rPr>
              <w:t>x</w:t>
            </w:r>
          </w:p>
        </w:tc>
        <w:tc>
          <w:tcPr>
            <w:tcW w:w="748" w:type="dxa"/>
            <w:tcBorders>
              <w:right w:val="thinThickSmallGap" w:sz="24" w:space="0" w:color="auto"/>
            </w:tcBorders>
            <w:vAlign w:val="center"/>
          </w:tcPr>
          <w:p w:rsidR="00AB1D43" w:rsidRPr="00F5570E" w:rsidRDefault="00AB1D43">
            <w:pPr>
              <w:jc w:val="center"/>
              <w:rPr>
                <w:b/>
                <w:bCs/>
                <w:sz w:val="13"/>
                <w:szCs w:val="13"/>
                <w:lang w:val="ro-RO"/>
              </w:rPr>
            </w:pPr>
          </w:p>
        </w:tc>
        <w:tc>
          <w:tcPr>
            <w:tcW w:w="2098" w:type="dxa"/>
            <w:vMerge/>
            <w:tcBorders>
              <w:left w:val="nil"/>
              <w:right w:val="thinThickSmallGap" w:sz="24" w:space="0" w:color="auto"/>
            </w:tcBorders>
            <w:vAlign w:val="center"/>
          </w:tcPr>
          <w:p w:rsidR="00AB1D43" w:rsidRPr="00F5570E" w:rsidRDefault="00AB1D43">
            <w:pPr>
              <w:jc w:val="center"/>
              <w:rPr>
                <w:sz w:val="16"/>
                <w:szCs w:val="16"/>
                <w:lang w:val="ro-RO"/>
              </w:rPr>
            </w:pPr>
          </w:p>
        </w:tc>
      </w:tr>
      <w:tr w:rsidR="00F5570E" w:rsidRPr="00F5570E">
        <w:trPr>
          <w:cantSplit/>
          <w:jc w:val="center"/>
        </w:trPr>
        <w:tc>
          <w:tcPr>
            <w:tcW w:w="1359" w:type="dxa"/>
            <w:vMerge/>
            <w:tcBorders>
              <w:left w:val="thinThickSmallGap" w:sz="24" w:space="0" w:color="auto"/>
            </w:tcBorders>
            <w:vAlign w:val="center"/>
          </w:tcPr>
          <w:p w:rsidR="00AB1D43" w:rsidRPr="00F5570E" w:rsidRDefault="00AB1D43">
            <w:pPr>
              <w:jc w:val="center"/>
              <w:rPr>
                <w:b/>
                <w:bCs/>
                <w:sz w:val="16"/>
                <w:szCs w:val="16"/>
                <w:lang w:val="ro-RO"/>
              </w:rPr>
            </w:pPr>
          </w:p>
        </w:tc>
        <w:tc>
          <w:tcPr>
            <w:tcW w:w="2244" w:type="dxa"/>
            <w:vMerge/>
            <w:tcBorders>
              <w:right w:val="thinThickSmallGap" w:sz="24" w:space="0" w:color="auto"/>
            </w:tcBorders>
            <w:vAlign w:val="center"/>
          </w:tcPr>
          <w:p w:rsidR="00AB1D43" w:rsidRPr="00F5570E" w:rsidRDefault="00AB1D43">
            <w:pPr>
              <w:jc w:val="center"/>
              <w:rPr>
                <w:sz w:val="16"/>
                <w:szCs w:val="16"/>
                <w:lang w:val="ro-RO"/>
              </w:rPr>
            </w:pPr>
          </w:p>
        </w:tc>
        <w:tc>
          <w:tcPr>
            <w:tcW w:w="1896" w:type="dxa"/>
            <w:vMerge/>
            <w:tcBorders>
              <w:left w:val="nil"/>
            </w:tcBorders>
            <w:vAlign w:val="center"/>
          </w:tcPr>
          <w:p w:rsidR="00AB1D43" w:rsidRPr="00F5570E" w:rsidRDefault="00AB1D43" w:rsidP="00BF437A">
            <w:pPr>
              <w:jc w:val="center"/>
              <w:rPr>
                <w:caps/>
                <w:sz w:val="16"/>
                <w:szCs w:val="16"/>
                <w:lang w:val="ro-RO"/>
              </w:rPr>
            </w:pPr>
          </w:p>
        </w:tc>
        <w:tc>
          <w:tcPr>
            <w:tcW w:w="535" w:type="dxa"/>
            <w:vAlign w:val="center"/>
          </w:tcPr>
          <w:p w:rsidR="00AB1D43" w:rsidRPr="00F5570E" w:rsidRDefault="00AB1D43" w:rsidP="00B57133">
            <w:pPr>
              <w:numPr>
                <w:ilvl w:val="0"/>
                <w:numId w:val="8"/>
              </w:numPr>
              <w:ind w:left="0" w:firstLine="0"/>
              <w:jc w:val="center"/>
              <w:rPr>
                <w:sz w:val="13"/>
                <w:szCs w:val="13"/>
                <w:lang w:val="ro-RO"/>
              </w:rPr>
            </w:pPr>
          </w:p>
        </w:tc>
        <w:tc>
          <w:tcPr>
            <w:tcW w:w="5236" w:type="dxa"/>
            <w:vAlign w:val="center"/>
          </w:tcPr>
          <w:p w:rsidR="00AB1D43" w:rsidRPr="00F5570E" w:rsidRDefault="00AB1D43" w:rsidP="00EF39D3">
            <w:pPr>
              <w:jc w:val="both"/>
              <w:rPr>
                <w:sz w:val="13"/>
                <w:szCs w:val="13"/>
                <w:lang w:val="ro-RO"/>
              </w:rPr>
            </w:pPr>
            <w:r w:rsidRPr="00F5570E">
              <w:rPr>
                <w:sz w:val="13"/>
                <w:szCs w:val="13"/>
                <w:lang w:val="ro-RO"/>
              </w:rPr>
              <w:t>Economia comerţului, turismului şi serviciilor</w:t>
            </w:r>
          </w:p>
        </w:tc>
        <w:tc>
          <w:tcPr>
            <w:tcW w:w="748" w:type="dxa"/>
            <w:vAlign w:val="center"/>
          </w:tcPr>
          <w:p w:rsidR="00AB1D43" w:rsidRPr="00F5570E" w:rsidRDefault="00AB1D43">
            <w:pPr>
              <w:pStyle w:val="Heading4"/>
              <w:jc w:val="center"/>
              <w:rPr>
                <w:b w:val="0"/>
                <w:bCs w:val="0"/>
                <w:sz w:val="13"/>
                <w:szCs w:val="13"/>
                <w:lang w:val="ro-RO"/>
              </w:rPr>
            </w:pPr>
            <w:r w:rsidRPr="00F5570E">
              <w:rPr>
                <w:b w:val="0"/>
                <w:bCs w:val="0"/>
                <w:sz w:val="13"/>
                <w:szCs w:val="13"/>
                <w:lang w:val="ro-RO"/>
              </w:rPr>
              <w:t>x</w:t>
            </w:r>
          </w:p>
        </w:tc>
        <w:tc>
          <w:tcPr>
            <w:tcW w:w="748" w:type="dxa"/>
            <w:tcBorders>
              <w:right w:val="thinThickSmallGap" w:sz="24" w:space="0" w:color="auto"/>
            </w:tcBorders>
            <w:vAlign w:val="center"/>
          </w:tcPr>
          <w:p w:rsidR="00AB1D43" w:rsidRPr="00F5570E" w:rsidRDefault="00AB1D43">
            <w:pPr>
              <w:jc w:val="center"/>
              <w:rPr>
                <w:b/>
                <w:bCs/>
                <w:sz w:val="13"/>
                <w:szCs w:val="13"/>
                <w:lang w:val="ro-RO"/>
              </w:rPr>
            </w:pPr>
          </w:p>
        </w:tc>
        <w:tc>
          <w:tcPr>
            <w:tcW w:w="2098" w:type="dxa"/>
            <w:vMerge/>
            <w:tcBorders>
              <w:left w:val="nil"/>
              <w:right w:val="thinThickSmallGap" w:sz="24" w:space="0" w:color="auto"/>
            </w:tcBorders>
            <w:vAlign w:val="center"/>
          </w:tcPr>
          <w:p w:rsidR="00AB1D43" w:rsidRPr="00F5570E" w:rsidRDefault="00AB1D43">
            <w:pPr>
              <w:jc w:val="center"/>
              <w:rPr>
                <w:sz w:val="16"/>
                <w:szCs w:val="16"/>
                <w:lang w:val="ro-RO"/>
              </w:rPr>
            </w:pPr>
          </w:p>
        </w:tc>
      </w:tr>
      <w:tr w:rsidR="00F5570E" w:rsidRPr="00F5570E">
        <w:trPr>
          <w:cantSplit/>
          <w:jc w:val="center"/>
        </w:trPr>
        <w:tc>
          <w:tcPr>
            <w:tcW w:w="1359" w:type="dxa"/>
            <w:vMerge/>
            <w:tcBorders>
              <w:left w:val="thinThickSmallGap" w:sz="24" w:space="0" w:color="auto"/>
            </w:tcBorders>
            <w:vAlign w:val="center"/>
          </w:tcPr>
          <w:p w:rsidR="00AB1D43" w:rsidRPr="00F5570E" w:rsidRDefault="00AB1D43">
            <w:pPr>
              <w:jc w:val="center"/>
              <w:rPr>
                <w:b/>
                <w:bCs/>
                <w:sz w:val="16"/>
                <w:szCs w:val="16"/>
                <w:lang w:val="ro-RO"/>
              </w:rPr>
            </w:pPr>
          </w:p>
        </w:tc>
        <w:tc>
          <w:tcPr>
            <w:tcW w:w="2244" w:type="dxa"/>
            <w:vMerge/>
            <w:tcBorders>
              <w:right w:val="thinThickSmallGap" w:sz="24" w:space="0" w:color="auto"/>
            </w:tcBorders>
            <w:vAlign w:val="center"/>
          </w:tcPr>
          <w:p w:rsidR="00AB1D43" w:rsidRPr="00F5570E" w:rsidRDefault="00AB1D43">
            <w:pPr>
              <w:jc w:val="center"/>
              <w:rPr>
                <w:sz w:val="16"/>
                <w:szCs w:val="16"/>
                <w:lang w:val="ro-RO"/>
              </w:rPr>
            </w:pPr>
          </w:p>
        </w:tc>
        <w:tc>
          <w:tcPr>
            <w:tcW w:w="1896" w:type="dxa"/>
            <w:vMerge/>
            <w:tcBorders>
              <w:left w:val="nil"/>
            </w:tcBorders>
            <w:vAlign w:val="center"/>
          </w:tcPr>
          <w:p w:rsidR="00AB1D43" w:rsidRPr="00F5570E" w:rsidRDefault="00AB1D43" w:rsidP="00BF437A">
            <w:pPr>
              <w:jc w:val="center"/>
              <w:rPr>
                <w:caps/>
                <w:sz w:val="16"/>
                <w:szCs w:val="16"/>
                <w:lang w:val="ro-RO"/>
              </w:rPr>
            </w:pPr>
          </w:p>
        </w:tc>
        <w:tc>
          <w:tcPr>
            <w:tcW w:w="535" w:type="dxa"/>
            <w:vAlign w:val="center"/>
          </w:tcPr>
          <w:p w:rsidR="00AB1D43" w:rsidRPr="00F5570E" w:rsidRDefault="00AB1D43" w:rsidP="00B57133">
            <w:pPr>
              <w:numPr>
                <w:ilvl w:val="0"/>
                <w:numId w:val="8"/>
              </w:numPr>
              <w:ind w:left="0" w:firstLine="0"/>
              <w:jc w:val="center"/>
              <w:rPr>
                <w:sz w:val="13"/>
                <w:szCs w:val="13"/>
                <w:lang w:val="ro-RO"/>
              </w:rPr>
            </w:pPr>
          </w:p>
        </w:tc>
        <w:tc>
          <w:tcPr>
            <w:tcW w:w="5236" w:type="dxa"/>
            <w:vAlign w:val="center"/>
          </w:tcPr>
          <w:p w:rsidR="00AB1D43" w:rsidRPr="00F5570E" w:rsidRDefault="00AB1D43" w:rsidP="00EF39D3">
            <w:pPr>
              <w:jc w:val="both"/>
              <w:rPr>
                <w:sz w:val="13"/>
                <w:szCs w:val="13"/>
                <w:lang w:val="ro-RO"/>
              </w:rPr>
            </w:pPr>
            <w:r w:rsidRPr="00F5570E">
              <w:rPr>
                <w:sz w:val="13"/>
                <w:szCs w:val="13"/>
                <w:lang w:val="ro-RO"/>
              </w:rPr>
              <w:t>Economia industriei</w:t>
            </w:r>
          </w:p>
        </w:tc>
        <w:tc>
          <w:tcPr>
            <w:tcW w:w="748" w:type="dxa"/>
            <w:vAlign w:val="center"/>
          </w:tcPr>
          <w:p w:rsidR="00AB1D43" w:rsidRPr="00F5570E" w:rsidRDefault="00AB1D43">
            <w:pPr>
              <w:pStyle w:val="Heading4"/>
              <w:jc w:val="center"/>
              <w:rPr>
                <w:b w:val="0"/>
                <w:bCs w:val="0"/>
                <w:sz w:val="13"/>
                <w:szCs w:val="13"/>
                <w:lang w:val="ro-RO"/>
              </w:rPr>
            </w:pPr>
            <w:r w:rsidRPr="00F5570E">
              <w:rPr>
                <w:b w:val="0"/>
                <w:bCs w:val="0"/>
                <w:sz w:val="13"/>
                <w:szCs w:val="13"/>
                <w:lang w:val="ro-RO"/>
              </w:rPr>
              <w:t>x</w:t>
            </w:r>
          </w:p>
        </w:tc>
        <w:tc>
          <w:tcPr>
            <w:tcW w:w="748" w:type="dxa"/>
            <w:tcBorders>
              <w:right w:val="thinThickSmallGap" w:sz="24" w:space="0" w:color="auto"/>
            </w:tcBorders>
            <w:vAlign w:val="center"/>
          </w:tcPr>
          <w:p w:rsidR="00AB1D43" w:rsidRPr="00F5570E" w:rsidRDefault="00AB1D43">
            <w:pPr>
              <w:jc w:val="center"/>
              <w:rPr>
                <w:b/>
                <w:bCs/>
                <w:sz w:val="13"/>
                <w:szCs w:val="13"/>
                <w:lang w:val="ro-RO"/>
              </w:rPr>
            </w:pPr>
          </w:p>
        </w:tc>
        <w:tc>
          <w:tcPr>
            <w:tcW w:w="2098" w:type="dxa"/>
            <w:vMerge/>
            <w:tcBorders>
              <w:left w:val="nil"/>
              <w:right w:val="thinThickSmallGap" w:sz="24" w:space="0" w:color="auto"/>
            </w:tcBorders>
            <w:vAlign w:val="center"/>
          </w:tcPr>
          <w:p w:rsidR="00AB1D43" w:rsidRPr="00F5570E" w:rsidRDefault="00AB1D43">
            <w:pPr>
              <w:jc w:val="center"/>
              <w:rPr>
                <w:sz w:val="16"/>
                <w:szCs w:val="16"/>
                <w:lang w:val="ro-RO"/>
              </w:rPr>
            </w:pPr>
          </w:p>
        </w:tc>
      </w:tr>
      <w:tr w:rsidR="00F5570E" w:rsidRPr="00F5570E">
        <w:trPr>
          <w:cantSplit/>
          <w:jc w:val="center"/>
        </w:trPr>
        <w:tc>
          <w:tcPr>
            <w:tcW w:w="1359" w:type="dxa"/>
            <w:vMerge/>
            <w:tcBorders>
              <w:left w:val="thinThickSmallGap" w:sz="24" w:space="0" w:color="auto"/>
            </w:tcBorders>
            <w:vAlign w:val="center"/>
          </w:tcPr>
          <w:p w:rsidR="00AB1D43" w:rsidRPr="00F5570E" w:rsidRDefault="00AB1D43">
            <w:pPr>
              <w:jc w:val="center"/>
              <w:rPr>
                <w:b/>
                <w:bCs/>
                <w:sz w:val="16"/>
                <w:szCs w:val="16"/>
                <w:lang w:val="ro-RO"/>
              </w:rPr>
            </w:pPr>
          </w:p>
        </w:tc>
        <w:tc>
          <w:tcPr>
            <w:tcW w:w="2244" w:type="dxa"/>
            <w:vMerge/>
            <w:tcBorders>
              <w:right w:val="thinThickSmallGap" w:sz="24" w:space="0" w:color="auto"/>
            </w:tcBorders>
            <w:vAlign w:val="center"/>
          </w:tcPr>
          <w:p w:rsidR="00AB1D43" w:rsidRPr="00F5570E" w:rsidRDefault="00AB1D43">
            <w:pPr>
              <w:jc w:val="center"/>
              <w:rPr>
                <w:sz w:val="16"/>
                <w:szCs w:val="16"/>
                <w:lang w:val="ro-RO"/>
              </w:rPr>
            </w:pPr>
          </w:p>
        </w:tc>
        <w:tc>
          <w:tcPr>
            <w:tcW w:w="1896" w:type="dxa"/>
            <w:vMerge/>
            <w:tcBorders>
              <w:left w:val="nil"/>
            </w:tcBorders>
            <w:vAlign w:val="center"/>
          </w:tcPr>
          <w:p w:rsidR="00AB1D43" w:rsidRPr="00F5570E" w:rsidRDefault="00AB1D43" w:rsidP="00BF437A">
            <w:pPr>
              <w:jc w:val="center"/>
              <w:rPr>
                <w:caps/>
                <w:sz w:val="16"/>
                <w:szCs w:val="16"/>
                <w:lang w:val="ro-RO"/>
              </w:rPr>
            </w:pPr>
          </w:p>
        </w:tc>
        <w:tc>
          <w:tcPr>
            <w:tcW w:w="535" w:type="dxa"/>
            <w:vAlign w:val="center"/>
          </w:tcPr>
          <w:p w:rsidR="00AB1D43" w:rsidRPr="00F5570E" w:rsidRDefault="00AB1D43" w:rsidP="00B57133">
            <w:pPr>
              <w:numPr>
                <w:ilvl w:val="0"/>
                <w:numId w:val="8"/>
              </w:numPr>
              <w:ind w:left="0" w:firstLine="0"/>
              <w:jc w:val="center"/>
              <w:rPr>
                <w:sz w:val="13"/>
                <w:szCs w:val="13"/>
                <w:lang w:val="ro-RO"/>
              </w:rPr>
            </w:pPr>
          </w:p>
        </w:tc>
        <w:tc>
          <w:tcPr>
            <w:tcW w:w="5236" w:type="dxa"/>
            <w:vAlign w:val="center"/>
          </w:tcPr>
          <w:p w:rsidR="00AB1D43" w:rsidRPr="00F5570E" w:rsidRDefault="00AB1D43" w:rsidP="00EF39D3">
            <w:pPr>
              <w:rPr>
                <w:sz w:val="13"/>
                <w:szCs w:val="13"/>
                <w:lang w:val="ro-RO"/>
              </w:rPr>
            </w:pPr>
            <w:r w:rsidRPr="00F5570E">
              <w:rPr>
                <w:sz w:val="13"/>
                <w:szCs w:val="13"/>
                <w:lang w:val="ro-RO"/>
              </w:rPr>
              <w:t>Economia industriilor, construcţiilor şi  transporturilor</w:t>
            </w:r>
          </w:p>
        </w:tc>
        <w:tc>
          <w:tcPr>
            <w:tcW w:w="748" w:type="dxa"/>
            <w:vAlign w:val="center"/>
          </w:tcPr>
          <w:p w:rsidR="00AB1D43" w:rsidRPr="00F5570E" w:rsidRDefault="00AB1D43">
            <w:pPr>
              <w:pStyle w:val="Heading4"/>
              <w:jc w:val="center"/>
              <w:rPr>
                <w:b w:val="0"/>
                <w:bCs w:val="0"/>
                <w:sz w:val="13"/>
                <w:szCs w:val="13"/>
                <w:lang w:val="ro-RO"/>
              </w:rPr>
            </w:pPr>
            <w:r w:rsidRPr="00F5570E">
              <w:rPr>
                <w:b w:val="0"/>
                <w:bCs w:val="0"/>
                <w:sz w:val="13"/>
                <w:szCs w:val="13"/>
                <w:lang w:val="ro-RO"/>
              </w:rPr>
              <w:t>x</w:t>
            </w:r>
          </w:p>
        </w:tc>
        <w:tc>
          <w:tcPr>
            <w:tcW w:w="748" w:type="dxa"/>
            <w:tcBorders>
              <w:right w:val="thinThickSmallGap" w:sz="24" w:space="0" w:color="auto"/>
            </w:tcBorders>
            <w:vAlign w:val="center"/>
          </w:tcPr>
          <w:p w:rsidR="00AB1D43" w:rsidRPr="00F5570E" w:rsidRDefault="00AB1D43">
            <w:pPr>
              <w:jc w:val="center"/>
              <w:rPr>
                <w:b/>
                <w:bCs/>
                <w:sz w:val="13"/>
                <w:szCs w:val="13"/>
                <w:lang w:val="ro-RO"/>
              </w:rPr>
            </w:pPr>
          </w:p>
        </w:tc>
        <w:tc>
          <w:tcPr>
            <w:tcW w:w="2098" w:type="dxa"/>
            <w:vMerge/>
            <w:tcBorders>
              <w:left w:val="nil"/>
              <w:right w:val="thinThickSmallGap" w:sz="24" w:space="0" w:color="auto"/>
            </w:tcBorders>
            <w:vAlign w:val="center"/>
          </w:tcPr>
          <w:p w:rsidR="00AB1D43" w:rsidRPr="00F5570E" w:rsidRDefault="00AB1D43">
            <w:pPr>
              <w:jc w:val="center"/>
              <w:rPr>
                <w:sz w:val="16"/>
                <w:szCs w:val="16"/>
                <w:lang w:val="ro-RO"/>
              </w:rPr>
            </w:pPr>
          </w:p>
        </w:tc>
      </w:tr>
      <w:tr w:rsidR="00F5570E" w:rsidRPr="00F5570E">
        <w:trPr>
          <w:cantSplit/>
          <w:jc w:val="center"/>
        </w:trPr>
        <w:tc>
          <w:tcPr>
            <w:tcW w:w="1359" w:type="dxa"/>
            <w:vMerge/>
            <w:tcBorders>
              <w:left w:val="thinThickSmallGap" w:sz="24" w:space="0" w:color="auto"/>
            </w:tcBorders>
            <w:vAlign w:val="center"/>
          </w:tcPr>
          <w:p w:rsidR="00AB1D43" w:rsidRPr="00F5570E" w:rsidRDefault="00AB1D43">
            <w:pPr>
              <w:jc w:val="center"/>
              <w:rPr>
                <w:b/>
                <w:bCs/>
                <w:sz w:val="16"/>
                <w:szCs w:val="16"/>
                <w:lang w:val="ro-RO"/>
              </w:rPr>
            </w:pPr>
          </w:p>
        </w:tc>
        <w:tc>
          <w:tcPr>
            <w:tcW w:w="2244" w:type="dxa"/>
            <w:vMerge/>
            <w:tcBorders>
              <w:right w:val="thinThickSmallGap" w:sz="24" w:space="0" w:color="auto"/>
            </w:tcBorders>
            <w:vAlign w:val="center"/>
          </w:tcPr>
          <w:p w:rsidR="00AB1D43" w:rsidRPr="00F5570E" w:rsidRDefault="00AB1D43">
            <w:pPr>
              <w:jc w:val="center"/>
              <w:rPr>
                <w:sz w:val="16"/>
                <w:szCs w:val="16"/>
                <w:lang w:val="ro-RO"/>
              </w:rPr>
            </w:pPr>
          </w:p>
        </w:tc>
        <w:tc>
          <w:tcPr>
            <w:tcW w:w="1896" w:type="dxa"/>
            <w:vMerge/>
            <w:tcBorders>
              <w:left w:val="nil"/>
            </w:tcBorders>
            <w:vAlign w:val="center"/>
          </w:tcPr>
          <w:p w:rsidR="00AB1D43" w:rsidRPr="00F5570E" w:rsidRDefault="00AB1D43" w:rsidP="00BF437A">
            <w:pPr>
              <w:jc w:val="center"/>
              <w:rPr>
                <w:caps/>
                <w:sz w:val="16"/>
                <w:szCs w:val="16"/>
                <w:lang w:val="ro-RO"/>
              </w:rPr>
            </w:pPr>
          </w:p>
        </w:tc>
        <w:tc>
          <w:tcPr>
            <w:tcW w:w="535" w:type="dxa"/>
            <w:vAlign w:val="center"/>
          </w:tcPr>
          <w:p w:rsidR="00AB1D43" w:rsidRPr="00F5570E" w:rsidRDefault="00AB1D43" w:rsidP="00B57133">
            <w:pPr>
              <w:numPr>
                <w:ilvl w:val="0"/>
                <w:numId w:val="8"/>
              </w:numPr>
              <w:ind w:left="0" w:firstLine="0"/>
              <w:jc w:val="center"/>
              <w:rPr>
                <w:sz w:val="13"/>
                <w:szCs w:val="13"/>
                <w:lang w:val="ro-RO"/>
              </w:rPr>
            </w:pPr>
          </w:p>
        </w:tc>
        <w:tc>
          <w:tcPr>
            <w:tcW w:w="5236" w:type="dxa"/>
            <w:vAlign w:val="center"/>
          </w:tcPr>
          <w:p w:rsidR="00AB1D43" w:rsidRPr="00F5570E" w:rsidRDefault="00AB1D43" w:rsidP="00EF39D3">
            <w:pPr>
              <w:rPr>
                <w:sz w:val="13"/>
                <w:szCs w:val="13"/>
                <w:lang w:val="ro-RO"/>
              </w:rPr>
            </w:pPr>
            <w:r w:rsidRPr="00F5570E">
              <w:rPr>
                <w:sz w:val="13"/>
                <w:szCs w:val="13"/>
                <w:lang w:val="ro-RO"/>
              </w:rPr>
              <w:t xml:space="preserve">Economia întreprinderii </w:t>
            </w:r>
          </w:p>
        </w:tc>
        <w:tc>
          <w:tcPr>
            <w:tcW w:w="748" w:type="dxa"/>
            <w:vAlign w:val="center"/>
          </w:tcPr>
          <w:p w:rsidR="00AB1D43" w:rsidRPr="00F5570E" w:rsidRDefault="00AB1D43">
            <w:pPr>
              <w:pStyle w:val="Heading4"/>
              <w:jc w:val="center"/>
              <w:rPr>
                <w:b w:val="0"/>
                <w:bCs w:val="0"/>
                <w:sz w:val="13"/>
                <w:szCs w:val="13"/>
                <w:lang w:val="ro-RO"/>
              </w:rPr>
            </w:pPr>
            <w:r w:rsidRPr="00F5570E">
              <w:rPr>
                <w:b w:val="0"/>
                <w:bCs w:val="0"/>
                <w:sz w:val="13"/>
                <w:szCs w:val="13"/>
                <w:lang w:val="ro-RO"/>
              </w:rPr>
              <w:t>x</w:t>
            </w:r>
          </w:p>
        </w:tc>
        <w:tc>
          <w:tcPr>
            <w:tcW w:w="748" w:type="dxa"/>
            <w:tcBorders>
              <w:right w:val="thinThickSmallGap" w:sz="24" w:space="0" w:color="auto"/>
            </w:tcBorders>
            <w:vAlign w:val="center"/>
          </w:tcPr>
          <w:p w:rsidR="00AB1D43" w:rsidRPr="00F5570E" w:rsidRDefault="00AB1D43">
            <w:pPr>
              <w:jc w:val="center"/>
              <w:rPr>
                <w:b/>
                <w:bCs/>
                <w:sz w:val="13"/>
                <w:szCs w:val="13"/>
                <w:lang w:val="ro-RO"/>
              </w:rPr>
            </w:pPr>
          </w:p>
        </w:tc>
        <w:tc>
          <w:tcPr>
            <w:tcW w:w="2098" w:type="dxa"/>
            <w:vMerge/>
            <w:tcBorders>
              <w:left w:val="nil"/>
              <w:right w:val="thinThickSmallGap" w:sz="24" w:space="0" w:color="auto"/>
            </w:tcBorders>
            <w:vAlign w:val="center"/>
          </w:tcPr>
          <w:p w:rsidR="00AB1D43" w:rsidRPr="00F5570E" w:rsidRDefault="00AB1D43">
            <w:pPr>
              <w:jc w:val="center"/>
              <w:rPr>
                <w:sz w:val="16"/>
                <w:szCs w:val="16"/>
                <w:lang w:val="ro-RO"/>
              </w:rPr>
            </w:pPr>
          </w:p>
        </w:tc>
      </w:tr>
      <w:tr w:rsidR="00F5570E" w:rsidRPr="00F5570E">
        <w:trPr>
          <w:cantSplit/>
          <w:jc w:val="center"/>
        </w:trPr>
        <w:tc>
          <w:tcPr>
            <w:tcW w:w="1359" w:type="dxa"/>
            <w:vMerge/>
            <w:tcBorders>
              <w:left w:val="thinThickSmallGap" w:sz="24" w:space="0" w:color="auto"/>
            </w:tcBorders>
            <w:vAlign w:val="center"/>
          </w:tcPr>
          <w:p w:rsidR="00AB1D43" w:rsidRPr="00F5570E" w:rsidRDefault="00AB1D43">
            <w:pPr>
              <w:jc w:val="center"/>
              <w:rPr>
                <w:b/>
                <w:bCs/>
                <w:sz w:val="16"/>
                <w:szCs w:val="16"/>
                <w:lang w:val="ro-RO"/>
              </w:rPr>
            </w:pPr>
          </w:p>
        </w:tc>
        <w:tc>
          <w:tcPr>
            <w:tcW w:w="2244" w:type="dxa"/>
            <w:vMerge/>
            <w:tcBorders>
              <w:right w:val="thinThickSmallGap" w:sz="24" w:space="0" w:color="auto"/>
            </w:tcBorders>
            <w:vAlign w:val="center"/>
          </w:tcPr>
          <w:p w:rsidR="00AB1D43" w:rsidRPr="00F5570E" w:rsidRDefault="00AB1D43">
            <w:pPr>
              <w:jc w:val="center"/>
              <w:rPr>
                <w:sz w:val="16"/>
                <w:szCs w:val="16"/>
                <w:lang w:val="ro-RO"/>
              </w:rPr>
            </w:pPr>
          </w:p>
        </w:tc>
        <w:tc>
          <w:tcPr>
            <w:tcW w:w="1896" w:type="dxa"/>
            <w:vMerge/>
            <w:tcBorders>
              <w:left w:val="nil"/>
            </w:tcBorders>
            <w:vAlign w:val="center"/>
          </w:tcPr>
          <w:p w:rsidR="00AB1D43" w:rsidRPr="00F5570E" w:rsidRDefault="00AB1D43" w:rsidP="00BF437A">
            <w:pPr>
              <w:jc w:val="center"/>
              <w:rPr>
                <w:caps/>
                <w:sz w:val="16"/>
                <w:szCs w:val="16"/>
                <w:lang w:val="ro-RO"/>
              </w:rPr>
            </w:pPr>
          </w:p>
        </w:tc>
        <w:tc>
          <w:tcPr>
            <w:tcW w:w="535" w:type="dxa"/>
            <w:vAlign w:val="center"/>
          </w:tcPr>
          <w:p w:rsidR="00AB1D43" w:rsidRPr="00F5570E" w:rsidRDefault="00AB1D43" w:rsidP="00B57133">
            <w:pPr>
              <w:numPr>
                <w:ilvl w:val="0"/>
                <w:numId w:val="8"/>
              </w:numPr>
              <w:ind w:left="0" w:firstLine="0"/>
              <w:jc w:val="center"/>
              <w:rPr>
                <w:sz w:val="13"/>
                <w:szCs w:val="13"/>
                <w:lang w:val="ro-RO"/>
              </w:rPr>
            </w:pPr>
          </w:p>
        </w:tc>
        <w:tc>
          <w:tcPr>
            <w:tcW w:w="5236" w:type="dxa"/>
            <w:vAlign w:val="center"/>
          </w:tcPr>
          <w:p w:rsidR="00AB1D43" w:rsidRPr="00F5570E" w:rsidRDefault="00AB1D43" w:rsidP="00EF39D3">
            <w:pPr>
              <w:rPr>
                <w:sz w:val="13"/>
                <w:szCs w:val="13"/>
                <w:lang w:val="ro-RO"/>
              </w:rPr>
            </w:pPr>
            <w:r w:rsidRPr="00F5570E">
              <w:rPr>
                <w:sz w:val="13"/>
                <w:szCs w:val="13"/>
                <w:lang w:val="ro-RO"/>
              </w:rPr>
              <w:t>Economia întreprinderii (în limbi străine)</w:t>
            </w:r>
          </w:p>
        </w:tc>
        <w:tc>
          <w:tcPr>
            <w:tcW w:w="748" w:type="dxa"/>
            <w:vAlign w:val="center"/>
          </w:tcPr>
          <w:p w:rsidR="00AB1D43" w:rsidRPr="00F5570E" w:rsidRDefault="00AB1D43">
            <w:pPr>
              <w:pStyle w:val="Heading4"/>
              <w:jc w:val="center"/>
              <w:rPr>
                <w:b w:val="0"/>
                <w:bCs w:val="0"/>
                <w:sz w:val="13"/>
                <w:szCs w:val="13"/>
                <w:lang w:val="ro-RO"/>
              </w:rPr>
            </w:pPr>
            <w:r w:rsidRPr="00F5570E">
              <w:rPr>
                <w:b w:val="0"/>
                <w:bCs w:val="0"/>
                <w:sz w:val="13"/>
                <w:szCs w:val="13"/>
                <w:lang w:val="ro-RO"/>
              </w:rPr>
              <w:t>x</w:t>
            </w:r>
          </w:p>
        </w:tc>
        <w:tc>
          <w:tcPr>
            <w:tcW w:w="748" w:type="dxa"/>
            <w:tcBorders>
              <w:right w:val="thinThickSmallGap" w:sz="24" w:space="0" w:color="auto"/>
            </w:tcBorders>
            <w:vAlign w:val="center"/>
          </w:tcPr>
          <w:p w:rsidR="00AB1D43" w:rsidRPr="00F5570E" w:rsidRDefault="00AB1D43">
            <w:pPr>
              <w:jc w:val="center"/>
              <w:rPr>
                <w:b/>
                <w:bCs/>
                <w:sz w:val="13"/>
                <w:szCs w:val="13"/>
                <w:lang w:val="ro-RO"/>
              </w:rPr>
            </w:pPr>
          </w:p>
        </w:tc>
        <w:tc>
          <w:tcPr>
            <w:tcW w:w="2098" w:type="dxa"/>
            <w:vMerge/>
            <w:tcBorders>
              <w:left w:val="nil"/>
              <w:right w:val="thinThickSmallGap" w:sz="24" w:space="0" w:color="auto"/>
            </w:tcBorders>
            <w:vAlign w:val="center"/>
          </w:tcPr>
          <w:p w:rsidR="00AB1D43" w:rsidRPr="00F5570E" w:rsidRDefault="00AB1D43">
            <w:pPr>
              <w:jc w:val="center"/>
              <w:rPr>
                <w:sz w:val="16"/>
                <w:szCs w:val="16"/>
                <w:lang w:val="ro-RO"/>
              </w:rPr>
            </w:pPr>
          </w:p>
        </w:tc>
      </w:tr>
      <w:tr w:rsidR="00F5570E" w:rsidRPr="00F5570E">
        <w:trPr>
          <w:cantSplit/>
          <w:jc w:val="center"/>
        </w:trPr>
        <w:tc>
          <w:tcPr>
            <w:tcW w:w="1359" w:type="dxa"/>
            <w:vMerge/>
            <w:tcBorders>
              <w:left w:val="thinThickSmallGap" w:sz="24" w:space="0" w:color="auto"/>
            </w:tcBorders>
            <w:vAlign w:val="center"/>
          </w:tcPr>
          <w:p w:rsidR="00AB1D43" w:rsidRPr="00F5570E" w:rsidRDefault="00AB1D43">
            <w:pPr>
              <w:jc w:val="center"/>
              <w:rPr>
                <w:b/>
                <w:bCs/>
                <w:sz w:val="16"/>
                <w:szCs w:val="16"/>
                <w:lang w:val="ro-RO"/>
              </w:rPr>
            </w:pPr>
          </w:p>
        </w:tc>
        <w:tc>
          <w:tcPr>
            <w:tcW w:w="2244" w:type="dxa"/>
            <w:vMerge/>
            <w:tcBorders>
              <w:right w:val="thinThickSmallGap" w:sz="24" w:space="0" w:color="auto"/>
            </w:tcBorders>
            <w:vAlign w:val="center"/>
          </w:tcPr>
          <w:p w:rsidR="00AB1D43" w:rsidRPr="00F5570E" w:rsidRDefault="00AB1D43">
            <w:pPr>
              <w:jc w:val="center"/>
              <w:rPr>
                <w:sz w:val="16"/>
                <w:szCs w:val="16"/>
                <w:lang w:val="ro-RO"/>
              </w:rPr>
            </w:pPr>
          </w:p>
        </w:tc>
        <w:tc>
          <w:tcPr>
            <w:tcW w:w="1896" w:type="dxa"/>
            <w:vMerge/>
            <w:tcBorders>
              <w:left w:val="nil"/>
            </w:tcBorders>
            <w:vAlign w:val="center"/>
          </w:tcPr>
          <w:p w:rsidR="00AB1D43" w:rsidRPr="00F5570E" w:rsidRDefault="00AB1D43" w:rsidP="00BF437A">
            <w:pPr>
              <w:jc w:val="center"/>
              <w:rPr>
                <w:caps/>
                <w:sz w:val="16"/>
                <w:szCs w:val="16"/>
                <w:lang w:val="ro-RO"/>
              </w:rPr>
            </w:pPr>
          </w:p>
        </w:tc>
        <w:tc>
          <w:tcPr>
            <w:tcW w:w="535" w:type="dxa"/>
            <w:vAlign w:val="center"/>
          </w:tcPr>
          <w:p w:rsidR="00AB1D43" w:rsidRPr="00F5570E" w:rsidRDefault="00AB1D43" w:rsidP="00B57133">
            <w:pPr>
              <w:numPr>
                <w:ilvl w:val="0"/>
                <w:numId w:val="8"/>
              </w:numPr>
              <w:ind w:left="0" w:firstLine="0"/>
              <w:jc w:val="center"/>
              <w:rPr>
                <w:sz w:val="13"/>
                <w:szCs w:val="13"/>
                <w:lang w:val="ro-RO"/>
              </w:rPr>
            </w:pPr>
          </w:p>
        </w:tc>
        <w:tc>
          <w:tcPr>
            <w:tcW w:w="5236" w:type="dxa"/>
            <w:vAlign w:val="center"/>
          </w:tcPr>
          <w:p w:rsidR="00AB1D43" w:rsidRPr="00F5570E" w:rsidRDefault="00AB1D43" w:rsidP="00EF39D3">
            <w:pPr>
              <w:rPr>
                <w:sz w:val="13"/>
                <w:szCs w:val="13"/>
                <w:lang w:val="ro-RO"/>
              </w:rPr>
            </w:pPr>
            <w:r w:rsidRPr="00F5570E">
              <w:rPr>
                <w:sz w:val="13"/>
                <w:szCs w:val="13"/>
                <w:lang w:val="ro-RO"/>
              </w:rPr>
              <w:t>Economia mediului</w:t>
            </w:r>
          </w:p>
        </w:tc>
        <w:tc>
          <w:tcPr>
            <w:tcW w:w="748" w:type="dxa"/>
            <w:vAlign w:val="center"/>
          </w:tcPr>
          <w:p w:rsidR="00AB1D43" w:rsidRPr="00F5570E" w:rsidRDefault="00AB1D43">
            <w:pPr>
              <w:jc w:val="center"/>
              <w:rPr>
                <w:sz w:val="13"/>
                <w:szCs w:val="13"/>
                <w:lang w:val="ro-RO"/>
              </w:rPr>
            </w:pPr>
            <w:r w:rsidRPr="00F5570E">
              <w:rPr>
                <w:sz w:val="13"/>
                <w:szCs w:val="13"/>
                <w:lang w:val="ro-RO"/>
              </w:rPr>
              <w:t>x</w:t>
            </w:r>
          </w:p>
        </w:tc>
        <w:tc>
          <w:tcPr>
            <w:tcW w:w="748" w:type="dxa"/>
            <w:tcBorders>
              <w:right w:val="thinThickSmallGap" w:sz="24" w:space="0" w:color="auto"/>
            </w:tcBorders>
            <w:vAlign w:val="center"/>
          </w:tcPr>
          <w:p w:rsidR="00AB1D43" w:rsidRPr="00F5570E" w:rsidRDefault="00AB1D43">
            <w:pPr>
              <w:jc w:val="center"/>
              <w:rPr>
                <w:b/>
                <w:bCs/>
                <w:sz w:val="13"/>
                <w:szCs w:val="13"/>
                <w:lang w:val="ro-RO"/>
              </w:rPr>
            </w:pPr>
          </w:p>
        </w:tc>
        <w:tc>
          <w:tcPr>
            <w:tcW w:w="2098" w:type="dxa"/>
            <w:vMerge/>
            <w:tcBorders>
              <w:left w:val="nil"/>
              <w:right w:val="thinThickSmallGap" w:sz="24" w:space="0" w:color="auto"/>
            </w:tcBorders>
            <w:vAlign w:val="center"/>
          </w:tcPr>
          <w:p w:rsidR="00AB1D43" w:rsidRPr="00F5570E" w:rsidRDefault="00AB1D43">
            <w:pPr>
              <w:jc w:val="center"/>
              <w:rPr>
                <w:sz w:val="16"/>
                <w:szCs w:val="16"/>
                <w:lang w:val="ro-RO"/>
              </w:rPr>
            </w:pPr>
          </w:p>
        </w:tc>
      </w:tr>
      <w:tr w:rsidR="00F5570E" w:rsidRPr="00F5570E">
        <w:trPr>
          <w:cantSplit/>
          <w:jc w:val="center"/>
        </w:trPr>
        <w:tc>
          <w:tcPr>
            <w:tcW w:w="1359" w:type="dxa"/>
            <w:vMerge/>
            <w:tcBorders>
              <w:left w:val="thinThickSmallGap" w:sz="24" w:space="0" w:color="auto"/>
            </w:tcBorders>
            <w:vAlign w:val="center"/>
          </w:tcPr>
          <w:p w:rsidR="00AB1D43" w:rsidRPr="00F5570E" w:rsidRDefault="00AB1D43">
            <w:pPr>
              <w:jc w:val="center"/>
              <w:rPr>
                <w:b/>
                <w:bCs/>
                <w:sz w:val="16"/>
                <w:szCs w:val="16"/>
                <w:lang w:val="ro-RO"/>
              </w:rPr>
            </w:pPr>
          </w:p>
        </w:tc>
        <w:tc>
          <w:tcPr>
            <w:tcW w:w="2244" w:type="dxa"/>
            <w:vMerge/>
            <w:tcBorders>
              <w:right w:val="thinThickSmallGap" w:sz="24" w:space="0" w:color="auto"/>
            </w:tcBorders>
            <w:vAlign w:val="center"/>
          </w:tcPr>
          <w:p w:rsidR="00AB1D43" w:rsidRPr="00F5570E" w:rsidRDefault="00AB1D43">
            <w:pPr>
              <w:jc w:val="center"/>
              <w:rPr>
                <w:sz w:val="16"/>
                <w:szCs w:val="16"/>
                <w:lang w:val="ro-RO"/>
              </w:rPr>
            </w:pPr>
          </w:p>
        </w:tc>
        <w:tc>
          <w:tcPr>
            <w:tcW w:w="1896" w:type="dxa"/>
            <w:vMerge/>
            <w:tcBorders>
              <w:left w:val="nil"/>
            </w:tcBorders>
            <w:vAlign w:val="center"/>
          </w:tcPr>
          <w:p w:rsidR="00AB1D43" w:rsidRPr="00F5570E" w:rsidRDefault="00AB1D43" w:rsidP="00BF437A">
            <w:pPr>
              <w:jc w:val="center"/>
              <w:rPr>
                <w:caps/>
                <w:sz w:val="16"/>
                <w:szCs w:val="16"/>
                <w:lang w:val="ro-RO"/>
              </w:rPr>
            </w:pPr>
          </w:p>
        </w:tc>
        <w:tc>
          <w:tcPr>
            <w:tcW w:w="535" w:type="dxa"/>
            <w:vAlign w:val="center"/>
          </w:tcPr>
          <w:p w:rsidR="00AB1D43" w:rsidRPr="00F5570E" w:rsidRDefault="00AB1D43" w:rsidP="00B57133">
            <w:pPr>
              <w:numPr>
                <w:ilvl w:val="0"/>
                <w:numId w:val="8"/>
              </w:numPr>
              <w:ind w:left="0" w:firstLine="0"/>
              <w:jc w:val="center"/>
              <w:rPr>
                <w:sz w:val="13"/>
                <w:szCs w:val="13"/>
                <w:lang w:val="ro-RO"/>
              </w:rPr>
            </w:pPr>
          </w:p>
        </w:tc>
        <w:tc>
          <w:tcPr>
            <w:tcW w:w="5236" w:type="dxa"/>
            <w:vAlign w:val="center"/>
          </w:tcPr>
          <w:p w:rsidR="00AB1D43" w:rsidRPr="00F5570E" w:rsidRDefault="00AB1D43" w:rsidP="00EF39D3">
            <w:pPr>
              <w:rPr>
                <w:sz w:val="13"/>
                <w:szCs w:val="13"/>
                <w:lang w:val="ro-RO"/>
              </w:rPr>
            </w:pPr>
            <w:r w:rsidRPr="00F5570E">
              <w:rPr>
                <w:sz w:val="13"/>
                <w:szCs w:val="13"/>
                <w:lang w:val="ro-RO"/>
              </w:rPr>
              <w:t>Economia producţiei agricole şi silvice</w:t>
            </w:r>
          </w:p>
        </w:tc>
        <w:tc>
          <w:tcPr>
            <w:tcW w:w="748" w:type="dxa"/>
            <w:vAlign w:val="center"/>
          </w:tcPr>
          <w:p w:rsidR="00AB1D43" w:rsidRPr="00F5570E" w:rsidRDefault="00AB1D43">
            <w:pPr>
              <w:jc w:val="center"/>
              <w:rPr>
                <w:sz w:val="13"/>
                <w:szCs w:val="13"/>
                <w:lang w:val="ro-RO"/>
              </w:rPr>
            </w:pPr>
            <w:r w:rsidRPr="00F5570E">
              <w:rPr>
                <w:sz w:val="13"/>
                <w:szCs w:val="13"/>
                <w:lang w:val="ro-RO"/>
              </w:rPr>
              <w:t>x</w:t>
            </w:r>
          </w:p>
        </w:tc>
        <w:tc>
          <w:tcPr>
            <w:tcW w:w="748" w:type="dxa"/>
            <w:tcBorders>
              <w:right w:val="thinThickSmallGap" w:sz="24" w:space="0" w:color="auto"/>
            </w:tcBorders>
            <w:vAlign w:val="center"/>
          </w:tcPr>
          <w:p w:rsidR="00AB1D43" w:rsidRPr="00F5570E" w:rsidRDefault="00AB1D43">
            <w:pPr>
              <w:jc w:val="center"/>
              <w:rPr>
                <w:b/>
                <w:bCs/>
                <w:sz w:val="13"/>
                <w:szCs w:val="13"/>
                <w:lang w:val="ro-RO"/>
              </w:rPr>
            </w:pPr>
          </w:p>
        </w:tc>
        <w:tc>
          <w:tcPr>
            <w:tcW w:w="2098" w:type="dxa"/>
            <w:vMerge/>
            <w:tcBorders>
              <w:left w:val="nil"/>
              <w:right w:val="thinThickSmallGap" w:sz="24" w:space="0" w:color="auto"/>
            </w:tcBorders>
            <w:vAlign w:val="center"/>
          </w:tcPr>
          <w:p w:rsidR="00AB1D43" w:rsidRPr="00F5570E" w:rsidRDefault="00AB1D43">
            <w:pPr>
              <w:jc w:val="center"/>
              <w:rPr>
                <w:sz w:val="16"/>
                <w:szCs w:val="16"/>
                <w:lang w:val="ro-RO"/>
              </w:rPr>
            </w:pPr>
          </w:p>
        </w:tc>
      </w:tr>
      <w:tr w:rsidR="00F5570E" w:rsidRPr="00F5570E">
        <w:trPr>
          <w:cantSplit/>
          <w:jc w:val="center"/>
        </w:trPr>
        <w:tc>
          <w:tcPr>
            <w:tcW w:w="1359" w:type="dxa"/>
            <w:vMerge/>
            <w:tcBorders>
              <w:left w:val="thinThickSmallGap" w:sz="24" w:space="0" w:color="auto"/>
            </w:tcBorders>
            <w:vAlign w:val="center"/>
          </w:tcPr>
          <w:p w:rsidR="00AB1D43" w:rsidRPr="00F5570E" w:rsidRDefault="00AB1D43">
            <w:pPr>
              <w:jc w:val="center"/>
              <w:rPr>
                <w:b/>
                <w:bCs/>
                <w:sz w:val="16"/>
                <w:szCs w:val="16"/>
                <w:lang w:val="ro-RO"/>
              </w:rPr>
            </w:pPr>
          </w:p>
        </w:tc>
        <w:tc>
          <w:tcPr>
            <w:tcW w:w="2244" w:type="dxa"/>
            <w:vMerge/>
            <w:tcBorders>
              <w:right w:val="thinThickSmallGap" w:sz="24" w:space="0" w:color="auto"/>
            </w:tcBorders>
            <w:vAlign w:val="center"/>
          </w:tcPr>
          <w:p w:rsidR="00AB1D43" w:rsidRPr="00F5570E" w:rsidRDefault="00AB1D43">
            <w:pPr>
              <w:jc w:val="center"/>
              <w:rPr>
                <w:sz w:val="16"/>
                <w:szCs w:val="16"/>
                <w:lang w:val="ro-RO"/>
              </w:rPr>
            </w:pPr>
          </w:p>
        </w:tc>
        <w:tc>
          <w:tcPr>
            <w:tcW w:w="1896" w:type="dxa"/>
            <w:vMerge/>
            <w:tcBorders>
              <w:left w:val="nil"/>
            </w:tcBorders>
            <w:vAlign w:val="center"/>
          </w:tcPr>
          <w:p w:rsidR="00AB1D43" w:rsidRPr="00F5570E" w:rsidRDefault="00AB1D43" w:rsidP="00BF437A">
            <w:pPr>
              <w:jc w:val="center"/>
              <w:rPr>
                <w:caps/>
                <w:sz w:val="16"/>
                <w:szCs w:val="16"/>
                <w:lang w:val="ro-RO"/>
              </w:rPr>
            </w:pPr>
          </w:p>
        </w:tc>
        <w:tc>
          <w:tcPr>
            <w:tcW w:w="535" w:type="dxa"/>
            <w:vAlign w:val="center"/>
          </w:tcPr>
          <w:p w:rsidR="00AB1D43" w:rsidRPr="00F5570E" w:rsidRDefault="00AB1D43" w:rsidP="00B57133">
            <w:pPr>
              <w:numPr>
                <w:ilvl w:val="0"/>
                <w:numId w:val="8"/>
              </w:numPr>
              <w:ind w:left="0" w:firstLine="0"/>
              <w:jc w:val="center"/>
              <w:rPr>
                <w:sz w:val="13"/>
                <w:szCs w:val="13"/>
                <w:lang w:val="ro-RO"/>
              </w:rPr>
            </w:pPr>
          </w:p>
        </w:tc>
        <w:tc>
          <w:tcPr>
            <w:tcW w:w="5236" w:type="dxa"/>
            <w:vAlign w:val="center"/>
          </w:tcPr>
          <w:p w:rsidR="00AB1D43" w:rsidRPr="00F5570E" w:rsidRDefault="00AB1D43" w:rsidP="00EF39D3">
            <w:pPr>
              <w:rPr>
                <w:sz w:val="13"/>
                <w:szCs w:val="13"/>
                <w:lang w:val="ro-RO"/>
              </w:rPr>
            </w:pPr>
            <w:r w:rsidRPr="00F5570E">
              <w:rPr>
                <w:sz w:val="13"/>
                <w:szCs w:val="13"/>
                <w:lang w:val="ro-RO"/>
              </w:rPr>
              <w:t>Economia producţiei alimentare</w:t>
            </w:r>
          </w:p>
        </w:tc>
        <w:tc>
          <w:tcPr>
            <w:tcW w:w="748" w:type="dxa"/>
            <w:vAlign w:val="center"/>
          </w:tcPr>
          <w:p w:rsidR="00AB1D43" w:rsidRPr="00F5570E" w:rsidRDefault="00AB1D43">
            <w:pPr>
              <w:jc w:val="center"/>
              <w:rPr>
                <w:sz w:val="13"/>
                <w:szCs w:val="13"/>
                <w:lang w:val="ro-RO"/>
              </w:rPr>
            </w:pPr>
            <w:r w:rsidRPr="00F5570E">
              <w:rPr>
                <w:sz w:val="13"/>
                <w:szCs w:val="13"/>
                <w:lang w:val="ro-RO"/>
              </w:rPr>
              <w:t>x</w:t>
            </w:r>
          </w:p>
        </w:tc>
        <w:tc>
          <w:tcPr>
            <w:tcW w:w="748" w:type="dxa"/>
            <w:tcBorders>
              <w:right w:val="thinThickSmallGap" w:sz="24" w:space="0" w:color="auto"/>
            </w:tcBorders>
            <w:vAlign w:val="center"/>
          </w:tcPr>
          <w:p w:rsidR="00AB1D43" w:rsidRPr="00F5570E" w:rsidRDefault="00AB1D43">
            <w:pPr>
              <w:jc w:val="center"/>
              <w:rPr>
                <w:b/>
                <w:bCs/>
                <w:sz w:val="13"/>
                <w:szCs w:val="13"/>
                <w:lang w:val="ro-RO"/>
              </w:rPr>
            </w:pPr>
          </w:p>
        </w:tc>
        <w:tc>
          <w:tcPr>
            <w:tcW w:w="2098" w:type="dxa"/>
            <w:vMerge/>
            <w:tcBorders>
              <w:left w:val="nil"/>
              <w:right w:val="thinThickSmallGap" w:sz="24" w:space="0" w:color="auto"/>
            </w:tcBorders>
            <w:vAlign w:val="center"/>
          </w:tcPr>
          <w:p w:rsidR="00AB1D43" w:rsidRPr="00F5570E" w:rsidRDefault="00AB1D43">
            <w:pPr>
              <w:jc w:val="center"/>
              <w:rPr>
                <w:sz w:val="16"/>
                <w:szCs w:val="16"/>
                <w:lang w:val="ro-RO"/>
              </w:rPr>
            </w:pPr>
          </w:p>
        </w:tc>
      </w:tr>
      <w:tr w:rsidR="00F5570E" w:rsidRPr="00F5570E">
        <w:trPr>
          <w:cantSplit/>
          <w:jc w:val="center"/>
        </w:trPr>
        <w:tc>
          <w:tcPr>
            <w:tcW w:w="1359" w:type="dxa"/>
            <w:vMerge/>
            <w:tcBorders>
              <w:left w:val="thinThickSmallGap" w:sz="24" w:space="0" w:color="auto"/>
            </w:tcBorders>
            <w:vAlign w:val="center"/>
          </w:tcPr>
          <w:p w:rsidR="00AB1D43" w:rsidRPr="00F5570E" w:rsidRDefault="00AB1D43">
            <w:pPr>
              <w:jc w:val="center"/>
              <w:rPr>
                <w:b/>
                <w:bCs/>
                <w:sz w:val="16"/>
                <w:szCs w:val="16"/>
                <w:lang w:val="ro-RO"/>
              </w:rPr>
            </w:pPr>
          </w:p>
        </w:tc>
        <w:tc>
          <w:tcPr>
            <w:tcW w:w="2244" w:type="dxa"/>
            <w:vMerge/>
            <w:tcBorders>
              <w:right w:val="thinThickSmallGap" w:sz="24" w:space="0" w:color="auto"/>
            </w:tcBorders>
            <w:vAlign w:val="center"/>
          </w:tcPr>
          <w:p w:rsidR="00AB1D43" w:rsidRPr="00F5570E" w:rsidRDefault="00AB1D43">
            <w:pPr>
              <w:jc w:val="center"/>
              <w:rPr>
                <w:sz w:val="16"/>
                <w:szCs w:val="16"/>
                <w:lang w:val="ro-RO"/>
              </w:rPr>
            </w:pPr>
          </w:p>
        </w:tc>
        <w:tc>
          <w:tcPr>
            <w:tcW w:w="1896" w:type="dxa"/>
            <w:vMerge/>
            <w:tcBorders>
              <w:left w:val="nil"/>
            </w:tcBorders>
            <w:vAlign w:val="center"/>
          </w:tcPr>
          <w:p w:rsidR="00AB1D43" w:rsidRPr="00F5570E" w:rsidRDefault="00AB1D43" w:rsidP="00BF437A">
            <w:pPr>
              <w:jc w:val="center"/>
              <w:rPr>
                <w:caps/>
                <w:sz w:val="16"/>
                <w:szCs w:val="16"/>
                <w:lang w:val="ro-RO"/>
              </w:rPr>
            </w:pPr>
          </w:p>
        </w:tc>
        <w:tc>
          <w:tcPr>
            <w:tcW w:w="535" w:type="dxa"/>
            <w:vAlign w:val="center"/>
          </w:tcPr>
          <w:p w:rsidR="00AB1D43" w:rsidRPr="00F5570E" w:rsidRDefault="00AB1D43" w:rsidP="00B57133">
            <w:pPr>
              <w:numPr>
                <w:ilvl w:val="0"/>
                <w:numId w:val="8"/>
              </w:numPr>
              <w:ind w:left="0" w:firstLine="0"/>
              <w:jc w:val="center"/>
              <w:rPr>
                <w:sz w:val="13"/>
                <w:szCs w:val="13"/>
                <w:lang w:val="ro-RO"/>
              </w:rPr>
            </w:pPr>
          </w:p>
        </w:tc>
        <w:tc>
          <w:tcPr>
            <w:tcW w:w="5236" w:type="dxa"/>
            <w:vAlign w:val="center"/>
          </w:tcPr>
          <w:p w:rsidR="00AB1D43" w:rsidRPr="00F5570E" w:rsidRDefault="00AB1D43" w:rsidP="00EF39D3">
            <w:pPr>
              <w:jc w:val="both"/>
              <w:rPr>
                <w:sz w:val="13"/>
                <w:szCs w:val="13"/>
                <w:lang w:val="ro-RO"/>
              </w:rPr>
            </w:pPr>
            <w:r w:rsidRPr="00F5570E">
              <w:rPr>
                <w:sz w:val="13"/>
                <w:szCs w:val="13"/>
                <w:lang w:val="ro-RO"/>
              </w:rPr>
              <w:t>Economia serviciilor de alimentaţie publică şi turism</w:t>
            </w:r>
          </w:p>
        </w:tc>
        <w:tc>
          <w:tcPr>
            <w:tcW w:w="748" w:type="dxa"/>
            <w:vAlign w:val="center"/>
          </w:tcPr>
          <w:p w:rsidR="00AB1D43" w:rsidRPr="00F5570E" w:rsidRDefault="00AB1D43">
            <w:pPr>
              <w:jc w:val="center"/>
              <w:rPr>
                <w:sz w:val="13"/>
                <w:szCs w:val="13"/>
                <w:lang w:val="ro-RO"/>
              </w:rPr>
            </w:pPr>
            <w:r w:rsidRPr="00F5570E">
              <w:rPr>
                <w:sz w:val="13"/>
                <w:szCs w:val="13"/>
                <w:lang w:val="ro-RO"/>
              </w:rPr>
              <w:t>x</w:t>
            </w:r>
          </w:p>
        </w:tc>
        <w:tc>
          <w:tcPr>
            <w:tcW w:w="748" w:type="dxa"/>
            <w:tcBorders>
              <w:right w:val="thinThickSmallGap" w:sz="24" w:space="0" w:color="auto"/>
            </w:tcBorders>
            <w:vAlign w:val="center"/>
          </w:tcPr>
          <w:p w:rsidR="00AB1D43" w:rsidRPr="00F5570E" w:rsidRDefault="00AB1D43">
            <w:pPr>
              <w:jc w:val="center"/>
              <w:rPr>
                <w:b/>
                <w:bCs/>
                <w:sz w:val="13"/>
                <w:szCs w:val="13"/>
                <w:lang w:val="ro-RO"/>
              </w:rPr>
            </w:pPr>
          </w:p>
        </w:tc>
        <w:tc>
          <w:tcPr>
            <w:tcW w:w="2098" w:type="dxa"/>
            <w:vMerge/>
            <w:tcBorders>
              <w:left w:val="nil"/>
              <w:right w:val="thinThickSmallGap" w:sz="24" w:space="0" w:color="auto"/>
            </w:tcBorders>
            <w:vAlign w:val="center"/>
          </w:tcPr>
          <w:p w:rsidR="00AB1D43" w:rsidRPr="00F5570E" w:rsidRDefault="00AB1D43">
            <w:pPr>
              <w:jc w:val="center"/>
              <w:rPr>
                <w:sz w:val="16"/>
                <w:szCs w:val="16"/>
                <w:lang w:val="ro-RO"/>
              </w:rPr>
            </w:pPr>
          </w:p>
        </w:tc>
      </w:tr>
      <w:tr w:rsidR="00F5570E" w:rsidRPr="00F5570E">
        <w:trPr>
          <w:cantSplit/>
          <w:jc w:val="center"/>
        </w:trPr>
        <w:tc>
          <w:tcPr>
            <w:tcW w:w="1359" w:type="dxa"/>
            <w:vMerge/>
            <w:tcBorders>
              <w:left w:val="thinThickSmallGap" w:sz="24" w:space="0" w:color="auto"/>
            </w:tcBorders>
            <w:vAlign w:val="center"/>
          </w:tcPr>
          <w:p w:rsidR="00AB1D43" w:rsidRPr="00F5570E" w:rsidRDefault="00AB1D43">
            <w:pPr>
              <w:jc w:val="center"/>
              <w:rPr>
                <w:b/>
                <w:bCs/>
                <w:sz w:val="16"/>
                <w:szCs w:val="16"/>
                <w:lang w:val="ro-RO"/>
              </w:rPr>
            </w:pPr>
          </w:p>
        </w:tc>
        <w:tc>
          <w:tcPr>
            <w:tcW w:w="2244" w:type="dxa"/>
            <w:vMerge/>
            <w:tcBorders>
              <w:right w:val="thinThickSmallGap" w:sz="24" w:space="0" w:color="auto"/>
            </w:tcBorders>
            <w:vAlign w:val="center"/>
          </w:tcPr>
          <w:p w:rsidR="00AB1D43" w:rsidRPr="00F5570E" w:rsidRDefault="00AB1D43">
            <w:pPr>
              <w:jc w:val="center"/>
              <w:rPr>
                <w:sz w:val="16"/>
                <w:szCs w:val="16"/>
                <w:lang w:val="ro-RO"/>
              </w:rPr>
            </w:pPr>
          </w:p>
        </w:tc>
        <w:tc>
          <w:tcPr>
            <w:tcW w:w="1896" w:type="dxa"/>
            <w:vMerge/>
            <w:tcBorders>
              <w:left w:val="nil"/>
            </w:tcBorders>
            <w:vAlign w:val="center"/>
          </w:tcPr>
          <w:p w:rsidR="00AB1D43" w:rsidRPr="00F5570E" w:rsidRDefault="00AB1D43" w:rsidP="00BF437A">
            <w:pPr>
              <w:jc w:val="center"/>
              <w:rPr>
                <w:caps/>
                <w:sz w:val="16"/>
                <w:szCs w:val="16"/>
                <w:lang w:val="ro-RO"/>
              </w:rPr>
            </w:pPr>
          </w:p>
        </w:tc>
        <w:tc>
          <w:tcPr>
            <w:tcW w:w="535" w:type="dxa"/>
            <w:vAlign w:val="center"/>
          </w:tcPr>
          <w:p w:rsidR="00AB1D43" w:rsidRPr="00F5570E" w:rsidRDefault="00AB1D43" w:rsidP="00B57133">
            <w:pPr>
              <w:numPr>
                <w:ilvl w:val="0"/>
                <w:numId w:val="8"/>
              </w:numPr>
              <w:ind w:left="0" w:firstLine="0"/>
              <w:jc w:val="center"/>
              <w:rPr>
                <w:sz w:val="13"/>
                <w:szCs w:val="13"/>
                <w:lang w:val="ro-RO"/>
              </w:rPr>
            </w:pPr>
          </w:p>
        </w:tc>
        <w:tc>
          <w:tcPr>
            <w:tcW w:w="5236" w:type="dxa"/>
            <w:vAlign w:val="center"/>
          </w:tcPr>
          <w:p w:rsidR="00AB1D43" w:rsidRPr="00F5570E" w:rsidRDefault="00AB1D43" w:rsidP="00EF39D3">
            <w:pPr>
              <w:rPr>
                <w:sz w:val="13"/>
                <w:szCs w:val="13"/>
                <w:lang w:val="ro-RO"/>
              </w:rPr>
            </w:pPr>
            <w:r w:rsidRPr="00F5570E">
              <w:rPr>
                <w:sz w:val="13"/>
                <w:szCs w:val="13"/>
                <w:lang w:val="ro-RO"/>
              </w:rPr>
              <w:t>Economia şi dreptul afacerilor</w:t>
            </w:r>
          </w:p>
        </w:tc>
        <w:tc>
          <w:tcPr>
            <w:tcW w:w="748" w:type="dxa"/>
            <w:vAlign w:val="center"/>
          </w:tcPr>
          <w:p w:rsidR="00AB1D43" w:rsidRPr="00F5570E" w:rsidRDefault="00AB1D43">
            <w:pPr>
              <w:jc w:val="center"/>
              <w:rPr>
                <w:sz w:val="13"/>
                <w:szCs w:val="13"/>
                <w:lang w:val="ro-RO"/>
              </w:rPr>
            </w:pPr>
            <w:r w:rsidRPr="00F5570E">
              <w:rPr>
                <w:sz w:val="13"/>
                <w:szCs w:val="13"/>
                <w:lang w:val="ro-RO"/>
              </w:rPr>
              <w:t>x</w:t>
            </w:r>
          </w:p>
        </w:tc>
        <w:tc>
          <w:tcPr>
            <w:tcW w:w="748" w:type="dxa"/>
            <w:tcBorders>
              <w:right w:val="thinThickSmallGap" w:sz="24" w:space="0" w:color="auto"/>
            </w:tcBorders>
            <w:vAlign w:val="center"/>
          </w:tcPr>
          <w:p w:rsidR="00AB1D43" w:rsidRPr="00F5570E" w:rsidRDefault="00AB1D43">
            <w:pPr>
              <w:jc w:val="center"/>
              <w:rPr>
                <w:b/>
                <w:bCs/>
                <w:sz w:val="13"/>
                <w:szCs w:val="13"/>
                <w:lang w:val="ro-RO"/>
              </w:rPr>
            </w:pPr>
          </w:p>
        </w:tc>
        <w:tc>
          <w:tcPr>
            <w:tcW w:w="2098" w:type="dxa"/>
            <w:vMerge/>
            <w:tcBorders>
              <w:left w:val="nil"/>
              <w:right w:val="thinThickSmallGap" w:sz="24" w:space="0" w:color="auto"/>
            </w:tcBorders>
            <w:vAlign w:val="center"/>
          </w:tcPr>
          <w:p w:rsidR="00AB1D43" w:rsidRPr="00F5570E" w:rsidRDefault="00AB1D43">
            <w:pPr>
              <w:jc w:val="center"/>
              <w:rPr>
                <w:sz w:val="16"/>
                <w:szCs w:val="16"/>
                <w:lang w:val="ro-RO"/>
              </w:rPr>
            </w:pPr>
          </w:p>
        </w:tc>
      </w:tr>
      <w:tr w:rsidR="00F5570E" w:rsidRPr="00F5570E">
        <w:trPr>
          <w:cantSplit/>
          <w:jc w:val="center"/>
        </w:trPr>
        <w:tc>
          <w:tcPr>
            <w:tcW w:w="1359" w:type="dxa"/>
            <w:vMerge/>
            <w:tcBorders>
              <w:left w:val="thinThickSmallGap" w:sz="24" w:space="0" w:color="auto"/>
            </w:tcBorders>
            <w:vAlign w:val="center"/>
          </w:tcPr>
          <w:p w:rsidR="00AB1D43" w:rsidRPr="00F5570E" w:rsidRDefault="00AB1D43">
            <w:pPr>
              <w:jc w:val="center"/>
              <w:rPr>
                <w:b/>
                <w:bCs/>
                <w:sz w:val="16"/>
                <w:szCs w:val="16"/>
                <w:lang w:val="ro-RO"/>
              </w:rPr>
            </w:pPr>
          </w:p>
        </w:tc>
        <w:tc>
          <w:tcPr>
            <w:tcW w:w="2244" w:type="dxa"/>
            <w:vMerge/>
            <w:tcBorders>
              <w:right w:val="thinThickSmallGap" w:sz="24" w:space="0" w:color="auto"/>
            </w:tcBorders>
            <w:vAlign w:val="center"/>
          </w:tcPr>
          <w:p w:rsidR="00AB1D43" w:rsidRPr="00F5570E" w:rsidRDefault="00AB1D43">
            <w:pPr>
              <w:jc w:val="center"/>
              <w:rPr>
                <w:sz w:val="16"/>
                <w:szCs w:val="16"/>
                <w:lang w:val="ro-RO"/>
              </w:rPr>
            </w:pPr>
          </w:p>
        </w:tc>
        <w:tc>
          <w:tcPr>
            <w:tcW w:w="1896" w:type="dxa"/>
            <w:vMerge/>
            <w:tcBorders>
              <w:left w:val="nil"/>
            </w:tcBorders>
            <w:vAlign w:val="center"/>
          </w:tcPr>
          <w:p w:rsidR="00AB1D43" w:rsidRPr="00F5570E" w:rsidRDefault="00AB1D43" w:rsidP="00BF437A">
            <w:pPr>
              <w:jc w:val="center"/>
              <w:rPr>
                <w:caps/>
                <w:sz w:val="16"/>
                <w:szCs w:val="16"/>
                <w:lang w:val="ro-RO"/>
              </w:rPr>
            </w:pPr>
          </w:p>
        </w:tc>
        <w:tc>
          <w:tcPr>
            <w:tcW w:w="535" w:type="dxa"/>
            <w:vAlign w:val="center"/>
          </w:tcPr>
          <w:p w:rsidR="00AB1D43" w:rsidRPr="00F5570E" w:rsidRDefault="00AB1D43" w:rsidP="00B57133">
            <w:pPr>
              <w:numPr>
                <w:ilvl w:val="0"/>
                <w:numId w:val="8"/>
              </w:numPr>
              <w:ind w:left="0" w:firstLine="0"/>
              <w:jc w:val="center"/>
              <w:rPr>
                <w:sz w:val="13"/>
                <w:szCs w:val="13"/>
                <w:lang w:val="ro-RO"/>
              </w:rPr>
            </w:pPr>
          </w:p>
        </w:tc>
        <w:tc>
          <w:tcPr>
            <w:tcW w:w="5236" w:type="dxa"/>
            <w:vAlign w:val="center"/>
          </w:tcPr>
          <w:p w:rsidR="00AB1D43" w:rsidRPr="00F5570E" w:rsidRDefault="00AB1D43" w:rsidP="00EF39D3">
            <w:pPr>
              <w:rPr>
                <w:sz w:val="13"/>
                <w:szCs w:val="13"/>
                <w:lang w:val="ro-RO"/>
              </w:rPr>
            </w:pPr>
            <w:r w:rsidRPr="00F5570E">
              <w:rPr>
                <w:sz w:val="13"/>
                <w:szCs w:val="13"/>
                <w:lang w:val="ro-RO"/>
              </w:rPr>
              <w:t>Economia şi gestiunea producţiei agroalimentare</w:t>
            </w:r>
          </w:p>
        </w:tc>
        <w:tc>
          <w:tcPr>
            <w:tcW w:w="748" w:type="dxa"/>
            <w:vAlign w:val="center"/>
          </w:tcPr>
          <w:p w:rsidR="00AB1D43" w:rsidRPr="00F5570E" w:rsidRDefault="00AB1D43" w:rsidP="00172185">
            <w:pPr>
              <w:jc w:val="center"/>
              <w:rPr>
                <w:sz w:val="13"/>
                <w:szCs w:val="13"/>
                <w:lang w:val="ro-RO"/>
              </w:rPr>
            </w:pPr>
            <w:r w:rsidRPr="00F5570E">
              <w:rPr>
                <w:sz w:val="13"/>
                <w:szCs w:val="13"/>
                <w:lang w:val="ro-RO"/>
              </w:rPr>
              <w:t>x</w:t>
            </w:r>
          </w:p>
        </w:tc>
        <w:tc>
          <w:tcPr>
            <w:tcW w:w="748" w:type="dxa"/>
            <w:tcBorders>
              <w:right w:val="thinThickSmallGap" w:sz="24" w:space="0" w:color="auto"/>
            </w:tcBorders>
            <w:vAlign w:val="center"/>
          </w:tcPr>
          <w:p w:rsidR="00AB1D43" w:rsidRPr="00F5570E" w:rsidRDefault="00AB1D43">
            <w:pPr>
              <w:jc w:val="center"/>
              <w:rPr>
                <w:b/>
                <w:bCs/>
                <w:sz w:val="13"/>
                <w:szCs w:val="13"/>
                <w:lang w:val="ro-RO"/>
              </w:rPr>
            </w:pPr>
          </w:p>
        </w:tc>
        <w:tc>
          <w:tcPr>
            <w:tcW w:w="2098" w:type="dxa"/>
            <w:vMerge/>
            <w:tcBorders>
              <w:left w:val="nil"/>
              <w:right w:val="thinThickSmallGap" w:sz="24" w:space="0" w:color="auto"/>
            </w:tcBorders>
            <w:vAlign w:val="center"/>
          </w:tcPr>
          <w:p w:rsidR="00AB1D43" w:rsidRPr="00F5570E" w:rsidRDefault="00AB1D43">
            <w:pPr>
              <w:jc w:val="center"/>
              <w:rPr>
                <w:sz w:val="16"/>
                <w:szCs w:val="16"/>
                <w:lang w:val="ro-RO"/>
              </w:rPr>
            </w:pPr>
          </w:p>
        </w:tc>
      </w:tr>
      <w:tr w:rsidR="00F5570E" w:rsidRPr="00F5570E">
        <w:trPr>
          <w:cantSplit/>
          <w:jc w:val="center"/>
        </w:trPr>
        <w:tc>
          <w:tcPr>
            <w:tcW w:w="1359" w:type="dxa"/>
            <w:vMerge/>
            <w:tcBorders>
              <w:left w:val="thinThickSmallGap" w:sz="24" w:space="0" w:color="auto"/>
            </w:tcBorders>
            <w:vAlign w:val="center"/>
          </w:tcPr>
          <w:p w:rsidR="00AB1D43" w:rsidRPr="00F5570E" w:rsidRDefault="00AB1D43">
            <w:pPr>
              <w:jc w:val="center"/>
              <w:rPr>
                <w:b/>
                <w:bCs/>
                <w:sz w:val="16"/>
                <w:szCs w:val="16"/>
                <w:lang w:val="ro-RO"/>
              </w:rPr>
            </w:pPr>
          </w:p>
        </w:tc>
        <w:tc>
          <w:tcPr>
            <w:tcW w:w="2244" w:type="dxa"/>
            <w:vMerge/>
            <w:tcBorders>
              <w:right w:val="thinThickSmallGap" w:sz="24" w:space="0" w:color="auto"/>
            </w:tcBorders>
            <w:vAlign w:val="center"/>
          </w:tcPr>
          <w:p w:rsidR="00AB1D43" w:rsidRPr="00F5570E" w:rsidRDefault="00AB1D43">
            <w:pPr>
              <w:jc w:val="center"/>
              <w:rPr>
                <w:sz w:val="16"/>
                <w:szCs w:val="16"/>
                <w:lang w:val="ro-RO"/>
              </w:rPr>
            </w:pPr>
          </w:p>
        </w:tc>
        <w:tc>
          <w:tcPr>
            <w:tcW w:w="1896" w:type="dxa"/>
            <w:vMerge/>
            <w:tcBorders>
              <w:left w:val="nil"/>
            </w:tcBorders>
            <w:vAlign w:val="center"/>
          </w:tcPr>
          <w:p w:rsidR="00AB1D43" w:rsidRPr="00F5570E" w:rsidRDefault="00AB1D43" w:rsidP="00BF437A">
            <w:pPr>
              <w:jc w:val="center"/>
              <w:rPr>
                <w:caps/>
                <w:sz w:val="16"/>
                <w:szCs w:val="16"/>
                <w:lang w:val="ro-RO"/>
              </w:rPr>
            </w:pPr>
          </w:p>
        </w:tc>
        <w:tc>
          <w:tcPr>
            <w:tcW w:w="535" w:type="dxa"/>
            <w:vAlign w:val="center"/>
          </w:tcPr>
          <w:p w:rsidR="00AB1D43" w:rsidRPr="00F5570E" w:rsidRDefault="00AB1D43" w:rsidP="00B57133">
            <w:pPr>
              <w:numPr>
                <w:ilvl w:val="0"/>
                <w:numId w:val="8"/>
              </w:numPr>
              <w:ind w:left="0" w:firstLine="0"/>
              <w:jc w:val="center"/>
              <w:rPr>
                <w:sz w:val="13"/>
                <w:szCs w:val="13"/>
                <w:lang w:val="ro-RO"/>
              </w:rPr>
            </w:pPr>
          </w:p>
        </w:tc>
        <w:tc>
          <w:tcPr>
            <w:tcW w:w="5236" w:type="dxa"/>
            <w:vAlign w:val="center"/>
          </w:tcPr>
          <w:p w:rsidR="00AB1D43" w:rsidRPr="00F5570E" w:rsidRDefault="00AB1D43" w:rsidP="00EF39D3">
            <w:pPr>
              <w:rPr>
                <w:sz w:val="13"/>
                <w:szCs w:val="13"/>
                <w:lang w:val="ro-RO"/>
              </w:rPr>
            </w:pPr>
            <w:r w:rsidRPr="00F5570E">
              <w:rPr>
                <w:sz w:val="13"/>
                <w:szCs w:val="13"/>
                <w:lang w:val="ro-RO"/>
              </w:rPr>
              <w:t>Economia turismului</w:t>
            </w:r>
          </w:p>
        </w:tc>
        <w:tc>
          <w:tcPr>
            <w:tcW w:w="748" w:type="dxa"/>
            <w:vAlign w:val="center"/>
          </w:tcPr>
          <w:p w:rsidR="00AB1D43" w:rsidRPr="00F5570E" w:rsidRDefault="00AB1D43" w:rsidP="00D43545">
            <w:pPr>
              <w:jc w:val="center"/>
              <w:rPr>
                <w:sz w:val="13"/>
                <w:szCs w:val="13"/>
                <w:lang w:val="ro-RO"/>
              </w:rPr>
            </w:pPr>
            <w:r w:rsidRPr="00F5570E">
              <w:rPr>
                <w:sz w:val="13"/>
                <w:szCs w:val="13"/>
                <w:lang w:val="ro-RO"/>
              </w:rPr>
              <w:t>x</w:t>
            </w:r>
          </w:p>
        </w:tc>
        <w:tc>
          <w:tcPr>
            <w:tcW w:w="748" w:type="dxa"/>
            <w:tcBorders>
              <w:right w:val="thinThickSmallGap" w:sz="24" w:space="0" w:color="auto"/>
            </w:tcBorders>
            <w:vAlign w:val="center"/>
          </w:tcPr>
          <w:p w:rsidR="00AB1D43" w:rsidRPr="00F5570E" w:rsidRDefault="00AB1D43">
            <w:pPr>
              <w:jc w:val="center"/>
              <w:rPr>
                <w:b/>
                <w:bCs/>
                <w:sz w:val="13"/>
                <w:szCs w:val="13"/>
                <w:lang w:val="ro-RO"/>
              </w:rPr>
            </w:pPr>
          </w:p>
        </w:tc>
        <w:tc>
          <w:tcPr>
            <w:tcW w:w="2098" w:type="dxa"/>
            <w:vMerge/>
            <w:tcBorders>
              <w:left w:val="nil"/>
              <w:right w:val="thinThickSmallGap" w:sz="24" w:space="0" w:color="auto"/>
            </w:tcBorders>
            <w:vAlign w:val="center"/>
          </w:tcPr>
          <w:p w:rsidR="00AB1D43" w:rsidRPr="00F5570E" w:rsidRDefault="00AB1D43">
            <w:pPr>
              <w:jc w:val="center"/>
              <w:rPr>
                <w:sz w:val="16"/>
                <w:szCs w:val="16"/>
                <w:lang w:val="ro-RO"/>
              </w:rPr>
            </w:pPr>
          </w:p>
        </w:tc>
      </w:tr>
      <w:tr w:rsidR="00F5570E" w:rsidRPr="00F5570E">
        <w:trPr>
          <w:cantSplit/>
          <w:jc w:val="center"/>
        </w:trPr>
        <w:tc>
          <w:tcPr>
            <w:tcW w:w="1359" w:type="dxa"/>
            <w:vMerge/>
            <w:tcBorders>
              <w:left w:val="thinThickSmallGap" w:sz="24" w:space="0" w:color="auto"/>
            </w:tcBorders>
            <w:vAlign w:val="center"/>
          </w:tcPr>
          <w:p w:rsidR="00AB1D43" w:rsidRPr="00F5570E" w:rsidRDefault="00AB1D43">
            <w:pPr>
              <w:jc w:val="center"/>
              <w:rPr>
                <w:b/>
                <w:bCs/>
                <w:sz w:val="16"/>
                <w:szCs w:val="16"/>
                <w:lang w:val="ro-RO"/>
              </w:rPr>
            </w:pPr>
          </w:p>
        </w:tc>
        <w:tc>
          <w:tcPr>
            <w:tcW w:w="2244" w:type="dxa"/>
            <w:vMerge/>
            <w:tcBorders>
              <w:right w:val="thinThickSmallGap" w:sz="24" w:space="0" w:color="auto"/>
            </w:tcBorders>
            <w:vAlign w:val="center"/>
          </w:tcPr>
          <w:p w:rsidR="00AB1D43" w:rsidRPr="00F5570E" w:rsidRDefault="00AB1D43">
            <w:pPr>
              <w:jc w:val="center"/>
              <w:rPr>
                <w:sz w:val="16"/>
                <w:szCs w:val="16"/>
                <w:lang w:val="ro-RO"/>
              </w:rPr>
            </w:pPr>
          </w:p>
        </w:tc>
        <w:tc>
          <w:tcPr>
            <w:tcW w:w="1896" w:type="dxa"/>
            <w:vMerge/>
            <w:tcBorders>
              <w:left w:val="nil"/>
            </w:tcBorders>
            <w:vAlign w:val="center"/>
          </w:tcPr>
          <w:p w:rsidR="00AB1D43" w:rsidRPr="00F5570E" w:rsidRDefault="00AB1D43" w:rsidP="00BF437A">
            <w:pPr>
              <w:jc w:val="center"/>
              <w:rPr>
                <w:caps/>
                <w:sz w:val="16"/>
                <w:szCs w:val="16"/>
                <w:lang w:val="ro-RO"/>
              </w:rPr>
            </w:pPr>
          </w:p>
        </w:tc>
        <w:tc>
          <w:tcPr>
            <w:tcW w:w="535" w:type="dxa"/>
            <w:vAlign w:val="center"/>
          </w:tcPr>
          <w:p w:rsidR="00AB1D43" w:rsidRPr="00F5570E" w:rsidRDefault="00AB1D43" w:rsidP="00B57133">
            <w:pPr>
              <w:numPr>
                <w:ilvl w:val="0"/>
                <w:numId w:val="8"/>
              </w:numPr>
              <w:ind w:left="0" w:firstLine="0"/>
              <w:jc w:val="center"/>
              <w:rPr>
                <w:sz w:val="13"/>
                <w:szCs w:val="13"/>
                <w:lang w:val="ro-RO"/>
              </w:rPr>
            </w:pPr>
          </w:p>
        </w:tc>
        <w:tc>
          <w:tcPr>
            <w:tcW w:w="5236" w:type="dxa"/>
            <w:vAlign w:val="center"/>
          </w:tcPr>
          <w:p w:rsidR="00AB1D43" w:rsidRPr="00F5570E" w:rsidRDefault="00AB1D43" w:rsidP="00EF39D3">
            <w:pPr>
              <w:jc w:val="both"/>
              <w:rPr>
                <w:sz w:val="13"/>
                <w:szCs w:val="13"/>
                <w:lang w:val="ro-RO"/>
              </w:rPr>
            </w:pPr>
            <w:r w:rsidRPr="00F5570E">
              <w:rPr>
                <w:sz w:val="13"/>
                <w:szCs w:val="13"/>
                <w:lang w:val="ro-RO"/>
              </w:rPr>
              <w:t>Economia turismului intern şi  internaţional</w:t>
            </w:r>
          </w:p>
        </w:tc>
        <w:tc>
          <w:tcPr>
            <w:tcW w:w="748" w:type="dxa"/>
            <w:vAlign w:val="center"/>
          </w:tcPr>
          <w:p w:rsidR="00AB1D43" w:rsidRPr="00F5570E" w:rsidRDefault="00AB1D43">
            <w:pPr>
              <w:jc w:val="center"/>
              <w:rPr>
                <w:sz w:val="13"/>
                <w:szCs w:val="13"/>
                <w:lang w:val="ro-RO"/>
              </w:rPr>
            </w:pPr>
            <w:r w:rsidRPr="00F5570E">
              <w:rPr>
                <w:sz w:val="13"/>
                <w:szCs w:val="13"/>
                <w:lang w:val="ro-RO"/>
              </w:rPr>
              <w:t>x</w:t>
            </w:r>
          </w:p>
        </w:tc>
        <w:tc>
          <w:tcPr>
            <w:tcW w:w="748" w:type="dxa"/>
            <w:tcBorders>
              <w:right w:val="thinThickSmallGap" w:sz="24" w:space="0" w:color="auto"/>
            </w:tcBorders>
            <w:vAlign w:val="center"/>
          </w:tcPr>
          <w:p w:rsidR="00AB1D43" w:rsidRPr="00F5570E" w:rsidRDefault="00AB1D43">
            <w:pPr>
              <w:jc w:val="center"/>
              <w:rPr>
                <w:b/>
                <w:bCs/>
                <w:sz w:val="13"/>
                <w:szCs w:val="13"/>
                <w:lang w:val="ro-RO"/>
              </w:rPr>
            </w:pPr>
          </w:p>
        </w:tc>
        <w:tc>
          <w:tcPr>
            <w:tcW w:w="2098" w:type="dxa"/>
            <w:vMerge/>
            <w:tcBorders>
              <w:left w:val="nil"/>
              <w:right w:val="thinThickSmallGap" w:sz="24" w:space="0" w:color="auto"/>
            </w:tcBorders>
            <w:vAlign w:val="center"/>
          </w:tcPr>
          <w:p w:rsidR="00AB1D43" w:rsidRPr="00F5570E" w:rsidRDefault="00AB1D43">
            <w:pPr>
              <w:jc w:val="center"/>
              <w:rPr>
                <w:sz w:val="16"/>
                <w:szCs w:val="16"/>
                <w:lang w:val="ro-RO"/>
              </w:rPr>
            </w:pPr>
          </w:p>
        </w:tc>
      </w:tr>
      <w:tr w:rsidR="00F5570E" w:rsidRPr="00F5570E">
        <w:trPr>
          <w:cantSplit/>
          <w:jc w:val="center"/>
        </w:trPr>
        <w:tc>
          <w:tcPr>
            <w:tcW w:w="1359" w:type="dxa"/>
            <w:vMerge/>
            <w:tcBorders>
              <w:left w:val="thinThickSmallGap" w:sz="24" w:space="0" w:color="auto"/>
            </w:tcBorders>
            <w:vAlign w:val="center"/>
          </w:tcPr>
          <w:p w:rsidR="00AB1D43" w:rsidRPr="00F5570E" w:rsidRDefault="00AB1D43">
            <w:pPr>
              <w:jc w:val="center"/>
              <w:rPr>
                <w:b/>
                <w:bCs/>
                <w:sz w:val="16"/>
                <w:szCs w:val="16"/>
                <w:lang w:val="ro-RO"/>
              </w:rPr>
            </w:pPr>
          </w:p>
        </w:tc>
        <w:tc>
          <w:tcPr>
            <w:tcW w:w="2244" w:type="dxa"/>
            <w:vMerge/>
            <w:tcBorders>
              <w:right w:val="thinThickSmallGap" w:sz="24" w:space="0" w:color="auto"/>
            </w:tcBorders>
            <w:vAlign w:val="center"/>
          </w:tcPr>
          <w:p w:rsidR="00AB1D43" w:rsidRPr="00F5570E" w:rsidRDefault="00AB1D43">
            <w:pPr>
              <w:jc w:val="center"/>
              <w:rPr>
                <w:sz w:val="16"/>
                <w:szCs w:val="16"/>
                <w:lang w:val="ro-RO"/>
              </w:rPr>
            </w:pPr>
          </w:p>
        </w:tc>
        <w:tc>
          <w:tcPr>
            <w:tcW w:w="1896" w:type="dxa"/>
            <w:vMerge/>
            <w:tcBorders>
              <w:left w:val="nil"/>
            </w:tcBorders>
            <w:vAlign w:val="center"/>
          </w:tcPr>
          <w:p w:rsidR="00AB1D43" w:rsidRPr="00F5570E" w:rsidRDefault="00AB1D43" w:rsidP="00BF437A">
            <w:pPr>
              <w:jc w:val="center"/>
              <w:rPr>
                <w:caps/>
                <w:sz w:val="16"/>
                <w:szCs w:val="16"/>
                <w:lang w:val="ro-RO"/>
              </w:rPr>
            </w:pPr>
          </w:p>
        </w:tc>
        <w:tc>
          <w:tcPr>
            <w:tcW w:w="535" w:type="dxa"/>
            <w:vAlign w:val="center"/>
          </w:tcPr>
          <w:p w:rsidR="00AB1D43" w:rsidRPr="00F5570E" w:rsidRDefault="00AB1D43" w:rsidP="00B57133">
            <w:pPr>
              <w:numPr>
                <w:ilvl w:val="0"/>
                <w:numId w:val="8"/>
              </w:numPr>
              <w:ind w:left="0" w:firstLine="0"/>
              <w:jc w:val="center"/>
              <w:rPr>
                <w:sz w:val="13"/>
                <w:szCs w:val="13"/>
                <w:lang w:val="ro-RO"/>
              </w:rPr>
            </w:pPr>
          </w:p>
        </w:tc>
        <w:tc>
          <w:tcPr>
            <w:tcW w:w="5236" w:type="dxa"/>
            <w:vAlign w:val="center"/>
          </w:tcPr>
          <w:p w:rsidR="00AB1D43" w:rsidRPr="00F5570E" w:rsidRDefault="00AB1D43" w:rsidP="00EF39D3">
            <w:pPr>
              <w:rPr>
                <w:sz w:val="13"/>
                <w:szCs w:val="13"/>
                <w:lang w:val="ro-RO"/>
              </w:rPr>
            </w:pPr>
            <w:r w:rsidRPr="00F5570E">
              <w:rPr>
                <w:sz w:val="13"/>
                <w:szCs w:val="13"/>
                <w:lang w:val="ro-RO"/>
              </w:rPr>
              <w:t>Economie - Pedagogie</w:t>
            </w:r>
          </w:p>
        </w:tc>
        <w:tc>
          <w:tcPr>
            <w:tcW w:w="748" w:type="dxa"/>
            <w:vAlign w:val="center"/>
          </w:tcPr>
          <w:p w:rsidR="00AB1D43" w:rsidRPr="00F5570E" w:rsidRDefault="00AB1D43">
            <w:pPr>
              <w:jc w:val="center"/>
              <w:rPr>
                <w:sz w:val="13"/>
                <w:szCs w:val="13"/>
                <w:lang w:val="ro-RO"/>
              </w:rPr>
            </w:pPr>
            <w:r w:rsidRPr="00F5570E">
              <w:rPr>
                <w:sz w:val="13"/>
                <w:szCs w:val="13"/>
                <w:lang w:val="ro-RO"/>
              </w:rPr>
              <w:t>x</w:t>
            </w:r>
          </w:p>
        </w:tc>
        <w:tc>
          <w:tcPr>
            <w:tcW w:w="748" w:type="dxa"/>
            <w:tcBorders>
              <w:right w:val="thinThickSmallGap" w:sz="24" w:space="0" w:color="auto"/>
            </w:tcBorders>
            <w:vAlign w:val="center"/>
          </w:tcPr>
          <w:p w:rsidR="00AB1D43" w:rsidRPr="00F5570E" w:rsidRDefault="00AB1D43">
            <w:pPr>
              <w:jc w:val="center"/>
              <w:rPr>
                <w:b/>
                <w:bCs/>
                <w:sz w:val="13"/>
                <w:szCs w:val="13"/>
                <w:lang w:val="ro-RO"/>
              </w:rPr>
            </w:pPr>
          </w:p>
        </w:tc>
        <w:tc>
          <w:tcPr>
            <w:tcW w:w="2098" w:type="dxa"/>
            <w:vMerge/>
            <w:tcBorders>
              <w:left w:val="nil"/>
              <w:right w:val="thinThickSmallGap" w:sz="24" w:space="0" w:color="auto"/>
            </w:tcBorders>
            <w:vAlign w:val="center"/>
          </w:tcPr>
          <w:p w:rsidR="00AB1D43" w:rsidRPr="00F5570E" w:rsidRDefault="00AB1D43">
            <w:pPr>
              <w:jc w:val="center"/>
              <w:rPr>
                <w:sz w:val="16"/>
                <w:szCs w:val="16"/>
                <w:lang w:val="ro-RO"/>
              </w:rPr>
            </w:pPr>
          </w:p>
        </w:tc>
      </w:tr>
      <w:tr w:rsidR="00F5570E" w:rsidRPr="00F5570E">
        <w:trPr>
          <w:cantSplit/>
          <w:jc w:val="center"/>
        </w:trPr>
        <w:tc>
          <w:tcPr>
            <w:tcW w:w="1359" w:type="dxa"/>
            <w:vMerge/>
            <w:tcBorders>
              <w:left w:val="thinThickSmallGap" w:sz="24" w:space="0" w:color="auto"/>
            </w:tcBorders>
            <w:vAlign w:val="center"/>
          </w:tcPr>
          <w:p w:rsidR="00AB1D43" w:rsidRPr="00F5570E" w:rsidRDefault="00AB1D43">
            <w:pPr>
              <w:jc w:val="center"/>
              <w:rPr>
                <w:b/>
                <w:bCs/>
                <w:sz w:val="16"/>
                <w:szCs w:val="16"/>
                <w:lang w:val="ro-RO"/>
              </w:rPr>
            </w:pPr>
          </w:p>
        </w:tc>
        <w:tc>
          <w:tcPr>
            <w:tcW w:w="2244" w:type="dxa"/>
            <w:vMerge/>
            <w:tcBorders>
              <w:right w:val="thinThickSmallGap" w:sz="24" w:space="0" w:color="auto"/>
            </w:tcBorders>
            <w:vAlign w:val="center"/>
          </w:tcPr>
          <w:p w:rsidR="00AB1D43" w:rsidRPr="00F5570E" w:rsidRDefault="00AB1D43">
            <w:pPr>
              <w:jc w:val="center"/>
              <w:rPr>
                <w:sz w:val="16"/>
                <w:szCs w:val="16"/>
                <w:lang w:val="ro-RO"/>
              </w:rPr>
            </w:pPr>
          </w:p>
        </w:tc>
        <w:tc>
          <w:tcPr>
            <w:tcW w:w="1896" w:type="dxa"/>
            <w:vMerge/>
            <w:tcBorders>
              <w:left w:val="nil"/>
            </w:tcBorders>
            <w:vAlign w:val="center"/>
          </w:tcPr>
          <w:p w:rsidR="00AB1D43" w:rsidRPr="00F5570E" w:rsidRDefault="00AB1D43" w:rsidP="00BF437A">
            <w:pPr>
              <w:jc w:val="center"/>
              <w:rPr>
                <w:caps/>
                <w:sz w:val="16"/>
                <w:szCs w:val="16"/>
                <w:lang w:val="ro-RO"/>
              </w:rPr>
            </w:pPr>
          </w:p>
        </w:tc>
        <w:tc>
          <w:tcPr>
            <w:tcW w:w="535" w:type="dxa"/>
            <w:vAlign w:val="center"/>
          </w:tcPr>
          <w:p w:rsidR="00AB1D43" w:rsidRPr="00F5570E" w:rsidRDefault="00AB1D43" w:rsidP="00B57133">
            <w:pPr>
              <w:numPr>
                <w:ilvl w:val="0"/>
                <w:numId w:val="8"/>
              </w:numPr>
              <w:ind w:left="0" w:firstLine="0"/>
              <w:jc w:val="center"/>
              <w:rPr>
                <w:sz w:val="13"/>
                <w:szCs w:val="13"/>
                <w:lang w:val="ro-RO"/>
              </w:rPr>
            </w:pPr>
          </w:p>
        </w:tc>
        <w:tc>
          <w:tcPr>
            <w:tcW w:w="5236" w:type="dxa"/>
            <w:vAlign w:val="center"/>
          </w:tcPr>
          <w:p w:rsidR="00AB1D43" w:rsidRPr="00F5570E" w:rsidRDefault="00AB1D43" w:rsidP="00EF39D3">
            <w:pPr>
              <w:jc w:val="both"/>
              <w:rPr>
                <w:sz w:val="13"/>
                <w:szCs w:val="13"/>
                <w:lang w:val="ro-RO"/>
              </w:rPr>
            </w:pPr>
            <w:r w:rsidRPr="00F5570E">
              <w:rPr>
                <w:sz w:val="13"/>
                <w:szCs w:val="13"/>
                <w:lang w:val="ro-RO"/>
              </w:rPr>
              <w:t>Economie agrară şi contabilitate</w:t>
            </w:r>
          </w:p>
        </w:tc>
        <w:tc>
          <w:tcPr>
            <w:tcW w:w="748" w:type="dxa"/>
            <w:vAlign w:val="center"/>
          </w:tcPr>
          <w:p w:rsidR="00AB1D43" w:rsidRPr="00F5570E" w:rsidRDefault="00AB1D43">
            <w:pPr>
              <w:jc w:val="center"/>
              <w:rPr>
                <w:sz w:val="13"/>
                <w:szCs w:val="13"/>
                <w:lang w:val="ro-RO"/>
              </w:rPr>
            </w:pPr>
            <w:r w:rsidRPr="00F5570E">
              <w:rPr>
                <w:sz w:val="13"/>
                <w:szCs w:val="13"/>
                <w:lang w:val="ro-RO"/>
              </w:rPr>
              <w:t>x</w:t>
            </w:r>
          </w:p>
        </w:tc>
        <w:tc>
          <w:tcPr>
            <w:tcW w:w="748" w:type="dxa"/>
            <w:tcBorders>
              <w:right w:val="thinThickSmallGap" w:sz="24" w:space="0" w:color="auto"/>
            </w:tcBorders>
            <w:vAlign w:val="center"/>
          </w:tcPr>
          <w:p w:rsidR="00AB1D43" w:rsidRPr="00F5570E" w:rsidRDefault="00AB1D43">
            <w:pPr>
              <w:jc w:val="center"/>
              <w:rPr>
                <w:b/>
                <w:bCs/>
                <w:sz w:val="13"/>
                <w:szCs w:val="13"/>
                <w:lang w:val="ro-RO"/>
              </w:rPr>
            </w:pPr>
          </w:p>
        </w:tc>
        <w:tc>
          <w:tcPr>
            <w:tcW w:w="2098" w:type="dxa"/>
            <w:vMerge/>
            <w:tcBorders>
              <w:left w:val="nil"/>
              <w:right w:val="thinThickSmallGap" w:sz="24" w:space="0" w:color="auto"/>
            </w:tcBorders>
            <w:vAlign w:val="center"/>
          </w:tcPr>
          <w:p w:rsidR="00AB1D43" w:rsidRPr="00F5570E" w:rsidRDefault="00AB1D43">
            <w:pPr>
              <w:jc w:val="center"/>
              <w:rPr>
                <w:sz w:val="16"/>
                <w:szCs w:val="16"/>
                <w:lang w:val="ro-RO"/>
              </w:rPr>
            </w:pPr>
          </w:p>
        </w:tc>
      </w:tr>
      <w:tr w:rsidR="00F5570E" w:rsidRPr="00F5570E">
        <w:trPr>
          <w:cantSplit/>
          <w:jc w:val="center"/>
        </w:trPr>
        <w:tc>
          <w:tcPr>
            <w:tcW w:w="1359" w:type="dxa"/>
            <w:vMerge/>
            <w:tcBorders>
              <w:left w:val="thinThickSmallGap" w:sz="24" w:space="0" w:color="auto"/>
            </w:tcBorders>
            <w:vAlign w:val="center"/>
          </w:tcPr>
          <w:p w:rsidR="00AB1D43" w:rsidRPr="00F5570E" w:rsidRDefault="00AB1D43">
            <w:pPr>
              <w:jc w:val="center"/>
              <w:rPr>
                <w:b/>
                <w:bCs/>
                <w:sz w:val="16"/>
                <w:szCs w:val="16"/>
                <w:lang w:val="ro-RO"/>
              </w:rPr>
            </w:pPr>
          </w:p>
        </w:tc>
        <w:tc>
          <w:tcPr>
            <w:tcW w:w="2244" w:type="dxa"/>
            <w:vMerge/>
            <w:tcBorders>
              <w:right w:val="thinThickSmallGap" w:sz="24" w:space="0" w:color="auto"/>
            </w:tcBorders>
            <w:vAlign w:val="center"/>
          </w:tcPr>
          <w:p w:rsidR="00AB1D43" w:rsidRPr="00F5570E" w:rsidRDefault="00AB1D43">
            <w:pPr>
              <w:jc w:val="center"/>
              <w:rPr>
                <w:sz w:val="16"/>
                <w:szCs w:val="16"/>
                <w:lang w:val="ro-RO"/>
              </w:rPr>
            </w:pPr>
          </w:p>
        </w:tc>
        <w:tc>
          <w:tcPr>
            <w:tcW w:w="1896" w:type="dxa"/>
            <w:vMerge/>
            <w:tcBorders>
              <w:left w:val="nil"/>
            </w:tcBorders>
            <w:vAlign w:val="center"/>
          </w:tcPr>
          <w:p w:rsidR="00AB1D43" w:rsidRPr="00F5570E" w:rsidRDefault="00AB1D43" w:rsidP="00BF437A">
            <w:pPr>
              <w:jc w:val="center"/>
              <w:rPr>
                <w:caps/>
                <w:sz w:val="16"/>
                <w:szCs w:val="16"/>
                <w:lang w:val="ro-RO"/>
              </w:rPr>
            </w:pPr>
          </w:p>
        </w:tc>
        <w:tc>
          <w:tcPr>
            <w:tcW w:w="535" w:type="dxa"/>
            <w:vAlign w:val="center"/>
          </w:tcPr>
          <w:p w:rsidR="00AB1D43" w:rsidRPr="00F5570E" w:rsidRDefault="00AB1D43" w:rsidP="00B57133">
            <w:pPr>
              <w:numPr>
                <w:ilvl w:val="0"/>
                <w:numId w:val="8"/>
              </w:numPr>
              <w:ind w:left="0" w:firstLine="0"/>
              <w:jc w:val="center"/>
              <w:rPr>
                <w:sz w:val="13"/>
                <w:szCs w:val="13"/>
                <w:lang w:val="ro-RO"/>
              </w:rPr>
            </w:pPr>
          </w:p>
        </w:tc>
        <w:tc>
          <w:tcPr>
            <w:tcW w:w="5236" w:type="dxa"/>
            <w:vAlign w:val="center"/>
          </w:tcPr>
          <w:p w:rsidR="00AB1D43" w:rsidRPr="00F5570E" w:rsidRDefault="00AB1D43" w:rsidP="00EF39D3">
            <w:pPr>
              <w:jc w:val="both"/>
              <w:rPr>
                <w:sz w:val="13"/>
                <w:szCs w:val="13"/>
                <w:lang w:val="ro-RO"/>
              </w:rPr>
            </w:pPr>
            <w:r w:rsidRPr="00F5570E">
              <w:rPr>
                <w:sz w:val="13"/>
                <w:szCs w:val="13"/>
                <w:lang w:val="ro-RO"/>
              </w:rPr>
              <w:t>Economie agroalimentară</w:t>
            </w:r>
          </w:p>
        </w:tc>
        <w:tc>
          <w:tcPr>
            <w:tcW w:w="748" w:type="dxa"/>
            <w:vAlign w:val="center"/>
          </w:tcPr>
          <w:p w:rsidR="00AB1D43" w:rsidRPr="00F5570E" w:rsidRDefault="00AB1D43">
            <w:pPr>
              <w:jc w:val="center"/>
              <w:rPr>
                <w:sz w:val="13"/>
                <w:szCs w:val="13"/>
                <w:lang w:val="ro-RO"/>
              </w:rPr>
            </w:pPr>
            <w:r w:rsidRPr="00F5570E">
              <w:rPr>
                <w:sz w:val="13"/>
                <w:szCs w:val="13"/>
                <w:lang w:val="ro-RO"/>
              </w:rPr>
              <w:t>x</w:t>
            </w:r>
          </w:p>
        </w:tc>
        <w:tc>
          <w:tcPr>
            <w:tcW w:w="748" w:type="dxa"/>
            <w:tcBorders>
              <w:right w:val="thinThickSmallGap" w:sz="24" w:space="0" w:color="auto"/>
            </w:tcBorders>
            <w:vAlign w:val="center"/>
          </w:tcPr>
          <w:p w:rsidR="00AB1D43" w:rsidRPr="00F5570E" w:rsidRDefault="00AB1D43">
            <w:pPr>
              <w:jc w:val="center"/>
              <w:rPr>
                <w:b/>
                <w:bCs/>
                <w:sz w:val="13"/>
                <w:szCs w:val="13"/>
                <w:lang w:val="ro-RO"/>
              </w:rPr>
            </w:pPr>
          </w:p>
        </w:tc>
        <w:tc>
          <w:tcPr>
            <w:tcW w:w="2098" w:type="dxa"/>
            <w:vMerge/>
            <w:tcBorders>
              <w:left w:val="nil"/>
              <w:right w:val="thinThickSmallGap" w:sz="24" w:space="0" w:color="auto"/>
            </w:tcBorders>
            <w:vAlign w:val="center"/>
          </w:tcPr>
          <w:p w:rsidR="00AB1D43" w:rsidRPr="00F5570E" w:rsidRDefault="00AB1D43">
            <w:pPr>
              <w:jc w:val="center"/>
              <w:rPr>
                <w:sz w:val="16"/>
                <w:szCs w:val="16"/>
                <w:lang w:val="ro-RO"/>
              </w:rPr>
            </w:pPr>
          </w:p>
        </w:tc>
      </w:tr>
      <w:tr w:rsidR="00F5570E" w:rsidRPr="00F5570E">
        <w:trPr>
          <w:cantSplit/>
          <w:jc w:val="center"/>
        </w:trPr>
        <w:tc>
          <w:tcPr>
            <w:tcW w:w="1359" w:type="dxa"/>
            <w:vMerge/>
            <w:tcBorders>
              <w:left w:val="thinThickSmallGap" w:sz="24" w:space="0" w:color="auto"/>
            </w:tcBorders>
            <w:vAlign w:val="center"/>
          </w:tcPr>
          <w:p w:rsidR="00AB1D43" w:rsidRPr="00F5570E" w:rsidRDefault="00AB1D43">
            <w:pPr>
              <w:jc w:val="center"/>
              <w:rPr>
                <w:b/>
                <w:bCs/>
                <w:sz w:val="16"/>
                <w:szCs w:val="16"/>
                <w:lang w:val="ro-RO"/>
              </w:rPr>
            </w:pPr>
          </w:p>
        </w:tc>
        <w:tc>
          <w:tcPr>
            <w:tcW w:w="2244" w:type="dxa"/>
            <w:vMerge/>
            <w:tcBorders>
              <w:right w:val="thinThickSmallGap" w:sz="24" w:space="0" w:color="auto"/>
            </w:tcBorders>
            <w:vAlign w:val="center"/>
          </w:tcPr>
          <w:p w:rsidR="00AB1D43" w:rsidRPr="00F5570E" w:rsidRDefault="00AB1D43">
            <w:pPr>
              <w:jc w:val="center"/>
              <w:rPr>
                <w:sz w:val="16"/>
                <w:szCs w:val="16"/>
                <w:lang w:val="ro-RO"/>
              </w:rPr>
            </w:pPr>
          </w:p>
        </w:tc>
        <w:tc>
          <w:tcPr>
            <w:tcW w:w="1896" w:type="dxa"/>
            <w:vMerge/>
            <w:tcBorders>
              <w:left w:val="nil"/>
            </w:tcBorders>
            <w:vAlign w:val="center"/>
          </w:tcPr>
          <w:p w:rsidR="00AB1D43" w:rsidRPr="00F5570E" w:rsidRDefault="00AB1D43" w:rsidP="00BF437A">
            <w:pPr>
              <w:jc w:val="center"/>
              <w:rPr>
                <w:caps/>
                <w:sz w:val="16"/>
                <w:szCs w:val="16"/>
                <w:lang w:val="ro-RO"/>
              </w:rPr>
            </w:pPr>
          </w:p>
        </w:tc>
        <w:tc>
          <w:tcPr>
            <w:tcW w:w="535" w:type="dxa"/>
            <w:vAlign w:val="center"/>
          </w:tcPr>
          <w:p w:rsidR="00AB1D43" w:rsidRPr="00F5570E" w:rsidRDefault="00AB1D43" w:rsidP="00B57133">
            <w:pPr>
              <w:numPr>
                <w:ilvl w:val="0"/>
                <w:numId w:val="8"/>
              </w:numPr>
              <w:ind w:left="0" w:firstLine="0"/>
              <w:jc w:val="center"/>
              <w:rPr>
                <w:sz w:val="13"/>
                <w:szCs w:val="13"/>
                <w:lang w:val="ro-RO"/>
              </w:rPr>
            </w:pPr>
          </w:p>
        </w:tc>
        <w:tc>
          <w:tcPr>
            <w:tcW w:w="5236" w:type="dxa"/>
            <w:vAlign w:val="center"/>
          </w:tcPr>
          <w:p w:rsidR="00AB1D43" w:rsidRPr="00F5570E" w:rsidRDefault="00AB1D43" w:rsidP="00EF39D3">
            <w:pPr>
              <w:rPr>
                <w:sz w:val="13"/>
                <w:szCs w:val="13"/>
                <w:lang w:val="ro-RO"/>
              </w:rPr>
            </w:pPr>
            <w:r w:rsidRPr="00F5570E">
              <w:rPr>
                <w:sz w:val="13"/>
                <w:szCs w:val="13"/>
                <w:lang w:val="ro-RO"/>
              </w:rPr>
              <w:t>Economie generală</w:t>
            </w:r>
          </w:p>
        </w:tc>
        <w:tc>
          <w:tcPr>
            <w:tcW w:w="748" w:type="dxa"/>
            <w:vAlign w:val="center"/>
          </w:tcPr>
          <w:p w:rsidR="00AB1D43" w:rsidRPr="00F5570E" w:rsidRDefault="00AB1D43">
            <w:pPr>
              <w:jc w:val="center"/>
              <w:rPr>
                <w:sz w:val="13"/>
                <w:szCs w:val="13"/>
                <w:lang w:val="ro-RO"/>
              </w:rPr>
            </w:pPr>
            <w:r w:rsidRPr="00F5570E">
              <w:rPr>
                <w:sz w:val="13"/>
                <w:szCs w:val="13"/>
                <w:lang w:val="ro-RO"/>
              </w:rPr>
              <w:t>x</w:t>
            </w:r>
          </w:p>
        </w:tc>
        <w:tc>
          <w:tcPr>
            <w:tcW w:w="748" w:type="dxa"/>
            <w:tcBorders>
              <w:right w:val="thinThickSmallGap" w:sz="24" w:space="0" w:color="auto"/>
            </w:tcBorders>
            <w:vAlign w:val="center"/>
          </w:tcPr>
          <w:p w:rsidR="00AB1D43" w:rsidRPr="00F5570E" w:rsidRDefault="00AB1D43">
            <w:pPr>
              <w:jc w:val="center"/>
              <w:rPr>
                <w:b/>
                <w:bCs/>
                <w:sz w:val="13"/>
                <w:szCs w:val="13"/>
                <w:lang w:val="ro-RO"/>
              </w:rPr>
            </w:pPr>
          </w:p>
        </w:tc>
        <w:tc>
          <w:tcPr>
            <w:tcW w:w="2098" w:type="dxa"/>
            <w:vMerge/>
            <w:tcBorders>
              <w:left w:val="nil"/>
              <w:right w:val="thinThickSmallGap" w:sz="24" w:space="0" w:color="auto"/>
            </w:tcBorders>
            <w:vAlign w:val="center"/>
          </w:tcPr>
          <w:p w:rsidR="00AB1D43" w:rsidRPr="00F5570E" w:rsidRDefault="00AB1D43">
            <w:pPr>
              <w:jc w:val="center"/>
              <w:rPr>
                <w:sz w:val="16"/>
                <w:szCs w:val="16"/>
                <w:lang w:val="ro-RO"/>
              </w:rPr>
            </w:pPr>
          </w:p>
        </w:tc>
      </w:tr>
      <w:tr w:rsidR="00F5570E" w:rsidRPr="00F5570E">
        <w:trPr>
          <w:cantSplit/>
          <w:jc w:val="center"/>
        </w:trPr>
        <w:tc>
          <w:tcPr>
            <w:tcW w:w="1359" w:type="dxa"/>
            <w:vMerge/>
            <w:tcBorders>
              <w:left w:val="thinThickSmallGap" w:sz="24" w:space="0" w:color="auto"/>
            </w:tcBorders>
            <w:vAlign w:val="center"/>
          </w:tcPr>
          <w:p w:rsidR="00AB1D43" w:rsidRPr="00F5570E" w:rsidRDefault="00AB1D43">
            <w:pPr>
              <w:jc w:val="center"/>
              <w:rPr>
                <w:b/>
                <w:bCs/>
                <w:sz w:val="16"/>
                <w:szCs w:val="16"/>
                <w:lang w:val="ro-RO"/>
              </w:rPr>
            </w:pPr>
          </w:p>
        </w:tc>
        <w:tc>
          <w:tcPr>
            <w:tcW w:w="2244" w:type="dxa"/>
            <w:vMerge/>
            <w:tcBorders>
              <w:right w:val="thinThickSmallGap" w:sz="24" w:space="0" w:color="auto"/>
            </w:tcBorders>
            <w:vAlign w:val="center"/>
          </w:tcPr>
          <w:p w:rsidR="00AB1D43" w:rsidRPr="00F5570E" w:rsidRDefault="00AB1D43">
            <w:pPr>
              <w:jc w:val="center"/>
              <w:rPr>
                <w:sz w:val="16"/>
                <w:szCs w:val="16"/>
                <w:lang w:val="ro-RO"/>
              </w:rPr>
            </w:pPr>
          </w:p>
        </w:tc>
        <w:tc>
          <w:tcPr>
            <w:tcW w:w="1896" w:type="dxa"/>
            <w:vMerge/>
            <w:tcBorders>
              <w:left w:val="nil"/>
            </w:tcBorders>
            <w:vAlign w:val="center"/>
          </w:tcPr>
          <w:p w:rsidR="00AB1D43" w:rsidRPr="00F5570E" w:rsidRDefault="00AB1D43" w:rsidP="00BF437A">
            <w:pPr>
              <w:jc w:val="center"/>
              <w:rPr>
                <w:caps/>
                <w:sz w:val="16"/>
                <w:szCs w:val="16"/>
                <w:lang w:val="ro-RO"/>
              </w:rPr>
            </w:pPr>
          </w:p>
        </w:tc>
        <w:tc>
          <w:tcPr>
            <w:tcW w:w="535" w:type="dxa"/>
            <w:vAlign w:val="center"/>
          </w:tcPr>
          <w:p w:rsidR="00AB1D43" w:rsidRPr="00F5570E" w:rsidRDefault="00AB1D43" w:rsidP="00B57133">
            <w:pPr>
              <w:numPr>
                <w:ilvl w:val="0"/>
                <w:numId w:val="8"/>
              </w:numPr>
              <w:ind w:left="0" w:firstLine="0"/>
              <w:jc w:val="center"/>
              <w:rPr>
                <w:sz w:val="13"/>
                <w:szCs w:val="13"/>
                <w:lang w:val="ro-RO"/>
              </w:rPr>
            </w:pPr>
          </w:p>
        </w:tc>
        <w:tc>
          <w:tcPr>
            <w:tcW w:w="5236" w:type="dxa"/>
            <w:vAlign w:val="center"/>
          </w:tcPr>
          <w:p w:rsidR="00AB1D43" w:rsidRPr="00F5570E" w:rsidRDefault="00AB1D43" w:rsidP="00EF39D3">
            <w:pPr>
              <w:rPr>
                <w:sz w:val="13"/>
                <w:szCs w:val="13"/>
                <w:lang w:val="ro-RO"/>
              </w:rPr>
            </w:pPr>
            <w:r w:rsidRPr="00F5570E">
              <w:rPr>
                <w:sz w:val="13"/>
                <w:szCs w:val="13"/>
                <w:lang w:val="ro-RO"/>
              </w:rPr>
              <w:t>Economie matematică</w:t>
            </w:r>
          </w:p>
        </w:tc>
        <w:tc>
          <w:tcPr>
            <w:tcW w:w="748" w:type="dxa"/>
            <w:vAlign w:val="center"/>
          </w:tcPr>
          <w:p w:rsidR="00AB1D43" w:rsidRPr="00F5570E" w:rsidRDefault="00AB1D43">
            <w:pPr>
              <w:jc w:val="center"/>
              <w:rPr>
                <w:sz w:val="13"/>
                <w:szCs w:val="13"/>
                <w:lang w:val="ro-RO"/>
              </w:rPr>
            </w:pPr>
            <w:r w:rsidRPr="00F5570E">
              <w:rPr>
                <w:sz w:val="13"/>
                <w:szCs w:val="13"/>
                <w:lang w:val="ro-RO"/>
              </w:rPr>
              <w:t>x</w:t>
            </w:r>
          </w:p>
        </w:tc>
        <w:tc>
          <w:tcPr>
            <w:tcW w:w="748" w:type="dxa"/>
            <w:tcBorders>
              <w:right w:val="thinThickSmallGap" w:sz="24" w:space="0" w:color="auto"/>
            </w:tcBorders>
            <w:vAlign w:val="center"/>
          </w:tcPr>
          <w:p w:rsidR="00AB1D43" w:rsidRPr="00F5570E" w:rsidRDefault="00AB1D43">
            <w:pPr>
              <w:jc w:val="center"/>
              <w:rPr>
                <w:b/>
                <w:bCs/>
                <w:sz w:val="13"/>
                <w:szCs w:val="13"/>
                <w:lang w:val="ro-RO"/>
              </w:rPr>
            </w:pPr>
          </w:p>
        </w:tc>
        <w:tc>
          <w:tcPr>
            <w:tcW w:w="2098" w:type="dxa"/>
            <w:vMerge/>
            <w:tcBorders>
              <w:left w:val="nil"/>
              <w:right w:val="thinThickSmallGap" w:sz="24" w:space="0" w:color="auto"/>
            </w:tcBorders>
            <w:vAlign w:val="center"/>
          </w:tcPr>
          <w:p w:rsidR="00AB1D43" w:rsidRPr="00F5570E" w:rsidRDefault="00AB1D43">
            <w:pPr>
              <w:jc w:val="center"/>
              <w:rPr>
                <w:sz w:val="16"/>
                <w:szCs w:val="16"/>
                <w:lang w:val="ro-RO"/>
              </w:rPr>
            </w:pPr>
          </w:p>
        </w:tc>
      </w:tr>
      <w:tr w:rsidR="00F5570E" w:rsidRPr="00F5570E">
        <w:trPr>
          <w:cantSplit/>
          <w:jc w:val="center"/>
        </w:trPr>
        <w:tc>
          <w:tcPr>
            <w:tcW w:w="1359" w:type="dxa"/>
            <w:vMerge/>
            <w:tcBorders>
              <w:left w:val="thinThickSmallGap" w:sz="24" w:space="0" w:color="auto"/>
            </w:tcBorders>
            <w:vAlign w:val="center"/>
          </w:tcPr>
          <w:p w:rsidR="00AB1D43" w:rsidRPr="00F5570E" w:rsidRDefault="00AB1D43">
            <w:pPr>
              <w:jc w:val="center"/>
              <w:rPr>
                <w:b/>
                <w:bCs/>
                <w:sz w:val="16"/>
                <w:szCs w:val="16"/>
                <w:lang w:val="ro-RO"/>
              </w:rPr>
            </w:pPr>
          </w:p>
        </w:tc>
        <w:tc>
          <w:tcPr>
            <w:tcW w:w="2244" w:type="dxa"/>
            <w:vMerge/>
            <w:tcBorders>
              <w:right w:val="thinThickSmallGap" w:sz="24" w:space="0" w:color="auto"/>
            </w:tcBorders>
            <w:vAlign w:val="center"/>
          </w:tcPr>
          <w:p w:rsidR="00AB1D43" w:rsidRPr="00F5570E" w:rsidRDefault="00AB1D43">
            <w:pPr>
              <w:jc w:val="center"/>
              <w:rPr>
                <w:sz w:val="16"/>
                <w:szCs w:val="16"/>
                <w:lang w:val="ro-RO"/>
              </w:rPr>
            </w:pPr>
          </w:p>
        </w:tc>
        <w:tc>
          <w:tcPr>
            <w:tcW w:w="1896" w:type="dxa"/>
            <w:vMerge/>
            <w:tcBorders>
              <w:left w:val="nil"/>
            </w:tcBorders>
            <w:vAlign w:val="center"/>
          </w:tcPr>
          <w:p w:rsidR="00AB1D43" w:rsidRPr="00F5570E" w:rsidRDefault="00AB1D43" w:rsidP="00BF437A">
            <w:pPr>
              <w:jc w:val="center"/>
              <w:rPr>
                <w:caps/>
                <w:sz w:val="16"/>
                <w:szCs w:val="16"/>
                <w:lang w:val="ro-RO"/>
              </w:rPr>
            </w:pPr>
          </w:p>
        </w:tc>
        <w:tc>
          <w:tcPr>
            <w:tcW w:w="535" w:type="dxa"/>
            <w:vAlign w:val="center"/>
          </w:tcPr>
          <w:p w:rsidR="00AB1D43" w:rsidRPr="00F5570E" w:rsidRDefault="00AB1D43" w:rsidP="00B57133">
            <w:pPr>
              <w:numPr>
                <w:ilvl w:val="0"/>
                <w:numId w:val="8"/>
              </w:numPr>
              <w:ind w:left="0" w:firstLine="0"/>
              <w:jc w:val="center"/>
              <w:rPr>
                <w:sz w:val="13"/>
                <w:szCs w:val="13"/>
                <w:lang w:val="ro-RO"/>
              </w:rPr>
            </w:pPr>
          </w:p>
        </w:tc>
        <w:tc>
          <w:tcPr>
            <w:tcW w:w="5236" w:type="dxa"/>
            <w:vAlign w:val="center"/>
          </w:tcPr>
          <w:p w:rsidR="00AB1D43" w:rsidRPr="00F5570E" w:rsidRDefault="00AB1D43" w:rsidP="00EF39D3">
            <w:pPr>
              <w:rPr>
                <w:sz w:val="13"/>
                <w:szCs w:val="13"/>
                <w:lang w:val="ro-RO"/>
              </w:rPr>
            </w:pPr>
            <w:r w:rsidRPr="00F5570E">
              <w:rPr>
                <w:sz w:val="13"/>
                <w:szCs w:val="13"/>
                <w:lang w:val="ro-RO"/>
              </w:rPr>
              <w:t>Economie mondială</w:t>
            </w:r>
          </w:p>
        </w:tc>
        <w:tc>
          <w:tcPr>
            <w:tcW w:w="748" w:type="dxa"/>
            <w:vAlign w:val="center"/>
          </w:tcPr>
          <w:p w:rsidR="00AB1D43" w:rsidRPr="00F5570E" w:rsidRDefault="00AB1D43">
            <w:pPr>
              <w:jc w:val="center"/>
              <w:rPr>
                <w:sz w:val="13"/>
                <w:szCs w:val="13"/>
                <w:lang w:val="ro-RO"/>
              </w:rPr>
            </w:pPr>
            <w:r w:rsidRPr="00F5570E">
              <w:rPr>
                <w:sz w:val="13"/>
                <w:szCs w:val="13"/>
                <w:lang w:val="ro-RO"/>
              </w:rPr>
              <w:t>x</w:t>
            </w:r>
          </w:p>
        </w:tc>
        <w:tc>
          <w:tcPr>
            <w:tcW w:w="748" w:type="dxa"/>
            <w:tcBorders>
              <w:right w:val="thinThickSmallGap" w:sz="24" w:space="0" w:color="auto"/>
            </w:tcBorders>
            <w:vAlign w:val="center"/>
          </w:tcPr>
          <w:p w:rsidR="00AB1D43" w:rsidRPr="00F5570E" w:rsidRDefault="00AB1D43">
            <w:pPr>
              <w:jc w:val="center"/>
              <w:rPr>
                <w:b/>
                <w:bCs/>
                <w:sz w:val="13"/>
                <w:szCs w:val="13"/>
                <w:lang w:val="ro-RO"/>
              </w:rPr>
            </w:pPr>
          </w:p>
        </w:tc>
        <w:tc>
          <w:tcPr>
            <w:tcW w:w="2098" w:type="dxa"/>
            <w:vMerge/>
            <w:tcBorders>
              <w:left w:val="nil"/>
              <w:right w:val="thinThickSmallGap" w:sz="24" w:space="0" w:color="auto"/>
            </w:tcBorders>
            <w:vAlign w:val="center"/>
          </w:tcPr>
          <w:p w:rsidR="00AB1D43" w:rsidRPr="00F5570E" w:rsidRDefault="00AB1D43">
            <w:pPr>
              <w:jc w:val="center"/>
              <w:rPr>
                <w:sz w:val="16"/>
                <w:szCs w:val="16"/>
                <w:lang w:val="ro-RO"/>
              </w:rPr>
            </w:pPr>
          </w:p>
        </w:tc>
      </w:tr>
      <w:tr w:rsidR="00F5570E" w:rsidRPr="00F5570E">
        <w:trPr>
          <w:cantSplit/>
          <w:jc w:val="center"/>
        </w:trPr>
        <w:tc>
          <w:tcPr>
            <w:tcW w:w="1359" w:type="dxa"/>
            <w:vMerge/>
            <w:tcBorders>
              <w:left w:val="thinThickSmallGap" w:sz="24" w:space="0" w:color="auto"/>
            </w:tcBorders>
            <w:vAlign w:val="center"/>
          </w:tcPr>
          <w:p w:rsidR="00AB1D43" w:rsidRPr="00F5570E" w:rsidRDefault="00AB1D43">
            <w:pPr>
              <w:jc w:val="center"/>
              <w:rPr>
                <w:b/>
                <w:bCs/>
                <w:sz w:val="16"/>
                <w:szCs w:val="16"/>
                <w:lang w:val="ro-RO"/>
              </w:rPr>
            </w:pPr>
          </w:p>
        </w:tc>
        <w:tc>
          <w:tcPr>
            <w:tcW w:w="2244" w:type="dxa"/>
            <w:vMerge/>
            <w:tcBorders>
              <w:right w:val="thinThickSmallGap" w:sz="24" w:space="0" w:color="auto"/>
            </w:tcBorders>
            <w:vAlign w:val="center"/>
          </w:tcPr>
          <w:p w:rsidR="00AB1D43" w:rsidRPr="00F5570E" w:rsidRDefault="00AB1D43">
            <w:pPr>
              <w:jc w:val="center"/>
              <w:rPr>
                <w:sz w:val="16"/>
                <w:szCs w:val="16"/>
                <w:lang w:val="ro-RO"/>
              </w:rPr>
            </w:pPr>
          </w:p>
        </w:tc>
        <w:tc>
          <w:tcPr>
            <w:tcW w:w="1896" w:type="dxa"/>
            <w:vMerge/>
            <w:tcBorders>
              <w:left w:val="nil"/>
            </w:tcBorders>
            <w:vAlign w:val="center"/>
          </w:tcPr>
          <w:p w:rsidR="00AB1D43" w:rsidRPr="00F5570E" w:rsidRDefault="00AB1D43">
            <w:pPr>
              <w:jc w:val="center"/>
              <w:rPr>
                <w:b/>
                <w:bCs/>
                <w:i/>
                <w:iCs/>
                <w:caps/>
                <w:sz w:val="16"/>
                <w:szCs w:val="16"/>
                <w:lang w:val="ro-RO"/>
              </w:rPr>
            </w:pPr>
          </w:p>
        </w:tc>
        <w:tc>
          <w:tcPr>
            <w:tcW w:w="535" w:type="dxa"/>
            <w:vAlign w:val="center"/>
          </w:tcPr>
          <w:p w:rsidR="00AB1D43" w:rsidRPr="00F5570E" w:rsidRDefault="00AB1D43" w:rsidP="00B57133">
            <w:pPr>
              <w:numPr>
                <w:ilvl w:val="0"/>
                <w:numId w:val="8"/>
              </w:numPr>
              <w:ind w:left="0" w:firstLine="0"/>
              <w:jc w:val="center"/>
              <w:rPr>
                <w:sz w:val="13"/>
                <w:szCs w:val="13"/>
                <w:lang w:val="ro-RO"/>
              </w:rPr>
            </w:pPr>
          </w:p>
        </w:tc>
        <w:tc>
          <w:tcPr>
            <w:tcW w:w="5236" w:type="dxa"/>
            <w:vAlign w:val="center"/>
          </w:tcPr>
          <w:p w:rsidR="00AB1D43" w:rsidRPr="00F5570E" w:rsidRDefault="00AB1D43" w:rsidP="00EF39D3">
            <w:pPr>
              <w:rPr>
                <w:sz w:val="13"/>
                <w:szCs w:val="13"/>
                <w:lang w:val="ro-RO"/>
              </w:rPr>
            </w:pPr>
            <w:r w:rsidRPr="00F5570E">
              <w:rPr>
                <w:sz w:val="13"/>
                <w:szCs w:val="13"/>
                <w:lang w:val="ro-RO"/>
              </w:rPr>
              <w:t>Economie şi administrarea afacerilor întreprinderii</w:t>
            </w:r>
          </w:p>
        </w:tc>
        <w:tc>
          <w:tcPr>
            <w:tcW w:w="748" w:type="dxa"/>
            <w:vAlign w:val="center"/>
          </w:tcPr>
          <w:p w:rsidR="00AB1D43" w:rsidRPr="00F5570E" w:rsidRDefault="00AB1D43">
            <w:pPr>
              <w:jc w:val="center"/>
              <w:rPr>
                <w:sz w:val="13"/>
                <w:szCs w:val="13"/>
                <w:lang w:val="ro-RO"/>
              </w:rPr>
            </w:pPr>
            <w:r w:rsidRPr="00F5570E">
              <w:rPr>
                <w:sz w:val="13"/>
                <w:szCs w:val="13"/>
                <w:lang w:val="ro-RO"/>
              </w:rPr>
              <w:t>x</w:t>
            </w:r>
          </w:p>
        </w:tc>
        <w:tc>
          <w:tcPr>
            <w:tcW w:w="748" w:type="dxa"/>
            <w:tcBorders>
              <w:right w:val="thinThickSmallGap" w:sz="24" w:space="0" w:color="auto"/>
            </w:tcBorders>
            <w:vAlign w:val="center"/>
          </w:tcPr>
          <w:p w:rsidR="00AB1D43" w:rsidRPr="00F5570E" w:rsidRDefault="00AB1D43">
            <w:pPr>
              <w:jc w:val="center"/>
              <w:rPr>
                <w:b/>
                <w:bCs/>
                <w:sz w:val="13"/>
                <w:szCs w:val="13"/>
                <w:lang w:val="ro-RO"/>
              </w:rPr>
            </w:pPr>
          </w:p>
        </w:tc>
        <w:tc>
          <w:tcPr>
            <w:tcW w:w="2098" w:type="dxa"/>
            <w:vMerge/>
            <w:tcBorders>
              <w:left w:val="nil"/>
              <w:right w:val="thinThickSmallGap" w:sz="24" w:space="0" w:color="auto"/>
            </w:tcBorders>
            <w:vAlign w:val="center"/>
          </w:tcPr>
          <w:p w:rsidR="00AB1D43" w:rsidRPr="00F5570E" w:rsidRDefault="00AB1D43">
            <w:pPr>
              <w:jc w:val="center"/>
              <w:rPr>
                <w:sz w:val="16"/>
                <w:szCs w:val="16"/>
                <w:lang w:val="ro-RO"/>
              </w:rPr>
            </w:pPr>
          </w:p>
        </w:tc>
      </w:tr>
      <w:tr w:rsidR="00F5570E" w:rsidRPr="00F5570E">
        <w:trPr>
          <w:cantSplit/>
          <w:jc w:val="center"/>
        </w:trPr>
        <w:tc>
          <w:tcPr>
            <w:tcW w:w="1359" w:type="dxa"/>
            <w:vMerge/>
            <w:tcBorders>
              <w:left w:val="thinThickSmallGap" w:sz="24" w:space="0" w:color="auto"/>
            </w:tcBorders>
            <w:vAlign w:val="center"/>
          </w:tcPr>
          <w:p w:rsidR="00AB1D43" w:rsidRPr="00F5570E" w:rsidRDefault="00AB1D43">
            <w:pPr>
              <w:jc w:val="center"/>
              <w:rPr>
                <w:b/>
                <w:bCs/>
                <w:sz w:val="16"/>
                <w:szCs w:val="16"/>
                <w:lang w:val="ro-RO"/>
              </w:rPr>
            </w:pPr>
          </w:p>
        </w:tc>
        <w:tc>
          <w:tcPr>
            <w:tcW w:w="2244" w:type="dxa"/>
            <w:vMerge/>
            <w:tcBorders>
              <w:right w:val="thinThickSmallGap" w:sz="24" w:space="0" w:color="auto"/>
            </w:tcBorders>
            <w:vAlign w:val="center"/>
          </w:tcPr>
          <w:p w:rsidR="00AB1D43" w:rsidRPr="00F5570E" w:rsidRDefault="00AB1D43">
            <w:pPr>
              <w:jc w:val="center"/>
              <w:rPr>
                <w:sz w:val="16"/>
                <w:szCs w:val="16"/>
                <w:lang w:val="ro-RO"/>
              </w:rPr>
            </w:pPr>
          </w:p>
        </w:tc>
        <w:tc>
          <w:tcPr>
            <w:tcW w:w="1896" w:type="dxa"/>
            <w:vMerge/>
            <w:tcBorders>
              <w:left w:val="nil"/>
            </w:tcBorders>
            <w:vAlign w:val="center"/>
          </w:tcPr>
          <w:p w:rsidR="00AB1D43" w:rsidRPr="00F5570E" w:rsidRDefault="00AB1D43">
            <w:pPr>
              <w:jc w:val="center"/>
              <w:rPr>
                <w:b/>
                <w:bCs/>
                <w:i/>
                <w:iCs/>
                <w:caps/>
                <w:sz w:val="16"/>
                <w:szCs w:val="16"/>
                <w:lang w:val="ro-RO"/>
              </w:rPr>
            </w:pPr>
          </w:p>
        </w:tc>
        <w:tc>
          <w:tcPr>
            <w:tcW w:w="535" w:type="dxa"/>
            <w:vAlign w:val="center"/>
          </w:tcPr>
          <w:p w:rsidR="00AB1D43" w:rsidRPr="00F5570E" w:rsidRDefault="00AB1D43" w:rsidP="00B57133">
            <w:pPr>
              <w:numPr>
                <w:ilvl w:val="0"/>
                <w:numId w:val="8"/>
              </w:numPr>
              <w:ind w:left="0" w:firstLine="0"/>
              <w:jc w:val="center"/>
              <w:rPr>
                <w:sz w:val="13"/>
                <w:szCs w:val="13"/>
                <w:lang w:val="ro-RO"/>
              </w:rPr>
            </w:pPr>
          </w:p>
        </w:tc>
        <w:tc>
          <w:tcPr>
            <w:tcW w:w="5236" w:type="dxa"/>
            <w:vAlign w:val="center"/>
          </w:tcPr>
          <w:p w:rsidR="00AB1D43" w:rsidRPr="00F5570E" w:rsidRDefault="00AB1D43" w:rsidP="00EF39D3">
            <w:pPr>
              <w:rPr>
                <w:sz w:val="13"/>
                <w:szCs w:val="13"/>
                <w:lang w:val="ro-RO"/>
              </w:rPr>
            </w:pPr>
            <w:r w:rsidRPr="00F5570E">
              <w:rPr>
                <w:sz w:val="13"/>
                <w:szCs w:val="13"/>
                <w:lang w:val="ro-RO"/>
              </w:rPr>
              <w:t>Economie şi educaţie antreprenorială*</w:t>
            </w:r>
          </w:p>
        </w:tc>
        <w:tc>
          <w:tcPr>
            <w:tcW w:w="748" w:type="dxa"/>
            <w:vAlign w:val="center"/>
          </w:tcPr>
          <w:p w:rsidR="00AB1D43" w:rsidRPr="00F5570E" w:rsidRDefault="00AB1D43">
            <w:pPr>
              <w:jc w:val="center"/>
              <w:rPr>
                <w:sz w:val="13"/>
                <w:szCs w:val="13"/>
                <w:lang w:val="ro-RO"/>
              </w:rPr>
            </w:pPr>
            <w:r w:rsidRPr="00F5570E">
              <w:rPr>
                <w:sz w:val="13"/>
                <w:szCs w:val="13"/>
                <w:lang w:val="ro-RO"/>
              </w:rPr>
              <w:t>x</w:t>
            </w:r>
          </w:p>
        </w:tc>
        <w:tc>
          <w:tcPr>
            <w:tcW w:w="748" w:type="dxa"/>
            <w:tcBorders>
              <w:right w:val="thinThickSmallGap" w:sz="24" w:space="0" w:color="auto"/>
            </w:tcBorders>
            <w:vAlign w:val="center"/>
          </w:tcPr>
          <w:p w:rsidR="00AB1D43" w:rsidRPr="00F5570E" w:rsidRDefault="00AB1D43">
            <w:pPr>
              <w:jc w:val="center"/>
              <w:rPr>
                <w:b/>
                <w:bCs/>
                <w:sz w:val="13"/>
                <w:szCs w:val="13"/>
                <w:lang w:val="ro-RO"/>
              </w:rPr>
            </w:pPr>
          </w:p>
        </w:tc>
        <w:tc>
          <w:tcPr>
            <w:tcW w:w="2098" w:type="dxa"/>
            <w:vMerge/>
            <w:tcBorders>
              <w:left w:val="nil"/>
              <w:right w:val="thinThickSmallGap" w:sz="24" w:space="0" w:color="auto"/>
            </w:tcBorders>
            <w:vAlign w:val="center"/>
          </w:tcPr>
          <w:p w:rsidR="00AB1D43" w:rsidRPr="00F5570E" w:rsidRDefault="00AB1D43">
            <w:pPr>
              <w:jc w:val="center"/>
              <w:rPr>
                <w:sz w:val="16"/>
                <w:szCs w:val="16"/>
                <w:lang w:val="ro-RO"/>
              </w:rPr>
            </w:pPr>
          </w:p>
        </w:tc>
      </w:tr>
      <w:tr w:rsidR="00F5570E" w:rsidRPr="00F5570E">
        <w:trPr>
          <w:cantSplit/>
          <w:jc w:val="center"/>
        </w:trPr>
        <w:tc>
          <w:tcPr>
            <w:tcW w:w="1359" w:type="dxa"/>
            <w:vMerge/>
            <w:tcBorders>
              <w:left w:val="thinThickSmallGap" w:sz="24" w:space="0" w:color="auto"/>
            </w:tcBorders>
            <w:vAlign w:val="center"/>
          </w:tcPr>
          <w:p w:rsidR="00AB1D43" w:rsidRPr="00F5570E" w:rsidRDefault="00AB1D43">
            <w:pPr>
              <w:jc w:val="center"/>
              <w:rPr>
                <w:b/>
                <w:bCs/>
                <w:sz w:val="16"/>
                <w:szCs w:val="16"/>
                <w:lang w:val="ro-RO"/>
              </w:rPr>
            </w:pPr>
          </w:p>
        </w:tc>
        <w:tc>
          <w:tcPr>
            <w:tcW w:w="2244" w:type="dxa"/>
            <w:vMerge/>
            <w:tcBorders>
              <w:right w:val="thinThickSmallGap" w:sz="24" w:space="0" w:color="auto"/>
            </w:tcBorders>
            <w:vAlign w:val="center"/>
          </w:tcPr>
          <w:p w:rsidR="00AB1D43" w:rsidRPr="00F5570E" w:rsidRDefault="00AB1D43">
            <w:pPr>
              <w:jc w:val="center"/>
              <w:rPr>
                <w:sz w:val="16"/>
                <w:szCs w:val="16"/>
                <w:lang w:val="ro-RO"/>
              </w:rPr>
            </w:pPr>
          </w:p>
        </w:tc>
        <w:tc>
          <w:tcPr>
            <w:tcW w:w="1896" w:type="dxa"/>
            <w:vMerge/>
            <w:tcBorders>
              <w:left w:val="nil"/>
            </w:tcBorders>
            <w:vAlign w:val="center"/>
          </w:tcPr>
          <w:p w:rsidR="00AB1D43" w:rsidRPr="00F5570E" w:rsidRDefault="00AB1D43">
            <w:pPr>
              <w:jc w:val="center"/>
              <w:rPr>
                <w:b/>
                <w:bCs/>
                <w:i/>
                <w:iCs/>
                <w:caps/>
                <w:sz w:val="16"/>
                <w:szCs w:val="16"/>
                <w:lang w:val="ro-RO"/>
              </w:rPr>
            </w:pPr>
          </w:p>
        </w:tc>
        <w:tc>
          <w:tcPr>
            <w:tcW w:w="535" w:type="dxa"/>
            <w:vAlign w:val="center"/>
          </w:tcPr>
          <w:p w:rsidR="00AB1D43" w:rsidRPr="00F5570E" w:rsidRDefault="00AB1D43" w:rsidP="00B57133">
            <w:pPr>
              <w:numPr>
                <w:ilvl w:val="0"/>
                <w:numId w:val="8"/>
              </w:numPr>
              <w:ind w:left="0" w:firstLine="0"/>
              <w:jc w:val="center"/>
              <w:rPr>
                <w:sz w:val="13"/>
                <w:szCs w:val="13"/>
                <w:lang w:val="ro-RO"/>
              </w:rPr>
            </w:pPr>
          </w:p>
        </w:tc>
        <w:tc>
          <w:tcPr>
            <w:tcW w:w="5236" w:type="dxa"/>
            <w:vAlign w:val="center"/>
          </w:tcPr>
          <w:p w:rsidR="00AB1D43" w:rsidRPr="00F5570E" w:rsidRDefault="00AB1D43" w:rsidP="00EF39D3">
            <w:pPr>
              <w:jc w:val="both"/>
              <w:rPr>
                <w:sz w:val="13"/>
                <w:szCs w:val="13"/>
                <w:lang w:val="ro-RO"/>
              </w:rPr>
            </w:pPr>
            <w:r w:rsidRPr="00F5570E">
              <w:rPr>
                <w:sz w:val="13"/>
                <w:szCs w:val="13"/>
                <w:lang w:val="ro-RO"/>
              </w:rPr>
              <w:t>Economie şi sociologie rurală</w:t>
            </w:r>
          </w:p>
        </w:tc>
        <w:tc>
          <w:tcPr>
            <w:tcW w:w="748" w:type="dxa"/>
            <w:vAlign w:val="center"/>
          </w:tcPr>
          <w:p w:rsidR="00AB1D43" w:rsidRPr="00F5570E" w:rsidRDefault="00AB1D43">
            <w:pPr>
              <w:jc w:val="center"/>
              <w:rPr>
                <w:sz w:val="13"/>
                <w:szCs w:val="13"/>
                <w:lang w:val="ro-RO"/>
              </w:rPr>
            </w:pPr>
            <w:r w:rsidRPr="00F5570E">
              <w:rPr>
                <w:sz w:val="13"/>
                <w:szCs w:val="13"/>
                <w:lang w:val="ro-RO"/>
              </w:rPr>
              <w:t>x</w:t>
            </w:r>
          </w:p>
        </w:tc>
        <w:tc>
          <w:tcPr>
            <w:tcW w:w="748" w:type="dxa"/>
            <w:tcBorders>
              <w:right w:val="thinThickSmallGap" w:sz="24" w:space="0" w:color="auto"/>
            </w:tcBorders>
            <w:vAlign w:val="center"/>
          </w:tcPr>
          <w:p w:rsidR="00AB1D43" w:rsidRPr="00F5570E" w:rsidRDefault="00AB1D43">
            <w:pPr>
              <w:jc w:val="center"/>
              <w:rPr>
                <w:b/>
                <w:bCs/>
                <w:sz w:val="13"/>
                <w:szCs w:val="13"/>
                <w:lang w:val="ro-RO"/>
              </w:rPr>
            </w:pPr>
          </w:p>
        </w:tc>
        <w:tc>
          <w:tcPr>
            <w:tcW w:w="2098" w:type="dxa"/>
            <w:vMerge/>
            <w:tcBorders>
              <w:left w:val="nil"/>
              <w:right w:val="thinThickSmallGap" w:sz="24" w:space="0" w:color="auto"/>
            </w:tcBorders>
            <w:vAlign w:val="center"/>
          </w:tcPr>
          <w:p w:rsidR="00AB1D43" w:rsidRPr="00F5570E" w:rsidRDefault="00AB1D43">
            <w:pPr>
              <w:jc w:val="center"/>
              <w:rPr>
                <w:sz w:val="16"/>
                <w:szCs w:val="16"/>
                <w:lang w:val="ro-RO"/>
              </w:rPr>
            </w:pPr>
          </w:p>
        </w:tc>
      </w:tr>
      <w:tr w:rsidR="00F5570E" w:rsidRPr="00F5570E">
        <w:trPr>
          <w:cantSplit/>
          <w:jc w:val="center"/>
        </w:trPr>
        <w:tc>
          <w:tcPr>
            <w:tcW w:w="1359" w:type="dxa"/>
            <w:vMerge/>
            <w:tcBorders>
              <w:left w:val="thinThickSmallGap" w:sz="24" w:space="0" w:color="auto"/>
            </w:tcBorders>
            <w:vAlign w:val="center"/>
          </w:tcPr>
          <w:p w:rsidR="00AB1D43" w:rsidRPr="00F5570E" w:rsidRDefault="00AB1D43">
            <w:pPr>
              <w:jc w:val="center"/>
              <w:rPr>
                <w:b/>
                <w:bCs/>
                <w:sz w:val="16"/>
                <w:szCs w:val="16"/>
                <w:lang w:val="ro-RO"/>
              </w:rPr>
            </w:pPr>
          </w:p>
        </w:tc>
        <w:tc>
          <w:tcPr>
            <w:tcW w:w="2244" w:type="dxa"/>
            <w:vMerge/>
            <w:tcBorders>
              <w:right w:val="thinThickSmallGap" w:sz="24" w:space="0" w:color="auto"/>
            </w:tcBorders>
            <w:vAlign w:val="center"/>
          </w:tcPr>
          <w:p w:rsidR="00AB1D43" w:rsidRPr="00F5570E" w:rsidRDefault="00AB1D43">
            <w:pPr>
              <w:jc w:val="center"/>
              <w:rPr>
                <w:sz w:val="16"/>
                <w:szCs w:val="16"/>
                <w:lang w:val="ro-RO"/>
              </w:rPr>
            </w:pPr>
          </w:p>
        </w:tc>
        <w:tc>
          <w:tcPr>
            <w:tcW w:w="1896" w:type="dxa"/>
            <w:vMerge/>
            <w:tcBorders>
              <w:left w:val="nil"/>
            </w:tcBorders>
            <w:vAlign w:val="center"/>
          </w:tcPr>
          <w:p w:rsidR="00AB1D43" w:rsidRPr="00F5570E" w:rsidRDefault="00AB1D43">
            <w:pPr>
              <w:jc w:val="center"/>
              <w:rPr>
                <w:b/>
                <w:bCs/>
                <w:i/>
                <w:iCs/>
                <w:caps/>
                <w:sz w:val="16"/>
                <w:szCs w:val="16"/>
                <w:lang w:val="ro-RO"/>
              </w:rPr>
            </w:pPr>
          </w:p>
        </w:tc>
        <w:tc>
          <w:tcPr>
            <w:tcW w:w="535" w:type="dxa"/>
            <w:vAlign w:val="center"/>
          </w:tcPr>
          <w:p w:rsidR="00AB1D43" w:rsidRPr="00F5570E" w:rsidRDefault="00AB1D43" w:rsidP="00B57133">
            <w:pPr>
              <w:numPr>
                <w:ilvl w:val="0"/>
                <w:numId w:val="8"/>
              </w:numPr>
              <w:ind w:left="0" w:firstLine="0"/>
              <w:jc w:val="center"/>
              <w:rPr>
                <w:sz w:val="13"/>
                <w:szCs w:val="13"/>
                <w:lang w:val="ro-RO"/>
              </w:rPr>
            </w:pPr>
          </w:p>
        </w:tc>
        <w:tc>
          <w:tcPr>
            <w:tcW w:w="5236" w:type="dxa"/>
            <w:vAlign w:val="center"/>
          </w:tcPr>
          <w:p w:rsidR="00AB1D43" w:rsidRPr="00F5570E" w:rsidRDefault="00AB1D43" w:rsidP="00EF39D3">
            <w:pPr>
              <w:rPr>
                <w:sz w:val="13"/>
                <w:szCs w:val="13"/>
                <w:lang w:val="ro-RO"/>
              </w:rPr>
            </w:pPr>
            <w:r w:rsidRPr="00F5570E">
              <w:rPr>
                <w:sz w:val="13"/>
                <w:szCs w:val="13"/>
                <w:lang w:val="ro-RO"/>
              </w:rPr>
              <w:t>Expertize contabile şi control financiar</w:t>
            </w:r>
          </w:p>
        </w:tc>
        <w:tc>
          <w:tcPr>
            <w:tcW w:w="748" w:type="dxa"/>
            <w:vAlign w:val="center"/>
          </w:tcPr>
          <w:p w:rsidR="00AB1D43" w:rsidRPr="00F5570E" w:rsidRDefault="00AB1D43">
            <w:pPr>
              <w:jc w:val="center"/>
              <w:rPr>
                <w:sz w:val="13"/>
                <w:szCs w:val="13"/>
                <w:lang w:val="ro-RO"/>
              </w:rPr>
            </w:pPr>
            <w:r w:rsidRPr="00F5570E">
              <w:rPr>
                <w:sz w:val="13"/>
                <w:szCs w:val="13"/>
                <w:lang w:val="ro-RO"/>
              </w:rPr>
              <w:t>x</w:t>
            </w:r>
          </w:p>
        </w:tc>
        <w:tc>
          <w:tcPr>
            <w:tcW w:w="748" w:type="dxa"/>
            <w:tcBorders>
              <w:right w:val="thinThickSmallGap" w:sz="24" w:space="0" w:color="auto"/>
            </w:tcBorders>
            <w:vAlign w:val="center"/>
          </w:tcPr>
          <w:p w:rsidR="00AB1D43" w:rsidRPr="00F5570E" w:rsidRDefault="00AB1D43">
            <w:pPr>
              <w:jc w:val="center"/>
              <w:rPr>
                <w:b/>
                <w:bCs/>
                <w:sz w:val="13"/>
                <w:szCs w:val="13"/>
                <w:lang w:val="ro-RO"/>
              </w:rPr>
            </w:pPr>
          </w:p>
        </w:tc>
        <w:tc>
          <w:tcPr>
            <w:tcW w:w="2098" w:type="dxa"/>
            <w:vMerge/>
            <w:tcBorders>
              <w:left w:val="nil"/>
              <w:right w:val="thinThickSmallGap" w:sz="24" w:space="0" w:color="auto"/>
            </w:tcBorders>
            <w:vAlign w:val="center"/>
          </w:tcPr>
          <w:p w:rsidR="00AB1D43" w:rsidRPr="00F5570E" w:rsidRDefault="00AB1D43">
            <w:pPr>
              <w:jc w:val="center"/>
              <w:rPr>
                <w:sz w:val="16"/>
                <w:szCs w:val="16"/>
                <w:lang w:val="ro-RO"/>
              </w:rPr>
            </w:pPr>
          </w:p>
        </w:tc>
      </w:tr>
      <w:tr w:rsidR="00F5570E" w:rsidRPr="00F5570E">
        <w:trPr>
          <w:cantSplit/>
          <w:jc w:val="center"/>
        </w:trPr>
        <w:tc>
          <w:tcPr>
            <w:tcW w:w="1359" w:type="dxa"/>
            <w:vMerge/>
            <w:tcBorders>
              <w:left w:val="thinThickSmallGap" w:sz="24" w:space="0" w:color="auto"/>
            </w:tcBorders>
            <w:vAlign w:val="center"/>
          </w:tcPr>
          <w:p w:rsidR="00AB1D43" w:rsidRPr="00F5570E" w:rsidRDefault="00AB1D43">
            <w:pPr>
              <w:jc w:val="center"/>
              <w:rPr>
                <w:b/>
                <w:bCs/>
                <w:sz w:val="16"/>
                <w:szCs w:val="16"/>
                <w:lang w:val="ro-RO"/>
              </w:rPr>
            </w:pPr>
          </w:p>
        </w:tc>
        <w:tc>
          <w:tcPr>
            <w:tcW w:w="2244" w:type="dxa"/>
            <w:vMerge/>
            <w:tcBorders>
              <w:right w:val="thinThickSmallGap" w:sz="24" w:space="0" w:color="auto"/>
            </w:tcBorders>
            <w:vAlign w:val="center"/>
          </w:tcPr>
          <w:p w:rsidR="00AB1D43" w:rsidRPr="00F5570E" w:rsidRDefault="00AB1D43">
            <w:pPr>
              <w:jc w:val="center"/>
              <w:rPr>
                <w:sz w:val="16"/>
                <w:szCs w:val="16"/>
                <w:lang w:val="ro-RO"/>
              </w:rPr>
            </w:pPr>
          </w:p>
        </w:tc>
        <w:tc>
          <w:tcPr>
            <w:tcW w:w="1896" w:type="dxa"/>
            <w:vMerge/>
            <w:tcBorders>
              <w:left w:val="nil"/>
            </w:tcBorders>
            <w:vAlign w:val="center"/>
          </w:tcPr>
          <w:p w:rsidR="00AB1D43" w:rsidRPr="00F5570E" w:rsidRDefault="00AB1D43">
            <w:pPr>
              <w:jc w:val="center"/>
              <w:rPr>
                <w:b/>
                <w:bCs/>
                <w:i/>
                <w:iCs/>
                <w:caps/>
                <w:sz w:val="16"/>
                <w:szCs w:val="16"/>
                <w:lang w:val="ro-RO"/>
              </w:rPr>
            </w:pPr>
          </w:p>
        </w:tc>
        <w:tc>
          <w:tcPr>
            <w:tcW w:w="535" w:type="dxa"/>
            <w:vAlign w:val="center"/>
          </w:tcPr>
          <w:p w:rsidR="00AB1D43" w:rsidRPr="00F5570E" w:rsidRDefault="00AB1D43" w:rsidP="00B57133">
            <w:pPr>
              <w:numPr>
                <w:ilvl w:val="0"/>
                <w:numId w:val="8"/>
              </w:numPr>
              <w:ind w:left="0" w:firstLine="0"/>
              <w:jc w:val="center"/>
              <w:rPr>
                <w:sz w:val="13"/>
                <w:szCs w:val="13"/>
                <w:lang w:val="ro-RO"/>
              </w:rPr>
            </w:pPr>
          </w:p>
        </w:tc>
        <w:tc>
          <w:tcPr>
            <w:tcW w:w="5236" w:type="dxa"/>
            <w:vAlign w:val="center"/>
          </w:tcPr>
          <w:p w:rsidR="00AB1D43" w:rsidRPr="00F5570E" w:rsidRDefault="00AB1D43" w:rsidP="00EF39D3">
            <w:pPr>
              <w:rPr>
                <w:sz w:val="13"/>
                <w:szCs w:val="13"/>
                <w:lang w:val="ro-RO"/>
              </w:rPr>
            </w:pPr>
            <w:r w:rsidRPr="00F5570E">
              <w:rPr>
                <w:sz w:val="13"/>
                <w:szCs w:val="13"/>
                <w:lang w:val="ro-RO"/>
              </w:rPr>
              <w:t xml:space="preserve">Filozofie - istorie (absolvenţii promoţiilor 1978-1994) </w:t>
            </w:r>
          </w:p>
        </w:tc>
        <w:tc>
          <w:tcPr>
            <w:tcW w:w="748" w:type="dxa"/>
            <w:vAlign w:val="center"/>
          </w:tcPr>
          <w:p w:rsidR="00AB1D43" w:rsidRPr="00F5570E" w:rsidRDefault="00AB1D43">
            <w:pPr>
              <w:jc w:val="center"/>
              <w:rPr>
                <w:sz w:val="13"/>
                <w:szCs w:val="13"/>
                <w:lang w:val="ro-RO"/>
              </w:rPr>
            </w:pPr>
            <w:r w:rsidRPr="00F5570E">
              <w:rPr>
                <w:sz w:val="13"/>
                <w:szCs w:val="13"/>
                <w:lang w:val="ro-RO"/>
              </w:rPr>
              <w:t>x</w:t>
            </w:r>
          </w:p>
        </w:tc>
        <w:tc>
          <w:tcPr>
            <w:tcW w:w="748" w:type="dxa"/>
            <w:tcBorders>
              <w:right w:val="thinThickSmallGap" w:sz="24" w:space="0" w:color="auto"/>
            </w:tcBorders>
            <w:vAlign w:val="center"/>
          </w:tcPr>
          <w:p w:rsidR="00AB1D43" w:rsidRPr="00F5570E" w:rsidRDefault="00AB1D43">
            <w:pPr>
              <w:jc w:val="center"/>
              <w:rPr>
                <w:b/>
                <w:bCs/>
                <w:sz w:val="13"/>
                <w:szCs w:val="13"/>
                <w:lang w:val="ro-RO"/>
              </w:rPr>
            </w:pPr>
          </w:p>
        </w:tc>
        <w:tc>
          <w:tcPr>
            <w:tcW w:w="2098" w:type="dxa"/>
            <w:vMerge/>
            <w:tcBorders>
              <w:left w:val="nil"/>
              <w:right w:val="thinThickSmallGap" w:sz="24" w:space="0" w:color="auto"/>
            </w:tcBorders>
            <w:vAlign w:val="center"/>
          </w:tcPr>
          <w:p w:rsidR="00AB1D43" w:rsidRPr="00F5570E" w:rsidRDefault="00AB1D43">
            <w:pPr>
              <w:jc w:val="center"/>
              <w:rPr>
                <w:sz w:val="16"/>
                <w:szCs w:val="16"/>
                <w:lang w:val="ro-RO"/>
              </w:rPr>
            </w:pPr>
          </w:p>
        </w:tc>
      </w:tr>
      <w:tr w:rsidR="00F5570E" w:rsidRPr="00F5570E">
        <w:trPr>
          <w:cantSplit/>
          <w:jc w:val="center"/>
        </w:trPr>
        <w:tc>
          <w:tcPr>
            <w:tcW w:w="1359" w:type="dxa"/>
            <w:vMerge/>
            <w:tcBorders>
              <w:left w:val="thinThickSmallGap" w:sz="24" w:space="0" w:color="auto"/>
            </w:tcBorders>
            <w:vAlign w:val="center"/>
          </w:tcPr>
          <w:p w:rsidR="00AB1D43" w:rsidRPr="00F5570E" w:rsidRDefault="00AB1D43">
            <w:pPr>
              <w:jc w:val="center"/>
              <w:rPr>
                <w:b/>
                <w:bCs/>
                <w:sz w:val="16"/>
                <w:szCs w:val="16"/>
                <w:lang w:val="ro-RO"/>
              </w:rPr>
            </w:pPr>
          </w:p>
        </w:tc>
        <w:tc>
          <w:tcPr>
            <w:tcW w:w="2244" w:type="dxa"/>
            <w:vMerge/>
            <w:tcBorders>
              <w:right w:val="thinThickSmallGap" w:sz="24" w:space="0" w:color="auto"/>
            </w:tcBorders>
            <w:vAlign w:val="center"/>
          </w:tcPr>
          <w:p w:rsidR="00AB1D43" w:rsidRPr="00F5570E" w:rsidRDefault="00AB1D43">
            <w:pPr>
              <w:jc w:val="center"/>
              <w:rPr>
                <w:sz w:val="16"/>
                <w:szCs w:val="16"/>
                <w:lang w:val="ro-RO"/>
              </w:rPr>
            </w:pPr>
          </w:p>
        </w:tc>
        <w:tc>
          <w:tcPr>
            <w:tcW w:w="1896" w:type="dxa"/>
            <w:vMerge/>
            <w:tcBorders>
              <w:left w:val="nil"/>
            </w:tcBorders>
            <w:vAlign w:val="center"/>
          </w:tcPr>
          <w:p w:rsidR="00AB1D43" w:rsidRPr="00F5570E" w:rsidRDefault="00AB1D43">
            <w:pPr>
              <w:jc w:val="center"/>
              <w:rPr>
                <w:b/>
                <w:bCs/>
                <w:i/>
                <w:iCs/>
                <w:caps/>
                <w:sz w:val="16"/>
                <w:szCs w:val="16"/>
                <w:lang w:val="ro-RO"/>
              </w:rPr>
            </w:pPr>
          </w:p>
        </w:tc>
        <w:tc>
          <w:tcPr>
            <w:tcW w:w="535" w:type="dxa"/>
            <w:vAlign w:val="center"/>
          </w:tcPr>
          <w:p w:rsidR="00AB1D43" w:rsidRPr="00F5570E" w:rsidRDefault="00AB1D43" w:rsidP="00B57133">
            <w:pPr>
              <w:numPr>
                <w:ilvl w:val="0"/>
                <w:numId w:val="8"/>
              </w:numPr>
              <w:ind w:left="0" w:firstLine="0"/>
              <w:jc w:val="center"/>
              <w:rPr>
                <w:sz w:val="13"/>
                <w:szCs w:val="13"/>
                <w:lang w:val="ro-RO"/>
              </w:rPr>
            </w:pPr>
          </w:p>
        </w:tc>
        <w:tc>
          <w:tcPr>
            <w:tcW w:w="5236" w:type="dxa"/>
            <w:vAlign w:val="center"/>
          </w:tcPr>
          <w:p w:rsidR="00AB1D43" w:rsidRPr="00F5570E" w:rsidRDefault="00AB1D43" w:rsidP="00EF39D3">
            <w:pPr>
              <w:rPr>
                <w:sz w:val="13"/>
                <w:szCs w:val="13"/>
                <w:lang w:val="ro-RO"/>
              </w:rPr>
            </w:pPr>
            <w:r w:rsidRPr="00F5570E">
              <w:rPr>
                <w:sz w:val="13"/>
                <w:szCs w:val="13"/>
                <w:lang w:val="ro-RO"/>
              </w:rPr>
              <w:t>Financiar contabil şi administrativ</w:t>
            </w:r>
          </w:p>
        </w:tc>
        <w:tc>
          <w:tcPr>
            <w:tcW w:w="748" w:type="dxa"/>
            <w:vAlign w:val="center"/>
          </w:tcPr>
          <w:p w:rsidR="00AB1D43" w:rsidRPr="00F5570E" w:rsidRDefault="00AB1D43">
            <w:pPr>
              <w:jc w:val="center"/>
              <w:rPr>
                <w:sz w:val="13"/>
                <w:szCs w:val="13"/>
                <w:lang w:val="ro-RO"/>
              </w:rPr>
            </w:pPr>
            <w:r w:rsidRPr="00F5570E">
              <w:rPr>
                <w:sz w:val="13"/>
                <w:szCs w:val="13"/>
                <w:lang w:val="ro-RO"/>
              </w:rPr>
              <w:t>x</w:t>
            </w:r>
          </w:p>
        </w:tc>
        <w:tc>
          <w:tcPr>
            <w:tcW w:w="748" w:type="dxa"/>
            <w:tcBorders>
              <w:right w:val="thinThickSmallGap" w:sz="24" w:space="0" w:color="auto"/>
            </w:tcBorders>
            <w:vAlign w:val="center"/>
          </w:tcPr>
          <w:p w:rsidR="00AB1D43" w:rsidRPr="00F5570E" w:rsidRDefault="00AB1D43">
            <w:pPr>
              <w:jc w:val="center"/>
              <w:rPr>
                <w:b/>
                <w:bCs/>
                <w:sz w:val="13"/>
                <w:szCs w:val="13"/>
                <w:lang w:val="ro-RO"/>
              </w:rPr>
            </w:pPr>
          </w:p>
        </w:tc>
        <w:tc>
          <w:tcPr>
            <w:tcW w:w="2098" w:type="dxa"/>
            <w:vMerge/>
            <w:tcBorders>
              <w:left w:val="nil"/>
              <w:right w:val="thinThickSmallGap" w:sz="24" w:space="0" w:color="auto"/>
            </w:tcBorders>
            <w:vAlign w:val="center"/>
          </w:tcPr>
          <w:p w:rsidR="00AB1D43" w:rsidRPr="00F5570E" w:rsidRDefault="00AB1D43">
            <w:pPr>
              <w:jc w:val="center"/>
              <w:rPr>
                <w:sz w:val="16"/>
                <w:szCs w:val="16"/>
                <w:lang w:val="ro-RO"/>
              </w:rPr>
            </w:pPr>
          </w:p>
        </w:tc>
      </w:tr>
      <w:tr w:rsidR="00F5570E" w:rsidRPr="00F5570E">
        <w:trPr>
          <w:cantSplit/>
          <w:jc w:val="center"/>
        </w:trPr>
        <w:tc>
          <w:tcPr>
            <w:tcW w:w="1359" w:type="dxa"/>
            <w:vMerge/>
            <w:tcBorders>
              <w:left w:val="thinThickSmallGap" w:sz="24" w:space="0" w:color="auto"/>
            </w:tcBorders>
            <w:vAlign w:val="center"/>
          </w:tcPr>
          <w:p w:rsidR="00290E1E" w:rsidRPr="00F5570E" w:rsidRDefault="00290E1E">
            <w:pPr>
              <w:jc w:val="center"/>
              <w:rPr>
                <w:b/>
                <w:bCs/>
                <w:sz w:val="16"/>
                <w:szCs w:val="16"/>
                <w:lang w:val="ro-RO"/>
              </w:rPr>
            </w:pPr>
          </w:p>
        </w:tc>
        <w:tc>
          <w:tcPr>
            <w:tcW w:w="2244" w:type="dxa"/>
            <w:vMerge/>
            <w:tcBorders>
              <w:right w:val="thinThickSmallGap" w:sz="24" w:space="0" w:color="auto"/>
            </w:tcBorders>
            <w:vAlign w:val="center"/>
          </w:tcPr>
          <w:p w:rsidR="00290E1E" w:rsidRPr="00F5570E" w:rsidRDefault="00290E1E">
            <w:pPr>
              <w:jc w:val="center"/>
              <w:rPr>
                <w:sz w:val="16"/>
                <w:szCs w:val="16"/>
                <w:lang w:val="ro-RO"/>
              </w:rPr>
            </w:pPr>
          </w:p>
        </w:tc>
        <w:tc>
          <w:tcPr>
            <w:tcW w:w="1896" w:type="dxa"/>
            <w:vMerge/>
            <w:tcBorders>
              <w:left w:val="nil"/>
            </w:tcBorders>
            <w:vAlign w:val="center"/>
          </w:tcPr>
          <w:p w:rsidR="00290E1E" w:rsidRPr="00F5570E" w:rsidRDefault="00290E1E">
            <w:pPr>
              <w:jc w:val="center"/>
              <w:rPr>
                <w:b/>
                <w:bCs/>
                <w:i/>
                <w:iCs/>
                <w:caps/>
                <w:sz w:val="16"/>
                <w:szCs w:val="16"/>
                <w:lang w:val="ro-RO"/>
              </w:rPr>
            </w:pPr>
          </w:p>
        </w:tc>
        <w:tc>
          <w:tcPr>
            <w:tcW w:w="535" w:type="dxa"/>
            <w:vAlign w:val="center"/>
          </w:tcPr>
          <w:p w:rsidR="00290E1E" w:rsidRPr="00F5570E" w:rsidRDefault="00290E1E" w:rsidP="00B57133">
            <w:pPr>
              <w:numPr>
                <w:ilvl w:val="0"/>
                <w:numId w:val="8"/>
              </w:numPr>
              <w:ind w:left="0" w:firstLine="0"/>
              <w:jc w:val="center"/>
              <w:rPr>
                <w:sz w:val="13"/>
                <w:szCs w:val="13"/>
                <w:lang w:val="ro-RO"/>
              </w:rPr>
            </w:pPr>
          </w:p>
        </w:tc>
        <w:tc>
          <w:tcPr>
            <w:tcW w:w="5236" w:type="dxa"/>
            <w:vAlign w:val="center"/>
          </w:tcPr>
          <w:p w:rsidR="00290E1E" w:rsidRPr="00F5570E" w:rsidRDefault="00290E1E" w:rsidP="00290E1E">
            <w:pPr>
              <w:pStyle w:val="Default"/>
              <w:rPr>
                <w:color w:val="auto"/>
                <w:sz w:val="14"/>
                <w:szCs w:val="14"/>
              </w:rPr>
            </w:pPr>
            <w:r w:rsidRPr="00F5570E">
              <w:rPr>
                <w:color w:val="auto"/>
                <w:sz w:val="14"/>
                <w:szCs w:val="14"/>
              </w:rPr>
              <w:t xml:space="preserve">Finanţele şi contabilitatea unităţilor administrativ teritoriale* </w:t>
            </w:r>
          </w:p>
        </w:tc>
        <w:tc>
          <w:tcPr>
            <w:tcW w:w="748" w:type="dxa"/>
            <w:vAlign w:val="center"/>
          </w:tcPr>
          <w:p w:rsidR="00290E1E" w:rsidRPr="00F5570E" w:rsidRDefault="00290E1E" w:rsidP="00D600E0">
            <w:pPr>
              <w:pStyle w:val="Heading4"/>
              <w:jc w:val="center"/>
              <w:rPr>
                <w:b w:val="0"/>
                <w:bCs w:val="0"/>
                <w:sz w:val="13"/>
                <w:szCs w:val="13"/>
                <w:lang w:val="ro-RO"/>
              </w:rPr>
            </w:pPr>
            <w:r w:rsidRPr="00F5570E">
              <w:rPr>
                <w:b w:val="0"/>
                <w:bCs w:val="0"/>
                <w:sz w:val="13"/>
                <w:szCs w:val="13"/>
                <w:lang w:val="ro-RO"/>
              </w:rPr>
              <w:t>x</w:t>
            </w:r>
          </w:p>
        </w:tc>
        <w:tc>
          <w:tcPr>
            <w:tcW w:w="748" w:type="dxa"/>
            <w:tcBorders>
              <w:right w:val="thinThickSmallGap" w:sz="24" w:space="0" w:color="auto"/>
            </w:tcBorders>
            <w:vAlign w:val="center"/>
          </w:tcPr>
          <w:p w:rsidR="00290E1E" w:rsidRPr="00F5570E" w:rsidRDefault="00290E1E">
            <w:pPr>
              <w:jc w:val="center"/>
              <w:rPr>
                <w:b/>
                <w:bCs/>
                <w:sz w:val="13"/>
                <w:szCs w:val="13"/>
                <w:lang w:val="ro-RO"/>
              </w:rPr>
            </w:pPr>
          </w:p>
        </w:tc>
        <w:tc>
          <w:tcPr>
            <w:tcW w:w="2098" w:type="dxa"/>
            <w:vMerge/>
            <w:tcBorders>
              <w:left w:val="nil"/>
              <w:right w:val="thinThickSmallGap" w:sz="24" w:space="0" w:color="auto"/>
            </w:tcBorders>
            <w:vAlign w:val="center"/>
          </w:tcPr>
          <w:p w:rsidR="00290E1E" w:rsidRPr="00F5570E" w:rsidRDefault="00290E1E">
            <w:pPr>
              <w:jc w:val="center"/>
              <w:rPr>
                <w:sz w:val="16"/>
                <w:szCs w:val="16"/>
                <w:lang w:val="ro-RO"/>
              </w:rPr>
            </w:pPr>
          </w:p>
        </w:tc>
      </w:tr>
      <w:tr w:rsidR="00F5570E" w:rsidRPr="00F5570E">
        <w:trPr>
          <w:cantSplit/>
          <w:jc w:val="center"/>
        </w:trPr>
        <w:tc>
          <w:tcPr>
            <w:tcW w:w="1359" w:type="dxa"/>
            <w:vMerge/>
            <w:tcBorders>
              <w:left w:val="thinThickSmallGap" w:sz="24" w:space="0" w:color="auto"/>
            </w:tcBorders>
            <w:vAlign w:val="center"/>
          </w:tcPr>
          <w:p w:rsidR="00AB1D43" w:rsidRPr="00F5570E" w:rsidRDefault="00AB1D43">
            <w:pPr>
              <w:jc w:val="center"/>
              <w:rPr>
                <w:b/>
                <w:bCs/>
                <w:sz w:val="16"/>
                <w:szCs w:val="16"/>
                <w:lang w:val="ro-RO"/>
              </w:rPr>
            </w:pPr>
          </w:p>
        </w:tc>
        <w:tc>
          <w:tcPr>
            <w:tcW w:w="2244" w:type="dxa"/>
            <w:vMerge/>
            <w:tcBorders>
              <w:right w:val="thinThickSmallGap" w:sz="24" w:space="0" w:color="auto"/>
            </w:tcBorders>
            <w:vAlign w:val="center"/>
          </w:tcPr>
          <w:p w:rsidR="00AB1D43" w:rsidRPr="00F5570E" w:rsidRDefault="00AB1D43">
            <w:pPr>
              <w:jc w:val="center"/>
              <w:rPr>
                <w:sz w:val="16"/>
                <w:szCs w:val="16"/>
                <w:lang w:val="ro-RO"/>
              </w:rPr>
            </w:pPr>
          </w:p>
        </w:tc>
        <w:tc>
          <w:tcPr>
            <w:tcW w:w="1896" w:type="dxa"/>
            <w:vMerge/>
            <w:tcBorders>
              <w:left w:val="nil"/>
            </w:tcBorders>
            <w:vAlign w:val="center"/>
          </w:tcPr>
          <w:p w:rsidR="00AB1D43" w:rsidRPr="00F5570E" w:rsidRDefault="00AB1D43">
            <w:pPr>
              <w:jc w:val="center"/>
              <w:rPr>
                <w:b/>
                <w:bCs/>
                <w:i/>
                <w:iCs/>
                <w:caps/>
                <w:sz w:val="16"/>
                <w:szCs w:val="16"/>
                <w:lang w:val="ro-RO"/>
              </w:rPr>
            </w:pPr>
          </w:p>
        </w:tc>
        <w:tc>
          <w:tcPr>
            <w:tcW w:w="535" w:type="dxa"/>
            <w:vAlign w:val="center"/>
          </w:tcPr>
          <w:p w:rsidR="00AB1D43" w:rsidRPr="00F5570E" w:rsidRDefault="00AB1D43" w:rsidP="00B57133">
            <w:pPr>
              <w:numPr>
                <w:ilvl w:val="0"/>
                <w:numId w:val="8"/>
              </w:numPr>
              <w:ind w:left="0" w:firstLine="0"/>
              <w:jc w:val="center"/>
              <w:rPr>
                <w:sz w:val="13"/>
                <w:szCs w:val="13"/>
                <w:lang w:val="ro-RO"/>
              </w:rPr>
            </w:pPr>
          </w:p>
        </w:tc>
        <w:tc>
          <w:tcPr>
            <w:tcW w:w="5236" w:type="dxa"/>
            <w:vAlign w:val="center"/>
          </w:tcPr>
          <w:p w:rsidR="00AB1D43" w:rsidRPr="00F5570E" w:rsidRDefault="00AB1D43" w:rsidP="00EF39D3">
            <w:pPr>
              <w:rPr>
                <w:sz w:val="13"/>
                <w:szCs w:val="13"/>
                <w:lang w:val="ro-RO"/>
              </w:rPr>
            </w:pPr>
            <w:r w:rsidRPr="00F5570E">
              <w:rPr>
                <w:sz w:val="13"/>
                <w:szCs w:val="13"/>
                <w:lang w:val="ro-RO"/>
              </w:rPr>
              <w:t>Finanţe</w:t>
            </w:r>
          </w:p>
        </w:tc>
        <w:tc>
          <w:tcPr>
            <w:tcW w:w="748" w:type="dxa"/>
            <w:vAlign w:val="center"/>
          </w:tcPr>
          <w:p w:rsidR="00AB1D43" w:rsidRPr="00F5570E" w:rsidRDefault="00AB1D43" w:rsidP="00D600E0">
            <w:pPr>
              <w:pStyle w:val="Heading4"/>
              <w:jc w:val="center"/>
              <w:rPr>
                <w:b w:val="0"/>
                <w:bCs w:val="0"/>
                <w:sz w:val="13"/>
                <w:szCs w:val="13"/>
                <w:lang w:val="ro-RO"/>
              </w:rPr>
            </w:pPr>
            <w:r w:rsidRPr="00F5570E">
              <w:rPr>
                <w:b w:val="0"/>
                <w:bCs w:val="0"/>
                <w:sz w:val="13"/>
                <w:szCs w:val="13"/>
                <w:lang w:val="ro-RO"/>
              </w:rPr>
              <w:t>x</w:t>
            </w:r>
          </w:p>
        </w:tc>
        <w:tc>
          <w:tcPr>
            <w:tcW w:w="748" w:type="dxa"/>
            <w:tcBorders>
              <w:right w:val="thinThickSmallGap" w:sz="24" w:space="0" w:color="auto"/>
            </w:tcBorders>
            <w:vAlign w:val="center"/>
          </w:tcPr>
          <w:p w:rsidR="00AB1D43" w:rsidRPr="00F5570E" w:rsidRDefault="00AB1D43">
            <w:pPr>
              <w:jc w:val="center"/>
              <w:rPr>
                <w:b/>
                <w:bCs/>
                <w:sz w:val="13"/>
                <w:szCs w:val="13"/>
                <w:lang w:val="ro-RO"/>
              </w:rPr>
            </w:pPr>
          </w:p>
        </w:tc>
        <w:tc>
          <w:tcPr>
            <w:tcW w:w="2098" w:type="dxa"/>
            <w:vMerge/>
            <w:tcBorders>
              <w:left w:val="nil"/>
              <w:right w:val="thinThickSmallGap" w:sz="24" w:space="0" w:color="auto"/>
            </w:tcBorders>
            <w:vAlign w:val="center"/>
          </w:tcPr>
          <w:p w:rsidR="00AB1D43" w:rsidRPr="00F5570E" w:rsidRDefault="00AB1D43">
            <w:pPr>
              <w:jc w:val="center"/>
              <w:rPr>
                <w:sz w:val="16"/>
                <w:szCs w:val="16"/>
                <w:lang w:val="ro-RO"/>
              </w:rPr>
            </w:pPr>
          </w:p>
        </w:tc>
      </w:tr>
      <w:tr w:rsidR="00F5570E" w:rsidRPr="00F5570E">
        <w:trPr>
          <w:cantSplit/>
          <w:jc w:val="center"/>
        </w:trPr>
        <w:tc>
          <w:tcPr>
            <w:tcW w:w="1359" w:type="dxa"/>
            <w:vMerge/>
            <w:tcBorders>
              <w:left w:val="thinThickSmallGap" w:sz="24" w:space="0" w:color="auto"/>
            </w:tcBorders>
            <w:vAlign w:val="center"/>
          </w:tcPr>
          <w:p w:rsidR="00AB1D43" w:rsidRPr="00F5570E" w:rsidRDefault="00AB1D43">
            <w:pPr>
              <w:jc w:val="center"/>
              <w:rPr>
                <w:b/>
                <w:bCs/>
                <w:sz w:val="16"/>
                <w:szCs w:val="16"/>
                <w:lang w:val="ro-RO"/>
              </w:rPr>
            </w:pPr>
          </w:p>
        </w:tc>
        <w:tc>
          <w:tcPr>
            <w:tcW w:w="2244" w:type="dxa"/>
            <w:vMerge/>
            <w:tcBorders>
              <w:right w:val="thinThickSmallGap" w:sz="24" w:space="0" w:color="auto"/>
            </w:tcBorders>
            <w:vAlign w:val="center"/>
          </w:tcPr>
          <w:p w:rsidR="00AB1D43" w:rsidRPr="00F5570E" w:rsidRDefault="00AB1D43">
            <w:pPr>
              <w:jc w:val="center"/>
              <w:rPr>
                <w:sz w:val="16"/>
                <w:szCs w:val="16"/>
                <w:lang w:val="ro-RO"/>
              </w:rPr>
            </w:pPr>
          </w:p>
        </w:tc>
        <w:tc>
          <w:tcPr>
            <w:tcW w:w="1896" w:type="dxa"/>
            <w:vMerge/>
            <w:tcBorders>
              <w:left w:val="nil"/>
            </w:tcBorders>
            <w:vAlign w:val="center"/>
          </w:tcPr>
          <w:p w:rsidR="00AB1D43" w:rsidRPr="00F5570E" w:rsidRDefault="00AB1D43">
            <w:pPr>
              <w:jc w:val="center"/>
              <w:rPr>
                <w:b/>
                <w:bCs/>
                <w:i/>
                <w:iCs/>
                <w:caps/>
                <w:sz w:val="16"/>
                <w:szCs w:val="16"/>
                <w:lang w:val="ro-RO"/>
              </w:rPr>
            </w:pPr>
          </w:p>
        </w:tc>
        <w:tc>
          <w:tcPr>
            <w:tcW w:w="535" w:type="dxa"/>
            <w:vAlign w:val="center"/>
          </w:tcPr>
          <w:p w:rsidR="00AB1D43" w:rsidRPr="00F5570E" w:rsidRDefault="00AB1D43" w:rsidP="00B57133">
            <w:pPr>
              <w:numPr>
                <w:ilvl w:val="0"/>
                <w:numId w:val="8"/>
              </w:numPr>
              <w:ind w:left="0" w:firstLine="0"/>
              <w:jc w:val="center"/>
              <w:rPr>
                <w:sz w:val="13"/>
                <w:szCs w:val="13"/>
                <w:lang w:val="ro-RO"/>
              </w:rPr>
            </w:pPr>
          </w:p>
        </w:tc>
        <w:tc>
          <w:tcPr>
            <w:tcW w:w="5236" w:type="dxa"/>
            <w:vAlign w:val="center"/>
          </w:tcPr>
          <w:p w:rsidR="00AB1D43" w:rsidRPr="00F5570E" w:rsidRDefault="00AB1D43" w:rsidP="00EF39D3">
            <w:pPr>
              <w:rPr>
                <w:sz w:val="13"/>
                <w:szCs w:val="13"/>
                <w:lang w:val="ro-RO"/>
              </w:rPr>
            </w:pPr>
            <w:r w:rsidRPr="00F5570E">
              <w:rPr>
                <w:sz w:val="13"/>
                <w:szCs w:val="13"/>
                <w:lang w:val="ro-RO"/>
              </w:rPr>
              <w:t>Finanţe - Contabilitate</w:t>
            </w:r>
          </w:p>
        </w:tc>
        <w:tc>
          <w:tcPr>
            <w:tcW w:w="748" w:type="dxa"/>
            <w:vAlign w:val="center"/>
          </w:tcPr>
          <w:p w:rsidR="00AB1D43" w:rsidRPr="00F5570E" w:rsidRDefault="00AB1D43" w:rsidP="00D600E0">
            <w:pPr>
              <w:pStyle w:val="Heading4"/>
              <w:jc w:val="center"/>
              <w:rPr>
                <w:b w:val="0"/>
                <w:bCs w:val="0"/>
                <w:sz w:val="13"/>
                <w:szCs w:val="13"/>
                <w:lang w:val="ro-RO"/>
              </w:rPr>
            </w:pPr>
            <w:r w:rsidRPr="00F5570E">
              <w:rPr>
                <w:b w:val="0"/>
                <w:bCs w:val="0"/>
                <w:sz w:val="13"/>
                <w:szCs w:val="13"/>
                <w:lang w:val="ro-RO"/>
              </w:rPr>
              <w:t>x</w:t>
            </w:r>
          </w:p>
        </w:tc>
        <w:tc>
          <w:tcPr>
            <w:tcW w:w="748" w:type="dxa"/>
            <w:tcBorders>
              <w:right w:val="thinThickSmallGap" w:sz="24" w:space="0" w:color="auto"/>
            </w:tcBorders>
            <w:vAlign w:val="center"/>
          </w:tcPr>
          <w:p w:rsidR="00AB1D43" w:rsidRPr="00F5570E" w:rsidRDefault="00AB1D43">
            <w:pPr>
              <w:jc w:val="center"/>
              <w:rPr>
                <w:b/>
                <w:bCs/>
                <w:sz w:val="13"/>
                <w:szCs w:val="13"/>
                <w:lang w:val="ro-RO"/>
              </w:rPr>
            </w:pPr>
          </w:p>
        </w:tc>
        <w:tc>
          <w:tcPr>
            <w:tcW w:w="2098" w:type="dxa"/>
            <w:vMerge/>
            <w:tcBorders>
              <w:left w:val="nil"/>
              <w:right w:val="thinThickSmallGap" w:sz="24" w:space="0" w:color="auto"/>
            </w:tcBorders>
            <w:vAlign w:val="center"/>
          </w:tcPr>
          <w:p w:rsidR="00AB1D43" w:rsidRPr="00F5570E" w:rsidRDefault="00AB1D43">
            <w:pPr>
              <w:jc w:val="center"/>
              <w:rPr>
                <w:sz w:val="16"/>
                <w:szCs w:val="16"/>
                <w:lang w:val="ro-RO"/>
              </w:rPr>
            </w:pPr>
          </w:p>
        </w:tc>
      </w:tr>
      <w:tr w:rsidR="00F5570E" w:rsidRPr="00F5570E">
        <w:trPr>
          <w:cantSplit/>
          <w:jc w:val="center"/>
        </w:trPr>
        <w:tc>
          <w:tcPr>
            <w:tcW w:w="1359" w:type="dxa"/>
            <w:vMerge/>
            <w:tcBorders>
              <w:left w:val="thinThickSmallGap" w:sz="24" w:space="0" w:color="auto"/>
            </w:tcBorders>
            <w:vAlign w:val="center"/>
          </w:tcPr>
          <w:p w:rsidR="00AB1D43" w:rsidRPr="00F5570E" w:rsidRDefault="00AB1D43">
            <w:pPr>
              <w:jc w:val="center"/>
              <w:rPr>
                <w:b/>
                <w:bCs/>
                <w:sz w:val="16"/>
                <w:szCs w:val="16"/>
                <w:lang w:val="ro-RO"/>
              </w:rPr>
            </w:pPr>
          </w:p>
        </w:tc>
        <w:tc>
          <w:tcPr>
            <w:tcW w:w="2244" w:type="dxa"/>
            <w:vMerge/>
            <w:tcBorders>
              <w:right w:val="thinThickSmallGap" w:sz="24" w:space="0" w:color="auto"/>
            </w:tcBorders>
            <w:vAlign w:val="center"/>
          </w:tcPr>
          <w:p w:rsidR="00AB1D43" w:rsidRPr="00F5570E" w:rsidRDefault="00AB1D43">
            <w:pPr>
              <w:jc w:val="center"/>
              <w:rPr>
                <w:sz w:val="16"/>
                <w:szCs w:val="16"/>
                <w:lang w:val="ro-RO"/>
              </w:rPr>
            </w:pPr>
          </w:p>
        </w:tc>
        <w:tc>
          <w:tcPr>
            <w:tcW w:w="1896" w:type="dxa"/>
            <w:vMerge/>
            <w:tcBorders>
              <w:left w:val="nil"/>
            </w:tcBorders>
            <w:vAlign w:val="center"/>
          </w:tcPr>
          <w:p w:rsidR="00AB1D43" w:rsidRPr="00F5570E" w:rsidRDefault="00AB1D43">
            <w:pPr>
              <w:jc w:val="center"/>
              <w:rPr>
                <w:b/>
                <w:bCs/>
                <w:i/>
                <w:iCs/>
                <w:caps/>
                <w:sz w:val="16"/>
                <w:szCs w:val="16"/>
                <w:lang w:val="ro-RO"/>
              </w:rPr>
            </w:pPr>
          </w:p>
        </w:tc>
        <w:tc>
          <w:tcPr>
            <w:tcW w:w="535" w:type="dxa"/>
            <w:vAlign w:val="center"/>
          </w:tcPr>
          <w:p w:rsidR="00AB1D43" w:rsidRPr="00F5570E" w:rsidRDefault="00AB1D43" w:rsidP="00B57133">
            <w:pPr>
              <w:numPr>
                <w:ilvl w:val="0"/>
                <w:numId w:val="8"/>
              </w:numPr>
              <w:ind w:left="0" w:firstLine="0"/>
              <w:jc w:val="center"/>
              <w:rPr>
                <w:sz w:val="13"/>
                <w:szCs w:val="13"/>
                <w:lang w:val="ro-RO"/>
              </w:rPr>
            </w:pPr>
          </w:p>
        </w:tc>
        <w:tc>
          <w:tcPr>
            <w:tcW w:w="5236" w:type="dxa"/>
            <w:vAlign w:val="center"/>
          </w:tcPr>
          <w:p w:rsidR="00AB1D43" w:rsidRPr="00F5570E" w:rsidRDefault="00AB1D43" w:rsidP="00EF39D3">
            <w:pPr>
              <w:jc w:val="both"/>
              <w:rPr>
                <w:sz w:val="13"/>
                <w:szCs w:val="13"/>
                <w:lang w:val="ro-RO"/>
              </w:rPr>
            </w:pPr>
            <w:r w:rsidRPr="00F5570E">
              <w:rPr>
                <w:sz w:val="13"/>
                <w:szCs w:val="13"/>
                <w:lang w:val="ro-RO"/>
              </w:rPr>
              <w:t>Finanţe - Credit</w:t>
            </w:r>
          </w:p>
        </w:tc>
        <w:tc>
          <w:tcPr>
            <w:tcW w:w="748" w:type="dxa"/>
            <w:vAlign w:val="center"/>
          </w:tcPr>
          <w:p w:rsidR="00AB1D43" w:rsidRPr="00F5570E" w:rsidRDefault="00AB1D43" w:rsidP="00D600E0">
            <w:pPr>
              <w:pStyle w:val="Heading4"/>
              <w:jc w:val="center"/>
              <w:rPr>
                <w:b w:val="0"/>
                <w:bCs w:val="0"/>
                <w:sz w:val="13"/>
                <w:szCs w:val="13"/>
                <w:lang w:val="ro-RO"/>
              </w:rPr>
            </w:pPr>
            <w:r w:rsidRPr="00F5570E">
              <w:rPr>
                <w:b w:val="0"/>
                <w:bCs w:val="0"/>
                <w:sz w:val="13"/>
                <w:szCs w:val="13"/>
                <w:lang w:val="ro-RO"/>
              </w:rPr>
              <w:t>x</w:t>
            </w:r>
          </w:p>
        </w:tc>
        <w:tc>
          <w:tcPr>
            <w:tcW w:w="748" w:type="dxa"/>
            <w:tcBorders>
              <w:right w:val="thinThickSmallGap" w:sz="24" w:space="0" w:color="auto"/>
            </w:tcBorders>
            <w:vAlign w:val="center"/>
          </w:tcPr>
          <w:p w:rsidR="00AB1D43" w:rsidRPr="00F5570E" w:rsidRDefault="00AB1D43">
            <w:pPr>
              <w:jc w:val="center"/>
              <w:rPr>
                <w:b/>
                <w:bCs/>
                <w:sz w:val="13"/>
                <w:szCs w:val="13"/>
                <w:lang w:val="ro-RO"/>
              </w:rPr>
            </w:pPr>
          </w:p>
        </w:tc>
        <w:tc>
          <w:tcPr>
            <w:tcW w:w="2098" w:type="dxa"/>
            <w:vMerge/>
            <w:tcBorders>
              <w:left w:val="nil"/>
              <w:right w:val="thinThickSmallGap" w:sz="24" w:space="0" w:color="auto"/>
            </w:tcBorders>
            <w:vAlign w:val="center"/>
          </w:tcPr>
          <w:p w:rsidR="00AB1D43" w:rsidRPr="00F5570E" w:rsidRDefault="00AB1D43">
            <w:pPr>
              <w:jc w:val="center"/>
              <w:rPr>
                <w:sz w:val="16"/>
                <w:szCs w:val="16"/>
                <w:lang w:val="ro-RO"/>
              </w:rPr>
            </w:pPr>
          </w:p>
        </w:tc>
      </w:tr>
      <w:tr w:rsidR="00F5570E" w:rsidRPr="00F5570E">
        <w:trPr>
          <w:cantSplit/>
          <w:jc w:val="center"/>
        </w:trPr>
        <w:tc>
          <w:tcPr>
            <w:tcW w:w="1359" w:type="dxa"/>
            <w:vMerge/>
            <w:tcBorders>
              <w:left w:val="thinThickSmallGap" w:sz="24" w:space="0" w:color="auto"/>
            </w:tcBorders>
            <w:vAlign w:val="center"/>
          </w:tcPr>
          <w:p w:rsidR="00AB1D43" w:rsidRPr="00F5570E" w:rsidRDefault="00AB1D43">
            <w:pPr>
              <w:jc w:val="center"/>
              <w:rPr>
                <w:b/>
                <w:bCs/>
                <w:sz w:val="16"/>
                <w:szCs w:val="16"/>
                <w:lang w:val="ro-RO"/>
              </w:rPr>
            </w:pPr>
          </w:p>
        </w:tc>
        <w:tc>
          <w:tcPr>
            <w:tcW w:w="2244" w:type="dxa"/>
            <w:vMerge/>
            <w:tcBorders>
              <w:right w:val="thinThickSmallGap" w:sz="24" w:space="0" w:color="auto"/>
            </w:tcBorders>
            <w:vAlign w:val="center"/>
          </w:tcPr>
          <w:p w:rsidR="00AB1D43" w:rsidRPr="00F5570E" w:rsidRDefault="00AB1D43">
            <w:pPr>
              <w:jc w:val="center"/>
              <w:rPr>
                <w:sz w:val="16"/>
                <w:szCs w:val="16"/>
                <w:lang w:val="ro-RO"/>
              </w:rPr>
            </w:pPr>
          </w:p>
        </w:tc>
        <w:tc>
          <w:tcPr>
            <w:tcW w:w="1896" w:type="dxa"/>
            <w:vMerge/>
            <w:tcBorders>
              <w:left w:val="nil"/>
            </w:tcBorders>
            <w:vAlign w:val="center"/>
          </w:tcPr>
          <w:p w:rsidR="00AB1D43" w:rsidRPr="00F5570E" w:rsidRDefault="00AB1D43">
            <w:pPr>
              <w:jc w:val="center"/>
              <w:rPr>
                <w:b/>
                <w:bCs/>
                <w:i/>
                <w:iCs/>
                <w:caps/>
                <w:sz w:val="16"/>
                <w:szCs w:val="16"/>
                <w:lang w:val="ro-RO"/>
              </w:rPr>
            </w:pPr>
          </w:p>
        </w:tc>
        <w:tc>
          <w:tcPr>
            <w:tcW w:w="535" w:type="dxa"/>
            <w:vAlign w:val="center"/>
          </w:tcPr>
          <w:p w:rsidR="00AB1D43" w:rsidRPr="00F5570E" w:rsidRDefault="00AB1D43" w:rsidP="00B57133">
            <w:pPr>
              <w:numPr>
                <w:ilvl w:val="0"/>
                <w:numId w:val="8"/>
              </w:numPr>
              <w:ind w:left="0" w:firstLine="0"/>
              <w:jc w:val="center"/>
              <w:rPr>
                <w:sz w:val="13"/>
                <w:szCs w:val="13"/>
                <w:lang w:val="ro-RO"/>
              </w:rPr>
            </w:pPr>
          </w:p>
        </w:tc>
        <w:tc>
          <w:tcPr>
            <w:tcW w:w="5236" w:type="dxa"/>
            <w:vAlign w:val="center"/>
          </w:tcPr>
          <w:p w:rsidR="00AB1D43" w:rsidRPr="00F5570E" w:rsidRDefault="00AB1D43" w:rsidP="00EF39D3">
            <w:pPr>
              <w:rPr>
                <w:sz w:val="13"/>
                <w:szCs w:val="13"/>
                <w:lang w:val="ro-RO"/>
              </w:rPr>
            </w:pPr>
            <w:r w:rsidRPr="00F5570E">
              <w:rPr>
                <w:sz w:val="13"/>
                <w:szCs w:val="13"/>
                <w:lang w:val="ro-RO"/>
              </w:rPr>
              <w:t>Finanţe şi asigurări</w:t>
            </w:r>
          </w:p>
        </w:tc>
        <w:tc>
          <w:tcPr>
            <w:tcW w:w="748" w:type="dxa"/>
            <w:vAlign w:val="center"/>
          </w:tcPr>
          <w:p w:rsidR="00AB1D43" w:rsidRPr="00F5570E" w:rsidRDefault="00AB1D43" w:rsidP="00D600E0">
            <w:pPr>
              <w:pStyle w:val="Heading4"/>
              <w:jc w:val="center"/>
              <w:rPr>
                <w:b w:val="0"/>
                <w:bCs w:val="0"/>
                <w:sz w:val="13"/>
                <w:szCs w:val="13"/>
                <w:lang w:val="ro-RO"/>
              </w:rPr>
            </w:pPr>
            <w:r w:rsidRPr="00F5570E">
              <w:rPr>
                <w:b w:val="0"/>
                <w:bCs w:val="0"/>
                <w:sz w:val="13"/>
                <w:szCs w:val="13"/>
                <w:lang w:val="ro-RO"/>
              </w:rPr>
              <w:t>x</w:t>
            </w:r>
          </w:p>
        </w:tc>
        <w:tc>
          <w:tcPr>
            <w:tcW w:w="748" w:type="dxa"/>
            <w:tcBorders>
              <w:right w:val="thinThickSmallGap" w:sz="24" w:space="0" w:color="auto"/>
            </w:tcBorders>
            <w:vAlign w:val="center"/>
          </w:tcPr>
          <w:p w:rsidR="00AB1D43" w:rsidRPr="00F5570E" w:rsidRDefault="00AB1D43">
            <w:pPr>
              <w:jc w:val="center"/>
              <w:rPr>
                <w:b/>
                <w:bCs/>
                <w:sz w:val="13"/>
                <w:szCs w:val="13"/>
                <w:lang w:val="ro-RO"/>
              </w:rPr>
            </w:pPr>
          </w:p>
        </w:tc>
        <w:tc>
          <w:tcPr>
            <w:tcW w:w="2098" w:type="dxa"/>
            <w:vMerge/>
            <w:tcBorders>
              <w:left w:val="nil"/>
              <w:right w:val="thinThickSmallGap" w:sz="24" w:space="0" w:color="auto"/>
            </w:tcBorders>
            <w:vAlign w:val="center"/>
          </w:tcPr>
          <w:p w:rsidR="00AB1D43" w:rsidRPr="00F5570E" w:rsidRDefault="00AB1D43">
            <w:pPr>
              <w:jc w:val="center"/>
              <w:rPr>
                <w:sz w:val="16"/>
                <w:szCs w:val="16"/>
                <w:lang w:val="ro-RO"/>
              </w:rPr>
            </w:pPr>
          </w:p>
        </w:tc>
      </w:tr>
      <w:tr w:rsidR="00F5570E" w:rsidRPr="00F5570E">
        <w:trPr>
          <w:cantSplit/>
          <w:jc w:val="center"/>
        </w:trPr>
        <w:tc>
          <w:tcPr>
            <w:tcW w:w="1359" w:type="dxa"/>
            <w:vMerge/>
            <w:tcBorders>
              <w:left w:val="thinThickSmallGap" w:sz="24" w:space="0" w:color="auto"/>
            </w:tcBorders>
            <w:vAlign w:val="center"/>
          </w:tcPr>
          <w:p w:rsidR="00AB1D43" w:rsidRPr="00F5570E" w:rsidRDefault="00AB1D43">
            <w:pPr>
              <w:jc w:val="center"/>
              <w:rPr>
                <w:b/>
                <w:bCs/>
                <w:sz w:val="16"/>
                <w:szCs w:val="16"/>
                <w:lang w:val="ro-RO"/>
              </w:rPr>
            </w:pPr>
          </w:p>
        </w:tc>
        <w:tc>
          <w:tcPr>
            <w:tcW w:w="2244" w:type="dxa"/>
            <w:vMerge/>
            <w:tcBorders>
              <w:right w:val="thinThickSmallGap" w:sz="24" w:space="0" w:color="auto"/>
            </w:tcBorders>
            <w:vAlign w:val="center"/>
          </w:tcPr>
          <w:p w:rsidR="00AB1D43" w:rsidRPr="00F5570E" w:rsidRDefault="00AB1D43">
            <w:pPr>
              <w:jc w:val="center"/>
              <w:rPr>
                <w:sz w:val="16"/>
                <w:szCs w:val="16"/>
                <w:lang w:val="ro-RO"/>
              </w:rPr>
            </w:pPr>
          </w:p>
        </w:tc>
        <w:tc>
          <w:tcPr>
            <w:tcW w:w="1896" w:type="dxa"/>
            <w:vMerge/>
            <w:tcBorders>
              <w:left w:val="nil"/>
            </w:tcBorders>
            <w:vAlign w:val="center"/>
          </w:tcPr>
          <w:p w:rsidR="00AB1D43" w:rsidRPr="00F5570E" w:rsidRDefault="00AB1D43">
            <w:pPr>
              <w:jc w:val="center"/>
              <w:rPr>
                <w:b/>
                <w:bCs/>
                <w:i/>
                <w:iCs/>
                <w:caps/>
                <w:sz w:val="16"/>
                <w:szCs w:val="16"/>
                <w:lang w:val="ro-RO"/>
              </w:rPr>
            </w:pPr>
          </w:p>
        </w:tc>
        <w:tc>
          <w:tcPr>
            <w:tcW w:w="535" w:type="dxa"/>
            <w:vAlign w:val="center"/>
          </w:tcPr>
          <w:p w:rsidR="00AB1D43" w:rsidRPr="00F5570E" w:rsidRDefault="00AB1D43" w:rsidP="00B57133">
            <w:pPr>
              <w:numPr>
                <w:ilvl w:val="0"/>
                <w:numId w:val="8"/>
              </w:numPr>
              <w:ind w:left="0" w:firstLine="0"/>
              <w:jc w:val="center"/>
              <w:rPr>
                <w:sz w:val="13"/>
                <w:szCs w:val="13"/>
                <w:lang w:val="ro-RO"/>
              </w:rPr>
            </w:pPr>
          </w:p>
        </w:tc>
        <w:tc>
          <w:tcPr>
            <w:tcW w:w="5236" w:type="dxa"/>
            <w:vAlign w:val="center"/>
          </w:tcPr>
          <w:p w:rsidR="00AB1D43" w:rsidRPr="00F5570E" w:rsidRDefault="00AB1D43" w:rsidP="00EF39D3">
            <w:pPr>
              <w:rPr>
                <w:sz w:val="13"/>
                <w:szCs w:val="13"/>
                <w:lang w:val="ro-RO"/>
              </w:rPr>
            </w:pPr>
            <w:r w:rsidRPr="00F5570E">
              <w:rPr>
                <w:sz w:val="13"/>
                <w:szCs w:val="13"/>
                <w:lang w:val="ro-RO"/>
              </w:rPr>
              <w:t>Finanţe şi contabilitate</w:t>
            </w:r>
          </w:p>
        </w:tc>
        <w:tc>
          <w:tcPr>
            <w:tcW w:w="748" w:type="dxa"/>
            <w:vAlign w:val="center"/>
          </w:tcPr>
          <w:p w:rsidR="00AB1D43" w:rsidRPr="00F5570E" w:rsidRDefault="00AB1D43" w:rsidP="00D600E0">
            <w:pPr>
              <w:pStyle w:val="Heading4"/>
              <w:jc w:val="center"/>
              <w:rPr>
                <w:b w:val="0"/>
                <w:bCs w:val="0"/>
                <w:sz w:val="13"/>
                <w:szCs w:val="13"/>
                <w:lang w:val="ro-RO"/>
              </w:rPr>
            </w:pPr>
            <w:r w:rsidRPr="00F5570E">
              <w:rPr>
                <w:b w:val="0"/>
                <w:bCs w:val="0"/>
                <w:sz w:val="13"/>
                <w:szCs w:val="13"/>
                <w:lang w:val="ro-RO"/>
              </w:rPr>
              <w:t>x</w:t>
            </w:r>
          </w:p>
        </w:tc>
        <w:tc>
          <w:tcPr>
            <w:tcW w:w="748" w:type="dxa"/>
            <w:tcBorders>
              <w:right w:val="thinThickSmallGap" w:sz="24" w:space="0" w:color="auto"/>
            </w:tcBorders>
            <w:vAlign w:val="center"/>
          </w:tcPr>
          <w:p w:rsidR="00AB1D43" w:rsidRPr="00F5570E" w:rsidRDefault="00AB1D43">
            <w:pPr>
              <w:jc w:val="center"/>
              <w:rPr>
                <w:b/>
                <w:bCs/>
                <w:sz w:val="13"/>
                <w:szCs w:val="13"/>
                <w:lang w:val="ro-RO"/>
              </w:rPr>
            </w:pPr>
          </w:p>
        </w:tc>
        <w:tc>
          <w:tcPr>
            <w:tcW w:w="2098" w:type="dxa"/>
            <w:vMerge/>
            <w:tcBorders>
              <w:left w:val="nil"/>
              <w:right w:val="thinThickSmallGap" w:sz="24" w:space="0" w:color="auto"/>
            </w:tcBorders>
            <w:vAlign w:val="center"/>
          </w:tcPr>
          <w:p w:rsidR="00AB1D43" w:rsidRPr="00F5570E" w:rsidRDefault="00AB1D43">
            <w:pPr>
              <w:jc w:val="center"/>
              <w:rPr>
                <w:sz w:val="16"/>
                <w:szCs w:val="16"/>
                <w:lang w:val="ro-RO"/>
              </w:rPr>
            </w:pPr>
          </w:p>
        </w:tc>
      </w:tr>
      <w:tr w:rsidR="00F5570E" w:rsidRPr="00F5570E">
        <w:trPr>
          <w:cantSplit/>
          <w:jc w:val="center"/>
        </w:trPr>
        <w:tc>
          <w:tcPr>
            <w:tcW w:w="1359" w:type="dxa"/>
            <w:vMerge/>
            <w:tcBorders>
              <w:left w:val="thinThickSmallGap" w:sz="24" w:space="0" w:color="auto"/>
            </w:tcBorders>
            <w:vAlign w:val="center"/>
          </w:tcPr>
          <w:p w:rsidR="00AB1D43" w:rsidRPr="00F5570E" w:rsidRDefault="00AB1D43">
            <w:pPr>
              <w:jc w:val="center"/>
              <w:rPr>
                <w:b/>
                <w:bCs/>
                <w:sz w:val="16"/>
                <w:szCs w:val="16"/>
                <w:lang w:val="ro-RO"/>
              </w:rPr>
            </w:pPr>
          </w:p>
        </w:tc>
        <w:tc>
          <w:tcPr>
            <w:tcW w:w="2244" w:type="dxa"/>
            <w:vMerge/>
            <w:tcBorders>
              <w:right w:val="thinThickSmallGap" w:sz="24" w:space="0" w:color="auto"/>
            </w:tcBorders>
            <w:vAlign w:val="center"/>
          </w:tcPr>
          <w:p w:rsidR="00AB1D43" w:rsidRPr="00F5570E" w:rsidRDefault="00AB1D43">
            <w:pPr>
              <w:jc w:val="center"/>
              <w:rPr>
                <w:sz w:val="16"/>
                <w:szCs w:val="16"/>
                <w:lang w:val="ro-RO"/>
              </w:rPr>
            </w:pPr>
          </w:p>
        </w:tc>
        <w:tc>
          <w:tcPr>
            <w:tcW w:w="1896" w:type="dxa"/>
            <w:vMerge/>
            <w:tcBorders>
              <w:left w:val="nil"/>
            </w:tcBorders>
            <w:vAlign w:val="center"/>
          </w:tcPr>
          <w:p w:rsidR="00AB1D43" w:rsidRPr="00F5570E" w:rsidRDefault="00AB1D43">
            <w:pPr>
              <w:jc w:val="center"/>
              <w:rPr>
                <w:b/>
                <w:bCs/>
                <w:i/>
                <w:iCs/>
                <w:caps/>
                <w:sz w:val="16"/>
                <w:szCs w:val="16"/>
                <w:lang w:val="ro-RO"/>
              </w:rPr>
            </w:pPr>
          </w:p>
        </w:tc>
        <w:tc>
          <w:tcPr>
            <w:tcW w:w="535" w:type="dxa"/>
            <w:vAlign w:val="center"/>
          </w:tcPr>
          <w:p w:rsidR="00AB1D43" w:rsidRPr="00F5570E" w:rsidRDefault="00AB1D43" w:rsidP="00B57133">
            <w:pPr>
              <w:numPr>
                <w:ilvl w:val="0"/>
                <w:numId w:val="8"/>
              </w:numPr>
              <w:ind w:left="0" w:firstLine="0"/>
              <w:jc w:val="center"/>
              <w:rPr>
                <w:sz w:val="13"/>
                <w:szCs w:val="13"/>
                <w:lang w:val="ro-RO"/>
              </w:rPr>
            </w:pPr>
          </w:p>
        </w:tc>
        <w:tc>
          <w:tcPr>
            <w:tcW w:w="5236" w:type="dxa"/>
            <w:vAlign w:val="center"/>
          </w:tcPr>
          <w:p w:rsidR="00AB1D43" w:rsidRPr="00F5570E" w:rsidRDefault="00AB1D43" w:rsidP="00EF39D3">
            <w:pPr>
              <w:rPr>
                <w:sz w:val="13"/>
                <w:szCs w:val="13"/>
                <w:lang w:val="ro-RO"/>
              </w:rPr>
            </w:pPr>
            <w:r w:rsidRPr="00F5570E">
              <w:rPr>
                <w:sz w:val="13"/>
                <w:szCs w:val="13"/>
                <w:lang w:val="ro-RO"/>
              </w:rPr>
              <w:t>Finanţe şi gestiunea afacerilor</w:t>
            </w:r>
          </w:p>
        </w:tc>
        <w:tc>
          <w:tcPr>
            <w:tcW w:w="748" w:type="dxa"/>
            <w:vAlign w:val="center"/>
          </w:tcPr>
          <w:p w:rsidR="00AB1D43" w:rsidRPr="00F5570E" w:rsidRDefault="00AB1D43" w:rsidP="00D600E0">
            <w:pPr>
              <w:pStyle w:val="Heading4"/>
              <w:jc w:val="center"/>
              <w:rPr>
                <w:b w:val="0"/>
                <w:bCs w:val="0"/>
                <w:sz w:val="13"/>
                <w:szCs w:val="13"/>
                <w:lang w:val="ro-RO"/>
              </w:rPr>
            </w:pPr>
            <w:r w:rsidRPr="00F5570E">
              <w:rPr>
                <w:b w:val="0"/>
                <w:bCs w:val="0"/>
                <w:sz w:val="13"/>
                <w:szCs w:val="13"/>
                <w:lang w:val="ro-RO"/>
              </w:rPr>
              <w:t>x</w:t>
            </w:r>
          </w:p>
        </w:tc>
        <w:tc>
          <w:tcPr>
            <w:tcW w:w="748" w:type="dxa"/>
            <w:tcBorders>
              <w:right w:val="thinThickSmallGap" w:sz="24" w:space="0" w:color="auto"/>
            </w:tcBorders>
            <w:vAlign w:val="center"/>
          </w:tcPr>
          <w:p w:rsidR="00AB1D43" w:rsidRPr="00F5570E" w:rsidRDefault="00AB1D43">
            <w:pPr>
              <w:jc w:val="center"/>
              <w:rPr>
                <w:b/>
                <w:bCs/>
                <w:sz w:val="13"/>
                <w:szCs w:val="13"/>
                <w:lang w:val="ro-RO"/>
              </w:rPr>
            </w:pPr>
          </w:p>
        </w:tc>
        <w:tc>
          <w:tcPr>
            <w:tcW w:w="2098" w:type="dxa"/>
            <w:vMerge/>
            <w:tcBorders>
              <w:left w:val="nil"/>
              <w:right w:val="thinThickSmallGap" w:sz="24" w:space="0" w:color="auto"/>
            </w:tcBorders>
            <w:vAlign w:val="center"/>
          </w:tcPr>
          <w:p w:rsidR="00AB1D43" w:rsidRPr="00F5570E" w:rsidRDefault="00AB1D43">
            <w:pPr>
              <w:jc w:val="center"/>
              <w:rPr>
                <w:sz w:val="16"/>
                <w:szCs w:val="16"/>
                <w:lang w:val="ro-RO"/>
              </w:rPr>
            </w:pPr>
          </w:p>
        </w:tc>
      </w:tr>
      <w:tr w:rsidR="003207B7" w:rsidRPr="00F5570E">
        <w:trPr>
          <w:cantSplit/>
          <w:jc w:val="center"/>
        </w:trPr>
        <w:tc>
          <w:tcPr>
            <w:tcW w:w="1359" w:type="dxa"/>
            <w:vMerge/>
            <w:tcBorders>
              <w:left w:val="thinThickSmallGap" w:sz="24" w:space="0" w:color="auto"/>
            </w:tcBorders>
            <w:vAlign w:val="center"/>
          </w:tcPr>
          <w:p w:rsidR="00AB1D43" w:rsidRPr="00F5570E" w:rsidRDefault="00AB1D43">
            <w:pPr>
              <w:jc w:val="center"/>
              <w:rPr>
                <w:b/>
                <w:bCs/>
                <w:sz w:val="16"/>
                <w:szCs w:val="16"/>
                <w:lang w:val="ro-RO"/>
              </w:rPr>
            </w:pPr>
          </w:p>
        </w:tc>
        <w:tc>
          <w:tcPr>
            <w:tcW w:w="2244" w:type="dxa"/>
            <w:vMerge/>
            <w:tcBorders>
              <w:right w:val="thinThickSmallGap" w:sz="24" w:space="0" w:color="auto"/>
            </w:tcBorders>
            <w:vAlign w:val="center"/>
          </w:tcPr>
          <w:p w:rsidR="00AB1D43" w:rsidRPr="00F5570E" w:rsidRDefault="00AB1D43">
            <w:pPr>
              <w:jc w:val="center"/>
              <w:rPr>
                <w:sz w:val="16"/>
                <w:szCs w:val="16"/>
                <w:lang w:val="ro-RO"/>
              </w:rPr>
            </w:pPr>
          </w:p>
        </w:tc>
        <w:tc>
          <w:tcPr>
            <w:tcW w:w="1896" w:type="dxa"/>
            <w:vMerge/>
            <w:tcBorders>
              <w:left w:val="nil"/>
            </w:tcBorders>
            <w:vAlign w:val="center"/>
          </w:tcPr>
          <w:p w:rsidR="00AB1D43" w:rsidRPr="00F5570E" w:rsidRDefault="00AB1D43">
            <w:pPr>
              <w:jc w:val="center"/>
              <w:rPr>
                <w:b/>
                <w:bCs/>
                <w:i/>
                <w:iCs/>
                <w:caps/>
                <w:sz w:val="16"/>
                <w:szCs w:val="16"/>
                <w:lang w:val="ro-RO"/>
              </w:rPr>
            </w:pPr>
          </w:p>
        </w:tc>
        <w:tc>
          <w:tcPr>
            <w:tcW w:w="535" w:type="dxa"/>
            <w:vAlign w:val="center"/>
          </w:tcPr>
          <w:p w:rsidR="00AB1D43" w:rsidRPr="00F5570E" w:rsidRDefault="00AB1D43" w:rsidP="00B57133">
            <w:pPr>
              <w:numPr>
                <w:ilvl w:val="0"/>
                <w:numId w:val="8"/>
              </w:numPr>
              <w:ind w:left="0" w:firstLine="0"/>
              <w:jc w:val="center"/>
              <w:rPr>
                <w:sz w:val="13"/>
                <w:szCs w:val="13"/>
                <w:lang w:val="ro-RO"/>
              </w:rPr>
            </w:pPr>
          </w:p>
        </w:tc>
        <w:tc>
          <w:tcPr>
            <w:tcW w:w="5236" w:type="dxa"/>
            <w:vAlign w:val="center"/>
          </w:tcPr>
          <w:p w:rsidR="00AB1D43" w:rsidRPr="00F5570E" w:rsidRDefault="00AB1D43" w:rsidP="00EF39D3">
            <w:pPr>
              <w:jc w:val="both"/>
              <w:rPr>
                <w:sz w:val="13"/>
                <w:szCs w:val="13"/>
                <w:lang w:val="ro-RO"/>
              </w:rPr>
            </w:pPr>
            <w:r w:rsidRPr="00F5570E">
              <w:rPr>
                <w:sz w:val="13"/>
                <w:szCs w:val="13"/>
                <w:lang w:val="ro-RO"/>
              </w:rPr>
              <w:t>Finanţe şi bănci</w:t>
            </w:r>
          </w:p>
        </w:tc>
        <w:tc>
          <w:tcPr>
            <w:tcW w:w="748" w:type="dxa"/>
            <w:vAlign w:val="center"/>
          </w:tcPr>
          <w:p w:rsidR="00AB1D43" w:rsidRPr="00F5570E" w:rsidRDefault="00AB1D43" w:rsidP="00D600E0">
            <w:pPr>
              <w:pStyle w:val="Heading4"/>
              <w:jc w:val="center"/>
              <w:rPr>
                <w:b w:val="0"/>
                <w:bCs w:val="0"/>
                <w:sz w:val="13"/>
                <w:szCs w:val="13"/>
                <w:lang w:val="ro-RO"/>
              </w:rPr>
            </w:pPr>
            <w:r w:rsidRPr="00F5570E">
              <w:rPr>
                <w:b w:val="0"/>
                <w:bCs w:val="0"/>
                <w:sz w:val="13"/>
                <w:szCs w:val="13"/>
                <w:lang w:val="ro-RO"/>
              </w:rPr>
              <w:t>x</w:t>
            </w:r>
          </w:p>
        </w:tc>
        <w:tc>
          <w:tcPr>
            <w:tcW w:w="748" w:type="dxa"/>
            <w:tcBorders>
              <w:right w:val="thinThickSmallGap" w:sz="24" w:space="0" w:color="auto"/>
            </w:tcBorders>
            <w:vAlign w:val="center"/>
          </w:tcPr>
          <w:p w:rsidR="00AB1D43" w:rsidRPr="00F5570E" w:rsidRDefault="00AB1D43">
            <w:pPr>
              <w:jc w:val="center"/>
              <w:rPr>
                <w:b/>
                <w:bCs/>
                <w:sz w:val="13"/>
                <w:szCs w:val="13"/>
                <w:lang w:val="ro-RO"/>
              </w:rPr>
            </w:pPr>
          </w:p>
        </w:tc>
        <w:tc>
          <w:tcPr>
            <w:tcW w:w="2098" w:type="dxa"/>
            <w:vMerge/>
            <w:tcBorders>
              <w:left w:val="nil"/>
              <w:right w:val="thinThickSmallGap" w:sz="24" w:space="0" w:color="auto"/>
            </w:tcBorders>
            <w:vAlign w:val="center"/>
          </w:tcPr>
          <w:p w:rsidR="00AB1D43" w:rsidRPr="00F5570E" w:rsidRDefault="00AB1D43">
            <w:pPr>
              <w:jc w:val="center"/>
              <w:rPr>
                <w:sz w:val="16"/>
                <w:szCs w:val="16"/>
                <w:lang w:val="ro-RO"/>
              </w:rPr>
            </w:pPr>
          </w:p>
        </w:tc>
      </w:tr>
    </w:tbl>
    <w:p w:rsidR="007F3BBF" w:rsidRPr="00F5570E" w:rsidRDefault="007F3BBF"/>
    <w:p w:rsidR="007F3BBF" w:rsidRPr="00F5570E" w:rsidRDefault="007F3BBF"/>
    <w:p w:rsidR="007F3BBF" w:rsidRPr="00F5570E" w:rsidRDefault="007F3BBF"/>
    <w:p w:rsidR="00212C80" w:rsidRPr="00F5570E" w:rsidRDefault="00212C80"/>
    <w:p w:rsidR="00310FDC" w:rsidRPr="00F5570E" w:rsidRDefault="00310FDC">
      <w:pPr>
        <w:rPr>
          <w:sz w:val="12"/>
          <w:szCs w:val="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9"/>
        <w:gridCol w:w="2244"/>
        <w:gridCol w:w="1896"/>
        <w:gridCol w:w="535"/>
        <w:gridCol w:w="5236"/>
        <w:gridCol w:w="748"/>
        <w:gridCol w:w="748"/>
        <w:gridCol w:w="2098"/>
      </w:tblGrid>
      <w:tr w:rsidR="00F5570E" w:rsidRPr="00F5570E">
        <w:trPr>
          <w:cantSplit/>
          <w:trHeight w:val="122"/>
          <w:jc w:val="center"/>
        </w:trPr>
        <w:tc>
          <w:tcPr>
            <w:tcW w:w="1359" w:type="dxa"/>
            <w:vMerge w:val="restart"/>
            <w:tcBorders>
              <w:left w:val="thinThickSmallGap" w:sz="24" w:space="0" w:color="auto"/>
            </w:tcBorders>
            <w:vAlign w:val="center"/>
          </w:tcPr>
          <w:p w:rsidR="00AB1D43" w:rsidRPr="00F5570E" w:rsidRDefault="00AB1D43" w:rsidP="000C76D3">
            <w:pPr>
              <w:jc w:val="center"/>
              <w:rPr>
                <w:b/>
                <w:bCs/>
                <w:sz w:val="16"/>
                <w:szCs w:val="16"/>
                <w:lang w:val="ro-RO"/>
              </w:rPr>
            </w:pPr>
            <w:r w:rsidRPr="00F5570E">
              <w:rPr>
                <w:b/>
                <w:sz w:val="16"/>
                <w:szCs w:val="16"/>
              </w:rPr>
              <w:lastRenderedPageBreak/>
              <w:t>Învăţământ  liceal</w:t>
            </w:r>
            <w:r w:rsidRPr="00F5570E">
              <w:rPr>
                <w:b/>
                <w:bCs/>
                <w:sz w:val="16"/>
                <w:szCs w:val="16"/>
                <w:lang w:val="ro-RO"/>
              </w:rPr>
              <w:t>/</w:t>
            </w:r>
          </w:p>
          <w:p w:rsidR="00AB1D43" w:rsidRPr="00F5570E" w:rsidRDefault="00AB1D43" w:rsidP="000C76D3">
            <w:pPr>
              <w:jc w:val="center"/>
              <w:rPr>
                <w:b/>
                <w:bCs/>
                <w:sz w:val="16"/>
                <w:szCs w:val="16"/>
                <w:lang w:val="ro-RO"/>
              </w:rPr>
            </w:pPr>
            <w:r w:rsidRPr="00F5570E">
              <w:rPr>
                <w:b/>
                <w:bCs/>
                <w:sz w:val="16"/>
                <w:szCs w:val="16"/>
                <w:lang w:val="ro-RO"/>
              </w:rPr>
              <w:t xml:space="preserve">Învăţământ profesional </w:t>
            </w:r>
          </w:p>
        </w:tc>
        <w:tc>
          <w:tcPr>
            <w:tcW w:w="2244" w:type="dxa"/>
            <w:vMerge w:val="restart"/>
            <w:tcBorders>
              <w:right w:val="thinThickSmallGap" w:sz="24" w:space="0" w:color="auto"/>
            </w:tcBorders>
            <w:vAlign w:val="center"/>
          </w:tcPr>
          <w:p w:rsidR="00AB1D43" w:rsidRPr="00F5570E" w:rsidRDefault="00AB1D43" w:rsidP="002B2EBB">
            <w:pPr>
              <w:rPr>
                <w:b/>
                <w:bCs/>
                <w:sz w:val="16"/>
                <w:szCs w:val="16"/>
                <w:lang w:val="ro-RO"/>
              </w:rPr>
            </w:pPr>
            <w:r w:rsidRPr="00F5570E">
              <w:rPr>
                <w:b/>
                <w:bCs/>
                <w:sz w:val="16"/>
                <w:szCs w:val="16"/>
                <w:lang w:val="ro-RO"/>
              </w:rPr>
              <w:t>1. Economie; Educaţie</w:t>
            </w:r>
          </w:p>
          <w:p w:rsidR="00AB1D43" w:rsidRPr="00F5570E" w:rsidRDefault="00AB1D43" w:rsidP="002B2EBB">
            <w:pPr>
              <w:rPr>
                <w:b/>
                <w:bCs/>
                <w:sz w:val="16"/>
                <w:szCs w:val="16"/>
                <w:lang w:val="ro-RO"/>
              </w:rPr>
            </w:pPr>
            <w:r w:rsidRPr="00F5570E">
              <w:rPr>
                <w:b/>
                <w:bCs/>
                <w:sz w:val="16"/>
                <w:szCs w:val="16"/>
                <w:lang w:val="ro-RO"/>
              </w:rPr>
              <w:t>antreprenorială</w:t>
            </w:r>
          </w:p>
          <w:p w:rsidR="00AB1D43" w:rsidRPr="00F5570E" w:rsidRDefault="00AB1D43" w:rsidP="002B2EBB">
            <w:pPr>
              <w:rPr>
                <w:b/>
                <w:bCs/>
                <w:sz w:val="16"/>
                <w:szCs w:val="16"/>
                <w:lang w:val="ro-RO"/>
              </w:rPr>
            </w:pPr>
          </w:p>
          <w:p w:rsidR="00AB1D43" w:rsidRPr="00F5570E" w:rsidRDefault="00AB1D43" w:rsidP="00835F37">
            <w:pPr>
              <w:rPr>
                <w:b/>
                <w:bCs/>
                <w:sz w:val="16"/>
                <w:szCs w:val="16"/>
                <w:lang w:val="ro-RO"/>
              </w:rPr>
            </w:pPr>
            <w:r w:rsidRPr="00F5570E">
              <w:rPr>
                <w:b/>
                <w:bCs/>
                <w:sz w:val="16"/>
                <w:szCs w:val="16"/>
                <w:lang w:val="ro-RO"/>
              </w:rPr>
              <w:t>2. Economie aplicată</w:t>
            </w:r>
          </w:p>
          <w:p w:rsidR="00AB1D43" w:rsidRPr="00F5570E" w:rsidRDefault="00AB1D43" w:rsidP="002B2EBB">
            <w:pPr>
              <w:ind w:left="360"/>
              <w:rPr>
                <w:b/>
                <w:bCs/>
                <w:sz w:val="16"/>
                <w:szCs w:val="16"/>
                <w:lang w:val="ro-RO"/>
              </w:rPr>
            </w:pPr>
          </w:p>
          <w:p w:rsidR="00AB1D43" w:rsidRPr="00F5570E" w:rsidRDefault="00AB1D43" w:rsidP="002B2EBB">
            <w:pPr>
              <w:rPr>
                <w:b/>
                <w:bCs/>
                <w:sz w:val="16"/>
                <w:szCs w:val="16"/>
                <w:lang w:val="ro-RO"/>
              </w:rPr>
            </w:pPr>
            <w:r w:rsidRPr="00F5570E">
              <w:rPr>
                <w:b/>
                <w:bCs/>
                <w:sz w:val="16"/>
                <w:szCs w:val="16"/>
                <w:lang w:val="ro-RO"/>
              </w:rPr>
              <w:t>3. Economie; Educaţie</w:t>
            </w:r>
          </w:p>
          <w:p w:rsidR="00AB1D43" w:rsidRPr="00F5570E" w:rsidRDefault="00AB1D43" w:rsidP="002B2EBB">
            <w:pPr>
              <w:rPr>
                <w:b/>
                <w:bCs/>
                <w:sz w:val="16"/>
                <w:szCs w:val="16"/>
                <w:lang w:val="ro-RO"/>
              </w:rPr>
            </w:pPr>
            <w:r w:rsidRPr="00F5570E">
              <w:rPr>
                <w:b/>
                <w:bCs/>
                <w:sz w:val="16"/>
                <w:szCs w:val="16"/>
                <w:lang w:val="ro-RO"/>
              </w:rPr>
              <w:t>antreprenorială – Economie aplicată</w:t>
            </w:r>
          </w:p>
          <w:p w:rsidR="00AB1D43" w:rsidRPr="00F5570E" w:rsidRDefault="00AB1D43" w:rsidP="002B2EBB">
            <w:pPr>
              <w:rPr>
                <w:b/>
                <w:bCs/>
                <w:i/>
                <w:iCs/>
                <w:sz w:val="16"/>
                <w:szCs w:val="16"/>
                <w:lang w:val="ro-RO"/>
              </w:rPr>
            </w:pPr>
          </w:p>
        </w:tc>
        <w:tc>
          <w:tcPr>
            <w:tcW w:w="1896" w:type="dxa"/>
            <w:vMerge w:val="restart"/>
            <w:tcBorders>
              <w:left w:val="nil"/>
            </w:tcBorders>
            <w:vAlign w:val="center"/>
          </w:tcPr>
          <w:p w:rsidR="00AB1D43" w:rsidRPr="00F5570E" w:rsidRDefault="00AB1D43" w:rsidP="00EE2839">
            <w:pPr>
              <w:jc w:val="center"/>
              <w:rPr>
                <w:caps/>
                <w:sz w:val="16"/>
                <w:szCs w:val="16"/>
                <w:lang w:val="ro-RO"/>
              </w:rPr>
            </w:pPr>
            <w:r w:rsidRPr="00F5570E">
              <w:rPr>
                <w:sz w:val="16"/>
                <w:szCs w:val="16"/>
                <w:lang w:val="ro-RO"/>
              </w:rPr>
              <w:t>Economic / Economie</w:t>
            </w:r>
          </w:p>
          <w:p w:rsidR="00AB1D43" w:rsidRPr="00F5570E" w:rsidRDefault="00AB1D43" w:rsidP="00EE2839">
            <w:pPr>
              <w:jc w:val="center"/>
              <w:rPr>
                <w:caps/>
                <w:sz w:val="16"/>
                <w:szCs w:val="16"/>
                <w:lang w:val="ro-RO"/>
              </w:rPr>
            </w:pPr>
            <w:r w:rsidRPr="00F5570E">
              <w:rPr>
                <w:sz w:val="16"/>
                <w:szCs w:val="16"/>
                <w:lang w:val="ro-RO"/>
              </w:rPr>
              <w:t>Cibernetică şi statistică economică / Contabilitate</w:t>
            </w:r>
          </w:p>
          <w:p w:rsidR="00AB1D43" w:rsidRPr="00F5570E" w:rsidRDefault="00AB1D43" w:rsidP="00EE2839">
            <w:pPr>
              <w:jc w:val="center"/>
              <w:rPr>
                <w:sz w:val="16"/>
                <w:szCs w:val="16"/>
                <w:lang w:val="ro-RO"/>
              </w:rPr>
            </w:pPr>
            <w:r w:rsidRPr="00F5570E">
              <w:rPr>
                <w:sz w:val="16"/>
                <w:szCs w:val="16"/>
                <w:lang w:val="ro-RO"/>
              </w:rPr>
              <w:t>Finanţe /</w:t>
            </w:r>
          </w:p>
          <w:p w:rsidR="00AB1D43" w:rsidRPr="00F5570E" w:rsidRDefault="00AB1D43" w:rsidP="00EE2839">
            <w:pPr>
              <w:jc w:val="center"/>
              <w:rPr>
                <w:lang w:val="ro-RO"/>
              </w:rPr>
            </w:pPr>
            <w:r w:rsidRPr="00F5570E">
              <w:rPr>
                <w:sz w:val="16"/>
                <w:szCs w:val="16"/>
                <w:lang w:val="ro-RO"/>
              </w:rPr>
              <w:t>Ştiinţe economice / Management / Marketing</w:t>
            </w:r>
          </w:p>
        </w:tc>
        <w:tc>
          <w:tcPr>
            <w:tcW w:w="535" w:type="dxa"/>
            <w:vAlign w:val="center"/>
          </w:tcPr>
          <w:p w:rsidR="00AB1D43" w:rsidRPr="00F5570E" w:rsidRDefault="00AB1D43" w:rsidP="00B57133">
            <w:pPr>
              <w:numPr>
                <w:ilvl w:val="0"/>
                <w:numId w:val="8"/>
              </w:numPr>
              <w:ind w:left="0" w:firstLine="0"/>
              <w:jc w:val="center"/>
              <w:rPr>
                <w:sz w:val="16"/>
                <w:szCs w:val="16"/>
                <w:lang w:val="ro-RO"/>
              </w:rPr>
            </w:pPr>
          </w:p>
        </w:tc>
        <w:tc>
          <w:tcPr>
            <w:tcW w:w="5236" w:type="dxa"/>
            <w:vAlign w:val="center"/>
          </w:tcPr>
          <w:p w:rsidR="00AB1D43" w:rsidRPr="00F5570E" w:rsidRDefault="00AB1D43" w:rsidP="00AB1D43">
            <w:pPr>
              <w:rPr>
                <w:sz w:val="16"/>
                <w:szCs w:val="16"/>
                <w:lang w:val="ro-RO"/>
              </w:rPr>
            </w:pPr>
            <w:r w:rsidRPr="00F5570E">
              <w:rPr>
                <w:sz w:val="16"/>
                <w:szCs w:val="16"/>
                <w:lang w:val="ro-RO"/>
              </w:rPr>
              <w:t>Finanţe, bănci, contabilitate</w:t>
            </w:r>
          </w:p>
        </w:tc>
        <w:tc>
          <w:tcPr>
            <w:tcW w:w="748" w:type="dxa"/>
            <w:vAlign w:val="center"/>
          </w:tcPr>
          <w:p w:rsidR="00AB1D43" w:rsidRPr="00F5570E" w:rsidRDefault="00AB1D43" w:rsidP="00AB1D43">
            <w:pPr>
              <w:pStyle w:val="Heading4"/>
              <w:jc w:val="center"/>
              <w:rPr>
                <w:b w:val="0"/>
                <w:bCs w:val="0"/>
                <w:sz w:val="16"/>
                <w:szCs w:val="16"/>
                <w:lang w:val="ro-RO"/>
              </w:rPr>
            </w:pPr>
            <w:r w:rsidRPr="00F5570E">
              <w:rPr>
                <w:b w:val="0"/>
                <w:bCs w:val="0"/>
                <w:sz w:val="16"/>
                <w:szCs w:val="16"/>
                <w:lang w:val="ro-RO"/>
              </w:rPr>
              <w:t>x</w:t>
            </w:r>
          </w:p>
        </w:tc>
        <w:tc>
          <w:tcPr>
            <w:tcW w:w="748" w:type="dxa"/>
            <w:tcBorders>
              <w:right w:val="thinThickSmallGap" w:sz="24" w:space="0" w:color="auto"/>
            </w:tcBorders>
            <w:vAlign w:val="center"/>
          </w:tcPr>
          <w:p w:rsidR="00AB1D43" w:rsidRPr="00F5570E" w:rsidRDefault="00AB1D43">
            <w:pPr>
              <w:jc w:val="center"/>
              <w:rPr>
                <w:b/>
                <w:bCs/>
                <w:sz w:val="16"/>
                <w:szCs w:val="16"/>
                <w:lang w:val="ro-RO"/>
              </w:rPr>
            </w:pPr>
          </w:p>
        </w:tc>
        <w:tc>
          <w:tcPr>
            <w:tcW w:w="2098" w:type="dxa"/>
            <w:vMerge w:val="restart"/>
            <w:tcBorders>
              <w:left w:val="nil"/>
              <w:right w:val="thinThickSmallGap" w:sz="24" w:space="0" w:color="auto"/>
            </w:tcBorders>
            <w:vAlign w:val="center"/>
          </w:tcPr>
          <w:p w:rsidR="00602934" w:rsidRPr="00F5570E" w:rsidRDefault="00602934" w:rsidP="00602934">
            <w:pPr>
              <w:jc w:val="center"/>
              <w:rPr>
                <w:b/>
                <w:bCs/>
                <w:sz w:val="16"/>
                <w:szCs w:val="16"/>
                <w:lang w:val="ro-RO"/>
              </w:rPr>
            </w:pPr>
            <w:r w:rsidRPr="00F5570E">
              <w:rPr>
                <w:b/>
                <w:bCs/>
                <w:sz w:val="16"/>
                <w:szCs w:val="16"/>
                <w:lang w:val="ro-RO"/>
              </w:rPr>
              <w:t>ECONOMIE</w:t>
            </w:r>
          </w:p>
          <w:p w:rsidR="00602934" w:rsidRPr="00F5570E" w:rsidRDefault="00602934" w:rsidP="00602934">
            <w:pPr>
              <w:jc w:val="center"/>
              <w:rPr>
                <w:b/>
                <w:bCs/>
                <w:sz w:val="16"/>
                <w:szCs w:val="16"/>
                <w:lang w:val="ro-RO"/>
              </w:rPr>
            </w:pPr>
            <w:r w:rsidRPr="00F5570E">
              <w:rPr>
                <w:b/>
                <w:bCs/>
                <w:sz w:val="16"/>
                <w:szCs w:val="16"/>
                <w:lang w:val="ro-RO"/>
              </w:rPr>
              <w:t>ŞI</w:t>
            </w:r>
          </w:p>
          <w:p w:rsidR="00602934" w:rsidRPr="00F5570E" w:rsidRDefault="00602934" w:rsidP="00602934">
            <w:pPr>
              <w:jc w:val="center"/>
              <w:rPr>
                <w:b/>
                <w:bCs/>
                <w:sz w:val="16"/>
                <w:szCs w:val="16"/>
                <w:lang w:val="ro-RO"/>
              </w:rPr>
            </w:pPr>
            <w:r w:rsidRPr="00F5570E">
              <w:rPr>
                <w:b/>
                <w:bCs/>
                <w:sz w:val="16"/>
                <w:szCs w:val="16"/>
                <w:lang w:val="ro-RO"/>
              </w:rPr>
              <w:t>EDUCAŢIE ANTREPRENORIALĂ</w:t>
            </w:r>
          </w:p>
          <w:p w:rsidR="00602934" w:rsidRPr="00F5570E" w:rsidRDefault="00602934" w:rsidP="00602934">
            <w:pPr>
              <w:jc w:val="center"/>
              <w:rPr>
                <w:sz w:val="16"/>
                <w:szCs w:val="16"/>
                <w:lang w:val="ro-RO"/>
              </w:rPr>
            </w:pPr>
            <w:r w:rsidRPr="00F5570E">
              <w:rPr>
                <w:sz w:val="16"/>
                <w:szCs w:val="16"/>
                <w:lang w:val="ro-RO"/>
              </w:rPr>
              <w:t>(</w:t>
            </w:r>
            <w:r w:rsidRPr="00F5570E">
              <w:rPr>
                <w:sz w:val="12"/>
                <w:szCs w:val="12"/>
                <w:lang w:val="ro-RO"/>
              </w:rPr>
              <w:t>programa pentru concurs aprobată prin ordinul ministrului educaţiei,  cercetării,  tineretului  şi sportului nr. 5620 / 2010</w:t>
            </w:r>
            <w:r w:rsidRPr="00F5570E">
              <w:rPr>
                <w:sz w:val="16"/>
                <w:szCs w:val="16"/>
                <w:lang w:val="ro-RO"/>
              </w:rPr>
              <w:t>)</w:t>
            </w:r>
          </w:p>
          <w:p w:rsidR="00602934" w:rsidRPr="00F5570E" w:rsidRDefault="00602934" w:rsidP="00602934">
            <w:pPr>
              <w:jc w:val="center"/>
              <w:rPr>
                <w:sz w:val="16"/>
                <w:szCs w:val="16"/>
                <w:lang w:val="ro-RO"/>
              </w:rPr>
            </w:pPr>
          </w:p>
          <w:p w:rsidR="00602934" w:rsidRPr="00F5570E" w:rsidRDefault="00602934" w:rsidP="00602934">
            <w:pPr>
              <w:jc w:val="center"/>
              <w:rPr>
                <w:sz w:val="16"/>
                <w:szCs w:val="16"/>
                <w:lang w:val="ro-RO"/>
              </w:rPr>
            </w:pPr>
            <w:r w:rsidRPr="00F5570E">
              <w:rPr>
                <w:sz w:val="16"/>
                <w:szCs w:val="16"/>
                <w:lang w:val="ro-RO"/>
              </w:rPr>
              <w:t>/</w:t>
            </w:r>
          </w:p>
          <w:p w:rsidR="00602934" w:rsidRPr="00F5570E" w:rsidRDefault="00602934" w:rsidP="00602934">
            <w:pPr>
              <w:jc w:val="center"/>
              <w:rPr>
                <w:b/>
                <w:bCs/>
                <w:sz w:val="16"/>
                <w:szCs w:val="16"/>
                <w:lang w:val="ro-RO"/>
              </w:rPr>
            </w:pPr>
          </w:p>
          <w:p w:rsidR="00602934" w:rsidRPr="00F5570E" w:rsidRDefault="00602934" w:rsidP="00602934">
            <w:pPr>
              <w:jc w:val="center"/>
              <w:rPr>
                <w:b/>
                <w:bCs/>
                <w:sz w:val="14"/>
                <w:szCs w:val="14"/>
                <w:lang w:val="ro-RO"/>
              </w:rPr>
            </w:pPr>
            <w:r w:rsidRPr="00F5570E">
              <w:rPr>
                <w:b/>
                <w:bCs/>
                <w:sz w:val="14"/>
                <w:szCs w:val="14"/>
                <w:lang w:val="ro-RO"/>
              </w:rPr>
              <w:t>ECONOMIE</w:t>
            </w:r>
          </w:p>
          <w:p w:rsidR="00602934" w:rsidRPr="00F5570E" w:rsidRDefault="00602934" w:rsidP="00602934">
            <w:pPr>
              <w:jc w:val="center"/>
              <w:rPr>
                <w:sz w:val="14"/>
                <w:szCs w:val="14"/>
                <w:lang w:val="ro-RO"/>
              </w:rPr>
            </w:pPr>
            <w:r w:rsidRPr="00F5570E">
              <w:rPr>
                <w:b/>
                <w:bCs/>
                <w:sz w:val="14"/>
                <w:szCs w:val="14"/>
                <w:lang w:val="ro-RO"/>
              </w:rPr>
              <w:t>ŞI EDUCAŢIE ANTREPRENORIALĂ</w:t>
            </w:r>
          </w:p>
          <w:p w:rsidR="00602934" w:rsidRPr="00F5570E" w:rsidRDefault="00602934" w:rsidP="00602934">
            <w:pPr>
              <w:pStyle w:val="Heading1"/>
              <w:jc w:val="center"/>
              <w:rPr>
                <w:b/>
                <w:iCs/>
                <w:sz w:val="14"/>
                <w:szCs w:val="14"/>
              </w:rPr>
            </w:pPr>
            <w:r w:rsidRPr="00F5570E">
              <w:rPr>
                <w:b/>
                <w:iCs/>
                <w:sz w:val="14"/>
                <w:szCs w:val="14"/>
              </w:rPr>
              <w:t xml:space="preserve">(SPECIALITATE ŞI DIDACTICA SPECIALITĂŢII), ELEMENTE DE PEDAGOGIE ŞI PSIHOLOGIE </w:t>
            </w:r>
          </w:p>
          <w:p w:rsidR="00AB1D43" w:rsidRPr="00F5570E" w:rsidRDefault="00602934" w:rsidP="00602934">
            <w:pPr>
              <w:jc w:val="center"/>
              <w:rPr>
                <w:sz w:val="16"/>
                <w:szCs w:val="16"/>
                <w:lang w:val="ro-RO"/>
              </w:rPr>
            </w:pPr>
            <w:r w:rsidRPr="00F5570E">
              <w:rPr>
                <w:sz w:val="12"/>
                <w:szCs w:val="12"/>
                <w:lang w:val="ro-RO"/>
              </w:rPr>
              <w:t xml:space="preserve">(programele pentru examenul naţional de definitivare în învăţământ aprobate prin ordinul ministrului educaţiei şi cercetării ştiinţifice nr. 5558 / 2015)  </w:t>
            </w:r>
          </w:p>
        </w:tc>
      </w:tr>
      <w:tr w:rsidR="00F5570E" w:rsidRPr="00F5570E">
        <w:trPr>
          <w:cantSplit/>
          <w:trHeight w:val="122"/>
          <w:jc w:val="center"/>
        </w:trPr>
        <w:tc>
          <w:tcPr>
            <w:tcW w:w="1359" w:type="dxa"/>
            <w:vMerge/>
            <w:tcBorders>
              <w:left w:val="thinThickSmallGap" w:sz="24" w:space="0" w:color="auto"/>
            </w:tcBorders>
            <w:vAlign w:val="center"/>
          </w:tcPr>
          <w:p w:rsidR="00AB1D43" w:rsidRPr="00F5570E" w:rsidRDefault="00AB1D43" w:rsidP="000C76D3">
            <w:pPr>
              <w:jc w:val="center"/>
              <w:rPr>
                <w:b/>
                <w:sz w:val="16"/>
                <w:szCs w:val="16"/>
              </w:rPr>
            </w:pPr>
          </w:p>
        </w:tc>
        <w:tc>
          <w:tcPr>
            <w:tcW w:w="2244" w:type="dxa"/>
            <w:vMerge/>
            <w:tcBorders>
              <w:right w:val="thinThickSmallGap" w:sz="24" w:space="0" w:color="auto"/>
            </w:tcBorders>
            <w:vAlign w:val="center"/>
          </w:tcPr>
          <w:p w:rsidR="00AB1D43" w:rsidRPr="00F5570E" w:rsidRDefault="00AB1D43" w:rsidP="002B2EBB">
            <w:pPr>
              <w:rPr>
                <w:b/>
                <w:bCs/>
                <w:sz w:val="16"/>
                <w:szCs w:val="16"/>
                <w:lang w:val="ro-RO"/>
              </w:rPr>
            </w:pPr>
          </w:p>
        </w:tc>
        <w:tc>
          <w:tcPr>
            <w:tcW w:w="1896" w:type="dxa"/>
            <w:vMerge/>
            <w:tcBorders>
              <w:left w:val="nil"/>
            </w:tcBorders>
            <w:vAlign w:val="center"/>
          </w:tcPr>
          <w:p w:rsidR="00AB1D43" w:rsidRPr="00F5570E" w:rsidRDefault="00AB1D43" w:rsidP="00EE2839">
            <w:pPr>
              <w:jc w:val="center"/>
              <w:rPr>
                <w:sz w:val="16"/>
                <w:szCs w:val="16"/>
                <w:lang w:val="ro-RO"/>
              </w:rPr>
            </w:pPr>
          </w:p>
        </w:tc>
        <w:tc>
          <w:tcPr>
            <w:tcW w:w="535" w:type="dxa"/>
            <w:vAlign w:val="center"/>
          </w:tcPr>
          <w:p w:rsidR="00AB1D43" w:rsidRPr="00F5570E" w:rsidRDefault="00AB1D43" w:rsidP="00B57133">
            <w:pPr>
              <w:numPr>
                <w:ilvl w:val="0"/>
                <w:numId w:val="8"/>
              </w:numPr>
              <w:ind w:left="0" w:firstLine="0"/>
              <w:jc w:val="center"/>
              <w:rPr>
                <w:sz w:val="16"/>
                <w:szCs w:val="16"/>
                <w:lang w:val="ro-RO"/>
              </w:rPr>
            </w:pPr>
          </w:p>
        </w:tc>
        <w:tc>
          <w:tcPr>
            <w:tcW w:w="5236" w:type="dxa"/>
            <w:vAlign w:val="center"/>
          </w:tcPr>
          <w:p w:rsidR="00AB1D43" w:rsidRPr="00F5570E" w:rsidRDefault="00AB1D43" w:rsidP="00AB1D43">
            <w:pPr>
              <w:rPr>
                <w:sz w:val="16"/>
                <w:szCs w:val="16"/>
                <w:lang w:val="ro-RO"/>
              </w:rPr>
            </w:pPr>
            <w:r w:rsidRPr="00F5570E">
              <w:rPr>
                <w:sz w:val="16"/>
                <w:szCs w:val="16"/>
                <w:lang w:val="ro-RO"/>
              </w:rPr>
              <w:t>Finanţe, contabilitate şi informatică</w:t>
            </w:r>
          </w:p>
        </w:tc>
        <w:tc>
          <w:tcPr>
            <w:tcW w:w="748" w:type="dxa"/>
            <w:vAlign w:val="center"/>
          </w:tcPr>
          <w:p w:rsidR="00AB1D43" w:rsidRPr="00F5570E" w:rsidRDefault="00AB1D43" w:rsidP="00AB1D43">
            <w:pPr>
              <w:pStyle w:val="Heading4"/>
              <w:jc w:val="center"/>
              <w:rPr>
                <w:b w:val="0"/>
                <w:bCs w:val="0"/>
                <w:sz w:val="16"/>
                <w:szCs w:val="16"/>
                <w:lang w:val="ro-RO"/>
              </w:rPr>
            </w:pPr>
            <w:r w:rsidRPr="00F5570E">
              <w:rPr>
                <w:b w:val="0"/>
                <w:bCs w:val="0"/>
                <w:sz w:val="16"/>
                <w:szCs w:val="16"/>
                <w:lang w:val="ro-RO"/>
              </w:rPr>
              <w:t>x</w:t>
            </w:r>
          </w:p>
        </w:tc>
        <w:tc>
          <w:tcPr>
            <w:tcW w:w="748" w:type="dxa"/>
            <w:tcBorders>
              <w:right w:val="thinThickSmallGap" w:sz="24" w:space="0" w:color="auto"/>
            </w:tcBorders>
            <w:vAlign w:val="center"/>
          </w:tcPr>
          <w:p w:rsidR="00AB1D43" w:rsidRPr="00F5570E" w:rsidRDefault="00AB1D43">
            <w:pPr>
              <w:jc w:val="center"/>
              <w:rPr>
                <w:b/>
                <w:bCs/>
                <w:sz w:val="16"/>
                <w:szCs w:val="16"/>
                <w:lang w:val="ro-RO"/>
              </w:rPr>
            </w:pPr>
          </w:p>
        </w:tc>
        <w:tc>
          <w:tcPr>
            <w:tcW w:w="2098" w:type="dxa"/>
            <w:vMerge/>
            <w:tcBorders>
              <w:left w:val="nil"/>
              <w:right w:val="thinThickSmallGap" w:sz="24" w:space="0" w:color="auto"/>
            </w:tcBorders>
            <w:vAlign w:val="center"/>
          </w:tcPr>
          <w:p w:rsidR="00AB1D43" w:rsidRPr="00F5570E" w:rsidRDefault="00AB1D43" w:rsidP="00500735">
            <w:pPr>
              <w:jc w:val="center"/>
              <w:rPr>
                <w:b/>
                <w:bCs/>
                <w:sz w:val="16"/>
                <w:szCs w:val="16"/>
                <w:lang w:val="ro-RO"/>
              </w:rPr>
            </w:pPr>
          </w:p>
        </w:tc>
      </w:tr>
      <w:tr w:rsidR="00F5570E" w:rsidRPr="00F5570E">
        <w:trPr>
          <w:cantSplit/>
          <w:jc w:val="center"/>
        </w:trPr>
        <w:tc>
          <w:tcPr>
            <w:tcW w:w="1359" w:type="dxa"/>
            <w:vMerge/>
            <w:tcBorders>
              <w:left w:val="thinThickSmallGap" w:sz="24" w:space="0" w:color="auto"/>
            </w:tcBorders>
            <w:vAlign w:val="center"/>
          </w:tcPr>
          <w:p w:rsidR="00AB1D43" w:rsidRPr="00F5570E" w:rsidRDefault="00AB1D43">
            <w:pPr>
              <w:jc w:val="center"/>
              <w:rPr>
                <w:b/>
                <w:bCs/>
                <w:sz w:val="16"/>
                <w:szCs w:val="16"/>
                <w:lang w:val="ro-RO"/>
              </w:rPr>
            </w:pPr>
          </w:p>
        </w:tc>
        <w:tc>
          <w:tcPr>
            <w:tcW w:w="2244" w:type="dxa"/>
            <w:vMerge/>
            <w:tcBorders>
              <w:right w:val="thinThickSmallGap" w:sz="24" w:space="0" w:color="auto"/>
            </w:tcBorders>
            <w:vAlign w:val="center"/>
          </w:tcPr>
          <w:p w:rsidR="00AB1D43" w:rsidRPr="00F5570E" w:rsidRDefault="00AB1D43">
            <w:pPr>
              <w:jc w:val="center"/>
              <w:rPr>
                <w:sz w:val="16"/>
                <w:szCs w:val="16"/>
                <w:lang w:val="ro-RO"/>
              </w:rPr>
            </w:pPr>
          </w:p>
        </w:tc>
        <w:tc>
          <w:tcPr>
            <w:tcW w:w="1896" w:type="dxa"/>
            <w:vMerge/>
            <w:tcBorders>
              <w:left w:val="nil"/>
            </w:tcBorders>
            <w:vAlign w:val="center"/>
          </w:tcPr>
          <w:p w:rsidR="00AB1D43" w:rsidRPr="00F5570E" w:rsidRDefault="00AB1D43">
            <w:pPr>
              <w:jc w:val="center"/>
              <w:rPr>
                <w:b/>
                <w:bCs/>
                <w:i/>
                <w:iCs/>
                <w:caps/>
                <w:sz w:val="16"/>
                <w:szCs w:val="16"/>
                <w:lang w:val="ro-RO"/>
              </w:rPr>
            </w:pPr>
          </w:p>
        </w:tc>
        <w:tc>
          <w:tcPr>
            <w:tcW w:w="535" w:type="dxa"/>
            <w:vAlign w:val="center"/>
          </w:tcPr>
          <w:p w:rsidR="00AB1D43" w:rsidRPr="00F5570E" w:rsidRDefault="00AB1D43" w:rsidP="00B57133">
            <w:pPr>
              <w:numPr>
                <w:ilvl w:val="0"/>
                <w:numId w:val="8"/>
              </w:numPr>
              <w:ind w:left="0" w:firstLine="0"/>
              <w:jc w:val="center"/>
              <w:rPr>
                <w:sz w:val="16"/>
                <w:szCs w:val="16"/>
                <w:lang w:val="ro-RO"/>
              </w:rPr>
            </w:pPr>
          </w:p>
        </w:tc>
        <w:tc>
          <w:tcPr>
            <w:tcW w:w="5236" w:type="dxa"/>
            <w:vAlign w:val="center"/>
          </w:tcPr>
          <w:p w:rsidR="00AB1D43" w:rsidRPr="00F5570E" w:rsidRDefault="00AB1D43" w:rsidP="00EF39D3">
            <w:pPr>
              <w:rPr>
                <w:sz w:val="16"/>
                <w:szCs w:val="16"/>
                <w:lang w:val="ro-RO"/>
              </w:rPr>
            </w:pPr>
            <w:r w:rsidRPr="00F5570E">
              <w:rPr>
                <w:sz w:val="16"/>
                <w:szCs w:val="16"/>
                <w:lang w:val="ro-RO"/>
              </w:rPr>
              <w:t>Finanţe, contabilitate, informatică</w:t>
            </w:r>
          </w:p>
        </w:tc>
        <w:tc>
          <w:tcPr>
            <w:tcW w:w="748" w:type="dxa"/>
            <w:vAlign w:val="center"/>
          </w:tcPr>
          <w:p w:rsidR="00AB1D43" w:rsidRPr="00F5570E" w:rsidRDefault="00AB1D43" w:rsidP="00D600E0">
            <w:pPr>
              <w:pStyle w:val="Heading4"/>
              <w:jc w:val="center"/>
              <w:rPr>
                <w:b w:val="0"/>
                <w:bCs w:val="0"/>
                <w:sz w:val="16"/>
                <w:szCs w:val="16"/>
                <w:lang w:val="ro-RO"/>
              </w:rPr>
            </w:pPr>
            <w:r w:rsidRPr="00F5570E">
              <w:rPr>
                <w:b w:val="0"/>
                <w:bCs w:val="0"/>
                <w:sz w:val="16"/>
                <w:szCs w:val="16"/>
                <w:lang w:val="ro-RO"/>
              </w:rPr>
              <w:t>x</w:t>
            </w:r>
          </w:p>
        </w:tc>
        <w:tc>
          <w:tcPr>
            <w:tcW w:w="748" w:type="dxa"/>
            <w:tcBorders>
              <w:right w:val="thinThickSmallGap" w:sz="24" w:space="0" w:color="auto"/>
            </w:tcBorders>
            <w:vAlign w:val="center"/>
          </w:tcPr>
          <w:p w:rsidR="00AB1D43" w:rsidRPr="00F5570E" w:rsidRDefault="00AB1D43">
            <w:pPr>
              <w:jc w:val="center"/>
              <w:rPr>
                <w:b/>
                <w:bCs/>
                <w:sz w:val="16"/>
                <w:szCs w:val="16"/>
                <w:lang w:val="ro-RO"/>
              </w:rPr>
            </w:pPr>
          </w:p>
        </w:tc>
        <w:tc>
          <w:tcPr>
            <w:tcW w:w="2098" w:type="dxa"/>
            <w:vMerge/>
            <w:tcBorders>
              <w:left w:val="nil"/>
              <w:right w:val="thinThickSmallGap" w:sz="24" w:space="0" w:color="auto"/>
            </w:tcBorders>
            <w:vAlign w:val="center"/>
          </w:tcPr>
          <w:p w:rsidR="00AB1D43" w:rsidRPr="00F5570E" w:rsidRDefault="00AB1D43">
            <w:pPr>
              <w:jc w:val="center"/>
              <w:rPr>
                <w:sz w:val="16"/>
                <w:szCs w:val="16"/>
                <w:lang w:val="ro-RO"/>
              </w:rPr>
            </w:pPr>
          </w:p>
        </w:tc>
      </w:tr>
      <w:tr w:rsidR="00F5570E" w:rsidRPr="00F5570E">
        <w:trPr>
          <w:cantSplit/>
          <w:jc w:val="center"/>
        </w:trPr>
        <w:tc>
          <w:tcPr>
            <w:tcW w:w="1359" w:type="dxa"/>
            <w:vMerge/>
            <w:tcBorders>
              <w:left w:val="thinThickSmallGap" w:sz="24" w:space="0" w:color="auto"/>
            </w:tcBorders>
            <w:vAlign w:val="center"/>
          </w:tcPr>
          <w:p w:rsidR="00AB1D43" w:rsidRPr="00F5570E" w:rsidRDefault="00AB1D43">
            <w:pPr>
              <w:jc w:val="center"/>
              <w:rPr>
                <w:b/>
                <w:bCs/>
                <w:sz w:val="16"/>
                <w:szCs w:val="16"/>
                <w:lang w:val="ro-RO"/>
              </w:rPr>
            </w:pPr>
          </w:p>
        </w:tc>
        <w:tc>
          <w:tcPr>
            <w:tcW w:w="2244" w:type="dxa"/>
            <w:vMerge/>
            <w:tcBorders>
              <w:right w:val="thinThickSmallGap" w:sz="24" w:space="0" w:color="auto"/>
            </w:tcBorders>
            <w:vAlign w:val="center"/>
          </w:tcPr>
          <w:p w:rsidR="00AB1D43" w:rsidRPr="00F5570E" w:rsidRDefault="00AB1D43">
            <w:pPr>
              <w:jc w:val="center"/>
              <w:rPr>
                <w:sz w:val="16"/>
                <w:szCs w:val="16"/>
                <w:lang w:val="ro-RO"/>
              </w:rPr>
            </w:pPr>
          </w:p>
        </w:tc>
        <w:tc>
          <w:tcPr>
            <w:tcW w:w="1896" w:type="dxa"/>
            <w:vMerge/>
            <w:tcBorders>
              <w:left w:val="nil"/>
            </w:tcBorders>
            <w:vAlign w:val="center"/>
          </w:tcPr>
          <w:p w:rsidR="00AB1D43" w:rsidRPr="00F5570E" w:rsidRDefault="00AB1D43">
            <w:pPr>
              <w:jc w:val="center"/>
              <w:rPr>
                <w:b/>
                <w:bCs/>
                <w:i/>
                <w:iCs/>
                <w:caps/>
                <w:sz w:val="16"/>
                <w:szCs w:val="16"/>
                <w:lang w:val="ro-RO"/>
              </w:rPr>
            </w:pPr>
          </w:p>
        </w:tc>
        <w:tc>
          <w:tcPr>
            <w:tcW w:w="535" w:type="dxa"/>
            <w:vAlign w:val="center"/>
          </w:tcPr>
          <w:p w:rsidR="00AB1D43" w:rsidRPr="00F5570E" w:rsidRDefault="00AB1D43" w:rsidP="00B57133">
            <w:pPr>
              <w:numPr>
                <w:ilvl w:val="0"/>
                <w:numId w:val="8"/>
              </w:numPr>
              <w:ind w:left="0" w:firstLine="0"/>
              <w:jc w:val="center"/>
              <w:rPr>
                <w:sz w:val="16"/>
                <w:szCs w:val="16"/>
                <w:lang w:val="ro-RO"/>
              </w:rPr>
            </w:pPr>
          </w:p>
        </w:tc>
        <w:tc>
          <w:tcPr>
            <w:tcW w:w="5236" w:type="dxa"/>
            <w:vAlign w:val="center"/>
          </w:tcPr>
          <w:p w:rsidR="00AB1D43" w:rsidRPr="00F5570E" w:rsidRDefault="00AB1D43" w:rsidP="00EF39D3">
            <w:pPr>
              <w:jc w:val="both"/>
              <w:rPr>
                <w:sz w:val="16"/>
                <w:szCs w:val="16"/>
                <w:lang w:val="ro-RO"/>
              </w:rPr>
            </w:pPr>
            <w:r w:rsidRPr="00F5570E">
              <w:rPr>
                <w:sz w:val="16"/>
                <w:szCs w:val="16"/>
                <w:lang w:val="ro-RO"/>
              </w:rPr>
              <w:t>Gestiune, contabilitate şi control financiar</w:t>
            </w:r>
          </w:p>
        </w:tc>
        <w:tc>
          <w:tcPr>
            <w:tcW w:w="748" w:type="dxa"/>
            <w:vAlign w:val="center"/>
          </w:tcPr>
          <w:p w:rsidR="00AB1D43" w:rsidRPr="00F5570E" w:rsidRDefault="00AB1D43" w:rsidP="00D600E0">
            <w:pPr>
              <w:pStyle w:val="Heading4"/>
              <w:jc w:val="center"/>
              <w:rPr>
                <w:b w:val="0"/>
                <w:bCs w:val="0"/>
                <w:sz w:val="16"/>
                <w:szCs w:val="16"/>
                <w:lang w:val="ro-RO"/>
              </w:rPr>
            </w:pPr>
            <w:r w:rsidRPr="00F5570E">
              <w:rPr>
                <w:b w:val="0"/>
                <w:bCs w:val="0"/>
                <w:sz w:val="16"/>
                <w:szCs w:val="16"/>
                <w:lang w:val="ro-RO"/>
              </w:rPr>
              <w:t>x</w:t>
            </w:r>
          </w:p>
        </w:tc>
        <w:tc>
          <w:tcPr>
            <w:tcW w:w="748" w:type="dxa"/>
            <w:tcBorders>
              <w:right w:val="thinThickSmallGap" w:sz="24" w:space="0" w:color="auto"/>
            </w:tcBorders>
            <w:vAlign w:val="center"/>
          </w:tcPr>
          <w:p w:rsidR="00AB1D43" w:rsidRPr="00F5570E" w:rsidRDefault="00AB1D43">
            <w:pPr>
              <w:jc w:val="center"/>
              <w:rPr>
                <w:b/>
                <w:bCs/>
                <w:sz w:val="16"/>
                <w:szCs w:val="16"/>
                <w:lang w:val="ro-RO"/>
              </w:rPr>
            </w:pPr>
          </w:p>
        </w:tc>
        <w:tc>
          <w:tcPr>
            <w:tcW w:w="2098" w:type="dxa"/>
            <w:vMerge/>
            <w:tcBorders>
              <w:left w:val="nil"/>
              <w:right w:val="thinThickSmallGap" w:sz="24" w:space="0" w:color="auto"/>
            </w:tcBorders>
            <w:vAlign w:val="center"/>
          </w:tcPr>
          <w:p w:rsidR="00AB1D43" w:rsidRPr="00F5570E" w:rsidRDefault="00AB1D43">
            <w:pPr>
              <w:jc w:val="center"/>
              <w:rPr>
                <w:sz w:val="16"/>
                <w:szCs w:val="16"/>
                <w:lang w:val="ro-RO"/>
              </w:rPr>
            </w:pPr>
          </w:p>
        </w:tc>
      </w:tr>
      <w:tr w:rsidR="00F5570E" w:rsidRPr="00F5570E">
        <w:trPr>
          <w:cantSplit/>
          <w:jc w:val="center"/>
        </w:trPr>
        <w:tc>
          <w:tcPr>
            <w:tcW w:w="1359" w:type="dxa"/>
            <w:vMerge/>
            <w:tcBorders>
              <w:left w:val="thinThickSmallGap" w:sz="24" w:space="0" w:color="auto"/>
            </w:tcBorders>
            <w:vAlign w:val="center"/>
          </w:tcPr>
          <w:p w:rsidR="00AB1D43" w:rsidRPr="00F5570E" w:rsidRDefault="00AB1D43">
            <w:pPr>
              <w:jc w:val="center"/>
              <w:rPr>
                <w:b/>
                <w:bCs/>
                <w:sz w:val="16"/>
                <w:szCs w:val="16"/>
                <w:lang w:val="ro-RO"/>
              </w:rPr>
            </w:pPr>
          </w:p>
        </w:tc>
        <w:tc>
          <w:tcPr>
            <w:tcW w:w="2244" w:type="dxa"/>
            <w:vMerge/>
            <w:tcBorders>
              <w:right w:val="thinThickSmallGap" w:sz="24" w:space="0" w:color="auto"/>
            </w:tcBorders>
            <w:vAlign w:val="center"/>
          </w:tcPr>
          <w:p w:rsidR="00AB1D43" w:rsidRPr="00F5570E" w:rsidRDefault="00AB1D43">
            <w:pPr>
              <w:jc w:val="center"/>
              <w:rPr>
                <w:sz w:val="16"/>
                <w:szCs w:val="16"/>
                <w:lang w:val="ro-RO"/>
              </w:rPr>
            </w:pPr>
          </w:p>
        </w:tc>
        <w:tc>
          <w:tcPr>
            <w:tcW w:w="1896" w:type="dxa"/>
            <w:vMerge/>
            <w:tcBorders>
              <w:left w:val="nil"/>
            </w:tcBorders>
            <w:vAlign w:val="center"/>
          </w:tcPr>
          <w:p w:rsidR="00AB1D43" w:rsidRPr="00F5570E" w:rsidRDefault="00AB1D43">
            <w:pPr>
              <w:jc w:val="center"/>
              <w:rPr>
                <w:b/>
                <w:bCs/>
                <w:i/>
                <w:iCs/>
                <w:caps/>
                <w:sz w:val="16"/>
                <w:szCs w:val="16"/>
                <w:lang w:val="ro-RO"/>
              </w:rPr>
            </w:pPr>
          </w:p>
        </w:tc>
        <w:tc>
          <w:tcPr>
            <w:tcW w:w="535" w:type="dxa"/>
            <w:vAlign w:val="center"/>
          </w:tcPr>
          <w:p w:rsidR="00AB1D43" w:rsidRPr="00F5570E" w:rsidRDefault="00AB1D43" w:rsidP="00B57133">
            <w:pPr>
              <w:numPr>
                <w:ilvl w:val="0"/>
                <w:numId w:val="8"/>
              </w:numPr>
              <w:ind w:left="0" w:firstLine="0"/>
              <w:jc w:val="center"/>
              <w:rPr>
                <w:sz w:val="16"/>
                <w:szCs w:val="16"/>
                <w:lang w:val="ro-RO"/>
              </w:rPr>
            </w:pPr>
          </w:p>
        </w:tc>
        <w:tc>
          <w:tcPr>
            <w:tcW w:w="5236" w:type="dxa"/>
            <w:vAlign w:val="center"/>
          </w:tcPr>
          <w:p w:rsidR="00AB1D43" w:rsidRPr="00F5570E" w:rsidRDefault="00AB1D43" w:rsidP="00EF39D3">
            <w:pPr>
              <w:rPr>
                <w:sz w:val="16"/>
                <w:szCs w:val="16"/>
                <w:lang w:val="ro-RO"/>
              </w:rPr>
            </w:pPr>
            <w:r w:rsidRPr="00F5570E">
              <w:rPr>
                <w:sz w:val="16"/>
                <w:szCs w:val="16"/>
                <w:lang w:val="ro-RO"/>
              </w:rPr>
              <w:t xml:space="preserve">Gestiunea afacerilor </w:t>
            </w:r>
          </w:p>
        </w:tc>
        <w:tc>
          <w:tcPr>
            <w:tcW w:w="748" w:type="dxa"/>
            <w:vAlign w:val="center"/>
          </w:tcPr>
          <w:p w:rsidR="00AB1D43" w:rsidRPr="00F5570E" w:rsidRDefault="00AB1D43" w:rsidP="00D600E0">
            <w:pPr>
              <w:pStyle w:val="Heading4"/>
              <w:jc w:val="center"/>
              <w:rPr>
                <w:b w:val="0"/>
                <w:bCs w:val="0"/>
                <w:sz w:val="16"/>
                <w:szCs w:val="16"/>
                <w:lang w:val="ro-RO"/>
              </w:rPr>
            </w:pPr>
            <w:r w:rsidRPr="00F5570E">
              <w:rPr>
                <w:b w:val="0"/>
                <w:bCs w:val="0"/>
                <w:sz w:val="16"/>
                <w:szCs w:val="16"/>
                <w:lang w:val="ro-RO"/>
              </w:rPr>
              <w:t>x</w:t>
            </w:r>
          </w:p>
        </w:tc>
        <w:tc>
          <w:tcPr>
            <w:tcW w:w="748" w:type="dxa"/>
            <w:tcBorders>
              <w:right w:val="thinThickSmallGap" w:sz="24" w:space="0" w:color="auto"/>
            </w:tcBorders>
            <w:vAlign w:val="center"/>
          </w:tcPr>
          <w:p w:rsidR="00AB1D43" w:rsidRPr="00F5570E" w:rsidRDefault="00AB1D43">
            <w:pPr>
              <w:jc w:val="center"/>
              <w:rPr>
                <w:b/>
                <w:bCs/>
                <w:sz w:val="16"/>
                <w:szCs w:val="16"/>
                <w:lang w:val="ro-RO"/>
              </w:rPr>
            </w:pPr>
          </w:p>
        </w:tc>
        <w:tc>
          <w:tcPr>
            <w:tcW w:w="2098" w:type="dxa"/>
            <w:vMerge/>
            <w:tcBorders>
              <w:left w:val="nil"/>
              <w:right w:val="thinThickSmallGap" w:sz="24" w:space="0" w:color="auto"/>
            </w:tcBorders>
            <w:vAlign w:val="center"/>
          </w:tcPr>
          <w:p w:rsidR="00AB1D43" w:rsidRPr="00F5570E" w:rsidRDefault="00AB1D43">
            <w:pPr>
              <w:jc w:val="center"/>
              <w:rPr>
                <w:sz w:val="16"/>
                <w:szCs w:val="16"/>
                <w:lang w:val="ro-RO"/>
              </w:rPr>
            </w:pPr>
          </w:p>
        </w:tc>
      </w:tr>
      <w:tr w:rsidR="00F5570E" w:rsidRPr="00F5570E">
        <w:trPr>
          <w:cantSplit/>
          <w:jc w:val="center"/>
        </w:trPr>
        <w:tc>
          <w:tcPr>
            <w:tcW w:w="1359" w:type="dxa"/>
            <w:vMerge/>
            <w:tcBorders>
              <w:left w:val="thinThickSmallGap" w:sz="24" w:space="0" w:color="auto"/>
            </w:tcBorders>
            <w:vAlign w:val="center"/>
          </w:tcPr>
          <w:p w:rsidR="00AB1D43" w:rsidRPr="00F5570E" w:rsidRDefault="00AB1D43">
            <w:pPr>
              <w:jc w:val="center"/>
              <w:rPr>
                <w:b/>
                <w:bCs/>
                <w:sz w:val="16"/>
                <w:szCs w:val="16"/>
                <w:lang w:val="ro-RO"/>
              </w:rPr>
            </w:pPr>
          </w:p>
        </w:tc>
        <w:tc>
          <w:tcPr>
            <w:tcW w:w="2244" w:type="dxa"/>
            <w:vMerge/>
            <w:tcBorders>
              <w:right w:val="thinThickSmallGap" w:sz="24" w:space="0" w:color="auto"/>
            </w:tcBorders>
            <w:vAlign w:val="center"/>
          </w:tcPr>
          <w:p w:rsidR="00AB1D43" w:rsidRPr="00F5570E" w:rsidRDefault="00AB1D43">
            <w:pPr>
              <w:jc w:val="center"/>
              <w:rPr>
                <w:sz w:val="16"/>
                <w:szCs w:val="16"/>
                <w:lang w:val="ro-RO"/>
              </w:rPr>
            </w:pPr>
          </w:p>
        </w:tc>
        <w:tc>
          <w:tcPr>
            <w:tcW w:w="1896" w:type="dxa"/>
            <w:vMerge/>
            <w:tcBorders>
              <w:left w:val="nil"/>
            </w:tcBorders>
            <w:vAlign w:val="center"/>
          </w:tcPr>
          <w:p w:rsidR="00AB1D43" w:rsidRPr="00F5570E" w:rsidRDefault="00AB1D43">
            <w:pPr>
              <w:jc w:val="center"/>
              <w:rPr>
                <w:b/>
                <w:bCs/>
                <w:i/>
                <w:iCs/>
                <w:caps/>
                <w:sz w:val="16"/>
                <w:szCs w:val="16"/>
                <w:lang w:val="ro-RO"/>
              </w:rPr>
            </w:pPr>
          </w:p>
        </w:tc>
        <w:tc>
          <w:tcPr>
            <w:tcW w:w="535" w:type="dxa"/>
            <w:vAlign w:val="center"/>
          </w:tcPr>
          <w:p w:rsidR="00AB1D43" w:rsidRPr="00F5570E" w:rsidRDefault="00AB1D43" w:rsidP="00B57133">
            <w:pPr>
              <w:numPr>
                <w:ilvl w:val="0"/>
                <w:numId w:val="8"/>
              </w:numPr>
              <w:ind w:left="0" w:firstLine="0"/>
              <w:jc w:val="center"/>
              <w:rPr>
                <w:sz w:val="16"/>
                <w:szCs w:val="16"/>
                <w:lang w:val="ro-RO"/>
              </w:rPr>
            </w:pPr>
          </w:p>
        </w:tc>
        <w:tc>
          <w:tcPr>
            <w:tcW w:w="5236" w:type="dxa"/>
            <w:vAlign w:val="center"/>
          </w:tcPr>
          <w:p w:rsidR="00AB1D43" w:rsidRPr="00F5570E" w:rsidRDefault="00AB1D43" w:rsidP="00EF39D3">
            <w:pPr>
              <w:rPr>
                <w:sz w:val="16"/>
                <w:szCs w:val="16"/>
                <w:lang w:val="ro-RO"/>
              </w:rPr>
            </w:pPr>
            <w:r w:rsidRPr="00F5570E">
              <w:rPr>
                <w:sz w:val="16"/>
                <w:szCs w:val="16"/>
                <w:lang w:val="ro-RO"/>
              </w:rPr>
              <w:t>Gestiunea afacerilor (în limbi străine)</w:t>
            </w:r>
          </w:p>
        </w:tc>
        <w:tc>
          <w:tcPr>
            <w:tcW w:w="748" w:type="dxa"/>
            <w:vAlign w:val="center"/>
          </w:tcPr>
          <w:p w:rsidR="00AB1D43" w:rsidRPr="00F5570E" w:rsidRDefault="00AB1D43" w:rsidP="00D600E0">
            <w:pPr>
              <w:pStyle w:val="Heading4"/>
              <w:jc w:val="center"/>
              <w:rPr>
                <w:b w:val="0"/>
                <w:bCs w:val="0"/>
                <w:sz w:val="16"/>
                <w:szCs w:val="16"/>
                <w:lang w:val="ro-RO"/>
              </w:rPr>
            </w:pPr>
            <w:r w:rsidRPr="00F5570E">
              <w:rPr>
                <w:b w:val="0"/>
                <w:bCs w:val="0"/>
                <w:sz w:val="16"/>
                <w:szCs w:val="16"/>
                <w:lang w:val="ro-RO"/>
              </w:rPr>
              <w:t>x</w:t>
            </w:r>
          </w:p>
        </w:tc>
        <w:tc>
          <w:tcPr>
            <w:tcW w:w="748" w:type="dxa"/>
            <w:tcBorders>
              <w:right w:val="thinThickSmallGap" w:sz="24" w:space="0" w:color="auto"/>
            </w:tcBorders>
            <w:vAlign w:val="center"/>
          </w:tcPr>
          <w:p w:rsidR="00AB1D43" w:rsidRPr="00F5570E" w:rsidRDefault="00AB1D43">
            <w:pPr>
              <w:jc w:val="center"/>
              <w:rPr>
                <w:b/>
                <w:bCs/>
                <w:sz w:val="16"/>
                <w:szCs w:val="16"/>
                <w:lang w:val="ro-RO"/>
              </w:rPr>
            </w:pPr>
          </w:p>
        </w:tc>
        <w:tc>
          <w:tcPr>
            <w:tcW w:w="2098" w:type="dxa"/>
            <w:vMerge/>
            <w:tcBorders>
              <w:left w:val="nil"/>
              <w:right w:val="thinThickSmallGap" w:sz="24" w:space="0" w:color="auto"/>
            </w:tcBorders>
            <w:vAlign w:val="center"/>
          </w:tcPr>
          <w:p w:rsidR="00AB1D43" w:rsidRPr="00F5570E" w:rsidRDefault="00AB1D43">
            <w:pPr>
              <w:jc w:val="center"/>
              <w:rPr>
                <w:sz w:val="16"/>
                <w:szCs w:val="16"/>
                <w:lang w:val="ro-RO"/>
              </w:rPr>
            </w:pPr>
          </w:p>
        </w:tc>
      </w:tr>
      <w:tr w:rsidR="00F5570E" w:rsidRPr="00F5570E">
        <w:trPr>
          <w:cantSplit/>
          <w:jc w:val="center"/>
        </w:trPr>
        <w:tc>
          <w:tcPr>
            <w:tcW w:w="1359" w:type="dxa"/>
            <w:vMerge/>
            <w:tcBorders>
              <w:left w:val="thinThickSmallGap" w:sz="24" w:space="0" w:color="auto"/>
            </w:tcBorders>
            <w:vAlign w:val="center"/>
          </w:tcPr>
          <w:p w:rsidR="00AB1D43" w:rsidRPr="00F5570E" w:rsidRDefault="00AB1D43">
            <w:pPr>
              <w:jc w:val="center"/>
              <w:rPr>
                <w:b/>
                <w:bCs/>
                <w:sz w:val="16"/>
                <w:szCs w:val="16"/>
                <w:lang w:val="ro-RO"/>
              </w:rPr>
            </w:pPr>
          </w:p>
        </w:tc>
        <w:tc>
          <w:tcPr>
            <w:tcW w:w="2244" w:type="dxa"/>
            <w:vMerge/>
            <w:tcBorders>
              <w:right w:val="thinThickSmallGap" w:sz="24" w:space="0" w:color="auto"/>
            </w:tcBorders>
            <w:vAlign w:val="center"/>
          </w:tcPr>
          <w:p w:rsidR="00AB1D43" w:rsidRPr="00F5570E" w:rsidRDefault="00AB1D43">
            <w:pPr>
              <w:jc w:val="center"/>
              <w:rPr>
                <w:sz w:val="16"/>
                <w:szCs w:val="16"/>
                <w:lang w:val="ro-RO"/>
              </w:rPr>
            </w:pPr>
          </w:p>
        </w:tc>
        <w:tc>
          <w:tcPr>
            <w:tcW w:w="1896" w:type="dxa"/>
            <w:vMerge/>
            <w:tcBorders>
              <w:left w:val="nil"/>
            </w:tcBorders>
            <w:vAlign w:val="center"/>
          </w:tcPr>
          <w:p w:rsidR="00AB1D43" w:rsidRPr="00F5570E" w:rsidRDefault="00AB1D43">
            <w:pPr>
              <w:jc w:val="center"/>
              <w:rPr>
                <w:b/>
                <w:bCs/>
                <w:i/>
                <w:iCs/>
                <w:caps/>
                <w:sz w:val="16"/>
                <w:szCs w:val="16"/>
                <w:lang w:val="ro-RO"/>
              </w:rPr>
            </w:pPr>
          </w:p>
        </w:tc>
        <w:tc>
          <w:tcPr>
            <w:tcW w:w="535" w:type="dxa"/>
            <w:vAlign w:val="center"/>
          </w:tcPr>
          <w:p w:rsidR="00AB1D43" w:rsidRPr="00F5570E" w:rsidRDefault="00AB1D43" w:rsidP="00B57133">
            <w:pPr>
              <w:numPr>
                <w:ilvl w:val="0"/>
                <w:numId w:val="8"/>
              </w:numPr>
              <w:ind w:left="0" w:firstLine="0"/>
              <w:jc w:val="center"/>
              <w:rPr>
                <w:sz w:val="16"/>
                <w:szCs w:val="16"/>
                <w:lang w:val="ro-RO"/>
              </w:rPr>
            </w:pPr>
          </w:p>
        </w:tc>
        <w:tc>
          <w:tcPr>
            <w:tcW w:w="5236" w:type="dxa"/>
            <w:vAlign w:val="center"/>
          </w:tcPr>
          <w:p w:rsidR="00AB1D43" w:rsidRPr="00F5570E" w:rsidRDefault="00AB1D43" w:rsidP="00EF39D3">
            <w:pPr>
              <w:rPr>
                <w:sz w:val="16"/>
                <w:szCs w:val="16"/>
                <w:lang w:val="ro-RO"/>
              </w:rPr>
            </w:pPr>
            <w:r w:rsidRPr="00F5570E">
              <w:rPr>
                <w:sz w:val="16"/>
                <w:szCs w:val="16"/>
                <w:lang w:val="ro-RO"/>
              </w:rPr>
              <w:t>Gestiunea financiară a întreprinderii</w:t>
            </w:r>
          </w:p>
        </w:tc>
        <w:tc>
          <w:tcPr>
            <w:tcW w:w="748" w:type="dxa"/>
            <w:vAlign w:val="center"/>
          </w:tcPr>
          <w:p w:rsidR="00AB1D43" w:rsidRPr="00F5570E" w:rsidRDefault="00AB1D43" w:rsidP="00D600E0">
            <w:pPr>
              <w:pStyle w:val="Heading4"/>
              <w:jc w:val="center"/>
              <w:rPr>
                <w:b w:val="0"/>
                <w:bCs w:val="0"/>
                <w:sz w:val="16"/>
                <w:szCs w:val="16"/>
                <w:lang w:val="ro-RO"/>
              </w:rPr>
            </w:pPr>
            <w:r w:rsidRPr="00F5570E">
              <w:rPr>
                <w:b w:val="0"/>
                <w:bCs w:val="0"/>
                <w:sz w:val="16"/>
                <w:szCs w:val="16"/>
                <w:lang w:val="ro-RO"/>
              </w:rPr>
              <w:t>x</w:t>
            </w:r>
          </w:p>
        </w:tc>
        <w:tc>
          <w:tcPr>
            <w:tcW w:w="748" w:type="dxa"/>
            <w:tcBorders>
              <w:right w:val="thinThickSmallGap" w:sz="24" w:space="0" w:color="auto"/>
            </w:tcBorders>
            <w:vAlign w:val="center"/>
          </w:tcPr>
          <w:p w:rsidR="00AB1D43" w:rsidRPr="00F5570E" w:rsidRDefault="00AB1D43">
            <w:pPr>
              <w:jc w:val="center"/>
              <w:rPr>
                <w:b/>
                <w:bCs/>
                <w:sz w:val="16"/>
                <w:szCs w:val="16"/>
                <w:lang w:val="ro-RO"/>
              </w:rPr>
            </w:pPr>
          </w:p>
        </w:tc>
        <w:tc>
          <w:tcPr>
            <w:tcW w:w="2098" w:type="dxa"/>
            <w:vMerge/>
            <w:tcBorders>
              <w:left w:val="nil"/>
              <w:right w:val="thinThickSmallGap" w:sz="24" w:space="0" w:color="auto"/>
            </w:tcBorders>
            <w:vAlign w:val="center"/>
          </w:tcPr>
          <w:p w:rsidR="00AB1D43" w:rsidRPr="00F5570E" w:rsidRDefault="00AB1D43">
            <w:pPr>
              <w:jc w:val="center"/>
              <w:rPr>
                <w:sz w:val="16"/>
                <w:szCs w:val="16"/>
                <w:lang w:val="ro-RO"/>
              </w:rPr>
            </w:pPr>
          </w:p>
        </w:tc>
      </w:tr>
      <w:tr w:rsidR="00F5570E" w:rsidRPr="00F5570E">
        <w:trPr>
          <w:cantSplit/>
          <w:jc w:val="center"/>
        </w:trPr>
        <w:tc>
          <w:tcPr>
            <w:tcW w:w="1359" w:type="dxa"/>
            <w:vMerge/>
            <w:tcBorders>
              <w:left w:val="thinThickSmallGap" w:sz="24" w:space="0" w:color="auto"/>
            </w:tcBorders>
            <w:vAlign w:val="center"/>
          </w:tcPr>
          <w:p w:rsidR="00AB1D43" w:rsidRPr="00F5570E" w:rsidRDefault="00AB1D43">
            <w:pPr>
              <w:jc w:val="center"/>
              <w:rPr>
                <w:b/>
                <w:bCs/>
                <w:sz w:val="16"/>
                <w:szCs w:val="16"/>
                <w:lang w:val="ro-RO"/>
              </w:rPr>
            </w:pPr>
          </w:p>
        </w:tc>
        <w:tc>
          <w:tcPr>
            <w:tcW w:w="2244" w:type="dxa"/>
            <w:vMerge/>
            <w:tcBorders>
              <w:right w:val="thinThickSmallGap" w:sz="24" w:space="0" w:color="auto"/>
            </w:tcBorders>
            <w:vAlign w:val="center"/>
          </w:tcPr>
          <w:p w:rsidR="00AB1D43" w:rsidRPr="00F5570E" w:rsidRDefault="00AB1D43">
            <w:pPr>
              <w:jc w:val="center"/>
              <w:rPr>
                <w:sz w:val="16"/>
                <w:szCs w:val="16"/>
                <w:lang w:val="ro-RO"/>
              </w:rPr>
            </w:pPr>
          </w:p>
        </w:tc>
        <w:tc>
          <w:tcPr>
            <w:tcW w:w="1896" w:type="dxa"/>
            <w:vMerge/>
            <w:tcBorders>
              <w:left w:val="nil"/>
            </w:tcBorders>
            <w:vAlign w:val="center"/>
          </w:tcPr>
          <w:p w:rsidR="00AB1D43" w:rsidRPr="00F5570E" w:rsidRDefault="00AB1D43">
            <w:pPr>
              <w:jc w:val="center"/>
              <w:rPr>
                <w:b/>
                <w:bCs/>
                <w:i/>
                <w:iCs/>
                <w:caps/>
                <w:sz w:val="16"/>
                <w:szCs w:val="16"/>
                <w:lang w:val="ro-RO"/>
              </w:rPr>
            </w:pPr>
          </w:p>
        </w:tc>
        <w:tc>
          <w:tcPr>
            <w:tcW w:w="535" w:type="dxa"/>
            <w:vAlign w:val="center"/>
          </w:tcPr>
          <w:p w:rsidR="00AB1D43" w:rsidRPr="00F5570E" w:rsidRDefault="00AB1D43" w:rsidP="00B57133">
            <w:pPr>
              <w:numPr>
                <w:ilvl w:val="0"/>
                <w:numId w:val="8"/>
              </w:numPr>
              <w:ind w:left="0" w:firstLine="0"/>
              <w:jc w:val="center"/>
              <w:rPr>
                <w:sz w:val="16"/>
                <w:szCs w:val="16"/>
                <w:lang w:val="ro-RO"/>
              </w:rPr>
            </w:pPr>
          </w:p>
        </w:tc>
        <w:tc>
          <w:tcPr>
            <w:tcW w:w="5236" w:type="dxa"/>
            <w:vAlign w:val="center"/>
          </w:tcPr>
          <w:p w:rsidR="00AB1D43" w:rsidRPr="00F5570E" w:rsidRDefault="00AB1D43" w:rsidP="00EF39D3">
            <w:pPr>
              <w:rPr>
                <w:sz w:val="16"/>
                <w:szCs w:val="16"/>
                <w:lang w:val="ro-RO"/>
              </w:rPr>
            </w:pPr>
            <w:r w:rsidRPr="00F5570E">
              <w:rPr>
                <w:sz w:val="16"/>
                <w:szCs w:val="16"/>
                <w:lang w:val="ro-RO"/>
              </w:rPr>
              <w:t>Gestiunea şi analiza financiară a întreprinderilor</w:t>
            </w:r>
          </w:p>
        </w:tc>
        <w:tc>
          <w:tcPr>
            <w:tcW w:w="748" w:type="dxa"/>
            <w:vAlign w:val="center"/>
          </w:tcPr>
          <w:p w:rsidR="00AB1D43" w:rsidRPr="00F5570E" w:rsidRDefault="00AB1D43" w:rsidP="00D600E0">
            <w:pPr>
              <w:pStyle w:val="Heading4"/>
              <w:jc w:val="center"/>
              <w:rPr>
                <w:b w:val="0"/>
                <w:bCs w:val="0"/>
                <w:sz w:val="16"/>
                <w:szCs w:val="16"/>
                <w:lang w:val="ro-RO"/>
              </w:rPr>
            </w:pPr>
            <w:r w:rsidRPr="00F5570E">
              <w:rPr>
                <w:b w:val="0"/>
                <w:bCs w:val="0"/>
                <w:sz w:val="16"/>
                <w:szCs w:val="16"/>
                <w:lang w:val="ro-RO"/>
              </w:rPr>
              <w:t>x</w:t>
            </w:r>
          </w:p>
        </w:tc>
        <w:tc>
          <w:tcPr>
            <w:tcW w:w="748" w:type="dxa"/>
            <w:tcBorders>
              <w:right w:val="thinThickSmallGap" w:sz="24" w:space="0" w:color="auto"/>
            </w:tcBorders>
            <w:vAlign w:val="center"/>
          </w:tcPr>
          <w:p w:rsidR="00AB1D43" w:rsidRPr="00F5570E" w:rsidRDefault="00AB1D43">
            <w:pPr>
              <w:jc w:val="center"/>
              <w:rPr>
                <w:b/>
                <w:bCs/>
                <w:sz w:val="16"/>
                <w:szCs w:val="16"/>
                <w:lang w:val="ro-RO"/>
              </w:rPr>
            </w:pPr>
          </w:p>
        </w:tc>
        <w:tc>
          <w:tcPr>
            <w:tcW w:w="2098" w:type="dxa"/>
            <w:vMerge/>
            <w:tcBorders>
              <w:left w:val="nil"/>
              <w:right w:val="thinThickSmallGap" w:sz="24" w:space="0" w:color="auto"/>
            </w:tcBorders>
            <w:vAlign w:val="center"/>
          </w:tcPr>
          <w:p w:rsidR="00AB1D43" w:rsidRPr="00F5570E" w:rsidRDefault="00AB1D43">
            <w:pPr>
              <w:jc w:val="center"/>
              <w:rPr>
                <w:sz w:val="16"/>
                <w:szCs w:val="16"/>
                <w:lang w:val="ro-RO"/>
              </w:rPr>
            </w:pPr>
          </w:p>
        </w:tc>
      </w:tr>
      <w:tr w:rsidR="00F5570E" w:rsidRPr="00F5570E">
        <w:trPr>
          <w:cantSplit/>
          <w:jc w:val="center"/>
        </w:trPr>
        <w:tc>
          <w:tcPr>
            <w:tcW w:w="1359" w:type="dxa"/>
            <w:vMerge/>
            <w:tcBorders>
              <w:left w:val="thinThickSmallGap" w:sz="24" w:space="0" w:color="auto"/>
            </w:tcBorders>
            <w:vAlign w:val="center"/>
          </w:tcPr>
          <w:p w:rsidR="00AB1D43" w:rsidRPr="00F5570E" w:rsidRDefault="00AB1D43">
            <w:pPr>
              <w:jc w:val="center"/>
              <w:rPr>
                <w:b/>
                <w:bCs/>
                <w:sz w:val="16"/>
                <w:szCs w:val="16"/>
                <w:lang w:val="ro-RO"/>
              </w:rPr>
            </w:pPr>
          </w:p>
        </w:tc>
        <w:tc>
          <w:tcPr>
            <w:tcW w:w="2244" w:type="dxa"/>
            <w:vMerge/>
            <w:tcBorders>
              <w:right w:val="thinThickSmallGap" w:sz="24" w:space="0" w:color="auto"/>
            </w:tcBorders>
            <w:vAlign w:val="center"/>
          </w:tcPr>
          <w:p w:rsidR="00AB1D43" w:rsidRPr="00F5570E" w:rsidRDefault="00AB1D43">
            <w:pPr>
              <w:jc w:val="center"/>
              <w:rPr>
                <w:sz w:val="16"/>
                <w:szCs w:val="16"/>
                <w:lang w:val="ro-RO"/>
              </w:rPr>
            </w:pPr>
          </w:p>
        </w:tc>
        <w:tc>
          <w:tcPr>
            <w:tcW w:w="1896" w:type="dxa"/>
            <w:vMerge/>
            <w:tcBorders>
              <w:left w:val="nil"/>
            </w:tcBorders>
            <w:vAlign w:val="center"/>
          </w:tcPr>
          <w:p w:rsidR="00AB1D43" w:rsidRPr="00F5570E" w:rsidRDefault="00AB1D43">
            <w:pPr>
              <w:jc w:val="center"/>
              <w:rPr>
                <w:b/>
                <w:bCs/>
                <w:i/>
                <w:iCs/>
                <w:caps/>
                <w:sz w:val="16"/>
                <w:szCs w:val="16"/>
                <w:lang w:val="ro-RO"/>
              </w:rPr>
            </w:pPr>
          </w:p>
        </w:tc>
        <w:tc>
          <w:tcPr>
            <w:tcW w:w="535" w:type="dxa"/>
            <w:vAlign w:val="center"/>
          </w:tcPr>
          <w:p w:rsidR="00AB1D43" w:rsidRPr="00F5570E" w:rsidRDefault="00AB1D43" w:rsidP="00B57133">
            <w:pPr>
              <w:numPr>
                <w:ilvl w:val="0"/>
                <w:numId w:val="8"/>
              </w:numPr>
              <w:ind w:left="0" w:firstLine="0"/>
              <w:jc w:val="center"/>
              <w:rPr>
                <w:sz w:val="16"/>
                <w:szCs w:val="16"/>
                <w:lang w:val="ro-RO"/>
              </w:rPr>
            </w:pPr>
          </w:p>
        </w:tc>
        <w:tc>
          <w:tcPr>
            <w:tcW w:w="5236" w:type="dxa"/>
            <w:vAlign w:val="center"/>
          </w:tcPr>
          <w:p w:rsidR="00AB1D43" w:rsidRPr="00F5570E" w:rsidRDefault="00AB1D43" w:rsidP="00EF39D3">
            <w:pPr>
              <w:rPr>
                <w:sz w:val="16"/>
                <w:szCs w:val="16"/>
                <w:lang w:val="ro-RO"/>
              </w:rPr>
            </w:pPr>
            <w:r w:rsidRPr="00F5570E">
              <w:rPr>
                <w:sz w:val="16"/>
                <w:szCs w:val="16"/>
                <w:lang w:val="ro-RO"/>
              </w:rPr>
              <w:t>Informatică economică</w:t>
            </w:r>
          </w:p>
        </w:tc>
        <w:tc>
          <w:tcPr>
            <w:tcW w:w="748" w:type="dxa"/>
            <w:vAlign w:val="center"/>
          </w:tcPr>
          <w:p w:rsidR="00AB1D43" w:rsidRPr="00F5570E" w:rsidRDefault="00AB1D43" w:rsidP="00D600E0">
            <w:pPr>
              <w:pStyle w:val="Heading4"/>
              <w:jc w:val="center"/>
              <w:rPr>
                <w:b w:val="0"/>
                <w:bCs w:val="0"/>
                <w:sz w:val="16"/>
                <w:szCs w:val="16"/>
                <w:lang w:val="ro-RO"/>
              </w:rPr>
            </w:pPr>
            <w:r w:rsidRPr="00F5570E">
              <w:rPr>
                <w:b w:val="0"/>
                <w:bCs w:val="0"/>
                <w:sz w:val="16"/>
                <w:szCs w:val="16"/>
                <w:lang w:val="ro-RO"/>
              </w:rPr>
              <w:t>x</w:t>
            </w:r>
          </w:p>
        </w:tc>
        <w:tc>
          <w:tcPr>
            <w:tcW w:w="748" w:type="dxa"/>
            <w:tcBorders>
              <w:right w:val="thinThickSmallGap" w:sz="24" w:space="0" w:color="auto"/>
            </w:tcBorders>
            <w:vAlign w:val="center"/>
          </w:tcPr>
          <w:p w:rsidR="00AB1D43" w:rsidRPr="00F5570E" w:rsidRDefault="00AB1D43">
            <w:pPr>
              <w:jc w:val="center"/>
              <w:rPr>
                <w:b/>
                <w:bCs/>
                <w:sz w:val="16"/>
                <w:szCs w:val="16"/>
                <w:lang w:val="ro-RO"/>
              </w:rPr>
            </w:pPr>
          </w:p>
        </w:tc>
        <w:tc>
          <w:tcPr>
            <w:tcW w:w="2098" w:type="dxa"/>
            <w:vMerge/>
            <w:tcBorders>
              <w:left w:val="nil"/>
              <w:right w:val="thinThickSmallGap" w:sz="24" w:space="0" w:color="auto"/>
            </w:tcBorders>
            <w:vAlign w:val="center"/>
          </w:tcPr>
          <w:p w:rsidR="00AB1D43" w:rsidRPr="00F5570E" w:rsidRDefault="00AB1D43">
            <w:pPr>
              <w:jc w:val="center"/>
              <w:rPr>
                <w:sz w:val="16"/>
                <w:szCs w:val="16"/>
                <w:lang w:val="ro-RO"/>
              </w:rPr>
            </w:pPr>
          </w:p>
        </w:tc>
      </w:tr>
      <w:tr w:rsidR="00F5570E" w:rsidRPr="00F5570E">
        <w:trPr>
          <w:cantSplit/>
          <w:jc w:val="center"/>
        </w:trPr>
        <w:tc>
          <w:tcPr>
            <w:tcW w:w="1359" w:type="dxa"/>
            <w:vMerge/>
            <w:tcBorders>
              <w:left w:val="thinThickSmallGap" w:sz="24" w:space="0" w:color="auto"/>
            </w:tcBorders>
            <w:vAlign w:val="center"/>
          </w:tcPr>
          <w:p w:rsidR="00AB1D43" w:rsidRPr="00F5570E" w:rsidRDefault="00AB1D43">
            <w:pPr>
              <w:jc w:val="center"/>
              <w:rPr>
                <w:b/>
                <w:bCs/>
                <w:sz w:val="16"/>
                <w:szCs w:val="16"/>
                <w:lang w:val="ro-RO"/>
              </w:rPr>
            </w:pPr>
          </w:p>
        </w:tc>
        <w:tc>
          <w:tcPr>
            <w:tcW w:w="2244" w:type="dxa"/>
            <w:vMerge/>
            <w:tcBorders>
              <w:right w:val="thinThickSmallGap" w:sz="24" w:space="0" w:color="auto"/>
            </w:tcBorders>
            <w:vAlign w:val="center"/>
          </w:tcPr>
          <w:p w:rsidR="00AB1D43" w:rsidRPr="00F5570E" w:rsidRDefault="00AB1D43">
            <w:pPr>
              <w:jc w:val="center"/>
              <w:rPr>
                <w:sz w:val="16"/>
                <w:szCs w:val="16"/>
                <w:lang w:val="ro-RO"/>
              </w:rPr>
            </w:pPr>
          </w:p>
        </w:tc>
        <w:tc>
          <w:tcPr>
            <w:tcW w:w="1896" w:type="dxa"/>
            <w:vMerge/>
            <w:tcBorders>
              <w:left w:val="nil"/>
            </w:tcBorders>
            <w:vAlign w:val="center"/>
          </w:tcPr>
          <w:p w:rsidR="00AB1D43" w:rsidRPr="00F5570E" w:rsidRDefault="00AB1D43">
            <w:pPr>
              <w:jc w:val="center"/>
              <w:rPr>
                <w:b/>
                <w:bCs/>
                <w:i/>
                <w:iCs/>
                <w:caps/>
                <w:sz w:val="16"/>
                <w:szCs w:val="16"/>
                <w:lang w:val="ro-RO"/>
              </w:rPr>
            </w:pPr>
          </w:p>
        </w:tc>
        <w:tc>
          <w:tcPr>
            <w:tcW w:w="535" w:type="dxa"/>
            <w:vAlign w:val="center"/>
          </w:tcPr>
          <w:p w:rsidR="00AB1D43" w:rsidRPr="00F5570E" w:rsidRDefault="00AB1D43" w:rsidP="00B57133">
            <w:pPr>
              <w:numPr>
                <w:ilvl w:val="0"/>
                <w:numId w:val="8"/>
              </w:numPr>
              <w:ind w:left="0" w:firstLine="0"/>
              <w:jc w:val="center"/>
              <w:rPr>
                <w:sz w:val="16"/>
                <w:szCs w:val="16"/>
                <w:lang w:val="ro-RO"/>
              </w:rPr>
            </w:pPr>
          </w:p>
        </w:tc>
        <w:tc>
          <w:tcPr>
            <w:tcW w:w="5236" w:type="dxa"/>
            <w:vAlign w:val="center"/>
          </w:tcPr>
          <w:p w:rsidR="00AB1D43" w:rsidRPr="00F5570E" w:rsidRDefault="00AB1D43" w:rsidP="00EF39D3">
            <w:pPr>
              <w:jc w:val="both"/>
              <w:rPr>
                <w:sz w:val="16"/>
                <w:szCs w:val="16"/>
                <w:lang w:val="ro-RO"/>
              </w:rPr>
            </w:pPr>
            <w:r w:rsidRPr="00F5570E">
              <w:rPr>
                <w:sz w:val="16"/>
                <w:szCs w:val="16"/>
                <w:lang w:val="ro-RO"/>
              </w:rPr>
              <w:t>Informatică şi contabilitate</w:t>
            </w:r>
          </w:p>
        </w:tc>
        <w:tc>
          <w:tcPr>
            <w:tcW w:w="748" w:type="dxa"/>
            <w:vAlign w:val="center"/>
          </w:tcPr>
          <w:p w:rsidR="00AB1D43" w:rsidRPr="00F5570E" w:rsidRDefault="00AB1D43" w:rsidP="00D600E0">
            <w:pPr>
              <w:pStyle w:val="Heading4"/>
              <w:jc w:val="center"/>
              <w:rPr>
                <w:b w:val="0"/>
                <w:bCs w:val="0"/>
                <w:sz w:val="16"/>
                <w:szCs w:val="16"/>
                <w:lang w:val="ro-RO"/>
              </w:rPr>
            </w:pPr>
            <w:r w:rsidRPr="00F5570E">
              <w:rPr>
                <w:b w:val="0"/>
                <w:bCs w:val="0"/>
                <w:sz w:val="16"/>
                <w:szCs w:val="16"/>
                <w:lang w:val="ro-RO"/>
              </w:rPr>
              <w:t>x</w:t>
            </w:r>
          </w:p>
        </w:tc>
        <w:tc>
          <w:tcPr>
            <w:tcW w:w="748" w:type="dxa"/>
            <w:tcBorders>
              <w:right w:val="thinThickSmallGap" w:sz="24" w:space="0" w:color="auto"/>
            </w:tcBorders>
            <w:vAlign w:val="center"/>
          </w:tcPr>
          <w:p w:rsidR="00AB1D43" w:rsidRPr="00F5570E" w:rsidRDefault="00AB1D43">
            <w:pPr>
              <w:jc w:val="center"/>
              <w:rPr>
                <w:b/>
                <w:bCs/>
                <w:sz w:val="16"/>
                <w:szCs w:val="16"/>
                <w:lang w:val="ro-RO"/>
              </w:rPr>
            </w:pPr>
          </w:p>
        </w:tc>
        <w:tc>
          <w:tcPr>
            <w:tcW w:w="2098" w:type="dxa"/>
            <w:vMerge/>
            <w:tcBorders>
              <w:left w:val="nil"/>
              <w:right w:val="thinThickSmallGap" w:sz="24" w:space="0" w:color="auto"/>
            </w:tcBorders>
            <w:vAlign w:val="center"/>
          </w:tcPr>
          <w:p w:rsidR="00AB1D43" w:rsidRPr="00F5570E" w:rsidRDefault="00AB1D43">
            <w:pPr>
              <w:jc w:val="center"/>
              <w:rPr>
                <w:sz w:val="16"/>
                <w:szCs w:val="16"/>
                <w:lang w:val="ro-RO"/>
              </w:rPr>
            </w:pPr>
          </w:p>
        </w:tc>
      </w:tr>
      <w:tr w:rsidR="00F5570E" w:rsidRPr="00F5570E">
        <w:trPr>
          <w:cantSplit/>
          <w:jc w:val="center"/>
        </w:trPr>
        <w:tc>
          <w:tcPr>
            <w:tcW w:w="1359" w:type="dxa"/>
            <w:vMerge/>
            <w:tcBorders>
              <w:left w:val="thinThickSmallGap" w:sz="24" w:space="0" w:color="auto"/>
            </w:tcBorders>
            <w:vAlign w:val="center"/>
          </w:tcPr>
          <w:p w:rsidR="00AB1D43" w:rsidRPr="00F5570E" w:rsidRDefault="00AB1D43">
            <w:pPr>
              <w:jc w:val="center"/>
              <w:rPr>
                <w:b/>
                <w:bCs/>
                <w:sz w:val="16"/>
                <w:szCs w:val="16"/>
                <w:lang w:val="ro-RO"/>
              </w:rPr>
            </w:pPr>
          </w:p>
        </w:tc>
        <w:tc>
          <w:tcPr>
            <w:tcW w:w="2244" w:type="dxa"/>
            <w:vMerge/>
            <w:tcBorders>
              <w:right w:val="thinThickSmallGap" w:sz="24" w:space="0" w:color="auto"/>
            </w:tcBorders>
            <w:vAlign w:val="center"/>
          </w:tcPr>
          <w:p w:rsidR="00AB1D43" w:rsidRPr="00F5570E" w:rsidRDefault="00AB1D43">
            <w:pPr>
              <w:jc w:val="center"/>
              <w:rPr>
                <w:sz w:val="16"/>
                <w:szCs w:val="16"/>
                <w:lang w:val="ro-RO"/>
              </w:rPr>
            </w:pPr>
          </w:p>
        </w:tc>
        <w:tc>
          <w:tcPr>
            <w:tcW w:w="1896" w:type="dxa"/>
            <w:vMerge/>
            <w:tcBorders>
              <w:left w:val="nil"/>
            </w:tcBorders>
            <w:vAlign w:val="center"/>
          </w:tcPr>
          <w:p w:rsidR="00AB1D43" w:rsidRPr="00F5570E" w:rsidRDefault="00AB1D43">
            <w:pPr>
              <w:jc w:val="center"/>
              <w:rPr>
                <w:b/>
                <w:bCs/>
                <w:i/>
                <w:iCs/>
                <w:caps/>
                <w:sz w:val="16"/>
                <w:szCs w:val="16"/>
                <w:lang w:val="ro-RO"/>
              </w:rPr>
            </w:pPr>
          </w:p>
        </w:tc>
        <w:tc>
          <w:tcPr>
            <w:tcW w:w="535" w:type="dxa"/>
            <w:vAlign w:val="center"/>
          </w:tcPr>
          <w:p w:rsidR="00AB1D43" w:rsidRPr="00F5570E" w:rsidRDefault="00AB1D43" w:rsidP="00B57133">
            <w:pPr>
              <w:numPr>
                <w:ilvl w:val="0"/>
                <w:numId w:val="8"/>
              </w:numPr>
              <w:ind w:left="0" w:firstLine="0"/>
              <w:jc w:val="center"/>
              <w:rPr>
                <w:sz w:val="16"/>
                <w:szCs w:val="16"/>
                <w:lang w:val="ro-RO"/>
              </w:rPr>
            </w:pPr>
          </w:p>
        </w:tc>
        <w:tc>
          <w:tcPr>
            <w:tcW w:w="5236" w:type="dxa"/>
            <w:vAlign w:val="center"/>
          </w:tcPr>
          <w:p w:rsidR="00AB1D43" w:rsidRPr="00F5570E" w:rsidRDefault="00AB1D43" w:rsidP="00EF39D3">
            <w:pPr>
              <w:rPr>
                <w:sz w:val="16"/>
                <w:szCs w:val="16"/>
                <w:lang w:val="ro-RO"/>
              </w:rPr>
            </w:pPr>
            <w:r w:rsidRPr="00F5570E">
              <w:rPr>
                <w:sz w:val="16"/>
                <w:szCs w:val="16"/>
                <w:lang w:val="ro-RO"/>
              </w:rPr>
              <w:t>Management</w:t>
            </w:r>
          </w:p>
        </w:tc>
        <w:tc>
          <w:tcPr>
            <w:tcW w:w="748" w:type="dxa"/>
            <w:vAlign w:val="center"/>
          </w:tcPr>
          <w:p w:rsidR="00AB1D43" w:rsidRPr="00F5570E" w:rsidRDefault="00AB1D43" w:rsidP="00D600E0">
            <w:pPr>
              <w:pStyle w:val="Heading4"/>
              <w:jc w:val="center"/>
              <w:rPr>
                <w:b w:val="0"/>
                <w:bCs w:val="0"/>
                <w:sz w:val="16"/>
                <w:szCs w:val="16"/>
                <w:lang w:val="ro-RO"/>
              </w:rPr>
            </w:pPr>
            <w:r w:rsidRPr="00F5570E">
              <w:rPr>
                <w:b w:val="0"/>
                <w:bCs w:val="0"/>
                <w:sz w:val="16"/>
                <w:szCs w:val="16"/>
                <w:lang w:val="ro-RO"/>
              </w:rPr>
              <w:t>x</w:t>
            </w:r>
          </w:p>
        </w:tc>
        <w:tc>
          <w:tcPr>
            <w:tcW w:w="748" w:type="dxa"/>
            <w:tcBorders>
              <w:right w:val="thinThickSmallGap" w:sz="24" w:space="0" w:color="auto"/>
            </w:tcBorders>
            <w:vAlign w:val="center"/>
          </w:tcPr>
          <w:p w:rsidR="00AB1D43" w:rsidRPr="00F5570E" w:rsidRDefault="00AB1D43">
            <w:pPr>
              <w:jc w:val="center"/>
              <w:rPr>
                <w:b/>
                <w:bCs/>
                <w:sz w:val="16"/>
                <w:szCs w:val="16"/>
                <w:lang w:val="ro-RO"/>
              </w:rPr>
            </w:pPr>
          </w:p>
        </w:tc>
        <w:tc>
          <w:tcPr>
            <w:tcW w:w="2098" w:type="dxa"/>
            <w:vMerge/>
            <w:tcBorders>
              <w:left w:val="nil"/>
              <w:right w:val="thinThickSmallGap" w:sz="24" w:space="0" w:color="auto"/>
            </w:tcBorders>
            <w:vAlign w:val="center"/>
          </w:tcPr>
          <w:p w:rsidR="00AB1D43" w:rsidRPr="00F5570E" w:rsidRDefault="00AB1D43">
            <w:pPr>
              <w:jc w:val="center"/>
              <w:rPr>
                <w:sz w:val="16"/>
                <w:szCs w:val="16"/>
                <w:lang w:val="ro-RO"/>
              </w:rPr>
            </w:pPr>
          </w:p>
        </w:tc>
      </w:tr>
      <w:tr w:rsidR="00F5570E" w:rsidRPr="00F5570E">
        <w:trPr>
          <w:cantSplit/>
          <w:jc w:val="center"/>
        </w:trPr>
        <w:tc>
          <w:tcPr>
            <w:tcW w:w="1359" w:type="dxa"/>
            <w:vMerge/>
            <w:tcBorders>
              <w:left w:val="thinThickSmallGap" w:sz="24" w:space="0" w:color="auto"/>
            </w:tcBorders>
            <w:vAlign w:val="center"/>
          </w:tcPr>
          <w:p w:rsidR="00AB1D43" w:rsidRPr="00F5570E" w:rsidRDefault="00AB1D43">
            <w:pPr>
              <w:jc w:val="center"/>
              <w:rPr>
                <w:b/>
                <w:bCs/>
                <w:sz w:val="16"/>
                <w:szCs w:val="16"/>
                <w:lang w:val="ro-RO"/>
              </w:rPr>
            </w:pPr>
          </w:p>
        </w:tc>
        <w:tc>
          <w:tcPr>
            <w:tcW w:w="2244" w:type="dxa"/>
            <w:vMerge/>
            <w:tcBorders>
              <w:right w:val="thinThickSmallGap" w:sz="24" w:space="0" w:color="auto"/>
            </w:tcBorders>
            <w:vAlign w:val="center"/>
          </w:tcPr>
          <w:p w:rsidR="00AB1D43" w:rsidRPr="00F5570E" w:rsidRDefault="00AB1D43">
            <w:pPr>
              <w:jc w:val="center"/>
              <w:rPr>
                <w:sz w:val="16"/>
                <w:szCs w:val="16"/>
                <w:lang w:val="ro-RO"/>
              </w:rPr>
            </w:pPr>
          </w:p>
        </w:tc>
        <w:tc>
          <w:tcPr>
            <w:tcW w:w="1896" w:type="dxa"/>
            <w:vMerge/>
            <w:tcBorders>
              <w:left w:val="nil"/>
            </w:tcBorders>
            <w:vAlign w:val="center"/>
          </w:tcPr>
          <w:p w:rsidR="00AB1D43" w:rsidRPr="00F5570E" w:rsidRDefault="00AB1D43">
            <w:pPr>
              <w:jc w:val="center"/>
              <w:rPr>
                <w:b/>
                <w:bCs/>
                <w:i/>
                <w:iCs/>
                <w:caps/>
                <w:sz w:val="16"/>
                <w:szCs w:val="16"/>
                <w:lang w:val="ro-RO"/>
              </w:rPr>
            </w:pPr>
          </w:p>
        </w:tc>
        <w:tc>
          <w:tcPr>
            <w:tcW w:w="535" w:type="dxa"/>
            <w:vAlign w:val="center"/>
          </w:tcPr>
          <w:p w:rsidR="00AB1D43" w:rsidRPr="00F5570E" w:rsidRDefault="00AB1D43" w:rsidP="00B57133">
            <w:pPr>
              <w:numPr>
                <w:ilvl w:val="0"/>
                <w:numId w:val="8"/>
              </w:numPr>
              <w:ind w:left="0" w:firstLine="0"/>
              <w:jc w:val="center"/>
              <w:rPr>
                <w:sz w:val="16"/>
                <w:szCs w:val="16"/>
                <w:lang w:val="ro-RO"/>
              </w:rPr>
            </w:pPr>
          </w:p>
        </w:tc>
        <w:tc>
          <w:tcPr>
            <w:tcW w:w="5236" w:type="dxa"/>
            <w:vAlign w:val="center"/>
          </w:tcPr>
          <w:p w:rsidR="00AB1D43" w:rsidRPr="00F5570E" w:rsidRDefault="00AB1D43" w:rsidP="00EF39D3">
            <w:pPr>
              <w:rPr>
                <w:sz w:val="16"/>
                <w:szCs w:val="16"/>
                <w:lang w:val="ro-RO"/>
              </w:rPr>
            </w:pPr>
            <w:r w:rsidRPr="00F5570E">
              <w:rPr>
                <w:sz w:val="16"/>
                <w:szCs w:val="16"/>
                <w:lang w:val="ro-RO"/>
              </w:rPr>
              <w:t>Management*</w:t>
            </w:r>
          </w:p>
        </w:tc>
        <w:tc>
          <w:tcPr>
            <w:tcW w:w="748" w:type="dxa"/>
            <w:vAlign w:val="center"/>
          </w:tcPr>
          <w:p w:rsidR="00AB1D43" w:rsidRPr="00F5570E" w:rsidRDefault="00AB1D43" w:rsidP="00EF39D3">
            <w:pPr>
              <w:pStyle w:val="Heading4"/>
              <w:jc w:val="center"/>
              <w:rPr>
                <w:b w:val="0"/>
                <w:bCs w:val="0"/>
                <w:sz w:val="16"/>
                <w:szCs w:val="16"/>
                <w:lang w:val="ro-RO"/>
              </w:rPr>
            </w:pPr>
            <w:r w:rsidRPr="00F5570E">
              <w:rPr>
                <w:b w:val="0"/>
                <w:bCs w:val="0"/>
                <w:sz w:val="16"/>
                <w:szCs w:val="16"/>
                <w:lang w:val="ro-RO"/>
              </w:rPr>
              <w:t>x</w:t>
            </w:r>
          </w:p>
        </w:tc>
        <w:tc>
          <w:tcPr>
            <w:tcW w:w="748" w:type="dxa"/>
            <w:tcBorders>
              <w:right w:val="thinThickSmallGap" w:sz="24" w:space="0" w:color="auto"/>
            </w:tcBorders>
            <w:vAlign w:val="center"/>
          </w:tcPr>
          <w:p w:rsidR="00AB1D43" w:rsidRPr="00F5570E" w:rsidRDefault="00AB1D43">
            <w:pPr>
              <w:jc w:val="center"/>
              <w:rPr>
                <w:b/>
                <w:bCs/>
                <w:sz w:val="16"/>
                <w:szCs w:val="16"/>
                <w:lang w:val="ro-RO"/>
              </w:rPr>
            </w:pPr>
          </w:p>
        </w:tc>
        <w:tc>
          <w:tcPr>
            <w:tcW w:w="2098" w:type="dxa"/>
            <w:vMerge/>
            <w:tcBorders>
              <w:left w:val="nil"/>
              <w:right w:val="thinThickSmallGap" w:sz="24" w:space="0" w:color="auto"/>
            </w:tcBorders>
            <w:vAlign w:val="center"/>
          </w:tcPr>
          <w:p w:rsidR="00AB1D43" w:rsidRPr="00F5570E" w:rsidRDefault="00AB1D43">
            <w:pPr>
              <w:jc w:val="center"/>
              <w:rPr>
                <w:sz w:val="16"/>
                <w:szCs w:val="16"/>
                <w:lang w:val="ro-RO"/>
              </w:rPr>
            </w:pPr>
          </w:p>
        </w:tc>
      </w:tr>
      <w:tr w:rsidR="00F5570E" w:rsidRPr="00F5570E">
        <w:trPr>
          <w:cantSplit/>
          <w:jc w:val="center"/>
        </w:trPr>
        <w:tc>
          <w:tcPr>
            <w:tcW w:w="1359" w:type="dxa"/>
            <w:vMerge/>
            <w:tcBorders>
              <w:left w:val="thinThickSmallGap" w:sz="24" w:space="0" w:color="auto"/>
            </w:tcBorders>
            <w:vAlign w:val="center"/>
          </w:tcPr>
          <w:p w:rsidR="00AB1D43" w:rsidRPr="00F5570E" w:rsidRDefault="00AB1D43">
            <w:pPr>
              <w:jc w:val="center"/>
              <w:rPr>
                <w:b/>
                <w:bCs/>
                <w:sz w:val="16"/>
                <w:szCs w:val="16"/>
                <w:lang w:val="ro-RO"/>
              </w:rPr>
            </w:pPr>
          </w:p>
        </w:tc>
        <w:tc>
          <w:tcPr>
            <w:tcW w:w="2244" w:type="dxa"/>
            <w:vMerge/>
            <w:tcBorders>
              <w:right w:val="thinThickSmallGap" w:sz="24" w:space="0" w:color="auto"/>
            </w:tcBorders>
            <w:vAlign w:val="center"/>
          </w:tcPr>
          <w:p w:rsidR="00AB1D43" w:rsidRPr="00F5570E" w:rsidRDefault="00AB1D43">
            <w:pPr>
              <w:jc w:val="center"/>
              <w:rPr>
                <w:sz w:val="16"/>
                <w:szCs w:val="16"/>
                <w:lang w:val="ro-RO"/>
              </w:rPr>
            </w:pPr>
          </w:p>
        </w:tc>
        <w:tc>
          <w:tcPr>
            <w:tcW w:w="1896" w:type="dxa"/>
            <w:vMerge/>
            <w:tcBorders>
              <w:left w:val="nil"/>
            </w:tcBorders>
            <w:vAlign w:val="center"/>
          </w:tcPr>
          <w:p w:rsidR="00AB1D43" w:rsidRPr="00F5570E" w:rsidRDefault="00AB1D43">
            <w:pPr>
              <w:jc w:val="center"/>
              <w:rPr>
                <w:b/>
                <w:bCs/>
                <w:i/>
                <w:iCs/>
                <w:caps/>
                <w:sz w:val="16"/>
                <w:szCs w:val="16"/>
                <w:lang w:val="ro-RO"/>
              </w:rPr>
            </w:pPr>
          </w:p>
        </w:tc>
        <w:tc>
          <w:tcPr>
            <w:tcW w:w="535" w:type="dxa"/>
            <w:vAlign w:val="center"/>
          </w:tcPr>
          <w:p w:rsidR="00AB1D43" w:rsidRPr="00F5570E" w:rsidRDefault="00AB1D43" w:rsidP="00B57133">
            <w:pPr>
              <w:numPr>
                <w:ilvl w:val="0"/>
                <w:numId w:val="8"/>
              </w:numPr>
              <w:ind w:left="0" w:firstLine="0"/>
              <w:jc w:val="center"/>
              <w:rPr>
                <w:sz w:val="16"/>
                <w:szCs w:val="16"/>
                <w:lang w:val="ro-RO"/>
              </w:rPr>
            </w:pPr>
          </w:p>
        </w:tc>
        <w:tc>
          <w:tcPr>
            <w:tcW w:w="5236" w:type="dxa"/>
            <w:vAlign w:val="center"/>
          </w:tcPr>
          <w:p w:rsidR="00AB1D43" w:rsidRPr="00F5570E" w:rsidRDefault="00AB1D43" w:rsidP="00EF39D3">
            <w:pPr>
              <w:rPr>
                <w:sz w:val="16"/>
                <w:szCs w:val="16"/>
                <w:lang w:val="ro-RO"/>
              </w:rPr>
            </w:pPr>
            <w:r w:rsidRPr="00F5570E">
              <w:rPr>
                <w:sz w:val="16"/>
                <w:szCs w:val="16"/>
                <w:lang w:val="ro-RO"/>
              </w:rPr>
              <w:t>Management – Marketing</w:t>
            </w:r>
          </w:p>
        </w:tc>
        <w:tc>
          <w:tcPr>
            <w:tcW w:w="748" w:type="dxa"/>
            <w:vAlign w:val="center"/>
          </w:tcPr>
          <w:p w:rsidR="00AB1D43" w:rsidRPr="00F5570E" w:rsidRDefault="00AB1D43" w:rsidP="00D600E0">
            <w:pPr>
              <w:pStyle w:val="Heading4"/>
              <w:jc w:val="center"/>
              <w:rPr>
                <w:b w:val="0"/>
                <w:bCs w:val="0"/>
                <w:sz w:val="16"/>
                <w:szCs w:val="16"/>
                <w:lang w:val="ro-RO"/>
              </w:rPr>
            </w:pPr>
            <w:r w:rsidRPr="00F5570E">
              <w:rPr>
                <w:b w:val="0"/>
                <w:bCs w:val="0"/>
                <w:sz w:val="16"/>
                <w:szCs w:val="16"/>
                <w:lang w:val="ro-RO"/>
              </w:rPr>
              <w:t>x</w:t>
            </w:r>
          </w:p>
        </w:tc>
        <w:tc>
          <w:tcPr>
            <w:tcW w:w="748" w:type="dxa"/>
            <w:tcBorders>
              <w:right w:val="thinThickSmallGap" w:sz="24" w:space="0" w:color="auto"/>
            </w:tcBorders>
            <w:vAlign w:val="center"/>
          </w:tcPr>
          <w:p w:rsidR="00AB1D43" w:rsidRPr="00F5570E" w:rsidRDefault="00AB1D43">
            <w:pPr>
              <w:jc w:val="center"/>
              <w:rPr>
                <w:b/>
                <w:bCs/>
                <w:sz w:val="16"/>
                <w:szCs w:val="16"/>
                <w:lang w:val="ro-RO"/>
              </w:rPr>
            </w:pPr>
          </w:p>
        </w:tc>
        <w:tc>
          <w:tcPr>
            <w:tcW w:w="2098" w:type="dxa"/>
            <w:vMerge/>
            <w:tcBorders>
              <w:left w:val="nil"/>
              <w:right w:val="thinThickSmallGap" w:sz="24" w:space="0" w:color="auto"/>
            </w:tcBorders>
            <w:vAlign w:val="center"/>
          </w:tcPr>
          <w:p w:rsidR="00AB1D43" w:rsidRPr="00F5570E" w:rsidRDefault="00AB1D43">
            <w:pPr>
              <w:jc w:val="center"/>
              <w:rPr>
                <w:sz w:val="16"/>
                <w:szCs w:val="16"/>
                <w:lang w:val="ro-RO"/>
              </w:rPr>
            </w:pPr>
          </w:p>
        </w:tc>
      </w:tr>
      <w:tr w:rsidR="00F5570E" w:rsidRPr="00F5570E">
        <w:trPr>
          <w:cantSplit/>
          <w:jc w:val="center"/>
        </w:trPr>
        <w:tc>
          <w:tcPr>
            <w:tcW w:w="1359" w:type="dxa"/>
            <w:vMerge/>
            <w:tcBorders>
              <w:left w:val="thinThickSmallGap" w:sz="24" w:space="0" w:color="auto"/>
            </w:tcBorders>
            <w:vAlign w:val="center"/>
          </w:tcPr>
          <w:p w:rsidR="00AB1D43" w:rsidRPr="00F5570E" w:rsidRDefault="00AB1D43">
            <w:pPr>
              <w:jc w:val="center"/>
              <w:rPr>
                <w:b/>
                <w:bCs/>
                <w:sz w:val="16"/>
                <w:szCs w:val="16"/>
                <w:lang w:val="ro-RO"/>
              </w:rPr>
            </w:pPr>
          </w:p>
        </w:tc>
        <w:tc>
          <w:tcPr>
            <w:tcW w:w="2244" w:type="dxa"/>
            <w:vMerge/>
            <w:tcBorders>
              <w:right w:val="thinThickSmallGap" w:sz="24" w:space="0" w:color="auto"/>
            </w:tcBorders>
            <w:vAlign w:val="center"/>
          </w:tcPr>
          <w:p w:rsidR="00AB1D43" w:rsidRPr="00F5570E" w:rsidRDefault="00AB1D43">
            <w:pPr>
              <w:jc w:val="center"/>
              <w:rPr>
                <w:sz w:val="16"/>
                <w:szCs w:val="16"/>
                <w:lang w:val="ro-RO"/>
              </w:rPr>
            </w:pPr>
          </w:p>
        </w:tc>
        <w:tc>
          <w:tcPr>
            <w:tcW w:w="1896" w:type="dxa"/>
            <w:vMerge/>
            <w:tcBorders>
              <w:left w:val="nil"/>
            </w:tcBorders>
            <w:vAlign w:val="center"/>
          </w:tcPr>
          <w:p w:rsidR="00AB1D43" w:rsidRPr="00F5570E" w:rsidRDefault="00AB1D43">
            <w:pPr>
              <w:jc w:val="center"/>
              <w:rPr>
                <w:b/>
                <w:bCs/>
                <w:i/>
                <w:iCs/>
                <w:caps/>
                <w:sz w:val="16"/>
                <w:szCs w:val="16"/>
                <w:lang w:val="ro-RO"/>
              </w:rPr>
            </w:pPr>
          </w:p>
        </w:tc>
        <w:tc>
          <w:tcPr>
            <w:tcW w:w="535" w:type="dxa"/>
            <w:vAlign w:val="center"/>
          </w:tcPr>
          <w:p w:rsidR="00AB1D43" w:rsidRPr="00F5570E" w:rsidRDefault="00AB1D43" w:rsidP="00B57133">
            <w:pPr>
              <w:numPr>
                <w:ilvl w:val="0"/>
                <w:numId w:val="8"/>
              </w:numPr>
              <w:ind w:left="0" w:firstLine="0"/>
              <w:jc w:val="center"/>
              <w:rPr>
                <w:sz w:val="16"/>
                <w:szCs w:val="16"/>
                <w:lang w:val="ro-RO"/>
              </w:rPr>
            </w:pPr>
          </w:p>
        </w:tc>
        <w:tc>
          <w:tcPr>
            <w:tcW w:w="5236" w:type="dxa"/>
            <w:vAlign w:val="center"/>
          </w:tcPr>
          <w:p w:rsidR="00AB1D43" w:rsidRPr="00F5570E" w:rsidRDefault="00AB1D43" w:rsidP="00EF39D3">
            <w:pPr>
              <w:jc w:val="both"/>
              <w:rPr>
                <w:sz w:val="16"/>
                <w:szCs w:val="16"/>
                <w:lang w:val="ro-RO"/>
              </w:rPr>
            </w:pPr>
            <w:r w:rsidRPr="00F5570E">
              <w:rPr>
                <w:sz w:val="16"/>
                <w:szCs w:val="16"/>
                <w:lang w:val="ro-RO"/>
              </w:rPr>
              <w:t>Management - Turism</w:t>
            </w:r>
          </w:p>
        </w:tc>
        <w:tc>
          <w:tcPr>
            <w:tcW w:w="748" w:type="dxa"/>
            <w:vAlign w:val="center"/>
          </w:tcPr>
          <w:p w:rsidR="00AB1D43" w:rsidRPr="00F5570E" w:rsidRDefault="00AB1D43" w:rsidP="00D600E0">
            <w:pPr>
              <w:pStyle w:val="Heading4"/>
              <w:jc w:val="center"/>
              <w:rPr>
                <w:b w:val="0"/>
                <w:bCs w:val="0"/>
                <w:sz w:val="16"/>
                <w:szCs w:val="16"/>
                <w:lang w:val="ro-RO"/>
              </w:rPr>
            </w:pPr>
            <w:r w:rsidRPr="00F5570E">
              <w:rPr>
                <w:b w:val="0"/>
                <w:bCs w:val="0"/>
                <w:sz w:val="16"/>
                <w:szCs w:val="16"/>
                <w:lang w:val="ro-RO"/>
              </w:rPr>
              <w:t>x</w:t>
            </w:r>
          </w:p>
        </w:tc>
        <w:tc>
          <w:tcPr>
            <w:tcW w:w="748" w:type="dxa"/>
            <w:tcBorders>
              <w:right w:val="thinThickSmallGap" w:sz="24" w:space="0" w:color="auto"/>
            </w:tcBorders>
            <w:vAlign w:val="center"/>
          </w:tcPr>
          <w:p w:rsidR="00AB1D43" w:rsidRPr="00F5570E" w:rsidRDefault="00AB1D43">
            <w:pPr>
              <w:jc w:val="center"/>
              <w:rPr>
                <w:b/>
                <w:bCs/>
                <w:sz w:val="16"/>
                <w:szCs w:val="16"/>
                <w:lang w:val="ro-RO"/>
              </w:rPr>
            </w:pPr>
          </w:p>
        </w:tc>
        <w:tc>
          <w:tcPr>
            <w:tcW w:w="2098" w:type="dxa"/>
            <w:vMerge/>
            <w:tcBorders>
              <w:left w:val="nil"/>
              <w:right w:val="thinThickSmallGap" w:sz="24" w:space="0" w:color="auto"/>
            </w:tcBorders>
            <w:vAlign w:val="center"/>
          </w:tcPr>
          <w:p w:rsidR="00AB1D43" w:rsidRPr="00F5570E" w:rsidRDefault="00AB1D43">
            <w:pPr>
              <w:jc w:val="center"/>
              <w:rPr>
                <w:sz w:val="16"/>
                <w:szCs w:val="16"/>
                <w:lang w:val="ro-RO"/>
              </w:rPr>
            </w:pPr>
          </w:p>
        </w:tc>
      </w:tr>
      <w:tr w:rsidR="00F5570E" w:rsidRPr="00F5570E">
        <w:trPr>
          <w:cantSplit/>
          <w:jc w:val="center"/>
        </w:trPr>
        <w:tc>
          <w:tcPr>
            <w:tcW w:w="1359" w:type="dxa"/>
            <w:vMerge/>
            <w:tcBorders>
              <w:left w:val="thinThickSmallGap" w:sz="24" w:space="0" w:color="auto"/>
            </w:tcBorders>
            <w:vAlign w:val="center"/>
          </w:tcPr>
          <w:p w:rsidR="00AB1D43" w:rsidRPr="00F5570E" w:rsidRDefault="00AB1D43">
            <w:pPr>
              <w:jc w:val="center"/>
              <w:rPr>
                <w:b/>
                <w:bCs/>
                <w:sz w:val="16"/>
                <w:szCs w:val="16"/>
                <w:lang w:val="ro-RO"/>
              </w:rPr>
            </w:pPr>
          </w:p>
        </w:tc>
        <w:tc>
          <w:tcPr>
            <w:tcW w:w="2244" w:type="dxa"/>
            <w:vMerge/>
            <w:tcBorders>
              <w:right w:val="thinThickSmallGap" w:sz="24" w:space="0" w:color="auto"/>
            </w:tcBorders>
            <w:vAlign w:val="center"/>
          </w:tcPr>
          <w:p w:rsidR="00AB1D43" w:rsidRPr="00F5570E" w:rsidRDefault="00AB1D43">
            <w:pPr>
              <w:jc w:val="center"/>
              <w:rPr>
                <w:sz w:val="16"/>
                <w:szCs w:val="16"/>
                <w:lang w:val="ro-RO"/>
              </w:rPr>
            </w:pPr>
          </w:p>
        </w:tc>
        <w:tc>
          <w:tcPr>
            <w:tcW w:w="1896" w:type="dxa"/>
            <w:vMerge/>
            <w:tcBorders>
              <w:left w:val="nil"/>
            </w:tcBorders>
            <w:vAlign w:val="center"/>
          </w:tcPr>
          <w:p w:rsidR="00AB1D43" w:rsidRPr="00F5570E" w:rsidRDefault="00AB1D43">
            <w:pPr>
              <w:jc w:val="center"/>
              <w:rPr>
                <w:b/>
                <w:bCs/>
                <w:i/>
                <w:iCs/>
                <w:caps/>
                <w:sz w:val="16"/>
                <w:szCs w:val="16"/>
                <w:lang w:val="ro-RO"/>
              </w:rPr>
            </w:pPr>
          </w:p>
        </w:tc>
        <w:tc>
          <w:tcPr>
            <w:tcW w:w="535" w:type="dxa"/>
            <w:vAlign w:val="center"/>
          </w:tcPr>
          <w:p w:rsidR="00AB1D43" w:rsidRPr="00F5570E" w:rsidRDefault="00AB1D43" w:rsidP="00B57133">
            <w:pPr>
              <w:numPr>
                <w:ilvl w:val="0"/>
                <w:numId w:val="8"/>
              </w:numPr>
              <w:ind w:left="0" w:firstLine="0"/>
              <w:jc w:val="center"/>
              <w:rPr>
                <w:sz w:val="16"/>
                <w:szCs w:val="16"/>
                <w:lang w:val="ro-RO"/>
              </w:rPr>
            </w:pPr>
          </w:p>
        </w:tc>
        <w:tc>
          <w:tcPr>
            <w:tcW w:w="5236" w:type="dxa"/>
            <w:vAlign w:val="center"/>
          </w:tcPr>
          <w:p w:rsidR="00AB1D43" w:rsidRPr="00F5570E" w:rsidRDefault="00AB1D43" w:rsidP="00EF39D3">
            <w:pPr>
              <w:jc w:val="both"/>
              <w:rPr>
                <w:sz w:val="16"/>
                <w:szCs w:val="16"/>
                <w:lang w:val="ro-RO"/>
              </w:rPr>
            </w:pPr>
            <w:r w:rsidRPr="00F5570E">
              <w:rPr>
                <w:sz w:val="16"/>
                <w:szCs w:val="16"/>
                <w:lang w:val="ro-RO"/>
              </w:rPr>
              <w:t>Management economic*</w:t>
            </w:r>
          </w:p>
        </w:tc>
        <w:tc>
          <w:tcPr>
            <w:tcW w:w="748" w:type="dxa"/>
            <w:vAlign w:val="center"/>
          </w:tcPr>
          <w:p w:rsidR="00AB1D43" w:rsidRPr="00F5570E" w:rsidRDefault="00AB1D43" w:rsidP="00D600E0">
            <w:pPr>
              <w:pStyle w:val="Heading4"/>
              <w:jc w:val="center"/>
              <w:rPr>
                <w:b w:val="0"/>
                <w:bCs w:val="0"/>
                <w:sz w:val="16"/>
                <w:szCs w:val="16"/>
                <w:lang w:val="ro-RO"/>
              </w:rPr>
            </w:pPr>
            <w:r w:rsidRPr="00F5570E">
              <w:rPr>
                <w:b w:val="0"/>
                <w:bCs w:val="0"/>
                <w:sz w:val="16"/>
                <w:szCs w:val="16"/>
                <w:lang w:val="ro-RO"/>
              </w:rPr>
              <w:t>x</w:t>
            </w:r>
          </w:p>
        </w:tc>
        <w:tc>
          <w:tcPr>
            <w:tcW w:w="748" w:type="dxa"/>
            <w:tcBorders>
              <w:right w:val="thinThickSmallGap" w:sz="24" w:space="0" w:color="auto"/>
            </w:tcBorders>
            <w:vAlign w:val="center"/>
          </w:tcPr>
          <w:p w:rsidR="00AB1D43" w:rsidRPr="00F5570E" w:rsidRDefault="00AB1D43">
            <w:pPr>
              <w:jc w:val="center"/>
              <w:rPr>
                <w:b/>
                <w:bCs/>
                <w:sz w:val="16"/>
                <w:szCs w:val="16"/>
                <w:lang w:val="ro-RO"/>
              </w:rPr>
            </w:pPr>
          </w:p>
        </w:tc>
        <w:tc>
          <w:tcPr>
            <w:tcW w:w="2098" w:type="dxa"/>
            <w:vMerge/>
            <w:tcBorders>
              <w:left w:val="nil"/>
              <w:right w:val="thinThickSmallGap" w:sz="24" w:space="0" w:color="auto"/>
            </w:tcBorders>
            <w:vAlign w:val="center"/>
          </w:tcPr>
          <w:p w:rsidR="00AB1D43" w:rsidRPr="00F5570E" w:rsidRDefault="00AB1D43">
            <w:pPr>
              <w:jc w:val="center"/>
              <w:rPr>
                <w:sz w:val="16"/>
                <w:szCs w:val="16"/>
                <w:lang w:val="ro-RO"/>
              </w:rPr>
            </w:pPr>
          </w:p>
        </w:tc>
      </w:tr>
      <w:tr w:rsidR="00F5570E" w:rsidRPr="00F5570E">
        <w:trPr>
          <w:cantSplit/>
          <w:jc w:val="center"/>
        </w:trPr>
        <w:tc>
          <w:tcPr>
            <w:tcW w:w="1359" w:type="dxa"/>
            <w:vMerge/>
            <w:tcBorders>
              <w:left w:val="thinThickSmallGap" w:sz="24" w:space="0" w:color="auto"/>
            </w:tcBorders>
            <w:vAlign w:val="center"/>
          </w:tcPr>
          <w:p w:rsidR="00AB1D43" w:rsidRPr="00F5570E" w:rsidRDefault="00AB1D43">
            <w:pPr>
              <w:jc w:val="center"/>
              <w:rPr>
                <w:b/>
                <w:bCs/>
                <w:sz w:val="16"/>
                <w:szCs w:val="16"/>
                <w:lang w:val="ro-RO"/>
              </w:rPr>
            </w:pPr>
          </w:p>
        </w:tc>
        <w:tc>
          <w:tcPr>
            <w:tcW w:w="2244" w:type="dxa"/>
            <w:vMerge/>
            <w:tcBorders>
              <w:right w:val="thinThickSmallGap" w:sz="24" w:space="0" w:color="auto"/>
            </w:tcBorders>
            <w:vAlign w:val="center"/>
          </w:tcPr>
          <w:p w:rsidR="00AB1D43" w:rsidRPr="00F5570E" w:rsidRDefault="00AB1D43">
            <w:pPr>
              <w:jc w:val="center"/>
              <w:rPr>
                <w:sz w:val="16"/>
                <w:szCs w:val="16"/>
                <w:lang w:val="ro-RO"/>
              </w:rPr>
            </w:pPr>
          </w:p>
        </w:tc>
        <w:tc>
          <w:tcPr>
            <w:tcW w:w="1896" w:type="dxa"/>
            <w:vMerge/>
            <w:tcBorders>
              <w:left w:val="nil"/>
            </w:tcBorders>
            <w:vAlign w:val="center"/>
          </w:tcPr>
          <w:p w:rsidR="00AB1D43" w:rsidRPr="00F5570E" w:rsidRDefault="00AB1D43">
            <w:pPr>
              <w:jc w:val="center"/>
              <w:rPr>
                <w:b/>
                <w:bCs/>
                <w:i/>
                <w:iCs/>
                <w:caps/>
                <w:sz w:val="16"/>
                <w:szCs w:val="16"/>
                <w:lang w:val="ro-RO"/>
              </w:rPr>
            </w:pPr>
          </w:p>
        </w:tc>
        <w:tc>
          <w:tcPr>
            <w:tcW w:w="535" w:type="dxa"/>
            <w:vAlign w:val="center"/>
          </w:tcPr>
          <w:p w:rsidR="00AB1D43" w:rsidRPr="00F5570E" w:rsidRDefault="00AB1D43" w:rsidP="00B57133">
            <w:pPr>
              <w:numPr>
                <w:ilvl w:val="0"/>
                <w:numId w:val="8"/>
              </w:numPr>
              <w:ind w:left="0" w:firstLine="0"/>
              <w:jc w:val="center"/>
              <w:rPr>
                <w:sz w:val="16"/>
                <w:szCs w:val="16"/>
                <w:lang w:val="ro-RO"/>
              </w:rPr>
            </w:pPr>
          </w:p>
        </w:tc>
        <w:tc>
          <w:tcPr>
            <w:tcW w:w="5236" w:type="dxa"/>
            <w:vAlign w:val="center"/>
          </w:tcPr>
          <w:p w:rsidR="00AB1D43" w:rsidRPr="00F5570E" w:rsidRDefault="00AB1D43" w:rsidP="00EF39D3">
            <w:pPr>
              <w:rPr>
                <w:sz w:val="16"/>
                <w:szCs w:val="16"/>
                <w:lang w:val="ro-RO"/>
              </w:rPr>
            </w:pPr>
            <w:r w:rsidRPr="00F5570E">
              <w:rPr>
                <w:sz w:val="16"/>
                <w:szCs w:val="16"/>
                <w:lang w:val="ro-RO"/>
              </w:rPr>
              <w:t>Management economico – financiar (militar)</w:t>
            </w:r>
          </w:p>
        </w:tc>
        <w:tc>
          <w:tcPr>
            <w:tcW w:w="748" w:type="dxa"/>
            <w:vAlign w:val="center"/>
          </w:tcPr>
          <w:p w:rsidR="00AB1D43" w:rsidRPr="00F5570E" w:rsidRDefault="00AB1D43" w:rsidP="00D600E0">
            <w:pPr>
              <w:pStyle w:val="Heading4"/>
              <w:jc w:val="center"/>
              <w:rPr>
                <w:b w:val="0"/>
                <w:bCs w:val="0"/>
                <w:sz w:val="16"/>
                <w:szCs w:val="16"/>
                <w:lang w:val="ro-RO"/>
              </w:rPr>
            </w:pPr>
            <w:r w:rsidRPr="00F5570E">
              <w:rPr>
                <w:b w:val="0"/>
                <w:bCs w:val="0"/>
                <w:sz w:val="16"/>
                <w:szCs w:val="16"/>
                <w:lang w:val="ro-RO"/>
              </w:rPr>
              <w:t>x</w:t>
            </w:r>
          </w:p>
        </w:tc>
        <w:tc>
          <w:tcPr>
            <w:tcW w:w="748" w:type="dxa"/>
            <w:tcBorders>
              <w:right w:val="thinThickSmallGap" w:sz="24" w:space="0" w:color="auto"/>
            </w:tcBorders>
            <w:vAlign w:val="center"/>
          </w:tcPr>
          <w:p w:rsidR="00AB1D43" w:rsidRPr="00F5570E" w:rsidRDefault="00AB1D43">
            <w:pPr>
              <w:jc w:val="center"/>
              <w:rPr>
                <w:b/>
                <w:bCs/>
                <w:sz w:val="16"/>
                <w:szCs w:val="16"/>
                <w:lang w:val="ro-RO"/>
              </w:rPr>
            </w:pPr>
          </w:p>
        </w:tc>
        <w:tc>
          <w:tcPr>
            <w:tcW w:w="2098" w:type="dxa"/>
            <w:vMerge/>
            <w:tcBorders>
              <w:left w:val="nil"/>
              <w:right w:val="thinThickSmallGap" w:sz="24" w:space="0" w:color="auto"/>
            </w:tcBorders>
            <w:vAlign w:val="center"/>
          </w:tcPr>
          <w:p w:rsidR="00AB1D43" w:rsidRPr="00F5570E" w:rsidRDefault="00AB1D43">
            <w:pPr>
              <w:jc w:val="center"/>
              <w:rPr>
                <w:sz w:val="16"/>
                <w:szCs w:val="16"/>
                <w:lang w:val="ro-RO"/>
              </w:rPr>
            </w:pPr>
          </w:p>
        </w:tc>
      </w:tr>
      <w:tr w:rsidR="00F5570E" w:rsidRPr="00F5570E">
        <w:trPr>
          <w:cantSplit/>
          <w:jc w:val="center"/>
        </w:trPr>
        <w:tc>
          <w:tcPr>
            <w:tcW w:w="1359" w:type="dxa"/>
            <w:vMerge/>
            <w:tcBorders>
              <w:left w:val="thinThickSmallGap" w:sz="24" w:space="0" w:color="auto"/>
            </w:tcBorders>
            <w:vAlign w:val="center"/>
          </w:tcPr>
          <w:p w:rsidR="00AB1D43" w:rsidRPr="00F5570E" w:rsidRDefault="00AB1D43">
            <w:pPr>
              <w:jc w:val="center"/>
              <w:rPr>
                <w:b/>
                <w:bCs/>
                <w:sz w:val="16"/>
                <w:szCs w:val="16"/>
                <w:lang w:val="ro-RO"/>
              </w:rPr>
            </w:pPr>
          </w:p>
        </w:tc>
        <w:tc>
          <w:tcPr>
            <w:tcW w:w="2244" w:type="dxa"/>
            <w:vMerge/>
            <w:tcBorders>
              <w:right w:val="thinThickSmallGap" w:sz="24" w:space="0" w:color="auto"/>
            </w:tcBorders>
            <w:vAlign w:val="center"/>
          </w:tcPr>
          <w:p w:rsidR="00AB1D43" w:rsidRPr="00F5570E" w:rsidRDefault="00AB1D43">
            <w:pPr>
              <w:jc w:val="center"/>
              <w:rPr>
                <w:sz w:val="16"/>
                <w:szCs w:val="16"/>
                <w:lang w:val="ro-RO"/>
              </w:rPr>
            </w:pPr>
          </w:p>
        </w:tc>
        <w:tc>
          <w:tcPr>
            <w:tcW w:w="1896" w:type="dxa"/>
            <w:vMerge/>
            <w:tcBorders>
              <w:left w:val="nil"/>
            </w:tcBorders>
            <w:vAlign w:val="center"/>
          </w:tcPr>
          <w:p w:rsidR="00AB1D43" w:rsidRPr="00F5570E" w:rsidRDefault="00AB1D43">
            <w:pPr>
              <w:jc w:val="center"/>
              <w:rPr>
                <w:b/>
                <w:bCs/>
                <w:i/>
                <w:iCs/>
                <w:caps/>
                <w:sz w:val="16"/>
                <w:szCs w:val="16"/>
                <w:lang w:val="ro-RO"/>
              </w:rPr>
            </w:pPr>
          </w:p>
        </w:tc>
        <w:tc>
          <w:tcPr>
            <w:tcW w:w="535" w:type="dxa"/>
            <w:vAlign w:val="center"/>
          </w:tcPr>
          <w:p w:rsidR="00AB1D43" w:rsidRPr="00F5570E" w:rsidRDefault="00AB1D43" w:rsidP="00B57133">
            <w:pPr>
              <w:numPr>
                <w:ilvl w:val="0"/>
                <w:numId w:val="8"/>
              </w:numPr>
              <w:ind w:left="0" w:firstLine="0"/>
              <w:jc w:val="center"/>
              <w:rPr>
                <w:sz w:val="16"/>
                <w:szCs w:val="16"/>
                <w:lang w:val="ro-RO"/>
              </w:rPr>
            </w:pPr>
          </w:p>
        </w:tc>
        <w:tc>
          <w:tcPr>
            <w:tcW w:w="5236" w:type="dxa"/>
            <w:vAlign w:val="center"/>
          </w:tcPr>
          <w:p w:rsidR="00AB1D43" w:rsidRPr="00F5570E" w:rsidRDefault="00AB1D43" w:rsidP="00EF39D3">
            <w:pPr>
              <w:pStyle w:val="Heading3"/>
              <w:jc w:val="left"/>
              <w:rPr>
                <w:rFonts w:ascii="Times New Roman" w:hAnsi="Times New Roman" w:cs="Times New Roman"/>
                <w:i w:val="0"/>
                <w:iCs w:val="0"/>
                <w:noProof w:val="0"/>
                <w:sz w:val="16"/>
                <w:szCs w:val="16"/>
                <w:lang w:val="ro-RO"/>
              </w:rPr>
            </w:pPr>
            <w:r w:rsidRPr="00F5570E">
              <w:rPr>
                <w:rFonts w:ascii="Times New Roman" w:hAnsi="Times New Roman" w:cs="Times New Roman"/>
                <w:i w:val="0"/>
                <w:iCs w:val="0"/>
                <w:noProof w:val="0"/>
                <w:sz w:val="16"/>
                <w:szCs w:val="16"/>
                <w:lang w:val="ro-RO"/>
              </w:rPr>
              <w:t>Management financiar - contabil</w:t>
            </w:r>
          </w:p>
        </w:tc>
        <w:tc>
          <w:tcPr>
            <w:tcW w:w="748" w:type="dxa"/>
            <w:vAlign w:val="center"/>
          </w:tcPr>
          <w:p w:rsidR="00AB1D43" w:rsidRPr="00F5570E" w:rsidRDefault="00AB1D43" w:rsidP="00D600E0">
            <w:pPr>
              <w:pStyle w:val="Heading4"/>
              <w:jc w:val="center"/>
              <w:rPr>
                <w:b w:val="0"/>
                <w:bCs w:val="0"/>
                <w:sz w:val="16"/>
                <w:szCs w:val="16"/>
                <w:lang w:val="ro-RO"/>
              </w:rPr>
            </w:pPr>
            <w:r w:rsidRPr="00F5570E">
              <w:rPr>
                <w:b w:val="0"/>
                <w:bCs w:val="0"/>
                <w:sz w:val="16"/>
                <w:szCs w:val="16"/>
                <w:lang w:val="ro-RO"/>
              </w:rPr>
              <w:t>x</w:t>
            </w:r>
          </w:p>
        </w:tc>
        <w:tc>
          <w:tcPr>
            <w:tcW w:w="748" w:type="dxa"/>
            <w:tcBorders>
              <w:right w:val="thinThickSmallGap" w:sz="24" w:space="0" w:color="auto"/>
            </w:tcBorders>
            <w:vAlign w:val="center"/>
          </w:tcPr>
          <w:p w:rsidR="00AB1D43" w:rsidRPr="00F5570E" w:rsidRDefault="00AB1D43">
            <w:pPr>
              <w:jc w:val="center"/>
              <w:rPr>
                <w:b/>
                <w:bCs/>
                <w:sz w:val="16"/>
                <w:szCs w:val="16"/>
                <w:lang w:val="ro-RO"/>
              </w:rPr>
            </w:pPr>
          </w:p>
        </w:tc>
        <w:tc>
          <w:tcPr>
            <w:tcW w:w="2098" w:type="dxa"/>
            <w:vMerge/>
            <w:tcBorders>
              <w:left w:val="nil"/>
              <w:right w:val="thinThickSmallGap" w:sz="24" w:space="0" w:color="auto"/>
            </w:tcBorders>
            <w:vAlign w:val="center"/>
          </w:tcPr>
          <w:p w:rsidR="00AB1D43" w:rsidRPr="00F5570E" w:rsidRDefault="00AB1D43">
            <w:pPr>
              <w:jc w:val="center"/>
              <w:rPr>
                <w:sz w:val="16"/>
                <w:szCs w:val="16"/>
                <w:lang w:val="ro-RO"/>
              </w:rPr>
            </w:pPr>
          </w:p>
        </w:tc>
      </w:tr>
      <w:tr w:rsidR="00F5570E" w:rsidRPr="00F5570E">
        <w:trPr>
          <w:cantSplit/>
          <w:jc w:val="center"/>
        </w:trPr>
        <w:tc>
          <w:tcPr>
            <w:tcW w:w="1359" w:type="dxa"/>
            <w:vMerge/>
            <w:tcBorders>
              <w:left w:val="thinThickSmallGap" w:sz="24" w:space="0" w:color="auto"/>
            </w:tcBorders>
            <w:vAlign w:val="center"/>
          </w:tcPr>
          <w:p w:rsidR="00AB1D43" w:rsidRPr="00F5570E" w:rsidRDefault="00AB1D43">
            <w:pPr>
              <w:jc w:val="center"/>
              <w:rPr>
                <w:b/>
                <w:bCs/>
                <w:sz w:val="16"/>
                <w:szCs w:val="16"/>
                <w:lang w:val="ro-RO"/>
              </w:rPr>
            </w:pPr>
          </w:p>
        </w:tc>
        <w:tc>
          <w:tcPr>
            <w:tcW w:w="2244" w:type="dxa"/>
            <w:vMerge/>
            <w:tcBorders>
              <w:right w:val="thinThickSmallGap" w:sz="24" w:space="0" w:color="auto"/>
            </w:tcBorders>
            <w:vAlign w:val="center"/>
          </w:tcPr>
          <w:p w:rsidR="00AB1D43" w:rsidRPr="00F5570E" w:rsidRDefault="00AB1D43">
            <w:pPr>
              <w:jc w:val="center"/>
              <w:rPr>
                <w:sz w:val="16"/>
                <w:szCs w:val="16"/>
                <w:lang w:val="ro-RO"/>
              </w:rPr>
            </w:pPr>
          </w:p>
        </w:tc>
        <w:tc>
          <w:tcPr>
            <w:tcW w:w="1896" w:type="dxa"/>
            <w:vMerge/>
            <w:tcBorders>
              <w:left w:val="nil"/>
            </w:tcBorders>
            <w:vAlign w:val="center"/>
          </w:tcPr>
          <w:p w:rsidR="00AB1D43" w:rsidRPr="00F5570E" w:rsidRDefault="00AB1D43">
            <w:pPr>
              <w:jc w:val="center"/>
              <w:rPr>
                <w:b/>
                <w:bCs/>
                <w:i/>
                <w:iCs/>
                <w:caps/>
                <w:sz w:val="16"/>
                <w:szCs w:val="16"/>
                <w:lang w:val="ro-RO"/>
              </w:rPr>
            </w:pPr>
          </w:p>
        </w:tc>
        <w:tc>
          <w:tcPr>
            <w:tcW w:w="535" w:type="dxa"/>
            <w:vAlign w:val="center"/>
          </w:tcPr>
          <w:p w:rsidR="00AB1D43" w:rsidRPr="00F5570E" w:rsidRDefault="00AB1D43" w:rsidP="00B57133">
            <w:pPr>
              <w:numPr>
                <w:ilvl w:val="0"/>
                <w:numId w:val="8"/>
              </w:numPr>
              <w:ind w:left="0" w:firstLine="0"/>
              <w:jc w:val="center"/>
              <w:rPr>
                <w:sz w:val="16"/>
                <w:szCs w:val="16"/>
                <w:lang w:val="ro-RO"/>
              </w:rPr>
            </w:pPr>
          </w:p>
        </w:tc>
        <w:tc>
          <w:tcPr>
            <w:tcW w:w="5236" w:type="dxa"/>
            <w:vAlign w:val="center"/>
          </w:tcPr>
          <w:p w:rsidR="00AB1D43" w:rsidRPr="00F5570E" w:rsidRDefault="00AB1D43" w:rsidP="00EF39D3">
            <w:pPr>
              <w:rPr>
                <w:sz w:val="16"/>
                <w:szCs w:val="16"/>
                <w:lang w:val="ro-RO"/>
              </w:rPr>
            </w:pPr>
            <w:r w:rsidRPr="00F5570E">
              <w:rPr>
                <w:sz w:val="16"/>
                <w:szCs w:val="16"/>
                <w:lang w:val="ro-RO"/>
              </w:rPr>
              <w:t>Management financiar contabil şi administrativ</w:t>
            </w:r>
          </w:p>
        </w:tc>
        <w:tc>
          <w:tcPr>
            <w:tcW w:w="748" w:type="dxa"/>
            <w:vAlign w:val="center"/>
          </w:tcPr>
          <w:p w:rsidR="00AB1D43" w:rsidRPr="00F5570E" w:rsidRDefault="00AB1D43" w:rsidP="00D600E0">
            <w:pPr>
              <w:pStyle w:val="Heading4"/>
              <w:jc w:val="center"/>
              <w:rPr>
                <w:b w:val="0"/>
                <w:bCs w:val="0"/>
                <w:sz w:val="16"/>
                <w:szCs w:val="16"/>
                <w:lang w:val="ro-RO"/>
              </w:rPr>
            </w:pPr>
            <w:r w:rsidRPr="00F5570E">
              <w:rPr>
                <w:b w:val="0"/>
                <w:bCs w:val="0"/>
                <w:sz w:val="16"/>
                <w:szCs w:val="16"/>
                <w:lang w:val="ro-RO"/>
              </w:rPr>
              <w:t>x</w:t>
            </w:r>
          </w:p>
        </w:tc>
        <w:tc>
          <w:tcPr>
            <w:tcW w:w="748" w:type="dxa"/>
            <w:tcBorders>
              <w:right w:val="thinThickSmallGap" w:sz="24" w:space="0" w:color="auto"/>
            </w:tcBorders>
            <w:vAlign w:val="center"/>
          </w:tcPr>
          <w:p w:rsidR="00AB1D43" w:rsidRPr="00F5570E" w:rsidRDefault="00AB1D43">
            <w:pPr>
              <w:jc w:val="center"/>
              <w:rPr>
                <w:b/>
                <w:bCs/>
                <w:sz w:val="16"/>
                <w:szCs w:val="16"/>
                <w:lang w:val="ro-RO"/>
              </w:rPr>
            </w:pPr>
          </w:p>
        </w:tc>
        <w:tc>
          <w:tcPr>
            <w:tcW w:w="2098" w:type="dxa"/>
            <w:vMerge/>
            <w:tcBorders>
              <w:left w:val="nil"/>
              <w:right w:val="thinThickSmallGap" w:sz="24" w:space="0" w:color="auto"/>
            </w:tcBorders>
            <w:vAlign w:val="center"/>
          </w:tcPr>
          <w:p w:rsidR="00AB1D43" w:rsidRPr="00F5570E" w:rsidRDefault="00AB1D43">
            <w:pPr>
              <w:jc w:val="center"/>
              <w:rPr>
                <w:sz w:val="16"/>
                <w:szCs w:val="16"/>
                <w:lang w:val="ro-RO"/>
              </w:rPr>
            </w:pPr>
          </w:p>
        </w:tc>
      </w:tr>
      <w:tr w:rsidR="00F5570E" w:rsidRPr="00F5570E">
        <w:trPr>
          <w:cantSplit/>
          <w:jc w:val="center"/>
        </w:trPr>
        <w:tc>
          <w:tcPr>
            <w:tcW w:w="1359" w:type="dxa"/>
            <w:vMerge/>
            <w:tcBorders>
              <w:left w:val="thinThickSmallGap" w:sz="24" w:space="0" w:color="auto"/>
            </w:tcBorders>
            <w:vAlign w:val="center"/>
          </w:tcPr>
          <w:p w:rsidR="00AB1D43" w:rsidRPr="00F5570E" w:rsidRDefault="00AB1D43">
            <w:pPr>
              <w:jc w:val="center"/>
              <w:rPr>
                <w:b/>
                <w:bCs/>
                <w:sz w:val="16"/>
                <w:szCs w:val="16"/>
                <w:lang w:val="ro-RO"/>
              </w:rPr>
            </w:pPr>
          </w:p>
        </w:tc>
        <w:tc>
          <w:tcPr>
            <w:tcW w:w="2244" w:type="dxa"/>
            <w:vMerge/>
            <w:tcBorders>
              <w:right w:val="thinThickSmallGap" w:sz="24" w:space="0" w:color="auto"/>
            </w:tcBorders>
            <w:vAlign w:val="center"/>
          </w:tcPr>
          <w:p w:rsidR="00AB1D43" w:rsidRPr="00F5570E" w:rsidRDefault="00AB1D43">
            <w:pPr>
              <w:jc w:val="center"/>
              <w:rPr>
                <w:sz w:val="16"/>
                <w:szCs w:val="16"/>
                <w:lang w:val="ro-RO"/>
              </w:rPr>
            </w:pPr>
          </w:p>
        </w:tc>
        <w:tc>
          <w:tcPr>
            <w:tcW w:w="1896" w:type="dxa"/>
            <w:vMerge/>
            <w:tcBorders>
              <w:left w:val="nil"/>
            </w:tcBorders>
            <w:vAlign w:val="center"/>
          </w:tcPr>
          <w:p w:rsidR="00AB1D43" w:rsidRPr="00F5570E" w:rsidRDefault="00AB1D43">
            <w:pPr>
              <w:jc w:val="center"/>
              <w:rPr>
                <w:b/>
                <w:bCs/>
                <w:i/>
                <w:iCs/>
                <w:caps/>
                <w:sz w:val="16"/>
                <w:szCs w:val="16"/>
                <w:lang w:val="ro-RO"/>
              </w:rPr>
            </w:pPr>
          </w:p>
        </w:tc>
        <w:tc>
          <w:tcPr>
            <w:tcW w:w="535" w:type="dxa"/>
            <w:vAlign w:val="center"/>
          </w:tcPr>
          <w:p w:rsidR="00AB1D43" w:rsidRPr="00F5570E" w:rsidRDefault="00AB1D43" w:rsidP="00B57133">
            <w:pPr>
              <w:numPr>
                <w:ilvl w:val="0"/>
                <w:numId w:val="8"/>
              </w:numPr>
              <w:ind w:left="0" w:firstLine="0"/>
              <w:jc w:val="center"/>
              <w:rPr>
                <w:sz w:val="16"/>
                <w:szCs w:val="16"/>
                <w:lang w:val="ro-RO"/>
              </w:rPr>
            </w:pPr>
          </w:p>
        </w:tc>
        <w:tc>
          <w:tcPr>
            <w:tcW w:w="5236" w:type="dxa"/>
            <w:vAlign w:val="center"/>
          </w:tcPr>
          <w:p w:rsidR="00AB1D43" w:rsidRPr="00F5570E" w:rsidRDefault="00AB1D43" w:rsidP="005D4CC6">
            <w:pPr>
              <w:rPr>
                <w:sz w:val="16"/>
                <w:szCs w:val="16"/>
                <w:lang w:val="ro-RO"/>
              </w:rPr>
            </w:pPr>
            <w:r w:rsidRPr="00F5570E">
              <w:rPr>
                <w:sz w:val="16"/>
                <w:szCs w:val="16"/>
                <w:lang w:val="ro-RO"/>
              </w:rPr>
              <w:t>Management financiar bancar</w:t>
            </w:r>
          </w:p>
        </w:tc>
        <w:tc>
          <w:tcPr>
            <w:tcW w:w="748" w:type="dxa"/>
            <w:vAlign w:val="center"/>
          </w:tcPr>
          <w:p w:rsidR="00AB1D43" w:rsidRPr="00F5570E" w:rsidRDefault="00AB1D43" w:rsidP="005D4CC6">
            <w:pPr>
              <w:pStyle w:val="Heading4"/>
              <w:jc w:val="center"/>
              <w:rPr>
                <w:b w:val="0"/>
                <w:bCs w:val="0"/>
                <w:sz w:val="16"/>
                <w:szCs w:val="16"/>
                <w:lang w:val="ro-RO"/>
              </w:rPr>
            </w:pPr>
            <w:r w:rsidRPr="00F5570E">
              <w:rPr>
                <w:b w:val="0"/>
                <w:bCs w:val="0"/>
                <w:sz w:val="16"/>
                <w:szCs w:val="16"/>
                <w:lang w:val="ro-RO"/>
              </w:rPr>
              <w:t>x</w:t>
            </w:r>
          </w:p>
        </w:tc>
        <w:tc>
          <w:tcPr>
            <w:tcW w:w="748" w:type="dxa"/>
            <w:tcBorders>
              <w:right w:val="thinThickSmallGap" w:sz="24" w:space="0" w:color="auto"/>
            </w:tcBorders>
            <w:vAlign w:val="center"/>
          </w:tcPr>
          <w:p w:rsidR="00AB1D43" w:rsidRPr="00F5570E" w:rsidRDefault="00AB1D43">
            <w:pPr>
              <w:jc w:val="center"/>
              <w:rPr>
                <w:b/>
                <w:bCs/>
                <w:sz w:val="16"/>
                <w:szCs w:val="16"/>
                <w:lang w:val="ro-RO"/>
              </w:rPr>
            </w:pPr>
          </w:p>
        </w:tc>
        <w:tc>
          <w:tcPr>
            <w:tcW w:w="2098" w:type="dxa"/>
            <w:vMerge/>
            <w:tcBorders>
              <w:left w:val="nil"/>
              <w:right w:val="thinThickSmallGap" w:sz="24" w:space="0" w:color="auto"/>
            </w:tcBorders>
            <w:vAlign w:val="center"/>
          </w:tcPr>
          <w:p w:rsidR="00AB1D43" w:rsidRPr="00F5570E" w:rsidRDefault="00AB1D43">
            <w:pPr>
              <w:jc w:val="center"/>
              <w:rPr>
                <w:sz w:val="16"/>
                <w:szCs w:val="16"/>
                <w:lang w:val="ro-RO"/>
              </w:rPr>
            </w:pPr>
          </w:p>
        </w:tc>
      </w:tr>
      <w:tr w:rsidR="00F5570E" w:rsidRPr="00F5570E">
        <w:trPr>
          <w:cantSplit/>
          <w:jc w:val="center"/>
        </w:trPr>
        <w:tc>
          <w:tcPr>
            <w:tcW w:w="1359" w:type="dxa"/>
            <w:vMerge/>
            <w:tcBorders>
              <w:left w:val="thinThickSmallGap" w:sz="24" w:space="0" w:color="auto"/>
            </w:tcBorders>
            <w:vAlign w:val="center"/>
          </w:tcPr>
          <w:p w:rsidR="00AB1D43" w:rsidRPr="00F5570E" w:rsidRDefault="00AB1D43">
            <w:pPr>
              <w:jc w:val="center"/>
              <w:rPr>
                <w:b/>
                <w:bCs/>
                <w:sz w:val="16"/>
                <w:szCs w:val="16"/>
                <w:lang w:val="ro-RO"/>
              </w:rPr>
            </w:pPr>
          </w:p>
        </w:tc>
        <w:tc>
          <w:tcPr>
            <w:tcW w:w="2244" w:type="dxa"/>
            <w:vMerge/>
            <w:tcBorders>
              <w:right w:val="thinThickSmallGap" w:sz="24" w:space="0" w:color="auto"/>
            </w:tcBorders>
            <w:vAlign w:val="center"/>
          </w:tcPr>
          <w:p w:rsidR="00AB1D43" w:rsidRPr="00F5570E" w:rsidRDefault="00AB1D43">
            <w:pPr>
              <w:jc w:val="center"/>
              <w:rPr>
                <w:sz w:val="16"/>
                <w:szCs w:val="16"/>
                <w:lang w:val="ro-RO"/>
              </w:rPr>
            </w:pPr>
          </w:p>
        </w:tc>
        <w:tc>
          <w:tcPr>
            <w:tcW w:w="1896" w:type="dxa"/>
            <w:vMerge/>
            <w:tcBorders>
              <w:left w:val="nil"/>
            </w:tcBorders>
            <w:vAlign w:val="center"/>
          </w:tcPr>
          <w:p w:rsidR="00AB1D43" w:rsidRPr="00F5570E" w:rsidRDefault="00AB1D43">
            <w:pPr>
              <w:jc w:val="center"/>
              <w:rPr>
                <w:b/>
                <w:bCs/>
                <w:i/>
                <w:iCs/>
                <w:caps/>
                <w:sz w:val="16"/>
                <w:szCs w:val="16"/>
                <w:lang w:val="ro-RO"/>
              </w:rPr>
            </w:pPr>
          </w:p>
        </w:tc>
        <w:tc>
          <w:tcPr>
            <w:tcW w:w="535" w:type="dxa"/>
            <w:vAlign w:val="center"/>
          </w:tcPr>
          <w:p w:rsidR="00AB1D43" w:rsidRPr="00F5570E" w:rsidRDefault="00AB1D43" w:rsidP="00B57133">
            <w:pPr>
              <w:numPr>
                <w:ilvl w:val="0"/>
                <w:numId w:val="8"/>
              </w:numPr>
              <w:ind w:left="0" w:firstLine="0"/>
              <w:jc w:val="center"/>
              <w:rPr>
                <w:sz w:val="16"/>
                <w:szCs w:val="16"/>
                <w:lang w:val="ro-RO"/>
              </w:rPr>
            </w:pPr>
          </w:p>
        </w:tc>
        <w:tc>
          <w:tcPr>
            <w:tcW w:w="5236" w:type="dxa"/>
            <w:vAlign w:val="center"/>
          </w:tcPr>
          <w:p w:rsidR="00AB1D43" w:rsidRPr="00F5570E" w:rsidRDefault="00AB1D43" w:rsidP="00F347FD">
            <w:pPr>
              <w:rPr>
                <w:sz w:val="16"/>
                <w:szCs w:val="16"/>
                <w:lang w:val="ro-RO"/>
              </w:rPr>
            </w:pPr>
            <w:r w:rsidRPr="00F5570E">
              <w:rPr>
                <w:sz w:val="16"/>
                <w:szCs w:val="16"/>
                <w:lang w:val="ro-RO"/>
              </w:rPr>
              <w:t>Management public european*</w:t>
            </w:r>
          </w:p>
        </w:tc>
        <w:tc>
          <w:tcPr>
            <w:tcW w:w="748" w:type="dxa"/>
            <w:vAlign w:val="center"/>
          </w:tcPr>
          <w:p w:rsidR="00AB1D43" w:rsidRPr="00F5570E" w:rsidRDefault="00AB1D43" w:rsidP="00F347FD">
            <w:pPr>
              <w:pStyle w:val="Heading4"/>
              <w:jc w:val="center"/>
              <w:rPr>
                <w:b w:val="0"/>
                <w:bCs w:val="0"/>
                <w:sz w:val="16"/>
                <w:szCs w:val="16"/>
                <w:lang w:val="ro-RO"/>
              </w:rPr>
            </w:pPr>
            <w:r w:rsidRPr="00F5570E">
              <w:rPr>
                <w:b w:val="0"/>
                <w:bCs w:val="0"/>
                <w:sz w:val="16"/>
                <w:szCs w:val="16"/>
                <w:lang w:val="ro-RO"/>
              </w:rPr>
              <w:t>x</w:t>
            </w:r>
          </w:p>
        </w:tc>
        <w:tc>
          <w:tcPr>
            <w:tcW w:w="748" w:type="dxa"/>
            <w:tcBorders>
              <w:right w:val="thinThickSmallGap" w:sz="24" w:space="0" w:color="auto"/>
            </w:tcBorders>
            <w:vAlign w:val="center"/>
          </w:tcPr>
          <w:p w:rsidR="00AB1D43" w:rsidRPr="00F5570E" w:rsidRDefault="00AB1D43">
            <w:pPr>
              <w:jc w:val="center"/>
              <w:rPr>
                <w:b/>
                <w:bCs/>
                <w:sz w:val="16"/>
                <w:szCs w:val="16"/>
                <w:lang w:val="ro-RO"/>
              </w:rPr>
            </w:pPr>
          </w:p>
        </w:tc>
        <w:tc>
          <w:tcPr>
            <w:tcW w:w="2098" w:type="dxa"/>
            <w:vMerge/>
            <w:tcBorders>
              <w:left w:val="nil"/>
              <w:right w:val="thinThickSmallGap" w:sz="24" w:space="0" w:color="auto"/>
            </w:tcBorders>
            <w:vAlign w:val="center"/>
          </w:tcPr>
          <w:p w:rsidR="00AB1D43" w:rsidRPr="00F5570E" w:rsidRDefault="00AB1D43">
            <w:pPr>
              <w:jc w:val="center"/>
              <w:rPr>
                <w:sz w:val="16"/>
                <w:szCs w:val="16"/>
                <w:lang w:val="ro-RO"/>
              </w:rPr>
            </w:pPr>
          </w:p>
        </w:tc>
      </w:tr>
      <w:tr w:rsidR="00F5570E" w:rsidRPr="00F5570E">
        <w:trPr>
          <w:cantSplit/>
          <w:jc w:val="center"/>
        </w:trPr>
        <w:tc>
          <w:tcPr>
            <w:tcW w:w="1359" w:type="dxa"/>
            <w:vMerge/>
            <w:tcBorders>
              <w:left w:val="thinThickSmallGap" w:sz="24" w:space="0" w:color="auto"/>
            </w:tcBorders>
            <w:vAlign w:val="center"/>
          </w:tcPr>
          <w:p w:rsidR="00AB1D43" w:rsidRPr="00F5570E" w:rsidRDefault="00AB1D43">
            <w:pPr>
              <w:jc w:val="center"/>
              <w:rPr>
                <w:b/>
                <w:bCs/>
                <w:sz w:val="16"/>
                <w:szCs w:val="16"/>
                <w:lang w:val="ro-RO"/>
              </w:rPr>
            </w:pPr>
          </w:p>
        </w:tc>
        <w:tc>
          <w:tcPr>
            <w:tcW w:w="2244" w:type="dxa"/>
            <w:vMerge/>
            <w:tcBorders>
              <w:right w:val="thinThickSmallGap" w:sz="24" w:space="0" w:color="auto"/>
            </w:tcBorders>
            <w:vAlign w:val="center"/>
          </w:tcPr>
          <w:p w:rsidR="00AB1D43" w:rsidRPr="00F5570E" w:rsidRDefault="00AB1D43">
            <w:pPr>
              <w:jc w:val="center"/>
              <w:rPr>
                <w:sz w:val="16"/>
                <w:szCs w:val="16"/>
                <w:lang w:val="ro-RO"/>
              </w:rPr>
            </w:pPr>
          </w:p>
        </w:tc>
        <w:tc>
          <w:tcPr>
            <w:tcW w:w="1896" w:type="dxa"/>
            <w:vMerge/>
            <w:tcBorders>
              <w:left w:val="nil"/>
            </w:tcBorders>
            <w:vAlign w:val="center"/>
          </w:tcPr>
          <w:p w:rsidR="00AB1D43" w:rsidRPr="00F5570E" w:rsidRDefault="00AB1D43">
            <w:pPr>
              <w:jc w:val="center"/>
              <w:rPr>
                <w:b/>
                <w:bCs/>
                <w:i/>
                <w:iCs/>
                <w:caps/>
                <w:sz w:val="16"/>
                <w:szCs w:val="16"/>
                <w:lang w:val="ro-RO"/>
              </w:rPr>
            </w:pPr>
          </w:p>
        </w:tc>
        <w:tc>
          <w:tcPr>
            <w:tcW w:w="535" w:type="dxa"/>
            <w:vAlign w:val="center"/>
          </w:tcPr>
          <w:p w:rsidR="00AB1D43" w:rsidRPr="00F5570E" w:rsidRDefault="00AB1D43" w:rsidP="00B57133">
            <w:pPr>
              <w:numPr>
                <w:ilvl w:val="0"/>
                <w:numId w:val="8"/>
              </w:numPr>
              <w:ind w:left="0" w:firstLine="0"/>
              <w:jc w:val="center"/>
              <w:rPr>
                <w:sz w:val="16"/>
                <w:szCs w:val="16"/>
                <w:lang w:val="ro-RO"/>
              </w:rPr>
            </w:pPr>
          </w:p>
        </w:tc>
        <w:tc>
          <w:tcPr>
            <w:tcW w:w="5236" w:type="dxa"/>
            <w:vAlign w:val="center"/>
          </w:tcPr>
          <w:p w:rsidR="00AB1D43" w:rsidRPr="00F5570E" w:rsidRDefault="00AB1D43" w:rsidP="00EF39D3">
            <w:pPr>
              <w:jc w:val="both"/>
              <w:rPr>
                <w:sz w:val="16"/>
                <w:szCs w:val="16"/>
                <w:lang w:val="ro-RO"/>
              </w:rPr>
            </w:pPr>
            <w:r w:rsidRPr="00F5570E">
              <w:rPr>
                <w:sz w:val="16"/>
                <w:szCs w:val="16"/>
                <w:lang w:val="ro-RO"/>
              </w:rPr>
              <w:t>Management industrial</w:t>
            </w:r>
          </w:p>
        </w:tc>
        <w:tc>
          <w:tcPr>
            <w:tcW w:w="748" w:type="dxa"/>
            <w:vAlign w:val="center"/>
          </w:tcPr>
          <w:p w:rsidR="00AB1D43" w:rsidRPr="00F5570E" w:rsidRDefault="00AB1D43" w:rsidP="00D600E0">
            <w:pPr>
              <w:pStyle w:val="Heading4"/>
              <w:jc w:val="center"/>
              <w:rPr>
                <w:b w:val="0"/>
                <w:bCs w:val="0"/>
                <w:sz w:val="16"/>
                <w:szCs w:val="16"/>
                <w:lang w:val="ro-RO"/>
              </w:rPr>
            </w:pPr>
            <w:r w:rsidRPr="00F5570E">
              <w:rPr>
                <w:b w:val="0"/>
                <w:bCs w:val="0"/>
                <w:sz w:val="16"/>
                <w:szCs w:val="16"/>
                <w:lang w:val="ro-RO"/>
              </w:rPr>
              <w:t>x</w:t>
            </w:r>
          </w:p>
        </w:tc>
        <w:tc>
          <w:tcPr>
            <w:tcW w:w="748" w:type="dxa"/>
            <w:tcBorders>
              <w:right w:val="thinThickSmallGap" w:sz="24" w:space="0" w:color="auto"/>
            </w:tcBorders>
            <w:vAlign w:val="center"/>
          </w:tcPr>
          <w:p w:rsidR="00AB1D43" w:rsidRPr="00F5570E" w:rsidRDefault="00AB1D43">
            <w:pPr>
              <w:jc w:val="center"/>
              <w:rPr>
                <w:b/>
                <w:bCs/>
                <w:sz w:val="16"/>
                <w:szCs w:val="16"/>
                <w:lang w:val="ro-RO"/>
              </w:rPr>
            </w:pPr>
          </w:p>
        </w:tc>
        <w:tc>
          <w:tcPr>
            <w:tcW w:w="2098" w:type="dxa"/>
            <w:vMerge/>
            <w:tcBorders>
              <w:left w:val="nil"/>
              <w:right w:val="thinThickSmallGap" w:sz="24" w:space="0" w:color="auto"/>
            </w:tcBorders>
            <w:vAlign w:val="center"/>
          </w:tcPr>
          <w:p w:rsidR="00AB1D43" w:rsidRPr="00F5570E" w:rsidRDefault="00AB1D43">
            <w:pPr>
              <w:jc w:val="center"/>
              <w:rPr>
                <w:sz w:val="16"/>
                <w:szCs w:val="16"/>
                <w:lang w:val="ro-RO"/>
              </w:rPr>
            </w:pPr>
          </w:p>
        </w:tc>
      </w:tr>
      <w:tr w:rsidR="00F5570E" w:rsidRPr="00F5570E">
        <w:trPr>
          <w:cantSplit/>
          <w:jc w:val="center"/>
        </w:trPr>
        <w:tc>
          <w:tcPr>
            <w:tcW w:w="1359" w:type="dxa"/>
            <w:vMerge/>
            <w:tcBorders>
              <w:left w:val="thinThickSmallGap" w:sz="24" w:space="0" w:color="auto"/>
            </w:tcBorders>
            <w:vAlign w:val="center"/>
          </w:tcPr>
          <w:p w:rsidR="00AB1D43" w:rsidRPr="00F5570E" w:rsidRDefault="00AB1D43">
            <w:pPr>
              <w:jc w:val="center"/>
              <w:rPr>
                <w:b/>
                <w:bCs/>
                <w:sz w:val="16"/>
                <w:szCs w:val="16"/>
                <w:lang w:val="ro-RO"/>
              </w:rPr>
            </w:pPr>
          </w:p>
        </w:tc>
        <w:tc>
          <w:tcPr>
            <w:tcW w:w="2244" w:type="dxa"/>
            <w:vMerge/>
            <w:tcBorders>
              <w:right w:val="thinThickSmallGap" w:sz="24" w:space="0" w:color="auto"/>
            </w:tcBorders>
            <w:vAlign w:val="center"/>
          </w:tcPr>
          <w:p w:rsidR="00AB1D43" w:rsidRPr="00F5570E" w:rsidRDefault="00AB1D43">
            <w:pPr>
              <w:jc w:val="center"/>
              <w:rPr>
                <w:sz w:val="16"/>
                <w:szCs w:val="16"/>
                <w:lang w:val="ro-RO"/>
              </w:rPr>
            </w:pPr>
          </w:p>
        </w:tc>
        <w:tc>
          <w:tcPr>
            <w:tcW w:w="1896" w:type="dxa"/>
            <w:vMerge/>
            <w:tcBorders>
              <w:left w:val="nil"/>
            </w:tcBorders>
            <w:vAlign w:val="center"/>
          </w:tcPr>
          <w:p w:rsidR="00AB1D43" w:rsidRPr="00F5570E" w:rsidRDefault="00AB1D43">
            <w:pPr>
              <w:jc w:val="center"/>
              <w:rPr>
                <w:b/>
                <w:bCs/>
                <w:i/>
                <w:iCs/>
                <w:caps/>
                <w:sz w:val="16"/>
                <w:szCs w:val="16"/>
                <w:lang w:val="ro-RO"/>
              </w:rPr>
            </w:pPr>
          </w:p>
        </w:tc>
        <w:tc>
          <w:tcPr>
            <w:tcW w:w="535" w:type="dxa"/>
            <w:vAlign w:val="center"/>
          </w:tcPr>
          <w:p w:rsidR="00AB1D43" w:rsidRPr="00F5570E" w:rsidRDefault="00AB1D43" w:rsidP="00B57133">
            <w:pPr>
              <w:numPr>
                <w:ilvl w:val="0"/>
                <w:numId w:val="8"/>
              </w:numPr>
              <w:ind w:left="0" w:firstLine="0"/>
              <w:jc w:val="center"/>
              <w:rPr>
                <w:sz w:val="16"/>
                <w:szCs w:val="16"/>
                <w:lang w:val="ro-RO"/>
              </w:rPr>
            </w:pPr>
          </w:p>
        </w:tc>
        <w:tc>
          <w:tcPr>
            <w:tcW w:w="5236" w:type="dxa"/>
            <w:vAlign w:val="center"/>
          </w:tcPr>
          <w:p w:rsidR="00AB1D43" w:rsidRPr="00F5570E" w:rsidRDefault="00AB1D43" w:rsidP="00EF39D3">
            <w:pPr>
              <w:jc w:val="both"/>
              <w:rPr>
                <w:sz w:val="16"/>
                <w:szCs w:val="16"/>
                <w:lang w:val="ro-RO"/>
              </w:rPr>
            </w:pPr>
            <w:r w:rsidRPr="00F5570E">
              <w:rPr>
                <w:sz w:val="16"/>
                <w:szCs w:val="16"/>
                <w:lang w:val="ro-RO"/>
              </w:rPr>
              <w:t>Management în comerţ şi turism</w:t>
            </w:r>
          </w:p>
        </w:tc>
        <w:tc>
          <w:tcPr>
            <w:tcW w:w="748" w:type="dxa"/>
            <w:vAlign w:val="center"/>
          </w:tcPr>
          <w:p w:rsidR="00AB1D43" w:rsidRPr="00F5570E" w:rsidRDefault="00AB1D43" w:rsidP="00D600E0">
            <w:pPr>
              <w:pStyle w:val="Heading4"/>
              <w:jc w:val="center"/>
              <w:rPr>
                <w:b w:val="0"/>
                <w:bCs w:val="0"/>
                <w:sz w:val="16"/>
                <w:szCs w:val="16"/>
                <w:lang w:val="ro-RO"/>
              </w:rPr>
            </w:pPr>
            <w:r w:rsidRPr="00F5570E">
              <w:rPr>
                <w:b w:val="0"/>
                <w:bCs w:val="0"/>
                <w:sz w:val="16"/>
                <w:szCs w:val="16"/>
                <w:lang w:val="ro-RO"/>
              </w:rPr>
              <w:t>x</w:t>
            </w:r>
          </w:p>
        </w:tc>
        <w:tc>
          <w:tcPr>
            <w:tcW w:w="748" w:type="dxa"/>
            <w:tcBorders>
              <w:right w:val="thinThickSmallGap" w:sz="24" w:space="0" w:color="auto"/>
            </w:tcBorders>
            <w:vAlign w:val="center"/>
          </w:tcPr>
          <w:p w:rsidR="00AB1D43" w:rsidRPr="00F5570E" w:rsidRDefault="00AB1D43">
            <w:pPr>
              <w:jc w:val="center"/>
              <w:rPr>
                <w:b/>
                <w:bCs/>
                <w:sz w:val="16"/>
                <w:szCs w:val="16"/>
                <w:lang w:val="ro-RO"/>
              </w:rPr>
            </w:pPr>
          </w:p>
        </w:tc>
        <w:tc>
          <w:tcPr>
            <w:tcW w:w="2098" w:type="dxa"/>
            <w:vMerge/>
            <w:tcBorders>
              <w:left w:val="nil"/>
              <w:right w:val="thinThickSmallGap" w:sz="24" w:space="0" w:color="auto"/>
            </w:tcBorders>
            <w:vAlign w:val="center"/>
          </w:tcPr>
          <w:p w:rsidR="00AB1D43" w:rsidRPr="00F5570E" w:rsidRDefault="00AB1D43">
            <w:pPr>
              <w:jc w:val="center"/>
              <w:rPr>
                <w:sz w:val="16"/>
                <w:szCs w:val="16"/>
                <w:lang w:val="ro-RO"/>
              </w:rPr>
            </w:pPr>
          </w:p>
        </w:tc>
      </w:tr>
      <w:tr w:rsidR="00F5570E" w:rsidRPr="00F5570E">
        <w:trPr>
          <w:cantSplit/>
          <w:jc w:val="center"/>
        </w:trPr>
        <w:tc>
          <w:tcPr>
            <w:tcW w:w="1359" w:type="dxa"/>
            <w:vMerge/>
            <w:tcBorders>
              <w:left w:val="thinThickSmallGap" w:sz="24" w:space="0" w:color="auto"/>
            </w:tcBorders>
            <w:vAlign w:val="center"/>
          </w:tcPr>
          <w:p w:rsidR="00AB1D43" w:rsidRPr="00F5570E" w:rsidRDefault="00AB1D43">
            <w:pPr>
              <w:jc w:val="center"/>
              <w:rPr>
                <w:b/>
                <w:bCs/>
                <w:sz w:val="16"/>
                <w:szCs w:val="16"/>
                <w:lang w:val="ro-RO"/>
              </w:rPr>
            </w:pPr>
          </w:p>
        </w:tc>
        <w:tc>
          <w:tcPr>
            <w:tcW w:w="2244" w:type="dxa"/>
            <w:vMerge/>
            <w:tcBorders>
              <w:right w:val="thinThickSmallGap" w:sz="24" w:space="0" w:color="auto"/>
            </w:tcBorders>
            <w:vAlign w:val="center"/>
          </w:tcPr>
          <w:p w:rsidR="00AB1D43" w:rsidRPr="00F5570E" w:rsidRDefault="00AB1D43">
            <w:pPr>
              <w:jc w:val="center"/>
              <w:rPr>
                <w:sz w:val="16"/>
                <w:szCs w:val="16"/>
                <w:lang w:val="ro-RO"/>
              </w:rPr>
            </w:pPr>
          </w:p>
        </w:tc>
        <w:tc>
          <w:tcPr>
            <w:tcW w:w="1896" w:type="dxa"/>
            <w:vMerge/>
            <w:tcBorders>
              <w:left w:val="nil"/>
            </w:tcBorders>
            <w:vAlign w:val="center"/>
          </w:tcPr>
          <w:p w:rsidR="00AB1D43" w:rsidRPr="00F5570E" w:rsidRDefault="00AB1D43">
            <w:pPr>
              <w:jc w:val="center"/>
              <w:rPr>
                <w:b/>
                <w:bCs/>
                <w:i/>
                <w:iCs/>
                <w:caps/>
                <w:sz w:val="16"/>
                <w:szCs w:val="16"/>
                <w:lang w:val="ro-RO"/>
              </w:rPr>
            </w:pPr>
          </w:p>
        </w:tc>
        <w:tc>
          <w:tcPr>
            <w:tcW w:w="535" w:type="dxa"/>
            <w:vAlign w:val="center"/>
          </w:tcPr>
          <w:p w:rsidR="00AB1D43" w:rsidRPr="00F5570E" w:rsidRDefault="00AB1D43" w:rsidP="00B57133">
            <w:pPr>
              <w:numPr>
                <w:ilvl w:val="0"/>
                <w:numId w:val="8"/>
              </w:numPr>
              <w:ind w:left="0" w:firstLine="0"/>
              <w:jc w:val="center"/>
              <w:rPr>
                <w:sz w:val="16"/>
                <w:szCs w:val="16"/>
                <w:lang w:val="ro-RO"/>
              </w:rPr>
            </w:pPr>
          </w:p>
        </w:tc>
        <w:tc>
          <w:tcPr>
            <w:tcW w:w="5236" w:type="dxa"/>
            <w:vAlign w:val="center"/>
          </w:tcPr>
          <w:p w:rsidR="00AB1D43" w:rsidRPr="00F5570E" w:rsidRDefault="00AB1D43" w:rsidP="00EF39D3">
            <w:pPr>
              <w:rPr>
                <w:sz w:val="16"/>
                <w:szCs w:val="16"/>
                <w:lang w:val="ro-RO"/>
              </w:rPr>
            </w:pPr>
            <w:r w:rsidRPr="00F5570E">
              <w:rPr>
                <w:sz w:val="16"/>
                <w:szCs w:val="16"/>
                <w:lang w:val="ro-RO"/>
              </w:rPr>
              <w:t>Management în construcţii, transporturi şi telecomunicaţii</w:t>
            </w:r>
          </w:p>
        </w:tc>
        <w:tc>
          <w:tcPr>
            <w:tcW w:w="748" w:type="dxa"/>
            <w:vAlign w:val="center"/>
          </w:tcPr>
          <w:p w:rsidR="00AB1D43" w:rsidRPr="00F5570E" w:rsidRDefault="00AB1D43" w:rsidP="00D600E0">
            <w:pPr>
              <w:pStyle w:val="Heading4"/>
              <w:jc w:val="center"/>
              <w:rPr>
                <w:b w:val="0"/>
                <w:bCs w:val="0"/>
                <w:sz w:val="16"/>
                <w:szCs w:val="16"/>
                <w:lang w:val="ro-RO"/>
              </w:rPr>
            </w:pPr>
            <w:r w:rsidRPr="00F5570E">
              <w:rPr>
                <w:b w:val="0"/>
                <w:bCs w:val="0"/>
                <w:sz w:val="16"/>
                <w:szCs w:val="16"/>
                <w:lang w:val="ro-RO"/>
              </w:rPr>
              <w:t>x</w:t>
            </w:r>
          </w:p>
        </w:tc>
        <w:tc>
          <w:tcPr>
            <w:tcW w:w="748" w:type="dxa"/>
            <w:tcBorders>
              <w:right w:val="thinThickSmallGap" w:sz="24" w:space="0" w:color="auto"/>
            </w:tcBorders>
            <w:vAlign w:val="center"/>
          </w:tcPr>
          <w:p w:rsidR="00AB1D43" w:rsidRPr="00F5570E" w:rsidRDefault="00AB1D43">
            <w:pPr>
              <w:jc w:val="center"/>
              <w:rPr>
                <w:b/>
                <w:bCs/>
                <w:sz w:val="16"/>
                <w:szCs w:val="16"/>
                <w:lang w:val="ro-RO"/>
              </w:rPr>
            </w:pPr>
          </w:p>
        </w:tc>
        <w:tc>
          <w:tcPr>
            <w:tcW w:w="2098" w:type="dxa"/>
            <w:vMerge/>
            <w:tcBorders>
              <w:left w:val="nil"/>
              <w:right w:val="thinThickSmallGap" w:sz="24" w:space="0" w:color="auto"/>
            </w:tcBorders>
            <w:vAlign w:val="center"/>
          </w:tcPr>
          <w:p w:rsidR="00AB1D43" w:rsidRPr="00F5570E" w:rsidRDefault="00AB1D43">
            <w:pPr>
              <w:jc w:val="center"/>
              <w:rPr>
                <w:sz w:val="16"/>
                <w:szCs w:val="16"/>
                <w:lang w:val="ro-RO"/>
              </w:rPr>
            </w:pPr>
          </w:p>
        </w:tc>
      </w:tr>
      <w:tr w:rsidR="00F5570E" w:rsidRPr="00F5570E">
        <w:trPr>
          <w:cantSplit/>
          <w:jc w:val="center"/>
        </w:trPr>
        <w:tc>
          <w:tcPr>
            <w:tcW w:w="1359" w:type="dxa"/>
            <w:vMerge/>
            <w:tcBorders>
              <w:left w:val="thinThickSmallGap" w:sz="24" w:space="0" w:color="auto"/>
            </w:tcBorders>
            <w:vAlign w:val="center"/>
          </w:tcPr>
          <w:p w:rsidR="00AB1D43" w:rsidRPr="00F5570E" w:rsidRDefault="00AB1D43">
            <w:pPr>
              <w:jc w:val="center"/>
              <w:rPr>
                <w:b/>
                <w:bCs/>
                <w:sz w:val="16"/>
                <w:szCs w:val="16"/>
                <w:lang w:val="ro-RO"/>
              </w:rPr>
            </w:pPr>
          </w:p>
        </w:tc>
        <w:tc>
          <w:tcPr>
            <w:tcW w:w="2244" w:type="dxa"/>
            <w:vMerge/>
            <w:tcBorders>
              <w:right w:val="thinThickSmallGap" w:sz="24" w:space="0" w:color="auto"/>
            </w:tcBorders>
            <w:vAlign w:val="center"/>
          </w:tcPr>
          <w:p w:rsidR="00AB1D43" w:rsidRPr="00F5570E" w:rsidRDefault="00AB1D43">
            <w:pPr>
              <w:jc w:val="center"/>
              <w:rPr>
                <w:sz w:val="16"/>
                <w:szCs w:val="16"/>
                <w:lang w:val="ro-RO"/>
              </w:rPr>
            </w:pPr>
          </w:p>
        </w:tc>
        <w:tc>
          <w:tcPr>
            <w:tcW w:w="1896" w:type="dxa"/>
            <w:vMerge/>
            <w:tcBorders>
              <w:left w:val="nil"/>
            </w:tcBorders>
            <w:vAlign w:val="center"/>
          </w:tcPr>
          <w:p w:rsidR="00AB1D43" w:rsidRPr="00F5570E" w:rsidRDefault="00AB1D43">
            <w:pPr>
              <w:jc w:val="center"/>
              <w:rPr>
                <w:b/>
                <w:bCs/>
                <w:i/>
                <w:iCs/>
                <w:caps/>
                <w:sz w:val="16"/>
                <w:szCs w:val="16"/>
                <w:lang w:val="ro-RO"/>
              </w:rPr>
            </w:pPr>
          </w:p>
        </w:tc>
        <w:tc>
          <w:tcPr>
            <w:tcW w:w="535" w:type="dxa"/>
            <w:vAlign w:val="center"/>
          </w:tcPr>
          <w:p w:rsidR="00AB1D43" w:rsidRPr="00F5570E" w:rsidRDefault="00AB1D43" w:rsidP="00B57133">
            <w:pPr>
              <w:numPr>
                <w:ilvl w:val="0"/>
                <w:numId w:val="8"/>
              </w:numPr>
              <w:ind w:left="0" w:firstLine="0"/>
              <w:jc w:val="center"/>
              <w:rPr>
                <w:sz w:val="16"/>
                <w:szCs w:val="16"/>
                <w:lang w:val="ro-RO"/>
              </w:rPr>
            </w:pPr>
          </w:p>
        </w:tc>
        <w:tc>
          <w:tcPr>
            <w:tcW w:w="5236" w:type="dxa"/>
            <w:vAlign w:val="center"/>
          </w:tcPr>
          <w:p w:rsidR="00AB1D43" w:rsidRPr="00F5570E" w:rsidRDefault="00AB1D43" w:rsidP="00EF39D3">
            <w:pPr>
              <w:jc w:val="both"/>
              <w:rPr>
                <w:sz w:val="16"/>
                <w:szCs w:val="16"/>
                <w:lang w:val="ro-RO"/>
              </w:rPr>
            </w:pPr>
            <w:r w:rsidRPr="00F5570E">
              <w:rPr>
                <w:sz w:val="16"/>
                <w:szCs w:val="16"/>
                <w:lang w:val="ro-RO"/>
              </w:rPr>
              <w:t>Management în economia turismului şi comerţului internaţional</w:t>
            </w:r>
          </w:p>
        </w:tc>
        <w:tc>
          <w:tcPr>
            <w:tcW w:w="748" w:type="dxa"/>
            <w:vAlign w:val="center"/>
          </w:tcPr>
          <w:p w:rsidR="00AB1D43" w:rsidRPr="00F5570E" w:rsidRDefault="00AB1D43" w:rsidP="00D600E0">
            <w:pPr>
              <w:pStyle w:val="Heading4"/>
              <w:jc w:val="center"/>
              <w:rPr>
                <w:b w:val="0"/>
                <w:bCs w:val="0"/>
                <w:sz w:val="16"/>
                <w:szCs w:val="16"/>
                <w:lang w:val="ro-RO"/>
              </w:rPr>
            </w:pPr>
            <w:r w:rsidRPr="00F5570E">
              <w:rPr>
                <w:b w:val="0"/>
                <w:bCs w:val="0"/>
                <w:sz w:val="16"/>
                <w:szCs w:val="16"/>
                <w:lang w:val="ro-RO"/>
              </w:rPr>
              <w:t>x</w:t>
            </w:r>
          </w:p>
        </w:tc>
        <w:tc>
          <w:tcPr>
            <w:tcW w:w="748" w:type="dxa"/>
            <w:tcBorders>
              <w:right w:val="thinThickSmallGap" w:sz="24" w:space="0" w:color="auto"/>
            </w:tcBorders>
            <w:vAlign w:val="center"/>
          </w:tcPr>
          <w:p w:rsidR="00AB1D43" w:rsidRPr="00F5570E" w:rsidRDefault="00AB1D43">
            <w:pPr>
              <w:jc w:val="center"/>
              <w:rPr>
                <w:b/>
                <w:bCs/>
                <w:sz w:val="16"/>
                <w:szCs w:val="16"/>
                <w:lang w:val="ro-RO"/>
              </w:rPr>
            </w:pPr>
          </w:p>
        </w:tc>
        <w:tc>
          <w:tcPr>
            <w:tcW w:w="2098" w:type="dxa"/>
            <w:vMerge/>
            <w:tcBorders>
              <w:left w:val="nil"/>
              <w:right w:val="thinThickSmallGap" w:sz="24" w:space="0" w:color="auto"/>
            </w:tcBorders>
            <w:vAlign w:val="center"/>
          </w:tcPr>
          <w:p w:rsidR="00AB1D43" w:rsidRPr="00F5570E" w:rsidRDefault="00AB1D43">
            <w:pPr>
              <w:jc w:val="center"/>
              <w:rPr>
                <w:sz w:val="16"/>
                <w:szCs w:val="16"/>
                <w:lang w:val="ro-RO"/>
              </w:rPr>
            </w:pPr>
          </w:p>
        </w:tc>
      </w:tr>
      <w:tr w:rsidR="00F5570E" w:rsidRPr="00F5570E">
        <w:trPr>
          <w:cantSplit/>
          <w:jc w:val="center"/>
        </w:trPr>
        <w:tc>
          <w:tcPr>
            <w:tcW w:w="1359" w:type="dxa"/>
            <w:vMerge/>
            <w:tcBorders>
              <w:left w:val="thinThickSmallGap" w:sz="24" w:space="0" w:color="auto"/>
            </w:tcBorders>
            <w:vAlign w:val="center"/>
          </w:tcPr>
          <w:p w:rsidR="00AB1D43" w:rsidRPr="00F5570E" w:rsidRDefault="00AB1D43">
            <w:pPr>
              <w:jc w:val="center"/>
              <w:rPr>
                <w:b/>
                <w:bCs/>
                <w:sz w:val="16"/>
                <w:szCs w:val="16"/>
                <w:lang w:val="ro-RO"/>
              </w:rPr>
            </w:pPr>
          </w:p>
        </w:tc>
        <w:tc>
          <w:tcPr>
            <w:tcW w:w="2244" w:type="dxa"/>
            <w:vMerge/>
            <w:tcBorders>
              <w:right w:val="thinThickSmallGap" w:sz="24" w:space="0" w:color="auto"/>
            </w:tcBorders>
            <w:vAlign w:val="center"/>
          </w:tcPr>
          <w:p w:rsidR="00AB1D43" w:rsidRPr="00F5570E" w:rsidRDefault="00AB1D43">
            <w:pPr>
              <w:jc w:val="center"/>
              <w:rPr>
                <w:sz w:val="16"/>
                <w:szCs w:val="16"/>
                <w:lang w:val="ro-RO"/>
              </w:rPr>
            </w:pPr>
          </w:p>
        </w:tc>
        <w:tc>
          <w:tcPr>
            <w:tcW w:w="1896" w:type="dxa"/>
            <w:vMerge/>
            <w:tcBorders>
              <w:left w:val="nil"/>
            </w:tcBorders>
            <w:vAlign w:val="center"/>
          </w:tcPr>
          <w:p w:rsidR="00AB1D43" w:rsidRPr="00F5570E" w:rsidRDefault="00AB1D43">
            <w:pPr>
              <w:jc w:val="center"/>
              <w:rPr>
                <w:b/>
                <w:bCs/>
                <w:i/>
                <w:iCs/>
                <w:caps/>
                <w:sz w:val="16"/>
                <w:szCs w:val="16"/>
                <w:lang w:val="ro-RO"/>
              </w:rPr>
            </w:pPr>
          </w:p>
        </w:tc>
        <w:tc>
          <w:tcPr>
            <w:tcW w:w="535" w:type="dxa"/>
            <w:vAlign w:val="center"/>
          </w:tcPr>
          <w:p w:rsidR="00AB1D43" w:rsidRPr="00F5570E" w:rsidRDefault="00AB1D43" w:rsidP="00B57133">
            <w:pPr>
              <w:numPr>
                <w:ilvl w:val="0"/>
                <w:numId w:val="8"/>
              </w:numPr>
              <w:ind w:left="0" w:firstLine="0"/>
              <w:jc w:val="center"/>
              <w:rPr>
                <w:sz w:val="16"/>
                <w:szCs w:val="16"/>
                <w:lang w:val="ro-RO"/>
              </w:rPr>
            </w:pPr>
          </w:p>
        </w:tc>
        <w:tc>
          <w:tcPr>
            <w:tcW w:w="5236" w:type="dxa"/>
            <w:vAlign w:val="center"/>
          </w:tcPr>
          <w:p w:rsidR="00AB1D43" w:rsidRPr="00F5570E" w:rsidRDefault="00AB1D43" w:rsidP="00EF39D3">
            <w:pPr>
              <w:rPr>
                <w:sz w:val="16"/>
                <w:szCs w:val="16"/>
                <w:lang w:val="ro-RO"/>
              </w:rPr>
            </w:pPr>
            <w:r w:rsidRPr="00F5570E">
              <w:rPr>
                <w:sz w:val="16"/>
                <w:szCs w:val="16"/>
                <w:lang w:val="ro-RO"/>
              </w:rPr>
              <w:t>Management în industrie</w:t>
            </w:r>
          </w:p>
        </w:tc>
        <w:tc>
          <w:tcPr>
            <w:tcW w:w="748" w:type="dxa"/>
            <w:vAlign w:val="center"/>
          </w:tcPr>
          <w:p w:rsidR="00AB1D43" w:rsidRPr="00F5570E" w:rsidRDefault="00AB1D43" w:rsidP="00D600E0">
            <w:pPr>
              <w:pStyle w:val="Heading4"/>
              <w:jc w:val="center"/>
              <w:rPr>
                <w:b w:val="0"/>
                <w:bCs w:val="0"/>
                <w:sz w:val="16"/>
                <w:szCs w:val="16"/>
                <w:lang w:val="ro-RO"/>
              </w:rPr>
            </w:pPr>
            <w:r w:rsidRPr="00F5570E">
              <w:rPr>
                <w:b w:val="0"/>
                <w:bCs w:val="0"/>
                <w:sz w:val="16"/>
                <w:szCs w:val="16"/>
                <w:lang w:val="ro-RO"/>
              </w:rPr>
              <w:t>x</w:t>
            </w:r>
          </w:p>
        </w:tc>
        <w:tc>
          <w:tcPr>
            <w:tcW w:w="748" w:type="dxa"/>
            <w:tcBorders>
              <w:right w:val="thinThickSmallGap" w:sz="24" w:space="0" w:color="auto"/>
            </w:tcBorders>
            <w:vAlign w:val="center"/>
          </w:tcPr>
          <w:p w:rsidR="00AB1D43" w:rsidRPr="00F5570E" w:rsidRDefault="00AB1D43">
            <w:pPr>
              <w:jc w:val="center"/>
              <w:rPr>
                <w:b/>
                <w:bCs/>
                <w:sz w:val="16"/>
                <w:szCs w:val="16"/>
                <w:lang w:val="ro-RO"/>
              </w:rPr>
            </w:pPr>
          </w:p>
        </w:tc>
        <w:tc>
          <w:tcPr>
            <w:tcW w:w="2098" w:type="dxa"/>
            <w:vMerge/>
            <w:tcBorders>
              <w:left w:val="nil"/>
              <w:right w:val="thinThickSmallGap" w:sz="24" w:space="0" w:color="auto"/>
            </w:tcBorders>
            <w:vAlign w:val="center"/>
          </w:tcPr>
          <w:p w:rsidR="00AB1D43" w:rsidRPr="00F5570E" w:rsidRDefault="00AB1D43">
            <w:pPr>
              <w:jc w:val="center"/>
              <w:rPr>
                <w:sz w:val="16"/>
                <w:szCs w:val="16"/>
                <w:lang w:val="ro-RO"/>
              </w:rPr>
            </w:pPr>
          </w:p>
        </w:tc>
      </w:tr>
      <w:tr w:rsidR="00F5570E" w:rsidRPr="00F5570E">
        <w:trPr>
          <w:cantSplit/>
          <w:jc w:val="center"/>
        </w:trPr>
        <w:tc>
          <w:tcPr>
            <w:tcW w:w="1359" w:type="dxa"/>
            <w:vMerge/>
            <w:tcBorders>
              <w:left w:val="thinThickSmallGap" w:sz="24" w:space="0" w:color="auto"/>
            </w:tcBorders>
            <w:vAlign w:val="center"/>
          </w:tcPr>
          <w:p w:rsidR="00AB1D43" w:rsidRPr="00F5570E" w:rsidRDefault="00AB1D43">
            <w:pPr>
              <w:jc w:val="center"/>
              <w:rPr>
                <w:b/>
                <w:bCs/>
                <w:sz w:val="16"/>
                <w:szCs w:val="16"/>
                <w:lang w:val="ro-RO"/>
              </w:rPr>
            </w:pPr>
          </w:p>
        </w:tc>
        <w:tc>
          <w:tcPr>
            <w:tcW w:w="2244" w:type="dxa"/>
            <w:vMerge/>
            <w:tcBorders>
              <w:right w:val="thinThickSmallGap" w:sz="24" w:space="0" w:color="auto"/>
            </w:tcBorders>
            <w:vAlign w:val="center"/>
          </w:tcPr>
          <w:p w:rsidR="00AB1D43" w:rsidRPr="00F5570E" w:rsidRDefault="00AB1D43">
            <w:pPr>
              <w:jc w:val="center"/>
              <w:rPr>
                <w:sz w:val="16"/>
                <w:szCs w:val="16"/>
                <w:lang w:val="ro-RO"/>
              </w:rPr>
            </w:pPr>
          </w:p>
        </w:tc>
        <w:tc>
          <w:tcPr>
            <w:tcW w:w="1896" w:type="dxa"/>
            <w:vMerge/>
            <w:tcBorders>
              <w:left w:val="nil"/>
            </w:tcBorders>
            <w:vAlign w:val="center"/>
          </w:tcPr>
          <w:p w:rsidR="00AB1D43" w:rsidRPr="00F5570E" w:rsidRDefault="00AB1D43">
            <w:pPr>
              <w:jc w:val="center"/>
              <w:rPr>
                <w:b/>
                <w:bCs/>
                <w:i/>
                <w:iCs/>
                <w:caps/>
                <w:sz w:val="16"/>
                <w:szCs w:val="16"/>
                <w:lang w:val="ro-RO"/>
              </w:rPr>
            </w:pPr>
          </w:p>
        </w:tc>
        <w:tc>
          <w:tcPr>
            <w:tcW w:w="535" w:type="dxa"/>
            <w:vAlign w:val="center"/>
          </w:tcPr>
          <w:p w:rsidR="00AB1D43" w:rsidRPr="00F5570E" w:rsidRDefault="00AB1D43" w:rsidP="00B57133">
            <w:pPr>
              <w:numPr>
                <w:ilvl w:val="0"/>
                <w:numId w:val="8"/>
              </w:numPr>
              <w:ind w:left="0" w:firstLine="0"/>
              <w:jc w:val="center"/>
              <w:rPr>
                <w:sz w:val="16"/>
                <w:szCs w:val="16"/>
                <w:lang w:val="ro-RO"/>
              </w:rPr>
            </w:pPr>
          </w:p>
        </w:tc>
        <w:tc>
          <w:tcPr>
            <w:tcW w:w="5236" w:type="dxa"/>
            <w:vAlign w:val="center"/>
          </w:tcPr>
          <w:p w:rsidR="00AB1D43" w:rsidRPr="00F5570E" w:rsidRDefault="00AB1D43" w:rsidP="00EF39D3">
            <w:pPr>
              <w:jc w:val="both"/>
              <w:rPr>
                <w:sz w:val="16"/>
                <w:szCs w:val="16"/>
                <w:lang w:val="ro-RO"/>
              </w:rPr>
            </w:pPr>
            <w:r w:rsidRPr="00F5570E">
              <w:rPr>
                <w:sz w:val="16"/>
                <w:szCs w:val="16"/>
                <w:lang w:val="ro-RO"/>
              </w:rPr>
              <w:t>Management în industrie, construcţii şi transporturi</w:t>
            </w:r>
          </w:p>
        </w:tc>
        <w:tc>
          <w:tcPr>
            <w:tcW w:w="748" w:type="dxa"/>
            <w:vAlign w:val="center"/>
          </w:tcPr>
          <w:p w:rsidR="00AB1D43" w:rsidRPr="00F5570E" w:rsidRDefault="00AB1D43" w:rsidP="00D600E0">
            <w:pPr>
              <w:pStyle w:val="Heading4"/>
              <w:jc w:val="center"/>
              <w:rPr>
                <w:b w:val="0"/>
                <w:bCs w:val="0"/>
                <w:sz w:val="16"/>
                <w:szCs w:val="16"/>
                <w:lang w:val="ro-RO"/>
              </w:rPr>
            </w:pPr>
            <w:r w:rsidRPr="00F5570E">
              <w:rPr>
                <w:b w:val="0"/>
                <w:bCs w:val="0"/>
                <w:sz w:val="16"/>
                <w:szCs w:val="16"/>
                <w:lang w:val="ro-RO"/>
              </w:rPr>
              <w:t>x</w:t>
            </w:r>
          </w:p>
        </w:tc>
        <w:tc>
          <w:tcPr>
            <w:tcW w:w="748" w:type="dxa"/>
            <w:tcBorders>
              <w:right w:val="thinThickSmallGap" w:sz="24" w:space="0" w:color="auto"/>
            </w:tcBorders>
            <w:vAlign w:val="center"/>
          </w:tcPr>
          <w:p w:rsidR="00AB1D43" w:rsidRPr="00F5570E" w:rsidRDefault="00AB1D43">
            <w:pPr>
              <w:jc w:val="center"/>
              <w:rPr>
                <w:b/>
                <w:bCs/>
                <w:sz w:val="16"/>
                <w:szCs w:val="16"/>
                <w:lang w:val="ro-RO"/>
              </w:rPr>
            </w:pPr>
          </w:p>
        </w:tc>
        <w:tc>
          <w:tcPr>
            <w:tcW w:w="2098" w:type="dxa"/>
            <w:vMerge/>
            <w:tcBorders>
              <w:left w:val="nil"/>
              <w:right w:val="thinThickSmallGap" w:sz="24" w:space="0" w:color="auto"/>
            </w:tcBorders>
            <w:vAlign w:val="center"/>
          </w:tcPr>
          <w:p w:rsidR="00AB1D43" w:rsidRPr="00F5570E" w:rsidRDefault="00AB1D43">
            <w:pPr>
              <w:jc w:val="center"/>
              <w:rPr>
                <w:sz w:val="16"/>
                <w:szCs w:val="16"/>
                <w:lang w:val="ro-RO"/>
              </w:rPr>
            </w:pPr>
          </w:p>
        </w:tc>
      </w:tr>
      <w:tr w:rsidR="00F5570E" w:rsidRPr="00F5570E">
        <w:trPr>
          <w:cantSplit/>
          <w:jc w:val="center"/>
        </w:trPr>
        <w:tc>
          <w:tcPr>
            <w:tcW w:w="1359" w:type="dxa"/>
            <w:vMerge/>
            <w:tcBorders>
              <w:left w:val="thinThickSmallGap" w:sz="24" w:space="0" w:color="auto"/>
            </w:tcBorders>
            <w:vAlign w:val="center"/>
          </w:tcPr>
          <w:p w:rsidR="00AB1D43" w:rsidRPr="00F5570E" w:rsidRDefault="00AB1D43">
            <w:pPr>
              <w:jc w:val="center"/>
              <w:rPr>
                <w:b/>
                <w:bCs/>
                <w:sz w:val="16"/>
                <w:szCs w:val="16"/>
                <w:lang w:val="ro-RO"/>
              </w:rPr>
            </w:pPr>
          </w:p>
        </w:tc>
        <w:tc>
          <w:tcPr>
            <w:tcW w:w="2244" w:type="dxa"/>
            <w:vMerge/>
            <w:tcBorders>
              <w:right w:val="thinThickSmallGap" w:sz="24" w:space="0" w:color="auto"/>
            </w:tcBorders>
            <w:vAlign w:val="center"/>
          </w:tcPr>
          <w:p w:rsidR="00AB1D43" w:rsidRPr="00F5570E" w:rsidRDefault="00AB1D43">
            <w:pPr>
              <w:jc w:val="center"/>
              <w:rPr>
                <w:sz w:val="16"/>
                <w:szCs w:val="16"/>
                <w:lang w:val="ro-RO"/>
              </w:rPr>
            </w:pPr>
          </w:p>
        </w:tc>
        <w:tc>
          <w:tcPr>
            <w:tcW w:w="1896" w:type="dxa"/>
            <w:vMerge/>
            <w:tcBorders>
              <w:left w:val="nil"/>
            </w:tcBorders>
            <w:vAlign w:val="center"/>
          </w:tcPr>
          <w:p w:rsidR="00AB1D43" w:rsidRPr="00F5570E" w:rsidRDefault="00AB1D43">
            <w:pPr>
              <w:jc w:val="center"/>
              <w:rPr>
                <w:b/>
                <w:bCs/>
                <w:i/>
                <w:iCs/>
                <w:caps/>
                <w:sz w:val="16"/>
                <w:szCs w:val="16"/>
                <w:lang w:val="ro-RO"/>
              </w:rPr>
            </w:pPr>
          </w:p>
        </w:tc>
        <w:tc>
          <w:tcPr>
            <w:tcW w:w="535" w:type="dxa"/>
            <w:vAlign w:val="center"/>
          </w:tcPr>
          <w:p w:rsidR="00AB1D43" w:rsidRPr="00F5570E" w:rsidRDefault="00AB1D43" w:rsidP="00B57133">
            <w:pPr>
              <w:numPr>
                <w:ilvl w:val="0"/>
                <w:numId w:val="8"/>
              </w:numPr>
              <w:ind w:left="0" w:firstLine="0"/>
              <w:jc w:val="center"/>
              <w:rPr>
                <w:sz w:val="16"/>
                <w:szCs w:val="16"/>
                <w:lang w:val="ro-RO"/>
              </w:rPr>
            </w:pPr>
          </w:p>
        </w:tc>
        <w:tc>
          <w:tcPr>
            <w:tcW w:w="5236" w:type="dxa"/>
            <w:vAlign w:val="center"/>
          </w:tcPr>
          <w:p w:rsidR="00AB1D43" w:rsidRPr="00F5570E" w:rsidRDefault="00AB1D43" w:rsidP="00EF39D3">
            <w:pPr>
              <w:jc w:val="both"/>
              <w:rPr>
                <w:sz w:val="16"/>
                <w:szCs w:val="16"/>
                <w:lang w:val="ro-RO"/>
              </w:rPr>
            </w:pPr>
            <w:r w:rsidRPr="00F5570E">
              <w:rPr>
                <w:sz w:val="16"/>
                <w:szCs w:val="16"/>
                <w:lang w:val="ro-RO"/>
              </w:rPr>
              <w:t>Management în administraţie şi servicii publice*</w:t>
            </w:r>
          </w:p>
        </w:tc>
        <w:tc>
          <w:tcPr>
            <w:tcW w:w="748" w:type="dxa"/>
            <w:vAlign w:val="center"/>
          </w:tcPr>
          <w:p w:rsidR="00AB1D43" w:rsidRPr="00F5570E" w:rsidRDefault="00AB1D43" w:rsidP="00D600E0">
            <w:pPr>
              <w:pStyle w:val="Heading4"/>
              <w:jc w:val="center"/>
              <w:rPr>
                <w:b w:val="0"/>
                <w:bCs w:val="0"/>
                <w:sz w:val="16"/>
                <w:szCs w:val="16"/>
                <w:lang w:val="ro-RO"/>
              </w:rPr>
            </w:pPr>
            <w:r w:rsidRPr="00F5570E">
              <w:rPr>
                <w:b w:val="0"/>
                <w:bCs w:val="0"/>
                <w:sz w:val="16"/>
                <w:szCs w:val="16"/>
                <w:lang w:val="ro-RO"/>
              </w:rPr>
              <w:t>x</w:t>
            </w:r>
          </w:p>
        </w:tc>
        <w:tc>
          <w:tcPr>
            <w:tcW w:w="748" w:type="dxa"/>
            <w:tcBorders>
              <w:right w:val="thinThickSmallGap" w:sz="24" w:space="0" w:color="auto"/>
            </w:tcBorders>
            <w:vAlign w:val="center"/>
          </w:tcPr>
          <w:p w:rsidR="00AB1D43" w:rsidRPr="00F5570E" w:rsidRDefault="00AB1D43">
            <w:pPr>
              <w:jc w:val="center"/>
              <w:rPr>
                <w:b/>
                <w:bCs/>
                <w:sz w:val="16"/>
                <w:szCs w:val="16"/>
                <w:lang w:val="ro-RO"/>
              </w:rPr>
            </w:pPr>
          </w:p>
        </w:tc>
        <w:tc>
          <w:tcPr>
            <w:tcW w:w="2098" w:type="dxa"/>
            <w:vMerge/>
            <w:tcBorders>
              <w:left w:val="nil"/>
              <w:right w:val="thinThickSmallGap" w:sz="24" w:space="0" w:color="auto"/>
            </w:tcBorders>
            <w:vAlign w:val="center"/>
          </w:tcPr>
          <w:p w:rsidR="00AB1D43" w:rsidRPr="00F5570E" w:rsidRDefault="00AB1D43">
            <w:pPr>
              <w:jc w:val="center"/>
              <w:rPr>
                <w:sz w:val="16"/>
                <w:szCs w:val="16"/>
                <w:lang w:val="ro-RO"/>
              </w:rPr>
            </w:pPr>
          </w:p>
        </w:tc>
      </w:tr>
      <w:tr w:rsidR="00F5570E" w:rsidRPr="00F5570E">
        <w:trPr>
          <w:cantSplit/>
          <w:jc w:val="center"/>
        </w:trPr>
        <w:tc>
          <w:tcPr>
            <w:tcW w:w="1359" w:type="dxa"/>
            <w:vMerge/>
            <w:tcBorders>
              <w:left w:val="thinThickSmallGap" w:sz="24" w:space="0" w:color="auto"/>
            </w:tcBorders>
            <w:vAlign w:val="center"/>
          </w:tcPr>
          <w:p w:rsidR="00AB1D43" w:rsidRPr="00F5570E" w:rsidRDefault="00AB1D43">
            <w:pPr>
              <w:jc w:val="center"/>
              <w:rPr>
                <w:b/>
                <w:bCs/>
                <w:sz w:val="16"/>
                <w:szCs w:val="16"/>
                <w:lang w:val="ro-RO"/>
              </w:rPr>
            </w:pPr>
          </w:p>
        </w:tc>
        <w:tc>
          <w:tcPr>
            <w:tcW w:w="2244" w:type="dxa"/>
            <w:vMerge/>
            <w:tcBorders>
              <w:right w:val="thinThickSmallGap" w:sz="24" w:space="0" w:color="auto"/>
            </w:tcBorders>
            <w:vAlign w:val="center"/>
          </w:tcPr>
          <w:p w:rsidR="00AB1D43" w:rsidRPr="00F5570E" w:rsidRDefault="00AB1D43">
            <w:pPr>
              <w:jc w:val="center"/>
              <w:rPr>
                <w:sz w:val="16"/>
                <w:szCs w:val="16"/>
                <w:lang w:val="ro-RO"/>
              </w:rPr>
            </w:pPr>
          </w:p>
        </w:tc>
        <w:tc>
          <w:tcPr>
            <w:tcW w:w="1896" w:type="dxa"/>
            <w:vMerge/>
            <w:tcBorders>
              <w:left w:val="nil"/>
            </w:tcBorders>
            <w:vAlign w:val="center"/>
          </w:tcPr>
          <w:p w:rsidR="00AB1D43" w:rsidRPr="00F5570E" w:rsidRDefault="00AB1D43">
            <w:pPr>
              <w:jc w:val="center"/>
              <w:rPr>
                <w:b/>
                <w:bCs/>
                <w:i/>
                <w:iCs/>
                <w:caps/>
                <w:sz w:val="16"/>
                <w:szCs w:val="16"/>
                <w:lang w:val="ro-RO"/>
              </w:rPr>
            </w:pPr>
          </w:p>
        </w:tc>
        <w:tc>
          <w:tcPr>
            <w:tcW w:w="535" w:type="dxa"/>
            <w:vAlign w:val="center"/>
          </w:tcPr>
          <w:p w:rsidR="00AB1D43" w:rsidRPr="00F5570E" w:rsidRDefault="00AB1D43" w:rsidP="00B57133">
            <w:pPr>
              <w:numPr>
                <w:ilvl w:val="0"/>
                <w:numId w:val="8"/>
              </w:numPr>
              <w:ind w:left="0" w:firstLine="0"/>
              <w:jc w:val="center"/>
              <w:rPr>
                <w:sz w:val="16"/>
                <w:szCs w:val="16"/>
                <w:lang w:val="ro-RO"/>
              </w:rPr>
            </w:pPr>
          </w:p>
        </w:tc>
        <w:tc>
          <w:tcPr>
            <w:tcW w:w="5236" w:type="dxa"/>
            <w:vAlign w:val="center"/>
          </w:tcPr>
          <w:p w:rsidR="00AB1D43" w:rsidRPr="00F5570E" w:rsidRDefault="00AB1D43" w:rsidP="00EF39D3">
            <w:pPr>
              <w:jc w:val="both"/>
              <w:rPr>
                <w:sz w:val="16"/>
                <w:szCs w:val="16"/>
                <w:lang w:val="ro-RO"/>
              </w:rPr>
            </w:pPr>
            <w:r w:rsidRPr="00F5570E">
              <w:rPr>
                <w:sz w:val="16"/>
                <w:szCs w:val="16"/>
                <w:lang w:val="ro-RO"/>
              </w:rPr>
              <w:t>Management social</w:t>
            </w:r>
          </w:p>
        </w:tc>
        <w:tc>
          <w:tcPr>
            <w:tcW w:w="748" w:type="dxa"/>
            <w:vAlign w:val="center"/>
          </w:tcPr>
          <w:p w:rsidR="00AB1D43" w:rsidRPr="00F5570E" w:rsidRDefault="00AB1D43" w:rsidP="00D600E0">
            <w:pPr>
              <w:pStyle w:val="Heading4"/>
              <w:jc w:val="center"/>
              <w:rPr>
                <w:b w:val="0"/>
                <w:bCs w:val="0"/>
                <w:sz w:val="16"/>
                <w:szCs w:val="16"/>
                <w:lang w:val="ro-RO"/>
              </w:rPr>
            </w:pPr>
            <w:r w:rsidRPr="00F5570E">
              <w:rPr>
                <w:b w:val="0"/>
                <w:bCs w:val="0"/>
                <w:sz w:val="16"/>
                <w:szCs w:val="16"/>
                <w:lang w:val="ro-RO"/>
              </w:rPr>
              <w:t>x</w:t>
            </w:r>
          </w:p>
        </w:tc>
        <w:tc>
          <w:tcPr>
            <w:tcW w:w="748" w:type="dxa"/>
            <w:tcBorders>
              <w:right w:val="thinThickSmallGap" w:sz="24" w:space="0" w:color="auto"/>
            </w:tcBorders>
            <w:vAlign w:val="center"/>
          </w:tcPr>
          <w:p w:rsidR="00AB1D43" w:rsidRPr="00F5570E" w:rsidRDefault="00AB1D43">
            <w:pPr>
              <w:jc w:val="center"/>
              <w:rPr>
                <w:b/>
                <w:bCs/>
                <w:sz w:val="16"/>
                <w:szCs w:val="16"/>
                <w:lang w:val="ro-RO"/>
              </w:rPr>
            </w:pPr>
          </w:p>
        </w:tc>
        <w:tc>
          <w:tcPr>
            <w:tcW w:w="2098" w:type="dxa"/>
            <w:vMerge/>
            <w:tcBorders>
              <w:left w:val="nil"/>
              <w:right w:val="thinThickSmallGap" w:sz="24" w:space="0" w:color="auto"/>
            </w:tcBorders>
            <w:vAlign w:val="center"/>
          </w:tcPr>
          <w:p w:rsidR="00AB1D43" w:rsidRPr="00F5570E" w:rsidRDefault="00AB1D43">
            <w:pPr>
              <w:jc w:val="center"/>
              <w:rPr>
                <w:sz w:val="16"/>
                <w:szCs w:val="16"/>
                <w:lang w:val="ro-RO"/>
              </w:rPr>
            </w:pPr>
          </w:p>
        </w:tc>
      </w:tr>
      <w:tr w:rsidR="00F5570E" w:rsidRPr="00F5570E">
        <w:trPr>
          <w:cantSplit/>
          <w:jc w:val="center"/>
        </w:trPr>
        <w:tc>
          <w:tcPr>
            <w:tcW w:w="1359" w:type="dxa"/>
            <w:vMerge/>
            <w:tcBorders>
              <w:left w:val="thinThickSmallGap" w:sz="24" w:space="0" w:color="auto"/>
            </w:tcBorders>
            <w:vAlign w:val="center"/>
          </w:tcPr>
          <w:p w:rsidR="00AB1D43" w:rsidRPr="00F5570E" w:rsidRDefault="00AB1D43">
            <w:pPr>
              <w:jc w:val="center"/>
              <w:rPr>
                <w:b/>
                <w:bCs/>
                <w:sz w:val="16"/>
                <w:szCs w:val="16"/>
                <w:lang w:val="ro-RO"/>
              </w:rPr>
            </w:pPr>
          </w:p>
        </w:tc>
        <w:tc>
          <w:tcPr>
            <w:tcW w:w="2244" w:type="dxa"/>
            <w:vMerge/>
            <w:tcBorders>
              <w:right w:val="thinThickSmallGap" w:sz="24" w:space="0" w:color="auto"/>
            </w:tcBorders>
            <w:vAlign w:val="center"/>
          </w:tcPr>
          <w:p w:rsidR="00AB1D43" w:rsidRPr="00F5570E" w:rsidRDefault="00AB1D43">
            <w:pPr>
              <w:jc w:val="center"/>
              <w:rPr>
                <w:sz w:val="16"/>
                <w:szCs w:val="16"/>
                <w:lang w:val="ro-RO"/>
              </w:rPr>
            </w:pPr>
          </w:p>
        </w:tc>
        <w:tc>
          <w:tcPr>
            <w:tcW w:w="1896" w:type="dxa"/>
            <w:vMerge/>
            <w:tcBorders>
              <w:left w:val="nil"/>
            </w:tcBorders>
            <w:vAlign w:val="center"/>
          </w:tcPr>
          <w:p w:rsidR="00AB1D43" w:rsidRPr="00F5570E" w:rsidRDefault="00AB1D43">
            <w:pPr>
              <w:jc w:val="center"/>
              <w:rPr>
                <w:b/>
                <w:bCs/>
                <w:i/>
                <w:iCs/>
                <w:caps/>
                <w:sz w:val="16"/>
                <w:szCs w:val="16"/>
                <w:lang w:val="ro-RO"/>
              </w:rPr>
            </w:pPr>
          </w:p>
        </w:tc>
        <w:tc>
          <w:tcPr>
            <w:tcW w:w="535" w:type="dxa"/>
            <w:vAlign w:val="center"/>
          </w:tcPr>
          <w:p w:rsidR="00AB1D43" w:rsidRPr="00F5570E" w:rsidRDefault="00AB1D43" w:rsidP="00B57133">
            <w:pPr>
              <w:numPr>
                <w:ilvl w:val="0"/>
                <w:numId w:val="8"/>
              </w:numPr>
              <w:ind w:left="0" w:firstLine="0"/>
              <w:jc w:val="center"/>
              <w:rPr>
                <w:sz w:val="16"/>
                <w:szCs w:val="16"/>
                <w:lang w:val="ro-RO"/>
              </w:rPr>
            </w:pPr>
          </w:p>
        </w:tc>
        <w:tc>
          <w:tcPr>
            <w:tcW w:w="5236" w:type="dxa"/>
            <w:vAlign w:val="center"/>
          </w:tcPr>
          <w:p w:rsidR="00AB1D43" w:rsidRPr="00F5570E" w:rsidRDefault="00AB1D43" w:rsidP="00EF39D3">
            <w:pPr>
              <w:rPr>
                <w:sz w:val="16"/>
                <w:szCs w:val="16"/>
                <w:lang w:val="ro-RO"/>
              </w:rPr>
            </w:pPr>
            <w:r w:rsidRPr="00F5570E">
              <w:rPr>
                <w:sz w:val="16"/>
                <w:szCs w:val="16"/>
                <w:lang w:val="ro-RO"/>
              </w:rPr>
              <w:t>Management şi marketing</w:t>
            </w:r>
          </w:p>
        </w:tc>
        <w:tc>
          <w:tcPr>
            <w:tcW w:w="748" w:type="dxa"/>
            <w:vAlign w:val="center"/>
          </w:tcPr>
          <w:p w:rsidR="00AB1D43" w:rsidRPr="00F5570E" w:rsidRDefault="00AB1D43" w:rsidP="00D600E0">
            <w:pPr>
              <w:pStyle w:val="Heading4"/>
              <w:jc w:val="center"/>
              <w:rPr>
                <w:b w:val="0"/>
                <w:bCs w:val="0"/>
                <w:sz w:val="16"/>
                <w:szCs w:val="16"/>
                <w:lang w:val="ro-RO"/>
              </w:rPr>
            </w:pPr>
            <w:r w:rsidRPr="00F5570E">
              <w:rPr>
                <w:b w:val="0"/>
                <w:bCs w:val="0"/>
                <w:sz w:val="16"/>
                <w:szCs w:val="16"/>
                <w:lang w:val="ro-RO"/>
              </w:rPr>
              <w:t>x</w:t>
            </w:r>
          </w:p>
        </w:tc>
        <w:tc>
          <w:tcPr>
            <w:tcW w:w="748" w:type="dxa"/>
            <w:tcBorders>
              <w:right w:val="thinThickSmallGap" w:sz="24" w:space="0" w:color="auto"/>
            </w:tcBorders>
            <w:vAlign w:val="center"/>
          </w:tcPr>
          <w:p w:rsidR="00AB1D43" w:rsidRPr="00F5570E" w:rsidRDefault="00AB1D43">
            <w:pPr>
              <w:jc w:val="center"/>
              <w:rPr>
                <w:b/>
                <w:bCs/>
                <w:sz w:val="16"/>
                <w:szCs w:val="16"/>
                <w:lang w:val="ro-RO"/>
              </w:rPr>
            </w:pPr>
          </w:p>
        </w:tc>
        <w:tc>
          <w:tcPr>
            <w:tcW w:w="2098" w:type="dxa"/>
            <w:vMerge/>
            <w:tcBorders>
              <w:left w:val="nil"/>
              <w:right w:val="thinThickSmallGap" w:sz="24" w:space="0" w:color="auto"/>
            </w:tcBorders>
            <w:vAlign w:val="center"/>
          </w:tcPr>
          <w:p w:rsidR="00AB1D43" w:rsidRPr="00F5570E" w:rsidRDefault="00AB1D43">
            <w:pPr>
              <w:jc w:val="center"/>
              <w:rPr>
                <w:sz w:val="16"/>
                <w:szCs w:val="16"/>
                <w:lang w:val="ro-RO"/>
              </w:rPr>
            </w:pPr>
          </w:p>
        </w:tc>
      </w:tr>
      <w:tr w:rsidR="00F5570E" w:rsidRPr="00F5570E">
        <w:trPr>
          <w:cantSplit/>
          <w:jc w:val="center"/>
        </w:trPr>
        <w:tc>
          <w:tcPr>
            <w:tcW w:w="1359" w:type="dxa"/>
            <w:vMerge/>
            <w:tcBorders>
              <w:left w:val="thinThickSmallGap" w:sz="24" w:space="0" w:color="auto"/>
            </w:tcBorders>
            <w:vAlign w:val="center"/>
          </w:tcPr>
          <w:p w:rsidR="00AB1D43" w:rsidRPr="00F5570E" w:rsidRDefault="00AB1D43">
            <w:pPr>
              <w:jc w:val="center"/>
              <w:rPr>
                <w:b/>
                <w:bCs/>
                <w:sz w:val="16"/>
                <w:szCs w:val="16"/>
                <w:lang w:val="ro-RO"/>
              </w:rPr>
            </w:pPr>
          </w:p>
        </w:tc>
        <w:tc>
          <w:tcPr>
            <w:tcW w:w="2244" w:type="dxa"/>
            <w:vMerge/>
            <w:tcBorders>
              <w:right w:val="thinThickSmallGap" w:sz="24" w:space="0" w:color="auto"/>
            </w:tcBorders>
            <w:vAlign w:val="center"/>
          </w:tcPr>
          <w:p w:rsidR="00AB1D43" w:rsidRPr="00F5570E" w:rsidRDefault="00AB1D43">
            <w:pPr>
              <w:jc w:val="center"/>
              <w:rPr>
                <w:sz w:val="16"/>
                <w:szCs w:val="16"/>
                <w:lang w:val="ro-RO"/>
              </w:rPr>
            </w:pPr>
          </w:p>
        </w:tc>
        <w:tc>
          <w:tcPr>
            <w:tcW w:w="1896" w:type="dxa"/>
            <w:vMerge/>
            <w:tcBorders>
              <w:left w:val="nil"/>
            </w:tcBorders>
            <w:vAlign w:val="center"/>
          </w:tcPr>
          <w:p w:rsidR="00AB1D43" w:rsidRPr="00F5570E" w:rsidRDefault="00AB1D43">
            <w:pPr>
              <w:jc w:val="center"/>
              <w:rPr>
                <w:b/>
                <w:bCs/>
                <w:i/>
                <w:iCs/>
                <w:caps/>
                <w:sz w:val="16"/>
                <w:szCs w:val="16"/>
                <w:lang w:val="ro-RO"/>
              </w:rPr>
            </w:pPr>
          </w:p>
        </w:tc>
        <w:tc>
          <w:tcPr>
            <w:tcW w:w="535" w:type="dxa"/>
            <w:vAlign w:val="center"/>
          </w:tcPr>
          <w:p w:rsidR="00AB1D43" w:rsidRPr="00F5570E" w:rsidRDefault="00AB1D43" w:rsidP="00B57133">
            <w:pPr>
              <w:numPr>
                <w:ilvl w:val="0"/>
                <w:numId w:val="8"/>
              </w:numPr>
              <w:ind w:left="0" w:firstLine="0"/>
              <w:jc w:val="center"/>
              <w:rPr>
                <w:sz w:val="16"/>
                <w:szCs w:val="16"/>
                <w:lang w:val="ro-RO"/>
              </w:rPr>
            </w:pPr>
          </w:p>
        </w:tc>
        <w:tc>
          <w:tcPr>
            <w:tcW w:w="5236" w:type="dxa"/>
            <w:vAlign w:val="center"/>
          </w:tcPr>
          <w:p w:rsidR="00AB1D43" w:rsidRPr="00F5570E" w:rsidRDefault="00AB1D43" w:rsidP="00EF39D3">
            <w:pPr>
              <w:rPr>
                <w:sz w:val="16"/>
                <w:szCs w:val="16"/>
                <w:lang w:val="ro-RO"/>
              </w:rPr>
            </w:pPr>
            <w:r w:rsidRPr="00F5570E">
              <w:rPr>
                <w:sz w:val="16"/>
                <w:szCs w:val="16"/>
                <w:lang w:val="ro-RO"/>
              </w:rPr>
              <w:t>Management şi marketing în afaceri economice</w:t>
            </w:r>
          </w:p>
        </w:tc>
        <w:tc>
          <w:tcPr>
            <w:tcW w:w="748" w:type="dxa"/>
            <w:vAlign w:val="center"/>
          </w:tcPr>
          <w:p w:rsidR="00AB1D43" w:rsidRPr="00F5570E" w:rsidRDefault="00AB1D43" w:rsidP="00D600E0">
            <w:pPr>
              <w:pStyle w:val="Heading4"/>
              <w:jc w:val="center"/>
              <w:rPr>
                <w:b w:val="0"/>
                <w:bCs w:val="0"/>
                <w:sz w:val="16"/>
                <w:szCs w:val="16"/>
                <w:lang w:val="ro-RO"/>
              </w:rPr>
            </w:pPr>
            <w:r w:rsidRPr="00F5570E">
              <w:rPr>
                <w:b w:val="0"/>
                <w:bCs w:val="0"/>
                <w:sz w:val="16"/>
                <w:szCs w:val="16"/>
                <w:lang w:val="ro-RO"/>
              </w:rPr>
              <w:t>x</w:t>
            </w:r>
          </w:p>
        </w:tc>
        <w:tc>
          <w:tcPr>
            <w:tcW w:w="748" w:type="dxa"/>
            <w:tcBorders>
              <w:right w:val="thinThickSmallGap" w:sz="24" w:space="0" w:color="auto"/>
            </w:tcBorders>
            <w:vAlign w:val="center"/>
          </w:tcPr>
          <w:p w:rsidR="00AB1D43" w:rsidRPr="00F5570E" w:rsidRDefault="00AB1D43">
            <w:pPr>
              <w:jc w:val="center"/>
              <w:rPr>
                <w:b/>
                <w:bCs/>
                <w:sz w:val="16"/>
                <w:szCs w:val="16"/>
                <w:lang w:val="ro-RO"/>
              </w:rPr>
            </w:pPr>
          </w:p>
        </w:tc>
        <w:tc>
          <w:tcPr>
            <w:tcW w:w="2098" w:type="dxa"/>
            <w:vMerge/>
            <w:tcBorders>
              <w:left w:val="nil"/>
              <w:right w:val="thinThickSmallGap" w:sz="24" w:space="0" w:color="auto"/>
            </w:tcBorders>
            <w:vAlign w:val="center"/>
          </w:tcPr>
          <w:p w:rsidR="00AB1D43" w:rsidRPr="00F5570E" w:rsidRDefault="00AB1D43">
            <w:pPr>
              <w:jc w:val="center"/>
              <w:rPr>
                <w:sz w:val="16"/>
                <w:szCs w:val="16"/>
                <w:lang w:val="ro-RO"/>
              </w:rPr>
            </w:pPr>
          </w:p>
        </w:tc>
      </w:tr>
      <w:tr w:rsidR="00F5570E" w:rsidRPr="00F5570E">
        <w:trPr>
          <w:cantSplit/>
          <w:jc w:val="center"/>
        </w:trPr>
        <w:tc>
          <w:tcPr>
            <w:tcW w:w="1359" w:type="dxa"/>
            <w:vMerge/>
            <w:tcBorders>
              <w:left w:val="thinThickSmallGap" w:sz="24" w:space="0" w:color="auto"/>
            </w:tcBorders>
            <w:vAlign w:val="center"/>
          </w:tcPr>
          <w:p w:rsidR="00AB1D43" w:rsidRPr="00F5570E" w:rsidRDefault="00AB1D43">
            <w:pPr>
              <w:jc w:val="center"/>
              <w:rPr>
                <w:b/>
                <w:bCs/>
                <w:sz w:val="16"/>
                <w:szCs w:val="16"/>
                <w:lang w:val="ro-RO"/>
              </w:rPr>
            </w:pPr>
          </w:p>
        </w:tc>
        <w:tc>
          <w:tcPr>
            <w:tcW w:w="2244" w:type="dxa"/>
            <w:vMerge/>
            <w:tcBorders>
              <w:right w:val="thinThickSmallGap" w:sz="24" w:space="0" w:color="auto"/>
            </w:tcBorders>
            <w:vAlign w:val="center"/>
          </w:tcPr>
          <w:p w:rsidR="00AB1D43" w:rsidRPr="00F5570E" w:rsidRDefault="00AB1D43">
            <w:pPr>
              <w:jc w:val="center"/>
              <w:rPr>
                <w:sz w:val="16"/>
                <w:szCs w:val="16"/>
                <w:lang w:val="ro-RO"/>
              </w:rPr>
            </w:pPr>
          </w:p>
        </w:tc>
        <w:tc>
          <w:tcPr>
            <w:tcW w:w="1896" w:type="dxa"/>
            <w:vMerge/>
            <w:tcBorders>
              <w:left w:val="nil"/>
            </w:tcBorders>
            <w:vAlign w:val="center"/>
          </w:tcPr>
          <w:p w:rsidR="00AB1D43" w:rsidRPr="00F5570E" w:rsidRDefault="00AB1D43">
            <w:pPr>
              <w:jc w:val="center"/>
              <w:rPr>
                <w:b/>
                <w:bCs/>
                <w:i/>
                <w:iCs/>
                <w:caps/>
                <w:sz w:val="16"/>
                <w:szCs w:val="16"/>
                <w:lang w:val="ro-RO"/>
              </w:rPr>
            </w:pPr>
          </w:p>
        </w:tc>
        <w:tc>
          <w:tcPr>
            <w:tcW w:w="535" w:type="dxa"/>
            <w:vAlign w:val="center"/>
          </w:tcPr>
          <w:p w:rsidR="00AB1D43" w:rsidRPr="00F5570E" w:rsidRDefault="00AB1D43" w:rsidP="00B57133">
            <w:pPr>
              <w:numPr>
                <w:ilvl w:val="0"/>
                <w:numId w:val="8"/>
              </w:numPr>
              <w:ind w:left="0" w:firstLine="0"/>
              <w:jc w:val="center"/>
              <w:rPr>
                <w:sz w:val="16"/>
                <w:szCs w:val="16"/>
                <w:lang w:val="ro-RO"/>
              </w:rPr>
            </w:pPr>
          </w:p>
        </w:tc>
        <w:tc>
          <w:tcPr>
            <w:tcW w:w="5236" w:type="dxa"/>
            <w:vAlign w:val="center"/>
          </w:tcPr>
          <w:p w:rsidR="00AB1D43" w:rsidRPr="00F5570E" w:rsidRDefault="00AB1D43" w:rsidP="00EF39D3">
            <w:pPr>
              <w:jc w:val="both"/>
              <w:rPr>
                <w:sz w:val="16"/>
                <w:szCs w:val="16"/>
                <w:lang w:val="ro-RO"/>
              </w:rPr>
            </w:pPr>
            <w:r w:rsidRPr="00F5570E">
              <w:rPr>
                <w:sz w:val="16"/>
                <w:szCs w:val="16"/>
                <w:lang w:val="ro-RO"/>
              </w:rPr>
              <w:t>Management şi turism</w:t>
            </w:r>
          </w:p>
        </w:tc>
        <w:tc>
          <w:tcPr>
            <w:tcW w:w="748" w:type="dxa"/>
            <w:vAlign w:val="center"/>
          </w:tcPr>
          <w:p w:rsidR="00AB1D43" w:rsidRPr="00F5570E" w:rsidRDefault="00AB1D43" w:rsidP="00D600E0">
            <w:pPr>
              <w:pStyle w:val="Heading4"/>
              <w:jc w:val="center"/>
              <w:rPr>
                <w:b w:val="0"/>
                <w:bCs w:val="0"/>
                <w:sz w:val="16"/>
                <w:szCs w:val="16"/>
                <w:lang w:val="ro-RO"/>
              </w:rPr>
            </w:pPr>
            <w:r w:rsidRPr="00F5570E">
              <w:rPr>
                <w:b w:val="0"/>
                <w:bCs w:val="0"/>
                <w:sz w:val="16"/>
                <w:szCs w:val="16"/>
                <w:lang w:val="ro-RO"/>
              </w:rPr>
              <w:t>x</w:t>
            </w:r>
          </w:p>
        </w:tc>
        <w:tc>
          <w:tcPr>
            <w:tcW w:w="748" w:type="dxa"/>
            <w:tcBorders>
              <w:right w:val="thinThickSmallGap" w:sz="24" w:space="0" w:color="auto"/>
            </w:tcBorders>
            <w:vAlign w:val="center"/>
          </w:tcPr>
          <w:p w:rsidR="00AB1D43" w:rsidRPr="00F5570E" w:rsidRDefault="00AB1D43">
            <w:pPr>
              <w:jc w:val="center"/>
              <w:rPr>
                <w:b/>
                <w:bCs/>
                <w:sz w:val="16"/>
                <w:szCs w:val="16"/>
                <w:lang w:val="ro-RO"/>
              </w:rPr>
            </w:pPr>
          </w:p>
        </w:tc>
        <w:tc>
          <w:tcPr>
            <w:tcW w:w="2098" w:type="dxa"/>
            <w:vMerge/>
            <w:tcBorders>
              <w:left w:val="nil"/>
              <w:right w:val="thinThickSmallGap" w:sz="24" w:space="0" w:color="auto"/>
            </w:tcBorders>
            <w:vAlign w:val="center"/>
          </w:tcPr>
          <w:p w:rsidR="00AB1D43" w:rsidRPr="00F5570E" w:rsidRDefault="00AB1D43">
            <w:pPr>
              <w:jc w:val="center"/>
              <w:rPr>
                <w:sz w:val="16"/>
                <w:szCs w:val="16"/>
                <w:lang w:val="ro-RO"/>
              </w:rPr>
            </w:pPr>
          </w:p>
        </w:tc>
      </w:tr>
      <w:tr w:rsidR="00F5570E" w:rsidRPr="00F5570E">
        <w:trPr>
          <w:cantSplit/>
          <w:jc w:val="center"/>
        </w:trPr>
        <w:tc>
          <w:tcPr>
            <w:tcW w:w="1359" w:type="dxa"/>
            <w:vMerge/>
            <w:tcBorders>
              <w:left w:val="thinThickSmallGap" w:sz="24" w:space="0" w:color="auto"/>
            </w:tcBorders>
            <w:vAlign w:val="center"/>
          </w:tcPr>
          <w:p w:rsidR="00AB1D43" w:rsidRPr="00F5570E" w:rsidRDefault="00AB1D43">
            <w:pPr>
              <w:jc w:val="center"/>
              <w:rPr>
                <w:b/>
                <w:bCs/>
                <w:sz w:val="16"/>
                <w:szCs w:val="16"/>
                <w:lang w:val="ro-RO"/>
              </w:rPr>
            </w:pPr>
          </w:p>
        </w:tc>
        <w:tc>
          <w:tcPr>
            <w:tcW w:w="2244" w:type="dxa"/>
            <w:vMerge/>
            <w:tcBorders>
              <w:right w:val="thinThickSmallGap" w:sz="24" w:space="0" w:color="auto"/>
            </w:tcBorders>
            <w:vAlign w:val="center"/>
          </w:tcPr>
          <w:p w:rsidR="00AB1D43" w:rsidRPr="00F5570E" w:rsidRDefault="00AB1D43">
            <w:pPr>
              <w:jc w:val="center"/>
              <w:rPr>
                <w:sz w:val="16"/>
                <w:szCs w:val="16"/>
                <w:lang w:val="ro-RO"/>
              </w:rPr>
            </w:pPr>
          </w:p>
        </w:tc>
        <w:tc>
          <w:tcPr>
            <w:tcW w:w="1896" w:type="dxa"/>
            <w:vMerge/>
            <w:tcBorders>
              <w:left w:val="nil"/>
            </w:tcBorders>
            <w:vAlign w:val="center"/>
          </w:tcPr>
          <w:p w:rsidR="00AB1D43" w:rsidRPr="00F5570E" w:rsidRDefault="00AB1D43">
            <w:pPr>
              <w:jc w:val="center"/>
              <w:rPr>
                <w:b/>
                <w:bCs/>
                <w:i/>
                <w:iCs/>
                <w:caps/>
                <w:sz w:val="16"/>
                <w:szCs w:val="16"/>
                <w:lang w:val="ro-RO"/>
              </w:rPr>
            </w:pPr>
          </w:p>
        </w:tc>
        <w:tc>
          <w:tcPr>
            <w:tcW w:w="535" w:type="dxa"/>
            <w:vAlign w:val="center"/>
          </w:tcPr>
          <w:p w:rsidR="00AB1D43" w:rsidRPr="00F5570E" w:rsidRDefault="00AB1D43" w:rsidP="00B57133">
            <w:pPr>
              <w:numPr>
                <w:ilvl w:val="0"/>
                <w:numId w:val="8"/>
              </w:numPr>
              <w:ind w:left="0" w:firstLine="0"/>
              <w:jc w:val="center"/>
              <w:rPr>
                <w:sz w:val="16"/>
                <w:szCs w:val="16"/>
                <w:lang w:val="ro-RO"/>
              </w:rPr>
            </w:pPr>
          </w:p>
        </w:tc>
        <w:tc>
          <w:tcPr>
            <w:tcW w:w="5236" w:type="dxa"/>
            <w:vAlign w:val="center"/>
          </w:tcPr>
          <w:p w:rsidR="00AB1D43" w:rsidRPr="00F5570E" w:rsidRDefault="00AB1D43" w:rsidP="00EF39D3">
            <w:pPr>
              <w:jc w:val="both"/>
              <w:rPr>
                <w:sz w:val="16"/>
                <w:szCs w:val="16"/>
                <w:lang w:val="ro-RO"/>
              </w:rPr>
            </w:pPr>
            <w:r w:rsidRPr="00F5570E">
              <w:rPr>
                <w:sz w:val="16"/>
                <w:szCs w:val="16"/>
                <w:lang w:val="ro-RO"/>
              </w:rPr>
              <w:t>Management turistic şi comercial</w:t>
            </w:r>
          </w:p>
        </w:tc>
        <w:tc>
          <w:tcPr>
            <w:tcW w:w="748" w:type="dxa"/>
            <w:vAlign w:val="center"/>
          </w:tcPr>
          <w:p w:rsidR="00AB1D43" w:rsidRPr="00F5570E" w:rsidRDefault="00AB1D43" w:rsidP="00D600E0">
            <w:pPr>
              <w:pStyle w:val="Heading4"/>
              <w:jc w:val="center"/>
              <w:rPr>
                <w:b w:val="0"/>
                <w:bCs w:val="0"/>
                <w:sz w:val="16"/>
                <w:szCs w:val="16"/>
                <w:lang w:val="ro-RO"/>
              </w:rPr>
            </w:pPr>
            <w:r w:rsidRPr="00F5570E">
              <w:rPr>
                <w:b w:val="0"/>
                <w:bCs w:val="0"/>
                <w:sz w:val="16"/>
                <w:szCs w:val="16"/>
                <w:lang w:val="ro-RO"/>
              </w:rPr>
              <w:t>x</w:t>
            </w:r>
          </w:p>
        </w:tc>
        <w:tc>
          <w:tcPr>
            <w:tcW w:w="748" w:type="dxa"/>
            <w:tcBorders>
              <w:right w:val="thinThickSmallGap" w:sz="24" w:space="0" w:color="auto"/>
            </w:tcBorders>
            <w:vAlign w:val="center"/>
          </w:tcPr>
          <w:p w:rsidR="00AB1D43" w:rsidRPr="00F5570E" w:rsidRDefault="00AB1D43">
            <w:pPr>
              <w:jc w:val="center"/>
              <w:rPr>
                <w:b/>
                <w:bCs/>
                <w:sz w:val="16"/>
                <w:szCs w:val="16"/>
                <w:lang w:val="ro-RO"/>
              </w:rPr>
            </w:pPr>
          </w:p>
        </w:tc>
        <w:tc>
          <w:tcPr>
            <w:tcW w:w="2098" w:type="dxa"/>
            <w:vMerge/>
            <w:tcBorders>
              <w:left w:val="nil"/>
              <w:right w:val="thinThickSmallGap" w:sz="24" w:space="0" w:color="auto"/>
            </w:tcBorders>
            <w:vAlign w:val="center"/>
          </w:tcPr>
          <w:p w:rsidR="00AB1D43" w:rsidRPr="00F5570E" w:rsidRDefault="00AB1D43">
            <w:pPr>
              <w:jc w:val="center"/>
              <w:rPr>
                <w:sz w:val="16"/>
                <w:szCs w:val="16"/>
                <w:lang w:val="ro-RO"/>
              </w:rPr>
            </w:pPr>
          </w:p>
        </w:tc>
      </w:tr>
      <w:tr w:rsidR="00F5570E" w:rsidRPr="00F5570E">
        <w:trPr>
          <w:cantSplit/>
          <w:jc w:val="center"/>
        </w:trPr>
        <w:tc>
          <w:tcPr>
            <w:tcW w:w="1359" w:type="dxa"/>
            <w:vMerge/>
            <w:tcBorders>
              <w:left w:val="thinThickSmallGap" w:sz="24" w:space="0" w:color="auto"/>
            </w:tcBorders>
            <w:vAlign w:val="center"/>
          </w:tcPr>
          <w:p w:rsidR="00AB1D43" w:rsidRPr="00F5570E" w:rsidRDefault="00AB1D43">
            <w:pPr>
              <w:jc w:val="center"/>
              <w:rPr>
                <w:b/>
                <w:bCs/>
                <w:sz w:val="16"/>
                <w:szCs w:val="16"/>
                <w:lang w:val="ro-RO"/>
              </w:rPr>
            </w:pPr>
          </w:p>
        </w:tc>
        <w:tc>
          <w:tcPr>
            <w:tcW w:w="2244" w:type="dxa"/>
            <w:vMerge/>
            <w:tcBorders>
              <w:right w:val="thinThickSmallGap" w:sz="24" w:space="0" w:color="auto"/>
            </w:tcBorders>
            <w:vAlign w:val="center"/>
          </w:tcPr>
          <w:p w:rsidR="00AB1D43" w:rsidRPr="00F5570E" w:rsidRDefault="00AB1D43">
            <w:pPr>
              <w:jc w:val="center"/>
              <w:rPr>
                <w:sz w:val="16"/>
                <w:szCs w:val="16"/>
                <w:lang w:val="ro-RO"/>
              </w:rPr>
            </w:pPr>
          </w:p>
        </w:tc>
        <w:tc>
          <w:tcPr>
            <w:tcW w:w="1896" w:type="dxa"/>
            <w:vMerge/>
            <w:tcBorders>
              <w:left w:val="nil"/>
            </w:tcBorders>
            <w:vAlign w:val="center"/>
          </w:tcPr>
          <w:p w:rsidR="00AB1D43" w:rsidRPr="00F5570E" w:rsidRDefault="00AB1D43">
            <w:pPr>
              <w:jc w:val="center"/>
              <w:rPr>
                <w:b/>
                <w:bCs/>
                <w:i/>
                <w:iCs/>
                <w:caps/>
                <w:sz w:val="16"/>
                <w:szCs w:val="16"/>
                <w:lang w:val="ro-RO"/>
              </w:rPr>
            </w:pPr>
          </w:p>
        </w:tc>
        <w:tc>
          <w:tcPr>
            <w:tcW w:w="535" w:type="dxa"/>
            <w:vAlign w:val="center"/>
          </w:tcPr>
          <w:p w:rsidR="00AB1D43" w:rsidRPr="00F5570E" w:rsidRDefault="00AB1D43" w:rsidP="00B57133">
            <w:pPr>
              <w:numPr>
                <w:ilvl w:val="0"/>
                <w:numId w:val="8"/>
              </w:numPr>
              <w:ind w:left="0" w:firstLine="0"/>
              <w:jc w:val="center"/>
              <w:rPr>
                <w:sz w:val="16"/>
                <w:szCs w:val="16"/>
                <w:lang w:val="ro-RO"/>
              </w:rPr>
            </w:pPr>
          </w:p>
        </w:tc>
        <w:tc>
          <w:tcPr>
            <w:tcW w:w="5236" w:type="dxa"/>
            <w:vAlign w:val="center"/>
          </w:tcPr>
          <w:p w:rsidR="00AB1D43" w:rsidRPr="00F5570E" w:rsidRDefault="00AB1D43" w:rsidP="00EF39D3">
            <w:pPr>
              <w:jc w:val="both"/>
              <w:rPr>
                <w:sz w:val="16"/>
                <w:szCs w:val="16"/>
                <w:lang w:val="ro-RO"/>
              </w:rPr>
            </w:pPr>
            <w:r w:rsidRPr="00F5570E">
              <w:rPr>
                <w:sz w:val="16"/>
                <w:szCs w:val="16"/>
                <w:lang w:val="ro-RO"/>
              </w:rPr>
              <w:t>Management turistic şi hotelier</w:t>
            </w:r>
          </w:p>
        </w:tc>
        <w:tc>
          <w:tcPr>
            <w:tcW w:w="748" w:type="dxa"/>
            <w:vAlign w:val="center"/>
          </w:tcPr>
          <w:p w:rsidR="00AB1D43" w:rsidRPr="00F5570E" w:rsidRDefault="00AB1D43" w:rsidP="00D600E0">
            <w:pPr>
              <w:pStyle w:val="Heading4"/>
              <w:jc w:val="center"/>
              <w:rPr>
                <w:b w:val="0"/>
                <w:bCs w:val="0"/>
                <w:sz w:val="16"/>
                <w:szCs w:val="16"/>
                <w:lang w:val="ro-RO"/>
              </w:rPr>
            </w:pPr>
            <w:r w:rsidRPr="00F5570E">
              <w:rPr>
                <w:b w:val="0"/>
                <w:bCs w:val="0"/>
                <w:sz w:val="16"/>
                <w:szCs w:val="16"/>
                <w:lang w:val="ro-RO"/>
              </w:rPr>
              <w:t>x</w:t>
            </w:r>
          </w:p>
        </w:tc>
        <w:tc>
          <w:tcPr>
            <w:tcW w:w="748" w:type="dxa"/>
            <w:tcBorders>
              <w:right w:val="thinThickSmallGap" w:sz="24" w:space="0" w:color="auto"/>
            </w:tcBorders>
            <w:vAlign w:val="center"/>
          </w:tcPr>
          <w:p w:rsidR="00AB1D43" w:rsidRPr="00F5570E" w:rsidRDefault="00AB1D43">
            <w:pPr>
              <w:jc w:val="center"/>
              <w:rPr>
                <w:b/>
                <w:bCs/>
                <w:sz w:val="16"/>
                <w:szCs w:val="16"/>
                <w:lang w:val="ro-RO"/>
              </w:rPr>
            </w:pPr>
          </w:p>
        </w:tc>
        <w:tc>
          <w:tcPr>
            <w:tcW w:w="2098" w:type="dxa"/>
            <w:vMerge/>
            <w:tcBorders>
              <w:left w:val="nil"/>
              <w:right w:val="thinThickSmallGap" w:sz="24" w:space="0" w:color="auto"/>
            </w:tcBorders>
            <w:vAlign w:val="center"/>
          </w:tcPr>
          <w:p w:rsidR="00AB1D43" w:rsidRPr="00F5570E" w:rsidRDefault="00AB1D43">
            <w:pPr>
              <w:jc w:val="center"/>
              <w:rPr>
                <w:sz w:val="16"/>
                <w:szCs w:val="16"/>
                <w:lang w:val="ro-RO"/>
              </w:rPr>
            </w:pPr>
          </w:p>
        </w:tc>
      </w:tr>
      <w:tr w:rsidR="00F5570E" w:rsidRPr="00F5570E">
        <w:trPr>
          <w:cantSplit/>
          <w:jc w:val="center"/>
        </w:trPr>
        <w:tc>
          <w:tcPr>
            <w:tcW w:w="1359" w:type="dxa"/>
            <w:vMerge/>
            <w:tcBorders>
              <w:left w:val="thinThickSmallGap" w:sz="24" w:space="0" w:color="auto"/>
            </w:tcBorders>
            <w:vAlign w:val="center"/>
          </w:tcPr>
          <w:p w:rsidR="00AB1D43" w:rsidRPr="00F5570E" w:rsidRDefault="00AB1D43">
            <w:pPr>
              <w:jc w:val="center"/>
              <w:rPr>
                <w:b/>
                <w:bCs/>
                <w:sz w:val="16"/>
                <w:szCs w:val="16"/>
                <w:lang w:val="ro-RO"/>
              </w:rPr>
            </w:pPr>
          </w:p>
        </w:tc>
        <w:tc>
          <w:tcPr>
            <w:tcW w:w="2244" w:type="dxa"/>
            <w:vMerge/>
            <w:tcBorders>
              <w:right w:val="thinThickSmallGap" w:sz="24" w:space="0" w:color="auto"/>
            </w:tcBorders>
            <w:vAlign w:val="center"/>
          </w:tcPr>
          <w:p w:rsidR="00AB1D43" w:rsidRPr="00F5570E" w:rsidRDefault="00AB1D43">
            <w:pPr>
              <w:jc w:val="center"/>
              <w:rPr>
                <w:sz w:val="16"/>
                <w:szCs w:val="16"/>
                <w:lang w:val="ro-RO"/>
              </w:rPr>
            </w:pPr>
          </w:p>
        </w:tc>
        <w:tc>
          <w:tcPr>
            <w:tcW w:w="1896" w:type="dxa"/>
            <w:vMerge/>
            <w:tcBorders>
              <w:left w:val="nil"/>
            </w:tcBorders>
            <w:vAlign w:val="center"/>
          </w:tcPr>
          <w:p w:rsidR="00AB1D43" w:rsidRPr="00F5570E" w:rsidRDefault="00AB1D43">
            <w:pPr>
              <w:jc w:val="center"/>
              <w:rPr>
                <w:b/>
                <w:bCs/>
                <w:i/>
                <w:iCs/>
                <w:caps/>
                <w:sz w:val="16"/>
                <w:szCs w:val="16"/>
                <w:lang w:val="ro-RO"/>
              </w:rPr>
            </w:pPr>
          </w:p>
        </w:tc>
        <w:tc>
          <w:tcPr>
            <w:tcW w:w="535" w:type="dxa"/>
            <w:vAlign w:val="center"/>
          </w:tcPr>
          <w:p w:rsidR="00AB1D43" w:rsidRPr="00F5570E" w:rsidRDefault="00AB1D43" w:rsidP="00B57133">
            <w:pPr>
              <w:numPr>
                <w:ilvl w:val="0"/>
                <w:numId w:val="8"/>
              </w:numPr>
              <w:ind w:left="0" w:firstLine="0"/>
              <w:jc w:val="center"/>
              <w:rPr>
                <w:sz w:val="16"/>
                <w:szCs w:val="16"/>
                <w:lang w:val="ro-RO"/>
              </w:rPr>
            </w:pPr>
          </w:p>
        </w:tc>
        <w:tc>
          <w:tcPr>
            <w:tcW w:w="5236" w:type="dxa"/>
            <w:vAlign w:val="center"/>
          </w:tcPr>
          <w:p w:rsidR="00AB1D43" w:rsidRPr="00F5570E" w:rsidRDefault="00AB1D43" w:rsidP="00EF39D3">
            <w:pPr>
              <w:jc w:val="both"/>
              <w:rPr>
                <w:sz w:val="16"/>
                <w:szCs w:val="16"/>
                <w:lang w:val="ro-RO"/>
              </w:rPr>
            </w:pPr>
            <w:r w:rsidRPr="00F5570E">
              <w:rPr>
                <w:sz w:val="16"/>
                <w:szCs w:val="16"/>
                <w:lang w:val="ro-RO"/>
              </w:rPr>
              <w:t>Management turistic, hotelier  şi comercial</w:t>
            </w:r>
          </w:p>
        </w:tc>
        <w:tc>
          <w:tcPr>
            <w:tcW w:w="748" w:type="dxa"/>
            <w:vAlign w:val="center"/>
          </w:tcPr>
          <w:p w:rsidR="00AB1D43" w:rsidRPr="00F5570E" w:rsidRDefault="00AB1D43" w:rsidP="00D600E0">
            <w:pPr>
              <w:pStyle w:val="Heading4"/>
              <w:jc w:val="center"/>
              <w:rPr>
                <w:b w:val="0"/>
                <w:bCs w:val="0"/>
                <w:sz w:val="16"/>
                <w:szCs w:val="16"/>
                <w:lang w:val="ro-RO"/>
              </w:rPr>
            </w:pPr>
            <w:r w:rsidRPr="00F5570E">
              <w:rPr>
                <w:b w:val="0"/>
                <w:bCs w:val="0"/>
                <w:sz w:val="16"/>
                <w:szCs w:val="16"/>
                <w:lang w:val="ro-RO"/>
              </w:rPr>
              <w:t>x</w:t>
            </w:r>
          </w:p>
        </w:tc>
        <w:tc>
          <w:tcPr>
            <w:tcW w:w="748" w:type="dxa"/>
            <w:tcBorders>
              <w:right w:val="thinThickSmallGap" w:sz="24" w:space="0" w:color="auto"/>
            </w:tcBorders>
            <w:vAlign w:val="center"/>
          </w:tcPr>
          <w:p w:rsidR="00AB1D43" w:rsidRPr="00F5570E" w:rsidRDefault="00AB1D43">
            <w:pPr>
              <w:jc w:val="center"/>
              <w:rPr>
                <w:b/>
                <w:bCs/>
                <w:sz w:val="16"/>
                <w:szCs w:val="16"/>
                <w:lang w:val="ro-RO"/>
              </w:rPr>
            </w:pPr>
          </w:p>
        </w:tc>
        <w:tc>
          <w:tcPr>
            <w:tcW w:w="2098" w:type="dxa"/>
            <w:vMerge/>
            <w:tcBorders>
              <w:left w:val="nil"/>
              <w:right w:val="thinThickSmallGap" w:sz="24" w:space="0" w:color="auto"/>
            </w:tcBorders>
            <w:vAlign w:val="center"/>
          </w:tcPr>
          <w:p w:rsidR="00AB1D43" w:rsidRPr="00F5570E" w:rsidRDefault="00AB1D43">
            <w:pPr>
              <w:jc w:val="center"/>
              <w:rPr>
                <w:sz w:val="16"/>
                <w:szCs w:val="16"/>
                <w:lang w:val="ro-RO"/>
              </w:rPr>
            </w:pPr>
          </w:p>
        </w:tc>
      </w:tr>
      <w:tr w:rsidR="00F5570E" w:rsidRPr="00F5570E">
        <w:trPr>
          <w:cantSplit/>
          <w:jc w:val="center"/>
        </w:trPr>
        <w:tc>
          <w:tcPr>
            <w:tcW w:w="1359" w:type="dxa"/>
            <w:vMerge/>
            <w:tcBorders>
              <w:left w:val="thinThickSmallGap" w:sz="24" w:space="0" w:color="auto"/>
            </w:tcBorders>
            <w:vAlign w:val="center"/>
          </w:tcPr>
          <w:p w:rsidR="00AB1D43" w:rsidRPr="00F5570E" w:rsidRDefault="00AB1D43">
            <w:pPr>
              <w:jc w:val="center"/>
              <w:rPr>
                <w:b/>
                <w:bCs/>
                <w:sz w:val="16"/>
                <w:szCs w:val="16"/>
                <w:lang w:val="ro-RO"/>
              </w:rPr>
            </w:pPr>
          </w:p>
        </w:tc>
        <w:tc>
          <w:tcPr>
            <w:tcW w:w="2244" w:type="dxa"/>
            <w:vMerge/>
            <w:tcBorders>
              <w:right w:val="thinThickSmallGap" w:sz="24" w:space="0" w:color="auto"/>
            </w:tcBorders>
            <w:vAlign w:val="center"/>
          </w:tcPr>
          <w:p w:rsidR="00AB1D43" w:rsidRPr="00F5570E" w:rsidRDefault="00AB1D43">
            <w:pPr>
              <w:jc w:val="center"/>
              <w:rPr>
                <w:sz w:val="16"/>
                <w:szCs w:val="16"/>
                <w:lang w:val="ro-RO"/>
              </w:rPr>
            </w:pPr>
          </w:p>
        </w:tc>
        <w:tc>
          <w:tcPr>
            <w:tcW w:w="1896" w:type="dxa"/>
            <w:vMerge/>
            <w:tcBorders>
              <w:left w:val="nil"/>
            </w:tcBorders>
            <w:vAlign w:val="center"/>
          </w:tcPr>
          <w:p w:rsidR="00AB1D43" w:rsidRPr="00F5570E" w:rsidRDefault="00AB1D43">
            <w:pPr>
              <w:jc w:val="center"/>
              <w:rPr>
                <w:b/>
                <w:bCs/>
                <w:i/>
                <w:iCs/>
                <w:caps/>
                <w:sz w:val="16"/>
                <w:szCs w:val="16"/>
                <w:lang w:val="ro-RO"/>
              </w:rPr>
            </w:pPr>
          </w:p>
        </w:tc>
        <w:tc>
          <w:tcPr>
            <w:tcW w:w="535" w:type="dxa"/>
            <w:vAlign w:val="center"/>
          </w:tcPr>
          <w:p w:rsidR="00AB1D43" w:rsidRPr="00F5570E" w:rsidRDefault="00AB1D43" w:rsidP="00B57133">
            <w:pPr>
              <w:numPr>
                <w:ilvl w:val="0"/>
                <w:numId w:val="8"/>
              </w:numPr>
              <w:ind w:left="0" w:firstLine="0"/>
              <w:jc w:val="center"/>
              <w:rPr>
                <w:sz w:val="16"/>
                <w:szCs w:val="16"/>
                <w:lang w:val="ro-RO"/>
              </w:rPr>
            </w:pPr>
          </w:p>
        </w:tc>
        <w:tc>
          <w:tcPr>
            <w:tcW w:w="5236" w:type="dxa"/>
            <w:vAlign w:val="center"/>
          </w:tcPr>
          <w:p w:rsidR="00AB1D43" w:rsidRPr="00F5570E" w:rsidRDefault="00AB1D43" w:rsidP="00EF39D3">
            <w:pPr>
              <w:rPr>
                <w:sz w:val="16"/>
                <w:szCs w:val="16"/>
                <w:lang w:val="ro-RO"/>
              </w:rPr>
            </w:pPr>
            <w:r w:rsidRPr="00F5570E">
              <w:rPr>
                <w:sz w:val="16"/>
                <w:szCs w:val="16"/>
                <w:lang w:val="ro-RO"/>
              </w:rPr>
              <w:t>Managementul afacerilor</w:t>
            </w:r>
          </w:p>
        </w:tc>
        <w:tc>
          <w:tcPr>
            <w:tcW w:w="748" w:type="dxa"/>
            <w:vAlign w:val="center"/>
          </w:tcPr>
          <w:p w:rsidR="00AB1D43" w:rsidRPr="00F5570E" w:rsidRDefault="00AB1D43" w:rsidP="00D600E0">
            <w:pPr>
              <w:pStyle w:val="Heading4"/>
              <w:jc w:val="center"/>
              <w:rPr>
                <w:b w:val="0"/>
                <w:bCs w:val="0"/>
                <w:sz w:val="16"/>
                <w:szCs w:val="16"/>
                <w:lang w:val="ro-RO"/>
              </w:rPr>
            </w:pPr>
            <w:r w:rsidRPr="00F5570E">
              <w:rPr>
                <w:b w:val="0"/>
                <w:bCs w:val="0"/>
                <w:sz w:val="16"/>
                <w:szCs w:val="16"/>
                <w:lang w:val="ro-RO"/>
              </w:rPr>
              <w:t>x</w:t>
            </w:r>
          </w:p>
        </w:tc>
        <w:tc>
          <w:tcPr>
            <w:tcW w:w="748" w:type="dxa"/>
            <w:tcBorders>
              <w:right w:val="thinThickSmallGap" w:sz="24" w:space="0" w:color="auto"/>
            </w:tcBorders>
            <w:vAlign w:val="center"/>
          </w:tcPr>
          <w:p w:rsidR="00AB1D43" w:rsidRPr="00F5570E" w:rsidRDefault="00AB1D43">
            <w:pPr>
              <w:jc w:val="center"/>
              <w:rPr>
                <w:b/>
                <w:bCs/>
                <w:sz w:val="16"/>
                <w:szCs w:val="16"/>
                <w:lang w:val="ro-RO"/>
              </w:rPr>
            </w:pPr>
          </w:p>
        </w:tc>
        <w:tc>
          <w:tcPr>
            <w:tcW w:w="2098" w:type="dxa"/>
            <w:vMerge/>
            <w:tcBorders>
              <w:left w:val="nil"/>
              <w:right w:val="thinThickSmallGap" w:sz="24" w:space="0" w:color="auto"/>
            </w:tcBorders>
            <w:vAlign w:val="center"/>
          </w:tcPr>
          <w:p w:rsidR="00AB1D43" w:rsidRPr="00F5570E" w:rsidRDefault="00AB1D43">
            <w:pPr>
              <w:jc w:val="center"/>
              <w:rPr>
                <w:sz w:val="16"/>
                <w:szCs w:val="16"/>
                <w:lang w:val="ro-RO"/>
              </w:rPr>
            </w:pPr>
          </w:p>
        </w:tc>
      </w:tr>
      <w:tr w:rsidR="00F5570E" w:rsidRPr="00F5570E">
        <w:trPr>
          <w:cantSplit/>
          <w:jc w:val="center"/>
        </w:trPr>
        <w:tc>
          <w:tcPr>
            <w:tcW w:w="1359" w:type="dxa"/>
            <w:vMerge/>
            <w:tcBorders>
              <w:left w:val="thinThickSmallGap" w:sz="24" w:space="0" w:color="auto"/>
            </w:tcBorders>
            <w:vAlign w:val="center"/>
          </w:tcPr>
          <w:p w:rsidR="00AB1D43" w:rsidRPr="00F5570E" w:rsidRDefault="00AB1D43">
            <w:pPr>
              <w:jc w:val="center"/>
              <w:rPr>
                <w:b/>
                <w:bCs/>
                <w:sz w:val="16"/>
                <w:szCs w:val="16"/>
                <w:lang w:val="ro-RO"/>
              </w:rPr>
            </w:pPr>
          </w:p>
        </w:tc>
        <w:tc>
          <w:tcPr>
            <w:tcW w:w="2244" w:type="dxa"/>
            <w:vMerge/>
            <w:tcBorders>
              <w:right w:val="thinThickSmallGap" w:sz="24" w:space="0" w:color="auto"/>
            </w:tcBorders>
            <w:vAlign w:val="center"/>
          </w:tcPr>
          <w:p w:rsidR="00AB1D43" w:rsidRPr="00F5570E" w:rsidRDefault="00AB1D43">
            <w:pPr>
              <w:jc w:val="center"/>
              <w:rPr>
                <w:sz w:val="16"/>
                <w:szCs w:val="16"/>
                <w:lang w:val="ro-RO"/>
              </w:rPr>
            </w:pPr>
          </w:p>
        </w:tc>
        <w:tc>
          <w:tcPr>
            <w:tcW w:w="1896" w:type="dxa"/>
            <w:vMerge/>
            <w:tcBorders>
              <w:left w:val="nil"/>
            </w:tcBorders>
            <w:vAlign w:val="center"/>
          </w:tcPr>
          <w:p w:rsidR="00AB1D43" w:rsidRPr="00F5570E" w:rsidRDefault="00AB1D43">
            <w:pPr>
              <w:jc w:val="center"/>
              <w:rPr>
                <w:b/>
                <w:bCs/>
                <w:i/>
                <w:iCs/>
                <w:caps/>
                <w:sz w:val="16"/>
                <w:szCs w:val="16"/>
                <w:lang w:val="ro-RO"/>
              </w:rPr>
            </w:pPr>
          </w:p>
        </w:tc>
        <w:tc>
          <w:tcPr>
            <w:tcW w:w="535" w:type="dxa"/>
            <w:vAlign w:val="center"/>
          </w:tcPr>
          <w:p w:rsidR="00AB1D43" w:rsidRPr="00F5570E" w:rsidRDefault="00AB1D43" w:rsidP="00B57133">
            <w:pPr>
              <w:numPr>
                <w:ilvl w:val="0"/>
                <w:numId w:val="8"/>
              </w:numPr>
              <w:ind w:left="0" w:firstLine="0"/>
              <w:jc w:val="center"/>
              <w:rPr>
                <w:sz w:val="16"/>
                <w:szCs w:val="16"/>
                <w:lang w:val="ro-RO"/>
              </w:rPr>
            </w:pPr>
          </w:p>
        </w:tc>
        <w:tc>
          <w:tcPr>
            <w:tcW w:w="5236" w:type="dxa"/>
            <w:vAlign w:val="center"/>
          </w:tcPr>
          <w:p w:rsidR="00AB1D43" w:rsidRPr="00F5570E" w:rsidRDefault="00AB1D43" w:rsidP="00EF39D3">
            <w:pPr>
              <w:rPr>
                <w:sz w:val="16"/>
                <w:szCs w:val="16"/>
                <w:lang w:val="ro-RO"/>
              </w:rPr>
            </w:pPr>
            <w:r w:rsidRPr="00F5570E">
              <w:rPr>
                <w:sz w:val="16"/>
                <w:szCs w:val="16"/>
                <w:lang w:val="ro-RO"/>
              </w:rPr>
              <w:t>Managementul afacerilor economice</w:t>
            </w:r>
          </w:p>
        </w:tc>
        <w:tc>
          <w:tcPr>
            <w:tcW w:w="748" w:type="dxa"/>
            <w:vAlign w:val="center"/>
          </w:tcPr>
          <w:p w:rsidR="00AB1D43" w:rsidRPr="00F5570E" w:rsidRDefault="00AB1D43" w:rsidP="00D600E0">
            <w:pPr>
              <w:pStyle w:val="Heading4"/>
              <w:jc w:val="center"/>
              <w:rPr>
                <w:b w:val="0"/>
                <w:bCs w:val="0"/>
                <w:sz w:val="16"/>
                <w:szCs w:val="16"/>
                <w:lang w:val="ro-RO"/>
              </w:rPr>
            </w:pPr>
            <w:r w:rsidRPr="00F5570E">
              <w:rPr>
                <w:b w:val="0"/>
                <w:bCs w:val="0"/>
                <w:sz w:val="16"/>
                <w:szCs w:val="16"/>
                <w:lang w:val="ro-RO"/>
              </w:rPr>
              <w:t>x</w:t>
            </w:r>
          </w:p>
        </w:tc>
        <w:tc>
          <w:tcPr>
            <w:tcW w:w="748" w:type="dxa"/>
            <w:tcBorders>
              <w:right w:val="thinThickSmallGap" w:sz="24" w:space="0" w:color="auto"/>
            </w:tcBorders>
            <w:vAlign w:val="center"/>
          </w:tcPr>
          <w:p w:rsidR="00AB1D43" w:rsidRPr="00F5570E" w:rsidRDefault="00AB1D43">
            <w:pPr>
              <w:jc w:val="center"/>
              <w:rPr>
                <w:b/>
                <w:bCs/>
                <w:sz w:val="16"/>
                <w:szCs w:val="16"/>
                <w:lang w:val="ro-RO"/>
              </w:rPr>
            </w:pPr>
          </w:p>
        </w:tc>
        <w:tc>
          <w:tcPr>
            <w:tcW w:w="2098" w:type="dxa"/>
            <w:vMerge/>
            <w:tcBorders>
              <w:left w:val="nil"/>
              <w:right w:val="thinThickSmallGap" w:sz="24" w:space="0" w:color="auto"/>
            </w:tcBorders>
            <w:vAlign w:val="center"/>
          </w:tcPr>
          <w:p w:rsidR="00AB1D43" w:rsidRPr="00F5570E" w:rsidRDefault="00AB1D43">
            <w:pPr>
              <w:jc w:val="center"/>
              <w:rPr>
                <w:sz w:val="16"/>
                <w:szCs w:val="16"/>
                <w:lang w:val="ro-RO"/>
              </w:rPr>
            </w:pPr>
          </w:p>
        </w:tc>
      </w:tr>
      <w:tr w:rsidR="00F5570E" w:rsidRPr="00F5570E">
        <w:trPr>
          <w:cantSplit/>
          <w:jc w:val="center"/>
        </w:trPr>
        <w:tc>
          <w:tcPr>
            <w:tcW w:w="1359" w:type="dxa"/>
            <w:vMerge/>
            <w:tcBorders>
              <w:left w:val="thinThickSmallGap" w:sz="24" w:space="0" w:color="auto"/>
            </w:tcBorders>
            <w:vAlign w:val="center"/>
          </w:tcPr>
          <w:p w:rsidR="00AB1D43" w:rsidRPr="00F5570E" w:rsidRDefault="00AB1D43">
            <w:pPr>
              <w:jc w:val="center"/>
              <w:rPr>
                <w:b/>
                <w:bCs/>
                <w:sz w:val="16"/>
                <w:szCs w:val="16"/>
                <w:lang w:val="ro-RO"/>
              </w:rPr>
            </w:pPr>
          </w:p>
        </w:tc>
        <w:tc>
          <w:tcPr>
            <w:tcW w:w="2244" w:type="dxa"/>
            <w:vMerge/>
            <w:tcBorders>
              <w:right w:val="thinThickSmallGap" w:sz="24" w:space="0" w:color="auto"/>
            </w:tcBorders>
            <w:vAlign w:val="center"/>
          </w:tcPr>
          <w:p w:rsidR="00AB1D43" w:rsidRPr="00F5570E" w:rsidRDefault="00AB1D43">
            <w:pPr>
              <w:jc w:val="center"/>
              <w:rPr>
                <w:sz w:val="16"/>
                <w:szCs w:val="16"/>
                <w:lang w:val="ro-RO"/>
              </w:rPr>
            </w:pPr>
          </w:p>
        </w:tc>
        <w:tc>
          <w:tcPr>
            <w:tcW w:w="1896" w:type="dxa"/>
            <w:vMerge/>
            <w:tcBorders>
              <w:left w:val="nil"/>
            </w:tcBorders>
            <w:vAlign w:val="center"/>
          </w:tcPr>
          <w:p w:rsidR="00AB1D43" w:rsidRPr="00F5570E" w:rsidRDefault="00AB1D43">
            <w:pPr>
              <w:jc w:val="center"/>
              <w:rPr>
                <w:b/>
                <w:bCs/>
                <w:i/>
                <w:iCs/>
                <w:caps/>
                <w:sz w:val="16"/>
                <w:szCs w:val="16"/>
                <w:lang w:val="ro-RO"/>
              </w:rPr>
            </w:pPr>
          </w:p>
        </w:tc>
        <w:tc>
          <w:tcPr>
            <w:tcW w:w="535" w:type="dxa"/>
            <w:vAlign w:val="center"/>
          </w:tcPr>
          <w:p w:rsidR="00AB1D43" w:rsidRPr="00F5570E" w:rsidRDefault="00AB1D43" w:rsidP="00B57133">
            <w:pPr>
              <w:numPr>
                <w:ilvl w:val="0"/>
                <w:numId w:val="8"/>
              </w:numPr>
              <w:ind w:left="0" w:firstLine="0"/>
              <w:jc w:val="center"/>
              <w:rPr>
                <w:sz w:val="16"/>
                <w:szCs w:val="16"/>
                <w:lang w:val="ro-RO"/>
              </w:rPr>
            </w:pPr>
          </w:p>
        </w:tc>
        <w:tc>
          <w:tcPr>
            <w:tcW w:w="5236" w:type="dxa"/>
            <w:vAlign w:val="center"/>
          </w:tcPr>
          <w:p w:rsidR="00AB1D43" w:rsidRPr="00F5570E" w:rsidRDefault="00AB1D43" w:rsidP="00EF39D3">
            <w:pPr>
              <w:pStyle w:val="Heading3"/>
              <w:jc w:val="left"/>
              <w:rPr>
                <w:rFonts w:ascii="Times New Roman" w:hAnsi="Times New Roman" w:cs="Times New Roman"/>
                <w:i w:val="0"/>
                <w:iCs w:val="0"/>
                <w:noProof w:val="0"/>
                <w:sz w:val="16"/>
                <w:szCs w:val="16"/>
                <w:lang w:val="ro-RO"/>
              </w:rPr>
            </w:pPr>
            <w:r w:rsidRPr="00F5570E">
              <w:rPr>
                <w:rFonts w:ascii="Times New Roman" w:hAnsi="Times New Roman" w:cs="Times New Roman"/>
                <w:i w:val="0"/>
                <w:iCs w:val="0"/>
                <w:noProof w:val="0"/>
                <w:sz w:val="16"/>
                <w:szCs w:val="16"/>
                <w:lang w:val="ro-RO"/>
              </w:rPr>
              <w:t>Managementul dezvoltării şi amenajării rurale</w:t>
            </w:r>
          </w:p>
        </w:tc>
        <w:tc>
          <w:tcPr>
            <w:tcW w:w="748" w:type="dxa"/>
            <w:vAlign w:val="center"/>
          </w:tcPr>
          <w:p w:rsidR="00AB1D43" w:rsidRPr="00F5570E" w:rsidRDefault="00AB1D43" w:rsidP="00D600E0">
            <w:pPr>
              <w:pStyle w:val="Heading4"/>
              <w:jc w:val="center"/>
              <w:rPr>
                <w:b w:val="0"/>
                <w:bCs w:val="0"/>
                <w:sz w:val="16"/>
                <w:szCs w:val="16"/>
                <w:lang w:val="ro-RO"/>
              </w:rPr>
            </w:pPr>
            <w:r w:rsidRPr="00F5570E">
              <w:rPr>
                <w:b w:val="0"/>
                <w:bCs w:val="0"/>
                <w:sz w:val="16"/>
                <w:szCs w:val="16"/>
                <w:lang w:val="ro-RO"/>
              </w:rPr>
              <w:t>x</w:t>
            </w:r>
          </w:p>
        </w:tc>
        <w:tc>
          <w:tcPr>
            <w:tcW w:w="748" w:type="dxa"/>
            <w:tcBorders>
              <w:right w:val="thinThickSmallGap" w:sz="24" w:space="0" w:color="auto"/>
            </w:tcBorders>
            <w:vAlign w:val="center"/>
          </w:tcPr>
          <w:p w:rsidR="00AB1D43" w:rsidRPr="00F5570E" w:rsidRDefault="00AB1D43">
            <w:pPr>
              <w:jc w:val="center"/>
              <w:rPr>
                <w:b/>
                <w:bCs/>
                <w:sz w:val="16"/>
                <w:szCs w:val="16"/>
                <w:lang w:val="ro-RO"/>
              </w:rPr>
            </w:pPr>
          </w:p>
        </w:tc>
        <w:tc>
          <w:tcPr>
            <w:tcW w:w="2098" w:type="dxa"/>
            <w:vMerge/>
            <w:tcBorders>
              <w:left w:val="nil"/>
              <w:right w:val="thinThickSmallGap" w:sz="24" w:space="0" w:color="auto"/>
            </w:tcBorders>
            <w:vAlign w:val="center"/>
          </w:tcPr>
          <w:p w:rsidR="00AB1D43" w:rsidRPr="00F5570E" w:rsidRDefault="00AB1D43">
            <w:pPr>
              <w:jc w:val="center"/>
              <w:rPr>
                <w:sz w:val="16"/>
                <w:szCs w:val="16"/>
                <w:lang w:val="ro-RO"/>
              </w:rPr>
            </w:pPr>
          </w:p>
        </w:tc>
      </w:tr>
      <w:tr w:rsidR="00F5570E" w:rsidRPr="00F5570E">
        <w:trPr>
          <w:cantSplit/>
          <w:jc w:val="center"/>
        </w:trPr>
        <w:tc>
          <w:tcPr>
            <w:tcW w:w="1359" w:type="dxa"/>
            <w:vMerge/>
            <w:tcBorders>
              <w:left w:val="thinThickSmallGap" w:sz="24" w:space="0" w:color="auto"/>
            </w:tcBorders>
            <w:vAlign w:val="center"/>
          </w:tcPr>
          <w:p w:rsidR="00AB1D43" w:rsidRPr="00F5570E" w:rsidRDefault="00AB1D43">
            <w:pPr>
              <w:jc w:val="center"/>
              <w:rPr>
                <w:b/>
                <w:bCs/>
                <w:sz w:val="16"/>
                <w:szCs w:val="16"/>
                <w:lang w:val="ro-RO"/>
              </w:rPr>
            </w:pPr>
          </w:p>
        </w:tc>
        <w:tc>
          <w:tcPr>
            <w:tcW w:w="2244" w:type="dxa"/>
            <w:vMerge/>
            <w:tcBorders>
              <w:right w:val="thinThickSmallGap" w:sz="24" w:space="0" w:color="auto"/>
            </w:tcBorders>
            <w:vAlign w:val="center"/>
          </w:tcPr>
          <w:p w:rsidR="00AB1D43" w:rsidRPr="00F5570E" w:rsidRDefault="00AB1D43">
            <w:pPr>
              <w:jc w:val="center"/>
              <w:rPr>
                <w:sz w:val="16"/>
                <w:szCs w:val="16"/>
                <w:lang w:val="ro-RO"/>
              </w:rPr>
            </w:pPr>
          </w:p>
        </w:tc>
        <w:tc>
          <w:tcPr>
            <w:tcW w:w="1896" w:type="dxa"/>
            <w:vMerge/>
            <w:tcBorders>
              <w:left w:val="nil"/>
            </w:tcBorders>
            <w:vAlign w:val="center"/>
          </w:tcPr>
          <w:p w:rsidR="00AB1D43" w:rsidRPr="00F5570E" w:rsidRDefault="00AB1D43">
            <w:pPr>
              <w:jc w:val="center"/>
              <w:rPr>
                <w:b/>
                <w:bCs/>
                <w:i/>
                <w:iCs/>
                <w:caps/>
                <w:sz w:val="16"/>
                <w:szCs w:val="16"/>
                <w:lang w:val="ro-RO"/>
              </w:rPr>
            </w:pPr>
          </w:p>
        </w:tc>
        <w:tc>
          <w:tcPr>
            <w:tcW w:w="535" w:type="dxa"/>
            <w:vAlign w:val="center"/>
          </w:tcPr>
          <w:p w:rsidR="00AB1D43" w:rsidRPr="00F5570E" w:rsidRDefault="00AB1D43" w:rsidP="00B57133">
            <w:pPr>
              <w:numPr>
                <w:ilvl w:val="0"/>
                <w:numId w:val="8"/>
              </w:numPr>
              <w:ind w:left="0" w:firstLine="0"/>
              <w:jc w:val="center"/>
              <w:rPr>
                <w:sz w:val="16"/>
                <w:szCs w:val="16"/>
                <w:lang w:val="ro-RO"/>
              </w:rPr>
            </w:pPr>
          </w:p>
        </w:tc>
        <w:tc>
          <w:tcPr>
            <w:tcW w:w="5236" w:type="dxa"/>
            <w:vAlign w:val="center"/>
          </w:tcPr>
          <w:p w:rsidR="00AB1D43" w:rsidRPr="00F5570E" w:rsidRDefault="00AB1D43" w:rsidP="00EF39D3">
            <w:pPr>
              <w:rPr>
                <w:sz w:val="16"/>
                <w:szCs w:val="16"/>
                <w:lang w:val="ro-RO"/>
              </w:rPr>
            </w:pPr>
            <w:r w:rsidRPr="00F5570E">
              <w:rPr>
                <w:sz w:val="16"/>
                <w:szCs w:val="16"/>
                <w:lang w:val="ro-RO"/>
              </w:rPr>
              <w:t>Managementul firmei</w:t>
            </w:r>
          </w:p>
        </w:tc>
        <w:tc>
          <w:tcPr>
            <w:tcW w:w="748" w:type="dxa"/>
            <w:vAlign w:val="center"/>
          </w:tcPr>
          <w:p w:rsidR="00AB1D43" w:rsidRPr="00F5570E" w:rsidRDefault="00AB1D43" w:rsidP="00D600E0">
            <w:pPr>
              <w:pStyle w:val="Heading4"/>
              <w:jc w:val="center"/>
              <w:rPr>
                <w:b w:val="0"/>
                <w:bCs w:val="0"/>
                <w:sz w:val="16"/>
                <w:szCs w:val="16"/>
                <w:lang w:val="ro-RO"/>
              </w:rPr>
            </w:pPr>
            <w:r w:rsidRPr="00F5570E">
              <w:rPr>
                <w:b w:val="0"/>
                <w:bCs w:val="0"/>
                <w:sz w:val="16"/>
                <w:szCs w:val="16"/>
                <w:lang w:val="ro-RO"/>
              </w:rPr>
              <w:t>x</w:t>
            </w:r>
          </w:p>
        </w:tc>
        <w:tc>
          <w:tcPr>
            <w:tcW w:w="748" w:type="dxa"/>
            <w:tcBorders>
              <w:right w:val="thinThickSmallGap" w:sz="24" w:space="0" w:color="auto"/>
            </w:tcBorders>
            <w:vAlign w:val="center"/>
          </w:tcPr>
          <w:p w:rsidR="00AB1D43" w:rsidRPr="00F5570E" w:rsidRDefault="00AB1D43">
            <w:pPr>
              <w:jc w:val="center"/>
              <w:rPr>
                <w:b/>
                <w:bCs/>
                <w:sz w:val="16"/>
                <w:szCs w:val="16"/>
                <w:lang w:val="ro-RO"/>
              </w:rPr>
            </w:pPr>
          </w:p>
        </w:tc>
        <w:tc>
          <w:tcPr>
            <w:tcW w:w="2098" w:type="dxa"/>
            <w:vMerge/>
            <w:tcBorders>
              <w:left w:val="nil"/>
              <w:right w:val="thinThickSmallGap" w:sz="24" w:space="0" w:color="auto"/>
            </w:tcBorders>
            <w:vAlign w:val="center"/>
          </w:tcPr>
          <w:p w:rsidR="00AB1D43" w:rsidRPr="00F5570E" w:rsidRDefault="00AB1D43">
            <w:pPr>
              <w:jc w:val="center"/>
              <w:rPr>
                <w:sz w:val="16"/>
                <w:szCs w:val="16"/>
                <w:lang w:val="ro-RO"/>
              </w:rPr>
            </w:pPr>
          </w:p>
        </w:tc>
      </w:tr>
      <w:tr w:rsidR="00F5570E" w:rsidRPr="00F5570E">
        <w:trPr>
          <w:cantSplit/>
          <w:jc w:val="center"/>
        </w:trPr>
        <w:tc>
          <w:tcPr>
            <w:tcW w:w="1359" w:type="dxa"/>
            <w:vMerge/>
            <w:tcBorders>
              <w:left w:val="thinThickSmallGap" w:sz="24" w:space="0" w:color="auto"/>
            </w:tcBorders>
            <w:vAlign w:val="center"/>
          </w:tcPr>
          <w:p w:rsidR="00AB1D43" w:rsidRPr="00F5570E" w:rsidRDefault="00AB1D43">
            <w:pPr>
              <w:jc w:val="center"/>
              <w:rPr>
                <w:b/>
                <w:bCs/>
                <w:sz w:val="16"/>
                <w:szCs w:val="16"/>
                <w:lang w:val="ro-RO"/>
              </w:rPr>
            </w:pPr>
          </w:p>
        </w:tc>
        <w:tc>
          <w:tcPr>
            <w:tcW w:w="2244" w:type="dxa"/>
            <w:vMerge/>
            <w:tcBorders>
              <w:right w:val="thinThickSmallGap" w:sz="24" w:space="0" w:color="auto"/>
            </w:tcBorders>
            <w:vAlign w:val="center"/>
          </w:tcPr>
          <w:p w:rsidR="00AB1D43" w:rsidRPr="00F5570E" w:rsidRDefault="00AB1D43">
            <w:pPr>
              <w:jc w:val="center"/>
              <w:rPr>
                <w:sz w:val="16"/>
                <w:szCs w:val="16"/>
                <w:lang w:val="ro-RO"/>
              </w:rPr>
            </w:pPr>
          </w:p>
        </w:tc>
        <w:tc>
          <w:tcPr>
            <w:tcW w:w="1896" w:type="dxa"/>
            <w:vMerge/>
            <w:tcBorders>
              <w:left w:val="nil"/>
            </w:tcBorders>
            <w:vAlign w:val="center"/>
          </w:tcPr>
          <w:p w:rsidR="00AB1D43" w:rsidRPr="00F5570E" w:rsidRDefault="00AB1D43">
            <w:pPr>
              <w:jc w:val="center"/>
              <w:rPr>
                <w:b/>
                <w:bCs/>
                <w:i/>
                <w:iCs/>
                <w:caps/>
                <w:sz w:val="16"/>
                <w:szCs w:val="16"/>
                <w:lang w:val="ro-RO"/>
              </w:rPr>
            </w:pPr>
          </w:p>
        </w:tc>
        <w:tc>
          <w:tcPr>
            <w:tcW w:w="535" w:type="dxa"/>
            <w:vAlign w:val="center"/>
          </w:tcPr>
          <w:p w:rsidR="00AB1D43" w:rsidRPr="00F5570E" w:rsidRDefault="00AB1D43" w:rsidP="00B57133">
            <w:pPr>
              <w:numPr>
                <w:ilvl w:val="0"/>
                <w:numId w:val="8"/>
              </w:numPr>
              <w:ind w:left="0" w:firstLine="0"/>
              <w:jc w:val="center"/>
              <w:rPr>
                <w:sz w:val="16"/>
                <w:szCs w:val="16"/>
                <w:lang w:val="ro-RO"/>
              </w:rPr>
            </w:pPr>
          </w:p>
        </w:tc>
        <w:tc>
          <w:tcPr>
            <w:tcW w:w="5236" w:type="dxa"/>
            <w:vAlign w:val="center"/>
          </w:tcPr>
          <w:p w:rsidR="00AB1D43" w:rsidRPr="00F5570E" w:rsidRDefault="00AB1D43" w:rsidP="00EF39D3">
            <w:pPr>
              <w:rPr>
                <w:sz w:val="16"/>
                <w:szCs w:val="16"/>
                <w:lang w:val="ro-RO"/>
              </w:rPr>
            </w:pPr>
            <w:r w:rsidRPr="00F5570E">
              <w:rPr>
                <w:sz w:val="16"/>
                <w:szCs w:val="16"/>
                <w:lang w:val="ro-RO"/>
              </w:rPr>
              <w:t>Managementul instituţiilor europene</w:t>
            </w:r>
          </w:p>
        </w:tc>
        <w:tc>
          <w:tcPr>
            <w:tcW w:w="748" w:type="dxa"/>
            <w:vAlign w:val="center"/>
          </w:tcPr>
          <w:p w:rsidR="00AB1D43" w:rsidRPr="00F5570E" w:rsidRDefault="00AB1D43" w:rsidP="00D600E0">
            <w:pPr>
              <w:pStyle w:val="Heading4"/>
              <w:jc w:val="center"/>
              <w:rPr>
                <w:b w:val="0"/>
                <w:bCs w:val="0"/>
                <w:sz w:val="16"/>
                <w:szCs w:val="16"/>
                <w:lang w:val="ro-RO"/>
              </w:rPr>
            </w:pPr>
            <w:r w:rsidRPr="00F5570E">
              <w:rPr>
                <w:b w:val="0"/>
                <w:bCs w:val="0"/>
                <w:sz w:val="16"/>
                <w:szCs w:val="16"/>
                <w:lang w:val="ro-RO"/>
              </w:rPr>
              <w:t>x</w:t>
            </w:r>
          </w:p>
        </w:tc>
        <w:tc>
          <w:tcPr>
            <w:tcW w:w="748" w:type="dxa"/>
            <w:tcBorders>
              <w:right w:val="thinThickSmallGap" w:sz="24" w:space="0" w:color="auto"/>
            </w:tcBorders>
            <w:vAlign w:val="center"/>
          </w:tcPr>
          <w:p w:rsidR="00AB1D43" w:rsidRPr="00F5570E" w:rsidRDefault="00AB1D43">
            <w:pPr>
              <w:jc w:val="center"/>
              <w:rPr>
                <w:b/>
                <w:bCs/>
                <w:sz w:val="16"/>
                <w:szCs w:val="16"/>
                <w:lang w:val="ro-RO"/>
              </w:rPr>
            </w:pPr>
          </w:p>
        </w:tc>
        <w:tc>
          <w:tcPr>
            <w:tcW w:w="2098" w:type="dxa"/>
            <w:vMerge/>
            <w:tcBorders>
              <w:left w:val="nil"/>
              <w:right w:val="thinThickSmallGap" w:sz="24" w:space="0" w:color="auto"/>
            </w:tcBorders>
            <w:vAlign w:val="center"/>
          </w:tcPr>
          <w:p w:rsidR="00AB1D43" w:rsidRPr="00F5570E" w:rsidRDefault="00AB1D43">
            <w:pPr>
              <w:jc w:val="center"/>
              <w:rPr>
                <w:sz w:val="16"/>
                <w:szCs w:val="16"/>
                <w:lang w:val="ro-RO"/>
              </w:rPr>
            </w:pPr>
          </w:p>
        </w:tc>
      </w:tr>
      <w:tr w:rsidR="00F5570E" w:rsidRPr="00F5570E">
        <w:trPr>
          <w:cantSplit/>
          <w:jc w:val="center"/>
        </w:trPr>
        <w:tc>
          <w:tcPr>
            <w:tcW w:w="1359" w:type="dxa"/>
            <w:vMerge/>
            <w:tcBorders>
              <w:left w:val="thinThickSmallGap" w:sz="24" w:space="0" w:color="auto"/>
            </w:tcBorders>
            <w:vAlign w:val="center"/>
          </w:tcPr>
          <w:p w:rsidR="00AB1D43" w:rsidRPr="00F5570E" w:rsidRDefault="00AB1D43">
            <w:pPr>
              <w:jc w:val="center"/>
              <w:rPr>
                <w:b/>
                <w:bCs/>
                <w:sz w:val="16"/>
                <w:szCs w:val="16"/>
                <w:lang w:val="ro-RO"/>
              </w:rPr>
            </w:pPr>
          </w:p>
        </w:tc>
        <w:tc>
          <w:tcPr>
            <w:tcW w:w="2244" w:type="dxa"/>
            <w:vMerge/>
            <w:tcBorders>
              <w:right w:val="thinThickSmallGap" w:sz="24" w:space="0" w:color="auto"/>
            </w:tcBorders>
            <w:vAlign w:val="center"/>
          </w:tcPr>
          <w:p w:rsidR="00AB1D43" w:rsidRPr="00F5570E" w:rsidRDefault="00AB1D43">
            <w:pPr>
              <w:jc w:val="center"/>
              <w:rPr>
                <w:sz w:val="16"/>
                <w:szCs w:val="16"/>
                <w:lang w:val="ro-RO"/>
              </w:rPr>
            </w:pPr>
          </w:p>
        </w:tc>
        <w:tc>
          <w:tcPr>
            <w:tcW w:w="1896" w:type="dxa"/>
            <w:vMerge/>
            <w:tcBorders>
              <w:left w:val="nil"/>
            </w:tcBorders>
            <w:vAlign w:val="center"/>
          </w:tcPr>
          <w:p w:rsidR="00AB1D43" w:rsidRPr="00F5570E" w:rsidRDefault="00AB1D43">
            <w:pPr>
              <w:jc w:val="center"/>
              <w:rPr>
                <w:b/>
                <w:bCs/>
                <w:i/>
                <w:iCs/>
                <w:caps/>
                <w:sz w:val="16"/>
                <w:szCs w:val="16"/>
                <w:lang w:val="ro-RO"/>
              </w:rPr>
            </w:pPr>
          </w:p>
        </w:tc>
        <w:tc>
          <w:tcPr>
            <w:tcW w:w="535" w:type="dxa"/>
            <w:vAlign w:val="center"/>
          </w:tcPr>
          <w:p w:rsidR="00AB1D43" w:rsidRPr="00F5570E" w:rsidRDefault="00AB1D43" w:rsidP="00B57133">
            <w:pPr>
              <w:numPr>
                <w:ilvl w:val="0"/>
                <w:numId w:val="8"/>
              </w:numPr>
              <w:ind w:left="0" w:firstLine="0"/>
              <w:jc w:val="center"/>
              <w:rPr>
                <w:sz w:val="16"/>
                <w:szCs w:val="16"/>
                <w:lang w:val="ro-RO"/>
              </w:rPr>
            </w:pPr>
          </w:p>
        </w:tc>
        <w:tc>
          <w:tcPr>
            <w:tcW w:w="5236" w:type="dxa"/>
            <w:vAlign w:val="center"/>
          </w:tcPr>
          <w:p w:rsidR="00AB1D43" w:rsidRPr="00F5570E" w:rsidRDefault="00AB1D43" w:rsidP="00EF39D3">
            <w:pPr>
              <w:jc w:val="both"/>
              <w:rPr>
                <w:sz w:val="16"/>
                <w:szCs w:val="16"/>
                <w:lang w:val="ro-RO"/>
              </w:rPr>
            </w:pPr>
            <w:r w:rsidRPr="00F5570E">
              <w:rPr>
                <w:sz w:val="16"/>
                <w:szCs w:val="16"/>
                <w:lang w:val="ro-RO"/>
              </w:rPr>
              <w:t>Managementul întreprinderii</w:t>
            </w:r>
          </w:p>
        </w:tc>
        <w:tc>
          <w:tcPr>
            <w:tcW w:w="748" w:type="dxa"/>
            <w:vAlign w:val="center"/>
          </w:tcPr>
          <w:p w:rsidR="00AB1D43" w:rsidRPr="00F5570E" w:rsidRDefault="00AB1D43" w:rsidP="00D600E0">
            <w:pPr>
              <w:pStyle w:val="Heading4"/>
              <w:jc w:val="center"/>
              <w:rPr>
                <w:b w:val="0"/>
                <w:bCs w:val="0"/>
                <w:sz w:val="16"/>
                <w:szCs w:val="16"/>
                <w:lang w:val="ro-RO"/>
              </w:rPr>
            </w:pPr>
            <w:r w:rsidRPr="00F5570E">
              <w:rPr>
                <w:b w:val="0"/>
                <w:bCs w:val="0"/>
                <w:sz w:val="16"/>
                <w:szCs w:val="16"/>
                <w:lang w:val="ro-RO"/>
              </w:rPr>
              <w:t>x</w:t>
            </w:r>
          </w:p>
        </w:tc>
        <w:tc>
          <w:tcPr>
            <w:tcW w:w="748" w:type="dxa"/>
            <w:tcBorders>
              <w:right w:val="thinThickSmallGap" w:sz="24" w:space="0" w:color="auto"/>
            </w:tcBorders>
            <w:vAlign w:val="center"/>
          </w:tcPr>
          <w:p w:rsidR="00AB1D43" w:rsidRPr="00F5570E" w:rsidRDefault="00AB1D43">
            <w:pPr>
              <w:jc w:val="center"/>
              <w:rPr>
                <w:b/>
                <w:bCs/>
                <w:sz w:val="16"/>
                <w:szCs w:val="16"/>
                <w:lang w:val="ro-RO"/>
              </w:rPr>
            </w:pPr>
          </w:p>
        </w:tc>
        <w:tc>
          <w:tcPr>
            <w:tcW w:w="2098" w:type="dxa"/>
            <w:vMerge/>
            <w:tcBorders>
              <w:left w:val="nil"/>
              <w:right w:val="thinThickSmallGap" w:sz="24" w:space="0" w:color="auto"/>
            </w:tcBorders>
            <w:vAlign w:val="center"/>
          </w:tcPr>
          <w:p w:rsidR="00AB1D43" w:rsidRPr="00F5570E" w:rsidRDefault="00AB1D43">
            <w:pPr>
              <w:jc w:val="center"/>
              <w:rPr>
                <w:sz w:val="16"/>
                <w:szCs w:val="16"/>
                <w:lang w:val="ro-RO"/>
              </w:rPr>
            </w:pPr>
          </w:p>
        </w:tc>
      </w:tr>
      <w:tr w:rsidR="00F5570E" w:rsidRPr="00F5570E">
        <w:trPr>
          <w:cantSplit/>
          <w:jc w:val="center"/>
        </w:trPr>
        <w:tc>
          <w:tcPr>
            <w:tcW w:w="1359" w:type="dxa"/>
            <w:vMerge/>
            <w:tcBorders>
              <w:left w:val="thinThickSmallGap" w:sz="24" w:space="0" w:color="auto"/>
            </w:tcBorders>
            <w:vAlign w:val="center"/>
          </w:tcPr>
          <w:p w:rsidR="00AB1D43" w:rsidRPr="00F5570E" w:rsidRDefault="00AB1D43">
            <w:pPr>
              <w:jc w:val="center"/>
              <w:rPr>
                <w:b/>
                <w:bCs/>
                <w:sz w:val="16"/>
                <w:szCs w:val="16"/>
                <w:lang w:val="ro-RO"/>
              </w:rPr>
            </w:pPr>
          </w:p>
        </w:tc>
        <w:tc>
          <w:tcPr>
            <w:tcW w:w="2244" w:type="dxa"/>
            <w:vMerge/>
            <w:tcBorders>
              <w:right w:val="thinThickSmallGap" w:sz="24" w:space="0" w:color="auto"/>
            </w:tcBorders>
            <w:vAlign w:val="center"/>
          </w:tcPr>
          <w:p w:rsidR="00AB1D43" w:rsidRPr="00F5570E" w:rsidRDefault="00AB1D43">
            <w:pPr>
              <w:jc w:val="center"/>
              <w:rPr>
                <w:sz w:val="16"/>
                <w:szCs w:val="16"/>
                <w:lang w:val="ro-RO"/>
              </w:rPr>
            </w:pPr>
          </w:p>
        </w:tc>
        <w:tc>
          <w:tcPr>
            <w:tcW w:w="1896" w:type="dxa"/>
            <w:vMerge/>
            <w:tcBorders>
              <w:left w:val="nil"/>
            </w:tcBorders>
            <w:vAlign w:val="center"/>
          </w:tcPr>
          <w:p w:rsidR="00AB1D43" w:rsidRPr="00F5570E" w:rsidRDefault="00AB1D43">
            <w:pPr>
              <w:jc w:val="center"/>
              <w:rPr>
                <w:b/>
                <w:bCs/>
                <w:i/>
                <w:iCs/>
                <w:caps/>
                <w:sz w:val="16"/>
                <w:szCs w:val="16"/>
                <w:lang w:val="ro-RO"/>
              </w:rPr>
            </w:pPr>
          </w:p>
        </w:tc>
        <w:tc>
          <w:tcPr>
            <w:tcW w:w="535" w:type="dxa"/>
            <w:vAlign w:val="center"/>
          </w:tcPr>
          <w:p w:rsidR="00AB1D43" w:rsidRPr="00F5570E" w:rsidRDefault="00AB1D43" w:rsidP="00B57133">
            <w:pPr>
              <w:numPr>
                <w:ilvl w:val="0"/>
                <w:numId w:val="8"/>
              </w:numPr>
              <w:ind w:left="0" w:firstLine="0"/>
              <w:jc w:val="center"/>
              <w:rPr>
                <w:sz w:val="16"/>
                <w:szCs w:val="16"/>
                <w:lang w:val="ro-RO"/>
              </w:rPr>
            </w:pPr>
          </w:p>
        </w:tc>
        <w:tc>
          <w:tcPr>
            <w:tcW w:w="5236" w:type="dxa"/>
            <w:vAlign w:val="center"/>
          </w:tcPr>
          <w:p w:rsidR="00AB1D43" w:rsidRPr="00F5570E" w:rsidRDefault="00AB1D43" w:rsidP="00EF39D3">
            <w:pPr>
              <w:jc w:val="both"/>
              <w:rPr>
                <w:sz w:val="16"/>
                <w:szCs w:val="16"/>
                <w:lang w:val="ro-RO"/>
              </w:rPr>
            </w:pPr>
            <w:r w:rsidRPr="00F5570E">
              <w:rPr>
                <w:sz w:val="16"/>
                <w:szCs w:val="16"/>
                <w:lang w:val="ro-RO"/>
              </w:rPr>
              <w:t>Managementul organizaţiei (militar)</w:t>
            </w:r>
          </w:p>
        </w:tc>
        <w:tc>
          <w:tcPr>
            <w:tcW w:w="748" w:type="dxa"/>
            <w:vAlign w:val="center"/>
          </w:tcPr>
          <w:p w:rsidR="00AB1D43" w:rsidRPr="00F5570E" w:rsidRDefault="00AB1D43" w:rsidP="00D600E0">
            <w:pPr>
              <w:pStyle w:val="Heading4"/>
              <w:jc w:val="center"/>
              <w:rPr>
                <w:b w:val="0"/>
                <w:bCs w:val="0"/>
                <w:sz w:val="16"/>
                <w:szCs w:val="16"/>
                <w:lang w:val="ro-RO"/>
              </w:rPr>
            </w:pPr>
            <w:r w:rsidRPr="00F5570E">
              <w:rPr>
                <w:b w:val="0"/>
                <w:bCs w:val="0"/>
                <w:sz w:val="16"/>
                <w:szCs w:val="16"/>
                <w:lang w:val="ro-RO"/>
              </w:rPr>
              <w:t>x</w:t>
            </w:r>
          </w:p>
        </w:tc>
        <w:tc>
          <w:tcPr>
            <w:tcW w:w="748" w:type="dxa"/>
            <w:tcBorders>
              <w:right w:val="thinThickSmallGap" w:sz="24" w:space="0" w:color="auto"/>
            </w:tcBorders>
            <w:vAlign w:val="center"/>
          </w:tcPr>
          <w:p w:rsidR="00AB1D43" w:rsidRPr="00F5570E" w:rsidRDefault="00AB1D43">
            <w:pPr>
              <w:jc w:val="center"/>
              <w:rPr>
                <w:b/>
                <w:bCs/>
                <w:sz w:val="16"/>
                <w:szCs w:val="16"/>
                <w:lang w:val="ro-RO"/>
              </w:rPr>
            </w:pPr>
          </w:p>
        </w:tc>
        <w:tc>
          <w:tcPr>
            <w:tcW w:w="2098" w:type="dxa"/>
            <w:vMerge/>
            <w:tcBorders>
              <w:left w:val="nil"/>
              <w:right w:val="thinThickSmallGap" w:sz="24" w:space="0" w:color="auto"/>
            </w:tcBorders>
            <w:vAlign w:val="center"/>
          </w:tcPr>
          <w:p w:rsidR="00AB1D43" w:rsidRPr="00F5570E" w:rsidRDefault="00AB1D43">
            <w:pPr>
              <w:jc w:val="center"/>
              <w:rPr>
                <w:sz w:val="16"/>
                <w:szCs w:val="16"/>
                <w:lang w:val="ro-RO"/>
              </w:rPr>
            </w:pPr>
          </w:p>
        </w:tc>
      </w:tr>
      <w:tr w:rsidR="00F5570E" w:rsidRPr="00F5570E">
        <w:trPr>
          <w:cantSplit/>
          <w:jc w:val="center"/>
        </w:trPr>
        <w:tc>
          <w:tcPr>
            <w:tcW w:w="1359" w:type="dxa"/>
            <w:vMerge/>
            <w:tcBorders>
              <w:left w:val="thinThickSmallGap" w:sz="24" w:space="0" w:color="auto"/>
            </w:tcBorders>
            <w:vAlign w:val="center"/>
          </w:tcPr>
          <w:p w:rsidR="00AB1D43" w:rsidRPr="00F5570E" w:rsidRDefault="00AB1D43">
            <w:pPr>
              <w:jc w:val="center"/>
              <w:rPr>
                <w:b/>
                <w:bCs/>
                <w:sz w:val="16"/>
                <w:szCs w:val="16"/>
                <w:lang w:val="ro-RO"/>
              </w:rPr>
            </w:pPr>
          </w:p>
        </w:tc>
        <w:tc>
          <w:tcPr>
            <w:tcW w:w="2244" w:type="dxa"/>
            <w:vMerge/>
            <w:tcBorders>
              <w:right w:val="thinThickSmallGap" w:sz="24" w:space="0" w:color="auto"/>
            </w:tcBorders>
            <w:vAlign w:val="center"/>
          </w:tcPr>
          <w:p w:rsidR="00AB1D43" w:rsidRPr="00F5570E" w:rsidRDefault="00AB1D43">
            <w:pPr>
              <w:jc w:val="center"/>
              <w:rPr>
                <w:sz w:val="16"/>
                <w:szCs w:val="16"/>
                <w:lang w:val="ro-RO"/>
              </w:rPr>
            </w:pPr>
          </w:p>
        </w:tc>
        <w:tc>
          <w:tcPr>
            <w:tcW w:w="1896" w:type="dxa"/>
            <w:vMerge/>
            <w:tcBorders>
              <w:left w:val="nil"/>
            </w:tcBorders>
            <w:vAlign w:val="center"/>
          </w:tcPr>
          <w:p w:rsidR="00AB1D43" w:rsidRPr="00F5570E" w:rsidRDefault="00AB1D43">
            <w:pPr>
              <w:jc w:val="center"/>
              <w:rPr>
                <w:b/>
                <w:bCs/>
                <w:i/>
                <w:iCs/>
                <w:caps/>
                <w:sz w:val="16"/>
                <w:szCs w:val="16"/>
                <w:lang w:val="ro-RO"/>
              </w:rPr>
            </w:pPr>
          </w:p>
        </w:tc>
        <w:tc>
          <w:tcPr>
            <w:tcW w:w="535" w:type="dxa"/>
            <w:vAlign w:val="center"/>
          </w:tcPr>
          <w:p w:rsidR="00AB1D43" w:rsidRPr="00F5570E" w:rsidRDefault="00AB1D43" w:rsidP="00B57133">
            <w:pPr>
              <w:numPr>
                <w:ilvl w:val="0"/>
                <w:numId w:val="8"/>
              </w:numPr>
              <w:ind w:left="0" w:firstLine="0"/>
              <w:jc w:val="center"/>
              <w:rPr>
                <w:sz w:val="16"/>
                <w:szCs w:val="16"/>
                <w:lang w:val="ro-RO"/>
              </w:rPr>
            </w:pPr>
          </w:p>
        </w:tc>
        <w:tc>
          <w:tcPr>
            <w:tcW w:w="5236" w:type="dxa"/>
            <w:vAlign w:val="center"/>
          </w:tcPr>
          <w:p w:rsidR="00AB1D43" w:rsidRPr="00F5570E" w:rsidRDefault="00AB1D43" w:rsidP="00EF39D3">
            <w:pPr>
              <w:pStyle w:val="Heading3"/>
              <w:jc w:val="left"/>
              <w:rPr>
                <w:rFonts w:ascii="Times New Roman" w:hAnsi="Times New Roman" w:cs="Times New Roman"/>
                <w:i w:val="0"/>
                <w:iCs w:val="0"/>
                <w:noProof w:val="0"/>
                <w:sz w:val="16"/>
                <w:szCs w:val="16"/>
                <w:lang w:val="ro-RO"/>
              </w:rPr>
            </w:pPr>
            <w:r w:rsidRPr="00F5570E">
              <w:rPr>
                <w:rFonts w:ascii="Times New Roman" w:hAnsi="Times New Roman" w:cs="Times New Roman"/>
                <w:i w:val="0"/>
                <w:iCs w:val="0"/>
                <w:noProof w:val="0"/>
                <w:sz w:val="16"/>
                <w:szCs w:val="16"/>
                <w:lang w:val="ro-RO"/>
              </w:rPr>
              <w:t>Managementul sistemelor tehnico economice</w:t>
            </w:r>
          </w:p>
        </w:tc>
        <w:tc>
          <w:tcPr>
            <w:tcW w:w="748" w:type="dxa"/>
            <w:vAlign w:val="center"/>
          </w:tcPr>
          <w:p w:rsidR="00AB1D43" w:rsidRPr="00F5570E" w:rsidRDefault="00AB1D43" w:rsidP="00D600E0">
            <w:pPr>
              <w:pStyle w:val="Heading4"/>
              <w:jc w:val="center"/>
              <w:rPr>
                <w:b w:val="0"/>
                <w:bCs w:val="0"/>
                <w:sz w:val="16"/>
                <w:szCs w:val="16"/>
                <w:lang w:val="ro-RO"/>
              </w:rPr>
            </w:pPr>
            <w:r w:rsidRPr="00F5570E">
              <w:rPr>
                <w:b w:val="0"/>
                <w:bCs w:val="0"/>
                <w:sz w:val="16"/>
                <w:szCs w:val="16"/>
                <w:lang w:val="ro-RO"/>
              </w:rPr>
              <w:t>x</w:t>
            </w:r>
          </w:p>
        </w:tc>
        <w:tc>
          <w:tcPr>
            <w:tcW w:w="748" w:type="dxa"/>
            <w:tcBorders>
              <w:right w:val="thinThickSmallGap" w:sz="24" w:space="0" w:color="auto"/>
            </w:tcBorders>
            <w:vAlign w:val="center"/>
          </w:tcPr>
          <w:p w:rsidR="00AB1D43" w:rsidRPr="00F5570E" w:rsidRDefault="00AB1D43">
            <w:pPr>
              <w:jc w:val="center"/>
              <w:rPr>
                <w:b/>
                <w:bCs/>
                <w:sz w:val="16"/>
                <w:szCs w:val="16"/>
                <w:lang w:val="ro-RO"/>
              </w:rPr>
            </w:pPr>
          </w:p>
        </w:tc>
        <w:tc>
          <w:tcPr>
            <w:tcW w:w="2098" w:type="dxa"/>
            <w:vMerge/>
            <w:tcBorders>
              <w:left w:val="nil"/>
              <w:right w:val="thinThickSmallGap" w:sz="24" w:space="0" w:color="auto"/>
            </w:tcBorders>
            <w:vAlign w:val="center"/>
          </w:tcPr>
          <w:p w:rsidR="00AB1D43" w:rsidRPr="00F5570E" w:rsidRDefault="00AB1D43">
            <w:pPr>
              <w:jc w:val="center"/>
              <w:rPr>
                <w:sz w:val="16"/>
                <w:szCs w:val="16"/>
                <w:lang w:val="ro-RO"/>
              </w:rPr>
            </w:pPr>
          </w:p>
        </w:tc>
      </w:tr>
      <w:tr w:rsidR="00F5570E" w:rsidRPr="00F5570E">
        <w:trPr>
          <w:cantSplit/>
          <w:jc w:val="center"/>
        </w:trPr>
        <w:tc>
          <w:tcPr>
            <w:tcW w:w="1359" w:type="dxa"/>
            <w:vMerge/>
            <w:tcBorders>
              <w:left w:val="thinThickSmallGap" w:sz="24" w:space="0" w:color="auto"/>
            </w:tcBorders>
            <w:vAlign w:val="center"/>
          </w:tcPr>
          <w:p w:rsidR="00AB1D43" w:rsidRPr="00F5570E" w:rsidRDefault="00AB1D43">
            <w:pPr>
              <w:jc w:val="center"/>
              <w:rPr>
                <w:b/>
                <w:bCs/>
                <w:sz w:val="16"/>
                <w:szCs w:val="16"/>
                <w:lang w:val="ro-RO"/>
              </w:rPr>
            </w:pPr>
          </w:p>
        </w:tc>
        <w:tc>
          <w:tcPr>
            <w:tcW w:w="2244" w:type="dxa"/>
            <w:vMerge/>
            <w:tcBorders>
              <w:right w:val="thinThickSmallGap" w:sz="24" w:space="0" w:color="auto"/>
            </w:tcBorders>
            <w:vAlign w:val="center"/>
          </w:tcPr>
          <w:p w:rsidR="00AB1D43" w:rsidRPr="00F5570E" w:rsidRDefault="00AB1D43">
            <w:pPr>
              <w:jc w:val="center"/>
              <w:rPr>
                <w:sz w:val="16"/>
                <w:szCs w:val="16"/>
                <w:lang w:val="ro-RO"/>
              </w:rPr>
            </w:pPr>
          </w:p>
        </w:tc>
        <w:tc>
          <w:tcPr>
            <w:tcW w:w="1896" w:type="dxa"/>
            <w:vMerge/>
            <w:tcBorders>
              <w:left w:val="nil"/>
            </w:tcBorders>
            <w:vAlign w:val="center"/>
          </w:tcPr>
          <w:p w:rsidR="00AB1D43" w:rsidRPr="00F5570E" w:rsidRDefault="00AB1D43">
            <w:pPr>
              <w:jc w:val="center"/>
              <w:rPr>
                <w:b/>
                <w:bCs/>
                <w:i/>
                <w:iCs/>
                <w:caps/>
                <w:sz w:val="16"/>
                <w:szCs w:val="16"/>
                <w:lang w:val="ro-RO"/>
              </w:rPr>
            </w:pPr>
          </w:p>
        </w:tc>
        <w:tc>
          <w:tcPr>
            <w:tcW w:w="535" w:type="dxa"/>
            <w:vAlign w:val="center"/>
          </w:tcPr>
          <w:p w:rsidR="00AB1D43" w:rsidRPr="00F5570E" w:rsidRDefault="00AB1D43" w:rsidP="00B57133">
            <w:pPr>
              <w:numPr>
                <w:ilvl w:val="0"/>
                <w:numId w:val="8"/>
              </w:numPr>
              <w:ind w:left="0" w:firstLine="0"/>
              <w:jc w:val="center"/>
              <w:rPr>
                <w:sz w:val="16"/>
                <w:szCs w:val="16"/>
                <w:lang w:val="ro-RO"/>
              </w:rPr>
            </w:pPr>
          </w:p>
        </w:tc>
        <w:tc>
          <w:tcPr>
            <w:tcW w:w="5236" w:type="dxa"/>
            <w:vAlign w:val="center"/>
          </w:tcPr>
          <w:p w:rsidR="00AB1D43" w:rsidRPr="00F5570E" w:rsidRDefault="00AB1D43" w:rsidP="00963BBF">
            <w:pPr>
              <w:rPr>
                <w:sz w:val="16"/>
                <w:szCs w:val="16"/>
                <w:lang w:val="ro-RO"/>
              </w:rPr>
            </w:pPr>
            <w:r w:rsidRPr="00F5570E">
              <w:rPr>
                <w:sz w:val="16"/>
                <w:szCs w:val="16"/>
                <w:lang w:val="ro-RO"/>
              </w:rPr>
              <w:t>Managementul producției alimentare şi economia mediului</w:t>
            </w:r>
          </w:p>
        </w:tc>
        <w:tc>
          <w:tcPr>
            <w:tcW w:w="748" w:type="dxa"/>
            <w:vAlign w:val="center"/>
          </w:tcPr>
          <w:p w:rsidR="00AB1D43" w:rsidRPr="00F5570E" w:rsidRDefault="00AB1D43" w:rsidP="00963BBF">
            <w:pPr>
              <w:jc w:val="center"/>
              <w:rPr>
                <w:sz w:val="16"/>
                <w:szCs w:val="16"/>
                <w:lang w:val="ro-RO"/>
              </w:rPr>
            </w:pPr>
            <w:r w:rsidRPr="00F5570E">
              <w:rPr>
                <w:sz w:val="16"/>
                <w:szCs w:val="16"/>
                <w:lang w:val="ro-RO"/>
              </w:rPr>
              <w:t>x</w:t>
            </w:r>
          </w:p>
        </w:tc>
        <w:tc>
          <w:tcPr>
            <w:tcW w:w="748" w:type="dxa"/>
            <w:tcBorders>
              <w:right w:val="thinThickSmallGap" w:sz="24" w:space="0" w:color="auto"/>
            </w:tcBorders>
            <w:vAlign w:val="center"/>
          </w:tcPr>
          <w:p w:rsidR="00AB1D43" w:rsidRPr="00F5570E" w:rsidRDefault="00AB1D43">
            <w:pPr>
              <w:jc w:val="center"/>
              <w:rPr>
                <w:b/>
                <w:bCs/>
                <w:sz w:val="16"/>
                <w:szCs w:val="16"/>
                <w:lang w:val="ro-RO"/>
              </w:rPr>
            </w:pPr>
          </w:p>
        </w:tc>
        <w:tc>
          <w:tcPr>
            <w:tcW w:w="2098" w:type="dxa"/>
            <w:vMerge/>
            <w:tcBorders>
              <w:left w:val="nil"/>
              <w:right w:val="thinThickSmallGap" w:sz="24" w:space="0" w:color="auto"/>
            </w:tcBorders>
            <w:vAlign w:val="center"/>
          </w:tcPr>
          <w:p w:rsidR="00AB1D43" w:rsidRPr="00F5570E" w:rsidRDefault="00AB1D43">
            <w:pPr>
              <w:jc w:val="center"/>
              <w:rPr>
                <w:sz w:val="16"/>
                <w:szCs w:val="16"/>
                <w:lang w:val="ro-RO"/>
              </w:rPr>
            </w:pPr>
          </w:p>
        </w:tc>
      </w:tr>
      <w:tr w:rsidR="00F5570E" w:rsidRPr="00F5570E">
        <w:trPr>
          <w:cantSplit/>
          <w:jc w:val="center"/>
        </w:trPr>
        <w:tc>
          <w:tcPr>
            <w:tcW w:w="1359" w:type="dxa"/>
            <w:vMerge/>
            <w:tcBorders>
              <w:left w:val="thinThickSmallGap" w:sz="24" w:space="0" w:color="auto"/>
            </w:tcBorders>
            <w:vAlign w:val="center"/>
          </w:tcPr>
          <w:p w:rsidR="00AB1D43" w:rsidRPr="00F5570E" w:rsidRDefault="00AB1D43">
            <w:pPr>
              <w:jc w:val="center"/>
              <w:rPr>
                <w:b/>
                <w:bCs/>
                <w:sz w:val="16"/>
                <w:szCs w:val="16"/>
                <w:lang w:val="ro-RO"/>
              </w:rPr>
            </w:pPr>
          </w:p>
        </w:tc>
        <w:tc>
          <w:tcPr>
            <w:tcW w:w="2244" w:type="dxa"/>
            <w:vMerge/>
            <w:tcBorders>
              <w:right w:val="thinThickSmallGap" w:sz="24" w:space="0" w:color="auto"/>
            </w:tcBorders>
            <w:vAlign w:val="center"/>
          </w:tcPr>
          <w:p w:rsidR="00AB1D43" w:rsidRPr="00F5570E" w:rsidRDefault="00AB1D43">
            <w:pPr>
              <w:jc w:val="center"/>
              <w:rPr>
                <w:sz w:val="16"/>
                <w:szCs w:val="16"/>
                <w:lang w:val="ro-RO"/>
              </w:rPr>
            </w:pPr>
          </w:p>
        </w:tc>
        <w:tc>
          <w:tcPr>
            <w:tcW w:w="1896" w:type="dxa"/>
            <w:vMerge/>
            <w:tcBorders>
              <w:left w:val="nil"/>
            </w:tcBorders>
            <w:vAlign w:val="center"/>
          </w:tcPr>
          <w:p w:rsidR="00AB1D43" w:rsidRPr="00F5570E" w:rsidRDefault="00AB1D43">
            <w:pPr>
              <w:jc w:val="center"/>
              <w:rPr>
                <w:b/>
                <w:bCs/>
                <w:i/>
                <w:iCs/>
                <w:caps/>
                <w:sz w:val="16"/>
                <w:szCs w:val="16"/>
                <w:lang w:val="ro-RO"/>
              </w:rPr>
            </w:pPr>
          </w:p>
        </w:tc>
        <w:tc>
          <w:tcPr>
            <w:tcW w:w="535" w:type="dxa"/>
            <w:vAlign w:val="center"/>
          </w:tcPr>
          <w:p w:rsidR="00AB1D43" w:rsidRPr="00F5570E" w:rsidRDefault="00AB1D43" w:rsidP="00B57133">
            <w:pPr>
              <w:numPr>
                <w:ilvl w:val="0"/>
                <w:numId w:val="8"/>
              </w:numPr>
              <w:ind w:left="0" w:firstLine="0"/>
              <w:jc w:val="center"/>
              <w:rPr>
                <w:sz w:val="16"/>
                <w:szCs w:val="16"/>
                <w:lang w:val="ro-RO"/>
              </w:rPr>
            </w:pPr>
          </w:p>
        </w:tc>
        <w:tc>
          <w:tcPr>
            <w:tcW w:w="5236" w:type="dxa"/>
            <w:vAlign w:val="center"/>
          </w:tcPr>
          <w:p w:rsidR="00AB1D43" w:rsidRPr="00F5570E" w:rsidRDefault="00AB1D43" w:rsidP="002D426D">
            <w:pPr>
              <w:pStyle w:val="Default"/>
              <w:jc w:val="both"/>
              <w:rPr>
                <w:color w:val="auto"/>
                <w:sz w:val="16"/>
                <w:szCs w:val="16"/>
              </w:rPr>
            </w:pPr>
            <w:r w:rsidRPr="00F5570E">
              <w:rPr>
                <w:color w:val="auto"/>
                <w:sz w:val="16"/>
                <w:szCs w:val="16"/>
              </w:rPr>
              <w:t xml:space="preserve">Managemetul producţiei agroalimentare şi economia mediului </w:t>
            </w:r>
          </w:p>
        </w:tc>
        <w:tc>
          <w:tcPr>
            <w:tcW w:w="748" w:type="dxa"/>
            <w:vAlign w:val="center"/>
          </w:tcPr>
          <w:p w:rsidR="00AB1D43" w:rsidRPr="00F5570E" w:rsidRDefault="00AB1D43" w:rsidP="002D426D">
            <w:pPr>
              <w:pStyle w:val="Heading4"/>
              <w:jc w:val="center"/>
              <w:rPr>
                <w:b w:val="0"/>
                <w:bCs w:val="0"/>
                <w:sz w:val="16"/>
                <w:szCs w:val="16"/>
                <w:lang w:val="ro-RO"/>
              </w:rPr>
            </w:pPr>
            <w:r w:rsidRPr="00F5570E">
              <w:rPr>
                <w:b w:val="0"/>
                <w:bCs w:val="0"/>
                <w:sz w:val="16"/>
                <w:szCs w:val="16"/>
                <w:lang w:val="ro-RO"/>
              </w:rPr>
              <w:t>x</w:t>
            </w:r>
          </w:p>
        </w:tc>
        <w:tc>
          <w:tcPr>
            <w:tcW w:w="748" w:type="dxa"/>
            <w:tcBorders>
              <w:right w:val="thinThickSmallGap" w:sz="24" w:space="0" w:color="auto"/>
            </w:tcBorders>
            <w:vAlign w:val="center"/>
          </w:tcPr>
          <w:p w:rsidR="00AB1D43" w:rsidRPr="00F5570E" w:rsidRDefault="00AB1D43">
            <w:pPr>
              <w:jc w:val="center"/>
              <w:rPr>
                <w:b/>
                <w:bCs/>
                <w:sz w:val="16"/>
                <w:szCs w:val="16"/>
                <w:lang w:val="ro-RO"/>
              </w:rPr>
            </w:pPr>
          </w:p>
        </w:tc>
        <w:tc>
          <w:tcPr>
            <w:tcW w:w="2098" w:type="dxa"/>
            <w:vMerge/>
            <w:tcBorders>
              <w:left w:val="nil"/>
              <w:right w:val="thinThickSmallGap" w:sz="24" w:space="0" w:color="auto"/>
            </w:tcBorders>
            <w:vAlign w:val="center"/>
          </w:tcPr>
          <w:p w:rsidR="00AB1D43" w:rsidRPr="00F5570E" w:rsidRDefault="00AB1D43">
            <w:pPr>
              <w:jc w:val="center"/>
              <w:rPr>
                <w:sz w:val="16"/>
                <w:szCs w:val="16"/>
                <w:lang w:val="ro-RO"/>
              </w:rPr>
            </w:pPr>
          </w:p>
        </w:tc>
      </w:tr>
      <w:tr w:rsidR="00F5570E" w:rsidRPr="00F5570E">
        <w:trPr>
          <w:cantSplit/>
          <w:jc w:val="center"/>
        </w:trPr>
        <w:tc>
          <w:tcPr>
            <w:tcW w:w="1359" w:type="dxa"/>
            <w:vMerge/>
            <w:tcBorders>
              <w:left w:val="thinThickSmallGap" w:sz="24" w:space="0" w:color="auto"/>
            </w:tcBorders>
            <w:vAlign w:val="center"/>
          </w:tcPr>
          <w:p w:rsidR="00AB1D43" w:rsidRPr="00F5570E" w:rsidRDefault="00AB1D43">
            <w:pPr>
              <w:jc w:val="center"/>
              <w:rPr>
                <w:b/>
                <w:bCs/>
                <w:sz w:val="16"/>
                <w:szCs w:val="16"/>
                <w:lang w:val="ro-RO"/>
              </w:rPr>
            </w:pPr>
          </w:p>
        </w:tc>
        <w:tc>
          <w:tcPr>
            <w:tcW w:w="2244" w:type="dxa"/>
            <w:vMerge/>
            <w:tcBorders>
              <w:right w:val="thinThickSmallGap" w:sz="24" w:space="0" w:color="auto"/>
            </w:tcBorders>
            <w:vAlign w:val="center"/>
          </w:tcPr>
          <w:p w:rsidR="00AB1D43" w:rsidRPr="00F5570E" w:rsidRDefault="00AB1D43">
            <w:pPr>
              <w:jc w:val="center"/>
              <w:rPr>
                <w:sz w:val="16"/>
                <w:szCs w:val="16"/>
                <w:lang w:val="ro-RO"/>
              </w:rPr>
            </w:pPr>
          </w:p>
        </w:tc>
        <w:tc>
          <w:tcPr>
            <w:tcW w:w="1896" w:type="dxa"/>
            <w:vMerge/>
            <w:tcBorders>
              <w:left w:val="nil"/>
            </w:tcBorders>
            <w:vAlign w:val="center"/>
          </w:tcPr>
          <w:p w:rsidR="00AB1D43" w:rsidRPr="00F5570E" w:rsidRDefault="00AB1D43">
            <w:pPr>
              <w:jc w:val="center"/>
              <w:rPr>
                <w:b/>
                <w:bCs/>
                <w:i/>
                <w:iCs/>
                <w:caps/>
                <w:sz w:val="16"/>
                <w:szCs w:val="16"/>
                <w:lang w:val="ro-RO"/>
              </w:rPr>
            </w:pPr>
          </w:p>
        </w:tc>
        <w:tc>
          <w:tcPr>
            <w:tcW w:w="535" w:type="dxa"/>
            <w:vAlign w:val="center"/>
          </w:tcPr>
          <w:p w:rsidR="00AB1D43" w:rsidRPr="00F5570E" w:rsidRDefault="00AB1D43" w:rsidP="00B57133">
            <w:pPr>
              <w:numPr>
                <w:ilvl w:val="0"/>
                <w:numId w:val="8"/>
              </w:numPr>
              <w:ind w:left="0" w:firstLine="0"/>
              <w:jc w:val="center"/>
              <w:rPr>
                <w:sz w:val="16"/>
                <w:szCs w:val="16"/>
                <w:lang w:val="ro-RO"/>
              </w:rPr>
            </w:pPr>
          </w:p>
        </w:tc>
        <w:tc>
          <w:tcPr>
            <w:tcW w:w="5236" w:type="dxa"/>
            <w:vAlign w:val="center"/>
          </w:tcPr>
          <w:p w:rsidR="00AB1D43" w:rsidRPr="00F5570E" w:rsidRDefault="00AB1D43" w:rsidP="00EF39D3">
            <w:pPr>
              <w:rPr>
                <w:sz w:val="16"/>
                <w:szCs w:val="16"/>
                <w:lang w:val="ro-RO"/>
              </w:rPr>
            </w:pPr>
            <w:r w:rsidRPr="00F5570E">
              <w:rPr>
                <w:sz w:val="16"/>
                <w:szCs w:val="16"/>
                <w:lang w:val="ro-RO"/>
              </w:rPr>
              <w:t>Marketing</w:t>
            </w:r>
          </w:p>
        </w:tc>
        <w:tc>
          <w:tcPr>
            <w:tcW w:w="748" w:type="dxa"/>
            <w:vAlign w:val="center"/>
          </w:tcPr>
          <w:p w:rsidR="00AB1D43" w:rsidRPr="00F5570E" w:rsidRDefault="00AB1D43" w:rsidP="00D600E0">
            <w:pPr>
              <w:pStyle w:val="Heading4"/>
              <w:jc w:val="center"/>
              <w:rPr>
                <w:b w:val="0"/>
                <w:bCs w:val="0"/>
                <w:sz w:val="16"/>
                <w:szCs w:val="16"/>
                <w:lang w:val="ro-RO"/>
              </w:rPr>
            </w:pPr>
            <w:r w:rsidRPr="00F5570E">
              <w:rPr>
                <w:b w:val="0"/>
                <w:bCs w:val="0"/>
                <w:sz w:val="16"/>
                <w:szCs w:val="16"/>
                <w:lang w:val="ro-RO"/>
              </w:rPr>
              <w:t>x</w:t>
            </w:r>
          </w:p>
        </w:tc>
        <w:tc>
          <w:tcPr>
            <w:tcW w:w="748" w:type="dxa"/>
            <w:tcBorders>
              <w:right w:val="thinThickSmallGap" w:sz="24" w:space="0" w:color="auto"/>
            </w:tcBorders>
            <w:vAlign w:val="center"/>
          </w:tcPr>
          <w:p w:rsidR="00AB1D43" w:rsidRPr="00F5570E" w:rsidRDefault="00AB1D43">
            <w:pPr>
              <w:jc w:val="center"/>
              <w:rPr>
                <w:b/>
                <w:bCs/>
                <w:sz w:val="16"/>
                <w:szCs w:val="16"/>
                <w:lang w:val="ro-RO"/>
              </w:rPr>
            </w:pPr>
          </w:p>
        </w:tc>
        <w:tc>
          <w:tcPr>
            <w:tcW w:w="2098" w:type="dxa"/>
            <w:vMerge/>
            <w:tcBorders>
              <w:left w:val="nil"/>
              <w:right w:val="thinThickSmallGap" w:sz="24" w:space="0" w:color="auto"/>
            </w:tcBorders>
            <w:vAlign w:val="center"/>
          </w:tcPr>
          <w:p w:rsidR="00AB1D43" w:rsidRPr="00F5570E" w:rsidRDefault="00AB1D43">
            <w:pPr>
              <w:jc w:val="center"/>
              <w:rPr>
                <w:sz w:val="16"/>
                <w:szCs w:val="16"/>
                <w:lang w:val="ro-RO"/>
              </w:rPr>
            </w:pPr>
          </w:p>
        </w:tc>
      </w:tr>
      <w:tr w:rsidR="00F5570E" w:rsidRPr="00F5570E">
        <w:trPr>
          <w:cantSplit/>
          <w:jc w:val="center"/>
        </w:trPr>
        <w:tc>
          <w:tcPr>
            <w:tcW w:w="1359" w:type="dxa"/>
            <w:vMerge/>
            <w:tcBorders>
              <w:left w:val="thinThickSmallGap" w:sz="24" w:space="0" w:color="auto"/>
            </w:tcBorders>
            <w:vAlign w:val="center"/>
          </w:tcPr>
          <w:p w:rsidR="00AB1D43" w:rsidRPr="00F5570E" w:rsidRDefault="00AB1D43">
            <w:pPr>
              <w:jc w:val="center"/>
              <w:rPr>
                <w:b/>
                <w:bCs/>
                <w:sz w:val="16"/>
                <w:szCs w:val="16"/>
                <w:lang w:val="ro-RO"/>
              </w:rPr>
            </w:pPr>
          </w:p>
        </w:tc>
        <w:tc>
          <w:tcPr>
            <w:tcW w:w="2244" w:type="dxa"/>
            <w:vMerge/>
            <w:tcBorders>
              <w:right w:val="thinThickSmallGap" w:sz="24" w:space="0" w:color="auto"/>
            </w:tcBorders>
            <w:vAlign w:val="center"/>
          </w:tcPr>
          <w:p w:rsidR="00AB1D43" w:rsidRPr="00F5570E" w:rsidRDefault="00AB1D43">
            <w:pPr>
              <w:jc w:val="center"/>
              <w:rPr>
                <w:sz w:val="16"/>
                <w:szCs w:val="16"/>
                <w:lang w:val="ro-RO"/>
              </w:rPr>
            </w:pPr>
          </w:p>
        </w:tc>
        <w:tc>
          <w:tcPr>
            <w:tcW w:w="1896" w:type="dxa"/>
            <w:vMerge/>
            <w:tcBorders>
              <w:left w:val="nil"/>
            </w:tcBorders>
            <w:vAlign w:val="center"/>
          </w:tcPr>
          <w:p w:rsidR="00AB1D43" w:rsidRPr="00F5570E" w:rsidRDefault="00AB1D43">
            <w:pPr>
              <w:jc w:val="center"/>
              <w:rPr>
                <w:b/>
                <w:bCs/>
                <w:i/>
                <w:iCs/>
                <w:caps/>
                <w:sz w:val="16"/>
                <w:szCs w:val="16"/>
                <w:lang w:val="ro-RO"/>
              </w:rPr>
            </w:pPr>
          </w:p>
        </w:tc>
        <w:tc>
          <w:tcPr>
            <w:tcW w:w="535" w:type="dxa"/>
            <w:vAlign w:val="center"/>
          </w:tcPr>
          <w:p w:rsidR="00AB1D43" w:rsidRPr="00F5570E" w:rsidRDefault="00AB1D43" w:rsidP="00B57133">
            <w:pPr>
              <w:numPr>
                <w:ilvl w:val="0"/>
                <w:numId w:val="8"/>
              </w:numPr>
              <w:ind w:left="0" w:firstLine="0"/>
              <w:jc w:val="center"/>
              <w:rPr>
                <w:sz w:val="16"/>
                <w:szCs w:val="16"/>
                <w:lang w:val="ro-RO"/>
              </w:rPr>
            </w:pPr>
          </w:p>
        </w:tc>
        <w:tc>
          <w:tcPr>
            <w:tcW w:w="5236" w:type="dxa"/>
            <w:vAlign w:val="center"/>
          </w:tcPr>
          <w:p w:rsidR="00AB1D43" w:rsidRPr="00F5570E" w:rsidRDefault="00AB1D43" w:rsidP="00EF39D3">
            <w:pPr>
              <w:rPr>
                <w:sz w:val="16"/>
                <w:szCs w:val="16"/>
                <w:lang w:val="ro-RO"/>
              </w:rPr>
            </w:pPr>
            <w:r w:rsidRPr="00F5570E">
              <w:rPr>
                <w:sz w:val="16"/>
                <w:szCs w:val="16"/>
                <w:lang w:val="ro-RO"/>
              </w:rPr>
              <w:t>Marketing şi comerţ exterior</w:t>
            </w:r>
          </w:p>
        </w:tc>
        <w:tc>
          <w:tcPr>
            <w:tcW w:w="748" w:type="dxa"/>
            <w:vAlign w:val="center"/>
          </w:tcPr>
          <w:p w:rsidR="00AB1D43" w:rsidRPr="00F5570E" w:rsidRDefault="00AB1D43" w:rsidP="00D600E0">
            <w:pPr>
              <w:pStyle w:val="Heading4"/>
              <w:jc w:val="center"/>
              <w:rPr>
                <w:b w:val="0"/>
                <w:bCs w:val="0"/>
                <w:sz w:val="16"/>
                <w:szCs w:val="16"/>
                <w:lang w:val="ro-RO"/>
              </w:rPr>
            </w:pPr>
            <w:r w:rsidRPr="00F5570E">
              <w:rPr>
                <w:b w:val="0"/>
                <w:bCs w:val="0"/>
                <w:sz w:val="16"/>
                <w:szCs w:val="16"/>
                <w:lang w:val="ro-RO"/>
              </w:rPr>
              <w:t>x</w:t>
            </w:r>
          </w:p>
        </w:tc>
        <w:tc>
          <w:tcPr>
            <w:tcW w:w="748" w:type="dxa"/>
            <w:tcBorders>
              <w:right w:val="thinThickSmallGap" w:sz="24" w:space="0" w:color="auto"/>
            </w:tcBorders>
            <w:vAlign w:val="center"/>
          </w:tcPr>
          <w:p w:rsidR="00AB1D43" w:rsidRPr="00F5570E" w:rsidRDefault="00AB1D43">
            <w:pPr>
              <w:jc w:val="center"/>
              <w:rPr>
                <w:b/>
                <w:bCs/>
                <w:sz w:val="16"/>
                <w:szCs w:val="16"/>
                <w:lang w:val="ro-RO"/>
              </w:rPr>
            </w:pPr>
          </w:p>
        </w:tc>
        <w:tc>
          <w:tcPr>
            <w:tcW w:w="2098" w:type="dxa"/>
            <w:vMerge/>
            <w:tcBorders>
              <w:left w:val="nil"/>
              <w:right w:val="thinThickSmallGap" w:sz="24" w:space="0" w:color="auto"/>
            </w:tcBorders>
            <w:vAlign w:val="center"/>
          </w:tcPr>
          <w:p w:rsidR="00AB1D43" w:rsidRPr="00F5570E" w:rsidRDefault="00AB1D43">
            <w:pPr>
              <w:jc w:val="center"/>
              <w:rPr>
                <w:sz w:val="16"/>
                <w:szCs w:val="16"/>
                <w:lang w:val="ro-RO"/>
              </w:rPr>
            </w:pPr>
          </w:p>
        </w:tc>
      </w:tr>
      <w:tr w:rsidR="00F5570E" w:rsidRPr="00F5570E">
        <w:trPr>
          <w:cantSplit/>
          <w:jc w:val="center"/>
        </w:trPr>
        <w:tc>
          <w:tcPr>
            <w:tcW w:w="1359" w:type="dxa"/>
            <w:vMerge/>
            <w:tcBorders>
              <w:left w:val="thinThickSmallGap" w:sz="24" w:space="0" w:color="auto"/>
            </w:tcBorders>
            <w:vAlign w:val="center"/>
          </w:tcPr>
          <w:p w:rsidR="00AB1D43" w:rsidRPr="00F5570E" w:rsidRDefault="00AB1D43">
            <w:pPr>
              <w:jc w:val="center"/>
              <w:rPr>
                <w:b/>
                <w:bCs/>
                <w:sz w:val="16"/>
                <w:szCs w:val="16"/>
                <w:lang w:val="ro-RO"/>
              </w:rPr>
            </w:pPr>
          </w:p>
        </w:tc>
        <w:tc>
          <w:tcPr>
            <w:tcW w:w="2244" w:type="dxa"/>
            <w:vMerge/>
            <w:tcBorders>
              <w:right w:val="thinThickSmallGap" w:sz="24" w:space="0" w:color="auto"/>
            </w:tcBorders>
            <w:vAlign w:val="center"/>
          </w:tcPr>
          <w:p w:rsidR="00AB1D43" w:rsidRPr="00F5570E" w:rsidRDefault="00AB1D43">
            <w:pPr>
              <w:jc w:val="center"/>
              <w:rPr>
                <w:sz w:val="16"/>
                <w:szCs w:val="16"/>
                <w:lang w:val="ro-RO"/>
              </w:rPr>
            </w:pPr>
          </w:p>
        </w:tc>
        <w:tc>
          <w:tcPr>
            <w:tcW w:w="1896" w:type="dxa"/>
            <w:vMerge/>
            <w:tcBorders>
              <w:left w:val="nil"/>
            </w:tcBorders>
            <w:vAlign w:val="center"/>
          </w:tcPr>
          <w:p w:rsidR="00AB1D43" w:rsidRPr="00F5570E" w:rsidRDefault="00AB1D43">
            <w:pPr>
              <w:jc w:val="center"/>
              <w:rPr>
                <w:b/>
                <w:bCs/>
                <w:i/>
                <w:iCs/>
                <w:caps/>
                <w:sz w:val="16"/>
                <w:szCs w:val="16"/>
                <w:lang w:val="ro-RO"/>
              </w:rPr>
            </w:pPr>
          </w:p>
        </w:tc>
        <w:tc>
          <w:tcPr>
            <w:tcW w:w="535" w:type="dxa"/>
            <w:vAlign w:val="center"/>
          </w:tcPr>
          <w:p w:rsidR="00AB1D43" w:rsidRPr="00F5570E" w:rsidRDefault="00AB1D43" w:rsidP="00B57133">
            <w:pPr>
              <w:numPr>
                <w:ilvl w:val="0"/>
                <w:numId w:val="8"/>
              </w:numPr>
              <w:ind w:left="0" w:firstLine="0"/>
              <w:jc w:val="center"/>
              <w:rPr>
                <w:sz w:val="16"/>
                <w:szCs w:val="16"/>
                <w:lang w:val="ro-RO"/>
              </w:rPr>
            </w:pPr>
          </w:p>
        </w:tc>
        <w:tc>
          <w:tcPr>
            <w:tcW w:w="5236" w:type="dxa"/>
            <w:vAlign w:val="center"/>
          </w:tcPr>
          <w:p w:rsidR="00AB1D43" w:rsidRPr="00F5570E" w:rsidRDefault="00AB1D43" w:rsidP="00EF39D3">
            <w:pPr>
              <w:rPr>
                <w:sz w:val="16"/>
                <w:szCs w:val="16"/>
                <w:lang w:val="ro-RO"/>
              </w:rPr>
            </w:pPr>
            <w:r w:rsidRPr="00F5570E">
              <w:rPr>
                <w:sz w:val="16"/>
                <w:szCs w:val="16"/>
                <w:lang w:val="ro-RO"/>
              </w:rPr>
              <w:t>Marketing şi economia afacerilor</w:t>
            </w:r>
          </w:p>
        </w:tc>
        <w:tc>
          <w:tcPr>
            <w:tcW w:w="748" w:type="dxa"/>
            <w:vAlign w:val="center"/>
          </w:tcPr>
          <w:p w:rsidR="00AB1D43" w:rsidRPr="00F5570E" w:rsidRDefault="00AB1D43" w:rsidP="00D600E0">
            <w:pPr>
              <w:pStyle w:val="Heading4"/>
              <w:jc w:val="center"/>
              <w:rPr>
                <w:b w:val="0"/>
                <w:bCs w:val="0"/>
                <w:sz w:val="16"/>
                <w:szCs w:val="16"/>
                <w:lang w:val="ro-RO"/>
              </w:rPr>
            </w:pPr>
            <w:r w:rsidRPr="00F5570E">
              <w:rPr>
                <w:b w:val="0"/>
                <w:bCs w:val="0"/>
                <w:sz w:val="16"/>
                <w:szCs w:val="16"/>
                <w:lang w:val="ro-RO"/>
              </w:rPr>
              <w:t>x</w:t>
            </w:r>
          </w:p>
        </w:tc>
        <w:tc>
          <w:tcPr>
            <w:tcW w:w="748" w:type="dxa"/>
            <w:tcBorders>
              <w:right w:val="thinThickSmallGap" w:sz="24" w:space="0" w:color="auto"/>
            </w:tcBorders>
            <w:vAlign w:val="center"/>
          </w:tcPr>
          <w:p w:rsidR="00AB1D43" w:rsidRPr="00F5570E" w:rsidRDefault="00AB1D43">
            <w:pPr>
              <w:jc w:val="center"/>
              <w:rPr>
                <w:b/>
                <w:bCs/>
                <w:sz w:val="16"/>
                <w:szCs w:val="16"/>
                <w:lang w:val="ro-RO"/>
              </w:rPr>
            </w:pPr>
          </w:p>
        </w:tc>
        <w:tc>
          <w:tcPr>
            <w:tcW w:w="2098" w:type="dxa"/>
            <w:vMerge/>
            <w:tcBorders>
              <w:left w:val="nil"/>
              <w:right w:val="thinThickSmallGap" w:sz="24" w:space="0" w:color="auto"/>
            </w:tcBorders>
            <w:vAlign w:val="center"/>
          </w:tcPr>
          <w:p w:rsidR="00AB1D43" w:rsidRPr="00F5570E" w:rsidRDefault="00AB1D43">
            <w:pPr>
              <w:jc w:val="center"/>
              <w:rPr>
                <w:sz w:val="16"/>
                <w:szCs w:val="16"/>
                <w:lang w:val="ro-RO"/>
              </w:rPr>
            </w:pPr>
          </w:p>
        </w:tc>
      </w:tr>
      <w:tr w:rsidR="00F5570E" w:rsidRPr="00F5570E">
        <w:trPr>
          <w:cantSplit/>
          <w:jc w:val="center"/>
        </w:trPr>
        <w:tc>
          <w:tcPr>
            <w:tcW w:w="1359" w:type="dxa"/>
            <w:vMerge/>
            <w:tcBorders>
              <w:left w:val="thinThickSmallGap" w:sz="24" w:space="0" w:color="auto"/>
            </w:tcBorders>
            <w:vAlign w:val="center"/>
          </w:tcPr>
          <w:p w:rsidR="00AB1D43" w:rsidRPr="00F5570E" w:rsidRDefault="00AB1D43">
            <w:pPr>
              <w:jc w:val="center"/>
              <w:rPr>
                <w:b/>
                <w:bCs/>
                <w:sz w:val="16"/>
                <w:szCs w:val="16"/>
                <w:lang w:val="ro-RO"/>
              </w:rPr>
            </w:pPr>
          </w:p>
        </w:tc>
        <w:tc>
          <w:tcPr>
            <w:tcW w:w="2244" w:type="dxa"/>
            <w:vMerge/>
            <w:tcBorders>
              <w:right w:val="thinThickSmallGap" w:sz="24" w:space="0" w:color="auto"/>
            </w:tcBorders>
            <w:vAlign w:val="center"/>
          </w:tcPr>
          <w:p w:rsidR="00AB1D43" w:rsidRPr="00F5570E" w:rsidRDefault="00AB1D43">
            <w:pPr>
              <w:jc w:val="center"/>
              <w:rPr>
                <w:sz w:val="16"/>
                <w:szCs w:val="16"/>
                <w:lang w:val="ro-RO"/>
              </w:rPr>
            </w:pPr>
          </w:p>
        </w:tc>
        <w:tc>
          <w:tcPr>
            <w:tcW w:w="1896" w:type="dxa"/>
            <w:vMerge/>
            <w:tcBorders>
              <w:left w:val="nil"/>
            </w:tcBorders>
            <w:vAlign w:val="center"/>
          </w:tcPr>
          <w:p w:rsidR="00AB1D43" w:rsidRPr="00F5570E" w:rsidRDefault="00AB1D43">
            <w:pPr>
              <w:jc w:val="center"/>
              <w:rPr>
                <w:b/>
                <w:bCs/>
                <w:i/>
                <w:iCs/>
                <w:caps/>
                <w:sz w:val="16"/>
                <w:szCs w:val="16"/>
                <w:lang w:val="ro-RO"/>
              </w:rPr>
            </w:pPr>
          </w:p>
        </w:tc>
        <w:tc>
          <w:tcPr>
            <w:tcW w:w="535" w:type="dxa"/>
            <w:vAlign w:val="center"/>
          </w:tcPr>
          <w:p w:rsidR="00AB1D43" w:rsidRPr="00F5570E" w:rsidRDefault="00AB1D43" w:rsidP="00B57133">
            <w:pPr>
              <w:numPr>
                <w:ilvl w:val="0"/>
                <w:numId w:val="8"/>
              </w:numPr>
              <w:ind w:left="0" w:firstLine="0"/>
              <w:jc w:val="center"/>
              <w:rPr>
                <w:sz w:val="16"/>
                <w:szCs w:val="16"/>
                <w:lang w:val="ro-RO"/>
              </w:rPr>
            </w:pPr>
          </w:p>
        </w:tc>
        <w:tc>
          <w:tcPr>
            <w:tcW w:w="5236" w:type="dxa"/>
            <w:vAlign w:val="center"/>
          </w:tcPr>
          <w:p w:rsidR="00AB1D43" w:rsidRPr="00F5570E" w:rsidRDefault="00AB1D43" w:rsidP="00EF39D3">
            <w:pPr>
              <w:rPr>
                <w:sz w:val="16"/>
                <w:szCs w:val="16"/>
                <w:lang w:val="ro-RO"/>
              </w:rPr>
            </w:pPr>
            <w:r w:rsidRPr="00F5570E">
              <w:rPr>
                <w:sz w:val="16"/>
                <w:szCs w:val="16"/>
                <w:lang w:val="ro-RO"/>
              </w:rPr>
              <w:t>Marketing şi economia serviciilor</w:t>
            </w:r>
          </w:p>
        </w:tc>
        <w:tc>
          <w:tcPr>
            <w:tcW w:w="748" w:type="dxa"/>
            <w:vAlign w:val="center"/>
          </w:tcPr>
          <w:p w:rsidR="00AB1D43" w:rsidRPr="00F5570E" w:rsidRDefault="00AB1D43" w:rsidP="00D600E0">
            <w:pPr>
              <w:pStyle w:val="Heading4"/>
              <w:jc w:val="center"/>
              <w:rPr>
                <w:b w:val="0"/>
                <w:bCs w:val="0"/>
                <w:sz w:val="16"/>
                <w:szCs w:val="16"/>
                <w:lang w:val="ro-RO"/>
              </w:rPr>
            </w:pPr>
            <w:r w:rsidRPr="00F5570E">
              <w:rPr>
                <w:b w:val="0"/>
                <w:bCs w:val="0"/>
                <w:sz w:val="16"/>
                <w:szCs w:val="16"/>
                <w:lang w:val="ro-RO"/>
              </w:rPr>
              <w:t>x</w:t>
            </w:r>
          </w:p>
        </w:tc>
        <w:tc>
          <w:tcPr>
            <w:tcW w:w="748" w:type="dxa"/>
            <w:tcBorders>
              <w:right w:val="thinThickSmallGap" w:sz="24" w:space="0" w:color="auto"/>
            </w:tcBorders>
            <w:vAlign w:val="center"/>
          </w:tcPr>
          <w:p w:rsidR="00AB1D43" w:rsidRPr="00F5570E" w:rsidRDefault="00AB1D43">
            <w:pPr>
              <w:jc w:val="center"/>
              <w:rPr>
                <w:b/>
                <w:bCs/>
                <w:sz w:val="16"/>
                <w:szCs w:val="16"/>
                <w:lang w:val="ro-RO"/>
              </w:rPr>
            </w:pPr>
          </w:p>
        </w:tc>
        <w:tc>
          <w:tcPr>
            <w:tcW w:w="2098" w:type="dxa"/>
            <w:vMerge/>
            <w:tcBorders>
              <w:left w:val="nil"/>
              <w:right w:val="thinThickSmallGap" w:sz="24" w:space="0" w:color="auto"/>
            </w:tcBorders>
            <w:vAlign w:val="center"/>
          </w:tcPr>
          <w:p w:rsidR="00AB1D43" w:rsidRPr="00F5570E" w:rsidRDefault="00AB1D43">
            <w:pPr>
              <w:jc w:val="center"/>
              <w:rPr>
                <w:sz w:val="16"/>
                <w:szCs w:val="16"/>
                <w:lang w:val="ro-RO"/>
              </w:rPr>
            </w:pPr>
          </w:p>
        </w:tc>
      </w:tr>
      <w:tr w:rsidR="00F5570E" w:rsidRPr="00F5570E">
        <w:trPr>
          <w:cantSplit/>
          <w:jc w:val="center"/>
        </w:trPr>
        <w:tc>
          <w:tcPr>
            <w:tcW w:w="1359" w:type="dxa"/>
            <w:vMerge/>
            <w:tcBorders>
              <w:left w:val="thinThickSmallGap" w:sz="24" w:space="0" w:color="auto"/>
            </w:tcBorders>
            <w:vAlign w:val="center"/>
          </w:tcPr>
          <w:p w:rsidR="00AB1D43" w:rsidRPr="00F5570E" w:rsidRDefault="00AB1D43">
            <w:pPr>
              <w:jc w:val="center"/>
              <w:rPr>
                <w:b/>
                <w:bCs/>
                <w:sz w:val="16"/>
                <w:szCs w:val="16"/>
                <w:lang w:val="ro-RO"/>
              </w:rPr>
            </w:pPr>
          </w:p>
        </w:tc>
        <w:tc>
          <w:tcPr>
            <w:tcW w:w="2244" w:type="dxa"/>
            <w:vMerge/>
            <w:tcBorders>
              <w:right w:val="thinThickSmallGap" w:sz="24" w:space="0" w:color="auto"/>
            </w:tcBorders>
            <w:vAlign w:val="center"/>
          </w:tcPr>
          <w:p w:rsidR="00AB1D43" w:rsidRPr="00F5570E" w:rsidRDefault="00AB1D43">
            <w:pPr>
              <w:jc w:val="center"/>
              <w:rPr>
                <w:sz w:val="16"/>
                <w:szCs w:val="16"/>
                <w:lang w:val="ro-RO"/>
              </w:rPr>
            </w:pPr>
          </w:p>
        </w:tc>
        <w:tc>
          <w:tcPr>
            <w:tcW w:w="1896" w:type="dxa"/>
            <w:vMerge/>
            <w:tcBorders>
              <w:left w:val="nil"/>
            </w:tcBorders>
            <w:vAlign w:val="center"/>
          </w:tcPr>
          <w:p w:rsidR="00AB1D43" w:rsidRPr="00F5570E" w:rsidRDefault="00AB1D43">
            <w:pPr>
              <w:jc w:val="center"/>
              <w:rPr>
                <w:b/>
                <w:bCs/>
                <w:i/>
                <w:iCs/>
                <w:caps/>
                <w:sz w:val="16"/>
                <w:szCs w:val="16"/>
                <w:lang w:val="ro-RO"/>
              </w:rPr>
            </w:pPr>
          </w:p>
        </w:tc>
        <w:tc>
          <w:tcPr>
            <w:tcW w:w="535" w:type="dxa"/>
            <w:vAlign w:val="center"/>
          </w:tcPr>
          <w:p w:rsidR="00AB1D43" w:rsidRPr="00F5570E" w:rsidRDefault="00AB1D43" w:rsidP="00B57133">
            <w:pPr>
              <w:numPr>
                <w:ilvl w:val="0"/>
                <w:numId w:val="8"/>
              </w:numPr>
              <w:ind w:left="0" w:firstLine="0"/>
              <w:jc w:val="center"/>
              <w:rPr>
                <w:sz w:val="16"/>
                <w:szCs w:val="16"/>
                <w:lang w:val="ro-RO"/>
              </w:rPr>
            </w:pPr>
          </w:p>
        </w:tc>
        <w:tc>
          <w:tcPr>
            <w:tcW w:w="5236" w:type="dxa"/>
            <w:vAlign w:val="center"/>
          </w:tcPr>
          <w:p w:rsidR="00AB1D43" w:rsidRPr="00F5570E" w:rsidRDefault="00AB1D43" w:rsidP="002D426D">
            <w:pPr>
              <w:pStyle w:val="Default"/>
              <w:rPr>
                <w:color w:val="auto"/>
                <w:sz w:val="16"/>
                <w:szCs w:val="16"/>
              </w:rPr>
            </w:pPr>
            <w:r w:rsidRPr="00F5570E">
              <w:rPr>
                <w:color w:val="auto"/>
                <w:sz w:val="16"/>
                <w:szCs w:val="16"/>
              </w:rPr>
              <w:t xml:space="preserve">Marketingul serviciilor* </w:t>
            </w:r>
          </w:p>
        </w:tc>
        <w:tc>
          <w:tcPr>
            <w:tcW w:w="748" w:type="dxa"/>
            <w:vAlign w:val="center"/>
          </w:tcPr>
          <w:p w:rsidR="00AB1D43" w:rsidRPr="00F5570E" w:rsidRDefault="00AB1D43" w:rsidP="002D426D">
            <w:pPr>
              <w:pStyle w:val="Heading4"/>
              <w:jc w:val="center"/>
              <w:rPr>
                <w:b w:val="0"/>
                <w:bCs w:val="0"/>
                <w:sz w:val="16"/>
                <w:szCs w:val="16"/>
                <w:lang w:val="ro-RO"/>
              </w:rPr>
            </w:pPr>
            <w:r w:rsidRPr="00F5570E">
              <w:rPr>
                <w:b w:val="0"/>
                <w:bCs w:val="0"/>
                <w:sz w:val="16"/>
                <w:szCs w:val="16"/>
                <w:lang w:val="ro-RO"/>
              </w:rPr>
              <w:t>x</w:t>
            </w:r>
          </w:p>
        </w:tc>
        <w:tc>
          <w:tcPr>
            <w:tcW w:w="748" w:type="dxa"/>
            <w:tcBorders>
              <w:right w:val="thinThickSmallGap" w:sz="24" w:space="0" w:color="auto"/>
            </w:tcBorders>
            <w:vAlign w:val="center"/>
          </w:tcPr>
          <w:p w:rsidR="00AB1D43" w:rsidRPr="00F5570E" w:rsidRDefault="00AB1D43">
            <w:pPr>
              <w:jc w:val="center"/>
              <w:rPr>
                <w:b/>
                <w:bCs/>
                <w:sz w:val="16"/>
                <w:szCs w:val="16"/>
                <w:lang w:val="ro-RO"/>
              </w:rPr>
            </w:pPr>
          </w:p>
        </w:tc>
        <w:tc>
          <w:tcPr>
            <w:tcW w:w="2098" w:type="dxa"/>
            <w:vMerge/>
            <w:tcBorders>
              <w:left w:val="nil"/>
              <w:right w:val="thinThickSmallGap" w:sz="24" w:space="0" w:color="auto"/>
            </w:tcBorders>
            <w:vAlign w:val="center"/>
          </w:tcPr>
          <w:p w:rsidR="00AB1D43" w:rsidRPr="00F5570E" w:rsidRDefault="00AB1D43">
            <w:pPr>
              <w:jc w:val="center"/>
              <w:rPr>
                <w:sz w:val="16"/>
                <w:szCs w:val="16"/>
                <w:lang w:val="ro-RO"/>
              </w:rPr>
            </w:pPr>
          </w:p>
        </w:tc>
      </w:tr>
      <w:tr w:rsidR="00F5570E" w:rsidRPr="00F5570E">
        <w:trPr>
          <w:cantSplit/>
          <w:jc w:val="center"/>
        </w:trPr>
        <w:tc>
          <w:tcPr>
            <w:tcW w:w="1359" w:type="dxa"/>
            <w:vMerge/>
            <w:tcBorders>
              <w:left w:val="thinThickSmallGap" w:sz="24" w:space="0" w:color="auto"/>
            </w:tcBorders>
            <w:vAlign w:val="center"/>
          </w:tcPr>
          <w:p w:rsidR="00AB1D43" w:rsidRPr="00F5570E" w:rsidRDefault="00AB1D43">
            <w:pPr>
              <w:jc w:val="center"/>
              <w:rPr>
                <w:b/>
                <w:bCs/>
                <w:sz w:val="16"/>
                <w:szCs w:val="16"/>
                <w:lang w:val="ro-RO"/>
              </w:rPr>
            </w:pPr>
          </w:p>
        </w:tc>
        <w:tc>
          <w:tcPr>
            <w:tcW w:w="2244" w:type="dxa"/>
            <w:vMerge/>
            <w:tcBorders>
              <w:right w:val="thinThickSmallGap" w:sz="24" w:space="0" w:color="auto"/>
            </w:tcBorders>
            <w:vAlign w:val="center"/>
          </w:tcPr>
          <w:p w:rsidR="00AB1D43" w:rsidRPr="00F5570E" w:rsidRDefault="00AB1D43">
            <w:pPr>
              <w:jc w:val="center"/>
              <w:rPr>
                <w:sz w:val="16"/>
                <w:szCs w:val="16"/>
                <w:lang w:val="ro-RO"/>
              </w:rPr>
            </w:pPr>
          </w:p>
        </w:tc>
        <w:tc>
          <w:tcPr>
            <w:tcW w:w="1896" w:type="dxa"/>
            <w:vMerge/>
            <w:tcBorders>
              <w:left w:val="nil"/>
            </w:tcBorders>
            <w:vAlign w:val="center"/>
          </w:tcPr>
          <w:p w:rsidR="00AB1D43" w:rsidRPr="00F5570E" w:rsidRDefault="00AB1D43">
            <w:pPr>
              <w:jc w:val="center"/>
              <w:rPr>
                <w:b/>
                <w:bCs/>
                <w:i/>
                <w:iCs/>
                <w:caps/>
                <w:sz w:val="16"/>
                <w:szCs w:val="16"/>
                <w:lang w:val="ro-RO"/>
              </w:rPr>
            </w:pPr>
          </w:p>
        </w:tc>
        <w:tc>
          <w:tcPr>
            <w:tcW w:w="535" w:type="dxa"/>
            <w:vAlign w:val="center"/>
          </w:tcPr>
          <w:p w:rsidR="00AB1D43" w:rsidRPr="00F5570E" w:rsidRDefault="00AB1D43" w:rsidP="00B57133">
            <w:pPr>
              <w:numPr>
                <w:ilvl w:val="0"/>
                <w:numId w:val="8"/>
              </w:numPr>
              <w:ind w:left="0" w:firstLine="0"/>
              <w:jc w:val="center"/>
              <w:rPr>
                <w:sz w:val="16"/>
                <w:szCs w:val="16"/>
                <w:lang w:val="ro-RO"/>
              </w:rPr>
            </w:pPr>
          </w:p>
        </w:tc>
        <w:tc>
          <w:tcPr>
            <w:tcW w:w="5236" w:type="dxa"/>
            <w:vAlign w:val="center"/>
          </w:tcPr>
          <w:p w:rsidR="00AB1D43" w:rsidRPr="00F5570E" w:rsidRDefault="00AB1D43" w:rsidP="00EF39D3">
            <w:pPr>
              <w:jc w:val="both"/>
              <w:rPr>
                <w:sz w:val="16"/>
                <w:szCs w:val="16"/>
                <w:lang w:val="ro-RO"/>
              </w:rPr>
            </w:pPr>
            <w:r w:rsidRPr="00F5570E">
              <w:rPr>
                <w:sz w:val="16"/>
                <w:szCs w:val="16"/>
                <w:lang w:val="ro-RO"/>
              </w:rPr>
              <w:t>Merceologie</w:t>
            </w:r>
          </w:p>
        </w:tc>
        <w:tc>
          <w:tcPr>
            <w:tcW w:w="748" w:type="dxa"/>
            <w:vAlign w:val="center"/>
          </w:tcPr>
          <w:p w:rsidR="00AB1D43" w:rsidRPr="00F5570E" w:rsidRDefault="00AB1D43" w:rsidP="00D600E0">
            <w:pPr>
              <w:pStyle w:val="Heading4"/>
              <w:jc w:val="center"/>
              <w:rPr>
                <w:b w:val="0"/>
                <w:bCs w:val="0"/>
                <w:sz w:val="16"/>
                <w:szCs w:val="16"/>
                <w:lang w:val="ro-RO"/>
              </w:rPr>
            </w:pPr>
            <w:r w:rsidRPr="00F5570E">
              <w:rPr>
                <w:b w:val="0"/>
                <w:bCs w:val="0"/>
                <w:sz w:val="16"/>
                <w:szCs w:val="16"/>
                <w:lang w:val="ro-RO"/>
              </w:rPr>
              <w:t>x</w:t>
            </w:r>
          </w:p>
        </w:tc>
        <w:tc>
          <w:tcPr>
            <w:tcW w:w="748" w:type="dxa"/>
            <w:tcBorders>
              <w:right w:val="thinThickSmallGap" w:sz="24" w:space="0" w:color="auto"/>
            </w:tcBorders>
            <w:vAlign w:val="center"/>
          </w:tcPr>
          <w:p w:rsidR="00AB1D43" w:rsidRPr="00F5570E" w:rsidRDefault="00AB1D43">
            <w:pPr>
              <w:jc w:val="center"/>
              <w:rPr>
                <w:b/>
                <w:bCs/>
                <w:sz w:val="16"/>
                <w:szCs w:val="16"/>
                <w:lang w:val="ro-RO"/>
              </w:rPr>
            </w:pPr>
          </w:p>
        </w:tc>
        <w:tc>
          <w:tcPr>
            <w:tcW w:w="2098" w:type="dxa"/>
            <w:vMerge/>
            <w:tcBorders>
              <w:left w:val="nil"/>
              <w:right w:val="thinThickSmallGap" w:sz="24" w:space="0" w:color="auto"/>
            </w:tcBorders>
            <w:vAlign w:val="center"/>
          </w:tcPr>
          <w:p w:rsidR="00AB1D43" w:rsidRPr="00F5570E" w:rsidRDefault="00AB1D43">
            <w:pPr>
              <w:jc w:val="center"/>
              <w:rPr>
                <w:sz w:val="16"/>
                <w:szCs w:val="16"/>
                <w:lang w:val="ro-RO"/>
              </w:rPr>
            </w:pPr>
          </w:p>
        </w:tc>
      </w:tr>
      <w:tr w:rsidR="00F5570E" w:rsidRPr="00F5570E">
        <w:trPr>
          <w:cantSplit/>
          <w:jc w:val="center"/>
        </w:trPr>
        <w:tc>
          <w:tcPr>
            <w:tcW w:w="1359" w:type="dxa"/>
            <w:vMerge/>
            <w:tcBorders>
              <w:left w:val="thinThickSmallGap" w:sz="24" w:space="0" w:color="auto"/>
            </w:tcBorders>
            <w:vAlign w:val="center"/>
          </w:tcPr>
          <w:p w:rsidR="00AB1D43" w:rsidRPr="00F5570E" w:rsidRDefault="00AB1D43">
            <w:pPr>
              <w:jc w:val="center"/>
              <w:rPr>
                <w:b/>
                <w:bCs/>
                <w:sz w:val="16"/>
                <w:szCs w:val="16"/>
                <w:lang w:val="ro-RO"/>
              </w:rPr>
            </w:pPr>
          </w:p>
        </w:tc>
        <w:tc>
          <w:tcPr>
            <w:tcW w:w="2244" w:type="dxa"/>
            <w:vMerge/>
            <w:tcBorders>
              <w:right w:val="thinThickSmallGap" w:sz="24" w:space="0" w:color="auto"/>
            </w:tcBorders>
            <w:vAlign w:val="center"/>
          </w:tcPr>
          <w:p w:rsidR="00AB1D43" w:rsidRPr="00F5570E" w:rsidRDefault="00AB1D43">
            <w:pPr>
              <w:jc w:val="center"/>
              <w:rPr>
                <w:sz w:val="16"/>
                <w:szCs w:val="16"/>
                <w:lang w:val="ro-RO"/>
              </w:rPr>
            </w:pPr>
          </w:p>
        </w:tc>
        <w:tc>
          <w:tcPr>
            <w:tcW w:w="1896" w:type="dxa"/>
            <w:vMerge/>
            <w:tcBorders>
              <w:left w:val="nil"/>
            </w:tcBorders>
            <w:vAlign w:val="center"/>
          </w:tcPr>
          <w:p w:rsidR="00AB1D43" w:rsidRPr="00F5570E" w:rsidRDefault="00AB1D43">
            <w:pPr>
              <w:jc w:val="center"/>
              <w:rPr>
                <w:b/>
                <w:bCs/>
                <w:i/>
                <w:iCs/>
                <w:caps/>
                <w:sz w:val="16"/>
                <w:szCs w:val="16"/>
                <w:lang w:val="ro-RO"/>
              </w:rPr>
            </w:pPr>
          </w:p>
        </w:tc>
        <w:tc>
          <w:tcPr>
            <w:tcW w:w="535" w:type="dxa"/>
            <w:vAlign w:val="center"/>
          </w:tcPr>
          <w:p w:rsidR="00AB1D43" w:rsidRPr="00F5570E" w:rsidRDefault="00AB1D43" w:rsidP="00B57133">
            <w:pPr>
              <w:numPr>
                <w:ilvl w:val="0"/>
                <w:numId w:val="8"/>
              </w:numPr>
              <w:ind w:left="0" w:firstLine="0"/>
              <w:jc w:val="center"/>
              <w:rPr>
                <w:sz w:val="16"/>
                <w:szCs w:val="16"/>
                <w:lang w:val="ro-RO"/>
              </w:rPr>
            </w:pPr>
          </w:p>
        </w:tc>
        <w:tc>
          <w:tcPr>
            <w:tcW w:w="5236" w:type="dxa"/>
            <w:vAlign w:val="center"/>
          </w:tcPr>
          <w:p w:rsidR="00AB1D43" w:rsidRPr="00F5570E" w:rsidRDefault="00AB1D43" w:rsidP="00EF39D3">
            <w:pPr>
              <w:rPr>
                <w:sz w:val="16"/>
                <w:szCs w:val="16"/>
                <w:lang w:val="ro-RO"/>
              </w:rPr>
            </w:pPr>
            <w:r w:rsidRPr="00F5570E">
              <w:rPr>
                <w:sz w:val="16"/>
                <w:szCs w:val="16"/>
                <w:lang w:val="ro-RO"/>
              </w:rPr>
              <w:t xml:space="preserve">Merceologie şi managementul calităţii  </w:t>
            </w:r>
          </w:p>
        </w:tc>
        <w:tc>
          <w:tcPr>
            <w:tcW w:w="748" w:type="dxa"/>
            <w:vAlign w:val="center"/>
          </w:tcPr>
          <w:p w:rsidR="00AB1D43" w:rsidRPr="00F5570E" w:rsidRDefault="00AB1D43" w:rsidP="00D600E0">
            <w:pPr>
              <w:pStyle w:val="Heading4"/>
              <w:jc w:val="center"/>
              <w:rPr>
                <w:b w:val="0"/>
                <w:bCs w:val="0"/>
                <w:sz w:val="16"/>
                <w:szCs w:val="16"/>
                <w:lang w:val="ro-RO"/>
              </w:rPr>
            </w:pPr>
            <w:r w:rsidRPr="00F5570E">
              <w:rPr>
                <w:b w:val="0"/>
                <w:bCs w:val="0"/>
                <w:sz w:val="16"/>
                <w:szCs w:val="16"/>
                <w:lang w:val="ro-RO"/>
              </w:rPr>
              <w:t>x</w:t>
            </w:r>
          </w:p>
        </w:tc>
        <w:tc>
          <w:tcPr>
            <w:tcW w:w="748" w:type="dxa"/>
            <w:tcBorders>
              <w:right w:val="thinThickSmallGap" w:sz="24" w:space="0" w:color="auto"/>
            </w:tcBorders>
            <w:vAlign w:val="center"/>
          </w:tcPr>
          <w:p w:rsidR="00AB1D43" w:rsidRPr="00F5570E" w:rsidRDefault="00AB1D43">
            <w:pPr>
              <w:jc w:val="center"/>
              <w:rPr>
                <w:b/>
                <w:bCs/>
                <w:sz w:val="16"/>
                <w:szCs w:val="16"/>
                <w:lang w:val="ro-RO"/>
              </w:rPr>
            </w:pPr>
          </w:p>
        </w:tc>
        <w:tc>
          <w:tcPr>
            <w:tcW w:w="2098" w:type="dxa"/>
            <w:vMerge/>
            <w:tcBorders>
              <w:left w:val="nil"/>
              <w:right w:val="thinThickSmallGap" w:sz="24" w:space="0" w:color="auto"/>
            </w:tcBorders>
            <w:vAlign w:val="center"/>
          </w:tcPr>
          <w:p w:rsidR="00AB1D43" w:rsidRPr="00F5570E" w:rsidRDefault="00AB1D43">
            <w:pPr>
              <w:jc w:val="center"/>
              <w:rPr>
                <w:sz w:val="16"/>
                <w:szCs w:val="16"/>
                <w:lang w:val="ro-RO"/>
              </w:rPr>
            </w:pPr>
          </w:p>
        </w:tc>
      </w:tr>
      <w:tr w:rsidR="00F5570E" w:rsidRPr="00F5570E">
        <w:trPr>
          <w:cantSplit/>
          <w:jc w:val="center"/>
        </w:trPr>
        <w:tc>
          <w:tcPr>
            <w:tcW w:w="1359" w:type="dxa"/>
            <w:vMerge/>
            <w:tcBorders>
              <w:left w:val="thinThickSmallGap" w:sz="24" w:space="0" w:color="auto"/>
            </w:tcBorders>
            <w:vAlign w:val="center"/>
          </w:tcPr>
          <w:p w:rsidR="005D444C" w:rsidRPr="00F5570E" w:rsidRDefault="005D444C">
            <w:pPr>
              <w:jc w:val="center"/>
              <w:rPr>
                <w:b/>
                <w:bCs/>
                <w:sz w:val="16"/>
                <w:szCs w:val="16"/>
                <w:lang w:val="ro-RO"/>
              </w:rPr>
            </w:pPr>
          </w:p>
        </w:tc>
        <w:tc>
          <w:tcPr>
            <w:tcW w:w="2244" w:type="dxa"/>
            <w:vMerge/>
            <w:tcBorders>
              <w:right w:val="thinThickSmallGap" w:sz="24" w:space="0" w:color="auto"/>
            </w:tcBorders>
            <w:vAlign w:val="center"/>
          </w:tcPr>
          <w:p w:rsidR="005D444C" w:rsidRPr="00F5570E" w:rsidRDefault="005D444C">
            <w:pPr>
              <w:jc w:val="center"/>
              <w:rPr>
                <w:sz w:val="16"/>
                <w:szCs w:val="16"/>
                <w:lang w:val="ro-RO"/>
              </w:rPr>
            </w:pPr>
          </w:p>
        </w:tc>
        <w:tc>
          <w:tcPr>
            <w:tcW w:w="1896" w:type="dxa"/>
            <w:vMerge/>
            <w:tcBorders>
              <w:left w:val="nil"/>
            </w:tcBorders>
            <w:vAlign w:val="center"/>
          </w:tcPr>
          <w:p w:rsidR="005D444C" w:rsidRPr="00F5570E" w:rsidRDefault="005D444C">
            <w:pPr>
              <w:jc w:val="center"/>
              <w:rPr>
                <w:b/>
                <w:bCs/>
                <w:i/>
                <w:iCs/>
                <w:caps/>
                <w:sz w:val="16"/>
                <w:szCs w:val="16"/>
                <w:lang w:val="ro-RO"/>
              </w:rPr>
            </w:pPr>
          </w:p>
        </w:tc>
        <w:tc>
          <w:tcPr>
            <w:tcW w:w="535" w:type="dxa"/>
            <w:vAlign w:val="center"/>
          </w:tcPr>
          <w:p w:rsidR="005D444C" w:rsidRPr="00F5570E" w:rsidRDefault="005D444C" w:rsidP="00B57133">
            <w:pPr>
              <w:numPr>
                <w:ilvl w:val="0"/>
                <w:numId w:val="8"/>
              </w:numPr>
              <w:ind w:left="0" w:firstLine="0"/>
              <w:jc w:val="center"/>
              <w:rPr>
                <w:sz w:val="16"/>
                <w:szCs w:val="16"/>
                <w:lang w:val="ro-RO"/>
              </w:rPr>
            </w:pPr>
          </w:p>
        </w:tc>
        <w:tc>
          <w:tcPr>
            <w:tcW w:w="5236" w:type="dxa"/>
            <w:vAlign w:val="center"/>
          </w:tcPr>
          <w:p w:rsidR="005D444C" w:rsidRPr="00F5570E" w:rsidRDefault="005D444C" w:rsidP="00EF39D3">
            <w:pPr>
              <w:rPr>
                <w:sz w:val="16"/>
                <w:szCs w:val="16"/>
                <w:lang w:val="ro-RO"/>
              </w:rPr>
            </w:pPr>
            <w:r w:rsidRPr="00F5570E">
              <w:rPr>
                <w:sz w:val="16"/>
                <w:szCs w:val="16"/>
                <w:lang w:val="ro-RO"/>
              </w:rPr>
              <w:t>Merceologia produselor industriale</w:t>
            </w:r>
          </w:p>
        </w:tc>
        <w:tc>
          <w:tcPr>
            <w:tcW w:w="748" w:type="dxa"/>
            <w:vAlign w:val="center"/>
          </w:tcPr>
          <w:p w:rsidR="005D444C" w:rsidRPr="00F5570E" w:rsidRDefault="005D444C" w:rsidP="00D600E0">
            <w:pPr>
              <w:pStyle w:val="Heading4"/>
              <w:jc w:val="center"/>
              <w:rPr>
                <w:b w:val="0"/>
                <w:bCs w:val="0"/>
                <w:sz w:val="16"/>
                <w:szCs w:val="16"/>
                <w:lang w:val="ro-RO"/>
              </w:rPr>
            </w:pPr>
            <w:r w:rsidRPr="00F5570E">
              <w:rPr>
                <w:b w:val="0"/>
                <w:bCs w:val="0"/>
                <w:sz w:val="16"/>
                <w:szCs w:val="16"/>
                <w:lang w:val="ro-RO"/>
              </w:rPr>
              <w:t>x</w:t>
            </w:r>
          </w:p>
        </w:tc>
        <w:tc>
          <w:tcPr>
            <w:tcW w:w="748" w:type="dxa"/>
            <w:tcBorders>
              <w:right w:val="thinThickSmallGap" w:sz="24" w:space="0" w:color="auto"/>
            </w:tcBorders>
            <w:vAlign w:val="center"/>
          </w:tcPr>
          <w:p w:rsidR="005D444C" w:rsidRPr="00F5570E" w:rsidRDefault="005D444C">
            <w:pPr>
              <w:jc w:val="center"/>
              <w:rPr>
                <w:b/>
                <w:bCs/>
                <w:sz w:val="16"/>
                <w:szCs w:val="16"/>
                <w:lang w:val="ro-RO"/>
              </w:rPr>
            </w:pPr>
          </w:p>
        </w:tc>
        <w:tc>
          <w:tcPr>
            <w:tcW w:w="2098" w:type="dxa"/>
            <w:vMerge/>
            <w:tcBorders>
              <w:left w:val="nil"/>
              <w:right w:val="thinThickSmallGap" w:sz="24" w:space="0" w:color="auto"/>
            </w:tcBorders>
            <w:vAlign w:val="center"/>
          </w:tcPr>
          <w:p w:rsidR="005D444C" w:rsidRPr="00F5570E" w:rsidRDefault="005D444C">
            <w:pPr>
              <w:jc w:val="center"/>
              <w:rPr>
                <w:sz w:val="16"/>
                <w:szCs w:val="16"/>
                <w:lang w:val="ro-RO"/>
              </w:rPr>
            </w:pPr>
          </w:p>
        </w:tc>
      </w:tr>
      <w:tr w:rsidR="00F5570E" w:rsidRPr="00F5570E">
        <w:trPr>
          <w:cantSplit/>
          <w:jc w:val="center"/>
        </w:trPr>
        <w:tc>
          <w:tcPr>
            <w:tcW w:w="1359" w:type="dxa"/>
            <w:vMerge/>
            <w:tcBorders>
              <w:left w:val="thinThickSmallGap" w:sz="24" w:space="0" w:color="auto"/>
            </w:tcBorders>
            <w:vAlign w:val="center"/>
          </w:tcPr>
          <w:p w:rsidR="00AB1D43" w:rsidRPr="00F5570E" w:rsidRDefault="00AB1D43">
            <w:pPr>
              <w:jc w:val="center"/>
              <w:rPr>
                <w:b/>
                <w:bCs/>
                <w:sz w:val="16"/>
                <w:szCs w:val="16"/>
                <w:lang w:val="ro-RO"/>
              </w:rPr>
            </w:pPr>
          </w:p>
        </w:tc>
        <w:tc>
          <w:tcPr>
            <w:tcW w:w="2244" w:type="dxa"/>
            <w:vMerge/>
            <w:tcBorders>
              <w:right w:val="thinThickSmallGap" w:sz="24" w:space="0" w:color="auto"/>
            </w:tcBorders>
            <w:vAlign w:val="center"/>
          </w:tcPr>
          <w:p w:rsidR="00AB1D43" w:rsidRPr="00F5570E" w:rsidRDefault="00AB1D43">
            <w:pPr>
              <w:jc w:val="center"/>
              <w:rPr>
                <w:sz w:val="16"/>
                <w:szCs w:val="16"/>
                <w:lang w:val="ro-RO"/>
              </w:rPr>
            </w:pPr>
          </w:p>
        </w:tc>
        <w:tc>
          <w:tcPr>
            <w:tcW w:w="1896" w:type="dxa"/>
            <w:vMerge/>
            <w:tcBorders>
              <w:left w:val="nil"/>
            </w:tcBorders>
            <w:vAlign w:val="center"/>
          </w:tcPr>
          <w:p w:rsidR="00AB1D43" w:rsidRPr="00F5570E" w:rsidRDefault="00AB1D43">
            <w:pPr>
              <w:jc w:val="center"/>
              <w:rPr>
                <w:b/>
                <w:bCs/>
                <w:i/>
                <w:iCs/>
                <w:caps/>
                <w:sz w:val="16"/>
                <w:szCs w:val="16"/>
                <w:lang w:val="ro-RO"/>
              </w:rPr>
            </w:pPr>
          </w:p>
        </w:tc>
        <w:tc>
          <w:tcPr>
            <w:tcW w:w="535" w:type="dxa"/>
            <w:vAlign w:val="center"/>
          </w:tcPr>
          <w:p w:rsidR="00AB1D43" w:rsidRPr="00F5570E" w:rsidRDefault="00AB1D43" w:rsidP="00B57133">
            <w:pPr>
              <w:numPr>
                <w:ilvl w:val="0"/>
                <w:numId w:val="8"/>
              </w:numPr>
              <w:ind w:left="0" w:firstLine="0"/>
              <w:jc w:val="center"/>
              <w:rPr>
                <w:sz w:val="16"/>
                <w:szCs w:val="16"/>
                <w:lang w:val="ro-RO"/>
              </w:rPr>
            </w:pPr>
          </w:p>
        </w:tc>
        <w:tc>
          <w:tcPr>
            <w:tcW w:w="5236" w:type="dxa"/>
            <w:vAlign w:val="center"/>
          </w:tcPr>
          <w:p w:rsidR="00AB1D43" w:rsidRPr="00F5570E" w:rsidRDefault="00AB1D43" w:rsidP="00EF39D3">
            <w:pPr>
              <w:jc w:val="both"/>
              <w:rPr>
                <w:sz w:val="16"/>
                <w:szCs w:val="16"/>
                <w:lang w:val="ro-RO"/>
              </w:rPr>
            </w:pPr>
            <w:r w:rsidRPr="00F5570E">
              <w:rPr>
                <w:sz w:val="16"/>
                <w:szCs w:val="16"/>
                <w:lang w:val="ro-RO"/>
              </w:rPr>
              <w:t>Planificare şi cibernetică economică</w:t>
            </w:r>
          </w:p>
        </w:tc>
        <w:tc>
          <w:tcPr>
            <w:tcW w:w="748" w:type="dxa"/>
            <w:vAlign w:val="center"/>
          </w:tcPr>
          <w:p w:rsidR="00AB1D43" w:rsidRPr="00F5570E" w:rsidRDefault="00AB1D43" w:rsidP="00D600E0">
            <w:pPr>
              <w:pStyle w:val="Heading4"/>
              <w:jc w:val="center"/>
              <w:rPr>
                <w:b w:val="0"/>
                <w:bCs w:val="0"/>
                <w:sz w:val="16"/>
                <w:szCs w:val="16"/>
                <w:lang w:val="ro-RO"/>
              </w:rPr>
            </w:pPr>
            <w:r w:rsidRPr="00F5570E">
              <w:rPr>
                <w:b w:val="0"/>
                <w:bCs w:val="0"/>
                <w:sz w:val="16"/>
                <w:szCs w:val="16"/>
                <w:lang w:val="ro-RO"/>
              </w:rPr>
              <w:t>x</w:t>
            </w:r>
          </w:p>
        </w:tc>
        <w:tc>
          <w:tcPr>
            <w:tcW w:w="748" w:type="dxa"/>
            <w:tcBorders>
              <w:right w:val="thinThickSmallGap" w:sz="24" w:space="0" w:color="auto"/>
            </w:tcBorders>
            <w:vAlign w:val="center"/>
          </w:tcPr>
          <w:p w:rsidR="00AB1D43" w:rsidRPr="00F5570E" w:rsidRDefault="00AB1D43">
            <w:pPr>
              <w:jc w:val="center"/>
              <w:rPr>
                <w:b/>
                <w:bCs/>
                <w:sz w:val="16"/>
                <w:szCs w:val="16"/>
                <w:lang w:val="ro-RO"/>
              </w:rPr>
            </w:pPr>
          </w:p>
        </w:tc>
        <w:tc>
          <w:tcPr>
            <w:tcW w:w="2098" w:type="dxa"/>
            <w:vMerge/>
            <w:tcBorders>
              <w:left w:val="nil"/>
              <w:right w:val="thinThickSmallGap" w:sz="24" w:space="0" w:color="auto"/>
            </w:tcBorders>
            <w:vAlign w:val="center"/>
          </w:tcPr>
          <w:p w:rsidR="00AB1D43" w:rsidRPr="00F5570E" w:rsidRDefault="00AB1D43">
            <w:pPr>
              <w:jc w:val="center"/>
              <w:rPr>
                <w:sz w:val="16"/>
                <w:szCs w:val="16"/>
                <w:lang w:val="ro-RO"/>
              </w:rPr>
            </w:pPr>
          </w:p>
        </w:tc>
      </w:tr>
      <w:tr w:rsidR="003207B7" w:rsidRPr="00F5570E">
        <w:trPr>
          <w:cantSplit/>
          <w:jc w:val="center"/>
        </w:trPr>
        <w:tc>
          <w:tcPr>
            <w:tcW w:w="1359" w:type="dxa"/>
            <w:vMerge/>
            <w:tcBorders>
              <w:left w:val="thinThickSmallGap" w:sz="24" w:space="0" w:color="auto"/>
            </w:tcBorders>
            <w:vAlign w:val="center"/>
          </w:tcPr>
          <w:p w:rsidR="00AB1D43" w:rsidRPr="00F5570E" w:rsidRDefault="00AB1D43">
            <w:pPr>
              <w:jc w:val="center"/>
              <w:rPr>
                <w:b/>
                <w:bCs/>
                <w:sz w:val="16"/>
                <w:szCs w:val="16"/>
                <w:lang w:val="ro-RO"/>
              </w:rPr>
            </w:pPr>
          </w:p>
        </w:tc>
        <w:tc>
          <w:tcPr>
            <w:tcW w:w="2244" w:type="dxa"/>
            <w:vMerge/>
            <w:tcBorders>
              <w:right w:val="thinThickSmallGap" w:sz="24" w:space="0" w:color="auto"/>
            </w:tcBorders>
            <w:vAlign w:val="center"/>
          </w:tcPr>
          <w:p w:rsidR="00AB1D43" w:rsidRPr="00F5570E" w:rsidRDefault="00AB1D43">
            <w:pPr>
              <w:jc w:val="center"/>
              <w:rPr>
                <w:sz w:val="16"/>
                <w:szCs w:val="16"/>
                <w:lang w:val="ro-RO"/>
              </w:rPr>
            </w:pPr>
          </w:p>
        </w:tc>
        <w:tc>
          <w:tcPr>
            <w:tcW w:w="1896" w:type="dxa"/>
            <w:vMerge/>
            <w:tcBorders>
              <w:left w:val="nil"/>
            </w:tcBorders>
            <w:vAlign w:val="center"/>
          </w:tcPr>
          <w:p w:rsidR="00AB1D43" w:rsidRPr="00F5570E" w:rsidRDefault="00AB1D43">
            <w:pPr>
              <w:jc w:val="center"/>
              <w:rPr>
                <w:b/>
                <w:bCs/>
                <w:i/>
                <w:iCs/>
                <w:caps/>
                <w:sz w:val="16"/>
                <w:szCs w:val="16"/>
                <w:lang w:val="ro-RO"/>
              </w:rPr>
            </w:pPr>
          </w:p>
        </w:tc>
        <w:tc>
          <w:tcPr>
            <w:tcW w:w="535" w:type="dxa"/>
            <w:vAlign w:val="center"/>
          </w:tcPr>
          <w:p w:rsidR="00AB1D43" w:rsidRPr="00F5570E" w:rsidRDefault="00AB1D43" w:rsidP="00B57133">
            <w:pPr>
              <w:numPr>
                <w:ilvl w:val="0"/>
                <w:numId w:val="8"/>
              </w:numPr>
              <w:ind w:left="0" w:firstLine="0"/>
              <w:jc w:val="center"/>
              <w:rPr>
                <w:sz w:val="16"/>
                <w:szCs w:val="16"/>
                <w:lang w:val="ro-RO"/>
              </w:rPr>
            </w:pPr>
          </w:p>
        </w:tc>
        <w:tc>
          <w:tcPr>
            <w:tcW w:w="5236" w:type="dxa"/>
            <w:vAlign w:val="center"/>
          </w:tcPr>
          <w:p w:rsidR="00AB1D43" w:rsidRPr="00F5570E" w:rsidRDefault="00AB1D43" w:rsidP="00EF39D3">
            <w:pPr>
              <w:jc w:val="both"/>
              <w:rPr>
                <w:sz w:val="16"/>
                <w:szCs w:val="16"/>
                <w:lang w:val="ro-RO"/>
              </w:rPr>
            </w:pPr>
            <w:r w:rsidRPr="00F5570E">
              <w:rPr>
                <w:sz w:val="16"/>
                <w:szCs w:val="16"/>
                <w:lang w:val="ro-RO"/>
              </w:rPr>
              <w:t>Politici economice</w:t>
            </w:r>
          </w:p>
        </w:tc>
        <w:tc>
          <w:tcPr>
            <w:tcW w:w="748" w:type="dxa"/>
            <w:vAlign w:val="center"/>
          </w:tcPr>
          <w:p w:rsidR="00AB1D43" w:rsidRPr="00F5570E" w:rsidRDefault="00AB1D43" w:rsidP="00D600E0">
            <w:pPr>
              <w:pStyle w:val="Heading4"/>
              <w:jc w:val="center"/>
              <w:rPr>
                <w:b w:val="0"/>
                <w:bCs w:val="0"/>
                <w:sz w:val="16"/>
                <w:szCs w:val="16"/>
                <w:lang w:val="ro-RO"/>
              </w:rPr>
            </w:pPr>
            <w:r w:rsidRPr="00F5570E">
              <w:rPr>
                <w:b w:val="0"/>
                <w:bCs w:val="0"/>
                <w:sz w:val="16"/>
                <w:szCs w:val="16"/>
                <w:lang w:val="ro-RO"/>
              </w:rPr>
              <w:t>x</w:t>
            </w:r>
          </w:p>
        </w:tc>
        <w:tc>
          <w:tcPr>
            <w:tcW w:w="748" w:type="dxa"/>
            <w:tcBorders>
              <w:right w:val="thinThickSmallGap" w:sz="24" w:space="0" w:color="auto"/>
            </w:tcBorders>
            <w:vAlign w:val="center"/>
          </w:tcPr>
          <w:p w:rsidR="00AB1D43" w:rsidRPr="00F5570E" w:rsidRDefault="00AB1D43">
            <w:pPr>
              <w:jc w:val="center"/>
              <w:rPr>
                <w:b/>
                <w:bCs/>
                <w:sz w:val="16"/>
                <w:szCs w:val="16"/>
                <w:lang w:val="ro-RO"/>
              </w:rPr>
            </w:pPr>
          </w:p>
        </w:tc>
        <w:tc>
          <w:tcPr>
            <w:tcW w:w="2098" w:type="dxa"/>
            <w:vMerge/>
            <w:tcBorders>
              <w:left w:val="nil"/>
              <w:right w:val="thinThickSmallGap" w:sz="24" w:space="0" w:color="auto"/>
            </w:tcBorders>
            <w:vAlign w:val="center"/>
          </w:tcPr>
          <w:p w:rsidR="00AB1D43" w:rsidRPr="00F5570E" w:rsidRDefault="00AB1D43">
            <w:pPr>
              <w:jc w:val="center"/>
              <w:rPr>
                <w:sz w:val="16"/>
                <w:szCs w:val="16"/>
                <w:lang w:val="ro-RO"/>
              </w:rPr>
            </w:pPr>
          </w:p>
        </w:tc>
      </w:tr>
    </w:tbl>
    <w:p w:rsidR="00BE08C5" w:rsidRPr="00F5570E" w:rsidRDefault="00BE08C5">
      <w:pPr>
        <w:rPr>
          <w:lang w:val="ro-RO"/>
        </w:rPr>
      </w:pPr>
    </w:p>
    <w:p w:rsidR="00784FED" w:rsidRPr="00F5570E" w:rsidRDefault="00784FED">
      <w:pPr>
        <w:rPr>
          <w:lang w:val="ro-RO"/>
        </w:rPr>
      </w:pPr>
    </w:p>
    <w:p w:rsidR="00784FED" w:rsidRPr="00F5570E" w:rsidRDefault="00784FED">
      <w:pPr>
        <w:rPr>
          <w:sz w:val="2"/>
          <w:szCs w:val="2"/>
          <w:lang w:val="ro-RO"/>
        </w:rPr>
      </w:pPr>
    </w:p>
    <w:p w:rsidR="00784FED" w:rsidRPr="00F5570E" w:rsidRDefault="00784FED">
      <w:pPr>
        <w:rPr>
          <w:sz w:val="2"/>
          <w:szCs w:val="2"/>
          <w:lang w:val="ro-RO"/>
        </w:rPr>
      </w:pPr>
    </w:p>
    <w:p w:rsidR="00784FED" w:rsidRPr="00F5570E" w:rsidRDefault="00784FED">
      <w:pPr>
        <w:rPr>
          <w:sz w:val="2"/>
          <w:szCs w:val="2"/>
          <w:lang w:val="ro-RO"/>
        </w:rPr>
      </w:pPr>
    </w:p>
    <w:p w:rsidR="00784FED" w:rsidRPr="00F5570E" w:rsidRDefault="00784FED">
      <w:pPr>
        <w:rPr>
          <w:sz w:val="2"/>
          <w:szCs w:val="2"/>
          <w:lang w:val="ro-RO"/>
        </w:rPr>
      </w:pPr>
    </w:p>
    <w:p w:rsidR="00784FED" w:rsidRPr="00F5570E" w:rsidRDefault="00784FED">
      <w:pPr>
        <w:rPr>
          <w:sz w:val="2"/>
          <w:szCs w:val="2"/>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9"/>
        <w:gridCol w:w="2244"/>
        <w:gridCol w:w="1896"/>
        <w:gridCol w:w="535"/>
        <w:gridCol w:w="5236"/>
        <w:gridCol w:w="748"/>
        <w:gridCol w:w="748"/>
        <w:gridCol w:w="2098"/>
      </w:tblGrid>
      <w:tr w:rsidR="00F5570E" w:rsidRPr="00F5570E">
        <w:trPr>
          <w:cantSplit/>
          <w:jc w:val="center"/>
        </w:trPr>
        <w:tc>
          <w:tcPr>
            <w:tcW w:w="1359" w:type="dxa"/>
            <w:vMerge w:val="restart"/>
            <w:tcBorders>
              <w:left w:val="thinThickSmallGap" w:sz="24" w:space="0" w:color="auto"/>
            </w:tcBorders>
            <w:vAlign w:val="center"/>
          </w:tcPr>
          <w:p w:rsidR="0008683E" w:rsidRPr="00F5570E" w:rsidRDefault="0008683E" w:rsidP="000C76D3">
            <w:pPr>
              <w:jc w:val="center"/>
              <w:rPr>
                <w:b/>
                <w:bCs/>
                <w:sz w:val="16"/>
                <w:szCs w:val="16"/>
                <w:lang w:val="ro-RO"/>
              </w:rPr>
            </w:pPr>
            <w:r w:rsidRPr="00F5570E">
              <w:rPr>
                <w:b/>
                <w:sz w:val="16"/>
                <w:szCs w:val="16"/>
              </w:rPr>
              <w:t>Învăţământ  liceal</w:t>
            </w:r>
            <w:r w:rsidRPr="00F5570E">
              <w:rPr>
                <w:b/>
                <w:bCs/>
                <w:sz w:val="16"/>
                <w:szCs w:val="16"/>
                <w:lang w:val="ro-RO"/>
              </w:rPr>
              <w:t>/</w:t>
            </w:r>
          </w:p>
          <w:p w:rsidR="0008683E" w:rsidRPr="00F5570E" w:rsidRDefault="0008683E" w:rsidP="000C76D3">
            <w:pPr>
              <w:jc w:val="center"/>
              <w:rPr>
                <w:b/>
                <w:bCs/>
                <w:sz w:val="16"/>
                <w:szCs w:val="16"/>
                <w:lang w:val="ro-RO"/>
              </w:rPr>
            </w:pPr>
            <w:r w:rsidRPr="00F5570E">
              <w:rPr>
                <w:b/>
                <w:bCs/>
                <w:sz w:val="16"/>
                <w:szCs w:val="16"/>
                <w:lang w:val="ro-RO"/>
              </w:rPr>
              <w:t xml:space="preserve">Învăţământ profesional </w:t>
            </w:r>
          </w:p>
        </w:tc>
        <w:tc>
          <w:tcPr>
            <w:tcW w:w="2244" w:type="dxa"/>
            <w:vMerge w:val="restart"/>
            <w:tcBorders>
              <w:right w:val="thinThickSmallGap" w:sz="24" w:space="0" w:color="auto"/>
            </w:tcBorders>
            <w:vAlign w:val="center"/>
          </w:tcPr>
          <w:p w:rsidR="0008683E" w:rsidRPr="00F5570E" w:rsidRDefault="0008683E" w:rsidP="002B2EBB">
            <w:pPr>
              <w:rPr>
                <w:b/>
                <w:bCs/>
                <w:sz w:val="16"/>
                <w:szCs w:val="16"/>
                <w:lang w:val="ro-RO"/>
              </w:rPr>
            </w:pPr>
            <w:r w:rsidRPr="00F5570E">
              <w:rPr>
                <w:b/>
                <w:bCs/>
                <w:sz w:val="16"/>
                <w:szCs w:val="16"/>
                <w:lang w:val="ro-RO"/>
              </w:rPr>
              <w:t>1. Economie; Educaţie</w:t>
            </w:r>
          </w:p>
          <w:p w:rsidR="0008683E" w:rsidRPr="00F5570E" w:rsidRDefault="0008683E" w:rsidP="002B2EBB">
            <w:pPr>
              <w:rPr>
                <w:b/>
                <w:bCs/>
                <w:sz w:val="16"/>
                <w:szCs w:val="16"/>
                <w:lang w:val="ro-RO"/>
              </w:rPr>
            </w:pPr>
            <w:r w:rsidRPr="00F5570E">
              <w:rPr>
                <w:b/>
                <w:bCs/>
                <w:sz w:val="16"/>
                <w:szCs w:val="16"/>
                <w:lang w:val="ro-RO"/>
              </w:rPr>
              <w:t>antreprenorială</w:t>
            </w:r>
          </w:p>
          <w:p w:rsidR="0008683E" w:rsidRPr="00F5570E" w:rsidRDefault="0008683E" w:rsidP="002B2EBB">
            <w:pPr>
              <w:rPr>
                <w:b/>
                <w:bCs/>
                <w:sz w:val="16"/>
                <w:szCs w:val="16"/>
                <w:lang w:val="ro-RO"/>
              </w:rPr>
            </w:pPr>
          </w:p>
          <w:p w:rsidR="0008683E" w:rsidRPr="00F5570E" w:rsidRDefault="0008683E" w:rsidP="002B2EBB">
            <w:pPr>
              <w:rPr>
                <w:b/>
                <w:bCs/>
                <w:sz w:val="16"/>
                <w:szCs w:val="16"/>
                <w:lang w:val="ro-RO"/>
              </w:rPr>
            </w:pPr>
            <w:r w:rsidRPr="00F5570E">
              <w:rPr>
                <w:b/>
                <w:bCs/>
                <w:sz w:val="16"/>
                <w:szCs w:val="16"/>
                <w:lang w:val="ro-RO"/>
              </w:rPr>
              <w:t>2. Economie aplicată</w:t>
            </w:r>
          </w:p>
          <w:p w:rsidR="0008683E" w:rsidRPr="00F5570E" w:rsidRDefault="0008683E" w:rsidP="002B2EBB">
            <w:pPr>
              <w:ind w:left="360"/>
              <w:rPr>
                <w:b/>
                <w:bCs/>
                <w:sz w:val="16"/>
                <w:szCs w:val="16"/>
                <w:lang w:val="ro-RO"/>
              </w:rPr>
            </w:pPr>
          </w:p>
          <w:p w:rsidR="0008683E" w:rsidRPr="00F5570E" w:rsidRDefault="0008683E" w:rsidP="002B2EBB">
            <w:pPr>
              <w:rPr>
                <w:b/>
                <w:bCs/>
                <w:sz w:val="16"/>
                <w:szCs w:val="16"/>
                <w:lang w:val="ro-RO"/>
              </w:rPr>
            </w:pPr>
            <w:r w:rsidRPr="00F5570E">
              <w:rPr>
                <w:b/>
                <w:bCs/>
                <w:sz w:val="16"/>
                <w:szCs w:val="16"/>
                <w:lang w:val="ro-RO"/>
              </w:rPr>
              <w:t>3. Economie; Educaţie</w:t>
            </w:r>
          </w:p>
          <w:p w:rsidR="0008683E" w:rsidRPr="00F5570E" w:rsidRDefault="0008683E" w:rsidP="002B2EBB">
            <w:pPr>
              <w:rPr>
                <w:b/>
                <w:bCs/>
                <w:sz w:val="16"/>
                <w:szCs w:val="16"/>
                <w:lang w:val="ro-RO"/>
              </w:rPr>
            </w:pPr>
            <w:r w:rsidRPr="00F5570E">
              <w:rPr>
                <w:b/>
                <w:bCs/>
                <w:sz w:val="16"/>
                <w:szCs w:val="16"/>
                <w:lang w:val="ro-RO"/>
              </w:rPr>
              <w:t>antreprenorială – Economie aplicată</w:t>
            </w:r>
          </w:p>
          <w:p w:rsidR="0008683E" w:rsidRPr="00F5570E" w:rsidRDefault="0008683E" w:rsidP="002B2EBB">
            <w:pPr>
              <w:rPr>
                <w:b/>
                <w:bCs/>
                <w:i/>
                <w:iCs/>
                <w:sz w:val="16"/>
                <w:szCs w:val="16"/>
                <w:lang w:val="ro-RO"/>
              </w:rPr>
            </w:pPr>
          </w:p>
        </w:tc>
        <w:tc>
          <w:tcPr>
            <w:tcW w:w="1896" w:type="dxa"/>
            <w:vMerge w:val="restart"/>
            <w:tcBorders>
              <w:left w:val="nil"/>
            </w:tcBorders>
            <w:vAlign w:val="center"/>
          </w:tcPr>
          <w:p w:rsidR="0008683E" w:rsidRPr="00F5570E" w:rsidRDefault="0008683E" w:rsidP="00EE2839">
            <w:pPr>
              <w:jc w:val="center"/>
              <w:rPr>
                <w:caps/>
                <w:sz w:val="16"/>
                <w:szCs w:val="16"/>
                <w:lang w:val="ro-RO"/>
              </w:rPr>
            </w:pPr>
            <w:r w:rsidRPr="00F5570E">
              <w:rPr>
                <w:sz w:val="16"/>
                <w:szCs w:val="16"/>
                <w:lang w:val="ro-RO"/>
              </w:rPr>
              <w:t>Economic / Economie</w:t>
            </w:r>
          </w:p>
          <w:p w:rsidR="0008683E" w:rsidRPr="00F5570E" w:rsidRDefault="0008683E" w:rsidP="00EE2839">
            <w:pPr>
              <w:jc w:val="center"/>
              <w:rPr>
                <w:caps/>
                <w:sz w:val="16"/>
                <w:szCs w:val="16"/>
                <w:lang w:val="ro-RO"/>
              </w:rPr>
            </w:pPr>
            <w:r w:rsidRPr="00F5570E">
              <w:rPr>
                <w:sz w:val="16"/>
                <w:szCs w:val="16"/>
                <w:lang w:val="ro-RO"/>
              </w:rPr>
              <w:t>Cibernetică şi statistică economică / Contabilitate</w:t>
            </w:r>
          </w:p>
          <w:p w:rsidR="0008683E" w:rsidRPr="00F5570E" w:rsidRDefault="0008683E" w:rsidP="00EE2839">
            <w:pPr>
              <w:jc w:val="center"/>
              <w:rPr>
                <w:sz w:val="16"/>
                <w:szCs w:val="16"/>
                <w:lang w:val="ro-RO"/>
              </w:rPr>
            </w:pPr>
            <w:r w:rsidRPr="00F5570E">
              <w:rPr>
                <w:sz w:val="16"/>
                <w:szCs w:val="16"/>
                <w:lang w:val="ro-RO"/>
              </w:rPr>
              <w:t>Finanţe /</w:t>
            </w:r>
          </w:p>
          <w:p w:rsidR="0008683E" w:rsidRPr="00F5570E" w:rsidRDefault="0008683E" w:rsidP="00EE2839">
            <w:pPr>
              <w:jc w:val="center"/>
              <w:rPr>
                <w:b/>
                <w:bCs/>
                <w:i/>
                <w:iCs/>
                <w:caps/>
                <w:sz w:val="16"/>
                <w:szCs w:val="16"/>
                <w:lang w:val="ro-RO"/>
              </w:rPr>
            </w:pPr>
            <w:r w:rsidRPr="00F5570E">
              <w:rPr>
                <w:sz w:val="16"/>
                <w:szCs w:val="16"/>
                <w:lang w:val="ro-RO"/>
              </w:rPr>
              <w:t>Ştiinţe economice / Management / Marketing</w:t>
            </w:r>
          </w:p>
        </w:tc>
        <w:tc>
          <w:tcPr>
            <w:tcW w:w="535" w:type="dxa"/>
            <w:vAlign w:val="center"/>
          </w:tcPr>
          <w:p w:rsidR="0008683E" w:rsidRPr="00F5570E" w:rsidRDefault="0008683E" w:rsidP="00B57133">
            <w:pPr>
              <w:numPr>
                <w:ilvl w:val="0"/>
                <w:numId w:val="8"/>
              </w:numPr>
              <w:ind w:left="0" w:firstLine="0"/>
              <w:jc w:val="center"/>
              <w:rPr>
                <w:sz w:val="16"/>
                <w:szCs w:val="16"/>
                <w:lang w:val="ro-RO"/>
              </w:rPr>
            </w:pPr>
          </w:p>
        </w:tc>
        <w:tc>
          <w:tcPr>
            <w:tcW w:w="5236" w:type="dxa"/>
            <w:vAlign w:val="center"/>
          </w:tcPr>
          <w:p w:rsidR="0008683E" w:rsidRPr="00F5570E" w:rsidRDefault="0008683E" w:rsidP="00EF39D3">
            <w:pPr>
              <w:rPr>
                <w:sz w:val="16"/>
                <w:szCs w:val="16"/>
                <w:lang w:val="ro-RO"/>
              </w:rPr>
            </w:pPr>
            <w:r w:rsidRPr="00F5570E">
              <w:rPr>
                <w:sz w:val="16"/>
                <w:szCs w:val="16"/>
                <w:lang w:val="ro-RO"/>
              </w:rPr>
              <w:t>Relaţii comerciale şi financiar-bancare</w:t>
            </w:r>
          </w:p>
        </w:tc>
        <w:tc>
          <w:tcPr>
            <w:tcW w:w="748" w:type="dxa"/>
            <w:vAlign w:val="center"/>
          </w:tcPr>
          <w:p w:rsidR="0008683E" w:rsidRPr="00F5570E" w:rsidRDefault="0008683E" w:rsidP="00D600E0">
            <w:pPr>
              <w:pStyle w:val="Heading4"/>
              <w:jc w:val="center"/>
              <w:rPr>
                <w:b w:val="0"/>
                <w:bCs w:val="0"/>
                <w:sz w:val="16"/>
                <w:szCs w:val="16"/>
                <w:lang w:val="ro-RO"/>
              </w:rPr>
            </w:pPr>
            <w:r w:rsidRPr="00F5570E">
              <w:rPr>
                <w:b w:val="0"/>
                <w:bCs w:val="0"/>
                <w:sz w:val="16"/>
                <w:szCs w:val="16"/>
                <w:lang w:val="ro-RO"/>
              </w:rPr>
              <w:t>x</w:t>
            </w:r>
          </w:p>
        </w:tc>
        <w:tc>
          <w:tcPr>
            <w:tcW w:w="748" w:type="dxa"/>
            <w:tcBorders>
              <w:right w:val="thinThickSmallGap" w:sz="24" w:space="0" w:color="auto"/>
            </w:tcBorders>
            <w:vAlign w:val="center"/>
          </w:tcPr>
          <w:p w:rsidR="0008683E" w:rsidRPr="00F5570E" w:rsidRDefault="0008683E">
            <w:pPr>
              <w:jc w:val="center"/>
              <w:rPr>
                <w:b/>
                <w:bCs/>
                <w:sz w:val="16"/>
                <w:szCs w:val="16"/>
                <w:lang w:val="ro-RO"/>
              </w:rPr>
            </w:pPr>
          </w:p>
        </w:tc>
        <w:tc>
          <w:tcPr>
            <w:tcW w:w="2098" w:type="dxa"/>
            <w:vMerge w:val="restart"/>
            <w:tcBorders>
              <w:left w:val="nil"/>
              <w:right w:val="thinThickSmallGap" w:sz="24" w:space="0" w:color="auto"/>
            </w:tcBorders>
            <w:vAlign w:val="center"/>
          </w:tcPr>
          <w:p w:rsidR="0008683E" w:rsidRPr="00F5570E" w:rsidRDefault="0008683E" w:rsidP="00602934">
            <w:pPr>
              <w:jc w:val="center"/>
              <w:rPr>
                <w:b/>
                <w:bCs/>
                <w:sz w:val="16"/>
                <w:szCs w:val="16"/>
                <w:lang w:val="ro-RO"/>
              </w:rPr>
            </w:pPr>
            <w:r w:rsidRPr="00F5570E">
              <w:rPr>
                <w:b/>
                <w:bCs/>
                <w:sz w:val="16"/>
                <w:szCs w:val="16"/>
                <w:lang w:val="ro-RO"/>
              </w:rPr>
              <w:t>ECONOMIE</w:t>
            </w:r>
          </w:p>
          <w:p w:rsidR="0008683E" w:rsidRPr="00F5570E" w:rsidRDefault="0008683E" w:rsidP="00602934">
            <w:pPr>
              <w:jc w:val="center"/>
              <w:rPr>
                <w:b/>
                <w:bCs/>
                <w:sz w:val="16"/>
                <w:szCs w:val="16"/>
                <w:lang w:val="ro-RO"/>
              </w:rPr>
            </w:pPr>
            <w:r w:rsidRPr="00F5570E">
              <w:rPr>
                <w:b/>
                <w:bCs/>
                <w:sz w:val="16"/>
                <w:szCs w:val="16"/>
                <w:lang w:val="ro-RO"/>
              </w:rPr>
              <w:t>ŞI EDUCAŢIE ANTREPRENORIALĂ</w:t>
            </w:r>
          </w:p>
          <w:p w:rsidR="0008683E" w:rsidRPr="00F5570E" w:rsidRDefault="0008683E" w:rsidP="00602934">
            <w:pPr>
              <w:jc w:val="center"/>
              <w:rPr>
                <w:sz w:val="16"/>
                <w:szCs w:val="16"/>
                <w:lang w:val="ro-RO"/>
              </w:rPr>
            </w:pPr>
            <w:r w:rsidRPr="00F5570E">
              <w:rPr>
                <w:sz w:val="16"/>
                <w:szCs w:val="16"/>
                <w:lang w:val="ro-RO"/>
              </w:rPr>
              <w:t>(</w:t>
            </w:r>
            <w:r w:rsidRPr="00F5570E">
              <w:rPr>
                <w:sz w:val="12"/>
                <w:szCs w:val="12"/>
                <w:lang w:val="ro-RO"/>
              </w:rPr>
              <w:t>programa pentru concurs aprobată prin ordinul ministrului educaţiei,  cercetării,  tineretului  şi sportului nr. 5620 / 2010</w:t>
            </w:r>
            <w:r w:rsidRPr="00F5570E">
              <w:rPr>
                <w:sz w:val="16"/>
                <w:szCs w:val="16"/>
                <w:lang w:val="ro-RO"/>
              </w:rPr>
              <w:t>)</w:t>
            </w:r>
          </w:p>
          <w:p w:rsidR="0008683E" w:rsidRPr="00F5570E" w:rsidRDefault="0008683E" w:rsidP="00602934">
            <w:pPr>
              <w:jc w:val="center"/>
              <w:rPr>
                <w:sz w:val="16"/>
                <w:szCs w:val="16"/>
                <w:lang w:val="ro-RO"/>
              </w:rPr>
            </w:pPr>
          </w:p>
          <w:p w:rsidR="0008683E" w:rsidRPr="00F5570E" w:rsidRDefault="0008683E" w:rsidP="00602934">
            <w:pPr>
              <w:jc w:val="center"/>
              <w:rPr>
                <w:sz w:val="16"/>
                <w:szCs w:val="16"/>
                <w:lang w:val="ro-RO"/>
              </w:rPr>
            </w:pPr>
            <w:r w:rsidRPr="00F5570E">
              <w:rPr>
                <w:sz w:val="16"/>
                <w:szCs w:val="16"/>
                <w:lang w:val="ro-RO"/>
              </w:rPr>
              <w:t>/</w:t>
            </w:r>
          </w:p>
          <w:p w:rsidR="0008683E" w:rsidRPr="00F5570E" w:rsidRDefault="0008683E" w:rsidP="00602934">
            <w:pPr>
              <w:jc w:val="center"/>
              <w:rPr>
                <w:b/>
                <w:bCs/>
                <w:sz w:val="16"/>
                <w:szCs w:val="16"/>
                <w:lang w:val="ro-RO"/>
              </w:rPr>
            </w:pPr>
          </w:p>
          <w:p w:rsidR="0008683E" w:rsidRPr="00F5570E" w:rsidRDefault="0008683E" w:rsidP="00602934">
            <w:pPr>
              <w:jc w:val="center"/>
              <w:rPr>
                <w:b/>
                <w:bCs/>
                <w:sz w:val="14"/>
                <w:szCs w:val="14"/>
                <w:lang w:val="ro-RO"/>
              </w:rPr>
            </w:pPr>
            <w:r w:rsidRPr="00F5570E">
              <w:rPr>
                <w:b/>
                <w:bCs/>
                <w:sz w:val="14"/>
                <w:szCs w:val="14"/>
                <w:lang w:val="ro-RO"/>
              </w:rPr>
              <w:t>ECONOMIE</w:t>
            </w:r>
          </w:p>
          <w:p w:rsidR="0008683E" w:rsidRPr="00F5570E" w:rsidRDefault="0008683E" w:rsidP="00602934">
            <w:pPr>
              <w:jc w:val="center"/>
              <w:rPr>
                <w:sz w:val="14"/>
                <w:szCs w:val="14"/>
                <w:lang w:val="ro-RO"/>
              </w:rPr>
            </w:pPr>
            <w:r w:rsidRPr="00F5570E">
              <w:rPr>
                <w:b/>
                <w:bCs/>
                <w:sz w:val="14"/>
                <w:szCs w:val="14"/>
                <w:lang w:val="ro-RO"/>
              </w:rPr>
              <w:t>ŞI EDUCAŢIE ANTREPRENORIALĂ</w:t>
            </w:r>
          </w:p>
          <w:p w:rsidR="0008683E" w:rsidRPr="00F5570E" w:rsidRDefault="0008683E" w:rsidP="00602934">
            <w:pPr>
              <w:pStyle w:val="Heading1"/>
              <w:jc w:val="center"/>
              <w:rPr>
                <w:b/>
                <w:iCs/>
                <w:sz w:val="14"/>
                <w:szCs w:val="14"/>
              </w:rPr>
            </w:pPr>
            <w:r w:rsidRPr="00F5570E">
              <w:rPr>
                <w:b/>
                <w:iCs/>
                <w:sz w:val="14"/>
                <w:szCs w:val="14"/>
              </w:rPr>
              <w:t xml:space="preserve">(SPECIALITATE ŞI DIDACTICA SPECIALITĂŢII), ELEMENTE DE PEDAGOGIE ŞI PSIHOLOGIE </w:t>
            </w:r>
          </w:p>
          <w:p w:rsidR="0008683E" w:rsidRPr="00F5570E" w:rsidRDefault="0008683E" w:rsidP="00602934">
            <w:pPr>
              <w:jc w:val="center"/>
              <w:rPr>
                <w:sz w:val="16"/>
                <w:szCs w:val="16"/>
                <w:lang w:val="ro-RO"/>
              </w:rPr>
            </w:pPr>
            <w:r w:rsidRPr="00F5570E">
              <w:rPr>
                <w:sz w:val="12"/>
                <w:szCs w:val="12"/>
                <w:lang w:val="ro-RO"/>
              </w:rPr>
              <w:t xml:space="preserve">(programele pentru examenul naţional de definitivare în învăţământ aprobate prin ordinul ministrului educaţiei şi cercetării ştiinţifice nr. 5558 / 2015)  </w:t>
            </w:r>
          </w:p>
        </w:tc>
      </w:tr>
      <w:tr w:rsidR="00F5570E" w:rsidRPr="00F5570E">
        <w:trPr>
          <w:cantSplit/>
          <w:jc w:val="center"/>
        </w:trPr>
        <w:tc>
          <w:tcPr>
            <w:tcW w:w="1359" w:type="dxa"/>
            <w:vMerge/>
            <w:tcBorders>
              <w:left w:val="thinThickSmallGap" w:sz="24" w:space="0" w:color="auto"/>
            </w:tcBorders>
            <w:vAlign w:val="center"/>
          </w:tcPr>
          <w:p w:rsidR="0008683E" w:rsidRPr="00F5570E" w:rsidRDefault="0008683E">
            <w:pPr>
              <w:jc w:val="center"/>
              <w:rPr>
                <w:b/>
                <w:bCs/>
                <w:sz w:val="16"/>
                <w:szCs w:val="16"/>
                <w:lang w:val="ro-RO"/>
              </w:rPr>
            </w:pPr>
          </w:p>
        </w:tc>
        <w:tc>
          <w:tcPr>
            <w:tcW w:w="2244" w:type="dxa"/>
            <w:vMerge/>
            <w:tcBorders>
              <w:right w:val="thinThickSmallGap" w:sz="24" w:space="0" w:color="auto"/>
            </w:tcBorders>
            <w:vAlign w:val="center"/>
          </w:tcPr>
          <w:p w:rsidR="0008683E" w:rsidRPr="00F5570E" w:rsidRDefault="0008683E">
            <w:pPr>
              <w:jc w:val="center"/>
              <w:rPr>
                <w:sz w:val="16"/>
                <w:szCs w:val="16"/>
                <w:lang w:val="ro-RO"/>
              </w:rPr>
            </w:pPr>
          </w:p>
        </w:tc>
        <w:tc>
          <w:tcPr>
            <w:tcW w:w="1896" w:type="dxa"/>
            <w:vMerge/>
            <w:tcBorders>
              <w:left w:val="nil"/>
            </w:tcBorders>
            <w:vAlign w:val="center"/>
          </w:tcPr>
          <w:p w:rsidR="0008683E" w:rsidRPr="00F5570E" w:rsidRDefault="0008683E" w:rsidP="002B2EBB">
            <w:pPr>
              <w:jc w:val="center"/>
              <w:rPr>
                <w:b/>
                <w:bCs/>
                <w:i/>
                <w:iCs/>
                <w:caps/>
                <w:sz w:val="16"/>
                <w:szCs w:val="16"/>
                <w:lang w:val="ro-RO"/>
              </w:rPr>
            </w:pPr>
          </w:p>
        </w:tc>
        <w:tc>
          <w:tcPr>
            <w:tcW w:w="535" w:type="dxa"/>
            <w:vAlign w:val="center"/>
          </w:tcPr>
          <w:p w:rsidR="0008683E" w:rsidRPr="00F5570E" w:rsidRDefault="0008683E" w:rsidP="00B57133">
            <w:pPr>
              <w:numPr>
                <w:ilvl w:val="0"/>
                <w:numId w:val="8"/>
              </w:numPr>
              <w:ind w:left="0" w:firstLine="0"/>
              <w:jc w:val="center"/>
              <w:rPr>
                <w:sz w:val="16"/>
                <w:szCs w:val="16"/>
                <w:lang w:val="ro-RO"/>
              </w:rPr>
            </w:pPr>
          </w:p>
        </w:tc>
        <w:tc>
          <w:tcPr>
            <w:tcW w:w="5236" w:type="dxa"/>
            <w:vAlign w:val="center"/>
          </w:tcPr>
          <w:p w:rsidR="0008683E" w:rsidRPr="00F5570E" w:rsidRDefault="0008683E" w:rsidP="00EF39D3">
            <w:pPr>
              <w:rPr>
                <w:sz w:val="16"/>
                <w:szCs w:val="16"/>
                <w:lang w:val="ro-RO"/>
              </w:rPr>
            </w:pPr>
            <w:r w:rsidRPr="00F5570E">
              <w:rPr>
                <w:sz w:val="16"/>
                <w:szCs w:val="16"/>
                <w:lang w:val="ro-RO"/>
              </w:rPr>
              <w:t>Relaţii comerciale şi financiar-bancare interne şi internaţionale</w:t>
            </w:r>
          </w:p>
        </w:tc>
        <w:tc>
          <w:tcPr>
            <w:tcW w:w="748" w:type="dxa"/>
            <w:vAlign w:val="center"/>
          </w:tcPr>
          <w:p w:rsidR="0008683E" w:rsidRPr="00F5570E" w:rsidRDefault="0008683E" w:rsidP="00D600E0">
            <w:pPr>
              <w:pStyle w:val="Heading4"/>
              <w:jc w:val="center"/>
              <w:rPr>
                <w:b w:val="0"/>
                <w:bCs w:val="0"/>
                <w:sz w:val="16"/>
                <w:szCs w:val="16"/>
                <w:lang w:val="ro-RO"/>
              </w:rPr>
            </w:pPr>
            <w:r w:rsidRPr="00F5570E">
              <w:rPr>
                <w:b w:val="0"/>
                <w:bCs w:val="0"/>
                <w:sz w:val="16"/>
                <w:szCs w:val="16"/>
                <w:lang w:val="ro-RO"/>
              </w:rPr>
              <w:t>x</w:t>
            </w:r>
          </w:p>
        </w:tc>
        <w:tc>
          <w:tcPr>
            <w:tcW w:w="748" w:type="dxa"/>
            <w:tcBorders>
              <w:right w:val="thinThickSmallGap" w:sz="24" w:space="0" w:color="auto"/>
            </w:tcBorders>
            <w:vAlign w:val="center"/>
          </w:tcPr>
          <w:p w:rsidR="0008683E" w:rsidRPr="00F5570E" w:rsidRDefault="0008683E">
            <w:pPr>
              <w:jc w:val="center"/>
              <w:rPr>
                <w:b/>
                <w:bCs/>
                <w:sz w:val="16"/>
                <w:szCs w:val="16"/>
                <w:lang w:val="ro-RO"/>
              </w:rPr>
            </w:pPr>
          </w:p>
        </w:tc>
        <w:tc>
          <w:tcPr>
            <w:tcW w:w="2098" w:type="dxa"/>
            <w:vMerge/>
            <w:tcBorders>
              <w:left w:val="nil"/>
              <w:right w:val="thinThickSmallGap" w:sz="24" w:space="0" w:color="auto"/>
            </w:tcBorders>
            <w:vAlign w:val="center"/>
          </w:tcPr>
          <w:p w:rsidR="0008683E" w:rsidRPr="00F5570E" w:rsidRDefault="0008683E">
            <w:pPr>
              <w:jc w:val="center"/>
              <w:rPr>
                <w:sz w:val="16"/>
                <w:szCs w:val="16"/>
                <w:lang w:val="ro-RO"/>
              </w:rPr>
            </w:pPr>
          </w:p>
        </w:tc>
      </w:tr>
      <w:tr w:rsidR="00F5570E" w:rsidRPr="00F5570E">
        <w:trPr>
          <w:cantSplit/>
          <w:jc w:val="center"/>
        </w:trPr>
        <w:tc>
          <w:tcPr>
            <w:tcW w:w="1359" w:type="dxa"/>
            <w:vMerge/>
            <w:tcBorders>
              <w:left w:val="thinThickSmallGap" w:sz="24" w:space="0" w:color="auto"/>
            </w:tcBorders>
            <w:vAlign w:val="center"/>
          </w:tcPr>
          <w:p w:rsidR="0008683E" w:rsidRPr="00F5570E" w:rsidRDefault="0008683E">
            <w:pPr>
              <w:jc w:val="center"/>
              <w:rPr>
                <w:b/>
                <w:bCs/>
                <w:sz w:val="16"/>
                <w:szCs w:val="16"/>
                <w:lang w:val="ro-RO"/>
              </w:rPr>
            </w:pPr>
          </w:p>
        </w:tc>
        <w:tc>
          <w:tcPr>
            <w:tcW w:w="2244" w:type="dxa"/>
            <w:vMerge/>
            <w:tcBorders>
              <w:right w:val="thinThickSmallGap" w:sz="24" w:space="0" w:color="auto"/>
            </w:tcBorders>
            <w:vAlign w:val="center"/>
          </w:tcPr>
          <w:p w:rsidR="0008683E" w:rsidRPr="00F5570E" w:rsidRDefault="0008683E">
            <w:pPr>
              <w:jc w:val="center"/>
              <w:rPr>
                <w:sz w:val="16"/>
                <w:szCs w:val="16"/>
                <w:lang w:val="ro-RO"/>
              </w:rPr>
            </w:pPr>
          </w:p>
        </w:tc>
        <w:tc>
          <w:tcPr>
            <w:tcW w:w="1896" w:type="dxa"/>
            <w:vMerge/>
            <w:tcBorders>
              <w:left w:val="nil"/>
            </w:tcBorders>
            <w:vAlign w:val="center"/>
          </w:tcPr>
          <w:p w:rsidR="0008683E" w:rsidRPr="00F5570E" w:rsidRDefault="0008683E" w:rsidP="002B2EBB">
            <w:pPr>
              <w:jc w:val="center"/>
              <w:rPr>
                <w:b/>
                <w:bCs/>
                <w:i/>
                <w:iCs/>
                <w:caps/>
                <w:sz w:val="16"/>
                <w:szCs w:val="16"/>
                <w:lang w:val="ro-RO"/>
              </w:rPr>
            </w:pPr>
          </w:p>
        </w:tc>
        <w:tc>
          <w:tcPr>
            <w:tcW w:w="535" w:type="dxa"/>
            <w:vAlign w:val="center"/>
          </w:tcPr>
          <w:p w:rsidR="0008683E" w:rsidRPr="00F5570E" w:rsidRDefault="0008683E" w:rsidP="00B57133">
            <w:pPr>
              <w:numPr>
                <w:ilvl w:val="0"/>
                <w:numId w:val="8"/>
              </w:numPr>
              <w:ind w:left="0" w:firstLine="0"/>
              <w:jc w:val="center"/>
              <w:rPr>
                <w:sz w:val="16"/>
                <w:szCs w:val="16"/>
                <w:lang w:val="ro-RO"/>
              </w:rPr>
            </w:pPr>
          </w:p>
        </w:tc>
        <w:tc>
          <w:tcPr>
            <w:tcW w:w="5236" w:type="dxa"/>
            <w:vAlign w:val="center"/>
          </w:tcPr>
          <w:p w:rsidR="0008683E" w:rsidRPr="00F5570E" w:rsidRDefault="0008683E" w:rsidP="00EF39D3">
            <w:pPr>
              <w:rPr>
                <w:sz w:val="16"/>
                <w:szCs w:val="16"/>
                <w:lang w:val="ro-RO"/>
              </w:rPr>
            </w:pPr>
            <w:r w:rsidRPr="00F5570E">
              <w:rPr>
                <w:sz w:val="16"/>
                <w:szCs w:val="16"/>
                <w:lang w:val="ro-RO"/>
              </w:rPr>
              <w:t>Relaţii economice internaţionale</w:t>
            </w:r>
          </w:p>
        </w:tc>
        <w:tc>
          <w:tcPr>
            <w:tcW w:w="748" w:type="dxa"/>
            <w:vAlign w:val="center"/>
          </w:tcPr>
          <w:p w:rsidR="0008683E" w:rsidRPr="00F5570E" w:rsidRDefault="0008683E" w:rsidP="00D600E0">
            <w:pPr>
              <w:pStyle w:val="Heading4"/>
              <w:jc w:val="center"/>
              <w:rPr>
                <w:b w:val="0"/>
                <w:bCs w:val="0"/>
                <w:sz w:val="16"/>
                <w:szCs w:val="16"/>
                <w:lang w:val="ro-RO"/>
              </w:rPr>
            </w:pPr>
            <w:r w:rsidRPr="00F5570E">
              <w:rPr>
                <w:b w:val="0"/>
                <w:bCs w:val="0"/>
                <w:sz w:val="16"/>
                <w:szCs w:val="16"/>
                <w:lang w:val="ro-RO"/>
              </w:rPr>
              <w:t>x</w:t>
            </w:r>
          </w:p>
        </w:tc>
        <w:tc>
          <w:tcPr>
            <w:tcW w:w="748" w:type="dxa"/>
            <w:tcBorders>
              <w:right w:val="thinThickSmallGap" w:sz="24" w:space="0" w:color="auto"/>
            </w:tcBorders>
            <w:vAlign w:val="center"/>
          </w:tcPr>
          <w:p w:rsidR="0008683E" w:rsidRPr="00F5570E" w:rsidRDefault="0008683E">
            <w:pPr>
              <w:jc w:val="center"/>
              <w:rPr>
                <w:b/>
                <w:bCs/>
                <w:sz w:val="16"/>
                <w:szCs w:val="16"/>
                <w:lang w:val="ro-RO"/>
              </w:rPr>
            </w:pPr>
          </w:p>
        </w:tc>
        <w:tc>
          <w:tcPr>
            <w:tcW w:w="2098" w:type="dxa"/>
            <w:vMerge/>
            <w:tcBorders>
              <w:left w:val="nil"/>
              <w:right w:val="thinThickSmallGap" w:sz="24" w:space="0" w:color="auto"/>
            </w:tcBorders>
            <w:vAlign w:val="center"/>
          </w:tcPr>
          <w:p w:rsidR="0008683E" w:rsidRPr="00F5570E" w:rsidRDefault="0008683E">
            <w:pPr>
              <w:jc w:val="center"/>
              <w:rPr>
                <w:sz w:val="16"/>
                <w:szCs w:val="16"/>
                <w:lang w:val="ro-RO"/>
              </w:rPr>
            </w:pPr>
          </w:p>
        </w:tc>
      </w:tr>
      <w:tr w:rsidR="00F5570E" w:rsidRPr="00F5570E">
        <w:trPr>
          <w:cantSplit/>
          <w:jc w:val="center"/>
        </w:trPr>
        <w:tc>
          <w:tcPr>
            <w:tcW w:w="1359" w:type="dxa"/>
            <w:vMerge/>
            <w:tcBorders>
              <w:left w:val="thinThickSmallGap" w:sz="24" w:space="0" w:color="auto"/>
            </w:tcBorders>
            <w:vAlign w:val="center"/>
          </w:tcPr>
          <w:p w:rsidR="0008683E" w:rsidRPr="00F5570E" w:rsidRDefault="0008683E">
            <w:pPr>
              <w:jc w:val="center"/>
              <w:rPr>
                <w:b/>
                <w:bCs/>
                <w:sz w:val="16"/>
                <w:szCs w:val="16"/>
                <w:lang w:val="ro-RO"/>
              </w:rPr>
            </w:pPr>
          </w:p>
        </w:tc>
        <w:tc>
          <w:tcPr>
            <w:tcW w:w="2244" w:type="dxa"/>
            <w:vMerge/>
            <w:tcBorders>
              <w:right w:val="thinThickSmallGap" w:sz="24" w:space="0" w:color="auto"/>
            </w:tcBorders>
            <w:vAlign w:val="center"/>
          </w:tcPr>
          <w:p w:rsidR="0008683E" w:rsidRPr="00F5570E" w:rsidRDefault="0008683E">
            <w:pPr>
              <w:jc w:val="center"/>
              <w:rPr>
                <w:sz w:val="16"/>
                <w:szCs w:val="16"/>
                <w:lang w:val="ro-RO"/>
              </w:rPr>
            </w:pPr>
          </w:p>
        </w:tc>
        <w:tc>
          <w:tcPr>
            <w:tcW w:w="1896" w:type="dxa"/>
            <w:vMerge/>
            <w:tcBorders>
              <w:left w:val="nil"/>
            </w:tcBorders>
            <w:vAlign w:val="center"/>
          </w:tcPr>
          <w:p w:rsidR="0008683E" w:rsidRPr="00F5570E" w:rsidRDefault="0008683E">
            <w:pPr>
              <w:jc w:val="center"/>
              <w:rPr>
                <w:b/>
                <w:bCs/>
                <w:i/>
                <w:iCs/>
                <w:caps/>
                <w:sz w:val="16"/>
                <w:szCs w:val="16"/>
                <w:lang w:val="ro-RO"/>
              </w:rPr>
            </w:pPr>
          </w:p>
        </w:tc>
        <w:tc>
          <w:tcPr>
            <w:tcW w:w="535" w:type="dxa"/>
            <w:vAlign w:val="center"/>
          </w:tcPr>
          <w:p w:rsidR="0008683E" w:rsidRPr="00F5570E" w:rsidRDefault="0008683E" w:rsidP="00B57133">
            <w:pPr>
              <w:numPr>
                <w:ilvl w:val="0"/>
                <w:numId w:val="8"/>
              </w:numPr>
              <w:ind w:left="0" w:firstLine="0"/>
              <w:jc w:val="center"/>
              <w:rPr>
                <w:sz w:val="16"/>
                <w:szCs w:val="16"/>
                <w:lang w:val="ro-RO"/>
              </w:rPr>
            </w:pPr>
          </w:p>
        </w:tc>
        <w:tc>
          <w:tcPr>
            <w:tcW w:w="5236" w:type="dxa"/>
            <w:vAlign w:val="center"/>
          </w:tcPr>
          <w:p w:rsidR="0008683E" w:rsidRPr="00F5570E" w:rsidRDefault="0008683E" w:rsidP="00EF39D3">
            <w:pPr>
              <w:rPr>
                <w:sz w:val="16"/>
                <w:szCs w:val="16"/>
                <w:lang w:val="ro-RO"/>
              </w:rPr>
            </w:pPr>
            <w:r w:rsidRPr="00F5570E">
              <w:rPr>
                <w:sz w:val="16"/>
                <w:szCs w:val="16"/>
                <w:lang w:val="ro-RO"/>
              </w:rPr>
              <w:t>Relaţii internaţionale şi studii europene</w:t>
            </w:r>
          </w:p>
        </w:tc>
        <w:tc>
          <w:tcPr>
            <w:tcW w:w="748" w:type="dxa"/>
            <w:vAlign w:val="center"/>
          </w:tcPr>
          <w:p w:rsidR="0008683E" w:rsidRPr="00F5570E" w:rsidRDefault="0008683E">
            <w:pPr>
              <w:jc w:val="center"/>
              <w:rPr>
                <w:sz w:val="16"/>
                <w:szCs w:val="16"/>
                <w:lang w:val="ro-RO"/>
              </w:rPr>
            </w:pPr>
            <w:r w:rsidRPr="00F5570E">
              <w:rPr>
                <w:sz w:val="16"/>
                <w:szCs w:val="16"/>
                <w:lang w:val="ro-RO"/>
              </w:rPr>
              <w:t>x</w:t>
            </w:r>
          </w:p>
        </w:tc>
        <w:tc>
          <w:tcPr>
            <w:tcW w:w="748" w:type="dxa"/>
            <w:tcBorders>
              <w:right w:val="thinThickSmallGap" w:sz="24" w:space="0" w:color="auto"/>
            </w:tcBorders>
            <w:vAlign w:val="center"/>
          </w:tcPr>
          <w:p w:rsidR="0008683E" w:rsidRPr="00F5570E" w:rsidRDefault="0008683E">
            <w:pPr>
              <w:jc w:val="center"/>
              <w:rPr>
                <w:b/>
                <w:bCs/>
                <w:sz w:val="16"/>
                <w:szCs w:val="16"/>
                <w:lang w:val="ro-RO"/>
              </w:rPr>
            </w:pPr>
          </w:p>
        </w:tc>
        <w:tc>
          <w:tcPr>
            <w:tcW w:w="2098" w:type="dxa"/>
            <w:vMerge/>
            <w:tcBorders>
              <w:left w:val="nil"/>
              <w:right w:val="thinThickSmallGap" w:sz="24" w:space="0" w:color="auto"/>
            </w:tcBorders>
            <w:vAlign w:val="center"/>
          </w:tcPr>
          <w:p w:rsidR="0008683E" w:rsidRPr="00F5570E" w:rsidRDefault="0008683E">
            <w:pPr>
              <w:jc w:val="center"/>
              <w:rPr>
                <w:sz w:val="16"/>
                <w:szCs w:val="16"/>
                <w:lang w:val="ro-RO"/>
              </w:rPr>
            </w:pPr>
          </w:p>
        </w:tc>
      </w:tr>
      <w:tr w:rsidR="00F5570E" w:rsidRPr="00F5570E">
        <w:trPr>
          <w:cantSplit/>
          <w:jc w:val="center"/>
        </w:trPr>
        <w:tc>
          <w:tcPr>
            <w:tcW w:w="1359" w:type="dxa"/>
            <w:vMerge/>
            <w:tcBorders>
              <w:left w:val="thinThickSmallGap" w:sz="24" w:space="0" w:color="auto"/>
            </w:tcBorders>
            <w:vAlign w:val="center"/>
          </w:tcPr>
          <w:p w:rsidR="0008683E" w:rsidRPr="00F5570E" w:rsidRDefault="0008683E">
            <w:pPr>
              <w:jc w:val="center"/>
              <w:rPr>
                <w:b/>
                <w:bCs/>
                <w:sz w:val="16"/>
                <w:szCs w:val="16"/>
                <w:lang w:val="ro-RO"/>
              </w:rPr>
            </w:pPr>
          </w:p>
        </w:tc>
        <w:tc>
          <w:tcPr>
            <w:tcW w:w="2244" w:type="dxa"/>
            <w:vMerge/>
            <w:tcBorders>
              <w:right w:val="thinThickSmallGap" w:sz="24" w:space="0" w:color="auto"/>
            </w:tcBorders>
            <w:vAlign w:val="center"/>
          </w:tcPr>
          <w:p w:rsidR="0008683E" w:rsidRPr="00F5570E" w:rsidRDefault="0008683E">
            <w:pPr>
              <w:jc w:val="center"/>
              <w:rPr>
                <w:sz w:val="16"/>
                <w:szCs w:val="16"/>
                <w:lang w:val="ro-RO"/>
              </w:rPr>
            </w:pPr>
          </w:p>
        </w:tc>
        <w:tc>
          <w:tcPr>
            <w:tcW w:w="1896" w:type="dxa"/>
            <w:vMerge/>
            <w:tcBorders>
              <w:left w:val="nil"/>
            </w:tcBorders>
            <w:vAlign w:val="center"/>
          </w:tcPr>
          <w:p w:rsidR="0008683E" w:rsidRPr="00F5570E" w:rsidRDefault="0008683E">
            <w:pPr>
              <w:jc w:val="center"/>
              <w:rPr>
                <w:b/>
                <w:bCs/>
                <w:i/>
                <w:iCs/>
                <w:caps/>
                <w:sz w:val="16"/>
                <w:szCs w:val="16"/>
                <w:lang w:val="ro-RO"/>
              </w:rPr>
            </w:pPr>
          </w:p>
        </w:tc>
        <w:tc>
          <w:tcPr>
            <w:tcW w:w="535" w:type="dxa"/>
            <w:vAlign w:val="center"/>
          </w:tcPr>
          <w:p w:rsidR="0008683E" w:rsidRPr="00F5570E" w:rsidRDefault="0008683E" w:rsidP="00B57133">
            <w:pPr>
              <w:numPr>
                <w:ilvl w:val="0"/>
                <w:numId w:val="8"/>
              </w:numPr>
              <w:ind w:left="0" w:firstLine="0"/>
              <w:jc w:val="center"/>
              <w:rPr>
                <w:sz w:val="16"/>
                <w:szCs w:val="16"/>
                <w:lang w:val="ro-RO"/>
              </w:rPr>
            </w:pPr>
          </w:p>
        </w:tc>
        <w:tc>
          <w:tcPr>
            <w:tcW w:w="5236" w:type="dxa"/>
            <w:vAlign w:val="center"/>
          </w:tcPr>
          <w:p w:rsidR="0008683E" w:rsidRPr="00F5570E" w:rsidRDefault="0008683E" w:rsidP="00F83485">
            <w:pPr>
              <w:rPr>
                <w:sz w:val="16"/>
                <w:szCs w:val="16"/>
                <w:lang w:val="ro-RO"/>
              </w:rPr>
            </w:pPr>
            <w:r w:rsidRPr="00F5570E">
              <w:rPr>
                <w:sz w:val="16"/>
                <w:szCs w:val="16"/>
                <w:lang w:val="ro-RO"/>
              </w:rPr>
              <w:t>Sisteme informaţionale pentru afaceri*</w:t>
            </w:r>
          </w:p>
        </w:tc>
        <w:tc>
          <w:tcPr>
            <w:tcW w:w="748" w:type="dxa"/>
            <w:vAlign w:val="center"/>
          </w:tcPr>
          <w:p w:rsidR="0008683E" w:rsidRPr="00F5570E" w:rsidRDefault="0008683E" w:rsidP="00F83485">
            <w:pPr>
              <w:pStyle w:val="Heading4"/>
              <w:jc w:val="center"/>
              <w:rPr>
                <w:b w:val="0"/>
                <w:bCs w:val="0"/>
                <w:sz w:val="16"/>
                <w:szCs w:val="16"/>
                <w:lang w:val="ro-RO"/>
              </w:rPr>
            </w:pPr>
            <w:r w:rsidRPr="00F5570E">
              <w:rPr>
                <w:b w:val="0"/>
                <w:bCs w:val="0"/>
                <w:sz w:val="16"/>
                <w:szCs w:val="16"/>
                <w:lang w:val="ro-RO"/>
              </w:rPr>
              <w:t>x</w:t>
            </w:r>
          </w:p>
        </w:tc>
        <w:tc>
          <w:tcPr>
            <w:tcW w:w="748" w:type="dxa"/>
            <w:tcBorders>
              <w:right w:val="thinThickSmallGap" w:sz="24" w:space="0" w:color="auto"/>
            </w:tcBorders>
            <w:vAlign w:val="center"/>
          </w:tcPr>
          <w:p w:rsidR="0008683E" w:rsidRPr="00F5570E" w:rsidRDefault="0008683E">
            <w:pPr>
              <w:jc w:val="center"/>
              <w:rPr>
                <w:b/>
                <w:bCs/>
                <w:sz w:val="16"/>
                <w:szCs w:val="16"/>
                <w:lang w:val="ro-RO"/>
              </w:rPr>
            </w:pPr>
          </w:p>
        </w:tc>
        <w:tc>
          <w:tcPr>
            <w:tcW w:w="2098" w:type="dxa"/>
            <w:vMerge/>
            <w:tcBorders>
              <w:left w:val="nil"/>
              <w:right w:val="thinThickSmallGap" w:sz="24" w:space="0" w:color="auto"/>
            </w:tcBorders>
            <w:vAlign w:val="center"/>
          </w:tcPr>
          <w:p w:rsidR="0008683E" w:rsidRPr="00F5570E" w:rsidRDefault="0008683E">
            <w:pPr>
              <w:jc w:val="center"/>
              <w:rPr>
                <w:sz w:val="16"/>
                <w:szCs w:val="16"/>
                <w:lang w:val="ro-RO"/>
              </w:rPr>
            </w:pPr>
          </w:p>
        </w:tc>
      </w:tr>
      <w:tr w:rsidR="00F5570E" w:rsidRPr="00F5570E">
        <w:trPr>
          <w:cantSplit/>
          <w:jc w:val="center"/>
        </w:trPr>
        <w:tc>
          <w:tcPr>
            <w:tcW w:w="1359" w:type="dxa"/>
            <w:vMerge/>
            <w:tcBorders>
              <w:left w:val="thinThickSmallGap" w:sz="24" w:space="0" w:color="auto"/>
            </w:tcBorders>
            <w:vAlign w:val="center"/>
          </w:tcPr>
          <w:p w:rsidR="0008683E" w:rsidRPr="00F5570E" w:rsidRDefault="0008683E">
            <w:pPr>
              <w:jc w:val="center"/>
              <w:rPr>
                <w:b/>
                <w:bCs/>
                <w:sz w:val="16"/>
                <w:szCs w:val="16"/>
                <w:lang w:val="ro-RO"/>
              </w:rPr>
            </w:pPr>
          </w:p>
        </w:tc>
        <w:tc>
          <w:tcPr>
            <w:tcW w:w="2244" w:type="dxa"/>
            <w:vMerge/>
            <w:tcBorders>
              <w:right w:val="thinThickSmallGap" w:sz="24" w:space="0" w:color="auto"/>
            </w:tcBorders>
            <w:vAlign w:val="center"/>
          </w:tcPr>
          <w:p w:rsidR="0008683E" w:rsidRPr="00F5570E" w:rsidRDefault="0008683E">
            <w:pPr>
              <w:jc w:val="center"/>
              <w:rPr>
                <w:sz w:val="16"/>
                <w:szCs w:val="16"/>
                <w:lang w:val="ro-RO"/>
              </w:rPr>
            </w:pPr>
          </w:p>
        </w:tc>
        <w:tc>
          <w:tcPr>
            <w:tcW w:w="1896" w:type="dxa"/>
            <w:vMerge/>
            <w:tcBorders>
              <w:left w:val="nil"/>
            </w:tcBorders>
            <w:vAlign w:val="center"/>
          </w:tcPr>
          <w:p w:rsidR="0008683E" w:rsidRPr="00F5570E" w:rsidRDefault="0008683E">
            <w:pPr>
              <w:jc w:val="center"/>
              <w:rPr>
                <w:b/>
                <w:bCs/>
                <w:i/>
                <w:iCs/>
                <w:caps/>
                <w:sz w:val="16"/>
                <w:szCs w:val="16"/>
                <w:lang w:val="ro-RO"/>
              </w:rPr>
            </w:pPr>
          </w:p>
        </w:tc>
        <w:tc>
          <w:tcPr>
            <w:tcW w:w="535" w:type="dxa"/>
            <w:vAlign w:val="center"/>
          </w:tcPr>
          <w:p w:rsidR="0008683E" w:rsidRPr="00F5570E" w:rsidRDefault="0008683E" w:rsidP="00B57133">
            <w:pPr>
              <w:numPr>
                <w:ilvl w:val="0"/>
                <w:numId w:val="8"/>
              </w:numPr>
              <w:ind w:left="0" w:firstLine="0"/>
              <w:jc w:val="center"/>
              <w:rPr>
                <w:sz w:val="16"/>
                <w:szCs w:val="16"/>
                <w:lang w:val="ro-RO"/>
              </w:rPr>
            </w:pPr>
          </w:p>
        </w:tc>
        <w:tc>
          <w:tcPr>
            <w:tcW w:w="5236" w:type="dxa"/>
            <w:vAlign w:val="center"/>
          </w:tcPr>
          <w:p w:rsidR="0008683E" w:rsidRPr="00F5570E" w:rsidRDefault="0008683E" w:rsidP="00EF39D3">
            <w:pPr>
              <w:jc w:val="both"/>
              <w:rPr>
                <w:sz w:val="16"/>
                <w:szCs w:val="16"/>
                <w:lang w:val="ro-RO"/>
              </w:rPr>
            </w:pPr>
            <w:r w:rsidRPr="00F5570E">
              <w:rPr>
                <w:sz w:val="16"/>
                <w:szCs w:val="16"/>
                <w:lang w:val="ro-RO"/>
              </w:rPr>
              <w:t>Statistică social-economică</w:t>
            </w:r>
          </w:p>
        </w:tc>
        <w:tc>
          <w:tcPr>
            <w:tcW w:w="748" w:type="dxa"/>
            <w:vAlign w:val="center"/>
          </w:tcPr>
          <w:p w:rsidR="0008683E" w:rsidRPr="00F5570E" w:rsidRDefault="0008683E">
            <w:pPr>
              <w:jc w:val="center"/>
              <w:rPr>
                <w:sz w:val="16"/>
                <w:szCs w:val="16"/>
                <w:lang w:val="ro-RO"/>
              </w:rPr>
            </w:pPr>
            <w:r w:rsidRPr="00F5570E">
              <w:rPr>
                <w:sz w:val="16"/>
                <w:szCs w:val="16"/>
                <w:lang w:val="ro-RO"/>
              </w:rPr>
              <w:t>x</w:t>
            </w:r>
          </w:p>
        </w:tc>
        <w:tc>
          <w:tcPr>
            <w:tcW w:w="748" w:type="dxa"/>
            <w:tcBorders>
              <w:right w:val="thinThickSmallGap" w:sz="24" w:space="0" w:color="auto"/>
            </w:tcBorders>
            <w:vAlign w:val="center"/>
          </w:tcPr>
          <w:p w:rsidR="0008683E" w:rsidRPr="00F5570E" w:rsidRDefault="0008683E">
            <w:pPr>
              <w:jc w:val="center"/>
              <w:rPr>
                <w:b/>
                <w:bCs/>
                <w:sz w:val="16"/>
                <w:szCs w:val="16"/>
                <w:lang w:val="ro-RO"/>
              </w:rPr>
            </w:pPr>
          </w:p>
        </w:tc>
        <w:tc>
          <w:tcPr>
            <w:tcW w:w="2098" w:type="dxa"/>
            <w:vMerge/>
            <w:tcBorders>
              <w:left w:val="nil"/>
              <w:right w:val="thinThickSmallGap" w:sz="24" w:space="0" w:color="auto"/>
            </w:tcBorders>
            <w:vAlign w:val="center"/>
          </w:tcPr>
          <w:p w:rsidR="0008683E" w:rsidRPr="00F5570E" w:rsidRDefault="0008683E">
            <w:pPr>
              <w:jc w:val="center"/>
              <w:rPr>
                <w:sz w:val="16"/>
                <w:szCs w:val="16"/>
                <w:lang w:val="ro-RO"/>
              </w:rPr>
            </w:pPr>
          </w:p>
        </w:tc>
      </w:tr>
      <w:tr w:rsidR="00F5570E" w:rsidRPr="00F5570E">
        <w:trPr>
          <w:cantSplit/>
          <w:jc w:val="center"/>
        </w:trPr>
        <w:tc>
          <w:tcPr>
            <w:tcW w:w="1359" w:type="dxa"/>
            <w:vMerge/>
            <w:tcBorders>
              <w:left w:val="thinThickSmallGap" w:sz="24" w:space="0" w:color="auto"/>
            </w:tcBorders>
            <w:vAlign w:val="center"/>
          </w:tcPr>
          <w:p w:rsidR="0008683E" w:rsidRPr="00F5570E" w:rsidRDefault="0008683E">
            <w:pPr>
              <w:jc w:val="center"/>
              <w:rPr>
                <w:b/>
                <w:bCs/>
                <w:sz w:val="16"/>
                <w:szCs w:val="16"/>
                <w:lang w:val="ro-RO"/>
              </w:rPr>
            </w:pPr>
          </w:p>
        </w:tc>
        <w:tc>
          <w:tcPr>
            <w:tcW w:w="2244" w:type="dxa"/>
            <w:vMerge/>
            <w:tcBorders>
              <w:right w:val="thinThickSmallGap" w:sz="24" w:space="0" w:color="auto"/>
            </w:tcBorders>
            <w:vAlign w:val="center"/>
          </w:tcPr>
          <w:p w:rsidR="0008683E" w:rsidRPr="00F5570E" w:rsidRDefault="0008683E">
            <w:pPr>
              <w:jc w:val="center"/>
              <w:rPr>
                <w:sz w:val="16"/>
                <w:szCs w:val="16"/>
                <w:lang w:val="ro-RO"/>
              </w:rPr>
            </w:pPr>
          </w:p>
        </w:tc>
        <w:tc>
          <w:tcPr>
            <w:tcW w:w="1896" w:type="dxa"/>
            <w:vMerge/>
            <w:tcBorders>
              <w:left w:val="nil"/>
            </w:tcBorders>
            <w:vAlign w:val="center"/>
          </w:tcPr>
          <w:p w:rsidR="0008683E" w:rsidRPr="00F5570E" w:rsidRDefault="0008683E">
            <w:pPr>
              <w:jc w:val="center"/>
              <w:rPr>
                <w:b/>
                <w:bCs/>
                <w:i/>
                <w:iCs/>
                <w:caps/>
                <w:sz w:val="16"/>
                <w:szCs w:val="16"/>
                <w:lang w:val="ro-RO"/>
              </w:rPr>
            </w:pPr>
          </w:p>
        </w:tc>
        <w:tc>
          <w:tcPr>
            <w:tcW w:w="535" w:type="dxa"/>
            <w:vAlign w:val="center"/>
          </w:tcPr>
          <w:p w:rsidR="0008683E" w:rsidRPr="00F5570E" w:rsidRDefault="0008683E" w:rsidP="00B57133">
            <w:pPr>
              <w:numPr>
                <w:ilvl w:val="0"/>
                <w:numId w:val="8"/>
              </w:numPr>
              <w:ind w:left="0" w:firstLine="0"/>
              <w:jc w:val="center"/>
              <w:rPr>
                <w:sz w:val="16"/>
                <w:szCs w:val="16"/>
                <w:lang w:val="ro-RO"/>
              </w:rPr>
            </w:pPr>
          </w:p>
        </w:tc>
        <w:tc>
          <w:tcPr>
            <w:tcW w:w="5236" w:type="dxa"/>
            <w:vAlign w:val="center"/>
          </w:tcPr>
          <w:p w:rsidR="0008683E" w:rsidRPr="00F5570E" w:rsidRDefault="0008683E" w:rsidP="00EF39D3">
            <w:pPr>
              <w:jc w:val="both"/>
              <w:rPr>
                <w:sz w:val="16"/>
                <w:szCs w:val="16"/>
                <w:lang w:val="ro-RO"/>
              </w:rPr>
            </w:pPr>
            <w:r w:rsidRPr="00F5570E">
              <w:rPr>
                <w:sz w:val="16"/>
                <w:szCs w:val="16"/>
                <w:lang w:val="ro-RO"/>
              </w:rPr>
              <w:t>Statistică şi previziune economică</w:t>
            </w:r>
          </w:p>
        </w:tc>
        <w:tc>
          <w:tcPr>
            <w:tcW w:w="748" w:type="dxa"/>
            <w:vAlign w:val="center"/>
          </w:tcPr>
          <w:p w:rsidR="0008683E" w:rsidRPr="00F5570E" w:rsidRDefault="0008683E">
            <w:pPr>
              <w:jc w:val="center"/>
              <w:rPr>
                <w:sz w:val="16"/>
                <w:szCs w:val="16"/>
                <w:lang w:val="ro-RO"/>
              </w:rPr>
            </w:pPr>
            <w:r w:rsidRPr="00F5570E">
              <w:rPr>
                <w:sz w:val="16"/>
                <w:szCs w:val="16"/>
                <w:lang w:val="ro-RO"/>
              </w:rPr>
              <w:t>x</w:t>
            </w:r>
          </w:p>
        </w:tc>
        <w:tc>
          <w:tcPr>
            <w:tcW w:w="748" w:type="dxa"/>
            <w:tcBorders>
              <w:right w:val="thinThickSmallGap" w:sz="24" w:space="0" w:color="auto"/>
            </w:tcBorders>
            <w:vAlign w:val="center"/>
          </w:tcPr>
          <w:p w:rsidR="0008683E" w:rsidRPr="00F5570E" w:rsidRDefault="0008683E">
            <w:pPr>
              <w:jc w:val="center"/>
              <w:rPr>
                <w:b/>
                <w:bCs/>
                <w:sz w:val="16"/>
                <w:szCs w:val="16"/>
                <w:lang w:val="ro-RO"/>
              </w:rPr>
            </w:pPr>
          </w:p>
        </w:tc>
        <w:tc>
          <w:tcPr>
            <w:tcW w:w="2098" w:type="dxa"/>
            <w:vMerge/>
            <w:tcBorders>
              <w:left w:val="nil"/>
              <w:right w:val="thinThickSmallGap" w:sz="24" w:space="0" w:color="auto"/>
            </w:tcBorders>
            <w:vAlign w:val="center"/>
          </w:tcPr>
          <w:p w:rsidR="0008683E" w:rsidRPr="00F5570E" w:rsidRDefault="0008683E">
            <w:pPr>
              <w:jc w:val="center"/>
              <w:rPr>
                <w:sz w:val="16"/>
                <w:szCs w:val="16"/>
                <w:lang w:val="ro-RO"/>
              </w:rPr>
            </w:pPr>
          </w:p>
        </w:tc>
      </w:tr>
      <w:tr w:rsidR="00F5570E" w:rsidRPr="00F5570E">
        <w:trPr>
          <w:cantSplit/>
          <w:jc w:val="center"/>
        </w:trPr>
        <w:tc>
          <w:tcPr>
            <w:tcW w:w="1359" w:type="dxa"/>
            <w:vMerge/>
            <w:tcBorders>
              <w:left w:val="thinThickSmallGap" w:sz="24" w:space="0" w:color="auto"/>
            </w:tcBorders>
            <w:vAlign w:val="center"/>
          </w:tcPr>
          <w:p w:rsidR="0008683E" w:rsidRPr="00F5570E" w:rsidRDefault="0008683E">
            <w:pPr>
              <w:jc w:val="center"/>
              <w:rPr>
                <w:b/>
                <w:bCs/>
                <w:sz w:val="16"/>
                <w:szCs w:val="16"/>
                <w:lang w:val="ro-RO"/>
              </w:rPr>
            </w:pPr>
          </w:p>
        </w:tc>
        <w:tc>
          <w:tcPr>
            <w:tcW w:w="2244" w:type="dxa"/>
            <w:vMerge/>
            <w:tcBorders>
              <w:right w:val="thinThickSmallGap" w:sz="24" w:space="0" w:color="auto"/>
            </w:tcBorders>
            <w:vAlign w:val="center"/>
          </w:tcPr>
          <w:p w:rsidR="0008683E" w:rsidRPr="00F5570E" w:rsidRDefault="0008683E">
            <w:pPr>
              <w:jc w:val="center"/>
              <w:rPr>
                <w:sz w:val="16"/>
                <w:szCs w:val="16"/>
                <w:lang w:val="ro-RO"/>
              </w:rPr>
            </w:pPr>
          </w:p>
        </w:tc>
        <w:tc>
          <w:tcPr>
            <w:tcW w:w="1896" w:type="dxa"/>
            <w:vMerge/>
            <w:tcBorders>
              <w:left w:val="nil"/>
            </w:tcBorders>
            <w:vAlign w:val="center"/>
          </w:tcPr>
          <w:p w:rsidR="0008683E" w:rsidRPr="00F5570E" w:rsidRDefault="0008683E">
            <w:pPr>
              <w:jc w:val="center"/>
              <w:rPr>
                <w:b/>
                <w:bCs/>
                <w:i/>
                <w:iCs/>
                <w:caps/>
                <w:sz w:val="16"/>
                <w:szCs w:val="16"/>
                <w:lang w:val="ro-RO"/>
              </w:rPr>
            </w:pPr>
          </w:p>
        </w:tc>
        <w:tc>
          <w:tcPr>
            <w:tcW w:w="535" w:type="dxa"/>
            <w:vAlign w:val="center"/>
          </w:tcPr>
          <w:p w:rsidR="0008683E" w:rsidRPr="00F5570E" w:rsidRDefault="0008683E" w:rsidP="00B57133">
            <w:pPr>
              <w:numPr>
                <w:ilvl w:val="0"/>
                <w:numId w:val="8"/>
              </w:numPr>
              <w:ind w:left="0" w:firstLine="0"/>
              <w:jc w:val="center"/>
              <w:rPr>
                <w:sz w:val="16"/>
                <w:szCs w:val="16"/>
                <w:lang w:val="ro-RO"/>
              </w:rPr>
            </w:pPr>
          </w:p>
        </w:tc>
        <w:tc>
          <w:tcPr>
            <w:tcW w:w="5236" w:type="dxa"/>
            <w:vAlign w:val="center"/>
          </w:tcPr>
          <w:p w:rsidR="0008683E" w:rsidRPr="00F5570E" w:rsidRDefault="0008683E" w:rsidP="002D426D">
            <w:pPr>
              <w:pStyle w:val="Default"/>
              <w:rPr>
                <w:color w:val="auto"/>
                <w:sz w:val="16"/>
                <w:szCs w:val="16"/>
              </w:rPr>
            </w:pPr>
            <w:r w:rsidRPr="00F5570E">
              <w:rPr>
                <w:color w:val="auto"/>
                <w:sz w:val="16"/>
                <w:szCs w:val="16"/>
              </w:rPr>
              <w:t xml:space="preserve">Strategii şi politici economice europene* </w:t>
            </w:r>
          </w:p>
        </w:tc>
        <w:tc>
          <w:tcPr>
            <w:tcW w:w="748" w:type="dxa"/>
            <w:vAlign w:val="center"/>
          </w:tcPr>
          <w:p w:rsidR="0008683E" w:rsidRPr="00F5570E" w:rsidRDefault="0008683E" w:rsidP="002D426D">
            <w:pPr>
              <w:pStyle w:val="Heading4"/>
              <w:jc w:val="center"/>
              <w:rPr>
                <w:b w:val="0"/>
                <w:bCs w:val="0"/>
                <w:sz w:val="16"/>
                <w:szCs w:val="16"/>
                <w:lang w:val="ro-RO"/>
              </w:rPr>
            </w:pPr>
            <w:r w:rsidRPr="00F5570E">
              <w:rPr>
                <w:b w:val="0"/>
                <w:bCs w:val="0"/>
                <w:sz w:val="16"/>
                <w:szCs w:val="16"/>
                <w:lang w:val="ro-RO"/>
              </w:rPr>
              <w:t>x</w:t>
            </w:r>
          </w:p>
        </w:tc>
        <w:tc>
          <w:tcPr>
            <w:tcW w:w="748" w:type="dxa"/>
            <w:tcBorders>
              <w:right w:val="thinThickSmallGap" w:sz="24" w:space="0" w:color="auto"/>
            </w:tcBorders>
            <w:vAlign w:val="center"/>
          </w:tcPr>
          <w:p w:rsidR="0008683E" w:rsidRPr="00F5570E" w:rsidRDefault="0008683E">
            <w:pPr>
              <w:jc w:val="center"/>
              <w:rPr>
                <w:b/>
                <w:bCs/>
                <w:sz w:val="16"/>
                <w:szCs w:val="16"/>
                <w:lang w:val="ro-RO"/>
              </w:rPr>
            </w:pPr>
          </w:p>
        </w:tc>
        <w:tc>
          <w:tcPr>
            <w:tcW w:w="2098" w:type="dxa"/>
            <w:vMerge/>
            <w:tcBorders>
              <w:left w:val="nil"/>
              <w:right w:val="thinThickSmallGap" w:sz="24" w:space="0" w:color="auto"/>
            </w:tcBorders>
            <w:vAlign w:val="center"/>
          </w:tcPr>
          <w:p w:rsidR="0008683E" w:rsidRPr="00F5570E" w:rsidRDefault="0008683E">
            <w:pPr>
              <w:jc w:val="center"/>
              <w:rPr>
                <w:sz w:val="16"/>
                <w:szCs w:val="16"/>
                <w:lang w:val="ro-RO"/>
              </w:rPr>
            </w:pPr>
          </w:p>
        </w:tc>
      </w:tr>
      <w:tr w:rsidR="00F5570E" w:rsidRPr="00F5570E">
        <w:trPr>
          <w:cantSplit/>
          <w:jc w:val="center"/>
        </w:trPr>
        <w:tc>
          <w:tcPr>
            <w:tcW w:w="1359" w:type="dxa"/>
            <w:vMerge/>
            <w:tcBorders>
              <w:left w:val="thinThickSmallGap" w:sz="24" w:space="0" w:color="auto"/>
            </w:tcBorders>
            <w:vAlign w:val="center"/>
          </w:tcPr>
          <w:p w:rsidR="0008683E" w:rsidRPr="00F5570E" w:rsidRDefault="0008683E">
            <w:pPr>
              <w:jc w:val="center"/>
              <w:rPr>
                <w:b/>
                <w:bCs/>
                <w:sz w:val="16"/>
                <w:szCs w:val="16"/>
                <w:lang w:val="ro-RO"/>
              </w:rPr>
            </w:pPr>
          </w:p>
        </w:tc>
        <w:tc>
          <w:tcPr>
            <w:tcW w:w="2244" w:type="dxa"/>
            <w:vMerge/>
            <w:tcBorders>
              <w:right w:val="thinThickSmallGap" w:sz="24" w:space="0" w:color="auto"/>
            </w:tcBorders>
            <w:vAlign w:val="center"/>
          </w:tcPr>
          <w:p w:rsidR="0008683E" w:rsidRPr="00F5570E" w:rsidRDefault="0008683E">
            <w:pPr>
              <w:jc w:val="center"/>
              <w:rPr>
                <w:sz w:val="16"/>
                <w:szCs w:val="16"/>
                <w:lang w:val="ro-RO"/>
              </w:rPr>
            </w:pPr>
          </w:p>
        </w:tc>
        <w:tc>
          <w:tcPr>
            <w:tcW w:w="1896" w:type="dxa"/>
            <w:vMerge/>
            <w:tcBorders>
              <w:left w:val="nil"/>
            </w:tcBorders>
            <w:vAlign w:val="center"/>
          </w:tcPr>
          <w:p w:rsidR="0008683E" w:rsidRPr="00F5570E" w:rsidRDefault="0008683E">
            <w:pPr>
              <w:jc w:val="center"/>
              <w:rPr>
                <w:b/>
                <w:bCs/>
                <w:i/>
                <w:iCs/>
                <w:caps/>
                <w:sz w:val="16"/>
                <w:szCs w:val="16"/>
                <w:lang w:val="ro-RO"/>
              </w:rPr>
            </w:pPr>
          </w:p>
        </w:tc>
        <w:tc>
          <w:tcPr>
            <w:tcW w:w="535" w:type="dxa"/>
            <w:vAlign w:val="center"/>
          </w:tcPr>
          <w:p w:rsidR="0008683E" w:rsidRPr="00F5570E" w:rsidRDefault="0008683E" w:rsidP="00B57133">
            <w:pPr>
              <w:numPr>
                <w:ilvl w:val="0"/>
                <w:numId w:val="8"/>
              </w:numPr>
              <w:ind w:left="0" w:firstLine="0"/>
              <w:jc w:val="center"/>
              <w:rPr>
                <w:sz w:val="16"/>
                <w:szCs w:val="16"/>
                <w:lang w:val="ro-RO"/>
              </w:rPr>
            </w:pPr>
          </w:p>
        </w:tc>
        <w:tc>
          <w:tcPr>
            <w:tcW w:w="5236" w:type="dxa"/>
            <w:vAlign w:val="center"/>
          </w:tcPr>
          <w:p w:rsidR="0008683E" w:rsidRPr="00F5570E" w:rsidRDefault="0008683E" w:rsidP="002D426D">
            <w:pPr>
              <w:pStyle w:val="Default"/>
              <w:jc w:val="both"/>
              <w:rPr>
                <w:color w:val="auto"/>
                <w:sz w:val="16"/>
                <w:szCs w:val="16"/>
              </w:rPr>
            </w:pPr>
            <w:r w:rsidRPr="00F5570E">
              <w:rPr>
                <w:color w:val="auto"/>
                <w:sz w:val="16"/>
                <w:szCs w:val="16"/>
              </w:rPr>
              <w:t xml:space="preserve">Strategii şi politici de management şi marketing ale firmei* </w:t>
            </w:r>
          </w:p>
        </w:tc>
        <w:tc>
          <w:tcPr>
            <w:tcW w:w="748" w:type="dxa"/>
            <w:vAlign w:val="center"/>
          </w:tcPr>
          <w:p w:rsidR="0008683E" w:rsidRPr="00F5570E" w:rsidRDefault="0008683E" w:rsidP="002D426D">
            <w:pPr>
              <w:pStyle w:val="Heading4"/>
              <w:jc w:val="center"/>
              <w:rPr>
                <w:b w:val="0"/>
                <w:bCs w:val="0"/>
                <w:sz w:val="16"/>
                <w:szCs w:val="16"/>
                <w:lang w:val="ro-RO"/>
              </w:rPr>
            </w:pPr>
            <w:r w:rsidRPr="00F5570E">
              <w:rPr>
                <w:b w:val="0"/>
                <w:bCs w:val="0"/>
                <w:sz w:val="16"/>
                <w:szCs w:val="16"/>
                <w:lang w:val="ro-RO"/>
              </w:rPr>
              <w:t>x</w:t>
            </w:r>
          </w:p>
        </w:tc>
        <w:tc>
          <w:tcPr>
            <w:tcW w:w="748" w:type="dxa"/>
            <w:tcBorders>
              <w:right w:val="thinThickSmallGap" w:sz="24" w:space="0" w:color="auto"/>
            </w:tcBorders>
            <w:vAlign w:val="center"/>
          </w:tcPr>
          <w:p w:rsidR="0008683E" w:rsidRPr="00F5570E" w:rsidRDefault="0008683E">
            <w:pPr>
              <w:jc w:val="center"/>
              <w:rPr>
                <w:b/>
                <w:bCs/>
                <w:sz w:val="16"/>
                <w:szCs w:val="16"/>
                <w:lang w:val="ro-RO"/>
              </w:rPr>
            </w:pPr>
          </w:p>
        </w:tc>
        <w:tc>
          <w:tcPr>
            <w:tcW w:w="2098" w:type="dxa"/>
            <w:vMerge/>
            <w:tcBorders>
              <w:left w:val="nil"/>
              <w:right w:val="thinThickSmallGap" w:sz="24" w:space="0" w:color="auto"/>
            </w:tcBorders>
            <w:vAlign w:val="center"/>
          </w:tcPr>
          <w:p w:rsidR="0008683E" w:rsidRPr="00F5570E" w:rsidRDefault="0008683E">
            <w:pPr>
              <w:jc w:val="center"/>
              <w:rPr>
                <w:sz w:val="16"/>
                <w:szCs w:val="16"/>
                <w:lang w:val="ro-RO"/>
              </w:rPr>
            </w:pPr>
          </w:p>
        </w:tc>
      </w:tr>
      <w:tr w:rsidR="00F5570E" w:rsidRPr="00F5570E">
        <w:trPr>
          <w:cantSplit/>
          <w:jc w:val="center"/>
        </w:trPr>
        <w:tc>
          <w:tcPr>
            <w:tcW w:w="1359" w:type="dxa"/>
            <w:vMerge/>
            <w:tcBorders>
              <w:left w:val="thinThickSmallGap" w:sz="24" w:space="0" w:color="auto"/>
            </w:tcBorders>
            <w:vAlign w:val="center"/>
          </w:tcPr>
          <w:p w:rsidR="0008683E" w:rsidRPr="00F5570E" w:rsidRDefault="0008683E">
            <w:pPr>
              <w:jc w:val="center"/>
              <w:rPr>
                <w:b/>
                <w:bCs/>
                <w:sz w:val="16"/>
                <w:szCs w:val="16"/>
                <w:lang w:val="ro-RO"/>
              </w:rPr>
            </w:pPr>
          </w:p>
        </w:tc>
        <w:tc>
          <w:tcPr>
            <w:tcW w:w="2244" w:type="dxa"/>
            <w:vMerge/>
            <w:tcBorders>
              <w:right w:val="thinThickSmallGap" w:sz="24" w:space="0" w:color="auto"/>
            </w:tcBorders>
            <w:vAlign w:val="center"/>
          </w:tcPr>
          <w:p w:rsidR="0008683E" w:rsidRPr="00F5570E" w:rsidRDefault="0008683E">
            <w:pPr>
              <w:jc w:val="center"/>
              <w:rPr>
                <w:sz w:val="16"/>
                <w:szCs w:val="16"/>
                <w:lang w:val="ro-RO"/>
              </w:rPr>
            </w:pPr>
          </w:p>
        </w:tc>
        <w:tc>
          <w:tcPr>
            <w:tcW w:w="1896" w:type="dxa"/>
            <w:vMerge/>
            <w:tcBorders>
              <w:left w:val="nil"/>
            </w:tcBorders>
            <w:vAlign w:val="center"/>
          </w:tcPr>
          <w:p w:rsidR="0008683E" w:rsidRPr="00F5570E" w:rsidRDefault="0008683E">
            <w:pPr>
              <w:jc w:val="center"/>
              <w:rPr>
                <w:b/>
                <w:bCs/>
                <w:i/>
                <w:iCs/>
                <w:caps/>
                <w:sz w:val="16"/>
                <w:szCs w:val="16"/>
                <w:lang w:val="ro-RO"/>
              </w:rPr>
            </w:pPr>
          </w:p>
        </w:tc>
        <w:tc>
          <w:tcPr>
            <w:tcW w:w="535" w:type="dxa"/>
            <w:vAlign w:val="center"/>
          </w:tcPr>
          <w:p w:rsidR="0008683E" w:rsidRPr="00F5570E" w:rsidRDefault="0008683E" w:rsidP="00B57133">
            <w:pPr>
              <w:numPr>
                <w:ilvl w:val="0"/>
                <w:numId w:val="8"/>
              </w:numPr>
              <w:ind w:left="0" w:firstLine="0"/>
              <w:jc w:val="center"/>
              <w:rPr>
                <w:sz w:val="16"/>
                <w:szCs w:val="16"/>
                <w:lang w:val="ro-RO"/>
              </w:rPr>
            </w:pPr>
          </w:p>
        </w:tc>
        <w:tc>
          <w:tcPr>
            <w:tcW w:w="5236" w:type="dxa"/>
            <w:vAlign w:val="center"/>
          </w:tcPr>
          <w:p w:rsidR="0008683E" w:rsidRPr="00F5570E" w:rsidRDefault="0008683E" w:rsidP="008D1F6E">
            <w:pPr>
              <w:jc w:val="both"/>
              <w:rPr>
                <w:sz w:val="16"/>
                <w:szCs w:val="16"/>
                <w:lang w:val="ro-RO"/>
              </w:rPr>
            </w:pPr>
            <w:r w:rsidRPr="00F5570E">
              <w:rPr>
                <w:sz w:val="16"/>
                <w:szCs w:val="16"/>
                <w:lang w:val="ro-RO"/>
              </w:rPr>
              <w:t>Studii comerciale şi financiar-bancare</w:t>
            </w:r>
          </w:p>
        </w:tc>
        <w:tc>
          <w:tcPr>
            <w:tcW w:w="748" w:type="dxa"/>
            <w:vAlign w:val="center"/>
          </w:tcPr>
          <w:p w:rsidR="0008683E" w:rsidRPr="00F5570E" w:rsidRDefault="0008683E">
            <w:pPr>
              <w:jc w:val="center"/>
              <w:rPr>
                <w:sz w:val="16"/>
                <w:szCs w:val="16"/>
                <w:lang w:val="ro-RO"/>
              </w:rPr>
            </w:pPr>
            <w:r w:rsidRPr="00F5570E">
              <w:rPr>
                <w:sz w:val="16"/>
                <w:szCs w:val="16"/>
                <w:lang w:val="ro-RO"/>
              </w:rPr>
              <w:t>x</w:t>
            </w:r>
          </w:p>
        </w:tc>
        <w:tc>
          <w:tcPr>
            <w:tcW w:w="748" w:type="dxa"/>
            <w:tcBorders>
              <w:right w:val="thinThickSmallGap" w:sz="24" w:space="0" w:color="auto"/>
            </w:tcBorders>
            <w:vAlign w:val="center"/>
          </w:tcPr>
          <w:p w:rsidR="0008683E" w:rsidRPr="00F5570E" w:rsidRDefault="0008683E">
            <w:pPr>
              <w:jc w:val="center"/>
              <w:rPr>
                <w:b/>
                <w:bCs/>
                <w:sz w:val="16"/>
                <w:szCs w:val="16"/>
                <w:lang w:val="ro-RO"/>
              </w:rPr>
            </w:pPr>
          </w:p>
        </w:tc>
        <w:tc>
          <w:tcPr>
            <w:tcW w:w="2098" w:type="dxa"/>
            <w:vMerge/>
            <w:tcBorders>
              <w:left w:val="nil"/>
              <w:right w:val="thinThickSmallGap" w:sz="24" w:space="0" w:color="auto"/>
            </w:tcBorders>
            <w:vAlign w:val="center"/>
          </w:tcPr>
          <w:p w:rsidR="0008683E" w:rsidRPr="00F5570E" w:rsidRDefault="0008683E">
            <w:pPr>
              <w:jc w:val="center"/>
              <w:rPr>
                <w:sz w:val="16"/>
                <w:szCs w:val="16"/>
                <w:lang w:val="ro-RO"/>
              </w:rPr>
            </w:pPr>
          </w:p>
        </w:tc>
      </w:tr>
      <w:tr w:rsidR="00F5570E" w:rsidRPr="00F5570E">
        <w:trPr>
          <w:cantSplit/>
          <w:jc w:val="center"/>
        </w:trPr>
        <w:tc>
          <w:tcPr>
            <w:tcW w:w="1359" w:type="dxa"/>
            <w:vMerge/>
            <w:tcBorders>
              <w:left w:val="thinThickSmallGap" w:sz="24" w:space="0" w:color="auto"/>
            </w:tcBorders>
            <w:vAlign w:val="center"/>
          </w:tcPr>
          <w:p w:rsidR="0008683E" w:rsidRPr="00F5570E" w:rsidRDefault="0008683E">
            <w:pPr>
              <w:jc w:val="center"/>
              <w:rPr>
                <w:b/>
                <w:bCs/>
                <w:sz w:val="16"/>
                <w:szCs w:val="16"/>
                <w:lang w:val="ro-RO"/>
              </w:rPr>
            </w:pPr>
          </w:p>
        </w:tc>
        <w:tc>
          <w:tcPr>
            <w:tcW w:w="2244" w:type="dxa"/>
            <w:vMerge/>
            <w:tcBorders>
              <w:right w:val="thinThickSmallGap" w:sz="24" w:space="0" w:color="auto"/>
            </w:tcBorders>
            <w:vAlign w:val="center"/>
          </w:tcPr>
          <w:p w:rsidR="0008683E" w:rsidRPr="00F5570E" w:rsidRDefault="0008683E">
            <w:pPr>
              <w:jc w:val="center"/>
              <w:rPr>
                <w:sz w:val="16"/>
                <w:szCs w:val="16"/>
                <w:lang w:val="ro-RO"/>
              </w:rPr>
            </w:pPr>
          </w:p>
        </w:tc>
        <w:tc>
          <w:tcPr>
            <w:tcW w:w="1896" w:type="dxa"/>
            <w:vMerge/>
            <w:tcBorders>
              <w:left w:val="nil"/>
            </w:tcBorders>
            <w:vAlign w:val="center"/>
          </w:tcPr>
          <w:p w:rsidR="0008683E" w:rsidRPr="00F5570E" w:rsidRDefault="0008683E">
            <w:pPr>
              <w:jc w:val="center"/>
              <w:rPr>
                <w:b/>
                <w:bCs/>
                <w:i/>
                <w:iCs/>
                <w:caps/>
                <w:sz w:val="16"/>
                <w:szCs w:val="16"/>
                <w:lang w:val="ro-RO"/>
              </w:rPr>
            </w:pPr>
          </w:p>
        </w:tc>
        <w:tc>
          <w:tcPr>
            <w:tcW w:w="535" w:type="dxa"/>
            <w:vAlign w:val="center"/>
          </w:tcPr>
          <w:p w:rsidR="0008683E" w:rsidRPr="00F5570E" w:rsidRDefault="0008683E" w:rsidP="00B57133">
            <w:pPr>
              <w:numPr>
                <w:ilvl w:val="0"/>
                <w:numId w:val="8"/>
              </w:numPr>
              <w:ind w:left="0" w:firstLine="0"/>
              <w:jc w:val="center"/>
              <w:rPr>
                <w:sz w:val="16"/>
                <w:szCs w:val="16"/>
                <w:lang w:val="ro-RO"/>
              </w:rPr>
            </w:pPr>
          </w:p>
        </w:tc>
        <w:tc>
          <w:tcPr>
            <w:tcW w:w="5236" w:type="dxa"/>
            <w:vAlign w:val="center"/>
          </w:tcPr>
          <w:p w:rsidR="0008683E" w:rsidRPr="00F5570E" w:rsidRDefault="0008683E" w:rsidP="00EF39D3">
            <w:pPr>
              <w:jc w:val="both"/>
              <w:rPr>
                <w:sz w:val="16"/>
                <w:szCs w:val="16"/>
                <w:lang w:val="ro-RO"/>
              </w:rPr>
            </w:pPr>
            <w:r w:rsidRPr="00F5570E">
              <w:rPr>
                <w:sz w:val="16"/>
                <w:szCs w:val="16"/>
                <w:lang w:val="ro-RO"/>
              </w:rPr>
              <w:t>Ştiinţe economice</w:t>
            </w:r>
          </w:p>
        </w:tc>
        <w:tc>
          <w:tcPr>
            <w:tcW w:w="748" w:type="dxa"/>
            <w:vAlign w:val="center"/>
          </w:tcPr>
          <w:p w:rsidR="0008683E" w:rsidRPr="00F5570E" w:rsidRDefault="0008683E" w:rsidP="00D7654D">
            <w:pPr>
              <w:jc w:val="center"/>
              <w:rPr>
                <w:sz w:val="16"/>
                <w:szCs w:val="16"/>
                <w:lang w:val="ro-RO"/>
              </w:rPr>
            </w:pPr>
            <w:r w:rsidRPr="00F5570E">
              <w:rPr>
                <w:sz w:val="16"/>
                <w:szCs w:val="16"/>
                <w:lang w:val="ro-RO"/>
              </w:rPr>
              <w:t>x</w:t>
            </w:r>
          </w:p>
        </w:tc>
        <w:tc>
          <w:tcPr>
            <w:tcW w:w="748" w:type="dxa"/>
            <w:tcBorders>
              <w:right w:val="thinThickSmallGap" w:sz="24" w:space="0" w:color="auto"/>
            </w:tcBorders>
            <w:vAlign w:val="center"/>
          </w:tcPr>
          <w:p w:rsidR="0008683E" w:rsidRPr="00F5570E" w:rsidRDefault="0008683E">
            <w:pPr>
              <w:jc w:val="center"/>
              <w:rPr>
                <w:b/>
                <w:bCs/>
                <w:sz w:val="16"/>
                <w:szCs w:val="16"/>
                <w:lang w:val="ro-RO"/>
              </w:rPr>
            </w:pPr>
          </w:p>
        </w:tc>
        <w:tc>
          <w:tcPr>
            <w:tcW w:w="2098" w:type="dxa"/>
            <w:vMerge/>
            <w:tcBorders>
              <w:left w:val="nil"/>
              <w:right w:val="thinThickSmallGap" w:sz="24" w:space="0" w:color="auto"/>
            </w:tcBorders>
            <w:vAlign w:val="center"/>
          </w:tcPr>
          <w:p w:rsidR="0008683E" w:rsidRPr="00F5570E" w:rsidRDefault="0008683E">
            <w:pPr>
              <w:jc w:val="center"/>
              <w:rPr>
                <w:sz w:val="16"/>
                <w:szCs w:val="16"/>
                <w:lang w:val="ro-RO"/>
              </w:rPr>
            </w:pPr>
          </w:p>
        </w:tc>
      </w:tr>
      <w:tr w:rsidR="00F5570E" w:rsidRPr="00F5570E">
        <w:trPr>
          <w:cantSplit/>
          <w:jc w:val="center"/>
        </w:trPr>
        <w:tc>
          <w:tcPr>
            <w:tcW w:w="1359" w:type="dxa"/>
            <w:vMerge/>
            <w:tcBorders>
              <w:left w:val="thinThickSmallGap" w:sz="24" w:space="0" w:color="auto"/>
            </w:tcBorders>
            <w:vAlign w:val="center"/>
          </w:tcPr>
          <w:p w:rsidR="0008683E" w:rsidRPr="00F5570E" w:rsidRDefault="0008683E">
            <w:pPr>
              <w:jc w:val="center"/>
              <w:rPr>
                <w:b/>
                <w:bCs/>
                <w:sz w:val="16"/>
                <w:szCs w:val="16"/>
                <w:lang w:val="ro-RO"/>
              </w:rPr>
            </w:pPr>
          </w:p>
        </w:tc>
        <w:tc>
          <w:tcPr>
            <w:tcW w:w="2244" w:type="dxa"/>
            <w:vMerge/>
            <w:tcBorders>
              <w:right w:val="thinThickSmallGap" w:sz="24" w:space="0" w:color="auto"/>
            </w:tcBorders>
            <w:vAlign w:val="center"/>
          </w:tcPr>
          <w:p w:rsidR="0008683E" w:rsidRPr="00F5570E" w:rsidRDefault="0008683E">
            <w:pPr>
              <w:jc w:val="center"/>
              <w:rPr>
                <w:sz w:val="16"/>
                <w:szCs w:val="16"/>
                <w:lang w:val="ro-RO"/>
              </w:rPr>
            </w:pPr>
          </w:p>
        </w:tc>
        <w:tc>
          <w:tcPr>
            <w:tcW w:w="1896" w:type="dxa"/>
            <w:vMerge/>
            <w:tcBorders>
              <w:left w:val="nil"/>
            </w:tcBorders>
            <w:vAlign w:val="center"/>
          </w:tcPr>
          <w:p w:rsidR="0008683E" w:rsidRPr="00F5570E" w:rsidRDefault="0008683E">
            <w:pPr>
              <w:jc w:val="center"/>
              <w:rPr>
                <w:b/>
                <w:bCs/>
                <w:i/>
                <w:iCs/>
                <w:caps/>
                <w:sz w:val="16"/>
                <w:szCs w:val="16"/>
                <w:lang w:val="ro-RO"/>
              </w:rPr>
            </w:pPr>
          </w:p>
        </w:tc>
        <w:tc>
          <w:tcPr>
            <w:tcW w:w="535" w:type="dxa"/>
            <w:vAlign w:val="center"/>
          </w:tcPr>
          <w:p w:rsidR="0008683E" w:rsidRPr="00F5570E" w:rsidRDefault="0008683E" w:rsidP="00B57133">
            <w:pPr>
              <w:numPr>
                <w:ilvl w:val="0"/>
                <w:numId w:val="8"/>
              </w:numPr>
              <w:ind w:left="0" w:firstLine="0"/>
              <w:jc w:val="center"/>
              <w:rPr>
                <w:sz w:val="16"/>
                <w:szCs w:val="16"/>
                <w:lang w:val="ro-RO"/>
              </w:rPr>
            </w:pPr>
          </w:p>
        </w:tc>
        <w:tc>
          <w:tcPr>
            <w:tcW w:w="5236" w:type="dxa"/>
            <w:vAlign w:val="center"/>
          </w:tcPr>
          <w:p w:rsidR="0008683E" w:rsidRPr="00F5570E" w:rsidRDefault="0008683E" w:rsidP="00EF39D3">
            <w:pPr>
              <w:rPr>
                <w:sz w:val="16"/>
                <w:szCs w:val="16"/>
                <w:lang w:val="ro-RO"/>
              </w:rPr>
            </w:pPr>
            <w:r w:rsidRPr="00F5570E">
              <w:rPr>
                <w:sz w:val="16"/>
                <w:szCs w:val="16"/>
                <w:lang w:val="ro-RO"/>
              </w:rPr>
              <w:t>Tranzacţii internaţionale</w:t>
            </w:r>
          </w:p>
        </w:tc>
        <w:tc>
          <w:tcPr>
            <w:tcW w:w="748" w:type="dxa"/>
            <w:vAlign w:val="center"/>
          </w:tcPr>
          <w:p w:rsidR="0008683E" w:rsidRPr="00F5570E" w:rsidRDefault="0008683E" w:rsidP="00EF39D3">
            <w:pPr>
              <w:pStyle w:val="Heading4"/>
              <w:jc w:val="center"/>
              <w:rPr>
                <w:b w:val="0"/>
                <w:bCs w:val="0"/>
                <w:sz w:val="16"/>
                <w:szCs w:val="16"/>
                <w:lang w:val="ro-RO"/>
              </w:rPr>
            </w:pPr>
            <w:r w:rsidRPr="00F5570E">
              <w:rPr>
                <w:b w:val="0"/>
                <w:bCs w:val="0"/>
                <w:sz w:val="16"/>
                <w:szCs w:val="16"/>
                <w:lang w:val="ro-RO"/>
              </w:rPr>
              <w:t>x</w:t>
            </w:r>
          </w:p>
        </w:tc>
        <w:tc>
          <w:tcPr>
            <w:tcW w:w="748" w:type="dxa"/>
            <w:tcBorders>
              <w:right w:val="thinThickSmallGap" w:sz="24" w:space="0" w:color="auto"/>
            </w:tcBorders>
            <w:vAlign w:val="center"/>
          </w:tcPr>
          <w:p w:rsidR="0008683E" w:rsidRPr="00F5570E" w:rsidRDefault="0008683E">
            <w:pPr>
              <w:jc w:val="center"/>
              <w:rPr>
                <w:b/>
                <w:bCs/>
                <w:sz w:val="16"/>
                <w:szCs w:val="16"/>
                <w:lang w:val="ro-RO"/>
              </w:rPr>
            </w:pPr>
          </w:p>
        </w:tc>
        <w:tc>
          <w:tcPr>
            <w:tcW w:w="2098" w:type="dxa"/>
            <w:vMerge/>
            <w:tcBorders>
              <w:left w:val="nil"/>
              <w:right w:val="thinThickSmallGap" w:sz="24" w:space="0" w:color="auto"/>
            </w:tcBorders>
            <w:vAlign w:val="center"/>
          </w:tcPr>
          <w:p w:rsidR="0008683E" w:rsidRPr="00F5570E" w:rsidRDefault="0008683E">
            <w:pPr>
              <w:jc w:val="center"/>
              <w:rPr>
                <w:sz w:val="16"/>
                <w:szCs w:val="16"/>
                <w:lang w:val="ro-RO"/>
              </w:rPr>
            </w:pPr>
          </w:p>
        </w:tc>
      </w:tr>
      <w:tr w:rsidR="00F5570E" w:rsidRPr="00F5570E">
        <w:trPr>
          <w:cantSplit/>
          <w:jc w:val="center"/>
        </w:trPr>
        <w:tc>
          <w:tcPr>
            <w:tcW w:w="1359" w:type="dxa"/>
            <w:vMerge/>
            <w:tcBorders>
              <w:left w:val="thinThickSmallGap" w:sz="24" w:space="0" w:color="auto"/>
            </w:tcBorders>
            <w:vAlign w:val="center"/>
          </w:tcPr>
          <w:p w:rsidR="0008683E" w:rsidRPr="00F5570E" w:rsidRDefault="0008683E">
            <w:pPr>
              <w:jc w:val="center"/>
              <w:rPr>
                <w:b/>
                <w:bCs/>
                <w:sz w:val="16"/>
                <w:szCs w:val="16"/>
                <w:lang w:val="ro-RO"/>
              </w:rPr>
            </w:pPr>
          </w:p>
        </w:tc>
        <w:tc>
          <w:tcPr>
            <w:tcW w:w="2244" w:type="dxa"/>
            <w:vMerge/>
            <w:tcBorders>
              <w:right w:val="thinThickSmallGap" w:sz="24" w:space="0" w:color="auto"/>
            </w:tcBorders>
            <w:vAlign w:val="center"/>
          </w:tcPr>
          <w:p w:rsidR="0008683E" w:rsidRPr="00F5570E" w:rsidRDefault="0008683E">
            <w:pPr>
              <w:jc w:val="center"/>
              <w:rPr>
                <w:sz w:val="16"/>
                <w:szCs w:val="16"/>
                <w:lang w:val="ro-RO"/>
              </w:rPr>
            </w:pPr>
          </w:p>
        </w:tc>
        <w:tc>
          <w:tcPr>
            <w:tcW w:w="1896" w:type="dxa"/>
            <w:vMerge/>
            <w:tcBorders>
              <w:left w:val="nil"/>
            </w:tcBorders>
            <w:vAlign w:val="center"/>
          </w:tcPr>
          <w:p w:rsidR="0008683E" w:rsidRPr="00F5570E" w:rsidRDefault="0008683E">
            <w:pPr>
              <w:jc w:val="center"/>
              <w:rPr>
                <w:b/>
                <w:bCs/>
                <w:i/>
                <w:iCs/>
                <w:caps/>
                <w:sz w:val="16"/>
                <w:szCs w:val="16"/>
                <w:lang w:val="ro-RO"/>
              </w:rPr>
            </w:pPr>
          </w:p>
        </w:tc>
        <w:tc>
          <w:tcPr>
            <w:tcW w:w="535" w:type="dxa"/>
            <w:vAlign w:val="center"/>
          </w:tcPr>
          <w:p w:rsidR="0008683E" w:rsidRPr="00F5570E" w:rsidRDefault="0008683E" w:rsidP="00B57133">
            <w:pPr>
              <w:numPr>
                <w:ilvl w:val="0"/>
                <w:numId w:val="8"/>
              </w:numPr>
              <w:ind w:left="0" w:firstLine="0"/>
              <w:jc w:val="center"/>
              <w:rPr>
                <w:sz w:val="16"/>
                <w:szCs w:val="16"/>
                <w:lang w:val="ro-RO"/>
              </w:rPr>
            </w:pPr>
          </w:p>
        </w:tc>
        <w:tc>
          <w:tcPr>
            <w:tcW w:w="5236" w:type="dxa"/>
            <w:vAlign w:val="center"/>
          </w:tcPr>
          <w:p w:rsidR="0008683E" w:rsidRPr="00F5570E" w:rsidRDefault="0008683E" w:rsidP="00EF39D3">
            <w:pPr>
              <w:pStyle w:val="Heading3"/>
              <w:jc w:val="left"/>
              <w:rPr>
                <w:rFonts w:ascii="Times New Roman" w:hAnsi="Times New Roman" w:cs="Times New Roman"/>
                <w:i w:val="0"/>
                <w:iCs w:val="0"/>
                <w:noProof w:val="0"/>
                <w:sz w:val="16"/>
                <w:szCs w:val="16"/>
                <w:lang w:val="ro-RO"/>
              </w:rPr>
            </w:pPr>
            <w:r w:rsidRPr="00F5570E">
              <w:rPr>
                <w:rFonts w:ascii="Times New Roman" w:hAnsi="Times New Roman" w:cs="Times New Roman"/>
                <w:i w:val="0"/>
                <w:iCs w:val="0"/>
                <w:noProof w:val="0"/>
                <w:sz w:val="16"/>
                <w:szCs w:val="16"/>
                <w:lang w:val="ro-RO"/>
              </w:rPr>
              <w:t>Turism  - Servicii</w:t>
            </w:r>
          </w:p>
        </w:tc>
        <w:tc>
          <w:tcPr>
            <w:tcW w:w="748" w:type="dxa"/>
            <w:vAlign w:val="center"/>
          </w:tcPr>
          <w:p w:rsidR="0008683E" w:rsidRPr="00F5570E" w:rsidRDefault="0008683E" w:rsidP="00D7654D">
            <w:pPr>
              <w:pStyle w:val="Heading4"/>
              <w:jc w:val="center"/>
              <w:rPr>
                <w:b w:val="0"/>
                <w:bCs w:val="0"/>
                <w:sz w:val="16"/>
                <w:szCs w:val="16"/>
                <w:lang w:val="ro-RO"/>
              </w:rPr>
            </w:pPr>
            <w:r w:rsidRPr="00F5570E">
              <w:rPr>
                <w:b w:val="0"/>
                <w:bCs w:val="0"/>
                <w:sz w:val="16"/>
                <w:szCs w:val="16"/>
                <w:lang w:val="ro-RO"/>
              </w:rPr>
              <w:t>x</w:t>
            </w:r>
          </w:p>
        </w:tc>
        <w:tc>
          <w:tcPr>
            <w:tcW w:w="748" w:type="dxa"/>
            <w:tcBorders>
              <w:right w:val="thinThickSmallGap" w:sz="24" w:space="0" w:color="auto"/>
            </w:tcBorders>
            <w:vAlign w:val="center"/>
          </w:tcPr>
          <w:p w:rsidR="0008683E" w:rsidRPr="00F5570E" w:rsidRDefault="0008683E">
            <w:pPr>
              <w:jc w:val="center"/>
              <w:rPr>
                <w:b/>
                <w:bCs/>
                <w:sz w:val="16"/>
                <w:szCs w:val="16"/>
                <w:lang w:val="ro-RO"/>
              </w:rPr>
            </w:pPr>
          </w:p>
        </w:tc>
        <w:tc>
          <w:tcPr>
            <w:tcW w:w="2098" w:type="dxa"/>
            <w:vMerge/>
            <w:tcBorders>
              <w:left w:val="nil"/>
              <w:right w:val="thinThickSmallGap" w:sz="24" w:space="0" w:color="auto"/>
            </w:tcBorders>
            <w:vAlign w:val="center"/>
          </w:tcPr>
          <w:p w:rsidR="0008683E" w:rsidRPr="00F5570E" w:rsidRDefault="0008683E">
            <w:pPr>
              <w:jc w:val="center"/>
              <w:rPr>
                <w:sz w:val="16"/>
                <w:szCs w:val="16"/>
                <w:lang w:val="ro-RO"/>
              </w:rPr>
            </w:pPr>
          </w:p>
        </w:tc>
      </w:tr>
      <w:tr w:rsidR="00F5570E" w:rsidRPr="00F5570E">
        <w:trPr>
          <w:cantSplit/>
          <w:jc w:val="center"/>
        </w:trPr>
        <w:tc>
          <w:tcPr>
            <w:tcW w:w="1359" w:type="dxa"/>
            <w:vMerge/>
            <w:tcBorders>
              <w:left w:val="thinThickSmallGap" w:sz="24" w:space="0" w:color="auto"/>
            </w:tcBorders>
            <w:vAlign w:val="center"/>
          </w:tcPr>
          <w:p w:rsidR="0008683E" w:rsidRPr="00F5570E" w:rsidRDefault="0008683E">
            <w:pPr>
              <w:jc w:val="center"/>
              <w:rPr>
                <w:b/>
                <w:bCs/>
                <w:sz w:val="16"/>
                <w:szCs w:val="16"/>
                <w:lang w:val="ro-RO"/>
              </w:rPr>
            </w:pPr>
            <w:bookmarkStart w:id="5" w:name="_Hlk245701113"/>
          </w:p>
        </w:tc>
        <w:tc>
          <w:tcPr>
            <w:tcW w:w="2244" w:type="dxa"/>
            <w:vMerge/>
            <w:tcBorders>
              <w:right w:val="thinThickSmallGap" w:sz="24" w:space="0" w:color="auto"/>
            </w:tcBorders>
            <w:vAlign w:val="center"/>
          </w:tcPr>
          <w:p w:rsidR="0008683E" w:rsidRPr="00F5570E" w:rsidRDefault="0008683E">
            <w:pPr>
              <w:jc w:val="center"/>
              <w:rPr>
                <w:sz w:val="16"/>
                <w:szCs w:val="16"/>
                <w:lang w:val="ro-RO"/>
              </w:rPr>
            </w:pPr>
          </w:p>
        </w:tc>
        <w:tc>
          <w:tcPr>
            <w:tcW w:w="1896" w:type="dxa"/>
            <w:vMerge/>
            <w:tcBorders>
              <w:left w:val="nil"/>
            </w:tcBorders>
            <w:vAlign w:val="center"/>
          </w:tcPr>
          <w:p w:rsidR="0008683E" w:rsidRPr="00F5570E" w:rsidRDefault="0008683E">
            <w:pPr>
              <w:jc w:val="center"/>
              <w:rPr>
                <w:b/>
                <w:bCs/>
                <w:i/>
                <w:iCs/>
                <w:caps/>
                <w:sz w:val="16"/>
                <w:szCs w:val="16"/>
                <w:lang w:val="ro-RO"/>
              </w:rPr>
            </w:pPr>
          </w:p>
        </w:tc>
        <w:tc>
          <w:tcPr>
            <w:tcW w:w="535" w:type="dxa"/>
            <w:vAlign w:val="center"/>
          </w:tcPr>
          <w:p w:rsidR="0008683E" w:rsidRPr="00F5570E" w:rsidRDefault="0008683E" w:rsidP="00B57133">
            <w:pPr>
              <w:numPr>
                <w:ilvl w:val="0"/>
                <w:numId w:val="8"/>
              </w:numPr>
              <w:ind w:left="0" w:firstLine="0"/>
              <w:jc w:val="center"/>
              <w:rPr>
                <w:sz w:val="16"/>
                <w:szCs w:val="16"/>
                <w:lang w:val="ro-RO"/>
              </w:rPr>
            </w:pPr>
          </w:p>
        </w:tc>
        <w:tc>
          <w:tcPr>
            <w:tcW w:w="5236" w:type="dxa"/>
            <w:vAlign w:val="center"/>
          </w:tcPr>
          <w:p w:rsidR="0008683E" w:rsidRPr="00F5570E" w:rsidRDefault="0008683E" w:rsidP="00EF39D3">
            <w:pPr>
              <w:jc w:val="both"/>
              <w:rPr>
                <w:sz w:val="16"/>
                <w:szCs w:val="16"/>
                <w:lang w:val="ro-RO"/>
              </w:rPr>
            </w:pPr>
            <w:r w:rsidRPr="00F5570E">
              <w:rPr>
                <w:sz w:val="16"/>
                <w:szCs w:val="16"/>
                <w:lang w:val="ro-RO"/>
              </w:rPr>
              <w:t>Turism şi servicii</w:t>
            </w:r>
          </w:p>
        </w:tc>
        <w:tc>
          <w:tcPr>
            <w:tcW w:w="748" w:type="dxa"/>
            <w:vAlign w:val="center"/>
          </w:tcPr>
          <w:p w:rsidR="0008683E" w:rsidRPr="00F5570E" w:rsidRDefault="0008683E" w:rsidP="00D7654D">
            <w:pPr>
              <w:pStyle w:val="Heading4"/>
              <w:jc w:val="center"/>
              <w:rPr>
                <w:b w:val="0"/>
                <w:bCs w:val="0"/>
                <w:sz w:val="16"/>
                <w:szCs w:val="16"/>
                <w:lang w:val="ro-RO"/>
              </w:rPr>
            </w:pPr>
            <w:r w:rsidRPr="00F5570E">
              <w:rPr>
                <w:b w:val="0"/>
                <w:bCs w:val="0"/>
                <w:sz w:val="16"/>
                <w:szCs w:val="16"/>
                <w:lang w:val="ro-RO"/>
              </w:rPr>
              <w:t>x</w:t>
            </w:r>
          </w:p>
        </w:tc>
        <w:tc>
          <w:tcPr>
            <w:tcW w:w="748" w:type="dxa"/>
            <w:tcBorders>
              <w:right w:val="thinThickSmallGap" w:sz="24" w:space="0" w:color="auto"/>
            </w:tcBorders>
            <w:vAlign w:val="center"/>
          </w:tcPr>
          <w:p w:rsidR="0008683E" w:rsidRPr="00F5570E" w:rsidRDefault="0008683E">
            <w:pPr>
              <w:jc w:val="center"/>
              <w:rPr>
                <w:b/>
                <w:bCs/>
                <w:sz w:val="16"/>
                <w:szCs w:val="16"/>
                <w:lang w:val="ro-RO"/>
              </w:rPr>
            </w:pPr>
          </w:p>
        </w:tc>
        <w:tc>
          <w:tcPr>
            <w:tcW w:w="2098" w:type="dxa"/>
            <w:vMerge/>
            <w:tcBorders>
              <w:left w:val="nil"/>
              <w:right w:val="thinThickSmallGap" w:sz="24" w:space="0" w:color="auto"/>
            </w:tcBorders>
            <w:vAlign w:val="center"/>
          </w:tcPr>
          <w:p w:rsidR="0008683E" w:rsidRPr="00F5570E" w:rsidRDefault="0008683E">
            <w:pPr>
              <w:jc w:val="center"/>
              <w:rPr>
                <w:sz w:val="16"/>
                <w:szCs w:val="16"/>
                <w:lang w:val="ro-RO"/>
              </w:rPr>
            </w:pPr>
          </w:p>
        </w:tc>
      </w:tr>
      <w:tr w:rsidR="00F5570E" w:rsidRPr="00F5570E">
        <w:trPr>
          <w:cantSplit/>
          <w:jc w:val="center"/>
        </w:trPr>
        <w:tc>
          <w:tcPr>
            <w:tcW w:w="1359" w:type="dxa"/>
            <w:vMerge/>
            <w:tcBorders>
              <w:left w:val="thinThickSmallGap" w:sz="24" w:space="0" w:color="auto"/>
            </w:tcBorders>
            <w:vAlign w:val="center"/>
          </w:tcPr>
          <w:p w:rsidR="0008683E" w:rsidRPr="00F5570E" w:rsidRDefault="0008683E">
            <w:pPr>
              <w:jc w:val="center"/>
              <w:rPr>
                <w:b/>
                <w:bCs/>
                <w:sz w:val="16"/>
                <w:szCs w:val="16"/>
                <w:lang w:val="ro-RO"/>
              </w:rPr>
            </w:pPr>
          </w:p>
        </w:tc>
        <w:tc>
          <w:tcPr>
            <w:tcW w:w="2244" w:type="dxa"/>
            <w:vMerge/>
            <w:tcBorders>
              <w:right w:val="thinThickSmallGap" w:sz="24" w:space="0" w:color="auto"/>
            </w:tcBorders>
            <w:vAlign w:val="center"/>
          </w:tcPr>
          <w:p w:rsidR="0008683E" w:rsidRPr="00F5570E" w:rsidRDefault="0008683E">
            <w:pPr>
              <w:jc w:val="center"/>
              <w:rPr>
                <w:sz w:val="16"/>
                <w:szCs w:val="16"/>
                <w:lang w:val="ro-RO"/>
              </w:rPr>
            </w:pPr>
          </w:p>
        </w:tc>
        <w:tc>
          <w:tcPr>
            <w:tcW w:w="1896" w:type="dxa"/>
            <w:vMerge/>
            <w:tcBorders>
              <w:left w:val="nil"/>
            </w:tcBorders>
            <w:vAlign w:val="center"/>
          </w:tcPr>
          <w:p w:rsidR="0008683E" w:rsidRPr="00F5570E" w:rsidRDefault="0008683E">
            <w:pPr>
              <w:jc w:val="center"/>
              <w:rPr>
                <w:b/>
                <w:bCs/>
                <w:i/>
                <w:iCs/>
                <w:caps/>
                <w:sz w:val="16"/>
                <w:szCs w:val="16"/>
                <w:lang w:val="ro-RO"/>
              </w:rPr>
            </w:pPr>
          </w:p>
        </w:tc>
        <w:tc>
          <w:tcPr>
            <w:tcW w:w="535" w:type="dxa"/>
            <w:vAlign w:val="center"/>
          </w:tcPr>
          <w:p w:rsidR="0008683E" w:rsidRPr="00F5570E" w:rsidRDefault="0008683E" w:rsidP="00B57133">
            <w:pPr>
              <w:numPr>
                <w:ilvl w:val="0"/>
                <w:numId w:val="8"/>
              </w:numPr>
              <w:ind w:left="0" w:firstLine="0"/>
              <w:jc w:val="center"/>
              <w:rPr>
                <w:sz w:val="16"/>
                <w:szCs w:val="16"/>
                <w:lang w:val="ro-RO"/>
              </w:rPr>
            </w:pPr>
          </w:p>
        </w:tc>
        <w:tc>
          <w:tcPr>
            <w:tcW w:w="5236" w:type="dxa"/>
            <w:vAlign w:val="center"/>
          </w:tcPr>
          <w:p w:rsidR="0008683E" w:rsidRPr="00F5570E" w:rsidRDefault="0008683E" w:rsidP="00EF39D3">
            <w:pPr>
              <w:jc w:val="both"/>
              <w:rPr>
                <w:sz w:val="16"/>
                <w:szCs w:val="16"/>
                <w:lang w:val="ro-RO"/>
              </w:rPr>
            </w:pPr>
            <w:r w:rsidRPr="00F5570E">
              <w:rPr>
                <w:sz w:val="16"/>
                <w:szCs w:val="16"/>
                <w:lang w:val="ro-RO"/>
              </w:rPr>
              <w:t>Administraţie publică</w:t>
            </w:r>
          </w:p>
        </w:tc>
        <w:tc>
          <w:tcPr>
            <w:tcW w:w="748" w:type="dxa"/>
            <w:vAlign w:val="center"/>
          </w:tcPr>
          <w:p w:rsidR="0008683E" w:rsidRPr="00F5570E" w:rsidRDefault="0008683E" w:rsidP="00D7654D">
            <w:pPr>
              <w:pStyle w:val="Heading4"/>
              <w:jc w:val="center"/>
              <w:rPr>
                <w:b w:val="0"/>
                <w:bCs w:val="0"/>
                <w:sz w:val="16"/>
                <w:szCs w:val="16"/>
                <w:lang w:val="ro-RO"/>
              </w:rPr>
            </w:pPr>
            <w:r w:rsidRPr="00F5570E">
              <w:rPr>
                <w:b w:val="0"/>
                <w:bCs w:val="0"/>
                <w:sz w:val="16"/>
                <w:szCs w:val="16"/>
                <w:lang w:val="ro-RO"/>
              </w:rPr>
              <w:t>x</w:t>
            </w:r>
          </w:p>
        </w:tc>
        <w:tc>
          <w:tcPr>
            <w:tcW w:w="748" w:type="dxa"/>
            <w:tcBorders>
              <w:right w:val="thinThickSmallGap" w:sz="24" w:space="0" w:color="auto"/>
            </w:tcBorders>
            <w:vAlign w:val="center"/>
          </w:tcPr>
          <w:p w:rsidR="0008683E" w:rsidRPr="00F5570E" w:rsidRDefault="0008683E">
            <w:pPr>
              <w:jc w:val="center"/>
              <w:rPr>
                <w:b/>
                <w:bCs/>
                <w:sz w:val="16"/>
                <w:szCs w:val="16"/>
                <w:lang w:val="ro-RO"/>
              </w:rPr>
            </w:pPr>
          </w:p>
        </w:tc>
        <w:tc>
          <w:tcPr>
            <w:tcW w:w="2098" w:type="dxa"/>
            <w:vMerge/>
            <w:tcBorders>
              <w:left w:val="nil"/>
              <w:right w:val="thinThickSmallGap" w:sz="24" w:space="0" w:color="auto"/>
            </w:tcBorders>
            <w:vAlign w:val="center"/>
          </w:tcPr>
          <w:p w:rsidR="0008683E" w:rsidRPr="00F5570E" w:rsidRDefault="0008683E">
            <w:pPr>
              <w:jc w:val="center"/>
              <w:rPr>
                <w:sz w:val="16"/>
                <w:szCs w:val="16"/>
                <w:lang w:val="ro-RO"/>
              </w:rPr>
            </w:pPr>
          </w:p>
        </w:tc>
      </w:tr>
      <w:bookmarkEnd w:id="5"/>
      <w:tr w:rsidR="00F5570E" w:rsidRPr="00F5570E">
        <w:trPr>
          <w:cantSplit/>
          <w:jc w:val="center"/>
        </w:trPr>
        <w:tc>
          <w:tcPr>
            <w:tcW w:w="1359" w:type="dxa"/>
            <w:vMerge/>
            <w:tcBorders>
              <w:left w:val="thinThickSmallGap" w:sz="24" w:space="0" w:color="auto"/>
            </w:tcBorders>
            <w:vAlign w:val="center"/>
          </w:tcPr>
          <w:p w:rsidR="0008683E" w:rsidRPr="00F5570E" w:rsidRDefault="0008683E">
            <w:pPr>
              <w:jc w:val="center"/>
              <w:rPr>
                <w:b/>
                <w:bCs/>
                <w:sz w:val="16"/>
                <w:szCs w:val="16"/>
                <w:lang w:val="ro-RO"/>
              </w:rPr>
            </w:pPr>
          </w:p>
        </w:tc>
        <w:tc>
          <w:tcPr>
            <w:tcW w:w="2244" w:type="dxa"/>
            <w:vMerge/>
            <w:tcBorders>
              <w:right w:val="thinThickSmallGap" w:sz="24" w:space="0" w:color="auto"/>
            </w:tcBorders>
            <w:vAlign w:val="center"/>
          </w:tcPr>
          <w:p w:rsidR="0008683E" w:rsidRPr="00F5570E" w:rsidRDefault="0008683E">
            <w:pPr>
              <w:jc w:val="center"/>
              <w:rPr>
                <w:sz w:val="16"/>
                <w:szCs w:val="16"/>
                <w:lang w:val="ro-RO"/>
              </w:rPr>
            </w:pPr>
          </w:p>
        </w:tc>
        <w:tc>
          <w:tcPr>
            <w:tcW w:w="1896" w:type="dxa"/>
            <w:vMerge/>
            <w:tcBorders>
              <w:left w:val="nil"/>
            </w:tcBorders>
            <w:vAlign w:val="center"/>
          </w:tcPr>
          <w:p w:rsidR="0008683E" w:rsidRPr="00F5570E" w:rsidRDefault="0008683E">
            <w:pPr>
              <w:jc w:val="center"/>
              <w:rPr>
                <w:b/>
                <w:bCs/>
                <w:i/>
                <w:iCs/>
                <w:caps/>
                <w:sz w:val="16"/>
                <w:szCs w:val="16"/>
                <w:lang w:val="ro-RO"/>
              </w:rPr>
            </w:pPr>
          </w:p>
        </w:tc>
        <w:tc>
          <w:tcPr>
            <w:tcW w:w="535" w:type="dxa"/>
            <w:vAlign w:val="center"/>
          </w:tcPr>
          <w:p w:rsidR="0008683E" w:rsidRPr="00F5570E" w:rsidRDefault="0008683E" w:rsidP="00B57133">
            <w:pPr>
              <w:numPr>
                <w:ilvl w:val="0"/>
                <w:numId w:val="8"/>
              </w:numPr>
              <w:ind w:left="0" w:firstLine="0"/>
              <w:jc w:val="center"/>
              <w:rPr>
                <w:sz w:val="16"/>
                <w:szCs w:val="16"/>
                <w:lang w:val="ro-RO"/>
              </w:rPr>
            </w:pPr>
          </w:p>
        </w:tc>
        <w:tc>
          <w:tcPr>
            <w:tcW w:w="5236" w:type="dxa"/>
            <w:vAlign w:val="center"/>
          </w:tcPr>
          <w:p w:rsidR="0008683E" w:rsidRPr="00F5570E" w:rsidRDefault="0008683E">
            <w:pPr>
              <w:rPr>
                <w:sz w:val="16"/>
                <w:szCs w:val="16"/>
                <w:lang w:val="ro-RO"/>
              </w:rPr>
            </w:pPr>
            <w:r w:rsidRPr="00F5570E">
              <w:rPr>
                <w:sz w:val="16"/>
                <w:szCs w:val="16"/>
                <w:lang w:val="ro-RO"/>
              </w:rPr>
              <w:t>Inginerie economică</w:t>
            </w:r>
          </w:p>
        </w:tc>
        <w:tc>
          <w:tcPr>
            <w:tcW w:w="748" w:type="dxa"/>
          </w:tcPr>
          <w:p w:rsidR="0008683E" w:rsidRPr="00F5570E" w:rsidRDefault="0008683E" w:rsidP="004B2E2D">
            <w:pPr>
              <w:jc w:val="center"/>
              <w:rPr>
                <w:lang w:val="ro-RO"/>
              </w:rPr>
            </w:pPr>
            <w:r w:rsidRPr="00F5570E">
              <w:rPr>
                <w:sz w:val="16"/>
                <w:szCs w:val="16"/>
                <w:lang w:val="ro-RO"/>
              </w:rPr>
              <w:t>x</w:t>
            </w:r>
          </w:p>
        </w:tc>
        <w:tc>
          <w:tcPr>
            <w:tcW w:w="748" w:type="dxa"/>
            <w:tcBorders>
              <w:right w:val="thinThickSmallGap" w:sz="24" w:space="0" w:color="auto"/>
            </w:tcBorders>
            <w:vAlign w:val="center"/>
          </w:tcPr>
          <w:p w:rsidR="0008683E" w:rsidRPr="00F5570E" w:rsidRDefault="0008683E">
            <w:pPr>
              <w:jc w:val="center"/>
              <w:rPr>
                <w:b/>
                <w:bCs/>
                <w:sz w:val="16"/>
                <w:szCs w:val="16"/>
                <w:lang w:val="ro-RO"/>
              </w:rPr>
            </w:pPr>
          </w:p>
        </w:tc>
        <w:tc>
          <w:tcPr>
            <w:tcW w:w="2098" w:type="dxa"/>
            <w:vMerge/>
            <w:tcBorders>
              <w:left w:val="nil"/>
              <w:right w:val="thinThickSmallGap" w:sz="24" w:space="0" w:color="auto"/>
            </w:tcBorders>
            <w:vAlign w:val="center"/>
          </w:tcPr>
          <w:p w:rsidR="0008683E" w:rsidRPr="00F5570E" w:rsidRDefault="0008683E">
            <w:pPr>
              <w:jc w:val="center"/>
              <w:rPr>
                <w:sz w:val="16"/>
                <w:szCs w:val="16"/>
                <w:lang w:val="ro-RO"/>
              </w:rPr>
            </w:pPr>
          </w:p>
        </w:tc>
      </w:tr>
      <w:tr w:rsidR="00F5570E" w:rsidRPr="00F5570E">
        <w:trPr>
          <w:cantSplit/>
          <w:jc w:val="center"/>
        </w:trPr>
        <w:tc>
          <w:tcPr>
            <w:tcW w:w="1359" w:type="dxa"/>
            <w:vMerge/>
            <w:tcBorders>
              <w:left w:val="thinThickSmallGap" w:sz="24" w:space="0" w:color="auto"/>
            </w:tcBorders>
            <w:vAlign w:val="center"/>
          </w:tcPr>
          <w:p w:rsidR="0008683E" w:rsidRPr="00F5570E" w:rsidRDefault="0008683E">
            <w:pPr>
              <w:jc w:val="center"/>
              <w:rPr>
                <w:b/>
                <w:bCs/>
                <w:sz w:val="16"/>
                <w:szCs w:val="16"/>
                <w:lang w:val="ro-RO"/>
              </w:rPr>
            </w:pPr>
          </w:p>
        </w:tc>
        <w:tc>
          <w:tcPr>
            <w:tcW w:w="2244" w:type="dxa"/>
            <w:vMerge/>
            <w:tcBorders>
              <w:right w:val="thinThickSmallGap" w:sz="24" w:space="0" w:color="auto"/>
            </w:tcBorders>
            <w:vAlign w:val="center"/>
          </w:tcPr>
          <w:p w:rsidR="0008683E" w:rsidRPr="00F5570E" w:rsidRDefault="0008683E">
            <w:pPr>
              <w:jc w:val="center"/>
              <w:rPr>
                <w:sz w:val="16"/>
                <w:szCs w:val="16"/>
                <w:lang w:val="ro-RO"/>
              </w:rPr>
            </w:pPr>
          </w:p>
        </w:tc>
        <w:tc>
          <w:tcPr>
            <w:tcW w:w="1896" w:type="dxa"/>
            <w:vMerge/>
            <w:tcBorders>
              <w:left w:val="nil"/>
            </w:tcBorders>
            <w:vAlign w:val="center"/>
          </w:tcPr>
          <w:p w:rsidR="0008683E" w:rsidRPr="00F5570E" w:rsidRDefault="0008683E">
            <w:pPr>
              <w:jc w:val="center"/>
              <w:rPr>
                <w:b/>
                <w:bCs/>
                <w:i/>
                <w:iCs/>
                <w:caps/>
                <w:sz w:val="16"/>
                <w:szCs w:val="16"/>
                <w:lang w:val="ro-RO"/>
              </w:rPr>
            </w:pPr>
          </w:p>
        </w:tc>
        <w:tc>
          <w:tcPr>
            <w:tcW w:w="535" w:type="dxa"/>
            <w:vAlign w:val="center"/>
          </w:tcPr>
          <w:p w:rsidR="0008683E" w:rsidRPr="00F5570E" w:rsidRDefault="0008683E" w:rsidP="00B57133">
            <w:pPr>
              <w:numPr>
                <w:ilvl w:val="0"/>
                <w:numId w:val="8"/>
              </w:numPr>
              <w:ind w:left="0" w:firstLine="0"/>
              <w:jc w:val="center"/>
              <w:rPr>
                <w:sz w:val="16"/>
                <w:szCs w:val="16"/>
                <w:lang w:val="ro-RO"/>
              </w:rPr>
            </w:pPr>
          </w:p>
        </w:tc>
        <w:tc>
          <w:tcPr>
            <w:tcW w:w="5236" w:type="dxa"/>
            <w:vAlign w:val="center"/>
          </w:tcPr>
          <w:p w:rsidR="0008683E" w:rsidRPr="00F5570E" w:rsidRDefault="0008683E">
            <w:pPr>
              <w:rPr>
                <w:sz w:val="16"/>
                <w:szCs w:val="16"/>
                <w:lang w:val="ro-RO"/>
              </w:rPr>
            </w:pPr>
            <w:r w:rsidRPr="00F5570E">
              <w:rPr>
                <w:sz w:val="16"/>
                <w:szCs w:val="16"/>
                <w:lang w:val="ro-RO"/>
              </w:rPr>
              <w:t>Inginerie economică industrială</w:t>
            </w:r>
          </w:p>
        </w:tc>
        <w:tc>
          <w:tcPr>
            <w:tcW w:w="748" w:type="dxa"/>
          </w:tcPr>
          <w:p w:rsidR="0008683E" w:rsidRPr="00F5570E" w:rsidRDefault="0008683E" w:rsidP="004B2E2D">
            <w:pPr>
              <w:jc w:val="center"/>
              <w:rPr>
                <w:lang w:val="ro-RO"/>
              </w:rPr>
            </w:pPr>
            <w:r w:rsidRPr="00F5570E">
              <w:rPr>
                <w:sz w:val="16"/>
                <w:szCs w:val="16"/>
                <w:lang w:val="ro-RO"/>
              </w:rPr>
              <w:t>x</w:t>
            </w:r>
          </w:p>
        </w:tc>
        <w:tc>
          <w:tcPr>
            <w:tcW w:w="748" w:type="dxa"/>
            <w:tcBorders>
              <w:right w:val="thinThickSmallGap" w:sz="24" w:space="0" w:color="auto"/>
            </w:tcBorders>
            <w:vAlign w:val="center"/>
          </w:tcPr>
          <w:p w:rsidR="0008683E" w:rsidRPr="00F5570E" w:rsidRDefault="0008683E">
            <w:pPr>
              <w:jc w:val="center"/>
              <w:rPr>
                <w:b/>
                <w:bCs/>
                <w:sz w:val="16"/>
                <w:szCs w:val="16"/>
                <w:lang w:val="ro-RO"/>
              </w:rPr>
            </w:pPr>
          </w:p>
        </w:tc>
        <w:tc>
          <w:tcPr>
            <w:tcW w:w="2098" w:type="dxa"/>
            <w:vMerge/>
            <w:tcBorders>
              <w:left w:val="nil"/>
              <w:right w:val="thinThickSmallGap" w:sz="24" w:space="0" w:color="auto"/>
            </w:tcBorders>
            <w:vAlign w:val="center"/>
          </w:tcPr>
          <w:p w:rsidR="0008683E" w:rsidRPr="00F5570E" w:rsidRDefault="0008683E">
            <w:pPr>
              <w:jc w:val="center"/>
              <w:rPr>
                <w:sz w:val="16"/>
                <w:szCs w:val="16"/>
                <w:lang w:val="ro-RO"/>
              </w:rPr>
            </w:pPr>
          </w:p>
        </w:tc>
      </w:tr>
      <w:tr w:rsidR="00F5570E" w:rsidRPr="00F5570E">
        <w:trPr>
          <w:cantSplit/>
          <w:jc w:val="center"/>
        </w:trPr>
        <w:tc>
          <w:tcPr>
            <w:tcW w:w="1359" w:type="dxa"/>
            <w:vMerge/>
            <w:tcBorders>
              <w:left w:val="thinThickSmallGap" w:sz="24" w:space="0" w:color="auto"/>
            </w:tcBorders>
            <w:vAlign w:val="center"/>
          </w:tcPr>
          <w:p w:rsidR="0008683E" w:rsidRPr="00F5570E" w:rsidRDefault="0008683E">
            <w:pPr>
              <w:jc w:val="center"/>
              <w:rPr>
                <w:b/>
                <w:bCs/>
                <w:sz w:val="16"/>
                <w:szCs w:val="16"/>
                <w:lang w:val="ro-RO"/>
              </w:rPr>
            </w:pPr>
          </w:p>
        </w:tc>
        <w:tc>
          <w:tcPr>
            <w:tcW w:w="2244" w:type="dxa"/>
            <w:vMerge/>
            <w:tcBorders>
              <w:right w:val="thinThickSmallGap" w:sz="24" w:space="0" w:color="auto"/>
            </w:tcBorders>
            <w:vAlign w:val="center"/>
          </w:tcPr>
          <w:p w:rsidR="0008683E" w:rsidRPr="00F5570E" w:rsidRDefault="0008683E">
            <w:pPr>
              <w:jc w:val="center"/>
              <w:rPr>
                <w:sz w:val="16"/>
                <w:szCs w:val="16"/>
                <w:lang w:val="ro-RO"/>
              </w:rPr>
            </w:pPr>
          </w:p>
        </w:tc>
        <w:tc>
          <w:tcPr>
            <w:tcW w:w="1896" w:type="dxa"/>
            <w:vMerge/>
            <w:tcBorders>
              <w:left w:val="nil"/>
            </w:tcBorders>
            <w:vAlign w:val="center"/>
          </w:tcPr>
          <w:p w:rsidR="0008683E" w:rsidRPr="00F5570E" w:rsidRDefault="0008683E">
            <w:pPr>
              <w:jc w:val="center"/>
              <w:rPr>
                <w:b/>
                <w:bCs/>
                <w:i/>
                <w:iCs/>
                <w:caps/>
                <w:sz w:val="16"/>
                <w:szCs w:val="16"/>
                <w:lang w:val="ro-RO"/>
              </w:rPr>
            </w:pPr>
          </w:p>
        </w:tc>
        <w:tc>
          <w:tcPr>
            <w:tcW w:w="535" w:type="dxa"/>
            <w:vAlign w:val="center"/>
          </w:tcPr>
          <w:p w:rsidR="0008683E" w:rsidRPr="00F5570E" w:rsidRDefault="0008683E" w:rsidP="00B57133">
            <w:pPr>
              <w:numPr>
                <w:ilvl w:val="0"/>
                <w:numId w:val="8"/>
              </w:numPr>
              <w:ind w:left="0" w:firstLine="0"/>
              <w:jc w:val="center"/>
              <w:rPr>
                <w:sz w:val="16"/>
                <w:szCs w:val="16"/>
                <w:lang w:val="ro-RO"/>
              </w:rPr>
            </w:pPr>
          </w:p>
        </w:tc>
        <w:tc>
          <w:tcPr>
            <w:tcW w:w="5236" w:type="dxa"/>
            <w:vAlign w:val="center"/>
          </w:tcPr>
          <w:p w:rsidR="0008683E" w:rsidRPr="00F5570E" w:rsidRDefault="0008683E">
            <w:pPr>
              <w:rPr>
                <w:sz w:val="16"/>
                <w:szCs w:val="16"/>
                <w:lang w:val="ro-RO"/>
              </w:rPr>
            </w:pPr>
            <w:r w:rsidRPr="00F5570E">
              <w:rPr>
                <w:sz w:val="16"/>
                <w:szCs w:val="16"/>
                <w:lang w:val="ro-RO"/>
              </w:rPr>
              <w:t>Inginerie economică în agricultură</w:t>
            </w:r>
          </w:p>
        </w:tc>
        <w:tc>
          <w:tcPr>
            <w:tcW w:w="748" w:type="dxa"/>
          </w:tcPr>
          <w:p w:rsidR="0008683E" w:rsidRPr="00F5570E" w:rsidRDefault="0008683E" w:rsidP="004B2E2D">
            <w:pPr>
              <w:jc w:val="center"/>
              <w:rPr>
                <w:lang w:val="ro-RO"/>
              </w:rPr>
            </w:pPr>
            <w:r w:rsidRPr="00F5570E">
              <w:rPr>
                <w:sz w:val="16"/>
                <w:szCs w:val="16"/>
                <w:lang w:val="ro-RO"/>
              </w:rPr>
              <w:t>x</w:t>
            </w:r>
          </w:p>
        </w:tc>
        <w:tc>
          <w:tcPr>
            <w:tcW w:w="748" w:type="dxa"/>
            <w:tcBorders>
              <w:right w:val="thinThickSmallGap" w:sz="24" w:space="0" w:color="auto"/>
            </w:tcBorders>
            <w:vAlign w:val="center"/>
          </w:tcPr>
          <w:p w:rsidR="0008683E" w:rsidRPr="00F5570E" w:rsidRDefault="0008683E">
            <w:pPr>
              <w:jc w:val="center"/>
              <w:rPr>
                <w:b/>
                <w:bCs/>
                <w:sz w:val="16"/>
                <w:szCs w:val="16"/>
                <w:lang w:val="ro-RO"/>
              </w:rPr>
            </w:pPr>
          </w:p>
        </w:tc>
        <w:tc>
          <w:tcPr>
            <w:tcW w:w="2098" w:type="dxa"/>
            <w:vMerge/>
            <w:tcBorders>
              <w:left w:val="nil"/>
              <w:right w:val="thinThickSmallGap" w:sz="24" w:space="0" w:color="auto"/>
            </w:tcBorders>
            <w:vAlign w:val="center"/>
          </w:tcPr>
          <w:p w:rsidR="0008683E" w:rsidRPr="00F5570E" w:rsidRDefault="0008683E">
            <w:pPr>
              <w:jc w:val="center"/>
              <w:rPr>
                <w:sz w:val="16"/>
                <w:szCs w:val="16"/>
                <w:lang w:val="ro-RO"/>
              </w:rPr>
            </w:pPr>
          </w:p>
        </w:tc>
      </w:tr>
      <w:tr w:rsidR="00F5570E" w:rsidRPr="00F5570E">
        <w:trPr>
          <w:cantSplit/>
          <w:jc w:val="center"/>
        </w:trPr>
        <w:tc>
          <w:tcPr>
            <w:tcW w:w="1359" w:type="dxa"/>
            <w:vMerge/>
            <w:tcBorders>
              <w:left w:val="thinThickSmallGap" w:sz="24" w:space="0" w:color="auto"/>
            </w:tcBorders>
            <w:vAlign w:val="center"/>
          </w:tcPr>
          <w:p w:rsidR="0008683E" w:rsidRPr="00F5570E" w:rsidRDefault="0008683E">
            <w:pPr>
              <w:jc w:val="center"/>
              <w:rPr>
                <w:b/>
                <w:bCs/>
                <w:sz w:val="16"/>
                <w:szCs w:val="16"/>
                <w:lang w:val="ro-RO"/>
              </w:rPr>
            </w:pPr>
          </w:p>
        </w:tc>
        <w:tc>
          <w:tcPr>
            <w:tcW w:w="2244" w:type="dxa"/>
            <w:vMerge/>
            <w:tcBorders>
              <w:right w:val="thinThickSmallGap" w:sz="24" w:space="0" w:color="auto"/>
            </w:tcBorders>
            <w:vAlign w:val="center"/>
          </w:tcPr>
          <w:p w:rsidR="0008683E" w:rsidRPr="00F5570E" w:rsidRDefault="0008683E">
            <w:pPr>
              <w:jc w:val="center"/>
              <w:rPr>
                <w:sz w:val="16"/>
                <w:szCs w:val="16"/>
                <w:lang w:val="ro-RO"/>
              </w:rPr>
            </w:pPr>
          </w:p>
        </w:tc>
        <w:tc>
          <w:tcPr>
            <w:tcW w:w="1896" w:type="dxa"/>
            <w:vMerge/>
            <w:tcBorders>
              <w:left w:val="nil"/>
            </w:tcBorders>
            <w:vAlign w:val="center"/>
          </w:tcPr>
          <w:p w:rsidR="0008683E" w:rsidRPr="00F5570E" w:rsidRDefault="0008683E">
            <w:pPr>
              <w:jc w:val="center"/>
              <w:rPr>
                <w:b/>
                <w:bCs/>
                <w:i/>
                <w:iCs/>
                <w:caps/>
                <w:sz w:val="16"/>
                <w:szCs w:val="16"/>
                <w:lang w:val="ro-RO"/>
              </w:rPr>
            </w:pPr>
          </w:p>
        </w:tc>
        <w:tc>
          <w:tcPr>
            <w:tcW w:w="535" w:type="dxa"/>
            <w:vAlign w:val="center"/>
          </w:tcPr>
          <w:p w:rsidR="0008683E" w:rsidRPr="00F5570E" w:rsidRDefault="0008683E" w:rsidP="00B57133">
            <w:pPr>
              <w:numPr>
                <w:ilvl w:val="0"/>
                <w:numId w:val="8"/>
              </w:numPr>
              <w:ind w:left="0" w:firstLine="0"/>
              <w:jc w:val="center"/>
              <w:rPr>
                <w:sz w:val="16"/>
                <w:szCs w:val="16"/>
                <w:lang w:val="ro-RO"/>
              </w:rPr>
            </w:pPr>
          </w:p>
        </w:tc>
        <w:tc>
          <w:tcPr>
            <w:tcW w:w="5236" w:type="dxa"/>
            <w:vAlign w:val="center"/>
          </w:tcPr>
          <w:p w:rsidR="0008683E" w:rsidRPr="00F5570E" w:rsidRDefault="0008683E">
            <w:pPr>
              <w:rPr>
                <w:sz w:val="16"/>
                <w:szCs w:val="16"/>
                <w:lang w:val="ro-RO"/>
              </w:rPr>
            </w:pPr>
            <w:r w:rsidRPr="00F5570E">
              <w:rPr>
                <w:sz w:val="16"/>
                <w:szCs w:val="16"/>
                <w:lang w:val="ro-RO"/>
              </w:rPr>
              <w:t>Inginerie economică în construcţii</w:t>
            </w:r>
          </w:p>
        </w:tc>
        <w:tc>
          <w:tcPr>
            <w:tcW w:w="748" w:type="dxa"/>
          </w:tcPr>
          <w:p w:rsidR="0008683E" w:rsidRPr="00F5570E" w:rsidRDefault="0008683E" w:rsidP="004B2E2D">
            <w:pPr>
              <w:jc w:val="center"/>
              <w:rPr>
                <w:lang w:val="ro-RO"/>
              </w:rPr>
            </w:pPr>
            <w:r w:rsidRPr="00F5570E">
              <w:rPr>
                <w:sz w:val="16"/>
                <w:szCs w:val="16"/>
                <w:lang w:val="ro-RO"/>
              </w:rPr>
              <w:t>x</w:t>
            </w:r>
          </w:p>
        </w:tc>
        <w:tc>
          <w:tcPr>
            <w:tcW w:w="748" w:type="dxa"/>
            <w:tcBorders>
              <w:right w:val="thinThickSmallGap" w:sz="24" w:space="0" w:color="auto"/>
            </w:tcBorders>
            <w:vAlign w:val="center"/>
          </w:tcPr>
          <w:p w:rsidR="0008683E" w:rsidRPr="00F5570E" w:rsidRDefault="0008683E">
            <w:pPr>
              <w:jc w:val="center"/>
              <w:rPr>
                <w:b/>
                <w:bCs/>
                <w:sz w:val="16"/>
                <w:szCs w:val="16"/>
                <w:lang w:val="ro-RO"/>
              </w:rPr>
            </w:pPr>
          </w:p>
        </w:tc>
        <w:tc>
          <w:tcPr>
            <w:tcW w:w="2098" w:type="dxa"/>
            <w:vMerge/>
            <w:tcBorders>
              <w:left w:val="nil"/>
              <w:right w:val="thinThickSmallGap" w:sz="24" w:space="0" w:color="auto"/>
            </w:tcBorders>
            <w:vAlign w:val="center"/>
          </w:tcPr>
          <w:p w:rsidR="0008683E" w:rsidRPr="00F5570E" w:rsidRDefault="0008683E">
            <w:pPr>
              <w:jc w:val="center"/>
              <w:rPr>
                <w:sz w:val="16"/>
                <w:szCs w:val="16"/>
                <w:lang w:val="ro-RO"/>
              </w:rPr>
            </w:pPr>
          </w:p>
        </w:tc>
      </w:tr>
      <w:tr w:rsidR="00F5570E" w:rsidRPr="00F5570E">
        <w:trPr>
          <w:cantSplit/>
          <w:jc w:val="center"/>
        </w:trPr>
        <w:tc>
          <w:tcPr>
            <w:tcW w:w="1359" w:type="dxa"/>
            <w:vMerge/>
            <w:tcBorders>
              <w:left w:val="thinThickSmallGap" w:sz="24" w:space="0" w:color="auto"/>
            </w:tcBorders>
            <w:vAlign w:val="center"/>
          </w:tcPr>
          <w:p w:rsidR="0008683E" w:rsidRPr="00F5570E" w:rsidRDefault="0008683E">
            <w:pPr>
              <w:jc w:val="center"/>
              <w:rPr>
                <w:b/>
                <w:bCs/>
                <w:sz w:val="16"/>
                <w:szCs w:val="16"/>
                <w:lang w:val="ro-RO"/>
              </w:rPr>
            </w:pPr>
          </w:p>
        </w:tc>
        <w:tc>
          <w:tcPr>
            <w:tcW w:w="2244" w:type="dxa"/>
            <w:vMerge/>
            <w:tcBorders>
              <w:right w:val="thinThickSmallGap" w:sz="24" w:space="0" w:color="auto"/>
            </w:tcBorders>
            <w:vAlign w:val="center"/>
          </w:tcPr>
          <w:p w:rsidR="0008683E" w:rsidRPr="00F5570E" w:rsidRDefault="0008683E">
            <w:pPr>
              <w:jc w:val="center"/>
              <w:rPr>
                <w:sz w:val="16"/>
                <w:szCs w:val="16"/>
                <w:lang w:val="ro-RO"/>
              </w:rPr>
            </w:pPr>
          </w:p>
        </w:tc>
        <w:tc>
          <w:tcPr>
            <w:tcW w:w="1896" w:type="dxa"/>
            <w:vMerge/>
            <w:tcBorders>
              <w:left w:val="nil"/>
            </w:tcBorders>
            <w:vAlign w:val="center"/>
          </w:tcPr>
          <w:p w:rsidR="0008683E" w:rsidRPr="00F5570E" w:rsidRDefault="0008683E">
            <w:pPr>
              <w:jc w:val="center"/>
              <w:rPr>
                <w:b/>
                <w:bCs/>
                <w:i/>
                <w:iCs/>
                <w:caps/>
                <w:sz w:val="16"/>
                <w:szCs w:val="16"/>
                <w:lang w:val="ro-RO"/>
              </w:rPr>
            </w:pPr>
          </w:p>
        </w:tc>
        <w:tc>
          <w:tcPr>
            <w:tcW w:w="535" w:type="dxa"/>
            <w:vAlign w:val="center"/>
          </w:tcPr>
          <w:p w:rsidR="0008683E" w:rsidRPr="00F5570E" w:rsidRDefault="0008683E" w:rsidP="00B57133">
            <w:pPr>
              <w:numPr>
                <w:ilvl w:val="0"/>
                <w:numId w:val="8"/>
              </w:numPr>
              <w:ind w:left="0" w:firstLine="0"/>
              <w:jc w:val="center"/>
              <w:rPr>
                <w:sz w:val="16"/>
                <w:szCs w:val="16"/>
                <w:lang w:val="ro-RO"/>
              </w:rPr>
            </w:pPr>
          </w:p>
        </w:tc>
        <w:tc>
          <w:tcPr>
            <w:tcW w:w="5236" w:type="dxa"/>
            <w:vAlign w:val="center"/>
          </w:tcPr>
          <w:p w:rsidR="0008683E" w:rsidRPr="00F5570E" w:rsidRDefault="0008683E">
            <w:pPr>
              <w:rPr>
                <w:sz w:val="16"/>
                <w:szCs w:val="16"/>
                <w:lang w:val="ro-RO"/>
              </w:rPr>
            </w:pPr>
            <w:r w:rsidRPr="00F5570E">
              <w:rPr>
                <w:sz w:val="16"/>
                <w:szCs w:val="16"/>
                <w:lang w:val="ro-RO"/>
              </w:rPr>
              <w:t>Inginerie economică în domeniul electric</w:t>
            </w:r>
          </w:p>
        </w:tc>
        <w:tc>
          <w:tcPr>
            <w:tcW w:w="748" w:type="dxa"/>
          </w:tcPr>
          <w:p w:rsidR="0008683E" w:rsidRPr="00F5570E" w:rsidRDefault="0008683E" w:rsidP="004B2E2D">
            <w:pPr>
              <w:jc w:val="center"/>
              <w:rPr>
                <w:lang w:val="ro-RO"/>
              </w:rPr>
            </w:pPr>
            <w:r w:rsidRPr="00F5570E">
              <w:rPr>
                <w:sz w:val="16"/>
                <w:szCs w:val="16"/>
                <w:lang w:val="ro-RO"/>
              </w:rPr>
              <w:t>x</w:t>
            </w:r>
          </w:p>
        </w:tc>
        <w:tc>
          <w:tcPr>
            <w:tcW w:w="748" w:type="dxa"/>
            <w:tcBorders>
              <w:right w:val="thinThickSmallGap" w:sz="24" w:space="0" w:color="auto"/>
            </w:tcBorders>
            <w:vAlign w:val="center"/>
          </w:tcPr>
          <w:p w:rsidR="0008683E" w:rsidRPr="00F5570E" w:rsidRDefault="0008683E">
            <w:pPr>
              <w:jc w:val="center"/>
              <w:rPr>
                <w:b/>
                <w:bCs/>
                <w:sz w:val="16"/>
                <w:szCs w:val="16"/>
                <w:lang w:val="ro-RO"/>
              </w:rPr>
            </w:pPr>
          </w:p>
        </w:tc>
        <w:tc>
          <w:tcPr>
            <w:tcW w:w="2098" w:type="dxa"/>
            <w:vMerge/>
            <w:tcBorders>
              <w:left w:val="nil"/>
              <w:right w:val="thinThickSmallGap" w:sz="24" w:space="0" w:color="auto"/>
            </w:tcBorders>
            <w:vAlign w:val="center"/>
          </w:tcPr>
          <w:p w:rsidR="0008683E" w:rsidRPr="00F5570E" w:rsidRDefault="0008683E">
            <w:pPr>
              <w:jc w:val="center"/>
              <w:rPr>
                <w:sz w:val="16"/>
                <w:szCs w:val="16"/>
                <w:lang w:val="ro-RO"/>
              </w:rPr>
            </w:pPr>
          </w:p>
        </w:tc>
      </w:tr>
      <w:tr w:rsidR="00F5570E" w:rsidRPr="00F5570E">
        <w:trPr>
          <w:cantSplit/>
          <w:jc w:val="center"/>
        </w:trPr>
        <w:tc>
          <w:tcPr>
            <w:tcW w:w="1359" w:type="dxa"/>
            <w:vMerge/>
            <w:tcBorders>
              <w:left w:val="thinThickSmallGap" w:sz="24" w:space="0" w:color="auto"/>
            </w:tcBorders>
            <w:vAlign w:val="center"/>
          </w:tcPr>
          <w:p w:rsidR="0008683E" w:rsidRPr="00F5570E" w:rsidRDefault="0008683E">
            <w:pPr>
              <w:jc w:val="center"/>
              <w:rPr>
                <w:b/>
                <w:bCs/>
                <w:sz w:val="16"/>
                <w:szCs w:val="16"/>
                <w:lang w:val="ro-RO"/>
              </w:rPr>
            </w:pPr>
          </w:p>
        </w:tc>
        <w:tc>
          <w:tcPr>
            <w:tcW w:w="2244" w:type="dxa"/>
            <w:vMerge/>
            <w:tcBorders>
              <w:right w:val="thinThickSmallGap" w:sz="24" w:space="0" w:color="auto"/>
            </w:tcBorders>
            <w:vAlign w:val="center"/>
          </w:tcPr>
          <w:p w:rsidR="0008683E" w:rsidRPr="00F5570E" w:rsidRDefault="0008683E">
            <w:pPr>
              <w:jc w:val="center"/>
              <w:rPr>
                <w:sz w:val="16"/>
                <w:szCs w:val="16"/>
                <w:lang w:val="ro-RO"/>
              </w:rPr>
            </w:pPr>
          </w:p>
        </w:tc>
        <w:tc>
          <w:tcPr>
            <w:tcW w:w="1896" w:type="dxa"/>
            <w:vMerge/>
            <w:tcBorders>
              <w:left w:val="nil"/>
            </w:tcBorders>
            <w:vAlign w:val="center"/>
          </w:tcPr>
          <w:p w:rsidR="0008683E" w:rsidRPr="00F5570E" w:rsidRDefault="0008683E">
            <w:pPr>
              <w:jc w:val="center"/>
              <w:rPr>
                <w:b/>
                <w:bCs/>
                <w:i/>
                <w:iCs/>
                <w:caps/>
                <w:sz w:val="16"/>
                <w:szCs w:val="16"/>
                <w:lang w:val="ro-RO"/>
              </w:rPr>
            </w:pPr>
          </w:p>
        </w:tc>
        <w:tc>
          <w:tcPr>
            <w:tcW w:w="535" w:type="dxa"/>
            <w:vAlign w:val="center"/>
          </w:tcPr>
          <w:p w:rsidR="0008683E" w:rsidRPr="00F5570E" w:rsidRDefault="0008683E" w:rsidP="00B57133">
            <w:pPr>
              <w:numPr>
                <w:ilvl w:val="0"/>
                <w:numId w:val="8"/>
              </w:numPr>
              <w:ind w:left="0" w:firstLine="0"/>
              <w:jc w:val="center"/>
              <w:rPr>
                <w:sz w:val="16"/>
                <w:szCs w:val="16"/>
                <w:lang w:val="ro-RO"/>
              </w:rPr>
            </w:pPr>
          </w:p>
        </w:tc>
        <w:tc>
          <w:tcPr>
            <w:tcW w:w="5236" w:type="dxa"/>
            <w:vAlign w:val="center"/>
          </w:tcPr>
          <w:p w:rsidR="0008683E" w:rsidRPr="00F5570E" w:rsidRDefault="0008683E">
            <w:pPr>
              <w:rPr>
                <w:sz w:val="16"/>
                <w:szCs w:val="16"/>
                <w:lang w:val="ro-RO"/>
              </w:rPr>
            </w:pPr>
            <w:r w:rsidRPr="00F5570E">
              <w:rPr>
                <w:sz w:val="16"/>
                <w:szCs w:val="16"/>
                <w:lang w:val="ro-RO"/>
              </w:rPr>
              <w:t>Inginerie economică în domeniul electric, electronic şi energetic</w:t>
            </w:r>
          </w:p>
        </w:tc>
        <w:tc>
          <w:tcPr>
            <w:tcW w:w="748" w:type="dxa"/>
          </w:tcPr>
          <w:p w:rsidR="0008683E" w:rsidRPr="00F5570E" w:rsidRDefault="0008683E" w:rsidP="004B2E2D">
            <w:pPr>
              <w:jc w:val="center"/>
              <w:rPr>
                <w:lang w:val="ro-RO"/>
              </w:rPr>
            </w:pPr>
            <w:r w:rsidRPr="00F5570E">
              <w:rPr>
                <w:sz w:val="16"/>
                <w:szCs w:val="16"/>
                <w:lang w:val="ro-RO"/>
              </w:rPr>
              <w:t>x</w:t>
            </w:r>
          </w:p>
        </w:tc>
        <w:tc>
          <w:tcPr>
            <w:tcW w:w="748" w:type="dxa"/>
            <w:tcBorders>
              <w:right w:val="thinThickSmallGap" w:sz="24" w:space="0" w:color="auto"/>
            </w:tcBorders>
            <w:vAlign w:val="center"/>
          </w:tcPr>
          <w:p w:rsidR="0008683E" w:rsidRPr="00F5570E" w:rsidRDefault="0008683E">
            <w:pPr>
              <w:jc w:val="center"/>
              <w:rPr>
                <w:b/>
                <w:bCs/>
                <w:sz w:val="16"/>
                <w:szCs w:val="16"/>
                <w:lang w:val="ro-RO"/>
              </w:rPr>
            </w:pPr>
          </w:p>
        </w:tc>
        <w:tc>
          <w:tcPr>
            <w:tcW w:w="2098" w:type="dxa"/>
            <w:vMerge/>
            <w:tcBorders>
              <w:left w:val="nil"/>
              <w:right w:val="thinThickSmallGap" w:sz="24" w:space="0" w:color="auto"/>
            </w:tcBorders>
            <w:vAlign w:val="center"/>
          </w:tcPr>
          <w:p w:rsidR="0008683E" w:rsidRPr="00F5570E" w:rsidRDefault="0008683E">
            <w:pPr>
              <w:jc w:val="center"/>
              <w:rPr>
                <w:sz w:val="16"/>
                <w:szCs w:val="16"/>
                <w:lang w:val="ro-RO"/>
              </w:rPr>
            </w:pPr>
          </w:p>
        </w:tc>
      </w:tr>
      <w:tr w:rsidR="00F5570E" w:rsidRPr="00F5570E">
        <w:trPr>
          <w:cantSplit/>
          <w:jc w:val="center"/>
        </w:trPr>
        <w:tc>
          <w:tcPr>
            <w:tcW w:w="1359" w:type="dxa"/>
            <w:vMerge/>
            <w:tcBorders>
              <w:left w:val="thinThickSmallGap" w:sz="24" w:space="0" w:color="auto"/>
            </w:tcBorders>
            <w:vAlign w:val="center"/>
          </w:tcPr>
          <w:p w:rsidR="0008683E" w:rsidRPr="00F5570E" w:rsidRDefault="0008683E">
            <w:pPr>
              <w:jc w:val="center"/>
              <w:rPr>
                <w:b/>
                <w:bCs/>
                <w:sz w:val="16"/>
                <w:szCs w:val="16"/>
                <w:lang w:val="ro-RO"/>
              </w:rPr>
            </w:pPr>
          </w:p>
        </w:tc>
        <w:tc>
          <w:tcPr>
            <w:tcW w:w="2244" w:type="dxa"/>
            <w:vMerge/>
            <w:tcBorders>
              <w:right w:val="thinThickSmallGap" w:sz="24" w:space="0" w:color="auto"/>
            </w:tcBorders>
            <w:vAlign w:val="center"/>
          </w:tcPr>
          <w:p w:rsidR="0008683E" w:rsidRPr="00F5570E" w:rsidRDefault="0008683E">
            <w:pPr>
              <w:jc w:val="center"/>
              <w:rPr>
                <w:sz w:val="16"/>
                <w:szCs w:val="16"/>
                <w:lang w:val="ro-RO"/>
              </w:rPr>
            </w:pPr>
          </w:p>
        </w:tc>
        <w:tc>
          <w:tcPr>
            <w:tcW w:w="1896" w:type="dxa"/>
            <w:vMerge/>
            <w:tcBorders>
              <w:left w:val="nil"/>
            </w:tcBorders>
            <w:vAlign w:val="center"/>
          </w:tcPr>
          <w:p w:rsidR="0008683E" w:rsidRPr="00F5570E" w:rsidRDefault="0008683E">
            <w:pPr>
              <w:jc w:val="center"/>
              <w:rPr>
                <w:b/>
                <w:bCs/>
                <w:i/>
                <w:iCs/>
                <w:caps/>
                <w:sz w:val="16"/>
                <w:szCs w:val="16"/>
                <w:lang w:val="ro-RO"/>
              </w:rPr>
            </w:pPr>
          </w:p>
        </w:tc>
        <w:tc>
          <w:tcPr>
            <w:tcW w:w="535" w:type="dxa"/>
            <w:vAlign w:val="center"/>
          </w:tcPr>
          <w:p w:rsidR="0008683E" w:rsidRPr="00F5570E" w:rsidRDefault="0008683E" w:rsidP="00B57133">
            <w:pPr>
              <w:numPr>
                <w:ilvl w:val="0"/>
                <w:numId w:val="8"/>
              </w:numPr>
              <w:ind w:left="0" w:firstLine="0"/>
              <w:jc w:val="center"/>
              <w:rPr>
                <w:sz w:val="16"/>
                <w:szCs w:val="16"/>
                <w:lang w:val="ro-RO"/>
              </w:rPr>
            </w:pPr>
          </w:p>
        </w:tc>
        <w:tc>
          <w:tcPr>
            <w:tcW w:w="5236" w:type="dxa"/>
            <w:vAlign w:val="center"/>
          </w:tcPr>
          <w:p w:rsidR="0008683E" w:rsidRPr="00F5570E" w:rsidRDefault="0008683E">
            <w:pPr>
              <w:rPr>
                <w:sz w:val="16"/>
                <w:szCs w:val="16"/>
                <w:lang w:val="ro-RO"/>
              </w:rPr>
            </w:pPr>
            <w:r w:rsidRPr="00F5570E">
              <w:rPr>
                <w:sz w:val="16"/>
                <w:szCs w:val="16"/>
                <w:lang w:val="ro-RO"/>
              </w:rPr>
              <w:t>Inginerie economică în domeniul mecanic</w:t>
            </w:r>
          </w:p>
        </w:tc>
        <w:tc>
          <w:tcPr>
            <w:tcW w:w="748" w:type="dxa"/>
          </w:tcPr>
          <w:p w:rsidR="0008683E" w:rsidRPr="00F5570E" w:rsidRDefault="0008683E" w:rsidP="004B2E2D">
            <w:pPr>
              <w:jc w:val="center"/>
              <w:rPr>
                <w:lang w:val="ro-RO"/>
              </w:rPr>
            </w:pPr>
            <w:r w:rsidRPr="00F5570E">
              <w:rPr>
                <w:sz w:val="16"/>
                <w:szCs w:val="16"/>
                <w:lang w:val="ro-RO"/>
              </w:rPr>
              <w:t>x</w:t>
            </w:r>
          </w:p>
        </w:tc>
        <w:tc>
          <w:tcPr>
            <w:tcW w:w="748" w:type="dxa"/>
            <w:tcBorders>
              <w:right w:val="thinThickSmallGap" w:sz="24" w:space="0" w:color="auto"/>
            </w:tcBorders>
            <w:vAlign w:val="center"/>
          </w:tcPr>
          <w:p w:rsidR="0008683E" w:rsidRPr="00F5570E" w:rsidRDefault="0008683E">
            <w:pPr>
              <w:jc w:val="center"/>
              <w:rPr>
                <w:b/>
                <w:bCs/>
                <w:sz w:val="16"/>
                <w:szCs w:val="16"/>
                <w:lang w:val="ro-RO"/>
              </w:rPr>
            </w:pPr>
          </w:p>
        </w:tc>
        <w:tc>
          <w:tcPr>
            <w:tcW w:w="2098" w:type="dxa"/>
            <w:vMerge/>
            <w:tcBorders>
              <w:left w:val="nil"/>
              <w:right w:val="thinThickSmallGap" w:sz="24" w:space="0" w:color="auto"/>
            </w:tcBorders>
            <w:vAlign w:val="center"/>
          </w:tcPr>
          <w:p w:rsidR="0008683E" w:rsidRPr="00F5570E" w:rsidRDefault="0008683E">
            <w:pPr>
              <w:jc w:val="center"/>
              <w:rPr>
                <w:sz w:val="16"/>
                <w:szCs w:val="16"/>
                <w:lang w:val="ro-RO"/>
              </w:rPr>
            </w:pPr>
          </w:p>
        </w:tc>
      </w:tr>
      <w:tr w:rsidR="00F5570E" w:rsidRPr="00F5570E">
        <w:trPr>
          <w:cantSplit/>
          <w:jc w:val="center"/>
        </w:trPr>
        <w:tc>
          <w:tcPr>
            <w:tcW w:w="1359" w:type="dxa"/>
            <w:vMerge/>
            <w:tcBorders>
              <w:left w:val="thinThickSmallGap" w:sz="24" w:space="0" w:color="auto"/>
            </w:tcBorders>
            <w:vAlign w:val="center"/>
          </w:tcPr>
          <w:p w:rsidR="0008683E" w:rsidRPr="00F5570E" w:rsidRDefault="0008683E">
            <w:pPr>
              <w:jc w:val="center"/>
              <w:rPr>
                <w:b/>
                <w:bCs/>
                <w:sz w:val="16"/>
                <w:szCs w:val="16"/>
                <w:lang w:val="ro-RO"/>
              </w:rPr>
            </w:pPr>
          </w:p>
        </w:tc>
        <w:tc>
          <w:tcPr>
            <w:tcW w:w="2244" w:type="dxa"/>
            <w:vMerge/>
            <w:tcBorders>
              <w:right w:val="thinThickSmallGap" w:sz="24" w:space="0" w:color="auto"/>
            </w:tcBorders>
            <w:vAlign w:val="center"/>
          </w:tcPr>
          <w:p w:rsidR="0008683E" w:rsidRPr="00F5570E" w:rsidRDefault="0008683E">
            <w:pPr>
              <w:jc w:val="center"/>
              <w:rPr>
                <w:sz w:val="16"/>
                <w:szCs w:val="16"/>
                <w:lang w:val="ro-RO"/>
              </w:rPr>
            </w:pPr>
          </w:p>
        </w:tc>
        <w:tc>
          <w:tcPr>
            <w:tcW w:w="1896" w:type="dxa"/>
            <w:vMerge/>
            <w:tcBorders>
              <w:left w:val="nil"/>
            </w:tcBorders>
            <w:vAlign w:val="center"/>
          </w:tcPr>
          <w:p w:rsidR="0008683E" w:rsidRPr="00F5570E" w:rsidRDefault="0008683E">
            <w:pPr>
              <w:jc w:val="center"/>
              <w:rPr>
                <w:b/>
                <w:bCs/>
                <w:i/>
                <w:iCs/>
                <w:caps/>
                <w:sz w:val="16"/>
                <w:szCs w:val="16"/>
                <w:lang w:val="ro-RO"/>
              </w:rPr>
            </w:pPr>
          </w:p>
        </w:tc>
        <w:tc>
          <w:tcPr>
            <w:tcW w:w="535" w:type="dxa"/>
            <w:vAlign w:val="center"/>
          </w:tcPr>
          <w:p w:rsidR="0008683E" w:rsidRPr="00F5570E" w:rsidRDefault="0008683E" w:rsidP="00B57133">
            <w:pPr>
              <w:numPr>
                <w:ilvl w:val="0"/>
                <w:numId w:val="8"/>
              </w:numPr>
              <w:ind w:left="0" w:firstLine="0"/>
              <w:jc w:val="center"/>
              <w:rPr>
                <w:sz w:val="16"/>
                <w:szCs w:val="16"/>
                <w:lang w:val="ro-RO"/>
              </w:rPr>
            </w:pPr>
          </w:p>
        </w:tc>
        <w:tc>
          <w:tcPr>
            <w:tcW w:w="5236" w:type="dxa"/>
            <w:vAlign w:val="center"/>
          </w:tcPr>
          <w:p w:rsidR="0008683E" w:rsidRPr="00F5570E" w:rsidRDefault="0008683E">
            <w:pPr>
              <w:rPr>
                <w:sz w:val="16"/>
                <w:szCs w:val="16"/>
                <w:lang w:val="ro-RO"/>
              </w:rPr>
            </w:pPr>
            <w:r w:rsidRPr="00F5570E">
              <w:rPr>
                <w:sz w:val="16"/>
                <w:szCs w:val="16"/>
                <w:lang w:val="ro-RO"/>
              </w:rPr>
              <w:t>Inginerie economică în domeniul transporturilor</w:t>
            </w:r>
          </w:p>
        </w:tc>
        <w:tc>
          <w:tcPr>
            <w:tcW w:w="748" w:type="dxa"/>
          </w:tcPr>
          <w:p w:rsidR="0008683E" w:rsidRPr="00F5570E" w:rsidRDefault="0008683E" w:rsidP="004B2E2D">
            <w:pPr>
              <w:jc w:val="center"/>
              <w:rPr>
                <w:lang w:val="ro-RO"/>
              </w:rPr>
            </w:pPr>
            <w:r w:rsidRPr="00F5570E">
              <w:rPr>
                <w:sz w:val="16"/>
                <w:szCs w:val="16"/>
                <w:lang w:val="ro-RO"/>
              </w:rPr>
              <w:t>x</w:t>
            </w:r>
          </w:p>
        </w:tc>
        <w:tc>
          <w:tcPr>
            <w:tcW w:w="748" w:type="dxa"/>
            <w:tcBorders>
              <w:right w:val="thinThickSmallGap" w:sz="24" w:space="0" w:color="auto"/>
            </w:tcBorders>
            <w:vAlign w:val="center"/>
          </w:tcPr>
          <w:p w:rsidR="0008683E" w:rsidRPr="00F5570E" w:rsidRDefault="0008683E">
            <w:pPr>
              <w:jc w:val="center"/>
              <w:rPr>
                <w:b/>
                <w:bCs/>
                <w:sz w:val="16"/>
                <w:szCs w:val="16"/>
                <w:lang w:val="ro-RO"/>
              </w:rPr>
            </w:pPr>
          </w:p>
        </w:tc>
        <w:tc>
          <w:tcPr>
            <w:tcW w:w="2098" w:type="dxa"/>
            <w:vMerge/>
            <w:tcBorders>
              <w:left w:val="nil"/>
              <w:right w:val="thinThickSmallGap" w:sz="24" w:space="0" w:color="auto"/>
            </w:tcBorders>
            <w:vAlign w:val="center"/>
          </w:tcPr>
          <w:p w:rsidR="0008683E" w:rsidRPr="00F5570E" w:rsidRDefault="0008683E">
            <w:pPr>
              <w:jc w:val="center"/>
              <w:rPr>
                <w:sz w:val="16"/>
                <w:szCs w:val="16"/>
                <w:lang w:val="ro-RO"/>
              </w:rPr>
            </w:pPr>
          </w:p>
        </w:tc>
      </w:tr>
      <w:tr w:rsidR="00F5570E" w:rsidRPr="00F5570E">
        <w:trPr>
          <w:cantSplit/>
          <w:jc w:val="center"/>
        </w:trPr>
        <w:tc>
          <w:tcPr>
            <w:tcW w:w="1359" w:type="dxa"/>
            <w:vMerge/>
            <w:tcBorders>
              <w:left w:val="thinThickSmallGap" w:sz="24" w:space="0" w:color="auto"/>
            </w:tcBorders>
            <w:vAlign w:val="center"/>
          </w:tcPr>
          <w:p w:rsidR="0008683E" w:rsidRPr="00F5570E" w:rsidRDefault="0008683E">
            <w:pPr>
              <w:jc w:val="center"/>
              <w:rPr>
                <w:b/>
                <w:bCs/>
                <w:sz w:val="16"/>
                <w:szCs w:val="16"/>
                <w:lang w:val="ro-RO"/>
              </w:rPr>
            </w:pPr>
          </w:p>
        </w:tc>
        <w:tc>
          <w:tcPr>
            <w:tcW w:w="2244" w:type="dxa"/>
            <w:vMerge/>
            <w:tcBorders>
              <w:right w:val="thinThickSmallGap" w:sz="24" w:space="0" w:color="auto"/>
            </w:tcBorders>
            <w:vAlign w:val="center"/>
          </w:tcPr>
          <w:p w:rsidR="0008683E" w:rsidRPr="00F5570E" w:rsidRDefault="0008683E">
            <w:pPr>
              <w:jc w:val="center"/>
              <w:rPr>
                <w:sz w:val="16"/>
                <w:szCs w:val="16"/>
                <w:lang w:val="ro-RO"/>
              </w:rPr>
            </w:pPr>
          </w:p>
        </w:tc>
        <w:tc>
          <w:tcPr>
            <w:tcW w:w="1896" w:type="dxa"/>
            <w:vMerge/>
            <w:tcBorders>
              <w:left w:val="nil"/>
            </w:tcBorders>
            <w:vAlign w:val="center"/>
          </w:tcPr>
          <w:p w:rsidR="0008683E" w:rsidRPr="00F5570E" w:rsidRDefault="0008683E">
            <w:pPr>
              <w:jc w:val="center"/>
              <w:rPr>
                <w:b/>
                <w:bCs/>
                <w:i/>
                <w:iCs/>
                <w:caps/>
                <w:sz w:val="16"/>
                <w:szCs w:val="16"/>
                <w:lang w:val="ro-RO"/>
              </w:rPr>
            </w:pPr>
          </w:p>
        </w:tc>
        <w:tc>
          <w:tcPr>
            <w:tcW w:w="535" w:type="dxa"/>
            <w:vAlign w:val="center"/>
          </w:tcPr>
          <w:p w:rsidR="0008683E" w:rsidRPr="00F5570E" w:rsidRDefault="0008683E" w:rsidP="00B57133">
            <w:pPr>
              <w:numPr>
                <w:ilvl w:val="0"/>
                <w:numId w:val="8"/>
              </w:numPr>
              <w:ind w:left="0" w:firstLine="0"/>
              <w:jc w:val="center"/>
              <w:rPr>
                <w:sz w:val="16"/>
                <w:szCs w:val="16"/>
                <w:lang w:val="ro-RO"/>
              </w:rPr>
            </w:pPr>
          </w:p>
        </w:tc>
        <w:tc>
          <w:tcPr>
            <w:tcW w:w="5236" w:type="dxa"/>
            <w:vAlign w:val="center"/>
          </w:tcPr>
          <w:p w:rsidR="0008683E" w:rsidRPr="00F5570E" w:rsidRDefault="0008683E">
            <w:pPr>
              <w:rPr>
                <w:sz w:val="16"/>
                <w:szCs w:val="16"/>
                <w:lang w:val="ro-RO"/>
              </w:rPr>
            </w:pPr>
            <w:r w:rsidRPr="00F5570E">
              <w:rPr>
                <w:sz w:val="16"/>
                <w:szCs w:val="16"/>
                <w:lang w:val="ro-RO"/>
              </w:rPr>
              <w:t>Inginerie economică în energetică şi electrotehnică</w:t>
            </w:r>
          </w:p>
        </w:tc>
        <w:tc>
          <w:tcPr>
            <w:tcW w:w="748" w:type="dxa"/>
          </w:tcPr>
          <w:p w:rsidR="0008683E" w:rsidRPr="00F5570E" w:rsidRDefault="0008683E" w:rsidP="004B2E2D">
            <w:pPr>
              <w:jc w:val="center"/>
              <w:rPr>
                <w:lang w:val="ro-RO"/>
              </w:rPr>
            </w:pPr>
            <w:r w:rsidRPr="00F5570E">
              <w:rPr>
                <w:sz w:val="16"/>
                <w:szCs w:val="16"/>
                <w:lang w:val="ro-RO"/>
              </w:rPr>
              <w:t>x</w:t>
            </w:r>
          </w:p>
        </w:tc>
        <w:tc>
          <w:tcPr>
            <w:tcW w:w="748" w:type="dxa"/>
            <w:tcBorders>
              <w:right w:val="thinThickSmallGap" w:sz="24" w:space="0" w:color="auto"/>
            </w:tcBorders>
            <w:vAlign w:val="center"/>
          </w:tcPr>
          <w:p w:rsidR="0008683E" w:rsidRPr="00F5570E" w:rsidRDefault="0008683E">
            <w:pPr>
              <w:jc w:val="center"/>
              <w:rPr>
                <w:b/>
                <w:bCs/>
                <w:sz w:val="16"/>
                <w:szCs w:val="16"/>
                <w:lang w:val="ro-RO"/>
              </w:rPr>
            </w:pPr>
          </w:p>
        </w:tc>
        <w:tc>
          <w:tcPr>
            <w:tcW w:w="2098" w:type="dxa"/>
            <w:vMerge/>
            <w:tcBorders>
              <w:left w:val="nil"/>
              <w:right w:val="thinThickSmallGap" w:sz="24" w:space="0" w:color="auto"/>
            </w:tcBorders>
            <w:vAlign w:val="center"/>
          </w:tcPr>
          <w:p w:rsidR="0008683E" w:rsidRPr="00F5570E" w:rsidRDefault="0008683E">
            <w:pPr>
              <w:jc w:val="center"/>
              <w:rPr>
                <w:sz w:val="16"/>
                <w:szCs w:val="16"/>
                <w:lang w:val="ro-RO"/>
              </w:rPr>
            </w:pPr>
          </w:p>
        </w:tc>
      </w:tr>
      <w:tr w:rsidR="00F5570E" w:rsidRPr="00F5570E">
        <w:trPr>
          <w:cantSplit/>
          <w:jc w:val="center"/>
        </w:trPr>
        <w:tc>
          <w:tcPr>
            <w:tcW w:w="1359" w:type="dxa"/>
            <w:vMerge/>
            <w:tcBorders>
              <w:left w:val="thinThickSmallGap" w:sz="24" w:space="0" w:color="auto"/>
            </w:tcBorders>
            <w:vAlign w:val="center"/>
          </w:tcPr>
          <w:p w:rsidR="0008683E" w:rsidRPr="00F5570E" w:rsidRDefault="0008683E">
            <w:pPr>
              <w:jc w:val="center"/>
              <w:rPr>
                <w:b/>
                <w:bCs/>
                <w:sz w:val="16"/>
                <w:szCs w:val="16"/>
                <w:lang w:val="ro-RO"/>
              </w:rPr>
            </w:pPr>
          </w:p>
        </w:tc>
        <w:tc>
          <w:tcPr>
            <w:tcW w:w="2244" w:type="dxa"/>
            <w:vMerge/>
            <w:tcBorders>
              <w:right w:val="thinThickSmallGap" w:sz="24" w:space="0" w:color="auto"/>
            </w:tcBorders>
            <w:vAlign w:val="center"/>
          </w:tcPr>
          <w:p w:rsidR="0008683E" w:rsidRPr="00F5570E" w:rsidRDefault="0008683E">
            <w:pPr>
              <w:jc w:val="center"/>
              <w:rPr>
                <w:sz w:val="16"/>
                <w:szCs w:val="16"/>
                <w:lang w:val="ro-RO"/>
              </w:rPr>
            </w:pPr>
          </w:p>
        </w:tc>
        <w:tc>
          <w:tcPr>
            <w:tcW w:w="1896" w:type="dxa"/>
            <w:vMerge/>
            <w:tcBorders>
              <w:left w:val="nil"/>
            </w:tcBorders>
            <w:vAlign w:val="center"/>
          </w:tcPr>
          <w:p w:rsidR="0008683E" w:rsidRPr="00F5570E" w:rsidRDefault="0008683E">
            <w:pPr>
              <w:jc w:val="center"/>
              <w:rPr>
                <w:b/>
                <w:bCs/>
                <w:i/>
                <w:iCs/>
                <w:caps/>
                <w:sz w:val="16"/>
                <w:szCs w:val="16"/>
                <w:lang w:val="ro-RO"/>
              </w:rPr>
            </w:pPr>
          </w:p>
        </w:tc>
        <w:tc>
          <w:tcPr>
            <w:tcW w:w="535" w:type="dxa"/>
            <w:vAlign w:val="center"/>
          </w:tcPr>
          <w:p w:rsidR="0008683E" w:rsidRPr="00F5570E" w:rsidRDefault="0008683E" w:rsidP="00B57133">
            <w:pPr>
              <w:numPr>
                <w:ilvl w:val="0"/>
                <w:numId w:val="8"/>
              </w:numPr>
              <w:ind w:left="0" w:firstLine="0"/>
              <w:jc w:val="center"/>
              <w:rPr>
                <w:sz w:val="16"/>
                <w:szCs w:val="16"/>
                <w:lang w:val="ro-RO"/>
              </w:rPr>
            </w:pPr>
          </w:p>
        </w:tc>
        <w:tc>
          <w:tcPr>
            <w:tcW w:w="5236" w:type="dxa"/>
            <w:vAlign w:val="center"/>
          </w:tcPr>
          <w:p w:rsidR="0008683E" w:rsidRPr="00F5570E" w:rsidRDefault="0008683E">
            <w:pPr>
              <w:rPr>
                <w:sz w:val="16"/>
                <w:szCs w:val="16"/>
                <w:lang w:val="ro-RO"/>
              </w:rPr>
            </w:pPr>
            <w:r w:rsidRPr="00F5570E">
              <w:rPr>
                <w:sz w:val="16"/>
                <w:szCs w:val="16"/>
                <w:lang w:val="ro-RO"/>
              </w:rPr>
              <w:t>Inginerie economică în industria chimică şi de materiale</w:t>
            </w:r>
          </w:p>
        </w:tc>
        <w:tc>
          <w:tcPr>
            <w:tcW w:w="748" w:type="dxa"/>
          </w:tcPr>
          <w:p w:rsidR="0008683E" w:rsidRPr="00F5570E" w:rsidRDefault="0008683E" w:rsidP="004B2E2D">
            <w:pPr>
              <w:jc w:val="center"/>
              <w:rPr>
                <w:lang w:val="ro-RO"/>
              </w:rPr>
            </w:pPr>
            <w:r w:rsidRPr="00F5570E">
              <w:rPr>
                <w:sz w:val="16"/>
                <w:szCs w:val="16"/>
                <w:lang w:val="ro-RO"/>
              </w:rPr>
              <w:t>x</w:t>
            </w:r>
          </w:p>
        </w:tc>
        <w:tc>
          <w:tcPr>
            <w:tcW w:w="748" w:type="dxa"/>
            <w:tcBorders>
              <w:right w:val="thinThickSmallGap" w:sz="24" w:space="0" w:color="auto"/>
            </w:tcBorders>
            <w:vAlign w:val="center"/>
          </w:tcPr>
          <w:p w:rsidR="0008683E" w:rsidRPr="00F5570E" w:rsidRDefault="0008683E">
            <w:pPr>
              <w:jc w:val="center"/>
              <w:rPr>
                <w:b/>
                <w:bCs/>
                <w:sz w:val="16"/>
                <w:szCs w:val="16"/>
                <w:lang w:val="ro-RO"/>
              </w:rPr>
            </w:pPr>
          </w:p>
        </w:tc>
        <w:tc>
          <w:tcPr>
            <w:tcW w:w="2098" w:type="dxa"/>
            <w:vMerge/>
            <w:tcBorders>
              <w:left w:val="nil"/>
              <w:right w:val="thinThickSmallGap" w:sz="24" w:space="0" w:color="auto"/>
            </w:tcBorders>
            <w:vAlign w:val="center"/>
          </w:tcPr>
          <w:p w:rsidR="0008683E" w:rsidRPr="00F5570E" w:rsidRDefault="0008683E">
            <w:pPr>
              <w:jc w:val="center"/>
              <w:rPr>
                <w:sz w:val="16"/>
                <w:szCs w:val="16"/>
                <w:lang w:val="ro-RO"/>
              </w:rPr>
            </w:pPr>
          </w:p>
        </w:tc>
      </w:tr>
      <w:tr w:rsidR="00F5570E" w:rsidRPr="00F5570E">
        <w:trPr>
          <w:cantSplit/>
          <w:jc w:val="center"/>
        </w:trPr>
        <w:tc>
          <w:tcPr>
            <w:tcW w:w="1359" w:type="dxa"/>
            <w:vMerge/>
            <w:tcBorders>
              <w:left w:val="thinThickSmallGap" w:sz="24" w:space="0" w:color="auto"/>
            </w:tcBorders>
            <w:vAlign w:val="center"/>
          </w:tcPr>
          <w:p w:rsidR="0008683E" w:rsidRPr="00F5570E" w:rsidRDefault="0008683E">
            <w:pPr>
              <w:jc w:val="center"/>
              <w:rPr>
                <w:b/>
                <w:bCs/>
                <w:sz w:val="16"/>
                <w:szCs w:val="16"/>
                <w:lang w:val="ro-RO"/>
              </w:rPr>
            </w:pPr>
          </w:p>
        </w:tc>
        <w:tc>
          <w:tcPr>
            <w:tcW w:w="2244" w:type="dxa"/>
            <w:vMerge/>
            <w:tcBorders>
              <w:right w:val="thinThickSmallGap" w:sz="24" w:space="0" w:color="auto"/>
            </w:tcBorders>
            <w:vAlign w:val="center"/>
          </w:tcPr>
          <w:p w:rsidR="0008683E" w:rsidRPr="00F5570E" w:rsidRDefault="0008683E">
            <w:pPr>
              <w:jc w:val="center"/>
              <w:rPr>
                <w:sz w:val="16"/>
                <w:szCs w:val="16"/>
                <w:lang w:val="ro-RO"/>
              </w:rPr>
            </w:pPr>
          </w:p>
        </w:tc>
        <w:tc>
          <w:tcPr>
            <w:tcW w:w="1896" w:type="dxa"/>
            <w:vMerge/>
            <w:tcBorders>
              <w:left w:val="nil"/>
            </w:tcBorders>
            <w:vAlign w:val="center"/>
          </w:tcPr>
          <w:p w:rsidR="0008683E" w:rsidRPr="00F5570E" w:rsidRDefault="0008683E">
            <w:pPr>
              <w:jc w:val="center"/>
              <w:rPr>
                <w:b/>
                <w:bCs/>
                <w:i/>
                <w:iCs/>
                <w:caps/>
                <w:sz w:val="16"/>
                <w:szCs w:val="16"/>
                <w:lang w:val="ro-RO"/>
              </w:rPr>
            </w:pPr>
          </w:p>
        </w:tc>
        <w:tc>
          <w:tcPr>
            <w:tcW w:w="535" w:type="dxa"/>
            <w:vAlign w:val="center"/>
          </w:tcPr>
          <w:p w:rsidR="0008683E" w:rsidRPr="00F5570E" w:rsidRDefault="0008683E" w:rsidP="00B57133">
            <w:pPr>
              <w:numPr>
                <w:ilvl w:val="0"/>
                <w:numId w:val="8"/>
              </w:numPr>
              <w:ind w:left="0" w:firstLine="0"/>
              <w:jc w:val="center"/>
              <w:rPr>
                <w:sz w:val="16"/>
                <w:szCs w:val="16"/>
                <w:lang w:val="ro-RO"/>
              </w:rPr>
            </w:pPr>
          </w:p>
        </w:tc>
        <w:tc>
          <w:tcPr>
            <w:tcW w:w="5236" w:type="dxa"/>
            <w:vAlign w:val="center"/>
          </w:tcPr>
          <w:p w:rsidR="0008683E" w:rsidRPr="00F5570E" w:rsidRDefault="0008683E">
            <w:pPr>
              <w:rPr>
                <w:sz w:val="16"/>
                <w:szCs w:val="16"/>
                <w:lang w:val="ro-RO"/>
              </w:rPr>
            </w:pPr>
            <w:r w:rsidRPr="00F5570E">
              <w:rPr>
                <w:sz w:val="16"/>
                <w:szCs w:val="16"/>
                <w:lang w:val="ro-RO"/>
              </w:rPr>
              <w:t>Inginerie economică în industria de textile-pielărie</w:t>
            </w:r>
          </w:p>
        </w:tc>
        <w:tc>
          <w:tcPr>
            <w:tcW w:w="748" w:type="dxa"/>
          </w:tcPr>
          <w:p w:rsidR="0008683E" w:rsidRPr="00F5570E" w:rsidRDefault="0008683E" w:rsidP="004B2E2D">
            <w:pPr>
              <w:jc w:val="center"/>
              <w:rPr>
                <w:lang w:val="ro-RO"/>
              </w:rPr>
            </w:pPr>
            <w:r w:rsidRPr="00F5570E">
              <w:rPr>
                <w:sz w:val="16"/>
                <w:szCs w:val="16"/>
                <w:lang w:val="ro-RO"/>
              </w:rPr>
              <w:t>x</w:t>
            </w:r>
          </w:p>
        </w:tc>
        <w:tc>
          <w:tcPr>
            <w:tcW w:w="748" w:type="dxa"/>
            <w:tcBorders>
              <w:right w:val="thinThickSmallGap" w:sz="24" w:space="0" w:color="auto"/>
            </w:tcBorders>
            <w:vAlign w:val="center"/>
          </w:tcPr>
          <w:p w:rsidR="0008683E" w:rsidRPr="00F5570E" w:rsidRDefault="0008683E">
            <w:pPr>
              <w:jc w:val="center"/>
              <w:rPr>
                <w:b/>
                <w:bCs/>
                <w:sz w:val="16"/>
                <w:szCs w:val="16"/>
                <w:lang w:val="ro-RO"/>
              </w:rPr>
            </w:pPr>
          </w:p>
        </w:tc>
        <w:tc>
          <w:tcPr>
            <w:tcW w:w="2098" w:type="dxa"/>
            <w:vMerge/>
            <w:tcBorders>
              <w:left w:val="nil"/>
              <w:right w:val="thinThickSmallGap" w:sz="24" w:space="0" w:color="auto"/>
            </w:tcBorders>
            <w:vAlign w:val="center"/>
          </w:tcPr>
          <w:p w:rsidR="0008683E" w:rsidRPr="00F5570E" w:rsidRDefault="0008683E">
            <w:pPr>
              <w:jc w:val="center"/>
              <w:rPr>
                <w:sz w:val="16"/>
                <w:szCs w:val="16"/>
                <w:lang w:val="ro-RO"/>
              </w:rPr>
            </w:pPr>
          </w:p>
        </w:tc>
      </w:tr>
      <w:tr w:rsidR="00F5570E" w:rsidRPr="00F5570E">
        <w:trPr>
          <w:cantSplit/>
          <w:jc w:val="center"/>
        </w:trPr>
        <w:tc>
          <w:tcPr>
            <w:tcW w:w="1359" w:type="dxa"/>
            <w:vMerge/>
            <w:tcBorders>
              <w:left w:val="thinThickSmallGap" w:sz="24" w:space="0" w:color="auto"/>
            </w:tcBorders>
            <w:vAlign w:val="center"/>
          </w:tcPr>
          <w:p w:rsidR="0008683E" w:rsidRPr="00F5570E" w:rsidRDefault="0008683E">
            <w:pPr>
              <w:jc w:val="center"/>
              <w:rPr>
                <w:b/>
                <w:bCs/>
                <w:sz w:val="16"/>
                <w:szCs w:val="16"/>
                <w:lang w:val="ro-RO"/>
              </w:rPr>
            </w:pPr>
          </w:p>
        </w:tc>
        <w:tc>
          <w:tcPr>
            <w:tcW w:w="2244" w:type="dxa"/>
            <w:vMerge/>
            <w:tcBorders>
              <w:right w:val="thinThickSmallGap" w:sz="24" w:space="0" w:color="auto"/>
            </w:tcBorders>
            <w:vAlign w:val="center"/>
          </w:tcPr>
          <w:p w:rsidR="0008683E" w:rsidRPr="00F5570E" w:rsidRDefault="0008683E">
            <w:pPr>
              <w:jc w:val="center"/>
              <w:rPr>
                <w:sz w:val="16"/>
                <w:szCs w:val="16"/>
                <w:lang w:val="ro-RO"/>
              </w:rPr>
            </w:pPr>
          </w:p>
        </w:tc>
        <w:tc>
          <w:tcPr>
            <w:tcW w:w="1896" w:type="dxa"/>
            <w:vMerge/>
            <w:tcBorders>
              <w:left w:val="nil"/>
            </w:tcBorders>
            <w:vAlign w:val="center"/>
          </w:tcPr>
          <w:p w:rsidR="0008683E" w:rsidRPr="00F5570E" w:rsidRDefault="0008683E">
            <w:pPr>
              <w:jc w:val="center"/>
              <w:rPr>
                <w:b/>
                <w:bCs/>
                <w:i/>
                <w:iCs/>
                <w:caps/>
                <w:sz w:val="16"/>
                <w:szCs w:val="16"/>
                <w:lang w:val="ro-RO"/>
              </w:rPr>
            </w:pPr>
          </w:p>
        </w:tc>
        <w:tc>
          <w:tcPr>
            <w:tcW w:w="535" w:type="dxa"/>
            <w:vAlign w:val="center"/>
          </w:tcPr>
          <w:p w:rsidR="0008683E" w:rsidRPr="00F5570E" w:rsidRDefault="0008683E" w:rsidP="00B57133">
            <w:pPr>
              <w:numPr>
                <w:ilvl w:val="0"/>
                <w:numId w:val="8"/>
              </w:numPr>
              <w:ind w:left="0" w:firstLine="0"/>
              <w:jc w:val="center"/>
              <w:rPr>
                <w:sz w:val="16"/>
                <w:szCs w:val="16"/>
                <w:lang w:val="ro-RO"/>
              </w:rPr>
            </w:pPr>
          </w:p>
        </w:tc>
        <w:tc>
          <w:tcPr>
            <w:tcW w:w="5236" w:type="dxa"/>
            <w:vAlign w:val="center"/>
          </w:tcPr>
          <w:p w:rsidR="0008683E" w:rsidRPr="00F5570E" w:rsidRDefault="0008683E">
            <w:pPr>
              <w:rPr>
                <w:sz w:val="16"/>
                <w:szCs w:val="16"/>
                <w:lang w:val="ro-RO"/>
              </w:rPr>
            </w:pPr>
            <w:r w:rsidRPr="00F5570E">
              <w:rPr>
                <w:sz w:val="16"/>
                <w:szCs w:val="16"/>
                <w:lang w:val="ro-RO"/>
              </w:rPr>
              <w:t>Inginerie economică şi managementul agroturistic</w:t>
            </w:r>
          </w:p>
        </w:tc>
        <w:tc>
          <w:tcPr>
            <w:tcW w:w="748" w:type="dxa"/>
          </w:tcPr>
          <w:p w:rsidR="0008683E" w:rsidRPr="00F5570E" w:rsidRDefault="0008683E" w:rsidP="004B2E2D">
            <w:pPr>
              <w:jc w:val="center"/>
              <w:rPr>
                <w:lang w:val="ro-RO"/>
              </w:rPr>
            </w:pPr>
            <w:r w:rsidRPr="00F5570E">
              <w:rPr>
                <w:sz w:val="16"/>
                <w:szCs w:val="16"/>
                <w:lang w:val="ro-RO"/>
              </w:rPr>
              <w:t>x</w:t>
            </w:r>
          </w:p>
        </w:tc>
        <w:tc>
          <w:tcPr>
            <w:tcW w:w="748" w:type="dxa"/>
            <w:tcBorders>
              <w:right w:val="thinThickSmallGap" w:sz="24" w:space="0" w:color="auto"/>
            </w:tcBorders>
            <w:vAlign w:val="center"/>
          </w:tcPr>
          <w:p w:rsidR="0008683E" w:rsidRPr="00F5570E" w:rsidRDefault="0008683E">
            <w:pPr>
              <w:jc w:val="center"/>
              <w:rPr>
                <w:b/>
                <w:bCs/>
                <w:sz w:val="16"/>
                <w:szCs w:val="16"/>
                <w:lang w:val="ro-RO"/>
              </w:rPr>
            </w:pPr>
          </w:p>
        </w:tc>
        <w:tc>
          <w:tcPr>
            <w:tcW w:w="2098" w:type="dxa"/>
            <w:vMerge/>
            <w:tcBorders>
              <w:left w:val="nil"/>
              <w:right w:val="thinThickSmallGap" w:sz="24" w:space="0" w:color="auto"/>
            </w:tcBorders>
            <w:vAlign w:val="center"/>
          </w:tcPr>
          <w:p w:rsidR="0008683E" w:rsidRPr="00F5570E" w:rsidRDefault="0008683E">
            <w:pPr>
              <w:jc w:val="center"/>
              <w:rPr>
                <w:sz w:val="16"/>
                <w:szCs w:val="16"/>
                <w:lang w:val="ro-RO"/>
              </w:rPr>
            </w:pPr>
          </w:p>
        </w:tc>
      </w:tr>
      <w:tr w:rsidR="00F5570E" w:rsidRPr="00F5570E">
        <w:trPr>
          <w:cantSplit/>
          <w:jc w:val="center"/>
        </w:trPr>
        <w:tc>
          <w:tcPr>
            <w:tcW w:w="1359" w:type="dxa"/>
            <w:vMerge/>
            <w:tcBorders>
              <w:left w:val="thinThickSmallGap" w:sz="24" w:space="0" w:color="auto"/>
            </w:tcBorders>
            <w:vAlign w:val="center"/>
          </w:tcPr>
          <w:p w:rsidR="0008683E" w:rsidRPr="00F5570E" w:rsidRDefault="0008683E">
            <w:pPr>
              <w:jc w:val="center"/>
              <w:rPr>
                <w:b/>
                <w:bCs/>
                <w:sz w:val="16"/>
                <w:szCs w:val="16"/>
                <w:lang w:val="ro-RO"/>
              </w:rPr>
            </w:pPr>
          </w:p>
        </w:tc>
        <w:tc>
          <w:tcPr>
            <w:tcW w:w="2244" w:type="dxa"/>
            <w:vMerge/>
            <w:tcBorders>
              <w:right w:val="thinThickSmallGap" w:sz="24" w:space="0" w:color="auto"/>
            </w:tcBorders>
            <w:vAlign w:val="center"/>
          </w:tcPr>
          <w:p w:rsidR="0008683E" w:rsidRPr="00F5570E" w:rsidRDefault="0008683E">
            <w:pPr>
              <w:jc w:val="center"/>
              <w:rPr>
                <w:sz w:val="16"/>
                <w:szCs w:val="16"/>
                <w:lang w:val="ro-RO"/>
              </w:rPr>
            </w:pPr>
          </w:p>
        </w:tc>
        <w:tc>
          <w:tcPr>
            <w:tcW w:w="1896" w:type="dxa"/>
            <w:vMerge/>
            <w:tcBorders>
              <w:left w:val="nil"/>
            </w:tcBorders>
            <w:vAlign w:val="center"/>
          </w:tcPr>
          <w:p w:rsidR="0008683E" w:rsidRPr="00F5570E" w:rsidRDefault="0008683E">
            <w:pPr>
              <w:jc w:val="center"/>
              <w:rPr>
                <w:b/>
                <w:bCs/>
                <w:i/>
                <w:iCs/>
                <w:caps/>
                <w:sz w:val="16"/>
                <w:szCs w:val="16"/>
                <w:lang w:val="ro-RO"/>
              </w:rPr>
            </w:pPr>
          </w:p>
        </w:tc>
        <w:tc>
          <w:tcPr>
            <w:tcW w:w="535" w:type="dxa"/>
            <w:vAlign w:val="center"/>
          </w:tcPr>
          <w:p w:rsidR="0008683E" w:rsidRPr="00F5570E" w:rsidRDefault="0008683E" w:rsidP="00B57133">
            <w:pPr>
              <w:numPr>
                <w:ilvl w:val="0"/>
                <w:numId w:val="8"/>
              </w:numPr>
              <w:ind w:left="0" w:firstLine="0"/>
              <w:jc w:val="center"/>
              <w:rPr>
                <w:sz w:val="16"/>
                <w:szCs w:val="16"/>
                <w:lang w:val="ro-RO"/>
              </w:rPr>
            </w:pPr>
          </w:p>
        </w:tc>
        <w:tc>
          <w:tcPr>
            <w:tcW w:w="5236" w:type="dxa"/>
            <w:vAlign w:val="center"/>
          </w:tcPr>
          <w:p w:rsidR="0008683E" w:rsidRPr="00F5570E" w:rsidRDefault="0008683E">
            <w:pPr>
              <w:rPr>
                <w:sz w:val="16"/>
                <w:szCs w:val="16"/>
                <w:lang w:val="ro-RO"/>
              </w:rPr>
            </w:pPr>
            <w:r w:rsidRPr="00F5570E">
              <w:rPr>
                <w:sz w:val="16"/>
                <w:szCs w:val="16"/>
                <w:lang w:val="ro-RO"/>
              </w:rPr>
              <w:t>Inginerie şi management agroturistic</w:t>
            </w:r>
          </w:p>
        </w:tc>
        <w:tc>
          <w:tcPr>
            <w:tcW w:w="748" w:type="dxa"/>
          </w:tcPr>
          <w:p w:rsidR="0008683E" w:rsidRPr="00F5570E" w:rsidRDefault="0008683E" w:rsidP="004B2E2D">
            <w:pPr>
              <w:jc w:val="center"/>
              <w:rPr>
                <w:lang w:val="ro-RO"/>
              </w:rPr>
            </w:pPr>
            <w:r w:rsidRPr="00F5570E">
              <w:rPr>
                <w:sz w:val="16"/>
                <w:szCs w:val="16"/>
                <w:lang w:val="ro-RO"/>
              </w:rPr>
              <w:t>x</w:t>
            </w:r>
          </w:p>
        </w:tc>
        <w:tc>
          <w:tcPr>
            <w:tcW w:w="748" w:type="dxa"/>
            <w:tcBorders>
              <w:right w:val="thinThickSmallGap" w:sz="24" w:space="0" w:color="auto"/>
            </w:tcBorders>
            <w:vAlign w:val="center"/>
          </w:tcPr>
          <w:p w:rsidR="0008683E" w:rsidRPr="00F5570E" w:rsidRDefault="0008683E">
            <w:pPr>
              <w:jc w:val="center"/>
              <w:rPr>
                <w:b/>
                <w:bCs/>
                <w:sz w:val="16"/>
                <w:szCs w:val="16"/>
                <w:lang w:val="ro-RO"/>
              </w:rPr>
            </w:pPr>
          </w:p>
        </w:tc>
        <w:tc>
          <w:tcPr>
            <w:tcW w:w="2098" w:type="dxa"/>
            <w:vMerge/>
            <w:tcBorders>
              <w:left w:val="nil"/>
              <w:right w:val="thinThickSmallGap" w:sz="24" w:space="0" w:color="auto"/>
            </w:tcBorders>
            <w:vAlign w:val="center"/>
          </w:tcPr>
          <w:p w:rsidR="0008683E" w:rsidRPr="00F5570E" w:rsidRDefault="0008683E">
            <w:pPr>
              <w:jc w:val="center"/>
              <w:rPr>
                <w:sz w:val="16"/>
                <w:szCs w:val="16"/>
                <w:lang w:val="ro-RO"/>
              </w:rPr>
            </w:pPr>
          </w:p>
        </w:tc>
      </w:tr>
      <w:tr w:rsidR="00F5570E" w:rsidRPr="00F5570E">
        <w:trPr>
          <w:cantSplit/>
          <w:jc w:val="center"/>
        </w:trPr>
        <w:tc>
          <w:tcPr>
            <w:tcW w:w="1359" w:type="dxa"/>
            <w:vMerge/>
            <w:tcBorders>
              <w:left w:val="thinThickSmallGap" w:sz="24" w:space="0" w:color="auto"/>
            </w:tcBorders>
            <w:vAlign w:val="center"/>
          </w:tcPr>
          <w:p w:rsidR="0008683E" w:rsidRPr="00F5570E" w:rsidRDefault="0008683E">
            <w:pPr>
              <w:jc w:val="center"/>
              <w:rPr>
                <w:b/>
                <w:bCs/>
                <w:sz w:val="16"/>
                <w:szCs w:val="16"/>
                <w:lang w:val="ro-RO"/>
              </w:rPr>
            </w:pPr>
          </w:p>
        </w:tc>
        <w:tc>
          <w:tcPr>
            <w:tcW w:w="2244" w:type="dxa"/>
            <w:vMerge/>
            <w:tcBorders>
              <w:right w:val="thinThickSmallGap" w:sz="24" w:space="0" w:color="auto"/>
            </w:tcBorders>
            <w:vAlign w:val="center"/>
          </w:tcPr>
          <w:p w:rsidR="0008683E" w:rsidRPr="00F5570E" w:rsidRDefault="0008683E">
            <w:pPr>
              <w:jc w:val="center"/>
              <w:rPr>
                <w:sz w:val="16"/>
                <w:szCs w:val="16"/>
                <w:lang w:val="ro-RO"/>
              </w:rPr>
            </w:pPr>
          </w:p>
        </w:tc>
        <w:tc>
          <w:tcPr>
            <w:tcW w:w="1896" w:type="dxa"/>
            <w:vMerge/>
            <w:tcBorders>
              <w:left w:val="nil"/>
            </w:tcBorders>
            <w:vAlign w:val="center"/>
          </w:tcPr>
          <w:p w:rsidR="0008683E" w:rsidRPr="00F5570E" w:rsidRDefault="0008683E">
            <w:pPr>
              <w:jc w:val="center"/>
              <w:rPr>
                <w:b/>
                <w:bCs/>
                <w:i/>
                <w:iCs/>
                <w:caps/>
                <w:sz w:val="16"/>
                <w:szCs w:val="16"/>
                <w:lang w:val="ro-RO"/>
              </w:rPr>
            </w:pPr>
          </w:p>
        </w:tc>
        <w:tc>
          <w:tcPr>
            <w:tcW w:w="535" w:type="dxa"/>
            <w:vAlign w:val="center"/>
          </w:tcPr>
          <w:p w:rsidR="0008683E" w:rsidRPr="00F5570E" w:rsidRDefault="0008683E" w:rsidP="00B57133">
            <w:pPr>
              <w:numPr>
                <w:ilvl w:val="0"/>
                <w:numId w:val="8"/>
              </w:numPr>
              <w:ind w:left="0" w:firstLine="0"/>
              <w:jc w:val="center"/>
              <w:rPr>
                <w:sz w:val="16"/>
                <w:szCs w:val="16"/>
                <w:lang w:val="ro-RO"/>
              </w:rPr>
            </w:pPr>
          </w:p>
        </w:tc>
        <w:tc>
          <w:tcPr>
            <w:tcW w:w="5236" w:type="dxa"/>
            <w:vAlign w:val="center"/>
          </w:tcPr>
          <w:p w:rsidR="0008683E" w:rsidRPr="00F5570E" w:rsidRDefault="0008683E">
            <w:pPr>
              <w:rPr>
                <w:sz w:val="16"/>
                <w:szCs w:val="16"/>
                <w:lang w:val="ro-RO"/>
              </w:rPr>
            </w:pPr>
            <w:r w:rsidRPr="00F5570E">
              <w:rPr>
                <w:sz w:val="16"/>
                <w:szCs w:val="16"/>
                <w:lang w:val="ro-RO"/>
              </w:rPr>
              <w:t>Inginerie şi management în alimentaţie publică şi agroturism</w:t>
            </w:r>
          </w:p>
        </w:tc>
        <w:tc>
          <w:tcPr>
            <w:tcW w:w="748" w:type="dxa"/>
          </w:tcPr>
          <w:p w:rsidR="0008683E" w:rsidRPr="00F5570E" w:rsidRDefault="0008683E" w:rsidP="004B2E2D">
            <w:pPr>
              <w:jc w:val="center"/>
              <w:rPr>
                <w:lang w:val="ro-RO"/>
              </w:rPr>
            </w:pPr>
            <w:r w:rsidRPr="00F5570E">
              <w:rPr>
                <w:sz w:val="16"/>
                <w:szCs w:val="16"/>
                <w:lang w:val="ro-RO"/>
              </w:rPr>
              <w:t>x</w:t>
            </w:r>
          </w:p>
        </w:tc>
        <w:tc>
          <w:tcPr>
            <w:tcW w:w="748" w:type="dxa"/>
            <w:tcBorders>
              <w:right w:val="thinThickSmallGap" w:sz="24" w:space="0" w:color="auto"/>
            </w:tcBorders>
            <w:vAlign w:val="center"/>
          </w:tcPr>
          <w:p w:rsidR="0008683E" w:rsidRPr="00F5570E" w:rsidRDefault="0008683E">
            <w:pPr>
              <w:jc w:val="center"/>
              <w:rPr>
                <w:b/>
                <w:bCs/>
                <w:sz w:val="16"/>
                <w:szCs w:val="16"/>
                <w:lang w:val="ro-RO"/>
              </w:rPr>
            </w:pPr>
          </w:p>
        </w:tc>
        <w:tc>
          <w:tcPr>
            <w:tcW w:w="2098" w:type="dxa"/>
            <w:vMerge/>
            <w:tcBorders>
              <w:left w:val="nil"/>
              <w:right w:val="thinThickSmallGap" w:sz="24" w:space="0" w:color="auto"/>
            </w:tcBorders>
            <w:vAlign w:val="center"/>
          </w:tcPr>
          <w:p w:rsidR="0008683E" w:rsidRPr="00F5570E" w:rsidRDefault="0008683E">
            <w:pPr>
              <w:jc w:val="center"/>
              <w:rPr>
                <w:sz w:val="16"/>
                <w:szCs w:val="16"/>
                <w:lang w:val="ro-RO"/>
              </w:rPr>
            </w:pPr>
          </w:p>
        </w:tc>
      </w:tr>
      <w:tr w:rsidR="00F5570E" w:rsidRPr="00F5570E">
        <w:trPr>
          <w:cantSplit/>
          <w:jc w:val="center"/>
        </w:trPr>
        <w:tc>
          <w:tcPr>
            <w:tcW w:w="1359" w:type="dxa"/>
            <w:vMerge/>
            <w:tcBorders>
              <w:left w:val="thinThickSmallGap" w:sz="24" w:space="0" w:color="auto"/>
            </w:tcBorders>
            <w:vAlign w:val="center"/>
          </w:tcPr>
          <w:p w:rsidR="0008683E" w:rsidRPr="00F5570E" w:rsidRDefault="0008683E">
            <w:pPr>
              <w:jc w:val="center"/>
              <w:rPr>
                <w:b/>
                <w:bCs/>
                <w:sz w:val="16"/>
                <w:szCs w:val="16"/>
                <w:lang w:val="ro-RO"/>
              </w:rPr>
            </w:pPr>
          </w:p>
        </w:tc>
        <w:tc>
          <w:tcPr>
            <w:tcW w:w="2244" w:type="dxa"/>
            <w:vMerge/>
            <w:tcBorders>
              <w:right w:val="thinThickSmallGap" w:sz="24" w:space="0" w:color="auto"/>
            </w:tcBorders>
            <w:vAlign w:val="center"/>
          </w:tcPr>
          <w:p w:rsidR="0008683E" w:rsidRPr="00F5570E" w:rsidRDefault="0008683E">
            <w:pPr>
              <w:jc w:val="center"/>
              <w:rPr>
                <w:sz w:val="16"/>
                <w:szCs w:val="16"/>
                <w:lang w:val="ro-RO"/>
              </w:rPr>
            </w:pPr>
          </w:p>
        </w:tc>
        <w:tc>
          <w:tcPr>
            <w:tcW w:w="1896" w:type="dxa"/>
            <w:vMerge/>
            <w:tcBorders>
              <w:left w:val="nil"/>
            </w:tcBorders>
            <w:vAlign w:val="center"/>
          </w:tcPr>
          <w:p w:rsidR="0008683E" w:rsidRPr="00F5570E" w:rsidRDefault="0008683E">
            <w:pPr>
              <w:jc w:val="center"/>
              <w:rPr>
                <w:b/>
                <w:bCs/>
                <w:i/>
                <w:iCs/>
                <w:caps/>
                <w:sz w:val="16"/>
                <w:szCs w:val="16"/>
                <w:lang w:val="ro-RO"/>
              </w:rPr>
            </w:pPr>
          </w:p>
        </w:tc>
        <w:tc>
          <w:tcPr>
            <w:tcW w:w="535" w:type="dxa"/>
            <w:vAlign w:val="center"/>
          </w:tcPr>
          <w:p w:rsidR="0008683E" w:rsidRPr="00F5570E" w:rsidRDefault="0008683E" w:rsidP="00B57133">
            <w:pPr>
              <w:numPr>
                <w:ilvl w:val="0"/>
                <w:numId w:val="8"/>
              </w:numPr>
              <w:ind w:left="0" w:firstLine="0"/>
              <w:jc w:val="center"/>
              <w:rPr>
                <w:sz w:val="16"/>
                <w:szCs w:val="16"/>
                <w:lang w:val="ro-RO"/>
              </w:rPr>
            </w:pPr>
          </w:p>
        </w:tc>
        <w:tc>
          <w:tcPr>
            <w:tcW w:w="5236" w:type="dxa"/>
            <w:vAlign w:val="center"/>
          </w:tcPr>
          <w:p w:rsidR="0008683E" w:rsidRPr="00F5570E" w:rsidRDefault="0008683E">
            <w:pPr>
              <w:rPr>
                <w:sz w:val="16"/>
                <w:szCs w:val="16"/>
                <w:lang w:val="ro-RO"/>
              </w:rPr>
            </w:pPr>
            <w:r w:rsidRPr="00F5570E">
              <w:rPr>
                <w:sz w:val="16"/>
                <w:szCs w:val="16"/>
                <w:lang w:val="ro-RO"/>
              </w:rPr>
              <w:t>Inginerie şi management în alimentaţie publică şi turism</w:t>
            </w:r>
          </w:p>
        </w:tc>
        <w:tc>
          <w:tcPr>
            <w:tcW w:w="748" w:type="dxa"/>
          </w:tcPr>
          <w:p w:rsidR="0008683E" w:rsidRPr="00F5570E" w:rsidRDefault="0008683E" w:rsidP="004B2E2D">
            <w:pPr>
              <w:jc w:val="center"/>
              <w:rPr>
                <w:lang w:val="ro-RO"/>
              </w:rPr>
            </w:pPr>
            <w:r w:rsidRPr="00F5570E">
              <w:rPr>
                <w:sz w:val="16"/>
                <w:szCs w:val="16"/>
                <w:lang w:val="ro-RO"/>
              </w:rPr>
              <w:t>x</w:t>
            </w:r>
          </w:p>
        </w:tc>
        <w:tc>
          <w:tcPr>
            <w:tcW w:w="748" w:type="dxa"/>
            <w:tcBorders>
              <w:right w:val="thinThickSmallGap" w:sz="24" w:space="0" w:color="auto"/>
            </w:tcBorders>
            <w:vAlign w:val="center"/>
          </w:tcPr>
          <w:p w:rsidR="0008683E" w:rsidRPr="00F5570E" w:rsidRDefault="0008683E">
            <w:pPr>
              <w:jc w:val="center"/>
              <w:rPr>
                <w:b/>
                <w:bCs/>
                <w:sz w:val="16"/>
                <w:szCs w:val="16"/>
                <w:lang w:val="ro-RO"/>
              </w:rPr>
            </w:pPr>
          </w:p>
        </w:tc>
        <w:tc>
          <w:tcPr>
            <w:tcW w:w="2098" w:type="dxa"/>
            <w:vMerge/>
            <w:tcBorders>
              <w:left w:val="nil"/>
              <w:right w:val="thinThickSmallGap" w:sz="24" w:space="0" w:color="auto"/>
            </w:tcBorders>
            <w:vAlign w:val="center"/>
          </w:tcPr>
          <w:p w:rsidR="0008683E" w:rsidRPr="00F5570E" w:rsidRDefault="0008683E">
            <w:pPr>
              <w:jc w:val="center"/>
              <w:rPr>
                <w:sz w:val="16"/>
                <w:szCs w:val="16"/>
                <w:lang w:val="ro-RO"/>
              </w:rPr>
            </w:pPr>
          </w:p>
        </w:tc>
      </w:tr>
      <w:tr w:rsidR="00F5570E" w:rsidRPr="00F5570E">
        <w:trPr>
          <w:cantSplit/>
          <w:jc w:val="center"/>
        </w:trPr>
        <w:tc>
          <w:tcPr>
            <w:tcW w:w="1359" w:type="dxa"/>
            <w:vMerge/>
            <w:tcBorders>
              <w:left w:val="thinThickSmallGap" w:sz="24" w:space="0" w:color="auto"/>
            </w:tcBorders>
            <w:vAlign w:val="center"/>
          </w:tcPr>
          <w:p w:rsidR="0008683E" w:rsidRPr="00F5570E" w:rsidRDefault="0008683E">
            <w:pPr>
              <w:jc w:val="center"/>
              <w:rPr>
                <w:b/>
                <w:bCs/>
                <w:sz w:val="16"/>
                <w:szCs w:val="16"/>
                <w:lang w:val="ro-RO"/>
              </w:rPr>
            </w:pPr>
          </w:p>
        </w:tc>
        <w:tc>
          <w:tcPr>
            <w:tcW w:w="2244" w:type="dxa"/>
            <w:vMerge/>
            <w:tcBorders>
              <w:right w:val="thinThickSmallGap" w:sz="24" w:space="0" w:color="auto"/>
            </w:tcBorders>
            <w:vAlign w:val="center"/>
          </w:tcPr>
          <w:p w:rsidR="0008683E" w:rsidRPr="00F5570E" w:rsidRDefault="0008683E">
            <w:pPr>
              <w:jc w:val="center"/>
              <w:rPr>
                <w:sz w:val="16"/>
                <w:szCs w:val="16"/>
                <w:lang w:val="ro-RO"/>
              </w:rPr>
            </w:pPr>
          </w:p>
        </w:tc>
        <w:tc>
          <w:tcPr>
            <w:tcW w:w="1896" w:type="dxa"/>
            <w:vMerge/>
            <w:tcBorders>
              <w:left w:val="nil"/>
            </w:tcBorders>
            <w:vAlign w:val="center"/>
          </w:tcPr>
          <w:p w:rsidR="0008683E" w:rsidRPr="00F5570E" w:rsidRDefault="0008683E">
            <w:pPr>
              <w:jc w:val="center"/>
              <w:rPr>
                <w:b/>
                <w:bCs/>
                <w:i/>
                <w:iCs/>
                <w:caps/>
                <w:sz w:val="16"/>
                <w:szCs w:val="16"/>
                <w:lang w:val="ro-RO"/>
              </w:rPr>
            </w:pPr>
          </w:p>
        </w:tc>
        <w:tc>
          <w:tcPr>
            <w:tcW w:w="535" w:type="dxa"/>
            <w:vAlign w:val="center"/>
          </w:tcPr>
          <w:p w:rsidR="0008683E" w:rsidRPr="00F5570E" w:rsidRDefault="0008683E" w:rsidP="00B57133">
            <w:pPr>
              <w:numPr>
                <w:ilvl w:val="0"/>
                <w:numId w:val="8"/>
              </w:numPr>
              <w:ind w:left="0" w:firstLine="0"/>
              <w:jc w:val="center"/>
              <w:rPr>
                <w:sz w:val="16"/>
                <w:szCs w:val="16"/>
                <w:lang w:val="ro-RO"/>
              </w:rPr>
            </w:pPr>
          </w:p>
        </w:tc>
        <w:tc>
          <w:tcPr>
            <w:tcW w:w="5236" w:type="dxa"/>
            <w:vAlign w:val="center"/>
          </w:tcPr>
          <w:p w:rsidR="0008683E" w:rsidRPr="00F5570E" w:rsidRDefault="0008683E">
            <w:pPr>
              <w:rPr>
                <w:sz w:val="16"/>
                <w:szCs w:val="16"/>
                <w:lang w:val="ro-RO"/>
              </w:rPr>
            </w:pPr>
            <w:r w:rsidRPr="00F5570E">
              <w:rPr>
                <w:sz w:val="16"/>
                <w:szCs w:val="16"/>
                <w:lang w:val="ro-RO"/>
              </w:rPr>
              <w:t>Managementul afacerilor în industria hotelieră</w:t>
            </w:r>
          </w:p>
        </w:tc>
        <w:tc>
          <w:tcPr>
            <w:tcW w:w="748" w:type="dxa"/>
          </w:tcPr>
          <w:p w:rsidR="0008683E" w:rsidRPr="00F5570E" w:rsidRDefault="0008683E" w:rsidP="004B2E2D">
            <w:pPr>
              <w:jc w:val="center"/>
              <w:rPr>
                <w:lang w:val="ro-RO"/>
              </w:rPr>
            </w:pPr>
            <w:r w:rsidRPr="00F5570E">
              <w:rPr>
                <w:sz w:val="16"/>
                <w:szCs w:val="16"/>
                <w:lang w:val="ro-RO"/>
              </w:rPr>
              <w:t>x</w:t>
            </w:r>
          </w:p>
        </w:tc>
        <w:tc>
          <w:tcPr>
            <w:tcW w:w="748" w:type="dxa"/>
            <w:tcBorders>
              <w:right w:val="thinThickSmallGap" w:sz="24" w:space="0" w:color="auto"/>
            </w:tcBorders>
            <w:vAlign w:val="center"/>
          </w:tcPr>
          <w:p w:rsidR="0008683E" w:rsidRPr="00F5570E" w:rsidRDefault="0008683E">
            <w:pPr>
              <w:jc w:val="center"/>
              <w:rPr>
                <w:b/>
                <w:bCs/>
                <w:sz w:val="16"/>
                <w:szCs w:val="16"/>
                <w:lang w:val="ro-RO"/>
              </w:rPr>
            </w:pPr>
          </w:p>
        </w:tc>
        <w:tc>
          <w:tcPr>
            <w:tcW w:w="2098" w:type="dxa"/>
            <w:vMerge/>
            <w:tcBorders>
              <w:left w:val="nil"/>
              <w:right w:val="thinThickSmallGap" w:sz="24" w:space="0" w:color="auto"/>
            </w:tcBorders>
            <w:vAlign w:val="center"/>
          </w:tcPr>
          <w:p w:rsidR="0008683E" w:rsidRPr="00F5570E" w:rsidRDefault="0008683E">
            <w:pPr>
              <w:jc w:val="center"/>
              <w:rPr>
                <w:sz w:val="16"/>
                <w:szCs w:val="16"/>
                <w:lang w:val="ro-RO"/>
              </w:rPr>
            </w:pPr>
          </w:p>
        </w:tc>
      </w:tr>
      <w:tr w:rsidR="00F5570E" w:rsidRPr="00F5570E">
        <w:trPr>
          <w:cantSplit/>
          <w:jc w:val="center"/>
        </w:trPr>
        <w:tc>
          <w:tcPr>
            <w:tcW w:w="1359" w:type="dxa"/>
            <w:vMerge/>
            <w:tcBorders>
              <w:left w:val="thinThickSmallGap" w:sz="24" w:space="0" w:color="auto"/>
            </w:tcBorders>
            <w:vAlign w:val="center"/>
          </w:tcPr>
          <w:p w:rsidR="0008683E" w:rsidRPr="00F5570E" w:rsidRDefault="0008683E">
            <w:pPr>
              <w:jc w:val="center"/>
              <w:rPr>
                <w:b/>
                <w:bCs/>
                <w:sz w:val="16"/>
                <w:szCs w:val="16"/>
                <w:lang w:val="ro-RO"/>
              </w:rPr>
            </w:pPr>
          </w:p>
        </w:tc>
        <w:tc>
          <w:tcPr>
            <w:tcW w:w="2244" w:type="dxa"/>
            <w:vMerge/>
            <w:tcBorders>
              <w:right w:val="thinThickSmallGap" w:sz="24" w:space="0" w:color="auto"/>
            </w:tcBorders>
            <w:vAlign w:val="center"/>
          </w:tcPr>
          <w:p w:rsidR="0008683E" w:rsidRPr="00F5570E" w:rsidRDefault="0008683E">
            <w:pPr>
              <w:jc w:val="center"/>
              <w:rPr>
                <w:sz w:val="16"/>
                <w:szCs w:val="16"/>
                <w:lang w:val="ro-RO"/>
              </w:rPr>
            </w:pPr>
          </w:p>
        </w:tc>
        <w:tc>
          <w:tcPr>
            <w:tcW w:w="1896" w:type="dxa"/>
            <w:vMerge/>
            <w:tcBorders>
              <w:left w:val="nil"/>
            </w:tcBorders>
            <w:vAlign w:val="center"/>
          </w:tcPr>
          <w:p w:rsidR="0008683E" w:rsidRPr="00F5570E" w:rsidRDefault="0008683E">
            <w:pPr>
              <w:jc w:val="center"/>
              <w:rPr>
                <w:b/>
                <w:bCs/>
                <w:i/>
                <w:iCs/>
                <w:caps/>
                <w:sz w:val="16"/>
                <w:szCs w:val="16"/>
                <w:lang w:val="ro-RO"/>
              </w:rPr>
            </w:pPr>
          </w:p>
        </w:tc>
        <w:tc>
          <w:tcPr>
            <w:tcW w:w="535" w:type="dxa"/>
            <w:vAlign w:val="center"/>
          </w:tcPr>
          <w:p w:rsidR="0008683E" w:rsidRPr="00F5570E" w:rsidRDefault="0008683E" w:rsidP="00B57133">
            <w:pPr>
              <w:numPr>
                <w:ilvl w:val="0"/>
                <w:numId w:val="8"/>
              </w:numPr>
              <w:ind w:left="0" w:firstLine="0"/>
              <w:jc w:val="center"/>
              <w:rPr>
                <w:sz w:val="16"/>
                <w:szCs w:val="16"/>
                <w:lang w:val="ro-RO"/>
              </w:rPr>
            </w:pPr>
          </w:p>
        </w:tc>
        <w:tc>
          <w:tcPr>
            <w:tcW w:w="5236" w:type="dxa"/>
            <w:vAlign w:val="center"/>
          </w:tcPr>
          <w:p w:rsidR="0008683E" w:rsidRPr="00F5570E" w:rsidRDefault="0008683E">
            <w:pPr>
              <w:rPr>
                <w:sz w:val="16"/>
                <w:szCs w:val="16"/>
                <w:lang w:val="ro-RO"/>
              </w:rPr>
            </w:pPr>
            <w:r w:rsidRPr="00F5570E">
              <w:rPr>
                <w:sz w:val="16"/>
                <w:szCs w:val="16"/>
                <w:lang w:val="ro-RO"/>
              </w:rPr>
              <w:t>Managementul comerţului şi turismului</w:t>
            </w:r>
          </w:p>
        </w:tc>
        <w:tc>
          <w:tcPr>
            <w:tcW w:w="748" w:type="dxa"/>
          </w:tcPr>
          <w:p w:rsidR="0008683E" w:rsidRPr="00F5570E" w:rsidRDefault="0008683E" w:rsidP="004B2E2D">
            <w:pPr>
              <w:jc w:val="center"/>
              <w:rPr>
                <w:lang w:val="ro-RO"/>
              </w:rPr>
            </w:pPr>
            <w:r w:rsidRPr="00F5570E">
              <w:rPr>
                <w:sz w:val="16"/>
                <w:szCs w:val="16"/>
                <w:lang w:val="ro-RO"/>
              </w:rPr>
              <w:t>x</w:t>
            </w:r>
          </w:p>
        </w:tc>
        <w:tc>
          <w:tcPr>
            <w:tcW w:w="748" w:type="dxa"/>
            <w:tcBorders>
              <w:right w:val="thinThickSmallGap" w:sz="24" w:space="0" w:color="auto"/>
            </w:tcBorders>
            <w:vAlign w:val="center"/>
          </w:tcPr>
          <w:p w:rsidR="0008683E" w:rsidRPr="00F5570E" w:rsidRDefault="0008683E">
            <w:pPr>
              <w:jc w:val="center"/>
              <w:rPr>
                <w:b/>
                <w:bCs/>
                <w:sz w:val="16"/>
                <w:szCs w:val="16"/>
                <w:lang w:val="ro-RO"/>
              </w:rPr>
            </w:pPr>
          </w:p>
        </w:tc>
        <w:tc>
          <w:tcPr>
            <w:tcW w:w="2098" w:type="dxa"/>
            <w:vMerge/>
            <w:tcBorders>
              <w:left w:val="nil"/>
              <w:right w:val="thinThickSmallGap" w:sz="24" w:space="0" w:color="auto"/>
            </w:tcBorders>
            <w:vAlign w:val="center"/>
          </w:tcPr>
          <w:p w:rsidR="0008683E" w:rsidRPr="00F5570E" w:rsidRDefault="0008683E">
            <w:pPr>
              <w:jc w:val="center"/>
              <w:rPr>
                <w:sz w:val="16"/>
                <w:szCs w:val="16"/>
                <w:lang w:val="ro-RO"/>
              </w:rPr>
            </w:pPr>
          </w:p>
        </w:tc>
      </w:tr>
      <w:tr w:rsidR="00F5570E" w:rsidRPr="00F5570E">
        <w:trPr>
          <w:cantSplit/>
          <w:jc w:val="center"/>
        </w:trPr>
        <w:tc>
          <w:tcPr>
            <w:tcW w:w="1359" w:type="dxa"/>
            <w:vMerge/>
            <w:tcBorders>
              <w:left w:val="thinThickSmallGap" w:sz="24" w:space="0" w:color="auto"/>
            </w:tcBorders>
            <w:vAlign w:val="center"/>
          </w:tcPr>
          <w:p w:rsidR="0008683E" w:rsidRPr="00F5570E" w:rsidRDefault="0008683E">
            <w:pPr>
              <w:jc w:val="center"/>
              <w:rPr>
                <w:b/>
                <w:bCs/>
                <w:sz w:val="16"/>
                <w:szCs w:val="16"/>
                <w:lang w:val="ro-RO"/>
              </w:rPr>
            </w:pPr>
          </w:p>
        </w:tc>
        <w:tc>
          <w:tcPr>
            <w:tcW w:w="2244" w:type="dxa"/>
            <w:vMerge/>
            <w:tcBorders>
              <w:right w:val="thinThickSmallGap" w:sz="24" w:space="0" w:color="auto"/>
            </w:tcBorders>
            <w:vAlign w:val="center"/>
          </w:tcPr>
          <w:p w:rsidR="0008683E" w:rsidRPr="00F5570E" w:rsidRDefault="0008683E">
            <w:pPr>
              <w:jc w:val="center"/>
              <w:rPr>
                <w:sz w:val="16"/>
                <w:szCs w:val="16"/>
                <w:lang w:val="ro-RO"/>
              </w:rPr>
            </w:pPr>
          </w:p>
        </w:tc>
        <w:tc>
          <w:tcPr>
            <w:tcW w:w="1896" w:type="dxa"/>
            <w:vMerge/>
            <w:tcBorders>
              <w:left w:val="nil"/>
            </w:tcBorders>
            <w:vAlign w:val="center"/>
          </w:tcPr>
          <w:p w:rsidR="0008683E" w:rsidRPr="00F5570E" w:rsidRDefault="0008683E">
            <w:pPr>
              <w:jc w:val="center"/>
              <w:rPr>
                <w:b/>
                <w:bCs/>
                <w:i/>
                <w:iCs/>
                <w:caps/>
                <w:sz w:val="16"/>
                <w:szCs w:val="16"/>
                <w:lang w:val="ro-RO"/>
              </w:rPr>
            </w:pPr>
          </w:p>
        </w:tc>
        <w:tc>
          <w:tcPr>
            <w:tcW w:w="535" w:type="dxa"/>
            <w:vAlign w:val="center"/>
          </w:tcPr>
          <w:p w:rsidR="0008683E" w:rsidRPr="00F5570E" w:rsidRDefault="0008683E" w:rsidP="00B57133">
            <w:pPr>
              <w:numPr>
                <w:ilvl w:val="0"/>
                <w:numId w:val="8"/>
              </w:numPr>
              <w:ind w:left="0" w:firstLine="0"/>
              <w:jc w:val="center"/>
              <w:rPr>
                <w:sz w:val="16"/>
                <w:szCs w:val="16"/>
                <w:lang w:val="ro-RO"/>
              </w:rPr>
            </w:pPr>
          </w:p>
        </w:tc>
        <w:tc>
          <w:tcPr>
            <w:tcW w:w="5236" w:type="dxa"/>
            <w:vAlign w:val="center"/>
          </w:tcPr>
          <w:p w:rsidR="0008683E" w:rsidRPr="00F5570E" w:rsidRDefault="0008683E">
            <w:pPr>
              <w:rPr>
                <w:sz w:val="16"/>
                <w:szCs w:val="16"/>
                <w:lang w:val="ro-RO"/>
              </w:rPr>
            </w:pPr>
            <w:r w:rsidRPr="00F5570E">
              <w:rPr>
                <w:sz w:val="16"/>
                <w:szCs w:val="16"/>
                <w:lang w:val="ro-RO"/>
              </w:rPr>
              <w:t>Managementul dezvoltării rurale şi inginerie economică în agricultură</w:t>
            </w:r>
          </w:p>
        </w:tc>
        <w:tc>
          <w:tcPr>
            <w:tcW w:w="748" w:type="dxa"/>
          </w:tcPr>
          <w:p w:rsidR="0008683E" w:rsidRPr="00F5570E" w:rsidRDefault="0008683E" w:rsidP="004B2E2D">
            <w:pPr>
              <w:jc w:val="center"/>
              <w:rPr>
                <w:lang w:val="ro-RO"/>
              </w:rPr>
            </w:pPr>
            <w:r w:rsidRPr="00F5570E">
              <w:rPr>
                <w:sz w:val="16"/>
                <w:szCs w:val="16"/>
                <w:lang w:val="ro-RO"/>
              </w:rPr>
              <w:t>x</w:t>
            </w:r>
          </w:p>
        </w:tc>
        <w:tc>
          <w:tcPr>
            <w:tcW w:w="748" w:type="dxa"/>
            <w:tcBorders>
              <w:right w:val="thinThickSmallGap" w:sz="24" w:space="0" w:color="auto"/>
            </w:tcBorders>
            <w:vAlign w:val="center"/>
          </w:tcPr>
          <w:p w:rsidR="0008683E" w:rsidRPr="00F5570E" w:rsidRDefault="0008683E">
            <w:pPr>
              <w:jc w:val="center"/>
              <w:rPr>
                <w:b/>
                <w:bCs/>
                <w:sz w:val="16"/>
                <w:szCs w:val="16"/>
                <w:lang w:val="ro-RO"/>
              </w:rPr>
            </w:pPr>
          </w:p>
        </w:tc>
        <w:tc>
          <w:tcPr>
            <w:tcW w:w="2098" w:type="dxa"/>
            <w:vMerge/>
            <w:tcBorders>
              <w:left w:val="nil"/>
              <w:right w:val="thinThickSmallGap" w:sz="24" w:space="0" w:color="auto"/>
            </w:tcBorders>
            <w:vAlign w:val="center"/>
          </w:tcPr>
          <w:p w:rsidR="0008683E" w:rsidRPr="00F5570E" w:rsidRDefault="0008683E">
            <w:pPr>
              <w:jc w:val="center"/>
              <w:rPr>
                <w:sz w:val="16"/>
                <w:szCs w:val="16"/>
                <w:lang w:val="ro-RO"/>
              </w:rPr>
            </w:pPr>
          </w:p>
        </w:tc>
      </w:tr>
      <w:tr w:rsidR="00F5570E" w:rsidRPr="00F5570E">
        <w:trPr>
          <w:cantSplit/>
          <w:jc w:val="center"/>
        </w:trPr>
        <w:tc>
          <w:tcPr>
            <w:tcW w:w="1359" w:type="dxa"/>
            <w:vMerge/>
            <w:tcBorders>
              <w:left w:val="thinThickSmallGap" w:sz="24" w:space="0" w:color="auto"/>
            </w:tcBorders>
            <w:vAlign w:val="center"/>
          </w:tcPr>
          <w:p w:rsidR="0008683E" w:rsidRPr="00F5570E" w:rsidRDefault="0008683E" w:rsidP="00835F37">
            <w:pPr>
              <w:jc w:val="center"/>
              <w:rPr>
                <w:b/>
                <w:bCs/>
                <w:sz w:val="16"/>
                <w:szCs w:val="16"/>
                <w:lang w:val="ro-RO"/>
              </w:rPr>
            </w:pPr>
          </w:p>
        </w:tc>
        <w:tc>
          <w:tcPr>
            <w:tcW w:w="2244" w:type="dxa"/>
            <w:vMerge/>
            <w:tcBorders>
              <w:right w:val="thinThickSmallGap" w:sz="24" w:space="0" w:color="auto"/>
            </w:tcBorders>
            <w:vAlign w:val="center"/>
          </w:tcPr>
          <w:p w:rsidR="0008683E" w:rsidRPr="00F5570E" w:rsidRDefault="0008683E" w:rsidP="002B2EBB">
            <w:pPr>
              <w:rPr>
                <w:b/>
                <w:bCs/>
                <w:i/>
                <w:iCs/>
                <w:sz w:val="16"/>
                <w:szCs w:val="16"/>
                <w:lang w:val="ro-RO"/>
              </w:rPr>
            </w:pPr>
          </w:p>
        </w:tc>
        <w:tc>
          <w:tcPr>
            <w:tcW w:w="1896" w:type="dxa"/>
            <w:tcBorders>
              <w:left w:val="nil"/>
            </w:tcBorders>
            <w:vAlign w:val="center"/>
          </w:tcPr>
          <w:p w:rsidR="0008683E" w:rsidRPr="00F5570E" w:rsidRDefault="0008683E">
            <w:pPr>
              <w:jc w:val="center"/>
              <w:rPr>
                <w:sz w:val="16"/>
                <w:szCs w:val="16"/>
                <w:lang w:val="ro-RO"/>
              </w:rPr>
            </w:pPr>
            <w:r w:rsidRPr="00F5570E">
              <w:rPr>
                <w:sz w:val="16"/>
                <w:szCs w:val="16"/>
                <w:lang w:val="ro-RO"/>
              </w:rPr>
              <w:t>Filosofie</w:t>
            </w:r>
          </w:p>
        </w:tc>
        <w:tc>
          <w:tcPr>
            <w:tcW w:w="535" w:type="dxa"/>
            <w:vAlign w:val="center"/>
          </w:tcPr>
          <w:p w:rsidR="0008683E" w:rsidRPr="00F5570E" w:rsidRDefault="0008683E" w:rsidP="00B57133">
            <w:pPr>
              <w:numPr>
                <w:ilvl w:val="0"/>
                <w:numId w:val="8"/>
              </w:numPr>
              <w:ind w:left="0" w:firstLine="0"/>
              <w:jc w:val="center"/>
              <w:rPr>
                <w:sz w:val="16"/>
                <w:szCs w:val="16"/>
                <w:lang w:val="ro-RO"/>
              </w:rPr>
            </w:pPr>
          </w:p>
        </w:tc>
        <w:tc>
          <w:tcPr>
            <w:tcW w:w="5236" w:type="dxa"/>
            <w:vAlign w:val="center"/>
          </w:tcPr>
          <w:p w:rsidR="0008683E" w:rsidRPr="00F5570E" w:rsidRDefault="0008683E" w:rsidP="002B2EBB">
            <w:pPr>
              <w:rPr>
                <w:sz w:val="16"/>
                <w:szCs w:val="16"/>
                <w:lang w:val="ro-RO"/>
              </w:rPr>
            </w:pPr>
            <w:r w:rsidRPr="00F5570E">
              <w:rPr>
                <w:sz w:val="16"/>
                <w:szCs w:val="16"/>
                <w:lang w:val="ro-RO"/>
              </w:rPr>
              <w:t xml:space="preserve">Filosofie – istorie (absolvenţii promoţiilor 1978-1994) </w:t>
            </w:r>
          </w:p>
        </w:tc>
        <w:tc>
          <w:tcPr>
            <w:tcW w:w="748" w:type="dxa"/>
            <w:vAlign w:val="center"/>
          </w:tcPr>
          <w:p w:rsidR="0008683E" w:rsidRPr="00F5570E" w:rsidRDefault="0008683E" w:rsidP="002B2EBB">
            <w:pPr>
              <w:pStyle w:val="Heading4"/>
              <w:jc w:val="center"/>
              <w:rPr>
                <w:b w:val="0"/>
                <w:bCs w:val="0"/>
                <w:sz w:val="16"/>
                <w:szCs w:val="16"/>
                <w:lang w:val="ro-RO"/>
              </w:rPr>
            </w:pPr>
            <w:r w:rsidRPr="00F5570E">
              <w:rPr>
                <w:b w:val="0"/>
                <w:bCs w:val="0"/>
                <w:sz w:val="16"/>
                <w:szCs w:val="16"/>
                <w:lang w:val="ro-RO"/>
              </w:rPr>
              <w:t>x</w:t>
            </w:r>
          </w:p>
        </w:tc>
        <w:tc>
          <w:tcPr>
            <w:tcW w:w="748" w:type="dxa"/>
            <w:tcBorders>
              <w:right w:val="thinThickSmallGap" w:sz="24" w:space="0" w:color="auto"/>
            </w:tcBorders>
            <w:vAlign w:val="center"/>
          </w:tcPr>
          <w:p w:rsidR="0008683E" w:rsidRPr="00F5570E" w:rsidRDefault="0008683E">
            <w:pPr>
              <w:jc w:val="center"/>
              <w:rPr>
                <w:b/>
                <w:bCs/>
                <w:sz w:val="16"/>
                <w:szCs w:val="16"/>
                <w:lang w:val="ro-RO"/>
              </w:rPr>
            </w:pPr>
          </w:p>
        </w:tc>
        <w:tc>
          <w:tcPr>
            <w:tcW w:w="2098" w:type="dxa"/>
            <w:vMerge/>
            <w:tcBorders>
              <w:left w:val="nil"/>
              <w:right w:val="thinThickSmallGap" w:sz="24" w:space="0" w:color="auto"/>
            </w:tcBorders>
            <w:vAlign w:val="center"/>
          </w:tcPr>
          <w:p w:rsidR="0008683E" w:rsidRPr="00F5570E" w:rsidRDefault="0008683E">
            <w:pPr>
              <w:jc w:val="center"/>
              <w:rPr>
                <w:sz w:val="16"/>
                <w:szCs w:val="16"/>
                <w:lang w:val="ro-RO"/>
              </w:rPr>
            </w:pPr>
          </w:p>
        </w:tc>
      </w:tr>
      <w:tr w:rsidR="00F5570E" w:rsidRPr="00F5570E">
        <w:trPr>
          <w:cantSplit/>
          <w:jc w:val="center"/>
        </w:trPr>
        <w:tc>
          <w:tcPr>
            <w:tcW w:w="1359" w:type="dxa"/>
            <w:vMerge/>
            <w:tcBorders>
              <w:left w:val="thinThickSmallGap" w:sz="24" w:space="0" w:color="auto"/>
            </w:tcBorders>
            <w:vAlign w:val="center"/>
          </w:tcPr>
          <w:p w:rsidR="0008683E" w:rsidRPr="00F5570E" w:rsidRDefault="0008683E" w:rsidP="00835F37">
            <w:pPr>
              <w:jc w:val="center"/>
              <w:rPr>
                <w:b/>
                <w:bCs/>
                <w:sz w:val="16"/>
                <w:szCs w:val="16"/>
                <w:lang w:val="ro-RO"/>
              </w:rPr>
            </w:pPr>
          </w:p>
        </w:tc>
        <w:tc>
          <w:tcPr>
            <w:tcW w:w="2244" w:type="dxa"/>
            <w:vMerge/>
            <w:tcBorders>
              <w:right w:val="thinThickSmallGap" w:sz="24" w:space="0" w:color="auto"/>
            </w:tcBorders>
            <w:vAlign w:val="center"/>
          </w:tcPr>
          <w:p w:rsidR="0008683E" w:rsidRPr="00F5570E" w:rsidRDefault="0008683E" w:rsidP="002B2EBB">
            <w:pPr>
              <w:rPr>
                <w:b/>
                <w:bCs/>
                <w:i/>
                <w:iCs/>
                <w:sz w:val="16"/>
                <w:szCs w:val="16"/>
                <w:lang w:val="ro-RO"/>
              </w:rPr>
            </w:pPr>
          </w:p>
        </w:tc>
        <w:tc>
          <w:tcPr>
            <w:tcW w:w="1896" w:type="dxa"/>
            <w:tcBorders>
              <w:left w:val="nil"/>
            </w:tcBorders>
            <w:vAlign w:val="center"/>
          </w:tcPr>
          <w:p w:rsidR="0008683E" w:rsidRPr="00F5570E" w:rsidRDefault="0008683E">
            <w:pPr>
              <w:jc w:val="center"/>
              <w:rPr>
                <w:sz w:val="16"/>
                <w:szCs w:val="16"/>
                <w:lang w:val="ro-RO"/>
              </w:rPr>
            </w:pPr>
            <w:r w:rsidRPr="00F5570E">
              <w:rPr>
                <w:sz w:val="16"/>
                <w:szCs w:val="16"/>
                <w:lang w:val="ro-RO"/>
              </w:rPr>
              <w:t>Relaţii economice internaţionale</w:t>
            </w:r>
          </w:p>
        </w:tc>
        <w:tc>
          <w:tcPr>
            <w:tcW w:w="535" w:type="dxa"/>
            <w:vAlign w:val="center"/>
          </w:tcPr>
          <w:p w:rsidR="0008683E" w:rsidRPr="00F5570E" w:rsidRDefault="0008683E" w:rsidP="00B57133">
            <w:pPr>
              <w:numPr>
                <w:ilvl w:val="0"/>
                <w:numId w:val="8"/>
              </w:numPr>
              <w:ind w:left="0" w:firstLine="0"/>
              <w:jc w:val="center"/>
              <w:rPr>
                <w:sz w:val="16"/>
                <w:szCs w:val="16"/>
                <w:lang w:val="ro-RO"/>
              </w:rPr>
            </w:pPr>
          </w:p>
        </w:tc>
        <w:tc>
          <w:tcPr>
            <w:tcW w:w="5236" w:type="dxa"/>
            <w:vAlign w:val="center"/>
          </w:tcPr>
          <w:p w:rsidR="0008683E" w:rsidRPr="00F5570E" w:rsidRDefault="0008683E" w:rsidP="002B2EBB">
            <w:pPr>
              <w:rPr>
                <w:sz w:val="16"/>
                <w:szCs w:val="16"/>
                <w:lang w:val="ro-RO"/>
              </w:rPr>
            </w:pPr>
            <w:r w:rsidRPr="00F5570E">
              <w:rPr>
                <w:sz w:val="16"/>
                <w:szCs w:val="16"/>
                <w:lang w:val="ro-RO"/>
              </w:rPr>
              <w:t>Relaţii economice internaţionale</w:t>
            </w:r>
          </w:p>
        </w:tc>
        <w:tc>
          <w:tcPr>
            <w:tcW w:w="748" w:type="dxa"/>
            <w:vAlign w:val="center"/>
          </w:tcPr>
          <w:p w:rsidR="0008683E" w:rsidRPr="00F5570E" w:rsidRDefault="0008683E" w:rsidP="002B2EBB">
            <w:pPr>
              <w:pStyle w:val="Heading4"/>
              <w:jc w:val="center"/>
              <w:rPr>
                <w:b w:val="0"/>
                <w:bCs w:val="0"/>
                <w:sz w:val="16"/>
                <w:szCs w:val="16"/>
                <w:lang w:val="ro-RO"/>
              </w:rPr>
            </w:pPr>
            <w:r w:rsidRPr="00F5570E">
              <w:rPr>
                <w:b w:val="0"/>
                <w:bCs w:val="0"/>
                <w:sz w:val="16"/>
                <w:szCs w:val="16"/>
                <w:lang w:val="ro-RO"/>
              </w:rPr>
              <w:t>x</w:t>
            </w:r>
          </w:p>
        </w:tc>
        <w:tc>
          <w:tcPr>
            <w:tcW w:w="748" w:type="dxa"/>
            <w:tcBorders>
              <w:right w:val="thinThickSmallGap" w:sz="24" w:space="0" w:color="auto"/>
            </w:tcBorders>
            <w:vAlign w:val="center"/>
          </w:tcPr>
          <w:p w:rsidR="0008683E" w:rsidRPr="00F5570E" w:rsidRDefault="0008683E">
            <w:pPr>
              <w:jc w:val="center"/>
              <w:rPr>
                <w:b/>
                <w:bCs/>
                <w:sz w:val="16"/>
                <w:szCs w:val="16"/>
                <w:lang w:val="ro-RO"/>
              </w:rPr>
            </w:pPr>
          </w:p>
        </w:tc>
        <w:tc>
          <w:tcPr>
            <w:tcW w:w="2098" w:type="dxa"/>
            <w:vMerge/>
            <w:tcBorders>
              <w:left w:val="nil"/>
              <w:right w:val="thinThickSmallGap" w:sz="24" w:space="0" w:color="auto"/>
            </w:tcBorders>
            <w:vAlign w:val="center"/>
          </w:tcPr>
          <w:p w:rsidR="0008683E" w:rsidRPr="00F5570E" w:rsidRDefault="0008683E">
            <w:pPr>
              <w:jc w:val="center"/>
              <w:rPr>
                <w:sz w:val="16"/>
                <w:szCs w:val="16"/>
                <w:lang w:val="ro-RO"/>
              </w:rPr>
            </w:pPr>
          </w:p>
        </w:tc>
      </w:tr>
      <w:tr w:rsidR="00F5570E" w:rsidRPr="00F5570E">
        <w:trPr>
          <w:cantSplit/>
          <w:jc w:val="center"/>
        </w:trPr>
        <w:tc>
          <w:tcPr>
            <w:tcW w:w="1359" w:type="dxa"/>
            <w:vMerge/>
            <w:tcBorders>
              <w:left w:val="thinThickSmallGap" w:sz="24" w:space="0" w:color="auto"/>
            </w:tcBorders>
            <w:vAlign w:val="center"/>
          </w:tcPr>
          <w:p w:rsidR="0008683E" w:rsidRPr="00F5570E" w:rsidRDefault="0008683E" w:rsidP="00835F37">
            <w:pPr>
              <w:jc w:val="center"/>
              <w:rPr>
                <w:b/>
                <w:bCs/>
                <w:sz w:val="16"/>
                <w:szCs w:val="16"/>
                <w:lang w:val="ro-RO"/>
              </w:rPr>
            </w:pPr>
          </w:p>
        </w:tc>
        <w:tc>
          <w:tcPr>
            <w:tcW w:w="2244" w:type="dxa"/>
            <w:vMerge/>
            <w:tcBorders>
              <w:right w:val="thinThickSmallGap" w:sz="24" w:space="0" w:color="auto"/>
            </w:tcBorders>
            <w:vAlign w:val="center"/>
          </w:tcPr>
          <w:p w:rsidR="0008683E" w:rsidRPr="00F5570E" w:rsidRDefault="0008683E" w:rsidP="002B2EBB">
            <w:pPr>
              <w:rPr>
                <w:b/>
                <w:bCs/>
                <w:i/>
                <w:iCs/>
                <w:sz w:val="16"/>
                <w:szCs w:val="16"/>
                <w:lang w:val="ro-RO"/>
              </w:rPr>
            </w:pPr>
          </w:p>
        </w:tc>
        <w:tc>
          <w:tcPr>
            <w:tcW w:w="1896" w:type="dxa"/>
            <w:tcBorders>
              <w:left w:val="nil"/>
            </w:tcBorders>
            <w:vAlign w:val="center"/>
          </w:tcPr>
          <w:p w:rsidR="0008683E" w:rsidRPr="00F5570E" w:rsidRDefault="0008683E" w:rsidP="002D426D">
            <w:pPr>
              <w:jc w:val="center"/>
              <w:rPr>
                <w:sz w:val="16"/>
                <w:szCs w:val="16"/>
                <w:lang w:val="ro-RO"/>
              </w:rPr>
            </w:pPr>
            <w:r w:rsidRPr="00F5570E">
              <w:rPr>
                <w:sz w:val="16"/>
                <w:szCs w:val="16"/>
                <w:lang w:val="ro-RO"/>
              </w:rPr>
              <w:t>Sisteme de producţie</w:t>
            </w:r>
          </w:p>
        </w:tc>
        <w:tc>
          <w:tcPr>
            <w:tcW w:w="535" w:type="dxa"/>
            <w:vAlign w:val="center"/>
          </w:tcPr>
          <w:p w:rsidR="0008683E" w:rsidRPr="00F5570E" w:rsidRDefault="0008683E" w:rsidP="00B57133">
            <w:pPr>
              <w:numPr>
                <w:ilvl w:val="0"/>
                <w:numId w:val="8"/>
              </w:numPr>
              <w:ind w:left="0" w:firstLine="0"/>
              <w:jc w:val="center"/>
              <w:rPr>
                <w:sz w:val="16"/>
                <w:szCs w:val="16"/>
                <w:lang w:val="ro-RO"/>
              </w:rPr>
            </w:pPr>
          </w:p>
        </w:tc>
        <w:tc>
          <w:tcPr>
            <w:tcW w:w="5236" w:type="dxa"/>
            <w:vAlign w:val="center"/>
          </w:tcPr>
          <w:p w:rsidR="0008683E" w:rsidRPr="00F5570E" w:rsidRDefault="0008683E" w:rsidP="002D426D">
            <w:pPr>
              <w:pStyle w:val="Default"/>
              <w:rPr>
                <w:color w:val="auto"/>
                <w:sz w:val="16"/>
                <w:szCs w:val="16"/>
              </w:rPr>
            </w:pPr>
            <w:r w:rsidRPr="00F5570E">
              <w:rPr>
                <w:color w:val="auto"/>
                <w:sz w:val="16"/>
                <w:szCs w:val="16"/>
              </w:rPr>
              <w:t xml:space="preserve">Ingineria sistemelor de producţie </w:t>
            </w:r>
          </w:p>
        </w:tc>
        <w:tc>
          <w:tcPr>
            <w:tcW w:w="748" w:type="dxa"/>
            <w:vAlign w:val="center"/>
          </w:tcPr>
          <w:p w:rsidR="0008683E" w:rsidRPr="00F5570E" w:rsidRDefault="0008683E" w:rsidP="002D426D">
            <w:pPr>
              <w:pStyle w:val="Heading4"/>
              <w:jc w:val="center"/>
              <w:rPr>
                <w:b w:val="0"/>
                <w:bCs w:val="0"/>
                <w:sz w:val="16"/>
                <w:szCs w:val="16"/>
                <w:lang w:val="ro-RO"/>
              </w:rPr>
            </w:pPr>
            <w:r w:rsidRPr="00F5570E">
              <w:rPr>
                <w:b w:val="0"/>
                <w:bCs w:val="0"/>
                <w:sz w:val="16"/>
                <w:szCs w:val="16"/>
                <w:lang w:val="ro-RO"/>
              </w:rPr>
              <w:t>x</w:t>
            </w:r>
          </w:p>
        </w:tc>
        <w:tc>
          <w:tcPr>
            <w:tcW w:w="748" w:type="dxa"/>
            <w:tcBorders>
              <w:right w:val="thinThickSmallGap" w:sz="24" w:space="0" w:color="auto"/>
            </w:tcBorders>
            <w:vAlign w:val="center"/>
          </w:tcPr>
          <w:p w:rsidR="0008683E" w:rsidRPr="00F5570E" w:rsidRDefault="0008683E">
            <w:pPr>
              <w:jc w:val="center"/>
              <w:rPr>
                <w:b/>
                <w:bCs/>
                <w:sz w:val="16"/>
                <w:szCs w:val="16"/>
                <w:lang w:val="ro-RO"/>
              </w:rPr>
            </w:pPr>
          </w:p>
        </w:tc>
        <w:tc>
          <w:tcPr>
            <w:tcW w:w="2098" w:type="dxa"/>
            <w:vMerge/>
            <w:tcBorders>
              <w:left w:val="nil"/>
              <w:right w:val="thinThickSmallGap" w:sz="24" w:space="0" w:color="auto"/>
            </w:tcBorders>
            <w:vAlign w:val="center"/>
          </w:tcPr>
          <w:p w:rsidR="0008683E" w:rsidRPr="00F5570E" w:rsidRDefault="0008683E">
            <w:pPr>
              <w:jc w:val="center"/>
              <w:rPr>
                <w:sz w:val="16"/>
                <w:szCs w:val="16"/>
                <w:lang w:val="ro-RO"/>
              </w:rPr>
            </w:pPr>
          </w:p>
        </w:tc>
      </w:tr>
      <w:tr w:rsidR="00F5570E" w:rsidRPr="00F5570E">
        <w:trPr>
          <w:cantSplit/>
          <w:jc w:val="center"/>
        </w:trPr>
        <w:tc>
          <w:tcPr>
            <w:tcW w:w="1359" w:type="dxa"/>
            <w:vMerge/>
            <w:tcBorders>
              <w:left w:val="thinThickSmallGap" w:sz="24" w:space="0" w:color="auto"/>
            </w:tcBorders>
            <w:vAlign w:val="center"/>
          </w:tcPr>
          <w:p w:rsidR="0008683E" w:rsidRPr="00F5570E" w:rsidRDefault="0008683E" w:rsidP="001E1E62">
            <w:pPr>
              <w:jc w:val="center"/>
              <w:rPr>
                <w:b/>
                <w:bCs/>
                <w:sz w:val="16"/>
                <w:szCs w:val="16"/>
                <w:lang w:val="ro-RO"/>
              </w:rPr>
            </w:pPr>
          </w:p>
        </w:tc>
        <w:tc>
          <w:tcPr>
            <w:tcW w:w="2244" w:type="dxa"/>
            <w:vMerge/>
            <w:tcBorders>
              <w:right w:val="thinThickSmallGap" w:sz="24" w:space="0" w:color="auto"/>
            </w:tcBorders>
            <w:vAlign w:val="center"/>
          </w:tcPr>
          <w:p w:rsidR="0008683E" w:rsidRPr="00F5570E" w:rsidRDefault="0008683E" w:rsidP="001E1E62">
            <w:pPr>
              <w:rPr>
                <w:b/>
                <w:bCs/>
                <w:i/>
                <w:iCs/>
                <w:sz w:val="16"/>
                <w:szCs w:val="16"/>
                <w:lang w:val="ro-RO"/>
              </w:rPr>
            </w:pPr>
          </w:p>
        </w:tc>
        <w:tc>
          <w:tcPr>
            <w:tcW w:w="1896" w:type="dxa"/>
            <w:tcBorders>
              <w:left w:val="nil"/>
            </w:tcBorders>
            <w:vAlign w:val="center"/>
          </w:tcPr>
          <w:p w:rsidR="0008683E" w:rsidRPr="00F5570E" w:rsidRDefault="0008683E" w:rsidP="001E1E62">
            <w:pPr>
              <w:jc w:val="center"/>
              <w:rPr>
                <w:sz w:val="16"/>
                <w:szCs w:val="16"/>
                <w:lang w:val="ro-RO"/>
              </w:rPr>
            </w:pPr>
            <w:r w:rsidRPr="00F5570E">
              <w:rPr>
                <w:sz w:val="16"/>
                <w:szCs w:val="16"/>
                <w:lang w:val="ro-RO"/>
              </w:rPr>
              <w:t>Mecanic / Mecanica</w:t>
            </w:r>
          </w:p>
        </w:tc>
        <w:tc>
          <w:tcPr>
            <w:tcW w:w="535" w:type="dxa"/>
            <w:vAlign w:val="center"/>
          </w:tcPr>
          <w:p w:rsidR="0008683E" w:rsidRPr="00F5570E" w:rsidRDefault="0008683E" w:rsidP="00B57133">
            <w:pPr>
              <w:numPr>
                <w:ilvl w:val="0"/>
                <w:numId w:val="8"/>
              </w:numPr>
              <w:ind w:left="0" w:firstLine="0"/>
              <w:jc w:val="center"/>
              <w:rPr>
                <w:sz w:val="16"/>
                <w:szCs w:val="16"/>
                <w:lang w:val="ro-RO"/>
              </w:rPr>
            </w:pPr>
          </w:p>
        </w:tc>
        <w:tc>
          <w:tcPr>
            <w:tcW w:w="5236" w:type="dxa"/>
            <w:vAlign w:val="center"/>
          </w:tcPr>
          <w:p w:rsidR="0008683E" w:rsidRPr="00F5570E" w:rsidRDefault="0008683E" w:rsidP="001E1E62">
            <w:pPr>
              <w:pStyle w:val="Default"/>
              <w:rPr>
                <w:color w:val="auto"/>
                <w:sz w:val="16"/>
                <w:szCs w:val="16"/>
              </w:rPr>
            </w:pPr>
            <w:r w:rsidRPr="00F5570E">
              <w:rPr>
                <w:color w:val="auto"/>
                <w:sz w:val="16"/>
                <w:szCs w:val="16"/>
              </w:rPr>
              <w:t xml:space="preserve">Ingineria sistemelor de producţie </w:t>
            </w:r>
          </w:p>
        </w:tc>
        <w:tc>
          <w:tcPr>
            <w:tcW w:w="748" w:type="dxa"/>
            <w:vAlign w:val="center"/>
          </w:tcPr>
          <w:p w:rsidR="0008683E" w:rsidRPr="00F5570E" w:rsidRDefault="0008683E" w:rsidP="001E1E62">
            <w:pPr>
              <w:pStyle w:val="Heading4"/>
              <w:jc w:val="center"/>
              <w:rPr>
                <w:b w:val="0"/>
                <w:bCs w:val="0"/>
                <w:sz w:val="16"/>
                <w:szCs w:val="16"/>
                <w:lang w:val="ro-RO"/>
              </w:rPr>
            </w:pPr>
            <w:r w:rsidRPr="00F5570E">
              <w:rPr>
                <w:b w:val="0"/>
                <w:bCs w:val="0"/>
                <w:sz w:val="16"/>
                <w:szCs w:val="16"/>
                <w:lang w:val="ro-RO"/>
              </w:rPr>
              <w:t>x</w:t>
            </w:r>
          </w:p>
        </w:tc>
        <w:tc>
          <w:tcPr>
            <w:tcW w:w="748" w:type="dxa"/>
            <w:tcBorders>
              <w:right w:val="thinThickSmallGap" w:sz="24" w:space="0" w:color="auto"/>
            </w:tcBorders>
            <w:vAlign w:val="center"/>
          </w:tcPr>
          <w:p w:rsidR="0008683E" w:rsidRPr="00F5570E" w:rsidRDefault="0008683E" w:rsidP="001E1E62">
            <w:pPr>
              <w:jc w:val="center"/>
              <w:rPr>
                <w:b/>
                <w:bCs/>
                <w:sz w:val="16"/>
                <w:szCs w:val="16"/>
                <w:lang w:val="ro-RO"/>
              </w:rPr>
            </w:pPr>
          </w:p>
        </w:tc>
        <w:tc>
          <w:tcPr>
            <w:tcW w:w="2098" w:type="dxa"/>
            <w:vMerge/>
            <w:tcBorders>
              <w:left w:val="nil"/>
              <w:right w:val="thinThickSmallGap" w:sz="24" w:space="0" w:color="auto"/>
            </w:tcBorders>
            <w:vAlign w:val="center"/>
          </w:tcPr>
          <w:p w:rsidR="0008683E" w:rsidRPr="00F5570E" w:rsidRDefault="0008683E" w:rsidP="001E1E62">
            <w:pPr>
              <w:jc w:val="center"/>
              <w:rPr>
                <w:sz w:val="16"/>
                <w:szCs w:val="16"/>
                <w:lang w:val="ro-RO"/>
              </w:rPr>
            </w:pPr>
          </w:p>
        </w:tc>
      </w:tr>
      <w:tr w:rsidR="00F5570E" w:rsidRPr="00F5570E">
        <w:trPr>
          <w:cantSplit/>
          <w:jc w:val="center"/>
        </w:trPr>
        <w:tc>
          <w:tcPr>
            <w:tcW w:w="1359" w:type="dxa"/>
            <w:vMerge/>
            <w:tcBorders>
              <w:left w:val="thinThickSmallGap" w:sz="24" w:space="0" w:color="auto"/>
            </w:tcBorders>
            <w:vAlign w:val="center"/>
          </w:tcPr>
          <w:p w:rsidR="0008683E" w:rsidRPr="00F5570E" w:rsidRDefault="0008683E" w:rsidP="001E1E62">
            <w:pPr>
              <w:jc w:val="center"/>
              <w:rPr>
                <w:b/>
                <w:bCs/>
                <w:sz w:val="16"/>
                <w:szCs w:val="16"/>
                <w:lang w:val="ro-RO"/>
              </w:rPr>
            </w:pPr>
          </w:p>
        </w:tc>
        <w:tc>
          <w:tcPr>
            <w:tcW w:w="2244" w:type="dxa"/>
            <w:vMerge/>
            <w:tcBorders>
              <w:right w:val="thinThickSmallGap" w:sz="24" w:space="0" w:color="auto"/>
            </w:tcBorders>
            <w:vAlign w:val="center"/>
          </w:tcPr>
          <w:p w:rsidR="0008683E" w:rsidRPr="00F5570E" w:rsidRDefault="0008683E" w:rsidP="001E1E62">
            <w:pPr>
              <w:rPr>
                <w:b/>
                <w:bCs/>
                <w:i/>
                <w:iCs/>
                <w:sz w:val="16"/>
                <w:szCs w:val="16"/>
                <w:lang w:val="ro-RO"/>
              </w:rPr>
            </w:pPr>
          </w:p>
        </w:tc>
        <w:tc>
          <w:tcPr>
            <w:tcW w:w="1896" w:type="dxa"/>
            <w:tcBorders>
              <w:left w:val="nil"/>
            </w:tcBorders>
            <w:vAlign w:val="center"/>
          </w:tcPr>
          <w:p w:rsidR="0008683E" w:rsidRPr="00F5570E" w:rsidRDefault="0008683E" w:rsidP="001E1E62">
            <w:pPr>
              <w:jc w:val="center"/>
              <w:rPr>
                <w:sz w:val="16"/>
                <w:szCs w:val="16"/>
                <w:lang w:val="ro-RO"/>
              </w:rPr>
            </w:pPr>
            <w:r w:rsidRPr="00F5570E">
              <w:rPr>
                <w:sz w:val="16"/>
                <w:szCs w:val="16"/>
                <w:lang w:val="ro-RO"/>
              </w:rPr>
              <w:t>Ştiinţe administrative</w:t>
            </w:r>
          </w:p>
        </w:tc>
        <w:tc>
          <w:tcPr>
            <w:tcW w:w="535" w:type="dxa"/>
            <w:vAlign w:val="center"/>
          </w:tcPr>
          <w:p w:rsidR="0008683E" w:rsidRPr="00F5570E" w:rsidRDefault="0008683E" w:rsidP="00B57133">
            <w:pPr>
              <w:numPr>
                <w:ilvl w:val="0"/>
                <w:numId w:val="8"/>
              </w:numPr>
              <w:ind w:left="0" w:firstLine="0"/>
              <w:jc w:val="center"/>
              <w:rPr>
                <w:sz w:val="16"/>
                <w:szCs w:val="16"/>
                <w:lang w:val="ro-RO"/>
              </w:rPr>
            </w:pPr>
          </w:p>
        </w:tc>
        <w:tc>
          <w:tcPr>
            <w:tcW w:w="5236" w:type="dxa"/>
            <w:vAlign w:val="center"/>
          </w:tcPr>
          <w:p w:rsidR="0008683E" w:rsidRPr="00F5570E" w:rsidRDefault="0008683E" w:rsidP="001E1E62">
            <w:pPr>
              <w:rPr>
                <w:sz w:val="16"/>
                <w:szCs w:val="16"/>
                <w:lang w:val="ro-RO"/>
              </w:rPr>
            </w:pPr>
            <w:r w:rsidRPr="00F5570E">
              <w:rPr>
                <w:sz w:val="16"/>
                <w:szCs w:val="16"/>
                <w:lang w:val="ro-RO"/>
              </w:rPr>
              <w:t>Administraţie publică</w:t>
            </w:r>
          </w:p>
        </w:tc>
        <w:tc>
          <w:tcPr>
            <w:tcW w:w="748" w:type="dxa"/>
            <w:vAlign w:val="center"/>
          </w:tcPr>
          <w:p w:rsidR="0008683E" w:rsidRPr="00F5570E" w:rsidRDefault="0008683E" w:rsidP="001E1E62">
            <w:pPr>
              <w:pStyle w:val="Heading4"/>
              <w:jc w:val="center"/>
              <w:rPr>
                <w:b w:val="0"/>
                <w:bCs w:val="0"/>
                <w:sz w:val="16"/>
                <w:szCs w:val="16"/>
                <w:lang w:val="ro-RO"/>
              </w:rPr>
            </w:pPr>
            <w:r w:rsidRPr="00F5570E">
              <w:rPr>
                <w:b w:val="0"/>
                <w:bCs w:val="0"/>
                <w:sz w:val="16"/>
                <w:szCs w:val="16"/>
                <w:lang w:val="ro-RO"/>
              </w:rPr>
              <w:t>x</w:t>
            </w:r>
          </w:p>
        </w:tc>
        <w:tc>
          <w:tcPr>
            <w:tcW w:w="748" w:type="dxa"/>
            <w:tcBorders>
              <w:right w:val="thinThickSmallGap" w:sz="24" w:space="0" w:color="auto"/>
            </w:tcBorders>
            <w:vAlign w:val="center"/>
          </w:tcPr>
          <w:p w:rsidR="0008683E" w:rsidRPr="00F5570E" w:rsidRDefault="0008683E" w:rsidP="001E1E62">
            <w:pPr>
              <w:jc w:val="center"/>
              <w:rPr>
                <w:b/>
                <w:bCs/>
                <w:sz w:val="16"/>
                <w:szCs w:val="16"/>
                <w:lang w:val="ro-RO"/>
              </w:rPr>
            </w:pPr>
          </w:p>
        </w:tc>
        <w:tc>
          <w:tcPr>
            <w:tcW w:w="2098" w:type="dxa"/>
            <w:vMerge/>
            <w:tcBorders>
              <w:left w:val="nil"/>
              <w:right w:val="thinThickSmallGap" w:sz="24" w:space="0" w:color="auto"/>
            </w:tcBorders>
            <w:vAlign w:val="center"/>
          </w:tcPr>
          <w:p w:rsidR="0008683E" w:rsidRPr="00F5570E" w:rsidRDefault="0008683E" w:rsidP="001E1E62">
            <w:pPr>
              <w:jc w:val="center"/>
              <w:rPr>
                <w:sz w:val="16"/>
                <w:szCs w:val="16"/>
                <w:lang w:val="ro-RO"/>
              </w:rPr>
            </w:pPr>
          </w:p>
        </w:tc>
      </w:tr>
      <w:tr w:rsidR="00F5570E" w:rsidRPr="00F5570E">
        <w:trPr>
          <w:cantSplit/>
          <w:jc w:val="center"/>
        </w:trPr>
        <w:tc>
          <w:tcPr>
            <w:tcW w:w="1359" w:type="dxa"/>
            <w:vMerge/>
            <w:tcBorders>
              <w:left w:val="thinThickSmallGap" w:sz="24" w:space="0" w:color="auto"/>
            </w:tcBorders>
            <w:vAlign w:val="center"/>
          </w:tcPr>
          <w:p w:rsidR="0008683E" w:rsidRPr="00F5570E" w:rsidRDefault="0008683E" w:rsidP="001E1E62">
            <w:pPr>
              <w:jc w:val="center"/>
              <w:rPr>
                <w:b/>
                <w:bCs/>
                <w:sz w:val="16"/>
                <w:szCs w:val="16"/>
                <w:lang w:val="ro-RO"/>
              </w:rPr>
            </w:pPr>
          </w:p>
        </w:tc>
        <w:tc>
          <w:tcPr>
            <w:tcW w:w="2244" w:type="dxa"/>
            <w:vMerge/>
            <w:tcBorders>
              <w:right w:val="thinThickSmallGap" w:sz="24" w:space="0" w:color="auto"/>
            </w:tcBorders>
            <w:vAlign w:val="center"/>
          </w:tcPr>
          <w:p w:rsidR="0008683E" w:rsidRPr="00F5570E" w:rsidRDefault="0008683E" w:rsidP="001E1E62">
            <w:pPr>
              <w:rPr>
                <w:b/>
                <w:bCs/>
                <w:i/>
                <w:iCs/>
                <w:sz w:val="16"/>
                <w:szCs w:val="16"/>
                <w:lang w:val="ro-RO"/>
              </w:rPr>
            </w:pPr>
          </w:p>
        </w:tc>
        <w:tc>
          <w:tcPr>
            <w:tcW w:w="1896" w:type="dxa"/>
            <w:tcBorders>
              <w:left w:val="nil"/>
            </w:tcBorders>
            <w:vAlign w:val="center"/>
          </w:tcPr>
          <w:p w:rsidR="0008683E" w:rsidRPr="00F5570E" w:rsidRDefault="0008683E" w:rsidP="001E1E62">
            <w:pPr>
              <w:jc w:val="center"/>
              <w:rPr>
                <w:sz w:val="16"/>
                <w:szCs w:val="16"/>
                <w:lang w:val="ro-RO"/>
              </w:rPr>
            </w:pPr>
            <w:r w:rsidRPr="00F5570E">
              <w:rPr>
                <w:sz w:val="16"/>
                <w:szCs w:val="16"/>
                <w:lang w:val="ro-RO"/>
              </w:rPr>
              <w:t>Relaţii internaţionale şi studii europene</w:t>
            </w:r>
          </w:p>
        </w:tc>
        <w:tc>
          <w:tcPr>
            <w:tcW w:w="535" w:type="dxa"/>
            <w:vAlign w:val="center"/>
          </w:tcPr>
          <w:p w:rsidR="0008683E" w:rsidRPr="00F5570E" w:rsidRDefault="0008683E" w:rsidP="00B57133">
            <w:pPr>
              <w:numPr>
                <w:ilvl w:val="0"/>
                <w:numId w:val="8"/>
              </w:numPr>
              <w:ind w:left="0" w:firstLine="0"/>
              <w:jc w:val="center"/>
              <w:rPr>
                <w:sz w:val="16"/>
                <w:szCs w:val="16"/>
                <w:lang w:val="ro-RO"/>
              </w:rPr>
            </w:pPr>
          </w:p>
        </w:tc>
        <w:tc>
          <w:tcPr>
            <w:tcW w:w="5236" w:type="dxa"/>
            <w:vAlign w:val="center"/>
          </w:tcPr>
          <w:p w:rsidR="0008683E" w:rsidRPr="00F5570E" w:rsidRDefault="0008683E" w:rsidP="001E1E62">
            <w:pPr>
              <w:rPr>
                <w:sz w:val="16"/>
                <w:szCs w:val="16"/>
                <w:lang w:val="ro-RO"/>
              </w:rPr>
            </w:pPr>
            <w:r w:rsidRPr="00F5570E">
              <w:rPr>
                <w:sz w:val="16"/>
                <w:szCs w:val="16"/>
                <w:lang w:val="ro-RO"/>
              </w:rPr>
              <w:t>Afaceri europene şi management de programe*</w:t>
            </w:r>
          </w:p>
        </w:tc>
        <w:tc>
          <w:tcPr>
            <w:tcW w:w="748" w:type="dxa"/>
            <w:vAlign w:val="center"/>
          </w:tcPr>
          <w:p w:rsidR="0008683E" w:rsidRPr="00F5570E" w:rsidRDefault="0008683E" w:rsidP="001E1E62">
            <w:pPr>
              <w:pStyle w:val="Heading4"/>
              <w:jc w:val="center"/>
              <w:rPr>
                <w:b w:val="0"/>
                <w:bCs w:val="0"/>
                <w:sz w:val="16"/>
                <w:szCs w:val="16"/>
                <w:lang w:val="ro-RO"/>
              </w:rPr>
            </w:pPr>
            <w:r w:rsidRPr="00F5570E">
              <w:rPr>
                <w:b w:val="0"/>
                <w:bCs w:val="0"/>
                <w:sz w:val="16"/>
                <w:szCs w:val="16"/>
                <w:lang w:val="ro-RO"/>
              </w:rPr>
              <w:t>x</w:t>
            </w:r>
          </w:p>
        </w:tc>
        <w:tc>
          <w:tcPr>
            <w:tcW w:w="748" w:type="dxa"/>
            <w:tcBorders>
              <w:right w:val="thinThickSmallGap" w:sz="24" w:space="0" w:color="auto"/>
            </w:tcBorders>
            <w:vAlign w:val="center"/>
          </w:tcPr>
          <w:p w:rsidR="0008683E" w:rsidRPr="00F5570E" w:rsidRDefault="0008683E" w:rsidP="001E1E62">
            <w:pPr>
              <w:jc w:val="center"/>
              <w:rPr>
                <w:b/>
                <w:bCs/>
                <w:sz w:val="16"/>
                <w:szCs w:val="16"/>
                <w:lang w:val="ro-RO"/>
              </w:rPr>
            </w:pPr>
          </w:p>
        </w:tc>
        <w:tc>
          <w:tcPr>
            <w:tcW w:w="2098" w:type="dxa"/>
            <w:vMerge/>
            <w:tcBorders>
              <w:left w:val="nil"/>
              <w:right w:val="thinThickSmallGap" w:sz="24" w:space="0" w:color="auto"/>
            </w:tcBorders>
            <w:vAlign w:val="center"/>
          </w:tcPr>
          <w:p w:rsidR="0008683E" w:rsidRPr="00F5570E" w:rsidRDefault="0008683E" w:rsidP="001E1E62">
            <w:pPr>
              <w:jc w:val="center"/>
              <w:rPr>
                <w:sz w:val="16"/>
                <w:szCs w:val="16"/>
                <w:lang w:val="ro-RO"/>
              </w:rPr>
            </w:pPr>
          </w:p>
        </w:tc>
      </w:tr>
      <w:tr w:rsidR="001E1E62" w:rsidRPr="00F5570E">
        <w:trPr>
          <w:trHeight w:val="411"/>
          <w:jc w:val="center"/>
        </w:trPr>
        <w:tc>
          <w:tcPr>
            <w:tcW w:w="14864" w:type="dxa"/>
            <w:gridSpan w:val="8"/>
            <w:tcBorders>
              <w:left w:val="thinThickSmallGap" w:sz="24" w:space="0" w:color="auto"/>
              <w:bottom w:val="thinThickSmallGap" w:sz="24" w:space="0" w:color="auto"/>
              <w:right w:val="thinThickSmallGap" w:sz="24" w:space="0" w:color="auto"/>
            </w:tcBorders>
            <w:vAlign w:val="center"/>
          </w:tcPr>
          <w:p w:rsidR="001E1E62" w:rsidRPr="00F5570E" w:rsidRDefault="001E1E62" w:rsidP="001E1E62">
            <w:pPr>
              <w:ind w:firstLine="567"/>
              <w:jc w:val="both"/>
              <w:rPr>
                <w:b/>
                <w:bCs/>
                <w:i/>
                <w:iCs/>
                <w:sz w:val="16"/>
                <w:szCs w:val="16"/>
                <w:lang w:val="ro-RO"/>
              </w:rPr>
            </w:pPr>
            <w:r w:rsidRPr="00F5570E">
              <w:rPr>
                <w:bCs/>
                <w:iCs/>
                <w:sz w:val="16"/>
                <w:szCs w:val="16"/>
                <w:lang w:val="ro-RO"/>
              </w:rPr>
              <w:t>(*)</w:t>
            </w:r>
            <w:r w:rsidRPr="00F5570E">
              <w:rPr>
                <w:b/>
                <w:bCs/>
                <w:iCs/>
                <w:sz w:val="16"/>
                <w:szCs w:val="16"/>
                <w:lang w:val="ro-RO"/>
              </w:rPr>
              <w:t xml:space="preserve"> </w:t>
            </w:r>
            <w:r w:rsidRPr="00F5570E">
              <w:rPr>
                <w:sz w:val="16"/>
                <w:szCs w:val="16"/>
                <w:lang w:val="ro-RO"/>
              </w:rPr>
              <w:t>Studii postuniversitare (aprofundate, academice, de specializare, de masterat) cu durata de cel puţin un an şi jumătate care dau dreptul de a profesa într-o nouă specializare sau programe de conversie profesională pentru dobândirea unei noi specializări şi/sau ocuparea de noi funcţii didactice, în conformitate cu prevederile art. 244 alin. (5) lit. d) din Legea educaţiei naţionale nr. 1/2011 cu modificările şi completările ulterioare.</w:t>
            </w:r>
          </w:p>
          <w:p w:rsidR="001E1E62" w:rsidRPr="00F5570E" w:rsidRDefault="001E1E62" w:rsidP="001E1E62">
            <w:pPr>
              <w:ind w:firstLine="561"/>
              <w:jc w:val="both"/>
              <w:rPr>
                <w:iCs/>
                <w:sz w:val="16"/>
                <w:szCs w:val="16"/>
                <w:lang w:val="ro-RO"/>
              </w:rPr>
            </w:pPr>
            <w:r w:rsidRPr="00F5570E">
              <w:rPr>
                <w:sz w:val="16"/>
                <w:szCs w:val="16"/>
                <w:lang w:val="ro-RO"/>
              </w:rPr>
              <w:t xml:space="preserve">(**) Pentru ocuparea posturilor didactice/catedrelor din învăţământul special candidaţii trebuie să se încadreze în condiţiile prevăzute de </w:t>
            </w:r>
            <w:r w:rsidRPr="00F5570E">
              <w:rPr>
                <w:iCs/>
                <w:sz w:val="16"/>
                <w:szCs w:val="16"/>
                <w:lang w:val="ro-RO"/>
              </w:rPr>
              <w:t>art. 248 alin. (5) din Legea educaţiei naţionale nr. 1/2011 cu modificările şi completările ulterioare</w:t>
            </w:r>
            <w:r w:rsidRPr="00F5570E">
              <w:rPr>
                <w:sz w:val="16"/>
                <w:szCs w:val="16"/>
                <w:lang w:val="ro-RO"/>
              </w:rPr>
              <w:t xml:space="preserve"> ori în cele prevăzute în</w:t>
            </w:r>
            <w:r w:rsidRPr="00F5570E">
              <w:rPr>
                <w:iCs/>
                <w:sz w:val="16"/>
                <w:szCs w:val="16"/>
                <w:lang w:val="ro-RO"/>
              </w:rPr>
              <w:t xml:space="preserve"> Metodologia-cadru privind mobilitatea personalului didactic din învăţământul preuniversitar. </w:t>
            </w:r>
          </w:p>
          <w:p w:rsidR="001E1E62" w:rsidRPr="00F5570E" w:rsidRDefault="001E1E62" w:rsidP="001E1E62">
            <w:pPr>
              <w:ind w:firstLine="567"/>
              <w:jc w:val="both"/>
              <w:rPr>
                <w:b/>
                <w:bCs/>
                <w:i/>
                <w:iCs/>
                <w:sz w:val="16"/>
                <w:szCs w:val="16"/>
                <w:lang w:val="ro-RO"/>
              </w:rPr>
            </w:pPr>
          </w:p>
          <w:p w:rsidR="001E1E62" w:rsidRPr="00F5570E" w:rsidRDefault="001E1E62" w:rsidP="001E1E62">
            <w:pPr>
              <w:ind w:firstLine="567"/>
              <w:jc w:val="both"/>
              <w:rPr>
                <w:sz w:val="16"/>
                <w:szCs w:val="16"/>
                <w:lang w:val="ro-RO"/>
              </w:rPr>
            </w:pPr>
            <w:r w:rsidRPr="00F5570E">
              <w:rPr>
                <w:b/>
                <w:bCs/>
                <w:iCs/>
                <w:sz w:val="16"/>
                <w:szCs w:val="16"/>
                <w:lang w:val="ro-RO"/>
              </w:rPr>
              <w:t xml:space="preserve">Notă.   </w:t>
            </w:r>
            <w:r w:rsidRPr="00F5570E">
              <w:rPr>
                <w:sz w:val="16"/>
                <w:szCs w:val="16"/>
                <w:lang w:val="ro-RO"/>
              </w:rPr>
              <w:t>La specializările nominalizate mai sus se adaugă:</w:t>
            </w:r>
          </w:p>
          <w:p w:rsidR="001E1E62" w:rsidRPr="00F5570E" w:rsidRDefault="001E1E62" w:rsidP="001E1E62">
            <w:pPr>
              <w:ind w:firstLine="567"/>
              <w:jc w:val="both"/>
              <w:rPr>
                <w:b/>
                <w:bCs/>
                <w:sz w:val="16"/>
                <w:szCs w:val="16"/>
                <w:lang w:val="ro-RO"/>
              </w:rPr>
            </w:pPr>
            <w:r w:rsidRPr="00F5570E">
              <w:rPr>
                <w:sz w:val="16"/>
                <w:szCs w:val="16"/>
                <w:lang w:val="ro-RO"/>
              </w:rPr>
              <w:t>(1) Toate specializările similare absolvite înainte de 1993;</w:t>
            </w:r>
          </w:p>
          <w:p w:rsidR="001E1E62" w:rsidRPr="00F5570E" w:rsidRDefault="001E1E62" w:rsidP="001E1E62">
            <w:pPr>
              <w:tabs>
                <w:tab w:val="left" w:pos="841"/>
              </w:tabs>
              <w:ind w:firstLine="567"/>
              <w:jc w:val="both"/>
              <w:rPr>
                <w:b/>
                <w:bCs/>
                <w:i/>
                <w:iCs/>
                <w:sz w:val="16"/>
                <w:szCs w:val="16"/>
                <w:lang w:val="ro-RO"/>
              </w:rPr>
            </w:pPr>
            <w:r w:rsidRPr="00F5570E">
              <w:rPr>
                <w:sz w:val="16"/>
                <w:szCs w:val="16"/>
                <w:lang w:val="ro-RO"/>
              </w:rPr>
              <w:t>(2) Studiile postuniversitare (aprofundate, academice, de specializare, de masterat) cu durata de cel puţin un an şi jumătate, aprobate de Ministerul Educaţiei Naţionale, care dau dreptul de a profesa într-o nouă specializare – similară uneia dintre cele nominalizate mai sus şi programele de conversie profesională pentru dobândirea unei noi specializări şi/sau ocuparea de noi funcţii didactice, în conformitate cu prevederile art. 244 alin. (5) lit. d) din Legea educaţiei naţionale nr. 1/2011 cu modificările şi completările ulterioare.</w:t>
            </w:r>
          </w:p>
        </w:tc>
      </w:tr>
    </w:tbl>
    <w:p w:rsidR="00BE08C5" w:rsidRPr="00F5570E" w:rsidRDefault="00BE08C5">
      <w:pPr>
        <w:ind w:left="8640"/>
        <w:jc w:val="right"/>
        <w:rPr>
          <w:lang w:val="ro-RO"/>
        </w:rPr>
      </w:pPr>
    </w:p>
    <w:p w:rsidR="00BE08C5" w:rsidRPr="00F5570E" w:rsidRDefault="00BE08C5">
      <w:pPr>
        <w:ind w:left="8640"/>
        <w:jc w:val="right"/>
        <w:rPr>
          <w:lang w:val="ro-RO"/>
        </w:rPr>
      </w:pPr>
    </w:p>
    <w:p w:rsidR="00BE08C5" w:rsidRPr="00F5570E" w:rsidRDefault="00BE08C5">
      <w:pPr>
        <w:ind w:left="8640"/>
        <w:jc w:val="right"/>
        <w:rPr>
          <w:lang w:val="ro-RO"/>
        </w:rPr>
      </w:pPr>
    </w:p>
    <w:p w:rsidR="00BE08C5" w:rsidRPr="00F5570E" w:rsidRDefault="00BE08C5">
      <w:pPr>
        <w:ind w:left="8640"/>
        <w:jc w:val="right"/>
        <w:rPr>
          <w:lang w:val="ro-RO"/>
        </w:rPr>
      </w:pPr>
    </w:p>
    <w:p w:rsidR="00BE08C5" w:rsidRPr="00F5570E" w:rsidRDefault="00BE08C5">
      <w:pPr>
        <w:ind w:left="8640"/>
        <w:jc w:val="right"/>
        <w:rPr>
          <w:lang w:val="ro-RO"/>
        </w:rPr>
      </w:pPr>
    </w:p>
    <w:p w:rsidR="00BE08C5" w:rsidRPr="00F5570E" w:rsidRDefault="00BE08C5">
      <w:pPr>
        <w:ind w:left="8640"/>
        <w:jc w:val="right"/>
        <w:rPr>
          <w:sz w:val="12"/>
          <w:szCs w:val="12"/>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5"/>
        <w:gridCol w:w="1870"/>
        <w:gridCol w:w="1381"/>
        <w:gridCol w:w="2244"/>
        <w:gridCol w:w="561"/>
        <w:gridCol w:w="4375"/>
        <w:gridCol w:w="1143"/>
        <w:gridCol w:w="1915"/>
      </w:tblGrid>
      <w:tr w:rsidR="00F5570E" w:rsidRPr="00F5570E" w:rsidTr="000C76D3">
        <w:trPr>
          <w:cantSplit/>
          <w:jc w:val="center"/>
        </w:trPr>
        <w:tc>
          <w:tcPr>
            <w:tcW w:w="3155" w:type="dxa"/>
            <w:gridSpan w:val="2"/>
            <w:tcBorders>
              <w:top w:val="thinThickSmallGap" w:sz="24" w:space="0" w:color="auto"/>
              <w:left w:val="thinThickSmallGap" w:sz="24" w:space="0" w:color="auto"/>
              <w:right w:val="thinThickSmallGap" w:sz="24" w:space="0" w:color="auto"/>
            </w:tcBorders>
            <w:vAlign w:val="center"/>
          </w:tcPr>
          <w:p w:rsidR="00B33B7E" w:rsidRPr="00F5570E" w:rsidRDefault="00B33B7E" w:rsidP="00B33B7E">
            <w:pPr>
              <w:jc w:val="center"/>
              <w:rPr>
                <w:b/>
                <w:bCs/>
                <w:sz w:val="16"/>
                <w:szCs w:val="16"/>
                <w:lang w:val="ro-RO"/>
              </w:rPr>
            </w:pPr>
            <w:r w:rsidRPr="00F5570E">
              <w:rPr>
                <w:b/>
                <w:bCs/>
                <w:sz w:val="16"/>
                <w:szCs w:val="16"/>
                <w:lang w:val="ro-RO"/>
              </w:rPr>
              <w:t>Învăţământ preuniversitar</w:t>
            </w:r>
          </w:p>
        </w:tc>
        <w:tc>
          <w:tcPr>
            <w:tcW w:w="9704" w:type="dxa"/>
            <w:gridSpan w:val="5"/>
            <w:tcBorders>
              <w:top w:val="thinThickSmallGap" w:sz="24" w:space="0" w:color="auto"/>
              <w:left w:val="nil"/>
              <w:right w:val="thinThickSmallGap" w:sz="24" w:space="0" w:color="auto"/>
            </w:tcBorders>
            <w:vAlign w:val="center"/>
          </w:tcPr>
          <w:p w:rsidR="00B33B7E" w:rsidRPr="00F5570E" w:rsidRDefault="00B33B7E" w:rsidP="00B33B7E">
            <w:pPr>
              <w:jc w:val="center"/>
              <w:rPr>
                <w:b/>
                <w:bCs/>
                <w:sz w:val="14"/>
                <w:szCs w:val="14"/>
                <w:lang w:val="ro-RO"/>
              </w:rPr>
            </w:pPr>
            <w:r w:rsidRPr="00F5570E">
              <w:rPr>
                <w:b/>
                <w:bCs/>
                <w:sz w:val="14"/>
                <w:szCs w:val="14"/>
                <w:lang w:val="ro-RO"/>
              </w:rPr>
              <w:t>Studii absolvite, cu diplomă, la instituţii de învăţământ  acreditate/autorizate provizoriu, care dau dreptul candidaţilor  de a se înscrie şi de a participa la concursurile de titularizare în învăţământul preuniversitar şi la examenul naţional de definitivare în învăţământ</w:t>
            </w:r>
          </w:p>
        </w:tc>
        <w:tc>
          <w:tcPr>
            <w:tcW w:w="1915" w:type="dxa"/>
            <w:vMerge w:val="restart"/>
            <w:tcBorders>
              <w:top w:val="thinThickSmallGap" w:sz="24" w:space="0" w:color="auto"/>
              <w:left w:val="nil"/>
              <w:right w:val="thinThickSmallGap" w:sz="24" w:space="0" w:color="auto"/>
            </w:tcBorders>
            <w:vAlign w:val="center"/>
          </w:tcPr>
          <w:p w:rsidR="00B33B7E" w:rsidRPr="00F5570E" w:rsidRDefault="00B33B7E" w:rsidP="00B33B7E">
            <w:pPr>
              <w:jc w:val="center"/>
              <w:rPr>
                <w:sz w:val="14"/>
                <w:szCs w:val="14"/>
                <w:lang w:val="ro-RO"/>
              </w:rPr>
            </w:pPr>
            <w:r w:rsidRPr="00F5570E">
              <w:rPr>
                <w:b/>
                <w:bCs/>
                <w:sz w:val="14"/>
                <w:szCs w:val="14"/>
                <w:lang w:val="ro-RO"/>
              </w:rPr>
              <w:t>Programa -</w:t>
            </w:r>
          </w:p>
          <w:p w:rsidR="00B33B7E" w:rsidRPr="00F5570E" w:rsidRDefault="00B33B7E" w:rsidP="00B33B7E">
            <w:pPr>
              <w:jc w:val="center"/>
              <w:rPr>
                <w:b/>
                <w:bCs/>
                <w:sz w:val="14"/>
                <w:szCs w:val="14"/>
                <w:lang w:val="ro-RO"/>
              </w:rPr>
            </w:pPr>
            <w:r w:rsidRPr="00F5570E">
              <w:rPr>
                <w:b/>
                <w:bCs/>
                <w:sz w:val="14"/>
                <w:szCs w:val="14"/>
                <w:lang w:val="ro-RO"/>
              </w:rPr>
              <w:t xml:space="preserve">probă de concurs/ </w:t>
            </w:r>
          </w:p>
          <w:p w:rsidR="00B33B7E" w:rsidRPr="00F5570E" w:rsidRDefault="00B33B7E" w:rsidP="00B33B7E">
            <w:pPr>
              <w:jc w:val="center"/>
              <w:rPr>
                <w:sz w:val="14"/>
                <w:szCs w:val="14"/>
                <w:lang w:val="ro-RO"/>
              </w:rPr>
            </w:pPr>
            <w:r w:rsidRPr="00F5570E">
              <w:rPr>
                <w:b/>
                <w:bCs/>
                <w:sz w:val="14"/>
                <w:szCs w:val="14"/>
                <w:lang w:val="ro-RO"/>
              </w:rPr>
              <w:t>Disciplina pentru examenul naţional de definitivare în învăţământ</w:t>
            </w:r>
          </w:p>
        </w:tc>
      </w:tr>
      <w:tr w:rsidR="00F5570E" w:rsidRPr="00F5570E" w:rsidTr="000C76D3">
        <w:trPr>
          <w:cantSplit/>
          <w:jc w:val="center"/>
        </w:trPr>
        <w:tc>
          <w:tcPr>
            <w:tcW w:w="1285" w:type="dxa"/>
            <w:tcBorders>
              <w:left w:val="thinThickSmallGap" w:sz="24" w:space="0" w:color="auto"/>
            </w:tcBorders>
            <w:vAlign w:val="center"/>
          </w:tcPr>
          <w:p w:rsidR="00BE08C5" w:rsidRPr="00F5570E" w:rsidRDefault="00BE08C5" w:rsidP="0059480E">
            <w:pPr>
              <w:jc w:val="center"/>
              <w:rPr>
                <w:sz w:val="16"/>
                <w:szCs w:val="16"/>
                <w:lang w:val="ro-RO"/>
              </w:rPr>
            </w:pPr>
            <w:r w:rsidRPr="00F5570E">
              <w:rPr>
                <w:b/>
                <w:bCs/>
                <w:sz w:val="16"/>
                <w:szCs w:val="16"/>
                <w:lang w:val="ro-RO"/>
              </w:rPr>
              <w:t xml:space="preserve">Nivel </w:t>
            </w:r>
          </w:p>
        </w:tc>
        <w:tc>
          <w:tcPr>
            <w:tcW w:w="1870" w:type="dxa"/>
            <w:tcBorders>
              <w:right w:val="thinThickSmallGap" w:sz="24" w:space="0" w:color="auto"/>
            </w:tcBorders>
            <w:vAlign w:val="center"/>
          </w:tcPr>
          <w:p w:rsidR="00BE08C5" w:rsidRPr="00F5570E" w:rsidRDefault="00BE08C5" w:rsidP="0059480E">
            <w:pPr>
              <w:jc w:val="center"/>
              <w:rPr>
                <w:b/>
                <w:bCs/>
                <w:sz w:val="16"/>
                <w:szCs w:val="16"/>
                <w:lang w:val="ro-RO"/>
              </w:rPr>
            </w:pPr>
            <w:r w:rsidRPr="00F5570E">
              <w:rPr>
                <w:b/>
                <w:bCs/>
                <w:sz w:val="16"/>
                <w:szCs w:val="16"/>
                <w:lang w:val="ro-RO"/>
              </w:rPr>
              <w:t>Post/Catedră</w:t>
            </w:r>
          </w:p>
          <w:p w:rsidR="00BE08C5" w:rsidRPr="00F5570E" w:rsidRDefault="00BE08C5" w:rsidP="0059480E">
            <w:pPr>
              <w:jc w:val="center"/>
              <w:rPr>
                <w:sz w:val="16"/>
                <w:szCs w:val="16"/>
                <w:lang w:val="ro-RO"/>
              </w:rPr>
            </w:pPr>
            <w:r w:rsidRPr="00F5570E">
              <w:rPr>
                <w:sz w:val="16"/>
                <w:szCs w:val="16"/>
                <w:lang w:val="ro-RO"/>
              </w:rPr>
              <w:t>(Disciplina principală</w:t>
            </w:r>
          </w:p>
          <w:p w:rsidR="00BE08C5" w:rsidRPr="00F5570E" w:rsidRDefault="00BE08C5" w:rsidP="0059480E">
            <w:pPr>
              <w:jc w:val="center"/>
              <w:rPr>
                <w:sz w:val="16"/>
                <w:szCs w:val="16"/>
                <w:lang w:val="ro-RO"/>
              </w:rPr>
            </w:pPr>
            <w:r w:rsidRPr="00F5570E">
              <w:rPr>
                <w:sz w:val="16"/>
                <w:szCs w:val="16"/>
                <w:lang w:val="ro-RO"/>
              </w:rPr>
              <w:t>de încadrare)</w:t>
            </w:r>
          </w:p>
        </w:tc>
        <w:tc>
          <w:tcPr>
            <w:tcW w:w="1381" w:type="dxa"/>
            <w:tcBorders>
              <w:left w:val="nil"/>
            </w:tcBorders>
            <w:vAlign w:val="center"/>
          </w:tcPr>
          <w:p w:rsidR="00BE08C5" w:rsidRPr="00F5570E" w:rsidRDefault="00BE08C5" w:rsidP="0059480E">
            <w:pPr>
              <w:jc w:val="center"/>
              <w:rPr>
                <w:sz w:val="16"/>
                <w:szCs w:val="16"/>
                <w:lang w:val="ro-RO"/>
              </w:rPr>
            </w:pPr>
            <w:r w:rsidRPr="00F5570E">
              <w:rPr>
                <w:sz w:val="16"/>
                <w:szCs w:val="16"/>
                <w:lang w:val="ro-RO"/>
              </w:rPr>
              <w:t>Domeniul fundamental</w:t>
            </w:r>
          </w:p>
        </w:tc>
        <w:tc>
          <w:tcPr>
            <w:tcW w:w="2244" w:type="dxa"/>
            <w:tcBorders>
              <w:left w:val="nil"/>
            </w:tcBorders>
            <w:vAlign w:val="center"/>
          </w:tcPr>
          <w:p w:rsidR="00BE08C5" w:rsidRPr="00F5570E" w:rsidRDefault="00BE08C5" w:rsidP="0059480E">
            <w:pPr>
              <w:jc w:val="center"/>
              <w:rPr>
                <w:sz w:val="16"/>
                <w:szCs w:val="16"/>
                <w:lang w:val="ro-RO"/>
              </w:rPr>
            </w:pPr>
            <w:r w:rsidRPr="00F5570E">
              <w:rPr>
                <w:sz w:val="16"/>
                <w:szCs w:val="16"/>
                <w:lang w:val="ro-RO"/>
              </w:rPr>
              <w:t>Domeniul pentru studiile</w:t>
            </w:r>
          </w:p>
          <w:p w:rsidR="00BE08C5" w:rsidRPr="00F5570E" w:rsidRDefault="00BE08C5" w:rsidP="0059480E">
            <w:pPr>
              <w:jc w:val="center"/>
              <w:rPr>
                <w:sz w:val="16"/>
                <w:szCs w:val="16"/>
                <w:lang w:val="ro-RO"/>
              </w:rPr>
            </w:pPr>
            <w:r w:rsidRPr="00F5570E">
              <w:rPr>
                <w:sz w:val="16"/>
                <w:szCs w:val="16"/>
                <w:lang w:val="ro-RO"/>
              </w:rPr>
              <w:t xml:space="preserve">universitare de licenţă              </w:t>
            </w:r>
          </w:p>
        </w:tc>
        <w:tc>
          <w:tcPr>
            <w:tcW w:w="561" w:type="dxa"/>
            <w:vAlign w:val="center"/>
          </w:tcPr>
          <w:p w:rsidR="00BE08C5" w:rsidRPr="00F5570E" w:rsidRDefault="00BE08C5" w:rsidP="0059480E">
            <w:pPr>
              <w:jc w:val="center"/>
              <w:rPr>
                <w:sz w:val="16"/>
                <w:szCs w:val="16"/>
                <w:lang w:val="ro-RO"/>
              </w:rPr>
            </w:pPr>
            <w:r w:rsidRPr="00F5570E">
              <w:rPr>
                <w:sz w:val="16"/>
                <w:szCs w:val="16"/>
                <w:lang w:val="ro-RO"/>
              </w:rPr>
              <w:t>Nr. crt.</w:t>
            </w:r>
          </w:p>
        </w:tc>
        <w:tc>
          <w:tcPr>
            <w:tcW w:w="4375" w:type="dxa"/>
            <w:vAlign w:val="center"/>
          </w:tcPr>
          <w:p w:rsidR="00BE08C5" w:rsidRPr="00F5570E" w:rsidRDefault="00BE08C5" w:rsidP="0059480E">
            <w:pPr>
              <w:jc w:val="right"/>
              <w:rPr>
                <w:sz w:val="16"/>
                <w:szCs w:val="16"/>
                <w:lang w:val="ro-RO"/>
              </w:rPr>
            </w:pPr>
            <w:r w:rsidRPr="00F5570E">
              <w:rPr>
                <w:sz w:val="16"/>
                <w:szCs w:val="16"/>
                <w:lang w:val="ro-RO"/>
              </w:rPr>
              <w:t>Nivelul de studii</w:t>
            </w:r>
          </w:p>
          <w:p w:rsidR="00BE08C5" w:rsidRPr="00F5570E" w:rsidRDefault="00BE08C5" w:rsidP="0059480E">
            <w:pPr>
              <w:jc w:val="center"/>
              <w:rPr>
                <w:sz w:val="16"/>
                <w:szCs w:val="16"/>
                <w:lang w:val="ro-RO"/>
              </w:rPr>
            </w:pPr>
          </w:p>
          <w:p w:rsidR="00BE08C5" w:rsidRPr="00F5570E" w:rsidRDefault="00BE08C5" w:rsidP="0059480E">
            <w:pPr>
              <w:rPr>
                <w:sz w:val="16"/>
                <w:szCs w:val="16"/>
                <w:lang w:val="ro-RO"/>
              </w:rPr>
            </w:pPr>
            <w:r w:rsidRPr="00F5570E">
              <w:rPr>
                <w:sz w:val="16"/>
                <w:szCs w:val="16"/>
                <w:lang w:val="ro-RO"/>
              </w:rPr>
              <w:t>Specializarea</w:t>
            </w:r>
          </w:p>
        </w:tc>
        <w:tc>
          <w:tcPr>
            <w:tcW w:w="1143" w:type="dxa"/>
            <w:tcBorders>
              <w:right w:val="thinThickSmallGap" w:sz="24" w:space="0" w:color="auto"/>
            </w:tcBorders>
            <w:vAlign w:val="center"/>
          </w:tcPr>
          <w:p w:rsidR="00BE08C5" w:rsidRPr="00F5570E" w:rsidRDefault="00BE08C5" w:rsidP="0059480E">
            <w:pPr>
              <w:jc w:val="center"/>
              <w:rPr>
                <w:sz w:val="16"/>
                <w:szCs w:val="16"/>
                <w:lang w:val="ro-RO"/>
              </w:rPr>
            </w:pPr>
            <w:r w:rsidRPr="00F5570E">
              <w:rPr>
                <w:sz w:val="16"/>
                <w:szCs w:val="16"/>
                <w:lang w:val="ro-RO"/>
              </w:rPr>
              <w:t>Studii universitare de licenţă</w:t>
            </w:r>
          </w:p>
        </w:tc>
        <w:tc>
          <w:tcPr>
            <w:tcW w:w="1915" w:type="dxa"/>
            <w:vMerge/>
            <w:tcBorders>
              <w:left w:val="nil"/>
              <w:right w:val="thinThickSmallGap" w:sz="24" w:space="0" w:color="auto"/>
            </w:tcBorders>
            <w:vAlign w:val="center"/>
          </w:tcPr>
          <w:p w:rsidR="00BE08C5" w:rsidRPr="00F5570E" w:rsidRDefault="00BE08C5" w:rsidP="0059480E">
            <w:pPr>
              <w:jc w:val="center"/>
              <w:rPr>
                <w:b/>
                <w:bCs/>
                <w:sz w:val="16"/>
                <w:szCs w:val="16"/>
                <w:lang w:val="ro-RO"/>
              </w:rPr>
            </w:pPr>
          </w:p>
        </w:tc>
      </w:tr>
      <w:tr w:rsidR="00F5570E" w:rsidRPr="00F5570E" w:rsidTr="000C76D3">
        <w:trPr>
          <w:cantSplit/>
          <w:trHeight w:val="171"/>
          <w:jc w:val="center"/>
        </w:trPr>
        <w:tc>
          <w:tcPr>
            <w:tcW w:w="1285" w:type="dxa"/>
            <w:vMerge w:val="restart"/>
            <w:tcBorders>
              <w:left w:val="thinThickSmallGap" w:sz="24" w:space="0" w:color="auto"/>
            </w:tcBorders>
            <w:vAlign w:val="center"/>
          </w:tcPr>
          <w:p w:rsidR="000C76D3" w:rsidRPr="00F5570E" w:rsidRDefault="000C76D3" w:rsidP="009672AB">
            <w:pPr>
              <w:jc w:val="center"/>
              <w:rPr>
                <w:b/>
                <w:bCs/>
                <w:sz w:val="14"/>
                <w:szCs w:val="14"/>
                <w:lang w:val="ro-RO"/>
              </w:rPr>
            </w:pPr>
          </w:p>
          <w:p w:rsidR="000C76D3" w:rsidRPr="00F5570E" w:rsidRDefault="000C76D3" w:rsidP="009672AB">
            <w:pPr>
              <w:jc w:val="center"/>
              <w:rPr>
                <w:b/>
                <w:bCs/>
                <w:sz w:val="14"/>
                <w:szCs w:val="14"/>
                <w:lang w:val="ro-RO"/>
              </w:rPr>
            </w:pPr>
            <w:r w:rsidRPr="00F5570E">
              <w:rPr>
                <w:b/>
                <w:bCs/>
                <w:sz w:val="14"/>
                <w:szCs w:val="14"/>
                <w:lang w:val="ro-RO"/>
              </w:rPr>
              <w:t>Învăţământ profesional</w:t>
            </w:r>
          </w:p>
        </w:tc>
        <w:tc>
          <w:tcPr>
            <w:tcW w:w="1870" w:type="dxa"/>
            <w:vMerge w:val="restart"/>
            <w:tcBorders>
              <w:right w:val="thinThickSmallGap" w:sz="24" w:space="0" w:color="auto"/>
            </w:tcBorders>
            <w:vAlign w:val="center"/>
          </w:tcPr>
          <w:p w:rsidR="000C76D3" w:rsidRPr="00F5570E" w:rsidRDefault="000C76D3" w:rsidP="0059480E">
            <w:pPr>
              <w:rPr>
                <w:b/>
                <w:bCs/>
                <w:sz w:val="14"/>
                <w:szCs w:val="14"/>
                <w:lang w:val="ro-RO"/>
              </w:rPr>
            </w:pPr>
            <w:r w:rsidRPr="00F5570E">
              <w:rPr>
                <w:b/>
                <w:bCs/>
                <w:sz w:val="14"/>
                <w:szCs w:val="14"/>
                <w:lang w:val="ro-RO"/>
              </w:rPr>
              <w:t>1. Economie; Educaţie</w:t>
            </w:r>
          </w:p>
          <w:p w:rsidR="000C76D3" w:rsidRPr="00F5570E" w:rsidRDefault="000C76D3" w:rsidP="0059480E">
            <w:pPr>
              <w:rPr>
                <w:b/>
                <w:bCs/>
                <w:sz w:val="14"/>
                <w:szCs w:val="14"/>
                <w:lang w:val="ro-RO"/>
              </w:rPr>
            </w:pPr>
            <w:r w:rsidRPr="00F5570E">
              <w:rPr>
                <w:b/>
                <w:bCs/>
                <w:sz w:val="14"/>
                <w:szCs w:val="14"/>
                <w:lang w:val="ro-RO"/>
              </w:rPr>
              <w:t>antreprenorială</w:t>
            </w:r>
          </w:p>
          <w:p w:rsidR="000C76D3" w:rsidRPr="00F5570E" w:rsidRDefault="000C76D3" w:rsidP="0059480E">
            <w:pPr>
              <w:rPr>
                <w:b/>
                <w:bCs/>
                <w:sz w:val="14"/>
                <w:szCs w:val="14"/>
                <w:lang w:val="ro-RO"/>
              </w:rPr>
            </w:pPr>
          </w:p>
          <w:p w:rsidR="000C76D3" w:rsidRPr="00F5570E" w:rsidRDefault="000C76D3" w:rsidP="0059480E">
            <w:pPr>
              <w:tabs>
                <w:tab w:val="left" w:pos="260"/>
              </w:tabs>
              <w:rPr>
                <w:b/>
                <w:bCs/>
                <w:sz w:val="14"/>
                <w:szCs w:val="14"/>
                <w:lang w:val="ro-RO"/>
              </w:rPr>
            </w:pPr>
            <w:r w:rsidRPr="00F5570E">
              <w:rPr>
                <w:b/>
                <w:bCs/>
                <w:sz w:val="14"/>
                <w:szCs w:val="14"/>
                <w:lang w:val="ro-RO"/>
              </w:rPr>
              <w:t>2. Economie aplicată</w:t>
            </w:r>
          </w:p>
          <w:p w:rsidR="000C76D3" w:rsidRPr="00F5570E" w:rsidRDefault="000C76D3" w:rsidP="0059480E">
            <w:pPr>
              <w:ind w:left="360"/>
              <w:rPr>
                <w:b/>
                <w:bCs/>
                <w:sz w:val="14"/>
                <w:szCs w:val="14"/>
                <w:lang w:val="ro-RO"/>
              </w:rPr>
            </w:pPr>
          </w:p>
          <w:p w:rsidR="000C76D3" w:rsidRPr="00F5570E" w:rsidRDefault="000C76D3" w:rsidP="0059480E">
            <w:pPr>
              <w:rPr>
                <w:b/>
                <w:bCs/>
                <w:sz w:val="14"/>
                <w:szCs w:val="14"/>
                <w:lang w:val="ro-RO"/>
              </w:rPr>
            </w:pPr>
            <w:r w:rsidRPr="00F5570E">
              <w:rPr>
                <w:b/>
                <w:bCs/>
                <w:sz w:val="14"/>
                <w:szCs w:val="14"/>
                <w:lang w:val="ro-RO"/>
              </w:rPr>
              <w:t>3. Economie; Educaţie</w:t>
            </w:r>
          </w:p>
          <w:p w:rsidR="000C76D3" w:rsidRPr="00F5570E" w:rsidRDefault="000C76D3" w:rsidP="0059480E">
            <w:pPr>
              <w:rPr>
                <w:b/>
                <w:bCs/>
                <w:sz w:val="14"/>
                <w:szCs w:val="14"/>
                <w:lang w:val="ro-RO"/>
              </w:rPr>
            </w:pPr>
            <w:r w:rsidRPr="00F5570E">
              <w:rPr>
                <w:b/>
                <w:bCs/>
                <w:sz w:val="14"/>
                <w:szCs w:val="14"/>
                <w:lang w:val="ro-RO"/>
              </w:rPr>
              <w:t>antreprenorială – Economie aplicată</w:t>
            </w:r>
          </w:p>
          <w:p w:rsidR="000C76D3" w:rsidRPr="00F5570E" w:rsidRDefault="000C76D3" w:rsidP="0059480E">
            <w:pPr>
              <w:rPr>
                <w:b/>
                <w:bCs/>
                <w:i/>
                <w:iCs/>
                <w:sz w:val="14"/>
                <w:szCs w:val="14"/>
                <w:lang w:val="ro-RO"/>
              </w:rPr>
            </w:pPr>
          </w:p>
        </w:tc>
        <w:tc>
          <w:tcPr>
            <w:tcW w:w="1381" w:type="dxa"/>
            <w:vMerge w:val="restart"/>
            <w:tcBorders>
              <w:left w:val="nil"/>
            </w:tcBorders>
            <w:vAlign w:val="center"/>
          </w:tcPr>
          <w:p w:rsidR="000C76D3" w:rsidRPr="00F5570E" w:rsidRDefault="000C76D3" w:rsidP="0059480E">
            <w:pPr>
              <w:jc w:val="center"/>
              <w:rPr>
                <w:sz w:val="14"/>
                <w:szCs w:val="14"/>
                <w:lang w:val="ro-RO"/>
              </w:rPr>
            </w:pPr>
            <w:r w:rsidRPr="00F5570E">
              <w:rPr>
                <w:sz w:val="14"/>
                <w:szCs w:val="14"/>
                <w:lang w:val="ro-RO"/>
              </w:rPr>
              <w:t>ŞTIINŢE ECONOMICE</w:t>
            </w:r>
          </w:p>
        </w:tc>
        <w:tc>
          <w:tcPr>
            <w:tcW w:w="2244" w:type="dxa"/>
            <w:vMerge w:val="restart"/>
            <w:tcBorders>
              <w:left w:val="nil"/>
            </w:tcBorders>
            <w:vAlign w:val="center"/>
          </w:tcPr>
          <w:p w:rsidR="000C76D3" w:rsidRPr="00F5570E" w:rsidRDefault="000C76D3" w:rsidP="0059480E">
            <w:pPr>
              <w:jc w:val="center"/>
              <w:rPr>
                <w:sz w:val="14"/>
                <w:szCs w:val="14"/>
                <w:lang w:val="ro-RO"/>
              </w:rPr>
            </w:pPr>
            <w:r w:rsidRPr="00F5570E">
              <w:rPr>
                <w:sz w:val="14"/>
                <w:szCs w:val="14"/>
                <w:lang w:val="ro-RO"/>
              </w:rPr>
              <w:t>ECONOMIE</w:t>
            </w:r>
          </w:p>
        </w:tc>
        <w:tc>
          <w:tcPr>
            <w:tcW w:w="561" w:type="dxa"/>
            <w:vAlign w:val="center"/>
          </w:tcPr>
          <w:p w:rsidR="000C76D3" w:rsidRPr="00F5570E" w:rsidRDefault="000C76D3" w:rsidP="00B57133">
            <w:pPr>
              <w:numPr>
                <w:ilvl w:val="0"/>
                <w:numId w:val="8"/>
              </w:numPr>
              <w:ind w:left="0" w:firstLine="0"/>
              <w:jc w:val="center"/>
              <w:rPr>
                <w:sz w:val="14"/>
                <w:szCs w:val="14"/>
                <w:lang w:val="ro-RO"/>
              </w:rPr>
            </w:pPr>
          </w:p>
        </w:tc>
        <w:tc>
          <w:tcPr>
            <w:tcW w:w="4375" w:type="dxa"/>
            <w:vAlign w:val="center"/>
          </w:tcPr>
          <w:p w:rsidR="000C76D3" w:rsidRPr="00F5570E" w:rsidRDefault="000C76D3" w:rsidP="0059480E">
            <w:pPr>
              <w:rPr>
                <w:sz w:val="14"/>
                <w:szCs w:val="14"/>
                <w:lang w:val="ro-RO"/>
              </w:rPr>
            </w:pPr>
            <w:r w:rsidRPr="00F5570E">
              <w:rPr>
                <w:sz w:val="14"/>
                <w:szCs w:val="14"/>
                <w:lang w:val="ro-RO"/>
              </w:rPr>
              <w:t>Economie generală</w:t>
            </w:r>
          </w:p>
        </w:tc>
        <w:tc>
          <w:tcPr>
            <w:tcW w:w="1143" w:type="dxa"/>
            <w:tcBorders>
              <w:right w:val="thinThickSmallGap" w:sz="24" w:space="0" w:color="auto"/>
            </w:tcBorders>
            <w:vAlign w:val="center"/>
          </w:tcPr>
          <w:p w:rsidR="000C76D3" w:rsidRPr="00F5570E" w:rsidRDefault="000C76D3" w:rsidP="0059480E">
            <w:pPr>
              <w:jc w:val="center"/>
              <w:rPr>
                <w:sz w:val="14"/>
                <w:szCs w:val="14"/>
                <w:lang w:val="ro-RO"/>
              </w:rPr>
            </w:pPr>
            <w:r w:rsidRPr="00F5570E">
              <w:rPr>
                <w:sz w:val="14"/>
                <w:szCs w:val="14"/>
                <w:lang w:val="ro-RO"/>
              </w:rPr>
              <w:t>x</w:t>
            </w:r>
          </w:p>
        </w:tc>
        <w:tc>
          <w:tcPr>
            <w:tcW w:w="1915" w:type="dxa"/>
            <w:vMerge w:val="restart"/>
            <w:tcBorders>
              <w:left w:val="thinThickSmallGap" w:sz="24" w:space="0" w:color="auto"/>
              <w:right w:val="thinThickSmallGap" w:sz="24" w:space="0" w:color="auto"/>
            </w:tcBorders>
            <w:vAlign w:val="center"/>
          </w:tcPr>
          <w:p w:rsidR="00602934" w:rsidRPr="00F5570E" w:rsidRDefault="00602934" w:rsidP="00602934">
            <w:pPr>
              <w:jc w:val="center"/>
              <w:rPr>
                <w:b/>
                <w:bCs/>
                <w:sz w:val="16"/>
                <w:szCs w:val="16"/>
                <w:lang w:val="ro-RO"/>
              </w:rPr>
            </w:pPr>
            <w:r w:rsidRPr="00F5570E">
              <w:rPr>
                <w:b/>
                <w:bCs/>
                <w:sz w:val="16"/>
                <w:szCs w:val="16"/>
                <w:lang w:val="ro-RO"/>
              </w:rPr>
              <w:t>ECONOMIE</w:t>
            </w:r>
          </w:p>
          <w:p w:rsidR="00602934" w:rsidRPr="00F5570E" w:rsidRDefault="00602934" w:rsidP="00602934">
            <w:pPr>
              <w:jc w:val="center"/>
              <w:rPr>
                <w:b/>
                <w:bCs/>
                <w:sz w:val="16"/>
                <w:szCs w:val="16"/>
                <w:lang w:val="ro-RO"/>
              </w:rPr>
            </w:pPr>
            <w:r w:rsidRPr="00F5570E">
              <w:rPr>
                <w:b/>
                <w:bCs/>
                <w:sz w:val="16"/>
                <w:szCs w:val="16"/>
                <w:lang w:val="ro-RO"/>
              </w:rPr>
              <w:t>ŞI EDUCAŢIE ANTREPRENORIALĂ</w:t>
            </w:r>
          </w:p>
          <w:p w:rsidR="00602934" w:rsidRPr="00F5570E" w:rsidRDefault="00602934" w:rsidP="00602934">
            <w:pPr>
              <w:jc w:val="center"/>
              <w:rPr>
                <w:sz w:val="16"/>
                <w:szCs w:val="16"/>
                <w:lang w:val="ro-RO"/>
              </w:rPr>
            </w:pPr>
            <w:r w:rsidRPr="00F5570E">
              <w:rPr>
                <w:sz w:val="16"/>
                <w:szCs w:val="16"/>
                <w:lang w:val="ro-RO"/>
              </w:rPr>
              <w:t>(</w:t>
            </w:r>
            <w:r w:rsidRPr="00F5570E">
              <w:rPr>
                <w:sz w:val="12"/>
                <w:szCs w:val="12"/>
                <w:lang w:val="ro-RO"/>
              </w:rPr>
              <w:t>programa pentru concurs aprobată prin ordinul ministrului educaţiei,  cercetării,  tineretului  şi sportului nr. 5620 / 2010</w:t>
            </w:r>
            <w:r w:rsidRPr="00F5570E">
              <w:rPr>
                <w:sz w:val="16"/>
                <w:szCs w:val="16"/>
                <w:lang w:val="ro-RO"/>
              </w:rPr>
              <w:t>)</w:t>
            </w:r>
          </w:p>
          <w:p w:rsidR="00602934" w:rsidRPr="00F5570E" w:rsidRDefault="00602934" w:rsidP="00602934">
            <w:pPr>
              <w:jc w:val="center"/>
              <w:rPr>
                <w:sz w:val="16"/>
                <w:szCs w:val="16"/>
                <w:lang w:val="ro-RO"/>
              </w:rPr>
            </w:pPr>
          </w:p>
          <w:p w:rsidR="00602934" w:rsidRPr="00F5570E" w:rsidRDefault="00602934" w:rsidP="00602934">
            <w:pPr>
              <w:jc w:val="center"/>
              <w:rPr>
                <w:sz w:val="16"/>
                <w:szCs w:val="16"/>
                <w:lang w:val="ro-RO"/>
              </w:rPr>
            </w:pPr>
            <w:r w:rsidRPr="00F5570E">
              <w:rPr>
                <w:sz w:val="16"/>
                <w:szCs w:val="16"/>
                <w:lang w:val="ro-RO"/>
              </w:rPr>
              <w:t>/</w:t>
            </w:r>
          </w:p>
          <w:p w:rsidR="00602934" w:rsidRPr="00F5570E" w:rsidRDefault="00602934" w:rsidP="00602934">
            <w:pPr>
              <w:jc w:val="center"/>
              <w:rPr>
                <w:b/>
                <w:bCs/>
                <w:sz w:val="16"/>
                <w:szCs w:val="16"/>
                <w:lang w:val="ro-RO"/>
              </w:rPr>
            </w:pPr>
          </w:p>
          <w:p w:rsidR="00602934" w:rsidRPr="00F5570E" w:rsidRDefault="00602934" w:rsidP="00602934">
            <w:pPr>
              <w:jc w:val="center"/>
              <w:rPr>
                <w:b/>
                <w:bCs/>
                <w:sz w:val="14"/>
                <w:szCs w:val="14"/>
                <w:lang w:val="ro-RO"/>
              </w:rPr>
            </w:pPr>
            <w:r w:rsidRPr="00F5570E">
              <w:rPr>
                <w:b/>
                <w:bCs/>
                <w:sz w:val="14"/>
                <w:szCs w:val="14"/>
                <w:lang w:val="ro-RO"/>
              </w:rPr>
              <w:t>ECONOMIE</w:t>
            </w:r>
          </w:p>
          <w:p w:rsidR="00602934" w:rsidRPr="00F5570E" w:rsidRDefault="00602934" w:rsidP="00602934">
            <w:pPr>
              <w:jc w:val="center"/>
              <w:rPr>
                <w:sz w:val="14"/>
                <w:szCs w:val="14"/>
                <w:lang w:val="ro-RO"/>
              </w:rPr>
            </w:pPr>
            <w:r w:rsidRPr="00F5570E">
              <w:rPr>
                <w:b/>
                <w:bCs/>
                <w:sz w:val="14"/>
                <w:szCs w:val="14"/>
                <w:lang w:val="ro-RO"/>
              </w:rPr>
              <w:t>ŞI EDUCAŢIE ANTREPRENORIALĂ</w:t>
            </w:r>
          </w:p>
          <w:p w:rsidR="00602934" w:rsidRPr="00F5570E" w:rsidRDefault="00602934" w:rsidP="00602934">
            <w:pPr>
              <w:pStyle w:val="Heading1"/>
              <w:jc w:val="center"/>
              <w:rPr>
                <w:b/>
                <w:iCs/>
                <w:sz w:val="14"/>
                <w:szCs w:val="14"/>
              </w:rPr>
            </w:pPr>
            <w:r w:rsidRPr="00F5570E">
              <w:rPr>
                <w:b/>
                <w:iCs/>
                <w:sz w:val="14"/>
                <w:szCs w:val="14"/>
              </w:rPr>
              <w:t xml:space="preserve">(SPECIALITATE ŞI DIDACTICA SPECIALITĂŢII), ELEMENTE DE PEDAGOGIE ŞI PSIHOLOGIE </w:t>
            </w:r>
          </w:p>
          <w:p w:rsidR="000C76D3" w:rsidRPr="00F5570E" w:rsidRDefault="00602934" w:rsidP="00602934">
            <w:pPr>
              <w:jc w:val="center"/>
              <w:rPr>
                <w:sz w:val="14"/>
                <w:szCs w:val="14"/>
                <w:lang w:val="ro-RO"/>
              </w:rPr>
            </w:pPr>
            <w:r w:rsidRPr="00F5570E">
              <w:rPr>
                <w:sz w:val="12"/>
                <w:szCs w:val="12"/>
                <w:lang w:val="ro-RO"/>
              </w:rPr>
              <w:t xml:space="preserve">(programele pentru examenul naţional de definitivare în învăţământ aprobate prin ordinul ministrului educaţiei şi cercetării ştiinţifice nr. 5558 / 2015)  </w:t>
            </w:r>
          </w:p>
        </w:tc>
      </w:tr>
      <w:tr w:rsidR="00F5570E" w:rsidRPr="00F5570E" w:rsidTr="000C76D3">
        <w:trPr>
          <w:cantSplit/>
          <w:trHeight w:val="171"/>
          <w:jc w:val="center"/>
        </w:trPr>
        <w:tc>
          <w:tcPr>
            <w:tcW w:w="1285" w:type="dxa"/>
            <w:vMerge/>
            <w:tcBorders>
              <w:left w:val="thinThickSmallGap" w:sz="24" w:space="0" w:color="auto"/>
            </w:tcBorders>
            <w:vAlign w:val="center"/>
          </w:tcPr>
          <w:p w:rsidR="000C76D3" w:rsidRPr="00F5570E" w:rsidRDefault="000C76D3" w:rsidP="0059480E">
            <w:pPr>
              <w:jc w:val="center"/>
              <w:rPr>
                <w:b/>
                <w:bCs/>
                <w:sz w:val="14"/>
                <w:szCs w:val="14"/>
                <w:lang w:val="ro-RO"/>
              </w:rPr>
            </w:pPr>
          </w:p>
        </w:tc>
        <w:tc>
          <w:tcPr>
            <w:tcW w:w="1870" w:type="dxa"/>
            <w:vMerge/>
            <w:tcBorders>
              <w:right w:val="thinThickSmallGap" w:sz="24" w:space="0" w:color="auto"/>
            </w:tcBorders>
            <w:vAlign w:val="center"/>
          </w:tcPr>
          <w:p w:rsidR="000C76D3" w:rsidRPr="00F5570E" w:rsidRDefault="000C76D3" w:rsidP="0059480E">
            <w:pPr>
              <w:jc w:val="center"/>
              <w:rPr>
                <w:b/>
                <w:bCs/>
                <w:sz w:val="14"/>
                <w:szCs w:val="14"/>
                <w:lang w:val="ro-RO"/>
              </w:rPr>
            </w:pPr>
          </w:p>
        </w:tc>
        <w:tc>
          <w:tcPr>
            <w:tcW w:w="1381" w:type="dxa"/>
            <w:vMerge/>
            <w:tcBorders>
              <w:left w:val="nil"/>
            </w:tcBorders>
            <w:vAlign w:val="center"/>
          </w:tcPr>
          <w:p w:rsidR="000C76D3" w:rsidRPr="00F5570E" w:rsidRDefault="000C76D3" w:rsidP="0059480E">
            <w:pPr>
              <w:jc w:val="center"/>
              <w:rPr>
                <w:sz w:val="14"/>
                <w:szCs w:val="14"/>
                <w:lang w:val="ro-RO"/>
              </w:rPr>
            </w:pPr>
          </w:p>
        </w:tc>
        <w:tc>
          <w:tcPr>
            <w:tcW w:w="2244" w:type="dxa"/>
            <w:vMerge/>
            <w:tcBorders>
              <w:left w:val="nil"/>
            </w:tcBorders>
            <w:vAlign w:val="center"/>
          </w:tcPr>
          <w:p w:rsidR="000C76D3" w:rsidRPr="00F5570E" w:rsidRDefault="000C76D3" w:rsidP="0059480E">
            <w:pPr>
              <w:jc w:val="center"/>
              <w:rPr>
                <w:sz w:val="14"/>
                <w:szCs w:val="14"/>
                <w:lang w:val="ro-RO"/>
              </w:rPr>
            </w:pPr>
          </w:p>
        </w:tc>
        <w:tc>
          <w:tcPr>
            <w:tcW w:w="561" w:type="dxa"/>
            <w:vAlign w:val="center"/>
          </w:tcPr>
          <w:p w:rsidR="000C76D3" w:rsidRPr="00F5570E" w:rsidRDefault="000C76D3" w:rsidP="00B57133">
            <w:pPr>
              <w:numPr>
                <w:ilvl w:val="0"/>
                <w:numId w:val="8"/>
              </w:numPr>
              <w:ind w:left="0" w:firstLine="0"/>
              <w:jc w:val="center"/>
              <w:rPr>
                <w:sz w:val="14"/>
                <w:szCs w:val="14"/>
                <w:lang w:val="ro-RO"/>
              </w:rPr>
            </w:pPr>
          </w:p>
        </w:tc>
        <w:tc>
          <w:tcPr>
            <w:tcW w:w="4375" w:type="dxa"/>
            <w:vAlign w:val="center"/>
          </w:tcPr>
          <w:p w:rsidR="000C76D3" w:rsidRPr="00F5570E" w:rsidRDefault="000C76D3" w:rsidP="0059480E">
            <w:pPr>
              <w:rPr>
                <w:sz w:val="14"/>
                <w:szCs w:val="14"/>
                <w:lang w:val="ro-RO"/>
              </w:rPr>
            </w:pPr>
            <w:r w:rsidRPr="00F5570E">
              <w:rPr>
                <w:sz w:val="14"/>
                <w:szCs w:val="14"/>
                <w:lang w:val="ro-RO"/>
              </w:rPr>
              <w:t>Economie agroalimentară</w:t>
            </w:r>
          </w:p>
        </w:tc>
        <w:tc>
          <w:tcPr>
            <w:tcW w:w="1143" w:type="dxa"/>
            <w:tcBorders>
              <w:right w:val="thinThickSmallGap" w:sz="24" w:space="0" w:color="auto"/>
            </w:tcBorders>
            <w:vAlign w:val="center"/>
          </w:tcPr>
          <w:p w:rsidR="000C76D3" w:rsidRPr="00F5570E" w:rsidRDefault="000C76D3" w:rsidP="0059480E">
            <w:pPr>
              <w:jc w:val="center"/>
              <w:rPr>
                <w:sz w:val="14"/>
                <w:szCs w:val="14"/>
                <w:lang w:val="ro-RO"/>
              </w:rPr>
            </w:pPr>
            <w:r w:rsidRPr="00F5570E">
              <w:rPr>
                <w:sz w:val="14"/>
                <w:szCs w:val="14"/>
                <w:lang w:val="ro-RO"/>
              </w:rPr>
              <w:t>x</w:t>
            </w:r>
          </w:p>
        </w:tc>
        <w:tc>
          <w:tcPr>
            <w:tcW w:w="1915" w:type="dxa"/>
            <w:vMerge/>
            <w:tcBorders>
              <w:left w:val="thinThickSmallGap" w:sz="24" w:space="0" w:color="auto"/>
              <w:right w:val="thinThickSmallGap" w:sz="24" w:space="0" w:color="auto"/>
            </w:tcBorders>
            <w:vAlign w:val="center"/>
          </w:tcPr>
          <w:p w:rsidR="000C76D3" w:rsidRPr="00F5570E" w:rsidRDefault="000C76D3" w:rsidP="0059480E">
            <w:pPr>
              <w:jc w:val="center"/>
              <w:rPr>
                <w:b/>
                <w:bCs/>
                <w:sz w:val="14"/>
                <w:szCs w:val="14"/>
                <w:lang w:val="ro-RO"/>
              </w:rPr>
            </w:pPr>
          </w:p>
        </w:tc>
      </w:tr>
      <w:tr w:rsidR="00F5570E" w:rsidRPr="00F5570E" w:rsidTr="000C76D3">
        <w:trPr>
          <w:cantSplit/>
          <w:trHeight w:val="171"/>
          <w:jc w:val="center"/>
        </w:trPr>
        <w:tc>
          <w:tcPr>
            <w:tcW w:w="1285" w:type="dxa"/>
            <w:vMerge/>
            <w:tcBorders>
              <w:left w:val="thinThickSmallGap" w:sz="24" w:space="0" w:color="auto"/>
            </w:tcBorders>
            <w:vAlign w:val="center"/>
          </w:tcPr>
          <w:p w:rsidR="000C76D3" w:rsidRPr="00F5570E" w:rsidRDefault="000C76D3" w:rsidP="0059480E">
            <w:pPr>
              <w:jc w:val="center"/>
              <w:rPr>
                <w:b/>
                <w:bCs/>
                <w:sz w:val="14"/>
                <w:szCs w:val="14"/>
                <w:lang w:val="ro-RO"/>
              </w:rPr>
            </w:pPr>
          </w:p>
        </w:tc>
        <w:tc>
          <w:tcPr>
            <w:tcW w:w="1870" w:type="dxa"/>
            <w:vMerge/>
            <w:tcBorders>
              <w:right w:val="thinThickSmallGap" w:sz="24" w:space="0" w:color="auto"/>
            </w:tcBorders>
            <w:vAlign w:val="center"/>
          </w:tcPr>
          <w:p w:rsidR="000C76D3" w:rsidRPr="00F5570E" w:rsidRDefault="000C76D3" w:rsidP="0059480E">
            <w:pPr>
              <w:jc w:val="center"/>
              <w:rPr>
                <w:b/>
                <w:bCs/>
                <w:sz w:val="14"/>
                <w:szCs w:val="14"/>
                <w:lang w:val="ro-RO"/>
              </w:rPr>
            </w:pPr>
          </w:p>
        </w:tc>
        <w:tc>
          <w:tcPr>
            <w:tcW w:w="1381" w:type="dxa"/>
            <w:vMerge/>
            <w:tcBorders>
              <w:left w:val="nil"/>
            </w:tcBorders>
            <w:vAlign w:val="center"/>
          </w:tcPr>
          <w:p w:rsidR="000C76D3" w:rsidRPr="00F5570E" w:rsidRDefault="000C76D3" w:rsidP="0059480E">
            <w:pPr>
              <w:jc w:val="center"/>
              <w:rPr>
                <w:sz w:val="14"/>
                <w:szCs w:val="14"/>
                <w:lang w:val="ro-RO"/>
              </w:rPr>
            </w:pPr>
          </w:p>
        </w:tc>
        <w:tc>
          <w:tcPr>
            <w:tcW w:w="2244" w:type="dxa"/>
            <w:vMerge/>
            <w:tcBorders>
              <w:left w:val="nil"/>
            </w:tcBorders>
            <w:vAlign w:val="center"/>
          </w:tcPr>
          <w:p w:rsidR="000C76D3" w:rsidRPr="00F5570E" w:rsidRDefault="000C76D3" w:rsidP="0059480E">
            <w:pPr>
              <w:jc w:val="center"/>
              <w:rPr>
                <w:sz w:val="14"/>
                <w:szCs w:val="14"/>
                <w:lang w:val="ro-RO"/>
              </w:rPr>
            </w:pPr>
          </w:p>
        </w:tc>
        <w:tc>
          <w:tcPr>
            <w:tcW w:w="561" w:type="dxa"/>
            <w:vAlign w:val="center"/>
          </w:tcPr>
          <w:p w:rsidR="000C76D3" w:rsidRPr="00F5570E" w:rsidRDefault="000C76D3" w:rsidP="00B57133">
            <w:pPr>
              <w:numPr>
                <w:ilvl w:val="0"/>
                <w:numId w:val="8"/>
              </w:numPr>
              <w:ind w:left="0" w:firstLine="0"/>
              <w:jc w:val="center"/>
              <w:rPr>
                <w:sz w:val="14"/>
                <w:szCs w:val="14"/>
                <w:lang w:val="ro-RO"/>
              </w:rPr>
            </w:pPr>
          </w:p>
        </w:tc>
        <w:tc>
          <w:tcPr>
            <w:tcW w:w="4375" w:type="dxa"/>
            <w:vAlign w:val="center"/>
          </w:tcPr>
          <w:p w:rsidR="000C76D3" w:rsidRPr="00F5570E" w:rsidRDefault="000C76D3" w:rsidP="0059480E">
            <w:pPr>
              <w:rPr>
                <w:sz w:val="14"/>
                <w:szCs w:val="14"/>
                <w:lang w:val="ro-RO"/>
              </w:rPr>
            </w:pPr>
            <w:r w:rsidRPr="00F5570E">
              <w:rPr>
                <w:sz w:val="14"/>
                <w:szCs w:val="14"/>
                <w:lang w:val="ro-RO"/>
              </w:rPr>
              <w:t>Economia mediului</w:t>
            </w:r>
          </w:p>
        </w:tc>
        <w:tc>
          <w:tcPr>
            <w:tcW w:w="1143" w:type="dxa"/>
            <w:tcBorders>
              <w:right w:val="thinThickSmallGap" w:sz="24" w:space="0" w:color="auto"/>
            </w:tcBorders>
            <w:vAlign w:val="center"/>
          </w:tcPr>
          <w:p w:rsidR="000C76D3" w:rsidRPr="00F5570E" w:rsidRDefault="000C76D3" w:rsidP="0059480E">
            <w:pPr>
              <w:jc w:val="center"/>
              <w:rPr>
                <w:sz w:val="14"/>
                <w:szCs w:val="14"/>
                <w:lang w:val="ro-RO"/>
              </w:rPr>
            </w:pPr>
            <w:r w:rsidRPr="00F5570E">
              <w:rPr>
                <w:sz w:val="14"/>
                <w:szCs w:val="14"/>
                <w:lang w:val="ro-RO"/>
              </w:rPr>
              <w:t>x</w:t>
            </w:r>
          </w:p>
        </w:tc>
        <w:tc>
          <w:tcPr>
            <w:tcW w:w="1915" w:type="dxa"/>
            <w:vMerge/>
            <w:tcBorders>
              <w:left w:val="thinThickSmallGap" w:sz="24" w:space="0" w:color="auto"/>
              <w:right w:val="thinThickSmallGap" w:sz="24" w:space="0" w:color="auto"/>
            </w:tcBorders>
            <w:vAlign w:val="center"/>
          </w:tcPr>
          <w:p w:rsidR="000C76D3" w:rsidRPr="00F5570E" w:rsidRDefault="000C76D3" w:rsidP="0059480E">
            <w:pPr>
              <w:jc w:val="center"/>
              <w:rPr>
                <w:b/>
                <w:bCs/>
                <w:sz w:val="14"/>
                <w:szCs w:val="14"/>
                <w:lang w:val="ro-RO"/>
              </w:rPr>
            </w:pPr>
          </w:p>
        </w:tc>
      </w:tr>
      <w:tr w:rsidR="00F5570E" w:rsidRPr="00F5570E" w:rsidTr="000C76D3">
        <w:trPr>
          <w:cantSplit/>
          <w:trHeight w:val="171"/>
          <w:jc w:val="center"/>
        </w:trPr>
        <w:tc>
          <w:tcPr>
            <w:tcW w:w="1285" w:type="dxa"/>
            <w:vMerge/>
            <w:tcBorders>
              <w:left w:val="thinThickSmallGap" w:sz="24" w:space="0" w:color="auto"/>
            </w:tcBorders>
            <w:vAlign w:val="center"/>
          </w:tcPr>
          <w:p w:rsidR="000C76D3" w:rsidRPr="00F5570E" w:rsidRDefault="000C76D3" w:rsidP="0059480E">
            <w:pPr>
              <w:jc w:val="center"/>
              <w:rPr>
                <w:b/>
                <w:bCs/>
                <w:sz w:val="14"/>
                <w:szCs w:val="14"/>
                <w:lang w:val="ro-RO"/>
              </w:rPr>
            </w:pPr>
          </w:p>
        </w:tc>
        <w:tc>
          <w:tcPr>
            <w:tcW w:w="1870" w:type="dxa"/>
            <w:vMerge/>
            <w:tcBorders>
              <w:right w:val="thinThickSmallGap" w:sz="24" w:space="0" w:color="auto"/>
            </w:tcBorders>
            <w:vAlign w:val="center"/>
          </w:tcPr>
          <w:p w:rsidR="000C76D3" w:rsidRPr="00F5570E" w:rsidRDefault="000C76D3" w:rsidP="0059480E">
            <w:pPr>
              <w:jc w:val="center"/>
              <w:rPr>
                <w:b/>
                <w:bCs/>
                <w:sz w:val="14"/>
                <w:szCs w:val="14"/>
                <w:lang w:val="ro-RO"/>
              </w:rPr>
            </w:pPr>
          </w:p>
        </w:tc>
        <w:tc>
          <w:tcPr>
            <w:tcW w:w="1381" w:type="dxa"/>
            <w:vMerge/>
            <w:tcBorders>
              <w:left w:val="nil"/>
            </w:tcBorders>
            <w:vAlign w:val="center"/>
          </w:tcPr>
          <w:p w:rsidR="000C76D3" w:rsidRPr="00F5570E" w:rsidRDefault="000C76D3" w:rsidP="0059480E">
            <w:pPr>
              <w:jc w:val="center"/>
              <w:rPr>
                <w:sz w:val="14"/>
                <w:szCs w:val="14"/>
                <w:lang w:val="ro-RO"/>
              </w:rPr>
            </w:pPr>
          </w:p>
        </w:tc>
        <w:tc>
          <w:tcPr>
            <w:tcW w:w="2244" w:type="dxa"/>
            <w:vMerge/>
            <w:tcBorders>
              <w:left w:val="nil"/>
            </w:tcBorders>
            <w:vAlign w:val="center"/>
          </w:tcPr>
          <w:p w:rsidR="000C76D3" w:rsidRPr="00F5570E" w:rsidRDefault="000C76D3" w:rsidP="0059480E">
            <w:pPr>
              <w:jc w:val="center"/>
              <w:rPr>
                <w:sz w:val="14"/>
                <w:szCs w:val="14"/>
                <w:lang w:val="ro-RO"/>
              </w:rPr>
            </w:pPr>
          </w:p>
        </w:tc>
        <w:tc>
          <w:tcPr>
            <w:tcW w:w="561" w:type="dxa"/>
            <w:vAlign w:val="center"/>
          </w:tcPr>
          <w:p w:rsidR="000C76D3" w:rsidRPr="00F5570E" w:rsidRDefault="000C76D3" w:rsidP="00B57133">
            <w:pPr>
              <w:numPr>
                <w:ilvl w:val="0"/>
                <w:numId w:val="8"/>
              </w:numPr>
              <w:ind w:left="0" w:firstLine="0"/>
              <w:jc w:val="center"/>
              <w:rPr>
                <w:sz w:val="14"/>
                <w:szCs w:val="14"/>
                <w:lang w:val="ro-RO"/>
              </w:rPr>
            </w:pPr>
          </w:p>
        </w:tc>
        <w:tc>
          <w:tcPr>
            <w:tcW w:w="4375" w:type="dxa"/>
            <w:vAlign w:val="center"/>
          </w:tcPr>
          <w:p w:rsidR="000C76D3" w:rsidRPr="00F5570E" w:rsidRDefault="000C76D3" w:rsidP="0059480E">
            <w:pPr>
              <w:rPr>
                <w:sz w:val="14"/>
                <w:szCs w:val="14"/>
                <w:lang w:val="ro-RO"/>
              </w:rPr>
            </w:pPr>
            <w:r w:rsidRPr="00F5570E">
              <w:rPr>
                <w:sz w:val="14"/>
                <w:szCs w:val="14"/>
                <w:lang w:val="ro-RO"/>
              </w:rPr>
              <w:t xml:space="preserve">Economie şi comunicare economică în afaceri  </w:t>
            </w:r>
          </w:p>
        </w:tc>
        <w:tc>
          <w:tcPr>
            <w:tcW w:w="1143" w:type="dxa"/>
            <w:tcBorders>
              <w:right w:val="thinThickSmallGap" w:sz="24" w:space="0" w:color="auto"/>
            </w:tcBorders>
            <w:vAlign w:val="center"/>
          </w:tcPr>
          <w:p w:rsidR="000C76D3" w:rsidRPr="00F5570E" w:rsidRDefault="000C76D3" w:rsidP="0059480E">
            <w:pPr>
              <w:jc w:val="center"/>
              <w:rPr>
                <w:sz w:val="14"/>
                <w:szCs w:val="14"/>
                <w:lang w:val="ro-RO"/>
              </w:rPr>
            </w:pPr>
            <w:r w:rsidRPr="00F5570E">
              <w:rPr>
                <w:sz w:val="14"/>
                <w:szCs w:val="14"/>
                <w:lang w:val="ro-RO"/>
              </w:rPr>
              <w:t>x</w:t>
            </w:r>
          </w:p>
        </w:tc>
        <w:tc>
          <w:tcPr>
            <w:tcW w:w="1915" w:type="dxa"/>
            <w:vMerge/>
            <w:tcBorders>
              <w:left w:val="thinThickSmallGap" w:sz="24" w:space="0" w:color="auto"/>
              <w:right w:val="thinThickSmallGap" w:sz="24" w:space="0" w:color="auto"/>
            </w:tcBorders>
            <w:vAlign w:val="center"/>
          </w:tcPr>
          <w:p w:rsidR="000C76D3" w:rsidRPr="00F5570E" w:rsidRDefault="000C76D3" w:rsidP="0059480E">
            <w:pPr>
              <w:jc w:val="center"/>
              <w:rPr>
                <w:b/>
                <w:bCs/>
                <w:sz w:val="14"/>
                <w:szCs w:val="14"/>
                <w:lang w:val="ro-RO"/>
              </w:rPr>
            </w:pPr>
          </w:p>
        </w:tc>
      </w:tr>
      <w:tr w:rsidR="00F5570E" w:rsidRPr="00F5570E" w:rsidTr="000C76D3">
        <w:trPr>
          <w:cantSplit/>
          <w:trHeight w:val="171"/>
          <w:jc w:val="center"/>
        </w:trPr>
        <w:tc>
          <w:tcPr>
            <w:tcW w:w="1285" w:type="dxa"/>
            <w:vMerge/>
            <w:tcBorders>
              <w:left w:val="thinThickSmallGap" w:sz="24" w:space="0" w:color="auto"/>
            </w:tcBorders>
            <w:vAlign w:val="center"/>
          </w:tcPr>
          <w:p w:rsidR="000C76D3" w:rsidRPr="00F5570E" w:rsidRDefault="000C76D3" w:rsidP="0059480E">
            <w:pPr>
              <w:jc w:val="center"/>
              <w:rPr>
                <w:b/>
                <w:bCs/>
                <w:sz w:val="14"/>
                <w:szCs w:val="14"/>
                <w:lang w:val="ro-RO"/>
              </w:rPr>
            </w:pPr>
          </w:p>
        </w:tc>
        <w:tc>
          <w:tcPr>
            <w:tcW w:w="1870" w:type="dxa"/>
            <w:vMerge/>
            <w:tcBorders>
              <w:right w:val="thinThickSmallGap" w:sz="24" w:space="0" w:color="auto"/>
            </w:tcBorders>
            <w:vAlign w:val="center"/>
          </w:tcPr>
          <w:p w:rsidR="000C76D3" w:rsidRPr="00F5570E" w:rsidRDefault="000C76D3" w:rsidP="0059480E">
            <w:pPr>
              <w:jc w:val="center"/>
              <w:rPr>
                <w:b/>
                <w:bCs/>
                <w:sz w:val="14"/>
                <w:szCs w:val="14"/>
                <w:lang w:val="ro-RO"/>
              </w:rPr>
            </w:pPr>
          </w:p>
        </w:tc>
        <w:tc>
          <w:tcPr>
            <w:tcW w:w="1381" w:type="dxa"/>
            <w:vMerge/>
            <w:tcBorders>
              <w:left w:val="nil"/>
            </w:tcBorders>
            <w:vAlign w:val="center"/>
          </w:tcPr>
          <w:p w:rsidR="000C76D3" w:rsidRPr="00F5570E" w:rsidRDefault="000C76D3" w:rsidP="0059480E">
            <w:pPr>
              <w:jc w:val="center"/>
              <w:rPr>
                <w:sz w:val="14"/>
                <w:szCs w:val="14"/>
                <w:lang w:val="ro-RO"/>
              </w:rPr>
            </w:pPr>
          </w:p>
        </w:tc>
        <w:tc>
          <w:tcPr>
            <w:tcW w:w="2244" w:type="dxa"/>
            <w:vMerge/>
            <w:tcBorders>
              <w:left w:val="nil"/>
            </w:tcBorders>
            <w:vAlign w:val="center"/>
          </w:tcPr>
          <w:p w:rsidR="000C76D3" w:rsidRPr="00F5570E" w:rsidRDefault="000C76D3" w:rsidP="0059480E">
            <w:pPr>
              <w:jc w:val="center"/>
              <w:rPr>
                <w:sz w:val="14"/>
                <w:szCs w:val="14"/>
                <w:lang w:val="ro-RO"/>
              </w:rPr>
            </w:pPr>
          </w:p>
        </w:tc>
        <w:tc>
          <w:tcPr>
            <w:tcW w:w="561" w:type="dxa"/>
            <w:vAlign w:val="center"/>
          </w:tcPr>
          <w:p w:rsidR="000C76D3" w:rsidRPr="00F5570E" w:rsidRDefault="000C76D3" w:rsidP="00B57133">
            <w:pPr>
              <w:numPr>
                <w:ilvl w:val="0"/>
                <w:numId w:val="8"/>
              </w:numPr>
              <w:ind w:left="0" w:firstLine="0"/>
              <w:jc w:val="center"/>
              <w:rPr>
                <w:sz w:val="14"/>
                <w:szCs w:val="14"/>
                <w:lang w:val="ro-RO"/>
              </w:rPr>
            </w:pPr>
          </w:p>
        </w:tc>
        <w:tc>
          <w:tcPr>
            <w:tcW w:w="4375" w:type="dxa"/>
            <w:vAlign w:val="center"/>
          </w:tcPr>
          <w:p w:rsidR="000C76D3" w:rsidRPr="00F5570E" w:rsidRDefault="000C76D3" w:rsidP="0059480E">
            <w:pPr>
              <w:rPr>
                <w:sz w:val="14"/>
                <w:szCs w:val="14"/>
                <w:lang w:val="ro-RO"/>
              </w:rPr>
            </w:pPr>
            <w:r w:rsidRPr="00F5570E">
              <w:rPr>
                <w:sz w:val="14"/>
                <w:szCs w:val="14"/>
                <w:lang w:val="ro-RO"/>
              </w:rPr>
              <w:t>Economie agroalimentară şi a mediului</w:t>
            </w:r>
          </w:p>
        </w:tc>
        <w:tc>
          <w:tcPr>
            <w:tcW w:w="1143" w:type="dxa"/>
            <w:tcBorders>
              <w:right w:val="thinThickSmallGap" w:sz="24" w:space="0" w:color="auto"/>
            </w:tcBorders>
            <w:vAlign w:val="center"/>
          </w:tcPr>
          <w:p w:rsidR="000C76D3" w:rsidRPr="00F5570E" w:rsidRDefault="000C76D3" w:rsidP="0059480E">
            <w:pPr>
              <w:jc w:val="center"/>
              <w:rPr>
                <w:sz w:val="14"/>
                <w:szCs w:val="14"/>
                <w:lang w:val="ro-RO"/>
              </w:rPr>
            </w:pPr>
            <w:r w:rsidRPr="00F5570E">
              <w:rPr>
                <w:sz w:val="14"/>
                <w:szCs w:val="14"/>
                <w:lang w:val="ro-RO"/>
              </w:rPr>
              <w:t>x</w:t>
            </w:r>
          </w:p>
        </w:tc>
        <w:tc>
          <w:tcPr>
            <w:tcW w:w="1915" w:type="dxa"/>
            <w:vMerge/>
            <w:tcBorders>
              <w:left w:val="thinThickSmallGap" w:sz="24" w:space="0" w:color="auto"/>
              <w:right w:val="thinThickSmallGap" w:sz="24" w:space="0" w:color="auto"/>
            </w:tcBorders>
            <w:vAlign w:val="center"/>
          </w:tcPr>
          <w:p w:rsidR="000C76D3" w:rsidRPr="00F5570E" w:rsidRDefault="000C76D3" w:rsidP="0059480E">
            <w:pPr>
              <w:jc w:val="center"/>
              <w:rPr>
                <w:b/>
                <w:bCs/>
                <w:sz w:val="14"/>
                <w:szCs w:val="14"/>
                <w:lang w:val="ro-RO"/>
              </w:rPr>
            </w:pPr>
          </w:p>
        </w:tc>
      </w:tr>
      <w:tr w:rsidR="00F5570E" w:rsidRPr="00F5570E" w:rsidTr="000C76D3">
        <w:trPr>
          <w:cantSplit/>
          <w:trHeight w:val="171"/>
          <w:jc w:val="center"/>
        </w:trPr>
        <w:tc>
          <w:tcPr>
            <w:tcW w:w="1285" w:type="dxa"/>
            <w:vMerge/>
            <w:tcBorders>
              <w:left w:val="thinThickSmallGap" w:sz="24" w:space="0" w:color="auto"/>
            </w:tcBorders>
            <w:vAlign w:val="center"/>
          </w:tcPr>
          <w:p w:rsidR="000C76D3" w:rsidRPr="00F5570E" w:rsidRDefault="000C76D3" w:rsidP="0059480E">
            <w:pPr>
              <w:jc w:val="center"/>
              <w:rPr>
                <w:b/>
                <w:bCs/>
                <w:sz w:val="14"/>
                <w:szCs w:val="14"/>
                <w:lang w:val="ro-RO"/>
              </w:rPr>
            </w:pPr>
          </w:p>
        </w:tc>
        <w:tc>
          <w:tcPr>
            <w:tcW w:w="1870" w:type="dxa"/>
            <w:vMerge/>
            <w:tcBorders>
              <w:right w:val="thinThickSmallGap" w:sz="24" w:space="0" w:color="auto"/>
            </w:tcBorders>
            <w:vAlign w:val="center"/>
          </w:tcPr>
          <w:p w:rsidR="000C76D3" w:rsidRPr="00F5570E" w:rsidRDefault="000C76D3" w:rsidP="0059480E">
            <w:pPr>
              <w:jc w:val="center"/>
              <w:rPr>
                <w:sz w:val="14"/>
                <w:szCs w:val="14"/>
                <w:lang w:val="ro-RO"/>
              </w:rPr>
            </w:pPr>
          </w:p>
        </w:tc>
        <w:tc>
          <w:tcPr>
            <w:tcW w:w="1381" w:type="dxa"/>
            <w:vMerge/>
            <w:tcBorders>
              <w:left w:val="nil"/>
            </w:tcBorders>
            <w:vAlign w:val="center"/>
          </w:tcPr>
          <w:p w:rsidR="000C76D3" w:rsidRPr="00F5570E" w:rsidRDefault="000C76D3" w:rsidP="0059480E">
            <w:pPr>
              <w:jc w:val="center"/>
              <w:rPr>
                <w:sz w:val="14"/>
                <w:szCs w:val="14"/>
                <w:lang w:val="ro-RO"/>
              </w:rPr>
            </w:pPr>
          </w:p>
        </w:tc>
        <w:tc>
          <w:tcPr>
            <w:tcW w:w="2244" w:type="dxa"/>
            <w:vMerge/>
            <w:tcBorders>
              <w:left w:val="nil"/>
            </w:tcBorders>
            <w:vAlign w:val="center"/>
          </w:tcPr>
          <w:p w:rsidR="000C76D3" w:rsidRPr="00F5570E" w:rsidRDefault="000C76D3" w:rsidP="0059480E">
            <w:pPr>
              <w:jc w:val="center"/>
              <w:rPr>
                <w:sz w:val="14"/>
                <w:szCs w:val="14"/>
                <w:lang w:val="ro-RO"/>
              </w:rPr>
            </w:pPr>
          </w:p>
        </w:tc>
        <w:tc>
          <w:tcPr>
            <w:tcW w:w="561" w:type="dxa"/>
            <w:vAlign w:val="center"/>
          </w:tcPr>
          <w:p w:rsidR="000C76D3" w:rsidRPr="00F5570E" w:rsidRDefault="000C76D3" w:rsidP="00B57133">
            <w:pPr>
              <w:numPr>
                <w:ilvl w:val="0"/>
                <w:numId w:val="8"/>
              </w:numPr>
              <w:ind w:left="0" w:firstLine="0"/>
              <w:jc w:val="center"/>
              <w:rPr>
                <w:sz w:val="14"/>
                <w:szCs w:val="14"/>
                <w:lang w:val="ro-RO"/>
              </w:rPr>
            </w:pPr>
          </w:p>
        </w:tc>
        <w:tc>
          <w:tcPr>
            <w:tcW w:w="4375" w:type="dxa"/>
            <w:vAlign w:val="center"/>
          </w:tcPr>
          <w:p w:rsidR="000C76D3" w:rsidRPr="00F5570E" w:rsidRDefault="000C76D3" w:rsidP="0059480E">
            <w:pPr>
              <w:rPr>
                <w:sz w:val="14"/>
                <w:szCs w:val="14"/>
                <w:lang w:val="ro-RO"/>
              </w:rPr>
            </w:pPr>
            <w:r w:rsidRPr="00F5570E">
              <w:rPr>
                <w:sz w:val="14"/>
                <w:szCs w:val="14"/>
                <w:lang w:val="ro-RO"/>
              </w:rPr>
              <w:t xml:space="preserve">Economie generală şi comunicare economică                             </w:t>
            </w:r>
          </w:p>
        </w:tc>
        <w:tc>
          <w:tcPr>
            <w:tcW w:w="1143" w:type="dxa"/>
            <w:tcBorders>
              <w:right w:val="thinThickSmallGap" w:sz="24" w:space="0" w:color="auto"/>
            </w:tcBorders>
            <w:vAlign w:val="center"/>
          </w:tcPr>
          <w:p w:rsidR="000C76D3" w:rsidRPr="00F5570E" w:rsidRDefault="000C76D3" w:rsidP="0059480E">
            <w:pPr>
              <w:jc w:val="center"/>
              <w:rPr>
                <w:sz w:val="14"/>
                <w:szCs w:val="14"/>
                <w:lang w:val="ro-RO"/>
              </w:rPr>
            </w:pPr>
            <w:r w:rsidRPr="00F5570E">
              <w:rPr>
                <w:sz w:val="14"/>
                <w:szCs w:val="14"/>
                <w:lang w:val="ro-RO"/>
              </w:rPr>
              <w:t>x</w:t>
            </w:r>
          </w:p>
        </w:tc>
        <w:tc>
          <w:tcPr>
            <w:tcW w:w="1915" w:type="dxa"/>
            <w:vMerge/>
            <w:tcBorders>
              <w:left w:val="thinThickSmallGap" w:sz="24" w:space="0" w:color="auto"/>
              <w:right w:val="thinThickSmallGap" w:sz="24" w:space="0" w:color="auto"/>
            </w:tcBorders>
            <w:vAlign w:val="center"/>
          </w:tcPr>
          <w:p w:rsidR="000C76D3" w:rsidRPr="00F5570E" w:rsidRDefault="000C76D3" w:rsidP="0059480E">
            <w:pPr>
              <w:pStyle w:val="Heading4"/>
              <w:jc w:val="center"/>
              <w:rPr>
                <w:sz w:val="14"/>
                <w:szCs w:val="14"/>
                <w:lang w:val="ro-RO"/>
              </w:rPr>
            </w:pPr>
          </w:p>
        </w:tc>
      </w:tr>
      <w:tr w:rsidR="00F5570E" w:rsidRPr="00F5570E" w:rsidTr="000C76D3">
        <w:trPr>
          <w:cantSplit/>
          <w:trHeight w:val="171"/>
          <w:jc w:val="center"/>
        </w:trPr>
        <w:tc>
          <w:tcPr>
            <w:tcW w:w="1285" w:type="dxa"/>
            <w:vMerge/>
            <w:tcBorders>
              <w:left w:val="thinThickSmallGap" w:sz="24" w:space="0" w:color="auto"/>
            </w:tcBorders>
            <w:vAlign w:val="center"/>
          </w:tcPr>
          <w:p w:rsidR="000C76D3" w:rsidRPr="00F5570E" w:rsidRDefault="000C76D3" w:rsidP="0059480E">
            <w:pPr>
              <w:jc w:val="center"/>
              <w:rPr>
                <w:b/>
                <w:bCs/>
                <w:sz w:val="14"/>
                <w:szCs w:val="14"/>
                <w:lang w:val="ro-RO"/>
              </w:rPr>
            </w:pPr>
          </w:p>
        </w:tc>
        <w:tc>
          <w:tcPr>
            <w:tcW w:w="1870" w:type="dxa"/>
            <w:vMerge/>
            <w:tcBorders>
              <w:right w:val="thinThickSmallGap" w:sz="24" w:space="0" w:color="auto"/>
            </w:tcBorders>
            <w:vAlign w:val="center"/>
          </w:tcPr>
          <w:p w:rsidR="000C76D3" w:rsidRPr="00F5570E" w:rsidRDefault="000C76D3" w:rsidP="0059480E">
            <w:pPr>
              <w:jc w:val="center"/>
              <w:rPr>
                <w:sz w:val="14"/>
                <w:szCs w:val="14"/>
                <w:lang w:val="ro-RO"/>
              </w:rPr>
            </w:pPr>
          </w:p>
        </w:tc>
        <w:tc>
          <w:tcPr>
            <w:tcW w:w="1381" w:type="dxa"/>
            <w:vMerge/>
            <w:tcBorders>
              <w:left w:val="nil"/>
            </w:tcBorders>
            <w:vAlign w:val="center"/>
          </w:tcPr>
          <w:p w:rsidR="000C76D3" w:rsidRPr="00F5570E" w:rsidRDefault="000C76D3" w:rsidP="0059480E">
            <w:pPr>
              <w:jc w:val="center"/>
              <w:rPr>
                <w:sz w:val="14"/>
                <w:szCs w:val="14"/>
                <w:lang w:val="ro-RO"/>
              </w:rPr>
            </w:pPr>
          </w:p>
        </w:tc>
        <w:tc>
          <w:tcPr>
            <w:tcW w:w="2244" w:type="dxa"/>
            <w:vMerge w:val="restart"/>
            <w:tcBorders>
              <w:left w:val="nil"/>
            </w:tcBorders>
            <w:vAlign w:val="center"/>
          </w:tcPr>
          <w:p w:rsidR="000C76D3" w:rsidRPr="00F5570E" w:rsidRDefault="000C76D3" w:rsidP="0059480E">
            <w:pPr>
              <w:jc w:val="center"/>
              <w:rPr>
                <w:sz w:val="14"/>
                <w:szCs w:val="14"/>
                <w:lang w:val="ro-RO"/>
              </w:rPr>
            </w:pPr>
            <w:r w:rsidRPr="00F5570E">
              <w:rPr>
                <w:sz w:val="14"/>
                <w:szCs w:val="14"/>
                <w:lang w:val="ro-RO"/>
              </w:rPr>
              <w:t>ADMINISTRAREA AFACERILOR</w:t>
            </w:r>
          </w:p>
        </w:tc>
        <w:tc>
          <w:tcPr>
            <w:tcW w:w="561" w:type="dxa"/>
            <w:vAlign w:val="center"/>
          </w:tcPr>
          <w:p w:rsidR="000C76D3" w:rsidRPr="00F5570E" w:rsidRDefault="000C76D3" w:rsidP="00B57133">
            <w:pPr>
              <w:numPr>
                <w:ilvl w:val="0"/>
                <w:numId w:val="8"/>
              </w:numPr>
              <w:ind w:left="0" w:firstLine="0"/>
              <w:jc w:val="center"/>
              <w:rPr>
                <w:sz w:val="14"/>
                <w:szCs w:val="14"/>
                <w:lang w:val="ro-RO"/>
              </w:rPr>
            </w:pPr>
          </w:p>
        </w:tc>
        <w:tc>
          <w:tcPr>
            <w:tcW w:w="4375" w:type="dxa"/>
            <w:vAlign w:val="center"/>
          </w:tcPr>
          <w:p w:rsidR="000C76D3" w:rsidRPr="00F5570E" w:rsidRDefault="000C76D3" w:rsidP="0059480E">
            <w:pPr>
              <w:rPr>
                <w:sz w:val="14"/>
                <w:szCs w:val="14"/>
                <w:lang w:val="ro-RO"/>
              </w:rPr>
            </w:pPr>
            <w:r w:rsidRPr="00F5570E">
              <w:rPr>
                <w:sz w:val="14"/>
                <w:szCs w:val="14"/>
                <w:lang w:val="ro-RO"/>
              </w:rPr>
              <w:t xml:space="preserve">Administrarea afacerilor                                        </w:t>
            </w:r>
          </w:p>
        </w:tc>
        <w:tc>
          <w:tcPr>
            <w:tcW w:w="1143" w:type="dxa"/>
            <w:tcBorders>
              <w:right w:val="thinThickSmallGap" w:sz="24" w:space="0" w:color="auto"/>
            </w:tcBorders>
            <w:vAlign w:val="center"/>
          </w:tcPr>
          <w:p w:rsidR="000C76D3" w:rsidRPr="00F5570E" w:rsidRDefault="000C76D3" w:rsidP="0059480E">
            <w:pPr>
              <w:jc w:val="center"/>
              <w:rPr>
                <w:sz w:val="14"/>
                <w:szCs w:val="14"/>
                <w:lang w:val="ro-RO"/>
              </w:rPr>
            </w:pPr>
            <w:r w:rsidRPr="00F5570E">
              <w:rPr>
                <w:sz w:val="14"/>
                <w:szCs w:val="14"/>
                <w:lang w:val="ro-RO"/>
              </w:rPr>
              <w:t>x</w:t>
            </w:r>
          </w:p>
        </w:tc>
        <w:tc>
          <w:tcPr>
            <w:tcW w:w="1915" w:type="dxa"/>
            <w:vMerge/>
            <w:tcBorders>
              <w:left w:val="thinThickSmallGap" w:sz="24" w:space="0" w:color="auto"/>
              <w:right w:val="thinThickSmallGap" w:sz="24" w:space="0" w:color="auto"/>
            </w:tcBorders>
            <w:vAlign w:val="center"/>
          </w:tcPr>
          <w:p w:rsidR="000C76D3" w:rsidRPr="00F5570E" w:rsidRDefault="000C76D3" w:rsidP="0059480E">
            <w:pPr>
              <w:pStyle w:val="Heading4"/>
              <w:jc w:val="center"/>
              <w:rPr>
                <w:sz w:val="14"/>
                <w:szCs w:val="14"/>
                <w:lang w:val="ro-RO"/>
              </w:rPr>
            </w:pPr>
          </w:p>
        </w:tc>
      </w:tr>
      <w:tr w:rsidR="00F5570E" w:rsidRPr="00F5570E" w:rsidTr="000C76D3">
        <w:trPr>
          <w:cantSplit/>
          <w:trHeight w:val="171"/>
          <w:jc w:val="center"/>
        </w:trPr>
        <w:tc>
          <w:tcPr>
            <w:tcW w:w="1285" w:type="dxa"/>
            <w:vMerge/>
            <w:tcBorders>
              <w:left w:val="thinThickSmallGap" w:sz="24" w:space="0" w:color="auto"/>
            </w:tcBorders>
            <w:vAlign w:val="center"/>
          </w:tcPr>
          <w:p w:rsidR="000C76D3" w:rsidRPr="00F5570E" w:rsidRDefault="000C76D3" w:rsidP="0059480E">
            <w:pPr>
              <w:jc w:val="center"/>
              <w:rPr>
                <w:b/>
                <w:bCs/>
                <w:sz w:val="14"/>
                <w:szCs w:val="14"/>
                <w:lang w:val="ro-RO"/>
              </w:rPr>
            </w:pPr>
          </w:p>
        </w:tc>
        <w:tc>
          <w:tcPr>
            <w:tcW w:w="1870" w:type="dxa"/>
            <w:vMerge/>
            <w:tcBorders>
              <w:right w:val="thinThickSmallGap" w:sz="24" w:space="0" w:color="auto"/>
            </w:tcBorders>
            <w:vAlign w:val="center"/>
          </w:tcPr>
          <w:p w:rsidR="000C76D3" w:rsidRPr="00F5570E" w:rsidRDefault="000C76D3" w:rsidP="0059480E">
            <w:pPr>
              <w:jc w:val="center"/>
              <w:rPr>
                <w:b/>
                <w:bCs/>
                <w:sz w:val="14"/>
                <w:szCs w:val="14"/>
                <w:lang w:val="ro-RO"/>
              </w:rPr>
            </w:pPr>
          </w:p>
        </w:tc>
        <w:tc>
          <w:tcPr>
            <w:tcW w:w="1381" w:type="dxa"/>
            <w:vMerge/>
            <w:tcBorders>
              <w:left w:val="nil"/>
            </w:tcBorders>
            <w:vAlign w:val="center"/>
          </w:tcPr>
          <w:p w:rsidR="000C76D3" w:rsidRPr="00F5570E" w:rsidRDefault="000C76D3" w:rsidP="0059480E">
            <w:pPr>
              <w:jc w:val="center"/>
              <w:rPr>
                <w:sz w:val="14"/>
                <w:szCs w:val="14"/>
                <w:lang w:val="ro-RO"/>
              </w:rPr>
            </w:pPr>
          </w:p>
        </w:tc>
        <w:tc>
          <w:tcPr>
            <w:tcW w:w="2244" w:type="dxa"/>
            <w:vMerge/>
            <w:tcBorders>
              <w:left w:val="nil"/>
            </w:tcBorders>
            <w:vAlign w:val="center"/>
          </w:tcPr>
          <w:p w:rsidR="000C76D3" w:rsidRPr="00F5570E" w:rsidRDefault="000C76D3" w:rsidP="0059480E">
            <w:pPr>
              <w:jc w:val="center"/>
              <w:rPr>
                <w:sz w:val="14"/>
                <w:szCs w:val="14"/>
                <w:lang w:val="ro-RO"/>
              </w:rPr>
            </w:pPr>
          </w:p>
        </w:tc>
        <w:tc>
          <w:tcPr>
            <w:tcW w:w="561" w:type="dxa"/>
            <w:vAlign w:val="center"/>
          </w:tcPr>
          <w:p w:rsidR="000C76D3" w:rsidRPr="00F5570E" w:rsidRDefault="000C76D3" w:rsidP="00B57133">
            <w:pPr>
              <w:numPr>
                <w:ilvl w:val="0"/>
                <w:numId w:val="8"/>
              </w:numPr>
              <w:ind w:left="0" w:firstLine="0"/>
              <w:jc w:val="center"/>
              <w:rPr>
                <w:sz w:val="14"/>
                <w:szCs w:val="14"/>
                <w:lang w:val="ro-RO"/>
              </w:rPr>
            </w:pPr>
          </w:p>
        </w:tc>
        <w:tc>
          <w:tcPr>
            <w:tcW w:w="4375" w:type="dxa"/>
            <w:vAlign w:val="center"/>
          </w:tcPr>
          <w:p w:rsidR="000C76D3" w:rsidRPr="00F5570E" w:rsidRDefault="000C76D3" w:rsidP="0059480E">
            <w:pPr>
              <w:rPr>
                <w:sz w:val="14"/>
                <w:szCs w:val="14"/>
                <w:lang w:val="ro-RO"/>
              </w:rPr>
            </w:pPr>
            <w:r w:rsidRPr="00F5570E">
              <w:rPr>
                <w:sz w:val="14"/>
                <w:szCs w:val="14"/>
                <w:lang w:val="ro-RO"/>
              </w:rPr>
              <w:t xml:space="preserve">Administrarea afacerilor (în limbi străine)                                        </w:t>
            </w:r>
          </w:p>
        </w:tc>
        <w:tc>
          <w:tcPr>
            <w:tcW w:w="1143" w:type="dxa"/>
            <w:tcBorders>
              <w:right w:val="thinThickSmallGap" w:sz="24" w:space="0" w:color="auto"/>
            </w:tcBorders>
            <w:vAlign w:val="center"/>
          </w:tcPr>
          <w:p w:rsidR="000C76D3" w:rsidRPr="00F5570E" w:rsidRDefault="000C76D3" w:rsidP="0059480E">
            <w:pPr>
              <w:jc w:val="center"/>
              <w:rPr>
                <w:sz w:val="14"/>
                <w:szCs w:val="14"/>
                <w:lang w:val="ro-RO"/>
              </w:rPr>
            </w:pPr>
            <w:r w:rsidRPr="00F5570E">
              <w:rPr>
                <w:sz w:val="14"/>
                <w:szCs w:val="14"/>
                <w:lang w:val="ro-RO"/>
              </w:rPr>
              <w:t>x</w:t>
            </w:r>
          </w:p>
        </w:tc>
        <w:tc>
          <w:tcPr>
            <w:tcW w:w="1915" w:type="dxa"/>
            <w:vMerge/>
            <w:tcBorders>
              <w:left w:val="thinThickSmallGap" w:sz="24" w:space="0" w:color="auto"/>
              <w:right w:val="thinThickSmallGap" w:sz="24" w:space="0" w:color="auto"/>
            </w:tcBorders>
            <w:vAlign w:val="center"/>
          </w:tcPr>
          <w:p w:rsidR="000C76D3" w:rsidRPr="00F5570E" w:rsidRDefault="000C76D3" w:rsidP="0059480E">
            <w:pPr>
              <w:pStyle w:val="Heading4"/>
              <w:jc w:val="center"/>
              <w:rPr>
                <w:sz w:val="14"/>
                <w:szCs w:val="14"/>
                <w:lang w:val="ro-RO"/>
              </w:rPr>
            </w:pPr>
          </w:p>
        </w:tc>
      </w:tr>
      <w:tr w:rsidR="00F5570E" w:rsidRPr="00F5570E" w:rsidTr="000C76D3">
        <w:trPr>
          <w:cantSplit/>
          <w:trHeight w:val="171"/>
          <w:jc w:val="center"/>
        </w:trPr>
        <w:tc>
          <w:tcPr>
            <w:tcW w:w="1285" w:type="dxa"/>
            <w:vMerge/>
            <w:tcBorders>
              <w:left w:val="thinThickSmallGap" w:sz="24" w:space="0" w:color="auto"/>
            </w:tcBorders>
            <w:vAlign w:val="center"/>
          </w:tcPr>
          <w:p w:rsidR="000C76D3" w:rsidRPr="00F5570E" w:rsidRDefault="000C76D3" w:rsidP="0059480E">
            <w:pPr>
              <w:jc w:val="center"/>
              <w:rPr>
                <w:b/>
                <w:bCs/>
                <w:sz w:val="14"/>
                <w:szCs w:val="14"/>
                <w:lang w:val="ro-RO"/>
              </w:rPr>
            </w:pPr>
          </w:p>
        </w:tc>
        <w:tc>
          <w:tcPr>
            <w:tcW w:w="1870" w:type="dxa"/>
            <w:vMerge/>
            <w:tcBorders>
              <w:right w:val="thinThickSmallGap" w:sz="24" w:space="0" w:color="auto"/>
            </w:tcBorders>
            <w:vAlign w:val="center"/>
          </w:tcPr>
          <w:p w:rsidR="000C76D3" w:rsidRPr="00F5570E" w:rsidRDefault="000C76D3" w:rsidP="0059480E">
            <w:pPr>
              <w:jc w:val="center"/>
              <w:rPr>
                <w:b/>
                <w:bCs/>
                <w:sz w:val="14"/>
                <w:szCs w:val="14"/>
                <w:lang w:val="ro-RO"/>
              </w:rPr>
            </w:pPr>
          </w:p>
        </w:tc>
        <w:tc>
          <w:tcPr>
            <w:tcW w:w="1381" w:type="dxa"/>
            <w:vMerge/>
            <w:tcBorders>
              <w:left w:val="nil"/>
            </w:tcBorders>
            <w:vAlign w:val="center"/>
          </w:tcPr>
          <w:p w:rsidR="000C76D3" w:rsidRPr="00F5570E" w:rsidRDefault="000C76D3" w:rsidP="0059480E">
            <w:pPr>
              <w:jc w:val="center"/>
              <w:rPr>
                <w:sz w:val="14"/>
                <w:szCs w:val="14"/>
                <w:lang w:val="ro-RO"/>
              </w:rPr>
            </w:pPr>
          </w:p>
        </w:tc>
        <w:tc>
          <w:tcPr>
            <w:tcW w:w="2244" w:type="dxa"/>
            <w:vMerge/>
            <w:tcBorders>
              <w:left w:val="nil"/>
            </w:tcBorders>
            <w:vAlign w:val="center"/>
          </w:tcPr>
          <w:p w:rsidR="000C76D3" w:rsidRPr="00F5570E" w:rsidRDefault="000C76D3" w:rsidP="0059480E">
            <w:pPr>
              <w:jc w:val="center"/>
              <w:rPr>
                <w:sz w:val="14"/>
                <w:szCs w:val="14"/>
                <w:lang w:val="ro-RO"/>
              </w:rPr>
            </w:pPr>
          </w:p>
        </w:tc>
        <w:tc>
          <w:tcPr>
            <w:tcW w:w="561" w:type="dxa"/>
            <w:vAlign w:val="center"/>
          </w:tcPr>
          <w:p w:rsidR="000C76D3" w:rsidRPr="00F5570E" w:rsidRDefault="000C76D3" w:rsidP="00B57133">
            <w:pPr>
              <w:numPr>
                <w:ilvl w:val="0"/>
                <w:numId w:val="8"/>
              </w:numPr>
              <w:ind w:left="0" w:firstLine="0"/>
              <w:jc w:val="center"/>
              <w:rPr>
                <w:sz w:val="14"/>
                <w:szCs w:val="14"/>
                <w:lang w:val="ro-RO"/>
              </w:rPr>
            </w:pPr>
          </w:p>
        </w:tc>
        <w:tc>
          <w:tcPr>
            <w:tcW w:w="4375" w:type="dxa"/>
            <w:vAlign w:val="center"/>
          </w:tcPr>
          <w:p w:rsidR="000C76D3" w:rsidRPr="00F5570E" w:rsidRDefault="000C76D3" w:rsidP="0059480E">
            <w:pPr>
              <w:rPr>
                <w:sz w:val="14"/>
                <w:szCs w:val="14"/>
                <w:lang w:val="ro-RO"/>
              </w:rPr>
            </w:pPr>
            <w:r w:rsidRPr="00F5570E">
              <w:rPr>
                <w:sz w:val="14"/>
                <w:szCs w:val="14"/>
                <w:lang w:val="ro-RO"/>
              </w:rPr>
              <w:t xml:space="preserve">Economia întreprinderii  </w:t>
            </w:r>
          </w:p>
        </w:tc>
        <w:tc>
          <w:tcPr>
            <w:tcW w:w="1143" w:type="dxa"/>
            <w:tcBorders>
              <w:right w:val="thinThickSmallGap" w:sz="24" w:space="0" w:color="auto"/>
            </w:tcBorders>
            <w:vAlign w:val="center"/>
          </w:tcPr>
          <w:p w:rsidR="000C76D3" w:rsidRPr="00F5570E" w:rsidRDefault="000C76D3" w:rsidP="0059480E">
            <w:pPr>
              <w:jc w:val="center"/>
              <w:rPr>
                <w:sz w:val="14"/>
                <w:szCs w:val="14"/>
                <w:lang w:val="ro-RO"/>
              </w:rPr>
            </w:pPr>
            <w:r w:rsidRPr="00F5570E">
              <w:rPr>
                <w:sz w:val="14"/>
                <w:szCs w:val="14"/>
                <w:lang w:val="ro-RO"/>
              </w:rPr>
              <w:t>x</w:t>
            </w:r>
          </w:p>
        </w:tc>
        <w:tc>
          <w:tcPr>
            <w:tcW w:w="1915" w:type="dxa"/>
            <w:vMerge/>
            <w:tcBorders>
              <w:left w:val="thinThickSmallGap" w:sz="24" w:space="0" w:color="auto"/>
              <w:right w:val="thinThickSmallGap" w:sz="24" w:space="0" w:color="auto"/>
            </w:tcBorders>
            <w:vAlign w:val="center"/>
          </w:tcPr>
          <w:p w:rsidR="000C76D3" w:rsidRPr="00F5570E" w:rsidRDefault="000C76D3" w:rsidP="0059480E">
            <w:pPr>
              <w:pStyle w:val="Heading4"/>
              <w:jc w:val="center"/>
              <w:rPr>
                <w:sz w:val="14"/>
                <w:szCs w:val="14"/>
                <w:lang w:val="ro-RO"/>
              </w:rPr>
            </w:pPr>
          </w:p>
        </w:tc>
      </w:tr>
      <w:tr w:rsidR="00F5570E" w:rsidRPr="00F5570E" w:rsidTr="000C76D3">
        <w:trPr>
          <w:cantSplit/>
          <w:trHeight w:val="171"/>
          <w:jc w:val="center"/>
        </w:trPr>
        <w:tc>
          <w:tcPr>
            <w:tcW w:w="1285" w:type="dxa"/>
            <w:vMerge/>
            <w:tcBorders>
              <w:left w:val="thinThickSmallGap" w:sz="24" w:space="0" w:color="auto"/>
            </w:tcBorders>
            <w:vAlign w:val="center"/>
          </w:tcPr>
          <w:p w:rsidR="000C76D3" w:rsidRPr="00F5570E" w:rsidRDefault="000C76D3" w:rsidP="0059480E">
            <w:pPr>
              <w:jc w:val="center"/>
              <w:rPr>
                <w:b/>
                <w:bCs/>
                <w:sz w:val="14"/>
                <w:szCs w:val="14"/>
                <w:lang w:val="ro-RO"/>
              </w:rPr>
            </w:pPr>
          </w:p>
        </w:tc>
        <w:tc>
          <w:tcPr>
            <w:tcW w:w="1870" w:type="dxa"/>
            <w:vMerge/>
            <w:tcBorders>
              <w:right w:val="thinThickSmallGap" w:sz="24" w:space="0" w:color="auto"/>
            </w:tcBorders>
            <w:vAlign w:val="center"/>
          </w:tcPr>
          <w:p w:rsidR="000C76D3" w:rsidRPr="00F5570E" w:rsidRDefault="000C76D3" w:rsidP="0059480E">
            <w:pPr>
              <w:jc w:val="center"/>
              <w:rPr>
                <w:b/>
                <w:bCs/>
                <w:sz w:val="14"/>
                <w:szCs w:val="14"/>
                <w:lang w:val="ro-RO"/>
              </w:rPr>
            </w:pPr>
          </w:p>
        </w:tc>
        <w:tc>
          <w:tcPr>
            <w:tcW w:w="1381" w:type="dxa"/>
            <w:vMerge/>
            <w:tcBorders>
              <w:left w:val="nil"/>
            </w:tcBorders>
            <w:vAlign w:val="center"/>
          </w:tcPr>
          <w:p w:rsidR="000C76D3" w:rsidRPr="00F5570E" w:rsidRDefault="000C76D3" w:rsidP="0059480E">
            <w:pPr>
              <w:jc w:val="center"/>
              <w:rPr>
                <w:sz w:val="14"/>
                <w:szCs w:val="14"/>
                <w:lang w:val="ro-RO"/>
              </w:rPr>
            </w:pPr>
          </w:p>
        </w:tc>
        <w:tc>
          <w:tcPr>
            <w:tcW w:w="2244" w:type="dxa"/>
            <w:vMerge/>
            <w:tcBorders>
              <w:left w:val="nil"/>
            </w:tcBorders>
            <w:vAlign w:val="center"/>
          </w:tcPr>
          <w:p w:rsidR="000C76D3" w:rsidRPr="00F5570E" w:rsidRDefault="000C76D3" w:rsidP="0059480E">
            <w:pPr>
              <w:jc w:val="center"/>
              <w:rPr>
                <w:sz w:val="14"/>
                <w:szCs w:val="14"/>
                <w:lang w:val="ro-RO"/>
              </w:rPr>
            </w:pPr>
          </w:p>
        </w:tc>
        <w:tc>
          <w:tcPr>
            <w:tcW w:w="561" w:type="dxa"/>
            <w:vAlign w:val="center"/>
          </w:tcPr>
          <w:p w:rsidR="000C76D3" w:rsidRPr="00F5570E" w:rsidRDefault="000C76D3" w:rsidP="00B57133">
            <w:pPr>
              <w:numPr>
                <w:ilvl w:val="0"/>
                <w:numId w:val="8"/>
              </w:numPr>
              <w:ind w:left="0" w:firstLine="0"/>
              <w:jc w:val="center"/>
              <w:rPr>
                <w:sz w:val="14"/>
                <w:szCs w:val="14"/>
                <w:lang w:val="ro-RO"/>
              </w:rPr>
            </w:pPr>
          </w:p>
        </w:tc>
        <w:tc>
          <w:tcPr>
            <w:tcW w:w="4375" w:type="dxa"/>
            <w:vAlign w:val="center"/>
          </w:tcPr>
          <w:p w:rsidR="000C76D3" w:rsidRPr="00F5570E" w:rsidRDefault="000C76D3" w:rsidP="0059480E">
            <w:pPr>
              <w:rPr>
                <w:sz w:val="14"/>
                <w:szCs w:val="14"/>
                <w:lang w:val="ro-RO"/>
              </w:rPr>
            </w:pPr>
            <w:r w:rsidRPr="00F5570E">
              <w:rPr>
                <w:sz w:val="14"/>
                <w:szCs w:val="14"/>
                <w:lang w:val="ro-RO"/>
              </w:rPr>
              <w:t>Economia comerţului, turismului şi serviciilor</w:t>
            </w:r>
          </w:p>
        </w:tc>
        <w:tc>
          <w:tcPr>
            <w:tcW w:w="1143" w:type="dxa"/>
            <w:tcBorders>
              <w:right w:val="thinThickSmallGap" w:sz="24" w:space="0" w:color="auto"/>
            </w:tcBorders>
            <w:vAlign w:val="center"/>
          </w:tcPr>
          <w:p w:rsidR="000C76D3" w:rsidRPr="00F5570E" w:rsidRDefault="000C76D3" w:rsidP="0059480E">
            <w:pPr>
              <w:jc w:val="center"/>
              <w:rPr>
                <w:sz w:val="14"/>
                <w:szCs w:val="14"/>
                <w:lang w:val="ro-RO"/>
              </w:rPr>
            </w:pPr>
            <w:r w:rsidRPr="00F5570E">
              <w:rPr>
                <w:sz w:val="14"/>
                <w:szCs w:val="14"/>
                <w:lang w:val="ro-RO"/>
              </w:rPr>
              <w:t>x</w:t>
            </w:r>
          </w:p>
        </w:tc>
        <w:tc>
          <w:tcPr>
            <w:tcW w:w="1915" w:type="dxa"/>
            <w:vMerge/>
            <w:tcBorders>
              <w:left w:val="thinThickSmallGap" w:sz="24" w:space="0" w:color="auto"/>
              <w:right w:val="thinThickSmallGap" w:sz="24" w:space="0" w:color="auto"/>
            </w:tcBorders>
            <w:vAlign w:val="center"/>
          </w:tcPr>
          <w:p w:rsidR="000C76D3" w:rsidRPr="00F5570E" w:rsidRDefault="000C76D3" w:rsidP="0059480E">
            <w:pPr>
              <w:pStyle w:val="Heading4"/>
              <w:jc w:val="center"/>
              <w:rPr>
                <w:sz w:val="14"/>
                <w:szCs w:val="14"/>
                <w:lang w:val="ro-RO"/>
              </w:rPr>
            </w:pPr>
          </w:p>
        </w:tc>
      </w:tr>
      <w:tr w:rsidR="00F5570E" w:rsidRPr="00F5570E" w:rsidTr="000C76D3">
        <w:trPr>
          <w:cantSplit/>
          <w:trHeight w:val="171"/>
          <w:jc w:val="center"/>
        </w:trPr>
        <w:tc>
          <w:tcPr>
            <w:tcW w:w="1285" w:type="dxa"/>
            <w:vMerge/>
            <w:tcBorders>
              <w:left w:val="thinThickSmallGap" w:sz="24" w:space="0" w:color="auto"/>
            </w:tcBorders>
            <w:vAlign w:val="center"/>
          </w:tcPr>
          <w:p w:rsidR="000C76D3" w:rsidRPr="00F5570E" w:rsidRDefault="000C76D3" w:rsidP="0059480E">
            <w:pPr>
              <w:jc w:val="center"/>
              <w:rPr>
                <w:b/>
                <w:bCs/>
                <w:sz w:val="14"/>
                <w:szCs w:val="14"/>
                <w:lang w:val="ro-RO"/>
              </w:rPr>
            </w:pPr>
          </w:p>
        </w:tc>
        <w:tc>
          <w:tcPr>
            <w:tcW w:w="1870" w:type="dxa"/>
            <w:vMerge/>
            <w:tcBorders>
              <w:right w:val="thinThickSmallGap" w:sz="24" w:space="0" w:color="auto"/>
            </w:tcBorders>
            <w:vAlign w:val="center"/>
          </w:tcPr>
          <w:p w:rsidR="000C76D3" w:rsidRPr="00F5570E" w:rsidRDefault="000C76D3" w:rsidP="0059480E">
            <w:pPr>
              <w:jc w:val="center"/>
              <w:rPr>
                <w:b/>
                <w:bCs/>
                <w:sz w:val="14"/>
                <w:szCs w:val="14"/>
                <w:lang w:val="ro-RO"/>
              </w:rPr>
            </w:pPr>
          </w:p>
        </w:tc>
        <w:tc>
          <w:tcPr>
            <w:tcW w:w="1381" w:type="dxa"/>
            <w:vMerge/>
            <w:tcBorders>
              <w:left w:val="nil"/>
            </w:tcBorders>
            <w:vAlign w:val="center"/>
          </w:tcPr>
          <w:p w:rsidR="000C76D3" w:rsidRPr="00F5570E" w:rsidRDefault="000C76D3" w:rsidP="0059480E">
            <w:pPr>
              <w:jc w:val="center"/>
              <w:rPr>
                <w:sz w:val="14"/>
                <w:szCs w:val="14"/>
                <w:lang w:val="ro-RO"/>
              </w:rPr>
            </w:pPr>
          </w:p>
        </w:tc>
        <w:tc>
          <w:tcPr>
            <w:tcW w:w="2244" w:type="dxa"/>
            <w:vMerge/>
            <w:tcBorders>
              <w:left w:val="nil"/>
            </w:tcBorders>
            <w:vAlign w:val="center"/>
          </w:tcPr>
          <w:p w:rsidR="000C76D3" w:rsidRPr="00F5570E" w:rsidRDefault="000C76D3" w:rsidP="0059480E">
            <w:pPr>
              <w:jc w:val="center"/>
              <w:rPr>
                <w:sz w:val="14"/>
                <w:szCs w:val="14"/>
                <w:lang w:val="ro-RO"/>
              </w:rPr>
            </w:pPr>
          </w:p>
        </w:tc>
        <w:tc>
          <w:tcPr>
            <w:tcW w:w="561" w:type="dxa"/>
            <w:vAlign w:val="center"/>
          </w:tcPr>
          <w:p w:rsidR="000C76D3" w:rsidRPr="00F5570E" w:rsidRDefault="000C76D3" w:rsidP="00B57133">
            <w:pPr>
              <w:numPr>
                <w:ilvl w:val="0"/>
                <w:numId w:val="8"/>
              </w:numPr>
              <w:ind w:left="0" w:firstLine="0"/>
              <w:jc w:val="center"/>
              <w:rPr>
                <w:sz w:val="14"/>
                <w:szCs w:val="14"/>
                <w:lang w:val="ro-RO"/>
              </w:rPr>
            </w:pPr>
          </w:p>
        </w:tc>
        <w:tc>
          <w:tcPr>
            <w:tcW w:w="4375" w:type="dxa"/>
            <w:vAlign w:val="center"/>
          </w:tcPr>
          <w:p w:rsidR="000C76D3" w:rsidRPr="00F5570E" w:rsidRDefault="000C76D3" w:rsidP="0059480E">
            <w:pPr>
              <w:rPr>
                <w:sz w:val="14"/>
                <w:szCs w:val="14"/>
                <w:lang w:val="ro-RO"/>
              </w:rPr>
            </w:pPr>
            <w:r w:rsidRPr="00F5570E">
              <w:rPr>
                <w:sz w:val="14"/>
                <w:szCs w:val="14"/>
                <w:lang w:val="ro-RO"/>
              </w:rPr>
              <w:t xml:space="preserve">Merceologie şi managementul calităţii  </w:t>
            </w:r>
          </w:p>
        </w:tc>
        <w:tc>
          <w:tcPr>
            <w:tcW w:w="1143" w:type="dxa"/>
            <w:tcBorders>
              <w:right w:val="thinThickSmallGap" w:sz="24" w:space="0" w:color="auto"/>
            </w:tcBorders>
            <w:vAlign w:val="center"/>
          </w:tcPr>
          <w:p w:rsidR="000C76D3" w:rsidRPr="00F5570E" w:rsidRDefault="000C76D3" w:rsidP="0059480E">
            <w:pPr>
              <w:jc w:val="center"/>
              <w:rPr>
                <w:sz w:val="14"/>
                <w:szCs w:val="14"/>
                <w:lang w:val="ro-RO"/>
              </w:rPr>
            </w:pPr>
            <w:r w:rsidRPr="00F5570E">
              <w:rPr>
                <w:sz w:val="14"/>
                <w:szCs w:val="14"/>
                <w:lang w:val="ro-RO"/>
              </w:rPr>
              <w:t>x</w:t>
            </w:r>
          </w:p>
        </w:tc>
        <w:tc>
          <w:tcPr>
            <w:tcW w:w="1915" w:type="dxa"/>
            <w:vMerge/>
            <w:tcBorders>
              <w:left w:val="thinThickSmallGap" w:sz="24" w:space="0" w:color="auto"/>
              <w:right w:val="thinThickSmallGap" w:sz="24" w:space="0" w:color="auto"/>
            </w:tcBorders>
            <w:vAlign w:val="center"/>
          </w:tcPr>
          <w:p w:rsidR="000C76D3" w:rsidRPr="00F5570E" w:rsidRDefault="000C76D3" w:rsidP="0059480E">
            <w:pPr>
              <w:pStyle w:val="Heading4"/>
              <w:jc w:val="center"/>
              <w:rPr>
                <w:sz w:val="14"/>
                <w:szCs w:val="14"/>
                <w:lang w:val="ro-RO"/>
              </w:rPr>
            </w:pPr>
          </w:p>
        </w:tc>
      </w:tr>
      <w:tr w:rsidR="00F5570E" w:rsidRPr="00F5570E" w:rsidTr="000C76D3">
        <w:trPr>
          <w:cantSplit/>
          <w:trHeight w:val="171"/>
          <w:jc w:val="center"/>
        </w:trPr>
        <w:tc>
          <w:tcPr>
            <w:tcW w:w="1285" w:type="dxa"/>
            <w:vMerge/>
            <w:tcBorders>
              <w:left w:val="thinThickSmallGap" w:sz="24" w:space="0" w:color="auto"/>
            </w:tcBorders>
            <w:vAlign w:val="center"/>
          </w:tcPr>
          <w:p w:rsidR="000C76D3" w:rsidRPr="00F5570E" w:rsidRDefault="000C76D3" w:rsidP="0059480E">
            <w:pPr>
              <w:jc w:val="center"/>
              <w:rPr>
                <w:b/>
                <w:bCs/>
                <w:sz w:val="14"/>
                <w:szCs w:val="14"/>
                <w:lang w:val="ro-RO"/>
              </w:rPr>
            </w:pPr>
          </w:p>
        </w:tc>
        <w:tc>
          <w:tcPr>
            <w:tcW w:w="1870" w:type="dxa"/>
            <w:vMerge/>
            <w:tcBorders>
              <w:right w:val="thinThickSmallGap" w:sz="24" w:space="0" w:color="auto"/>
            </w:tcBorders>
            <w:vAlign w:val="center"/>
          </w:tcPr>
          <w:p w:rsidR="000C76D3" w:rsidRPr="00F5570E" w:rsidRDefault="000C76D3" w:rsidP="0059480E">
            <w:pPr>
              <w:jc w:val="center"/>
              <w:rPr>
                <w:b/>
                <w:bCs/>
                <w:sz w:val="14"/>
                <w:szCs w:val="14"/>
                <w:lang w:val="ro-RO"/>
              </w:rPr>
            </w:pPr>
          </w:p>
        </w:tc>
        <w:tc>
          <w:tcPr>
            <w:tcW w:w="1381" w:type="dxa"/>
            <w:vMerge/>
            <w:tcBorders>
              <w:left w:val="nil"/>
            </w:tcBorders>
            <w:vAlign w:val="center"/>
          </w:tcPr>
          <w:p w:rsidR="000C76D3" w:rsidRPr="00F5570E" w:rsidRDefault="000C76D3" w:rsidP="0059480E">
            <w:pPr>
              <w:jc w:val="center"/>
              <w:rPr>
                <w:sz w:val="14"/>
                <w:szCs w:val="14"/>
                <w:lang w:val="ro-RO"/>
              </w:rPr>
            </w:pPr>
          </w:p>
        </w:tc>
        <w:tc>
          <w:tcPr>
            <w:tcW w:w="2244" w:type="dxa"/>
            <w:vMerge/>
            <w:tcBorders>
              <w:left w:val="nil"/>
            </w:tcBorders>
            <w:vAlign w:val="center"/>
          </w:tcPr>
          <w:p w:rsidR="000C76D3" w:rsidRPr="00F5570E" w:rsidRDefault="000C76D3" w:rsidP="0059480E">
            <w:pPr>
              <w:jc w:val="center"/>
              <w:rPr>
                <w:sz w:val="14"/>
                <w:szCs w:val="14"/>
                <w:lang w:val="ro-RO"/>
              </w:rPr>
            </w:pPr>
          </w:p>
        </w:tc>
        <w:tc>
          <w:tcPr>
            <w:tcW w:w="561" w:type="dxa"/>
            <w:vAlign w:val="center"/>
          </w:tcPr>
          <w:p w:rsidR="000C76D3" w:rsidRPr="00F5570E" w:rsidRDefault="000C76D3" w:rsidP="00B57133">
            <w:pPr>
              <w:numPr>
                <w:ilvl w:val="0"/>
                <w:numId w:val="8"/>
              </w:numPr>
              <w:ind w:left="0" w:firstLine="0"/>
              <w:jc w:val="center"/>
              <w:rPr>
                <w:sz w:val="14"/>
                <w:szCs w:val="14"/>
                <w:lang w:val="ro-RO"/>
              </w:rPr>
            </w:pPr>
          </w:p>
        </w:tc>
        <w:tc>
          <w:tcPr>
            <w:tcW w:w="4375" w:type="dxa"/>
            <w:vAlign w:val="center"/>
          </w:tcPr>
          <w:p w:rsidR="000C76D3" w:rsidRPr="00F5570E" w:rsidRDefault="000C76D3" w:rsidP="0059480E">
            <w:pPr>
              <w:rPr>
                <w:sz w:val="14"/>
                <w:szCs w:val="14"/>
                <w:lang w:val="ro-RO"/>
              </w:rPr>
            </w:pPr>
            <w:r w:rsidRPr="00F5570E">
              <w:rPr>
                <w:sz w:val="14"/>
                <w:szCs w:val="14"/>
                <w:lang w:val="ro-RO"/>
              </w:rPr>
              <w:t>Economia firmei</w:t>
            </w:r>
          </w:p>
        </w:tc>
        <w:tc>
          <w:tcPr>
            <w:tcW w:w="1143" w:type="dxa"/>
            <w:tcBorders>
              <w:right w:val="thinThickSmallGap" w:sz="24" w:space="0" w:color="auto"/>
            </w:tcBorders>
            <w:vAlign w:val="center"/>
          </w:tcPr>
          <w:p w:rsidR="000C76D3" w:rsidRPr="00F5570E" w:rsidRDefault="000C76D3" w:rsidP="0059480E">
            <w:pPr>
              <w:jc w:val="center"/>
              <w:rPr>
                <w:sz w:val="14"/>
                <w:szCs w:val="14"/>
                <w:lang w:val="ro-RO"/>
              </w:rPr>
            </w:pPr>
            <w:r w:rsidRPr="00F5570E">
              <w:rPr>
                <w:sz w:val="14"/>
                <w:szCs w:val="14"/>
                <w:lang w:val="ro-RO"/>
              </w:rPr>
              <w:t>x</w:t>
            </w:r>
          </w:p>
        </w:tc>
        <w:tc>
          <w:tcPr>
            <w:tcW w:w="1915" w:type="dxa"/>
            <w:vMerge/>
            <w:tcBorders>
              <w:left w:val="thinThickSmallGap" w:sz="24" w:space="0" w:color="auto"/>
              <w:right w:val="thinThickSmallGap" w:sz="24" w:space="0" w:color="auto"/>
            </w:tcBorders>
            <w:vAlign w:val="center"/>
          </w:tcPr>
          <w:p w:rsidR="000C76D3" w:rsidRPr="00F5570E" w:rsidRDefault="000C76D3" w:rsidP="0059480E">
            <w:pPr>
              <w:pStyle w:val="Heading4"/>
              <w:jc w:val="center"/>
              <w:rPr>
                <w:sz w:val="14"/>
                <w:szCs w:val="14"/>
                <w:lang w:val="ro-RO"/>
              </w:rPr>
            </w:pPr>
          </w:p>
        </w:tc>
      </w:tr>
      <w:tr w:rsidR="00F5570E" w:rsidRPr="00F5570E" w:rsidTr="000C76D3">
        <w:trPr>
          <w:cantSplit/>
          <w:trHeight w:val="171"/>
          <w:jc w:val="center"/>
        </w:trPr>
        <w:tc>
          <w:tcPr>
            <w:tcW w:w="1285" w:type="dxa"/>
            <w:vMerge/>
            <w:tcBorders>
              <w:left w:val="thinThickSmallGap" w:sz="24" w:space="0" w:color="auto"/>
            </w:tcBorders>
            <w:vAlign w:val="center"/>
          </w:tcPr>
          <w:p w:rsidR="000C76D3" w:rsidRPr="00F5570E" w:rsidRDefault="000C76D3" w:rsidP="0059480E">
            <w:pPr>
              <w:jc w:val="center"/>
              <w:rPr>
                <w:b/>
                <w:bCs/>
                <w:sz w:val="14"/>
                <w:szCs w:val="14"/>
                <w:lang w:val="ro-RO"/>
              </w:rPr>
            </w:pPr>
          </w:p>
        </w:tc>
        <w:tc>
          <w:tcPr>
            <w:tcW w:w="1870" w:type="dxa"/>
            <w:vMerge/>
            <w:tcBorders>
              <w:right w:val="thinThickSmallGap" w:sz="24" w:space="0" w:color="auto"/>
            </w:tcBorders>
            <w:vAlign w:val="center"/>
          </w:tcPr>
          <w:p w:rsidR="000C76D3" w:rsidRPr="00F5570E" w:rsidRDefault="000C76D3" w:rsidP="0059480E">
            <w:pPr>
              <w:jc w:val="center"/>
              <w:rPr>
                <w:b/>
                <w:bCs/>
                <w:sz w:val="14"/>
                <w:szCs w:val="14"/>
                <w:lang w:val="ro-RO"/>
              </w:rPr>
            </w:pPr>
          </w:p>
        </w:tc>
        <w:tc>
          <w:tcPr>
            <w:tcW w:w="1381" w:type="dxa"/>
            <w:vMerge/>
            <w:tcBorders>
              <w:left w:val="nil"/>
            </w:tcBorders>
            <w:vAlign w:val="center"/>
          </w:tcPr>
          <w:p w:rsidR="000C76D3" w:rsidRPr="00F5570E" w:rsidRDefault="000C76D3" w:rsidP="0059480E">
            <w:pPr>
              <w:jc w:val="center"/>
              <w:rPr>
                <w:sz w:val="14"/>
                <w:szCs w:val="14"/>
                <w:lang w:val="ro-RO"/>
              </w:rPr>
            </w:pPr>
          </w:p>
        </w:tc>
        <w:tc>
          <w:tcPr>
            <w:tcW w:w="2244" w:type="dxa"/>
            <w:vMerge/>
            <w:tcBorders>
              <w:left w:val="nil"/>
            </w:tcBorders>
            <w:vAlign w:val="center"/>
          </w:tcPr>
          <w:p w:rsidR="000C76D3" w:rsidRPr="00F5570E" w:rsidRDefault="000C76D3" w:rsidP="0059480E">
            <w:pPr>
              <w:jc w:val="center"/>
              <w:rPr>
                <w:sz w:val="14"/>
                <w:szCs w:val="14"/>
                <w:lang w:val="ro-RO"/>
              </w:rPr>
            </w:pPr>
          </w:p>
        </w:tc>
        <w:tc>
          <w:tcPr>
            <w:tcW w:w="561" w:type="dxa"/>
            <w:vAlign w:val="center"/>
          </w:tcPr>
          <w:p w:rsidR="000C76D3" w:rsidRPr="00F5570E" w:rsidRDefault="000C76D3" w:rsidP="00B57133">
            <w:pPr>
              <w:numPr>
                <w:ilvl w:val="0"/>
                <w:numId w:val="8"/>
              </w:numPr>
              <w:ind w:left="0" w:firstLine="0"/>
              <w:jc w:val="center"/>
              <w:rPr>
                <w:sz w:val="14"/>
                <w:szCs w:val="14"/>
                <w:lang w:val="ro-RO"/>
              </w:rPr>
            </w:pPr>
          </w:p>
        </w:tc>
        <w:tc>
          <w:tcPr>
            <w:tcW w:w="4375" w:type="dxa"/>
            <w:vAlign w:val="center"/>
          </w:tcPr>
          <w:p w:rsidR="000C76D3" w:rsidRPr="00F5570E" w:rsidRDefault="000C76D3" w:rsidP="0059480E">
            <w:pPr>
              <w:rPr>
                <w:sz w:val="14"/>
                <w:szCs w:val="14"/>
                <w:lang w:val="ro-RO"/>
              </w:rPr>
            </w:pPr>
            <w:r w:rsidRPr="00F5570E">
              <w:rPr>
                <w:sz w:val="14"/>
                <w:szCs w:val="14"/>
                <w:lang w:val="ro-RO"/>
              </w:rPr>
              <w:t>Economia comerţului, turismului, serviciilor şi managementul calităţii</w:t>
            </w:r>
          </w:p>
        </w:tc>
        <w:tc>
          <w:tcPr>
            <w:tcW w:w="1143" w:type="dxa"/>
            <w:tcBorders>
              <w:right w:val="thinThickSmallGap" w:sz="24" w:space="0" w:color="auto"/>
            </w:tcBorders>
            <w:vAlign w:val="center"/>
          </w:tcPr>
          <w:p w:rsidR="000C76D3" w:rsidRPr="00F5570E" w:rsidRDefault="000C76D3" w:rsidP="0059480E">
            <w:pPr>
              <w:jc w:val="center"/>
              <w:rPr>
                <w:sz w:val="14"/>
                <w:szCs w:val="14"/>
                <w:lang w:val="ro-RO"/>
              </w:rPr>
            </w:pPr>
            <w:r w:rsidRPr="00F5570E">
              <w:rPr>
                <w:sz w:val="14"/>
                <w:szCs w:val="14"/>
                <w:lang w:val="ro-RO"/>
              </w:rPr>
              <w:t>x</w:t>
            </w:r>
          </w:p>
        </w:tc>
        <w:tc>
          <w:tcPr>
            <w:tcW w:w="1915" w:type="dxa"/>
            <w:vMerge/>
            <w:tcBorders>
              <w:left w:val="thinThickSmallGap" w:sz="24" w:space="0" w:color="auto"/>
              <w:right w:val="thinThickSmallGap" w:sz="24" w:space="0" w:color="auto"/>
            </w:tcBorders>
            <w:vAlign w:val="center"/>
          </w:tcPr>
          <w:p w:rsidR="000C76D3" w:rsidRPr="00F5570E" w:rsidRDefault="000C76D3" w:rsidP="0059480E">
            <w:pPr>
              <w:pStyle w:val="Heading4"/>
              <w:jc w:val="center"/>
              <w:rPr>
                <w:sz w:val="14"/>
                <w:szCs w:val="14"/>
                <w:lang w:val="ro-RO"/>
              </w:rPr>
            </w:pPr>
          </w:p>
        </w:tc>
      </w:tr>
      <w:tr w:rsidR="00F5570E" w:rsidRPr="00F5570E" w:rsidTr="000C76D3">
        <w:trPr>
          <w:cantSplit/>
          <w:trHeight w:val="171"/>
          <w:jc w:val="center"/>
        </w:trPr>
        <w:tc>
          <w:tcPr>
            <w:tcW w:w="1285" w:type="dxa"/>
            <w:vMerge/>
            <w:tcBorders>
              <w:left w:val="thinThickSmallGap" w:sz="24" w:space="0" w:color="auto"/>
            </w:tcBorders>
            <w:vAlign w:val="center"/>
          </w:tcPr>
          <w:p w:rsidR="000C76D3" w:rsidRPr="00F5570E" w:rsidRDefault="000C76D3" w:rsidP="0059480E">
            <w:pPr>
              <w:jc w:val="center"/>
              <w:rPr>
                <w:b/>
                <w:bCs/>
                <w:sz w:val="14"/>
                <w:szCs w:val="14"/>
                <w:lang w:val="ro-RO"/>
              </w:rPr>
            </w:pPr>
          </w:p>
        </w:tc>
        <w:tc>
          <w:tcPr>
            <w:tcW w:w="1870" w:type="dxa"/>
            <w:vMerge/>
            <w:tcBorders>
              <w:right w:val="thinThickSmallGap" w:sz="24" w:space="0" w:color="auto"/>
            </w:tcBorders>
            <w:vAlign w:val="center"/>
          </w:tcPr>
          <w:p w:rsidR="000C76D3" w:rsidRPr="00F5570E" w:rsidRDefault="000C76D3" w:rsidP="0059480E">
            <w:pPr>
              <w:jc w:val="center"/>
              <w:rPr>
                <w:b/>
                <w:bCs/>
                <w:sz w:val="14"/>
                <w:szCs w:val="14"/>
                <w:lang w:val="ro-RO"/>
              </w:rPr>
            </w:pPr>
          </w:p>
        </w:tc>
        <w:tc>
          <w:tcPr>
            <w:tcW w:w="1381" w:type="dxa"/>
            <w:vMerge/>
            <w:tcBorders>
              <w:left w:val="nil"/>
            </w:tcBorders>
            <w:vAlign w:val="center"/>
          </w:tcPr>
          <w:p w:rsidR="000C76D3" w:rsidRPr="00F5570E" w:rsidRDefault="000C76D3" w:rsidP="0059480E">
            <w:pPr>
              <w:jc w:val="center"/>
              <w:rPr>
                <w:sz w:val="14"/>
                <w:szCs w:val="14"/>
                <w:lang w:val="ro-RO"/>
              </w:rPr>
            </w:pPr>
          </w:p>
        </w:tc>
        <w:tc>
          <w:tcPr>
            <w:tcW w:w="2244" w:type="dxa"/>
            <w:vMerge/>
            <w:tcBorders>
              <w:left w:val="nil"/>
            </w:tcBorders>
            <w:vAlign w:val="center"/>
          </w:tcPr>
          <w:p w:rsidR="000C76D3" w:rsidRPr="00F5570E" w:rsidRDefault="000C76D3" w:rsidP="0059480E">
            <w:pPr>
              <w:jc w:val="center"/>
              <w:rPr>
                <w:sz w:val="14"/>
                <w:szCs w:val="14"/>
                <w:lang w:val="ro-RO"/>
              </w:rPr>
            </w:pPr>
          </w:p>
        </w:tc>
        <w:tc>
          <w:tcPr>
            <w:tcW w:w="561" w:type="dxa"/>
            <w:vAlign w:val="center"/>
          </w:tcPr>
          <w:p w:rsidR="000C76D3" w:rsidRPr="00F5570E" w:rsidRDefault="000C76D3" w:rsidP="00B57133">
            <w:pPr>
              <w:numPr>
                <w:ilvl w:val="0"/>
                <w:numId w:val="8"/>
              </w:numPr>
              <w:ind w:left="0" w:firstLine="0"/>
              <w:jc w:val="center"/>
              <w:rPr>
                <w:sz w:val="14"/>
                <w:szCs w:val="14"/>
                <w:lang w:val="ro-RO"/>
              </w:rPr>
            </w:pPr>
          </w:p>
        </w:tc>
        <w:tc>
          <w:tcPr>
            <w:tcW w:w="4375" w:type="dxa"/>
            <w:vAlign w:val="center"/>
          </w:tcPr>
          <w:p w:rsidR="000C76D3" w:rsidRPr="00F5570E" w:rsidRDefault="000C76D3" w:rsidP="0059480E">
            <w:pPr>
              <w:rPr>
                <w:sz w:val="14"/>
                <w:szCs w:val="14"/>
                <w:lang w:val="ro-RO"/>
              </w:rPr>
            </w:pPr>
            <w:r w:rsidRPr="00F5570E">
              <w:rPr>
                <w:sz w:val="14"/>
                <w:szCs w:val="14"/>
                <w:lang w:val="ro-RO"/>
              </w:rPr>
              <w:t>Administrarea afacerilor în servicii de ospitalitate</w:t>
            </w:r>
          </w:p>
        </w:tc>
        <w:tc>
          <w:tcPr>
            <w:tcW w:w="1143" w:type="dxa"/>
            <w:tcBorders>
              <w:right w:val="thinThickSmallGap" w:sz="24" w:space="0" w:color="auto"/>
            </w:tcBorders>
            <w:vAlign w:val="center"/>
          </w:tcPr>
          <w:p w:rsidR="000C76D3" w:rsidRPr="00F5570E" w:rsidRDefault="000C76D3" w:rsidP="0059480E">
            <w:pPr>
              <w:jc w:val="center"/>
              <w:rPr>
                <w:sz w:val="14"/>
                <w:szCs w:val="14"/>
                <w:lang w:val="ro-RO"/>
              </w:rPr>
            </w:pPr>
            <w:r w:rsidRPr="00F5570E">
              <w:rPr>
                <w:sz w:val="14"/>
                <w:szCs w:val="14"/>
                <w:lang w:val="ro-RO"/>
              </w:rPr>
              <w:t>x</w:t>
            </w:r>
          </w:p>
        </w:tc>
        <w:tc>
          <w:tcPr>
            <w:tcW w:w="1915" w:type="dxa"/>
            <w:vMerge/>
            <w:tcBorders>
              <w:left w:val="thinThickSmallGap" w:sz="24" w:space="0" w:color="auto"/>
              <w:right w:val="thinThickSmallGap" w:sz="24" w:space="0" w:color="auto"/>
            </w:tcBorders>
            <w:vAlign w:val="center"/>
          </w:tcPr>
          <w:p w:rsidR="000C76D3" w:rsidRPr="00F5570E" w:rsidRDefault="000C76D3" w:rsidP="0059480E">
            <w:pPr>
              <w:pStyle w:val="Heading4"/>
              <w:jc w:val="center"/>
              <w:rPr>
                <w:sz w:val="14"/>
                <w:szCs w:val="14"/>
                <w:lang w:val="ro-RO"/>
              </w:rPr>
            </w:pPr>
          </w:p>
        </w:tc>
      </w:tr>
      <w:tr w:rsidR="00F5570E" w:rsidRPr="00F5570E" w:rsidTr="000C76D3">
        <w:trPr>
          <w:cantSplit/>
          <w:trHeight w:val="171"/>
          <w:jc w:val="center"/>
        </w:trPr>
        <w:tc>
          <w:tcPr>
            <w:tcW w:w="1285" w:type="dxa"/>
            <w:vMerge/>
            <w:tcBorders>
              <w:left w:val="thinThickSmallGap" w:sz="24" w:space="0" w:color="auto"/>
            </w:tcBorders>
            <w:vAlign w:val="center"/>
          </w:tcPr>
          <w:p w:rsidR="000C76D3" w:rsidRPr="00F5570E" w:rsidRDefault="000C76D3" w:rsidP="0059480E">
            <w:pPr>
              <w:jc w:val="center"/>
              <w:rPr>
                <w:b/>
                <w:bCs/>
                <w:sz w:val="14"/>
                <w:szCs w:val="14"/>
                <w:lang w:val="ro-RO"/>
              </w:rPr>
            </w:pPr>
          </w:p>
        </w:tc>
        <w:tc>
          <w:tcPr>
            <w:tcW w:w="1870" w:type="dxa"/>
            <w:vMerge/>
            <w:tcBorders>
              <w:right w:val="thinThickSmallGap" w:sz="24" w:space="0" w:color="auto"/>
            </w:tcBorders>
            <w:vAlign w:val="center"/>
          </w:tcPr>
          <w:p w:rsidR="000C76D3" w:rsidRPr="00F5570E" w:rsidRDefault="000C76D3" w:rsidP="0059480E">
            <w:pPr>
              <w:jc w:val="center"/>
              <w:rPr>
                <w:b/>
                <w:bCs/>
                <w:sz w:val="14"/>
                <w:szCs w:val="14"/>
                <w:lang w:val="ro-RO"/>
              </w:rPr>
            </w:pPr>
          </w:p>
        </w:tc>
        <w:tc>
          <w:tcPr>
            <w:tcW w:w="1381" w:type="dxa"/>
            <w:vMerge/>
            <w:tcBorders>
              <w:left w:val="nil"/>
            </w:tcBorders>
            <w:vAlign w:val="center"/>
          </w:tcPr>
          <w:p w:rsidR="000C76D3" w:rsidRPr="00F5570E" w:rsidRDefault="000C76D3" w:rsidP="0059480E">
            <w:pPr>
              <w:jc w:val="center"/>
              <w:rPr>
                <w:sz w:val="14"/>
                <w:szCs w:val="14"/>
                <w:lang w:val="ro-RO"/>
              </w:rPr>
            </w:pPr>
          </w:p>
        </w:tc>
        <w:tc>
          <w:tcPr>
            <w:tcW w:w="2244" w:type="dxa"/>
            <w:vMerge/>
            <w:tcBorders>
              <w:left w:val="nil"/>
            </w:tcBorders>
            <w:vAlign w:val="center"/>
          </w:tcPr>
          <w:p w:rsidR="000C76D3" w:rsidRPr="00F5570E" w:rsidRDefault="000C76D3" w:rsidP="0059480E">
            <w:pPr>
              <w:jc w:val="center"/>
              <w:rPr>
                <w:sz w:val="14"/>
                <w:szCs w:val="14"/>
                <w:lang w:val="ro-RO"/>
              </w:rPr>
            </w:pPr>
          </w:p>
        </w:tc>
        <w:tc>
          <w:tcPr>
            <w:tcW w:w="561" w:type="dxa"/>
            <w:vAlign w:val="center"/>
          </w:tcPr>
          <w:p w:rsidR="000C76D3" w:rsidRPr="00F5570E" w:rsidRDefault="000C76D3" w:rsidP="00B57133">
            <w:pPr>
              <w:numPr>
                <w:ilvl w:val="0"/>
                <w:numId w:val="8"/>
              </w:numPr>
              <w:ind w:left="0" w:firstLine="0"/>
              <w:jc w:val="center"/>
              <w:rPr>
                <w:sz w:val="14"/>
                <w:szCs w:val="14"/>
                <w:lang w:val="ro-RO"/>
              </w:rPr>
            </w:pPr>
          </w:p>
        </w:tc>
        <w:tc>
          <w:tcPr>
            <w:tcW w:w="4375" w:type="dxa"/>
            <w:vAlign w:val="center"/>
          </w:tcPr>
          <w:p w:rsidR="000C76D3" w:rsidRPr="00F5570E" w:rsidRDefault="000C76D3" w:rsidP="0059480E">
            <w:pPr>
              <w:rPr>
                <w:sz w:val="14"/>
                <w:szCs w:val="14"/>
                <w:lang w:val="ro-RO"/>
              </w:rPr>
            </w:pPr>
            <w:r w:rsidRPr="00F5570E">
              <w:rPr>
                <w:sz w:val="14"/>
                <w:szCs w:val="14"/>
                <w:lang w:val="ro-RO"/>
              </w:rPr>
              <w:t>Administrarea afacerilor în comerţ, turism, servicii, merceologie, şi managementul calităţii</w:t>
            </w:r>
          </w:p>
        </w:tc>
        <w:tc>
          <w:tcPr>
            <w:tcW w:w="1143" w:type="dxa"/>
            <w:tcBorders>
              <w:right w:val="thinThickSmallGap" w:sz="24" w:space="0" w:color="auto"/>
            </w:tcBorders>
            <w:vAlign w:val="center"/>
          </w:tcPr>
          <w:p w:rsidR="000C76D3" w:rsidRPr="00F5570E" w:rsidRDefault="000C76D3" w:rsidP="0059480E">
            <w:pPr>
              <w:jc w:val="center"/>
              <w:rPr>
                <w:sz w:val="14"/>
                <w:szCs w:val="14"/>
                <w:lang w:val="ro-RO"/>
              </w:rPr>
            </w:pPr>
            <w:r w:rsidRPr="00F5570E">
              <w:rPr>
                <w:sz w:val="14"/>
                <w:szCs w:val="14"/>
                <w:lang w:val="ro-RO"/>
              </w:rPr>
              <w:t>x</w:t>
            </w:r>
          </w:p>
        </w:tc>
        <w:tc>
          <w:tcPr>
            <w:tcW w:w="1915" w:type="dxa"/>
            <w:vMerge/>
            <w:tcBorders>
              <w:left w:val="thinThickSmallGap" w:sz="24" w:space="0" w:color="auto"/>
              <w:right w:val="thinThickSmallGap" w:sz="24" w:space="0" w:color="auto"/>
            </w:tcBorders>
            <w:vAlign w:val="center"/>
          </w:tcPr>
          <w:p w:rsidR="000C76D3" w:rsidRPr="00F5570E" w:rsidRDefault="000C76D3" w:rsidP="0059480E">
            <w:pPr>
              <w:pStyle w:val="Heading4"/>
              <w:jc w:val="center"/>
              <w:rPr>
                <w:sz w:val="14"/>
                <w:szCs w:val="14"/>
                <w:lang w:val="ro-RO"/>
              </w:rPr>
            </w:pPr>
          </w:p>
        </w:tc>
      </w:tr>
      <w:tr w:rsidR="00F5570E" w:rsidRPr="00F5570E" w:rsidTr="000C76D3">
        <w:trPr>
          <w:cantSplit/>
          <w:trHeight w:val="171"/>
          <w:jc w:val="center"/>
        </w:trPr>
        <w:tc>
          <w:tcPr>
            <w:tcW w:w="1285" w:type="dxa"/>
            <w:vMerge/>
            <w:tcBorders>
              <w:left w:val="thinThickSmallGap" w:sz="24" w:space="0" w:color="auto"/>
            </w:tcBorders>
            <w:vAlign w:val="center"/>
          </w:tcPr>
          <w:p w:rsidR="000C76D3" w:rsidRPr="00F5570E" w:rsidRDefault="000C76D3" w:rsidP="0059480E">
            <w:pPr>
              <w:jc w:val="center"/>
              <w:rPr>
                <w:b/>
                <w:bCs/>
                <w:sz w:val="14"/>
                <w:szCs w:val="14"/>
                <w:lang w:val="ro-RO"/>
              </w:rPr>
            </w:pPr>
          </w:p>
        </w:tc>
        <w:tc>
          <w:tcPr>
            <w:tcW w:w="1870" w:type="dxa"/>
            <w:vMerge/>
            <w:tcBorders>
              <w:right w:val="thinThickSmallGap" w:sz="24" w:space="0" w:color="auto"/>
            </w:tcBorders>
            <w:vAlign w:val="center"/>
          </w:tcPr>
          <w:p w:rsidR="000C76D3" w:rsidRPr="00F5570E" w:rsidRDefault="000C76D3" w:rsidP="0059480E">
            <w:pPr>
              <w:jc w:val="center"/>
              <w:rPr>
                <w:b/>
                <w:bCs/>
                <w:sz w:val="14"/>
                <w:szCs w:val="14"/>
                <w:lang w:val="ro-RO"/>
              </w:rPr>
            </w:pPr>
          </w:p>
        </w:tc>
        <w:tc>
          <w:tcPr>
            <w:tcW w:w="1381" w:type="dxa"/>
            <w:vMerge/>
            <w:tcBorders>
              <w:left w:val="nil"/>
            </w:tcBorders>
            <w:vAlign w:val="center"/>
          </w:tcPr>
          <w:p w:rsidR="000C76D3" w:rsidRPr="00F5570E" w:rsidRDefault="000C76D3" w:rsidP="0059480E">
            <w:pPr>
              <w:jc w:val="center"/>
              <w:rPr>
                <w:sz w:val="14"/>
                <w:szCs w:val="14"/>
                <w:lang w:val="ro-RO"/>
              </w:rPr>
            </w:pPr>
          </w:p>
        </w:tc>
        <w:tc>
          <w:tcPr>
            <w:tcW w:w="2244" w:type="dxa"/>
            <w:tcBorders>
              <w:left w:val="nil"/>
            </w:tcBorders>
            <w:vAlign w:val="center"/>
          </w:tcPr>
          <w:p w:rsidR="000C76D3" w:rsidRPr="00F5570E" w:rsidRDefault="000C76D3" w:rsidP="0059480E">
            <w:pPr>
              <w:jc w:val="center"/>
              <w:rPr>
                <w:sz w:val="14"/>
                <w:szCs w:val="14"/>
                <w:lang w:val="ro-RO"/>
              </w:rPr>
            </w:pPr>
            <w:r w:rsidRPr="00F5570E">
              <w:rPr>
                <w:sz w:val="14"/>
                <w:szCs w:val="14"/>
                <w:lang w:val="ro-RO"/>
              </w:rPr>
              <w:t>FINANŢE</w:t>
            </w:r>
          </w:p>
        </w:tc>
        <w:tc>
          <w:tcPr>
            <w:tcW w:w="561" w:type="dxa"/>
            <w:vAlign w:val="center"/>
          </w:tcPr>
          <w:p w:rsidR="000C76D3" w:rsidRPr="00F5570E" w:rsidRDefault="000C76D3" w:rsidP="00B57133">
            <w:pPr>
              <w:numPr>
                <w:ilvl w:val="0"/>
                <w:numId w:val="8"/>
              </w:numPr>
              <w:ind w:left="0" w:firstLine="0"/>
              <w:jc w:val="center"/>
              <w:rPr>
                <w:sz w:val="14"/>
                <w:szCs w:val="14"/>
                <w:lang w:val="ro-RO"/>
              </w:rPr>
            </w:pPr>
          </w:p>
        </w:tc>
        <w:tc>
          <w:tcPr>
            <w:tcW w:w="4375" w:type="dxa"/>
            <w:vAlign w:val="center"/>
          </w:tcPr>
          <w:p w:rsidR="000C76D3" w:rsidRPr="00F5570E" w:rsidRDefault="000C76D3" w:rsidP="0059480E">
            <w:pPr>
              <w:rPr>
                <w:sz w:val="14"/>
                <w:szCs w:val="14"/>
                <w:lang w:val="ro-RO"/>
              </w:rPr>
            </w:pPr>
            <w:r w:rsidRPr="00F5570E">
              <w:rPr>
                <w:sz w:val="14"/>
                <w:szCs w:val="14"/>
                <w:lang w:val="ro-RO"/>
              </w:rPr>
              <w:t>Finanţe şi bănci</w:t>
            </w:r>
          </w:p>
        </w:tc>
        <w:tc>
          <w:tcPr>
            <w:tcW w:w="1143" w:type="dxa"/>
            <w:tcBorders>
              <w:right w:val="thinThickSmallGap" w:sz="24" w:space="0" w:color="auto"/>
            </w:tcBorders>
            <w:vAlign w:val="center"/>
          </w:tcPr>
          <w:p w:rsidR="000C76D3" w:rsidRPr="00F5570E" w:rsidRDefault="000C76D3" w:rsidP="0059480E">
            <w:pPr>
              <w:jc w:val="center"/>
              <w:rPr>
                <w:sz w:val="14"/>
                <w:szCs w:val="14"/>
                <w:lang w:val="ro-RO"/>
              </w:rPr>
            </w:pPr>
            <w:r w:rsidRPr="00F5570E">
              <w:rPr>
                <w:sz w:val="14"/>
                <w:szCs w:val="14"/>
                <w:lang w:val="ro-RO"/>
              </w:rPr>
              <w:t>x</w:t>
            </w:r>
          </w:p>
        </w:tc>
        <w:tc>
          <w:tcPr>
            <w:tcW w:w="1915" w:type="dxa"/>
            <w:vMerge/>
            <w:tcBorders>
              <w:left w:val="thinThickSmallGap" w:sz="24" w:space="0" w:color="auto"/>
              <w:right w:val="thinThickSmallGap" w:sz="24" w:space="0" w:color="auto"/>
            </w:tcBorders>
            <w:vAlign w:val="center"/>
          </w:tcPr>
          <w:p w:rsidR="000C76D3" w:rsidRPr="00F5570E" w:rsidRDefault="000C76D3" w:rsidP="0059480E">
            <w:pPr>
              <w:pStyle w:val="Heading4"/>
              <w:jc w:val="center"/>
              <w:rPr>
                <w:sz w:val="14"/>
                <w:szCs w:val="14"/>
                <w:lang w:val="ro-RO"/>
              </w:rPr>
            </w:pPr>
          </w:p>
        </w:tc>
      </w:tr>
      <w:tr w:rsidR="00F5570E" w:rsidRPr="00F5570E" w:rsidTr="000C76D3">
        <w:trPr>
          <w:cantSplit/>
          <w:trHeight w:val="171"/>
          <w:jc w:val="center"/>
        </w:trPr>
        <w:tc>
          <w:tcPr>
            <w:tcW w:w="1285" w:type="dxa"/>
            <w:vMerge/>
            <w:tcBorders>
              <w:left w:val="thinThickSmallGap" w:sz="24" w:space="0" w:color="auto"/>
            </w:tcBorders>
            <w:vAlign w:val="center"/>
          </w:tcPr>
          <w:p w:rsidR="000C76D3" w:rsidRPr="00F5570E" w:rsidRDefault="000C76D3" w:rsidP="0059480E">
            <w:pPr>
              <w:jc w:val="center"/>
              <w:rPr>
                <w:b/>
                <w:bCs/>
                <w:sz w:val="14"/>
                <w:szCs w:val="14"/>
                <w:lang w:val="ro-RO"/>
              </w:rPr>
            </w:pPr>
          </w:p>
        </w:tc>
        <w:tc>
          <w:tcPr>
            <w:tcW w:w="1870" w:type="dxa"/>
            <w:vMerge/>
            <w:tcBorders>
              <w:right w:val="thinThickSmallGap" w:sz="24" w:space="0" w:color="auto"/>
            </w:tcBorders>
            <w:vAlign w:val="center"/>
          </w:tcPr>
          <w:p w:rsidR="000C76D3" w:rsidRPr="00F5570E" w:rsidRDefault="000C76D3" w:rsidP="0059480E">
            <w:pPr>
              <w:jc w:val="center"/>
              <w:rPr>
                <w:b/>
                <w:bCs/>
                <w:sz w:val="14"/>
                <w:szCs w:val="14"/>
                <w:lang w:val="ro-RO"/>
              </w:rPr>
            </w:pPr>
          </w:p>
        </w:tc>
        <w:tc>
          <w:tcPr>
            <w:tcW w:w="1381" w:type="dxa"/>
            <w:vMerge/>
            <w:tcBorders>
              <w:left w:val="nil"/>
            </w:tcBorders>
            <w:vAlign w:val="center"/>
          </w:tcPr>
          <w:p w:rsidR="000C76D3" w:rsidRPr="00F5570E" w:rsidRDefault="000C76D3" w:rsidP="0059480E">
            <w:pPr>
              <w:jc w:val="center"/>
              <w:rPr>
                <w:sz w:val="14"/>
                <w:szCs w:val="14"/>
                <w:lang w:val="ro-RO"/>
              </w:rPr>
            </w:pPr>
          </w:p>
        </w:tc>
        <w:tc>
          <w:tcPr>
            <w:tcW w:w="2244" w:type="dxa"/>
            <w:tcBorders>
              <w:left w:val="nil"/>
            </w:tcBorders>
            <w:vAlign w:val="center"/>
          </w:tcPr>
          <w:p w:rsidR="000C76D3" w:rsidRPr="00F5570E" w:rsidRDefault="000C76D3" w:rsidP="0059480E">
            <w:pPr>
              <w:jc w:val="center"/>
              <w:rPr>
                <w:sz w:val="14"/>
                <w:szCs w:val="14"/>
                <w:lang w:val="ro-RO"/>
              </w:rPr>
            </w:pPr>
            <w:r w:rsidRPr="00F5570E">
              <w:rPr>
                <w:sz w:val="14"/>
                <w:szCs w:val="14"/>
                <w:lang w:val="ro-RO"/>
              </w:rPr>
              <w:t>CONTABILITATE</w:t>
            </w:r>
          </w:p>
        </w:tc>
        <w:tc>
          <w:tcPr>
            <w:tcW w:w="561" w:type="dxa"/>
            <w:vAlign w:val="center"/>
          </w:tcPr>
          <w:p w:rsidR="000C76D3" w:rsidRPr="00F5570E" w:rsidRDefault="000C76D3" w:rsidP="00B57133">
            <w:pPr>
              <w:numPr>
                <w:ilvl w:val="0"/>
                <w:numId w:val="8"/>
              </w:numPr>
              <w:ind w:left="0" w:firstLine="0"/>
              <w:jc w:val="center"/>
              <w:rPr>
                <w:sz w:val="14"/>
                <w:szCs w:val="14"/>
                <w:lang w:val="ro-RO"/>
              </w:rPr>
            </w:pPr>
          </w:p>
        </w:tc>
        <w:tc>
          <w:tcPr>
            <w:tcW w:w="4375" w:type="dxa"/>
            <w:vAlign w:val="center"/>
          </w:tcPr>
          <w:p w:rsidR="000C76D3" w:rsidRPr="00F5570E" w:rsidRDefault="000C76D3" w:rsidP="0059480E">
            <w:pPr>
              <w:rPr>
                <w:sz w:val="14"/>
                <w:szCs w:val="14"/>
                <w:lang w:val="ro-RO"/>
              </w:rPr>
            </w:pPr>
            <w:r w:rsidRPr="00F5570E">
              <w:rPr>
                <w:sz w:val="14"/>
                <w:szCs w:val="14"/>
                <w:lang w:val="ro-RO"/>
              </w:rPr>
              <w:t>Contabilitate şi informatică de gestiune</w:t>
            </w:r>
          </w:p>
        </w:tc>
        <w:tc>
          <w:tcPr>
            <w:tcW w:w="1143" w:type="dxa"/>
            <w:tcBorders>
              <w:right w:val="thinThickSmallGap" w:sz="24" w:space="0" w:color="auto"/>
            </w:tcBorders>
          </w:tcPr>
          <w:p w:rsidR="000C76D3" w:rsidRPr="00F5570E" w:rsidRDefault="000C76D3" w:rsidP="0059480E">
            <w:pPr>
              <w:jc w:val="center"/>
              <w:rPr>
                <w:sz w:val="14"/>
                <w:szCs w:val="14"/>
                <w:lang w:val="ro-RO"/>
              </w:rPr>
            </w:pPr>
            <w:r w:rsidRPr="00F5570E">
              <w:rPr>
                <w:sz w:val="14"/>
                <w:szCs w:val="14"/>
                <w:lang w:val="ro-RO"/>
              </w:rPr>
              <w:t>x</w:t>
            </w:r>
          </w:p>
        </w:tc>
        <w:tc>
          <w:tcPr>
            <w:tcW w:w="1915" w:type="dxa"/>
            <w:vMerge/>
            <w:tcBorders>
              <w:left w:val="thinThickSmallGap" w:sz="24" w:space="0" w:color="auto"/>
              <w:right w:val="thinThickSmallGap" w:sz="24" w:space="0" w:color="auto"/>
            </w:tcBorders>
            <w:vAlign w:val="center"/>
          </w:tcPr>
          <w:p w:rsidR="000C76D3" w:rsidRPr="00F5570E" w:rsidRDefault="000C76D3" w:rsidP="0059480E">
            <w:pPr>
              <w:pStyle w:val="Heading4"/>
              <w:jc w:val="center"/>
              <w:rPr>
                <w:sz w:val="14"/>
                <w:szCs w:val="14"/>
                <w:lang w:val="ro-RO"/>
              </w:rPr>
            </w:pPr>
          </w:p>
        </w:tc>
      </w:tr>
      <w:tr w:rsidR="00F5570E" w:rsidRPr="00F5570E" w:rsidTr="000C76D3">
        <w:trPr>
          <w:cantSplit/>
          <w:trHeight w:val="171"/>
          <w:jc w:val="center"/>
        </w:trPr>
        <w:tc>
          <w:tcPr>
            <w:tcW w:w="1285" w:type="dxa"/>
            <w:vMerge/>
            <w:tcBorders>
              <w:left w:val="thinThickSmallGap" w:sz="24" w:space="0" w:color="auto"/>
            </w:tcBorders>
            <w:vAlign w:val="center"/>
          </w:tcPr>
          <w:p w:rsidR="000C76D3" w:rsidRPr="00F5570E" w:rsidRDefault="000C76D3" w:rsidP="0059480E">
            <w:pPr>
              <w:jc w:val="center"/>
              <w:rPr>
                <w:b/>
                <w:bCs/>
                <w:sz w:val="14"/>
                <w:szCs w:val="14"/>
                <w:lang w:val="ro-RO"/>
              </w:rPr>
            </w:pPr>
          </w:p>
        </w:tc>
        <w:tc>
          <w:tcPr>
            <w:tcW w:w="1870" w:type="dxa"/>
            <w:vMerge/>
            <w:tcBorders>
              <w:right w:val="thinThickSmallGap" w:sz="24" w:space="0" w:color="auto"/>
            </w:tcBorders>
            <w:vAlign w:val="center"/>
          </w:tcPr>
          <w:p w:rsidR="000C76D3" w:rsidRPr="00F5570E" w:rsidRDefault="000C76D3" w:rsidP="0059480E">
            <w:pPr>
              <w:jc w:val="center"/>
              <w:rPr>
                <w:b/>
                <w:bCs/>
                <w:sz w:val="14"/>
                <w:szCs w:val="14"/>
                <w:lang w:val="ro-RO"/>
              </w:rPr>
            </w:pPr>
          </w:p>
        </w:tc>
        <w:tc>
          <w:tcPr>
            <w:tcW w:w="1381" w:type="dxa"/>
            <w:vMerge/>
            <w:tcBorders>
              <w:left w:val="nil"/>
            </w:tcBorders>
            <w:vAlign w:val="center"/>
          </w:tcPr>
          <w:p w:rsidR="000C76D3" w:rsidRPr="00F5570E" w:rsidRDefault="000C76D3" w:rsidP="0059480E">
            <w:pPr>
              <w:jc w:val="center"/>
              <w:rPr>
                <w:sz w:val="14"/>
                <w:szCs w:val="14"/>
                <w:lang w:val="ro-RO"/>
              </w:rPr>
            </w:pPr>
          </w:p>
        </w:tc>
        <w:tc>
          <w:tcPr>
            <w:tcW w:w="2244" w:type="dxa"/>
            <w:vMerge w:val="restart"/>
            <w:tcBorders>
              <w:left w:val="nil"/>
            </w:tcBorders>
            <w:vAlign w:val="center"/>
          </w:tcPr>
          <w:p w:rsidR="000C76D3" w:rsidRPr="00F5570E" w:rsidRDefault="000C76D3" w:rsidP="0059480E">
            <w:pPr>
              <w:jc w:val="center"/>
              <w:rPr>
                <w:sz w:val="14"/>
                <w:szCs w:val="14"/>
                <w:lang w:val="ro-RO"/>
              </w:rPr>
            </w:pPr>
            <w:r w:rsidRPr="00F5570E">
              <w:rPr>
                <w:sz w:val="14"/>
                <w:szCs w:val="14"/>
                <w:lang w:val="ro-RO"/>
              </w:rPr>
              <w:t>STATISTICĂ ŞI INFORMATICĂ ECONOMICĂ</w:t>
            </w:r>
          </w:p>
        </w:tc>
        <w:tc>
          <w:tcPr>
            <w:tcW w:w="561" w:type="dxa"/>
            <w:vAlign w:val="center"/>
          </w:tcPr>
          <w:p w:rsidR="000C76D3" w:rsidRPr="00F5570E" w:rsidRDefault="000C76D3" w:rsidP="00B57133">
            <w:pPr>
              <w:numPr>
                <w:ilvl w:val="0"/>
                <w:numId w:val="8"/>
              </w:numPr>
              <w:ind w:left="0" w:firstLine="0"/>
              <w:jc w:val="center"/>
              <w:rPr>
                <w:sz w:val="14"/>
                <w:szCs w:val="14"/>
                <w:lang w:val="ro-RO"/>
              </w:rPr>
            </w:pPr>
          </w:p>
        </w:tc>
        <w:tc>
          <w:tcPr>
            <w:tcW w:w="4375" w:type="dxa"/>
            <w:vAlign w:val="center"/>
          </w:tcPr>
          <w:p w:rsidR="000C76D3" w:rsidRPr="00F5570E" w:rsidRDefault="000C76D3" w:rsidP="0059480E">
            <w:pPr>
              <w:rPr>
                <w:sz w:val="14"/>
                <w:szCs w:val="14"/>
                <w:lang w:val="ro-RO"/>
              </w:rPr>
            </w:pPr>
            <w:r w:rsidRPr="00F5570E">
              <w:rPr>
                <w:sz w:val="14"/>
                <w:szCs w:val="14"/>
                <w:lang w:val="ro-RO"/>
              </w:rPr>
              <w:t>Cibernetică economică</w:t>
            </w:r>
          </w:p>
        </w:tc>
        <w:tc>
          <w:tcPr>
            <w:tcW w:w="1143" w:type="dxa"/>
            <w:tcBorders>
              <w:right w:val="thinThickSmallGap" w:sz="24" w:space="0" w:color="auto"/>
            </w:tcBorders>
          </w:tcPr>
          <w:p w:rsidR="000C76D3" w:rsidRPr="00F5570E" w:rsidRDefault="000C76D3" w:rsidP="0059480E">
            <w:pPr>
              <w:jc w:val="center"/>
              <w:rPr>
                <w:sz w:val="14"/>
                <w:szCs w:val="14"/>
                <w:lang w:val="ro-RO"/>
              </w:rPr>
            </w:pPr>
            <w:r w:rsidRPr="00F5570E">
              <w:rPr>
                <w:sz w:val="14"/>
                <w:szCs w:val="14"/>
                <w:lang w:val="ro-RO"/>
              </w:rPr>
              <w:t>x</w:t>
            </w:r>
          </w:p>
        </w:tc>
        <w:tc>
          <w:tcPr>
            <w:tcW w:w="1915" w:type="dxa"/>
            <w:vMerge/>
            <w:tcBorders>
              <w:left w:val="thinThickSmallGap" w:sz="24" w:space="0" w:color="auto"/>
              <w:right w:val="thinThickSmallGap" w:sz="24" w:space="0" w:color="auto"/>
            </w:tcBorders>
            <w:vAlign w:val="center"/>
          </w:tcPr>
          <w:p w:rsidR="000C76D3" w:rsidRPr="00F5570E" w:rsidRDefault="000C76D3" w:rsidP="0059480E">
            <w:pPr>
              <w:pStyle w:val="Heading4"/>
              <w:jc w:val="center"/>
              <w:rPr>
                <w:sz w:val="14"/>
                <w:szCs w:val="14"/>
                <w:lang w:val="ro-RO"/>
              </w:rPr>
            </w:pPr>
          </w:p>
        </w:tc>
      </w:tr>
      <w:tr w:rsidR="00F5570E" w:rsidRPr="00F5570E" w:rsidTr="000C76D3">
        <w:trPr>
          <w:cantSplit/>
          <w:trHeight w:val="171"/>
          <w:jc w:val="center"/>
        </w:trPr>
        <w:tc>
          <w:tcPr>
            <w:tcW w:w="1285" w:type="dxa"/>
            <w:vMerge/>
            <w:tcBorders>
              <w:left w:val="thinThickSmallGap" w:sz="24" w:space="0" w:color="auto"/>
            </w:tcBorders>
            <w:vAlign w:val="center"/>
          </w:tcPr>
          <w:p w:rsidR="000C76D3" w:rsidRPr="00F5570E" w:rsidRDefault="000C76D3" w:rsidP="0059480E">
            <w:pPr>
              <w:jc w:val="center"/>
              <w:rPr>
                <w:b/>
                <w:bCs/>
                <w:sz w:val="14"/>
                <w:szCs w:val="14"/>
                <w:lang w:val="ro-RO"/>
              </w:rPr>
            </w:pPr>
          </w:p>
        </w:tc>
        <w:tc>
          <w:tcPr>
            <w:tcW w:w="1870" w:type="dxa"/>
            <w:vMerge/>
            <w:tcBorders>
              <w:right w:val="thinThickSmallGap" w:sz="24" w:space="0" w:color="auto"/>
            </w:tcBorders>
            <w:vAlign w:val="center"/>
          </w:tcPr>
          <w:p w:rsidR="000C76D3" w:rsidRPr="00F5570E" w:rsidRDefault="000C76D3" w:rsidP="0059480E">
            <w:pPr>
              <w:jc w:val="center"/>
              <w:rPr>
                <w:b/>
                <w:bCs/>
                <w:sz w:val="14"/>
                <w:szCs w:val="14"/>
                <w:lang w:val="ro-RO"/>
              </w:rPr>
            </w:pPr>
          </w:p>
        </w:tc>
        <w:tc>
          <w:tcPr>
            <w:tcW w:w="1381" w:type="dxa"/>
            <w:vMerge/>
            <w:tcBorders>
              <w:left w:val="nil"/>
            </w:tcBorders>
            <w:vAlign w:val="center"/>
          </w:tcPr>
          <w:p w:rsidR="000C76D3" w:rsidRPr="00F5570E" w:rsidRDefault="000C76D3" w:rsidP="0059480E">
            <w:pPr>
              <w:jc w:val="center"/>
              <w:rPr>
                <w:sz w:val="14"/>
                <w:szCs w:val="14"/>
                <w:lang w:val="ro-RO"/>
              </w:rPr>
            </w:pPr>
          </w:p>
        </w:tc>
        <w:tc>
          <w:tcPr>
            <w:tcW w:w="2244" w:type="dxa"/>
            <w:vMerge/>
            <w:tcBorders>
              <w:left w:val="nil"/>
            </w:tcBorders>
            <w:vAlign w:val="center"/>
          </w:tcPr>
          <w:p w:rsidR="000C76D3" w:rsidRPr="00F5570E" w:rsidRDefault="000C76D3" w:rsidP="0059480E">
            <w:pPr>
              <w:jc w:val="center"/>
              <w:rPr>
                <w:sz w:val="14"/>
                <w:szCs w:val="14"/>
                <w:lang w:val="ro-RO"/>
              </w:rPr>
            </w:pPr>
          </w:p>
        </w:tc>
        <w:tc>
          <w:tcPr>
            <w:tcW w:w="561" w:type="dxa"/>
            <w:vAlign w:val="center"/>
          </w:tcPr>
          <w:p w:rsidR="000C76D3" w:rsidRPr="00F5570E" w:rsidRDefault="000C76D3" w:rsidP="00B57133">
            <w:pPr>
              <w:numPr>
                <w:ilvl w:val="0"/>
                <w:numId w:val="8"/>
              </w:numPr>
              <w:ind w:left="0" w:firstLine="0"/>
              <w:jc w:val="center"/>
              <w:rPr>
                <w:sz w:val="14"/>
                <w:szCs w:val="14"/>
                <w:lang w:val="ro-RO"/>
              </w:rPr>
            </w:pPr>
          </w:p>
        </w:tc>
        <w:tc>
          <w:tcPr>
            <w:tcW w:w="4375" w:type="dxa"/>
            <w:vAlign w:val="center"/>
          </w:tcPr>
          <w:p w:rsidR="000C76D3" w:rsidRPr="00F5570E" w:rsidRDefault="000C76D3" w:rsidP="0059480E">
            <w:pPr>
              <w:rPr>
                <w:sz w:val="14"/>
                <w:szCs w:val="14"/>
                <w:lang w:val="ro-RO"/>
              </w:rPr>
            </w:pPr>
            <w:r w:rsidRPr="00F5570E">
              <w:rPr>
                <w:sz w:val="14"/>
                <w:szCs w:val="14"/>
                <w:lang w:val="ro-RO"/>
              </w:rPr>
              <w:t>Statistică şi previziune economică</w:t>
            </w:r>
          </w:p>
        </w:tc>
        <w:tc>
          <w:tcPr>
            <w:tcW w:w="1143" w:type="dxa"/>
            <w:tcBorders>
              <w:right w:val="thinThickSmallGap" w:sz="24" w:space="0" w:color="auto"/>
            </w:tcBorders>
          </w:tcPr>
          <w:p w:rsidR="000C76D3" w:rsidRPr="00F5570E" w:rsidRDefault="000C76D3" w:rsidP="0059480E">
            <w:pPr>
              <w:jc w:val="center"/>
              <w:rPr>
                <w:sz w:val="14"/>
                <w:szCs w:val="14"/>
                <w:lang w:val="ro-RO"/>
              </w:rPr>
            </w:pPr>
            <w:r w:rsidRPr="00F5570E">
              <w:rPr>
                <w:sz w:val="14"/>
                <w:szCs w:val="14"/>
                <w:lang w:val="ro-RO"/>
              </w:rPr>
              <w:t>x</w:t>
            </w:r>
          </w:p>
        </w:tc>
        <w:tc>
          <w:tcPr>
            <w:tcW w:w="1915" w:type="dxa"/>
            <w:vMerge/>
            <w:tcBorders>
              <w:left w:val="thinThickSmallGap" w:sz="24" w:space="0" w:color="auto"/>
              <w:right w:val="thinThickSmallGap" w:sz="24" w:space="0" w:color="auto"/>
            </w:tcBorders>
            <w:vAlign w:val="center"/>
          </w:tcPr>
          <w:p w:rsidR="000C76D3" w:rsidRPr="00F5570E" w:rsidRDefault="000C76D3" w:rsidP="0059480E">
            <w:pPr>
              <w:pStyle w:val="Heading4"/>
              <w:jc w:val="center"/>
              <w:rPr>
                <w:sz w:val="14"/>
                <w:szCs w:val="14"/>
                <w:lang w:val="ro-RO"/>
              </w:rPr>
            </w:pPr>
          </w:p>
        </w:tc>
      </w:tr>
      <w:tr w:rsidR="00F5570E" w:rsidRPr="00F5570E" w:rsidTr="000C76D3">
        <w:trPr>
          <w:cantSplit/>
          <w:trHeight w:val="171"/>
          <w:jc w:val="center"/>
        </w:trPr>
        <w:tc>
          <w:tcPr>
            <w:tcW w:w="1285" w:type="dxa"/>
            <w:vMerge/>
            <w:tcBorders>
              <w:left w:val="thinThickSmallGap" w:sz="24" w:space="0" w:color="auto"/>
            </w:tcBorders>
            <w:vAlign w:val="center"/>
          </w:tcPr>
          <w:p w:rsidR="000C76D3" w:rsidRPr="00F5570E" w:rsidRDefault="000C76D3" w:rsidP="0059480E">
            <w:pPr>
              <w:jc w:val="center"/>
              <w:rPr>
                <w:b/>
                <w:bCs/>
                <w:sz w:val="14"/>
                <w:szCs w:val="14"/>
                <w:lang w:val="ro-RO"/>
              </w:rPr>
            </w:pPr>
          </w:p>
        </w:tc>
        <w:tc>
          <w:tcPr>
            <w:tcW w:w="1870" w:type="dxa"/>
            <w:vMerge/>
            <w:tcBorders>
              <w:right w:val="thinThickSmallGap" w:sz="24" w:space="0" w:color="auto"/>
            </w:tcBorders>
            <w:vAlign w:val="center"/>
          </w:tcPr>
          <w:p w:rsidR="000C76D3" w:rsidRPr="00F5570E" w:rsidRDefault="000C76D3" w:rsidP="0059480E">
            <w:pPr>
              <w:jc w:val="center"/>
              <w:rPr>
                <w:b/>
                <w:bCs/>
                <w:sz w:val="14"/>
                <w:szCs w:val="14"/>
                <w:lang w:val="ro-RO"/>
              </w:rPr>
            </w:pPr>
          </w:p>
        </w:tc>
        <w:tc>
          <w:tcPr>
            <w:tcW w:w="1381" w:type="dxa"/>
            <w:vMerge/>
            <w:tcBorders>
              <w:left w:val="nil"/>
            </w:tcBorders>
            <w:vAlign w:val="center"/>
          </w:tcPr>
          <w:p w:rsidR="000C76D3" w:rsidRPr="00F5570E" w:rsidRDefault="000C76D3" w:rsidP="0059480E">
            <w:pPr>
              <w:jc w:val="center"/>
              <w:rPr>
                <w:sz w:val="14"/>
                <w:szCs w:val="14"/>
                <w:lang w:val="ro-RO"/>
              </w:rPr>
            </w:pPr>
          </w:p>
        </w:tc>
        <w:tc>
          <w:tcPr>
            <w:tcW w:w="2244" w:type="dxa"/>
            <w:vMerge/>
            <w:tcBorders>
              <w:left w:val="nil"/>
            </w:tcBorders>
            <w:vAlign w:val="center"/>
          </w:tcPr>
          <w:p w:rsidR="000C76D3" w:rsidRPr="00F5570E" w:rsidRDefault="000C76D3" w:rsidP="0059480E">
            <w:pPr>
              <w:jc w:val="center"/>
              <w:rPr>
                <w:sz w:val="14"/>
                <w:szCs w:val="14"/>
                <w:lang w:val="ro-RO"/>
              </w:rPr>
            </w:pPr>
          </w:p>
        </w:tc>
        <w:tc>
          <w:tcPr>
            <w:tcW w:w="561" w:type="dxa"/>
            <w:vAlign w:val="center"/>
          </w:tcPr>
          <w:p w:rsidR="000C76D3" w:rsidRPr="00F5570E" w:rsidRDefault="000C76D3" w:rsidP="00B57133">
            <w:pPr>
              <w:numPr>
                <w:ilvl w:val="0"/>
                <w:numId w:val="8"/>
              </w:numPr>
              <w:ind w:left="0" w:firstLine="0"/>
              <w:jc w:val="center"/>
              <w:rPr>
                <w:sz w:val="14"/>
                <w:szCs w:val="14"/>
                <w:lang w:val="ro-RO"/>
              </w:rPr>
            </w:pPr>
          </w:p>
        </w:tc>
        <w:tc>
          <w:tcPr>
            <w:tcW w:w="4375" w:type="dxa"/>
            <w:vAlign w:val="center"/>
          </w:tcPr>
          <w:p w:rsidR="000C76D3" w:rsidRPr="00F5570E" w:rsidRDefault="000C76D3" w:rsidP="0059480E">
            <w:pPr>
              <w:rPr>
                <w:sz w:val="14"/>
                <w:szCs w:val="14"/>
                <w:lang w:val="ro-RO"/>
              </w:rPr>
            </w:pPr>
            <w:r w:rsidRPr="00F5570E">
              <w:rPr>
                <w:sz w:val="14"/>
                <w:szCs w:val="14"/>
                <w:lang w:val="ro-RO"/>
              </w:rPr>
              <w:t>Informatică economică</w:t>
            </w:r>
          </w:p>
        </w:tc>
        <w:tc>
          <w:tcPr>
            <w:tcW w:w="1143" w:type="dxa"/>
            <w:tcBorders>
              <w:right w:val="thinThickSmallGap" w:sz="24" w:space="0" w:color="auto"/>
            </w:tcBorders>
          </w:tcPr>
          <w:p w:rsidR="000C76D3" w:rsidRPr="00F5570E" w:rsidRDefault="000C76D3" w:rsidP="0059480E">
            <w:pPr>
              <w:jc w:val="center"/>
              <w:rPr>
                <w:sz w:val="14"/>
                <w:szCs w:val="14"/>
                <w:lang w:val="ro-RO"/>
              </w:rPr>
            </w:pPr>
            <w:r w:rsidRPr="00F5570E">
              <w:rPr>
                <w:sz w:val="14"/>
                <w:szCs w:val="14"/>
                <w:lang w:val="ro-RO"/>
              </w:rPr>
              <w:t>x</w:t>
            </w:r>
          </w:p>
        </w:tc>
        <w:tc>
          <w:tcPr>
            <w:tcW w:w="1915" w:type="dxa"/>
            <w:vMerge/>
            <w:tcBorders>
              <w:left w:val="thinThickSmallGap" w:sz="24" w:space="0" w:color="auto"/>
              <w:right w:val="thinThickSmallGap" w:sz="24" w:space="0" w:color="auto"/>
            </w:tcBorders>
            <w:vAlign w:val="center"/>
          </w:tcPr>
          <w:p w:rsidR="000C76D3" w:rsidRPr="00F5570E" w:rsidRDefault="000C76D3" w:rsidP="0059480E">
            <w:pPr>
              <w:pStyle w:val="Heading4"/>
              <w:jc w:val="center"/>
              <w:rPr>
                <w:sz w:val="14"/>
                <w:szCs w:val="14"/>
                <w:lang w:val="ro-RO"/>
              </w:rPr>
            </w:pPr>
          </w:p>
        </w:tc>
      </w:tr>
      <w:tr w:rsidR="00F5570E" w:rsidRPr="00F5570E" w:rsidTr="000C76D3">
        <w:trPr>
          <w:cantSplit/>
          <w:trHeight w:val="171"/>
          <w:jc w:val="center"/>
        </w:trPr>
        <w:tc>
          <w:tcPr>
            <w:tcW w:w="1285" w:type="dxa"/>
            <w:vMerge/>
            <w:tcBorders>
              <w:left w:val="thinThickSmallGap" w:sz="24" w:space="0" w:color="auto"/>
            </w:tcBorders>
            <w:vAlign w:val="center"/>
          </w:tcPr>
          <w:p w:rsidR="000C76D3" w:rsidRPr="00F5570E" w:rsidRDefault="000C76D3" w:rsidP="0059480E">
            <w:pPr>
              <w:jc w:val="center"/>
              <w:rPr>
                <w:b/>
                <w:bCs/>
                <w:sz w:val="14"/>
                <w:szCs w:val="14"/>
                <w:lang w:val="ro-RO"/>
              </w:rPr>
            </w:pPr>
          </w:p>
        </w:tc>
        <w:tc>
          <w:tcPr>
            <w:tcW w:w="1870" w:type="dxa"/>
            <w:vMerge/>
            <w:tcBorders>
              <w:right w:val="thinThickSmallGap" w:sz="24" w:space="0" w:color="auto"/>
            </w:tcBorders>
            <w:vAlign w:val="center"/>
          </w:tcPr>
          <w:p w:rsidR="000C76D3" w:rsidRPr="00F5570E" w:rsidRDefault="000C76D3" w:rsidP="0059480E">
            <w:pPr>
              <w:jc w:val="center"/>
              <w:rPr>
                <w:b/>
                <w:bCs/>
                <w:sz w:val="14"/>
                <w:szCs w:val="14"/>
                <w:lang w:val="ro-RO"/>
              </w:rPr>
            </w:pPr>
          </w:p>
        </w:tc>
        <w:tc>
          <w:tcPr>
            <w:tcW w:w="1381" w:type="dxa"/>
            <w:vMerge/>
            <w:tcBorders>
              <w:left w:val="nil"/>
            </w:tcBorders>
            <w:vAlign w:val="center"/>
          </w:tcPr>
          <w:p w:rsidR="000C76D3" w:rsidRPr="00F5570E" w:rsidRDefault="000C76D3" w:rsidP="0059480E">
            <w:pPr>
              <w:jc w:val="center"/>
              <w:rPr>
                <w:sz w:val="14"/>
                <w:szCs w:val="14"/>
                <w:lang w:val="ro-RO"/>
              </w:rPr>
            </w:pPr>
          </w:p>
        </w:tc>
        <w:tc>
          <w:tcPr>
            <w:tcW w:w="2244" w:type="dxa"/>
            <w:vMerge w:val="restart"/>
            <w:tcBorders>
              <w:left w:val="nil"/>
            </w:tcBorders>
            <w:vAlign w:val="center"/>
          </w:tcPr>
          <w:p w:rsidR="000C76D3" w:rsidRPr="00F5570E" w:rsidRDefault="000C76D3" w:rsidP="0059480E">
            <w:pPr>
              <w:jc w:val="center"/>
              <w:rPr>
                <w:sz w:val="14"/>
                <w:szCs w:val="14"/>
                <w:lang w:val="ro-RO"/>
              </w:rPr>
            </w:pPr>
            <w:r w:rsidRPr="00F5570E">
              <w:rPr>
                <w:sz w:val="14"/>
                <w:szCs w:val="14"/>
                <w:lang w:val="ro-RO"/>
              </w:rPr>
              <w:t>CIBERNETICĂ, STATISTICĂ ŞI INFORMATICĂ ECONOMICĂ</w:t>
            </w:r>
          </w:p>
        </w:tc>
        <w:tc>
          <w:tcPr>
            <w:tcW w:w="561" w:type="dxa"/>
            <w:vAlign w:val="center"/>
          </w:tcPr>
          <w:p w:rsidR="000C76D3" w:rsidRPr="00F5570E" w:rsidRDefault="000C76D3" w:rsidP="00B57133">
            <w:pPr>
              <w:numPr>
                <w:ilvl w:val="0"/>
                <w:numId w:val="8"/>
              </w:numPr>
              <w:ind w:left="0" w:firstLine="0"/>
              <w:jc w:val="center"/>
              <w:rPr>
                <w:sz w:val="14"/>
                <w:szCs w:val="14"/>
                <w:lang w:val="ro-RO"/>
              </w:rPr>
            </w:pPr>
          </w:p>
        </w:tc>
        <w:tc>
          <w:tcPr>
            <w:tcW w:w="4375" w:type="dxa"/>
            <w:vAlign w:val="center"/>
          </w:tcPr>
          <w:p w:rsidR="000C76D3" w:rsidRPr="00F5570E" w:rsidRDefault="000C76D3" w:rsidP="0059480E">
            <w:pPr>
              <w:rPr>
                <w:sz w:val="14"/>
                <w:szCs w:val="14"/>
                <w:lang w:val="ro-RO"/>
              </w:rPr>
            </w:pPr>
            <w:r w:rsidRPr="00F5570E">
              <w:rPr>
                <w:sz w:val="14"/>
                <w:szCs w:val="14"/>
                <w:lang w:val="ro-RO"/>
              </w:rPr>
              <w:t>Cibernetică economică</w:t>
            </w:r>
          </w:p>
        </w:tc>
        <w:tc>
          <w:tcPr>
            <w:tcW w:w="1143" w:type="dxa"/>
            <w:tcBorders>
              <w:right w:val="thinThickSmallGap" w:sz="24" w:space="0" w:color="auto"/>
            </w:tcBorders>
          </w:tcPr>
          <w:p w:rsidR="000C76D3" w:rsidRPr="00F5570E" w:rsidRDefault="000C76D3" w:rsidP="0059480E">
            <w:pPr>
              <w:jc w:val="center"/>
              <w:rPr>
                <w:sz w:val="14"/>
                <w:szCs w:val="14"/>
                <w:lang w:val="ro-RO"/>
              </w:rPr>
            </w:pPr>
            <w:r w:rsidRPr="00F5570E">
              <w:rPr>
                <w:sz w:val="14"/>
                <w:szCs w:val="14"/>
                <w:lang w:val="ro-RO"/>
              </w:rPr>
              <w:t>x</w:t>
            </w:r>
          </w:p>
        </w:tc>
        <w:tc>
          <w:tcPr>
            <w:tcW w:w="1915" w:type="dxa"/>
            <w:vMerge/>
            <w:tcBorders>
              <w:left w:val="thinThickSmallGap" w:sz="24" w:space="0" w:color="auto"/>
              <w:right w:val="thinThickSmallGap" w:sz="24" w:space="0" w:color="auto"/>
            </w:tcBorders>
            <w:vAlign w:val="center"/>
          </w:tcPr>
          <w:p w:rsidR="000C76D3" w:rsidRPr="00F5570E" w:rsidRDefault="000C76D3" w:rsidP="0059480E">
            <w:pPr>
              <w:pStyle w:val="Heading4"/>
              <w:jc w:val="center"/>
              <w:rPr>
                <w:sz w:val="14"/>
                <w:szCs w:val="14"/>
                <w:lang w:val="ro-RO"/>
              </w:rPr>
            </w:pPr>
          </w:p>
        </w:tc>
      </w:tr>
      <w:tr w:rsidR="00F5570E" w:rsidRPr="00F5570E" w:rsidTr="000C76D3">
        <w:trPr>
          <w:cantSplit/>
          <w:trHeight w:val="171"/>
          <w:jc w:val="center"/>
        </w:trPr>
        <w:tc>
          <w:tcPr>
            <w:tcW w:w="1285" w:type="dxa"/>
            <w:vMerge/>
            <w:tcBorders>
              <w:left w:val="thinThickSmallGap" w:sz="24" w:space="0" w:color="auto"/>
            </w:tcBorders>
            <w:vAlign w:val="center"/>
          </w:tcPr>
          <w:p w:rsidR="000C76D3" w:rsidRPr="00F5570E" w:rsidRDefault="000C76D3" w:rsidP="0059480E">
            <w:pPr>
              <w:jc w:val="center"/>
              <w:rPr>
                <w:b/>
                <w:bCs/>
                <w:sz w:val="14"/>
                <w:szCs w:val="14"/>
                <w:lang w:val="ro-RO"/>
              </w:rPr>
            </w:pPr>
          </w:p>
        </w:tc>
        <w:tc>
          <w:tcPr>
            <w:tcW w:w="1870" w:type="dxa"/>
            <w:vMerge/>
            <w:tcBorders>
              <w:right w:val="thinThickSmallGap" w:sz="24" w:space="0" w:color="auto"/>
            </w:tcBorders>
            <w:vAlign w:val="center"/>
          </w:tcPr>
          <w:p w:rsidR="000C76D3" w:rsidRPr="00F5570E" w:rsidRDefault="000C76D3" w:rsidP="0059480E">
            <w:pPr>
              <w:jc w:val="center"/>
              <w:rPr>
                <w:b/>
                <w:bCs/>
                <w:sz w:val="14"/>
                <w:szCs w:val="14"/>
                <w:lang w:val="ro-RO"/>
              </w:rPr>
            </w:pPr>
          </w:p>
        </w:tc>
        <w:tc>
          <w:tcPr>
            <w:tcW w:w="1381" w:type="dxa"/>
            <w:vMerge/>
            <w:tcBorders>
              <w:left w:val="nil"/>
            </w:tcBorders>
            <w:vAlign w:val="center"/>
          </w:tcPr>
          <w:p w:rsidR="000C76D3" w:rsidRPr="00F5570E" w:rsidRDefault="000C76D3" w:rsidP="0059480E">
            <w:pPr>
              <w:jc w:val="center"/>
              <w:rPr>
                <w:sz w:val="14"/>
                <w:szCs w:val="14"/>
                <w:lang w:val="ro-RO"/>
              </w:rPr>
            </w:pPr>
          </w:p>
        </w:tc>
        <w:tc>
          <w:tcPr>
            <w:tcW w:w="2244" w:type="dxa"/>
            <w:vMerge/>
            <w:tcBorders>
              <w:left w:val="nil"/>
            </w:tcBorders>
            <w:vAlign w:val="center"/>
          </w:tcPr>
          <w:p w:rsidR="000C76D3" w:rsidRPr="00F5570E" w:rsidRDefault="000C76D3" w:rsidP="0059480E">
            <w:pPr>
              <w:jc w:val="center"/>
              <w:rPr>
                <w:sz w:val="14"/>
                <w:szCs w:val="14"/>
                <w:lang w:val="ro-RO"/>
              </w:rPr>
            </w:pPr>
          </w:p>
        </w:tc>
        <w:tc>
          <w:tcPr>
            <w:tcW w:w="561" w:type="dxa"/>
            <w:vAlign w:val="center"/>
          </w:tcPr>
          <w:p w:rsidR="000C76D3" w:rsidRPr="00F5570E" w:rsidRDefault="000C76D3" w:rsidP="00B57133">
            <w:pPr>
              <w:numPr>
                <w:ilvl w:val="0"/>
                <w:numId w:val="8"/>
              </w:numPr>
              <w:ind w:left="0" w:firstLine="0"/>
              <w:jc w:val="center"/>
              <w:rPr>
                <w:sz w:val="14"/>
                <w:szCs w:val="14"/>
                <w:lang w:val="ro-RO"/>
              </w:rPr>
            </w:pPr>
          </w:p>
        </w:tc>
        <w:tc>
          <w:tcPr>
            <w:tcW w:w="4375" w:type="dxa"/>
            <w:vAlign w:val="center"/>
          </w:tcPr>
          <w:p w:rsidR="000C76D3" w:rsidRPr="00F5570E" w:rsidRDefault="000C76D3" w:rsidP="0059480E">
            <w:pPr>
              <w:rPr>
                <w:sz w:val="14"/>
                <w:szCs w:val="14"/>
                <w:lang w:val="ro-RO"/>
              </w:rPr>
            </w:pPr>
            <w:r w:rsidRPr="00F5570E">
              <w:rPr>
                <w:sz w:val="14"/>
                <w:szCs w:val="14"/>
                <w:lang w:val="ro-RO"/>
              </w:rPr>
              <w:t>Statistică şi previziune economică</w:t>
            </w:r>
          </w:p>
        </w:tc>
        <w:tc>
          <w:tcPr>
            <w:tcW w:w="1143" w:type="dxa"/>
            <w:tcBorders>
              <w:right w:val="thinThickSmallGap" w:sz="24" w:space="0" w:color="auto"/>
            </w:tcBorders>
          </w:tcPr>
          <w:p w:rsidR="000C76D3" w:rsidRPr="00F5570E" w:rsidRDefault="000C76D3" w:rsidP="0059480E">
            <w:pPr>
              <w:jc w:val="center"/>
              <w:rPr>
                <w:sz w:val="14"/>
                <w:szCs w:val="14"/>
                <w:lang w:val="ro-RO"/>
              </w:rPr>
            </w:pPr>
            <w:r w:rsidRPr="00F5570E">
              <w:rPr>
                <w:sz w:val="14"/>
                <w:szCs w:val="14"/>
                <w:lang w:val="ro-RO"/>
              </w:rPr>
              <w:t>x</w:t>
            </w:r>
          </w:p>
        </w:tc>
        <w:tc>
          <w:tcPr>
            <w:tcW w:w="1915" w:type="dxa"/>
            <w:vMerge/>
            <w:tcBorders>
              <w:left w:val="thinThickSmallGap" w:sz="24" w:space="0" w:color="auto"/>
              <w:right w:val="thinThickSmallGap" w:sz="24" w:space="0" w:color="auto"/>
            </w:tcBorders>
            <w:vAlign w:val="center"/>
          </w:tcPr>
          <w:p w:rsidR="000C76D3" w:rsidRPr="00F5570E" w:rsidRDefault="000C76D3" w:rsidP="0059480E">
            <w:pPr>
              <w:pStyle w:val="Heading4"/>
              <w:jc w:val="center"/>
              <w:rPr>
                <w:sz w:val="14"/>
                <w:szCs w:val="14"/>
                <w:lang w:val="ro-RO"/>
              </w:rPr>
            </w:pPr>
          </w:p>
        </w:tc>
      </w:tr>
      <w:tr w:rsidR="00F5570E" w:rsidRPr="00F5570E" w:rsidTr="000C76D3">
        <w:trPr>
          <w:cantSplit/>
          <w:trHeight w:val="171"/>
          <w:jc w:val="center"/>
        </w:trPr>
        <w:tc>
          <w:tcPr>
            <w:tcW w:w="1285" w:type="dxa"/>
            <w:vMerge/>
            <w:tcBorders>
              <w:left w:val="thinThickSmallGap" w:sz="24" w:space="0" w:color="auto"/>
            </w:tcBorders>
            <w:vAlign w:val="center"/>
          </w:tcPr>
          <w:p w:rsidR="000C76D3" w:rsidRPr="00F5570E" w:rsidRDefault="000C76D3" w:rsidP="0059480E">
            <w:pPr>
              <w:jc w:val="center"/>
              <w:rPr>
                <w:b/>
                <w:bCs/>
                <w:sz w:val="14"/>
                <w:szCs w:val="14"/>
                <w:lang w:val="ro-RO"/>
              </w:rPr>
            </w:pPr>
          </w:p>
        </w:tc>
        <w:tc>
          <w:tcPr>
            <w:tcW w:w="1870" w:type="dxa"/>
            <w:vMerge/>
            <w:tcBorders>
              <w:right w:val="thinThickSmallGap" w:sz="24" w:space="0" w:color="auto"/>
            </w:tcBorders>
            <w:vAlign w:val="center"/>
          </w:tcPr>
          <w:p w:rsidR="000C76D3" w:rsidRPr="00F5570E" w:rsidRDefault="000C76D3" w:rsidP="0059480E">
            <w:pPr>
              <w:jc w:val="center"/>
              <w:rPr>
                <w:b/>
                <w:bCs/>
                <w:sz w:val="14"/>
                <w:szCs w:val="14"/>
                <w:lang w:val="ro-RO"/>
              </w:rPr>
            </w:pPr>
          </w:p>
        </w:tc>
        <w:tc>
          <w:tcPr>
            <w:tcW w:w="1381" w:type="dxa"/>
            <w:vMerge/>
            <w:tcBorders>
              <w:left w:val="nil"/>
            </w:tcBorders>
            <w:vAlign w:val="center"/>
          </w:tcPr>
          <w:p w:rsidR="000C76D3" w:rsidRPr="00F5570E" w:rsidRDefault="000C76D3" w:rsidP="0059480E">
            <w:pPr>
              <w:jc w:val="center"/>
              <w:rPr>
                <w:sz w:val="14"/>
                <w:szCs w:val="14"/>
                <w:lang w:val="ro-RO"/>
              </w:rPr>
            </w:pPr>
          </w:p>
        </w:tc>
        <w:tc>
          <w:tcPr>
            <w:tcW w:w="2244" w:type="dxa"/>
            <w:vMerge/>
            <w:tcBorders>
              <w:left w:val="nil"/>
            </w:tcBorders>
            <w:vAlign w:val="center"/>
          </w:tcPr>
          <w:p w:rsidR="000C76D3" w:rsidRPr="00F5570E" w:rsidRDefault="000C76D3" w:rsidP="0059480E">
            <w:pPr>
              <w:jc w:val="center"/>
              <w:rPr>
                <w:sz w:val="14"/>
                <w:szCs w:val="14"/>
                <w:lang w:val="ro-RO"/>
              </w:rPr>
            </w:pPr>
          </w:p>
        </w:tc>
        <w:tc>
          <w:tcPr>
            <w:tcW w:w="561" w:type="dxa"/>
            <w:vAlign w:val="center"/>
          </w:tcPr>
          <w:p w:rsidR="000C76D3" w:rsidRPr="00F5570E" w:rsidRDefault="000C76D3" w:rsidP="00B57133">
            <w:pPr>
              <w:numPr>
                <w:ilvl w:val="0"/>
                <w:numId w:val="8"/>
              </w:numPr>
              <w:ind w:left="0" w:firstLine="0"/>
              <w:jc w:val="center"/>
              <w:rPr>
                <w:sz w:val="14"/>
                <w:szCs w:val="14"/>
                <w:lang w:val="ro-RO"/>
              </w:rPr>
            </w:pPr>
          </w:p>
        </w:tc>
        <w:tc>
          <w:tcPr>
            <w:tcW w:w="4375" w:type="dxa"/>
            <w:vAlign w:val="center"/>
          </w:tcPr>
          <w:p w:rsidR="000C76D3" w:rsidRPr="00F5570E" w:rsidRDefault="000C76D3" w:rsidP="0059480E">
            <w:pPr>
              <w:rPr>
                <w:sz w:val="14"/>
                <w:szCs w:val="14"/>
                <w:lang w:val="ro-RO"/>
              </w:rPr>
            </w:pPr>
            <w:r w:rsidRPr="00F5570E">
              <w:rPr>
                <w:sz w:val="14"/>
                <w:szCs w:val="14"/>
                <w:lang w:val="ro-RO"/>
              </w:rPr>
              <w:t>Informatică economică</w:t>
            </w:r>
          </w:p>
        </w:tc>
        <w:tc>
          <w:tcPr>
            <w:tcW w:w="1143" w:type="dxa"/>
            <w:tcBorders>
              <w:right w:val="thinThickSmallGap" w:sz="24" w:space="0" w:color="auto"/>
            </w:tcBorders>
          </w:tcPr>
          <w:p w:rsidR="000C76D3" w:rsidRPr="00F5570E" w:rsidRDefault="000C76D3" w:rsidP="0059480E">
            <w:pPr>
              <w:jc w:val="center"/>
              <w:rPr>
                <w:sz w:val="14"/>
                <w:szCs w:val="14"/>
                <w:lang w:val="ro-RO"/>
              </w:rPr>
            </w:pPr>
            <w:r w:rsidRPr="00F5570E">
              <w:rPr>
                <w:sz w:val="14"/>
                <w:szCs w:val="14"/>
                <w:lang w:val="ro-RO"/>
              </w:rPr>
              <w:t>x</w:t>
            </w:r>
          </w:p>
        </w:tc>
        <w:tc>
          <w:tcPr>
            <w:tcW w:w="1915" w:type="dxa"/>
            <w:vMerge/>
            <w:tcBorders>
              <w:left w:val="thinThickSmallGap" w:sz="24" w:space="0" w:color="auto"/>
              <w:right w:val="thinThickSmallGap" w:sz="24" w:space="0" w:color="auto"/>
            </w:tcBorders>
            <w:vAlign w:val="center"/>
          </w:tcPr>
          <w:p w:rsidR="000C76D3" w:rsidRPr="00F5570E" w:rsidRDefault="000C76D3" w:rsidP="0059480E">
            <w:pPr>
              <w:pStyle w:val="Heading4"/>
              <w:jc w:val="center"/>
              <w:rPr>
                <w:sz w:val="14"/>
                <w:szCs w:val="14"/>
                <w:lang w:val="ro-RO"/>
              </w:rPr>
            </w:pPr>
          </w:p>
        </w:tc>
      </w:tr>
      <w:tr w:rsidR="00F5570E" w:rsidRPr="00F5570E" w:rsidTr="000C76D3">
        <w:trPr>
          <w:cantSplit/>
          <w:trHeight w:val="171"/>
          <w:jc w:val="center"/>
        </w:trPr>
        <w:tc>
          <w:tcPr>
            <w:tcW w:w="1285" w:type="dxa"/>
            <w:vMerge/>
            <w:tcBorders>
              <w:left w:val="thinThickSmallGap" w:sz="24" w:space="0" w:color="auto"/>
            </w:tcBorders>
            <w:vAlign w:val="center"/>
          </w:tcPr>
          <w:p w:rsidR="000C76D3" w:rsidRPr="00F5570E" w:rsidRDefault="000C76D3" w:rsidP="0059480E">
            <w:pPr>
              <w:jc w:val="center"/>
              <w:rPr>
                <w:b/>
                <w:bCs/>
                <w:sz w:val="14"/>
                <w:szCs w:val="14"/>
                <w:lang w:val="ro-RO"/>
              </w:rPr>
            </w:pPr>
          </w:p>
        </w:tc>
        <w:tc>
          <w:tcPr>
            <w:tcW w:w="1870" w:type="dxa"/>
            <w:vMerge/>
            <w:tcBorders>
              <w:right w:val="thinThickSmallGap" w:sz="24" w:space="0" w:color="auto"/>
            </w:tcBorders>
            <w:vAlign w:val="center"/>
          </w:tcPr>
          <w:p w:rsidR="000C76D3" w:rsidRPr="00F5570E" w:rsidRDefault="000C76D3" w:rsidP="0059480E">
            <w:pPr>
              <w:jc w:val="center"/>
              <w:rPr>
                <w:b/>
                <w:bCs/>
                <w:sz w:val="14"/>
                <w:szCs w:val="14"/>
                <w:lang w:val="ro-RO"/>
              </w:rPr>
            </w:pPr>
          </w:p>
        </w:tc>
        <w:tc>
          <w:tcPr>
            <w:tcW w:w="1381" w:type="dxa"/>
            <w:vMerge/>
            <w:tcBorders>
              <w:left w:val="nil"/>
            </w:tcBorders>
            <w:vAlign w:val="center"/>
          </w:tcPr>
          <w:p w:rsidR="000C76D3" w:rsidRPr="00F5570E" w:rsidRDefault="000C76D3" w:rsidP="0059480E">
            <w:pPr>
              <w:jc w:val="center"/>
              <w:rPr>
                <w:sz w:val="14"/>
                <w:szCs w:val="14"/>
                <w:lang w:val="ro-RO"/>
              </w:rPr>
            </w:pPr>
          </w:p>
        </w:tc>
        <w:tc>
          <w:tcPr>
            <w:tcW w:w="2244" w:type="dxa"/>
            <w:vMerge w:val="restart"/>
            <w:tcBorders>
              <w:left w:val="nil"/>
            </w:tcBorders>
            <w:vAlign w:val="center"/>
          </w:tcPr>
          <w:p w:rsidR="000C76D3" w:rsidRPr="00F5570E" w:rsidRDefault="000C76D3" w:rsidP="0059480E">
            <w:pPr>
              <w:jc w:val="center"/>
              <w:rPr>
                <w:sz w:val="14"/>
                <w:szCs w:val="14"/>
                <w:lang w:val="ro-RO"/>
              </w:rPr>
            </w:pPr>
            <w:r w:rsidRPr="00F5570E">
              <w:rPr>
                <w:sz w:val="14"/>
                <w:szCs w:val="14"/>
                <w:lang w:val="ro-RO"/>
              </w:rPr>
              <w:t>ECONOMIE ŞI AFACERI INTERNAŢIONALE</w:t>
            </w:r>
          </w:p>
        </w:tc>
        <w:tc>
          <w:tcPr>
            <w:tcW w:w="561" w:type="dxa"/>
            <w:vAlign w:val="center"/>
          </w:tcPr>
          <w:p w:rsidR="000C76D3" w:rsidRPr="00F5570E" w:rsidRDefault="000C76D3" w:rsidP="00B57133">
            <w:pPr>
              <w:numPr>
                <w:ilvl w:val="0"/>
                <w:numId w:val="8"/>
              </w:numPr>
              <w:ind w:left="0" w:firstLine="0"/>
              <w:jc w:val="center"/>
              <w:rPr>
                <w:sz w:val="14"/>
                <w:szCs w:val="14"/>
                <w:lang w:val="ro-RO"/>
              </w:rPr>
            </w:pPr>
          </w:p>
        </w:tc>
        <w:tc>
          <w:tcPr>
            <w:tcW w:w="4375" w:type="dxa"/>
            <w:vAlign w:val="center"/>
          </w:tcPr>
          <w:p w:rsidR="000C76D3" w:rsidRPr="00F5570E" w:rsidRDefault="000C76D3" w:rsidP="0059480E">
            <w:pPr>
              <w:rPr>
                <w:sz w:val="14"/>
                <w:szCs w:val="14"/>
                <w:lang w:val="ro-RO"/>
              </w:rPr>
            </w:pPr>
            <w:r w:rsidRPr="00F5570E">
              <w:rPr>
                <w:sz w:val="14"/>
                <w:szCs w:val="14"/>
                <w:lang w:val="ro-RO"/>
              </w:rPr>
              <w:t>Economie internaţională</w:t>
            </w:r>
          </w:p>
        </w:tc>
        <w:tc>
          <w:tcPr>
            <w:tcW w:w="1143" w:type="dxa"/>
            <w:tcBorders>
              <w:right w:val="thinThickSmallGap" w:sz="24" w:space="0" w:color="auto"/>
            </w:tcBorders>
          </w:tcPr>
          <w:p w:rsidR="000C76D3" w:rsidRPr="00F5570E" w:rsidRDefault="000C76D3" w:rsidP="0059480E">
            <w:pPr>
              <w:jc w:val="center"/>
              <w:rPr>
                <w:sz w:val="14"/>
                <w:szCs w:val="14"/>
                <w:lang w:val="ro-RO"/>
              </w:rPr>
            </w:pPr>
            <w:r w:rsidRPr="00F5570E">
              <w:rPr>
                <w:sz w:val="14"/>
                <w:szCs w:val="14"/>
                <w:lang w:val="ro-RO"/>
              </w:rPr>
              <w:t>x</w:t>
            </w:r>
          </w:p>
        </w:tc>
        <w:tc>
          <w:tcPr>
            <w:tcW w:w="1915" w:type="dxa"/>
            <w:vMerge/>
            <w:tcBorders>
              <w:left w:val="thinThickSmallGap" w:sz="24" w:space="0" w:color="auto"/>
              <w:right w:val="thinThickSmallGap" w:sz="24" w:space="0" w:color="auto"/>
            </w:tcBorders>
            <w:vAlign w:val="center"/>
          </w:tcPr>
          <w:p w:rsidR="000C76D3" w:rsidRPr="00F5570E" w:rsidRDefault="000C76D3" w:rsidP="0059480E">
            <w:pPr>
              <w:pStyle w:val="Heading4"/>
              <w:jc w:val="center"/>
              <w:rPr>
                <w:sz w:val="14"/>
                <w:szCs w:val="14"/>
                <w:lang w:val="ro-RO"/>
              </w:rPr>
            </w:pPr>
          </w:p>
        </w:tc>
      </w:tr>
      <w:tr w:rsidR="00F5570E" w:rsidRPr="00F5570E" w:rsidTr="000C76D3">
        <w:trPr>
          <w:cantSplit/>
          <w:trHeight w:val="171"/>
          <w:jc w:val="center"/>
        </w:trPr>
        <w:tc>
          <w:tcPr>
            <w:tcW w:w="1285" w:type="dxa"/>
            <w:vMerge/>
            <w:tcBorders>
              <w:left w:val="thinThickSmallGap" w:sz="24" w:space="0" w:color="auto"/>
            </w:tcBorders>
            <w:vAlign w:val="center"/>
          </w:tcPr>
          <w:p w:rsidR="000C76D3" w:rsidRPr="00F5570E" w:rsidRDefault="000C76D3" w:rsidP="0059480E">
            <w:pPr>
              <w:jc w:val="center"/>
              <w:rPr>
                <w:b/>
                <w:bCs/>
                <w:sz w:val="14"/>
                <w:szCs w:val="14"/>
                <w:lang w:val="ro-RO"/>
              </w:rPr>
            </w:pPr>
          </w:p>
        </w:tc>
        <w:tc>
          <w:tcPr>
            <w:tcW w:w="1870" w:type="dxa"/>
            <w:vMerge/>
            <w:tcBorders>
              <w:right w:val="thinThickSmallGap" w:sz="24" w:space="0" w:color="auto"/>
            </w:tcBorders>
            <w:vAlign w:val="center"/>
          </w:tcPr>
          <w:p w:rsidR="000C76D3" w:rsidRPr="00F5570E" w:rsidRDefault="000C76D3" w:rsidP="0059480E">
            <w:pPr>
              <w:jc w:val="center"/>
              <w:rPr>
                <w:b/>
                <w:bCs/>
                <w:sz w:val="14"/>
                <w:szCs w:val="14"/>
                <w:lang w:val="ro-RO"/>
              </w:rPr>
            </w:pPr>
          </w:p>
        </w:tc>
        <w:tc>
          <w:tcPr>
            <w:tcW w:w="1381" w:type="dxa"/>
            <w:vMerge/>
            <w:tcBorders>
              <w:left w:val="nil"/>
            </w:tcBorders>
            <w:vAlign w:val="center"/>
          </w:tcPr>
          <w:p w:rsidR="000C76D3" w:rsidRPr="00F5570E" w:rsidRDefault="000C76D3" w:rsidP="0059480E">
            <w:pPr>
              <w:jc w:val="center"/>
              <w:rPr>
                <w:sz w:val="14"/>
                <w:szCs w:val="14"/>
                <w:lang w:val="ro-RO"/>
              </w:rPr>
            </w:pPr>
          </w:p>
        </w:tc>
        <w:tc>
          <w:tcPr>
            <w:tcW w:w="2244" w:type="dxa"/>
            <w:vMerge/>
            <w:tcBorders>
              <w:left w:val="nil"/>
            </w:tcBorders>
            <w:vAlign w:val="center"/>
          </w:tcPr>
          <w:p w:rsidR="000C76D3" w:rsidRPr="00F5570E" w:rsidRDefault="000C76D3" w:rsidP="0059480E">
            <w:pPr>
              <w:jc w:val="center"/>
              <w:rPr>
                <w:sz w:val="14"/>
                <w:szCs w:val="14"/>
                <w:lang w:val="ro-RO"/>
              </w:rPr>
            </w:pPr>
          </w:p>
        </w:tc>
        <w:tc>
          <w:tcPr>
            <w:tcW w:w="561" w:type="dxa"/>
            <w:vAlign w:val="center"/>
          </w:tcPr>
          <w:p w:rsidR="000C76D3" w:rsidRPr="00F5570E" w:rsidRDefault="000C76D3" w:rsidP="00B57133">
            <w:pPr>
              <w:numPr>
                <w:ilvl w:val="0"/>
                <w:numId w:val="8"/>
              </w:numPr>
              <w:ind w:left="0" w:firstLine="0"/>
              <w:jc w:val="center"/>
              <w:rPr>
                <w:sz w:val="14"/>
                <w:szCs w:val="14"/>
                <w:lang w:val="ro-RO"/>
              </w:rPr>
            </w:pPr>
          </w:p>
        </w:tc>
        <w:tc>
          <w:tcPr>
            <w:tcW w:w="4375" w:type="dxa"/>
            <w:vAlign w:val="center"/>
          </w:tcPr>
          <w:p w:rsidR="000C76D3" w:rsidRPr="00F5570E" w:rsidRDefault="000C76D3" w:rsidP="0059480E">
            <w:pPr>
              <w:rPr>
                <w:sz w:val="14"/>
                <w:szCs w:val="14"/>
                <w:lang w:val="ro-RO"/>
              </w:rPr>
            </w:pPr>
            <w:r w:rsidRPr="00F5570E">
              <w:rPr>
                <w:sz w:val="14"/>
                <w:szCs w:val="14"/>
                <w:lang w:val="ro-RO"/>
              </w:rPr>
              <w:t>Afaceri internaţionale</w:t>
            </w:r>
          </w:p>
        </w:tc>
        <w:tc>
          <w:tcPr>
            <w:tcW w:w="1143" w:type="dxa"/>
            <w:tcBorders>
              <w:right w:val="thinThickSmallGap" w:sz="24" w:space="0" w:color="auto"/>
            </w:tcBorders>
          </w:tcPr>
          <w:p w:rsidR="000C76D3" w:rsidRPr="00F5570E" w:rsidRDefault="000C76D3" w:rsidP="0059480E">
            <w:pPr>
              <w:jc w:val="center"/>
              <w:rPr>
                <w:sz w:val="14"/>
                <w:szCs w:val="14"/>
                <w:lang w:val="ro-RO"/>
              </w:rPr>
            </w:pPr>
            <w:r w:rsidRPr="00F5570E">
              <w:rPr>
                <w:sz w:val="14"/>
                <w:szCs w:val="14"/>
                <w:lang w:val="ro-RO"/>
              </w:rPr>
              <w:t>x</w:t>
            </w:r>
          </w:p>
        </w:tc>
        <w:tc>
          <w:tcPr>
            <w:tcW w:w="1915" w:type="dxa"/>
            <w:vMerge/>
            <w:tcBorders>
              <w:left w:val="thinThickSmallGap" w:sz="24" w:space="0" w:color="auto"/>
              <w:right w:val="thinThickSmallGap" w:sz="24" w:space="0" w:color="auto"/>
            </w:tcBorders>
            <w:vAlign w:val="center"/>
          </w:tcPr>
          <w:p w:rsidR="000C76D3" w:rsidRPr="00F5570E" w:rsidRDefault="000C76D3" w:rsidP="0059480E">
            <w:pPr>
              <w:pStyle w:val="Heading4"/>
              <w:jc w:val="center"/>
              <w:rPr>
                <w:sz w:val="14"/>
                <w:szCs w:val="14"/>
                <w:lang w:val="ro-RO"/>
              </w:rPr>
            </w:pPr>
          </w:p>
        </w:tc>
      </w:tr>
      <w:tr w:rsidR="00F5570E" w:rsidRPr="00F5570E" w:rsidTr="000C76D3">
        <w:trPr>
          <w:cantSplit/>
          <w:trHeight w:val="171"/>
          <w:jc w:val="center"/>
        </w:trPr>
        <w:tc>
          <w:tcPr>
            <w:tcW w:w="1285" w:type="dxa"/>
            <w:vMerge/>
            <w:tcBorders>
              <w:left w:val="thinThickSmallGap" w:sz="24" w:space="0" w:color="auto"/>
            </w:tcBorders>
            <w:vAlign w:val="center"/>
          </w:tcPr>
          <w:p w:rsidR="000C76D3" w:rsidRPr="00F5570E" w:rsidRDefault="000C76D3" w:rsidP="0059480E">
            <w:pPr>
              <w:jc w:val="center"/>
              <w:rPr>
                <w:b/>
                <w:bCs/>
                <w:sz w:val="14"/>
                <w:szCs w:val="14"/>
                <w:lang w:val="ro-RO"/>
              </w:rPr>
            </w:pPr>
          </w:p>
        </w:tc>
        <w:tc>
          <w:tcPr>
            <w:tcW w:w="1870" w:type="dxa"/>
            <w:vMerge/>
            <w:tcBorders>
              <w:right w:val="thinThickSmallGap" w:sz="24" w:space="0" w:color="auto"/>
            </w:tcBorders>
            <w:vAlign w:val="center"/>
          </w:tcPr>
          <w:p w:rsidR="000C76D3" w:rsidRPr="00F5570E" w:rsidRDefault="000C76D3" w:rsidP="0059480E">
            <w:pPr>
              <w:jc w:val="center"/>
              <w:rPr>
                <w:b/>
                <w:bCs/>
                <w:sz w:val="14"/>
                <w:szCs w:val="14"/>
                <w:lang w:val="ro-RO"/>
              </w:rPr>
            </w:pPr>
          </w:p>
        </w:tc>
        <w:tc>
          <w:tcPr>
            <w:tcW w:w="1381" w:type="dxa"/>
            <w:vMerge/>
            <w:tcBorders>
              <w:left w:val="nil"/>
            </w:tcBorders>
            <w:vAlign w:val="center"/>
          </w:tcPr>
          <w:p w:rsidR="000C76D3" w:rsidRPr="00F5570E" w:rsidRDefault="000C76D3" w:rsidP="0059480E">
            <w:pPr>
              <w:jc w:val="center"/>
              <w:rPr>
                <w:sz w:val="14"/>
                <w:szCs w:val="14"/>
                <w:lang w:val="ro-RO"/>
              </w:rPr>
            </w:pPr>
          </w:p>
        </w:tc>
        <w:tc>
          <w:tcPr>
            <w:tcW w:w="2244" w:type="dxa"/>
            <w:vMerge/>
            <w:tcBorders>
              <w:left w:val="nil"/>
            </w:tcBorders>
            <w:vAlign w:val="center"/>
          </w:tcPr>
          <w:p w:rsidR="000C76D3" w:rsidRPr="00F5570E" w:rsidRDefault="000C76D3" w:rsidP="0059480E">
            <w:pPr>
              <w:jc w:val="center"/>
              <w:rPr>
                <w:sz w:val="14"/>
                <w:szCs w:val="14"/>
                <w:lang w:val="ro-RO"/>
              </w:rPr>
            </w:pPr>
          </w:p>
        </w:tc>
        <w:tc>
          <w:tcPr>
            <w:tcW w:w="561" w:type="dxa"/>
            <w:vAlign w:val="center"/>
          </w:tcPr>
          <w:p w:rsidR="000C76D3" w:rsidRPr="00F5570E" w:rsidRDefault="000C76D3" w:rsidP="00B57133">
            <w:pPr>
              <w:numPr>
                <w:ilvl w:val="0"/>
                <w:numId w:val="8"/>
              </w:numPr>
              <w:ind w:left="0" w:firstLine="0"/>
              <w:jc w:val="center"/>
              <w:rPr>
                <w:sz w:val="14"/>
                <w:szCs w:val="14"/>
                <w:lang w:val="ro-RO"/>
              </w:rPr>
            </w:pPr>
          </w:p>
        </w:tc>
        <w:tc>
          <w:tcPr>
            <w:tcW w:w="4375" w:type="dxa"/>
            <w:vAlign w:val="center"/>
          </w:tcPr>
          <w:p w:rsidR="000C76D3" w:rsidRPr="00F5570E" w:rsidRDefault="000C76D3" w:rsidP="0059480E">
            <w:pPr>
              <w:rPr>
                <w:sz w:val="14"/>
                <w:szCs w:val="14"/>
                <w:lang w:val="ro-RO"/>
              </w:rPr>
            </w:pPr>
            <w:r w:rsidRPr="00F5570E">
              <w:rPr>
                <w:sz w:val="14"/>
                <w:szCs w:val="14"/>
                <w:lang w:val="ro-RO"/>
              </w:rPr>
              <w:t>Economie şi afaceri internaţionale</w:t>
            </w:r>
          </w:p>
        </w:tc>
        <w:tc>
          <w:tcPr>
            <w:tcW w:w="1143" w:type="dxa"/>
            <w:tcBorders>
              <w:right w:val="thinThickSmallGap" w:sz="24" w:space="0" w:color="auto"/>
            </w:tcBorders>
          </w:tcPr>
          <w:p w:rsidR="000C76D3" w:rsidRPr="00F5570E" w:rsidRDefault="000C76D3" w:rsidP="0059480E">
            <w:pPr>
              <w:jc w:val="center"/>
              <w:rPr>
                <w:sz w:val="14"/>
                <w:szCs w:val="14"/>
                <w:lang w:val="ro-RO"/>
              </w:rPr>
            </w:pPr>
            <w:r w:rsidRPr="00F5570E">
              <w:rPr>
                <w:sz w:val="14"/>
                <w:szCs w:val="14"/>
                <w:lang w:val="ro-RO"/>
              </w:rPr>
              <w:t>x</w:t>
            </w:r>
          </w:p>
        </w:tc>
        <w:tc>
          <w:tcPr>
            <w:tcW w:w="1915" w:type="dxa"/>
            <w:vMerge/>
            <w:tcBorders>
              <w:left w:val="thinThickSmallGap" w:sz="24" w:space="0" w:color="auto"/>
              <w:right w:val="thinThickSmallGap" w:sz="24" w:space="0" w:color="auto"/>
            </w:tcBorders>
            <w:vAlign w:val="center"/>
          </w:tcPr>
          <w:p w:rsidR="000C76D3" w:rsidRPr="00F5570E" w:rsidRDefault="000C76D3" w:rsidP="0059480E">
            <w:pPr>
              <w:pStyle w:val="Heading4"/>
              <w:jc w:val="center"/>
              <w:rPr>
                <w:sz w:val="14"/>
                <w:szCs w:val="14"/>
                <w:lang w:val="ro-RO"/>
              </w:rPr>
            </w:pPr>
          </w:p>
        </w:tc>
      </w:tr>
      <w:tr w:rsidR="00F5570E" w:rsidRPr="00F5570E" w:rsidTr="000C76D3">
        <w:trPr>
          <w:cantSplit/>
          <w:trHeight w:val="171"/>
          <w:jc w:val="center"/>
        </w:trPr>
        <w:tc>
          <w:tcPr>
            <w:tcW w:w="1285" w:type="dxa"/>
            <w:vMerge/>
            <w:tcBorders>
              <w:left w:val="thinThickSmallGap" w:sz="24" w:space="0" w:color="auto"/>
            </w:tcBorders>
            <w:vAlign w:val="center"/>
          </w:tcPr>
          <w:p w:rsidR="000C76D3" w:rsidRPr="00F5570E" w:rsidRDefault="000C76D3" w:rsidP="0059480E">
            <w:pPr>
              <w:jc w:val="center"/>
              <w:rPr>
                <w:b/>
                <w:bCs/>
                <w:sz w:val="14"/>
                <w:szCs w:val="14"/>
                <w:lang w:val="ro-RO"/>
              </w:rPr>
            </w:pPr>
          </w:p>
        </w:tc>
        <w:tc>
          <w:tcPr>
            <w:tcW w:w="1870" w:type="dxa"/>
            <w:vMerge/>
            <w:tcBorders>
              <w:right w:val="thinThickSmallGap" w:sz="24" w:space="0" w:color="auto"/>
            </w:tcBorders>
            <w:vAlign w:val="center"/>
          </w:tcPr>
          <w:p w:rsidR="000C76D3" w:rsidRPr="00F5570E" w:rsidRDefault="000C76D3" w:rsidP="0059480E">
            <w:pPr>
              <w:jc w:val="center"/>
              <w:rPr>
                <w:b/>
                <w:bCs/>
                <w:sz w:val="14"/>
                <w:szCs w:val="14"/>
                <w:lang w:val="ro-RO"/>
              </w:rPr>
            </w:pPr>
          </w:p>
        </w:tc>
        <w:tc>
          <w:tcPr>
            <w:tcW w:w="1381" w:type="dxa"/>
            <w:vMerge/>
            <w:tcBorders>
              <w:left w:val="nil"/>
            </w:tcBorders>
            <w:vAlign w:val="center"/>
          </w:tcPr>
          <w:p w:rsidR="000C76D3" w:rsidRPr="00F5570E" w:rsidRDefault="000C76D3" w:rsidP="0059480E">
            <w:pPr>
              <w:jc w:val="center"/>
              <w:rPr>
                <w:sz w:val="14"/>
                <w:szCs w:val="14"/>
                <w:lang w:val="ro-RO"/>
              </w:rPr>
            </w:pPr>
          </w:p>
        </w:tc>
        <w:tc>
          <w:tcPr>
            <w:tcW w:w="2244" w:type="dxa"/>
            <w:vMerge w:val="restart"/>
            <w:tcBorders>
              <w:left w:val="nil"/>
            </w:tcBorders>
            <w:vAlign w:val="center"/>
          </w:tcPr>
          <w:p w:rsidR="000C76D3" w:rsidRPr="00F5570E" w:rsidRDefault="000C76D3" w:rsidP="0059480E">
            <w:pPr>
              <w:jc w:val="center"/>
              <w:rPr>
                <w:sz w:val="14"/>
                <w:szCs w:val="14"/>
                <w:lang w:val="ro-RO"/>
              </w:rPr>
            </w:pPr>
            <w:r w:rsidRPr="00F5570E">
              <w:rPr>
                <w:sz w:val="14"/>
                <w:szCs w:val="14"/>
                <w:lang w:val="ro-RO"/>
              </w:rPr>
              <w:t>MANAGEMENT</w:t>
            </w:r>
          </w:p>
        </w:tc>
        <w:tc>
          <w:tcPr>
            <w:tcW w:w="561" w:type="dxa"/>
            <w:vAlign w:val="center"/>
          </w:tcPr>
          <w:p w:rsidR="000C76D3" w:rsidRPr="00F5570E" w:rsidRDefault="000C76D3" w:rsidP="00B57133">
            <w:pPr>
              <w:numPr>
                <w:ilvl w:val="0"/>
                <w:numId w:val="8"/>
              </w:numPr>
              <w:ind w:left="0" w:firstLine="0"/>
              <w:jc w:val="center"/>
              <w:rPr>
                <w:sz w:val="14"/>
                <w:szCs w:val="14"/>
                <w:lang w:val="ro-RO"/>
              </w:rPr>
            </w:pPr>
          </w:p>
        </w:tc>
        <w:tc>
          <w:tcPr>
            <w:tcW w:w="4375" w:type="dxa"/>
            <w:vAlign w:val="center"/>
          </w:tcPr>
          <w:p w:rsidR="000C76D3" w:rsidRPr="00F5570E" w:rsidRDefault="000C76D3" w:rsidP="0059480E">
            <w:pPr>
              <w:rPr>
                <w:sz w:val="14"/>
                <w:szCs w:val="14"/>
                <w:lang w:val="ro-RO"/>
              </w:rPr>
            </w:pPr>
            <w:r w:rsidRPr="00F5570E">
              <w:rPr>
                <w:sz w:val="14"/>
                <w:szCs w:val="14"/>
                <w:lang w:val="ro-RO"/>
              </w:rPr>
              <w:t>Management</w:t>
            </w:r>
          </w:p>
        </w:tc>
        <w:tc>
          <w:tcPr>
            <w:tcW w:w="1143" w:type="dxa"/>
            <w:tcBorders>
              <w:right w:val="thinThickSmallGap" w:sz="24" w:space="0" w:color="auto"/>
            </w:tcBorders>
          </w:tcPr>
          <w:p w:rsidR="000C76D3" w:rsidRPr="00F5570E" w:rsidRDefault="000C76D3" w:rsidP="0059480E">
            <w:pPr>
              <w:jc w:val="center"/>
              <w:rPr>
                <w:sz w:val="14"/>
                <w:szCs w:val="14"/>
                <w:lang w:val="ro-RO"/>
              </w:rPr>
            </w:pPr>
            <w:r w:rsidRPr="00F5570E">
              <w:rPr>
                <w:sz w:val="14"/>
                <w:szCs w:val="14"/>
                <w:lang w:val="ro-RO"/>
              </w:rPr>
              <w:t>x</w:t>
            </w:r>
          </w:p>
        </w:tc>
        <w:tc>
          <w:tcPr>
            <w:tcW w:w="1915" w:type="dxa"/>
            <w:vMerge/>
            <w:tcBorders>
              <w:left w:val="thinThickSmallGap" w:sz="24" w:space="0" w:color="auto"/>
              <w:right w:val="thinThickSmallGap" w:sz="24" w:space="0" w:color="auto"/>
            </w:tcBorders>
            <w:vAlign w:val="center"/>
          </w:tcPr>
          <w:p w:rsidR="000C76D3" w:rsidRPr="00F5570E" w:rsidRDefault="000C76D3" w:rsidP="0059480E">
            <w:pPr>
              <w:pStyle w:val="Heading4"/>
              <w:jc w:val="center"/>
              <w:rPr>
                <w:sz w:val="14"/>
                <w:szCs w:val="14"/>
                <w:lang w:val="ro-RO"/>
              </w:rPr>
            </w:pPr>
          </w:p>
        </w:tc>
      </w:tr>
      <w:tr w:rsidR="00F5570E" w:rsidRPr="00F5570E" w:rsidTr="000C76D3">
        <w:trPr>
          <w:cantSplit/>
          <w:trHeight w:val="171"/>
          <w:jc w:val="center"/>
        </w:trPr>
        <w:tc>
          <w:tcPr>
            <w:tcW w:w="1285" w:type="dxa"/>
            <w:vMerge/>
            <w:tcBorders>
              <w:left w:val="thinThickSmallGap" w:sz="24" w:space="0" w:color="auto"/>
            </w:tcBorders>
            <w:vAlign w:val="center"/>
          </w:tcPr>
          <w:p w:rsidR="000C76D3" w:rsidRPr="00F5570E" w:rsidRDefault="000C76D3" w:rsidP="0059480E">
            <w:pPr>
              <w:jc w:val="center"/>
              <w:rPr>
                <w:b/>
                <w:bCs/>
                <w:sz w:val="14"/>
                <w:szCs w:val="14"/>
                <w:lang w:val="ro-RO"/>
              </w:rPr>
            </w:pPr>
          </w:p>
        </w:tc>
        <w:tc>
          <w:tcPr>
            <w:tcW w:w="1870" w:type="dxa"/>
            <w:vMerge/>
            <w:tcBorders>
              <w:right w:val="thinThickSmallGap" w:sz="24" w:space="0" w:color="auto"/>
            </w:tcBorders>
            <w:vAlign w:val="center"/>
          </w:tcPr>
          <w:p w:rsidR="000C76D3" w:rsidRPr="00F5570E" w:rsidRDefault="000C76D3" w:rsidP="0059480E">
            <w:pPr>
              <w:jc w:val="center"/>
              <w:rPr>
                <w:b/>
                <w:bCs/>
                <w:sz w:val="14"/>
                <w:szCs w:val="14"/>
                <w:lang w:val="ro-RO"/>
              </w:rPr>
            </w:pPr>
          </w:p>
        </w:tc>
        <w:tc>
          <w:tcPr>
            <w:tcW w:w="1381" w:type="dxa"/>
            <w:vMerge/>
            <w:tcBorders>
              <w:left w:val="nil"/>
            </w:tcBorders>
            <w:vAlign w:val="center"/>
          </w:tcPr>
          <w:p w:rsidR="000C76D3" w:rsidRPr="00F5570E" w:rsidRDefault="000C76D3" w:rsidP="0059480E">
            <w:pPr>
              <w:jc w:val="center"/>
              <w:rPr>
                <w:sz w:val="14"/>
                <w:szCs w:val="14"/>
                <w:lang w:val="ro-RO"/>
              </w:rPr>
            </w:pPr>
          </w:p>
        </w:tc>
        <w:tc>
          <w:tcPr>
            <w:tcW w:w="2244" w:type="dxa"/>
            <w:vMerge/>
            <w:tcBorders>
              <w:left w:val="nil"/>
            </w:tcBorders>
            <w:vAlign w:val="center"/>
          </w:tcPr>
          <w:p w:rsidR="000C76D3" w:rsidRPr="00F5570E" w:rsidRDefault="000C76D3" w:rsidP="0059480E">
            <w:pPr>
              <w:jc w:val="center"/>
              <w:rPr>
                <w:sz w:val="14"/>
                <w:szCs w:val="14"/>
                <w:lang w:val="ro-RO"/>
              </w:rPr>
            </w:pPr>
          </w:p>
        </w:tc>
        <w:tc>
          <w:tcPr>
            <w:tcW w:w="561" w:type="dxa"/>
            <w:vAlign w:val="center"/>
          </w:tcPr>
          <w:p w:rsidR="000C76D3" w:rsidRPr="00F5570E" w:rsidRDefault="000C76D3" w:rsidP="00B57133">
            <w:pPr>
              <w:numPr>
                <w:ilvl w:val="0"/>
                <w:numId w:val="8"/>
              </w:numPr>
              <w:ind w:left="0" w:firstLine="0"/>
              <w:jc w:val="center"/>
              <w:rPr>
                <w:sz w:val="14"/>
                <w:szCs w:val="14"/>
                <w:lang w:val="ro-RO"/>
              </w:rPr>
            </w:pPr>
          </w:p>
        </w:tc>
        <w:tc>
          <w:tcPr>
            <w:tcW w:w="4375" w:type="dxa"/>
            <w:vAlign w:val="center"/>
          </w:tcPr>
          <w:p w:rsidR="000C76D3" w:rsidRPr="00F5570E" w:rsidRDefault="000C76D3" w:rsidP="0059480E">
            <w:pPr>
              <w:rPr>
                <w:sz w:val="14"/>
                <w:szCs w:val="14"/>
                <w:lang w:val="ro-RO"/>
              </w:rPr>
            </w:pPr>
            <w:r w:rsidRPr="00F5570E">
              <w:rPr>
                <w:sz w:val="14"/>
                <w:szCs w:val="14"/>
                <w:lang w:val="ro-RO"/>
              </w:rPr>
              <w:t>Managementul dezvoltării rurale durabile</w:t>
            </w:r>
          </w:p>
        </w:tc>
        <w:tc>
          <w:tcPr>
            <w:tcW w:w="1143" w:type="dxa"/>
            <w:tcBorders>
              <w:right w:val="thinThickSmallGap" w:sz="24" w:space="0" w:color="auto"/>
            </w:tcBorders>
          </w:tcPr>
          <w:p w:rsidR="000C76D3" w:rsidRPr="00F5570E" w:rsidRDefault="000C76D3" w:rsidP="0059480E">
            <w:pPr>
              <w:jc w:val="center"/>
              <w:rPr>
                <w:sz w:val="14"/>
                <w:szCs w:val="14"/>
                <w:lang w:val="ro-RO"/>
              </w:rPr>
            </w:pPr>
            <w:r w:rsidRPr="00F5570E">
              <w:rPr>
                <w:sz w:val="14"/>
                <w:szCs w:val="14"/>
                <w:lang w:val="ro-RO"/>
              </w:rPr>
              <w:t>x</w:t>
            </w:r>
          </w:p>
        </w:tc>
        <w:tc>
          <w:tcPr>
            <w:tcW w:w="1915" w:type="dxa"/>
            <w:vMerge/>
            <w:tcBorders>
              <w:left w:val="thinThickSmallGap" w:sz="24" w:space="0" w:color="auto"/>
              <w:right w:val="thinThickSmallGap" w:sz="24" w:space="0" w:color="auto"/>
            </w:tcBorders>
            <w:vAlign w:val="center"/>
          </w:tcPr>
          <w:p w:rsidR="000C76D3" w:rsidRPr="00F5570E" w:rsidRDefault="000C76D3" w:rsidP="0059480E">
            <w:pPr>
              <w:pStyle w:val="Heading4"/>
              <w:jc w:val="center"/>
              <w:rPr>
                <w:sz w:val="14"/>
                <w:szCs w:val="14"/>
                <w:lang w:val="ro-RO"/>
              </w:rPr>
            </w:pPr>
          </w:p>
        </w:tc>
      </w:tr>
      <w:tr w:rsidR="00F5570E" w:rsidRPr="00F5570E" w:rsidTr="000C76D3">
        <w:trPr>
          <w:cantSplit/>
          <w:trHeight w:val="171"/>
          <w:jc w:val="center"/>
        </w:trPr>
        <w:tc>
          <w:tcPr>
            <w:tcW w:w="1285" w:type="dxa"/>
            <w:vMerge/>
            <w:tcBorders>
              <w:left w:val="thinThickSmallGap" w:sz="24" w:space="0" w:color="auto"/>
            </w:tcBorders>
            <w:vAlign w:val="center"/>
          </w:tcPr>
          <w:p w:rsidR="000C76D3" w:rsidRPr="00F5570E" w:rsidRDefault="000C76D3" w:rsidP="0059480E">
            <w:pPr>
              <w:jc w:val="center"/>
              <w:rPr>
                <w:b/>
                <w:bCs/>
                <w:sz w:val="14"/>
                <w:szCs w:val="14"/>
                <w:lang w:val="ro-RO"/>
              </w:rPr>
            </w:pPr>
          </w:p>
        </w:tc>
        <w:tc>
          <w:tcPr>
            <w:tcW w:w="1870" w:type="dxa"/>
            <w:vMerge/>
            <w:tcBorders>
              <w:right w:val="thinThickSmallGap" w:sz="24" w:space="0" w:color="auto"/>
            </w:tcBorders>
            <w:vAlign w:val="center"/>
          </w:tcPr>
          <w:p w:rsidR="000C76D3" w:rsidRPr="00F5570E" w:rsidRDefault="000C76D3" w:rsidP="0059480E">
            <w:pPr>
              <w:jc w:val="center"/>
              <w:rPr>
                <w:b/>
                <w:bCs/>
                <w:sz w:val="14"/>
                <w:szCs w:val="14"/>
                <w:lang w:val="ro-RO"/>
              </w:rPr>
            </w:pPr>
          </w:p>
        </w:tc>
        <w:tc>
          <w:tcPr>
            <w:tcW w:w="1381" w:type="dxa"/>
            <w:vMerge/>
            <w:tcBorders>
              <w:left w:val="nil"/>
            </w:tcBorders>
            <w:vAlign w:val="center"/>
          </w:tcPr>
          <w:p w:rsidR="000C76D3" w:rsidRPr="00F5570E" w:rsidRDefault="000C76D3" w:rsidP="0059480E">
            <w:pPr>
              <w:jc w:val="center"/>
              <w:rPr>
                <w:sz w:val="14"/>
                <w:szCs w:val="14"/>
                <w:lang w:val="ro-RO"/>
              </w:rPr>
            </w:pPr>
          </w:p>
        </w:tc>
        <w:tc>
          <w:tcPr>
            <w:tcW w:w="2244" w:type="dxa"/>
            <w:vAlign w:val="center"/>
          </w:tcPr>
          <w:p w:rsidR="000C76D3" w:rsidRPr="00F5570E" w:rsidRDefault="000C76D3" w:rsidP="0059480E">
            <w:pPr>
              <w:jc w:val="center"/>
              <w:rPr>
                <w:sz w:val="14"/>
                <w:szCs w:val="14"/>
                <w:lang w:val="ro-RO"/>
              </w:rPr>
            </w:pPr>
            <w:r w:rsidRPr="00F5570E">
              <w:rPr>
                <w:sz w:val="14"/>
                <w:szCs w:val="14"/>
                <w:lang w:val="ro-RO"/>
              </w:rPr>
              <w:t>MARKETING</w:t>
            </w:r>
          </w:p>
        </w:tc>
        <w:tc>
          <w:tcPr>
            <w:tcW w:w="561" w:type="dxa"/>
            <w:vAlign w:val="center"/>
          </w:tcPr>
          <w:p w:rsidR="000C76D3" w:rsidRPr="00F5570E" w:rsidRDefault="000C76D3" w:rsidP="00B57133">
            <w:pPr>
              <w:numPr>
                <w:ilvl w:val="0"/>
                <w:numId w:val="8"/>
              </w:numPr>
              <w:ind w:left="0" w:firstLine="0"/>
              <w:jc w:val="center"/>
              <w:rPr>
                <w:sz w:val="14"/>
                <w:szCs w:val="14"/>
                <w:lang w:val="ro-RO"/>
              </w:rPr>
            </w:pPr>
          </w:p>
        </w:tc>
        <w:tc>
          <w:tcPr>
            <w:tcW w:w="4375" w:type="dxa"/>
            <w:vAlign w:val="center"/>
          </w:tcPr>
          <w:p w:rsidR="000C76D3" w:rsidRPr="00F5570E" w:rsidRDefault="000C76D3" w:rsidP="0059480E">
            <w:pPr>
              <w:rPr>
                <w:sz w:val="14"/>
                <w:szCs w:val="14"/>
                <w:lang w:val="ro-RO"/>
              </w:rPr>
            </w:pPr>
            <w:r w:rsidRPr="00F5570E">
              <w:rPr>
                <w:sz w:val="14"/>
                <w:szCs w:val="14"/>
                <w:lang w:val="ro-RO"/>
              </w:rPr>
              <w:t>Marketing</w:t>
            </w:r>
          </w:p>
        </w:tc>
        <w:tc>
          <w:tcPr>
            <w:tcW w:w="1143" w:type="dxa"/>
            <w:tcBorders>
              <w:right w:val="thinThickSmallGap" w:sz="24" w:space="0" w:color="auto"/>
            </w:tcBorders>
          </w:tcPr>
          <w:p w:rsidR="000C76D3" w:rsidRPr="00F5570E" w:rsidRDefault="000C76D3" w:rsidP="0059480E">
            <w:pPr>
              <w:jc w:val="center"/>
              <w:rPr>
                <w:sz w:val="14"/>
                <w:szCs w:val="14"/>
                <w:lang w:val="ro-RO"/>
              </w:rPr>
            </w:pPr>
            <w:r w:rsidRPr="00F5570E">
              <w:rPr>
                <w:sz w:val="14"/>
                <w:szCs w:val="14"/>
                <w:lang w:val="ro-RO"/>
              </w:rPr>
              <w:t>x</w:t>
            </w:r>
          </w:p>
        </w:tc>
        <w:tc>
          <w:tcPr>
            <w:tcW w:w="1915" w:type="dxa"/>
            <w:vMerge/>
            <w:tcBorders>
              <w:left w:val="thinThickSmallGap" w:sz="24" w:space="0" w:color="auto"/>
              <w:right w:val="thinThickSmallGap" w:sz="24" w:space="0" w:color="auto"/>
            </w:tcBorders>
            <w:vAlign w:val="center"/>
          </w:tcPr>
          <w:p w:rsidR="000C76D3" w:rsidRPr="00F5570E" w:rsidRDefault="000C76D3" w:rsidP="0059480E">
            <w:pPr>
              <w:pStyle w:val="Heading4"/>
              <w:jc w:val="center"/>
              <w:rPr>
                <w:sz w:val="14"/>
                <w:szCs w:val="14"/>
                <w:lang w:val="ro-RO"/>
              </w:rPr>
            </w:pPr>
          </w:p>
        </w:tc>
      </w:tr>
      <w:tr w:rsidR="00F5570E" w:rsidRPr="00F5570E" w:rsidTr="000C76D3">
        <w:trPr>
          <w:cantSplit/>
          <w:trHeight w:val="171"/>
          <w:jc w:val="center"/>
        </w:trPr>
        <w:tc>
          <w:tcPr>
            <w:tcW w:w="1285" w:type="dxa"/>
            <w:vMerge/>
            <w:tcBorders>
              <w:left w:val="thinThickSmallGap" w:sz="24" w:space="0" w:color="auto"/>
            </w:tcBorders>
            <w:vAlign w:val="center"/>
          </w:tcPr>
          <w:p w:rsidR="00AF2BAA" w:rsidRPr="00F5570E" w:rsidRDefault="00AF2BAA" w:rsidP="0059480E">
            <w:pPr>
              <w:jc w:val="center"/>
              <w:rPr>
                <w:b/>
                <w:bCs/>
                <w:sz w:val="14"/>
                <w:szCs w:val="14"/>
                <w:lang w:val="ro-RO"/>
              </w:rPr>
            </w:pPr>
          </w:p>
        </w:tc>
        <w:tc>
          <w:tcPr>
            <w:tcW w:w="1870" w:type="dxa"/>
            <w:vMerge/>
            <w:tcBorders>
              <w:right w:val="thinThickSmallGap" w:sz="24" w:space="0" w:color="auto"/>
            </w:tcBorders>
            <w:vAlign w:val="center"/>
          </w:tcPr>
          <w:p w:rsidR="00AF2BAA" w:rsidRPr="00F5570E" w:rsidRDefault="00AF2BAA" w:rsidP="0059480E">
            <w:pPr>
              <w:jc w:val="center"/>
              <w:rPr>
                <w:b/>
                <w:bCs/>
                <w:sz w:val="14"/>
                <w:szCs w:val="14"/>
                <w:lang w:val="ro-RO"/>
              </w:rPr>
            </w:pPr>
          </w:p>
        </w:tc>
        <w:tc>
          <w:tcPr>
            <w:tcW w:w="1381" w:type="dxa"/>
            <w:vMerge w:val="restart"/>
            <w:tcBorders>
              <w:left w:val="nil"/>
            </w:tcBorders>
            <w:vAlign w:val="center"/>
          </w:tcPr>
          <w:p w:rsidR="00AF2BAA" w:rsidRPr="00F5570E" w:rsidRDefault="00AF2BAA" w:rsidP="004D5A60">
            <w:pPr>
              <w:jc w:val="center"/>
              <w:rPr>
                <w:sz w:val="14"/>
                <w:szCs w:val="14"/>
                <w:lang w:val="ro-RO"/>
              </w:rPr>
            </w:pPr>
            <w:r w:rsidRPr="00F5570E">
              <w:rPr>
                <w:sz w:val="14"/>
                <w:szCs w:val="14"/>
                <w:lang w:val="ro-RO"/>
              </w:rPr>
              <w:t>ŞTIINŢE SOCIALE ŞI POLITICE</w:t>
            </w:r>
          </w:p>
        </w:tc>
        <w:tc>
          <w:tcPr>
            <w:tcW w:w="2244" w:type="dxa"/>
            <w:vMerge w:val="restart"/>
            <w:vAlign w:val="center"/>
          </w:tcPr>
          <w:p w:rsidR="00AF2BAA" w:rsidRPr="00F5570E" w:rsidRDefault="00AF2BAA" w:rsidP="00F071A2">
            <w:pPr>
              <w:jc w:val="center"/>
              <w:rPr>
                <w:sz w:val="14"/>
                <w:szCs w:val="14"/>
                <w:lang w:val="ro-RO"/>
              </w:rPr>
            </w:pPr>
            <w:r w:rsidRPr="00F5570E">
              <w:rPr>
                <w:sz w:val="14"/>
                <w:szCs w:val="14"/>
                <w:lang w:val="ro-RO"/>
              </w:rPr>
              <w:t>ŞTIINŢE ADMINISTRATIVE</w:t>
            </w:r>
          </w:p>
        </w:tc>
        <w:tc>
          <w:tcPr>
            <w:tcW w:w="561" w:type="dxa"/>
            <w:vAlign w:val="center"/>
          </w:tcPr>
          <w:p w:rsidR="00AF2BAA" w:rsidRPr="00F5570E" w:rsidRDefault="00AF2BAA" w:rsidP="00B57133">
            <w:pPr>
              <w:numPr>
                <w:ilvl w:val="0"/>
                <w:numId w:val="8"/>
              </w:numPr>
              <w:ind w:left="0" w:firstLine="0"/>
              <w:jc w:val="center"/>
              <w:rPr>
                <w:sz w:val="14"/>
                <w:szCs w:val="14"/>
                <w:lang w:val="ro-RO"/>
              </w:rPr>
            </w:pPr>
          </w:p>
        </w:tc>
        <w:tc>
          <w:tcPr>
            <w:tcW w:w="4375" w:type="dxa"/>
            <w:vAlign w:val="center"/>
          </w:tcPr>
          <w:p w:rsidR="00AF2BAA" w:rsidRPr="00F5570E" w:rsidRDefault="00AF2BAA" w:rsidP="000C76D3">
            <w:pPr>
              <w:rPr>
                <w:sz w:val="14"/>
                <w:szCs w:val="14"/>
                <w:lang w:val="ro-RO"/>
              </w:rPr>
            </w:pPr>
            <w:r w:rsidRPr="00F5570E">
              <w:rPr>
                <w:sz w:val="14"/>
                <w:szCs w:val="14"/>
                <w:lang w:val="ro-RO"/>
              </w:rPr>
              <w:t xml:space="preserve">Administraţie publică                 </w:t>
            </w:r>
          </w:p>
        </w:tc>
        <w:tc>
          <w:tcPr>
            <w:tcW w:w="1143" w:type="dxa"/>
            <w:tcBorders>
              <w:right w:val="thinThickSmallGap" w:sz="24" w:space="0" w:color="auto"/>
            </w:tcBorders>
          </w:tcPr>
          <w:p w:rsidR="00AF2BAA" w:rsidRPr="00F5570E" w:rsidRDefault="00AF2BAA" w:rsidP="0059480E">
            <w:pPr>
              <w:jc w:val="center"/>
              <w:rPr>
                <w:sz w:val="14"/>
                <w:szCs w:val="14"/>
                <w:lang w:val="ro-RO"/>
              </w:rPr>
            </w:pPr>
            <w:r w:rsidRPr="00F5570E">
              <w:rPr>
                <w:sz w:val="14"/>
                <w:szCs w:val="14"/>
                <w:lang w:val="ro-RO"/>
              </w:rPr>
              <w:t>x</w:t>
            </w:r>
          </w:p>
        </w:tc>
        <w:tc>
          <w:tcPr>
            <w:tcW w:w="1915" w:type="dxa"/>
            <w:vMerge/>
            <w:tcBorders>
              <w:left w:val="thinThickSmallGap" w:sz="24" w:space="0" w:color="auto"/>
              <w:right w:val="thinThickSmallGap" w:sz="24" w:space="0" w:color="auto"/>
            </w:tcBorders>
            <w:vAlign w:val="center"/>
          </w:tcPr>
          <w:p w:rsidR="00AF2BAA" w:rsidRPr="00F5570E" w:rsidRDefault="00AF2BAA" w:rsidP="0059480E">
            <w:pPr>
              <w:pStyle w:val="Heading4"/>
              <w:jc w:val="center"/>
              <w:rPr>
                <w:sz w:val="14"/>
                <w:szCs w:val="14"/>
                <w:lang w:val="ro-RO"/>
              </w:rPr>
            </w:pPr>
          </w:p>
        </w:tc>
      </w:tr>
      <w:tr w:rsidR="00F5570E" w:rsidRPr="00F5570E" w:rsidTr="000C76D3">
        <w:trPr>
          <w:cantSplit/>
          <w:trHeight w:val="171"/>
          <w:jc w:val="center"/>
        </w:trPr>
        <w:tc>
          <w:tcPr>
            <w:tcW w:w="1285" w:type="dxa"/>
            <w:vMerge/>
            <w:tcBorders>
              <w:left w:val="thinThickSmallGap" w:sz="24" w:space="0" w:color="auto"/>
            </w:tcBorders>
            <w:vAlign w:val="center"/>
          </w:tcPr>
          <w:p w:rsidR="00AF2BAA" w:rsidRPr="00F5570E" w:rsidRDefault="00AF2BAA" w:rsidP="0059480E">
            <w:pPr>
              <w:jc w:val="center"/>
              <w:rPr>
                <w:b/>
                <w:bCs/>
                <w:sz w:val="14"/>
                <w:szCs w:val="14"/>
                <w:lang w:val="ro-RO"/>
              </w:rPr>
            </w:pPr>
          </w:p>
        </w:tc>
        <w:tc>
          <w:tcPr>
            <w:tcW w:w="1870" w:type="dxa"/>
            <w:vMerge/>
            <w:tcBorders>
              <w:right w:val="thinThickSmallGap" w:sz="24" w:space="0" w:color="auto"/>
            </w:tcBorders>
            <w:vAlign w:val="center"/>
          </w:tcPr>
          <w:p w:rsidR="00AF2BAA" w:rsidRPr="00F5570E" w:rsidRDefault="00AF2BAA" w:rsidP="0059480E">
            <w:pPr>
              <w:jc w:val="center"/>
              <w:rPr>
                <w:b/>
                <w:bCs/>
                <w:sz w:val="14"/>
                <w:szCs w:val="14"/>
                <w:lang w:val="ro-RO"/>
              </w:rPr>
            </w:pPr>
          </w:p>
        </w:tc>
        <w:tc>
          <w:tcPr>
            <w:tcW w:w="1381" w:type="dxa"/>
            <w:vMerge/>
            <w:tcBorders>
              <w:left w:val="nil"/>
            </w:tcBorders>
            <w:vAlign w:val="center"/>
          </w:tcPr>
          <w:p w:rsidR="00AF2BAA" w:rsidRPr="00F5570E" w:rsidRDefault="00AF2BAA" w:rsidP="0059480E">
            <w:pPr>
              <w:jc w:val="center"/>
              <w:rPr>
                <w:sz w:val="14"/>
                <w:szCs w:val="14"/>
                <w:lang w:val="ro-RO"/>
              </w:rPr>
            </w:pPr>
          </w:p>
        </w:tc>
        <w:tc>
          <w:tcPr>
            <w:tcW w:w="2244" w:type="dxa"/>
            <w:vMerge/>
            <w:vAlign w:val="center"/>
          </w:tcPr>
          <w:p w:rsidR="00AF2BAA" w:rsidRPr="00F5570E" w:rsidRDefault="00AF2BAA" w:rsidP="00F071A2">
            <w:pPr>
              <w:jc w:val="center"/>
              <w:rPr>
                <w:sz w:val="14"/>
                <w:szCs w:val="14"/>
                <w:lang w:val="ro-RO"/>
              </w:rPr>
            </w:pPr>
          </w:p>
        </w:tc>
        <w:tc>
          <w:tcPr>
            <w:tcW w:w="561" w:type="dxa"/>
            <w:vAlign w:val="center"/>
          </w:tcPr>
          <w:p w:rsidR="00AF2BAA" w:rsidRPr="00F5570E" w:rsidRDefault="00AF2BAA" w:rsidP="00B57133">
            <w:pPr>
              <w:numPr>
                <w:ilvl w:val="0"/>
                <w:numId w:val="8"/>
              </w:numPr>
              <w:ind w:left="0" w:firstLine="0"/>
              <w:jc w:val="center"/>
              <w:rPr>
                <w:sz w:val="14"/>
                <w:szCs w:val="14"/>
                <w:lang w:val="ro-RO"/>
              </w:rPr>
            </w:pPr>
          </w:p>
        </w:tc>
        <w:tc>
          <w:tcPr>
            <w:tcW w:w="4375" w:type="dxa"/>
            <w:vAlign w:val="center"/>
          </w:tcPr>
          <w:p w:rsidR="00AF2BAA" w:rsidRPr="00F5570E" w:rsidRDefault="00AF2BAA" w:rsidP="000C76D3">
            <w:pPr>
              <w:rPr>
                <w:sz w:val="14"/>
                <w:szCs w:val="14"/>
                <w:lang w:val="ro-RO"/>
              </w:rPr>
            </w:pPr>
            <w:r w:rsidRPr="00F5570E">
              <w:rPr>
                <w:sz w:val="14"/>
                <w:szCs w:val="14"/>
                <w:lang w:val="ro-RO"/>
              </w:rPr>
              <w:t xml:space="preserve">Administraţie europeană               </w:t>
            </w:r>
          </w:p>
        </w:tc>
        <w:tc>
          <w:tcPr>
            <w:tcW w:w="1143" w:type="dxa"/>
            <w:tcBorders>
              <w:right w:val="thinThickSmallGap" w:sz="24" w:space="0" w:color="auto"/>
            </w:tcBorders>
          </w:tcPr>
          <w:p w:rsidR="00AF2BAA" w:rsidRPr="00F5570E" w:rsidRDefault="00AF2BAA" w:rsidP="0059480E">
            <w:pPr>
              <w:jc w:val="center"/>
              <w:rPr>
                <w:sz w:val="14"/>
                <w:szCs w:val="14"/>
                <w:lang w:val="ro-RO"/>
              </w:rPr>
            </w:pPr>
            <w:r w:rsidRPr="00F5570E">
              <w:rPr>
                <w:sz w:val="14"/>
                <w:szCs w:val="14"/>
                <w:lang w:val="ro-RO"/>
              </w:rPr>
              <w:t>x</w:t>
            </w:r>
          </w:p>
        </w:tc>
        <w:tc>
          <w:tcPr>
            <w:tcW w:w="1915" w:type="dxa"/>
            <w:vMerge/>
            <w:tcBorders>
              <w:left w:val="thinThickSmallGap" w:sz="24" w:space="0" w:color="auto"/>
              <w:right w:val="thinThickSmallGap" w:sz="24" w:space="0" w:color="auto"/>
            </w:tcBorders>
            <w:vAlign w:val="center"/>
          </w:tcPr>
          <w:p w:rsidR="00AF2BAA" w:rsidRPr="00F5570E" w:rsidRDefault="00AF2BAA" w:rsidP="0059480E">
            <w:pPr>
              <w:pStyle w:val="Heading4"/>
              <w:jc w:val="center"/>
              <w:rPr>
                <w:sz w:val="14"/>
                <w:szCs w:val="14"/>
                <w:lang w:val="ro-RO"/>
              </w:rPr>
            </w:pPr>
          </w:p>
        </w:tc>
      </w:tr>
      <w:tr w:rsidR="00F5570E" w:rsidRPr="00F5570E" w:rsidTr="000C76D3">
        <w:trPr>
          <w:cantSplit/>
          <w:trHeight w:val="171"/>
          <w:jc w:val="center"/>
        </w:trPr>
        <w:tc>
          <w:tcPr>
            <w:tcW w:w="1285" w:type="dxa"/>
            <w:vMerge/>
            <w:tcBorders>
              <w:left w:val="thinThickSmallGap" w:sz="24" w:space="0" w:color="auto"/>
            </w:tcBorders>
            <w:vAlign w:val="center"/>
          </w:tcPr>
          <w:p w:rsidR="00AF2BAA" w:rsidRPr="00F5570E" w:rsidRDefault="00AF2BAA" w:rsidP="0059480E">
            <w:pPr>
              <w:jc w:val="center"/>
              <w:rPr>
                <w:b/>
                <w:bCs/>
                <w:sz w:val="14"/>
                <w:szCs w:val="14"/>
                <w:lang w:val="ro-RO"/>
              </w:rPr>
            </w:pPr>
          </w:p>
        </w:tc>
        <w:tc>
          <w:tcPr>
            <w:tcW w:w="1870" w:type="dxa"/>
            <w:vMerge/>
            <w:tcBorders>
              <w:right w:val="thinThickSmallGap" w:sz="24" w:space="0" w:color="auto"/>
            </w:tcBorders>
            <w:vAlign w:val="center"/>
          </w:tcPr>
          <w:p w:rsidR="00AF2BAA" w:rsidRPr="00F5570E" w:rsidRDefault="00AF2BAA" w:rsidP="0059480E">
            <w:pPr>
              <w:jc w:val="center"/>
              <w:rPr>
                <w:b/>
                <w:bCs/>
                <w:sz w:val="14"/>
                <w:szCs w:val="14"/>
                <w:lang w:val="ro-RO"/>
              </w:rPr>
            </w:pPr>
          </w:p>
        </w:tc>
        <w:tc>
          <w:tcPr>
            <w:tcW w:w="1381" w:type="dxa"/>
            <w:vMerge/>
            <w:tcBorders>
              <w:left w:val="nil"/>
            </w:tcBorders>
            <w:vAlign w:val="center"/>
          </w:tcPr>
          <w:p w:rsidR="00AF2BAA" w:rsidRPr="00F5570E" w:rsidRDefault="00AF2BAA" w:rsidP="0059480E">
            <w:pPr>
              <w:jc w:val="center"/>
              <w:rPr>
                <w:sz w:val="14"/>
                <w:szCs w:val="14"/>
                <w:lang w:val="ro-RO"/>
              </w:rPr>
            </w:pPr>
          </w:p>
        </w:tc>
        <w:tc>
          <w:tcPr>
            <w:tcW w:w="2244" w:type="dxa"/>
            <w:vMerge/>
            <w:vAlign w:val="center"/>
          </w:tcPr>
          <w:p w:rsidR="00AF2BAA" w:rsidRPr="00F5570E" w:rsidRDefault="00AF2BAA" w:rsidP="00F071A2">
            <w:pPr>
              <w:jc w:val="center"/>
              <w:rPr>
                <w:sz w:val="14"/>
                <w:szCs w:val="14"/>
                <w:lang w:val="ro-RO"/>
              </w:rPr>
            </w:pPr>
          </w:p>
        </w:tc>
        <w:tc>
          <w:tcPr>
            <w:tcW w:w="561" w:type="dxa"/>
            <w:vAlign w:val="center"/>
          </w:tcPr>
          <w:p w:rsidR="00AF2BAA" w:rsidRPr="00F5570E" w:rsidRDefault="00AF2BAA" w:rsidP="00B57133">
            <w:pPr>
              <w:numPr>
                <w:ilvl w:val="0"/>
                <w:numId w:val="8"/>
              </w:numPr>
              <w:ind w:left="0" w:firstLine="0"/>
              <w:jc w:val="center"/>
              <w:rPr>
                <w:sz w:val="14"/>
                <w:szCs w:val="14"/>
                <w:lang w:val="ro-RO"/>
              </w:rPr>
            </w:pPr>
          </w:p>
        </w:tc>
        <w:tc>
          <w:tcPr>
            <w:tcW w:w="4375" w:type="dxa"/>
            <w:vAlign w:val="center"/>
          </w:tcPr>
          <w:p w:rsidR="00AF2BAA" w:rsidRPr="00F5570E" w:rsidRDefault="00AF2BAA" w:rsidP="000C76D3">
            <w:pPr>
              <w:rPr>
                <w:sz w:val="14"/>
                <w:szCs w:val="14"/>
                <w:lang w:val="ro-RO"/>
              </w:rPr>
            </w:pPr>
            <w:r w:rsidRPr="00F5570E">
              <w:rPr>
                <w:sz w:val="14"/>
                <w:szCs w:val="14"/>
                <w:lang w:val="ro-RO"/>
              </w:rPr>
              <w:t xml:space="preserve">Asistenţă managerială şi secretariat  </w:t>
            </w:r>
          </w:p>
        </w:tc>
        <w:tc>
          <w:tcPr>
            <w:tcW w:w="1143" w:type="dxa"/>
            <w:tcBorders>
              <w:right w:val="thinThickSmallGap" w:sz="24" w:space="0" w:color="auto"/>
            </w:tcBorders>
          </w:tcPr>
          <w:p w:rsidR="00AF2BAA" w:rsidRPr="00F5570E" w:rsidRDefault="00AF2BAA" w:rsidP="00F071A2">
            <w:pPr>
              <w:jc w:val="center"/>
            </w:pPr>
            <w:r w:rsidRPr="00F5570E">
              <w:rPr>
                <w:sz w:val="14"/>
                <w:szCs w:val="14"/>
                <w:lang w:val="ro-RO"/>
              </w:rPr>
              <w:t>x</w:t>
            </w:r>
          </w:p>
        </w:tc>
        <w:tc>
          <w:tcPr>
            <w:tcW w:w="1915" w:type="dxa"/>
            <w:vMerge/>
            <w:tcBorders>
              <w:left w:val="thinThickSmallGap" w:sz="24" w:space="0" w:color="auto"/>
              <w:right w:val="thinThickSmallGap" w:sz="24" w:space="0" w:color="auto"/>
            </w:tcBorders>
            <w:vAlign w:val="center"/>
          </w:tcPr>
          <w:p w:rsidR="00AF2BAA" w:rsidRPr="00F5570E" w:rsidRDefault="00AF2BAA" w:rsidP="0059480E">
            <w:pPr>
              <w:pStyle w:val="Heading4"/>
              <w:jc w:val="center"/>
              <w:rPr>
                <w:sz w:val="14"/>
                <w:szCs w:val="14"/>
                <w:lang w:val="ro-RO"/>
              </w:rPr>
            </w:pPr>
          </w:p>
        </w:tc>
      </w:tr>
      <w:tr w:rsidR="00F5570E" w:rsidRPr="00F5570E" w:rsidTr="00AF2BAA">
        <w:trPr>
          <w:cantSplit/>
          <w:trHeight w:val="60"/>
          <w:jc w:val="center"/>
        </w:trPr>
        <w:tc>
          <w:tcPr>
            <w:tcW w:w="1285" w:type="dxa"/>
            <w:vMerge/>
            <w:tcBorders>
              <w:left w:val="thinThickSmallGap" w:sz="24" w:space="0" w:color="auto"/>
            </w:tcBorders>
            <w:vAlign w:val="center"/>
          </w:tcPr>
          <w:p w:rsidR="00AF2BAA" w:rsidRPr="00F5570E" w:rsidRDefault="00AF2BAA" w:rsidP="0059480E">
            <w:pPr>
              <w:jc w:val="center"/>
              <w:rPr>
                <w:b/>
                <w:bCs/>
                <w:sz w:val="14"/>
                <w:szCs w:val="14"/>
                <w:lang w:val="ro-RO"/>
              </w:rPr>
            </w:pPr>
          </w:p>
        </w:tc>
        <w:tc>
          <w:tcPr>
            <w:tcW w:w="1870" w:type="dxa"/>
            <w:vMerge/>
            <w:tcBorders>
              <w:right w:val="thinThickSmallGap" w:sz="24" w:space="0" w:color="auto"/>
            </w:tcBorders>
            <w:vAlign w:val="center"/>
          </w:tcPr>
          <w:p w:rsidR="00AF2BAA" w:rsidRPr="00F5570E" w:rsidRDefault="00AF2BAA" w:rsidP="0059480E">
            <w:pPr>
              <w:jc w:val="center"/>
              <w:rPr>
                <w:b/>
                <w:bCs/>
                <w:sz w:val="14"/>
                <w:szCs w:val="14"/>
                <w:lang w:val="ro-RO"/>
              </w:rPr>
            </w:pPr>
          </w:p>
        </w:tc>
        <w:tc>
          <w:tcPr>
            <w:tcW w:w="1381" w:type="dxa"/>
            <w:vMerge/>
            <w:tcBorders>
              <w:left w:val="nil"/>
            </w:tcBorders>
            <w:vAlign w:val="center"/>
          </w:tcPr>
          <w:p w:rsidR="00AF2BAA" w:rsidRPr="00F5570E" w:rsidRDefault="00AF2BAA" w:rsidP="0059480E">
            <w:pPr>
              <w:jc w:val="center"/>
              <w:rPr>
                <w:sz w:val="14"/>
                <w:szCs w:val="14"/>
                <w:lang w:val="ro-RO"/>
              </w:rPr>
            </w:pPr>
          </w:p>
        </w:tc>
        <w:tc>
          <w:tcPr>
            <w:tcW w:w="2244" w:type="dxa"/>
            <w:vMerge/>
            <w:vAlign w:val="center"/>
          </w:tcPr>
          <w:p w:rsidR="00AF2BAA" w:rsidRPr="00F5570E" w:rsidRDefault="00AF2BAA" w:rsidP="00F071A2">
            <w:pPr>
              <w:jc w:val="center"/>
              <w:rPr>
                <w:sz w:val="14"/>
                <w:szCs w:val="14"/>
                <w:lang w:val="ro-RO"/>
              </w:rPr>
            </w:pPr>
          </w:p>
        </w:tc>
        <w:tc>
          <w:tcPr>
            <w:tcW w:w="561" w:type="dxa"/>
            <w:vAlign w:val="center"/>
          </w:tcPr>
          <w:p w:rsidR="00AF2BAA" w:rsidRPr="00F5570E" w:rsidRDefault="00AF2BAA" w:rsidP="00B57133">
            <w:pPr>
              <w:numPr>
                <w:ilvl w:val="0"/>
                <w:numId w:val="8"/>
              </w:numPr>
              <w:ind w:left="0" w:firstLine="0"/>
              <w:jc w:val="center"/>
              <w:rPr>
                <w:sz w:val="14"/>
                <w:szCs w:val="14"/>
                <w:lang w:val="ro-RO"/>
              </w:rPr>
            </w:pPr>
          </w:p>
        </w:tc>
        <w:tc>
          <w:tcPr>
            <w:tcW w:w="4375" w:type="dxa"/>
            <w:vAlign w:val="center"/>
          </w:tcPr>
          <w:p w:rsidR="00AF2BAA" w:rsidRPr="00F5570E" w:rsidRDefault="00AF2BAA" w:rsidP="00CD31BF">
            <w:pPr>
              <w:rPr>
                <w:sz w:val="13"/>
                <w:szCs w:val="13"/>
                <w:lang w:val="ro-RO"/>
              </w:rPr>
            </w:pPr>
            <w:r w:rsidRPr="00F5570E">
              <w:rPr>
                <w:sz w:val="13"/>
                <w:szCs w:val="13"/>
                <w:lang w:val="ro-RO"/>
              </w:rPr>
              <w:t>Servicii şi politici de sănătate publică</w:t>
            </w:r>
          </w:p>
        </w:tc>
        <w:tc>
          <w:tcPr>
            <w:tcW w:w="1143" w:type="dxa"/>
            <w:tcBorders>
              <w:right w:val="thinThickSmallGap" w:sz="24" w:space="0" w:color="auto"/>
            </w:tcBorders>
          </w:tcPr>
          <w:p w:rsidR="00AF2BAA" w:rsidRPr="00F5570E" w:rsidRDefault="00AF2BAA" w:rsidP="00F071A2">
            <w:pPr>
              <w:jc w:val="center"/>
              <w:rPr>
                <w:sz w:val="14"/>
                <w:szCs w:val="14"/>
                <w:lang w:val="ro-RO"/>
              </w:rPr>
            </w:pPr>
            <w:r w:rsidRPr="00F5570E">
              <w:rPr>
                <w:sz w:val="14"/>
                <w:szCs w:val="14"/>
                <w:lang w:val="ro-RO"/>
              </w:rPr>
              <w:t>x</w:t>
            </w:r>
          </w:p>
        </w:tc>
        <w:tc>
          <w:tcPr>
            <w:tcW w:w="1915" w:type="dxa"/>
            <w:vMerge/>
            <w:tcBorders>
              <w:left w:val="thinThickSmallGap" w:sz="24" w:space="0" w:color="auto"/>
              <w:right w:val="thinThickSmallGap" w:sz="24" w:space="0" w:color="auto"/>
            </w:tcBorders>
            <w:vAlign w:val="center"/>
          </w:tcPr>
          <w:p w:rsidR="00AF2BAA" w:rsidRPr="00F5570E" w:rsidRDefault="00AF2BAA" w:rsidP="0059480E">
            <w:pPr>
              <w:pStyle w:val="Heading4"/>
              <w:jc w:val="center"/>
              <w:rPr>
                <w:sz w:val="14"/>
                <w:szCs w:val="14"/>
                <w:lang w:val="ro-RO"/>
              </w:rPr>
            </w:pPr>
          </w:p>
        </w:tc>
      </w:tr>
      <w:tr w:rsidR="00F5570E" w:rsidRPr="00F5570E" w:rsidTr="000C76D3">
        <w:trPr>
          <w:cantSplit/>
          <w:trHeight w:val="171"/>
          <w:jc w:val="center"/>
        </w:trPr>
        <w:tc>
          <w:tcPr>
            <w:tcW w:w="1285" w:type="dxa"/>
            <w:vMerge/>
            <w:tcBorders>
              <w:left w:val="thinThickSmallGap" w:sz="24" w:space="0" w:color="auto"/>
            </w:tcBorders>
            <w:vAlign w:val="center"/>
          </w:tcPr>
          <w:p w:rsidR="00AF2BAA" w:rsidRPr="00F5570E" w:rsidRDefault="00AF2BAA" w:rsidP="0059480E">
            <w:pPr>
              <w:jc w:val="center"/>
              <w:rPr>
                <w:b/>
                <w:bCs/>
                <w:sz w:val="14"/>
                <w:szCs w:val="14"/>
                <w:lang w:val="ro-RO"/>
              </w:rPr>
            </w:pPr>
          </w:p>
        </w:tc>
        <w:tc>
          <w:tcPr>
            <w:tcW w:w="1870" w:type="dxa"/>
            <w:vMerge/>
            <w:tcBorders>
              <w:right w:val="thinThickSmallGap" w:sz="24" w:space="0" w:color="auto"/>
            </w:tcBorders>
            <w:vAlign w:val="center"/>
          </w:tcPr>
          <w:p w:rsidR="00AF2BAA" w:rsidRPr="00F5570E" w:rsidRDefault="00AF2BAA" w:rsidP="0059480E">
            <w:pPr>
              <w:jc w:val="center"/>
              <w:rPr>
                <w:b/>
                <w:bCs/>
                <w:sz w:val="14"/>
                <w:szCs w:val="14"/>
                <w:lang w:val="ro-RO"/>
              </w:rPr>
            </w:pPr>
          </w:p>
        </w:tc>
        <w:tc>
          <w:tcPr>
            <w:tcW w:w="1381" w:type="dxa"/>
            <w:vMerge w:val="restart"/>
            <w:tcBorders>
              <w:left w:val="nil"/>
            </w:tcBorders>
            <w:vAlign w:val="center"/>
          </w:tcPr>
          <w:p w:rsidR="00AF2BAA" w:rsidRPr="00F5570E" w:rsidRDefault="00AF2BAA" w:rsidP="004D5A60">
            <w:pPr>
              <w:jc w:val="center"/>
              <w:rPr>
                <w:sz w:val="14"/>
                <w:szCs w:val="14"/>
                <w:lang w:val="ro-RO"/>
              </w:rPr>
            </w:pPr>
            <w:r w:rsidRPr="00F5570E">
              <w:rPr>
                <w:sz w:val="14"/>
                <w:szCs w:val="14"/>
                <w:lang w:val="ro-RO"/>
              </w:rPr>
              <w:t>ŞTIINŢE INGINEREŞTI</w:t>
            </w:r>
          </w:p>
        </w:tc>
        <w:tc>
          <w:tcPr>
            <w:tcW w:w="2244" w:type="dxa"/>
            <w:vMerge w:val="restart"/>
            <w:vAlign w:val="center"/>
          </w:tcPr>
          <w:p w:rsidR="00AF2BAA" w:rsidRPr="00F5570E" w:rsidRDefault="00AF2BAA" w:rsidP="00F071A2">
            <w:pPr>
              <w:jc w:val="center"/>
              <w:rPr>
                <w:sz w:val="14"/>
                <w:szCs w:val="14"/>
                <w:lang w:val="ro-RO"/>
              </w:rPr>
            </w:pPr>
            <w:r w:rsidRPr="00F5570E">
              <w:rPr>
                <w:sz w:val="14"/>
                <w:szCs w:val="14"/>
                <w:lang w:val="ro-RO"/>
              </w:rPr>
              <w:t>INGINERIE ŞI MANAGEMENT</w:t>
            </w:r>
          </w:p>
        </w:tc>
        <w:tc>
          <w:tcPr>
            <w:tcW w:w="561" w:type="dxa"/>
            <w:vAlign w:val="center"/>
          </w:tcPr>
          <w:p w:rsidR="00AF2BAA" w:rsidRPr="00F5570E" w:rsidRDefault="00AF2BAA" w:rsidP="00B57133">
            <w:pPr>
              <w:numPr>
                <w:ilvl w:val="0"/>
                <w:numId w:val="8"/>
              </w:numPr>
              <w:ind w:left="0" w:firstLine="0"/>
              <w:jc w:val="center"/>
              <w:rPr>
                <w:sz w:val="14"/>
                <w:szCs w:val="14"/>
                <w:lang w:val="ro-RO"/>
              </w:rPr>
            </w:pPr>
          </w:p>
        </w:tc>
        <w:tc>
          <w:tcPr>
            <w:tcW w:w="4375" w:type="dxa"/>
            <w:vAlign w:val="center"/>
          </w:tcPr>
          <w:p w:rsidR="00AF2BAA" w:rsidRPr="00F5570E" w:rsidRDefault="00AF2BAA" w:rsidP="000C76D3">
            <w:pPr>
              <w:rPr>
                <w:sz w:val="14"/>
                <w:szCs w:val="14"/>
                <w:lang w:val="ro-RO"/>
              </w:rPr>
            </w:pPr>
            <w:r w:rsidRPr="00F5570E">
              <w:rPr>
                <w:sz w:val="14"/>
                <w:szCs w:val="14"/>
                <w:lang w:val="ro-RO"/>
              </w:rPr>
              <w:t>Inginerie economică industrială</w:t>
            </w:r>
          </w:p>
        </w:tc>
        <w:tc>
          <w:tcPr>
            <w:tcW w:w="1143" w:type="dxa"/>
            <w:tcBorders>
              <w:right w:val="thinThickSmallGap" w:sz="24" w:space="0" w:color="auto"/>
            </w:tcBorders>
          </w:tcPr>
          <w:p w:rsidR="00AF2BAA" w:rsidRPr="00F5570E" w:rsidRDefault="00AF2BAA" w:rsidP="00F071A2">
            <w:pPr>
              <w:jc w:val="center"/>
            </w:pPr>
            <w:r w:rsidRPr="00F5570E">
              <w:rPr>
                <w:sz w:val="14"/>
                <w:szCs w:val="14"/>
                <w:lang w:val="ro-RO"/>
              </w:rPr>
              <w:t>x</w:t>
            </w:r>
          </w:p>
        </w:tc>
        <w:tc>
          <w:tcPr>
            <w:tcW w:w="1915" w:type="dxa"/>
            <w:vMerge/>
            <w:tcBorders>
              <w:left w:val="thinThickSmallGap" w:sz="24" w:space="0" w:color="auto"/>
              <w:right w:val="thinThickSmallGap" w:sz="24" w:space="0" w:color="auto"/>
            </w:tcBorders>
            <w:vAlign w:val="center"/>
          </w:tcPr>
          <w:p w:rsidR="00AF2BAA" w:rsidRPr="00F5570E" w:rsidRDefault="00AF2BAA" w:rsidP="0059480E">
            <w:pPr>
              <w:pStyle w:val="Heading4"/>
              <w:jc w:val="center"/>
              <w:rPr>
                <w:sz w:val="14"/>
                <w:szCs w:val="14"/>
                <w:lang w:val="ro-RO"/>
              </w:rPr>
            </w:pPr>
          </w:p>
        </w:tc>
      </w:tr>
      <w:tr w:rsidR="00F5570E" w:rsidRPr="00F5570E" w:rsidTr="000C76D3">
        <w:trPr>
          <w:cantSplit/>
          <w:trHeight w:val="171"/>
          <w:jc w:val="center"/>
        </w:trPr>
        <w:tc>
          <w:tcPr>
            <w:tcW w:w="1285" w:type="dxa"/>
            <w:vMerge/>
            <w:tcBorders>
              <w:left w:val="thinThickSmallGap" w:sz="24" w:space="0" w:color="auto"/>
            </w:tcBorders>
            <w:vAlign w:val="center"/>
          </w:tcPr>
          <w:p w:rsidR="00AF2BAA" w:rsidRPr="00F5570E" w:rsidRDefault="00AF2BAA" w:rsidP="0059480E">
            <w:pPr>
              <w:jc w:val="center"/>
              <w:rPr>
                <w:b/>
                <w:bCs/>
                <w:sz w:val="14"/>
                <w:szCs w:val="14"/>
                <w:lang w:val="ro-RO"/>
              </w:rPr>
            </w:pPr>
          </w:p>
        </w:tc>
        <w:tc>
          <w:tcPr>
            <w:tcW w:w="1870" w:type="dxa"/>
            <w:vMerge/>
            <w:tcBorders>
              <w:right w:val="thinThickSmallGap" w:sz="24" w:space="0" w:color="auto"/>
            </w:tcBorders>
            <w:vAlign w:val="center"/>
          </w:tcPr>
          <w:p w:rsidR="00AF2BAA" w:rsidRPr="00F5570E" w:rsidRDefault="00AF2BAA" w:rsidP="0059480E">
            <w:pPr>
              <w:jc w:val="center"/>
              <w:rPr>
                <w:b/>
                <w:bCs/>
                <w:sz w:val="14"/>
                <w:szCs w:val="14"/>
                <w:lang w:val="ro-RO"/>
              </w:rPr>
            </w:pPr>
          </w:p>
        </w:tc>
        <w:tc>
          <w:tcPr>
            <w:tcW w:w="1381" w:type="dxa"/>
            <w:vMerge/>
            <w:tcBorders>
              <w:left w:val="nil"/>
            </w:tcBorders>
            <w:vAlign w:val="center"/>
          </w:tcPr>
          <w:p w:rsidR="00AF2BAA" w:rsidRPr="00F5570E" w:rsidRDefault="00AF2BAA" w:rsidP="0059480E">
            <w:pPr>
              <w:jc w:val="center"/>
              <w:rPr>
                <w:sz w:val="14"/>
                <w:szCs w:val="14"/>
                <w:lang w:val="ro-RO"/>
              </w:rPr>
            </w:pPr>
          </w:p>
        </w:tc>
        <w:tc>
          <w:tcPr>
            <w:tcW w:w="2244" w:type="dxa"/>
            <w:vMerge/>
            <w:vAlign w:val="center"/>
          </w:tcPr>
          <w:p w:rsidR="00AF2BAA" w:rsidRPr="00F5570E" w:rsidRDefault="00AF2BAA" w:rsidP="00F071A2">
            <w:pPr>
              <w:jc w:val="center"/>
              <w:rPr>
                <w:sz w:val="14"/>
                <w:szCs w:val="14"/>
                <w:lang w:val="ro-RO"/>
              </w:rPr>
            </w:pPr>
          </w:p>
        </w:tc>
        <w:tc>
          <w:tcPr>
            <w:tcW w:w="561" w:type="dxa"/>
            <w:vAlign w:val="center"/>
          </w:tcPr>
          <w:p w:rsidR="00AF2BAA" w:rsidRPr="00F5570E" w:rsidRDefault="00AF2BAA" w:rsidP="00B57133">
            <w:pPr>
              <w:numPr>
                <w:ilvl w:val="0"/>
                <w:numId w:val="8"/>
              </w:numPr>
              <w:ind w:left="0" w:firstLine="0"/>
              <w:jc w:val="center"/>
              <w:rPr>
                <w:sz w:val="14"/>
                <w:szCs w:val="14"/>
                <w:lang w:val="ro-RO"/>
              </w:rPr>
            </w:pPr>
          </w:p>
        </w:tc>
        <w:tc>
          <w:tcPr>
            <w:tcW w:w="4375" w:type="dxa"/>
            <w:vAlign w:val="center"/>
          </w:tcPr>
          <w:p w:rsidR="00AF2BAA" w:rsidRPr="00F5570E" w:rsidRDefault="00AF2BAA" w:rsidP="000C76D3">
            <w:pPr>
              <w:rPr>
                <w:sz w:val="14"/>
                <w:szCs w:val="14"/>
                <w:lang w:val="ro-RO"/>
              </w:rPr>
            </w:pPr>
            <w:r w:rsidRPr="00F5570E">
              <w:rPr>
                <w:sz w:val="14"/>
                <w:szCs w:val="14"/>
                <w:lang w:val="ro-RO"/>
              </w:rPr>
              <w:t>Inginerie economică în domeniul mecanic</w:t>
            </w:r>
          </w:p>
        </w:tc>
        <w:tc>
          <w:tcPr>
            <w:tcW w:w="1143" w:type="dxa"/>
            <w:tcBorders>
              <w:right w:val="thinThickSmallGap" w:sz="24" w:space="0" w:color="auto"/>
            </w:tcBorders>
          </w:tcPr>
          <w:p w:rsidR="00AF2BAA" w:rsidRPr="00F5570E" w:rsidRDefault="00AF2BAA" w:rsidP="00F071A2">
            <w:pPr>
              <w:jc w:val="center"/>
            </w:pPr>
            <w:r w:rsidRPr="00F5570E">
              <w:rPr>
                <w:sz w:val="14"/>
                <w:szCs w:val="14"/>
                <w:lang w:val="ro-RO"/>
              </w:rPr>
              <w:t>x</w:t>
            </w:r>
          </w:p>
        </w:tc>
        <w:tc>
          <w:tcPr>
            <w:tcW w:w="1915" w:type="dxa"/>
            <w:vMerge/>
            <w:tcBorders>
              <w:left w:val="thinThickSmallGap" w:sz="24" w:space="0" w:color="auto"/>
              <w:right w:val="thinThickSmallGap" w:sz="24" w:space="0" w:color="auto"/>
            </w:tcBorders>
            <w:vAlign w:val="center"/>
          </w:tcPr>
          <w:p w:rsidR="00AF2BAA" w:rsidRPr="00F5570E" w:rsidRDefault="00AF2BAA" w:rsidP="0059480E">
            <w:pPr>
              <w:pStyle w:val="Heading4"/>
              <w:jc w:val="center"/>
              <w:rPr>
                <w:sz w:val="14"/>
                <w:szCs w:val="14"/>
                <w:lang w:val="ro-RO"/>
              </w:rPr>
            </w:pPr>
          </w:p>
        </w:tc>
      </w:tr>
      <w:tr w:rsidR="00F5570E" w:rsidRPr="00F5570E" w:rsidTr="000C76D3">
        <w:trPr>
          <w:cantSplit/>
          <w:trHeight w:val="171"/>
          <w:jc w:val="center"/>
        </w:trPr>
        <w:tc>
          <w:tcPr>
            <w:tcW w:w="1285" w:type="dxa"/>
            <w:vMerge/>
            <w:tcBorders>
              <w:left w:val="thinThickSmallGap" w:sz="24" w:space="0" w:color="auto"/>
            </w:tcBorders>
            <w:vAlign w:val="center"/>
          </w:tcPr>
          <w:p w:rsidR="00AF2BAA" w:rsidRPr="00F5570E" w:rsidRDefault="00AF2BAA" w:rsidP="0059480E">
            <w:pPr>
              <w:jc w:val="center"/>
              <w:rPr>
                <w:b/>
                <w:bCs/>
                <w:sz w:val="14"/>
                <w:szCs w:val="14"/>
                <w:lang w:val="ro-RO"/>
              </w:rPr>
            </w:pPr>
          </w:p>
        </w:tc>
        <w:tc>
          <w:tcPr>
            <w:tcW w:w="1870" w:type="dxa"/>
            <w:vMerge/>
            <w:tcBorders>
              <w:right w:val="thinThickSmallGap" w:sz="24" w:space="0" w:color="auto"/>
            </w:tcBorders>
            <w:vAlign w:val="center"/>
          </w:tcPr>
          <w:p w:rsidR="00AF2BAA" w:rsidRPr="00F5570E" w:rsidRDefault="00AF2BAA" w:rsidP="0059480E">
            <w:pPr>
              <w:jc w:val="center"/>
              <w:rPr>
                <w:b/>
                <w:bCs/>
                <w:sz w:val="14"/>
                <w:szCs w:val="14"/>
                <w:lang w:val="ro-RO"/>
              </w:rPr>
            </w:pPr>
          </w:p>
        </w:tc>
        <w:tc>
          <w:tcPr>
            <w:tcW w:w="1381" w:type="dxa"/>
            <w:vMerge/>
            <w:tcBorders>
              <w:left w:val="nil"/>
            </w:tcBorders>
            <w:vAlign w:val="center"/>
          </w:tcPr>
          <w:p w:rsidR="00AF2BAA" w:rsidRPr="00F5570E" w:rsidRDefault="00AF2BAA" w:rsidP="0059480E">
            <w:pPr>
              <w:jc w:val="center"/>
              <w:rPr>
                <w:sz w:val="14"/>
                <w:szCs w:val="14"/>
                <w:lang w:val="ro-RO"/>
              </w:rPr>
            </w:pPr>
          </w:p>
        </w:tc>
        <w:tc>
          <w:tcPr>
            <w:tcW w:w="2244" w:type="dxa"/>
            <w:vMerge/>
            <w:vAlign w:val="center"/>
          </w:tcPr>
          <w:p w:rsidR="00AF2BAA" w:rsidRPr="00F5570E" w:rsidRDefault="00AF2BAA" w:rsidP="00F071A2">
            <w:pPr>
              <w:jc w:val="center"/>
              <w:rPr>
                <w:sz w:val="14"/>
                <w:szCs w:val="14"/>
                <w:lang w:val="ro-RO"/>
              </w:rPr>
            </w:pPr>
          </w:p>
        </w:tc>
        <w:tc>
          <w:tcPr>
            <w:tcW w:w="561" w:type="dxa"/>
            <w:vAlign w:val="center"/>
          </w:tcPr>
          <w:p w:rsidR="00AF2BAA" w:rsidRPr="00F5570E" w:rsidRDefault="00AF2BAA" w:rsidP="00B57133">
            <w:pPr>
              <w:numPr>
                <w:ilvl w:val="0"/>
                <w:numId w:val="8"/>
              </w:numPr>
              <w:ind w:left="0" w:firstLine="0"/>
              <w:jc w:val="center"/>
              <w:rPr>
                <w:sz w:val="14"/>
                <w:szCs w:val="14"/>
                <w:lang w:val="ro-RO"/>
              </w:rPr>
            </w:pPr>
          </w:p>
        </w:tc>
        <w:tc>
          <w:tcPr>
            <w:tcW w:w="4375" w:type="dxa"/>
            <w:vAlign w:val="center"/>
          </w:tcPr>
          <w:p w:rsidR="00AF2BAA" w:rsidRPr="00F5570E" w:rsidRDefault="00AF2BAA" w:rsidP="000C76D3">
            <w:pPr>
              <w:rPr>
                <w:sz w:val="14"/>
                <w:szCs w:val="14"/>
                <w:lang w:val="ro-RO"/>
              </w:rPr>
            </w:pPr>
            <w:r w:rsidRPr="00F5570E">
              <w:rPr>
                <w:sz w:val="14"/>
                <w:szCs w:val="14"/>
                <w:lang w:val="ro-RO"/>
              </w:rPr>
              <w:t>Inginerie economică în construcţii</w:t>
            </w:r>
          </w:p>
        </w:tc>
        <w:tc>
          <w:tcPr>
            <w:tcW w:w="1143" w:type="dxa"/>
            <w:tcBorders>
              <w:right w:val="thinThickSmallGap" w:sz="24" w:space="0" w:color="auto"/>
            </w:tcBorders>
          </w:tcPr>
          <w:p w:rsidR="00AF2BAA" w:rsidRPr="00F5570E" w:rsidRDefault="00AF2BAA" w:rsidP="00F071A2">
            <w:pPr>
              <w:jc w:val="center"/>
            </w:pPr>
            <w:r w:rsidRPr="00F5570E">
              <w:rPr>
                <w:sz w:val="14"/>
                <w:szCs w:val="14"/>
                <w:lang w:val="ro-RO"/>
              </w:rPr>
              <w:t>x</w:t>
            </w:r>
          </w:p>
        </w:tc>
        <w:tc>
          <w:tcPr>
            <w:tcW w:w="1915" w:type="dxa"/>
            <w:vMerge/>
            <w:tcBorders>
              <w:left w:val="thinThickSmallGap" w:sz="24" w:space="0" w:color="auto"/>
              <w:right w:val="thinThickSmallGap" w:sz="24" w:space="0" w:color="auto"/>
            </w:tcBorders>
            <w:vAlign w:val="center"/>
          </w:tcPr>
          <w:p w:rsidR="00AF2BAA" w:rsidRPr="00F5570E" w:rsidRDefault="00AF2BAA" w:rsidP="0059480E">
            <w:pPr>
              <w:pStyle w:val="Heading4"/>
              <w:jc w:val="center"/>
              <w:rPr>
                <w:sz w:val="14"/>
                <w:szCs w:val="14"/>
                <w:lang w:val="ro-RO"/>
              </w:rPr>
            </w:pPr>
          </w:p>
        </w:tc>
      </w:tr>
      <w:tr w:rsidR="00F5570E" w:rsidRPr="00F5570E" w:rsidTr="000C76D3">
        <w:trPr>
          <w:cantSplit/>
          <w:trHeight w:val="171"/>
          <w:jc w:val="center"/>
        </w:trPr>
        <w:tc>
          <w:tcPr>
            <w:tcW w:w="1285" w:type="dxa"/>
            <w:vMerge/>
            <w:tcBorders>
              <w:left w:val="thinThickSmallGap" w:sz="24" w:space="0" w:color="auto"/>
            </w:tcBorders>
            <w:vAlign w:val="center"/>
          </w:tcPr>
          <w:p w:rsidR="00AF2BAA" w:rsidRPr="00F5570E" w:rsidRDefault="00AF2BAA" w:rsidP="0059480E">
            <w:pPr>
              <w:jc w:val="center"/>
              <w:rPr>
                <w:b/>
                <w:bCs/>
                <w:sz w:val="14"/>
                <w:szCs w:val="14"/>
                <w:lang w:val="ro-RO"/>
              </w:rPr>
            </w:pPr>
          </w:p>
        </w:tc>
        <w:tc>
          <w:tcPr>
            <w:tcW w:w="1870" w:type="dxa"/>
            <w:vMerge/>
            <w:tcBorders>
              <w:right w:val="thinThickSmallGap" w:sz="24" w:space="0" w:color="auto"/>
            </w:tcBorders>
            <w:vAlign w:val="center"/>
          </w:tcPr>
          <w:p w:rsidR="00AF2BAA" w:rsidRPr="00F5570E" w:rsidRDefault="00AF2BAA" w:rsidP="0059480E">
            <w:pPr>
              <w:jc w:val="center"/>
              <w:rPr>
                <w:b/>
                <w:bCs/>
                <w:sz w:val="14"/>
                <w:szCs w:val="14"/>
                <w:lang w:val="ro-RO"/>
              </w:rPr>
            </w:pPr>
          </w:p>
        </w:tc>
        <w:tc>
          <w:tcPr>
            <w:tcW w:w="1381" w:type="dxa"/>
            <w:vMerge/>
            <w:tcBorders>
              <w:left w:val="nil"/>
            </w:tcBorders>
            <w:vAlign w:val="center"/>
          </w:tcPr>
          <w:p w:rsidR="00AF2BAA" w:rsidRPr="00F5570E" w:rsidRDefault="00AF2BAA" w:rsidP="0059480E">
            <w:pPr>
              <w:jc w:val="center"/>
              <w:rPr>
                <w:sz w:val="14"/>
                <w:szCs w:val="14"/>
                <w:lang w:val="ro-RO"/>
              </w:rPr>
            </w:pPr>
          </w:p>
        </w:tc>
        <w:tc>
          <w:tcPr>
            <w:tcW w:w="2244" w:type="dxa"/>
            <w:vMerge/>
            <w:vAlign w:val="center"/>
          </w:tcPr>
          <w:p w:rsidR="00AF2BAA" w:rsidRPr="00F5570E" w:rsidRDefault="00AF2BAA" w:rsidP="00F071A2">
            <w:pPr>
              <w:jc w:val="center"/>
              <w:rPr>
                <w:sz w:val="14"/>
                <w:szCs w:val="14"/>
                <w:lang w:val="ro-RO"/>
              </w:rPr>
            </w:pPr>
          </w:p>
        </w:tc>
        <w:tc>
          <w:tcPr>
            <w:tcW w:w="561" w:type="dxa"/>
            <w:vAlign w:val="center"/>
          </w:tcPr>
          <w:p w:rsidR="00AF2BAA" w:rsidRPr="00F5570E" w:rsidRDefault="00AF2BAA" w:rsidP="00B57133">
            <w:pPr>
              <w:numPr>
                <w:ilvl w:val="0"/>
                <w:numId w:val="8"/>
              </w:numPr>
              <w:ind w:left="0" w:firstLine="0"/>
              <w:jc w:val="center"/>
              <w:rPr>
                <w:sz w:val="14"/>
                <w:szCs w:val="14"/>
                <w:lang w:val="ro-RO"/>
              </w:rPr>
            </w:pPr>
          </w:p>
        </w:tc>
        <w:tc>
          <w:tcPr>
            <w:tcW w:w="4375" w:type="dxa"/>
            <w:vAlign w:val="center"/>
          </w:tcPr>
          <w:p w:rsidR="00AF2BAA" w:rsidRPr="00F5570E" w:rsidRDefault="00AF2BAA" w:rsidP="000C76D3">
            <w:pPr>
              <w:rPr>
                <w:sz w:val="14"/>
                <w:szCs w:val="14"/>
                <w:lang w:val="ro-RO"/>
              </w:rPr>
            </w:pPr>
            <w:r w:rsidRPr="00F5570E">
              <w:rPr>
                <w:sz w:val="14"/>
                <w:szCs w:val="14"/>
                <w:lang w:val="ro-RO"/>
              </w:rPr>
              <w:t>Inginerie şi management naval şi portuar</w:t>
            </w:r>
          </w:p>
        </w:tc>
        <w:tc>
          <w:tcPr>
            <w:tcW w:w="1143" w:type="dxa"/>
            <w:tcBorders>
              <w:right w:val="thinThickSmallGap" w:sz="24" w:space="0" w:color="auto"/>
            </w:tcBorders>
          </w:tcPr>
          <w:p w:rsidR="00AF2BAA" w:rsidRPr="00F5570E" w:rsidRDefault="00AF2BAA" w:rsidP="00F071A2">
            <w:pPr>
              <w:jc w:val="center"/>
            </w:pPr>
            <w:r w:rsidRPr="00F5570E">
              <w:rPr>
                <w:sz w:val="14"/>
                <w:szCs w:val="14"/>
                <w:lang w:val="ro-RO"/>
              </w:rPr>
              <w:t>x</w:t>
            </w:r>
          </w:p>
        </w:tc>
        <w:tc>
          <w:tcPr>
            <w:tcW w:w="1915" w:type="dxa"/>
            <w:vMerge/>
            <w:tcBorders>
              <w:left w:val="thinThickSmallGap" w:sz="24" w:space="0" w:color="auto"/>
              <w:right w:val="thinThickSmallGap" w:sz="24" w:space="0" w:color="auto"/>
            </w:tcBorders>
            <w:vAlign w:val="center"/>
          </w:tcPr>
          <w:p w:rsidR="00AF2BAA" w:rsidRPr="00F5570E" w:rsidRDefault="00AF2BAA" w:rsidP="0059480E">
            <w:pPr>
              <w:pStyle w:val="Heading4"/>
              <w:jc w:val="center"/>
              <w:rPr>
                <w:sz w:val="14"/>
                <w:szCs w:val="14"/>
                <w:lang w:val="ro-RO"/>
              </w:rPr>
            </w:pPr>
          </w:p>
        </w:tc>
      </w:tr>
      <w:tr w:rsidR="00F5570E" w:rsidRPr="00F5570E" w:rsidTr="000C76D3">
        <w:trPr>
          <w:cantSplit/>
          <w:trHeight w:val="171"/>
          <w:jc w:val="center"/>
        </w:trPr>
        <w:tc>
          <w:tcPr>
            <w:tcW w:w="1285" w:type="dxa"/>
            <w:vMerge/>
            <w:tcBorders>
              <w:left w:val="thinThickSmallGap" w:sz="24" w:space="0" w:color="auto"/>
            </w:tcBorders>
            <w:vAlign w:val="center"/>
          </w:tcPr>
          <w:p w:rsidR="00AF2BAA" w:rsidRPr="00F5570E" w:rsidRDefault="00AF2BAA" w:rsidP="0059480E">
            <w:pPr>
              <w:jc w:val="center"/>
              <w:rPr>
                <w:b/>
                <w:bCs/>
                <w:sz w:val="14"/>
                <w:szCs w:val="14"/>
                <w:lang w:val="ro-RO"/>
              </w:rPr>
            </w:pPr>
          </w:p>
        </w:tc>
        <w:tc>
          <w:tcPr>
            <w:tcW w:w="1870" w:type="dxa"/>
            <w:vMerge/>
            <w:tcBorders>
              <w:right w:val="thinThickSmallGap" w:sz="24" w:space="0" w:color="auto"/>
            </w:tcBorders>
            <w:vAlign w:val="center"/>
          </w:tcPr>
          <w:p w:rsidR="00AF2BAA" w:rsidRPr="00F5570E" w:rsidRDefault="00AF2BAA" w:rsidP="0059480E">
            <w:pPr>
              <w:jc w:val="center"/>
              <w:rPr>
                <w:b/>
                <w:bCs/>
                <w:sz w:val="14"/>
                <w:szCs w:val="14"/>
                <w:lang w:val="ro-RO"/>
              </w:rPr>
            </w:pPr>
          </w:p>
        </w:tc>
        <w:tc>
          <w:tcPr>
            <w:tcW w:w="1381" w:type="dxa"/>
            <w:vMerge/>
            <w:tcBorders>
              <w:left w:val="nil"/>
            </w:tcBorders>
            <w:vAlign w:val="center"/>
          </w:tcPr>
          <w:p w:rsidR="00AF2BAA" w:rsidRPr="00F5570E" w:rsidRDefault="00AF2BAA" w:rsidP="0059480E">
            <w:pPr>
              <w:jc w:val="center"/>
              <w:rPr>
                <w:sz w:val="14"/>
                <w:szCs w:val="14"/>
                <w:lang w:val="ro-RO"/>
              </w:rPr>
            </w:pPr>
          </w:p>
        </w:tc>
        <w:tc>
          <w:tcPr>
            <w:tcW w:w="2244" w:type="dxa"/>
            <w:vMerge/>
            <w:vAlign w:val="center"/>
          </w:tcPr>
          <w:p w:rsidR="00AF2BAA" w:rsidRPr="00F5570E" w:rsidRDefault="00AF2BAA" w:rsidP="00F071A2">
            <w:pPr>
              <w:jc w:val="center"/>
              <w:rPr>
                <w:sz w:val="14"/>
                <w:szCs w:val="14"/>
                <w:lang w:val="ro-RO"/>
              </w:rPr>
            </w:pPr>
          </w:p>
        </w:tc>
        <w:tc>
          <w:tcPr>
            <w:tcW w:w="561" w:type="dxa"/>
            <w:vAlign w:val="center"/>
          </w:tcPr>
          <w:p w:rsidR="00AF2BAA" w:rsidRPr="00F5570E" w:rsidRDefault="00AF2BAA" w:rsidP="00B57133">
            <w:pPr>
              <w:numPr>
                <w:ilvl w:val="0"/>
                <w:numId w:val="8"/>
              </w:numPr>
              <w:ind w:left="0" w:firstLine="0"/>
              <w:jc w:val="center"/>
              <w:rPr>
                <w:sz w:val="14"/>
                <w:szCs w:val="14"/>
                <w:lang w:val="ro-RO"/>
              </w:rPr>
            </w:pPr>
          </w:p>
        </w:tc>
        <w:tc>
          <w:tcPr>
            <w:tcW w:w="4375" w:type="dxa"/>
            <w:vAlign w:val="center"/>
          </w:tcPr>
          <w:p w:rsidR="00AF2BAA" w:rsidRPr="00F5570E" w:rsidRDefault="00AF2BAA" w:rsidP="000C76D3">
            <w:pPr>
              <w:rPr>
                <w:sz w:val="14"/>
                <w:szCs w:val="14"/>
                <w:lang w:val="ro-RO"/>
              </w:rPr>
            </w:pPr>
            <w:r w:rsidRPr="00F5570E">
              <w:rPr>
                <w:sz w:val="14"/>
                <w:szCs w:val="14"/>
                <w:lang w:val="ro-RO"/>
              </w:rPr>
              <w:t xml:space="preserve">Inginerie economică în domeniul transporturilor  </w:t>
            </w:r>
          </w:p>
        </w:tc>
        <w:tc>
          <w:tcPr>
            <w:tcW w:w="1143" w:type="dxa"/>
            <w:tcBorders>
              <w:right w:val="thinThickSmallGap" w:sz="24" w:space="0" w:color="auto"/>
            </w:tcBorders>
          </w:tcPr>
          <w:p w:rsidR="00AF2BAA" w:rsidRPr="00F5570E" w:rsidRDefault="00AF2BAA" w:rsidP="00F071A2">
            <w:pPr>
              <w:jc w:val="center"/>
            </w:pPr>
            <w:r w:rsidRPr="00F5570E">
              <w:rPr>
                <w:sz w:val="14"/>
                <w:szCs w:val="14"/>
                <w:lang w:val="ro-RO"/>
              </w:rPr>
              <w:t>x</w:t>
            </w:r>
          </w:p>
        </w:tc>
        <w:tc>
          <w:tcPr>
            <w:tcW w:w="1915" w:type="dxa"/>
            <w:vMerge/>
            <w:tcBorders>
              <w:left w:val="thinThickSmallGap" w:sz="24" w:space="0" w:color="auto"/>
              <w:right w:val="thinThickSmallGap" w:sz="24" w:space="0" w:color="auto"/>
            </w:tcBorders>
            <w:vAlign w:val="center"/>
          </w:tcPr>
          <w:p w:rsidR="00AF2BAA" w:rsidRPr="00F5570E" w:rsidRDefault="00AF2BAA" w:rsidP="0059480E">
            <w:pPr>
              <w:pStyle w:val="Heading4"/>
              <w:jc w:val="center"/>
              <w:rPr>
                <w:sz w:val="14"/>
                <w:szCs w:val="14"/>
                <w:lang w:val="ro-RO"/>
              </w:rPr>
            </w:pPr>
          </w:p>
        </w:tc>
      </w:tr>
      <w:tr w:rsidR="00F5570E" w:rsidRPr="00F5570E" w:rsidTr="000C76D3">
        <w:trPr>
          <w:cantSplit/>
          <w:trHeight w:val="171"/>
          <w:jc w:val="center"/>
        </w:trPr>
        <w:tc>
          <w:tcPr>
            <w:tcW w:w="1285" w:type="dxa"/>
            <w:vMerge/>
            <w:tcBorders>
              <w:left w:val="thinThickSmallGap" w:sz="24" w:space="0" w:color="auto"/>
            </w:tcBorders>
            <w:vAlign w:val="center"/>
          </w:tcPr>
          <w:p w:rsidR="00AF2BAA" w:rsidRPr="00F5570E" w:rsidRDefault="00AF2BAA" w:rsidP="0059480E">
            <w:pPr>
              <w:jc w:val="center"/>
              <w:rPr>
                <w:b/>
                <w:bCs/>
                <w:sz w:val="14"/>
                <w:szCs w:val="14"/>
                <w:lang w:val="ro-RO"/>
              </w:rPr>
            </w:pPr>
          </w:p>
        </w:tc>
        <w:tc>
          <w:tcPr>
            <w:tcW w:w="1870" w:type="dxa"/>
            <w:vMerge/>
            <w:tcBorders>
              <w:right w:val="thinThickSmallGap" w:sz="24" w:space="0" w:color="auto"/>
            </w:tcBorders>
            <w:vAlign w:val="center"/>
          </w:tcPr>
          <w:p w:rsidR="00AF2BAA" w:rsidRPr="00F5570E" w:rsidRDefault="00AF2BAA" w:rsidP="0059480E">
            <w:pPr>
              <w:jc w:val="center"/>
              <w:rPr>
                <w:b/>
                <w:bCs/>
                <w:sz w:val="14"/>
                <w:szCs w:val="14"/>
                <w:lang w:val="ro-RO"/>
              </w:rPr>
            </w:pPr>
          </w:p>
        </w:tc>
        <w:tc>
          <w:tcPr>
            <w:tcW w:w="1381" w:type="dxa"/>
            <w:vMerge/>
            <w:tcBorders>
              <w:left w:val="nil"/>
            </w:tcBorders>
            <w:vAlign w:val="center"/>
          </w:tcPr>
          <w:p w:rsidR="00AF2BAA" w:rsidRPr="00F5570E" w:rsidRDefault="00AF2BAA" w:rsidP="0059480E">
            <w:pPr>
              <w:jc w:val="center"/>
              <w:rPr>
                <w:sz w:val="14"/>
                <w:szCs w:val="14"/>
                <w:lang w:val="ro-RO"/>
              </w:rPr>
            </w:pPr>
          </w:p>
        </w:tc>
        <w:tc>
          <w:tcPr>
            <w:tcW w:w="2244" w:type="dxa"/>
            <w:vMerge/>
            <w:vAlign w:val="center"/>
          </w:tcPr>
          <w:p w:rsidR="00AF2BAA" w:rsidRPr="00F5570E" w:rsidRDefault="00AF2BAA" w:rsidP="00F071A2">
            <w:pPr>
              <w:jc w:val="center"/>
              <w:rPr>
                <w:sz w:val="14"/>
                <w:szCs w:val="14"/>
                <w:lang w:val="ro-RO"/>
              </w:rPr>
            </w:pPr>
          </w:p>
        </w:tc>
        <w:tc>
          <w:tcPr>
            <w:tcW w:w="561" w:type="dxa"/>
            <w:vAlign w:val="center"/>
          </w:tcPr>
          <w:p w:rsidR="00AF2BAA" w:rsidRPr="00F5570E" w:rsidRDefault="00AF2BAA" w:rsidP="00B57133">
            <w:pPr>
              <w:numPr>
                <w:ilvl w:val="0"/>
                <w:numId w:val="8"/>
              </w:numPr>
              <w:ind w:left="0" w:firstLine="0"/>
              <w:jc w:val="center"/>
              <w:rPr>
                <w:sz w:val="14"/>
                <w:szCs w:val="14"/>
                <w:lang w:val="ro-RO"/>
              </w:rPr>
            </w:pPr>
          </w:p>
        </w:tc>
        <w:tc>
          <w:tcPr>
            <w:tcW w:w="4375" w:type="dxa"/>
            <w:vAlign w:val="center"/>
          </w:tcPr>
          <w:p w:rsidR="00AF2BAA" w:rsidRPr="00F5570E" w:rsidRDefault="00AF2BAA" w:rsidP="000C76D3">
            <w:pPr>
              <w:rPr>
                <w:sz w:val="14"/>
                <w:szCs w:val="14"/>
                <w:lang w:val="ro-RO"/>
              </w:rPr>
            </w:pPr>
            <w:r w:rsidRPr="00F5570E">
              <w:rPr>
                <w:sz w:val="14"/>
                <w:szCs w:val="14"/>
                <w:lang w:val="ro-RO"/>
              </w:rPr>
              <w:t xml:space="preserve">Inginerie economică în domeniul electric, electronic şi energetic </w:t>
            </w:r>
          </w:p>
        </w:tc>
        <w:tc>
          <w:tcPr>
            <w:tcW w:w="1143" w:type="dxa"/>
            <w:tcBorders>
              <w:right w:val="thinThickSmallGap" w:sz="24" w:space="0" w:color="auto"/>
            </w:tcBorders>
          </w:tcPr>
          <w:p w:rsidR="00AF2BAA" w:rsidRPr="00F5570E" w:rsidRDefault="00AF2BAA" w:rsidP="00F071A2">
            <w:pPr>
              <w:jc w:val="center"/>
            </w:pPr>
            <w:r w:rsidRPr="00F5570E">
              <w:rPr>
                <w:sz w:val="14"/>
                <w:szCs w:val="14"/>
                <w:lang w:val="ro-RO"/>
              </w:rPr>
              <w:t>x</w:t>
            </w:r>
          </w:p>
        </w:tc>
        <w:tc>
          <w:tcPr>
            <w:tcW w:w="1915" w:type="dxa"/>
            <w:vMerge/>
            <w:tcBorders>
              <w:left w:val="thinThickSmallGap" w:sz="24" w:space="0" w:color="auto"/>
              <w:right w:val="thinThickSmallGap" w:sz="24" w:space="0" w:color="auto"/>
            </w:tcBorders>
            <w:vAlign w:val="center"/>
          </w:tcPr>
          <w:p w:rsidR="00AF2BAA" w:rsidRPr="00F5570E" w:rsidRDefault="00AF2BAA" w:rsidP="0059480E">
            <w:pPr>
              <w:pStyle w:val="Heading4"/>
              <w:jc w:val="center"/>
              <w:rPr>
                <w:sz w:val="14"/>
                <w:szCs w:val="14"/>
                <w:lang w:val="ro-RO"/>
              </w:rPr>
            </w:pPr>
          </w:p>
        </w:tc>
      </w:tr>
      <w:tr w:rsidR="00F5570E" w:rsidRPr="00F5570E" w:rsidTr="000C76D3">
        <w:trPr>
          <w:cantSplit/>
          <w:trHeight w:val="171"/>
          <w:jc w:val="center"/>
        </w:trPr>
        <w:tc>
          <w:tcPr>
            <w:tcW w:w="1285" w:type="dxa"/>
            <w:vMerge/>
            <w:tcBorders>
              <w:left w:val="thinThickSmallGap" w:sz="24" w:space="0" w:color="auto"/>
            </w:tcBorders>
            <w:vAlign w:val="center"/>
          </w:tcPr>
          <w:p w:rsidR="00AF2BAA" w:rsidRPr="00F5570E" w:rsidRDefault="00AF2BAA" w:rsidP="0059480E">
            <w:pPr>
              <w:jc w:val="center"/>
              <w:rPr>
                <w:b/>
                <w:bCs/>
                <w:sz w:val="14"/>
                <w:szCs w:val="14"/>
                <w:lang w:val="ro-RO"/>
              </w:rPr>
            </w:pPr>
          </w:p>
        </w:tc>
        <w:tc>
          <w:tcPr>
            <w:tcW w:w="1870" w:type="dxa"/>
            <w:vMerge/>
            <w:tcBorders>
              <w:right w:val="thinThickSmallGap" w:sz="24" w:space="0" w:color="auto"/>
            </w:tcBorders>
            <w:vAlign w:val="center"/>
          </w:tcPr>
          <w:p w:rsidR="00AF2BAA" w:rsidRPr="00F5570E" w:rsidRDefault="00AF2BAA" w:rsidP="0059480E">
            <w:pPr>
              <w:jc w:val="center"/>
              <w:rPr>
                <w:b/>
                <w:bCs/>
                <w:sz w:val="14"/>
                <w:szCs w:val="14"/>
                <w:lang w:val="ro-RO"/>
              </w:rPr>
            </w:pPr>
          </w:p>
        </w:tc>
        <w:tc>
          <w:tcPr>
            <w:tcW w:w="1381" w:type="dxa"/>
            <w:vMerge/>
            <w:tcBorders>
              <w:left w:val="nil"/>
            </w:tcBorders>
            <w:vAlign w:val="center"/>
          </w:tcPr>
          <w:p w:rsidR="00AF2BAA" w:rsidRPr="00F5570E" w:rsidRDefault="00AF2BAA" w:rsidP="0059480E">
            <w:pPr>
              <w:jc w:val="center"/>
              <w:rPr>
                <w:sz w:val="14"/>
                <w:szCs w:val="14"/>
                <w:lang w:val="ro-RO"/>
              </w:rPr>
            </w:pPr>
          </w:p>
        </w:tc>
        <w:tc>
          <w:tcPr>
            <w:tcW w:w="2244" w:type="dxa"/>
            <w:vMerge/>
            <w:vAlign w:val="center"/>
          </w:tcPr>
          <w:p w:rsidR="00AF2BAA" w:rsidRPr="00F5570E" w:rsidRDefault="00AF2BAA" w:rsidP="00F071A2">
            <w:pPr>
              <w:jc w:val="center"/>
              <w:rPr>
                <w:sz w:val="14"/>
                <w:szCs w:val="14"/>
                <w:lang w:val="ro-RO"/>
              </w:rPr>
            </w:pPr>
          </w:p>
        </w:tc>
        <w:tc>
          <w:tcPr>
            <w:tcW w:w="561" w:type="dxa"/>
            <w:vAlign w:val="center"/>
          </w:tcPr>
          <w:p w:rsidR="00AF2BAA" w:rsidRPr="00F5570E" w:rsidRDefault="00AF2BAA" w:rsidP="00B57133">
            <w:pPr>
              <w:numPr>
                <w:ilvl w:val="0"/>
                <w:numId w:val="8"/>
              </w:numPr>
              <w:ind w:left="0" w:firstLine="0"/>
              <w:jc w:val="center"/>
              <w:rPr>
                <w:sz w:val="14"/>
                <w:szCs w:val="14"/>
                <w:lang w:val="ro-RO"/>
              </w:rPr>
            </w:pPr>
          </w:p>
        </w:tc>
        <w:tc>
          <w:tcPr>
            <w:tcW w:w="4375" w:type="dxa"/>
            <w:vAlign w:val="center"/>
          </w:tcPr>
          <w:p w:rsidR="00AF2BAA" w:rsidRPr="00F5570E" w:rsidRDefault="00AF2BAA" w:rsidP="000C76D3">
            <w:pPr>
              <w:rPr>
                <w:sz w:val="14"/>
                <w:szCs w:val="14"/>
                <w:lang w:val="ro-RO"/>
              </w:rPr>
            </w:pPr>
            <w:r w:rsidRPr="00F5570E">
              <w:rPr>
                <w:sz w:val="14"/>
                <w:szCs w:val="14"/>
                <w:lang w:val="ro-RO"/>
              </w:rPr>
              <w:t xml:space="preserve">Inginerie economică în industria chimică şi de materiale  </w:t>
            </w:r>
          </w:p>
        </w:tc>
        <w:tc>
          <w:tcPr>
            <w:tcW w:w="1143" w:type="dxa"/>
            <w:tcBorders>
              <w:right w:val="thinThickSmallGap" w:sz="24" w:space="0" w:color="auto"/>
            </w:tcBorders>
          </w:tcPr>
          <w:p w:rsidR="00AF2BAA" w:rsidRPr="00F5570E" w:rsidRDefault="00AF2BAA" w:rsidP="00F071A2">
            <w:pPr>
              <w:jc w:val="center"/>
            </w:pPr>
            <w:r w:rsidRPr="00F5570E">
              <w:rPr>
                <w:sz w:val="14"/>
                <w:szCs w:val="14"/>
                <w:lang w:val="ro-RO"/>
              </w:rPr>
              <w:t>x</w:t>
            </w:r>
          </w:p>
        </w:tc>
        <w:tc>
          <w:tcPr>
            <w:tcW w:w="1915" w:type="dxa"/>
            <w:vMerge/>
            <w:tcBorders>
              <w:left w:val="thinThickSmallGap" w:sz="24" w:space="0" w:color="auto"/>
              <w:right w:val="thinThickSmallGap" w:sz="24" w:space="0" w:color="auto"/>
            </w:tcBorders>
            <w:vAlign w:val="center"/>
          </w:tcPr>
          <w:p w:rsidR="00AF2BAA" w:rsidRPr="00F5570E" w:rsidRDefault="00AF2BAA" w:rsidP="0059480E">
            <w:pPr>
              <w:pStyle w:val="Heading4"/>
              <w:jc w:val="center"/>
              <w:rPr>
                <w:sz w:val="14"/>
                <w:szCs w:val="14"/>
                <w:lang w:val="ro-RO"/>
              </w:rPr>
            </w:pPr>
          </w:p>
        </w:tc>
      </w:tr>
      <w:tr w:rsidR="00F5570E" w:rsidRPr="00F5570E" w:rsidTr="000C76D3">
        <w:trPr>
          <w:cantSplit/>
          <w:trHeight w:val="171"/>
          <w:jc w:val="center"/>
        </w:trPr>
        <w:tc>
          <w:tcPr>
            <w:tcW w:w="1285" w:type="dxa"/>
            <w:vMerge/>
            <w:tcBorders>
              <w:left w:val="thinThickSmallGap" w:sz="24" w:space="0" w:color="auto"/>
            </w:tcBorders>
            <w:vAlign w:val="center"/>
          </w:tcPr>
          <w:p w:rsidR="00AF2BAA" w:rsidRPr="00F5570E" w:rsidRDefault="00AF2BAA" w:rsidP="0059480E">
            <w:pPr>
              <w:jc w:val="center"/>
              <w:rPr>
                <w:b/>
                <w:bCs/>
                <w:sz w:val="14"/>
                <w:szCs w:val="14"/>
                <w:lang w:val="ro-RO"/>
              </w:rPr>
            </w:pPr>
          </w:p>
        </w:tc>
        <w:tc>
          <w:tcPr>
            <w:tcW w:w="1870" w:type="dxa"/>
            <w:vMerge/>
            <w:tcBorders>
              <w:right w:val="thinThickSmallGap" w:sz="24" w:space="0" w:color="auto"/>
            </w:tcBorders>
            <w:vAlign w:val="center"/>
          </w:tcPr>
          <w:p w:rsidR="00AF2BAA" w:rsidRPr="00F5570E" w:rsidRDefault="00AF2BAA" w:rsidP="0059480E">
            <w:pPr>
              <w:jc w:val="center"/>
              <w:rPr>
                <w:b/>
                <w:bCs/>
                <w:sz w:val="14"/>
                <w:szCs w:val="14"/>
                <w:lang w:val="ro-RO"/>
              </w:rPr>
            </w:pPr>
          </w:p>
        </w:tc>
        <w:tc>
          <w:tcPr>
            <w:tcW w:w="1381" w:type="dxa"/>
            <w:vMerge/>
            <w:tcBorders>
              <w:left w:val="nil"/>
            </w:tcBorders>
            <w:vAlign w:val="center"/>
          </w:tcPr>
          <w:p w:rsidR="00AF2BAA" w:rsidRPr="00F5570E" w:rsidRDefault="00AF2BAA" w:rsidP="0059480E">
            <w:pPr>
              <w:jc w:val="center"/>
              <w:rPr>
                <w:sz w:val="14"/>
                <w:szCs w:val="14"/>
                <w:lang w:val="ro-RO"/>
              </w:rPr>
            </w:pPr>
          </w:p>
        </w:tc>
        <w:tc>
          <w:tcPr>
            <w:tcW w:w="2244" w:type="dxa"/>
            <w:vMerge/>
            <w:vAlign w:val="center"/>
          </w:tcPr>
          <w:p w:rsidR="00AF2BAA" w:rsidRPr="00F5570E" w:rsidRDefault="00AF2BAA" w:rsidP="00F071A2">
            <w:pPr>
              <w:jc w:val="center"/>
              <w:rPr>
                <w:sz w:val="14"/>
                <w:szCs w:val="14"/>
                <w:lang w:val="ro-RO"/>
              </w:rPr>
            </w:pPr>
          </w:p>
        </w:tc>
        <w:tc>
          <w:tcPr>
            <w:tcW w:w="561" w:type="dxa"/>
            <w:vAlign w:val="center"/>
          </w:tcPr>
          <w:p w:rsidR="00AF2BAA" w:rsidRPr="00F5570E" w:rsidRDefault="00AF2BAA" w:rsidP="00B57133">
            <w:pPr>
              <w:numPr>
                <w:ilvl w:val="0"/>
                <w:numId w:val="8"/>
              </w:numPr>
              <w:ind w:left="0" w:firstLine="0"/>
              <w:jc w:val="center"/>
              <w:rPr>
                <w:sz w:val="14"/>
                <w:szCs w:val="14"/>
                <w:lang w:val="ro-RO"/>
              </w:rPr>
            </w:pPr>
          </w:p>
        </w:tc>
        <w:tc>
          <w:tcPr>
            <w:tcW w:w="4375" w:type="dxa"/>
            <w:vAlign w:val="center"/>
          </w:tcPr>
          <w:p w:rsidR="00AF2BAA" w:rsidRPr="00F5570E" w:rsidRDefault="00AF2BAA" w:rsidP="000C76D3">
            <w:pPr>
              <w:rPr>
                <w:sz w:val="14"/>
                <w:szCs w:val="14"/>
                <w:lang w:val="ro-RO"/>
              </w:rPr>
            </w:pPr>
            <w:r w:rsidRPr="00F5570E">
              <w:rPr>
                <w:sz w:val="14"/>
                <w:szCs w:val="14"/>
                <w:lang w:val="ro-RO"/>
              </w:rPr>
              <w:t xml:space="preserve">Inginerie economică în agricultură  </w:t>
            </w:r>
          </w:p>
        </w:tc>
        <w:tc>
          <w:tcPr>
            <w:tcW w:w="1143" w:type="dxa"/>
            <w:tcBorders>
              <w:right w:val="thinThickSmallGap" w:sz="24" w:space="0" w:color="auto"/>
            </w:tcBorders>
          </w:tcPr>
          <w:p w:rsidR="00AF2BAA" w:rsidRPr="00F5570E" w:rsidRDefault="00AF2BAA" w:rsidP="00F071A2">
            <w:pPr>
              <w:jc w:val="center"/>
            </w:pPr>
            <w:r w:rsidRPr="00F5570E">
              <w:rPr>
                <w:sz w:val="14"/>
                <w:szCs w:val="14"/>
                <w:lang w:val="ro-RO"/>
              </w:rPr>
              <w:t>x</w:t>
            </w:r>
          </w:p>
        </w:tc>
        <w:tc>
          <w:tcPr>
            <w:tcW w:w="1915" w:type="dxa"/>
            <w:vMerge/>
            <w:tcBorders>
              <w:left w:val="thinThickSmallGap" w:sz="24" w:space="0" w:color="auto"/>
              <w:right w:val="thinThickSmallGap" w:sz="24" w:space="0" w:color="auto"/>
            </w:tcBorders>
            <w:vAlign w:val="center"/>
          </w:tcPr>
          <w:p w:rsidR="00AF2BAA" w:rsidRPr="00F5570E" w:rsidRDefault="00AF2BAA" w:rsidP="0059480E">
            <w:pPr>
              <w:pStyle w:val="Heading4"/>
              <w:jc w:val="center"/>
              <w:rPr>
                <w:sz w:val="14"/>
                <w:szCs w:val="14"/>
                <w:lang w:val="ro-RO"/>
              </w:rPr>
            </w:pPr>
          </w:p>
        </w:tc>
      </w:tr>
      <w:tr w:rsidR="00F5570E" w:rsidRPr="00F5570E" w:rsidTr="000C76D3">
        <w:trPr>
          <w:cantSplit/>
          <w:trHeight w:val="171"/>
          <w:jc w:val="center"/>
        </w:trPr>
        <w:tc>
          <w:tcPr>
            <w:tcW w:w="1285" w:type="dxa"/>
            <w:vMerge/>
            <w:tcBorders>
              <w:left w:val="thinThickSmallGap" w:sz="24" w:space="0" w:color="auto"/>
            </w:tcBorders>
            <w:vAlign w:val="center"/>
          </w:tcPr>
          <w:p w:rsidR="00AF2BAA" w:rsidRPr="00F5570E" w:rsidRDefault="00AF2BAA" w:rsidP="0059480E">
            <w:pPr>
              <w:jc w:val="center"/>
              <w:rPr>
                <w:b/>
                <w:bCs/>
                <w:sz w:val="14"/>
                <w:szCs w:val="14"/>
                <w:lang w:val="ro-RO"/>
              </w:rPr>
            </w:pPr>
          </w:p>
        </w:tc>
        <w:tc>
          <w:tcPr>
            <w:tcW w:w="1870" w:type="dxa"/>
            <w:vMerge/>
            <w:tcBorders>
              <w:right w:val="thinThickSmallGap" w:sz="24" w:space="0" w:color="auto"/>
            </w:tcBorders>
            <w:vAlign w:val="center"/>
          </w:tcPr>
          <w:p w:rsidR="00AF2BAA" w:rsidRPr="00F5570E" w:rsidRDefault="00AF2BAA" w:rsidP="0059480E">
            <w:pPr>
              <w:jc w:val="center"/>
              <w:rPr>
                <w:b/>
                <w:bCs/>
                <w:sz w:val="14"/>
                <w:szCs w:val="14"/>
                <w:lang w:val="ro-RO"/>
              </w:rPr>
            </w:pPr>
          </w:p>
        </w:tc>
        <w:tc>
          <w:tcPr>
            <w:tcW w:w="1381" w:type="dxa"/>
            <w:vMerge w:val="restart"/>
            <w:tcBorders>
              <w:left w:val="nil"/>
            </w:tcBorders>
            <w:vAlign w:val="center"/>
          </w:tcPr>
          <w:p w:rsidR="00AF2BAA" w:rsidRPr="00F5570E" w:rsidRDefault="00AF2BAA" w:rsidP="004D5A60">
            <w:pPr>
              <w:jc w:val="center"/>
              <w:rPr>
                <w:sz w:val="14"/>
                <w:szCs w:val="14"/>
                <w:lang w:val="ro-RO"/>
              </w:rPr>
            </w:pPr>
            <w:r w:rsidRPr="00F5570E">
              <w:rPr>
                <w:sz w:val="14"/>
                <w:szCs w:val="14"/>
                <w:lang w:val="ro-RO"/>
              </w:rPr>
              <w:t>ŞTIINŢE MILITARE ŞI INFORMAŢII</w:t>
            </w:r>
          </w:p>
        </w:tc>
        <w:tc>
          <w:tcPr>
            <w:tcW w:w="2244" w:type="dxa"/>
            <w:vMerge w:val="restart"/>
            <w:vAlign w:val="center"/>
          </w:tcPr>
          <w:p w:rsidR="00AF2BAA" w:rsidRPr="00F5570E" w:rsidRDefault="00AF2BAA" w:rsidP="00F071A2">
            <w:pPr>
              <w:jc w:val="center"/>
              <w:rPr>
                <w:sz w:val="14"/>
                <w:szCs w:val="14"/>
                <w:lang w:val="ro-RO"/>
              </w:rPr>
            </w:pPr>
            <w:r w:rsidRPr="00F5570E">
              <w:rPr>
                <w:sz w:val="14"/>
                <w:szCs w:val="14"/>
                <w:lang w:val="ro-RO"/>
              </w:rPr>
              <w:t>ŞTIINŢE MILITARE ŞI INFORMAŢII</w:t>
            </w:r>
          </w:p>
        </w:tc>
        <w:tc>
          <w:tcPr>
            <w:tcW w:w="561" w:type="dxa"/>
            <w:vAlign w:val="center"/>
          </w:tcPr>
          <w:p w:rsidR="00AF2BAA" w:rsidRPr="00F5570E" w:rsidRDefault="00AF2BAA" w:rsidP="00B57133">
            <w:pPr>
              <w:numPr>
                <w:ilvl w:val="0"/>
                <w:numId w:val="8"/>
              </w:numPr>
              <w:ind w:left="0" w:firstLine="0"/>
              <w:jc w:val="center"/>
              <w:rPr>
                <w:sz w:val="14"/>
                <w:szCs w:val="14"/>
                <w:lang w:val="ro-RO"/>
              </w:rPr>
            </w:pPr>
          </w:p>
        </w:tc>
        <w:tc>
          <w:tcPr>
            <w:tcW w:w="4375" w:type="dxa"/>
            <w:vAlign w:val="center"/>
          </w:tcPr>
          <w:p w:rsidR="00AF2BAA" w:rsidRPr="00F5570E" w:rsidRDefault="00AF2BAA" w:rsidP="000C76D3">
            <w:pPr>
              <w:rPr>
                <w:sz w:val="14"/>
                <w:szCs w:val="14"/>
                <w:lang w:val="ro-RO"/>
              </w:rPr>
            </w:pPr>
            <w:r w:rsidRPr="00F5570E">
              <w:rPr>
                <w:sz w:val="14"/>
                <w:szCs w:val="14"/>
                <w:lang w:val="ro-RO"/>
              </w:rPr>
              <w:t>Management economico - financiar</w:t>
            </w:r>
          </w:p>
        </w:tc>
        <w:tc>
          <w:tcPr>
            <w:tcW w:w="1143" w:type="dxa"/>
            <w:tcBorders>
              <w:right w:val="thinThickSmallGap" w:sz="24" w:space="0" w:color="auto"/>
            </w:tcBorders>
          </w:tcPr>
          <w:p w:rsidR="00AF2BAA" w:rsidRPr="00F5570E" w:rsidRDefault="00AF2BAA" w:rsidP="00F071A2">
            <w:pPr>
              <w:jc w:val="center"/>
            </w:pPr>
            <w:r w:rsidRPr="00F5570E">
              <w:rPr>
                <w:sz w:val="14"/>
                <w:szCs w:val="14"/>
                <w:lang w:val="ro-RO"/>
              </w:rPr>
              <w:t>x</w:t>
            </w:r>
          </w:p>
        </w:tc>
        <w:tc>
          <w:tcPr>
            <w:tcW w:w="1915" w:type="dxa"/>
            <w:vMerge/>
            <w:tcBorders>
              <w:left w:val="thinThickSmallGap" w:sz="24" w:space="0" w:color="auto"/>
              <w:right w:val="thinThickSmallGap" w:sz="24" w:space="0" w:color="auto"/>
            </w:tcBorders>
            <w:vAlign w:val="center"/>
          </w:tcPr>
          <w:p w:rsidR="00AF2BAA" w:rsidRPr="00F5570E" w:rsidRDefault="00AF2BAA" w:rsidP="0059480E">
            <w:pPr>
              <w:pStyle w:val="Heading4"/>
              <w:jc w:val="center"/>
              <w:rPr>
                <w:sz w:val="14"/>
                <w:szCs w:val="14"/>
                <w:lang w:val="ro-RO"/>
              </w:rPr>
            </w:pPr>
          </w:p>
        </w:tc>
      </w:tr>
      <w:tr w:rsidR="00F5570E" w:rsidRPr="00F5570E" w:rsidTr="000C76D3">
        <w:trPr>
          <w:cantSplit/>
          <w:trHeight w:val="171"/>
          <w:jc w:val="center"/>
        </w:trPr>
        <w:tc>
          <w:tcPr>
            <w:tcW w:w="1285" w:type="dxa"/>
            <w:vMerge/>
            <w:tcBorders>
              <w:left w:val="thinThickSmallGap" w:sz="24" w:space="0" w:color="auto"/>
            </w:tcBorders>
            <w:vAlign w:val="center"/>
          </w:tcPr>
          <w:p w:rsidR="00AF2BAA" w:rsidRPr="00F5570E" w:rsidRDefault="00AF2BAA" w:rsidP="0059480E">
            <w:pPr>
              <w:jc w:val="center"/>
              <w:rPr>
                <w:b/>
                <w:bCs/>
                <w:sz w:val="14"/>
                <w:szCs w:val="14"/>
                <w:lang w:val="ro-RO"/>
              </w:rPr>
            </w:pPr>
          </w:p>
        </w:tc>
        <w:tc>
          <w:tcPr>
            <w:tcW w:w="1870" w:type="dxa"/>
            <w:vMerge/>
            <w:tcBorders>
              <w:right w:val="thinThickSmallGap" w:sz="24" w:space="0" w:color="auto"/>
            </w:tcBorders>
            <w:vAlign w:val="center"/>
          </w:tcPr>
          <w:p w:rsidR="00AF2BAA" w:rsidRPr="00F5570E" w:rsidRDefault="00AF2BAA" w:rsidP="0059480E">
            <w:pPr>
              <w:jc w:val="center"/>
              <w:rPr>
                <w:b/>
                <w:bCs/>
                <w:sz w:val="14"/>
                <w:szCs w:val="14"/>
                <w:lang w:val="ro-RO"/>
              </w:rPr>
            </w:pPr>
          </w:p>
        </w:tc>
        <w:tc>
          <w:tcPr>
            <w:tcW w:w="1381" w:type="dxa"/>
            <w:vMerge/>
            <w:tcBorders>
              <w:left w:val="nil"/>
            </w:tcBorders>
            <w:vAlign w:val="center"/>
          </w:tcPr>
          <w:p w:rsidR="00AF2BAA" w:rsidRPr="00F5570E" w:rsidRDefault="00AF2BAA" w:rsidP="0059480E">
            <w:pPr>
              <w:jc w:val="center"/>
              <w:rPr>
                <w:sz w:val="14"/>
                <w:szCs w:val="14"/>
                <w:lang w:val="ro-RO"/>
              </w:rPr>
            </w:pPr>
          </w:p>
        </w:tc>
        <w:tc>
          <w:tcPr>
            <w:tcW w:w="2244" w:type="dxa"/>
            <w:vMerge/>
            <w:vAlign w:val="center"/>
          </w:tcPr>
          <w:p w:rsidR="00AF2BAA" w:rsidRPr="00F5570E" w:rsidRDefault="00AF2BAA" w:rsidP="0059480E">
            <w:pPr>
              <w:jc w:val="center"/>
              <w:rPr>
                <w:sz w:val="14"/>
                <w:szCs w:val="14"/>
                <w:lang w:val="ro-RO"/>
              </w:rPr>
            </w:pPr>
          </w:p>
        </w:tc>
        <w:tc>
          <w:tcPr>
            <w:tcW w:w="561" w:type="dxa"/>
            <w:vAlign w:val="center"/>
          </w:tcPr>
          <w:p w:rsidR="00AF2BAA" w:rsidRPr="00F5570E" w:rsidRDefault="00AF2BAA" w:rsidP="00B57133">
            <w:pPr>
              <w:numPr>
                <w:ilvl w:val="0"/>
                <w:numId w:val="8"/>
              </w:numPr>
              <w:ind w:left="0" w:firstLine="0"/>
              <w:jc w:val="center"/>
              <w:rPr>
                <w:sz w:val="14"/>
                <w:szCs w:val="14"/>
                <w:lang w:val="ro-RO"/>
              </w:rPr>
            </w:pPr>
          </w:p>
        </w:tc>
        <w:tc>
          <w:tcPr>
            <w:tcW w:w="4375" w:type="dxa"/>
            <w:vAlign w:val="center"/>
          </w:tcPr>
          <w:p w:rsidR="00AF2BAA" w:rsidRPr="00F5570E" w:rsidRDefault="00AF2BAA" w:rsidP="000C76D3">
            <w:pPr>
              <w:rPr>
                <w:sz w:val="14"/>
                <w:szCs w:val="14"/>
                <w:lang w:val="ro-RO"/>
              </w:rPr>
            </w:pPr>
            <w:r w:rsidRPr="00F5570E">
              <w:rPr>
                <w:sz w:val="14"/>
                <w:szCs w:val="14"/>
                <w:lang w:val="ro-RO"/>
              </w:rPr>
              <w:t>Managementul organizaţiei</w:t>
            </w:r>
          </w:p>
        </w:tc>
        <w:tc>
          <w:tcPr>
            <w:tcW w:w="1143" w:type="dxa"/>
            <w:tcBorders>
              <w:right w:val="thinThickSmallGap" w:sz="24" w:space="0" w:color="auto"/>
            </w:tcBorders>
          </w:tcPr>
          <w:p w:rsidR="00AF2BAA" w:rsidRPr="00F5570E" w:rsidRDefault="00AF2BAA" w:rsidP="00F071A2">
            <w:pPr>
              <w:jc w:val="center"/>
            </w:pPr>
            <w:r w:rsidRPr="00F5570E">
              <w:rPr>
                <w:sz w:val="14"/>
                <w:szCs w:val="14"/>
                <w:lang w:val="ro-RO"/>
              </w:rPr>
              <w:t>x</w:t>
            </w:r>
          </w:p>
        </w:tc>
        <w:tc>
          <w:tcPr>
            <w:tcW w:w="1915" w:type="dxa"/>
            <w:vMerge/>
            <w:tcBorders>
              <w:left w:val="thinThickSmallGap" w:sz="24" w:space="0" w:color="auto"/>
              <w:right w:val="thinThickSmallGap" w:sz="24" w:space="0" w:color="auto"/>
            </w:tcBorders>
            <w:vAlign w:val="center"/>
          </w:tcPr>
          <w:p w:rsidR="00AF2BAA" w:rsidRPr="00F5570E" w:rsidRDefault="00AF2BAA" w:rsidP="0059480E">
            <w:pPr>
              <w:pStyle w:val="Heading4"/>
              <w:jc w:val="center"/>
              <w:rPr>
                <w:sz w:val="14"/>
                <w:szCs w:val="14"/>
                <w:lang w:val="ro-RO"/>
              </w:rPr>
            </w:pPr>
          </w:p>
        </w:tc>
      </w:tr>
      <w:tr w:rsidR="00AF2BAA" w:rsidRPr="00F5570E" w:rsidTr="000C76D3">
        <w:trPr>
          <w:cantSplit/>
          <w:trHeight w:val="171"/>
          <w:jc w:val="center"/>
        </w:trPr>
        <w:tc>
          <w:tcPr>
            <w:tcW w:w="14774" w:type="dxa"/>
            <w:gridSpan w:val="8"/>
            <w:tcBorders>
              <w:left w:val="thinThickSmallGap" w:sz="24" w:space="0" w:color="auto"/>
              <w:bottom w:val="thickThinSmallGap" w:sz="24" w:space="0" w:color="auto"/>
              <w:right w:val="thinThickSmallGap" w:sz="24" w:space="0" w:color="auto"/>
            </w:tcBorders>
            <w:vAlign w:val="center"/>
          </w:tcPr>
          <w:p w:rsidR="00AF2BAA" w:rsidRPr="00F5570E" w:rsidRDefault="00AF2BAA" w:rsidP="008C28E9">
            <w:pPr>
              <w:ind w:firstLine="561"/>
              <w:jc w:val="both"/>
              <w:rPr>
                <w:iCs/>
                <w:sz w:val="16"/>
                <w:szCs w:val="16"/>
                <w:lang w:val="ro-RO"/>
              </w:rPr>
            </w:pPr>
            <w:r w:rsidRPr="00F5570E">
              <w:rPr>
                <w:sz w:val="16"/>
                <w:szCs w:val="16"/>
                <w:lang w:val="ro-RO"/>
              </w:rPr>
              <w:t xml:space="preserve">(**) Pentru ocuparea posturilor didactice/catedrelor din învăţământul special candidaţii trebuie să se încadreze în condiţiile prevăzute de </w:t>
            </w:r>
            <w:r w:rsidRPr="00F5570E">
              <w:rPr>
                <w:iCs/>
                <w:sz w:val="16"/>
                <w:szCs w:val="16"/>
                <w:lang w:val="ro-RO"/>
              </w:rPr>
              <w:t>art. 248 alin. (5) din Legea educaţiei naţionale nr. 1/2011 cu modificările şi completările ulterioare</w:t>
            </w:r>
            <w:r w:rsidRPr="00F5570E">
              <w:rPr>
                <w:sz w:val="16"/>
                <w:szCs w:val="16"/>
                <w:lang w:val="ro-RO"/>
              </w:rPr>
              <w:t xml:space="preserve"> ori în cele prevăzute în</w:t>
            </w:r>
            <w:r w:rsidRPr="00F5570E">
              <w:rPr>
                <w:iCs/>
                <w:sz w:val="16"/>
                <w:szCs w:val="16"/>
                <w:lang w:val="ro-RO"/>
              </w:rPr>
              <w:t xml:space="preserve"> Metodologia-cadru privind mobilitatea personalului didactic din învăţământul preuniversitar. </w:t>
            </w:r>
          </w:p>
          <w:p w:rsidR="00AF2BAA" w:rsidRPr="00F5570E" w:rsidRDefault="00AF2BAA" w:rsidP="008C28E9">
            <w:pPr>
              <w:ind w:firstLine="561"/>
              <w:jc w:val="both"/>
              <w:rPr>
                <w:sz w:val="16"/>
                <w:szCs w:val="16"/>
                <w:lang w:val="ro-RO"/>
              </w:rPr>
            </w:pPr>
            <w:r w:rsidRPr="00F5570E">
              <w:rPr>
                <w:b/>
                <w:bCs/>
                <w:iCs/>
                <w:sz w:val="16"/>
                <w:szCs w:val="16"/>
                <w:lang w:val="ro-RO"/>
              </w:rPr>
              <w:t>Notă.</w:t>
            </w:r>
            <w:r w:rsidRPr="00F5570E">
              <w:rPr>
                <w:sz w:val="16"/>
                <w:szCs w:val="16"/>
                <w:lang w:val="ro-RO"/>
              </w:rPr>
              <w:t xml:space="preserve"> </w:t>
            </w:r>
            <w:r w:rsidRPr="00F5570E">
              <w:rPr>
                <w:b/>
                <w:bCs/>
                <w:sz w:val="16"/>
                <w:szCs w:val="16"/>
                <w:lang w:val="ro-RO"/>
              </w:rPr>
              <w:t>În mod excepţional</w:t>
            </w:r>
            <w:r w:rsidRPr="00F5570E">
              <w:rPr>
                <w:sz w:val="16"/>
                <w:szCs w:val="16"/>
                <w:lang w:val="ro-RO"/>
              </w:rPr>
              <w:t xml:space="preserve">, în lipsa absolvenţilor cu studii universitare de lungă </w:t>
            </w:r>
            <w:r w:rsidRPr="00F5570E">
              <w:rPr>
                <w:sz w:val="16"/>
                <w:szCs w:val="16"/>
              </w:rPr>
              <w:t xml:space="preserve">durată sau cu studii universitare de masterat/master, </w:t>
            </w:r>
            <w:r w:rsidRPr="00F5570E">
              <w:rPr>
                <w:b/>
                <w:bCs/>
                <w:sz w:val="16"/>
                <w:szCs w:val="16"/>
                <w:lang w:val="ro-RO"/>
              </w:rPr>
              <w:t>în învăţământul liceal obligatoriu</w:t>
            </w:r>
            <w:r w:rsidRPr="00F5570E">
              <w:rPr>
                <w:sz w:val="16"/>
                <w:szCs w:val="16"/>
                <w:lang w:val="ro-RO"/>
              </w:rPr>
              <w:t xml:space="preserve">, disciplinele </w:t>
            </w:r>
            <w:r w:rsidRPr="00F5570E">
              <w:rPr>
                <w:b/>
                <w:sz w:val="16"/>
                <w:szCs w:val="16"/>
                <w:lang w:val="ro-RO"/>
              </w:rPr>
              <w:t>educaţie antreprenorială</w:t>
            </w:r>
            <w:r w:rsidRPr="00F5570E">
              <w:rPr>
                <w:sz w:val="16"/>
                <w:szCs w:val="16"/>
                <w:lang w:val="ro-RO"/>
              </w:rPr>
              <w:t xml:space="preserve"> şi </w:t>
            </w:r>
            <w:r w:rsidRPr="00F5570E">
              <w:rPr>
                <w:b/>
                <w:sz w:val="16"/>
                <w:szCs w:val="16"/>
                <w:lang w:val="ro-RO"/>
              </w:rPr>
              <w:t>economie aplicată</w:t>
            </w:r>
            <w:r w:rsidRPr="00F5570E">
              <w:rPr>
                <w:sz w:val="16"/>
                <w:szCs w:val="16"/>
                <w:lang w:val="ro-RO"/>
              </w:rPr>
              <w:t xml:space="preserve"> pot fi predate </w:t>
            </w:r>
            <w:r w:rsidRPr="00F5570E">
              <w:rPr>
                <w:b/>
                <w:bCs/>
                <w:sz w:val="16"/>
                <w:szCs w:val="16"/>
                <w:lang w:val="ro-RO"/>
              </w:rPr>
              <w:t>pe perioadă determinată</w:t>
            </w:r>
            <w:r w:rsidRPr="00F5570E">
              <w:rPr>
                <w:sz w:val="16"/>
                <w:szCs w:val="16"/>
                <w:lang w:val="ro-RO"/>
              </w:rPr>
              <w:t xml:space="preserve"> şi de absolvenţi ai ciclului I de studii universitare de licenţă cu specializările de mai sus.</w:t>
            </w:r>
          </w:p>
        </w:tc>
      </w:tr>
    </w:tbl>
    <w:p w:rsidR="00BE08C5" w:rsidRPr="00F5570E" w:rsidRDefault="00BE08C5">
      <w:pPr>
        <w:ind w:left="8640"/>
        <w:jc w:val="right"/>
        <w:rPr>
          <w:lang w:val="ro-RO"/>
        </w:rPr>
      </w:pPr>
    </w:p>
    <w:p w:rsidR="00BE08C5" w:rsidRPr="00F5570E" w:rsidRDefault="00BE08C5">
      <w:pPr>
        <w:ind w:left="8640"/>
        <w:jc w:val="right"/>
        <w:rPr>
          <w:lang w:val="ro-RO"/>
        </w:rPr>
      </w:pPr>
    </w:p>
    <w:p w:rsidR="003144A4" w:rsidRPr="00F5570E" w:rsidRDefault="003144A4">
      <w:pPr>
        <w:ind w:left="8640"/>
        <w:jc w:val="right"/>
        <w:rPr>
          <w:lang w:val="ro-RO"/>
        </w:rPr>
      </w:pPr>
    </w:p>
    <w:p w:rsidR="00BE08C5" w:rsidRPr="00F5570E" w:rsidRDefault="00BE08C5" w:rsidP="00A71F91">
      <w:pPr>
        <w:jc w:val="center"/>
        <w:rPr>
          <w:sz w:val="2"/>
          <w:szCs w:val="2"/>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496"/>
        <w:gridCol w:w="1164"/>
        <w:gridCol w:w="1454"/>
        <w:gridCol w:w="1948"/>
        <w:gridCol w:w="1134"/>
        <w:gridCol w:w="3686"/>
        <w:gridCol w:w="992"/>
        <w:gridCol w:w="1840"/>
      </w:tblGrid>
      <w:tr w:rsidR="00F5570E" w:rsidRPr="00F5570E" w:rsidTr="00602934">
        <w:trPr>
          <w:cantSplit/>
          <w:jc w:val="center"/>
        </w:trPr>
        <w:tc>
          <w:tcPr>
            <w:tcW w:w="2691" w:type="dxa"/>
            <w:gridSpan w:val="2"/>
            <w:tcBorders>
              <w:top w:val="thinThickSmallGap" w:sz="24" w:space="0" w:color="auto"/>
              <w:left w:val="thinThickSmallGap" w:sz="24" w:space="0" w:color="auto"/>
              <w:right w:val="thinThickSmallGap" w:sz="24" w:space="0" w:color="auto"/>
            </w:tcBorders>
            <w:vAlign w:val="center"/>
          </w:tcPr>
          <w:p w:rsidR="00913FE5" w:rsidRPr="00F5570E" w:rsidRDefault="00913FE5" w:rsidP="00913FE5">
            <w:pPr>
              <w:jc w:val="center"/>
              <w:rPr>
                <w:b/>
                <w:bCs/>
                <w:sz w:val="14"/>
                <w:szCs w:val="14"/>
                <w:lang w:val="ro-RO"/>
              </w:rPr>
            </w:pPr>
            <w:r w:rsidRPr="00F5570E">
              <w:rPr>
                <w:b/>
                <w:bCs/>
                <w:sz w:val="14"/>
                <w:szCs w:val="14"/>
                <w:lang w:val="ro-RO"/>
              </w:rPr>
              <w:lastRenderedPageBreak/>
              <w:t>Învăţământ preuniversitar</w:t>
            </w:r>
          </w:p>
        </w:tc>
        <w:tc>
          <w:tcPr>
            <w:tcW w:w="10378" w:type="dxa"/>
            <w:gridSpan w:val="6"/>
            <w:tcBorders>
              <w:top w:val="thinThickSmallGap" w:sz="24" w:space="0" w:color="auto"/>
              <w:left w:val="nil"/>
              <w:right w:val="thinThickSmallGap" w:sz="24" w:space="0" w:color="auto"/>
            </w:tcBorders>
            <w:vAlign w:val="center"/>
          </w:tcPr>
          <w:p w:rsidR="00913FE5" w:rsidRPr="00F5570E" w:rsidRDefault="00913FE5" w:rsidP="00913FE5">
            <w:pPr>
              <w:jc w:val="center"/>
              <w:rPr>
                <w:b/>
                <w:bCs/>
                <w:sz w:val="14"/>
                <w:szCs w:val="14"/>
                <w:lang w:val="ro-RO"/>
              </w:rPr>
            </w:pPr>
            <w:r w:rsidRPr="00F5570E">
              <w:rPr>
                <w:b/>
                <w:bCs/>
                <w:sz w:val="14"/>
                <w:szCs w:val="14"/>
                <w:lang w:val="ro-RO"/>
              </w:rPr>
              <w:t>Studii absolvite, cu diplomă, la instituţii de învăţământ  acreditate/autorizate provizoriu, care dau dreptul candidaţilor  de a se înscrie şi de a participa la concursurile de titularizare în învăţământul preuniversitar şi la examenul naţional de definitivare în învăţământ</w:t>
            </w:r>
          </w:p>
        </w:tc>
        <w:tc>
          <w:tcPr>
            <w:tcW w:w="1840" w:type="dxa"/>
            <w:vMerge w:val="restart"/>
            <w:tcBorders>
              <w:top w:val="thinThickSmallGap" w:sz="24" w:space="0" w:color="auto"/>
              <w:left w:val="nil"/>
              <w:right w:val="thinThickSmallGap" w:sz="24" w:space="0" w:color="auto"/>
            </w:tcBorders>
            <w:vAlign w:val="center"/>
          </w:tcPr>
          <w:p w:rsidR="00913FE5" w:rsidRPr="00F5570E" w:rsidRDefault="00913FE5" w:rsidP="00913FE5">
            <w:pPr>
              <w:jc w:val="center"/>
              <w:rPr>
                <w:sz w:val="14"/>
                <w:szCs w:val="14"/>
                <w:lang w:val="ro-RO"/>
              </w:rPr>
            </w:pPr>
            <w:r w:rsidRPr="00F5570E">
              <w:rPr>
                <w:b/>
                <w:bCs/>
                <w:sz w:val="14"/>
                <w:szCs w:val="14"/>
                <w:lang w:val="ro-RO"/>
              </w:rPr>
              <w:t>Programa -</w:t>
            </w:r>
          </w:p>
          <w:p w:rsidR="00913FE5" w:rsidRPr="00F5570E" w:rsidRDefault="00913FE5" w:rsidP="00913FE5">
            <w:pPr>
              <w:jc w:val="center"/>
              <w:rPr>
                <w:b/>
                <w:bCs/>
                <w:sz w:val="14"/>
                <w:szCs w:val="14"/>
                <w:lang w:val="ro-RO"/>
              </w:rPr>
            </w:pPr>
            <w:r w:rsidRPr="00F5570E">
              <w:rPr>
                <w:b/>
                <w:bCs/>
                <w:sz w:val="14"/>
                <w:szCs w:val="14"/>
                <w:lang w:val="ro-RO"/>
              </w:rPr>
              <w:t xml:space="preserve">probă de concurs/ </w:t>
            </w:r>
          </w:p>
          <w:p w:rsidR="00913FE5" w:rsidRPr="00F5570E" w:rsidRDefault="00913FE5" w:rsidP="00913FE5">
            <w:pPr>
              <w:jc w:val="center"/>
              <w:rPr>
                <w:sz w:val="14"/>
                <w:szCs w:val="14"/>
                <w:lang w:val="ro-RO"/>
              </w:rPr>
            </w:pPr>
            <w:r w:rsidRPr="00F5570E">
              <w:rPr>
                <w:b/>
                <w:bCs/>
                <w:sz w:val="14"/>
                <w:szCs w:val="14"/>
                <w:lang w:val="ro-RO"/>
              </w:rPr>
              <w:t>Disciplina pentru examenul naţional de definitivare în învăţământ</w:t>
            </w:r>
          </w:p>
        </w:tc>
      </w:tr>
      <w:tr w:rsidR="00F5570E" w:rsidRPr="00F5570E" w:rsidTr="00602934">
        <w:trPr>
          <w:cantSplit/>
          <w:trHeight w:val="558"/>
          <w:jc w:val="center"/>
        </w:trPr>
        <w:tc>
          <w:tcPr>
            <w:tcW w:w="1195" w:type="dxa"/>
            <w:tcBorders>
              <w:left w:val="thinThickSmallGap" w:sz="24" w:space="0" w:color="auto"/>
            </w:tcBorders>
            <w:vAlign w:val="center"/>
          </w:tcPr>
          <w:p w:rsidR="00BE08C5" w:rsidRPr="00F5570E" w:rsidRDefault="00BE08C5" w:rsidP="00E2081D">
            <w:pPr>
              <w:jc w:val="center"/>
              <w:rPr>
                <w:sz w:val="14"/>
                <w:szCs w:val="14"/>
                <w:lang w:val="ro-RO"/>
              </w:rPr>
            </w:pPr>
            <w:r w:rsidRPr="00F5570E">
              <w:rPr>
                <w:b/>
                <w:bCs/>
                <w:sz w:val="14"/>
                <w:szCs w:val="14"/>
                <w:lang w:val="ro-RO"/>
              </w:rPr>
              <w:t xml:space="preserve">Nivel </w:t>
            </w:r>
          </w:p>
        </w:tc>
        <w:tc>
          <w:tcPr>
            <w:tcW w:w="1496" w:type="dxa"/>
            <w:tcBorders>
              <w:right w:val="thinThickSmallGap" w:sz="24" w:space="0" w:color="auto"/>
            </w:tcBorders>
            <w:vAlign w:val="center"/>
          </w:tcPr>
          <w:p w:rsidR="00BE08C5" w:rsidRPr="00F5570E" w:rsidRDefault="00BE08C5" w:rsidP="00E2081D">
            <w:pPr>
              <w:jc w:val="center"/>
              <w:rPr>
                <w:b/>
                <w:bCs/>
                <w:sz w:val="14"/>
                <w:szCs w:val="14"/>
                <w:lang w:val="ro-RO"/>
              </w:rPr>
            </w:pPr>
            <w:r w:rsidRPr="00F5570E">
              <w:rPr>
                <w:b/>
                <w:bCs/>
                <w:sz w:val="14"/>
                <w:szCs w:val="14"/>
                <w:lang w:val="ro-RO"/>
              </w:rPr>
              <w:t>Post/Catedră</w:t>
            </w:r>
          </w:p>
          <w:p w:rsidR="00BE08C5" w:rsidRPr="00F5570E" w:rsidRDefault="00BE08C5" w:rsidP="00E2081D">
            <w:pPr>
              <w:jc w:val="center"/>
              <w:rPr>
                <w:sz w:val="14"/>
                <w:szCs w:val="14"/>
                <w:lang w:val="ro-RO"/>
              </w:rPr>
            </w:pPr>
            <w:r w:rsidRPr="00F5570E">
              <w:rPr>
                <w:sz w:val="14"/>
                <w:szCs w:val="14"/>
                <w:lang w:val="ro-RO"/>
              </w:rPr>
              <w:t>(Disciplina principală</w:t>
            </w:r>
          </w:p>
          <w:p w:rsidR="00BE08C5" w:rsidRPr="00F5570E" w:rsidRDefault="00BE08C5" w:rsidP="00E2081D">
            <w:pPr>
              <w:jc w:val="center"/>
              <w:rPr>
                <w:sz w:val="14"/>
                <w:szCs w:val="14"/>
                <w:lang w:val="ro-RO"/>
              </w:rPr>
            </w:pPr>
            <w:r w:rsidRPr="00F5570E">
              <w:rPr>
                <w:sz w:val="14"/>
                <w:szCs w:val="14"/>
                <w:lang w:val="ro-RO"/>
              </w:rPr>
              <w:t>de încadrare)</w:t>
            </w:r>
          </w:p>
        </w:tc>
        <w:tc>
          <w:tcPr>
            <w:tcW w:w="1164" w:type="dxa"/>
            <w:tcBorders>
              <w:left w:val="nil"/>
            </w:tcBorders>
            <w:vAlign w:val="center"/>
          </w:tcPr>
          <w:p w:rsidR="00BE08C5" w:rsidRPr="00F5570E" w:rsidRDefault="00BE08C5" w:rsidP="00E2081D">
            <w:pPr>
              <w:jc w:val="center"/>
              <w:rPr>
                <w:sz w:val="14"/>
                <w:szCs w:val="14"/>
                <w:lang w:val="ro-RO"/>
              </w:rPr>
            </w:pPr>
            <w:r w:rsidRPr="00F5570E">
              <w:rPr>
                <w:sz w:val="14"/>
                <w:szCs w:val="14"/>
                <w:lang w:val="ro-RO"/>
              </w:rPr>
              <w:t>Domeniul fundamental</w:t>
            </w:r>
          </w:p>
        </w:tc>
        <w:tc>
          <w:tcPr>
            <w:tcW w:w="1454" w:type="dxa"/>
            <w:tcBorders>
              <w:left w:val="nil"/>
            </w:tcBorders>
            <w:vAlign w:val="center"/>
          </w:tcPr>
          <w:p w:rsidR="00BE08C5" w:rsidRPr="00F5570E" w:rsidRDefault="00BE08C5" w:rsidP="00E2081D">
            <w:pPr>
              <w:jc w:val="center"/>
              <w:rPr>
                <w:sz w:val="14"/>
                <w:szCs w:val="14"/>
                <w:lang w:val="ro-RO"/>
              </w:rPr>
            </w:pPr>
            <w:r w:rsidRPr="00F5570E">
              <w:rPr>
                <w:sz w:val="14"/>
                <w:szCs w:val="14"/>
                <w:lang w:val="ro-RO"/>
              </w:rPr>
              <w:t>Domeniul pentru studiile</w:t>
            </w:r>
          </w:p>
          <w:p w:rsidR="00BE08C5" w:rsidRPr="00F5570E" w:rsidRDefault="00BE08C5" w:rsidP="00E2081D">
            <w:pPr>
              <w:jc w:val="center"/>
              <w:rPr>
                <w:sz w:val="14"/>
                <w:szCs w:val="14"/>
                <w:lang w:val="ro-RO"/>
              </w:rPr>
            </w:pPr>
            <w:r w:rsidRPr="00F5570E">
              <w:rPr>
                <w:sz w:val="14"/>
                <w:szCs w:val="14"/>
                <w:lang w:val="ro-RO"/>
              </w:rPr>
              <w:t xml:space="preserve">universitare de licenţă              </w:t>
            </w:r>
          </w:p>
        </w:tc>
        <w:tc>
          <w:tcPr>
            <w:tcW w:w="1948" w:type="dxa"/>
            <w:vAlign w:val="center"/>
          </w:tcPr>
          <w:p w:rsidR="00BE08C5" w:rsidRPr="00F5570E" w:rsidRDefault="00BE08C5" w:rsidP="00E2081D">
            <w:pPr>
              <w:jc w:val="center"/>
              <w:rPr>
                <w:sz w:val="14"/>
                <w:szCs w:val="14"/>
                <w:lang w:val="ro-RO"/>
              </w:rPr>
            </w:pPr>
            <w:r w:rsidRPr="00F5570E">
              <w:rPr>
                <w:sz w:val="14"/>
                <w:szCs w:val="14"/>
                <w:lang w:val="ro-RO"/>
              </w:rPr>
              <w:t>Specializarea din cadrul domeniului pentru studiile</w:t>
            </w:r>
          </w:p>
          <w:p w:rsidR="00BE08C5" w:rsidRPr="00F5570E" w:rsidRDefault="00BE08C5" w:rsidP="00E2081D">
            <w:pPr>
              <w:jc w:val="center"/>
              <w:rPr>
                <w:sz w:val="14"/>
                <w:szCs w:val="14"/>
                <w:lang w:val="ro-RO"/>
              </w:rPr>
            </w:pPr>
            <w:r w:rsidRPr="00F5570E">
              <w:rPr>
                <w:sz w:val="14"/>
                <w:szCs w:val="14"/>
                <w:lang w:val="ro-RO"/>
              </w:rPr>
              <w:t>universitare de licenţă</w:t>
            </w:r>
          </w:p>
        </w:tc>
        <w:tc>
          <w:tcPr>
            <w:tcW w:w="1134" w:type="dxa"/>
            <w:vAlign w:val="center"/>
          </w:tcPr>
          <w:p w:rsidR="00BE08C5" w:rsidRPr="00F5570E" w:rsidRDefault="00BE08C5" w:rsidP="00E2081D">
            <w:pPr>
              <w:jc w:val="center"/>
              <w:rPr>
                <w:sz w:val="14"/>
                <w:szCs w:val="14"/>
                <w:lang w:val="ro-RO"/>
              </w:rPr>
            </w:pPr>
            <w:r w:rsidRPr="00F5570E">
              <w:rPr>
                <w:sz w:val="14"/>
                <w:szCs w:val="14"/>
                <w:lang w:val="ro-RO"/>
              </w:rPr>
              <w:t>Domeniul de licenţă</w:t>
            </w:r>
          </w:p>
        </w:tc>
        <w:tc>
          <w:tcPr>
            <w:tcW w:w="3686" w:type="dxa"/>
          </w:tcPr>
          <w:p w:rsidR="00BE08C5" w:rsidRPr="00F5570E" w:rsidRDefault="00BE08C5" w:rsidP="00E2081D">
            <w:pPr>
              <w:jc w:val="right"/>
              <w:rPr>
                <w:sz w:val="14"/>
                <w:szCs w:val="14"/>
                <w:lang w:val="ro-RO"/>
              </w:rPr>
            </w:pPr>
            <w:r w:rsidRPr="00F5570E">
              <w:rPr>
                <w:sz w:val="14"/>
                <w:szCs w:val="14"/>
                <w:lang w:val="ro-RO"/>
              </w:rPr>
              <w:t xml:space="preserve">Nivelul de </w:t>
            </w:r>
          </w:p>
          <w:p w:rsidR="00BE08C5" w:rsidRPr="00F5570E" w:rsidRDefault="00BE08C5" w:rsidP="00E2081D">
            <w:pPr>
              <w:jc w:val="right"/>
              <w:rPr>
                <w:sz w:val="14"/>
                <w:szCs w:val="14"/>
                <w:lang w:val="ro-RO"/>
              </w:rPr>
            </w:pPr>
            <w:r w:rsidRPr="00F5570E">
              <w:rPr>
                <w:sz w:val="14"/>
                <w:szCs w:val="14"/>
                <w:lang w:val="ro-RO"/>
              </w:rPr>
              <w:t>studii</w:t>
            </w:r>
          </w:p>
          <w:p w:rsidR="00BE08C5" w:rsidRPr="00F5570E" w:rsidRDefault="00BE08C5" w:rsidP="00E2081D">
            <w:pPr>
              <w:rPr>
                <w:sz w:val="14"/>
                <w:szCs w:val="14"/>
                <w:lang w:val="ro-RO"/>
              </w:rPr>
            </w:pPr>
          </w:p>
          <w:p w:rsidR="00BE08C5" w:rsidRPr="00F5570E" w:rsidRDefault="00BE08C5" w:rsidP="00E2081D">
            <w:pPr>
              <w:rPr>
                <w:sz w:val="14"/>
                <w:szCs w:val="14"/>
                <w:lang w:val="ro-RO"/>
              </w:rPr>
            </w:pPr>
            <w:r w:rsidRPr="00F5570E">
              <w:rPr>
                <w:sz w:val="14"/>
                <w:szCs w:val="14"/>
                <w:lang w:val="ro-RO"/>
              </w:rPr>
              <w:t>Programul de studii de master acreditat</w:t>
            </w:r>
          </w:p>
        </w:tc>
        <w:tc>
          <w:tcPr>
            <w:tcW w:w="992" w:type="dxa"/>
            <w:tcBorders>
              <w:right w:val="thinThickSmallGap" w:sz="24" w:space="0" w:color="auto"/>
            </w:tcBorders>
            <w:vAlign w:val="center"/>
          </w:tcPr>
          <w:p w:rsidR="00BE08C5" w:rsidRPr="00F5570E" w:rsidRDefault="00BE08C5" w:rsidP="00E2081D">
            <w:pPr>
              <w:jc w:val="center"/>
              <w:rPr>
                <w:sz w:val="14"/>
                <w:szCs w:val="14"/>
                <w:lang w:val="ro-RO"/>
              </w:rPr>
            </w:pPr>
            <w:r w:rsidRPr="00F5570E">
              <w:rPr>
                <w:sz w:val="14"/>
                <w:szCs w:val="14"/>
                <w:lang w:val="ro-RO"/>
              </w:rPr>
              <w:t>Studii</w:t>
            </w:r>
          </w:p>
          <w:p w:rsidR="00BE08C5" w:rsidRPr="00F5570E" w:rsidRDefault="00BE08C5" w:rsidP="00E2081D">
            <w:pPr>
              <w:jc w:val="center"/>
              <w:rPr>
                <w:sz w:val="14"/>
                <w:szCs w:val="14"/>
                <w:lang w:val="ro-RO"/>
              </w:rPr>
            </w:pPr>
            <w:r w:rsidRPr="00F5570E">
              <w:rPr>
                <w:sz w:val="14"/>
                <w:szCs w:val="14"/>
                <w:lang w:val="ro-RO"/>
              </w:rPr>
              <w:t>universitare de masterat</w:t>
            </w:r>
            <w:r w:rsidR="00C94DB2" w:rsidRPr="00F5570E">
              <w:rPr>
                <w:sz w:val="14"/>
                <w:szCs w:val="14"/>
                <w:lang w:val="ro-RO"/>
              </w:rPr>
              <w:t xml:space="preserve"> / master</w:t>
            </w:r>
            <w:r w:rsidRPr="00F5570E">
              <w:rPr>
                <w:sz w:val="14"/>
                <w:szCs w:val="14"/>
                <w:lang w:val="ro-RO"/>
              </w:rPr>
              <w:t xml:space="preserve">             </w:t>
            </w:r>
          </w:p>
        </w:tc>
        <w:tc>
          <w:tcPr>
            <w:tcW w:w="1840" w:type="dxa"/>
            <w:vMerge/>
            <w:tcBorders>
              <w:left w:val="nil"/>
              <w:right w:val="thinThickSmallGap" w:sz="24" w:space="0" w:color="auto"/>
            </w:tcBorders>
            <w:vAlign w:val="center"/>
          </w:tcPr>
          <w:p w:rsidR="00BE08C5" w:rsidRPr="00F5570E" w:rsidRDefault="00BE08C5" w:rsidP="00E2081D">
            <w:pPr>
              <w:jc w:val="center"/>
              <w:rPr>
                <w:b/>
                <w:bCs/>
                <w:sz w:val="14"/>
                <w:szCs w:val="14"/>
                <w:lang w:val="ro-RO"/>
              </w:rPr>
            </w:pPr>
          </w:p>
        </w:tc>
      </w:tr>
      <w:tr w:rsidR="00F5570E" w:rsidRPr="00F5570E" w:rsidTr="00602934">
        <w:trPr>
          <w:cantSplit/>
          <w:trHeight w:val="161"/>
          <w:jc w:val="center"/>
        </w:trPr>
        <w:tc>
          <w:tcPr>
            <w:tcW w:w="1195" w:type="dxa"/>
            <w:vMerge w:val="restart"/>
            <w:tcBorders>
              <w:left w:val="thinThickSmallGap" w:sz="24" w:space="0" w:color="auto"/>
            </w:tcBorders>
            <w:vAlign w:val="center"/>
          </w:tcPr>
          <w:p w:rsidR="00697A33" w:rsidRPr="00F5570E" w:rsidRDefault="00697A33" w:rsidP="00697A33">
            <w:pPr>
              <w:jc w:val="center"/>
              <w:rPr>
                <w:b/>
                <w:bCs/>
                <w:sz w:val="14"/>
                <w:szCs w:val="14"/>
                <w:lang w:val="ro-RO"/>
              </w:rPr>
            </w:pPr>
            <w:bookmarkStart w:id="6" w:name="_Hlk247451832"/>
            <w:r w:rsidRPr="00F5570E">
              <w:rPr>
                <w:b/>
                <w:bCs/>
                <w:sz w:val="14"/>
                <w:szCs w:val="14"/>
                <w:lang w:val="ro-RO"/>
              </w:rPr>
              <w:t>Învăţământ liceal/</w:t>
            </w:r>
          </w:p>
          <w:p w:rsidR="00697A33" w:rsidRPr="00F5570E" w:rsidRDefault="00697A33" w:rsidP="00697A33">
            <w:pPr>
              <w:jc w:val="center"/>
              <w:rPr>
                <w:b/>
                <w:bCs/>
                <w:sz w:val="14"/>
                <w:szCs w:val="14"/>
                <w:lang w:val="ro-RO"/>
              </w:rPr>
            </w:pPr>
            <w:r w:rsidRPr="00F5570E">
              <w:rPr>
                <w:b/>
                <w:bCs/>
                <w:sz w:val="14"/>
                <w:szCs w:val="14"/>
                <w:lang w:val="ro-RO"/>
              </w:rPr>
              <w:t xml:space="preserve">Învăţământ profesional </w:t>
            </w:r>
          </w:p>
        </w:tc>
        <w:tc>
          <w:tcPr>
            <w:tcW w:w="1496" w:type="dxa"/>
            <w:vMerge w:val="restart"/>
            <w:tcBorders>
              <w:right w:val="thinThickSmallGap" w:sz="24" w:space="0" w:color="auto"/>
            </w:tcBorders>
            <w:vAlign w:val="center"/>
          </w:tcPr>
          <w:p w:rsidR="00697A33" w:rsidRPr="00F5570E" w:rsidRDefault="00697A33" w:rsidP="00697A33">
            <w:pPr>
              <w:rPr>
                <w:b/>
                <w:bCs/>
                <w:sz w:val="14"/>
                <w:szCs w:val="14"/>
                <w:lang w:val="ro-RO"/>
              </w:rPr>
            </w:pPr>
            <w:r w:rsidRPr="00F5570E">
              <w:rPr>
                <w:b/>
                <w:bCs/>
                <w:sz w:val="14"/>
                <w:szCs w:val="14"/>
                <w:lang w:val="ro-RO"/>
              </w:rPr>
              <w:t>1. Economie; Educaţie</w:t>
            </w:r>
          </w:p>
          <w:p w:rsidR="00697A33" w:rsidRPr="00F5570E" w:rsidRDefault="00697A33" w:rsidP="00697A33">
            <w:pPr>
              <w:rPr>
                <w:b/>
                <w:bCs/>
                <w:sz w:val="14"/>
                <w:szCs w:val="14"/>
                <w:lang w:val="ro-RO"/>
              </w:rPr>
            </w:pPr>
            <w:r w:rsidRPr="00F5570E">
              <w:rPr>
                <w:b/>
                <w:bCs/>
                <w:sz w:val="14"/>
                <w:szCs w:val="14"/>
                <w:lang w:val="ro-RO"/>
              </w:rPr>
              <w:t>antreprenorială</w:t>
            </w:r>
          </w:p>
          <w:p w:rsidR="00697A33" w:rsidRPr="00F5570E" w:rsidRDefault="00697A33" w:rsidP="00697A33">
            <w:pPr>
              <w:rPr>
                <w:b/>
                <w:bCs/>
                <w:sz w:val="14"/>
                <w:szCs w:val="14"/>
                <w:lang w:val="ro-RO"/>
              </w:rPr>
            </w:pPr>
          </w:p>
          <w:p w:rsidR="00697A33" w:rsidRPr="00F5570E" w:rsidRDefault="00697A33" w:rsidP="00697A33">
            <w:pPr>
              <w:rPr>
                <w:b/>
                <w:bCs/>
                <w:sz w:val="14"/>
                <w:szCs w:val="14"/>
                <w:lang w:val="ro-RO"/>
              </w:rPr>
            </w:pPr>
            <w:r w:rsidRPr="00F5570E">
              <w:rPr>
                <w:b/>
                <w:bCs/>
                <w:sz w:val="14"/>
                <w:szCs w:val="14"/>
                <w:lang w:val="ro-RO"/>
              </w:rPr>
              <w:t>2. Economie aplicată</w:t>
            </w:r>
          </w:p>
          <w:p w:rsidR="00697A33" w:rsidRPr="00F5570E" w:rsidRDefault="00697A33" w:rsidP="00697A33">
            <w:pPr>
              <w:ind w:left="360"/>
              <w:rPr>
                <w:b/>
                <w:bCs/>
                <w:sz w:val="14"/>
                <w:szCs w:val="14"/>
                <w:lang w:val="ro-RO"/>
              </w:rPr>
            </w:pPr>
          </w:p>
          <w:p w:rsidR="00697A33" w:rsidRPr="00F5570E" w:rsidRDefault="00697A33" w:rsidP="00697A33">
            <w:pPr>
              <w:rPr>
                <w:b/>
                <w:bCs/>
                <w:sz w:val="14"/>
                <w:szCs w:val="14"/>
                <w:lang w:val="ro-RO"/>
              </w:rPr>
            </w:pPr>
            <w:r w:rsidRPr="00F5570E">
              <w:rPr>
                <w:b/>
                <w:bCs/>
                <w:sz w:val="14"/>
                <w:szCs w:val="14"/>
                <w:lang w:val="ro-RO"/>
              </w:rPr>
              <w:t>3. Economie; Educaţie</w:t>
            </w:r>
          </w:p>
          <w:p w:rsidR="00697A33" w:rsidRPr="00F5570E" w:rsidRDefault="00697A33" w:rsidP="00697A33">
            <w:pPr>
              <w:rPr>
                <w:b/>
                <w:bCs/>
                <w:sz w:val="14"/>
                <w:szCs w:val="14"/>
                <w:lang w:val="ro-RO"/>
              </w:rPr>
            </w:pPr>
            <w:r w:rsidRPr="00F5570E">
              <w:rPr>
                <w:b/>
                <w:bCs/>
                <w:sz w:val="14"/>
                <w:szCs w:val="14"/>
                <w:lang w:val="ro-RO"/>
              </w:rPr>
              <w:t>antreprenorială – Economie aplicată</w:t>
            </w:r>
          </w:p>
          <w:p w:rsidR="00697A33" w:rsidRPr="00F5570E" w:rsidRDefault="00697A33" w:rsidP="00697A33">
            <w:pPr>
              <w:rPr>
                <w:b/>
                <w:bCs/>
                <w:i/>
                <w:iCs/>
                <w:sz w:val="14"/>
                <w:szCs w:val="14"/>
                <w:lang w:val="ro-RO"/>
              </w:rPr>
            </w:pPr>
          </w:p>
        </w:tc>
        <w:tc>
          <w:tcPr>
            <w:tcW w:w="1164" w:type="dxa"/>
            <w:vMerge w:val="restart"/>
            <w:tcBorders>
              <w:left w:val="nil"/>
            </w:tcBorders>
            <w:vAlign w:val="center"/>
          </w:tcPr>
          <w:p w:rsidR="00697A33" w:rsidRPr="00F5570E" w:rsidRDefault="00697A33" w:rsidP="00697A33">
            <w:pPr>
              <w:jc w:val="center"/>
              <w:rPr>
                <w:sz w:val="12"/>
                <w:szCs w:val="12"/>
                <w:lang w:val="ro-RO"/>
              </w:rPr>
            </w:pPr>
            <w:r w:rsidRPr="00F5570E">
              <w:rPr>
                <w:sz w:val="12"/>
                <w:szCs w:val="12"/>
                <w:lang w:val="ro-RO"/>
              </w:rPr>
              <w:t>ŞTIINŢE ECONOMICE</w:t>
            </w:r>
          </w:p>
        </w:tc>
        <w:tc>
          <w:tcPr>
            <w:tcW w:w="1454" w:type="dxa"/>
            <w:vMerge w:val="restart"/>
            <w:tcBorders>
              <w:left w:val="nil"/>
            </w:tcBorders>
            <w:vAlign w:val="center"/>
          </w:tcPr>
          <w:p w:rsidR="00697A33" w:rsidRPr="00F5570E" w:rsidRDefault="00697A33" w:rsidP="00697A33">
            <w:pPr>
              <w:jc w:val="center"/>
              <w:rPr>
                <w:sz w:val="12"/>
                <w:szCs w:val="12"/>
                <w:lang w:val="ro-RO"/>
              </w:rPr>
            </w:pPr>
            <w:r w:rsidRPr="00F5570E">
              <w:rPr>
                <w:sz w:val="12"/>
                <w:szCs w:val="12"/>
                <w:lang w:val="ro-RO"/>
              </w:rPr>
              <w:t>ECONOMIE</w:t>
            </w:r>
          </w:p>
        </w:tc>
        <w:tc>
          <w:tcPr>
            <w:tcW w:w="1948" w:type="dxa"/>
            <w:tcBorders>
              <w:left w:val="nil"/>
            </w:tcBorders>
            <w:vAlign w:val="center"/>
          </w:tcPr>
          <w:p w:rsidR="00697A33" w:rsidRPr="00F5570E" w:rsidRDefault="00697A33" w:rsidP="00697A33">
            <w:pPr>
              <w:rPr>
                <w:sz w:val="12"/>
                <w:szCs w:val="12"/>
                <w:lang w:val="ro-RO"/>
              </w:rPr>
            </w:pPr>
            <w:r w:rsidRPr="00F5570E">
              <w:rPr>
                <w:sz w:val="12"/>
                <w:szCs w:val="12"/>
                <w:lang w:val="ro-RO"/>
              </w:rPr>
              <w:t>Economie generală</w:t>
            </w:r>
          </w:p>
        </w:tc>
        <w:tc>
          <w:tcPr>
            <w:tcW w:w="1134" w:type="dxa"/>
            <w:vMerge w:val="restart"/>
            <w:vAlign w:val="center"/>
          </w:tcPr>
          <w:p w:rsidR="00697A33" w:rsidRPr="00F5570E" w:rsidRDefault="00697A33" w:rsidP="00697A33">
            <w:pPr>
              <w:jc w:val="center"/>
              <w:rPr>
                <w:sz w:val="14"/>
                <w:szCs w:val="14"/>
              </w:rPr>
            </w:pPr>
            <w:r w:rsidRPr="00F5570E">
              <w:rPr>
                <w:sz w:val="14"/>
                <w:szCs w:val="14"/>
              </w:rPr>
              <w:t>ECONOMIE</w:t>
            </w:r>
          </w:p>
        </w:tc>
        <w:tc>
          <w:tcPr>
            <w:tcW w:w="3686" w:type="dxa"/>
            <w:vMerge w:val="restart"/>
            <w:vAlign w:val="center"/>
          </w:tcPr>
          <w:p w:rsidR="00697A33" w:rsidRPr="00F5570E" w:rsidRDefault="00697A33" w:rsidP="00697A33">
            <w:pPr>
              <w:numPr>
                <w:ilvl w:val="0"/>
                <w:numId w:val="17"/>
              </w:numPr>
              <w:tabs>
                <w:tab w:val="clear" w:pos="742"/>
                <w:tab w:val="left" w:pos="181"/>
              </w:tabs>
              <w:autoSpaceDE w:val="0"/>
              <w:autoSpaceDN w:val="0"/>
              <w:adjustRightInd w:val="0"/>
              <w:ind w:left="0" w:firstLine="0"/>
              <w:rPr>
                <w:sz w:val="14"/>
                <w:szCs w:val="14"/>
              </w:rPr>
            </w:pPr>
            <w:r w:rsidRPr="00F5570E">
              <w:rPr>
                <w:sz w:val="14"/>
                <w:szCs w:val="14"/>
              </w:rPr>
              <w:t>Agro-Business</w:t>
            </w:r>
          </w:p>
          <w:p w:rsidR="00697A33" w:rsidRPr="00F5570E" w:rsidRDefault="00697A33" w:rsidP="00697A33">
            <w:pPr>
              <w:numPr>
                <w:ilvl w:val="0"/>
                <w:numId w:val="17"/>
              </w:numPr>
              <w:tabs>
                <w:tab w:val="clear" w:pos="742"/>
                <w:tab w:val="left" w:pos="181"/>
              </w:tabs>
              <w:autoSpaceDE w:val="0"/>
              <w:autoSpaceDN w:val="0"/>
              <w:adjustRightInd w:val="0"/>
              <w:ind w:left="0" w:firstLine="0"/>
              <w:rPr>
                <w:sz w:val="14"/>
                <w:szCs w:val="14"/>
              </w:rPr>
            </w:pPr>
            <w:r w:rsidRPr="00F5570E">
              <w:rPr>
                <w:sz w:val="14"/>
                <w:szCs w:val="14"/>
              </w:rPr>
              <w:t>Agrobusiness</w:t>
            </w:r>
          </w:p>
          <w:p w:rsidR="00697A33" w:rsidRPr="00F5570E" w:rsidRDefault="00697A33" w:rsidP="00697A33">
            <w:pPr>
              <w:numPr>
                <w:ilvl w:val="0"/>
                <w:numId w:val="17"/>
              </w:numPr>
              <w:tabs>
                <w:tab w:val="clear" w:pos="742"/>
                <w:tab w:val="left" w:pos="181"/>
              </w:tabs>
              <w:autoSpaceDE w:val="0"/>
              <w:autoSpaceDN w:val="0"/>
              <w:adjustRightInd w:val="0"/>
              <w:ind w:left="0" w:firstLine="0"/>
              <w:rPr>
                <w:sz w:val="14"/>
                <w:szCs w:val="14"/>
              </w:rPr>
            </w:pPr>
            <w:r w:rsidRPr="00F5570E">
              <w:rPr>
                <w:sz w:val="14"/>
                <w:szCs w:val="14"/>
              </w:rPr>
              <w:t>Analize şi strategii economice</w:t>
            </w:r>
          </w:p>
          <w:p w:rsidR="00697A33" w:rsidRPr="00F5570E" w:rsidRDefault="00697A33" w:rsidP="00697A33">
            <w:pPr>
              <w:numPr>
                <w:ilvl w:val="0"/>
                <w:numId w:val="17"/>
              </w:numPr>
              <w:tabs>
                <w:tab w:val="clear" w:pos="742"/>
                <w:tab w:val="left" w:pos="181"/>
              </w:tabs>
              <w:autoSpaceDE w:val="0"/>
              <w:autoSpaceDN w:val="0"/>
              <w:adjustRightInd w:val="0"/>
              <w:ind w:left="0" w:firstLine="0"/>
              <w:rPr>
                <w:sz w:val="14"/>
                <w:szCs w:val="14"/>
              </w:rPr>
            </w:pPr>
            <w:r w:rsidRPr="00F5570E">
              <w:rPr>
                <w:sz w:val="14"/>
                <w:szCs w:val="14"/>
              </w:rPr>
              <w:t>Afaceri internaţionale şi strategii interculturale</w:t>
            </w:r>
          </w:p>
          <w:p w:rsidR="00697A33" w:rsidRPr="00F5570E" w:rsidRDefault="00697A33" w:rsidP="00697A33">
            <w:pPr>
              <w:numPr>
                <w:ilvl w:val="0"/>
                <w:numId w:val="17"/>
              </w:numPr>
              <w:tabs>
                <w:tab w:val="clear" w:pos="742"/>
                <w:tab w:val="left" w:pos="181"/>
              </w:tabs>
              <w:autoSpaceDE w:val="0"/>
              <w:autoSpaceDN w:val="0"/>
              <w:adjustRightInd w:val="0"/>
              <w:ind w:left="0" w:firstLine="0"/>
              <w:rPr>
                <w:sz w:val="14"/>
                <w:szCs w:val="14"/>
              </w:rPr>
            </w:pPr>
            <w:r w:rsidRPr="00F5570E">
              <w:rPr>
                <w:sz w:val="14"/>
                <w:szCs w:val="14"/>
              </w:rPr>
              <w:t>Comunicare în afaceri</w:t>
            </w:r>
          </w:p>
          <w:p w:rsidR="00697A33" w:rsidRPr="00F5570E" w:rsidRDefault="00697A33" w:rsidP="00697A33">
            <w:pPr>
              <w:numPr>
                <w:ilvl w:val="0"/>
                <w:numId w:val="17"/>
              </w:numPr>
              <w:tabs>
                <w:tab w:val="clear" w:pos="742"/>
                <w:tab w:val="left" w:pos="181"/>
              </w:tabs>
              <w:autoSpaceDE w:val="0"/>
              <w:autoSpaceDN w:val="0"/>
              <w:adjustRightInd w:val="0"/>
              <w:ind w:left="0" w:firstLine="0"/>
              <w:rPr>
                <w:sz w:val="14"/>
                <w:szCs w:val="14"/>
              </w:rPr>
            </w:pPr>
            <w:r w:rsidRPr="00F5570E">
              <w:rPr>
                <w:sz w:val="14"/>
                <w:szCs w:val="14"/>
              </w:rPr>
              <w:t>Comunicare şi relaţii publice în afaceri</w:t>
            </w:r>
          </w:p>
          <w:p w:rsidR="00697A33" w:rsidRPr="00F5570E" w:rsidRDefault="00697A33" w:rsidP="00697A33">
            <w:pPr>
              <w:numPr>
                <w:ilvl w:val="0"/>
                <w:numId w:val="17"/>
              </w:numPr>
              <w:tabs>
                <w:tab w:val="clear" w:pos="742"/>
                <w:tab w:val="left" w:pos="181"/>
              </w:tabs>
              <w:autoSpaceDE w:val="0"/>
              <w:autoSpaceDN w:val="0"/>
              <w:adjustRightInd w:val="0"/>
              <w:ind w:left="0" w:firstLine="0"/>
              <w:rPr>
                <w:sz w:val="14"/>
                <w:szCs w:val="14"/>
              </w:rPr>
            </w:pPr>
            <w:r w:rsidRPr="00F5570E">
              <w:rPr>
                <w:sz w:val="14"/>
                <w:szCs w:val="14"/>
              </w:rPr>
              <w:t>Dezvoltare regională durabilă</w:t>
            </w:r>
          </w:p>
          <w:p w:rsidR="00697A33" w:rsidRPr="00F5570E" w:rsidRDefault="00697A33" w:rsidP="00697A33">
            <w:pPr>
              <w:numPr>
                <w:ilvl w:val="0"/>
                <w:numId w:val="17"/>
              </w:numPr>
              <w:tabs>
                <w:tab w:val="clear" w:pos="742"/>
                <w:tab w:val="left" w:pos="181"/>
              </w:tabs>
              <w:autoSpaceDE w:val="0"/>
              <w:autoSpaceDN w:val="0"/>
              <w:adjustRightInd w:val="0"/>
              <w:ind w:left="0" w:firstLine="0"/>
              <w:rPr>
                <w:sz w:val="14"/>
                <w:szCs w:val="14"/>
              </w:rPr>
            </w:pPr>
            <w:r w:rsidRPr="00F5570E">
              <w:rPr>
                <w:sz w:val="14"/>
                <w:szCs w:val="14"/>
              </w:rPr>
              <w:t>Dezvoltare regională şi rurală</w:t>
            </w:r>
          </w:p>
          <w:p w:rsidR="00697A33" w:rsidRPr="00F5570E" w:rsidRDefault="00697A33" w:rsidP="00697A33">
            <w:pPr>
              <w:numPr>
                <w:ilvl w:val="0"/>
                <w:numId w:val="17"/>
              </w:numPr>
              <w:tabs>
                <w:tab w:val="clear" w:pos="742"/>
                <w:tab w:val="left" w:pos="181"/>
              </w:tabs>
              <w:autoSpaceDE w:val="0"/>
              <w:autoSpaceDN w:val="0"/>
              <w:adjustRightInd w:val="0"/>
              <w:ind w:left="0" w:firstLine="0"/>
              <w:rPr>
                <w:sz w:val="14"/>
                <w:szCs w:val="14"/>
              </w:rPr>
            </w:pPr>
            <w:r w:rsidRPr="00F5570E">
              <w:rPr>
                <w:sz w:val="14"/>
                <w:szCs w:val="14"/>
              </w:rPr>
              <w:t>Economia şi administrarea afacerilor</w:t>
            </w:r>
          </w:p>
          <w:p w:rsidR="00697A33" w:rsidRPr="00F5570E" w:rsidRDefault="00697A33" w:rsidP="00697A33">
            <w:pPr>
              <w:numPr>
                <w:ilvl w:val="0"/>
                <w:numId w:val="17"/>
              </w:numPr>
              <w:tabs>
                <w:tab w:val="clear" w:pos="742"/>
                <w:tab w:val="left" w:pos="181"/>
              </w:tabs>
              <w:autoSpaceDE w:val="0"/>
              <w:autoSpaceDN w:val="0"/>
              <w:adjustRightInd w:val="0"/>
              <w:ind w:left="0" w:firstLine="0"/>
              <w:rPr>
                <w:sz w:val="14"/>
                <w:szCs w:val="14"/>
              </w:rPr>
            </w:pPr>
            <w:r w:rsidRPr="00F5570E">
              <w:rPr>
                <w:sz w:val="14"/>
                <w:szCs w:val="14"/>
              </w:rPr>
              <w:t>Economia şi dreptul afacerilor</w:t>
            </w:r>
          </w:p>
          <w:p w:rsidR="00697A33" w:rsidRPr="00F5570E" w:rsidRDefault="00697A33" w:rsidP="00697A33">
            <w:pPr>
              <w:numPr>
                <w:ilvl w:val="0"/>
                <w:numId w:val="17"/>
              </w:numPr>
              <w:tabs>
                <w:tab w:val="clear" w:pos="742"/>
                <w:tab w:val="left" w:pos="272"/>
              </w:tabs>
              <w:autoSpaceDE w:val="0"/>
              <w:autoSpaceDN w:val="0"/>
              <w:adjustRightInd w:val="0"/>
              <w:ind w:left="0" w:firstLine="0"/>
              <w:rPr>
                <w:sz w:val="14"/>
                <w:szCs w:val="14"/>
              </w:rPr>
            </w:pPr>
            <w:r w:rsidRPr="00F5570E">
              <w:rPr>
                <w:sz w:val="14"/>
                <w:szCs w:val="14"/>
              </w:rPr>
              <w:t>Economia şi administrarea afacerilor agroalimentare</w:t>
            </w:r>
          </w:p>
          <w:p w:rsidR="00697A33" w:rsidRPr="00F5570E" w:rsidRDefault="00697A33" w:rsidP="00697A33">
            <w:pPr>
              <w:numPr>
                <w:ilvl w:val="0"/>
                <w:numId w:val="17"/>
              </w:numPr>
              <w:tabs>
                <w:tab w:val="clear" w:pos="742"/>
                <w:tab w:val="left" w:pos="272"/>
              </w:tabs>
              <w:autoSpaceDE w:val="0"/>
              <w:autoSpaceDN w:val="0"/>
              <w:adjustRightInd w:val="0"/>
              <w:ind w:left="0" w:firstLine="0"/>
              <w:rPr>
                <w:sz w:val="14"/>
                <w:szCs w:val="14"/>
              </w:rPr>
            </w:pPr>
            <w:r w:rsidRPr="00F5570E">
              <w:rPr>
                <w:sz w:val="14"/>
                <w:szCs w:val="14"/>
              </w:rPr>
              <w:t>Economia şi conducerea organizaţiilor educaţionale</w:t>
            </w:r>
          </w:p>
          <w:p w:rsidR="00697A33" w:rsidRPr="00F5570E" w:rsidRDefault="00697A33" w:rsidP="00697A33">
            <w:pPr>
              <w:numPr>
                <w:ilvl w:val="0"/>
                <w:numId w:val="17"/>
              </w:numPr>
              <w:tabs>
                <w:tab w:val="clear" w:pos="742"/>
                <w:tab w:val="left" w:pos="272"/>
              </w:tabs>
              <w:autoSpaceDE w:val="0"/>
              <w:autoSpaceDN w:val="0"/>
              <w:adjustRightInd w:val="0"/>
              <w:ind w:left="0" w:firstLine="0"/>
              <w:rPr>
                <w:sz w:val="14"/>
                <w:szCs w:val="14"/>
              </w:rPr>
            </w:pPr>
            <w:r w:rsidRPr="00F5570E">
              <w:rPr>
                <w:sz w:val="14"/>
                <w:szCs w:val="14"/>
              </w:rPr>
              <w:t>Economie ecologică</w:t>
            </w:r>
          </w:p>
          <w:p w:rsidR="00697A33" w:rsidRPr="00F5570E" w:rsidRDefault="00697A33" w:rsidP="00697A33">
            <w:pPr>
              <w:numPr>
                <w:ilvl w:val="0"/>
                <w:numId w:val="17"/>
              </w:numPr>
              <w:tabs>
                <w:tab w:val="clear" w:pos="742"/>
                <w:tab w:val="left" w:pos="272"/>
              </w:tabs>
              <w:autoSpaceDE w:val="0"/>
              <w:autoSpaceDN w:val="0"/>
              <w:adjustRightInd w:val="0"/>
              <w:ind w:left="0" w:firstLine="0"/>
              <w:rPr>
                <w:sz w:val="14"/>
                <w:szCs w:val="14"/>
              </w:rPr>
            </w:pPr>
            <w:r w:rsidRPr="00F5570E">
              <w:rPr>
                <w:sz w:val="14"/>
                <w:szCs w:val="14"/>
              </w:rPr>
              <w:t xml:space="preserve">Economie europeană </w:t>
            </w:r>
          </w:p>
          <w:p w:rsidR="00697A33" w:rsidRPr="00F5570E" w:rsidRDefault="00697A33" w:rsidP="00697A33">
            <w:pPr>
              <w:numPr>
                <w:ilvl w:val="0"/>
                <w:numId w:val="17"/>
              </w:numPr>
              <w:tabs>
                <w:tab w:val="clear" w:pos="742"/>
                <w:tab w:val="left" w:pos="272"/>
              </w:tabs>
              <w:autoSpaceDE w:val="0"/>
              <w:autoSpaceDN w:val="0"/>
              <w:adjustRightInd w:val="0"/>
              <w:ind w:left="0" w:firstLine="0"/>
              <w:rPr>
                <w:sz w:val="14"/>
                <w:szCs w:val="14"/>
              </w:rPr>
            </w:pPr>
            <w:r w:rsidRPr="00F5570E">
              <w:rPr>
                <w:sz w:val="14"/>
                <w:szCs w:val="14"/>
              </w:rPr>
              <w:t>Economie europeană şi politici aplicate</w:t>
            </w:r>
          </w:p>
          <w:p w:rsidR="00697A33" w:rsidRPr="00F5570E" w:rsidRDefault="00697A33" w:rsidP="00697A33">
            <w:pPr>
              <w:numPr>
                <w:ilvl w:val="0"/>
                <w:numId w:val="17"/>
              </w:numPr>
              <w:tabs>
                <w:tab w:val="clear" w:pos="742"/>
                <w:tab w:val="left" w:pos="272"/>
              </w:tabs>
              <w:autoSpaceDE w:val="0"/>
              <w:autoSpaceDN w:val="0"/>
              <w:adjustRightInd w:val="0"/>
              <w:ind w:left="0" w:firstLine="0"/>
              <w:rPr>
                <w:sz w:val="14"/>
                <w:szCs w:val="14"/>
              </w:rPr>
            </w:pPr>
            <w:r w:rsidRPr="00F5570E">
              <w:rPr>
                <w:sz w:val="14"/>
                <w:szCs w:val="14"/>
              </w:rPr>
              <w:t>Economie şi dezvoltare durabilă</w:t>
            </w:r>
          </w:p>
          <w:p w:rsidR="00697A33" w:rsidRPr="00F5570E" w:rsidRDefault="00697A33" w:rsidP="00697A33">
            <w:pPr>
              <w:numPr>
                <w:ilvl w:val="0"/>
                <w:numId w:val="17"/>
              </w:numPr>
              <w:tabs>
                <w:tab w:val="clear" w:pos="742"/>
                <w:tab w:val="left" w:pos="272"/>
              </w:tabs>
              <w:autoSpaceDE w:val="0"/>
              <w:autoSpaceDN w:val="0"/>
              <w:adjustRightInd w:val="0"/>
              <w:ind w:left="0" w:firstLine="0"/>
              <w:rPr>
                <w:sz w:val="14"/>
                <w:szCs w:val="14"/>
              </w:rPr>
            </w:pPr>
            <w:r w:rsidRPr="00F5570E">
              <w:rPr>
                <w:sz w:val="14"/>
                <w:szCs w:val="14"/>
              </w:rPr>
              <w:t xml:space="preserve">Economia resurselor naturale  </w:t>
            </w:r>
          </w:p>
          <w:p w:rsidR="00697A33" w:rsidRPr="00F5570E" w:rsidRDefault="00697A33" w:rsidP="00697A33">
            <w:pPr>
              <w:numPr>
                <w:ilvl w:val="0"/>
                <w:numId w:val="17"/>
              </w:numPr>
              <w:tabs>
                <w:tab w:val="clear" w:pos="742"/>
                <w:tab w:val="left" w:pos="272"/>
              </w:tabs>
              <w:autoSpaceDE w:val="0"/>
              <w:autoSpaceDN w:val="0"/>
              <w:adjustRightInd w:val="0"/>
              <w:ind w:left="0" w:firstLine="0"/>
              <w:rPr>
                <w:sz w:val="14"/>
                <w:szCs w:val="14"/>
              </w:rPr>
            </w:pPr>
            <w:r w:rsidRPr="00F5570E">
              <w:rPr>
                <w:sz w:val="14"/>
                <w:szCs w:val="14"/>
              </w:rPr>
              <w:t>Economia mediului</w:t>
            </w:r>
          </w:p>
          <w:p w:rsidR="00697A33" w:rsidRPr="00F5570E" w:rsidRDefault="00697A33" w:rsidP="00697A33">
            <w:pPr>
              <w:numPr>
                <w:ilvl w:val="0"/>
                <w:numId w:val="17"/>
              </w:numPr>
              <w:tabs>
                <w:tab w:val="clear" w:pos="742"/>
                <w:tab w:val="left" w:pos="272"/>
              </w:tabs>
              <w:autoSpaceDE w:val="0"/>
              <w:autoSpaceDN w:val="0"/>
              <w:adjustRightInd w:val="0"/>
              <w:ind w:left="0" w:firstLine="0"/>
              <w:rPr>
                <w:sz w:val="14"/>
                <w:szCs w:val="14"/>
              </w:rPr>
            </w:pPr>
            <w:r w:rsidRPr="00F5570E">
              <w:rPr>
                <w:sz w:val="14"/>
                <w:szCs w:val="14"/>
              </w:rPr>
              <w:t>Formare-cercetare-inovare în knowledge society</w:t>
            </w:r>
          </w:p>
          <w:p w:rsidR="00697A33" w:rsidRPr="00F5570E" w:rsidRDefault="00697A33" w:rsidP="00697A33">
            <w:pPr>
              <w:numPr>
                <w:ilvl w:val="0"/>
                <w:numId w:val="17"/>
              </w:numPr>
              <w:tabs>
                <w:tab w:val="clear" w:pos="742"/>
                <w:tab w:val="left" w:pos="272"/>
              </w:tabs>
              <w:autoSpaceDE w:val="0"/>
              <w:autoSpaceDN w:val="0"/>
              <w:adjustRightInd w:val="0"/>
              <w:ind w:left="0" w:firstLine="0"/>
              <w:rPr>
                <w:sz w:val="14"/>
                <w:szCs w:val="14"/>
              </w:rPr>
            </w:pPr>
            <w:r w:rsidRPr="00F5570E">
              <w:rPr>
                <w:sz w:val="14"/>
                <w:szCs w:val="14"/>
              </w:rPr>
              <w:t>Gestiunea şi evaluarea proiectelor</w:t>
            </w:r>
          </w:p>
          <w:p w:rsidR="00697A33" w:rsidRPr="00F5570E" w:rsidRDefault="00697A33" w:rsidP="00697A33">
            <w:pPr>
              <w:numPr>
                <w:ilvl w:val="0"/>
                <w:numId w:val="17"/>
              </w:numPr>
              <w:tabs>
                <w:tab w:val="clear" w:pos="742"/>
                <w:tab w:val="left" w:pos="272"/>
              </w:tabs>
              <w:autoSpaceDE w:val="0"/>
              <w:autoSpaceDN w:val="0"/>
              <w:adjustRightInd w:val="0"/>
              <w:ind w:left="0" w:firstLine="0"/>
              <w:rPr>
                <w:sz w:val="14"/>
                <w:szCs w:val="14"/>
              </w:rPr>
            </w:pPr>
            <w:r w:rsidRPr="00F5570E">
              <w:rPr>
                <w:sz w:val="14"/>
                <w:szCs w:val="14"/>
              </w:rPr>
              <w:t>Management în retail</w:t>
            </w:r>
          </w:p>
          <w:p w:rsidR="00697A33" w:rsidRPr="00F5570E" w:rsidRDefault="00697A33" w:rsidP="00697A33">
            <w:pPr>
              <w:numPr>
                <w:ilvl w:val="0"/>
                <w:numId w:val="17"/>
              </w:numPr>
              <w:tabs>
                <w:tab w:val="clear" w:pos="742"/>
                <w:tab w:val="left" w:pos="272"/>
              </w:tabs>
              <w:autoSpaceDE w:val="0"/>
              <w:autoSpaceDN w:val="0"/>
              <w:adjustRightInd w:val="0"/>
              <w:ind w:left="0" w:firstLine="0"/>
              <w:rPr>
                <w:sz w:val="14"/>
                <w:szCs w:val="14"/>
              </w:rPr>
            </w:pPr>
            <w:r w:rsidRPr="00F5570E">
              <w:rPr>
                <w:sz w:val="14"/>
                <w:szCs w:val="14"/>
              </w:rPr>
              <w:t>Managementul proiectelor de dezvoltare rurală şi regională</w:t>
            </w:r>
          </w:p>
          <w:p w:rsidR="00697A33" w:rsidRPr="00F5570E" w:rsidRDefault="00697A33" w:rsidP="00697A33">
            <w:pPr>
              <w:numPr>
                <w:ilvl w:val="0"/>
                <w:numId w:val="17"/>
              </w:numPr>
              <w:tabs>
                <w:tab w:val="clear" w:pos="742"/>
                <w:tab w:val="left" w:pos="272"/>
              </w:tabs>
              <w:autoSpaceDE w:val="0"/>
              <w:autoSpaceDN w:val="0"/>
              <w:adjustRightInd w:val="0"/>
              <w:ind w:left="0" w:firstLine="0"/>
              <w:rPr>
                <w:sz w:val="14"/>
                <w:szCs w:val="14"/>
              </w:rPr>
            </w:pPr>
            <w:r w:rsidRPr="00F5570E">
              <w:rPr>
                <w:sz w:val="14"/>
                <w:szCs w:val="14"/>
              </w:rPr>
              <w:t>Managementul mediului şi al resurselor naturale</w:t>
            </w:r>
          </w:p>
          <w:p w:rsidR="00697A33" w:rsidRPr="00F5570E" w:rsidRDefault="00697A33" w:rsidP="00697A33">
            <w:pPr>
              <w:numPr>
                <w:ilvl w:val="0"/>
                <w:numId w:val="17"/>
              </w:numPr>
              <w:tabs>
                <w:tab w:val="clear" w:pos="742"/>
                <w:tab w:val="left" w:pos="272"/>
              </w:tabs>
              <w:autoSpaceDE w:val="0"/>
              <w:autoSpaceDN w:val="0"/>
              <w:adjustRightInd w:val="0"/>
              <w:ind w:left="0" w:firstLine="0"/>
              <w:rPr>
                <w:sz w:val="14"/>
                <w:szCs w:val="14"/>
              </w:rPr>
            </w:pPr>
            <w:r w:rsidRPr="00F5570E">
              <w:rPr>
                <w:sz w:val="14"/>
                <w:szCs w:val="14"/>
              </w:rPr>
              <w:t>Master de cercetare în economie şi afaceri</w:t>
            </w:r>
          </w:p>
          <w:p w:rsidR="00697A33" w:rsidRPr="00F5570E" w:rsidRDefault="00697A33" w:rsidP="00697A33">
            <w:pPr>
              <w:numPr>
                <w:ilvl w:val="0"/>
                <w:numId w:val="17"/>
              </w:numPr>
              <w:tabs>
                <w:tab w:val="clear" w:pos="742"/>
                <w:tab w:val="left" w:pos="181"/>
              </w:tabs>
              <w:autoSpaceDE w:val="0"/>
              <w:autoSpaceDN w:val="0"/>
              <w:adjustRightInd w:val="0"/>
              <w:ind w:left="0" w:firstLine="0"/>
              <w:rPr>
                <w:sz w:val="14"/>
                <w:szCs w:val="14"/>
              </w:rPr>
            </w:pPr>
            <w:r w:rsidRPr="00F5570E">
              <w:rPr>
                <w:sz w:val="14"/>
                <w:szCs w:val="14"/>
              </w:rPr>
              <w:t>Politici economice europene</w:t>
            </w:r>
          </w:p>
          <w:p w:rsidR="00697A33" w:rsidRPr="00F5570E" w:rsidRDefault="00697A33" w:rsidP="00697A33">
            <w:pPr>
              <w:numPr>
                <w:ilvl w:val="0"/>
                <w:numId w:val="17"/>
              </w:numPr>
              <w:tabs>
                <w:tab w:val="clear" w:pos="742"/>
                <w:tab w:val="left" w:pos="272"/>
              </w:tabs>
              <w:autoSpaceDE w:val="0"/>
              <w:autoSpaceDN w:val="0"/>
              <w:adjustRightInd w:val="0"/>
              <w:ind w:left="0" w:firstLine="0"/>
              <w:rPr>
                <w:sz w:val="14"/>
                <w:szCs w:val="14"/>
              </w:rPr>
            </w:pPr>
            <w:r w:rsidRPr="00F5570E">
              <w:rPr>
                <w:sz w:val="14"/>
                <w:szCs w:val="14"/>
              </w:rPr>
              <w:t>Strategia europeană a dezvoltării durabile</w:t>
            </w:r>
          </w:p>
          <w:p w:rsidR="00697A33" w:rsidRPr="00F5570E" w:rsidRDefault="00697A33" w:rsidP="00697A33">
            <w:pPr>
              <w:numPr>
                <w:ilvl w:val="0"/>
                <w:numId w:val="17"/>
              </w:numPr>
              <w:tabs>
                <w:tab w:val="clear" w:pos="742"/>
                <w:tab w:val="left" w:pos="272"/>
              </w:tabs>
              <w:autoSpaceDE w:val="0"/>
              <w:autoSpaceDN w:val="0"/>
              <w:adjustRightInd w:val="0"/>
              <w:ind w:left="0" w:firstLine="0"/>
              <w:rPr>
                <w:sz w:val="14"/>
                <w:szCs w:val="14"/>
              </w:rPr>
            </w:pPr>
            <w:r w:rsidRPr="00F5570E">
              <w:rPr>
                <w:sz w:val="14"/>
                <w:szCs w:val="14"/>
              </w:rPr>
              <w:t xml:space="preserve">Studii europene şi relaţii internaţionale    </w:t>
            </w:r>
          </w:p>
        </w:tc>
        <w:tc>
          <w:tcPr>
            <w:tcW w:w="992" w:type="dxa"/>
            <w:vMerge w:val="restart"/>
            <w:tcBorders>
              <w:right w:val="thinThickSmallGap" w:sz="24" w:space="0" w:color="auto"/>
            </w:tcBorders>
            <w:vAlign w:val="center"/>
          </w:tcPr>
          <w:p w:rsidR="00697A33" w:rsidRPr="00F5570E" w:rsidRDefault="00697A33" w:rsidP="00697A33">
            <w:pPr>
              <w:jc w:val="center"/>
              <w:rPr>
                <w:sz w:val="14"/>
                <w:szCs w:val="14"/>
                <w:lang w:val="ro-RO"/>
              </w:rPr>
            </w:pPr>
            <w:r w:rsidRPr="00F5570E">
              <w:rPr>
                <w:sz w:val="14"/>
                <w:szCs w:val="14"/>
                <w:lang w:val="ro-RO"/>
              </w:rPr>
              <w:t>x</w:t>
            </w:r>
          </w:p>
        </w:tc>
        <w:tc>
          <w:tcPr>
            <w:tcW w:w="1840" w:type="dxa"/>
            <w:vMerge w:val="restart"/>
            <w:tcBorders>
              <w:left w:val="thinThickSmallGap" w:sz="24" w:space="0" w:color="auto"/>
              <w:right w:val="thinThickSmallGap" w:sz="24" w:space="0" w:color="auto"/>
            </w:tcBorders>
            <w:vAlign w:val="center"/>
          </w:tcPr>
          <w:p w:rsidR="00602934" w:rsidRPr="00F5570E" w:rsidRDefault="00602934" w:rsidP="00602934">
            <w:pPr>
              <w:jc w:val="center"/>
              <w:rPr>
                <w:b/>
                <w:bCs/>
                <w:sz w:val="14"/>
                <w:szCs w:val="14"/>
                <w:lang w:val="ro-RO"/>
              </w:rPr>
            </w:pPr>
            <w:r w:rsidRPr="00F5570E">
              <w:rPr>
                <w:b/>
                <w:bCs/>
                <w:sz w:val="14"/>
                <w:szCs w:val="14"/>
                <w:lang w:val="ro-RO"/>
              </w:rPr>
              <w:t>ECONOMIE</w:t>
            </w:r>
          </w:p>
          <w:p w:rsidR="00602934" w:rsidRPr="00F5570E" w:rsidRDefault="00602934" w:rsidP="00602934">
            <w:pPr>
              <w:jc w:val="center"/>
              <w:rPr>
                <w:b/>
                <w:bCs/>
                <w:sz w:val="14"/>
                <w:szCs w:val="14"/>
                <w:lang w:val="ro-RO"/>
              </w:rPr>
            </w:pPr>
            <w:r w:rsidRPr="00F5570E">
              <w:rPr>
                <w:b/>
                <w:bCs/>
                <w:sz w:val="14"/>
                <w:szCs w:val="14"/>
                <w:lang w:val="ro-RO"/>
              </w:rPr>
              <w:t>ŞI EDUCAŢIE ANTREPRENORIALĂ</w:t>
            </w:r>
          </w:p>
          <w:p w:rsidR="00602934" w:rsidRPr="00F5570E" w:rsidRDefault="00602934" w:rsidP="00602934">
            <w:pPr>
              <w:jc w:val="center"/>
              <w:rPr>
                <w:sz w:val="16"/>
                <w:szCs w:val="16"/>
                <w:lang w:val="ro-RO"/>
              </w:rPr>
            </w:pPr>
            <w:r w:rsidRPr="00F5570E">
              <w:rPr>
                <w:sz w:val="16"/>
                <w:szCs w:val="16"/>
                <w:lang w:val="ro-RO"/>
              </w:rPr>
              <w:t>(</w:t>
            </w:r>
            <w:r w:rsidRPr="00F5570E">
              <w:rPr>
                <w:sz w:val="12"/>
                <w:szCs w:val="12"/>
                <w:lang w:val="ro-RO"/>
              </w:rPr>
              <w:t>programa pentru concurs aprobată prin ordinul ministrului educaţiei,  cercetării,  tineretului  şi sportului nr. 5620 / 2010</w:t>
            </w:r>
            <w:r w:rsidRPr="00F5570E">
              <w:rPr>
                <w:sz w:val="16"/>
                <w:szCs w:val="16"/>
                <w:lang w:val="ro-RO"/>
              </w:rPr>
              <w:t>)</w:t>
            </w:r>
          </w:p>
          <w:p w:rsidR="00602934" w:rsidRPr="00F5570E" w:rsidRDefault="00602934" w:rsidP="00602934">
            <w:pPr>
              <w:jc w:val="center"/>
              <w:rPr>
                <w:sz w:val="16"/>
                <w:szCs w:val="16"/>
                <w:lang w:val="ro-RO"/>
              </w:rPr>
            </w:pPr>
          </w:p>
          <w:p w:rsidR="00602934" w:rsidRPr="00F5570E" w:rsidRDefault="00602934" w:rsidP="00602934">
            <w:pPr>
              <w:jc w:val="center"/>
              <w:rPr>
                <w:sz w:val="16"/>
                <w:szCs w:val="16"/>
                <w:lang w:val="ro-RO"/>
              </w:rPr>
            </w:pPr>
            <w:r w:rsidRPr="00F5570E">
              <w:rPr>
                <w:sz w:val="16"/>
                <w:szCs w:val="16"/>
                <w:lang w:val="ro-RO"/>
              </w:rPr>
              <w:t>/</w:t>
            </w:r>
          </w:p>
          <w:p w:rsidR="00602934" w:rsidRPr="00F5570E" w:rsidRDefault="00602934" w:rsidP="00602934">
            <w:pPr>
              <w:jc w:val="center"/>
              <w:rPr>
                <w:b/>
                <w:bCs/>
                <w:sz w:val="16"/>
                <w:szCs w:val="16"/>
                <w:lang w:val="ro-RO"/>
              </w:rPr>
            </w:pPr>
          </w:p>
          <w:p w:rsidR="00602934" w:rsidRPr="00F5570E" w:rsidRDefault="00602934" w:rsidP="00602934">
            <w:pPr>
              <w:jc w:val="center"/>
              <w:rPr>
                <w:b/>
                <w:bCs/>
                <w:sz w:val="14"/>
                <w:szCs w:val="14"/>
                <w:lang w:val="ro-RO"/>
              </w:rPr>
            </w:pPr>
            <w:r w:rsidRPr="00F5570E">
              <w:rPr>
                <w:b/>
                <w:bCs/>
                <w:sz w:val="14"/>
                <w:szCs w:val="14"/>
                <w:lang w:val="ro-RO"/>
              </w:rPr>
              <w:t>ECONOMIE</w:t>
            </w:r>
          </w:p>
          <w:p w:rsidR="00602934" w:rsidRPr="00F5570E" w:rsidRDefault="00602934" w:rsidP="00602934">
            <w:pPr>
              <w:jc w:val="center"/>
              <w:rPr>
                <w:sz w:val="14"/>
                <w:szCs w:val="14"/>
                <w:lang w:val="ro-RO"/>
              </w:rPr>
            </w:pPr>
            <w:r w:rsidRPr="00F5570E">
              <w:rPr>
                <w:b/>
                <w:bCs/>
                <w:sz w:val="14"/>
                <w:szCs w:val="14"/>
                <w:lang w:val="ro-RO"/>
              </w:rPr>
              <w:t>ŞI EDUCAŢIE ANTREPRENORIALĂ</w:t>
            </w:r>
          </w:p>
          <w:p w:rsidR="00602934" w:rsidRPr="00F5570E" w:rsidRDefault="00602934" w:rsidP="00602934">
            <w:pPr>
              <w:pStyle w:val="Heading1"/>
              <w:jc w:val="center"/>
              <w:rPr>
                <w:b/>
                <w:iCs/>
                <w:sz w:val="14"/>
                <w:szCs w:val="14"/>
              </w:rPr>
            </w:pPr>
            <w:r w:rsidRPr="00F5570E">
              <w:rPr>
                <w:b/>
                <w:iCs/>
                <w:sz w:val="14"/>
                <w:szCs w:val="14"/>
              </w:rPr>
              <w:t xml:space="preserve">(SPECIALITATE ŞI DIDACTICA SPECIALITĂŢII), ELEMENTE DE PEDAGOGIE ŞI PSIHOLOGIE </w:t>
            </w:r>
          </w:p>
          <w:p w:rsidR="00697A33" w:rsidRPr="00F5570E" w:rsidRDefault="00602934" w:rsidP="00602934">
            <w:pPr>
              <w:jc w:val="center"/>
              <w:rPr>
                <w:sz w:val="12"/>
                <w:szCs w:val="12"/>
                <w:lang w:val="ro-RO"/>
              </w:rPr>
            </w:pPr>
            <w:r w:rsidRPr="00F5570E">
              <w:rPr>
                <w:sz w:val="12"/>
                <w:szCs w:val="12"/>
                <w:lang w:val="ro-RO"/>
              </w:rPr>
              <w:t xml:space="preserve">(programele pentru examenul naţional de definitivare în învăţământ aprobate prin ordinul ministrului educaţiei şi cercetării ştiinţifice nr. 5558 / 2015)  </w:t>
            </w:r>
          </w:p>
        </w:tc>
      </w:tr>
      <w:bookmarkEnd w:id="6"/>
      <w:tr w:rsidR="00F5570E" w:rsidRPr="00F5570E" w:rsidTr="00602934">
        <w:trPr>
          <w:cantSplit/>
          <w:trHeight w:val="61"/>
          <w:jc w:val="center"/>
        </w:trPr>
        <w:tc>
          <w:tcPr>
            <w:tcW w:w="1195" w:type="dxa"/>
            <w:vMerge/>
            <w:tcBorders>
              <w:left w:val="thinThickSmallGap" w:sz="24" w:space="0" w:color="auto"/>
            </w:tcBorders>
            <w:vAlign w:val="center"/>
          </w:tcPr>
          <w:p w:rsidR="00A964AF" w:rsidRPr="00F5570E" w:rsidRDefault="00A964AF" w:rsidP="00E2081D">
            <w:pPr>
              <w:pStyle w:val="Heading2"/>
              <w:jc w:val="center"/>
              <w:rPr>
                <w:sz w:val="14"/>
                <w:szCs w:val="14"/>
              </w:rPr>
            </w:pPr>
          </w:p>
        </w:tc>
        <w:tc>
          <w:tcPr>
            <w:tcW w:w="1496" w:type="dxa"/>
            <w:vMerge/>
            <w:tcBorders>
              <w:right w:val="thinThickSmallGap" w:sz="24" w:space="0" w:color="auto"/>
            </w:tcBorders>
            <w:vAlign w:val="center"/>
          </w:tcPr>
          <w:p w:rsidR="00A964AF" w:rsidRPr="00F5570E" w:rsidRDefault="00A964AF" w:rsidP="00E2081D">
            <w:pPr>
              <w:rPr>
                <w:b/>
                <w:bCs/>
                <w:sz w:val="14"/>
                <w:szCs w:val="14"/>
                <w:lang w:val="ro-RO"/>
              </w:rPr>
            </w:pPr>
          </w:p>
        </w:tc>
        <w:tc>
          <w:tcPr>
            <w:tcW w:w="1164" w:type="dxa"/>
            <w:vMerge/>
            <w:tcBorders>
              <w:left w:val="nil"/>
            </w:tcBorders>
            <w:vAlign w:val="center"/>
          </w:tcPr>
          <w:p w:rsidR="00A964AF" w:rsidRPr="00F5570E" w:rsidRDefault="00A964AF" w:rsidP="00E2081D">
            <w:pPr>
              <w:jc w:val="center"/>
              <w:rPr>
                <w:sz w:val="12"/>
                <w:szCs w:val="12"/>
                <w:lang w:val="ro-RO"/>
              </w:rPr>
            </w:pPr>
          </w:p>
        </w:tc>
        <w:tc>
          <w:tcPr>
            <w:tcW w:w="1454" w:type="dxa"/>
            <w:vMerge/>
            <w:tcBorders>
              <w:left w:val="nil"/>
            </w:tcBorders>
            <w:vAlign w:val="center"/>
          </w:tcPr>
          <w:p w:rsidR="00A964AF" w:rsidRPr="00F5570E" w:rsidRDefault="00A964AF" w:rsidP="004D5A60">
            <w:pPr>
              <w:jc w:val="center"/>
              <w:rPr>
                <w:sz w:val="12"/>
                <w:szCs w:val="12"/>
                <w:lang w:val="ro-RO"/>
              </w:rPr>
            </w:pPr>
          </w:p>
        </w:tc>
        <w:tc>
          <w:tcPr>
            <w:tcW w:w="1948" w:type="dxa"/>
            <w:tcBorders>
              <w:left w:val="nil"/>
            </w:tcBorders>
            <w:vAlign w:val="center"/>
          </w:tcPr>
          <w:p w:rsidR="00A964AF" w:rsidRPr="00F5570E" w:rsidRDefault="00A964AF" w:rsidP="00E2081D">
            <w:pPr>
              <w:rPr>
                <w:sz w:val="12"/>
                <w:szCs w:val="12"/>
                <w:lang w:val="ro-RO"/>
              </w:rPr>
            </w:pPr>
            <w:r w:rsidRPr="00F5570E">
              <w:rPr>
                <w:sz w:val="12"/>
                <w:szCs w:val="12"/>
                <w:lang w:val="ro-RO"/>
              </w:rPr>
              <w:t>Economie agroalimentară</w:t>
            </w:r>
          </w:p>
        </w:tc>
        <w:tc>
          <w:tcPr>
            <w:tcW w:w="1134" w:type="dxa"/>
            <w:vMerge/>
            <w:vAlign w:val="center"/>
          </w:tcPr>
          <w:p w:rsidR="00A964AF" w:rsidRPr="00F5570E" w:rsidRDefault="00A964AF" w:rsidP="00E2081D">
            <w:pPr>
              <w:jc w:val="center"/>
              <w:rPr>
                <w:sz w:val="14"/>
                <w:szCs w:val="14"/>
                <w:lang w:val="ro-RO"/>
              </w:rPr>
            </w:pPr>
          </w:p>
        </w:tc>
        <w:tc>
          <w:tcPr>
            <w:tcW w:w="3686" w:type="dxa"/>
            <w:vMerge/>
            <w:vAlign w:val="center"/>
          </w:tcPr>
          <w:p w:rsidR="00A964AF" w:rsidRPr="00F5570E" w:rsidRDefault="00A964AF" w:rsidP="00E2081D">
            <w:pPr>
              <w:tabs>
                <w:tab w:val="left" w:pos="215"/>
              </w:tabs>
              <w:autoSpaceDE w:val="0"/>
              <w:autoSpaceDN w:val="0"/>
              <w:adjustRightInd w:val="0"/>
              <w:rPr>
                <w:sz w:val="14"/>
                <w:szCs w:val="14"/>
                <w:lang w:val="ro-RO"/>
              </w:rPr>
            </w:pPr>
          </w:p>
        </w:tc>
        <w:tc>
          <w:tcPr>
            <w:tcW w:w="992" w:type="dxa"/>
            <w:vMerge/>
            <w:tcBorders>
              <w:right w:val="thinThickSmallGap" w:sz="24" w:space="0" w:color="auto"/>
            </w:tcBorders>
            <w:vAlign w:val="center"/>
          </w:tcPr>
          <w:p w:rsidR="00A964AF" w:rsidRPr="00F5570E" w:rsidRDefault="00A964AF" w:rsidP="00E2081D">
            <w:pPr>
              <w:jc w:val="center"/>
              <w:rPr>
                <w:sz w:val="14"/>
                <w:szCs w:val="14"/>
                <w:lang w:val="ro-RO"/>
              </w:rPr>
            </w:pPr>
          </w:p>
        </w:tc>
        <w:tc>
          <w:tcPr>
            <w:tcW w:w="1840" w:type="dxa"/>
            <w:vMerge/>
            <w:tcBorders>
              <w:left w:val="thinThickSmallGap" w:sz="24" w:space="0" w:color="auto"/>
              <w:right w:val="thinThickSmallGap" w:sz="24" w:space="0" w:color="auto"/>
            </w:tcBorders>
            <w:vAlign w:val="center"/>
          </w:tcPr>
          <w:p w:rsidR="00A964AF" w:rsidRPr="00F5570E" w:rsidRDefault="00A964AF" w:rsidP="00E2081D">
            <w:pPr>
              <w:jc w:val="center"/>
              <w:rPr>
                <w:b/>
                <w:bCs/>
                <w:sz w:val="14"/>
                <w:szCs w:val="14"/>
                <w:lang w:val="ro-RO"/>
              </w:rPr>
            </w:pPr>
          </w:p>
        </w:tc>
      </w:tr>
      <w:tr w:rsidR="00F5570E" w:rsidRPr="00F5570E" w:rsidTr="00602934">
        <w:trPr>
          <w:cantSplit/>
          <w:trHeight w:val="135"/>
          <w:jc w:val="center"/>
        </w:trPr>
        <w:tc>
          <w:tcPr>
            <w:tcW w:w="1195" w:type="dxa"/>
            <w:vMerge/>
            <w:tcBorders>
              <w:left w:val="thinThickSmallGap" w:sz="24" w:space="0" w:color="auto"/>
            </w:tcBorders>
            <w:vAlign w:val="center"/>
          </w:tcPr>
          <w:p w:rsidR="00A964AF" w:rsidRPr="00F5570E" w:rsidRDefault="00A964AF" w:rsidP="00E2081D">
            <w:pPr>
              <w:pStyle w:val="Heading2"/>
              <w:jc w:val="center"/>
              <w:rPr>
                <w:sz w:val="14"/>
                <w:szCs w:val="14"/>
              </w:rPr>
            </w:pPr>
          </w:p>
        </w:tc>
        <w:tc>
          <w:tcPr>
            <w:tcW w:w="1496" w:type="dxa"/>
            <w:vMerge/>
            <w:tcBorders>
              <w:right w:val="thinThickSmallGap" w:sz="24" w:space="0" w:color="auto"/>
            </w:tcBorders>
            <w:vAlign w:val="center"/>
          </w:tcPr>
          <w:p w:rsidR="00A964AF" w:rsidRPr="00F5570E" w:rsidRDefault="00A964AF" w:rsidP="00E2081D">
            <w:pPr>
              <w:rPr>
                <w:b/>
                <w:bCs/>
                <w:sz w:val="14"/>
                <w:szCs w:val="14"/>
                <w:lang w:val="ro-RO"/>
              </w:rPr>
            </w:pPr>
          </w:p>
        </w:tc>
        <w:tc>
          <w:tcPr>
            <w:tcW w:w="1164" w:type="dxa"/>
            <w:vMerge/>
            <w:tcBorders>
              <w:left w:val="nil"/>
            </w:tcBorders>
            <w:vAlign w:val="center"/>
          </w:tcPr>
          <w:p w:rsidR="00A964AF" w:rsidRPr="00F5570E" w:rsidRDefault="00A964AF" w:rsidP="00E2081D">
            <w:pPr>
              <w:jc w:val="center"/>
              <w:rPr>
                <w:sz w:val="12"/>
                <w:szCs w:val="12"/>
                <w:lang w:val="ro-RO"/>
              </w:rPr>
            </w:pPr>
          </w:p>
        </w:tc>
        <w:tc>
          <w:tcPr>
            <w:tcW w:w="1454" w:type="dxa"/>
            <w:vMerge/>
            <w:tcBorders>
              <w:left w:val="nil"/>
            </w:tcBorders>
            <w:vAlign w:val="center"/>
          </w:tcPr>
          <w:p w:rsidR="00A964AF" w:rsidRPr="00F5570E" w:rsidRDefault="00A964AF" w:rsidP="004D5A60">
            <w:pPr>
              <w:jc w:val="center"/>
              <w:rPr>
                <w:sz w:val="12"/>
                <w:szCs w:val="12"/>
                <w:lang w:val="ro-RO"/>
              </w:rPr>
            </w:pPr>
          </w:p>
        </w:tc>
        <w:tc>
          <w:tcPr>
            <w:tcW w:w="1948" w:type="dxa"/>
            <w:tcBorders>
              <w:left w:val="nil"/>
            </w:tcBorders>
            <w:vAlign w:val="center"/>
          </w:tcPr>
          <w:p w:rsidR="00A964AF" w:rsidRPr="00F5570E" w:rsidRDefault="00A964AF" w:rsidP="00E2081D">
            <w:pPr>
              <w:rPr>
                <w:sz w:val="12"/>
                <w:szCs w:val="12"/>
                <w:lang w:val="ro-RO"/>
              </w:rPr>
            </w:pPr>
            <w:r w:rsidRPr="00F5570E">
              <w:rPr>
                <w:sz w:val="12"/>
                <w:szCs w:val="12"/>
                <w:lang w:val="ro-RO"/>
              </w:rPr>
              <w:t>Economia mediului</w:t>
            </w:r>
          </w:p>
        </w:tc>
        <w:tc>
          <w:tcPr>
            <w:tcW w:w="1134" w:type="dxa"/>
            <w:vMerge/>
            <w:vAlign w:val="center"/>
          </w:tcPr>
          <w:p w:rsidR="00A964AF" w:rsidRPr="00F5570E" w:rsidRDefault="00A964AF" w:rsidP="00E2081D">
            <w:pPr>
              <w:jc w:val="center"/>
              <w:rPr>
                <w:sz w:val="14"/>
                <w:szCs w:val="14"/>
                <w:lang w:val="ro-RO"/>
              </w:rPr>
            </w:pPr>
          </w:p>
        </w:tc>
        <w:tc>
          <w:tcPr>
            <w:tcW w:w="3686" w:type="dxa"/>
            <w:vMerge/>
            <w:vAlign w:val="center"/>
          </w:tcPr>
          <w:p w:rsidR="00A964AF" w:rsidRPr="00F5570E" w:rsidRDefault="00A964AF" w:rsidP="00E2081D">
            <w:pPr>
              <w:tabs>
                <w:tab w:val="left" w:pos="215"/>
              </w:tabs>
              <w:autoSpaceDE w:val="0"/>
              <w:autoSpaceDN w:val="0"/>
              <w:adjustRightInd w:val="0"/>
              <w:rPr>
                <w:sz w:val="14"/>
                <w:szCs w:val="14"/>
                <w:lang w:val="ro-RO"/>
              </w:rPr>
            </w:pPr>
          </w:p>
        </w:tc>
        <w:tc>
          <w:tcPr>
            <w:tcW w:w="992" w:type="dxa"/>
            <w:vMerge/>
            <w:tcBorders>
              <w:right w:val="thinThickSmallGap" w:sz="24" w:space="0" w:color="auto"/>
            </w:tcBorders>
            <w:vAlign w:val="center"/>
          </w:tcPr>
          <w:p w:rsidR="00A964AF" w:rsidRPr="00F5570E" w:rsidRDefault="00A964AF" w:rsidP="00E2081D">
            <w:pPr>
              <w:jc w:val="center"/>
              <w:rPr>
                <w:sz w:val="14"/>
                <w:szCs w:val="14"/>
                <w:lang w:val="ro-RO"/>
              </w:rPr>
            </w:pPr>
          </w:p>
        </w:tc>
        <w:tc>
          <w:tcPr>
            <w:tcW w:w="1840" w:type="dxa"/>
            <w:vMerge/>
            <w:tcBorders>
              <w:left w:val="thinThickSmallGap" w:sz="24" w:space="0" w:color="auto"/>
              <w:right w:val="thinThickSmallGap" w:sz="24" w:space="0" w:color="auto"/>
            </w:tcBorders>
            <w:vAlign w:val="center"/>
          </w:tcPr>
          <w:p w:rsidR="00A964AF" w:rsidRPr="00F5570E" w:rsidRDefault="00A964AF" w:rsidP="00E2081D">
            <w:pPr>
              <w:jc w:val="center"/>
              <w:rPr>
                <w:b/>
                <w:bCs/>
                <w:sz w:val="14"/>
                <w:szCs w:val="14"/>
                <w:lang w:val="ro-RO"/>
              </w:rPr>
            </w:pPr>
          </w:p>
        </w:tc>
      </w:tr>
      <w:tr w:rsidR="00F5570E" w:rsidRPr="00F5570E" w:rsidTr="00602934">
        <w:trPr>
          <w:cantSplit/>
          <w:trHeight w:val="249"/>
          <w:jc w:val="center"/>
        </w:trPr>
        <w:tc>
          <w:tcPr>
            <w:tcW w:w="1195" w:type="dxa"/>
            <w:vMerge/>
            <w:tcBorders>
              <w:left w:val="thinThickSmallGap" w:sz="24" w:space="0" w:color="auto"/>
            </w:tcBorders>
            <w:vAlign w:val="center"/>
          </w:tcPr>
          <w:p w:rsidR="00A964AF" w:rsidRPr="00F5570E" w:rsidRDefault="00A964AF" w:rsidP="00E2081D">
            <w:pPr>
              <w:pStyle w:val="Heading2"/>
              <w:jc w:val="center"/>
              <w:rPr>
                <w:sz w:val="14"/>
                <w:szCs w:val="14"/>
              </w:rPr>
            </w:pPr>
          </w:p>
        </w:tc>
        <w:tc>
          <w:tcPr>
            <w:tcW w:w="1496" w:type="dxa"/>
            <w:vMerge/>
            <w:tcBorders>
              <w:right w:val="thinThickSmallGap" w:sz="24" w:space="0" w:color="auto"/>
            </w:tcBorders>
            <w:vAlign w:val="center"/>
          </w:tcPr>
          <w:p w:rsidR="00A964AF" w:rsidRPr="00F5570E" w:rsidRDefault="00A964AF" w:rsidP="00E2081D">
            <w:pPr>
              <w:rPr>
                <w:b/>
                <w:bCs/>
                <w:sz w:val="14"/>
                <w:szCs w:val="14"/>
                <w:lang w:val="ro-RO"/>
              </w:rPr>
            </w:pPr>
          </w:p>
        </w:tc>
        <w:tc>
          <w:tcPr>
            <w:tcW w:w="1164" w:type="dxa"/>
            <w:vMerge/>
            <w:tcBorders>
              <w:left w:val="nil"/>
            </w:tcBorders>
            <w:vAlign w:val="center"/>
          </w:tcPr>
          <w:p w:rsidR="00A964AF" w:rsidRPr="00F5570E" w:rsidRDefault="00A964AF" w:rsidP="00E2081D">
            <w:pPr>
              <w:jc w:val="center"/>
              <w:rPr>
                <w:sz w:val="12"/>
                <w:szCs w:val="12"/>
                <w:lang w:val="ro-RO"/>
              </w:rPr>
            </w:pPr>
          </w:p>
        </w:tc>
        <w:tc>
          <w:tcPr>
            <w:tcW w:w="1454" w:type="dxa"/>
            <w:vMerge/>
            <w:tcBorders>
              <w:left w:val="nil"/>
            </w:tcBorders>
            <w:vAlign w:val="center"/>
          </w:tcPr>
          <w:p w:rsidR="00A964AF" w:rsidRPr="00F5570E" w:rsidRDefault="00A964AF" w:rsidP="004D5A60">
            <w:pPr>
              <w:jc w:val="center"/>
              <w:rPr>
                <w:sz w:val="12"/>
                <w:szCs w:val="12"/>
                <w:lang w:val="ro-RO"/>
              </w:rPr>
            </w:pPr>
          </w:p>
        </w:tc>
        <w:tc>
          <w:tcPr>
            <w:tcW w:w="1948" w:type="dxa"/>
            <w:tcBorders>
              <w:left w:val="nil"/>
            </w:tcBorders>
            <w:vAlign w:val="center"/>
          </w:tcPr>
          <w:p w:rsidR="00A964AF" w:rsidRPr="00F5570E" w:rsidRDefault="00A964AF" w:rsidP="00E2081D">
            <w:pPr>
              <w:rPr>
                <w:sz w:val="12"/>
                <w:szCs w:val="12"/>
                <w:lang w:val="ro-RO"/>
              </w:rPr>
            </w:pPr>
            <w:r w:rsidRPr="00F5570E">
              <w:rPr>
                <w:sz w:val="12"/>
                <w:szCs w:val="12"/>
                <w:lang w:val="ro-RO"/>
              </w:rPr>
              <w:t xml:space="preserve">Economie şi comunicare economică în afaceri  </w:t>
            </w:r>
          </w:p>
        </w:tc>
        <w:tc>
          <w:tcPr>
            <w:tcW w:w="1134" w:type="dxa"/>
            <w:vMerge/>
            <w:vAlign w:val="center"/>
          </w:tcPr>
          <w:p w:rsidR="00A964AF" w:rsidRPr="00F5570E" w:rsidRDefault="00A964AF" w:rsidP="00E2081D">
            <w:pPr>
              <w:jc w:val="center"/>
              <w:rPr>
                <w:sz w:val="14"/>
                <w:szCs w:val="14"/>
                <w:lang w:val="ro-RO"/>
              </w:rPr>
            </w:pPr>
          </w:p>
        </w:tc>
        <w:tc>
          <w:tcPr>
            <w:tcW w:w="3686" w:type="dxa"/>
            <w:vMerge/>
            <w:vAlign w:val="center"/>
          </w:tcPr>
          <w:p w:rsidR="00A964AF" w:rsidRPr="00F5570E" w:rsidRDefault="00A964AF" w:rsidP="00E2081D">
            <w:pPr>
              <w:tabs>
                <w:tab w:val="left" w:pos="215"/>
              </w:tabs>
              <w:autoSpaceDE w:val="0"/>
              <w:autoSpaceDN w:val="0"/>
              <w:adjustRightInd w:val="0"/>
              <w:rPr>
                <w:sz w:val="14"/>
                <w:szCs w:val="14"/>
                <w:lang w:val="ro-RO"/>
              </w:rPr>
            </w:pPr>
          </w:p>
        </w:tc>
        <w:tc>
          <w:tcPr>
            <w:tcW w:w="992" w:type="dxa"/>
            <w:vMerge/>
            <w:tcBorders>
              <w:right w:val="thinThickSmallGap" w:sz="24" w:space="0" w:color="auto"/>
            </w:tcBorders>
            <w:vAlign w:val="center"/>
          </w:tcPr>
          <w:p w:rsidR="00A964AF" w:rsidRPr="00F5570E" w:rsidRDefault="00A964AF" w:rsidP="00E2081D">
            <w:pPr>
              <w:jc w:val="center"/>
              <w:rPr>
                <w:sz w:val="14"/>
                <w:szCs w:val="14"/>
                <w:lang w:val="ro-RO"/>
              </w:rPr>
            </w:pPr>
          </w:p>
        </w:tc>
        <w:tc>
          <w:tcPr>
            <w:tcW w:w="1840" w:type="dxa"/>
            <w:vMerge/>
            <w:tcBorders>
              <w:left w:val="thinThickSmallGap" w:sz="24" w:space="0" w:color="auto"/>
              <w:right w:val="thinThickSmallGap" w:sz="24" w:space="0" w:color="auto"/>
            </w:tcBorders>
            <w:vAlign w:val="center"/>
          </w:tcPr>
          <w:p w:rsidR="00A964AF" w:rsidRPr="00F5570E" w:rsidRDefault="00A964AF" w:rsidP="00E2081D">
            <w:pPr>
              <w:jc w:val="center"/>
              <w:rPr>
                <w:b/>
                <w:bCs/>
                <w:sz w:val="14"/>
                <w:szCs w:val="14"/>
                <w:lang w:val="ro-RO"/>
              </w:rPr>
            </w:pPr>
          </w:p>
        </w:tc>
      </w:tr>
      <w:tr w:rsidR="00F5570E" w:rsidRPr="00F5570E" w:rsidTr="00602934">
        <w:trPr>
          <w:cantSplit/>
          <w:trHeight w:val="249"/>
          <w:jc w:val="center"/>
        </w:trPr>
        <w:tc>
          <w:tcPr>
            <w:tcW w:w="1195" w:type="dxa"/>
            <w:vMerge/>
            <w:tcBorders>
              <w:left w:val="thinThickSmallGap" w:sz="24" w:space="0" w:color="auto"/>
            </w:tcBorders>
            <w:vAlign w:val="center"/>
          </w:tcPr>
          <w:p w:rsidR="00A964AF" w:rsidRPr="00F5570E" w:rsidRDefault="00A964AF" w:rsidP="00E2081D">
            <w:pPr>
              <w:pStyle w:val="Heading2"/>
              <w:jc w:val="center"/>
              <w:rPr>
                <w:sz w:val="14"/>
                <w:szCs w:val="14"/>
              </w:rPr>
            </w:pPr>
          </w:p>
        </w:tc>
        <w:tc>
          <w:tcPr>
            <w:tcW w:w="1496" w:type="dxa"/>
            <w:vMerge/>
            <w:tcBorders>
              <w:right w:val="thinThickSmallGap" w:sz="24" w:space="0" w:color="auto"/>
            </w:tcBorders>
            <w:vAlign w:val="center"/>
          </w:tcPr>
          <w:p w:rsidR="00A964AF" w:rsidRPr="00F5570E" w:rsidRDefault="00A964AF" w:rsidP="00E2081D">
            <w:pPr>
              <w:rPr>
                <w:b/>
                <w:bCs/>
                <w:sz w:val="14"/>
                <w:szCs w:val="14"/>
                <w:lang w:val="ro-RO"/>
              </w:rPr>
            </w:pPr>
          </w:p>
        </w:tc>
        <w:tc>
          <w:tcPr>
            <w:tcW w:w="1164" w:type="dxa"/>
            <w:vMerge/>
            <w:tcBorders>
              <w:left w:val="nil"/>
            </w:tcBorders>
            <w:vAlign w:val="center"/>
          </w:tcPr>
          <w:p w:rsidR="00A964AF" w:rsidRPr="00F5570E" w:rsidRDefault="00A964AF" w:rsidP="00E2081D">
            <w:pPr>
              <w:jc w:val="center"/>
              <w:rPr>
                <w:sz w:val="12"/>
                <w:szCs w:val="12"/>
                <w:lang w:val="ro-RO"/>
              </w:rPr>
            </w:pPr>
          </w:p>
        </w:tc>
        <w:tc>
          <w:tcPr>
            <w:tcW w:w="1454" w:type="dxa"/>
            <w:vMerge/>
            <w:tcBorders>
              <w:left w:val="nil"/>
            </w:tcBorders>
            <w:vAlign w:val="center"/>
          </w:tcPr>
          <w:p w:rsidR="00A964AF" w:rsidRPr="00F5570E" w:rsidRDefault="00A964AF" w:rsidP="004D5A60">
            <w:pPr>
              <w:jc w:val="center"/>
              <w:rPr>
                <w:sz w:val="12"/>
                <w:szCs w:val="12"/>
                <w:lang w:val="ro-RO"/>
              </w:rPr>
            </w:pPr>
          </w:p>
        </w:tc>
        <w:tc>
          <w:tcPr>
            <w:tcW w:w="1948" w:type="dxa"/>
            <w:tcBorders>
              <w:left w:val="nil"/>
            </w:tcBorders>
            <w:vAlign w:val="center"/>
          </w:tcPr>
          <w:p w:rsidR="00A964AF" w:rsidRPr="00F5570E" w:rsidRDefault="00A964AF" w:rsidP="00E2081D">
            <w:pPr>
              <w:rPr>
                <w:sz w:val="12"/>
                <w:szCs w:val="12"/>
                <w:lang w:val="ro-RO"/>
              </w:rPr>
            </w:pPr>
            <w:r w:rsidRPr="00F5570E">
              <w:rPr>
                <w:sz w:val="12"/>
                <w:szCs w:val="12"/>
                <w:lang w:val="ro-RO"/>
              </w:rPr>
              <w:t>Economie agroalimentară şi a mediului</w:t>
            </w:r>
          </w:p>
        </w:tc>
        <w:tc>
          <w:tcPr>
            <w:tcW w:w="1134" w:type="dxa"/>
            <w:vMerge/>
            <w:vAlign w:val="center"/>
          </w:tcPr>
          <w:p w:rsidR="00A964AF" w:rsidRPr="00F5570E" w:rsidRDefault="00A964AF" w:rsidP="00E2081D">
            <w:pPr>
              <w:jc w:val="center"/>
              <w:rPr>
                <w:sz w:val="14"/>
                <w:szCs w:val="14"/>
                <w:lang w:val="ro-RO"/>
              </w:rPr>
            </w:pPr>
          </w:p>
        </w:tc>
        <w:tc>
          <w:tcPr>
            <w:tcW w:w="3686" w:type="dxa"/>
            <w:vMerge/>
            <w:vAlign w:val="center"/>
          </w:tcPr>
          <w:p w:rsidR="00A964AF" w:rsidRPr="00F5570E" w:rsidRDefault="00A964AF" w:rsidP="00E2081D">
            <w:pPr>
              <w:tabs>
                <w:tab w:val="left" w:pos="215"/>
              </w:tabs>
              <w:autoSpaceDE w:val="0"/>
              <w:autoSpaceDN w:val="0"/>
              <w:adjustRightInd w:val="0"/>
              <w:rPr>
                <w:sz w:val="14"/>
                <w:szCs w:val="14"/>
                <w:lang w:val="ro-RO"/>
              </w:rPr>
            </w:pPr>
          </w:p>
        </w:tc>
        <w:tc>
          <w:tcPr>
            <w:tcW w:w="992" w:type="dxa"/>
            <w:vMerge/>
            <w:tcBorders>
              <w:right w:val="thinThickSmallGap" w:sz="24" w:space="0" w:color="auto"/>
            </w:tcBorders>
            <w:vAlign w:val="center"/>
          </w:tcPr>
          <w:p w:rsidR="00A964AF" w:rsidRPr="00F5570E" w:rsidRDefault="00A964AF" w:rsidP="00E2081D">
            <w:pPr>
              <w:jc w:val="center"/>
              <w:rPr>
                <w:sz w:val="14"/>
                <w:szCs w:val="14"/>
                <w:lang w:val="ro-RO"/>
              </w:rPr>
            </w:pPr>
          </w:p>
        </w:tc>
        <w:tc>
          <w:tcPr>
            <w:tcW w:w="1840" w:type="dxa"/>
            <w:vMerge/>
            <w:tcBorders>
              <w:left w:val="thinThickSmallGap" w:sz="24" w:space="0" w:color="auto"/>
              <w:right w:val="thinThickSmallGap" w:sz="24" w:space="0" w:color="auto"/>
            </w:tcBorders>
            <w:vAlign w:val="center"/>
          </w:tcPr>
          <w:p w:rsidR="00A964AF" w:rsidRPr="00F5570E" w:rsidRDefault="00A964AF" w:rsidP="00E2081D">
            <w:pPr>
              <w:jc w:val="center"/>
              <w:rPr>
                <w:b/>
                <w:bCs/>
                <w:sz w:val="14"/>
                <w:szCs w:val="14"/>
                <w:lang w:val="ro-RO"/>
              </w:rPr>
            </w:pPr>
          </w:p>
        </w:tc>
      </w:tr>
      <w:tr w:rsidR="00F5570E" w:rsidRPr="00F5570E" w:rsidTr="00602934">
        <w:trPr>
          <w:cantSplit/>
          <w:trHeight w:val="249"/>
          <w:jc w:val="center"/>
        </w:trPr>
        <w:tc>
          <w:tcPr>
            <w:tcW w:w="1195" w:type="dxa"/>
            <w:vMerge/>
            <w:tcBorders>
              <w:left w:val="thinThickSmallGap" w:sz="24" w:space="0" w:color="auto"/>
            </w:tcBorders>
            <w:vAlign w:val="center"/>
          </w:tcPr>
          <w:p w:rsidR="00A964AF" w:rsidRPr="00F5570E" w:rsidRDefault="00A964AF" w:rsidP="00E2081D">
            <w:pPr>
              <w:pStyle w:val="Heading2"/>
              <w:jc w:val="center"/>
              <w:rPr>
                <w:sz w:val="14"/>
                <w:szCs w:val="14"/>
              </w:rPr>
            </w:pPr>
          </w:p>
        </w:tc>
        <w:tc>
          <w:tcPr>
            <w:tcW w:w="1496" w:type="dxa"/>
            <w:vMerge/>
            <w:tcBorders>
              <w:right w:val="thinThickSmallGap" w:sz="24" w:space="0" w:color="auto"/>
            </w:tcBorders>
            <w:vAlign w:val="center"/>
          </w:tcPr>
          <w:p w:rsidR="00A964AF" w:rsidRPr="00F5570E" w:rsidRDefault="00A964AF" w:rsidP="00E2081D">
            <w:pPr>
              <w:rPr>
                <w:b/>
                <w:bCs/>
                <w:sz w:val="14"/>
                <w:szCs w:val="14"/>
                <w:lang w:val="ro-RO"/>
              </w:rPr>
            </w:pPr>
          </w:p>
        </w:tc>
        <w:tc>
          <w:tcPr>
            <w:tcW w:w="1164" w:type="dxa"/>
            <w:vMerge/>
            <w:tcBorders>
              <w:left w:val="nil"/>
            </w:tcBorders>
            <w:vAlign w:val="center"/>
          </w:tcPr>
          <w:p w:rsidR="00A964AF" w:rsidRPr="00F5570E" w:rsidRDefault="00A964AF" w:rsidP="00E2081D">
            <w:pPr>
              <w:jc w:val="center"/>
              <w:rPr>
                <w:sz w:val="12"/>
                <w:szCs w:val="12"/>
                <w:lang w:val="ro-RO"/>
              </w:rPr>
            </w:pPr>
          </w:p>
        </w:tc>
        <w:tc>
          <w:tcPr>
            <w:tcW w:w="1454" w:type="dxa"/>
            <w:vMerge/>
            <w:tcBorders>
              <w:left w:val="nil"/>
            </w:tcBorders>
            <w:vAlign w:val="center"/>
          </w:tcPr>
          <w:p w:rsidR="00A964AF" w:rsidRPr="00F5570E" w:rsidRDefault="00A964AF" w:rsidP="004D5A60">
            <w:pPr>
              <w:jc w:val="center"/>
              <w:rPr>
                <w:sz w:val="12"/>
                <w:szCs w:val="12"/>
                <w:lang w:val="ro-RO"/>
              </w:rPr>
            </w:pPr>
          </w:p>
        </w:tc>
        <w:tc>
          <w:tcPr>
            <w:tcW w:w="1948" w:type="dxa"/>
            <w:tcBorders>
              <w:left w:val="nil"/>
            </w:tcBorders>
            <w:vAlign w:val="center"/>
          </w:tcPr>
          <w:p w:rsidR="00A964AF" w:rsidRPr="00F5570E" w:rsidRDefault="00A964AF" w:rsidP="00E2081D">
            <w:pPr>
              <w:rPr>
                <w:sz w:val="12"/>
                <w:szCs w:val="12"/>
                <w:lang w:val="ro-RO"/>
              </w:rPr>
            </w:pPr>
            <w:r w:rsidRPr="00F5570E">
              <w:rPr>
                <w:sz w:val="12"/>
                <w:szCs w:val="12"/>
                <w:lang w:val="ro-RO"/>
              </w:rPr>
              <w:t xml:space="preserve">Economie generală şi comunicare economică                             </w:t>
            </w:r>
          </w:p>
        </w:tc>
        <w:tc>
          <w:tcPr>
            <w:tcW w:w="1134" w:type="dxa"/>
            <w:vMerge/>
            <w:vAlign w:val="center"/>
          </w:tcPr>
          <w:p w:rsidR="00A964AF" w:rsidRPr="00F5570E" w:rsidRDefault="00A964AF" w:rsidP="00E2081D">
            <w:pPr>
              <w:jc w:val="center"/>
              <w:rPr>
                <w:sz w:val="14"/>
                <w:szCs w:val="14"/>
                <w:lang w:val="ro-RO"/>
              </w:rPr>
            </w:pPr>
          </w:p>
        </w:tc>
        <w:tc>
          <w:tcPr>
            <w:tcW w:w="3686" w:type="dxa"/>
            <w:vMerge/>
            <w:vAlign w:val="center"/>
          </w:tcPr>
          <w:p w:rsidR="00A964AF" w:rsidRPr="00F5570E" w:rsidRDefault="00A964AF" w:rsidP="00E2081D">
            <w:pPr>
              <w:tabs>
                <w:tab w:val="left" w:pos="215"/>
              </w:tabs>
              <w:autoSpaceDE w:val="0"/>
              <w:autoSpaceDN w:val="0"/>
              <w:adjustRightInd w:val="0"/>
              <w:rPr>
                <w:sz w:val="14"/>
                <w:szCs w:val="14"/>
                <w:lang w:val="ro-RO"/>
              </w:rPr>
            </w:pPr>
          </w:p>
        </w:tc>
        <w:tc>
          <w:tcPr>
            <w:tcW w:w="992" w:type="dxa"/>
            <w:vMerge/>
            <w:tcBorders>
              <w:right w:val="thinThickSmallGap" w:sz="24" w:space="0" w:color="auto"/>
            </w:tcBorders>
            <w:vAlign w:val="center"/>
          </w:tcPr>
          <w:p w:rsidR="00A964AF" w:rsidRPr="00F5570E" w:rsidRDefault="00A964AF" w:rsidP="00E2081D">
            <w:pPr>
              <w:jc w:val="center"/>
              <w:rPr>
                <w:sz w:val="14"/>
                <w:szCs w:val="14"/>
                <w:lang w:val="ro-RO"/>
              </w:rPr>
            </w:pPr>
          </w:p>
        </w:tc>
        <w:tc>
          <w:tcPr>
            <w:tcW w:w="1840" w:type="dxa"/>
            <w:vMerge/>
            <w:tcBorders>
              <w:left w:val="thinThickSmallGap" w:sz="24" w:space="0" w:color="auto"/>
              <w:right w:val="thinThickSmallGap" w:sz="24" w:space="0" w:color="auto"/>
            </w:tcBorders>
            <w:vAlign w:val="center"/>
          </w:tcPr>
          <w:p w:rsidR="00A964AF" w:rsidRPr="00F5570E" w:rsidRDefault="00A964AF" w:rsidP="00E2081D">
            <w:pPr>
              <w:jc w:val="center"/>
              <w:rPr>
                <w:b/>
                <w:bCs/>
                <w:sz w:val="14"/>
                <w:szCs w:val="14"/>
                <w:lang w:val="ro-RO"/>
              </w:rPr>
            </w:pPr>
          </w:p>
        </w:tc>
      </w:tr>
      <w:tr w:rsidR="00F5570E" w:rsidRPr="00F5570E" w:rsidTr="00602934">
        <w:trPr>
          <w:cantSplit/>
          <w:trHeight w:val="61"/>
          <w:jc w:val="center"/>
        </w:trPr>
        <w:tc>
          <w:tcPr>
            <w:tcW w:w="1195" w:type="dxa"/>
            <w:vMerge/>
            <w:tcBorders>
              <w:left w:val="thinThickSmallGap" w:sz="24" w:space="0" w:color="auto"/>
            </w:tcBorders>
            <w:vAlign w:val="center"/>
          </w:tcPr>
          <w:p w:rsidR="00A964AF" w:rsidRPr="00F5570E" w:rsidRDefault="00A964AF" w:rsidP="00E2081D">
            <w:pPr>
              <w:pStyle w:val="Heading2"/>
              <w:jc w:val="center"/>
              <w:rPr>
                <w:sz w:val="14"/>
                <w:szCs w:val="14"/>
              </w:rPr>
            </w:pPr>
          </w:p>
        </w:tc>
        <w:tc>
          <w:tcPr>
            <w:tcW w:w="1496" w:type="dxa"/>
            <w:vMerge/>
            <w:tcBorders>
              <w:right w:val="thinThickSmallGap" w:sz="24" w:space="0" w:color="auto"/>
            </w:tcBorders>
            <w:vAlign w:val="center"/>
          </w:tcPr>
          <w:p w:rsidR="00A964AF" w:rsidRPr="00F5570E" w:rsidRDefault="00A964AF" w:rsidP="00E2081D">
            <w:pPr>
              <w:rPr>
                <w:b/>
                <w:bCs/>
                <w:sz w:val="14"/>
                <w:szCs w:val="14"/>
                <w:lang w:val="ro-RO"/>
              </w:rPr>
            </w:pPr>
          </w:p>
        </w:tc>
        <w:tc>
          <w:tcPr>
            <w:tcW w:w="1164" w:type="dxa"/>
            <w:vMerge/>
            <w:tcBorders>
              <w:left w:val="nil"/>
            </w:tcBorders>
            <w:vAlign w:val="center"/>
          </w:tcPr>
          <w:p w:rsidR="00A964AF" w:rsidRPr="00F5570E" w:rsidRDefault="00A964AF" w:rsidP="00E2081D">
            <w:pPr>
              <w:jc w:val="center"/>
              <w:rPr>
                <w:sz w:val="12"/>
                <w:szCs w:val="12"/>
                <w:lang w:val="ro-RO"/>
              </w:rPr>
            </w:pPr>
          </w:p>
        </w:tc>
        <w:tc>
          <w:tcPr>
            <w:tcW w:w="1454" w:type="dxa"/>
            <w:vMerge w:val="restart"/>
            <w:tcBorders>
              <w:left w:val="nil"/>
            </w:tcBorders>
            <w:vAlign w:val="center"/>
          </w:tcPr>
          <w:p w:rsidR="00A964AF" w:rsidRPr="00F5570E" w:rsidRDefault="00A964AF" w:rsidP="004D5A60">
            <w:pPr>
              <w:jc w:val="center"/>
              <w:rPr>
                <w:sz w:val="12"/>
                <w:szCs w:val="12"/>
                <w:lang w:val="ro-RO"/>
              </w:rPr>
            </w:pPr>
            <w:r w:rsidRPr="00F5570E">
              <w:rPr>
                <w:sz w:val="12"/>
                <w:szCs w:val="12"/>
                <w:lang w:val="ro-RO"/>
              </w:rPr>
              <w:t>ADMINISTRAREA AFACERILOR</w:t>
            </w:r>
          </w:p>
        </w:tc>
        <w:tc>
          <w:tcPr>
            <w:tcW w:w="1948" w:type="dxa"/>
            <w:tcBorders>
              <w:left w:val="nil"/>
            </w:tcBorders>
            <w:vAlign w:val="center"/>
          </w:tcPr>
          <w:p w:rsidR="00A964AF" w:rsidRPr="00F5570E" w:rsidRDefault="00A964AF" w:rsidP="00E2081D">
            <w:pPr>
              <w:rPr>
                <w:sz w:val="12"/>
                <w:szCs w:val="12"/>
                <w:lang w:val="ro-RO"/>
              </w:rPr>
            </w:pPr>
            <w:r w:rsidRPr="00F5570E">
              <w:rPr>
                <w:sz w:val="12"/>
                <w:szCs w:val="12"/>
                <w:lang w:val="ro-RO"/>
              </w:rPr>
              <w:t xml:space="preserve">Administrarea afacerilor                                        </w:t>
            </w:r>
          </w:p>
        </w:tc>
        <w:tc>
          <w:tcPr>
            <w:tcW w:w="1134" w:type="dxa"/>
            <w:vMerge/>
            <w:vAlign w:val="center"/>
          </w:tcPr>
          <w:p w:rsidR="00A964AF" w:rsidRPr="00F5570E" w:rsidRDefault="00A964AF" w:rsidP="00E2081D">
            <w:pPr>
              <w:jc w:val="center"/>
              <w:rPr>
                <w:sz w:val="14"/>
                <w:szCs w:val="14"/>
                <w:lang w:val="ro-RO"/>
              </w:rPr>
            </w:pPr>
          </w:p>
        </w:tc>
        <w:tc>
          <w:tcPr>
            <w:tcW w:w="3686" w:type="dxa"/>
            <w:vMerge/>
            <w:vAlign w:val="center"/>
          </w:tcPr>
          <w:p w:rsidR="00A964AF" w:rsidRPr="00F5570E" w:rsidRDefault="00A964AF" w:rsidP="00E2081D">
            <w:pPr>
              <w:tabs>
                <w:tab w:val="left" w:pos="215"/>
              </w:tabs>
              <w:autoSpaceDE w:val="0"/>
              <w:autoSpaceDN w:val="0"/>
              <w:adjustRightInd w:val="0"/>
              <w:rPr>
                <w:sz w:val="14"/>
                <w:szCs w:val="14"/>
                <w:lang w:val="ro-RO"/>
              </w:rPr>
            </w:pPr>
          </w:p>
        </w:tc>
        <w:tc>
          <w:tcPr>
            <w:tcW w:w="992" w:type="dxa"/>
            <w:vMerge/>
            <w:tcBorders>
              <w:right w:val="thinThickSmallGap" w:sz="24" w:space="0" w:color="auto"/>
            </w:tcBorders>
            <w:vAlign w:val="center"/>
          </w:tcPr>
          <w:p w:rsidR="00A964AF" w:rsidRPr="00F5570E" w:rsidRDefault="00A964AF" w:rsidP="00E2081D">
            <w:pPr>
              <w:jc w:val="center"/>
              <w:rPr>
                <w:sz w:val="14"/>
                <w:szCs w:val="14"/>
                <w:lang w:val="ro-RO"/>
              </w:rPr>
            </w:pPr>
          </w:p>
        </w:tc>
        <w:tc>
          <w:tcPr>
            <w:tcW w:w="1840" w:type="dxa"/>
            <w:vMerge/>
            <w:tcBorders>
              <w:left w:val="thinThickSmallGap" w:sz="24" w:space="0" w:color="auto"/>
              <w:right w:val="thinThickSmallGap" w:sz="24" w:space="0" w:color="auto"/>
            </w:tcBorders>
            <w:vAlign w:val="center"/>
          </w:tcPr>
          <w:p w:rsidR="00A964AF" w:rsidRPr="00F5570E" w:rsidRDefault="00A964AF" w:rsidP="00E2081D">
            <w:pPr>
              <w:jc w:val="center"/>
              <w:rPr>
                <w:b/>
                <w:bCs/>
                <w:sz w:val="14"/>
                <w:szCs w:val="14"/>
                <w:lang w:val="ro-RO"/>
              </w:rPr>
            </w:pPr>
          </w:p>
        </w:tc>
      </w:tr>
      <w:tr w:rsidR="00F5570E" w:rsidRPr="00F5570E" w:rsidTr="00602934">
        <w:trPr>
          <w:cantSplit/>
          <w:trHeight w:val="249"/>
          <w:jc w:val="center"/>
        </w:trPr>
        <w:tc>
          <w:tcPr>
            <w:tcW w:w="1195" w:type="dxa"/>
            <w:vMerge/>
            <w:tcBorders>
              <w:left w:val="thinThickSmallGap" w:sz="24" w:space="0" w:color="auto"/>
            </w:tcBorders>
            <w:vAlign w:val="center"/>
          </w:tcPr>
          <w:p w:rsidR="00A964AF" w:rsidRPr="00F5570E" w:rsidRDefault="00A964AF" w:rsidP="00E2081D">
            <w:pPr>
              <w:pStyle w:val="Heading2"/>
              <w:jc w:val="center"/>
              <w:rPr>
                <w:sz w:val="14"/>
                <w:szCs w:val="14"/>
              </w:rPr>
            </w:pPr>
          </w:p>
        </w:tc>
        <w:tc>
          <w:tcPr>
            <w:tcW w:w="1496" w:type="dxa"/>
            <w:vMerge/>
            <w:tcBorders>
              <w:right w:val="thinThickSmallGap" w:sz="24" w:space="0" w:color="auto"/>
            </w:tcBorders>
            <w:vAlign w:val="center"/>
          </w:tcPr>
          <w:p w:rsidR="00A964AF" w:rsidRPr="00F5570E" w:rsidRDefault="00A964AF" w:rsidP="00E2081D">
            <w:pPr>
              <w:rPr>
                <w:b/>
                <w:bCs/>
                <w:sz w:val="14"/>
                <w:szCs w:val="14"/>
                <w:lang w:val="ro-RO"/>
              </w:rPr>
            </w:pPr>
          </w:p>
        </w:tc>
        <w:tc>
          <w:tcPr>
            <w:tcW w:w="1164" w:type="dxa"/>
            <w:vMerge/>
            <w:tcBorders>
              <w:left w:val="nil"/>
            </w:tcBorders>
            <w:vAlign w:val="center"/>
          </w:tcPr>
          <w:p w:rsidR="00A964AF" w:rsidRPr="00F5570E" w:rsidRDefault="00A964AF" w:rsidP="00E2081D">
            <w:pPr>
              <w:jc w:val="center"/>
              <w:rPr>
                <w:sz w:val="12"/>
                <w:szCs w:val="12"/>
                <w:lang w:val="ro-RO"/>
              </w:rPr>
            </w:pPr>
          </w:p>
        </w:tc>
        <w:tc>
          <w:tcPr>
            <w:tcW w:w="1454" w:type="dxa"/>
            <w:vMerge/>
            <w:tcBorders>
              <w:left w:val="nil"/>
            </w:tcBorders>
            <w:vAlign w:val="center"/>
          </w:tcPr>
          <w:p w:rsidR="00A964AF" w:rsidRPr="00F5570E" w:rsidRDefault="00A964AF" w:rsidP="004D5A60">
            <w:pPr>
              <w:jc w:val="center"/>
              <w:rPr>
                <w:sz w:val="12"/>
                <w:szCs w:val="12"/>
                <w:lang w:val="ro-RO"/>
              </w:rPr>
            </w:pPr>
          </w:p>
        </w:tc>
        <w:tc>
          <w:tcPr>
            <w:tcW w:w="1948" w:type="dxa"/>
            <w:tcBorders>
              <w:left w:val="nil"/>
            </w:tcBorders>
            <w:vAlign w:val="center"/>
          </w:tcPr>
          <w:p w:rsidR="00A964AF" w:rsidRPr="00F5570E" w:rsidRDefault="00A964AF" w:rsidP="00E2081D">
            <w:pPr>
              <w:rPr>
                <w:sz w:val="12"/>
                <w:szCs w:val="12"/>
                <w:lang w:val="ro-RO"/>
              </w:rPr>
            </w:pPr>
            <w:r w:rsidRPr="00F5570E">
              <w:rPr>
                <w:sz w:val="12"/>
                <w:szCs w:val="12"/>
                <w:lang w:val="ro-RO"/>
              </w:rPr>
              <w:t xml:space="preserve">Administrarea afacerilor (în limbi străine)                                        </w:t>
            </w:r>
          </w:p>
        </w:tc>
        <w:tc>
          <w:tcPr>
            <w:tcW w:w="1134" w:type="dxa"/>
            <w:vMerge/>
            <w:vAlign w:val="center"/>
          </w:tcPr>
          <w:p w:rsidR="00A964AF" w:rsidRPr="00F5570E" w:rsidRDefault="00A964AF" w:rsidP="00E2081D">
            <w:pPr>
              <w:jc w:val="center"/>
              <w:rPr>
                <w:sz w:val="14"/>
                <w:szCs w:val="14"/>
                <w:lang w:val="ro-RO"/>
              </w:rPr>
            </w:pPr>
          </w:p>
        </w:tc>
        <w:tc>
          <w:tcPr>
            <w:tcW w:w="3686" w:type="dxa"/>
            <w:vMerge/>
            <w:vAlign w:val="center"/>
          </w:tcPr>
          <w:p w:rsidR="00A964AF" w:rsidRPr="00F5570E" w:rsidRDefault="00A964AF" w:rsidP="00E2081D">
            <w:pPr>
              <w:tabs>
                <w:tab w:val="left" w:pos="215"/>
              </w:tabs>
              <w:autoSpaceDE w:val="0"/>
              <w:autoSpaceDN w:val="0"/>
              <w:adjustRightInd w:val="0"/>
              <w:rPr>
                <w:sz w:val="14"/>
                <w:szCs w:val="14"/>
                <w:lang w:val="ro-RO"/>
              </w:rPr>
            </w:pPr>
          </w:p>
        </w:tc>
        <w:tc>
          <w:tcPr>
            <w:tcW w:w="992" w:type="dxa"/>
            <w:vMerge/>
            <w:tcBorders>
              <w:right w:val="thinThickSmallGap" w:sz="24" w:space="0" w:color="auto"/>
            </w:tcBorders>
            <w:vAlign w:val="center"/>
          </w:tcPr>
          <w:p w:rsidR="00A964AF" w:rsidRPr="00F5570E" w:rsidRDefault="00A964AF" w:rsidP="00E2081D">
            <w:pPr>
              <w:jc w:val="center"/>
              <w:rPr>
                <w:sz w:val="14"/>
                <w:szCs w:val="14"/>
                <w:lang w:val="ro-RO"/>
              </w:rPr>
            </w:pPr>
          </w:p>
        </w:tc>
        <w:tc>
          <w:tcPr>
            <w:tcW w:w="1840" w:type="dxa"/>
            <w:vMerge/>
            <w:tcBorders>
              <w:left w:val="thinThickSmallGap" w:sz="24" w:space="0" w:color="auto"/>
              <w:right w:val="thinThickSmallGap" w:sz="24" w:space="0" w:color="auto"/>
            </w:tcBorders>
            <w:vAlign w:val="center"/>
          </w:tcPr>
          <w:p w:rsidR="00A964AF" w:rsidRPr="00F5570E" w:rsidRDefault="00A964AF" w:rsidP="00E2081D">
            <w:pPr>
              <w:jc w:val="center"/>
              <w:rPr>
                <w:b/>
                <w:bCs/>
                <w:sz w:val="14"/>
                <w:szCs w:val="14"/>
                <w:lang w:val="ro-RO"/>
              </w:rPr>
            </w:pPr>
          </w:p>
        </w:tc>
      </w:tr>
      <w:tr w:rsidR="00F5570E" w:rsidRPr="00F5570E" w:rsidTr="00602934">
        <w:trPr>
          <w:cantSplit/>
          <w:trHeight w:val="61"/>
          <w:jc w:val="center"/>
        </w:trPr>
        <w:tc>
          <w:tcPr>
            <w:tcW w:w="1195" w:type="dxa"/>
            <w:vMerge/>
            <w:tcBorders>
              <w:left w:val="thinThickSmallGap" w:sz="24" w:space="0" w:color="auto"/>
            </w:tcBorders>
            <w:vAlign w:val="center"/>
          </w:tcPr>
          <w:p w:rsidR="00A964AF" w:rsidRPr="00F5570E" w:rsidRDefault="00A964AF" w:rsidP="00E2081D">
            <w:pPr>
              <w:pStyle w:val="Heading2"/>
              <w:jc w:val="center"/>
              <w:rPr>
                <w:sz w:val="14"/>
                <w:szCs w:val="14"/>
              </w:rPr>
            </w:pPr>
          </w:p>
        </w:tc>
        <w:tc>
          <w:tcPr>
            <w:tcW w:w="1496" w:type="dxa"/>
            <w:vMerge/>
            <w:tcBorders>
              <w:right w:val="thinThickSmallGap" w:sz="24" w:space="0" w:color="auto"/>
            </w:tcBorders>
            <w:vAlign w:val="center"/>
          </w:tcPr>
          <w:p w:rsidR="00A964AF" w:rsidRPr="00F5570E" w:rsidRDefault="00A964AF" w:rsidP="00E2081D">
            <w:pPr>
              <w:rPr>
                <w:b/>
                <w:bCs/>
                <w:sz w:val="14"/>
                <w:szCs w:val="14"/>
                <w:lang w:val="ro-RO"/>
              </w:rPr>
            </w:pPr>
          </w:p>
        </w:tc>
        <w:tc>
          <w:tcPr>
            <w:tcW w:w="1164" w:type="dxa"/>
            <w:vMerge/>
            <w:tcBorders>
              <w:left w:val="nil"/>
            </w:tcBorders>
            <w:vAlign w:val="center"/>
          </w:tcPr>
          <w:p w:rsidR="00A964AF" w:rsidRPr="00F5570E" w:rsidRDefault="00A964AF" w:rsidP="00E2081D">
            <w:pPr>
              <w:jc w:val="center"/>
              <w:rPr>
                <w:sz w:val="12"/>
                <w:szCs w:val="12"/>
                <w:lang w:val="ro-RO"/>
              </w:rPr>
            </w:pPr>
          </w:p>
        </w:tc>
        <w:tc>
          <w:tcPr>
            <w:tcW w:w="1454" w:type="dxa"/>
            <w:vMerge/>
            <w:tcBorders>
              <w:left w:val="nil"/>
            </w:tcBorders>
            <w:vAlign w:val="center"/>
          </w:tcPr>
          <w:p w:rsidR="00A964AF" w:rsidRPr="00F5570E" w:rsidRDefault="00A964AF" w:rsidP="004D5A60">
            <w:pPr>
              <w:jc w:val="center"/>
              <w:rPr>
                <w:sz w:val="12"/>
                <w:szCs w:val="12"/>
                <w:lang w:val="ro-RO"/>
              </w:rPr>
            </w:pPr>
          </w:p>
        </w:tc>
        <w:tc>
          <w:tcPr>
            <w:tcW w:w="1948" w:type="dxa"/>
            <w:tcBorders>
              <w:left w:val="nil"/>
            </w:tcBorders>
            <w:vAlign w:val="center"/>
          </w:tcPr>
          <w:p w:rsidR="00A964AF" w:rsidRPr="00F5570E" w:rsidRDefault="00A964AF" w:rsidP="00E2081D">
            <w:pPr>
              <w:rPr>
                <w:sz w:val="12"/>
                <w:szCs w:val="12"/>
                <w:lang w:val="ro-RO"/>
              </w:rPr>
            </w:pPr>
            <w:r w:rsidRPr="00F5570E">
              <w:rPr>
                <w:sz w:val="12"/>
                <w:szCs w:val="12"/>
                <w:lang w:val="ro-RO"/>
              </w:rPr>
              <w:t xml:space="preserve">Economia întreprinderii  </w:t>
            </w:r>
          </w:p>
        </w:tc>
        <w:tc>
          <w:tcPr>
            <w:tcW w:w="1134" w:type="dxa"/>
            <w:vMerge/>
            <w:vAlign w:val="center"/>
          </w:tcPr>
          <w:p w:rsidR="00A964AF" w:rsidRPr="00F5570E" w:rsidRDefault="00A964AF" w:rsidP="00E2081D">
            <w:pPr>
              <w:jc w:val="center"/>
              <w:rPr>
                <w:sz w:val="14"/>
                <w:szCs w:val="14"/>
                <w:lang w:val="ro-RO"/>
              </w:rPr>
            </w:pPr>
          </w:p>
        </w:tc>
        <w:tc>
          <w:tcPr>
            <w:tcW w:w="3686" w:type="dxa"/>
            <w:vMerge/>
            <w:vAlign w:val="center"/>
          </w:tcPr>
          <w:p w:rsidR="00A964AF" w:rsidRPr="00F5570E" w:rsidRDefault="00A964AF" w:rsidP="00E2081D">
            <w:pPr>
              <w:tabs>
                <w:tab w:val="left" w:pos="215"/>
              </w:tabs>
              <w:autoSpaceDE w:val="0"/>
              <w:autoSpaceDN w:val="0"/>
              <w:adjustRightInd w:val="0"/>
              <w:rPr>
                <w:sz w:val="14"/>
                <w:szCs w:val="14"/>
                <w:lang w:val="ro-RO"/>
              </w:rPr>
            </w:pPr>
          </w:p>
        </w:tc>
        <w:tc>
          <w:tcPr>
            <w:tcW w:w="992" w:type="dxa"/>
            <w:vMerge/>
            <w:tcBorders>
              <w:right w:val="thinThickSmallGap" w:sz="24" w:space="0" w:color="auto"/>
            </w:tcBorders>
            <w:vAlign w:val="center"/>
          </w:tcPr>
          <w:p w:rsidR="00A964AF" w:rsidRPr="00F5570E" w:rsidRDefault="00A964AF" w:rsidP="00E2081D">
            <w:pPr>
              <w:jc w:val="center"/>
              <w:rPr>
                <w:sz w:val="14"/>
                <w:szCs w:val="14"/>
                <w:lang w:val="ro-RO"/>
              </w:rPr>
            </w:pPr>
          </w:p>
        </w:tc>
        <w:tc>
          <w:tcPr>
            <w:tcW w:w="1840" w:type="dxa"/>
            <w:vMerge/>
            <w:tcBorders>
              <w:left w:val="thinThickSmallGap" w:sz="24" w:space="0" w:color="auto"/>
              <w:right w:val="thinThickSmallGap" w:sz="24" w:space="0" w:color="auto"/>
            </w:tcBorders>
            <w:vAlign w:val="center"/>
          </w:tcPr>
          <w:p w:rsidR="00A964AF" w:rsidRPr="00F5570E" w:rsidRDefault="00A964AF" w:rsidP="00E2081D">
            <w:pPr>
              <w:jc w:val="center"/>
              <w:rPr>
                <w:b/>
                <w:bCs/>
                <w:sz w:val="14"/>
                <w:szCs w:val="14"/>
                <w:lang w:val="ro-RO"/>
              </w:rPr>
            </w:pPr>
          </w:p>
        </w:tc>
      </w:tr>
      <w:tr w:rsidR="00F5570E" w:rsidRPr="00F5570E" w:rsidTr="00602934">
        <w:trPr>
          <w:cantSplit/>
          <w:trHeight w:val="249"/>
          <w:jc w:val="center"/>
        </w:trPr>
        <w:tc>
          <w:tcPr>
            <w:tcW w:w="1195" w:type="dxa"/>
            <w:vMerge/>
            <w:tcBorders>
              <w:left w:val="thinThickSmallGap" w:sz="24" w:space="0" w:color="auto"/>
            </w:tcBorders>
            <w:vAlign w:val="center"/>
          </w:tcPr>
          <w:p w:rsidR="00A964AF" w:rsidRPr="00F5570E" w:rsidRDefault="00A964AF" w:rsidP="00E2081D">
            <w:pPr>
              <w:pStyle w:val="Heading2"/>
              <w:jc w:val="center"/>
              <w:rPr>
                <w:sz w:val="14"/>
                <w:szCs w:val="14"/>
              </w:rPr>
            </w:pPr>
          </w:p>
        </w:tc>
        <w:tc>
          <w:tcPr>
            <w:tcW w:w="1496" w:type="dxa"/>
            <w:vMerge/>
            <w:tcBorders>
              <w:right w:val="thinThickSmallGap" w:sz="24" w:space="0" w:color="auto"/>
            </w:tcBorders>
            <w:vAlign w:val="center"/>
          </w:tcPr>
          <w:p w:rsidR="00A964AF" w:rsidRPr="00F5570E" w:rsidRDefault="00A964AF" w:rsidP="00E2081D">
            <w:pPr>
              <w:rPr>
                <w:b/>
                <w:bCs/>
                <w:sz w:val="14"/>
                <w:szCs w:val="14"/>
                <w:lang w:val="ro-RO"/>
              </w:rPr>
            </w:pPr>
          </w:p>
        </w:tc>
        <w:tc>
          <w:tcPr>
            <w:tcW w:w="1164" w:type="dxa"/>
            <w:vMerge/>
            <w:tcBorders>
              <w:left w:val="nil"/>
            </w:tcBorders>
            <w:vAlign w:val="center"/>
          </w:tcPr>
          <w:p w:rsidR="00A964AF" w:rsidRPr="00F5570E" w:rsidRDefault="00A964AF" w:rsidP="00E2081D">
            <w:pPr>
              <w:jc w:val="center"/>
              <w:rPr>
                <w:sz w:val="12"/>
                <w:szCs w:val="12"/>
                <w:lang w:val="ro-RO"/>
              </w:rPr>
            </w:pPr>
          </w:p>
        </w:tc>
        <w:tc>
          <w:tcPr>
            <w:tcW w:w="1454" w:type="dxa"/>
            <w:vMerge/>
            <w:tcBorders>
              <w:left w:val="nil"/>
            </w:tcBorders>
            <w:vAlign w:val="center"/>
          </w:tcPr>
          <w:p w:rsidR="00A964AF" w:rsidRPr="00F5570E" w:rsidRDefault="00A964AF" w:rsidP="004D5A60">
            <w:pPr>
              <w:jc w:val="center"/>
              <w:rPr>
                <w:sz w:val="12"/>
                <w:szCs w:val="12"/>
                <w:lang w:val="ro-RO"/>
              </w:rPr>
            </w:pPr>
          </w:p>
        </w:tc>
        <w:tc>
          <w:tcPr>
            <w:tcW w:w="1948" w:type="dxa"/>
            <w:tcBorders>
              <w:left w:val="nil"/>
            </w:tcBorders>
            <w:vAlign w:val="center"/>
          </w:tcPr>
          <w:p w:rsidR="00A964AF" w:rsidRPr="00F5570E" w:rsidRDefault="00A964AF" w:rsidP="00E2081D">
            <w:pPr>
              <w:rPr>
                <w:sz w:val="12"/>
                <w:szCs w:val="12"/>
                <w:lang w:val="ro-RO"/>
              </w:rPr>
            </w:pPr>
            <w:r w:rsidRPr="00F5570E">
              <w:rPr>
                <w:sz w:val="12"/>
                <w:szCs w:val="12"/>
                <w:lang w:val="ro-RO"/>
              </w:rPr>
              <w:t>Economia comerţului, turismului şi serviciilor</w:t>
            </w:r>
          </w:p>
        </w:tc>
        <w:tc>
          <w:tcPr>
            <w:tcW w:w="1134" w:type="dxa"/>
            <w:vMerge/>
            <w:vAlign w:val="center"/>
          </w:tcPr>
          <w:p w:rsidR="00A964AF" w:rsidRPr="00F5570E" w:rsidRDefault="00A964AF" w:rsidP="00E2081D">
            <w:pPr>
              <w:jc w:val="center"/>
              <w:rPr>
                <w:sz w:val="14"/>
                <w:szCs w:val="14"/>
                <w:lang w:val="ro-RO"/>
              </w:rPr>
            </w:pPr>
          </w:p>
        </w:tc>
        <w:tc>
          <w:tcPr>
            <w:tcW w:w="3686" w:type="dxa"/>
            <w:vMerge/>
            <w:vAlign w:val="center"/>
          </w:tcPr>
          <w:p w:rsidR="00A964AF" w:rsidRPr="00F5570E" w:rsidRDefault="00A964AF" w:rsidP="00E2081D">
            <w:pPr>
              <w:tabs>
                <w:tab w:val="left" w:pos="215"/>
              </w:tabs>
              <w:autoSpaceDE w:val="0"/>
              <w:autoSpaceDN w:val="0"/>
              <w:adjustRightInd w:val="0"/>
              <w:rPr>
                <w:sz w:val="14"/>
                <w:szCs w:val="14"/>
                <w:lang w:val="ro-RO"/>
              </w:rPr>
            </w:pPr>
          </w:p>
        </w:tc>
        <w:tc>
          <w:tcPr>
            <w:tcW w:w="992" w:type="dxa"/>
            <w:vMerge/>
            <w:tcBorders>
              <w:right w:val="thinThickSmallGap" w:sz="24" w:space="0" w:color="auto"/>
            </w:tcBorders>
            <w:vAlign w:val="center"/>
          </w:tcPr>
          <w:p w:rsidR="00A964AF" w:rsidRPr="00F5570E" w:rsidRDefault="00A964AF" w:rsidP="00E2081D">
            <w:pPr>
              <w:jc w:val="center"/>
              <w:rPr>
                <w:sz w:val="14"/>
                <w:szCs w:val="14"/>
                <w:lang w:val="ro-RO"/>
              </w:rPr>
            </w:pPr>
          </w:p>
        </w:tc>
        <w:tc>
          <w:tcPr>
            <w:tcW w:w="1840" w:type="dxa"/>
            <w:vMerge/>
            <w:tcBorders>
              <w:left w:val="thinThickSmallGap" w:sz="24" w:space="0" w:color="auto"/>
              <w:right w:val="thinThickSmallGap" w:sz="24" w:space="0" w:color="auto"/>
            </w:tcBorders>
            <w:vAlign w:val="center"/>
          </w:tcPr>
          <w:p w:rsidR="00A964AF" w:rsidRPr="00F5570E" w:rsidRDefault="00A964AF" w:rsidP="00E2081D">
            <w:pPr>
              <w:jc w:val="center"/>
              <w:rPr>
                <w:b/>
                <w:bCs/>
                <w:sz w:val="14"/>
                <w:szCs w:val="14"/>
                <w:lang w:val="ro-RO"/>
              </w:rPr>
            </w:pPr>
          </w:p>
        </w:tc>
      </w:tr>
      <w:tr w:rsidR="00F5570E" w:rsidRPr="00F5570E" w:rsidTr="00602934">
        <w:trPr>
          <w:cantSplit/>
          <w:trHeight w:val="249"/>
          <w:jc w:val="center"/>
        </w:trPr>
        <w:tc>
          <w:tcPr>
            <w:tcW w:w="1195" w:type="dxa"/>
            <w:vMerge/>
            <w:tcBorders>
              <w:left w:val="thinThickSmallGap" w:sz="24" w:space="0" w:color="auto"/>
            </w:tcBorders>
            <w:vAlign w:val="center"/>
          </w:tcPr>
          <w:p w:rsidR="00A964AF" w:rsidRPr="00F5570E" w:rsidRDefault="00A964AF" w:rsidP="00E2081D">
            <w:pPr>
              <w:pStyle w:val="Heading2"/>
              <w:jc w:val="center"/>
              <w:rPr>
                <w:sz w:val="14"/>
                <w:szCs w:val="14"/>
              </w:rPr>
            </w:pPr>
          </w:p>
        </w:tc>
        <w:tc>
          <w:tcPr>
            <w:tcW w:w="1496" w:type="dxa"/>
            <w:vMerge/>
            <w:tcBorders>
              <w:right w:val="thinThickSmallGap" w:sz="24" w:space="0" w:color="auto"/>
            </w:tcBorders>
            <w:vAlign w:val="center"/>
          </w:tcPr>
          <w:p w:rsidR="00A964AF" w:rsidRPr="00F5570E" w:rsidRDefault="00A964AF" w:rsidP="00E2081D">
            <w:pPr>
              <w:rPr>
                <w:b/>
                <w:bCs/>
                <w:sz w:val="14"/>
                <w:szCs w:val="14"/>
                <w:lang w:val="ro-RO"/>
              </w:rPr>
            </w:pPr>
          </w:p>
        </w:tc>
        <w:tc>
          <w:tcPr>
            <w:tcW w:w="1164" w:type="dxa"/>
            <w:vMerge/>
            <w:tcBorders>
              <w:left w:val="nil"/>
            </w:tcBorders>
            <w:vAlign w:val="center"/>
          </w:tcPr>
          <w:p w:rsidR="00A964AF" w:rsidRPr="00F5570E" w:rsidRDefault="00A964AF" w:rsidP="00E2081D">
            <w:pPr>
              <w:jc w:val="center"/>
              <w:rPr>
                <w:sz w:val="12"/>
                <w:szCs w:val="12"/>
                <w:lang w:val="ro-RO"/>
              </w:rPr>
            </w:pPr>
          </w:p>
        </w:tc>
        <w:tc>
          <w:tcPr>
            <w:tcW w:w="1454" w:type="dxa"/>
            <w:vMerge/>
            <w:tcBorders>
              <w:left w:val="nil"/>
            </w:tcBorders>
            <w:vAlign w:val="center"/>
          </w:tcPr>
          <w:p w:rsidR="00A964AF" w:rsidRPr="00F5570E" w:rsidRDefault="00A964AF" w:rsidP="004D5A60">
            <w:pPr>
              <w:jc w:val="center"/>
              <w:rPr>
                <w:sz w:val="12"/>
                <w:szCs w:val="12"/>
                <w:lang w:val="ro-RO"/>
              </w:rPr>
            </w:pPr>
          </w:p>
        </w:tc>
        <w:tc>
          <w:tcPr>
            <w:tcW w:w="1948" w:type="dxa"/>
            <w:tcBorders>
              <w:left w:val="nil"/>
            </w:tcBorders>
            <w:vAlign w:val="center"/>
          </w:tcPr>
          <w:p w:rsidR="00A964AF" w:rsidRPr="00F5570E" w:rsidRDefault="00A964AF" w:rsidP="00E2081D">
            <w:pPr>
              <w:rPr>
                <w:sz w:val="12"/>
                <w:szCs w:val="12"/>
                <w:lang w:val="ro-RO"/>
              </w:rPr>
            </w:pPr>
            <w:r w:rsidRPr="00F5570E">
              <w:rPr>
                <w:sz w:val="12"/>
                <w:szCs w:val="12"/>
                <w:lang w:val="ro-RO"/>
              </w:rPr>
              <w:t xml:space="preserve">Merceologie şi managementul calităţii  </w:t>
            </w:r>
          </w:p>
        </w:tc>
        <w:tc>
          <w:tcPr>
            <w:tcW w:w="1134" w:type="dxa"/>
            <w:vMerge/>
            <w:vAlign w:val="center"/>
          </w:tcPr>
          <w:p w:rsidR="00A964AF" w:rsidRPr="00F5570E" w:rsidRDefault="00A964AF" w:rsidP="00E2081D">
            <w:pPr>
              <w:jc w:val="center"/>
              <w:rPr>
                <w:sz w:val="14"/>
                <w:szCs w:val="14"/>
                <w:lang w:val="ro-RO"/>
              </w:rPr>
            </w:pPr>
          </w:p>
        </w:tc>
        <w:tc>
          <w:tcPr>
            <w:tcW w:w="3686" w:type="dxa"/>
            <w:vMerge/>
            <w:vAlign w:val="center"/>
          </w:tcPr>
          <w:p w:rsidR="00A964AF" w:rsidRPr="00F5570E" w:rsidRDefault="00A964AF" w:rsidP="00E2081D">
            <w:pPr>
              <w:tabs>
                <w:tab w:val="left" w:pos="215"/>
              </w:tabs>
              <w:autoSpaceDE w:val="0"/>
              <w:autoSpaceDN w:val="0"/>
              <w:adjustRightInd w:val="0"/>
              <w:rPr>
                <w:sz w:val="14"/>
                <w:szCs w:val="14"/>
                <w:lang w:val="ro-RO"/>
              </w:rPr>
            </w:pPr>
          </w:p>
        </w:tc>
        <w:tc>
          <w:tcPr>
            <w:tcW w:w="992" w:type="dxa"/>
            <w:vMerge/>
            <w:tcBorders>
              <w:right w:val="thinThickSmallGap" w:sz="24" w:space="0" w:color="auto"/>
            </w:tcBorders>
            <w:vAlign w:val="center"/>
          </w:tcPr>
          <w:p w:rsidR="00A964AF" w:rsidRPr="00F5570E" w:rsidRDefault="00A964AF" w:rsidP="00E2081D">
            <w:pPr>
              <w:jc w:val="center"/>
              <w:rPr>
                <w:sz w:val="14"/>
                <w:szCs w:val="14"/>
                <w:lang w:val="ro-RO"/>
              </w:rPr>
            </w:pPr>
          </w:p>
        </w:tc>
        <w:tc>
          <w:tcPr>
            <w:tcW w:w="1840" w:type="dxa"/>
            <w:vMerge/>
            <w:tcBorders>
              <w:left w:val="thinThickSmallGap" w:sz="24" w:space="0" w:color="auto"/>
              <w:right w:val="thinThickSmallGap" w:sz="24" w:space="0" w:color="auto"/>
            </w:tcBorders>
            <w:vAlign w:val="center"/>
          </w:tcPr>
          <w:p w:rsidR="00A964AF" w:rsidRPr="00F5570E" w:rsidRDefault="00A964AF" w:rsidP="00E2081D">
            <w:pPr>
              <w:jc w:val="center"/>
              <w:rPr>
                <w:b/>
                <w:bCs/>
                <w:sz w:val="14"/>
                <w:szCs w:val="14"/>
                <w:lang w:val="ro-RO"/>
              </w:rPr>
            </w:pPr>
          </w:p>
        </w:tc>
      </w:tr>
      <w:tr w:rsidR="00F5570E" w:rsidRPr="00F5570E" w:rsidTr="00602934">
        <w:trPr>
          <w:cantSplit/>
          <w:trHeight w:val="140"/>
          <w:jc w:val="center"/>
        </w:trPr>
        <w:tc>
          <w:tcPr>
            <w:tcW w:w="1195" w:type="dxa"/>
            <w:vMerge/>
            <w:tcBorders>
              <w:left w:val="thinThickSmallGap" w:sz="24" w:space="0" w:color="auto"/>
            </w:tcBorders>
            <w:vAlign w:val="center"/>
          </w:tcPr>
          <w:p w:rsidR="00A964AF" w:rsidRPr="00F5570E" w:rsidRDefault="00A964AF" w:rsidP="00E2081D">
            <w:pPr>
              <w:pStyle w:val="Heading2"/>
              <w:jc w:val="center"/>
              <w:rPr>
                <w:sz w:val="14"/>
                <w:szCs w:val="14"/>
              </w:rPr>
            </w:pPr>
          </w:p>
        </w:tc>
        <w:tc>
          <w:tcPr>
            <w:tcW w:w="1496" w:type="dxa"/>
            <w:vMerge/>
            <w:tcBorders>
              <w:right w:val="thinThickSmallGap" w:sz="24" w:space="0" w:color="auto"/>
            </w:tcBorders>
            <w:vAlign w:val="center"/>
          </w:tcPr>
          <w:p w:rsidR="00A964AF" w:rsidRPr="00F5570E" w:rsidRDefault="00A964AF" w:rsidP="00E2081D">
            <w:pPr>
              <w:rPr>
                <w:b/>
                <w:bCs/>
                <w:sz w:val="14"/>
                <w:szCs w:val="14"/>
                <w:lang w:val="ro-RO"/>
              </w:rPr>
            </w:pPr>
          </w:p>
        </w:tc>
        <w:tc>
          <w:tcPr>
            <w:tcW w:w="1164" w:type="dxa"/>
            <w:vMerge/>
            <w:tcBorders>
              <w:left w:val="nil"/>
            </w:tcBorders>
            <w:vAlign w:val="center"/>
          </w:tcPr>
          <w:p w:rsidR="00A964AF" w:rsidRPr="00F5570E" w:rsidRDefault="00A964AF" w:rsidP="00E2081D">
            <w:pPr>
              <w:jc w:val="center"/>
              <w:rPr>
                <w:sz w:val="12"/>
                <w:szCs w:val="12"/>
                <w:lang w:val="ro-RO"/>
              </w:rPr>
            </w:pPr>
          </w:p>
        </w:tc>
        <w:tc>
          <w:tcPr>
            <w:tcW w:w="1454" w:type="dxa"/>
            <w:vMerge/>
            <w:tcBorders>
              <w:left w:val="nil"/>
            </w:tcBorders>
            <w:vAlign w:val="center"/>
          </w:tcPr>
          <w:p w:rsidR="00A964AF" w:rsidRPr="00F5570E" w:rsidRDefault="00A964AF" w:rsidP="004D5A60">
            <w:pPr>
              <w:jc w:val="center"/>
              <w:rPr>
                <w:sz w:val="12"/>
                <w:szCs w:val="12"/>
                <w:lang w:val="ro-RO"/>
              </w:rPr>
            </w:pPr>
          </w:p>
        </w:tc>
        <w:tc>
          <w:tcPr>
            <w:tcW w:w="1948" w:type="dxa"/>
            <w:tcBorders>
              <w:left w:val="nil"/>
            </w:tcBorders>
            <w:vAlign w:val="center"/>
          </w:tcPr>
          <w:p w:rsidR="00A964AF" w:rsidRPr="00F5570E" w:rsidRDefault="00A964AF" w:rsidP="00E2081D">
            <w:pPr>
              <w:rPr>
                <w:sz w:val="12"/>
                <w:szCs w:val="12"/>
                <w:lang w:val="ro-RO"/>
              </w:rPr>
            </w:pPr>
            <w:r w:rsidRPr="00F5570E">
              <w:rPr>
                <w:sz w:val="12"/>
                <w:szCs w:val="12"/>
                <w:lang w:val="ro-RO"/>
              </w:rPr>
              <w:t>Economia firmei</w:t>
            </w:r>
          </w:p>
        </w:tc>
        <w:tc>
          <w:tcPr>
            <w:tcW w:w="1134" w:type="dxa"/>
            <w:vMerge/>
            <w:vAlign w:val="center"/>
          </w:tcPr>
          <w:p w:rsidR="00A964AF" w:rsidRPr="00F5570E" w:rsidRDefault="00A964AF" w:rsidP="00E2081D">
            <w:pPr>
              <w:jc w:val="center"/>
              <w:rPr>
                <w:sz w:val="14"/>
                <w:szCs w:val="14"/>
                <w:lang w:val="ro-RO"/>
              </w:rPr>
            </w:pPr>
          </w:p>
        </w:tc>
        <w:tc>
          <w:tcPr>
            <w:tcW w:w="3686" w:type="dxa"/>
            <w:vMerge/>
            <w:vAlign w:val="center"/>
          </w:tcPr>
          <w:p w:rsidR="00A964AF" w:rsidRPr="00F5570E" w:rsidRDefault="00A964AF" w:rsidP="00E2081D">
            <w:pPr>
              <w:tabs>
                <w:tab w:val="left" w:pos="215"/>
              </w:tabs>
              <w:autoSpaceDE w:val="0"/>
              <w:autoSpaceDN w:val="0"/>
              <w:adjustRightInd w:val="0"/>
              <w:rPr>
                <w:sz w:val="14"/>
                <w:szCs w:val="14"/>
                <w:lang w:val="ro-RO"/>
              </w:rPr>
            </w:pPr>
          </w:p>
        </w:tc>
        <w:tc>
          <w:tcPr>
            <w:tcW w:w="992" w:type="dxa"/>
            <w:vMerge/>
            <w:tcBorders>
              <w:right w:val="thinThickSmallGap" w:sz="24" w:space="0" w:color="auto"/>
            </w:tcBorders>
            <w:vAlign w:val="center"/>
          </w:tcPr>
          <w:p w:rsidR="00A964AF" w:rsidRPr="00F5570E" w:rsidRDefault="00A964AF" w:rsidP="00E2081D">
            <w:pPr>
              <w:jc w:val="center"/>
              <w:rPr>
                <w:sz w:val="14"/>
                <w:szCs w:val="14"/>
                <w:lang w:val="ro-RO"/>
              </w:rPr>
            </w:pPr>
          </w:p>
        </w:tc>
        <w:tc>
          <w:tcPr>
            <w:tcW w:w="1840" w:type="dxa"/>
            <w:vMerge/>
            <w:tcBorders>
              <w:left w:val="thinThickSmallGap" w:sz="24" w:space="0" w:color="auto"/>
              <w:right w:val="thinThickSmallGap" w:sz="24" w:space="0" w:color="auto"/>
            </w:tcBorders>
            <w:vAlign w:val="center"/>
          </w:tcPr>
          <w:p w:rsidR="00A964AF" w:rsidRPr="00F5570E" w:rsidRDefault="00A964AF" w:rsidP="00E2081D">
            <w:pPr>
              <w:jc w:val="center"/>
              <w:rPr>
                <w:b/>
                <w:bCs/>
                <w:sz w:val="14"/>
                <w:szCs w:val="14"/>
                <w:lang w:val="ro-RO"/>
              </w:rPr>
            </w:pPr>
          </w:p>
        </w:tc>
      </w:tr>
      <w:tr w:rsidR="00F5570E" w:rsidRPr="00F5570E" w:rsidTr="00602934">
        <w:trPr>
          <w:cantSplit/>
          <w:trHeight w:val="249"/>
          <w:jc w:val="center"/>
        </w:trPr>
        <w:tc>
          <w:tcPr>
            <w:tcW w:w="1195" w:type="dxa"/>
            <w:vMerge/>
            <w:tcBorders>
              <w:left w:val="thinThickSmallGap" w:sz="24" w:space="0" w:color="auto"/>
            </w:tcBorders>
            <w:vAlign w:val="center"/>
          </w:tcPr>
          <w:p w:rsidR="00A964AF" w:rsidRPr="00F5570E" w:rsidRDefault="00A964AF" w:rsidP="00E2081D">
            <w:pPr>
              <w:pStyle w:val="Heading2"/>
              <w:jc w:val="center"/>
              <w:rPr>
                <w:sz w:val="14"/>
                <w:szCs w:val="14"/>
              </w:rPr>
            </w:pPr>
          </w:p>
        </w:tc>
        <w:tc>
          <w:tcPr>
            <w:tcW w:w="1496" w:type="dxa"/>
            <w:vMerge/>
            <w:tcBorders>
              <w:right w:val="thinThickSmallGap" w:sz="24" w:space="0" w:color="auto"/>
            </w:tcBorders>
            <w:vAlign w:val="center"/>
          </w:tcPr>
          <w:p w:rsidR="00A964AF" w:rsidRPr="00F5570E" w:rsidRDefault="00A964AF" w:rsidP="00E2081D">
            <w:pPr>
              <w:rPr>
                <w:b/>
                <w:bCs/>
                <w:sz w:val="14"/>
                <w:szCs w:val="14"/>
                <w:lang w:val="ro-RO"/>
              </w:rPr>
            </w:pPr>
          </w:p>
        </w:tc>
        <w:tc>
          <w:tcPr>
            <w:tcW w:w="1164" w:type="dxa"/>
            <w:vMerge/>
            <w:tcBorders>
              <w:left w:val="nil"/>
            </w:tcBorders>
            <w:vAlign w:val="center"/>
          </w:tcPr>
          <w:p w:rsidR="00A964AF" w:rsidRPr="00F5570E" w:rsidRDefault="00A964AF" w:rsidP="00E2081D">
            <w:pPr>
              <w:jc w:val="center"/>
              <w:rPr>
                <w:sz w:val="12"/>
                <w:szCs w:val="12"/>
                <w:lang w:val="ro-RO"/>
              </w:rPr>
            </w:pPr>
          </w:p>
        </w:tc>
        <w:tc>
          <w:tcPr>
            <w:tcW w:w="1454" w:type="dxa"/>
            <w:vMerge/>
            <w:tcBorders>
              <w:left w:val="nil"/>
            </w:tcBorders>
            <w:vAlign w:val="center"/>
          </w:tcPr>
          <w:p w:rsidR="00A964AF" w:rsidRPr="00F5570E" w:rsidRDefault="00A964AF" w:rsidP="004D5A60">
            <w:pPr>
              <w:jc w:val="center"/>
              <w:rPr>
                <w:sz w:val="12"/>
                <w:szCs w:val="12"/>
                <w:lang w:val="ro-RO"/>
              </w:rPr>
            </w:pPr>
          </w:p>
        </w:tc>
        <w:tc>
          <w:tcPr>
            <w:tcW w:w="1948" w:type="dxa"/>
            <w:tcBorders>
              <w:left w:val="nil"/>
            </w:tcBorders>
            <w:vAlign w:val="center"/>
          </w:tcPr>
          <w:p w:rsidR="00A964AF" w:rsidRPr="00F5570E" w:rsidRDefault="00A964AF" w:rsidP="00936605">
            <w:pPr>
              <w:rPr>
                <w:sz w:val="12"/>
                <w:szCs w:val="12"/>
                <w:lang w:val="ro-RO"/>
              </w:rPr>
            </w:pPr>
            <w:r w:rsidRPr="00F5570E">
              <w:rPr>
                <w:sz w:val="12"/>
                <w:szCs w:val="12"/>
                <w:lang w:val="ro-RO"/>
              </w:rPr>
              <w:t>Economia comerţului, turismului, serviciilor şi managementul calităţii</w:t>
            </w:r>
          </w:p>
        </w:tc>
        <w:tc>
          <w:tcPr>
            <w:tcW w:w="1134" w:type="dxa"/>
            <w:vMerge/>
            <w:vAlign w:val="center"/>
          </w:tcPr>
          <w:p w:rsidR="00A964AF" w:rsidRPr="00F5570E" w:rsidRDefault="00A964AF" w:rsidP="00E2081D">
            <w:pPr>
              <w:jc w:val="center"/>
              <w:rPr>
                <w:sz w:val="14"/>
                <w:szCs w:val="14"/>
                <w:lang w:val="ro-RO"/>
              </w:rPr>
            </w:pPr>
          </w:p>
        </w:tc>
        <w:tc>
          <w:tcPr>
            <w:tcW w:w="3686" w:type="dxa"/>
            <w:vMerge/>
            <w:vAlign w:val="center"/>
          </w:tcPr>
          <w:p w:rsidR="00A964AF" w:rsidRPr="00F5570E" w:rsidRDefault="00A964AF" w:rsidP="00E2081D">
            <w:pPr>
              <w:tabs>
                <w:tab w:val="left" w:pos="215"/>
              </w:tabs>
              <w:autoSpaceDE w:val="0"/>
              <w:autoSpaceDN w:val="0"/>
              <w:adjustRightInd w:val="0"/>
              <w:rPr>
                <w:sz w:val="14"/>
                <w:szCs w:val="14"/>
                <w:lang w:val="ro-RO"/>
              </w:rPr>
            </w:pPr>
          </w:p>
        </w:tc>
        <w:tc>
          <w:tcPr>
            <w:tcW w:w="992" w:type="dxa"/>
            <w:vMerge/>
            <w:tcBorders>
              <w:right w:val="thinThickSmallGap" w:sz="24" w:space="0" w:color="auto"/>
            </w:tcBorders>
            <w:vAlign w:val="center"/>
          </w:tcPr>
          <w:p w:rsidR="00A964AF" w:rsidRPr="00F5570E" w:rsidRDefault="00A964AF" w:rsidP="00E2081D">
            <w:pPr>
              <w:jc w:val="center"/>
              <w:rPr>
                <w:sz w:val="14"/>
                <w:szCs w:val="14"/>
                <w:lang w:val="ro-RO"/>
              </w:rPr>
            </w:pPr>
          </w:p>
        </w:tc>
        <w:tc>
          <w:tcPr>
            <w:tcW w:w="1840" w:type="dxa"/>
            <w:vMerge/>
            <w:tcBorders>
              <w:left w:val="thinThickSmallGap" w:sz="24" w:space="0" w:color="auto"/>
              <w:right w:val="thinThickSmallGap" w:sz="24" w:space="0" w:color="auto"/>
            </w:tcBorders>
            <w:vAlign w:val="center"/>
          </w:tcPr>
          <w:p w:rsidR="00A964AF" w:rsidRPr="00F5570E" w:rsidRDefault="00A964AF" w:rsidP="00E2081D">
            <w:pPr>
              <w:jc w:val="center"/>
              <w:rPr>
                <w:b/>
                <w:bCs/>
                <w:sz w:val="14"/>
                <w:szCs w:val="14"/>
                <w:lang w:val="ro-RO"/>
              </w:rPr>
            </w:pPr>
          </w:p>
        </w:tc>
      </w:tr>
      <w:tr w:rsidR="00F5570E" w:rsidRPr="00F5570E" w:rsidTr="00602934">
        <w:trPr>
          <w:cantSplit/>
          <w:trHeight w:val="249"/>
          <w:jc w:val="center"/>
        </w:trPr>
        <w:tc>
          <w:tcPr>
            <w:tcW w:w="1195" w:type="dxa"/>
            <w:vMerge/>
            <w:tcBorders>
              <w:left w:val="thinThickSmallGap" w:sz="24" w:space="0" w:color="auto"/>
            </w:tcBorders>
            <w:vAlign w:val="center"/>
          </w:tcPr>
          <w:p w:rsidR="00A964AF" w:rsidRPr="00F5570E" w:rsidRDefault="00A964AF" w:rsidP="00E2081D">
            <w:pPr>
              <w:pStyle w:val="Heading2"/>
              <w:jc w:val="center"/>
              <w:rPr>
                <w:sz w:val="14"/>
                <w:szCs w:val="14"/>
              </w:rPr>
            </w:pPr>
          </w:p>
        </w:tc>
        <w:tc>
          <w:tcPr>
            <w:tcW w:w="1496" w:type="dxa"/>
            <w:vMerge/>
            <w:tcBorders>
              <w:right w:val="thinThickSmallGap" w:sz="24" w:space="0" w:color="auto"/>
            </w:tcBorders>
            <w:vAlign w:val="center"/>
          </w:tcPr>
          <w:p w:rsidR="00A964AF" w:rsidRPr="00F5570E" w:rsidRDefault="00A964AF" w:rsidP="00E2081D">
            <w:pPr>
              <w:rPr>
                <w:b/>
                <w:bCs/>
                <w:sz w:val="14"/>
                <w:szCs w:val="14"/>
                <w:lang w:val="ro-RO"/>
              </w:rPr>
            </w:pPr>
          </w:p>
        </w:tc>
        <w:tc>
          <w:tcPr>
            <w:tcW w:w="1164" w:type="dxa"/>
            <w:vMerge/>
            <w:tcBorders>
              <w:left w:val="nil"/>
            </w:tcBorders>
            <w:vAlign w:val="center"/>
          </w:tcPr>
          <w:p w:rsidR="00A964AF" w:rsidRPr="00F5570E" w:rsidRDefault="00A964AF" w:rsidP="00E2081D">
            <w:pPr>
              <w:jc w:val="center"/>
              <w:rPr>
                <w:sz w:val="12"/>
                <w:szCs w:val="12"/>
                <w:lang w:val="ro-RO"/>
              </w:rPr>
            </w:pPr>
          </w:p>
        </w:tc>
        <w:tc>
          <w:tcPr>
            <w:tcW w:w="1454" w:type="dxa"/>
            <w:vMerge/>
            <w:tcBorders>
              <w:left w:val="nil"/>
            </w:tcBorders>
            <w:vAlign w:val="center"/>
          </w:tcPr>
          <w:p w:rsidR="00A964AF" w:rsidRPr="00F5570E" w:rsidRDefault="00A964AF" w:rsidP="004D5A60">
            <w:pPr>
              <w:jc w:val="center"/>
              <w:rPr>
                <w:sz w:val="12"/>
                <w:szCs w:val="12"/>
                <w:lang w:val="ro-RO"/>
              </w:rPr>
            </w:pPr>
          </w:p>
        </w:tc>
        <w:tc>
          <w:tcPr>
            <w:tcW w:w="1948" w:type="dxa"/>
            <w:tcBorders>
              <w:left w:val="nil"/>
            </w:tcBorders>
            <w:vAlign w:val="center"/>
          </w:tcPr>
          <w:p w:rsidR="00A964AF" w:rsidRPr="00F5570E" w:rsidRDefault="00A964AF" w:rsidP="00936605">
            <w:pPr>
              <w:rPr>
                <w:sz w:val="12"/>
                <w:szCs w:val="12"/>
                <w:lang w:val="ro-RO"/>
              </w:rPr>
            </w:pPr>
            <w:r w:rsidRPr="00F5570E">
              <w:rPr>
                <w:sz w:val="12"/>
                <w:szCs w:val="12"/>
                <w:lang w:val="ro-RO"/>
              </w:rPr>
              <w:t>Administrarea afacerilor în servicii de ospitalitate</w:t>
            </w:r>
          </w:p>
        </w:tc>
        <w:tc>
          <w:tcPr>
            <w:tcW w:w="1134" w:type="dxa"/>
            <w:vMerge/>
            <w:vAlign w:val="center"/>
          </w:tcPr>
          <w:p w:rsidR="00A964AF" w:rsidRPr="00F5570E" w:rsidRDefault="00A964AF" w:rsidP="00E2081D">
            <w:pPr>
              <w:jc w:val="center"/>
              <w:rPr>
                <w:sz w:val="14"/>
                <w:szCs w:val="14"/>
                <w:lang w:val="ro-RO"/>
              </w:rPr>
            </w:pPr>
          </w:p>
        </w:tc>
        <w:tc>
          <w:tcPr>
            <w:tcW w:w="3686" w:type="dxa"/>
            <w:vMerge/>
            <w:vAlign w:val="center"/>
          </w:tcPr>
          <w:p w:rsidR="00A964AF" w:rsidRPr="00F5570E" w:rsidRDefault="00A964AF" w:rsidP="00E2081D">
            <w:pPr>
              <w:tabs>
                <w:tab w:val="left" w:pos="215"/>
              </w:tabs>
              <w:autoSpaceDE w:val="0"/>
              <w:autoSpaceDN w:val="0"/>
              <w:adjustRightInd w:val="0"/>
              <w:rPr>
                <w:sz w:val="14"/>
                <w:szCs w:val="14"/>
                <w:lang w:val="ro-RO"/>
              </w:rPr>
            </w:pPr>
          </w:p>
        </w:tc>
        <w:tc>
          <w:tcPr>
            <w:tcW w:w="992" w:type="dxa"/>
            <w:vMerge/>
            <w:tcBorders>
              <w:right w:val="thinThickSmallGap" w:sz="24" w:space="0" w:color="auto"/>
            </w:tcBorders>
            <w:vAlign w:val="center"/>
          </w:tcPr>
          <w:p w:rsidR="00A964AF" w:rsidRPr="00F5570E" w:rsidRDefault="00A964AF" w:rsidP="00E2081D">
            <w:pPr>
              <w:jc w:val="center"/>
              <w:rPr>
                <w:sz w:val="14"/>
                <w:szCs w:val="14"/>
                <w:lang w:val="ro-RO"/>
              </w:rPr>
            </w:pPr>
          </w:p>
        </w:tc>
        <w:tc>
          <w:tcPr>
            <w:tcW w:w="1840" w:type="dxa"/>
            <w:vMerge/>
            <w:tcBorders>
              <w:left w:val="thinThickSmallGap" w:sz="24" w:space="0" w:color="auto"/>
              <w:right w:val="thinThickSmallGap" w:sz="24" w:space="0" w:color="auto"/>
            </w:tcBorders>
            <w:vAlign w:val="center"/>
          </w:tcPr>
          <w:p w:rsidR="00A964AF" w:rsidRPr="00F5570E" w:rsidRDefault="00A964AF" w:rsidP="00E2081D">
            <w:pPr>
              <w:jc w:val="center"/>
              <w:rPr>
                <w:b/>
                <w:bCs/>
                <w:sz w:val="14"/>
                <w:szCs w:val="14"/>
                <w:lang w:val="ro-RO"/>
              </w:rPr>
            </w:pPr>
          </w:p>
        </w:tc>
      </w:tr>
      <w:tr w:rsidR="00F5570E" w:rsidRPr="00F5570E" w:rsidTr="00602934">
        <w:trPr>
          <w:cantSplit/>
          <w:trHeight w:val="249"/>
          <w:jc w:val="center"/>
        </w:trPr>
        <w:tc>
          <w:tcPr>
            <w:tcW w:w="1195" w:type="dxa"/>
            <w:vMerge/>
            <w:tcBorders>
              <w:left w:val="thinThickSmallGap" w:sz="24" w:space="0" w:color="auto"/>
            </w:tcBorders>
            <w:vAlign w:val="center"/>
          </w:tcPr>
          <w:p w:rsidR="00A964AF" w:rsidRPr="00F5570E" w:rsidRDefault="00A964AF" w:rsidP="00E2081D">
            <w:pPr>
              <w:pStyle w:val="Heading2"/>
              <w:jc w:val="center"/>
              <w:rPr>
                <w:sz w:val="14"/>
                <w:szCs w:val="14"/>
              </w:rPr>
            </w:pPr>
          </w:p>
        </w:tc>
        <w:tc>
          <w:tcPr>
            <w:tcW w:w="1496" w:type="dxa"/>
            <w:vMerge/>
            <w:tcBorders>
              <w:right w:val="thinThickSmallGap" w:sz="24" w:space="0" w:color="auto"/>
            </w:tcBorders>
            <w:vAlign w:val="center"/>
          </w:tcPr>
          <w:p w:rsidR="00A964AF" w:rsidRPr="00F5570E" w:rsidRDefault="00A964AF" w:rsidP="00E2081D">
            <w:pPr>
              <w:rPr>
                <w:b/>
                <w:bCs/>
                <w:sz w:val="14"/>
                <w:szCs w:val="14"/>
                <w:lang w:val="ro-RO"/>
              </w:rPr>
            </w:pPr>
          </w:p>
        </w:tc>
        <w:tc>
          <w:tcPr>
            <w:tcW w:w="1164" w:type="dxa"/>
            <w:vMerge/>
            <w:tcBorders>
              <w:left w:val="nil"/>
            </w:tcBorders>
            <w:vAlign w:val="center"/>
          </w:tcPr>
          <w:p w:rsidR="00A964AF" w:rsidRPr="00F5570E" w:rsidRDefault="00A964AF" w:rsidP="00E2081D">
            <w:pPr>
              <w:jc w:val="center"/>
              <w:rPr>
                <w:sz w:val="12"/>
                <w:szCs w:val="12"/>
                <w:lang w:val="ro-RO"/>
              </w:rPr>
            </w:pPr>
          </w:p>
        </w:tc>
        <w:tc>
          <w:tcPr>
            <w:tcW w:w="1454" w:type="dxa"/>
            <w:vMerge/>
            <w:tcBorders>
              <w:left w:val="nil"/>
            </w:tcBorders>
            <w:vAlign w:val="center"/>
          </w:tcPr>
          <w:p w:rsidR="00A964AF" w:rsidRPr="00F5570E" w:rsidRDefault="00A964AF" w:rsidP="004D5A60">
            <w:pPr>
              <w:jc w:val="center"/>
              <w:rPr>
                <w:sz w:val="12"/>
                <w:szCs w:val="12"/>
                <w:lang w:val="ro-RO"/>
              </w:rPr>
            </w:pPr>
          </w:p>
        </w:tc>
        <w:tc>
          <w:tcPr>
            <w:tcW w:w="1948" w:type="dxa"/>
            <w:tcBorders>
              <w:left w:val="nil"/>
            </w:tcBorders>
            <w:vAlign w:val="center"/>
          </w:tcPr>
          <w:p w:rsidR="00A964AF" w:rsidRPr="00F5570E" w:rsidRDefault="00A964AF" w:rsidP="00936605">
            <w:pPr>
              <w:rPr>
                <w:sz w:val="12"/>
                <w:szCs w:val="12"/>
                <w:lang w:val="ro-RO"/>
              </w:rPr>
            </w:pPr>
            <w:r w:rsidRPr="00F5570E">
              <w:rPr>
                <w:sz w:val="12"/>
                <w:szCs w:val="12"/>
                <w:lang w:val="ro-RO"/>
              </w:rPr>
              <w:t>Administrarea afacerilor în comerţ, turism, servicii, merceologie, şi managementul calităţii</w:t>
            </w:r>
          </w:p>
        </w:tc>
        <w:tc>
          <w:tcPr>
            <w:tcW w:w="1134" w:type="dxa"/>
            <w:vMerge/>
            <w:vAlign w:val="center"/>
          </w:tcPr>
          <w:p w:rsidR="00A964AF" w:rsidRPr="00F5570E" w:rsidRDefault="00A964AF" w:rsidP="00E2081D">
            <w:pPr>
              <w:jc w:val="center"/>
              <w:rPr>
                <w:sz w:val="14"/>
                <w:szCs w:val="14"/>
                <w:lang w:val="ro-RO"/>
              </w:rPr>
            </w:pPr>
          </w:p>
        </w:tc>
        <w:tc>
          <w:tcPr>
            <w:tcW w:w="3686" w:type="dxa"/>
            <w:vMerge/>
            <w:vAlign w:val="center"/>
          </w:tcPr>
          <w:p w:rsidR="00A964AF" w:rsidRPr="00F5570E" w:rsidRDefault="00A964AF" w:rsidP="00E2081D">
            <w:pPr>
              <w:tabs>
                <w:tab w:val="left" w:pos="215"/>
              </w:tabs>
              <w:autoSpaceDE w:val="0"/>
              <w:autoSpaceDN w:val="0"/>
              <w:adjustRightInd w:val="0"/>
              <w:rPr>
                <w:sz w:val="14"/>
                <w:szCs w:val="14"/>
                <w:lang w:val="ro-RO"/>
              </w:rPr>
            </w:pPr>
          </w:p>
        </w:tc>
        <w:tc>
          <w:tcPr>
            <w:tcW w:w="992" w:type="dxa"/>
            <w:vMerge/>
            <w:tcBorders>
              <w:right w:val="thinThickSmallGap" w:sz="24" w:space="0" w:color="auto"/>
            </w:tcBorders>
            <w:vAlign w:val="center"/>
          </w:tcPr>
          <w:p w:rsidR="00A964AF" w:rsidRPr="00F5570E" w:rsidRDefault="00A964AF" w:rsidP="00E2081D">
            <w:pPr>
              <w:jc w:val="center"/>
              <w:rPr>
                <w:sz w:val="14"/>
                <w:szCs w:val="14"/>
                <w:lang w:val="ro-RO"/>
              </w:rPr>
            </w:pPr>
          </w:p>
        </w:tc>
        <w:tc>
          <w:tcPr>
            <w:tcW w:w="1840" w:type="dxa"/>
            <w:vMerge/>
            <w:tcBorders>
              <w:left w:val="thinThickSmallGap" w:sz="24" w:space="0" w:color="auto"/>
              <w:right w:val="thinThickSmallGap" w:sz="24" w:space="0" w:color="auto"/>
            </w:tcBorders>
            <w:vAlign w:val="center"/>
          </w:tcPr>
          <w:p w:rsidR="00A964AF" w:rsidRPr="00F5570E" w:rsidRDefault="00A964AF" w:rsidP="00E2081D">
            <w:pPr>
              <w:jc w:val="center"/>
              <w:rPr>
                <w:b/>
                <w:bCs/>
                <w:sz w:val="14"/>
                <w:szCs w:val="14"/>
                <w:lang w:val="ro-RO"/>
              </w:rPr>
            </w:pPr>
          </w:p>
        </w:tc>
      </w:tr>
      <w:tr w:rsidR="00F5570E" w:rsidRPr="00F5570E" w:rsidTr="00602934">
        <w:trPr>
          <w:cantSplit/>
          <w:trHeight w:val="163"/>
          <w:jc w:val="center"/>
        </w:trPr>
        <w:tc>
          <w:tcPr>
            <w:tcW w:w="1195" w:type="dxa"/>
            <w:vMerge/>
            <w:tcBorders>
              <w:left w:val="thinThickSmallGap" w:sz="24" w:space="0" w:color="auto"/>
            </w:tcBorders>
            <w:vAlign w:val="center"/>
          </w:tcPr>
          <w:p w:rsidR="00A964AF" w:rsidRPr="00F5570E" w:rsidRDefault="00A964AF" w:rsidP="00E2081D">
            <w:pPr>
              <w:pStyle w:val="Heading2"/>
              <w:jc w:val="center"/>
              <w:rPr>
                <w:sz w:val="14"/>
                <w:szCs w:val="14"/>
              </w:rPr>
            </w:pPr>
          </w:p>
        </w:tc>
        <w:tc>
          <w:tcPr>
            <w:tcW w:w="1496" w:type="dxa"/>
            <w:vMerge/>
            <w:tcBorders>
              <w:right w:val="thinThickSmallGap" w:sz="24" w:space="0" w:color="auto"/>
            </w:tcBorders>
            <w:vAlign w:val="center"/>
          </w:tcPr>
          <w:p w:rsidR="00A964AF" w:rsidRPr="00F5570E" w:rsidRDefault="00A964AF" w:rsidP="00E2081D">
            <w:pPr>
              <w:rPr>
                <w:b/>
                <w:bCs/>
                <w:sz w:val="14"/>
                <w:szCs w:val="14"/>
                <w:lang w:val="ro-RO"/>
              </w:rPr>
            </w:pPr>
          </w:p>
        </w:tc>
        <w:tc>
          <w:tcPr>
            <w:tcW w:w="1164" w:type="dxa"/>
            <w:vMerge/>
            <w:tcBorders>
              <w:left w:val="nil"/>
            </w:tcBorders>
            <w:vAlign w:val="center"/>
          </w:tcPr>
          <w:p w:rsidR="00A964AF" w:rsidRPr="00F5570E" w:rsidRDefault="00A964AF" w:rsidP="00E2081D">
            <w:pPr>
              <w:jc w:val="center"/>
              <w:rPr>
                <w:sz w:val="12"/>
                <w:szCs w:val="12"/>
                <w:lang w:val="ro-RO"/>
              </w:rPr>
            </w:pPr>
          </w:p>
        </w:tc>
        <w:tc>
          <w:tcPr>
            <w:tcW w:w="1454" w:type="dxa"/>
            <w:tcBorders>
              <w:left w:val="nil"/>
            </w:tcBorders>
            <w:vAlign w:val="center"/>
          </w:tcPr>
          <w:p w:rsidR="00A964AF" w:rsidRPr="00F5570E" w:rsidRDefault="00A964AF" w:rsidP="004D5A60">
            <w:pPr>
              <w:jc w:val="center"/>
              <w:rPr>
                <w:sz w:val="12"/>
                <w:szCs w:val="12"/>
                <w:lang w:val="ro-RO"/>
              </w:rPr>
            </w:pPr>
            <w:r w:rsidRPr="00F5570E">
              <w:rPr>
                <w:sz w:val="12"/>
                <w:szCs w:val="12"/>
                <w:lang w:val="ro-RO"/>
              </w:rPr>
              <w:t>FINANŢE</w:t>
            </w:r>
          </w:p>
        </w:tc>
        <w:tc>
          <w:tcPr>
            <w:tcW w:w="1948" w:type="dxa"/>
            <w:tcBorders>
              <w:left w:val="nil"/>
            </w:tcBorders>
            <w:vAlign w:val="center"/>
          </w:tcPr>
          <w:p w:rsidR="00A964AF" w:rsidRPr="00F5570E" w:rsidRDefault="00A964AF" w:rsidP="00E2081D">
            <w:pPr>
              <w:rPr>
                <w:sz w:val="12"/>
                <w:szCs w:val="12"/>
                <w:lang w:val="ro-RO"/>
              </w:rPr>
            </w:pPr>
            <w:r w:rsidRPr="00F5570E">
              <w:rPr>
                <w:sz w:val="12"/>
                <w:szCs w:val="12"/>
                <w:lang w:val="ro-RO"/>
              </w:rPr>
              <w:t>Finanţe şi bănci</w:t>
            </w:r>
          </w:p>
        </w:tc>
        <w:tc>
          <w:tcPr>
            <w:tcW w:w="1134" w:type="dxa"/>
            <w:vMerge/>
            <w:vAlign w:val="center"/>
          </w:tcPr>
          <w:p w:rsidR="00A964AF" w:rsidRPr="00F5570E" w:rsidRDefault="00A964AF" w:rsidP="00E2081D">
            <w:pPr>
              <w:jc w:val="center"/>
              <w:rPr>
                <w:sz w:val="14"/>
                <w:szCs w:val="14"/>
                <w:lang w:val="ro-RO"/>
              </w:rPr>
            </w:pPr>
          </w:p>
        </w:tc>
        <w:tc>
          <w:tcPr>
            <w:tcW w:w="3686" w:type="dxa"/>
            <w:vMerge/>
            <w:vAlign w:val="center"/>
          </w:tcPr>
          <w:p w:rsidR="00A964AF" w:rsidRPr="00F5570E" w:rsidRDefault="00A964AF" w:rsidP="00E2081D">
            <w:pPr>
              <w:tabs>
                <w:tab w:val="left" w:pos="215"/>
              </w:tabs>
              <w:autoSpaceDE w:val="0"/>
              <w:autoSpaceDN w:val="0"/>
              <w:adjustRightInd w:val="0"/>
              <w:rPr>
                <w:sz w:val="14"/>
                <w:szCs w:val="14"/>
                <w:lang w:val="ro-RO"/>
              </w:rPr>
            </w:pPr>
          </w:p>
        </w:tc>
        <w:tc>
          <w:tcPr>
            <w:tcW w:w="992" w:type="dxa"/>
            <w:vMerge/>
            <w:tcBorders>
              <w:right w:val="thinThickSmallGap" w:sz="24" w:space="0" w:color="auto"/>
            </w:tcBorders>
            <w:vAlign w:val="center"/>
          </w:tcPr>
          <w:p w:rsidR="00A964AF" w:rsidRPr="00F5570E" w:rsidRDefault="00A964AF" w:rsidP="00E2081D">
            <w:pPr>
              <w:jc w:val="center"/>
              <w:rPr>
                <w:sz w:val="14"/>
                <w:szCs w:val="14"/>
                <w:lang w:val="ro-RO"/>
              </w:rPr>
            </w:pPr>
          </w:p>
        </w:tc>
        <w:tc>
          <w:tcPr>
            <w:tcW w:w="1840" w:type="dxa"/>
            <w:vMerge/>
            <w:tcBorders>
              <w:left w:val="thinThickSmallGap" w:sz="24" w:space="0" w:color="auto"/>
              <w:right w:val="thinThickSmallGap" w:sz="24" w:space="0" w:color="auto"/>
            </w:tcBorders>
            <w:vAlign w:val="center"/>
          </w:tcPr>
          <w:p w:rsidR="00A964AF" w:rsidRPr="00F5570E" w:rsidRDefault="00A964AF" w:rsidP="00E2081D">
            <w:pPr>
              <w:jc w:val="center"/>
              <w:rPr>
                <w:b/>
                <w:bCs/>
                <w:sz w:val="14"/>
                <w:szCs w:val="14"/>
                <w:lang w:val="ro-RO"/>
              </w:rPr>
            </w:pPr>
          </w:p>
        </w:tc>
      </w:tr>
      <w:tr w:rsidR="00F5570E" w:rsidRPr="00F5570E" w:rsidTr="00602934">
        <w:trPr>
          <w:cantSplit/>
          <w:trHeight w:val="249"/>
          <w:jc w:val="center"/>
        </w:trPr>
        <w:tc>
          <w:tcPr>
            <w:tcW w:w="1195" w:type="dxa"/>
            <w:vMerge/>
            <w:tcBorders>
              <w:left w:val="thinThickSmallGap" w:sz="24" w:space="0" w:color="auto"/>
            </w:tcBorders>
            <w:vAlign w:val="center"/>
          </w:tcPr>
          <w:p w:rsidR="00A964AF" w:rsidRPr="00F5570E" w:rsidRDefault="00A964AF" w:rsidP="00E2081D">
            <w:pPr>
              <w:pStyle w:val="Heading2"/>
              <w:jc w:val="center"/>
              <w:rPr>
                <w:sz w:val="14"/>
                <w:szCs w:val="14"/>
              </w:rPr>
            </w:pPr>
          </w:p>
        </w:tc>
        <w:tc>
          <w:tcPr>
            <w:tcW w:w="1496" w:type="dxa"/>
            <w:vMerge/>
            <w:tcBorders>
              <w:right w:val="thinThickSmallGap" w:sz="24" w:space="0" w:color="auto"/>
            </w:tcBorders>
            <w:vAlign w:val="center"/>
          </w:tcPr>
          <w:p w:rsidR="00A964AF" w:rsidRPr="00F5570E" w:rsidRDefault="00A964AF" w:rsidP="00E2081D">
            <w:pPr>
              <w:rPr>
                <w:b/>
                <w:bCs/>
                <w:sz w:val="14"/>
                <w:szCs w:val="14"/>
                <w:lang w:val="ro-RO"/>
              </w:rPr>
            </w:pPr>
          </w:p>
        </w:tc>
        <w:tc>
          <w:tcPr>
            <w:tcW w:w="1164" w:type="dxa"/>
            <w:vMerge/>
            <w:tcBorders>
              <w:left w:val="nil"/>
            </w:tcBorders>
            <w:vAlign w:val="center"/>
          </w:tcPr>
          <w:p w:rsidR="00A964AF" w:rsidRPr="00F5570E" w:rsidRDefault="00A964AF" w:rsidP="00E2081D">
            <w:pPr>
              <w:jc w:val="center"/>
              <w:rPr>
                <w:sz w:val="12"/>
                <w:szCs w:val="12"/>
                <w:lang w:val="ro-RO"/>
              </w:rPr>
            </w:pPr>
          </w:p>
        </w:tc>
        <w:tc>
          <w:tcPr>
            <w:tcW w:w="1454" w:type="dxa"/>
            <w:tcBorders>
              <w:left w:val="nil"/>
            </w:tcBorders>
            <w:vAlign w:val="center"/>
          </w:tcPr>
          <w:p w:rsidR="00A964AF" w:rsidRPr="00F5570E" w:rsidRDefault="00A964AF" w:rsidP="004D5A60">
            <w:pPr>
              <w:jc w:val="center"/>
              <w:rPr>
                <w:sz w:val="12"/>
                <w:szCs w:val="12"/>
                <w:lang w:val="ro-RO"/>
              </w:rPr>
            </w:pPr>
            <w:r w:rsidRPr="00F5570E">
              <w:rPr>
                <w:sz w:val="12"/>
                <w:szCs w:val="12"/>
                <w:lang w:val="ro-RO"/>
              </w:rPr>
              <w:t>CONTABILITATE</w:t>
            </w:r>
          </w:p>
        </w:tc>
        <w:tc>
          <w:tcPr>
            <w:tcW w:w="1948" w:type="dxa"/>
            <w:tcBorders>
              <w:left w:val="nil"/>
            </w:tcBorders>
            <w:vAlign w:val="center"/>
          </w:tcPr>
          <w:p w:rsidR="00A964AF" w:rsidRPr="00F5570E" w:rsidRDefault="00A964AF" w:rsidP="00E2081D">
            <w:pPr>
              <w:rPr>
                <w:sz w:val="12"/>
                <w:szCs w:val="12"/>
                <w:lang w:val="ro-RO"/>
              </w:rPr>
            </w:pPr>
            <w:r w:rsidRPr="00F5570E">
              <w:rPr>
                <w:sz w:val="12"/>
                <w:szCs w:val="12"/>
                <w:lang w:val="ro-RO"/>
              </w:rPr>
              <w:t>Contabilitate şi informatică de gestiune</w:t>
            </w:r>
          </w:p>
        </w:tc>
        <w:tc>
          <w:tcPr>
            <w:tcW w:w="1134" w:type="dxa"/>
            <w:vMerge/>
            <w:vAlign w:val="center"/>
          </w:tcPr>
          <w:p w:rsidR="00A964AF" w:rsidRPr="00F5570E" w:rsidRDefault="00A964AF" w:rsidP="00E2081D">
            <w:pPr>
              <w:jc w:val="center"/>
              <w:rPr>
                <w:sz w:val="14"/>
                <w:szCs w:val="14"/>
                <w:lang w:val="ro-RO"/>
              </w:rPr>
            </w:pPr>
          </w:p>
        </w:tc>
        <w:tc>
          <w:tcPr>
            <w:tcW w:w="3686" w:type="dxa"/>
            <w:vMerge/>
            <w:vAlign w:val="center"/>
          </w:tcPr>
          <w:p w:rsidR="00A964AF" w:rsidRPr="00F5570E" w:rsidRDefault="00A964AF" w:rsidP="00E2081D">
            <w:pPr>
              <w:tabs>
                <w:tab w:val="left" w:pos="215"/>
              </w:tabs>
              <w:autoSpaceDE w:val="0"/>
              <w:autoSpaceDN w:val="0"/>
              <w:adjustRightInd w:val="0"/>
              <w:rPr>
                <w:sz w:val="14"/>
                <w:szCs w:val="14"/>
                <w:lang w:val="ro-RO"/>
              </w:rPr>
            </w:pPr>
          </w:p>
        </w:tc>
        <w:tc>
          <w:tcPr>
            <w:tcW w:w="992" w:type="dxa"/>
            <w:vMerge/>
            <w:tcBorders>
              <w:right w:val="thinThickSmallGap" w:sz="24" w:space="0" w:color="auto"/>
            </w:tcBorders>
            <w:vAlign w:val="center"/>
          </w:tcPr>
          <w:p w:rsidR="00A964AF" w:rsidRPr="00F5570E" w:rsidRDefault="00A964AF" w:rsidP="00E2081D">
            <w:pPr>
              <w:jc w:val="center"/>
              <w:rPr>
                <w:sz w:val="14"/>
                <w:szCs w:val="14"/>
                <w:lang w:val="ro-RO"/>
              </w:rPr>
            </w:pPr>
          </w:p>
        </w:tc>
        <w:tc>
          <w:tcPr>
            <w:tcW w:w="1840" w:type="dxa"/>
            <w:vMerge/>
            <w:tcBorders>
              <w:left w:val="thinThickSmallGap" w:sz="24" w:space="0" w:color="auto"/>
              <w:right w:val="thinThickSmallGap" w:sz="24" w:space="0" w:color="auto"/>
            </w:tcBorders>
            <w:vAlign w:val="center"/>
          </w:tcPr>
          <w:p w:rsidR="00A964AF" w:rsidRPr="00F5570E" w:rsidRDefault="00A964AF" w:rsidP="00E2081D">
            <w:pPr>
              <w:jc w:val="center"/>
              <w:rPr>
                <w:b/>
                <w:bCs/>
                <w:sz w:val="14"/>
                <w:szCs w:val="14"/>
                <w:lang w:val="ro-RO"/>
              </w:rPr>
            </w:pPr>
          </w:p>
        </w:tc>
      </w:tr>
      <w:tr w:rsidR="00F5570E" w:rsidRPr="00F5570E" w:rsidTr="00602934">
        <w:trPr>
          <w:cantSplit/>
          <w:trHeight w:val="61"/>
          <w:jc w:val="center"/>
        </w:trPr>
        <w:tc>
          <w:tcPr>
            <w:tcW w:w="1195" w:type="dxa"/>
            <w:vMerge/>
            <w:tcBorders>
              <w:left w:val="thinThickSmallGap" w:sz="24" w:space="0" w:color="auto"/>
            </w:tcBorders>
            <w:vAlign w:val="center"/>
          </w:tcPr>
          <w:p w:rsidR="00A964AF" w:rsidRPr="00F5570E" w:rsidRDefault="00A964AF" w:rsidP="00E2081D">
            <w:pPr>
              <w:pStyle w:val="Heading2"/>
              <w:jc w:val="center"/>
              <w:rPr>
                <w:sz w:val="14"/>
                <w:szCs w:val="14"/>
              </w:rPr>
            </w:pPr>
          </w:p>
        </w:tc>
        <w:tc>
          <w:tcPr>
            <w:tcW w:w="1496" w:type="dxa"/>
            <w:vMerge/>
            <w:tcBorders>
              <w:right w:val="thinThickSmallGap" w:sz="24" w:space="0" w:color="auto"/>
            </w:tcBorders>
            <w:vAlign w:val="center"/>
          </w:tcPr>
          <w:p w:rsidR="00A964AF" w:rsidRPr="00F5570E" w:rsidRDefault="00A964AF" w:rsidP="00E2081D">
            <w:pPr>
              <w:rPr>
                <w:b/>
                <w:bCs/>
                <w:sz w:val="14"/>
                <w:szCs w:val="14"/>
                <w:lang w:val="ro-RO"/>
              </w:rPr>
            </w:pPr>
          </w:p>
        </w:tc>
        <w:tc>
          <w:tcPr>
            <w:tcW w:w="1164" w:type="dxa"/>
            <w:vMerge/>
            <w:tcBorders>
              <w:left w:val="nil"/>
            </w:tcBorders>
            <w:vAlign w:val="center"/>
          </w:tcPr>
          <w:p w:rsidR="00A964AF" w:rsidRPr="00F5570E" w:rsidRDefault="00A964AF" w:rsidP="00E2081D">
            <w:pPr>
              <w:jc w:val="center"/>
              <w:rPr>
                <w:sz w:val="12"/>
                <w:szCs w:val="12"/>
                <w:lang w:val="ro-RO"/>
              </w:rPr>
            </w:pPr>
          </w:p>
        </w:tc>
        <w:tc>
          <w:tcPr>
            <w:tcW w:w="1454" w:type="dxa"/>
            <w:vMerge w:val="restart"/>
            <w:tcBorders>
              <w:left w:val="nil"/>
            </w:tcBorders>
            <w:vAlign w:val="center"/>
          </w:tcPr>
          <w:p w:rsidR="00A964AF" w:rsidRPr="00F5570E" w:rsidRDefault="00A964AF" w:rsidP="004D5A60">
            <w:pPr>
              <w:jc w:val="center"/>
              <w:rPr>
                <w:sz w:val="12"/>
                <w:szCs w:val="12"/>
                <w:lang w:val="ro-RO"/>
              </w:rPr>
            </w:pPr>
            <w:r w:rsidRPr="00F5570E">
              <w:rPr>
                <w:sz w:val="12"/>
                <w:szCs w:val="12"/>
                <w:lang w:val="ro-RO"/>
              </w:rPr>
              <w:t>STATISTICĂ ŞI INFORMATICĂ ECONOMICĂ</w:t>
            </w:r>
          </w:p>
        </w:tc>
        <w:tc>
          <w:tcPr>
            <w:tcW w:w="1948" w:type="dxa"/>
            <w:tcBorders>
              <w:left w:val="nil"/>
            </w:tcBorders>
            <w:vAlign w:val="center"/>
          </w:tcPr>
          <w:p w:rsidR="00A964AF" w:rsidRPr="00F5570E" w:rsidRDefault="00A964AF" w:rsidP="00E2081D">
            <w:pPr>
              <w:rPr>
                <w:sz w:val="12"/>
                <w:szCs w:val="12"/>
                <w:lang w:val="ro-RO"/>
              </w:rPr>
            </w:pPr>
            <w:r w:rsidRPr="00F5570E">
              <w:rPr>
                <w:sz w:val="12"/>
                <w:szCs w:val="12"/>
                <w:lang w:val="ro-RO"/>
              </w:rPr>
              <w:t>Cibernetică economică</w:t>
            </w:r>
          </w:p>
        </w:tc>
        <w:tc>
          <w:tcPr>
            <w:tcW w:w="1134" w:type="dxa"/>
            <w:vMerge/>
            <w:vAlign w:val="center"/>
          </w:tcPr>
          <w:p w:rsidR="00A964AF" w:rsidRPr="00F5570E" w:rsidRDefault="00A964AF" w:rsidP="00E2081D">
            <w:pPr>
              <w:jc w:val="center"/>
              <w:rPr>
                <w:sz w:val="14"/>
                <w:szCs w:val="14"/>
                <w:lang w:val="ro-RO"/>
              </w:rPr>
            </w:pPr>
          </w:p>
        </w:tc>
        <w:tc>
          <w:tcPr>
            <w:tcW w:w="3686" w:type="dxa"/>
            <w:vMerge/>
            <w:vAlign w:val="center"/>
          </w:tcPr>
          <w:p w:rsidR="00A964AF" w:rsidRPr="00F5570E" w:rsidRDefault="00A964AF" w:rsidP="00E2081D">
            <w:pPr>
              <w:tabs>
                <w:tab w:val="left" w:pos="215"/>
              </w:tabs>
              <w:autoSpaceDE w:val="0"/>
              <w:autoSpaceDN w:val="0"/>
              <w:adjustRightInd w:val="0"/>
              <w:rPr>
                <w:sz w:val="14"/>
                <w:szCs w:val="14"/>
                <w:lang w:val="ro-RO"/>
              </w:rPr>
            </w:pPr>
          </w:p>
        </w:tc>
        <w:tc>
          <w:tcPr>
            <w:tcW w:w="992" w:type="dxa"/>
            <w:vMerge/>
            <w:tcBorders>
              <w:right w:val="thinThickSmallGap" w:sz="24" w:space="0" w:color="auto"/>
            </w:tcBorders>
            <w:vAlign w:val="center"/>
          </w:tcPr>
          <w:p w:rsidR="00A964AF" w:rsidRPr="00F5570E" w:rsidRDefault="00A964AF" w:rsidP="00E2081D">
            <w:pPr>
              <w:jc w:val="center"/>
              <w:rPr>
                <w:sz w:val="14"/>
                <w:szCs w:val="14"/>
                <w:lang w:val="ro-RO"/>
              </w:rPr>
            </w:pPr>
          </w:p>
        </w:tc>
        <w:tc>
          <w:tcPr>
            <w:tcW w:w="1840" w:type="dxa"/>
            <w:vMerge/>
            <w:tcBorders>
              <w:left w:val="thinThickSmallGap" w:sz="24" w:space="0" w:color="auto"/>
              <w:right w:val="thinThickSmallGap" w:sz="24" w:space="0" w:color="auto"/>
            </w:tcBorders>
            <w:vAlign w:val="center"/>
          </w:tcPr>
          <w:p w:rsidR="00A964AF" w:rsidRPr="00F5570E" w:rsidRDefault="00A964AF" w:rsidP="00E2081D">
            <w:pPr>
              <w:jc w:val="center"/>
              <w:rPr>
                <w:b/>
                <w:bCs/>
                <w:sz w:val="14"/>
                <w:szCs w:val="14"/>
                <w:lang w:val="ro-RO"/>
              </w:rPr>
            </w:pPr>
          </w:p>
        </w:tc>
      </w:tr>
      <w:tr w:rsidR="00F5570E" w:rsidRPr="00F5570E" w:rsidTr="00602934">
        <w:trPr>
          <w:cantSplit/>
          <w:trHeight w:val="145"/>
          <w:jc w:val="center"/>
        </w:trPr>
        <w:tc>
          <w:tcPr>
            <w:tcW w:w="1195" w:type="dxa"/>
            <w:vMerge/>
            <w:tcBorders>
              <w:left w:val="thinThickSmallGap" w:sz="24" w:space="0" w:color="auto"/>
            </w:tcBorders>
            <w:vAlign w:val="center"/>
          </w:tcPr>
          <w:p w:rsidR="00A964AF" w:rsidRPr="00F5570E" w:rsidRDefault="00A964AF" w:rsidP="00E2081D">
            <w:pPr>
              <w:pStyle w:val="Heading2"/>
              <w:jc w:val="center"/>
              <w:rPr>
                <w:sz w:val="14"/>
                <w:szCs w:val="14"/>
              </w:rPr>
            </w:pPr>
          </w:p>
        </w:tc>
        <w:tc>
          <w:tcPr>
            <w:tcW w:w="1496" w:type="dxa"/>
            <w:vMerge/>
            <w:tcBorders>
              <w:right w:val="thinThickSmallGap" w:sz="24" w:space="0" w:color="auto"/>
            </w:tcBorders>
            <w:vAlign w:val="center"/>
          </w:tcPr>
          <w:p w:rsidR="00A964AF" w:rsidRPr="00F5570E" w:rsidRDefault="00A964AF" w:rsidP="00E2081D">
            <w:pPr>
              <w:rPr>
                <w:b/>
                <w:bCs/>
                <w:sz w:val="14"/>
                <w:szCs w:val="14"/>
                <w:lang w:val="ro-RO"/>
              </w:rPr>
            </w:pPr>
          </w:p>
        </w:tc>
        <w:tc>
          <w:tcPr>
            <w:tcW w:w="1164" w:type="dxa"/>
            <w:vMerge/>
            <w:tcBorders>
              <w:left w:val="nil"/>
            </w:tcBorders>
            <w:vAlign w:val="center"/>
          </w:tcPr>
          <w:p w:rsidR="00A964AF" w:rsidRPr="00F5570E" w:rsidRDefault="00A964AF" w:rsidP="00E2081D">
            <w:pPr>
              <w:jc w:val="center"/>
              <w:rPr>
                <w:sz w:val="12"/>
                <w:szCs w:val="12"/>
                <w:lang w:val="ro-RO"/>
              </w:rPr>
            </w:pPr>
          </w:p>
        </w:tc>
        <w:tc>
          <w:tcPr>
            <w:tcW w:w="1454" w:type="dxa"/>
            <w:vMerge/>
            <w:tcBorders>
              <w:left w:val="nil"/>
            </w:tcBorders>
            <w:vAlign w:val="center"/>
          </w:tcPr>
          <w:p w:rsidR="00A964AF" w:rsidRPr="00F5570E" w:rsidRDefault="00A964AF" w:rsidP="004D5A60">
            <w:pPr>
              <w:jc w:val="center"/>
              <w:rPr>
                <w:sz w:val="12"/>
                <w:szCs w:val="12"/>
                <w:lang w:val="ro-RO"/>
              </w:rPr>
            </w:pPr>
          </w:p>
        </w:tc>
        <w:tc>
          <w:tcPr>
            <w:tcW w:w="1948" w:type="dxa"/>
            <w:tcBorders>
              <w:left w:val="nil"/>
            </w:tcBorders>
            <w:vAlign w:val="center"/>
          </w:tcPr>
          <w:p w:rsidR="00A964AF" w:rsidRPr="00F5570E" w:rsidRDefault="00A964AF" w:rsidP="00E2081D">
            <w:pPr>
              <w:rPr>
                <w:sz w:val="12"/>
                <w:szCs w:val="12"/>
                <w:lang w:val="ro-RO"/>
              </w:rPr>
            </w:pPr>
            <w:r w:rsidRPr="00F5570E">
              <w:rPr>
                <w:sz w:val="12"/>
                <w:szCs w:val="12"/>
                <w:lang w:val="ro-RO"/>
              </w:rPr>
              <w:t>Statistică şi previziune economică</w:t>
            </w:r>
          </w:p>
        </w:tc>
        <w:tc>
          <w:tcPr>
            <w:tcW w:w="1134" w:type="dxa"/>
            <w:vMerge/>
            <w:vAlign w:val="center"/>
          </w:tcPr>
          <w:p w:rsidR="00A964AF" w:rsidRPr="00F5570E" w:rsidRDefault="00A964AF" w:rsidP="00E2081D">
            <w:pPr>
              <w:jc w:val="center"/>
              <w:rPr>
                <w:sz w:val="14"/>
                <w:szCs w:val="14"/>
                <w:lang w:val="ro-RO"/>
              </w:rPr>
            </w:pPr>
          </w:p>
        </w:tc>
        <w:tc>
          <w:tcPr>
            <w:tcW w:w="3686" w:type="dxa"/>
            <w:vMerge/>
            <w:vAlign w:val="center"/>
          </w:tcPr>
          <w:p w:rsidR="00A964AF" w:rsidRPr="00F5570E" w:rsidRDefault="00A964AF" w:rsidP="00E2081D">
            <w:pPr>
              <w:tabs>
                <w:tab w:val="left" w:pos="215"/>
              </w:tabs>
              <w:autoSpaceDE w:val="0"/>
              <w:autoSpaceDN w:val="0"/>
              <w:adjustRightInd w:val="0"/>
              <w:rPr>
                <w:sz w:val="14"/>
                <w:szCs w:val="14"/>
                <w:lang w:val="ro-RO"/>
              </w:rPr>
            </w:pPr>
          </w:p>
        </w:tc>
        <w:tc>
          <w:tcPr>
            <w:tcW w:w="992" w:type="dxa"/>
            <w:vMerge/>
            <w:tcBorders>
              <w:right w:val="thinThickSmallGap" w:sz="24" w:space="0" w:color="auto"/>
            </w:tcBorders>
            <w:vAlign w:val="center"/>
          </w:tcPr>
          <w:p w:rsidR="00A964AF" w:rsidRPr="00F5570E" w:rsidRDefault="00A964AF" w:rsidP="00E2081D">
            <w:pPr>
              <w:jc w:val="center"/>
              <w:rPr>
                <w:sz w:val="14"/>
                <w:szCs w:val="14"/>
                <w:lang w:val="ro-RO"/>
              </w:rPr>
            </w:pPr>
          </w:p>
        </w:tc>
        <w:tc>
          <w:tcPr>
            <w:tcW w:w="1840" w:type="dxa"/>
            <w:vMerge/>
            <w:tcBorders>
              <w:left w:val="thinThickSmallGap" w:sz="24" w:space="0" w:color="auto"/>
              <w:right w:val="thinThickSmallGap" w:sz="24" w:space="0" w:color="auto"/>
            </w:tcBorders>
            <w:vAlign w:val="center"/>
          </w:tcPr>
          <w:p w:rsidR="00A964AF" w:rsidRPr="00F5570E" w:rsidRDefault="00A964AF" w:rsidP="00E2081D">
            <w:pPr>
              <w:jc w:val="center"/>
              <w:rPr>
                <w:b/>
                <w:bCs/>
                <w:sz w:val="14"/>
                <w:szCs w:val="14"/>
                <w:lang w:val="ro-RO"/>
              </w:rPr>
            </w:pPr>
          </w:p>
        </w:tc>
      </w:tr>
      <w:tr w:rsidR="00F5570E" w:rsidRPr="00F5570E" w:rsidTr="00602934">
        <w:trPr>
          <w:cantSplit/>
          <w:trHeight w:val="125"/>
          <w:jc w:val="center"/>
        </w:trPr>
        <w:tc>
          <w:tcPr>
            <w:tcW w:w="1195" w:type="dxa"/>
            <w:vMerge/>
            <w:tcBorders>
              <w:left w:val="thinThickSmallGap" w:sz="24" w:space="0" w:color="auto"/>
            </w:tcBorders>
            <w:vAlign w:val="center"/>
          </w:tcPr>
          <w:p w:rsidR="00A964AF" w:rsidRPr="00F5570E" w:rsidRDefault="00A964AF" w:rsidP="00E2081D">
            <w:pPr>
              <w:pStyle w:val="Heading2"/>
              <w:jc w:val="center"/>
              <w:rPr>
                <w:sz w:val="14"/>
                <w:szCs w:val="14"/>
              </w:rPr>
            </w:pPr>
          </w:p>
        </w:tc>
        <w:tc>
          <w:tcPr>
            <w:tcW w:w="1496" w:type="dxa"/>
            <w:vMerge/>
            <w:tcBorders>
              <w:right w:val="thinThickSmallGap" w:sz="24" w:space="0" w:color="auto"/>
            </w:tcBorders>
            <w:vAlign w:val="center"/>
          </w:tcPr>
          <w:p w:rsidR="00A964AF" w:rsidRPr="00F5570E" w:rsidRDefault="00A964AF" w:rsidP="00E2081D">
            <w:pPr>
              <w:rPr>
                <w:b/>
                <w:bCs/>
                <w:sz w:val="14"/>
                <w:szCs w:val="14"/>
                <w:lang w:val="ro-RO"/>
              </w:rPr>
            </w:pPr>
          </w:p>
        </w:tc>
        <w:tc>
          <w:tcPr>
            <w:tcW w:w="1164" w:type="dxa"/>
            <w:vMerge/>
            <w:tcBorders>
              <w:left w:val="nil"/>
            </w:tcBorders>
            <w:vAlign w:val="center"/>
          </w:tcPr>
          <w:p w:rsidR="00A964AF" w:rsidRPr="00F5570E" w:rsidRDefault="00A964AF" w:rsidP="00E2081D">
            <w:pPr>
              <w:jc w:val="center"/>
              <w:rPr>
                <w:sz w:val="12"/>
                <w:szCs w:val="12"/>
                <w:lang w:val="ro-RO"/>
              </w:rPr>
            </w:pPr>
          </w:p>
        </w:tc>
        <w:tc>
          <w:tcPr>
            <w:tcW w:w="1454" w:type="dxa"/>
            <w:vMerge/>
            <w:tcBorders>
              <w:left w:val="nil"/>
            </w:tcBorders>
            <w:vAlign w:val="center"/>
          </w:tcPr>
          <w:p w:rsidR="00A964AF" w:rsidRPr="00F5570E" w:rsidRDefault="00A964AF" w:rsidP="004D5A60">
            <w:pPr>
              <w:jc w:val="center"/>
              <w:rPr>
                <w:sz w:val="12"/>
                <w:szCs w:val="12"/>
                <w:lang w:val="ro-RO"/>
              </w:rPr>
            </w:pPr>
          </w:p>
        </w:tc>
        <w:tc>
          <w:tcPr>
            <w:tcW w:w="1948" w:type="dxa"/>
            <w:tcBorders>
              <w:left w:val="nil"/>
            </w:tcBorders>
            <w:vAlign w:val="center"/>
          </w:tcPr>
          <w:p w:rsidR="00A964AF" w:rsidRPr="00F5570E" w:rsidRDefault="00A964AF" w:rsidP="00E2081D">
            <w:pPr>
              <w:rPr>
                <w:sz w:val="12"/>
                <w:szCs w:val="12"/>
                <w:lang w:val="ro-RO"/>
              </w:rPr>
            </w:pPr>
            <w:r w:rsidRPr="00F5570E">
              <w:rPr>
                <w:sz w:val="12"/>
                <w:szCs w:val="12"/>
                <w:lang w:val="ro-RO"/>
              </w:rPr>
              <w:t>Informatică economică</w:t>
            </w:r>
          </w:p>
        </w:tc>
        <w:tc>
          <w:tcPr>
            <w:tcW w:w="1134" w:type="dxa"/>
            <w:vMerge/>
            <w:vAlign w:val="center"/>
          </w:tcPr>
          <w:p w:rsidR="00A964AF" w:rsidRPr="00F5570E" w:rsidRDefault="00A964AF" w:rsidP="00E2081D">
            <w:pPr>
              <w:jc w:val="center"/>
              <w:rPr>
                <w:sz w:val="14"/>
                <w:szCs w:val="14"/>
                <w:lang w:val="ro-RO"/>
              </w:rPr>
            </w:pPr>
          </w:p>
        </w:tc>
        <w:tc>
          <w:tcPr>
            <w:tcW w:w="3686" w:type="dxa"/>
            <w:vMerge/>
            <w:vAlign w:val="center"/>
          </w:tcPr>
          <w:p w:rsidR="00A964AF" w:rsidRPr="00F5570E" w:rsidRDefault="00A964AF" w:rsidP="00E2081D">
            <w:pPr>
              <w:tabs>
                <w:tab w:val="left" w:pos="215"/>
              </w:tabs>
              <w:autoSpaceDE w:val="0"/>
              <w:autoSpaceDN w:val="0"/>
              <w:adjustRightInd w:val="0"/>
              <w:rPr>
                <w:sz w:val="14"/>
                <w:szCs w:val="14"/>
                <w:lang w:val="ro-RO"/>
              </w:rPr>
            </w:pPr>
          </w:p>
        </w:tc>
        <w:tc>
          <w:tcPr>
            <w:tcW w:w="992" w:type="dxa"/>
            <w:vMerge/>
            <w:tcBorders>
              <w:right w:val="thinThickSmallGap" w:sz="24" w:space="0" w:color="auto"/>
            </w:tcBorders>
            <w:vAlign w:val="center"/>
          </w:tcPr>
          <w:p w:rsidR="00A964AF" w:rsidRPr="00F5570E" w:rsidRDefault="00A964AF" w:rsidP="00E2081D">
            <w:pPr>
              <w:jc w:val="center"/>
              <w:rPr>
                <w:sz w:val="14"/>
                <w:szCs w:val="14"/>
                <w:lang w:val="ro-RO"/>
              </w:rPr>
            </w:pPr>
          </w:p>
        </w:tc>
        <w:tc>
          <w:tcPr>
            <w:tcW w:w="1840" w:type="dxa"/>
            <w:vMerge/>
            <w:tcBorders>
              <w:left w:val="thinThickSmallGap" w:sz="24" w:space="0" w:color="auto"/>
              <w:right w:val="thinThickSmallGap" w:sz="24" w:space="0" w:color="auto"/>
            </w:tcBorders>
            <w:vAlign w:val="center"/>
          </w:tcPr>
          <w:p w:rsidR="00A964AF" w:rsidRPr="00F5570E" w:rsidRDefault="00A964AF" w:rsidP="00E2081D">
            <w:pPr>
              <w:jc w:val="center"/>
              <w:rPr>
                <w:b/>
                <w:bCs/>
                <w:sz w:val="14"/>
                <w:szCs w:val="14"/>
                <w:lang w:val="ro-RO"/>
              </w:rPr>
            </w:pPr>
          </w:p>
        </w:tc>
      </w:tr>
      <w:tr w:rsidR="00F5570E" w:rsidRPr="00F5570E" w:rsidTr="00602934">
        <w:trPr>
          <w:cantSplit/>
          <w:trHeight w:val="61"/>
          <w:jc w:val="center"/>
        </w:trPr>
        <w:tc>
          <w:tcPr>
            <w:tcW w:w="1195" w:type="dxa"/>
            <w:vMerge/>
            <w:tcBorders>
              <w:left w:val="thinThickSmallGap" w:sz="24" w:space="0" w:color="auto"/>
            </w:tcBorders>
            <w:vAlign w:val="center"/>
          </w:tcPr>
          <w:p w:rsidR="00A964AF" w:rsidRPr="00F5570E" w:rsidRDefault="00A964AF" w:rsidP="00E2081D">
            <w:pPr>
              <w:pStyle w:val="Heading2"/>
              <w:jc w:val="center"/>
              <w:rPr>
                <w:sz w:val="14"/>
                <w:szCs w:val="14"/>
              </w:rPr>
            </w:pPr>
          </w:p>
        </w:tc>
        <w:tc>
          <w:tcPr>
            <w:tcW w:w="1496" w:type="dxa"/>
            <w:vMerge/>
            <w:tcBorders>
              <w:right w:val="thinThickSmallGap" w:sz="24" w:space="0" w:color="auto"/>
            </w:tcBorders>
            <w:vAlign w:val="center"/>
          </w:tcPr>
          <w:p w:rsidR="00A964AF" w:rsidRPr="00F5570E" w:rsidRDefault="00A964AF" w:rsidP="00E2081D">
            <w:pPr>
              <w:rPr>
                <w:b/>
                <w:bCs/>
                <w:sz w:val="14"/>
                <w:szCs w:val="14"/>
                <w:lang w:val="ro-RO"/>
              </w:rPr>
            </w:pPr>
          </w:p>
        </w:tc>
        <w:tc>
          <w:tcPr>
            <w:tcW w:w="1164" w:type="dxa"/>
            <w:vMerge/>
            <w:tcBorders>
              <w:left w:val="nil"/>
            </w:tcBorders>
            <w:vAlign w:val="center"/>
          </w:tcPr>
          <w:p w:rsidR="00A964AF" w:rsidRPr="00F5570E" w:rsidRDefault="00A964AF" w:rsidP="00E2081D">
            <w:pPr>
              <w:jc w:val="center"/>
              <w:rPr>
                <w:sz w:val="12"/>
                <w:szCs w:val="12"/>
                <w:lang w:val="ro-RO"/>
              </w:rPr>
            </w:pPr>
          </w:p>
        </w:tc>
        <w:tc>
          <w:tcPr>
            <w:tcW w:w="1454" w:type="dxa"/>
            <w:vMerge w:val="restart"/>
            <w:tcBorders>
              <w:left w:val="nil"/>
            </w:tcBorders>
            <w:vAlign w:val="center"/>
          </w:tcPr>
          <w:p w:rsidR="00A964AF" w:rsidRPr="00F5570E" w:rsidRDefault="00A964AF" w:rsidP="004D5A60">
            <w:pPr>
              <w:jc w:val="center"/>
              <w:rPr>
                <w:sz w:val="12"/>
                <w:szCs w:val="12"/>
                <w:lang w:val="ro-RO"/>
              </w:rPr>
            </w:pPr>
            <w:r w:rsidRPr="00F5570E">
              <w:rPr>
                <w:sz w:val="12"/>
                <w:szCs w:val="12"/>
                <w:lang w:val="ro-RO"/>
              </w:rPr>
              <w:t>CIBERNETICĂ, STATISTICĂ ŞI INFORMATICĂ ECONOMICĂ</w:t>
            </w:r>
          </w:p>
        </w:tc>
        <w:tc>
          <w:tcPr>
            <w:tcW w:w="1948" w:type="dxa"/>
            <w:tcBorders>
              <w:left w:val="nil"/>
            </w:tcBorders>
            <w:vAlign w:val="center"/>
          </w:tcPr>
          <w:p w:rsidR="00A964AF" w:rsidRPr="00F5570E" w:rsidRDefault="00A964AF" w:rsidP="00E2081D">
            <w:pPr>
              <w:rPr>
                <w:sz w:val="12"/>
                <w:szCs w:val="12"/>
                <w:lang w:val="ro-RO"/>
              </w:rPr>
            </w:pPr>
            <w:r w:rsidRPr="00F5570E">
              <w:rPr>
                <w:sz w:val="12"/>
                <w:szCs w:val="12"/>
                <w:lang w:val="ro-RO"/>
              </w:rPr>
              <w:t>Cibernetică economică</w:t>
            </w:r>
          </w:p>
        </w:tc>
        <w:tc>
          <w:tcPr>
            <w:tcW w:w="1134" w:type="dxa"/>
            <w:vMerge/>
            <w:vAlign w:val="center"/>
          </w:tcPr>
          <w:p w:rsidR="00A964AF" w:rsidRPr="00F5570E" w:rsidRDefault="00A964AF" w:rsidP="00E2081D">
            <w:pPr>
              <w:jc w:val="center"/>
              <w:rPr>
                <w:sz w:val="14"/>
                <w:szCs w:val="14"/>
                <w:lang w:val="ro-RO"/>
              </w:rPr>
            </w:pPr>
          </w:p>
        </w:tc>
        <w:tc>
          <w:tcPr>
            <w:tcW w:w="3686" w:type="dxa"/>
            <w:vMerge/>
            <w:vAlign w:val="center"/>
          </w:tcPr>
          <w:p w:rsidR="00A964AF" w:rsidRPr="00F5570E" w:rsidRDefault="00A964AF" w:rsidP="00E2081D">
            <w:pPr>
              <w:tabs>
                <w:tab w:val="left" w:pos="215"/>
              </w:tabs>
              <w:autoSpaceDE w:val="0"/>
              <w:autoSpaceDN w:val="0"/>
              <w:adjustRightInd w:val="0"/>
              <w:rPr>
                <w:sz w:val="14"/>
                <w:szCs w:val="14"/>
                <w:lang w:val="ro-RO"/>
              </w:rPr>
            </w:pPr>
          </w:p>
        </w:tc>
        <w:tc>
          <w:tcPr>
            <w:tcW w:w="992" w:type="dxa"/>
            <w:vMerge/>
            <w:tcBorders>
              <w:right w:val="thinThickSmallGap" w:sz="24" w:space="0" w:color="auto"/>
            </w:tcBorders>
            <w:vAlign w:val="center"/>
          </w:tcPr>
          <w:p w:rsidR="00A964AF" w:rsidRPr="00F5570E" w:rsidRDefault="00A964AF" w:rsidP="00E2081D">
            <w:pPr>
              <w:jc w:val="center"/>
              <w:rPr>
                <w:sz w:val="14"/>
                <w:szCs w:val="14"/>
                <w:lang w:val="ro-RO"/>
              </w:rPr>
            </w:pPr>
          </w:p>
        </w:tc>
        <w:tc>
          <w:tcPr>
            <w:tcW w:w="1840" w:type="dxa"/>
            <w:vMerge/>
            <w:tcBorders>
              <w:left w:val="thinThickSmallGap" w:sz="24" w:space="0" w:color="auto"/>
              <w:right w:val="thinThickSmallGap" w:sz="24" w:space="0" w:color="auto"/>
            </w:tcBorders>
            <w:vAlign w:val="center"/>
          </w:tcPr>
          <w:p w:rsidR="00A964AF" w:rsidRPr="00F5570E" w:rsidRDefault="00A964AF" w:rsidP="00E2081D">
            <w:pPr>
              <w:jc w:val="center"/>
              <w:rPr>
                <w:b/>
                <w:bCs/>
                <w:sz w:val="14"/>
                <w:szCs w:val="14"/>
                <w:lang w:val="ro-RO"/>
              </w:rPr>
            </w:pPr>
          </w:p>
        </w:tc>
      </w:tr>
      <w:tr w:rsidR="00F5570E" w:rsidRPr="00F5570E" w:rsidTr="00602934">
        <w:trPr>
          <w:cantSplit/>
          <w:trHeight w:val="61"/>
          <w:jc w:val="center"/>
        </w:trPr>
        <w:tc>
          <w:tcPr>
            <w:tcW w:w="1195" w:type="dxa"/>
            <w:vMerge/>
            <w:tcBorders>
              <w:left w:val="thinThickSmallGap" w:sz="24" w:space="0" w:color="auto"/>
            </w:tcBorders>
            <w:vAlign w:val="center"/>
          </w:tcPr>
          <w:p w:rsidR="00A964AF" w:rsidRPr="00F5570E" w:rsidRDefault="00A964AF" w:rsidP="00E2081D">
            <w:pPr>
              <w:pStyle w:val="Heading2"/>
              <w:jc w:val="center"/>
              <w:rPr>
                <w:sz w:val="14"/>
                <w:szCs w:val="14"/>
              </w:rPr>
            </w:pPr>
          </w:p>
        </w:tc>
        <w:tc>
          <w:tcPr>
            <w:tcW w:w="1496" w:type="dxa"/>
            <w:vMerge/>
            <w:tcBorders>
              <w:right w:val="thinThickSmallGap" w:sz="24" w:space="0" w:color="auto"/>
            </w:tcBorders>
            <w:vAlign w:val="center"/>
          </w:tcPr>
          <w:p w:rsidR="00A964AF" w:rsidRPr="00F5570E" w:rsidRDefault="00A964AF" w:rsidP="00E2081D">
            <w:pPr>
              <w:rPr>
                <w:b/>
                <w:bCs/>
                <w:sz w:val="14"/>
                <w:szCs w:val="14"/>
                <w:lang w:val="ro-RO"/>
              </w:rPr>
            </w:pPr>
          </w:p>
        </w:tc>
        <w:tc>
          <w:tcPr>
            <w:tcW w:w="1164" w:type="dxa"/>
            <w:vMerge/>
            <w:tcBorders>
              <w:left w:val="nil"/>
            </w:tcBorders>
            <w:vAlign w:val="center"/>
          </w:tcPr>
          <w:p w:rsidR="00A964AF" w:rsidRPr="00F5570E" w:rsidRDefault="00A964AF" w:rsidP="00E2081D">
            <w:pPr>
              <w:jc w:val="center"/>
              <w:rPr>
                <w:sz w:val="12"/>
                <w:szCs w:val="12"/>
                <w:lang w:val="ro-RO"/>
              </w:rPr>
            </w:pPr>
          </w:p>
        </w:tc>
        <w:tc>
          <w:tcPr>
            <w:tcW w:w="1454" w:type="dxa"/>
            <w:vMerge/>
            <w:tcBorders>
              <w:left w:val="nil"/>
            </w:tcBorders>
            <w:vAlign w:val="center"/>
          </w:tcPr>
          <w:p w:rsidR="00A964AF" w:rsidRPr="00F5570E" w:rsidRDefault="00A964AF" w:rsidP="004D5A60">
            <w:pPr>
              <w:jc w:val="center"/>
              <w:rPr>
                <w:sz w:val="12"/>
                <w:szCs w:val="12"/>
                <w:lang w:val="ro-RO"/>
              </w:rPr>
            </w:pPr>
          </w:p>
        </w:tc>
        <w:tc>
          <w:tcPr>
            <w:tcW w:w="1948" w:type="dxa"/>
            <w:tcBorders>
              <w:left w:val="nil"/>
            </w:tcBorders>
            <w:vAlign w:val="center"/>
          </w:tcPr>
          <w:p w:rsidR="00A964AF" w:rsidRPr="00F5570E" w:rsidRDefault="00A964AF" w:rsidP="00E2081D">
            <w:pPr>
              <w:rPr>
                <w:sz w:val="12"/>
                <w:szCs w:val="12"/>
                <w:lang w:val="ro-RO"/>
              </w:rPr>
            </w:pPr>
            <w:r w:rsidRPr="00F5570E">
              <w:rPr>
                <w:sz w:val="12"/>
                <w:szCs w:val="12"/>
                <w:lang w:val="ro-RO"/>
              </w:rPr>
              <w:t>Statistică şi previziune economică</w:t>
            </w:r>
          </w:p>
        </w:tc>
        <w:tc>
          <w:tcPr>
            <w:tcW w:w="1134" w:type="dxa"/>
            <w:vMerge/>
            <w:vAlign w:val="center"/>
          </w:tcPr>
          <w:p w:rsidR="00A964AF" w:rsidRPr="00F5570E" w:rsidRDefault="00A964AF" w:rsidP="00E2081D">
            <w:pPr>
              <w:jc w:val="center"/>
              <w:rPr>
                <w:sz w:val="14"/>
                <w:szCs w:val="14"/>
                <w:lang w:val="ro-RO"/>
              </w:rPr>
            </w:pPr>
          </w:p>
        </w:tc>
        <w:tc>
          <w:tcPr>
            <w:tcW w:w="3686" w:type="dxa"/>
            <w:vMerge/>
            <w:vAlign w:val="center"/>
          </w:tcPr>
          <w:p w:rsidR="00A964AF" w:rsidRPr="00F5570E" w:rsidRDefault="00A964AF" w:rsidP="00E2081D">
            <w:pPr>
              <w:tabs>
                <w:tab w:val="left" w:pos="215"/>
              </w:tabs>
              <w:autoSpaceDE w:val="0"/>
              <w:autoSpaceDN w:val="0"/>
              <w:adjustRightInd w:val="0"/>
              <w:rPr>
                <w:sz w:val="14"/>
                <w:szCs w:val="14"/>
                <w:lang w:val="ro-RO"/>
              </w:rPr>
            </w:pPr>
          </w:p>
        </w:tc>
        <w:tc>
          <w:tcPr>
            <w:tcW w:w="992" w:type="dxa"/>
            <w:vMerge/>
            <w:tcBorders>
              <w:right w:val="thinThickSmallGap" w:sz="24" w:space="0" w:color="auto"/>
            </w:tcBorders>
            <w:vAlign w:val="center"/>
          </w:tcPr>
          <w:p w:rsidR="00A964AF" w:rsidRPr="00F5570E" w:rsidRDefault="00A964AF" w:rsidP="00E2081D">
            <w:pPr>
              <w:jc w:val="center"/>
              <w:rPr>
                <w:sz w:val="14"/>
                <w:szCs w:val="14"/>
                <w:lang w:val="ro-RO"/>
              </w:rPr>
            </w:pPr>
          </w:p>
        </w:tc>
        <w:tc>
          <w:tcPr>
            <w:tcW w:w="1840" w:type="dxa"/>
            <w:vMerge/>
            <w:tcBorders>
              <w:left w:val="thinThickSmallGap" w:sz="24" w:space="0" w:color="auto"/>
              <w:right w:val="thinThickSmallGap" w:sz="24" w:space="0" w:color="auto"/>
            </w:tcBorders>
            <w:vAlign w:val="center"/>
          </w:tcPr>
          <w:p w:rsidR="00A964AF" w:rsidRPr="00F5570E" w:rsidRDefault="00A964AF" w:rsidP="00E2081D">
            <w:pPr>
              <w:jc w:val="center"/>
              <w:rPr>
                <w:b/>
                <w:bCs/>
                <w:sz w:val="14"/>
                <w:szCs w:val="14"/>
                <w:lang w:val="ro-RO"/>
              </w:rPr>
            </w:pPr>
          </w:p>
        </w:tc>
      </w:tr>
      <w:tr w:rsidR="00F5570E" w:rsidRPr="00F5570E" w:rsidTr="00602934">
        <w:trPr>
          <w:cantSplit/>
          <w:trHeight w:val="180"/>
          <w:jc w:val="center"/>
        </w:trPr>
        <w:tc>
          <w:tcPr>
            <w:tcW w:w="1195" w:type="dxa"/>
            <w:vMerge/>
            <w:tcBorders>
              <w:left w:val="thinThickSmallGap" w:sz="24" w:space="0" w:color="auto"/>
            </w:tcBorders>
            <w:vAlign w:val="center"/>
          </w:tcPr>
          <w:p w:rsidR="00A964AF" w:rsidRPr="00F5570E" w:rsidRDefault="00A964AF" w:rsidP="00E2081D">
            <w:pPr>
              <w:pStyle w:val="Heading2"/>
              <w:jc w:val="center"/>
              <w:rPr>
                <w:sz w:val="14"/>
                <w:szCs w:val="14"/>
              </w:rPr>
            </w:pPr>
          </w:p>
        </w:tc>
        <w:tc>
          <w:tcPr>
            <w:tcW w:w="1496" w:type="dxa"/>
            <w:vMerge/>
            <w:tcBorders>
              <w:right w:val="thinThickSmallGap" w:sz="24" w:space="0" w:color="auto"/>
            </w:tcBorders>
            <w:vAlign w:val="center"/>
          </w:tcPr>
          <w:p w:rsidR="00A964AF" w:rsidRPr="00F5570E" w:rsidRDefault="00A964AF" w:rsidP="00E2081D">
            <w:pPr>
              <w:rPr>
                <w:b/>
                <w:bCs/>
                <w:sz w:val="14"/>
                <w:szCs w:val="14"/>
                <w:lang w:val="ro-RO"/>
              </w:rPr>
            </w:pPr>
          </w:p>
        </w:tc>
        <w:tc>
          <w:tcPr>
            <w:tcW w:w="1164" w:type="dxa"/>
            <w:vMerge/>
            <w:tcBorders>
              <w:left w:val="nil"/>
            </w:tcBorders>
            <w:vAlign w:val="center"/>
          </w:tcPr>
          <w:p w:rsidR="00A964AF" w:rsidRPr="00F5570E" w:rsidRDefault="00A964AF" w:rsidP="00E2081D">
            <w:pPr>
              <w:jc w:val="center"/>
              <w:rPr>
                <w:sz w:val="12"/>
                <w:szCs w:val="12"/>
                <w:lang w:val="ro-RO"/>
              </w:rPr>
            </w:pPr>
          </w:p>
        </w:tc>
        <w:tc>
          <w:tcPr>
            <w:tcW w:w="1454" w:type="dxa"/>
            <w:vMerge/>
            <w:tcBorders>
              <w:left w:val="nil"/>
            </w:tcBorders>
            <w:vAlign w:val="center"/>
          </w:tcPr>
          <w:p w:rsidR="00A964AF" w:rsidRPr="00F5570E" w:rsidRDefault="00A964AF" w:rsidP="004D5A60">
            <w:pPr>
              <w:jc w:val="center"/>
              <w:rPr>
                <w:sz w:val="12"/>
                <w:szCs w:val="12"/>
                <w:lang w:val="ro-RO"/>
              </w:rPr>
            </w:pPr>
          </w:p>
        </w:tc>
        <w:tc>
          <w:tcPr>
            <w:tcW w:w="1948" w:type="dxa"/>
            <w:tcBorders>
              <w:left w:val="nil"/>
            </w:tcBorders>
            <w:vAlign w:val="center"/>
          </w:tcPr>
          <w:p w:rsidR="00A964AF" w:rsidRPr="00F5570E" w:rsidRDefault="00A964AF" w:rsidP="00E2081D">
            <w:pPr>
              <w:rPr>
                <w:sz w:val="12"/>
                <w:szCs w:val="12"/>
                <w:lang w:val="ro-RO"/>
              </w:rPr>
            </w:pPr>
            <w:r w:rsidRPr="00F5570E">
              <w:rPr>
                <w:sz w:val="12"/>
                <w:szCs w:val="12"/>
                <w:lang w:val="ro-RO"/>
              </w:rPr>
              <w:t>Informatică economică</w:t>
            </w:r>
          </w:p>
        </w:tc>
        <w:tc>
          <w:tcPr>
            <w:tcW w:w="1134" w:type="dxa"/>
            <w:vMerge/>
            <w:vAlign w:val="center"/>
          </w:tcPr>
          <w:p w:rsidR="00A964AF" w:rsidRPr="00F5570E" w:rsidRDefault="00A964AF" w:rsidP="00E2081D">
            <w:pPr>
              <w:jc w:val="center"/>
              <w:rPr>
                <w:sz w:val="14"/>
                <w:szCs w:val="14"/>
                <w:lang w:val="ro-RO"/>
              </w:rPr>
            </w:pPr>
          </w:p>
        </w:tc>
        <w:tc>
          <w:tcPr>
            <w:tcW w:w="3686" w:type="dxa"/>
            <w:vMerge/>
            <w:vAlign w:val="center"/>
          </w:tcPr>
          <w:p w:rsidR="00A964AF" w:rsidRPr="00F5570E" w:rsidRDefault="00A964AF" w:rsidP="00E2081D">
            <w:pPr>
              <w:tabs>
                <w:tab w:val="left" w:pos="215"/>
              </w:tabs>
              <w:autoSpaceDE w:val="0"/>
              <w:autoSpaceDN w:val="0"/>
              <w:adjustRightInd w:val="0"/>
              <w:rPr>
                <w:sz w:val="14"/>
                <w:szCs w:val="14"/>
                <w:lang w:val="ro-RO"/>
              </w:rPr>
            </w:pPr>
          </w:p>
        </w:tc>
        <w:tc>
          <w:tcPr>
            <w:tcW w:w="992" w:type="dxa"/>
            <w:vMerge/>
            <w:tcBorders>
              <w:right w:val="thinThickSmallGap" w:sz="24" w:space="0" w:color="auto"/>
            </w:tcBorders>
            <w:vAlign w:val="center"/>
          </w:tcPr>
          <w:p w:rsidR="00A964AF" w:rsidRPr="00F5570E" w:rsidRDefault="00A964AF" w:rsidP="00E2081D">
            <w:pPr>
              <w:jc w:val="center"/>
              <w:rPr>
                <w:sz w:val="14"/>
                <w:szCs w:val="14"/>
                <w:lang w:val="ro-RO"/>
              </w:rPr>
            </w:pPr>
          </w:p>
        </w:tc>
        <w:tc>
          <w:tcPr>
            <w:tcW w:w="1840" w:type="dxa"/>
            <w:vMerge/>
            <w:tcBorders>
              <w:left w:val="thinThickSmallGap" w:sz="24" w:space="0" w:color="auto"/>
              <w:right w:val="thinThickSmallGap" w:sz="24" w:space="0" w:color="auto"/>
            </w:tcBorders>
            <w:vAlign w:val="center"/>
          </w:tcPr>
          <w:p w:rsidR="00A964AF" w:rsidRPr="00F5570E" w:rsidRDefault="00A964AF" w:rsidP="00E2081D">
            <w:pPr>
              <w:jc w:val="center"/>
              <w:rPr>
                <w:b/>
                <w:bCs/>
                <w:sz w:val="14"/>
                <w:szCs w:val="14"/>
                <w:lang w:val="ro-RO"/>
              </w:rPr>
            </w:pPr>
          </w:p>
        </w:tc>
      </w:tr>
      <w:tr w:rsidR="00F5570E" w:rsidRPr="00F5570E" w:rsidTr="00602934">
        <w:trPr>
          <w:cantSplit/>
          <w:trHeight w:val="77"/>
          <w:jc w:val="center"/>
        </w:trPr>
        <w:tc>
          <w:tcPr>
            <w:tcW w:w="1195" w:type="dxa"/>
            <w:vMerge/>
            <w:tcBorders>
              <w:left w:val="thinThickSmallGap" w:sz="24" w:space="0" w:color="auto"/>
            </w:tcBorders>
            <w:vAlign w:val="center"/>
          </w:tcPr>
          <w:p w:rsidR="00A964AF" w:rsidRPr="00F5570E" w:rsidRDefault="00A964AF" w:rsidP="00E2081D">
            <w:pPr>
              <w:pStyle w:val="Heading2"/>
              <w:jc w:val="center"/>
              <w:rPr>
                <w:sz w:val="14"/>
                <w:szCs w:val="14"/>
              </w:rPr>
            </w:pPr>
          </w:p>
        </w:tc>
        <w:tc>
          <w:tcPr>
            <w:tcW w:w="1496" w:type="dxa"/>
            <w:vMerge/>
            <w:tcBorders>
              <w:right w:val="thinThickSmallGap" w:sz="24" w:space="0" w:color="auto"/>
            </w:tcBorders>
            <w:vAlign w:val="center"/>
          </w:tcPr>
          <w:p w:rsidR="00A964AF" w:rsidRPr="00F5570E" w:rsidRDefault="00A964AF" w:rsidP="00E2081D">
            <w:pPr>
              <w:rPr>
                <w:b/>
                <w:bCs/>
                <w:sz w:val="14"/>
                <w:szCs w:val="14"/>
                <w:lang w:val="ro-RO"/>
              </w:rPr>
            </w:pPr>
          </w:p>
        </w:tc>
        <w:tc>
          <w:tcPr>
            <w:tcW w:w="1164" w:type="dxa"/>
            <w:vMerge/>
            <w:tcBorders>
              <w:left w:val="nil"/>
            </w:tcBorders>
            <w:vAlign w:val="center"/>
          </w:tcPr>
          <w:p w:rsidR="00A964AF" w:rsidRPr="00F5570E" w:rsidRDefault="00A964AF" w:rsidP="00E2081D">
            <w:pPr>
              <w:jc w:val="center"/>
              <w:rPr>
                <w:sz w:val="12"/>
                <w:szCs w:val="12"/>
                <w:lang w:val="ro-RO"/>
              </w:rPr>
            </w:pPr>
          </w:p>
        </w:tc>
        <w:tc>
          <w:tcPr>
            <w:tcW w:w="1454" w:type="dxa"/>
            <w:vMerge w:val="restart"/>
            <w:tcBorders>
              <w:left w:val="nil"/>
            </w:tcBorders>
            <w:vAlign w:val="center"/>
          </w:tcPr>
          <w:p w:rsidR="00A964AF" w:rsidRPr="00F5570E" w:rsidRDefault="00A964AF" w:rsidP="004D5A60">
            <w:pPr>
              <w:jc w:val="center"/>
              <w:rPr>
                <w:sz w:val="12"/>
                <w:szCs w:val="12"/>
                <w:lang w:val="ro-RO"/>
              </w:rPr>
            </w:pPr>
            <w:r w:rsidRPr="00F5570E">
              <w:rPr>
                <w:sz w:val="12"/>
                <w:szCs w:val="12"/>
                <w:lang w:val="ro-RO"/>
              </w:rPr>
              <w:t>ECONOMIE ŞI AFACERI INTERNAŢIONALE</w:t>
            </w:r>
          </w:p>
        </w:tc>
        <w:tc>
          <w:tcPr>
            <w:tcW w:w="1948" w:type="dxa"/>
            <w:tcBorders>
              <w:left w:val="nil"/>
            </w:tcBorders>
            <w:vAlign w:val="center"/>
          </w:tcPr>
          <w:p w:rsidR="00A964AF" w:rsidRPr="00F5570E" w:rsidRDefault="00A964AF" w:rsidP="00E2081D">
            <w:pPr>
              <w:rPr>
                <w:sz w:val="12"/>
                <w:szCs w:val="12"/>
                <w:lang w:val="ro-RO"/>
              </w:rPr>
            </w:pPr>
            <w:r w:rsidRPr="00F5570E">
              <w:rPr>
                <w:sz w:val="12"/>
                <w:szCs w:val="12"/>
                <w:lang w:val="ro-RO"/>
              </w:rPr>
              <w:t>Economie internaţională</w:t>
            </w:r>
          </w:p>
        </w:tc>
        <w:tc>
          <w:tcPr>
            <w:tcW w:w="1134" w:type="dxa"/>
            <w:vMerge/>
            <w:vAlign w:val="center"/>
          </w:tcPr>
          <w:p w:rsidR="00A964AF" w:rsidRPr="00F5570E" w:rsidRDefault="00A964AF" w:rsidP="00E2081D">
            <w:pPr>
              <w:jc w:val="center"/>
              <w:rPr>
                <w:sz w:val="14"/>
                <w:szCs w:val="14"/>
                <w:lang w:val="ro-RO"/>
              </w:rPr>
            </w:pPr>
          </w:p>
        </w:tc>
        <w:tc>
          <w:tcPr>
            <w:tcW w:w="3686" w:type="dxa"/>
            <w:vMerge/>
            <w:vAlign w:val="center"/>
          </w:tcPr>
          <w:p w:rsidR="00A964AF" w:rsidRPr="00F5570E" w:rsidRDefault="00A964AF" w:rsidP="00E2081D">
            <w:pPr>
              <w:tabs>
                <w:tab w:val="left" w:pos="215"/>
              </w:tabs>
              <w:autoSpaceDE w:val="0"/>
              <w:autoSpaceDN w:val="0"/>
              <w:adjustRightInd w:val="0"/>
              <w:rPr>
                <w:sz w:val="14"/>
                <w:szCs w:val="14"/>
                <w:lang w:val="ro-RO"/>
              </w:rPr>
            </w:pPr>
          </w:p>
        </w:tc>
        <w:tc>
          <w:tcPr>
            <w:tcW w:w="992" w:type="dxa"/>
            <w:vMerge/>
            <w:tcBorders>
              <w:right w:val="thinThickSmallGap" w:sz="24" w:space="0" w:color="auto"/>
            </w:tcBorders>
            <w:vAlign w:val="center"/>
          </w:tcPr>
          <w:p w:rsidR="00A964AF" w:rsidRPr="00F5570E" w:rsidRDefault="00A964AF" w:rsidP="00E2081D">
            <w:pPr>
              <w:jc w:val="center"/>
              <w:rPr>
                <w:sz w:val="14"/>
                <w:szCs w:val="14"/>
                <w:lang w:val="ro-RO"/>
              </w:rPr>
            </w:pPr>
          </w:p>
        </w:tc>
        <w:tc>
          <w:tcPr>
            <w:tcW w:w="1840" w:type="dxa"/>
            <w:vMerge/>
            <w:tcBorders>
              <w:left w:val="thinThickSmallGap" w:sz="24" w:space="0" w:color="auto"/>
              <w:right w:val="thinThickSmallGap" w:sz="24" w:space="0" w:color="auto"/>
            </w:tcBorders>
            <w:vAlign w:val="center"/>
          </w:tcPr>
          <w:p w:rsidR="00A964AF" w:rsidRPr="00F5570E" w:rsidRDefault="00A964AF" w:rsidP="00E2081D">
            <w:pPr>
              <w:jc w:val="center"/>
              <w:rPr>
                <w:b/>
                <w:bCs/>
                <w:sz w:val="14"/>
                <w:szCs w:val="14"/>
                <w:lang w:val="ro-RO"/>
              </w:rPr>
            </w:pPr>
          </w:p>
        </w:tc>
      </w:tr>
      <w:tr w:rsidR="00F5570E" w:rsidRPr="00F5570E" w:rsidTr="00602934">
        <w:trPr>
          <w:cantSplit/>
          <w:trHeight w:val="139"/>
          <w:jc w:val="center"/>
        </w:trPr>
        <w:tc>
          <w:tcPr>
            <w:tcW w:w="1195" w:type="dxa"/>
            <w:vMerge/>
            <w:tcBorders>
              <w:left w:val="thinThickSmallGap" w:sz="24" w:space="0" w:color="auto"/>
            </w:tcBorders>
            <w:vAlign w:val="center"/>
          </w:tcPr>
          <w:p w:rsidR="00A964AF" w:rsidRPr="00F5570E" w:rsidRDefault="00A964AF" w:rsidP="00E2081D">
            <w:pPr>
              <w:pStyle w:val="Heading2"/>
              <w:jc w:val="center"/>
              <w:rPr>
                <w:sz w:val="14"/>
                <w:szCs w:val="14"/>
              </w:rPr>
            </w:pPr>
          </w:p>
        </w:tc>
        <w:tc>
          <w:tcPr>
            <w:tcW w:w="1496" w:type="dxa"/>
            <w:vMerge/>
            <w:tcBorders>
              <w:right w:val="thinThickSmallGap" w:sz="24" w:space="0" w:color="auto"/>
            </w:tcBorders>
            <w:vAlign w:val="center"/>
          </w:tcPr>
          <w:p w:rsidR="00A964AF" w:rsidRPr="00F5570E" w:rsidRDefault="00A964AF" w:rsidP="00E2081D">
            <w:pPr>
              <w:rPr>
                <w:b/>
                <w:bCs/>
                <w:sz w:val="14"/>
                <w:szCs w:val="14"/>
                <w:lang w:val="ro-RO"/>
              </w:rPr>
            </w:pPr>
          </w:p>
        </w:tc>
        <w:tc>
          <w:tcPr>
            <w:tcW w:w="1164" w:type="dxa"/>
            <w:vMerge/>
            <w:tcBorders>
              <w:left w:val="nil"/>
            </w:tcBorders>
            <w:vAlign w:val="center"/>
          </w:tcPr>
          <w:p w:rsidR="00A964AF" w:rsidRPr="00F5570E" w:rsidRDefault="00A964AF" w:rsidP="00E2081D">
            <w:pPr>
              <w:jc w:val="center"/>
              <w:rPr>
                <w:sz w:val="12"/>
                <w:szCs w:val="12"/>
                <w:lang w:val="ro-RO"/>
              </w:rPr>
            </w:pPr>
          </w:p>
        </w:tc>
        <w:tc>
          <w:tcPr>
            <w:tcW w:w="1454" w:type="dxa"/>
            <w:vMerge/>
            <w:tcBorders>
              <w:left w:val="nil"/>
            </w:tcBorders>
            <w:vAlign w:val="center"/>
          </w:tcPr>
          <w:p w:rsidR="00A964AF" w:rsidRPr="00F5570E" w:rsidRDefault="00A964AF" w:rsidP="004D5A60">
            <w:pPr>
              <w:jc w:val="center"/>
              <w:rPr>
                <w:sz w:val="12"/>
                <w:szCs w:val="12"/>
                <w:lang w:val="ro-RO"/>
              </w:rPr>
            </w:pPr>
          </w:p>
        </w:tc>
        <w:tc>
          <w:tcPr>
            <w:tcW w:w="1948" w:type="dxa"/>
            <w:tcBorders>
              <w:left w:val="nil"/>
            </w:tcBorders>
            <w:vAlign w:val="center"/>
          </w:tcPr>
          <w:p w:rsidR="00A964AF" w:rsidRPr="00F5570E" w:rsidRDefault="00A964AF" w:rsidP="00E2081D">
            <w:pPr>
              <w:rPr>
                <w:sz w:val="12"/>
                <w:szCs w:val="12"/>
                <w:lang w:val="ro-RO"/>
              </w:rPr>
            </w:pPr>
            <w:r w:rsidRPr="00F5570E">
              <w:rPr>
                <w:sz w:val="12"/>
                <w:szCs w:val="12"/>
                <w:lang w:val="ro-RO"/>
              </w:rPr>
              <w:t>Afaceri internaţionale</w:t>
            </w:r>
          </w:p>
        </w:tc>
        <w:tc>
          <w:tcPr>
            <w:tcW w:w="1134" w:type="dxa"/>
            <w:vMerge/>
            <w:vAlign w:val="center"/>
          </w:tcPr>
          <w:p w:rsidR="00A964AF" w:rsidRPr="00F5570E" w:rsidRDefault="00A964AF" w:rsidP="00E2081D">
            <w:pPr>
              <w:jc w:val="center"/>
              <w:rPr>
                <w:sz w:val="14"/>
                <w:szCs w:val="14"/>
                <w:lang w:val="ro-RO"/>
              </w:rPr>
            </w:pPr>
          </w:p>
        </w:tc>
        <w:tc>
          <w:tcPr>
            <w:tcW w:w="3686" w:type="dxa"/>
            <w:vMerge/>
            <w:vAlign w:val="center"/>
          </w:tcPr>
          <w:p w:rsidR="00A964AF" w:rsidRPr="00F5570E" w:rsidRDefault="00A964AF" w:rsidP="00E2081D">
            <w:pPr>
              <w:tabs>
                <w:tab w:val="left" w:pos="215"/>
              </w:tabs>
              <w:autoSpaceDE w:val="0"/>
              <w:autoSpaceDN w:val="0"/>
              <w:adjustRightInd w:val="0"/>
              <w:rPr>
                <w:sz w:val="14"/>
                <w:szCs w:val="14"/>
                <w:lang w:val="ro-RO"/>
              </w:rPr>
            </w:pPr>
          </w:p>
        </w:tc>
        <w:tc>
          <w:tcPr>
            <w:tcW w:w="992" w:type="dxa"/>
            <w:vMerge/>
            <w:tcBorders>
              <w:right w:val="thinThickSmallGap" w:sz="24" w:space="0" w:color="auto"/>
            </w:tcBorders>
            <w:vAlign w:val="center"/>
          </w:tcPr>
          <w:p w:rsidR="00A964AF" w:rsidRPr="00F5570E" w:rsidRDefault="00A964AF" w:rsidP="00E2081D">
            <w:pPr>
              <w:jc w:val="center"/>
              <w:rPr>
                <w:sz w:val="14"/>
                <w:szCs w:val="14"/>
                <w:lang w:val="ro-RO"/>
              </w:rPr>
            </w:pPr>
          </w:p>
        </w:tc>
        <w:tc>
          <w:tcPr>
            <w:tcW w:w="1840" w:type="dxa"/>
            <w:vMerge/>
            <w:tcBorders>
              <w:left w:val="thinThickSmallGap" w:sz="24" w:space="0" w:color="auto"/>
              <w:right w:val="thinThickSmallGap" w:sz="24" w:space="0" w:color="auto"/>
            </w:tcBorders>
            <w:vAlign w:val="center"/>
          </w:tcPr>
          <w:p w:rsidR="00A964AF" w:rsidRPr="00F5570E" w:rsidRDefault="00A964AF" w:rsidP="00E2081D">
            <w:pPr>
              <w:jc w:val="center"/>
              <w:rPr>
                <w:b/>
                <w:bCs/>
                <w:sz w:val="14"/>
                <w:szCs w:val="14"/>
                <w:lang w:val="ro-RO"/>
              </w:rPr>
            </w:pPr>
          </w:p>
        </w:tc>
      </w:tr>
      <w:tr w:rsidR="00F5570E" w:rsidRPr="00F5570E" w:rsidTr="00602934">
        <w:trPr>
          <w:cantSplit/>
          <w:trHeight w:val="96"/>
          <w:jc w:val="center"/>
        </w:trPr>
        <w:tc>
          <w:tcPr>
            <w:tcW w:w="1195" w:type="dxa"/>
            <w:vMerge/>
            <w:tcBorders>
              <w:left w:val="thinThickSmallGap" w:sz="24" w:space="0" w:color="auto"/>
            </w:tcBorders>
            <w:vAlign w:val="center"/>
          </w:tcPr>
          <w:p w:rsidR="00A964AF" w:rsidRPr="00F5570E" w:rsidRDefault="00A964AF" w:rsidP="00E2081D">
            <w:pPr>
              <w:pStyle w:val="Heading2"/>
              <w:jc w:val="center"/>
              <w:rPr>
                <w:sz w:val="14"/>
                <w:szCs w:val="14"/>
              </w:rPr>
            </w:pPr>
          </w:p>
        </w:tc>
        <w:tc>
          <w:tcPr>
            <w:tcW w:w="1496" w:type="dxa"/>
            <w:vMerge/>
            <w:tcBorders>
              <w:right w:val="thinThickSmallGap" w:sz="24" w:space="0" w:color="auto"/>
            </w:tcBorders>
            <w:vAlign w:val="center"/>
          </w:tcPr>
          <w:p w:rsidR="00A964AF" w:rsidRPr="00F5570E" w:rsidRDefault="00A964AF" w:rsidP="00E2081D">
            <w:pPr>
              <w:rPr>
                <w:b/>
                <w:bCs/>
                <w:sz w:val="14"/>
                <w:szCs w:val="14"/>
                <w:lang w:val="ro-RO"/>
              </w:rPr>
            </w:pPr>
          </w:p>
        </w:tc>
        <w:tc>
          <w:tcPr>
            <w:tcW w:w="1164" w:type="dxa"/>
            <w:vMerge/>
            <w:tcBorders>
              <w:left w:val="nil"/>
            </w:tcBorders>
            <w:vAlign w:val="center"/>
          </w:tcPr>
          <w:p w:rsidR="00A964AF" w:rsidRPr="00F5570E" w:rsidRDefault="00A964AF" w:rsidP="00E2081D">
            <w:pPr>
              <w:jc w:val="center"/>
              <w:rPr>
                <w:sz w:val="12"/>
                <w:szCs w:val="12"/>
                <w:lang w:val="ro-RO"/>
              </w:rPr>
            </w:pPr>
          </w:p>
        </w:tc>
        <w:tc>
          <w:tcPr>
            <w:tcW w:w="1454" w:type="dxa"/>
            <w:vMerge/>
            <w:tcBorders>
              <w:left w:val="nil"/>
            </w:tcBorders>
            <w:vAlign w:val="center"/>
          </w:tcPr>
          <w:p w:rsidR="00A964AF" w:rsidRPr="00F5570E" w:rsidRDefault="00A964AF" w:rsidP="004D5A60">
            <w:pPr>
              <w:jc w:val="center"/>
              <w:rPr>
                <w:sz w:val="12"/>
                <w:szCs w:val="12"/>
                <w:lang w:val="ro-RO"/>
              </w:rPr>
            </w:pPr>
          </w:p>
        </w:tc>
        <w:tc>
          <w:tcPr>
            <w:tcW w:w="1948" w:type="dxa"/>
            <w:tcBorders>
              <w:left w:val="nil"/>
            </w:tcBorders>
            <w:vAlign w:val="center"/>
          </w:tcPr>
          <w:p w:rsidR="00A964AF" w:rsidRPr="00F5570E" w:rsidRDefault="00A964AF" w:rsidP="00E2081D">
            <w:pPr>
              <w:rPr>
                <w:sz w:val="12"/>
                <w:szCs w:val="12"/>
                <w:lang w:val="ro-RO"/>
              </w:rPr>
            </w:pPr>
            <w:r w:rsidRPr="00F5570E">
              <w:rPr>
                <w:sz w:val="12"/>
                <w:szCs w:val="12"/>
                <w:lang w:val="ro-RO"/>
              </w:rPr>
              <w:t>Economie şi afaceri internaţionale</w:t>
            </w:r>
          </w:p>
        </w:tc>
        <w:tc>
          <w:tcPr>
            <w:tcW w:w="1134" w:type="dxa"/>
            <w:vMerge/>
            <w:vAlign w:val="center"/>
          </w:tcPr>
          <w:p w:rsidR="00A964AF" w:rsidRPr="00F5570E" w:rsidRDefault="00A964AF" w:rsidP="00E2081D">
            <w:pPr>
              <w:jc w:val="center"/>
              <w:rPr>
                <w:sz w:val="14"/>
                <w:szCs w:val="14"/>
                <w:lang w:val="ro-RO"/>
              </w:rPr>
            </w:pPr>
          </w:p>
        </w:tc>
        <w:tc>
          <w:tcPr>
            <w:tcW w:w="3686" w:type="dxa"/>
            <w:vMerge/>
            <w:vAlign w:val="center"/>
          </w:tcPr>
          <w:p w:rsidR="00A964AF" w:rsidRPr="00F5570E" w:rsidRDefault="00A964AF" w:rsidP="00E2081D">
            <w:pPr>
              <w:tabs>
                <w:tab w:val="left" w:pos="215"/>
              </w:tabs>
              <w:autoSpaceDE w:val="0"/>
              <w:autoSpaceDN w:val="0"/>
              <w:adjustRightInd w:val="0"/>
              <w:rPr>
                <w:sz w:val="14"/>
                <w:szCs w:val="14"/>
                <w:lang w:val="ro-RO"/>
              </w:rPr>
            </w:pPr>
          </w:p>
        </w:tc>
        <w:tc>
          <w:tcPr>
            <w:tcW w:w="992" w:type="dxa"/>
            <w:vMerge/>
            <w:tcBorders>
              <w:right w:val="thinThickSmallGap" w:sz="24" w:space="0" w:color="auto"/>
            </w:tcBorders>
            <w:vAlign w:val="center"/>
          </w:tcPr>
          <w:p w:rsidR="00A964AF" w:rsidRPr="00F5570E" w:rsidRDefault="00A964AF" w:rsidP="00E2081D">
            <w:pPr>
              <w:jc w:val="center"/>
              <w:rPr>
                <w:sz w:val="14"/>
                <w:szCs w:val="14"/>
                <w:lang w:val="ro-RO"/>
              </w:rPr>
            </w:pPr>
          </w:p>
        </w:tc>
        <w:tc>
          <w:tcPr>
            <w:tcW w:w="1840" w:type="dxa"/>
            <w:vMerge/>
            <w:tcBorders>
              <w:left w:val="thinThickSmallGap" w:sz="24" w:space="0" w:color="auto"/>
              <w:right w:val="thinThickSmallGap" w:sz="24" w:space="0" w:color="auto"/>
            </w:tcBorders>
            <w:vAlign w:val="center"/>
          </w:tcPr>
          <w:p w:rsidR="00A964AF" w:rsidRPr="00F5570E" w:rsidRDefault="00A964AF" w:rsidP="00E2081D">
            <w:pPr>
              <w:jc w:val="center"/>
              <w:rPr>
                <w:b/>
                <w:bCs/>
                <w:sz w:val="14"/>
                <w:szCs w:val="14"/>
                <w:lang w:val="ro-RO"/>
              </w:rPr>
            </w:pPr>
          </w:p>
        </w:tc>
      </w:tr>
      <w:tr w:rsidR="00F5570E" w:rsidRPr="00F5570E" w:rsidTr="00602934">
        <w:trPr>
          <w:cantSplit/>
          <w:trHeight w:val="82"/>
          <w:jc w:val="center"/>
        </w:trPr>
        <w:tc>
          <w:tcPr>
            <w:tcW w:w="1195" w:type="dxa"/>
            <w:vMerge/>
            <w:tcBorders>
              <w:left w:val="thinThickSmallGap" w:sz="24" w:space="0" w:color="auto"/>
            </w:tcBorders>
            <w:vAlign w:val="center"/>
          </w:tcPr>
          <w:p w:rsidR="00A964AF" w:rsidRPr="00F5570E" w:rsidRDefault="00A964AF" w:rsidP="00E2081D">
            <w:pPr>
              <w:pStyle w:val="Heading2"/>
              <w:jc w:val="center"/>
              <w:rPr>
                <w:sz w:val="14"/>
                <w:szCs w:val="14"/>
              </w:rPr>
            </w:pPr>
          </w:p>
        </w:tc>
        <w:tc>
          <w:tcPr>
            <w:tcW w:w="1496" w:type="dxa"/>
            <w:vMerge/>
            <w:tcBorders>
              <w:right w:val="thinThickSmallGap" w:sz="24" w:space="0" w:color="auto"/>
            </w:tcBorders>
            <w:vAlign w:val="center"/>
          </w:tcPr>
          <w:p w:rsidR="00A964AF" w:rsidRPr="00F5570E" w:rsidRDefault="00A964AF" w:rsidP="00E2081D">
            <w:pPr>
              <w:rPr>
                <w:b/>
                <w:bCs/>
                <w:sz w:val="14"/>
                <w:szCs w:val="14"/>
                <w:lang w:val="ro-RO"/>
              </w:rPr>
            </w:pPr>
          </w:p>
        </w:tc>
        <w:tc>
          <w:tcPr>
            <w:tcW w:w="1164" w:type="dxa"/>
            <w:vMerge/>
            <w:tcBorders>
              <w:left w:val="nil"/>
            </w:tcBorders>
            <w:vAlign w:val="center"/>
          </w:tcPr>
          <w:p w:rsidR="00A964AF" w:rsidRPr="00F5570E" w:rsidRDefault="00A964AF" w:rsidP="00E2081D">
            <w:pPr>
              <w:jc w:val="center"/>
              <w:rPr>
                <w:sz w:val="12"/>
                <w:szCs w:val="12"/>
                <w:lang w:val="ro-RO"/>
              </w:rPr>
            </w:pPr>
          </w:p>
        </w:tc>
        <w:tc>
          <w:tcPr>
            <w:tcW w:w="1454" w:type="dxa"/>
            <w:vMerge w:val="restart"/>
            <w:tcBorders>
              <w:left w:val="nil"/>
            </w:tcBorders>
            <w:vAlign w:val="center"/>
          </w:tcPr>
          <w:p w:rsidR="00A964AF" w:rsidRPr="00F5570E" w:rsidRDefault="00A964AF" w:rsidP="004D5A60">
            <w:pPr>
              <w:jc w:val="center"/>
              <w:rPr>
                <w:sz w:val="12"/>
                <w:szCs w:val="12"/>
                <w:lang w:val="ro-RO"/>
              </w:rPr>
            </w:pPr>
            <w:r w:rsidRPr="00F5570E">
              <w:rPr>
                <w:sz w:val="12"/>
                <w:szCs w:val="12"/>
                <w:lang w:val="ro-RO"/>
              </w:rPr>
              <w:t>MANAGEMENT</w:t>
            </w:r>
          </w:p>
        </w:tc>
        <w:tc>
          <w:tcPr>
            <w:tcW w:w="1948" w:type="dxa"/>
            <w:tcBorders>
              <w:left w:val="nil"/>
            </w:tcBorders>
            <w:vAlign w:val="center"/>
          </w:tcPr>
          <w:p w:rsidR="00A964AF" w:rsidRPr="00F5570E" w:rsidRDefault="00A964AF" w:rsidP="00E2081D">
            <w:pPr>
              <w:rPr>
                <w:sz w:val="12"/>
                <w:szCs w:val="12"/>
                <w:lang w:val="ro-RO"/>
              </w:rPr>
            </w:pPr>
            <w:r w:rsidRPr="00F5570E">
              <w:rPr>
                <w:sz w:val="12"/>
                <w:szCs w:val="12"/>
                <w:lang w:val="ro-RO"/>
              </w:rPr>
              <w:t>Management</w:t>
            </w:r>
          </w:p>
        </w:tc>
        <w:tc>
          <w:tcPr>
            <w:tcW w:w="1134" w:type="dxa"/>
            <w:vMerge/>
            <w:vAlign w:val="center"/>
          </w:tcPr>
          <w:p w:rsidR="00A964AF" w:rsidRPr="00F5570E" w:rsidRDefault="00A964AF" w:rsidP="00E2081D">
            <w:pPr>
              <w:jc w:val="center"/>
              <w:rPr>
                <w:sz w:val="14"/>
                <w:szCs w:val="14"/>
                <w:lang w:val="ro-RO"/>
              </w:rPr>
            </w:pPr>
          </w:p>
        </w:tc>
        <w:tc>
          <w:tcPr>
            <w:tcW w:w="3686" w:type="dxa"/>
            <w:vMerge/>
            <w:vAlign w:val="center"/>
          </w:tcPr>
          <w:p w:rsidR="00A964AF" w:rsidRPr="00F5570E" w:rsidRDefault="00A964AF" w:rsidP="00E2081D">
            <w:pPr>
              <w:tabs>
                <w:tab w:val="left" w:pos="215"/>
              </w:tabs>
              <w:autoSpaceDE w:val="0"/>
              <w:autoSpaceDN w:val="0"/>
              <w:adjustRightInd w:val="0"/>
              <w:rPr>
                <w:sz w:val="14"/>
                <w:szCs w:val="14"/>
                <w:lang w:val="ro-RO"/>
              </w:rPr>
            </w:pPr>
          </w:p>
        </w:tc>
        <w:tc>
          <w:tcPr>
            <w:tcW w:w="992" w:type="dxa"/>
            <w:vMerge/>
            <w:tcBorders>
              <w:right w:val="thinThickSmallGap" w:sz="24" w:space="0" w:color="auto"/>
            </w:tcBorders>
            <w:vAlign w:val="center"/>
          </w:tcPr>
          <w:p w:rsidR="00A964AF" w:rsidRPr="00F5570E" w:rsidRDefault="00A964AF" w:rsidP="00E2081D">
            <w:pPr>
              <w:jc w:val="center"/>
              <w:rPr>
                <w:sz w:val="14"/>
                <w:szCs w:val="14"/>
                <w:lang w:val="ro-RO"/>
              </w:rPr>
            </w:pPr>
          </w:p>
        </w:tc>
        <w:tc>
          <w:tcPr>
            <w:tcW w:w="1840" w:type="dxa"/>
            <w:vMerge/>
            <w:tcBorders>
              <w:left w:val="thinThickSmallGap" w:sz="24" w:space="0" w:color="auto"/>
              <w:right w:val="thinThickSmallGap" w:sz="24" w:space="0" w:color="auto"/>
            </w:tcBorders>
            <w:vAlign w:val="center"/>
          </w:tcPr>
          <w:p w:rsidR="00A964AF" w:rsidRPr="00F5570E" w:rsidRDefault="00A964AF" w:rsidP="00E2081D">
            <w:pPr>
              <w:jc w:val="center"/>
              <w:rPr>
                <w:b/>
                <w:bCs/>
                <w:sz w:val="14"/>
                <w:szCs w:val="14"/>
                <w:lang w:val="ro-RO"/>
              </w:rPr>
            </w:pPr>
          </w:p>
        </w:tc>
      </w:tr>
      <w:tr w:rsidR="00F5570E" w:rsidRPr="00F5570E" w:rsidTr="00602934">
        <w:trPr>
          <w:cantSplit/>
          <w:trHeight w:val="249"/>
          <w:jc w:val="center"/>
        </w:trPr>
        <w:tc>
          <w:tcPr>
            <w:tcW w:w="1195" w:type="dxa"/>
            <w:vMerge/>
            <w:tcBorders>
              <w:left w:val="thinThickSmallGap" w:sz="24" w:space="0" w:color="auto"/>
            </w:tcBorders>
            <w:vAlign w:val="center"/>
          </w:tcPr>
          <w:p w:rsidR="00A964AF" w:rsidRPr="00F5570E" w:rsidRDefault="00A964AF" w:rsidP="00E2081D">
            <w:pPr>
              <w:pStyle w:val="Heading2"/>
              <w:jc w:val="center"/>
              <w:rPr>
                <w:sz w:val="14"/>
                <w:szCs w:val="14"/>
              </w:rPr>
            </w:pPr>
          </w:p>
        </w:tc>
        <w:tc>
          <w:tcPr>
            <w:tcW w:w="1496" w:type="dxa"/>
            <w:vMerge/>
            <w:tcBorders>
              <w:right w:val="thinThickSmallGap" w:sz="24" w:space="0" w:color="auto"/>
            </w:tcBorders>
            <w:vAlign w:val="center"/>
          </w:tcPr>
          <w:p w:rsidR="00A964AF" w:rsidRPr="00F5570E" w:rsidRDefault="00A964AF" w:rsidP="00E2081D">
            <w:pPr>
              <w:rPr>
                <w:b/>
                <w:bCs/>
                <w:sz w:val="14"/>
                <w:szCs w:val="14"/>
                <w:lang w:val="ro-RO"/>
              </w:rPr>
            </w:pPr>
          </w:p>
        </w:tc>
        <w:tc>
          <w:tcPr>
            <w:tcW w:w="1164" w:type="dxa"/>
            <w:vMerge/>
            <w:tcBorders>
              <w:left w:val="nil"/>
            </w:tcBorders>
            <w:vAlign w:val="center"/>
          </w:tcPr>
          <w:p w:rsidR="00A964AF" w:rsidRPr="00F5570E" w:rsidRDefault="00A964AF" w:rsidP="00E2081D">
            <w:pPr>
              <w:jc w:val="center"/>
              <w:rPr>
                <w:sz w:val="12"/>
                <w:szCs w:val="12"/>
                <w:lang w:val="ro-RO"/>
              </w:rPr>
            </w:pPr>
          </w:p>
        </w:tc>
        <w:tc>
          <w:tcPr>
            <w:tcW w:w="1454" w:type="dxa"/>
            <w:vMerge/>
            <w:tcBorders>
              <w:left w:val="nil"/>
            </w:tcBorders>
            <w:vAlign w:val="center"/>
          </w:tcPr>
          <w:p w:rsidR="00A964AF" w:rsidRPr="00F5570E" w:rsidRDefault="00A964AF" w:rsidP="004D5A60">
            <w:pPr>
              <w:jc w:val="center"/>
              <w:rPr>
                <w:sz w:val="12"/>
                <w:szCs w:val="12"/>
                <w:lang w:val="ro-RO"/>
              </w:rPr>
            </w:pPr>
          </w:p>
        </w:tc>
        <w:tc>
          <w:tcPr>
            <w:tcW w:w="1948" w:type="dxa"/>
            <w:tcBorders>
              <w:left w:val="nil"/>
            </w:tcBorders>
            <w:vAlign w:val="center"/>
          </w:tcPr>
          <w:p w:rsidR="00A964AF" w:rsidRPr="00F5570E" w:rsidRDefault="00A964AF" w:rsidP="00E2081D">
            <w:pPr>
              <w:rPr>
                <w:sz w:val="12"/>
                <w:szCs w:val="12"/>
                <w:lang w:val="ro-RO"/>
              </w:rPr>
            </w:pPr>
            <w:r w:rsidRPr="00F5570E">
              <w:rPr>
                <w:sz w:val="12"/>
                <w:szCs w:val="12"/>
                <w:lang w:val="ro-RO"/>
              </w:rPr>
              <w:t>Managementul dezvoltării rurale durabile</w:t>
            </w:r>
          </w:p>
        </w:tc>
        <w:tc>
          <w:tcPr>
            <w:tcW w:w="1134" w:type="dxa"/>
            <w:vMerge/>
            <w:vAlign w:val="center"/>
          </w:tcPr>
          <w:p w:rsidR="00A964AF" w:rsidRPr="00F5570E" w:rsidRDefault="00A964AF" w:rsidP="00E2081D">
            <w:pPr>
              <w:jc w:val="center"/>
              <w:rPr>
                <w:sz w:val="14"/>
                <w:szCs w:val="14"/>
                <w:lang w:val="ro-RO"/>
              </w:rPr>
            </w:pPr>
          </w:p>
        </w:tc>
        <w:tc>
          <w:tcPr>
            <w:tcW w:w="3686" w:type="dxa"/>
            <w:vMerge/>
            <w:vAlign w:val="center"/>
          </w:tcPr>
          <w:p w:rsidR="00A964AF" w:rsidRPr="00F5570E" w:rsidRDefault="00A964AF" w:rsidP="00E2081D">
            <w:pPr>
              <w:tabs>
                <w:tab w:val="left" w:pos="215"/>
              </w:tabs>
              <w:autoSpaceDE w:val="0"/>
              <w:autoSpaceDN w:val="0"/>
              <w:adjustRightInd w:val="0"/>
              <w:rPr>
                <w:sz w:val="14"/>
                <w:szCs w:val="14"/>
                <w:lang w:val="ro-RO"/>
              </w:rPr>
            </w:pPr>
          </w:p>
        </w:tc>
        <w:tc>
          <w:tcPr>
            <w:tcW w:w="992" w:type="dxa"/>
            <w:vMerge/>
            <w:tcBorders>
              <w:right w:val="thinThickSmallGap" w:sz="24" w:space="0" w:color="auto"/>
            </w:tcBorders>
            <w:vAlign w:val="center"/>
          </w:tcPr>
          <w:p w:rsidR="00A964AF" w:rsidRPr="00F5570E" w:rsidRDefault="00A964AF" w:rsidP="00E2081D">
            <w:pPr>
              <w:jc w:val="center"/>
              <w:rPr>
                <w:sz w:val="14"/>
                <w:szCs w:val="14"/>
                <w:lang w:val="ro-RO"/>
              </w:rPr>
            </w:pPr>
          </w:p>
        </w:tc>
        <w:tc>
          <w:tcPr>
            <w:tcW w:w="1840" w:type="dxa"/>
            <w:vMerge/>
            <w:tcBorders>
              <w:left w:val="thinThickSmallGap" w:sz="24" w:space="0" w:color="auto"/>
              <w:right w:val="thinThickSmallGap" w:sz="24" w:space="0" w:color="auto"/>
            </w:tcBorders>
            <w:vAlign w:val="center"/>
          </w:tcPr>
          <w:p w:rsidR="00A964AF" w:rsidRPr="00F5570E" w:rsidRDefault="00A964AF" w:rsidP="00E2081D">
            <w:pPr>
              <w:jc w:val="center"/>
              <w:rPr>
                <w:b/>
                <w:bCs/>
                <w:sz w:val="14"/>
                <w:szCs w:val="14"/>
                <w:lang w:val="ro-RO"/>
              </w:rPr>
            </w:pPr>
          </w:p>
        </w:tc>
      </w:tr>
      <w:tr w:rsidR="00F5570E" w:rsidRPr="00F5570E" w:rsidTr="00602934">
        <w:trPr>
          <w:cantSplit/>
          <w:trHeight w:val="217"/>
          <w:jc w:val="center"/>
        </w:trPr>
        <w:tc>
          <w:tcPr>
            <w:tcW w:w="1195" w:type="dxa"/>
            <w:vMerge/>
            <w:tcBorders>
              <w:left w:val="thinThickSmallGap" w:sz="24" w:space="0" w:color="auto"/>
            </w:tcBorders>
            <w:vAlign w:val="center"/>
          </w:tcPr>
          <w:p w:rsidR="00A964AF" w:rsidRPr="00F5570E" w:rsidRDefault="00A964AF" w:rsidP="00E2081D">
            <w:pPr>
              <w:pStyle w:val="Heading2"/>
              <w:jc w:val="center"/>
              <w:rPr>
                <w:sz w:val="14"/>
                <w:szCs w:val="14"/>
              </w:rPr>
            </w:pPr>
          </w:p>
        </w:tc>
        <w:tc>
          <w:tcPr>
            <w:tcW w:w="1496" w:type="dxa"/>
            <w:vMerge/>
            <w:tcBorders>
              <w:right w:val="thinThickSmallGap" w:sz="24" w:space="0" w:color="auto"/>
            </w:tcBorders>
            <w:vAlign w:val="center"/>
          </w:tcPr>
          <w:p w:rsidR="00A964AF" w:rsidRPr="00F5570E" w:rsidRDefault="00A964AF" w:rsidP="00E2081D">
            <w:pPr>
              <w:rPr>
                <w:b/>
                <w:bCs/>
                <w:sz w:val="14"/>
                <w:szCs w:val="14"/>
                <w:lang w:val="ro-RO"/>
              </w:rPr>
            </w:pPr>
          </w:p>
        </w:tc>
        <w:tc>
          <w:tcPr>
            <w:tcW w:w="1164" w:type="dxa"/>
            <w:vMerge/>
            <w:tcBorders>
              <w:left w:val="nil"/>
            </w:tcBorders>
            <w:vAlign w:val="center"/>
          </w:tcPr>
          <w:p w:rsidR="00A964AF" w:rsidRPr="00F5570E" w:rsidRDefault="00A964AF" w:rsidP="00E2081D">
            <w:pPr>
              <w:jc w:val="center"/>
              <w:rPr>
                <w:sz w:val="12"/>
                <w:szCs w:val="12"/>
                <w:lang w:val="ro-RO"/>
              </w:rPr>
            </w:pPr>
          </w:p>
        </w:tc>
        <w:tc>
          <w:tcPr>
            <w:tcW w:w="1454" w:type="dxa"/>
            <w:tcBorders>
              <w:left w:val="nil"/>
            </w:tcBorders>
            <w:vAlign w:val="center"/>
          </w:tcPr>
          <w:p w:rsidR="00A964AF" w:rsidRPr="00F5570E" w:rsidRDefault="00A964AF" w:rsidP="004D5A60">
            <w:pPr>
              <w:jc w:val="center"/>
              <w:rPr>
                <w:sz w:val="12"/>
                <w:szCs w:val="12"/>
                <w:lang w:val="ro-RO"/>
              </w:rPr>
            </w:pPr>
            <w:r w:rsidRPr="00F5570E">
              <w:rPr>
                <w:sz w:val="12"/>
                <w:szCs w:val="12"/>
                <w:lang w:val="ro-RO"/>
              </w:rPr>
              <w:t>MARKETING</w:t>
            </w:r>
          </w:p>
        </w:tc>
        <w:tc>
          <w:tcPr>
            <w:tcW w:w="1948" w:type="dxa"/>
            <w:tcBorders>
              <w:left w:val="nil"/>
            </w:tcBorders>
            <w:vAlign w:val="center"/>
          </w:tcPr>
          <w:p w:rsidR="00A964AF" w:rsidRPr="00F5570E" w:rsidRDefault="00A964AF" w:rsidP="00E2081D">
            <w:pPr>
              <w:rPr>
                <w:sz w:val="12"/>
                <w:szCs w:val="12"/>
                <w:lang w:val="ro-RO"/>
              </w:rPr>
            </w:pPr>
            <w:r w:rsidRPr="00F5570E">
              <w:rPr>
                <w:sz w:val="12"/>
                <w:szCs w:val="12"/>
                <w:lang w:val="ro-RO"/>
              </w:rPr>
              <w:t>Marketing</w:t>
            </w:r>
          </w:p>
        </w:tc>
        <w:tc>
          <w:tcPr>
            <w:tcW w:w="1134" w:type="dxa"/>
            <w:vMerge/>
            <w:vAlign w:val="center"/>
          </w:tcPr>
          <w:p w:rsidR="00A964AF" w:rsidRPr="00F5570E" w:rsidRDefault="00A964AF" w:rsidP="00E2081D">
            <w:pPr>
              <w:jc w:val="center"/>
              <w:rPr>
                <w:sz w:val="14"/>
                <w:szCs w:val="14"/>
                <w:lang w:val="ro-RO"/>
              </w:rPr>
            </w:pPr>
          </w:p>
        </w:tc>
        <w:tc>
          <w:tcPr>
            <w:tcW w:w="3686" w:type="dxa"/>
            <w:vMerge/>
            <w:vAlign w:val="center"/>
          </w:tcPr>
          <w:p w:rsidR="00A964AF" w:rsidRPr="00F5570E" w:rsidRDefault="00A964AF" w:rsidP="00E2081D">
            <w:pPr>
              <w:tabs>
                <w:tab w:val="left" w:pos="215"/>
              </w:tabs>
              <w:autoSpaceDE w:val="0"/>
              <w:autoSpaceDN w:val="0"/>
              <w:adjustRightInd w:val="0"/>
              <w:rPr>
                <w:sz w:val="14"/>
                <w:szCs w:val="14"/>
                <w:lang w:val="ro-RO"/>
              </w:rPr>
            </w:pPr>
          </w:p>
        </w:tc>
        <w:tc>
          <w:tcPr>
            <w:tcW w:w="992" w:type="dxa"/>
            <w:vMerge/>
            <w:tcBorders>
              <w:right w:val="thinThickSmallGap" w:sz="24" w:space="0" w:color="auto"/>
            </w:tcBorders>
            <w:vAlign w:val="center"/>
          </w:tcPr>
          <w:p w:rsidR="00A964AF" w:rsidRPr="00F5570E" w:rsidRDefault="00A964AF" w:rsidP="00E2081D">
            <w:pPr>
              <w:jc w:val="center"/>
              <w:rPr>
                <w:sz w:val="14"/>
                <w:szCs w:val="14"/>
                <w:lang w:val="ro-RO"/>
              </w:rPr>
            </w:pPr>
          </w:p>
        </w:tc>
        <w:tc>
          <w:tcPr>
            <w:tcW w:w="1840" w:type="dxa"/>
            <w:vMerge/>
            <w:tcBorders>
              <w:left w:val="thinThickSmallGap" w:sz="24" w:space="0" w:color="auto"/>
              <w:right w:val="thinThickSmallGap" w:sz="24" w:space="0" w:color="auto"/>
            </w:tcBorders>
            <w:vAlign w:val="center"/>
          </w:tcPr>
          <w:p w:rsidR="00A964AF" w:rsidRPr="00F5570E" w:rsidRDefault="00A964AF" w:rsidP="00E2081D">
            <w:pPr>
              <w:jc w:val="center"/>
              <w:rPr>
                <w:b/>
                <w:bCs/>
                <w:sz w:val="14"/>
                <w:szCs w:val="14"/>
                <w:lang w:val="ro-RO"/>
              </w:rPr>
            </w:pPr>
          </w:p>
        </w:tc>
      </w:tr>
      <w:tr w:rsidR="00F5570E" w:rsidRPr="00F5570E" w:rsidTr="00602934">
        <w:trPr>
          <w:cantSplit/>
          <w:trHeight w:val="77"/>
          <w:jc w:val="center"/>
        </w:trPr>
        <w:tc>
          <w:tcPr>
            <w:tcW w:w="1195" w:type="dxa"/>
            <w:vMerge/>
            <w:tcBorders>
              <w:left w:val="thinThickSmallGap" w:sz="24" w:space="0" w:color="auto"/>
            </w:tcBorders>
            <w:vAlign w:val="center"/>
          </w:tcPr>
          <w:p w:rsidR="00213097" w:rsidRPr="00F5570E" w:rsidRDefault="00213097" w:rsidP="00E2081D">
            <w:pPr>
              <w:pStyle w:val="Heading2"/>
              <w:jc w:val="center"/>
              <w:rPr>
                <w:sz w:val="14"/>
                <w:szCs w:val="14"/>
              </w:rPr>
            </w:pPr>
          </w:p>
        </w:tc>
        <w:tc>
          <w:tcPr>
            <w:tcW w:w="1496" w:type="dxa"/>
            <w:vMerge/>
            <w:tcBorders>
              <w:right w:val="thinThickSmallGap" w:sz="24" w:space="0" w:color="auto"/>
            </w:tcBorders>
            <w:vAlign w:val="center"/>
          </w:tcPr>
          <w:p w:rsidR="00213097" w:rsidRPr="00F5570E" w:rsidRDefault="00213097" w:rsidP="00E2081D">
            <w:pPr>
              <w:rPr>
                <w:b/>
                <w:bCs/>
                <w:sz w:val="14"/>
                <w:szCs w:val="14"/>
                <w:lang w:val="ro-RO"/>
              </w:rPr>
            </w:pPr>
          </w:p>
        </w:tc>
        <w:tc>
          <w:tcPr>
            <w:tcW w:w="1164" w:type="dxa"/>
            <w:vMerge w:val="restart"/>
            <w:tcBorders>
              <w:left w:val="nil"/>
            </w:tcBorders>
            <w:vAlign w:val="center"/>
          </w:tcPr>
          <w:p w:rsidR="00213097" w:rsidRPr="00F5570E" w:rsidRDefault="00213097" w:rsidP="004D5A60">
            <w:pPr>
              <w:jc w:val="center"/>
              <w:rPr>
                <w:sz w:val="12"/>
                <w:szCs w:val="12"/>
                <w:lang w:val="ro-RO"/>
              </w:rPr>
            </w:pPr>
            <w:r w:rsidRPr="00F5570E">
              <w:rPr>
                <w:sz w:val="12"/>
                <w:szCs w:val="12"/>
                <w:lang w:val="ro-RO"/>
              </w:rPr>
              <w:t>ŞTIINŢE SOCIALE ŞI POLITICE</w:t>
            </w:r>
          </w:p>
        </w:tc>
        <w:tc>
          <w:tcPr>
            <w:tcW w:w="1454" w:type="dxa"/>
            <w:vMerge w:val="restart"/>
            <w:tcBorders>
              <w:left w:val="nil"/>
            </w:tcBorders>
            <w:vAlign w:val="center"/>
          </w:tcPr>
          <w:p w:rsidR="00213097" w:rsidRPr="00F5570E" w:rsidRDefault="00213097" w:rsidP="004D5A60">
            <w:pPr>
              <w:jc w:val="center"/>
              <w:rPr>
                <w:sz w:val="12"/>
                <w:szCs w:val="12"/>
                <w:lang w:val="ro-RO"/>
              </w:rPr>
            </w:pPr>
            <w:r w:rsidRPr="00F5570E">
              <w:rPr>
                <w:sz w:val="12"/>
                <w:szCs w:val="12"/>
                <w:lang w:val="ro-RO"/>
              </w:rPr>
              <w:t>ŞTIINŢE ADMINISTRATIVE</w:t>
            </w:r>
          </w:p>
        </w:tc>
        <w:tc>
          <w:tcPr>
            <w:tcW w:w="1948" w:type="dxa"/>
            <w:tcBorders>
              <w:left w:val="nil"/>
            </w:tcBorders>
            <w:vAlign w:val="center"/>
          </w:tcPr>
          <w:p w:rsidR="00213097" w:rsidRPr="00F5570E" w:rsidRDefault="00213097" w:rsidP="004D5A60">
            <w:pPr>
              <w:rPr>
                <w:sz w:val="12"/>
                <w:szCs w:val="12"/>
                <w:lang w:val="ro-RO"/>
              </w:rPr>
            </w:pPr>
            <w:r w:rsidRPr="00F5570E">
              <w:rPr>
                <w:sz w:val="12"/>
                <w:szCs w:val="12"/>
                <w:lang w:val="ro-RO"/>
              </w:rPr>
              <w:t xml:space="preserve">Administraţie publică                 </w:t>
            </w:r>
          </w:p>
        </w:tc>
        <w:tc>
          <w:tcPr>
            <w:tcW w:w="1134" w:type="dxa"/>
            <w:vMerge/>
            <w:vAlign w:val="center"/>
          </w:tcPr>
          <w:p w:rsidR="00213097" w:rsidRPr="00F5570E" w:rsidRDefault="00213097" w:rsidP="00E2081D">
            <w:pPr>
              <w:jc w:val="center"/>
              <w:rPr>
                <w:sz w:val="14"/>
                <w:szCs w:val="14"/>
                <w:lang w:val="ro-RO"/>
              </w:rPr>
            </w:pPr>
          </w:p>
        </w:tc>
        <w:tc>
          <w:tcPr>
            <w:tcW w:w="3686" w:type="dxa"/>
            <w:vMerge/>
            <w:vAlign w:val="center"/>
          </w:tcPr>
          <w:p w:rsidR="00213097" w:rsidRPr="00F5570E" w:rsidRDefault="00213097" w:rsidP="00E2081D">
            <w:pPr>
              <w:tabs>
                <w:tab w:val="left" w:pos="215"/>
              </w:tabs>
              <w:autoSpaceDE w:val="0"/>
              <w:autoSpaceDN w:val="0"/>
              <w:adjustRightInd w:val="0"/>
              <w:rPr>
                <w:sz w:val="14"/>
                <w:szCs w:val="14"/>
                <w:lang w:val="ro-RO"/>
              </w:rPr>
            </w:pPr>
          </w:p>
        </w:tc>
        <w:tc>
          <w:tcPr>
            <w:tcW w:w="992" w:type="dxa"/>
            <w:vMerge/>
            <w:tcBorders>
              <w:right w:val="thinThickSmallGap" w:sz="24" w:space="0" w:color="auto"/>
            </w:tcBorders>
            <w:vAlign w:val="center"/>
          </w:tcPr>
          <w:p w:rsidR="00213097" w:rsidRPr="00F5570E" w:rsidRDefault="00213097" w:rsidP="00E2081D">
            <w:pPr>
              <w:jc w:val="center"/>
              <w:rPr>
                <w:sz w:val="14"/>
                <w:szCs w:val="14"/>
                <w:lang w:val="ro-RO"/>
              </w:rPr>
            </w:pPr>
          </w:p>
        </w:tc>
        <w:tc>
          <w:tcPr>
            <w:tcW w:w="1840" w:type="dxa"/>
            <w:vMerge/>
            <w:tcBorders>
              <w:left w:val="thinThickSmallGap" w:sz="24" w:space="0" w:color="auto"/>
              <w:right w:val="thinThickSmallGap" w:sz="24" w:space="0" w:color="auto"/>
            </w:tcBorders>
            <w:vAlign w:val="center"/>
          </w:tcPr>
          <w:p w:rsidR="00213097" w:rsidRPr="00F5570E" w:rsidRDefault="00213097" w:rsidP="00E2081D">
            <w:pPr>
              <w:jc w:val="center"/>
              <w:rPr>
                <w:b/>
                <w:bCs/>
                <w:sz w:val="14"/>
                <w:szCs w:val="14"/>
                <w:lang w:val="ro-RO"/>
              </w:rPr>
            </w:pPr>
          </w:p>
        </w:tc>
      </w:tr>
      <w:tr w:rsidR="00F5570E" w:rsidRPr="00F5570E" w:rsidTr="00602934">
        <w:trPr>
          <w:cantSplit/>
          <w:trHeight w:val="61"/>
          <w:jc w:val="center"/>
        </w:trPr>
        <w:tc>
          <w:tcPr>
            <w:tcW w:w="1195" w:type="dxa"/>
            <w:vMerge/>
            <w:tcBorders>
              <w:left w:val="thinThickSmallGap" w:sz="24" w:space="0" w:color="auto"/>
            </w:tcBorders>
            <w:vAlign w:val="center"/>
          </w:tcPr>
          <w:p w:rsidR="00213097" w:rsidRPr="00F5570E" w:rsidRDefault="00213097" w:rsidP="00E2081D">
            <w:pPr>
              <w:pStyle w:val="Heading2"/>
              <w:jc w:val="center"/>
              <w:rPr>
                <w:sz w:val="14"/>
                <w:szCs w:val="14"/>
              </w:rPr>
            </w:pPr>
          </w:p>
        </w:tc>
        <w:tc>
          <w:tcPr>
            <w:tcW w:w="1496" w:type="dxa"/>
            <w:vMerge/>
            <w:tcBorders>
              <w:right w:val="thinThickSmallGap" w:sz="24" w:space="0" w:color="auto"/>
            </w:tcBorders>
            <w:vAlign w:val="center"/>
          </w:tcPr>
          <w:p w:rsidR="00213097" w:rsidRPr="00F5570E" w:rsidRDefault="00213097" w:rsidP="00E2081D">
            <w:pPr>
              <w:rPr>
                <w:b/>
                <w:bCs/>
                <w:sz w:val="14"/>
                <w:szCs w:val="14"/>
                <w:lang w:val="ro-RO"/>
              </w:rPr>
            </w:pPr>
          </w:p>
        </w:tc>
        <w:tc>
          <w:tcPr>
            <w:tcW w:w="1164" w:type="dxa"/>
            <w:vMerge/>
            <w:tcBorders>
              <w:left w:val="nil"/>
            </w:tcBorders>
            <w:vAlign w:val="center"/>
          </w:tcPr>
          <w:p w:rsidR="00213097" w:rsidRPr="00F5570E" w:rsidRDefault="00213097" w:rsidP="00E2081D">
            <w:pPr>
              <w:jc w:val="center"/>
              <w:rPr>
                <w:sz w:val="12"/>
                <w:szCs w:val="12"/>
                <w:lang w:val="ro-RO"/>
              </w:rPr>
            </w:pPr>
          </w:p>
        </w:tc>
        <w:tc>
          <w:tcPr>
            <w:tcW w:w="1454" w:type="dxa"/>
            <w:vMerge/>
            <w:tcBorders>
              <w:left w:val="nil"/>
            </w:tcBorders>
            <w:vAlign w:val="center"/>
          </w:tcPr>
          <w:p w:rsidR="00213097" w:rsidRPr="00F5570E" w:rsidRDefault="00213097" w:rsidP="00E2081D">
            <w:pPr>
              <w:rPr>
                <w:sz w:val="12"/>
                <w:szCs w:val="12"/>
                <w:lang w:val="ro-RO"/>
              </w:rPr>
            </w:pPr>
          </w:p>
        </w:tc>
        <w:tc>
          <w:tcPr>
            <w:tcW w:w="1948" w:type="dxa"/>
            <w:tcBorders>
              <w:left w:val="nil"/>
            </w:tcBorders>
            <w:vAlign w:val="center"/>
          </w:tcPr>
          <w:p w:rsidR="00213097" w:rsidRPr="00F5570E" w:rsidRDefault="00213097" w:rsidP="004D5A60">
            <w:pPr>
              <w:rPr>
                <w:sz w:val="12"/>
                <w:szCs w:val="12"/>
                <w:lang w:val="ro-RO"/>
              </w:rPr>
            </w:pPr>
            <w:r w:rsidRPr="00F5570E">
              <w:rPr>
                <w:sz w:val="12"/>
                <w:szCs w:val="12"/>
                <w:lang w:val="ro-RO"/>
              </w:rPr>
              <w:t xml:space="preserve">Administraţie europeană               </w:t>
            </w:r>
          </w:p>
        </w:tc>
        <w:tc>
          <w:tcPr>
            <w:tcW w:w="1134" w:type="dxa"/>
            <w:vMerge/>
            <w:vAlign w:val="center"/>
          </w:tcPr>
          <w:p w:rsidR="00213097" w:rsidRPr="00F5570E" w:rsidRDefault="00213097" w:rsidP="00E2081D">
            <w:pPr>
              <w:jc w:val="center"/>
              <w:rPr>
                <w:sz w:val="14"/>
                <w:szCs w:val="14"/>
                <w:lang w:val="ro-RO"/>
              </w:rPr>
            </w:pPr>
          </w:p>
        </w:tc>
        <w:tc>
          <w:tcPr>
            <w:tcW w:w="3686" w:type="dxa"/>
            <w:vMerge/>
            <w:vAlign w:val="center"/>
          </w:tcPr>
          <w:p w:rsidR="00213097" w:rsidRPr="00F5570E" w:rsidRDefault="00213097" w:rsidP="00E2081D">
            <w:pPr>
              <w:tabs>
                <w:tab w:val="left" w:pos="215"/>
              </w:tabs>
              <w:autoSpaceDE w:val="0"/>
              <w:autoSpaceDN w:val="0"/>
              <w:adjustRightInd w:val="0"/>
              <w:rPr>
                <w:sz w:val="14"/>
                <w:szCs w:val="14"/>
                <w:lang w:val="ro-RO"/>
              </w:rPr>
            </w:pPr>
          </w:p>
        </w:tc>
        <w:tc>
          <w:tcPr>
            <w:tcW w:w="992" w:type="dxa"/>
            <w:vMerge/>
            <w:tcBorders>
              <w:right w:val="thinThickSmallGap" w:sz="24" w:space="0" w:color="auto"/>
            </w:tcBorders>
            <w:vAlign w:val="center"/>
          </w:tcPr>
          <w:p w:rsidR="00213097" w:rsidRPr="00F5570E" w:rsidRDefault="00213097" w:rsidP="00E2081D">
            <w:pPr>
              <w:jc w:val="center"/>
              <w:rPr>
                <w:sz w:val="14"/>
                <w:szCs w:val="14"/>
                <w:lang w:val="ro-RO"/>
              </w:rPr>
            </w:pPr>
          </w:p>
        </w:tc>
        <w:tc>
          <w:tcPr>
            <w:tcW w:w="1840" w:type="dxa"/>
            <w:vMerge/>
            <w:tcBorders>
              <w:left w:val="thinThickSmallGap" w:sz="24" w:space="0" w:color="auto"/>
              <w:right w:val="thinThickSmallGap" w:sz="24" w:space="0" w:color="auto"/>
            </w:tcBorders>
            <w:vAlign w:val="center"/>
          </w:tcPr>
          <w:p w:rsidR="00213097" w:rsidRPr="00F5570E" w:rsidRDefault="00213097" w:rsidP="00E2081D">
            <w:pPr>
              <w:jc w:val="center"/>
              <w:rPr>
                <w:b/>
                <w:bCs/>
                <w:sz w:val="14"/>
                <w:szCs w:val="14"/>
                <w:lang w:val="ro-RO"/>
              </w:rPr>
            </w:pPr>
          </w:p>
        </w:tc>
      </w:tr>
      <w:tr w:rsidR="00F5570E" w:rsidRPr="00F5570E" w:rsidTr="00602934">
        <w:trPr>
          <w:cantSplit/>
          <w:trHeight w:val="61"/>
          <w:jc w:val="center"/>
        </w:trPr>
        <w:tc>
          <w:tcPr>
            <w:tcW w:w="1195" w:type="dxa"/>
            <w:vMerge/>
            <w:tcBorders>
              <w:left w:val="thinThickSmallGap" w:sz="24" w:space="0" w:color="auto"/>
            </w:tcBorders>
            <w:vAlign w:val="center"/>
          </w:tcPr>
          <w:p w:rsidR="00213097" w:rsidRPr="00F5570E" w:rsidRDefault="00213097" w:rsidP="00E2081D">
            <w:pPr>
              <w:pStyle w:val="Heading2"/>
              <w:jc w:val="center"/>
              <w:rPr>
                <w:sz w:val="14"/>
                <w:szCs w:val="14"/>
              </w:rPr>
            </w:pPr>
          </w:p>
        </w:tc>
        <w:tc>
          <w:tcPr>
            <w:tcW w:w="1496" w:type="dxa"/>
            <w:vMerge/>
            <w:tcBorders>
              <w:right w:val="thinThickSmallGap" w:sz="24" w:space="0" w:color="auto"/>
            </w:tcBorders>
            <w:vAlign w:val="center"/>
          </w:tcPr>
          <w:p w:rsidR="00213097" w:rsidRPr="00F5570E" w:rsidRDefault="00213097" w:rsidP="00E2081D">
            <w:pPr>
              <w:rPr>
                <w:b/>
                <w:bCs/>
                <w:sz w:val="14"/>
                <w:szCs w:val="14"/>
                <w:lang w:val="ro-RO"/>
              </w:rPr>
            </w:pPr>
          </w:p>
        </w:tc>
        <w:tc>
          <w:tcPr>
            <w:tcW w:w="1164" w:type="dxa"/>
            <w:vMerge/>
            <w:tcBorders>
              <w:left w:val="nil"/>
            </w:tcBorders>
            <w:vAlign w:val="center"/>
          </w:tcPr>
          <w:p w:rsidR="00213097" w:rsidRPr="00F5570E" w:rsidRDefault="00213097" w:rsidP="00E2081D">
            <w:pPr>
              <w:jc w:val="center"/>
              <w:rPr>
                <w:sz w:val="12"/>
                <w:szCs w:val="12"/>
                <w:lang w:val="ro-RO"/>
              </w:rPr>
            </w:pPr>
          </w:p>
        </w:tc>
        <w:tc>
          <w:tcPr>
            <w:tcW w:w="1454" w:type="dxa"/>
            <w:vMerge/>
            <w:tcBorders>
              <w:left w:val="nil"/>
            </w:tcBorders>
            <w:vAlign w:val="center"/>
          </w:tcPr>
          <w:p w:rsidR="00213097" w:rsidRPr="00F5570E" w:rsidRDefault="00213097" w:rsidP="00E2081D">
            <w:pPr>
              <w:rPr>
                <w:sz w:val="12"/>
                <w:szCs w:val="12"/>
                <w:lang w:val="ro-RO"/>
              </w:rPr>
            </w:pPr>
          </w:p>
        </w:tc>
        <w:tc>
          <w:tcPr>
            <w:tcW w:w="1948" w:type="dxa"/>
            <w:tcBorders>
              <w:left w:val="nil"/>
            </w:tcBorders>
            <w:vAlign w:val="center"/>
          </w:tcPr>
          <w:p w:rsidR="00213097" w:rsidRPr="00F5570E" w:rsidRDefault="00213097" w:rsidP="004D5A60">
            <w:pPr>
              <w:rPr>
                <w:sz w:val="12"/>
                <w:szCs w:val="12"/>
                <w:lang w:val="ro-RO"/>
              </w:rPr>
            </w:pPr>
            <w:r w:rsidRPr="00F5570E">
              <w:rPr>
                <w:sz w:val="12"/>
                <w:szCs w:val="12"/>
                <w:lang w:val="ro-RO"/>
              </w:rPr>
              <w:t xml:space="preserve">Asistenţă managerială şi secretariat  </w:t>
            </w:r>
          </w:p>
        </w:tc>
        <w:tc>
          <w:tcPr>
            <w:tcW w:w="1134" w:type="dxa"/>
            <w:vMerge/>
            <w:vAlign w:val="center"/>
          </w:tcPr>
          <w:p w:rsidR="00213097" w:rsidRPr="00F5570E" w:rsidRDefault="00213097" w:rsidP="00E2081D">
            <w:pPr>
              <w:jc w:val="center"/>
              <w:rPr>
                <w:sz w:val="14"/>
                <w:szCs w:val="14"/>
                <w:lang w:val="ro-RO"/>
              </w:rPr>
            </w:pPr>
          </w:p>
        </w:tc>
        <w:tc>
          <w:tcPr>
            <w:tcW w:w="3686" w:type="dxa"/>
            <w:vMerge/>
            <w:vAlign w:val="center"/>
          </w:tcPr>
          <w:p w:rsidR="00213097" w:rsidRPr="00F5570E" w:rsidRDefault="00213097" w:rsidP="00E2081D">
            <w:pPr>
              <w:tabs>
                <w:tab w:val="left" w:pos="215"/>
              </w:tabs>
              <w:autoSpaceDE w:val="0"/>
              <w:autoSpaceDN w:val="0"/>
              <w:adjustRightInd w:val="0"/>
              <w:rPr>
                <w:sz w:val="14"/>
                <w:szCs w:val="14"/>
                <w:lang w:val="ro-RO"/>
              </w:rPr>
            </w:pPr>
          </w:p>
        </w:tc>
        <w:tc>
          <w:tcPr>
            <w:tcW w:w="992" w:type="dxa"/>
            <w:vMerge/>
            <w:tcBorders>
              <w:right w:val="thinThickSmallGap" w:sz="24" w:space="0" w:color="auto"/>
            </w:tcBorders>
            <w:vAlign w:val="center"/>
          </w:tcPr>
          <w:p w:rsidR="00213097" w:rsidRPr="00F5570E" w:rsidRDefault="00213097" w:rsidP="00E2081D">
            <w:pPr>
              <w:jc w:val="center"/>
              <w:rPr>
                <w:sz w:val="14"/>
                <w:szCs w:val="14"/>
                <w:lang w:val="ro-RO"/>
              </w:rPr>
            </w:pPr>
          </w:p>
        </w:tc>
        <w:tc>
          <w:tcPr>
            <w:tcW w:w="1840" w:type="dxa"/>
            <w:vMerge/>
            <w:tcBorders>
              <w:left w:val="thinThickSmallGap" w:sz="24" w:space="0" w:color="auto"/>
              <w:right w:val="thinThickSmallGap" w:sz="24" w:space="0" w:color="auto"/>
            </w:tcBorders>
            <w:vAlign w:val="center"/>
          </w:tcPr>
          <w:p w:rsidR="00213097" w:rsidRPr="00F5570E" w:rsidRDefault="00213097" w:rsidP="00E2081D">
            <w:pPr>
              <w:jc w:val="center"/>
              <w:rPr>
                <w:b/>
                <w:bCs/>
                <w:sz w:val="14"/>
                <w:szCs w:val="14"/>
                <w:lang w:val="ro-RO"/>
              </w:rPr>
            </w:pPr>
          </w:p>
        </w:tc>
      </w:tr>
      <w:tr w:rsidR="00F5570E" w:rsidRPr="00F5570E" w:rsidTr="00602934">
        <w:trPr>
          <w:cantSplit/>
          <w:trHeight w:val="237"/>
          <w:jc w:val="center"/>
        </w:trPr>
        <w:tc>
          <w:tcPr>
            <w:tcW w:w="1195" w:type="dxa"/>
            <w:vMerge/>
            <w:tcBorders>
              <w:left w:val="thinThickSmallGap" w:sz="24" w:space="0" w:color="auto"/>
            </w:tcBorders>
            <w:vAlign w:val="center"/>
          </w:tcPr>
          <w:p w:rsidR="00213097" w:rsidRPr="00F5570E" w:rsidRDefault="00213097" w:rsidP="00E2081D">
            <w:pPr>
              <w:pStyle w:val="Heading2"/>
              <w:jc w:val="center"/>
              <w:rPr>
                <w:sz w:val="14"/>
                <w:szCs w:val="14"/>
              </w:rPr>
            </w:pPr>
          </w:p>
        </w:tc>
        <w:tc>
          <w:tcPr>
            <w:tcW w:w="1496" w:type="dxa"/>
            <w:vMerge/>
            <w:tcBorders>
              <w:right w:val="thinThickSmallGap" w:sz="24" w:space="0" w:color="auto"/>
            </w:tcBorders>
            <w:vAlign w:val="center"/>
          </w:tcPr>
          <w:p w:rsidR="00213097" w:rsidRPr="00F5570E" w:rsidRDefault="00213097" w:rsidP="00E2081D">
            <w:pPr>
              <w:rPr>
                <w:b/>
                <w:bCs/>
                <w:sz w:val="14"/>
                <w:szCs w:val="14"/>
                <w:lang w:val="ro-RO"/>
              </w:rPr>
            </w:pPr>
          </w:p>
        </w:tc>
        <w:tc>
          <w:tcPr>
            <w:tcW w:w="1164" w:type="dxa"/>
            <w:vMerge/>
            <w:tcBorders>
              <w:left w:val="nil"/>
            </w:tcBorders>
            <w:vAlign w:val="center"/>
          </w:tcPr>
          <w:p w:rsidR="00213097" w:rsidRPr="00F5570E" w:rsidRDefault="00213097" w:rsidP="00E2081D">
            <w:pPr>
              <w:jc w:val="center"/>
              <w:rPr>
                <w:sz w:val="12"/>
                <w:szCs w:val="12"/>
                <w:lang w:val="ro-RO"/>
              </w:rPr>
            </w:pPr>
          </w:p>
        </w:tc>
        <w:tc>
          <w:tcPr>
            <w:tcW w:w="1454" w:type="dxa"/>
            <w:vMerge/>
            <w:tcBorders>
              <w:left w:val="nil"/>
            </w:tcBorders>
            <w:vAlign w:val="center"/>
          </w:tcPr>
          <w:p w:rsidR="00213097" w:rsidRPr="00F5570E" w:rsidRDefault="00213097" w:rsidP="00E2081D">
            <w:pPr>
              <w:rPr>
                <w:sz w:val="12"/>
                <w:szCs w:val="12"/>
                <w:lang w:val="ro-RO"/>
              </w:rPr>
            </w:pPr>
          </w:p>
        </w:tc>
        <w:tc>
          <w:tcPr>
            <w:tcW w:w="1948" w:type="dxa"/>
            <w:tcBorders>
              <w:left w:val="nil"/>
            </w:tcBorders>
            <w:vAlign w:val="center"/>
          </w:tcPr>
          <w:p w:rsidR="00213097" w:rsidRPr="00F5570E" w:rsidRDefault="00213097" w:rsidP="00CD31BF">
            <w:pPr>
              <w:rPr>
                <w:sz w:val="13"/>
                <w:szCs w:val="13"/>
                <w:lang w:val="ro-RO"/>
              </w:rPr>
            </w:pPr>
            <w:r w:rsidRPr="00F5570E">
              <w:rPr>
                <w:sz w:val="13"/>
                <w:szCs w:val="13"/>
                <w:lang w:val="ro-RO"/>
              </w:rPr>
              <w:t>Servicii şi politici de sănătate publică</w:t>
            </w:r>
          </w:p>
        </w:tc>
        <w:tc>
          <w:tcPr>
            <w:tcW w:w="1134" w:type="dxa"/>
            <w:vMerge/>
            <w:vAlign w:val="center"/>
          </w:tcPr>
          <w:p w:rsidR="00213097" w:rsidRPr="00F5570E" w:rsidRDefault="00213097" w:rsidP="00E2081D">
            <w:pPr>
              <w:jc w:val="center"/>
              <w:rPr>
                <w:sz w:val="14"/>
                <w:szCs w:val="14"/>
                <w:lang w:val="ro-RO"/>
              </w:rPr>
            </w:pPr>
          </w:p>
        </w:tc>
        <w:tc>
          <w:tcPr>
            <w:tcW w:w="3686" w:type="dxa"/>
            <w:vMerge/>
            <w:vAlign w:val="center"/>
          </w:tcPr>
          <w:p w:rsidR="00213097" w:rsidRPr="00F5570E" w:rsidRDefault="00213097" w:rsidP="00E2081D">
            <w:pPr>
              <w:tabs>
                <w:tab w:val="left" w:pos="215"/>
              </w:tabs>
              <w:autoSpaceDE w:val="0"/>
              <w:autoSpaceDN w:val="0"/>
              <w:adjustRightInd w:val="0"/>
              <w:rPr>
                <w:sz w:val="14"/>
                <w:szCs w:val="14"/>
                <w:lang w:val="ro-RO"/>
              </w:rPr>
            </w:pPr>
          </w:p>
        </w:tc>
        <w:tc>
          <w:tcPr>
            <w:tcW w:w="992" w:type="dxa"/>
            <w:vMerge/>
            <w:tcBorders>
              <w:right w:val="thinThickSmallGap" w:sz="24" w:space="0" w:color="auto"/>
            </w:tcBorders>
            <w:vAlign w:val="center"/>
          </w:tcPr>
          <w:p w:rsidR="00213097" w:rsidRPr="00F5570E" w:rsidRDefault="00213097" w:rsidP="00E2081D">
            <w:pPr>
              <w:jc w:val="center"/>
              <w:rPr>
                <w:sz w:val="14"/>
                <w:szCs w:val="14"/>
                <w:lang w:val="ro-RO"/>
              </w:rPr>
            </w:pPr>
          </w:p>
        </w:tc>
        <w:tc>
          <w:tcPr>
            <w:tcW w:w="1840" w:type="dxa"/>
            <w:vMerge/>
            <w:tcBorders>
              <w:left w:val="thinThickSmallGap" w:sz="24" w:space="0" w:color="auto"/>
              <w:right w:val="thinThickSmallGap" w:sz="24" w:space="0" w:color="auto"/>
            </w:tcBorders>
            <w:vAlign w:val="center"/>
          </w:tcPr>
          <w:p w:rsidR="00213097" w:rsidRPr="00F5570E" w:rsidRDefault="00213097" w:rsidP="00E2081D">
            <w:pPr>
              <w:jc w:val="center"/>
              <w:rPr>
                <w:b/>
                <w:bCs/>
                <w:sz w:val="14"/>
                <w:szCs w:val="14"/>
                <w:lang w:val="ro-RO"/>
              </w:rPr>
            </w:pPr>
          </w:p>
        </w:tc>
      </w:tr>
      <w:tr w:rsidR="00F5570E" w:rsidRPr="00F5570E" w:rsidTr="00602934">
        <w:trPr>
          <w:cantSplit/>
          <w:trHeight w:val="237"/>
          <w:jc w:val="center"/>
        </w:trPr>
        <w:tc>
          <w:tcPr>
            <w:tcW w:w="1195" w:type="dxa"/>
            <w:vMerge/>
            <w:tcBorders>
              <w:left w:val="thinThickSmallGap" w:sz="24" w:space="0" w:color="auto"/>
            </w:tcBorders>
            <w:vAlign w:val="center"/>
          </w:tcPr>
          <w:p w:rsidR="00213097" w:rsidRPr="00F5570E" w:rsidRDefault="00213097" w:rsidP="00E2081D">
            <w:pPr>
              <w:pStyle w:val="Heading2"/>
              <w:jc w:val="center"/>
              <w:rPr>
                <w:sz w:val="14"/>
                <w:szCs w:val="14"/>
              </w:rPr>
            </w:pPr>
          </w:p>
        </w:tc>
        <w:tc>
          <w:tcPr>
            <w:tcW w:w="1496" w:type="dxa"/>
            <w:vMerge/>
            <w:tcBorders>
              <w:right w:val="thinThickSmallGap" w:sz="24" w:space="0" w:color="auto"/>
            </w:tcBorders>
            <w:vAlign w:val="center"/>
          </w:tcPr>
          <w:p w:rsidR="00213097" w:rsidRPr="00F5570E" w:rsidRDefault="00213097" w:rsidP="00E2081D">
            <w:pPr>
              <w:rPr>
                <w:b/>
                <w:bCs/>
                <w:sz w:val="14"/>
                <w:szCs w:val="14"/>
                <w:lang w:val="ro-RO"/>
              </w:rPr>
            </w:pPr>
          </w:p>
        </w:tc>
        <w:tc>
          <w:tcPr>
            <w:tcW w:w="1164" w:type="dxa"/>
            <w:vMerge/>
            <w:tcBorders>
              <w:left w:val="nil"/>
            </w:tcBorders>
            <w:vAlign w:val="center"/>
          </w:tcPr>
          <w:p w:rsidR="00213097" w:rsidRPr="00F5570E" w:rsidRDefault="00213097" w:rsidP="00E2081D">
            <w:pPr>
              <w:jc w:val="center"/>
              <w:rPr>
                <w:sz w:val="12"/>
                <w:szCs w:val="12"/>
                <w:lang w:val="ro-RO"/>
              </w:rPr>
            </w:pPr>
          </w:p>
        </w:tc>
        <w:tc>
          <w:tcPr>
            <w:tcW w:w="1454" w:type="dxa"/>
            <w:tcBorders>
              <w:left w:val="nil"/>
            </w:tcBorders>
            <w:vAlign w:val="center"/>
          </w:tcPr>
          <w:p w:rsidR="00213097" w:rsidRPr="00F5570E" w:rsidRDefault="00213097" w:rsidP="00213097">
            <w:pPr>
              <w:jc w:val="center"/>
              <w:rPr>
                <w:sz w:val="12"/>
                <w:szCs w:val="12"/>
                <w:lang w:val="ro-RO"/>
              </w:rPr>
            </w:pPr>
            <w:r w:rsidRPr="00F5570E">
              <w:rPr>
                <w:sz w:val="12"/>
                <w:szCs w:val="12"/>
                <w:lang w:val="ro-RO"/>
              </w:rPr>
              <w:t>RELAŢII INTERNAŢIONALE ŞI STUDII  EUROPENE</w:t>
            </w:r>
          </w:p>
        </w:tc>
        <w:tc>
          <w:tcPr>
            <w:tcW w:w="1948" w:type="dxa"/>
            <w:tcBorders>
              <w:left w:val="nil"/>
            </w:tcBorders>
            <w:vAlign w:val="center"/>
          </w:tcPr>
          <w:p w:rsidR="00213097" w:rsidRPr="00F5570E" w:rsidRDefault="00213097" w:rsidP="00CD31BF">
            <w:pPr>
              <w:rPr>
                <w:sz w:val="13"/>
                <w:szCs w:val="13"/>
                <w:lang w:val="ro-RO"/>
              </w:rPr>
            </w:pPr>
            <w:r w:rsidRPr="00F5570E">
              <w:rPr>
                <w:sz w:val="13"/>
                <w:szCs w:val="13"/>
                <w:lang w:val="ro-RO"/>
              </w:rPr>
              <w:t>Relaţii internaţionale şi studii  europene</w:t>
            </w:r>
          </w:p>
        </w:tc>
        <w:tc>
          <w:tcPr>
            <w:tcW w:w="1134" w:type="dxa"/>
            <w:vMerge/>
            <w:vAlign w:val="center"/>
          </w:tcPr>
          <w:p w:rsidR="00213097" w:rsidRPr="00F5570E" w:rsidRDefault="00213097" w:rsidP="00E2081D">
            <w:pPr>
              <w:jc w:val="center"/>
              <w:rPr>
                <w:sz w:val="14"/>
                <w:szCs w:val="14"/>
                <w:lang w:val="ro-RO"/>
              </w:rPr>
            </w:pPr>
          </w:p>
        </w:tc>
        <w:tc>
          <w:tcPr>
            <w:tcW w:w="3686" w:type="dxa"/>
            <w:vMerge/>
            <w:vAlign w:val="center"/>
          </w:tcPr>
          <w:p w:rsidR="00213097" w:rsidRPr="00F5570E" w:rsidRDefault="00213097" w:rsidP="00E2081D">
            <w:pPr>
              <w:tabs>
                <w:tab w:val="left" w:pos="215"/>
              </w:tabs>
              <w:autoSpaceDE w:val="0"/>
              <w:autoSpaceDN w:val="0"/>
              <w:adjustRightInd w:val="0"/>
              <w:rPr>
                <w:sz w:val="14"/>
                <w:szCs w:val="14"/>
                <w:lang w:val="ro-RO"/>
              </w:rPr>
            </w:pPr>
          </w:p>
        </w:tc>
        <w:tc>
          <w:tcPr>
            <w:tcW w:w="992" w:type="dxa"/>
            <w:vMerge/>
            <w:tcBorders>
              <w:right w:val="thinThickSmallGap" w:sz="24" w:space="0" w:color="auto"/>
            </w:tcBorders>
            <w:vAlign w:val="center"/>
          </w:tcPr>
          <w:p w:rsidR="00213097" w:rsidRPr="00F5570E" w:rsidRDefault="00213097" w:rsidP="00E2081D">
            <w:pPr>
              <w:jc w:val="center"/>
              <w:rPr>
                <w:sz w:val="14"/>
                <w:szCs w:val="14"/>
                <w:lang w:val="ro-RO"/>
              </w:rPr>
            </w:pPr>
          </w:p>
        </w:tc>
        <w:tc>
          <w:tcPr>
            <w:tcW w:w="1840" w:type="dxa"/>
            <w:vMerge/>
            <w:tcBorders>
              <w:left w:val="thinThickSmallGap" w:sz="24" w:space="0" w:color="auto"/>
              <w:right w:val="thinThickSmallGap" w:sz="24" w:space="0" w:color="auto"/>
            </w:tcBorders>
            <w:vAlign w:val="center"/>
          </w:tcPr>
          <w:p w:rsidR="00213097" w:rsidRPr="00F5570E" w:rsidRDefault="00213097" w:rsidP="00E2081D">
            <w:pPr>
              <w:jc w:val="center"/>
              <w:rPr>
                <w:b/>
                <w:bCs/>
                <w:sz w:val="14"/>
                <w:szCs w:val="14"/>
                <w:lang w:val="ro-RO"/>
              </w:rPr>
            </w:pPr>
          </w:p>
        </w:tc>
      </w:tr>
      <w:tr w:rsidR="00F5570E" w:rsidRPr="00F5570E" w:rsidTr="00602934">
        <w:trPr>
          <w:cantSplit/>
          <w:trHeight w:val="127"/>
          <w:jc w:val="center"/>
        </w:trPr>
        <w:tc>
          <w:tcPr>
            <w:tcW w:w="1195" w:type="dxa"/>
            <w:vMerge/>
            <w:tcBorders>
              <w:left w:val="thinThickSmallGap" w:sz="24" w:space="0" w:color="auto"/>
            </w:tcBorders>
            <w:vAlign w:val="center"/>
          </w:tcPr>
          <w:p w:rsidR="00AF2BAA" w:rsidRPr="00F5570E" w:rsidRDefault="00AF2BAA" w:rsidP="00E2081D">
            <w:pPr>
              <w:pStyle w:val="Heading2"/>
              <w:jc w:val="center"/>
              <w:rPr>
                <w:sz w:val="14"/>
                <w:szCs w:val="14"/>
              </w:rPr>
            </w:pPr>
          </w:p>
        </w:tc>
        <w:tc>
          <w:tcPr>
            <w:tcW w:w="1496" w:type="dxa"/>
            <w:vMerge/>
            <w:tcBorders>
              <w:right w:val="thinThickSmallGap" w:sz="24" w:space="0" w:color="auto"/>
            </w:tcBorders>
            <w:vAlign w:val="center"/>
          </w:tcPr>
          <w:p w:rsidR="00AF2BAA" w:rsidRPr="00F5570E" w:rsidRDefault="00AF2BAA" w:rsidP="00E2081D">
            <w:pPr>
              <w:rPr>
                <w:b/>
                <w:bCs/>
                <w:sz w:val="14"/>
                <w:szCs w:val="14"/>
                <w:lang w:val="ro-RO"/>
              </w:rPr>
            </w:pPr>
          </w:p>
        </w:tc>
        <w:tc>
          <w:tcPr>
            <w:tcW w:w="1164" w:type="dxa"/>
            <w:vMerge w:val="restart"/>
            <w:tcBorders>
              <w:left w:val="nil"/>
            </w:tcBorders>
            <w:vAlign w:val="center"/>
          </w:tcPr>
          <w:p w:rsidR="00AF2BAA" w:rsidRPr="00F5570E" w:rsidRDefault="00AF2BAA" w:rsidP="004D5A60">
            <w:pPr>
              <w:jc w:val="center"/>
              <w:rPr>
                <w:sz w:val="12"/>
                <w:szCs w:val="12"/>
                <w:lang w:val="ro-RO"/>
              </w:rPr>
            </w:pPr>
            <w:r w:rsidRPr="00F5570E">
              <w:rPr>
                <w:sz w:val="12"/>
                <w:szCs w:val="12"/>
                <w:lang w:val="ro-RO"/>
              </w:rPr>
              <w:t>ŞTIINŢE INGINEREŞTI</w:t>
            </w:r>
          </w:p>
        </w:tc>
        <w:tc>
          <w:tcPr>
            <w:tcW w:w="1454" w:type="dxa"/>
            <w:vMerge w:val="restart"/>
            <w:tcBorders>
              <w:left w:val="nil"/>
            </w:tcBorders>
            <w:vAlign w:val="center"/>
          </w:tcPr>
          <w:p w:rsidR="00AF2BAA" w:rsidRPr="00F5570E" w:rsidRDefault="00AF2BAA" w:rsidP="004D5A60">
            <w:pPr>
              <w:jc w:val="center"/>
              <w:rPr>
                <w:sz w:val="12"/>
                <w:szCs w:val="12"/>
                <w:lang w:val="ro-RO"/>
              </w:rPr>
            </w:pPr>
            <w:r w:rsidRPr="00F5570E">
              <w:rPr>
                <w:sz w:val="12"/>
                <w:szCs w:val="12"/>
                <w:lang w:val="ro-RO"/>
              </w:rPr>
              <w:t>INGINERIE ŞI MANAGEMENT</w:t>
            </w:r>
          </w:p>
        </w:tc>
        <w:tc>
          <w:tcPr>
            <w:tcW w:w="1948" w:type="dxa"/>
            <w:tcBorders>
              <w:left w:val="nil"/>
            </w:tcBorders>
            <w:vAlign w:val="center"/>
          </w:tcPr>
          <w:p w:rsidR="00AF2BAA" w:rsidRPr="00F5570E" w:rsidRDefault="00AF2BAA" w:rsidP="004D5A60">
            <w:pPr>
              <w:rPr>
                <w:sz w:val="12"/>
                <w:szCs w:val="12"/>
                <w:lang w:val="ro-RO"/>
              </w:rPr>
            </w:pPr>
            <w:r w:rsidRPr="00F5570E">
              <w:rPr>
                <w:sz w:val="12"/>
                <w:szCs w:val="12"/>
                <w:lang w:val="ro-RO"/>
              </w:rPr>
              <w:t>Inginerie economică industrială</w:t>
            </w:r>
          </w:p>
        </w:tc>
        <w:tc>
          <w:tcPr>
            <w:tcW w:w="1134" w:type="dxa"/>
            <w:vMerge/>
            <w:vAlign w:val="center"/>
          </w:tcPr>
          <w:p w:rsidR="00AF2BAA" w:rsidRPr="00F5570E" w:rsidRDefault="00AF2BAA" w:rsidP="00E2081D">
            <w:pPr>
              <w:jc w:val="center"/>
              <w:rPr>
                <w:sz w:val="14"/>
                <w:szCs w:val="14"/>
                <w:lang w:val="ro-RO"/>
              </w:rPr>
            </w:pPr>
          </w:p>
        </w:tc>
        <w:tc>
          <w:tcPr>
            <w:tcW w:w="3686" w:type="dxa"/>
            <w:vMerge/>
            <w:vAlign w:val="center"/>
          </w:tcPr>
          <w:p w:rsidR="00AF2BAA" w:rsidRPr="00F5570E" w:rsidRDefault="00AF2BAA" w:rsidP="00E2081D">
            <w:pPr>
              <w:tabs>
                <w:tab w:val="left" w:pos="215"/>
              </w:tabs>
              <w:autoSpaceDE w:val="0"/>
              <w:autoSpaceDN w:val="0"/>
              <w:adjustRightInd w:val="0"/>
              <w:rPr>
                <w:sz w:val="14"/>
                <w:szCs w:val="14"/>
                <w:lang w:val="ro-RO"/>
              </w:rPr>
            </w:pPr>
          </w:p>
        </w:tc>
        <w:tc>
          <w:tcPr>
            <w:tcW w:w="992" w:type="dxa"/>
            <w:vMerge/>
            <w:tcBorders>
              <w:right w:val="thinThickSmallGap" w:sz="24" w:space="0" w:color="auto"/>
            </w:tcBorders>
            <w:vAlign w:val="center"/>
          </w:tcPr>
          <w:p w:rsidR="00AF2BAA" w:rsidRPr="00F5570E" w:rsidRDefault="00AF2BAA" w:rsidP="00E2081D">
            <w:pPr>
              <w:jc w:val="center"/>
              <w:rPr>
                <w:sz w:val="14"/>
                <w:szCs w:val="14"/>
                <w:lang w:val="ro-RO"/>
              </w:rPr>
            </w:pPr>
          </w:p>
        </w:tc>
        <w:tc>
          <w:tcPr>
            <w:tcW w:w="1840" w:type="dxa"/>
            <w:vMerge/>
            <w:tcBorders>
              <w:left w:val="thinThickSmallGap" w:sz="24" w:space="0" w:color="auto"/>
              <w:right w:val="thinThickSmallGap" w:sz="24" w:space="0" w:color="auto"/>
            </w:tcBorders>
            <w:vAlign w:val="center"/>
          </w:tcPr>
          <w:p w:rsidR="00AF2BAA" w:rsidRPr="00F5570E" w:rsidRDefault="00AF2BAA" w:rsidP="00E2081D">
            <w:pPr>
              <w:jc w:val="center"/>
              <w:rPr>
                <w:b/>
                <w:bCs/>
                <w:sz w:val="14"/>
                <w:szCs w:val="14"/>
                <w:lang w:val="ro-RO"/>
              </w:rPr>
            </w:pPr>
          </w:p>
        </w:tc>
      </w:tr>
      <w:tr w:rsidR="00F5570E" w:rsidRPr="00F5570E" w:rsidTr="00602934">
        <w:trPr>
          <w:cantSplit/>
          <w:trHeight w:val="249"/>
          <w:jc w:val="center"/>
        </w:trPr>
        <w:tc>
          <w:tcPr>
            <w:tcW w:w="1195" w:type="dxa"/>
            <w:vMerge/>
            <w:tcBorders>
              <w:left w:val="thinThickSmallGap" w:sz="24" w:space="0" w:color="auto"/>
            </w:tcBorders>
            <w:vAlign w:val="center"/>
          </w:tcPr>
          <w:p w:rsidR="00AF2BAA" w:rsidRPr="00F5570E" w:rsidRDefault="00AF2BAA" w:rsidP="00E2081D">
            <w:pPr>
              <w:pStyle w:val="Heading2"/>
              <w:jc w:val="center"/>
              <w:rPr>
                <w:sz w:val="14"/>
                <w:szCs w:val="14"/>
              </w:rPr>
            </w:pPr>
          </w:p>
        </w:tc>
        <w:tc>
          <w:tcPr>
            <w:tcW w:w="1496" w:type="dxa"/>
            <w:vMerge/>
            <w:tcBorders>
              <w:right w:val="thinThickSmallGap" w:sz="24" w:space="0" w:color="auto"/>
            </w:tcBorders>
            <w:vAlign w:val="center"/>
          </w:tcPr>
          <w:p w:rsidR="00AF2BAA" w:rsidRPr="00F5570E" w:rsidRDefault="00AF2BAA" w:rsidP="00E2081D">
            <w:pPr>
              <w:rPr>
                <w:b/>
                <w:bCs/>
                <w:sz w:val="14"/>
                <w:szCs w:val="14"/>
                <w:lang w:val="ro-RO"/>
              </w:rPr>
            </w:pPr>
          </w:p>
        </w:tc>
        <w:tc>
          <w:tcPr>
            <w:tcW w:w="1164" w:type="dxa"/>
            <w:vMerge/>
            <w:tcBorders>
              <w:left w:val="nil"/>
            </w:tcBorders>
            <w:vAlign w:val="center"/>
          </w:tcPr>
          <w:p w:rsidR="00AF2BAA" w:rsidRPr="00F5570E" w:rsidRDefault="00AF2BAA" w:rsidP="00E2081D">
            <w:pPr>
              <w:jc w:val="center"/>
              <w:rPr>
                <w:sz w:val="12"/>
                <w:szCs w:val="12"/>
                <w:lang w:val="ro-RO"/>
              </w:rPr>
            </w:pPr>
          </w:p>
        </w:tc>
        <w:tc>
          <w:tcPr>
            <w:tcW w:w="1454" w:type="dxa"/>
            <w:vMerge/>
            <w:tcBorders>
              <w:left w:val="nil"/>
            </w:tcBorders>
            <w:vAlign w:val="center"/>
          </w:tcPr>
          <w:p w:rsidR="00AF2BAA" w:rsidRPr="00F5570E" w:rsidRDefault="00AF2BAA" w:rsidP="00E2081D">
            <w:pPr>
              <w:rPr>
                <w:sz w:val="12"/>
                <w:szCs w:val="12"/>
                <w:lang w:val="ro-RO"/>
              </w:rPr>
            </w:pPr>
          </w:p>
        </w:tc>
        <w:tc>
          <w:tcPr>
            <w:tcW w:w="1948" w:type="dxa"/>
            <w:tcBorders>
              <w:left w:val="nil"/>
            </w:tcBorders>
            <w:vAlign w:val="center"/>
          </w:tcPr>
          <w:p w:rsidR="00AF2BAA" w:rsidRPr="00F5570E" w:rsidRDefault="00AF2BAA" w:rsidP="004D5A60">
            <w:pPr>
              <w:rPr>
                <w:sz w:val="12"/>
                <w:szCs w:val="12"/>
                <w:lang w:val="ro-RO"/>
              </w:rPr>
            </w:pPr>
            <w:r w:rsidRPr="00F5570E">
              <w:rPr>
                <w:sz w:val="12"/>
                <w:szCs w:val="12"/>
                <w:lang w:val="ro-RO"/>
              </w:rPr>
              <w:t>Inginerie economică în domeniul mecanic</w:t>
            </w:r>
          </w:p>
        </w:tc>
        <w:tc>
          <w:tcPr>
            <w:tcW w:w="1134" w:type="dxa"/>
            <w:vMerge/>
            <w:vAlign w:val="center"/>
          </w:tcPr>
          <w:p w:rsidR="00AF2BAA" w:rsidRPr="00F5570E" w:rsidRDefault="00AF2BAA" w:rsidP="00E2081D">
            <w:pPr>
              <w:jc w:val="center"/>
              <w:rPr>
                <w:sz w:val="14"/>
                <w:szCs w:val="14"/>
                <w:lang w:val="ro-RO"/>
              </w:rPr>
            </w:pPr>
          </w:p>
        </w:tc>
        <w:tc>
          <w:tcPr>
            <w:tcW w:w="3686" w:type="dxa"/>
            <w:vMerge/>
            <w:vAlign w:val="center"/>
          </w:tcPr>
          <w:p w:rsidR="00AF2BAA" w:rsidRPr="00F5570E" w:rsidRDefault="00AF2BAA" w:rsidP="00E2081D">
            <w:pPr>
              <w:tabs>
                <w:tab w:val="left" w:pos="215"/>
              </w:tabs>
              <w:autoSpaceDE w:val="0"/>
              <w:autoSpaceDN w:val="0"/>
              <w:adjustRightInd w:val="0"/>
              <w:rPr>
                <w:sz w:val="14"/>
                <w:szCs w:val="14"/>
                <w:lang w:val="ro-RO"/>
              </w:rPr>
            </w:pPr>
          </w:p>
        </w:tc>
        <w:tc>
          <w:tcPr>
            <w:tcW w:w="992" w:type="dxa"/>
            <w:vMerge/>
            <w:tcBorders>
              <w:right w:val="thinThickSmallGap" w:sz="24" w:space="0" w:color="auto"/>
            </w:tcBorders>
            <w:vAlign w:val="center"/>
          </w:tcPr>
          <w:p w:rsidR="00AF2BAA" w:rsidRPr="00F5570E" w:rsidRDefault="00AF2BAA" w:rsidP="00E2081D">
            <w:pPr>
              <w:jc w:val="center"/>
              <w:rPr>
                <w:sz w:val="14"/>
                <w:szCs w:val="14"/>
                <w:lang w:val="ro-RO"/>
              </w:rPr>
            </w:pPr>
          </w:p>
        </w:tc>
        <w:tc>
          <w:tcPr>
            <w:tcW w:w="1840" w:type="dxa"/>
            <w:vMerge/>
            <w:tcBorders>
              <w:left w:val="thinThickSmallGap" w:sz="24" w:space="0" w:color="auto"/>
              <w:right w:val="thinThickSmallGap" w:sz="24" w:space="0" w:color="auto"/>
            </w:tcBorders>
            <w:vAlign w:val="center"/>
          </w:tcPr>
          <w:p w:rsidR="00AF2BAA" w:rsidRPr="00F5570E" w:rsidRDefault="00AF2BAA" w:rsidP="00E2081D">
            <w:pPr>
              <w:jc w:val="center"/>
              <w:rPr>
                <w:b/>
                <w:bCs/>
                <w:sz w:val="14"/>
                <w:szCs w:val="14"/>
                <w:lang w:val="ro-RO"/>
              </w:rPr>
            </w:pPr>
          </w:p>
        </w:tc>
      </w:tr>
      <w:tr w:rsidR="00F5570E" w:rsidRPr="00F5570E" w:rsidTr="00602934">
        <w:trPr>
          <w:cantSplit/>
          <w:trHeight w:val="92"/>
          <w:jc w:val="center"/>
        </w:trPr>
        <w:tc>
          <w:tcPr>
            <w:tcW w:w="1195" w:type="dxa"/>
            <w:vMerge/>
            <w:tcBorders>
              <w:left w:val="thinThickSmallGap" w:sz="24" w:space="0" w:color="auto"/>
            </w:tcBorders>
            <w:vAlign w:val="center"/>
          </w:tcPr>
          <w:p w:rsidR="00AF2BAA" w:rsidRPr="00F5570E" w:rsidRDefault="00AF2BAA" w:rsidP="00E2081D">
            <w:pPr>
              <w:pStyle w:val="Heading2"/>
              <w:jc w:val="center"/>
              <w:rPr>
                <w:sz w:val="14"/>
                <w:szCs w:val="14"/>
              </w:rPr>
            </w:pPr>
          </w:p>
        </w:tc>
        <w:tc>
          <w:tcPr>
            <w:tcW w:w="1496" w:type="dxa"/>
            <w:vMerge/>
            <w:tcBorders>
              <w:right w:val="thinThickSmallGap" w:sz="24" w:space="0" w:color="auto"/>
            </w:tcBorders>
            <w:vAlign w:val="center"/>
          </w:tcPr>
          <w:p w:rsidR="00AF2BAA" w:rsidRPr="00F5570E" w:rsidRDefault="00AF2BAA" w:rsidP="00E2081D">
            <w:pPr>
              <w:rPr>
                <w:b/>
                <w:bCs/>
                <w:sz w:val="14"/>
                <w:szCs w:val="14"/>
                <w:lang w:val="ro-RO"/>
              </w:rPr>
            </w:pPr>
          </w:p>
        </w:tc>
        <w:tc>
          <w:tcPr>
            <w:tcW w:w="1164" w:type="dxa"/>
            <w:vMerge/>
            <w:tcBorders>
              <w:left w:val="nil"/>
            </w:tcBorders>
            <w:vAlign w:val="center"/>
          </w:tcPr>
          <w:p w:rsidR="00AF2BAA" w:rsidRPr="00F5570E" w:rsidRDefault="00AF2BAA" w:rsidP="00E2081D">
            <w:pPr>
              <w:jc w:val="center"/>
              <w:rPr>
                <w:sz w:val="12"/>
                <w:szCs w:val="12"/>
                <w:lang w:val="ro-RO"/>
              </w:rPr>
            </w:pPr>
          </w:p>
        </w:tc>
        <w:tc>
          <w:tcPr>
            <w:tcW w:w="1454" w:type="dxa"/>
            <w:vMerge/>
            <w:tcBorders>
              <w:left w:val="nil"/>
            </w:tcBorders>
            <w:vAlign w:val="center"/>
          </w:tcPr>
          <w:p w:rsidR="00AF2BAA" w:rsidRPr="00F5570E" w:rsidRDefault="00AF2BAA" w:rsidP="00E2081D">
            <w:pPr>
              <w:rPr>
                <w:sz w:val="12"/>
                <w:szCs w:val="12"/>
                <w:lang w:val="ro-RO"/>
              </w:rPr>
            </w:pPr>
          </w:p>
        </w:tc>
        <w:tc>
          <w:tcPr>
            <w:tcW w:w="1948" w:type="dxa"/>
            <w:tcBorders>
              <w:left w:val="nil"/>
            </w:tcBorders>
            <w:vAlign w:val="center"/>
          </w:tcPr>
          <w:p w:rsidR="00AF2BAA" w:rsidRPr="00F5570E" w:rsidRDefault="00AF2BAA" w:rsidP="004D5A60">
            <w:pPr>
              <w:rPr>
                <w:sz w:val="12"/>
                <w:szCs w:val="12"/>
                <w:lang w:val="ro-RO"/>
              </w:rPr>
            </w:pPr>
            <w:r w:rsidRPr="00F5570E">
              <w:rPr>
                <w:sz w:val="12"/>
                <w:szCs w:val="12"/>
                <w:lang w:val="ro-RO"/>
              </w:rPr>
              <w:t>Inginerie economică în construcţii</w:t>
            </w:r>
          </w:p>
        </w:tc>
        <w:tc>
          <w:tcPr>
            <w:tcW w:w="1134" w:type="dxa"/>
            <w:vMerge/>
            <w:vAlign w:val="center"/>
          </w:tcPr>
          <w:p w:rsidR="00AF2BAA" w:rsidRPr="00F5570E" w:rsidRDefault="00AF2BAA" w:rsidP="00E2081D">
            <w:pPr>
              <w:jc w:val="center"/>
              <w:rPr>
                <w:sz w:val="14"/>
                <w:szCs w:val="14"/>
                <w:lang w:val="ro-RO"/>
              </w:rPr>
            </w:pPr>
          </w:p>
        </w:tc>
        <w:tc>
          <w:tcPr>
            <w:tcW w:w="3686" w:type="dxa"/>
            <w:vMerge/>
            <w:vAlign w:val="center"/>
          </w:tcPr>
          <w:p w:rsidR="00AF2BAA" w:rsidRPr="00F5570E" w:rsidRDefault="00AF2BAA" w:rsidP="00E2081D">
            <w:pPr>
              <w:tabs>
                <w:tab w:val="left" w:pos="215"/>
              </w:tabs>
              <w:autoSpaceDE w:val="0"/>
              <w:autoSpaceDN w:val="0"/>
              <w:adjustRightInd w:val="0"/>
              <w:rPr>
                <w:sz w:val="14"/>
                <w:szCs w:val="14"/>
                <w:lang w:val="ro-RO"/>
              </w:rPr>
            </w:pPr>
          </w:p>
        </w:tc>
        <w:tc>
          <w:tcPr>
            <w:tcW w:w="992" w:type="dxa"/>
            <w:vMerge/>
            <w:tcBorders>
              <w:right w:val="thinThickSmallGap" w:sz="24" w:space="0" w:color="auto"/>
            </w:tcBorders>
            <w:vAlign w:val="center"/>
          </w:tcPr>
          <w:p w:rsidR="00AF2BAA" w:rsidRPr="00F5570E" w:rsidRDefault="00AF2BAA" w:rsidP="00E2081D">
            <w:pPr>
              <w:jc w:val="center"/>
              <w:rPr>
                <w:sz w:val="14"/>
                <w:szCs w:val="14"/>
                <w:lang w:val="ro-RO"/>
              </w:rPr>
            </w:pPr>
          </w:p>
        </w:tc>
        <w:tc>
          <w:tcPr>
            <w:tcW w:w="1840" w:type="dxa"/>
            <w:vMerge/>
            <w:tcBorders>
              <w:left w:val="thinThickSmallGap" w:sz="24" w:space="0" w:color="auto"/>
              <w:right w:val="thinThickSmallGap" w:sz="24" w:space="0" w:color="auto"/>
            </w:tcBorders>
            <w:vAlign w:val="center"/>
          </w:tcPr>
          <w:p w:rsidR="00AF2BAA" w:rsidRPr="00F5570E" w:rsidRDefault="00AF2BAA" w:rsidP="00E2081D">
            <w:pPr>
              <w:jc w:val="center"/>
              <w:rPr>
                <w:b/>
                <w:bCs/>
                <w:sz w:val="14"/>
                <w:szCs w:val="14"/>
                <w:lang w:val="ro-RO"/>
              </w:rPr>
            </w:pPr>
          </w:p>
        </w:tc>
      </w:tr>
      <w:tr w:rsidR="00F5570E" w:rsidRPr="00F5570E" w:rsidTr="00602934">
        <w:trPr>
          <w:cantSplit/>
          <w:trHeight w:val="249"/>
          <w:jc w:val="center"/>
        </w:trPr>
        <w:tc>
          <w:tcPr>
            <w:tcW w:w="1195" w:type="dxa"/>
            <w:vMerge/>
            <w:tcBorders>
              <w:left w:val="thinThickSmallGap" w:sz="24" w:space="0" w:color="auto"/>
            </w:tcBorders>
            <w:vAlign w:val="center"/>
          </w:tcPr>
          <w:p w:rsidR="00AF2BAA" w:rsidRPr="00F5570E" w:rsidRDefault="00AF2BAA" w:rsidP="00E2081D">
            <w:pPr>
              <w:pStyle w:val="Heading2"/>
              <w:jc w:val="center"/>
              <w:rPr>
                <w:sz w:val="14"/>
                <w:szCs w:val="14"/>
              </w:rPr>
            </w:pPr>
          </w:p>
        </w:tc>
        <w:tc>
          <w:tcPr>
            <w:tcW w:w="1496" w:type="dxa"/>
            <w:vMerge/>
            <w:tcBorders>
              <w:right w:val="thinThickSmallGap" w:sz="24" w:space="0" w:color="auto"/>
            </w:tcBorders>
            <w:vAlign w:val="center"/>
          </w:tcPr>
          <w:p w:rsidR="00AF2BAA" w:rsidRPr="00F5570E" w:rsidRDefault="00AF2BAA" w:rsidP="00E2081D">
            <w:pPr>
              <w:rPr>
                <w:b/>
                <w:bCs/>
                <w:sz w:val="14"/>
                <w:szCs w:val="14"/>
                <w:lang w:val="ro-RO"/>
              </w:rPr>
            </w:pPr>
          </w:p>
        </w:tc>
        <w:tc>
          <w:tcPr>
            <w:tcW w:w="1164" w:type="dxa"/>
            <w:vMerge/>
            <w:tcBorders>
              <w:left w:val="nil"/>
            </w:tcBorders>
            <w:vAlign w:val="center"/>
          </w:tcPr>
          <w:p w:rsidR="00AF2BAA" w:rsidRPr="00F5570E" w:rsidRDefault="00AF2BAA" w:rsidP="00E2081D">
            <w:pPr>
              <w:jc w:val="center"/>
              <w:rPr>
                <w:sz w:val="12"/>
                <w:szCs w:val="12"/>
                <w:lang w:val="ro-RO"/>
              </w:rPr>
            </w:pPr>
          </w:p>
        </w:tc>
        <w:tc>
          <w:tcPr>
            <w:tcW w:w="1454" w:type="dxa"/>
            <w:vMerge/>
            <w:tcBorders>
              <w:left w:val="nil"/>
            </w:tcBorders>
            <w:vAlign w:val="center"/>
          </w:tcPr>
          <w:p w:rsidR="00AF2BAA" w:rsidRPr="00F5570E" w:rsidRDefault="00AF2BAA" w:rsidP="00E2081D">
            <w:pPr>
              <w:rPr>
                <w:sz w:val="12"/>
                <w:szCs w:val="12"/>
                <w:lang w:val="ro-RO"/>
              </w:rPr>
            </w:pPr>
          </w:p>
        </w:tc>
        <w:tc>
          <w:tcPr>
            <w:tcW w:w="1948" w:type="dxa"/>
            <w:tcBorders>
              <w:left w:val="nil"/>
            </w:tcBorders>
            <w:vAlign w:val="center"/>
          </w:tcPr>
          <w:p w:rsidR="00AF2BAA" w:rsidRPr="00F5570E" w:rsidRDefault="00AF2BAA" w:rsidP="004D5A60">
            <w:pPr>
              <w:rPr>
                <w:sz w:val="12"/>
                <w:szCs w:val="12"/>
                <w:lang w:val="ro-RO"/>
              </w:rPr>
            </w:pPr>
            <w:r w:rsidRPr="00F5570E">
              <w:rPr>
                <w:sz w:val="12"/>
                <w:szCs w:val="12"/>
                <w:lang w:val="ro-RO"/>
              </w:rPr>
              <w:t>Inginerie şi management naval şi portuar</w:t>
            </w:r>
          </w:p>
        </w:tc>
        <w:tc>
          <w:tcPr>
            <w:tcW w:w="1134" w:type="dxa"/>
            <w:vMerge/>
            <w:vAlign w:val="center"/>
          </w:tcPr>
          <w:p w:rsidR="00AF2BAA" w:rsidRPr="00F5570E" w:rsidRDefault="00AF2BAA" w:rsidP="00E2081D">
            <w:pPr>
              <w:jc w:val="center"/>
              <w:rPr>
                <w:sz w:val="14"/>
                <w:szCs w:val="14"/>
                <w:lang w:val="ro-RO"/>
              </w:rPr>
            </w:pPr>
          </w:p>
        </w:tc>
        <w:tc>
          <w:tcPr>
            <w:tcW w:w="3686" w:type="dxa"/>
            <w:vMerge/>
            <w:vAlign w:val="center"/>
          </w:tcPr>
          <w:p w:rsidR="00AF2BAA" w:rsidRPr="00F5570E" w:rsidRDefault="00AF2BAA" w:rsidP="00E2081D">
            <w:pPr>
              <w:tabs>
                <w:tab w:val="left" w:pos="215"/>
              </w:tabs>
              <w:autoSpaceDE w:val="0"/>
              <w:autoSpaceDN w:val="0"/>
              <w:adjustRightInd w:val="0"/>
              <w:rPr>
                <w:sz w:val="14"/>
                <w:szCs w:val="14"/>
                <w:lang w:val="ro-RO"/>
              </w:rPr>
            </w:pPr>
          </w:p>
        </w:tc>
        <w:tc>
          <w:tcPr>
            <w:tcW w:w="992" w:type="dxa"/>
            <w:vMerge/>
            <w:tcBorders>
              <w:right w:val="thinThickSmallGap" w:sz="24" w:space="0" w:color="auto"/>
            </w:tcBorders>
            <w:vAlign w:val="center"/>
          </w:tcPr>
          <w:p w:rsidR="00AF2BAA" w:rsidRPr="00F5570E" w:rsidRDefault="00AF2BAA" w:rsidP="00E2081D">
            <w:pPr>
              <w:jc w:val="center"/>
              <w:rPr>
                <w:sz w:val="14"/>
                <w:szCs w:val="14"/>
                <w:lang w:val="ro-RO"/>
              </w:rPr>
            </w:pPr>
          </w:p>
        </w:tc>
        <w:tc>
          <w:tcPr>
            <w:tcW w:w="1840" w:type="dxa"/>
            <w:vMerge/>
            <w:tcBorders>
              <w:left w:val="thinThickSmallGap" w:sz="24" w:space="0" w:color="auto"/>
              <w:right w:val="thinThickSmallGap" w:sz="24" w:space="0" w:color="auto"/>
            </w:tcBorders>
            <w:vAlign w:val="center"/>
          </w:tcPr>
          <w:p w:rsidR="00AF2BAA" w:rsidRPr="00F5570E" w:rsidRDefault="00AF2BAA" w:rsidP="00E2081D">
            <w:pPr>
              <w:jc w:val="center"/>
              <w:rPr>
                <w:b/>
                <w:bCs/>
                <w:sz w:val="14"/>
                <w:szCs w:val="14"/>
                <w:lang w:val="ro-RO"/>
              </w:rPr>
            </w:pPr>
          </w:p>
        </w:tc>
      </w:tr>
      <w:tr w:rsidR="00F5570E" w:rsidRPr="00F5570E" w:rsidTr="00602934">
        <w:trPr>
          <w:cantSplit/>
          <w:trHeight w:val="249"/>
          <w:jc w:val="center"/>
        </w:trPr>
        <w:tc>
          <w:tcPr>
            <w:tcW w:w="1195" w:type="dxa"/>
            <w:vMerge/>
            <w:tcBorders>
              <w:left w:val="thinThickSmallGap" w:sz="24" w:space="0" w:color="auto"/>
            </w:tcBorders>
            <w:vAlign w:val="center"/>
          </w:tcPr>
          <w:p w:rsidR="00AF2BAA" w:rsidRPr="00F5570E" w:rsidRDefault="00AF2BAA" w:rsidP="00E2081D">
            <w:pPr>
              <w:pStyle w:val="Heading2"/>
              <w:jc w:val="center"/>
              <w:rPr>
                <w:sz w:val="14"/>
                <w:szCs w:val="14"/>
              </w:rPr>
            </w:pPr>
          </w:p>
        </w:tc>
        <w:tc>
          <w:tcPr>
            <w:tcW w:w="1496" w:type="dxa"/>
            <w:vMerge/>
            <w:tcBorders>
              <w:right w:val="thinThickSmallGap" w:sz="24" w:space="0" w:color="auto"/>
            </w:tcBorders>
            <w:vAlign w:val="center"/>
          </w:tcPr>
          <w:p w:rsidR="00AF2BAA" w:rsidRPr="00F5570E" w:rsidRDefault="00AF2BAA" w:rsidP="00E2081D">
            <w:pPr>
              <w:rPr>
                <w:b/>
                <w:bCs/>
                <w:sz w:val="14"/>
                <w:szCs w:val="14"/>
                <w:lang w:val="ro-RO"/>
              </w:rPr>
            </w:pPr>
          </w:p>
        </w:tc>
        <w:tc>
          <w:tcPr>
            <w:tcW w:w="1164" w:type="dxa"/>
            <w:vMerge/>
            <w:tcBorders>
              <w:left w:val="nil"/>
            </w:tcBorders>
            <w:vAlign w:val="center"/>
          </w:tcPr>
          <w:p w:rsidR="00AF2BAA" w:rsidRPr="00F5570E" w:rsidRDefault="00AF2BAA" w:rsidP="00E2081D">
            <w:pPr>
              <w:jc w:val="center"/>
              <w:rPr>
                <w:sz w:val="12"/>
                <w:szCs w:val="12"/>
                <w:lang w:val="ro-RO"/>
              </w:rPr>
            </w:pPr>
          </w:p>
        </w:tc>
        <w:tc>
          <w:tcPr>
            <w:tcW w:w="1454" w:type="dxa"/>
            <w:vMerge/>
            <w:tcBorders>
              <w:left w:val="nil"/>
            </w:tcBorders>
            <w:vAlign w:val="center"/>
          </w:tcPr>
          <w:p w:rsidR="00AF2BAA" w:rsidRPr="00F5570E" w:rsidRDefault="00AF2BAA" w:rsidP="00E2081D">
            <w:pPr>
              <w:rPr>
                <w:sz w:val="12"/>
                <w:szCs w:val="12"/>
                <w:lang w:val="ro-RO"/>
              </w:rPr>
            </w:pPr>
          </w:p>
        </w:tc>
        <w:tc>
          <w:tcPr>
            <w:tcW w:w="1948" w:type="dxa"/>
            <w:tcBorders>
              <w:left w:val="nil"/>
            </w:tcBorders>
            <w:vAlign w:val="center"/>
          </w:tcPr>
          <w:p w:rsidR="00AF2BAA" w:rsidRPr="00F5570E" w:rsidRDefault="00AF2BAA" w:rsidP="004D5A60">
            <w:pPr>
              <w:rPr>
                <w:sz w:val="12"/>
                <w:szCs w:val="12"/>
                <w:lang w:val="ro-RO"/>
              </w:rPr>
            </w:pPr>
            <w:r w:rsidRPr="00F5570E">
              <w:rPr>
                <w:sz w:val="12"/>
                <w:szCs w:val="12"/>
                <w:lang w:val="ro-RO"/>
              </w:rPr>
              <w:t xml:space="preserve">Inginerie economică în domeniul transporturilor  </w:t>
            </w:r>
          </w:p>
        </w:tc>
        <w:tc>
          <w:tcPr>
            <w:tcW w:w="1134" w:type="dxa"/>
            <w:vMerge/>
            <w:vAlign w:val="center"/>
          </w:tcPr>
          <w:p w:rsidR="00AF2BAA" w:rsidRPr="00F5570E" w:rsidRDefault="00AF2BAA" w:rsidP="00E2081D">
            <w:pPr>
              <w:jc w:val="center"/>
              <w:rPr>
                <w:sz w:val="14"/>
                <w:szCs w:val="14"/>
                <w:lang w:val="ro-RO"/>
              </w:rPr>
            </w:pPr>
          </w:p>
        </w:tc>
        <w:tc>
          <w:tcPr>
            <w:tcW w:w="3686" w:type="dxa"/>
            <w:vMerge/>
            <w:vAlign w:val="center"/>
          </w:tcPr>
          <w:p w:rsidR="00AF2BAA" w:rsidRPr="00F5570E" w:rsidRDefault="00AF2BAA" w:rsidP="00E2081D">
            <w:pPr>
              <w:tabs>
                <w:tab w:val="left" w:pos="215"/>
              </w:tabs>
              <w:autoSpaceDE w:val="0"/>
              <w:autoSpaceDN w:val="0"/>
              <w:adjustRightInd w:val="0"/>
              <w:rPr>
                <w:sz w:val="14"/>
                <w:szCs w:val="14"/>
                <w:lang w:val="ro-RO"/>
              </w:rPr>
            </w:pPr>
          </w:p>
        </w:tc>
        <w:tc>
          <w:tcPr>
            <w:tcW w:w="992" w:type="dxa"/>
            <w:vMerge/>
            <w:tcBorders>
              <w:right w:val="thinThickSmallGap" w:sz="24" w:space="0" w:color="auto"/>
            </w:tcBorders>
            <w:vAlign w:val="center"/>
          </w:tcPr>
          <w:p w:rsidR="00AF2BAA" w:rsidRPr="00F5570E" w:rsidRDefault="00AF2BAA" w:rsidP="00E2081D">
            <w:pPr>
              <w:jc w:val="center"/>
              <w:rPr>
                <w:sz w:val="14"/>
                <w:szCs w:val="14"/>
                <w:lang w:val="ro-RO"/>
              </w:rPr>
            </w:pPr>
          </w:p>
        </w:tc>
        <w:tc>
          <w:tcPr>
            <w:tcW w:w="1840" w:type="dxa"/>
            <w:vMerge/>
            <w:tcBorders>
              <w:left w:val="thinThickSmallGap" w:sz="24" w:space="0" w:color="auto"/>
              <w:right w:val="thinThickSmallGap" w:sz="24" w:space="0" w:color="auto"/>
            </w:tcBorders>
            <w:vAlign w:val="center"/>
          </w:tcPr>
          <w:p w:rsidR="00AF2BAA" w:rsidRPr="00F5570E" w:rsidRDefault="00AF2BAA" w:rsidP="00E2081D">
            <w:pPr>
              <w:jc w:val="center"/>
              <w:rPr>
                <w:b/>
                <w:bCs/>
                <w:sz w:val="14"/>
                <w:szCs w:val="14"/>
                <w:lang w:val="ro-RO"/>
              </w:rPr>
            </w:pPr>
          </w:p>
        </w:tc>
      </w:tr>
      <w:tr w:rsidR="00F5570E" w:rsidRPr="00F5570E" w:rsidTr="00602934">
        <w:trPr>
          <w:cantSplit/>
          <w:trHeight w:val="249"/>
          <w:jc w:val="center"/>
        </w:trPr>
        <w:tc>
          <w:tcPr>
            <w:tcW w:w="1195" w:type="dxa"/>
            <w:vMerge/>
            <w:tcBorders>
              <w:left w:val="thinThickSmallGap" w:sz="24" w:space="0" w:color="auto"/>
            </w:tcBorders>
            <w:vAlign w:val="center"/>
          </w:tcPr>
          <w:p w:rsidR="00AF2BAA" w:rsidRPr="00F5570E" w:rsidRDefault="00AF2BAA" w:rsidP="00E2081D">
            <w:pPr>
              <w:pStyle w:val="Heading2"/>
              <w:jc w:val="center"/>
              <w:rPr>
                <w:sz w:val="14"/>
                <w:szCs w:val="14"/>
              </w:rPr>
            </w:pPr>
          </w:p>
        </w:tc>
        <w:tc>
          <w:tcPr>
            <w:tcW w:w="1496" w:type="dxa"/>
            <w:vMerge/>
            <w:tcBorders>
              <w:right w:val="thinThickSmallGap" w:sz="24" w:space="0" w:color="auto"/>
            </w:tcBorders>
            <w:vAlign w:val="center"/>
          </w:tcPr>
          <w:p w:rsidR="00AF2BAA" w:rsidRPr="00F5570E" w:rsidRDefault="00AF2BAA" w:rsidP="00E2081D">
            <w:pPr>
              <w:rPr>
                <w:b/>
                <w:bCs/>
                <w:sz w:val="14"/>
                <w:szCs w:val="14"/>
                <w:lang w:val="ro-RO"/>
              </w:rPr>
            </w:pPr>
          </w:p>
        </w:tc>
        <w:tc>
          <w:tcPr>
            <w:tcW w:w="1164" w:type="dxa"/>
            <w:vMerge/>
            <w:tcBorders>
              <w:left w:val="nil"/>
            </w:tcBorders>
            <w:vAlign w:val="center"/>
          </w:tcPr>
          <w:p w:rsidR="00AF2BAA" w:rsidRPr="00F5570E" w:rsidRDefault="00AF2BAA" w:rsidP="00E2081D">
            <w:pPr>
              <w:jc w:val="center"/>
              <w:rPr>
                <w:sz w:val="12"/>
                <w:szCs w:val="12"/>
                <w:lang w:val="ro-RO"/>
              </w:rPr>
            </w:pPr>
          </w:p>
        </w:tc>
        <w:tc>
          <w:tcPr>
            <w:tcW w:w="1454" w:type="dxa"/>
            <w:vMerge/>
            <w:tcBorders>
              <w:left w:val="nil"/>
            </w:tcBorders>
            <w:vAlign w:val="center"/>
          </w:tcPr>
          <w:p w:rsidR="00AF2BAA" w:rsidRPr="00F5570E" w:rsidRDefault="00AF2BAA" w:rsidP="00E2081D">
            <w:pPr>
              <w:rPr>
                <w:sz w:val="12"/>
                <w:szCs w:val="12"/>
                <w:lang w:val="ro-RO"/>
              </w:rPr>
            </w:pPr>
          </w:p>
        </w:tc>
        <w:tc>
          <w:tcPr>
            <w:tcW w:w="1948" w:type="dxa"/>
            <w:tcBorders>
              <w:left w:val="nil"/>
            </w:tcBorders>
            <w:vAlign w:val="center"/>
          </w:tcPr>
          <w:p w:rsidR="00AF2BAA" w:rsidRPr="00F5570E" w:rsidRDefault="00AF2BAA" w:rsidP="004D5A60">
            <w:pPr>
              <w:rPr>
                <w:sz w:val="12"/>
                <w:szCs w:val="12"/>
                <w:lang w:val="ro-RO"/>
              </w:rPr>
            </w:pPr>
            <w:r w:rsidRPr="00F5570E">
              <w:rPr>
                <w:sz w:val="12"/>
                <w:szCs w:val="12"/>
                <w:lang w:val="ro-RO"/>
              </w:rPr>
              <w:t xml:space="preserve">Inginerie economică în domeniul electric, electronic şi energetic </w:t>
            </w:r>
          </w:p>
        </w:tc>
        <w:tc>
          <w:tcPr>
            <w:tcW w:w="1134" w:type="dxa"/>
            <w:vMerge/>
            <w:vAlign w:val="center"/>
          </w:tcPr>
          <w:p w:rsidR="00AF2BAA" w:rsidRPr="00F5570E" w:rsidRDefault="00AF2BAA" w:rsidP="00E2081D">
            <w:pPr>
              <w:jc w:val="center"/>
              <w:rPr>
                <w:sz w:val="14"/>
                <w:szCs w:val="14"/>
                <w:lang w:val="ro-RO"/>
              </w:rPr>
            </w:pPr>
          </w:p>
        </w:tc>
        <w:tc>
          <w:tcPr>
            <w:tcW w:w="3686" w:type="dxa"/>
            <w:vMerge/>
            <w:vAlign w:val="center"/>
          </w:tcPr>
          <w:p w:rsidR="00AF2BAA" w:rsidRPr="00F5570E" w:rsidRDefault="00AF2BAA" w:rsidP="00E2081D">
            <w:pPr>
              <w:tabs>
                <w:tab w:val="left" w:pos="215"/>
              </w:tabs>
              <w:autoSpaceDE w:val="0"/>
              <w:autoSpaceDN w:val="0"/>
              <w:adjustRightInd w:val="0"/>
              <w:rPr>
                <w:sz w:val="14"/>
                <w:szCs w:val="14"/>
                <w:lang w:val="ro-RO"/>
              </w:rPr>
            </w:pPr>
          </w:p>
        </w:tc>
        <w:tc>
          <w:tcPr>
            <w:tcW w:w="992" w:type="dxa"/>
            <w:vMerge/>
            <w:tcBorders>
              <w:right w:val="thinThickSmallGap" w:sz="24" w:space="0" w:color="auto"/>
            </w:tcBorders>
            <w:vAlign w:val="center"/>
          </w:tcPr>
          <w:p w:rsidR="00AF2BAA" w:rsidRPr="00F5570E" w:rsidRDefault="00AF2BAA" w:rsidP="00E2081D">
            <w:pPr>
              <w:jc w:val="center"/>
              <w:rPr>
                <w:sz w:val="14"/>
                <w:szCs w:val="14"/>
                <w:lang w:val="ro-RO"/>
              </w:rPr>
            </w:pPr>
          </w:p>
        </w:tc>
        <w:tc>
          <w:tcPr>
            <w:tcW w:w="1840" w:type="dxa"/>
            <w:vMerge/>
            <w:tcBorders>
              <w:left w:val="thinThickSmallGap" w:sz="24" w:space="0" w:color="auto"/>
              <w:right w:val="thinThickSmallGap" w:sz="24" w:space="0" w:color="auto"/>
            </w:tcBorders>
            <w:vAlign w:val="center"/>
          </w:tcPr>
          <w:p w:rsidR="00AF2BAA" w:rsidRPr="00F5570E" w:rsidRDefault="00AF2BAA" w:rsidP="00E2081D">
            <w:pPr>
              <w:jc w:val="center"/>
              <w:rPr>
                <w:b/>
                <w:bCs/>
                <w:sz w:val="14"/>
                <w:szCs w:val="14"/>
                <w:lang w:val="ro-RO"/>
              </w:rPr>
            </w:pPr>
          </w:p>
        </w:tc>
      </w:tr>
      <w:tr w:rsidR="00F5570E" w:rsidRPr="00F5570E" w:rsidTr="00602934">
        <w:trPr>
          <w:cantSplit/>
          <w:trHeight w:val="249"/>
          <w:jc w:val="center"/>
        </w:trPr>
        <w:tc>
          <w:tcPr>
            <w:tcW w:w="1195" w:type="dxa"/>
            <w:vMerge/>
            <w:tcBorders>
              <w:left w:val="thinThickSmallGap" w:sz="24" w:space="0" w:color="auto"/>
            </w:tcBorders>
            <w:vAlign w:val="center"/>
          </w:tcPr>
          <w:p w:rsidR="00AF2BAA" w:rsidRPr="00F5570E" w:rsidRDefault="00AF2BAA" w:rsidP="00E2081D">
            <w:pPr>
              <w:pStyle w:val="Heading2"/>
              <w:jc w:val="center"/>
              <w:rPr>
                <w:sz w:val="14"/>
                <w:szCs w:val="14"/>
              </w:rPr>
            </w:pPr>
          </w:p>
        </w:tc>
        <w:tc>
          <w:tcPr>
            <w:tcW w:w="1496" w:type="dxa"/>
            <w:vMerge/>
            <w:tcBorders>
              <w:right w:val="thinThickSmallGap" w:sz="24" w:space="0" w:color="auto"/>
            </w:tcBorders>
            <w:vAlign w:val="center"/>
          </w:tcPr>
          <w:p w:rsidR="00AF2BAA" w:rsidRPr="00F5570E" w:rsidRDefault="00AF2BAA" w:rsidP="00E2081D">
            <w:pPr>
              <w:rPr>
                <w:b/>
                <w:bCs/>
                <w:sz w:val="14"/>
                <w:szCs w:val="14"/>
                <w:lang w:val="ro-RO"/>
              </w:rPr>
            </w:pPr>
          </w:p>
        </w:tc>
        <w:tc>
          <w:tcPr>
            <w:tcW w:w="1164" w:type="dxa"/>
            <w:vMerge/>
            <w:tcBorders>
              <w:left w:val="nil"/>
            </w:tcBorders>
            <w:vAlign w:val="center"/>
          </w:tcPr>
          <w:p w:rsidR="00AF2BAA" w:rsidRPr="00F5570E" w:rsidRDefault="00AF2BAA" w:rsidP="00E2081D">
            <w:pPr>
              <w:jc w:val="center"/>
              <w:rPr>
                <w:sz w:val="12"/>
                <w:szCs w:val="12"/>
                <w:lang w:val="ro-RO"/>
              </w:rPr>
            </w:pPr>
          </w:p>
        </w:tc>
        <w:tc>
          <w:tcPr>
            <w:tcW w:w="1454" w:type="dxa"/>
            <w:vMerge/>
            <w:tcBorders>
              <w:left w:val="nil"/>
            </w:tcBorders>
            <w:vAlign w:val="center"/>
          </w:tcPr>
          <w:p w:rsidR="00AF2BAA" w:rsidRPr="00F5570E" w:rsidRDefault="00AF2BAA" w:rsidP="00E2081D">
            <w:pPr>
              <w:rPr>
                <w:sz w:val="12"/>
                <w:szCs w:val="12"/>
                <w:lang w:val="ro-RO"/>
              </w:rPr>
            </w:pPr>
          </w:p>
        </w:tc>
        <w:tc>
          <w:tcPr>
            <w:tcW w:w="1948" w:type="dxa"/>
            <w:tcBorders>
              <w:left w:val="nil"/>
            </w:tcBorders>
            <w:vAlign w:val="center"/>
          </w:tcPr>
          <w:p w:rsidR="00AF2BAA" w:rsidRPr="00F5570E" w:rsidRDefault="00AF2BAA" w:rsidP="004D5A60">
            <w:pPr>
              <w:rPr>
                <w:sz w:val="12"/>
                <w:szCs w:val="12"/>
                <w:lang w:val="ro-RO"/>
              </w:rPr>
            </w:pPr>
            <w:r w:rsidRPr="00F5570E">
              <w:rPr>
                <w:sz w:val="12"/>
                <w:szCs w:val="12"/>
                <w:lang w:val="ro-RO"/>
              </w:rPr>
              <w:t xml:space="preserve">Inginerie economică în industria chimică şi de materiale  </w:t>
            </w:r>
          </w:p>
        </w:tc>
        <w:tc>
          <w:tcPr>
            <w:tcW w:w="1134" w:type="dxa"/>
            <w:vMerge/>
            <w:vAlign w:val="center"/>
          </w:tcPr>
          <w:p w:rsidR="00AF2BAA" w:rsidRPr="00F5570E" w:rsidRDefault="00AF2BAA" w:rsidP="00E2081D">
            <w:pPr>
              <w:jc w:val="center"/>
              <w:rPr>
                <w:sz w:val="14"/>
                <w:szCs w:val="14"/>
                <w:lang w:val="ro-RO"/>
              </w:rPr>
            </w:pPr>
          </w:p>
        </w:tc>
        <w:tc>
          <w:tcPr>
            <w:tcW w:w="3686" w:type="dxa"/>
            <w:vMerge/>
            <w:vAlign w:val="center"/>
          </w:tcPr>
          <w:p w:rsidR="00AF2BAA" w:rsidRPr="00F5570E" w:rsidRDefault="00AF2BAA" w:rsidP="00E2081D">
            <w:pPr>
              <w:tabs>
                <w:tab w:val="left" w:pos="215"/>
              </w:tabs>
              <w:autoSpaceDE w:val="0"/>
              <w:autoSpaceDN w:val="0"/>
              <w:adjustRightInd w:val="0"/>
              <w:rPr>
                <w:sz w:val="14"/>
                <w:szCs w:val="14"/>
                <w:lang w:val="ro-RO"/>
              </w:rPr>
            </w:pPr>
          </w:p>
        </w:tc>
        <w:tc>
          <w:tcPr>
            <w:tcW w:w="992" w:type="dxa"/>
            <w:vMerge/>
            <w:tcBorders>
              <w:right w:val="thinThickSmallGap" w:sz="24" w:space="0" w:color="auto"/>
            </w:tcBorders>
            <w:vAlign w:val="center"/>
          </w:tcPr>
          <w:p w:rsidR="00AF2BAA" w:rsidRPr="00F5570E" w:rsidRDefault="00AF2BAA" w:rsidP="00E2081D">
            <w:pPr>
              <w:jc w:val="center"/>
              <w:rPr>
                <w:sz w:val="14"/>
                <w:szCs w:val="14"/>
                <w:lang w:val="ro-RO"/>
              </w:rPr>
            </w:pPr>
          </w:p>
        </w:tc>
        <w:tc>
          <w:tcPr>
            <w:tcW w:w="1840" w:type="dxa"/>
            <w:vMerge/>
            <w:tcBorders>
              <w:left w:val="thinThickSmallGap" w:sz="24" w:space="0" w:color="auto"/>
              <w:right w:val="thinThickSmallGap" w:sz="24" w:space="0" w:color="auto"/>
            </w:tcBorders>
            <w:vAlign w:val="center"/>
          </w:tcPr>
          <w:p w:rsidR="00AF2BAA" w:rsidRPr="00F5570E" w:rsidRDefault="00AF2BAA" w:rsidP="00E2081D">
            <w:pPr>
              <w:jc w:val="center"/>
              <w:rPr>
                <w:b/>
                <w:bCs/>
                <w:sz w:val="14"/>
                <w:szCs w:val="14"/>
                <w:lang w:val="ro-RO"/>
              </w:rPr>
            </w:pPr>
          </w:p>
        </w:tc>
      </w:tr>
      <w:tr w:rsidR="00F5570E" w:rsidRPr="00F5570E" w:rsidTr="00602934">
        <w:trPr>
          <w:cantSplit/>
          <w:trHeight w:val="61"/>
          <w:jc w:val="center"/>
        </w:trPr>
        <w:tc>
          <w:tcPr>
            <w:tcW w:w="1195" w:type="dxa"/>
            <w:vMerge/>
            <w:tcBorders>
              <w:left w:val="thinThickSmallGap" w:sz="24" w:space="0" w:color="auto"/>
            </w:tcBorders>
            <w:vAlign w:val="center"/>
          </w:tcPr>
          <w:p w:rsidR="00AF2BAA" w:rsidRPr="00F5570E" w:rsidRDefault="00AF2BAA" w:rsidP="00E2081D">
            <w:pPr>
              <w:pStyle w:val="Heading2"/>
              <w:jc w:val="center"/>
              <w:rPr>
                <w:sz w:val="14"/>
                <w:szCs w:val="14"/>
              </w:rPr>
            </w:pPr>
          </w:p>
        </w:tc>
        <w:tc>
          <w:tcPr>
            <w:tcW w:w="1496" w:type="dxa"/>
            <w:vMerge/>
            <w:tcBorders>
              <w:right w:val="thinThickSmallGap" w:sz="24" w:space="0" w:color="auto"/>
            </w:tcBorders>
            <w:vAlign w:val="center"/>
          </w:tcPr>
          <w:p w:rsidR="00AF2BAA" w:rsidRPr="00F5570E" w:rsidRDefault="00AF2BAA" w:rsidP="00E2081D">
            <w:pPr>
              <w:rPr>
                <w:b/>
                <w:bCs/>
                <w:sz w:val="14"/>
                <w:szCs w:val="14"/>
                <w:lang w:val="ro-RO"/>
              </w:rPr>
            </w:pPr>
          </w:p>
        </w:tc>
        <w:tc>
          <w:tcPr>
            <w:tcW w:w="1164" w:type="dxa"/>
            <w:vMerge/>
            <w:tcBorders>
              <w:left w:val="nil"/>
            </w:tcBorders>
            <w:vAlign w:val="center"/>
          </w:tcPr>
          <w:p w:rsidR="00AF2BAA" w:rsidRPr="00F5570E" w:rsidRDefault="00AF2BAA" w:rsidP="00E2081D">
            <w:pPr>
              <w:jc w:val="center"/>
              <w:rPr>
                <w:sz w:val="12"/>
                <w:szCs w:val="12"/>
                <w:lang w:val="ro-RO"/>
              </w:rPr>
            </w:pPr>
          </w:p>
        </w:tc>
        <w:tc>
          <w:tcPr>
            <w:tcW w:w="1454" w:type="dxa"/>
            <w:vMerge/>
            <w:tcBorders>
              <w:left w:val="nil"/>
            </w:tcBorders>
            <w:vAlign w:val="center"/>
          </w:tcPr>
          <w:p w:rsidR="00AF2BAA" w:rsidRPr="00F5570E" w:rsidRDefault="00AF2BAA" w:rsidP="00E2081D">
            <w:pPr>
              <w:rPr>
                <w:sz w:val="12"/>
                <w:szCs w:val="12"/>
                <w:lang w:val="ro-RO"/>
              </w:rPr>
            </w:pPr>
          </w:p>
        </w:tc>
        <w:tc>
          <w:tcPr>
            <w:tcW w:w="1948" w:type="dxa"/>
            <w:tcBorders>
              <w:left w:val="nil"/>
            </w:tcBorders>
            <w:vAlign w:val="center"/>
          </w:tcPr>
          <w:p w:rsidR="00AF2BAA" w:rsidRPr="00F5570E" w:rsidRDefault="00AF2BAA" w:rsidP="004D5A60">
            <w:pPr>
              <w:rPr>
                <w:sz w:val="12"/>
                <w:szCs w:val="12"/>
                <w:lang w:val="ro-RO"/>
              </w:rPr>
            </w:pPr>
            <w:r w:rsidRPr="00F5570E">
              <w:rPr>
                <w:sz w:val="12"/>
                <w:szCs w:val="12"/>
                <w:lang w:val="ro-RO"/>
              </w:rPr>
              <w:t xml:space="preserve">Inginerie economică în agricultură  </w:t>
            </w:r>
          </w:p>
        </w:tc>
        <w:tc>
          <w:tcPr>
            <w:tcW w:w="1134" w:type="dxa"/>
            <w:vMerge/>
            <w:vAlign w:val="center"/>
          </w:tcPr>
          <w:p w:rsidR="00AF2BAA" w:rsidRPr="00F5570E" w:rsidRDefault="00AF2BAA" w:rsidP="00E2081D">
            <w:pPr>
              <w:jc w:val="center"/>
              <w:rPr>
                <w:sz w:val="14"/>
                <w:szCs w:val="14"/>
                <w:lang w:val="ro-RO"/>
              </w:rPr>
            </w:pPr>
          </w:p>
        </w:tc>
        <w:tc>
          <w:tcPr>
            <w:tcW w:w="3686" w:type="dxa"/>
            <w:vMerge/>
            <w:vAlign w:val="center"/>
          </w:tcPr>
          <w:p w:rsidR="00AF2BAA" w:rsidRPr="00F5570E" w:rsidRDefault="00AF2BAA" w:rsidP="00E2081D">
            <w:pPr>
              <w:tabs>
                <w:tab w:val="left" w:pos="215"/>
              </w:tabs>
              <w:autoSpaceDE w:val="0"/>
              <w:autoSpaceDN w:val="0"/>
              <w:adjustRightInd w:val="0"/>
              <w:rPr>
                <w:sz w:val="14"/>
                <w:szCs w:val="14"/>
                <w:lang w:val="ro-RO"/>
              </w:rPr>
            </w:pPr>
          </w:p>
        </w:tc>
        <w:tc>
          <w:tcPr>
            <w:tcW w:w="992" w:type="dxa"/>
            <w:vMerge/>
            <w:tcBorders>
              <w:right w:val="thinThickSmallGap" w:sz="24" w:space="0" w:color="auto"/>
            </w:tcBorders>
            <w:vAlign w:val="center"/>
          </w:tcPr>
          <w:p w:rsidR="00AF2BAA" w:rsidRPr="00F5570E" w:rsidRDefault="00AF2BAA" w:rsidP="00E2081D">
            <w:pPr>
              <w:jc w:val="center"/>
              <w:rPr>
                <w:sz w:val="14"/>
                <w:szCs w:val="14"/>
                <w:lang w:val="ro-RO"/>
              </w:rPr>
            </w:pPr>
          </w:p>
        </w:tc>
        <w:tc>
          <w:tcPr>
            <w:tcW w:w="1840" w:type="dxa"/>
            <w:vMerge/>
            <w:tcBorders>
              <w:left w:val="thinThickSmallGap" w:sz="24" w:space="0" w:color="auto"/>
              <w:right w:val="thinThickSmallGap" w:sz="24" w:space="0" w:color="auto"/>
            </w:tcBorders>
            <w:vAlign w:val="center"/>
          </w:tcPr>
          <w:p w:rsidR="00AF2BAA" w:rsidRPr="00F5570E" w:rsidRDefault="00AF2BAA" w:rsidP="00E2081D">
            <w:pPr>
              <w:jc w:val="center"/>
              <w:rPr>
                <w:b/>
                <w:bCs/>
                <w:sz w:val="14"/>
                <w:szCs w:val="14"/>
                <w:lang w:val="ro-RO"/>
              </w:rPr>
            </w:pPr>
          </w:p>
        </w:tc>
      </w:tr>
      <w:tr w:rsidR="00F5570E" w:rsidRPr="00F5570E" w:rsidTr="00602934">
        <w:trPr>
          <w:cantSplit/>
          <w:trHeight w:val="169"/>
          <w:jc w:val="center"/>
        </w:trPr>
        <w:tc>
          <w:tcPr>
            <w:tcW w:w="1195" w:type="dxa"/>
            <w:vMerge/>
            <w:tcBorders>
              <w:left w:val="thinThickSmallGap" w:sz="24" w:space="0" w:color="auto"/>
            </w:tcBorders>
            <w:vAlign w:val="center"/>
          </w:tcPr>
          <w:p w:rsidR="00AF2BAA" w:rsidRPr="00F5570E" w:rsidRDefault="00AF2BAA" w:rsidP="00E2081D">
            <w:pPr>
              <w:pStyle w:val="Heading2"/>
              <w:jc w:val="center"/>
              <w:rPr>
                <w:sz w:val="14"/>
                <w:szCs w:val="14"/>
              </w:rPr>
            </w:pPr>
          </w:p>
        </w:tc>
        <w:tc>
          <w:tcPr>
            <w:tcW w:w="1496" w:type="dxa"/>
            <w:vMerge/>
            <w:tcBorders>
              <w:right w:val="thinThickSmallGap" w:sz="24" w:space="0" w:color="auto"/>
            </w:tcBorders>
            <w:vAlign w:val="center"/>
          </w:tcPr>
          <w:p w:rsidR="00AF2BAA" w:rsidRPr="00F5570E" w:rsidRDefault="00AF2BAA" w:rsidP="00E2081D">
            <w:pPr>
              <w:rPr>
                <w:b/>
                <w:bCs/>
                <w:sz w:val="14"/>
                <w:szCs w:val="14"/>
                <w:lang w:val="ro-RO"/>
              </w:rPr>
            </w:pPr>
          </w:p>
        </w:tc>
        <w:tc>
          <w:tcPr>
            <w:tcW w:w="1164" w:type="dxa"/>
            <w:vMerge w:val="restart"/>
            <w:tcBorders>
              <w:left w:val="nil"/>
            </w:tcBorders>
            <w:vAlign w:val="center"/>
          </w:tcPr>
          <w:p w:rsidR="00AF2BAA" w:rsidRPr="00F5570E" w:rsidRDefault="00AF2BAA" w:rsidP="004D5A60">
            <w:pPr>
              <w:jc w:val="center"/>
              <w:rPr>
                <w:sz w:val="12"/>
                <w:szCs w:val="12"/>
                <w:lang w:val="ro-RO"/>
              </w:rPr>
            </w:pPr>
            <w:r w:rsidRPr="00F5570E">
              <w:rPr>
                <w:sz w:val="12"/>
                <w:szCs w:val="12"/>
                <w:lang w:val="ro-RO"/>
              </w:rPr>
              <w:t>ŞTIINŢE MILITARE ŞI INFORMAŢII</w:t>
            </w:r>
          </w:p>
        </w:tc>
        <w:tc>
          <w:tcPr>
            <w:tcW w:w="1454" w:type="dxa"/>
            <w:vMerge w:val="restart"/>
            <w:tcBorders>
              <w:left w:val="nil"/>
            </w:tcBorders>
            <w:vAlign w:val="center"/>
          </w:tcPr>
          <w:p w:rsidR="00AF2BAA" w:rsidRPr="00F5570E" w:rsidRDefault="00AF2BAA" w:rsidP="004D5A60">
            <w:pPr>
              <w:jc w:val="center"/>
              <w:rPr>
                <w:sz w:val="12"/>
                <w:szCs w:val="12"/>
                <w:lang w:val="ro-RO"/>
              </w:rPr>
            </w:pPr>
            <w:r w:rsidRPr="00F5570E">
              <w:rPr>
                <w:sz w:val="12"/>
                <w:szCs w:val="12"/>
                <w:lang w:val="ro-RO"/>
              </w:rPr>
              <w:t>ŞTIINŢE MILITARE ŞI INFORMAŢII</w:t>
            </w:r>
          </w:p>
        </w:tc>
        <w:tc>
          <w:tcPr>
            <w:tcW w:w="1948" w:type="dxa"/>
            <w:tcBorders>
              <w:left w:val="nil"/>
            </w:tcBorders>
            <w:vAlign w:val="center"/>
          </w:tcPr>
          <w:p w:rsidR="00AF2BAA" w:rsidRPr="00F5570E" w:rsidRDefault="00AF2BAA" w:rsidP="004D5A60">
            <w:pPr>
              <w:rPr>
                <w:sz w:val="12"/>
                <w:szCs w:val="12"/>
                <w:lang w:val="ro-RO"/>
              </w:rPr>
            </w:pPr>
            <w:r w:rsidRPr="00F5570E">
              <w:rPr>
                <w:sz w:val="12"/>
                <w:szCs w:val="12"/>
                <w:lang w:val="ro-RO"/>
              </w:rPr>
              <w:t>Management economico - financiar</w:t>
            </w:r>
          </w:p>
        </w:tc>
        <w:tc>
          <w:tcPr>
            <w:tcW w:w="1134" w:type="dxa"/>
            <w:vMerge/>
            <w:vAlign w:val="center"/>
          </w:tcPr>
          <w:p w:rsidR="00AF2BAA" w:rsidRPr="00F5570E" w:rsidRDefault="00AF2BAA" w:rsidP="00E2081D">
            <w:pPr>
              <w:jc w:val="center"/>
              <w:rPr>
                <w:sz w:val="14"/>
                <w:szCs w:val="14"/>
                <w:lang w:val="ro-RO"/>
              </w:rPr>
            </w:pPr>
          </w:p>
        </w:tc>
        <w:tc>
          <w:tcPr>
            <w:tcW w:w="3686" w:type="dxa"/>
            <w:vMerge/>
            <w:vAlign w:val="center"/>
          </w:tcPr>
          <w:p w:rsidR="00AF2BAA" w:rsidRPr="00F5570E" w:rsidRDefault="00AF2BAA" w:rsidP="00E2081D">
            <w:pPr>
              <w:tabs>
                <w:tab w:val="left" w:pos="215"/>
              </w:tabs>
              <w:autoSpaceDE w:val="0"/>
              <w:autoSpaceDN w:val="0"/>
              <w:adjustRightInd w:val="0"/>
              <w:rPr>
                <w:sz w:val="14"/>
                <w:szCs w:val="14"/>
                <w:lang w:val="ro-RO"/>
              </w:rPr>
            </w:pPr>
          </w:p>
        </w:tc>
        <w:tc>
          <w:tcPr>
            <w:tcW w:w="992" w:type="dxa"/>
            <w:vMerge/>
            <w:tcBorders>
              <w:right w:val="thinThickSmallGap" w:sz="24" w:space="0" w:color="auto"/>
            </w:tcBorders>
            <w:vAlign w:val="center"/>
          </w:tcPr>
          <w:p w:rsidR="00AF2BAA" w:rsidRPr="00F5570E" w:rsidRDefault="00AF2BAA" w:rsidP="00E2081D">
            <w:pPr>
              <w:jc w:val="center"/>
              <w:rPr>
                <w:sz w:val="14"/>
                <w:szCs w:val="14"/>
                <w:lang w:val="ro-RO"/>
              </w:rPr>
            </w:pPr>
          </w:p>
        </w:tc>
        <w:tc>
          <w:tcPr>
            <w:tcW w:w="1840" w:type="dxa"/>
            <w:vMerge/>
            <w:tcBorders>
              <w:left w:val="thinThickSmallGap" w:sz="24" w:space="0" w:color="auto"/>
              <w:right w:val="thinThickSmallGap" w:sz="24" w:space="0" w:color="auto"/>
            </w:tcBorders>
            <w:vAlign w:val="center"/>
          </w:tcPr>
          <w:p w:rsidR="00AF2BAA" w:rsidRPr="00F5570E" w:rsidRDefault="00AF2BAA" w:rsidP="00E2081D">
            <w:pPr>
              <w:jc w:val="center"/>
              <w:rPr>
                <w:b/>
                <w:bCs/>
                <w:sz w:val="14"/>
                <w:szCs w:val="14"/>
                <w:lang w:val="ro-RO"/>
              </w:rPr>
            </w:pPr>
          </w:p>
        </w:tc>
      </w:tr>
      <w:tr w:rsidR="00AF2BAA" w:rsidRPr="00F5570E" w:rsidTr="00602934">
        <w:trPr>
          <w:cantSplit/>
          <w:trHeight w:val="61"/>
          <w:jc w:val="center"/>
        </w:trPr>
        <w:tc>
          <w:tcPr>
            <w:tcW w:w="1195" w:type="dxa"/>
            <w:vMerge/>
            <w:tcBorders>
              <w:left w:val="thinThickSmallGap" w:sz="24" w:space="0" w:color="auto"/>
            </w:tcBorders>
            <w:vAlign w:val="center"/>
          </w:tcPr>
          <w:p w:rsidR="00AF2BAA" w:rsidRPr="00F5570E" w:rsidRDefault="00AF2BAA" w:rsidP="00E2081D">
            <w:pPr>
              <w:pStyle w:val="Heading2"/>
              <w:jc w:val="center"/>
              <w:rPr>
                <w:sz w:val="14"/>
                <w:szCs w:val="14"/>
              </w:rPr>
            </w:pPr>
          </w:p>
        </w:tc>
        <w:tc>
          <w:tcPr>
            <w:tcW w:w="1496" w:type="dxa"/>
            <w:vMerge/>
            <w:tcBorders>
              <w:right w:val="thinThickSmallGap" w:sz="24" w:space="0" w:color="auto"/>
            </w:tcBorders>
            <w:vAlign w:val="center"/>
          </w:tcPr>
          <w:p w:rsidR="00AF2BAA" w:rsidRPr="00F5570E" w:rsidRDefault="00AF2BAA" w:rsidP="00E2081D">
            <w:pPr>
              <w:rPr>
                <w:b/>
                <w:bCs/>
                <w:sz w:val="14"/>
                <w:szCs w:val="14"/>
                <w:lang w:val="ro-RO"/>
              </w:rPr>
            </w:pPr>
          </w:p>
        </w:tc>
        <w:tc>
          <w:tcPr>
            <w:tcW w:w="1164" w:type="dxa"/>
            <w:vMerge/>
            <w:tcBorders>
              <w:left w:val="nil"/>
            </w:tcBorders>
            <w:vAlign w:val="center"/>
          </w:tcPr>
          <w:p w:rsidR="00AF2BAA" w:rsidRPr="00F5570E" w:rsidRDefault="00AF2BAA" w:rsidP="00E2081D">
            <w:pPr>
              <w:jc w:val="center"/>
              <w:rPr>
                <w:sz w:val="12"/>
                <w:szCs w:val="12"/>
                <w:lang w:val="ro-RO"/>
              </w:rPr>
            </w:pPr>
          </w:p>
        </w:tc>
        <w:tc>
          <w:tcPr>
            <w:tcW w:w="1454" w:type="dxa"/>
            <w:vMerge/>
            <w:tcBorders>
              <w:left w:val="nil"/>
            </w:tcBorders>
            <w:vAlign w:val="center"/>
          </w:tcPr>
          <w:p w:rsidR="00AF2BAA" w:rsidRPr="00F5570E" w:rsidRDefault="00AF2BAA" w:rsidP="00E2081D">
            <w:pPr>
              <w:rPr>
                <w:sz w:val="12"/>
                <w:szCs w:val="12"/>
                <w:lang w:val="ro-RO"/>
              </w:rPr>
            </w:pPr>
          </w:p>
        </w:tc>
        <w:tc>
          <w:tcPr>
            <w:tcW w:w="1948" w:type="dxa"/>
            <w:tcBorders>
              <w:left w:val="nil"/>
            </w:tcBorders>
            <w:vAlign w:val="center"/>
          </w:tcPr>
          <w:p w:rsidR="00AF2BAA" w:rsidRPr="00F5570E" w:rsidRDefault="00AF2BAA" w:rsidP="004D5A60">
            <w:pPr>
              <w:rPr>
                <w:sz w:val="12"/>
                <w:szCs w:val="12"/>
                <w:lang w:val="ro-RO"/>
              </w:rPr>
            </w:pPr>
            <w:r w:rsidRPr="00F5570E">
              <w:rPr>
                <w:sz w:val="12"/>
                <w:szCs w:val="12"/>
                <w:lang w:val="ro-RO"/>
              </w:rPr>
              <w:t>Managementul organizaţiei</w:t>
            </w:r>
          </w:p>
        </w:tc>
        <w:tc>
          <w:tcPr>
            <w:tcW w:w="1134" w:type="dxa"/>
            <w:vMerge/>
            <w:vAlign w:val="center"/>
          </w:tcPr>
          <w:p w:rsidR="00AF2BAA" w:rsidRPr="00F5570E" w:rsidRDefault="00AF2BAA" w:rsidP="00E2081D">
            <w:pPr>
              <w:jc w:val="center"/>
              <w:rPr>
                <w:sz w:val="14"/>
                <w:szCs w:val="14"/>
                <w:lang w:val="ro-RO"/>
              </w:rPr>
            </w:pPr>
          </w:p>
        </w:tc>
        <w:tc>
          <w:tcPr>
            <w:tcW w:w="3686" w:type="dxa"/>
            <w:vMerge/>
            <w:vAlign w:val="center"/>
          </w:tcPr>
          <w:p w:rsidR="00AF2BAA" w:rsidRPr="00F5570E" w:rsidRDefault="00AF2BAA" w:rsidP="00E2081D">
            <w:pPr>
              <w:tabs>
                <w:tab w:val="left" w:pos="215"/>
              </w:tabs>
              <w:autoSpaceDE w:val="0"/>
              <w:autoSpaceDN w:val="0"/>
              <w:adjustRightInd w:val="0"/>
              <w:rPr>
                <w:sz w:val="14"/>
                <w:szCs w:val="14"/>
                <w:lang w:val="ro-RO"/>
              </w:rPr>
            </w:pPr>
          </w:p>
        </w:tc>
        <w:tc>
          <w:tcPr>
            <w:tcW w:w="992" w:type="dxa"/>
            <w:vMerge/>
            <w:tcBorders>
              <w:right w:val="thinThickSmallGap" w:sz="24" w:space="0" w:color="auto"/>
            </w:tcBorders>
            <w:vAlign w:val="center"/>
          </w:tcPr>
          <w:p w:rsidR="00AF2BAA" w:rsidRPr="00F5570E" w:rsidRDefault="00AF2BAA" w:rsidP="00E2081D">
            <w:pPr>
              <w:jc w:val="center"/>
              <w:rPr>
                <w:sz w:val="14"/>
                <w:szCs w:val="14"/>
                <w:lang w:val="ro-RO"/>
              </w:rPr>
            </w:pPr>
          </w:p>
        </w:tc>
        <w:tc>
          <w:tcPr>
            <w:tcW w:w="1840" w:type="dxa"/>
            <w:vMerge/>
            <w:tcBorders>
              <w:left w:val="thinThickSmallGap" w:sz="24" w:space="0" w:color="auto"/>
              <w:right w:val="thinThickSmallGap" w:sz="24" w:space="0" w:color="auto"/>
            </w:tcBorders>
            <w:vAlign w:val="center"/>
          </w:tcPr>
          <w:p w:rsidR="00AF2BAA" w:rsidRPr="00F5570E" w:rsidRDefault="00AF2BAA" w:rsidP="00E2081D">
            <w:pPr>
              <w:jc w:val="center"/>
              <w:rPr>
                <w:b/>
                <w:bCs/>
                <w:sz w:val="14"/>
                <w:szCs w:val="14"/>
                <w:lang w:val="ro-RO"/>
              </w:rPr>
            </w:pPr>
          </w:p>
        </w:tc>
      </w:tr>
    </w:tbl>
    <w:p w:rsidR="00B93022" w:rsidRPr="00F5570E" w:rsidRDefault="00B93022" w:rsidP="00E2081D">
      <w:pPr>
        <w:ind w:left="8640"/>
        <w:jc w:val="right"/>
        <w:rPr>
          <w:sz w:val="16"/>
          <w:szCs w:val="16"/>
          <w:lang w:val="ro-RO"/>
        </w:rPr>
      </w:pPr>
    </w:p>
    <w:p w:rsidR="00F564F0" w:rsidRPr="00F5570E" w:rsidRDefault="00F564F0" w:rsidP="00E2081D">
      <w:pPr>
        <w:ind w:left="8640"/>
        <w:jc w:val="right"/>
        <w:rPr>
          <w:sz w:val="12"/>
          <w:szCs w:val="12"/>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496"/>
        <w:gridCol w:w="1164"/>
        <w:gridCol w:w="1454"/>
        <w:gridCol w:w="1807"/>
        <w:gridCol w:w="1275"/>
        <w:gridCol w:w="4253"/>
        <w:gridCol w:w="567"/>
        <w:gridCol w:w="1698"/>
      </w:tblGrid>
      <w:tr w:rsidR="00F5570E" w:rsidRPr="00F5570E" w:rsidTr="00CE30F3">
        <w:trPr>
          <w:cantSplit/>
          <w:trHeight w:val="134"/>
          <w:jc w:val="center"/>
        </w:trPr>
        <w:tc>
          <w:tcPr>
            <w:tcW w:w="1195" w:type="dxa"/>
            <w:vMerge w:val="restart"/>
            <w:tcBorders>
              <w:left w:val="thinThickSmallGap" w:sz="24" w:space="0" w:color="auto"/>
            </w:tcBorders>
            <w:vAlign w:val="center"/>
          </w:tcPr>
          <w:p w:rsidR="003D395E" w:rsidRPr="00F5570E" w:rsidRDefault="003D395E" w:rsidP="003D395E">
            <w:pPr>
              <w:jc w:val="center"/>
              <w:rPr>
                <w:b/>
                <w:bCs/>
                <w:sz w:val="12"/>
                <w:szCs w:val="12"/>
                <w:lang w:val="ro-RO"/>
              </w:rPr>
            </w:pPr>
            <w:bookmarkStart w:id="7" w:name="_Hlk246086092"/>
            <w:r w:rsidRPr="00F5570E">
              <w:rPr>
                <w:b/>
                <w:bCs/>
                <w:sz w:val="12"/>
                <w:szCs w:val="12"/>
                <w:lang w:val="ro-RO"/>
              </w:rPr>
              <w:lastRenderedPageBreak/>
              <w:t xml:space="preserve">Învăţământ </w:t>
            </w:r>
          </w:p>
          <w:p w:rsidR="003D395E" w:rsidRPr="00F5570E" w:rsidRDefault="003D395E" w:rsidP="003D395E">
            <w:pPr>
              <w:jc w:val="center"/>
              <w:rPr>
                <w:b/>
                <w:bCs/>
                <w:sz w:val="12"/>
                <w:szCs w:val="12"/>
                <w:lang w:val="ro-RO"/>
              </w:rPr>
            </w:pPr>
            <w:r w:rsidRPr="00F5570E">
              <w:rPr>
                <w:b/>
                <w:bCs/>
                <w:sz w:val="12"/>
                <w:szCs w:val="12"/>
                <w:lang w:val="ro-RO"/>
              </w:rPr>
              <w:t>liceal/</w:t>
            </w:r>
          </w:p>
          <w:p w:rsidR="003D395E" w:rsidRPr="00F5570E" w:rsidRDefault="003D395E" w:rsidP="003D395E">
            <w:pPr>
              <w:jc w:val="center"/>
              <w:rPr>
                <w:b/>
                <w:bCs/>
                <w:sz w:val="12"/>
                <w:szCs w:val="12"/>
                <w:lang w:val="ro-RO"/>
              </w:rPr>
            </w:pPr>
            <w:r w:rsidRPr="00F5570E">
              <w:rPr>
                <w:b/>
                <w:bCs/>
                <w:sz w:val="12"/>
                <w:szCs w:val="12"/>
                <w:lang w:val="ro-RO"/>
              </w:rPr>
              <w:t xml:space="preserve">  Învăţământ profesional</w:t>
            </w:r>
          </w:p>
          <w:p w:rsidR="003D395E" w:rsidRPr="00F5570E" w:rsidRDefault="003D395E" w:rsidP="003D395E">
            <w:pPr>
              <w:jc w:val="center"/>
              <w:rPr>
                <w:sz w:val="12"/>
                <w:szCs w:val="12"/>
                <w:lang w:val="ro-RO"/>
              </w:rPr>
            </w:pPr>
          </w:p>
        </w:tc>
        <w:tc>
          <w:tcPr>
            <w:tcW w:w="1496" w:type="dxa"/>
            <w:vMerge w:val="restart"/>
            <w:tcBorders>
              <w:right w:val="thinThickSmallGap" w:sz="24" w:space="0" w:color="auto"/>
            </w:tcBorders>
            <w:vAlign w:val="center"/>
          </w:tcPr>
          <w:p w:rsidR="003D395E" w:rsidRPr="00F5570E" w:rsidRDefault="003D395E" w:rsidP="003D395E">
            <w:pPr>
              <w:rPr>
                <w:b/>
                <w:bCs/>
                <w:sz w:val="12"/>
                <w:szCs w:val="12"/>
                <w:lang w:val="ro-RO"/>
              </w:rPr>
            </w:pPr>
            <w:r w:rsidRPr="00F5570E">
              <w:rPr>
                <w:b/>
                <w:bCs/>
                <w:sz w:val="12"/>
                <w:szCs w:val="12"/>
                <w:lang w:val="ro-RO"/>
              </w:rPr>
              <w:t>1. Economie; Educaţie</w:t>
            </w:r>
          </w:p>
          <w:p w:rsidR="003D395E" w:rsidRPr="00F5570E" w:rsidRDefault="003D395E" w:rsidP="003D395E">
            <w:pPr>
              <w:rPr>
                <w:b/>
                <w:bCs/>
                <w:sz w:val="12"/>
                <w:szCs w:val="12"/>
                <w:lang w:val="ro-RO"/>
              </w:rPr>
            </w:pPr>
            <w:r w:rsidRPr="00F5570E">
              <w:rPr>
                <w:b/>
                <w:bCs/>
                <w:sz w:val="12"/>
                <w:szCs w:val="12"/>
                <w:lang w:val="ro-RO"/>
              </w:rPr>
              <w:t>antreprenorială</w:t>
            </w:r>
          </w:p>
          <w:p w:rsidR="003D395E" w:rsidRPr="00F5570E" w:rsidRDefault="003D395E" w:rsidP="003D395E">
            <w:pPr>
              <w:rPr>
                <w:b/>
                <w:bCs/>
                <w:sz w:val="12"/>
                <w:szCs w:val="12"/>
                <w:lang w:val="ro-RO"/>
              </w:rPr>
            </w:pPr>
          </w:p>
          <w:p w:rsidR="003D395E" w:rsidRPr="00F5570E" w:rsidRDefault="003D395E" w:rsidP="003D395E">
            <w:pPr>
              <w:rPr>
                <w:b/>
                <w:bCs/>
                <w:sz w:val="12"/>
                <w:szCs w:val="12"/>
                <w:lang w:val="ro-RO"/>
              </w:rPr>
            </w:pPr>
            <w:r w:rsidRPr="00F5570E">
              <w:rPr>
                <w:b/>
                <w:bCs/>
                <w:sz w:val="12"/>
                <w:szCs w:val="12"/>
                <w:lang w:val="ro-RO"/>
              </w:rPr>
              <w:t>2. Economie aplicată</w:t>
            </w:r>
          </w:p>
          <w:p w:rsidR="003D395E" w:rsidRPr="00F5570E" w:rsidRDefault="003D395E" w:rsidP="003D395E">
            <w:pPr>
              <w:ind w:left="360"/>
              <w:rPr>
                <w:b/>
                <w:bCs/>
                <w:sz w:val="12"/>
                <w:szCs w:val="12"/>
                <w:lang w:val="ro-RO"/>
              </w:rPr>
            </w:pPr>
          </w:p>
          <w:p w:rsidR="003D395E" w:rsidRPr="00F5570E" w:rsidRDefault="003D395E" w:rsidP="003D395E">
            <w:pPr>
              <w:rPr>
                <w:b/>
                <w:bCs/>
                <w:sz w:val="12"/>
                <w:szCs w:val="12"/>
                <w:lang w:val="ro-RO"/>
              </w:rPr>
            </w:pPr>
            <w:r w:rsidRPr="00F5570E">
              <w:rPr>
                <w:b/>
                <w:bCs/>
                <w:sz w:val="12"/>
                <w:szCs w:val="12"/>
                <w:lang w:val="ro-RO"/>
              </w:rPr>
              <w:t>3. Economie; Educaţie</w:t>
            </w:r>
          </w:p>
          <w:p w:rsidR="003D395E" w:rsidRPr="00F5570E" w:rsidRDefault="003D395E" w:rsidP="003D395E">
            <w:pPr>
              <w:rPr>
                <w:b/>
                <w:bCs/>
                <w:sz w:val="12"/>
                <w:szCs w:val="12"/>
                <w:lang w:val="ro-RO"/>
              </w:rPr>
            </w:pPr>
            <w:r w:rsidRPr="00F5570E">
              <w:rPr>
                <w:b/>
                <w:bCs/>
                <w:sz w:val="12"/>
                <w:szCs w:val="12"/>
                <w:lang w:val="ro-RO"/>
              </w:rPr>
              <w:t>antreprenorială – Economie aplicată</w:t>
            </w:r>
          </w:p>
          <w:p w:rsidR="003D395E" w:rsidRPr="00F5570E" w:rsidRDefault="003D395E" w:rsidP="003D395E">
            <w:pPr>
              <w:rPr>
                <w:sz w:val="12"/>
                <w:szCs w:val="12"/>
                <w:lang w:val="ro-RO"/>
              </w:rPr>
            </w:pPr>
          </w:p>
        </w:tc>
        <w:tc>
          <w:tcPr>
            <w:tcW w:w="1164" w:type="dxa"/>
            <w:vMerge w:val="restart"/>
            <w:tcBorders>
              <w:left w:val="nil"/>
            </w:tcBorders>
            <w:vAlign w:val="center"/>
          </w:tcPr>
          <w:p w:rsidR="003D395E" w:rsidRPr="00F5570E" w:rsidRDefault="003D395E" w:rsidP="003D395E">
            <w:pPr>
              <w:jc w:val="center"/>
              <w:rPr>
                <w:sz w:val="12"/>
                <w:szCs w:val="12"/>
                <w:lang w:val="ro-RO"/>
              </w:rPr>
            </w:pPr>
            <w:r w:rsidRPr="00F5570E">
              <w:rPr>
                <w:sz w:val="12"/>
                <w:szCs w:val="12"/>
                <w:lang w:val="ro-RO"/>
              </w:rPr>
              <w:t>ŞTIINŢE ECONOMICE</w:t>
            </w:r>
          </w:p>
        </w:tc>
        <w:tc>
          <w:tcPr>
            <w:tcW w:w="1454" w:type="dxa"/>
            <w:vMerge w:val="restart"/>
            <w:tcBorders>
              <w:left w:val="nil"/>
            </w:tcBorders>
            <w:vAlign w:val="center"/>
          </w:tcPr>
          <w:p w:rsidR="003D395E" w:rsidRPr="00F5570E" w:rsidRDefault="003D395E" w:rsidP="003D395E">
            <w:pPr>
              <w:jc w:val="center"/>
              <w:rPr>
                <w:sz w:val="12"/>
                <w:szCs w:val="12"/>
                <w:lang w:val="ro-RO"/>
              </w:rPr>
            </w:pPr>
          </w:p>
          <w:p w:rsidR="003D395E" w:rsidRPr="00F5570E" w:rsidRDefault="003D395E" w:rsidP="003D395E">
            <w:pPr>
              <w:jc w:val="center"/>
              <w:rPr>
                <w:sz w:val="12"/>
                <w:szCs w:val="12"/>
                <w:lang w:val="ro-RO"/>
              </w:rPr>
            </w:pPr>
            <w:r w:rsidRPr="00F5570E">
              <w:rPr>
                <w:sz w:val="12"/>
                <w:szCs w:val="12"/>
                <w:lang w:val="ro-RO"/>
              </w:rPr>
              <w:t>ECONOMIE</w:t>
            </w:r>
          </w:p>
        </w:tc>
        <w:tc>
          <w:tcPr>
            <w:tcW w:w="1807" w:type="dxa"/>
            <w:vAlign w:val="center"/>
          </w:tcPr>
          <w:p w:rsidR="003D395E" w:rsidRPr="00F5570E" w:rsidRDefault="003D395E" w:rsidP="003D395E">
            <w:pPr>
              <w:rPr>
                <w:sz w:val="12"/>
                <w:szCs w:val="12"/>
                <w:lang w:val="ro-RO"/>
              </w:rPr>
            </w:pPr>
            <w:r w:rsidRPr="00F5570E">
              <w:rPr>
                <w:sz w:val="12"/>
                <w:szCs w:val="12"/>
                <w:lang w:val="ro-RO"/>
              </w:rPr>
              <w:t>Economie generală</w:t>
            </w:r>
          </w:p>
        </w:tc>
        <w:tc>
          <w:tcPr>
            <w:tcW w:w="1275" w:type="dxa"/>
            <w:vMerge w:val="restart"/>
            <w:vAlign w:val="center"/>
          </w:tcPr>
          <w:p w:rsidR="003D395E" w:rsidRPr="00F5570E" w:rsidRDefault="003D395E" w:rsidP="003D395E">
            <w:pPr>
              <w:jc w:val="center"/>
              <w:rPr>
                <w:sz w:val="13"/>
                <w:szCs w:val="13"/>
              </w:rPr>
            </w:pPr>
            <w:r w:rsidRPr="00F5570E">
              <w:rPr>
                <w:sz w:val="13"/>
                <w:szCs w:val="13"/>
              </w:rPr>
              <w:t>ADMINISTRAREA AFACERILOR</w:t>
            </w:r>
          </w:p>
        </w:tc>
        <w:tc>
          <w:tcPr>
            <w:tcW w:w="4253" w:type="dxa"/>
            <w:vMerge w:val="restart"/>
            <w:vAlign w:val="center"/>
          </w:tcPr>
          <w:p w:rsidR="003D395E" w:rsidRPr="00F5570E" w:rsidRDefault="003D395E" w:rsidP="003D395E">
            <w:pPr>
              <w:numPr>
                <w:ilvl w:val="0"/>
                <w:numId w:val="18"/>
              </w:numPr>
              <w:tabs>
                <w:tab w:val="clear" w:pos="720"/>
                <w:tab w:val="left" w:pos="248"/>
              </w:tabs>
              <w:autoSpaceDE w:val="0"/>
              <w:autoSpaceDN w:val="0"/>
              <w:adjustRightInd w:val="0"/>
              <w:ind w:left="0" w:firstLine="0"/>
              <w:rPr>
                <w:sz w:val="12"/>
                <w:szCs w:val="12"/>
              </w:rPr>
            </w:pPr>
            <w:r w:rsidRPr="00F5570E">
              <w:rPr>
                <w:sz w:val="12"/>
                <w:szCs w:val="12"/>
              </w:rPr>
              <w:t>Antreprenoriat</w:t>
            </w:r>
          </w:p>
          <w:p w:rsidR="003D395E" w:rsidRPr="00F5570E" w:rsidRDefault="003D395E" w:rsidP="003D395E">
            <w:pPr>
              <w:numPr>
                <w:ilvl w:val="0"/>
                <w:numId w:val="18"/>
              </w:numPr>
              <w:tabs>
                <w:tab w:val="clear" w:pos="720"/>
                <w:tab w:val="left" w:pos="248"/>
              </w:tabs>
              <w:autoSpaceDE w:val="0"/>
              <w:autoSpaceDN w:val="0"/>
              <w:adjustRightInd w:val="0"/>
              <w:ind w:left="0" w:firstLine="0"/>
              <w:rPr>
                <w:sz w:val="12"/>
                <w:szCs w:val="12"/>
              </w:rPr>
            </w:pPr>
            <w:r w:rsidRPr="00F5570E">
              <w:rPr>
                <w:sz w:val="12"/>
                <w:szCs w:val="12"/>
              </w:rPr>
              <w:t>Antreprenoriat şi aadministrarea afacerilor</w:t>
            </w:r>
          </w:p>
          <w:p w:rsidR="003D395E" w:rsidRPr="00F5570E" w:rsidRDefault="003D395E" w:rsidP="003D395E">
            <w:pPr>
              <w:numPr>
                <w:ilvl w:val="0"/>
                <w:numId w:val="18"/>
              </w:numPr>
              <w:tabs>
                <w:tab w:val="clear" w:pos="720"/>
                <w:tab w:val="left" w:pos="248"/>
              </w:tabs>
              <w:autoSpaceDE w:val="0"/>
              <w:autoSpaceDN w:val="0"/>
              <w:adjustRightInd w:val="0"/>
              <w:ind w:left="0" w:firstLine="0"/>
              <w:rPr>
                <w:sz w:val="12"/>
                <w:szCs w:val="12"/>
              </w:rPr>
            </w:pPr>
            <w:r w:rsidRPr="00F5570E">
              <w:rPr>
                <w:sz w:val="12"/>
                <w:szCs w:val="12"/>
              </w:rPr>
              <w:t>Administrarea afacerilor</w:t>
            </w:r>
          </w:p>
          <w:p w:rsidR="003D395E" w:rsidRPr="00F5570E" w:rsidRDefault="003D395E" w:rsidP="003D395E">
            <w:pPr>
              <w:numPr>
                <w:ilvl w:val="0"/>
                <w:numId w:val="18"/>
              </w:numPr>
              <w:tabs>
                <w:tab w:val="clear" w:pos="720"/>
                <w:tab w:val="left" w:pos="248"/>
              </w:tabs>
              <w:autoSpaceDE w:val="0"/>
              <w:autoSpaceDN w:val="0"/>
              <w:adjustRightInd w:val="0"/>
              <w:ind w:left="0" w:firstLine="0"/>
              <w:rPr>
                <w:sz w:val="12"/>
                <w:szCs w:val="12"/>
              </w:rPr>
            </w:pPr>
            <w:r w:rsidRPr="00F5570E">
              <w:rPr>
                <w:sz w:val="12"/>
                <w:szCs w:val="12"/>
              </w:rPr>
              <w:t>Administrarea afacerilor comerciale</w:t>
            </w:r>
          </w:p>
          <w:p w:rsidR="003D395E" w:rsidRPr="00F5570E" w:rsidRDefault="003D395E" w:rsidP="003D395E">
            <w:pPr>
              <w:numPr>
                <w:ilvl w:val="0"/>
                <w:numId w:val="18"/>
              </w:numPr>
              <w:tabs>
                <w:tab w:val="clear" w:pos="720"/>
                <w:tab w:val="left" w:pos="248"/>
              </w:tabs>
              <w:autoSpaceDE w:val="0"/>
              <w:autoSpaceDN w:val="0"/>
              <w:adjustRightInd w:val="0"/>
              <w:ind w:left="0" w:firstLine="0"/>
              <w:rPr>
                <w:sz w:val="12"/>
                <w:szCs w:val="12"/>
              </w:rPr>
            </w:pPr>
            <w:r w:rsidRPr="00F5570E">
              <w:rPr>
                <w:sz w:val="12"/>
                <w:szCs w:val="12"/>
              </w:rPr>
              <w:t>Administrarea afacerilor europene</w:t>
            </w:r>
          </w:p>
          <w:p w:rsidR="003D395E" w:rsidRPr="00F5570E" w:rsidRDefault="003D395E" w:rsidP="003D395E">
            <w:pPr>
              <w:numPr>
                <w:ilvl w:val="0"/>
                <w:numId w:val="18"/>
              </w:numPr>
              <w:tabs>
                <w:tab w:val="clear" w:pos="720"/>
                <w:tab w:val="left" w:pos="248"/>
              </w:tabs>
              <w:autoSpaceDE w:val="0"/>
              <w:autoSpaceDN w:val="0"/>
              <w:adjustRightInd w:val="0"/>
              <w:ind w:left="0" w:firstLine="0"/>
              <w:rPr>
                <w:sz w:val="12"/>
                <w:szCs w:val="12"/>
              </w:rPr>
            </w:pPr>
            <w:r w:rsidRPr="00F5570E">
              <w:rPr>
                <w:sz w:val="12"/>
                <w:szCs w:val="12"/>
              </w:rPr>
              <w:t>Administrarea afacerilor în industria hotelieră</w:t>
            </w:r>
          </w:p>
          <w:p w:rsidR="003D395E" w:rsidRPr="00F5570E" w:rsidRDefault="003D395E" w:rsidP="003D395E">
            <w:pPr>
              <w:numPr>
                <w:ilvl w:val="0"/>
                <w:numId w:val="18"/>
              </w:numPr>
              <w:tabs>
                <w:tab w:val="clear" w:pos="720"/>
                <w:tab w:val="left" w:pos="248"/>
              </w:tabs>
              <w:autoSpaceDE w:val="0"/>
              <w:autoSpaceDN w:val="0"/>
              <w:adjustRightInd w:val="0"/>
              <w:ind w:left="0" w:firstLine="0"/>
              <w:rPr>
                <w:sz w:val="12"/>
                <w:szCs w:val="12"/>
              </w:rPr>
            </w:pPr>
            <w:r w:rsidRPr="00F5570E">
              <w:rPr>
                <w:sz w:val="12"/>
                <w:szCs w:val="12"/>
              </w:rPr>
              <w:t>Administrarea şi auditul proiectelor de afaceri</w:t>
            </w:r>
          </w:p>
          <w:p w:rsidR="003D395E" w:rsidRPr="00F5570E" w:rsidRDefault="003D395E" w:rsidP="003D395E">
            <w:pPr>
              <w:numPr>
                <w:ilvl w:val="0"/>
                <w:numId w:val="18"/>
              </w:numPr>
              <w:tabs>
                <w:tab w:val="clear" w:pos="720"/>
                <w:tab w:val="left" w:pos="248"/>
              </w:tabs>
              <w:autoSpaceDE w:val="0"/>
              <w:autoSpaceDN w:val="0"/>
              <w:adjustRightInd w:val="0"/>
              <w:ind w:left="0" w:firstLine="0"/>
              <w:rPr>
                <w:sz w:val="12"/>
                <w:szCs w:val="12"/>
              </w:rPr>
            </w:pPr>
            <w:r w:rsidRPr="00F5570E">
              <w:rPr>
                <w:sz w:val="12"/>
                <w:szCs w:val="12"/>
              </w:rPr>
              <w:t>Administrarea şi finanţarea proiectelor de dezvoltare</w:t>
            </w:r>
          </w:p>
          <w:p w:rsidR="003D395E" w:rsidRPr="00F5570E" w:rsidRDefault="003D395E" w:rsidP="003D395E">
            <w:pPr>
              <w:numPr>
                <w:ilvl w:val="0"/>
                <w:numId w:val="18"/>
              </w:numPr>
              <w:tabs>
                <w:tab w:val="clear" w:pos="720"/>
                <w:tab w:val="left" w:pos="248"/>
              </w:tabs>
              <w:autoSpaceDE w:val="0"/>
              <w:autoSpaceDN w:val="0"/>
              <w:adjustRightInd w:val="0"/>
              <w:ind w:left="0" w:firstLine="0"/>
              <w:rPr>
                <w:sz w:val="12"/>
                <w:szCs w:val="12"/>
              </w:rPr>
            </w:pPr>
            <w:r w:rsidRPr="00F5570E">
              <w:rPr>
                <w:sz w:val="12"/>
                <w:szCs w:val="12"/>
              </w:rPr>
              <w:t>Administrarea afacerilor în turism, comerţ şi servicii</w:t>
            </w:r>
          </w:p>
          <w:p w:rsidR="003D395E" w:rsidRPr="00F5570E" w:rsidRDefault="003D395E" w:rsidP="003D395E">
            <w:pPr>
              <w:numPr>
                <w:ilvl w:val="0"/>
                <w:numId w:val="18"/>
              </w:numPr>
              <w:tabs>
                <w:tab w:val="clear" w:pos="720"/>
                <w:tab w:val="left" w:pos="248"/>
              </w:tabs>
              <w:autoSpaceDE w:val="0"/>
              <w:autoSpaceDN w:val="0"/>
              <w:adjustRightInd w:val="0"/>
              <w:ind w:left="0" w:firstLine="0"/>
              <w:rPr>
                <w:sz w:val="12"/>
                <w:szCs w:val="12"/>
              </w:rPr>
            </w:pPr>
            <w:r w:rsidRPr="00F5570E">
              <w:rPr>
                <w:sz w:val="12"/>
                <w:szCs w:val="12"/>
              </w:rPr>
              <w:t>Administrarea afacerilor în comerţ şi turism</w:t>
            </w:r>
          </w:p>
          <w:p w:rsidR="003D395E" w:rsidRPr="00F5570E" w:rsidRDefault="003D395E" w:rsidP="003D395E">
            <w:pPr>
              <w:numPr>
                <w:ilvl w:val="0"/>
                <w:numId w:val="18"/>
              </w:numPr>
              <w:tabs>
                <w:tab w:val="clear" w:pos="720"/>
                <w:tab w:val="left" w:pos="248"/>
              </w:tabs>
              <w:autoSpaceDE w:val="0"/>
              <w:autoSpaceDN w:val="0"/>
              <w:adjustRightInd w:val="0"/>
              <w:ind w:left="0" w:firstLine="0"/>
              <w:rPr>
                <w:sz w:val="12"/>
                <w:szCs w:val="12"/>
              </w:rPr>
            </w:pPr>
            <w:r w:rsidRPr="00F5570E">
              <w:rPr>
                <w:sz w:val="12"/>
                <w:szCs w:val="12"/>
              </w:rPr>
              <w:t>Administrarea afacerilor din turism</w:t>
            </w:r>
          </w:p>
          <w:p w:rsidR="003D395E" w:rsidRPr="00F5570E" w:rsidRDefault="003D395E" w:rsidP="003D395E">
            <w:pPr>
              <w:numPr>
                <w:ilvl w:val="0"/>
                <w:numId w:val="18"/>
              </w:numPr>
              <w:tabs>
                <w:tab w:val="clear" w:pos="720"/>
                <w:tab w:val="left" w:pos="248"/>
              </w:tabs>
              <w:autoSpaceDE w:val="0"/>
              <w:autoSpaceDN w:val="0"/>
              <w:adjustRightInd w:val="0"/>
              <w:ind w:left="0" w:firstLine="0"/>
              <w:rPr>
                <w:sz w:val="12"/>
                <w:szCs w:val="12"/>
              </w:rPr>
            </w:pPr>
            <w:r w:rsidRPr="00F5570E">
              <w:rPr>
                <w:sz w:val="12"/>
                <w:szCs w:val="12"/>
              </w:rPr>
              <w:t>Administrarea afacerilor în comerţ</w:t>
            </w:r>
          </w:p>
          <w:p w:rsidR="003D395E" w:rsidRPr="00F5570E" w:rsidRDefault="003D395E" w:rsidP="003D395E">
            <w:pPr>
              <w:numPr>
                <w:ilvl w:val="0"/>
                <w:numId w:val="18"/>
              </w:numPr>
              <w:tabs>
                <w:tab w:val="clear" w:pos="720"/>
                <w:tab w:val="left" w:pos="248"/>
              </w:tabs>
              <w:autoSpaceDE w:val="0"/>
              <w:autoSpaceDN w:val="0"/>
              <w:adjustRightInd w:val="0"/>
              <w:ind w:left="0" w:firstLine="0"/>
              <w:rPr>
                <w:sz w:val="12"/>
                <w:szCs w:val="12"/>
              </w:rPr>
            </w:pPr>
            <w:r w:rsidRPr="00F5570E">
              <w:rPr>
                <w:sz w:val="12"/>
                <w:szCs w:val="12"/>
              </w:rPr>
              <w:t>Administrarea afacerilor în turism</w:t>
            </w:r>
          </w:p>
          <w:p w:rsidR="003D395E" w:rsidRPr="00F5570E" w:rsidRDefault="003D395E" w:rsidP="003D395E">
            <w:pPr>
              <w:numPr>
                <w:ilvl w:val="0"/>
                <w:numId w:val="18"/>
              </w:numPr>
              <w:tabs>
                <w:tab w:val="clear" w:pos="720"/>
                <w:tab w:val="left" w:pos="248"/>
              </w:tabs>
              <w:autoSpaceDE w:val="0"/>
              <w:autoSpaceDN w:val="0"/>
              <w:adjustRightInd w:val="0"/>
              <w:ind w:left="0" w:firstLine="0"/>
              <w:rPr>
                <w:sz w:val="12"/>
                <w:szCs w:val="12"/>
              </w:rPr>
            </w:pPr>
            <w:r w:rsidRPr="00F5570E">
              <w:rPr>
                <w:sz w:val="12"/>
                <w:szCs w:val="12"/>
              </w:rPr>
              <w:t>Administrarea afacerilor în turism şi servicii</w:t>
            </w:r>
          </w:p>
          <w:p w:rsidR="003D395E" w:rsidRPr="00F5570E" w:rsidRDefault="003D395E" w:rsidP="003D395E">
            <w:pPr>
              <w:numPr>
                <w:ilvl w:val="0"/>
                <w:numId w:val="18"/>
              </w:numPr>
              <w:tabs>
                <w:tab w:val="clear" w:pos="720"/>
                <w:tab w:val="left" w:pos="248"/>
              </w:tabs>
              <w:autoSpaceDE w:val="0"/>
              <w:autoSpaceDN w:val="0"/>
              <w:adjustRightInd w:val="0"/>
              <w:ind w:left="0" w:firstLine="0"/>
              <w:rPr>
                <w:sz w:val="12"/>
                <w:szCs w:val="12"/>
              </w:rPr>
            </w:pPr>
            <w:r w:rsidRPr="00F5570E">
              <w:rPr>
                <w:sz w:val="12"/>
                <w:szCs w:val="12"/>
              </w:rPr>
              <w:t>Administrarea afacerilor în comerţ, turism şi servicii</w:t>
            </w:r>
          </w:p>
          <w:p w:rsidR="003D395E" w:rsidRPr="00F5570E" w:rsidRDefault="003D395E" w:rsidP="003D395E">
            <w:pPr>
              <w:numPr>
                <w:ilvl w:val="0"/>
                <w:numId w:val="18"/>
              </w:numPr>
              <w:tabs>
                <w:tab w:val="clear" w:pos="720"/>
                <w:tab w:val="left" w:pos="248"/>
              </w:tabs>
              <w:autoSpaceDE w:val="0"/>
              <w:autoSpaceDN w:val="0"/>
              <w:adjustRightInd w:val="0"/>
              <w:ind w:left="0" w:firstLine="0"/>
              <w:rPr>
                <w:sz w:val="12"/>
                <w:szCs w:val="12"/>
              </w:rPr>
            </w:pPr>
            <w:r w:rsidRPr="00F5570E">
              <w:rPr>
                <w:sz w:val="12"/>
                <w:szCs w:val="12"/>
              </w:rPr>
              <w:t>Administrarea afacerilor în comerţ, turism şi servicii de ospitalitate</w:t>
            </w:r>
          </w:p>
          <w:p w:rsidR="003D395E" w:rsidRPr="00F5570E" w:rsidRDefault="003D395E" w:rsidP="003D395E">
            <w:pPr>
              <w:numPr>
                <w:ilvl w:val="0"/>
                <w:numId w:val="18"/>
              </w:numPr>
              <w:tabs>
                <w:tab w:val="clear" w:pos="720"/>
                <w:tab w:val="left" w:pos="248"/>
              </w:tabs>
              <w:autoSpaceDE w:val="0"/>
              <w:autoSpaceDN w:val="0"/>
              <w:adjustRightInd w:val="0"/>
              <w:ind w:left="0" w:firstLine="0"/>
              <w:rPr>
                <w:sz w:val="12"/>
                <w:szCs w:val="12"/>
              </w:rPr>
            </w:pPr>
            <w:r w:rsidRPr="00F5570E">
              <w:rPr>
                <w:sz w:val="12"/>
                <w:szCs w:val="12"/>
              </w:rPr>
              <w:t>Administrarea afacerilor în întreprinderile mici şi mijlocii</w:t>
            </w:r>
          </w:p>
          <w:p w:rsidR="003D395E" w:rsidRPr="00F5570E" w:rsidRDefault="003D395E" w:rsidP="003D395E">
            <w:pPr>
              <w:numPr>
                <w:ilvl w:val="0"/>
                <w:numId w:val="18"/>
              </w:numPr>
              <w:tabs>
                <w:tab w:val="clear" w:pos="720"/>
                <w:tab w:val="left" w:pos="248"/>
              </w:tabs>
              <w:autoSpaceDE w:val="0"/>
              <w:autoSpaceDN w:val="0"/>
              <w:adjustRightInd w:val="0"/>
              <w:ind w:left="0" w:firstLine="0"/>
              <w:rPr>
                <w:sz w:val="12"/>
                <w:szCs w:val="12"/>
              </w:rPr>
            </w:pPr>
            <w:r w:rsidRPr="00F5570E">
              <w:rPr>
                <w:sz w:val="12"/>
                <w:szCs w:val="12"/>
              </w:rPr>
              <w:t>Administrarea afacerilor mici şi mijlocii</w:t>
            </w:r>
          </w:p>
          <w:p w:rsidR="003D395E" w:rsidRPr="00F5570E" w:rsidRDefault="003D395E" w:rsidP="003D395E">
            <w:pPr>
              <w:numPr>
                <w:ilvl w:val="0"/>
                <w:numId w:val="18"/>
              </w:numPr>
              <w:tabs>
                <w:tab w:val="clear" w:pos="720"/>
                <w:tab w:val="left" w:pos="248"/>
              </w:tabs>
              <w:autoSpaceDE w:val="0"/>
              <w:autoSpaceDN w:val="0"/>
              <w:adjustRightInd w:val="0"/>
              <w:ind w:left="0" w:firstLine="0"/>
              <w:rPr>
                <w:sz w:val="12"/>
                <w:szCs w:val="12"/>
              </w:rPr>
            </w:pPr>
            <w:r w:rsidRPr="00F5570E">
              <w:rPr>
                <w:sz w:val="12"/>
                <w:szCs w:val="12"/>
              </w:rPr>
              <w:t>Administrarea afacerilor regionale</w:t>
            </w:r>
          </w:p>
          <w:p w:rsidR="003D395E" w:rsidRPr="00F5570E" w:rsidRDefault="003D395E" w:rsidP="003D395E">
            <w:pPr>
              <w:numPr>
                <w:ilvl w:val="0"/>
                <w:numId w:val="18"/>
              </w:numPr>
              <w:tabs>
                <w:tab w:val="clear" w:pos="720"/>
                <w:tab w:val="left" w:pos="248"/>
              </w:tabs>
              <w:autoSpaceDE w:val="0"/>
              <w:autoSpaceDN w:val="0"/>
              <w:adjustRightInd w:val="0"/>
              <w:ind w:left="0" w:firstLine="0"/>
              <w:rPr>
                <w:sz w:val="12"/>
                <w:szCs w:val="12"/>
              </w:rPr>
            </w:pPr>
            <w:r w:rsidRPr="00F5570E">
              <w:rPr>
                <w:sz w:val="12"/>
                <w:szCs w:val="12"/>
              </w:rPr>
              <w:t>Administrarea afacerilor internaţionale</w:t>
            </w:r>
          </w:p>
          <w:p w:rsidR="003D395E" w:rsidRPr="00F5570E" w:rsidRDefault="003D395E" w:rsidP="003D395E">
            <w:pPr>
              <w:numPr>
                <w:ilvl w:val="0"/>
                <w:numId w:val="18"/>
              </w:numPr>
              <w:tabs>
                <w:tab w:val="clear" w:pos="720"/>
                <w:tab w:val="left" w:pos="248"/>
              </w:tabs>
              <w:autoSpaceDE w:val="0"/>
              <w:autoSpaceDN w:val="0"/>
              <w:adjustRightInd w:val="0"/>
              <w:ind w:left="0" w:firstLine="0"/>
              <w:rPr>
                <w:sz w:val="12"/>
                <w:szCs w:val="12"/>
              </w:rPr>
            </w:pPr>
            <w:r w:rsidRPr="00F5570E">
              <w:rPr>
                <w:sz w:val="12"/>
                <w:szCs w:val="12"/>
              </w:rPr>
              <w:t>Administrarea dezvoltării regionale durabile</w:t>
            </w:r>
          </w:p>
          <w:p w:rsidR="003D395E" w:rsidRPr="00F5570E" w:rsidRDefault="003D395E" w:rsidP="003D395E">
            <w:pPr>
              <w:numPr>
                <w:ilvl w:val="0"/>
                <w:numId w:val="18"/>
              </w:numPr>
              <w:tabs>
                <w:tab w:val="clear" w:pos="720"/>
                <w:tab w:val="left" w:pos="248"/>
              </w:tabs>
              <w:autoSpaceDE w:val="0"/>
              <w:autoSpaceDN w:val="0"/>
              <w:adjustRightInd w:val="0"/>
              <w:ind w:left="0" w:firstLine="0"/>
              <w:rPr>
                <w:sz w:val="12"/>
                <w:szCs w:val="12"/>
              </w:rPr>
            </w:pPr>
            <w:r w:rsidRPr="00F5570E">
              <w:rPr>
                <w:sz w:val="12"/>
                <w:szCs w:val="12"/>
              </w:rPr>
              <w:t>Administrarea serviciilor turistice</w:t>
            </w:r>
          </w:p>
          <w:p w:rsidR="003D395E" w:rsidRPr="00F5570E" w:rsidRDefault="003D395E" w:rsidP="003D395E">
            <w:pPr>
              <w:numPr>
                <w:ilvl w:val="0"/>
                <w:numId w:val="18"/>
              </w:numPr>
              <w:tabs>
                <w:tab w:val="clear" w:pos="720"/>
                <w:tab w:val="left" w:pos="248"/>
              </w:tabs>
              <w:autoSpaceDE w:val="0"/>
              <w:autoSpaceDN w:val="0"/>
              <w:adjustRightInd w:val="0"/>
              <w:ind w:left="0" w:firstLine="0"/>
              <w:rPr>
                <w:sz w:val="12"/>
                <w:szCs w:val="12"/>
              </w:rPr>
            </w:pPr>
            <w:r w:rsidRPr="00F5570E">
              <w:rPr>
                <w:sz w:val="12"/>
                <w:szCs w:val="12"/>
              </w:rPr>
              <w:t>Administrarea şi dezvoltarea întreprinderii de turism şi servicii</w:t>
            </w:r>
          </w:p>
          <w:p w:rsidR="003D395E" w:rsidRPr="00F5570E" w:rsidRDefault="003D395E" w:rsidP="003D395E">
            <w:pPr>
              <w:numPr>
                <w:ilvl w:val="0"/>
                <w:numId w:val="18"/>
              </w:numPr>
              <w:tabs>
                <w:tab w:val="clear" w:pos="720"/>
                <w:tab w:val="left" w:pos="248"/>
              </w:tabs>
              <w:autoSpaceDE w:val="0"/>
              <w:autoSpaceDN w:val="0"/>
              <w:adjustRightInd w:val="0"/>
              <w:ind w:left="0" w:firstLine="0"/>
              <w:rPr>
                <w:sz w:val="12"/>
                <w:szCs w:val="12"/>
              </w:rPr>
            </w:pPr>
            <w:r w:rsidRPr="00F5570E">
              <w:rPr>
                <w:sz w:val="12"/>
                <w:szCs w:val="12"/>
              </w:rPr>
              <w:t>Administrarea şi eficienţa în afaceri</w:t>
            </w:r>
          </w:p>
          <w:p w:rsidR="003D395E" w:rsidRPr="00F5570E" w:rsidRDefault="003D395E" w:rsidP="003D395E">
            <w:pPr>
              <w:numPr>
                <w:ilvl w:val="0"/>
                <w:numId w:val="18"/>
              </w:numPr>
              <w:tabs>
                <w:tab w:val="clear" w:pos="720"/>
                <w:tab w:val="left" w:pos="248"/>
              </w:tabs>
              <w:autoSpaceDE w:val="0"/>
              <w:autoSpaceDN w:val="0"/>
              <w:adjustRightInd w:val="0"/>
              <w:ind w:left="0" w:firstLine="0"/>
              <w:rPr>
                <w:sz w:val="12"/>
                <w:szCs w:val="12"/>
              </w:rPr>
            </w:pPr>
            <w:r w:rsidRPr="00F5570E">
              <w:rPr>
                <w:sz w:val="12"/>
                <w:szCs w:val="12"/>
              </w:rPr>
              <w:t>Administrarea şi negocierea în afaceri</w:t>
            </w:r>
          </w:p>
          <w:p w:rsidR="003D395E" w:rsidRPr="00F5570E" w:rsidRDefault="003D395E" w:rsidP="003D395E">
            <w:pPr>
              <w:numPr>
                <w:ilvl w:val="0"/>
                <w:numId w:val="18"/>
              </w:numPr>
              <w:tabs>
                <w:tab w:val="clear" w:pos="720"/>
                <w:tab w:val="left" w:pos="248"/>
              </w:tabs>
              <w:autoSpaceDE w:val="0"/>
              <w:autoSpaceDN w:val="0"/>
              <w:adjustRightInd w:val="0"/>
              <w:ind w:left="0" w:firstLine="0"/>
              <w:rPr>
                <w:sz w:val="12"/>
                <w:szCs w:val="12"/>
              </w:rPr>
            </w:pPr>
            <w:r w:rsidRPr="00F5570E">
              <w:rPr>
                <w:sz w:val="12"/>
                <w:szCs w:val="12"/>
              </w:rPr>
              <w:t>Administrarea proiectelor europene</w:t>
            </w:r>
          </w:p>
          <w:p w:rsidR="003D395E" w:rsidRPr="00F5570E" w:rsidRDefault="003D395E" w:rsidP="003D395E">
            <w:pPr>
              <w:numPr>
                <w:ilvl w:val="0"/>
                <w:numId w:val="18"/>
              </w:numPr>
              <w:tabs>
                <w:tab w:val="clear" w:pos="720"/>
                <w:tab w:val="left" w:pos="248"/>
              </w:tabs>
              <w:autoSpaceDE w:val="0"/>
              <w:autoSpaceDN w:val="0"/>
              <w:adjustRightInd w:val="0"/>
              <w:ind w:left="0" w:firstLine="0"/>
              <w:rPr>
                <w:sz w:val="12"/>
                <w:szCs w:val="12"/>
              </w:rPr>
            </w:pPr>
            <w:r w:rsidRPr="00F5570E">
              <w:rPr>
                <w:sz w:val="12"/>
                <w:szCs w:val="12"/>
              </w:rPr>
              <w:t>Administrarea serviciilor turistice</w:t>
            </w:r>
          </w:p>
          <w:p w:rsidR="003D395E" w:rsidRPr="00F5570E" w:rsidRDefault="003D395E" w:rsidP="003D395E">
            <w:pPr>
              <w:numPr>
                <w:ilvl w:val="0"/>
                <w:numId w:val="18"/>
              </w:numPr>
              <w:tabs>
                <w:tab w:val="clear" w:pos="720"/>
                <w:tab w:val="left" w:pos="248"/>
              </w:tabs>
              <w:autoSpaceDE w:val="0"/>
              <w:autoSpaceDN w:val="0"/>
              <w:adjustRightInd w:val="0"/>
              <w:ind w:left="0" w:firstLine="0"/>
              <w:rPr>
                <w:sz w:val="12"/>
                <w:szCs w:val="12"/>
              </w:rPr>
            </w:pPr>
            <w:r w:rsidRPr="00F5570E">
              <w:rPr>
                <w:sz w:val="12"/>
                <w:szCs w:val="12"/>
              </w:rPr>
              <w:t>Administrarea şi formarea resurselor umane în organizaţii</w:t>
            </w:r>
          </w:p>
          <w:p w:rsidR="003D395E" w:rsidRPr="00F5570E" w:rsidRDefault="003D395E" w:rsidP="003D395E">
            <w:pPr>
              <w:numPr>
                <w:ilvl w:val="0"/>
                <w:numId w:val="18"/>
              </w:numPr>
              <w:tabs>
                <w:tab w:val="clear" w:pos="720"/>
                <w:tab w:val="left" w:pos="248"/>
              </w:tabs>
              <w:autoSpaceDE w:val="0"/>
              <w:autoSpaceDN w:val="0"/>
              <w:adjustRightInd w:val="0"/>
              <w:ind w:left="0" w:firstLine="0"/>
              <w:rPr>
                <w:sz w:val="12"/>
                <w:szCs w:val="12"/>
              </w:rPr>
            </w:pPr>
            <w:r w:rsidRPr="00F5570E">
              <w:rPr>
                <w:sz w:val="12"/>
                <w:szCs w:val="12"/>
              </w:rPr>
              <w:t xml:space="preserve">Asigurarea calităţii în afaceri </w:t>
            </w:r>
          </w:p>
          <w:p w:rsidR="003D395E" w:rsidRPr="00F5570E" w:rsidRDefault="003D395E" w:rsidP="003D395E">
            <w:pPr>
              <w:numPr>
                <w:ilvl w:val="0"/>
                <w:numId w:val="18"/>
              </w:numPr>
              <w:tabs>
                <w:tab w:val="clear" w:pos="720"/>
                <w:tab w:val="left" w:pos="248"/>
              </w:tabs>
              <w:autoSpaceDE w:val="0"/>
              <w:autoSpaceDN w:val="0"/>
              <w:adjustRightInd w:val="0"/>
              <w:ind w:left="0" w:firstLine="0"/>
              <w:rPr>
                <w:sz w:val="12"/>
                <w:szCs w:val="12"/>
              </w:rPr>
            </w:pPr>
            <w:r w:rsidRPr="00F5570E">
              <w:rPr>
                <w:sz w:val="12"/>
                <w:szCs w:val="12"/>
              </w:rPr>
              <w:t>Business</w:t>
            </w:r>
          </w:p>
          <w:p w:rsidR="003D395E" w:rsidRPr="00F5570E" w:rsidRDefault="003D395E" w:rsidP="003D395E">
            <w:pPr>
              <w:numPr>
                <w:ilvl w:val="0"/>
                <w:numId w:val="18"/>
              </w:numPr>
              <w:tabs>
                <w:tab w:val="clear" w:pos="720"/>
                <w:tab w:val="left" w:pos="248"/>
              </w:tabs>
              <w:autoSpaceDE w:val="0"/>
              <w:autoSpaceDN w:val="0"/>
              <w:adjustRightInd w:val="0"/>
              <w:ind w:left="0" w:firstLine="0"/>
              <w:rPr>
                <w:sz w:val="12"/>
                <w:szCs w:val="12"/>
              </w:rPr>
            </w:pPr>
            <w:r w:rsidRPr="00F5570E">
              <w:rPr>
                <w:sz w:val="12"/>
                <w:szCs w:val="12"/>
              </w:rPr>
              <w:t>Business consulting</w:t>
            </w:r>
          </w:p>
          <w:p w:rsidR="003D395E" w:rsidRPr="00F5570E" w:rsidRDefault="003D395E" w:rsidP="003D395E">
            <w:pPr>
              <w:numPr>
                <w:ilvl w:val="0"/>
                <w:numId w:val="18"/>
              </w:numPr>
              <w:tabs>
                <w:tab w:val="clear" w:pos="720"/>
                <w:tab w:val="left" w:pos="248"/>
              </w:tabs>
              <w:autoSpaceDE w:val="0"/>
              <w:autoSpaceDN w:val="0"/>
              <w:adjustRightInd w:val="0"/>
              <w:ind w:left="0" w:firstLine="0"/>
              <w:rPr>
                <w:sz w:val="12"/>
                <w:szCs w:val="12"/>
              </w:rPr>
            </w:pPr>
            <w:r w:rsidRPr="00F5570E">
              <w:rPr>
                <w:sz w:val="12"/>
                <w:szCs w:val="12"/>
              </w:rPr>
              <w:t>Business în turism</w:t>
            </w:r>
          </w:p>
          <w:p w:rsidR="003D395E" w:rsidRPr="00F5570E" w:rsidRDefault="003D395E" w:rsidP="003D395E">
            <w:pPr>
              <w:numPr>
                <w:ilvl w:val="0"/>
                <w:numId w:val="18"/>
              </w:numPr>
              <w:tabs>
                <w:tab w:val="clear" w:pos="720"/>
                <w:tab w:val="left" w:pos="248"/>
              </w:tabs>
              <w:autoSpaceDE w:val="0"/>
              <w:autoSpaceDN w:val="0"/>
              <w:adjustRightInd w:val="0"/>
              <w:ind w:left="0" w:firstLine="0"/>
              <w:rPr>
                <w:sz w:val="12"/>
                <w:szCs w:val="12"/>
              </w:rPr>
            </w:pPr>
            <w:r w:rsidRPr="00F5570E">
              <w:rPr>
                <w:sz w:val="12"/>
                <w:szCs w:val="12"/>
              </w:rPr>
              <w:t xml:space="preserve">Business administration in tourism, restaurant and hospitality          </w:t>
            </w:r>
          </w:p>
          <w:p w:rsidR="003D395E" w:rsidRPr="00F5570E" w:rsidRDefault="003D395E" w:rsidP="003D395E">
            <w:pPr>
              <w:numPr>
                <w:ilvl w:val="0"/>
                <w:numId w:val="18"/>
              </w:numPr>
              <w:tabs>
                <w:tab w:val="clear" w:pos="720"/>
                <w:tab w:val="left" w:pos="248"/>
              </w:tabs>
              <w:autoSpaceDE w:val="0"/>
              <w:autoSpaceDN w:val="0"/>
              <w:adjustRightInd w:val="0"/>
              <w:ind w:left="0" w:firstLine="0"/>
              <w:rPr>
                <w:sz w:val="12"/>
                <w:szCs w:val="12"/>
              </w:rPr>
            </w:pPr>
            <w:r w:rsidRPr="00F5570E">
              <w:rPr>
                <w:sz w:val="12"/>
                <w:szCs w:val="12"/>
              </w:rPr>
              <w:t>Comerţ şi servicii în turism</w:t>
            </w:r>
          </w:p>
          <w:p w:rsidR="003D395E" w:rsidRPr="00F5570E" w:rsidRDefault="003D395E" w:rsidP="003D395E">
            <w:pPr>
              <w:numPr>
                <w:ilvl w:val="0"/>
                <w:numId w:val="18"/>
              </w:numPr>
              <w:tabs>
                <w:tab w:val="clear" w:pos="720"/>
                <w:tab w:val="left" w:pos="248"/>
              </w:tabs>
              <w:autoSpaceDE w:val="0"/>
              <w:autoSpaceDN w:val="0"/>
              <w:adjustRightInd w:val="0"/>
              <w:ind w:left="0" w:firstLine="0"/>
              <w:rPr>
                <w:sz w:val="12"/>
                <w:szCs w:val="12"/>
              </w:rPr>
            </w:pPr>
            <w:r w:rsidRPr="00F5570E">
              <w:rPr>
                <w:sz w:val="12"/>
                <w:szCs w:val="12"/>
              </w:rPr>
              <w:t>Comunicare în afaceri şi relaţii publice ale firmei</w:t>
            </w:r>
          </w:p>
          <w:p w:rsidR="003D395E" w:rsidRPr="00F5570E" w:rsidRDefault="003D395E" w:rsidP="003D395E">
            <w:pPr>
              <w:numPr>
                <w:ilvl w:val="0"/>
                <w:numId w:val="18"/>
              </w:numPr>
              <w:tabs>
                <w:tab w:val="clear" w:pos="720"/>
                <w:tab w:val="left" w:pos="248"/>
              </w:tabs>
              <w:autoSpaceDE w:val="0"/>
              <w:autoSpaceDN w:val="0"/>
              <w:adjustRightInd w:val="0"/>
              <w:ind w:left="0" w:firstLine="0"/>
              <w:rPr>
                <w:sz w:val="12"/>
                <w:szCs w:val="12"/>
              </w:rPr>
            </w:pPr>
            <w:r w:rsidRPr="00F5570E">
              <w:rPr>
                <w:sz w:val="12"/>
                <w:szCs w:val="12"/>
              </w:rPr>
              <w:t>Consultanţă în afaceri</w:t>
            </w:r>
          </w:p>
          <w:p w:rsidR="003D395E" w:rsidRPr="00F5570E" w:rsidRDefault="003D395E" w:rsidP="003D395E">
            <w:pPr>
              <w:numPr>
                <w:ilvl w:val="0"/>
                <w:numId w:val="18"/>
              </w:numPr>
              <w:tabs>
                <w:tab w:val="clear" w:pos="720"/>
                <w:tab w:val="left" w:pos="248"/>
              </w:tabs>
              <w:autoSpaceDE w:val="0"/>
              <w:autoSpaceDN w:val="0"/>
              <w:adjustRightInd w:val="0"/>
              <w:ind w:left="0" w:firstLine="0"/>
              <w:rPr>
                <w:sz w:val="12"/>
                <w:szCs w:val="12"/>
              </w:rPr>
            </w:pPr>
            <w:r w:rsidRPr="00F5570E">
              <w:rPr>
                <w:sz w:val="12"/>
                <w:szCs w:val="12"/>
              </w:rPr>
              <w:t>Dezvoltare regională</w:t>
            </w:r>
          </w:p>
          <w:p w:rsidR="003D395E" w:rsidRPr="00F5570E" w:rsidRDefault="003D395E" w:rsidP="003D395E">
            <w:pPr>
              <w:numPr>
                <w:ilvl w:val="0"/>
                <w:numId w:val="18"/>
              </w:numPr>
              <w:tabs>
                <w:tab w:val="clear" w:pos="720"/>
                <w:tab w:val="left" w:pos="248"/>
              </w:tabs>
              <w:autoSpaceDE w:val="0"/>
              <w:autoSpaceDN w:val="0"/>
              <w:adjustRightInd w:val="0"/>
              <w:ind w:left="0" w:firstLine="0"/>
              <w:rPr>
                <w:sz w:val="12"/>
                <w:szCs w:val="12"/>
              </w:rPr>
            </w:pPr>
            <w:r w:rsidRPr="00F5570E">
              <w:rPr>
                <w:sz w:val="12"/>
                <w:szCs w:val="12"/>
              </w:rPr>
              <w:t>Economia şi managementul serviciilor</w:t>
            </w:r>
          </w:p>
          <w:p w:rsidR="003D395E" w:rsidRPr="00F5570E" w:rsidRDefault="003D395E" w:rsidP="003D395E">
            <w:pPr>
              <w:numPr>
                <w:ilvl w:val="0"/>
                <w:numId w:val="18"/>
              </w:numPr>
              <w:tabs>
                <w:tab w:val="clear" w:pos="720"/>
                <w:tab w:val="left" w:pos="248"/>
              </w:tabs>
              <w:autoSpaceDE w:val="0"/>
              <w:autoSpaceDN w:val="0"/>
              <w:adjustRightInd w:val="0"/>
              <w:ind w:left="0" w:firstLine="0"/>
              <w:rPr>
                <w:sz w:val="12"/>
                <w:szCs w:val="12"/>
              </w:rPr>
            </w:pPr>
            <w:r w:rsidRPr="00F5570E">
              <w:rPr>
                <w:sz w:val="12"/>
                <w:szCs w:val="12"/>
              </w:rPr>
              <w:t xml:space="preserve">Economia şi administrarea afacerilor în turism  </w:t>
            </w:r>
          </w:p>
          <w:p w:rsidR="003D395E" w:rsidRPr="00F5570E" w:rsidRDefault="003D395E" w:rsidP="003D395E">
            <w:pPr>
              <w:numPr>
                <w:ilvl w:val="0"/>
                <w:numId w:val="18"/>
              </w:numPr>
              <w:tabs>
                <w:tab w:val="clear" w:pos="720"/>
                <w:tab w:val="left" w:pos="248"/>
              </w:tabs>
              <w:autoSpaceDE w:val="0"/>
              <w:autoSpaceDN w:val="0"/>
              <w:adjustRightInd w:val="0"/>
              <w:ind w:left="0" w:firstLine="0"/>
              <w:rPr>
                <w:sz w:val="12"/>
                <w:szCs w:val="12"/>
              </w:rPr>
            </w:pPr>
            <w:r w:rsidRPr="00F5570E">
              <w:rPr>
                <w:sz w:val="12"/>
                <w:szCs w:val="12"/>
              </w:rPr>
              <w:t>Economia şi administrarea afacerilor şi industria ospitalităţii</w:t>
            </w:r>
          </w:p>
          <w:p w:rsidR="003D395E" w:rsidRPr="00F5570E" w:rsidRDefault="003D395E" w:rsidP="003D395E">
            <w:pPr>
              <w:numPr>
                <w:ilvl w:val="0"/>
                <w:numId w:val="18"/>
              </w:numPr>
              <w:tabs>
                <w:tab w:val="clear" w:pos="720"/>
                <w:tab w:val="left" w:pos="248"/>
              </w:tabs>
              <w:autoSpaceDE w:val="0"/>
              <w:autoSpaceDN w:val="0"/>
              <w:adjustRightInd w:val="0"/>
              <w:ind w:left="0" w:firstLine="0"/>
              <w:rPr>
                <w:sz w:val="12"/>
                <w:szCs w:val="12"/>
              </w:rPr>
            </w:pPr>
            <w:r w:rsidRPr="00F5570E">
              <w:rPr>
                <w:sz w:val="12"/>
                <w:szCs w:val="12"/>
              </w:rPr>
              <w:t>Economia şi administrarea afacerilor în turism şi industria ospitalităţii</w:t>
            </w:r>
          </w:p>
          <w:p w:rsidR="003D395E" w:rsidRPr="00F5570E" w:rsidRDefault="003D395E" w:rsidP="003D395E">
            <w:pPr>
              <w:numPr>
                <w:ilvl w:val="0"/>
                <w:numId w:val="18"/>
              </w:numPr>
              <w:tabs>
                <w:tab w:val="clear" w:pos="720"/>
                <w:tab w:val="left" w:pos="248"/>
              </w:tabs>
              <w:autoSpaceDE w:val="0"/>
              <w:autoSpaceDN w:val="0"/>
              <w:adjustRightInd w:val="0"/>
              <w:ind w:left="0" w:firstLine="0"/>
              <w:rPr>
                <w:sz w:val="12"/>
                <w:szCs w:val="12"/>
              </w:rPr>
            </w:pPr>
            <w:r w:rsidRPr="00F5570E">
              <w:rPr>
                <w:sz w:val="12"/>
                <w:szCs w:val="12"/>
              </w:rPr>
              <w:t>Economie şi afaceri în industria ospitalităţii</w:t>
            </w:r>
          </w:p>
          <w:p w:rsidR="003D395E" w:rsidRPr="00F5570E" w:rsidRDefault="003D395E" w:rsidP="003D395E">
            <w:pPr>
              <w:numPr>
                <w:ilvl w:val="0"/>
                <w:numId w:val="18"/>
              </w:numPr>
              <w:tabs>
                <w:tab w:val="clear" w:pos="720"/>
                <w:tab w:val="left" w:pos="248"/>
              </w:tabs>
              <w:autoSpaceDE w:val="0"/>
              <w:autoSpaceDN w:val="0"/>
              <w:adjustRightInd w:val="0"/>
              <w:ind w:left="0" w:firstLine="0"/>
              <w:rPr>
                <w:sz w:val="12"/>
                <w:szCs w:val="12"/>
              </w:rPr>
            </w:pPr>
            <w:r w:rsidRPr="00F5570E">
              <w:rPr>
                <w:sz w:val="12"/>
                <w:szCs w:val="12"/>
              </w:rPr>
              <w:t>Economie şi globalizare</w:t>
            </w:r>
          </w:p>
          <w:p w:rsidR="003D395E" w:rsidRPr="00F5570E" w:rsidRDefault="003D395E" w:rsidP="003D395E">
            <w:pPr>
              <w:numPr>
                <w:ilvl w:val="0"/>
                <w:numId w:val="18"/>
              </w:numPr>
              <w:tabs>
                <w:tab w:val="clear" w:pos="720"/>
                <w:tab w:val="left" w:pos="248"/>
              </w:tabs>
              <w:autoSpaceDE w:val="0"/>
              <w:autoSpaceDN w:val="0"/>
              <w:adjustRightInd w:val="0"/>
              <w:ind w:left="0" w:firstLine="0"/>
              <w:rPr>
                <w:sz w:val="12"/>
                <w:szCs w:val="12"/>
              </w:rPr>
            </w:pPr>
            <w:r w:rsidRPr="00F5570E">
              <w:rPr>
                <w:sz w:val="12"/>
                <w:szCs w:val="12"/>
              </w:rPr>
              <w:t>Executive Master of Business Administration</w:t>
            </w:r>
          </w:p>
          <w:p w:rsidR="003D395E" w:rsidRPr="00F5570E" w:rsidRDefault="003D395E" w:rsidP="003D395E">
            <w:pPr>
              <w:numPr>
                <w:ilvl w:val="0"/>
                <w:numId w:val="18"/>
              </w:numPr>
              <w:tabs>
                <w:tab w:val="clear" w:pos="720"/>
                <w:tab w:val="left" w:pos="248"/>
              </w:tabs>
              <w:autoSpaceDE w:val="0"/>
              <w:autoSpaceDN w:val="0"/>
              <w:adjustRightInd w:val="0"/>
              <w:ind w:left="0" w:firstLine="0"/>
              <w:rPr>
                <w:sz w:val="12"/>
                <w:szCs w:val="12"/>
              </w:rPr>
            </w:pPr>
            <w:r w:rsidRPr="00F5570E">
              <w:rPr>
                <w:sz w:val="12"/>
                <w:szCs w:val="12"/>
              </w:rPr>
              <w:t>Finanţe şi control de gestiune</w:t>
            </w:r>
          </w:p>
          <w:p w:rsidR="003D395E" w:rsidRPr="00F5570E" w:rsidRDefault="003D395E" w:rsidP="003D395E">
            <w:pPr>
              <w:numPr>
                <w:ilvl w:val="0"/>
                <w:numId w:val="18"/>
              </w:numPr>
              <w:tabs>
                <w:tab w:val="clear" w:pos="720"/>
                <w:tab w:val="left" w:pos="248"/>
              </w:tabs>
              <w:autoSpaceDE w:val="0"/>
              <w:autoSpaceDN w:val="0"/>
              <w:adjustRightInd w:val="0"/>
              <w:ind w:left="0" w:firstLine="0"/>
              <w:rPr>
                <w:sz w:val="12"/>
                <w:szCs w:val="12"/>
              </w:rPr>
            </w:pPr>
            <w:r w:rsidRPr="00F5570E">
              <w:rPr>
                <w:sz w:val="12"/>
                <w:szCs w:val="12"/>
              </w:rPr>
              <w:t>Logistică</w:t>
            </w:r>
          </w:p>
          <w:p w:rsidR="003D395E" w:rsidRPr="00F5570E" w:rsidRDefault="003D395E" w:rsidP="003D395E">
            <w:pPr>
              <w:numPr>
                <w:ilvl w:val="0"/>
                <w:numId w:val="18"/>
              </w:numPr>
              <w:tabs>
                <w:tab w:val="clear" w:pos="720"/>
                <w:tab w:val="left" w:pos="248"/>
              </w:tabs>
              <w:autoSpaceDE w:val="0"/>
              <w:autoSpaceDN w:val="0"/>
              <w:adjustRightInd w:val="0"/>
              <w:ind w:left="0" w:firstLine="0"/>
              <w:rPr>
                <w:sz w:val="12"/>
                <w:szCs w:val="12"/>
              </w:rPr>
            </w:pPr>
            <w:r w:rsidRPr="00F5570E">
              <w:rPr>
                <w:sz w:val="12"/>
                <w:szCs w:val="12"/>
              </w:rPr>
              <w:t xml:space="preserve">Master of business administration </w:t>
            </w:r>
          </w:p>
          <w:p w:rsidR="003D395E" w:rsidRPr="00F5570E" w:rsidRDefault="003D395E" w:rsidP="003D395E">
            <w:pPr>
              <w:numPr>
                <w:ilvl w:val="0"/>
                <w:numId w:val="18"/>
              </w:numPr>
              <w:tabs>
                <w:tab w:val="clear" w:pos="720"/>
                <w:tab w:val="left" w:pos="248"/>
              </w:tabs>
              <w:autoSpaceDE w:val="0"/>
              <w:autoSpaceDN w:val="0"/>
              <w:adjustRightInd w:val="0"/>
              <w:ind w:left="0" w:firstLine="0"/>
              <w:rPr>
                <w:sz w:val="12"/>
                <w:szCs w:val="12"/>
              </w:rPr>
            </w:pPr>
            <w:r w:rsidRPr="00F5570E">
              <w:rPr>
                <w:sz w:val="12"/>
                <w:szCs w:val="12"/>
              </w:rPr>
              <w:t>Maşter of business administration Programul MBA româno-canadian cu predare în limba engleză</w:t>
            </w:r>
          </w:p>
          <w:p w:rsidR="003D395E" w:rsidRPr="00F5570E" w:rsidRDefault="003D395E" w:rsidP="003D395E">
            <w:pPr>
              <w:numPr>
                <w:ilvl w:val="0"/>
                <w:numId w:val="18"/>
              </w:numPr>
              <w:tabs>
                <w:tab w:val="clear" w:pos="720"/>
                <w:tab w:val="left" w:pos="248"/>
              </w:tabs>
              <w:autoSpaceDE w:val="0"/>
              <w:autoSpaceDN w:val="0"/>
              <w:adjustRightInd w:val="0"/>
              <w:ind w:left="0" w:firstLine="0"/>
              <w:rPr>
                <w:sz w:val="12"/>
                <w:szCs w:val="12"/>
              </w:rPr>
            </w:pPr>
            <w:r w:rsidRPr="00F5570E">
              <w:rPr>
                <w:sz w:val="12"/>
                <w:szCs w:val="12"/>
              </w:rPr>
              <w:t>MBA româno-german "Management antreprenorial" - în limba germană</w:t>
            </w:r>
          </w:p>
          <w:p w:rsidR="003D395E" w:rsidRPr="00F5570E" w:rsidRDefault="003D395E" w:rsidP="003D395E">
            <w:pPr>
              <w:numPr>
                <w:ilvl w:val="0"/>
                <w:numId w:val="18"/>
              </w:numPr>
              <w:tabs>
                <w:tab w:val="clear" w:pos="720"/>
                <w:tab w:val="left" w:pos="248"/>
              </w:tabs>
              <w:autoSpaceDE w:val="0"/>
              <w:autoSpaceDN w:val="0"/>
              <w:adjustRightInd w:val="0"/>
              <w:ind w:left="0" w:firstLine="0"/>
              <w:rPr>
                <w:sz w:val="12"/>
                <w:szCs w:val="12"/>
              </w:rPr>
            </w:pPr>
            <w:r w:rsidRPr="00F5570E">
              <w:rPr>
                <w:sz w:val="12"/>
                <w:szCs w:val="12"/>
              </w:rPr>
              <w:t>Management antreprenorial</w:t>
            </w:r>
          </w:p>
          <w:p w:rsidR="003D395E" w:rsidRPr="00F5570E" w:rsidRDefault="003D395E" w:rsidP="003D395E">
            <w:pPr>
              <w:numPr>
                <w:ilvl w:val="0"/>
                <w:numId w:val="18"/>
              </w:numPr>
              <w:tabs>
                <w:tab w:val="clear" w:pos="720"/>
                <w:tab w:val="left" w:pos="248"/>
              </w:tabs>
              <w:autoSpaceDE w:val="0"/>
              <w:autoSpaceDN w:val="0"/>
              <w:adjustRightInd w:val="0"/>
              <w:ind w:left="0" w:firstLine="0"/>
              <w:rPr>
                <w:sz w:val="12"/>
                <w:szCs w:val="12"/>
              </w:rPr>
            </w:pPr>
            <w:r w:rsidRPr="00F5570E">
              <w:rPr>
                <w:sz w:val="12"/>
                <w:szCs w:val="12"/>
              </w:rPr>
              <w:t>Management în comerţ</w:t>
            </w:r>
          </w:p>
          <w:p w:rsidR="003D395E" w:rsidRPr="00F5570E" w:rsidRDefault="003D395E" w:rsidP="003D395E">
            <w:pPr>
              <w:numPr>
                <w:ilvl w:val="0"/>
                <w:numId w:val="18"/>
              </w:numPr>
              <w:tabs>
                <w:tab w:val="clear" w:pos="720"/>
                <w:tab w:val="left" w:pos="248"/>
              </w:tabs>
              <w:autoSpaceDE w:val="0"/>
              <w:autoSpaceDN w:val="0"/>
              <w:adjustRightInd w:val="0"/>
              <w:ind w:left="0" w:firstLine="0"/>
              <w:rPr>
                <w:sz w:val="12"/>
                <w:szCs w:val="12"/>
              </w:rPr>
            </w:pPr>
            <w:r w:rsidRPr="00F5570E">
              <w:rPr>
                <w:sz w:val="12"/>
                <w:szCs w:val="12"/>
              </w:rPr>
              <w:t>Management în turism</w:t>
            </w:r>
          </w:p>
          <w:p w:rsidR="003D395E" w:rsidRPr="00F5570E" w:rsidRDefault="003D395E" w:rsidP="003D395E">
            <w:pPr>
              <w:numPr>
                <w:ilvl w:val="0"/>
                <w:numId w:val="18"/>
              </w:numPr>
              <w:tabs>
                <w:tab w:val="clear" w:pos="720"/>
                <w:tab w:val="left" w:pos="248"/>
              </w:tabs>
              <w:autoSpaceDE w:val="0"/>
              <w:autoSpaceDN w:val="0"/>
              <w:adjustRightInd w:val="0"/>
              <w:ind w:left="0" w:firstLine="0"/>
              <w:rPr>
                <w:sz w:val="12"/>
                <w:szCs w:val="12"/>
              </w:rPr>
            </w:pPr>
            <w:r w:rsidRPr="00F5570E">
              <w:rPr>
                <w:sz w:val="12"/>
                <w:szCs w:val="12"/>
              </w:rPr>
              <w:t>Management european al întreprinderilor mici şi mijlocii</w:t>
            </w:r>
          </w:p>
          <w:p w:rsidR="003D395E" w:rsidRPr="00F5570E" w:rsidRDefault="003D395E" w:rsidP="003D395E">
            <w:pPr>
              <w:numPr>
                <w:ilvl w:val="0"/>
                <w:numId w:val="18"/>
              </w:numPr>
              <w:tabs>
                <w:tab w:val="clear" w:pos="720"/>
                <w:tab w:val="left" w:pos="248"/>
              </w:tabs>
              <w:autoSpaceDE w:val="0"/>
              <w:autoSpaceDN w:val="0"/>
              <w:adjustRightInd w:val="0"/>
              <w:ind w:left="0" w:firstLine="0"/>
              <w:rPr>
                <w:sz w:val="12"/>
                <w:szCs w:val="12"/>
              </w:rPr>
            </w:pPr>
            <w:r w:rsidRPr="00F5570E">
              <w:rPr>
                <w:sz w:val="12"/>
                <w:szCs w:val="12"/>
              </w:rPr>
              <w:t>Management hotelier</w:t>
            </w:r>
          </w:p>
          <w:p w:rsidR="003D395E" w:rsidRPr="00F5570E" w:rsidRDefault="003D395E" w:rsidP="003D395E">
            <w:pPr>
              <w:numPr>
                <w:ilvl w:val="0"/>
                <w:numId w:val="18"/>
              </w:numPr>
              <w:tabs>
                <w:tab w:val="clear" w:pos="720"/>
                <w:tab w:val="left" w:pos="248"/>
              </w:tabs>
              <w:autoSpaceDE w:val="0"/>
              <w:autoSpaceDN w:val="0"/>
              <w:adjustRightInd w:val="0"/>
              <w:ind w:left="0" w:firstLine="0"/>
              <w:rPr>
                <w:sz w:val="12"/>
                <w:szCs w:val="12"/>
              </w:rPr>
            </w:pPr>
            <w:r w:rsidRPr="00F5570E">
              <w:rPr>
                <w:sz w:val="12"/>
                <w:szCs w:val="12"/>
              </w:rPr>
              <w:t>Management şi marketing în turism</w:t>
            </w:r>
          </w:p>
          <w:p w:rsidR="003D395E" w:rsidRPr="00F5570E" w:rsidRDefault="003D395E" w:rsidP="003D395E">
            <w:pPr>
              <w:numPr>
                <w:ilvl w:val="0"/>
                <w:numId w:val="18"/>
              </w:numPr>
              <w:tabs>
                <w:tab w:val="clear" w:pos="720"/>
                <w:tab w:val="left" w:pos="248"/>
              </w:tabs>
              <w:autoSpaceDE w:val="0"/>
              <w:autoSpaceDN w:val="0"/>
              <w:adjustRightInd w:val="0"/>
              <w:ind w:left="0" w:firstLine="0"/>
              <w:rPr>
                <w:sz w:val="12"/>
                <w:szCs w:val="12"/>
              </w:rPr>
            </w:pPr>
            <w:r w:rsidRPr="00F5570E">
              <w:rPr>
                <w:sz w:val="12"/>
                <w:szCs w:val="12"/>
              </w:rPr>
              <w:t>Management şi administrarea afacerilor</w:t>
            </w:r>
          </w:p>
          <w:p w:rsidR="003D395E" w:rsidRPr="00F5570E" w:rsidRDefault="003D395E" w:rsidP="003D395E">
            <w:pPr>
              <w:numPr>
                <w:ilvl w:val="0"/>
                <w:numId w:val="18"/>
              </w:numPr>
              <w:tabs>
                <w:tab w:val="clear" w:pos="720"/>
                <w:tab w:val="left" w:pos="248"/>
              </w:tabs>
              <w:autoSpaceDE w:val="0"/>
              <w:autoSpaceDN w:val="0"/>
              <w:adjustRightInd w:val="0"/>
              <w:ind w:left="0" w:firstLine="0"/>
              <w:rPr>
                <w:sz w:val="12"/>
                <w:szCs w:val="12"/>
              </w:rPr>
            </w:pPr>
            <w:r w:rsidRPr="00F5570E">
              <w:rPr>
                <w:sz w:val="12"/>
                <w:szCs w:val="12"/>
              </w:rPr>
              <w:t>Management turistic şi hotelier</w:t>
            </w:r>
          </w:p>
          <w:p w:rsidR="003D395E" w:rsidRPr="00F5570E" w:rsidRDefault="003D395E" w:rsidP="003D395E">
            <w:pPr>
              <w:numPr>
                <w:ilvl w:val="0"/>
                <w:numId w:val="18"/>
              </w:numPr>
              <w:tabs>
                <w:tab w:val="clear" w:pos="720"/>
                <w:tab w:val="left" w:pos="248"/>
              </w:tabs>
              <w:autoSpaceDE w:val="0"/>
              <w:autoSpaceDN w:val="0"/>
              <w:adjustRightInd w:val="0"/>
              <w:ind w:left="0" w:firstLine="0"/>
              <w:rPr>
                <w:sz w:val="12"/>
                <w:szCs w:val="12"/>
              </w:rPr>
            </w:pPr>
            <w:r w:rsidRPr="00F5570E">
              <w:rPr>
                <w:sz w:val="12"/>
                <w:szCs w:val="12"/>
              </w:rPr>
              <w:t>Managementul afacerilor</w:t>
            </w:r>
          </w:p>
          <w:p w:rsidR="003D395E" w:rsidRPr="00F5570E" w:rsidRDefault="003D395E" w:rsidP="003D395E">
            <w:pPr>
              <w:numPr>
                <w:ilvl w:val="0"/>
                <w:numId w:val="18"/>
              </w:numPr>
              <w:tabs>
                <w:tab w:val="clear" w:pos="720"/>
                <w:tab w:val="left" w:pos="248"/>
              </w:tabs>
              <w:autoSpaceDE w:val="0"/>
              <w:autoSpaceDN w:val="0"/>
              <w:adjustRightInd w:val="0"/>
              <w:ind w:left="0" w:firstLine="0"/>
              <w:rPr>
                <w:sz w:val="12"/>
                <w:szCs w:val="12"/>
              </w:rPr>
            </w:pPr>
            <w:r w:rsidRPr="00F5570E">
              <w:rPr>
                <w:sz w:val="12"/>
                <w:szCs w:val="12"/>
              </w:rPr>
              <w:t>Managementul afacerilor agroalimentare şi de mediu</w:t>
            </w:r>
          </w:p>
          <w:p w:rsidR="003D395E" w:rsidRPr="00F5570E" w:rsidRDefault="003D395E" w:rsidP="003D395E">
            <w:pPr>
              <w:numPr>
                <w:ilvl w:val="0"/>
                <w:numId w:val="18"/>
              </w:numPr>
              <w:tabs>
                <w:tab w:val="clear" w:pos="720"/>
                <w:tab w:val="left" w:pos="248"/>
              </w:tabs>
              <w:autoSpaceDE w:val="0"/>
              <w:autoSpaceDN w:val="0"/>
              <w:adjustRightInd w:val="0"/>
              <w:ind w:left="0" w:firstLine="0"/>
              <w:rPr>
                <w:sz w:val="12"/>
                <w:szCs w:val="12"/>
              </w:rPr>
            </w:pPr>
            <w:r w:rsidRPr="00F5570E">
              <w:rPr>
                <w:sz w:val="12"/>
                <w:szCs w:val="12"/>
              </w:rPr>
              <w:t>Managementul afacerilor în comerţ</w:t>
            </w:r>
          </w:p>
          <w:p w:rsidR="003D395E" w:rsidRPr="00F5570E" w:rsidRDefault="003D395E" w:rsidP="003D395E">
            <w:pPr>
              <w:numPr>
                <w:ilvl w:val="0"/>
                <w:numId w:val="18"/>
              </w:numPr>
              <w:tabs>
                <w:tab w:val="clear" w:pos="720"/>
                <w:tab w:val="left" w:pos="248"/>
              </w:tabs>
              <w:autoSpaceDE w:val="0"/>
              <w:autoSpaceDN w:val="0"/>
              <w:adjustRightInd w:val="0"/>
              <w:ind w:left="0" w:firstLine="0"/>
              <w:rPr>
                <w:sz w:val="12"/>
                <w:szCs w:val="12"/>
              </w:rPr>
            </w:pPr>
            <w:r w:rsidRPr="00F5570E">
              <w:rPr>
                <w:sz w:val="12"/>
                <w:szCs w:val="12"/>
              </w:rPr>
              <w:t>Managementul afacerilor în turism</w:t>
            </w:r>
          </w:p>
          <w:p w:rsidR="003D395E" w:rsidRPr="00F5570E" w:rsidRDefault="003D395E" w:rsidP="003D395E">
            <w:pPr>
              <w:numPr>
                <w:ilvl w:val="0"/>
                <w:numId w:val="18"/>
              </w:numPr>
              <w:tabs>
                <w:tab w:val="clear" w:pos="720"/>
                <w:tab w:val="left" w:pos="248"/>
              </w:tabs>
              <w:autoSpaceDE w:val="0"/>
              <w:autoSpaceDN w:val="0"/>
              <w:adjustRightInd w:val="0"/>
              <w:ind w:left="0" w:firstLine="0"/>
              <w:rPr>
                <w:sz w:val="12"/>
                <w:szCs w:val="12"/>
              </w:rPr>
            </w:pPr>
            <w:r w:rsidRPr="00F5570E">
              <w:rPr>
                <w:sz w:val="12"/>
                <w:szCs w:val="12"/>
              </w:rPr>
              <w:t>Managementul afacerilor în turism şi comerţ</w:t>
            </w:r>
          </w:p>
          <w:p w:rsidR="003D395E" w:rsidRPr="00F5570E" w:rsidRDefault="003D395E" w:rsidP="003D395E">
            <w:pPr>
              <w:numPr>
                <w:ilvl w:val="0"/>
                <w:numId w:val="18"/>
              </w:numPr>
              <w:tabs>
                <w:tab w:val="clear" w:pos="720"/>
                <w:tab w:val="left" w:pos="248"/>
              </w:tabs>
              <w:autoSpaceDE w:val="0"/>
              <w:autoSpaceDN w:val="0"/>
              <w:adjustRightInd w:val="0"/>
              <w:ind w:left="0" w:firstLine="0"/>
              <w:rPr>
                <w:sz w:val="12"/>
                <w:szCs w:val="12"/>
              </w:rPr>
            </w:pPr>
            <w:r w:rsidRPr="00F5570E">
              <w:rPr>
                <w:sz w:val="12"/>
                <w:szCs w:val="12"/>
              </w:rPr>
              <w:t xml:space="preserve">Managementul afacerilor în comerţ şi turism </w:t>
            </w:r>
          </w:p>
          <w:p w:rsidR="003D395E" w:rsidRPr="00F5570E" w:rsidRDefault="003D395E" w:rsidP="003D395E">
            <w:pPr>
              <w:numPr>
                <w:ilvl w:val="0"/>
                <w:numId w:val="18"/>
              </w:numPr>
              <w:tabs>
                <w:tab w:val="clear" w:pos="720"/>
                <w:tab w:val="left" w:pos="248"/>
              </w:tabs>
              <w:autoSpaceDE w:val="0"/>
              <w:autoSpaceDN w:val="0"/>
              <w:adjustRightInd w:val="0"/>
              <w:ind w:left="0" w:firstLine="0"/>
              <w:rPr>
                <w:sz w:val="12"/>
                <w:szCs w:val="12"/>
              </w:rPr>
            </w:pPr>
            <w:r w:rsidRPr="00F5570E">
              <w:rPr>
                <w:sz w:val="12"/>
                <w:szCs w:val="12"/>
              </w:rPr>
              <w:t>Managementul calităţii, expertize şi protecţia consumatorului</w:t>
            </w:r>
          </w:p>
          <w:p w:rsidR="003D395E" w:rsidRPr="00F5570E" w:rsidRDefault="003D395E" w:rsidP="003D395E">
            <w:pPr>
              <w:numPr>
                <w:ilvl w:val="0"/>
                <w:numId w:val="18"/>
              </w:numPr>
              <w:tabs>
                <w:tab w:val="clear" w:pos="720"/>
                <w:tab w:val="left" w:pos="248"/>
              </w:tabs>
              <w:autoSpaceDE w:val="0"/>
              <w:autoSpaceDN w:val="0"/>
              <w:adjustRightInd w:val="0"/>
              <w:ind w:left="0" w:firstLine="0"/>
              <w:rPr>
                <w:sz w:val="12"/>
                <w:szCs w:val="12"/>
              </w:rPr>
            </w:pPr>
            <w:r w:rsidRPr="00F5570E">
              <w:rPr>
                <w:sz w:val="12"/>
                <w:szCs w:val="12"/>
              </w:rPr>
              <w:t>Managementul calităţii</w:t>
            </w:r>
          </w:p>
          <w:p w:rsidR="003D395E" w:rsidRPr="00F5570E" w:rsidRDefault="003D395E" w:rsidP="003D395E">
            <w:pPr>
              <w:numPr>
                <w:ilvl w:val="0"/>
                <w:numId w:val="18"/>
              </w:numPr>
              <w:tabs>
                <w:tab w:val="clear" w:pos="720"/>
                <w:tab w:val="left" w:pos="248"/>
              </w:tabs>
              <w:autoSpaceDE w:val="0"/>
              <w:autoSpaceDN w:val="0"/>
              <w:adjustRightInd w:val="0"/>
              <w:ind w:left="0" w:firstLine="0"/>
              <w:rPr>
                <w:sz w:val="12"/>
                <w:szCs w:val="12"/>
              </w:rPr>
            </w:pPr>
            <w:r w:rsidRPr="00F5570E">
              <w:rPr>
                <w:sz w:val="12"/>
                <w:szCs w:val="12"/>
              </w:rPr>
              <w:t>Managementul firmelor de comerţ, turism şi servicii</w:t>
            </w:r>
          </w:p>
          <w:p w:rsidR="003D395E" w:rsidRPr="00F5570E" w:rsidRDefault="003D395E" w:rsidP="003D395E">
            <w:pPr>
              <w:numPr>
                <w:ilvl w:val="0"/>
                <w:numId w:val="18"/>
              </w:numPr>
              <w:tabs>
                <w:tab w:val="clear" w:pos="720"/>
                <w:tab w:val="left" w:pos="248"/>
              </w:tabs>
              <w:autoSpaceDE w:val="0"/>
              <w:autoSpaceDN w:val="0"/>
              <w:adjustRightInd w:val="0"/>
              <w:ind w:left="0" w:firstLine="0"/>
              <w:rPr>
                <w:sz w:val="12"/>
                <w:szCs w:val="12"/>
              </w:rPr>
            </w:pPr>
            <w:r w:rsidRPr="00F5570E">
              <w:rPr>
                <w:sz w:val="12"/>
                <w:szCs w:val="12"/>
              </w:rPr>
              <w:t>Managementul proiectelor</w:t>
            </w:r>
          </w:p>
          <w:p w:rsidR="003D395E" w:rsidRPr="00F5570E" w:rsidRDefault="003D395E" w:rsidP="003D395E">
            <w:pPr>
              <w:numPr>
                <w:ilvl w:val="0"/>
                <w:numId w:val="18"/>
              </w:numPr>
              <w:tabs>
                <w:tab w:val="clear" w:pos="720"/>
                <w:tab w:val="left" w:pos="248"/>
              </w:tabs>
              <w:autoSpaceDE w:val="0"/>
              <w:autoSpaceDN w:val="0"/>
              <w:adjustRightInd w:val="0"/>
              <w:ind w:left="0" w:firstLine="0"/>
              <w:rPr>
                <w:sz w:val="12"/>
                <w:szCs w:val="12"/>
              </w:rPr>
            </w:pPr>
            <w:r w:rsidRPr="00F5570E">
              <w:rPr>
                <w:sz w:val="12"/>
                <w:szCs w:val="12"/>
              </w:rPr>
              <w:t>Marketing şi negocieri în afaceri</w:t>
            </w:r>
          </w:p>
          <w:p w:rsidR="003D395E" w:rsidRPr="00F5570E" w:rsidRDefault="003D395E" w:rsidP="003D395E">
            <w:pPr>
              <w:numPr>
                <w:ilvl w:val="0"/>
                <w:numId w:val="18"/>
              </w:numPr>
              <w:tabs>
                <w:tab w:val="clear" w:pos="720"/>
                <w:tab w:val="left" w:pos="248"/>
              </w:tabs>
              <w:autoSpaceDE w:val="0"/>
              <w:autoSpaceDN w:val="0"/>
              <w:adjustRightInd w:val="0"/>
              <w:ind w:left="0" w:firstLine="0"/>
              <w:rPr>
                <w:sz w:val="12"/>
                <w:szCs w:val="12"/>
              </w:rPr>
            </w:pPr>
            <w:r w:rsidRPr="00F5570E">
              <w:rPr>
                <w:sz w:val="12"/>
                <w:szCs w:val="12"/>
              </w:rPr>
              <w:t>Master de cercetare în economie şi afaceri</w:t>
            </w:r>
          </w:p>
          <w:p w:rsidR="003D395E" w:rsidRPr="00F5570E" w:rsidRDefault="003D395E" w:rsidP="003D395E">
            <w:pPr>
              <w:numPr>
                <w:ilvl w:val="0"/>
                <w:numId w:val="18"/>
              </w:numPr>
              <w:tabs>
                <w:tab w:val="clear" w:pos="720"/>
                <w:tab w:val="left" w:pos="248"/>
              </w:tabs>
              <w:autoSpaceDE w:val="0"/>
              <w:autoSpaceDN w:val="0"/>
              <w:adjustRightInd w:val="0"/>
              <w:ind w:left="0" w:firstLine="0"/>
              <w:rPr>
                <w:sz w:val="12"/>
                <w:szCs w:val="12"/>
              </w:rPr>
            </w:pPr>
            <w:r w:rsidRPr="00F5570E">
              <w:rPr>
                <w:sz w:val="12"/>
                <w:szCs w:val="12"/>
              </w:rPr>
              <w:t>Negocieri, relaţii şi afaceri internaţionale</w:t>
            </w:r>
          </w:p>
          <w:p w:rsidR="003D395E" w:rsidRPr="00F5570E" w:rsidRDefault="003D395E" w:rsidP="003D395E">
            <w:pPr>
              <w:numPr>
                <w:ilvl w:val="0"/>
                <w:numId w:val="18"/>
              </w:numPr>
              <w:tabs>
                <w:tab w:val="clear" w:pos="720"/>
                <w:tab w:val="left" w:pos="248"/>
              </w:tabs>
              <w:autoSpaceDE w:val="0"/>
              <w:autoSpaceDN w:val="0"/>
              <w:adjustRightInd w:val="0"/>
              <w:ind w:left="0" w:firstLine="0"/>
              <w:rPr>
                <w:sz w:val="12"/>
                <w:szCs w:val="12"/>
              </w:rPr>
            </w:pPr>
            <w:r w:rsidRPr="00F5570E">
              <w:rPr>
                <w:sz w:val="12"/>
                <w:szCs w:val="12"/>
              </w:rPr>
              <w:t>Politici şi strategii de marketing</w:t>
            </w:r>
          </w:p>
          <w:p w:rsidR="003D395E" w:rsidRPr="00F5570E" w:rsidRDefault="003D395E" w:rsidP="003D395E">
            <w:pPr>
              <w:numPr>
                <w:ilvl w:val="0"/>
                <w:numId w:val="18"/>
              </w:numPr>
              <w:tabs>
                <w:tab w:val="clear" w:pos="720"/>
                <w:tab w:val="left" w:pos="248"/>
              </w:tabs>
              <w:autoSpaceDE w:val="0"/>
              <w:autoSpaceDN w:val="0"/>
              <w:adjustRightInd w:val="0"/>
              <w:ind w:left="0" w:firstLine="0"/>
              <w:rPr>
                <w:sz w:val="12"/>
                <w:szCs w:val="12"/>
              </w:rPr>
            </w:pPr>
            <w:r w:rsidRPr="00F5570E">
              <w:rPr>
                <w:sz w:val="12"/>
                <w:szCs w:val="12"/>
              </w:rPr>
              <w:t>Strategii şi politici de management şi marketing ale firmei</w:t>
            </w:r>
          </w:p>
          <w:p w:rsidR="003D395E" w:rsidRPr="00F5570E" w:rsidRDefault="003D395E" w:rsidP="003D395E">
            <w:pPr>
              <w:numPr>
                <w:ilvl w:val="0"/>
                <w:numId w:val="18"/>
              </w:numPr>
              <w:tabs>
                <w:tab w:val="clear" w:pos="720"/>
                <w:tab w:val="left" w:pos="248"/>
              </w:tabs>
              <w:autoSpaceDE w:val="0"/>
              <w:autoSpaceDN w:val="0"/>
              <w:adjustRightInd w:val="0"/>
              <w:ind w:left="0" w:firstLine="0"/>
              <w:rPr>
                <w:sz w:val="12"/>
                <w:szCs w:val="12"/>
              </w:rPr>
            </w:pPr>
            <w:r w:rsidRPr="00F5570E">
              <w:rPr>
                <w:sz w:val="12"/>
                <w:szCs w:val="12"/>
              </w:rPr>
              <w:t>Strategii în afaceri internaţionale</w:t>
            </w:r>
          </w:p>
          <w:p w:rsidR="003D395E" w:rsidRPr="00F5570E" w:rsidRDefault="003D395E" w:rsidP="003D395E">
            <w:pPr>
              <w:numPr>
                <w:ilvl w:val="0"/>
                <w:numId w:val="18"/>
              </w:numPr>
              <w:tabs>
                <w:tab w:val="clear" w:pos="720"/>
                <w:tab w:val="left" w:pos="248"/>
              </w:tabs>
              <w:autoSpaceDE w:val="0"/>
              <w:autoSpaceDN w:val="0"/>
              <w:adjustRightInd w:val="0"/>
              <w:ind w:left="0" w:firstLine="0"/>
              <w:rPr>
                <w:sz w:val="12"/>
                <w:szCs w:val="12"/>
              </w:rPr>
            </w:pPr>
            <w:r w:rsidRPr="00F5570E">
              <w:rPr>
                <w:sz w:val="12"/>
                <w:szCs w:val="12"/>
              </w:rPr>
              <w:t>Turism cultural şi agroturism</w:t>
            </w:r>
          </w:p>
          <w:p w:rsidR="003D395E" w:rsidRPr="00F5570E" w:rsidRDefault="003D395E" w:rsidP="003D395E">
            <w:pPr>
              <w:numPr>
                <w:ilvl w:val="0"/>
                <w:numId w:val="18"/>
              </w:numPr>
              <w:tabs>
                <w:tab w:val="clear" w:pos="720"/>
                <w:tab w:val="left" w:pos="248"/>
              </w:tabs>
              <w:autoSpaceDE w:val="0"/>
              <w:autoSpaceDN w:val="0"/>
              <w:adjustRightInd w:val="0"/>
              <w:ind w:left="0" w:firstLine="0"/>
              <w:rPr>
                <w:sz w:val="12"/>
                <w:szCs w:val="12"/>
              </w:rPr>
            </w:pPr>
            <w:r w:rsidRPr="00F5570E">
              <w:rPr>
                <w:sz w:val="12"/>
                <w:szCs w:val="12"/>
              </w:rPr>
              <w:t>Turism, gestiune hotelieră şi politici în industria ospitalităţii</w:t>
            </w:r>
          </w:p>
        </w:tc>
        <w:tc>
          <w:tcPr>
            <w:tcW w:w="567" w:type="dxa"/>
            <w:vMerge w:val="restart"/>
            <w:tcBorders>
              <w:right w:val="thinThickSmallGap" w:sz="24" w:space="0" w:color="auto"/>
            </w:tcBorders>
            <w:vAlign w:val="center"/>
          </w:tcPr>
          <w:p w:rsidR="003D395E" w:rsidRPr="00F5570E" w:rsidRDefault="003D395E" w:rsidP="003D395E">
            <w:pPr>
              <w:jc w:val="center"/>
              <w:rPr>
                <w:sz w:val="12"/>
                <w:szCs w:val="12"/>
                <w:lang w:val="ro-RO"/>
              </w:rPr>
            </w:pPr>
            <w:r w:rsidRPr="00F5570E">
              <w:rPr>
                <w:sz w:val="12"/>
                <w:szCs w:val="12"/>
                <w:lang w:val="ro-RO"/>
              </w:rPr>
              <w:t xml:space="preserve"> </w:t>
            </w:r>
          </w:p>
          <w:p w:rsidR="003D395E" w:rsidRPr="00F5570E" w:rsidRDefault="003D395E" w:rsidP="003D395E">
            <w:pPr>
              <w:jc w:val="center"/>
              <w:rPr>
                <w:sz w:val="12"/>
                <w:szCs w:val="12"/>
                <w:lang w:val="ro-RO"/>
              </w:rPr>
            </w:pPr>
            <w:r w:rsidRPr="00F5570E">
              <w:rPr>
                <w:sz w:val="12"/>
                <w:szCs w:val="12"/>
                <w:lang w:val="ro-RO"/>
              </w:rPr>
              <w:t>x</w:t>
            </w:r>
          </w:p>
        </w:tc>
        <w:tc>
          <w:tcPr>
            <w:tcW w:w="1698" w:type="dxa"/>
            <w:vMerge w:val="restart"/>
            <w:tcBorders>
              <w:left w:val="nil"/>
              <w:right w:val="thinThickSmallGap" w:sz="24" w:space="0" w:color="auto"/>
            </w:tcBorders>
            <w:vAlign w:val="center"/>
          </w:tcPr>
          <w:p w:rsidR="003D395E" w:rsidRPr="00F5570E" w:rsidRDefault="003D395E" w:rsidP="003D395E">
            <w:pPr>
              <w:jc w:val="center"/>
              <w:rPr>
                <w:b/>
                <w:bCs/>
                <w:sz w:val="14"/>
                <w:szCs w:val="14"/>
                <w:lang w:val="ro-RO"/>
              </w:rPr>
            </w:pPr>
            <w:r w:rsidRPr="00F5570E">
              <w:rPr>
                <w:b/>
                <w:bCs/>
                <w:sz w:val="14"/>
                <w:szCs w:val="14"/>
                <w:lang w:val="ro-RO"/>
              </w:rPr>
              <w:t>ECONOMIE</w:t>
            </w:r>
          </w:p>
          <w:p w:rsidR="003D395E" w:rsidRPr="00F5570E" w:rsidRDefault="003D395E" w:rsidP="003D395E">
            <w:pPr>
              <w:jc w:val="center"/>
              <w:rPr>
                <w:b/>
                <w:bCs/>
                <w:sz w:val="14"/>
                <w:szCs w:val="14"/>
                <w:lang w:val="ro-RO"/>
              </w:rPr>
            </w:pPr>
            <w:r w:rsidRPr="00F5570E">
              <w:rPr>
                <w:b/>
                <w:bCs/>
                <w:sz w:val="14"/>
                <w:szCs w:val="14"/>
                <w:lang w:val="ro-RO"/>
              </w:rPr>
              <w:t>ŞI EDUCAŢIE ANTREPRENORIALĂ</w:t>
            </w:r>
          </w:p>
          <w:p w:rsidR="003D395E" w:rsidRPr="00F5570E" w:rsidRDefault="003D395E" w:rsidP="003D395E">
            <w:pPr>
              <w:jc w:val="center"/>
              <w:rPr>
                <w:sz w:val="16"/>
                <w:szCs w:val="16"/>
                <w:lang w:val="ro-RO"/>
              </w:rPr>
            </w:pPr>
            <w:r w:rsidRPr="00F5570E">
              <w:rPr>
                <w:sz w:val="16"/>
                <w:szCs w:val="16"/>
                <w:lang w:val="ro-RO"/>
              </w:rPr>
              <w:t>(</w:t>
            </w:r>
            <w:r w:rsidRPr="00F5570E">
              <w:rPr>
                <w:sz w:val="12"/>
                <w:szCs w:val="12"/>
                <w:lang w:val="ro-RO"/>
              </w:rPr>
              <w:t>programa pentru concurs aprobată prin ordinul ministrului educaţiei,  cercetării,  tineretului  şi sportului nr. 5620 / 2010</w:t>
            </w:r>
            <w:r w:rsidRPr="00F5570E">
              <w:rPr>
                <w:sz w:val="16"/>
                <w:szCs w:val="16"/>
                <w:lang w:val="ro-RO"/>
              </w:rPr>
              <w:t>)</w:t>
            </w:r>
          </w:p>
          <w:p w:rsidR="003D395E" w:rsidRPr="00F5570E" w:rsidRDefault="003D395E" w:rsidP="003D395E">
            <w:pPr>
              <w:jc w:val="center"/>
              <w:rPr>
                <w:sz w:val="16"/>
                <w:szCs w:val="16"/>
                <w:lang w:val="ro-RO"/>
              </w:rPr>
            </w:pPr>
          </w:p>
          <w:p w:rsidR="003D395E" w:rsidRPr="00F5570E" w:rsidRDefault="003D395E" w:rsidP="003D395E">
            <w:pPr>
              <w:jc w:val="center"/>
              <w:rPr>
                <w:sz w:val="16"/>
                <w:szCs w:val="16"/>
                <w:lang w:val="ro-RO"/>
              </w:rPr>
            </w:pPr>
            <w:r w:rsidRPr="00F5570E">
              <w:rPr>
                <w:sz w:val="16"/>
                <w:szCs w:val="16"/>
                <w:lang w:val="ro-RO"/>
              </w:rPr>
              <w:t>/</w:t>
            </w:r>
          </w:p>
          <w:p w:rsidR="003D395E" w:rsidRPr="00F5570E" w:rsidRDefault="003D395E" w:rsidP="003D395E">
            <w:pPr>
              <w:jc w:val="center"/>
              <w:rPr>
                <w:b/>
                <w:bCs/>
                <w:sz w:val="16"/>
                <w:szCs w:val="16"/>
                <w:lang w:val="ro-RO"/>
              </w:rPr>
            </w:pPr>
          </w:p>
          <w:p w:rsidR="003D395E" w:rsidRPr="00F5570E" w:rsidRDefault="003D395E" w:rsidP="003D395E">
            <w:pPr>
              <w:jc w:val="center"/>
              <w:rPr>
                <w:b/>
                <w:bCs/>
                <w:sz w:val="14"/>
                <w:szCs w:val="14"/>
                <w:lang w:val="ro-RO"/>
              </w:rPr>
            </w:pPr>
            <w:r w:rsidRPr="00F5570E">
              <w:rPr>
                <w:b/>
                <w:bCs/>
                <w:sz w:val="14"/>
                <w:szCs w:val="14"/>
                <w:lang w:val="ro-RO"/>
              </w:rPr>
              <w:t>ECONOMIE</w:t>
            </w:r>
          </w:p>
          <w:p w:rsidR="003D395E" w:rsidRPr="00F5570E" w:rsidRDefault="003D395E" w:rsidP="003D395E">
            <w:pPr>
              <w:jc w:val="center"/>
              <w:rPr>
                <w:sz w:val="14"/>
                <w:szCs w:val="14"/>
                <w:lang w:val="ro-RO"/>
              </w:rPr>
            </w:pPr>
            <w:r w:rsidRPr="00F5570E">
              <w:rPr>
                <w:b/>
                <w:bCs/>
                <w:sz w:val="14"/>
                <w:szCs w:val="14"/>
                <w:lang w:val="ro-RO"/>
              </w:rPr>
              <w:t>ŞI EDUCAŢIE ANTREPRENORIALĂ</w:t>
            </w:r>
          </w:p>
          <w:p w:rsidR="003D395E" w:rsidRPr="00F5570E" w:rsidRDefault="003D395E" w:rsidP="003D395E">
            <w:pPr>
              <w:pStyle w:val="Heading1"/>
              <w:jc w:val="center"/>
              <w:rPr>
                <w:b/>
                <w:iCs/>
                <w:sz w:val="14"/>
                <w:szCs w:val="14"/>
              </w:rPr>
            </w:pPr>
            <w:r w:rsidRPr="00F5570E">
              <w:rPr>
                <w:b/>
                <w:iCs/>
                <w:sz w:val="14"/>
                <w:szCs w:val="14"/>
              </w:rPr>
              <w:t xml:space="preserve">(SPECIALITATE ŞI DIDACTICA SPECIALITĂŢII), ELEMENTE DE PEDAGOGIE ŞI PSIHOLOGIE </w:t>
            </w:r>
          </w:p>
          <w:p w:rsidR="003D395E" w:rsidRPr="00F5570E" w:rsidRDefault="003D395E" w:rsidP="003D395E">
            <w:pPr>
              <w:jc w:val="center"/>
              <w:rPr>
                <w:sz w:val="12"/>
                <w:szCs w:val="12"/>
                <w:lang w:val="ro-RO"/>
              </w:rPr>
            </w:pPr>
            <w:r w:rsidRPr="00F5570E">
              <w:rPr>
                <w:sz w:val="12"/>
                <w:szCs w:val="12"/>
                <w:lang w:val="ro-RO"/>
              </w:rPr>
              <w:t xml:space="preserve">(programele pentru examenul naţional de definitivare în învăţământ aprobate prin ordinul ministrului educaţiei şi cercetării ştiinţifice nr. 5558 / 2015)  </w:t>
            </w:r>
          </w:p>
        </w:tc>
      </w:tr>
      <w:bookmarkEnd w:id="7"/>
      <w:tr w:rsidR="00F5570E" w:rsidRPr="00F5570E" w:rsidTr="00CE30F3">
        <w:trPr>
          <w:cantSplit/>
          <w:trHeight w:val="61"/>
          <w:jc w:val="center"/>
        </w:trPr>
        <w:tc>
          <w:tcPr>
            <w:tcW w:w="1195" w:type="dxa"/>
            <w:vMerge/>
            <w:tcBorders>
              <w:left w:val="thinThickSmallGap" w:sz="24" w:space="0" w:color="auto"/>
            </w:tcBorders>
            <w:vAlign w:val="center"/>
          </w:tcPr>
          <w:p w:rsidR="00CE30F3" w:rsidRPr="00F5570E" w:rsidRDefault="00CE30F3" w:rsidP="00E2081D">
            <w:pPr>
              <w:pStyle w:val="Heading2"/>
              <w:jc w:val="center"/>
              <w:rPr>
                <w:sz w:val="12"/>
                <w:szCs w:val="12"/>
              </w:rPr>
            </w:pPr>
          </w:p>
        </w:tc>
        <w:tc>
          <w:tcPr>
            <w:tcW w:w="1496" w:type="dxa"/>
            <w:vMerge/>
            <w:tcBorders>
              <w:right w:val="thinThickSmallGap" w:sz="24" w:space="0" w:color="auto"/>
            </w:tcBorders>
            <w:vAlign w:val="center"/>
          </w:tcPr>
          <w:p w:rsidR="00CE30F3" w:rsidRPr="00F5570E" w:rsidRDefault="00CE30F3" w:rsidP="00E2081D">
            <w:pPr>
              <w:rPr>
                <w:b/>
                <w:bCs/>
                <w:sz w:val="12"/>
                <w:szCs w:val="12"/>
                <w:lang w:val="ro-RO"/>
              </w:rPr>
            </w:pPr>
          </w:p>
        </w:tc>
        <w:tc>
          <w:tcPr>
            <w:tcW w:w="1164" w:type="dxa"/>
            <w:vMerge/>
            <w:tcBorders>
              <w:left w:val="nil"/>
            </w:tcBorders>
            <w:vAlign w:val="center"/>
          </w:tcPr>
          <w:p w:rsidR="00CE30F3" w:rsidRPr="00F5570E" w:rsidRDefault="00CE30F3" w:rsidP="00E2081D">
            <w:pPr>
              <w:jc w:val="center"/>
              <w:rPr>
                <w:sz w:val="12"/>
                <w:szCs w:val="12"/>
                <w:lang w:val="ro-RO"/>
              </w:rPr>
            </w:pPr>
          </w:p>
        </w:tc>
        <w:tc>
          <w:tcPr>
            <w:tcW w:w="1454" w:type="dxa"/>
            <w:vMerge/>
            <w:tcBorders>
              <w:left w:val="nil"/>
            </w:tcBorders>
            <w:vAlign w:val="center"/>
          </w:tcPr>
          <w:p w:rsidR="00CE30F3" w:rsidRPr="00F5570E" w:rsidRDefault="00CE30F3" w:rsidP="004D5A60">
            <w:pPr>
              <w:jc w:val="center"/>
              <w:rPr>
                <w:sz w:val="12"/>
                <w:szCs w:val="12"/>
                <w:lang w:val="ro-RO"/>
              </w:rPr>
            </w:pPr>
          </w:p>
        </w:tc>
        <w:tc>
          <w:tcPr>
            <w:tcW w:w="1807" w:type="dxa"/>
            <w:tcBorders>
              <w:left w:val="nil"/>
            </w:tcBorders>
            <w:vAlign w:val="center"/>
          </w:tcPr>
          <w:p w:rsidR="00CE30F3" w:rsidRPr="00F5570E" w:rsidRDefault="00CE30F3" w:rsidP="00E2081D">
            <w:pPr>
              <w:rPr>
                <w:sz w:val="12"/>
                <w:szCs w:val="12"/>
                <w:lang w:val="ro-RO"/>
              </w:rPr>
            </w:pPr>
            <w:r w:rsidRPr="00F5570E">
              <w:rPr>
                <w:sz w:val="12"/>
                <w:szCs w:val="12"/>
                <w:lang w:val="ro-RO"/>
              </w:rPr>
              <w:t>Economie agroalimentară</w:t>
            </w:r>
          </w:p>
        </w:tc>
        <w:tc>
          <w:tcPr>
            <w:tcW w:w="1275" w:type="dxa"/>
            <w:vMerge/>
            <w:vAlign w:val="center"/>
          </w:tcPr>
          <w:p w:rsidR="00CE30F3" w:rsidRPr="00F5570E" w:rsidRDefault="00CE30F3" w:rsidP="00E2081D">
            <w:pPr>
              <w:jc w:val="center"/>
              <w:rPr>
                <w:sz w:val="12"/>
                <w:szCs w:val="12"/>
                <w:lang w:val="ro-RO"/>
              </w:rPr>
            </w:pPr>
          </w:p>
        </w:tc>
        <w:tc>
          <w:tcPr>
            <w:tcW w:w="4253" w:type="dxa"/>
            <w:vMerge/>
            <w:vAlign w:val="center"/>
          </w:tcPr>
          <w:p w:rsidR="00CE30F3" w:rsidRPr="00F5570E" w:rsidRDefault="00CE30F3" w:rsidP="00E2081D">
            <w:pPr>
              <w:tabs>
                <w:tab w:val="left" w:pos="215"/>
              </w:tabs>
              <w:autoSpaceDE w:val="0"/>
              <w:autoSpaceDN w:val="0"/>
              <w:adjustRightInd w:val="0"/>
              <w:rPr>
                <w:sz w:val="12"/>
                <w:szCs w:val="12"/>
                <w:lang w:val="ro-RO"/>
              </w:rPr>
            </w:pPr>
          </w:p>
        </w:tc>
        <w:tc>
          <w:tcPr>
            <w:tcW w:w="567" w:type="dxa"/>
            <w:vMerge/>
            <w:tcBorders>
              <w:right w:val="thinThickSmallGap" w:sz="24" w:space="0" w:color="auto"/>
            </w:tcBorders>
            <w:vAlign w:val="center"/>
          </w:tcPr>
          <w:p w:rsidR="00CE30F3" w:rsidRPr="00F5570E" w:rsidRDefault="00CE30F3" w:rsidP="00E2081D">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CE30F3" w:rsidRPr="00F5570E" w:rsidRDefault="00CE30F3" w:rsidP="00E2081D">
            <w:pPr>
              <w:jc w:val="center"/>
              <w:rPr>
                <w:b/>
                <w:bCs/>
                <w:sz w:val="12"/>
                <w:szCs w:val="12"/>
                <w:lang w:val="ro-RO"/>
              </w:rPr>
            </w:pPr>
          </w:p>
        </w:tc>
      </w:tr>
      <w:tr w:rsidR="00F5570E" w:rsidRPr="00F5570E" w:rsidTr="00CE30F3">
        <w:trPr>
          <w:cantSplit/>
          <w:trHeight w:val="135"/>
          <w:jc w:val="center"/>
        </w:trPr>
        <w:tc>
          <w:tcPr>
            <w:tcW w:w="1195" w:type="dxa"/>
            <w:vMerge/>
            <w:tcBorders>
              <w:left w:val="thinThickSmallGap" w:sz="24" w:space="0" w:color="auto"/>
            </w:tcBorders>
            <w:vAlign w:val="center"/>
          </w:tcPr>
          <w:p w:rsidR="00CE30F3" w:rsidRPr="00F5570E" w:rsidRDefault="00CE30F3" w:rsidP="00E2081D">
            <w:pPr>
              <w:pStyle w:val="Heading2"/>
              <w:jc w:val="center"/>
              <w:rPr>
                <w:sz w:val="12"/>
                <w:szCs w:val="12"/>
              </w:rPr>
            </w:pPr>
          </w:p>
        </w:tc>
        <w:tc>
          <w:tcPr>
            <w:tcW w:w="1496" w:type="dxa"/>
            <w:vMerge/>
            <w:tcBorders>
              <w:right w:val="thinThickSmallGap" w:sz="24" w:space="0" w:color="auto"/>
            </w:tcBorders>
            <w:vAlign w:val="center"/>
          </w:tcPr>
          <w:p w:rsidR="00CE30F3" w:rsidRPr="00F5570E" w:rsidRDefault="00CE30F3" w:rsidP="00E2081D">
            <w:pPr>
              <w:rPr>
                <w:b/>
                <w:bCs/>
                <w:sz w:val="12"/>
                <w:szCs w:val="12"/>
                <w:lang w:val="ro-RO"/>
              </w:rPr>
            </w:pPr>
          </w:p>
        </w:tc>
        <w:tc>
          <w:tcPr>
            <w:tcW w:w="1164" w:type="dxa"/>
            <w:vMerge/>
            <w:tcBorders>
              <w:left w:val="nil"/>
            </w:tcBorders>
            <w:vAlign w:val="center"/>
          </w:tcPr>
          <w:p w:rsidR="00CE30F3" w:rsidRPr="00F5570E" w:rsidRDefault="00CE30F3" w:rsidP="00E2081D">
            <w:pPr>
              <w:jc w:val="center"/>
              <w:rPr>
                <w:sz w:val="12"/>
                <w:szCs w:val="12"/>
                <w:lang w:val="ro-RO"/>
              </w:rPr>
            </w:pPr>
          </w:p>
        </w:tc>
        <w:tc>
          <w:tcPr>
            <w:tcW w:w="1454" w:type="dxa"/>
            <w:vMerge/>
            <w:tcBorders>
              <w:left w:val="nil"/>
            </w:tcBorders>
            <w:vAlign w:val="center"/>
          </w:tcPr>
          <w:p w:rsidR="00CE30F3" w:rsidRPr="00F5570E" w:rsidRDefault="00CE30F3" w:rsidP="004D5A60">
            <w:pPr>
              <w:jc w:val="center"/>
              <w:rPr>
                <w:sz w:val="12"/>
                <w:szCs w:val="12"/>
                <w:lang w:val="ro-RO"/>
              </w:rPr>
            </w:pPr>
          </w:p>
        </w:tc>
        <w:tc>
          <w:tcPr>
            <w:tcW w:w="1807" w:type="dxa"/>
            <w:tcBorders>
              <w:left w:val="nil"/>
            </w:tcBorders>
            <w:vAlign w:val="center"/>
          </w:tcPr>
          <w:p w:rsidR="00CE30F3" w:rsidRPr="00F5570E" w:rsidRDefault="00CE30F3" w:rsidP="00E2081D">
            <w:pPr>
              <w:rPr>
                <w:sz w:val="12"/>
                <w:szCs w:val="12"/>
                <w:lang w:val="ro-RO"/>
              </w:rPr>
            </w:pPr>
            <w:r w:rsidRPr="00F5570E">
              <w:rPr>
                <w:sz w:val="12"/>
                <w:szCs w:val="12"/>
                <w:lang w:val="ro-RO"/>
              </w:rPr>
              <w:t>Economia mediului</w:t>
            </w:r>
          </w:p>
        </w:tc>
        <w:tc>
          <w:tcPr>
            <w:tcW w:w="1275" w:type="dxa"/>
            <w:vMerge/>
            <w:vAlign w:val="center"/>
          </w:tcPr>
          <w:p w:rsidR="00CE30F3" w:rsidRPr="00F5570E" w:rsidRDefault="00CE30F3" w:rsidP="00E2081D">
            <w:pPr>
              <w:jc w:val="center"/>
              <w:rPr>
                <w:sz w:val="12"/>
                <w:szCs w:val="12"/>
                <w:lang w:val="ro-RO"/>
              </w:rPr>
            </w:pPr>
          </w:p>
        </w:tc>
        <w:tc>
          <w:tcPr>
            <w:tcW w:w="4253" w:type="dxa"/>
            <w:vMerge/>
            <w:vAlign w:val="center"/>
          </w:tcPr>
          <w:p w:rsidR="00CE30F3" w:rsidRPr="00F5570E" w:rsidRDefault="00CE30F3" w:rsidP="00E2081D">
            <w:pPr>
              <w:tabs>
                <w:tab w:val="left" w:pos="215"/>
              </w:tabs>
              <w:autoSpaceDE w:val="0"/>
              <w:autoSpaceDN w:val="0"/>
              <w:adjustRightInd w:val="0"/>
              <w:rPr>
                <w:sz w:val="12"/>
                <w:szCs w:val="12"/>
                <w:lang w:val="ro-RO"/>
              </w:rPr>
            </w:pPr>
          </w:p>
        </w:tc>
        <w:tc>
          <w:tcPr>
            <w:tcW w:w="567" w:type="dxa"/>
            <w:vMerge/>
            <w:tcBorders>
              <w:right w:val="thinThickSmallGap" w:sz="24" w:space="0" w:color="auto"/>
            </w:tcBorders>
            <w:vAlign w:val="center"/>
          </w:tcPr>
          <w:p w:rsidR="00CE30F3" w:rsidRPr="00F5570E" w:rsidRDefault="00CE30F3" w:rsidP="00E2081D">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CE30F3" w:rsidRPr="00F5570E" w:rsidRDefault="00CE30F3" w:rsidP="00E2081D">
            <w:pPr>
              <w:jc w:val="center"/>
              <w:rPr>
                <w:b/>
                <w:bCs/>
                <w:sz w:val="12"/>
                <w:szCs w:val="12"/>
                <w:lang w:val="ro-RO"/>
              </w:rPr>
            </w:pPr>
          </w:p>
        </w:tc>
      </w:tr>
      <w:tr w:rsidR="00F5570E" w:rsidRPr="00F5570E" w:rsidTr="00CE30F3">
        <w:trPr>
          <w:cantSplit/>
          <w:trHeight w:val="249"/>
          <w:jc w:val="center"/>
        </w:trPr>
        <w:tc>
          <w:tcPr>
            <w:tcW w:w="1195" w:type="dxa"/>
            <w:vMerge/>
            <w:tcBorders>
              <w:left w:val="thinThickSmallGap" w:sz="24" w:space="0" w:color="auto"/>
            </w:tcBorders>
            <w:vAlign w:val="center"/>
          </w:tcPr>
          <w:p w:rsidR="00CE30F3" w:rsidRPr="00F5570E" w:rsidRDefault="00CE30F3" w:rsidP="00E2081D">
            <w:pPr>
              <w:pStyle w:val="Heading2"/>
              <w:jc w:val="center"/>
              <w:rPr>
                <w:sz w:val="12"/>
                <w:szCs w:val="12"/>
              </w:rPr>
            </w:pPr>
          </w:p>
        </w:tc>
        <w:tc>
          <w:tcPr>
            <w:tcW w:w="1496" w:type="dxa"/>
            <w:vMerge/>
            <w:tcBorders>
              <w:right w:val="thinThickSmallGap" w:sz="24" w:space="0" w:color="auto"/>
            </w:tcBorders>
            <w:vAlign w:val="center"/>
          </w:tcPr>
          <w:p w:rsidR="00CE30F3" w:rsidRPr="00F5570E" w:rsidRDefault="00CE30F3" w:rsidP="00E2081D">
            <w:pPr>
              <w:rPr>
                <w:b/>
                <w:bCs/>
                <w:sz w:val="12"/>
                <w:szCs w:val="12"/>
                <w:lang w:val="ro-RO"/>
              </w:rPr>
            </w:pPr>
          </w:p>
        </w:tc>
        <w:tc>
          <w:tcPr>
            <w:tcW w:w="1164" w:type="dxa"/>
            <w:vMerge/>
            <w:tcBorders>
              <w:left w:val="nil"/>
            </w:tcBorders>
            <w:vAlign w:val="center"/>
          </w:tcPr>
          <w:p w:rsidR="00CE30F3" w:rsidRPr="00F5570E" w:rsidRDefault="00CE30F3" w:rsidP="00E2081D">
            <w:pPr>
              <w:jc w:val="center"/>
              <w:rPr>
                <w:sz w:val="12"/>
                <w:szCs w:val="12"/>
                <w:lang w:val="ro-RO"/>
              </w:rPr>
            </w:pPr>
          </w:p>
        </w:tc>
        <w:tc>
          <w:tcPr>
            <w:tcW w:w="1454" w:type="dxa"/>
            <w:vMerge/>
            <w:tcBorders>
              <w:left w:val="nil"/>
            </w:tcBorders>
            <w:vAlign w:val="center"/>
          </w:tcPr>
          <w:p w:rsidR="00CE30F3" w:rsidRPr="00F5570E" w:rsidRDefault="00CE30F3" w:rsidP="004D5A60">
            <w:pPr>
              <w:jc w:val="center"/>
              <w:rPr>
                <w:sz w:val="12"/>
                <w:szCs w:val="12"/>
                <w:lang w:val="ro-RO"/>
              </w:rPr>
            </w:pPr>
          </w:p>
        </w:tc>
        <w:tc>
          <w:tcPr>
            <w:tcW w:w="1807" w:type="dxa"/>
            <w:tcBorders>
              <w:left w:val="nil"/>
            </w:tcBorders>
            <w:vAlign w:val="center"/>
          </w:tcPr>
          <w:p w:rsidR="00CE30F3" w:rsidRPr="00F5570E" w:rsidRDefault="00CE30F3" w:rsidP="00E2081D">
            <w:pPr>
              <w:rPr>
                <w:sz w:val="12"/>
                <w:szCs w:val="12"/>
                <w:lang w:val="ro-RO"/>
              </w:rPr>
            </w:pPr>
            <w:r w:rsidRPr="00F5570E">
              <w:rPr>
                <w:sz w:val="12"/>
                <w:szCs w:val="12"/>
                <w:lang w:val="ro-RO"/>
              </w:rPr>
              <w:t xml:space="preserve">Economie şi comunicare economică în afaceri  </w:t>
            </w:r>
          </w:p>
        </w:tc>
        <w:tc>
          <w:tcPr>
            <w:tcW w:w="1275" w:type="dxa"/>
            <w:vMerge/>
            <w:vAlign w:val="center"/>
          </w:tcPr>
          <w:p w:rsidR="00CE30F3" w:rsidRPr="00F5570E" w:rsidRDefault="00CE30F3" w:rsidP="00E2081D">
            <w:pPr>
              <w:jc w:val="center"/>
              <w:rPr>
                <w:sz w:val="12"/>
                <w:szCs w:val="12"/>
                <w:lang w:val="ro-RO"/>
              </w:rPr>
            </w:pPr>
          </w:p>
        </w:tc>
        <w:tc>
          <w:tcPr>
            <w:tcW w:w="4253" w:type="dxa"/>
            <w:vMerge/>
            <w:vAlign w:val="center"/>
          </w:tcPr>
          <w:p w:rsidR="00CE30F3" w:rsidRPr="00F5570E" w:rsidRDefault="00CE30F3" w:rsidP="00E2081D">
            <w:pPr>
              <w:tabs>
                <w:tab w:val="left" w:pos="215"/>
              </w:tabs>
              <w:autoSpaceDE w:val="0"/>
              <w:autoSpaceDN w:val="0"/>
              <w:adjustRightInd w:val="0"/>
              <w:rPr>
                <w:sz w:val="12"/>
                <w:szCs w:val="12"/>
                <w:lang w:val="ro-RO"/>
              </w:rPr>
            </w:pPr>
          </w:p>
        </w:tc>
        <w:tc>
          <w:tcPr>
            <w:tcW w:w="567" w:type="dxa"/>
            <w:vMerge/>
            <w:tcBorders>
              <w:right w:val="thinThickSmallGap" w:sz="24" w:space="0" w:color="auto"/>
            </w:tcBorders>
            <w:vAlign w:val="center"/>
          </w:tcPr>
          <w:p w:rsidR="00CE30F3" w:rsidRPr="00F5570E" w:rsidRDefault="00CE30F3" w:rsidP="00E2081D">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CE30F3" w:rsidRPr="00F5570E" w:rsidRDefault="00CE30F3" w:rsidP="00E2081D">
            <w:pPr>
              <w:jc w:val="center"/>
              <w:rPr>
                <w:b/>
                <w:bCs/>
                <w:sz w:val="12"/>
                <w:szCs w:val="12"/>
                <w:lang w:val="ro-RO"/>
              </w:rPr>
            </w:pPr>
          </w:p>
        </w:tc>
      </w:tr>
      <w:tr w:rsidR="00F5570E" w:rsidRPr="00F5570E" w:rsidTr="00CE30F3">
        <w:trPr>
          <w:cantSplit/>
          <w:trHeight w:val="61"/>
          <w:jc w:val="center"/>
        </w:trPr>
        <w:tc>
          <w:tcPr>
            <w:tcW w:w="1195" w:type="dxa"/>
            <w:vMerge/>
            <w:tcBorders>
              <w:left w:val="thinThickSmallGap" w:sz="24" w:space="0" w:color="auto"/>
            </w:tcBorders>
            <w:vAlign w:val="center"/>
          </w:tcPr>
          <w:p w:rsidR="00CE30F3" w:rsidRPr="00F5570E" w:rsidRDefault="00CE30F3" w:rsidP="00E2081D">
            <w:pPr>
              <w:pStyle w:val="Heading2"/>
              <w:jc w:val="center"/>
              <w:rPr>
                <w:sz w:val="12"/>
                <w:szCs w:val="12"/>
              </w:rPr>
            </w:pPr>
          </w:p>
        </w:tc>
        <w:tc>
          <w:tcPr>
            <w:tcW w:w="1496" w:type="dxa"/>
            <w:vMerge/>
            <w:tcBorders>
              <w:right w:val="thinThickSmallGap" w:sz="24" w:space="0" w:color="auto"/>
            </w:tcBorders>
            <w:vAlign w:val="center"/>
          </w:tcPr>
          <w:p w:rsidR="00CE30F3" w:rsidRPr="00F5570E" w:rsidRDefault="00CE30F3" w:rsidP="00E2081D">
            <w:pPr>
              <w:rPr>
                <w:b/>
                <w:bCs/>
                <w:sz w:val="12"/>
                <w:szCs w:val="12"/>
                <w:lang w:val="ro-RO"/>
              </w:rPr>
            </w:pPr>
          </w:p>
        </w:tc>
        <w:tc>
          <w:tcPr>
            <w:tcW w:w="1164" w:type="dxa"/>
            <w:vMerge/>
            <w:tcBorders>
              <w:left w:val="nil"/>
            </w:tcBorders>
            <w:vAlign w:val="center"/>
          </w:tcPr>
          <w:p w:rsidR="00CE30F3" w:rsidRPr="00F5570E" w:rsidRDefault="00CE30F3" w:rsidP="00E2081D">
            <w:pPr>
              <w:jc w:val="center"/>
              <w:rPr>
                <w:sz w:val="12"/>
                <w:szCs w:val="12"/>
                <w:lang w:val="ro-RO"/>
              </w:rPr>
            </w:pPr>
          </w:p>
        </w:tc>
        <w:tc>
          <w:tcPr>
            <w:tcW w:w="1454" w:type="dxa"/>
            <w:vMerge/>
            <w:tcBorders>
              <w:left w:val="nil"/>
            </w:tcBorders>
            <w:vAlign w:val="center"/>
          </w:tcPr>
          <w:p w:rsidR="00CE30F3" w:rsidRPr="00F5570E" w:rsidRDefault="00CE30F3" w:rsidP="004D5A60">
            <w:pPr>
              <w:jc w:val="center"/>
              <w:rPr>
                <w:sz w:val="12"/>
                <w:szCs w:val="12"/>
                <w:lang w:val="ro-RO"/>
              </w:rPr>
            </w:pPr>
          </w:p>
        </w:tc>
        <w:tc>
          <w:tcPr>
            <w:tcW w:w="1807" w:type="dxa"/>
            <w:tcBorders>
              <w:left w:val="nil"/>
            </w:tcBorders>
            <w:vAlign w:val="center"/>
          </w:tcPr>
          <w:p w:rsidR="00CE30F3" w:rsidRPr="00F5570E" w:rsidRDefault="00CE30F3" w:rsidP="00E2081D">
            <w:pPr>
              <w:rPr>
                <w:sz w:val="12"/>
                <w:szCs w:val="12"/>
                <w:lang w:val="ro-RO"/>
              </w:rPr>
            </w:pPr>
            <w:r w:rsidRPr="00F5570E">
              <w:rPr>
                <w:sz w:val="12"/>
                <w:szCs w:val="12"/>
                <w:lang w:val="ro-RO"/>
              </w:rPr>
              <w:t>Economie agroalimentară şi a mediului</w:t>
            </w:r>
          </w:p>
        </w:tc>
        <w:tc>
          <w:tcPr>
            <w:tcW w:w="1275" w:type="dxa"/>
            <w:vMerge/>
            <w:vAlign w:val="center"/>
          </w:tcPr>
          <w:p w:rsidR="00CE30F3" w:rsidRPr="00F5570E" w:rsidRDefault="00CE30F3" w:rsidP="00E2081D">
            <w:pPr>
              <w:jc w:val="center"/>
              <w:rPr>
                <w:sz w:val="12"/>
                <w:szCs w:val="12"/>
                <w:lang w:val="ro-RO"/>
              </w:rPr>
            </w:pPr>
          </w:p>
        </w:tc>
        <w:tc>
          <w:tcPr>
            <w:tcW w:w="4253" w:type="dxa"/>
            <w:vMerge/>
            <w:vAlign w:val="center"/>
          </w:tcPr>
          <w:p w:rsidR="00CE30F3" w:rsidRPr="00F5570E" w:rsidRDefault="00CE30F3" w:rsidP="00E2081D">
            <w:pPr>
              <w:tabs>
                <w:tab w:val="left" w:pos="215"/>
              </w:tabs>
              <w:autoSpaceDE w:val="0"/>
              <w:autoSpaceDN w:val="0"/>
              <w:adjustRightInd w:val="0"/>
              <w:rPr>
                <w:sz w:val="12"/>
                <w:szCs w:val="12"/>
                <w:lang w:val="ro-RO"/>
              </w:rPr>
            </w:pPr>
          </w:p>
        </w:tc>
        <w:tc>
          <w:tcPr>
            <w:tcW w:w="567" w:type="dxa"/>
            <w:vMerge/>
            <w:tcBorders>
              <w:right w:val="thinThickSmallGap" w:sz="24" w:space="0" w:color="auto"/>
            </w:tcBorders>
            <w:vAlign w:val="center"/>
          </w:tcPr>
          <w:p w:rsidR="00CE30F3" w:rsidRPr="00F5570E" w:rsidRDefault="00CE30F3" w:rsidP="00E2081D">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CE30F3" w:rsidRPr="00F5570E" w:rsidRDefault="00CE30F3" w:rsidP="00E2081D">
            <w:pPr>
              <w:jc w:val="center"/>
              <w:rPr>
                <w:b/>
                <w:bCs/>
                <w:sz w:val="12"/>
                <w:szCs w:val="12"/>
                <w:lang w:val="ro-RO"/>
              </w:rPr>
            </w:pPr>
          </w:p>
        </w:tc>
      </w:tr>
      <w:tr w:rsidR="00F5570E" w:rsidRPr="00F5570E" w:rsidTr="00CE30F3">
        <w:trPr>
          <w:cantSplit/>
          <w:trHeight w:val="249"/>
          <w:jc w:val="center"/>
        </w:trPr>
        <w:tc>
          <w:tcPr>
            <w:tcW w:w="1195" w:type="dxa"/>
            <w:vMerge/>
            <w:tcBorders>
              <w:left w:val="thinThickSmallGap" w:sz="24" w:space="0" w:color="auto"/>
            </w:tcBorders>
            <w:vAlign w:val="center"/>
          </w:tcPr>
          <w:p w:rsidR="00CE30F3" w:rsidRPr="00F5570E" w:rsidRDefault="00CE30F3" w:rsidP="00E2081D">
            <w:pPr>
              <w:pStyle w:val="Heading2"/>
              <w:jc w:val="center"/>
              <w:rPr>
                <w:sz w:val="12"/>
                <w:szCs w:val="12"/>
              </w:rPr>
            </w:pPr>
          </w:p>
        </w:tc>
        <w:tc>
          <w:tcPr>
            <w:tcW w:w="1496" w:type="dxa"/>
            <w:vMerge/>
            <w:tcBorders>
              <w:right w:val="thinThickSmallGap" w:sz="24" w:space="0" w:color="auto"/>
            </w:tcBorders>
            <w:vAlign w:val="center"/>
          </w:tcPr>
          <w:p w:rsidR="00CE30F3" w:rsidRPr="00F5570E" w:rsidRDefault="00CE30F3" w:rsidP="00E2081D">
            <w:pPr>
              <w:rPr>
                <w:b/>
                <w:bCs/>
                <w:sz w:val="12"/>
                <w:szCs w:val="12"/>
                <w:lang w:val="ro-RO"/>
              </w:rPr>
            </w:pPr>
          </w:p>
        </w:tc>
        <w:tc>
          <w:tcPr>
            <w:tcW w:w="1164" w:type="dxa"/>
            <w:vMerge/>
            <w:tcBorders>
              <w:left w:val="nil"/>
            </w:tcBorders>
            <w:vAlign w:val="center"/>
          </w:tcPr>
          <w:p w:rsidR="00CE30F3" w:rsidRPr="00F5570E" w:rsidRDefault="00CE30F3" w:rsidP="00E2081D">
            <w:pPr>
              <w:jc w:val="center"/>
              <w:rPr>
                <w:sz w:val="12"/>
                <w:szCs w:val="12"/>
                <w:lang w:val="ro-RO"/>
              </w:rPr>
            </w:pPr>
          </w:p>
        </w:tc>
        <w:tc>
          <w:tcPr>
            <w:tcW w:w="1454" w:type="dxa"/>
            <w:vMerge/>
            <w:tcBorders>
              <w:left w:val="nil"/>
            </w:tcBorders>
            <w:vAlign w:val="center"/>
          </w:tcPr>
          <w:p w:rsidR="00CE30F3" w:rsidRPr="00F5570E" w:rsidRDefault="00CE30F3" w:rsidP="004D5A60">
            <w:pPr>
              <w:jc w:val="center"/>
              <w:rPr>
                <w:sz w:val="12"/>
                <w:szCs w:val="12"/>
                <w:lang w:val="ro-RO"/>
              </w:rPr>
            </w:pPr>
          </w:p>
        </w:tc>
        <w:tc>
          <w:tcPr>
            <w:tcW w:w="1807" w:type="dxa"/>
            <w:tcBorders>
              <w:left w:val="nil"/>
            </w:tcBorders>
            <w:vAlign w:val="center"/>
          </w:tcPr>
          <w:p w:rsidR="00CE30F3" w:rsidRPr="00F5570E" w:rsidRDefault="00CE30F3" w:rsidP="00E2081D">
            <w:pPr>
              <w:rPr>
                <w:sz w:val="12"/>
                <w:szCs w:val="12"/>
                <w:lang w:val="ro-RO"/>
              </w:rPr>
            </w:pPr>
            <w:r w:rsidRPr="00F5570E">
              <w:rPr>
                <w:sz w:val="12"/>
                <w:szCs w:val="12"/>
                <w:lang w:val="ro-RO"/>
              </w:rPr>
              <w:t xml:space="preserve">Economie generală şi comunicare economică                             </w:t>
            </w:r>
          </w:p>
        </w:tc>
        <w:tc>
          <w:tcPr>
            <w:tcW w:w="1275" w:type="dxa"/>
            <w:vMerge/>
            <w:vAlign w:val="center"/>
          </w:tcPr>
          <w:p w:rsidR="00CE30F3" w:rsidRPr="00F5570E" w:rsidRDefault="00CE30F3" w:rsidP="00E2081D">
            <w:pPr>
              <w:jc w:val="center"/>
              <w:rPr>
                <w:sz w:val="12"/>
                <w:szCs w:val="12"/>
                <w:lang w:val="ro-RO"/>
              </w:rPr>
            </w:pPr>
          </w:p>
        </w:tc>
        <w:tc>
          <w:tcPr>
            <w:tcW w:w="4253" w:type="dxa"/>
            <w:vMerge/>
            <w:vAlign w:val="center"/>
          </w:tcPr>
          <w:p w:rsidR="00CE30F3" w:rsidRPr="00F5570E" w:rsidRDefault="00CE30F3" w:rsidP="00E2081D">
            <w:pPr>
              <w:tabs>
                <w:tab w:val="left" w:pos="215"/>
              </w:tabs>
              <w:autoSpaceDE w:val="0"/>
              <w:autoSpaceDN w:val="0"/>
              <w:adjustRightInd w:val="0"/>
              <w:rPr>
                <w:sz w:val="12"/>
                <w:szCs w:val="12"/>
                <w:lang w:val="ro-RO"/>
              </w:rPr>
            </w:pPr>
          </w:p>
        </w:tc>
        <w:tc>
          <w:tcPr>
            <w:tcW w:w="567" w:type="dxa"/>
            <w:vMerge/>
            <w:tcBorders>
              <w:right w:val="thinThickSmallGap" w:sz="24" w:space="0" w:color="auto"/>
            </w:tcBorders>
            <w:vAlign w:val="center"/>
          </w:tcPr>
          <w:p w:rsidR="00CE30F3" w:rsidRPr="00F5570E" w:rsidRDefault="00CE30F3" w:rsidP="00E2081D">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CE30F3" w:rsidRPr="00F5570E" w:rsidRDefault="00CE30F3" w:rsidP="00E2081D">
            <w:pPr>
              <w:jc w:val="center"/>
              <w:rPr>
                <w:b/>
                <w:bCs/>
                <w:sz w:val="12"/>
                <w:szCs w:val="12"/>
                <w:lang w:val="ro-RO"/>
              </w:rPr>
            </w:pPr>
          </w:p>
        </w:tc>
      </w:tr>
      <w:tr w:rsidR="00F5570E" w:rsidRPr="00F5570E" w:rsidTr="00CE30F3">
        <w:trPr>
          <w:cantSplit/>
          <w:trHeight w:val="109"/>
          <w:jc w:val="center"/>
        </w:trPr>
        <w:tc>
          <w:tcPr>
            <w:tcW w:w="1195" w:type="dxa"/>
            <w:vMerge/>
            <w:tcBorders>
              <w:left w:val="thinThickSmallGap" w:sz="24" w:space="0" w:color="auto"/>
            </w:tcBorders>
            <w:vAlign w:val="center"/>
          </w:tcPr>
          <w:p w:rsidR="00CE30F3" w:rsidRPr="00F5570E" w:rsidRDefault="00CE30F3" w:rsidP="00E2081D">
            <w:pPr>
              <w:pStyle w:val="Heading2"/>
              <w:jc w:val="center"/>
              <w:rPr>
                <w:sz w:val="12"/>
                <w:szCs w:val="12"/>
              </w:rPr>
            </w:pPr>
          </w:p>
        </w:tc>
        <w:tc>
          <w:tcPr>
            <w:tcW w:w="1496" w:type="dxa"/>
            <w:vMerge/>
            <w:tcBorders>
              <w:right w:val="thinThickSmallGap" w:sz="24" w:space="0" w:color="auto"/>
            </w:tcBorders>
            <w:vAlign w:val="center"/>
          </w:tcPr>
          <w:p w:rsidR="00CE30F3" w:rsidRPr="00F5570E" w:rsidRDefault="00CE30F3" w:rsidP="00E2081D">
            <w:pPr>
              <w:rPr>
                <w:b/>
                <w:bCs/>
                <w:sz w:val="12"/>
                <w:szCs w:val="12"/>
                <w:lang w:val="ro-RO"/>
              </w:rPr>
            </w:pPr>
          </w:p>
        </w:tc>
        <w:tc>
          <w:tcPr>
            <w:tcW w:w="1164" w:type="dxa"/>
            <w:vMerge/>
            <w:tcBorders>
              <w:left w:val="nil"/>
            </w:tcBorders>
            <w:vAlign w:val="center"/>
          </w:tcPr>
          <w:p w:rsidR="00CE30F3" w:rsidRPr="00F5570E" w:rsidRDefault="00CE30F3" w:rsidP="00E2081D">
            <w:pPr>
              <w:jc w:val="center"/>
              <w:rPr>
                <w:sz w:val="12"/>
                <w:szCs w:val="12"/>
                <w:lang w:val="ro-RO"/>
              </w:rPr>
            </w:pPr>
          </w:p>
        </w:tc>
        <w:tc>
          <w:tcPr>
            <w:tcW w:w="1454" w:type="dxa"/>
            <w:vMerge w:val="restart"/>
            <w:tcBorders>
              <w:left w:val="nil"/>
            </w:tcBorders>
            <w:vAlign w:val="center"/>
          </w:tcPr>
          <w:p w:rsidR="00CE30F3" w:rsidRPr="00F5570E" w:rsidRDefault="00CE30F3" w:rsidP="004D5A60">
            <w:pPr>
              <w:jc w:val="center"/>
              <w:rPr>
                <w:sz w:val="12"/>
                <w:szCs w:val="12"/>
                <w:lang w:val="ro-RO"/>
              </w:rPr>
            </w:pPr>
            <w:r w:rsidRPr="00F5570E">
              <w:rPr>
                <w:sz w:val="12"/>
                <w:szCs w:val="12"/>
                <w:lang w:val="ro-RO"/>
              </w:rPr>
              <w:t>ADMINISTRAREA AFACERILOR</w:t>
            </w:r>
          </w:p>
        </w:tc>
        <w:tc>
          <w:tcPr>
            <w:tcW w:w="1807" w:type="dxa"/>
            <w:tcBorders>
              <w:left w:val="nil"/>
            </w:tcBorders>
            <w:vAlign w:val="center"/>
          </w:tcPr>
          <w:p w:rsidR="00CE30F3" w:rsidRPr="00F5570E" w:rsidRDefault="00CE30F3" w:rsidP="00E2081D">
            <w:pPr>
              <w:rPr>
                <w:sz w:val="12"/>
                <w:szCs w:val="12"/>
                <w:lang w:val="ro-RO"/>
              </w:rPr>
            </w:pPr>
            <w:r w:rsidRPr="00F5570E">
              <w:rPr>
                <w:sz w:val="12"/>
                <w:szCs w:val="12"/>
                <w:lang w:val="ro-RO"/>
              </w:rPr>
              <w:t xml:space="preserve">Administrarea afacerilor                                        </w:t>
            </w:r>
          </w:p>
        </w:tc>
        <w:tc>
          <w:tcPr>
            <w:tcW w:w="1275" w:type="dxa"/>
            <w:vMerge/>
            <w:vAlign w:val="center"/>
          </w:tcPr>
          <w:p w:rsidR="00CE30F3" w:rsidRPr="00F5570E" w:rsidRDefault="00CE30F3" w:rsidP="00E2081D">
            <w:pPr>
              <w:jc w:val="center"/>
              <w:rPr>
                <w:sz w:val="12"/>
                <w:szCs w:val="12"/>
                <w:lang w:val="ro-RO"/>
              </w:rPr>
            </w:pPr>
          </w:p>
        </w:tc>
        <w:tc>
          <w:tcPr>
            <w:tcW w:w="4253" w:type="dxa"/>
            <w:vMerge/>
            <w:vAlign w:val="center"/>
          </w:tcPr>
          <w:p w:rsidR="00CE30F3" w:rsidRPr="00F5570E" w:rsidRDefault="00CE30F3" w:rsidP="00E2081D">
            <w:pPr>
              <w:tabs>
                <w:tab w:val="left" w:pos="215"/>
              </w:tabs>
              <w:autoSpaceDE w:val="0"/>
              <w:autoSpaceDN w:val="0"/>
              <w:adjustRightInd w:val="0"/>
              <w:rPr>
                <w:sz w:val="12"/>
                <w:szCs w:val="12"/>
                <w:lang w:val="ro-RO"/>
              </w:rPr>
            </w:pPr>
          </w:p>
        </w:tc>
        <w:tc>
          <w:tcPr>
            <w:tcW w:w="567" w:type="dxa"/>
            <w:vMerge/>
            <w:tcBorders>
              <w:right w:val="thinThickSmallGap" w:sz="24" w:space="0" w:color="auto"/>
            </w:tcBorders>
            <w:vAlign w:val="center"/>
          </w:tcPr>
          <w:p w:rsidR="00CE30F3" w:rsidRPr="00F5570E" w:rsidRDefault="00CE30F3" w:rsidP="00E2081D">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CE30F3" w:rsidRPr="00F5570E" w:rsidRDefault="00CE30F3" w:rsidP="00E2081D">
            <w:pPr>
              <w:jc w:val="center"/>
              <w:rPr>
                <w:b/>
                <w:bCs/>
                <w:sz w:val="12"/>
                <w:szCs w:val="12"/>
                <w:lang w:val="ro-RO"/>
              </w:rPr>
            </w:pPr>
          </w:p>
        </w:tc>
      </w:tr>
      <w:tr w:rsidR="00F5570E" w:rsidRPr="00F5570E" w:rsidTr="00CE30F3">
        <w:trPr>
          <w:cantSplit/>
          <w:trHeight w:val="61"/>
          <w:jc w:val="center"/>
        </w:trPr>
        <w:tc>
          <w:tcPr>
            <w:tcW w:w="1195" w:type="dxa"/>
            <w:vMerge/>
            <w:tcBorders>
              <w:left w:val="thinThickSmallGap" w:sz="24" w:space="0" w:color="auto"/>
            </w:tcBorders>
            <w:vAlign w:val="center"/>
          </w:tcPr>
          <w:p w:rsidR="00CE30F3" w:rsidRPr="00F5570E" w:rsidRDefault="00CE30F3" w:rsidP="00E2081D">
            <w:pPr>
              <w:pStyle w:val="Heading2"/>
              <w:jc w:val="center"/>
              <w:rPr>
                <w:sz w:val="12"/>
                <w:szCs w:val="12"/>
              </w:rPr>
            </w:pPr>
          </w:p>
        </w:tc>
        <w:tc>
          <w:tcPr>
            <w:tcW w:w="1496" w:type="dxa"/>
            <w:vMerge/>
            <w:tcBorders>
              <w:right w:val="thinThickSmallGap" w:sz="24" w:space="0" w:color="auto"/>
            </w:tcBorders>
            <w:vAlign w:val="center"/>
          </w:tcPr>
          <w:p w:rsidR="00CE30F3" w:rsidRPr="00F5570E" w:rsidRDefault="00CE30F3" w:rsidP="00E2081D">
            <w:pPr>
              <w:rPr>
                <w:b/>
                <w:bCs/>
                <w:sz w:val="12"/>
                <w:szCs w:val="12"/>
                <w:lang w:val="ro-RO"/>
              </w:rPr>
            </w:pPr>
          </w:p>
        </w:tc>
        <w:tc>
          <w:tcPr>
            <w:tcW w:w="1164" w:type="dxa"/>
            <w:vMerge/>
            <w:tcBorders>
              <w:left w:val="nil"/>
            </w:tcBorders>
            <w:vAlign w:val="center"/>
          </w:tcPr>
          <w:p w:rsidR="00CE30F3" w:rsidRPr="00F5570E" w:rsidRDefault="00CE30F3" w:rsidP="00E2081D">
            <w:pPr>
              <w:jc w:val="center"/>
              <w:rPr>
                <w:sz w:val="12"/>
                <w:szCs w:val="12"/>
                <w:lang w:val="ro-RO"/>
              </w:rPr>
            </w:pPr>
          </w:p>
        </w:tc>
        <w:tc>
          <w:tcPr>
            <w:tcW w:w="1454" w:type="dxa"/>
            <w:vMerge/>
            <w:tcBorders>
              <w:left w:val="nil"/>
            </w:tcBorders>
            <w:vAlign w:val="center"/>
          </w:tcPr>
          <w:p w:rsidR="00CE30F3" w:rsidRPr="00F5570E" w:rsidRDefault="00CE30F3" w:rsidP="004D5A60">
            <w:pPr>
              <w:jc w:val="center"/>
              <w:rPr>
                <w:sz w:val="12"/>
                <w:szCs w:val="12"/>
                <w:lang w:val="ro-RO"/>
              </w:rPr>
            </w:pPr>
          </w:p>
        </w:tc>
        <w:tc>
          <w:tcPr>
            <w:tcW w:w="1807" w:type="dxa"/>
            <w:tcBorders>
              <w:left w:val="nil"/>
            </w:tcBorders>
            <w:vAlign w:val="center"/>
          </w:tcPr>
          <w:p w:rsidR="00CE30F3" w:rsidRPr="00F5570E" w:rsidRDefault="00CE30F3" w:rsidP="00E2081D">
            <w:pPr>
              <w:rPr>
                <w:sz w:val="12"/>
                <w:szCs w:val="12"/>
                <w:lang w:val="ro-RO"/>
              </w:rPr>
            </w:pPr>
            <w:r w:rsidRPr="00F5570E">
              <w:rPr>
                <w:sz w:val="12"/>
                <w:szCs w:val="12"/>
                <w:lang w:val="ro-RO"/>
              </w:rPr>
              <w:t xml:space="preserve">Administrarea afacerilor (în limbi străine)                                        </w:t>
            </w:r>
          </w:p>
        </w:tc>
        <w:tc>
          <w:tcPr>
            <w:tcW w:w="1275" w:type="dxa"/>
            <w:vMerge/>
            <w:vAlign w:val="center"/>
          </w:tcPr>
          <w:p w:rsidR="00CE30F3" w:rsidRPr="00F5570E" w:rsidRDefault="00CE30F3" w:rsidP="00E2081D">
            <w:pPr>
              <w:jc w:val="center"/>
              <w:rPr>
                <w:sz w:val="12"/>
                <w:szCs w:val="12"/>
                <w:lang w:val="ro-RO"/>
              </w:rPr>
            </w:pPr>
          </w:p>
        </w:tc>
        <w:tc>
          <w:tcPr>
            <w:tcW w:w="4253" w:type="dxa"/>
            <w:vMerge/>
            <w:vAlign w:val="center"/>
          </w:tcPr>
          <w:p w:rsidR="00CE30F3" w:rsidRPr="00F5570E" w:rsidRDefault="00CE30F3" w:rsidP="00E2081D">
            <w:pPr>
              <w:tabs>
                <w:tab w:val="left" w:pos="215"/>
              </w:tabs>
              <w:autoSpaceDE w:val="0"/>
              <w:autoSpaceDN w:val="0"/>
              <w:adjustRightInd w:val="0"/>
              <w:rPr>
                <w:sz w:val="12"/>
                <w:szCs w:val="12"/>
                <w:lang w:val="ro-RO"/>
              </w:rPr>
            </w:pPr>
          </w:p>
        </w:tc>
        <w:tc>
          <w:tcPr>
            <w:tcW w:w="567" w:type="dxa"/>
            <w:vMerge/>
            <w:tcBorders>
              <w:right w:val="thinThickSmallGap" w:sz="24" w:space="0" w:color="auto"/>
            </w:tcBorders>
            <w:vAlign w:val="center"/>
          </w:tcPr>
          <w:p w:rsidR="00CE30F3" w:rsidRPr="00F5570E" w:rsidRDefault="00CE30F3" w:rsidP="00E2081D">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CE30F3" w:rsidRPr="00F5570E" w:rsidRDefault="00CE30F3" w:rsidP="00E2081D">
            <w:pPr>
              <w:jc w:val="center"/>
              <w:rPr>
                <w:b/>
                <w:bCs/>
                <w:sz w:val="12"/>
                <w:szCs w:val="12"/>
                <w:lang w:val="ro-RO"/>
              </w:rPr>
            </w:pPr>
          </w:p>
        </w:tc>
      </w:tr>
      <w:tr w:rsidR="00F5570E" w:rsidRPr="00F5570E" w:rsidTr="00CE30F3">
        <w:trPr>
          <w:cantSplit/>
          <w:trHeight w:val="61"/>
          <w:jc w:val="center"/>
        </w:trPr>
        <w:tc>
          <w:tcPr>
            <w:tcW w:w="1195" w:type="dxa"/>
            <w:vMerge/>
            <w:tcBorders>
              <w:left w:val="thinThickSmallGap" w:sz="24" w:space="0" w:color="auto"/>
            </w:tcBorders>
            <w:vAlign w:val="center"/>
          </w:tcPr>
          <w:p w:rsidR="00CE30F3" w:rsidRPr="00F5570E" w:rsidRDefault="00CE30F3" w:rsidP="00E2081D">
            <w:pPr>
              <w:pStyle w:val="Heading2"/>
              <w:jc w:val="center"/>
              <w:rPr>
                <w:sz w:val="12"/>
                <w:szCs w:val="12"/>
              </w:rPr>
            </w:pPr>
          </w:p>
        </w:tc>
        <w:tc>
          <w:tcPr>
            <w:tcW w:w="1496" w:type="dxa"/>
            <w:vMerge/>
            <w:tcBorders>
              <w:right w:val="thinThickSmallGap" w:sz="24" w:space="0" w:color="auto"/>
            </w:tcBorders>
            <w:vAlign w:val="center"/>
          </w:tcPr>
          <w:p w:rsidR="00CE30F3" w:rsidRPr="00F5570E" w:rsidRDefault="00CE30F3" w:rsidP="00E2081D">
            <w:pPr>
              <w:rPr>
                <w:b/>
                <w:bCs/>
                <w:sz w:val="12"/>
                <w:szCs w:val="12"/>
                <w:lang w:val="ro-RO"/>
              </w:rPr>
            </w:pPr>
          </w:p>
        </w:tc>
        <w:tc>
          <w:tcPr>
            <w:tcW w:w="1164" w:type="dxa"/>
            <w:vMerge/>
            <w:tcBorders>
              <w:left w:val="nil"/>
            </w:tcBorders>
            <w:vAlign w:val="center"/>
          </w:tcPr>
          <w:p w:rsidR="00CE30F3" w:rsidRPr="00F5570E" w:rsidRDefault="00CE30F3" w:rsidP="00E2081D">
            <w:pPr>
              <w:jc w:val="center"/>
              <w:rPr>
                <w:sz w:val="12"/>
                <w:szCs w:val="12"/>
                <w:lang w:val="ro-RO"/>
              </w:rPr>
            </w:pPr>
          </w:p>
        </w:tc>
        <w:tc>
          <w:tcPr>
            <w:tcW w:w="1454" w:type="dxa"/>
            <w:vMerge/>
            <w:tcBorders>
              <w:left w:val="nil"/>
            </w:tcBorders>
            <w:vAlign w:val="center"/>
          </w:tcPr>
          <w:p w:rsidR="00CE30F3" w:rsidRPr="00F5570E" w:rsidRDefault="00CE30F3" w:rsidP="004D5A60">
            <w:pPr>
              <w:jc w:val="center"/>
              <w:rPr>
                <w:sz w:val="12"/>
                <w:szCs w:val="12"/>
                <w:lang w:val="ro-RO"/>
              </w:rPr>
            </w:pPr>
          </w:p>
        </w:tc>
        <w:tc>
          <w:tcPr>
            <w:tcW w:w="1807" w:type="dxa"/>
            <w:tcBorders>
              <w:left w:val="nil"/>
            </w:tcBorders>
            <w:vAlign w:val="center"/>
          </w:tcPr>
          <w:p w:rsidR="00CE30F3" w:rsidRPr="00F5570E" w:rsidRDefault="00CE30F3" w:rsidP="00E2081D">
            <w:pPr>
              <w:rPr>
                <w:sz w:val="12"/>
                <w:szCs w:val="12"/>
                <w:lang w:val="ro-RO"/>
              </w:rPr>
            </w:pPr>
            <w:r w:rsidRPr="00F5570E">
              <w:rPr>
                <w:sz w:val="12"/>
                <w:szCs w:val="12"/>
                <w:lang w:val="ro-RO"/>
              </w:rPr>
              <w:t xml:space="preserve">Economia întreprinderii  </w:t>
            </w:r>
          </w:p>
        </w:tc>
        <w:tc>
          <w:tcPr>
            <w:tcW w:w="1275" w:type="dxa"/>
            <w:vMerge/>
            <w:vAlign w:val="center"/>
          </w:tcPr>
          <w:p w:rsidR="00CE30F3" w:rsidRPr="00F5570E" w:rsidRDefault="00CE30F3" w:rsidP="00E2081D">
            <w:pPr>
              <w:jc w:val="center"/>
              <w:rPr>
                <w:sz w:val="12"/>
                <w:szCs w:val="12"/>
                <w:lang w:val="ro-RO"/>
              </w:rPr>
            </w:pPr>
          </w:p>
        </w:tc>
        <w:tc>
          <w:tcPr>
            <w:tcW w:w="4253" w:type="dxa"/>
            <w:vMerge/>
            <w:vAlign w:val="center"/>
          </w:tcPr>
          <w:p w:rsidR="00CE30F3" w:rsidRPr="00F5570E" w:rsidRDefault="00CE30F3" w:rsidP="00E2081D">
            <w:pPr>
              <w:tabs>
                <w:tab w:val="left" w:pos="215"/>
              </w:tabs>
              <w:autoSpaceDE w:val="0"/>
              <w:autoSpaceDN w:val="0"/>
              <w:adjustRightInd w:val="0"/>
              <w:rPr>
                <w:sz w:val="12"/>
                <w:szCs w:val="12"/>
                <w:lang w:val="ro-RO"/>
              </w:rPr>
            </w:pPr>
          </w:p>
        </w:tc>
        <w:tc>
          <w:tcPr>
            <w:tcW w:w="567" w:type="dxa"/>
            <w:vMerge/>
            <w:tcBorders>
              <w:right w:val="thinThickSmallGap" w:sz="24" w:space="0" w:color="auto"/>
            </w:tcBorders>
            <w:vAlign w:val="center"/>
          </w:tcPr>
          <w:p w:rsidR="00CE30F3" w:rsidRPr="00F5570E" w:rsidRDefault="00CE30F3" w:rsidP="00E2081D">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CE30F3" w:rsidRPr="00F5570E" w:rsidRDefault="00CE30F3" w:rsidP="00E2081D">
            <w:pPr>
              <w:jc w:val="center"/>
              <w:rPr>
                <w:b/>
                <w:bCs/>
                <w:sz w:val="12"/>
                <w:szCs w:val="12"/>
                <w:lang w:val="ro-RO"/>
              </w:rPr>
            </w:pPr>
          </w:p>
        </w:tc>
      </w:tr>
      <w:tr w:rsidR="00F5570E" w:rsidRPr="00F5570E" w:rsidTr="00CE30F3">
        <w:trPr>
          <w:cantSplit/>
          <w:trHeight w:val="249"/>
          <w:jc w:val="center"/>
        </w:trPr>
        <w:tc>
          <w:tcPr>
            <w:tcW w:w="1195" w:type="dxa"/>
            <w:vMerge/>
            <w:tcBorders>
              <w:left w:val="thinThickSmallGap" w:sz="24" w:space="0" w:color="auto"/>
            </w:tcBorders>
            <w:vAlign w:val="center"/>
          </w:tcPr>
          <w:p w:rsidR="00CE30F3" w:rsidRPr="00F5570E" w:rsidRDefault="00CE30F3" w:rsidP="00E2081D">
            <w:pPr>
              <w:pStyle w:val="Heading2"/>
              <w:jc w:val="center"/>
              <w:rPr>
                <w:sz w:val="12"/>
                <w:szCs w:val="12"/>
              </w:rPr>
            </w:pPr>
          </w:p>
        </w:tc>
        <w:tc>
          <w:tcPr>
            <w:tcW w:w="1496" w:type="dxa"/>
            <w:vMerge/>
            <w:tcBorders>
              <w:right w:val="thinThickSmallGap" w:sz="24" w:space="0" w:color="auto"/>
            </w:tcBorders>
            <w:vAlign w:val="center"/>
          </w:tcPr>
          <w:p w:rsidR="00CE30F3" w:rsidRPr="00F5570E" w:rsidRDefault="00CE30F3" w:rsidP="00E2081D">
            <w:pPr>
              <w:rPr>
                <w:b/>
                <w:bCs/>
                <w:sz w:val="12"/>
                <w:szCs w:val="12"/>
                <w:lang w:val="ro-RO"/>
              </w:rPr>
            </w:pPr>
          </w:p>
        </w:tc>
        <w:tc>
          <w:tcPr>
            <w:tcW w:w="1164" w:type="dxa"/>
            <w:vMerge/>
            <w:tcBorders>
              <w:left w:val="nil"/>
            </w:tcBorders>
            <w:vAlign w:val="center"/>
          </w:tcPr>
          <w:p w:rsidR="00CE30F3" w:rsidRPr="00F5570E" w:rsidRDefault="00CE30F3" w:rsidP="00E2081D">
            <w:pPr>
              <w:jc w:val="center"/>
              <w:rPr>
                <w:sz w:val="12"/>
                <w:szCs w:val="12"/>
                <w:lang w:val="ro-RO"/>
              </w:rPr>
            </w:pPr>
          </w:p>
        </w:tc>
        <w:tc>
          <w:tcPr>
            <w:tcW w:w="1454" w:type="dxa"/>
            <w:vMerge/>
            <w:tcBorders>
              <w:left w:val="nil"/>
            </w:tcBorders>
            <w:vAlign w:val="center"/>
          </w:tcPr>
          <w:p w:rsidR="00CE30F3" w:rsidRPr="00F5570E" w:rsidRDefault="00CE30F3" w:rsidP="004D5A60">
            <w:pPr>
              <w:jc w:val="center"/>
              <w:rPr>
                <w:sz w:val="12"/>
                <w:szCs w:val="12"/>
                <w:lang w:val="ro-RO"/>
              </w:rPr>
            </w:pPr>
          </w:p>
        </w:tc>
        <w:tc>
          <w:tcPr>
            <w:tcW w:w="1807" w:type="dxa"/>
            <w:tcBorders>
              <w:left w:val="nil"/>
            </w:tcBorders>
            <w:vAlign w:val="center"/>
          </w:tcPr>
          <w:p w:rsidR="00CE30F3" w:rsidRPr="00F5570E" w:rsidRDefault="00CE30F3" w:rsidP="00E2081D">
            <w:pPr>
              <w:rPr>
                <w:sz w:val="12"/>
                <w:szCs w:val="12"/>
                <w:lang w:val="ro-RO"/>
              </w:rPr>
            </w:pPr>
            <w:r w:rsidRPr="00F5570E">
              <w:rPr>
                <w:sz w:val="12"/>
                <w:szCs w:val="12"/>
                <w:lang w:val="ro-RO"/>
              </w:rPr>
              <w:t>Economia comerţului, turismului şi serviciilor</w:t>
            </w:r>
          </w:p>
        </w:tc>
        <w:tc>
          <w:tcPr>
            <w:tcW w:w="1275" w:type="dxa"/>
            <w:vMerge/>
            <w:vAlign w:val="center"/>
          </w:tcPr>
          <w:p w:rsidR="00CE30F3" w:rsidRPr="00F5570E" w:rsidRDefault="00CE30F3" w:rsidP="00E2081D">
            <w:pPr>
              <w:jc w:val="center"/>
              <w:rPr>
                <w:sz w:val="12"/>
                <w:szCs w:val="12"/>
                <w:lang w:val="ro-RO"/>
              </w:rPr>
            </w:pPr>
          </w:p>
        </w:tc>
        <w:tc>
          <w:tcPr>
            <w:tcW w:w="4253" w:type="dxa"/>
            <w:vMerge/>
            <w:vAlign w:val="center"/>
          </w:tcPr>
          <w:p w:rsidR="00CE30F3" w:rsidRPr="00F5570E" w:rsidRDefault="00CE30F3" w:rsidP="00E2081D">
            <w:pPr>
              <w:tabs>
                <w:tab w:val="left" w:pos="215"/>
              </w:tabs>
              <w:autoSpaceDE w:val="0"/>
              <w:autoSpaceDN w:val="0"/>
              <w:adjustRightInd w:val="0"/>
              <w:rPr>
                <w:sz w:val="12"/>
                <w:szCs w:val="12"/>
                <w:lang w:val="ro-RO"/>
              </w:rPr>
            </w:pPr>
          </w:p>
        </w:tc>
        <w:tc>
          <w:tcPr>
            <w:tcW w:w="567" w:type="dxa"/>
            <w:vMerge/>
            <w:tcBorders>
              <w:right w:val="thinThickSmallGap" w:sz="24" w:space="0" w:color="auto"/>
            </w:tcBorders>
            <w:vAlign w:val="center"/>
          </w:tcPr>
          <w:p w:rsidR="00CE30F3" w:rsidRPr="00F5570E" w:rsidRDefault="00CE30F3" w:rsidP="00E2081D">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CE30F3" w:rsidRPr="00F5570E" w:rsidRDefault="00CE30F3" w:rsidP="00E2081D">
            <w:pPr>
              <w:jc w:val="center"/>
              <w:rPr>
                <w:b/>
                <w:bCs/>
                <w:sz w:val="12"/>
                <w:szCs w:val="12"/>
                <w:lang w:val="ro-RO"/>
              </w:rPr>
            </w:pPr>
          </w:p>
        </w:tc>
      </w:tr>
      <w:tr w:rsidR="00F5570E" w:rsidRPr="00F5570E" w:rsidTr="00CE30F3">
        <w:trPr>
          <w:cantSplit/>
          <w:trHeight w:val="61"/>
          <w:jc w:val="center"/>
        </w:trPr>
        <w:tc>
          <w:tcPr>
            <w:tcW w:w="1195" w:type="dxa"/>
            <w:vMerge/>
            <w:tcBorders>
              <w:left w:val="thinThickSmallGap" w:sz="24" w:space="0" w:color="auto"/>
            </w:tcBorders>
            <w:vAlign w:val="center"/>
          </w:tcPr>
          <w:p w:rsidR="00CE30F3" w:rsidRPr="00F5570E" w:rsidRDefault="00CE30F3" w:rsidP="00E2081D">
            <w:pPr>
              <w:pStyle w:val="Heading2"/>
              <w:jc w:val="center"/>
              <w:rPr>
                <w:sz w:val="12"/>
                <w:szCs w:val="12"/>
              </w:rPr>
            </w:pPr>
          </w:p>
        </w:tc>
        <w:tc>
          <w:tcPr>
            <w:tcW w:w="1496" w:type="dxa"/>
            <w:vMerge/>
            <w:tcBorders>
              <w:right w:val="thinThickSmallGap" w:sz="24" w:space="0" w:color="auto"/>
            </w:tcBorders>
            <w:vAlign w:val="center"/>
          </w:tcPr>
          <w:p w:rsidR="00CE30F3" w:rsidRPr="00F5570E" w:rsidRDefault="00CE30F3" w:rsidP="00E2081D">
            <w:pPr>
              <w:rPr>
                <w:b/>
                <w:bCs/>
                <w:sz w:val="12"/>
                <w:szCs w:val="12"/>
                <w:lang w:val="ro-RO"/>
              </w:rPr>
            </w:pPr>
          </w:p>
        </w:tc>
        <w:tc>
          <w:tcPr>
            <w:tcW w:w="1164" w:type="dxa"/>
            <w:vMerge/>
            <w:tcBorders>
              <w:left w:val="nil"/>
            </w:tcBorders>
            <w:vAlign w:val="center"/>
          </w:tcPr>
          <w:p w:rsidR="00CE30F3" w:rsidRPr="00F5570E" w:rsidRDefault="00CE30F3" w:rsidP="00E2081D">
            <w:pPr>
              <w:jc w:val="center"/>
              <w:rPr>
                <w:sz w:val="12"/>
                <w:szCs w:val="12"/>
                <w:lang w:val="ro-RO"/>
              </w:rPr>
            </w:pPr>
          </w:p>
        </w:tc>
        <w:tc>
          <w:tcPr>
            <w:tcW w:w="1454" w:type="dxa"/>
            <w:vMerge/>
            <w:tcBorders>
              <w:left w:val="nil"/>
            </w:tcBorders>
            <w:vAlign w:val="center"/>
          </w:tcPr>
          <w:p w:rsidR="00CE30F3" w:rsidRPr="00F5570E" w:rsidRDefault="00CE30F3" w:rsidP="004D5A60">
            <w:pPr>
              <w:jc w:val="center"/>
              <w:rPr>
                <w:sz w:val="12"/>
                <w:szCs w:val="12"/>
                <w:lang w:val="ro-RO"/>
              </w:rPr>
            </w:pPr>
          </w:p>
        </w:tc>
        <w:tc>
          <w:tcPr>
            <w:tcW w:w="1807" w:type="dxa"/>
            <w:tcBorders>
              <w:left w:val="nil"/>
            </w:tcBorders>
            <w:vAlign w:val="center"/>
          </w:tcPr>
          <w:p w:rsidR="00CE30F3" w:rsidRPr="00F5570E" w:rsidRDefault="00CE30F3" w:rsidP="00E2081D">
            <w:pPr>
              <w:rPr>
                <w:sz w:val="12"/>
                <w:szCs w:val="12"/>
                <w:lang w:val="ro-RO"/>
              </w:rPr>
            </w:pPr>
            <w:r w:rsidRPr="00F5570E">
              <w:rPr>
                <w:sz w:val="12"/>
                <w:szCs w:val="12"/>
                <w:lang w:val="ro-RO"/>
              </w:rPr>
              <w:t xml:space="preserve">Merceologie şi managementul calităţii  </w:t>
            </w:r>
          </w:p>
        </w:tc>
        <w:tc>
          <w:tcPr>
            <w:tcW w:w="1275" w:type="dxa"/>
            <w:vMerge/>
            <w:vAlign w:val="center"/>
          </w:tcPr>
          <w:p w:rsidR="00CE30F3" w:rsidRPr="00F5570E" w:rsidRDefault="00CE30F3" w:rsidP="00E2081D">
            <w:pPr>
              <w:jc w:val="center"/>
              <w:rPr>
                <w:sz w:val="12"/>
                <w:szCs w:val="12"/>
                <w:lang w:val="ro-RO"/>
              </w:rPr>
            </w:pPr>
          </w:p>
        </w:tc>
        <w:tc>
          <w:tcPr>
            <w:tcW w:w="4253" w:type="dxa"/>
            <w:vMerge/>
            <w:vAlign w:val="center"/>
          </w:tcPr>
          <w:p w:rsidR="00CE30F3" w:rsidRPr="00F5570E" w:rsidRDefault="00CE30F3" w:rsidP="00E2081D">
            <w:pPr>
              <w:tabs>
                <w:tab w:val="left" w:pos="215"/>
              </w:tabs>
              <w:autoSpaceDE w:val="0"/>
              <w:autoSpaceDN w:val="0"/>
              <w:adjustRightInd w:val="0"/>
              <w:rPr>
                <w:sz w:val="12"/>
                <w:szCs w:val="12"/>
                <w:lang w:val="ro-RO"/>
              </w:rPr>
            </w:pPr>
          </w:p>
        </w:tc>
        <w:tc>
          <w:tcPr>
            <w:tcW w:w="567" w:type="dxa"/>
            <w:vMerge/>
            <w:tcBorders>
              <w:right w:val="thinThickSmallGap" w:sz="24" w:space="0" w:color="auto"/>
            </w:tcBorders>
            <w:vAlign w:val="center"/>
          </w:tcPr>
          <w:p w:rsidR="00CE30F3" w:rsidRPr="00F5570E" w:rsidRDefault="00CE30F3" w:rsidP="00E2081D">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CE30F3" w:rsidRPr="00F5570E" w:rsidRDefault="00CE30F3" w:rsidP="00E2081D">
            <w:pPr>
              <w:jc w:val="center"/>
              <w:rPr>
                <w:b/>
                <w:bCs/>
                <w:sz w:val="12"/>
                <w:szCs w:val="12"/>
                <w:lang w:val="ro-RO"/>
              </w:rPr>
            </w:pPr>
          </w:p>
        </w:tc>
      </w:tr>
      <w:tr w:rsidR="00F5570E" w:rsidRPr="00F5570E" w:rsidTr="00CE30F3">
        <w:trPr>
          <w:cantSplit/>
          <w:trHeight w:val="140"/>
          <w:jc w:val="center"/>
        </w:trPr>
        <w:tc>
          <w:tcPr>
            <w:tcW w:w="1195" w:type="dxa"/>
            <w:vMerge/>
            <w:tcBorders>
              <w:left w:val="thinThickSmallGap" w:sz="24" w:space="0" w:color="auto"/>
            </w:tcBorders>
            <w:vAlign w:val="center"/>
          </w:tcPr>
          <w:p w:rsidR="00CE30F3" w:rsidRPr="00F5570E" w:rsidRDefault="00CE30F3" w:rsidP="00E2081D">
            <w:pPr>
              <w:pStyle w:val="Heading2"/>
              <w:jc w:val="center"/>
              <w:rPr>
                <w:sz w:val="12"/>
                <w:szCs w:val="12"/>
              </w:rPr>
            </w:pPr>
          </w:p>
        </w:tc>
        <w:tc>
          <w:tcPr>
            <w:tcW w:w="1496" w:type="dxa"/>
            <w:vMerge/>
            <w:tcBorders>
              <w:right w:val="thinThickSmallGap" w:sz="24" w:space="0" w:color="auto"/>
            </w:tcBorders>
            <w:vAlign w:val="center"/>
          </w:tcPr>
          <w:p w:rsidR="00CE30F3" w:rsidRPr="00F5570E" w:rsidRDefault="00CE30F3" w:rsidP="00E2081D">
            <w:pPr>
              <w:rPr>
                <w:b/>
                <w:bCs/>
                <w:sz w:val="12"/>
                <w:szCs w:val="12"/>
                <w:lang w:val="ro-RO"/>
              </w:rPr>
            </w:pPr>
          </w:p>
        </w:tc>
        <w:tc>
          <w:tcPr>
            <w:tcW w:w="1164" w:type="dxa"/>
            <w:vMerge/>
            <w:tcBorders>
              <w:left w:val="nil"/>
            </w:tcBorders>
            <w:vAlign w:val="center"/>
          </w:tcPr>
          <w:p w:rsidR="00CE30F3" w:rsidRPr="00F5570E" w:rsidRDefault="00CE30F3" w:rsidP="00E2081D">
            <w:pPr>
              <w:jc w:val="center"/>
              <w:rPr>
                <w:sz w:val="12"/>
                <w:szCs w:val="12"/>
                <w:lang w:val="ro-RO"/>
              </w:rPr>
            </w:pPr>
          </w:p>
        </w:tc>
        <w:tc>
          <w:tcPr>
            <w:tcW w:w="1454" w:type="dxa"/>
            <w:vMerge/>
            <w:tcBorders>
              <w:left w:val="nil"/>
            </w:tcBorders>
            <w:vAlign w:val="center"/>
          </w:tcPr>
          <w:p w:rsidR="00CE30F3" w:rsidRPr="00F5570E" w:rsidRDefault="00CE30F3" w:rsidP="004D5A60">
            <w:pPr>
              <w:jc w:val="center"/>
              <w:rPr>
                <w:sz w:val="12"/>
                <w:szCs w:val="12"/>
                <w:lang w:val="ro-RO"/>
              </w:rPr>
            </w:pPr>
          </w:p>
        </w:tc>
        <w:tc>
          <w:tcPr>
            <w:tcW w:w="1807" w:type="dxa"/>
            <w:tcBorders>
              <w:left w:val="nil"/>
            </w:tcBorders>
            <w:vAlign w:val="center"/>
          </w:tcPr>
          <w:p w:rsidR="00CE30F3" w:rsidRPr="00F5570E" w:rsidRDefault="00CE30F3" w:rsidP="00E2081D">
            <w:pPr>
              <w:rPr>
                <w:sz w:val="12"/>
                <w:szCs w:val="12"/>
                <w:lang w:val="ro-RO"/>
              </w:rPr>
            </w:pPr>
            <w:r w:rsidRPr="00F5570E">
              <w:rPr>
                <w:sz w:val="12"/>
                <w:szCs w:val="12"/>
                <w:lang w:val="ro-RO"/>
              </w:rPr>
              <w:t>Economia firmei</w:t>
            </w:r>
          </w:p>
        </w:tc>
        <w:tc>
          <w:tcPr>
            <w:tcW w:w="1275" w:type="dxa"/>
            <w:vMerge/>
            <w:vAlign w:val="center"/>
          </w:tcPr>
          <w:p w:rsidR="00CE30F3" w:rsidRPr="00F5570E" w:rsidRDefault="00CE30F3" w:rsidP="00E2081D">
            <w:pPr>
              <w:jc w:val="center"/>
              <w:rPr>
                <w:sz w:val="12"/>
                <w:szCs w:val="12"/>
                <w:lang w:val="ro-RO"/>
              </w:rPr>
            </w:pPr>
          </w:p>
        </w:tc>
        <w:tc>
          <w:tcPr>
            <w:tcW w:w="4253" w:type="dxa"/>
            <w:vMerge/>
            <w:vAlign w:val="center"/>
          </w:tcPr>
          <w:p w:rsidR="00CE30F3" w:rsidRPr="00F5570E" w:rsidRDefault="00CE30F3" w:rsidP="00E2081D">
            <w:pPr>
              <w:tabs>
                <w:tab w:val="left" w:pos="215"/>
              </w:tabs>
              <w:autoSpaceDE w:val="0"/>
              <w:autoSpaceDN w:val="0"/>
              <w:adjustRightInd w:val="0"/>
              <w:rPr>
                <w:sz w:val="12"/>
                <w:szCs w:val="12"/>
                <w:lang w:val="ro-RO"/>
              </w:rPr>
            </w:pPr>
          </w:p>
        </w:tc>
        <w:tc>
          <w:tcPr>
            <w:tcW w:w="567" w:type="dxa"/>
            <w:vMerge/>
            <w:tcBorders>
              <w:right w:val="thinThickSmallGap" w:sz="24" w:space="0" w:color="auto"/>
            </w:tcBorders>
            <w:vAlign w:val="center"/>
          </w:tcPr>
          <w:p w:rsidR="00CE30F3" w:rsidRPr="00F5570E" w:rsidRDefault="00CE30F3" w:rsidP="00E2081D">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CE30F3" w:rsidRPr="00F5570E" w:rsidRDefault="00CE30F3" w:rsidP="00E2081D">
            <w:pPr>
              <w:jc w:val="center"/>
              <w:rPr>
                <w:b/>
                <w:bCs/>
                <w:sz w:val="12"/>
                <w:szCs w:val="12"/>
                <w:lang w:val="ro-RO"/>
              </w:rPr>
            </w:pPr>
          </w:p>
        </w:tc>
      </w:tr>
      <w:tr w:rsidR="00F5570E" w:rsidRPr="00F5570E" w:rsidTr="00CE30F3">
        <w:trPr>
          <w:cantSplit/>
          <w:trHeight w:val="249"/>
          <w:jc w:val="center"/>
        </w:trPr>
        <w:tc>
          <w:tcPr>
            <w:tcW w:w="1195" w:type="dxa"/>
            <w:vMerge/>
            <w:tcBorders>
              <w:left w:val="thinThickSmallGap" w:sz="24" w:space="0" w:color="auto"/>
            </w:tcBorders>
            <w:vAlign w:val="center"/>
          </w:tcPr>
          <w:p w:rsidR="00CE30F3" w:rsidRPr="00F5570E" w:rsidRDefault="00CE30F3" w:rsidP="00E2081D">
            <w:pPr>
              <w:pStyle w:val="Heading2"/>
              <w:jc w:val="center"/>
              <w:rPr>
                <w:sz w:val="12"/>
                <w:szCs w:val="12"/>
              </w:rPr>
            </w:pPr>
          </w:p>
        </w:tc>
        <w:tc>
          <w:tcPr>
            <w:tcW w:w="1496" w:type="dxa"/>
            <w:vMerge/>
            <w:tcBorders>
              <w:right w:val="thinThickSmallGap" w:sz="24" w:space="0" w:color="auto"/>
            </w:tcBorders>
            <w:vAlign w:val="center"/>
          </w:tcPr>
          <w:p w:rsidR="00CE30F3" w:rsidRPr="00F5570E" w:rsidRDefault="00CE30F3" w:rsidP="00E2081D">
            <w:pPr>
              <w:rPr>
                <w:b/>
                <w:bCs/>
                <w:sz w:val="12"/>
                <w:szCs w:val="12"/>
                <w:lang w:val="ro-RO"/>
              </w:rPr>
            </w:pPr>
          </w:p>
        </w:tc>
        <w:tc>
          <w:tcPr>
            <w:tcW w:w="1164" w:type="dxa"/>
            <w:vMerge/>
            <w:tcBorders>
              <w:left w:val="nil"/>
            </w:tcBorders>
            <w:vAlign w:val="center"/>
          </w:tcPr>
          <w:p w:rsidR="00CE30F3" w:rsidRPr="00F5570E" w:rsidRDefault="00CE30F3" w:rsidP="00E2081D">
            <w:pPr>
              <w:jc w:val="center"/>
              <w:rPr>
                <w:sz w:val="12"/>
                <w:szCs w:val="12"/>
                <w:lang w:val="ro-RO"/>
              </w:rPr>
            </w:pPr>
          </w:p>
        </w:tc>
        <w:tc>
          <w:tcPr>
            <w:tcW w:w="1454" w:type="dxa"/>
            <w:vMerge/>
            <w:tcBorders>
              <w:left w:val="nil"/>
            </w:tcBorders>
            <w:vAlign w:val="center"/>
          </w:tcPr>
          <w:p w:rsidR="00CE30F3" w:rsidRPr="00F5570E" w:rsidRDefault="00CE30F3" w:rsidP="004D5A60">
            <w:pPr>
              <w:jc w:val="center"/>
              <w:rPr>
                <w:sz w:val="12"/>
                <w:szCs w:val="12"/>
                <w:lang w:val="ro-RO"/>
              </w:rPr>
            </w:pPr>
          </w:p>
        </w:tc>
        <w:tc>
          <w:tcPr>
            <w:tcW w:w="1807" w:type="dxa"/>
            <w:tcBorders>
              <w:left w:val="nil"/>
            </w:tcBorders>
            <w:vAlign w:val="center"/>
          </w:tcPr>
          <w:p w:rsidR="00CE30F3" w:rsidRPr="00F5570E" w:rsidRDefault="00CE30F3" w:rsidP="00E2081D">
            <w:pPr>
              <w:rPr>
                <w:sz w:val="12"/>
                <w:szCs w:val="12"/>
                <w:lang w:val="ro-RO"/>
              </w:rPr>
            </w:pPr>
            <w:r w:rsidRPr="00F5570E">
              <w:rPr>
                <w:sz w:val="12"/>
                <w:szCs w:val="12"/>
                <w:lang w:val="ro-RO"/>
              </w:rPr>
              <w:t>Economia comerţului, turismului, serviciilor şi managementul calităţii</w:t>
            </w:r>
          </w:p>
        </w:tc>
        <w:tc>
          <w:tcPr>
            <w:tcW w:w="1275" w:type="dxa"/>
            <w:vMerge/>
            <w:vAlign w:val="center"/>
          </w:tcPr>
          <w:p w:rsidR="00CE30F3" w:rsidRPr="00F5570E" w:rsidRDefault="00CE30F3" w:rsidP="00E2081D">
            <w:pPr>
              <w:jc w:val="center"/>
              <w:rPr>
                <w:sz w:val="12"/>
                <w:szCs w:val="12"/>
                <w:lang w:val="ro-RO"/>
              </w:rPr>
            </w:pPr>
          </w:p>
        </w:tc>
        <w:tc>
          <w:tcPr>
            <w:tcW w:w="4253" w:type="dxa"/>
            <w:vMerge/>
            <w:vAlign w:val="center"/>
          </w:tcPr>
          <w:p w:rsidR="00CE30F3" w:rsidRPr="00F5570E" w:rsidRDefault="00CE30F3" w:rsidP="00E2081D">
            <w:pPr>
              <w:tabs>
                <w:tab w:val="left" w:pos="215"/>
              </w:tabs>
              <w:autoSpaceDE w:val="0"/>
              <w:autoSpaceDN w:val="0"/>
              <w:adjustRightInd w:val="0"/>
              <w:rPr>
                <w:sz w:val="12"/>
                <w:szCs w:val="12"/>
                <w:lang w:val="ro-RO"/>
              </w:rPr>
            </w:pPr>
          </w:p>
        </w:tc>
        <w:tc>
          <w:tcPr>
            <w:tcW w:w="567" w:type="dxa"/>
            <w:vMerge/>
            <w:tcBorders>
              <w:right w:val="thinThickSmallGap" w:sz="24" w:space="0" w:color="auto"/>
            </w:tcBorders>
            <w:vAlign w:val="center"/>
          </w:tcPr>
          <w:p w:rsidR="00CE30F3" w:rsidRPr="00F5570E" w:rsidRDefault="00CE30F3" w:rsidP="00E2081D">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CE30F3" w:rsidRPr="00F5570E" w:rsidRDefault="00CE30F3" w:rsidP="00E2081D">
            <w:pPr>
              <w:jc w:val="center"/>
              <w:rPr>
                <w:b/>
                <w:bCs/>
                <w:sz w:val="12"/>
                <w:szCs w:val="12"/>
                <w:lang w:val="ro-RO"/>
              </w:rPr>
            </w:pPr>
          </w:p>
        </w:tc>
      </w:tr>
      <w:tr w:rsidR="00F5570E" w:rsidRPr="00F5570E" w:rsidTr="00CE30F3">
        <w:trPr>
          <w:cantSplit/>
          <w:trHeight w:val="249"/>
          <w:jc w:val="center"/>
        </w:trPr>
        <w:tc>
          <w:tcPr>
            <w:tcW w:w="1195" w:type="dxa"/>
            <w:vMerge/>
            <w:tcBorders>
              <w:left w:val="thinThickSmallGap" w:sz="24" w:space="0" w:color="auto"/>
            </w:tcBorders>
            <w:vAlign w:val="center"/>
          </w:tcPr>
          <w:p w:rsidR="00CE30F3" w:rsidRPr="00F5570E" w:rsidRDefault="00CE30F3" w:rsidP="00E2081D">
            <w:pPr>
              <w:pStyle w:val="Heading2"/>
              <w:jc w:val="center"/>
              <w:rPr>
                <w:sz w:val="12"/>
                <w:szCs w:val="12"/>
              </w:rPr>
            </w:pPr>
          </w:p>
        </w:tc>
        <w:tc>
          <w:tcPr>
            <w:tcW w:w="1496" w:type="dxa"/>
            <w:vMerge/>
            <w:tcBorders>
              <w:right w:val="thinThickSmallGap" w:sz="24" w:space="0" w:color="auto"/>
            </w:tcBorders>
            <w:vAlign w:val="center"/>
          </w:tcPr>
          <w:p w:rsidR="00CE30F3" w:rsidRPr="00F5570E" w:rsidRDefault="00CE30F3" w:rsidP="00E2081D">
            <w:pPr>
              <w:rPr>
                <w:b/>
                <w:bCs/>
                <w:sz w:val="12"/>
                <w:szCs w:val="12"/>
                <w:lang w:val="ro-RO"/>
              </w:rPr>
            </w:pPr>
          </w:p>
        </w:tc>
        <w:tc>
          <w:tcPr>
            <w:tcW w:w="1164" w:type="dxa"/>
            <w:vMerge/>
            <w:tcBorders>
              <w:left w:val="nil"/>
            </w:tcBorders>
            <w:vAlign w:val="center"/>
          </w:tcPr>
          <w:p w:rsidR="00CE30F3" w:rsidRPr="00F5570E" w:rsidRDefault="00CE30F3" w:rsidP="00E2081D">
            <w:pPr>
              <w:jc w:val="center"/>
              <w:rPr>
                <w:sz w:val="12"/>
                <w:szCs w:val="12"/>
                <w:lang w:val="ro-RO"/>
              </w:rPr>
            </w:pPr>
          </w:p>
        </w:tc>
        <w:tc>
          <w:tcPr>
            <w:tcW w:w="1454" w:type="dxa"/>
            <w:vMerge/>
            <w:tcBorders>
              <w:left w:val="nil"/>
            </w:tcBorders>
            <w:vAlign w:val="center"/>
          </w:tcPr>
          <w:p w:rsidR="00CE30F3" w:rsidRPr="00F5570E" w:rsidRDefault="00CE30F3" w:rsidP="004D5A60">
            <w:pPr>
              <w:jc w:val="center"/>
              <w:rPr>
                <w:sz w:val="12"/>
                <w:szCs w:val="12"/>
                <w:lang w:val="ro-RO"/>
              </w:rPr>
            </w:pPr>
          </w:p>
        </w:tc>
        <w:tc>
          <w:tcPr>
            <w:tcW w:w="1807" w:type="dxa"/>
            <w:tcBorders>
              <w:left w:val="nil"/>
            </w:tcBorders>
            <w:vAlign w:val="center"/>
          </w:tcPr>
          <w:p w:rsidR="00CE30F3" w:rsidRPr="00F5570E" w:rsidRDefault="00CE30F3" w:rsidP="00936605">
            <w:pPr>
              <w:rPr>
                <w:sz w:val="12"/>
                <w:szCs w:val="12"/>
                <w:lang w:val="ro-RO"/>
              </w:rPr>
            </w:pPr>
            <w:r w:rsidRPr="00F5570E">
              <w:rPr>
                <w:sz w:val="12"/>
                <w:szCs w:val="12"/>
                <w:lang w:val="ro-RO"/>
              </w:rPr>
              <w:t>Administrarea afacerilor în servicii de ospitalitate</w:t>
            </w:r>
          </w:p>
        </w:tc>
        <w:tc>
          <w:tcPr>
            <w:tcW w:w="1275" w:type="dxa"/>
            <w:vMerge/>
            <w:vAlign w:val="center"/>
          </w:tcPr>
          <w:p w:rsidR="00CE30F3" w:rsidRPr="00F5570E" w:rsidRDefault="00CE30F3" w:rsidP="00E2081D">
            <w:pPr>
              <w:jc w:val="center"/>
              <w:rPr>
                <w:sz w:val="12"/>
                <w:szCs w:val="12"/>
                <w:lang w:val="ro-RO"/>
              </w:rPr>
            </w:pPr>
          </w:p>
        </w:tc>
        <w:tc>
          <w:tcPr>
            <w:tcW w:w="4253" w:type="dxa"/>
            <w:vMerge/>
            <w:vAlign w:val="center"/>
          </w:tcPr>
          <w:p w:rsidR="00CE30F3" w:rsidRPr="00F5570E" w:rsidRDefault="00CE30F3" w:rsidP="00E2081D">
            <w:pPr>
              <w:tabs>
                <w:tab w:val="left" w:pos="215"/>
              </w:tabs>
              <w:autoSpaceDE w:val="0"/>
              <w:autoSpaceDN w:val="0"/>
              <w:adjustRightInd w:val="0"/>
              <w:rPr>
                <w:sz w:val="12"/>
                <w:szCs w:val="12"/>
                <w:lang w:val="ro-RO"/>
              </w:rPr>
            </w:pPr>
          </w:p>
        </w:tc>
        <w:tc>
          <w:tcPr>
            <w:tcW w:w="567" w:type="dxa"/>
            <w:vMerge/>
            <w:tcBorders>
              <w:right w:val="thinThickSmallGap" w:sz="24" w:space="0" w:color="auto"/>
            </w:tcBorders>
            <w:vAlign w:val="center"/>
          </w:tcPr>
          <w:p w:rsidR="00CE30F3" w:rsidRPr="00F5570E" w:rsidRDefault="00CE30F3" w:rsidP="00E2081D">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CE30F3" w:rsidRPr="00F5570E" w:rsidRDefault="00CE30F3" w:rsidP="00E2081D">
            <w:pPr>
              <w:jc w:val="center"/>
              <w:rPr>
                <w:b/>
                <w:bCs/>
                <w:sz w:val="12"/>
                <w:szCs w:val="12"/>
                <w:lang w:val="ro-RO"/>
              </w:rPr>
            </w:pPr>
          </w:p>
        </w:tc>
      </w:tr>
      <w:tr w:rsidR="00F5570E" w:rsidRPr="00F5570E" w:rsidTr="00CE30F3">
        <w:trPr>
          <w:cantSplit/>
          <w:trHeight w:val="249"/>
          <w:jc w:val="center"/>
        </w:trPr>
        <w:tc>
          <w:tcPr>
            <w:tcW w:w="1195" w:type="dxa"/>
            <w:vMerge/>
            <w:tcBorders>
              <w:left w:val="thinThickSmallGap" w:sz="24" w:space="0" w:color="auto"/>
            </w:tcBorders>
            <w:vAlign w:val="center"/>
          </w:tcPr>
          <w:p w:rsidR="00CE30F3" w:rsidRPr="00F5570E" w:rsidRDefault="00CE30F3" w:rsidP="00E2081D">
            <w:pPr>
              <w:pStyle w:val="Heading2"/>
              <w:jc w:val="center"/>
              <w:rPr>
                <w:sz w:val="12"/>
                <w:szCs w:val="12"/>
              </w:rPr>
            </w:pPr>
          </w:p>
        </w:tc>
        <w:tc>
          <w:tcPr>
            <w:tcW w:w="1496" w:type="dxa"/>
            <w:vMerge/>
            <w:tcBorders>
              <w:right w:val="thinThickSmallGap" w:sz="24" w:space="0" w:color="auto"/>
            </w:tcBorders>
            <w:vAlign w:val="center"/>
          </w:tcPr>
          <w:p w:rsidR="00CE30F3" w:rsidRPr="00F5570E" w:rsidRDefault="00CE30F3" w:rsidP="00E2081D">
            <w:pPr>
              <w:rPr>
                <w:b/>
                <w:bCs/>
                <w:sz w:val="12"/>
                <w:szCs w:val="12"/>
                <w:lang w:val="ro-RO"/>
              </w:rPr>
            </w:pPr>
          </w:p>
        </w:tc>
        <w:tc>
          <w:tcPr>
            <w:tcW w:w="1164" w:type="dxa"/>
            <w:vMerge/>
            <w:tcBorders>
              <w:left w:val="nil"/>
            </w:tcBorders>
            <w:vAlign w:val="center"/>
          </w:tcPr>
          <w:p w:rsidR="00CE30F3" w:rsidRPr="00F5570E" w:rsidRDefault="00CE30F3" w:rsidP="00E2081D">
            <w:pPr>
              <w:jc w:val="center"/>
              <w:rPr>
                <w:sz w:val="12"/>
                <w:szCs w:val="12"/>
                <w:lang w:val="ro-RO"/>
              </w:rPr>
            </w:pPr>
          </w:p>
        </w:tc>
        <w:tc>
          <w:tcPr>
            <w:tcW w:w="1454" w:type="dxa"/>
            <w:vMerge/>
            <w:tcBorders>
              <w:left w:val="nil"/>
            </w:tcBorders>
            <w:vAlign w:val="center"/>
          </w:tcPr>
          <w:p w:rsidR="00CE30F3" w:rsidRPr="00F5570E" w:rsidRDefault="00CE30F3" w:rsidP="004D5A60">
            <w:pPr>
              <w:jc w:val="center"/>
              <w:rPr>
                <w:sz w:val="12"/>
                <w:szCs w:val="12"/>
                <w:lang w:val="ro-RO"/>
              </w:rPr>
            </w:pPr>
          </w:p>
        </w:tc>
        <w:tc>
          <w:tcPr>
            <w:tcW w:w="1807" w:type="dxa"/>
            <w:tcBorders>
              <w:left w:val="nil"/>
            </w:tcBorders>
            <w:vAlign w:val="center"/>
          </w:tcPr>
          <w:p w:rsidR="00CE30F3" w:rsidRPr="00F5570E" w:rsidRDefault="00CE30F3" w:rsidP="00936605">
            <w:pPr>
              <w:rPr>
                <w:sz w:val="12"/>
                <w:szCs w:val="12"/>
                <w:lang w:val="ro-RO"/>
              </w:rPr>
            </w:pPr>
            <w:r w:rsidRPr="00F5570E">
              <w:rPr>
                <w:sz w:val="12"/>
                <w:szCs w:val="12"/>
                <w:lang w:val="ro-RO"/>
              </w:rPr>
              <w:t>Administrarea afacerilor în comerţ, turism, servicii, merceologie, şi managementul calităţii</w:t>
            </w:r>
          </w:p>
        </w:tc>
        <w:tc>
          <w:tcPr>
            <w:tcW w:w="1275" w:type="dxa"/>
            <w:vMerge/>
            <w:vAlign w:val="center"/>
          </w:tcPr>
          <w:p w:rsidR="00CE30F3" w:rsidRPr="00F5570E" w:rsidRDefault="00CE30F3" w:rsidP="00E2081D">
            <w:pPr>
              <w:jc w:val="center"/>
              <w:rPr>
                <w:sz w:val="12"/>
                <w:szCs w:val="12"/>
                <w:lang w:val="ro-RO"/>
              </w:rPr>
            </w:pPr>
          </w:p>
        </w:tc>
        <w:tc>
          <w:tcPr>
            <w:tcW w:w="4253" w:type="dxa"/>
            <w:vMerge/>
            <w:vAlign w:val="center"/>
          </w:tcPr>
          <w:p w:rsidR="00CE30F3" w:rsidRPr="00F5570E" w:rsidRDefault="00CE30F3" w:rsidP="00E2081D">
            <w:pPr>
              <w:tabs>
                <w:tab w:val="left" w:pos="215"/>
              </w:tabs>
              <w:autoSpaceDE w:val="0"/>
              <w:autoSpaceDN w:val="0"/>
              <w:adjustRightInd w:val="0"/>
              <w:rPr>
                <w:sz w:val="12"/>
                <w:szCs w:val="12"/>
                <w:lang w:val="ro-RO"/>
              </w:rPr>
            </w:pPr>
          </w:p>
        </w:tc>
        <w:tc>
          <w:tcPr>
            <w:tcW w:w="567" w:type="dxa"/>
            <w:vMerge/>
            <w:tcBorders>
              <w:right w:val="thinThickSmallGap" w:sz="24" w:space="0" w:color="auto"/>
            </w:tcBorders>
            <w:vAlign w:val="center"/>
          </w:tcPr>
          <w:p w:rsidR="00CE30F3" w:rsidRPr="00F5570E" w:rsidRDefault="00CE30F3" w:rsidP="00E2081D">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CE30F3" w:rsidRPr="00F5570E" w:rsidRDefault="00CE30F3" w:rsidP="00E2081D">
            <w:pPr>
              <w:jc w:val="center"/>
              <w:rPr>
                <w:b/>
                <w:bCs/>
                <w:sz w:val="12"/>
                <w:szCs w:val="12"/>
                <w:lang w:val="ro-RO"/>
              </w:rPr>
            </w:pPr>
          </w:p>
        </w:tc>
      </w:tr>
      <w:tr w:rsidR="00F5570E" w:rsidRPr="00F5570E" w:rsidTr="00CE30F3">
        <w:trPr>
          <w:cantSplit/>
          <w:trHeight w:val="163"/>
          <w:jc w:val="center"/>
        </w:trPr>
        <w:tc>
          <w:tcPr>
            <w:tcW w:w="1195" w:type="dxa"/>
            <w:vMerge/>
            <w:tcBorders>
              <w:left w:val="thinThickSmallGap" w:sz="24" w:space="0" w:color="auto"/>
            </w:tcBorders>
            <w:vAlign w:val="center"/>
          </w:tcPr>
          <w:p w:rsidR="00CE30F3" w:rsidRPr="00F5570E" w:rsidRDefault="00CE30F3" w:rsidP="00E2081D">
            <w:pPr>
              <w:pStyle w:val="Heading2"/>
              <w:jc w:val="center"/>
              <w:rPr>
                <w:sz w:val="12"/>
                <w:szCs w:val="12"/>
              </w:rPr>
            </w:pPr>
          </w:p>
        </w:tc>
        <w:tc>
          <w:tcPr>
            <w:tcW w:w="1496" w:type="dxa"/>
            <w:vMerge/>
            <w:tcBorders>
              <w:right w:val="thinThickSmallGap" w:sz="24" w:space="0" w:color="auto"/>
            </w:tcBorders>
            <w:vAlign w:val="center"/>
          </w:tcPr>
          <w:p w:rsidR="00CE30F3" w:rsidRPr="00F5570E" w:rsidRDefault="00CE30F3" w:rsidP="00E2081D">
            <w:pPr>
              <w:rPr>
                <w:b/>
                <w:bCs/>
                <w:sz w:val="12"/>
                <w:szCs w:val="12"/>
                <w:lang w:val="ro-RO"/>
              </w:rPr>
            </w:pPr>
          </w:p>
        </w:tc>
        <w:tc>
          <w:tcPr>
            <w:tcW w:w="1164" w:type="dxa"/>
            <w:vMerge/>
            <w:tcBorders>
              <w:left w:val="nil"/>
            </w:tcBorders>
            <w:vAlign w:val="center"/>
          </w:tcPr>
          <w:p w:rsidR="00CE30F3" w:rsidRPr="00F5570E" w:rsidRDefault="00CE30F3" w:rsidP="00E2081D">
            <w:pPr>
              <w:jc w:val="center"/>
              <w:rPr>
                <w:sz w:val="12"/>
                <w:szCs w:val="12"/>
                <w:lang w:val="ro-RO"/>
              </w:rPr>
            </w:pPr>
          </w:p>
        </w:tc>
        <w:tc>
          <w:tcPr>
            <w:tcW w:w="1454" w:type="dxa"/>
            <w:tcBorders>
              <w:left w:val="nil"/>
            </w:tcBorders>
            <w:vAlign w:val="center"/>
          </w:tcPr>
          <w:p w:rsidR="00CE30F3" w:rsidRPr="00F5570E" w:rsidRDefault="00CE30F3" w:rsidP="004D5A60">
            <w:pPr>
              <w:jc w:val="center"/>
              <w:rPr>
                <w:sz w:val="12"/>
                <w:szCs w:val="12"/>
                <w:lang w:val="ro-RO"/>
              </w:rPr>
            </w:pPr>
            <w:r w:rsidRPr="00F5570E">
              <w:rPr>
                <w:sz w:val="12"/>
                <w:szCs w:val="12"/>
                <w:lang w:val="ro-RO"/>
              </w:rPr>
              <w:t>FINANŢE</w:t>
            </w:r>
          </w:p>
        </w:tc>
        <w:tc>
          <w:tcPr>
            <w:tcW w:w="1807" w:type="dxa"/>
            <w:tcBorders>
              <w:left w:val="nil"/>
            </w:tcBorders>
            <w:vAlign w:val="center"/>
          </w:tcPr>
          <w:p w:rsidR="00CE30F3" w:rsidRPr="00F5570E" w:rsidRDefault="00CE30F3" w:rsidP="00E2081D">
            <w:pPr>
              <w:rPr>
                <w:sz w:val="12"/>
                <w:szCs w:val="12"/>
                <w:lang w:val="ro-RO"/>
              </w:rPr>
            </w:pPr>
            <w:r w:rsidRPr="00F5570E">
              <w:rPr>
                <w:sz w:val="12"/>
                <w:szCs w:val="12"/>
                <w:lang w:val="ro-RO"/>
              </w:rPr>
              <w:t>Finanţe şi bănci</w:t>
            </w:r>
          </w:p>
        </w:tc>
        <w:tc>
          <w:tcPr>
            <w:tcW w:w="1275" w:type="dxa"/>
            <w:vMerge/>
            <w:vAlign w:val="center"/>
          </w:tcPr>
          <w:p w:rsidR="00CE30F3" w:rsidRPr="00F5570E" w:rsidRDefault="00CE30F3" w:rsidP="00E2081D">
            <w:pPr>
              <w:jc w:val="center"/>
              <w:rPr>
                <w:sz w:val="12"/>
                <w:szCs w:val="12"/>
                <w:lang w:val="ro-RO"/>
              </w:rPr>
            </w:pPr>
          </w:p>
        </w:tc>
        <w:tc>
          <w:tcPr>
            <w:tcW w:w="4253" w:type="dxa"/>
            <w:vMerge/>
            <w:vAlign w:val="center"/>
          </w:tcPr>
          <w:p w:rsidR="00CE30F3" w:rsidRPr="00F5570E" w:rsidRDefault="00CE30F3" w:rsidP="00E2081D">
            <w:pPr>
              <w:tabs>
                <w:tab w:val="left" w:pos="215"/>
              </w:tabs>
              <w:autoSpaceDE w:val="0"/>
              <w:autoSpaceDN w:val="0"/>
              <w:adjustRightInd w:val="0"/>
              <w:rPr>
                <w:sz w:val="12"/>
                <w:szCs w:val="12"/>
                <w:lang w:val="ro-RO"/>
              </w:rPr>
            </w:pPr>
          </w:p>
        </w:tc>
        <w:tc>
          <w:tcPr>
            <w:tcW w:w="567" w:type="dxa"/>
            <w:vMerge/>
            <w:tcBorders>
              <w:right w:val="thinThickSmallGap" w:sz="24" w:space="0" w:color="auto"/>
            </w:tcBorders>
            <w:vAlign w:val="center"/>
          </w:tcPr>
          <w:p w:rsidR="00CE30F3" w:rsidRPr="00F5570E" w:rsidRDefault="00CE30F3" w:rsidP="00E2081D">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CE30F3" w:rsidRPr="00F5570E" w:rsidRDefault="00CE30F3" w:rsidP="00E2081D">
            <w:pPr>
              <w:jc w:val="center"/>
              <w:rPr>
                <w:b/>
                <w:bCs/>
                <w:sz w:val="12"/>
                <w:szCs w:val="12"/>
                <w:lang w:val="ro-RO"/>
              </w:rPr>
            </w:pPr>
          </w:p>
        </w:tc>
      </w:tr>
      <w:tr w:rsidR="00F5570E" w:rsidRPr="00F5570E" w:rsidTr="00CE30F3">
        <w:trPr>
          <w:cantSplit/>
          <w:trHeight w:val="249"/>
          <w:jc w:val="center"/>
        </w:trPr>
        <w:tc>
          <w:tcPr>
            <w:tcW w:w="1195" w:type="dxa"/>
            <w:vMerge/>
            <w:tcBorders>
              <w:left w:val="thinThickSmallGap" w:sz="24" w:space="0" w:color="auto"/>
            </w:tcBorders>
            <w:vAlign w:val="center"/>
          </w:tcPr>
          <w:p w:rsidR="00CE30F3" w:rsidRPr="00F5570E" w:rsidRDefault="00CE30F3" w:rsidP="00E2081D">
            <w:pPr>
              <w:pStyle w:val="Heading2"/>
              <w:jc w:val="center"/>
              <w:rPr>
                <w:sz w:val="12"/>
                <w:szCs w:val="12"/>
              </w:rPr>
            </w:pPr>
          </w:p>
        </w:tc>
        <w:tc>
          <w:tcPr>
            <w:tcW w:w="1496" w:type="dxa"/>
            <w:vMerge/>
            <w:tcBorders>
              <w:right w:val="thinThickSmallGap" w:sz="24" w:space="0" w:color="auto"/>
            </w:tcBorders>
            <w:vAlign w:val="center"/>
          </w:tcPr>
          <w:p w:rsidR="00CE30F3" w:rsidRPr="00F5570E" w:rsidRDefault="00CE30F3" w:rsidP="00E2081D">
            <w:pPr>
              <w:rPr>
                <w:b/>
                <w:bCs/>
                <w:sz w:val="12"/>
                <w:szCs w:val="12"/>
                <w:lang w:val="ro-RO"/>
              </w:rPr>
            </w:pPr>
          </w:p>
        </w:tc>
        <w:tc>
          <w:tcPr>
            <w:tcW w:w="1164" w:type="dxa"/>
            <w:vMerge/>
            <w:tcBorders>
              <w:left w:val="nil"/>
            </w:tcBorders>
            <w:vAlign w:val="center"/>
          </w:tcPr>
          <w:p w:rsidR="00CE30F3" w:rsidRPr="00F5570E" w:rsidRDefault="00CE30F3" w:rsidP="00E2081D">
            <w:pPr>
              <w:jc w:val="center"/>
              <w:rPr>
                <w:sz w:val="12"/>
                <w:szCs w:val="12"/>
                <w:lang w:val="ro-RO"/>
              </w:rPr>
            </w:pPr>
          </w:p>
        </w:tc>
        <w:tc>
          <w:tcPr>
            <w:tcW w:w="1454" w:type="dxa"/>
            <w:tcBorders>
              <w:left w:val="nil"/>
            </w:tcBorders>
            <w:vAlign w:val="center"/>
          </w:tcPr>
          <w:p w:rsidR="00CE30F3" w:rsidRPr="00F5570E" w:rsidRDefault="00CE30F3" w:rsidP="004D5A60">
            <w:pPr>
              <w:jc w:val="center"/>
              <w:rPr>
                <w:sz w:val="12"/>
                <w:szCs w:val="12"/>
                <w:lang w:val="ro-RO"/>
              </w:rPr>
            </w:pPr>
            <w:r w:rsidRPr="00F5570E">
              <w:rPr>
                <w:sz w:val="12"/>
                <w:szCs w:val="12"/>
                <w:lang w:val="ro-RO"/>
              </w:rPr>
              <w:t>CONTABILITATE</w:t>
            </w:r>
          </w:p>
        </w:tc>
        <w:tc>
          <w:tcPr>
            <w:tcW w:w="1807" w:type="dxa"/>
            <w:tcBorders>
              <w:left w:val="nil"/>
            </w:tcBorders>
            <w:vAlign w:val="center"/>
          </w:tcPr>
          <w:p w:rsidR="00CE30F3" w:rsidRPr="00F5570E" w:rsidRDefault="00CE30F3" w:rsidP="00E2081D">
            <w:pPr>
              <w:rPr>
                <w:sz w:val="12"/>
                <w:szCs w:val="12"/>
                <w:lang w:val="ro-RO"/>
              </w:rPr>
            </w:pPr>
            <w:r w:rsidRPr="00F5570E">
              <w:rPr>
                <w:sz w:val="12"/>
                <w:szCs w:val="12"/>
                <w:lang w:val="ro-RO"/>
              </w:rPr>
              <w:t>Contabilitate şi informatică de gestiune</w:t>
            </w:r>
          </w:p>
        </w:tc>
        <w:tc>
          <w:tcPr>
            <w:tcW w:w="1275" w:type="dxa"/>
            <w:vMerge/>
            <w:vAlign w:val="center"/>
          </w:tcPr>
          <w:p w:rsidR="00CE30F3" w:rsidRPr="00F5570E" w:rsidRDefault="00CE30F3" w:rsidP="00E2081D">
            <w:pPr>
              <w:jc w:val="center"/>
              <w:rPr>
                <w:sz w:val="12"/>
                <w:szCs w:val="12"/>
                <w:lang w:val="ro-RO"/>
              </w:rPr>
            </w:pPr>
          </w:p>
        </w:tc>
        <w:tc>
          <w:tcPr>
            <w:tcW w:w="4253" w:type="dxa"/>
            <w:vMerge/>
            <w:vAlign w:val="center"/>
          </w:tcPr>
          <w:p w:rsidR="00CE30F3" w:rsidRPr="00F5570E" w:rsidRDefault="00CE30F3" w:rsidP="00E2081D">
            <w:pPr>
              <w:tabs>
                <w:tab w:val="left" w:pos="215"/>
              </w:tabs>
              <w:autoSpaceDE w:val="0"/>
              <w:autoSpaceDN w:val="0"/>
              <w:adjustRightInd w:val="0"/>
              <w:rPr>
                <w:sz w:val="12"/>
                <w:szCs w:val="12"/>
                <w:lang w:val="ro-RO"/>
              </w:rPr>
            </w:pPr>
          </w:p>
        </w:tc>
        <w:tc>
          <w:tcPr>
            <w:tcW w:w="567" w:type="dxa"/>
            <w:vMerge/>
            <w:tcBorders>
              <w:right w:val="thinThickSmallGap" w:sz="24" w:space="0" w:color="auto"/>
            </w:tcBorders>
            <w:vAlign w:val="center"/>
          </w:tcPr>
          <w:p w:rsidR="00CE30F3" w:rsidRPr="00F5570E" w:rsidRDefault="00CE30F3" w:rsidP="00E2081D">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CE30F3" w:rsidRPr="00F5570E" w:rsidRDefault="00CE30F3" w:rsidP="00E2081D">
            <w:pPr>
              <w:jc w:val="center"/>
              <w:rPr>
                <w:b/>
                <w:bCs/>
                <w:sz w:val="12"/>
                <w:szCs w:val="12"/>
                <w:lang w:val="ro-RO"/>
              </w:rPr>
            </w:pPr>
          </w:p>
        </w:tc>
      </w:tr>
      <w:tr w:rsidR="00F5570E" w:rsidRPr="00F5570E" w:rsidTr="00CE30F3">
        <w:trPr>
          <w:cantSplit/>
          <w:trHeight w:val="61"/>
          <w:jc w:val="center"/>
        </w:trPr>
        <w:tc>
          <w:tcPr>
            <w:tcW w:w="1195" w:type="dxa"/>
            <w:vMerge/>
            <w:tcBorders>
              <w:left w:val="thinThickSmallGap" w:sz="24" w:space="0" w:color="auto"/>
            </w:tcBorders>
            <w:vAlign w:val="center"/>
          </w:tcPr>
          <w:p w:rsidR="00CE30F3" w:rsidRPr="00F5570E" w:rsidRDefault="00CE30F3" w:rsidP="00E2081D">
            <w:pPr>
              <w:pStyle w:val="Heading2"/>
              <w:jc w:val="center"/>
              <w:rPr>
                <w:sz w:val="12"/>
                <w:szCs w:val="12"/>
              </w:rPr>
            </w:pPr>
          </w:p>
        </w:tc>
        <w:tc>
          <w:tcPr>
            <w:tcW w:w="1496" w:type="dxa"/>
            <w:vMerge/>
            <w:tcBorders>
              <w:right w:val="thinThickSmallGap" w:sz="24" w:space="0" w:color="auto"/>
            </w:tcBorders>
            <w:vAlign w:val="center"/>
          </w:tcPr>
          <w:p w:rsidR="00CE30F3" w:rsidRPr="00F5570E" w:rsidRDefault="00CE30F3" w:rsidP="00E2081D">
            <w:pPr>
              <w:rPr>
                <w:b/>
                <w:bCs/>
                <w:sz w:val="12"/>
                <w:szCs w:val="12"/>
                <w:lang w:val="ro-RO"/>
              </w:rPr>
            </w:pPr>
          </w:p>
        </w:tc>
        <w:tc>
          <w:tcPr>
            <w:tcW w:w="1164" w:type="dxa"/>
            <w:vMerge/>
            <w:tcBorders>
              <w:left w:val="nil"/>
            </w:tcBorders>
            <w:vAlign w:val="center"/>
          </w:tcPr>
          <w:p w:rsidR="00CE30F3" w:rsidRPr="00F5570E" w:rsidRDefault="00CE30F3" w:rsidP="00E2081D">
            <w:pPr>
              <w:jc w:val="center"/>
              <w:rPr>
                <w:sz w:val="12"/>
                <w:szCs w:val="12"/>
                <w:lang w:val="ro-RO"/>
              </w:rPr>
            </w:pPr>
          </w:p>
        </w:tc>
        <w:tc>
          <w:tcPr>
            <w:tcW w:w="1454" w:type="dxa"/>
            <w:vMerge w:val="restart"/>
            <w:tcBorders>
              <w:left w:val="nil"/>
            </w:tcBorders>
            <w:vAlign w:val="center"/>
          </w:tcPr>
          <w:p w:rsidR="00CE30F3" w:rsidRPr="00F5570E" w:rsidRDefault="00CE30F3" w:rsidP="004D5A60">
            <w:pPr>
              <w:jc w:val="center"/>
              <w:rPr>
                <w:sz w:val="12"/>
                <w:szCs w:val="12"/>
                <w:lang w:val="ro-RO"/>
              </w:rPr>
            </w:pPr>
            <w:r w:rsidRPr="00F5570E">
              <w:rPr>
                <w:sz w:val="12"/>
                <w:szCs w:val="12"/>
                <w:lang w:val="ro-RO"/>
              </w:rPr>
              <w:t>STATISTICĂ ŞI INFORMATICĂ ECONOMICĂ</w:t>
            </w:r>
          </w:p>
        </w:tc>
        <w:tc>
          <w:tcPr>
            <w:tcW w:w="1807" w:type="dxa"/>
            <w:tcBorders>
              <w:left w:val="nil"/>
            </w:tcBorders>
            <w:vAlign w:val="center"/>
          </w:tcPr>
          <w:p w:rsidR="00CE30F3" w:rsidRPr="00F5570E" w:rsidRDefault="00CE30F3" w:rsidP="00E2081D">
            <w:pPr>
              <w:rPr>
                <w:sz w:val="12"/>
                <w:szCs w:val="12"/>
                <w:lang w:val="ro-RO"/>
              </w:rPr>
            </w:pPr>
            <w:r w:rsidRPr="00F5570E">
              <w:rPr>
                <w:sz w:val="12"/>
                <w:szCs w:val="12"/>
                <w:lang w:val="ro-RO"/>
              </w:rPr>
              <w:t>Cibernetică economică</w:t>
            </w:r>
          </w:p>
        </w:tc>
        <w:tc>
          <w:tcPr>
            <w:tcW w:w="1275" w:type="dxa"/>
            <w:vMerge/>
            <w:vAlign w:val="center"/>
          </w:tcPr>
          <w:p w:rsidR="00CE30F3" w:rsidRPr="00F5570E" w:rsidRDefault="00CE30F3" w:rsidP="00E2081D">
            <w:pPr>
              <w:jc w:val="center"/>
              <w:rPr>
                <w:sz w:val="12"/>
                <w:szCs w:val="12"/>
                <w:lang w:val="ro-RO"/>
              </w:rPr>
            </w:pPr>
          </w:p>
        </w:tc>
        <w:tc>
          <w:tcPr>
            <w:tcW w:w="4253" w:type="dxa"/>
            <w:vMerge/>
            <w:vAlign w:val="center"/>
          </w:tcPr>
          <w:p w:rsidR="00CE30F3" w:rsidRPr="00F5570E" w:rsidRDefault="00CE30F3" w:rsidP="00E2081D">
            <w:pPr>
              <w:tabs>
                <w:tab w:val="left" w:pos="215"/>
              </w:tabs>
              <w:autoSpaceDE w:val="0"/>
              <w:autoSpaceDN w:val="0"/>
              <w:adjustRightInd w:val="0"/>
              <w:rPr>
                <w:sz w:val="12"/>
                <w:szCs w:val="12"/>
                <w:lang w:val="ro-RO"/>
              </w:rPr>
            </w:pPr>
          </w:p>
        </w:tc>
        <w:tc>
          <w:tcPr>
            <w:tcW w:w="567" w:type="dxa"/>
            <w:vMerge/>
            <w:tcBorders>
              <w:right w:val="thinThickSmallGap" w:sz="24" w:space="0" w:color="auto"/>
            </w:tcBorders>
            <w:vAlign w:val="center"/>
          </w:tcPr>
          <w:p w:rsidR="00CE30F3" w:rsidRPr="00F5570E" w:rsidRDefault="00CE30F3" w:rsidP="00E2081D">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CE30F3" w:rsidRPr="00F5570E" w:rsidRDefault="00CE30F3" w:rsidP="00E2081D">
            <w:pPr>
              <w:jc w:val="center"/>
              <w:rPr>
                <w:b/>
                <w:bCs/>
                <w:sz w:val="12"/>
                <w:szCs w:val="12"/>
                <w:lang w:val="ro-RO"/>
              </w:rPr>
            </w:pPr>
          </w:p>
        </w:tc>
      </w:tr>
      <w:tr w:rsidR="00F5570E" w:rsidRPr="00F5570E" w:rsidTr="00CE30F3">
        <w:trPr>
          <w:cantSplit/>
          <w:trHeight w:val="145"/>
          <w:jc w:val="center"/>
        </w:trPr>
        <w:tc>
          <w:tcPr>
            <w:tcW w:w="1195" w:type="dxa"/>
            <w:vMerge/>
            <w:tcBorders>
              <w:left w:val="thinThickSmallGap" w:sz="24" w:space="0" w:color="auto"/>
            </w:tcBorders>
            <w:vAlign w:val="center"/>
          </w:tcPr>
          <w:p w:rsidR="00CE30F3" w:rsidRPr="00F5570E" w:rsidRDefault="00CE30F3" w:rsidP="00E2081D">
            <w:pPr>
              <w:pStyle w:val="Heading2"/>
              <w:jc w:val="center"/>
              <w:rPr>
                <w:sz w:val="12"/>
                <w:szCs w:val="12"/>
              </w:rPr>
            </w:pPr>
          </w:p>
        </w:tc>
        <w:tc>
          <w:tcPr>
            <w:tcW w:w="1496" w:type="dxa"/>
            <w:vMerge/>
            <w:tcBorders>
              <w:right w:val="thinThickSmallGap" w:sz="24" w:space="0" w:color="auto"/>
            </w:tcBorders>
            <w:vAlign w:val="center"/>
          </w:tcPr>
          <w:p w:rsidR="00CE30F3" w:rsidRPr="00F5570E" w:rsidRDefault="00CE30F3" w:rsidP="00E2081D">
            <w:pPr>
              <w:rPr>
                <w:b/>
                <w:bCs/>
                <w:sz w:val="12"/>
                <w:szCs w:val="12"/>
                <w:lang w:val="ro-RO"/>
              </w:rPr>
            </w:pPr>
          </w:p>
        </w:tc>
        <w:tc>
          <w:tcPr>
            <w:tcW w:w="1164" w:type="dxa"/>
            <w:vMerge/>
            <w:tcBorders>
              <w:left w:val="nil"/>
            </w:tcBorders>
            <w:vAlign w:val="center"/>
          </w:tcPr>
          <w:p w:rsidR="00CE30F3" w:rsidRPr="00F5570E" w:rsidRDefault="00CE30F3" w:rsidP="00E2081D">
            <w:pPr>
              <w:jc w:val="center"/>
              <w:rPr>
                <w:sz w:val="12"/>
                <w:szCs w:val="12"/>
                <w:lang w:val="ro-RO"/>
              </w:rPr>
            </w:pPr>
          </w:p>
        </w:tc>
        <w:tc>
          <w:tcPr>
            <w:tcW w:w="1454" w:type="dxa"/>
            <w:vMerge/>
            <w:tcBorders>
              <w:left w:val="nil"/>
            </w:tcBorders>
            <w:vAlign w:val="center"/>
          </w:tcPr>
          <w:p w:rsidR="00CE30F3" w:rsidRPr="00F5570E" w:rsidRDefault="00CE30F3" w:rsidP="004D5A60">
            <w:pPr>
              <w:jc w:val="center"/>
              <w:rPr>
                <w:sz w:val="12"/>
                <w:szCs w:val="12"/>
                <w:lang w:val="ro-RO"/>
              </w:rPr>
            </w:pPr>
          </w:p>
        </w:tc>
        <w:tc>
          <w:tcPr>
            <w:tcW w:w="1807" w:type="dxa"/>
            <w:tcBorders>
              <w:left w:val="nil"/>
            </w:tcBorders>
            <w:vAlign w:val="center"/>
          </w:tcPr>
          <w:p w:rsidR="00CE30F3" w:rsidRPr="00F5570E" w:rsidRDefault="00CE30F3" w:rsidP="00E2081D">
            <w:pPr>
              <w:rPr>
                <w:sz w:val="12"/>
                <w:szCs w:val="12"/>
                <w:lang w:val="ro-RO"/>
              </w:rPr>
            </w:pPr>
            <w:r w:rsidRPr="00F5570E">
              <w:rPr>
                <w:sz w:val="12"/>
                <w:szCs w:val="12"/>
                <w:lang w:val="ro-RO"/>
              </w:rPr>
              <w:t>Statistică şi previziune economică</w:t>
            </w:r>
          </w:p>
        </w:tc>
        <w:tc>
          <w:tcPr>
            <w:tcW w:w="1275" w:type="dxa"/>
            <w:vMerge/>
            <w:vAlign w:val="center"/>
          </w:tcPr>
          <w:p w:rsidR="00CE30F3" w:rsidRPr="00F5570E" w:rsidRDefault="00CE30F3" w:rsidP="00E2081D">
            <w:pPr>
              <w:jc w:val="center"/>
              <w:rPr>
                <w:sz w:val="12"/>
                <w:szCs w:val="12"/>
                <w:lang w:val="ro-RO"/>
              </w:rPr>
            </w:pPr>
          </w:p>
        </w:tc>
        <w:tc>
          <w:tcPr>
            <w:tcW w:w="4253" w:type="dxa"/>
            <w:vMerge/>
            <w:vAlign w:val="center"/>
          </w:tcPr>
          <w:p w:rsidR="00CE30F3" w:rsidRPr="00F5570E" w:rsidRDefault="00CE30F3" w:rsidP="00E2081D">
            <w:pPr>
              <w:tabs>
                <w:tab w:val="left" w:pos="215"/>
              </w:tabs>
              <w:autoSpaceDE w:val="0"/>
              <w:autoSpaceDN w:val="0"/>
              <w:adjustRightInd w:val="0"/>
              <w:rPr>
                <w:sz w:val="12"/>
                <w:szCs w:val="12"/>
                <w:lang w:val="ro-RO"/>
              </w:rPr>
            </w:pPr>
          </w:p>
        </w:tc>
        <w:tc>
          <w:tcPr>
            <w:tcW w:w="567" w:type="dxa"/>
            <w:vMerge/>
            <w:tcBorders>
              <w:right w:val="thinThickSmallGap" w:sz="24" w:space="0" w:color="auto"/>
            </w:tcBorders>
            <w:vAlign w:val="center"/>
          </w:tcPr>
          <w:p w:rsidR="00CE30F3" w:rsidRPr="00F5570E" w:rsidRDefault="00CE30F3" w:rsidP="00E2081D">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CE30F3" w:rsidRPr="00F5570E" w:rsidRDefault="00CE30F3" w:rsidP="00E2081D">
            <w:pPr>
              <w:jc w:val="center"/>
              <w:rPr>
                <w:b/>
                <w:bCs/>
                <w:sz w:val="12"/>
                <w:szCs w:val="12"/>
                <w:lang w:val="ro-RO"/>
              </w:rPr>
            </w:pPr>
          </w:p>
        </w:tc>
      </w:tr>
      <w:tr w:rsidR="00F5570E" w:rsidRPr="00F5570E" w:rsidTr="00CE30F3">
        <w:trPr>
          <w:cantSplit/>
          <w:trHeight w:val="125"/>
          <w:jc w:val="center"/>
        </w:trPr>
        <w:tc>
          <w:tcPr>
            <w:tcW w:w="1195" w:type="dxa"/>
            <w:vMerge/>
            <w:tcBorders>
              <w:left w:val="thinThickSmallGap" w:sz="24" w:space="0" w:color="auto"/>
            </w:tcBorders>
            <w:vAlign w:val="center"/>
          </w:tcPr>
          <w:p w:rsidR="00CE30F3" w:rsidRPr="00F5570E" w:rsidRDefault="00CE30F3" w:rsidP="00E2081D">
            <w:pPr>
              <w:pStyle w:val="Heading2"/>
              <w:jc w:val="center"/>
              <w:rPr>
                <w:sz w:val="12"/>
                <w:szCs w:val="12"/>
              </w:rPr>
            </w:pPr>
          </w:p>
        </w:tc>
        <w:tc>
          <w:tcPr>
            <w:tcW w:w="1496" w:type="dxa"/>
            <w:vMerge/>
            <w:tcBorders>
              <w:right w:val="thinThickSmallGap" w:sz="24" w:space="0" w:color="auto"/>
            </w:tcBorders>
            <w:vAlign w:val="center"/>
          </w:tcPr>
          <w:p w:rsidR="00CE30F3" w:rsidRPr="00F5570E" w:rsidRDefault="00CE30F3" w:rsidP="00E2081D">
            <w:pPr>
              <w:rPr>
                <w:b/>
                <w:bCs/>
                <w:sz w:val="12"/>
                <w:szCs w:val="12"/>
                <w:lang w:val="ro-RO"/>
              </w:rPr>
            </w:pPr>
          </w:p>
        </w:tc>
        <w:tc>
          <w:tcPr>
            <w:tcW w:w="1164" w:type="dxa"/>
            <w:vMerge/>
            <w:tcBorders>
              <w:left w:val="nil"/>
            </w:tcBorders>
            <w:vAlign w:val="center"/>
          </w:tcPr>
          <w:p w:rsidR="00CE30F3" w:rsidRPr="00F5570E" w:rsidRDefault="00CE30F3" w:rsidP="00E2081D">
            <w:pPr>
              <w:jc w:val="center"/>
              <w:rPr>
                <w:sz w:val="12"/>
                <w:szCs w:val="12"/>
                <w:lang w:val="ro-RO"/>
              </w:rPr>
            </w:pPr>
          </w:p>
        </w:tc>
        <w:tc>
          <w:tcPr>
            <w:tcW w:w="1454" w:type="dxa"/>
            <w:vMerge/>
            <w:tcBorders>
              <w:left w:val="nil"/>
            </w:tcBorders>
            <w:vAlign w:val="center"/>
          </w:tcPr>
          <w:p w:rsidR="00CE30F3" w:rsidRPr="00F5570E" w:rsidRDefault="00CE30F3" w:rsidP="004D5A60">
            <w:pPr>
              <w:jc w:val="center"/>
              <w:rPr>
                <w:sz w:val="12"/>
                <w:szCs w:val="12"/>
                <w:lang w:val="ro-RO"/>
              </w:rPr>
            </w:pPr>
          </w:p>
        </w:tc>
        <w:tc>
          <w:tcPr>
            <w:tcW w:w="1807" w:type="dxa"/>
            <w:tcBorders>
              <w:left w:val="nil"/>
            </w:tcBorders>
            <w:vAlign w:val="center"/>
          </w:tcPr>
          <w:p w:rsidR="00CE30F3" w:rsidRPr="00F5570E" w:rsidRDefault="00CE30F3" w:rsidP="00E2081D">
            <w:pPr>
              <w:rPr>
                <w:sz w:val="12"/>
                <w:szCs w:val="12"/>
                <w:lang w:val="ro-RO"/>
              </w:rPr>
            </w:pPr>
            <w:r w:rsidRPr="00F5570E">
              <w:rPr>
                <w:sz w:val="12"/>
                <w:szCs w:val="12"/>
                <w:lang w:val="ro-RO"/>
              </w:rPr>
              <w:t>Informatică economică</w:t>
            </w:r>
          </w:p>
        </w:tc>
        <w:tc>
          <w:tcPr>
            <w:tcW w:w="1275" w:type="dxa"/>
            <w:vMerge/>
            <w:vAlign w:val="center"/>
          </w:tcPr>
          <w:p w:rsidR="00CE30F3" w:rsidRPr="00F5570E" w:rsidRDefault="00CE30F3" w:rsidP="00E2081D">
            <w:pPr>
              <w:jc w:val="center"/>
              <w:rPr>
                <w:sz w:val="12"/>
                <w:szCs w:val="12"/>
                <w:lang w:val="ro-RO"/>
              </w:rPr>
            </w:pPr>
          </w:p>
        </w:tc>
        <w:tc>
          <w:tcPr>
            <w:tcW w:w="4253" w:type="dxa"/>
            <w:vMerge/>
            <w:vAlign w:val="center"/>
          </w:tcPr>
          <w:p w:rsidR="00CE30F3" w:rsidRPr="00F5570E" w:rsidRDefault="00CE30F3" w:rsidP="00E2081D">
            <w:pPr>
              <w:tabs>
                <w:tab w:val="left" w:pos="215"/>
              </w:tabs>
              <w:autoSpaceDE w:val="0"/>
              <w:autoSpaceDN w:val="0"/>
              <w:adjustRightInd w:val="0"/>
              <w:rPr>
                <w:sz w:val="12"/>
                <w:szCs w:val="12"/>
                <w:lang w:val="ro-RO"/>
              </w:rPr>
            </w:pPr>
          </w:p>
        </w:tc>
        <w:tc>
          <w:tcPr>
            <w:tcW w:w="567" w:type="dxa"/>
            <w:vMerge/>
            <w:tcBorders>
              <w:right w:val="thinThickSmallGap" w:sz="24" w:space="0" w:color="auto"/>
            </w:tcBorders>
            <w:vAlign w:val="center"/>
          </w:tcPr>
          <w:p w:rsidR="00CE30F3" w:rsidRPr="00F5570E" w:rsidRDefault="00CE30F3" w:rsidP="00E2081D">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CE30F3" w:rsidRPr="00F5570E" w:rsidRDefault="00CE30F3" w:rsidP="00E2081D">
            <w:pPr>
              <w:jc w:val="center"/>
              <w:rPr>
                <w:b/>
                <w:bCs/>
                <w:sz w:val="12"/>
                <w:szCs w:val="12"/>
                <w:lang w:val="ro-RO"/>
              </w:rPr>
            </w:pPr>
          </w:p>
        </w:tc>
      </w:tr>
      <w:tr w:rsidR="00F5570E" w:rsidRPr="00F5570E" w:rsidTr="00CE30F3">
        <w:trPr>
          <w:cantSplit/>
          <w:trHeight w:val="61"/>
          <w:jc w:val="center"/>
        </w:trPr>
        <w:tc>
          <w:tcPr>
            <w:tcW w:w="1195" w:type="dxa"/>
            <w:vMerge/>
            <w:tcBorders>
              <w:left w:val="thinThickSmallGap" w:sz="24" w:space="0" w:color="auto"/>
            </w:tcBorders>
            <w:vAlign w:val="center"/>
          </w:tcPr>
          <w:p w:rsidR="00CE30F3" w:rsidRPr="00F5570E" w:rsidRDefault="00CE30F3" w:rsidP="00E2081D">
            <w:pPr>
              <w:pStyle w:val="Heading2"/>
              <w:jc w:val="center"/>
              <w:rPr>
                <w:sz w:val="12"/>
                <w:szCs w:val="12"/>
              </w:rPr>
            </w:pPr>
          </w:p>
        </w:tc>
        <w:tc>
          <w:tcPr>
            <w:tcW w:w="1496" w:type="dxa"/>
            <w:vMerge/>
            <w:tcBorders>
              <w:right w:val="thinThickSmallGap" w:sz="24" w:space="0" w:color="auto"/>
            </w:tcBorders>
            <w:vAlign w:val="center"/>
          </w:tcPr>
          <w:p w:rsidR="00CE30F3" w:rsidRPr="00F5570E" w:rsidRDefault="00CE30F3" w:rsidP="00E2081D">
            <w:pPr>
              <w:rPr>
                <w:b/>
                <w:bCs/>
                <w:sz w:val="12"/>
                <w:szCs w:val="12"/>
                <w:lang w:val="ro-RO"/>
              </w:rPr>
            </w:pPr>
          </w:p>
        </w:tc>
        <w:tc>
          <w:tcPr>
            <w:tcW w:w="1164" w:type="dxa"/>
            <w:vMerge/>
            <w:tcBorders>
              <w:left w:val="nil"/>
            </w:tcBorders>
            <w:vAlign w:val="center"/>
          </w:tcPr>
          <w:p w:rsidR="00CE30F3" w:rsidRPr="00F5570E" w:rsidRDefault="00CE30F3" w:rsidP="00E2081D">
            <w:pPr>
              <w:jc w:val="center"/>
              <w:rPr>
                <w:sz w:val="12"/>
                <w:szCs w:val="12"/>
                <w:lang w:val="ro-RO"/>
              </w:rPr>
            </w:pPr>
          </w:p>
        </w:tc>
        <w:tc>
          <w:tcPr>
            <w:tcW w:w="1454" w:type="dxa"/>
            <w:vMerge w:val="restart"/>
            <w:tcBorders>
              <w:left w:val="nil"/>
            </w:tcBorders>
            <w:vAlign w:val="center"/>
          </w:tcPr>
          <w:p w:rsidR="00CE30F3" w:rsidRPr="00F5570E" w:rsidRDefault="00CE30F3" w:rsidP="004D5A60">
            <w:pPr>
              <w:jc w:val="center"/>
              <w:rPr>
                <w:sz w:val="12"/>
                <w:szCs w:val="12"/>
                <w:lang w:val="ro-RO"/>
              </w:rPr>
            </w:pPr>
            <w:r w:rsidRPr="00F5570E">
              <w:rPr>
                <w:sz w:val="12"/>
                <w:szCs w:val="12"/>
                <w:lang w:val="ro-RO"/>
              </w:rPr>
              <w:t>CIBERNETICĂ, STATISTICĂ ŞI INFORMATICĂ ECONOMICĂ</w:t>
            </w:r>
          </w:p>
        </w:tc>
        <w:tc>
          <w:tcPr>
            <w:tcW w:w="1807" w:type="dxa"/>
            <w:tcBorders>
              <w:left w:val="nil"/>
            </w:tcBorders>
            <w:vAlign w:val="center"/>
          </w:tcPr>
          <w:p w:rsidR="00CE30F3" w:rsidRPr="00F5570E" w:rsidRDefault="00CE30F3" w:rsidP="00E2081D">
            <w:pPr>
              <w:rPr>
                <w:sz w:val="12"/>
                <w:szCs w:val="12"/>
                <w:lang w:val="ro-RO"/>
              </w:rPr>
            </w:pPr>
            <w:r w:rsidRPr="00F5570E">
              <w:rPr>
                <w:sz w:val="12"/>
                <w:szCs w:val="12"/>
                <w:lang w:val="ro-RO"/>
              </w:rPr>
              <w:t>Cibernetică economică</w:t>
            </w:r>
          </w:p>
        </w:tc>
        <w:tc>
          <w:tcPr>
            <w:tcW w:w="1275" w:type="dxa"/>
            <w:vMerge/>
            <w:vAlign w:val="center"/>
          </w:tcPr>
          <w:p w:rsidR="00CE30F3" w:rsidRPr="00F5570E" w:rsidRDefault="00CE30F3" w:rsidP="00E2081D">
            <w:pPr>
              <w:jc w:val="center"/>
              <w:rPr>
                <w:sz w:val="12"/>
                <w:szCs w:val="12"/>
                <w:lang w:val="ro-RO"/>
              </w:rPr>
            </w:pPr>
          </w:p>
        </w:tc>
        <w:tc>
          <w:tcPr>
            <w:tcW w:w="4253" w:type="dxa"/>
            <w:vMerge/>
            <w:vAlign w:val="center"/>
          </w:tcPr>
          <w:p w:rsidR="00CE30F3" w:rsidRPr="00F5570E" w:rsidRDefault="00CE30F3" w:rsidP="00E2081D">
            <w:pPr>
              <w:tabs>
                <w:tab w:val="left" w:pos="215"/>
              </w:tabs>
              <w:autoSpaceDE w:val="0"/>
              <w:autoSpaceDN w:val="0"/>
              <w:adjustRightInd w:val="0"/>
              <w:rPr>
                <w:sz w:val="12"/>
                <w:szCs w:val="12"/>
                <w:lang w:val="ro-RO"/>
              </w:rPr>
            </w:pPr>
          </w:p>
        </w:tc>
        <w:tc>
          <w:tcPr>
            <w:tcW w:w="567" w:type="dxa"/>
            <w:vMerge/>
            <w:tcBorders>
              <w:right w:val="thinThickSmallGap" w:sz="24" w:space="0" w:color="auto"/>
            </w:tcBorders>
            <w:vAlign w:val="center"/>
          </w:tcPr>
          <w:p w:rsidR="00CE30F3" w:rsidRPr="00F5570E" w:rsidRDefault="00CE30F3" w:rsidP="00E2081D">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CE30F3" w:rsidRPr="00F5570E" w:rsidRDefault="00CE30F3" w:rsidP="00E2081D">
            <w:pPr>
              <w:jc w:val="center"/>
              <w:rPr>
                <w:b/>
                <w:bCs/>
                <w:sz w:val="12"/>
                <w:szCs w:val="12"/>
                <w:lang w:val="ro-RO"/>
              </w:rPr>
            </w:pPr>
          </w:p>
        </w:tc>
      </w:tr>
      <w:tr w:rsidR="00F5570E" w:rsidRPr="00F5570E" w:rsidTr="00CE30F3">
        <w:trPr>
          <w:cantSplit/>
          <w:trHeight w:val="249"/>
          <w:jc w:val="center"/>
        </w:trPr>
        <w:tc>
          <w:tcPr>
            <w:tcW w:w="1195" w:type="dxa"/>
            <w:vMerge/>
            <w:tcBorders>
              <w:left w:val="thinThickSmallGap" w:sz="24" w:space="0" w:color="auto"/>
            </w:tcBorders>
            <w:vAlign w:val="center"/>
          </w:tcPr>
          <w:p w:rsidR="00CE30F3" w:rsidRPr="00F5570E" w:rsidRDefault="00CE30F3" w:rsidP="00E2081D">
            <w:pPr>
              <w:pStyle w:val="Heading2"/>
              <w:jc w:val="center"/>
              <w:rPr>
                <w:sz w:val="12"/>
                <w:szCs w:val="12"/>
              </w:rPr>
            </w:pPr>
          </w:p>
        </w:tc>
        <w:tc>
          <w:tcPr>
            <w:tcW w:w="1496" w:type="dxa"/>
            <w:vMerge/>
            <w:tcBorders>
              <w:right w:val="thinThickSmallGap" w:sz="24" w:space="0" w:color="auto"/>
            </w:tcBorders>
            <w:vAlign w:val="center"/>
          </w:tcPr>
          <w:p w:rsidR="00CE30F3" w:rsidRPr="00F5570E" w:rsidRDefault="00CE30F3" w:rsidP="00E2081D">
            <w:pPr>
              <w:rPr>
                <w:b/>
                <w:bCs/>
                <w:sz w:val="12"/>
                <w:szCs w:val="12"/>
                <w:lang w:val="ro-RO"/>
              </w:rPr>
            </w:pPr>
          </w:p>
        </w:tc>
        <w:tc>
          <w:tcPr>
            <w:tcW w:w="1164" w:type="dxa"/>
            <w:vMerge/>
            <w:tcBorders>
              <w:left w:val="nil"/>
            </w:tcBorders>
            <w:vAlign w:val="center"/>
          </w:tcPr>
          <w:p w:rsidR="00CE30F3" w:rsidRPr="00F5570E" w:rsidRDefault="00CE30F3" w:rsidP="00E2081D">
            <w:pPr>
              <w:jc w:val="center"/>
              <w:rPr>
                <w:sz w:val="12"/>
                <w:szCs w:val="12"/>
                <w:lang w:val="ro-RO"/>
              </w:rPr>
            </w:pPr>
          </w:p>
        </w:tc>
        <w:tc>
          <w:tcPr>
            <w:tcW w:w="1454" w:type="dxa"/>
            <w:vMerge/>
            <w:tcBorders>
              <w:left w:val="nil"/>
            </w:tcBorders>
            <w:vAlign w:val="center"/>
          </w:tcPr>
          <w:p w:rsidR="00CE30F3" w:rsidRPr="00F5570E" w:rsidRDefault="00CE30F3" w:rsidP="004D5A60">
            <w:pPr>
              <w:jc w:val="center"/>
              <w:rPr>
                <w:sz w:val="12"/>
                <w:szCs w:val="12"/>
                <w:lang w:val="ro-RO"/>
              </w:rPr>
            </w:pPr>
          </w:p>
        </w:tc>
        <w:tc>
          <w:tcPr>
            <w:tcW w:w="1807" w:type="dxa"/>
            <w:tcBorders>
              <w:left w:val="nil"/>
            </w:tcBorders>
            <w:vAlign w:val="center"/>
          </w:tcPr>
          <w:p w:rsidR="00CE30F3" w:rsidRPr="00F5570E" w:rsidRDefault="00CE30F3" w:rsidP="00E2081D">
            <w:pPr>
              <w:rPr>
                <w:sz w:val="12"/>
                <w:szCs w:val="12"/>
                <w:lang w:val="ro-RO"/>
              </w:rPr>
            </w:pPr>
            <w:r w:rsidRPr="00F5570E">
              <w:rPr>
                <w:sz w:val="12"/>
                <w:szCs w:val="12"/>
                <w:lang w:val="ro-RO"/>
              </w:rPr>
              <w:t>Statistică şi previziune economică</w:t>
            </w:r>
          </w:p>
        </w:tc>
        <w:tc>
          <w:tcPr>
            <w:tcW w:w="1275" w:type="dxa"/>
            <w:vMerge/>
            <w:vAlign w:val="center"/>
          </w:tcPr>
          <w:p w:rsidR="00CE30F3" w:rsidRPr="00F5570E" w:rsidRDefault="00CE30F3" w:rsidP="00E2081D">
            <w:pPr>
              <w:jc w:val="center"/>
              <w:rPr>
                <w:sz w:val="12"/>
                <w:szCs w:val="12"/>
                <w:lang w:val="ro-RO"/>
              </w:rPr>
            </w:pPr>
          </w:p>
        </w:tc>
        <w:tc>
          <w:tcPr>
            <w:tcW w:w="4253" w:type="dxa"/>
            <w:vMerge/>
            <w:vAlign w:val="center"/>
          </w:tcPr>
          <w:p w:rsidR="00CE30F3" w:rsidRPr="00F5570E" w:rsidRDefault="00CE30F3" w:rsidP="00E2081D">
            <w:pPr>
              <w:tabs>
                <w:tab w:val="left" w:pos="215"/>
              </w:tabs>
              <w:autoSpaceDE w:val="0"/>
              <w:autoSpaceDN w:val="0"/>
              <w:adjustRightInd w:val="0"/>
              <w:rPr>
                <w:sz w:val="12"/>
                <w:szCs w:val="12"/>
                <w:lang w:val="ro-RO"/>
              </w:rPr>
            </w:pPr>
          </w:p>
        </w:tc>
        <w:tc>
          <w:tcPr>
            <w:tcW w:w="567" w:type="dxa"/>
            <w:vMerge/>
            <w:tcBorders>
              <w:right w:val="thinThickSmallGap" w:sz="24" w:space="0" w:color="auto"/>
            </w:tcBorders>
            <w:vAlign w:val="center"/>
          </w:tcPr>
          <w:p w:rsidR="00CE30F3" w:rsidRPr="00F5570E" w:rsidRDefault="00CE30F3" w:rsidP="00E2081D">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CE30F3" w:rsidRPr="00F5570E" w:rsidRDefault="00CE30F3" w:rsidP="00E2081D">
            <w:pPr>
              <w:jc w:val="center"/>
              <w:rPr>
                <w:b/>
                <w:bCs/>
                <w:sz w:val="12"/>
                <w:szCs w:val="12"/>
                <w:lang w:val="ro-RO"/>
              </w:rPr>
            </w:pPr>
          </w:p>
        </w:tc>
      </w:tr>
      <w:tr w:rsidR="00F5570E" w:rsidRPr="00F5570E" w:rsidTr="00CE30F3">
        <w:trPr>
          <w:cantSplit/>
          <w:trHeight w:val="180"/>
          <w:jc w:val="center"/>
        </w:trPr>
        <w:tc>
          <w:tcPr>
            <w:tcW w:w="1195" w:type="dxa"/>
            <w:vMerge/>
            <w:tcBorders>
              <w:left w:val="thinThickSmallGap" w:sz="24" w:space="0" w:color="auto"/>
            </w:tcBorders>
            <w:vAlign w:val="center"/>
          </w:tcPr>
          <w:p w:rsidR="00CE30F3" w:rsidRPr="00F5570E" w:rsidRDefault="00CE30F3" w:rsidP="00E2081D">
            <w:pPr>
              <w:pStyle w:val="Heading2"/>
              <w:jc w:val="center"/>
              <w:rPr>
                <w:sz w:val="12"/>
                <w:szCs w:val="12"/>
              </w:rPr>
            </w:pPr>
          </w:p>
        </w:tc>
        <w:tc>
          <w:tcPr>
            <w:tcW w:w="1496" w:type="dxa"/>
            <w:vMerge/>
            <w:tcBorders>
              <w:right w:val="thinThickSmallGap" w:sz="24" w:space="0" w:color="auto"/>
            </w:tcBorders>
            <w:vAlign w:val="center"/>
          </w:tcPr>
          <w:p w:rsidR="00CE30F3" w:rsidRPr="00F5570E" w:rsidRDefault="00CE30F3" w:rsidP="00E2081D">
            <w:pPr>
              <w:rPr>
                <w:b/>
                <w:bCs/>
                <w:sz w:val="12"/>
                <w:szCs w:val="12"/>
                <w:lang w:val="ro-RO"/>
              </w:rPr>
            </w:pPr>
          </w:p>
        </w:tc>
        <w:tc>
          <w:tcPr>
            <w:tcW w:w="1164" w:type="dxa"/>
            <w:vMerge/>
            <w:tcBorders>
              <w:left w:val="nil"/>
            </w:tcBorders>
            <w:vAlign w:val="center"/>
          </w:tcPr>
          <w:p w:rsidR="00CE30F3" w:rsidRPr="00F5570E" w:rsidRDefault="00CE30F3" w:rsidP="00E2081D">
            <w:pPr>
              <w:jc w:val="center"/>
              <w:rPr>
                <w:sz w:val="12"/>
                <w:szCs w:val="12"/>
                <w:lang w:val="ro-RO"/>
              </w:rPr>
            </w:pPr>
          </w:p>
        </w:tc>
        <w:tc>
          <w:tcPr>
            <w:tcW w:w="1454" w:type="dxa"/>
            <w:vMerge/>
            <w:tcBorders>
              <w:left w:val="nil"/>
            </w:tcBorders>
            <w:vAlign w:val="center"/>
          </w:tcPr>
          <w:p w:rsidR="00CE30F3" w:rsidRPr="00F5570E" w:rsidRDefault="00CE30F3" w:rsidP="004D5A60">
            <w:pPr>
              <w:jc w:val="center"/>
              <w:rPr>
                <w:sz w:val="12"/>
                <w:szCs w:val="12"/>
                <w:lang w:val="ro-RO"/>
              </w:rPr>
            </w:pPr>
          </w:p>
        </w:tc>
        <w:tc>
          <w:tcPr>
            <w:tcW w:w="1807" w:type="dxa"/>
            <w:tcBorders>
              <w:left w:val="nil"/>
            </w:tcBorders>
            <w:vAlign w:val="center"/>
          </w:tcPr>
          <w:p w:rsidR="00CE30F3" w:rsidRPr="00F5570E" w:rsidRDefault="00CE30F3" w:rsidP="00E2081D">
            <w:pPr>
              <w:rPr>
                <w:sz w:val="12"/>
                <w:szCs w:val="12"/>
                <w:lang w:val="ro-RO"/>
              </w:rPr>
            </w:pPr>
            <w:r w:rsidRPr="00F5570E">
              <w:rPr>
                <w:sz w:val="12"/>
                <w:szCs w:val="12"/>
                <w:lang w:val="ro-RO"/>
              </w:rPr>
              <w:t>Informatică economică</w:t>
            </w:r>
          </w:p>
        </w:tc>
        <w:tc>
          <w:tcPr>
            <w:tcW w:w="1275" w:type="dxa"/>
            <w:vMerge/>
            <w:vAlign w:val="center"/>
          </w:tcPr>
          <w:p w:rsidR="00CE30F3" w:rsidRPr="00F5570E" w:rsidRDefault="00CE30F3" w:rsidP="00E2081D">
            <w:pPr>
              <w:jc w:val="center"/>
              <w:rPr>
                <w:sz w:val="12"/>
                <w:szCs w:val="12"/>
                <w:lang w:val="ro-RO"/>
              </w:rPr>
            </w:pPr>
          </w:p>
        </w:tc>
        <w:tc>
          <w:tcPr>
            <w:tcW w:w="4253" w:type="dxa"/>
            <w:vMerge/>
            <w:vAlign w:val="center"/>
          </w:tcPr>
          <w:p w:rsidR="00CE30F3" w:rsidRPr="00F5570E" w:rsidRDefault="00CE30F3" w:rsidP="00E2081D">
            <w:pPr>
              <w:tabs>
                <w:tab w:val="left" w:pos="215"/>
              </w:tabs>
              <w:autoSpaceDE w:val="0"/>
              <w:autoSpaceDN w:val="0"/>
              <w:adjustRightInd w:val="0"/>
              <w:rPr>
                <w:sz w:val="12"/>
                <w:szCs w:val="12"/>
                <w:lang w:val="ro-RO"/>
              </w:rPr>
            </w:pPr>
          </w:p>
        </w:tc>
        <w:tc>
          <w:tcPr>
            <w:tcW w:w="567" w:type="dxa"/>
            <w:vMerge/>
            <w:tcBorders>
              <w:right w:val="thinThickSmallGap" w:sz="24" w:space="0" w:color="auto"/>
            </w:tcBorders>
            <w:vAlign w:val="center"/>
          </w:tcPr>
          <w:p w:rsidR="00CE30F3" w:rsidRPr="00F5570E" w:rsidRDefault="00CE30F3" w:rsidP="00E2081D">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CE30F3" w:rsidRPr="00F5570E" w:rsidRDefault="00CE30F3" w:rsidP="00E2081D">
            <w:pPr>
              <w:jc w:val="center"/>
              <w:rPr>
                <w:b/>
                <w:bCs/>
                <w:sz w:val="12"/>
                <w:szCs w:val="12"/>
                <w:lang w:val="ro-RO"/>
              </w:rPr>
            </w:pPr>
          </w:p>
        </w:tc>
      </w:tr>
      <w:tr w:rsidR="00F5570E" w:rsidRPr="00F5570E" w:rsidTr="00CE30F3">
        <w:trPr>
          <w:cantSplit/>
          <w:trHeight w:val="61"/>
          <w:jc w:val="center"/>
        </w:trPr>
        <w:tc>
          <w:tcPr>
            <w:tcW w:w="1195" w:type="dxa"/>
            <w:vMerge/>
            <w:tcBorders>
              <w:left w:val="thinThickSmallGap" w:sz="24" w:space="0" w:color="auto"/>
            </w:tcBorders>
            <w:vAlign w:val="center"/>
          </w:tcPr>
          <w:p w:rsidR="00CE30F3" w:rsidRPr="00F5570E" w:rsidRDefault="00CE30F3" w:rsidP="00E2081D">
            <w:pPr>
              <w:pStyle w:val="Heading2"/>
              <w:jc w:val="center"/>
              <w:rPr>
                <w:sz w:val="12"/>
                <w:szCs w:val="12"/>
              </w:rPr>
            </w:pPr>
          </w:p>
        </w:tc>
        <w:tc>
          <w:tcPr>
            <w:tcW w:w="1496" w:type="dxa"/>
            <w:vMerge/>
            <w:tcBorders>
              <w:right w:val="thinThickSmallGap" w:sz="24" w:space="0" w:color="auto"/>
            </w:tcBorders>
            <w:vAlign w:val="center"/>
          </w:tcPr>
          <w:p w:rsidR="00CE30F3" w:rsidRPr="00F5570E" w:rsidRDefault="00CE30F3" w:rsidP="00E2081D">
            <w:pPr>
              <w:rPr>
                <w:b/>
                <w:bCs/>
                <w:sz w:val="12"/>
                <w:szCs w:val="12"/>
                <w:lang w:val="ro-RO"/>
              </w:rPr>
            </w:pPr>
          </w:p>
        </w:tc>
        <w:tc>
          <w:tcPr>
            <w:tcW w:w="1164" w:type="dxa"/>
            <w:vMerge/>
            <w:tcBorders>
              <w:left w:val="nil"/>
            </w:tcBorders>
            <w:vAlign w:val="center"/>
          </w:tcPr>
          <w:p w:rsidR="00CE30F3" w:rsidRPr="00F5570E" w:rsidRDefault="00CE30F3" w:rsidP="00E2081D">
            <w:pPr>
              <w:jc w:val="center"/>
              <w:rPr>
                <w:sz w:val="12"/>
                <w:szCs w:val="12"/>
                <w:lang w:val="ro-RO"/>
              </w:rPr>
            </w:pPr>
          </w:p>
        </w:tc>
        <w:tc>
          <w:tcPr>
            <w:tcW w:w="1454" w:type="dxa"/>
            <w:vMerge w:val="restart"/>
            <w:tcBorders>
              <w:left w:val="nil"/>
            </w:tcBorders>
            <w:vAlign w:val="center"/>
          </w:tcPr>
          <w:p w:rsidR="00CE30F3" w:rsidRPr="00F5570E" w:rsidRDefault="00CE30F3" w:rsidP="004D5A60">
            <w:pPr>
              <w:jc w:val="center"/>
              <w:rPr>
                <w:sz w:val="12"/>
                <w:szCs w:val="12"/>
                <w:lang w:val="ro-RO"/>
              </w:rPr>
            </w:pPr>
            <w:r w:rsidRPr="00F5570E">
              <w:rPr>
                <w:sz w:val="12"/>
                <w:szCs w:val="12"/>
                <w:lang w:val="ro-RO"/>
              </w:rPr>
              <w:t>ECONOMIE ŞI AFACERI INTERNAŢIONALE</w:t>
            </w:r>
          </w:p>
        </w:tc>
        <w:tc>
          <w:tcPr>
            <w:tcW w:w="1807" w:type="dxa"/>
            <w:tcBorders>
              <w:left w:val="nil"/>
            </w:tcBorders>
            <w:vAlign w:val="center"/>
          </w:tcPr>
          <w:p w:rsidR="00CE30F3" w:rsidRPr="00F5570E" w:rsidRDefault="00CE30F3" w:rsidP="00E2081D">
            <w:pPr>
              <w:rPr>
                <w:sz w:val="12"/>
                <w:szCs w:val="12"/>
                <w:lang w:val="ro-RO"/>
              </w:rPr>
            </w:pPr>
            <w:r w:rsidRPr="00F5570E">
              <w:rPr>
                <w:sz w:val="12"/>
                <w:szCs w:val="12"/>
                <w:lang w:val="ro-RO"/>
              </w:rPr>
              <w:t>Economie internaţională</w:t>
            </w:r>
          </w:p>
        </w:tc>
        <w:tc>
          <w:tcPr>
            <w:tcW w:w="1275" w:type="dxa"/>
            <w:vMerge/>
            <w:vAlign w:val="center"/>
          </w:tcPr>
          <w:p w:rsidR="00CE30F3" w:rsidRPr="00F5570E" w:rsidRDefault="00CE30F3" w:rsidP="00E2081D">
            <w:pPr>
              <w:jc w:val="center"/>
              <w:rPr>
                <w:sz w:val="12"/>
                <w:szCs w:val="12"/>
                <w:lang w:val="ro-RO"/>
              </w:rPr>
            </w:pPr>
          </w:p>
        </w:tc>
        <w:tc>
          <w:tcPr>
            <w:tcW w:w="4253" w:type="dxa"/>
            <w:vMerge/>
            <w:vAlign w:val="center"/>
          </w:tcPr>
          <w:p w:rsidR="00CE30F3" w:rsidRPr="00F5570E" w:rsidRDefault="00CE30F3" w:rsidP="00E2081D">
            <w:pPr>
              <w:tabs>
                <w:tab w:val="left" w:pos="215"/>
              </w:tabs>
              <w:autoSpaceDE w:val="0"/>
              <w:autoSpaceDN w:val="0"/>
              <w:adjustRightInd w:val="0"/>
              <w:rPr>
                <w:sz w:val="12"/>
                <w:szCs w:val="12"/>
                <w:lang w:val="ro-RO"/>
              </w:rPr>
            </w:pPr>
          </w:p>
        </w:tc>
        <w:tc>
          <w:tcPr>
            <w:tcW w:w="567" w:type="dxa"/>
            <w:vMerge/>
            <w:tcBorders>
              <w:right w:val="thinThickSmallGap" w:sz="24" w:space="0" w:color="auto"/>
            </w:tcBorders>
            <w:vAlign w:val="center"/>
          </w:tcPr>
          <w:p w:rsidR="00CE30F3" w:rsidRPr="00F5570E" w:rsidRDefault="00CE30F3" w:rsidP="00E2081D">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CE30F3" w:rsidRPr="00F5570E" w:rsidRDefault="00CE30F3" w:rsidP="00E2081D">
            <w:pPr>
              <w:jc w:val="center"/>
              <w:rPr>
                <w:b/>
                <w:bCs/>
                <w:sz w:val="12"/>
                <w:szCs w:val="12"/>
                <w:lang w:val="ro-RO"/>
              </w:rPr>
            </w:pPr>
          </w:p>
        </w:tc>
      </w:tr>
      <w:tr w:rsidR="00F5570E" w:rsidRPr="00F5570E" w:rsidTr="00CE30F3">
        <w:trPr>
          <w:cantSplit/>
          <w:trHeight w:val="139"/>
          <w:jc w:val="center"/>
        </w:trPr>
        <w:tc>
          <w:tcPr>
            <w:tcW w:w="1195" w:type="dxa"/>
            <w:vMerge/>
            <w:tcBorders>
              <w:left w:val="thinThickSmallGap" w:sz="24" w:space="0" w:color="auto"/>
            </w:tcBorders>
            <w:vAlign w:val="center"/>
          </w:tcPr>
          <w:p w:rsidR="00CE30F3" w:rsidRPr="00F5570E" w:rsidRDefault="00CE30F3" w:rsidP="00E2081D">
            <w:pPr>
              <w:pStyle w:val="Heading2"/>
              <w:jc w:val="center"/>
              <w:rPr>
                <w:sz w:val="12"/>
                <w:szCs w:val="12"/>
              </w:rPr>
            </w:pPr>
          </w:p>
        </w:tc>
        <w:tc>
          <w:tcPr>
            <w:tcW w:w="1496" w:type="dxa"/>
            <w:vMerge/>
            <w:tcBorders>
              <w:right w:val="thinThickSmallGap" w:sz="24" w:space="0" w:color="auto"/>
            </w:tcBorders>
            <w:vAlign w:val="center"/>
          </w:tcPr>
          <w:p w:rsidR="00CE30F3" w:rsidRPr="00F5570E" w:rsidRDefault="00CE30F3" w:rsidP="00E2081D">
            <w:pPr>
              <w:rPr>
                <w:b/>
                <w:bCs/>
                <w:sz w:val="12"/>
                <w:szCs w:val="12"/>
                <w:lang w:val="ro-RO"/>
              </w:rPr>
            </w:pPr>
          </w:p>
        </w:tc>
        <w:tc>
          <w:tcPr>
            <w:tcW w:w="1164" w:type="dxa"/>
            <w:vMerge/>
            <w:tcBorders>
              <w:left w:val="nil"/>
            </w:tcBorders>
            <w:vAlign w:val="center"/>
          </w:tcPr>
          <w:p w:rsidR="00CE30F3" w:rsidRPr="00F5570E" w:rsidRDefault="00CE30F3" w:rsidP="00E2081D">
            <w:pPr>
              <w:jc w:val="center"/>
              <w:rPr>
                <w:sz w:val="12"/>
                <w:szCs w:val="12"/>
                <w:lang w:val="ro-RO"/>
              </w:rPr>
            </w:pPr>
          </w:p>
        </w:tc>
        <w:tc>
          <w:tcPr>
            <w:tcW w:w="1454" w:type="dxa"/>
            <w:vMerge/>
            <w:tcBorders>
              <w:left w:val="nil"/>
            </w:tcBorders>
            <w:vAlign w:val="center"/>
          </w:tcPr>
          <w:p w:rsidR="00CE30F3" w:rsidRPr="00F5570E" w:rsidRDefault="00CE30F3" w:rsidP="004D5A60">
            <w:pPr>
              <w:jc w:val="center"/>
              <w:rPr>
                <w:sz w:val="12"/>
                <w:szCs w:val="12"/>
                <w:lang w:val="ro-RO"/>
              </w:rPr>
            </w:pPr>
          </w:p>
        </w:tc>
        <w:tc>
          <w:tcPr>
            <w:tcW w:w="1807" w:type="dxa"/>
            <w:tcBorders>
              <w:left w:val="nil"/>
            </w:tcBorders>
            <w:vAlign w:val="center"/>
          </w:tcPr>
          <w:p w:rsidR="00CE30F3" w:rsidRPr="00F5570E" w:rsidRDefault="00CE30F3" w:rsidP="00E2081D">
            <w:pPr>
              <w:rPr>
                <w:sz w:val="12"/>
                <w:szCs w:val="12"/>
                <w:lang w:val="ro-RO"/>
              </w:rPr>
            </w:pPr>
            <w:r w:rsidRPr="00F5570E">
              <w:rPr>
                <w:sz w:val="12"/>
                <w:szCs w:val="12"/>
                <w:lang w:val="ro-RO"/>
              </w:rPr>
              <w:t>Afaceri internaţionale</w:t>
            </w:r>
          </w:p>
        </w:tc>
        <w:tc>
          <w:tcPr>
            <w:tcW w:w="1275" w:type="dxa"/>
            <w:vMerge/>
            <w:vAlign w:val="center"/>
          </w:tcPr>
          <w:p w:rsidR="00CE30F3" w:rsidRPr="00F5570E" w:rsidRDefault="00CE30F3" w:rsidP="00E2081D">
            <w:pPr>
              <w:jc w:val="center"/>
              <w:rPr>
                <w:sz w:val="12"/>
                <w:szCs w:val="12"/>
                <w:lang w:val="ro-RO"/>
              </w:rPr>
            </w:pPr>
          </w:p>
        </w:tc>
        <w:tc>
          <w:tcPr>
            <w:tcW w:w="4253" w:type="dxa"/>
            <w:vMerge/>
            <w:vAlign w:val="center"/>
          </w:tcPr>
          <w:p w:rsidR="00CE30F3" w:rsidRPr="00F5570E" w:rsidRDefault="00CE30F3" w:rsidP="00E2081D">
            <w:pPr>
              <w:tabs>
                <w:tab w:val="left" w:pos="215"/>
              </w:tabs>
              <w:autoSpaceDE w:val="0"/>
              <w:autoSpaceDN w:val="0"/>
              <w:adjustRightInd w:val="0"/>
              <w:rPr>
                <w:sz w:val="12"/>
                <w:szCs w:val="12"/>
                <w:lang w:val="ro-RO"/>
              </w:rPr>
            </w:pPr>
          </w:p>
        </w:tc>
        <w:tc>
          <w:tcPr>
            <w:tcW w:w="567" w:type="dxa"/>
            <w:vMerge/>
            <w:tcBorders>
              <w:right w:val="thinThickSmallGap" w:sz="24" w:space="0" w:color="auto"/>
            </w:tcBorders>
            <w:vAlign w:val="center"/>
          </w:tcPr>
          <w:p w:rsidR="00CE30F3" w:rsidRPr="00F5570E" w:rsidRDefault="00CE30F3" w:rsidP="00E2081D">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CE30F3" w:rsidRPr="00F5570E" w:rsidRDefault="00CE30F3" w:rsidP="00E2081D">
            <w:pPr>
              <w:jc w:val="center"/>
              <w:rPr>
                <w:b/>
                <w:bCs/>
                <w:sz w:val="12"/>
                <w:szCs w:val="12"/>
                <w:lang w:val="ro-RO"/>
              </w:rPr>
            </w:pPr>
          </w:p>
        </w:tc>
      </w:tr>
      <w:tr w:rsidR="00F5570E" w:rsidRPr="00F5570E" w:rsidTr="00CE30F3">
        <w:trPr>
          <w:cantSplit/>
          <w:trHeight w:val="249"/>
          <w:jc w:val="center"/>
        </w:trPr>
        <w:tc>
          <w:tcPr>
            <w:tcW w:w="1195" w:type="dxa"/>
            <w:vMerge/>
            <w:tcBorders>
              <w:left w:val="thinThickSmallGap" w:sz="24" w:space="0" w:color="auto"/>
            </w:tcBorders>
            <w:vAlign w:val="center"/>
          </w:tcPr>
          <w:p w:rsidR="00CE30F3" w:rsidRPr="00F5570E" w:rsidRDefault="00CE30F3" w:rsidP="00E2081D">
            <w:pPr>
              <w:pStyle w:val="Heading2"/>
              <w:jc w:val="center"/>
              <w:rPr>
                <w:sz w:val="12"/>
                <w:szCs w:val="12"/>
              </w:rPr>
            </w:pPr>
          </w:p>
        </w:tc>
        <w:tc>
          <w:tcPr>
            <w:tcW w:w="1496" w:type="dxa"/>
            <w:vMerge/>
            <w:tcBorders>
              <w:right w:val="thinThickSmallGap" w:sz="24" w:space="0" w:color="auto"/>
            </w:tcBorders>
            <w:vAlign w:val="center"/>
          </w:tcPr>
          <w:p w:rsidR="00CE30F3" w:rsidRPr="00F5570E" w:rsidRDefault="00CE30F3" w:rsidP="00E2081D">
            <w:pPr>
              <w:rPr>
                <w:b/>
                <w:bCs/>
                <w:sz w:val="12"/>
                <w:szCs w:val="12"/>
                <w:lang w:val="ro-RO"/>
              </w:rPr>
            </w:pPr>
          </w:p>
        </w:tc>
        <w:tc>
          <w:tcPr>
            <w:tcW w:w="1164" w:type="dxa"/>
            <w:vMerge/>
            <w:tcBorders>
              <w:left w:val="nil"/>
            </w:tcBorders>
            <w:vAlign w:val="center"/>
          </w:tcPr>
          <w:p w:rsidR="00CE30F3" w:rsidRPr="00F5570E" w:rsidRDefault="00CE30F3" w:rsidP="00E2081D">
            <w:pPr>
              <w:jc w:val="center"/>
              <w:rPr>
                <w:sz w:val="12"/>
                <w:szCs w:val="12"/>
                <w:lang w:val="ro-RO"/>
              </w:rPr>
            </w:pPr>
          </w:p>
        </w:tc>
        <w:tc>
          <w:tcPr>
            <w:tcW w:w="1454" w:type="dxa"/>
            <w:vMerge/>
            <w:tcBorders>
              <w:left w:val="nil"/>
            </w:tcBorders>
            <w:vAlign w:val="center"/>
          </w:tcPr>
          <w:p w:rsidR="00CE30F3" w:rsidRPr="00F5570E" w:rsidRDefault="00CE30F3" w:rsidP="004D5A60">
            <w:pPr>
              <w:jc w:val="center"/>
              <w:rPr>
                <w:sz w:val="12"/>
                <w:szCs w:val="12"/>
                <w:lang w:val="ro-RO"/>
              </w:rPr>
            </w:pPr>
          </w:p>
        </w:tc>
        <w:tc>
          <w:tcPr>
            <w:tcW w:w="1807" w:type="dxa"/>
            <w:tcBorders>
              <w:left w:val="nil"/>
            </w:tcBorders>
            <w:vAlign w:val="center"/>
          </w:tcPr>
          <w:p w:rsidR="00CE30F3" w:rsidRPr="00F5570E" w:rsidRDefault="00CE30F3" w:rsidP="00E2081D">
            <w:pPr>
              <w:rPr>
                <w:sz w:val="12"/>
                <w:szCs w:val="12"/>
                <w:lang w:val="ro-RO"/>
              </w:rPr>
            </w:pPr>
            <w:r w:rsidRPr="00F5570E">
              <w:rPr>
                <w:sz w:val="12"/>
                <w:szCs w:val="12"/>
                <w:lang w:val="ro-RO"/>
              </w:rPr>
              <w:t>Economie şi afaceri internaţionale</w:t>
            </w:r>
          </w:p>
        </w:tc>
        <w:tc>
          <w:tcPr>
            <w:tcW w:w="1275" w:type="dxa"/>
            <w:vMerge/>
            <w:vAlign w:val="center"/>
          </w:tcPr>
          <w:p w:rsidR="00CE30F3" w:rsidRPr="00F5570E" w:rsidRDefault="00CE30F3" w:rsidP="00E2081D">
            <w:pPr>
              <w:jc w:val="center"/>
              <w:rPr>
                <w:sz w:val="12"/>
                <w:szCs w:val="12"/>
                <w:lang w:val="ro-RO"/>
              </w:rPr>
            </w:pPr>
          </w:p>
        </w:tc>
        <w:tc>
          <w:tcPr>
            <w:tcW w:w="4253" w:type="dxa"/>
            <w:vMerge/>
            <w:vAlign w:val="center"/>
          </w:tcPr>
          <w:p w:rsidR="00CE30F3" w:rsidRPr="00F5570E" w:rsidRDefault="00CE30F3" w:rsidP="00E2081D">
            <w:pPr>
              <w:tabs>
                <w:tab w:val="left" w:pos="215"/>
              </w:tabs>
              <w:autoSpaceDE w:val="0"/>
              <w:autoSpaceDN w:val="0"/>
              <w:adjustRightInd w:val="0"/>
              <w:rPr>
                <w:sz w:val="12"/>
                <w:szCs w:val="12"/>
                <w:lang w:val="ro-RO"/>
              </w:rPr>
            </w:pPr>
          </w:p>
        </w:tc>
        <w:tc>
          <w:tcPr>
            <w:tcW w:w="567" w:type="dxa"/>
            <w:vMerge/>
            <w:tcBorders>
              <w:right w:val="thinThickSmallGap" w:sz="24" w:space="0" w:color="auto"/>
            </w:tcBorders>
            <w:vAlign w:val="center"/>
          </w:tcPr>
          <w:p w:rsidR="00CE30F3" w:rsidRPr="00F5570E" w:rsidRDefault="00CE30F3" w:rsidP="00E2081D">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CE30F3" w:rsidRPr="00F5570E" w:rsidRDefault="00CE30F3" w:rsidP="00E2081D">
            <w:pPr>
              <w:jc w:val="center"/>
              <w:rPr>
                <w:b/>
                <w:bCs/>
                <w:sz w:val="12"/>
                <w:szCs w:val="12"/>
                <w:lang w:val="ro-RO"/>
              </w:rPr>
            </w:pPr>
          </w:p>
        </w:tc>
      </w:tr>
      <w:tr w:rsidR="00F5570E" w:rsidRPr="00F5570E" w:rsidTr="00CE30F3">
        <w:trPr>
          <w:cantSplit/>
          <w:trHeight w:val="82"/>
          <w:jc w:val="center"/>
        </w:trPr>
        <w:tc>
          <w:tcPr>
            <w:tcW w:w="1195" w:type="dxa"/>
            <w:vMerge/>
            <w:tcBorders>
              <w:left w:val="thinThickSmallGap" w:sz="24" w:space="0" w:color="auto"/>
            </w:tcBorders>
            <w:vAlign w:val="center"/>
          </w:tcPr>
          <w:p w:rsidR="00CE30F3" w:rsidRPr="00F5570E" w:rsidRDefault="00CE30F3" w:rsidP="00E2081D">
            <w:pPr>
              <w:pStyle w:val="Heading2"/>
              <w:jc w:val="center"/>
              <w:rPr>
                <w:sz w:val="12"/>
                <w:szCs w:val="12"/>
              </w:rPr>
            </w:pPr>
          </w:p>
        </w:tc>
        <w:tc>
          <w:tcPr>
            <w:tcW w:w="1496" w:type="dxa"/>
            <w:vMerge/>
            <w:tcBorders>
              <w:right w:val="thinThickSmallGap" w:sz="24" w:space="0" w:color="auto"/>
            </w:tcBorders>
            <w:vAlign w:val="center"/>
          </w:tcPr>
          <w:p w:rsidR="00CE30F3" w:rsidRPr="00F5570E" w:rsidRDefault="00CE30F3" w:rsidP="00E2081D">
            <w:pPr>
              <w:rPr>
                <w:b/>
                <w:bCs/>
                <w:sz w:val="12"/>
                <w:szCs w:val="12"/>
                <w:lang w:val="ro-RO"/>
              </w:rPr>
            </w:pPr>
          </w:p>
        </w:tc>
        <w:tc>
          <w:tcPr>
            <w:tcW w:w="1164" w:type="dxa"/>
            <w:vMerge/>
            <w:tcBorders>
              <w:left w:val="nil"/>
            </w:tcBorders>
            <w:vAlign w:val="center"/>
          </w:tcPr>
          <w:p w:rsidR="00CE30F3" w:rsidRPr="00F5570E" w:rsidRDefault="00CE30F3" w:rsidP="00E2081D">
            <w:pPr>
              <w:jc w:val="center"/>
              <w:rPr>
                <w:sz w:val="12"/>
                <w:szCs w:val="12"/>
                <w:lang w:val="ro-RO"/>
              </w:rPr>
            </w:pPr>
          </w:p>
        </w:tc>
        <w:tc>
          <w:tcPr>
            <w:tcW w:w="1454" w:type="dxa"/>
            <w:vMerge w:val="restart"/>
            <w:tcBorders>
              <w:left w:val="nil"/>
            </w:tcBorders>
            <w:vAlign w:val="center"/>
          </w:tcPr>
          <w:p w:rsidR="00CE30F3" w:rsidRPr="00F5570E" w:rsidRDefault="00CE30F3" w:rsidP="004D5A60">
            <w:pPr>
              <w:jc w:val="center"/>
              <w:rPr>
                <w:sz w:val="12"/>
                <w:szCs w:val="12"/>
                <w:lang w:val="ro-RO"/>
              </w:rPr>
            </w:pPr>
            <w:r w:rsidRPr="00F5570E">
              <w:rPr>
                <w:sz w:val="12"/>
                <w:szCs w:val="12"/>
                <w:lang w:val="ro-RO"/>
              </w:rPr>
              <w:t>MANAGEMENT</w:t>
            </w:r>
          </w:p>
        </w:tc>
        <w:tc>
          <w:tcPr>
            <w:tcW w:w="1807" w:type="dxa"/>
            <w:tcBorders>
              <w:left w:val="nil"/>
            </w:tcBorders>
            <w:vAlign w:val="center"/>
          </w:tcPr>
          <w:p w:rsidR="00CE30F3" w:rsidRPr="00F5570E" w:rsidRDefault="00CE30F3" w:rsidP="00E2081D">
            <w:pPr>
              <w:rPr>
                <w:sz w:val="12"/>
                <w:szCs w:val="12"/>
                <w:lang w:val="ro-RO"/>
              </w:rPr>
            </w:pPr>
            <w:r w:rsidRPr="00F5570E">
              <w:rPr>
                <w:sz w:val="12"/>
                <w:szCs w:val="12"/>
                <w:lang w:val="ro-RO"/>
              </w:rPr>
              <w:t>Management</w:t>
            </w:r>
          </w:p>
        </w:tc>
        <w:tc>
          <w:tcPr>
            <w:tcW w:w="1275" w:type="dxa"/>
            <w:vMerge/>
            <w:vAlign w:val="center"/>
          </w:tcPr>
          <w:p w:rsidR="00CE30F3" w:rsidRPr="00F5570E" w:rsidRDefault="00CE30F3" w:rsidP="00E2081D">
            <w:pPr>
              <w:jc w:val="center"/>
              <w:rPr>
                <w:sz w:val="12"/>
                <w:szCs w:val="12"/>
                <w:lang w:val="ro-RO"/>
              </w:rPr>
            </w:pPr>
          </w:p>
        </w:tc>
        <w:tc>
          <w:tcPr>
            <w:tcW w:w="4253" w:type="dxa"/>
            <w:vMerge/>
            <w:vAlign w:val="center"/>
          </w:tcPr>
          <w:p w:rsidR="00CE30F3" w:rsidRPr="00F5570E" w:rsidRDefault="00CE30F3" w:rsidP="00E2081D">
            <w:pPr>
              <w:tabs>
                <w:tab w:val="left" w:pos="215"/>
              </w:tabs>
              <w:autoSpaceDE w:val="0"/>
              <w:autoSpaceDN w:val="0"/>
              <w:adjustRightInd w:val="0"/>
              <w:rPr>
                <w:sz w:val="12"/>
                <w:szCs w:val="12"/>
                <w:lang w:val="ro-RO"/>
              </w:rPr>
            </w:pPr>
          </w:p>
        </w:tc>
        <w:tc>
          <w:tcPr>
            <w:tcW w:w="567" w:type="dxa"/>
            <w:vMerge/>
            <w:tcBorders>
              <w:right w:val="thinThickSmallGap" w:sz="24" w:space="0" w:color="auto"/>
            </w:tcBorders>
            <w:vAlign w:val="center"/>
          </w:tcPr>
          <w:p w:rsidR="00CE30F3" w:rsidRPr="00F5570E" w:rsidRDefault="00CE30F3" w:rsidP="00E2081D">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CE30F3" w:rsidRPr="00F5570E" w:rsidRDefault="00CE30F3" w:rsidP="00E2081D">
            <w:pPr>
              <w:jc w:val="center"/>
              <w:rPr>
                <w:b/>
                <w:bCs/>
                <w:sz w:val="12"/>
                <w:szCs w:val="12"/>
                <w:lang w:val="ro-RO"/>
              </w:rPr>
            </w:pPr>
          </w:p>
        </w:tc>
      </w:tr>
      <w:tr w:rsidR="00F5570E" w:rsidRPr="00F5570E" w:rsidTr="00CE30F3">
        <w:trPr>
          <w:cantSplit/>
          <w:trHeight w:val="249"/>
          <w:jc w:val="center"/>
        </w:trPr>
        <w:tc>
          <w:tcPr>
            <w:tcW w:w="1195" w:type="dxa"/>
            <w:vMerge/>
            <w:tcBorders>
              <w:left w:val="thinThickSmallGap" w:sz="24" w:space="0" w:color="auto"/>
            </w:tcBorders>
            <w:vAlign w:val="center"/>
          </w:tcPr>
          <w:p w:rsidR="00CE30F3" w:rsidRPr="00F5570E" w:rsidRDefault="00CE30F3" w:rsidP="00E2081D">
            <w:pPr>
              <w:pStyle w:val="Heading2"/>
              <w:jc w:val="center"/>
              <w:rPr>
                <w:sz w:val="12"/>
                <w:szCs w:val="12"/>
              </w:rPr>
            </w:pPr>
          </w:p>
        </w:tc>
        <w:tc>
          <w:tcPr>
            <w:tcW w:w="1496" w:type="dxa"/>
            <w:vMerge/>
            <w:tcBorders>
              <w:right w:val="thinThickSmallGap" w:sz="24" w:space="0" w:color="auto"/>
            </w:tcBorders>
            <w:vAlign w:val="center"/>
          </w:tcPr>
          <w:p w:rsidR="00CE30F3" w:rsidRPr="00F5570E" w:rsidRDefault="00CE30F3" w:rsidP="00E2081D">
            <w:pPr>
              <w:rPr>
                <w:b/>
                <w:bCs/>
                <w:sz w:val="12"/>
                <w:szCs w:val="12"/>
                <w:lang w:val="ro-RO"/>
              </w:rPr>
            </w:pPr>
          </w:p>
        </w:tc>
        <w:tc>
          <w:tcPr>
            <w:tcW w:w="1164" w:type="dxa"/>
            <w:vMerge/>
            <w:tcBorders>
              <w:left w:val="nil"/>
            </w:tcBorders>
            <w:vAlign w:val="center"/>
          </w:tcPr>
          <w:p w:rsidR="00CE30F3" w:rsidRPr="00F5570E" w:rsidRDefault="00CE30F3" w:rsidP="00E2081D">
            <w:pPr>
              <w:jc w:val="center"/>
              <w:rPr>
                <w:sz w:val="12"/>
                <w:szCs w:val="12"/>
                <w:lang w:val="ro-RO"/>
              </w:rPr>
            </w:pPr>
          </w:p>
        </w:tc>
        <w:tc>
          <w:tcPr>
            <w:tcW w:w="1454" w:type="dxa"/>
            <w:vMerge/>
            <w:tcBorders>
              <w:left w:val="nil"/>
            </w:tcBorders>
            <w:vAlign w:val="center"/>
          </w:tcPr>
          <w:p w:rsidR="00CE30F3" w:rsidRPr="00F5570E" w:rsidRDefault="00CE30F3" w:rsidP="004D5A60">
            <w:pPr>
              <w:jc w:val="center"/>
              <w:rPr>
                <w:sz w:val="12"/>
                <w:szCs w:val="12"/>
                <w:lang w:val="ro-RO"/>
              </w:rPr>
            </w:pPr>
          </w:p>
        </w:tc>
        <w:tc>
          <w:tcPr>
            <w:tcW w:w="1807" w:type="dxa"/>
            <w:tcBorders>
              <w:left w:val="nil"/>
            </w:tcBorders>
            <w:vAlign w:val="center"/>
          </w:tcPr>
          <w:p w:rsidR="00CE30F3" w:rsidRPr="00F5570E" w:rsidRDefault="00CE30F3" w:rsidP="00E2081D">
            <w:pPr>
              <w:rPr>
                <w:sz w:val="12"/>
                <w:szCs w:val="12"/>
                <w:lang w:val="ro-RO"/>
              </w:rPr>
            </w:pPr>
            <w:r w:rsidRPr="00F5570E">
              <w:rPr>
                <w:sz w:val="12"/>
                <w:szCs w:val="12"/>
                <w:lang w:val="ro-RO"/>
              </w:rPr>
              <w:t>Managementul dezvoltării rurale durabile</w:t>
            </w:r>
          </w:p>
        </w:tc>
        <w:tc>
          <w:tcPr>
            <w:tcW w:w="1275" w:type="dxa"/>
            <w:vMerge/>
            <w:vAlign w:val="center"/>
          </w:tcPr>
          <w:p w:rsidR="00CE30F3" w:rsidRPr="00F5570E" w:rsidRDefault="00CE30F3" w:rsidP="00E2081D">
            <w:pPr>
              <w:jc w:val="center"/>
              <w:rPr>
                <w:sz w:val="12"/>
                <w:szCs w:val="12"/>
                <w:lang w:val="ro-RO"/>
              </w:rPr>
            </w:pPr>
          </w:p>
        </w:tc>
        <w:tc>
          <w:tcPr>
            <w:tcW w:w="4253" w:type="dxa"/>
            <w:vMerge/>
            <w:vAlign w:val="center"/>
          </w:tcPr>
          <w:p w:rsidR="00CE30F3" w:rsidRPr="00F5570E" w:rsidRDefault="00CE30F3" w:rsidP="00E2081D">
            <w:pPr>
              <w:tabs>
                <w:tab w:val="left" w:pos="215"/>
              </w:tabs>
              <w:autoSpaceDE w:val="0"/>
              <w:autoSpaceDN w:val="0"/>
              <w:adjustRightInd w:val="0"/>
              <w:rPr>
                <w:sz w:val="12"/>
                <w:szCs w:val="12"/>
                <w:lang w:val="ro-RO"/>
              </w:rPr>
            </w:pPr>
          </w:p>
        </w:tc>
        <w:tc>
          <w:tcPr>
            <w:tcW w:w="567" w:type="dxa"/>
            <w:vMerge/>
            <w:tcBorders>
              <w:right w:val="thinThickSmallGap" w:sz="24" w:space="0" w:color="auto"/>
            </w:tcBorders>
            <w:vAlign w:val="center"/>
          </w:tcPr>
          <w:p w:rsidR="00CE30F3" w:rsidRPr="00F5570E" w:rsidRDefault="00CE30F3" w:rsidP="00E2081D">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CE30F3" w:rsidRPr="00F5570E" w:rsidRDefault="00CE30F3" w:rsidP="00E2081D">
            <w:pPr>
              <w:jc w:val="center"/>
              <w:rPr>
                <w:b/>
                <w:bCs/>
                <w:sz w:val="12"/>
                <w:szCs w:val="12"/>
                <w:lang w:val="ro-RO"/>
              </w:rPr>
            </w:pPr>
          </w:p>
        </w:tc>
      </w:tr>
      <w:tr w:rsidR="00F5570E" w:rsidRPr="00F5570E" w:rsidTr="00CE30F3">
        <w:trPr>
          <w:cantSplit/>
          <w:trHeight w:val="61"/>
          <w:jc w:val="center"/>
        </w:trPr>
        <w:tc>
          <w:tcPr>
            <w:tcW w:w="1195" w:type="dxa"/>
            <w:vMerge/>
            <w:tcBorders>
              <w:left w:val="thinThickSmallGap" w:sz="24" w:space="0" w:color="auto"/>
            </w:tcBorders>
            <w:vAlign w:val="center"/>
          </w:tcPr>
          <w:p w:rsidR="00CE30F3" w:rsidRPr="00F5570E" w:rsidRDefault="00CE30F3" w:rsidP="00E2081D">
            <w:pPr>
              <w:pStyle w:val="Heading2"/>
              <w:jc w:val="center"/>
              <w:rPr>
                <w:sz w:val="12"/>
                <w:szCs w:val="12"/>
              </w:rPr>
            </w:pPr>
          </w:p>
        </w:tc>
        <w:tc>
          <w:tcPr>
            <w:tcW w:w="1496" w:type="dxa"/>
            <w:vMerge/>
            <w:tcBorders>
              <w:right w:val="thinThickSmallGap" w:sz="24" w:space="0" w:color="auto"/>
            </w:tcBorders>
            <w:vAlign w:val="center"/>
          </w:tcPr>
          <w:p w:rsidR="00CE30F3" w:rsidRPr="00F5570E" w:rsidRDefault="00CE30F3" w:rsidP="00E2081D">
            <w:pPr>
              <w:rPr>
                <w:b/>
                <w:bCs/>
                <w:sz w:val="12"/>
                <w:szCs w:val="12"/>
                <w:lang w:val="ro-RO"/>
              </w:rPr>
            </w:pPr>
          </w:p>
        </w:tc>
        <w:tc>
          <w:tcPr>
            <w:tcW w:w="1164" w:type="dxa"/>
            <w:vMerge/>
            <w:tcBorders>
              <w:left w:val="nil"/>
            </w:tcBorders>
            <w:vAlign w:val="center"/>
          </w:tcPr>
          <w:p w:rsidR="00CE30F3" w:rsidRPr="00F5570E" w:rsidRDefault="00CE30F3" w:rsidP="00E2081D">
            <w:pPr>
              <w:jc w:val="center"/>
              <w:rPr>
                <w:sz w:val="12"/>
                <w:szCs w:val="12"/>
                <w:lang w:val="ro-RO"/>
              </w:rPr>
            </w:pPr>
          </w:p>
        </w:tc>
        <w:tc>
          <w:tcPr>
            <w:tcW w:w="1454" w:type="dxa"/>
            <w:tcBorders>
              <w:left w:val="nil"/>
            </w:tcBorders>
            <w:vAlign w:val="center"/>
          </w:tcPr>
          <w:p w:rsidR="00CE30F3" w:rsidRPr="00F5570E" w:rsidRDefault="00CE30F3" w:rsidP="004D5A60">
            <w:pPr>
              <w:jc w:val="center"/>
              <w:rPr>
                <w:sz w:val="12"/>
                <w:szCs w:val="12"/>
                <w:lang w:val="ro-RO"/>
              </w:rPr>
            </w:pPr>
            <w:r w:rsidRPr="00F5570E">
              <w:rPr>
                <w:sz w:val="12"/>
                <w:szCs w:val="12"/>
                <w:lang w:val="ro-RO"/>
              </w:rPr>
              <w:t>MARKETING</w:t>
            </w:r>
          </w:p>
        </w:tc>
        <w:tc>
          <w:tcPr>
            <w:tcW w:w="1807" w:type="dxa"/>
            <w:tcBorders>
              <w:left w:val="nil"/>
            </w:tcBorders>
            <w:vAlign w:val="center"/>
          </w:tcPr>
          <w:p w:rsidR="00CE30F3" w:rsidRPr="00F5570E" w:rsidRDefault="00CE30F3" w:rsidP="004D5A60">
            <w:pPr>
              <w:rPr>
                <w:sz w:val="12"/>
                <w:szCs w:val="12"/>
                <w:lang w:val="ro-RO"/>
              </w:rPr>
            </w:pPr>
            <w:r w:rsidRPr="00F5570E">
              <w:rPr>
                <w:sz w:val="12"/>
                <w:szCs w:val="12"/>
                <w:lang w:val="ro-RO"/>
              </w:rPr>
              <w:t>Marketing</w:t>
            </w:r>
          </w:p>
        </w:tc>
        <w:tc>
          <w:tcPr>
            <w:tcW w:w="1275" w:type="dxa"/>
            <w:vMerge/>
            <w:vAlign w:val="center"/>
          </w:tcPr>
          <w:p w:rsidR="00CE30F3" w:rsidRPr="00F5570E" w:rsidRDefault="00CE30F3" w:rsidP="00E2081D">
            <w:pPr>
              <w:jc w:val="center"/>
              <w:rPr>
                <w:sz w:val="12"/>
                <w:szCs w:val="12"/>
                <w:lang w:val="ro-RO"/>
              </w:rPr>
            </w:pPr>
          </w:p>
        </w:tc>
        <w:tc>
          <w:tcPr>
            <w:tcW w:w="4253" w:type="dxa"/>
            <w:vMerge/>
            <w:vAlign w:val="center"/>
          </w:tcPr>
          <w:p w:rsidR="00CE30F3" w:rsidRPr="00F5570E" w:rsidRDefault="00CE30F3" w:rsidP="00E2081D">
            <w:pPr>
              <w:tabs>
                <w:tab w:val="left" w:pos="215"/>
              </w:tabs>
              <w:autoSpaceDE w:val="0"/>
              <w:autoSpaceDN w:val="0"/>
              <w:adjustRightInd w:val="0"/>
              <w:rPr>
                <w:sz w:val="12"/>
                <w:szCs w:val="12"/>
                <w:lang w:val="ro-RO"/>
              </w:rPr>
            </w:pPr>
          </w:p>
        </w:tc>
        <w:tc>
          <w:tcPr>
            <w:tcW w:w="567" w:type="dxa"/>
            <w:vMerge/>
            <w:tcBorders>
              <w:right w:val="thinThickSmallGap" w:sz="24" w:space="0" w:color="auto"/>
            </w:tcBorders>
            <w:vAlign w:val="center"/>
          </w:tcPr>
          <w:p w:rsidR="00CE30F3" w:rsidRPr="00F5570E" w:rsidRDefault="00CE30F3" w:rsidP="00E2081D">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CE30F3" w:rsidRPr="00F5570E" w:rsidRDefault="00CE30F3" w:rsidP="00E2081D">
            <w:pPr>
              <w:jc w:val="center"/>
              <w:rPr>
                <w:b/>
                <w:bCs/>
                <w:sz w:val="12"/>
                <w:szCs w:val="12"/>
                <w:lang w:val="ro-RO"/>
              </w:rPr>
            </w:pPr>
          </w:p>
        </w:tc>
      </w:tr>
      <w:tr w:rsidR="00F5570E" w:rsidRPr="00F5570E" w:rsidTr="00CE30F3">
        <w:trPr>
          <w:cantSplit/>
          <w:trHeight w:val="77"/>
          <w:jc w:val="center"/>
        </w:trPr>
        <w:tc>
          <w:tcPr>
            <w:tcW w:w="1195" w:type="dxa"/>
            <w:vMerge/>
            <w:tcBorders>
              <w:left w:val="thinThickSmallGap" w:sz="24" w:space="0" w:color="auto"/>
            </w:tcBorders>
            <w:vAlign w:val="center"/>
          </w:tcPr>
          <w:p w:rsidR="00213097" w:rsidRPr="00F5570E" w:rsidRDefault="00213097" w:rsidP="004D5A60">
            <w:pPr>
              <w:pStyle w:val="Heading2"/>
              <w:jc w:val="center"/>
              <w:rPr>
                <w:sz w:val="12"/>
                <w:szCs w:val="12"/>
              </w:rPr>
            </w:pPr>
          </w:p>
        </w:tc>
        <w:tc>
          <w:tcPr>
            <w:tcW w:w="1496" w:type="dxa"/>
            <w:vMerge/>
            <w:tcBorders>
              <w:right w:val="thinThickSmallGap" w:sz="24" w:space="0" w:color="auto"/>
            </w:tcBorders>
            <w:vAlign w:val="center"/>
          </w:tcPr>
          <w:p w:rsidR="00213097" w:rsidRPr="00F5570E" w:rsidRDefault="00213097" w:rsidP="004D5A60">
            <w:pPr>
              <w:rPr>
                <w:b/>
                <w:bCs/>
                <w:sz w:val="12"/>
                <w:szCs w:val="12"/>
                <w:lang w:val="ro-RO"/>
              </w:rPr>
            </w:pPr>
          </w:p>
        </w:tc>
        <w:tc>
          <w:tcPr>
            <w:tcW w:w="1164" w:type="dxa"/>
            <w:vMerge w:val="restart"/>
            <w:tcBorders>
              <w:left w:val="nil"/>
            </w:tcBorders>
            <w:vAlign w:val="center"/>
          </w:tcPr>
          <w:p w:rsidR="00213097" w:rsidRPr="00F5570E" w:rsidRDefault="00213097" w:rsidP="004D5A60">
            <w:pPr>
              <w:jc w:val="center"/>
              <w:rPr>
                <w:sz w:val="12"/>
                <w:szCs w:val="12"/>
                <w:lang w:val="ro-RO"/>
              </w:rPr>
            </w:pPr>
            <w:r w:rsidRPr="00F5570E">
              <w:rPr>
                <w:sz w:val="12"/>
                <w:szCs w:val="12"/>
                <w:lang w:val="ro-RO"/>
              </w:rPr>
              <w:t>ŞTIINŢE SOCIALE ŞI POLITICE</w:t>
            </w:r>
          </w:p>
        </w:tc>
        <w:tc>
          <w:tcPr>
            <w:tcW w:w="1454" w:type="dxa"/>
            <w:vMerge w:val="restart"/>
            <w:tcBorders>
              <w:left w:val="nil"/>
            </w:tcBorders>
            <w:vAlign w:val="center"/>
          </w:tcPr>
          <w:p w:rsidR="00213097" w:rsidRPr="00F5570E" w:rsidRDefault="00213097" w:rsidP="004D5A60">
            <w:pPr>
              <w:jc w:val="center"/>
              <w:rPr>
                <w:sz w:val="12"/>
                <w:szCs w:val="12"/>
                <w:lang w:val="ro-RO"/>
              </w:rPr>
            </w:pPr>
            <w:r w:rsidRPr="00F5570E">
              <w:rPr>
                <w:sz w:val="12"/>
                <w:szCs w:val="12"/>
                <w:lang w:val="ro-RO"/>
              </w:rPr>
              <w:t>ŞTIINŢE ADMINISTRATIVE</w:t>
            </w:r>
          </w:p>
        </w:tc>
        <w:tc>
          <w:tcPr>
            <w:tcW w:w="1807" w:type="dxa"/>
            <w:tcBorders>
              <w:left w:val="nil"/>
            </w:tcBorders>
            <w:vAlign w:val="center"/>
          </w:tcPr>
          <w:p w:rsidR="00213097" w:rsidRPr="00F5570E" w:rsidRDefault="00213097" w:rsidP="004D5A60">
            <w:pPr>
              <w:rPr>
                <w:sz w:val="12"/>
                <w:szCs w:val="12"/>
                <w:lang w:val="ro-RO"/>
              </w:rPr>
            </w:pPr>
            <w:r w:rsidRPr="00F5570E">
              <w:rPr>
                <w:sz w:val="12"/>
                <w:szCs w:val="12"/>
                <w:lang w:val="ro-RO"/>
              </w:rPr>
              <w:t xml:space="preserve">Administraţie publică                 </w:t>
            </w:r>
          </w:p>
        </w:tc>
        <w:tc>
          <w:tcPr>
            <w:tcW w:w="1275" w:type="dxa"/>
            <w:vMerge/>
            <w:vAlign w:val="center"/>
          </w:tcPr>
          <w:p w:rsidR="00213097" w:rsidRPr="00F5570E" w:rsidRDefault="00213097" w:rsidP="004D5A60">
            <w:pPr>
              <w:jc w:val="center"/>
              <w:rPr>
                <w:sz w:val="12"/>
                <w:szCs w:val="12"/>
                <w:lang w:val="ro-RO"/>
              </w:rPr>
            </w:pPr>
          </w:p>
        </w:tc>
        <w:tc>
          <w:tcPr>
            <w:tcW w:w="4253" w:type="dxa"/>
            <w:vMerge/>
            <w:vAlign w:val="center"/>
          </w:tcPr>
          <w:p w:rsidR="00213097" w:rsidRPr="00F5570E" w:rsidRDefault="00213097" w:rsidP="004D5A60">
            <w:pPr>
              <w:tabs>
                <w:tab w:val="left" w:pos="215"/>
              </w:tabs>
              <w:autoSpaceDE w:val="0"/>
              <w:autoSpaceDN w:val="0"/>
              <w:adjustRightInd w:val="0"/>
              <w:rPr>
                <w:sz w:val="12"/>
                <w:szCs w:val="12"/>
                <w:lang w:val="ro-RO"/>
              </w:rPr>
            </w:pPr>
          </w:p>
        </w:tc>
        <w:tc>
          <w:tcPr>
            <w:tcW w:w="567" w:type="dxa"/>
            <w:vMerge/>
            <w:tcBorders>
              <w:right w:val="thinThickSmallGap" w:sz="24" w:space="0" w:color="auto"/>
            </w:tcBorders>
            <w:vAlign w:val="center"/>
          </w:tcPr>
          <w:p w:rsidR="00213097" w:rsidRPr="00F5570E" w:rsidRDefault="00213097" w:rsidP="004D5A60">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213097" w:rsidRPr="00F5570E" w:rsidRDefault="00213097" w:rsidP="004D5A60">
            <w:pPr>
              <w:jc w:val="center"/>
              <w:rPr>
                <w:b/>
                <w:bCs/>
                <w:sz w:val="12"/>
                <w:szCs w:val="12"/>
                <w:lang w:val="ro-RO"/>
              </w:rPr>
            </w:pPr>
          </w:p>
        </w:tc>
      </w:tr>
      <w:tr w:rsidR="00F5570E" w:rsidRPr="00F5570E" w:rsidTr="00CE30F3">
        <w:trPr>
          <w:cantSplit/>
          <w:trHeight w:val="61"/>
          <w:jc w:val="center"/>
        </w:trPr>
        <w:tc>
          <w:tcPr>
            <w:tcW w:w="1195" w:type="dxa"/>
            <w:vMerge/>
            <w:tcBorders>
              <w:left w:val="thinThickSmallGap" w:sz="24" w:space="0" w:color="auto"/>
            </w:tcBorders>
            <w:vAlign w:val="center"/>
          </w:tcPr>
          <w:p w:rsidR="00213097" w:rsidRPr="00F5570E" w:rsidRDefault="00213097" w:rsidP="004D5A60">
            <w:pPr>
              <w:pStyle w:val="Heading2"/>
              <w:jc w:val="center"/>
              <w:rPr>
                <w:sz w:val="12"/>
                <w:szCs w:val="12"/>
              </w:rPr>
            </w:pPr>
          </w:p>
        </w:tc>
        <w:tc>
          <w:tcPr>
            <w:tcW w:w="1496" w:type="dxa"/>
            <w:vMerge/>
            <w:tcBorders>
              <w:right w:val="thinThickSmallGap" w:sz="24" w:space="0" w:color="auto"/>
            </w:tcBorders>
            <w:vAlign w:val="center"/>
          </w:tcPr>
          <w:p w:rsidR="00213097" w:rsidRPr="00F5570E" w:rsidRDefault="00213097" w:rsidP="004D5A60">
            <w:pPr>
              <w:rPr>
                <w:b/>
                <w:bCs/>
                <w:sz w:val="12"/>
                <w:szCs w:val="12"/>
                <w:lang w:val="ro-RO"/>
              </w:rPr>
            </w:pPr>
          </w:p>
        </w:tc>
        <w:tc>
          <w:tcPr>
            <w:tcW w:w="1164" w:type="dxa"/>
            <w:vMerge/>
            <w:tcBorders>
              <w:left w:val="nil"/>
            </w:tcBorders>
            <w:vAlign w:val="center"/>
          </w:tcPr>
          <w:p w:rsidR="00213097" w:rsidRPr="00F5570E" w:rsidRDefault="00213097" w:rsidP="004D5A60">
            <w:pPr>
              <w:jc w:val="center"/>
              <w:rPr>
                <w:sz w:val="12"/>
                <w:szCs w:val="12"/>
                <w:lang w:val="ro-RO"/>
              </w:rPr>
            </w:pPr>
          </w:p>
        </w:tc>
        <w:tc>
          <w:tcPr>
            <w:tcW w:w="1454" w:type="dxa"/>
            <w:vMerge/>
            <w:tcBorders>
              <w:left w:val="nil"/>
            </w:tcBorders>
            <w:vAlign w:val="center"/>
          </w:tcPr>
          <w:p w:rsidR="00213097" w:rsidRPr="00F5570E" w:rsidRDefault="00213097" w:rsidP="004D5A60">
            <w:pPr>
              <w:jc w:val="center"/>
              <w:rPr>
                <w:sz w:val="12"/>
                <w:szCs w:val="12"/>
                <w:lang w:val="ro-RO"/>
              </w:rPr>
            </w:pPr>
          </w:p>
        </w:tc>
        <w:tc>
          <w:tcPr>
            <w:tcW w:w="1807" w:type="dxa"/>
            <w:tcBorders>
              <w:left w:val="nil"/>
            </w:tcBorders>
            <w:vAlign w:val="center"/>
          </w:tcPr>
          <w:p w:rsidR="00213097" w:rsidRPr="00F5570E" w:rsidRDefault="00213097" w:rsidP="004D5A60">
            <w:pPr>
              <w:rPr>
                <w:sz w:val="12"/>
                <w:szCs w:val="12"/>
                <w:lang w:val="ro-RO"/>
              </w:rPr>
            </w:pPr>
            <w:r w:rsidRPr="00F5570E">
              <w:rPr>
                <w:sz w:val="12"/>
                <w:szCs w:val="12"/>
                <w:lang w:val="ro-RO"/>
              </w:rPr>
              <w:t xml:space="preserve">Administraţie europeană               </w:t>
            </w:r>
          </w:p>
        </w:tc>
        <w:tc>
          <w:tcPr>
            <w:tcW w:w="1275" w:type="dxa"/>
            <w:vMerge/>
            <w:vAlign w:val="center"/>
          </w:tcPr>
          <w:p w:rsidR="00213097" w:rsidRPr="00F5570E" w:rsidRDefault="00213097" w:rsidP="004D5A60">
            <w:pPr>
              <w:jc w:val="center"/>
              <w:rPr>
                <w:sz w:val="12"/>
                <w:szCs w:val="12"/>
                <w:lang w:val="ro-RO"/>
              </w:rPr>
            </w:pPr>
          </w:p>
        </w:tc>
        <w:tc>
          <w:tcPr>
            <w:tcW w:w="4253" w:type="dxa"/>
            <w:vMerge/>
            <w:vAlign w:val="center"/>
          </w:tcPr>
          <w:p w:rsidR="00213097" w:rsidRPr="00F5570E" w:rsidRDefault="00213097" w:rsidP="004D5A60">
            <w:pPr>
              <w:tabs>
                <w:tab w:val="left" w:pos="215"/>
              </w:tabs>
              <w:autoSpaceDE w:val="0"/>
              <w:autoSpaceDN w:val="0"/>
              <w:adjustRightInd w:val="0"/>
              <w:rPr>
                <w:sz w:val="12"/>
                <w:szCs w:val="12"/>
                <w:lang w:val="ro-RO"/>
              </w:rPr>
            </w:pPr>
          </w:p>
        </w:tc>
        <w:tc>
          <w:tcPr>
            <w:tcW w:w="567" w:type="dxa"/>
            <w:vMerge/>
            <w:tcBorders>
              <w:right w:val="thinThickSmallGap" w:sz="24" w:space="0" w:color="auto"/>
            </w:tcBorders>
            <w:vAlign w:val="center"/>
          </w:tcPr>
          <w:p w:rsidR="00213097" w:rsidRPr="00F5570E" w:rsidRDefault="00213097" w:rsidP="004D5A60">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213097" w:rsidRPr="00F5570E" w:rsidRDefault="00213097" w:rsidP="004D5A60">
            <w:pPr>
              <w:jc w:val="center"/>
              <w:rPr>
                <w:b/>
                <w:bCs/>
                <w:sz w:val="12"/>
                <w:szCs w:val="12"/>
                <w:lang w:val="ro-RO"/>
              </w:rPr>
            </w:pPr>
          </w:p>
        </w:tc>
      </w:tr>
      <w:tr w:rsidR="00F5570E" w:rsidRPr="00F5570E" w:rsidTr="00CE30F3">
        <w:trPr>
          <w:cantSplit/>
          <w:trHeight w:val="61"/>
          <w:jc w:val="center"/>
        </w:trPr>
        <w:tc>
          <w:tcPr>
            <w:tcW w:w="1195" w:type="dxa"/>
            <w:vMerge/>
            <w:tcBorders>
              <w:left w:val="thinThickSmallGap" w:sz="24" w:space="0" w:color="auto"/>
            </w:tcBorders>
            <w:vAlign w:val="center"/>
          </w:tcPr>
          <w:p w:rsidR="00213097" w:rsidRPr="00F5570E" w:rsidRDefault="00213097" w:rsidP="004D5A60">
            <w:pPr>
              <w:pStyle w:val="Heading2"/>
              <w:jc w:val="center"/>
              <w:rPr>
                <w:sz w:val="12"/>
                <w:szCs w:val="12"/>
              </w:rPr>
            </w:pPr>
          </w:p>
        </w:tc>
        <w:tc>
          <w:tcPr>
            <w:tcW w:w="1496" w:type="dxa"/>
            <w:vMerge/>
            <w:tcBorders>
              <w:right w:val="thinThickSmallGap" w:sz="24" w:space="0" w:color="auto"/>
            </w:tcBorders>
            <w:vAlign w:val="center"/>
          </w:tcPr>
          <w:p w:rsidR="00213097" w:rsidRPr="00F5570E" w:rsidRDefault="00213097" w:rsidP="004D5A60">
            <w:pPr>
              <w:rPr>
                <w:b/>
                <w:bCs/>
                <w:sz w:val="12"/>
                <w:szCs w:val="12"/>
                <w:lang w:val="ro-RO"/>
              </w:rPr>
            </w:pPr>
          </w:p>
        </w:tc>
        <w:tc>
          <w:tcPr>
            <w:tcW w:w="1164" w:type="dxa"/>
            <w:vMerge/>
            <w:tcBorders>
              <w:left w:val="nil"/>
            </w:tcBorders>
            <w:vAlign w:val="center"/>
          </w:tcPr>
          <w:p w:rsidR="00213097" w:rsidRPr="00F5570E" w:rsidRDefault="00213097" w:rsidP="004D5A60">
            <w:pPr>
              <w:jc w:val="center"/>
              <w:rPr>
                <w:sz w:val="12"/>
                <w:szCs w:val="12"/>
                <w:lang w:val="ro-RO"/>
              </w:rPr>
            </w:pPr>
          </w:p>
        </w:tc>
        <w:tc>
          <w:tcPr>
            <w:tcW w:w="1454" w:type="dxa"/>
            <w:vMerge/>
            <w:tcBorders>
              <w:left w:val="nil"/>
            </w:tcBorders>
            <w:vAlign w:val="center"/>
          </w:tcPr>
          <w:p w:rsidR="00213097" w:rsidRPr="00F5570E" w:rsidRDefault="00213097" w:rsidP="004D5A60">
            <w:pPr>
              <w:jc w:val="center"/>
              <w:rPr>
                <w:sz w:val="12"/>
                <w:szCs w:val="12"/>
                <w:lang w:val="ro-RO"/>
              </w:rPr>
            </w:pPr>
          </w:p>
        </w:tc>
        <w:tc>
          <w:tcPr>
            <w:tcW w:w="1807" w:type="dxa"/>
            <w:tcBorders>
              <w:left w:val="nil"/>
            </w:tcBorders>
            <w:vAlign w:val="center"/>
          </w:tcPr>
          <w:p w:rsidR="00213097" w:rsidRPr="00F5570E" w:rsidRDefault="00213097" w:rsidP="004D5A60">
            <w:pPr>
              <w:rPr>
                <w:sz w:val="12"/>
                <w:szCs w:val="12"/>
                <w:lang w:val="ro-RO"/>
              </w:rPr>
            </w:pPr>
            <w:r w:rsidRPr="00F5570E">
              <w:rPr>
                <w:sz w:val="12"/>
                <w:szCs w:val="12"/>
                <w:lang w:val="ro-RO"/>
              </w:rPr>
              <w:t xml:space="preserve">Asistenţă managerială şi secretariat  </w:t>
            </w:r>
          </w:p>
        </w:tc>
        <w:tc>
          <w:tcPr>
            <w:tcW w:w="1275" w:type="dxa"/>
            <w:vMerge/>
            <w:vAlign w:val="center"/>
          </w:tcPr>
          <w:p w:rsidR="00213097" w:rsidRPr="00F5570E" w:rsidRDefault="00213097" w:rsidP="004D5A60">
            <w:pPr>
              <w:jc w:val="center"/>
              <w:rPr>
                <w:sz w:val="12"/>
                <w:szCs w:val="12"/>
                <w:lang w:val="ro-RO"/>
              </w:rPr>
            </w:pPr>
          </w:p>
        </w:tc>
        <w:tc>
          <w:tcPr>
            <w:tcW w:w="4253" w:type="dxa"/>
            <w:vMerge/>
            <w:vAlign w:val="center"/>
          </w:tcPr>
          <w:p w:rsidR="00213097" w:rsidRPr="00F5570E" w:rsidRDefault="00213097" w:rsidP="004D5A60">
            <w:pPr>
              <w:tabs>
                <w:tab w:val="left" w:pos="215"/>
              </w:tabs>
              <w:autoSpaceDE w:val="0"/>
              <w:autoSpaceDN w:val="0"/>
              <w:adjustRightInd w:val="0"/>
              <w:rPr>
                <w:sz w:val="12"/>
                <w:szCs w:val="12"/>
                <w:lang w:val="ro-RO"/>
              </w:rPr>
            </w:pPr>
          </w:p>
        </w:tc>
        <w:tc>
          <w:tcPr>
            <w:tcW w:w="567" w:type="dxa"/>
            <w:vMerge/>
            <w:tcBorders>
              <w:right w:val="thinThickSmallGap" w:sz="24" w:space="0" w:color="auto"/>
            </w:tcBorders>
            <w:vAlign w:val="center"/>
          </w:tcPr>
          <w:p w:rsidR="00213097" w:rsidRPr="00F5570E" w:rsidRDefault="00213097" w:rsidP="004D5A60">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213097" w:rsidRPr="00F5570E" w:rsidRDefault="00213097" w:rsidP="004D5A60">
            <w:pPr>
              <w:jc w:val="center"/>
              <w:rPr>
                <w:b/>
                <w:bCs/>
                <w:sz w:val="12"/>
                <w:szCs w:val="12"/>
                <w:lang w:val="ro-RO"/>
              </w:rPr>
            </w:pPr>
          </w:p>
        </w:tc>
      </w:tr>
      <w:tr w:rsidR="00F5570E" w:rsidRPr="00F5570E" w:rsidTr="00CE30F3">
        <w:trPr>
          <w:cantSplit/>
          <w:trHeight w:val="61"/>
          <w:jc w:val="center"/>
        </w:trPr>
        <w:tc>
          <w:tcPr>
            <w:tcW w:w="1195" w:type="dxa"/>
            <w:vMerge/>
            <w:tcBorders>
              <w:left w:val="thinThickSmallGap" w:sz="24" w:space="0" w:color="auto"/>
            </w:tcBorders>
            <w:vAlign w:val="center"/>
          </w:tcPr>
          <w:p w:rsidR="00213097" w:rsidRPr="00F5570E" w:rsidRDefault="00213097" w:rsidP="004D5A60">
            <w:pPr>
              <w:pStyle w:val="Heading2"/>
              <w:jc w:val="center"/>
              <w:rPr>
                <w:sz w:val="12"/>
                <w:szCs w:val="12"/>
              </w:rPr>
            </w:pPr>
          </w:p>
        </w:tc>
        <w:tc>
          <w:tcPr>
            <w:tcW w:w="1496" w:type="dxa"/>
            <w:vMerge/>
            <w:tcBorders>
              <w:right w:val="thinThickSmallGap" w:sz="24" w:space="0" w:color="auto"/>
            </w:tcBorders>
            <w:vAlign w:val="center"/>
          </w:tcPr>
          <w:p w:rsidR="00213097" w:rsidRPr="00F5570E" w:rsidRDefault="00213097" w:rsidP="004D5A60">
            <w:pPr>
              <w:rPr>
                <w:b/>
                <w:bCs/>
                <w:sz w:val="12"/>
                <w:szCs w:val="12"/>
                <w:lang w:val="ro-RO"/>
              </w:rPr>
            </w:pPr>
          </w:p>
        </w:tc>
        <w:tc>
          <w:tcPr>
            <w:tcW w:w="1164" w:type="dxa"/>
            <w:vMerge/>
            <w:tcBorders>
              <w:left w:val="nil"/>
            </w:tcBorders>
            <w:vAlign w:val="center"/>
          </w:tcPr>
          <w:p w:rsidR="00213097" w:rsidRPr="00F5570E" w:rsidRDefault="00213097" w:rsidP="004D5A60">
            <w:pPr>
              <w:jc w:val="center"/>
              <w:rPr>
                <w:sz w:val="12"/>
                <w:szCs w:val="12"/>
                <w:lang w:val="ro-RO"/>
              </w:rPr>
            </w:pPr>
          </w:p>
        </w:tc>
        <w:tc>
          <w:tcPr>
            <w:tcW w:w="1454" w:type="dxa"/>
            <w:vMerge/>
            <w:tcBorders>
              <w:left w:val="nil"/>
            </w:tcBorders>
            <w:vAlign w:val="center"/>
          </w:tcPr>
          <w:p w:rsidR="00213097" w:rsidRPr="00F5570E" w:rsidRDefault="00213097" w:rsidP="004D5A60">
            <w:pPr>
              <w:jc w:val="center"/>
              <w:rPr>
                <w:sz w:val="12"/>
                <w:szCs w:val="12"/>
                <w:lang w:val="ro-RO"/>
              </w:rPr>
            </w:pPr>
          </w:p>
        </w:tc>
        <w:tc>
          <w:tcPr>
            <w:tcW w:w="1807" w:type="dxa"/>
            <w:tcBorders>
              <w:left w:val="nil"/>
            </w:tcBorders>
            <w:vAlign w:val="center"/>
          </w:tcPr>
          <w:p w:rsidR="00213097" w:rsidRPr="00F5570E" w:rsidRDefault="00213097" w:rsidP="004D5A60">
            <w:pPr>
              <w:rPr>
                <w:sz w:val="12"/>
                <w:szCs w:val="12"/>
                <w:lang w:val="ro-RO"/>
              </w:rPr>
            </w:pPr>
            <w:r w:rsidRPr="00F5570E">
              <w:rPr>
                <w:sz w:val="13"/>
                <w:szCs w:val="13"/>
                <w:lang w:val="ro-RO"/>
              </w:rPr>
              <w:t>Servicii şi politici de sănătate publică</w:t>
            </w:r>
          </w:p>
        </w:tc>
        <w:tc>
          <w:tcPr>
            <w:tcW w:w="1275" w:type="dxa"/>
            <w:vMerge/>
            <w:vAlign w:val="center"/>
          </w:tcPr>
          <w:p w:rsidR="00213097" w:rsidRPr="00F5570E" w:rsidRDefault="00213097" w:rsidP="004D5A60">
            <w:pPr>
              <w:jc w:val="center"/>
              <w:rPr>
                <w:sz w:val="12"/>
                <w:szCs w:val="12"/>
                <w:lang w:val="ro-RO"/>
              </w:rPr>
            </w:pPr>
          </w:p>
        </w:tc>
        <w:tc>
          <w:tcPr>
            <w:tcW w:w="4253" w:type="dxa"/>
            <w:vMerge/>
            <w:vAlign w:val="center"/>
          </w:tcPr>
          <w:p w:rsidR="00213097" w:rsidRPr="00F5570E" w:rsidRDefault="00213097" w:rsidP="004D5A60">
            <w:pPr>
              <w:tabs>
                <w:tab w:val="left" w:pos="215"/>
              </w:tabs>
              <w:autoSpaceDE w:val="0"/>
              <w:autoSpaceDN w:val="0"/>
              <w:adjustRightInd w:val="0"/>
              <w:rPr>
                <w:sz w:val="12"/>
                <w:szCs w:val="12"/>
                <w:lang w:val="ro-RO"/>
              </w:rPr>
            </w:pPr>
          </w:p>
        </w:tc>
        <w:tc>
          <w:tcPr>
            <w:tcW w:w="567" w:type="dxa"/>
            <w:vMerge/>
            <w:tcBorders>
              <w:right w:val="thinThickSmallGap" w:sz="24" w:space="0" w:color="auto"/>
            </w:tcBorders>
            <w:vAlign w:val="center"/>
          </w:tcPr>
          <w:p w:rsidR="00213097" w:rsidRPr="00F5570E" w:rsidRDefault="00213097" w:rsidP="004D5A60">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213097" w:rsidRPr="00F5570E" w:rsidRDefault="00213097" w:rsidP="004D5A60">
            <w:pPr>
              <w:jc w:val="center"/>
              <w:rPr>
                <w:b/>
                <w:bCs/>
                <w:sz w:val="12"/>
                <w:szCs w:val="12"/>
                <w:lang w:val="ro-RO"/>
              </w:rPr>
            </w:pPr>
          </w:p>
        </w:tc>
      </w:tr>
      <w:tr w:rsidR="00F5570E" w:rsidRPr="00F5570E" w:rsidTr="00CE30F3">
        <w:trPr>
          <w:cantSplit/>
          <w:trHeight w:val="61"/>
          <w:jc w:val="center"/>
        </w:trPr>
        <w:tc>
          <w:tcPr>
            <w:tcW w:w="1195" w:type="dxa"/>
            <w:vMerge/>
            <w:tcBorders>
              <w:left w:val="thinThickSmallGap" w:sz="24" w:space="0" w:color="auto"/>
            </w:tcBorders>
            <w:vAlign w:val="center"/>
          </w:tcPr>
          <w:p w:rsidR="00213097" w:rsidRPr="00F5570E" w:rsidRDefault="00213097" w:rsidP="00213097">
            <w:pPr>
              <w:pStyle w:val="Heading2"/>
              <w:jc w:val="center"/>
              <w:rPr>
                <w:sz w:val="12"/>
                <w:szCs w:val="12"/>
              </w:rPr>
            </w:pPr>
          </w:p>
        </w:tc>
        <w:tc>
          <w:tcPr>
            <w:tcW w:w="1496" w:type="dxa"/>
            <w:vMerge/>
            <w:tcBorders>
              <w:right w:val="thinThickSmallGap" w:sz="24" w:space="0" w:color="auto"/>
            </w:tcBorders>
            <w:vAlign w:val="center"/>
          </w:tcPr>
          <w:p w:rsidR="00213097" w:rsidRPr="00F5570E" w:rsidRDefault="00213097" w:rsidP="00213097">
            <w:pPr>
              <w:rPr>
                <w:b/>
                <w:bCs/>
                <w:sz w:val="12"/>
                <w:szCs w:val="12"/>
                <w:lang w:val="ro-RO"/>
              </w:rPr>
            </w:pPr>
          </w:p>
        </w:tc>
        <w:tc>
          <w:tcPr>
            <w:tcW w:w="1164" w:type="dxa"/>
            <w:vMerge/>
            <w:tcBorders>
              <w:left w:val="nil"/>
            </w:tcBorders>
            <w:vAlign w:val="center"/>
          </w:tcPr>
          <w:p w:rsidR="00213097" w:rsidRPr="00F5570E" w:rsidRDefault="00213097" w:rsidP="00213097">
            <w:pPr>
              <w:jc w:val="center"/>
              <w:rPr>
                <w:sz w:val="12"/>
                <w:szCs w:val="12"/>
                <w:lang w:val="ro-RO"/>
              </w:rPr>
            </w:pPr>
          </w:p>
        </w:tc>
        <w:tc>
          <w:tcPr>
            <w:tcW w:w="1454" w:type="dxa"/>
            <w:tcBorders>
              <w:left w:val="nil"/>
            </w:tcBorders>
            <w:vAlign w:val="center"/>
          </w:tcPr>
          <w:p w:rsidR="00213097" w:rsidRPr="00F5570E" w:rsidRDefault="00213097" w:rsidP="00213097">
            <w:pPr>
              <w:jc w:val="center"/>
              <w:rPr>
                <w:sz w:val="12"/>
                <w:szCs w:val="12"/>
                <w:lang w:val="ro-RO"/>
              </w:rPr>
            </w:pPr>
            <w:r w:rsidRPr="00F5570E">
              <w:rPr>
                <w:sz w:val="12"/>
                <w:szCs w:val="12"/>
                <w:lang w:val="ro-RO"/>
              </w:rPr>
              <w:t>RELAŢII INTERNAŢIONALE ŞI STUDII  EUROPENE</w:t>
            </w:r>
          </w:p>
        </w:tc>
        <w:tc>
          <w:tcPr>
            <w:tcW w:w="1807" w:type="dxa"/>
            <w:tcBorders>
              <w:left w:val="nil"/>
            </w:tcBorders>
            <w:vAlign w:val="center"/>
          </w:tcPr>
          <w:p w:rsidR="00213097" w:rsidRPr="00F5570E" w:rsidRDefault="00213097" w:rsidP="00213097">
            <w:pPr>
              <w:rPr>
                <w:sz w:val="13"/>
                <w:szCs w:val="13"/>
                <w:lang w:val="ro-RO"/>
              </w:rPr>
            </w:pPr>
            <w:r w:rsidRPr="00F5570E">
              <w:rPr>
                <w:sz w:val="13"/>
                <w:szCs w:val="13"/>
                <w:lang w:val="ro-RO"/>
              </w:rPr>
              <w:t>Relaţii internaţionale şi studii  europene</w:t>
            </w:r>
          </w:p>
        </w:tc>
        <w:tc>
          <w:tcPr>
            <w:tcW w:w="1275" w:type="dxa"/>
            <w:vMerge/>
            <w:vAlign w:val="center"/>
          </w:tcPr>
          <w:p w:rsidR="00213097" w:rsidRPr="00F5570E" w:rsidRDefault="00213097" w:rsidP="00213097">
            <w:pPr>
              <w:jc w:val="center"/>
              <w:rPr>
                <w:sz w:val="12"/>
                <w:szCs w:val="12"/>
                <w:lang w:val="ro-RO"/>
              </w:rPr>
            </w:pPr>
          </w:p>
        </w:tc>
        <w:tc>
          <w:tcPr>
            <w:tcW w:w="4253" w:type="dxa"/>
            <w:vMerge/>
            <w:vAlign w:val="center"/>
          </w:tcPr>
          <w:p w:rsidR="00213097" w:rsidRPr="00F5570E" w:rsidRDefault="00213097" w:rsidP="00213097">
            <w:pPr>
              <w:tabs>
                <w:tab w:val="left" w:pos="215"/>
              </w:tabs>
              <w:autoSpaceDE w:val="0"/>
              <w:autoSpaceDN w:val="0"/>
              <w:adjustRightInd w:val="0"/>
              <w:rPr>
                <w:sz w:val="12"/>
                <w:szCs w:val="12"/>
                <w:lang w:val="ro-RO"/>
              </w:rPr>
            </w:pPr>
          </w:p>
        </w:tc>
        <w:tc>
          <w:tcPr>
            <w:tcW w:w="567" w:type="dxa"/>
            <w:vMerge/>
            <w:tcBorders>
              <w:right w:val="thinThickSmallGap" w:sz="24" w:space="0" w:color="auto"/>
            </w:tcBorders>
            <w:vAlign w:val="center"/>
          </w:tcPr>
          <w:p w:rsidR="00213097" w:rsidRPr="00F5570E" w:rsidRDefault="00213097" w:rsidP="00213097">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213097" w:rsidRPr="00F5570E" w:rsidRDefault="00213097" w:rsidP="00213097">
            <w:pPr>
              <w:jc w:val="center"/>
              <w:rPr>
                <w:b/>
                <w:bCs/>
                <w:sz w:val="12"/>
                <w:szCs w:val="12"/>
                <w:lang w:val="ro-RO"/>
              </w:rPr>
            </w:pPr>
          </w:p>
        </w:tc>
      </w:tr>
      <w:tr w:rsidR="00F5570E" w:rsidRPr="00F5570E" w:rsidTr="00CE30F3">
        <w:trPr>
          <w:cantSplit/>
          <w:trHeight w:val="127"/>
          <w:jc w:val="center"/>
        </w:trPr>
        <w:tc>
          <w:tcPr>
            <w:tcW w:w="1195" w:type="dxa"/>
            <w:vMerge/>
            <w:tcBorders>
              <w:left w:val="thinThickSmallGap" w:sz="24" w:space="0" w:color="auto"/>
            </w:tcBorders>
            <w:vAlign w:val="center"/>
          </w:tcPr>
          <w:p w:rsidR="00CE30F3" w:rsidRPr="00F5570E" w:rsidRDefault="00CE30F3" w:rsidP="004D5A60">
            <w:pPr>
              <w:pStyle w:val="Heading2"/>
              <w:jc w:val="center"/>
              <w:rPr>
                <w:sz w:val="12"/>
                <w:szCs w:val="12"/>
              </w:rPr>
            </w:pPr>
          </w:p>
        </w:tc>
        <w:tc>
          <w:tcPr>
            <w:tcW w:w="1496" w:type="dxa"/>
            <w:vMerge/>
            <w:tcBorders>
              <w:right w:val="thinThickSmallGap" w:sz="24" w:space="0" w:color="auto"/>
            </w:tcBorders>
            <w:vAlign w:val="center"/>
          </w:tcPr>
          <w:p w:rsidR="00CE30F3" w:rsidRPr="00F5570E" w:rsidRDefault="00CE30F3" w:rsidP="004D5A60">
            <w:pPr>
              <w:rPr>
                <w:b/>
                <w:bCs/>
                <w:sz w:val="12"/>
                <w:szCs w:val="12"/>
                <w:lang w:val="ro-RO"/>
              </w:rPr>
            </w:pPr>
          </w:p>
        </w:tc>
        <w:tc>
          <w:tcPr>
            <w:tcW w:w="1164" w:type="dxa"/>
            <w:vMerge w:val="restart"/>
            <w:tcBorders>
              <w:left w:val="nil"/>
            </w:tcBorders>
            <w:vAlign w:val="center"/>
          </w:tcPr>
          <w:p w:rsidR="00CE30F3" w:rsidRPr="00F5570E" w:rsidRDefault="00CE30F3" w:rsidP="004D5A60">
            <w:pPr>
              <w:jc w:val="center"/>
              <w:rPr>
                <w:sz w:val="12"/>
                <w:szCs w:val="12"/>
                <w:lang w:val="ro-RO"/>
              </w:rPr>
            </w:pPr>
            <w:r w:rsidRPr="00F5570E">
              <w:rPr>
                <w:sz w:val="12"/>
                <w:szCs w:val="12"/>
                <w:lang w:val="ro-RO"/>
              </w:rPr>
              <w:t>ŞTIINŢE INGINEREŞTI</w:t>
            </w:r>
          </w:p>
        </w:tc>
        <w:tc>
          <w:tcPr>
            <w:tcW w:w="1454" w:type="dxa"/>
            <w:vMerge w:val="restart"/>
            <w:tcBorders>
              <w:left w:val="nil"/>
            </w:tcBorders>
            <w:vAlign w:val="center"/>
          </w:tcPr>
          <w:p w:rsidR="00CE30F3" w:rsidRPr="00F5570E" w:rsidRDefault="00CE30F3" w:rsidP="004D5A60">
            <w:pPr>
              <w:jc w:val="center"/>
              <w:rPr>
                <w:sz w:val="12"/>
                <w:szCs w:val="12"/>
                <w:lang w:val="ro-RO"/>
              </w:rPr>
            </w:pPr>
            <w:r w:rsidRPr="00F5570E">
              <w:rPr>
                <w:sz w:val="12"/>
                <w:szCs w:val="12"/>
                <w:lang w:val="ro-RO"/>
              </w:rPr>
              <w:t>INGINERIE ŞI MANAGEMENT</w:t>
            </w:r>
          </w:p>
        </w:tc>
        <w:tc>
          <w:tcPr>
            <w:tcW w:w="1807" w:type="dxa"/>
            <w:tcBorders>
              <w:left w:val="nil"/>
            </w:tcBorders>
            <w:vAlign w:val="center"/>
          </w:tcPr>
          <w:p w:rsidR="00CE30F3" w:rsidRPr="00F5570E" w:rsidRDefault="00CE30F3" w:rsidP="004D5A60">
            <w:pPr>
              <w:rPr>
                <w:sz w:val="12"/>
                <w:szCs w:val="12"/>
                <w:lang w:val="ro-RO"/>
              </w:rPr>
            </w:pPr>
            <w:r w:rsidRPr="00F5570E">
              <w:rPr>
                <w:sz w:val="12"/>
                <w:szCs w:val="12"/>
                <w:lang w:val="ro-RO"/>
              </w:rPr>
              <w:t>Inginerie economică industrială</w:t>
            </w:r>
          </w:p>
        </w:tc>
        <w:tc>
          <w:tcPr>
            <w:tcW w:w="1275" w:type="dxa"/>
            <w:vMerge/>
            <w:vAlign w:val="center"/>
          </w:tcPr>
          <w:p w:rsidR="00CE30F3" w:rsidRPr="00F5570E" w:rsidRDefault="00CE30F3" w:rsidP="004D5A60">
            <w:pPr>
              <w:jc w:val="center"/>
              <w:rPr>
                <w:sz w:val="12"/>
                <w:szCs w:val="12"/>
                <w:lang w:val="ro-RO"/>
              </w:rPr>
            </w:pPr>
          </w:p>
        </w:tc>
        <w:tc>
          <w:tcPr>
            <w:tcW w:w="4253" w:type="dxa"/>
            <w:vMerge/>
            <w:vAlign w:val="center"/>
          </w:tcPr>
          <w:p w:rsidR="00CE30F3" w:rsidRPr="00F5570E" w:rsidRDefault="00CE30F3" w:rsidP="004D5A60">
            <w:pPr>
              <w:tabs>
                <w:tab w:val="left" w:pos="215"/>
              </w:tabs>
              <w:autoSpaceDE w:val="0"/>
              <w:autoSpaceDN w:val="0"/>
              <w:adjustRightInd w:val="0"/>
              <w:rPr>
                <w:sz w:val="12"/>
                <w:szCs w:val="12"/>
                <w:lang w:val="ro-RO"/>
              </w:rPr>
            </w:pPr>
          </w:p>
        </w:tc>
        <w:tc>
          <w:tcPr>
            <w:tcW w:w="567" w:type="dxa"/>
            <w:vMerge/>
            <w:tcBorders>
              <w:right w:val="thinThickSmallGap" w:sz="24" w:space="0" w:color="auto"/>
            </w:tcBorders>
            <w:vAlign w:val="center"/>
          </w:tcPr>
          <w:p w:rsidR="00CE30F3" w:rsidRPr="00F5570E" w:rsidRDefault="00CE30F3" w:rsidP="004D5A60">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CE30F3" w:rsidRPr="00F5570E" w:rsidRDefault="00CE30F3" w:rsidP="004D5A60">
            <w:pPr>
              <w:jc w:val="center"/>
              <w:rPr>
                <w:b/>
                <w:bCs/>
                <w:sz w:val="12"/>
                <w:szCs w:val="12"/>
                <w:lang w:val="ro-RO"/>
              </w:rPr>
            </w:pPr>
          </w:p>
        </w:tc>
      </w:tr>
      <w:tr w:rsidR="00F5570E" w:rsidRPr="00F5570E" w:rsidTr="00CE30F3">
        <w:trPr>
          <w:cantSplit/>
          <w:trHeight w:val="249"/>
          <w:jc w:val="center"/>
        </w:trPr>
        <w:tc>
          <w:tcPr>
            <w:tcW w:w="1195" w:type="dxa"/>
            <w:vMerge/>
            <w:tcBorders>
              <w:left w:val="thinThickSmallGap" w:sz="24" w:space="0" w:color="auto"/>
            </w:tcBorders>
            <w:vAlign w:val="center"/>
          </w:tcPr>
          <w:p w:rsidR="00CE30F3" w:rsidRPr="00F5570E" w:rsidRDefault="00CE30F3" w:rsidP="004D5A60">
            <w:pPr>
              <w:pStyle w:val="Heading2"/>
              <w:jc w:val="center"/>
              <w:rPr>
                <w:sz w:val="12"/>
                <w:szCs w:val="12"/>
              </w:rPr>
            </w:pPr>
          </w:p>
        </w:tc>
        <w:tc>
          <w:tcPr>
            <w:tcW w:w="1496" w:type="dxa"/>
            <w:vMerge/>
            <w:tcBorders>
              <w:right w:val="thinThickSmallGap" w:sz="24" w:space="0" w:color="auto"/>
            </w:tcBorders>
            <w:vAlign w:val="center"/>
          </w:tcPr>
          <w:p w:rsidR="00CE30F3" w:rsidRPr="00F5570E" w:rsidRDefault="00CE30F3" w:rsidP="004D5A60">
            <w:pPr>
              <w:rPr>
                <w:b/>
                <w:bCs/>
                <w:sz w:val="12"/>
                <w:szCs w:val="12"/>
                <w:lang w:val="ro-RO"/>
              </w:rPr>
            </w:pPr>
          </w:p>
        </w:tc>
        <w:tc>
          <w:tcPr>
            <w:tcW w:w="1164" w:type="dxa"/>
            <w:vMerge/>
            <w:tcBorders>
              <w:left w:val="nil"/>
            </w:tcBorders>
            <w:vAlign w:val="center"/>
          </w:tcPr>
          <w:p w:rsidR="00CE30F3" w:rsidRPr="00F5570E" w:rsidRDefault="00CE30F3" w:rsidP="004D5A60">
            <w:pPr>
              <w:jc w:val="center"/>
              <w:rPr>
                <w:sz w:val="12"/>
                <w:szCs w:val="12"/>
                <w:lang w:val="ro-RO"/>
              </w:rPr>
            </w:pPr>
          </w:p>
        </w:tc>
        <w:tc>
          <w:tcPr>
            <w:tcW w:w="1454" w:type="dxa"/>
            <w:vMerge/>
            <w:tcBorders>
              <w:left w:val="nil"/>
            </w:tcBorders>
            <w:vAlign w:val="center"/>
          </w:tcPr>
          <w:p w:rsidR="00CE30F3" w:rsidRPr="00F5570E" w:rsidRDefault="00CE30F3" w:rsidP="004D5A60">
            <w:pPr>
              <w:jc w:val="center"/>
              <w:rPr>
                <w:sz w:val="12"/>
                <w:szCs w:val="12"/>
                <w:lang w:val="ro-RO"/>
              </w:rPr>
            </w:pPr>
          </w:p>
        </w:tc>
        <w:tc>
          <w:tcPr>
            <w:tcW w:w="1807" w:type="dxa"/>
            <w:tcBorders>
              <w:left w:val="nil"/>
            </w:tcBorders>
            <w:vAlign w:val="center"/>
          </w:tcPr>
          <w:p w:rsidR="00CE30F3" w:rsidRPr="00F5570E" w:rsidRDefault="00CE30F3" w:rsidP="004D5A60">
            <w:pPr>
              <w:rPr>
                <w:sz w:val="12"/>
                <w:szCs w:val="12"/>
                <w:lang w:val="ro-RO"/>
              </w:rPr>
            </w:pPr>
            <w:r w:rsidRPr="00F5570E">
              <w:rPr>
                <w:sz w:val="12"/>
                <w:szCs w:val="12"/>
                <w:lang w:val="ro-RO"/>
              </w:rPr>
              <w:t>Inginerie economică în domeniul mecanic</w:t>
            </w:r>
          </w:p>
        </w:tc>
        <w:tc>
          <w:tcPr>
            <w:tcW w:w="1275" w:type="dxa"/>
            <w:vMerge/>
            <w:vAlign w:val="center"/>
          </w:tcPr>
          <w:p w:rsidR="00CE30F3" w:rsidRPr="00F5570E" w:rsidRDefault="00CE30F3" w:rsidP="004D5A60">
            <w:pPr>
              <w:jc w:val="center"/>
              <w:rPr>
                <w:sz w:val="12"/>
                <w:szCs w:val="12"/>
                <w:lang w:val="ro-RO"/>
              </w:rPr>
            </w:pPr>
          </w:p>
        </w:tc>
        <w:tc>
          <w:tcPr>
            <w:tcW w:w="4253" w:type="dxa"/>
            <w:vMerge/>
            <w:vAlign w:val="center"/>
          </w:tcPr>
          <w:p w:rsidR="00CE30F3" w:rsidRPr="00F5570E" w:rsidRDefault="00CE30F3" w:rsidP="004D5A60">
            <w:pPr>
              <w:tabs>
                <w:tab w:val="left" w:pos="215"/>
              </w:tabs>
              <w:autoSpaceDE w:val="0"/>
              <w:autoSpaceDN w:val="0"/>
              <w:adjustRightInd w:val="0"/>
              <w:rPr>
                <w:sz w:val="12"/>
                <w:szCs w:val="12"/>
                <w:lang w:val="ro-RO"/>
              </w:rPr>
            </w:pPr>
          </w:p>
        </w:tc>
        <w:tc>
          <w:tcPr>
            <w:tcW w:w="567" w:type="dxa"/>
            <w:vMerge/>
            <w:tcBorders>
              <w:right w:val="thinThickSmallGap" w:sz="24" w:space="0" w:color="auto"/>
            </w:tcBorders>
            <w:vAlign w:val="center"/>
          </w:tcPr>
          <w:p w:rsidR="00CE30F3" w:rsidRPr="00F5570E" w:rsidRDefault="00CE30F3" w:rsidP="004D5A60">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CE30F3" w:rsidRPr="00F5570E" w:rsidRDefault="00CE30F3" w:rsidP="004D5A60">
            <w:pPr>
              <w:jc w:val="center"/>
              <w:rPr>
                <w:b/>
                <w:bCs/>
                <w:sz w:val="12"/>
                <w:szCs w:val="12"/>
                <w:lang w:val="ro-RO"/>
              </w:rPr>
            </w:pPr>
          </w:p>
        </w:tc>
      </w:tr>
      <w:tr w:rsidR="00F5570E" w:rsidRPr="00F5570E" w:rsidTr="00CE30F3">
        <w:trPr>
          <w:cantSplit/>
          <w:trHeight w:val="92"/>
          <w:jc w:val="center"/>
        </w:trPr>
        <w:tc>
          <w:tcPr>
            <w:tcW w:w="1195" w:type="dxa"/>
            <w:vMerge/>
            <w:tcBorders>
              <w:left w:val="thinThickSmallGap" w:sz="24" w:space="0" w:color="auto"/>
            </w:tcBorders>
            <w:vAlign w:val="center"/>
          </w:tcPr>
          <w:p w:rsidR="00CE30F3" w:rsidRPr="00F5570E" w:rsidRDefault="00CE30F3" w:rsidP="004D5A60">
            <w:pPr>
              <w:pStyle w:val="Heading2"/>
              <w:jc w:val="center"/>
              <w:rPr>
                <w:sz w:val="12"/>
                <w:szCs w:val="12"/>
              </w:rPr>
            </w:pPr>
          </w:p>
        </w:tc>
        <w:tc>
          <w:tcPr>
            <w:tcW w:w="1496" w:type="dxa"/>
            <w:vMerge/>
            <w:tcBorders>
              <w:right w:val="thinThickSmallGap" w:sz="24" w:space="0" w:color="auto"/>
            </w:tcBorders>
            <w:vAlign w:val="center"/>
          </w:tcPr>
          <w:p w:rsidR="00CE30F3" w:rsidRPr="00F5570E" w:rsidRDefault="00CE30F3" w:rsidP="004D5A60">
            <w:pPr>
              <w:rPr>
                <w:b/>
                <w:bCs/>
                <w:sz w:val="12"/>
                <w:szCs w:val="12"/>
                <w:lang w:val="ro-RO"/>
              </w:rPr>
            </w:pPr>
          </w:p>
        </w:tc>
        <w:tc>
          <w:tcPr>
            <w:tcW w:w="1164" w:type="dxa"/>
            <w:vMerge/>
            <w:tcBorders>
              <w:left w:val="nil"/>
            </w:tcBorders>
            <w:vAlign w:val="center"/>
          </w:tcPr>
          <w:p w:rsidR="00CE30F3" w:rsidRPr="00F5570E" w:rsidRDefault="00CE30F3" w:rsidP="004D5A60">
            <w:pPr>
              <w:jc w:val="center"/>
              <w:rPr>
                <w:sz w:val="12"/>
                <w:szCs w:val="12"/>
                <w:lang w:val="ro-RO"/>
              </w:rPr>
            </w:pPr>
          </w:p>
        </w:tc>
        <w:tc>
          <w:tcPr>
            <w:tcW w:w="1454" w:type="dxa"/>
            <w:vMerge/>
            <w:tcBorders>
              <w:left w:val="nil"/>
            </w:tcBorders>
            <w:vAlign w:val="center"/>
          </w:tcPr>
          <w:p w:rsidR="00CE30F3" w:rsidRPr="00F5570E" w:rsidRDefault="00CE30F3" w:rsidP="004D5A60">
            <w:pPr>
              <w:jc w:val="center"/>
              <w:rPr>
                <w:sz w:val="12"/>
                <w:szCs w:val="12"/>
                <w:lang w:val="ro-RO"/>
              </w:rPr>
            </w:pPr>
          </w:p>
        </w:tc>
        <w:tc>
          <w:tcPr>
            <w:tcW w:w="1807" w:type="dxa"/>
            <w:tcBorders>
              <w:left w:val="nil"/>
            </w:tcBorders>
            <w:vAlign w:val="center"/>
          </w:tcPr>
          <w:p w:rsidR="00CE30F3" w:rsidRPr="00F5570E" w:rsidRDefault="00CE30F3" w:rsidP="004D5A60">
            <w:pPr>
              <w:rPr>
                <w:sz w:val="12"/>
                <w:szCs w:val="12"/>
                <w:lang w:val="ro-RO"/>
              </w:rPr>
            </w:pPr>
            <w:r w:rsidRPr="00F5570E">
              <w:rPr>
                <w:sz w:val="12"/>
                <w:szCs w:val="12"/>
                <w:lang w:val="ro-RO"/>
              </w:rPr>
              <w:t>Inginerie economică în construcţii</w:t>
            </w:r>
          </w:p>
        </w:tc>
        <w:tc>
          <w:tcPr>
            <w:tcW w:w="1275" w:type="dxa"/>
            <w:vMerge/>
            <w:vAlign w:val="center"/>
          </w:tcPr>
          <w:p w:rsidR="00CE30F3" w:rsidRPr="00F5570E" w:rsidRDefault="00CE30F3" w:rsidP="004D5A60">
            <w:pPr>
              <w:jc w:val="center"/>
              <w:rPr>
                <w:sz w:val="12"/>
                <w:szCs w:val="12"/>
                <w:lang w:val="ro-RO"/>
              </w:rPr>
            </w:pPr>
          </w:p>
        </w:tc>
        <w:tc>
          <w:tcPr>
            <w:tcW w:w="4253" w:type="dxa"/>
            <w:vMerge/>
            <w:vAlign w:val="center"/>
          </w:tcPr>
          <w:p w:rsidR="00CE30F3" w:rsidRPr="00F5570E" w:rsidRDefault="00CE30F3" w:rsidP="004D5A60">
            <w:pPr>
              <w:tabs>
                <w:tab w:val="left" w:pos="215"/>
              </w:tabs>
              <w:autoSpaceDE w:val="0"/>
              <w:autoSpaceDN w:val="0"/>
              <w:adjustRightInd w:val="0"/>
              <w:rPr>
                <w:sz w:val="12"/>
                <w:szCs w:val="12"/>
                <w:lang w:val="ro-RO"/>
              </w:rPr>
            </w:pPr>
          </w:p>
        </w:tc>
        <w:tc>
          <w:tcPr>
            <w:tcW w:w="567" w:type="dxa"/>
            <w:vMerge/>
            <w:tcBorders>
              <w:right w:val="thinThickSmallGap" w:sz="24" w:space="0" w:color="auto"/>
            </w:tcBorders>
            <w:vAlign w:val="center"/>
          </w:tcPr>
          <w:p w:rsidR="00CE30F3" w:rsidRPr="00F5570E" w:rsidRDefault="00CE30F3" w:rsidP="004D5A60">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CE30F3" w:rsidRPr="00F5570E" w:rsidRDefault="00CE30F3" w:rsidP="004D5A60">
            <w:pPr>
              <w:jc w:val="center"/>
              <w:rPr>
                <w:b/>
                <w:bCs/>
                <w:sz w:val="12"/>
                <w:szCs w:val="12"/>
                <w:lang w:val="ro-RO"/>
              </w:rPr>
            </w:pPr>
          </w:p>
        </w:tc>
      </w:tr>
      <w:tr w:rsidR="00F5570E" w:rsidRPr="00F5570E" w:rsidTr="00CE30F3">
        <w:trPr>
          <w:cantSplit/>
          <w:trHeight w:val="249"/>
          <w:jc w:val="center"/>
        </w:trPr>
        <w:tc>
          <w:tcPr>
            <w:tcW w:w="1195" w:type="dxa"/>
            <w:vMerge/>
            <w:tcBorders>
              <w:left w:val="thinThickSmallGap" w:sz="24" w:space="0" w:color="auto"/>
            </w:tcBorders>
            <w:vAlign w:val="center"/>
          </w:tcPr>
          <w:p w:rsidR="00CE30F3" w:rsidRPr="00F5570E" w:rsidRDefault="00CE30F3" w:rsidP="004D5A60">
            <w:pPr>
              <w:pStyle w:val="Heading2"/>
              <w:jc w:val="center"/>
              <w:rPr>
                <w:sz w:val="12"/>
                <w:szCs w:val="12"/>
              </w:rPr>
            </w:pPr>
          </w:p>
        </w:tc>
        <w:tc>
          <w:tcPr>
            <w:tcW w:w="1496" w:type="dxa"/>
            <w:vMerge/>
            <w:tcBorders>
              <w:right w:val="thinThickSmallGap" w:sz="24" w:space="0" w:color="auto"/>
            </w:tcBorders>
            <w:vAlign w:val="center"/>
          </w:tcPr>
          <w:p w:rsidR="00CE30F3" w:rsidRPr="00F5570E" w:rsidRDefault="00CE30F3" w:rsidP="004D5A60">
            <w:pPr>
              <w:rPr>
                <w:b/>
                <w:bCs/>
                <w:sz w:val="12"/>
                <w:szCs w:val="12"/>
                <w:lang w:val="ro-RO"/>
              </w:rPr>
            </w:pPr>
          </w:p>
        </w:tc>
        <w:tc>
          <w:tcPr>
            <w:tcW w:w="1164" w:type="dxa"/>
            <w:vMerge/>
            <w:tcBorders>
              <w:left w:val="nil"/>
            </w:tcBorders>
            <w:vAlign w:val="center"/>
          </w:tcPr>
          <w:p w:rsidR="00CE30F3" w:rsidRPr="00F5570E" w:rsidRDefault="00CE30F3" w:rsidP="004D5A60">
            <w:pPr>
              <w:jc w:val="center"/>
              <w:rPr>
                <w:sz w:val="12"/>
                <w:szCs w:val="12"/>
                <w:lang w:val="ro-RO"/>
              </w:rPr>
            </w:pPr>
          </w:p>
        </w:tc>
        <w:tc>
          <w:tcPr>
            <w:tcW w:w="1454" w:type="dxa"/>
            <w:vMerge/>
            <w:tcBorders>
              <w:left w:val="nil"/>
            </w:tcBorders>
            <w:vAlign w:val="center"/>
          </w:tcPr>
          <w:p w:rsidR="00CE30F3" w:rsidRPr="00F5570E" w:rsidRDefault="00CE30F3" w:rsidP="004D5A60">
            <w:pPr>
              <w:jc w:val="center"/>
              <w:rPr>
                <w:sz w:val="12"/>
                <w:szCs w:val="12"/>
                <w:lang w:val="ro-RO"/>
              </w:rPr>
            </w:pPr>
          </w:p>
        </w:tc>
        <w:tc>
          <w:tcPr>
            <w:tcW w:w="1807" w:type="dxa"/>
            <w:tcBorders>
              <w:left w:val="nil"/>
            </w:tcBorders>
            <w:vAlign w:val="center"/>
          </w:tcPr>
          <w:p w:rsidR="00CE30F3" w:rsidRPr="00F5570E" w:rsidRDefault="00CE30F3" w:rsidP="004D5A60">
            <w:pPr>
              <w:rPr>
                <w:sz w:val="12"/>
                <w:szCs w:val="12"/>
                <w:lang w:val="ro-RO"/>
              </w:rPr>
            </w:pPr>
            <w:r w:rsidRPr="00F5570E">
              <w:rPr>
                <w:sz w:val="12"/>
                <w:szCs w:val="12"/>
                <w:lang w:val="ro-RO"/>
              </w:rPr>
              <w:t>Inginerie şi management naval şi portuar</w:t>
            </w:r>
          </w:p>
        </w:tc>
        <w:tc>
          <w:tcPr>
            <w:tcW w:w="1275" w:type="dxa"/>
            <w:vMerge/>
            <w:vAlign w:val="center"/>
          </w:tcPr>
          <w:p w:rsidR="00CE30F3" w:rsidRPr="00F5570E" w:rsidRDefault="00CE30F3" w:rsidP="004D5A60">
            <w:pPr>
              <w:jc w:val="center"/>
              <w:rPr>
                <w:sz w:val="12"/>
                <w:szCs w:val="12"/>
                <w:lang w:val="ro-RO"/>
              </w:rPr>
            </w:pPr>
          </w:p>
        </w:tc>
        <w:tc>
          <w:tcPr>
            <w:tcW w:w="4253" w:type="dxa"/>
            <w:vMerge/>
            <w:vAlign w:val="center"/>
          </w:tcPr>
          <w:p w:rsidR="00CE30F3" w:rsidRPr="00F5570E" w:rsidRDefault="00CE30F3" w:rsidP="004D5A60">
            <w:pPr>
              <w:tabs>
                <w:tab w:val="left" w:pos="215"/>
              </w:tabs>
              <w:autoSpaceDE w:val="0"/>
              <w:autoSpaceDN w:val="0"/>
              <w:adjustRightInd w:val="0"/>
              <w:rPr>
                <w:sz w:val="12"/>
                <w:szCs w:val="12"/>
                <w:lang w:val="ro-RO"/>
              </w:rPr>
            </w:pPr>
          </w:p>
        </w:tc>
        <w:tc>
          <w:tcPr>
            <w:tcW w:w="567" w:type="dxa"/>
            <w:vMerge/>
            <w:tcBorders>
              <w:right w:val="thinThickSmallGap" w:sz="24" w:space="0" w:color="auto"/>
            </w:tcBorders>
            <w:vAlign w:val="center"/>
          </w:tcPr>
          <w:p w:rsidR="00CE30F3" w:rsidRPr="00F5570E" w:rsidRDefault="00CE30F3" w:rsidP="004D5A60">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CE30F3" w:rsidRPr="00F5570E" w:rsidRDefault="00CE30F3" w:rsidP="004D5A60">
            <w:pPr>
              <w:jc w:val="center"/>
              <w:rPr>
                <w:b/>
                <w:bCs/>
                <w:sz w:val="12"/>
                <w:szCs w:val="12"/>
                <w:lang w:val="ro-RO"/>
              </w:rPr>
            </w:pPr>
          </w:p>
        </w:tc>
      </w:tr>
      <w:tr w:rsidR="00F5570E" w:rsidRPr="00F5570E" w:rsidTr="00CE30F3">
        <w:trPr>
          <w:cantSplit/>
          <w:trHeight w:val="249"/>
          <w:jc w:val="center"/>
        </w:trPr>
        <w:tc>
          <w:tcPr>
            <w:tcW w:w="1195" w:type="dxa"/>
            <w:vMerge/>
            <w:tcBorders>
              <w:left w:val="thinThickSmallGap" w:sz="24" w:space="0" w:color="auto"/>
            </w:tcBorders>
            <w:vAlign w:val="center"/>
          </w:tcPr>
          <w:p w:rsidR="00CE30F3" w:rsidRPr="00F5570E" w:rsidRDefault="00CE30F3" w:rsidP="004D5A60">
            <w:pPr>
              <w:pStyle w:val="Heading2"/>
              <w:jc w:val="center"/>
              <w:rPr>
                <w:sz w:val="12"/>
                <w:szCs w:val="12"/>
              </w:rPr>
            </w:pPr>
          </w:p>
        </w:tc>
        <w:tc>
          <w:tcPr>
            <w:tcW w:w="1496" w:type="dxa"/>
            <w:vMerge/>
            <w:tcBorders>
              <w:right w:val="thinThickSmallGap" w:sz="24" w:space="0" w:color="auto"/>
            </w:tcBorders>
            <w:vAlign w:val="center"/>
          </w:tcPr>
          <w:p w:rsidR="00CE30F3" w:rsidRPr="00F5570E" w:rsidRDefault="00CE30F3" w:rsidP="004D5A60">
            <w:pPr>
              <w:rPr>
                <w:b/>
                <w:bCs/>
                <w:sz w:val="12"/>
                <w:szCs w:val="12"/>
                <w:lang w:val="ro-RO"/>
              </w:rPr>
            </w:pPr>
          </w:p>
        </w:tc>
        <w:tc>
          <w:tcPr>
            <w:tcW w:w="1164" w:type="dxa"/>
            <w:vMerge/>
            <w:tcBorders>
              <w:left w:val="nil"/>
            </w:tcBorders>
            <w:vAlign w:val="center"/>
          </w:tcPr>
          <w:p w:rsidR="00CE30F3" w:rsidRPr="00F5570E" w:rsidRDefault="00CE30F3" w:rsidP="004D5A60">
            <w:pPr>
              <w:jc w:val="center"/>
              <w:rPr>
                <w:sz w:val="12"/>
                <w:szCs w:val="12"/>
                <w:lang w:val="ro-RO"/>
              </w:rPr>
            </w:pPr>
          </w:p>
        </w:tc>
        <w:tc>
          <w:tcPr>
            <w:tcW w:w="1454" w:type="dxa"/>
            <w:vMerge/>
            <w:tcBorders>
              <w:left w:val="nil"/>
            </w:tcBorders>
            <w:vAlign w:val="center"/>
          </w:tcPr>
          <w:p w:rsidR="00CE30F3" w:rsidRPr="00F5570E" w:rsidRDefault="00CE30F3" w:rsidP="004D5A60">
            <w:pPr>
              <w:jc w:val="center"/>
              <w:rPr>
                <w:sz w:val="12"/>
                <w:szCs w:val="12"/>
                <w:lang w:val="ro-RO"/>
              </w:rPr>
            </w:pPr>
          </w:p>
        </w:tc>
        <w:tc>
          <w:tcPr>
            <w:tcW w:w="1807" w:type="dxa"/>
            <w:tcBorders>
              <w:left w:val="nil"/>
            </w:tcBorders>
            <w:vAlign w:val="center"/>
          </w:tcPr>
          <w:p w:rsidR="00CE30F3" w:rsidRPr="00F5570E" w:rsidRDefault="00CE30F3" w:rsidP="004D5A60">
            <w:pPr>
              <w:rPr>
                <w:sz w:val="12"/>
                <w:szCs w:val="12"/>
                <w:lang w:val="ro-RO"/>
              </w:rPr>
            </w:pPr>
            <w:r w:rsidRPr="00F5570E">
              <w:rPr>
                <w:sz w:val="12"/>
                <w:szCs w:val="12"/>
                <w:lang w:val="ro-RO"/>
              </w:rPr>
              <w:t xml:space="preserve">Inginerie economică în domeniul transporturilor  </w:t>
            </w:r>
          </w:p>
        </w:tc>
        <w:tc>
          <w:tcPr>
            <w:tcW w:w="1275" w:type="dxa"/>
            <w:vMerge/>
            <w:vAlign w:val="center"/>
          </w:tcPr>
          <w:p w:rsidR="00CE30F3" w:rsidRPr="00F5570E" w:rsidRDefault="00CE30F3" w:rsidP="004D5A60">
            <w:pPr>
              <w:jc w:val="center"/>
              <w:rPr>
                <w:sz w:val="12"/>
                <w:szCs w:val="12"/>
                <w:lang w:val="ro-RO"/>
              </w:rPr>
            </w:pPr>
          </w:p>
        </w:tc>
        <w:tc>
          <w:tcPr>
            <w:tcW w:w="4253" w:type="dxa"/>
            <w:vMerge/>
            <w:vAlign w:val="center"/>
          </w:tcPr>
          <w:p w:rsidR="00CE30F3" w:rsidRPr="00F5570E" w:rsidRDefault="00CE30F3" w:rsidP="004D5A60">
            <w:pPr>
              <w:tabs>
                <w:tab w:val="left" w:pos="215"/>
              </w:tabs>
              <w:autoSpaceDE w:val="0"/>
              <w:autoSpaceDN w:val="0"/>
              <w:adjustRightInd w:val="0"/>
              <w:rPr>
                <w:sz w:val="12"/>
                <w:szCs w:val="12"/>
                <w:lang w:val="ro-RO"/>
              </w:rPr>
            </w:pPr>
          </w:p>
        </w:tc>
        <w:tc>
          <w:tcPr>
            <w:tcW w:w="567" w:type="dxa"/>
            <w:vMerge/>
            <w:tcBorders>
              <w:right w:val="thinThickSmallGap" w:sz="24" w:space="0" w:color="auto"/>
            </w:tcBorders>
            <w:vAlign w:val="center"/>
          </w:tcPr>
          <w:p w:rsidR="00CE30F3" w:rsidRPr="00F5570E" w:rsidRDefault="00CE30F3" w:rsidP="004D5A60">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CE30F3" w:rsidRPr="00F5570E" w:rsidRDefault="00CE30F3" w:rsidP="004D5A60">
            <w:pPr>
              <w:jc w:val="center"/>
              <w:rPr>
                <w:b/>
                <w:bCs/>
                <w:sz w:val="12"/>
                <w:szCs w:val="12"/>
                <w:lang w:val="ro-RO"/>
              </w:rPr>
            </w:pPr>
          </w:p>
        </w:tc>
      </w:tr>
      <w:tr w:rsidR="00F5570E" w:rsidRPr="00F5570E" w:rsidTr="00CE30F3">
        <w:trPr>
          <w:cantSplit/>
          <w:trHeight w:val="249"/>
          <w:jc w:val="center"/>
        </w:trPr>
        <w:tc>
          <w:tcPr>
            <w:tcW w:w="1195" w:type="dxa"/>
            <w:vMerge/>
            <w:tcBorders>
              <w:left w:val="thinThickSmallGap" w:sz="24" w:space="0" w:color="auto"/>
            </w:tcBorders>
            <w:vAlign w:val="center"/>
          </w:tcPr>
          <w:p w:rsidR="00CE30F3" w:rsidRPr="00F5570E" w:rsidRDefault="00CE30F3" w:rsidP="004D5A60">
            <w:pPr>
              <w:pStyle w:val="Heading2"/>
              <w:jc w:val="center"/>
              <w:rPr>
                <w:sz w:val="12"/>
                <w:szCs w:val="12"/>
              </w:rPr>
            </w:pPr>
          </w:p>
        </w:tc>
        <w:tc>
          <w:tcPr>
            <w:tcW w:w="1496" w:type="dxa"/>
            <w:vMerge/>
            <w:tcBorders>
              <w:right w:val="thinThickSmallGap" w:sz="24" w:space="0" w:color="auto"/>
            </w:tcBorders>
            <w:vAlign w:val="center"/>
          </w:tcPr>
          <w:p w:rsidR="00CE30F3" w:rsidRPr="00F5570E" w:rsidRDefault="00CE30F3" w:rsidP="004D5A60">
            <w:pPr>
              <w:rPr>
                <w:b/>
                <w:bCs/>
                <w:sz w:val="12"/>
                <w:szCs w:val="12"/>
                <w:lang w:val="ro-RO"/>
              </w:rPr>
            </w:pPr>
          </w:p>
        </w:tc>
        <w:tc>
          <w:tcPr>
            <w:tcW w:w="1164" w:type="dxa"/>
            <w:vMerge/>
            <w:tcBorders>
              <w:left w:val="nil"/>
            </w:tcBorders>
            <w:vAlign w:val="center"/>
          </w:tcPr>
          <w:p w:rsidR="00CE30F3" w:rsidRPr="00F5570E" w:rsidRDefault="00CE30F3" w:rsidP="004D5A60">
            <w:pPr>
              <w:jc w:val="center"/>
              <w:rPr>
                <w:sz w:val="12"/>
                <w:szCs w:val="12"/>
                <w:lang w:val="ro-RO"/>
              </w:rPr>
            </w:pPr>
          </w:p>
        </w:tc>
        <w:tc>
          <w:tcPr>
            <w:tcW w:w="1454" w:type="dxa"/>
            <w:vMerge/>
            <w:tcBorders>
              <w:left w:val="nil"/>
            </w:tcBorders>
            <w:vAlign w:val="center"/>
          </w:tcPr>
          <w:p w:rsidR="00CE30F3" w:rsidRPr="00F5570E" w:rsidRDefault="00CE30F3" w:rsidP="004D5A60">
            <w:pPr>
              <w:jc w:val="center"/>
              <w:rPr>
                <w:sz w:val="12"/>
                <w:szCs w:val="12"/>
                <w:lang w:val="ro-RO"/>
              </w:rPr>
            </w:pPr>
          </w:p>
        </w:tc>
        <w:tc>
          <w:tcPr>
            <w:tcW w:w="1807" w:type="dxa"/>
            <w:tcBorders>
              <w:left w:val="nil"/>
            </w:tcBorders>
            <w:vAlign w:val="center"/>
          </w:tcPr>
          <w:p w:rsidR="00CE30F3" w:rsidRPr="00F5570E" w:rsidRDefault="00CE30F3" w:rsidP="004D5A60">
            <w:pPr>
              <w:rPr>
                <w:sz w:val="12"/>
                <w:szCs w:val="12"/>
                <w:lang w:val="ro-RO"/>
              </w:rPr>
            </w:pPr>
            <w:r w:rsidRPr="00F5570E">
              <w:rPr>
                <w:sz w:val="12"/>
                <w:szCs w:val="12"/>
                <w:lang w:val="ro-RO"/>
              </w:rPr>
              <w:t xml:space="preserve">Inginerie economică în domeniul electric, electronic şi energetic </w:t>
            </w:r>
          </w:p>
        </w:tc>
        <w:tc>
          <w:tcPr>
            <w:tcW w:w="1275" w:type="dxa"/>
            <w:vMerge/>
            <w:vAlign w:val="center"/>
          </w:tcPr>
          <w:p w:rsidR="00CE30F3" w:rsidRPr="00F5570E" w:rsidRDefault="00CE30F3" w:rsidP="004D5A60">
            <w:pPr>
              <w:jc w:val="center"/>
              <w:rPr>
                <w:sz w:val="12"/>
                <w:szCs w:val="12"/>
                <w:lang w:val="ro-RO"/>
              </w:rPr>
            </w:pPr>
          </w:p>
        </w:tc>
        <w:tc>
          <w:tcPr>
            <w:tcW w:w="4253" w:type="dxa"/>
            <w:vMerge/>
            <w:vAlign w:val="center"/>
          </w:tcPr>
          <w:p w:rsidR="00CE30F3" w:rsidRPr="00F5570E" w:rsidRDefault="00CE30F3" w:rsidP="004D5A60">
            <w:pPr>
              <w:tabs>
                <w:tab w:val="left" w:pos="215"/>
              </w:tabs>
              <w:autoSpaceDE w:val="0"/>
              <w:autoSpaceDN w:val="0"/>
              <w:adjustRightInd w:val="0"/>
              <w:rPr>
                <w:sz w:val="12"/>
                <w:szCs w:val="12"/>
                <w:lang w:val="ro-RO"/>
              </w:rPr>
            </w:pPr>
          </w:p>
        </w:tc>
        <w:tc>
          <w:tcPr>
            <w:tcW w:w="567" w:type="dxa"/>
            <w:vMerge/>
            <w:tcBorders>
              <w:right w:val="thinThickSmallGap" w:sz="24" w:space="0" w:color="auto"/>
            </w:tcBorders>
            <w:vAlign w:val="center"/>
          </w:tcPr>
          <w:p w:rsidR="00CE30F3" w:rsidRPr="00F5570E" w:rsidRDefault="00CE30F3" w:rsidP="004D5A60">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CE30F3" w:rsidRPr="00F5570E" w:rsidRDefault="00CE30F3" w:rsidP="004D5A60">
            <w:pPr>
              <w:jc w:val="center"/>
              <w:rPr>
                <w:b/>
                <w:bCs/>
                <w:sz w:val="12"/>
                <w:szCs w:val="12"/>
                <w:lang w:val="ro-RO"/>
              </w:rPr>
            </w:pPr>
          </w:p>
        </w:tc>
      </w:tr>
      <w:tr w:rsidR="00F5570E" w:rsidRPr="00F5570E" w:rsidTr="00CE30F3">
        <w:trPr>
          <w:cantSplit/>
          <w:trHeight w:val="249"/>
          <w:jc w:val="center"/>
        </w:trPr>
        <w:tc>
          <w:tcPr>
            <w:tcW w:w="1195" w:type="dxa"/>
            <w:vMerge/>
            <w:tcBorders>
              <w:left w:val="thinThickSmallGap" w:sz="24" w:space="0" w:color="auto"/>
            </w:tcBorders>
            <w:vAlign w:val="center"/>
          </w:tcPr>
          <w:p w:rsidR="00CE30F3" w:rsidRPr="00F5570E" w:rsidRDefault="00CE30F3" w:rsidP="004D5A60">
            <w:pPr>
              <w:pStyle w:val="Heading2"/>
              <w:jc w:val="center"/>
              <w:rPr>
                <w:sz w:val="12"/>
                <w:szCs w:val="12"/>
              </w:rPr>
            </w:pPr>
          </w:p>
        </w:tc>
        <w:tc>
          <w:tcPr>
            <w:tcW w:w="1496" w:type="dxa"/>
            <w:vMerge/>
            <w:tcBorders>
              <w:right w:val="thinThickSmallGap" w:sz="24" w:space="0" w:color="auto"/>
            </w:tcBorders>
            <w:vAlign w:val="center"/>
          </w:tcPr>
          <w:p w:rsidR="00CE30F3" w:rsidRPr="00F5570E" w:rsidRDefault="00CE30F3" w:rsidP="004D5A60">
            <w:pPr>
              <w:rPr>
                <w:b/>
                <w:bCs/>
                <w:sz w:val="12"/>
                <w:szCs w:val="12"/>
                <w:lang w:val="ro-RO"/>
              </w:rPr>
            </w:pPr>
          </w:p>
        </w:tc>
        <w:tc>
          <w:tcPr>
            <w:tcW w:w="1164" w:type="dxa"/>
            <w:vMerge/>
            <w:tcBorders>
              <w:left w:val="nil"/>
            </w:tcBorders>
            <w:vAlign w:val="center"/>
          </w:tcPr>
          <w:p w:rsidR="00CE30F3" w:rsidRPr="00F5570E" w:rsidRDefault="00CE30F3" w:rsidP="004D5A60">
            <w:pPr>
              <w:jc w:val="center"/>
              <w:rPr>
                <w:sz w:val="12"/>
                <w:szCs w:val="12"/>
                <w:lang w:val="ro-RO"/>
              </w:rPr>
            </w:pPr>
          </w:p>
        </w:tc>
        <w:tc>
          <w:tcPr>
            <w:tcW w:w="1454" w:type="dxa"/>
            <w:vMerge/>
            <w:tcBorders>
              <w:left w:val="nil"/>
            </w:tcBorders>
            <w:vAlign w:val="center"/>
          </w:tcPr>
          <w:p w:rsidR="00CE30F3" w:rsidRPr="00F5570E" w:rsidRDefault="00CE30F3" w:rsidP="004D5A60">
            <w:pPr>
              <w:jc w:val="center"/>
              <w:rPr>
                <w:sz w:val="12"/>
                <w:szCs w:val="12"/>
                <w:lang w:val="ro-RO"/>
              </w:rPr>
            </w:pPr>
          </w:p>
        </w:tc>
        <w:tc>
          <w:tcPr>
            <w:tcW w:w="1807" w:type="dxa"/>
            <w:tcBorders>
              <w:left w:val="nil"/>
            </w:tcBorders>
            <w:vAlign w:val="center"/>
          </w:tcPr>
          <w:p w:rsidR="00CE30F3" w:rsidRPr="00F5570E" w:rsidRDefault="00CE30F3" w:rsidP="004D5A60">
            <w:pPr>
              <w:rPr>
                <w:sz w:val="12"/>
                <w:szCs w:val="12"/>
                <w:lang w:val="ro-RO"/>
              </w:rPr>
            </w:pPr>
            <w:r w:rsidRPr="00F5570E">
              <w:rPr>
                <w:sz w:val="12"/>
                <w:szCs w:val="12"/>
                <w:lang w:val="ro-RO"/>
              </w:rPr>
              <w:t xml:space="preserve">Inginerie economică în industria chimică şi de materiale  </w:t>
            </w:r>
          </w:p>
        </w:tc>
        <w:tc>
          <w:tcPr>
            <w:tcW w:w="1275" w:type="dxa"/>
            <w:vMerge/>
            <w:vAlign w:val="center"/>
          </w:tcPr>
          <w:p w:rsidR="00CE30F3" w:rsidRPr="00F5570E" w:rsidRDefault="00CE30F3" w:rsidP="004D5A60">
            <w:pPr>
              <w:jc w:val="center"/>
              <w:rPr>
                <w:sz w:val="12"/>
                <w:szCs w:val="12"/>
                <w:lang w:val="ro-RO"/>
              </w:rPr>
            </w:pPr>
          </w:p>
        </w:tc>
        <w:tc>
          <w:tcPr>
            <w:tcW w:w="4253" w:type="dxa"/>
            <w:vMerge/>
            <w:vAlign w:val="center"/>
          </w:tcPr>
          <w:p w:rsidR="00CE30F3" w:rsidRPr="00F5570E" w:rsidRDefault="00CE30F3" w:rsidP="004D5A60">
            <w:pPr>
              <w:tabs>
                <w:tab w:val="left" w:pos="215"/>
              </w:tabs>
              <w:autoSpaceDE w:val="0"/>
              <w:autoSpaceDN w:val="0"/>
              <w:adjustRightInd w:val="0"/>
              <w:rPr>
                <w:sz w:val="12"/>
                <w:szCs w:val="12"/>
                <w:lang w:val="ro-RO"/>
              </w:rPr>
            </w:pPr>
          </w:p>
        </w:tc>
        <w:tc>
          <w:tcPr>
            <w:tcW w:w="567" w:type="dxa"/>
            <w:vMerge/>
            <w:tcBorders>
              <w:right w:val="thinThickSmallGap" w:sz="24" w:space="0" w:color="auto"/>
            </w:tcBorders>
            <w:vAlign w:val="center"/>
          </w:tcPr>
          <w:p w:rsidR="00CE30F3" w:rsidRPr="00F5570E" w:rsidRDefault="00CE30F3" w:rsidP="004D5A60">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CE30F3" w:rsidRPr="00F5570E" w:rsidRDefault="00CE30F3" w:rsidP="004D5A60">
            <w:pPr>
              <w:jc w:val="center"/>
              <w:rPr>
                <w:b/>
                <w:bCs/>
                <w:sz w:val="12"/>
                <w:szCs w:val="12"/>
                <w:lang w:val="ro-RO"/>
              </w:rPr>
            </w:pPr>
          </w:p>
        </w:tc>
      </w:tr>
      <w:tr w:rsidR="00F5570E" w:rsidRPr="00F5570E" w:rsidTr="00CE30F3">
        <w:trPr>
          <w:cantSplit/>
          <w:trHeight w:val="61"/>
          <w:jc w:val="center"/>
        </w:trPr>
        <w:tc>
          <w:tcPr>
            <w:tcW w:w="1195" w:type="dxa"/>
            <w:vMerge/>
            <w:tcBorders>
              <w:left w:val="thinThickSmallGap" w:sz="24" w:space="0" w:color="auto"/>
            </w:tcBorders>
            <w:vAlign w:val="center"/>
          </w:tcPr>
          <w:p w:rsidR="00CE30F3" w:rsidRPr="00F5570E" w:rsidRDefault="00CE30F3" w:rsidP="004D5A60">
            <w:pPr>
              <w:pStyle w:val="Heading2"/>
              <w:jc w:val="center"/>
              <w:rPr>
                <w:sz w:val="12"/>
                <w:szCs w:val="12"/>
              </w:rPr>
            </w:pPr>
          </w:p>
        </w:tc>
        <w:tc>
          <w:tcPr>
            <w:tcW w:w="1496" w:type="dxa"/>
            <w:vMerge/>
            <w:tcBorders>
              <w:right w:val="thinThickSmallGap" w:sz="24" w:space="0" w:color="auto"/>
            </w:tcBorders>
            <w:vAlign w:val="center"/>
          </w:tcPr>
          <w:p w:rsidR="00CE30F3" w:rsidRPr="00F5570E" w:rsidRDefault="00CE30F3" w:rsidP="004D5A60">
            <w:pPr>
              <w:rPr>
                <w:b/>
                <w:bCs/>
                <w:sz w:val="12"/>
                <w:szCs w:val="12"/>
                <w:lang w:val="ro-RO"/>
              </w:rPr>
            </w:pPr>
          </w:p>
        </w:tc>
        <w:tc>
          <w:tcPr>
            <w:tcW w:w="1164" w:type="dxa"/>
            <w:vMerge/>
            <w:tcBorders>
              <w:left w:val="nil"/>
            </w:tcBorders>
            <w:vAlign w:val="center"/>
          </w:tcPr>
          <w:p w:rsidR="00CE30F3" w:rsidRPr="00F5570E" w:rsidRDefault="00CE30F3" w:rsidP="004D5A60">
            <w:pPr>
              <w:jc w:val="center"/>
              <w:rPr>
                <w:sz w:val="12"/>
                <w:szCs w:val="12"/>
                <w:lang w:val="ro-RO"/>
              </w:rPr>
            </w:pPr>
          </w:p>
        </w:tc>
        <w:tc>
          <w:tcPr>
            <w:tcW w:w="1454" w:type="dxa"/>
            <w:vMerge/>
            <w:tcBorders>
              <w:left w:val="nil"/>
            </w:tcBorders>
            <w:vAlign w:val="center"/>
          </w:tcPr>
          <w:p w:rsidR="00CE30F3" w:rsidRPr="00F5570E" w:rsidRDefault="00CE30F3" w:rsidP="004D5A60">
            <w:pPr>
              <w:jc w:val="center"/>
              <w:rPr>
                <w:sz w:val="12"/>
                <w:szCs w:val="12"/>
                <w:lang w:val="ro-RO"/>
              </w:rPr>
            </w:pPr>
          </w:p>
        </w:tc>
        <w:tc>
          <w:tcPr>
            <w:tcW w:w="1807" w:type="dxa"/>
            <w:tcBorders>
              <w:left w:val="nil"/>
            </w:tcBorders>
            <w:vAlign w:val="center"/>
          </w:tcPr>
          <w:p w:rsidR="00CE30F3" w:rsidRPr="00F5570E" w:rsidRDefault="00CE30F3" w:rsidP="004D5A60">
            <w:pPr>
              <w:rPr>
                <w:sz w:val="12"/>
                <w:szCs w:val="12"/>
                <w:lang w:val="ro-RO"/>
              </w:rPr>
            </w:pPr>
            <w:r w:rsidRPr="00F5570E">
              <w:rPr>
                <w:sz w:val="12"/>
                <w:szCs w:val="12"/>
                <w:lang w:val="ro-RO"/>
              </w:rPr>
              <w:t xml:space="preserve">Inginerie economică în agricultură  </w:t>
            </w:r>
          </w:p>
        </w:tc>
        <w:tc>
          <w:tcPr>
            <w:tcW w:w="1275" w:type="dxa"/>
            <w:vMerge/>
            <w:vAlign w:val="center"/>
          </w:tcPr>
          <w:p w:rsidR="00CE30F3" w:rsidRPr="00F5570E" w:rsidRDefault="00CE30F3" w:rsidP="004D5A60">
            <w:pPr>
              <w:jc w:val="center"/>
              <w:rPr>
                <w:sz w:val="12"/>
                <w:szCs w:val="12"/>
                <w:lang w:val="ro-RO"/>
              </w:rPr>
            </w:pPr>
          </w:p>
        </w:tc>
        <w:tc>
          <w:tcPr>
            <w:tcW w:w="4253" w:type="dxa"/>
            <w:vMerge/>
            <w:vAlign w:val="center"/>
          </w:tcPr>
          <w:p w:rsidR="00CE30F3" w:rsidRPr="00F5570E" w:rsidRDefault="00CE30F3" w:rsidP="004D5A60">
            <w:pPr>
              <w:tabs>
                <w:tab w:val="left" w:pos="215"/>
              </w:tabs>
              <w:autoSpaceDE w:val="0"/>
              <w:autoSpaceDN w:val="0"/>
              <w:adjustRightInd w:val="0"/>
              <w:rPr>
                <w:sz w:val="12"/>
                <w:szCs w:val="12"/>
                <w:lang w:val="ro-RO"/>
              </w:rPr>
            </w:pPr>
          </w:p>
        </w:tc>
        <w:tc>
          <w:tcPr>
            <w:tcW w:w="567" w:type="dxa"/>
            <w:vMerge/>
            <w:tcBorders>
              <w:right w:val="thinThickSmallGap" w:sz="24" w:space="0" w:color="auto"/>
            </w:tcBorders>
            <w:vAlign w:val="center"/>
          </w:tcPr>
          <w:p w:rsidR="00CE30F3" w:rsidRPr="00F5570E" w:rsidRDefault="00CE30F3" w:rsidP="004D5A60">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CE30F3" w:rsidRPr="00F5570E" w:rsidRDefault="00CE30F3" w:rsidP="004D5A60">
            <w:pPr>
              <w:jc w:val="center"/>
              <w:rPr>
                <w:b/>
                <w:bCs/>
                <w:sz w:val="12"/>
                <w:szCs w:val="12"/>
                <w:lang w:val="ro-RO"/>
              </w:rPr>
            </w:pPr>
          </w:p>
        </w:tc>
      </w:tr>
      <w:tr w:rsidR="00F5570E" w:rsidRPr="00F5570E" w:rsidTr="00CE30F3">
        <w:trPr>
          <w:cantSplit/>
          <w:trHeight w:val="169"/>
          <w:jc w:val="center"/>
        </w:trPr>
        <w:tc>
          <w:tcPr>
            <w:tcW w:w="1195" w:type="dxa"/>
            <w:vMerge/>
            <w:tcBorders>
              <w:left w:val="thinThickSmallGap" w:sz="24" w:space="0" w:color="auto"/>
            </w:tcBorders>
            <w:vAlign w:val="center"/>
          </w:tcPr>
          <w:p w:rsidR="00CE30F3" w:rsidRPr="00F5570E" w:rsidRDefault="00CE30F3" w:rsidP="004D5A60">
            <w:pPr>
              <w:pStyle w:val="Heading2"/>
              <w:jc w:val="center"/>
              <w:rPr>
                <w:sz w:val="12"/>
                <w:szCs w:val="12"/>
              </w:rPr>
            </w:pPr>
          </w:p>
        </w:tc>
        <w:tc>
          <w:tcPr>
            <w:tcW w:w="1496" w:type="dxa"/>
            <w:vMerge/>
            <w:tcBorders>
              <w:right w:val="thinThickSmallGap" w:sz="24" w:space="0" w:color="auto"/>
            </w:tcBorders>
            <w:vAlign w:val="center"/>
          </w:tcPr>
          <w:p w:rsidR="00CE30F3" w:rsidRPr="00F5570E" w:rsidRDefault="00CE30F3" w:rsidP="004D5A60">
            <w:pPr>
              <w:rPr>
                <w:b/>
                <w:bCs/>
                <w:sz w:val="12"/>
                <w:szCs w:val="12"/>
                <w:lang w:val="ro-RO"/>
              </w:rPr>
            </w:pPr>
          </w:p>
        </w:tc>
        <w:tc>
          <w:tcPr>
            <w:tcW w:w="1164" w:type="dxa"/>
            <w:vMerge w:val="restart"/>
            <w:tcBorders>
              <w:left w:val="nil"/>
            </w:tcBorders>
            <w:vAlign w:val="center"/>
          </w:tcPr>
          <w:p w:rsidR="00CE30F3" w:rsidRPr="00F5570E" w:rsidRDefault="00CE30F3" w:rsidP="004D5A60">
            <w:pPr>
              <w:jc w:val="center"/>
              <w:rPr>
                <w:sz w:val="12"/>
                <w:szCs w:val="12"/>
                <w:lang w:val="ro-RO"/>
              </w:rPr>
            </w:pPr>
            <w:r w:rsidRPr="00F5570E">
              <w:rPr>
                <w:sz w:val="12"/>
                <w:szCs w:val="12"/>
                <w:lang w:val="ro-RO"/>
              </w:rPr>
              <w:t>ŞTIINŢE MILITARE ŞI INFORMAŢII</w:t>
            </w:r>
          </w:p>
        </w:tc>
        <w:tc>
          <w:tcPr>
            <w:tcW w:w="1454" w:type="dxa"/>
            <w:vMerge w:val="restart"/>
            <w:tcBorders>
              <w:left w:val="nil"/>
            </w:tcBorders>
            <w:vAlign w:val="center"/>
          </w:tcPr>
          <w:p w:rsidR="00CE30F3" w:rsidRPr="00F5570E" w:rsidRDefault="00CE30F3" w:rsidP="004D5A60">
            <w:pPr>
              <w:jc w:val="center"/>
              <w:rPr>
                <w:sz w:val="12"/>
                <w:szCs w:val="12"/>
                <w:lang w:val="ro-RO"/>
              </w:rPr>
            </w:pPr>
            <w:r w:rsidRPr="00F5570E">
              <w:rPr>
                <w:sz w:val="12"/>
                <w:szCs w:val="12"/>
                <w:lang w:val="ro-RO"/>
              </w:rPr>
              <w:t>ŞTIINŢE MILITARE ŞI INFORMAŢII</w:t>
            </w:r>
          </w:p>
        </w:tc>
        <w:tc>
          <w:tcPr>
            <w:tcW w:w="1807" w:type="dxa"/>
            <w:tcBorders>
              <w:left w:val="nil"/>
            </w:tcBorders>
            <w:vAlign w:val="center"/>
          </w:tcPr>
          <w:p w:rsidR="00CE30F3" w:rsidRPr="00F5570E" w:rsidRDefault="00CE30F3" w:rsidP="004D5A60">
            <w:pPr>
              <w:rPr>
                <w:sz w:val="12"/>
                <w:szCs w:val="12"/>
                <w:lang w:val="ro-RO"/>
              </w:rPr>
            </w:pPr>
            <w:r w:rsidRPr="00F5570E">
              <w:rPr>
                <w:sz w:val="12"/>
                <w:szCs w:val="12"/>
                <w:lang w:val="ro-RO"/>
              </w:rPr>
              <w:t>Management economico - financiar</w:t>
            </w:r>
          </w:p>
        </w:tc>
        <w:tc>
          <w:tcPr>
            <w:tcW w:w="1275" w:type="dxa"/>
            <w:vMerge/>
            <w:vAlign w:val="center"/>
          </w:tcPr>
          <w:p w:rsidR="00CE30F3" w:rsidRPr="00F5570E" w:rsidRDefault="00CE30F3" w:rsidP="004D5A60">
            <w:pPr>
              <w:jc w:val="center"/>
              <w:rPr>
                <w:sz w:val="12"/>
                <w:szCs w:val="12"/>
                <w:lang w:val="ro-RO"/>
              </w:rPr>
            </w:pPr>
          </w:p>
        </w:tc>
        <w:tc>
          <w:tcPr>
            <w:tcW w:w="4253" w:type="dxa"/>
            <w:vMerge/>
            <w:vAlign w:val="center"/>
          </w:tcPr>
          <w:p w:rsidR="00CE30F3" w:rsidRPr="00F5570E" w:rsidRDefault="00CE30F3" w:rsidP="004D5A60">
            <w:pPr>
              <w:tabs>
                <w:tab w:val="left" w:pos="215"/>
              </w:tabs>
              <w:autoSpaceDE w:val="0"/>
              <w:autoSpaceDN w:val="0"/>
              <w:adjustRightInd w:val="0"/>
              <w:rPr>
                <w:sz w:val="12"/>
                <w:szCs w:val="12"/>
                <w:lang w:val="ro-RO"/>
              </w:rPr>
            </w:pPr>
          </w:p>
        </w:tc>
        <w:tc>
          <w:tcPr>
            <w:tcW w:w="567" w:type="dxa"/>
            <w:vMerge/>
            <w:tcBorders>
              <w:right w:val="thinThickSmallGap" w:sz="24" w:space="0" w:color="auto"/>
            </w:tcBorders>
            <w:vAlign w:val="center"/>
          </w:tcPr>
          <w:p w:rsidR="00CE30F3" w:rsidRPr="00F5570E" w:rsidRDefault="00CE30F3" w:rsidP="004D5A60">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CE30F3" w:rsidRPr="00F5570E" w:rsidRDefault="00CE30F3" w:rsidP="004D5A60">
            <w:pPr>
              <w:jc w:val="center"/>
              <w:rPr>
                <w:b/>
                <w:bCs/>
                <w:sz w:val="12"/>
                <w:szCs w:val="12"/>
                <w:lang w:val="ro-RO"/>
              </w:rPr>
            </w:pPr>
          </w:p>
        </w:tc>
      </w:tr>
      <w:tr w:rsidR="00CE30F3" w:rsidRPr="00F5570E" w:rsidTr="00CE30F3">
        <w:trPr>
          <w:cantSplit/>
          <w:trHeight w:val="61"/>
          <w:jc w:val="center"/>
        </w:trPr>
        <w:tc>
          <w:tcPr>
            <w:tcW w:w="1195" w:type="dxa"/>
            <w:vMerge/>
            <w:tcBorders>
              <w:left w:val="thinThickSmallGap" w:sz="24" w:space="0" w:color="auto"/>
            </w:tcBorders>
            <w:vAlign w:val="center"/>
          </w:tcPr>
          <w:p w:rsidR="00CE30F3" w:rsidRPr="00F5570E" w:rsidRDefault="00CE30F3" w:rsidP="004D5A60">
            <w:pPr>
              <w:pStyle w:val="Heading2"/>
              <w:jc w:val="center"/>
              <w:rPr>
                <w:sz w:val="12"/>
                <w:szCs w:val="12"/>
              </w:rPr>
            </w:pPr>
          </w:p>
        </w:tc>
        <w:tc>
          <w:tcPr>
            <w:tcW w:w="1496" w:type="dxa"/>
            <w:vMerge/>
            <w:tcBorders>
              <w:right w:val="thinThickSmallGap" w:sz="24" w:space="0" w:color="auto"/>
            </w:tcBorders>
            <w:vAlign w:val="center"/>
          </w:tcPr>
          <w:p w:rsidR="00CE30F3" w:rsidRPr="00F5570E" w:rsidRDefault="00CE30F3" w:rsidP="004D5A60">
            <w:pPr>
              <w:rPr>
                <w:b/>
                <w:bCs/>
                <w:sz w:val="12"/>
                <w:szCs w:val="12"/>
                <w:lang w:val="ro-RO"/>
              </w:rPr>
            </w:pPr>
          </w:p>
        </w:tc>
        <w:tc>
          <w:tcPr>
            <w:tcW w:w="1164" w:type="dxa"/>
            <w:vMerge/>
            <w:tcBorders>
              <w:left w:val="nil"/>
            </w:tcBorders>
            <w:vAlign w:val="center"/>
          </w:tcPr>
          <w:p w:rsidR="00CE30F3" w:rsidRPr="00F5570E" w:rsidRDefault="00CE30F3" w:rsidP="004D5A60">
            <w:pPr>
              <w:jc w:val="center"/>
              <w:rPr>
                <w:sz w:val="12"/>
                <w:szCs w:val="12"/>
                <w:lang w:val="ro-RO"/>
              </w:rPr>
            </w:pPr>
          </w:p>
        </w:tc>
        <w:tc>
          <w:tcPr>
            <w:tcW w:w="1454" w:type="dxa"/>
            <w:vMerge/>
            <w:tcBorders>
              <w:left w:val="nil"/>
            </w:tcBorders>
            <w:vAlign w:val="center"/>
          </w:tcPr>
          <w:p w:rsidR="00CE30F3" w:rsidRPr="00F5570E" w:rsidRDefault="00CE30F3" w:rsidP="004D5A60">
            <w:pPr>
              <w:rPr>
                <w:sz w:val="12"/>
                <w:szCs w:val="12"/>
                <w:lang w:val="ro-RO"/>
              </w:rPr>
            </w:pPr>
          </w:p>
        </w:tc>
        <w:tc>
          <w:tcPr>
            <w:tcW w:w="1807" w:type="dxa"/>
            <w:tcBorders>
              <w:left w:val="nil"/>
            </w:tcBorders>
            <w:vAlign w:val="center"/>
          </w:tcPr>
          <w:p w:rsidR="00CE30F3" w:rsidRPr="00F5570E" w:rsidRDefault="00CE30F3" w:rsidP="004D5A60">
            <w:pPr>
              <w:rPr>
                <w:sz w:val="12"/>
                <w:szCs w:val="12"/>
                <w:lang w:val="ro-RO"/>
              </w:rPr>
            </w:pPr>
            <w:r w:rsidRPr="00F5570E">
              <w:rPr>
                <w:sz w:val="12"/>
                <w:szCs w:val="12"/>
                <w:lang w:val="ro-RO"/>
              </w:rPr>
              <w:t>Managementul organizaţiei</w:t>
            </w:r>
          </w:p>
        </w:tc>
        <w:tc>
          <w:tcPr>
            <w:tcW w:w="1275" w:type="dxa"/>
            <w:vMerge/>
            <w:vAlign w:val="center"/>
          </w:tcPr>
          <w:p w:rsidR="00CE30F3" w:rsidRPr="00F5570E" w:rsidRDefault="00CE30F3" w:rsidP="004D5A60">
            <w:pPr>
              <w:jc w:val="center"/>
              <w:rPr>
                <w:sz w:val="12"/>
                <w:szCs w:val="12"/>
                <w:lang w:val="ro-RO"/>
              </w:rPr>
            </w:pPr>
          </w:p>
        </w:tc>
        <w:tc>
          <w:tcPr>
            <w:tcW w:w="4253" w:type="dxa"/>
            <w:vMerge/>
            <w:vAlign w:val="center"/>
          </w:tcPr>
          <w:p w:rsidR="00CE30F3" w:rsidRPr="00F5570E" w:rsidRDefault="00CE30F3" w:rsidP="004D5A60">
            <w:pPr>
              <w:tabs>
                <w:tab w:val="left" w:pos="215"/>
              </w:tabs>
              <w:autoSpaceDE w:val="0"/>
              <w:autoSpaceDN w:val="0"/>
              <w:adjustRightInd w:val="0"/>
              <w:rPr>
                <w:sz w:val="12"/>
                <w:szCs w:val="12"/>
                <w:lang w:val="ro-RO"/>
              </w:rPr>
            </w:pPr>
          </w:p>
        </w:tc>
        <w:tc>
          <w:tcPr>
            <w:tcW w:w="567" w:type="dxa"/>
            <w:vMerge/>
            <w:tcBorders>
              <w:right w:val="thinThickSmallGap" w:sz="24" w:space="0" w:color="auto"/>
            </w:tcBorders>
            <w:vAlign w:val="center"/>
          </w:tcPr>
          <w:p w:rsidR="00CE30F3" w:rsidRPr="00F5570E" w:rsidRDefault="00CE30F3" w:rsidP="004D5A60">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CE30F3" w:rsidRPr="00F5570E" w:rsidRDefault="00CE30F3" w:rsidP="004D5A60">
            <w:pPr>
              <w:jc w:val="center"/>
              <w:rPr>
                <w:b/>
                <w:bCs/>
                <w:sz w:val="12"/>
                <w:szCs w:val="12"/>
                <w:lang w:val="ro-RO"/>
              </w:rPr>
            </w:pPr>
          </w:p>
        </w:tc>
      </w:tr>
    </w:tbl>
    <w:p w:rsidR="00891E92" w:rsidRPr="00F5570E" w:rsidRDefault="00891E92" w:rsidP="00E2081D">
      <w:pPr>
        <w:ind w:left="8640"/>
        <w:jc w:val="right"/>
        <w:rPr>
          <w:lang w:val="ro-RO"/>
        </w:rPr>
      </w:pPr>
    </w:p>
    <w:p w:rsidR="0048478A" w:rsidRPr="00F5570E" w:rsidRDefault="0048478A" w:rsidP="00E2081D">
      <w:pPr>
        <w:ind w:left="8640"/>
        <w:jc w:val="right"/>
        <w:rPr>
          <w:sz w:val="16"/>
          <w:szCs w:val="16"/>
          <w:lang w:val="ro-RO"/>
        </w:rPr>
      </w:pPr>
    </w:p>
    <w:p w:rsidR="00CE30F3" w:rsidRPr="00F5570E" w:rsidRDefault="00CE30F3" w:rsidP="00E2081D">
      <w:pPr>
        <w:ind w:left="8640"/>
        <w:jc w:val="right"/>
        <w:rPr>
          <w:sz w:val="2"/>
          <w:szCs w:val="2"/>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496"/>
        <w:gridCol w:w="1164"/>
        <w:gridCol w:w="1560"/>
        <w:gridCol w:w="1701"/>
        <w:gridCol w:w="992"/>
        <w:gridCol w:w="4536"/>
        <w:gridCol w:w="567"/>
        <w:gridCol w:w="1698"/>
      </w:tblGrid>
      <w:tr w:rsidR="00F5570E" w:rsidRPr="00F5570E" w:rsidTr="00CE30F3">
        <w:trPr>
          <w:cantSplit/>
          <w:trHeight w:val="61"/>
          <w:jc w:val="center"/>
        </w:trPr>
        <w:tc>
          <w:tcPr>
            <w:tcW w:w="1195" w:type="dxa"/>
            <w:vMerge w:val="restart"/>
            <w:tcBorders>
              <w:left w:val="thinThickSmallGap" w:sz="24" w:space="0" w:color="auto"/>
            </w:tcBorders>
            <w:vAlign w:val="center"/>
          </w:tcPr>
          <w:p w:rsidR="003D395E" w:rsidRPr="00F5570E" w:rsidRDefault="003D395E" w:rsidP="003D395E">
            <w:pPr>
              <w:jc w:val="center"/>
              <w:rPr>
                <w:b/>
                <w:bCs/>
                <w:sz w:val="12"/>
                <w:szCs w:val="12"/>
                <w:lang w:val="ro-RO"/>
              </w:rPr>
            </w:pPr>
            <w:bookmarkStart w:id="8" w:name="OLE_LINK26"/>
            <w:r w:rsidRPr="00F5570E">
              <w:rPr>
                <w:b/>
                <w:bCs/>
                <w:sz w:val="12"/>
                <w:szCs w:val="12"/>
                <w:lang w:val="ro-RO"/>
              </w:rPr>
              <w:lastRenderedPageBreak/>
              <w:t xml:space="preserve">Învăţământ </w:t>
            </w:r>
          </w:p>
          <w:p w:rsidR="003D395E" w:rsidRPr="00F5570E" w:rsidRDefault="003D395E" w:rsidP="003D395E">
            <w:pPr>
              <w:jc w:val="center"/>
              <w:rPr>
                <w:b/>
                <w:bCs/>
                <w:sz w:val="12"/>
                <w:szCs w:val="12"/>
                <w:lang w:val="ro-RO"/>
              </w:rPr>
            </w:pPr>
            <w:r w:rsidRPr="00F5570E">
              <w:rPr>
                <w:b/>
                <w:bCs/>
                <w:sz w:val="12"/>
                <w:szCs w:val="12"/>
                <w:lang w:val="ro-RO"/>
              </w:rPr>
              <w:t>liceal/</w:t>
            </w:r>
          </w:p>
          <w:p w:rsidR="003D395E" w:rsidRPr="00F5570E" w:rsidRDefault="003D395E" w:rsidP="003D395E">
            <w:pPr>
              <w:jc w:val="center"/>
              <w:rPr>
                <w:b/>
                <w:bCs/>
                <w:sz w:val="12"/>
                <w:szCs w:val="12"/>
                <w:lang w:val="ro-RO"/>
              </w:rPr>
            </w:pPr>
            <w:r w:rsidRPr="00F5570E">
              <w:rPr>
                <w:b/>
                <w:bCs/>
                <w:sz w:val="12"/>
                <w:szCs w:val="12"/>
                <w:lang w:val="ro-RO"/>
              </w:rPr>
              <w:t xml:space="preserve">  Învăţământ profesional</w:t>
            </w:r>
          </w:p>
          <w:p w:rsidR="003D395E" w:rsidRPr="00F5570E" w:rsidRDefault="003D395E" w:rsidP="003D395E">
            <w:pPr>
              <w:jc w:val="center"/>
              <w:rPr>
                <w:sz w:val="12"/>
                <w:szCs w:val="12"/>
                <w:lang w:val="ro-RO"/>
              </w:rPr>
            </w:pPr>
          </w:p>
        </w:tc>
        <w:tc>
          <w:tcPr>
            <w:tcW w:w="1496" w:type="dxa"/>
            <w:vMerge w:val="restart"/>
            <w:tcBorders>
              <w:right w:val="thinThickSmallGap" w:sz="24" w:space="0" w:color="auto"/>
            </w:tcBorders>
            <w:vAlign w:val="center"/>
          </w:tcPr>
          <w:p w:rsidR="003D395E" w:rsidRPr="00F5570E" w:rsidRDefault="003D395E" w:rsidP="003D395E">
            <w:pPr>
              <w:rPr>
                <w:b/>
                <w:bCs/>
                <w:sz w:val="12"/>
                <w:szCs w:val="12"/>
                <w:lang w:val="ro-RO"/>
              </w:rPr>
            </w:pPr>
            <w:r w:rsidRPr="00F5570E">
              <w:rPr>
                <w:b/>
                <w:bCs/>
                <w:sz w:val="12"/>
                <w:szCs w:val="12"/>
                <w:lang w:val="ro-RO"/>
              </w:rPr>
              <w:t>1. Economie; Educaţie</w:t>
            </w:r>
          </w:p>
          <w:p w:rsidR="003D395E" w:rsidRPr="00F5570E" w:rsidRDefault="003D395E" w:rsidP="003D395E">
            <w:pPr>
              <w:rPr>
                <w:b/>
                <w:bCs/>
                <w:sz w:val="12"/>
                <w:szCs w:val="12"/>
                <w:lang w:val="ro-RO"/>
              </w:rPr>
            </w:pPr>
            <w:r w:rsidRPr="00F5570E">
              <w:rPr>
                <w:b/>
                <w:bCs/>
                <w:sz w:val="12"/>
                <w:szCs w:val="12"/>
                <w:lang w:val="ro-RO"/>
              </w:rPr>
              <w:t>antreprenorială</w:t>
            </w:r>
          </w:p>
          <w:p w:rsidR="003D395E" w:rsidRPr="00F5570E" w:rsidRDefault="003D395E" w:rsidP="003D395E">
            <w:pPr>
              <w:rPr>
                <w:b/>
                <w:bCs/>
                <w:sz w:val="12"/>
                <w:szCs w:val="12"/>
                <w:lang w:val="ro-RO"/>
              </w:rPr>
            </w:pPr>
          </w:p>
          <w:p w:rsidR="003D395E" w:rsidRPr="00F5570E" w:rsidRDefault="003D395E" w:rsidP="003D395E">
            <w:pPr>
              <w:rPr>
                <w:b/>
                <w:bCs/>
                <w:sz w:val="12"/>
                <w:szCs w:val="12"/>
                <w:lang w:val="ro-RO"/>
              </w:rPr>
            </w:pPr>
            <w:r w:rsidRPr="00F5570E">
              <w:rPr>
                <w:b/>
                <w:bCs/>
                <w:sz w:val="12"/>
                <w:szCs w:val="12"/>
                <w:lang w:val="ro-RO"/>
              </w:rPr>
              <w:t>2. Economie aplicată</w:t>
            </w:r>
          </w:p>
          <w:p w:rsidR="003D395E" w:rsidRPr="00F5570E" w:rsidRDefault="003D395E" w:rsidP="003D395E">
            <w:pPr>
              <w:ind w:left="360"/>
              <w:rPr>
                <w:b/>
                <w:bCs/>
                <w:sz w:val="12"/>
                <w:szCs w:val="12"/>
                <w:lang w:val="ro-RO"/>
              </w:rPr>
            </w:pPr>
          </w:p>
          <w:p w:rsidR="003D395E" w:rsidRPr="00F5570E" w:rsidRDefault="003D395E" w:rsidP="003D395E">
            <w:pPr>
              <w:rPr>
                <w:b/>
                <w:bCs/>
                <w:sz w:val="12"/>
                <w:szCs w:val="12"/>
                <w:lang w:val="ro-RO"/>
              </w:rPr>
            </w:pPr>
            <w:r w:rsidRPr="00F5570E">
              <w:rPr>
                <w:b/>
                <w:bCs/>
                <w:sz w:val="12"/>
                <w:szCs w:val="12"/>
                <w:lang w:val="ro-RO"/>
              </w:rPr>
              <w:t>3. Economie; Educaţie</w:t>
            </w:r>
          </w:p>
          <w:p w:rsidR="003D395E" w:rsidRPr="00F5570E" w:rsidRDefault="003D395E" w:rsidP="003D395E">
            <w:pPr>
              <w:rPr>
                <w:b/>
                <w:bCs/>
                <w:sz w:val="12"/>
                <w:szCs w:val="12"/>
                <w:lang w:val="ro-RO"/>
              </w:rPr>
            </w:pPr>
            <w:r w:rsidRPr="00F5570E">
              <w:rPr>
                <w:b/>
                <w:bCs/>
                <w:sz w:val="12"/>
                <w:szCs w:val="12"/>
                <w:lang w:val="ro-RO"/>
              </w:rPr>
              <w:t>antreprenorială – Economie aplicată</w:t>
            </w:r>
          </w:p>
          <w:p w:rsidR="003D395E" w:rsidRPr="00F5570E" w:rsidRDefault="003D395E" w:rsidP="003D395E">
            <w:pPr>
              <w:rPr>
                <w:sz w:val="12"/>
                <w:szCs w:val="12"/>
                <w:lang w:val="ro-RO"/>
              </w:rPr>
            </w:pPr>
          </w:p>
        </w:tc>
        <w:tc>
          <w:tcPr>
            <w:tcW w:w="1164" w:type="dxa"/>
            <w:vMerge w:val="restart"/>
            <w:tcBorders>
              <w:left w:val="nil"/>
            </w:tcBorders>
            <w:vAlign w:val="center"/>
          </w:tcPr>
          <w:p w:rsidR="003D395E" w:rsidRPr="00F5570E" w:rsidRDefault="003D395E" w:rsidP="003D395E">
            <w:pPr>
              <w:jc w:val="center"/>
              <w:rPr>
                <w:sz w:val="12"/>
                <w:szCs w:val="12"/>
                <w:lang w:val="ro-RO"/>
              </w:rPr>
            </w:pPr>
            <w:r w:rsidRPr="00F5570E">
              <w:rPr>
                <w:sz w:val="12"/>
                <w:szCs w:val="12"/>
                <w:lang w:val="ro-RO"/>
              </w:rPr>
              <w:t>ŞTIINŢE ECONOMICE</w:t>
            </w:r>
          </w:p>
        </w:tc>
        <w:tc>
          <w:tcPr>
            <w:tcW w:w="1560" w:type="dxa"/>
            <w:vMerge w:val="restart"/>
            <w:tcBorders>
              <w:left w:val="nil"/>
            </w:tcBorders>
            <w:vAlign w:val="center"/>
          </w:tcPr>
          <w:p w:rsidR="003D395E" w:rsidRPr="00F5570E" w:rsidRDefault="003D395E" w:rsidP="003D395E">
            <w:pPr>
              <w:jc w:val="center"/>
              <w:rPr>
                <w:sz w:val="12"/>
                <w:szCs w:val="12"/>
                <w:lang w:val="ro-RO"/>
              </w:rPr>
            </w:pPr>
            <w:r w:rsidRPr="00F5570E">
              <w:rPr>
                <w:sz w:val="12"/>
                <w:szCs w:val="12"/>
                <w:lang w:val="ro-RO"/>
              </w:rPr>
              <w:t>ECONOMIE</w:t>
            </w:r>
          </w:p>
        </w:tc>
        <w:tc>
          <w:tcPr>
            <w:tcW w:w="1701" w:type="dxa"/>
            <w:vAlign w:val="center"/>
          </w:tcPr>
          <w:p w:rsidR="003D395E" w:rsidRPr="00F5570E" w:rsidRDefault="003D395E" w:rsidP="003D395E">
            <w:pPr>
              <w:rPr>
                <w:sz w:val="12"/>
                <w:szCs w:val="12"/>
                <w:lang w:val="ro-RO"/>
              </w:rPr>
            </w:pPr>
            <w:r w:rsidRPr="00F5570E">
              <w:rPr>
                <w:sz w:val="12"/>
                <w:szCs w:val="12"/>
                <w:lang w:val="ro-RO"/>
              </w:rPr>
              <w:t>Economie generală</w:t>
            </w:r>
          </w:p>
        </w:tc>
        <w:tc>
          <w:tcPr>
            <w:tcW w:w="992" w:type="dxa"/>
            <w:vMerge w:val="restart"/>
            <w:vAlign w:val="center"/>
          </w:tcPr>
          <w:p w:rsidR="003D395E" w:rsidRPr="00F5570E" w:rsidRDefault="003D395E" w:rsidP="003D395E">
            <w:pPr>
              <w:jc w:val="center"/>
              <w:rPr>
                <w:sz w:val="14"/>
                <w:szCs w:val="14"/>
              </w:rPr>
            </w:pPr>
            <w:r w:rsidRPr="00F5570E">
              <w:rPr>
                <w:sz w:val="13"/>
                <w:szCs w:val="13"/>
              </w:rPr>
              <w:t>FINANŢE</w:t>
            </w:r>
          </w:p>
        </w:tc>
        <w:tc>
          <w:tcPr>
            <w:tcW w:w="4536" w:type="dxa"/>
            <w:vMerge w:val="restart"/>
            <w:vAlign w:val="center"/>
          </w:tcPr>
          <w:p w:rsidR="003D395E" w:rsidRPr="00F5570E" w:rsidRDefault="003D395E" w:rsidP="003D395E">
            <w:pPr>
              <w:numPr>
                <w:ilvl w:val="0"/>
                <w:numId w:val="48"/>
              </w:numPr>
              <w:tabs>
                <w:tab w:val="clear" w:pos="439"/>
                <w:tab w:val="left" w:pos="234"/>
              </w:tabs>
              <w:autoSpaceDE w:val="0"/>
              <w:autoSpaceDN w:val="0"/>
              <w:adjustRightInd w:val="0"/>
              <w:ind w:left="0" w:firstLine="0"/>
              <w:rPr>
                <w:sz w:val="13"/>
                <w:szCs w:val="13"/>
              </w:rPr>
            </w:pPr>
            <w:r w:rsidRPr="00F5570E">
              <w:rPr>
                <w:sz w:val="13"/>
                <w:szCs w:val="13"/>
              </w:rPr>
              <w:t>Administrare fiscală</w:t>
            </w:r>
          </w:p>
          <w:p w:rsidR="003D395E" w:rsidRPr="00F5570E" w:rsidRDefault="003D395E" w:rsidP="003D395E">
            <w:pPr>
              <w:numPr>
                <w:ilvl w:val="0"/>
                <w:numId w:val="48"/>
              </w:numPr>
              <w:tabs>
                <w:tab w:val="clear" w:pos="439"/>
                <w:tab w:val="left" w:pos="234"/>
              </w:tabs>
              <w:autoSpaceDE w:val="0"/>
              <w:autoSpaceDN w:val="0"/>
              <w:adjustRightInd w:val="0"/>
              <w:ind w:left="0" w:firstLine="0"/>
              <w:rPr>
                <w:sz w:val="13"/>
                <w:szCs w:val="13"/>
              </w:rPr>
            </w:pPr>
            <w:r w:rsidRPr="00F5570E">
              <w:rPr>
                <w:sz w:val="13"/>
                <w:szCs w:val="13"/>
              </w:rPr>
              <w:t>Analiza şi evaluarea financiară a organizaţiilor</w:t>
            </w:r>
          </w:p>
          <w:p w:rsidR="003D395E" w:rsidRPr="00F5570E" w:rsidRDefault="003D395E" w:rsidP="003D395E">
            <w:pPr>
              <w:numPr>
                <w:ilvl w:val="0"/>
                <w:numId w:val="48"/>
              </w:numPr>
              <w:tabs>
                <w:tab w:val="clear" w:pos="439"/>
                <w:tab w:val="left" w:pos="234"/>
                <w:tab w:val="left" w:pos="368"/>
              </w:tabs>
              <w:autoSpaceDE w:val="0"/>
              <w:autoSpaceDN w:val="0"/>
              <w:adjustRightInd w:val="0"/>
              <w:ind w:left="0" w:firstLine="0"/>
              <w:rPr>
                <w:sz w:val="13"/>
                <w:szCs w:val="13"/>
              </w:rPr>
            </w:pPr>
            <w:r w:rsidRPr="00F5570E">
              <w:rPr>
                <w:sz w:val="13"/>
                <w:szCs w:val="13"/>
              </w:rPr>
              <w:t>Analiza economico-financiară şi evaluare</w:t>
            </w:r>
          </w:p>
          <w:p w:rsidR="003D395E" w:rsidRPr="00F5570E" w:rsidRDefault="003D395E" w:rsidP="003D395E">
            <w:pPr>
              <w:numPr>
                <w:ilvl w:val="0"/>
                <w:numId w:val="48"/>
              </w:numPr>
              <w:tabs>
                <w:tab w:val="clear" w:pos="439"/>
                <w:tab w:val="left" w:pos="234"/>
              </w:tabs>
              <w:autoSpaceDE w:val="0"/>
              <w:autoSpaceDN w:val="0"/>
              <w:adjustRightInd w:val="0"/>
              <w:ind w:left="0" w:firstLine="0"/>
              <w:rPr>
                <w:sz w:val="13"/>
                <w:szCs w:val="13"/>
              </w:rPr>
            </w:pPr>
            <w:r w:rsidRPr="00F5570E">
              <w:rPr>
                <w:sz w:val="13"/>
                <w:szCs w:val="13"/>
              </w:rPr>
              <w:t>Asigurări comerciale şi sociale</w:t>
            </w:r>
          </w:p>
          <w:p w:rsidR="003D395E" w:rsidRPr="00F5570E" w:rsidRDefault="003D395E" w:rsidP="003D395E">
            <w:pPr>
              <w:numPr>
                <w:ilvl w:val="0"/>
                <w:numId w:val="48"/>
              </w:numPr>
              <w:tabs>
                <w:tab w:val="clear" w:pos="439"/>
                <w:tab w:val="left" w:pos="234"/>
              </w:tabs>
              <w:autoSpaceDE w:val="0"/>
              <w:autoSpaceDN w:val="0"/>
              <w:adjustRightInd w:val="0"/>
              <w:ind w:left="0" w:firstLine="0"/>
              <w:rPr>
                <w:sz w:val="13"/>
                <w:szCs w:val="13"/>
              </w:rPr>
            </w:pPr>
            <w:r w:rsidRPr="00F5570E">
              <w:rPr>
                <w:sz w:val="13"/>
                <w:szCs w:val="13"/>
              </w:rPr>
              <w:t xml:space="preserve">Asigurări şi reasigurări </w:t>
            </w:r>
          </w:p>
          <w:p w:rsidR="003D395E" w:rsidRPr="00F5570E" w:rsidRDefault="003D395E" w:rsidP="003D395E">
            <w:pPr>
              <w:numPr>
                <w:ilvl w:val="0"/>
                <w:numId w:val="48"/>
              </w:numPr>
              <w:tabs>
                <w:tab w:val="clear" w:pos="439"/>
                <w:tab w:val="left" w:pos="234"/>
                <w:tab w:val="left" w:pos="368"/>
              </w:tabs>
              <w:autoSpaceDE w:val="0"/>
              <w:autoSpaceDN w:val="0"/>
              <w:adjustRightInd w:val="0"/>
              <w:ind w:left="0" w:firstLine="0"/>
              <w:rPr>
                <w:sz w:val="13"/>
                <w:szCs w:val="13"/>
              </w:rPr>
            </w:pPr>
            <w:r w:rsidRPr="00F5570E">
              <w:rPr>
                <w:sz w:val="13"/>
                <w:szCs w:val="13"/>
              </w:rPr>
              <w:t>Asigurările în context european</w:t>
            </w:r>
          </w:p>
          <w:p w:rsidR="003D395E" w:rsidRPr="00F5570E" w:rsidRDefault="003D395E" w:rsidP="003D395E">
            <w:pPr>
              <w:numPr>
                <w:ilvl w:val="0"/>
                <w:numId w:val="48"/>
              </w:numPr>
              <w:tabs>
                <w:tab w:val="clear" w:pos="439"/>
                <w:tab w:val="left" w:pos="234"/>
                <w:tab w:val="left" w:pos="368"/>
              </w:tabs>
              <w:autoSpaceDE w:val="0"/>
              <w:autoSpaceDN w:val="0"/>
              <w:adjustRightInd w:val="0"/>
              <w:ind w:left="0" w:firstLine="0"/>
              <w:rPr>
                <w:sz w:val="13"/>
                <w:szCs w:val="13"/>
              </w:rPr>
            </w:pPr>
            <w:r w:rsidRPr="00F5570E">
              <w:rPr>
                <w:sz w:val="13"/>
                <w:szCs w:val="13"/>
              </w:rPr>
              <w:t xml:space="preserve">Audit şi management financiar contabil  </w:t>
            </w:r>
          </w:p>
          <w:p w:rsidR="003D395E" w:rsidRPr="00F5570E" w:rsidRDefault="003D395E" w:rsidP="003D395E">
            <w:pPr>
              <w:numPr>
                <w:ilvl w:val="0"/>
                <w:numId w:val="48"/>
              </w:numPr>
              <w:tabs>
                <w:tab w:val="clear" w:pos="439"/>
                <w:tab w:val="left" w:pos="234"/>
                <w:tab w:val="left" w:pos="368"/>
              </w:tabs>
              <w:autoSpaceDE w:val="0"/>
              <w:autoSpaceDN w:val="0"/>
              <w:adjustRightInd w:val="0"/>
              <w:ind w:left="0" w:firstLine="0"/>
              <w:rPr>
                <w:sz w:val="13"/>
                <w:szCs w:val="13"/>
              </w:rPr>
            </w:pPr>
            <w:r w:rsidRPr="00F5570E">
              <w:rPr>
                <w:sz w:val="13"/>
                <w:szCs w:val="13"/>
              </w:rPr>
              <w:t>Bănci</w:t>
            </w:r>
          </w:p>
          <w:p w:rsidR="003D395E" w:rsidRPr="00F5570E" w:rsidRDefault="003D395E" w:rsidP="003D395E">
            <w:pPr>
              <w:numPr>
                <w:ilvl w:val="0"/>
                <w:numId w:val="48"/>
              </w:numPr>
              <w:tabs>
                <w:tab w:val="clear" w:pos="439"/>
                <w:tab w:val="left" w:pos="234"/>
                <w:tab w:val="left" w:pos="368"/>
              </w:tabs>
              <w:autoSpaceDE w:val="0"/>
              <w:autoSpaceDN w:val="0"/>
              <w:adjustRightInd w:val="0"/>
              <w:ind w:left="0" w:firstLine="0"/>
              <w:rPr>
                <w:sz w:val="13"/>
                <w:szCs w:val="13"/>
              </w:rPr>
            </w:pPr>
            <w:r w:rsidRPr="00F5570E">
              <w:rPr>
                <w:sz w:val="13"/>
                <w:szCs w:val="13"/>
              </w:rPr>
              <w:t>Bănci, asigurări şi pieţe financiare</w:t>
            </w:r>
          </w:p>
          <w:p w:rsidR="003D395E" w:rsidRPr="00F5570E" w:rsidRDefault="003D395E" w:rsidP="003D395E">
            <w:pPr>
              <w:numPr>
                <w:ilvl w:val="0"/>
                <w:numId w:val="48"/>
              </w:numPr>
              <w:tabs>
                <w:tab w:val="clear" w:pos="439"/>
                <w:tab w:val="left" w:pos="234"/>
              </w:tabs>
              <w:autoSpaceDE w:val="0"/>
              <w:autoSpaceDN w:val="0"/>
              <w:adjustRightInd w:val="0"/>
              <w:ind w:left="0" w:firstLine="0"/>
              <w:rPr>
                <w:sz w:val="13"/>
                <w:szCs w:val="13"/>
              </w:rPr>
            </w:pPr>
            <w:r w:rsidRPr="00F5570E">
              <w:rPr>
                <w:sz w:val="13"/>
                <w:szCs w:val="13"/>
              </w:rPr>
              <w:t>Bănci şi politici monetare</w:t>
            </w:r>
          </w:p>
          <w:p w:rsidR="003D395E" w:rsidRPr="00F5570E" w:rsidRDefault="003D395E" w:rsidP="003D395E">
            <w:pPr>
              <w:numPr>
                <w:ilvl w:val="0"/>
                <w:numId w:val="48"/>
              </w:numPr>
              <w:tabs>
                <w:tab w:val="clear" w:pos="439"/>
                <w:tab w:val="left" w:pos="234"/>
              </w:tabs>
              <w:autoSpaceDE w:val="0"/>
              <w:autoSpaceDN w:val="0"/>
              <w:adjustRightInd w:val="0"/>
              <w:ind w:left="0" w:firstLine="0"/>
              <w:rPr>
                <w:sz w:val="13"/>
                <w:szCs w:val="13"/>
              </w:rPr>
            </w:pPr>
            <w:r w:rsidRPr="00F5570E">
              <w:rPr>
                <w:sz w:val="13"/>
                <w:szCs w:val="13"/>
              </w:rPr>
              <w:t>Bănci şi asigurări</w:t>
            </w:r>
          </w:p>
          <w:p w:rsidR="003D395E" w:rsidRPr="00F5570E" w:rsidRDefault="003D395E" w:rsidP="003D395E">
            <w:pPr>
              <w:numPr>
                <w:ilvl w:val="0"/>
                <w:numId w:val="48"/>
              </w:numPr>
              <w:tabs>
                <w:tab w:val="clear" w:pos="439"/>
                <w:tab w:val="left" w:pos="234"/>
              </w:tabs>
              <w:autoSpaceDE w:val="0"/>
              <w:autoSpaceDN w:val="0"/>
              <w:adjustRightInd w:val="0"/>
              <w:ind w:left="0" w:firstLine="0"/>
              <w:rPr>
                <w:sz w:val="13"/>
                <w:szCs w:val="13"/>
              </w:rPr>
            </w:pPr>
            <w:r w:rsidRPr="00F5570E">
              <w:rPr>
                <w:sz w:val="13"/>
                <w:szCs w:val="13"/>
              </w:rPr>
              <w:t>Bănci şi pieţe de capital</w:t>
            </w:r>
          </w:p>
          <w:p w:rsidR="003D395E" w:rsidRPr="00F5570E" w:rsidRDefault="003D395E" w:rsidP="003D395E">
            <w:pPr>
              <w:numPr>
                <w:ilvl w:val="0"/>
                <w:numId w:val="48"/>
              </w:numPr>
              <w:tabs>
                <w:tab w:val="clear" w:pos="439"/>
                <w:tab w:val="left" w:pos="234"/>
              </w:tabs>
              <w:autoSpaceDE w:val="0"/>
              <w:autoSpaceDN w:val="0"/>
              <w:adjustRightInd w:val="0"/>
              <w:ind w:left="0" w:firstLine="0"/>
              <w:rPr>
                <w:sz w:val="13"/>
                <w:szCs w:val="13"/>
              </w:rPr>
            </w:pPr>
            <w:r w:rsidRPr="00F5570E">
              <w:rPr>
                <w:sz w:val="13"/>
                <w:szCs w:val="13"/>
              </w:rPr>
              <w:t>Bănci şi pieţe de capital în context european</w:t>
            </w:r>
          </w:p>
          <w:p w:rsidR="003D395E" w:rsidRPr="00F5570E" w:rsidRDefault="003D395E" w:rsidP="003D395E">
            <w:pPr>
              <w:numPr>
                <w:ilvl w:val="0"/>
                <w:numId w:val="48"/>
              </w:numPr>
              <w:tabs>
                <w:tab w:val="clear" w:pos="439"/>
                <w:tab w:val="left" w:pos="234"/>
              </w:tabs>
              <w:autoSpaceDE w:val="0"/>
              <w:autoSpaceDN w:val="0"/>
              <w:adjustRightInd w:val="0"/>
              <w:ind w:left="0" w:firstLine="0"/>
              <w:rPr>
                <w:sz w:val="13"/>
                <w:szCs w:val="13"/>
              </w:rPr>
            </w:pPr>
            <w:r w:rsidRPr="00F5570E">
              <w:rPr>
                <w:sz w:val="13"/>
                <w:szCs w:val="13"/>
              </w:rPr>
              <w:t>Bănci şi pieţe financiare</w:t>
            </w:r>
          </w:p>
          <w:p w:rsidR="003D395E" w:rsidRPr="00F5570E" w:rsidRDefault="003D395E" w:rsidP="003D395E">
            <w:pPr>
              <w:numPr>
                <w:ilvl w:val="0"/>
                <w:numId w:val="48"/>
              </w:numPr>
              <w:tabs>
                <w:tab w:val="clear" w:pos="439"/>
                <w:tab w:val="left" w:pos="234"/>
                <w:tab w:val="left" w:pos="368"/>
              </w:tabs>
              <w:autoSpaceDE w:val="0"/>
              <w:autoSpaceDN w:val="0"/>
              <w:adjustRightInd w:val="0"/>
              <w:ind w:left="0" w:firstLine="0"/>
              <w:rPr>
                <w:sz w:val="13"/>
                <w:szCs w:val="13"/>
              </w:rPr>
            </w:pPr>
            <w:r w:rsidRPr="00F5570E">
              <w:rPr>
                <w:sz w:val="13"/>
                <w:szCs w:val="13"/>
              </w:rPr>
              <w:t>Buget public, pieţe financiare şi bănci</w:t>
            </w:r>
          </w:p>
          <w:p w:rsidR="003D395E" w:rsidRPr="00F5570E" w:rsidRDefault="003D395E" w:rsidP="003D395E">
            <w:pPr>
              <w:numPr>
                <w:ilvl w:val="0"/>
                <w:numId w:val="48"/>
              </w:numPr>
              <w:tabs>
                <w:tab w:val="clear" w:pos="439"/>
                <w:tab w:val="left" w:pos="234"/>
                <w:tab w:val="left" w:pos="368"/>
              </w:tabs>
              <w:autoSpaceDE w:val="0"/>
              <w:autoSpaceDN w:val="0"/>
              <w:adjustRightInd w:val="0"/>
              <w:ind w:left="0" w:firstLine="0"/>
              <w:rPr>
                <w:sz w:val="13"/>
                <w:szCs w:val="13"/>
              </w:rPr>
            </w:pPr>
            <w:r w:rsidRPr="00F5570E">
              <w:rPr>
                <w:sz w:val="13"/>
                <w:szCs w:val="13"/>
              </w:rPr>
              <w:t>Burse şi asigurări</w:t>
            </w:r>
          </w:p>
          <w:p w:rsidR="003D395E" w:rsidRPr="00F5570E" w:rsidRDefault="003D395E" w:rsidP="003D395E">
            <w:pPr>
              <w:numPr>
                <w:ilvl w:val="0"/>
                <w:numId w:val="48"/>
              </w:numPr>
              <w:tabs>
                <w:tab w:val="clear" w:pos="439"/>
                <w:tab w:val="left" w:pos="234"/>
                <w:tab w:val="left" w:pos="368"/>
              </w:tabs>
              <w:autoSpaceDE w:val="0"/>
              <w:autoSpaceDN w:val="0"/>
              <w:adjustRightInd w:val="0"/>
              <w:ind w:left="0" w:firstLine="0"/>
              <w:rPr>
                <w:sz w:val="13"/>
                <w:szCs w:val="13"/>
              </w:rPr>
            </w:pPr>
            <w:r w:rsidRPr="00F5570E">
              <w:rPr>
                <w:sz w:val="13"/>
                <w:szCs w:val="13"/>
              </w:rPr>
              <w:t>Cercetări avansate în finanţe</w:t>
            </w:r>
          </w:p>
          <w:p w:rsidR="003D395E" w:rsidRPr="00F5570E" w:rsidRDefault="003D395E" w:rsidP="003D395E">
            <w:pPr>
              <w:numPr>
                <w:ilvl w:val="0"/>
                <w:numId w:val="48"/>
              </w:numPr>
              <w:tabs>
                <w:tab w:val="clear" w:pos="439"/>
                <w:tab w:val="left" w:pos="234"/>
                <w:tab w:val="left" w:pos="368"/>
              </w:tabs>
              <w:autoSpaceDE w:val="0"/>
              <w:autoSpaceDN w:val="0"/>
              <w:adjustRightInd w:val="0"/>
              <w:ind w:left="0" w:firstLine="0"/>
              <w:rPr>
                <w:sz w:val="13"/>
                <w:szCs w:val="13"/>
              </w:rPr>
            </w:pPr>
            <w:r w:rsidRPr="00F5570E">
              <w:rPr>
                <w:sz w:val="13"/>
                <w:szCs w:val="13"/>
              </w:rPr>
              <w:t>Control, expertiză şi audit</w:t>
            </w:r>
          </w:p>
          <w:p w:rsidR="003D395E" w:rsidRPr="00F5570E" w:rsidRDefault="003D395E" w:rsidP="003D395E">
            <w:pPr>
              <w:numPr>
                <w:ilvl w:val="0"/>
                <w:numId w:val="48"/>
              </w:numPr>
              <w:tabs>
                <w:tab w:val="clear" w:pos="439"/>
                <w:tab w:val="left" w:pos="234"/>
                <w:tab w:val="left" w:pos="368"/>
              </w:tabs>
              <w:autoSpaceDE w:val="0"/>
              <w:autoSpaceDN w:val="0"/>
              <w:adjustRightInd w:val="0"/>
              <w:ind w:left="0" w:firstLine="0"/>
              <w:rPr>
                <w:sz w:val="13"/>
                <w:szCs w:val="13"/>
              </w:rPr>
            </w:pPr>
            <w:r w:rsidRPr="00F5570E">
              <w:rPr>
                <w:sz w:val="13"/>
                <w:szCs w:val="13"/>
              </w:rPr>
              <w:t>Economie şi finanţe europene</w:t>
            </w:r>
          </w:p>
          <w:p w:rsidR="003D395E" w:rsidRPr="00F5570E" w:rsidRDefault="003D395E" w:rsidP="003D395E">
            <w:pPr>
              <w:numPr>
                <w:ilvl w:val="0"/>
                <w:numId w:val="48"/>
              </w:numPr>
              <w:tabs>
                <w:tab w:val="clear" w:pos="439"/>
                <w:tab w:val="left" w:pos="234"/>
                <w:tab w:val="left" w:pos="368"/>
              </w:tabs>
              <w:autoSpaceDE w:val="0"/>
              <w:autoSpaceDN w:val="0"/>
              <w:adjustRightInd w:val="0"/>
              <w:ind w:left="0" w:firstLine="0"/>
              <w:rPr>
                <w:sz w:val="13"/>
                <w:szCs w:val="13"/>
              </w:rPr>
            </w:pPr>
            <w:r w:rsidRPr="00F5570E">
              <w:rPr>
                <w:sz w:val="13"/>
                <w:szCs w:val="13"/>
              </w:rPr>
              <w:t>Eficienţă şi riscuri în activitatea bancară, asigurări şi pieţe de capital</w:t>
            </w:r>
          </w:p>
          <w:p w:rsidR="003D395E" w:rsidRPr="00F5570E" w:rsidRDefault="003D395E" w:rsidP="003D395E">
            <w:pPr>
              <w:numPr>
                <w:ilvl w:val="0"/>
                <w:numId w:val="48"/>
              </w:numPr>
              <w:tabs>
                <w:tab w:val="clear" w:pos="439"/>
                <w:tab w:val="left" w:pos="234"/>
                <w:tab w:val="left" w:pos="368"/>
              </w:tabs>
              <w:autoSpaceDE w:val="0"/>
              <w:autoSpaceDN w:val="0"/>
              <w:adjustRightInd w:val="0"/>
              <w:ind w:left="0" w:firstLine="0"/>
              <w:rPr>
                <w:sz w:val="13"/>
                <w:szCs w:val="13"/>
              </w:rPr>
            </w:pPr>
            <w:r w:rsidRPr="00F5570E">
              <w:rPr>
                <w:sz w:val="13"/>
                <w:szCs w:val="13"/>
              </w:rPr>
              <w:t>Dezvoltare regională</w:t>
            </w:r>
          </w:p>
          <w:p w:rsidR="003D395E" w:rsidRPr="00F5570E" w:rsidRDefault="003D395E" w:rsidP="003D395E">
            <w:pPr>
              <w:numPr>
                <w:ilvl w:val="0"/>
                <w:numId w:val="48"/>
              </w:numPr>
              <w:tabs>
                <w:tab w:val="clear" w:pos="439"/>
                <w:tab w:val="left" w:pos="234"/>
                <w:tab w:val="left" w:pos="368"/>
              </w:tabs>
              <w:autoSpaceDE w:val="0"/>
              <w:autoSpaceDN w:val="0"/>
              <w:adjustRightInd w:val="0"/>
              <w:ind w:left="0" w:firstLine="0"/>
              <w:rPr>
                <w:sz w:val="13"/>
                <w:szCs w:val="13"/>
              </w:rPr>
            </w:pPr>
            <w:r w:rsidRPr="00F5570E">
              <w:rPr>
                <w:sz w:val="13"/>
                <w:szCs w:val="13"/>
              </w:rPr>
              <w:t>Fiscalitate</w:t>
            </w:r>
          </w:p>
          <w:p w:rsidR="003D395E" w:rsidRPr="00F5570E" w:rsidRDefault="003D395E" w:rsidP="003D395E">
            <w:pPr>
              <w:numPr>
                <w:ilvl w:val="0"/>
                <w:numId w:val="48"/>
              </w:numPr>
              <w:tabs>
                <w:tab w:val="clear" w:pos="439"/>
                <w:tab w:val="left" w:pos="234"/>
                <w:tab w:val="left" w:pos="368"/>
              </w:tabs>
              <w:autoSpaceDE w:val="0"/>
              <w:autoSpaceDN w:val="0"/>
              <w:adjustRightInd w:val="0"/>
              <w:ind w:left="0" w:firstLine="0"/>
              <w:rPr>
                <w:sz w:val="13"/>
                <w:szCs w:val="13"/>
              </w:rPr>
            </w:pPr>
            <w:r w:rsidRPr="00F5570E">
              <w:rPr>
                <w:sz w:val="13"/>
                <w:szCs w:val="13"/>
              </w:rPr>
              <w:t>Fiscalitate şi politici financiare</w:t>
            </w:r>
          </w:p>
          <w:p w:rsidR="003D395E" w:rsidRPr="00F5570E" w:rsidRDefault="003D395E" w:rsidP="003D395E">
            <w:pPr>
              <w:numPr>
                <w:ilvl w:val="0"/>
                <w:numId w:val="48"/>
              </w:numPr>
              <w:tabs>
                <w:tab w:val="clear" w:pos="439"/>
                <w:tab w:val="left" w:pos="234"/>
                <w:tab w:val="left" w:pos="368"/>
              </w:tabs>
              <w:autoSpaceDE w:val="0"/>
              <w:autoSpaceDN w:val="0"/>
              <w:adjustRightInd w:val="0"/>
              <w:ind w:left="0" w:firstLine="0"/>
              <w:rPr>
                <w:sz w:val="13"/>
                <w:szCs w:val="13"/>
              </w:rPr>
            </w:pPr>
            <w:r w:rsidRPr="00F5570E">
              <w:rPr>
                <w:sz w:val="13"/>
                <w:szCs w:val="13"/>
              </w:rPr>
              <w:t>Finanţarea protecţiei sociale</w:t>
            </w:r>
          </w:p>
          <w:p w:rsidR="003D395E" w:rsidRPr="00F5570E" w:rsidRDefault="003D395E" w:rsidP="003D395E">
            <w:pPr>
              <w:numPr>
                <w:ilvl w:val="0"/>
                <w:numId w:val="48"/>
              </w:numPr>
              <w:tabs>
                <w:tab w:val="clear" w:pos="439"/>
                <w:tab w:val="left" w:pos="234"/>
                <w:tab w:val="left" w:pos="368"/>
              </w:tabs>
              <w:autoSpaceDE w:val="0"/>
              <w:autoSpaceDN w:val="0"/>
              <w:adjustRightInd w:val="0"/>
              <w:ind w:left="0" w:firstLine="0"/>
              <w:rPr>
                <w:sz w:val="13"/>
                <w:szCs w:val="13"/>
              </w:rPr>
            </w:pPr>
            <w:r w:rsidRPr="00F5570E">
              <w:rPr>
                <w:sz w:val="13"/>
                <w:szCs w:val="13"/>
              </w:rPr>
              <w:t>Finanţare şi management în administraţie publică</w:t>
            </w:r>
          </w:p>
          <w:p w:rsidR="003D395E" w:rsidRPr="00F5570E" w:rsidRDefault="003D395E" w:rsidP="003D395E">
            <w:pPr>
              <w:numPr>
                <w:ilvl w:val="0"/>
                <w:numId w:val="48"/>
              </w:numPr>
              <w:tabs>
                <w:tab w:val="clear" w:pos="439"/>
                <w:tab w:val="left" w:pos="234"/>
                <w:tab w:val="left" w:pos="368"/>
              </w:tabs>
              <w:autoSpaceDE w:val="0"/>
              <w:autoSpaceDN w:val="0"/>
              <w:adjustRightInd w:val="0"/>
              <w:ind w:left="0" w:firstLine="0"/>
              <w:rPr>
                <w:sz w:val="13"/>
                <w:szCs w:val="13"/>
              </w:rPr>
            </w:pPr>
            <w:r w:rsidRPr="00F5570E">
              <w:rPr>
                <w:sz w:val="13"/>
                <w:szCs w:val="13"/>
              </w:rPr>
              <w:t>Finanţarea şi administrarea afacerilor în turism şi servicii</w:t>
            </w:r>
          </w:p>
          <w:p w:rsidR="003D395E" w:rsidRPr="00F5570E" w:rsidRDefault="003D395E" w:rsidP="003D395E">
            <w:pPr>
              <w:numPr>
                <w:ilvl w:val="0"/>
                <w:numId w:val="48"/>
              </w:numPr>
              <w:tabs>
                <w:tab w:val="clear" w:pos="439"/>
                <w:tab w:val="left" w:pos="234"/>
                <w:tab w:val="left" w:pos="368"/>
              </w:tabs>
              <w:autoSpaceDE w:val="0"/>
              <w:autoSpaceDN w:val="0"/>
              <w:adjustRightInd w:val="0"/>
              <w:ind w:left="0" w:firstLine="0"/>
              <w:rPr>
                <w:sz w:val="13"/>
                <w:szCs w:val="13"/>
              </w:rPr>
            </w:pPr>
            <w:r w:rsidRPr="00F5570E">
              <w:rPr>
                <w:sz w:val="13"/>
                <w:szCs w:val="13"/>
              </w:rPr>
              <w:t>Finanţare şi consiliere în agrobussines</w:t>
            </w:r>
          </w:p>
          <w:p w:rsidR="003D395E" w:rsidRPr="00F5570E" w:rsidRDefault="003D395E" w:rsidP="003D395E">
            <w:pPr>
              <w:numPr>
                <w:ilvl w:val="0"/>
                <w:numId w:val="48"/>
              </w:numPr>
              <w:tabs>
                <w:tab w:val="clear" w:pos="439"/>
                <w:tab w:val="left" w:pos="234"/>
                <w:tab w:val="left" w:pos="368"/>
              </w:tabs>
              <w:autoSpaceDE w:val="0"/>
              <w:autoSpaceDN w:val="0"/>
              <w:adjustRightInd w:val="0"/>
              <w:ind w:left="0" w:firstLine="0"/>
              <w:rPr>
                <w:sz w:val="13"/>
                <w:szCs w:val="13"/>
              </w:rPr>
            </w:pPr>
            <w:r w:rsidRPr="00F5570E">
              <w:rPr>
                <w:sz w:val="13"/>
                <w:szCs w:val="13"/>
              </w:rPr>
              <w:t>Finanţare şi management de proiect</w:t>
            </w:r>
          </w:p>
          <w:p w:rsidR="003D395E" w:rsidRPr="00F5570E" w:rsidRDefault="003D395E" w:rsidP="003D395E">
            <w:pPr>
              <w:numPr>
                <w:ilvl w:val="0"/>
                <w:numId w:val="48"/>
              </w:numPr>
              <w:tabs>
                <w:tab w:val="clear" w:pos="439"/>
                <w:tab w:val="left" w:pos="234"/>
                <w:tab w:val="left" w:pos="368"/>
              </w:tabs>
              <w:autoSpaceDE w:val="0"/>
              <w:autoSpaceDN w:val="0"/>
              <w:adjustRightInd w:val="0"/>
              <w:ind w:left="0" w:firstLine="0"/>
              <w:rPr>
                <w:sz w:val="13"/>
                <w:szCs w:val="13"/>
              </w:rPr>
            </w:pPr>
            <w:r w:rsidRPr="00F5570E">
              <w:rPr>
                <w:sz w:val="13"/>
                <w:szCs w:val="13"/>
              </w:rPr>
              <w:t>Finanţare şi management în instituţiile mass-media</w:t>
            </w:r>
          </w:p>
          <w:p w:rsidR="003D395E" w:rsidRPr="00F5570E" w:rsidRDefault="003D395E" w:rsidP="003D395E">
            <w:pPr>
              <w:numPr>
                <w:ilvl w:val="0"/>
                <w:numId w:val="48"/>
              </w:numPr>
              <w:tabs>
                <w:tab w:val="clear" w:pos="439"/>
                <w:tab w:val="left" w:pos="234"/>
                <w:tab w:val="left" w:pos="368"/>
              </w:tabs>
              <w:autoSpaceDE w:val="0"/>
              <w:autoSpaceDN w:val="0"/>
              <w:adjustRightInd w:val="0"/>
              <w:ind w:left="0" w:firstLine="0"/>
              <w:rPr>
                <w:sz w:val="13"/>
                <w:szCs w:val="13"/>
              </w:rPr>
            </w:pPr>
            <w:r w:rsidRPr="00F5570E">
              <w:rPr>
                <w:sz w:val="13"/>
                <w:szCs w:val="13"/>
              </w:rPr>
              <w:t>Finanţare şi management în instituţiile de asistenţă socială</w:t>
            </w:r>
          </w:p>
          <w:p w:rsidR="003D395E" w:rsidRPr="00F5570E" w:rsidRDefault="003D395E" w:rsidP="003D395E">
            <w:pPr>
              <w:numPr>
                <w:ilvl w:val="0"/>
                <w:numId w:val="48"/>
              </w:numPr>
              <w:tabs>
                <w:tab w:val="clear" w:pos="439"/>
                <w:tab w:val="left" w:pos="234"/>
                <w:tab w:val="left" w:pos="368"/>
              </w:tabs>
              <w:autoSpaceDE w:val="0"/>
              <w:autoSpaceDN w:val="0"/>
              <w:adjustRightInd w:val="0"/>
              <w:ind w:left="0" w:firstLine="0"/>
              <w:rPr>
                <w:sz w:val="13"/>
                <w:szCs w:val="13"/>
              </w:rPr>
            </w:pPr>
            <w:r w:rsidRPr="00F5570E">
              <w:rPr>
                <w:sz w:val="13"/>
                <w:szCs w:val="13"/>
              </w:rPr>
              <w:t>Finanţare şi management în instituţiile de siguranţă publică</w:t>
            </w:r>
          </w:p>
          <w:p w:rsidR="003D395E" w:rsidRPr="00F5570E" w:rsidRDefault="003D395E" w:rsidP="003D395E">
            <w:pPr>
              <w:numPr>
                <w:ilvl w:val="0"/>
                <w:numId w:val="48"/>
              </w:numPr>
              <w:tabs>
                <w:tab w:val="clear" w:pos="439"/>
                <w:tab w:val="left" w:pos="234"/>
                <w:tab w:val="left" w:pos="368"/>
              </w:tabs>
              <w:autoSpaceDE w:val="0"/>
              <w:autoSpaceDN w:val="0"/>
              <w:adjustRightInd w:val="0"/>
              <w:ind w:left="0" w:firstLine="0"/>
              <w:rPr>
                <w:sz w:val="13"/>
                <w:szCs w:val="13"/>
              </w:rPr>
            </w:pPr>
            <w:r w:rsidRPr="00F5570E">
              <w:rPr>
                <w:sz w:val="13"/>
                <w:szCs w:val="13"/>
              </w:rPr>
              <w:t>Finanţare şi management în şcoala românească</w:t>
            </w:r>
          </w:p>
          <w:p w:rsidR="003D395E" w:rsidRPr="00F5570E" w:rsidRDefault="003D395E" w:rsidP="003D395E">
            <w:pPr>
              <w:numPr>
                <w:ilvl w:val="0"/>
                <w:numId w:val="48"/>
              </w:numPr>
              <w:tabs>
                <w:tab w:val="clear" w:pos="439"/>
                <w:tab w:val="left" w:pos="234"/>
                <w:tab w:val="left" w:pos="368"/>
              </w:tabs>
              <w:autoSpaceDE w:val="0"/>
              <w:autoSpaceDN w:val="0"/>
              <w:adjustRightInd w:val="0"/>
              <w:ind w:left="0" w:firstLine="0"/>
              <w:rPr>
                <w:sz w:val="13"/>
                <w:szCs w:val="13"/>
              </w:rPr>
            </w:pPr>
            <w:r w:rsidRPr="00F5570E">
              <w:rPr>
                <w:sz w:val="13"/>
                <w:szCs w:val="13"/>
              </w:rPr>
              <w:t>Finanţarea şi administrarea proiectelor</w:t>
            </w:r>
          </w:p>
          <w:p w:rsidR="003D395E" w:rsidRPr="00F5570E" w:rsidRDefault="003D395E" w:rsidP="003D395E">
            <w:pPr>
              <w:numPr>
                <w:ilvl w:val="0"/>
                <w:numId w:val="48"/>
              </w:numPr>
              <w:tabs>
                <w:tab w:val="clear" w:pos="439"/>
                <w:tab w:val="left" w:pos="234"/>
                <w:tab w:val="left" w:pos="368"/>
              </w:tabs>
              <w:autoSpaceDE w:val="0"/>
              <w:autoSpaceDN w:val="0"/>
              <w:adjustRightInd w:val="0"/>
              <w:ind w:left="0" w:firstLine="0"/>
              <w:rPr>
                <w:sz w:val="13"/>
                <w:szCs w:val="13"/>
              </w:rPr>
            </w:pPr>
            <w:r w:rsidRPr="00F5570E">
              <w:rPr>
                <w:sz w:val="13"/>
                <w:szCs w:val="13"/>
              </w:rPr>
              <w:t>Finanţe</w:t>
            </w:r>
          </w:p>
          <w:p w:rsidR="003D395E" w:rsidRPr="00F5570E" w:rsidRDefault="003D395E" w:rsidP="003D395E">
            <w:pPr>
              <w:numPr>
                <w:ilvl w:val="0"/>
                <w:numId w:val="48"/>
              </w:numPr>
              <w:tabs>
                <w:tab w:val="clear" w:pos="439"/>
                <w:tab w:val="left" w:pos="234"/>
                <w:tab w:val="left" w:pos="368"/>
              </w:tabs>
              <w:autoSpaceDE w:val="0"/>
              <w:autoSpaceDN w:val="0"/>
              <w:adjustRightInd w:val="0"/>
              <w:ind w:left="0" w:firstLine="0"/>
              <w:rPr>
                <w:sz w:val="13"/>
                <w:szCs w:val="13"/>
              </w:rPr>
            </w:pPr>
            <w:r w:rsidRPr="00F5570E">
              <w:rPr>
                <w:sz w:val="13"/>
                <w:szCs w:val="13"/>
              </w:rPr>
              <w:t>Finanţe aplicate</w:t>
            </w:r>
          </w:p>
          <w:p w:rsidR="003D395E" w:rsidRPr="00F5570E" w:rsidRDefault="003D395E" w:rsidP="003D395E">
            <w:pPr>
              <w:numPr>
                <w:ilvl w:val="0"/>
                <w:numId w:val="48"/>
              </w:numPr>
              <w:tabs>
                <w:tab w:val="clear" w:pos="439"/>
                <w:tab w:val="left" w:pos="234"/>
                <w:tab w:val="left" w:pos="368"/>
              </w:tabs>
              <w:autoSpaceDE w:val="0"/>
              <w:autoSpaceDN w:val="0"/>
              <w:adjustRightInd w:val="0"/>
              <w:ind w:left="0" w:firstLine="0"/>
              <w:rPr>
                <w:sz w:val="13"/>
                <w:szCs w:val="13"/>
              </w:rPr>
            </w:pPr>
            <w:r w:rsidRPr="00F5570E">
              <w:rPr>
                <w:sz w:val="13"/>
                <w:szCs w:val="13"/>
              </w:rPr>
              <w:t>Finanţe - Asigurări</w:t>
            </w:r>
          </w:p>
          <w:p w:rsidR="003D395E" w:rsidRPr="00F5570E" w:rsidRDefault="003D395E" w:rsidP="003D395E">
            <w:pPr>
              <w:numPr>
                <w:ilvl w:val="0"/>
                <w:numId w:val="48"/>
              </w:numPr>
              <w:tabs>
                <w:tab w:val="clear" w:pos="439"/>
                <w:tab w:val="left" w:pos="234"/>
                <w:tab w:val="left" w:pos="368"/>
              </w:tabs>
              <w:autoSpaceDE w:val="0"/>
              <w:autoSpaceDN w:val="0"/>
              <w:adjustRightInd w:val="0"/>
              <w:ind w:left="0" w:firstLine="0"/>
              <w:rPr>
                <w:sz w:val="13"/>
                <w:szCs w:val="13"/>
              </w:rPr>
            </w:pPr>
            <w:r w:rsidRPr="00F5570E">
              <w:rPr>
                <w:sz w:val="13"/>
                <w:szCs w:val="13"/>
              </w:rPr>
              <w:t xml:space="preserve">Finanţe şi asigurări </w:t>
            </w:r>
          </w:p>
          <w:p w:rsidR="003D395E" w:rsidRPr="00F5570E" w:rsidRDefault="003D395E" w:rsidP="003D395E">
            <w:pPr>
              <w:numPr>
                <w:ilvl w:val="0"/>
                <w:numId w:val="48"/>
              </w:numPr>
              <w:tabs>
                <w:tab w:val="clear" w:pos="439"/>
                <w:tab w:val="left" w:pos="234"/>
                <w:tab w:val="left" w:pos="368"/>
              </w:tabs>
              <w:autoSpaceDE w:val="0"/>
              <w:autoSpaceDN w:val="0"/>
              <w:adjustRightInd w:val="0"/>
              <w:ind w:left="0" w:firstLine="0"/>
              <w:rPr>
                <w:sz w:val="13"/>
                <w:szCs w:val="13"/>
              </w:rPr>
            </w:pPr>
            <w:r w:rsidRPr="00F5570E">
              <w:rPr>
                <w:sz w:val="13"/>
                <w:szCs w:val="13"/>
              </w:rPr>
              <w:t>Finanţe - bănci şi pieţe de capital</w:t>
            </w:r>
          </w:p>
          <w:p w:rsidR="003D395E" w:rsidRPr="00F5570E" w:rsidRDefault="003D395E" w:rsidP="003D395E">
            <w:pPr>
              <w:numPr>
                <w:ilvl w:val="0"/>
                <w:numId w:val="48"/>
              </w:numPr>
              <w:tabs>
                <w:tab w:val="clear" w:pos="439"/>
                <w:tab w:val="left" w:pos="234"/>
                <w:tab w:val="left" w:pos="368"/>
              </w:tabs>
              <w:autoSpaceDE w:val="0"/>
              <w:autoSpaceDN w:val="0"/>
              <w:adjustRightInd w:val="0"/>
              <w:ind w:left="0" w:firstLine="0"/>
              <w:rPr>
                <w:sz w:val="13"/>
                <w:szCs w:val="13"/>
              </w:rPr>
            </w:pPr>
            <w:r w:rsidRPr="00F5570E">
              <w:rPr>
                <w:sz w:val="13"/>
                <w:szCs w:val="13"/>
              </w:rPr>
              <w:t>Finanţe şi administrarea afacerilor</w:t>
            </w:r>
          </w:p>
          <w:p w:rsidR="003D395E" w:rsidRPr="00F5570E" w:rsidRDefault="003D395E" w:rsidP="003D395E">
            <w:pPr>
              <w:numPr>
                <w:ilvl w:val="0"/>
                <w:numId w:val="48"/>
              </w:numPr>
              <w:tabs>
                <w:tab w:val="clear" w:pos="439"/>
                <w:tab w:val="left" w:pos="234"/>
                <w:tab w:val="left" w:pos="368"/>
              </w:tabs>
              <w:autoSpaceDE w:val="0"/>
              <w:autoSpaceDN w:val="0"/>
              <w:adjustRightInd w:val="0"/>
              <w:ind w:left="0" w:firstLine="0"/>
              <w:rPr>
                <w:sz w:val="13"/>
                <w:szCs w:val="13"/>
              </w:rPr>
            </w:pPr>
            <w:r w:rsidRPr="00F5570E">
              <w:rPr>
                <w:sz w:val="13"/>
                <w:szCs w:val="13"/>
              </w:rPr>
              <w:t>Finanţe şi administraţie publică</w:t>
            </w:r>
          </w:p>
          <w:p w:rsidR="003D395E" w:rsidRPr="00F5570E" w:rsidRDefault="003D395E" w:rsidP="003D395E">
            <w:pPr>
              <w:numPr>
                <w:ilvl w:val="0"/>
                <w:numId w:val="48"/>
              </w:numPr>
              <w:tabs>
                <w:tab w:val="clear" w:pos="439"/>
                <w:tab w:val="left" w:pos="234"/>
                <w:tab w:val="left" w:pos="368"/>
              </w:tabs>
              <w:autoSpaceDE w:val="0"/>
              <w:autoSpaceDN w:val="0"/>
              <w:adjustRightInd w:val="0"/>
              <w:ind w:left="0" w:firstLine="0"/>
              <w:rPr>
                <w:sz w:val="13"/>
                <w:szCs w:val="13"/>
              </w:rPr>
            </w:pPr>
            <w:r w:rsidRPr="00F5570E">
              <w:rPr>
                <w:sz w:val="13"/>
                <w:szCs w:val="13"/>
              </w:rPr>
              <w:t>Finanţe corporative - asigurări</w:t>
            </w:r>
          </w:p>
          <w:p w:rsidR="003D395E" w:rsidRPr="00F5570E" w:rsidRDefault="003D395E" w:rsidP="003D395E">
            <w:pPr>
              <w:numPr>
                <w:ilvl w:val="0"/>
                <w:numId w:val="48"/>
              </w:numPr>
              <w:tabs>
                <w:tab w:val="clear" w:pos="439"/>
                <w:tab w:val="left" w:pos="234"/>
                <w:tab w:val="left" w:pos="368"/>
              </w:tabs>
              <w:autoSpaceDE w:val="0"/>
              <w:autoSpaceDN w:val="0"/>
              <w:adjustRightInd w:val="0"/>
              <w:ind w:left="0" w:firstLine="0"/>
              <w:rPr>
                <w:sz w:val="13"/>
                <w:szCs w:val="13"/>
              </w:rPr>
            </w:pPr>
            <w:r w:rsidRPr="00F5570E">
              <w:rPr>
                <w:sz w:val="13"/>
                <w:szCs w:val="13"/>
              </w:rPr>
              <w:t>Finanţe publice</w:t>
            </w:r>
          </w:p>
          <w:p w:rsidR="003D395E" w:rsidRPr="00F5570E" w:rsidRDefault="003D395E" w:rsidP="003D395E">
            <w:pPr>
              <w:numPr>
                <w:ilvl w:val="0"/>
                <w:numId w:val="48"/>
              </w:numPr>
              <w:tabs>
                <w:tab w:val="clear" w:pos="439"/>
                <w:tab w:val="left" w:pos="234"/>
                <w:tab w:val="left" w:pos="368"/>
              </w:tabs>
              <w:autoSpaceDE w:val="0"/>
              <w:autoSpaceDN w:val="0"/>
              <w:adjustRightInd w:val="0"/>
              <w:ind w:left="0" w:firstLine="0"/>
              <w:rPr>
                <w:sz w:val="13"/>
                <w:szCs w:val="13"/>
              </w:rPr>
            </w:pPr>
            <w:r w:rsidRPr="00F5570E">
              <w:rPr>
                <w:sz w:val="13"/>
                <w:szCs w:val="13"/>
              </w:rPr>
              <w:t>Finanţe şi bănci – DOFIN</w:t>
            </w:r>
          </w:p>
          <w:p w:rsidR="003D395E" w:rsidRPr="00F5570E" w:rsidRDefault="003D395E" w:rsidP="003D395E">
            <w:pPr>
              <w:numPr>
                <w:ilvl w:val="0"/>
                <w:numId w:val="48"/>
              </w:numPr>
              <w:tabs>
                <w:tab w:val="clear" w:pos="439"/>
                <w:tab w:val="left" w:pos="234"/>
                <w:tab w:val="left" w:pos="368"/>
              </w:tabs>
              <w:autoSpaceDE w:val="0"/>
              <w:autoSpaceDN w:val="0"/>
              <w:adjustRightInd w:val="0"/>
              <w:ind w:left="0" w:firstLine="0"/>
              <w:rPr>
                <w:sz w:val="13"/>
                <w:szCs w:val="13"/>
              </w:rPr>
            </w:pPr>
            <w:r w:rsidRPr="00F5570E">
              <w:rPr>
                <w:sz w:val="13"/>
                <w:szCs w:val="13"/>
              </w:rPr>
              <w:t>Finanţe corporative</w:t>
            </w:r>
          </w:p>
          <w:p w:rsidR="003D395E" w:rsidRPr="00F5570E" w:rsidRDefault="003D395E" w:rsidP="003D395E">
            <w:pPr>
              <w:numPr>
                <w:ilvl w:val="0"/>
                <w:numId w:val="48"/>
              </w:numPr>
              <w:tabs>
                <w:tab w:val="clear" w:pos="439"/>
                <w:tab w:val="left" w:pos="234"/>
                <w:tab w:val="left" w:pos="368"/>
              </w:tabs>
              <w:autoSpaceDE w:val="0"/>
              <w:autoSpaceDN w:val="0"/>
              <w:adjustRightInd w:val="0"/>
              <w:ind w:left="0" w:firstLine="0"/>
              <w:rPr>
                <w:sz w:val="13"/>
                <w:szCs w:val="13"/>
              </w:rPr>
            </w:pPr>
            <w:r w:rsidRPr="00F5570E">
              <w:rPr>
                <w:sz w:val="13"/>
                <w:szCs w:val="13"/>
              </w:rPr>
              <w:t>Finanţe corporative şi bănci</w:t>
            </w:r>
          </w:p>
          <w:p w:rsidR="003D395E" w:rsidRPr="00F5570E" w:rsidRDefault="003D395E" w:rsidP="003D395E">
            <w:pPr>
              <w:numPr>
                <w:ilvl w:val="0"/>
                <w:numId w:val="48"/>
              </w:numPr>
              <w:tabs>
                <w:tab w:val="clear" w:pos="439"/>
                <w:tab w:val="left" w:pos="234"/>
                <w:tab w:val="left" w:pos="368"/>
              </w:tabs>
              <w:autoSpaceDE w:val="0"/>
              <w:autoSpaceDN w:val="0"/>
              <w:adjustRightInd w:val="0"/>
              <w:ind w:left="0" w:firstLine="0"/>
              <w:rPr>
                <w:sz w:val="13"/>
                <w:szCs w:val="13"/>
              </w:rPr>
            </w:pPr>
            <w:r w:rsidRPr="00F5570E">
              <w:rPr>
                <w:sz w:val="13"/>
                <w:szCs w:val="13"/>
              </w:rPr>
              <w:t>Finanţe publice şi securitate socială</w:t>
            </w:r>
          </w:p>
          <w:p w:rsidR="003D395E" w:rsidRPr="00F5570E" w:rsidRDefault="003D395E" w:rsidP="003D395E">
            <w:pPr>
              <w:numPr>
                <w:ilvl w:val="0"/>
                <w:numId w:val="48"/>
              </w:numPr>
              <w:tabs>
                <w:tab w:val="clear" w:pos="439"/>
                <w:tab w:val="left" w:pos="234"/>
                <w:tab w:val="left" w:pos="368"/>
              </w:tabs>
              <w:autoSpaceDE w:val="0"/>
              <w:autoSpaceDN w:val="0"/>
              <w:adjustRightInd w:val="0"/>
              <w:ind w:left="0" w:firstLine="0"/>
              <w:rPr>
                <w:sz w:val="13"/>
                <w:szCs w:val="13"/>
              </w:rPr>
            </w:pPr>
            <w:r w:rsidRPr="00F5570E">
              <w:rPr>
                <w:sz w:val="13"/>
                <w:szCs w:val="13"/>
              </w:rPr>
              <w:t>Finanţe publice şi politici fiscale naţionale şi comunitare</w:t>
            </w:r>
          </w:p>
          <w:p w:rsidR="003D395E" w:rsidRPr="00F5570E" w:rsidRDefault="003D395E" w:rsidP="003D395E">
            <w:pPr>
              <w:numPr>
                <w:ilvl w:val="0"/>
                <w:numId w:val="48"/>
              </w:numPr>
              <w:tabs>
                <w:tab w:val="clear" w:pos="439"/>
                <w:tab w:val="left" w:pos="234"/>
                <w:tab w:val="left" w:pos="368"/>
              </w:tabs>
              <w:autoSpaceDE w:val="0"/>
              <w:autoSpaceDN w:val="0"/>
              <w:adjustRightInd w:val="0"/>
              <w:ind w:left="0" w:firstLine="0"/>
              <w:rPr>
                <w:sz w:val="13"/>
                <w:szCs w:val="13"/>
              </w:rPr>
            </w:pPr>
            <w:r w:rsidRPr="00F5570E">
              <w:rPr>
                <w:sz w:val="13"/>
                <w:szCs w:val="13"/>
              </w:rPr>
              <w:t>Finanţe şi strategiile financiare ale companiilor</w:t>
            </w:r>
          </w:p>
          <w:p w:rsidR="003D395E" w:rsidRPr="00F5570E" w:rsidRDefault="003D395E" w:rsidP="003D395E">
            <w:pPr>
              <w:numPr>
                <w:ilvl w:val="0"/>
                <w:numId w:val="48"/>
              </w:numPr>
              <w:tabs>
                <w:tab w:val="clear" w:pos="439"/>
                <w:tab w:val="left" w:pos="234"/>
                <w:tab w:val="left" w:pos="368"/>
              </w:tabs>
              <w:autoSpaceDE w:val="0"/>
              <w:autoSpaceDN w:val="0"/>
              <w:adjustRightInd w:val="0"/>
              <w:ind w:left="0" w:firstLine="0"/>
              <w:rPr>
                <w:sz w:val="13"/>
                <w:szCs w:val="13"/>
              </w:rPr>
            </w:pPr>
            <w:r w:rsidRPr="00F5570E">
              <w:rPr>
                <w:sz w:val="13"/>
                <w:szCs w:val="13"/>
              </w:rPr>
              <w:t>Finanţe, bănci, asigurări</w:t>
            </w:r>
          </w:p>
          <w:p w:rsidR="003D395E" w:rsidRPr="00F5570E" w:rsidRDefault="003D395E" w:rsidP="003D395E">
            <w:pPr>
              <w:numPr>
                <w:ilvl w:val="0"/>
                <w:numId w:val="48"/>
              </w:numPr>
              <w:tabs>
                <w:tab w:val="clear" w:pos="439"/>
                <w:tab w:val="left" w:pos="234"/>
                <w:tab w:val="left" w:pos="368"/>
              </w:tabs>
              <w:autoSpaceDE w:val="0"/>
              <w:autoSpaceDN w:val="0"/>
              <w:adjustRightInd w:val="0"/>
              <w:ind w:left="0" w:firstLine="0"/>
              <w:rPr>
                <w:sz w:val="13"/>
                <w:szCs w:val="13"/>
              </w:rPr>
            </w:pPr>
            <w:r w:rsidRPr="00F5570E">
              <w:rPr>
                <w:sz w:val="13"/>
                <w:szCs w:val="13"/>
              </w:rPr>
              <w:t>Finanţe şi gestiunea afacerilor</w:t>
            </w:r>
          </w:p>
          <w:p w:rsidR="003D395E" w:rsidRPr="00F5570E" w:rsidRDefault="003D395E" w:rsidP="003D395E">
            <w:pPr>
              <w:numPr>
                <w:ilvl w:val="0"/>
                <w:numId w:val="48"/>
              </w:numPr>
              <w:tabs>
                <w:tab w:val="clear" w:pos="439"/>
                <w:tab w:val="left" w:pos="234"/>
                <w:tab w:val="left" w:pos="368"/>
              </w:tabs>
              <w:autoSpaceDE w:val="0"/>
              <w:autoSpaceDN w:val="0"/>
              <w:adjustRightInd w:val="0"/>
              <w:ind w:left="0" w:firstLine="0"/>
              <w:rPr>
                <w:sz w:val="13"/>
                <w:szCs w:val="13"/>
              </w:rPr>
            </w:pPr>
            <w:r w:rsidRPr="00F5570E">
              <w:rPr>
                <w:sz w:val="13"/>
                <w:szCs w:val="13"/>
              </w:rPr>
              <w:t>Finanţe şi politici financiare</w:t>
            </w:r>
          </w:p>
          <w:p w:rsidR="003D395E" w:rsidRPr="00F5570E" w:rsidRDefault="003D395E" w:rsidP="003D395E">
            <w:pPr>
              <w:numPr>
                <w:ilvl w:val="0"/>
                <w:numId w:val="48"/>
              </w:numPr>
              <w:tabs>
                <w:tab w:val="clear" w:pos="439"/>
                <w:tab w:val="left" w:pos="234"/>
                <w:tab w:val="left" w:pos="368"/>
              </w:tabs>
              <w:autoSpaceDE w:val="0"/>
              <w:autoSpaceDN w:val="0"/>
              <w:adjustRightInd w:val="0"/>
              <w:ind w:left="0" w:firstLine="0"/>
              <w:rPr>
                <w:sz w:val="13"/>
                <w:szCs w:val="13"/>
              </w:rPr>
            </w:pPr>
            <w:r w:rsidRPr="00F5570E">
              <w:rPr>
                <w:sz w:val="13"/>
                <w:szCs w:val="13"/>
              </w:rPr>
              <w:t>Finanţe şi guvernanţă publică europeană</w:t>
            </w:r>
          </w:p>
          <w:p w:rsidR="003D395E" w:rsidRPr="00F5570E" w:rsidRDefault="003D395E" w:rsidP="003D395E">
            <w:pPr>
              <w:numPr>
                <w:ilvl w:val="0"/>
                <w:numId w:val="48"/>
              </w:numPr>
              <w:tabs>
                <w:tab w:val="clear" w:pos="439"/>
                <w:tab w:val="left" w:pos="234"/>
                <w:tab w:val="left" w:pos="368"/>
              </w:tabs>
              <w:autoSpaceDE w:val="0"/>
              <w:autoSpaceDN w:val="0"/>
              <w:adjustRightInd w:val="0"/>
              <w:ind w:left="0" w:firstLine="0"/>
              <w:rPr>
                <w:sz w:val="13"/>
                <w:szCs w:val="13"/>
              </w:rPr>
            </w:pPr>
            <w:r w:rsidRPr="00F5570E">
              <w:rPr>
                <w:sz w:val="13"/>
                <w:szCs w:val="13"/>
              </w:rPr>
              <w:t>Finanţe şi managementul riscului</w:t>
            </w:r>
          </w:p>
          <w:p w:rsidR="003D395E" w:rsidRPr="00F5570E" w:rsidRDefault="003D395E" w:rsidP="003D395E">
            <w:pPr>
              <w:numPr>
                <w:ilvl w:val="0"/>
                <w:numId w:val="48"/>
              </w:numPr>
              <w:tabs>
                <w:tab w:val="clear" w:pos="439"/>
                <w:tab w:val="left" w:pos="234"/>
                <w:tab w:val="left" w:pos="368"/>
              </w:tabs>
              <w:autoSpaceDE w:val="0"/>
              <w:autoSpaceDN w:val="0"/>
              <w:adjustRightInd w:val="0"/>
              <w:ind w:left="0" w:firstLine="0"/>
              <w:rPr>
                <w:sz w:val="13"/>
                <w:szCs w:val="13"/>
              </w:rPr>
            </w:pPr>
            <w:r w:rsidRPr="00F5570E">
              <w:rPr>
                <w:sz w:val="13"/>
                <w:szCs w:val="13"/>
              </w:rPr>
              <w:t>Finanţe şi opţiuni publice</w:t>
            </w:r>
          </w:p>
          <w:p w:rsidR="003D395E" w:rsidRPr="00F5570E" w:rsidRDefault="003D395E" w:rsidP="003D395E">
            <w:pPr>
              <w:numPr>
                <w:ilvl w:val="0"/>
                <w:numId w:val="48"/>
              </w:numPr>
              <w:tabs>
                <w:tab w:val="clear" w:pos="439"/>
                <w:tab w:val="left" w:pos="234"/>
                <w:tab w:val="left" w:pos="368"/>
              </w:tabs>
              <w:autoSpaceDE w:val="0"/>
              <w:autoSpaceDN w:val="0"/>
              <w:adjustRightInd w:val="0"/>
              <w:ind w:left="0" w:firstLine="0"/>
              <w:rPr>
                <w:sz w:val="13"/>
                <w:szCs w:val="13"/>
              </w:rPr>
            </w:pPr>
            <w:r w:rsidRPr="00F5570E">
              <w:rPr>
                <w:sz w:val="13"/>
                <w:szCs w:val="13"/>
              </w:rPr>
              <w:t>Finanţele sectorului public</w:t>
            </w:r>
          </w:p>
          <w:p w:rsidR="003D395E" w:rsidRPr="00F5570E" w:rsidRDefault="003D395E" w:rsidP="003D395E">
            <w:pPr>
              <w:numPr>
                <w:ilvl w:val="0"/>
                <w:numId w:val="48"/>
              </w:numPr>
              <w:tabs>
                <w:tab w:val="clear" w:pos="439"/>
                <w:tab w:val="left" w:pos="234"/>
                <w:tab w:val="left" w:pos="368"/>
              </w:tabs>
              <w:autoSpaceDE w:val="0"/>
              <w:autoSpaceDN w:val="0"/>
              <w:adjustRightInd w:val="0"/>
              <w:ind w:left="0" w:firstLine="0"/>
              <w:rPr>
                <w:sz w:val="13"/>
                <w:szCs w:val="13"/>
              </w:rPr>
            </w:pPr>
            <w:r w:rsidRPr="00F5570E">
              <w:rPr>
                <w:sz w:val="13"/>
                <w:szCs w:val="13"/>
              </w:rPr>
              <w:t>Gestiune financiară corporativă</w:t>
            </w:r>
          </w:p>
          <w:p w:rsidR="003D395E" w:rsidRPr="00F5570E" w:rsidRDefault="003D395E" w:rsidP="003D395E">
            <w:pPr>
              <w:numPr>
                <w:ilvl w:val="0"/>
                <w:numId w:val="48"/>
              </w:numPr>
              <w:tabs>
                <w:tab w:val="clear" w:pos="439"/>
                <w:tab w:val="left" w:pos="234"/>
                <w:tab w:val="left" w:pos="368"/>
              </w:tabs>
              <w:autoSpaceDE w:val="0"/>
              <w:autoSpaceDN w:val="0"/>
              <w:adjustRightInd w:val="0"/>
              <w:ind w:left="0" w:firstLine="0"/>
              <w:rPr>
                <w:sz w:val="13"/>
                <w:szCs w:val="13"/>
              </w:rPr>
            </w:pPr>
            <w:r w:rsidRPr="00F5570E">
              <w:rPr>
                <w:sz w:val="13"/>
                <w:szCs w:val="13"/>
              </w:rPr>
              <w:t>Gestiune financiară şi audit în instituţiile publice</w:t>
            </w:r>
          </w:p>
          <w:p w:rsidR="003D395E" w:rsidRPr="00F5570E" w:rsidRDefault="003D395E" w:rsidP="003D395E">
            <w:pPr>
              <w:numPr>
                <w:ilvl w:val="0"/>
                <w:numId w:val="48"/>
              </w:numPr>
              <w:tabs>
                <w:tab w:val="clear" w:pos="439"/>
                <w:tab w:val="left" w:pos="234"/>
                <w:tab w:val="left" w:pos="368"/>
              </w:tabs>
              <w:autoSpaceDE w:val="0"/>
              <w:autoSpaceDN w:val="0"/>
              <w:adjustRightInd w:val="0"/>
              <w:ind w:left="0" w:firstLine="0"/>
              <w:rPr>
                <w:sz w:val="13"/>
                <w:szCs w:val="13"/>
              </w:rPr>
            </w:pPr>
            <w:r w:rsidRPr="00F5570E">
              <w:rPr>
                <w:sz w:val="13"/>
                <w:szCs w:val="13"/>
              </w:rPr>
              <w:t>Gestiune financiar – bancară</w:t>
            </w:r>
          </w:p>
          <w:p w:rsidR="003D395E" w:rsidRPr="00F5570E" w:rsidRDefault="003D395E" w:rsidP="003D395E">
            <w:pPr>
              <w:numPr>
                <w:ilvl w:val="0"/>
                <w:numId w:val="48"/>
              </w:numPr>
              <w:tabs>
                <w:tab w:val="clear" w:pos="439"/>
                <w:tab w:val="left" w:pos="234"/>
                <w:tab w:val="left" w:pos="368"/>
              </w:tabs>
              <w:autoSpaceDE w:val="0"/>
              <w:autoSpaceDN w:val="0"/>
              <w:adjustRightInd w:val="0"/>
              <w:ind w:left="0" w:firstLine="0"/>
              <w:rPr>
                <w:sz w:val="13"/>
                <w:szCs w:val="13"/>
              </w:rPr>
            </w:pPr>
            <w:r w:rsidRPr="00F5570E">
              <w:rPr>
                <w:sz w:val="13"/>
                <w:szCs w:val="13"/>
              </w:rPr>
              <w:t xml:space="preserve">Gestiune financiară, fiscalitate şi managementul performanţei                                                            </w:t>
            </w:r>
          </w:p>
          <w:p w:rsidR="003D395E" w:rsidRPr="00F5570E" w:rsidRDefault="003D395E" w:rsidP="003D395E">
            <w:pPr>
              <w:numPr>
                <w:ilvl w:val="0"/>
                <w:numId w:val="48"/>
              </w:numPr>
              <w:tabs>
                <w:tab w:val="clear" w:pos="439"/>
                <w:tab w:val="left" w:pos="234"/>
                <w:tab w:val="left" w:pos="368"/>
              </w:tabs>
              <w:autoSpaceDE w:val="0"/>
              <w:autoSpaceDN w:val="0"/>
              <w:adjustRightInd w:val="0"/>
              <w:ind w:left="0" w:firstLine="0"/>
              <w:rPr>
                <w:sz w:val="13"/>
                <w:szCs w:val="13"/>
              </w:rPr>
            </w:pPr>
            <w:r w:rsidRPr="00F5570E">
              <w:rPr>
                <w:sz w:val="13"/>
                <w:szCs w:val="13"/>
              </w:rPr>
              <w:t>Gestiunea financiară a afacerilor</w:t>
            </w:r>
          </w:p>
          <w:p w:rsidR="003D395E" w:rsidRPr="00F5570E" w:rsidRDefault="003D395E" w:rsidP="003D395E">
            <w:pPr>
              <w:numPr>
                <w:ilvl w:val="0"/>
                <w:numId w:val="48"/>
              </w:numPr>
              <w:tabs>
                <w:tab w:val="clear" w:pos="439"/>
                <w:tab w:val="left" w:pos="234"/>
                <w:tab w:val="left" w:pos="368"/>
              </w:tabs>
              <w:autoSpaceDE w:val="0"/>
              <w:autoSpaceDN w:val="0"/>
              <w:adjustRightInd w:val="0"/>
              <w:ind w:left="0" w:firstLine="0"/>
              <w:rPr>
                <w:sz w:val="13"/>
                <w:szCs w:val="13"/>
              </w:rPr>
            </w:pPr>
            <w:r w:rsidRPr="00F5570E">
              <w:rPr>
                <w:sz w:val="13"/>
                <w:szCs w:val="13"/>
              </w:rPr>
              <w:t>Gestiunea financiară a afacerilor în spaţiul european</w:t>
            </w:r>
          </w:p>
          <w:p w:rsidR="003D395E" w:rsidRPr="00F5570E" w:rsidRDefault="003D395E" w:rsidP="003D395E">
            <w:pPr>
              <w:numPr>
                <w:ilvl w:val="0"/>
                <w:numId w:val="48"/>
              </w:numPr>
              <w:tabs>
                <w:tab w:val="clear" w:pos="439"/>
                <w:tab w:val="left" w:pos="234"/>
                <w:tab w:val="left" w:pos="368"/>
              </w:tabs>
              <w:autoSpaceDE w:val="0"/>
              <w:autoSpaceDN w:val="0"/>
              <w:adjustRightInd w:val="0"/>
              <w:ind w:left="0" w:firstLine="0"/>
              <w:rPr>
                <w:sz w:val="13"/>
                <w:szCs w:val="13"/>
              </w:rPr>
            </w:pPr>
            <w:r w:rsidRPr="00F5570E">
              <w:rPr>
                <w:sz w:val="13"/>
                <w:szCs w:val="13"/>
              </w:rPr>
              <w:t>Gestiunea şi finanţarea proiectelor din fonduri europene</w:t>
            </w:r>
          </w:p>
          <w:p w:rsidR="003D395E" w:rsidRPr="00F5570E" w:rsidRDefault="003D395E" w:rsidP="003D395E">
            <w:pPr>
              <w:numPr>
                <w:ilvl w:val="0"/>
                <w:numId w:val="48"/>
              </w:numPr>
              <w:tabs>
                <w:tab w:val="clear" w:pos="439"/>
                <w:tab w:val="left" w:pos="234"/>
                <w:tab w:val="left" w:pos="368"/>
              </w:tabs>
              <w:autoSpaceDE w:val="0"/>
              <w:autoSpaceDN w:val="0"/>
              <w:adjustRightInd w:val="0"/>
              <w:ind w:left="0" w:firstLine="0"/>
              <w:rPr>
                <w:sz w:val="13"/>
                <w:szCs w:val="13"/>
              </w:rPr>
            </w:pPr>
            <w:r w:rsidRPr="00F5570E">
              <w:rPr>
                <w:sz w:val="13"/>
                <w:szCs w:val="13"/>
              </w:rPr>
              <w:t>Gestiune şi audit financiar</w:t>
            </w:r>
          </w:p>
        </w:tc>
        <w:tc>
          <w:tcPr>
            <w:tcW w:w="567" w:type="dxa"/>
            <w:vMerge w:val="restart"/>
            <w:tcBorders>
              <w:right w:val="thinThickSmallGap" w:sz="24" w:space="0" w:color="auto"/>
            </w:tcBorders>
            <w:vAlign w:val="center"/>
          </w:tcPr>
          <w:p w:rsidR="003D395E" w:rsidRPr="00F5570E" w:rsidRDefault="003D395E" w:rsidP="003D395E">
            <w:pPr>
              <w:jc w:val="center"/>
              <w:rPr>
                <w:sz w:val="12"/>
                <w:szCs w:val="12"/>
                <w:lang w:val="ro-RO"/>
              </w:rPr>
            </w:pPr>
            <w:r w:rsidRPr="00F5570E">
              <w:rPr>
                <w:sz w:val="12"/>
                <w:szCs w:val="12"/>
                <w:lang w:val="ro-RO"/>
              </w:rPr>
              <w:t>x</w:t>
            </w:r>
          </w:p>
        </w:tc>
        <w:tc>
          <w:tcPr>
            <w:tcW w:w="1698" w:type="dxa"/>
            <w:vMerge w:val="restart"/>
            <w:tcBorders>
              <w:left w:val="nil"/>
              <w:right w:val="thinThickSmallGap" w:sz="24" w:space="0" w:color="auto"/>
            </w:tcBorders>
            <w:vAlign w:val="center"/>
          </w:tcPr>
          <w:p w:rsidR="003D395E" w:rsidRPr="00F5570E" w:rsidRDefault="003D395E" w:rsidP="003D395E">
            <w:pPr>
              <w:jc w:val="center"/>
              <w:rPr>
                <w:b/>
                <w:bCs/>
                <w:sz w:val="14"/>
                <w:szCs w:val="14"/>
                <w:lang w:val="ro-RO"/>
              </w:rPr>
            </w:pPr>
            <w:r w:rsidRPr="00F5570E">
              <w:rPr>
                <w:b/>
                <w:bCs/>
                <w:sz w:val="14"/>
                <w:szCs w:val="14"/>
                <w:lang w:val="ro-RO"/>
              </w:rPr>
              <w:t>ECONOMIE</w:t>
            </w:r>
          </w:p>
          <w:p w:rsidR="003D395E" w:rsidRPr="00F5570E" w:rsidRDefault="003D395E" w:rsidP="003D395E">
            <w:pPr>
              <w:jc w:val="center"/>
              <w:rPr>
                <w:b/>
                <w:bCs/>
                <w:sz w:val="14"/>
                <w:szCs w:val="14"/>
                <w:lang w:val="ro-RO"/>
              </w:rPr>
            </w:pPr>
            <w:r w:rsidRPr="00F5570E">
              <w:rPr>
                <w:b/>
                <w:bCs/>
                <w:sz w:val="14"/>
                <w:szCs w:val="14"/>
                <w:lang w:val="ro-RO"/>
              </w:rPr>
              <w:t>ŞI EDUCAŢIE ANTREPRENORIALĂ</w:t>
            </w:r>
          </w:p>
          <w:p w:rsidR="003D395E" w:rsidRPr="00F5570E" w:rsidRDefault="003D395E" w:rsidP="003D395E">
            <w:pPr>
              <w:jc w:val="center"/>
              <w:rPr>
                <w:sz w:val="16"/>
                <w:szCs w:val="16"/>
                <w:lang w:val="ro-RO"/>
              </w:rPr>
            </w:pPr>
            <w:r w:rsidRPr="00F5570E">
              <w:rPr>
                <w:sz w:val="16"/>
                <w:szCs w:val="16"/>
                <w:lang w:val="ro-RO"/>
              </w:rPr>
              <w:t>(</w:t>
            </w:r>
            <w:r w:rsidRPr="00F5570E">
              <w:rPr>
                <w:sz w:val="12"/>
                <w:szCs w:val="12"/>
                <w:lang w:val="ro-RO"/>
              </w:rPr>
              <w:t>programa pentru concurs aprobată prin ordinul ministrului educaţiei,  cercetării,  tineretului  şi sportului nr. 5620 / 2010</w:t>
            </w:r>
            <w:r w:rsidRPr="00F5570E">
              <w:rPr>
                <w:sz w:val="16"/>
                <w:szCs w:val="16"/>
                <w:lang w:val="ro-RO"/>
              </w:rPr>
              <w:t>)</w:t>
            </w:r>
          </w:p>
          <w:p w:rsidR="003D395E" w:rsidRPr="00F5570E" w:rsidRDefault="003D395E" w:rsidP="003D395E">
            <w:pPr>
              <w:jc w:val="center"/>
              <w:rPr>
                <w:sz w:val="16"/>
                <w:szCs w:val="16"/>
                <w:lang w:val="ro-RO"/>
              </w:rPr>
            </w:pPr>
          </w:p>
          <w:p w:rsidR="003D395E" w:rsidRPr="00F5570E" w:rsidRDefault="003D395E" w:rsidP="003D395E">
            <w:pPr>
              <w:jc w:val="center"/>
              <w:rPr>
                <w:sz w:val="16"/>
                <w:szCs w:val="16"/>
                <w:lang w:val="ro-RO"/>
              </w:rPr>
            </w:pPr>
            <w:r w:rsidRPr="00F5570E">
              <w:rPr>
                <w:sz w:val="16"/>
                <w:szCs w:val="16"/>
                <w:lang w:val="ro-RO"/>
              </w:rPr>
              <w:t>/</w:t>
            </w:r>
          </w:p>
          <w:p w:rsidR="003D395E" w:rsidRPr="00F5570E" w:rsidRDefault="003D395E" w:rsidP="003D395E">
            <w:pPr>
              <w:jc w:val="center"/>
              <w:rPr>
                <w:b/>
                <w:bCs/>
                <w:sz w:val="16"/>
                <w:szCs w:val="16"/>
                <w:lang w:val="ro-RO"/>
              </w:rPr>
            </w:pPr>
          </w:p>
          <w:p w:rsidR="003D395E" w:rsidRPr="00F5570E" w:rsidRDefault="003D395E" w:rsidP="003D395E">
            <w:pPr>
              <w:jc w:val="center"/>
              <w:rPr>
                <w:b/>
                <w:bCs/>
                <w:sz w:val="14"/>
                <w:szCs w:val="14"/>
                <w:lang w:val="ro-RO"/>
              </w:rPr>
            </w:pPr>
            <w:r w:rsidRPr="00F5570E">
              <w:rPr>
                <w:b/>
                <w:bCs/>
                <w:sz w:val="14"/>
                <w:szCs w:val="14"/>
                <w:lang w:val="ro-RO"/>
              </w:rPr>
              <w:t>ECONOMIE</w:t>
            </w:r>
          </w:p>
          <w:p w:rsidR="003D395E" w:rsidRPr="00F5570E" w:rsidRDefault="003D395E" w:rsidP="003D395E">
            <w:pPr>
              <w:jc w:val="center"/>
              <w:rPr>
                <w:sz w:val="14"/>
                <w:szCs w:val="14"/>
                <w:lang w:val="ro-RO"/>
              </w:rPr>
            </w:pPr>
            <w:r w:rsidRPr="00F5570E">
              <w:rPr>
                <w:b/>
                <w:bCs/>
                <w:sz w:val="14"/>
                <w:szCs w:val="14"/>
                <w:lang w:val="ro-RO"/>
              </w:rPr>
              <w:t>ŞI EDUCAŢIE ANTREPRENORIALĂ</w:t>
            </w:r>
          </w:p>
          <w:p w:rsidR="003D395E" w:rsidRPr="00F5570E" w:rsidRDefault="003D395E" w:rsidP="003D395E">
            <w:pPr>
              <w:pStyle w:val="Heading1"/>
              <w:jc w:val="center"/>
              <w:rPr>
                <w:b/>
                <w:iCs/>
                <w:sz w:val="14"/>
                <w:szCs w:val="14"/>
              </w:rPr>
            </w:pPr>
            <w:r w:rsidRPr="00F5570E">
              <w:rPr>
                <w:b/>
                <w:iCs/>
                <w:sz w:val="14"/>
                <w:szCs w:val="14"/>
              </w:rPr>
              <w:t xml:space="preserve">(SPECIALITATE ŞI DIDACTICA SPECIALITĂŢII), ELEMENTE DE PEDAGOGIE ŞI PSIHOLOGIE </w:t>
            </w:r>
          </w:p>
          <w:p w:rsidR="003D395E" w:rsidRPr="00F5570E" w:rsidRDefault="003D395E" w:rsidP="003D395E">
            <w:pPr>
              <w:jc w:val="center"/>
              <w:rPr>
                <w:sz w:val="12"/>
                <w:szCs w:val="12"/>
                <w:lang w:val="ro-RO"/>
              </w:rPr>
            </w:pPr>
            <w:r w:rsidRPr="00F5570E">
              <w:rPr>
                <w:sz w:val="12"/>
                <w:szCs w:val="12"/>
                <w:lang w:val="ro-RO"/>
              </w:rPr>
              <w:t xml:space="preserve">(programele pentru examenul naţional de definitivare în învăţământ aprobate prin ordinul ministrului educaţiei şi cercetării ştiinţifice nr. 5558 / 2015)  </w:t>
            </w:r>
          </w:p>
        </w:tc>
      </w:tr>
      <w:tr w:rsidR="00F5570E" w:rsidRPr="00F5570E" w:rsidTr="00AF2BAA">
        <w:trPr>
          <w:cantSplit/>
          <w:trHeight w:val="129"/>
          <w:jc w:val="center"/>
        </w:trPr>
        <w:tc>
          <w:tcPr>
            <w:tcW w:w="1195" w:type="dxa"/>
            <w:vMerge/>
            <w:tcBorders>
              <w:left w:val="thinThickSmallGap" w:sz="24" w:space="0" w:color="auto"/>
            </w:tcBorders>
            <w:vAlign w:val="center"/>
          </w:tcPr>
          <w:p w:rsidR="00CE30F3" w:rsidRPr="00F5570E" w:rsidRDefault="00CE30F3" w:rsidP="00E2081D">
            <w:pPr>
              <w:pStyle w:val="Heading2"/>
              <w:jc w:val="center"/>
              <w:rPr>
                <w:sz w:val="12"/>
                <w:szCs w:val="12"/>
              </w:rPr>
            </w:pPr>
          </w:p>
        </w:tc>
        <w:tc>
          <w:tcPr>
            <w:tcW w:w="1496" w:type="dxa"/>
            <w:vMerge/>
            <w:tcBorders>
              <w:right w:val="thinThickSmallGap" w:sz="24" w:space="0" w:color="auto"/>
            </w:tcBorders>
            <w:vAlign w:val="center"/>
          </w:tcPr>
          <w:p w:rsidR="00CE30F3" w:rsidRPr="00F5570E" w:rsidRDefault="00CE30F3" w:rsidP="00E2081D">
            <w:pPr>
              <w:rPr>
                <w:b/>
                <w:bCs/>
                <w:sz w:val="12"/>
                <w:szCs w:val="12"/>
                <w:lang w:val="ro-RO"/>
              </w:rPr>
            </w:pPr>
          </w:p>
        </w:tc>
        <w:tc>
          <w:tcPr>
            <w:tcW w:w="1164" w:type="dxa"/>
            <w:vMerge/>
            <w:tcBorders>
              <w:left w:val="nil"/>
            </w:tcBorders>
            <w:vAlign w:val="center"/>
          </w:tcPr>
          <w:p w:rsidR="00CE30F3" w:rsidRPr="00F5570E" w:rsidRDefault="00CE30F3" w:rsidP="00E2081D">
            <w:pPr>
              <w:jc w:val="center"/>
              <w:rPr>
                <w:sz w:val="12"/>
                <w:szCs w:val="12"/>
                <w:lang w:val="ro-RO"/>
              </w:rPr>
            </w:pPr>
          </w:p>
        </w:tc>
        <w:tc>
          <w:tcPr>
            <w:tcW w:w="1560" w:type="dxa"/>
            <w:vMerge/>
            <w:tcBorders>
              <w:left w:val="nil"/>
            </w:tcBorders>
            <w:vAlign w:val="center"/>
          </w:tcPr>
          <w:p w:rsidR="00CE30F3" w:rsidRPr="00F5570E" w:rsidRDefault="00CE30F3" w:rsidP="004D5A60">
            <w:pPr>
              <w:jc w:val="center"/>
              <w:rPr>
                <w:sz w:val="12"/>
                <w:szCs w:val="12"/>
                <w:lang w:val="ro-RO"/>
              </w:rPr>
            </w:pPr>
          </w:p>
        </w:tc>
        <w:tc>
          <w:tcPr>
            <w:tcW w:w="1701" w:type="dxa"/>
            <w:tcBorders>
              <w:left w:val="nil"/>
            </w:tcBorders>
            <w:vAlign w:val="center"/>
          </w:tcPr>
          <w:p w:rsidR="00CE30F3" w:rsidRPr="00F5570E" w:rsidRDefault="00CE30F3" w:rsidP="00E2081D">
            <w:pPr>
              <w:rPr>
                <w:sz w:val="12"/>
                <w:szCs w:val="12"/>
                <w:lang w:val="ro-RO"/>
              </w:rPr>
            </w:pPr>
            <w:r w:rsidRPr="00F5570E">
              <w:rPr>
                <w:sz w:val="12"/>
                <w:szCs w:val="12"/>
                <w:lang w:val="ro-RO"/>
              </w:rPr>
              <w:t>Economie agroalimentară</w:t>
            </w:r>
          </w:p>
        </w:tc>
        <w:tc>
          <w:tcPr>
            <w:tcW w:w="992" w:type="dxa"/>
            <w:vMerge/>
            <w:vAlign w:val="center"/>
          </w:tcPr>
          <w:p w:rsidR="00CE30F3" w:rsidRPr="00F5570E" w:rsidRDefault="00CE30F3" w:rsidP="00E2081D">
            <w:pPr>
              <w:jc w:val="center"/>
              <w:rPr>
                <w:sz w:val="12"/>
                <w:szCs w:val="12"/>
                <w:lang w:val="ro-RO"/>
              </w:rPr>
            </w:pPr>
          </w:p>
        </w:tc>
        <w:tc>
          <w:tcPr>
            <w:tcW w:w="4536" w:type="dxa"/>
            <w:vMerge/>
            <w:vAlign w:val="center"/>
          </w:tcPr>
          <w:p w:rsidR="00CE30F3" w:rsidRPr="00F5570E" w:rsidRDefault="00CE30F3" w:rsidP="00E2081D">
            <w:pPr>
              <w:tabs>
                <w:tab w:val="left" w:pos="215"/>
              </w:tabs>
              <w:autoSpaceDE w:val="0"/>
              <w:autoSpaceDN w:val="0"/>
              <w:adjustRightInd w:val="0"/>
              <w:rPr>
                <w:sz w:val="12"/>
                <w:szCs w:val="12"/>
                <w:lang w:val="ro-RO"/>
              </w:rPr>
            </w:pPr>
          </w:p>
        </w:tc>
        <w:tc>
          <w:tcPr>
            <w:tcW w:w="567" w:type="dxa"/>
            <w:vMerge/>
            <w:tcBorders>
              <w:right w:val="thinThickSmallGap" w:sz="24" w:space="0" w:color="auto"/>
            </w:tcBorders>
            <w:vAlign w:val="center"/>
          </w:tcPr>
          <w:p w:rsidR="00CE30F3" w:rsidRPr="00F5570E" w:rsidRDefault="00CE30F3" w:rsidP="00E2081D">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CE30F3" w:rsidRPr="00F5570E" w:rsidRDefault="00CE30F3" w:rsidP="00E2081D">
            <w:pPr>
              <w:jc w:val="center"/>
              <w:rPr>
                <w:b/>
                <w:bCs/>
                <w:sz w:val="12"/>
                <w:szCs w:val="12"/>
                <w:lang w:val="ro-RO"/>
              </w:rPr>
            </w:pPr>
          </w:p>
        </w:tc>
      </w:tr>
      <w:tr w:rsidR="00F5570E" w:rsidRPr="00F5570E" w:rsidTr="00CE30F3">
        <w:trPr>
          <w:cantSplit/>
          <w:trHeight w:val="135"/>
          <w:jc w:val="center"/>
        </w:trPr>
        <w:tc>
          <w:tcPr>
            <w:tcW w:w="1195" w:type="dxa"/>
            <w:vMerge/>
            <w:tcBorders>
              <w:left w:val="thinThickSmallGap" w:sz="24" w:space="0" w:color="auto"/>
            </w:tcBorders>
            <w:vAlign w:val="center"/>
          </w:tcPr>
          <w:p w:rsidR="00CE30F3" w:rsidRPr="00F5570E" w:rsidRDefault="00CE30F3" w:rsidP="00E2081D">
            <w:pPr>
              <w:pStyle w:val="Heading2"/>
              <w:jc w:val="center"/>
              <w:rPr>
                <w:sz w:val="12"/>
                <w:szCs w:val="12"/>
              </w:rPr>
            </w:pPr>
          </w:p>
        </w:tc>
        <w:tc>
          <w:tcPr>
            <w:tcW w:w="1496" w:type="dxa"/>
            <w:vMerge/>
            <w:tcBorders>
              <w:right w:val="thinThickSmallGap" w:sz="24" w:space="0" w:color="auto"/>
            </w:tcBorders>
            <w:vAlign w:val="center"/>
          </w:tcPr>
          <w:p w:rsidR="00CE30F3" w:rsidRPr="00F5570E" w:rsidRDefault="00CE30F3" w:rsidP="00E2081D">
            <w:pPr>
              <w:rPr>
                <w:b/>
                <w:bCs/>
                <w:sz w:val="12"/>
                <w:szCs w:val="12"/>
                <w:lang w:val="ro-RO"/>
              </w:rPr>
            </w:pPr>
          </w:p>
        </w:tc>
        <w:tc>
          <w:tcPr>
            <w:tcW w:w="1164" w:type="dxa"/>
            <w:vMerge/>
            <w:tcBorders>
              <w:left w:val="nil"/>
            </w:tcBorders>
            <w:vAlign w:val="center"/>
          </w:tcPr>
          <w:p w:rsidR="00CE30F3" w:rsidRPr="00F5570E" w:rsidRDefault="00CE30F3" w:rsidP="00E2081D">
            <w:pPr>
              <w:jc w:val="center"/>
              <w:rPr>
                <w:sz w:val="12"/>
                <w:szCs w:val="12"/>
                <w:lang w:val="ro-RO"/>
              </w:rPr>
            </w:pPr>
          </w:p>
        </w:tc>
        <w:tc>
          <w:tcPr>
            <w:tcW w:w="1560" w:type="dxa"/>
            <w:vMerge/>
            <w:tcBorders>
              <w:left w:val="nil"/>
            </w:tcBorders>
            <w:vAlign w:val="center"/>
          </w:tcPr>
          <w:p w:rsidR="00CE30F3" w:rsidRPr="00F5570E" w:rsidRDefault="00CE30F3" w:rsidP="004D5A60">
            <w:pPr>
              <w:jc w:val="center"/>
              <w:rPr>
                <w:sz w:val="12"/>
                <w:szCs w:val="12"/>
                <w:lang w:val="ro-RO"/>
              </w:rPr>
            </w:pPr>
          </w:p>
        </w:tc>
        <w:tc>
          <w:tcPr>
            <w:tcW w:w="1701" w:type="dxa"/>
            <w:tcBorders>
              <w:left w:val="nil"/>
            </w:tcBorders>
            <w:vAlign w:val="center"/>
          </w:tcPr>
          <w:p w:rsidR="00CE30F3" w:rsidRPr="00F5570E" w:rsidRDefault="00CE30F3" w:rsidP="00E2081D">
            <w:pPr>
              <w:rPr>
                <w:sz w:val="12"/>
                <w:szCs w:val="12"/>
                <w:lang w:val="ro-RO"/>
              </w:rPr>
            </w:pPr>
            <w:r w:rsidRPr="00F5570E">
              <w:rPr>
                <w:sz w:val="12"/>
                <w:szCs w:val="12"/>
                <w:lang w:val="ro-RO"/>
              </w:rPr>
              <w:t>Economia mediului</w:t>
            </w:r>
          </w:p>
        </w:tc>
        <w:tc>
          <w:tcPr>
            <w:tcW w:w="992" w:type="dxa"/>
            <w:vMerge/>
            <w:vAlign w:val="center"/>
          </w:tcPr>
          <w:p w:rsidR="00CE30F3" w:rsidRPr="00F5570E" w:rsidRDefault="00CE30F3" w:rsidP="00E2081D">
            <w:pPr>
              <w:jc w:val="center"/>
              <w:rPr>
                <w:sz w:val="12"/>
                <w:szCs w:val="12"/>
                <w:lang w:val="ro-RO"/>
              </w:rPr>
            </w:pPr>
          </w:p>
        </w:tc>
        <w:tc>
          <w:tcPr>
            <w:tcW w:w="4536" w:type="dxa"/>
            <w:vMerge/>
            <w:vAlign w:val="center"/>
          </w:tcPr>
          <w:p w:rsidR="00CE30F3" w:rsidRPr="00F5570E" w:rsidRDefault="00CE30F3" w:rsidP="00E2081D">
            <w:pPr>
              <w:tabs>
                <w:tab w:val="left" w:pos="215"/>
              </w:tabs>
              <w:autoSpaceDE w:val="0"/>
              <w:autoSpaceDN w:val="0"/>
              <w:adjustRightInd w:val="0"/>
              <w:rPr>
                <w:sz w:val="12"/>
                <w:szCs w:val="12"/>
                <w:lang w:val="ro-RO"/>
              </w:rPr>
            </w:pPr>
          </w:p>
        </w:tc>
        <w:tc>
          <w:tcPr>
            <w:tcW w:w="567" w:type="dxa"/>
            <w:vMerge/>
            <w:tcBorders>
              <w:right w:val="thinThickSmallGap" w:sz="24" w:space="0" w:color="auto"/>
            </w:tcBorders>
            <w:vAlign w:val="center"/>
          </w:tcPr>
          <w:p w:rsidR="00CE30F3" w:rsidRPr="00F5570E" w:rsidRDefault="00CE30F3" w:rsidP="00E2081D">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CE30F3" w:rsidRPr="00F5570E" w:rsidRDefault="00CE30F3" w:rsidP="00E2081D">
            <w:pPr>
              <w:jc w:val="center"/>
              <w:rPr>
                <w:b/>
                <w:bCs/>
                <w:sz w:val="12"/>
                <w:szCs w:val="12"/>
                <w:lang w:val="ro-RO"/>
              </w:rPr>
            </w:pPr>
          </w:p>
        </w:tc>
      </w:tr>
      <w:tr w:rsidR="00F5570E" w:rsidRPr="00F5570E" w:rsidTr="00CE30F3">
        <w:trPr>
          <w:cantSplit/>
          <w:trHeight w:val="249"/>
          <w:jc w:val="center"/>
        </w:trPr>
        <w:tc>
          <w:tcPr>
            <w:tcW w:w="1195" w:type="dxa"/>
            <w:vMerge/>
            <w:tcBorders>
              <w:left w:val="thinThickSmallGap" w:sz="24" w:space="0" w:color="auto"/>
            </w:tcBorders>
            <w:vAlign w:val="center"/>
          </w:tcPr>
          <w:p w:rsidR="00CE30F3" w:rsidRPr="00F5570E" w:rsidRDefault="00CE30F3" w:rsidP="00E2081D">
            <w:pPr>
              <w:pStyle w:val="Heading2"/>
              <w:jc w:val="center"/>
              <w:rPr>
                <w:sz w:val="12"/>
                <w:szCs w:val="12"/>
              </w:rPr>
            </w:pPr>
          </w:p>
        </w:tc>
        <w:tc>
          <w:tcPr>
            <w:tcW w:w="1496" w:type="dxa"/>
            <w:vMerge/>
            <w:tcBorders>
              <w:right w:val="thinThickSmallGap" w:sz="24" w:space="0" w:color="auto"/>
            </w:tcBorders>
            <w:vAlign w:val="center"/>
          </w:tcPr>
          <w:p w:rsidR="00CE30F3" w:rsidRPr="00F5570E" w:rsidRDefault="00CE30F3" w:rsidP="00E2081D">
            <w:pPr>
              <w:rPr>
                <w:b/>
                <w:bCs/>
                <w:sz w:val="12"/>
                <w:szCs w:val="12"/>
                <w:lang w:val="ro-RO"/>
              </w:rPr>
            </w:pPr>
          </w:p>
        </w:tc>
        <w:tc>
          <w:tcPr>
            <w:tcW w:w="1164" w:type="dxa"/>
            <w:vMerge/>
            <w:tcBorders>
              <w:left w:val="nil"/>
            </w:tcBorders>
            <w:vAlign w:val="center"/>
          </w:tcPr>
          <w:p w:rsidR="00CE30F3" w:rsidRPr="00F5570E" w:rsidRDefault="00CE30F3" w:rsidP="00E2081D">
            <w:pPr>
              <w:jc w:val="center"/>
              <w:rPr>
                <w:sz w:val="12"/>
                <w:szCs w:val="12"/>
                <w:lang w:val="ro-RO"/>
              </w:rPr>
            </w:pPr>
          </w:p>
        </w:tc>
        <w:tc>
          <w:tcPr>
            <w:tcW w:w="1560" w:type="dxa"/>
            <w:vMerge/>
            <w:tcBorders>
              <w:left w:val="nil"/>
            </w:tcBorders>
            <w:vAlign w:val="center"/>
          </w:tcPr>
          <w:p w:rsidR="00CE30F3" w:rsidRPr="00F5570E" w:rsidRDefault="00CE30F3" w:rsidP="004D5A60">
            <w:pPr>
              <w:jc w:val="center"/>
              <w:rPr>
                <w:sz w:val="12"/>
                <w:szCs w:val="12"/>
                <w:lang w:val="ro-RO"/>
              </w:rPr>
            </w:pPr>
          </w:p>
        </w:tc>
        <w:tc>
          <w:tcPr>
            <w:tcW w:w="1701" w:type="dxa"/>
            <w:tcBorders>
              <w:left w:val="nil"/>
            </w:tcBorders>
            <w:vAlign w:val="center"/>
          </w:tcPr>
          <w:p w:rsidR="00CE30F3" w:rsidRPr="00F5570E" w:rsidRDefault="00CE30F3" w:rsidP="00E2081D">
            <w:pPr>
              <w:rPr>
                <w:sz w:val="12"/>
                <w:szCs w:val="12"/>
                <w:lang w:val="ro-RO"/>
              </w:rPr>
            </w:pPr>
            <w:r w:rsidRPr="00F5570E">
              <w:rPr>
                <w:sz w:val="12"/>
                <w:szCs w:val="12"/>
                <w:lang w:val="ro-RO"/>
              </w:rPr>
              <w:t xml:space="preserve">Economie şi comunicare economică în afaceri  </w:t>
            </w:r>
          </w:p>
        </w:tc>
        <w:tc>
          <w:tcPr>
            <w:tcW w:w="992" w:type="dxa"/>
            <w:vMerge/>
            <w:vAlign w:val="center"/>
          </w:tcPr>
          <w:p w:rsidR="00CE30F3" w:rsidRPr="00F5570E" w:rsidRDefault="00CE30F3" w:rsidP="00E2081D">
            <w:pPr>
              <w:jc w:val="center"/>
              <w:rPr>
                <w:sz w:val="12"/>
                <w:szCs w:val="12"/>
                <w:lang w:val="ro-RO"/>
              </w:rPr>
            </w:pPr>
          </w:p>
        </w:tc>
        <w:tc>
          <w:tcPr>
            <w:tcW w:w="4536" w:type="dxa"/>
            <w:vMerge/>
            <w:vAlign w:val="center"/>
          </w:tcPr>
          <w:p w:rsidR="00CE30F3" w:rsidRPr="00F5570E" w:rsidRDefault="00CE30F3" w:rsidP="00E2081D">
            <w:pPr>
              <w:tabs>
                <w:tab w:val="left" w:pos="215"/>
              </w:tabs>
              <w:autoSpaceDE w:val="0"/>
              <w:autoSpaceDN w:val="0"/>
              <w:adjustRightInd w:val="0"/>
              <w:rPr>
                <w:sz w:val="12"/>
                <w:szCs w:val="12"/>
                <w:lang w:val="ro-RO"/>
              </w:rPr>
            </w:pPr>
          </w:p>
        </w:tc>
        <w:tc>
          <w:tcPr>
            <w:tcW w:w="567" w:type="dxa"/>
            <w:vMerge/>
            <w:tcBorders>
              <w:right w:val="thinThickSmallGap" w:sz="24" w:space="0" w:color="auto"/>
            </w:tcBorders>
            <w:vAlign w:val="center"/>
          </w:tcPr>
          <w:p w:rsidR="00CE30F3" w:rsidRPr="00F5570E" w:rsidRDefault="00CE30F3" w:rsidP="00E2081D">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CE30F3" w:rsidRPr="00F5570E" w:rsidRDefault="00CE30F3" w:rsidP="00E2081D">
            <w:pPr>
              <w:jc w:val="center"/>
              <w:rPr>
                <w:b/>
                <w:bCs/>
                <w:sz w:val="12"/>
                <w:szCs w:val="12"/>
                <w:lang w:val="ro-RO"/>
              </w:rPr>
            </w:pPr>
          </w:p>
        </w:tc>
      </w:tr>
      <w:tr w:rsidR="00F5570E" w:rsidRPr="00F5570E" w:rsidTr="00CE30F3">
        <w:trPr>
          <w:cantSplit/>
          <w:trHeight w:val="249"/>
          <w:jc w:val="center"/>
        </w:trPr>
        <w:tc>
          <w:tcPr>
            <w:tcW w:w="1195" w:type="dxa"/>
            <w:vMerge/>
            <w:tcBorders>
              <w:left w:val="thinThickSmallGap" w:sz="24" w:space="0" w:color="auto"/>
            </w:tcBorders>
            <w:vAlign w:val="center"/>
          </w:tcPr>
          <w:p w:rsidR="00CE30F3" w:rsidRPr="00F5570E" w:rsidRDefault="00CE30F3" w:rsidP="00E2081D">
            <w:pPr>
              <w:pStyle w:val="Heading2"/>
              <w:jc w:val="center"/>
              <w:rPr>
                <w:sz w:val="12"/>
                <w:szCs w:val="12"/>
              </w:rPr>
            </w:pPr>
          </w:p>
        </w:tc>
        <w:tc>
          <w:tcPr>
            <w:tcW w:w="1496" w:type="dxa"/>
            <w:vMerge/>
            <w:tcBorders>
              <w:right w:val="thinThickSmallGap" w:sz="24" w:space="0" w:color="auto"/>
            </w:tcBorders>
            <w:vAlign w:val="center"/>
          </w:tcPr>
          <w:p w:rsidR="00CE30F3" w:rsidRPr="00F5570E" w:rsidRDefault="00CE30F3" w:rsidP="00E2081D">
            <w:pPr>
              <w:rPr>
                <w:b/>
                <w:bCs/>
                <w:sz w:val="12"/>
                <w:szCs w:val="12"/>
                <w:lang w:val="ro-RO"/>
              </w:rPr>
            </w:pPr>
          </w:p>
        </w:tc>
        <w:tc>
          <w:tcPr>
            <w:tcW w:w="1164" w:type="dxa"/>
            <w:vMerge/>
            <w:tcBorders>
              <w:left w:val="nil"/>
            </w:tcBorders>
            <w:vAlign w:val="center"/>
          </w:tcPr>
          <w:p w:rsidR="00CE30F3" w:rsidRPr="00F5570E" w:rsidRDefault="00CE30F3" w:rsidP="00E2081D">
            <w:pPr>
              <w:jc w:val="center"/>
              <w:rPr>
                <w:sz w:val="12"/>
                <w:szCs w:val="12"/>
                <w:lang w:val="ro-RO"/>
              </w:rPr>
            </w:pPr>
          </w:p>
        </w:tc>
        <w:tc>
          <w:tcPr>
            <w:tcW w:w="1560" w:type="dxa"/>
            <w:vMerge/>
            <w:tcBorders>
              <w:left w:val="nil"/>
            </w:tcBorders>
            <w:vAlign w:val="center"/>
          </w:tcPr>
          <w:p w:rsidR="00CE30F3" w:rsidRPr="00F5570E" w:rsidRDefault="00CE30F3" w:rsidP="004D5A60">
            <w:pPr>
              <w:jc w:val="center"/>
              <w:rPr>
                <w:sz w:val="12"/>
                <w:szCs w:val="12"/>
                <w:lang w:val="ro-RO"/>
              </w:rPr>
            </w:pPr>
          </w:p>
        </w:tc>
        <w:tc>
          <w:tcPr>
            <w:tcW w:w="1701" w:type="dxa"/>
            <w:tcBorders>
              <w:left w:val="nil"/>
            </w:tcBorders>
            <w:vAlign w:val="center"/>
          </w:tcPr>
          <w:p w:rsidR="00CE30F3" w:rsidRPr="00F5570E" w:rsidRDefault="00CE30F3" w:rsidP="00E2081D">
            <w:pPr>
              <w:rPr>
                <w:sz w:val="12"/>
                <w:szCs w:val="12"/>
                <w:lang w:val="ro-RO"/>
              </w:rPr>
            </w:pPr>
            <w:r w:rsidRPr="00F5570E">
              <w:rPr>
                <w:sz w:val="12"/>
                <w:szCs w:val="12"/>
                <w:lang w:val="ro-RO"/>
              </w:rPr>
              <w:t>Economie agroalimentară şi a mediului</w:t>
            </w:r>
          </w:p>
        </w:tc>
        <w:tc>
          <w:tcPr>
            <w:tcW w:w="992" w:type="dxa"/>
            <w:vMerge/>
            <w:vAlign w:val="center"/>
          </w:tcPr>
          <w:p w:rsidR="00CE30F3" w:rsidRPr="00F5570E" w:rsidRDefault="00CE30F3" w:rsidP="00E2081D">
            <w:pPr>
              <w:jc w:val="center"/>
              <w:rPr>
                <w:sz w:val="12"/>
                <w:szCs w:val="12"/>
                <w:lang w:val="ro-RO"/>
              </w:rPr>
            </w:pPr>
          </w:p>
        </w:tc>
        <w:tc>
          <w:tcPr>
            <w:tcW w:w="4536" w:type="dxa"/>
            <w:vMerge/>
            <w:vAlign w:val="center"/>
          </w:tcPr>
          <w:p w:rsidR="00CE30F3" w:rsidRPr="00F5570E" w:rsidRDefault="00CE30F3" w:rsidP="00E2081D">
            <w:pPr>
              <w:tabs>
                <w:tab w:val="left" w:pos="215"/>
              </w:tabs>
              <w:autoSpaceDE w:val="0"/>
              <w:autoSpaceDN w:val="0"/>
              <w:adjustRightInd w:val="0"/>
              <w:rPr>
                <w:sz w:val="12"/>
                <w:szCs w:val="12"/>
                <w:lang w:val="ro-RO"/>
              </w:rPr>
            </w:pPr>
          </w:p>
        </w:tc>
        <w:tc>
          <w:tcPr>
            <w:tcW w:w="567" w:type="dxa"/>
            <w:vMerge/>
            <w:tcBorders>
              <w:right w:val="thinThickSmallGap" w:sz="24" w:space="0" w:color="auto"/>
            </w:tcBorders>
            <w:vAlign w:val="center"/>
          </w:tcPr>
          <w:p w:rsidR="00CE30F3" w:rsidRPr="00F5570E" w:rsidRDefault="00CE30F3" w:rsidP="00E2081D">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CE30F3" w:rsidRPr="00F5570E" w:rsidRDefault="00CE30F3" w:rsidP="00E2081D">
            <w:pPr>
              <w:jc w:val="center"/>
              <w:rPr>
                <w:b/>
                <w:bCs/>
                <w:sz w:val="12"/>
                <w:szCs w:val="12"/>
                <w:lang w:val="ro-RO"/>
              </w:rPr>
            </w:pPr>
          </w:p>
        </w:tc>
      </w:tr>
      <w:tr w:rsidR="00F5570E" w:rsidRPr="00F5570E" w:rsidTr="00CE30F3">
        <w:trPr>
          <w:cantSplit/>
          <w:trHeight w:val="249"/>
          <w:jc w:val="center"/>
        </w:trPr>
        <w:tc>
          <w:tcPr>
            <w:tcW w:w="1195" w:type="dxa"/>
            <w:vMerge/>
            <w:tcBorders>
              <w:left w:val="thinThickSmallGap" w:sz="24" w:space="0" w:color="auto"/>
            </w:tcBorders>
            <w:vAlign w:val="center"/>
          </w:tcPr>
          <w:p w:rsidR="00CE30F3" w:rsidRPr="00F5570E" w:rsidRDefault="00CE30F3" w:rsidP="00E2081D">
            <w:pPr>
              <w:pStyle w:val="Heading2"/>
              <w:jc w:val="center"/>
              <w:rPr>
                <w:sz w:val="12"/>
                <w:szCs w:val="12"/>
              </w:rPr>
            </w:pPr>
          </w:p>
        </w:tc>
        <w:tc>
          <w:tcPr>
            <w:tcW w:w="1496" w:type="dxa"/>
            <w:vMerge/>
            <w:tcBorders>
              <w:right w:val="thinThickSmallGap" w:sz="24" w:space="0" w:color="auto"/>
            </w:tcBorders>
            <w:vAlign w:val="center"/>
          </w:tcPr>
          <w:p w:rsidR="00CE30F3" w:rsidRPr="00F5570E" w:rsidRDefault="00CE30F3" w:rsidP="00E2081D">
            <w:pPr>
              <w:rPr>
                <w:b/>
                <w:bCs/>
                <w:sz w:val="12"/>
                <w:szCs w:val="12"/>
                <w:lang w:val="ro-RO"/>
              </w:rPr>
            </w:pPr>
          </w:p>
        </w:tc>
        <w:tc>
          <w:tcPr>
            <w:tcW w:w="1164" w:type="dxa"/>
            <w:vMerge/>
            <w:tcBorders>
              <w:left w:val="nil"/>
            </w:tcBorders>
            <w:vAlign w:val="center"/>
          </w:tcPr>
          <w:p w:rsidR="00CE30F3" w:rsidRPr="00F5570E" w:rsidRDefault="00CE30F3" w:rsidP="00E2081D">
            <w:pPr>
              <w:jc w:val="center"/>
              <w:rPr>
                <w:sz w:val="12"/>
                <w:szCs w:val="12"/>
                <w:lang w:val="ro-RO"/>
              </w:rPr>
            </w:pPr>
          </w:p>
        </w:tc>
        <w:tc>
          <w:tcPr>
            <w:tcW w:w="1560" w:type="dxa"/>
            <w:vMerge/>
            <w:tcBorders>
              <w:left w:val="nil"/>
            </w:tcBorders>
            <w:vAlign w:val="center"/>
          </w:tcPr>
          <w:p w:rsidR="00CE30F3" w:rsidRPr="00F5570E" w:rsidRDefault="00CE30F3" w:rsidP="004D5A60">
            <w:pPr>
              <w:jc w:val="center"/>
              <w:rPr>
                <w:sz w:val="12"/>
                <w:szCs w:val="12"/>
                <w:lang w:val="ro-RO"/>
              </w:rPr>
            </w:pPr>
          </w:p>
        </w:tc>
        <w:tc>
          <w:tcPr>
            <w:tcW w:w="1701" w:type="dxa"/>
            <w:tcBorders>
              <w:left w:val="nil"/>
            </w:tcBorders>
            <w:vAlign w:val="center"/>
          </w:tcPr>
          <w:p w:rsidR="00CE30F3" w:rsidRPr="00F5570E" w:rsidRDefault="00CE30F3" w:rsidP="00E2081D">
            <w:pPr>
              <w:rPr>
                <w:sz w:val="12"/>
                <w:szCs w:val="12"/>
                <w:lang w:val="ro-RO"/>
              </w:rPr>
            </w:pPr>
            <w:r w:rsidRPr="00F5570E">
              <w:rPr>
                <w:sz w:val="12"/>
                <w:szCs w:val="12"/>
                <w:lang w:val="ro-RO"/>
              </w:rPr>
              <w:t xml:space="preserve">Economie generală şi comunicare economică                             </w:t>
            </w:r>
          </w:p>
        </w:tc>
        <w:tc>
          <w:tcPr>
            <w:tcW w:w="992" w:type="dxa"/>
            <w:vMerge/>
            <w:vAlign w:val="center"/>
          </w:tcPr>
          <w:p w:rsidR="00CE30F3" w:rsidRPr="00F5570E" w:rsidRDefault="00CE30F3" w:rsidP="00E2081D">
            <w:pPr>
              <w:jc w:val="center"/>
              <w:rPr>
                <w:sz w:val="12"/>
                <w:szCs w:val="12"/>
                <w:lang w:val="ro-RO"/>
              </w:rPr>
            </w:pPr>
          </w:p>
        </w:tc>
        <w:tc>
          <w:tcPr>
            <w:tcW w:w="4536" w:type="dxa"/>
            <w:vMerge/>
            <w:vAlign w:val="center"/>
          </w:tcPr>
          <w:p w:rsidR="00CE30F3" w:rsidRPr="00F5570E" w:rsidRDefault="00CE30F3" w:rsidP="00E2081D">
            <w:pPr>
              <w:tabs>
                <w:tab w:val="left" w:pos="215"/>
              </w:tabs>
              <w:autoSpaceDE w:val="0"/>
              <w:autoSpaceDN w:val="0"/>
              <w:adjustRightInd w:val="0"/>
              <w:rPr>
                <w:sz w:val="12"/>
                <w:szCs w:val="12"/>
                <w:lang w:val="ro-RO"/>
              </w:rPr>
            </w:pPr>
          </w:p>
        </w:tc>
        <w:tc>
          <w:tcPr>
            <w:tcW w:w="567" w:type="dxa"/>
            <w:vMerge/>
            <w:tcBorders>
              <w:right w:val="thinThickSmallGap" w:sz="24" w:space="0" w:color="auto"/>
            </w:tcBorders>
            <w:vAlign w:val="center"/>
          </w:tcPr>
          <w:p w:rsidR="00CE30F3" w:rsidRPr="00F5570E" w:rsidRDefault="00CE30F3" w:rsidP="00E2081D">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CE30F3" w:rsidRPr="00F5570E" w:rsidRDefault="00CE30F3" w:rsidP="00E2081D">
            <w:pPr>
              <w:jc w:val="center"/>
              <w:rPr>
                <w:b/>
                <w:bCs/>
                <w:sz w:val="12"/>
                <w:szCs w:val="12"/>
                <w:lang w:val="ro-RO"/>
              </w:rPr>
            </w:pPr>
          </w:p>
        </w:tc>
      </w:tr>
      <w:tr w:rsidR="00F5570E" w:rsidRPr="00F5570E" w:rsidTr="00CE30F3">
        <w:trPr>
          <w:cantSplit/>
          <w:trHeight w:val="249"/>
          <w:jc w:val="center"/>
        </w:trPr>
        <w:tc>
          <w:tcPr>
            <w:tcW w:w="1195" w:type="dxa"/>
            <w:vMerge/>
            <w:tcBorders>
              <w:left w:val="thinThickSmallGap" w:sz="24" w:space="0" w:color="auto"/>
            </w:tcBorders>
            <w:vAlign w:val="center"/>
          </w:tcPr>
          <w:p w:rsidR="00CE30F3" w:rsidRPr="00F5570E" w:rsidRDefault="00CE30F3" w:rsidP="00E2081D">
            <w:pPr>
              <w:pStyle w:val="Heading2"/>
              <w:jc w:val="center"/>
              <w:rPr>
                <w:sz w:val="12"/>
                <w:szCs w:val="12"/>
              </w:rPr>
            </w:pPr>
          </w:p>
        </w:tc>
        <w:tc>
          <w:tcPr>
            <w:tcW w:w="1496" w:type="dxa"/>
            <w:vMerge/>
            <w:tcBorders>
              <w:right w:val="thinThickSmallGap" w:sz="24" w:space="0" w:color="auto"/>
            </w:tcBorders>
            <w:vAlign w:val="center"/>
          </w:tcPr>
          <w:p w:rsidR="00CE30F3" w:rsidRPr="00F5570E" w:rsidRDefault="00CE30F3" w:rsidP="00E2081D">
            <w:pPr>
              <w:rPr>
                <w:b/>
                <w:bCs/>
                <w:sz w:val="12"/>
                <w:szCs w:val="12"/>
                <w:lang w:val="ro-RO"/>
              </w:rPr>
            </w:pPr>
          </w:p>
        </w:tc>
        <w:tc>
          <w:tcPr>
            <w:tcW w:w="1164" w:type="dxa"/>
            <w:vMerge/>
            <w:tcBorders>
              <w:left w:val="nil"/>
            </w:tcBorders>
            <w:vAlign w:val="center"/>
          </w:tcPr>
          <w:p w:rsidR="00CE30F3" w:rsidRPr="00F5570E" w:rsidRDefault="00CE30F3" w:rsidP="00E2081D">
            <w:pPr>
              <w:jc w:val="center"/>
              <w:rPr>
                <w:sz w:val="12"/>
                <w:szCs w:val="12"/>
                <w:lang w:val="ro-RO"/>
              </w:rPr>
            </w:pPr>
          </w:p>
        </w:tc>
        <w:tc>
          <w:tcPr>
            <w:tcW w:w="1560" w:type="dxa"/>
            <w:vMerge w:val="restart"/>
            <w:tcBorders>
              <w:left w:val="nil"/>
            </w:tcBorders>
            <w:vAlign w:val="center"/>
          </w:tcPr>
          <w:p w:rsidR="00CE30F3" w:rsidRPr="00F5570E" w:rsidRDefault="00CE30F3" w:rsidP="004D5A60">
            <w:pPr>
              <w:jc w:val="center"/>
              <w:rPr>
                <w:sz w:val="12"/>
                <w:szCs w:val="12"/>
                <w:lang w:val="ro-RO"/>
              </w:rPr>
            </w:pPr>
            <w:r w:rsidRPr="00F5570E">
              <w:rPr>
                <w:sz w:val="12"/>
                <w:szCs w:val="12"/>
                <w:lang w:val="ro-RO"/>
              </w:rPr>
              <w:t>ADMINISTRAREA AFACERILOR</w:t>
            </w:r>
          </w:p>
        </w:tc>
        <w:tc>
          <w:tcPr>
            <w:tcW w:w="1701" w:type="dxa"/>
            <w:tcBorders>
              <w:left w:val="nil"/>
            </w:tcBorders>
            <w:vAlign w:val="center"/>
          </w:tcPr>
          <w:p w:rsidR="00CE30F3" w:rsidRPr="00F5570E" w:rsidRDefault="00CE30F3" w:rsidP="00E2081D">
            <w:pPr>
              <w:rPr>
                <w:sz w:val="12"/>
                <w:szCs w:val="12"/>
                <w:lang w:val="ro-RO"/>
              </w:rPr>
            </w:pPr>
            <w:r w:rsidRPr="00F5570E">
              <w:rPr>
                <w:sz w:val="12"/>
                <w:szCs w:val="12"/>
                <w:lang w:val="ro-RO"/>
              </w:rPr>
              <w:t xml:space="preserve">Administrarea afacerilor                                        </w:t>
            </w:r>
          </w:p>
        </w:tc>
        <w:tc>
          <w:tcPr>
            <w:tcW w:w="992" w:type="dxa"/>
            <w:vMerge/>
            <w:vAlign w:val="center"/>
          </w:tcPr>
          <w:p w:rsidR="00CE30F3" w:rsidRPr="00F5570E" w:rsidRDefault="00CE30F3" w:rsidP="00E2081D">
            <w:pPr>
              <w:jc w:val="center"/>
              <w:rPr>
                <w:sz w:val="12"/>
                <w:szCs w:val="12"/>
                <w:lang w:val="ro-RO"/>
              </w:rPr>
            </w:pPr>
          </w:p>
        </w:tc>
        <w:tc>
          <w:tcPr>
            <w:tcW w:w="4536" w:type="dxa"/>
            <w:vMerge/>
            <w:vAlign w:val="center"/>
          </w:tcPr>
          <w:p w:rsidR="00CE30F3" w:rsidRPr="00F5570E" w:rsidRDefault="00CE30F3" w:rsidP="00E2081D">
            <w:pPr>
              <w:tabs>
                <w:tab w:val="left" w:pos="215"/>
              </w:tabs>
              <w:autoSpaceDE w:val="0"/>
              <w:autoSpaceDN w:val="0"/>
              <w:adjustRightInd w:val="0"/>
              <w:rPr>
                <w:sz w:val="12"/>
                <w:szCs w:val="12"/>
                <w:lang w:val="ro-RO"/>
              </w:rPr>
            </w:pPr>
          </w:p>
        </w:tc>
        <w:tc>
          <w:tcPr>
            <w:tcW w:w="567" w:type="dxa"/>
            <w:vMerge/>
            <w:tcBorders>
              <w:right w:val="thinThickSmallGap" w:sz="24" w:space="0" w:color="auto"/>
            </w:tcBorders>
            <w:vAlign w:val="center"/>
          </w:tcPr>
          <w:p w:rsidR="00CE30F3" w:rsidRPr="00F5570E" w:rsidRDefault="00CE30F3" w:rsidP="00E2081D">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CE30F3" w:rsidRPr="00F5570E" w:rsidRDefault="00CE30F3" w:rsidP="00E2081D">
            <w:pPr>
              <w:jc w:val="center"/>
              <w:rPr>
                <w:b/>
                <w:bCs/>
                <w:sz w:val="12"/>
                <w:szCs w:val="12"/>
                <w:lang w:val="ro-RO"/>
              </w:rPr>
            </w:pPr>
          </w:p>
        </w:tc>
      </w:tr>
      <w:tr w:rsidR="00F5570E" w:rsidRPr="00F5570E" w:rsidTr="00CE30F3">
        <w:trPr>
          <w:cantSplit/>
          <w:trHeight w:val="249"/>
          <w:jc w:val="center"/>
        </w:trPr>
        <w:tc>
          <w:tcPr>
            <w:tcW w:w="1195" w:type="dxa"/>
            <w:vMerge/>
            <w:tcBorders>
              <w:left w:val="thinThickSmallGap" w:sz="24" w:space="0" w:color="auto"/>
            </w:tcBorders>
            <w:vAlign w:val="center"/>
          </w:tcPr>
          <w:p w:rsidR="00CE30F3" w:rsidRPr="00F5570E" w:rsidRDefault="00CE30F3" w:rsidP="00E2081D">
            <w:pPr>
              <w:pStyle w:val="Heading2"/>
              <w:jc w:val="center"/>
              <w:rPr>
                <w:sz w:val="12"/>
                <w:szCs w:val="12"/>
              </w:rPr>
            </w:pPr>
          </w:p>
        </w:tc>
        <w:tc>
          <w:tcPr>
            <w:tcW w:w="1496" w:type="dxa"/>
            <w:vMerge/>
            <w:tcBorders>
              <w:right w:val="thinThickSmallGap" w:sz="24" w:space="0" w:color="auto"/>
            </w:tcBorders>
            <w:vAlign w:val="center"/>
          </w:tcPr>
          <w:p w:rsidR="00CE30F3" w:rsidRPr="00F5570E" w:rsidRDefault="00CE30F3" w:rsidP="00E2081D">
            <w:pPr>
              <w:rPr>
                <w:b/>
                <w:bCs/>
                <w:sz w:val="12"/>
                <w:szCs w:val="12"/>
                <w:lang w:val="ro-RO"/>
              </w:rPr>
            </w:pPr>
          </w:p>
        </w:tc>
        <w:tc>
          <w:tcPr>
            <w:tcW w:w="1164" w:type="dxa"/>
            <w:vMerge/>
            <w:tcBorders>
              <w:left w:val="nil"/>
            </w:tcBorders>
            <w:vAlign w:val="center"/>
          </w:tcPr>
          <w:p w:rsidR="00CE30F3" w:rsidRPr="00F5570E" w:rsidRDefault="00CE30F3" w:rsidP="00E2081D">
            <w:pPr>
              <w:jc w:val="center"/>
              <w:rPr>
                <w:sz w:val="12"/>
                <w:szCs w:val="12"/>
                <w:lang w:val="ro-RO"/>
              </w:rPr>
            </w:pPr>
          </w:p>
        </w:tc>
        <w:tc>
          <w:tcPr>
            <w:tcW w:w="1560" w:type="dxa"/>
            <w:vMerge/>
            <w:tcBorders>
              <w:left w:val="nil"/>
            </w:tcBorders>
            <w:vAlign w:val="center"/>
          </w:tcPr>
          <w:p w:rsidR="00CE30F3" w:rsidRPr="00F5570E" w:rsidRDefault="00CE30F3" w:rsidP="004D5A60">
            <w:pPr>
              <w:jc w:val="center"/>
              <w:rPr>
                <w:sz w:val="12"/>
                <w:szCs w:val="12"/>
                <w:lang w:val="ro-RO"/>
              </w:rPr>
            </w:pPr>
          </w:p>
        </w:tc>
        <w:tc>
          <w:tcPr>
            <w:tcW w:w="1701" w:type="dxa"/>
            <w:tcBorders>
              <w:left w:val="nil"/>
            </w:tcBorders>
            <w:vAlign w:val="center"/>
          </w:tcPr>
          <w:p w:rsidR="00CE30F3" w:rsidRPr="00F5570E" w:rsidRDefault="00CE30F3" w:rsidP="00E2081D">
            <w:pPr>
              <w:rPr>
                <w:sz w:val="12"/>
                <w:szCs w:val="12"/>
                <w:lang w:val="ro-RO"/>
              </w:rPr>
            </w:pPr>
            <w:r w:rsidRPr="00F5570E">
              <w:rPr>
                <w:sz w:val="12"/>
                <w:szCs w:val="12"/>
                <w:lang w:val="ro-RO"/>
              </w:rPr>
              <w:t xml:space="preserve">Administrarea afacerilor (în limbi străine)                                        </w:t>
            </w:r>
          </w:p>
        </w:tc>
        <w:tc>
          <w:tcPr>
            <w:tcW w:w="992" w:type="dxa"/>
            <w:vMerge/>
            <w:vAlign w:val="center"/>
          </w:tcPr>
          <w:p w:rsidR="00CE30F3" w:rsidRPr="00F5570E" w:rsidRDefault="00CE30F3" w:rsidP="00E2081D">
            <w:pPr>
              <w:jc w:val="center"/>
              <w:rPr>
                <w:sz w:val="12"/>
                <w:szCs w:val="12"/>
                <w:lang w:val="ro-RO"/>
              </w:rPr>
            </w:pPr>
          </w:p>
        </w:tc>
        <w:tc>
          <w:tcPr>
            <w:tcW w:w="4536" w:type="dxa"/>
            <w:vMerge/>
            <w:vAlign w:val="center"/>
          </w:tcPr>
          <w:p w:rsidR="00CE30F3" w:rsidRPr="00F5570E" w:rsidRDefault="00CE30F3" w:rsidP="00E2081D">
            <w:pPr>
              <w:tabs>
                <w:tab w:val="left" w:pos="215"/>
              </w:tabs>
              <w:autoSpaceDE w:val="0"/>
              <w:autoSpaceDN w:val="0"/>
              <w:adjustRightInd w:val="0"/>
              <w:rPr>
                <w:sz w:val="12"/>
                <w:szCs w:val="12"/>
                <w:lang w:val="ro-RO"/>
              </w:rPr>
            </w:pPr>
          </w:p>
        </w:tc>
        <w:tc>
          <w:tcPr>
            <w:tcW w:w="567" w:type="dxa"/>
            <w:vMerge/>
            <w:tcBorders>
              <w:right w:val="thinThickSmallGap" w:sz="24" w:space="0" w:color="auto"/>
            </w:tcBorders>
            <w:vAlign w:val="center"/>
          </w:tcPr>
          <w:p w:rsidR="00CE30F3" w:rsidRPr="00F5570E" w:rsidRDefault="00CE30F3" w:rsidP="00E2081D">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CE30F3" w:rsidRPr="00F5570E" w:rsidRDefault="00CE30F3" w:rsidP="00E2081D">
            <w:pPr>
              <w:jc w:val="center"/>
              <w:rPr>
                <w:b/>
                <w:bCs/>
                <w:sz w:val="12"/>
                <w:szCs w:val="12"/>
                <w:lang w:val="ro-RO"/>
              </w:rPr>
            </w:pPr>
          </w:p>
        </w:tc>
      </w:tr>
      <w:tr w:rsidR="00F5570E" w:rsidRPr="00F5570E" w:rsidTr="00AF2BAA">
        <w:trPr>
          <w:cantSplit/>
          <w:trHeight w:val="138"/>
          <w:jc w:val="center"/>
        </w:trPr>
        <w:tc>
          <w:tcPr>
            <w:tcW w:w="1195" w:type="dxa"/>
            <w:vMerge/>
            <w:tcBorders>
              <w:left w:val="thinThickSmallGap" w:sz="24" w:space="0" w:color="auto"/>
            </w:tcBorders>
            <w:vAlign w:val="center"/>
          </w:tcPr>
          <w:p w:rsidR="00CE30F3" w:rsidRPr="00F5570E" w:rsidRDefault="00CE30F3" w:rsidP="00E2081D">
            <w:pPr>
              <w:pStyle w:val="Heading2"/>
              <w:jc w:val="center"/>
              <w:rPr>
                <w:sz w:val="12"/>
                <w:szCs w:val="12"/>
              </w:rPr>
            </w:pPr>
          </w:p>
        </w:tc>
        <w:tc>
          <w:tcPr>
            <w:tcW w:w="1496" w:type="dxa"/>
            <w:vMerge/>
            <w:tcBorders>
              <w:right w:val="thinThickSmallGap" w:sz="24" w:space="0" w:color="auto"/>
            </w:tcBorders>
            <w:vAlign w:val="center"/>
          </w:tcPr>
          <w:p w:rsidR="00CE30F3" w:rsidRPr="00F5570E" w:rsidRDefault="00CE30F3" w:rsidP="00E2081D">
            <w:pPr>
              <w:rPr>
                <w:b/>
                <w:bCs/>
                <w:sz w:val="12"/>
                <w:szCs w:val="12"/>
                <w:lang w:val="ro-RO"/>
              </w:rPr>
            </w:pPr>
          </w:p>
        </w:tc>
        <w:tc>
          <w:tcPr>
            <w:tcW w:w="1164" w:type="dxa"/>
            <w:vMerge/>
            <w:tcBorders>
              <w:left w:val="nil"/>
            </w:tcBorders>
            <w:vAlign w:val="center"/>
          </w:tcPr>
          <w:p w:rsidR="00CE30F3" w:rsidRPr="00F5570E" w:rsidRDefault="00CE30F3" w:rsidP="00E2081D">
            <w:pPr>
              <w:jc w:val="center"/>
              <w:rPr>
                <w:sz w:val="12"/>
                <w:szCs w:val="12"/>
                <w:lang w:val="ro-RO"/>
              </w:rPr>
            </w:pPr>
          </w:p>
        </w:tc>
        <w:tc>
          <w:tcPr>
            <w:tcW w:w="1560" w:type="dxa"/>
            <w:vMerge/>
            <w:tcBorders>
              <w:left w:val="nil"/>
            </w:tcBorders>
            <w:vAlign w:val="center"/>
          </w:tcPr>
          <w:p w:rsidR="00CE30F3" w:rsidRPr="00F5570E" w:rsidRDefault="00CE30F3" w:rsidP="004D5A60">
            <w:pPr>
              <w:jc w:val="center"/>
              <w:rPr>
                <w:sz w:val="12"/>
                <w:szCs w:val="12"/>
                <w:lang w:val="ro-RO"/>
              </w:rPr>
            </w:pPr>
          </w:p>
        </w:tc>
        <w:tc>
          <w:tcPr>
            <w:tcW w:w="1701" w:type="dxa"/>
            <w:tcBorders>
              <w:left w:val="nil"/>
            </w:tcBorders>
            <w:vAlign w:val="center"/>
          </w:tcPr>
          <w:p w:rsidR="00CE30F3" w:rsidRPr="00F5570E" w:rsidRDefault="00CE30F3" w:rsidP="00E2081D">
            <w:pPr>
              <w:rPr>
                <w:sz w:val="12"/>
                <w:szCs w:val="12"/>
                <w:lang w:val="ro-RO"/>
              </w:rPr>
            </w:pPr>
            <w:r w:rsidRPr="00F5570E">
              <w:rPr>
                <w:sz w:val="12"/>
                <w:szCs w:val="12"/>
                <w:lang w:val="ro-RO"/>
              </w:rPr>
              <w:t xml:space="preserve">Economia întreprinderii  </w:t>
            </w:r>
          </w:p>
        </w:tc>
        <w:tc>
          <w:tcPr>
            <w:tcW w:w="992" w:type="dxa"/>
            <w:vMerge/>
            <w:vAlign w:val="center"/>
          </w:tcPr>
          <w:p w:rsidR="00CE30F3" w:rsidRPr="00F5570E" w:rsidRDefault="00CE30F3" w:rsidP="00E2081D">
            <w:pPr>
              <w:jc w:val="center"/>
              <w:rPr>
                <w:sz w:val="12"/>
                <w:szCs w:val="12"/>
                <w:lang w:val="ro-RO"/>
              </w:rPr>
            </w:pPr>
          </w:p>
        </w:tc>
        <w:tc>
          <w:tcPr>
            <w:tcW w:w="4536" w:type="dxa"/>
            <w:vMerge/>
            <w:vAlign w:val="center"/>
          </w:tcPr>
          <w:p w:rsidR="00CE30F3" w:rsidRPr="00F5570E" w:rsidRDefault="00CE30F3" w:rsidP="00E2081D">
            <w:pPr>
              <w:tabs>
                <w:tab w:val="left" w:pos="215"/>
              </w:tabs>
              <w:autoSpaceDE w:val="0"/>
              <w:autoSpaceDN w:val="0"/>
              <w:adjustRightInd w:val="0"/>
              <w:rPr>
                <w:sz w:val="12"/>
                <w:szCs w:val="12"/>
                <w:lang w:val="ro-RO"/>
              </w:rPr>
            </w:pPr>
          </w:p>
        </w:tc>
        <w:tc>
          <w:tcPr>
            <w:tcW w:w="567" w:type="dxa"/>
            <w:vMerge/>
            <w:tcBorders>
              <w:right w:val="thinThickSmallGap" w:sz="24" w:space="0" w:color="auto"/>
            </w:tcBorders>
            <w:vAlign w:val="center"/>
          </w:tcPr>
          <w:p w:rsidR="00CE30F3" w:rsidRPr="00F5570E" w:rsidRDefault="00CE30F3" w:rsidP="00E2081D">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CE30F3" w:rsidRPr="00F5570E" w:rsidRDefault="00CE30F3" w:rsidP="00E2081D">
            <w:pPr>
              <w:jc w:val="center"/>
              <w:rPr>
                <w:b/>
                <w:bCs/>
                <w:sz w:val="12"/>
                <w:szCs w:val="12"/>
                <w:lang w:val="ro-RO"/>
              </w:rPr>
            </w:pPr>
          </w:p>
        </w:tc>
      </w:tr>
      <w:tr w:rsidR="00F5570E" w:rsidRPr="00F5570E" w:rsidTr="00CE30F3">
        <w:trPr>
          <w:cantSplit/>
          <w:trHeight w:val="249"/>
          <w:jc w:val="center"/>
        </w:trPr>
        <w:tc>
          <w:tcPr>
            <w:tcW w:w="1195" w:type="dxa"/>
            <w:vMerge/>
            <w:tcBorders>
              <w:left w:val="thinThickSmallGap" w:sz="24" w:space="0" w:color="auto"/>
            </w:tcBorders>
            <w:vAlign w:val="center"/>
          </w:tcPr>
          <w:p w:rsidR="00CE30F3" w:rsidRPr="00F5570E" w:rsidRDefault="00CE30F3" w:rsidP="00E2081D">
            <w:pPr>
              <w:pStyle w:val="Heading2"/>
              <w:jc w:val="center"/>
              <w:rPr>
                <w:sz w:val="12"/>
                <w:szCs w:val="12"/>
              </w:rPr>
            </w:pPr>
          </w:p>
        </w:tc>
        <w:tc>
          <w:tcPr>
            <w:tcW w:w="1496" w:type="dxa"/>
            <w:vMerge/>
            <w:tcBorders>
              <w:right w:val="thinThickSmallGap" w:sz="24" w:space="0" w:color="auto"/>
            </w:tcBorders>
            <w:vAlign w:val="center"/>
          </w:tcPr>
          <w:p w:rsidR="00CE30F3" w:rsidRPr="00F5570E" w:rsidRDefault="00CE30F3" w:rsidP="00E2081D">
            <w:pPr>
              <w:rPr>
                <w:b/>
                <w:bCs/>
                <w:sz w:val="12"/>
                <w:szCs w:val="12"/>
                <w:lang w:val="ro-RO"/>
              </w:rPr>
            </w:pPr>
          </w:p>
        </w:tc>
        <w:tc>
          <w:tcPr>
            <w:tcW w:w="1164" w:type="dxa"/>
            <w:vMerge/>
            <w:tcBorders>
              <w:left w:val="nil"/>
            </w:tcBorders>
            <w:vAlign w:val="center"/>
          </w:tcPr>
          <w:p w:rsidR="00CE30F3" w:rsidRPr="00F5570E" w:rsidRDefault="00CE30F3" w:rsidP="00E2081D">
            <w:pPr>
              <w:jc w:val="center"/>
              <w:rPr>
                <w:sz w:val="12"/>
                <w:szCs w:val="12"/>
                <w:lang w:val="ro-RO"/>
              </w:rPr>
            </w:pPr>
          </w:p>
        </w:tc>
        <w:tc>
          <w:tcPr>
            <w:tcW w:w="1560" w:type="dxa"/>
            <w:vMerge/>
            <w:tcBorders>
              <w:left w:val="nil"/>
            </w:tcBorders>
            <w:vAlign w:val="center"/>
          </w:tcPr>
          <w:p w:rsidR="00CE30F3" w:rsidRPr="00F5570E" w:rsidRDefault="00CE30F3" w:rsidP="004D5A60">
            <w:pPr>
              <w:jc w:val="center"/>
              <w:rPr>
                <w:sz w:val="12"/>
                <w:szCs w:val="12"/>
                <w:lang w:val="ro-RO"/>
              </w:rPr>
            </w:pPr>
          </w:p>
        </w:tc>
        <w:tc>
          <w:tcPr>
            <w:tcW w:w="1701" w:type="dxa"/>
            <w:tcBorders>
              <w:left w:val="nil"/>
            </w:tcBorders>
            <w:vAlign w:val="center"/>
          </w:tcPr>
          <w:p w:rsidR="00CE30F3" w:rsidRPr="00F5570E" w:rsidRDefault="00CE30F3" w:rsidP="00E2081D">
            <w:pPr>
              <w:rPr>
                <w:sz w:val="12"/>
                <w:szCs w:val="12"/>
                <w:lang w:val="ro-RO"/>
              </w:rPr>
            </w:pPr>
            <w:r w:rsidRPr="00F5570E">
              <w:rPr>
                <w:sz w:val="12"/>
                <w:szCs w:val="12"/>
                <w:lang w:val="ro-RO"/>
              </w:rPr>
              <w:t>Economia comerţului, turismului şi serviciilor</w:t>
            </w:r>
          </w:p>
        </w:tc>
        <w:tc>
          <w:tcPr>
            <w:tcW w:w="992" w:type="dxa"/>
            <w:vMerge/>
            <w:vAlign w:val="center"/>
          </w:tcPr>
          <w:p w:rsidR="00CE30F3" w:rsidRPr="00F5570E" w:rsidRDefault="00CE30F3" w:rsidP="00E2081D">
            <w:pPr>
              <w:jc w:val="center"/>
              <w:rPr>
                <w:sz w:val="12"/>
                <w:szCs w:val="12"/>
                <w:lang w:val="ro-RO"/>
              </w:rPr>
            </w:pPr>
          </w:p>
        </w:tc>
        <w:tc>
          <w:tcPr>
            <w:tcW w:w="4536" w:type="dxa"/>
            <w:vMerge/>
            <w:vAlign w:val="center"/>
          </w:tcPr>
          <w:p w:rsidR="00CE30F3" w:rsidRPr="00F5570E" w:rsidRDefault="00CE30F3" w:rsidP="00E2081D">
            <w:pPr>
              <w:tabs>
                <w:tab w:val="left" w:pos="215"/>
              </w:tabs>
              <w:autoSpaceDE w:val="0"/>
              <w:autoSpaceDN w:val="0"/>
              <w:adjustRightInd w:val="0"/>
              <w:rPr>
                <w:sz w:val="12"/>
                <w:szCs w:val="12"/>
                <w:lang w:val="ro-RO"/>
              </w:rPr>
            </w:pPr>
          </w:p>
        </w:tc>
        <w:tc>
          <w:tcPr>
            <w:tcW w:w="567" w:type="dxa"/>
            <w:vMerge/>
            <w:tcBorders>
              <w:right w:val="thinThickSmallGap" w:sz="24" w:space="0" w:color="auto"/>
            </w:tcBorders>
            <w:vAlign w:val="center"/>
          </w:tcPr>
          <w:p w:rsidR="00CE30F3" w:rsidRPr="00F5570E" w:rsidRDefault="00CE30F3" w:rsidP="00E2081D">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CE30F3" w:rsidRPr="00F5570E" w:rsidRDefault="00CE30F3" w:rsidP="00E2081D">
            <w:pPr>
              <w:jc w:val="center"/>
              <w:rPr>
                <w:b/>
                <w:bCs/>
                <w:sz w:val="12"/>
                <w:szCs w:val="12"/>
                <w:lang w:val="ro-RO"/>
              </w:rPr>
            </w:pPr>
          </w:p>
        </w:tc>
      </w:tr>
      <w:tr w:rsidR="00F5570E" w:rsidRPr="00F5570E" w:rsidTr="00CE30F3">
        <w:trPr>
          <w:cantSplit/>
          <w:trHeight w:val="249"/>
          <w:jc w:val="center"/>
        </w:trPr>
        <w:tc>
          <w:tcPr>
            <w:tcW w:w="1195" w:type="dxa"/>
            <w:vMerge/>
            <w:tcBorders>
              <w:left w:val="thinThickSmallGap" w:sz="24" w:space="0" w:color="auto"/>
            </w:tcBorders>
            <w:vAlign w:val="center"/>
          </w:tcPr>
          <w:p w:rsidR="00CE30F3" w:rsidRPr="00F5570E" w:rsidRDefault="00CE30F3" w:rsidP="00E2081D">
            <w:pPr>
              <w:pStyle w:val="Heading2"/>
              <w:jc w:val="center"/>
              <w:rPr>
                <w:sz w:val="12"/>
                <w:szCs w:val="12"/>
              </w:rPr>
            </w:pPr>
          </w:p>
        </w:tc>
        <w:tc>
          <w:tcPr>
            <w:tcW w:w="1496" w:type="dxa"/>
            <w:vMerge/>
            <w:tcBorders>
              <w:right w:val="thinThickSmallGap" w:sz="24" w:space="0" w:color="auto"/>
            </w:tcBorders>
            <w:vAlign w:val="center"/>
          </w:tcPr>
          <w:p w:rsidR="00CE30F3" w:rsidRPr="00F5570E" w:rsidRDefault="00CE30F3" w:rsidP="00E2081D">
            <w:pPr>
              <w:rPr>
                <w:b/>
                <w:bCs/>
                <w:sz w:val="12"/>
                <w:szCs w:val="12"/>
                <w:lang w:val="ro-RO"/>
              </w:rPr>
            </w:pPr>
          </w:p>
        </w:tc>
        <w:tc>
          <w:tcPr>
            <w:tcW w:w="1164" w:type="dxa"/>
            <w:vMerge/>
            <w:tcBorders>
              <w:left w:val="nil"/>
            </w:tcBorders>
            <w:vAlign w:val="center"/>
          </w:tcPr>
          <w:p w:rsidR="00CE30F3" w:rsidRPr="00F5570E" w:rsidRDefault="00CE30F3" w:rsidP="00E2081D">
            <w:pPr>
              <w:jc w:val="center"/>
              <w:rPr>
                <w:sz w:val="12"/>
                <w:szCs w:val="12"/>
                <w:lang w:val="ro-RO"/>
              </w:rPr>
            </w:pPr>
          </w:p>
        </w:tc>
        <w:tc>
          <w:tcPr>
            <w:tcW w:w="1560" w:type="dxa"/>
            <w:vMerge/>
            <w:tcBorders>
              <w:left w:val="nil"/>
            </w:tcBorders>
            <w:vAlign w:val="center"/>
          </w:tcPr>
          <w:p w:rsidR="00CE30F3" w:rsidRPr="00F5570E" w:rsidRDefault="00CE30F3" w:rsidP="004D5A60">
            <w:pPr>
              <w:jc w:val="center"/>
              <w:rPr>
                <w:sz w:val="12"/>
                <w:szCs w:val="12"/>
                <w:lang w:val="ro-RO"/>
              </w:rPr>
            </w:pPr>
          </w:p>
        </w:tc>
        <w:tc>
          <w:tcPr>
            <w:tcW w:w="1701" w:type="dxa"/>
            <w:tcBorders>
              <w:left w:val="nil"/>
            </w:tcBorders>
            <w:vAlign w:val="center"/>
          </w:tcPr>
          <w:p w:rsidR="00CE30F3" w:rsidRPr="00F5570E" w:rsidRDefault="00CE30F3" w:rsidP="00E2081D">
            <w:pPr>
              <w:rPr>
                <w:sz w:val="12"/>
                <w:szCs w:val="12"/>
                <w:lang w:val="ro-RO"/>
              </w:rPr>
            </w:pPr>
            <w:r w:rsidRPr="00F5570E">
              <w:rPr>
                <w:sz w:val="12"/>
                <w:szCs w:val="12"/>
                <w:lang w:val="ro-RO"/>
              </w:rPr>
              <w:t xml:space="preserve">Merceologie şi managementul calităţii  </w:t>
            </w:r>
          </w:p>
        </w:tc>
        <w:tc>
          <w:tcPr>
            <w:tcW w:w="992" w:type="dxa"/>
            <w:vMerge/>
            <w:vAlign w:val="center"/>
          </w:tcPr>
          <w:p w:rsidR="00CE30F3" w:rsidRPr="00F5570E" w:rsidRDefault="00CE30F3" w:rsidP="00E2081D">
            <w:pPr>
              <w:jc w:val="center"/>
              <w:rPr>
                <w:sz w:val="12"/>
                <w:szCs w:val="12"/>
                <w:lang w:val="ro-RO"/>
              </w:rPr>
            </w:pPr>
          </w:p>
        </w:tc>
        <w:tc>
          <w:tcPr>
            <w:tcW w:w="4536" w:type="dxa"/>
            <w:vMerge/>
            <w:vAlign w:val="center"/>
          </w:tcPr>
          <w:p w:rsidR="00CE30F3" w:rsidRPr="00F5570E" w:rsidRDefault="00CE30F3" w:rsidP="00E2081D">
            <w:pPr>
              <w:tabs>
                <w:tab w:val="left" w:pos="215"/>
              </w:tabs>
              <w:autoSpaceDE w:val="0"/>
              <w:autoSpaceDN w:val="0"/>
              <w:adjustRightInd w:val="0"/>
              <w:rPr>
                <w:sz w:val="12"/>
                <w:szCs w:val="12"/>
                <w:lang w:val="ro-RO"/>
              </w:rPr>
            </w:pPr>
          </w:p>
        </w:tc>
        <w:tc>
          <w:tcPr>
            <w:tcW w:w="567" w:type="dxa"/>
            <w:vMerge/>
            <w:tcBorders>
              <w:right w:val="thinThickSmallGap" w:sz="24" w:space="0" w:color="auto"/>
            </w:tcBorders>
            <w:vAlign w:val="center"/>
          </w:tcPr>
          <w:p w:rsidR="00CE30F3" w:rsidRPr="00F5570E" w:rsidRDefault="00CE30F3" w:rsidP="00E2081D">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CE30F3" w:rsidRPr="00F5570E" w:rsidRDefault="00CE30F3" w:rsidP="00E2081D">
            <w:pPr>
              <w:jc w:val="center"/>
              <w:rPr>
                <w:b/>
                <w:bCs/>
                <w:sz w:val="12"/>
                <w:szCs w:val="12"/>
                <w:lang w:val="ro-RO"/>
              </w:rPr>
            </w:pPr>
          </w:p>
        </w:tc>
      </w:tr>
      <w:tr w:rsidR="00F5570E" w:rsidRPr="00F5570E" w:rsidTr="00CE30F3">
        <w:trPr>
          <w:cantSplit/>
          <w:trHeight w:val="140"/>
          <w:jc w:val="center"/>
        </w:trPr>
        <w:tc>
          <w:tcPr>
            <w:tcW w:w="1195" w:type="dxa"/>
            <w:vMerge/>
            <w:tcBorders>
              <w:left w:val="thinThickSmallGap" w:sz="24" w:space="0" w:color="auto"/>
            </w:tcBorders>
            <w:vAlign w:val="center"/>
          </w:tcPr>
          <w:p w:rsidR="00CE30F3" w:rsidRPr="00F5570E" w:rsidRDefault="00CE30F3" w:rsidP="00E2081D">
            <w:pPr>
              <w:pStyle w:val="Heading2"/>
              <w:jc w:val="center"/>
              <w:rPr>
                <w:sz w:val="12"/>
                <w:szCs w:val="12"/>
              </w:rPr>
            </w:pPr>
          </w:p>
        </w:tc>
        <w:tc>
          <w:tcPr>
            <w:tcW w:w="1496" w:type="dxa"/>
            <w:vMerge/>
            <w:tcBorders>
              <w:right w:val="thinThickSmallGap" w:sz="24" w:space="0" w:color="auto"/>
            </w:tcBorders>
            <w:vAlign w:val="center"/>
          </w:tcPr>
          <w:p w:rsidR="00CE30F3" w:rsidRPr="00F5570E" w:rsidRDefault="00CE30F3" w:rsidP="00E2081D">
            <w:pPr>
              <w:rPr>
                <w:b/>
                <w:bCs/>
                <w:sz w:val="12"/>
                <w:szCs w:val="12"/>
                <w:lang w:val="ro-RO"/>
              </w:rPr>
            </w:pPr>
          </w:p>
        </w:tc>
        <w:tc>
          <w:tcPr>
            <w:tcW w:w="1164" w:type="dxa"/>
            <w:vMerge/>
            <w:tcBorders>
              <w:left w:val="nil"/>
            </w:tcBorders>
            <w:vAlign w:val="center"/>
          </w:tcPr>
          <w:p w:rsidR="00CE30F3" w:rsidRPr="00F5570E" w:rsidRDefault="00CE30F3" w:rsidP="00E2081D">
            <w:pPr>
              <w:jc w:val="center"/>
              <w:rPr>
                <w:sz w:val="12"/>
                <w:szCs w:val="12"/>
                <w:lang w:val="ro-RO"/>
              </w:rPr>
            </w:pPr>
          </w:p>
        </w:tc>
        <w:tc>
          <w:tcPr>
            <w:tcW w:w="1560" w:type="dxa"/>
            <w:vMerge/>
            <w:tcBorders>
              <w:left w:val="nil"/>
            </w:tcBorders>
            <w:vAlign w:val="center"/>
          </w:tcPr>
          <w:p w:rsidR="00CE30F3" w:rsidRPr="00F5570E" w:rsidRDefault="00CE30F3" w:rsidP="004D5A60">
            <w:pPr>
              <w:jc w:val="center"/>
              <w:rPr>
                <w:sz w:val="12"/>
                <w:szCs w:val="12"/>
                <w:lang w:val="ro-RO"/>
              </w:rPr>
            </w:pPr>
          </w:p>
        </w:tc>
        <w:tc>
          <w:tcPr>
            <w:tcW w:w="1701" w:type="dxa"/>
            <w:tcBorders>
              <w:left w:val="nil"/>
            </w:tcBorders>
            <w:vAlign w:val="center"/>
          </w:tcPr>
          <w:p w:rsidR="00CE30F3" w:rsidRPr="00F5570E" w:rsidRDefault="00CE30F3" w:rsidP="00E2081D">
            <w:pPr>
              <w:rPr>
                <w:sz w:val="12"/>
                <w:szCs w:val="12"/>
                <w:lang w:val="ro-RO"/>
              </w:rPr>
            </w:pPr>
            <w:r w:rsidRPr="00F5570E">
              <w:rPr>
                <w:sz w:val="12"/>
                <w:szCs w:val="12"/>
                <w:lang w:val="ro-RO"/>
              </w:rPr>
              <w:t>Economia firmei</w:t>
            </w:r>
          </w:p>
        </w:tc>
        <w:tc>
          <w:tcPr>
            <w:tcW w:w="992" w:type="dxa"/>
            <w:vMerge/>
            <w:vAlign w:val="center"/>
          </w:tcPr>
          <w:p w:rsidR="00CE30F3" w:rsidRPr="00F5570E" w:rsidRDefault="00CE30F3" w:rsidP="00E2081D">
            <w:pPr>
              <w:jc w:val="center"/>
              <w:rPr>
                <w:sz w:val="12"/>
                <w:szCs w:val="12"/>
                <w:lang w:val="ro-RO"/>
              </w:rPr>
            </w:pPr>
          </w:p>
        </w:tc>
        <w:tc>
          <w:tcPr>
            <w:tcW w:w="4536" w:type="dxa"/>
            <w:vMerge/>
            <w:vAlign w:val="center"/>
          </w:tcPr>
          <w:p w:rsidR="00CE30F3" w:rsidRPr="00F5570E" w:rsidRDefault="00CE30F3" w:rsidP="00E2081D">
            <w:pPr>
              <w:tabs>
                <w:tab w:val="left" w:pos="215"/>
              </w:tabs>
              <w:autoSpaceDE w:val="0"/>
              <w:autoSpaceDN w:val="0"/>
              <w:adjustRightInd w:val="0"/>
              <w:rPr>
                <w:sz w:val="12"/>
                <w:szCs w:val="12"/>
                <w:lang w:val="ro-RO"/>
              </w:rPr>
            </w:pPr>
          </w:p>
        </w:tc>
        <w:tc>
          <w:tcPr>
            <w:tcW w:w="567" w:type="dxa"/>
            <w:vMerge/>
            <w:tcBorders>
              <w:right w:val="thinThickSmallGap" w:sz="24" w:space="0" w:color="auto"/>
            </w:tcBorders>
            <w:vAlign w:val="center"/>
          </w:tcPr>
          <w:p w:rsidR="00CE30F3" w:rsidRPr="00F5570E" w:rsidRDefault="00CE30F3" w:rsidP="00E2081D">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CE30F3" w:rsidRPr="00F5570E" w:rsidRDefault="00CE30F3" w:rsidP="00E2081D">
            <w:pPr>
              <w:jc w:val="center"/>
              <w:rPr>
                <w:b/>
                <w:bCs/>
                <w:sz w:val="12"/>
                <w:szCs w:val="12"/>
                <w:lang w:val="ro-RO"/>
              </w:rPr>
            </w:pPr>
          </w:p>
        </w:tc>
      </w:tr>
      <w:tr w:rsidR="00F5570E" w:rsidRPr="00F5570E" w:rsidTr="00CE30F3">
        <w:trPr>
          <w:cantSplit/>
          <w:trHeight w:val="249"/>
          <w:jc w:val="center"/>
        </w:trPr>
        <w:tc>
          <w:tcPr>
            <w:tcW w:w="1195" w:type="dxa"/>
            <w:vMerge/>
            <w:tcBorders>
              <w:left w:val="thinThickSmallGap" w:sz="24" w:space="0" w:color="auto"/>
            </w:tcBorders>
            <w:vAlign w:val="center"/>
          </w:tcPr>
          <w:p w:rsidR="00CE30F3" w:rsidRPr="00F5570E" w:rsidRDefault="00CE30F3" w:rsidP="00E2081D">
            <w:pPr>
              <w:pStyle w:val="Heading2"/>
              <w:jc w:val="center"/>
              <w:rPr>
                <w:sz w:val="12"/>
                <w:szCs w:val="12"/>
              </w:rPr>
            </w:pPr>
          </w:p>
        </w:tc>
        <w:tc>
          <w:tcPr>
            <w:tcW w:w="1496" w:type="dxa"/>
            <w:vMerge/>
            <w:tcBorders>
              <w:right w:val="thinThickSmallGap" w:sz="24" w:space="0" w:color="auto"/>
            </w:tcBorders>
            <w:vAlign w:val="center"/>
          </w:tcPr>
          <w:p w:rsidR="00CE30F3" w:rsidRPr="00F5570E" w:rsidRDefault="00CE30F3" w:rsidP="00E2081D">
            <w:pPr>
              <w:rPr>
                <w:b/>
                <w:bCs/>
                <w:sz w:val="12"/>
                <w:szCs w:val="12"/>
                <w:lang w:val="ro-RO"/>
              </w:rPr>
            </w:pPr>
          </w:p>
        </w:tc>
        <w:tc>
          <w:tcPr>
            <w:tcW w:w="1164" w:type="dxa"/>
            <w:vMerge/>
            <w:tcBorders>
              <w:left w:val="nil"/>
            </w:tcBorders>
            <w:vAlign w:val="center"/>
          </w:tcPr>
          <w:p w:rsidR="00CE30F3" w:rsidRPr="00F5570E" w:rsidRDefault="00CE30F3" w:rsidP="00E2081D">
            <w:pPr>
              <w:jc w:val="center"/>
              <w:rPr>
                <w:sz w:val="12"/>
                <w:szCs w:val="12"/>
                <w:lang w:val="ro-RO"/>
              </w:rPr>
            </w:pPr>
          </w:p>
        </w:tc>
        <w:tc>
          <w:tcPr>
            <w:tcW w:w="1560" w:type="dxa"/>
            <w:vMerge/>
            <w:tcBorders>
              <w:left w:val="nil"/>
            </w:tcBorders>
            <w:vAlign w:val="center"/>
          </w:tcPr>
          <w:p w:rsidR="00CE30F3" w:rsidRPr="00F5570E" w:rsidRDefault="00CE30F3" w:rsidP="004D5A60">
            <w:pPr>
              <w:jc w:val="center"/>
              <w:rPr>
                <w:sz w:val="12"/>
                <w:szCs w:val="12"/>
                <w:lang w:val="ro-RO"/>
              </w:rPr>
            </w:pPr>
          </w:p>
        </w:tc>
        <w:tc>
          <w:tcPr>
            <w:tcW w:w="1701" w:type="dxa"/>
            <w:tcBorders>
              <w:left w:val="nil"/>
            </w:tcBorders>
            <w:vAlign w:val="center"/>
          </w:tcPr>
          <w:p w:rsidR="00CE30F3" w:rsidRPr="00F5570E" w:rsidRDefault="00CE30F3" w:rsidP="00E2081D">
            <w:pPr>
              <w:rPr>
                <w:sz w:val="12"/>
                <w:szCs w:val="12"/>
                <w:lang w:val="ro-RO"/>
              </w:rPr>
            </w:pPr>
            <w:r w:rsidRPr="00F5570E">
              <w:rPr>
                <w:sz w:val="12"/>
                <w:szCs w:val="12"/>
                <w:lang w:val="ro-RO"/>
              </w:rPr>
              <w:t>Economia comerţului, turismului, serviciilor şi managementul calităţii</w:t>
            </w:r>
          </w:p>
        </w:tc>
        <w:tc>
          <w:tcPr>
            <w:tcW w:w="992" w:type="dxa"/>
            <w:vMerge/>
            <w:vAlign w:val="center"/>
          </w:tcPr>
          <w:p w:rsidR="00CE30F3" w:rsidRPr="00F5570E" w:rsidRDefault="00CE30F3" w:rsidP="00E2081D">
            <w:pPr>
              <w:jc w:val="center"/>
              <w:rPr>
                <w:sz w:val="12"/>
                <w:szCs w:val="12"/>
                <w:lang w:val="ro-RO"/>
              </w:rPr>
            </w:pPr>
          </w:p>
        </w:tc>
        <w:tc>
          <w:tcPr>
            <w:tcW w:w="4536" w:type="dxa"/>
            <w:vMerge/>
            <w:vAlign w:val="center"/>
          </w:tcPr>
          <w:p w:rsidR="00CE30F3" w:rsidRPr="00F5570E" w:rsidRDefault="00CE30F3" w:rsidP="00E2081D">
            <w:pPr>
              <w:tabs>
                <w:tab w:val="left" w:pos="215"/>
              </w:tabs>
              <w:autoSpaceDE w:val="0"/>
              <w:autoSpaceDN w:val="0"/>
              <w:adjustRightInd w:val="0"/>
              <w:rPr>
                <w:sz w:val="12"/>
                <w:szCs w:val="12"/>
                <w:lang w:val="ro-RO"/>
              </w:rPr>
            </w:pPr>
          </w:p>
        </w:tc>
        <w:tc>
          <w:tcPr>
            <w:tcW w:w="567" w:type="dxa"/>
            <w:vMerge/>
            <w:tcBorders>
              <w:right w:val="thinThickSmallGap" w:sz="24" w:space="0" w:color="auto"/>
            </w:tcBorders>
            <w:vAlign w:val="center"/>
          </w:tcPr>
          <w:p w:rsidR="00CE30F3" w:rsidRPr="00F5570E" w:rsidRDefault="00CE30F3" w:rsidP="00E2081D">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CE30F3" w:rsidRPr="00F5570E" w:rsidRDefault="00CE30F3" w:rsidP="00E2081D">
            <w:pPr>
              <w:jc w:val="center"/>
              <w:rPr>
                <w:b/>
                <w:bCs/>
                <w:sz w:val="12"/>
                <w:szCs w:val="12"/>
                <w:lang w:val="ro-RO"/>
              </w:rPr>
            </w:pPr>
          </w:p>
        </w:tc>
      </w:tr>
      <w:tr w:rsidR="00F5570E" w:rsidRPr="00F5570E" w:rsidTr="00CE30F3">
        <w:trPr>
          <w:cantSplit/>
          <w:trHeight w:val="249"/>
          <w:jc w:val="center"/>
        </w:trPr>
        <w:tc>
          <w:tcPr>
            <w:tcW w:w="1195" w:type="dxa"/>
            <w:vMerge/>
            <w:tcBorders>
              <w:left w:val="thinThickSmallGap" w:sz="24" w:space="0" w:color="auto"/>
            </w:tcBorders>
            <w:vAlign w:val="center"/>
          </w:tcPr>
          <w:p w:rsidR="00CE30F3" w:rsidRPr="00F5570E" w:rsidRDefault="00CE30F3" w:rsidP="00E2081D">
            <w:pPr>
              <w:pStyle w:val="Heading2"/>
              <w:jc w:val="center"/>
              <w:rPr>
                <w:sz w:val="12"/>
                <w:szCs w:val="12"/>
              </w:rPr>
            </w:pPr>
          </w:p>
        </w:tc>
        <w:tc>
          <w:tcPr>
            <w:tcW w:w="1496" w:type="dxa"/>
            <w:vMerge/>
            <w:tcBorders>
              <w:right w:val="thinThickSmallGap" w:sz="24" w:space="0" w:color="auto"/>
            </w:tcBorders>
            <w:vAlign w:val="center"/>
          </w:tcPr>
          <w:p w:rsidR="00CE30F3" w:rsidRPr="00F5570E" w:rsidRDefault="00CE30F3" w:rsidP="00E2081D">
            <w:pPr>
              <w:rPr>
                <w:b/>
                <w:bCs/>
                <w:sz w:val="12"/>
                <w:szCs w:val="12"/>
                <w:lang w:val="ro-RO"/>
              </w:rPr>
            </w:pPr>
          </w:p>
        </w:tc>
        <w:tc>
          <w:tcPr>
            <w:tcW w:w="1164" w:type="dxa"/>
            <w:vMerge/>
            <w:tcBorders>
              <w:left w:val="nil"/>
            </w:tcBorders>
            <w:vAlign w:val="center"/>
          </w:tcPr>
          <w:p w:rsidR="00CE30F3" w:rsidRPr="00F5570E" w:rsidRDefault="00CE30F3" w:rsidP="00E2081D">
            <w:pPr>
              <w:jc w:val="center"/>
              <w:rPr>
                <w:sz w:val="12"/>
                <w:szCs w:val="12"/>
                <w:lang w:val="ro-RO"/>
              </w:rPr>
            </w:pPr>
          </w:p>
        </w:tc>
        <w:tc>
          <w:tcPr>
            <w:tcW w:w="1560" w:type="dxa"/>
            <w:vMerge/>
            <w:tcBorders>
              <w:left w:val="nil"/>
            </w:tcBorders>
            <w:vAlign w:val="center"/>
          </w:tcPr>
          <w:p w:rsidR="00CE30F3" w:rsidRPr="00F5570E" w:rsidRDefault="00CE30F3" w:rsidP="004D5A60">
            <w:pPr>
              <w:jc w:val="center"/>
              <w:rPr>
                <w:sz w:val="12"/>
                <w:szCs w:val="12"/>
                <w:lang w:val="ro-RO"/>
              </w:rPr>
            </w:pPr>
          </w:p>
        </w:tc>
        <w:tc>
          <w:tcPr>
            <w:tcW w:w="1701" w:type="dxa"/>
            <w:tcBorders>
              <w:left w:val="nil"/>
            </w:tcBorders>
            <w:vAlign w:val="center"/>
          </w:tcPr>
          <w:p w:rsidR="00CE30F3" w:rsidRPr="00F5570E" w:rsidRDefault="00CE30F3" w:rsidP="00936605">
            <w:pPr>
              <w:rPr>
                <w:sz w:val="12"/>
                <w:szCs w:val="12"/>
                <w:lang w:val="ro-RO"/>
              </w:rPr>
            </w:pPr>
            <w:r w:rsidRPr="00F5570E">
              <w:rPr>
                <w:sz w:val="12"/>
                <w:szCs w:val="12"/>
                <w:lang w:val="ro-RO"/>
              </w:rPr>
              <w:t>Administrarea afacerilor în servicii de ospitalitate</w:t>
            </w:r>
          </w:p>
        </w:tc>
        <w:tc>
          <w:tcPr>
            <w:tcW w:w="992" w:type="dxa"/>
            <w:vMerge/>
            <w:vAlign w:val="center"/>
          </w:tcPr>
          <w:p w:rsidR="00CE30F3" w:rsidRPr="00F5570E" w:rsidRDefault="00CE30F3" w:rsidP="00E2081D">
            <w:pPr>
              <w:jc w:val="center"/>
              <w:rPr>
                <w:sz w:val="12"/>
                <w:szCs w:val="12"/>
                <w:lang w:val="ro-RO"/>
              </w:rPr>
            </w:pPr>
          </w:p>
        </w:tc>
        <w:tc>
          <w:tcPr>
            <w:tcW w:w="4536" w:type="dxa"/>
            <w:vMerge/>
            <w:vAlign w:val="center"/>
          </w:tcPr>
          <w:p w:rsidR="00CE30F3" w:rsidRPr="00F5570E" w:rsidRDefault="00CE30F3" w:rsidP="00E2081D">
            <w:pPr>
              <w:tabs>
                <w:tab w:val="left" w:pos="215"/>
              </w:tabs>
              <w:autoSpaceDE w:val="0"/>
              <w:autoSpaceDN w:val="0"/>
              <w:adjustRightInd w:val="0"/>
              <w:rPr>
                <w:sz w:val="12"/>
                <w:szCs w:val="12"/>
                <w:lang w:val="ro-RO"/>
              </w:rPr>
            </w:pPr>
          </w:p>
        </w:tc>
        <w:tc>
          <w:tcPr>
            <w:tcW w:w="567" w:type="dxa"/>
            <w:vMerge/>
            <w:tcBorders>
              <w:right w:val="thinThickSmallGap" w:sz="24" w:space="0" w:color="auto"/>
            </w:tcBorders>
            <w:vAlign w:val="center"/>
          </w:tcPr>
          <w:p w:rsidR="00CE30F3" w:rsidRPr="00F5570E" w:rsidRDefault="00CE30F3" w:rsidP="00E2081D">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CE30F3" w:rsidRPr="00F5570E" w:rsidRDefault="00CE30F3" w:rsidP="00E2081D">
            <w:pPr>
              <w:jc w:val="center"/>
              <w:rPr>
                <w:b/>
                <w:bCs/>
                <w:sz w:val="12"/>
                <w:szCs w:val="12"/>
                <w:lang w:val="ro-RO"/>
              </w:rPr>
            </w:pPr>
          </w:p>
        </w:tc>
      </w:tr>
      <w:tr w:rsidR="00F5570E" w:rsidRPr="00F5570E" w:rsidTr="00CE30F3">
        <w:trPr>
          <w:cantSplit/>
          <w:trHeight w:val="249"/>
          <w:jc w:val="center"/>
        </w:trPr>
        <w:tc>
          <w:tcPr>
            <w:tcW w:w="1195" w:type="dxa"/>
            <w:vMerge/>
            <w:tcBorders>
              <w:left w:val="thinThickSmallGap" w:sz="24" w:space="0" w:color="auto"/>
            </w:tcBorders>
            <w:vAlign w:val="center"/>
          </w:tcPr>
          <w:p w:rsidR="00CE30F3" w:rsidRPr="00F5570E" w:rsidRDefault="00CE30F3" w:rsidP="00E2081D">
            <w:pPr>
              <w:pStyle w:val="Heading2"/>
              <w:jc w:val="center"/>
              <w:rPr>
                <w:sz w:val="12"/>
                <w:szCs w:val="12"/>
              </w:rPr>
            </w:pPr>
          </w:p>
        </w:tc>
        <w:tc>
          <w:tcPr>
            <w:tcW w:w="1496" w:type="dxa"/>
            <w:vMerge/>
            <w:tcBorders>
              <w:right w:val="thinThickSmallGap" w:sz="24" w:space="0" w:color="auto"/>
            </w:tcBorders>
            <w:vAlign w:val="center"/>
          </w:tcPr>
          <w:p w:rsidR="00CE30F3" w:rsidRPr="00F5570E" w:rsidRDefault="00CE30F3" w:rsidP="00E2081D">
            <w:pPr>
              <w:rPr>
                <w:b/>
                <w:bCs/>
                <w:sz w:val="12"/>
                <w:szCs w:val="12"/>
                <w:lang w:val="ro-RO"/>
              </w:rPr>
            </w:pPr>
          </w:p>
        </w:tc>
        <w:tc>
          <w:tcPr>
            <w:tcW w:w="1164" w:type="dxa"/>
            <w:vMerge/>
            <w:tcBorders>
              <w:left w:val="nil"/>
            </w:tcBorders>
            <w:vAlign w:val="center"/>
          </w:tcPr>
          <w:p w:rsidR="00CE30F3" w:rsidRPr="00F5570E" w:rsidRDefault="00CE30F3" w:rsidP="00E2081D">
            <w:pPr>
              <w:jc w:val="center"/>
              <w:rPr>
                <w:sz w:val="12"/>
                <w:szCs w:val="12"/>
                <w:lang w:val="ro-RO"/>
              </w:rPr>
            </w:pPr>
          </w:p>
        </w:tc>
        <w:tc>
          <w:tcPr>
            <w:tcW w:w="1560" w:type="dxa"/>
            <w:vMerge/>
            <w:tcBorders>
              <w:left w:val="nil"/>
            </w:tcBorders>
            <w:vAlign w:val="center"/>
          </w:tcPr>
          <w:p w:rsidR="00CE30F3" w:rsidRPr="00F5570E" w:rsidRDefault="00CE30F3" w:rsidP="004D5A60">
            <w:pPr>
              <w:jc w:val="center"/>
              <w:rPr>
                <w:sz w:val="12"/>
                <w:szCs w:val="12"/>
                <w:lang w:val="ro-RO"/>
              </w:rPr>
            </w:pPr>
          </w:p>
        </w:tc>
        <w:tc>
          <w:tcPr>
            <w:tcW w:w="1701" w:type="dxa"/>
            <w:tcBorders>
              <w:left w:val="nil"/>
            </w:tcBorders>
            <w:vAlign w:val="center"/>
          </w:tcPr>
          <w:p w:rsidR="00CE30F3" w:rsidRPr="00F5570E" w:rsidRDefault="00CE30F3" w:rsidP="00936605">
            <w:pPr>
              <w:rPr>
                <w:sz w:val="12"/>
                <w:szCs w:val="12"/>
                <w:lang w:val="ro-RO"/>
              </w:rPr>
            </w:pPr>
            <w:r w:rsidRPr="00F5570E">
              <w:rPr>
                <w:sz w:val="12"/>
                <w:szCs w:val="12"/>
                <w:lang w:val="ro-RO"/>
              </w:rPr>
              <w:t>Administrarea afacerilor în comerţ, turism, servicii, merceologie şi managementul calităţii</w:t>
            </w:r>
          </w:p>
        </w:tc>
        <w:tc>
          <w:tcPr>
            <w:tcW w:w="992" w:type="dxa"/>
            <w:vMerge/>
            <w:vAlign w:val="center"/>
          </w:tcPr>
          <w:p w:rsidR="00CE30F3" w:rsidRPr="00F5570E" w:rsidRDefault="00CE30F3" w:rsidP="00E2081D">
            <w:pPr>
              <w:jc w:val="center"/>
              <w:rPr>
                <w:sz w:val="12"/>
                <w:szCs w:val="12"/>
                <w:lang w:val="ro-RO"/>
              </w:rPr>
            </w:pPr>
          </w:p>
        </w:tc>
        <w:tc>
          <w:tcPr>
            <w:tcW w:w="4536" w:type="dxa"/>
            <w:vMerge/>
            <w:vAlign w:val="center"/>
          </w:tcPr>
          <w:p w:rsidR="00CE30F3" w:rsidRPr="00F5570E" w:rsidRDefault="00CE30F3" w:rsidP="00E2081D">
            <w:pPr>
              <w:tabs>
                <w:tab w:val="left" w:pos="215"/>
              </w:tabs>
              <w:autoSpaceDE w:val="0"/>
              <w:autoSpaceDN w:val="0"/>
              <w:adjustRightInd w:val="0"/>
              <w:rPr>
                <w:sz w:val="12"/>
                <w:szCs w:val="12"/>
                <w:lang w:val="ro-RO"/>
              </w:rPr>
            </w:pPr>
          </w:p>
        </w:tc>
        <w:tc>
          <w:tcPr>
            <w:tcW w:w="567" w:type="dxa"/>
            <w:vMerge/>
            <w:tcBorders>
              <w:right w:val="thinThickSmallGap" w:sz="24" w:space="0" w:color="auto"/>
            </w:tcBorders>
            <w:vAlign w:val="center"/>
          </w:tcPr>
          <w:p w:rsidR="00CE30F3" w:rsidRPr="00F5570E" w:rsidRDefault="00CE30F3" w:rsidP="00E2081D">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CE30F3" w:rsidRPr="00F5570E" w:rsidRDefault="00CE30F3" w:rsidP="00E2081D">
            <w:pPr>
              <w:jc w:val="center"/>
              <w:rPr>
                <w:b/>
                <w:bCs/>
                <w:sz w:val="12"/>
                <w:szCs w:val="12"/>
                <w:lang w:val="ro-RO"/>
              </w:rPr>
            </w:pPr>
          </w:p>
        </w:tc>
      </w:tr>
      <w:tr w:rsidR="00F5570E" w:rsidRPr="00F5570E" w:rsidTr="00CE30F3">
        <w:trPr>
          <w:cantSplit/>
          <w:trHeight w:val="163"/>
          <w:jc w:val="center"/>
        </w:trPr>
        <w:tc>
          <w:tcPr>
            <w:tcW w:w="1195" w:type="dxa"/>
            <w:vMerge/>
            <w:tcBorders>
              <w:left w:val="thinThickSmallGap" w:sz="24" w:space="0" w:color="auto"/>
            </w:tcBorders>
            <w:vAlign w:val="center"/>
          </w:tcPr>
          <w:p w:rsidR="00CE30F3" w:rsidRPr="00F5570E" w:rsidRDefault="00CE30F3" w:rsidP="00E2081D">
            <w:pPr>
              <w:pStyle w:val="Heading2"/>
              <w:jc w:val="center"/>
              <w:rPr>
                <w:sz w:val="12"/>
                <w:szCs w:val="12"/>
              </w:rPr>
            </w:pPr>
          </w:p>
        </w:tc>
        <w:tc>
          <w:tcPr>
            <w:tcW w:w="1496" w:type="dxa"/>
            <w:vMerge/>
            <w:tcBorders>
              <w:right w:val="thinThickSmallGap" w:sz="24" w:space="0" w:color="auto"/>
            </w:tcBorders>
            <w:vAlign w:val="center"/>
          </w:tcPr>
          <w:p w:rsidR="00CE30F3" w:rsidRPr="00F5570E" w:rsidRDefault="00CE30F3" w:rsidP="00E2081D">
            <w:pPr>
              <w:rPr>
                <w:b/>
                <w:bCs/>
                <w:sz w:val="12"/>
                <w:szCs w:val="12"/>
                <w:lang w:val="ro-RO"/>
              </w:rPr>
            </w:pPr>
          </w:p>
        </w:tc>
        <w:tc>
          <w:tcPr>
            <w:tcW w:w="1164" w:type="dxa"/>
            <w:vMerge/>
            <w:tcBorders>
              <w:left w:val="nil"/>
            </w:tcBorders>
            <w:vAlign w:val="center"/>
          </w:tcPr>
          <w:p w:rsidR="00CE30F3" w:rsidRPr="00F5570E" w:rsidRDefault="00CE30F3" w:rsidP="00E2081D">
            <w:pPr>
              <w:jc w:val="center"/>
              <w:rPr>
                <w:sz w:val="12"/>
                <w:szCs w:val="12"/>
                <w:lang w:val="ro-RO"/>
              </w:rPr>
            </w:pPr>
          </w:p>
        </w:tc>
        <w:tc>
          <w:tcPr>
            <w:tcW w:w="1560" w:type="dxa"/>
            <w:tcBorders>
              <w:left w:val="nil"/>
            </w:tcBorders>
            <w:vAlign w:val="center"/>
          </w:tcPr>
          <w:p w:rsidR="00CE30F3" w:rsidRPr="00F5570E" w:rsidRDefault="00CE30F3" w:rsidP="004D5A60">
            <w:pPr>
              <w:jc w:val="center"/>
              <w:rPr>
                <w:sz w:val="12"/>
                <w:szCs w:val="12"/>
                <w:lang w:val="ro-RO"/>
              </w:rPr>
            </w:pPr>
            <w:r w:rsidRPr="00F5570E">
              <w:rPr>
                <w:sz w:val="12"/>
                <w:szCs w:val="12"/>
                <w:lang w:val="ro-RO"/>
              </w:rPr>
              <w:t>FINANŢE</w:t>
            </w:r>
          </w:p>
        </w:tc>
        <w:tc>
          <w:tcPr>
            <w:tcW w:w="1701" w:type="dxa"/>
            <w:tcBorders>
              <w:left w:val="nil"/>
            </w:tcBorders>
            <w:vAlign w:val="center"/>
          </w:tcPr>
          <w:p w:rsidR="00CE30F3" w:rsidRPr="00F5570E" w:rsidRDefault="00CE30F3" w:rsidP="00E2081D">
            <w:pPr>
              <w:rPr>
                <w:sz w:val="12"/>
                <w:szCs w:val="12"/>
                <w:lang w:val="ro-RO"/>
              </w:rPr>
            </w:pPr>
            <w:r w:rsidRPr="00F5570E">
              <w:rPr>
                <w:sz w:val="12"/>
                <w:szCs w:val="12"/>
                <w:lang w:val="ro-RO"/>
              </w:rPr>
              <w:t>Finanţe şi bănci</w:t>
            </w:r>
          </w:p>
        </w:tc>
        <w:tc>
          <w:tcPr>
            <w:tcW w:w="992" w:type="dxa"/>
            <w:vMerge/>
            <w:vAlign w:val="center"/>
          </w:tcPr>
          <w:p w:rsidR="00CE30F3" w:rsidRPr="00F5570E" w:rsidRDefault="00CE30F3" w:rsidP="00E2081D">
            <w:pPr>
              <w:jc w:val="center"/>
              <w:rPr>
                <w:sz w:val="12"/>
                <w:szCs w:val="12"/>
                <w:lang w:val="ro-RO"/>
              </w:rPr>
            </w:pPr>
          </w:p>
        </w:tc>
        <w:tc>
          <w:tcPr>
            <w:tcW w:w="4536" w:type="dxa"/>
            <w:vMerge/>
            <w:vAlign w:val="center"/>
          </w:tcPr>
          <w:p w:rsidR="00CE30F3" w:rsidRPr="00F5570E" w:rsidRDefault="00CE30F3" w:rsidP="00E2081D">
            <w:pPr>
              <w:tabs>
                <w:tab w:val="left" w:pos="215"/>
              </w:tabs>
              <w:autoSpaceDE w:val="0"/>
              <w:autoSpaceDN w:val="0"/>
              <w:adjustRightInd w:val="0"/>
              <w:rPr>
                <w:sz w:val="12"/>
                <w:szCs w:val="12"/>
                <w:lang w:val="ro-RO"/>
              </w:rPr>
            </w:pPr>
          </w:p>
        </w:tc>
        <w:tc>
          <w:tcPr>
            <w:tcW w:w="567" w:type="dxa"/>
            <w:vMerge/>
            <w:tcBorders>
              <w:right w:val="thinThickSmallGap" w:sz="24" w:space="0" w:color="auto"/>
            </w:tcBorders>
            <w:vAlign w:val="center"/>
          </w:tcPr>
          <w:p w:rsidR="00CE30F3" w:rsidRPr="00F5570E" w:rsidRDefault="00CE30F3" w:rsidP="00E2081D">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CE30F3" w:rsidRPr="00F5570E" w:rsidRDefault="00CE30F3" w:rsidP="00E2081D">
            <w:pPr>
              <w:jc w:val="center"/>
              <w:rPr>
                <w:b/>
                <w:bCs/>
                <w:sz w:val="12"/>
                <w:szCs w:val="12"/>
                <w:lang w:val="ro-RO"/>
              </w:rPr>
            </w:pPr>
          </w:p>
        </w:tc>
      </w:tr>
      <w:tr w:rsidR="00F5570E" w:rsidRPr="00F5570E" w:rsidTr="00CE30F3">
        <w:trPr>
          <w:cantSplit/>
          <w:trHeight w:val="249"/>
          <w:jc w:val="center"/>
        </w:trPr>
        <w:tc>
          <w:tcPr>
            <w:tcW w:w="1195" w:type="dxa"/>
            <w:vMerge/>
            <w:tcBorders>
              <w:left w:val="thinThickSmallGap" w:sz="24" w:space="0" w:color="auto"/>
            </w:tcBorders>
            <w:vAlign w:val="center"/>
          </w:tcPr>
          <w:p w:rsidR="00CE30F3" w:rsidRPr="00F5570E" w:rsidRDefault="00CE30F3" w:rsidP="00E2081D">
            <w:pPr>
              <w:pStyle w:val="Heading2"/>
              <w:jc w:val="center"/>
              <w:rPr>
                <w:sz w:val="12"/>
                <w:szCs w:val="12"/>
              </w:rPr>
            </w:pPr>
          </w:p>
        </w:tc>
        <w:tc>
          <w:tcPr>
            <w:tcW w:w="1496" w:type="dxa"/>
            <w:vMerge/>
            <w:tcBorders>
              <w:right w:val="thinThickSmallGap" w:sz="24" w:space="0" w:color="auto"/>
            </w:tcBorders>
            <w:vAlign w:val="center"/>
          </w:tcPr>
          <w:p w:rsidR="00CE30F3" w:rsidRPr="00F5570E" w:rsidRDefault="00CE30F3" w:rsidP="00E2081D">
            <w:pPr>
              <w:rPr>
                <w:b/>
                <w:bCs/>
                <w:sz w:val="12"/>
                <w:szCs w:val="12"/>
                <w:lang w:val="ro-RO"/>
              </w:rPr>
            </w:pPr>
          </w:p>
        </w:tc>
        <w:tc>
          <w:tcPr>
            <w:tcW w:w="1164" w:type="dxa"/>
            <w:vMerge/>
            <w:tcBorders>
              <w:left w:val="nil"/>
            </w:tcBorders>
            <w:vAlign w:val="center"/>
          </w:tcPr>
          <w:p w:rsidR="00CE30F3" w:rsidRPr="00F5570E" w:rsidRDefault="00CE30F3" w:rsidP="00E2081D">
            <w:pPr>
              <w:jc w:val="center"/>
              <w:rPr>
                <w:sz w:val="12"/>
                <w:szCs w:val="12"/>
                <w:lang w:val="ro-RO"/>
              </w:rPr>
            </w:pPr>
          </w:p>
        </w:tc>
        <w:tc>
          <w:tcPr>
            <w:tcW w:w="1560" w:type="dxa"/>
            <w:tcBorders>
              <w:left w:val="nil"/>
            </w:tcBorders>
            <w:vAlign w:val="center"/>
          </w:tcPr>
          <w:p w:rsidR="00CE30F3" w:rsidRPr="00F5570E" w:rsidRDefault="00CE30F3" w:rsidP="004D5A60">
            <w:pPr>
              <w:jc w:val="center"/>
              <w:rPr>
                <w:sz w:val="12"/>
                <w:szCs w:val="12"/>
                <w:lang w:val="ro-RO"/>
              </w:rPr>
            </w:pPr>
            <w:r w:rsidRPr="00F5570E">
              <w:rPr>
                <w:sz w:val="12"/>
                <w:szCs w:val="12"/>
                <w:lang w:val="ro-RO"/>
              </w:rPr>
              <w:t>CONTABILITATE</w:t>
            </w:r>
          </w:p>
        </w:tc>
        <w:tc>
          <w:tcPr>
            <w:tcW w:w="1701" w:type="dxa"/>
            <w:tcBorders>
              <w:left w:val="nil"/>
            </w:tcBorders>
            <w:vAlign w:val="center"/>
          </w:tcPr>
          <w:p w:rsidR="00CE30F3" w:rsidRPr="00F5570E" w:rsidRDefault="00CE30F3" w:rsidP="00E2081D">
            <w:pPr>
              <w:rPr>
                <w:sz w:val="12"/>
                <w:szCs w:val="12"/>
                <w:lang w:val="ro-RO"/>
              </w:rPr>
            </w:pPr>
            <w:r w:rsidRPr="00F5570E">
              <w:rPr>
                <w:sz w:val="12"/>
                <w:szCs w:val="12"/>
                <w:lang w:val="ro-RO"/>
              </w:rPr>
              <w:t>Contabilitate şi informatică de gestiune</w:t>
            </w:r>
          </w:p>
        </w:tc>
        <w:tc>
          <w:tcPr>
            <w:tcW w:w="992" w:type="dxa"/>
            <w:vMerge/>
            <w:vAlign w:val="center"/>
          </w:tcPr>
          <w:p w:rsidR="00CE30F3" w:rsidRPr="00F5570E" w:rsidRDefault="00CE30F3" w:rsidP="00E2081D">
            <w:pPr>
              <w:jc w:val="center"/>
              <w:rPr>
                <w:sz w:val="12"/>
                <w:szCs w:val="12"/>
                <w:lang w:val="ro-RO"/>
              </w:rPr>
            </w:pPr>
          </w:p>
        </w:tc>
        <w:tc>
          <w:tcPr>
            <w:tcW w:w="4536" w:type="dxa"/>
            <w:vMerge/>
            <w:vAlign w:val="center"/>
          </w:tcPr>
          <w:p w:rsidR="00CE30F3" w:rsidRPr="00F5570E" w:rsidRDefault="00CE30F3" w:rsidP="00E2081D">
            <w:pPr>
              <w:tabs>
                <w:tab w:val="left" w:pos="215"/>
              </w:tabs>
              <w:autoSpaceDE w:val="0"/>
              <w:autoSpaceDN w:val="0"/>
              <w:adjustRightInd w:val="0"/>
              <w:rPr>
                <w:sz w:val="12"/>
                <w:szCs w:val="12"/>
                <w:lang w:val="ro-RO"/>
              </w:rPr>
            </w:pPr>
          </w:p>
        </w:tc>
        <w:tc>
          <w:tcPr>
            <w:tcW w:w="567" w:type="dxa"/>
            <w:vMerge/>
            <w:tcBorders>
              <w:right w:val="thinThickSmallGap" w:sz="24" w:space="0" w:color="auto"/>
            </w:tcBorders>
            <w:vAlign w:val="center"/>
          </w:tcPr>
          <w:p w:rsidR="00CE30F3" w:rsidRPr="00F5570E" w:rsidRDefault="00CE30F3" w:rsidP="00E2081D">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CE30F3" w:rsidRPr="00F5570E" w:rsidRDefault="00CE30F3" w:rsidP="00E2081D">
            <w:pPr>
              <w:jc w:val="center"/>
              <w:rPr>
                <w:b/>
                <w:bCs/>
                <w:sz w:val="12"/>
                <w:szCs w:val="12"/>
                <w:lang w:val="ro-RO"/>
              </w:rPr>
            </w:pPr>
          </w:p>
        </w:tc>
      </w:tr>
      <w:tr w:rsidR="00F5570E" w:rsidRPr="00F5570E" w:rsidTr="00CE30F3">
        <w:trPr>
          <w:cantSplit/>
          <w:trHeight w:val="61"/>
          <w:jc w:val="center"/>
        </w:trPr>
        <w:tc>
          <w:tcPr>
            <w:tcW w:w="1195" w:type="dxa"/>
            <w:vMerge/>
            <w:tcBorders>
              <w:left w:val="thinThickSmallGap" w:sz="24" w:space="0" w:color="auto"/>
            </w:tcBorders>
            <w:vAlign w:val="center"/>
          </w:tcPr>
          <w:p w:rsidR="00CE30F3" w:rsidRPr="00F5570E" w:rsidRDefault="00CE30F3" w:rsidP="00E2081D">
            <w:pPr>
              <w:pStyle w:val="Heading2"/>
              <w:jc w:val="center"/>
              <w:rPr>
                <w:sz w:val="12"/>
                <w:szCs w:val="12"/>
              </w:rPr>
            </w:pPr>
          </w:p>
        </w:tc>
        <w:tc>
          <w:tcPr>
            <w:tcW w:w="1496" w:type="dxa"/>
            <w:vMerge/>
            <w:tcBorders>
              <w:right w:val="thinThickSmallGap" w:sz="24" w:space="0" w:color="auto"/>
            </w:tcBorders>
            <w:vAlign w:val="center"/>
          </w:tcPr>
          <w:p w:rsidR="00CE30F3" w:rsidRPr="00F5570E" w:rsidRDefault="00CE30F3" w:rsidP="00E2081D">
            <w:pPr>
              <w:rPr>
                <w:b/>
                <w:bCs/>
                <w:sz w:val="12"/>
                <w:szCs w:val="12"/>
                <w:lang w:val="ro-RO"/>
              </w:rPr>
            </w:pPr>
          </w:p>
        </w:tc>
        <w:tc>
          <w:tcPr>
            <w:tcW w:w="1164" w:type="dxa"/>
            <w:vMerge/>
            <w:tcBorders>
              <w:left w:val="nil"/>
            </w:tcBorders>
            <w:vAlign w:val="center"/>
          </w:tcPr>
          <w:p w:rsidR="00CE30F3" w:rsidRPr="00F5570E" w:rsidRDefault="00CE30F3" w:rsidP="00E2081D">
            <w:pPr>
              <w:jc w:val="center"/>
              <w:rPr>
                <w:sz w:val="12"/>
                <w:szCs w:val="12"/>
                <w:lang w:val="ro-RO"/>
              </w:rPr>
            </w:pPr>
          </w:p>
        </w:tc>
        <w:tc>
          <w:tcPr>
            <w:tcW w:w="1560" w:type="dxa"/>
            <w:vMerge w:val="restart"/>
            <w:tcBorders>
              <w:left w:val="nil"/>
            </w:tcBorders>
            <w:vAlign w:val="center"/>
          </w:tcPr>
          <w:p w:rsidR="00CE30F3" w:rsidRPr="00F5570E" w:rsidRDefault="00CE30F3" w:rsidP="004D5A60">
            <w:pPr>
              <w:jc w:val="center"/>
              <w:rPr>
                <w:sz w:val="12"/>
                <w:szCs w:val="12"/>
                <w:lang w:val="ro-RO"/>
              </w:rPr>
            </w:pPr>
            <w:r w:rsidRPr="00F5570E">
              <w:rPr>
                <w:sz w:val="12"/>
                <w:szCs w:val="12"/>
                <w:lang w:val="ro-RO"/>
              </w:rPr>
              <w:t>STATISTICĂ ŞI INFORMATICĂ ECONOMICĂ</w:t>
            </w:r>
          </w:p>
        </w:tc>
        <w:tc>
          <w:tcPr>
            <w:tcW w:w="1701" w:type="dxa"/>
            <w:tcBorders>
              <w:left w:val="nil"/>
            </w:tcBorders>
            <w:vAlign w:val="center"/>
          </w:tcPr>
          <w:p w:rsidR="00CE30F3" w:rsidRPr="00F5570E" w:rsidRDefault="00CE30F3" w:rsidP="00E2081D">
            <w:pPr>
              <w:rPr>
                <w:sz w:val="12"/>
                <w:szCs w:val="12"/>
                <w:lang w:val="ro-RO"/>
              </w:rPr>
            </w:pPr>
            <w:r w:rsidRPr="00F5570E">
              <w:rPr>
                <w:sz w:val="12"/>
                <w:szCs w:val="12"/>
                <w:lang w:val="ro-RO"/>
              </w:rPr>
              <w:t>Cibernetică economică</w:t>
            </w:r>
          </w:p>
        </w:tc>
        <w:tc>
          <w:tcPr>
            <w:tcW w:w="992" w:type="dxa"/>
            <w:vMerge/>
            <w:vAlign w:val="center"/>
          </w:tcPr>
          <w:p w:rsidR="00CE30F3" w:rsidRPr="00F5570E" w:rsidRDefault="00CE30F3" w:rsidP="00E2081D">
            <w:pPr>
              <w:jc w:val="center"/>
              <w:rPr>
                <w:sz w:val="12"/>
                <w:szCs w:val="12"/>
                <w:lang w:val="ro-RO"/>
              </w:rPr>
            </w:pPr>
          </w:p>
        </w:tc>
        <w:tc>
          <w:tcPr>
            <w:tcW w:w="4536" w:type="dxa"/>
            <w:vMerge/>
            <w:vAlign w:val="center"/>
          </w:tcPr>
          <w:p w:rsidR="00CE30F3" w:rsidRPr="00F5570E" w:rsidRDefault="00CE30F3" w:rsidP="00E2081D">
            <w:pPr>
              <w:tabs>
                <w:tab w:val="left" w:pos="215"/>
              </w:tabs>
              <w:autoSpaceDE w:val="0"/>
              <w:autoSpaceDN w:val="0"/>
              <w:adjustRightInd w:val="0"/>
              <w:rPr>
                <w:sz w:val="12"/>
                <w:szCs w:val="12"/>
                <w:lang w:val="ro-RO"/>
              </w:rPr>
            </w:pPr>
          </w:p>
        </w:tc>
        <w:tc>
          <w:tcPr>
            <w:tcW w:w="567" w:type="dxa"/>
            <w:vMerge/>
            <w:tcBorders>
              <w:right w:val="thinThickSmallGap" w:sz="24" w:space="0" w:color="auto"/>
            </w:tcBorders>
            <w:vAlign w:val="center"/>
          </w:tcPr>
          <w:p w:rsidR="00CE30F3" w:rsidRPr="00F5570E" w:rsidRDefault="00CE30F3" w:rsidP="00E2081D">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CE30F3" w:rsidRPr="00F5570E" w:rsidRDefault="00CE30F3" w:rsidP="00E2081D">
            <w:pPr>
              <w:jc w:val="center"/>
              <w:rPr>
                <w:b/>
                <w:bCs/>
                <w:sz w:val="12"/>
                <w:szCs w:val="12"/>
                <w:lang w:val="ro-RO"/>
              </w:rPr>
            </w:pPr>
          </w:p>
        </w:tc>
      </w:tr>
      <w:tr w:rsidR="00F5570E" w:rsidRPr="00F5570E" w:rsidTr="00CE30F3">
        <w:trPr>
          <w:cantSplit/>
          <w:trHeight w:val="145"/>
          <w:jc w:val="center"/>
        </w:trPr>
        <w:tc>
          <w:tcPr>
            <w:tcW w:w="1195" w:type="dxa"/>
            <w:vMerge/>
            <w:tcBorders>
              <w:left w:val="thinThickSmallGap" w:sz="24" w:space="0" w:color="auto"/>
            </w:tcBorders>
            <w:vAlign w:val="center"/>
          </w:tcPr>
          <w:p w:rsidR="00CE30F3" w:rsidRPr="00F5570E" w:rsidRDefault="00CE30F3" w:rsidP="00E2081D">
            <w:pPr>
              <w:pStyle w:val="Heading2"/>
              <w:jc w:val="center"/>
              <w:rPr>
                <w:sz w:val="12"/>
                <w:szCs w:val="12"/>
              </w:rPr>
            </w:pPr>
          </w:p>
        </w:tc>
        <w:tc>
          <w:tcPr>
            <w:tcW w:w="1496" w:type="dxa"/>
            <w:vMerge/>
            <w:tcBorders>
              <w:right w:val="thinThickSmallGap" w:sz="24" w:space="0" w:color="auto"/>
            </w:tcBorders>
            <w:vAlign w:val="center"/>
          </w:tcPr>
          <w:p w:rsidR="00CE30F3" w:rsidRPr="00F5570E" w:rsidRDefault="00CE30F3" w:rsidP="00E2081D">
            <w:pPr>
              <w:rPr>
                <w:b/>
                <w:bCs/>
                <w:sz w:val="12"/>
                <w:szCs w:val="12"/>
                <w:lang w:val="ro-RO"/>
              </w:rPr>
            </w:pPr>
          </w:p>
        </w:tc>
        <w:tc>
          <w:tcPr>
            <w:tcW w:w="1164" w:type="dxa"/>
            <w:vMerge/>
            <w:tcBorders>
              <w:left w:val="nil"/>
            </w:tcBorders>
            <w:vAlign w:val="center"/>
          </w:tcPr>
          <w:p w:rsidR="00CE30F3" w:rsidRPr="00F5570E" w:rsidRDefault="00CE30F3" w:rsidP="00E2081D">
            <w:pPr>
              <w:jc w:val="center"/>
              <w:rPr>
                <w:sz w:val="12"/>
                <w:szCs w:val="12"/>
                <w:lang w:val="ro-RO"/>
              </w:rPr>
            </w:pPr>
          </w:p>
        </w:tc>
        <w:tc>
          <w:tcPr>
            <w:tcW w:w="1560" w:type="dxa"/>
            <w:vMerge/>
            <w:tcBorders>
              <w:left w:val="nil"/>
            </w:tcBorders>
            <w:vAlign w:val="center"/>
          </w:tcPr>
          <w:p w:rsidR="00CE30F3" w:rsidRPr="00F5570E" w:rsidRDefault="00CE30F3" w:rsidP="004D5A60">
            <w:pPr>
              <w:jc w:val="center"/>
              <w:rPr>
                <w:sz w:val="12"/>
                <w:szCs w:val="12"/>
                <w:lang w:val="ro-RO"/>
              </w:rPr>
            </w:pPr>
          </w:p>
        </w:tc>
        <w:tc>
          <w:tcPr>
            <w:tcW w:w="1701" w:type="dxa"/>
            <w:tcBorders>
              <w:left w:val="nil"/>
            </w:tcBorders>
            <w:vAlign w:val="center"/>
          </w:tcPr>
          <w:p w:rsidR="00CE30F3" w:rsidRPr="00F5570E" w:rsidRDefault="00CE30F3" w:rsidP="00E2081D">
            <w:pPr>
              <w:rPr>
                <w:sz w:val="12"/>
                <w:szCs w:val="12"/>
                <w:lang w:val="ro-RO"/>
              </w:rPr>
            </w:pPr>
            <w:r w:rsidRPr="00F5570E">
              <w:rPr>
                <w:sz w:val="12"/>
                <w:szCs w:val="12"/>
                <w:lang w:val="ro-RO"/>
              </w:rPr>
              <w:t>Statistică şi previziune economică</w:t>
            </w:r>
          </w:p>
        </w:tc>
        <w:tc>
          <w:tcPr>
            <w:tcW w:w="992" w:type="dxa"/>
            <w:vMerge/>
            <w:vAlign w:val="center"/>
          </w:tcPr>
          <w:p w:rsidR="00CE30F3" w:rsidRPr="00F5570E" w:rsidRDefault="00CE30F3" w:rsidP="00E2081D">
            <w:pPr>
              <w:jc w:val="center"/>
              <w:rPr>
                <w:sz w:val="12"/>
                <w:szCs w:val="12"/>
                <w:lang w:val="ro-RO"/>
              </w:rPr>
            </w:pPr>
          </w:p>
        </w:tc>
        <w:tc>
          <w:tcPr>
            <w:tcW w:w="4536" w:type="dxa"/>
            <w:vMerge/>
            <w:vAlign w:val="center"/>
          </w:tcPr>
          <w:p w:rsidR="00CE30F3" w:rsidRPr="00F5570E" w:rsidRDefault="00CE30F3" w:rsidP="00E2081D">
            <w:pPr>
              <w:tabs>
                <w:tab w:val="left" w:pos="215"/>
              </w:tabs>
              <w:autoSpaceDE w:val="0"/>
              <w:autoSpaceDN w:val="0"/>
              <w:adjustRightInd w:val="0"/>
              <w:rPr>
                <w:sz w:val="12"/>
                <w:szCs w:val="12"/>
                <w:lang w:val="ro-RO"/>
              </w:rPr>
            </w:pPr>
          </w:p>
        </w:tc>
        <w:tc>
          <w:tcPr>
            <w:tcW w:w="567" w:type="dxa"/>
            <w:vMerge/>
            <w:tcBorders>
              <w:right w:val="thinThickSmallGap" w:sz="24" w:space="0" w:color="auto"/>
            </w:tcBorders>
            <w:vAlign w:val="center"/>
          </w:tcPr>
          <w:p w:rsidR="00CE30F3" w:rsidRPr="00F5570E" w:rsidRDefault="00CE30F3" w:rsidP="00E2081D">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CE30F3" w:rsidRPr="00F5570E" w:rsidRDefault="00CE30F3" w:rsidP="00E2081D">
            <w:pPr>
              <w:jc w:val="center"/>
              <w:rPr>
                <w:b/>
                <w:bCs/>
                <w:sz w:val="12"/>
                <w:szCs w:val="12"/>
                <w:lang w:val="ro-RO"/>
              </w:rPr>
            </w:pPr>
          </w:p>
        </w:tc>
      </w:tr>
      <w:tr w:rsidR="00F5570E" w:rsidRPr="00F5570E" w:rsidTr="00CE30F3">
        <w:trPr>
          <w:cantSplit/>
          <w:trHeight w:val="125"/>
          <w:jc w:val="center"/>
        </w:trPr>
        <w:tc>
          <w:tcPr>
            <w:tcW w:w="1195" w:type="dxa"/>
            <w:vMerge/>
            <w:tcBorders>
              <w:left w:val="thinThickSmallGap" w:sz="24" w:space="0" w:color="auto"/>
            </w:tcBorders>
            <w:vAlign w:val="center"/>
          </w:tcPr>
          <w:p w:rsidR="00CE30F3" w:rsidRPr="00F5570E" w:rsidRDefault="00CE30F3" w:rsidP="00E2081D">
            <w:pPr>
              <w:pStyle w:val="Heading2"/>
              <w:jc w:val="center"/>
              <w:rPr>
                <w:sz w:val="12"/>
                <w:szCs w:val="12"/>
              </w:rPr>
            </w:pPr>
          </w:p>
        </w:tc>
        <w:tc>
          <w:tcPr>
            <w:tcW w:w="1496" w:type="dxa"/>
            <w:vMerge/>
            <w:tcBorders>
              <w:right w:val="thinThickSmallGap" w:sz="24" w:space="0" w:color="auto"/>
            </w:tcBorders>
            <w:vAlign w:val="center"/>
          </w:tcPr>
          <w:p w:rsidR="00CE30F3" w:rsidRPr="00F5570E" w:rsidRDefault="00CE30F3" w:rsidP="00E2081D">
            <w:pPr>
              <w:rPr>
                <w:b/>
                <w:bCs/>
                <w:sz w:val="12"/>
                <w:szCs w:val="12"/>
                <w:lang w:val="ro-RO"/>
              </w:rPr>
            </w:pPr>
          </w:p>
        </w:tc>
        <w:tc>
          <w:tcPr>
            <w:tcW w:w="1164" w:type="dxa"/>
            <w:vMerge/>
            <w:tcBorders>
              <w:left w:val="nil"/>
            </w:tcBorders>
            <w:vAlign w:val="center"/>
          </w:tcPr>
          <w:p w:rsidR="00CE30F3" w:rsidRPr="00F5570E" w:rsidRDefault="00CE30F3" w:rsidP="00E2081D">
            <w:pPr>
              <w:jc w:val="center"/>
              <w:rPr>
                <w:sz w:val="12"/>
                <w:szCs w:val="12"/>
                <w:lang w:val="ro-RO"/>
              </w:rPr>
            </w:pPr>
          </w:p>
        </w:tc>
        <w:tc>
          <w:tcPr>
            <w:tcW w:w="1560" w:type="dxa"/>
            <w:vMerge/>
            <w:tcBorders>
              <w:left w:val="nil"/>
            </w:tcBorders>
            <w:vAlign w:val="center"/>
          </w:tcPr>
          <w:p w:rsidR="00CE30F3" w:rsidRPr="00F5570E" w:rsidRDefault="00CE30F3" w:rsidP="004D5A60">
            <w:pPr>
              <w:jc w:val="center"/>
              <w:rPr>
                <w:sz w:val="12"/>
                <w:szCs w:val="12"/>
                <w:lang w:val="ro-RO"/>
              </w:rPr>
            </w:pPr>
          </w:p>
        </w:tc>
        <w:tc>
          <w:tcPr>
            <w:tcW w:w="1701" w:type="dxa"/>
            <w:tcBorders>
              <w:left w:val="nil"/>
            </w:tcBorders>
            <w:vAlign w:val="center"/>
          </w:tcPr>
          <w:p w:rsidR="00CE30F3" w:rsidRPr="00F5570E" w:rsidRDefault="00CE30F3" w:rsidP="00E2081D">
            <w:pPr>
              <w:rPr>
                <w:sz w:val="12"/>
                <w:szCs w:val="12"/>
                <w:lang w:val="ro-RO"/>
              </w:rPr>
            </w:pPr>
            <w:r w:rsidRPr="00F5570E">
              <w:rPr>
                <w:sz w:val="12"/>
                <w:szCs w:val="12"/>
                <w:lang w:val="ro-RO"/>
              </w:rPr>
              <w:t>Informatică economică</w:t>
            </w:r>
          </w:p>
        </w:tc>
        <w:tc>
          <w:tcPr>
            <w:tcW w:w="992" w:type="dxa"/>
            <w:vMerge/>
            <w:vAlign w:val="center"/>
          </w:tcPr>
          <w:p w:rsidR="00CE30F3" w:rsidRPr="00F5570E" w:rsidRDefault="00CE30F3" w:rsidP="00E2081D">
            <w:pPr>
              <w:jc w:val="center"/>
              <w:rPr>
                <w:sz w:val="12"/>
                <w:szCs w:val="12"/>
                <w:lang w:val="ro-RO"/>
              </w:rPr>
            </w:pPr>
          </w:p>
        </w:tc>
        <w:tc>
          <w:tcPr>
            <w:tcW w:w="4536" w:type="dxa"/>
            <w:vMerge/>
            <w:vAlign w:val="center"/>
          </w:tcPr>
          <w:p w:rsidR="00CE30F3" w:rsidRPr="00F5570E" w:rsidRDefault="00CE30F3" w:rsidP="00E2081D">
            <w:pPr>
              <w:tabs>
                <w:tab w:val="left" w:pos="215"/>
              </w:tabs>
              <w:autoSpaceDE w:val="0"/>
              <w:autoSpaceDN w:val="0"/>
              <w:adjustRightInd w:val="0"/>
              <w:rPr>
                <w:sz w:val="12"/>
                <w:szCs w:val="12"/>
                <w:lang w:val="ro-RO"/>
              </w:rPr>
            </w:pPr>
          </w:p>
        </w:tc>
        <w:tc>
          <w:tcPr>
            <w:tcW w:w="567" w:type="dxa"/>
            <w:vMerge/>
            <w:tcBorders>
              <w:right w:val="thinThickSmallGap" w:sz="24" w:space="0" w:color="auto"/>
            </w:tcBorders>
            <w:vAlign w:val="center"/>
          </w:tcPr>
          <w:p w:rsidR="00CE30F3" w:rsidRPr="00F5570E" w:rsidRDefault="00CE30F3" w:rsidP="00E2081D">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CE30F3" w:rsidRPr="00F5570E" w:rsidRDefault="00CE30F3" w:rsidP="00E2081D">
            <w:pPr>
              <w:jc w:val="center"/>
              <w:rPr>
                <w:b/>
                <w:bCs/>
                <w:sz w:val="12"/>
                <w:szCs w:val="12"/>
                <w:lang w:val="ro-RO"/>
              </w:rPr>
            </w:pPr>
          </w:p>
        </w:tc>
      </w:tr>
      <w:tr w:rsidR="00F5570E" w:rsidRPr="00F5570E" w:rsidTr="00CE30F3">
        <w:trPr>
          <w:cantSplit/>
          <w:trHeight w:val="61"/>
          <w:jc w:val="center"/>
        </w:trPr>
        <w:tc>
          <w:tcPr>
            <w:tcW w:w="1195" w:type="dxa"/>
            <w:vMerge/>
            <w:tcBorders>
              <w:left w:val="thinThickSmallGap" w:sz="24" w:space="0" w:color="auto"/>
            </w:tcBorders>
            <w:vAlign w:val="center"/>
          </w:tcPr>
          <w:p w:rsidR="00CE30F3" w:rsidRPr="00F5570E" w:rsidRDefault="00CE30F3" w:rsidP="00E2081D">
            <w:pPr>
              <w:pStyle w:val="Heading2"/>
              <w:jc w:val="center"/>
              <w:rPr>
                <w:sz w:val="12"/>
                <w:szCs w:val="12"/>
              </w:rPr>
            </w:pPr>
          </w:p>
        </w:tc>
        <w:tc>
          <w:tcPr>
            <w:tcW w:w="1496" w:type="dxa"/>
            <w:vMerge/>
            <w:tcBorders>
              <w:right w:val="thinThickSmallGap" w:sz="24" w:space="0" w:color="auto"/>
            </w:tcBorders>
            <w:vAlign w:val="center"/>
          </w:tcPr>
          <w:p w:rsidR="00CE30F3" w:rsidRPr="00F5570E" w:rsidRDefault="00CE30F3" w:rsidP="00E2081D">
            <w:pPr>
              <w:rPr>
                <w:b/>
                <w:bCs/>
                <w:sz w:val="12"/>
                <w:szCs w:val="12"/>
                <w:lang w:val="ro-RO"/>
              </w:rPr>
            </w:pPr>
          </w:p>
        </w:tc>
        <w:tc>
          <w:tcPr>
            <w:tcW w:w="1164" w:type="dxa"/>
            <w:vMerge/>
            <w:tcBorders>
              <w:left w:val="nil"/>
            </w:tcBorders>
            <w:vAlign w:val="center"/>
          </w:tcPr>
          <w:p w:rsidR="00CE30F3" w:rsidRPr="00F5570E" w:rsidRDefault="00CE30F3" w:rsidP="00E2081D">
            <w:pPr>
              <w:jc w:val="center"/>
              <w:rPr>
                <w:sz w:val="12"/>
                <w:szCs w:val="12"/>
                <w:lang w:val="ro-RO"/>
              </w:rPr>
            </w:pPr>
          </w:p>
        </w:tc>
        <w:tc>
          <w:tcPr>
            <w:tcW w:w="1560" w:type="dxa"/>
            <w:vMerge w:val="restart"/>
            <w:tcBorders>
              <w:left w:val="nil"/>
            </w:tcBorders>
            <w:vAlign w:val="center"/>
          </w:tcPr>
          <w:p w:rsidR="00CE30F3" w:rsidRPr="00F5570E" w:rsidRDefault="00CE30F3" w:rsidP="004D5A60">
            <w:pPr>
              <w:jc w:val="center"/>
              <w:rPr>
                <w:sz w:val="12"/>
                <w:szCs w:val="12"/>
                <w:lang w:val="ro-RO"/>
              </w:rPr>
            </w:pPr>
            <w:r w:rsidRPr="00F5570E">
              <w:rPr>
                <w:sz w:val="12"/>
                <w:szCs w:val="12"/>
                <w:lang w:val="ro-RO"/>
              </w:rPr>
              <w:t>CIBERNETICĂ, STATISTICĂ ŞI INFORMATICĂ ECONOMICĂ</w:t>
            </w:r>
          </w:p>
        </w:tc>
        <w:tc>
          <w:tcPr>
            <w:tcW w:w="1701" w:type="dxa"/>
            <w:tcBorders>
              <w:left w:val="nil"/>
            </w:tcBorders>
            <w:vAlign w:val="center"/>
          </w:tcPr>
          <w:p w:rsidR="00CE30F3" w:rsidRPr="00F5570E" w:rsidRDefault="00CE30F3" w:rsidP="00E2081D">
            <w:pPr>
              <w:rPr>
                <w:sz w:val="12"/>
                <w:szCs w:val="12"/>
                <w:lang w:val="ro-RO"/>
              </w:rPr>
            </w:pPr>
            <w:r w:rsidRPr="00F5570E">
              <w:rPr>
                <w:sz w:val="12"/>
                <w:szCs w:val="12"/>
                <w:lang w:val="ro-RO"/>
              </w:rPr>
              <w:t>Cibernetică economică</w:t>
            </w:r>
          </w:p>
        </w:tc>
        <w:tc>
          <w:tcPr>
            <w:tcW w:w="992" w:type="dxa"/>
            <w:vMerge/>
            <w:vAlign w:val="center"/>
          </w:tcPr>
          <w:p w:rsidR="00CE30F3" w:rsidRPr="00F5570E" w:rsidRDefault="00CE30F3" w:rsidP="00E2081D">
            <w:pPr>
              <w:jc w:val="center"/>
              <w:rPr>
                <w:sz w:val="12"/>
                <w:szCs w:val="12"/>
                <w:lang w:val="ro-RO"/>
              </w:rPr>
            </w:pPr>
          </w:p>
        </w:tc>
        <w:tc>
          <w:tcPr>
            <w:tcW w:w="4536" w:type="dxa"/>
            <w:vMerge/>
            <w:vAlign w:val="center"/>
          </w:tcPr>
          <w:p w:rsidR="00CE30F3" w:rsidRPr="00F5570E" w:rsidRDefault="00CE30F3" w:rsidP="00E2081D">
            <w:pPr>
              <w:tabs>
                <w:tab w:val="left" w:pos="215"/>
              </w:tabs>
              <w:autoSpaceDE w:val="0"/>
              <w:autoSpaceDN w:val="0"/>
              <w:adjustRightInd w:val="0"/>
              <w:rPr>
                <w:sz w:val="12"/>
                <w:szCs w:val="12"/>
                <w:lang w:val="ro-RO"/>
              </w:rPr>
            </w:pPr>
          </w:p>
        </w:tc>
        <w:tc>
          <w:tcPr>
            <w:tcW w:w="567" w:type="dxa"/>
            <w:vMerge/>
            <w:tcBorders>
              <w:right w:val="thinThickSmallGap" w:sz="24" w:space="0" w:color="auto"/>
            </w:tcBorders>
            <w:vAlign w:val="center"/>
          </w:tcPr>
          <w:p w:rsidR="00CE30F3" w:rsidRPr="00F5570E" w:rsidRDefault="00CE30F3" w:rsidP="00E2081D">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CE30F3" w:rsidRPr="00F5570E" w:rsidRDefault="00CE30F3" w:rsidP="00E2081D">
            <w:pPr>
              <w:jc w:val="center"/>
              <w:rPr>
                <w:b/>
                <w:bCs/>
                <w:sz w:val="12"/>
                <w:szCs w:val="12"/>
                <w:lang w:val="ro-RO"/>
              </w:rPr>
            </w:pPr>
          </w:p>
        </w:tc>
      </w:tr>
      <w:tr w:rsidR="00F5570E" w:rsidRPr="00F5570E" w:rsidTr="00CE30F3">
        <w:trPr>
          <w:cantSplit/>
          <w:trHeight w:val="249"/>
          <w:jc w:val="center"/>
        </w:trPr>
        <w:tc>
          <w:tcPr>
            <w:tcW w:w="1195" w:type="dxa"/>
            <w:vMerge/>
            <w:tcBorders>
              <w:left w:val="thinThickSmallGap" w:sz="24" w:space="0" w:color="auto"/>
            </w:tcBorders>
            <w:vAlign w:val="center"/>
          </w:tcPr>
          <w:p w:rsidR="00CE30F3" w:rsidRPr="00F5570E" w:rsidRDefault="00CE30F3" w:rsidP="00E2081D">
            <w:pPr>
              <w:pStyle w:val="Heading2"/>
              <w:jc w:val="center"/>
              <w:rPr>
                <w:sz w:val="12"/>
                <w:szCs w:val="12"/>
              </w:rPr>
            </w:pPr>
          </w:p>
        </w:tc>
        <w:tc>
          <w:tcPr>
            <w:tcW w:w="1496" w:type="dxa"/>
            <w:vMerge/>
            <w:tcBorders>
              <w:right w:val="thinThickSmallGap" w:sz="24" w:space="0" w:color="auto"/>
            </w:tcBorders>
            <w:vAlign w:val="center"/>
          </w:tcPr>
          <w:p w:rsidR="00CE30F3" w:rsidRPr="00F5570E" w:rsidRDefault="00CE30F3" w:rsidP="00E2081D">
            <w:pPr>
              <w:rPr>
                <w:b/>
                <w:bCs/>
                <w:sz w:val="12"/>
                <w:szCs w:val="12"/>
                <w:lang w:val="ro-RO"/>
              </w:rPr>
            </w:pPr>
          </w:p>
        </w:tc>
        <w:tc>
          <w:tcPr>
            <w:tcW w:w="1164" w:type="dxa"/>
            <w:vMerge/>
            <w:tcBorders>
              <w:left w:val="nil"/>
            </w:tcBorders>
            <w:vAlign w:val="center"/>
          </w:tcPr>
          <w:p w:rsidR="00CE30F3" w:rsidRPr="00F5570E" w:rsidRDefault="00CE30F3" w:rsidP="00E2081D">
            <w:pPr>
              <w:jc w:val="center"/>
              <w:rPr>
                <w:sz w:val="12"/>
                <w:szCs w:val="12"/>
                <w:lang w:val="ro-RO"/>
              </w:rPr>
            </w:pPr>
          </w:p>
        </w:tc>
        <w:tc>
          <w:tcPr>
            <w:tcW w:w="1560" w:type="dxa"/>
            <w:vMerge/>
            <w:tcBorders>
              <w:left w:val="nil"/>
            </w:tcBorders>
            <w:vAlign w:val="center"/>
          </w:tcPr>
          <w:p w:rsidR="00CE30F3" w:rsidRPr="00F5570E" w:rsidRDefault="00CE30F3" w:rsidP="004D5A60">
            <w:pPr>
              <w:jc w:val="center"/>
              <w:rPr>
                <w:sz w:val="12"/>
                <w:szCs w:val="12"/>
                <w:lang w:val="ro-RO"/>
              </w:rPr>
            </w:pPr>
          </w:p>
        </w:tc>
        <w:tc>
          <w:tcPr>
            <w:tcW w:w="1701" w:type="dxa"/>
            <w:tcBorders>
              <w:left w:val="nil"/>
            </w:tcBorders>
            <w:vAlign w:val="center"/>
          </w:tcPr>
          <w:p w:rsidR="00CE30F3" w:rsidRPr="00F5570E" w:rsidRDefault="00CE30F3" w:rsidP="00E2081D">
            <w:pPr>
              <w:rPr>
                <w:sz w:val="12"/>
                <w:szCs w:val="12"/>
                <w:lang w:val="ro-RO"/>
              </w:rPr>
            </w:pPr>
            <w:r w:rsidRPr="00F5570E">
              <w:rPr>
                <w:sz w:val="12"/>
                <w:szCs w:val="12"/>
                <w:lang w:val="ro-RO"/>
              </w:rPr>
              <w:t>Statistică şi previziune economică</w:t>
            </w:r>
          </w:p>
        </w:tc>
        <w:tc>
          <w:tcPr>
            <w:tcW w:w="992" w:type="dxa"/>
            <w:vMerge/>
            <w:vAlign w:val="center"/>
          </w:tcPr>
          <w:p w:rsidR="00CE30F3" w:rsidRPr="00F5570E" w:rsidRDefault="00CE30F3" w:rsidP="00E2081D">
            <w:pPr>
              <w:jc w:val="center"/>
              <w:rPr>
                <w:sz w:val="12"/>
                <w:szCs w:val="12"/>
                <w:lang w:val="ro-RO"/>
              </w:rPr>
            </w:pPr>
          </w:p>
        </w:tc>
        <w:tc>
          <w:tcPr>
            <w:tcW w:w="4536" w:type="dxa"/>
            <w:vMerge/>
            <w:vAlign w:val="center"/>
          </w:tcPr>
          <w:p w:rsidR="00CE30F3" w:rsidRPr="00F5570E" w:rsidRDefault="00CE30F3" w:rsidP="00E2081D">
            <w:pPr>
              <w:tabs>
                <w:tab w:val="left" w:pos="215"/>
              </w:tabs>
              <w:autoSpaceDE w:val="0"/>
              <w:autoSpaceDN w:val="0"/>
              <w:adjustRightInd w:val="0"/>
              <w:rPr>
                <w:sz w:val="12"/>
                <w:szCs w:val="12"/>
                <w:lang w:val="ro-RO"/>
              </w:rPr>
            </w:pPr>
          </w:p>
        </w:tc>
        <w:tc>
          <w:tcPr>
            <w:tcW w:w="567" w:type="dxa"/>
            <w:vMerge/>
            <w:tcBorders>
              <w:right w:val="thinThickSmallGap" w:sz="24" w:space="0" w:color="auto"/>
            </w:tcBorders>
            <w:vAlign w:val="center"/>
          </w:tcPr>
          <w:p w:rsidR="00CE30F3" w:rsidRPr="00F5570E" w:rsidRDefault="00CE30F3" w:rsidP="00E2081D">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CE30F3" w:rsidRPr="00F5570E" w:rsidRDefault="00CE30F3" w:rsidP="00E2081D">
            <w:pPr>
              <w:jc w:val="center"/>
              <w:rPr>
                <w:b/>
                <w:bCs/>
                <w:sz w:val="12"/>
                <w:szCs w:val="12"/>
                <w:lang w:val="ro-RO"/>
              </w:rPr>
            </w:pPr>
          </w:p>
        </w:tc>
      </w:tr>
      <w:tr w:rsidR="00F5570E" w:rsidRPr="00F5570E" w:rsidTr="00CE30F3">
        <w:trPr>
          <w:cantSplit/>
          <w:trHeight w:val="180"/>
          <w:jc w:val="center"/>
        </w:trPr>
        <w:tc>
          <w:tcPr>
            <w:tcW w:w="1195" w:type="dxa"/>
            <w:vMerge/>
            <w:tcBorders>
              <w:left w:val="thinThickSmallGap" w:sz="24" w:space="0" w:color="auto"/>
            </w:tcBorders>
            <w:vAlign w:val="center"/>
          </w:tcPr>
          <w:p w:rsidR="00CE30F3" w:rsidRPr="00F5570E" w:rsidRDefault="00CE30F3" w:rsidP="00E2081D">
            <w:pPr>
              <w:pStyle w:val="Heading2"/>
              <w:jc w:val="center"/>
              <w:rPr>
                <w:sz w:val="12"/>
                <w:szCs w:val="12"/>
              </w:rPr>
            </w:pPr>
          </w:p>
        </w:tc>
        <w:tc>
          <w:tcPr>
            <w:tcW w:w="1496" w:type="dxa"/>
            <w:vMerge/>
            <w:tcBorders>
              <w:right w:val="thinThickSmallGap" w:sz="24" w:space="0" w:color="auto"/>
            </w:tcBorders>
            <w:vAlign w:val="center"/>
          </w:tcPr>
          <w:p w:rsidR="00CE30F3" w:rsidRPr="00F5570E" w:rsidRDefault="00CE30F3" w:rsidP="00E2081D">
            <w:pPr>
              <w:rPr>
                <w:b/>
                <w:bCs/>
                <w:sz w:val="12"/>
                <w:szCs w:val="12"/>
                <w:lang w:val="ro-RO"/>
              </w:rPr>
            </w:pPr>
          </w:p>
        </w:tc>
        <w:tc>
          <w:tcPr>
            <w:tcW w:w="1164" w:type="dxa"/>
            <w:vMerge/>
            <w:tcBorders>
              <w:left w:val="nil"/>
            </w:tcBorders>
            <w:vAlign w:val="center"/>
          </w:tcPr>
          <w:p w:rsidR="00CE30F3" w:rsidRPr="00F5570E" w:rsidRDefault="00CE30F3" w:rsidP="00E2081D">
            <w:pPr>
              <w:jc w:val="center"/>
              <w:rPr>
                <w:sz w:val="12"/>
                <w:szCs w:val="12"/>
                <w:lang w:val="ro-RO"/>
              </w:rPr>
            </w:pPr>
          </w:p>
        </w:tc>
        <w:tc>
          <w:tcPr>
            <w:tcW w:w="1560" w:type="dxa"/>
            <w:vMerge/>
            <w:tcBorders>
              <w:left w:val="nil"/>
            </w:tcBorders>
            <w:vAlign w:val="center"/>
          </w:tcPr>
          <w:p w:rsidR="00CE30F3" w:rsidRPr="00F5570E" w:rsidRDefault="00CE30F3" w:rsidP="004D5A60">
            <w:pPr>
              <w:jc w:val="center"/>
              <w:rPr>
                <w:sz w:val="12"/>
                <w:szCs w:val="12"/>
                <w:lang w:val="ro-RO"/>
              </w:rPr>
            </w:pPr>
          </w:p>
        </w:tc>
        <w:tc>
          <w:tcPr>
            <w:tcW w:w="1701" w:type="dxa"/>
            <w:tcBorders>
              <w:left w:val="nil"/>
            </w:tcBorders>
            <w:vAlign w:val="center"/>
          </w:tcPr>
          <w:p w:rsidR="00CE30F3" w:rsidRPr="00F5570E" w:rsidRDefault="00CE30F3" w:rsidP="00E2081D">
            <w:pPr>
              <w:rPr>
                <w:sz w:val="12"/>
                <w:szCs w:val="12"/>
                <w:lang w:val="ro-RO"/>
              </w:rPr>
            </w:pPr>
            <w:r w:rsidRPr="00F5570E">
              <w:rPr>
                <w:sz w:val="12"/>
                <w:szCs w:val="12"/>
                <w:lang w:val="ro-RO"/>
              </w:rPr>
              <w:t>Informatică economică</w:t>
            </w:r>
          </w:p>
        </w:tc>
        <w:tc>
          <w:tcPr>
            <w:tcW w:w="992" w:type="dxa"/>
            <w:vMerge/>
            <w:vAlign w:val="center"/>
          </w:tcPr>
          <w:p w:rsidR="00CE30F3" w:rsidRPr="00F5570E" w:rsidRDefault="00CE30F3" w:rsidP="00E2081D">
            <w:pPr>
              <w:jc w:val="center"/>
              <w:rPr>
                <w:sz w:val="12"/>
                <w:szCs w:val="12"/>
                <w:lang w:val="ro-RO"/>
              </w:rPr>
            </w:pPr>
          </w:p>
        </w:tc>
        <w:tc>
          <w:tcPr>
            <w:tcW w:w="4536" w:type="dxa"/>
            <w:vMerge/>
            <w:vAlign w:val="center"/>
          </w:tcPr>
          <w:p w:rsidR="00CE30F3" w:rsidRPr="00F5570E" w:rsidRDefault="00CE30F3" w:rsidP="00E2081D">
            <w:pPr>
              <w:tabs>
                <w:tab w:val="left" w:pos="215"/>
              </w:tabs>
              <w:autoSpaceDE w:val="0"/>
              <w:autoSpaceDN w:val="0"/>
              <w:adjustRightInd w:val="0"/>
              <w:rPr>
                <w:sz w:val="12"/>
                <w:szCs w:val="12"/>
                <w:lang w:val="ro-RO"/>
              </w:rPr>
            </w:pPr>
          </w:p>
        </w:tc>
        <w:tc>
          <w:tcPr>
            <w:tcW w:w="567" w:type="dxa"/>
            <w:vMerge/>
            <w:tcBorders>
              <w:right w:val="thinThickSmallGap" w:sz="24" w:space="0" w:color="auto"/>
            </w:tcBorders>
            <w:vAlign w:val="center"/>
          </w:tcPr>
          <w:p w:rsidR="00CE30F3" w:rsidRPr="00F5570E" w:rsidRDefault="00CE30F3" w:rsidP="00E2081D">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CE30F3" w:rsidRPr="00F5570E" w:rsidRDefault="00CE30F3" w:rsidP="00E2081D">
            <w:pPr>
              <w:jc w:val="center"/>
              <w:rPr>
                <w:b/>
                <w:bCs/>
                <w:sz w:val="12"/>
                <w:szCs w:val="12"/>
                <w:lang w:val="ro-RO"/>
              </w:rPr>
            </w:pPr>
          </w:p>
        </w:tc>
      </w:tr>
      <w:tr w:rsidR="00F5570E" w:rsidRPr="00F5570E" w:rsidTr="00AF2BAA">
        <w:trPr>
          <w:cantSplit/>
          <w:trHeight w:val="111"/>
          <w:jc w:val="center"/>
        </w:trPr>
        <w:tc>
          <w:tcPr>
            <w:tcW w:w="1195" w:type="dxa"/>
            <w:vMerge/>
            <w:tcBorders>
              <w:left w:val="thinThickSmallGap" w:sz="24" w:space="0" w:color="auto"/>
            </w:tcBorders>
            <w:vAlign w:val="center"/>
          </w:tcPr>
          <w:p w:rsidR="00CE30F3" w:rsidRPr="00F5570E" w:rsidRDefault="00CE30F3" w:rsidP="00E2081D">
            <w:pPr>
              <w:pStyle w:val="Heading2"/>
              <w:jc w:val="center"/>
              <w:rPr>
                <w:sz w:val="12"/>
                <w:szCs w:val="12"/>
              </w:rPr>
            </w:pPr>
          </w:p>
        </w:tc>
        <w:tc>
          <w:tcPr>
            <w:tcW w:w="1496" w:type="dxa"/>
            <w:vMerge/>
            <w:tcBorders>
              <w:right w:val="thinThickSmallGap" w:sz="24" w:space="0" w:color="auto"/>
            </w:tcBorders>
            <w:vAlign w:val="center"/>
          </w:tcPr>
          <w:p w:rsidR="00CE30F3" w:rsidRPr="00F5570E" w:rsidRDefault="00CE30F3" w:rsidP="00E2081D">
            <w:pPr>
              <w:rPr>
                <w:b/>
                <w:bCs/>
                <w:sz w:val="12"/>
                <w:szCs w:val="12"/>
                <w:lang w:val="ro-RO"/>
              </w:rPr>
            </w:pPr>
          </w:p>
        </w:tc>
        <w:tc>
          <w:tcPr>
            <w:tcW w:w="1164" w:type="dxa"/>
            <w:vMerge/>
            <w:tcBorders>
              <w:left w:val="nil"/>
            </w:tcBorders>
            <w:vAlign w:val="center"/>
          </w:tcPr>
          <w:p w:rsidR="00CE30F3" w:rsidRPr="00F5570E" w:rsidRDefault="00CE30F3" w:rsidP="00E2081D">
            <w:pPr>
              <w:jc w:val="center"/>
              <w:rPr>
                <w:sz w:val="12"/>
                <w:szCs w:val="12"/>
                <w:lang w:val="ro-RO"/>
              </w:rPr>
            </w:pPr>
          </w:p>
        </w:tc>
        <w:tc>
          <w:tcPr>
            <w:tcW w:w="1560" w:type="dxa"/>
            <w:vMerge w:val="restart"/>
            <w:tcBorders>
              <w:left w:val="nil"/>
            </w:tcBorders>
            <w:vAlign w:val="center"/>
          </w:tcPr>
          <w:p w:rsidR="00CE30F3" w:rsidRPr="00F5570E" w:rsidRDefault="00CE30F3" w:rsidP="004D5A60">
            <w:pPr>
              <w:jc w:val="center"/>
              <w:rPr>
                <w:sz w:val="12"/>
                <w:szCs w:val="12"/>
                <w:lang w:val="ro-RO"/>
              </w:rPr>
            </w:pPr>
            <w:r w:rsidRPr="00F5570E">
              <w:rPr>
                <w:sz w:val="12"/>
                <w:szCs w:val="12"/>
                <w:lang w:val="ro-RO"/>
              </w:rPr>
              <w:t>ECONOMIE ŞI AFACERI INTERNAŢIONALE</w:t>
            </w:r>
          </w:p>
        </w:tc>
        <w:tc>
          <w:tcPr>
            <w:tcW w:w="1701" w:type="dxa"/>
            <w:tcBorders>
              <w:left w:val="nil"/>
            </w:tcBorders>
            <w:vAlign w:val="center"/>
          </w:tcPr>
          <w:p w:rsidR="00CE30F3" w:rsidRPr="00F5570E" w:rsidRDefault="00CE30F3" w:rsidP="00E2081D">
            <w:pPr>
              <w:rPr>
                <w:sz w:val="12"/>
                <w:szCs w:val="12"/>
                <w:lang w:val="ro-RO"/>
              </w:rPr>
            </w:pPr>
            <w:r w:rsidRPr="00F5570E">
              <w:rPr>
                <w:sz w:val="12"/>
                <w:szCs w:val="12"/>
                <w:lang w:val="ro-RO"/>
              </w:rPr>
              <w:t>Economie internaţională</w:t>
            </w:r>
          </w:p>
        </w:tc>
        <w:tc>
          <w:tcPr>
            <w:tcW w:w="992" w:type="dxa"/>
            <w:vMerge/>
            <w:vAlign w:val="center"/>
          </w:tcPr>
          <w:p w:rsidR="00CE30F3" w:rsidRPr="00F5570E" w:rsidRDefault="00CE30F3" w:rsidP="00E2081D">
            <w:pPr>
              <w:jc w:val="center"/>
              <w:rPr>
                <w:sz w:val="12"/>
                <w:szCs w:val="12"/>
                <w:lang w:val="ro-RO"/>
              </w:rPr>
            </w:pPr>
          </w:p>
        </w:tc>
        <w:tc>
          <w:tcPr>
            <w:tcW w:w="4536" w:type="dxa"/>
            <w:vMerge/>
            <w:vAlign w:val="center"/>
          </w:tcPr>
          <w:p w:rsidR="00CE30F3" w:rsidRPr="00F5570E" w:rsidRDefault="00CE30F3" w:rsidP="00E2081D">
            <w:pPr>
              <w:tabs>
                <w:tab w:val="left" w:pos="215"/>
              </w:tabs>
              <w:autoSpaceDE w:val="0"/>
              <w:autoSpaceDN w:val="0"/>
              <w:adjustRightInd w:val="0"/>
              <w:rPr>
                <w:sz w:val="12"/>
                <w:szCs w:val="12"/>
                <w:lang w:val="ro-RO"/>
              </w:rPr>
            </w:pPr>
          </w:p>
        </w:tc>
        <w:tc>
          <w:tcPr>
            <w:tcW w:w="567" w:type="dxa"/>
            <w:vMerge/>
            <w:tcBorders>
              <w:right w:val="thinThickSmallGap" w:sz="24" w:space="0" w:color="auto"/>
            </w:tcBorders>
            <w:vAlign w:val="center"/>
          </w:tcPr>
          <w:p w:rsidR="00CE30F3" w:rsidRPr="00F5570E" w:rsidRDefault="00CE30F3" w:rsidP="00E2081D">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CE30F3" w:rsidRPr="00F5570E" w:rsidRDefault="00CE30F3" w:rsidP="00E2081D">
            <w:pPr>
              <w:jc w:val="center"/>
              <w:rPr>
                <w:b/>
                <w:bCs/>
                <w:sz w:val="12"/>
                <w:szCs w:val="12"/>
                <w:lang w:val="ro-RO"/>
              </w:rPr>
            </w:pPr>
          </w:p>
        </w:tc>
      </w:tr>
      <w:tr w:rsidR="00F5570E" w:rsidRPr="00F5570E" w:rsidTr="00CE30F3">
        <w:trPr>
          <w:cantSplit/>
          <w:trHeight w:val="139"/>
          <w:jc w:val="center"/>
        </w:trPr>
        <w:tc>
          <w:tcPr>
            <w:tcW w:w="1195" w:type="dxa"/>
            <w:vMerge/>
            <w:tcBorders>
              <w:left w:val="thinThickSmallGap" w:sz="24" w:space="0" w:color="auto"/>
            </w:tcBorders>
            <w:vAlign w:val="center"/>
          </w:tcPr>
          <w:p w:rsidR="00CE30F3" w:rsidRPr="00F5570E" w:rsidRDefault="00CE30F3" w:rsidP="00E2081D">
            <w:pPr>
              <w:pStyle w:val="Heading2"/>
              <w:jc w:val="center"/>
              <w:rPr>
                <w:sz w:val="12"/>
                <w:szCs w:val="12"/>
              </w:rPr>
            </w:pPr>
          </w:p>
        </w:tc>
        <w:tc>
          <w:tcPr>
            <w:tcW w:w="1496" w:type="dxa"/>
            <w:vMerge/>
            <w:tcBorders>
              <w:right w:val="thinThickSmallGap" w:sz="24" w:space="0" w:color="auto"/>
            </w:tcBorders>
            <w:vAlign w:val="center"/>
          </w:tcPr>
          <w:p w:rsidR="00CE30F3" w:rsidRPr="00F5570E" w:rsidRDefault="00CE30F3" w:rsidP="00E2081D">
            <w:pPr>
              <w:rPr>
                <w:b/>
                <w:bCs/>
                <w:sz w:val="12"/>
                <w:szCs w:val="12"/>
                <w:lang w:val="ro-RO"/>
              </w:rPr>
            </w:pPr>
          </w:p>
        </w:tc>
        <w:tc>
          <w:tcPr>
            <w:tcW w:w="1164" w:type="dxa"/>
            <w:vMerge/>
            <w:tcBorders>
              <w:left w:val="nil"/>
            </w:tcBorders>
            <w:vAlign w:val="center"/>
          </w:tcPr>
          <w:p w:rsidR="00CE30F3" w:rsidRPr="00F5570E" w:rsidRDefault="00CE30F3" w:rsidP="00E2081D">
            <w:pPr>
              <w:jc w:val="center"/>
              <w:rPr>
                <w:sz w:val="12"/>
                <w:szCs w:val="12"/>
                <w:lang w:val="ro-RO"/>
              </w:rPr>
            </w:pPr>
          </w:p>
        </w:tc>
        <w:tc>
          <w:tcPr>
            <w:tcW w:w="1560" w:type="dxa"/>
            <w:vMerge/>
            <w:tcBorders>
              <w:left w:val="nil"/>
            </w:tcBorders>
            <w:vAlign w:val="center"/>
          </w:tcPr>
          <w:p w:rsidR="00CE30F3" w:rsidRPr="00F5570E" w:rsidRDefault="00CE30F3" w:rsidP="004D5A60">
            <w:pPr>
              <w:jc w:val="center"/>
              <w:rPr>
                <w:sz w:val="12"/>
                <w:szCs w:val="12"/>
                <w:lang w:val="ro-RO"/>
              </w:rPr>
            </w:pPr>
          </w:p>
        </w:tc>
        <w:tc>
          <w:tcPr>
            <w:tcW w:w="1701" w:type="dxa"/>
            <w:tcBorders>
              <w:left w:val="nil"/>
            </w:tcBorders>
            <w:vAlign w:val="center"/>
          </w:tcPr>
          <w:p w:rsidR="00CE30F3" w:rsidRPr="00F5570E" w:rsidRDefault="00CE30F3" w:rsidP="00E2081D">
            <w:pPr>
              <w:rPr>
                <w:sz w:val="12"/>
                <w:szCs w:val="12"/>
                <w:lang w:val="ro-RO"/>
              </w:rPr>
            </w:pPr>
            <w:r w:rsidRPr="00F5570E">
              <w:rPr>
                <w:sz w:val="12"/>
                <w:szCs w:val="12"/>
                <w:lang w:val="ro-RO"/>
              </w:rPr>
              <w:t>Afaceri internaţionale</w:t>
            </w:r>
          </w:p>
        </w:tc>
        <w:tc>
          <w:tcPr>
            <w:tcW w:w="992" w:type="dxa"/>
            <w:vMerge/>
            <w:vAlign w:val="center"/>
          </w:tcPr>
          <w:p w:rsidR="00CE30F3" w:rsidRPr="00F5570E" w:rsidRDefault="00CE30F3" w:rsidP="00E2081D">
            <w:pPr>
              <w:jc w:val="center"/>
              <w:rPr>
                <w:sz w:val="12"/>
                <w:szCs w:val="12"/>
                <w:lang w:val="ro-RO"/>
              </w:rPr>
            </w:pPr>
          </w:p>
        </w:tc>
        <w:tc>
          <w:tcPr>
            <w:tcW w:w="4536" w:type="dxa"/>
            <w:vMerge/>
            <w:vAlign w:val="center"/>
          </w:tcPr>
          <w:p w:rsidR="00CE30F3" w:rsidRPr="00F5570E" w:rsidRDefault="00CE30F3" w:rsidP="00E2081D">
            <w:pPr>
              <w:tabs>
                <w:tab w:val="left" w:pos="215"/>
              </w:tabs>
              <w:autoSpaceDE w:val="0"/>
              <w:autoSpaceDN w:val="0"/>
              <w:adjustRightInd w:val="0"/>
              <w:rPr>
                <w:sz w:val="12"/>
                <w:szCs w:val="12"/>
                <w:lang w:val="ro-RO"/>
              </w:rPr>
            </w:pPr>
          </w:p>
        </w:tc>
        <w:tc>
          <w:tcPr>
            <w:tcW w:w="567" w:type="dxa"/>
            <w:vMerge/>
            <w:tcBorders>
              <w:right w:val="thinThickSmallGap" w:sz="24" w:space="0" w:color="auto"/>
            </w:tcBorders>
            <w:vAlign w:val="center"/>
          </w:tcPr>
          <w:p w:rsidR="00CE30F3" w:rsidRPr="00F5570E" w:rsidRDefault="00CE30F3" w:rsidP="00E2081D">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CE30F3" w:rsidRPr="00F5570E" w:rsidRDefault="00CE30F3" w:rsidP="00E2081D">
            <w:pPr>
              <w:jc w:val="center"/>
              <w:rPr>
                <w:b/>
                <w:bCs/>
                <w:sz w:val="12"/>
                <w:szCs w:val="12"/>
                <w:lang w:val="ro-RO"/>
              </w:rPr>
            </w:pPr>
          </w:p>
        </w:tc>
      </w:tr>
      <w:tr w:rsidR="00F5570E" w:rsidRPr="00F5570E" w:rsidTr="00CE30F3">
        <w:trPr>
          <w:cantSplit/>
          <w:trHeight w:val="249"/>
          <w:jc w:val="center"/>
        </w:trPr>
        <w:tc>
          <w:tcPr>
            <w:tcW w:w="1195" w:type="dxa"/>
            <w:vMerge/>
            <w:tcBorders>
              <w:left w:val="thinThickSmallGap" w:sz="24" w:space="0" w:color="auto"/>
            </w:tcBorders>
            <w:vAlign w:val="center"/>
          </w:tcPr>
          <w:p w:rsidR="00CE30F3" w:rsidRPr="00F5570E" w:rsidRDefault="00CE30F3" w:rsidP="00E2081D">
            <w:pPr>
              <w:pStyle w:val="Heading2"/>
              <w:jc w:val="center"/>
              <w:rPr>
                <w:sz w:val="12"/>
                <w:szCs w:val="12"/>
              </w:rPr>
            </w:pPr>
          </w:p>
        </w:tc>
        <w:tc>
          <w:tcPr>
            <w:tcW w:w="1496" w:type="dxa"/>
            <w:vMerge/>
            <w:tcBorders>
              <w:right w:val="thinThickSmallGap" w:sz="24" w:space="0" w:color="auto"/>
            </w:tcBorders>
            <w:vAlign w:val="center"/>
          </w:tcPr>
          <w:p w:rsidR="00CE30F3" w:rsidRPr="00F5570E" w:rsidRDefault="00CE30F3" w:rsidP="00E2081D">
            <w:pPr>
              <w:rPr>
                <w:b/>
                <w:bCs/>
                <w:sz w:val="12"/>
                <w:szCs w:val="12"/>
                <w:lang w:val="ro-RO"/>
              </w:rPr>
            </w:pPr>
          </w:p>
        </w:tc>
        <w:tc>
          <w:tcPr>
            <w:tcW w:w="1164" w:type="dxa"/>
            <w:vMerge/>
            <w:tcBorders>
              <w:left w:val="nil"/>
            </w:tcBorders>
            <w:vAlign w:val="center"/>
          </w:tcPr>
          <w:p w:rsidR="00CE30F3" w:rsidRPr="00F5570E" w:rsidRDefault="00CE30F3" w:rsidP="00E2081D">
            <w:pPr>
              <w:jc w:val="center"/>
              <w:rPr>
                <w:sz w:val="12"/>
                <w:szCs w:val="12"/>
                <w:lang w:val="ro-RO"/>
              </w:rPr>
            </w:pPr>
          </w:p>
        </w:tc>
        <w:tc>
          <w:tcPr>
            <w:tcW w:w="1560" w:type="dxa"/>
            <w:vMerge/>
            <w:tcBorders>
              <w:left w:val="nil"/>
            </w:tcBorders>
            <w:vAlign w:val="center"/>
          </w:tcPr>
          <w:p w:rsidR="00CE30F3" w:rsidRPr="00F5570E" w:rsidRDefault="00CE30F3" w:rsidP="004D5A60">
            <w:pPr>
              <w:jc w:val="center"/>
              <w:rPr>
                <w:sz w:val="12"/>
                <w:szCs w:val="12"/>
                <w:lang w:val="ro-RO"/>
              </w:rPr>
            </w:pPr>
          </w:p>
        </w:tc>
        <w:tc>
          <w:tcPr>
            <w:tcW w:w="1701" w:type="dxa"/>
            <w:tcBorders>
              <w:left w:val="nil"/>
            </w:tcBorders>
            <w:vAlign w:val="center"/>
          </w:tcPr>
          <w:p w:rsidR="00CE30F3" w:rsidRPr="00F5570E" w:rsidRDefault="00CE30F3" w:rsidP="00E2081D">
            <w:pPr>
              <w:rPr>
                <w:sz w:val="12"/>
                <w:szCs w:val="12"/>
                <w:lang w:val="ro-RO"/>
              </w:rPr>
            </w:pPr>
            <w:r w:rsidRPr="00F5570E">
              <w:rPr>
                <w:sz w:val="12"/>
                <w:szCs w:val="12"/>
                <w:lang w:val="ro-RO"/>
              </w:rPr>
              <w:t>Economie şi afaceri internaţionale</w:t>
            </w:r>
          </w:p>
        </w:tc>
        <w:tc>
          <w:tcPr>
            <w:tcW w:w="992" w:type="dxa"/>
            <w:vMerge/>
            <w:vAlign w:val="center"/>
          </w:tcPr>
          <w:p w:rsidR="00CE30F3" w:rsidRPr="00F5570E" w:rsidRDefault="00CE30F3" w:rsidP="00E2081D">
            <w:pPr>
              <w:jc w:val="center"/>
              <w:rPr>
                <w:sz w:val="12"/>
                <w:szCs w:val="12"/>
                <w:lang w:val="ro-RO"/>
              </w:rPr>
            </w:pPr>
          </w:p>
        </w:tc>
        <w:tc>
          <w:tcPr>
            <w:tcW w:w="4536" w:type="dxa"/>
            <w:vMerge/>
            <w:vAlign w:val="center"/>
          </w:tcPr>
          <w:p w:rsidR="00CE30F3" w:rsidRPr="00F5570E" w:rsidRDefault="00CE30F3" w:rsidP="00E2081D">
            <w:pPr>
              <w:tabs>
                <w:tab w:val="left" w:pos="215"/>
              </w:tabs>
              <w:autoSpaceDE w:val="0"/>
              <w:autoSpaceDN w:val="0"/>
              <w:adjustRightInd w:val="0"/>
              <w:rPr>
                <w:sz w:val="12"/>
                <w:szCs w:val="12"/>
                <w:lang w:val="ro-RO"/>
              </w:rPr>
            </w:pPr>
          </w:p>
        </w:tc>
        <w:tc>
          <w:tcPr>
            <w:tcW w:w="567" w:type="dxa"/>
            <w:vMerge/>
            <w:tcBorders>
              <w:right w:val="thinThickSmallGap" w:sz="24" w:space="0" w:color="auto"/>
            </w:tcBorders>
            <w:vAlign w:val="center"/>
          </w:tcPr>
          <w:p w:rsidR="00CE30F3" w:rsidRPr="00F5570E" w:rsidRDefault="00CE30F3" w:rsidP="00E2081D">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CE30F3" w:rsidRPr="00F5570E" w:rsidRDefault="00CE30F3" w:rsidP="00E2081D">
            <w:pPr>
              <w:jc w:val="center"/>
              <w:rPr>
                <w:b/>
                <w:bCs/>
                <w:sz w:val="12"/>
                <w:szCs w:val="12"/>
                <w:lang w:val="ro-RO"/>
              </w:rPr>
            </w:pPr>
          </w:p>
        </w:tc>
      </w:tr>
      <w:tr w:rsidR="00F5570E" w:rsidRPr="00F5570E" w:rsidTr="00CE30F3">
        <w:trPr>
          <w:cantSplit/>
          <w:trHeight w:val="82"/>
          <w:jc w:val="center"/>
        </w:trPr>
        <w:tc>
          <w:tcPr>
            <w:tcW w:w="1195" w:type="dxa"/>
            <w:vMerge/>
            <w:tcBorders>
              <w:left w:val="thinThickSmallGap" w:sz="24" w:space="0" w:color="auto"/>
            </w:tcBorders>
            <w:vAlign w:val="center"/>
          </w:tcPr>
          <w:p w:rsidR="00CE30F3" w:rsidRPr="00F5570E" w:rsidRDefault="00CE30F3" w:rsidP="00E2081D">
            <w:pPr>
              <w:pStyle w:val="Heading2"/>
              <w:jc w:val="center"/>
              <w:rPr>
                <w:sz w:val="12"/>
                <w:szCs w:val="12"/>
              </w:rPr>
            </w:pPr>
          </w:p>
        </w:tc>
        <w:tc>
          <w:tcPr>
            <w:tcW w:w="1496" w:type="dxa"/>
            <w:vMerge/>
            <w:tcBorders>
              <w:right w:val="thinThickSmallGap" w:sz="24" w:space="0" w:color="auto"/>
            </w:tcBorders>
            <w:vAlign w:val="center"/>
          </w:tcPr>
          <w:p w:rsidR="00CE30F3" w:rsidRPr="00F5570E" w:rsidRDefault="00CE30F3" w:rsidP="00E2081D">
            <w:pPr>
              <w:rPr>
                <w:b/>
                <w:bCs/>
                <w:sz w:val="12"/>
                <w:szCs w:val="12"/>
                <w:lang w:val="ro-RO"/>
              </w:rPr>
            </w:pPr>
          </w:p>
        </w:tc>
        <w:tc>
          <w:tcPr>
            <w:tcW w:w="1164" w:type="dxa"/>
            <w:vMerge/>
            <w:tcBorders>
              <w:left w:val="nil"/>
            </w:tcBorders>
            <w:vAlign w:val="center"/>
          </w:tcPr>
          <w:p w:rsidR="00CE30F3" w:rsidRPr="00F5570E" w:rsidRDefault="00CE30F3" w:rsidP="00E2081D">
            <w:pPr>
              <w:jc w:val="center"/>
              <w:rPr>
                <w:sz w:val="12"/>
                <w:szCs w:val="12"/>
                <w:lang w:val="ro-RO"/>
              </w:rPr>
            </w:pPr>
          </w:p>
        </w:tc>
        <w:tc>
          <w:tcPr>
            <w:tcW w:w="1560" w:type="dxa"/>
            <w:vMerge w:val="restart"/>
            <w:tcBorders>
              <w:left w:val="nil"/>
            </w:tcBorders>
            <w:vAlign w:val="center"/>
          </w:tcPr>
          <w:p w:rsidR="00CE30F3" w:rsidRPr="00F5570E" w:rsidRDefault="00CE30F3" w:rsidP="004D5A60">
            <w:pPr>
              <w:jc w:val="center"/>
              <w:rPr>
                <w:sz w:val="12"/>
                <w:szCs w:val="12"/>
                <w:lang w:val="ro-RO"/>
              </w:rPr>
            </w:pPr>
            <w:r w:rsidRPr="00F5570E">
              <w:rPr>
                <w:sz w:val="12"/>
                <w:szCs w:val="12"/>
                <w:lang w:val="ro-RO"/>
              </w:rPr>
              <w:t>MANAGEMENT</w:t>
            </w:r>
          </w:p>
        </w:tc>
        <w:tc>
          <w:tcPr>
            <w:tcW w:w="1701" w:type="dxa"/>
            <w:tcBorders>
              <w:left w:val="nil"/>
            </w:tcBorders>
            <w:vAlign w:val="center"/>
          </w:tcPr>
          <w:p w:rsidR="00CE30F3" w:rsidRPr="00F5570E" w:rsidRDefault="00CE30F3" w:rsidP="00E2081D">
            <w:pPr>
              <w:rPr>
                <w:sz w:val="12"/>
                <w:szCs w:val="12"/>
                <w:lang w:val="ro-RO"/>
              </w:rPr>
            </w:pPr>
            <w:r w:rsidRPr="00F5570E">
              <w:rPr>
                <w:sz w:val="12"/>
                <w:szCs w:val="12"/>
                <w:lang w:val="ro-RO"/>
              </w:rPr>
              <w:t>Management</w:t>
            </w:r>
          </w:p>
        </w:tc>
        <w:tc>
          <w:tcPr>
            <w:tcW w:w="992" w:type="dxa"/>
            <w:vMerge/>
            <w:vAlign w:val="center"/>
          </w:tcPr>
          <w:p w:rsidR="00CE30F3" w:rsidRPr="00F5570E" w:rsidRDefault="00CE30F3" w:rsidP="00E2081D">
            <w:pPr>
              <w:jc w:val="center"/>
              <w:rPr>
                <w:sz w:val="12"/>
                <w:szCs w:val="12"/>
                <w:lang w:val="ro-RO"/>
              </w:rPr>
            </w:pPr>
          </w:p>
        </w:tc>
        <w:tc>
          <w:tcPr>
            <w:tcW w:w="4536" w:type="dxa"/>
            <w:vMerge/>
            <w:vAlign w:val="center"/>
          </w:tcPr>
          <w:p w:rsidR="00CE30F3" w:rsidRPr="00F5570E" w:rsidRDefault="00CE30F3" w:rsidP="00E2081D">
            <w:pPr>
              <w:tabs>
                <w:tab w:val="left" w:pos="215"/>
              </w:tabs>
              <w:autoSpaceDE w:val="0"/>
              <w:autoSpaceDN w:val="0"/>
              <w:adjustRightInd w:val="0"/>
              <w:rPr>
                <w:sz w:val="12"/>
                <w:szCs w:val="12"/>
                <w:lang w:val="ro-RO"/>
              </w:rPr>
            </w:pPr>
          </w:p>
        </w:tc>
        <w:tc>
          <w:tcPr>
            <w:tcW w:w="567" w:type="dxa"/>
            <w:vMerge/>
            <w:tcBorders>
              <w:right w:val="thinThickSmallGap" w:sz="24" w:space="0" w:color="auto"/>
            </w:tcBorders>
            <w:vAlign w:val="center"/>
          </w:tcPr>
          <w:p w:rsidR="00CE30F3" w:rsidRPr="00F5570E" w:rsidRDefault="00CE30F3" w:rsidP="00E2081D">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CE30F3" w:rsidRPr="00F5570E" w:rsidRDefault="00CE30F3" w:rsidP="00E2081D">
            <w:pPr>
              <w:jc w:val="center"/>
              <w:rPr>
                <w:b/>
                <w:bCs/>
                <w:sz w:val="12"/>
                <w:szCs w:val="12"/>
                <w:lang w:val="ro-RO"/>
              </w:rPr>
            </w:pPr>
          </w:p>
        </w:tc>
      </w:tr>
      <w:tr w:rsidR="00F5570E" w:rsidRPr="00F5570E" w:rsidTr="00CE30F3">
        <w:trPr>
          <w:cantSplit/>
          <w:trHeight w:val="249"/>
          <w:jc w:val="center"/>
        </w:trPr>
        <w:tc>
          <w:tcPr>
            <w:tcW w:w="1195" w:type="dxa"/>
            <w:vMerge/>
            <w:tcBorders>
              <w:left w:val="thinThickSmallGap" w:sz="24" w:space="0" w:color="auto"/>
            </w:tcBorders>
            <w:vAlign w:val="center"/>
          </w:tcPr>
          <w:p w:rsidR="00CE30F3" w:rsidRPr="00F5570E" w:rsidRDefault="00CE30F3" w:rsidP="00E2081D">
            <w:pPr>
              <w:pStyle w:val="Heading2"/>
              <w:jc w:val="center"/>
              <w:rPr>
                <w:sz w:val="12"/>
                <w:szCs w:val="12"/>
              </w:rPr>
            </w:pPr>
          </w:p>
        </w:tc>
        <w:tc>
          <w:tcPr>
            <w:tcW w:w="1496" w:type="dxa"/>
            <w:vMerge/>
            <w:tcBorders>
              <w:right w:val="thinThickSmallGap" w:sz="24" w:space="0" w:color="auto"/>
            </w:tcBorders>
            <w:vAlign w:val="center"/>
          </w:tcPr>
          <w:p w:rsidR="00CE30F3" w:rsidRPr="00F5570E" w:rsidRDefault="00CE30F3" w:rsidP="00E2081D">
            <w:pPr>
              <w:rPr>
                <w:b/>
                <w:bCs/>
                <w:sz w:val="12"/>
                <w:szCs w:val="12"/>
                <w:lang w:val="ro-RO"/>
              </w:rPr>
            </w:pPr>
          </w:p>
        </w:tc>
        <w:tc>
          <w:tcPr>
            <w:tcW w:w="1164" w:type="dxa"/>
            <w:vMerge/>
            <w:tcBorders>
              <w:left w:val="nil"/>
            </w:tcBorders>
            <w:vAlign w:val="center"/>
          </w:tcPr>
          <w:p w:rsidR="00CE30F3" w:rsidRPr="00F5570E" w:rsidRDefault="00CE30F3" w:rsidP="00E2081D">
            <w:pPr>
              <w:jc w:val="center"/>
              <w:rPr>
                <w:sz w:val="12"/>
                <w:szCs w:val="12"/>
                <w:lang w:val="ro-RO"/>
              </w:rPr>
            </w:pPr>
          </w:p>
        </w:tc>
        <w:tc>
          <w:tcPr>
            <w:tcW w:w="1560" w:type="dxa"/>
            <w:vMerge/>
            <w:tcBorders>
              <w:left w:val="nil"/>
            </w:tcBorders>
            <w:vAlign w:val="center"/>
          </w:tcPr>
          <w:p w:rsidR="00CE30F3" w:rsidRPr="00F5570E" w:rsidRDefault="00CE30F3" w:rsidP="004D5A60">
            <w:pPr>
              <w:jc w:val="center"/>
              <w:rPr>
                <w:sz w:val="12"/>
                <w:szCs w:val="12"/>
                <w:lang w:val="ro-RO"/>
              </w:rPr>
            </w:pPr>
          </w:p>
        </w:tc>
        <w:tc>
          <w:tcPr>
            <w:tcW w:w="1701" w:type="dxa"/>
            <w:tcBorders>
              <w:left w:val="nil"/>
            </w:tcBorders>
            <w:vAlign w:val="center"/>
          </w:tcPr>
          <w:p w:rsidR="00CE30F3" w:rsidRPr="00F5570E" w:rsidRDefault="00CE30F3" w:rsidP="00E2081D">
            <w:pPr>
              <w:rPr>
                <w:sz w:val="12"/>
                <w:szCs w:val="12"/>
                <w:lang w:val="ro-RO"/>
              </w:rPr>
            </w:pPr>
            <w:r w:rsidRPr="00F5570E">
              <w:rPr>
                <w:sz w:val="12"/>
                <w:szCs w:val="12"/>
                <w:lang w:val="ro-RO"/>
              </w:rPr>
              <w:t>Managementul dezvoltării rurale durabile</w:t>
            </w:r>
          </w:p>
        </w:tc>
        <w:tc>
          <w:tcPr>
            <w:tcW w:w="992" w:type="dxa"/>
            <w:vMerge/>
            <w:vAlign w:val="center"/>
          </w:tcPr>
          <w:p w:rsidR="00CE30F3" w:rsidRPr="00F5570E" w:rsidRDefault="00CE30F3" w:rsidP="00E2081D">
            <w:pPr>
              <w:jc w:val="center"/>
              <w:rPr>
                <w:sz w:val="12"/>
                <w:szCs w:val="12"/>
                <w:lang w:val="ro-RO"/>
              </w:rPr>
            </w:pPr>
          </w:p>
        </w:tc>
        <w:tc>
          <w:tcPr>
            <w:tcW w:w="4536" w:type="dxa"/>
            <w:vMerge/>
            <w:vAlign w:val="center"/>
          </w:tcPr>
          <w:p w:rsidR="00CE30F3" w:rsidRPr="00F5570E" w:rsidRDefault="00CE30F3" w:rsidP="00E2081D">
            <w:pPr>
              <w:tabs>
                <w:tab w:val="left" w:pos="215"/>
              </w:tabs>
              <w:autoSpaceDE w:val="0"/>
              <w:autoSpaceDN w:val="0"/>
              <w:adjustRightInd w:val="0"/>
              <w:rPr>
                <w:sz w:val="12"/>
                <w:szCs w:val="12"/>
                <w:lang w:val="ro-RO"/>
              </w:rPr>
            </w:pPr>
          </w:p>
        </w:tc>
        <w:tc>
          <w:tcPr>
            <w:tcW w:w="567" w:type="dxa"/>
            <w:vMerge/>
            <w:tcBorders>
              <w:right w:val="thinThickSmallGap" w:sz="24" w:space="0" w:color="auto"/>
            </w:tcBorders>
            <w:vAlign w:val="center"/>
          </w:tcPr>
          <w:p w:rsidR="00CE30F3" w:rsidRPr="00F5570E" w:rsidRDefault="00CE30F3" w:rsidP="00E2081D">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CE30F3" w:rsidRPr="00F5570E" w:rsidRDefault="00CE30F3" w:rsidP="00E2081D">
            <w:pPr>
              <w:jc w:val="center"/>
              <w:rPr>
                <w:b/>
                <w:bCs/>
                <w:sz w:val="12"/>
                <w:szCs w:val="12"/>
                <w:lang w:val="ro-RO"/>
              </w:rPr>
            </w:pPr>
          </w:p>
        </w:tc>
      </w:tr>
      <w:tr w:rsidR="00F5570E" w:rsidRPr="00F5570E" w:rsidTr="00AF2BAA">
        <w:trPr>
          <w:cantSplit/>
          <w:trHeight w:val="156"/>
          <w:jc w:val="center"/>
        </w:trPr>
        <w:tc>
          <w:tcPr>
            <w:tcW w:w="1195" w:type="dxa"/>
            <w:vMerge/>
            <w:tcBorders>
              <w:left w:val="thinThickSmallGap" w:sz="24" w:space="0" w:color="auto"/>
            </w:tcBorders>
            <w:vAlign w:val="center"/>
          </w:tcPr>
          <w:p w:rsidR="00CE30F3" w:rsidRPr="00F5570E" w:rsidRDefault="00CE30F3" w:rsidP="00E2081D">
            <w:pPr>
              <w:pStyle w:val="Heading2"/>
              <w:jc w:val="center"/>
              <w:rPr>
                <w:sz w:val="12"/>
                <w:szCs w:val="12"/>
              </w:rPr>
            </w:pPr>
          </w:p>
        </w:tc>
        <w:tc>
          <w:tcPr>
            <w:tcW w:w="1496" w:type="dxa"/>
            <w:vMerge/>
            <w:tcBorders>
              <w:right w:val="thinThickSmallGap" w:sz="24" w:space="0" w:color="auto"/>
            </w:tcBorders>
            <w:vAlign w:val="center"/>
          </w:tcPr>
          <w:p w:rsidR="00CE30F3" w:rsidRPr="00F5570E" w:rsidRDefault="00CE30F3" w:rsidP="00E2081D">
            <w:pPr>
              <w:rPr>
                <w:b/>
                <w:bCs/>
                <w:sz w:val="12"/>
                <w:szCs w:val="12"/>
                <w:lang w:val="ro-RO"/>
              </w:rPr>
            </w:pPr>
          </w:p>
        </w:tc>
        <w:tc>
          <w:tcPr>
            <w:tcW w:w="1164" w:type="dxa"/>
            <w:vMerge/>
            <w:tcBorders>
              <w:left w:val="nil"/>
            </w:tcBorders>
            <w:vAlign w:val="center"/>
          </w:tcPr>
          <w:p w:rsidR="00CE30F3" w:rsidRPr="00F5570E" w:rsidRDefault="00CE30F3" w:rsidP="00E2081D">
            <w:pPr>
              <w:jc w:val="center"/>
              <w:rPr>
                <w:sz w:val="12"/>
                <w:szCs w:val="12"/>
                <w:lang w:val="ro-RO"/>
              </w:rPr>
            </w:pPr>
          </w:p>
        </w:tc>
        <w:tc>
          <w:tcPr>
            <w:tcW w:w="1560" w:type="dxa"/>
            <w:tcBorders>
              <w:left w:val="nil"/>
            </w:tcBorders>
            <w:vAlign w:val="center"/>
          </w:tcPr>
          <w:p w:rsidR="00CE30F3" w:rsidRPr="00F5570E" w:rsidRDefault="00CE30F3" w:rsidP="004D5A60">
            <w:pPr>
              <w:jc w:val="center"/>
              <w:rPr>
                <w:sz w:val="12"/>
                <w:szCs w:val="12"/>
                <w:lang w:val="ro-RO"/>
              </w:rPr>
            </w:pPr>
            <w:r w:rsidRPr="00F5570E">
              <w:rPr>
                <w:sz w:val="12"/>
                <w:szCs w:val="12"/>
                <w:lang w:val="ro-RO"/>
              </w:rPr>
              <w:t>MARKETING</w:t>
            </w:r>
          </w:p>
        </w:tc>
        <w:tc>
          <w:tcPr>
            <w:tcW w:w="1701" w:type="dxa"/>
            <w:tcBorders>
              <w:left w:val="nil"/>
            </w:tcBorders>
            <w:vAlign w:val="center"/>
          </w:tcPr>
          <w:p w:rsidR="00CE30F3" w:rsidRPr="00F5570E" w:rsidRDefault="00CE30F3" w:rsidP="00E2081D">
            <w:pPr>
              <w:rPr>
                <w:sz w:val="12"/>
                <w:szCs w:val="12"/>
                <w:lang w:val="ro-RO"/>
              </w:rPr>
            </w:pPr>
            <w:r w:rsidRPr="00F5570E">
              <w:rPr>
                <w:sz w:val="12"/>
                <w:szCs w:val="12"/>
                <w:lang w:val="ro-RO"/>
              </w:rPr>
              <w:t>Marketing</w:t>
            </w:r>
          </w:p>
        </w:tc>
        <w:tc>
          <w:tcPr>
            <w:tcW w:w="992" w:type="dxa"/>
            <w:vMerge/>
            <w:vAlign w:val="center"/>
          </w:tcPr>
          <w:p w:rsidR="00CE30F3" w:rsidRPr="00F5570E" w:rsidRDefault="00CE30F3" w:rsidP="00E2081D">
            <w:pPr>
              <w:jc w:val="center"/>
              <w:rPr>
                <w:sz w:val="12"/>
                <w:szCs w:val="12"/>
                <w:lang w:val="ro-RO"/>
              </w:rPr>
            </w:pPr>
          </w:p>
        </w:tc>
        <w:tc>
          <w:tcPr>
            <w:tcW w:w="4536" w:type="dxa"/>
            <w:vMerge/>
            <w:vAlign w:val="center"/>
          </w:tcPr>
          <w:p w:rsidR="00CE30F3" w:rsidRPr="00F5570E" w:rsidRDefault="00CE30F3" w:rsidP="00E2081D">
            <w:pPr>
              <w:tabs>
                <w:tab w:val="left" w:pos="215"/>
              </w:tabs>
              <w:autoSpaceDE w:val="0"/>
              <w:autoSpaceDN w:val="0"/>
              <w:adjustRightInd w:val="0"/>
              <w:rPr>
                <w:sz w:val="12"/>
                <w:szCs w:val="12"/>
                <w:lang w:val="ro-RO"/>
              </w:rPr>
            </w:pPr>
          </w:p>
        </w:tc>
        <w:tc>
          <w:tcPr>
            <w:tcW w:w="567" w:type="dxa"/>
            <w:vMerge/>
            <w:tcBorders>
              <w:right w:val="thinThickSmallGap" w:sz="24" w:space="0" w:color="auto"/>
            </w:tcBorders>
            <w:vAlign w:val="center"/>
          </w:tcPr>
          <w:p w:rsidR="00CE30F3" w:rsidRPr="00F5570E" w:rsidRDefault="00CE30F3" w:rsidP="00E2081D">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CE30F3" w:rsidRPr="00F5570E" w:rsidRDefault="00CE30F3" w:rsidP="00E2081D">
            <w:pPr>
              <w:jc w:val="center"/>
              <w:rPr>
                <w:b/>
                <w:bCs/>
                <w:sz w:val="12"/>
                <w:szCs w:val="12"/>
                <w:lang w:val="ro-RO"/>
              </w:rPr>
            </w:pPr>
          </w:p>
        </w:tc>
      </w:tr>
      <w:bookmarkEnd w:id="8"/>
      <w:tr w:rsidR="00F5570E" w:rsidRPr="00F5570E" w:rsidTr="00CE30F3">
        <w:trPr>
          <w:cantSplit/>
          <w:trHeight w:val="77"/>
          <w:jc w:val="center"/>
        </w:trPr>
        <w:tc>
          <w:tcPr>
            <w:tcW w:w="1195" w:type="dxa"/>
            <w:vMerge/>
            <w:tcBorders>
              <w:left w:val="thinThickSmallGap" w:sz="24" w:space="0" w:color="auto"/>
            </w:tcBorders>
            <w:vAlign w:val="center"/>
          </w:tcPr>
          <w:p w:rsidR="00213097" w:rsidRPr="00F5570E" w:rsidRDefault="00213097" w:rsidP="004D5A60">
            <w:pPr>
              <w:pStyle w:val="Heading2"/>
              <w:jc w:val="center"/>
              <w:rPr>
                <w:sz w:val="12"/>
                <w:szCs w:val="12"/>
              </w:rPr>
            </w:pPr>
          </w:p>
        </w:tc>
        <w:tc>
          <w:tcPr>
            <w:tcW w:w="1496" w:type="dxa"/>
            <w:vMerge/>
            <w:tcBorders>
              <w:right w:val="thinThickSmallGap" w:sz="24" w:space="0" w:color="auto"/>
            </w:tcBorders>
            <w:vAlign w:val="center"/>
          </w:tcPr>
          <w:p w:rsidR="00213097" w:rsidRPr="00F5570E" w:rsidRDefault="00213097" w:rsidP="004D5A60">
            <w:pPr>
              <w:rPr>
                <w:b/>
                <w:bCs/>
                <w:sz w:val="12"/>
                <w:szCs w:val="12"/>
                <w:lang w:val="ro-RO"/>
              </w:rPr>
            </w:pPr>
          </w:p>
        </w:tc>
        <w:tc>
          <w:tcPr>
            <w:tcW w:w="1164" w:type="dxa"/>
            <w:vMerge w:val="restart"/>
            <w:tcBorders>
              <w:left w:val="nil"/>
            </w:tcBorders>
            <w:vAlign w:val="center"/>
          </w:tcPr>
          <w:p w:rsidR="00213097" w:rsidRPr="00F5570E" w:rsidRDefault="00213097" w:rsidP="004D5A60">
            <w:pPr>
              <w:jc w:val="center"/>
              <w:rPr>
                <w:sz w:val="12"/>
                <w:szCs w:val="12"/>
                <w:lang w:val="ro-RO"/>
              </w:rPr>
            </w:pPr>
            <w:r w:rsidRPr="00F5570E">
              <w:rPr>
                <w:sz w:val="12"/>
                <w:szCs w:val="12"/>
                <w:lang w:val="ro-RO"/>
              </w:rPr>
              <w:t>ŞTIINŢE SOCIALE ŞI POLITICE</w:t>
            </w:r>
          </w:p>
        </w:tc>
        <w:tc>
          <w:tcPr>
            <w:tcW w:w="1560" w:type="dxa"/>
            <w:vMerge w:val="restart"/>
            <w:tcBorders>
              <w:left w:val="nil"/>
            </w:tcBorders>
            <w:vAlign w:val="center"/>
          </w:tcPr>
          <w:p w:rsidR="00213097" w:rsidRPr="00F5570E" w:rsidRDefault="00213097" w:rsidP="004D5A60">
            <w:pPr>
              <w:jc w:val="center"/>
              <w:rPr>
                <w:sz w:val="12"/>
                <w:szCs w:val="12"/>
                <w:lang w:val="ro-RO"/>
              </w:rPr>
            </w:pPr>
            <w:r w:rsidRPr="00F5570E">
              <w:rPr>
                <w:sz w:val="12"/>
                <w:szCs w:val="12"/>
                <w:lang w:val="ro-RO"/>
              </w:rPr>
              <w:t>ŞTIINŢE ADMINISTRATIVE</w:t>
            </w:r>
          </w:p>
        </w:tc>
        <w:tc>
          <w:tcPr>
            <w:tcW w:w="1701" w:type="dxa"/>
            <w:tcBorders>
              <w:left w:val="nil"/>
            </w:tcBorders>
            <w:vAlign w:val="center"/>
          </w:tcPr>
          <w:p w:rsidR="00213097" w:rsidRPr="00F5570E" w:rsidRDefault="00213097" w:rsidP="004D5A60">
            <w:pPr>
              <w:rPr>
                <w:sz w:val="12"/>
                <w:szCs w:val="12"/>
                <w:lang w:val="ro-RO"/>
              </w:rPr>
            </w:pPr>
            <w:r w:rsidRPr="00F5570E">
              <w:rPr>
                <w:sz w:val="12"/>
                <w:szCs w:val="12"/>
                <w:lang w:val="ro-RO"/>
              </w:rPr>
              <w:t xml:space="preserve">Administraţie publică                 </w:t>
            </w:r>
          </w:p>
        </w:tc>
        <w:tc>
          <w:tcPr>
            <w:tcW w:w="992" w:type="dxa"/>
            <w:vMerge/>
            <w:vAlign w:val="center"/>
          </w:tcPr>
          <w:p w:rsidR="00213097" w:rsidRPr="00F5570E" w:rsidRDefault="00213097" w:rsidP="004D5A60">
            <w:pPr>
              <w:jc w:val="center"/>
              <w:rPr>
                <w:sz w:val="12"/>
                <w:szCs w:val="12"/>
                <w:lang w:val="ro-RO"/>
              </w:rPr>
            </w:pPr>
          </w:p>
        </w:tc>
        <w:tc>
          <w:tcPr>
            <w:tcW w:w="4536" w:type="dxa"/>
            <w:vMerge/>
            <w:vAlign w:val="center"/>
          </w:tcPr>
          <w:p w:rsidR="00213097" w:rsidRPr="00F5570E" w:rsidRDefault="00213097" w:rsidP="004D5A60">
            <w:pPr>
              <w:tabs>
                <w:tab w:val="left" w:pos="215"/>
              </w:tabs>
              <w:autoSpaceDE w:val="0"/>
              <w:autoSpaceDN w:val="0"/>
              <w:adjustRightInd w:val="0"/>
              <w:rPr>
                <w:sz w:val="12"/>
                <w:szCs w:val="12"/>
                <w:lang w:val="ro-RO"/>
              </w:rPr>
            </w:pPr>
          </w:p>
        </w:tc>
        <w:tc>
          <w:tcPr>
            <w:tcW w:w="567" w:type="dxa"/>
            <w:vMerge/>
            <w:tcBorders>
              <w:right w:val="thinThickSmallGap" w:sz="24" w:space="0" w:color="auto"/>
            </w:tcBorders>
            <w:vAlign w:val="center"/>
          </w:tcPr>
          <w:p w:rsidR="00213097" w:rsidRPr="00F5570E" w:rsidRDefault="00213097" w:rsidP="004D5A60">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213097" w:rsidRPr="00F5570E" w:rsidRDefault="00213097" w:rsidP="004D5A60">
            <w:pPr>
              <w:jc w:val="center"/>
              <w:rPr>
                <w:b/>
                <w:bCs/>
                <w:sz w:val="12"/>
                <w:szCs w:val="12"/>
                <w:lang w:val="ro-RO"/>
              </w:rPr>
            </w:pPr>
          </w:p>
        </w:tc>
      </w:tr>
      <w:tr w:rsidR="00F5570E" w:rsidRPr="00F5570E" w:rsidTr="00CE30F3">
        <w:trPr>
          <w:cantSplit/>
          <w:trHeight w:val="61"/>
          <w:jc w:val="center"/>
        </w:trPr>
        <w:tc>
          <w:tcPr>
            <w:tcW w:w="1195" w:type="dxa"/>
            <w:vMerge/>
            <w:tcBorders>
              <w:left w:val="thinThickSmallGap" w:sz="24" w:space="0" w:color="auto"/>
            </w:tcBorders>
            <w:vAlign w:val="center"/>
          </w:tcPr>
          <w:p w:rsidR="00213097" w:rsidRPr="00F5570E" w:rsidRDefault="00213097" w:rsidP="004D5A60">
            <w:pPr>
              <w:pStyle w:val="Heading2"/>
              <w:jc w:val="center"/>
              <w:rPr>
                <w:sz w:val="12"/>
                <w:szCs w:val="12"/>
              </w:rPr>
            </w:pPr>
          </w:p>
        </w:tc>
        <w:tc>
          <w:tcPr>
            <w:tcW w:w="1496" w:type="dxa"/>
            <w:vMerge/>
            <w:tcBorders>
              <w:right w:val="thinThickSmallGap" w:sz="24" w:space="0" w:color="auto"/>
            </w:tcBorders>
            <w:vAlign w:val="center"/>
          </w:tcPr>
          <w:p w:rsidR="00213097" w:rsidRPr="00F5570E" w:rsidRDefault="00213097" w:rsidP="004D5A60">
            <w:pPr>
              <w:rPr>
                <w:b/>
                <w:bCs/>
                <w:sz w:val="12"/>
                <w:szCs w:val="12"/>
                <w:lang w:val="ro-RO"/>
              </w:rPr>
            </w:pPr>
          </w:p>
        </w:tc>
        <w:tc>
          <w:tcPr>
            <w:tcW w:w="1164" w:type="dxa"/>
            <w:vMerge/>
            <w:tcBorders>
              <w:left w:val="nil"/>
            </w:tcBorders>
            <w:vAlign w:val="center"/>
          </w:tcPr>
          <w:p w:rsidR="00213097" w:rsidRPr="00F5570E" w:rsidRDefault="00213097" w:rsidP="004D5A60">
            <w:pPr>
              <w:jc w:val="center"/>
              <w:rPr>
                <w:sz w:val="12"/>
                <w:szCs w:val="12"/>
                <w:lang w:val="ro-RO"/>
              </w:rPr>
            </w:pPr>
          </w:p>
        </w:tc>
        <w:tc>
          <w:tcPr>
            <w:tcW w:w="1560" w:type="dxa"/>
            <w:vMerge/>
            <w:tcBorders>
              <w:left w:val="nil"/>
            </w:tcBorders>
            <w:vAlign w:val="center"/>
          </w:tcPr>
          <w:p w:rsidR="00213097" w:rsidRPr="00F5570E" w:rsidRDefault="00213097" w:rsidP="004D5A60">
            <w:pPr>
              <w:jc w:val="center"/>
              <w:rPr>
                <w:sz w:val="12"/>
                <w:szCs w:val="12"/>
                <w:lang w:val="ro-RO"/>
              </w:rPr>
            </w:pPr>
          </w:p>
        </w:tc>
        <w:tc>
          <w:tcPr>
            <w:tcW w:w="1701" w:type="dxa"/>
            <w:tcBorders>
              <w:left w:val="nil"/>
            </w:tcBorders>
            <w:vAlign w:val="center"/>
          </w:tcPr>
          <w:p w:rsidR="00213097" w:rsidRPr="00F5570E" w:rsidRDefault="00213097" w:rsidP="004D5A60">
            <w:pPr>
              <w:rPr>
                <w:sz w:val="12"/>
                <w:szCs w:val="12"/>
                <w:lang w:val="ro-RO"/>
              </w:rPr>
            </w:pPr>
            <w:r w:rsidRPr="00F5570E">
              <w:rPr>
                <w:sz w:val="12"/>
                <w:szCs w:val="12"/>
                <w:lang w:val="ro-RO"/>
              </w:rPr>
              <w:t xml:space="preserve">Administraţie europeană               </w:t>
            </w:r>
          </w:p>
        </w:tc>
        <w:tc>
          <w:tcPr>
            <w:tcW w:w="992" w:type="dxa"/>
            <w:vMerge/>
            <w:vAlign w:val="center"/>
          </w:tcPr>
          <w:p w:rsidR="00213097" w:rsidRPr="00F5570E" w:rsidRDefault="00213097" w:rsidP="004D5A60">
            <w:pPr>
              <w:jc w:val="center"/>
              <w:rPr>
                <w:sz w:val="12"/>
                <w:szCs w:val="12"/>
                <w:lang w:val="ro-RO"/>
              </w:rPr>
            </w:pPr>
          </w:p>
        </w:tc>
        <w:tc>
          <w:tcPr>
            <w:tcW w:w="4536" w:type="dxa"/>
            <w:vMerge/>
            <w:vAlign w:val="center"/>
          </w:tcPr>
          <w:p w:rsidR="00213097" w:rsidRPr="00F5570E" w:rsidRDefault="00213097" w:rsidP="004D5A60">
            <w:pPr>
              <w:tabs>
                <w:tab w:val="left" w:pos="215"/>
              </w:tabs>
              <w:autoSpaceDE w:val="0"/>
              <w:autoSpaceDN w:val="0"/>
              <w:adjustRightInd w:val="0"/>
              <w:rPr>
                <w:sz w:val="12"/>
                <w:szCs w:val="12"/>
                <w:lang w:val="ro-RO"/>
              </w:rPr>
            </w:pPr>
          </w:p>
        </w:tc>
        <w:tc>
          <w:tcPr>
            <w:tcW w:w="567" w:type="dxa"/>
            <w:vMerge/>
            <w:tcBorders>
              <w:right w:val="thinThickSmallGap" w:sz="24" w:space="0" w:color="auto"/>
            </w:tcBorders>
            <w:vAlign w:val="center"/>
          </w:tcPr>
          <w:p w:rsidR="00213097" w:rsidRPr="00F5570E" w:rsidRDefault="00213097" w:rsidP="004D5A60">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213097" w:rsidRPr="00F5570E" w:rsidRDefault="00213097" w:rsidP="004D5A60">
            <w:pPr>
              <w:jc w:val="center"/>
              <w:rPr>
                <w:b/>
                <w:bCs/>
                <w:sz w:val="12"/>
                <w:szCs w:val="12"/>
                <w:lang w:val="ro-RO"/>
              </w:rPr>
            </w:pPr>
          </w:p>
        </w:tc>
      </w:tr>
      <w:tr w:rsidR="00F5570E" w:rsidRPr="00F5570E" w:rsidTr="00CE30F3">
        <w:trPr>
          <w:cantSplit/>
          <w:trHeight w:val="61"/>
          <w:jc w:val="center"/>
        </w:trPr>
        <w:tc>
          <w:tcPr>
            <w:tcW w:w="1195" w:type="dxa"/>
            <w:vMerge/>
            <w:tcBorders>
              <w:left w:val="thinThickSmallGap" w:sz="24" w:space="0" w:color="auto"/>
            </w:tcBorders>
            <w:vAlign w:val="center"/>
          </w:tcPr>
          <w:p w:rsidR="00213097" w:rsidRPr="00F5570E" w:rsidRDefault="00213097" w:rsidP="004D5A60">
            <w:pPr>
              <w:pStyle w:val="Heading2"/>
              <w:jc w:val="center"/>
              <w:rPr>
                <w:sz w:val="12"/>
                <w:szCs w:val="12"/>
              </w:rPr>
            </w:pPr>
          </w:p>
        </w:tc>
        <w:tc>
          <w:tcPr>
            <w:tcW w:w="1496" w:type="dxa"/>
            <w:vMerge/>
            <w:tcBorders>
              <w:right w:val="thinThickSmallGap" w:sz="24" w:space="0" w:color="auto"/>
            </w:tcBorders>
            <w:vAlign w:val="center"/>
          </w:tcPr>
          <w:p w:rsidR="00213097" w:rsidRPr="00F5570E" w:rsidRDefault="00213097" w:rsidP="004D5A60">
            <w:pPr>
              <w:rPr>
                <w:b/>
                <w:bCs/>
                <w:sz w:val="12"/>
                <w:szCs w:val="12"/>
                <w:lang w:val="ro-RO"/>
              </w:rPr>
            </w:pPr>
          </w:p>
        </w:tc>
        <w:tc>
          <w:tcPr>
            <w:tcW w:w="1164" w:type="dxa"/>
            <w:vMerge/>
            <w:tcBorders>
              <w:left w:val="nil"/>
            </w:tcBorders>
            <w:vAlign w:val="center"/>
          </w:tcPr>
          <w:p w:rsidR="00213097" w:rsidRPr="00F5570E" w:rsidRDefault="00213097" w:rsidP="004D5A60">
            <w:pPr>
              <w:jc w:val="center"/>
              <w:rPr>
                <w:sz w:val="12"/>
                <w:szCs w:val="12"/>
                <w:lang w:val="ro-RO"/>
              </w:rPr>
            </w:pPr>
          </w:p>
        </w:tc>
        <w:tc>
          <w:tcPr>
            <w:tcW w:w="1560" w:type="dxa"/>
            <w:vMerge/>
            <w:tcBorders>
              <w:left w:val="nil"/>
            </w:tcBorders>
            <w:vAlign w:val="center"/>
          </w:tcPr>
          <w:p w:rsidR="00213097" w:rsidRPr="00F5570E" w:rsidRDefault="00213097" w:rsidP="004D5A60">
            <w:pPr>
              <w:jc w:val="center"/>
              <w:rPr>
                <w:sz w:val="12"/>
                <w:szCs w:val="12"/>
                <w:lang w:val="ro-RO"/>
              </w:rPr>
            </w:pPr>
          </w:p>
        </w:tc>
        <w:tc>
          <w:tcPr>
            <w:tcW w:w="1701" w:type="dxa"/>
            <w:tcBorders>
              <w:left w:val="nil"/>
            </w:tcBorders>
            <w:vAlign w:val="center"/>
          </w:tcPr>
          <w:p w:rsidR="00213097" w:rsidRPr="00F5570E" w:rsidRDefault="00213097" w:rsidP="004D5A60">
            <w:pPr>
              <w:rPr>
                <w:sz w:val="12"/>
                <w:szCs w:val="12"/>
                <w:lang w:val="ro-RO"/>
              </w:rPr>
            </w:pPr>
            <w:r w:rsidRPr="00F5570E">
              <w:rPr>
                <w:sz w:val="12"/>
                <w:szCs w:val="12"/>
                <w:lang w:val="ro-RO"/>
              </w:rPr>
              <w:t xml:space="preserve">Asistenţă managerială şi secretariat  </w:t>
            </w:r>
          </w:p>
        </w:tc>
        <w:tc>
          <w:tcPr>
            <w:tcW w:w="992" w:type="dxa"/>
            <w:vMerge/>
            <w:vAlign w:val="center"/>
          </w:tcPr>
          <w:p w:rsidR="00213097" w:rsidRPr="00F5570E" w:rsidRDefault="00213097" w:rsidP="004D5A60">
            <w:pPr>
              <w:jc w:val="center"/>
              <w:rPr>
                <w:sz w:val="12"/>
                <w:szCs w:val="12"/>
                <w:lang w:val="ro-RO"/>
              </w:rPr>
            </w:pPr>
          </w:p>
        </w:tc>
        <w:tc>
          <w:tcPr>
            <w:tcW w:w="4536" w:type="dxa"/>
            <w:vMerge/>
            <w:vAlign w:val="center"/>
          </w:tcPr>
          <w:p w:rsidR="00213097" w:rsidRPr="00F5570E" w:rsidRDefault="00213097" w:rsidP="004D5A60">
            <w:pPr>
              <w:tabs>
                <w:tab w:val="left" w:pos="215"/>
              </w:tabs>
              <w:autoSpaceDE w:val="0"/>
              <w:autoSpaceDN w:val="0"/>
              <w:adjustRightInd w:val="0"/>
              <w:rPr>
                <w:sz w:val="12"/>
                <w:szCs w:val="12"/>
                <w:lang w:val="ro-RO"/>
              </w:rPr>
            </w:pPr>
          </w:p>
        </w:tc>
        <w:tc>
          <w:tcPr>
            <w:tcW w:w="567" w:type="dxa"/>
            <w:vMerge/>
            <w:tcBorders>
              <w:right w:val="thinThickSmallGap" w:sz="24" w:space="0" w:color="auto"/>
            </w:tcBorders>
            <w:vAlign w:val="center"/>
          </w:tcPr>
          <w:p w:rsidR="00213097" w:rsidRPr="00F5570E" w:rsidRDefault="00213097" w:rsidP="004D5A60">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213097" w:rsidRPr="00F5570E" w:rsidRDefault="00213097" w:rsidP="004D5A60">
            <w:pPr>
              <w:jc w:val="center"/>
              <w:rPr>
                <w:b/>
                <w:bCs/>
                <w:sz w:val="12"/>
                <w:szCs w:val="12"/>
                <w:lang w:val="ro-RO"/>
              </w:rPr>
            </w:pPr>
          </w:p>
        </w:tc>
      </w:tr>
      <w:tr w:rsidR="00F5570E" w:rsidRPr="00F5570E" w:rsidTr="00CE30F3">
        <w:trPr>
          <w:cantSplit/>
          <w:trHeight w:val="61"/>
          <w:jc w:val="center"/>
        </w:trPr>
        <w:tc>
          <w:tcPr>
            <w:tcW w:w="1195" w:type="dxa"/>
            <w:vMerge/>
            <w:tcBorders>
              <w:left w:val="thinThickSmallGap" w:sz="24" w:space="0" w:color="auto"/>
            </w:tcBorders>
            <w:vAlign w:val="center"/>
          </w:tcPr>
          <w:p w:rsidR="00213097" w:rsidRPr="00F5570E" w:rsidRDefault="00213097" w:rsidP="004D5A60">
            <w:pPr>
              <w:pStyle w:val="Heading2"/>
              <w:jc w:val="center"/>
              <w:rPr>
                <w:sz w:val="12"/>
                <w:szCs w:val="12"/>
              </w:rPr>
            </w:pPr>
          </w:p>
        </w:tc>
        <w:tc>
          <w:tcPr>
            <w:tcW w:w="1496" w:type="dxa"/>
            <w:vMerge/>
            <w:tcBorders>
              <w:right w:val="thinThickSmallGap" w:sz="24" w:space="0" w:color="auto"/>
            </w:tcBorders>
            <w:vAlign w:val="center"/>
          </w:tcPr>
          <w:p w:rsidR="00213097" w:rsidRPr="00F5570E" w:rsidRDefault="00213097" w:rsidP="004D5A60">
            <w:pPr>
              <w:rPr>
                <w:b/>
                <w:bCs/>
                <w:sz w:val="12"/>
                <w:szCs w:val="12"/>
                <w:lang w:val="ro-RO"/>
              </w:rPr>
            </w:pPr>
          </w:p>
        </w:tc>
        <w:tc>
          <w:tcPr>
            <w:tcW w:w="1164" w:type="dxa"/>
            <w:vMerge/>
            <w:tcBorders>
              <w:left w:val="nil"/>
            </w:tcBorders>
            <w:vAlign w:val="center"/>
          </w:tcPr>
          <w:p w:rsidR="00213097" w:rsidRPr="00F5570E" w:rsidRDefault="00213097" w:rsidP="004D5A60">
            <w:pPr>
              <w:jc w:val="center"/>
              <w:rPr>
                <w:sz w:val="12"/>
                <w:szCs w:val="12"/>
                <w:lang w:val="ro-RO"/>
              </w:rPr>
            </w:pPr>
          </w:p>
        </w:tc>
        <w:tc>
          <w:tcPr>
            <w:tcW w:w="1560" w:type="dxa"/>
            <w:vMerge/>
            <w:tcBorders>
              <w:left w:val="nil"/>
            </w:tcBorders>
            <w:vAlign w:val="center"/>
          </w:tcPr>
          <w:p w:rsidR="00213097" w:rsidRPr="00F5570E" w:rsidRDefault="00213097" w:rsidP="004D5A60">
            <w:pPr>
              <w:jc w:val="center"/>
              <w:rPr>
                <w:sz w:val="12"/>
                <w:szCs w:val="12"/>
                <w:lang w:val="ro-RO"/>
              </w:rPr>
            </w:pPr>
          </w:p>
        </w:tc>
        <w:tc>
          <w:tcPr>
            <w:tcW w:w="1701" w:type="dxa"/>
            <w:tcBorders>
              <w:left w:val="nil"/>
            </w:tcBorders>
            <w:vAlign w:val="center"/>
          </w:tcPr>
          <w:p w:rsidR="00213097" w:rsidRPr="00F5570E" w:rsidRDefault="00213097" w:rsidP="004D5A60">
            <w:pPr>
              <w:rPr>
                <w:sz w:val="12"/>
                <w:szCs w:val="12"/>
                <w:lang w:val="ro-RO"/>
              </w:rPr>
            </w:pPr>
            <w:r w:rsidRPr="00F5570E">
              <w:rPr>
                <w:sz w:val="12"/>
                <w:szCs w:val="12"/>
                <w:lang w:val="ro-RO"/>
              </w:rPr>
              <w:t>Servicii şi politici de sănătate publică</w:t>
            </w:r>
          </w:p>
        </w:tc>
        <w:tc>
          <w:tcPr>
            <w:tcW w:w="992" w:type="dxa"/>
            <w:vMerge/>
            <w:vAlign w:val="center"/>
          </w:tcPr>
          <w:p w:rsidR="00213097" w:rsidRPr="00F5570E" w:rsidRDefault="00213097" w:rsidP="004D5A60">
            <w:pPr>
              <w:jc w:val="center"/>
              <w:rPr>
                <w:sz w:val="12"/>
                <w:szCs w:val="12"/>
                <w:lang w:val="ro-RO"/>
              </w:rPr>
            </w:pPr>
          </w:p>
        </w:tc>
        <w:tc>
          <w:tcPr>
            <w:tcW w:w="4536" w:type="dxa"/>
            <w:vMerge/>
            <w:vAlign w:val="center"/>
          </w:tcPr>
          <w:p w:rsidR="00213097" w:rsidRPr="00F5570E" w:rsidRDefault="00213097" w:rsidP="004D5A60">
            <w:pPr>
              <w:tabs>
                <w:tab w:val="left" w:pos="215"/>
              </w:tabs>
              <w:autoSpaceDE w:val="0"/>
              <w:autoSpaceDN w:val="0"/>
              <w:adjustRightInd w:val="0"/>
              <w:rPr>
                <w:sz w:val="12"/>
                <w:szCs w:val="12"/>
                <w:lang w:val="ro-RO"/>
              </w:rPr>
            </w:pPr>
          </w:p>
        </w:tc>
        <w:tc>
          <w:tcPr>
            <w:tcW w:w="567" w:type="dxa"/>
            <w:vMerge/>
            <w:tcBorders>
              <w:right w:val="thinThickSmallGap" w:sz="24" w:space="0" w:color="auto"/>
            </w:tcBorders>
            <w:vAlign w:val="center"/>
          </w:tcPr>
          <w:p w:rsidR="00213097" w:rsidRPr="00F5570E" w:rsidRDefault="00213097" w:rsidP="004D5A60">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213097" w:rsidRPr="00F5570E" w:rsidRDefault="00213097" w:rsidP="004D5A60">
            <w:pPr>
              <w:jc w:val="center"/>
              <w:rPr>
                <w:b/>
                <w:bCs/>
                <w:sz w:val="12"/>
                <w:szCs w:val="12"/>
                <w:lang w:val="ro-RO"/>
              </w:rPr>
            </w:pPr>
          </w:p>
        </w:tc>
      </w:tr>
      <w:tr w:rsidR="00F5570E" w:rsidRPr="00F5570E" w:rsidTr="00CE30F3">
        <w:trPr>
          <w:cantSplit/>
          <w:trHeight w:val="61"/>
          <w:jc w:val="center"/>
        </w:trPr>
        <w:tc>
          <w:tcPr>
            <w:tcW w:w="1195" w:type="dxa"/>
            <w:vMerge/>
            <w:tcBorders>
              <w:left w:val="thinThickSmallGap" w:sz="24" w:space="0" w:color="auto"/>
            </w:tcBorders>
            <w:vAlign w:val="center"/>
          </w:tcPr>
          <w:p w:rsidR="00213097" w:rsidRPr="00F5570E" w:rsidRDefault="00213097" w:rsidP="00213097">
            <w:pPr>
              <w:pStyle w:val="Heading2"/>
              <w:jc w:val="center"/>
              <w:rPr>
                <w:sz w:val="12"/>
                <w:szCs w:val="12"/>
              </w:rPr>
            </w:pPr>
          </w:p>
        </w:tc>
        <w:tc>
          <w:tcPr>
            <w:tcW w:w="1496" w:type="dxa"/>
            <w:vMerge/>
            <w:tcBorders>
              <w:right w:val="thinThickSmallGap" w:sz="24" w:space="0" w:color="auto"/>
            </w:tcBorders>
            <w:vAlign w:val="center"/>
          </w:tcPr>
          <w:p w:rsidR="00213097" w:rsidRPr="00F5570E" w:rsidRDefault="00213097" w:rsidP="00213097">
            <w:pPr>
              <w:rPr>
                <w:b/>
                <w:bCs/>
                <w:sz w:val="12"/>
                <w:szCs w:val="12"/>
                <w:lang w:val="ro-RO"/>
              </w:rPr>
            </w:pPr>
          </w:p>
        </w:tc>
        <w:tc>
          <w:tcPr>
            <w:tcW w:w="1164" w:type="dxa"/>
            <w:vMerge/>
            <w:tcBorders>
              <w:left w:val="nil"/>
            </w:tcBorders>
            <w:vAlign w:val="center"/>
          </w:tcPr>
          <w:p w:rsidR="00213097" w:rsidRPr="00F5570E" w:rsidRDefault="00213097" w:rsidP="00213097">
            <w:pPr>
              <w:jc w:val="center"/>
              <w:rPr>
                <w:sz w:val="12"/>
                <w:szCs w:val="12"/>
                <w:lang w:val="ro-RO"/>
              </w:rPr>
            </w:pPr>
          </w:p>
        </w:tc>
        <w:tc>
          <w:tcPr>
            <w:tcW w:w="1560" w:type="dxa"/>
            <w:tcBorders>
              <w:left w:val="nil"/>
            </w:tcBorders>
            <w:vAlign w:val="center"/>
          </w:tcPr>
          <w:p w:rsidR="00213097" w:rsidRPr="00F5570E" w:rsidRDefault="00213097" w:rsidP="00213097">
            <w:pPr>
              <w:jc w:val="center"/>
              <w:rPr>
                <w:sz w:val="12"/>
                <w:szCs w:val="12"/>
                <w:lang w:val="ro-RO"/>
              </w:rPr>
            </w:pPr>
            <w:r w:rsidRPr="00F5570E">
              <w:rPr>
                <w:sz w:val="12"/>
                <w:szCs w:val="12"/>
                <w:lang w:val="ro-RO"/>
              </w:rPr>
              <w:t>RELAŢII INTERNAŢIONALE ŞI STUDII  EUROPENE</w:t>
            </w:r>
          </w:p>
        </w:tc>
        <w:tc>
          <w:tcPr>
            <w:tcW w:w="1701" w:type="dxa"/>
            <w:tcBorders>
              <w:left w:val="nil"/>
            </w:tcBorders>
            <w:vAlign w:val="center"/>
          </w:tcPr>
          <w:p w:rsidR="00213097" w:rsidRPr="00F5570E" w:rsidRDefault="00213097" w:rsidP="00213097">
            <w:pPr>
              <w:rPr>
                <w:sz w:val="13"/>
                <w:szCs w:val="13"/>
                <w:lang w:val="ro-RO"/>
              </w:rPr>
            </w:pPr>
            <w:r w:rsidRPr="00F5570E">
              <w:rPr>
                <w:sz w:val="13"/>
                <w:szCs w:val="13"/>
                <w:lang w:val="ro-RO"/>
              </w:rPr>
              <w:t>Relaţii internaţionale şi studii  europene</w:t>
            </w:r>
          </w:p>
        </w:tc>
        <w:tc>
          <w:tcPr>
            <w:tcW w:w="992" w:type="dxa"/>
            <w:vMerge/>
            <w:vAlign w:val="center"/>
          </w:tcPr>
          <w:p w:rsidR="00213097" w:rsidRPr="00F5570E" w:rsidRDefault="00213097" w:rsidP="00213097">
            <w:pPr>
              <w:jc w:val="center"/>
              <w:rPr>
                <w:sz w:val="12"/>
                <w:szCs w:val="12"/>
                <w:lang w:val="ro-RO"/>
              </w:rPr>
            </w:pPr>
          </w:p>
        </w:tc>
        <w:tc>
          <w:tcPr>
            <w:tcW w:w="4536" w:type="dxa"/>
            <w:vMerge/>
            <w:vAlign w:val="center"/>
          </w:tcPr>
          <w:p w:rsidR="00213097" w:rsidRPr="00F5570E" w:rsidRDefault="00213097" w:rsidP="00213097">
            <w:pPr>
              <w:tabs>
                <w:tab w:val="left" w:pos="215"/>
              </w:tabs>
              <w:autoSpaceDE w:val="0"/>
              <w:autoSpaceDN w:val="0"/>
              <w:adjustRightInd w:val="0"/>
              <w:rPr>
                <w:sz w:val="12"/>
                <w:szCs w:val="12"/>
                <w:lang w:val="ro-RO"/>
              </w:rPr>
            </w:pPr>
          </w:p>
        </w:tc>
        <w:tc>
          <w:tcPr>
            <w:tcW w:w="567" w:type="dxa"/>
            <w:vMerge/>
            <w:tcBorders>
              <w:right w:val="thinThickSmallGap" w:sz="24" w:space="0" w:color="auto"/>
            </w:tcBorders>
            <w:vAlign w:val="center"/>
          </w:tcPr>
          <w:p w:rsidR="00213097" w:rsidRPr="00F5570E" w:rsidRDefault="00213097" w:rsidP="00213097">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213097" w:rsidRPr="00F5570E" w:rsidRDefault="00213097" w:rsidP="00213097">
            <w:pPr>
              <w:jc w:val="center"/>
              <w:rPr>
                <w:b/>
                <w:bCs/>
                <w:sz w:val="12"/>
                <w:szCs w:val="12"/>
                <w:lang w:val="ro-RO"/>
              </w:rPr>
            </w:pPr>
          </w:p>
        </w:tc>
      </w:tr>
      <w:tr w:rsidR="00F5570E" w:rsidRPr="00F5570E" w:rsidTr="00CE30F3">
        <w:trPr>
          <w:cantSplit/>
          <w:trHeight w:val="127"/>
          <w:jc w:val="center"/>
        </w:trPr>
        <w:tc>
          <w:tcPr>
            <w:tcW w:w="1195" w:type="dxa"/>
            <w:vMerge/>
            <w:tcBorders>
              <w:left w:val="thinThickSmallGap" w:sz="24" w:space="0" w:color="auto"/>
            </w:tcBorders>
            <w:vAlign w:val="center"/>
          </w:tcPr>
          <w:p w:rsidR="00213097" w:rsidRPr="00F5570E" w:rsidRDefault="00213097" w:rsidP="00213097">
            <w:pPr>
              <w:pStyle w:val="Heading2"/>
              <w:jc w:val="center"/>
              <w:rPr>
                <w:sz w:val="12"/>
                <w:szCs w:val="12"/>
              </w:rPr>
            </w:pPr>
          </w:p>
        </w:tc>
        <w:tc>
          <w:tcPr>
            <w:tcW w:w="1496" w:type="dxa"/>
            <w:vMerge/>
            <w:tcBorders>
              <w:right w:val="thinThickSmallGap" w:sz="24" w:space="0" w:color="auto"/>
            </w:tcBorders>
            <w:vAlign w:val="center"/>
          </w:tcPr>
          <w:p w:rsidR="00213097" w:rsidRPr="00F5570E" w:rsidRDefault="00213097" w:rsidP="00213097">
            <w:pPr>
              <w:rPr>
                <w:b/>
                <w:bCs/>
                <w:sz w:val="12"/>
                <w:szCs w:val="12"/>
                <w:lang w:val="ro-RO"/>
              </w:rPr>
            </w:pPr>
          </w:p>
        </w:tc>
        <w:tc>
          <w:tcPr>
            <w:tcW w:w="1164" w:type="dxa"/>
            <w:vMerge w:val="restart"/>
            <w:tcBorders>
              <w:left w:val="nil"/>
            </w:tcBorders>
            <w:vAlign w:val="center"/>
          </w:tcPr>
          <w:p w:rsidR="00213097" w:rsidRPr="00F5570E" w:rsidRDefault="00213097" w:rsidP="00213097">
            <w:pPr>
              <w:jc w:val="center"/>
              <w:rPr>
                <w:sz w:val="12"/>
                <w:szCs w:val="12"/>
                <w:lang w:val="ro-RO"/>
              </w:rPr>
            </w:pPr>
            <w:r w:rsidRPr="00F5570E">
              <w:rPr>
                <w:sz w:val="12"/>
                <w:szCs w:val="12"/>
                <w:lang w:val="ro-RO"/>
              </w:rPr>
              <w:t>ŞTIINŢE INGINEREŞTI</w:t>
            </w:r>
          </w:p>
        </w:tc>
        <w:tc>
          <w:tcPr>
            <w:tcW w:w="1560" w:type="dxa"/>
            <w:vMerge w:val="restart"/>
            <w:tcBorders>
              <w:left w:val="nil"/>
            </w:tcBorders>
            <w:vAlign w:val="center"/>
          </w:tcPr>
          <w:p w:rsidR="00213097" w:rsidRPr="00F5570E" w:rsidRDefault="00213097" w:rsidP="00213097">
            <w:pPr>
              <w:jc w:val="center"/>
              <w:rPr>
                <w:sz w:val="12"/>
                <w:szCs w:val="12"/>
                <w:lang w:val="ro-RO"/>
              </w:rPr>
            </w:pPr>
            <w:r w:rsidRPr="00F5570E">
              <w:rPr>
                <w:sz w:val="12"/>
                <w:szCs w:val="12"/>
                <w:lang w:val="ro-RO"/>
              </w:rPr>
              <w:t>INGINERIE ŞI MANAGEMENT</w:t>
            </w:r>
          </w:p>
        </w:tc>
        <w:tc>
          <w:tcPr>
            <w:tcW w:w="1701" w:type="dxa"/>
            <w:tcBorders>
              <w:left w:val="nil"/>
            </w:tcBorders>
            <w:vAlign w:val="center"/>
          </w:tcPr>
          <w:p w:rsidR="00213097" w:rsidRPr="00F5570E" w:rsidRDefault="00213097" w:rsidP="00213097">
            <w:pPr>
              <w:rPr>
                <w:sz w:val="12"/>
                <w:szCs w:val="12"/>
                <w:lang w:val="ro-RO"/>
              </w:rPr>
            </w:pPr>
            <w:r w:rsidRPr="00F5570E">
              <w:rPr>
                <w:sz w:val="12"/>
                <w:szCs w:val="12"/>
                <w:lang w:val="ro-RO"/>
              </w:rPr>
              <w:t>Inginerie economică industrială</w:t>
            </w:r>
          </w:p>
        </w:tc>
        <w:tc>
          <w:tcPr>
            <w:tcW w:w="992" w:type="dxa"/>
            <w:vMerge/>
            <w:vAlign w:val="center"/>
          </w:tcPr>
          <w:p w:rsidR="00213097" w:rsidRPr="00F5570E" w:rsidRDefault="00213097" w:rsidP="00213097">
            <w:pPr>
              <w:jc w:val="center"/>
              <w:rPr>
                <w:sz w:val="12"/>
                <w:szCs w:val="12"/>
                <w:lang w:val="ro-RO"/>
              </w:rPr>
            </w:pPr>
          </w:p>
        </w:tc>
        <w:tc>
          <w:tcPr>
            <w:tcW w:w="4536" w:type="dxa"/>
            <w:vMerge/>
            <w:vAlign w:val="center"/>
          </w:tcPr>
          <w:p w:rsidR="00213097" w:rsidRPr="00F5570E" w:rsidRDefault="00213097" w:rsidP="00213097">
            <w:pPr>
              <w:tabs>
                <w:tab w:val="left" w:pos="215"/>
              </w:tabs>
              <w:autoSpaceDE w:val="0"/>
              <w:autoSpaceDN w:val="0"/>
              <w:adjustRightInd w:val="0"/>
              <w:rPr>
                <w:sz w:val="12"/>
                <w:szCs w:val="12"/>
                <w:lang w:val="ro-RO"/>
              </w:rPr>
            </w:pPr>
          </w:p>
        </w:tc>
        <w:tc>
          <w:tcPr>
            <w:tcW w:w="567" w:type="dxa"/>
            <w:vMerge/>
            <w:tcBorders>
              <w:right w:val="thinThickSmallGap" w:sz="24" w:space="0" w:color="auto"/>
            </w:tcBorders>
            <w:vAlign w:val="center"/>
          </w:tcPr>
          <w:p w:rsidR="00213097" w:rsidRPr="00F5570E" w:rsidRDefault="00213097" w:rsidP="00213097">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213097" w:rsidRPr="00F5570E" w:rsidRDefault="00213097" w:rsidP="00213097">
            <w:pPr>
              <w:jc w:val="center"/>
              <w:rPr>
                <w:b/>
                <w:bCs/>
                <w:sz w:val="12"/>
                <w:szCs w:val="12"/>
                <w:lang w:val="ro-RO"/>
              </w:rPr>
            </w:pPr>
          </w:p>
        </w:tc>
      </w:tr>
      <w:tr w:rsidR="00F5570E" w:rsidRPr="00F5570E" w:rsidTr="00CE30F3">
        <w:trPr>
          <w:cantSplit/>
          <w:trHeight w:val="249"/>
          <w:jc w:val="center"/>
        </w:trPr>
        <w:tc>
          <w:tcPr>
            <w:tcW w:w="1195" w:type="dxa"/>
            <w:vMerge/>
            <w:tcBorders>
              <w:left w:val="thinThickSmallGap" w:sz="24" w:space="0" w:color="auto"/>
            </w:tcBorders>
            <w:vAlign w:val="center"/>
          </w:tcPr>
          <w:p w:rsidR="00213097" w:rsidRPr="00F5570E" w:rsidRDefault="00213097" w:rsidP="00213097">
            <w:pPr>
              <w:pStyle w:val="Heading2"/>
              <w:jc w:val="center"/>
              <w:rPr>
                <w:sz w:val="12"/>
                <w:szCs w:val="12"/>
              </w:rPr>
            </w:pPr>
          </w:p>
        </w:tc>
        <w:tc>
          <w:tcPr>
            <w:tcW w:w="1496" w:type="dxa"/>
            <w:vMerge/>
            <w:tcBorders>
              <w:right w:val="thinThickSmallGap" w:sz="24" w:space="0" w:color="auto"/>
            </w:tcBorders>
            <w:vAlign w:val="center"/>
          </w:tcPr>
          <w:p w:rsidR="00213097" w:rsidRPr="00F5570E" w:rsidRDefault="00213097" w:rsidP="00213097">
            <w:pPr>
              <w:rPr>
                <w:b/>
                <w:bCs/>
                <w:sz w:val="12"/>
                <w:szCs w:val="12"/>
                <w:lang w:val="ro-RO"/>
              </w:rPr>
            </w:pPr>
          </w:p>
        </w:tc>
        <w:tc>
          <w:tcPr>
            <w:tcW w:w="1164" w:type="dxa"/>
            <w:vMerge/>
            <w:tcBorders>
              <w:left w:val="nil"/>
            </w:tcBorders>
            <w:vAlign w:val="center"/>
          </w:tcPr>
          <w:p w:rsidR="00213097" w:rsidRPr="00F5570E" w:rsidRDefault="00213097" w:rsidP="00213097">
            <w:pPr>
              <w:jc w:val="center"/>
              <w:rPr>
                <w:sz w:val="12"/>
                <w:szCs w:val="12"/>
                <w:lang w:val="ro-RO"/>
              </w:rPr>
            </w:pPr>
          </w:p>
        </w:tc>
        <w:tc>
          <w:tcPr>
            <w:tcW w:w="1560" w:type="dxa"/>
            <w:vMerge/>
            <w:tcBorders>
              <w:left w:val="nil"/>
            </w:tcBorders>
            <w:vAlign w:val="center"/>
          </w:tcPr>
          <w:p w:rsidR="00213097" w:rsidRPr="00F5570E" w:rsidRDefault="00213097" w:rsidP="00213097">
            <w:pPr>
              <w:jc w:val="center"/>
              <w:rPr>
                <w:sz w:val="12"/>
                <w:szCs w:val="12"/>
                <w:lang w:val="ro-RO"/>
              </w:rPr>
            </w:pPr>
          </w:p>
        </w:tc>
        <w:tc>
          <w:tcPr>
            <w:tcW w:w="1701" w:type="dxa"/>
            <w:tcBorders>
              <w:left w:val="nil"/>
            </w:tcBorders>
            <w:vAlign w:val="center"/>
          </w:tcPr>
          <w:p w:rsidR="00213097" w:rsidRPr="00F5570E" w:rsidRDefault="00213097" w:rsidP="00213097">
            <w:pPr>
              <w:rPr>
                <w:sz w:val="12"/>
                <w:szCs w:val="12"/>
                <w:lang w:val="ro-RO"/>
              </w:rPr>
            </w:pPr>
            <w:r w:rsidRPr="00F5570E">
              <w:rPr>
                <w:sz w:val="12"/>
                <w:szCs w:val="12"/>
                <w:lang w:val="ro-RO"/>
              </w:rPr>
              <w:t>Inginerie economică în domeniul mecanic</w:t>
            </w:r>
          </w:p>
        </w:tc>
        <w:tc>
          <w:tcPr>
            <w:tcW w:w="992" w:type="dxa"/>
            <w:vMerge/>
            <w:vAlign w:val="center"/>
          </w:tcPr>
          <w:p w:rsidR="00213097" w:rsidRPr="00F5570E" w:rsidRDefault="00213097" w:rsidP="00213097">
            <w:pPr>
              <w:jc w:val="center"/>
              <w:rPr>
                <w:sz w:val="12"/>
                <w:szCs w:val="12"/>
                <w:lang w:val="ro-RO"/>
              </w:rPr>
            </w:pPr>
          </w:p>
        </w:tc>
        <w:tc>
          <w:tcPr>
            <w:tcW w:w="4536" w:type="dxa"/>
            <w:vMerge/>
            <w:vAlign w:val="center"/>
          </w:tcPr>
          <w:p w:rsidR="00213097" w:rsidRPr="00F5570E" w:rsidRDefault="00213097" w:rsidP="00213097">
            <w:pPr>
              <w:tabs>
                <w:tab w:val="left" w:pos="215"/>
              </w:tabs>
              <w:autoSpaceDE w:val="0"/>
              <w:autoSpaceDN w:val="0"/>
              <w:adjustRightInd w:val="0"/>
              <w:rPr>
                <w:sz w:val="12"/>
                <w:szCs w:val="12"/>
                <w:lang w:val="ro-RO"/>
              </w:rPr>
            </w:pPr>
          </w:p>
        </w:tc>
        <w:tc>
          <w:tcPr>
            <w:tcW w:w="567" w:type="dxa"/>
            <w:vMerge/>
            <w:tcBorders>
              <w:right w:val="thinThickSmallGap" w:sz="24" w:space="0" w:color="auto"/>
            </w:tcBorders>
            <w:vAlign w:val="center"/>
          </w:tcPr>
          <w:p w:rsidR="00213097" w:rsidRPr="00F5570E" w:rsidRDefault="00213097" w:rsidP="00213097">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213097" w:rsidRPr="00F5570E" w:rsidRDefault="00213097" w:rsidP="00213097">
            <w:pPr>
              <w:jc w:val="center"/>
              <w:rPr>
                <w:b/>
                <w:bCs/>
                <w:sz w:val="12"/>
                <w:szCs w:val="12"/>
                <w:lang w:val="ro-RO"/>
              </w:rPr>
            </w:pPr>
          </w:p>
        </w:tc>
      </w:tr>
      <w:tr w:rsidR="00F5570E" w:rsidRPr="00F5570E" w:rsidTr="00CE30F3">
        <w:trPr>
          <w:cantSplit/>
          <w:trHeight w:val="92"/>
          <w:jc w:val="center"/>
        </w:trPr>
        <w:tc>
          <w:tcPr>
            <w:tcW w:w="1195" w:type="dxa"/>
            <w:vMerge/>
            <w:tcBorders>
              <w:left w:val="thinThickSmallGap" w:sz="24" w:space="0" w:color="auto"/>
            </w:tcBorders>
            <w:vAlign w:val="center"/>
          </w:tcPr>
          <w:p w:rsidR="00213097" w:rsidRPr="00F5570E" w:rsidRDefault="00213097" w:rsidP="00213097">
            <w:pPr>
              <w:pStyle w:val="Heading2"/>
              <w:jc w:val="center"/>
              <w:rPr>
                <w:sz w:val="12"/>
                <w:szCs w:val="12"/>
              </w:rPr>
            </w:pPr>
          </w:p>
        </w:tc>
        <w:tc>
          <w:tcPr>
            <w:tcW w:w="1496" w:type="dxa"/>
            <w:vMerge/>
            <w:tcBorders>
              <w:right w:val="thinThickSmallGap" w:sz="24" w:space="0" w:color="auto"/>
            </w:tcBorders>
            <w:vAlign w:val="center"/>
          </w:tcPr>
          <w:p w:rsidR="00213097" w:rsidRPr="00F5570E" w:rsidRDefault="00213097" w:rsidP="00213097">
            <w:pPr>
              <w:rPr>
                <w:b/>
                <w:bCs/>
                <w:sz w:val="12"/>
                <w:szCs w:val="12"/>
                <w:lang w:val="ro-RO"/>
              </w:rPr>
            </w:pPr>
          </w:p>
        </w:tc>
        <w:tc>
          <w:tcPr>
            <w:tcW w:w="1164" w:type="dxa"/>
            <w:vMerge/>
            <w:tcBorders>
              <w:left w:val="nil"/>
            </w:tcBorders>
            <w:vAlign w:val="center"/>
          </w:tcPr>
          <w:p w:rsidR="00213097" w:rsidRPr="00F5570E" w:rsidRDefault="00213097" w:rsidP="00213097">
            <w:pPr>
              <w:jc w:val="center"/>
              <w:rPr>
                <w:sz w:val="12"/>
                <w:szCs w:val="12"/>
                <w:lang w:val="ro-RO"/>
              </w:rPr>
            </w:pPr>
          </w:p>
        </w:tc>
        <w:tc>
          <w:tcPr>
            <w:tcW w:w="1560" w:type="dxa"/>
            <w:vMerge/>
            <w:tcBorders>
              <w:left w:val="nil"/>
            </w:tcBorders>
            <w:vAlign w:val="center"/>
          </w:tcPr>
          <w:p w:rsidR="00213097" w:rsidRPr="00F5570E" w:rsidRDefault="00213097" w:rsidP="00213097">
            <w:pPr>
              <w:jc w:val="center"/>
              <w:rPr>
                <w:sz w:val="12"/>
                <w:szCs w:val="12"/>
                <w:lang w:val="ro-RO"/>
              </w:rPr>
            </w:pPr>
          </w:p>
        </w:tc>
        <w:tc>
          <w:tcPr>
            <w:tcW w:w="1701" w:type="dxa"/>
            <w:tcBorders>
              <w:left w:val="nil"/>
            </w:tcBorders>
            <w:vAlign w:val="center"/>
          </w:tcPr>
          <w:p w:rsidR="00213097" w:rsidRPr="00F5570E" w:rsidRDefault="00213097" w:rsidP="00213097">
            <w:pPr>
              <w:rPr>
                <w:sz w:val="12"/>
                <w:szCs w:val="12"/>
                <w:lang w:val="ro-RO"/>
              </w:rPr>
            </w:pPr>
            <w:r w:rsidRPr="00F5570E">
              <w:rPr>
                <w:sz w:val="12"/>
                <w:szCs w:val="12"/>
                <w:lang w:val="ro-RO"/>
              </w:rPr>
              <w:t>Inginerie economică în construcţii</w:t>
            </w:r>
          </w:p>
        </w:tc>
        <w:tc>
          <w:tcPr>
            <w:tcW w:w="992" w:type="dxa"/>
            <w:vMerge/>
            <w:vAlign w:val="center"/>
          </w:tcPr>
          <w:p w:rsidR="00213097" w:rsidRPr="00F5570E" w:rsidRDefault="00213097" w:rsidP="00213097">
            <w:pPr>
              <w:jc w:val="center"/>
              <w:rPr>
                <w:sz w:val="12"/>
                <w:szCs w:val="12"/>
                <w:lang w:val="ro-RO"/>
              </w:rPr>
            </w:pPr>
          </w:p>
        </w:tc>
        <w:tc>
          <w:tcPr>
            <w:tcW w:w="4536" w:type="dxa"/>
            <w:vMerge/>
            <w:vAlign w:val="center"/>
          </w:tcPr>
          <w:p w:rsidR="00213097" w:rsidRPr="00F5570E" w:rsidRDefault="00213097" w:rsidP="00213097">
            <w:pPr>
              <w:tabs>
                <w:tab w:val="left" w:pos="215"/>
              </w:tabs>
              <w:autoSpaceDE w:val="0"/>
              <w:autoSpaceDN w:val="0"/>
              <w:adjustRightInd w:val="0"/>
              <w:rPr>
                <w:sz w:val="12"/>
                <w:szCs w:val="12"/>
                <w:lang w:val="ro-RO"/>
              </w:rPr>
            </w:pPr>
          </w:p>
        </w:tc>
        <w:tc>
          <w:tcPr>
            <w:tcW w:w="567" w:type="dxa"/>
            <w:vMerge/>
            <w:tcBorders>
              <w:right w:val="thinThickSmallGap" w:sz="24" w:space="0" w:color="auto"/>
            </w:tcBorders>
            <w:vAlign w:val="center"/>
          </w:tcPr>
          <w:p w:rsidR="00213097" w:rsidRPr="00F5570E" w:rsidRDefault="00213097" w:rsidP="00213097">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213097" w:rsidRPr="00F5570E" w:rsidRDefault="00213097" w:rsidP="00213097">
            <w:pPr>
              <w:jc w:val="center"/>
              <w:rPr>
                <w:b/>
                <w:bCs/>
                <w:sz w:val="12"/>
                <w:szCs w:val="12"/>
                <w:lang w:val="ro-RO"/>
              </w:rPr>
            </w:pPr>
          </w:p>
        </w:tc>
      </w:tr>
      <w:tr w:rsidR="00F5570E" w:rsidRPr="00F5570E" w:rsidTr="00CE30F3">
        <w:trPr>
          <w:cantSplit/>
          <w:trHeight w:val="249"/>
          <w:jc w:val="center"/>
        </w:trPr>
        <w:tc>
          <w:tcPr>
            <w:tcW w:w="1195" w:type="dxa"/>
            <w:vMerge/>
            <w:tcBorders>
              <w:left w:val="thinThickSmallGap" w:sz="24" w:space="0" w:color="auto"/>
            </w:tcBorders>
            <w:vAlign w:val="center"/>
          </w:tcPr>
          <w:p w:rsidR="00213097" w:rsidRPr="00F5570E" w:rsidRDefault="00213097" w:rsidP="00213097">
            <w:pPr>
              <w:pStyle w:val="Heading2"/>
              <w:jc w:val="center"/>
              <w:rPr>
                <w:sz w:val="12"/>
                <w:szCs w:val="12"/>
              </w:rPr>
            </w:pPr>
          </w:p>
        </w:tc>
        <w:tc>
          <w:tcPr>
            <w:tcW w:w="1496" w:type="dxa"/>
            <w:vMerge/>
            <w:tcBorders>
              <w:right w:val="thinThickSmallGap" w:sz="24" w:space="0" w:color="auto"/>
            </w:tcBorders>
            <w:vAlign w:val="center"/>
          </w:tcPr>
          <w:p w:rsidR="00213097" w:rsidRPr="00F5570E" w:rsidRDefault="00213097" w:rsidP="00213097">
            <w:pPr>
              <w:rPr>
                <w:b/>
                <w:bCs/>
                <w:sz w:val="12"/>
                <w:szCs w:val="12"/>
                <w:lang w:val="ro-RO"/>
              </w:rPr>
            </w:pPr>
          </w:p>
        </w:tc>
        <w:tc>
          <w:tcPr>
            <w:tcW w:w="1164" w:type="dxa"/>
            <w:vMerge/>
            <w:tcBorders>
              <w:left w:val="nil"/>
            </w:tcBorders>
            <w:vAlign w:val="center"/>
          </w:tcPr>
          <w:p w:rsidR="00213097" w:rsidRPr="00F5570E" w:rsidRDefault="00213097" w:rsidP="00213097">
            <w:pPr>
              <w:jc w:val="center"/>
              <w:rPr>
                <w:sz w:val="12"/>
                <w:szCs w:val="12"/>
                <w:lang w:val="ro-RO"/>
              </w:rPr>
            </w:pPr>
          </w:p>
        </w:tc>
        <w:tc>
          <w:tcPr>
            <w:tcW w:w="1560" w:type="dxa"/>
            <w:vMerge/>
            <w:tcBorders>
              <w:left w:val="nil"/>
            </w:tcBorders>
            <w:vAlign w:val="center"/>
          </w:tcPr>
          <w:p w:rsidR="00213097" w:rsidRPr="00F5570E" w:rsidRDefault="00213097" w:rsidP="00213097">
            <w:pPr>
              <w:jc w:val="center"/>
              <w:rPr>
                <w:sz w:val="12"/>
                <w:szCs w:val="12"/>
                <w:lang w:val="ro-RO"/>
              </w:rPr>
            </w:pPr>
          </w:p>
        </w:tc>
        <w:tc>
          <w:tcPr>
            <w:tcW w:w="1701" w:type="dxa"/>
            <w:tcBorders>
              <w:left w:val="nil"/>
            </w:tcBorders>
            <w:vAlign w:val="center"/>
          </w:tcPr>
          <w:p w:rsidR="00213097" w:rsidRPr="00F5570E" w:rsidRDefault="00213097" w:rsidP="00213097">
            <w:pPr>
              <w:rPr>
                <w:sz w:val="12"/>
                <w:szCs w:val="12"/>
                <w:lang w:val="ro-RO"/>
              </w:rPr>
            </w:pPr>
            <w:r w:rsidRPr="00F5570E">
              <w:rPr>
                <w:sz w:val="12"/>
                <w:szCs w:val="12"/>
                <w:lang w:val="ro-RO"/>
              </w:rPr>
              <w:t>Inginerie şi management naval şi portuar</w:t>
            </w:r>
          </w:p>
        </w:tc>
        <w:tc>
          <w:tcPr>
            <w:tcW w:w="992" w:type="dxa"/>
            <w:vMerge/>
            <w:vAlign w:val="center"/>
          </w:tcPr>
          <w:p w:rsidR="00213097" w:rsidRPr="00F5570E" w:rsidRDefault="00213097" w:rsidP="00213097">
            <w:pPr>
              <w:jc w:val="center"/>
              <w:rPr>
                <w:sz w:val="12"/>
                <w:szCs w:val="12"/>
                <w:lang w:val="ro-RO"/>
              </w:rPr>
            </w:pPr>
          </w:p>
        </w:tc>
        <w:tc>
          <w:tcPr>
            <w:tcW w:w="4536" w:type="dxa"/>
            <w:vMerge/>
            <w:vAlign w:val="center"/>
          </w:tcPr>
          <w:p w:rsidR="00213097" w:rsidRPr="00F5570E" w:rsidRDefault="00213097" w:rsidP="00213097">
            <w:pPr>
              <w:tabs>
                <w:tab w:val="left" w:pos="215"/>
              </w:tabs>
              <w:autoSpaceDE w:val="0"/>
              <w:autoSpaceDN w:val="0"/>
              <w:adjustRightInd w:val="0"/>
              <w:rPr>
                <w:sz w:val="12"/>
                <w:szCs w:val="12"/>
                <w:lang w:val="ro-RO"/>
              </w:rPr>
            </w:pPr>
          </w:p>
        </w:tc>
        <w:tc>
          <w:tcPr>
            <w:tcW w:w="567" w:type="dxa"/>
            <w:vMerge/>
            <w:tcBorders>
              <w:right w:val="thinThickSmallGap" w:sz="24" w:space="0" w:color="auto"/>
            </w:tcBorders>
            <w:vAlign w:val="center"/>
          </w:tcPr>
          <w:p w:rsidR="00213097" w:rsidRPr="00F5570E" w:rsidRDefault="00213097" w:rsidP="00213097">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213097" w:rsidRPr="00F5570E" w:rsidRDefault="00213097" w:rsidP="00213097">
            <w:pPr>
              <w:jc w:val="center"/>
              <w:rPr>
                <w:b/>
                <w:bCs/>
                <w:sz w:val="12"/>
                <w:szCs w:val="12"/>
                <w:lang w:val="ro-RO"/>
              </w:rPr>
            </w:pPr>
          </w:p>
        </w:tc>
      </w:tr>
      <w:tr w:rsidR="00F5570E" w:rsidRPr="00F5570E" w:rsidTr="00CE30F3">
        <w:trPr>
          <w:cantSplit/>
          <w:trHeight w:val="249"/>
          <w:jc w:val="center"/>
        </w:trPr>
        <w:tc>
          <w:tcPr>
            <w:tcW w:w="1195" w:type="dxa"/>
            <w:vMerge/>
            <w:tcBorders>
              <w:left w:val="thinThickSmallGap" w:sz="24" w:space="0" w:color="auto"/>
            </w:tcBorders>
            <w:vAlign w:val="center"/>
          </w:tcPr>
          <w:p w:rsidR="00213097" w:rsidRPr="00F5570E" w:rsidRDefault="00213097" w:rsidP="00213097">
            <w:pPr>
              <w:pStyle w:val="Heading2"/>
              <w:jc w:val="center"/>
              <w:rPr>
                <w:sz w:val="12"/>
                <w:szCs w:val="12"/>
              </w:rPr>
            </w:pPr>
          </w:p>
        </w:tc>
        <w:tc>
          <w:tcPr>
            <w:tcW w:w="1496" w:type="dxa"/>
            <w:vMerge/>
            <w:tcBorders>
              <w:right w:val="thinThickSmallGap" w:sz="24" w:space="0" w:color="auto"/>
            </w:tcBorders>
            <w:vAlign w:val="center"/>
          </w:tcPr>
          <w:p w:rsidR="00213097" w:rsidRPr="00F5570E" w:rsidRDefault="00213097" w:rsidP="00213097">
            <w:pPr>
              <w:rPr>
                <w:b/>
                <w:bCs/>
                <w:sz w:val="12"/>
                <w:szCs w:val="12"/>
                <w:lang w:val="ro-RO"/>
              </w:rPr>
            </w:pPr>
          </w:p>
        </w:tc>
        <w:tc>
          <w:tcPr>
            <w:tcW w:w="1164" w:type="dxa"/>
            <w:vMerge/>
            <w:tcBorders>
              <w:left w:val="nil"/>
            </w:tcBorders>
            <w:vAlign w:val="center"/>
          </w:tcPr>
          <w:p w:rsidR="00213097" w:rsidRPr="00F5570E" w:rsidRDefault="00213097" w:rsidP="00213097">
            <w:pPr>
              <w:jc w:val="center"/>
              <w:rPr>
                <w:sz w:val="12"/>
                <w:szCs w:val="12"/>
                <w:lang w:val="ro-RO"/>
              </w:rPr>
            </w:pPr>
          </w:p>
        </w:tc>
        <w:tc>
          <w:tcPr>
            <w:tcW w:w="1560" w:type="dxa"/>
            <w:vMerge/>
            <w:tcBorders>
              <w:left w:val="nil"/>
            </w:tcBorders>
            <w:vAlign w:val="center"/>
          </w:tcPr>
          <w:p w:rsidR="00213097" w:rsidRPr="00F5570E" w:rsidRDefault="00213097" w:rsidP="00213097">
            <w:pPr>
              <w:jc w:val="center"/>
              <w:rPr>
                <w:sz w:val="12"/>
                <w:szCs w:val="12"/>
                <w:lang w:val="ro-RO"/>
              </w:rPr>
            </w:pPr>
          </w:p>
        </w:tc>
        <w:tc>
          <w:tcPr>
            <w:tcW w:w="1701" w:type="dxa"/>
            <w:tcBorders>
              <w:left w:val="nil"/>
            </w:tcBorders>
            <w:vAlign w:val="center"/>
          </w:tcPr>
          <w:p w:rsidR="00213097" w:rsidRPr="00F5570E" w:rsidRDefault="00213097" w:rsidP="00213097">
            <w:pPr>
              <w:rPr>
                <w:sz w:val="12"/>
                <w:szCs w:val="12"/>
                <w:lang w:val="ro-RO"/>
              </w:rPr>
            </w:pPr>
            <w:r w:rsidRPr="00F5570E">
              <w:rPr>
                <w:sz w:val="12"/>
                <w:szCs w:val="12"/>
                <w:lang w:val="ro-RO"/>
              </w:rPr>
              <w:t xml:space="preserve">Inginerie economică în domeniul transporturilor  </w:t>
            </w:r>
          </w:p>
        </w:tc>
        <w:tc>
          <w:tcPr>
            <w:tcW w:w="992" w:type="dxa"/>
            <w:vMerge/>
            <w:vAlign w:val="center"/>
          </w:tcPr>
          <w:p w:rsidR="00213097" w:rsidRPr="00F5570E" w:rsidRDefault="00213097" w:rsidP="00213097">
            <w:pPr>
              <w:jc w:val="center"/>
              <w:rPr>
                <w:sz w:val="12"/>
                <w:szCs w:val="12"/>
                <w:lang w:val="ro-RO"/>
              </w:rPr>
            </w:pPr>
          </w:p>
        </w:tc>
        <w:tc>
          <w:tcPr>
            <w:tcW w:w="4536" w:type="dxa"/>
            <w:vMerge/>
            <w:vAlign w:val="center"/>
          </w:tcPr>
          <w:p w:rsidR="00213097" w:rsidRPr="00F5570E" w:rsidRDefault="00213097" w:rsidP="00213097">
            <w:pPr>
              <w:tabs>
                <w:tab w:val="left" w:pos="215"/>
              </w:tabs>
              <w:autoSpaceDE w:val="0"/>
              <w:autoSpaceDN w:val="0"/>
              <w:adjustRightInd w:val="0"/>
              <w:rPr>
                <w:sz w:val="12"/>
                <w:szCs w:val="12"/>
                <w:lang w:val="ro-RO"/>
              </w:rPr>
            </w:pPr>
          </w:p>
        </w:tc>
        <w:tc>
          <w:tcPr>
            <w:tcW w:w="567" w:type="dxa"/>
            <w:vMerge/>
            <w:tcBorders>
              <w:right w:val="thinThickSmallGap" w:sz="24" w:space="0" w:color="auto"/>
            </w:tcBorders>
            <w:vAlign w:val="center"/>
          </w:tcPr>
          <w:p w:rsidR="00213097" w:rsidRPr="00F5570E" w:rsidRDefault="00213097" w:rsidP="00213097">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213097" w:rsidRPr="00F5570E" w:rsidRDefault="00213097" w:rsidP="00213097">
            <w:pPr>
              <w:jc w:val="center"/>
              <w:rPr>
                <w:b/>
                <w:bCs/>
                <w:sz w:val="12"/>
                <w:szCs w:val="12"/>
                <w:lang w:val="ro-RO"/>
              </w:rPr>
            </w:pPr>
          </w:p>
        </w:tc>
      </w:tr>
      <w:tr w:rsidR="00F5570E" w:rsidRPr="00F5570E" w:rsidTr="00CE30F3">
        <w:trPr>
          <w:cantSplit/>
          <w:trHeight w:val="249"/>
          <w:jc w:val="center"/>
        </w:trPr>
        <w:tc>
          <w:tcPr>
            <w:tcW w:w="1195" w:type="dxa"/>
            <w:vMerge/>
            <w:tcBorders>
              <w:left w:val="thinThickSmallGap" w:sz="24" w:space="0" w:color="auto"/>
            </w:tcBorders>
            <w:vAlign w:val="center"/>
          </w:tcPr>
          <w:p w:rsidR="00213097" w:rsidRPr="00F5570E" w:rsidRDefault="00213097" w:rsidP="00213097">
            <w:pPr>
              <w:pStyle w:val="Heading2"/>
              <w:jc w:val="center"/>
              <w:rPr>
                <w:sz w:val="12"/>
                <w:szCs w:val="12"/>
              </w:rPr>
            </w:pPr>
          </w:p>
        </w:tc>
        <w:tc>
          <w:tcPr>
            <w:tcW w:w="1496" w:type="dxa"/>
            <w:vMerge/>
            <w:tcBorders>
              <w:right w:val="thinThickSmallGap" w:sz="24" w:space="0" w:color="auto"/>
            </w:tcBorders>
            <w:vAlign w:val="center"/>
          </w:tcPr>
          <w:p w:rsidR="00213097" w:rsidRPr="00F5570E" w:rsidRDefault="00213097" w:rsidP="00213097">
            <w:pPr>
              <w:rPr>
                <w:b/>
                <w:bCs/>
                <w:sz w:val="12"/>
                <w:szCs w:val="12"/>
                <w:lang w:val="ro-RO"/>
              </w:rPr>
            </w:pPr>
          </w:p>
        </w:tc>
        <w:tc>
          <w:tcPr>
            <w:tcW w:w="1164" w:type="dxa"/>
            <w:vMerge/>
            <w:tcBorders>
              <w:left w:val="nil"/>
            </w:tcBorders>
            <w:vAlign w:val="center"/>
          </w:tcPr>
          <w:p w:rsidR="00213097" w:rsidRPr="00F5570E" w:rsidRDefault="00213097" w:rsidP="00213097">
            <w:pPr>
              <w:jc w:val="center"/>
              <w:rPr>
                <w:sz w:val="12"/>
                <w:szCs w:val="12"/>
                <w:lang w:val="ro-RO"/>
              </w:rPr>
            </w:pPr>
          </w:p>
        </w:tc>
        <w:tc>
          <w:tcPr>
            <w:tcW w:w="1560" w:type="dxa"/>
            <w:vMerge/>
            <w:tcBorders>
              <w:left w:val="nil"/>
            </w:tcBorders>
            <w:vAlign w:val="center"/>
          </w:tcPr>
          <w:p w:rsidR="00213097" w:rsidRPr="00F5570E" w:rsidRDefault="00213097" w:rsidP="00213097">
            <w:pPr>
              <w:jc w:val="center"/>
              <w:rPr>
                <w:sz w:val="12"/>
                <w:szCs w:val="12"/>
                <w:lang w:val="ro-RO"/>
              </w:rPr>
            </w:pPr>
          </w:p>
        </w:tc>
        <w:tc>
          <w:tcPr>
            <w:tcW w:w="1701" w:type="dxa"/>
            <w:tcBorders>
              <w:left w:val="nil"/>
            </w:tcBorders>
            <w:vAlign w:val="center"/>
          </w:tcPr>
          <w:p w:rsidR="00213097" w:rsidRPr="00F5570E" w:rsidRDefault="00213097" w:rsidP="00213097">
            <w:pPr>
              <w:rPr>
                <w:sz w:val="12"/>
                <w:szCs w:val="12"/>
                <w:lang w:val="ro-RO"/>
              </w:rPr>
            </w:pPr>
            <w:r w:rsidRPr="00F5570E">
              <w:rPr>
                <w:sz w:val="12"/>
                <w:szCs w:val="12"/>
                <w:lang w:val="ro-RO"/>
              </w:rPr>
              <w:t xml:space="preserve">Inginerie economică în domeniul electric, electronic şi energetic </w:t>
            </w:r>
          </w:p>
        </w:tc>
        <w:tc>
          <w:tcPr>
            <w:tcW w:w="992" w:type="dxa"/>
            <w:vMerge/>
            <w:vAlign w:val="center"/>
          </w:tcPr>
          <w:p w:rsidR="00213097" w:rsidRPr="00F5570E" w:rsidRDefault="00213097" w:rsidP="00213097">
            <w:pPr>
              <w:jc w:val="center"/>
              <w:rPr>
                <w:sz w:val="12"/>
                <w:szCs w:val="12"/>
                <w:lang w:val="ro-RO"/>
              </w:rPr>
            </w:pPr>
          </w:p>
        </w:tc>
        <w:tc>
          <w:tcPr>
            <w:tcW w:w="4536" w:type="dxa"/>
            <w:vMerge/>
            <w:vAlign w:val="center"/>
          </w:tcPr>
          <w:p w:rsidR="00213097" w:rsidRPr="00F5570E" w:rsidRDefault="00213097" w:rsidP="00213097">
            <w:pPr>
              <w:tabs>
                <w:tab w:val="left" w:pos="215"/>
              </w:tabs>
              <w:autoSpaceDE w:val="0"/>
              <w:autoSpaceDN w:val="0"/>
              <w:adjustRightInd w:val="0"/>
              <w:rPr>
                <w:sz w:val="12"/>
                <w:szCs w:val="12"/>
                <w:lang w:val="ro-RO"/>
              </w:rPr>
            </w:pPr>
          </w:p>
        </w:tc>
        <w:tc>
          <w:tcPr>
            <w:tcW w:w="567" w:type="dxa"/>
            <w:vMerge/>
            <w:tcBorders>
              <w:right w:val="thinThickSmallGap" w:sz="24" w:space="0" w:color="auto"/>
            </w:tcBorders>
            <w:vAlign w:val="center"/>
          </w:tcPr>
          <w:p w:rsidR="00213097" w:rsidRPr="00F5570E" w:rsidRDefault="00213097" w:rsidP="00213097">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213097" w:rsidRPr="00F5570E" w:rsidRDefault="00213097" w:rsidP="00213097">
            <w:pPr>
              <w:jc w:val="center"/>
              <w:rPr>
                <w:b/>
                <w:bCs/>
                <w:sz w:val="12"/>
                <w:szCs w:val="12"/>
                <w:lang w:val="ro-RO"/>
              </w:rPr>
            </w:pPr>
          </w:p>
        </w:tc>
      </w:tr>
      <w:tr w:rsidR="00F5570E" w:rsidRPr="00F5570E" w:rsidTr="00CE30F3">
        <w:trPr>
          <w:cantSplit/>
          <w:trHeight w:val="249"/>
          <w:jc w:val="center"/>
        </w:trPr>
        <w:tc>
          <w:tcPr>
            <w:tcW w:w="1195" w:type="dxa"/>
            <w:vMerge/>
            <w:tcBorders>
              <w:left w:val="thinThickSmallGap" w:sz="24" w:space="0" w:color="auto"/>
            </w:tcBorders>
            <w:vAlign w:val="center"/>
          </w:tcPr>
          <w:p w:rsidR="00213097" w:rsidRPr="00F5570E" w:rsidRDefault="00213097" w:rsidP="00213097">
            <w:pPr>
              <w:pStyle w:val="Heading2"/>
              <w:jc w:val="center"/>
              <w:rPr>
                <w:sz w:val="12"/>
                <w:szCs w:val="12"/>
              </w:rPr>
            </w:pPr>
          </w:p>
        </w:tc>
        <w:tc>
          <w:tcPr>
            <w:tcW w:w="1496" w:type="dxa"/>
            <w:vMerge/>
            <w:tcBorders>
              <w:right w:val="thinThickSmallGap" w:sz="24" w:space="0" w:color="auto"/>
            </w:tcBorders>
            <w:vAlign w:val="center"/>
          </w:tcPr>
          <w:p w:rsidR="00213097" w:rsidRPr="00F5570E" w:rsidRDefault="00213097" w:rsidP="00213097">
            <w:pPr>
              <w:rPr>
                <w:b/>
                <w:bCs/>
                <w:sz w:val="12"/>
                <w:szCs w:val="12"/>
                <w:lang w:val="ro-RO"/>
              </w:rPr>
            </w:pPr>
          </w:p>
        </w:tc>
        <w:tc>
          <w:tcPr>
            <w:tcW w:w="1164" w:type="dxa"/>
            <w:vMerge/>
            <w:tcBorders>
              <w:left w:val="nil"/>
            </w:tcBorders>
            <w:vAlign w:val="center"/>
          </w:tcPr>
          <w:p w:rsidR="00213097" w:rsidRPr="00F5570E" w:rsidRDefault="00213097" w:rsidP="00213097">
            <w:pPr>
              <w:jc w:val="center"/>
              <w:rPr>
                <w:sz w:val="12"/>
                <w:szCs w:val="12"/>
                <w:lang w:val="ro-RO"/>
              </w:rPr>
            </w:pPr>
          </w:p>
        </w:tc>
        <w:tc>
          <w:tcPr>
            <w:tcW w:w="1560" w:type="dxa"/>
            <w:vMerge/>
            <w:tcBorders>
              <w:left w:val="nil"/>
            </w:tcBorders>
            <w:vAlign w:val="center"/>
          </w:tcPr>
          <w:p w:rsidR="00213097" w:rsidRPr="00F5570E" w:rsidRDefault="00213097" w:rsidP="00213097">
            <w:pPr>
              <w:jc w:val="center"/>
              <w:rPr>
                <w:sz w:val="12"/>
                <w:szCs w:val="12"/>
                <w:lang w:val="ro-RO"/>
              </w:rPr>
            </w:pPr>
          </w:p>
        </w:tc>
        <w:tc>
          <w:tcPr>
            <w:tcW w:w="1701" w:type="dxa"/>
            <w:tcBorders>
              <w:left w:val="nil"/>
            </w:tcBorders>
            <w:vAlign w:val="center"/>
          </w:tcPr>
          <w:p w:rsidR="00213097" w:rsidRPr="00F5570E" w:rsidRDefault="00213097" w:rsidP="00213097">
            <w:pPr>
              <w:rPr>
                <w:sz w:val="12"/>
                <w:szCs w:val="12"/>
                <w:lang w:val="ro-RO"/>
              </w:rPr>
            </w:pPr>
            <w:r w:rsidRPr="00F5570E">
              <w:rPr>
                <w:sz w:val="12"/>
                <w:szCs w:val="12"/>
                <w:lang w:val="ro-RO"/>
              </w:rPr>
              <w:t xml:space="preserve">Inginerie economică în industria chimică şi de materiale  </w:t>
            </w:r>
          </w:p>
        </w:tc>
        <w:tc>
          <w:tcPr>
            <w:tcW w:w="992" w:type="dxa"/>
            <w:vMerge/>
            <w:vAlign w:val="center"/>
          </w:tcPr>
          <w:p w:rsidR="00213097" w:rsidRPr="00F5570E" w:rsidRDefault="00213097" w:rsidP="00213097">
            <w:pPr>
              <w:jc w:val="center"/>
              <w:rPr>
                <w:sz w:val="12"/>
                <w:szCs w:val="12"/>
                <w:lang w:val="ro-RO"/>
              </w:rPr>
            </w:pPr>
          </w:p>
        </w:tc>
        <w:tc>
          <w:tcPr>
            <w:tcW w:w="4536" w:type="dxa"/>
            <w:vMerge/>
            <w:vAlign w:val="center"/>
          </w:tcPr>
          <w:p w:rsidR="00213097" w:rsidRPr="00F5570E" w:rsidRDefault="00213097" w:rsidP="00213097">
            <w:pPr>
              <w:tabs>
                <w:tab w:val="left" w:pos="215"/>
              </w:tabs>
              <w:autoSpaceDE w:val="0"/>
              <w:autoSpaceDN w:val="0"/>
              <w:adjustRightInd w:val="0"/>
              <w:rPr>
                <w:sz w:val="12"/>
                <w:szCs w:val="12"/>
                <w:lang w:val="ro-RO"/>
              </w:rPr>
            </w:pPr>
          </w:p>
        </w:tc>
        <w:tc>
          <w:tcPr>
            <w:tcW w:w="567" w:type="dxa"/>
            <w:vMerge/>
            <w:tcBorders>
              <w:right w:val="thinThickSmallGap" w:sz="24" w:space="0" w:color="auto"/>
            </w:tcBorders>
            <w:vAlign w:val="center"/>
          </w:tcPr>
          <w:p w:rsidR="00213097" w:rsidRPr="00F5570E" w:rsidRDefault="00213097" w:rsidP="00213097">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213097" w:rsidRPr="00F5570E" w:rsidRDefault="00213097" w:rsidP="00213097">
            <w:pPr>
              <w:jc w:val="center"/>
              <w:rPr>
                <w:b/>
                <w:bCs/>
                <w:sz w:val="12"/>
                <w:szCs w:val="12"/>
                <w:lang w:val="ro-RO"/>
              </w:rPr>
            </w:pPr>
          </w:p>
        </w:tc>
      </w:tr>
      <w:tr w:rsidR="00F5570E" w:rsidRPr="00F5570E" w:rsidTr="00CE30F3">
        <w:trPr>
          <w:cantSplit/>
          <w:trHeight w:val="61"/>
          <w:jc w:val="center"/>
        </w:trPr>
        <w:tc>
          <w:tcPr>
            <w:tcW w:w="1195" w:type="dxa"/>
            <w:vMerge/>
            <w:tcBorders>
              <w:left w:val="thinThickSmallGap" w:sz="24" w:space="0" w:color="auto"/>
            </w:tcBorders>
            <w:vAlign w:val="center"/>
          </w:tcPr>
          <w:p w:rsidR="00213097" w:rsidRPr="00F5570E" w:rsidRDefault="00213097" w:rsidP="00213097">
            <w:pPr>
              <w:pStyle w:val="Heading2"/>
              <w:jc w:val="center"/>
              <w:rPr>
                <w:sz w:val="12"/>
                <w:szCs w:val="12"/>
              </w:rPr>
            </w:pPr>
          </w:p>
        </w:tc>
        <w:tc>
          <w:tcPr>
            <w:tcW w:w="1496" w:type="dxa"/>
            <w:vMerge/>
            <w:tcBorders>
              <w:right w:val="thinThickSmallGap" w:sz="24" w:space="0" w:color="auto"/>
            </w:tcBorders>
            <w:vAlign w:val="center"/>
          </w:tcPr>
          <w:p w:rsidR="00213097" w:rsidRPr="00F5570E" w:rsidRDefault="00213097" w:rsidP="00213097">
            <w:pPr>
              <w:rPr>
                <w:b/>
                <w:bCs/>
                <w:sz w:val="12"/>
                <w:szCs w:val="12"/>
                <w:lang w:val="ro-RO"/>
              </w:rPr>
            </w:pPr>
          </w:p>
        </w:tc>
        <w:tc>
          <w:tcPr>
            <w:tcW w:w="1164" w:type="dxa"/>
            <w:vMerge/>
            <w:tcBorders>
              <w:left w:val="nil"/>
            </w:tcBorders>
            <w:vAlign w:val="center"/>
          </w:tcPr>
          <w:p w:rsidR="00213097" w:rsidRPr="00F5570E" w:rsidRDefault="00213097" w:rsidP="00213097">
            <w:pPr>
              <w:jc w:val="center"/>
              <w:rPr>
                <w:sz w:val="12"/>
                <w:szCs w:val="12"/>
                <w:lang w:val="ro-RO"/>
              </w:rPr>
            </w:pPr>
          </w:p>
        </w:tc>
        <w:tc>
          <w:tcPr>
            <w:tcW w:w="1560" w:type="dxa"/>
            <w:vMerge/>
            <w:tcBorders>
              <w:left w:val="nil"/>
            </w:tcBorders>
            <w:vAlign w:val="center"/>
          </w:tcPr>
          <w:p w:rsidR="00213097" w:rsidRPr="00F5570E" w:rsidRDefault="00213097" w:rsidP="00213097">
            <w:pPr>
              <w:jc w:val="center"/>
              <w:rPr>
                <w:sz w:val="12"/>
                <w:szCs w:val="12"/>
                <w:lang w:val="ro-RO"/>
              </w:rPr>
            </w:pPr>
          </w:p>
        </w:tc>
        <w:tc>
          <w:tcPr>
            <w:tcW w:w="1701" w:type="dxa"/>
            <w:tcBorders>
              <w:left w:val="nil"/>
            </w:tcBorders>
            <w:vAlign w:val="center"/>
          </w:tcPr>
          <w:p w:rsidR="00213097" w:rsidRPr="00F5570E" w:rsidRDefault="00213097" w:rsidP="00213097">
            <w:pPr>
              <w:rPr>
                <w:sz w:val="12"/>
                <w:szCs w:val="12"/>
                <w:lang w:val="ro-RO"/>
              </w:rPr>
            </w:pPr>
            <w:r w:rsidRPr="00F5570E">
              <w:rPr>
                <w:sz w:val="12"/>
                <w:szCs w:val="12"/>
                <w:lang w:val="ro-RO"/>
              </w:rPr>
              <w:t xml:space="preserve">Inginerie economică în agricultură  </w:t>
            </w:r>
          </w:p>
        </w:tc>
        <w:tc>
          <w:tcPr>
            <w:tcW w:w="992" w:type="dxa"/>
            <w:vMerge/>
            <w:vAlign w:val="center"/>
          </w:tcPr>
          <w:p w:rsidR="00213097" w:rsidRPr="00F5570E" w:rsidRDefault="00213097" w:rsidP="00213097">
            <w:pPr>
              <w:jc w:val="center"/>
              <w:rPr>
                <w:sz w:val="12"/>
                <w:szCs w:val="12"/>
                <w:lang w:val="ro-RO"/>
              </w:rPr>
            </w:pPr>
          </w:p>
        </w:tc>
        <w:tc>
          <w:tcPr>
            <w:tcW w:w="4536" w:type="dxa"/>
            <w:vMerge/>
            <w:vAlign w:val="center"/>
          </w:tcPr>
          <w:p w:rsidR="00213097" w:rsidRPr="00F5570E" w:rsidRDefault="00213097" w:rsidP="00213097">
            <w:pPr>
              <w:tabs>
                <w:tab w:val="left" w:pos="215"/>
              </w:tabs>
              <w:autoSpaceDE w:val="0"/>
              <w:autoSpaceDN w:val="0"/>
              <w:adjustRightInd w:val="0"/>
              <w:rPr>
                <w:sz w:val="12"/>
                <w:szCs w:val="12"/>
                <w:lang w:val="ro-RO"/>
              </w:rPr>
            </w:pPr>
          </w:p>
        </w:tc>
        <w:tc>
          <w:tcPr>
            <w:tcW w:w="567" w:type="dxa"/>
            <w:vMerge/>
            <w:tcBorders>
              <w:right w:val="thinThickSmallGap" w:sz="24" w:space="0" w:color="auto"/>
            </w:tcBorders>
            <w:vAlign w:val="center"/>
          </w:tcPr>
          <w:p w:rsidR="00213097" w:rsidRPr="00F5570E" w:rsidRDefault="00213097" w:rsidP="00213097">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213097" w:rsidRPr="00F5570E" w:rsidRDefault="00213097" w:rsidP="00213097">
            <w:pPr>
              <w:jc w:val="center"/>
              <w:rPr>
                <w:b/>
                <w:bCs/>
                <w:sz w:val="12"/>
                <w:szCs w:val="12"/>
                <w:lang w:val="ro-RO"/>
              </w:rPr>
            </w:pPr>
          </w:p>
        </w:tc>
      </w:tr>
      <w:tr w:rsidR="00F5570E" w:rsidRPr="00F5570E" w:rsidTr="00CE30F3">
        <w:trPr>
          <w:cantSplit/>
          <w:trHeight w:val="169"/>
          <w:jc w:val="center"/>
        </w:trPr>
        <w:tc>
          <w:tcPr>
            <w:tcW w:w="1195" w:type="dxa"/>
            <w:vMerge/>
            <w:tcBorders>
              <w:left w:val="thinThickSmallGap" w:sz="24" w:space="0" w:color="auto"/>
            </w:tcBorders>
            <w:vAlign w:val="center"/>
          </w:tcPr>
          <w:p w:rsidR="00213097" w:rsidRPr="00F5570E" w:rsidRDefault="00213097" w:rsidP="00213097">
            <w:pPr>
              <w:pStyle w:val="Heading2"/>
              <w:jc w:val="center"/>
              <w:rPr>
                <w:sz w:val="12"/>
                <w:szCs w:val="12"/>
              </w:rPr>
            </w:pPr>
          </w:p>
        </w:tc>
        <w:tc>
          <w:tcPr>
            <w:tcW w:w="1496" w:type="dxa"/>
            <w:vMerge/>
            <w:tcBorders>
              <w:right w:val="thinThickSmallGap" w:sz="24" w:space="0" w:color="auto"/>
            </w:tcBorders>
            <w:vAlign w:val="center"/>
          </w:tcPr>
          <w:p w:rsidR="00213097" w:rsidRPr="00F5570E" w:rsidRDefault="00213097" w:rsidP="00213097">
            <w:pPr>
              <w:rPr>
                <w:b/>
                <w:bCs/>
                <w:sz w:val="12"/>
                <w:szCs w:val="12"/>
                <w:lang w:val="ro-RO"/>
              </w:rPr>
            </w:pPr>
          </w:p>
        </w:tc>
        <w:tc>
          <w:tcPr>
            <w:tcW w:w="1164" w:type="dxa"/>
            <w:vMerge w:val="restart"/>
            <w:tcBorders>
              <w:left w:val="nil"/>
            </w:tcBorders>
            <w:vAlign w:val="center"/>
          </w:tcPr>
          <w:p w:rsidR="00213097" w:rsidRPr="00F5570E" w:rsidRDefault="00213097" w:rsidP="00213097">
            <w:pPr>
              <w:jc w:val="center"/>
              <w:rPr>
                <w:sz w:val="12"/>
                <w:szCs w:val="12"/>
                <w:lang w:val="ro-RO"/>
              </w:rPr>
            </w:pPr>
            <w:r w:rsidRPr="00F5570E">
              <w:rPr>
                <w:sz w:val="12"/>
                <w:szCs w:val="12"/>
                <w:lang w:val="ro-RO"/>
              </w:rPr>
              <w:t>ŞTIINŢE MILITARE ŞI INFORMAŢII</w:t>
            </w:r>
          </w:p>
        </w:tc>
        <w:tc>
          <w:tcPr>
            <w:tcW w:w="1560" w:type="dxa"/>
            <w:vMerge w:val="restart"/>
            <w:tcBorders>
              <w:left w:val="nil"/>
            </w:tcBorders>
            <w:vAlign w:val="center"/>
          </w:tcPr>
          <w:p w:rsidR="00213097" w:rsidRPr="00F5570E" w:rsidRDefault="00213097" w:rsidP="00213097">
            <w:pPr>
              <w:jc w:val="center"/>
              <w:rPr>
                <w:sz w:val="12"/>
                <w:szCs w:val="12"/>
                <w:lang w:val="ro-RO"/>
              </w:rPr>
            </w:pPr>
            <w:r w:rsidRPr="00F5570E">
              <w:rPr>
                <w:sz w:val="12"/>
                <w:szCs w:val="12"/>
                <w:lang w:val="ro-RO"/>
              </w:rPr>
              <w:t>ŞTIINŢE MILITARE ŞI INFORMAŢII</w:t>
            </w:r>
          </w:p>
        </w:tc>
        <w:tc>
          <w:tcPr>
            <w:tcW w:w="1701" w:type="dxa"/>
            <w:tcBorders>
              <w:left w:val="nil"/>
            </w:tcBorders>
            <w:vAlign w:val="center"/>
          </w:tcPr>
          <w:p w:rsidR="00213097" w:rsidRPr="00F5570E" w:rsidRDefault="00213097" w:rsidP="00213097">
            <w:pPr>
              <w:rPr>
                <w:sz w:val="12"/>
                <w:szCs w:val="12"/>
                <w:lang w:val="ro-RO"/>
              </w:rPr>
            </w:pPr>
            <w:r w:rsidRPr="00F5570E">
              <w:rPr>
                <w:sz w:val="12"/>
                <w:szCs w:val="12"/>
                <w:lang w:val="ro-RO"/>
              </w:rPr>
              <w:t>Management economico - financiar</w:t>
            </w:r>
          </w:p>
        </w:tc>
        <w:tc>
          <w:tcPr>
            <w:tcW w:w="992" w:type="dxa"/>
            <w:vMerge/>
            <w:vAlign w:val="center"/>
          </w:tcPr>
          <w:p w:rsidR="00213097" w:rsidRPr="00F5570E" w:rsidRDefault="00213097" w:rsidP="00213097">
            <w:pPr>
              <w:jc w:val="center"/>
              <w:rPr>
                <w:sz w:val="12"/>
                <w:szCs w:val="12"/>
                <w:lang w:val="ro-RO"/>
              </w:rPr>
            </w:pPr>
          </w:p>
        </w:tc>
        <w:tc>
          <w:tcPr>
            <w:tcW w:w="4536" w:type="dxa"/>
            <w:vMerge/>
            <w:vAlign w:val="center"/>
          </w:tcPr>
          <w:p w:rsidR="00213097" w:rsidRPr="00F5570E" w:rsidRDefault="00213097" w:rsidP="00213097">
            <w:pPr>
              <w:tabs>
                <w:tab w:val="left" w:pos="215"/>
              </w:tabs>
              <w:autoSpaceDE w:val="0"/>
              <w:autoSpaceDN w:val="0"/>
              <w:adjustRightInd w:val="0"/>
              <w:rPr>
                <w:sz w:val="12"/>
                <w:szCs w:val="12"/>
                <w:lang w:val="ro-RO"/>
              </w:rPr>
            </w:pPr>
          </w:p>
        </w:tc>
        <w:tc>
          <w:tcPr>
            <w:tcW w:w="567" w:type="dxa"/>
            <w:vMerge/>
            <w:tcBorders>
              <w:right w:val="thinThickSmallGap" w:sz="24" w:space="0" w:color="auto"/>
            </w:tcBorders>
            <w:vAlign w:val="center"/>
          </w:tcPr>
          <w:p w:rsidR="00213097" w:rsidRPr="00F5570E" w:rsidRDefault="00213097" w:rsidP="00213097">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213097" w:rsidRPr="00F5570E" w:rsidRDefault="00213097" w:rsidP="00213097">
            <w:pPr>
              <w:jc w:val="center"/>
              <w:rPr>
                <w:b/>
                <w:bCs/>
                <w:sz w:val="12"/>
                <w:szCs w:val="12"/>
                <w:lang w:val="ro-RO"/>
              </w:rPr>
            </w:pPr>
          </w:p>
        </w:tc>
      </w:tr>
      <w:tr w:rsidR="00F5570E" w:rsidRPr="00F5570E" w:rsidTr="00CE30F3">
        <w:trPr>
          <w:cantSplit/>
          <w:trHeight w:val="61"/>
          <w:jc w:val="center"/>
        </w:trPr>
        <w:tc>
          <w:tcPr>
            <w:tcW w:w="1195" w:type="dxa"/>
            <w:vMerge/>
            <w:tcBorders>
              <w:left w:val="thinThickSmallGap" w:sz="24" w:space="0" w:color="auto"/>
            </w:tcBorders>
            <w:vAlign w:val="center"/>
          </w:tcPr>
          <w:p w:rsidR="00213097" w:rsidRPr="00F5570E" w:rsidRDefault="00213097" w:rsidP="00213097">
            <w:pPr>
              <w:pStyle w:val="Heading2"/>
              <w:jc w:val="center"/>
              <w:rPr>
                <w:sz w:val="12"/>
                <w:szCs w:val="12"/>
              </w:rPr>
            </w:pPr>
          </w:p>
        </w:tc>
        <w:tc>
          <w:tcPr>
            <w:tcW w:w="1496" w:type="dxa"/>
            <w:vMerge/>
            <w:tcBorders>
              <w:right w:val="thinThickSmallGap" w:sz="24" w:space="0" w:color="auto"/>
            </w:tcBorders>
            <w:vAlign w:val="center"/>
          </w:tcPr>
          <w:p w:rsidR="00213097" w:rsidRPr="00F5570E" w:rsidRDefault="00213097" w:rsidP="00213097">
            <w:pPr>
              <w:rPr>
                <w:b/>
                <w:bCs/>
                <w:sz w:val="12"/>
                <w:szCs w:val="12"/>
                <w:lang w:val="ro-RO"/>
              </w:rPr>
            </w:pPr>
          </w:p>
        </w:tc>
        <w:tc>
          <w:tcPr>
            <w:tcW w:w="1164" w:type="dxa"/>
            <w:vMerge/>
            <w:tcBorders>
              <w:left w:val="nil"/>
            </w:tcBorders>
            <w:vAlign w:val="center"/>
          </w:tcPr>
          <w:p w:rsidR="00213097" w:rsidRPr="00F5570E" w:rsidRDefault="00213097" w:rsidP="00213097">
            <w:pPr>
              <w:jc w:val="center"/>
              <w:rPr>
                <w:sz w:val="12"/>
                <w:szCs w:val="12"/>
                <w:lang w:val="ro-RO"/>
              </w:rPr>
            </w:pPr>
          </w:p>
        </w:tc>
        <w:tc>
          <w:tcPr>
            <w:tcW w:w="1560" w:type="dxa"/>
            <w:vMerge/>
            <w:tcBorders>
              <w:left w:val="nil"/>
            </w:tcBorders>
            <w:vAlign w:val="center"/>
          </w:tcPr>
          <w:p w:rsidR="00213097" w:rsidRPr="00F5570E" w:rsidRDefault="00213097" w:rsidP="00213097">
            <w:pPr>
              <w:rPr>
                <w:sz w:val="12"/>
                <w:szCs w:val="12"/>
                <w:lang w:val="ro-RO"/>
              </w:rPr>
            </w:pPr>
          </w:p>
        </w:tc>
        <w:tc>
          <w:tcPr>
            <w:tcW w:w="1701" w:type="dxa"/>
            <w:tcBorders>
              <w:left w:val="nil"/>
            </w:tcBorders>
            <w:vAlign w:val="center"/>
          </w:tcPr>
          <w:p w:rsidR="00213097" w:rsidRPr="00F5570E" w:rsidRDefault="00213097" w:rsidP="00213097">
            <w:pPr>
              <w:rPr>
                <w:sz w:val="12"/>
                <w:szCs w:val="12"/>
                <w:lang w:val="ro-RO"/>
              </w:rPr>
            </w:pPr>
            <w:r w:rsidRPr="00F5570E">
              <w:rPr>
                <w:sz w:val="12"/>
                <w:szCs w:val="12"/>
                <w:lang w:val="ro-RO"/>
              </w:rPr>
              <w:t>Managementul organizaţiei</w:t>
            </w:r>
          </w:p>
        </w:tc>
        <w:tc>
          <w:tcPr>
            <w:tcW w:w="992" w:type="dxa"/>
            <w:vMerge/>
            <w:vAlign w:val="center"/>
          </w:tcPr>
          <w:p w:rsidR="00213097" w:rsidRPr="00F5570E" w:rsidRDefault="00213097" w:rsidP="00213097">
            <w:pPr>
              <w:jc w:val="center"/>
              <w:rPr>
                <w:sz w:val="12"/>
                <w:szCs w:val="12"/>
                <w:lang w:val="ro-RO"/>
              </w:rPr>
            </w:pPr>
          </w:p>
        </w:tc>
        <w:tc>
          <w:tcPr>
            <w:tcW w:w="4536" w:type="dxa"/>
            <w:vMerge/>
            <w:vAlign w:val="center"/>
          </w:tcPr>
          <w:p w:rsidR="00213097" w:rsidRPr="00F5570E" w:rsidRDefault="00213097" w:rsidP="00213097">
            <w:pPr>
              <w:tabs>
                <w:tab w:val="left" w:pos="215"/>
              </w:tabs>
              <w:autoSpaceDE w:val="0"/>
              <w:autoSpaceDN w:val="0"/>
              <w:adjustRightInd w:val="0"/>
              <w:rPr>
                <w:sz w:val="12"/>
                <w:szCs w:val="12"/>
                <w:lang w:val="ro-RO"/>
              </w:rPr>
            </w:pPr>
          </w:p>
        </w:tc>
        <w:tc>
          <w:tcPr>
            <w:tcW w:w="567" w:type="dxa"/>
            <w:vMerge/>
            <w:tcBorders>
              <w:right w:val="thinThickSmallGap" w:sz="24" w:space="0" w:color="auto"/>
            </w:tcBorders>
            <w:vAlign w:val="center"/>
          </w:tcPr>
          <w:p w:rsidR="00213097" w:rsidRPr="00F5570E" w:rsidRDefault="00213097" w:rsidP="00213097">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213097" w:rsidRPr="00F5570E" w:rsidRDefault="00213097" w:rsidP="00213097">
            <w:pPr>
              <w:jc w:val="center"/>
              <w:rPr>
                <w:b/>
                <w:bCs/>
                <w:sz w:val="12"/>
                <w:szCs w:val="12"/>
                <w:lang w:val="ro-RO"/>
              </w:rPr>
            </w:pPr>
          </w:p>
        </w:tc>
      </w:tr>
    </w:tbl>
    <w:p w:rsidR="008A7F44" w:rsidRPr="00F5570E" w:rsidRDefault="00BE08C5" w:rsidP="00CE30F3">
      <w:pPr>
        <w:jc w:val="right"/>
        <w:rPr>
          <w:sz w:val="2"/>
          <w:szCs w:val="2"/>
          <w:lang w:val="ro-RO"/>
        </w:rPr>
      </w:pPr>
      <w:r w:rsidRPr="00F5570E">
        <w:rPr>
          <w:lang w:val="ro-RO"/>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496"/>
        <w:gridCol w:w="1164"/>
        <w:gridCol w:w="1560"/>
        <w:gridCol w:w="1984"/>
        <w:gridCol w:w="851"/>
        <w:gridCol w:w="4394"/>
        <w:gridCol w:w="567"/>
        <w:gridCol w:w="1698"/>
      </w:tblGrid>
      <w:tr w:rsidR="00F5570E" w:rsidRPr="00F5570E" w:rsidTr="00213097">
        <w:trPr>
          <w:cantSplit/>
          <w:trHeight w:val="160"/>
          <w:jc w:val="center"/>
        </w:trPr>
        <w:tc>
          <w:tcPr>
            <w:tcW w:w="1195" w:type="dxa"/>
            <w:vMerge w:val="restart"/>
            <w:tcBorders>
              <w:left w:val="thinThickSmallGap" w:sz="24" w:space="0" w:color="auto"/>
            </w:tcBorders>
            <w:vAlign w:val="center"/>
          </w:tcPr>
          <w:p w:rsidR="003D395E" w:rsidRPr="00F5570E" w:rsidRDefault="003D395E" w:rsidP="003D395E">
            <w:pPr>
              <w:jc w:val="center"/>
              <w:rPr>
                <w:b/>
                <w:bCs/>
                <w:sz w:val="12"/>
                <w:szCs w:val="12"/>
                <w:lang w:val="ro-RO"/>
              </w:rPr>
            </w:pPr>
            <w:r w:rsidRPr="00F5570E">
              <w:rPr>
                <w:b/>
                <w:bCs/>
                <w:sz w:val="12"/>
                <w:szCs w:val="12"/>
                <w:lang w:val="ro-RO"/>
              </w:rPr>
              <w:t>Învăţământ</w:t>
            </w:r>
          </w:p>
          <w:p w:rsidR="003D395E" w:rsidRPr="00F5570E" w:rsidRDefault="003D395E" w:rsidP="003D395E">
            <w:pPr>
              <w:jc w:val="center"/>
              <w:rPr>
                <w:b/>
                <w:bCs/>
                <w:sz w:val="12"/>
                <w:szCs w:val="12"/>
                <w:lang w:val="ro-RO"/>
              </w:rPr>
            </w:pPr>
            <w:r w:rsidRPr="00F5570E">
              <w:rPr>
                <w:b/>
                <w:bCs/>
                <w:sz w:val="12"/>
                <w:szCs w:val="12"/>
                <w:lang w:val="ro-RO"/>
              </w:rPr>
              <w:t xml:space="preserve"> liceal/</w:t>
            </w:r>
          </w:p>
          <w:p w:rsidR="003D395E" w:rsidRPr="00F5570E" w:rsidRDefault="003D395E" w:rsidP="003D395E">
            <w:pPr>
              <w:jc w:val="center"/>
              <w:rPr>
                <w:b/>
                <w:bCs/>
                <w:sz w:val="12"/>
                <w:szCs w:val="12"/>
                <w:lang w:val="ro-RO"/>
              </w:rPr>
            </w:pPr>
            <w:r w:rsidRPr="00F5570E">
              <w:rPr>
                <w:b/>
                <w:bCs/>
                <w:sz w:val="12"/>
                <w:szCs w:val="12"/>
                <w:lang w:val="ro-RO"/>
              </w:rPr>
              <w:t xml:space="preserve">  Învăţământ profesional</w:t>
            </w:r>
          </w:p>
          <w:p w:rsidR="003D395E" w:rsidRPr="00F5570E" w:rsidRDefault="003D395E" w:rsidP="003D395E">
            <w:pPr>
              <w:jc w:val="center"/>
              <w:rPr>
                <w:sz w:val="12"/>
                <w:szCs w:val="12"/>
                <w:lang w:val="ro-RO"/>
              </w:rPr>
            </w:pPr>
          </w:p>
        </w:tc>
        <w:tc>
          <w:tcPr>
            <w:tcW w:w="1496" w:type="dxa"/>
            <w:vMerge w:val="restart"/>
            <w:tcBorders>
              <w:right w:val="thinThickSmallGap" w:sz="24" w:space="0" w:color="auto"/>
            </w:tcBorders>
            <w:vAlign w:val="center"/>
          </w:tcPr>
          <w:p w:rsidR="003D395E" w:rsidRPr="00F5570E" w:rsidRDefault="003D395E" w:rsidP="003D395E">
            <w:pPr>
              <w:rPr>
                <w:b/>
                <w:bCs/>
                <w:sz w:val="12"/>
                <w:szCs w:val="12"/>
                <w:lang w:val="ro-RO"/>
              </w:rPr>
            </w:pPr>
            <w:r w:rsidRPr="00F5570E">
              <w:rPr>
                <w:b/>
                <w:bCs/>
                <w:sz w:val="12"/>
                <w:szCs w:val="12"/>
                <w:lang w:val="ro-RO"/>
              </w:rPr>
              <w:t>1. Economie; Educaţie</w:t>
            </w:r>
          </w:p>
          <w:p w:rsidR="003D395E" w:rsidRPr="00F5570E" w:rsidRDefault="003D395E" w:rsidP="003D395E">
            <w:pPr>
              <w:rPr>
                <w:b/>
                <w:bCs/>
                <w:sz w:val="12"/>
                <w:szCs w:val="12"/>
                <w:lang w:val="ro-RO"/>
              </w:rPr>
            </w:pPr>
            <w:r w:rsidRPr="00F5570E">
              <w:rPr>
                <w:b/>
                <w:bCs/>
                <w:sz w:val="12"/>
                <w:szCs w:val="12"/>
                <w:lang w:val="ro-RO"/>
              </w:rPr>
              <w:t>antreprenorială</w:t>
            </w:r>
          </w:p>
          <w:p w:rsidR="003D395E" w:rsidRPr="00F5570E" w:rsidRDefault="003D395E" w:rsidP="003D395E">
            <w:pPr>
              <w:rPr>
                <w:b/>
                <w:bCs/>
                <w:sz w:val="12"/>
                <w:szCs w:val="12"/>
                <w:lang w:val="ro-RO"/>
              </w:rPr>
            </w:pPr>
          </w:p>
          <w:p w:rsidR="003D395E" w:rsidRPr="00F5570E" w:rsidRDefault="003D395E" w:rsidP="003D395E">
            <w:pPr>
              <w:rPr>
                <w:b/>
                <w:bCs/>
                <w:sz w:val="12"/>
                <w:szCs w:val="12"/>
                <w:lang w:val="ro-RO"/>
              </w:rPr>
            </w:pPr>
            <w:r w:rsidRPr="00F5570E">
              <w:rPr>
                <w:b/>
                <w:bCs/>
                <w:sz w:val="12"/>
                <w:szCs w:val="12"/>
                <w:lang w:val="ro-RO"/>
              </w:rPr>
              <w:t>2. Economie aplicată</w:t>
            </w:r>
          </w:p>
          <w:p w:rsidR="003D395E" w:rsidRPr="00F5570E" w:rsidRDefault="003D395E" w:rsidP="003D395E">
            <w:pPr>
              <w:ind w:left="360"/>
              <w:rPr>
                <w:b/>
                <w:bCs/>
                <w:sz w:val="12"/>
                <w:szCs w:val="12"/>
                <w:lang w:val="ro-RO"/>
              </w:rPr>
            </w:pPr>
          </w:p>
          <w:p w:rsidR="003D395E" w:rsidRPr="00F5570E" w:rsidRDefault="003D395E" w:rsidP="003D395E">
            <w:pPr>
              <w:rPr>
                <w:b/>
                <w:bCs/>
                <w:sz w:val="12"/>
                <w:szCs w:val="12"/>
                <w:lang w:val="ro-RO"/>
              </w:rPr>
            </w:pPr>
            <w:r w:rsidRPr="00F5570E">
              <w:rPr>
                <w:b/>
                <w:bCs/>
                <w:sz w:val="12"/>
                <w:szCs w:val="12"/>
                <w:lang w:val="ro-RO"/>
              </w:rPr>
              <w:t>3. Economie; Educaţie</w:t>
            </w:r>
          </w:p>
          <w:p w:rsidR="003D395E" w:rsidRPr="00F5570E" w:rsidRDefault="003D395E" w:rsidP="003D395E">
            <w:pPr>
              <w:rPr>
                <w:b/>
                <w:bCs/>
                <w:sz w:val="12"/>
                <w:szCs w:val="12"/>
                <w:lang w:val="ro-RO"/>
              </w:rPr>
            </w:pPr>
            <w:r w:rsidRPr="00F5570E">
              <w:rPr>
                <w:b/>
                <w:bCs/>
                <w:sz w:val="12"/>
                <w:szCs w:val="12"/>
                <w:lang w:val="ro-RO"/>
              </w:rPr>
              <w:t>antreprenorială – Economie aplicată</w:t>
            </w:r>
          </w:p>
          <w:p w:rsidR="003D395E" w:rsidRPr="00F5570E" w:rsidRDefault="003D395E" w:rsidP="003D395E">
            <w:pPr>
              <w:rPr>
                <w:sz w:val="12"/>
                <w:szCs w:val="12"/>
                <w:lang w:val="ro-RO"/>
              </w:rPr>
            </w:pPr>
          </w:p>
        </w:tc>
        <w:tc>
          <w:tcPr>
            <w:tcW w:w="1164" w:type="dxa"/>
            <w:vMerge w:val="restart"/>
            <w:tcBorders>
              <w:left w:val="nil"/>
            </w:tcBorders>
            <w:vAlign w:val="center"/>
          </w:tcPr>
          <w:p w:rsidR="003D395E" w:rsidRPr="00F5570E" w:rsidRDefault="003D395E" w:rsidP="003D395E">
            <w:pPr>
              <w:jc w:val="center"/>
              <w:rPr>
                <w:sz w:val="12"/>
                <w:szCs w:val="12"/>
                <w:lang w:val="ro-RO"/>
              </w:rPr>
            </w:pPr>
            <w:r w:rsidRPr="00F5570E">
              <w:rPr>
                <w:sz w:val="12"/>
                <w:szCs w:val="12"/>
                <w:lang w:val="ro-RO"/>
              </w:rPr>
              <w:t>ŞTIINŢE ECONOMICE</w:t>
            </w:r>
          </w:p>
        </w:tc>
        <w:tc>
          <w:tcPr>
            <w:tcW w:w="1560" w:type="dxa"/>
            <w:vMerge w:val="restart"/>
            <w:tcBorders>
              <w:left w:val="nil"/>
            </w:tcBorders>
            <w:vAlign w:val="center"/>
          </w:tcPr>
          <w:p w:rsidR="003D395E" w:rsidRPr="00F5570E" w:rsidRDefault="003D395E" w:rsidP="003D395E">
            <w:pPr>
              <w:jc w:val="center"/>
              <w:rPr>
                <w:sz w:val="12"/>
                <w:szCs w:val="12"/>
                <w:lang w:val="ro-RO"/>
              </w:rPr>
            </w:pPr>
            <w:r w:rsidRPr="00F5570E">
              <w:rPr>
                <w:sz w:val="12"/>
                <w:szCs w:val="12"/>
                <w:lang w:val="ro-RO"/>
              </w:rPr>
              <w:t>ECONOMIE</w:t>
            </w:r>
          </w:p>
        </w:tc>
        <w:tc>
          <w:tcPr>
            <w:tcW w:w="1984" w:type="dxa"/>
            <w:vAlign w:val="center"/>
          </w:tcPr>
          <w:p w:rsidR="003D395E" w:rsidRPr="00F5570E" w:rsidRDefault="003D395E" w:rsidP="003D395E">
            <w:pPr>
              <w:rPr>
                <w:sz w:val="12"/>
                <w:szCs w:val="12"/>
                <w:lang w:val="ro-RO"/>
              </w:rPr>
            </w:pPr>
            <w:r w:rsidRPr="00F5570E">
              <w:rPr>
                <w:sz w:val="12"/>
                <w:szCs w:val="12"/>
                <w:lang w:val="ro-RO"/>
              </w:rPr>
              <w:t>Economie generală</w:t>
            </w:r>
          </w:p>
        </w:tc>
        <w:tc>
          <w:tcPr>
            <w:tcW w:w="851" w:type="dxa"/>
            <w:vMerge w:val="restart"/>
            <w:vAlign w:val="center"/>
          </w:tcPr>
          <w:p w:rsidR="003D395E" w:rsidRPr="00F5570E" w:rsidRDefault="003D395E" w:rsidP="003D395E">
            <w:pPr>
              <w:jc w:val="center"/>
              <w:rPr>
                <w:sz w:val="14"/>
                <w:szCs w:val="14"/>
              </w:rPr>
            </w:pPr>
            <w:r w:rsidRPr="00F5570E">
              <w:rPr>
                <w:sz w:val="13"/>
                <w:szCs w:val="13"/>
              </w:rPr>
              <w:t>FINANŢE</w:t>
            </w:r>
          </w:p>
        </w:tc>
        <w:tc>
          <w:tcPr>
            <w:tcW w:w="4394" w:type="dxa"/>
            <w:vMerge w:val="restart"/>
            <w:vAlign w:val="center"/>
          </w:tcPr>
          <w:p w:rsidR="003D395E" w:rsidRPr="00F5570E" w:rsidRDefault="003D395E" w:rsidP="003D395E">
            <w:pPr>
              <w:tabs>
                <w:tab w:val="left" w:pos="234"/>
                <w:tab w:val="left" w:pos="368"/>
              </w:tabs>
              <w:autoSpaceDE w:val="0"/>
              <w:autoSpaceDN w:val="0"/>
              <w:adjustRightInd w:val="0"/>
              <w:rPr>
                <w:sz w:val="13"/>
                <w:szCs w:val="13"/>
              </w:rPr>
            </w:pPr>
          </w:p>
          <w:p w:rsidR="003D395E" w:rsidRPr="00F5570E" w:rsidRDefault="003D395E" w:rsidP="003D395E">
            <w:pPr>
              <w:numPr>
                <w:ilvl w:val="0"/>
                <w:numId w:val="48"/>
              </w:numPr>
              <w:tabs>
                <w:tab w:val="left" w:pos="234"/>
                <w:tab w:val="left" w:pos="368"/>
              </w:tabs>
              <w:autoSpaceDE w:val="0"/>
              <w:autoSpaceDN w:val="0"/>
              <w:adjustRightInd w:val="0"/>
              <w:rPr>
                <w:sz w:val="13"/>
                <w:szCs w:val="13"/>
              </w:rPr>
            </w:pPr>
            <w:r w:rsidRPr="00F5570E">
              <w:rPr>
                <w:sz w:val="13"/>
                <w:szCs w:val="13"/>
              </w:rPr>
              <w:t xml:space="preserve">MBA în managememt financiar ASE – UNIC </w:t>
            </w:r>
          </w:p>
          <w:p w:rsidR="003D395E" w:rsidRPr="00F5570E" w:rsidRDefault="003D395E" w:rsidP="003D395E">
            <w:pPr>
              <w:numPr>
                <w:ilvl w:val="0"/>
                <w:numId w:val="48"/>
              </w:numPr>
              <w:tabs>
                <w:tab w:val="left" w:pos="234"/>
                <w:tab w:val="left" w:pos="368"/>
              </w:tabs>
              <w:autoSpaceDE w:val="0"/>
              <w:autoSpaceDN w:val="0"/>
              <w:adjustRightInd w:val="0"/>
              <w:rPr>
                <w:sz w:val="13"/>
                <w:szCs w:val="13"/>
              </w:rPr>
            </w:pPr>
            <w:r w:rsidRPr="00F5570E">
              <w:rPr>
                <w:sz w:val="13"/>
                <w:szCs w:val="13"/>
              </w:rPr>
              <w:t>MBA în managememt financiar ASE – UNIC  (în limba engleză)</w:t>
            </w:r>
          </w:p>
          <w:p w:rsidR="003D395E" w:rsidRPr="00F5570E" w:rsidRDefault="003D395E" w:rsidP="003D395E">
            <w:pPr>
              <w:numPr>
                <w:ilvl w:val="0"/>
                <w:numId w:val="48"/>
              </w:numPr>
              <w:tabs>
                <w:tab w:val="left" w:pos="234"/>
                <w:tab w:val="left" w:pos="368"/>
              </w:tabs>
              <w:autoSpaceDE w:val="0"/>
              <w:autoSpaceDN w:val="0"/>
              <w:adjustRightInd w:val="0"/>
              <w:rPr>
                <w:sz w:val="13"/>
                <w:szCs w:val="13"/>
              </w:rPr>
            </w:pPr>
            <w:r w:rsidRPr="00F5570E">
              <w:rPr>
                <w:sz w:val="13"/>
                <w:szCs w:val="13"/>
              </w:rPr>
              <w:t>Management financiar</w:t>
            </w:r>
          </w:p>
          <w:p w:rsidR="003D395E" w:rsidRPr="00F5570E" w:rsidRDefault="003D395E" w:rsidP="003D395E">
            <w:pPr>
              <w:numPr>
                <w:ilvl w:val="0"/>
                <w:numId w:val="48"/>
              </w:numPr>
              <w:tabs>
                <w:tab w:val="left" w:pos="234"/>
                <w:tab w:val="left" w:pos="368"/>
              </w:tabs>
              <w:autoSpaceDE w:val="0"/>
              <w:autoSpaceDN w:val="0"/>
              <w:adjustRightInd w:val="0"/>
              <w:rPr>
                <w:sz w:val="13"/>
                <w:szCs w:val="13"/>
              </w:rPr>
            </w:pPr>
            <w:r w:rsidRPr="00F5570E">
              <w:rPr>
                <w:sz w:val="13"/>
                <w:szCs w:val="13"/>
              </w:rPr>
              <w:t>Management financiar şi al costurilor de mediu</w:t>
            </w:r>
          </w:p>
          <w:p w:rsidR="003D395E" w:rsidRPr="00F5570E" w:rsidRDefault="003D395E" w:rsidP="003D395E">
            <w:pPr>
              <w:numPr>
                <w:ilvl w:val="0"/>
                <w:numId w:val="48"/>
              </w:numPr>
              <w:tabs>
                <w:tab w:val="left" w:pos="234"/>
                <w:tab w:val="left" w:pos="368"/>
              </w:tabs>
              <w:autoSpaceDE w:val="0"/>
              <w:autoSpaceDN w:val="0"/>
              <w:adjustRightInd w:val="0"/>
              <w:rPr>
                <w:sz w:val="13"/>
                <w:szCs w:val="13"/>
              </w:rPr>
            </w:pPr>
            <w:r w:rsidRPr="00F5570E">
              <w:rPr>
                <w:sz w:val="13"/>
                <w:szCs w:val="13"/>
              </w:rPr>
              <w:t xml:space="preserve">Managementul asigurărilor şi reasigurărilor  </w:t>
            </w:r>
          </w:p>
          <w:p w:rsidR="003D395E" w:rsidRPr="00F5570E" w:rsidRDefault="003D395E" w:rsidP="003D395E">
            <w:pPr>
              <w:numPr>
                <w:ilvl w:val="0"/>
                <w:numId w:val="48"/>
              </w:numPr>
              <w:tabs>
                <w:tab w:val="left" w:pos="234"/>
                <w:tab w:val="left" w:pos="368"/>
              </w:tabs>
              <w:autoSpaceDE w:val="0"/>
              <w:autoSpaceDN w:val="0"/>
              <w:adjustRightInd w:val="0"/>
              <w:rPr>
                <w:sz w:val="13"/>
                <w:szCs w:val="13"/>
              </w:rPr>
            </w:pPr>
            <w:r w:rsidRPr="00F5570E">
              <w:rPr>
                <w:sz w:val="13"/>
                <w:szCs w:val="13"/>
              </w:rPr>
              <w:t>Managementul finanţării proiectelor europene</w:t>
            </w:r>
          </w:p>
          <w:p w:rsidR="003D395E" w:rsidRPr="00F5570E" w:rsidRDefault="003D395E" w:rsidP="003D395E">
            <w:pPr>
              <w:numPr>
                <w:ilvl w:val="0"/>
                <w:numId w:val="48"/>
              </w:numPr>
              <w:tabs>
                <w:tab w:val="left" w:pos="234"/>
                <w:tab w:val="left" w:pos="368"/>
              </w:tabs>
              <w:autoSpaceDE w:val="0"/>
              <w:autoSpaceDN w:val="0"/>
              <w:adjustRightInd w:val="0"/>
              <w:rPr>
                <w:sz w:val="13"/>
                <w:szCs w:val="13"/>
              </w:rPr>
            </w:pPr>
            <w:r w:rsidRPr="00F5570E">
              <w:rPr>
                <w:sz w:val="13"/>
                <w:szCs w:val="13"/>
              </w:rPr>
              <w:t>Management financiar şi bursier – DAFI</w:t>
            </w:r>
          </w:p>
          <w:p w:rsidR="003D395E" w:rsidRPr="00F5570E" w:rsidRDefault="003D395E" w:rsidP="003D395E">
            <w:pPr>
              <w:numPr>
                <w:ilvl w:val="0"/>
                <w:numId w:val="48"/>
              </w:numPr>
              <w:tabs>
                <w:tab w:val="left" w:pos="234"/>
                <w:tab w:val="left" w:pos="368"/>
              </w:tabs>
              <w:autoSpaceDE w:val="0"/>
              <w:autoSpaceDN w:val="0"/>
              <w:adjustRightInd w:val="0"/>
              <w:rPr>
                <w:sz w:val="13"/>
                <w:szCs w:val="13"/>
              </w:rPr>
            </w:pPr>
            <w:r w:rsidRPr="00F5570E">
              <w:rPr>
                <w:sz w:val="13"/>
                <w:szCs w:val="13"/>
              </w:rPr>
              <w:t>Management financiar - bancar</w:t>
            </w:r>
          </w:p>
          <w:p w:rsidR="003D395E" w:rsidRPr="00F5570E" w:rsidRDefault="003D395E" w:rsidP="003D395E">
            <w:pPr>
              <w:numPr>
                <w:ilvl w:val="0"/>
                <w:numId w:val="48"/>
              </w:numPr>
              <w:tabs>
                <w:tab w:val="left" w:pos="234"/>
                <w:tab w:val="left" w:pos="368"/>
              </w:tabs>
              <w:autoSpaceDE w:val="0"/>
              <w:autoSpaceDN w:val="0"/>
              <w:adjustRightInd w:val="0"/>
              <w:rPr>
                <w:sz w:val="13"/>
                <w:szCs w:val="13"/>
              </w:rPr>
            </w:pPr>
            <w:r w:rsidRPr="00F5570E">
              <w:rPr>
                <w:sz w:val="13"/>
                <w:szCs w:val="13"/>
              </w:rPr>
              <w:t>Management financiar şi bancar</w:t>
            </w:r>
          </w:p>
          <w:p w:rsidR="003D395E" w:rsidRPr="00F5570E" w:rsidRDefault="003D395E" w:rsidP="003D395E">
            <w:pPr>
              <w:numPr>
                <w:ilvl w:val="0"/>
                <w:numId w:val="48"/>
              </w:numPr>
              <w:tabs>
                <w:tab w:val="left" w:pos="234"/>
                <w:tab w:val="left" w:pos="368"/>
              </w:tabs>
              <w:autoSpaceDE w:val="0"/>
              <w:autoSpaceDN w:val="0"/>
              <w:adjustRightInd w:val="0"/>
              <w:rPr>
                <w:sz w:val="13"/>
                <w:szCs w:val="13"/>
              </w:rPr>
            </w:pPr>
            <w:r w:rsidRPr="00F5570E">
              <w:rPr>
                <w:sz w:val="13"/>
                <w:szCs w:val="13"/>
              </w:rPr>
              <w:t>Management financiar bancar şi bursier</w:t>
            </w:r>
          </w:p>
          <w:p w:rsidR="003D395E" w:rsidRPr="00F5570E" w:rsidRDefault="003D395E" w:rsidP="003D395E">
            <w:pPr>
              <w:numPr>
                <w:ilvl w:val="0"/>
                <w:numId w:val="48"/>
              </w:numPr>
              <w:tabs>
                <w:tab w:val="left" w:pos="234"/>
                <w:tab w:val="left" w:pos="368"/>
              </w:tabs>
              <w:autoSpaceDE w:val="0"/>
              <w:autoSpaceDN w:val="0"/>
              <w:adjustRightInd w:val="0"/>
              <w:rPr>
                <w:sz w:val="13"/>
                <w:szCs w:val="13"/>
              </w:rPr>
            </w:pPr>
            <w:r w:rsidRPr="00F5570E">
              <w:rPr>
                <w:sz w:val="13"/>
                <w:szCs w:val="13"/>
              </w:rPr>
              <w:t>Management financiar - bancar şi de asigurări</w:t>
            </w:r>
          </w:p>
          <w:p w:rsidR="003D395E" w:rsidRPr="00F5570E" w:rsidRDefault="003D395E" w:rsidP="003D395E">
            <w:pPr>
              <w:numPr>
                <w:ilvl w:val="0"/>
                <w:numId w:val="48"/>
              </w:numPr>
              <w:tabs>
                <w:tab w:val="left" w:pos="234"/>
                <w:tab w:val="left" w:pos="368"/>
              </w:tabs>
              <w:autoSpaceDE w:val="0"/>
              <w:autoSpaceDN w:val="0"/>
              <w:adjustRightInd w:val="0"/>
              <w:rPr>
                <w:sz w:val="13"/>
                <w:szCs w:val="13"/>
              </w:rPr>
            </w:pPr>
            <w:r w:rsidRPr="00F5570E">
              <w:rPr>
                <w:sz w:val="13"/>
                <w:szCs w:val="13"/>
              </w:rPr>
              <w:t>Management financiar - bancar şi comunicare în afaceri</w:t>
            </w:r>
          </w:p>
          <w:p w:rsidR="003D395E" w:rsidRPr="00F5570E" w:rsidRDefault="003D395E" w:rsidP="003D395E">
            <w:pPr>
              <w:numPr>
                <w:ilvl w:val="0"/>
                <w:numId w:val="48"/>
              </w:numPr>
              <w:tabs>
                <w:tab w:val="left" w:pos="234"/>
                <w:tab w:val="left" w:pos="368"/>
              </w:tabs>
              <w:autoSpaceDE w:val="0"/>
              <w:autoSpaceDN w:val="0"/>
              <w:adjustRightInd w:val="0"/>
              <w:rPr>
                <w:sz w:val="13"/>
                <w:szCs w:val="13"/>
              </w:rPr>
            </w:pPr>
            <w:r w:rsidRPr="00F5570E">
              <w:rPr>
                <w:sz w:val="13"/>
                <w:szCs w:val="13"/>
              </w:rPr>
              <w:t>Management financiar public şi privat</w:t>
            </w:r>
          </w:p>
          <w:p w:rsidR="003D395E" w:rsidRPr="00F5570E" w:rsidRDefault="003D395E" w:rsidP="003D395E">
            <w:pPr>
              <w:numPr>
                <w:ilvl w:val="0"/>
                <w:numId w:val="48"/>
              </w:numPr>
              <w:tabs>
                <w:tab w:val="left" w:pos="234"/>
                <w:tab w:val="left" w:pos="368"/>
              </w:tabs>
              <w:autoSpaceDE w:val="0"/>
              <w:autoSpaceDN w:val="0"/>
              <w:adjustRightInd w:val="0"/>
              <w:rPr>
                <w:sz w:val="13"/>
                <w:szCs w:val="13"/>
              </w:rPr>
            </w:pPr>
            <w:r w:rsidRPr="00F5570E">
              <w:rPr>
                <w:sz w:val="13"/>
                <w:szCs w:val="13"/>
              </w:rPr>
              <w:t>Management financiar şi investiţii</w:t>
            </w:r>
          </w:p>
          <w:p w:rsidR="003D395E" w:rsidRPr="00F5570E" w:rsidRDefault="003D395E" w:rsidP="003D395E">
            <w:pPr>
              <w:numPr>
                <w:ilvl w:val="0"/>
                <w:numId w:val="48"/>
              </w:numPr>
              <w:tabs>
                <w:tab w:val="left" w:pos="234"/>
                <w:tab w:val="left" w:pos="368"/>
              </w:tabs>
              <w:autoSpaceDE w:val="0"/>
              <w:autoSpaceDN w:val="0"/>
              <w:adjustRightInd w:val="0"/>
              <w:rPr>
                <w:sz w:val="13"/>
                <w:szCs w:val="13"/>
              </w:rPr>
            </w:pPr>
            <w:r w:rsidRPr="00F5570E">
              <w:rPr>
                <w:sz w:val="13"/>
                <w:szCs w:val="13"/>
              </w:rPr>
              <w:t>Managementul sistemelor bancare</w:t>
            </w:r>
          </w:p>
          <w:p w:rsidR="003D395E" w:rsidRPr="00F5570E" w:rsidRDefault="003D395E" w:rsidP="003D395E">
            <w:pPr>
              <w:numPr>
                <w:ilvl w:val="0"/>
                <w:numId w:val="48"/>
              </w:numPr>
              <w:tabs>
                <w:tab w:val="left" w:pos="234"/>
                <w:tab w:val="left" w:pos="368"/>
              </w:tabs>
              <w:autoSpaceDE w:val="0"/>
              <w:autoSpaceDN w:val="0"/>
              <w:adjustRightInd w:val="0"/>
              <w:rPr>
                <w:sz w:val="13"/>
                <w:szCs w:val="13"/>
              </w:rPr>
            </w:pPr>
            <w:r w:rsidRPr="00F5570E">
              <w:rPr>
                <w:sz w:val="13"/>
                <w:szCs w:val="13"/>
              </w:rPr>
              <w:t>Managementul riscului şi actuariat</w:t>
            </w:r>
          </w:p>
          <w:p w:rsidR="003D395E" w:rsidRPr="00F5570E" w:rsidRDefault="003D395E" w:rsidP="003D395E">
            <w:pPr>
              <w:numPr>
                <w:ilvl w:val="0"/>
                <w:numId w:val="48"/>
              </w:numPr>
              <w:tabs>
                <w:tab w:val="left" w:pos="234"/>
                <w:tab w:val="left" w:pos="368"/>
              </w:tabs>
              <w:autoSpaceDE w:val="0"/>
              <w:autoSpaceDN w:val="0"/>
              <w:adjustRightInd w:val="0"/>
              <w:rPr>
                <w:sz w:val="13"/>
                <w:szCs w:val="13"/>
              </w:rPr>
            </w:pPr>
            <w:r w:rsidRPr="00F5570E">
              <w:rPr>
                <w:sz w:val="13"/>
                <w:szCs w:val="13"/>
              </w:rPr>
              <w:t>Managementul financiar al organizaţiei</w:t>
            </w:r>
          </w:p>
          <w:p w:rsidR="003D395E" w:rsidRPr="00F5570E" w:rsidRDefault="003D395E" w:rsidP="003D395E">
            <w:pPr>
              <w:numPr>
                <w:ilvl w:val="0"/>
                <w:numId w:val="48"/>
              </w:numPr>
              <w:tabs>
                <w:tab w:val="left" w:pos="234"/>
                <w:tab w:val="left" w:pos="368"/>
              </w:tabs>
              <w:autoSpaceDE w:val="0"/>
              <w:autoSpaceDN w:val="0"/>
              <w:adjustRightInd w:val="0"/>
              <w:rPr>
                <w:sz w:val="13"/>
                <w:szCs w:val="13"/>
              </w:rPr>
            </w:pPr>
            <w:r w:rsidRPr="00F5570E">
              <w:rPr>
                <w:sz w:val="13"/>
                <w:szCs w:val="13"/>
              </w:rPr>
              <w:t>Managementul financiar al mediului</w:t>
            </w:r>
          </w:p>
          <w:p w:rsidR="003D395E" w:rsidRPr="00F5570E" w:rsidRDefault="003D395E" w:rsidP="003D395E">
            <w:pPr>
              <w:numPr>
                <w:ilvl w:val="0"/>
                <w:numId w:val="48"/>
              </w:numPr>
              <w:tabs>
                <w:tab w:val="left" w:pos="234"/>
                <w:tab w:val="left" w:pos="368"/>
              </w:tabs>
              <w:autoSpaceDE w:val="0"/>
              <w:autoSpaceDN w:val="0"/>
              <w:adjustRightInd w:val="0"/>
              <w:rPr>
                <w:sz w:val="13"/>
                <w:szCs w:val="13"/>
              </w:rPr>
            </w:pPr>
            <w:r w:rsidRPr="00F5570E">
              <w:rPr>
                <w:sz w:val="13"/>
                <w:szCs w:val="13"/>
              </w:rPr>
              <w:t>Managementul finanţării proiectelor europene</w:t>
            </w:r>
          </w:p>
          <w:p w:rsidR="003D395E" w:rsidRPr="00F5570E" w:rsidRDefault="003D395E" w:rsidP="003D395E">
            <w:pPr>
              <w:numPr>
                <w:ilvl w:val="0"/>
                <w:numId w:val="48"/>
              </w:numPr>
              <w:tabs>
                <w:tab w:val="left" w:pos="234"/>
                <w:tab w:val="left" w:pos="368"/>
              </w:tabs>
              <w:autoSpaceDE w:val="0"/>
              <w:autoSpaceDN w:val="0"/>
              <w:adjustRightInd w:val="0"/>
              <w:rPr>
                <w:sz w:val="13"/>
                <w:szCs w:val="13"/>
              </w:rPr>
            </w:pPr>
            <w:r w:rsidRPr="00F5570E">
              <w:rPr>
                <w:sz w:val="13"/>
                <w:szCs w:val="13"/>
              </w:rPr>
              <w:t xml:space="preserve">Managementul economico-financiar european  </w:t>
            </w:r>
          </w:p>
          <w:p w:rsidR="003D395E" w:rsidRPr="00F5570E" w:rsidRDefault="003D395E" w:rsidP="003D395E">
            <w:pPr>
              <w:numPr>
                <w:ilvl w:val="0"/>
                <w:numId w:val="48"/>
              </w:numPr>
              <w:tabs>
                <w:tab w:val="left" w:pos="234"/>
                <w:tab w:val="left" w:pos="368"/>
              </w:tabs>
              <w:autoSpaceDE w:val="0"/>
              <w:autoSpaceDN w:val="0"/>
              <w:adjustRightInd w:val="0"/>
              <w:rPr>
                <w:sz w:val="13"/>
                <w:szCs w:val="13"/>
              </w:rPr>
            </w:pPr>
            <w:r w:rsidRPr="00F5570E">
              <w:rPr>
                <w:sz w:val="13"/>
                <w:szCs w:val="13"/>
              </w:rPr>
              <w:t xml:space="preserve">Master in international corporate finance </w:t>
            </w:r>
          </w:p>
          <w:p w:rsidR="003D395E" w:rsidRPr="00F5570E" w:rsidRDefault="003D395E" w:rsidP="003D395E">
            <w:pPr>
              <w:numPr>
                <w:ilvl w:val="0"/>
                <w:numId w:val="48"/>
              </w:numPr>
              <w:tabs>
                <w:tab w:val="left" w:pos="234"/>
                <w:tab w:val="left" w:pos="368"/>
              </w:tabs>
              <w:autoSpaceDE w:val="0"/>
              <w:autoSpaceDN w:val="0"/>
              <w:adjustRightInd w:val="0"/>
              <w:rPr>
                <w:sz w:val="13"/>
                <w:szCs w:val="13"/>
              </w:rPr>
            </w:pPr>
            <w:r w:rsidRPr="00F5570E">
              <w:rPr>
                <w:sz w:val="13"/>
                <w:szCs w:val="13"/>
              </w:rPr>
              <w:t>Master in international corporate finance (în limba engleză)</w:t>
            </w:r>
          </w:p>
          <w:p w:rsidR="003D395E" w:rsidRPr="00F5570E" w:rsidRDefault="003D395E" w:rsidP="003D395E">
            <w:pPr>
              <w:numPr>
                <w:ilvl w:val="0"/>
                <w:numId w:val="48"/>
              </w:numPr>
              <w:tabs>
                <w:tab w:val="left" w:pos="234"/>
                <w:tab w:val="left" w:pos="368"/>
              </w:tabs>
              <w:autoSpaceDE w:val="0"/>
              <w:autoSpaceDN w:val="0"/>
              <w:adjustRightInd w:val="0"/>
              <w:rPr>
                <w:sz w:val="13"/>
                <w:szCs w:val="13"/>
              </w:rPr>
            </w:pPr>
            <w:r w:rsidRPr="00F5570E">
              <w:rPr>
                <w:sz w:val="13"/>
                <w:szCs w:val="13"/>
              </w:rPr>
              <w:t>Monedă şi bănci</w:t>
            </w:r>
          </w:p>
          <w:p w:rsidR="003D395E" w:rsidRPr="00F5570E" w:rsidRDefault="003D395E" w:rsidP="003D395E">
            <w:pPr>
              <w:numPr>
                <w:ilvl w:val="0"/>
                <w:numId w:val="48"/>
              </w:numPr>
              <w:tabs>
                <w:tab w:val="left" w:pos="234"/>
                <w:tab w:val="left" w:pos="368"/>
              </w:tabs>
              <w:autoSpaceDE w:val="0"/>
              <w:autoSpaceDN w:val="0"/>
              <w:adjustRightInd w:val="0"/>
              <w:rPr>
                <w:sz w:val="13"/>
                <w:szCs w:val="13"/>
              </w:rPr>
            </w:pPr>
            <w:r w:rsidRPr="00F5570E">
              <w:rPr>
                <w:sz w:val="13"/>
                <w:szCs w:val="13"/>
              </w:rPr>
              <w:t xml:space="preserve">Operaţiuni şi management bancar   </w:t>
            </w:r>
          </w:p>
          <w:p w:rsidR="003D395E" w:rsidRPr="00F5570E" w:rsidRDefault="003D395E" w:rsidP="003D395E">
            <w:pPr>
              <w:numPr>
                <w:ilvl w:val="0"/>
                <w:numId w:val="48"/>
              </w:numPr>
              <w:tabs>
                <w:tab w:val="left" w:pos="234"/>
                <w:tab w:val="left" w:pos="368"/>
              </w:tabs>
              <w:autoSpaceDE w:val="0"/>
              <w:autoSpaceDN w:val="0"/>
              <w:adjustRightInd w:val="0"/>
              <w:rPr>
                <w:sz w:val="13"/>
                <w:szCs w:val="13"/>
              </w:rPr>
            </w:pPr>
            <w:r w:rsidRPr="00F5570E">
              <w:rPr>
                <w:sz w:val="13"/>
                <w:szCs w:val="13"/>
              </w:rPr>
              <w:t>Pieţe de capital</w:t>
            </w:r>
          </w:p>
          <w:p w:rsidR="003D395E" w:rsidRPr="00F5570E" w:rsidRDefault="003D395E" w:rsidP="003D395E">
            <w:pPr>
              <w:numPr>
                <w:ilvl w:val="0"/>
                <w:numId w:val="48"/>
              </w:numPr>
              <w:tabs>
                <w:tab w:val="left" w:pos="234"/>
                <w:tab w:val="left" w:pos="368"/>
              </w:tabs>
              <w:autoSpaceDE w:val="0"/>
              <w:autoSpaceDN w:val="0"/>
              <w:adjustRightInd w:val="0"/>
              <w:rPr>
                <w:sz w:val="13"/>
                <w:szCs w:val="13"/>
              </w:rPr>
            </w:pPr>
            <w:r w:rsidRPr="00F5570E">
              <w:rPr>
                <w:sz w:val="13"/>
                <w:szCs w:val="13"/>
              </w:rPr>
              <w:t>Pieţe financiare</w:t>
            </w:r>
          </w:p>
          <w:p w:rsidR="003D395E" w:rsidRPr="00F5570E" w:rsidRDefault="003D395E" w:rsidP="003D395E">
            <w:pPr>
              <w:numPr>
                <w:ilvl w:val="0"/>
                <w:numId w:val="48"/>
              </w:numPr>
              <w:tabs>
                <w:tab w:val="left" w:pos="234"/>
                <w:tab w:val="left" w:pos="368"/>
              </w:tabs>
              <w:autoSpaceDE w:val="0"/>
              <w:autoSpaceDN w:val="0"/>
              <w:adjustRightInd w:val="0"/>
              <w:rPr>
                <w:sz w:val="13"/>
                <w:szCs w:val="13"/>
              </w:rPr>
            </w:pPr>
            <w:r w:rsidRPr="00F5570E">
              <w:rPr>
                <w:sz w:val="13"/>
                <w:szCs w:val="13"/>
              </w:rPr>
              <w:t>Politici financiare de întreprindere</w:t>
            </w:r>
          </w:p>
          <w:p w:rsidR="003D395E" w:rsidRPr="00F5570E" w:rsidRDefault="003D395E" w:rsidP="003D395E">
            <w:pPr>
              <w:numPr>
                <w:ilvl w:val="0"/>
                <w:numId w:val="48"/>
              </w:numPr>
              <w:tabs>
                <w:tab w:val="left" w:pos="234"/>
                <w:tab w:val="left" w:pos="368"/>
              </w:tabs>
              <w:autoSpaceDE w:val="0"/>
              <w:autoSpaceDN w:val="0"/>
              <w:adjustRightInd w:val="0"/>
              <w:rPr>
                <w:sz w:val="13"/>
                <w:szCs w:val="13"/>
              </w:rPr>
            </w:pPr>
            <w:r w:rsidRPr="00F5570E">
              <w:rPr>
                <w:sz w:val="13"/>
                <w:szCs w:val="13"/>
              </w:rPr>
              <w:t>Sisteme bancare europene</w:t>
            </w:r>
          </w:p>
          <w:p w:rsidR="003D395E" w:rsidRPr="00F5570E" w:rsidRDefault="003D395E" w:rsidP="003D395E">
            <w:pPr>
              <w:numPr>
                <w:ilvl w:val="0"/>
                <w:numId w:val="48"/>
              </w:numPr>
              <w:tabs>
                <w:tab w:val="left" w:pos="234"/>
                <w:tab w:val="left" w:pos="368"/>
              </w:tabs>
              <w:autoSpaceDE w:val="0"/>
              <w:autoSpaceDN w:val="0"/>
              <w:adjustRightInd w:val="0"/>
              <w:rPr>
                <w:sz w:val="13"/>
                <w:szCs w:val="13"/>
              </w:rPr>
            </w:pPr>
            <w:r w:rsidRPr="00F5570E">
              <w:rPr>
                <w:sz w:val="13"/>
                <w:szCs w:val="13"/>
              </w:rPr>
              <w:t>Situaţii financiar-contabile şi auditarea acestora</w:t>
            </w:r>
          </w:p>
          <w:p w:rsidR="003D395E" w:rsidRPr="00F5570E" w:rsidRDefault="003D395E" w:rsidP="003D395E">
            <w:pPr>
              <w:numPr>
                <w:ilvl w:val="0"/>
                <w:numId w:val="48"/>
              </w:numPr>
              <w:tabs>
                <w:tab w:val="left" w:pos="234"/>
                <w:tab w:val="left" w:pos="368"/>
              </w:tabs>
              <w:autoSpaceDE w:val="0"/>
              <w:autoSpaceDN w:val="0"/>
              <w:adjustRightInd w:val="0"/>
              <w:rPr>
                <w:sz w:val="13"/>
                <w:szCs w:val="13"/>
              </w:rPr>
            </w:pPr>
            <w:r w:rsidRPr="00F5570E">
              <w:rPr>
                <w:sz w:val="13"/>
                <w:szCs w:val="13"/>
              </w:rPr>
              <w:t xml:space="preserve">Tehnici bursiere, bancare şi de asigurări  </w:t>
            </w:r>
          </w:p>
          <w:p w:rsidR="003D395E" w:rsidRPr="00F5570E" w:rsidRDefault="003D395E" w:rsidP="003D395E">
            <w:pPr>
              <w:numPr>
                <w:ilvl w:val="0"/>
                <w:numId w:val="48"/>
              </w:numPr>
              <w:tabs>
                <w:tab w:val="left" w:pos="234"/>
                <w:tab w:val="left" w:pos="368"/>
              </w:tabs>
              <w:autoSpaceDE w:val="0"/>
              <w:autoSpaceDN w:val="0"/>
              <w:adjustRightInd w:val="0"/>
              <w:rPr>
                <w:sz w:val="13"/>
                <w:szCs w:val="13"/>
              </w:rPr>
            </w:pPr>
            <w:r w:rsidRPr="00F5570E">
              <w:rPr>
                <w:sz w:val="13"/>
                <w:szCs w:val="13"/>
              </w:rPr>
              <w:t>Tehnici actuariale</w:t>
            </w:r>
          </w:p>
        </w:tc>
        <w:tc>
          <w:tcPr>
            <w:tcW w:w="567" w:type="dxa"/>
            <w:vMerge w:val="restart"/>
            <w:tcBorders>
              <w:right w:val="thinThickSmallGap" w:sz="24" w:space="0" w:color="auto"/>
            </w:tcBorders>
            <w:vAlign w:val="center"/>
          </w:tcPr>
          <w:p w:rsidR="003D395E" w:rsidRPr="00F5570E" w:rsidRDefault="003D395E" w:rsidP="003D395E">
            <w:pPr>
              <w:jc w:val="center"/>
              <w:rPr>
                <w:sz w:val="14"/>
                <w:szCs w:val="14"/>
                <w:lang w:val="ro-RO"/>
              </w:rPr>
            </w:pPr>
            <w:r w:rsidRPr="00F5570E">
              <w:rPr>
                <w:sz w:val="16"/>
                <w:szCs w:val="16"/>
                <w:lang w:val="ro-RO"/>
              </w:rPr>
              <w:t>x</w:t>
            </w:r>
          </w:p>
        </w:tc>
        <w:tc>
          <w:tcPr>
            <w:tcW w:w="1698" w:type="dxa"/>
            <w:vMerge w:val="restart"/>
            <w:tcBorders>
              <w:left w:val="nil"/>
              <w:right w:val="thinThickSmallGap" w:sz="24" w:space="0" w:color="auto"/>
            </w:tcBorders>
            <w:vAlign w:val="center"/>
          </w:tcPr>
          <w:p w:rsidR="003D395E" w:rsidRPr="00F5570E" w:rsidRDefault="003D395E" w:rsidP="003D395E">
            <w:pPr>
              <w:jc w:val="center"/>
              <w:rPr>
                <w:b/>
                <w:bCs/>
                <w:sz w:val="14"/>
                <w:szCs w:val="14"/>
                <w:lang w:val="ro-RO"/>
              </w:rPr>
            </w:pPr>
            <w:r w:rsidRPr="00F5570E">
              <w:rPr>
                <w:b/>
                <w:bCs/>
                <w:sz w:val="14"/>
                <w:szCs w:val="14"/>
                <w:lang w:val="ro-RO"/>
              </w:rPr>
              <w:t>ECONOMIE</w:t>
            </w:r>
          </w:p>
          <w:p w:rsidR="003D395E" w:rsidRPr="00F5570E" w:rsidRDefault="003D395E" w:rsidP="003D395E">
            <w:pPr>
              <w:jc w:val="center"/>
              <w:rPr>
                <w:b/>
                <w:bCs/>
                <w:sz w:val="14"/>
                <w:szCs w:val="14"/>
                <w:lang w:val="ro-RO"/>
              </w:rPr>
            </w:pPr>
            <w:r w:rsidRPr="00F5570E">
              <w:rPr>
                <w:b/>
                <w:bCs/>
                <w:sz w:val="14"/>
                <w:szCs w:val="14"/>
                <w:lang w:val="ro-RO"/>
              </w:rPr>
              <w:t>ŞI EDUCAŢIE ANTREPRENORIALĂ</w:t>
            </w:r>
          </w:p>
          <w:p w:rsidR="003D395E" w:rsidRPr="00F5570E" w:rsidRDefault="003D395E" w:rsidP="003D395E">
            <w:pPr>
              <w:jc w:val="center"/>
              <w:rPr>
                <w:sz w:val="16"/>
                <w:szCs w:val="16"/>
                <w:lang w:val="ro-RO"/>
              </w:rPr>
            </w:pPr>
            <w:r w:rsidRPr="00F5570E">
              <w:rPr>
                <w:sz w:val="16"/>
                <w:szCs w:val="16"/>
                <w:lang w:val="ro-RO"/>
              </w:rPr>
              <w:t>(</w:t>
            </w:r>
            <w:r w:rsidRPr="00F5570E">
              <w:rPr>
                <w:sz w:val="12"/>
                <w:szCs w:val="12"/>
                <w:lang w:val="ro-RO"/>
              </w:rPr>
              <w:t>programa pentru concurs aprobată prin ordinul ministrului educaţiei,  cercetării,  tineretului  şi sportului nr. 5620 / 2010</w:t>
            </w:r>
            <w:r w:rsidRPr="00F5570E">
              <w:rPr>
                <w:sz w:val="16"/>
                <w:szCs w:val="16"/>
                <w:lang w:val="ro-RO"/>
              </w:rPr>
              <w:t>)</w:t>
            </w:r>
          </w:p>
          <w:p w:rsidR="003D395E" w:rsidRPr="00F5570E" w:rsidRDefault="003D395E" w:rsidP="003D395E">
            <w:pPr>
              <w:jc w:val="center"/>
              <w:rPr>
                <w:sz w:val="16"/>
                <w:szCs w:val="16"/>
                <w:lang w:val="ro-RO"/>
              </w:rPr>
            </w:pPr>
          </w:p>
          <w:p w:rsidR="003D395E" w:rsidRPr="00F5570E" w:rsidRDefault="003D395E" w:rsidP="003D395E">
            <w:pPr>
              <w:jc w:val="center"/>
              <w:rPr>
                <w:sz w:val="16"/>
                <w:szCs w:val="16"/>
                <w:lang w:val="ro-RO"/>
              </w:rPr>
            </w:pPr>
            <w:r w:rsidRPr="00F5570E">
              <w:rPr>
                <w:sz w:val="16"/>
                <w:szCs w:val="16"/>
                <w:lang w:val="ro-RO"/>
              </w:rPr>
              <w:t>/</w:t>
            </w:r>
          </w:p>
          <w:p w:rsidR="003D395E" w:rsidRPr="00F5570E" w:rsidRDefault="003D395E" w:rsidP="003D395E">
            <w:pPr>
              <w:jc w:val="center"/>
              <w:rPr>
                <w:b/>
                <w:bCs/>
                <w:sz w:val="16"/>
                <w:szCs w:val="16"/>
                <w:lang w:val="ro-RO"/>
              </w:rPr>
            </w:pPr>
          </w:p>
          <w:p w:rsidR="003D395E" w:rsidRPr="00F5570E" w:rsidRDefault="003D395E" w:rsidP="003D395E">
            <w:pPr>
              <w:jc w:val="center"/>
              <w:rPr>
                <w:b/>
                <w:bCs/>
                <w:sz w:val="14"/>
                <w:szCs w:val="14"/>
                <w:lang w:val="ro-RO"/>
              </w:rPr>
            </w:pPr>
            <w:r w:rsidRPr="00F5570E">
              <w:rPr>
                <w:b/>
                <w:bCs/>
                <w:sz w:val="14"/>
                <w:szCs w:val="14"/>
                <w:lang w:val="ro-RO"/>
              </w:rPr>
              <w:t>ECONOMIE</w:t>
            </w:r>
          </w:p>
          <w:p w:rsidR="003D395E" w:rsidRPr="00F5570E" w:rsidRDefault="003D395E" w:rsidP="003D395E">
            <w:pPr>
              <w:jc w:val="center"/>
              <w:rPr>
                <w:sz w:val="14"/>
                <w:szCs w:val="14"/>
                <w:lang w:val="ro-RO"/>
              </w:rPr>
            </w:pPr>
            <w:r w:rsidRPr="00F5570E">
              <w:rPr>
                <w:b/>
                <w:bCs/>
                <w:sz w:val="14"/>
                <w:szCs w:val="14"/>
                <w:lang w:val="ro-RO"/>
              </w:rPr>
              <w:t>ŞI EDUCAŢIE ANTREPRENORIALĂ</w:t>
            </w:r>
          </w:p>
          <w:p w:rsidR="003D395E" w:rsidRPr="00F5570E" w:rsidRDefault="003D395E" w:rsidP="003D395E">
            <w:pPr>
              <w:pStyle w:val="Heading1"/>
              <w:jc w:val="center"/>
              <w:rPr>
                <w:b/>
                <w:iCs/>
                <w:sz w:val="14"/>
                <w:szCs w:val="14"/>
              </w:rPr>
            </w:pPr>
            <w:r w:rsidRPr="00F5570E">
              <w:rPr>
                <w:b/>
                <w:iCs/>
                <w:sz w:val="14"/>
                <w:szCs w:val="14"/>
              </w:rPr>
              <w:t xml:space="preserve">(SPECIALITATE ŞI DIDACTICA SPECIALITĂŢII), ELEMENTE DE PEDAGOGIE ŞI PSIHOLOGIE </w:t>
            </w:r>
          </w:p>
          <w:p w:rsidR="003D395E" w:rsidRPr="00F5570E" w:rsidRDefault="003D395E" w:rsidP="003D395E">
            <w:pPr>
              <w:jc w:val="center"/>
              <w:rPr>
                <w:sz w:val="12"/>
                <w:szCs w:val="12"/>
                <w:lang w:val="ro-RO"/>
              </w:rPr>
            </w:pPr>
            <w:r w:rsidRPr="00F5570E">
              <w:rPr>
                <w:sz w:val="12"/>
                <w:szCs w:val="12"/>
                <w:lang w:val="ro-RO"/>
              </w:rPr>
              <w:t xml:space="preserve">(programele pentru examenul naţional de definitivare în învăţământ aprobate prin ordinul ministrului educaţiei şi cercetării ştiinţifice nr. 5558 / 2015)  </w:t>
            </w:r>
          </w:p>
        </w:tc>
      </w:tr>
      <w:tr w:rsidR="00F5570E" w:rsidRPr="00F5570E" w:rsidTr="00213097">
        <w:trPr>
          <w:cantSplit/>
          <w:trHeight w:val="134"/>
          <w:jc w:val="center"/>
        </w:trPr>
        <w:tc>
          <w:tcPr>
            <w:tcW w:w="1195" w:type="dxa"/>
            <w:vMerge/>
            <w:tcBorders>
              <w:left w:val="thinThickSmallGap" w:sz="24" w:space="0" w:color="auto"/>
            </w:tcBorders>
            <w:vAlign w:val="center"/>
          </w:tcPr>
          <w:p w:rsidR="00051752" w:rsidRPr="00F5570E" w:rsidRDefault="00051752" w:rsidP="008A7F44">
            <w:pPr>
              <w:pStyle w:val="Heading2"/>
              <w:jc w:val="center"/>
              <w:rPr>
                <w:sz w:val="12"/>
                <w:szCs w:val="12"/>
              </w:rPr>
            </w:pPr>
          </w:p>
        </w:tc>
        <w:tc>
          <w:tcPr>
            <w:tcW w:w="1496" w:type="dxa"/>
            <w:vMerge/>
            <w:tcBorders>
              <w:right w:val="thinThickSmallGap" w:sz="24" w:space="0" w:color="auto"/>
            </w:tcBorders>
            <w:vAlign w:val="center"/>
          </w:tcPr>
          <w:p w:rsidR="00051752" w:rsidRPr="00F5570E" w:rsidRDefault="00051752" w:rsidP="008A7F44">
            <w:pPr>
              <w:rPr>
                <w:b/>
                <w:bCs/>
                <w:sz w:val="12"/>
                <w:szCs w:val="12"/>
                <w:lang w:val="ro-RO"/>
              </w:rPr>
            </w:pPr>
          </w:p>
        </w:tc>
        <w:tc>
          <w:tcPr>
            <w:tcW w:w="1164" w:type="dxa"/>
            <w:vMerge/>
            <w:tcBorders>
              <w:left w:val="nil"/>
            </w:tcBorders>
            <w:vAlign w:val="center"/>
          </w:tcPr>
          <w:p w:rsidR="00051752" w:rsidRPr="00F5570E" w:rsidRDefault="00051752" w:rsidP="008A7F44">
            <w:pPr>
              <w:jc w:val="center"/>
              <w:rPr>
                <w:sz w:val="12"/>
                <w:szCs w:val="12"/>
                <w:lang w:val="ro-RO"/>
              </w:rPr>
            </w:pPr>
          </w:p>
        </w:tc>
        <w:tc>
          <w:tcPr>
            <w:tcW w:w="1560" w:type="dxa"/>
            <w:vMerge/>
            <w:tcBorders>
              <w:left w:val="nil"/>
            </w:tcBorders>
            <w:vAlign w:val="center"/>
          </w:tcPr>
          <w:p w:rsidR="00051752" w:rsidRPr="00F5570E" w:rsidRDefault="00051752" w:rsidP="004D5A60">
            <w:pPr>
              <w:jc w:val="center"/>
              <w:rPr>
                <w:sz w:val="12"/>
                <w:szCs w:val="12"/>
                <w:lang w:val="ro-RO"/>
              </w:rPr>
            </w:pPr>
          </w:p>
        </w:tc>
        <w:tc>
          <w:tcPr>
            <w:tcW w:w="1984" w:type="dxa"/>
            <w:tcBorders>
              <w:left w:val="nil"/>
            </w:tcBorders>
            <w:vAlign w:val="center"/>
          </w:tcPr>
          <w:p w:rsidR="00051752" w:rsidRPr="00F5570E" w:rsidRDefault="00051752" w:rsidP="008A7F44">
            <w:pPr>
              <w:rPr>
                <w:sz w:val="12"/>
                <w:szCs w:val="12"/>
                <w:lang w:val="ro-RO"/>
              </w:rPr>
            </w:pPr>
            <w:r w:rsidRPr="00F5570E">
              <w:rPr>
                <w:sz w:val="12"/>
                <w:szCs w:val="12"/>
                <w:lang w:val="ro-RO"/>
              </w:rPr>
              <w:t>Economie agroalimentară</w:t>
            </w:r>
          </w:p>
        </w:tc>
        <w:tc>
          <w:tcPr>
            <w:tcW w:w="851" w:type="dxa"/>
            <w:vMerge/>
            <w:vAlign w:val="center"/>
          </w:tcPr>
          <w:p w:rsidR="00051752" w:rsidRPr="00F5570E" w:rsidRDefault="00051752" w:rsidP="008A7F44">
            <w:pPr>
              <w:jc w:val="center"/>
              <w:rPr>
                <w:sz w:val="14"/>
                <w:szCs w:val="14"/>
                <w:lang w:val="ro-RO"/>
              </w:rPr>
            </w:pPr>
          </w:p>
        </w:tc>
        <w:tc>
          <w:tcPr>
            <w:tcW w:w="4394" w:type="dxa"/>
            <w:vMerge/>
            <w:vAlign w:val="center"/>
          </w:tcPr>
          <w:p w:rsidR="00051752" w:rsidRPr="00F5570E" w:rsidRDefault="00051752" w:rsidP="008A7F44">
            <w:pPr>
              <w:tabs>
                <w:tab w:val="left" w:pos="215"/>
              </w:tabs>
              <w:autoSpaceDE w:val="0"/>
              <w:autoSpaceDN w:val="0"/>
              <w:adjustRightInd w:val="0"/>
              <w:rPr>
                <w:sz w:val="16"/>
                <w:szCs w:val="16"/>
                <w:lang w:val="ro-RO"/>
              </w:rPr>
            </w:pPr>
          </w:p>
        </w:tc>
        <w:tc>
          <w:tcPr>
            <w:tcW w:w="567" w:type="dxa"/>
            <w:vMerge/>
            <w:tcBorders>
              <w:right w:val="thinThickSmallGap" w:sz="24" w:space="0" w:color="auto"/>
            </w:tcBorders>
            <w:vAlign w:val="center"/>
          </w:tcPr>
          <w:p w:rsidR="00051752" w:rsidRPr="00F5570E" w:rsidRDefault="00051752" w:rsidP="008A7F44">
            <w:pPr>
              <w:jc w:val="center"/>
              <w:rPr>
                <w:sz w:val="16"/>
                <w:szCs w:val="16"/>
                <w:lang w:val="ro-RO"/>
              </w:rPr>
            </w:pPr>
          </w:p>
        </w:tc>
        <w:tc>
          <w:tcPr>
            <w:tcW w:w="1698" w:type="dxa"/>
            <w:vMerge/>
            <w:tcBorders>
              <w:left w:val="thinThickSmallGap" w:sz="24" w:space="0" w:color="auto"/>
              <w:right w:val="thinThickSmallGap" w:sz="24" w:space="0" w:color="auto"/>
            </w:tcBorders>
            <w:vAlign w:val="center"/>
          </w:tcPr>
          <w:p w:rsidR="00051752" w:rsidRPr="00F5570E" w:rsidRDefault="00051752" w:rsidP="008A7F44">
            <w:pPr>
              <w:jc w:val="center"/>
              <w:rPr>
                <w:b/>
                <w:bCs/>
                <w:sz w:val="20"/>
                <w:szCs w:val="20"/>
                <w:lang w:val="ro-RO"/>
              </w:rPr>
            </w:pPr>
          </w:p>
        </w:tc>
      </w:tr>
      <w:tr w:rsidR="00F5570E" w:rsidRPr="00F5570E" w:rsidTr="00213097">
        <w:trPr>
          <w:cantSplit/>
          <w:trHeight w:val="135"/>
          <w:jc w:val="center"/>
        </w:trPr>
        <w:tc>
          <w:tcPr>
            <w:tcW w:w="1195" w:type="dxa"/>
            <w:vMerge/>
            <w:tcBorders>
              <w:left w:val="thinThickSmallGap" w:sz="24" w:space="0" w:color="auto"/>
            </w:tcBorders>
            <w:vAlign w:val="center"/>
          </w:tcPr>
          <w:p w:rsidR="00051752" w:rsidRPr="00F5570E" w:rsidRDefault="00051752" w:rsidP="008A7F44">
            <w:pPr>
              <w:pStyle w:val="Heading2"/>
              <w:jc w:val="center"/>
              <w:rPr>
                <w:sz w:val="12"/>
                <w:szCs w:val="12"/>
              </w:rPr>
            </w:pPr>
          </w:p>
        </w:tc>
        <w:tc>
          <w:tcPr>
            <w:tcW w:w="1496" w:type="dxa"/>
            <w:vMerge/>
            <w:tcBorders>
              <w:right w:val="thinThickSmallGap" w:sz="24" w:space="0" w:color="auto"/>
            </w:tcBorders>
            <w:vAlign w:val="center"/>
          </w:tcPr>
          <w:p w:rsidR="00051752" w:rsidRPr="00F5570E" w:rsidRDefault="00051752" w:rsidP="008A7F44">
            <w:pPr>
              <w:rPr>
                <w:b/>
                <w:bCs/>
                <w:sz w:val="12"/>
                <w:szCs w:val="12"/>
                <w:lang w:val="ro-RO"/>
              </w:rPr>
            </w:pPr>
          </w:p>
        </w:tc>
        <w:tc>
          <w:tcPr>
            <w:tcW w:w="1164" w:type="dxa"/>
            <w:vMerge/>
            <w:tcBorders>
              <w:left w:val="nil"/>
            </w:tcBorders>
            <w:vAlign w:val="center"/>
          </w:tcPr>
          <w:p w:rsidR="00051752" w:rsidRPr="00F5570E" w:rsidRDefault="00051752" w:rsidP="008A7F44">
            <w:pPr>
              <w:jc w:val="center"/>
              <w:rPr>
                <w:sz w:val="12"/>
                <w:szCs w:val="12"/>
                <w:lang w:val="ro-RO"/>
              </w:rPr>
            </w:pPr>
          </w:p>
        </w:tc>
        <w:tc>
          <w:tcPr>
            <w:tcW w:w="1560" w:type="dxa"/>
            <w:vMerge/>
            <w:tcBorders>
              <w:left w:val="nil"/>
            </w:tcBorders>
            <w:vAlign w:val="center"/>
          </w:tcPr>
          <w:p w:rsidR="00051752" w:rsidRPr="00F5570E" w:rsidRDefault="00051752" w:rsidP="004D5A60">
            <w:pPr>
              <w:jc w:val="center"/>
              <w:rPr>
                <w:sz w:val="12"/>
                <w:szCs w:val="12"/>
                <w:lang w:val="ro-RO"/>
              </w:rPr>
            </w:pPr>
          </w:p>
        </w:tc>
        <w:tc>
          <w:tcPr>
            <w:tcW w:w="1984" w:type="dxa"/>
            <w:tcBorders>
              <w:left w:val="nil"/>
            </w:tcBorders>
            <w:vAlign w:val="center"/>
          </w:tcPr>
          <w:p w:rsidR="00051752" w:rsidRPr="00F5570E" w:rsidRDefault="00051752" w:rsidP="008A7F44">
            <w:pPr>
              <w:rPr>
                <w:sz w:val="12"/>
                <w:szCs w:val="12"/>
                <w:lang w:val="ro-RO"/>
              </w:rPr>
            </w:pPr>
            <w:r w:rsidRPr="00F5570E">
              <w:rPr>
                <w:sz w:val="12"/>
                <w:szCs w:val="12"/>
                <w:lang w:val="ro-RO"/>
              </w:rPr>
              <w:t>Economia mediului</w:t>
            </w:r>
          </w:p>
        </w:tc>
        <w:tc>
          <w:tcPr>
            <w:tcW w:w="851" w:type="dxa"/>
            <w:vMerge/>
            <w:vAlign w:val="center"/>
          </w:tcPr>
          <w:p w:rsidR="00051752" w:rsidRPr="00F5570E" w:rsidRDefault="00051752" w:rsidP="008A7F44">
            <w:pPr>
              <w:jc w:val="center"/>
              <w:rPr>
                <w:sz w:val="14"/>
                <w:szCs w:val="14"/>
                <w:lang w:val="ro-RO"/>
              </w:rPr>
            </w:pPr>
          </w:p>
        </w:tc>
        <w:tc>
          <w:tcPr>
            <w:tcW w:w="4394" w:type="dxa"/>
            <w:vMerge/>
            <w:vAlign w:val="center"/>
          </w:tcPr>
          <w:p w:rsidR="00051752" w:rsidRPr="00F5570E" w:rsidRDefault="00051752" w:rsidP="008A7F44">
            <w:pPr>
              <w:tabs>
                <w:tab w:val="left" w:pos="215"/>
              </w:tabs>
              <w:autoSpaceDE w:val="0"/>
              <w:autoSpaceDN w:val="0"/>
              <w:adjustRightInd w:val="0"/>
              <w:rPr>
                <w:sz w:val="16"/>
                <w:szCs w:val="16"/>
                <w:lang w:val="ro-RO"/>
              </w:rPr>
            </w:pPr>
          </w:p>
        </w:tc>
        <w:tc>
          <w:tcPr>
            <w:tcW w:w="567" w:type="dxa"/>
            <w:vMerge/>
            <w:tcBorders>
              <w:right w:val="thinThickSmallGap" w:sz="24" w:space="0" w:color="auto"/>
            </w:tcBorders>
            <w:vAlign w:val="center"/>
          </w:tcPr>
          <w:p w:rsidR="00051752" w:rsidRPr="00F5570E" w:rsidRDefault="00051752" w:rsidP="008A7F44">
            <w:pPr>
              <w:jc w:val="center"/>
              <w:rPr>
                <w:sz w:val="16"/>
                <w:szCs w:val="16"/>
                <w:lang w:val="ro-RO"/>
              </w:rPr>
            </w:pPr>
          </w:p>
        </w:tc>
        <w:tc>
          <w:tcPr>
            <w:tcW w:w="1698" w:type="dxa"/>
            <w:vMerge/>
            <w:tcBorders>
              <w:left w:val="thinThickSmallGap" w:sz="24" w:space="0" w:color="auto"/>
              <w:right w:val="thinThickSmallGap" w:sz="24" w:space="0" w:color="auto"/>
            </w:tcBorders>
            <w:vAlign w:val="center"/>
          </w:tcPr>
          <w:p w:rsidR="00051752" w:rsidRPr="00F5570E" w:rsidRDefault="00051752" w:rsidP="008A7F44">
            <w:pPr>
              <w:jc w:val="center"/>
              <w:rPr>
                <w:b/>
                <w:bCs/>
                <w:sz w:val="20"/>
                <w:szCs w:val="20"/>
                <w:lang w:val="ro-RO"/>
              </w:rPr>
            </w:pPr>
          </w:p>
        </w:tc>
      </w:tr>
      <w:tr w:rsidR="00F5570E" w:rsidRPr="00F5570E" w:rsidTr="00213097">
        <w:trPr>
          <w:cantSplit/>
          <w:trHeight w:val="249"/>
          <w:jc w:val="center"/>
        </w:trPr>
        <w:tc>
          <w:tcPr>
            <w:tcW w:w="1195" w:type="dxa"/>
            <w:vMerge/>
            <w:tcBorders>
              <w:left w:val="thinThickSmallGap" w:sz="24" w:space="0" w:color="auto"/>
            </w:tcBorders>
            <w:vAlign w:val="center"/>
          </w:tcPr>
          <w:p w:rsidR="00051752" w:rsidRPr="00F5570E" w:rsidRDefault="00051752" w:rsidP="008A7F44">
            <w:pPr>
              <w:pStyle w:val="Heading2"/>
              <w:jc w:val="center"/>
              <w:rPr>
                <w:sz w:val="12"/>
                <w:szCs w:val="12"/>
              </w:rPr>
            </w:pPr>
          </w:p>
        </w:tc>
        <w:tc>
          <w:tcPr>
            <w:tcW w:w="1496" w:type="dxa"/>
            <w:vMerge/>
            <w:tcBorders>
              <w:right w:val="thinThickSmallGap" w:sz="24" w:space="0" w:color="auto"/>
            </w:tcBorders>
            <w:vAlign w:val="center"/>
          </w:tcPr>
          <w:p w:rsidR="00051752" w:rsidRPr="00F5570E" w:rsidRDefault="00051752" w:rsidP="008A7F44">
            <w:pPr>
              <w:rPr>
                <w:b/>
                <w:bCs/>
                <w:sz w:val="12"/>
                <w:szCs w:val="12"/>
                <w:lang w:val="ro-RO"/>
              </w:rPr>
            </w:pPr>
          </w:p>
        </w:tc>
        <w:tc>
          <w:tcPr>
            <w:tcW w:w="1164" w:type="dxa"/>
            <w:vMerge/>
            <w:tcBorders>
              <w:left w:val="nil"/>
            </w:tcBorders>
            <w:vAlign w:val="center"/>
          </w:tcPr>
          <w:p w:rsidR="00051752" w:rsidRPr="00F5570E" w:rsidRDefault="00051752" w:rsidP="008A7F44">
            <w:pPr>
              <w:jc w:val="center"/>
              <w:rPr>
                <w:sz w:val="12"/>
                <w:szCs w:val="12"/>
                <w:lang w:val="ro-RO"/>
              </w:rPr>
            </w:pPr>
          </w:p>
        </w:tc>
        <w:tc>
          <w:tcPr>
            <w:tcW w:w="1560" w:type="dxa"/>
            <w:vMerge/>
            <w:tcBorders>
              <w:left w:val="nil"/>
            </w:tcBorders>
            <w:vAlign w:val="center"/>
          </w:tcPr>
          <w:p w:rsidR="00051752" w:rsidRPr="00F5570E" w:rsidRDefault="00051752" w:rsidP="004D5A60">
            <w:pPr>
              <w:jc w:val="center"/>
              <w:rPr>
                <w:sz w:val="12"/>
                <w:szCs w:val="12"/>
                <w:lang w:val="ro-RO"/>
              </w:rPr>
            </w:pPr>
          </w:p>
        </w:tc>
        <w:tc>
          <w:tcPr>
            <w:tcW w:w="1984" w:type="dxa"/>
            <w:tcBorders>
              <w:left w:val="nil"/>
            </w:tcBorders>
            <w:vAlign w:val="center"/>
          </w:tcPr>
          <w:p w:rsidR="00051752" w:rsidRPr="00F5570E" w:rsidRDefault="00051752" w:rsidP="008A7F44">
            <w:pPr>
              <w:rPr>
                <w:sz w:val="12"/>
                <w:szCs w:val="12"/>
                <w:lang w:val="ro-RO"/>
              </w:rPr>
            </w:pPr>
            <w:r w:rsidRPr="00F5570E">
              <w:rPr>
                <w:sz w:val="12"/>
                <w:szCs w:val="12"/>
                <w:lang w:val="ro-RO"/>
              </w:rPr>
              <w:t xml:space="preserve">Economie şi comunicare economică în afaceri  </w:t>
            </w:r>
          </w:p>
        </w:tc>
        <w:tc>
          <w:tcPr>
            <w:tcW w:w="851" w:type="dxa"/>
            <w:vMerge/>
            <w:vAlign w:val="center"/>
          </w:tcPr>
          <w:p w:rsidR="00051752" w:rsidRPr="00F5570E" w:rsidRDefault="00051752" w:rsidP="008A7F44">
            <w:pPr>
              <w:jc w:val="center"/>
              <w:rPr>
                <w:sz w:val="14"/>
                <w:szCs w:val="14"/>
                <w:lang w:val="ro-RO"/>
              </w:rPr>
            </w:pPr>
          </w:p>
        </w:tc>
        <w:tc>
          <w:tcPr>
            <w:tcW w:w="4394" w:type="dxa"/>
            <w:vMerge/>
            <w:vAlign w:val="center"/>
          </w:tcPr>
          <w:p w:rsidR="00051752" w:rsidRPr="00F5570E" w:rsidRDefault="00051752" w:rsidP="008A7F44">
            <w:pPr>
              <w:tabs>
                <w:tab w:val="left" w:pos="215"/>
              </w:tabs>
              <w:autoSpaceDE w:val="0"/>
              <w:autoSpaceDN w:val="0"/>
              <w:adjustRightInd w:val="0"/>
              <w:rPr>
                <w:sz w:val="16"/>
                <w:szCs w:val="16"/>
                <w:lang w:val="ro-RO"/>
              </w:rPr>
            </w:pPr>
          </w:p>
        </w:tc>
        <w:tc>
          <w:tcPr>
            <w:tcW w:w="567" w:type="dxa"/>
            <w:vMerge/>
            <w:tcBorders>
              <w:right w:val="thinThickSmallGap" w:sz="24" w:space="0" w:color="auto"/>
            </w:tcBorders>
            <w:vAlign w:val="center"/>
          </w:tcPr>
          <w:p w:rsidR="00051752" w:rsidRPr="00F5570E" w:rsidRDefault="00051752" w:rsidP="008A7F44">
            <w:pPr>
              <w:jc w:val="center"/>
              <w:rPr>
                <w:sz w:val="16"/>
                <w:szCs w:val="16"/>
                <w:lang w:val="ro-RO"/>
              </w:rPr>
            </w:pPr>
          </w:p>
        </w:tc>
        <w:tc>
          <w:tcPr>
            <w:tcW w:w="1698" w:type="dxa"/>
            <w:vMerge/>
            <w:tcBorders>
              <w:left w:val="thinThickSmallGap" w:sz="24" w:space="0" w:color="auto"/>
              <w:right w:val="thinThickSmallGap" w:sz="24" w:space="0" w:color="auto"/>
            </w:tcBorders>
            <w:vAlign w:val="center"/>
          </w:tcPr>
          <w:p w:rsidR="00051752" w:rsidRPr="00F5570E" w:rsidRDefault="00051752" w:rsidP="008A7F44">
            <w:pPr>
              <w:jc w:val="center"/>
              <w:rPr>
                <w:b/>
                <w:bCs/>
                <w:sz w:val="20"/>
                <w:szCs w:val="20"/>
                <w:lang w:val="ro-RO"/>
              </w:rPr>
            </w:pPr>
          </w:p>
        </w:tc>
      </w:tr>
      <w:tr w:rsidR="00F5570E" w:rsidRPr="00F5570E" w:rsidTr="00213097">
        <w:trPr>
          <w:cantSplit/>
          <w:trHeight w:val="249"/>
          <w:jc w:val="center"/>
        </w:trPr>
        <w:tc>
          <w:tcPr>
            <w:tcW w:w="1195" w:type="dxa"/>
            <w:vMerge/>
            <w:tcBorders>
              <w:left w:val="thinThickSmallGap" w:sz="24" w:space="0" w:color="auto"/>
            </w:tcBorders>
            <w:vAlign w:val="center"/>
          </w:tcPr>
          <w:p w:rsidR="00051752" w:rsidRPr="00F5570E" w:rsidRDefault="00051752" w:rsidP="008A7F44">
            <w:pPr>
              <w:pStyle w:val="Heading2"/>
              <w:jc w:val="center"/>
              <w:rPr>
                <w:sz w:val="12"/>
                <w:szCs w:val="12"/>
              </w:rPr>
            </w:pPr>
          </w:p>
        </w:tc>
        <w:tc>
          <w:tcPr>
            <w:tcW w:w="1496" w:type="dxa"/>
            <w:vMerge/>
            <w:tcBorders>
              <w:right w:val="thinThickSmallGap" w:sz="24" w:space="0" w:color="auto"/>
            </w:tcBorders>
            <w:vAlign w:val="center"/>
          </w:tcPr>
          <w:p w:rsidR="00051752" w:rsidRPr="00F5570E" w:rsidRDefault="00051752" w:rsidP="008A7F44">
            <w:pPr>
              <w:rPr>
                <w:b/>
                <w:bCs/>
                <w:sz w:val="12"/>
                <w:szCs w:val="12"/>
                <w:lang w:val="ro-RO"/>
              </w:rPr>
            </w:pPr>
          </w:p>
        </w:tc>
        <w:tc>
          <w:tcPr>
            <w:tcW w:w="1164" w:type="dxa"/>
            <w:vMerge/>
            <w:tcBorders>
              <w:left w:val="nil"/>
            </w:tcBorders>
            <w:vAlign w:val="center"/>
          </w:tcPr>
          <w:p w:rsidR="00051752" w:rsidRPr="00F5570E" w:rsidRDefault="00051752" w:rsidP="008A7F44">
            <w:pPr>
              <w:jc w:val="center"/>
              <w:rPr>
                <w:sz w:val="12"/>
                <w:szCs w:val="12"/>
                <w:lang w:val="ro-RO"/>
              </w:rPr>
            </w:pPr>
          </w:p>
        </w:tc>
        <w:tc>
          <w:tcPr>
            <w:tcW w:w="1560" w:type="dxa"/>
            <w:vMerge/>
            <w:tcBorders>
              <w:left w:val="nil"/>
            </w:tcBorders>
            <w:vAlign w:val="center"/>
          </w:tcPr>
          <w:p w:rsidR="00051752" w:rsidRPr="00F5570E" w:rsidRDefault="00051752" w:rsidP="004D5A60">
            <w:pPr>
              <w:jc w:val="center"/>
              <w:rPr>
                <w:sz w:val="12"/>
                <w:szCs w:val="12"/>
                <w:lang w:val="ro-RO"/>
              </w:rPr>
            </w:pPr>
          </w:p>
        </w:tc>
        <w:tc>
          <w:tcPr>
            <w:tcW w:w="1984" w:type="dxa"/>
            <w:tcBorders>
              <w:left w:val="nil"/>
            </w:tcBorders>
            <w:vAlign w:val="center"/>
          </w:tcPr>
          <w:p w:rsidR="00051752" w:rsidRPr="00F5570E" w:rsidRDefault="00051752" w:rsidP="008A7F44">
            <w:pPr>
              <w:rPr>
                <w:sz w:val="12"/>
                <w:szCs w:val="12"/>
                <w:lang w:val="ro-RO"/>
              </w:rPr>
            </w:pPr>
            <w:r w:rsidRPr="00F5570E">
              <w:rPr>
                <w:sz w:val="12"/>
                <w:szCs w:val="12"/>
                <w:lang w:val="ro-RO"/>
              </w:rPr>
              <w:t>Economie agroalimentară şi a mediului</w:t>
            </w:r>
          </w:p>
        </w:tc>
        <w:tc>
          <w:tcPr>
            <w:tcW w:w="851" w:type="dxa"/>
            <w:vMerge/>
            <w:vAlign w:val="center"/>
          </w:tcPr>
          <w:p w:rsidR="00051752" w:rsidRPr="00F5570E" w:rsidRDefault="00051752" w:rsidP="008A7F44">
            <w:pPr>
              <w:jc w:val="center"/>
              <w:rPr>
                <w:sz w:val="14"/>
                <w:szCs w:val="14"/>
                <w:lang w:val="ro-RO"/>
              </w:rPr>
            </w:pPr>
          </w:p>
        </w:tc>
        <w:tc>
          <w:tcPr>
            <w:tcW w:w="4394" w:type="dxa"/>
            <w:vMerge/>
            <w:vAlign w:val="center"/>
          </w:tcPr>
          <w:p w:rsidR="00051752" w:rsidRPr="00F5570E" w:rsidRDefault="00051752" w:rsidP="008A7F44">
            <w:pPr>
              <w:tabs>
                <w:tab w:val="left" w:pos="215"/>
              </w:tabs>
              <w:autoSpaceDE w:val="0"/>
              <w:autoSpaceDN w:val="0"/>
              <w:adjustRightInd w:val="0"/>
              <w:rPr>
                <w:sz w:val="16"/>
                <w:szCs w:val="16"/>
                <w:lang w:val="ro-RO"/>
              </w:rPr>
            </w:pPr>
          </w:p>
        </w:tc>
        <w:tc>
          <w:tcPr>
            <w:tcW w:w="567" w:type="dxa"/>
            <w:vMerge/>
            <w:tcBorders>
              <w:right w:val="thinThickSmallGap" w:sz="24" w:space="0" w:color="auto"/>
            </w:tcBorders>
            <w:vAlign w:val="center"/>
          </w:tcPr>
          <w:p w:rsidR="00051752" w:rsidRPr="00F5570E" w:rsidRDefault="00051752" w:rsidP="008A7F44">
            <w:pPr>
              <w:jc w:val="center"/>
              <w:rPr>
                <w:sz w:val="16"/>
                <w:szCs w:val="16"/>
                <w:lang w:val="ro-RO"/>
              </w:rPr>
            </w:pPr>
          </w:p>
        </w:tc>
        <w:tc>
          <w:tcPr>
            <w:tcW w:w="1698" w:type="dxa"/>
            <w:vMerge/>
            <w:tcBorders>
              <w:left w:val="thinThickSmallGap" w:sz="24" w:space="0" w:color="auto"/>
              <w:right w:val="thinThickSmallGap" w:sz="24" w:space="0" w:color="auto"/>
            </w:tcBorders>
            <w:vAlign w:val="center"/>
          </w:tcPr>
          <w:p w:rsidR="00051752" w:rsidRPr="00F5570E" w:rsidRDefault="00051752" w:rsidP="008A7F44">
            <w:pPr>
              <w:jc w:val="center"/>
              <w:rPr>
                <w:b/>
                <w:bCs/>
                <w:sz w:val="20"/>
                <w:szCs w:val="20"/>
                <w:lang w:val="ro-RO"/>
              </w:rPr>
            </w:pPr>
          </w:p>
        </w:tc>
      </w:tr>
      <w:tr w:rsidR="00F5570E" w:rsidRPr="00F5570E" w:rsidTr="00213097">
        <w:trPr>
          <w:cantSplit/>
          <w:trHeight w:val="249"/>
          <w:jc w:val="center"/>
        </w:trPr>
        <w:tc>
          <w:tcPr>
            <w:tcW w:w="1195" w:type="dxa"/>
            <w:vMerge/>
            <w:tcBorders>
              <w:left w:val="thinThickSmallGap" w:sz="24" w:space="0" w:color="auto"/>
            </w:tcBorders>
            <w:vAlign w:val="center"/>
          </w:tcPr>
          <w:p w:rsidR="00051752" w:rsidRPr="00F5570E" w:rsidRDefault="00051752" w:rsidP="008A7F44">
            <w:pPr>
              <w:pStyle w:val="Heading2"/>
              <w:jc w:val="center"/>
              <w:rPr>
                <w:sz w:val="12"/>
                <w:szCs w:val="12"/>
              </w:rPr>
            </w:pPr>
          </w:p>
        </w:tc>
        <w:tc>
          <w:tcPr>
            <w:tcW w:w="1496" w:type="dxa"/>
            <w:vMerge/>
            <w:tcBorders>
              <w:right w:val="thinThickSmallGap" w:sz="24" w:space="0" w:color="auto"/>
            </w:tcBorders>
            <w:vAlign w:val="center"/>
          </w:tcPr>
          <w:p w:rsidR="00051752" w:rsidRPr="00F5570E" w:rsidRDefault="00051752" w:rsidP="008A7F44">
            <w:pPr>
              <w:rPr>
                <w:b/>
                <w:bCs/>
                <w:sz w:val="12"/>
                <w:szCs w:val="12"/>
                <w:lang w:val="ro-RO"/>
              </w:rPr>
            </w:pPr>
          </w:p>
        </w:tc>
        <w:tc>
          <w:tcPr>
            <w:tcW w:w="1164" w:type="dxa"/>
            <w:vMerge/>
            <w:tcBorders>
              <w:left w:val="nil"/>
            </w:tcBorders>
            <w:vAlign w:val="center"/>
          </w:tcPr>
          <w:p w:rsidR="00051752" w:rsidRPr="00F5570E" w:rsidRDefault="00051752" w:rsidP="008A7F44">
            <w:pPr>
              <w:jc w:val="center"/>
              <w:rPr>
                <w:sz w:val="12"/>
                <w:szCs w:val="12"/>
                <w:lang w:val="ro-RO"/>
              </w:rPr>
            </w:pPr>
          </w:p>
        </w:tc>
        <w:tc>
          <w:tcPr>
            <w:tcW w:w="1560" w:type="dxa"/>
            <w:vMerge/>
            <w:tcBorders>
              <w:left w:val="nil"/>
            </w:tcBorders>
            <w:vAlign w:val="center"/>
          </w:tcPr>
          <w:p w:rsidR="00051752" w:rsidRPr="00F5570E" w:rsidRDefault="00051752" w:rsidP="004D5A60">
            <w:pPr>
              <w:jc w:val="center"/>
              <w:rPr>
                <w:sz w:val="12"/>
                <w:szCs w:val="12"/>
                <w:lang w:val="ro-RO"/>
              </w:rPr>
            </w:pPr>
          </w:p>
        </w:tc>
        <w:tc>
          <w:tcPr>
            <w:tcW w:w="1984" w:type="dxa"/>
            <w:tcBorders>
              <w:left w:val="nil"/>
            </w:tcBorders>
            <w:vAlign w:val="center"/>
          </w:tcPr>
          <w:p w:rsidR="00051752" w:rsidRPr="00F5570E" w:rsidRDefault="00051752" w:rsidP="008A7F44">
            <w:pPr>
              <w:rPr>
                <w:sz w:val="12"/>
                <w:szCs w:val="12"/>
                <w:lang w:val="ro-RO"/>
              </w:rPr>
            </w:pPr>
            <w:r w:rsidRPr="00F5570E">
              <w:rPr>
                <w:sz w:val="12"/>
                <w:szCs w:val="12"/>
                <w:lang w:val="ro-RO"/>
              </w:rPr>
              <w:t xml:space="preserve">Economie generală şi comunicare economică                             </w:t>
            </w:r>
          </w:p>
        </w:tc>
        <w:tc>
          <w:tcPr>
            <w:tcW w:w="851" w:type="dxa"/>
            <w:vMerge/>
            <w:vAlign w:val="center"/>
          </w:tcPr>
          <w:p w:rsidR="00051752" w:rsidRPr="00F5570E" w:rsidRDefault="00051752" w:rsidP="008A7F44">
            <w:pPr>
              <w:jc w:val="center"/>
              <w:rPr>
                <w:sz w:val="14"/>
                <w:szCs w:val="14"/>
                <w:lang w:val="ro-RO"/>
              </w:rPr>
            </w:pPr>
          </w:p>
        </w:tc>
        <w:tc>
          <w:tcPr>
            <w:tcW w:w="4394" w:type="dxa"/>
            <w:vMerge/>
            <w:vAlign w:val="center"/>
          </w:tcPr>
          <w:p w:rsidR="00051752" w:rsidRPr="00F5570E" w:rsidRDefault="00051752" w:rsidP="008A7F44">
            <w:pPr>
              <w:tabs>
                <w:tab w:val="left" w:pos="215"/>
              </w:tabs>
              <w:autoSpaceDE w:val="0"/>
              <w:autoSpaceDN w:val="0"/>
              <w:adjustRightInd w:val="0"/>
              <w:rPr>
                <w:sz w:val="16"/>
                <w:szCs w:val="16"/>
                <w:lang w:val="ro-RO"/>
              </w:rPr>
            </w:pPr>
          </w:p>
        </w:tc>
        <w:tc>
          <w:tcPr>
            <w:tcW w:w="567" w:type="dxa"/>
            <w:vMerge/>
            <w:tcBorders>
              <w:right w:val="thinThickSmallGap" w:sz="24" w:space="0" w:color="auto"/>
            </w:tcBorders>
            <w:vAlign w:val="center"/>
          </w:tcPr>
          <w:p w:rsidR="00051752" w:rsidRPr="00F5570E" w:rsidRDefault="00051752" w:rsidP="008A7F44">
            <w:pPr>
              <w:jc w:val="center"/>
              <w:rPr>
                <w:sz w:val="16"/>
                <w:szCs w:val="16"/>
                <w:lang w:val="ro-RO"/>
              </w:rPr>
            </w:pPr>
          </w:p>
        </w:tc>
        <w:tc>
          <w:tcPr>
            <w:tcW w:w="1698" w:type="dxa"/>
            <w:vMerge/>
            <w:tcBorders>
              <w:left w:val="thinThickSmallGap" w:sz="24" w:space="0" w:color="auto"/>
              <w:right w:val="thinThickSmallGap" w:sz="24" w:space="0" w:color="auto"/>
            </w:tcBorders>
            <w:vAlign w:val="center"/>
          </w:tcPr>
          <w:p w:rsidR="00051752" w:rsidRPr="00F5570E" w:rsidRDefault="00051752" w:rsidP="008A7F44">
            <w:pPr>
              <w:jc w:val="center"/>
              <w:rPr>
                <w:b/>
                <w:bCs/>
                <w:sz w:val="20"/>
                <w:szCs w:val="20"/>
                <w:lang w:val="ro-RO"/>
              </w:rPr>
            </w:pPr>
          </w:p>
        </w:tc>
      </w:tr>
      <w:tr w:rsidR="00F5570E" w:rsidRPr="00F5570E" w:rsidTr="00213097">
        <w:trPr>
          <w:cantSplit/>
          <w:trHeight w:val="67"/>
          <w:jc w:val="center"/>
        </w:trPr>
        <w:tc>
          <w:tcPr>
            <w:tcW w:w="1195" w:type="dxa"/>
            <w:vMerge/>
            <w:tcBorders>
              <w:left w:val="thinThickSmallGap" w:sz="24" w:space="0" w:color="auto"/>
            </w:tcBorders>
            <w:vAlign w:val="center"/>
          </w:tcPr>
          <w:p w:rsidR="00051752" w:rsidRPr="00F5570E" w:rsidRDefault="00051752" w:rsidP="008A7F44">
            <w:pPr>
              <w:pStyle w:val="Heading2"/>
              <w:jc w:val="center"/>
              <w:rPr>
                <w:sz w:val="12"/>
                <w:szCs w:val="12"/>
              </w:rPr>
            </w:pPr>
          </w:p>
        </w:tc>
        <w:tc>
          <w:tcPr>
            <w:tcW w:w="1496" w:type="dxa"/>
            <w:vMerge/>
            <w:tcBorders>
              <w:right w:val="thinThickSmallGap" w:sz="24" w:space="0" w:color="auto"/>
            </w:tcBorders>
            <w:vAlign w:val="center"/>
          </w:tcPr>
          <w:p w:rsidR="00051752" w:rsidRPr="00F5570E" w:rsidRDefault="00051752" w:rsidP="008A7F44">
            <w:pPr>
              <w:rPr>
                <w:b/>
                <w:bCs/>
                <w:sz w:val="12"/>
                <w:szCs w:val="12"/>
                <w:lang w:val="ro-RO"/>
              </w:rPr>
            </w:pPr>
          </w:p>
        </w:tc>
        <w:tc>
          <w:tcPr>
            <w:tcW w:w="1164" w:type="dxa"/>
            <w:vMerge/>
            <w:tcBorders>
              <w:left w:val="nil"/>
            </w:tcBorders>
            <w:vAlign w:val="center"/>
          </w:tcPr>
          <w:p w:rsidR="00051752" w:rsidRPr="00F5570E" w:rsidRDefault="00051752" w:rsidP="008A7F44">
            <w:pPr>
              <w:jc w:val="center"/>
              <w:rPr>
                <w:sz w:val="12"/>
                <w:szCs w:val="12"/>
                <w:lang w:val="ro-RO"/>
              </w:rPr>
            </w:pPr>
          </w:p>
        </w:tc>
        <w:tc>
          <w:tcPr>
            <w:tcW w:w="1560" w:type="dxa"/>
            <w:vMerge w:val="restart"/>
            <w:tcBorders>
              <w:left w:val="nil"/>
            </w:tcBorders>
            <w:vAlign w:val="center"/>
          </w:tcPr>
          <w:p w:rsidR="00051752" w:rsidRPr="00F5570E" w:rsidRDefault="00051752" w:rsidP="004D5A60">
            <w:pPr>
              <w:jc w:val="center"/>
              <w:rPr>
                <w:sz w:val="12"/>
                <w:szCs w:val="12"/>
                <w:lang w:val="ro-RO"/>
              </w:rPr>
            </w:pPr>
            <w:r w:rsidRPr="00F5570E">
              <w:rPr>
                <w:sz w:val="12"/>
                <w:szCs w:val="12"/>
                <w:lang w:val="ro-RO"/>
              </w:rPr>
              <w:t>ADMINISTRAREA AFACERILOR</w:t>
            </w:r>
          </w:p>
        </w:tc>
        <w:tc>
          <w:tcPr>
            <w:tcW w:w="1984" w:type="dxa"/>
            <w:tcBorders>
              <w:left w:val="nil"/>
            </w:tcBorders>
            <w:vAlign w:val="center"/>
          </w:tcPr>
          <w:p w:rsidR="00051752" w:rsidRPr="00F5570E" w:rsidRDefault="00051752" w:rsidP="008A7F44">
            <w:pPr>
              <w:rPr>
                <w:sz w:val="12"/>
                <w:szCs w:val="12"/>
                <w:lang w:val="ro-RO"/>
              </w:rPr>
            </w:pPr>
            <w:r w:rsidRPr="00F5570E">
              <w:rPr>
                <w:sz w:val="12"/>
                <w:szCs w:val="12"/>
                <w:lang w:val="ro-RO"/>
              </w:rPr>
              <w:t xml:space="preserve">Administrarea afacerilor                                        </w:t>
            </w:r>
          </w:p>
        </w:tc>
        <w:tc>
          <w:tcPr>
            <w:tcW w:w="851" w:type="dxa"/>
            <w:vMerge/>
            <w:vAlign w:val="center"/>
          </w:tcPr>
          <w:p w:rsidR="00051752" w:rsidRPr="00F5570E" w:rsidRDefault="00051752" w:rsidP="008A7F44">
            <w:pPr>
              <w:jc w:val="center"/>
              <w:rPr>
                <w:sz w:val="14"/>
                <w:szCs w:val="14"/>
                <w:lang w:val="ro-RO"/>
              </w:rPr>
            </w:pPr>
          </w:p>
        </w:tc>
        <w:tc>
          <w:tcPr>
            <w:tcW w:w="4394" w:type="dxa"/>
            <w:vMerge/>
            <w:vAlign w:val="center"/>
          </w:tcPr>
          <w:p w:rsidR="00051752" w:rsidRPr="00F5570E" w:rsidRDefault="00051752" w:rsidP="008A7F44">
            <w:pPr>
              <w:tabs>
                <w:tab w:val="left" w:pos="215"/>
              </w:tabs>
              <w:autoSpaceDE w:val="0"/>
              <w:autoSpaceDN w:val="0"/>
              <w:adjustRightInd w:val="0"/>
              <w:rPr>
                <w:sz w:val="16"/>
                <w:szCs w:val="16"/>
                <w:lang w:val="ro-RO"/>
              </w:rPr>
            </w:pPr>
          </w:p>
        </w:tc>
        <w:tc>
          <w:tcPr>
            <w:tcW w:w="567" w:type="dxa"/>
            <w:vMerge/>
            <w:tcBorders>
              <w:right w:val="thinThickSmallGap" w:sz="24" w:space="0" w:color="auto"/>
            </w:tcBorders>
            <w:vAlign w:val="center"/>
          </w:tcPr>
          <w:p w:rsidR="00051752" w:rsidRPr="00F5570E" w:rsidRDefault="00051752" w:rsidP="008A7F44">
            <w:pPr>
              <w:jc w:val="center"/>
              <w:rPr>
                <w:sz w:val="16"/>
                <w:szCs w:val="16"/>
                <w:lang w:val="ro-RO"/>
              </w:rPr>
            </w:pPr>
          </w:p>
        </w:tc>
        <w:tc>
          <w:tcPr>
            <w:tcW w:w="1698" w:type="dxa"/>
            <w:vMerge/>
            <w:tcBorders>
              <w:left w:val="thinThickSmallGap" w:sz="24" w:space="0" w:color="auto"/>
              <w:right w:val="thinThickSmallGap" w:sz="24" w:space="0" w:color="auto"/>
            </w:tcBorders>
            <w:vAlign w:val="center"/>
          </w:tcPr>
          <w:p w:rsidR="00051752" w:rsidRPr="00F5570E" w:rsidRDefault="00051752" w:rsidP="008A7F44">
            <w:pPr>
              <w:jc w:val="center"/>
              <w:rPr>
                <w:b/>
                <w:bCs/>
                <w:sz w:val="20"/>
                <w:szCs w:val="20"/>
                <w:lang w:val="ro-RO"/>
              </w:rPr>
            </w:pPr>
          </w:p>
        </w:tc>
      </w:tr>
      <w:tr w:rsidR="00F5570E" w:rsidRPr="00F5570E" w:rsidTr="00213097">
        <w:trPr>
          <w:cantSplit/>
          <w:trHeight w:val="249"/>
          <w:jc w:val="center"/>
        </w:trPr>
        <w:tc>
          <w:tcPr>
            <w:tcW w:w="1195" w:type="dxa"/>
            <w:vMerge/>
            <w:tcBorders>
              <w:left w:val="thinThickSmallGap" w:sz="24" w:space="0" w:color="auto"/>
            </w:tcBorders>
            <w:vAlign w:val="center"/>
          </w:tcPr>
          <w:p w:rsidR="00051752" w:rsidRPr="00F5570E" w:rsidRDefault="00051752" w:rsidP="008A7F44">
            <w:pPr>
              <w:pStyle w:val="Heading2"/>
              <w:jc w:val="center"/>
              <w:rPr>
                <w:sz w:val="12"/>
                <w:szCs w:val="12"/>
              </w:rPr>
            </w:pPr>
          </w:p>
        </w:tc>
        <w:tc>
          <w:tcPr>
            <w:tcW w:w="1496" w:type="dxa"/>
            <w:vMerge/>
            <w:tcBorders>
              <w:right w:val="thinThickSmallGap" w:sz="24" w:space="0" w:color="auto"/>
            </w:tcBorders>
            <w:vAlign w:val="center"/>
          </w:tcPr>
          <w:p w:rsidR="00051752" w:rsidRPr="00F5570E" w:rsidRDefault="00051752" w:rsidP="008A7F44">
            <w:pPr>
              <w:rPr>
                <w:b/>
                <w:bCs/>
                <w:sz w:val="12"/>
                <w:szCs w:val="12"/>
                <w:lang w:val="ro-RO"/>
              </w:rPr>
            </w:pPr>
          </w:p>
        </w:tc>
        <w:tc>
          <w:tcPr>
            <w:tcW w:w="1164" w:type="dxa"/>
            <w:vMerge/>
            <w:tcBorders>
              <w:left w:val="nil"/>
            </w:tcBorders>
            <w:vAlign w:val="center"/>
          </w:tcPr>
          <w:p w:rsidR="00051752" w:rsidRPr="00F5570E" w:rsidRDefault="00051752" w:rsidP="008A7F44">
            <w:pPr>
              <w:jc w:val="center"/>
              <w:rPr>
                <w:sz w:val="12"/>
                <w:szCs w:val="12"/>
                <w:lang w:val="ro-RO"/>
              </w:rPr>
            </w:pPr>
          </w:p>
        </w:tc>
        <w:tc>
          <w:tcPr>
            <w:tcW w:w="1560" w:type="dxa"/>
            <w:vMerge/>
            <w:tcBorders>
              <w:left w:val="nil"/>
            </w:tcBorders>
            <w:vAlign w:val="center"/>
          </w:tcPr>
          <w:p w:rsidR="00051752" w:rsidRPr="00F5570E" w:rsidRDefault="00051752" w:rsidP="004D5A60">
            <w:pPr>
              <w:jc w:val="center"/>
              <w:rPr>
                <w:sz w:val="12"/>
                <w:szCs w:val="12"/>
                <w:lang w:val="ro-RO"/>
              </w:rPr>
            </w:pPr>
          </w:p>
        </w:tc>
        <w:tc>
          <w:tcPr>
            <w:tcW w:w="1984" w:type="dxa"/>
            <w:tcBorders>
              <w:left w:val="nil"/>
            </w:tcBorders>
            <w:vAlign w:val="center"/>
          </w:tcPr>
          <w:p w:rsidR="00051752" w:rsidRPr="00F5570E" w:rsidRDefault="00051752" w:rsidP="008A7F44">
            <w:pPr>
              <w:rPr>
                <w:sz w:val="12"/>
                <w:szCs w:val="12"/>
                <w:lang w:val="ro-RO"/>
              </w:rPr>
            </w:pPr>
            <w:r w:rsidRPr="00F5570E">
              <w:rPr>
                <w:sz w:val="12"/>
                <w:szCs w:val="12"/>
                <w:lang w:val="ro-RO"/>
              </w:rPr>
              <w:t xml:space="preserve">Administrarea afacerilor (în limbi străine)                                        </w:t>
            </w:r>
          </w:p>
        </w:tc>
        <w:tc>
          <w:tcPr>
            <w:tcW w:w="851" w:type="dxa"/>
            <w:vMerge/>
            <w:vAlign w:val="center"/>
          </w:tcPr>
          <w:p w:rsidR="00051752" w:rsidRPr="00F5570E" w:rsidRDefault="00051752" w:rsidP="008A7F44">
            <w:pPr>
              <w:jc w:val="center"/>
              <w:rPr>
                <w:sz w:val="14"/>
                <w:szCs w:val="14"/>
                <w:lang w:val="ro-RO"/>
              </w:rPr>
            </w:pPr>
          </w:p>
        </w:tc>
        <w:tc>
          <w:tcPr>
            <w:tcW w:w="4394" w:type="dxa"/>
            <w:vMerge/>
            <w:vAlign w:val="center"/>
          </w:tcPr>
          <w:p w:rsidR="00051752" w:rsidRPr="00F5570E" w:rsidRDefault="00051752" w:rsidP="008A7F44">
            <w:pPr>
              <w:tabs>
                <w:tab w:val="left" w:pos="215"/>
              </w:tabs>
              <w:autoSpaceDE w:val="0"/>
              <w:autoSpaceDN w:val="0"/>
              <w:adjustRightInd w:val="0"/>
              <w:rPr>
                <w:sz w:val="16"/>
                <w:szCs w:val="16"/>
                <w:lang w:val="ro-RO"/>
              </w:rPr>
            </w:pPr>
          </w:p>
        </w:tc>
        <w:tc>
          <w:tcPr>
            <w:tcW w:w="567" w:type="dxa"/>
            <w:vMerge/>
            <w:tcBorders>
              <w:right w:val="thinThickSmallGap" w:sz="24" w:space="0" w:color="auto"/>
            </w:tcBorders>
            <w:vAlign w:val="center"/>
          </w:tcPr>
          <w:p w:rsidR="00051752" w:rsidRPr="00F5570E" w:rsidRDefault="00051752" w:rsidP="008A7F44">
            <w:pPr>
              <w:jc w:val="center"/>
              <w:rPr>
                <w:sz w:val="16"/>
                <w:szCs w:val="16"/>
                <w:lang w:val="ro-RO"/>
              </w:rPr>
            </w:pPr>
          </w:p>
        </w:tc>
        <w:tc>
          <w:tcPr>
            <w:tcW w:w="1698" w:type="dxa"/>
            <w:vMerge/>
            <w:tcBorders>
              <w:left w:val="thinThickSmallGap" w:sz="24" w:space="0" w:color="auto"/>
              <w:right w:val="thinThickSmallGap" w:sz="24" w:space="0" w:color="auto"/>
            </w:tcBorders>
            <w:vAlign w:val="center"/>
          </w:tcPr>
          <w:p w:rsidR="00051752" w:rsidRPr="00F5570E" w:rsidRDefault="00051752" w:rsidP="008A7F44">
            <w:pPr>
              <w:jc w:val="center"/>
              <w:rPr>
                <w:b/>
                <w:bCs/>
                <w:sz w:val="20"/>
                <w:szCs w:val="20"/>
                <w:lang w:val="ro-RO"/>
              </w:rPr>
            </w:pPr>
          </w:p>
        </w:tc>
      </w:tr>
      <w:tr w:rsidR="00F5570E" w:rsidRPr="00F5570E" w:rsidTr="00213097">
        <w:trPr>
          <w:cantSplit/>
          <w:trHeight w:val="100"/>
          <w:jc w:val="center"/>
        </w:trPr>
        <w:tc>
          <w:tcPr>
            <w:tcW w:w="1195" w:type="dxa"/>
            <w:vMerge/>
            <w:tcBorders>
              <w:left w:val="thinThickSmallGap" w:sz="24" w:space="0" w:color="auto"/>
            </w:tcBorders>
            <w:vAlign w:val="center"/>
          </w:tcPr>
          <w:p w:rsidR="00051752" w:rsidRPr="00F5570E" w:rsidRDefault="00051752" w:rsidP="008A7F44">
            <w:pPr>
              <w:pStyle w:val="Heading2"/>
              <w:jc w:val="center"/>
              <w:rPr>
                <w:sz w:val="12"/>
                <w:szCs w:val="12"/>
              </w:rPr>
            </w:pPr>
          </w:p>
        </w:tc>
        <w:tc>
          <w:tcPr>
            <w:tcW w:w="1496" w:type="dxa"/>
            <w:vMerge/>
            <w:tcBorders>
              <w:right w:val="thinThickSmallGap" w:sz="24" w:space="0" w:color="auto"/>
            </w:tcBorders>
            <w:vAlign w:val="center"/>
          </w:tcPr>
          <w:p w:rsidR="00051752" w:rsidRPr="00F5570E" w:rsidRDefault="00051752" w:rsidP="008A7F44">
            <w:pPr>
              <w:rPr>
                <w:b/>
                <w:bCs/>
                <w:sz w:val="12"/>
                <w:szCs w:val="12"/>
                <w:lang w:val="ro-RO"/>
              </w:rPr>
            </w:pPr>
          </w:p>
        </w:tc>
        <w:tc>
          <w:tcPr>
            <w:tcW w:w="1164" w:type="dxa"/>
            <w:vMerge/>
            <w:tcBorders>
              <w:left w:val="nil"/>
            </w:tcBorders>
            <w:vAlign w:val="center"/>
          </w:tcPr>
          <w:p w:rsidR="00051752" w:rsidRPr="00F5570E" w:rsidRDefault="00051752" w:rsidP="008A7F44">
            <w:pPr>
              <w:jc w:val="center"/>
              <w:rPr>
                <w:sz w:val="12"/>
                <w:szCs w:val="12"/>
                <w:lang w:val="ro-RO"/>
              </w:rPr>
            </w:pPr>
          </w:p>
        </w:tc>
        <w:tc>
          <w:tcPr>
            <w:tcW w:w="1560" w:type="dxa"/>
            <w:vMerge/>
            <w:tcBorders>
              <w:left w:val="nil"/>
            </w:tcBorders>
            <w:vAlign w:val="center"/>
          </w:tcPr>
          <w:p w:rsidR="00051752" w:rsidRPr="00F5570E" w:rsidRDefault="00051752" w:rsidP="004D5A60">
            <w:pPr>
              <w:jc w:val="center"/>
              <w:rPr>
                <w:sz w:val="12"/>
                <w:szCs w:val="12"/>
                <w:lang w:val="ro-RO"/>
              </w:rPr>
            </w:pPr>
          </w:p>
        </w:tc>
        <w:tc>
          <w:tcPr>
            <w:tcW w:w="1984" w:type="dxa"/>
            <w:tcBorders>
              <w:left w:val="nil"/>
            </w:tcBorders>
            <w:vAlign w:val="center"/>
          </w:tcPr>
          <w:p w:rsidR="00051752" w:rsidRPr="00F5570E" w:rsidRDefault="00051752" w:rsidP="008A7F44">
            <w:pPr>
              <w:rPr>
                <w:sz w:val="12"/>
                <w:szCs w:val="12"/>
                <w:lang w:val="ro-RO"/>
              </w:rPr>
            </w:pPr>
            <w:r w:rsidRPr="00F5570E">
              <w:rPr>
                <w:sz w:val="12"/>
                <w:szCs w:val="12"/>
                <w:lang w:val="ro-RO"/>
              </w:rPr>
              <w:t xml:space="preserve">Economia întreprinderii  </w:t>
            </w:r>
          </w:p>
        </w:tc>
        <w:tc>
          <w:tcPr>
            <w:tcW w:w="851" w:type="dxa"/>
            <w:vMerge/>
            <w:vAlign w:val="center"/>
          </w:tcPr>
          <w:p w:rsidR="00051752" w:rsidRPr="00F5570E" w:rsidRDefault="00051752" w:rsidP="008A7F44">
            <w:pPr>
              <w:jc w:val="center"/>
              <w:rPr>
                <w:sz w:val="14"/>
                <w:szCs w:val="14"/>
                <w:lang w:val="ro-RO"/>
              </w:rPr>
            </w:pPr>
          </w:p>
        </w:tc>
        <w:tc>
          <w:tcPr>
            <w:tcW w:w="4394" w:type="dxa"/>
            <w:vMerge/>
            <w:vAlign w:val="center"/>
          </w:tcPr>
          <w:p w:rsidR="00051752" w:rsidRPr="00F5570E" w:rsidRDefault="00051752" w:rsidP="008A7F44">
            <w:pPr>
              <w:tabs>
                <w:tab w:val="left" w:pos="215"/>
              </w:tabs>
              <w:autoSpaceDE w:val="0"/>
              <w:autoSpaceDN w:val="0"/>
              <w:adjustRightInd w:val="0"/>
              <w:rPr>
                <w:sz w:val="16"/>
                <w:szCs w:val="16"/>
                <w:lang w:val="ro-RO"/>
              </w:rPr>
            </w:pPr>
          </w:p>
        </w:tc>
        <w:tc>
          <w:tcPr>
            <w:tcW w:w="567" w:type="dxa"/>
            <w:vMerge/>
            <w:tcBorders>
              <w:right w:val="thinThickSmallGap" w:sz="24" w:space="0" w:color="auto"/>
            </w:tcBorders>
            <w:vAlign w:val="center"/>
          </w:tcPr>
          <w:p w:rsidR="00051752" w:rsidRPr="00F5570E" w:rsidRDefault="00051752" w:rsidP="008A7F44">
            <w:pPr>
              <w:jc w:val="center"/>
              <w:rPr>
                <w:sz w:val="16"/>
                <w:szCs w:val="16"/>
                <w:lang w:val="ro-RO"/>
              </w:rPr>
            </w:pPr>
          </w:p>
        </w:tc>
        <w:tc>
          <w:tcPr>
            <w:tcW w:w="1698" w:type="dxa"/>
            <w:vMerge/>
            <w:tcBorders>
              <w:left w:val="thinThickSmallGap" w:sz="24" w:space="0" w:color="auto"/>
              <w:right w:val="thinThickSmallGap" w:sz="24" w:space="0" w:color="auto"/>
            </w:tcBorders>
            <w:vAlign w:val="center"/>
          </w:tcPr>
          <w:p w:rsidR="00051752" w:rsidRPr="00F5570E" w:rsidRDefault="00051752" w:rsidP="008A7F44">
            <w:pPr>
              <w:jc w:val="center"/>
              <w:rPr>
                <w:b/>
                <w:bCs/>
                <w:sz w:val="20"/>
                <w:szCs w:val="20"/>
                <w:lang w:val="ro-RO"/>
              </w:rPr>
            </w:pPr>
          </w:p>
        </w:tc>
      </w:tr>
      <w:tr w:rsidR="00F5570E" w:rsidRPr="00F5570E" w:rsidTr="00213097">
        <w:trPr>
          <w:cantSplit/>
          <w:trHeight w:val="249"/>
          <w:jc w:val="center"/>
        </w:trPr>
        <w:tc>
          <w:tcPr>
            <w:tcW w:w="1195" w:type="dxa"/>
            <w:vMerge/>
            <w:tcBorders>
              <w:left w:val="thinThickSmallGap" w:sz="24" w:space="0" w:color="auto"/>
            </w:tcBorders>
            <w:vAlign w:val="center"/>
          </w:tcPr>
          <w:p w:rsidR="00051752" w:rsidRPr="00F5570E" w:rsidRDefault="00051752" w:rsidP="008A7F44">
            <w:pPr>
              <w:pStyle w:val="Heading2"/>
              <w:jc w:val="center"/>
              <w:rPr>
                <w:sz w:val="12"/>
                <w:szCs w:val="12"/>
              </w:rPr>
            </w:pPr>
          </w:p>
        </w:tc>
        <w:tc>
          <w:tcPr>
            <w:tcW w:w="1496" w:type="dxa"/>
            <w:vMerge/>
            <w:tcBorders>
              <w:right w:val="thinThickSmallGap" w:sz="24" w:space="0" w:color="auto"/>
            </w:tcBorders>
            <w:vAlign w:val="center"/>
          </w:tcPr>
          <w:p w:rsidR="00051752" w:rsidRPr="00F5570E" w:rsidRDefault="00051752" w:rsidP="008A7F44">
            <w:pPr>
              <w:rPr>
                <w:b/>
                <w:bCs/>
                <w:sz w:val="12"/>
                <w:szCs w:val="12"/>
                <w:lang w:val="ro-RO"/>
              </w:rPr>
            </w:pPr>
          </w:p>
        </w:tc>
        <w:tc>
          <w:tcPr>
            <w:tcW w:w="1164" w:type="dxa"/>
            <w:vMerge/>
            <w:tcBorders>
              <w:left w:val="nil"/>
            </w:tcBorders>
            <w:vAlign w:val="center"/>
          </w:tcPr>
          <w:p w:rsidR="00051752" w:rsidRPr="00F5570E" w:rsidRDefault="00051752" w:rsidP="008A7F44">
            <w:pPr>
              <w:jc w:val="center"/>
              <w:rPr>
                <w:sz w:val="12"/>
                <w:szCs w:val="12"/>
                <w:lang w:val="ro-RO"/>
              </w:rPr>
            </w:pPr>
          </w:p>
        </w:tc>
        <w:tc>
          <w:tcPr>
            <w:tcW w:w="1560" w:type="dxa"/>
            <w:vMerge/>
            <w:tcBorders>
              <w:left w:val="nil"/>
            </w:tcBorders>
            <w:vAlign w:val="center"/>
          </w:tcPr>
          <w:p w:rsidR="00051752" w:rsidRPr="00F5570E" w:rsidRDefault="00051752" w:rsidP="004D5A60">
            <w:pPr>
              <w:jc w:val="center"/>
              <w:rPr>
                <w:sz w:val="12"/>
                <w:szCs w:val="12"/>
                <w:lang w:val="ro-RO"/>
              </w:rPr>
            </w:pPr>
          </w:p>
        </w:tc>
        <w:tc>
          <w:tcPr>
            <w:tcW w:w="1984" w:type="dxa"/>
            <w:tcBorders>
              <w:left w:val="nil"/>
            </w:tcBorders>
            <w:vAlign w:val="center"/>
          </w:tcPr>
          <w:p w:rsidR="00051752" w:rsidRPr="00F5570E" w:rsidRDefault="00051752" w:rsidP="008A7F44">
            <w:pPr>
              <w:rPr>
                <w:sz w:val="12"/>
                <w:szCs w:val="12"/>
                <w:lang w:val="ro-RO"/>
              </w:rPr>
            </w:pPr>
            <w:r w:rsidRPr="00F5570E">
              <w:rPr>
                <w:sz w:val="12"/>
                <w:szCs w:val="12"/>
                <w:lang w:val="ro-RO"/>
              </w:rPr>
              <w:t>Economia comerţului, turismului şi serviciilor</w:t>
            </w:r>
          </w:p>
        </w:tc>
        <w:tc>
          <w:tcPr>
            <w:tcW w:w="851" w:type="dxa"/>
            <w:vMerge/>
            <w:vAlign w:val="center"/>
          </w:tcPr>
          <w:p w:rsidR="00051752" w:rsidRPr="00F5570E" w:rsidRDefault="00051752" w:rsidP="008A7F44">
            <w:pPr>
              <w:jc w:val="center"/>
              <w:rPr>
                <w:sz w:val="14"/>
                <w:szCs w:val="14"/>
                <w:lang w:val="ro-RO"/>
              </w:rPr>
            </w:pPr>
          </w:p>
        </w:tc>
        <w:tc>
          <w:tcPr>
            <w:tcW w:w="4394" w:type="dxa"/>
            <w:vMerge/>
            <w:vAlign w:val="center"/>
          </w:tcPr>
          <w:p w:rsidR="00051752" w:rsidRPr="00F5570E" w:rsidRDefault="00051752" w:rsidP="008A7F44">
            <w:pPr>
              <w:tabs>
                <w:tab w:val="left" w:pos="215"/>
              </w:tabs>
              <w:autoSpaceDE w:val="0"/>
              <w:autoSpaceDN w:val="0"/>
              <w:adjustRightInd w:val="0"/>
              <w:rPr>
                <w:sz w:val="16"/>
                <w:szCs w:val="16"/>
                <w:lang w:val="ro-RO"/>
              </w:rPr>
            </w:pPr>
          </w:p>
        </w:tc>
        <w:tc>
          <w:tcPr>
            <w:tcW w:w="567" w:type="dxa"/>
            <w:vMerge/>
            <w:tcBorders>
              <w:right w:val="thinThickSmallGap" w:sz="24" w:space="0" w:color="auto"/>
            </w:tcBorders>
            <w:vAlign w:val="center"/>
          </w:tcPr>
          <w:p w:rsidR="00051752" w:rsidRPr="00F5570E" w:rsidRDefault="00051752" w:rsidP="008A7F44">
            <w:pPr>
              <w:jc w:val="center"/>
              <w:rPr>
                <w:sz w:val="16"/>
                <w:szCs w:val="16"/>
                <w:lang w:val="ro-RO"/>
              </w:rPr>
            </w:pPr>
          </w:p>
        </w:tc>
        <w:tc>
          <w:tcPr>
            <w:tcW w:w="1698" w:type="dxa"/>
            <w:vMerge/>
            <w:tcBorders>
              <w:left w:val="thinThickSmallGap" w:sz="24" w:space="0" w:color="auto"/>
              <w:right w:val="thinThickSmallGap" w:sz="24" w:space="0" w:color="auto"/>
            </w:tcBorders>
            <w:vAlign w:val="center"/>
          </w:tcPr>
          <w:p w:rsidR="00051752" w:rsidRPr="00F5570E" w:rsidRDefault="00051752" w:rsidP="008A7F44">
            <w:pPr>
              <w:jc w:val="center"/>
              <w:rPr>
                <w:b/>
                <w:bCs/>
                <w:sz w:val="20"/>
                <w:szCs w:val="20"/>
                <w:lang w:val="ro-RO"/>
              </w:rPr>
            </w:pPr>
          </w:p>
        </w:tc>
      </w:tr>
      <w:tr w:rsidR="00F5570E" w:rsidRPr="00F5570E" w:rsidTr="00213097">
        <w:trPr>
          <w:cantSplit/>
          <w:trHeight w:val="249"/>
          <w:jc w:val="center"/>
        </w:trPr>
        <w:tc>
          <w:tcPr>
            <w:tcW w:w="1195" w:type="dxa"/>
            <w:vMerge/>
            <w:tcBorders>
              <w:left w:val="thinThickSmallGap" w:sz="24" w:space="0" w:color="auto"/>
            </w:tcBorders>
            <w:vAlign w:val="center"/>
          </w:tcPr>
          <w:p w:rsidR="00051752" w:rsidRPr="00F5570E" w:rsidRDefault="00051752" w:rsidP="008A7F44">
            <w:pPr>
              <w:pStyle w:val="Heading2"/>
              <w:jc w:val="center"/>
              <w:rPr>
                <w:sz w:val="12"/>
                <w:szCs w:val="12"/>
              </w:rPr>
            </w:pPr>
          </w:p>
        </w:tc>
        <w:tc>
          <w:tcPr>
            <w:tcW w:w="1496" w:type="dxa"/>
            <w:vMerge/>
            <w:tcBorders>
              <w:right w:val="thinThickSmallGap" w:sz="24" w:space="0" w:color="auto"/>
            </w:tcBorders>
            <w:vAlign w:val="center"/>
          </w:tcPr>
          <w:p w:rsidR="00051752" w:rsidRPr="00F5570E" w:rsidRDefault="00051752" w:rsidP="008A7F44">
            <w:pPr>
              <w:rPr>
                <w:b/>
                <w:bCs/>
                <w:sz w:val="12"/>
                <w:szCs w:val="12"/>
                <w:lang w:val="ro-RO"/>
              </w:rPr>
            </w:pPr>
          </w:p>
        </w:tc>
        <w:tc>
          <w:tcPr>
            <w:tcW w:w="1164" w:type="dxa"/>
            <w:vMerge/>
            <w:tcBorders>
              <w:left w:val="nil"/>
            </w:tcBorders>
            <w:vAlign w:val="center"/>
          </w:tcPr>
          <w:p w:rsidR="00051752" w:rsidRPr="00F5570E" w:rsidRDefault="00051752" w:rsidP="008A7F44">
            <w:pPr>
              <w:jc w:val="center"/>
              <w:rPr>
                <w:sz w:val="12"/>
                <w:szCs w:val="12"/>
                <w:lang w:val="ro-RO"/>
              </w:rPr>
            </w:pPr>
          </w:p>
        </w:tc>
        <w:tc>
          <w:tcPr>
            <w:tcW w:w="1560" w:type="dxa"/>
            <w:vMerge/>
            <w:tcBorders>
              <w:left w:val="nil"/>
            </w:tcBorders>
            <w:vAlign w:val="center"/>
          </w:tcPr>
          <w:p w:rsidR="00051752" w:rsidRPr="00F5570E" w:rsidRDefault="00051752" w:rsidP="004D5A60">
            <w:pPr>
              <w:jc w:val="center"/>
              <w:rPr>
                <w:sz w:val="12"/>
                <w:szCs w:val="12"/>
                <w:lang w:val="ro-RO"/>
              </w:rPr>
            </w:pPr>
          </w:p>
        </w:tc>
        <w:tc>
          <w:tcPr>
            <w:tcW w:w="1984" w:type="dxa"/>
            <w:tcBorders>
              <w:left w:val="nil"/>
            </w:tcBorders>
            <w:vAlign w:val="center"/>
          </w:tcPr>
          <w:p w:rsidR="00051752" w:rsidRPr="00F5570E" w:rsidRDefault="00051752" w:rsidP="008A7F44">
            <w:pPr>
              <w:rPr>
                <w:sz w:val="12"/>
                <w:szCs w:val="12"/>
                <w:lang w:val="ro-RO"/>
              </w:rPr>
            </w:pPr>
            <w:r w:rsidRPr="00F5570E">
              <w:rPr>
                <w:sz w:val="12"/>
                <w:szCs w:val="12"/>
                <w:lang w:val="ro-RO"/>
              </w:rPr>
              <w:t xml:space="preserve">Merceologie şi managementul calităţii  </w:t>
            </w:r>
          </w:p>
        </w:tc>
        <w:tc>
          <w:tcPr>
            <w:tcW w:w="851" w:type="dxa"/>
            <w:vMerge/>
            <w:vAlign w:val="center"/>
          </w:tcPr>
          <w:p w:rsidR="00051752" w:rsidRPr="00F5570E" w:rsidRDefault="00051752" w:rsidP="008A7F44">
            <w:pPr>
              <w:jc w:val="center"/>
              <w:rPr>
                <w:sz w:val="14"/>
                <w:szCs w:val="14"/>
                <w:lang w:val="ro-RO"/>
              </w:rPr>
            </w:pPr>
          </w:p>
        </w:tc>
        <w:tc>
          <w:tcPr>
            <w:tcW w:w="4394" w:type="dxa"/>
            <w:vMerge/>
            <w:vAlign w:val="center"/>
          </w:tcPr>
          <w:p w:rsidR="00051752" w:rsidRPr="00F5570E" w:rsidRDefault="00051752" w:rsidP="008A7F44">
            <w:pPr>
              <w:tabs>
                <w:tab w:val="left" w:pos="215"/>
              </w:tabs>
              <w:autoSpaceDE w:val="0"/>
              <w:autoSpaceDN w:val="0"/>
              <w:adjustRightInd w:val="0"/>
              <w:rPr>
                <w:sz w:val="16"/>
                <w:szCs w:val="16"/>
                <w:lang w:val="ro-RO"/>
              </w:rPr>
            </w:pPr>
          </w:p>
        </w:tc>
        <w:tc>
          <w:tcPr>
            <w:tcW w:w="567" w:type="dxa"/>
            <w:vMerge/>
            <w:tcBorders>
              <w:right w:val="thinThickSmallGap" w:sz="24" w:space="0" w:color="auto"/>
            </w:tcBorders>
            <w:vAlign w:val="center"/>
          </w:tcPr>
          <w:p w:rsidR="00051752" w:rsidRPr="00F5570E" w:rsidRDefault="00051752" w:rsidP="008A7F44">
            <w:pPr>
              <w:jc w:val="center"/>
              <w:rPr>
                <w:sz w:val="16"/>
                <w:szCs w:val="16"/>
                <w:lang w:val="ro-RO"/>
              </w:rPr>
            </w:pPr>
          </w:p>
        </w:tc>
        <w:tc>
          <w:tcPr>
            <w:tcW w:w="1698" w:type="dxa"/>
            <w:vMerge/>
            <w:tcBorders>
              <w:left w:val="thinThickSmallGap" w:sz="24" w:space="0" w:color="auto"/>
              <w:right w:val="thinThickSmallGap" w:sz="24" w:space="0" w:color="auto"/>
            </w:tcBorders>
            <w:vAlign w:val="center"/>
          </w:tcPr>
          <w:p w:rsidR="00051752" w:rsidRPr="00F5570E" w:rsidRDefault="00051752" w:rsidP="008A7F44">
            <w:pPr>
              <w:jc w:val="center"/>
              <w:rPr>
                <w:b/>
                <w:bCs/>
                <w:sz w:val="20"/>
                <w:szCs w:val="20"/>
                <w:lang w:val="ro-RO"/>
              </w:rPr>
            </w:pPr>
          </w:p>
        </w:tc>
      </w:tr>
      <w:tr w:rsidR="00F5570E" w:rsidRPr="00F5570E" w:rsidTr="00213097">
        <w:trPr>
          <w:cantSplit/>
          <w:trHeight w:val="140"/>
          <w:jc w:val="center"/>
        </w:trPr>
        <w:tc>
          <w:tcPr>
            <w:tcW w:w="1195" w:type="dxa"/>
            <w:vMerge/>
            <w:tcBorders>
              <w:left w:val="thinThickSmallGap" w:sz="24" w:space="0" w:color="auto"/>
            </w:tcBorders>
            <w:vAlign w:val="center"/>
          </w:tcPr>
          <w:p w:rsidR="00051752" w:rsidRPr="00F5570E" w:rsidRDefault="00051752" w:rsidP="008A7F44">
            <w:pPr>
              <w:pStyle w:val="Heading2"/>
              <w:jc w:val="center"/>
              <w:rPr>
                <w:sz w:val="12"/>
                <w:szCs w:val="12"/>
              </w:rPr>
            </w:pPr>
          </w:p>
        </w:tc>
        <w:tc>
          <w:tcPr>
            <w:tcW w:w="1496" w:type="dxa"/>
            <w:vMerge/>
            <w:tcBorders>
              <w:right w:val="thinThickSmallGap" w:sz="24" w:space="0" w:color="auto"/>
            </w:tcBorders>
            <w:vAlign w:val="center"/>
          </w:tcPr>
          <w:p w:rsidR="00051752" w:rsidRPr="00F5570E" w:rsidRDefault="00051752" w:rsidP="008A7F44">
            <w:pPr>
              <w:rPr>
                <w:b/>
                <w:bCs/>
                <w:sz w:val="12"/>
                <w:szCs w:val="12"/>
                <w:lang w:val="ro-RO"/>
              </w:rPr>
            </w:pPr>
          </w:p>
        </w:tc>
        <w:tc>
          <w:tcPr>
            <w:tcW w:w="1164" w:type="dxa"/>
            <w:vMerge/>
            <w:tcBorders>
              <w:left w:val="nil"/>
            </w:tcBorders>
            <w:vAlign w:val="center"/>
          </w:tcPr>
          <w:p w:rsidR="00051752" w:rsidRPr="00F5570E" w:rsidRDefault="00051752" w:rsidP="008A7F44">
            <w:pPr>
              <w:jc w:val="center"/>
              <w:rPr>
                <w:sz w:val="12"/>
                <w:szCs w:val="12"/>
                <w:lang w:val="ro-RO"/>
              </w:rPr>
            </w:pPr>
          </w:p>
        </w:tc>
        <w:tc>
          <w:tcPr>
            <w:tcW w:w="1560" w:type="dxa"/>
            <w:vMerge/>
            <w:tcBorders>
              <w:left w:val="nil"/>
            </w:tcBorders>
            <w:vAlign w:val="center"/>
          </w:tcPr>
          <w:p w:rsidR="00051752" w:rsidRPr="00F5570E" w:rsidRDefault="00051752" w:rsidP="004D5A60">
            <w:pPr>
              <w:jc w:val="center"/>
              <w:rPr>
                <w:sz w:val="12"/>
                <w:szCs w:val="12"/>
                <w:lang w:val="ro-RO"/>
              </w:rPr>
            </w:pPr>
          </w:p>
        </w:tc>
        <w:tc>
          <w:tcPr>
            <w:tcW w:w="1984" w:type="dxa"/>
            <w:tcBorders>
              <w:left w:val="nil"/>
            </w:tcBorders>
            <w:vAlign w:val="center"/>
          </w:tcPr>
          <w:p w:rsidR="00051752" w:rsidRPr="00F5570E" w:rsidRDefault="00051752" w:rsidP="008A7F44">
            <w:pPr>
              <w:rPr>
                <w:sz w:val="12"/>
                <w:szCs w:val="12"/>
                <w:lang w:val="ro-RO"/>
              </w:rPr>
            </w:pPr>
            <w:r w:rsidRPr="00F5570E">
              <w:rPr>
                <w:sz w:val="12"/>
                <w:szCs w:val="12"/>
                <w:lang w:val="ro-RO"/>
              </w:rPr>
              <w:t>Economia firmei</w:t>
            </w:r>
          </w:p>
        </w:tc>
        <w:tc>
          <w:tcPr>
            <w:tcW w:w="851" w:type="dxa"/>
            <w:vMerge/>
            <w:vAlign w:val="center"/>
          </w:tcPr>
          <w:p w:rsidR="00051752" w:rsidRPr="00F5570E" w:rsidRDefault="00051752" w:rsidP="008A7F44">
            <w:pPr>
              <w:jc w:val="center"/>
              <w:rPr>
                <w:sz w:val="14"/>
                <w:szCs w:val="14"/>
                <w:lang w:val="ro-RO"/>
              </w:rPr>
            </w:pPr>
          </w:p>
        </w:tc>
        <w:tc>
          <w:tcPr>
            <w:tcW w:w="4394" w:type="dxa"/>
            <w:vMerge/>
            <w:vAlign w:val="center"/>
          </w:tcPr>
          <w:p w:rsidR="00051752" w:rsidRPr="00F5570E" w:rsidRDefault="00051752" w:rsidP="008A7F44">
            <w:pPr>
              <w:tabs>
                <w:tab w:val="left" w:pos="215"/>
              </w:tabs>
              <w:autoSpaceDE w:val="0"/>
              <w:autoSpaceDN w:val="0"/>
              <w:adjustRightInd w:val="0"/>
              <w:rPr>
                <w:sz w:val="16"/>
                <w:szCs w:val="16"/>
                <w:lang w:val="ro-RO"/>
              </w:rPr>
            </w:pPr>
          </w:p>
        </w:tc>
        <w:tc>
          <w:tcPr>
            <w:tcW w:w="567" w:type="dxa"/>
            <w:vMerge/>
            <w:tcBorders>
              <w:right w:val="thinThickSmallGap" w:sz="24" w:space="0" w:color="auto"/>
            </w:tcBorders>
            <w:vAlign w:val="center"/>
          </w:tcPr>
          <w:p w:rsidR="00051752" w:rsidRPr="00F5570E" w:rsidRDefault="00051752" w:rsidP="008A7F44">
            <w:pPr>
              <w:jc w:val="center"/>
              <w:rPr>
                <w:sz w:val="16"/>
                <w:szCs w:val="16"/>
                <w:lang w:val="ro-RO"/>
              </w:rPr>
            </w:pPr>
          </w:p>
        </w:tc>
        <w:tc>
          <w:tcPr>
            <w:tcW w:w="1698" w:type="dxa"/>
            <w:vMerge/>
            <w:tcBorders>
              <w:left w:val="thinThickSmallGap" w:sz="24" w:space="0" w:color="auto"/>
              <w:right w:val="thinThickSmallGap" w:sz="24" w:space="0" w:color="auto"/>
            </w:tcBorders>
            <w:vAlign w:val="center"/>
          </w:tcPr>
          <w:p w:rsidR="00051752" w:rsidRPr="00F5570E" w:rsidRDefault="00051752" w:rsidP="008A7F44">
            <w:pPr>
              <w:jc w:val="center"/>
              <w:rPr>
                <w:b/>
                <w:bCs/>
                <w:sz w:val="20"/>
                <w:szCs w:val="20"/>
                <w:lang w:val="ro-RO"/>
              </w:rPr>
            </w:pPr>
          </w:p>
        </w:tc>
      </w:tr>
      <w:tr w:rsidR="00F5570E" w:rsidRPr="00F5570E" w:rsidTr="00213097">
        <w:trPr>
          <w:cantSplit/>
          <w:trHeight w:val="249"/>
          <w:jc w:val="center"/>
        </w:trPr>
        <w:tc>
          <w:tcPr>
            <w:tcW w:w="1195" w:type="dxa"/>
            <w:vMerge/>
            <w:tcBorders>
              <w:left w:val="thinThickSmallGap" w:sz="24" w:space="0" w:color="auto"/>
            </w:tcBorders>
            <w:vAlign w:val="center"/>
          </w:tcPr>
          <w:p w:rsidR="00051752" w:rsidRPr="00F5570E" w:rsidRDefault="00051752" w:rsidP="008A7F44">
            <w:pPr>
              <w:pStyle w:val="Heading2"/>
              <w:jc w:val="center"/>
              <w:rPr>
                <w:sz w:val="12"/>
                <w:szCs w:val="12"/>
              </w:rPr>
            </w:pPr>
          </w:p>
        </w:tc>
        <w:tc>
          <w:tcPr>
            <w:tcW w:w="1496" w:type="dxa"/>
            <w:vMerge/>
            <w:tcBorders>
              <w:right w:val="thinThickSmallGap" w:sz="24" w:space="0" w:color="auto"/>
            </w:tcBorders>
            <w:vAlign w:val="center"/>
          </w:tcPr>
          <w:p w:rsidR="00051752" w:rsidRPr="00F5570E" w:rsidRDefault="00051752" w:rsidP="008A7F44">
            <w:pPr>
              <w:rPr>
                <w:b/>
                <w:bCs/>
                <w:sz w:val="12"/>
                <w:szCs w:val="12"/>
                <w:lang w:val="ro-RO"/>
              </w:rPr>
            </w:pPr>
          </w:p>
        </w:tc>
        <w:tc>
          <w:tcPr>
            <w:tcW w:w="1164" w:type="dxa"/>
            <w:vMerge/>
            <w:tcBorders>
              <w:left w:val="nil"/>
            </w:tcBorders>
            <w:vAlign w:val="center"/>
          </w:tcPr>
          <w:p w:rsidR="00051752" w:rsidRPr="00F5570E" w:rsidRDefault="00051752" w:rsidP="008A7F44">
            <w:pPr>
              <w:jc w:val="center"/>
              <w:rPr>
                <w:sz w:val="12"/>
                <w:szCs w:val="12"/>
                <w:lang w:val="ro-RO"/>
              </w:rPr>
            </w:pPr>
          </w:p>
        </w:tc>
        <w:tc>
          <w:tcPr>
            <w:tcW w:w="1560" w:type="dxa"/>
            <w:vMerge/>
            <w:tcBorders>
              <w:left w:val="nil"/>
            </w:tcBorders>
            <w:vAlign w:val="center"/>
          </w:tcPr>
          <w:p w:rsidR="00051752" w:rsidRPr="00F5570E" w:rsidRDefault="00051752" w:rsidP="004D5A60">
            <w:pPr>
              <w:jc w:val="center"/>
              <w:rPr>
                <w:sz w:val="12"/>
                <w:szCs w:val="12"/>
                <w:lang w:val="ro-RO"/>
              </w:rPr>
            </w:pPr>
          </w:p>
        </w:tc>
        <w:tc>
          <w:tcPr>
            <w:tcW w:w="1984" w:type="dxa"/>
            <w:tcBorders>
              <w:left w:val="nil"/>
            </w:tcBorders>
            <w:vAlign w:val="center"/>
          </w:tcPr>
          <w:p w:rsidR="00051752" w:rsidRPr="00F5570E" w:rsidRDefault="00051752" w:rsidP="008A7F44">
            <w:pPr>
              <w:rPr>
                <w:sz w:val="12"/>
                <w:szCs w:val="12"/>
                <w:lang w:val="ro-RO"/>
              </w:rPr>
            </w:pPr>
            <w:r w:rsidRPr="00F5570E">
              <w:rPr>
                <w:sz w:val="12"/>
                <w:szCs w:val="12"/>
                <w:lang w:val="ro-RO"/>
              </w:rPr>
              <w:t>Economia comerţului, turismului, serviciilor şi managementul calităţii</w:t>
            </w:r>
          </w:p>
        </w:tc>
        <w:tc>
          <w:tcPr>
            <w:tcW w:w="851" w:type="dxa"/>
            <w:vMerge/>
            <w:vAlign w:val="center"/>
          </w:tcPr>
          <w:p w:rsidR="00051752" w:rsidRPr="00F5570E" w:rsidRDefault="00051752" w:rsidP="008A7F44">
            <w:pPr>
              <w:jc w:val="center"/>
              <w:rPr>
                <w:sz w:val="14"/>
                <w:szCs w:val="14"/>
                <w:lang w:val="ro-RO"/>
              </w:rPr>
            </w:pPr>
          </w:p>
        </w:tc>
        <w:tc>
          <w:tcPr>
            <w:tcW w:w="4394" w:type="dxa"/>
            <w:vMerge/>
            <w:vAlign w:val="center"/>
          </w:tcPr>
          <w:p w:rsidR="00051752" w:rsidRPr="00F5570E" w:rsidRDefault="00051752" w:rsidP="008A7F44">
            <w:pPr>
              <w:tabs>
                <w:tab w:val="left" w:pos="215"/>
              </w:tabs>
              <w:autoSpaceDE w:val="0"/>
              <w:autoSpaceDN w:val="0"/>
              <w:adjustRightInd w:val="0"/>
              <w:rPr>
                <w:sz w:val="16"/>
                <w:szCs w:val="16"/>
                <w:lang w:val="ro-RO"/>
              </w:rPr>
            </w:pPr>
          </w:p>
        </w:tc>
        <w:tc>
          <w:tcPr>
            <w:tcW w:w="567" w:type="dxa"/>
            <w:vMerge/>
            <w:tcBorders>
              <w:right w:val="thinThickSmallGap" w:sz="24" w:space="0" w:color="auto"/>
            </w:tcBorders>
            <w:vAlign w:val="center"/>
          </w:tcPr>
          <w:p w:rsidR="00051752" w:rsidRPr="00F5570E" w:rsidRDefault="00051752" w:rsidP="008A7F44">
            <w:pPr>
              <w:jc w:val="center"/>
              <w:rPr>
                <w:sz w:val="16"/>
                <w:szCs w:val="16"/>
                <w:lang w:val="ro-RO"/>
              </w:rPr>
            </w:pPr>
          </w:p>
        </w:tc>
        <w:tc>
          <w:tcPr>
            <w:tcW w:w="1698" w:type="dxa"/>
            <w:vMerge/>
            <w:tcBorders>
              <w:left w:val="thinThickSmallGap" w:sz="24" w:space="0" w:color="auto"/>
              <w:right w:val="thinThickSmallGap" w:sz="24" w:space="0" w:color="auto"/>
            </w:tcBorders>
            <w:vAlign w:val="center"/>
          </w:tcPr>
          <w:p w:rsidR="00051752" w:rsidRPr="00F5570E" w:rsidRDefault="00051752" w:rsidP="008A7F44">
            <w:pPr>
              <w:jc w:val="center"/>
              <w:rPr>
                <w:b/>
                <w:bCs/>
                <w:sz w:val="20"/>
                <w:szCs w:val="20"/>
                <w:lang w:val="ro-RO"/>
              </w:rPr>
            </w:pPr>
          </w:p>
        </w:tc>
      </w:tr>
      <w:tr w:rsidR="00F5570E" w:rsidRPr="00F5570E" w:rsidTr="00213097">
        <w:trPr>
          <w:cantSplit/>
          <w:trHeight w:val="249"/>
          <w:jc w:val="center"/>
        </w:trPr>
        <w:tc>
          <w:tcPr>
            <w:tcW w:w="1195" w:type="dxa"/>
            <w:vMerge/>
            <w:tcBorders>
              <w:left w:val="thinThickSmallGap" w:sz="24" w:space="0" w:color="auto"/>
            </w:tcBorders>
            <w:vAlign w:val="center"/>
          </w:tcPr>
          <w:p w:rsidR="00051752" w:rsidRPr="00F5570E" w:rsidRDefault="00051752" w:rsidP="008A7F44">
            <w:pPr>
              <w:pStyle w:val="Heading2"/>
              <w:jc w:val="center"/>
              <w:rPr>
                <w:sz w:val="12"/>
                <w:szCs w:val="12"/>
              </w:rPr>
            </w:pPr>
          </w:p>
        </w:tc>
        <w:tc>
          <w:tcPr>
            <w:tcW w:w="1496" w:type="dxa"/>
            <w:vMerge/>
            <w:tcBorders>
              <w:right w:val="thinThickSmallGap" w:sz="24" w:space="0" w:color="auto"/>
            </w:tcBorders>
            <w:vAlign w:val="center"/>
          </w:tcPr>
          <w:p w:rsidR="00051752" w:rsidRPr="00F5570E" w:rsidRDefault="00051752" w:rsidP="008A7F44">
            <w:pPr>
              <w:rPr>
                <w:b/>
                <w:bCs/>
                <w:sz w:val="12"/>
                <w:szCs w:val="12"/>
                <w:lang w:val="ro-RO"/>
              </w:rPr>
            </w:pPr>
          </w:p>
        </w:tc>
        <w:tc>
          <w:tcPr>
            <w:tcW w:w="1164" w:type="dxa"/>
            <w:vMerge/>
            <w:tcBorders>
              <w:left w:val="nil"/>
            </w:tcBorders>
            <w:vAlign w:val="center"/>
          </w:tcPr>
          <w:p w:rsidR="00051752" w:rsidRPr="00F5570E" w:rsidRDefault="00051752" w:rsidP="008A7F44">
            <w:pPr>
              <w:jc w:val="center"/>
              <w:rPr>
                <w:sz w:val="12"/>
                <w:szCs w:val="12"/>
                <w:lang w:val="ro-RO"/>
              </w:rPr>
            </w:pPr>
          </w:p>
        </w:tc>
        <w:tc>
          <w:tcPr>
            <w:tcW w:w="1560" w:type="dxa"/>
            <w:vMerge/>
            <w:tcBorders>
              <w:left w:val="nil"/>
            </w:tcBorders>
            <w:vAlign w:val="center"/>
          </w:tcPr>
          <w:p w:rsidR="00051752" w:rsidRPr="00F5570E" w:rsidRDefault="00051752" w:rsidP="004D5A60">
            <w:pPr>
              <w:jc w:val="center"/>
              <w:rPr>
                <w:sz w:val="12"/>
                <w:szCs w:val="12"/>
                <w:lang w:val="ro-RO"/>
              </w:rPr>
            </w:pPr>
          </w:p>
        </w:tc>
        <w:tc>
          <w:tcPr>
            <w:tcW w:w="1984" w:type="dxa"/>
            <w:tcBorders>
              <w:left w:val="nil"/>
            </w:tcBorders>
            <w:vAlign w:val="center"/>
          </w:tcPr>
          <w:p w:rsidR="00051752" w:rsidRPr="00F5570E" w:rsidRDefault="00051752" w:rsidP="008A7F44">
            <w:pPr>
              <w:rPr>
                <w:sz w:val="12"/>
                <w:szCs w:val="12"/>
                <w:lang w:val="ro-RO"/>
              </w:rPr>
            </w:pPr>
            <w:r w:rsidRPr="00F5570E">
              <w:rPr>
                <w:sz w:val="12"/>
                <w:szCs w:val="12"/>
                <w:lang w:val="ro-RO"/>
              </w:rPr>
              <w:t>Administrarea afacerilor în servicii de ospitalitate</w:t>
            </w:r>
          </w:p>
        </w:tc>
        <w:tc>
          <w:tcPr>
            <w:tcW w:w="851" w:type="dxa"/>
            <w:vMerge/>
            <w:vAlign w:val="center"/>
          </w:tcPr>
          <w:p w:rsidR="00051752" w:rsidRPr="00F5570E" w:rsidRDefault="00051752" w:rsidP="008A7F44">
            <w:pPr>
              <w:jc w:val="center"/>
              <w:rPr>
                <w:sz w:val="14"/>
                <w:szCs w:val="14"/>
                <w:lang w:val="ro-RO"/>
              </w:rPr>
            </w:pPr>
          </w:p>
        </w:tc>
        <w:tc>
          <w:tcPr>
            <w:tcW w:w="4394" w:type="dxa"/>
            <w:vMerge/>
            <w:vAlign w:val="center"/>
          </w:tcPr>
          <w:p w:rsidR="00051752" w:rsidRPr="00F5570E" w:rsidRDefault="00051752" w:rsidP="008A7F44">
            <w:pPr>
              <w:tabs>
                <w:tab w:val="left" w:pos="215"/>
              </w:tabs>
              <w:autoSpaceDE w:val="0"/>
              <w:autoSpaceDN w:val="0"/>
              <w:adjustRightInd w:val="0"/>
              <w:rPr>
                <w:sz w:val="16"/>
                <w:szCs w:val="16"/>
                <w:lang w:val="ro-RO"/>
              </w:rPr>
            </w:pPr>
          </w:p>
        </w:tc>
        <w:tc>
          <w:tcPr>
            <w:tcW w:w="567" w:type="dxa"/>
            <w:vMerge/>
            <w:tcBorders>
              <w:right w:val="thinThickSmallGap" w:sz="24" w:space="0" w:color="auto"/>
            </w:tcBorders>
            <w:vAlign w:val="center"/>
          </w:tcPr>
          <w:p w:rsidR="00051752" w:rsidRPr="00F5570E" w:rsidRDefault="00051752" w:rsidP="008A7F44">
            <w:pPr>
              <w:jc w:val="center"/>
              <w:rPr>
                <w:sz w:val="16"/>
                <w:szCs w:val="16"/>
                <w:lang w:val="ro-RO"/>
              </w:rPr>
            </w:pPr>
          </w:p>
        </w:tc>
        <w:tc>
          <w:tcPr>
            <w:tcW w:w="1698" w:type="dxa"/>
            <w:vMerge/>
            <w:tcBorders>
              <w:left w:val="thinThickSmallGap" w:sz="24" w:space="0" w:color="auto"/>
              <w:right w:val="thinThickSmallGap" w:sz="24" w:space="0" w:color="auto"/>
            </w:tcBorders>
            <w:vAlign w:val="center"/>
          </w:tcPr>
          <w:p w:rsidR="00051752" w:rsidRPr="00F5570E" w:rsidRDefault="00051752" w:rsidP="008A7F44">
            <w:pPr>
              <w:jc w:val="center"/>
              <w:rPr>
                <w:b/>
                <w:bCs/>
                <w:sz w:val="20"/>
                <w:szCs w:val="20"/>
                <w:lang w:val="ro-RO"/>
              </w:rPr>
            </w:pPr>
          </w:p>
        </w:tc>
      </w:tr>
      <w:tr w:rsidR="00F5570E" w:rsidRPr="00F5570E" w:rsidTr="00213097">
        <w:trPr>
          <w:cantSplit/>
          <w:trHeight w:val="249"/>
          <w:jc w:val="center"/>
        </w:trPr>
        <w:tc>
          <w:tcPr>
            <w:tcW w:w="1195" w:type="dxa"/>
            <w:vMerge/>
            <w:tcBorders>
              <w:left w:val="thinThickSmallGap" w:sz="24" w:space="0" w:color="auto"/>
            </w:tcBorders>
            <w:vAlign w:val="center"/>
          </w:tcPr>
          <w:p w:rsidR="00051752" w:rsidRPr="00F5570E" w:rsidRDefault="00051752" w:rsidP="008A7F44">
            <w:pPr>
              <w:pStyle w:val="Heading2"/>
              <w:jc w:val="center"/>
              <w:rPr>
                <w:sz w:val="12"/>
                <w:szCs w:val="12"/>
              </w:rPr>
            </w:pPr>
          </w:p>
        </w:tc>
        <w:tc>
          <w:tcPr>
            <w:tcW w:w="1496" w:type="dxa"/>
            <w:vMerge/>
            <w:tcBorders>
              <w:right w:val="thinThickSmallGap" w:sz="24" w:space="0" w:color="auto"/>
            </w:tcBorders>
            <w:vAlign w:val="center"/>
          </w:tcPr>
          <w:p w:rsidR="00051752" w:rsidRPr="00F5570E" w:rsidRDefault="00051752" w:rsidP="008A7F44">
            <w:pPr>
              <w:rPr>
                <w:b/>
                <w:bCs/>
                <w:sz w:val="12"/>
                <w:szCs w:val="12"/>
                <w:lang w:val="ro-RO"/>
              </w:rPr>
            </w:pPr>
          </w:p>
        </w:tc>
        <w:tc>
          <w:tcPr>
            <w:tcW w:w="1164" w:type="dxa"/>
            <w:vMerge/>
            <w:tcBorders>
              <w:left w:val="nil"/>
            </w:tcBorders>
            <w:vAlign w:val="center"/>
          </w:tcPr>
          <w:p w:rsidR="00051752" w:rsidRPr="00F5570E" w:rsidRDefault="00051752" w:rsidP="008A7F44">
            <w:pPr>
              <w:jc w:val="center"/>
              <w:rPr>
                <w:sz w:val="12"/>
                <w:szCs w:val="12"/>
                <w:lang w:val="ro-RO"/>
              </w:rPr>
            </w:pPr>
          </w:p>
        </w:tc>
        <w:tc>
          <w:tcPr>
            <w:tcW w:w="1560" w:type="dxa"/>
            <w:vMerge/>
            <w:tcBorders>
              <w:left w:val="nil"/>
            </w:tcBorders>
            <w:vAlign w:val="center"/>
          </w:tcPr>
          <w:p w:rsidR="00051752" w:rsidRPr="00F5570E" w:rsidRDefault="00051752" w:rsidP="004D5A60">
            <w:pPr>
              <w:jc w:val="center"/>
              <w:rPr>
                <w:sz w:val="12"/>
                <w:szCs w:val="12"/>
                <w:lang w:val="ro-RO"/>
              </w:rPr>
            </w:pPr>
          </w:p>
        </w:tc>
        <w:tc>
          <w:tcPr>
            <w:tcW w:w="1984" w:type="dxa"/>
            <w:tcBorders>
              <w:left w:val="nil"/>
            </w:tcBorders>
            <w:vAlign w:val="center"/>
          </w:tcPr>
          <w:p w:rsidR="00051752" w:rsidRPr="00F5570E" w:rsidRDefault="00051752" w:rsidP="008A7F44">
            <w:pPr>
              <w:rPr>
                <w:sz w:val="12"/>
                <w:szCs w:val="12"/>
                <w:lang w:val="ro-RO"/>
              </w:rPr>
            </w:pPr>
            <w:r w:rsidRPr="00F5570E">
              <w:rPr>
                <w:sz w:val="12"/>
                <w:szCs w:val="12"/>
                <w:lang w:val="ro-RO"/>
              </w:rPr>
              <w:t>Administrarea afacerilor în comerţ, turism, servicii, merceologie şi managementul calităţii</w:t>
            </w:r>
          </w:p>
        </w:tc>
        <w:tc>
          <w:tcPr>
            <w:tcW w:w="851" w:type="dxa"/>
            <w:vMerge/>
            <w:vAlign w:val="center"/>
          </w:tcPr>
          <w:p w:rsidR="00051752" w:rsidRPr="00F5570E" w:rsidRDefault="00051752" w:rsidP="008A7F44">
            <w:pPr>
              <w:jc w:val="center"/>
              <w:rPr>
                <w:sz w:val="14"/>
                <w:szCs w:val="14"/>
                <w:lang w:val="ro-RO"/>
              </w:rPr>
            </w:pPr>
          </w:p>
        </w:tc>
        <w:tc>
          <w:tcPr>
            <w:tcW w:w="4394" w:type="dxa"/>
            <w:vMerge/>
            <w:vAlign w:val="center"/>
          </w:tcPr>
          <w:p w:rsidR="00051752" w:rsidRPr="00F5570E" w:rsidRDefault="00051752" w:rsidP="008A7F44">
            <w:pPr>
              <w:tabs>
                <w:tab w:val="left" w:pos="215"/>
              </w:tabs>
              <w:autoSpaceDE w:val="0"/>
              <w:autoSpaceDN w:val="0"/>
              <w:adjustRightInd w:val="0"/>
              <w:rPr>
                <w:sz w:val="16"/>
                <w:szCs w:val="16"/>
                <w:lang w:val="ro-RO"/>
              </w:rPr>
            </w:pPr>
          </w:p>
        </w:tc>
        <w:tc>
          <w:tcPr>
            <w:tcW w:w="567" w:type="dxa"/>
            <w:vMerge/>
            <w:tcBorders>
              <w:right w:val="thinThickSmallGap" w:sz="24" w:space="0" w:color="auto"/>
            </w:tcBorders>
            <w:vAlign w:val="center"/>
          </w:tcPr>
          <w:p w:rsidR="00051752" w:rsidRPr="00F5570E" w:rsidRDefault="00051752" w:rsidP="008A7F44">
            <w:pPr>
              <w:jc w:val="center"/>
              <w:rPr>
                <w:sz w:val="16"/>
                <w:szCs w:val="16"/>
                <w:lang w:val="ro-RO"/>
              </w:rPr>
            </w:pPr>
          </w:p>
        </w:tc>
        <w:tc>
          <w:tcPr>
            <w:tcW w:w="1698" w:type="dxa"/>
            <w:vMerge/>
            <w:tcBorders>
              <w:left w:val="thinThickSmallGap" w:sz="24" w:space="0" w:color="auto"/>
              <w:right w:val="thinThickSmallGap" w:sz="24" w:space="0" w:color="auto"/>
            </w:tcBorders>
            <w:vAlign w:val="center"/>
          </w:tcPr>
          <w:p w:rsidR="00051752" w:rsidRPr="00F5570E" w:rsidRDefault="00051752" w:rsidP="008A7F44">
            <w:pPr>
              <w:jc w:val="center"/>
              <w:rPr>
                <w:b/>
                <w:bCs/>
                <w:sz w:val="20"/>
                <w:szCs w:val="20"/>
                <w:lang w:val="ro-RO"/>
              </w:rPr>
            </w:pPr>
          </w:p>
        </w:tc>
      </w:tr>
      <w:tr w:rsidR="00F5570E" w:rsidRPr="00F5570E" w:rsidTr="00213097">
        <w:trPr>
          <w:cantSplit/>
          <w:trHeight w:val="163"/>
          <w:jc w:val="center"/>
        </w:trPr>
        <w:tc>
          <w:tcPr>
            <w:tcW w:w="1195" w:type="dxa"/>
            <w:vMerge/>
            <w:tcBorders>
              <w:left w:val="thinThickSmallGap" w:sz="24" w:space="0" w:color="auto"/>
            </w:tcBorders>
            <w:vAlign w:val="center"/>
          </w:tcPr>
          <w:p w:rsidR="00051752" w:rsidRPr="00F5570E" w:rsidRDefault="00051752" w:rsidP="008A7F44">
            <w:pPr>
              <w:pStyle w:val="Heading2"/>
              <w:jc w:val="center"/>
              <w:rPr>
                <w:sz w:val="12"/>
                <w:szCs w:val="12"/>
              </w:rPr>
            </w:pPr>
          </w:p>
        </w:tc>
        <w:tc>
          <w:tcPr>
            <w:tcW w:w="1496" w:type="dxa"/>
            <w:vMerge/>
            <w:tcBorders>
              <w:right w:val="thinThickSmallGap" w:sz="24" w:space="0" w:color="auto"/>
            </w:tcBorders>
            <w:vAlign w:val="center"/>
          </w:tcPr>
          <w:p w:rsidR="00051752" w:rsidRPr="00F5570E" w:rsidRDefault="00051752" w:rsidP="008A7F44">
            <w:pPr>
              <w:rPr>
                <w:b/>
                <w:bCs/>
                <w:sz w:val="12"/>
                <w:szCs w:val="12"/>
                <w:lang w:val="ro-RO"/>
              </w:rPr>
            </w:pPr>
          </w:p>
        </w:tc>
        <w:tc>
          <w:tcPr>
            <w:tcW w:w="1164" w:type="dxa"/>
            <w:vMerge/>
            <w:tcBorders>
              <w:left w:val="nil"/>
            </w:tcBorders>
            <w:vAlign w:val="center"/>
          </w:tcPr>
          <w:p w:rsidR="00051752" w:rsidRPr="00F5570E" w:rsidRDefault="00051752" w:rsidP="008A7F44">
            <w:pPr>
              <w:jc w:val="center"/>
              <w:rPr>
                <w:sz w:val="12"/>
                <w:szCs w:val="12"/>
                <w:lang w:val="ro-RO"/>
              </w:rPr>
            </w:pPr>
          </w:p>
        </w:tc>
        <w:tc>
          <w:tcPr>
            <w:tcW w:w="1560" w:type="dxa"/>
            <w:tcBorders>
              <w:left w:val="nil"/>
            </w:tcBorders>
            <w:vAlign w:val="center"/>
          </w:tcPr>
          <w:p w:rsidR="00051752" w:rsidRPr="00F5570E" w:rsidRDefault="00051752" w:rsidP="004D5A60">
            <w:pPr>
              <w:jc w:val="center"/>
              <w:rPr>
                <w:sz w:val="12"/>
                <w:szCs w:val="12"/>
                <w:lang w:val="ro-RO"/>
              </w:rPr>
            </w:pPr>
            <w:r w:rsidRPr="00F5570E">
              <w:rPr>
                <w:sz w:val="12"/>
                <w:szCs w:val="12"/>
                <w:lang w:val="ro-RO"/>
              </w:rPr>
              <w:t>FINANŢE</w:t>
            </w:r>
          </w:p>
        </w:tc>
        <w:tc>
          <w:tcPr>
            <w:tcW w:w="1984" w:type="dxa"/>
            <w:tcBorders>
              <w:left w:val="nil"/>
            </w:tcBorders>
            <w:vAlign w:val="center"/>
          </w:tcPr>
          <w:p w:rsidR="00051752" w:rsidRPr="00F5570E" w:rsidRDefault="00051752" w:rsidP="008A7F44">
            <w:pPr>
              <w:rPr>
                <w:sz w:val="12"/>
                <w:szCs w:val="12"/>
                <w:lang w:val="ro-RO"/>
              </w:rPr>
            </w:pPr>
            <w:r w:rsidRPr="00F5570E">
              <w:rPr>
                <w:sz w:val="12"/>
                <w:szCs w:val="12"/>
                <w:lang w:val="ro-RO"/>
              </w:rPr>
              <w:t>Finanţe şi bănci</w:t>
            </w:r>
          </w:p>
        </w:tc>
        <w:tc>
          <w:tcPr>
            <w:tcW w:w="851" w:type="dxa"/>
            <w:vMerge/>
            <w:vAlign w:val="center"/>
          </w:tcPr>
          <w:p w:rsidR="00051752" w:rsidRPr="00F5570E" w:rsidRDefault="00051752" w:rsidP="008A7F44">
            <w:pPr>
              <w:jc w:val="center"/>
              <w:rPr>
                <w:sz w:val="14"/>
                <w:szCs w:val="14"/>
                <w:lang w:val="ro-RO"/>
              </w:rPr>
            </w:pPr>
          </w:p>
        </w:tc>
        <w:tc>
          <w:tcPr>
            <w:tcW w:w="4394" w:type="dxa"/>
            <w:vMerge/>
            <w:vAlign w:val="center"/>
          </w:tcPr>
          <w:p w:rsidR="00051752" w:rsidRPr="00F5570E" w:rsidRDefault="00051752" w:rsidP="008A7F44">
            <w:pPr>
              <w:tabs>
                <w:tab w:val="left" w:pos="215"/>
              </w:tabs>
              <w:autoSpaceDE w:val="0"/>
              <w:autoSpaceDN w:val="0"/>
              <w:adjustRightInd w:val="0"/>
              <w:rPr>
                <w:sz w:val="16"/>
                <w:szCs w:val="16"/>
                <w:lang w:val="ro-RO"/>
              </w:rPr>
            </w:pPr>
          </w:p>
        </w:tc>
        <w:tc>
          <w:tcPr>
            <w:tcW w:w="567" w:type="dxa"/>
            <w:vMerge/>
            <w:tcBorders>
              <w:right w:val="thinThickSmallGap" w:sz="24" w:space="0" w:color="auto"/>
            </w:tcBorders>
            <w:vAlign w:val="center"/>
          </w:tcPr>
          <w:p w:rsidR="00051752" w:rsidRPr="00F5570E" w:rsidRDefault="00051752" w:rsidP="008A7F44">
            <w:pPr>
              <w:jc w:val="center"/>
              <w:rPr>
                <w:sz w:val="16"/>
                <w:szCs w:val="16"/>
                <w:lang w:val="ro-RO"/>
              </w:rPr>
            </w:pPr>
          </w:p>
        </w:tc>
        <w:tc>
          <w:tcPr>
            <w:tcW w:w="1698" w:type="dxa"/>
            <w:vMerge/>
            <w:tcBorders>
              <w:left w:val="thinThickSmallGap" w:sz="24" w:space="0" w:color="auto"/>
              <w:right w:val="thinThickSmallGap" w:sz="24" w:space="0" w:color="auto"/>
            </w:tcBorders>
            <w:vAlign w:val="center"/>
          </w:tcPr>
          <w:p w:rsidR="00051752" w:rsidRPr="00F5570E" w:rsidRDefault="00051752" w:rsidP="008A7F44">
            <w:pPr>
              <w:jc w:val="center"/>
              <w:rPr>
                <w:b/>
                <w:bCs/>
                <w:sz w:val="20"/>
                <w:szCs w:val="20"/>
                <w:lang w:val="ro-RO"/>
              </w:rPr>
            </w:pPr>
          </w:p>
        </w:tc>
      </w:tr>
      <w:tr w:rsidR="00F5570E" w:rsidRPr="00F5570E" w:rsidTr="00213097">
        <w:trPr>
          <w:cantSplit/>
          <w:trHeight w:val="249"/>
          <w:jc w:val="center"/>
        </w:trPr>
        <w:tc>
          <w:tcPr>
            <w:tcW w:w="1195" w:type="dxa"/>
            <w:vMerge/>
            <w:tcBorders>
              <w:left w:val="thinThickSmallGap" w:sz="24" w:space="0" w:color="auto"/>
            </w:tcBorders>
            <w:vAlign w:val="center"/>
          </w:tcPr>
          <w:p w:rsidR="00051752" w:rsidRPr="00F5570E" w:rsidRDefault="00051752" w:rsidP="008A7F44">
            <w:pPr>
              <w:pStyle w:val="Heading2"/>
              <w:jc w:val="center"/>
              <w:rPr>
                <w:sz w:val="12"/>
                <w:szCs w:val="12"/>
              </w:rPr>
            </w:pPr>
          </w:p>
        </w:tc>
        <w:tc>
          <w:tcPr>
            <w:tcW w:w="1496" w:type="dxa"/>
            <w:vMerge/>
            <w:tcBorders>
              <w:right w:val="thinThickSmallGap" w:sz="24" w:space="0" w:color="auto"/>
            </w:tcBorders>
            <w:vAlign w:val="center"/>
          </w:tcPr>
          <w:p w:rsidR="00051752" w:rsidRPr="00F5570E" w:rsidRDefault="00051752" w:rsidP="008A7F44">
            <w:pPr>
              <w:rPr>
                <w:b/>
                <w:bCs/>
                <w:sz w:val="12"/>
                <w:szCs w:val="12"/>
                <w:lang w:val="ro-RO"/>
              </w:rPr>
            </w:pPr>
          </w:p>
        </w:tc>
        <w:tc>
          <w:tcPr>
            <w:tcW w:w="1164" w:type="dxa"/>
            <w:vMerge/>
            <w:tcBorders>
              <w:left w:val="nil"/>
            </w:tcBorders>
            <w:vAlign w:val="center"/>
          </w:tcPr>
          <w:p w:rsidR="00051752" w:rsidRPr="00F5570E" w:rsidRDefault="00051752" w:rsidP="008A7F44">
            <w:pPr>
              <w:jc w:val="center"/>
              <w:rPr>
                <w:sz w:val="12"/>
                <w:szCs w:val="12"/>
                <w:lang w:val="ro-RO"/>
              </w:rPr>
            </w:pPr>
          </w:p>
        </w:tc>
        <w:tc>
          <w:tcPr>
            <w:tcW w:w="1560" w:type="dxa"/>
            <w:tcBorders>
              <w:left w:val="nil"/>
            </w:tcBorders>
            <w:vAlign w:val="center"/>
          </w:tcPr>
          <w:p w:rsidR="00051752" w:rsidRPr="00F5570E" w:rsidRDefault="00051752" w:rsidP="004D5A60">
            <w:pPr>
              <w:jc w:val="center"/>
              <w:rPr>
                <w:sz w:val="12"/>
                <w:szCs w:val="12"/>
                <w:lang w:val="ro-RO"/>
              </w:rPr>
            </w:pPr>
            <w:r w:rsidRPr="00F5570E">
              <w:rPr>
                <w:sz w:val="12"/>
                <w:szCs w:val="12"/>
                <w:lang w:val="ro-RO"/>
              </w:rPr>
              <w:t>CONTABILITATE</w:t>
            </w:r>
          </w:p>
        </w:tc>
        <w:tc>
          <w:tcPr>
            <w:tcW w:w="1984" w:type="dxa"/>
            <w:tcBorders>
              <w:left w:val="nil"/>
            </w:tcBorders>
            <w:vAlign w:val="center"/>
          </w:tcPr>
          <w:p w:rsidR="00051752" w:rsidRPr="00F5570E" w:rsidRDefault="00051752" w:rsidP="008A7F44">
            <w:pPr>
              <w:rPr>
                <w:sz w:val="12"/>
                <w:szCs w:val="12"/>
                <w:lang w:val="ro-RO"/>
              </w:rPr>
            </w:pPr>
            <w:r w:rsidRPr="00F5570E">
              <w:rPr>
                <w:sz w:val="12"/>
                <w:szCs w:val="12"/>
                <w:lang w:val="ro-RO"/>
              </w:rPr>
              <w:t>Contabilitate şi informatică de gestiune</w:t>
            </w:r>
          </w:p>
        </w:tc>
        <w:tc>
          <w:tcPr>
            <w:tcW w:w="851" w:type="dxa"/>
            <w:vMerge/>
            <w:vAlign w:val="center"/>
          </w:tcPr>
          <w:p w:rsidR="00051752" w:rsidRPr="00F5570E" w:rsidRDefault="00051752" w:rsidP="008A7F44">
            <w:pPr>
              <w:jc w:val="center"/>
              <w:rPr>
                <w:sz w:val="14"/>
                <w:szCs w:val="14"/>
                <w:lang w:val="ro-RO"/>
              </w:rPr>
            </w:pPr>
          </w:p>
        </w:tc>
        <w:tc>
          <w:tcPr>
            <w:tcW w:w="4394" w:type="dxa"/>
            <w:vMerge/>
            <w:vAlign w:val="center"/>
          </w:tcPr>
          <w:p w:rsidR="00051752" w:rsidRPr="00F5570E" w:rsidRDefault="00051752" w:rsidP="008A7F44">
            <w:pPr>
              <w:tabs>
                <w:tab w:val="left" w:pos="215"/>
              </w:tabs>
              <w:autoSpaceDE w:val="0"/>
              <w:autoSpaceDN w:val="0"/>
              <w:adjustRightInd w:val="0"/>
              <w:rPr>
                <w:sz w:val="16"/>
                <w:szCs w:val="16"/>
                <w:lang w:val="ro-RO"/>
              </w:rPr>
            </w:pPr>
          </w:p>
        </w:tc>
        <w:tc>
          <w:tcPr>
            <w:tcW w:w="567" w:type="dxa"/>
            <w:vMerge/>
            <w:tcBorders>
              <w:right w:val="thinThickSmallGap" w:sz="24" w:space="0" w:color="auto"/>
            </w:tcBorders>
            <w:vAlign w:val="center"/>
          </w:tcPr>
          <w:p w:rsidR="00051752" w:rsidRPr="00F5570E" w:rsidRDefault="00051752" w:rsidP="008A7F44">
            <w:pPr>
              <w:jc w:val="center"/>
              <w:rPr>
                <w:sz w:val="16"/>
                <w:szCs w:val="16"/>
                <w:lang w:val="ro-RO"/>
              </w:rPr>
            </w:pPr>
          </w:p>
        </w:tc>
        <w:tc>
          <w:tcPr>
            <w:tcW w:w="1698" w:type="dxa"/>
            <w:vMerge/>
            <w:tcBorders>
              <w:left w:val="thinThickSmallGap" w:sz="24" w:space="0" w:color="auto"/>
              <w:right w:val="thinThickSmallGap" w:sz="24" w:space="0" w:color="auto"/>
            </w:tcBorders>
            <w:vAlign w:val="center"/>
          </w:tcPr>
          <w:p w:rsidR="00051752" w:rsidRPr="00F5570E" w:rsidRDefault="00051752" w:rsidP="008A7F44">
            <w:pPr>
              <w:jc w:val="center"/>
              <w:rPr>
                <w:b/>
                <w:bCs/>
                <w:sz w:val="20"/>
                <w:szCs w:val="20"/>
                <w:lang w:val="ro-RO"/>
              </w:rPr>
            </w:pPr>
          </w:p>
        </w:tc>
      </w:tr>
      <w:tr w:rsidR="00F5570E" w:rsidRPr="00F5570E" w:rsidTr="00213097">
        <w:trPr>
          <w:cantSplit/>
          <w:trHeight w:val="61"/>
          <w:jc w:val="center"/>
        </w:trPr>
        <w:tc>
          <w:tcPr>
            <w:tcW w:w="1195" w:type="dxa"/>
            <w:vMerge/>
            <w:tcBorders>
              <w:left w:val="thinThickSmallGap" w:sz="24" w:space="0" w:color="auto"/>
            </w:tcBorders>
            <w:vAlign w:val="center"/>
          </w:tcPr>
          <w:p w:rsidR="00051752" w:rsidRPr="00F5570E" w:rsidRDefault="00051752" w:rsidP="008A7F44">
            <w:pPr>
              <w:pStyle w:val="Heading2"/>
              <w:jc w:val="center"/>
              <w:rPr>
                <w:sz w:val="12"/>
                <w:szCs w:val="12"/>
              </w:rPr>
            </w:pPr>
          </w:p>
        </w:tc>
        <w:tc>
          <w:tcPr>
            <w:tcW w:w="1496" w:type="dxa"/>
            <w:vMerge/>
            <w:tcBorders>
              <w:right w:val="thinThickSmallGap" w:sz="24" w:space="0" w:color="auto"/>
            </w:tcBorders>
            <w:vAlign w:val="center"/>
          </w:tcPr>
          <w:p w:rsidR="00051752" w:rsidRPr="00F5570E" w:rsidRDefault="00051752" w:rsidP="008A7F44">
            <w:pPr>
              <w:rPr>
                <w:b/>
                <w:bCs/>
                <w:sz w:val="12"/>
                <w:szCs w:val="12"/>
                <w:lang w:val="ro-RO"/>
              </w:rPr>
            </w:pPr>
          </w:p>
        </w:tc>
        <w:tc>
          <w:tcPr>
            <w:tcW w:w="1164" w:type="dxa"/>
            <w:vMerge/>
            <w:tcBorders>
              <w:left w:val="nil"/>
            </w:tcBorders>
            <w:vAlign w:val="center"/>
          </w:tcPr>
          <w:p w:rsidR="00051752" w:rsidRPr="00F5570E" w:rsidRDefault="00051752" w:rsidP="008A7F44">
            <w:pPr>
              <w:jc w:val="center"/>
              <w:rPr>
                <w:sz w:val="12"/>
                <w:szCs w:val="12"/>
                <w:lang w:val="ro-RO"/>
              </w:rPr>
            </w:pPr>
          </w:p>
        </w:tc>
        <w:tc>
          <w:tcPr>
            <w:tcW w:w="1560" w:type="dxa"/>
            <w:vMerge w:val="restart"/>
            <w:tcBorders>
              <w:left w:val="nil"/>
            </w:tcBorders>
            <w:vAlign w:val="center"/>
          </w:tcPr>
          <w:p w:rsidR="00051752" w:rsidRPr="00F5570E" w:rsidRDefault="00051752" w:rsidP="004D5A60">
            <w:pPr>
              <w:jc w:val="center"/>
              <w:rPr>
                <w:sz w:val="12"/>
                <w:szCs w:val="12"/>
                <w:lang w:val="ro-RO"/>
              </w:rPr>
            </w:pPr>
            <w:r w:rsidRPr="00F5570E">
              <w:rPr>
                <w:sz w:val="12"/>
                <w:szCs w:val="12"/>
                <w:lang w:val="ro-RO"/>
              </w:rPr>
              <w:t>STATISTICĂ ŞI INFORMATICĂ ECONOMICĂ</w:t>
            </w:r>
          </w:p>
        </w:tc>
        <w:tc>
          <w:tcPr>
            <w:tcW w:w="1984" w:type="dxa"/>
            <w:tcBorders>
              <w:left w:val="nil"/>
            </w:tcBorders>
            <w:vAlign w:val="center"/>
          </w:tcPr>
          <w:p w:rsidR="00051752" w:rsidRPr="00F5570E" w:rsidRDefault="00051752" w:rsidP="008A7F44">
            <w:pPr>
              <w:rPr>
                <w:sz w:val="12"/>
                <w:szCs w:val="12"/>
                <w:lang w:val="ro-RO"/>
              </w:rPr>
            </w:pPr>
            <w:r w:rsidRPr="00F5570E">
              <w:rPr>
                <w:sz w:val="12"/>
                <w:szCs w:val="12"/>
                <w:lang w:val="ro-RO"/>
              </w:rPr>
              <w:t>Cibernetică economică</w:t>
            </w:r>
          </w:p>
        </w:tc>
        <w:tc>
          <w:tcPr>
            <w:tcW w:w="851" w:type="dxa"/>
            <w:vMerge/>
            <w:vAlign w:val="center"/>
          </w:tcPr>
          <w:p w:rsidR="00051752" w:rsidRPr="00F5570E" w:rsidRDefault="00051752" w:rsidP="008A7F44">
            <w:pPr>
              <w:jc w:val="center"/>
              <w:rPr>
                <w:sz w:val="14"/>
                <w:szCs w:val="14"/>
                <w:lang w:val="ro-RO"/>
              </w:rPr>
            </w:pPr>
          </w:p>
        </w:tc>
        <w:tc>
          <w:tcPr>
            <w:tcW w:w="4394" w:type="dxa"/>
            <w:vMerge/>
            <w:vAlign w:val="center"/>
          </w:tcPr>
          <w:p w:rsidR="00051752" w:rsidRPr="00F5570E" w:rsidRDefault="00051752" w:rsidP="008A7F44">
            <w:pPr>
              <w:tabs>
                <w:tab w:val="left" w:pos="215"/>
              </w:tabs>
              <w:autoSpaceDE w:val="0"/>
              <w:autoSpaceDN w:val="0"/>
              <w:adjustRightInd w:val="0"/>
              <w:rPr>
                <w:sz w:val="16"/>
                <w:szCs w:val="16"/>
                <w:lang w:val="ro-RO"/>
              </w:rPr>
            </w:pPr>
          </w:p>
        </w:tc>
        <w:tc>
          <w:tcPr>
            <w:tcW w:w="567" w:type="dxa"/>
            <w:vMerge/>
            <w:tcBorders>
              <w:right w:val="thinThickSmallGap" w:sz="24" w:space="0" w:color="auto"/>
            </w:tcBorders>
            <w:vAlign w:val="center"/>
          </w:tcPr>
          <w:p w:rsidR="00051752" w:rsidRPr="00F5570E" w:rsidRDefault="00051752" w:rsidP="008A7F44">
            <w:pPr>
              <w:jc w:val="center"/>
              <w:rPr>
                <w:sz w:val="16"/>
                <w:szCs w:val="16"/>
                <w:lang w:val="ro-RO"/>
              </w:rPr>
            </w:pPr>
          </w:p>
        </w:tc>
        <w:tc>
          <w:tcPr>
            <w:tcW w:w="1698" w:type="dxa"/>
            <w:vMerge/>
            <w:tcBorders>
              <w:left w:val="thinThickSmallGap" w:sz="24" w:space="0" w:color="auto"/>
              <w:right w:val="thinThickSmallGap" w:sz="24" w:space="0" w:color="auto"/>
            </w:tcBorders>
            <w:vAlign w:val="center"/>
          </w:tcPr>
          <w:p w:rsidR="00051752" w:rsidRPr="00F5570E" w:rsidRDefault="00051752" w:rsidP="008A7F44">
            <w:pPr>
              <w:jc w:val="center"/>
              <w:rPr>
                <w:b/>
                <w:bCs/>
                <w:sz w:val="20"/>
                <w:szCs w:val="20"/>
                <w:lang w:val="ro-RO"/>
              </w:rPr>
            </w:pPr>
          </w:p>
        </w:tc>
      </w:tr>
      <w:tr w:rsidR="00F5570E" w:rsidRPr="00F5570E" w:rsidTr="00213097">
        <w:trPr>
          <w:cantSplit/>
          <w:trHeight w:val="145"/>
          <w:jc w:val="center"/>
        </w:trPr>
        <w:tc>
          <w:tcPr>
            <w:tcW w:w="1195" w:type="dxa"/>
            <w:vMerge/>
            <w:tcBorders>
              <w:left w:val="thinThickSmallGap" w:sz="24" w:space="0" w:color="auto"/>
            </w:tcBorders>
            <w:vAlign w:val="center"/>
          </w:tcPr>
          <w:p w:rsidR="00051752" w:rsidRPr="00F5570E" w:rsidRDefault="00051752" w:rsidP="008A7F44">
            <w:pPr>
              <w:pStyle w:val="Heading2"/>
              <w:jc w:val="center"/>
              <w:rPr>
                <w:sz w:val="12"/>
                <w:szCs w:val="12"/>
              </w:rPr>
            </w:pPr>
          </w:p>
        </w:tc>
        <w:tc>
          <w:tcPr>
            <w:tcW w:w="1496" w:type="dxa"/>
            <w:vMerge/>
            <w:tcBorders>
              <w:right w:val="thinThickSmallGap" w:sz="24" w:space="0" w:color="auto"/>
            </w:tcBorders>
            <w:vAlign w:val="center"/>
          </w:tcPr>
          <w:p w:rsidR="00051752" w:rsidRPr="00F5570E" w:rsidRDefault="00051752" w:rsidP="008A7F44">
            <w:pPr>
              <w:rPr>
                <w:b/>
                <w:bCs/>
                <w:sz w:val="12"/>
                <w:szCs w:val="12"/>
                <w:lang w:val="ro-RO"/>
              </w:rPr>
            </w:pPr>
          </w:p>
        </w:tc>
        <w:tc>
          <w:tcPr>
            <w:tcW w:w="1164" w:type="dxa"/>
            <w:vMerge/>
            <w:tcBorders>
              <w:left w:val="nil"/>
            </w:tcBorders>
            <w:vAlign w:val="center"/>
          </w:tcPr>
          <w:p w:rsidR="00051752" w:rsidRPr="00F5570E" w:rsidRDefault="00051752" w:rsidP="008A7F44">
            <w:pPr>
              <w:jc w:val="center"/>
              <w:rPr>
                <w:sz w:val="12"/>
                <w:szCs w:val="12"/>
                <w:lang w:val="ro-RO"/>
              </w:rPr>
            </w:pPr>
          </w:p>
        </w:tc>
        <w:tc>
          <w:tcPr>
            <w:tcW w:w="1560" w:type="dxa"/>
            <w:vMerge/>
            <w:tcBorders>
              <w:left w:val="nil"/>
            </w:tcBorders>
            <w:vAlign w:val="center"/>
          </w:tcPr>
          <w:p w:rsidR="00051752" w:rsidRPr="00F5570E" w:rsidRDefault="00051752" w:rsidP="004D5A60">
            <w:pPr>
              <w:jc w:val="center"/>
              <w:rPr>
                <w:sz w:val="12"/>
                <w:szCs w:val="12"/>
                <w:lang w:val="ro-RO"/>
              </w:rPr>
            </w:pPr>
          </w:p>
        </w:tc>
        <w:tc>
          <w:tcPr>
            <w:tcW w:w="1984" w:type="dxa"/>
            <w:tcBorders>
              <w:left w:val="nil"/>
            </w:tcBorders>
            <w:vAlign w:val="center"/>
          </w:tcPr>
          <w:p w:rsidR="00051752" w:rsidRPr="00F5570E" w:rsidRDefault="00051752" w:rsidP="008A7F44">
            <w:pPr>
              <w:rPr>
                <w:sz w:val="12"/>
                <w:szCs w:val="12"/>
                <w:lang w:val="ro-RO"/>
              </w:rPr>
            </w:pPr>
            <w:r w:rsidRPr="00F5570E">
              <w:rPr>
                <w:sz w:val="12"/>
                <w:szCs w:val="12"/>
                <w:lang w:val="ro-RO"/>
              </w:rPr>
              <w:t>Statistică şi previziune economică</w:t>
            </w:r>
          </w:p>
        </w:tc>
        <w:tc>
          <w:tcPr>
            <w:tcW w:w="851" w:type="dxa"/>
            <w:vMerge/>
            <w:vAlign w:val="center"/>
          </w:tcPr>
          <w:p w:rsidR="00051752" w:rsidRPr="00F5570E" w:rsidRDefault="00051752" w:rsidP="008A7F44">
            <w:pPr>
              <w:jc w:val="center"/>
              <w:rPr>
                <w:sz w:val="14"/>
                <w:szCs w:val="14"/>
                <w:lang w:val="ro-RO"/>
              </w:rPr>
            </w:pPr>
          </w:p>
        </w:tc>
        <w:tc>
          <w:tcPr>
            <w:tcW w:w="4394" w:type="dxa"/>
            <w:vMerge/>
            <w:vAlign w:val="center"/>
          </w:tcPr>
          <w:p w:rsidR="00051752" w:rsidRPr="00F5570E" w:rsidRDefault="00051752" w:rsidP="008A7F44">
            <w:pPr>
              <w:tabs>
                <w:tab w:val="left" w:pos="215"/>
              </w:tabs>
              <w:autoSpaceDE w:val="0"/>
              <w:autoSpaceDN w:val="0"/>
              <w:adjustRightInd w:val="0"/>
              <w:rPr>
                <w:sz w:val="16"/>
                <w:szCs w:val="16"/>
                <w:lang w:val="ro-RO"/>
              </w:rPr>
            </w:pPr>
          </w:p>
        </w:tc>
        <w:tc>
          <w:tcPr>
            <w:tcW w:w="567" w:type="dxa"/>
            <w:vMerge/>
            <w:tcBorders>
              <w:right w:val="thinThickSmallGap" w:sz="24" w:space="0" w:color="auto"/>
            </w:tcBorders>
            <w:vAlign w:val="center"/>
          </w:tcPr>
          <w:p w:rsidR="00051752" w:rsidRPr="00F5570E" w:rsidRDefault="00051752" w:rsidP="008A7F44">
            <w:pPr>
              <w:jc w:val="center"/>
              <w:rPr>
                <w:sz w:val="16"/>
                <w:szCs w:val="16"/>
                <w:lang w:val="ro-RO"/>
              </w:rPr>
            </w:pPr>
          </w:p>
        </w:tc>
        <w:tc>
          <w:tcPr>
            <w:tcW w:w="1698" w:type="dxa"/>
            <w:vMerge/>
            <w:tcBorders>
              <w:left w:val="thinThickSmallGap" w:sz="24" w:space="0" w:color="auto"/>
              <w:right w:val="thinThickSmallGap" w:sz="24" w:space="0" w:color="auto"/>
            </w:tcBorders>
            <w:vAlign w:val="center"/>
          </w:tcPr>
          <w:p w:rsidR="00051752" w:rsidRPr="00F5570E" w:rsidRDefault="00051752" w:rsidP="008A7F44">
            <w:pPr>
              <w:jc w:val="center"/>
              <w:rPr>
                <w:b/>
                <w:bCs/>
                <w:sz w:val="20"/>
                <w:szCs w:val="20"/>
                <w:lang w:val="ro-RO"/>
              </w:rPr>
            </w:pPr>
          </w:p>
        </w:tc>
      </w:tr>
      <w:tr w:rsidR="00F5570E" w:rsidRPr="00F5570E" w:rsidTr="00213097">
        <w:trPr>
          <w:cantSplit/>
          <w:trHeight w:val="125"/>
          <w:jc w:val="center"/>
        </w:trPr>
        <w:tc>
          <w:tcPr>
            <w:tcW w:w="1195" w:type="dxa"/>
            <w:vMerge/>
            <w:tcBorders>
              <w:left w:val="thinThickSmallGap" w:sz="24" w:space="0" w:color="auto"/>
            </w:tcBorders>
            <w:vAlign w:val="center"/>
          </w:tcPr>
          <w:p w:rsidR="00051752" w:rsidRPr="00F5570E" w:rsidRDefault="00051752" w:rsidP="008A7F44">
            <w:pPr>
              <w:pStyle w:val="Heading2"/>
              <w:jc w:val="center"/>
              <w:rPr>
                <w:sz w:val="12"/>
                <w:szCs w:val="12"/>
              </w:rPr>
            </w:pPr>
          </w:p>
        </w:tc>
        <w:tc>
          <w:tcPr>
            <w:tcW w:w="1496" w:type="dxa"/>
            <w:vMerge/>
            <w:tcBorders>
              <w:right w:val="thinThickSmallGap" w:sz="24" w:space="0" w:color="auto"/>
            </w:tcBorders>
            <w:vAlign w:val="center"/>
          </w:tcPr>
          <w:p w:rsidR="00051752" w:rsidRPr="00F5570E" w:rsidRDefault="00051752" w:rsidP="008A7F44">
            <w:pPr>
              <w:rPr>
                <w:b/>
                <w:bCs/>
                <w:sz w:val="12"/>
                <w:szCs w:val="12"/>
                <w:lang w:val="ro-RO"/>
              </w:rPr>
            </w:pPr>
          </w:p>
        </w:tc>
        <w:tc>
          <w:tcPr>
            <w:tcW w:w="1164" w:type="dxa"/>
            <w:vMerge/>
            <w:tcBorders>
              <w:left w:val="nil"/>
            </w:tcBorders>
            <w:vAlign w:val="center"/>
          </w:tcPr>
          <w:p w:rsidR="00051752" w:rsidRPr="00F5570E" w:rsidRDefault="00051752" w:rsidP="008A7F44">
            <w:pPr>
              <w:jc w:val="center"/>
              <w:rPr>
                <w:sz w:val="12"/>
                <w:szCs w:val="12"/>
                <w:lang w:val="ro-RO"/>
              </w:rPr>
            </w:pPr>
          </w:p>
        </w:tc>
        <w:tc>
          <w:tcPr>
            <w:tcW w:w="1560" w:type="dxa"/>
            <w:vMerge/>
            <w:tcBorders>
              <w:left w:val="nil"/>
            </w:tcBorders>
            <w:vAlign w:val="center"/>
          </w:tcPr>
          <w:p w:rsidR="00051752" w:rsidRPr="00F5570E" w:rsidRDefault="00051752" w:rsidP="004D5A60">
            <w:pPr>
              <w:jc w:val="center"/>
              <w:rPr>
                <w:sz w:val="12"/>
                <w:szCs w:val="12"/>
                <w:lang w:val="ro-RO"/>
              </w:rPr>
            </w:pPr>
          </w:p>
        </w:tc>
        <w:tc>
          <w:tcPr>
            <w:tcW w:w="1984" w:type="dxa"/>
            <w:tcBorders>
              <w:left w:val="nil"/>
            </w:tcBorders>
            <w:vAlign w:val="center"/>
          </w:tcPr>
          <w:p w:rsidR="00051752" w:rsidRPr="00F5570E" w:rsidRDefault="00051752" w:rsidP="008A7F44">
            <w:pPr>
              <w:rPr>
                <w:sz w:val="12"/>
                <w:szCs w:val="12"/>
                <w:lang w:val="ro-RO"/>
              </w:rPr>
            </w:pPr>
            <w:r w:rsidRPr="00F5570E">
              <w:rPr>
                <w:sz w:val="12"/>
                <w:szCs w:val="12"/>
                <w:lang w:val="ro-RO"/>
              </w:rPr>
              <w:t>Informatică economică</w:t>
            </w:r>
          </w:p>
        </w:tc>
        <w:tc>
          <w:tcPr>
            <w:tcW w:w="851" w:type="dxa"/>
            <w:vMerge/>
            <w:vAlign w:val="center"/>
          </w:tcPr>
          <w:p w:rsidR="00051752" w:rsidRPr="00F5570E" w:rsidRDefault="00051752" w:rsidP="008A7F44">
            <w:pPr>
              <w:jc w:val="center"/>
              <w:rPr>
                <w:sz w:val="14"/>
                <w:szCs w:val="14"/>
                <w:lang w:val="ro-RO"/>
              </w:rPr>
            </w:pPr>
          </w:p>
        </w:tc>
        <w:tc>
          <w:tcPr>
            <w:tcW w:w="4394" w:type="dxa"/>
            <w:vMerge/>
            <w:vAlign w:val="center"/>
          </w:tcPr>
          <w:p w:rsidR="00051752" w:rsidRPr="00F5570E" w:rsidRDefault="00051752" w:rsidP="008A7F44">
            <w:pPr>
              <w:tabs>
                <w:tab w:val="left" w:pos="215"/>
              </w:tabs>
              <w:autoSpaceDE w:val="0"/>
              <w:autoSpaceDN w:val="0"/>
              <w:adjustRightInd w:val="0"/>
              <w:rPr>
                <w:sz w:val="16"/>
                <w:szCs w:val="16"/>
                <w:lang w:val="ro-RO"/>
              </w:rPr>
            </w:pPr>
          </w:p>
        </w:tc>
        <w:tc>
          <w:tcPr>
            <w:tcW w:w="567" w:type="dxa"/>
            <w:vMerge/>
            <w:tcBorders>
              <w:right w:val="thinThickSmallGap" w:sz="24" w:space="0" w:color="auto"/>
            </w:tcBorders>
            <w:vAlign w:val="center"/>
          </w:tcPr>
          <w:p w:rsidR="00051752" w:rsidRPr="00F5570E" w:rsidRDefault="00051752" w:rsidP="008A7F44">
            <w:pPr>
              <w:jc w:val="center"/>
              <w:rPr>
                <w:sz w:val="16"/>
                <w:szCs w:val="16"/>
                <w:lang w:val="ro-RO"/>
              </w:rPr>
            </w:pPr>
          </w:p>
        </w:tc>
        <w:tc>
          <w:tcPr>
            <w:tcW w:w="1698" w:type="dxa"/>
            <w:vMerge/>
            <w:tcBorders>
              <w:left w:val="thinThickSmallGap" w:sz="24" w:space="0" w:color="auto"/>
              <w:right w:val="thinThickSmallGap" w:sz="24" w:space="0" w:color="auto"/>
            </w:tcBorders>
            <w:vAlign w:val="center"/>
          </w:tcPr>
          <w:p w:rsidR="00051752" w:rsidRPr="00F5570E" w:rsidRDefault="00051752" w:rsidP="008A7F44">
            <w:pPr>
              <w:jc w:val="center"/>
              <w:rPr>
                <w:b/>
                <w:bCs/>
                <w:sz w:val="20"/>
                <w:szCs w:val="20"/>
                <w:lang w:val="ro-RO"/>
              </w:rPr>
            </w:pPr>
          </w:p>
        </w:tc>
      </w:tr>
      <w:tr w:rsidR="00F5570E" w:rsidRPr="00F5570E" w:rsidTr="00213097">
        <w:trPr>
          <w:cantSplit/>
          <w:trHeight w:val="61"/>
          <w:jc w:val="center"/>
        </w:trPr>
        <w:tc>
          <w:tcPr>
            <w:tcW w:w="1195" w:type="dxa"/>
            <w:vMerge/>
            <w:tcBorders>
              <w:left w:val="thinThickSmallGap" w:sz="24" w:space="0" w:color="auto"/>
            </w:tcBorders>
            <w:vAlign w:val="center"/>
          </w:tcPr>
          <w:p w:rsidR="00051752" w:rsidRPr="00F5570E" w:rsidRDefault="00051752" w:rsidP="008A7F44">
            <w:pPr>
              <w:pStyle w:val="Heading2"/>
              <w:jc w:val="center"/>
              <w:rPr>
                <w:sz w:val="12"/>
                <w:szCs w:val="12"/>
              </w:rPr>
            </w:pPr>
          </w:p>
        </w:tc>
        <w:tc>
          <w:tcPr>
            <w:tcW w:w="1496" w:type="dxa"/>
            <w:vMerge/>
            <w:tcBorders>
              <w:right w:val="thinThickSmallGap" w:sz="24" w:space="0" w:color="auto"/>
            </w:tcBorders>
            <w:vAlign w:val="center"/>
          </w:tcPr>
          <w:p w:rsidR="00051752" w:rsidRPr="00F5570E" w:rsidRDefault="00051752" w:rsidP="008A7F44">
            <w:pPr>
              <w:rPr>
                <w:b/>
                <w:bCs/>
                <w:sz w:val="12"/>
                <w:szCs w:val="12"/>
                <w:lang w:val="ro-RO"/>
              </w:rPr>
            </w:pPr>
          </w:p>
        </w:tc>
        <w:tc>
          <w:tcPr>
            <w:tcW w:w="1164" w:type="dxa"/>
            <w:vMerge/>
            <w:tcBorders>
              <w:left w:val="nil"/>
            </w:tcBorders>
            <w:vAlign w:val="center"/>
          </w:tcPr>
          <w:p w:rsidR="00051752" w:rsidRPr="00F5570E" w:rsidRDefault="00051752" w:rsidP="008A7F44">
            <w:pPr>
              <w:jc w:val="center"/>
              <w:rPr>
                <w:sz w:val="12"/>
                <w:szCs w:val="12"/>
                <w:lang w:val="ro-RO"/>
              </w:rPr>
            </w:pPr>
          </w:p>
        </w:tc>
        <w:tc>
          <w:tcPr>
            <w:tcW w:w="1560" w:type="dxa"/>
            <w:vMerge w:val="restart"/>
            <w:tcBorders>
              <w:left w:val="nil"/>
            </w:tcBorders>
            <w:vAlign w:val="center"/>
          </w:tcPr>
          <w:p w:rsidR="00051752" w:rsidRPr="00F5570E" w:rsidRDefault="00051752" w:rsidP="004D5A60">
            <w:pPr>
              <w:jc w:val="center"/>
              <w:rPr>
                <w:sz w:val="12"/>
                <w:szCs w:val="12"/>
                <w:lang w:val="ro-RO"/>
              </w:rPr>
            </w:pPr>
            <w:r w:rsidRPr="00F5570E">
              <w:rPr>
                <w:sz w:val="12"/>
                <w:szCs w:val="12"/>
                <w:lang w:val="ro-RO"/>
              </w:rPr>
              <w:t>CIBERNETICĂ, STATISTICĂ ŞI INFORMATICĂ ECONOMICĂ</w:t>
            </w:r>
          </w:p>
        </w:tc>
        <w:tc>
          <w:tcPr>
            <w:tcW w:w="1984" w:type="dxa"/>
            <w:tcBorders>
              <w:left w:val="nil"/>
            </w:tcBorders>
            <w:vAlign w:val="center"/>
          </w:tcPr>
          <w:p w:rsidR="00051752" w:rsidRPr="00F5570E" w:rsidRDefault="00051752" w:rsidP="008A7F44">
            <w:pPr>
              <w:rPr>
                <w:sz w:val="12"/>
                <w:szCs w:val="12"/>
                <w:lang w:val="ro-RO"/>
              </w:rPr>
            </w:pPr>
            <w:r w:rsidRPr="00F5570E">
              <w:rPr>
                <w:sz w:val="12"/>
                <w:szCs w:val="12"/>
                <w:lang w:val="ro-RO"/>
              </w:rPr>
              <w:t>Cibernetică economică</w:t>
            </w:r>
          </w:p>
        </w:tc>
        <w:tc>
          <w:tcPr>
            <w:tcW w:w="851" w:type="dxa"/>
            <w:vMerge/>
            <w:vAlign w:val="center"/>
          </w:tcPr>
          <w:p w:rsidR="00051752" w:rsidRPr="00F5570E" w:rsidRDefault="00051752" w:rsidP="008A7F44">
            <w:pPr>
              <w:jc w:val="center"/>
              <w:rPr>
                <w:sz w:val="14"/>
                <w:szCs w:val="14"/>
                <w:lang w:val="ro-RO"/>
              </w:rPr>
            </w:pPr>
          </w:p>
        </w:tc>
        <w:tc>
          <w:tcPr>
            <w:tcW w:w="4394" w:type="dxa"/>
            <w:vMerge/>
            <w:vAlign w:val="center"/>
          </w:tcPr>
          <w:p w:rsidR="00051752" w:rsidRPr="00F5570E" w:rsidRDefault="00051752" w:rsidP="008A7F44">
            <w:pPr>
              <w:tabs>
                <w:tab w:val="left" w:pos="215"/>
              </w:tabs>
              <w:autoSpaceDE w:val="0"/>
              <w:autoSpaceDN w:val="0"/>
              <w:adjustRightInd w:val="0"/>
              <w:rPr>
                <w:sz w:val="16"/>
                <w:szCs w:val="16"/>
                <w:lang w:val="ro-RO"/>
              </w:rPr>
            </w:pPr>
          </w:p>
        </w:tc>
        <w:tc>
          <w:tcPr>
            <w:tcW w:w="567" w:type="dxa"/>
            <w:vMerge/>
            <w:tcBorders>
              <w:right w:val="thinThickSmallGap" w:sz="24" w:space="0" w:color="auto"/>
            </w:tcBorders>
            <w:vAlign w:val="center"/>
          </w:tcPr>
          <w:p w:rsidR="00051752" w:rsidRPr="00F5570E" w:rsidRDefault="00051752" w:rsidP="008A7F44">
            <w:pPr>
              <w:jc w:val="center"/>
              <w:rPr>
                <w:sz w:val="16"/>
                <w:szCs w:val="16"/>
                <w:lang w:val="ro-RO"/>
              </w:rPr>
            </w:pPr>
          </w:p>
        </w:tc>
        <w:tc>
          <w:tcPr>
            <w:tcW w:w="1698" w:type="dxa"/>
            <w:vMerge/>
            <w:tcBorders>
              <w:left w:val="thinThickSmallGap" w:sz="24" w:space="0" w:color="auto"/>
              <w:right w:val="thinThickSmallGap" w:sz="24" w:space="0" w:color="auto"/>
            </w:tcBorders>
            <w:vAlign w:val="center"/>
          </w:tcPr>
          <w:p w:rsidR="00051752" w:rsidRPr="00F5570E" w:rsidRDefault="00051752" w:rsidP="008A7F44">
            <w:pPr>
              <w:jc w:val="center"/>
              <w:rPr>
                <w:b/>
                <w:bCs/>
                <w:sz w:val="20"/>
                <w:szCs w:val="20"/>
                <w:lang w:val="ro-RO"/>
              </w:rPr>
            </w:pPr>
          </w:p>
        </w:tc>
      </w:tr>
      <w:tr w:rsidR="00F5570E" w:rsidRPr="00F5570E" w:rsidTr="00213097">
        <w:trPr>
          <w:cantSplit/>
          <w:trHeight w:val="249"/>
          <w:jc w:val="center"/>
        </w:trPr>
        <w:tc>
          <w:tcPr>
            <w:tcW w:w="1195" w:type="dxa"/>
            <w:vMerge/>
            <w:tcBorders>
              <w:left w:val="thinThickSmallGap" w:sz="24" w:space="0" w:color="auto"/>
            </w:tcBorders>
            <w:vAlign w:val="center"/>
          </w:tcPr>
          <w:p w:rsidR="00051752" w:rsidRPr="00F5570E" w:rsidRDefault="00051752" w:rsidP="008A7F44">
            <w:pPr>
              <w:pStyle w:val="Heading2"/>
              <w:jc w:val="center"/>
              <w:rPr>
                <w:sz w:val="12"/>
                <w:szCs w:val="12"/>
              </w:rPr>
            </w:pPr>
          </w:p>
        </w:tc>
        <w:tc>
          <w:tcPr>
            <w:tcW w:w="1496" w:type="dxa"/>
            <w:vMerge/>
            <w:tcBorders>
              <w:right w:val="thinThickSmallGap" w:sz="24" w:space="0" w:color="auto"/>
            </w:tcBorders>
            <w:vAlign w:val="center"/>
          </w:tcPr>
          <w:p w:rsidR="00051752" w:rsidRPr="00F5570E" w:rsidRDefault="00051752" w:rsidP="008A7F44">
            <w:pPr>
              <w:rPr>
                <w:b/>
                <w:bCs/>
                <w:sz w:val="12"/>
                <w:szCs w:val="12"/>
                <w:lang w:val="ro-RO"/>
              </w:rPr>
            </w:pPr>
          </w:p>
        </w:tc>
        <w:tc>
          <w:tcPr>
            <w:tcW w:w="1164" w:type="dxa"/>
            <w:vMerge/>
            <w:tcBorders>
              <w:left w:val="nil"/>
            </w:tcBorders>
            <w:vAlign w:val="center"/>
          </w:tcPr>
          <w:p w:rsidR="00051752" w:rsidRPr="00F5570E" w:rsidRDefault="00051752" w:rsidP="008A7F44">
            <w:pPr>
              <w:jc w:val="center"/>
              <w:rPr>
                <w:sz w:val="12"/>
                <w:szCs w:val="12"/>
                <w:lang w:val="ro-RO"/>
              </w:rPr>
            </w:pPr>
          </w:p>
        </w:tc>
        <w:tc>
          <w:tcPr>
            <w:tcW w:w="1560" w:type="dxa"/>
            <w:vMerge/>
            <w:tcBorders>
              <w:left w:val="nil"/>
            </w:tcBorders>
            <w:vAlign w:val="center"/>
          </w:tcPr>
          <w:p w:rsidR="00051752" w:rsidRPr="00F5570E" w:rsidRDefault="00051752" w:rsidP="004D5A60">
            <w:pPr>
              <w:jc w:val="center"/>
              <w:rPr>
                <w:sz w:val="12"/>
                <w:szCs w:val="12"/>
                <w:lang w:val="ro-RO"/>
              </w:rPr>
            </w:pPr>
          </w:p>
        </w:tc>
        <w:tc>
          <w:tcPr>
            <w:tcW w:w="1984" w:type="dxa"/>
            <w:tcBorders>
              <w:left w:val="nil"/>
            </w:tcBorders>
            <w:vAlign w:val="center"/>
          </w:tcPr>
          <w:p w:rsidR="00051752" w:rsidRPr="00F5570E" w:rsidRDefault="00051752" w:rsidP="008A7F44">
            <w:pPr>
              <w:rPr>
                <w:sz w:val="12"/>
                <w:szCs w:val="12"/>
                <w:lang w:val="ro-RO"/>
              </w:rPr>
            </w:pPr>
            <w:r w:rsidRPr="00F5570E">
              <w:rPr>
                <w:sz w:val="12"/>
                <w:szCs w:val="12"/>
                <w:lang w:val="ro-RO"/>
              </w:rPr>
              <w:t>Statistică şi previziune economică</w:t>
            </w:r>
          </w:p>
        </w:tc>
        <w:tc>
          <w:tcPr>
            <w:tcW w:w="851" w:type="dxa"/>
            <w:vMerge/>
            <w:vAlign w:val="center"/>
          </w:tcPr>
          <w:p w:rsidR="00051752" w:rsidRPr="00F5570E" w:rsidRDefault="00051752" w:rsidP="008A7F44">
            <w:pPr>
              <w:jc w:val="center"/>
              <w:rPr>
                <w:sz w:val="14"/>
                <w:szCs w:val="14"/>
                <w:lang w:val="ro-RO"/>
              </w:rPr>
            </w:pPr>
          </w:p>
        </w:tc>
        <w:tc>
          <w:tcPr>
            <w:tcW w:w="4394" w:type="dxa"/>
            <w:vMerge/>
            <w:vAlign w:val="center"/>
          </w:tcPr>
          <w:p w:rsidR="00051752" w:rsidRPr="00F5570E" w:rsidRDefault="00051752" w:rsidP="008A7F44">
            <w:pPr>
              <w:tabs>
                <w:tab w:val="left" w:pos="215"/>
              </w:tabs>
              <w:autoSpaceDE w:val="0"/>
              <w:autoSpaceDN w:val="0"/>
              <w:adjustRightInd w:val="0"/>
              <w:rPr>
                <w:sz w:val="16"/>
                <w:szCs w:val="16"/>
                <w:lang w:val="ro-RO"/>
              </w:rPr>
            </w:pPr>
          </w:p>
        </w:tc>
        <w:tc>
          <w:tcPr>
            <w:tcW w:w="567" w:type="dxa"/>
            <w:vMerge/>
            <w:tcBorders>
              <w:right w:val="thinThickSmallGap" w:sz="24" w:space="0" w:color="auto"/>
            </w:tcBorders>
            <w:vAlign w:val="center"/>
          </w:tcPr>
          <w:p w:rsidR="00051752" w:rsidRPr="00F5570E" w:rsidRDefault="00051752" w:rsidP="008A7F44">
            <w:pPr>
              <w:jc w:val="center"/>
              <w:rPr>
                <w:sz w:val="16"/>
                <w:szCs w:val="16"/>
                <w:lang w:val="ro-RO"/>
              </w:rPr>
            </w:pPr>
          </w:p>
        </w:tc>
        <w:tc>
          <w:tcPr>
            <w:tcW w:w="1698" w:type="dxa"/>
            <w:vMerge/>
            <w:tcBorders>
              <w:left w:val="thinThickSmallGap" w:sz="24" w:space="0" w:color="auto"/>
              <w:right w:val="thinThickSmallGap" w:sz="24" w:space="0" w:color="auto"/>
            </w:tcBorders>
            <w:vAlign w:val="center"/>
          </w:tcPr>
          <w:p w:rsidR="00051752" w:rsidRPr="00F5570E" w:rsidRDefault="00051752" w:rsidP="008A7F44">
            <w:pPr>
              <w:jc w:val="center"/>
              <w:rPr>
                <w:b/>
                <w:bCs/>
                <w:sz w:val="20"/>
                <w:szCs w:val="20"/>
                <w:lang w:val="ro-RO"/>
              </w:rPr>
            </w:pPr>
          </w:p>
        </w:tc>
      </w:tr>
      <w:tr w:rsidR="00F5570E" w:rsidRPr="00F5570E" w:rsidTr="00213097">
        <w:trPr>
          <w:cantSplit/>
          <w:trHeight w:val="180"/>
          <w:jc w:val="center"/>
        </w:trPr>
        <w:tc>
          <w:tcPr>
            <w:tcW w:w="1195" w:type="dxa"/>
            <w:vMerge/>
            <w:tcBorders>
              <w:left w:val="thinThickSmallGap" w:sz="24" w:space="0" w:color="auto"/>
            </w:tcBorders>
            <w:vAlign w:val="center"/>
          </w:tcPr>
          <w:p w:rsidR="00051752" w:rsidRPr="00F5570E" w:rsidRDefault="00051752" w:rsidP="008A7F44">
            <w:pPr>
              <w:pStyle w:val="Heading2"/>
              <w:jc w:val="center"/>
              <w:rPr>
                <w:sz w:val="12"/>
                <w:szCs w:val="12"/>
              </w:rPr>
            </w:pPr>
          </w:p>
        </w:tc>
        <w:tc>
          <w:tcPr>
            <w:tcW w:w="1496" w:type="dxa"/>
            <w:vMerge/>
            <w:tcBorders>
              <w:right w:val="thinThickSmallGap" w:sz="24" w:space="0" w:color="auto"/>
            </w:tcBorders>
            <w:vAlign w:val="center"/>
          </w:tcPr>
          <w:p w:rsidR="00051752" w:rsidRPr="00F5570E" w:rsidRDefault="00051752" w:rsidP="008A7F44">
            <w:pPr>
              <w:rPr>
                <w:b/>
                <w:bCs/>
                <w:sz w:val="12"/>
                <w:szCs w:val="12"/>
                <w:lang w:val="ro-RO"/>
              </w:rPr>
            </w:pPr>
          </w:p>
        </w:tc>
        <w:tc>
          <w:tcPr>
            <w:tcW w:w="1164" w:type="dxa"/>
            <w:vMerge/>
            <w:tcBorders>
              <w:left w:val="nil"/>
            </w:tcBorders>
            <w:vAlign w:val="center"/>
          </w:tcPr>
          <w:p w:rsidR="00051752" w:rsidRPr="00F5570E" w:rsidRDefault="00051752" w:rsidP="008A7F44">
            <w:pPr>
              <w:jc w:val="center"/>
              <w:rPr>
                <w:sz w:val="12"/>
                <w:szCs w:val="12"/>
                <w:lang w:val="ro-RO"/>
              </w:rPr>
            </w:pPr>
          </w:p>
        </w:tc>
        <w:tc>
          <w:tcPr>
            <w:tcW w:w="1560" w:type="dxa"/>
            <w:vMerge/>
            <w:tcBorders>
              <w:left w:val="nil"/>
            </w:tcBorders>
            <w:vAlign w:val="center"/>
          </w:tcPr>
          <w:p w:rsidR="00051752" w:rsidRPr="00F5570E" w:rsidRDefault="00051752" w:rsidP="004D5A60">
            <w:pPr>
              <w:jc w:val="center"/>
              <w:rPr>
                <w:sz w:val="12"/>
                <w:szCs w:val="12"/>
                <w:lang w:val="ro-RO"/>
              </w:rPr>
            </w:pPr>
          </w:p>
        </w:tc>
        <w:tc>
          <w:tcPr>
            <w:tcW w:w="1984" w:type="dxa"/>
            <w:tcBorders>
              <w:left w:val="nil"/>
            </w:tcBorders>
            <w:vAlign w:val="center"/>
          </w:tcPr>
          <w:p w:rsidR="00051752" w:rsidRPr="00F5570E" w:rsidRDefault="00051752" w:rsidP="008A7F44">
            <w:pPr>
              <w:rPr>
                <w:sz w:val="12"/>
                <w:szCs w:val="12"/>
                <w:lang w:val="ro-RO"/>
              </w:rPr>
            </w:pPr>
            <w:r w:rsidRPr="00F5570E">
              <w:rPr>
                <w:sz w:val="12"/>
                <w:szCs w:val="12"/>
                <w:lang w:val="ro-RO"/>
              </w:rPr>
              <w:t>Informatică economică</w:t>
            </w:r>
          </w:p>
        </w:tc>
        <w:tc>
          <w:tcPr>
            <w:tcW w:w="851" w:type="dxa"/>
            <w:vMerge/>
            <w:vAlign w:val="center"/>
          </w:tcPr>
          <w:p w:rsidR="00051752" w:rsidRPr="00F5570E" w:rsidRDefault="00051752" w:rsidP="008A7F44">
            <w:pPr>
              <w:jc w:val="center"/>
              <w:rPr>
                <w:sz w:val="14"/>
                <w:szCs w:val="14"/>
                <w:lang w:val="ro-RO"/>
              </w:rPr>
            </w:pPr>
          </w:p>
        </w:tc>
        <w:tc>
          <w:tcPr>
            <w:tcW w:w="4394" w:type="dxa"/>
            <w:vMerge/>
            <w:vAlign w:val="center"/>
          </w:tcPr>
          <w:p w:rsidR="00051752" w:rsidRPr="00F5570E" w:rsidRDefault="00051752" w:rsidP="008A7F44">
            <w:pPr>
              <w:tabs>
                <w:tab w:val="left" w:pos="215"/>
              </w:tabs>
              <w:autoSpaceDE w:val="0"/>
              <w:autoSpaceDN w:val="0"/>
              <w:adjustRightInd w:val="0"/>
              <w:rPr>
                <w:sz w:val="16"/>
                <w:szCs w:val="16"/>
                <w:lang w:val="ro-RO"/>
              </w:rPr>
            </w:pPr>
          </w:p>
        </w:tc>
        <w:tc>
          <w:tcPr>
            <w:tcW w:w="567" w:type="dxa"/>
            <w:vMerge/>
            <w:tcBorders>
              <w:right w:val="thinThickSmallGap" w:sz="24" w:space="0" w:color="auto"/>
            </w:tcBorders>
            <w:vAlign w:val="center"/>
          </w:tcPr>
          <w:p w:rsidR="00051752" w:rsidRPr="00F5570E" w:rsidRDefault="00051752" w:rsidP="008A7F44">
            <w:pPr>
              <w:jc w:val="center"/>
              <w:rPr>
                <w:sz w:val="16"/>
                <w:szCs w:val="16"/>
                <w:lang w:val="ro-RO"/>
              </w:rPr>
            </w:pPr>
          </w:p>
        </w:tc>
        <w:tc>
          <w:tcPr>
            <w:tcW w:w="1698" w:type="dxa"/>
            <w:vMerge/>
            <w:tcBorders>
              <w:left w:val="thinThickSmallGap" w:sz="24" w:space="0" w:color="auto"/>
              <w:right w:val="thinThickSmallGap" w:sz="24" w:space="0" w:color="auto"/>
            </w:tcBorders>
            <w:vAlign w:val="center"/>
          </w:tcPr>
          <w:p w:rsidR="00051752" w:rsidRPr="00F5570E" w:rsidRDefault="00051752" w:rsidP="008A7F44">
            <w:pPr>
              <w:jc w:val="center"/>
              <w:rPr>
                <w:b/>
                <w:bCs/>
                <w:sz w:val="20"/>
                <w:szCs w:val="20"/>
                <w:lang w:val="ro-RO"/>
              </w:rPr>
            </w:pPr>
          </w:p>
        </w:tc>
      </w:tr>
      <w:tr w:rsidR="00F5570E" w:rsidRPr="00F5570E" w:rsidTr="00213097">
        <w:trPr>
          <w:cantSplit/>
          <w:trHeight w:val="141"/>
          <w:jc w:val="center"/>
        </w:trPr>
        <w:tc>
          <w:tcPr>
            <w:tcW w:w="1195" w:type="dxa"/>
            <w:vMerge/>
            <w:tcBorders>
              <w:left w:val="thinThickSmallGap" w:sz="24" w:space="0" w:color="auto"/>
            </w:tcBorders>
            <w:vAlign w:val="center"/>
          </w:tcPr>
          <w:p w:rsidR="00051752" w:rsidRPr="00F5570E" w:rsidRDefault="00051752" w:rsidP="008A7F44">
            <w:pPr>
              <w:pStyle w:val="Heading2"/>
              <w:jc w:val="center"/>
              <w:rPr>
                <w:sz w:val="12"/>
                <w:szCs w:val="12"/>
              </w:rPr>
            </w:pPr>
          </w:p>
        </w:tc>
        <w:tc>
          <w:tcPr>
            <w:tcW w:w="1496" w:type="dxa"/>
            <w:vMerge/>
            <w:tcBorders>
              <w:right w:val="thinThickSmallGap" w:sz="24" w:space="0" w:color="auto"/>
            </w:tcBorders>
            <w:vAlign w:val="center"/>
          </w:tcPr>
          <w:p w:rsidR="00051752" w:rsidRPr="00F5570E" w:rsidRDefault="00051752" w:rsidP="008A7F44">
            <w:pPr>
              <w:rPr>
                <w:b/>
                <w:bCs/>
                <w:sz w:val="12"/>
                <w:szCs w:val="12"/>
                <w:lang w:val="ro-RO"/>
              </w:rPr>
            </w:pPr>
          </w:p>
        </w:tc>
        <w:tc>
          <w:tcPr>
            <w:tcW w:w="1164" w:type="dxa"/>
            <w:vMerge/>
            <w:tcBorders>
              <w:left w:val="nil"/>
            </w:tcBorders>
            <w:vAlign w:val="center"/>
          </w:tcPr>
          <w:p w:rsidR="00051752" w:rsidRPr="00F5570E" w:rsidRDefault="00051752" w:rsidP="008A7F44">
            <w:pPr>
              <w:jc w:val="center"/>
              <w:rPr>
                <w:sz w:val="12"/>
                <w:szCs w:val="12"/>
                <w:lang w:val="ro-RO"/>
              </w:rPr>
            </w:pPr>
          </w:p>
        </w:tc>
        <w:tc>
          <w:tcPr>
            <w:tcW w:w="1560" w:type="dxa"/>
            <w:vMerge w:val="restart"/>
            <w:tcBorders>
              <w:left w:val="nil"/>
            </w:tcBorders>
            <w:vAlign w:val="center"/>
          </w:tcPr>
          <w:p w:rsidR="00051752" w:rsidRPr="00F5570E" w:rsidRDefault="00051752" w:rsidP="004D5A60">
            <w:pPr>
              <w:jc w:val="center"/>
              <w:rPr>
                <w:sz w:val="12"/>
                <w:szCs w:val="12"/>
                <w:lang w:val="ro-RO"/>
              </w:rPr>
            </w:pPr>
            <w:r w:rsidRPr="00F5570E">
              <w:rPr>
                <w:sz w:val="12"/>
                <w:szCs w:val="12"/>
                <w:lang w:val="ro-RO"/>
              </w:rPr>
              <w:t>ECONOMIE ŞI AFACERI INTERNAŢIONALE</w:t>
            </w:r>
          </w:p>
        </w:tc>
        <w:tc>
          <w:tcPr>
            <w:tcW w:w="1984" w:type="dxa"/>
            <w:tcBorders>
              <w:left w:val="nil"/>
            </w:tcBorders>
            <w:vAlign w:val="center"/>
          </w:tcPr>
          <w:p w:rsidR="00051752" w:rsidRPr="00F5570E" w:rsidRDefault="00051752" w:rsidP="008A7F44">
            <w:pPr>
              <w:rPr>
                <w:sz w:val="12"/>
                <w:szCs w:val="12"/>
                <w:lang w:val="ro-RO"/>
              </w:rPr>
            </w:pPr>
            <w:r w:rsidRPr="00F5570E">
              <w:rPr>
                <w:sz w:val="12"/>
                <w:szCs w:val="12"/>
                <w:lang w:val="ro-RO"/>
              </w:rPr>
              <w:t>Economie internaţională</w:t>
            </w:r>
          </w:p>
        </w:tc>
        <w:tc>
          <w:tcPr>
            <w:tcW w:w="851" w:type="dxa"/>
            <w:vMerge/>
            <w:vAlign w:val="center"/>
          </w:tcPr>
          <w:p w:rsidR="00051752" w:rsidRPr="00F5570E" w:rsidRDefault="00051752" w:rsidP="008A7F44">
            <w:pPr>
              <w:jc w:val="center"/>
              <w:rPr>
                <w:sz w:val="14"/>
                <w:szCs w:val="14"/>
                <w:lang w:val="ro-RO"/>
              </w:rPr>
            </w:pPr>
          </w:p>
        </w:tc>
        <w:tc>
          <w:tcPr>
            <w:tcW w:w="4394" w:type="dxa"/>
            <w:vMerge/>
            <w:vAlign w:val="center"/>
          </w:tcPr>
          <w:p w:rsidR="00051752" w:rsidRPr="00F5570E" w:rsidRDefault="00051752" w:rsidP="008A7F44">
            <w:pPr>
              <w:tabs>
                <w:tab w:val="left" w:pos="215"/>
              </w:tabs>
              <w:autoSpaceDE w:val="0"/>
              <w:autoSpaceDN w:val="0"/>
              <w:adjustRightInd w:val="0"/>
              <w:rPr>
                <w:sz w:val="16"/>
                <w:szCs w:val="16"/>
                <w:lang w:val="ro-RO"/>
              </w:rPr>
            </w:pPr>
          </w:p>
        </w:tc>
        <w:tc>
          <w:tcPr>
            <w:tcW w:w="567" w:type="dxa"/>
            <w:vMerge/>
            <w:tcBorders>
              <w:right w:val="thinThickSmallGap" w:sz="24" w:space="0" w:color="auto"/>
            </w:tcBorders>
            <w:vAlign w:val="center"/>
          </w:tcPr>
          <w:p w:rsidR="00051752" w:rsidRPr="00F5570E" w:rsidRDefault="00051752" w:rsidP="008A7F44">
            <w:pPr>
              <w:jc w:val="center"/>
              <w:rPr>
                <w:sz w:val="16"/>
                <w:szCs w:val="16"/>
                <w:lang w:val="ro-RO"/>
              </w:rPr>
            </w:pPr>
          </w:p>
        </w:tc>
        <w:tc>
          <w:tcPr>
            <w:tcW w:w="1698" w:type="dxa"/>
            <w:vMerge/>
            <w:tcBorders>
              <w:left w:val="thinThickSmallGap" w:sz="24" w:space="0" w:color="auto"/>
              <w:right w:val="thinThickSmallGap" w:sz="24" w:space="0" w:color="auto"/>
            </w:tcBorders>
            <w:vAlign w:val="center"/>
          </w:tcPr>
          <w:p w:rsidR="00051752" w:rsidRPr="00F5570E" w:rsidRDefault="00051752" w:rsidP="008A7F44">
            <w:pPr>
              <w:jc w:val="center"/>
              <w:rPr>
                <w:b/>
                <w:bCs/>
                <w:sz w:val="20"/>
                <w:szCs w:val="20"/>
                <w:lang w:val="ro-RO"/>
              </w:rPr>
            </w:pPr>
          </w:p>
        </w:tc>
      </w:tr>
      <w:tr w:rsidR="00F5570E" w:rsidRPr="00F5570E" w:rsidTr="00213097">
        <w:trPr>
          <w:cantSplit/>
          <w:trHeight w:val="139"/>
          <w:jc w:val="center"/>
        </w:trPr>
        <w:tc>
          <w:tcPr>
            <w:tcW w:w="1195" w:type="dxa"/>
            <w:vMerge/>
            <w:tcBorders>
              <w:left w:val="thinThickSmallGap" w:sz="24" w:space="0" w:color="auto"/>
            </w:tcBorders>
            <w:vAlign w:val="center"/>
          </w:tcPr>
          <w:p w:rsidR="00051752" w:rsidRPr="00F5570E" w:rsidRDefault="00051752" w:rsidP="008A7F44">
            <w:pPr>
              <w:pStyle w:val="Heading2"/>
              <w:jc w:val="center"/>
              <w:rPr>
                <w:sz w:val="12"/>
                <w:szCs w:val="12"/>
              </w:rPr>
            </w:pPr>
          </w:p>
        </w:tc>
        <w:tc>
          <w:tcPr>
            <w:tcW w:w="1496" w:type="dxa"/>
            <w:vMerge/>
            <w:tcBorders>
              <w:right w:val="thinThickSmallGap" w:sz="24" w:space="0" w:color="auto"/>
            </w:tcBorders>
            <w:vAlign w:val="center"/>
          </w:tcPr>
          <w:p w:rsidR="00051752" w:rsidRPr="00F5570E" w:rsidRDefault="00051752" w:rsidP="008A7F44">
            <w:pPr>
              <w:rPr>
                <w:b/>
                <w:bCs/>
                <w:sz w:val="12"/>
                <w:szCs w:val="12"/>
                <w:lang w:val="ro-RO"/>
              </w:rPr>
            </w:pPr>
          </w:p>
        </w:tc>
        <w:tc>
          <w:tcPr>
            <w:tcW w:w="1164" w:type="dxa"/>
            <w:vMerge/>
            <w:tcBorders>
              <w:left w:val="nil"/>
            </w:tcBorders>
            <w:vAlign w:val="center"/>
          </w:tcPr>
          <w:p w:rsidR="00051752" w:rsidRPr="00F5570E" w:rsidRDefault="00051752" w:rsidP="008A7F44">
            <w:pPr>
              <w:jc w:val="center"/>
              <w:rPr>
                <w:sz w:val="12"/>
                <w:szCs w:val="12"/>
                <w:lang w:val="ro-RO"/>
              </w:rPr>
            </w:pPr>
          </w:p>
        </w:tc>
        <w:tc>
          <w:tcPr>
            <w:tcW w:w="1560" w:type="dxa"/>
            <w:vMerge/>
            <w:tcBorders>
              <w:left w:val="nil"/>
            </w:tcBorders>
            <w:vAlign w:val="center"/>
          </w:tcPr>
          <w:p w:rsidR="00051752" w:rsidRPr="00F5570E" w:rsidRDefault="00051752" w:rsidP="004D5A60">
            <w:pPr>
              <w:jc w:val="center"/>
              <w:rPr>
                <w:sz w:val="12"/>
                <w:szCs w:val="12"/>
                <w:lang w:val="ro-RO"/>
              </w:rPr>
            </w:pPr>
          </w:p>
        </w:tc>
        <w:tc>
          <w:tcPr>
            <w:tcW w:w="1984" w:type="dxa"/>
            <w:tcBorders>
              <w:left w:val="nil"/>
            </w:tcBorders>
            <w:vAlign w:val="center"/>
          </w:tcPr>
          <w:p w:rsidR="00051752" w:rsidRPr="00F5570E" w:rsidRDefault="00051752" w:rsidP="008A7F44">
            <w:pPr>
              <w:rPr>
                <w:sz w:val="12"/>
                <w:szCs w:val="12"/>
                <w:lang w:val="ro-RO"/>
              </w:rPr>
            </w:pPr>
            <w:r w:rsidRPr="00F5570E">
              <w:rPr>
                <w:sz w:val="12"/>
                <w:szCs w:val="12"/>
                <w:lang w:val="ro-RO"/>
              </w:rPr>
              <w:t>Afaceri internaţionale</w:t>
            </w:r>
          </w:p>
        </w:tc>
        <w:tc>
          <w:tcPr>
            <w:tcW w:w="851" w:type="dxa"/>
            <w:vMerge/>
            <w:vAlign w:val="center"/>
          </w:tcPr>
          <w:p w:rsidR="00051752" w:rsidRPr="00F5570E" w:rsidRDefault="00051752" w:rsidP="008A7F44">
            <w:pPr>
              <w:jc w:val="center"/>
              <w:rPr>
                <w:sz w:val="14"/>
                <w:szCs w:val="14"/>
                <w:lang w:val="ro-RO"/>
              </w:rPr>
            </w:pPr>
          </w:p>
        </w:tc>
        <w:tc>
          <w:tcPr>
            <w:tcW w:w="4394" w:type="dxa"/>
            <w:vMerge/>
            <w:vAlign w:val="center"/>
          </w:tcPr>
          <w:p w:rsidR="00051752" w:rsidRPr="00F5570E" w:rsidRDefault="00051752" w:rsidP="008A7F44">
            <w:pPr>
              <w:tabs>
                <w:tab w:val="left" w:pos="215"/>
              </w:tabs>
              <w:autoSpaceDE w:val="0"/>
              <w:autoSpaceDN w:val="0"/>
              <w:adjustRightInd w:val="0"/>
              <w:rPr>
                <w:sz w:val="16"/>
                <w:szCs w:val="16"/>
                <w:lang w:val="ro-RO"/>
              </w:rPr>
            </w:pPr>
          </w:p>
        </w:tc>
        <w:tc>
          <w:tcPr>
            <w:tcW w:w="567" w:type="dxa"/>
            <w:vMerge/>
            <w:tcBorders>
              <w:right w:val="thinThickSmallGap" w:sz="24" w:space="0" w:color="auto"/>
            </w:tcBorders>
            <w:vAlign w:val="center"/>
          </w:tcPr>
          <w:p w:rsidR="00051752" w:rsidRPr="00F5570E" w:rsidRDefault="00051752" w:rsidP="008A7F44">
            <w:pPr>
              <w:jc w:val="center"/>
              <w:rPr>
                <w:sz w:val="16"/>
                <w:szCs w:val="16"/>
                <w:lang w:val="ro-RO"/>
              </w:rPr>
            </w:pPr>
          </w:p>
        </w:tc>
        <w:tc>
          <w:tcPr>
            <w:tcW w:w="1698" w:type="dxa"/>
            <w:vMerge/>
            <w:tcBorders>
              <w:left w:val="thinThickSmallGap" w:sz="24" w:space="0" w:color="auto"/>
              <w:right w:val="thinThickSmallGap" w:sz="24" w:space="0" w:color="auto"/>
            </w:tcBorders>
            <w:vAlign w:val="center"/>
          </w:tcPr>
          <w:p w:rsidR="00051752" w:rsidRPr="00F5570E" w:rsidRDefault="00051752" w:rsidP="008A7F44">
            <w:pPr>
              <w:jc w:val="center"/>
              <w:rPr>
                <w:b/>
                <w:bCs/>
                <w:sz w:val="20"/>
                <w:szCs w:val="20"/>
                <w:lang w:val="ro-RO"/>
              </w:rPr>
            </w:pPr>
          </w:p>
        </w:tc>
      </w:tr>
      <w:tr w:rsidR="00F5570E" w:rsidRPr="00F5570E" w:rsidTr="00213097">
        <w:trPr>
          <w:cantSplit/>
          <w:trHeight w:val="249"/>
          <w:jc w:val="center"/>
        </w:trPr>
        <w:tc>
          <w:tcPr>
            <w:tcW w:w="1195" w:type="dxa"/>
            <w:vMerge/>
            <w:tcBorders>
              <w:left w:val="thinThickSmallGap" w:sz="24" w:space="0" w:color="auto"/>
            </w:tcBorders>
            <w:vAlign w:val="center"/>
          </w:tcPr>
          <w:p w:rsidR="00051752" w:rsidRPr="00F5570E" w:rsidRDefault="00051752" w:rsidP="008A7F44">
            <w:pPr>
              <w:pStyle w:val="Heading2"/>
              <w:jc w:val="center"/>
              <w:rPr>
                <w:sz w:val="12"/>
                <w:szCs w:val="12"/>
              </w:rPr>
            </w:pPr>
          </w:p>
        </w:tc>
        <w:tc>
          <w:tcPr>
            <w:tcW w:w="1496" w:type="dxa"/>
            <w:vMerge/>
            <w:tcBorders>
              <w:right w:val="thinThickSmallGap" w:sz="24" w:space="0" w:color="auto"/>
            </w:tcBorders>
            <w:vAlign w:val="center"/>
          </w:tcPr>
          <w:p w:rsidR="00051752" w:rsidRPr="00F5570E" w:rsidRDefault="00051752" w:rsidP="008A7F44">
            <w:pPr>
              <w:rPr>
                <w:b/>
                <w:bCs/>
                <w:sz w:val="12"/>
                <w:szCs w:val="12"/>
                <w:lang w:val="ro-RO"/>
              </w:rPr>
            </w:pPr>
          </w:p>
        </w:tc>
        <w:tc>
          <w:tcPr>
            <w:tcW w:w="1164" w:type="dxa"/>
            <w:vMerge/>
            <w:tcBorders>
              <w:left w:val="nil"/>
            </w:tcBorders>
            <w:vAlign w:val="center"/>
          </w:tcPr>
          <w:p w:rsidR="00051752" w:rsidRPr="00F5570E" w:rsidRDefault="00051752" w:rsidP="008A7F44">
            <w:pPr>
              <w:jc w:val="center"/>
              <w:rPr>
                <w:sz w:val="12"/>
                <w:szCs w:val="12"/>
                <w:lang w:val="ro-RO"/>
              </w:rPr>
            </w:pPr>
          </w:p>
        </w:tc>
        <w:tc>
          <w:tcPr>
            <w:tcW w:w="1560" w:type="dxa"/>
            <w:vMerge/>
            <w:tcBorders>
              <w:left w:val="nil"/>
            </w:tcBorders>
            <w:vAlign w:val="center"/>
          </w:tcPr>
          <w:p w:rsidR="00051752" w:rsidRPr="00F5570E" w:rsidRDefault="00051752" w:rsidP="004D5A60">
            <w:pPr>
              <w:jc w:val="center"/>
              <w:rPr>
                <w:sz w:val="12"/>
                <w:szCs w:val="12"/>
                <w:lang w:val="ro-RO"/>
              </w:rPr>
            </w:pPr>
          </w:p>
        </w:tc>
        <w:tc>
          <w:tcPr>
            <w:tcW w:w="1984" w:type="dxa"/>
            <w:tcBorders>
              <w:left w:val="nil"/>
            </w:tcBorders>
            <w:vAlign w:val="center"/>
          </w:tcPr>
          <w:p w:rsidR="00051752" w:rsidRPr="00F5570E" w:rsidRDefault="00051752" w:rsidP="008A7F44">
            <w:pPr>
              <w:rPr>
                <w:sz w:val="12"/>
                <w:szCs w:val="12"/>
                <w:lang w:val="ro-RO"/>
              </w:rPr>
            </w:pPr>
            <w:r w:rsidRPr="00F5570E">
              <w:rPr>
                <w:sz w:val="12"/>
                <w:szCs w:val="12"/>
                <w:lang w:val="ro-RO"/>
              </w:rPr>
              <w:t>Economie şi afaceri internaţionale</w:t>
            </w:r>
          </w:p>
        </w:tc>
        <w:tc>
          <w:tcPr>
            <w:tcW w:w="851" w:type="dxa"/>
            <w:vMerge/>
            <w:vAlign w:val="center"/>
          </w:tcPr>
          <w:p w:rsidR="00051752" w:rsidRPr="00F5570E" w:rsidRDefault="00051752" w:rsidP="008A7F44">
            <w:pPr>
              <w:jc w:val="center"/>
              <w:rPr>
                <w:sz w:val="14"/>
                <w:szCs w:val="14"/>
                <w:lang w:val="ro-RO"/>
              </w:rPr>
            </w:pPr>
          </w:p>
        </w:tc>
        <w:tc>
          <w:tcPr>
            <w:tcW w:w="4394" w:type="dxa"/>
            <w:vMerge/>
            <w:vAlign w:val="center"/>
          </w:tcPr>
          <w:p w:rsidR="00051752" w:rsidRPr="00F5570E" w:rsidRDefault="00051752" w:rsidP="008A7F44">
            <w:pPr>
              <w:tabs>
                <w:tab w:val="left" w:pos="215"/>
              </w:tabs>
              <w:autoSpaceDE w:val="0"/>
              <w:autoSpaceDN w:val="0"/>
              <w:adjustRightInd w:val="0"/>
              <w:rPr>
                <w:sz w:val="16"/>
                <w:szCs w:val="16"/>
                <w:lang w:val="ro-RO"/>
              </w:rPr>
            </w:pPr>
          </w:p>
        </w:tc>
        <w:tc>
          <w:tcPr>
            <w:tcW w:w="567" w:type="dxa"/>
            <w:vMerge/>
            <w:tcBorders>
              <w:right w:val="thinThickSmallGap" w:sz="24" w:space="0" w:color="auto"/>
            </w:tcBorders>
            <w:vAlign w:val="center"/>
          </w:tcPr>
          <w:p w:rsidR="00051752" w:rsidRPr="00F5570E" w:rsidRDefault="00051752" w:rsidP="008A7F44">
            <w:pPr>
              <w:jc w:val="center"/>
              <w:rPr>
                <w:sz w:val="16"/>
                <w:szCs w:val="16"/>
                <w:lang w:val="ro-RO"/>
              </w:rPr>
            </w:pPr>
          </w:p>
        </w:tc>
        <w:tc>
          <w:tcPr>
            <w:tcW w:w="1698" w:type="dxa"/>
            <w:vMerge/>
            <w:tcBorders>
              <w:left w:val="thinThickSmallGap" w:sz="24" w:space="0" w:color="auto"/>
              <w:right w:val="thinThickSmallGap" w:sz="24" w:space="0" w:color="auto"/>
            </w:tcBorders>
            <w:vAlign w:val="center"/>
          </w:tcPr>
          <w:p w:rsidR="00051752" w:rsidRPr="00F5570E" w:rsidRDefault="00051752" w:rsidP="008A7F44">
            <w:pPr>
              <w:jc w:val="center"/>
              <w:rPr>
                <w:b/>
                <w:bCs/>
                <w:sz w:val="20"/>
                <w:szCs w:val="20"/>
                <w:lang w:val="ro-RO"/>
              </w:rPr>
            </w:pPr>
          </w:p>
        </w:tc>
      </w:tr>
      <w:tr w:rsidR="00F5570E" w:rsidRPr="00F5570E" w:rsidTr="00213097">
        <w:trPr>
          <w:cantSplit/>
          <w:trHeight w:val="82"/>
          <w:jc w:val="center"/>
        </w:trPr>
        <w:tc>
          <w:tcPr>
            <w:tcW w:w="1195" w:type="dxa"/>
            <w:vMerge/>
            <w:tcBorders>
              <w:left w:val="thinThickSmallGap" w:sz="24" w:space="0" w:color="auto"/>
            </w:tcBorders>
            <w:vAlign w:val="center"/>
          </w:tcPr>
          <w:p w:rsidR="00051752" w:rsidRPr="00F5570E" w:rsidRDefault="00051752" w:rsidP="008A7F44">
            <w:pPr>
              <w:pStyle w:val="Heading2"/>
              <w:jc w:val="center"/>
              <w:rPr>
                <w:sz w:val="12"/>
                <w:szCs w:val="12"/>
              </w:rPr>
            </w:pPr>
          </w:p>
        </w:tc>
        <w:tc>
          <w:tcPr>
            <w:tcW w:w="1496" w:type="dxa"/>
            <w:vMerge/>
            <w:tcBorders>
              <w:right w:val="thinThickSmallGap" w:sz="24" w:space="0" w:color="auto"/>
            </w:tcBorders>
            <w:vAlign w:val="center"/>
          </w:tcPr>
          <w:p w:rsidR="00051752" w:rsidRPr="00F5570E" w:rsidRDefault="00051752" w:rsidP="008A7F44">
            <w:pPr>
              <w:rPr>
                <w:b/>
                <w:bCs/>
                <w:sz w:val="12"/>
                <w:szCs w:val="12"/>
                <w:lang w:val="ro-RO"/>
              </w:rPr>
            </w:pPr>
          </w:p>
        </w:tc>
        <w:tc>
          <w:tcPr>
            <w:tcW w:w="1164" w:type="dxa"/>
            <w:vMerge/>
            <w:tcBorders>
              <w:left w:val="nil"/>
            </w:tcBorders>
            <w:vAlign w:val="center"/>
          </w:tcPr>
          <w:p w:rsidR="00051752" w:rsidRPr="00F5570E" w:rsidRDefault="00051752" w:rsidP="008A7F44">
            <w:pPr>
              <w:jc w:val="center"/>
              <w:rPr>
                <w:sz w:val="12"/>
                <w:szCs w:val="12"/>
                <w:lang w:val="ro-RO"/>
              </w:rPr>
            </w:pPr>
          </w:p>
        </w:tc>
        <w:tc>
          <w:tcPr>
            <w:tcW w:w="1560" w:type="dxa"/>
            <w:vMerge w:val="restart"/>
            <w:tcBorders>
              <w:left w:val="nil"/>
            </w:tcBorders>
            <w:vAlign w:val="center"/>
          </w:tcPr>
          <w:p w:rsidR="00051752" w:rsidRPr="00F5570E" w:rsidRDefault="00051752" w:rsidP="004D5A60">
            <w:pPr>
              <w:jc w:val="center"/>
              <w:rPr>
                <w:sz w:val="12"/>
                <w:szCs w:val="12"/>
                <w:lang w:val="ro-RO"/>
              </w:rPr>
            </w:pPr>
            <w:r w:rsidRPr="00F5570E">
              <w:rPr>
                <w:sz w:val="12"/>
                <w:szCs w:val="12"/>
                <w:lang w:val="ro-RO"/>
              </w:rPr>
              <w:t>MANAGEMENT</w:t>
            </w:r>
          </w:p>
        </w:tc>
        <w:tc>
          <w:tcPr>
            <w:tcW w:w="1984" w:type="dxa"/>
            <w:tcBorders>
              <w:left w:val="nil"/>
            </w:tcBorders>
            <w:vAlign w:val="center"/>
          </w:tcPr>
          <w:p w:rsidR="00051752" w:rsidRPr="00F5570E" w:rsidRDefault="00051752" w:rsidP="008A7F44">
            <w:pPr>
              <w:rPr>
                <w:sz w:val="12"/>
                <w:szCs w:val="12"/>
                <w:lang w:val="ro-RO"/>
              </w:rPr>
            </w:pPr>
            <w:r w:rsidRPr="00F5570E">
              <w:rPr>
                <w:sz w:val="12"/>
                <w:szCs w:val="12"/>
                <w:lang w:val="ro-RO"/>
              </w:rPr>
              <w:t>Management</w:t>
            </w:r>
          </w:p>
        </w:tc>
        <w:tc>
          <w:tcPr>
            <w:tcW w:w="851" w:type="dxa"/>
            <w:vMerge/>
            <w:vAlign w:val="center"/>
          </w:tcPr>
          <w:p w:rsidR="00051752" w:rsidRPr="00F5570E" w:rsidRDefault="00051752" w:rsidP="008A7F44">
            <w:pPr>
              <w:jc w:val="center"/>
              <w:rPr>
                <w:sz w:val="14"/>
                <w:szCs w:val="14"/>
                <w:lang w:val="ro-RO"/>
              </w:rPr>
            </w:pPr>
          </w:p>
        </w:tc>
        <w:tc>
          <w:tcPr>
            <w:tcW w:w="4394" w:type="dxa"/>
            <w:vMerge/>
            <w:vAlign w:val="center"/>
          </w:tcPr>
          <w:p w:rsidR="00051752" w:rsidRPr="00F5570E" w:rsidRDefault="00051752" w:rsidP="008A7F44">
            <w:pPr>
              <w:tabs>
                <w:tab w:val="left" w:pos="215"/>
              </w:tabs>
              <w:autoSpaceDE w:val="0"/>
              <w:autoSpaceDN w:val="0"/>
              <w:adjustRightInd w:val="0"/>
              <w:rPr>
                <w:sz w:val="16"/>
                <w:szCs w:val="16"/>
                <w:lang w:val="ro-RO"/>
              </w:rPr>
            </w:pPr>
          </w:p>
        </w:tc>
        <w:tc>
          <w:tcPr>
            <w:tcW w:w="567" w:type="dxa"/>
            <w:vMerge/>
            <w:tcBorders>
              <w:right w:val="thinThickSmallGap" w:sz="24" w:space="0" w:color="auto"/>
            </w:tcBorders>
            <w:vAlign w:val="center"/>
          </w:tcPr>
          <w:p w:rsidR="00051752" w:rsidRPr="00F5570E" w:rsidRDefault="00051752" w:rsidP="008A7F44">
            <w:pPr>
              <w:jc w:val="center"/>
              <w:rPr>
                <w:sz w:val="16"/>
                <w:szCs w:val="16"/>
                <w:lang w:val="ro-RO"/>
              </w:rPr>
            </w:pPr>
          </w:p>
        </w:tc>
        <w:tc>
          <w:tcPr>
            <w:tcW w:w="1698" w:type="dxa"/>
            <w:vMerge/>
            <w:tcBorders>
              <w:left w:val="thinThickSmallGap" w:sz="24" w:space="0" w:color="auto"/>
              <w:right w:val="thinThickSmallGap" w:sz="24" w:space="0" w:color="auto"/>
            </w:tcBorders>
            <w:vAlign w:val="center"/>
          </w:tcPr>
          <w:p w:rsidR="00051752" w:rsidRPr="00F5570E" w:rsidRDefault="00051752" w:rsidP="008A7F44">
            <w:pPr>
              <w:jc w:val="center"/>
              <w:rPr>
                <w:b/>
                <w:bCs/>
                <w:sz w:val="20"/>
                <w:szCs w:val="20"/>
                <w:lang w:val="ro-RO"/>
              </w:rPr>
            </w:pPr>
          </w:p>
        </w:tc>
      </w:tr>
      <w:tr w:rsidR="00F5570E" w:rsidRPr="00F5570E" w:rsidTr="00213097">
        <w:trPr>
          <w:cantSplit/>
          <w:trHeight w:val="249"/>
          <w:jc w:val="center"/>
        </w:trPr>
        <w:tc>
          <w:tcPr>
            <w:tcW w:w="1195" w:type="dxa"/>
            <w:vMerge/>
            <w:tcBorders>
              <w:left w:val="thinThickSmallGap" w:sz="24" w:space="0" w:color="auto"/>
            </w:tcBorders>
            <w:vAlign w:val="center"/>
          </w:tcPr>
          <w:p w:rsidR="00051752" w:rsidRPr="00F5570E" w:rsidRDefault="00051752" w:rsidP="008A7F44">
            <w:pPr>
              <w:pStyle w:val="Heading2"/>
              <w:jc w:val="center"/>
              <w:rPr>
                <w:sz w:val="12"/>
                <w:szCs w:val="12"/>
              </w:rPr>
            </w:pPr>
          </w:p>
        </w:tc>
        <w:tc>
          <w:tcPr>
            <w:tcW w:w="1496" w:type="dxa"/>
            <w:vMerge/>
            <w:tcBorders>
              <w:right w:val="thinThickSmallGap" w:sz="24" w:space="0" w:color="auto"/>
            </w:tcBorders>
            <w:vAlign w:val="center"/>
          </w:tcPr>
          <w:p w:rsidR="00051752" w:rsidRPr="00F5570E" w:rsidRDefault="00051752" w:rsidP="008A7F44">
            <w:pPr>
              <w:rPr>
                <w:b/>
                <w:bCs/>
                <w:sz w:val="12"/>
                <w:szCs w:val="12"/>
                <w:lang w:val="ro-RO"/>
              </w:rPr>
            </w:pPr>
          </w:p>
        </w:tc>
        <w:tc>
          <w:tcPr>
            <w:tcW w:w="1164" w:type="dxa"/>
            <w:vMerge/>
            <w:tcBorders>
              <w:left w:val="nil"/>
            </w:tcBorders>
            <w:vAlign w:val="center"/>
          </w:tcPr>
          <w:p w:rsidR="00051752" w:rsidRPr="00F5570E" w:rsidRDefault="00051752" w:rsidP="008A7F44">
            <w:pPr>
              <w:jc w:val="center"/>
              <w:rPr>
                <w:sz w:val="12"/>
                <w:szCs w:val="12"/>
                <w:lang w:val="ro-RO"/>
              </w:rPr>
            </w:pPr>
          </w:p>
        </w:tc>
        <w:tc>
          <w:tcPr>
            <w:tcW w:w="1560" w:type="dxa"/>
            <w:vMerge/>
            <w:tcBorders>
              <w:left w:val="nil"/>
            </w:tcBorders>
            <w:vAlign w:val="center"/>
          </w:tcPr>
          <w:p w:rsidR="00051752" w:rsidRPr="00F5570E" w:rsidRDefault="00051752" w:rsidP="004D5A60">
            <w:pPr>
              <w:jc w:val="center"/>
              <w:rPr>
                <w:sz w:val="12"/>
                <w:szCs w:val="12"/>
                <w:lang w:val="ro-RO"/>
              </w:rPr>
            </w:pPr>
          </w:p>
        </w:tc>
        <w:tc>
          <w:tcPr>
            <w:tcW w:w="1984" w:type="dxa"/>
            <w:tcBorders>
              <w:left w:val="nil"/>
            </w:tcBorders>
            <w:vAlign w:val="center"/>
          </w:tcPr>
          <w:p w:rsidR="00051752" w:rsidRPr="00F5570E" w:rsidRDefault="00051752" w:rsidP="008A7F44">
            <w:pPr>
              <w:rPr>
                <w:sz w:val="12"/>
                <w:szCs w:val="12"/>
                <w:lang w:val="ro-RO"/>
              </w:rPr>
            </w:pPr>
            <w:r w:rsidRPr="00F5570E">
              <w:rPr>
                <w:sz w:val="12"/>
                <w:szCs w:val="12"/>
                <w:lang w:val="ro-RO"/>
              </w:rPr>
              <w:t>Managementul dezvoltării rurale durabile</w:t>
            </w:r>
          </w:p>
        </w:tc>
        <w:tc>
          <w:tcPr>
            <w:tcW w:w="851" w:type="dxa"/>
            <w:vMerge/>
            <w:vAlign w:val="center"/>
          </w:tcPr>
          <w:p w:rsidR="00051752" w:rsidRPr="00F5570E" w:rsidRDefault="00051752" w:rsidP="008A7F44">
            <w:pPr>
              <w:jc w:val="center"/>
              <w:rPr>
                <w:sz w:val="14"/>
                <w:szCs w:val="14"/>
                <w:lang w:val="ro-RO"/>
              </w:rPr>
            </w:pPr>
          </w:p>
        </w:tc>
        <w:tc>
          <w:tcPr>
            <w:tcW w:w="4394" w:type="dxa"/>
            <w:vMerge/>
            <w:vAlign w:val="center"/>
          </w:tcPr>
          <w:p w:rsidR="00051752" w:rsidRPr="00F5570E" w:rsidRDefault="00051752" w:rsidP="008A7F44">
            <w:pPr>
              <w:tabs>
                <w:tab w:val="left" w:pos="215"/>
              </w:tabs>
              <w:autoSpaceDE w:val="0"/>
              <w:autoSpaceDN w:val="0"/>
              <w:adjustRightInd w:val="0"/>
              <w:rPr>
                <w:sz w:val="16"/>
                <w:szCs w:val="16"/>
                <w:lang w:val="ro-RO"/>
              </w:rPr>
            </w:pPr>
          </w:p>
        </w:tc>
        <w:tc>
          <w:tcPr>
            <w:tcW w:w="567" w:type="dxa"/>
            <w:vMerge/>
            <w:tcBorders>
              <w:right w:val="thinThickSmallGap" w:sz="24" w:space="0" w:color="auto"/>
            </w:tcBorders>
            <w:vAlign w:val="center"/>
          </w:tcPr>
          <w:p w:rsidR="00051752" w:rsidRPr="00F5570E" w:rsidRDefault="00051752" w:rsidP="008A7F44">
            <w:pPr>
              <w:jc w:val="center"/>
              <w:rPr>
                <w:sz w:val="16"/>
                <w:szCs w:val="16"/>
                <w:lang w:val="ro-RO"/>
              </w:rPr>
            </w:pPr>
          </w:p>
        </w:tc>
        <w:tc>
          <w:tcPr>
            <w:tcW w:w="1698" w:type="dxa"/>
            <w:vMerge/>
            <w:tcBorders>
              <w:left w:val="thinThickSmallGap" w:sz="24" w:space="0" w:color="auto"/>
              <w:right w:val="thinThickSmallGap" w:sz="24" w:space="0" w:color="auto"/>
            </w:tcBorders>
            <w:vAlign w:val="center"/>
          </w:tcPr>
          <w:p w:rsidR="00051752" w:rsidRPr="00F5570E" w:rsidRDefault="00051752" w:rsidP="008A7F44">
            <w:pPr>
              <w:jc w:val="center"/>
              <w:rPr>
                <w:b/>
                <w:bCs/>
                <w:sz w:val="20"/>
                <w:szCs w:val="20"/>
                <w:lang w:val="ro-RO"/>
              </w:rPr>
            </w:pPr>
          </w:p>
        </w:tc>
      </w:tr>
      <w:tr w:rsidR="00F5570E" w:rsidRPr="00F5570E" w:rsidTr="00213097">
        <w:trPr>
          <w:cantSplit/>
          <w:trHeight w:val="75"/>
          <w:jc w:val="center"/>
        </w:trPr>
        <w:tc>
          <w:tcPr>
            <w:tcW w:w="1195" w:type="dxa"/>
            <w:vMerge/>
            <w:tcBorders>
              <w:left w:val="thinThickSmallGap" w:sz="24" w:space="0" w:color="auto"/>
            </w:tcBorders>
            <w:vAlign w:val="center"/>
          </w:tcPr>
          <w:p w:rsidR="00051752" w:rsidRPr="00F5570E" w:rsidRDefault="00051752" w:rsidP="008A7F44">
            <w:pPr>
              <w:pStyle w:val="Heading2"/>
              <w:jc w:val="center"/>
              <w:rPr>
                <w:sz w:val="12"/>
                <w:szCs w:val="12"/>
              </w:rPr>
            </w:pPr>
          </w:p>
        </w:tc>
        <w:tc>
          <w:tcPr>
            <w:tcW w:w="1496" w:type="dxa"/>
            <w:vMerge/>
            <w:tcBorders>
              <w:right w:val="thinThickSmallGap" w:sz="24" w:space="0" w:color="auto"/>
            </w:tcBorders>
            <w:vAlign w:val="center"/>
          </w:tcPr>
          <w:p w:rsidR="00051752" w:rsidRPr="00F5570E" w:rsidRDefault="00051752" w:rsidP="008A7F44">
            <w:pPr>
              <w:rPr>
                <w:b/>
                <w:bCs/>
                <w:sz w:val="12"/>
                <w:szCs w:val="12"/>
                <w:lang w:val="ro-RO"/>
              </w:rPr>
            </w:pPr>
          </w:p>
        </w:tc>
        <w:tc>
          <w:tcPr>
            <w:tcW w:w="1164" w:type="dxa"/>
            <w:vMerge/>
            <w:tcBorders>
              <w:left w:val="nil"/>
            </w:tcBorders>
            <w:vAlign w:val="center"/>
          </w:tcPr>
          <w:p w:rsidR="00051752" w:rsidRPr="00F5570E" w:rsidRDefault="00051752" w:rsidP="008A7F44">
            <w:pPr>
              <w:jc w:val="center"/>
              <w:rPr>
                <w:sz w:val="12"/>
                <w:szCs w:val="12"/>
                <w:lang w:val="ro-RO"/>
              </w:rPr>
            </w:pPr>
          </w:p>
        </w:tc>
        <w:tc>
          <w:tcPr>
            <w:tcW w:w="1560" w:type="dxa"/>
            <w:tcBorders>
              <w:left w:val="nil"/>
            </w:tcBorders>
            <w:vAlign w:val="center"/>
          </w:tcPr>
          <w:p w:rsidR="00051752" w:rsidRPr="00F5570E" w:rsidRDefault="00051752" w:rsidP="004D5A60">
            <w:pPr>
              <w:jc w:val="center"/>
              <w:rPr>
                <w:sz w:val="12"/>
                <w:szCs w:val="12"/>
                <w:lang w:val="ro-RO"/>
              </w:rPr>
            </w:pPr>
            <w:r w:rsidRPr="00F5570E">
              <w:rPr>
                <w:sz w:val="12"/>
                <w:szCs w:val="12"/>
                <w:lang w:val="ro-RO"/>
              </w:rPr>
              <w:t>MARKETING</w:t>
            </w:r>
          </w:p>
        </w:tc>
        <w:tc>
          <w:tcPr>
            <w:tcW w:w="1984" w:type="dxa"/>
            <w:tcBorders>
              <w:left w:val="nil"/>
            </w:tcBorders>
            <w:vAlign w:val="center"/>
          </w:tcPr>
          <w:p w:rsidR="00051752" w:rsidRPr="00F5570E" w:rsidRDefault="00051752" w:rsidP="008A7F44">
            <w:pPr>
              <w:rPr>
                <w:sz w:val="12"/>
                <w:szCs w:val="12"/>
                <w:lang w:val="ro-RO"/>
              </w:rPr>
            </w:pPr>
            <w:r w:rsidRPr="00F5570E">
              <w:rPr>
                <w:sz w:val="12"/>
                <w:szCs w:val="12"/>
                <w:lang w:val="ro-RO"/>
              </w:rPr>
              <w:t>Marketing</w:t>
            </w:r>
          </w:p>
        </w:tc>
        <w:tc>
          <w:tcPr>
            <w:tcW w:w="851" w:type="dxa"/>
            <w:vMerge/>
            <w:vAlign w:val="center"/>
          </w:tcPr>
          <w:p w:rsidR="00051752" w:rsidRPr="00F5570E" w:rsidRDefault="00051752" w:rsidP="008A7F44">
            <w:pPr>
              <w:jc w:val="center"/>
              <w:rPr>
                <w:sz w:val="14"/>
                <w:szCs w:val="14"/>
                <w:lang w:val="ro-RO"/>
              </w:rPr>
            </w:pPr>
          </w:p>
        </w:tc>
        <w:tc>
          <w:tcPr>
            <w:tcW w:w="4394" w:type="dxa"/>
            <w:vMerge/>
            <w:vAlign w:val="center"/>
          </w:tcPr>
          <w:p w:rsidR="00051752" w:rsidRPr="00F5570E" w:rsidRDefault="00051752" w:rsidP="008A7F44">
            <w:pPr>
              <w:tabs>
                <w:tab w:val="left" w:pos="215"/>
              </w:tabs>
              <w:autoSpaceDE w:val="0"/>
              <w:autoSpaceDN w:val="0"/>
              <w:adjustRightInd w:val="0"/>
              <w:rPr>
                <w:sz w:val="16"/>
                <w:szCs w:val="16"/>
                <w:lang w:val="ro-RO"/>
              </w:rPr>
            </w:pPr>
          </w:p>
        </w:tc>
        <w:tc>
          <w:tcPr>
            <w:tcW w:w="567" w:type="dxa"/>
            <w:vMerge/>
            <w:tcBorders>
              <w:right w:val="thinThickSmallGap" w:sz="24" w:space="0" w:color="auto"/>
            </w:tcBorders>
            <w:vAlign w:val="center"/>
          </w:tcPr>
          <w:p w:rsidR="00051752" w:rsidRPr="00F5570E" w:rsidRDefault="00051752" w:rsidP="008A7F44">
            <w:pPr>
              <w:jc w:val="center"/>
              <w:rPr>
                <w:sz w:val="16"/>
                <w:szCs w:val="16"/>
                <w:lang w:val="ro-RO"/>
              </w:rPr>
            </w:pPr>
          </w:p>
        </w:tc>
        <w:tc>
          <w:tcPr>
            <w:tcW w:w="1698" w:type="dxa"/>
            <w:vMerge/>
            <w:tcBorders>
              <w:left w:val="thinThickSmallGap" w:sz="24" w:space="0" w:color="auto"/>
              <w:right w:val="thinThickSmallGap" w:sz="24" w:space="0" w:color="auto"/>
            </w:tcBorders>
            <w:vAlign w:val="center"/>
          </w:tcPr>
          <w:p w:rsidR="00051752" w:rsidRPr="00F5570E" w:rsidRDefault="00051752" w:rsidP="008A7F44">
            <w:pPr>
              <w:jc w:val="center"/>
              <w:rPr>
                <w:b/>
                <w:bCs/>
                <w:sz w:val="20"/>
                <w:szCs w:val="20"/>
                <w:lang w:val="ro-RO"/>
              </w:rPr>
            </w:pPr>
          </w:p>
        </w:tc>
      </w:tr>
      <w:tr w:rsidR="00F5570E" w:rsidRPr="00F5570E" w:rsidTr="00213097">
        <w:trPr>
          <w:cantSplit/>
          <w:trHeight w:val="77"/>
          <w:jc w:val="center"/>
        </w:trPr>
        <w:tc>
          <w:tcPr>
            <w:tcW w:w="1195" w:type="dxa"/>
            <w:vMerge/>
            <w:tcBorders>
              <w:left w:val="thinThickSmallGap" w:sz="24" w:space="0" w:color="auto"/>
            </w:tcBorders>
            <w:vAlign w:val="center"/>
          </w:tcPr>
          <w:p w:rsidR="00213097" w:rsidRPr="00F5570E" w:rsidRDefault="00213097" w:rsidP="004D5A60">
            <w:pPr>
              <w:pStyle w:val="Heading2"/>
              <w:jc w:val="center"/>
              <w:rPr>
                <w:sz w:val="14"/>
                <w:szCs w:val="14"/>
              </w:rPr>
            </w:pPr>
          </w:p>
        </w:tc>
        <w:tc>
          <w:tcPr>
            <w:tcW w:w="1496" w:type="dxa"/>
            <w:vMerge/>
            <w:tcBorders>
              <w:right w:val="thinThickSmallGap" w:sz="24" w:space="0" w:color="auto"/>
            </w:tcBorders>
            <w:vAlign w:val="center"/>
          </w:tcPr>
          <w:p w:rsidR="00213097" w:rsidRPr="00F5570E" w:rsidRDefault="00213097" w:rsidP="004D5A60">
            <w:pPr>
              <w:rPr>
                <w:b/>
                <w:bCs/>
                <w:sz w:val="14"/>
                <w:szCs w:val="14"/>
                <w:lang w:val="ro-RO"/>
              </w:rPr>
            </w:pPr>
          </w:p>
        </w:tc>
        <w:tc>
          <w:tcPr>
            <w:tcW w:w="1164" w:type="dxa"/>
            <w:vMerge w:val="restart"/>
            <w:tcBorders>
              <w:left w:val="nil"/>
            </w:tcBorders>
            <w:vAlign w:val="center"/>
          </w:tcPr>
          <w:p w:rsidR="00213097" w:rsidRPr="00F5570E" w:rsidRDefault="00213097" w:rsidP="004D5A60">
            <w:pPr>
              <w:jc w:val="center"/>
              <w:rPr>
                <w:sz w:val="12"/>
                <w:szCs w:val="12"/>
                <w:lang w:val="ro-RO"/>
              </w:rPr>
            </w:pPr>
            <w:r w:rsidRPr="00F5570E">
              <w:rPr>
                <w:sz w:val="12"/>
                <w:szCs w:val="12"/>
                <w:lang w:val="ro-RO"/>
              </w:rPr>
              <w:t>ŞTIINŢE SOCIALE ŞI POLITICE</w:t>
            </w:r>
          </w:p>
        </w:tc>
        <w:tc>
          <w:tcPr>
            <w:tcW w:w="1560" w:type="dxa"/>
            <w:vMerge w:val="restart"/>
            <w:tcBorders>
              <w:left w:val="nil"/>
            </w:tcBorders>
            <w:vAlign w:val="center"/>
          </w:tcPr>
          <w:p w:rsidR="00213097" w:rsidRPr="00F5570E" w:rsidRDefault="00213097" w:rsidP="004D5A60">
            <w:pPr>
              <w:jc w:val="center"/>
              <w:rPr>
                <w:sz w:val="12"/>
                <w:szCs w:val="12"/>
                <w:lang w:val="ro-RO"/>
              </w:rPr>
            </w:pPr>
            <w:r w:rsidRPr="00F5570E">
              <w:rPr>
                <w:sz w:val="12"/>
                <w:szCs w:val="12"/>
                <w:lang w:val="ro-RO"/>
              </w:rPr>
              <w:t>ŞTIINŢE ADMINISTRATIVE</w:t>
            </w:r>
          </w:p>
        </w:tc>
        <w:tc>
          <w:tcPr>
            <w:tcW w:w="1984" w:type="dxa"/>
            <w:tcBorders>
              <w:left w:val="nil"/>
            </w:tcBorders>
            <w:vAlign w:val="center"/>
          </w:tcPr>
          <w:p w:rsidR="00213097" w:rsidRPr="00F5570E" w:rsidRDefault="00213097" w:rsidP="004D5A60">
            <w:pPr>
              <w:rPr>
                <w:sz w:val="12"/>
                <w:szCs w:val="12"/>
                <w:lang w:val="ro-RO"/>
              </w:rPr>
            </w:pPr>
            <w:r w:rsidRPr="00F5570E">
              <w:rPr>
                <w:sz w:val="12"/>
                <w:szCs w:val="12"/>
                <w:lang w:val="ro-RO"/>
              </w:rPr>
              <w:t xml:space="preserve">Administraţie publică                 </w:t>
            </w:r>
          </w:p>
        </w:tc>
        <w:tc>
          <w:tcPr>
            <w:tcW w:w="851" w:type="dxa"/>
            <w:vMerge/>
            <w:vAlign w:val="center"/>
          </w:tcPr>
          <w:p w:rsidR="00213097" w:rsidRPr="00F5570E" w:rsidRDefault="00213097" w:rsidP="004D5A60">
            <w:pPr>
              <w:jc w:val="center"/>
              <w:rPr>
                <w:sz w:val="14"/>
                <w:szCs w:val="14"/>
                <w:lang w:val="ro-RO"/>
              </w:rPr>
            </w:pPr>
          </w:p>
        </w:tc>
        <w:tc>
          <w:tcPr>
            <w:tcW w:w="4394" w:type="dxa"/>
            <w:vMerge/>
            <w:vAlign w:val="center"/>
          </w:tcPr>
          <w:p w:rsidR="00213097" w:rsidRPr="00F5570E" w:rsidRDefault="00213097" w:rsidP="004D5A60">
            <w:pPr>
              <w:tabs>
                <w:tab w:val="left" w:pos="215"/>
              </w:tabs>
              <w:autoSpaceDE w:val="0"/>
              <w:autoSpaceDN w:val="0"/>
              <w:adjustRightInd w:val="0"/>
              <w:rPr>
                <w:sz w:val="14"/>
                <w:szCs w:val="14"/>
                <w:lang w:val="ro-RO"/>
              </w:rPr>
            </w:pPr>
          </w:p>
        </w:tc>
        <w:tc>
          <w:tcPr>
            <w:tcW w:w="567" w:type="dxa"/>
            <w:vMerge/>
            <w:tcBorders>
              <w:right w:val="thinThickSmallGap" w:sz="24" w:space="0" w:color="auto"/>
            </w:tcBorders>
            <w:vAlign w:val="center"/>
          </w:tcPr>
          <w:p w:rsidR="00213097" w:rsidRPr="00F5570E" w:rsidRDefault="00213097" w:rsidP="004D5A60">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213097" w:rsidRPr="00F5570E" w:rsidRDefault="00213097" w:rsidP="004D5A60">
            <w:pPr>
              <w:jc w:val="center"/>
              <w:rPr>
                <w:b/>
                <w:bCs/>
                <w:sz w:val="14"/>
                <w:szCs w:val="14"/>
                <w:lang w:val="ro-RO"/>
              </w:rPr>
            </w:pPr>
          </w:p>
        </w:tc>
      </w:tr>
      <w:tr w:rsidR="00F5570E" w:rsidRPr="00F5570E" w:rsidTr="00213097">
        <w:trPr>
          <w:cantSplit/>
          <w:trHeight w:val="61"/>
          <w:jc w:val="center"/>
        </w:trPr>
        <w:tc>
          <w:tcPr>
            <w:tcW w:w="1195" w:type="dxa"/>
            <w:vMerge/>
            <w:tcBorders>
              <w:left w:val="thinThickSmallGap" w:sz="24" w:space="0" w:color="auto"/>
            </w:tcBorders>
            <w:vAlign w:val="center"/>
          </w:tcPr>
          <w:p w:rsidR="00213097" w:rsidRPr="00F5570E" w:rsidRDefault="00213097" w:rsidP="004D5A60">
            <w:pPr>
              <w:pStyle w:val="Heading2"/>
              <w:jc w:val="center"/>
              <w:rPr>
                <w:sz w:val="14"/>
                <w:szCs w:val="14"/>
              </w:rPr>
            </w:pPr>
          </w:p>
        </w:tc>
        <w:tc>
          <w:tcPr>
            <w:tcW w:w="1496" w:type="dxa"/>
            <w:vMerge/>
            <w:tcBorders>
              <w:right w:val="thinThickSmallGap" w:sz="24" w:space="0" w:color="auto"/>
            </w:tcBorders>
            <w:vAlign w:val="center"/>
          </w:tcPr>
          <w:p w:rsidR="00213097" w:rsidRPr="00F5570E" w:rsidRDefault="00213097" w:rsidP="004D5A60">
            <w:pPr>
              <w:rPr>
                <w:b/>
                <w:bCs/>
                <w:sz w:val="14"/>
                <w:szCs w:val="14"/>
                <w:lang w:val="ro-RO"/>
              </w:rPr>
            </w:pPr>
          </w:p>
        </w:tc>
        <w:tc>
          <w:tcPr>
            <w:tcW w:w="1164" w:type="dxa"/>
            <w:vMerge/>
            <w:tcBorders>
              <w:left w:val="nil"/>
            </w:tcBorders>
            <w:vAlign w:val="center"/>
          </w:tcPr>
          <w:p w:rsidR="00213097" w:rsidRPr="00F5570E" w:rsidRDefault="00213097" w:rsidP="004D5A60">
            <w:pPr>
              <w:jc w:val="center"/>
              <w:rPr>
                <w:sz w:val="12"/>
                <w:szCs w:val="12"/>
                <w:lang w:val="ro-RO"/>
              </w:rPr>
            </w:pPr>
          </w:p>
        </w:tc>
        <w:tc>
          <w:tcPr>
            <w:tcW w:w="1560" w:type="dxa"/>
            <w:vMerge/>
            <w:tcBorders>
              <w:left w:val="nil"/>
            </w:tcBorders>
            <w:vAlign w:val="center"/>
          </w:tcPr>
          <w:p w:rsidR="00213097" w:rsidRPr="00F5570E" w:rsidRDefault="00213097" w:rsidP="004D5A60">
            <w:pPr>
              <w:jc w:val="center"/>
              <w:rPr>
                <w:sz w:val="12"/>
                <w:szCs w:val="12"/>
                <w:lang w:val="ro-RO"/>
              </w:rPr>
            </w:pPr>
          </w:p>
        </w:tc>
        <w:tc>
          <w:tcPr>
            <w:tcW w:w="1984" w:type="dxa"/>
            <w:tcBorders>
              <w:left w:val="nil"/>
            </w:tcBorders>
            <w:vAlign w:val="center"/>
          </w:tcPr>
          <w:p w:rsidR="00213097" w:rsidRPr="00F5570E" w:rsidRDefault="00213097" w:rsidP="004D5A60">
            <w:pPr>
              <w:rPr>
                <w:sz w:val="12"/>
                <w:szCs w:val="12"/>
                <w:lang w:val="ro-RO"/>
              </w:rPr>
            </w:pPr>
            <w:r w:rsidRPr="00F5570E">
              <w:rPr>
                <w:sz w:val="12"/>
                <w:szCs w:val="12"/>
                <w:lang w:val="ro-RO"/>
              </w:rPr>
              <w:t xml:space="preserve">Administraţie europeană               </w:t>
            </w:r>
          </w:p>
        </w:tc>
        <w:tc>
          <w:tcPr>
            <w:tcW w:w="851" w:type="dxa"/>
            <w:vMerge/>
            <w:vAlign w:val="center"/>
          </w:tcPr>
          <w:p w:rsidR="00213097" w:rsidRPr="00F5570E" w:rsidRDefault="00213097" w:rsidP="004D5A60">
            <w:pPr>
              <w:jc w:val="center"/>
              <w:rPr>
                <w:sz w:val="14"/>
                <w:szCs w:val="14"/>
                <w:lang w:val="ro-RO"/>
              </w:rPr>
            </w:pPr>
          </w:p>
        </w:tc>
        <w:tc>
          <w:tcPr>
            <w:tcW w:w="4394" w:type="dxa"/>
            <w:vMerge/>
            <w:vAlign w:val="center"/>
          </w:tcPr>
          <w:p w:rsidR="00213097" w:rsidRPr="00F5570E" w:rsidRDefault="00213097" w:rsidP="004D5A60">
            <w:pPr>
              <w:tabs>
                <w:tab w:val="left" w:pos="215"/>
              </w:tabs>
              <w:autoSpaceDE w:val="0"/>
              <w:autoSpaceDN w:val="0"/>
              <w:adjustRightInd w:val="0"/>
              <w:rPr>
                <w:sz w:val="14"/>
                <w:szCs w:val="14"/>
                <w:lang w:val="ro-RO"/>
              </w:rPr>
            </w:pPr>
          </w:p>
        </w:tc>
        <w:tc>
          <w:tcPr>
            <w:tcW w:w="567" w:type="dxa"/>
            <w:vMerge/>
            <w:tcBorders>
              <w:right w:val="thinThickSmallGap" w:sz="24" w:space="0" w:color="auto"/>
            </w:tcBorders>
            <w:vAlign w:val="center"/>
          </w:tcPr>
          <w:p w:rsidR="00213097" w:rsidRPr="00F5570E" w:rsidRDefault="00213097" w:rsidP="004D5A60">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213097" w:rsidRPr="00F5570E" w:rsidRDefault="00213097" w:rsidP="004D5A60">
            <w:pPr>
              <w:jc w:val="center"/>
              <w:rPr>
                <w:b/>
                <w:bCs/>
                <w:sz w:val="14"/>
                <w:szCs w:val="14"/>
                <w:lang w:val="ro-RO"/>
              </w:rPr>
            </w:pPr>
          </w:p>
        </w:tc>
      </w:tr>
      <w:tr w:rsidR="00F5570E" w:rsidRPr="00F5570E" w:rsidTr="00213097">
        <w:trPr>
          <w:cantSplit/>
          <w:trHeight w:val="61"/>
          <w:jc w:val="center"/>
        </w:trPr>
        <w:tc>
          <w:tcPr>
            <w:tcW w:w="1195" w:type="dxa"/>
            <w:vMerge/>
            <w:tcBorders>
              <w:left w:val="thinThickSmallGap" w:sz="24" w:space="0" w:color="auto"/>
            </w:tcBorders>
            <w:vAlign w:val="center"/>
          </w:tcPr>
          <w:p w:rsidR="00213097" w:rsidRPr="00F5570E" w:rsidRDefault="00213097" w:rsidP="004D5A60">
            <w:pPr>
              <w:pStyle w:val="Heading2"/>
              <w:jc w:val="center"/>
              <w:rPr>
                <w:sz w:val="14"/>
                <w:szCs w:val="14"/>
              </w:rPr>
            </w:pPr>
          </w:p>
        </w:tc>
        <w:tc>
          <w:tcPr>
            <w:tcW w:w="1496" w:type="dxa"/>
            <w:vMerge/>
            <w:tcBorders>
              <w:right w:val="thinThickSmallGap" w:sz="24" w:space="0" w:color="auto"/>
            </w:tcBorders>
            <w:vAlign w:val="center"/>
          </w:tcPr>
          <w:p w:rsidR="00213097" w:rsidRPr="00F5570E" w:rsidRDefault="00213097" w:rsidP="004D5A60">
            <w:pPr>
              <w:rPr>
                <w:b/>
                <w:bCs/>
                <w:sz w:val="14"/>
                <w:szCs w:val="14"/>
                <w:lang w:val="ro-RO"/>
              </w:rPr>
            </w:pPr>
          </w:p>
        </w:tc>
        <w:tc>
          <w:tcPr>
            <w:tcW w:w="1164" w:type="dxa"/>
            <w:vMerge/>
            <w:tcBorders>
              <w:left w:val="nil"/>
            </w:tcBorders>
            <w:vAlign w:val="center"/>
          </w:tcPr>
          <w:p w:rsidR="00213097" w:rsidRPr="00F5570E" w:rsidRDefault="00213097" w:rsidP="004D5A60">
            <w:pPr>
              <w:jc w:val="center"/>
              <w:rPr>
                <w:sz w:val="12"/>
                <w:szCs w:val="12"/>
                <w:lang w:val="ro-RO"/>
              </w:rPr>
            </w:pPr>
          </w:p>
        </w:tc>
        <w:tc>
          <w:tcPr>
            <w:tcW w:w="1560" w:type="dxa"/>
            <w:vMerge/>
            <w:tcBorders>
              <w:left w:val="nil"/>
            </w:tcBorders>
            <w:vAlign w:val="center"/>
          </w:tcPr>
          <w:p w:rsidR="00213097" w:rsidRPr="00F5570E" w:rsidRDefault="00213097" w:rsidP="004D5A60">
            <w:pPr>
              <w:jc w:val="center"/>
              <w:rPr>
                <w:sz w:val="12"/>
                <w:szCs w:val="12"/>
                <w:lang w:val="ro-RO"/>
              </w:rPr>
            </w:pPr>
          </w:p>
        </w:tc>
        <w:tc>
          <w:tcPr>
            <w:tcW w:w="1984" w:type="dxa"/>
            <w:tcBorders>
              <w:left w:val="nil"/>
            </w:tcBorders>
            <w:vAlign w:val="center"/>
          </w:tcPr>
          <w:p w:rsidR="00213097" w:rsidRPr="00F5570E" w:rsidRDefault="00213097" w:rsidP="004D5A60">
            <w:pPr>
              <w:rPr>
                <w:sz w:val="12"/>
                <w:szCs w:val="12"/>
                <w:lang w:val="ro-RO"/>
              </w:rPr>
            </w:pPr>
            <w:r w:rsidRPr="00F5570E">
              <w:rPr>
                <w:sz w:val="12"/>
                <w:szCs w:val="12"/>
                <w:lang w:val="ro-RO"/>
              </w:rPr>
              <w:t xml:space="preserve">Asistenţă managerială şi secretariat  </w:t>
            </w:r>
          </w:p>
        </w:tc>
        <w:tc>
          <w:tcPr>
            <w:tcW w:w="851" w:type="dxa"/>
            <w:vMerge/>
            <w:vAlign w:val="center"/>
          </w:tcPr>
          <w:p w:rsidR="00213097" w:rsidRPr="00F5570E" w:rsidRDefault="00213097" w:rsidP="004D5A60">
            <w:pPr>
              <w:jc w:val="center"/>
              <w:rPr>
                <w:sz w:val="14"/>
                <w:szCs w:val="14"/>
                <w:lang w:val="ro-RO"/>
              </w:rPr>
            </w:pPr>
          </w:p>
        </w:tc>
        <w:tc>
          <w:tcPr>
            <w:tcW w:w="4394" w:type="dxa"/>
            <w:vMerge/>
            <w:vAlign w:val="center"/>
          </w:tcPr>
          <w:p w:rsidR="00213097" w:rsidRPr="00F5570E" w:rsidRDefault="00213097" w:rsidP="004D5A60">
            <w:pPr>
              <w:tabs>
                <w:tab w:val="left" w:pos="215"/>
              </w:tabs>
              <w:autoSpaceDE w:val="0"/>
              <w:autoSpaceDN w:val="0"/>
              <w:adjustRightInd w:val="0"/>
              <w:rPr>
                <w:sz w:val="14"/>
                <w:szCs w:val="14"/>
                <w:lang w:val="ro-RO"/>
              </w:rPr>
            </w:pPr>
          </w:p>
        </w:tc>
        <w:tc>
          <w:tcPr>
            <w:tcW w:w="567" w:type="dxa"/>
            <w:vMerge/>
            <w:tcBorders>
              <w:right w:val="thinThickSmallGap" w:sz="24" w:space="0" w:color="auto"/>
            </w:tcBorders>
            <w:vAlign w:val="center"/>
          </w:tcPr>
          <w:p w:rsidR="00213097" w:rsidRPr="00F5570E" w:rsidRDefault="00213097" w:rsidP="004D5A60">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213097" w:rsidRPr="00F5570E" w:rsidRDefault="00213097" w:rsidP="004D5A60">
            <w:pPr>
              <w:jc w:val="center"/>
              <w:rPr>
                <w:b/>
                <w:bCs/>
                <w:sz w:val="14"/>
                <w:szCs w:val="14"/>
                <w:lang w:val="ro-RO"/>
              </w:rPr>
            </w:pPr>
          </w:p>
        </w:tc>
      </w:tr>
      <w:tr w:rsidR="00F5570E" w:rsidRPr="00F5570E" w:rsidTr="00213097">
        <w:trPr>
          <w:cantSplit/>
          <w:trHeight w:val="61"/>
          <w:jc w:val="center"/>
        </w:trPr>
        <w:tc>
          <w:tcPr>
            <w:tcW w:w="1195" w:type="dxa"/>
            <w:vMerge/>
            <w:tcBorders>
              <w:left w:val="thinThickSmallGap" w:sz="24" w:space="0" w:color="auto"/>
            </w:tcBorders>
            <w:vAlign w:val="center"/>
          </w:tcPr>
          <w:p w:rsidR="00213097" w:rsidRPr="00F5570E" w:rsidRDefault="00213097" w:rsidP="004D5A60">
            <w:pPr>
              <w:pStyle w:val="Heading2"/>
              <w:jc w:val="center"/>
              <w:rPr>
                <w:sz w:val="14"/>
                <w:szCs w:val="14"/>
              </w:rPr>
            </w:pPr>
          </w:p>
        </w:tc>
        <w:tc>
          <w:tcPr>
            <w:tcW w:w="1496" w:type="dxa"/>
            <w:vMerge/>
            <w:tcBorders>
              <w:right w:val="thinThickSmallGap" w:sz="24" w:space="0" w:color="auto"/>
            </w:tcBorders>
            <w:vAlign w:val="center"/>
          </w:tcPr>
          <w:p w:rsidR="00213097" w:rsidRPr="00F5570E" w:rsidRDefault="00213097" w:rsidP="004D5A60">
            <w:pPr>
              <w:rPr>
                <w:b/>
                <w:bCs/>
                <w:sz w:val="14"/>
                <w:szCs w:val="14"/>
                <w:lang w:val="ro-RO"/>
              </w:rPr>
            </w:pPr>
          </w:p>
        </w:tc>
        <w:tc>
          <w:tcPr>
            <w:tcW w:w="1164" w:type="dxa"/>
            <w:vMerge/>
            <w:tcBorders>
              <w:left w:val="nil"/>
            </w:tcBorders>
            <w:vAlign w:val="center"/>
          </w:tcPr>
          <w:p w:rsidR="00213097" w:rsidRPr="00F5570E" w:rsidRDefault="00213097" w:rsidP="004D5A60">
            <w:pPr>
              <w:jc w:val="center"/>
              <w:rPr>
                <w:sz w:val="12"/>
                <w:szCs w:val="12"/>
                <w:lang w:val="ro-RO"/>
              </w:rPr>
            </w:pPr>
          </w:p>
        </w:tc>
        <w:tc>
          <w:tcPr>
            <w:tcW w:w="1560" w:type="dxa"/>
            <w:vMerge/>
            <w:tcBorders>
              <w:left w:val="nil"/>
            </w:tcBorders>
            <w:vAlign w:val="center"/>
          </w:tcPr>
          <w:p w:rsidR="00213097" w:rsidRPr="00F5570E" w:rsidRDefault="00213097" w:rsidP="004D5A60">
            <w:pPr>
              <w:jc w:val="center"/>
              <w:rPr>
                <w:sz w:val="12"/>
                <w:szCs w:val="12"/>
                <w:lang w:val="ro-RO"/>
              </w:rPr>
            </w:pPr>
          </w:p>
        </w:tc>
        <w:tc>
          <w:tcPr>
            <w:tcW w:w="1984" w:type="dxa"/>
            <w:tcBorders>
              <w:left w:val="nil"/>
            </w:tcBorders>
            <w:vAlign w:val="center"/>
          </w:tcPr>
          <w:p w:rsidR="00213097" w:rsidRPr="00F5570E" w:rsidRDefault="00213097" w:rsidP="004D5A60">
            <w:pPr>
              <w:rPr>
                <w:sz w:val="12"/>
                <w:szCs w:val="12"/>
                <w:lang w:val="ro-RO"/>
              </w:rPr>
            </w:pPr>
            <w:r w:rsidRPr="00F5570E">
              <w:rPr>
                <w:sz w:val="12"/>
                <w:szCs w:val="12"/>
                <w:lang w:val="ro-RO"/>
              </w:rPr>
              <w:t>Servicii şi politici de sănătate publică</w:t>
            </w:r>
          </w:p>
        </w:tc>
        <w:tc>
          <w:tcPr>
            <w:tcW w:w="851" w:type="dxa"/>
            <w:vMerge/>
            <w:vAlign w:val="center"/>
          </w:tcPr>
          <w:p w:rsidR="00213097" w:rsidRPr="00F5570E" w:rsidRDefault="00213097" w:rsidP="004D5A60">
            <w:pPr>
              <w:jc w:val="center"/>
              <w:rPr>
                <w:sz w:val="14"/>
                <w:szCs w:val="14"/>
                <w:lang w:val="ro-RO"/>
              </w:rPr>
            </w:pPr>
          </w:p>
        </w:tc>
        <w:tc>
          <w:tcPr>
            <w:tcW w:w="4394" w:type="dxa"/>
            <w:vMerge/>
            <w:vAlign w:val="center"/>
          </w:tcPr>
          <w:p w:rsidR="00213097" w:rsidRPr="00F5570E" w:rsidRDefault="00213097" w:rsidP="004D5A60">
            <w:pPr>
              <w:tabs>
                <w:tab w:val="left" w:pos="215"/>
              </w:tabs>
              <w:autoSpaceDE w:val="0"/>
              <w:autoSpaceDN w:val="0"/>
              <w:adjustRightInd w:val="0"/>
              <w:rPr>
                <w:sz w:val="14"/>
                <w:szCs w:val="14"/>
                <w:lang w:val="ro-RO"/>
              </w:rPr>
            </w:pPr>
          </w:p>
        </w:tc>
        <w:tc>
          <w:tcPr>
            <w:tcW w:w="567" w:type="dxa"/>
            <w:vMerge/>
            <w:tcBorders>
              <w:right w:val="thinThickSmallGap" w:sz="24" w:space="0" w:color="auto"/>
            </w:tcBorders>
            <w:vAlign w:val="center"/>
          </w:tcPr>
          <w:p w:rsidR="00213097" w:rsidRPr="00F5570E" w:rsidRDefault="00213097" w:rsidP="004D5A60">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213097" w:rsidRPr="00F5570E" w:rsidRDefault="00213097" w:rsidP="004D5A60">
            <w:pPr>
              <w:jc w:val="center"/>
              <w:rPr>
                <w:b/>
                <w:bCs/>
                <w:sz w:val="14"/>
                <w:szCs w:val="14"/>
                <w:lang w:val="ro-RO"/>
              </w:rPr>
            </w:pPr>
          </w:p>
        </w:tc>
      </w:tr>
      <w:tr w:rsidR="00F5570E" w:rsidRPr="00F5570E" w:rsidTr="00213097">
        <w:trPr>
          <w:cantSplit/>
          <w:trHeight w:val="61"/>
          <w:jc w:val="center"/>
        </w:trPr>
        <w:tc>
          <w:tcPr>
            <w:tcW w:w="1195" w:type="dxa"/>
            <w:vMerge/>
            <w:tcBorders>
              <w:left w:val="thinThickSmallGap" w:sz="24" w:space="0" w:color="auto"/>
            </w:tcBorders>
            <w:vAlign w:val="center"/>
          </w:tcPr>
          <w:p w:rsidR="00213097" w:rsidRPr="00F5570E" w:rsidRDefault="00213097" w:rsidP="00213097">
            <w:pPr>
              <w:pStyle w:val="Heading2"/>
              <w:jc w:val="center"/>
              <w:rPr>
                <w:sz w:val="14"/>
                <w:szCs w:val="14"/>
              </w:rPr>
            </w:pPr>
          </w:p>
        </w:tc>
        <w:tc>
          <w:tcPr>
            <w:tcW w:w="1496" w:type="dxa"/>
            <w:vMerge/>
            <w:tcBorders>
              <w:right w:val="thinThickSmallGap" w:sz="24" w:space="0" w:color="auto"/>
            </w:tcBorders>
            <w:vAlign w:val="center"/>
          </w:tcPr>
          <w:p w:rsidR="00213097" w:rsidRPr="00F5570E" w:rsidRDefault="00213097" w:rsidP="00213097">
            <w:pPr>
              <w:rPr>
                <w:b/>
                <w:bCs/>
                <w:sz w:val="14"/>
                <w:szCs w:val="14"/>
                <w:lang w:val="ro-RO"/>
              </w:rPr>
            </w:pPr>
          </w:p>
        </w:tc>
        <w:tc>
          <w:tcPr>
            <w:tcW w:w="1164" w:type="dxa"/>
            <w:vMerge/>
            <w:tcBorders>
              <w:left w:val="nil"/>
            </w:tcBorders>
            <w:vAlign w:val="center"/>
          </w:tcPr>
          <w:p w:rsidR="00213097" w:rsidRPr="00F5570E" w:rsidRDefault="00213097" w:rsidP="00213097">
            <w:pPr>
              <w:jc w:val="center"/>
              <w:rPr>
                <w:sz w:val="12"/>
                <w:szCs w:val="12"/>
                <w:lang w:val="ro-RO"/>
              </w:rPr>
            </w:pPr>
          </w:p>
        </w:tc>
        <w:tc>
          <w:tcPr>
            <w:tcW w:w="1560" w:type="dxa"/>
            <w:tcBorders>
              <w:left w:val="nil"/>
            </w:tcBorders>
            <w:vAlign w:val="center"/>
          </w:tcPr>
          <w:p w:rsidR="00213097" w:rsidRPr="00F5570E" w:rsidRDefault="00213097" w:rsidP="00213097">
            <w:pPr>
              <w:jc w:val="center"/>
              <w:rPr>
                <w:sz w:val="12"/>
                <w:szCs w:val="12"/>
                <w:lang w:val="ro-RO"/>
              </w:rPr>
            </w:pPr>
            <w:r w:rsidRPr="00F5570E">
              <w:rPr>
                <w:sz w:val="12"/>
                <w:szCs w:val="12"/>
                <w:lang w:val="ro-RO"/>
              </w:rPr>
              <w:t>RELAŢII INTERNAŢIONALE ŞI STUDII  EUROPENE</w:t>
            </w:r>
          </w:p>
        </w:tc>
        <w:tc>
          <w:tcPr>
            <w:tcW w:w="1984" w:type="dxa"/>
            <w:tcBorders>
              <w:left w:val="nil"/>
            </w:tcBorders>
            <w:vAlign w:val="center"/>
          </w:tcPr>
          <w:p w:rsidR="00213097" w:rsidRPr="00F5570E" w:rsidRDefault="00213097" w:rsidP="00213097">
            <w:pPr>
              <w:rPr>
                <w:sz w:val="13"/>
                <w:szCs w:val="13"/>
                <w:lang w:val="ro-RO"/>
              </w:rPr>
            </w:pPr>
            <w:r w:rsidRPr="00F5570E">
              <w:rPr>
                <w:sz w:val="13"/>
                <w:szCs w:val="13"/>
                <w:lang w:val="ro-RO"/>
              </w:rPr>
              <w:t>Relaţii internaţionale şi studii  europene</w:t>
            </w:r>
          </w:p>
        </w:tc>
        <w:tc>
          <w:tcPr>
            <w:tcW w:w="851" w:type="dxa"/>
            <w:vMerge/>
            <w:vAlign w:val="center"/>
          </w:tcPr>
          <w:p w:rsidR="00213097" w:rsidRPr="00F5570E" w:rsidRDefault="00213097" w:rsidP="00213097">
            <w:pPr>
              <w:jc w:val="center"/>
              <w:rPr>
                <w:sz w:val="14"/>
                <w:szCs w:val="14"/>
                <w:lang w:val="ro-RO"/>
              </w:rPr>
            </w:pPr>
          </w:p>
        </w:tc>
        <w:tc>
          <w:tcPr>
            <w:tcW w:w="4394" w:type="dxa"/>
            <w:vMerge/>
            <w:vAlign w:val="center"/>
          </w:tcPr>
          <w:p w:rsidR="00213097" w:rsidRPr="00F5570E" w:rsidRDefault="00213097" w:rsidP="00213097">
            <w:pPr>
              <w:tabs>
                <w:tab w:val="left" w:pos="215"/>
              </w:tabs>
              <w:autoSpaceDE w:val="0"/>
              <w:autoSpaceDN w:val="0"/>
              <w:adjustRightInd w:val="0"/>
              <w:rPr>
                <w:sz w:val="14"/>
                <w:szCs w:val="14"/>
                <w:lang w:val="ro-RO"/>
              </w:rPr>
            </w:pPr>
          </w:p>
        </w:tc>
        <w:tc>
          <w:tcPr>
            <w:tcW w:w="567" w:type="dxa"/>
            <w:vMerge/>
            <w:tcBorders>
              <w:right w:val="thinThickSmallGap" w:sz="24" w:space="0" w:color="auto"/>
            </w:tcBorders>
            <w:vAlign w:val="center"/>
          </w:tcPr>
          <w:p w:rsidR="00213097" w:rsidRPr="00F5570E" w:rsidRDefault="00213097" w:rsidP="00213097">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213097" w:rsidRPr="00F5570E" w:rsidRDefault="00213097" w:rsidP="00213097">
            <w:pPr>
              <w:jc w:val="center"/>
              <w:rPr>
                <w:b/>
                <w:bCs/>
                <w:sz w:val="14"/>
                <w:szCs w:val="14"/>
                <w:lang w:val="ro-RO"/>
              </w:rPr>
            </w:pPr>
          </w:p>
        </w:tc>
      </w:tr>
      <w:tr w:rsidR="00F5570E" w:rsidRPr="00F5570E" w:rsidTr="00213097">
        <w:trPr>
          <w:cantSplit/>
          <w:trHeight w:val="127"/>
          <w:jc w:val="center"/>
        </w:trPr>
        <w:tc>
          <w:tcPr>
            <w:tcW w:w="1195" w:type="dxa"/>
            <w:vMerge/>
            <w:tcBorders>
              <w:left w:val="thinThickSmallGap" w:sz="24" w:space="0" w:color="auto"/>
            </w:tcBorders>
            <w:vAlign w:val="center"/>
          </w:tcPr>
          <w:p w:rsidR="00213097" w:rsidRPr="00F5570E" w:rsidRDefault="00213097" w:rsidP="00213097">
            <w:pPr>
              <w:pStyle w:val="Heading2"/>
              <w:jc w:val="center"/>
              <w:rPr>
                <w:sz w:val="14"/>
                <w:szCs w:val="14"/>
              </w:rPr>
            </w:pPr>
          </w:p>
        </w:tc>
        <w:tc>
          <w:tcPr>
            <w:tcW w:w="1496" w:type="dxa"/>
            <w:vMerge/>
            <w:tcBorders>
              <w:right w:val="thinThickSmallGap" w:sz="24" w:space="0" w:color="auto"/>
            </w:tcBorders>
            <w:vAlign w:val="center"/>
          </w:tcPr>
          <w:p w:rsidR="00213097" w:rsidRPr="00F5570E" w:rsidRDefault="00213097" w:rsidP="00213097">
            <w:pPr>
              <w:rPr>
                <w:b/>
                <w:bCs/>
                <w:sz w:val="14"/>
                <w:szCs w:val="14"/>
                <w:lang w:val="ro-RO"/>
              </w:rPr>
            </w:pPr>
          </w:p>
        </w:tc>
        <w:tc>
          <w:tcPr>
            <w:tcW w:w="1164" w:type="dxa"/>
            <w:vMerge w:val="restart"/>
            <w:tcBorders>
              <w:left w:val="nil"/>
            </w:tcBorders>
            <w:vAlign w:val="center"/>
          </w:tcPr>
          <w:p w:rsidR="00213097" w:rsidRPr="00F5570E" w:rsidRDefault="00213097" w:rsidP="00213097">
            <w:pPr>
              <w:jc w:val="center"/>
              <w:rPr>
                <w:sz w:val="12"/>
                <w:szCs w:val="12"/>
                <w:lang w:val="ro-RO"/>
              </w:rPr>
            </w:pPr>
            <w:r w:rsidRPr="00F5570E">
              <w:rPr>
                <w:sz w:val="12"/>
                <w:szCs w:val="12"/>
                <w:lang w:val="ro-RO"/>
              </w:rPr>
              <w:t>ŞTIINŢE INGINEREŞTI</w:t>
            </w:r>
          </w:p>
        </w:tc>
        <w:tc>
          <w:tcPr>
            <w:tcW w:w="1560" w:type="dxa"/>
            <w:vMerge w:val="restart"/>
            <w:tcBorders>
              <w:left w:val="nil"/>
            </w:tcBorders>
            <w:vAlign w:val="center"/>
          </w:tcPr>
          <w:p w:rsidR="00213097" w:rsidRPr="00F5570E" w:rsidRDefault="00213097" w:rsidP="00213097">
            <w:pPr>
              <w:jc w:val="center"/>
              <w:rPr>
                <w:sz w:val="12"/>
                <w:szCs w:val="12"/>
                <w:lang w:val="ro-RO"/>
              </w:rPr>
            </w:pPr>
            <w:r w:rsidRPr="00F5570E">
              <w:rPr>
                <w:sz w:val="12"/>
                <w:szCs w:val="12"/>
                <w:lang w:val="ro-RO"/>
              </w:rPr>
              <w:t>INGINERIE ŞI MANAGEMENT</w:t>
            </w:r>
          </w:p>
        </w:tc>
        <w:tc>
          <w:tcPr>
            <w:tcW w:w="1984" w:type="dxa"/>
            <w:tcBorders>
              <w:left w:val="nil"/>
            </w:tcBorders>
            <w:vAlign w:val="center"/>
          </w:tcPr>
          <w:p w:rsidR="00213097" w:rsidRPr="00F5570E" w:rsidRDefault="00213097" w:rsidP="00213097">
            <w:pPr>
              <w:rPr>
                <w:sz w:val="12"/>
                <w:szCs w:val="12"/>
                <w:lang w:val="ro-RO"/>
              </w:rPr>
            </w:pPr>
            <w:r w:rsidRPr="00F5570E">
              <w:rPr>
                <w:sz w:val="12"/>
                <w:szCs w:val="12"/>
                <w:lang w:val="ro-RO"/>
              </w:rPr>
              <w:t>Inginerie economică industrială</w:t>
            </w:r>
          </w:p>
        </w:tc>
        <w:tc>
          <w:tcPr>
            <w:tcW w:w="851" w:type="dxa"/>
            <w:vMerge/>
            <w:vAlign w:val="center"/>
          </w:tcPr>
          <w:p w:rsidR="00213097" w:rsidRPr="00F5570E" w:rsidRDefault="00213097" w:rsidP="00213097">
            <w:pPr>
              <w:jc w:val="center"/>
              <w:rPr>
                <w:sz w:val="14"/>
                <w:szCs w:val="14"/>
                <w:lang w:val="ro-RO"/>
              </w:rPr>
            </w:pPr>
          </w:p>
        </w:tc>
        <w:tc>
          <w:tcPr>
            <w:tcW w:w="4394" w:type="dxa"/>
            <w:vMerge/>
            <w:vAlign w:val="center"/>
          </w:tcPr>
          <w:p w:rsidR="00213097" w:rsidRPr="00F5570E" w:rsidRDefault="00213097" w:rsidP="00213097">
            <w:pPr>
              <w:tabs>
                <w:tab w:val="left" w:pos="215"/>
              </w:tabs>
              <w:autoSpaceDE w:val="0"/>
              <w:autoSpaceDN w:val="0"/>
              <w:adjustRightInd w:val="0"/>
              <w:rPr>
                <w:sz w:val="14"/>
                <w:szCs w:val="14"/>
                <w:lang w:val="ro-RO"/>
              </w:rPr>
            </w:pPr>
          </w:p>
        </w:tc>
        <w:tc>
          <w:tcPr>
            <w:tcW w:w="567" w:type="dxa"/>
            <w:vMerge/>
            <w:tcBorders>
              <w:right w:val="thinThickSmallGap" w:sz="24" w:space="0" w:color="auto"/>
            </w:tcBorders>
            <w:vAlign w:val="center"/>
          </w:tcPr>
          <w:p w:rsidR="00213097" w:rsidRPr="00F5570E" w:rsidRDefault="00213097" w:rsidP="00213097">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213097" w:rsidRPr="00F5570E" w:rsidRDefault="00213097" w:rsidP="00213097">
            <w:pPr>
              <w:jc w:val="center"/>
              <w:rPr>
                <w:b/>
                <w:bCs/>
                <w:sz w:val="14"/>
                <w:szCs w:val="14"/>
                <w:lang w:val="ro-RO"/>
              </w:rPr>
            </w:pPr>
          </w:p>
        </w:tc>
      </w:tr>
      <w:tr w:rsidR="00F5570E" w:rsidRPr="00F5570E" w:rsidTr="00213097">
        <w:trPr>
          <w:cantSplit/>
          <w:trHeight w:val="249"/>
          <w:jc w:val="center"/>
        </w:trPr>
        <w:tc>
          <w:tcPr>
            <w:tcW w:w="1195" w:type="dxa"/>
            <w:vMerge/>
            <w:tcBorders>
              <w:left w:val="thinThickSmallGap" w:sz="24" w:space="0" w:color="auto"/>
            </w:tcBorders>
            <w:vAlign w:val="center"/>
          </w:tcPr>
          <w:p w:rsidR="00213097" w:rsidRPr="00F5570E" w:rsidRDefault="00213097" w:rsidP="00213097">
            <w:pPr>
              <w:pStyle w:val="Heading2"/>
              <w:jc w:val="center"/>
              <w:rPr>
                <w:sz w:val="14"/>
                <w:szCs w:val="14"/>
              </w:rPr>
            </w:pPr>
          </w:p>
        </w:tc>
        <w:tc>
          <w:tcPr>
            <w:tcW w:w="1496" w:type="dxa"/>
            <w:vMerge/>
            <w:tcBorders>
              <w:right w:val="thinThickSmallGap" w:sz="24" w:space="0" w:color="auto"/>
            </w:tcBorders>
            <w:vAlign w:val="center"/>
          </w:tcPr>
          <w:p w:rsidR="00213097" w:rsidRPr="00F5570E" w:rsidRDefault="00213097" w:rsidP="00213097">
            <w:pPr>
              <w:rPr>
                <w:b/>
                <w:bCs/>
                <w:sz w:val="14"/>
                <w:szCs w:val="14"/>
                <w:lang w:val="ro-RO"/>
              </w:rPr>
            </w:pPr>
          </w:p>
        </w:tc>
        <w:tc>
          <w:tcPr>
            <w:tcW w:w="1164" w:type="dxa"/>
            <w:vMerge/>
            <w:tcBorders>
              <w:left w:val="nil"/>
            </w:tcBorders>
            <w:vAlign w:val="center"/>
          </w:tcPr>
          <w:p w:rsidR="00213097" w:rsidRPr="00F5570E" w:rsidRDefault="00213097" w:rsidP="00213097">
            <w:pPr>
              <w:jc w:val="center"/>
              <w:rPr>
                <w:sz w:val="12"/>
                <w:szCs w:val="12"/>
                <w:lang w:val="ro-RO"/>
              </w:rPr>
            </w:pPr>
          </w:p>
        </w:tc>
        <w:tc>
          <w:tcPr>
            <w:tcW w:w="1560" w:type="dxa"/>
            <w:vMerge/>
            <w:tcBorders>
              <w:left w:val="nil"/>
            </w:tcBorders>
            <w:vAlign w:val="center"/>
          </w:tcPr>
          <w:p w:rsidR="00213097" w:rsidRPr="00F5570E" w:rsidRDefault="00213097" w:rsidP="00213097">
            <w:pPr>
              <w:jc w:val="center"/>
              <w:rPr>
                <w:sz w:val="12"/>
                <w:szCs w:val="12"/>
                <w:lang w:val="ro-RO"/>
              </w:rPr>
            </w:pPr>
          </w:p>
        </w:tc>
        <w:tc>
          <w:tcPr>
            <w:tcW w:w="1984" w:type="dxa"/>
            <w:tcBorders>
              <w:left w:val="nil"/>
            </w:tcBorders>
            <w:vAlign w:val="center"/>
          </w:tcPr>
          <w:p w:rsidR="00213097" w:rsidRPr="00F5570E" w:rsidRDefault="00213097" w:rsidP="00213097">
            <w:pPr>
              <w:rPr>
                <w:sz w:val="12"/>
                <w:szCs w:val="12"/>
                <w:lang w:val="ro-RO"/>
              </w:rPr>
            </w:pPr>
            <w:r w:rsidRPr="00F5570E">
              <w:rPr>
                <w:sz w:val="12"/>
                <w:szCs w:val="12"/>
                <w:lang w:val="ro-RO"/>
              </w:rPr>
              <w:t>Inginerie economică în domeniul mecanic</w:t>
            </w:r>
          </w:p>
        </w:tc>
        <w:tc>
          <w:tcPr>
            <w:tcW w:w="851" w:type="dxa"/>
            <w:vMerge/>
            <w:vAlign w:val="center"/>
          </w:tcPr>
          <w:p w:rsidR="00213097" w:rsidRPr="00F5570E" w:rsidRDefault="00213097" w:rsidP="00213097">
            <w:pPr>
              <w:jc w:val="center"/>
              <w:rPr>
                <w:sz w:val="14"/>
                <w:szCs w:val="14"/>
                <w:lang w:val="ro-RO"/>
              </w:rPr>
            </w:pPr>
          </w:p>
        </w:tc>
        <w:tc>
          <w:tcPr>
            <w:tcW w:w="4394" w:type="dxa"/>
            <w:vMerge/>
            <w:vAlign w:val="center"/>
          </w:tcPr>
          <w:p w:rsidR="00213097" w:rsidRPr="00F5570E" w:rsidRDefault="00213097" w:rsidP="00213097">
            <w:pPr>
              <w:tabs>
                <w:tab w:val="left" w:pos="215"/>
              </w:tabs>
              <w:autoSpaceDE w:val="0"/>
              <w:autoSpaceDN w:val="0"/>
              <w:adjustRightInd w:val="0"/>
              <w:rPr>
                <w:sz w:val="14"/>
                <w:szCs w:val="14"/>
                <w:lang w:val="ro-RO"/>
              </w:rPr>
            </w:pPr>
          </w:p>
        </w:tc>
        <w:tc>
          <w:tcPr>
            <w:tcW w:w="567" w:type="dxa"/>
            <w:vMerge/>
            <w:tcBorders>
              <w:right w:val="thinThickSmallGap" w:sz="24" w:space="0" w:color="auto"/>
            </w:tcBorders>
            <w:vAlign w:val="center"/>
          </w:tcPr>
          <w:p w:rsidR="00213097" w:rsidRPr="00F5570E" w:rsidRDefault="00213097" w:rsidP="00213097">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213097" w:rsidRPr="00F5570E" w:rsidRDefault="00213097" w:rsidP="00213097">
            <w:pPr>
              <w:jc w:val="center"/>
              <w:rPr>
                <w:b/>
                <w:bCs/>
                <w:sz w:val="14"/>
                <w:szCs w:val="14"/>
                <w:lang w:val="ro-RO"/>
              </w:rPr>
            </w:pPr>
          </w:p>
        </w:tc>
      </w:tr>
      <w:tr w:rsidR="00F5570E" w:rsidRPr="00F5570E" w:rsidTr="00213097">
        <w:trPr>
          <w:cantSplit/>
          <w:trHeight w:val="92"/>
          <w:jc w:val="center"/>
        </w:trPr>
        <w:tc>
          <w:tcPr>
            <w:tcW w:w="1195" w:type="dxa"/>
            <w:vMerge/>
            <w:tcBorders>
              <w:left w:val="thinThickSmallGap" w:sz="24" w:space="0" w:color="auto"/>
            </w:tcBorders>
            <w:vAlign w:val="center"/>
          </w:tcPr>
          <w:p w:rsidR="00213097" w:rsidRPr="00F5570E" w:rsidRDefault="00213097" w:rsidP="00213097">
            <w:pPr>
              <w:pStyle w:val="Heading2"/>
              <w:jc w:val="center"/>
              <w:rPr>
                <w:sz w:val="14"/>
                <w:szCs w:val="14"/>
              </w:rPr>
            </w:pPr>
          </w:p>
        </w:tc>
        <w:tc>
          <w:tcPr>
            <w:tcW w:w="1496" w:type="dxa"/>
            <w:vMerge/>
            <w:tcBorders>
              <w:right w:val="thinThickSmallGap" w:sz="24" w:space="0" w:color="auto"/>
            </w:tcBorders>
            <w:vAlign w:val="center"/>
          </w:tcPr>
          <w:p w:rsidR="00213097" w:rsidRPr="00F5570E" w:rsidRDefault="00213097" w:rsidP="00213097">
            <w:pPr>
              <w:rPr>
                <w:b/>
                <w:bCs/>
                <w:sz w:val="14"/>
                <w:szCs w:val="14"/>
                <w:lang w:val="ro-RO"/>
              </w:rPr>
            </w:pPr>
          </w:p>
        </w:tc>
        <w:tc>
          <w:tcPr>
            <w:tcW w:w="1164" w:type="dxa"/>
            <w:vMerge/>
            <w:tcBorders>
              <w:left w:val="nil"/>
            </w:tcBorders>
            <w:vAlign w:val="center"/>
          </w:tcPr>
          <w:p w:rsidR="00213097" w:rsidRPr="00F5570E" w:rsidRDefault="00213097" w:rsidP="00213097">
            <w:pPr>
              <w:jc w:val="center"/>
              <w:rPr>
                <w:sz w:val="12"/>
                <w:szCs w:val="12"/>
                <w:lang w:val="ro-RO"/>
              </w:rPr>
            </w:pPr>
          </w:p>
        </w:tc>
        <w:tc>
          <w:tcPr>
            <w:tcW w:w="1560" w:type="dxa"/>
            <w:vMerge/>
            <w:tcBorders>
              <w:left w:val="nil"/>
            </w:tcBorders>
            <w:vAlign w:val="center"/>
          </w:tcPr>
          <w:p w:rsidR="00213097" w:rsidRPr="00F5570E" w:rsidRDefault="00213097" w:rsidP="00213097">
            <w:pPr>
              <w:jc w:val="center"/>
              <w:rPr>
                <w:sz w:val="12"/>
                <w:szCs w:val="12"/>
                <w:lang w:val="ro-RO"/>
              </w:rPr>
            </w:pPr>
          </w:p>
        </w:tc>
        <w:tc>
          <w:tcPr>
            <w:tcW w:w="1984" w:type="dxa"/>
            <w:tcBorders>
              <w:left w:val="nil"/>
            </w:tcBorders>
            <w:vAlign w:val="center"/>
          </w:tcPr>
          <w:p w:rsidR="00213097" w:rsidRPr="00F5570E" w:rsidRDefault="00213097" w:rsidP="00213097">
            <w:pPr>
              <w:rPr>
                <w:sz w:val="12"/>
                <w:szCs w:val="12"/>
                <w:lang w:val="ro-RO"/>
              </w:rPr>
            </w:pPr>
            <w:r w:rsidRPr="00F5570E">
              <w:rPr>
                <w:sz w:val="12"/>
                <w:szCs w:val="12"/>
                <w:lang w:val="ro-RO"/>
              </w:rPr>
              <w:t>Inginerie economică în construcţii</w:t>
            </w:r>
          </w:p>
        </w:tc>
        <w:tc>
          <w:tcPr>
            <w:tcW w:w="851" w:type="dxa"/>
            <w:vMerge/>
            <w:vAlign w:val="center"/>
          </w:tcPr>
          <w:p w:rsidR="00213097" w:rsidRPr="00F5570E" w:rsidRDefault="00213097" w:rsidP="00213097">
            <w:pPr>
              <w:jc w:val="center"/>
              <w:rPr>
                <w:sz w:val="14"/>
                <w:szCs w:val="14"/>
                <w:lang w:val="ro-RO"/>
              </w:rPr>
            </w:pPr>
          </w:p>
        </w:tc>
        <w:tc>
          <w:tcPr>
            <w:tcW w:w="4394" w:type="dxa"/>
            <w:vMerge/>
            <w:vAlign w:val="center"/>
          </w:tcPr>
          <w:p w:rsidR="00213097" w:rsidRPr="00F5570E" w:rsidRDefault="00213097" w:rsidP="00213097">
            <w:pPr>
              <w:tabs>
                <w:tab w:val="left" w:pos="215"/>
              </w:tabs>
              <w:autoSpaceDE w:val="0"/>
              <w:autoSpaceDN w:val="0"/>
              <w:adjustRightInd w:val="0"/>
              <w:rPr>
                <w:sz w:val="14"/>
                <w:szCs w:val="14"/>
                <w:lang w:val="ro-RO"/>
              </w:rPr>
            </w:pPr>
          </w:p>
        </w:tc>
        <w:tc>
          <w:tcPr>
            <w:tcW w:w="567" w:type="dxa"/>
            <w:vMerge/>
            <w:tcBorders>
              <w:right w:val="thinThickSmallGap" w:sz="24" w:space="0" w:color="auto"/>
            </w:tcBorders>
            <w:vAlign w:val="center"/>
          </w:tcPr>
          <w:p w:rsidR="00213097" w:rsidRPr="00F5570E" w:rsidRDefault="00213097" w:rsidP="00213097">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213097" w:rsidRPr="00F5570E" w:rsidRDefault="00213097" w:rsidP="00213097">
            <w:pPr>
              <w:jc w:val="center"/>
              <w:rPr>
                <w:b/>
                <w:bCs/>
                <w:sz w:val="14"/>
                <w:szCs w:val="14"/>
                <w:lang w:val="ro-RO"/>
              </w:rPr>
            </w:pPr>
          </w:p>
        </w:tc>
      </w:tr>
      <w:tr w:rsidR="00F5570E" w:rsidRPr="00F5570E" w:rsidTr="00213097">
        <w:trPr>
          <w:cantSplit/>
          <w:trHeight w:val="249"/>
          <w:jc w:val="center"/>
        </w:trPr>
        <w:tc>
          <w:tcPr>
            <w:tcW w:w="1195" w:type="dxa"/>
            <w:vMerge/>
            <w:tcBorders>
              <w:left w:val="thinThickSmallGap" w:sz="24" w:space="0" w:color="auto"/>
            </w:tcBorders>
            <w:vAlign w:val="center"/>
          </w:tcPr>
          <w:p w:rsidR="00213097" w:rsidRPr="00F5570E" w:rsidRDefault="00213097" w:rsidP="00213097">
            <w:pPr>
              <w:pStyle w:val="Heading2"/>
              <w:jc w:val="center"/>
              <w:rPr>
                <w:sz w:val="14"/>
                <w:szCs w:val="14"/>
              </w:rPr>
            </w:pPr>
          </w:p>
        </w:tc>
        <w:tc>
          <w:tcPr>
            <w:tcW w:w="1496" w:type="dxa"/>
            <w:vMerge/>
            <w:tcBorders>
              <w:right w:val="thinThickSmallGap" w:sz="24" w:space="0" w:color="auto"/>
            </w:tcBorders>
            <w:vAlign w:val="center"/>
          </w:tcPr>
          <w:p w:rsidR="00213097" w:rsidRPr="00F5570E" w:rsidRDefault="00213097" w:rsidP="00213097">
            <w:pPr>
              <w:rPr>
                <w:b/>
                <w:bCs/>
                <w:sz w:val="14"/>
                <w:szCs w:val="14"/>
                <w:lang w:val="ro-RO"/>
              </w:rPr>
            </w:pPr>
          </w:p>
        </w:tc>
        <w:tc>
          <w:tcPr>
            <w:tcW w:w="1164" w:type="dxa"/>
            <w:vMerge/>
            <w:tcBorders>
              <w:left w:val="nil"/>
            </w:tcBorders>
            <w:vAlign w:val="center"/>
          </w:tcPr>
          <w:p w:rsidR="00213097" w:rsidRPr="00F5570E" w:rsidRDefault="00213097" w:rsidP="00213097">
            <w:pPr>
              <w:jc w:val="center"/>
              <w:rPr>
                <w:sz w:val="12"/>
                <w:szCs w:val="12"/>
                <w:lang w:val="ro-RO"/>
              </w:rPr>
            </w:pPr>
          </w:p>
        </w:tc>
        <w:tc>
          <w:tcPr>
            <w:tcW w:w="1560" w:type="dxa"/>
            <w:vMerge/>
            <w:tcBorders>
              <w:left w:val="nil"/>
            </w:tcBorders>
            <w:vAlign w:val="center"/>
          </w:tcPr>
          <w:p w:rsidR="00213097" w:rsidRPr="00F5570E" w:rsidRDefault="00213097" w:rsidP="00213097">
            <w:pPr>
              <w:jc w:val="center"/>
              <w:rPr>
                <w:sz w:val="12"/>
                <w:szCs w:val="12"/>
                <w:lang w:val="ro-RO"/>
              </w:rPr>
            </w:pPr>
          </w:p>
        </w:tc>
        <w:tc>
          <w:tcPr>
            <w:tcW w:w="1984" w:type="dxa"/>
            <w:tcBorders>
              <w:left w:val="nil"/>
            </w:tcBorders>
            <w:vAlign w:val="center"/>
          </w:tcPr>
          <w:p w:rsidR="00213097" w:rsidRPr="00F5570E" w:rsidRDefault="00213097" w:rsidP="00213097">
            <w:pPr>
              <w:rPr>
                <w:sz w:val="12"/>
                <w:szCs w:val="12"/>
                <w:lang w:val="ro-RO"/>
              </w:rPr>
            </w:pPr>
            <w:r w:rsidRPr="00F5570E">
              <w:rPr>
                <w:sz w:val="12"/>
                <w:szCs w:val="12"/>
                <w:lang w:val="ro-RO"/>
              </w:rPr>
              <w:t>Inginerie şi management naval şi portuar</w:t>
            </w:r>
          </w:p>
        </w:tc>
        <w:tc>
          <w:tcPr>
            <w:tcW w:w="851" w:type="dxa"/>
            <w:vMerge/>
            <w:vAlign w:val="center"/>
          </w:tcPr>
          <w:p w:rsidR="00213097" w:rsidRPr="00F5570E" w:rsidRDefault="00213097" w:rsidP="00213097">
            <w:pPr>
              <w:jc w:val="center"/>
              <w:rPr>
                <w:sz w:val="14"/>
                <w:szCs w:val="14"/>
                <w:lang w:val="ro-RO"/>
              </w:rPr>
            </w:pPr>
          </w:p>
        </w:tc>
        <w:tc>
          <w:tcPr>
            <w:tcW w:w="4394" w:type="dxa"/>
            <w:vMerge/>
            <w:vAlign w:val="center"/>
          </w:tcPr>
          <w:p w:rsidR="00213097" w:rsidRPr="00F5570E" w:rsidRDefault="00213097" w:rsidP="00213097">
            <w:pPr>
              <w:tabs>
                <w:tab w:val="left" w:pos="215"/>
              </w:tabs>
              <w:autoSpaceDE w:val="0"/>
              <w:autoSpaceDN w:val="0"/>
              <w:adjustRightInd w:val="0"/>
              <w:rPr>
                <w:sz w:val="14"/>
                <w:szCs w:val="14"/>
                <w:lang w:val="ro-RO"/>
              </w:rPr>
            </w:pPr>
          </w:p>
        </w:tc>
        <w:tc>
          <w:tcPr>
            <w:tcW w:w="567" w:type="dxa"/>
            <w:vMerge/>
            <w:tcBorders>
              <w:right w:val="thinThickSmallGap" w:sz="24" w:space="0" w:color="auto"/>
            </w:tcBorders>
            <w:vAlign w:val="center"/>
          </w:tcPr>
          <w:p w:rsidR="00213097" w:rsidRPr="00F5570E" w:rsidRDefault="00213097" w:rsidP="00213097">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213097" w:rsidRPr="00F5570E" w:rsidRDefault="00213097" w:rsidP="00213097">
            <w:pPr>
              <w:jc w:val="center"/>
              <w:rPr>
                <w:b/>
                <w:bCs/>
                <w:sz w:val="14"/>
                <w:szCs w:val="14"/>
                <w:lang w:val="ro-RO"/>
              </w:rPr>
            </w:pPr>
          </w:p>
        </w:tc>
      </w:tr>
      <w:tr w:rsidR="00F5570E" w:rsidRPr="00F5570E" w:rsidTr="00213097">
        <w:trPr>
          <w:cantSplit/>
          <w:trHeight w:val="249"/>
          <w:jc w:val="center"/>
        </w:trPr>
        <w:tc>
          <w:tcPr>
            <w:tcW w:w="1195" w:type="dxa"/>
            <w:vMerge/>
            <w:tcBorders>
              <w:left w:val="thinThickSmallGap" w:sz="24" w:space="0" w:color="auto"/>
            </w:tcBorders>
            <w:vAlign w:val="center"/>
          </w:tcPr>
          <w:p w:rsidR="00213097" w:rsidRPr="00F5570E" w:rsidRDefault="00213097" w:rsidP="00213097">
            <w:pPr>
              <w:pStyle w:val="Heading2"/>
              <w:jc w:val="center"/>
              <w:rPr>
                <w:sz w:val="14"/>
                <w:szCs w:val="14"/>
              </w:rPr>
            </w:pPr>
          </w:p>
        </w:tc>
        <w:tc>
          <w:tcPr>
            <w:tcW w:w="1496" w:type="dxa"/>
            <w:vMerge/>
            <w:tcBorders>
              <w:right w:val="thinThickSmallGap" w:sz="24" w:space="0" w:color="auto"/>
            </w:tcBorders>
            <w:vAlign w:val="center"/>
          </w:tcPr>
          <w:p w:rsidR="00213097" w:rsidRPr="00F5570E" w:rsidRDefault="00213097" w:rsidP="00213097">
            <w:pPr>
              <w:rPr>
                <w:b/>
                <w:bCs/>
                <w:sz w:val="14"/>
                <w:szCs w:val="14"/>
                <w:lang w:val="ro-RO"/>
              </w:rPr>
            </w:pPr>
          </w:p>
        </w:tc>
        <w:tc>
          <w:tcPr>
            <w:tcW w:w="1164" w:type="dxa"/>
            <w:vMerge/>
            <w:tcBorders>
              <w:left w:val="nil"/>
            </w:tcBorders>
            <w:vAlign w:val="center"/>
          </w:tcPr>
          <w:p w:rsidR="00213097" w:rsidRPr="00F5570E" w:rsidRDefault="00213097" w:rsidP="00213097">
            <w:pPr>
              <w:jc w:val="center"/>
              <w:rPr>
                <w:sz w:val="12"/>
                <w:szCs w:val="12"/>
                <w:lang w:val="ro-RO"/>
              </w:rPr>
            </w:pPr>
          </w:p>
        </w:tc>
        <w:tc>
          <w:tcPr>
            <w:tcW w:w="1560" w:type="dxa"/>
            <w:vMerge/>
            <w:tcBorders>
              <w:left w:val="nil"/>
            </w:tcBorders>
            <w:vAlign w:val="center"/>
          </w:tcPr>
          <w:p w:rsidR="00213097" w:rsidRPr="00F5570E" w:rsidRDefault="00213097" w:rsidP="00213097">
            <w:pPr>
              <w:jc w:val="center"/>
              <w:rPr>
                <w:sz w:val="12"/>
                <w:szCs w:val="12"/>
                <w:lang w:val="ro-RO"/>
              </w:rPr>
            </w:pPr>
          </w:p>
        </w:tc>
        <w:tc>
          <w:tcPr>
            <w:tcW w:w="1984" w:type="dxa"/>
            <w:tcBorders>
              <w:left w:val="nil"/>
            </w:tcBorders>
            <w:vAlign w:val="center"/>
          </w:tcPr>
          <w:p w:rsidR="00213097" w:rsidRPr="00F5570E" w:rsidRDefault="00213097" w:rsidP="00213097">
            <w:pPr>
              <w:rPr>
                <w:sz w:val="12"/>
                <w:szCs w:val="12"/>
                <w:lang w:val="ro-RO"/>
              </w:rPr>
            </w:pPr>
            <w:r w:rsidRPr="00F5570E">
              <w:rPr>
                <w:sz w:val="12"/>
                <w:szCs w:val="12"/>
                <w:lang w:val="ro-RO"/>
              </w:rPr>
              <w:t xml:space="preserve">Inginerie economică în domeniul transporturilor  </w:t>
            </w:r>
          </w:p>
        </w:tc>
        <w:tc>
          <w:tcPr>
            <w:tcW w:w="851" w:type="dxa"/>
            <w:vMerge/>
            <w:vAlign w:val="center"/>
          </w:tcPr>
          <w:p w:rsidR="00213097" w:rsidRPr="00F5570E" w:rsidRDefault="00213097" w:rsidP="00213097">
            <w:pPr>
              <w:jc w:val="center"/>
              <w:rPr>
                <w:sz w:val="14"/>
                <w:szCs w:val="14"/>
                <w:lang w:val="ro-RO"/>
              </w:rPr>
            </w:pPr>
          </w:p>
        </w:tc>
        <w:tc>
          <w:tcPr>
            <w:tcW w:w="4394" w:type="dxa"/>
            <w:vMerge/>
            <w:vAlign w:val="center"/>
          </w:tcPr>
          <w:p w:rsidR="00213097" w:rsidRPr="00F5570E" w:rsidRDefault="00213097" w:rsidP="00213097">
            <w:pPr>
              <w:tabs>
                <w:tab w:val="left" w:pos="215"/>
              </w:tabs>
              <w:autoSpaceDE w:val="0"/>
              <w:autoSpaceDN w:val="0"/>
              <w:adjustRightInd w:val="0"/>
              <w:rPr>
                <w:sz w:val="14"/>
                <w:szCs w:val="14"/>
                <w:lang w:val="ro-RO"/>
              </w:rPr>
            </w:pPr>
          </w:p>
        </w:tc>
        <w:tc>
          <w:tcPr>
            <w:tcW w:w="567" w:type="dxa"/>
            <w:vMerge/>
            <w:tcBorders>
              <w:right w:val="thinThickSmallGap" w:sz="24" w:space="0" w:color="auto"/>
            </w:tcBorders>
            <w:vAlign w:val="center"/>
          </w:tcPr>
          <w:p w:rsidR="00213097" w:rsidRPr="00F5570E" w:rsidRDefault="00213097" w:rsidP="00213097">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213097" w:rsidRPr="00F5570E" w:rsidRDefault="00213097" w:rsidP="00213097">
            <w:pPr>
              <w:jc w:val="center"/>
              <w:rPr>
                <w:b/>
                <w:bCs/>
                <w:sz w:val="14"/>
                <w:szCs w:val="14"/>
                <w:lang w:val="ro-RO"/>
              </w:rPr>
            </w:pPr>
          </w:p>
        </w:tc>
      </w:tr>
      <w:tr w:rsidR="00F5570E" w:rsidRPr="00F5570E" w:rsidTr="00213097">
        <w:trPr>
          <w:cantSplit/>
          <w:trHeight w:val="249"/>
          <w:jc w:val="center"/>
        </w:trPr>
        <w:tc>
          <w:tcPr>
            <w:tcW w:w="1195" w:type="dxa"/>
            <w:vMerge/>
            <w:tcBorders>
              <w:left w:val="thinThickSmallGap" w:sz="24" w:space="0" w:color="auto"/>
            </w:tcBorders>
            <w:vAlign w:val="center"/>
          </w:tcPr>
          <w:p w:rsidR="00213097" w:rsidRPr="00F5570E" w:rsidRDefault="00213097" w:rsidP="00213097">
            <w:pPr>
              <w:pStyle w:val="Heading2"/>
              <w:jc w:val="center"/>
              <w:rPr>
                <w:sz w:val="14"/>
                <w:szCs w:val="14"/>
              </w:rPr>
            </w:pPr>
          </w:p>
        </w:tc>
        <w:tc>
          <w:tcPr>
            <w:tcW w:w="1496" w:type="dxa"/>
            <w:vMerge/>
            <w:tcBorders>
              <w:right w:val="thinThickSmallGap" w:sz="24" w:space="0" w:color="auto"/>
            </w:tcBorders>
            <w:vAlign w:val="center"/>
          </w:tcPr>
          <w:p w:rsidR="00213097" w:rsidRPr="00F5570E" w:rsidRDefault="00213097" w:rsidP="00213097">
            <w:pPr>
              <w:rPr>
                <w:b/>
                <w:bCs/>
                <w:sz w:val="14"/>
                <w:szCs w:val="14"/>
                <w:lang w:val="ro-RO"/>
              </w:rPr>
            </w:pPr>
          </w:p>
        </w:tc>
        <w:tc>
          <w:tcPr>
            <w:tcW w:w="1164" w:type="dxa"/>
            <w:vMerge/>
            <w:tcBorders>
              <w:left w:val="nil"/>
            </w:tcBorders>
            <w:vAlign w:val="center"/>
          </w:tcPr>
          <w:p w:rsidR="00213097" w:rsidRPr="00F5570E" w:rsidRDefault="00213097" w:rsidP="00213097">
            <w:pPr>
              <w:jc w:val="center"/>
              <w:rPr>
                <w:sz w:val="12"/>
                <w:szCs w:val="12"/>
                <w:lang w:val="ro-RO"/>
              </w:rPr>
            </w:pPr>
          </w:p>
        </w:tc>
        <w:tc>
          <w:tcPr>
            <w:tcW w:w="1560" w:type="dxa"/>
            <w:vMerge/>
            <w:tcBorders>
              <w:left w:val="nil"/>
            </w:tcBorders>
            <w:vAlign w:val="center"/>
          </w:tcPr>
          <w:p w:rsidR="00213097" w:rsidRPr="00F5570E" w:rsidRDefault="00213097" w:rsidP="00213097">
            <w:pPr>
              <w:jc w:val="center"/>
              <w:rPr>
                <w:sz w:val="12"/>
                <w:szCs w:val="12"/>
                <w:lang w:val="ro-RO"/>
              </w:rPr>
            </w:pPr>
          </w:p>
        </w:tc>
        <w:tc>
          <w:tcPr>
            <w:tcW w:w="1984" w:type="dxa"/>
            <w:tcBorders>
              <w:left w:val="nil"/>
            </w:tcBorders>
            <w:vAlign w:val="center"/>
          </w:tcPr>
          <w:p w:rsidR="00213097" w:rsidRPr="00F5570E" w:rsidRDefault="00213097" w:rsidP="00213097">
            <w:pPr>
              <w:rPr>
                <w:sz w:val="12"/>
                <w:szCs w:val="12"/>
                <w:lang w:val="ro-RO"/>
              </w:rPr>
            </w:pPr>
            <w:r w:rsidRPr="00F5570E">
              <w:rPr>
                <w:sz w:val="12"/>
                <w:szCs w:val="12"/>
                <w:lang w:val="ro-RO"/>
              </w:rPr>
              <w:t xml:space="preserve">Inginerie economică în domeniul electric, electronic şi energetic </w:t>
            </w:r>
          </w:p>
        </w:tc>
        <w:tc>
          <w:tcPr>
            <w:tcW w:w="851" w:type="dxa"/>
            <w:vMerge/>
            <w:vAlign w:val="center"/>
          </w:tcPr>
          <w:p w:rsidR="00213097" w:rsidRPr="00F5570E" w:rsidRDefault="00213097" w:rsidP="00213097">
            <w:pPr>
              <w:jc w:val="center"/>
              <w:rPr>
                <w:sz w:val="14"/>
                <w:szCs w:val="14"/>
                <w:lang w:val="ro-RO"/>
              </w:rPr>
            </w:pPr>
          </w:p>
        </w:tc>
        <w:tc>
          <w:tcPr>
            <w:tcW w:w="4394" w:type="dxa"/>
            <w:vMerge/>
            <w:vAlign w:val="center"/>
          </w:tcPr>
          <w:p w:rsidR="00213097" w:rsidRPr="00F5570E" w:rsidRDefault="00213097" w:rsidP="00213097">
            <w:pPr>
              <w:tabs>
                <w:tab w:val="left" w:pos="215"/>
              </w:tabs>
              <w:autoSpaceDE w:val="0"/>
              <w:autoSpaceDN w:val="0"/>
              <w:adjustRightInd w:val="0"/>
              <w:rPr>
                <w:sz w:val="14"/>
                <w:szCs w:val="14"/>
                <w:lang w:val="ro-RO"/>
              </w:rPr>
            </w:pPr>
          </w:p>
        </w:tc>
        <w:tc>
          <w:tcPr>
            <w:tcW w:w="567" w:type="dxa"/>
            <w:vMerge/>
            <w:tcBorders>
              <w:right w:val="thinThickSmallGap" w:sz="24" w:space="0" w:color="auto"/>
            </w:tcBorders>
            <w:vAlign w:val="center"/>
          </w:tcPr>
          <w:p w:rsidR="00213097" w:rsidRPr="00F5570E" w:rsidRDefault="00213097" w:rsidP="00213097">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213097" w:rsidRPr="00F5570E" w:rsidRDefault="00213097" w:rsidP="00213097">
            <w:pPr>
              <w:jc w:val="center"/>
              <w:rPr>
                <w:b/>
                <w:bCs/>
                <w:sz w:val="14"/>
                <w:szCs w:val="14"/>
                <w:lang w:val="ro-RO"/>
              </w:rPr>
            </w:pPr>
          </w:p>
        </w:tc>
      </w:tr>
      <w:tr w:rsidR="00F5570E" w:rsidRPr="00F5570E" w:rsidTr="00213097">
        <w:trPr>
          <w:cantSplit/>
          <w:trHeight w:val="249"/>
          <w:jc w:val="center"/>
        </w:trPr>
        <w:tc>
          <w:tcPr>
            <w:tcW w:w="1195" w:type="dxa"/>
            <w:vMerge/>
            <w:tcBorders>
              <w:left w:val="thinThickSmallGap" w:sz="24" w:space="0" w:color="auto"/>
            </w:tcBorders>
            <w:vAlign w:val="center"/>
          </w:tcPr>
          <w:p w:rsidR="00213097" w:rsidRPr="00F5570E" w:rsidRDefault="00213097" w:rsidP="00213097">
            <w:pPr>
              <w:pStyle w:val="Heading2"/>
              <w:jc w:val="center"/>
              <w:rPr>
                <w:sz w:val="14"/>
                <w:szCs w:val="14"/>
              </w:rPr>
            </w:pPr>
          </w:p>
        </w:tc>
        <w:tc>
          <w:tcPr>
            <w:tcW w:w="1496" w:type="dxa"/>
            <w:vMerge/>
            <w:tcBorders>
              <w:right w:val="thinThickSmallGap" w:sz="24" w:space="0" w:color="auto"/>
            </w:tcBorders>
            <w:vAlign w:val="center"/>
          </w:tcPr>
          <w:p w:rsidR="00213097" w:rsidRPr="00F5570E" w:rsidRDefault="00213097" w:rsidP="00213097">
            <w:pPr>
              <w:rPr>
                <w:b/>
                <w:bCs/>
                <w:sz w:val="14"/>
                <w:szCs w:val="14"/>
                <w:lang w:val="ro-RO"/>
              </w:rPr>
            </w:pPr>
          </w:p>
        </w:tc>
        <w:tc>
          <w:tcPr>
            <w:tcW w:w="1164" w:type="dxa"/>
            <w:vMerge/>
            <w:tcBorders>
              <w:left w:val="nil"/>
            </w:tcBorders>
            <w:vAlign w:val="center"/>
          </w:tcPr>
          <w:p w:rsidR="00213097" w:rsidRPr="00F5570E" w:rsidRDefault="00213097" w:rsidP="00213097">
            <w:pPr>
              <w:jc w:val="center"/>
              <w:rPr>
                <w:sz w:val="12"/>
                <w:szCs w:val="12"/>
                <w:lang w:val="ro-RO"/>
              </w:rPr>
            </w:pPr>
          </w:p>
        </w:tc>
        <w:tc>
          <w:tcPr>
            <w:tcW w:w="1560" w:type="dxa"/>
            <w:vMerge/>
            <w:tcBorders>
              <w:left w:val="nil"/>
            </w:tcBorders>
            <w:vAlign w:val="center"/>
          </w:tcPr>
          <w:p w:rsidR="00213097" w:rsidRPr="00F5570E" w:rsidRDefault="00213097" w:rsidP="00213097">
            <w:pPr>
              <w:jc w:val="center"/>
              <w:rPr>
                <w:sz w:val="12"/>
                <w:szCs w:val="12"/>
                <w:lang w:val="ro-RO"/>
              </w:rPr>
            </w:pPr>
          </w:p>
        </w:tc>
        <w:tc>
          <w:tcPr>
            <w:tcW w:w="1984" w:type="dxa"/>
            <w:tcBorders>
              <w:left w:val="nil"/>
            </w:tcBorders>
            <w:vAlign w:val="center"/>
          </w:tcPr>
          <w:p w:rsidR="00213097" w:rsidRPr="00F5570E" w:rsidRDefault="00213097" w:rsidP="00213097">
            <w:pPr>
              <w:rPr>
                <w:sz w:val="12"/>
                <w:szCs w:val="12"/>
                <w:lang w:val="ro-RO"/>
              </w:rPr>
            </w:pPr>
            <w:r w:rsidRPr="00F5570E">
              <w:rPr>
                <w:sz w:val="12"/>
                <w:szCs w:val="12"/>
                <w:lang w:val="ro-RO"/>
              </w:rPr>
              <w:t xml:space="preserve">Inginerie economică în industria chimică şi de materiale  </w:t>
            </w:r>
          </w:p>
        </w:tc>
        <w:tc>
          <w:tcPr>
            <w:tcW w:w="851" w:type="dxa"/>
            <w:vMerge/>
            <w:vAlign w:val="center"/>
          </w:tcPr>
          <w:p w:rsidR="00213097" w:rsidRPr="00F5570E" w:rsidRDefault="00213097" w:rsidP="00213097">
            <w:pPr>
              <w:jc w:val="center"/>
              <w:rPr>
                <w:sz w:val="14"/>
                <w:szCs w:val="14"/>
                <w:lang w:val="ro-RO"/>
              </w:rPr>
            </w:pPr>
          </w:p>
        </w:tc>
        <w:tc>
          <w:tcPr>
            <w:tcW w:w="4394" w:type="dxa"/>
            <w:vMerge/>
            <w:vAlign w:val="center"/>
          </w:tcPr>
          <w:p w:rsidR="00213097" w:rsidRPr="00F5570E" w:rsidRDefault="00213097" w:rsidP="00213097">
            <w:pPr>
              <w:tabs>
                <w:tab w:val="left" w:pos="215"/>
              </w:tabs>
              <w:autoSpaceDE w:val="0"/>
              <w:autoSpaceDN w:val="0"/>
              <w:adjustRightInd w:val="0"/>
              <w:rPr>
                <w:sz w:val="14"/>
                <w:szCs w:val="14"/>
                <w:lang w:val="ro-RO"/>
              </w:rPr>
            </w:pPr>
          </w:p>
        </w:tc>
        <w:tc>
          <w:tcPr>
            <w:tcW w:w="567" w:type="dxa"/>
            <w:vMerge/>
            <w:tcBorders>
              <w:right w:val="thinThickSmallGap" w:sz="24" w:space="0" w:color="auto"/>
            </w:tcBorders>
            <w:vAlign w:val="center"/>
          </w:tcPr>
          <w:p w:rsidR="00213097" w:rsidRPr="00F5570E" w:rsidRDefault="00213097" w:rsidP="00213097">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213097" w:rsidRPr="00F5570E" w:rsidRDefault="00213097" w:rsidP="00213097">
            <w:pPr>
              <w:jc w:val="center"/>
              <w:rPr>
                <w:b/>
                <w:bCs/>
                <w:sz w:val="14"/>
                <w:szCs w:val="14"/>
                <w:lang w:val="ro-RO"/>
              </w:rPr>
            </w:pPr>
          </w:p>
        </w:tc>
      </w:tr>
      <w:tr w:rsidR="00F5570E" w:rsidRPr="00F5570E" w:rsidTr="00213097">
        <w:trPr>
          <w:cantSplit/>
          <w:trHeight w:val="61"/>
          <w:jc w:val="center"/>
        </w:trPr>
        <w:tc>
          <w:tcPr>
            <w:tcW w:w="1195" w:type="dxa"/>
            <w:vMerge/>
            <w:tcBorders>
              <w:left w:val="thinThickSmallGap" w:sz="24" w:space="0" w:color="auto"/>
            </w:tcBorders>
            <w:vAlign w:val="center"/>
          </w:tcPr>
          <w:p w:rsidR="00213097" w:rsidRPr="00F5570E" w:rsidRDefault="00213097" w:rsidP="00213097">
            <w:pPr>
              <w:pStyle w:val="Heading2"/>
              <w:jc w:val="center"/>
              <w:rPr>
                <w:sz w:val="14"/>
                <w:szCs w:val="14"/>
              </w:rPr>
            </w:pPr>
          </w:p>
        </w:tc>
        <w:tc>
          <w:tcPr>
            <w:tcW w:w="1496" w:type="dxa"/>
            <w:vMerge/>
            <w:tcBorders>
              <w:right w:val="thinThickSmallGap" w:sz="24" w:space="0" w:color="auto"/>
            </w:tcBorders>
            <w:vAlign w:val="center"/>
          </w:tcPr>
          <w:p w:rsidR="00213097" w:rsidRPr="00F5570E" w:rsidRDefault="00213097" w:rsidP="00213097">
            <w:pPr>
              <w:rPr>
                <w:b/>
                <w:bCs/>
                <w:sz w:val="14"/>
                <w:szCs w:val="14"/>
                <w:lang w:val="ro-RO"/>
              </w:rPr>
            </w:pPr>
          </w:p>
        </w:tc>
        <w:tc>
          <w:tcPr>
            <w:tcW w:w="1164" w:type="dxa"/>
            <w:vMerge/>
            <w:tcBorders>
              <w:left w:val="nil"/>
            </w:tcBorders>
            <w:vAlign w:val="center"/>
          </w:tcPr>
          <w:p w:rsidR="00213097" w:rsidRPr="00F5570E" w:rsidRDefault="00213097" w:rsidP="00213097">
            <w:pPr>
              <w:jc w:val="center"/>
              <w:rPr>
                <w:sz w:val="12"/>
                <w:szCs w:val="12"/>
                <w:lang w:val="ro-RO"/>
              </w:rPr>
            </w:pPr>
          </w:p>
        </w:tc>
        <w:tc>
          <w:tcPr>
            <w:tcW w:w="1560" w:type="dxa"/>
            <w:vMerge/>
            <w:tcBorders>
              <w:left w:val="nil"/>
            </w:tcBorders>
            <w:vAlign w:val="center"/>
          </w:tcPr>
          <w:p w:rsidR="00213097" w:rsidRPr="00F5570E" w:rsidRDefault="00213097" w:rsidP="00213097">
            <w:pPr>
              <w:jc w:val="center"/>
              <w:rPr>
                <w:sz w:val="12"/>
                <w:szCs w:val="12"/>
                <w:lang w:val="ro-RO"/>
              </w:rPr>
            </w:pPr>
          </w:p>
        </w:tc>
        <w:tc>
          <w:tcPr>
            <w:tcW w:w="1984" w:type="dxa"/>
            <w:tcBorders>
              <w:left w:val="nil"/>
            </w:tcBorders>
            <w:vAlign w:val="center"/>
          </w:tcPr>
          <w:p w:rsidR="00213097" w:rsidRPr="00F5570E" w:rsidRDefault="00213097" w:rsidP="00213097">
            <w:pPr>
              <w:rPr>
                <w:sz w:val="12"/>
                <w:szCs w:val="12"/>
                <w:lang w:val="ro-RO"/>
              </w:rPr>
            </w:pPr>
            <w:r w:rsidRPr="00F5570E">
              <w:rPr>
                <w:sz w:val="12"/>
                <w:szCs w:val="12"/>
                <w:lang w:val="ro-RO"/>
              </w:rPr>
              <w:t xml:space="preserve">Inginerie economică în agricultură  </w:t>
            </w:r>
          </w:p>
        </w:tc>
        <w:tc>
          <w:tcPr>
            <w:tcW w:w="851" w:type="dxa"/>
            <w:vMerge/>
            <w:vAlign w:val="center"/>
          </w:tcPr>
          <w:p w:rsidR="00213097" w:rsidRPr="00F5570E" w:rsidRDefault="00213097" w:rsidP="00213097">
            <w:pPr>
              <w:jc w:val="center"/>
              <w:rPr>
                <w:sz w:val="14"/>
                <w:szCs w:val="14"/>
                <w:lang w:val="ro-RO"/>
              </w:rPr>
            </w:pPr>
          </w:p>
        </w:tc>
        <w:tc>
          <w:tcPr>
            <w:tcW w:w="4394" w:type="dxa"/>
            <w:vMerge/>
            <w:vAlign w:val="center"/>
          </w:tcPr>
          <w:p w:rsidR="00213097" w:rsidRPr="00F5570E" w:rsidRDefault="00213097" w:rsidP="00213097">
            <w:pPr>
              <w:tabs>
                <w:tab w:val="left" w:pos="215"/>
              </w:tabs>
              <w:autoSpaceDE w:val="0"/>
              <w:autoSpaceDN w:val="0"/>
              <w:adjustRightInd w:val="0"/>
              <w:rPr>
                <w:sz w:val="14"/>
                <w:szCs w:val="14"/>
                <w:lang w:val="ro-RO"/>
              </w:rPr>
            </w:pPr>
          </w:p>
        </w:tc>
        <w:tc>
          <w:tcPr>
            <w:tcW w:w="567" w:type="dxa"/>
            <w:vMerge/>
            <w:tcBorders>
              <w:right w:val="thinThickSmallGap" w:sz="24" w:space="0" w:color="auto"/>
            </w:tcBorders>
            <w:vAlign w:val="center"/>
          </w:tcPr>
          <w:p w:rsidR="00213097" w:rsidRPr="00F5570E" w:rsidRDefault="00213097" w:rsidP="00213097">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213097" w:rsidRPr="00F5570E" w:rsidRDefault="00213097" w:rsidP="00213097">
            <w:pPr>
              <w:jc w:val="center"/>
              <w:rPr>
                <w:b/>
                <w:bCs/>
                <w:sz w:val="14"/>
                <w:szCs w:val="14"/>
                <w:lang w:val="ro-RO"/>
              </w:rPr>
            </w:pPr>
          </w:p>
        </w:tc>
      </w:tr>
      <w:tr w:rsidR="00F5570E" w:rsidRPr="00F5570E" w:rsidTr="00213097">
        <w:trPr>
          <w:cantSplit/>
          <w:trHeight w:val="169"/>
          <w:jc w:val="center"/>
        </w:trPr>
        <w:tc>
          <w:tcPr>
            <w:tcW w:w="1195" w:type="dxa"/>
            <w:vMerge/>
            <w:tcBorders>
              <w:left w:val="thinThickSmallGap" w:sz="24" w:space="0" w:color="auto"/>
            </w:tcBorders>
            <w:vAlign w:val="center"/>
          </w:tcPr>
          <w:p w:rsidR="00213097" w:rsidRPr="00F5570E" w:rsidRDefault="00213097" w:rsidP="00213097">
            <w:pPr>
              <w:pStyle w:val="Heading2"/>
              <w:jc w:val="center"/>
              <w:rPr>
                <w:sz w:val="14"/>
                <w:szCs w:val="14"/>
              </w:rPr>
            </w:pPr>
          </w:p>
        </w:tc>
        <w:tc>
          <w:tcPr>
            <w:tcW w:w="1496" w:type="dxa"/>
            <w:vMerge/>
            <w:tcBorders>
              <w:right w:val="thinThickSmallGap" w:sz="24" w:space="0" w:color="auto"/>
            </w:tcBorders>
            <w:vAlign w:val="center"/>
          </w:tcPr>
          <w:p w:rsidR="00213097" w:rsidRPr="00F5570E" w:rsidRDefault="00213097" w:rsidP="00213097">
            <w:pPr>
              <w:rPr>
                <w:b/>
                <w:bCs/>
                <w:sz w:val="14"/>
                <w:szCs w:val="14"/>
                <w:lang w:val="ro-RO"/>
              </w:rPr>
            </w:pPr>
          </w:p>
        </w:tc>
        <w:tc>
          <w:tcPr>
            <w:tcW w:w="1164" w:type="dxa"/>
            <w:vMerge w:val="restart"/>
            <w:tcBorders>
              <w:left w:val="nil"/>
            </w:tcBorders>
            <w:vAlign w:val="center"/>
          </w:tcPr>
          <w:p w:rsidR="00213097" w:rsidRPr="00F5570E" w:rsidRDefault="00213097" w:rsidP="00213097">
            <w:pPr>
              <w:jc w:val="center"/>
              <w:rPr>
                <w:sz w:val="12"/>
                <w:szCs w:val="12"/>
                <w:lang w:val="ro-RO"/>
              </w:rPr>
            </w:pPr>
            <w:r w:rsidRPr="00F5570E">
              <w:rPr>
                <w:sz w:val="12"/>
                <w:szCs w:val="12"/>
                <w:lang w:val="ro-RO"/>
              </w:rPr>
              <w:t>ŞTIINŢE MILITARE ŞI INFORMAŢII</w:t>
            </w:r>
          </w:p>
        </w:tc>
        <w:tc>
          <w:tcPr>
            <w:tcW w:w="1560" w:type="dxa"/>
            <w:vMerge w:val="restart"/>
            <w:tcBorders>
              <w:left w:val="nil"/>
            </w:tcBorders>
            <w:vAlign w:val="center"/>
          </w:tcPr>
          <w:p w:rsidR="00213097" w:rsidRPr="00F5570E" w:rsidRDefault="00213097" w:rsidP="00213097">
            <w:pPr>
              <w:jc w:val="center"/>
              <w:rPr>
                <w:sz w:val="12"/>
                <w:szCs w:val="12"/>
                <w:lang w:val="ro-RO"/>
              </w:rPr>
            </w:pPr>
            <w:r w:rsidRPr="00F5570E">
              <w:rPr>
                <w:sz w:val="12"/>
                <w:szCs w:val="12"/>
                <w:lang w:val="ro-RO"/>
              </w:rPr>
              <w:t>ŞTIINŢE MILITARE ŞI INFORMAŢII</w:t>
            </w:r>
          </w:p>
        </w:tc>
        <w:tc>
          <w:tcPr>
            <w:tcW w:w="1984" w:type="dxa"/>
            <w:tcBorders>
              <w:left w:val="nil"/>
            </w:tcBorders>
            <w:vAlign w:val="center"/>
          </w:tcPr>
          <w:p w:rsidR="00213097" w:rsidRPr="00F5570E" w:rsidRDefault="00213097" w:rsidP="00213097">
            <w:pPr>
              <w:rPr>
                <w:sz w:val="12"/>
                <w:szCs w:val="12"/>
                <w:lang w:val="ro-RO"/>
              </w:rPr>
            </w:pPr>
            <w:r w:rsidRPr="00F5570E">
              <w:rPr>
                <w:sz w:val="12"/>
                <w:szCs w:val="12"/>
                <w:lang w:val="ro-RO"/>
              </w:rPr>
              <w:t>Management economico - financiar</w:t>
            </w:r>
          </w:p>
        </w:tc>
        <w:tc>
          <w:tcPr>
            <w:tcW w:w="851" w:type="dxa"/>
            <w:vMerge/>
            <w:vAlign w:val="center"/>
          </w:tcPr>
          <w:p w:rsidR="00213097" w:rsidRPr="00F5570E" w:rsidRDefault="00213097" w:rsidP="00213097">
            <w:pPr>
              <w:jc w:val="center"/>
              <w:rPr>
                <w:sz w:val="14"/>
                <w:szCs w:val="14"/>
                <w:lang w:val="ro-RO"/>
              </w:rPr>
            </w:pPr>
          </w:p>
        </w:tc>
        <w:tc>
          <w:tcPr>
            <w:tcW w:w="4394" w:type="dxa"/>
            <w:vMerge/>
            <w:vAlign w:val="center"/>
          </w:tcPr>
          <w:p w:rsidR="00213097" w:rsidRPr="00F5570E" w:rsidRDefault="00213097" w:rsidP="00213097">
            <w:pPr>
              <w:tabs>
                <w:tab w:val="left" w:pos="215"/>
              </w:tabs>
              <w:autoSpaceDE w:val="0"/>
              <w:autoSpaceDN w:val="0"/>
              <w:adjustRightInd w:val="0"/>
              <w:rPr>
                <w:sz w:val="14"/>
                <w:szCs w:val="14"/>
                <w:lang w:val="ro-RO"/>
              </w:rPr>
            </w:pPr>
          </w:p>
        </w:tc>
        <w:tc>
          <w:tcPr>
            <w:tcW w:w="567" w:type="dxa"/>
            <w:vMerge/>
            <w:tcBorders>
              <w:right w:val="thinThickSmallGap" w:sz="24" w:space="0" w:color="auto"/>
            </w:tcBorders>
            <w:vAlign w:val="center"/>
          </w:tcPr>
          <w:p w:rsidR="00213097" w:rsidRPr="00F5570E" w:rsidRDefault="00213097" w:rsidP="00213097">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213097" w:rsidRPr="00F5570E" w:rsidRDefault="00213097" w:rsidP="00213097">
            <w:pPr>
              <w:jc w:val="center"/>
              <w:rPr>
                <w:b/>
                <w:bCs/>
                <w:sz w:val="14"/>
                <w:szCs w:val="14"/>
                <w:lang w:val="ro-RO"/>
              </w:rPr>
            </w:pPr>
          </w:p>
        </w:tc>
      </w:tr>
      <w:tr w:rsidR="00213097" w:rsidRPr="00F5570E" w:rsidTr="00213097">
        <w:trPr>
          <w:cantSplit/>
          <w:trHeight w:val="61"/>
          <w:jc w:val="center"/>
        </w:trPr>
        <w:tc>
          <w:tcPr>
            <w:tcW w:w="1195" w:type="dxa"/>
            <w:vMerge/>
            <w:tcBorders>
              <w:left w:val="thinThickSmallGap" w:sz="24" w:space="0" w:color="auto"/>
            </w:tcBorders>
            <w:vAlign w:val="center"/>
          </w:tcPr>
          <w:p w:rsidR="00213097" w:rsidRPr="00F5570E" w:rsidRDefault="00213097" w:rsidP="00213097">
            <w:pPr>
              <w:pStyle w:val="Heading2"/>
              <w:jc w:val="center"/>
              <w:rPr>
                <w:sz w:val="14"/>
                <w:szCs w:val="14"/>
              </w:rPr>
            </w:pPr>
          </w:p>
        </w:tc>
        <w:tc>
          <w:tcPr>
            <w:tcW w:w="1496" w:type="dxa"/>
            <w:vMerge/>
            <w:tcBorders>
              <w:right w:val="thinThickSmallGap" w:sz="24" w:space="0" w:color="auto"/>
            </w:tcBorders>
            <w:vAlign w:val="center"/>
          </w:tcPr>
          <w:p w:rsidR="00213097" w:rsidRPr="00F5570E" w:rsidRDefault="00213097" w:rsidP="00213097">
            <w:pPr>
              <w:rPr>
                <w:b/>
                <w:bCs/>
                <w:sz w:val="14"/>
                <w:szCs w:val="14"/>
                <w:lang w:val="ro-RO"/>
              </w:rPr>
            </w:pPr>
          </w:p>
        </w:tc>
        <w:tc>
          <w:tcPr>
            <w:tcW w:w="1164" w:type="dxa"/>
            <w:vMerge/>
            <w:tcBorders>
              <w:left w:val="nil"/>
            </w:tcBorders>
            <w:vAlign w:val="center"/>
          </w:tcPr>
          <w:p w:rsidR="00213097" w:rsidRPr="00F5570E" w:rsidRDefault="00213097" w:rsidP="00213097">
            <w:pPr>
              <w:jc w:val="center"/>
              <w:rPr>
                <w:sz w:val="12"/>
                <w:szCs w:val="12"/>
                <w:lang w:val="ro-RO"/>
              </w:rPr>
            </w:pPr>
          </w:p>
        </w:tc>
        <w:tc>
          <w:tcPr>
            <w:tcW w:w="1560" w:type="dxa"/>
            <w:vMerge/>
            <w:tcBorders>
              <w:left w:val="nil"/>
            </w:tcBorders>
            <w:vAlign w:val="center"/>
          </w:tcPr>
          <w:p w:rsidR="00213097" w:rsidRPr="00F5570E" w:rsidRDefault="00213097" w:rsidP="00213097">
            <w:pPr>
              <w:rPr>
                <w:sz w:val="12"/>
                <w:szCs w:val="12"/>
                <w:lang w:val="ro-RO"/>
              </w:rPr>
            </w:pPr>
          </w:p>
        </w:tc>
        <w:tc>
          <w:tcPr>
            <w:tcW w:w="1984" w:type="dxa"/>
            <w:tcBorders>
              <w:left w:val="nil"/>
            </w:tcBorders>
            <w:vAlign w:val="center"/>
          </w:tcPr>
          <w:p w:rsidR="00213097" w:rsidRPr="00F5570E" w:rsidRDefault="00213097" w:rsidP="00213097">
            <w:pPr>
              <w:rPr>
                <w:sz w:val="12"/>
                <w:szCs w:val="12"/>
                <w:lang w:val="ro-RO"/>
              </w:rPr>
            </w:pPr>
            <w:r w:rsidRPr="00F5570E">
              <w:rPr>
                <w:sz w:val="12"/>
                <w:szCs w:val="12"/>
                <w:lang w:val="ro-RO"/>
              </w:rPr>
              <w:t>Managementul organizaţiei</w:t>
            </w:r>
          </w:p>
        </w:tc>
        <w:tc>
          <w:tcPr>
            <w:tcW w:w="851" w:type="dxa"/>
            <w:vMerge/>
            <w:vAlign w:val="center"/>
          </w:tcPr>
          <w:p w:rsidR="00213097" w:rsidRPr="00F5570E" w:rsidRDefault="00213097" w:rsidP="00213097">
            <w:pPr>
              <w:jc w:val="center"/>
              <w:rPr>
                <w:sz w:val="14"/>
                <w:szCs w:val="14"/>
                <w:lang w:val="ro-RO"/>
              </w:rPr>
            </w:pPr>
          </w:p>
        </w:tc>
        <w:tc>
          <w:tcPr>
            <w:tcW w:w="4394" w:type="dxa"/>
            <w:vMerge/>
            <w:vAlign w:val="center"/>
          </w:tcPr>
          <w:p w:rsidR="00213097" w:rsidRPr="00F5570E" w:rsidRDefault="00213097" w:rsidP="00213097">
            <w:pPr>
              <w:tabs>
                <w:tab w:val="left" w:pos="215"/>
              </w:tabs>
              <w:autoSpaceDE w:val="0"/>
              <w:autoSpaceDN w:val="0"/>
              <w:adjustRightInd w:val="0"/>
              <w:rPr>
                <w:sz w:val="14"/>
                <w:szCs w:val="14"/>
                <w:lang w:val="ro-RO"/>
              </w:rPr>
            </w:pPr>
          </w:p>
        </w:tc>
        <w:tc>
          <w:tcPr>
            <w:tcW w:w="567" w:type="dxa"/>
            <w:vMerge/>
            <w:tcBorders>
              <w:right w:val="thinThickSmallGap" w:sz="24" w:space="0" w:color="auto"/>
            </w:tcBorders>
            <w:vAlign w:val="center"/>
          </w:tcPr>
          <w:p w:rsidR="00213097" w:rsidRPr="00F5570E" w:rsidRDefault="00213097" w:rsidP="00213097">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213097" w:rsidRPr="00F5570E" w:rsidRDefault="00213097" w:rsidP="00213097">
            <w:pPr>
              <w:jc w:val="center"/>
              <w:rPr>
                <w:b/>
                <w:bCs/>
                <w:sz w:val="14"/>
                <w:szCs w:val="14"/>
                <w:lang w:val="ro-RO"/>
              </w:rPr>
            </w:pPr>
          </w:p>
        </w:tc>
      </w:tr>
    </w:tbl>
    <w:p w:rsidR="008A7F44" w:rsidRPr="00F5570E" w:rsidRDefault="008A7F44">
      <w:pPr>
        <w:ind w:left="8640"/>
        <w:jc w:val="right"/>
        <w:rPr>
          <w:lang w:val="ro-RO"/>
        </w:rPr>
      </w:pPr>
    </w:p>
    <w:p w:rsidR="008A7F44" w:rsidRPr="00F5570E" w:rsidRDefault="008A7F44">
      <w:pPr>
        <w:ind w:left="8640"/>
        <w:jc w:val="right"/>
        <w:rPr>
          <w:lang w:val="ro-RO"/>
        </w:rPr>
      </w:pPr>
    </w:p>
    <w:p w:rsidR="00213097" w:rsidRPr="00F5570E" w:rsidRDefault="00213097">
      <w:pPr>
        <w:ind w:left="8640"/>
        <w:jc w:val="right"/>
        <w:rPr>
          <w:lang w:val="ro-RO"/>
        </w:rPr>
      </w:pPr>
    </w:p>
    <w:p w:rsidR="00213097" w:rsidRPr="00F5570E" w:rsidRDefault="00213097">
      <w:pPr>
        <w:ind w:left="8640"/>
        <w:jc w:val="right"/>
        <w:rPr>
          <w:lang w:val="ro-RO"/>
        </w:rPr>
      </w:pPr>
    </w:p>
    <w:p w:rsidR="008A7F44" w:rsidRPr="00F5570E" w:rsidRDefault="008A7F44">
      <w:pPr>
        <w:ind w:left="8640"/>
        <w:jc w:val="right"/>
        <w:rPr>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496"/>
        <w:gridCol w:w="1164"/>
        <w:gridCol w:w="1454"/>
        <w:gridCol w:w="1948"/>
        <w:gridCol w:w="1276"/>
        <w:gridCol w:w="4111"/>
        <w:gridCol w:w="567"/>
        <w:gridCol w:w="1698"/>
      </w:tblGrid>
      <w:tr w:rsidR="00F5570E" w:rsidRPr="00F5570E" w:rsidTr="00213097">
        <w:trPr>
          <w:cantSplit/>
          <w:trHeight w:val="61"/>
          <w:jc w:val="center"/>
        </w:trPr>
        <w:tc>
          <w:tcPr>
            <w:tcW w:w="1195" w:type="dxa"/>
            <w:vMerge w:val="restart"/>
            <w:tcBorders>
              <w:left w:val="thinThickSmallGap" w:sz="24" w:space="0" w:color="auto"/>
            </w:tcBorders>
            <w:vAlign w:val="center"/>
          </w:tcPr>
          <w:p w:rsidR="003D395E" w:rsidRPr="00F5570E" w:rsidRDefault="003D395E" w:rsidP="003D395E">
            <w:pPr>
              <w:jc w:val="center"/>
              <w:rPr>
                <w:b/>
                <w:bCs/>
                <w:sz w:val="12"/>
                <w:szCs w:val="12"/>
                <w:lang w:val="ro-RO"/>
              </w:rPr>
            </w:pPr>
            <w:bookmarkStart w:id="9" w:name="_Hlk247452155"/>
            <w:r w:rsidRPr="00F5570E">
              <w:rPr>
                <w:b/>
                <w:bCs/>
                <w:sz w:val="12"/>
                <w:szCs w:val="12"/>
                <w:lang w:val="ro-RO"/>
              </w:rPr>
              <w:lastRenderedPageBreak/>
              <w:t xml:space="preserve">Învăţământ </w:t>
            </w:r>
          </w:p>
          <w:p w:rsidR="003D395E" w:rsidRPr="00F5570E" w:rsidRDefault="003D395E" w:rsidP="003D395E">
            <w:pPr>
              <w:jc w:val="center"/>
              <w:rPr>
                <w:b/>
                <w:bCs/>
                <w:sz w:val="12"/>
                <w:szCs w:val="12"/>
                <w:lang w:val="ro-RO"/>
              </w:rPr>
            </w:pPr>
            <w:r w:rsidRPr="00F5570E">
              <w:rPr>
                <w:b/>
                <w:bCs/>
                <w:sz w:val="12"/>
                <w:szCs w:val="12"/>
                <w:lang w:val="ro-RO"/>
              </w:rPr>
              <w:t>liceal/</w:t>
            </w:r>
          </w:p>
          <w:p w:rsidR="003D395E" w:rsidRPr="00F5570E" w:rsidRDefault="003D395E" w:rsidP="003D395E">
            <w:pPr>
              <w:jc w:val="center"/>
              <w:rPr>
                <w:b/>
                <w:bCs/>
                <w:sz w:val="12"/>
                <w:szCs w:val="12"/>
                <w:lang w:val="ro-RO"/>
              </w:rPr>
            </w:pPr>
            <w:r w:rsidRPr="00F5570E">
              <w:rPr>
                <w:b/>
                <w:bCs/>
                <w:sz w:val="12"/>
                <w:szCs w:val="12"/>
                <w:lang w:val="ro-RO"/>
              </w:rPr>
              <w:t xml:space="preserve">  Învăţământ profesional</w:t>
            </w:r>
          </w:p>
          <w:p w:rsidR="003D395E" w:rsidRPr="00F5570E" w:rsidRDefault="003D395E" w:rsidP="003D395E">
            <w:pPr>
              <w:jc w:val="center"/>
              <w:rPr>
                <w:b/>
                <w:bCs/>
                <w:sz w:val="12"/>
                <w:szCs w:val="12"/>
                <w:lang w:val="ro-RO"/>
              </w:rPr>
            </w:pPr>
          </w:p>
        </w:tc>
        <w:tc>
          <w:tcPr>
            <w:tcW w:w="1496" w:type="dxa"/>
            <w:vMerge w:val="restart"/>
            <w:tcBorders>
              <w:right w:val="thinThickSmallGap" w:sz="24" w:space="0" w:color="auto"/>
            </w:tcBorders>
            <w:vAlign w:val="center"/>
          </w:tcPr>
          <w:p w:rsidR="003D395E" w:rsidRPr="00F5570E" w:rsidRDefault="003D395E" w:rsidP="003D395E">
            <w:pPr>
              <w:rPr>
                <w:b/>
                <w:bCs/>
                <w:sz w:val="12"/>
                <w:szCs w:val="12"/>
                <w:lang w:val="ro-RO"/>
              </w:rPr>
            </w:pPr>
            <w:r w:rsidRPr="00F5570E">
              <w:rPr>
                <w:b/>
                <w:bCs/>
                <w:sz w:val="12"/>
                <w:szCs w:val="12"/>
                <w:lang w:val="ro-RO"/>
              </w:rPr>
              <w:t>1. Economie; Educaţie</w:t>
            </w:r>
          </w:p>
          <w:p w:rsidR="003D395E" w:rsidRPr="00F5570E" w:rsidRDefault="003D395E" w:rsidP="003D395E">
            <w:pPr>
              <w:rPr>
                <w:b/>
                <w:bCs/>
                <w:sz w:val="12"/>
                <w:szCs w:val="12"/>
                <w:lang w:val="ro-RO"/>
              </w:rPr>
            </w:pPr>
            <w:r w:rsidRPr="00F5570E">
              <w:rPr>
                <w:b/>
                <w:bCs/>
                <w:sz w:val="12"/>
                <w:szCs w:val="12"/>
                <w:lang w:val="ro-RO"/>
              </w:rPr>
              <w:t>antreprenorială</w:t>
            </w:r>
          </w:p>
          <w:p w:rsidR="003D395E" w:rsidRPr="00F5570E" w:rsidRDefault="003D395E" w:rsidP="003D395E">
            <w:pPr>
              <w:rPr>
                <w:b/>
                <w:bCs/>
                <w:sz w:val="12"/>
                <w:szCs w:val="12"/>
                <w:lang w:val="ro-RO"/>
              </w:rPr>
            </w:pPr>
          </w:p>
          <w:p w:rsidR="003D395E" w:rsidRPr="00F5570E" w:rsidRDefault="003D395E" w:rsidP="003D395E">
            <w:pPr>
              <w:rPr>
                <w:b/>
                <w:bCs/>
                <w:sz w:val="12"/>
                <w:szCs w:val="12"/>
                <w:lang w:val="ro-RO"/>
              </w:rPr>
            </w:pPr>
            <w:r w:rsidRPr="00F5570E">
              <w:rPr>
                <w:b/>
                <w:bCs/>
                <w:sz w:val="12"/>
                <w:szCs w:val="12"/>
                <w:lang w:val="ro-RO"/>
              </w:rPr>
              <w:t>2. Economie aplicată</w:t>
            </w:r>
          </w:p>
          <w:p w:rsidR="003D395E" w:rsidRPr="00F5570E" w:rsidRDefault="003D395E" w:rsidP="003D395E">
            <w:pPr>
              <w:ind w:left="360"/>
              <w:rPr>
                <w:b/>
                <w:bCs/>
                <w:sz w:val="12"/>
                <w:szCs w:val="12"/>
                <w:lang w:val="ro-RO"/>
              </w:rPr>
            </w:pPr>
          </w:p>
          <w:p w:rsidR="003D395E" w:rsidRPr="00F5570E" w:rsidRDefault="003D395E" w:rsidP="003D395E">
            <w:pPr>
              <w:rPr>
                <w:b/>
                <w:bCs/>
                <w:sz w:val="12"/>
                <w:szCs w:val="12"/>
                <w:lang w:val="ro-RO"/>
              </w:rPr>
            </w:pPr>
            <w:r w:rsidRPr="00F5570E">
              <w:rPr>
                <w:b/>
                <w:bCs/>
                <w:sz w:val="12"/>
                <w:szCs w:val="12"/>
                <w:lang w:val="ro-RO"/>
              </w:rPr>
              <w:t>3. Economie; Educaţie</w:t>
            </w:r>
          </w:p>
          <w:p w:rsidR="003D395E" w:rsidRPr="00F5570E" w:rsidRDefault="003D395E" w:rsidP="003D395E">
            <w:pPr>
              <w:rPr>
                <w:b/>
                <w:bCs/>
                <w:sz w:val="12"/>
                <w:szCs w:val="12"/>
                <w:lang w:val="ro-RO"/>
              </w:rPr>
            </w:pPr>
            <w:r w:rsidRPr="00F5570E">
              <w:rPr>
                <w:b/>
                <w:bCs/>
                <w:sz w:val="12"/>
                <w:szCs w:val="12"/>
                <w:lang w:val="ro-RO"/>
              </w:rPr>
              <w:t>antreprenorială – Economie aplicată</w:t>
            </w:r>
          </w:p>
          <w:p w:rsidR="003D395E" w:rsidRPr="00F5570E" w:rsidRDefault="003D395E" w:rsidP="003D395E">
            <w:pPr>
              <w:rPr>
                <w:b/>
                <w:bCs/>
                <w:i/>
                <w:iCs/>
                <w:sz w:val="12"/>
                <w:szCs w:val="12"/>
                <w:lang w:val="ro-RO"/>
              </w:rPr>
            </w:pPr>
          </w:p>
        </w:tc>
        <w:tc>
          <w:tcPr>
            <w:tcW w:w="1164" w:type="dxa"/>
            <w:vMerge w:val="restart"/>
            <w:tcBorders>
              <w:left w:val="nil"/>
            </w:tcBorders>
            <w:vAlign w:val="center"/>
          </w:tcPr>
          <w:p w:rsidR="003D395E" w:rsidRPr="00F5570E" w:rsidRDefault="003D395E" w:rsidP="003D395E">
            <w:pPr>
              <w:jc w:val="center"/>
              <w:rPr>
                <w:sz w:val="12"/>
                <w:szCs w:val="12"/>
                <w:lang w:val="ro-RO"/>
              </w:rPr>
            </w:pPr>
            <w:r w:rsidRPr="00F5570E">
              <w:rPr>
                <w:sz w:val="12"/>
                <w:szCs w:val="12"/>
                <w:lang w:val="ro-RO"/>
              </w:rPr>
              <w:t>ŞTIINŢE ECONOMICE</w:t>
            </w:r>
          </w:p>
        </w:tc>
        <w:tc>
          <w:tcPr>
            <w:tcW w:w="1454" w:type="dxa"/>
            <w:vMerge w:val="restart"/>
            <w:tcBorders>
              <w:left w:val="nil"/>
            </w:tcBorders>
            <w:vAlign w:val="center"/>
          </w:tcPr>
          <w:p w:rsidR="003D395E" w:rsidRPr="00F5570E" w:rsidRDefault="003D395E" w:rsidP="003D395E">
            <w:pPr>
              <w:jc w:val="center"/>
              <w:rPr>
                <w:sz w:val="12"/>
                <w:szCs w:val="12"/>
                <w:lang w:val="ro-RO"/>
              </w:rPr>
            </w:pPr>
            <w:r w:rsidRPr="00F5570E">
              <w:rPr>
                <w:sz w:val="12"/>
                <w:szCs w:val="12"/>
                <w:lang w:val="ro-RO"/>
              </w:rPr>
              <w:t>ECONOMIE</w:t>
            </w:r>
          </w:p>
        </w:tc>
        <w:tc>
          <w:tcPr>
            <w:tcW w:w="1948" w:type="dxa"/>
            <w:tcBorders>
              <w:left w:val="nil"/>
            </w:tcBorders>
            <w:vAlign w:val="center"/>
          </w:tcPr>
          <w:p w:rsidR="003D395E" w:rsidRPr="00F5570E" w:rsidRDefault="003D395E" w:rsidP="003D395E">
            <w:pPr>
              <w:rPr>
                <w:sz w:val="12"/>
                <w:szCs w:val="12"/>
                <w:lang w:val="ro-RO"/>
              </w:rPr>
            </w:pPr>
            <w:r w:rsidRPr="00F5570E">
              <w:rPr>
                <w:sz w:val="12"/>
                <w:szCs w:val="12"/>
                <w:lang w:val="ro-RO"/>
              </w:rPr>
              <w:t>Economie generală</w:t>
            </w:r>
          </w:p>
        </w:tc>
        <w:tc>
          <w:tcPr>
            <w:tcW w:w="1276" w:type="dxa"/>
            <w:vMerge w:val="restart"/>
            <w:vAlign w:val="center"/>
          </w:tcPr>
          <w:p w:rsidR="003D395E" w:rsidRPr="00F5570E" w:rsidRDefault="003D395E" w:rsidP="003D395E">
            <w:pPr>
              <w:jc w:val="center"/>
              <w:rPr>
                <w:sz w:val="12"/>
                <w:szCs w:val="12"/>
              </w:rPr>
            </w:pPr>
            <w:r w:rsidRPr="00F5570E">
              <w:rPr>
                <w:sz w:val="12"/>
                <w:szCs w:val="12"/>
              </w:rPr>
              <w:t>CONTABILITATE</w:t>
            </w:r>
          </w:p>
        </w:tc>
        <w:tc>
          <w:tcPr>
            <w:tcW w:w="4111" w:type="dxa"/>
            <w:vMerge w:val="restart"/>
            <w:vAlign w:val="center"/>
          </w:tcPr>
          <w:p w:rsidR="003D395E" w:rsidRPr="00F5570E" w:rsidRDefault="003D395E" w:rsidP="003D395E">
            <w:pPr>
              <w:numPr>
                <w:ilvl w:val="0"/>
                <w:numId w:val="21"/>
              </w:numPr>
              <w:tabs>
                <w:tab w:val="clear" w:pos="547"/>
                <w:tab w:val="left" w:pos="175"/>
              </w:tabs>
              <w:autoSpaceDE w:val="0"/>
              <w:autoSpaceDN w:val="0"/>
              <w:adjustRightInd w:val="0"/>
              <w:ind w:left="0" w:firstLine="0"/>
              <w:rPr>
                <w:sz w:val="12"/>
                <w:szCs w:val="12"/>
              </w:rPr>
            </w:pPr>
            <w:r w:rsidRPr="00F5570E">
              <w:rPr>
                <w:sz w:val="12"/>
                <w:szCs w:val="12"/>
              </w:rPr>
              <w:t>Administrarea financiar contabilă a întreprinderii</w:t>
            </w:r>
          </w:p>
          <w:p w:rsidR="003D395E" w:rsidRPr="00F5570E" w:rsidRDefault="003D395E" w:rsidP="003D395E">
            <w:pPr>
              <w:numPr>
                <w:ilvl w:val="0"/>
                <w:numId w:val="21"/>
              </w:numPr>
              <w:tabs>
                <w:tab w:val="clear" w:pos="547"/>
                <w:tab w:val="left" w:pos="175"/>
              </w:tabs>
              <w:autoSpaceDE w:val="0"/>
              <w:autoSpaceDN w:val="0"/>
              <w:adjustRightInd w:val="0"/>
              <w:ind w:left="0" w:firstLine="0"/>
              <w:rPr>
                <w:sz w:val="12"/>
                <w:szCs w:val="12"/>
              </w:rPr>
            </w:pPr>
            <w:r w:rsidRPr="00F5570E">
              <w:rPr>
                <w:sz w:val="12"/>
                <w:szCs w:val="12"/>
              </w:rPr>
              <w:t>Analiza diagnostic şi evaluarea afacerilor</w:t>
            </w:r>
          </w:p>
          <w:p w:rsidR="003D395E" w:rsidRPr="00F5570E" w:rsidRDefault="003D395E" w:rsidP="003D395E">
            <w:pPr>
              <w:numPr>
                <w:ilvl w:val="0"/>
                <w:numId w:val="21"/>
              </w:numPr>
              <w:tabs>
                <w:tab w:val="clear" w:pos="547"/>
                <w:tab w:val="left" w:pos="175"/>
              </w:tabs>
              <w:autoSpaceDE w:val="0"/>
              <w:autoSpaceDN w:val="0"/>
              <w:adjustRightInd w:val="0"/>
              <w:ind w:left="0" w:firstLine="0"/>
              <w:rPr>
                <w:sz w:val="12"/>
                <w:szCs w:val="12"/>
              </w:rPr>
            </w:pPr>
            <w:r w:rsidRPr="00F5570E">
              <w:rPr>
                <w:sz w:val="12"/>
                <w:szCs w:val="12"/>
              </w:rPr>
              <w:t>Analiză financiară şi evaluare</w:t>
            </w:r>
          </w:p>
          <w:p w:rsidR="003D395E" w:rsidRPr="00F5570E" w:rsidRDefault="003D395E" w:rsidP="003D395E">
            <w:pPr>
              <w:numPr>
                <w:ilvl w:val="0"/>
                <w:numId w:val="21"/>
              </w:numPr>
              <w:tabs>
                <w:tab w:val="clear" w:pos="547"/>
                <w:tab w:val="left" w:pos="175"/>
              </w:tabs>
              <w:autoSpaceDE w:val="0"/>
              <w:autoSpaceDN w:val="0"/>
              <w:adjustRightInd w:val="0"/>
              <w:ind w:left="0" w:firstLine="0"/>
              <w:rPr>
                <w:sz w:val="12"/>
                <w:szCs w:val="12"/>
              </w:rPr>
            </w:pPr>
            <w:r w:rsidRPr="00F5570E">
              <w:rPr>
                <w:sz w:val="12"/>
                <w:szCs w:val="12"/>
              </w:rPr>
              <w:t>Audit şi management financiar-contabil</w:t>
            </w:r>
          </w:p>
          <w:p w:rsidR="003D395E" w:rsidRPr="00F5570E" w:rsidRDefault="003D395E" w:rsidP="003D395E">
            <w:pPr>
              <w:numPr>
                <w:ilvl w:val="0"/>
                <w:numId w:val="21"/>
              </w:numPr>
              <w:tabs>
                <w:tab w:val="clear" w:pos="547"/>
                <w:tab w:val="left" w:pos="175"/>
              </w:tabs>
              <w:autoSpaceDE w:val="0"/>
              <w:autoSpaceDN w:val="0"/>
              <w:adjustRightInd w:val="0"/>
              <w:ind w:left="0" w:firstLine="0"/>
              <w:rPr>
                <w:sz w:val="12"/>
                <w:szCs w:val="12"/>
              </w:rPr>
            </w:pPr>
            <w:r w:rsidRPr="00F5570E">
              <w:rPr>
                <w:sz w:val="12"/>
                <w:szCs w:val="12"/>
              </w:rPr>
              <w:t>Audit financiar contabil</w:t>
            </w:r>
          </w:p>
          <w:p w:rsidR="003D395E" w:rsidRPr="00F5570E" w:rsidRDefault="003D395E" w:rsidP="003D395E">
            <w:pPr>
              <w:numPr>
                <w:ilvl w:val="0"/>
                <w:numId w:val="21"/>
              </w:numPr>
              <w:tabs>
                <w:tab w:val="clear" w:pos="547"/>
                <w:tab w:val="left" w:pos="175"/>
              </w:tabs>
              <w:autoSpaceDE w:val="0"/>
              <w:autoSpaceDN w:val="0"/>
              <w:adjustRightInd w:val="0"/>
              <w:ind w:left="0" w:firstLine="0"/>
              <w:rPr>
                <w:sz w:val="12"/>
                <w:szCs w:val="12"/>
              </w:rPr>
            </w:pPr>
            <w:r w:rsidRPr="00F5570E">
              <w:rPr>
                <w:sz w:val="12"/>
                <w:szCs w:val="12"/>
              </w:rPr>
              <w:t>Audit financiar şi consiliere</w:t>
            </w:r>
          </w:p>
          <w:p w:rsidR="003D395E" w:rsidRPr="00F5570E" w:rsidRDefault="003D395E" w:rsidP="003D395E">
            <w:pPr>
              <w:numPr>
                <w:ilvl w:val="0"/>
                <w:numId w:val="21"/>
              </w:numPr>
              <w:tabs>
                <w:tab w:val="clear" w:pos="547"/>
                <w:tab w:val="left" w:pos="175"/>
              </w:tabs>
              <w:autoSpaceDE w:val="0"/>
              <w:autoSpaceDN w:val="0"/>
              <w:adjustRightInd w:val="0"/>
              <w:ind w:left="0" w:firstLine="0"/>
              <w:rPr>
                <w:sz w:val="12"/>
                <w:szCs w:val="12"/>
              </w:rPr>
            </w:pPr>
            <w:r w:rsidRPr="00F5570E">
              <w:rPr>
                <w:sz w:val="12"/>
                <w:szCs w:val="12"/>
              </w:rPr>
              <w:t>Audit financiar - contabil şi consiliere</w:t>
            </w:r>
          </w:p>
          <w:p w:rsidR="003D395E" w:rsidRPr="00F5570E" w:rsidRDefault="003D395E" w:rsidP="003D395E">
            <w:pPr>
              <w:numPr>
                <w:ilvl w:val="0"/>
                <w:numId w:val="21"/>
              </w:numPr>
              <w:tabs>
                <w:tab w:val="clear" w:pos="547"/>
                <w:tab w:val="left" w:pos="175"/>
              </w:tabs>
              <w:autoSpaceDE w:val="0"/>
              <w:autoSpaceDN w:val="0"/>
              <w:adjustRightInd w:val="0"/>
              <w:ind w:left="0" w:firstLine="0"/>
              <w:rPr>
                <w:sz w:val="12"/>
                <w:szCs w:val="12"/>
              </w:rPr>
            </w:pPr>
            <w:r w:rsidRPr="00F5570E">
              <w:rPr>
                <w:sz w:val="12"/>
                <w:szCs w:val="12"/>
              </w:rPr>
              <w:t>Audit intern</w:t>
            </w:r>
          </w:p>
          <w:p w:rsidR="003D395E" w:rsidRPr="00F5570E" w:rsidRDefault="003D395E" w:rsidP="003D395E">
            <w:pPr>
              <w:numPr>
                <w:ilvl w:val="0"/>
                <w:numId w:val="21"/>
              </w:numPr>
              <w:tabs>
                <w:tab w:val="clear" w:pos="547"/>
                <w:tab w:val="left" w:pos="175"/>
              </w:tabs>
              <w:autoSpaceDE w:val="0"/>
              <w:autoSpaceDN w:val="0"/>
              <w:adjustRightInd w:val="0"/>
              <w:ind w:left="0" w:firstLine="0"/>
              <w:rPr>
                <w:sz w:val="12"/>
                <w:szCs w:val="12"/>
              </w:rPr>
            </w:pPr>
            <w:r w:rsidRPr="00F5570E">
              <w:rPr>
                <w:sz w:val="12"/>
                <w:szCs w:val="12"/>
              </w:rPr>
              <w:t xml:space="preserve">Audit intern în sistemul public şi privat </w:t>
            </w:r>
          </w:p>
          <w:p w:rsidR="003D395E" w:rsidRPr="00F5570E" w:rsidRDefault="003D395E" w:rsidP="003D395E">
            <w:pPr>
              <w:numPr>
                <w:ilvl w:val="0"/>
                <w:numId w:val="21"/>
              </w:numPr>
              <w:tabs>
                <w:tab w:val="clear" w:pos="547"/>
                <w:tab w:val="left" w:pos="175"/>
              </w:tabs>
              <w:autoSpaceDE w:val="0"/>
              <w:autoSpaceDN w:val="0"/>
              <w:adjustRightInd w:val="0"/>
              <w:ind w:left="0" w:firstLine="0"/>
              <w:rPr>
                <w:sz w:val="12"/>
                <w:szCs w:val="12"/>
              </w:rPr>
            </w:pPr>
            <w:r w:rsidRPr="00F5570E">
              <w:rPr>
                <w:sz w:val="12"/>
                <w:szCs w:val="12"/>
              </w:rPr>
              <w:t>Audit şi expertiză contabilă</w:t>
            </w:r>
          </w:p>
          <w:p w:rsidR="003D395E" w:rsidRPr="00F5570E" w:rsidRDefault="003D395E" w:rsidP="003D395E">
            <w:pPr>
              <w:numPr>
                <w:ilvl w:val="0"/>
                <w:numId w:val="21"/>
              </w:numPr>
              <w:tabs>
                <w:tab w:val="clear" w:pos="547"/>
                <w:tab w:val="left" w:pos="175"/>
                <w:tab w:val="left" w:pos="266"/>
              </w:tabs>
              <w:autoSpaceDE w:val="0"/>
              <w:autoSpaceDN w:val="0"/>
              <w:adjustRightInd w:val="0"/>
              <w:ind w:left="0" w:firstLine="0"/>
              <w:rPr>
                <w:sz w:val="12"/>
                <w:szCs w:val="12"/>
              </w:rPr>
            </w:pPr>
            <w:r w:rsidRPr="00F5570E">
              <w:rPr>
                <w:sz w:val="12"/>
                <w:szCs w:val="12"/>
              </w:rPr>
              <w:t>Auditul şi controlul agenţilor economici</w:t>
            </w:r>
          </w:p>
          <w:p w:rsidR="003D395E" w:rsidRPr="00F5570E" w:rsidRDefault="003D395E" w:rsidP="003D395E">
            <w:pPr>
              <w:numPr>
                <w:ilvl w:val="0"/>
                <w:numId w:val="21"/>
              </w:numPr>
              <w:tabs>
                <w:tab w:val="clear" w:pos="547"/>
                <w:tab w:val="left" w:pos="175"/>
              </w:tabs>
              <w:autoSpaceDE w:val="0"/>
              <w:autoSpaceDN w:val="0"/>
              <w:adjustRightInd w:val="0"/>
              <w:ind w:left="0" w:firstLine="0"/>
              <w:rPr>
                <w:sz w:val="12"/>
                <w:szCs w:val="12"/>
              </w:rPr>
            </w:pPr>
            <w:r w:rsidRPr="00F5570E">
              <w:rPr>
                <w:sz w:val="12"/>
                <w:szCs w:val="12"/>
              </w:rPr>
              <w:t>Audit şi control public şi privat</w:t>
            </w:r>
          </w:p>
          <w:p w:rsidR="003D395E" w:rsidRPr="00F5570E" w:rsidRDefault="003D395E" w:rsidP="003D395E">
            <w:pPr>
              <w:numPr>
                <w:ilvl w:val="0"/>
                <w:numId w:val="21"/>
              </w:numPr>
              <w:tabs>
                <w:tab w:val="clear" w:pos="547"/>
                <w:tab w:val="left" w:pos="175"/>
              </w:tabs>
              <w:autoSpaceDE w:val="0"/>
              <w:autoSpaceDN w:val="0"/>
              <w:adjustRightInd w:val="0"/>
              <w:ind w:left="0" w:firstLine="0"/>
              <w:rPr>
                <w:sz w:val="12"/>
                <w:szCs w:val="12"/>
              </w:rPr>
            </w:pPr>
            <w:r w:rsidRPr="00F5570E">
              <w:rPr>
                <w:sz w:val="12"/>
                <w:szCs w:val="12"/>
              </w:rPr>
              <w:t>Audit şi expertiză contabilă</w:t>
            </w:r>
          </w:p>
          <w:p w:rsidR="003D395E" w:rsidRPr="00F5570E" w:rsidRDefault="003D395E" w:rsidP="003D395E">
            <w:pPr>
              <w:numPr>
                <w:ilvl w:val="0"/>
                <w:numId w:val="21"/>
              </w:numPr>
              <w:tabs>
                <w:tab w:val="clear" w:pos="547"/>
                <w:tab w:val="left" w:pos="175"/>
              </w:tabs>
              <w:autoSpaceDE w:val="0"/>
              <w:autoSpaceDN w:val="0"/>
              <w:adjustRightInd w:val="0"/>
              <w:ind w:left="0" w:firstLine="0"/>
              <w:rPr>
                <w:sz w:val="12"/>
                <w:szCs w:val="12"/>
              </w:rPr>
            </w:pPr>
            <w:r w:rsidRPr="00F5570E">
              <w:rPr>
                <w:sz w:val="12"/>
                <w:szCs w:val="12"/>
              </w:rPr>
              <w:t>Audit şi guvernanţă corporativă</w:t>
            </w:r>
          </w:p>
          <w:p w:rsidR="003D395E" w:rsidRPr="00F5570E" w:rsidRDefault="003D395E" w:rsidP="003D395E">
            <w:pPr>
              <w:numPr>
                <w:ilvl w:val="0"/>
                <w:numId w:val="21"/>
              </w:numPr>
              <w:tabs>
                <w:tab w:val="clear" w:pos="547"/>
                <w:tab w:val="left" w:pos="175"/>
                <w:tab w:val="left" w:pos="266"/>
              </w:tabs>
              <w:autoSpaceDE w:val="0"/>
              <w:autoSpaceDN w:val="0"/>
              <w:adjustRightInd w:val="0"/>
              <w:ind w:left="0" w:firstLine="0"/>
              <w:rPr>
                <w:sz w:val="12"/>
                <w:szCs w:val="12"/>
              </w:rPr>
            </w:pPr>
            <w:r w:rsidRPr="00F5570E">
              <w:rPr>
                <w:sz w:val="12"/>
                <w:szCs w:val="12"/>
              </w:rPr>
              <w:t>Auditul şi evaluarea întreprinderii</w:t>
            </w:r>
          </w:p>
          <w:p w:rsidR="003D395E" w:rsidRPr="00F5570E" w:rsidRDefault="003D395E" w:rsidP="003D395E">
            <w:pPr>
              <w:numPr>
                <w:ilvl w:val="0"/>
                <w:numId w:val="21"/>
              </w:numPr>
              <w:tabs>
                <w:tab w:val="clear" w:pos="547"/>
                <w:tab w:val="left" w:pos="175"/>
                <w:tab w:val="left" w:pos="266"/>
              </w:tabs>
              <w:autoSpaceDE w:val="0"/>
              <w:autoSpaceDN w:val="0"/>
              <w:adjustRightInd w:val="0"/>
              <w:ind w:left="0" w:firstLine="0"/>
              <w:rPr>
                <w:sz w:val="12"/>
                <w:szCs w:val="12"/>
              </w:rPr>
            </w:pPr>
            <w:r w:rsidRPr="00F5570E">
              <w:rPr>
                <w:sz w:val="12"/>
                <w:szCs w:val="12"/>
              </w:rPr>
              <w:t xml:space="preserve">Auditul entităţilor publice şi private </w:t>
            </w:r>
          </w:p>
          <w:p w:rsidR="003D395E" w:rsidRPr="00F5570E" w:rsidRDefault="003D395E" w:rsidP="003D395E">
            <w:pPr>
              <w:numPr>
                <w:ilvl w:val="0"/>
                <w:numId w:val="21"/>
              </w:numPr>
              <w:tabs>
                <w:tab w:val="clear" w:pos="547"/>
                <w:tab w:val="left" w:pos="175"/>
              </w:tabs>
              <w:autoSpaceDE w:val="0"/>
              <w:autoSpaceDN w:val="0"/>
              <w:adjustRightInd w:val="0"/>
              <w:ind w:left="0" w:firstLine="0"/>
              <w:rPr>
                <w:sz w:val="12"/>
                <w:szCs w:val="12"/>
              </w:rPr>
            </w:pPr>
            <w:r w:rsidRPr="00F5570E">
              <w:rPr>
                <w:sz w:val="12"/>
                <w:szCs w:val="12"/>
              </w:rPr>
              <w:t xml:space="preserve">Auditul şi controlul agenţilor economici </w:t>
            </w:r>
          </w:p>
          <w:p w:rsidR="003D395E" w:rsidRPr="00F5570E" w:rsidRDefault="003D395E" w:rsidP="003D395E">
            <w:pPr>
              <w:numPr>
                <w:ilvl w:val="0"/>
                <w:numId w:val="21"/>
              </w:numPr>
              <w:tabs>
                <w:tab w:val="clear" w:pos="547"/>
                <w:tab w:val="left" w:pos="175"/>
              </w:tabs>
              <w:autoSpaceDE w:val="0"/>
              <w:autoSpaceDN w:val="0"/>
              <w:adjustRightInd w:val="0"/>
              <w:ind w:left="0" w:firstLine="0"/>
              <w:rPr>
                <w:sz w:val="12"/>
                <w:szCs w:val="12"/>
              </w:rPr>
            </w:pPr>
            <w:r w:rsidRPr="00F5570E">
              <w:rPr>
                <w:sz w:val="12"/>
                <w:szCs w:val="12"/>
              </w:rPr>
              <w:t>Auditul şi managementul financiar al fondurilor europene</w:t>
            </w:r>
          </w:p>
          <w:p w:rsidR="003D395E" w:rsidRPr="00F5570E" w:rsidRDefault="003D395E" w:rsidP="003D395E">
            <w:pPr>
              <w:numPr>
                <w:ilvl w:val="0"/>
                <w:numId w:val="21"/>
              </w:numPr>
              <w:tabs>
                <w:tab w:val="clear" w:pos="547"/>
                <w:tab w:val="left" w:pos="175"/>
                <w:tab w:val="left" w:pos="340"/>
              </w:tabs>
              <w:ind w:left="0" w:firstLine="0"/>
              <w:rPr>
                <w:sz w:val="12"/>
                <w:szCs w:val="12"/>
              </w:rPr>
            </w:pPr>
            <w:r w:rsidRPr="00F5570E">
              <w:rPr>
                <w:sz w:val="12"/>
                <w:szCs w:val="12"/>
              </w:rPr>
              <w:t>Cercetare în contabilitate şi informatică de gestiune</w:t>
            </w:r>
          </w:p>
          <w:p w:rsidR="003D395E" w:rsidRPr="00F5570E" w:rsidRDefault="003D395E" w:rsidP="003D395E">
            <w:pPr>
              <w:numPr>
                <w:ilvl w:val="0"/>
                <w:numId w:val="21"/>
              </w:numPr>
              <w:tabs>
                <w:tab w:val="clear" w:pos="547"/>
                <w:tab w:val="left" w:pos="175"/>
                <w:tab w:val="left" w:pos="266"/>
              </w:tabs>
              <w:autoSpaceDE w:val="0"/>
              <w:autoSpaceDN w:val="0"/>
              <w:adjustRightInd w:val="0"/>
              <w:ind w:left="0" w:firstLine="0"/>
              <w:rPr>
                <w:sz w:val="12"/>
                <w:szCs w:val="12"/>
              </w:rPr>
            </w:pPr>
            <w:r w:rsidRPr="00F5570E">
              <w:rPr>
                <w:sz w:val="12"/>
                <w:szCs w:val="12"/>
              </w:rPr>
              <w:t>Concepte şi practici de audit la nivel naţional şi internaţional</w:t>
            </w:r>
          </w:p>
          <w:p w:rsidR="003D395E" w:rsidRPr="00F5570E" w:rsidRDefault="003D395E" w:rsidP="003D395E">
            <w:pPr>
              <w:numPr>
                <w:ilvl w:val="0"/>
                <w:numId w:val="21"/>
              </w:numPr>
              <w:tabs>
                <w:tab w:val="clear" w:pos="547"/>
                <w:tab w:val="left" w:pos="175"/>
                <w:tab w:val="left" w:pos="266"/>
              </w:tabs>
              <w:autoSpaceDE w:val="0"/>
              <w:autoSpaceDN w:val="0"/>
              <w:adjustRightInd w:val="0"/>
              <w:ind w:left="0" w:firstLine="0"/>
              <w:rPr>
                <w:sz w:val="12"/>
                <w:szCs w:val="12"/>
              </w:rPr>
            </w:pPr>
            <w:r w:rsidRPr="00F5570E">
              <w:rPr>
                <w:sz w:val="12"/>
                <w:szCs w:val="12"/>
              </w:rPr>
              <w:t xml:space="preserve">Contabilitate </w:t>
            </w:r>
          </w:p>
          <w:p w:rsidR="003D395E" w:rsidRPr="00F5570E" w:rsidRDefault="003D395E" w:rsidP="003D395E">
            <w:pPr>
              <w:numPr>
                <w:ilvl w:val="0"/>
                <w:numId w:val="21"/>
              </w:numPr>
              <w:tabs>
                <w:tab w:val="clear" w:pos="547"/>
                <w:tab w:val="left" w:pos="175"/>
                <w:tab w:val="left" w:pos="266"/>
              </w:tabs>
              <w:autoSpaceDE w:val="0"/>
              <w:autoSpaceDN w:val="0"/>
              <w:adjustRightInd w:val="0"/>
              <w:ind w:left="0" w:firstLine="0"/>
              <w:rPr>
                <w:sz w:val="12"/>
                <w:szCs w:val="12"/>
              </w:rPr>
            </w:pPr>
            <w:r w:rsidRPr="00F5570E">
              <w:rPr>
                <w:sz w:val="12"/>
                <w:szCs w:val="12"/>
              </w:rPr>
              <w:t>Contabilitate, audit şi consultanţă</w:t>
            </w:r>
          </w:p>
          <w:p w:rsidR="003D395E" w:rsidRPr="00F5570E" w:rsidRDefault="003D395E" w:rsidP="003D395E">
            <w:pPr>
              <w:numPr>
                <w:ilvl w:val="0"/>
                <w:numId w:val="21"/>
              </w:numPr>
              <w:tabs>
                <w:tab w:val="clear" w:pos="547"/>
                <w:tab w:val="left" w:pos="175"/>
                <w:tab w:val="left" w:pos="266"/>
              </w:tabs>
              <w:autoSpaceDE w:val="0"/>
              <w:autoSpaceDN w:val="0"/>
              <w:adjustRightInd w:val="0"/>
              <w:ind w:left="0" w:firstLine="0"/>
              <w:rPr>
                <w:sz w:val="12"/>
                <w:szCs w:val="12"/>
              </w:rPr>
            </w:pPr>
            <w:r w:rsidRPr="00F5570E">
              <w:rPr>
                <w:sz w:val="12"/>
                <w:szCs w:val="12"/>
              </w:rPr>
              <w:t>Contabilitate, audit şi consultanţă contabilă</w:t>
            </w:r>
          </w:p>
          <w:p w:rsidR="003D395E" w:rsidRPr="00F5570E" w:rsidRDefault="003D395E" w:rsidP="003D395E">
            <w:pPr>
              <w:numPr>
                <w:ilvl w:val="0"/>
                <w:numId w:val="21"/>
              </w:numPr>
              <w:tabs>
                <w:tab w:val="clear" w:pos="547"/>
                <w:tab w:val="left" w:pos="175"/>
                <w:tab w:val="left" w:pos="266"/>
              </w:tabs>
              <w:autoSpaceDE w:val="0"/>
              <w:autoSpaceDN w:val="0"/>
              <w:adjustRightInd w:val="0"/>
              <w:ind w:left="0" w:firstLine="0"/>
              <w:rPr>
                <w:sz w:val="12"/>
                <w:szCs w:val="12"/>
              </w:rPr>
            </w:pPr>
            <w:r w:rsidRPr="00F5570E">
              <w:rPr>
                <w:sz w:val="12"/>
                <w:szCs w:val="12"/>
              </w:rPr>
              <w:t>Contabilitate şi audit</w:t>
            </w:r>
          </w:p>
          <w:p w:rsidR="003D395E" w:rsidRPr="00F5570E" w:rsidRDefault="003D395E" w:rsidP="003D395E">
            <w:pPr>
              <w:numPr>
                <w:ilvl w:val="0"/>
                <w:numId w:val="21"/>
              </w:numPr>
              <w:tabs>
                <w:tab w:val="clear" w:pos="547"/>
                <w:tab w:val="left" w:pos="175"/>
                <w:tab w:val="left" w:pos="266"/>
              </w:tabs>
              <w:autoSpaceDE w:val="0"/>
              <w:autoSpaceDN w:val="0"/>
              <w:adjustRightInd w:val="0"/>
              <w:ind w:left="0" w:firstLine="0"/>
              <w:rPr>
                <w:sz w:val="12"/>
                <w:szCs w:val="12"/>
              </w:rPr>
            </w:pPr>
            <w:r w:rsidRPr="00F5570E">
              <w:rPr>
                <w:sz w:val="12"/>
                <w:szCs w:val="12"/>
              </w:rPr>
              <w:t>Contabilitate internaţională</w:t>
            </w:r>
          </w:p>
          <w:p w:rsidR="003D395E" w:rsidRPr="00F5570E" w:rsidRDefault="003D395E" w:rsidP="003D395E">
            <w:pPr>
              <w:numPr>
                <w:ilvl w:val="0"/>
                <w:numId w:val="21"/>
              </w:numPr>
              <w:tabs>
                <w:tab w:val="clear" w:pos="547"/>
                <w:tab w:val="left" w:pos="175"/>
                <w:tab w:val="left" w:pos="266"/>
              </w:tabs>
              <w:autoSpaceDE w:val="0"/>
              <w:autoSpaceDN w:val="0"/>
              <w:adjustRightInd w:val="0"/>
              <w:ind w:left="0" w:firstLine="0"/>
              <w:rPr>
                <w:sz w:val="12"/>
                <w:szCs w:val="12"/>
              </w:rPr>
            </w:pPr>
            <w:r w:rsidRPr="00F5570E">
              <w:rPr>
                <w:sz w:val="12"/>
                <w:szCs w:val="12"/>
              </w:rPr>
              <w:t>Contabilitate şi audit în instituţii bancare şi financiare</w:t>
            </w:r>
          </w:p>
          <w:p w:rsidR="003D395E" w:rsidRPr="00F5570E" w:rsidRDefault="003D395E" w:rsidP="003D395E">
            <w:pPr>
              <w:numPr>
                <w:ilvl w:val="0"/>
                <w:numId w:val="21"/>
              </w:numPr>
              <w:tabs>
                <w:tab w:val="clear" w:pos="547"/>
                <w:tab w:val="left" w:pos="175"/>
                <w:tab w:val="left" w:pos="266"/>
              </w:tabs>
              <w:autoSpaceDE w:val="0"/>
              <w:autoSpaceDN w:val="0"/>
              <w:adjustRightInd w:val="0"/>
              <w:ind w:left="0" w:firstLine="0"/>
              <w:rPr>
                <w:sz w:val="12"/>
                <w:szCs w:val="12"/>
              </w:rPr>
            </w:pPr>
            <w:r w:rsidRPr="00F5570E">
              <w:rPr>
                <w:sz w:val="12"/>
                <w:szCs w:val="12"/>
              </w:rPr>
              <w:t>Contabilitate, control şi expertiză</w:t>
            </w:r>
          </w:p>
          <w:p w:rsidR="003D395E" w:rsidRPr="00F5570E" w:rsidRDefault="003D395E" w:rsidP="003D395E">
            <w:pPr>
              <w:numPr>
                <w:ilvl w:val="0"/>
                <w:numId w:val="21"/>
              </w:numPr>
              <w:tabs>
                <w:tab w:val="clear" w:pos="547"/>
                <w:tab w:val="left" w:pos="175"/>
                <w:tab w:val="left" w:pos="266"/>
              </w:tabs>
              <w:autoSpaceDE w:val="0"/>
              <w:autoSpaceDN w:val="0"/>
              <w:adjustRightInd w:val="0"/>
              <w:ind w:left="0" w:firstLine="0"/>
              <w:rPr>
                <w:sz w:val="12"/>
                <w:szCs w:val="12"/>
              </w:rPr>
            </w:pPr>
            <w:r w:rsidRPr="00F5570E">
              <w:rPr>
                <w:sz w:val="12"/>
                <w:szCs w:val="12"/>
              </w:rPr>
              <w:t>Contabilitate, audit şi informatică de gestiune</w:t>
            </w:r>
          </w:p>
          <w:p w:rsidR="003D395E" w:rsidRPr="00F5570E" w:rsidRDefault="003D395E" w:rsidP="003D395E">
            <w:pPr>
              <w:numPr>
                <w:ilvl w:val="0"/>
                <w:numId w:val="21"/>
              </w:numPr>
              <w:tabs>
                <w:tab w:val="clear" w:pos="547"/>
                <w:tab w:val="left" w:pos="175"/>
                <w:tab w:val="left" w:pos="266"/>
              </w:tabs>
              <w:autoSpaceDE w:val="0"/>
              <w:autoSpaceDN w:val="0"/>
              <w:adjustRightInd w:val="0"/>
              <w:ind w:left="0" w:firstLine="0"/>
              <w:rPr>
                <w:sz w:val="12"/>
                <w:szCs w:val="12"/>
              </w:rPr>
            </w:pPr>
            <w:r w:rsidRPr="00F5570E">
              <w:rPr>
                <w:sz w:val="12"/>
                <w:szCs w:val="12"/>
              </w:rPr>
              <w:t>Contabilitatea şi auditul afacerilor</w:t>
            </w:r>
          </w:p>
          <w:p w:rsidR="003D395E" w:rsidRPr="00F5570E" w:rsidRDefault="003D395E" w:rsidP="003D395E">
            <w:pPr>
              <w:numPr>
                <w:ilvl w:val="0"/>
                <w:numId w:val="21"/>
              </w:numPr>
              <w:tabs>
                <w:tab w:val="clear" w:pos="547"/>
                <w:tab w:val="left" w:pos="175"/>
                <w:tab w:val="left" w:pos="266"/>
              </w:tabs>
              <w:autoSpaceDE w:val="0"/>
              <w:autoSpaceDN w:val="0"/>
              <w:adjustRightInd w:val="0"/>
              <w:ind w:left="0" w:firstLine="0"/>
              <w:rPr>
                <w:sz w:val="12"/>
                <w:szCs w:val="12"/>
              </w:rPr>
            </w:pPr>
            <w:r w:rsidRPr="00F5570E">
              <w:rPr>
                <w:sz w:val="12"/>
                <w:szCs w:val="12"/>
              </w:rPr>
              <w:t>Contabilitatea şi auditul în instituţii publice</w:t>
            </w:r>
          </w:p>
          <w:p w:rsidR="003D395E" w:rsidRPr="00F5570E" w:rsidRDefault="003D395E" w:rsidP="003D395E">
            <w:pPr>
              <w:numPr>
                <w:ilvl w:val="0"/>
                <w:numId w:val="21"/>
              </w:numPr>
              <w:tabs>
                <w:tab w:val="clear" w:pos="547"/>
                <w:tab w:val="left" w:pos="175"/>
                <w:tab w:val="left" w:pos="266"/>
              </w:tabs>
              <w:autoSpaceDE w:val="0"/>
              <w:autoSpaceDN w:val="0"/>
              <w:adjustRightInd w:val="0"/>
              <w:ind w:left="0" w:firstLine="0"/>
              <w:rPr>
                <w:sz w:val="12"/>
                <w:szCs w:val="12"/>
              </w:rPr>
            </w:pPr>
            <w:r w:rsidRPr="00F5570E">
              <w:rPr>
                <w:sz w:val="12"/>
                <w:szCs w:val="12"/>
              </w:rPr>
              <w:t>Contabilitate şi audit în instituţiile publice</w:t>
            </w:r>
          </w:p>
          <w:p w:rsidR="003D395E" w:rsidRPr="00F5570E" w:rsidRDefault="003D395E" w:rsidP="003D395E">
            <w:pPr>
              <w:numPr>
                <w:ilvl w:val="0"/>
                <w:numId w:val="21"/>
              </w:numPr>
              <w:tabs>
                <w:tab w:val="clear" w:pos="547"/>
                <w:tab w:val="left" w:pos="175"/>
                <w:tab w:val="left" w:pos="266"/>
              </w:tabs>
              <w:autoSpaceDE w:val="0"/>
              <w:autoSpaceDN w:val="0"/>
              <w:adjustRightInd w:val="0"/>
              <w:ind w:left="0" w:firstLine="0"/>
              <w:rPr>
                <w:sz w:val="12"/>
                <w:szCs w:val="12"/>
              </w:rPr>
            </w:pPr>
            <w:r w:rsidRPr="00F5570E">
              <w:rPr>
                <w:sz w:val="12"/>
                <w:szCs w:val="12"/>
              </w:rPr>
              <w:t>Contabilitatea afacerilor</w:t>
            </w:r>
          </w:p>
          <w:p w:rsidR="003D395E" w:rsidRPr="00F5570E" w:rsidRDefault="003D395E" w:rsidP="003D395E">
            <w:pPr>
              <w:numPr>
                <w:ilvl w:val="0"/>
                <w:numId w:val="21"/>
              </w:numPr>
              <w:tabs>
                <w:tab w:val="clear" w:pos="547"/>
                <w:tab w:val="left" w:pos="175"/>
                <w:tab w:val="left" w:pos="266"/>
              </w:tabs>
              <w:autoSpaceDE w:val="0"/>
              <w:autoSpaceDN w:val="0"/>
              <w:adjustRightInd w:val="0"/>
              <w:ind w:left="0" w:firstLine="0"/>
              <w:rPr>
                <w:sz w:val="12"/>
                <w:szCs w:val="12"/>
              </w:rPr>
            </w:pPr>
            <w:r w:rsidRPr="00F5570E">
              <w:rPr>
                <w:sz w:val="12"/>
                <w:szCs w:val="12"/>
              </w:rPr>
              <w:t>Contabilitatea afacerilor (în limba engleză) – ACCA</w:t>
            </w:r>
          </w:p>
          <w:p w:rsidR="003D395E" w:rsidRPr="00F5570E" w:rsidRDefault="003D395E" w:rsidP="003D395E">
            <w:pPr>
              <w:numPr>
                <w:ilvl w:val="0"/>
                <w:numId w:val="21"/>
              </w:numPr>
              <w:tabs>
                <w:tab w:val="clear" w:pos="547"/>
                <w:tab w:val="left" w:pos="175"/>
                <w:tab w:val="left" w:pos="266"/>
              </w:tabs>
              <w:autoSpaceDE w:val="0"/>
              <w:autoSpaceDN w:val="0"/>
              <w:adjustRightInd w:val="0"/>
              <w:ind w:left="0" w:firstLine="0"/>
              <w:rPr>
                <w:sz w:val="12"/>
                <w:szCs w:val="12"/>
              </w:rPr>
            </w:pPr>
            <w:r w:rsidRPr="00F5570E">
              <w:rPr>
                <w:sz w:val="12"/>
                <w:szCs w:val="12"/>
              </w:rPr>
              <w:t>Contabilitatea agenţilor economici şi a instituţiilor publice</w:t>
            </w:r>
          </w:p>
          <w:p w:rsidR="003D395E" w:rsidRPr="00F5570E" w:rsidRDefault="003D395E" w:rsidP="003D395E">
            <w:pPr>
              <w:numPr>
                <w:ilvl w:val="0"/>
                <w:numId w:val="21"/>
              </w:numPr>
              <w:tabs>
                <w:tab w:val="clear" w:pos="547"/>
                <w:tab w:val="left" w:pos="175"/>
                <w:tab w:val="left" w:pos="266"/>
              </w:tabs>
              <w:autoSpaceDE w:val="0"/>
              <w:autoSpaceDN w:val="0"/>
              <w:adjustRightInd w:val="0"/>
              <w:ind w:left="0" w:firstLine="0"/>
              <w:rPr>
                <w:sz w:val="12"/>
                <w:szCs w:val="12"/>
              </w:rPr>
            </w:pPr>
            <w:r w:rsidRPr="00F5570E">
              <w:rPr>
                <w:sz w:val="12"/>
                <w:szCs w:val="12"/>
              </w:rPr>
              <w:t xml:space="preserve">Contabilitate, control, audit </w:t>
            </w:r>
          </w:p>
          <w:p w:rsidR="003D395E" w:rsidRPr="00F5570E" w:rsidRDefault="003D395E" w:rsidP="003D395E">
            <w:pPr>
              <w:numPr>
                <w:ilvl w:val="0"/>
                <w:numId w:val="21"/>
              </w:numPr>
              <w:tabs>
                <w:tab w:val="clear" w:pos="547"/>
                <w:tab w:val="left" w:pos="175"/>
                <w:tab w:val="left" w:pos="266"/>
              </w:tabs>
              <w:autoSpaceDE w:val="0"/>
              <w:autoSpaceDN w:val="0"/>
              <w:adjustRightInd w:val="0"/>
              <w:ind w:left="0" w:firstLine="0"/>
              <w:rPr>
                <w:sz w:val="12"/>
                <w:szCs w:val="12"/>
              </w:rPr>
            </w:pPr>
            <w:r w:rsidRPr="00F5570E">
              <w:rPr>
                <w:sz w:val="12"/>
                <w:szCs w:val="12"/>
              </w:rPr>
              <w:t>Contabilitate, control, audit (în limba franceză) - CCA</w:t>
            </w:r>
          </w:p>
          <w:p w:rsidR="003D395E" w:rsidRPr="00F5570E" w:rsidRDefault="003D395E" w:rsidP="003D395E">
            <w:pPr>
              <w:numPr>
                <w:ilvl w:val="0"/>
                <w:numId w:val="21"/>
              </w:numPr>
              <w:tabs>
                <w:tab w:val="clear" w:pos="547"/>
                <w:tab w:val="left" w:pos="175"/>
                <w:tab w:val="left" w:pos="266"/>
              </w:tabs>
              <w:autoSpaceDE w:val="0"/>
              <w:autoSpaceDN w:val="0"/>
              <w:adjustRightInd w:val="0"/>
              <w:ind w:left="0" w:firstLine="0"/>
              <w:rPr>
                <w:sz w:val="12"/>
                <w:szCs w:val="12"/>
              </w:rPr>
            </w:pPr>
            <w:r w:rsidRPr="00F5570E">
              <w:rPr>
                <w:sz w:val="12"/>
                <w:szCs w:val="12"/>
              </w:rPr>
              <w:t>Contabilitatea şi fiscalitatea patrimoniului</w:t>
            </w:r>
          </w:p>
          <w:p w:rsidR="003D395E" w:rsidRPr="00F5570E" w:rsidRDefault="003D395E" w:rsidP="003D395E">
            <w:pPr>
              <w:numPr>
                <w:ilvl w:val="0"/>
                <w:numId w:val="21"/>
              </w:numPr>
              <w:tabs>
                <w:tab w:val="clear" w:pos="547"/>
                <w:tab w:val="left" w:pos="175"/>
                <w:tab w:val="left" w:pos="266"/>
              </w:tabs>
              <w:autoSpaceDE w:val="0"/>
              <w:autoSpaceDN w:val="0"/>
              <w:adjustRightInd w:val="0"/>
              <w:ind w:left="0" w:firstLine="0"/>
              <w:rPr>
                <w:sz w:val="12"/>
                <w:szCs w:val="12"/>
              </w:rPr>
            </w:pPr>
            <w:r w:rsidRPr="00F5570E">
              <w:rPr>
                <w:sz w:val="12"/>
                <w:szCs w:val="12"/>
              </w:rPr>
              <w:t>Contabilitatea şi fiscalitatea entităţilor economice</w:t>
            </w:r>
          </w:p>
          <w:p w:rsidR="003D395E" w:rsidRPr="00F5570E" w:rsidRDefault="003D395E" w:rsidP="003D395E">
            <w:pPr>
              <w:numPr>
                <w:ilvl w:val="0"/>
                <w:numId w:val="21"/>
              </w:numPr>
              <w:tabs>
                <w:tab w:val="clear" w:pos="547"/>
                <w:tab w:val="left" w:pos="175"/>
                <w:tab w:val="left" w:pos="266"/>
              </w:tabs>
              <w:autoSpaceDE w:val="0"/>
              <w:autoSpaceDN w:val="0"/>
              <w:adjustRightInd w:val="0"/>
              <w:ind w:left="0" w:firstLine="0"/>
              <w:rPr>
                <w:sz w:val="12"/>
                <w:szCs w:val="12"/>
              </w:rPr>
            </w:pPr>
            <w:r w:rsidRPr="00F5570E">
              <w:rPr>
                <w:sz w:val="12"/>
                <w:szCs w:val="12"/>
              </w:rPr>
              <w:t>Contabilitate şi raportări financiare conforme cu standardele internaţionale</w:t>
            </w:r>
          </w:p>
          <w:p w:rsidR="003D395E" w:rsidRPr="00F5570E" w:rsidRDefault="003D395E" w:rsidP="003D395E">
            <w:pPr>
              <w:numPr>
                <w:ilvl w:val="0"/>
                <w:numId w:val="21"/>
              </w:numPr>
              <w:tabs>
                <w:tab w:val="clear" w:pos="547"/>
                <w:tab w:val="left" w:pos="175"/>
                <w:tab w:val="left" w:pos="266"/>
              </w:tabs>
              <w:autoSpaceDE w:val="0"/>
              <w:autoSpaceDN w:val="0"/>
              <w:adjustRightInd w:val="0"/>
              <w:ind w:left="0" w:firstLine="0"/>
              <w:rPr>
                <w:sz w:val="12"/>
                <w:szCs w:val="12"/>
              </w:rPr>
            </w:pPr>
            <w:r w:rsidRPr="00F5570E">
              <w:rPr>
                <w:sz w:val="12"/>
                <w:szCs w:val="12"/>
              </w:rPr>
              <w:t>Contabilitate, expertiză şi audit</w:t>
            </w:r>
          </w:p>
          <w:p w:rsidR="003D395E" w:rsidRPr="00F5570E" w:rsidRDefault="003D395E" w:rsidP="003D395E">
            <w:pPr>
              <w:numPr>
                <w:ilvl w:val="0"/>
                <w:numId w:val="21"/>
              </w:numPr>
              <w:tabs>
                <w:tab w:val="clear" w:pos="547"/>
                <w:tab w:val="left" w:pos="175"/>
                <w:tab w:val="left" w:pos="266"/>
              </w:tabs>
              <w:autoSpaceDE w:val="0"/>
              <w:autoSpaceDN w:val="0"/>
              <w:adjustRightInd w:val="0"/>
              <w:ind w:left="0" w:firstLine="0"/>
              <w:rPr>
                <w:sz w:val="12"/>
                <w:szCs w:val="12"/>
              </w:rPr>
            </w:pPr>
            <w:r w:rsidRPr="00F5570E">
              <w:rPr>
                <w:sz w:val="12"/>
                <w:szCs w:val="12"/>
              </w:rPr>
              <w:t>Contabilitate, audit şi control de gestiune</w:t>
            </w:r>
          </w:p>
          <w:p w:rsidR="003D395E" w:rsidRPr="00F5570E" w:rsidRDefault="003D395E" w:rsidP="003D395E">
            <w:pPr>
              <w:numPr>
                <w:ilvl w:val="0"/>
                <w:numId w:val="21"/>
              </w:numPr>
              <w:tabs>
                <w:tab w:val="clear" w:pos="547"/>
                <w:tab w:val="left" w:pos="175"/>
                <w:tab w:val="left" w:pos="266"/>
              </w:tabs>
              <w:autoSpaceDE w:val="0"/>
              <w:autoSpaceDN w:val="0"/>
              <w:adjustRightInd w:val="0"/>
              <w:ind w:left="0" w:firstLine="0"/>
              <w:rPr>
                <w:sz w:val="12"/>
                <w:szCs w:val="12"/>
              </w:rPr>
            </w:pPr>
            <w:r w:rsidRPr="00F5570E">
              <w:rPr>
                <w:sz w:val="12"/>
                <w:szCs w:val="12"/>
              </w:rPr>
              <w:t>Contabilitatea, auditul şi gestiunea afacerilor</w:t>
            </w:r>
          </w:p>
          <w:p w:rsidR="003D395E" w:rsidRPr="00F5570E" w:rsidRDefault="003D395E" w:rsidP="003D395E">
            <w:pPr>
              <w:numPr>
                <w:ilvl w:val="0"/>
                <w:numId w:val="21"/>
              </w:numPr>
              <w:tabs>
                <w:tab w:val="clear" w:pos="547"/>
                <w:tab w:val="left" w:pos="175"/>
                <w:tab w:val="left" w:pos="266"/>
              </w:tabs>
              <w:autoSpaceDE w:val="0"/>
              <w:autoSpaceDN w:val="0"/>
              <w:adjustRightInd w:val="0"/>
              <w:ind w:left="0" w:firstLine="0"/>
              <w:rPr>
                <w:sz w:val="12"/>
                <w:szCs w:val="12"/>
              </w:rPr>
            </w:pPr>
            <w:r w:rsidRPr="00F5570E">
              <w:rPr>
                <w:sz w:val="12"/>
                <w:szCs w:val="12"/>
              </w:rPr>
              <w:t>Contabilitate managerială şi audit contabil</w:t>
            </w:r>
          </w:p>
          <w:p w:rsidR="003D395E" w:rsidRPr="00F5570E" w:rsidRDefault="003D395E" w:rsidP="003D395E">
            <w:pPr>
              <w:numPr>
                <w:ilvl w:val="0"/>
                <w:numId w:val="21"/>
              </w:numPr>
              <w:tabs>
                <w:tab w:val="clear" w:pos="547"/>
                <w:tab w:val="left" w:pos="175"/>
                <w:tab w:val="left" w:pos="266"/>
              </w:tabs>
              <w:autoSpaceDE w:val="0"/>
              <w:autoSpaceDN w:val="0"/>
              <w:adjustRightInd w:val="0"/>
              <w:ind w:left="0" w:firstLine="0"/>
              <w:rPr>
                <w:sz w:val="12"/>
                <w:szCs w:val="12"/>
              </w:rPr>
            </w:pPr>
            <w:r w:rsidRPr="00F5570E">
              <w:rPr>
                <w:sz w:val="12"/>
                <w:szCs w:val="12"/>
              </w:rPr>
              <w:t>Contabilitate, audit financiar şi expertiză contabilă</w:t>
            </w:r>
          </w:p>
          <w:p w:rsidR="003D395E" w:rsidRPr="00F5570E" w:rsidRDefault="003D395E" w:rsidP="003D395E">
            <w:pPr>
              <w:numPr>
                <w:ilvl w:val="0"/>
                <w:numId w:val="21"/>
              </w:numPr>
              <w:tabs>
                <w:tab w:val="clear" w:pos="547"/>
                <w:tab w:val="left" w:pos="175"/>
                <w:tab w:val="left" w:pos="266"/>
              </w:tabs>
              <w:autoSpaceDE w:val="0"/>
              <w:autoSpaceDN w:val="0"/>
              <w:adjustRightInd w:val="0"/>
              <w:ind w:left="0" w:firstLine="0"/>
              <w:rPr>
                <w:sz w:val="12"/>
                <w:szCs w:val="12"/>
              </w:rPr>
            </w:pPr>
            <w:r w:rsidRPr="00F5570E">
              <w:rPr>
                <w:sz w:val="12"/>
                <w:szCs w:val="12"/>
              </w:rPr>
              <w:t>Contabilitate şi audit financiar</w:t>
            </w:r>
          </w:p>
          <w:p w:rsidR="003D395E" w:rsidRPr="00F5570E" w:rsidRDefault="003D395E" w:rsidP="003D395E">
            <w:pPr>
              <w:numPr>
                <w:ilvl w:val="0"/>
                <w:numId w:val="21"/>
              </w:numPr>
              <w:tabs>
                <w:tab w:val="clear" w:pos="547"/>
                <w:tab w:val="left" w:pos="175"/>
                <w:tab w:val="left" w:pos="266"/>
              </w:tabs>
              <w:autoSpaceDE w:val="0"/>
              <w:autoSpaceDN w:val="0"/>
              <w:adjustRightInd w:val="0"/>
              <w:ind w:left="0" w:firstLine="0"/>
              <w:rPr>
                <w:sz w:val="12"/>
                <w:szCs w:val="12"/>
              </w:rPr>
            </w:pPr>
            <w:r w:rsidRPr="00F5570E">
              <w:rPr>
                <w:sz w:val="12"/>
                <w:szCs w:val="12"/>
              </w:rPr>
              <w:t xml:space="preserve">Contabilitate şi expertiză contabilă </w:t>
            </w:r>
          </w:p>
          <w:p w:rsidR="003D395E" w:rsidRPr="00F5570E" w:rsidRDefault="003D395E" w:rsidP="003D395E">
            <w:pPr>
              <w:numPr>
                <w:ilvl w:val="0"/>
                <w:numId w:val="21"/>
              </w:numPr>
              <w:tabs>
                <w:tab w:val="clear" w:pos="547"/>
                <w:tab w:val="left" w:pos="175"/>
                <w:tab w:val="left" w:pos="266"/>
              </w:tabs>
              <w:autoSpaceDE w:val="0"/>
              <w:autoSpaceDN w:val="0"/>
              <w:adjustRightInd w:val="0"/>
              <w:ind w:left="0" w:firstLine="0"/>
              <w:rPr>
                <w:sz w:val="12"/>
                <w:szCs w:val="12"/>
              </w:rPr>
            </w:pPr>
            <w:r w:rsidRPr="00F5570E">
              <w:rPr>
                <w:sz w:val="12"/>
                <w:szCs w:val="12"/>
              </w:rPr>
              <w:t>Contabilitate şi fiscalitate</w:t>
            </w:r>
          </w:p>
          <w:p w:rsidR="003D395E" w:rsidRPr="00F5570E" w:rsidRDefault="003D395E" w:rsidP="003D395E">
            <w:pPr>
              <w:numPr>
                <w:ilvl w:val="0"/>
                <w:numId w:val="21"/>
              </w:numPr>
              <w:tabs>
                <w:tab w:val="clear" w:pos="547"/>
                <w:tab w:val="left" w:pos="175"/>
                <w:tab w:val="left" w:pos="266"/>
              </w:tabs>
              <w:autoSpaceDE w:val="0"/>
              <w:autoSpaceDN w:val="0"/>
              <w:adjustRightInd w:val="0"/>
              <w:ind w:left="0" w:firstLine="0"/>
              <w:rPr>
                <w:sz w:val="12"/>
                <w:szCs w:val="12"/>
              </w:rPr>
            </w:pPr>
            <w:r w:rsidRPr="00F5570E">
              <w:rPr>
                <w:sz w:val="12"/>
                <w:szCs w:val="12"/>
              </w:rPr>
              <w:t>Contabilitate şi audit financiar in firmele de comerţ, turism şi ervicii</w:t>
            </w:r>
          </w:p>
          <w:p w:rsidR="003D395E" w:rsidRPr="00F5570E" w:rsidRDefault="003D395E" w:rsidP="003D395E">
            <w:pPr>
              <w:numPr>
                <w:ilvl w:val="0"/>
                <w:numId w:val="21"/>
              </w:numPr>
              <w:tabs>
                <w:tab w:val="clear" w:pos="547"/>
                <w:tab w:val="left" w:pos="175"/>
                <w:tab w:val="left" w:pos="266"/>
              </w:tabs>
              <w:autoSpaceDE w:val="0"/>
              <w:autoSpaceDN w:val="0"/>
              <w:adjustRightInd w:val="0"/>
              <w:ind w:left="0" w:firstLine="0"/>
              <w:rPr>
                <w:sz w:val="12"/>
                <w:szCs w:val="12"/>
              </w:rPr>
            </w:pPr>
            <w:r w:rsidRPr="00F5570E">
              <w:rPr>
                <w:sz w:val="12"/>
                <w:szCs w:val="12"/>
              </w:rPr>
              <w:t>Contabilitate şi managementul afacerilor</w:t>
            </w:r>
          </w:p>
          <w:p w:rsidR="003D395E" w:rsidRPr="00F5570E" w:rsidRDefault="003D395E" w:rsidP="003D395E">
            <w:pPr>
              <w:numPr>
                <w:ilvl w:val="0"/>
                <w:numId w:val="21"/>
              </w:numPr>
              <w:tabs>
                <w:tab w:val="clear" w:pos="547"/>
                <w:tab w:val="left" w:pos="175"/>
                <w:tab w:val="left" w:pos="266"/>
              </w:tabs>
              <w:autoSpaceDE w:val="0"/>
              <w:autoSpaceDN w:val="0"/>
              <w:adjustRightInd w:val="0"/>
              <w:ind w:left="0" w:firstLine="0"/>
              <w:rPr>
                <w:sz w:val="12"/>
                <w:szCs w:val="12"/>
              </w:rPr>
            </w:pPr>
            <w:r w:rsidRPr="00F5570E">
              <w:rPr>
                <w:sz w:val="12"/>
                <w:szCs w:val="12"/>
              </w:rPr>
              <w:t>Control, audit şi expertiză financiar contabilă</w:t>
            </w:r>
          </w:p>
          <w:p w:rsidR="003D395E" w:rsidRPr="00F5570E" w:rsidRDefault="003D395E" w:rsidP="003D395E">
            <w:pPr>
              <w:numPr>
                <w:ilvl w:val="0"/>
                <w:numId w:val="21"/>
              </w:numPr>
              <w:tabs>
                <w:tab w:val="clear" w:pos="547"/>
                <w:tab w:val="left" w:pos="175"/>
                <w:tab w:val="left" w:pos="266"/>
              </w:tabs>
              <w:autoSpaceDE w:val="0"/>
              <w:autoSpaceDN w:val="0"/>
              <w:adjustRightInd w:val="0"/>
              <w:ind w:left="0" w:firstLine="0"/>
              <w:rPr>
                <w:sz w:val="12"/>
                <w:szCs w:val="12"/>
              </w:rPr>
            </w:pPr>
            <w:r w:rsidRPr="00F5570E">
              <w:rPr>
                <w:sz w:val="12"/>
                <w:szCs w:val="12"/>
              </w:rPr>
              <w:t>Consultanţă financiar-contabilă</w:t>
            </w:r>
          </w:p>
          <w:p w:rsidR="003D395E" w:rsidRPr="00F5570E" w:rsidRDefault="003D395E" w:rsidP="003D395E">
            <w:pPr>
              <w:numPr>
                <w:ilvl w:val="0"/>
                <w:numId w:val="21"/>
              </w:numPr>
              <w:tabs>
                <w:tab w:val="clear" w:pos="547"/>
                <w:tab w:val="left" w:pos="175"/>
                <w:tab w:val="left" w:pos="266"/>
              </w:tabs>
              <w:autoSpaceDE w:val="0"/>
              <w:autoSpaceDN w:val="0"/>
              <w:adjustRightInd w:val="0"/>
              <w:ind w:left="0" w:firstLine="0"/>
              <w:rPr>
                <w:sz w:val="12"/>
                <w:szCs w:val="12"/>
              </w:rPr>
            </w:pPr>
            <w:r w:rsidRPr="00F5570E">
              <w:rPr>
                <w:sz w:val="12"/>
                <w:szCs w:val="12"/>
              </w:rPr>
              <w:t>Contabilitate şi sisteme informatice integrate în corporaţii</w:t>
            </w:r>
          </w:p>
          <w:p w:rsidR="003D395E" w:rsidRPr="00F5570E" w:rsidRDefault="003D395E" w:rsidP="003D395E">
            <w:pPr>
              <w:numPr>
                <w:ilvl w:val="0"/>
                <w:numId w:val="21"/>
              </w:numPr>
              <w:tabs>
                <w:tab w:val="clear" w:pos="547"/>
                <w:tab w:val="left" w:pos="175"/>
                <w:tab w:val="left" w:pos="266"/>
              </w:tabs>
              <w:autoSpaceDE w:val="0"/>
              <w:autoSpaceDN w:val="0"/>
              <w:adjustRightInd w:val="0"/>
              <w:ind w:left="0" w:firstLine="0"/>
              <w:rPr>
                <w:sz w:val="12"/>
                <w:szCs w:val="12"/>
              </w:rPr>
            </w:pPr>
            <w:r w:rsidRPr="00F5570E">
              <w:rPr>
                <w:sz w:val="12"/>
                <w:szCs w:val="12"/>
              </w:rPr>
              <w:t xml:space="preserve">Contabilitate, fiscalitate şi evaluare  </w:t>
            </w:r>
          </w:p>
          <w:p w:rsidR="003D395E" w:rsidRPr="00F5570E" w:rsidRDefault="003D395E" w:rsidP="003D395E">
            <w:pPr>
              <w:numPr>
                <w:ilvl w:val="0"/>
                <w:numId w:val="21"/>
              </w:numPr>
              <w:tabs>
                <w:tab w:val="clear" w:pos="547"/>
                <w:tab w:val="left" w:pos="175"/>
                <w:tab w:val="left" w:pos="266"/>
              </w:tabs>
              <w:autoSpaceDE w:val="0"/>
              <w:autoSpaceDN w:val="0"/>
              <w:adjustRightInd w:val="0"/>
              <w:ind w:left="0" w:firstLine="0"/>
              <w:rPr>
                <w:sz w:val="12"/>
                <w:szCs w:val="12"/>
              </w:rPr>
            </w:pPr>
            <w:r w:rsidRPr="00F5570E">
              <w:rPr>
                <w:sz w:val="12"/>
                <w:szCs w:val="12"/>
              </w:rPr>
              <w:t>Diagnostic şi evaluare</w:t>
            </w:r>
          </w:p>
          <w:p w:rsidR="003D395E" w:rsidRPr="00F5570E" w:rsidRDefault="003D395E" w:rsidP="003D395E">
            <w:pPr>
              <w:numPr>
                <w:ilvl w:val="0"/>
                <w:numId w:val="21"/>
              </w:numPr>
              <w:tabs>
                <w:tab w:val="clear" w:pos="547"/>
                <w:tab w:val="left" w:pos="175"/>
                <w:tab w:val="left" w:pos="266"/>
              </w:tabs>
              <w:autoSpaceDE w:val="0"/>
              <w:autoSpaceDN w:val="0"/>
              <w:adjustRightInd w:val="0"/>
              <w:ind w:left="0" w:firstLine="0"/>
              <w:rPr>
                <w:sz w:val="12"/>
                <w:szCs w:val="12"/>
              </w:rPr>
            </w:pPr>
            <w:r w:rsidRPr="00F5570E">
              <w:rPr>
                <w:sz w:val="12"/>
                <w:szCs w:val="12"/>
              </w:rPr>
              <w:t>Diagnostic financiar şi auditul firmei</w:t>
            </w:r>
          </w:p>
          <w:p w:rsidR="003D395E" w:rsidRPr="00F5570E" w:rsidRDefault="003D395E" w:rsidP="003D395E">
            <w:pPr>
              <w:numPr>
                <w:ilvl w:val="0"/>
                <w:numId w:val="21"/>
              </w:numPr>
              <w:tabs>
                <w:tab w:val="clear" w:pos="547"/>
                <w:tab w:val="left" w:pos="175"/>
                <w:tab w:val="left" w:pos="266"/>
              </w:tabs>
              <w:autoSpaceDE w:val="0"/>
              <w:autoSpaceDN w:val="0"/>
              <w:adjustRightInd w:val="0"/>
              <w:ind w:left="0" w:firstLine="0"/>
              <w:rPr>
                <w:sz w:val="12"/>
                <w:szCs w:val="12"/>
              </w:rPr>
            </w:pPr>
            <w:r w:rsidRPr="00F5570E">
              <w:rPr>
                <w:sz w:val="12"/>
                <w:szCs w:val="12"/>
              </w:rPr>
              <w:t>Economia proprietăţilor imobiliare</w:t>
            </w:r>
          </w:p>
          <w:p w:rsidR="003D395E" w:rsidRPr="00F5570E" w:rsidRDefault="003D395E" w:rsidP="003D395E">
            <w:pPr>
              <w:numPr>
                <w:ilvl w:val="0"/>
                <w:numId w:val="21"/>
              </w:numPr>
              <w:tabs>
                <w:tab w:val="clear" w:pos="547"/>
                <w:tab w:val="left" w:pos="175"/>
                <w:tab w:val="left" w:pos="266"/>
              </w:tabs>
              <w:autoSpaceDE w:val="0"/>
              <w:autoSpaceDN w:val="0"/>
              <w:adjustRightInd w:val="0"/>
              <w:ind w:left="0" w:firstLine="0"/>
              <w:rPr>
                <w:sz w:val="12"/>
                <w:szCs w:val="12"/>
              </w:rPr>
            </w:pPr>
            <w:r w:rsidRPr="00F5570E">
              <w:rPr>
                <w:sz w:val="12"/>
                <w:szCs w:val="12"/>
              </w:rPr>
              <w:t>Expertiză contabilă şi audit</w:t>
            </w:r>
          </w:p>
          <w:p w:rsidR="003D395E" w:rsidRPr="00F5570E" w:rsidRDefault="003D395E" w:rsidP="003D395E">
            <w:pPr>
              <w:numPr>
                <w:ilvl w:val="0"/>
                <w:numId w:val="21"/>
              </w:numPr>
              <w:tabs>
                <w:tab w:val="clear" w:pos="547"/>
                <w:tab w:val="left" w:pos="175"/>
                <w:tab w:val="left" w:pos="266"/>
              </w:tabs>
              <w:autoSpaceDE w:val="0"/>
              <w:autoSpaceDN w:val="0"/>
              <w:adjustRightInd w:val="0"/>
              <w:ind w:left="0" w:firstLine="0"/>
              <w:rPr>
                <w:sz w:val="12"/>
                <w:szCs w:val="12"/>
              </w:rPr>
            </w:pPr>
            <w:r w:rsidRPr="00F5570E">
              <w:rPr>
                <w:sz w:val="12"/>
                <w:szCs w:val="12"/>
              </w:rPr>
              <w:t>Expertiză contabilă şi evaluarea firmei</w:t>
            </w:r>
          </w:p>
          <w:p w:rsidR="003D395E" w:rsidRPr="00F5570E" w:rsidRDefault="003D395E" w:rsidP="003D395E">
            <w:pPr>
              <w:numPr>
                <w:ilvl w:val="0"/>
                <w:numId w:val="21"/>
              </w:numPr>
              <w:tabs>
                <w:tab w:val="clear" w:pos="547"/>
                <w:tab w:val="left" w:pos="175"/>
                <w:tab w:val="left" w:pos="266"/>
              </w:tabs>
              <w:autoSpaceDE w:val="0"/>
              <w:autoSpaceDN w:val="0"/>
              <w:adjustRightInd w:val="0"/>
              <w:ind w:left="0" w:firstLine="0"/>
              <w:rPr>
                <w:sz w:val="12"/>
                <w:szCs w:val="12"/>
              </w:rPr>
            </w:pPr>
            <w:r w:rsidRPr="00F5570E">
              <w:rPr>
                <w:sz w:val="12"/>
                <w:szCs w:val="12"/>
              </w:rPr>
              <w:t>Expertiză contabilă şi evaluarea afacerilor</w:t>
            </w:r>
          </w:p>
          <w:p w:rsidR="003D395E" w:rsidRPr="00F5570E" w:rsidRDefault="003D395E" w:rsidP="003D395E">
            <w:pPr>
              <w:numPr>
                <w:ilvl w:val="0"/>
                <w:numId w:val="21"/>
              </w:numPr>
              <w:tabs>
                <w:tab w:val="clear" w:pos="547"/>
                <w:tab w:val="left" w:pos="175"/>
                <w:tab w:val="left" w:pos="266"/>
              </w:tabs>
              <w:autoSpaceDE w:val="0"/>
              <w:autoSpaceDN w:val="0"/>
              <w:adjustRightInd w:val="0"/>
              <w:ind w:left="0" w:firstLine="0"/>
              <w:rPr>
                <w:sz w:val="12"/>
                <w:szCs w:val="12"/>
              </w:rPr>
            </w:pPr>
            <w:r w:rsidRPr="00F5570E">
              <w:rPr>
                <w:sz w:val="12"/>
                <w:szCs w:val="12"/>
              </w:rPr>
              <w:t>Gestiune şi consultanţă fiscală</w:t>
            </w:r>
          </w:p>
          <w:p w:rsidR="003D395E" w:rsidRPr="00F5570E" w:rsidRDefault="003D395E" w:rsidP="003D395E">
            <w:pPr>
              <w:numPr>
                <w:ilvl w:val="0"/>
                <w:numId w:val="21"/>
              </w:numPr>
              <w:tabs>
                <w:tab w:val="clear" w:pos="547"/>
                <w:tab w:val="left" w:pos="175"/>
                <w:tab w:val="left" w:pos="266"/>
              </w:tabs>
              <w:autoSpaceDE w:val="0"/>
              <w:autoSpaceDN w:val="0"/>
              <w:adjustRightInd w:val="0"/>
              <w:ind w:left="0" w:firstLine="0"/>
              <w:rPr>
                <w:sz w:val="12"/>
                <w:szCs w:val="12"/>
              </w:rPr>
            </w:pPr>
            <w:r w:rsidRPr="00F5570E">
              <w:rPr>
                <w:sz w:val="12"/>
                <w:szCs w:val="12"/>
              </w:rPr>
              <w:t xml:space="preserve">Gestiunea întreprinderii </w:t>
            </w:r>
          </w:p>
          <w:p w:rsidR="003D395E" w:rsidRPr="00F5570E" w:rsidRDefault="003D395E" w:rsidP="003D395E">
            <w:pPr>
              <w:numPr>
                <w:ilvl w:val="0"/>
                <w:numId w:val="21"/>
              </w:numPr>
              <w:tabs>
                <w:tab w:val="clear" w:pos="547"/>
                <w:tab w:val="left" w:pos="175"/>
                <w:tab w:val="left" w:pos="266"/>
              </w:tabs>
              <w:autoSpaceDE w:val="0"/>
              <w:autoSpaceDN w:val="0"/>
              <w:adjustRightInd w:val="0"/>
              <w:ind w:left="0" w:firstLine="0"/>
              <w:rPr>
                <w:sz w:val="12"/>
                <w:szCs w:val="12"/>
              </w:rPr>
            </w:pPr>
            <w:r w:rsidRPr="00F5570E">
              <w:rPr>
                <w:sz w:val="12"/>
                <w:szCs w:val="12"/>
              </w:rPr>
              <w:t>Gestiunea întreprinderii (în limba franceză)</w:t>
            </w:r>
          </w:p>
          <w:p w:rsidR="003D395E" w:rsidRPr="00F5570E" w:rsidRDefault="003D395E" w:rsidP="003D395E">
            <w:pPr>
              <w:numPr>
                <w:ilvl w:val="0"/>
                <w:numId w:val="21"/>
              </w:numPr>
              <w:tabs>
                <w:tab w:val="clear" w:pos="547"/>
                <w:tab w:val="left" w:pos="175"/>
                <w:tab w:val="left" w:pos="266"/>
              </w:tabs>
              <w:autoSpaceDE w:val="0"/>
              <w:autoSpaceDN w:val="0"/>
              <w:adjustRightInd w:val="0"/>
              <w:ind w:left="0" w:firstLine="0"/>
              <w:rPr>
                <w:sz w:val="12"/>
                <w:szCs w:val="12"/>
              </w:rPr>
            </w:pPr>
            <w:r w:rsidRPr="00F5570E">
              <w:rPr>
                <w:sz w:val="12"/>
                <w:szCs w:val="12"/>
              </w:rPr>
              <w:t>Management contabil, audit şi control</w:t>
            </w:r>
          </w:p>
          <w:p w:rsidR="003D395E" w:rsidRPr="00F5570E" w:rsidRDefault="003D395E" w:rsidP="003D395E">
            <w:pPr>
              <w:numPr>
                <w:ilvl w:val="0"/>
                <w:numId w:val="21"/>
              </w:numPr>
              <w:tabs>
                <w:tab w:val="clear" w:pos="547"/>
                <w:tab w:val="left" w:pos="175"/>
                <w:tab w:val="left" w:pos="266"/>
              </w:tabs>
              <w:autoSpaceDE w:val="0"/>
              <w:autoSpaceDN w:val="0"/>
              <w:adjustRightInd w:val="0"/>
              <w:ind w:left="0" w:firstLine="0"/>
              <w:rPr>
                <w:sz w:val="12"/>
                <w:szCs w:val="12"/>
              </w:rPr>
            </w:pPr>
            <w:r w:rsidRPr="00F5570E">
              <w:rPr>
                <w:sz w:val="12"/>
                <w:szCs w:val="12"/>
              </w:rPr>
              <w:t>Management contabil, expertiză şi audit</w:t>
            </w:r>
          </w:p>
          <w:p w:rsidR="003D395E" w:rsidRPr="00F5570E" w:rsidRDefault="003D395E" w:rsidP="003D395E">
            <w:pPr>
              <w:numPr>
                <w:ilvl w:val="0"/>
                <w:numId w:val="21"/>
              </w:numPr>
              <w:tabs>
                <w:tab w:val="clear" w:pos="547"/>
                <w:tab w:val="left" w:pos="175"/>
                <w:tab w:val="left" w:pos="266"/>
              </w:tabs>
              <w:autoSpaceDE w:val="0"/>
              <w:autoSpaceDN w:val="0"/>
              <w:adjustRightInd w:val="0"/>
              <w:ind w:left="0" w:firstLine="0"/>
              <w:rPr>
                <w:sz w:val="12"/>
                <w:szCs w:val="12"/>
              </w:rPr>
            </w:pPr>
            <w:r w:rsidRPr="00F5570E">
              <w:rPr>
                <w:sz w:val="12"/>
                <w:szCs w:val="12"/>
              </w:rPr>
              <w:t>Management contabil, audit şi expertiză contabilă</w:t>
            </w:r>
          </w:p>
          <w:p w:rsidR="003D395E" w:rsidRPr="00F5570E" w:rsidRDefault="003D395E" w:rsidP="003D395E">
            <w:pPr>
              <w:numPr>
                <w:ilvl w:val="0"/>
                <w:numId w:val="21"/>
              </w:numPr>
              <w:tabs>
                <w:tab w:val="clear" w:pos="547"/>
                <w:tab w:val="left" w:pos="175"/>
                <w:tab w:val="left" w:pos="266"/>
              </w:tabs>
              <w:autoSpaceDE w:val="0"/>
              <w:autoSpaceDN w:val="0"/>
              <w:adjustRightInd w:val="0"/>
              <w:ind w:left="0" w:firstLine="0"/>
              <w:rPr>
                <w:sz w:val="12"/>
                <w:szCs w:val="12"/>
              </w:rPr>
            </w:pPr>
            <w:r w:rsidRPr="00F5570E">
              <w:rPr>
                <w:sz w:val="12"/>
                <w:szCs w:val="12"/>
              </w:rPr>
              <w:t>Management contabil şi informatică de gestiune</w:t>
            </w:r>
          </w:p>
          <w:p w:rsidR="003D395E" w:rsidRPr="00F5570E" w:rsidRDefault="003D395E" w:rsidP="003D395E">
            <w:pPr>
              <w:numPr>
                <w:ilvl w:val="0"/>
                <w:numId w:val="21"/>
              </w:numPr>
              <w:tabs>
                <w:tab w:val="clear" w:pos="547"/>
                <w:tab w:val="left" w:pos="175"/>
                <w:tab w:val="left" w:pos="266"/>
              </w:tabs>
              <w:autoSpaceDE w:val="0"/>
              <w:autoSpaceDN w:val="0"/>
              <w:adjustRightInd w:val="0"/>
              <w:ind w:left="0" w:firstLine="0"/>
              <w:rPr>
                <w:sz w:val="12"/>
                <w:szCs w:val="12"/>
              </w:rPr>
            </w:pPr>
            <w:r w:rsidRPr="00F5570E">
              <w:rPr>
                <w:sz w:val="12"/>
                <w:szCs w:val="12"/>
              </w:rPr>
              <w:t>Management financiar – contabil</w:t>
            </w:r>
          </w:p>
          <w:p w:rsidR="003D395E" w:rsidRPr="00F5570E" w:rsidRDefault="003D395E" w:rsidP="003D395E">
            <w:pPr>
              <w:numPr>
                <w:ilvl w:val="0"/>
                <w:numId w:val="21"/>
              </w:numPr>
              <w:tabs>
                <w:tab w:val="clear" w:pos="547"/>
                <w:tab w:val="left" w:pos="175"/>
                <w:tab w:val="left" w:pos="266"/>
              </w:tabs>
              <w:autoSpaceDE w:val="0"/>
              <w:autoSpaceDN w:val="0"/>
              <w:adjustRightInd w:val="0"/>
              <w:ind w:left="0" w:firstLine="0"/>
              <w:rPr>
                <w:sz w:val="12"/>
                <w:szCs w:val="12"/>
              </w:rPr>
            </w:pPr>
            <w:r w:rsidRPr="00F5570E">
              <w:rPr>
                <w:sz w:val="12"/>
                <w:szCs w:val="12"/>
              </w:rPr>
              <w:t>Managementul financiar contabil al administraţiei publice</w:t>
            </w:r>
          </w:p>
          <w:p w:rsidR="003D395E" w:rsidRPr="00F5570E" w:rsidRDefault="003D395E" w:rsidP="003D395E">
            <w:pPr>
              <w:numPr>
                <w:ilvl w:val="0"/>
                <w:numId w:val="21"/>
              </w:numPr>
              <w:tabs>
                <w:tab w:val="clear" w:pos="547"/>
                <w:tab w:val="left" w:pos="175"/>
                <w:tab w:val="left" w:pos="266"/>
              </w:tabs>
              <w:autoSpaceDE w:val="0"/>
              <w:autoSpaceDN w:val="0"/>
              <w:adjustRightInd w:val="0"/>
              <w:ind w:left="0" w:firstLine="0"/>
              <w:rPr>
                <w:sz w:val="12"/>
                <w:szCs w:val="12"/>
              </w:rPr>
            </w:pPr>
            <w:r w:rsidRPr="00F5570E">
              <w:rPr>
                <w:sz w:val="12"/>
                <w:szCs w:val="12"/>
              </w:rPr>
              <w:t>Managementul sistemului informaţional financiar-contabil</w:t>
            </w:r>
          </w:p>
          <w:p w:rsidR="003D395E" w:rsidRPr="00F5570E" w:rsidRDefault="003D395E" w:rsidP="003D395E">
            <w:pPr>
              <w:numPr>
                <w:ilvl w:val="0"/>
                <w:numId w:val="21"/>
              </w:numPr>
              <w:tabs>
                <w:tab w:val="clear" w:pos="547"/>
                <w:tab w:val="left" w:pos="175"/>
                <w:tab w:val="left" w:pos="266"/>
              </w:tabs>
              <w:autoSpaceDE w:val="0"/>
              <w:autoSpaceDN w:val="0"/>
              <w:adjustRightInd w:val="0"/>
              <w:ind w:left="0" w:firstLine="0"/>
              <w:rPr>
                <w:sz w:val="12"/>
                <w:szCs w:val="12"/>
              </w:rPr>
            </w:pPr>
            <w:r w:rsidRPr="00F5570E">
              <w:rPr>
                <w:sz w:val="12"/>
                <w:szCs w:val="12"/>
              </w:rPr>
              <w:t>Managementul infirmaţiei contabile</w:t>
            </w:r>
          </w:p>
          <w:p w:rsidR="003D395E" w:rsidRPr="00F5570E" w:rsidRDefault="003D395E" w:rsidP="003D395E">
            <w:pPr>
              <w:numPr>
                <w:ilvl w:val="0"/>
                <w:numId w:val="21"/>
              </w:numPr>
              <w:tabs>
                <w:tab w:val="clear" w:pos="547"/>
                <w:tab w:val="left" w:pos="175"/>
                <w:tab w:val="left" w:pos="266"/>
              </w:tabs>
              <w:autoSpaceDE w:val="0"/>
              <w:autoSpaceDN w:val="0"/>
              <w:adjustRightInd w:val="0"/>
              <w:ind w:left="0" w:firstLine="0"/>
              <w:rPr>
                <w:sz w:val="12"/>
                <w:szCs w:val="12"/>
              </w:rPr>
            </w:pPr>
            <w:r w:rsidRPr="00F5570E">
              <w:rPr>
                <w:sz w:val="12"/>
                <w:szCs w:val="12"/>
              </w:rPr>
              <w:t>Politici contabile, audit şi control de gestiune</w:t>
            </w:r>
          </w:p>
          <w:p w:rsidR="003D395E" w:rsidRPr="00F5570E" w:rsidRDefault="003D395E" w:rsidP="003D395E">
            <w:pPr>
              <w:numPr>
                <w:ilvl w:val="0"/>
                <w:numId w:val="21"/>
              </w:numPr>
              <w:tabs>
                <w:tab w:val="clear" w:pos="547"/>
                <w:tab w:val="left" w:pos="175"/>
                <w:tab w:val="left" w:pos="266"/>
              </w:tabs>
              <w:autoSpaceDE w:val="0"/>
              <w:autoSpaceDN w:val="0"/>
              <w:adjustRightInd w:val="0"/>
              <w:ind w:left="0" w:firstLine="0"/>
              <w:rPr>
                <w:sz w:val="12"/>
                <w:szCs w:val="12"/>
              </w:rPr>
            </w:pPr>
            <w:r w:rsidRPr="00F5570E">
              <w:rPr>
                <w:sz w:val="12"/>
                <w:szCs w:val="12"/>
              </w:rPr>
              <w:t>Sisteme informatice de gestiune</w:t>
            </w:r>
          </w:p>
          <w:p w:rsidR="003D395E" w:rsidRPr="00F5570E" w:rsidRDefault="003D395E" w:rsidP="003D395E">
            <w:pPr>
              <w:numPr>
                <w:ilvl w:val="0"/>
                <w:numId w:val="21"/>
              </w:numPr>
              <w:tabs>
                <w:tab w:val="clear" w:pos="547"/>
                <w:tab w:val="left" w:pos="175"/>
                <w:tab w:val="left" w:pos="266"/>
              </w:tabs>
              <w:autoSpaceDE w:val="0"/>
              <w:autoSpaceDN w:val="0"/>
              <w:adjustRightInd w:val="0"/>
              <w:ind w:left="0" w:firstLine="0"/>
              <w:rPr>
                <w:sz w:val="12"/>
                <w:szCs w:val="12"/>
              </w:rPr>
            </w:pPr>
            <w:r w:rsidRPr="00F5570E">
              <w:rPr>
                <w:sz w:val="12"/>
                <w:szCs w:val="12"/>
              </w:rPr>
              <w:t>Sisteme informaţionale contabile</w:t>
            </w:r>
          </w:p>
          <w:p w:rsidR="003D395E" w:rsidRPr="00F5570E" w:rsidRDefault="003D395E" w:rsidP="003D395E">
            <w:pPr>
              <w:numPr>
                <w:ilvl w:val="0"/>
                <w:numId w:val="21"/>
              </w:numPr>
              <w:tabs>
                <w:tab w:val="clear" w:pos="547"/>
                <w:tab w:val="left" w:pos="175"/>
                <w:tab w:val="left" w:pos="266"/>
              </w:tabs>
              <w:autoSpaceDE w:val="0"/>
              <w:autoSpaceDN w:val="0"/>
              <w:adjustRightInd w:val="0"/>
              <w:ind w:left="0" w:firstLine="0"/>
              <w:rPr>
                <w:sz w:val="12"/>
                <w:szCs w:val="12"/>
              </w:rPr>
            </w:pPr>
            <w:r w:rsidRPr="00F5570E">
              <w:rPr>
                <w:sz w:val="12"/>
                <w:szCs w:val="12"/>
              </w:rPr>
              <w:t>Sisteme informaţionale în contabilitate şi audit</w:t>
            </w:r>
          </w:p>
          <w:p w:rsidR="003D395E" w:rsidRPr="00F5570E" w:rsidRDefault="003D395E" w:rsidP="003D395E">
            <w:pPr>
              <w:numPr>
                <w:ilvl w:val="0"/>
                <w:numId w:val="21"/>
              </w:numPr>
              <w:tabs>
                <w:tab w:val="clear" w:pos="547"/>
                <w:tab w:val="left" w:pos="175"/>
                <w:tab w:val="left" w:pos="266"/>
              </w:tabs>
              <w:autoSpaceDE w:val="0"/>
              <w:autoSpaceDN w:val="0"/>
              <w:adjustRightInd w:val="0"/>
              <w:ind w:left="0" w:firstLine="0"/>
              <w:rPr>
                <w:sz w:val="12"/>
                <w:szCs w:val="12"/>
              </w:rPr>
            </w:pPr>
            <w:r w:rsidRPr="00F5570E">
              <w:rPr>
                <w:sz w:val="12"/>
                <w:szCs w:val="12"/>
              </w:rPr>
              <w:t>Sistemul informaţional contabil în asistarea deciziilor manageriale</w:t>
            </w:r>
          </w:p>
          <w:p w:rsidR="003D395E" w:rsidRPr="00F5570E" w:rsidRDefault="003D395E" w:rsidP="003D395E">
            <w:pPr>
              <w:numPr>
                <w:ilvl w:val="0"/>
                <w:numId w:val="21"/>
              </w:numPr>
              <w:tabs>
                <w:tab w:val="clear" w:pos="547"/>
                <w:tab w:val="left" w:pos="175"/>
                <w:tab w:val="left" w:pos="266"/>
              </w:tabs>
              <w:autoSpaceDE w:val="0"/>
              <w:autoSpaceDN w:val="0"/>
              <w:adjustRightInd w:val="0"/>
              <w:ind w:left="0" w:firstLine="0"/>
              <w:rPr>
                <w:sz w:val="12"/>
                <w:szCs w:val="12"/>
              </w:rPr>
            </w:pPr>
            <w:r w:rsidRPr="00F5570E">
              <w:rPr>
                <w:sz w:val="12"/>
                <w:szCs w:val="12"/>
              </w:rPr>
              <w:t>Standarde, reglementări şi politici contabile</w:t>
            </w:r>
          </w:p>
          <w:p w:rsidR="003D395E" w:rsidRPr="00F5570E" w:rsidRDefault="003D395E" w:rsidP="003D395E">
            <w:pPr>
              <w:numPr>
                <w:ilvl w:val="0"/>
                <w:numId w:val="21"/>
              </w:numPr>
              <w:tabs>
                <w:tab w:val="clear" w:pos="547"/>
                <w:tab w:val="left" w:pos="175"/>
                <w:tab w:val="left" w:pos="266"/>
              </w:tabs>
              <w:autoSpaceDE w:val="0"/>
              <w:autoSpaceDN w:val="0"/>
              <w:adjustRightInd w:val="0"/>
              <w:ind w:left="0" w:firstLine="0"/>
              <w:rPr>
                <w:sz w:val="12"/>
                <w:szCs w:val="12"/>
              </w:rPr>
            </w:pPr>
            <w:r w:rsidRPr="00F5570E">
              <w:rPr>
                <w:sz w:val="12"/>
                <w:szCs w:val="12"/>
              </w:rPr>
              <w:t>Tehnici contabile şi financiare de gestiune a afacerilor</w:t>
            </w:r>
          </w:p>
          <w:p w:rsidR="003D395E" w:rsidRPr="00F5570E" w:rsidRDefault="003D395E" w:rsidP="003D395E">
            <w:pPr>
              <w:numPr>
                <w:ilvl w:val="0"/>
                <w:numId w:val="21"/>
              </w:numPr>
              <w:tabs>
                <w:tab w:val="clear" w:pos="547"/>
                <w:tab w:val="left" w:pos="175"/>
                <w:tab w:val="left" w:pos="266"/>
              </w:tabs>
              <w:autoSpaceDE w:val="0"/>
              <w:autoSpaceDN w:val="0"/>
              <w:adjustRightInd w:val="0"/>
              <w:ind w:left="0" w:firstLine="0"/>
              <w:rPr>
                <w:sz w:val="12"/>
                <w:szCs w:val="12"/>
              </w:rPr>
            </w:pPr>
            <w:r w:rsidRPr="00F5570E">
              <w:rPr>
                <w:sz w:val="12"/>
                <w:szCs w:val="12"/>
              </w:rPr>
              <w:t>Tehnici contabile şi financiare pentru gestiunea afacerilor</w:t>
            </w:r>
          </w:p>
        </w:tc>
        <w:tc>
          <w:tcPr>
            <w:tcW w:w="567" w:type="dxa"/>
            <w:vMerge w:val="restart"/>
            <w:tcBorders>
              <w:right w:val="thinThickSmallGap" w:sz="24" w:space="0" w:color="auto"/>
            </w:tcBorders>
            <w:vAlign w:val="center"/>
          </w:tcPr>
          <w:p w:rsidR="003D395E" w:rsidRPr="00F5570E" w:rsidRDefault="003D395E" w:rsidP="003D395E">
            <w:pPr>
              <w:jc w:val="center"/>
              <w:rPr>
                <w:sz w:val="12"/>
                <w:szCs w:val="12"/>
                <w:lang w:val="ro-RO"/>
              </w:rPr>
            </w:pPr>
            <w:r w:rsidRPr="00F5570E">
              <w:rPr>
                <w:sz w:val="12"/>
                <w:szCs w:val="12"/>
                <w:lang w:val="ro-RO"/>
              </w:rPr>
              <w:t>x</w:t>
            </w:r>
          </w:p>
        </w:tc>
        <w:tc>
          <w:tcPr>
            <w:tcW w:w="1698" w:type="dxa"/>
            <w:vMerge w:val="restart"/>
            <w:tcBorders>
              <w:left w:val="thinThickSmallGap" w:sz="24" w:space="0" w:color="auto"/>
              <w:right w:val="thinThickSmallGap" w:sz="24" w:space="0" w:color="auto"/>
            </w:tcBorders>
            <w:vAlign w:val="center"/>
          </w:tcPr>
          <w:p w:rsidR="003D395E" w:rsidRPr="00F5570E" w:rsidRDefault="003D395E" w:rsidP="003D395E">
            <w:pPr>
              <w:jc w:val="center"/>
              <w:rPr>
                <w:b/>
                <w:bCs/>
                <w:sz w:val="14"/>
                <w:szCs w:val="14"/>
                <w:lang w:val="ro-RO"/>
              </w:rPr>
            </w:pPr>
            <w:r w:rsidRPr="00F5570E">
              <w:rPr>
                <w:b/>
                <w:bCs/>
                <w:sz w:val="14"/>
                <w:szCs w:val="14"/>
                <w:lang w:val="ro-RO"/>
              </w:rPr>
              <w:t>ECONOMIE</w:t>
            </w:r>
          </w:p>
          <w:p w:rsidR="003D395E" w:rsidRPr="00F5570E" w:rsidRDefault="003D395E" w:rsidP="003D395E">
            <w:pPr>
              <w:jc w:val="center"/>
              <w:rPr>
                <w:b/>
                <w:bCs/>
                <w:sz w:val="14"/>
                <w:szCs w:val="14"/>
                <w:lang w:val="ro-RO"/>
              </w:rPr>
            </w:pPr>
            <w:r w:rsidRPr="00F5570E">
              <w:rPr>
                <w:b/>
                <w:bCs/>
                <w:sz w:val="14"/>
                <w:szCs w:val="14"/>
                <w:lang w:val="ro-RO"/>
              </w:rPr>
              <w:t>ŞI EDUCAŢIE ANTREPRENORIALĂ</w:t>
            </w:r>
          </w:p>
          <w:p w:rsidR="003D395E" w:rsidRPr="00F5570E" w:rsidRDefault="003D395E" w:rsidP="003D395E">
            <w:pPr>
              <w:jc w:val="center"/>
              <w:rPr>
                <w:sz w:val="16"/>
                <w:szCs w:val="16"/>
                <w:lang w:val="ro-RO"/>
              </w:rPr>
            </w:pPr>
            <w:r w:rsidRPr="00F5570E">
              <w:rPr>
                <w:sz w:val="16"/>
                <w:szCs w:val="16"/>
                <w:lang w:val="ro-RO"/>
              </w:rPr>
              <w:t>(</w:t>
            </w:r>
            <w:r w:rsidRPr="00F5570E">
              <w:rPr>
                <w:sz w:val="12"/>
                <w:szCs w:val="12"/>
                <w:lang w:val="ro-RO"/>
              </w:rPr>
              <w:t>programa pentru concurs aprobată prin ordinul ministrului educaţiei,  cercetării,  tineretului  şi sportului nr. 5620 / 2010</w:t>
            </w:r>
            <w:r w:rsidRPr="00F5570E">
              <w:rPr>
                <w:sz w:val="16"/>
                <w:szCs w:val="16"/>
                <w:lang w:val="ro-RO"/>
              </w:rPr>
              <w:t>)</w:t>
            </w:r>
          </w:p>
          <w:p w:rsidR="003D395E" w:rsidRPr="00F5570E" w:rsidRDefault="003D395E" w:rsidP="003D395E">
            <w:pPr>
              <w:jc w:val="center"/>
              <w:rPr>
                <w:sz w:val="16"/>
                <w:szCs w:val="16"/>
                <w:lang w:val="ro-RO"/>
              </w:rPr>
            </w:pPr>
          </w:p>
          <w:p w:rsidR="003D395E" w:rsidRPr="00F5570E" w:rsidRDefault="003D395E" w:rsidP="003D395E">
            <w:pPr>
              <w:jc w:val="center"/>
              <w:rPr>
                <w:sz w:val="16"/>
                <w:szCs w:val="16"/>
                <w:lang w:val="ro-RO"/>
              </w:rPr>
            </w:pPr>
            <w:r w:rsidRPr="00F5570E">
              <w:rPr>
                <w:sz w:val="16"/>
                <w:szCs w:val="16"/>
                <w:lang w:val="ro-RO"/>
              </w:rPr>
              <w:t>/</w:t>
            </w:r>
          </w:p>
          <w:p w:rsidR="003D395E" w:rsidRPr="00F5570E" w:rsidRDefault="003D395E" w:rsidP="003D395E">
            <w:pPr>
              <w:jc w:val="center"/>
              <w:rPr>
                <w:b/>
                <w:bCs/>
                <w:sz w:val="16"/>
                <w:szCs w:val="16"/>
                <w:lang w:val="ro-RO"/>
              </w:rPr>
            </w:pPr>
          </w:p>
          <w:p w:rsidR="003D395E" w:rsidRPr="00F5570E" w:rsidRDefault="003D395E" w:rsidP="003D395E">
            <w:pPr>
              <w:jc w:val="center"/>
              <w:rPr>
                <w:b/>
                <w:bCs/>
                <w:sz w:val="14"/>
                <w:szCs w:val="14"/>
                <w:lang w:val="ro-RO"/>
              </w:rPr>
            </w:pPr>
            <w:r w:rsidRPr="00F5570E">
              <w:rPr>
                <w:b/>
                <w:bCs/>
                <w:sz w:val="14"/>
                <w:szCs w:val="14"/>
                <w:lang w:val="ro-RO"/>
              </w:rPr>
              <w:t>ECONOMIE</w:t>
            </w:r>
          </w:p>
          <w:p w:rsidR="003D395E" w:rsidRPr="00F5570E" w:rsidRDefault="003D395E" w:rsidP="003D395E">
            <w:pPr>
              <w:jc w:val="center"/>
              <w:rPr>
                <w:sz w:val="14"/>
                <w:szCs w:val="14"/>
                <w:lang w:val="ro-RO"/>
              </w:rPr>
            </w:pPr>
            <w:r w:rsidRPr="00F5570E">
              <w:rPr>
                <w:b/>
                <w:bCs/>
                <w:sz w:val="14"/>
                <w:szCs w:val="14"/>
                <w:lang w:val="ro-RO"/>
              </w:rPr>
              <w:t>ŞI EDUCAŢIE ANTREPRENORIALĂ</w:t>
            </w:r>
          </w:p>
          <w:p w:rsidR="003D395E" w:rsidRPr="00F5570E" w:rsidRDefault="003D395E" w:rsidP="003D395E">
            <w:pPr>
              <w:pStyle w:val="Heading1"/>
              <w:jc w:val="center"/>
              <w:rPr>
                <w:b/>
                <w:iCs/>
                <w:sz w:val="14"/>
                <w:szCs w:val="14"/>
              </w:rPr>
            </w:pPr>
            <w:r w:rsidRPr="00F5570E">
              <w:rPr>
                <w:b/>
                <w:iCs/>
                <w:sz w:val="14"/>
                <w:szCs w:val="14"/>
              </w:rPr>
              <w:t xml:space="preserve">(SPECIALITATE ŞI DIDACTICA SPECIALITĂŢII), ELEMENTE DE PEDAGOGIE ŞI PSIHOLOGIE </w:t>
            </w:r>
          </w:p>
          <w:p w:rsidR="003D395E" w:rsidRPr="00F5570E" w:rsidRDefault="003D395E" w:rsidP="003D395E">
            <w:pPr>
              <w:jc w:val="center"/>
              <w:rPr>
                <w:sz w:val="12"/>
                <w:szCs w:val="12"/>
                <w:lang w:val="ro-RO"/>
              </w:rPr>
            </w:pPr>
            <w:r w:rsidRPr="00F5570E">
              <w:rPr>
                <w:sz w:val="12"/>
                <w:szCs w:val="12"/>
                <w:lang w:val="ro-RO"/>
              </w:rPr>
              <w:t xml:space="preserve">(programele pentru examenul naţional de definitivare în învăţământ aprobate prin ordinul ministrului educaţiei şi cercetării ştiinţifice nr. 5558 / 2015)  </w:t>
            </w:r>
          </w:p>
        </w:tc>
      </w:tr>
      <w:bookmarkEnd w:id="9"/>
      <w:tr w:rsidR="00F5570E" w:rsidRPr="00F5570E" w:rsidTr="00213097">
        <w:trPr>
          <w:cantSplit/>
          <w:trHeight w:val="249"/>
          <w:jc w:val="center"/>
        </w:trPr>
        <w:tc>
          <w:tcPr>
            <w:tcW w:w="1195" w:type="dxa"/>
            <w:vMerge/>
            <w:tcBorders>
              <w:left w:val="thinThickSmallGap" w:sz="24" w:space="0" w:color="auto"/>
            </w:tcBorders>
            <w:vAlign w:val="center"/>
          </w:tcPr>
          <w:p w:rsidR="009A18BD" w:rsidRPr="00F5570E" w:rsidRDefault="009A18BD" w:rsidP="00A84D82">
            <w:pPr>
              <w:pStyle w:val="Heading2"/>
              <w:jc w:val="center"/>
              <w:rPr>
                <w:sz w:val="12"/>
                <w:szCs w:val="12"/>
              </w:rPr>
            </w:pPr>
          </w:p>
        </w:tc>
        <w:tc>
          <w:tcPr>
            <w:tcW w:w="1496" w:type="dxa"/>
            <w:vMerge/>
            <w:tcBorders>
              <w:right w:val="thinThickSmallGap" w:sz="24" w:space="0" w:color="auto"/>
            </w:tcBorders>
            <w:vAlign w:val="center"/>
          </w:tcPr>
          <w:p w:rsidR="009A18BD" w:rsidRPr="00F5570E" w:rsidRDefault="009A18BD" w:rsidP="00A84D82">
            <w:pPr>
              <w:rPr>
                <w:b/>
                <w:bCs/>
                <w:sz w:val="12"/>
                <w:szCs w:val="12"/>
                <w:lang w:val="ro-RO"/>
              </w:rPr>
            </w:pPr>
          </w:p>
        </w:tc>
        <w:tc>
          <w:tcPr>
            <w:tcW w:w="1164" w:type="dxa"/>
            <w:vMerge/>
            <w:tcBorders>
              <w:left w:val="nil"/>
            </w:tcBorders>
            <w:vAlign w:val="center"/>
          </w:tcPr>
          <w:p w:rsidR="009A18BD" w:rsidRPr="00F5570E" w:rsidRDefault="009A18BD" w:rsidP="00A84D82">
            <w:pPr>
              <w:jc w:val="center"/>
              <w:rPr>
                <w:sz w:val="12"/>
                <w:szCs w:val="12"/>
                <w:lang w:val="ro-RO"/>
              </w:rPr>
            </w:pPr>
          </w:p>
        </w:tc>
        <w:tc>
          <w:tcPr>
            <w:tcW w:w="1454" w:type="dxa"/>
            <w:vMerge/>
            <w:tcBorders>
              <w:left w:val="nil"/>
            </w:tcBorders>
            <w:vAlign w:val="center"/>
          </w:tcPr>
          <w:p w:rsidR="009A18BD" w:rsidRPr="00F5570E" w:rsidRDefault="009A18BD" w:rsidP="009A18BD">
            <w:pPr>
              <w:jc w:val="center"/>
              <w:rPr>
                <w:sz w:val="12"/>
                <w:szCs w:val="12"/>
                <w:lang w:val="ro-RO"/>
              </w:rPr>
            </w:pPr>
          </w:p>
        </w:tc>
        <w:tc>
          <w:tcPr>
            <w:tcW w:w="1948" w:type="dxa"/>
            <w:tcBorders>
              <w:left w:val="nil"/>
            </w:tcBorders>
            <w:vAlign w:val="center"/>
          </w:tcPr>
          <w:p w:rsidR="009A18BD" w:rsidRPr="00F5570E" w:rsidRDefault="009A18BD" w:rsidP="00A84D82">
            <w:pPr>
              <w:rPr>
                <w:sz w:val="12"/>
                <w:szCs w:val="12"/>
                <w:lang w:val="ro-RO"/>
              </w:rPr>
            </w:pPr>
            <w:r w:rsidRPr="00F5570E">
              <w:rPr>
                <w:sz w:val="12"/>
                <w:szCs w:val="12"/>
                <w:lang w:val="ro-RO"/>
              </w:rPr>
              <w:t>Economie agroalimentară</w:t>
            </w:r>
          </w:p>
        </w:tc>
        <w:tc>
          <w:tcPr>
            <w:tcW w:w="1276" w:type="dxa"/>
            <w:vMerge/>
            <w:vAlign w:val="center"/>
          </w:tcPr>
          <w:p w:rsidR="009A18BD" w:rsidRPr="00F5570E" w:rsidRDefault="009A18BD" w:rsidP="00A84D82">
            <w:pPr>
              <w:jc w:val="center"/>
              <w:rPr>
                <w:sz w:val="12"/>
                <w:szCs w:val="12"/>
                <w:lang w:val="ro-RO"/>
              </w:rPr>
            </w:pPr>
          </w:p>
        </w:tc>
        <w:tc>
          <w:tcPr>
            <w:tcW w:w="4111" w:type="dxa"/>
            <w:vMerge/>
            <w:vAlign w:val="center"/>
          </w:tcPr>
          <w:p w:rsidR="009A18BD" w:rsidRPr="00F5570E" w:rsidRDefault="009A18BD" w:rsidP="00A84D82">
            <w:pPr>
              <w:tabs>
                <w:tab w:val="left" w:pos="215"/>
              </w:tabs>
              <w:autoSpaceDE w:val="0"/>
              <w:autoSpaceDN w:val="0"/>
              <w:adjustRightInd w:val="0"/>
              <w:rPr>
                <w:sz w:val="12"/>
                <w:szCs w:val="12"/>
                <w:lang w:val="ro-RO"/>
              </w:rPr>
            </w:pPr>
          </w:p>
        </w:tc>
        <w:tc>
          <w:tcPr>
            <w:tcW w:w="567" w:type="dxa"/>
            <w:vMerge/>
            <w:tcBorders>
              <w:right w:val="thinThickSmallGap" w:sz="24" w:space="0" w:color="auto"/>
            </w:tcBorders>
            <w:vAlign w:val="center"/>
          </w:tcPr>
          <w:p w:rsidR="009A18BD" w:rsidRPr="00F5570E" w:rsidRDefault="009A18BD" w:rsidP="00A84D82">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9A18BD" w:rsidRPr="00F5570E" w:rsidRDefault="009A18BD" w:rsidP="00A84D82">
            <w:pPr>
              <w:jc w:val="center"/>
              <w:rPr>
                <w:b/>
                <w:bCs/>
                <w:sz w:val="12"/>
                <w:szCs w:val="12"/>
                <w:lang w:val="ro-RO"/>
              </w:rPr>
            </w:pPr>
          </w:p>
        </w:tc>
      </w:tr>
      <w:tr w:rsidR="00F5570E" w:rsidRPr="00F5570E" w:rsidTr="00213097">
        <w:trPr>
          <w:cantSplit/>
          <w:trHeight w:val="135"/>
          <w:jc w:val="center"/>
        </w:trPr>
        <w:tc>
          <w:tcPr>
            <w:tcW w:w="1195" w:type="dxa"/>
            <w:vMerge/>
            <w:tcBorders>
              <w:left w:val="thinThickSmallGap" w:sz="24" w:space="0" w:color="auto"/>
            </w:tcBorders>
            <w:vAlign w:val="center"/>
          </w:tcPr>
          <w:p w:rsidR="009A18BD" w:rsidRPr="00F5570E" w:rsidRDefault="009A18BD" w:rsidP="00A84D82">
            <w:pPr>
              <w:pStyle w:val="Heading2"/>
              <w:jc w:val="center"/>
              <w:rPr>
                <w:sz w:val="12"/>
                <w:szCs w:val="12"/>
              </w:rPr>
            </w:pPr>
          </w:p>
        </w:tc>
        <w:tc>
          <w:tcPr>
            <w:tcW w:w="1496" w:type="dxa"/>
            <w:vMerge/>
            <w:tcBorders>
              <w:right w:val="thinThickSmallGap" w:sz="24" w:space="0" w:color="auto"/>
            </w:tcBorders>
            <w:vAlign w:val="center"/>
          </w:tcPr>
          <w:p w:rsidR="009A18BD" w:rsidRPr="00F5570E" w:rsidRDefault="009A18BD" w:rsidP="00A84D82">
            <w:pPr>
              <w:rPr>
                <w:b/>
                <w:bCs/>
                <w:sz w:val="12"/>
                <w:szCs w:val="12"/>
                <w:lang w:val="ro-RO"/>
              </w:rPr>
            </w:pPr>
          </w:p>
        </w:tc>
        <w:tc>
          <w:tcPr>
            <w:tcW w:w="1164" w:type="dxa"/>
            <w:vMerge/>
            <w:tcBorders>
              <w:left w:val="nil"/>
            </w:tcBorders>
            <w:vAlign w:val="center"/>
          </w:tcPr>
          <w:p w:rsidR="009A18BD" w:rsidRPr="00F5570E" w:rsidRDefault="009A18BD" w:rsidP="00A84D82">
            <w:pPr>
              <w:jc w:val="center"/>
              <w:rPr>
                <w:sz w:val="12"/>
                <w:szCs w:val="12"/>
                <w:lang w:val="ro-RO"/>
              </w:rPr>
            </w:pPr>
          </w:p>
        </w:tc>
        <w:tc>
          <w:tcPr>
            <w:tcW w:w="1454" w:type="dxa"/>
            <w:vMerge/>
            <w:tcBorders>
              <w:left w:val="nil"/>
            </w:tcBorders>
            <w:vAlign w:val="center"/>
          </w:tcPr>
          <w:p w:rsidR="009A18BD" w:rsidRPr="00F5570E" w:rsidRDefault="009A18BD" w:rsidP="009A18BD">
            <w:pPr>
              <w:jc w:val="center"/>
              <w:rPr>
                <w:sz w:val="12"/>
                <w:szCs w:val="12"/>
                <w:lang w:val="ro-RO"/>
              </w:rPr>
            </w:pPr>
          </w:p>
        </w:tc>
        <w:tc>
          <w:tcPr>
            <w:tcW w:w="1948" w:type="dxa"/>
            <w:tcBorders>
              <w:left w:val="nil"/>
            </w:tcBorders>
            <w:vAlign w:val="center"/>
          </w:tcPr>
          <w:p w:rsidR="009A18BD" w:rsidRPr="00F5570E" w:rsidRDefault="009A18BD" w:rsidP="00A84D82">
            <w:pPr>
              <w:rPr>
                <w:sz w:val="12"/>
                <w:szCs w:val="12"/>
                <w:lang w:val="ro-RO"/>
              </w:rPr>
            </w:pPr>
            <w:r w:rsidRPr="00F5570E">
              <w:rPr>
                <w:sz w:val="12"/>
                <w:szCs w:val="12"/>
                <w:lang w:val="ro-RO"/>
              </w:rPr>
              <w:t>Economia mediului</w:t>
            </w:r>
          </w:p>
        </w:tc>
        <w:tc>
          <w:tcPr>
            <w:tcW w:w="1276" w:type="dxa"/>
            <w:vMerge/>
            <w:vAlign w:val="center"/>
          </w:tcPr>
          <w:p w:rsidR="009A18BD" w:rsidRPr="00F5570E" w:rsidRDefault="009A18BD" w:rsidP="00A84D82">
            <w:pPr>
              <w:jc w:val="center"/>
              <w:rPr>
                <w:sz w:val="12"/>
                <w:szCs w:val="12"/>
                <w:lang w:val="ro-RO"/>
              </w:rPr>
            </w:pPr>
          </w:p>
        </w:tc>
        <w:tc>
          <w:tcPr>
            <w:tcW w:w="4111" w:type="dxa"/>
            <w:vMerge/>
            <w:vAlign w:val="center"/>
          </w:tcPr>
          <w:p w:rsidR="009A18BD" w:rsidRPr="00F5570E" w:rsidRDefault="009A18BD" w:rsidP="00A84D82">
            <w:pPr>
              <w:tabs>
                <w:tab w:val="left" w:pos="215"/>
              </w:tabs>
              <w:autoSpaceDE w:val="0"/>
              <w:autoSpaceDN w:val="0"/>
              <w:adjustRightInd w:val="0"/>
              <w:rPr>
                <w:sz w:val="12"/>
                <w:szCs w:val="12"/>
                <w:lang w:val="ro-RO"/>
              </w:rPr>
            </w:pPr>
          </w:p>
        </w:tc>
        <w:tc>
          <w:tcPr>
            <w:tcW w:w="567" w:type="dxa"/>
            <w:vMerge/>
            <w:tcBorders>
              <w:right w:val="thinThickSmallGap" w:sz="24" w:space="0" w:color="auto"/>
            </w:tcBorders>
            <w:vAlign w:val="center"/>
          </w:tcPr>
          <w:p w:rsidR="009A18BD" w:rsidRPr="00F5570E" w:rsidRDefault="009A18BD" w:rsidP="00A84D82">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9A18BD" w:rsidRPr="00F5570E" w:rsidRDefault="009A18BD" w:rsidP="00A84D82">
            <w:pPr>
              <w:jc w:val="center"/>
              <w:rPr>
                <w:b/>
                <w:bCs/>
                <w:sz w:val="12"/>
                <w:szCs w:val="12"/>
                <w:lang w:val="ro-RO"/>
              </w:rPr>
            </w:pPr>
          </w:p>
        </w:tc>
      </w:tr>
      <w:tr w:rsidR="00F5570E" w:rsidRPr="00F5570E" w:rsidTr="00213097">
        <w:trPr>
          <w:cantSplit/>
          <w:trHeight w:val="249"/>
          <w:jc w:val="center"/>
        </w:trPr>
        <w:tc>
          <w:tcPr>
            <w:tcW w:w="1195" w:type="dxa"/>
            <w:vMerge/>
            <w:tcBorders>
              <w:left w:val="thinThickSmallGap" w:sz="24" w:space="0" w:color="auto"/>
            </w:tcBorders>
            <w:vAlign w:val="center"/>
          </w:tcPr>
          <w:p w:rsidR="009A18BD" w:rsidRPr="00F5570E" w:rsidRDefault="009A18BD" w:rsidP="00A84D82">
            <w:pPr>
              <w:pStyle w:val="Heading2"/>
              <w:jc w:val="center"/>
              <w:rPr>
                <w:sz w:val="12"/>
                <w:szCs w:val="12"/>
              </w:rPr>
            </w:pPr>
          </w:p>
        </w:tc>
        <w:tc>
          <w:tcPr>
            <w:tcW w:w="1496" w:type="dxa"/>
            <w:vMerge/>
            <w:tcBorders>
              <w:right w:val="thinThickSmallGap" w:sz="24" w:space="0" w:color="auto"/>
            </w:tcBorders>
            <w:vAlign w:val="center"/>
          </w:tcPr>
          <w:p w:rsidR="009A18BD" w:rsidRPr="00F5570E" w:rsidRDefault="009A18BD" w:rsidP="00A84D82">
            <w:pPr>
              <w:rPr>
                <w:b/>
                <w:bCs/>
                <w:sz w:val="12"/>
                <w:szCs w:val="12"/>
                <w:lang w:val="ro-RO"/>
              </w:rPr>
            </w:pPr>
          </w:p>
        </w:tc>
        <w:tc>
          <w:tcPr>
            <w:tcW w:w="1164" w:type="dxa"/>
            <w:vMerge/>
            <w:tcBorders>
              <w:left w:val="nil"/>
            </w:tcBorders>
            <w:vAlign w:val="center"/>
          </w:tcPr>
          <w:p w:rsidR="009A18BD" w:rsidRPr="00F5570E" w:rsidRDefault="009A18BD" w:rsidP="00A84D82">
            <w:pPr>
              <w:jc w:val="center"/>
              <w:rPr>
                <w:sz w:val="12"/>
                <w:szCs w:val="12"/>
                <w:lang w:val="ro-RO"/>
              </w:rPr>
            </w:pPr>
          </w:p>
        </w:tc>
        <w:tc>
          <w:tcPr>
            <w:tcW w:w="1454" w:type="dxa"/>
            <w:vMerge/>
            <w:tcBorders>
              <w:left w:val="nil"/>
            </w:tcBorders>
            <w:vAlign w:val="center"/>
          </w:tcPr>
          <w:p w:rsidR="009A18BD" w:rsidRPr="00F5570E" w:rsidRDefault="009A18BD" w:rsidP="009A18BD">
            <w:pPr>
              <w:jc w:val="center"/>
              <w:rPr>
                <w:sz w:val="12"/>
                <w:szCs w:val="12"/>
                <w:lang w:val="ro-RO"/>
              </w:rPr>
            </w:pPr>
          </w:p>
        </w:tc>
        <w:tc>
          <w:tcPr>
            <w:tcW w:w="1948" w:type="dxa"/>
            <w:tcBorders>
              <w:left w:val="nil"/>
            </w:tcBorders>
            <w:vAlign w:val="center"/>
          </w:tcPr>
          <w:p w:rsidR="009A18BD" w:rsidRPr="00F5570E" w:rsidRDefault="009A18BD" w:rsidP="00A84D82">
            <w:pPr>
              <w:rPr>
                <w:sz w:val="12"/>
                <w:szCs w:val="12"/>
                <w:lang w:val="ro-RO"/>
              </w:rPr>
            </w:pPr>
            <w:r w:rsidRPr="00F5570E">
              <w:rPr>
                <w:sz w:val="12"/>
                <w:szCs w:val="12"/>
                <w:lang w:val="ro-RO"/>
              </w:rPr>
              <w:t xml:space="preserve">Economie şi comunicare economică în afaceri  </w:t>
            </w:r>
          </w:p>
        </w:tc>
        <w:tc>
          <w:tcPr>
            <w:tcW w:w="1276" w:type="dxa"/>
            <w:vMerge/>
            <w:vAlign w:val="center"/>
          </w:tcPr>
          <w:p w:rsidR="009A18BD" w:rsidRPr="00F5570E" w:rsidRDefault="009A18BD" w:rsidP="00A84D82">
            <w:pPr>
              <w:jc w:val="center"/>
              <w:rPr>
                <w:sz w:val="12"/>
                <w:szCs w:val="12"/>
                <w:lang w:val="ro-RO"/>
              </w:rPr>
            </w:pPr>
          </w:p>
        </w:tc>
        <w:tc>
          <w:tcPr>
            <w:tcW w:w="4111" w:type="dxa"/>
            <w:vMerge/>
            <w:vAlign w:val="center"/>
          </w:tcPr>
          <w:p w:rsidR="009A18BD" w:rsidRPr="00F5570E" w:rsidRDefault="009A18BD" w:rsidP="00A84D82">
            <w:pPr>
              <w:tabs>
                <w:tab w:val="left" w:pos="215"/>
              </w:tabs>
              <w:autoSpaceDE w:val="0"/>
              <w:autoSpaceDN w:val="0"/>
              <w:adjustRightInd w:val="0"/>
              <w:rPr>
                <w:sz w:val="12"/>
                <w:szCs w:val="12"/>
                <w:lang w:val="ro-RO"/>
              </w:rPr>
            </w:pPr>
          </w:p>
        </w:tc>
        <w:tc>
          <w:tcPr>
            <w:tcW w:w="567" w:type="dxa"/>
            <w:vMerge/>
            <w:tcBorders>
              <w:right w:val="thinThickSmallGap" w:sz="24" w:space="0" w:color="auto"/>
            </w:tcBorders>
            <w:vAlign w:val="center"/>
          </w:tcPr>
          <w:p w:rsidR="009A18BD" w:rsidRPr="00F5570E" w:rsidRDefault="009A18BD" w:rsidP="00A84D82">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9A18BD" w:rsidRPr="00F5570E" w:rsidRDefault="009A18BD" w:rsidP="00A84D82">
            <w:pPr>
              <w:jc w:val="center"/>
              <w:rPr>
                <w:b/>
                <w:bCs/>
                <w:sz w:val="12"/>
                <w:szCs w:val="12"/>
                <w:lang w:val="ro-RO"/>
              </w:rPr>
            </w:pPr>
          </w:p>
        </w:tc>
      </w:tr>
      <w:tr w:rsidR="00F5570E" w:rsidRPr="00F5570E" w:rsidTr="00213097">
        <w:trPr>
          <w:cantSplit/>
          <w:trHeight w:val="249"/>
          <w:jc w:val="center"/>
        </w:trPr>
        <w:tc>
          <w:tcPr>
            <w:tcW w:w="1195" w:type="dxa"/>
            <w:vMerge/>
            <w:tcBorders>
              <w:left w:val="thinThickSmallGap" w:sz="24" w:space="0" w:color="auto"/>
            </w:tcBorders>
            <w:vAlign w:val="center"/>
          </w:tcPr>
          <w:p w:rsidR="009A18BD" w:rsidRPr="00F5570E" w:rsidRDefault="009A18BD" w:rsidP="00A84D82">
            <w:pPr>
              <w:pStyle w:val="Heading2"/>
              <w:jc w:val="center"/>
              <w:rPr>
                <w:sz w:val="12"/>
                <w:szCs w:val="12"/>
              </w:rPr>
            </w:pPr>
          </w:p>
        </w:tc>
        <w:tc>
          <w:tcPr>
            <w:tcW w:w="1496" w:type="dxa"/>
            <w:vMerge/>
            <w:tcBorders>
              <w:right w:val="thinThickSmallGap" w:sz="24" w:space="0" w:color="auto"/>
            </w:tcBorders>
            <w:vAlign w:val="center"/>
          </w:tcPr>
          <w:p w:rsidR="009A18BD" w:rsidRPr="00F5570E" w:rsidRDefault="009A18BD" w:rsidP="00A84D82">
            <w:pPr>
              <w:rPr>
                <w:b/>
                <w:bCs/>
                <w:sz w:val="12"/>
                <w:szCs w:val="12"/>
                <w:lang w:val="ro-RO"/>
              </w:rPr>
            </w:pPr>
          </w:p>
        </w:tc>
        <w:tc>
          <w:tcPr>
            <w:tcW w:w="1164" w:type="dxa"/>
            <w:vMerge/>
            <w:tcBorders>
              <w:left w:val="nil"/>
            </w:tcBorders>
            <w:vAlign w:val="center"/>
          </w:tcPr>
          <w:p w:rsidR="009A18BD" w:rsidRPr="00F5570E" w:rsidRDefault="009A18BD" w:rsidP="00A84D82">
            <w:pPr>
              <w:jc w:val="center"/>
              <w:rPr>
                <w:sz w:val="12"/>
                <w:szCs w:val="12"/>
                <w:lang w:val="ro-RO"/>
              </w:rPr>
            </w:pPr>
          </w:p>
        </w:tc>
        <w:tc>
          <w:tcPr>
            <w:tcW w:w="1454" w:type="dxa"/>
            <w:vMerge/>
            <w:tcBorders>
              <w:left w:val="nil"/>
            </w:tcBorders>
            <w:vAlign w:val="center"/>
          </w:tcPr>
          <w:p w:rsidR="009A18BD" w:rsidRPr="00F5570E" w:rsidRDefault="009A18BD" w:rsidP="009A18BD">
            <w:pPr>
              <w:jc w:val="center"/>
              <w:rPr>
                <w:sz w:val="12"/>
                <w:szCs w:val="12"/>
                <w:lang w:val="ro-RO"/>
              </w:rPr>
            </w:pPr>
          </w:p>
        </w:tc>
        <w:tc>
          <w:tcPr>
            <w:tcW w:w="1948" w:type="dxa"/>
            <w:tcBorders>
              <w:left w:val="nil"/>
            </w:tcBorders>
            <w:vAlign w:val="center"/>
          </w:tcPr>
          <w:p w:rsidR="009A18BD" w:rsidRPr="00F5570E" w:rsidRDefault="009A18BD" w:rsidP="00A84D82">
            <w:pPr>
              <w:rPr>
                <w:sz w:val="12"/>
                <w:szCs w:val="12"/>
                <w:lang w:val="ro-RO"/>
              </w:rPr>
            </w:pPr>
            <w:r w:rsidRPr="00F5570E">
              <w:rPr>
                <w:sz w:val="12"/>
                <w:szCs w:val="12"/>
                <w:lang w:val="ro-RO"/>
              </w:rPr>
              <w:t>Economie agroalimentară şi a mediului</w:t>
            </w:r>
          </w:p>
        </w:tc>
        <w:tc>
          <w:tcPr>
            <w:tcW w:w="1276" w:type="dxa"/>
            <w:vMerge/>
            <w:vAlign w:val="center"/>
          </w:tcPr>
          <w:p w:rsidR="009A18BD" w:rsidRPr="00F5570E" w:rsidRDefault="009A18BD" w:rsidP="00A84D82">
            <w:pPr>
              <w:jc w:val="center"/>
              <w:rPr>
                <w:sz w:val="12"/>
                <w:szCs w:val="12"/>
                <w:lang w:val="ro-RO"/>
              </w:rPr>
            </w:pPr>
          </w:p>
        </w:tc>
        <w:tc>
          <w:tcPr>
            <w:tcW w:w="4111" w:type="dxa"/>
            <w:vMerge/>
            <w:vAlign w:val="center"/>
          </w:tcPr>
          <w:p w:rsidR="009A18BD" w:rsidRPr="00F5570E" w:rsidRDefault="009A18BD" w:rsidP="00A84D82">
            <w:pPr>
              <w:tabs>
                <w:tab w:val="left" w:pos="215"/>
              </w:tabs>
              <w:autoSpaceDE w:val="0"/>
              <w:autoSpaceDN w:val="0"/>
              <w:adjustRightInd w:val="0"/>
              <w:rPr>
                <w:sz w:val="12"/>
                <w:szCs w:val="12"/>
                <w:lang w:val="ro-RO"/>
              </w:rPr>
            </w:pPr>
          </w:p>
        </w:tc>
        <w:tc>
          <w:tcPr>
            <w:tcW w:w="567" w:type="dxa"/>
            <w:vMerge/>
            <w:tcBorders>
              <w:right w:val="thinThickSmallGap" w:sz="24" w:space="0" w:color="auto"/>
            </w:tcBorders>
            <w:vAlign w:val="center"/>
          </w:tcPr>
          <w:p w:rsidR="009A18BD" w:rsidRPr="00F5570E" w:rsidRDefault="009A18BD" w:rsidP="00A84D82">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9A18BD" w:rsidRPr="00F5570E" w:rsidRDefault="009A18BD" w:rsidP="00A84D82">
            <w:pPr>
              <w:jc w:val="center"/>
              <w:rPr>
                <w:b/>
                <w:bCs/>
                <w:sz w:val="12"/>
                <w:szCs w:val="12"/>
                <w:lang w:val="ro-RO"/>
              </w:rPr>
            </w:pPr>
          </w:p>
        </w:tc>
      </w:tr>
      <w:tr w:rsidR="00F5570E" w:rsidRPr="00F5570E" w:rsidTr="00213097">
        <w:trPr>
          <w:cantSplit/>
          <w:trHeight w:val="189"/>
          <w:jc w:val="center"/>
        </w:trPr>
        <w:tc>
          <w:tcPr>
            <w:tcW w:w="1195" w:type="dxa"/>
            <w:vMerge/>
            <w:tcBorders>
              <w:left w:val="thinThickSmallGap" w:sz="24" w:space="0" w:color="auto"/>
            </w:tcBorders>
            <w:vAlign w:val="center"/>
          </w:tcPr>
          <w:p w:rsidR="009A18BD" w:rsidRPr="00F5570E" w:rsidRDefault="009A18BD" w:rsidP="00A84D82">
            <w:pPr>
              <w:pStyle w:val="Heading2"/>
              <w:jc w:val="center"/>
              <w:rPr>
                <w:sz w:val="12"/>
                <w:szCs w:val="12"/>
              </w:rPr>
            </w:pPr>
          </w:p>
        </w:tc>
        <w:tc>
          <w:tcPr>
            <w:tcW w:w="1496" w:type="dxa"/>
            <w:vMerge/>
            <w:tcBorders>
              <w:right w:val="thinThickSmallGap" w:sz="24" w:space="0" w:color="auto"/>
            </w:tcBorders>
            <w:vAlign w:val="center"/>
          </w:tcPr>
          <w:p w:rsidR="009A18BD" w:rsidRPr="00F5570E" w:rsidRDefault="009A18BD" w:rsidP="00A84D82">
            <w:pPr>
              <w:rPr>
                <w:b/>
                <w:bCs/>
                <w:sz w:val="12"/>
                <w:szCs w:val="12"/>
                <w:lang w:val="ro-RO"/>
              </w:rPr>
            </w:pPr>
          </w:p>
        </w:tc>
        <w:tc>
          <w:tcPr>
            <w:tcW w:w="1164" w:type="dxa"/>
            <w:vMerge/>
            <w:tcBorders>
              <w:left w:val="nil"/>
            </w:tcBorders>
            <w:vAlign w:val="center"/>
          </w:tcPr>
          <w:p w:rsidR="009A18BD" w:rsidRPr="00F5570E" w:rsidRDefault="009A18BD" w:rsidP="00A84D82">
            <w:pPr>
              <w:jc w:val="center"/>
              <w:rPr>
                <w:sz w:val="12"/>
                <w:szCs w:val="12"/>
                <w:lang w:val="ro-RO"/>
              </w:rPr>
            </w:pPr>
          </w:p>
        </w:tc>
        <w:tc>
          <w:tcPr>
            <w:tcW w:w="1454" w:type="dxa"/>
            <w:vMerge/>
            <w:tcBorders>
              <w:left w:val="nil"/>
            </w:tcBorders>
            <w:vAlign w:val="center"/>
          </w:tcPr>
          <w:p w:rsidR="009A18BD" w:rsidRPr="00F5570E" w:rsidRDefault="009A18BD" w:rsidP="009A18BD">
            <w:pPr>
              <w:jc w:val="center"/>
              <w:rPr>
                <w:sz w:val="12"/>
                <w:szCs w:val="12"/>
                <w:lang w:val="ro-RO"/>
              </w:rPr>
            </w:pPr>
          </w:p>
        </w:tc>
        <w:tc>
          <w:tcPr>
            <w:tcW w:w="1948" w:type="dxa"/>
            <w:tcBorders>
              <w:left w:val="nil"/>
            </w:tcBorders>
            <w:vAlign w:val="center"/>
          </w:tcPr>
          <w:p w:rsidR="009A18BD" w:rsidRPr="00F5570E" w:rsidRDefault="009A18BD" w:rsidP="00A84D82">
            <w:pPr>
              <w:rPr>
                <w:sz w:val="12"/>
                <w:szCs w:val="12"/>
                <w:lang w:val="ro-RO"/>
              </w:rPr>
            </w:pPr>
            <w:r w:rsidRPr="00F5570E">
              <w:rPr>
                <w:sz w:val="12"/>
                <w:szCs w:val="12"/>
                <w:lang w:val="ro-RO"/>
              </w:rPr>
              <w:t xml:space="preserve">Economie generală şi comunicare economică                             </w:t>
            </w:r>
          </w:p>
        </w:tc>
        <w:tc>
          <w:tcPr>
            <w:tcW w:w="1276" w:type="dxa"/>
            <w:vMerge/>
            <w:vAlign w:val="center"/>
          </w:tcPr>
          <w:p w:rsidR="009A18BD" w:rsidRPr="00F5570E" w:rsidRDefault="009A18BD" w:rsidP="00A84D82">
            <w:pPr>
              <w:jc w:val="center"/>
              <w:rPr>
                <w:sz w:val="12"/>
                <w:szCs w:val="12"/>
                <w:lang w:val="ro-RO"/>
              </w:rPr>
            </w:pPr>
          </w:p>
        </w:tc>
        <w:tc>
          <w:tcPr>
            <w:tcW w:w="4111" w:type="dxa"/>
            <w:vMerge/>
            <w:vAlign w:val="center"/>
          </w:tcPr>
          <w:p w:rsidR="009A18BD" w:rsidRPr="00F5570E" w:rsidRDefault="009A18BD" w:rsidP="00A84D82">
            <w:pPr>
              <w:tabs>
                <w:tab w:val="left" w:pos="215"/>
              </w:tabs>
              <w:autoSpaceDE w:val="0"/>
              <w:autoSpaceDN w:val="0"/>
              <w:adjustRightInd w:val="0"/>
              <w:rPr>
                <w:sz w:val="12"/>
                <w:szCs w:val="12"/>
                <w:lang w:val="ro-RO"/>
              </w:rPr>
            </w:pPr>
          </w:p>
        </w:tc>
        <w:tc>
          <w:tcPr>
            <w:tcW w:w="567" w:type="dxa"/>
            <w:vMerge/>
            <w:tcBorders>
              <w:right w:val="thinThickSmallGap" w:sz="24" w:space="0" w:color="auto"/>
            </w:tcBorders>
            <w:vAlign w:val="center"/>
          </w:tcPr>
          <w:p w:rsidR="009A18BD" w:rsidRPr="00F5570E" w:rsidRDefault="009A18BD" w:rsidP="00A84D82">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9A18BD" w:rsidRPr="00F5570E" w:rsidRDefault="009A18BD" w:rsidP="00A84D82">
            <w:pPr>
              <w:jc w:val="center"/>
              <w:rPr>
                <w:b/>
                <w:bCs/>
                <w:sz w:val="12"/>
                <w:szCs w:val="12"/>
                <w:lang w:val="ro-RO"/>
              </w:rPr>
            </w:pPr>
          </w:p>
        </w:tc>
      </w:tr>
      <w:tr w:rsidR="00F5570E" w:rsidRPr="00F5570E" w:rsidTr="00213097">
        <w:trPr>
          <w:cantSplit/>
          <w:trHeight w:val="193"/>
          <w:jc w:val="center"/>
        </w:trPr>
        <w:tc>
          <w:tcPr>
            <w:tcW w:w="1195" w:type="dxa"/>
            <w:vMerge/>
            <w:tcBorders>
              <w:left w:val="thinThickSmallGap" w:sz="24" w:space="0" w:color="auto"/>
            </w:tcBorders>
            <w:vAlign w:val="center"/>
          </w:tcPr>
          <w:p w:rsidR="009A18BD" w:rsidRPr="00F5570E" w:rsidRDefault="009A18BD" w:rsidP="00A84D82">
            <w:pPr>
              <w:pStyle w:val="Heading2"/>
              <w:jc w:val="center"/>
              <w:rPr>
                <w:sz w:val="12"/>
                <w:szCs w:val="12"/>
              </w:rPr>
            </w:pPr>
          </w:p>
        </w:tc>
        <w:tc>
          <w:tcPr>
            <w:tcW w:w="1496" w:type="dxa"/>
            <w:vMerge/>
            <w:tcBorders>
              <w:right w:val="thinThickSmallGap" w:sz="24" w:space="0" w:color="auto"/>
            </w:tcBorders>
            <w:vAlign w:val="center"/>
          </w:tcPr>
          <w:p w:rsidR="009A18BD" w:rsidRPr="00F5570E" w:rsidRDefault="009A18BD" w:rsidP="00A84D82">
            <w:pPr>
              <w:rPr>
                <w:b/>
                <w:bCs/>
                <w:sz w:val="12"/>
                <w:szCs w:val="12"/>
                <w:lang w:val="ro-RO"/>
              </w:rPr>
            </w:pPr>
          </w:p>
        </w:tc>
        <w:tc>
          <w:tcPr>
            <w:tcW w:w="1164" w:type="dxa"/>
            <w:vMerge/>
            <w:tcBorders>
              <w:left w:val="nil"/>
            </w:tcBorders>
            <w:vAlign w:val="center"/>
          </w:tcPr>
          <w:p w:rsidR="009A18BD" w:rsidRPr="00F5570E" w:rsidRDefault="009A18BD" w:rsidP="00A84D82">
            <w:pPr>
              <w:jc w:val="center"/>
              <w:rPr>
                <w:sz w:val="12"/>
                <w:szCs w:val="12"/>
                <w:lang w:val="ro-RO"/>
              </w:rPr>
            </w:pPr>
          </w:p>
        </w:tc>
        <w:tc>
          <w:tcPr>
            <w:tcW w:w="1454" w:type="dxa"/>
            <w:vMerge w:val="restart"/>
            <w:tcBorders>
              <w:left w:val="nil"/>
            </w:tcBorders>
            <w:vAlign w:val="center"/>
          </w:tcPr>
          <w:p w:rsidR="009A18BD" w:rsidRPr="00F5570E" w:rsidRDefault="009A18BD" w:rsidP="009A18BD">
            <w:pPr>
              <w:jc w:val="center"/>
              <w:rPr>
                <w:sz w:val="12"/>
                <w:szCs w:val="12"/>
                <w:lang w:val="ro-RO"/>
              </w:rPr>
            </w:pPr>
            <w:r w:rsidRPr="00F5570E">
              <w:rPr>
                <w:sz w:val="12"/>
                <w:szCs w:val="12"/>
                <w:lang w:val="ro-RO"/>
              </w:rPr>
              <w:t>ADMINISTRAREA AFACERILOR</w:t>
            </w:r>
          </w:p>
        </w:tc>
        <w:tc>
          <w:tcPr>
            <w:tcW w:w="1948" w:type="dxa"/>
            <w:tcBorders>
              <w:left w:val="nil"/>
            </w:tcBorders>
            <w:vAlign w:val="center"/>
          </w:tcPr>
          <w:p w:rsidR="009A18BD" w:rsidRPr="00F5570E" w:rsidRDefault="009A18BD" w:rsidP="00A84D82">
            <w:pPr>
              <w:rPr>
                <w:sz w:val="12"/>
                <w:szCs w:val="12"/>
                <w:lang w:val="ro-RO"/>
              </w:rPr>
            </w:pPr>
            <w:r w:rsidRPr="00F5570E">
              <w:rPr>
                <w:sz w:val="12"/>
                <w:szCs w:val="12"/>
                <w:lang w:val="ro-RO"/>
              </w:rPr>
              <w:t xml:space="preserve">Administrarea afacerilor                                        </w:t>
            </w:r>
          </w:p>
        </w:tc>
        <w:tc>
          <w:tcPr>
            <w:tcW w:w="1276" w:type="dxa"/>
            <w:vMerge/>
            <w:vAlign w:val="center"/>
          </w:tcPr>
          <w:p w:rsidR="009A18BD" w:rsidRPr="00F5570E" w:rsidRDefault="009A18BD" w:rsidP="00A84D82">
            <w:pPr>
              <w:jc w:val="center"/>
              <w:rPr>
                <w:sz w:val="12"/>
                <w:szCs w:val="12"/>
                <w:lang w:val="ro-RO"/>
              </w:rPr>
            </w:pPr>
          </w:p>
        </w:tc>
        <w:tc>
          <w:tcPr>
            <w:tcW w:w="4111" w:type="dxa"/>
            <w:vMerge/>
            <w:vAlign w:val="center"/>
          </w:tcPr>
          <w:p w:rsidR="009A18BD" w:rsidRPr="00F5570E" w:rsidRDefault="009A18BD" w:rsidP="00A84D82">
            <w:pPr>
              <w:tabs>
                <w:tab w:val="left" w:pos="215"/>
              </w:tabs>
              <w:autoSpaceDE w:val="0"/>
              <w:autoSpaceDN w:val="0"/>
              <w:adjustRightInd w:val="0"/>
              <w:rPr>
                <w:sz w:val="12"/>
                <w:szCs w:val="12"/>
                <w:lang w:val="ro-RO"/>
              </w:rPr>
            </w:pPr>
          </w:p>
        </w:tc>
        <w:tc>
          <w:tcPr>
            <w:tcW w:w="567" w:type="dxa"/>
            <w:vMerge/>
            <w:tcBorders>
              <w:right w:val="thinThickSmallGap" w:sz="24" w:space="0" w:color="auto"/>
            </w:tcBorders>
            <w:vAlign w:val="center"/>
          </w:tcPr>
          <w:p w:rsidR="009A18BD" w:rsidRPr="00F5570E" w:rsidRDefault="009A18BD" w:rsidP="00A84D82">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9A18BD" w:rsidRPr="00F5570E" w:rsidRDefault="009A18BD" w:rsidP="00A84D82">
            <w:pPr>
              <w:jc w:val="center"/>
              <w:rPr>
                <w:b/>
                <w:bCs/>
                <w:sz w:val="12"/>
                <w:szCs w:val="12"/>
                <w:lang w:val="ro-RO"/>
              </w:rPr>
            </w:pPr>
          </w:p>
        </w:tc>
      </w:tr>
      <w:tr w:rsidR="00F5570E" w:rsidRPr="00F5570E" w:rsidTr="00213097">
        <w:trPr>
          <w:cantSplit/>
          <w:trHeight w:val="249"/>
          <w:jc w:val="center"/>
        </w:trPr>
        <w:tc>
          <w:tcPr>
            <w:tcW w:w="1195" w:type="dxa"/>
            <w:vMerge/>
            <w:tcBorders>
              <w:left w:val="thinThickSmallGap" w:sz="24" w:space="0" w:color="auto"/>
            </w:tcBorders>
            <w:vAlign w:val="center"/>
          </w:tcPr>
          <w:p w:rsidR="009A18BD" w:rsidRPr="00F5570E" w:rsidRDefault="009A18BD" w:rsidP="00A84D82">
            <w:pPr>
              <w:pStyle w:val="Heading2"/>
              <w:jc w:val="center"/>
              <w:rPr>
                <w:sz w:val="12"/>
                <w:szCs w:val="12"/>
              </w:rPr>
            </w:pPr>
          </w:p>
        </w:tc>
        <w:tc>
          <w:tcPr>
            <w:tcW w:w="1496" w:type="dxa"/>
            <w:vMerge/>
            <w:tcBorders>
              <w:right w:val="thinThickSmallGap" w:sz="24" w:space="0" w:color="auto"/>
            </w:tcBorders>
            <w:vAlign w:val="center"/>
          </w:tcPr>
          <w:p w:rsidR="009A18BD" w:rsidRPr="00F5570E" w:rsidRDefault="009A18BD" w:rsidP="00A84D82">
            <w:pPr>
              <w:rPr>
                <w:b/>
                <w:bCs/>
                <w:sz w:val="12"/>
                <w:szCs w:val="12"/>
                <w:lang w:val="ro-RO"/>
              </w:rPr>
            </w:pPr>
          </w:p>
        </w:tc>
        <w:tc>
          <w:tcPr>
            <w:tcW w:w="1164" w:type="dxa"/>
            <w:vMerge/>
            <w:tcBorders>
              <w:left w:val="nil"/>
            </w:tcBorders>
            <w:vAlign w:val="center"/>
          </w:tcPr>
          <w:p w:rsidR="009A18BD" w:rsidRPr="00F5570E" w:rsidRDefault="009A18BD" w:rsidP="00A84D82">
            <w:pPr>
              <w:jc w:val="center"/>
              <w:rPr>
                <w:sz w:val="12"/>
                <w:szCs w:val="12"/>
                <w:lang w:val="ro-RO"/>
              </w:rPr>
            </w:pPr>
          </w:p>
        </w:tc>
        <w:tc>
          <w:tcPr>
            <w:tcW w:w="1454" w:type="dxa"/>
            <w:vMerge/>
            <w:tcBorders>
              <w:left w:val="nil"/>
            </w:tcBorders>
            <w:vAlign w:val="center"/>
          </w:tcPr>
          <w:p w:rsidR="009A18BD" w:rsidRPr="00F5570E" w:rsidRDefault="009A18BD" w:rsidP="009A18BD">
            <w:pPr>
              <w:jc w:val="center"/>
              <w:rPr>
                <w:sz w:val="12"/>
                <w:szCs w:val="12"/>
                <w:lang w:val="ro-RO"/>
              </w:rPr>
            </w:pPr>
          </w:p>
        </w:tc>
        <w:tc>
          <w:tcPr>
            <w:tcW w:w="1948" w:type="dxa"/>
            <w:tcBorders>
              <w:left w:val="nil"/>
            </w:tcBorders>
            <w:vAlign w:val="center"/>
          </w:tcPr>
          <w:p w:rsidR="009A18BD" w:rsidRPr="00F5570E" w:rsidRDefault="009A18BD" w:rsidP="00A84D82">
            <w:pPr>
              <w:rPr>
                <w:sz w:val="12"/>
                <w:szCs w:val="12"/>
                <w:lang w:val="ro-RO"/>
              </w:rPr>
            </w:pPr>
            <w:r w:rsidRPr="00F5570E">
              <w:rPr>
                <w:sz w:val="12"/>
                <w:szCs w:val="12"/>
                <w:lang w:val="ro-RO"/>
              </w:rPr>
              <w:t xml:space="preserve">Administrarea afacerilor (în limbi străine)                                        </w:t>
            </w:r>
          </w:p>
        </w:tc>
        <w:tc>
          <w:tcPr>
            <w:tcW w:w="1276" w:type="dxa"/>
            <w:vMerge/>
            <w:vAlign w:val="center"/>
          </w:tcPr>
          <w:p w:rsidR="009A18BD" w:rsidRPr="00F5570E" w:rsidRDefault="009A18BD" w:rsidP="00A84D82">
            <w:pPr>
              <w:jc w:val="center"/>
              <w:rPr>
                <w:sz w:val="12"/>
                <w:szCs w:val="12"/>
                <w:lang w:val="ro-RO"/>
              </w:rPr>
            </w:pPr>
          </w:p>
        </w:tc>
        <w:tc>
          <w:tcPr>
            <w:tcW w:w="4111" w:type="dxa"/>
            <w:vMerge/>
            <w:vAlign w:val="center"/>
          </w:tcPr>
          <w:p w:rsidR="009A18BD" w:rsidRPr="00F5570E" w:rsidRDefault="009A18BD" w:rsidP="00A84D82">
            <w:pPr>
              <w:tabs>
                <w:tab w:val="left" w:pos="215"/>
              </w:tabs>
              <w:autoSpaceDE w:val="0"/>
              <w:autoSpaceDN w:val="0"/>
              <w:adjustRightInd w:val="0"/>
              <w:rPr>
                <w:sz w:val="12"/>
                <w:szCs w:val="12"/>
                <w:lang w:val="ro-RO"/>
              </w:rPr>
            </w:pPr>
          </w:p>
        </w:tc>
        <w:tc>
          <w:tcPr>
            <w:tcW w:w="567" w:type="dxa"/>
            <w:vMerge/>
            <w:tcBorders>
              <w:right w:val="thinThickSmallGap" w:sz="24" w:space="0" w:color="auto"/>
            </w:tcBorders>
            <w:vAlign w:val="center"/>
          </w:tcPr>
          <w:p w:rsidR="009A18BD" w:rsidRPr="00F5570E" w:rsidRDefault="009A18BD" w:rsidP="00A84D82">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9A18BD" w:rsidRPr="00F5570E" w:rsidRDefault="009A18BD" w:rsidP="00A84D82">
            <w:pPr>
              <w:jc w:val="center"/>
              <w:rPr>
                <w:b/>
                <w:bCs/>
                <w:sz w:val="12"/>
                <w:szCs w:val="12"/>
                <w:lang w:val="ro-RO"/>
              </w:rPr>
            </w:pPr>
          </w:p>
        </w:tc>
      </w:tr>
      <w:tr w:rsidR="00F5570E" w:rsidRPr="00F5570E" w:rsidTr="00213097">
        <w:trPr>
          <w:cantSplit/>
          <w:trHeight w:val="130"/>
          <w:jc w:val="center"/>
        </w:trPr>
        <w:tc>
          <w:tcPr>
            <w:tcW w:w="1195" w:type="dxa"/>
            <w:vMerge/>
            <w:tcBorders>
              <w:left w:val="thinThickSmallGap" w:sz="24" w:space="0" w:color="auto"/>
            </w:tcBorders>
            <w:vAlign w:val="center"/>
          </w:tcPr>
          <w:p w:rsidR="009A18BD" w:rsidRPr="00F5570E" w:rsidRDefault="009A18BD" w:rsidP="00A84D82">
            <w:pPr>
              <w:pStyle w:val="Heading2"/>
              <w:jc w:val="center"/>
              <w:rPr>
                <w:sz w:val="12"/>
                <w:szCs w:val="12"/>
              </w:rPr>
            </w:pPr>
          </w:p>
        </w:tc>
        <w:tc>
          <w:tcPr>
            <w:tcW w:w="1496" w:type="dxa"/>
            <w:vMerge/>
            <w:tcBorders>
              <w:right w:val="thinThickSmallGap" w:sz="24" w:space="0" w:color="auto"/>
            </w:tcBorders>
            <w:vAlign w:val="center"/>
          </w:tcPr>
          <w:p w:rsidR="009A18BD" w:rsidRPr="00F5570E" w:rsidRDefault="009A18BD" w:rsidP="00A84D82">
            <w:pPr>
              <w:rPr>
                <w:b/>
                <w:bCs/>
                <w:sz w:val="12"/>
                <w:szCs w:val="12"/>
                <w:lang w:val="ro-RO"/>
              </w:rPr>
            </w:pPr>
          </w:p>
        </w:tc>
        <w:tc>
          <w:tcPr>
            <w:tcW w:w="1164" w:type="dxa"/>
            <w:vMerge/>
            <w:tcBorders>
              <w:left w:val="nil"/>
            </w:tcBorders>
            <w:vAlign w:val="center"/>
          </w:tcPr>
          <w:p w:rsidR="009A18BD" w:rsidRPr="00F5570E" w:rsidRDefault="009A18BD" w:rsidP="00A84D82">
            <w:pPr>
              <w:jc w:val="center"/>
              <w:rPr>
                <w:sz w:val="12"/>
                <w:szCs w:val="12"/>
                <w:lang w:val="ro-RO"/>
              </w:rPr>
            </w:pPr>
          </w:p>
        </w:tc>
        <w:tc>
          <w:tcPr>
            <w:tcW w:w="1454" w:type="dxa"/>
            <w:vMerge/>
            <w:tcBorders>
              <w:left w:val="nil"/>
            </w:tcBorders>
            <w:vAlign w:val="center"/>
          </w:tcPr>
          <w:p w:rsidR="009A18BD" w:rsidRPr="00F5570E" w:rsidRDefault="009A18BD" w:rsidP="009A18BD">
            <w:pPr>
              <w:jc w:val="center"/>
              <w:rPr>
                <w:sz w:val="12"/>
                <w:szCs w:val="12"/>
                <w:lang w:val="ro-RO"/>
              </w:rPr>
            </w:pPr>
          </w:p>
        </w:tc>
        <w:tc>
          <w:tcPr>
            <w:tcW w:w="1948" w:type="dxa"/>
            <w:tcBorders>
              <w:left w:val="nil"/>
            </w:tcBorders>
            <w:vAlign w:val="center"/>
          </w:tcPr>
          <w:p w:rsidR="009A18BD" w:rsidRPr="00F5570E" w:rsidRDefault="009A18BD" w:rsidP="00A84D82">
            <w:pPr>
              <w:rPr>
                <w:sz w:val="12"/>
                <w:szCs w:val="12"/>
                <w:lang w:val="ro-RO"/>
              </w:rPr>
            </w:pPr>
            <w:r w:rsidRPr="00F5570E">
              <w:rPr>
                <w:sz w:val="12"/>
                <w:szCs w:val="12"/>
                <w:lang w:val="ro-RO"/>
              </w:rPr>
              <w:t xml:space="preserve">Economia întreprinderii  </w:t>
            </w:r>
          </w:p>
        </w:tc>
        <w:tc>
          <w:tcPr>
            <w:tcW w:w="1276" w:type="dxa"/>
            <w:vMerge/>
            <w:vAlign w:val="center"/>
          </w:tcPr>
          <w:p w:rsidR="009A18BD" w:rsidRPr="00F5570E" w:rsidRDefault="009A18BD" w:rsidP="00A84D82">
            <w:pPr>
              <w:jc w:val="center"/>
              <w:rPr>
                <w:sz w:val="12"/>
                <w:szCs w:val="12"/>
                <w:lang w:val="ro-RO"/>
              </w:rPr>
            </w:pPr>
          </w:p>
        </w:tc>
        <w:tc>
          <w:tcPr>
            <w:tcW w:w="4111" w:type="dxa"/>
            <w:vMerge/>
            <w:vAlign w:val="center"/>
          </w:tcPr>
          <w:p w:rsidR="009A18BD" w:rsidRPr="00F5570E" w:rsidRDefault="009A18BD" w:rsidP="00A84D82">
            <w:pPr>
              <w:tabs>
                <w:tab w:val="left" w:pos="215"/>
              </w:tabs>
              <w:autoSpaceDE w:val="0"/>
              <w:autoSpaceDN w:val="0"/>
              <w:adjustRightInd w:val="0"/>
              <w:rPr>
                <w:sz w:val="12"/>
                <w:szCs w:val="12"/>
                <w:lang w:val="ro-RO"/>
              </w:rPr>
            </w:pPr>
          </w:p>
        </w:tc>
        <w:tc>
          <w:tcPr>
            <w:tcW w:w="567" w:type="dxa"/>
            <w:vMerge/>
            <w:tcBorders>
              <w:right w:val="thinThickSmallGap" w:sz="24" w:space="0" w:color="auto"/>
            </w:tcBorders>
            <w:vAlign w:val="center"/>
          </w:tcPr>
          <w:p w:rsidR="009A18BD" w:rsidRPr="00F5570E" w:rsidRDefault="009A18BD" w:rsidP="00A84D82">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9A18BD" w:rsidRPr="00F5570E" w:rsidRDefault="009A18BD" w:rsidP="00A84D82">
            <w:pPr>
              <w:jc w:val="center"/>
              <w:rPr>
                <w:b/>
                <w:bCs/>
                <w:sz w:val="12"/>
                <w:szCs w:val="12"/>
                <w:lang w:val="ro-RO"/>
              </w:rPr>
            </w:pPr>
          </w:p>
        </w:tc>
      </w:tr>
      <w:tr w:rsidR="00F5570E" w:rsidRPr="00F5570E" w:rsidTr="00213097">
        <w:trPr>
          <w:cantSplit/>
          <w:trHeight w:val="249"/>
          <w:jc w:val="center"/>
        </w:trPr>
        <w:tc>
          <w:tcPr>
            <w:tcW w:w="1195" w:type="dxa"/>
            <w:vMerge/>
            <w:tcBorders>
              <w:left w:val="thinThickSmallGap" w:sz="24" w:space="0" w:color="auto"/>
            </w:tcBorders>
            <w:vAlign w:val="center"/>
          </w:tcPr>
          <w:p w:rsidR="009A18BD" w:rsidRPr="00F5570E" w:rsidRDefault="009A18BD" w:rsidP="00A84D82">
            <w:pPr>
              <w:pStyle w:val="Heading2"/>
              <w:jc w:val="center"/>
              <w:rPr>
                <w:sz w:val="12"/>
                <w:szCs w:val="12"/>
              </w:rPr>
            </w:pPr>
          </w:p>
        </w:tc>
        <w:tc>
          <w:tcPr>
            <w:tcW w:w="1496" w:type="dxa"/>
            <w:vMerge/>
            <w:tcBorders>
              <w:right w:val="thinThickSmallGap" w:sz="24" w:space="0" w:color="auto"/>
            </w:tcBorders>
            <w:vAlign w:val="center"/>
          </w:tcPr>
          <w:p w:rsidR="009A18BD" w:rsidRPr="00F5570E" w:rsidRDefault="009A18BD" w:rsidP="00A84D82">
            <w:pPr>
              <w:rPr>
                <w:b/>
                <w:bCs/>
                <w:sz w:val="12"/>
                <w:szCs w:val="12"/>
                <w:lang w:val="ro-RO"/>
              </w:rPr>
            </w:pPr>
          </w:p>
        </w:tc>
        <w:tc>
          <w:tcPr>
            <w:tcW w:w="1164" w:type="dxa"/>
            <w:vMerge/>
            <w:tcBorders>
              <w:left w:val="nil"/>
            </w:tcBorders>
            <w:vAlign w:val="center"/>
          </w:tcPr>
          <w:p w:rsidR="009A18BD" w:rsidRPr="00F5570E" w:rsidRDefault="009A18BD" w:rsidP="00A84D82">
            <w:pPr>
              <w:jc w:val="center"/>
              <w:rPr>
                <w:sz w:val="12"/>
                <w:szCs w:val="12"/>
                <w:lang w:val="ro-RO"/>
              </w:rPr>
            </w:pPr>
          </w:p>
        </w:tc>
        <w:tc>
          <w:tcPr>
            <w:tcW w:w="1454" w:type="dxa"/>
            <w:vMerge/>
            <w:tcBorders>
              <w:left w:val="nil"/>
            </w:tcBorders>
            <w:vAlign w:val="center"/>
          </w:tcPr>
          <w:p w:rsidR="009A18BD" w:rsidRPr="00F5570E" w:rsidRDefault="009A18BD" w:rsidP="009A18BD">
            <w:pPr>
              <w:jc w:val="center"/>
              <w:rPr>
                <w:sz w:val="12"/>
                <w:szCs w:val="12"/>
                <w:lang w:val="ro-RO"/>
              </w:rPr>
            </w:pPr>
          </w:p>
        </w:tc>
        <w:tc>
          <w:tcPr>
            <w:tcW w:w="1948" w:type="dxa"/>
            <w:tcBorders>
              <w:left w:val="nil"/>
            </w:tcBorders>
            <w:vAlign w:val="center"/>
          </w:tcPr>
          <w:p w:rsidR="009A18BD" w:rsidRPr="00F5570E" w:rsidRDefault="009A18BD" w:rsidP="00A84D82">
            <w:pPr>
              <w:rPr>
                <w:sz w:val="12"/>
                <w:szCs w:val="12"/>
                <w:lang w:val="ro-RO"/>
              </w:rPr>
            </w:pPr>
            <w:r w:rsidRPr="00F5570E">
              <w:rPr>
                <w:sz w:val="12"/>
                <w:szCs w:val="12"/>
                <w:lang w:val="ro-RO"/>
              </w:rPr>
              <w:t>Economia comerţului, turismului şi serviciilor</w:t>
            </w:r>
          </w:p>
        </w:tc>
        <w:tc>
          <w:tcPr>
            <w:tcW w:w="1276" w:type="dxa"/>
            <w:vMerge/>
            <w:vAlign w:val="center"/>
          </w:tcPr>
          <w:p w:rsidR="009A18BD" w:rsidRPr="00F5570E" w:rsidRDefault="009A18BD" w:rsidP="00A84D82">
            <w:pPr>
              <w:jc w:val="center"/>
              <w:rPr>
                <w:sz w:val="12"/>
                <w:szCs w:val="12"/>
                <w:lang w:val="ro-RO"/>
              </w:rPr>
            </w:pPr>
          </w:p>
        </w:tc>
        <w:tc>
          <w:tcPr>
            <w:tcW w:w="4111" w:type="dxa"/>
            <w:vMerge/>
            <w:vAlign w:val="center"/>
          </w:tcPr>
          <w:p w:rsidR="009A18BD" w:rsidRPr="00F5570E" w:rsidRDefault="009A18BD" w:rsidP="00A84D82">
            <w:pPr>
              <w:tabs>
                <w:tab w:val="left" w:pos="215"/>
              </w:tabs>
              <w:autoSpaceDE w:val="0"/>
              <w:autoSpaceDN w:val="0"/>
              <w:adjustRightInd w:val="0"/>
              <w:rPr>
                <w:sz w:val="12"/>
                <w:szCs w:val="12"/>
                <w:lang w:val="ro-RO"/>
              </w:rPr>
            </w:pPr>
          </w:p>
        </w:tc>
        <w:tc>
          <w:tcPr>
            <w:tcW w:w="567" w:type="dxa"/>
            <w:vMerge/>
            <w:tcBorders>
              <w:right w:val="thinThickSmallGap" w:sz="24" w:space="0" w:color="auto"/>
            </w:tcBorders>
            <w:vAlign w:val="center"/>
          </w:tcPr>
          <w:p w:rsidR="009A18BD" w:rsidRPr="00F5570E" w:rsidRDefault="009A18BD" w:rsidP="00A84D82">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9A18BD" w:rsidRPr="00F5570E" w:rsidRDefault="009A18BD" w:rsidP="00A84D82">
            <w:pPr>
              <w:jc w:val="center"/>
              <w:rPr>
                <w:b/>
                <w:bCs/>
                <w:sz w:val="12"/>
                <w:szCs w:val="12"/>
                <w:lang w:val="ro-RO"/>
              </w:rPr>
            </w:pPr>
          </w:p>
        </w:tc>
      </w:tr>
      <w:tr w:rsidR="00F5570E" w:rsidRPr="00F5570E" w:rsidTr="00213097">
        <w:trPr>
          <w:cantSplit/>
          <w:trHeight w:val="249"/>
          <w:jc w:val="center"/>
        </w:trPr>
        <w:tc>
          <w:tcPr>
            <w:tcW w:w="1195" w:type="dxa"/>
            <w:vMerge/>
            <w:tcBorders>
              <w:left w:val="thinThickSmallGap" w:sz="24" w:space="0" w:color="auto"/>
            </w:tcBorders>
            <w:vAlign w:val="center"/>
          </w:tcPr>
          <w:p w:rsidR="009A18BD" w:rsidRPr="00F5570E" w:rsidRDefault="009A18BD" w:rsidP="00A84D82">
            <w:pPr>
              <w:pStyle w:val="Heading2"/>
              <w:jc w:val="center"/>
              <w:rPr>
                <w:sz w:val="12"/>
                <w:szCs w:val="12"/>
              </w:rPr>
            </w:pPr>
          </w:p>
        </w:tc>
        <w:tc>
          <w:tcPr>
            <w:tcW w:w="1496" w:type="dxa"/>
            <w:vMerge/>
            <w:tcBorders>
              <w:right w:val="thinThickSmallGap" w:sz="24" w:space="0" w:color="auto"/>
            </w:tcBorders>
            <w:vAlign w:val="center"/>
          </w:tcPr>
          <w:p w:rsidR="009A18BD" w:rsidRPr="00F5570E" w:rsidRDefault="009A18BD" w:rsidP="00A84D82">
            <w:pPr>
              <w:rPr>
                <w:b/>
                <w:bCs/>
                <w:sz w:val="12"/>
                <w:szCs w:val="12"/>
                <w:lang w:val="ro-RO"/>
              </w:rPr>
            </w:pPr>
          </w:p>
        </w:tc>
        <w:tc>
          <w:tcPr>
            <w:tcW w:w="1164" w:type="dxa"/>
            <w:vMerge/>
            <w:tcBorders>
              <w:left w:val="nil"/>
            </w:tcBorders>
            <w:vAlign w:val="center"/>
          </w:tcPr>
          <w:p w:rsidR="009A18BD" w:rsidRPr="00F5570E" w:rsidRDefault="009A18BD" w:rsidP="00A84D82">
            <w:pPr>
              <w:jc w:val="center"/>
              <w:rPr>
                <w:sz w:val="12"/>
                <w:szCs w:val="12"/>
                <w:lang w:val="ro-RO"/>
              </w:rPr>
            </w:pPr>
          </w:p>
        </w:tc>
        <w:tc>
          <w:tcPr>
            <w:tcW w:w="1454" w:type="dxa"/>
            <w:vMerge/>
            <w:tcBorders>
              <w:left w:val="nil"/>
            </w:tcBorders>
            <w:vAlign w:val="center"/>
          </w:tcPr>
          <w:p w:rsidR="009A18BD" w:rsidRPr="00F5570E" w:rsidRDefault="009A18BD" w:rsidP="009A18BD">
            <w:pPr>
              <w:jc w:val="center"/>
              <w:rPr>
                <w:sz w:val="12"/>
                <w:szCs w:val="12"/>
                <w:lang w:val="ro-RO"/>
              </w:rPr>
            </w:pPr>
          </w:p>
        </w:tc>
        <w:tc>
          <w:tcPr>
            <w:tcW w:w="1948" w:type="dxa"/>
            <w:tcBorders>
              <w:left w:val="nil"/>
            </w:tcBorders>
            <w:vAlign w:val="center"/>
          </w:tcPr>
          <w:p w:rsidR="009A18BD" w:rsidRPr="00F5570E" w:rsidRDefault="009A18BD" w:rsidP="00A84D82">
            <w:pPr>
              <w:rPr>
                <w:sz w:val="12"/>
                <w:szCs w:val="12"/>
                <w:lang w:val="ro-RO"/>
              </w:rPr>
            </w:pPr>
            <w:r w:rsidRPr="00F5570E">
              <w:rPr>
                <w:sz w:val="12"/>
                <w:szCs w:val="12"/>
                <w:lang w:val="ro-RO"/>
              </w:rPr>
              <w:t xml:space="preserve">Merceologie şi managementul calităţii  </w:t>
            </w:r>
          </w:p>
        </w:tc>
        <w:tc>
          <w:tcPr>
            <w:tcW w:w="1276" w:type="dxa"/>
            <w:vMerge/>
            <w:vAlign w:val="center"/>
          </w:tcPr>
          <w:p w:rsidR="009A18BD" w:rsidRPr="00F5570E" w:rsidRDefault="009A18BD" w:rsidP="00A84D82">
            <w:pPr>
              <w:jc w:val="center"/>
              <w:rPr>
                <w:sz w:val="12"/>
                <w:szCs w:val="12"/>
                <w:lang w:val="ro-RO"/>
              </w:rPr>
            </w:pPr>
          </w:p>
        </w:tc>
        <w:tc>
          <w:tcPr>
            <w:tcW w:w="4111" w:type="dxa"/>
            <w:vMerge/>
            <w:vAlign w:val="center"/>
          </w:tcPr>
          <w:p w:rsidR="009A18BD" w:rsidRPr="00F5570E" w:rsidRDefault="009A18BD" w:rsidP="00A84D82">
            <w:pPr>
              <w:tabs>
                <w:tab w:val="left" w:pos="215"/>
              </w:tabs>
              <w:autoSpaceDE w:val="0"/>
              <w:autoSpaceDN w:val="0"/>
              <w:adjustRightInd w:val="0"/>
              <w:rPr>
                <w:sz w:val="12"/>
                <w:szCs w:val="12"/>
                <w:lang w:val="ro-RO"/>
              </w:rPr>
            </w:pPr>
          </w:p>
        </w:tc>
        <w:tc>
          <w:tcPr>
            <w:tcW w:w="567" w:type="dxa"/>
            <w:vMerge/>
            <w:tcBorders>
              <w:right w:val="thinThickSmallGap" w:sz="24" w:space="0" w:color="auto"/>
            </w:tcBorders>
            <w:vAlign w:val="center"/>
          </w:tcPr>
          <w:p w:rsidR="009A18BD" w:rsidRPr="00F5570E" w:rsidRDefault="009A18BD" w:rsidP="00A84D82">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9A18BD" w:rsidRPr="00F5570E" w:rsidRDefault="009A18BD" w:rsidP="00A84D82">
            <w:pPr>
              <w:jc w:val="center"/>
              <w:rPr>
                <w:b/>
                <w:bCs/>
                <w:sz w:val="12"/>
                <w:szCs w:val="12"/>
                <w:lang w:val="ro-RO"/>
              </w:rPr>
            </w:pPr>
          </w:p>
        </w:tc>
      </w:tr>
      <w:tr w:rsidR="00F5570E" w:rsidRPr="00F5570E" w:rsidTr="00213097">
        <w:trPr>
          <w:cantSplit/>
          <w:trHeight w:val="140"/>
          <w:jc w:val="center"/>
        </w:trPr>
        <w:tc>
          <w:tcPr>
            <w:tcW w:w="1195" w:type="dxa"/>
            <w:vMerge/>
            <w:tcBorders>
              <w:left w:val="thinThickSmallGap" w:sz="24" w:space="0" w:color="auto"/>
            </w:tcBorders>
            <w:vAlign w:val="center"/>
          </w:tcPr>
          <w:p w:rsidR="009A18BD" w:rsidRPr="00F5570E" w:rsidRDefault="009A18BD" w:rsidP="00A84D82">
            <w:pPr>
              <w:pStyle w:val="Heading2"/>
              <w:jc w:val="center"/>
              <w:rPr>
                <w:sz w:val="12"/>
                <w:szCs w:val="12"/>
              </w:rPr>
            </w:pPr>
          </w:p>
        </w:tc>
        <w:tc>
          <w:tcPr>
            <w:tcW w:w="1496" w:type="dxa"/>
            <w:vMerge/>
            <w:tcBorders>
              <w:right w:val="thinThickSmallGap" w:sz="24" w:space="0" w:color="auto"/>
            </w:tcBorders>
            <w:vAlign w:val="center"/>
          </w:tcPr>
          <w:p w:rsidR="009A18BD" w:rsidRPr="00F5570E" w:rsidRDefault="009A18BD" w:rsidP="00A84D82">
            <w:pPr>
              <w:rPr>
                <w:b/>
                <w:bCs/>
                <w:sz w:val="12"/>
                <w:szCs w:val="12"/>
                <w:lang w:val="ro-RO"/>
              </w:rPr>
            </w:pPr>
          </w:p>
        </w:tc>
        <w:tc>
          <w:tcPr>
            <w:tcW w:w="1164" w:type="dxa"/>
            <w:vMerge/>
            <w:tcBorders>
              <w:left w:val="nil"/>
            </w:tcBorders>
            <w:vAlign w:val="center"/>
          </w:tcPr>
          <w:p w:rsidR="009A18BD" w:rsidRPr="00F5570E" w:rsidRDefault="009A18BD" w:rsidP="00A84D82">
            <w:pPr>
              <w:jc w:val="center"/>
              <w:rPr>
                <w:sz w:val="12"/>
                <w:szCs w:val="12"/>
                <w:lang w:val="ro-RO"/>
              </w:rPr>
            </w:pPr>
          </w:p>
        </w:tc>
        <w:tc>
          <w:tcPr>
            <w:tcW w:w="1454" w:type="dxa"/>
            <w:vMerge/>
            <w:tcBorders>
              <w:left w:val="nil"/>
            </w:tcBorders>
            <w:vAlign w:val="center"/>
          </w:tcPr>
          <w:p w:rsidR="009A18BD" w:rsidRPr="00F5570E" w:rsidRDefault="009A18BD" w:rsidP="009A18BD">
            <w:pPr>
              <w:jc w:val="center"/>
              <w:rPr>
                <w:sz w:val="12"/>
                <w:szCs w:val="12"/>
                <w:lang w:val="ro-RO"/>
              </w:rPr>
            </w:pPr>
          </w:p>
        </w:tc>
        <w:tc>
          <w:tcPr>
            <w:tcW w:w="1948" w:type="dxa"/>
            <w:tcBorders>
              <w:left w:val="nil"/>
            </w:tcBorders>
            <w:vAlign w:val="center"/>
          </w:tcPr>
          <w:p w:rsidR="009A18BD" w:rsidRPr="00F5570E" w:rsidRDefault="009A18BD" w:rsidP="00A84D82">
            <w:pPr>
              <w:rPr>
                <w:sz w:val="12"/>
                <w:szCs w:val="12"/>
                <w:lang w:val="ro-RO"/>
              </w:rPr>
            </w:pPr>
            <w:r w:rsidRPr="00F5570E">
              <w:rPr>
                <w:sz w:val="12"/>
                <w:szCs w:val="12"/>
                <w:lang w:val="ro-RO"/>
              </w:rPr>
              <w:t>Economia firmei</w:t>
            </w:r>
          </w:p>
        </w:tc>
        <w:tc>
          <w:tcPr>
            <w:tcW w:w="1276" w:type="dxa"/>
            <w:vMerge/>
            <w:vAlign w:val="center"/>
          </w:tcPr>
          <w:p w:rsidR="009A18BD" w:rsidRPr="00F5570E" w:rsidRDefault="009A18BD" w:rsidP="00A84D82">
            <w:pPr>
              <w:jc w:val="center"/>
              <w:rPr>
                <w:sz w:val="12"/>
                <w:szCs w:val="12"/>
                <w:lang w:val="ro-RO"/>
              </w:rPr>
            </w:pPr>
          </w:p>
        </w:tc>
        <w:tc>
          <w:tcPr>
            <w:tcW w:w="4111" w:type="dxa"/>
            <w:vMerge/>
            <w:vAlign w:val="center"/>
          </w:tcPr>
          <w:p w:rsidR="009A18BD" w:rsidRPr="00F5570E" w:rsidRDefault="009A18BD" w:rsidP="00A84D82">
            <w:pPr>
              <w:tabs>
                <w:tab w:val="left" w:pos="215"/>
              </w:tabs>
              <w:autoSpaceDE w:val="0"/>
              <w:autoSpaceDN w:val="0"/>
              <w:adjustRightInd w:val="0"/>
              <w:rPr>
                <w:sz w:val="12"/>
                <w:szCs w:val="12"/>
                <w:lang w:val="ro-RO"/>
              </w:rPr>
            </w:pPr>
          </w:p>
        </w:tc>
        <w:tc>
          <w:tcPr>
            <w:tcW w:w="567" w:type="dxa"/>
            <w:vMerge/>
            <w:tcBorders>
              <w:right w:val="thinThickSmallGap" w:sz="24" w:space="0" w:color="auto"/>
            </w:tcBorders>
            <w:vAlign w:val="center"/>
          </w:tcPr>
          <w:p w:rsidR="009A18BD" w:rsidRPr="00F5570E" w:rsidRDefault="009A18BD" w:rsidP="00A84D82">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9A18BD" w:rsidRPr="00F5570E" w:rsidRDefault="009A18BD" w:rsidP="00A84D82">
            <w:pPr>
              <w:jc w:val="center"/>
              <w:rPr>
                <w:b/>
                <w:bCs/>
                <w:sz w:val="12"/>
                <w:szCs w:val="12"/>
                <w:lang w:val="ro-RO"/>
              </w:rPr>
            </w:pPr>
          </w:p>
        </w:tc>
      </w:tr>
      <w:tr w:rsidR="00F5570E" w:rsidRPr="00F5570E" w:rsidTr="00213097">
        <w:trPr>
          <w:cantSplit/>
          <w:trHeight w:val="249"/>
          <w:jc w:val="center"/>
        </w:trPr>
        <w:tc>
          <w:tcPr>
            <w:tcW w:w="1195" w:type="dxa"/>
            <w:vMerge/>
            <w:tcBorders>
              <w:left w:val="thinThickSmallGap" w:sz="24" w:space="0" w:color="auto"/>
            </w:tcBorders>
            <w:vAlign w:val="center"/>
          </w:tcPr>
          <w:p w:rsidR="009A18BD" w:rsidRPr="00F5570E" w:rsidRDefault="009A18BD" w:rsidP="00A84D82">
            <w:pPr>
              <w:pStyle w:val="Heading2"/>
              <w:jc w:val="center"/>
              <w:rPr>
                <w:sz w:val="12"/>
                <w:szCs w:val="12"/>
              </w:rPr>
            </w:pPr>
          </w:p>
        </w:tc>
        <w:tc>
          <w:tcPr>
            <w:tcW w:w="1496" w:type="dxa"/>
            <w:vMerge/>
            <w:tcBorders>
              <w:right w:val="thinThickSmallGap" w:sz="24" w:space="0" w:color="auto"/>
            </w:tcBorders>
            <w:vAlign w:val="center"/>
          </w:tcPr>
          <w:p w:rsidR="009A18BD" w:rsidRPr="00F5570E" w:rsidRDefault="009A18BD" w:rsidP="00A84D82">
            <w:pPr>
              <w:rPr>
                <w:b/>
                <w:bCs/>
                <w:sz w:val="12"/>
                <w:szCs w:val="12"/>
                <w:lang w:val="ro-RO"/>
              </w:rPr>
            </w:pPr>
          </w:p>
        </w:tc>
        <w:tc>
          <w:tcPr>
            <w:tcW w:w="1164" w:type="dxa"/>
            <w:vMerge/>
            <w:tcBorders>
              <w:left w:val="nil"/>
            </w:tcBorders>
            <w:vAlign w:val="center"/>
          </w:tcPr>
          <w:p w:rsidR="009A18BD" w:rsidRPr="00F5570E" w:rsidRDefault="009A18BD" w:rsidP="00A84D82">
            <w:pPr>
              <w:jc w:val="center"/>
              <w:rPr>
                <w:sz w:val="12"/>
                <w:szCs w:val="12"/>
                <w:lang w:val="ro-RO"/>
              </w:rPr>
            </w:pPr>
          </w:p>
        </w:tc>
        <w:tc>
          <w:tcPr>
            <w:tcW w:w="1454" w:type="dxa"/>
            <w:vMerge/>
            <w:tcBorders>
              <w:left w:val="nil"/>
            </w:tcBorders>
            <w:vAlign w:val="center"/>
          </w:tcPr>
          <w:p w:rsidR="009A18BD" w:rsidRPr="00F5570E" w:rsidRDefault="009A18BD" w:rsidP="009A18BD">
            <w:pPr>
              <w:jc w:val="center"/>
              <w:rPr>
                <w:sz w:val="12"/>
                <w:szCs w:val="12"/>
                <w:lang w:val="ro-RO"/>
              </w:rPr>
            </w:pPr>
          </w:p>
        </w:tc>
        <w:tc>
          <w:tcPr>
            <w:tcW w:w="1948" w:type="dxa"/>
            <w:tcBorders>
              <w:left w:val="nil"/>
            </w:tcBorders>
            <w:vAlign w:val="center"/>
          </w:tcPr>
          <w:p w:rsidR="009A18BD" w:rsidRPr="00F5570E" w:rsidRDefault="009A18BD" w:rsidP="00936605">
            <w:pPr>
              <w:rPr>
                <w:sz w:val="12"/>
                <w:szCs w:val="12"/>
                <w:lang w:val="ro-RO"/>
              </w:rPr>
            </w:pPr>
            <w:r w:rsidRPr="00F5570E">
              <w:rPr>
                <w:sz w:val="12"/>
                <w:szCs w:val="12"/>
                <w:lang w:val="ro-RO"/>
              </w:rPr>
              <w:t>Economia comerţului, turismului, serviciilor şi managementul calităţii</w:t>
            </w:r>
          </w:p>
        </w:tc>
        <w:tc>
          <w:tcPr>
            <w:tcW w:w="1276" w:type="dxa"/>
            <w:vMerge/>
            <w:vAlign w:val="center"/>
          </w:tcPr>
          <w:p w:rsidR="009A18BD" w:rsidRPr="00F5570E" w:rsidRDefault="009A18BD" w:rsidP="00A84D82">
            <w:pPr>
              <w:jc w:val="center"/>
              <w:rPr>
                <w:sz w:val="12"/>
                <w:szCs w:val="12"/>
                <w:lang w:val="ro-RO"/>
              </w:rPr>
            </w:pPr>
          </w:p>
        </w:tc>
        <w:tc>
          <w:tcPr>
            <w:tcW w:w="4111" w:type="dxa"/>
            <w:vMerge/>
            <w:vAlign w:val="center"/>
          </w:tcPr>
          <w:p w:rsidR="009A18BD" w:rsidRPr="00F5570E" w:rsidRDefault="009A18BD" w:rsidP="00A84D82">
            <w:pPr>
              <w:tabs>
                <w:tab w:val="left" w:pos="215"/>
              </w:tabs>
              <w:autoSpaceDE w:val="0"/>
              <w:autoSpaceDN w:val="0"/>
              <w:adjustRightInd w:val="0"/>
              <w:rPr>
                <w:sz w:val="12"/>
                <w:szCs w:val="12"/>
                <w:lang w:val="ro-RO"/>
              </w:rPr>
            </w:pPr>
          </w:p>
        </w:tc>
        <w:tc>
          <w:tcPr>
            <w:tcW w:w="567" w:type="dxa"/>
            <w:vMerge/>
            <w:tcBorders>
              <w:right w:val="thinThickSmallGap" w:sz="24" w:space="0" w:color="auto"/>
            </w:tcBorders>
            <w:vAlign w:val="center"/>
          </w:tcPr>
          <w:p w:rsidR="009A18BD" w:rsidRPr="00F5570E" w:rsidRDefault="009A18BD" w:rsidP="00A84D82">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9A18BD" w:rsidRPr="00F5570E" w:rsidRDefault="009A18BD" w:rsidP="00A84D82">
            <w:pPr>
              <w:jc w:val="center"/>
              <w:rPr>
                <w:b/>
                <w:bCs/>
                <w:sz w:val="12"/>
                <w:szCs w:val="12"/>
                <w:lang w:val="ro-RO"/>
              </w:rPr>
            </w:pPr>
          </w:p>
        </w:tc>
      </w:tr>
      <w:tr w:rsidR="00F5570E" w:rsidRPr="00F5570E" w:rsidTr="00213097">
        <w:trPr>
          <w:cantSplit/>
          <w:trHeight w:val="249"/>
          <w:jc w:val="center"/>
        </w:trPr>
        <w:tc>
          <w:tcPr>
            <w:tcW w:w="1195" w:type="dxa"/>
            <w:vMerge/>
            <w:tcBorders>
              <w:left w:val="thinThickSmallGap" w:sz="24" w:space="0" w:color="auto"/>
            </w:tcBorders>
            <w:vAlign w:val="center"/>
          </w:tcPr>
          <w:p w:rsidR="009A18BD" w:rsidRPr="00F5570E" w:rsidRDefault="009A18BD" w:rsidP="00A84D82">
            <w:pPr>
              <w:pStyle w:val="Heading2"/>
              <w:jc w:val="center"/>
              <w:rPr>
                <w:sz w:val="12"/>
                <w:szCs w:val="12"/>
              </w:rPr>
            </w:pPr>
          </w:p>
        </w:tc>
        <w:tc>
          <w:tcPr>
            <w:tcW w:w="1496" w:type="dxa"/>
            <w:vMerge/>
            <w:tcBorders>
              <w:right w:val="thinThickSmallGap" w:sz="24" w:space="0" w:color="auto"/>
            </w:tcBorders>
            <w:vAlign w:val="center"/>
          </w:tcPr>
          <w:p w:rsidR="009A18BD" w:rsidRPr="00F5570E" w:rsidRDefault="009A18BD" w:rsidP="00A84D82">
            <w:pPr>
              <w:rPr>
                <w:b/>
                <w:bCs/>
                <w:sz w:val="12"/>
                <w:szCs w:val="12"/>
                <w:lang w:val="ro-RO"/>
              </w:rPr>
            </w:pPr>
          </w:p>
        </w:tc>
        <w:tc>
          <w:tcPr>
            <w:tcW w:w="1164" w:type="dxa"/>
            <w:vMerge/>
            <w:tcBorders>
              <w:left w:val="nil"/>
            </w:tcBorders>
            <w:vAlign w:val="center"/>
          </w:tcPr>
          <w:p w:rsidR="009A18BD" w:rsidRPr="00F5570E" w:rsidRDefault="009A18BD" w:rsidP="00A84D82">
            <w:pPr>
              <w:jc w:val="center"/>
              <w:rPr>
                <w:sz w:val="12"/>
                <w:szCs w:val="12"/>
                <w:lang w:val="ro-RO"/>
              </w:rPr>
            </w:pPr>
          </w:p>
        </w:tc>
        <w:tc>
          <w:tcPr>
            <w:tcW w:w="1454" w:type="dxa"/>
            <w:vMerge/>
            <w:tcBorders>
              <w:left w:val="nil"/>
            </w:tcBorders>
            <w:vAlign w:val="center"/>
          </w:tcPr>
          <w:p w:rsidR="009A18BD" w:rsidRPr="00F5570E" w:rsidRDefault="009A18BD" w:rsidP="009A18BD">
            <w:pPr>
              <w:jc w:val="center"/>
              <w:rPr>
                <w:sz w:val="12"/>
                <w:szCs w:val="12"/>
                <w:lang w:val="ro-RO"/>
              </w:rPr>
            </w:pPr>
          </w:p>
        </w:tc>
        <w:tc>
          <w:tcPr>
            <w:tcW w:w="1948" w:type="dxa"/>
            <w:tcBorders>
              <w:left w:val="nil"/>
            </w:tcBorders>
            <w:vAlign w:val="center"/>
          </w:tcPr>
          <w:p w:rsidR="009A18BD" w:rsidRPr="00F5570E" w:rsidRDefault="009A18BD" w:rsidP="00936605">
            <w:pPr>
              <w:rPr>
                <w:sz w:val="12"/>
                <w:szCs w:val="12"/>
                <w:lang w:val="ro-RO"/>
              </w:rPr>
            </w:pPr>
            <w:r w:rsidRPr="00F5570E">
              <w:rPr>
                <w:sz w:val="12"/>
                <w:szCs w:val="12"/>
                <w:lang w:val="ro-RO"/>
              </w:rPr>
              <w:t>Administrarea afacerilor în servicii de ospitalitate</w:t>
            </w:r>
          </w:p>
        </w:tc>
        <w:tc>
          <w:tcPr>
            <w:tcW w:w="1276" w:type="dxa"/>
            <w:vMerge/>
            <w:vAlign w:val="center"/>
          </w:tcPr>
          <w:p w:rsidR="009A18BD" w:rsidRPr="00F5570E" w:rsidRDefault="009A18BD" w:rsidP="00A84D82">
            <w:pPr>
              <w:jc w:val="center"/>
              <w:rPr>
                <w:sz w:val="12"/>
                <w:szCs w:val="12"/>
                <w:lang w:val="ro-RO"/>
              </w:rPr>
            </w:pPr>
          </w:p>
        </w:tc>
        <w:tc>
          <w:tcPr>
            <w:tcW w:w="4111" w:type="dxa"/>
            <w:vMerge/>
            <w:vAlign w:val="center"/>
          </w:tcPr>
          <w:p w:rsidR="009A18BD" w:rsidRPr="00F5570E" w:rsidRDefault="009A18BD" w:rsidP="00A84D82">
            <w:pPr>
              <w:tabs>
                <w:tab w:val="left" w:pos="215"/>
              </w:tabs>
              <w:autoSpaceDE w:val="0"/>
              <w:autoSpaceDN w:val="0"/>
              <w:adjustRightInd w:val="0"/>
              <w:rPr>
                <w:sz w:val="12"/>
                <w:szCs w:val="12"/>
                <w:lang w:val="ro-RO"/>
              </w:rPr>
            </w:pPr>
          </w:p>
        </w:tc>
        <w:tc>
          <w:tcPr>
            <w:tcW w:w="567" w:type="dxa"/>
            <w:vMerge/>
            <w:tcBorders>
              <w:right w:val="thinThickSmallGap" w:sz="24" w:space="0" w:color="auto"/>
            </w:tcBorders>
            <w:vAlign w:val="center"/>
          </w:tcPr>
          <w:p w:rsidR="009A18BD" w:rsidRPr="00F5570E" w:rsidRDefault="009A18BD" w:rsidP="00A84D82">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9A18BD" w:rsidRPr="00F5570E" w:rsidRDefault="009A18BD" w:rsidP="00A84D82">
            <w:pPr>
              <w:jc w:val="center"/>
              <w:rPr>
                <w:b/>
                <w:bCs/>
                <w:sz w:val="12"/>
                <w:szCs w:val="12"/>
                <w:lang w:val="ro-RO"/>
              </w:rPr>
            </w:pPr>
          </w:p>
        </w:tc>
      </w:tr>
      <w:tr w:rsidR="00F5570E" w:rsidRPr="00F5570E" w:rsidTr="00213097">
        <w:trPr>
          <w:cantSplit/>
          <w:trHeight w:val="249"/>
          <w:jc w:val="center"/>
        </w:trPr>
        <w:tc>
          <w:tcPr>
            <w:tcW w:w="1195" w:type="dxa"/>
            <w:vMerge/>
            <w:tcBorders>
              <w:left w:val="thinThickSmallGap" w:sz="24" w:space="0" w:color="auto"/>
            </w:tcBorders>
            <w:vAlign w:val="center"/>
          </w:tcPr>
          <w:p w:rsidR="009A18BD" w:rsidRPr="00F5570E" w:rsidRDefault="009A18BD" w:rsidP="00A84D82">
            <w:pPr>
              <w:pStyle w:val="Heading2"/>
              <w:jc w:val="center"/>
              <w:rPr>
                <w:sz w:val="12"/>
                <w:szCs w:val="12"/>
              </w:rPr>
            </w:pPr>
          </w:p>
        </w:tc>
        <w:tc>
          <w:tcPr>
            <w:tcW w:w="1496" w:type="dxa"/>
            <w:vMerge/>
            <w:tcBorders>
              <w:right w:val="thinThickSmallGap" w:sz="24" w:space="0" w:color="auto"/>
            </w:tcBorders>
            <w:vAlign w:val="center"/>
          </w:tcPr>
          <w:p w:rsidR="009A18BD" w:rsidRPr="00F5570E" w:rsidRDefault="009A18BD" w:rsidP="00A84D82">
            <w:pPr>
              <w:rPr>
                <w:b/>
                <w:bCs/>
                <w:sz w:val="12"/>
                <w:szCs w:val="12"/>
                <w:lang w:val="ro-RO"/>
              </w:rPr>
            </w:pPr>
          </w:p>
        </w:tc>
        <w:tc>
          <w:tcPr>
            <w:tcW w:w="1164" w:type="dxa"/>
            <w:vMerge/>
            <w:tcBorders>
              <w:left w:val="nil"/>
            </w:tcBorders>
            <w:vAlign w:val="center"/>
          </w:tcPr>
          <w:p w:rsidR="009A18BD" w:rsidRPr="00F5570E" w:rsidRDefault="009A18BD" w:rsidP="00A84D82">
            <w:pPr>
              <w:jc w:val="center"/>
              <w:rPr>
                <w:sz w:val="12"/>
                <w:szCs w:val="12"/>
                <w:lang w:val="ro-RO"/>
              </w:rPr>
            </w:pPr>
          </w:p>
        </w:tc>
        <w:tc>
          <w:tcPr>
            <w:tcW w:w="1454" w:type="dxa"/>
            <w:vMerge/>
            <w:tcBorders>
              <w:left w:val="nil"/>
            </w:tcBorders>
            <w:vAlign w:val="center"/>
          </w:tcPr>
          <w:p w:rsidR="009A18BD" w:rsidRPr="00F5570E" w:rsidRDefault="009A18BD" w:rsidP="009A18BD">
            <w:pPr>
              <w:jc w:val="center"/>
              <w:rPr>
                <w:sz w:val="12"/>
                <w:szCs w:val="12"/>
                <w:lang w:val="ro-RO"/>
              </w:rPr>
            </w:pPr>
          </w:p>
        </w:tc>
        <w:tc>
          <w:tcPr>
            <w:tcW w:w="1948" w:type="dxa"/>
            <w:tcBorders>
              <w:left w:val="nil"/>
            </w:tcBorders>
            <w:vAlign w:val="center"/>
          </w:tcPr>
          <w:p w:rsidR="009A18BD" w:rsidRPr="00F5570E" w:rsidRDefault="009A18BD" w:rsidP="00936605">
            <w:pPr>
              <w:rPr>
                <w:sz w:val="12"/>
                <w:szCs w:val="12"/>
                <w:lang w:val="ro-RO"/>
              </w:rPr>
            </w:pPr>
            <w:r w:rsidRPr="00F5570E">
              <w:rPr>
                <w:sz w:val="12"/>
                <w:szCs w:val="12"/>
                <w:lang w:val="ro-RO"/>
              </w:rPr>
              <w:t>Administrarea afacerilor în comerţ, turism, servicii, merceologie, şi managementul calităţii</w:t>
            </w:r>
          </w:p>
        </w:tc>
        <w:tc>
          <w:tcPr>
            <w:tcW w:w="1276" w:type="dxa"/>
            <w:vMerge/>
            <w:vAlign w:val="center"/>
          </w:tcPr>
          <w:p w:rsidR="009A18BD" w:rsidRPr="00F5570E" w:rsidRDefault="009A18BD" w:rsidP="00A84D82">
            <w:pPr>
              <w:jc w:val="center"/>
              <w:rPr>
                <w:sz w:val="12"/>
                <w:szCs w:val="12"/>
                <w:lang w:val="ro-RO"/>
              </w:rPr>
            </w:pPr>
          </w:p>
        </w:tc>
        <w:tc>
          <w:tcPr>
            <w:tcW w:w="4111" w:type="dxa"/>
            <w:vMerge/>
            <w:vAlign w:val="center"/>
          </w:tcPr>
          <w:p w:rsidR="009A18BD" w:rsidRPr="00F5570E" w:rsidRDefault="009A18BD" w:rsidP="00A84D82">
            <w:pPr>
              <w:tabs>
                <w:tab w:val="left" w:pos="215"/>
              </w:tabs>
              <w:autoSpaceDE w:val="0"/>
              <w:autoSpaceDN w:val="0"/>
              <w:adjustRightInd w:val="0"/>
              <w:rPr>
                <w:sz w:val="12"/>
                <w:szCs w:val="12"/>
                <w:lang w:val="ro-RO"/>
              </w:rPr>
            </w:pPr>
          </w:p>
        </w:tc>
        <w:tc>
          <w:tcPr>
            <w:tcW w:w="567" w:type="dxa"/>
            <w:vMerge/>
            <w:tcBorders>
              <w:right w:val="thinThickSmallGap" w:sz="24" w:space="0" w:color="auto"/>
            </w:tcBorders>
            <w:vAlign w:val="center"/>
          </w:tcPr>
          <w:p w:rsidR="009A18BD" w:rsidRPr="00F5570E" w:rsidRDefault="009A18BD" w:rsidP="00A84D82">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9A18BD" w:rsidRPr="00F5570E" w:rsidRDefault="009A18BD" w:rsidP="00A84D82">
            <w:pPr>
              <w:jc w:val="center"/>
              <w:rPr>
                <w:b/>
                <w:bCs/>
                <w:sz w:val="12"/>
                <w:szCs w:val="12"/>
                <w:lang w:val="ro-RO"/>
              </w:rPr>
            </w:pPr>
          </w:p>
        </w:tc>
      </w:tr>
      <w:tr w:rsidR="00F5570E" w:rsidRPr="00F5570E" w:rsidTr="00213097">
        <w:trPr>
          <w:cantSplit/>
          <w:trHeight w:val="163"/>
          <w:jc w:val="center"/>
        </w:trPr>
        <w:tc>
          <w:tcPr>
            <w:tcW w:w="1195" w:type="dxa"/>
            <w:vMerge/>
            <w:tcBorders>
              <w:left w:val="thinThickSmallGap" w:sz="24" w:space="0" w:color="auto"/>
            </w:tcBorders>
            <w:vAlign w:val="center"/>
          </w:tcPr>
          <w:p w:rsidR="009A18BD" w:rsidRPr="00F5570E" w:rsidRDefault="009A18BD" w:rsidP="00A84D82">
            <w:pPr>
              <w:pStyle w:val="Heading2"/>
              <w:jc w:val="center"/>
              <w:rPr>
                <w:sz w:val="12"/>
                <w:szCs w:val="12"/>
              </w:rPr>
            </w:pPr>
          </w:p>
        </w:tc>
        <w:tc>
          <w:tcPr>
            <w:tcW w:w="1496" w:type="dxa"/>
            <w:vMerge/>
            <w:tcBorders>
              <w:right w:val="thinThickSmallGap" w:sz="24" w:space="0" w:color="auto"/>
            </w:tcBorders>
            <w:vAlign w:val="center"/>
          </w:tcPr>
          <w:p w:rsidR="009A18BD" w:rsidRPr="00F5570E" w:rsidRDefault="009A18BD" w:rsidP="00A84D82">
            <w:pPr>
              <w:rPr>
                <w:b/>
                <w:bCs/>
                <w:sz w:val="12"/>
                <w:szCs w:val="12"/>
                <w:lang w:val="ro-RO"/>
              </w:rPr>
            </w:pPr>
          </w:p>
        </w:tc>
        <w:tc>
          <w:tcPr>
            <w:tcW w:w="1164" w:type="dxa"/>
            <w:vMerge/>
            <w:tcBorders>
              <w:left w:val="nil"/>
            </w:tcBorders>
            <w:vAlign w:val="center"/>
          </w:tcPr>
          <w:p w:rsidR="009A18BD" w:rsidRPr="00F5570E" w:rsidRDefault="009A18BD" w:rsidP="00A84D82">
            <w:pPr>
              <w:jc w:val="center"/>
              <w:rPr>
                <w:sz w:val="12"/>
                <w:szCs w:val="12"/>
                <w:lang w:val="ro-RO"/>
              </w:rPr>
            </w:pPr>
          </w:p>
        </w:tc>
        <w:tc>
          <w:tcPr>
            <w:tcW w:w="1454" w:type="dxa"/>
            <w:tcBorders>
              <w:left w:val="nil"/>
            </w:tcBorders>
            <w:vAlign w:val="center"/>
          </w:tcPr>
          <w:p w:rsidR="009A18BD" w:rsidRPr="00F5570E" w:rsidRDefault="009A18BD" w:rsidP="009A18BD">
            <w:pPr>
              <w:jc w:val="center"/>
              <w:rPr>
                <w:sz w:val="12"/>
                <w:szCs w:val="12"/>
                <w:lang w:val="ro-RO"/>
              </w:rPr>
            </w:pPr>
            <w:r w:rsidRPr="00F5570E">
              <w:rPr>
                <w:sz w:val="12"/>
                <w:szCs w:val="12"/>
                <w:lang w:val="ro-RO"/>
              </w:rPr>
              <w:t>FINANŢE</w:t>
            </w:r>
          </w:p>
        </w:tc>
        <w:tc>
          <w:tcPr>
            <w:tcW w:w="1948" w:type="dxa"/>
            <w:tcBorders>
              <w:left w:val="nil"/>
            </w:tcBorders>
            <w:vAlign w:val="center"/>
          </w:tcPr>
          <w:p w:rsidR="009A18BD" w:rsidRPr="00F5570E" w:rsidRDefault="009A18BD" w:rsidP="00A84D82">
            <w:pPr>
              <w:rPr>
                <w:sz w:val="12"/>
                <w:szCs w:val="12"/>
                <w:lang w:val="ro-RO"/>
              </w:rPr>
            </w:pPr>
            <w:r w:rsidRPr="00F5570E">
              <w:rPr>
                <w:sz w:val="12"/>
                <w:szCs w:val="12"/>
                <w:lang w:val="ro-RO"/>
              </w:rPr>
              <w:t>Finanţe şi bănci</w:t>
            </w:r>
          </w:p>
        </w:tc>
        <w:tc>
          <w:tcPr>
            <w:tcW w:w="1276" w:type="dxa"/>
            <w:vMerge/>
            <w:vAlign w:val="center"/>
          </w:tcPr>
          <w:p w:rsidR="009A18BD" w:rsidRPr="00F5570E" w:rsidRDefault="009A18BD" w:rsidP="00A84D82">
            <w:pPr>
              <w:jc w:val="center"/>
              <w:rPr>
                <w:sz w:val="12"/>
                <w:szCs w:val="12"/>
                <w:lang w:val="ro-RO"/>
              </w:rPr>
            </w:pPr>
          </w:p>
        </w:tc>
        <w:tc>
          <w:tcPr>
            <w:tcW w:w="4111" w:type="dxa"/>
            <w:vMerge/>
            <w:vAlign w:val="center"/>
          </w:tcPr>
          <w:p w:rsidR="009A18BD" w:rsidRPr="00F5570E" w:rsidRDefault="009A18BD" w:rsidP="00A84D82">
            <w:pPr>
              <w:tabs>
                <w:tab w:val="left" w:pos="215"/>
              </w:tabs>
              <w:autoSpaceDE w:val="0"/>
              <w:autoSpaceDN w:val="0"/>
              <w:adjustRightInd w:val="0"/>
              <w:rPr>
                <w:sz w:val="12"/>
                <w:szCs w:val="12"/>
                <w:lang w:val="ro-RO"/>
              </w:rPr>
            </w:pPr>
          </w:p>
        </w:tc>
        <w:tc>
          <w:tcPr>
            <w:tcW w:w="567" w:type="dxa"/>
            <w:vMerge/>
            <w:tcBorders>
              <w:right w:val="thinThickSmallGap" w:sz="24" w:space="0" w:color="auto"/>
            </w:tcBorders>
            <w:vAlign w:val="center"/>
          </w:tcPr>
          <w:p w:rsidR="009A18BD" w:rsidRPr="00F5570E" w:rsidRDefault="009A18BD" w:rsidP="00A84D82">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9A18BD" w:rsidRPr="00F5570E" w:rsidRDefault="009A18BD" w:rsidP="00A84D82">
            <w:pPr>
              <w:jc w:val="center"/>
              <w:rPr>
                <w:b/>
                <w:bCs/>
                <w:sz w:val="12"/>
                <w:szCs w:val="12"/>
                <w:lang w:val="ro-RO"/>
              </w:rPr>
            </w:pPr>
          </w:p>
        </w:tc>
      </w:tr>
      <w:tr w:rsidR="00F5570E" w:rsidRPr="00F5570E" w:rsidTr="00213097">
        <w:trPr>
          <w:cantSplit/>
          <w:trHeight w:val="249"/>
          <w:jc w:val="center"/>
        </w:trPr>
        <w:tc>
          <w:tcPr>
            <w:tcW w:w="1195" w:type="dxa"/>
            <w:vMerge/>
            <w:tcBorders>
              <w:left w:val="thinThickSmallGap" w:sz="24" w:space="0" w:color="auto"/>
            </w:tcBorders>
            <w:vAlign w:val="center"/>
          </w:tcPr>
          <w:p w:rsidR="009A18BD" w:rsidRPr="00F5570E" w:rsidRDefault="009A18BD" w:rsidP="00A84D82">
            <w:pPr>
              <w:pStyle w:val="Heading2"/>
              <w:jc w:val="center"/>
              <w:rPr>
                <w:sz w:val="12"/>
                <w:szCs w:val="12"/>
              </w:rPr>
            </w:pPr>
          </w:p>
        </w:tc>
        <w:tc>
          <w:tcPr>
            <w:tcW w:w="1496" w:type="dxa"/>
            <w:vMerge/>
            <w:tcBorders>
              <w:right w:val="thinThickSmallGap" w:sz="24" w:space="0" w:color="auto"/>
            </w:tcBorders>
            <w:vAlign w:val="center"/>
          </w:tcPr>
          <w:p w:rsidR="009A18BD" w:rsidRPr="00F5570E" w:rsidRDefault="009A18BD" w:rsidP="00A84D82">
            <w:pPr>
              <w:rPr>
                <w:b/>
                <w:bCs/>
                <w:sz w:val="12"/>
                <w:szCs w:val="12"/>
                <w:lang w:val="ro-RO"/>
              </w:rPr>
            </w:pPr>
          </w:p>
        </w:tc>
        <w:tc>
          <w:tcPr>
            <w:tcW w:w="1164" w:type="dxa"/>
            <w:vMerge/>
            <w:tcBorders>
              <w:left w:val="nil"/>
            </w:tcBorders>
            <w:vAlign w:val="center"/>
          </w:tcPr>
          <w:p w:rsidR="009A18BD" w:rsidRPr="00F5570E" w:rsidRDefault="009A18BD" w:rsidP="00A84D82">
            <w:pPr>
              <w:jc w:val="center"/>
              <w:rPr>
                <w:sz w:val="12"/>
                <w:szCs w:val="12"/>
                <w:lang w:val="ro-RO"/>
              </w:rPr>
            </w:pPr>
          </w:p>
        </w:tc>
        <w:tc>
          <w:tcPr>
            <w:tcW w:w="1454" w:type="dxa"/>
            <w:tcBorders>
              <w:left w:val="nil"/>
            </w:tcBorders>
            <w:vAlign w:val="center"/>
          </w:tcPr>
          <w:p w:rsidR="009A18BD" w:rsidRPr="00F5570E" w:rsidRDefault="009A18BD" w:rsidP="009A18BD">
            <w:pPr>
              <w:jc w:val="center"/>
              <w:rPr>
                <w:sz w:val="12"/>
                <w:szCs w:val="12"/>
                <w:lang w:val="ro-RO"/>
              </w:rPr>
            </w:pPr>
            <w:r w:rsidRPr="00F5570E">
              <w:rPr>
                <w:sz w:val="12"/>
                <w:szCs w:val="12"/>
                <w:lang w:val="ro-RO"/>
              </w:rPr>
              <w:t>CONTABILITATE</w:t>
            </w:r>
          </w:p>
        </w:tc>
        <w:tc>
          <w:tcPr>
            <w:tcW w:w="1948" w:type="dxa"/>
            <w:tcBorders>
              <w:left w:val="nil"/>
            </w:tcBorders>
            <w:vAlign w:val="center"/>
          </w:tcPr>
          <w:p w:rsidR="009A18BD" w:rsidRPr="00F5570E" w:rsidRDefault="009A18BD" w:rsidP="00A84D82">
            <w:pPr>
              <w:rPr>
                <w:sz w:val="12"/>
                <w:szCs w:val="12"/>
                <w:lang w:val="ro-RO"/>
              </w:rPr>
            </w:pPr>
            <w:r w:rsidRPr="00F5570E">
              <w:rPr>
                <w:sz w:val="12"/>
                <w:szCs w:val="12"/>
                <w:lang w:val="ro-RO"/>
              </w:rPr>
              <w:t>Contabilitate şi informatică de gestiune</w:t>
            </w:r>
          </w:p>
        </w:tc>
        <w:tc>
          <w:tcPr>
            <w:tcW w:w="1276" w:type="dxa"/>
            <w:vMerge/>
            <w:vAlign w:val="center"/>
          </w:tcPr>
          <w:p w:rsidR="009A18BD" w:rsidRPr="00F5570E" w:rsidRDefault="009A18BD" w:rsidP="00A84D82">
            <w:pPr>
              <w:jc w:val="center"/>
              <w:rPr>
                <w:sz w:val="12"/>
                <w:szCs w:val="12"/>
                <w:lang w:val="ro-RO"/>
              </w:rPr>
            </w:pPr>
          </w:p>
        </w:tc>
        <w:tc>
          <w:tcPr>
            <w:tcW w:w="4111" w:type="dxa"/>
            <w:vMerge/>
            <w:vAlign w:val="center"/>
          </w:tcPr>
          <w:p w:rsidR="009A18BD" w:rsidRPr="00F5570E" w:rsidRDefault="009A18BD" w:rsidP="00A84D82">
            <w:pPr>
              <w:tabs>
                <w:tab w:val="left" w:pos="215"/>
              </w:tabs>
              <w:autoSpaceDE w:val="0"/>
              <w:autoSpaceDN w:val="0"/>
              <w:adjustRightInd w:val="0"/>
              <w:rPr>
                <w:sz w:val="12"/>
                <w:szCs w:val="12"/>
                <w:lang w:val="ro-RO"/>
              </w:rPr>
            </w:pPr>
          </w:p>
        </w:tc>
        <w:tc>
          <w:tcPr>
            <w:tcW w:w="567" w:type="dxa"/>
            <w:vMerge/>
            <w:tcBorders>
              <w:right w:val="thinThickSmallGap" w:sz="24" w:space="0" w:color="auto"/>
            </w:tcBorders>
            <w:vAlign w:val="center"/>
          </w:tcPr>
          <w:p w:rsidR="009A18BD" w:rsidRPr="00F5570E" w:rsidRDefault="009A18BD" w:rsidP="00A84D82">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9A18BD" w:rsidRPr="00F5570E" w:rsidRDefault="009A18BD" w:rsidP="00A84D82">
            <w:pPr>
              <w:jc w:val="center"/>
              <w:rPr>
                <w:b/>
                <w:bCs/>
                <w:sz w:val="12"/>
                <w:szCs w:val="12"/>
                <w:lang w:val="ro-RO"/>
              </w:rPr>
            </w:pPr>
          </w:p>
        </w:tc>
      </w:tr>
      <w:tr w:rsidR="00F5570E" w:rsidRPr="00F5570E" w:rsidTr="00213097">
        <w:trPr>
          <w:cantSplit/>
          <w:trHeight w:val="61"/>
          <w:jc w:val="center"/>
        </w:trPr>
        <w:tc>
          <w:tcPr>
            <w:tcW w:w="1195" w:type="dxa"/>
            <w:vMerge/>
            <w:tcBorders>
              <w:left w:val="thinThickSmallGap" w:sz="24" w:space="0" w:color="auto"/>
            </w:tcBorders>
            <w:vAlign w:val="center"/>
          </w:tcPr>
          <w:p w:rsidR="009A18BD" w:rsidRPr="00F5570E" w:rsidRDefault="009A18BD" w:rsidP="00A84D82">
            <w:pPr>
              <w:pStyle w:val="Heading2"/>
              <w:jc w:val="center"/>
              <w:rPr>
                <w:sz w:val="12"/>
                <w:szCs w:val="12"/>
              </w:rPr>
            </w:pPr>
          </w:p>
        </w:tc>
        <w:tc>
          <w:tcPr>
            <w:tcW w:w="1496" w:type="dxa"/>
            <w:vMerge/>
            <w:tcBorders>
              <w:right w:val="thinThickSmallGap" w:sz="24" w:space="0" w:color="auto"/>
            </w:tcBorders>
            <w:vAlign w:val="center"/>
          </w:tcPr>
          <w:p w:rsidR="009A18BD" w:rsidRPr="00F5570E" w:rsidRDefault="009A18BD" w:rsidP="00A84D82">
            <w:pPr>
              <w:rPr>
                <w:b/>
                <w:bCs/>
                <w:sz w:val="12"/>
                <w:szCs w:val="12"/>
                <w:lang w:val="ro-RO"/>
              </w:rPr>
            </w:pPr>
          </w:p>
        </w:tc>
        <w:tc>
          <w:tcPr>
            <w:tcW w:w="1164" w:type="dxa"/>
            <w:vMerge/>
            <w:tcBorders>
              <w:left w:val="nil"/>
            </w:tcBorders>
            <w:vAlign w:val="center"/>
          </w:tcPr>
          <w:p w:rsidR="009A18BD" w:rsidRPr="00F5570E" w:rsidRDefault="009A18BD" w:rsidP="00A84D82">
            <w:pPr>
              <w:jc w:val="center"/>
              <w:rPr>
                <w:sz w:val="12"/>
                <w:szCs w:val="12"/>
                <w:lang w:val="ro-RO"/>
              </w:rPr>
            </w:pPr>
          </w:p>
        </w:tc>
        <w:tc>
          <w:tcPr>
            <w:tcW w:w="1454" w:type="dxa"/>
            <w:vMerge w:val="restart"/>
            <w:tcBorders>
              <w:left w:val="nil"/>
            </w:tcBorders>
            <w:vAlign w:val="center"/>
          </w:tcPr>
          <w:p w:rsidR="009A18BD" w:rsidRPr="00F5570E" w:rsidRDefault="009A18BD" w:rsidP="009A18BD">
            <w:pPr>
              <w:jc w:val="center"/>
              <w:rPr>
                <w:sz w:val="12"/>
                <w:szCs w:val="12"/>
                <w:lang w:val="ro-RO"/>
              </w:rPr>
            </w:pPr>
            <w:r w:rsidRPr="00F5570E">
              <w:rPr>
                <w:sz w:val="12"/>
                <w:szCs w:val="12"/>
                <w:lang w:val="ro-RO"/>
              </w:rPr>
              <w:t>STATISTICĂ ŞI INFORMATICĂ ECONOMICĂ</w:t>
            </w:r>
          </w:p>
        </w:tc>
        <w:tc>
          <w:tcPr>
            <w:tcW w:w="1948" w:type="dxa"/>
            <w:tcBorders>
              <w:left w:val="nil"/>
            </w:tcBorders>
            <w:vAlign w:val="center"/>
          </w:tcPr>
          <w:p w:rsidR="009A18BD" w:rsidRPr="00F5570E" w:rsidRDefault="009A18BD" w:rsidP="00A84D82">
            <w:pPr>
              <w:rPr>
                <w:sz w:val="12"/>
                <w:szCs w:val="12"/>
                <w:lang w:val="ro-RO"/>
              </w:rPr>
            </w:pPr>
            <w:r w:rsidRPr="00F5570E">
              <w:rPr>
                <w:sz w:val="12"/>
                <w:szCs w:val="12"/>
                <w:lang w:val="ro-RO"/>
              </w:rPr>
              <w:t>Cibernetică economică</w:t>
            </w:r>
          </w:p>
        </w:tc>
        <w:tc>
          <w:tcPr>
            <w:tcW w:w="1276" w:type="dxa"/>
            <w:vMerge/>
            <w:vAlign w:val="center"/>
          </w:tcPr>
          <w:p w:rsidR="009A18BD" w:rsidRPr="00F5570E" w:rsidRDefault="009A18BD" w:rsidP="00A84D82">
            <w:pPr>
              <w:jc w:val="center"/>
              <w:rPr>
                <w:sz w:val="12"/>
                <w:szCs w:val="12"/>
                <w:lang w:val="ro-RO"/>
              </w:rPr>
            </w:pPr>
          </w:p>
        </w:tc>
        <w:tc>
          <w:tcPr>
            <w:tcW w:w="4111" w:type="dxa"/>
            <w:vMerge/>
            <w:vAlign w:val="center"/>
          </w:tcPr>
          <w:p w:rsidR="009A18BD" w:rsidRPr="00F5570E" w:rsidRDefault="009A18BD" w:rsidP="00A84D82">
            <w:pPr>
              <w:tabs>
                <w:tab w:val="left" w:pos="215"/>
              </w:tabs>
              <w:autoSpaceDE w:val="0"/>
              <w:autoSpaceDN w:val="0"/>
              <w:adjustRightInd w:val="0"/>
              <w:rPr>
                <w:sz w:val="12"/>
                <w:szCs w:val="12"/>
                <w:lang w:val="ro-RO"/>
              </w:rPr>
            </w:pPr>
          </w:p>
        </w:tc>
        <w:tc>
          <w:tcPr>
            <w:tcW w:w="567" w:type="dxa"/>
            <w:vMerge/>
            <w:tcBorders>
              <w:right w:val="thinThickSmallGap" w:sz="24" w:space="0" w:color="auto"/>
            </w:tcBorders>
            <w:vAlign w:val="center"/>
          </w:tcPr>
          <w:p w:rsidR="009A18BD" w:rsidRPr="00F5570E" w:rsidRDefault="009A18BD" w:rsidP="00A84D82">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9A18BD" w:rsidRPr="00F5570E" w:rsidRDefault="009A18BD" w:rsidP="00A84D82">
            <w:pPr>
              <w:jc w:val="center"/>
              <w:rPr>
                <w:b/>
                <w:bCs/>
                <w:sz w:val="12"/>
                <w:szCs w:val="12"/>
                <w:lang w:val="ro-RO"/>
              </w:rPr>
            </w:pPr>
          </w:p>
        </w:tc>
      </w:tr>
      <w:tr w:rsidR="00F5570E" w:rsidRPr="00F5570E" w:rsidTr="00213097">
        <w:trPr>
          <w:cantSplit/>
          <w:trHeight w:val="145"/>
          <w:jc w:val="center"/>
        </w:trPr>
        <w:tc>
          <w:tcPr>
            <w:tcW w:w="1195" w:type="dxa"/>
            <w:vMerge/>
            <w:tcBorders>
              <w:left w:val="thinThickSmallGap" w:sz="24" w:space="0" w:color="auto"/>
            </w:tcBorders>
            <w:vAlign w:val="center"/>
          </w:tcPr>
          <w:p w:rsidR="009A18BD" w:rsidRPr="00F5570E" w:rsidRDefault="009A18BD" w:rsidP="00A84D82">
            <w:pPr>
              <w:pStyle w:val="Heading2"/>
              <w:jc w:val="center"/>
              <w:rPr>
                <w:sz w:val="12"/>
                <w:szCs w:val="12"/>
              </w:rPr>
            </w:pPr>
          </w:p>
        </w:tc>
        <w:tc>
          <w:tcPr>
            <w:tcW w:w="1496" w:type="dxa"/>
            <w:vMerge/>
            <w:tcBorders>
              <w:right w:val="thinThickSmallGap" w:sz="24" w:space="0" w:color="auto"/>
            </w:tcBorders>
            <w:vAlign w:val="center"/>
          </w:tcPr>
          <w:p w:rsidR="009A18BD" w:rsidRPr="00F5570E" w:rsidRDefault="009A18BD" w:rsidP="00A84D82">
            <w:pPr>
              <w:rPr>
                <w:b/>
                <w:bCs/>
                <w:sz w:val="12"/>
                <w:szCs w:val="12"/>
                <w:lang w:val="ro-RO"/>
              </w:rPr>
            </w:pPr>
          </w:p>
        </w:tc>
        <w:tc>
          <w:tcPr>
            <w:tcW w:w="1164" w:type="dxa"/>
            <w:vMerge/>
            <w:tcBorders>
              <w:left w:val="nil"/>
            </w:tcBorders>
            <w:vAlign w:val="center"/>
          </w:tcPr>
          <w:p w:rsidR="009A18BD" w:rsidRPr="00F5570E" w:rsidRDefault="009A18BD" w:rsidP="00A84D82">
            <w:pPr>
              <w:jc w:val="center"/>
              <w:rPr>
                <w:sz w:val="12"/>
                <w:szCs w:val="12"/>
                <w:lang w:val="ro-RO"/>
              </w:rPr>
            </w:pPr>
          </w:p>
        </w:tc>
        <w:tc>
          <w:tcPr>
            <w:tcW w:w="1454" w:type="dxa"/>
            <w:vMerge/>
            <w:tcBorders>
              <w:left w:val="nil"/>
            </w:tcBorders>
            <w:vAlign w:val="center"/>
          </w:tcPr>
          <w:p w:rsidR="009A18BD" w:rsidRPr="00F5570E" w:rsidRDefault="009A18BD" w:rsidP="009A18BD">
            <w:pPr>
              <w:jc w:val="center"/>
              <w:rPr>
                <w:sz w:val="12"/>
                <w:szCs w:val="12"/>
                <w:lang w:val="ro-RO"/>
              </w:rPr>
            </w:pPr>
          </w:p>
        </w:tc>
        <w:tc>
          <w:tcPr>
            <w:tcW w:w="1948" w:type="dxa"/>
            <w:tcBorders>
              <w:left w:val="nil"/>
            </w:tcBorders>
            <w:vAlign w:val="center"/>
          </w:tcPr>
          <w:p w:rsidR="009A18BD" w:rsidRPr="00F5570E" w:rsidRDefault="009A18BD" w:rsidP="00A84D82">
            <w:pPr>
              <w:rPr>
                <w:sz w:val="12"/>
                <w:szCs w:val="12"/>
                <w:lang w:val="ro-RO"/>
              </w:rPr>
            </w:pPr>
            <w:r w:rsidRPr="00F5570E">
              <w:rPr>
                <w:sz w:val="12"/>
                <w:szCs w:val="12"/>
                <w:lang w:val="ro-RO"/>
              </w:rPr>
              <w:t>Statistică şi previziune economică</w:t>
            </w:r>
          </w:p>
        </w:tc>
        <w:tc>
          <w:tcPr>
            <w:tcW w:w="1276" w:type="dxa"/>
            <w:vMerge/>
            <w:vAlign w:val="center"/>
          </w:tcPr>
          <w:p w:rsidR="009A18BD" w:rsidRPr="00F5570E" w:rsidRDefault="009A18BD" w:rsidP="00A84D82">
            <w:pPr>
              <w:jc w:val="center"/>
              <w:rPr>
                <w:sz w:val="12"/>
                <w:szCs w:val="12"/>
                <w:lang w:val="ro-RO"/>
              </w:rPr>
            </w:pPr>
          </w:p>
        </w:tc>
        <w:tc>
          <w:tcPr>
            <w:tcW w:w="4111" w:type="dxa"/>
            <w:vMerge/>
            <w:vAlign w:val="center"/>
          </w:tcPr>
          <w:p w:rsidR="009A18BD" w:rsidRPr="00F5570E" w:rsidRDefault="009A18BD" w:rsidP="00A84D82">
            <w:pPr>
              <w:tabs>
                <w:tab w:val="left" w:pos="215"/>
              </w:tabs>
              <w:autoSpaceDE w:val="0"/>
              <w:autoSpaceDN w:val="0"/>
              <w:adjustRightInd w:val="0"/>
              <w:rPr>
                <w:sz w:val="12"/>
                <w:szCs w:val="12"/>
                <w:lang w:val="ro-RO"/>
              </w:rPr>
            </w:pPr>
          </w:p>
        </w:tc>
        <w:tc>
          <w:tcPr>
            <w:tcW w:w="567" w:type="dxa"/>
            <w:vMerge/>
            <w:tcBorders>
              <w:right w:val="thinThickSmallGap" w:sz="24" w:space="0" w:color="auto"/>
            </w:tcBorders>
            <w:vAlign w:val="center"/>
          </w:tcPr>
          <w:p w:rsidR="009A18BD" w:rsidRPr="00F5570E" w:rsidRDefault="009A18BD" w:rsidP="00A84D82">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9A18BD" w:rsidRPr="00F5570E" w:rsidRDefault="009A18BD" w:rsidP="00A84D82">
            <w:pPr>
              <w:jc w:val="center"/>
              <w:rPr>
                <w:b/>
                <w:bCs/>
                <w:sz w:val="12"/>
                <w:szCs w:val="12"/>
                <w:lang w:val="ro-RO"/>
              </w:rPr>
            </w:pPr>
          </w:p>
        </w:tc>
      </w:tr>
      <w:tr w:rsidR="00F5570E" w:rsidRPr="00F5570E" w:rsidTr="00213097">
        <w:trPr>
          <w:cantSplit/>
          <w:trHeight w:val="125"/>
          <w:jc w:val="center"/>
        </w:trPr>
        <w:tc>
          <w:tcPr>
            <w:tcW w:w="1195" w:type="dxa"/>
            <w:vMerge/>
            <w:tcBorders>
              <w:left w:val="thinThickSmallGap" w:sz="24" w:space="0" w:color="auto"/>
            </w:tcBorders>
            <w:vAlign w:val="center"/>
          </w:tcPr>
          <w:p w:rsidR="009A18BD" w:rsidRPr="00F5570E" w:rsidRDefault="009A18BD" w:rsidP="00A84D82">
            <w:pPr>
              <w:pStyle w:val="Heading2"/>
              <w:jc w:val="center"/>
              <w:rPr>
                <w:sz w:val="12"/>
                <w:szCs w:val="12"/>
              </w:rPr>
            </w:pPr>
          </w:p>
        </w:tc>
        <w:tc>
          <w:tcPr>
            <w:tcW w:w="1496" w:type="dxa"/>
            <w:vMerge/>
            <w:tcBorders>
              <w:right w:val="thinThickSmallGap" w:sz="24" w:space="0" w:color="auto"/>
            </w:tcBorders>
            <w:vAlign w:val="center"/>
          </w:tcPr>
          <w:p w:rsidR="009A18BD" w:rsidRPr="00F5570E" w:rsidRDefault="009A18BD" w:rsidP="00A84D82">
            <w:pPr>
              <w:rPr>
                <w:b/>
                <w:bCs/>
                <w:sz w:val="12"/>
                <w:szCs w:val="12"/>
                <w:lang w:val="ro-RO"/>
              </w:rPr>
            </w:pPr>
          </w:p>
        </w:tc>
        <w:tc>
          <w:tcPr>
            <w:tcW w:w="1164" w:type="dxa"/>
            <w:vMerge/>
            <w:tcBorders>
              <w:left w:val="nil"/>
            </w:tcBorders>
            <w:vAlign w:val="center"/>
          </w:tcPr>
          <w:p w:rsidR="009A18BD" w:rsidRPr="00F5570E" w:rsidRDefault="009A18BD" w:rsidP="00A84D82">
            <w:pPr>
              <w:jc w:val="center"/>
              <w:rPr>
                <w:sz w:val="12"/>
                <w:szCs w:val="12"/>
                <w:lang w:val="ro-RO"/>
              </w:rPr>
            </w:pPr>
          </w:p>
        </w:tc>
        <w:tc>
          <w:tcPr>
            <w:tcW w:w="1454" w:type="dxa"/>
            <w:vMerge/>
            <w:tcBorders>
              <w:left w:val="nil"/>
            </w:tcBorders>
            <w:vAlign w:val="center"/>
          </w:tcPr>
          <w:p w:rsidR="009A18BD" w:rsidRPr="00F5570E" w:rsidRDefault="009A18BD" w:rsidP="009A18BD">
            <w:pPr>
              <w:jc w:val="center"/>
              <w:rPr>
                <w:sz w:val="12"/>
                <w:szCs w:val="12"/>
                <w:lang w:val="ro-RO"/>
              </w:rPr>
            </w:pPr>
          </w:p>
        </w:tc>
        <w:tc>
          <w:tcPr>
            <w:tcW w:w="1948" w:type="dxa"/>
            <w:tcBorders>
              <w:left w:val="nil"/>
            </w:tcBorders>
            <w:vAlign w:val="center"/>
          </w:tcPr>
          <w:p w:rsidR="009A18BD" w:rsidRPr="00F5570E" w:rsidRDefault="009A18BD" w:rsidP="00A84D82">
            <w:pPr>
              <w:rPr>
                <w:sz w:val="12"/>
                <w:szCs w:val="12"/>
                <w:lang w:val="ro-RO"/>
              </w:rPr>
            </w:pPr>
            <w:r w:rsidRPr="00F5570E">
              <w:rPr>
                <w:sz w:val="12"/>
                <w:szCs w:val="12"/>
                <w:lang w:val="ro-RO"/>
              </w:rPr>
              <w:t>Informatică economică</w:t>
            </w:r>
          </w:p>
        </w:tc>
        <w:tc>
          <w:tcPr>
            <w:tcW w:w="1276" w:type="dxa"/>
            <w:vMerge/>
            <w:vAlign w:val="center"/>
          </w:tcPr>
          <w:p w:rsidR="009A18BD" w:rsidRPr="00F5570E" w:rsidRDefault="009A18BD" w:rsidP="00A84D82">
            <w:pPr>
              <w:jc w:val="center"/>
              <w:rPr>
                <w:sz w:val="12"/>
                <w:szCs w:val="12"/>
                <w:lang w:val="ro-RO"/>
              </w:rPr>
            </w:pPr>
          </w:p>
        </w:tc>
        <w:tc>
          <w:tcPr>
            <w:tcW w:w="4111" w:type="dxa"/>
            <w:vMerge/>
            <w:vAlign w:val="center"/>
          </w:tcPr>
          <w:p w:rsidR="009A18BD" w:rsidRPr="00F5570E" w:rsidRDefault="009A18BD" w:rsidP="00A84D82">
            <w:pPr>
              <w:tabs>
                <w:tab w:val="left" w:pos="215"/>
              </w:tabs>
              <w:autoSpaceDE w:val="0"/>
              <w:autoSpaceDN w:val="0"/>
              <w:adjustRightInd w:val="0"/>
              <w:rPr>
                <w:sz w:val="12"/>
                <w:szCs w:val="12"/>
                <w:lang w:val="ro-RO"/>
              </w:rPr>
            </w:pPr>
          </w:p>
        </w:tc>
        <w:tc>
          <w:tcPr>
            <w:tcW w:w="567" w:type="dxa"/>
            <w:vMerge/>
            <w:tcBorders>
              <w:right w:val="thinThickSmallGap" w:sz="24" w:space="0" w:color="auto"/>
            </w:tcBorders>
            <w:vAlign w:val="center"/>
          </w:tcPr>
          <w:p w:rsidR="009A18BD" w:rsidRPr="00F5570E" w:rsidRDefault="009A18BD" w:rsidP="00A84D82">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9A18BD" w:rsidRPr="00F5570E" w:rsidRDefault="009A18BD" w:rsidP="00A84D82">
            <w:pPr>
              <w:jc w:val="center"/>
              <w:rPr>
                <w:b/>
                <w:bCs/>
                <w:sz w:val="12"/>
                <w:szCs w:val="12"/>
                <w:lang w:val="ro-RO"/>
              </w:rPr>
            </w:pPr>
          </w:p>
        </w:tc>
      </w:tr>
      <w:tr w:rsidR="00F5570E" w:rsidRPr="00F5570E" w:rsidTr="00213097">
        <w:trPr>
          <w:cantSplit/>
          <w:trHeight w:val="61"/>
          <w:jc w:val="center"/>
        </w:trPr>
        <w:tc>
          <w:tcPr>
            <w:tcW w:w="1195" w:type="dxa"/>
            <w:vMerge/>
            <w:tcBorders>
              <w:left w:val="thinThickSmallGap" w:sz="24" w:space="0" w:color="auto"/>
            </w:tcBorders>
            <w:vAlign w:val="center"/>
          </w:tcPr>
          <w:p w:rsidR="009A18BD" w:rsidRPr="00F5570E" w:rsidRDefault="009A18BD" w:rsidP="00A84D82">
            <w:pPr>
              <w:pStyle w:val="Heading2"/>
              <w:jc w:val="center"/>
              <w:rPr>
                <w:sz w:val="12"/>
                <w:szCs w:val="12"/>
              </w:rPr>
            </w:pPr>
          </w:p>
        </w:tc>
        <w:tc>
          <w:tcPr>
            <w:tcW w:w="1496" w:type="dxa"/>
            <w:vMerge/>
            <w:tcBorders>
              <w:right w:val="thinThickSmallGap" w:sz="24" w:space="0" w:color="auto"/>
            </w:tcBorders>
            <w:vAlign w:val="center"/>
          </w:tcPr>
          <w:p w:rsidR="009A18BD" w:rsidRPr="00F5570E" w:rsidRDefault="009A18BD" w:rsidP="00A84D82">
            <w:pPr>
              <w:rPr>
                <w:b/>
                <w:bCs/>
                <w:sz w:val="12"/>
                <w:szCs w:val="12"/>
                <w:lang w:val="ro-RO"/>
              </w:rPr>
            </w:pPr>
          </w:p>
        </w:tc>
        <w:tc>
          <w:tcPr>
            <w:tcW w:w="1164" w:type="dxa"/>
            <w:vMerge/>
            <w:tcBorders>
              <w:left w:val="nil"/>
            </w:tcBorders>
            <w:vAlign w:val="center"/>
          </w:tcPr>
          <w:p w:rsidR="009A18BD" w:rsidRPr="00F5570E" w:rsidRDefault="009A18BD" w:rsidP="00A84D82">
            <w:pPr>
              <w:jc w:val="center"/>
              <w:rPr>
                <w:sz w:val="12"/>
                <w:szCs w:val="12"/>
                <w:lang w:val="ro-RO"/>
              </w:rPr>
            </w:pPr>
          </w:p>
        </w:tc>
        <w:tc>
          <w:tcPr>
            <w:tcW w:w="1454" w:type="dxa"/>
            <w:vMerge w:val="restart"/>
            <w:tcBorders>
              <w:left w:val="nil"/>
            </w:tcBorders>
            <w:vAlign w:val="center"/>
          </w:tcPr>
          <w:p w:rsidR="009A18BD" w:rsidRPr="00F5570E" w:rsidRDefault="009A18BD" w:rsidP="009A18BD">
            <w:pPr>
              <w:jc w:val="center"/>
              <w:rPr>
                <w:sz w:val="12"/>
                <w:szCs w:val="12"/>
                <w:lang w:val="ro-RO"/>
              </w:rPr>
            </w:pPr>
            <w:bookmarkStart w:id="10" w:name="OLE_LINK29"/>
            <w:r w:rsidRPr="00F5570E">
              <w:rPr>
                <w:sz w:val="12"/>
                <w:szCs w:val="12"/>
                <w:lang w:val="ro-RO"/>
              </w:rPr>
              <w:t>CIBERNETICĂ, STATISTICĂ ŞI INFORMATICĂ ECONOMICĂ</w:t>
            </w:r>
            <w:bookmarkEnd w:id="10"/>
          </w:p>
        </w:tc>
        <w:tc>
          <w:tcPr>
            <w:tcW w:w="1948" w:type="dxa"/>
            <w:tcBorders>
              <w:left w:val="nil"/>
            </w:tcBorders>
            <w:vAlign w:val="center"/>
          </w:tcPr>
          <w:p w:rsidR="009A18BD" w:rsidRPr="00F5570E" w:rsidRDefault="009A18BD" w:rsidP="00A84D82">
            <w:pPr>
              <w:rPr>
                <w:sz w:val="12"/>
                <w:szCs w:val="12"/>
                <w:lang w:val="ro-RO"/>
              </w:rPr>
            </w:pPr>
            <w:r w:rsidRPr="00F5570E">
              <w:rPr>
                <w:sz w:val="12"/>
                <w:szCs w:val="12"/>
                <w:lang w:val="ro-RO"/>
              </w:rPr>
              <w:t>Cibernetică economică</w:t>
            </w:r>
          </w:p>
        </w:tc>
        <w:tc>
          <w:tcPr>
            <w:tcW w:w="1276" w:type="dxa"/>
            <w:vMerge/>
            <w:vAlign w:val="center"/>
          </w:tcPr>
          <w:p w:rsidR="009A18BD" w:rsidRPr="00F5570E" w:rsidRDefault="009A18BD" w:rsidP="00A84D82">
            <w:pPr>
              <w:jc w:val="center"/>
              <w:rPr>
                <w:sz w:val="12"/>
                <w:szCs w:val="12"/>
                <w:lang w:val="ro-RO"/>
              </w:rPr>
            </w:pPr>
          </w:p>
        </w:tc>
        <w:tc>
          <w:tcPr>
            <w:tcW w:w="4111" w:type="dxa"/>
            <w:vMerge/>
            <w:vAlign w:val="center"/>
          </w:tcPr>
          <w:p w:rsidR="009A18BD" w:rsidRPr="00F5570E" w:rsidRDefault="009A18BD" w:rsidP="00A84D82">
            <w:pPr>
              <w:tabs>
                <w:tab w:val="left" w:pos="215"/>
              </w:tabs>
              <w:autoSpaceDE w:val="0"/>
              <w:autoSpaceDN w:val="0"/>
              <w:adjustRightInd w:val="0"/>
              <w:rPr>
                <w:sz w:val="12"/>
                <w:szCs w:val="12"/>
                <w:lang w:val="ro-RO"/>
              </w:rPr>
            </w:pPr>
          </w:p>
        </w:tc>
        <w:tc>
          <w:tcPr>
            <w:tcW w:w="567" w:type="dxa"/>
            <w:vMerge/>
            <w:tcBorders>
              <w:right w:val="thinThickSmallGap" w:sz="24" w:space="0" w:color="auto"/>
            </w:tcBorders>
            <w:vAlign w:val="center"/>
          </w:tcPr>
          <w:p w:rsidR="009A18BD" w:rsidRPr="00F5570E" w:rsidRDefault="009A18BD" w:rsidP="00A84D82">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9A18BD" w:rsidRPr="00F5570E" w:rsidRDefault="009A18BD" w:rsidP="00A84D82">
            <w:pPr>
              <w:jc w:val="center"/>
              <w:rPr>
                <w:b/>
                <w:bCs/>
                <w:sz w:val="12"/>
                <w:szCs w:val="12"/>
                <w:lang w:val="ro-RO"/>
              </w:rPr>
            </w:pPr>
          </w:p>
        </w:tc>
      </w:tr>
      <w:tr w:rsidR="00F5570E" w:rsidRPr="00F5570E" w:rsidTr="00213097">
        <w:trPr>
          <w:cantSplit/>
          <w:trHeight w:val="249"/>
          <w:jc w:val="center"/>
        </w:trPr>
        <w:tc>
          <w:tcPr>
            <w:tcW w:w="1195" w:type="dxa"/>
            <w:vMerge/>
            <w:tcBorders>
              <w:left w:val="thinThickSmallGap" w:sz="24" w:space="0" w:color="auto"/>
            </w:tcBorders>
            <w:vAlign w:val="center"/>
          </w:tcPr>
          <w:p w:rsidR="009A18BD" w:rsidRPr="00F5570E" w:rsidRDefault="009A18BD" w:rsidP="00A84D82">
            <w:pPr>
              <w:pStyle w:val="Heading2"/>
              <w:jc w:val="center"/>
              <w:rPr>
                <w:sz w:val="12"/>
                <w:szCs w:val="12"/>
              </w:rPr>
            </w:pPr>
          </w:p>
        </w:tc>
        <w:tc>
          <w:tcPr>
            <w:tcW w:w="1496" w:type="dxa"/>
            <w:vMerge/>
            <w:tcBorders>
              <w:right w:val="thinThickSmallGap" w:sz="24" w:space="0" w:color="auto"/>
            </w:tcBorders>
            <w:vAlign w:val="center"/>
          </w:tcPr>
          <w:p w:rsidR="009A18BD" w:rsidRPr="00F5570E" w:rsidRDefault="009A18BD" w:rsidP="00A84D82">
            <w:pPr>
              <w:rPr>
                <w:b/>
                <w:bCs/>
                <w:sz w:val="12"/>
                <w:szCs w:val="12"/>
                <w:lang w:val="ro-RO"/>
              </w:rPr>
            </w:pPr>
          </w:p>
        </w:tc>
        <w:tc>
          <w:tcPr>
            <w:tcW w:w="1164" w:type="dxa"/>
            <w:vMerge/>
            <w:tcBorders>
              <w:left w:val="nil"/>
            </w:tcBorders>
            <w:vAlign w:val="center"/>
          </w:tcPr>
          <w:p w:rsidR="009A18BD" w:rsidRPr="00F5570E" w:rsidRDefault="009A18BD" w:rsidP="00A84D82">
            <w:pPr>
              <w:jc w:val="center"/>
              <w:rPr>
                <w:sz w:val="12"/>
                <w:szCs w:val="12"/>
                <w:lang w:val="ro-RO"/>
              </w:rPr>
            </w:pPr>
          </w:p>
        </w:tc>
        <w:tc>
          <w:tcPr>
            <w:tcW w:w="1454" w:type="dxa"/>
            <w:vMerge/>
            <w:tcBorders>
              <w:left w:val="nil"/>
            </w:tcBorders>
            <w:vAlign w:val="center"/>
          </w:tcPr>
          <w:p w:rsidR="009A18BD" w:rsidRPr="00F5570E" w:rsidRDefault="009A18BD" w:rsidP="009A18BD">
            <w:pPr>
              <w:jc w:val="center"/>
              <w:rPr>
                <w:sz w:val="12"/>
                <w:szCs w:val="12"/>
                <w:lang w:val="ro-RO"/>
              </w:rPr>
            </w:pPr>
          </w:p>
        </w:tc>
        <w:tc>
          <w:tcPr>
            <w:tcW w:w="1948" w:type="dxa"/>
            <w:tcBorders>
              <w:left w:val="nil"/>
            </w:tcBorders>
            <w:vAlign w:val="center"/>
          </w:tcPr>
          <w:p w:rsidR="009A18BD" w:rsidRPr="00F5570E" w:rsidRDefault="009A18BD" w:rsidP="00A84D82">
            <w:pPr>
              <w:rPr>
                <w:sz w:val="12"/>
                <w:szCs w:val="12"/>
                <w:lang w:val="ro-RO"/>
              </w:rPr>
            </w:pPr>
            <w:r w:rsidRPr="00F5570E">
              <w:rPr>
                <w:sz w:val="12"/>
                <w:szCs w:val="12"/>
                <w:lang w:val="ro-RO"/>
              </w:rPr>
              <w:t>Statistică şi previziune economică</w:t>
            </w:r>
          </w:p>
        </w:tc>
        <w:tc>
          <w:tcPr>
            <w:tcW w:w="1276" w:type="dxa"/>
            <w:vMerge/>
            <w:vAlign w:val="center"/>
          </w:tcPr>
          <w:p w:rsidR="009A18BD" w:rsidRPr="00F5570E" w:rsidRDefault="009A18BD" w:rsidP="00A84D82">
            <w:pPr>
              <w:jc w:val="center"/>
              <w:rPr>
                <w:sz w:val="12"/>
                <w:szCs w:val="12"/>
                <w:lang w:val="ro-RO"/>
              </w:rPr>
            </w:pPr>
          </w:p>
        </w:tc>
        <w:tc>
          <w:tcPr>
            <w:tcW w:w="4111" w:type="dxa"/>
            <w:vMerge/>
            <w:vAlign w:val="center"/>
          </w:tcPr>
          <w:p w:rsidR="009A18BD" w:rsidRPr="00F5570E" w:rsidRDefault="009A18BD" w:rsidP="00A84D82">
            <w:pPr>
              <w:tabs>
                <w:tab w:val="left" w:pos="215"/>
              </w:tabs>
              <w:autoSpaceDE w:val="0"/>
              <w:autoSpaceDN w:val="0"/>
              <w:adjustRightInd w:val="0"/>
              <w:rPr>
                <w:sz w:val="12"/>
                <w:szCs w:val="12"/>
                <w:lang w:val="ro-RO"/>
              </w:rPr>
            </w:pPr>
          </w:p>
        </w:tc>
        <w:tc>
          <w:tcPr>
            <w:tcW w:w="567" w:type="dxa"/>
            <w:vMerge/>
            <w:tcBorders>
              <w:right w:val="thinThickSmallGap" w:sz="24" w:space="0" w:color="auto"/>
            </w:tcBorders>
            <w:vAlign w:val="center"/>
          </w:tcPr>
          <w:p w:rsidR="009A18BD" w:rsidRPr="00F5570E" w:rsidRDefault="009A18BD" w:rsidP="00A84D82">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9A18BD" w:rsidRPr="00F5570E" w:rsidRDefault="009A18BD" w:rsidP="00A84D82">
            <w:pPr>
              <w:jc w:val="center"/>
              <w:rPr>
                <w:b/>
                <w:bCs/>
                <w:sz w:val="12"/>
                <w:szCs w:val="12"/>
                <w:lang w:val="ro-RO"/>
              </w:rPr>
            </w:pPr>
          </w:p>
        </w:tc>
      </w:tr>
      <w:tr w:rsidR="00F5570E" w:rsidRPr="00F5570E" w:rsidTr="00213097">
        <w:trPr>
          <w:cantSplit/>
          <w:trHeight w:val="180"/>
          <w:jc w:val="center"/>
        </w:trPr>
        <w:tc>
          <w:tcPr>
            <w:tcW w:w="1195" w:type="dxa"/>
            <w:vMerge/>
            <w:tcBorders>
              <w:left w:val="thinThickSmallGap" w:sz="24" w:space="0" w:color="auto"/>
            </w:tcBorders>
            <w:vAlign w:val="center"/>
          </w:tcPr>
          <w:p w:rsidR="009A18BD" w:rsidRPr="00F5570E" w:rsidRDefault="009A18BD" w:rsidP="00A84D82">
            <w:pPr>
              <w:pStyle w:val="Heading2"/>
              <w:jc w:val="center"/>
              <w:rPr>
                <w:sz w:val="12"/>
                <w:szCs w:val="12"/>
              </w:rPr>
            </w:pPr>
          </w:p>
        </w:tc>
        <w:tc>
          <w:tcPr>
            <w:tcW w:w="1496" w:type="dxa"/>
            <w:vMerge/>
            <w:tcBorders>
              <w:right w:val="thinThickSmallGap" w:sz="24" w:space="0" w:color="auto"/>
            </w:tcBorders>
            <w:vAlign w:val="center"/>
          </w:tcPr>
          <w:p w:rsidR="009A18BD" w:rsidRPr="00F5570E" w:rsidRDefault="009A18BD" w:rsidP="00A84D82">
            <w:pPr>
              <w:rPr>
                <w:b/>
                <w:bCs/>
                <w:sz w:val="12"/>
                <w:szCs w:val="12"/>
                <w:lang w:val="ro-RO"/>
              </w:rPr>
            </w:pPr>
          </w:p>
        </w:tc>
        <w:tc>
          <w:tcPr>
            <w:tcW w:w="1164" w:type="dxa"/>
            <w:vMerge/>
            <w:tcBorders>
              <w:left w:val="nil"/>
            </w:tcBorders>
            <w:vAlign w:val="center"/>
          </w:tcPr>
          <w:p w:rsidR="009A18BD" w:rsidRPr="00F5570E" w:rsidRDefault="009A18BD" w:rsidP="00A84D82">
            <w:pPr>
              <w:jc w:val="center"/>
              <w:rPr>
                <w:sz w:val="12"/>
                <w:szCs w:val="12"/>
                <w:lang w:val="ro-RO"/>
              </w:rPr>
            </w:pPr>
          </w:p>
        </w:tc>
        <w:tc>
          <w:tcPr>
            <w:tcW w:w="1454" w:type="dxa"/>
            <w:vMerge/>
            <w:tcBorders>
              <w:left w:val="nil"/>
            </w:tcBorders>
            <w:vAlign w:val="center"/>
          </w:tcPr>
          <w:p w:rsidR="009A18BD" w:rsidRPr="00F5570E" w:rsidRDefault="009A18BD" w:rsidP="009A18BD">
            <w:pPr>
              <w:jc w:val="center"/>
              <w:rPr>
                <w:sz w:val="12"/>
                <w:szCs w:val="12"/>
                <w:lang w:val="ro-RO"/>
              </w:rPr>
            </w:pPr>
          </w:p>
        </w:tc>
        <w:tc>
          <w:tcPr>
            <w:tcW w:w="1948" w:type="dxa"/>
            <w:tcBorders>
              <w:left w:val="nil"/>
            </w:tcBorders>
            <w:vAlign w:val="center"/>
          </w:tcPr>
          <w:p w:rsidR="009A18BD" w:rsidRPr="00F5570E" w:rsidRDefault="009A18BD" w:rsidP="00A84D82">
            <w:pPr>
              <w:rPr>
                <w:sz w:val="12"/>
                <w:szCs w:val="12"/>
                <w:lang w:val="ro-RO"/>
              </w:rPr>
            </w:pPr>
            <w:r w:rsidRPr="00F5570E">
              <w:rPr>
                <w:sz w:val="12"/>
                <w:szCs w:val="12"/>
                <w:lang w:val="ro-RO"/>
              </w:rPr>
              <w:t>Informatică economică</w:t>
            </w:r>
          </w:p>
        </w:tc>
        <w:tc>
          <w:tcPr>
            <w:tcW w:w="1276" w:type="dxa"/>
            <w:vMerge/>
            <w:vAlign w:val="center"/>
          </w:tcPr>
          <w:p w:rsidR="009A18BD" w:rsidRPr="00F5570E" w:rsidRDefault="009A18BD" w:rsidP="00A84D82">
            <w:pPr>
              <w:jc w:val="center"/>
              <w:rPr>
                <w:sz w:val="12"/>
                <w:szCs w:val="12"/>
                <w:lang w:val="ro-RO"/>
              </w:rPr>
            </w:pPr>
          </w:p>
        </w:tc>
        <w:tc>
          <w:tcPr>
            <w:tcW w:w="4111" w:type="dxa"/>
            <w:vMerge/>
            <w:vAlign w:val="center"/>
          </w:tcPr>
          <w:p w:rsidR="009A18BD" w:rsidRPr="00F5570E" w:rsidRDefault="009A18BD" w:rsidP="00A84D82">
            <w:pPr>
              <w:tabs>
                <w:tab w:val="left" w:pos="215"/>
              </w:tabs>
              <w:autoSpaceDE w:val="0"/>
              <w:autoSpaceDN w:val="0"/>
              <w:adjustRightInd w:val="0"/>
              <w:rPr>
                <w:sz w:val="12"/>
                <w:szCs w:val="12"/>
                <w:lang w:val="ro-RO"/>
              </w:rPr>
            </w:pPr>
          </w:p>
        </w:tc>
        <w:tc>
          <w:tcPr>
            <w:tcW w:w="567" w:type="dxa"/>
            <w:vMerge/>
            <w:tcBorders>
              <w:right w:val="thinThickSmallGap" w:sz="24" w:space="0" w:color="auto"/>
            </w:tcBorders>
            <w:vAlign w:val="center"/>
          </w:tcPr>
          <w:p w:rsidR="009A18BD" w:rsidRPr="00F5570E" w:rsidRDefault="009A18BD" w:rsidP="00A84D82">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9A18BD" w:rsidRPr="00F5570E" w:rsidRDefault="009A18BD" w:rsidP="00A84D82">
            <w:pPr>
              <w:jc w:val="center"/>
              <w:rPr>
                <w:b/>
                <w:bCs/>
                <w:sz w:val="12"/>
                <w:szCs w:val="12"/>
                <w:lang w:val="ro-RO"/>
              </w:rPr>
            </w:pPr>
          </w:p>
        </w:tc>
      </w:tr>
      <w:tr w:rsidR="00F5570E" w:rsidRPr="00F5570E" w:rsidTr="00213097">
        <w:trPr>
          <w:cantSplit/>
          <w:trHeight w:val="249"/>
          <w:jc w:val="center"/>
        </w:trPr>
        <w:tc>
          <w:tcPr>
            <w:tcW w:w="1195" w:type="dxa"/>
            <w:vMerge/>
            <w:tcBorders>
              <w:left w:val="thinThickSmallGap" w:sz="24" w:space="0" w:color="auto"/>
            </w:tcBorders>
            <w:vAlign w:val="center"/>
          </w:tcPr>
          <w:p w:rsidR="009A18BD" w:rsidRPr="00F5570E" w:rsidRDefault="009A18BD" w:rsidP="00A84D82">
            <w:pPr>
              <w:pStyle w:val="Heading2"/>
              <w:jc w:val="center"/>
              <w:rPr>
                <w:sz w:val="12"/>
                <w:szCs w:val="12"/>
              </w:rPr>
            </w:pPr>
          </w:p>
        </w:tc>
        <w:tc>
          <w:tcPr>
            <w:tcW w:w="1496" w:type="dxa"/>
            <w:vMerge/>
            <w:tcBorders>
              <w:right w:val="thinThickSmallGap" w:sz="24" w:space="0" w:color="auto"/>
            </w:tcBorders>
            <w:vAlign w:val="center"/>
          </w:tcPr>
          <w:p w:rsidR="009A18BD" w:rsidRPr="00F5570E" w:rsidRDefault="009A18BD" w:rsidP="00A84D82">
            <w:pPr>
              <w:rPr>
                <w:b/>
                <w:bCs/>
                <w:sz w:val="12"/>
                <w:szCs w:val="12"/>
                <w:lang w:val="ro-RO"/>
              </w:rPr>
            </w:pPr>
          </w:p>
        </w:tc>
        <w:tc>
          <w:tcPr>
            <w:tcW w:w="1164" w:type="dxa"/>
            <w:vMerge/>
            <w:tcBorders>
              <w:left w:val="nil"/>
            </w:tcBorders>
            <w:vAlign w:val="center"/>
          </w:tcPr>
          <w:p w:rsidR="009A18BD" w:rsidRPr="00F5570E" w:rsidRDefault="009A18BD" w:rsidP="00A84D82">
            <w:pPr>
              <w:jc w:val="center"/>
              <w:rPr>
                <w:sz w:val="12"/>
                <w:szCs w:val="12"/>
                <w:lang w:val="ro-RO"/>
              </w:rPr>
            </w:pPr>
          </w:p>
        </w:tc>
        <w:tc>
          <w:tcPr>
            <w:tcW w:w="1454" w:type="dxa"/>
            <w:vMerge w:val="restart"/>
            <w:tcBorders>
              <w:left w:val="nil"/>
            </w:tcBorders>
            <w:vAlign w:val="center"/>
          </w:tcPr>
          <w:p w:rsidR="009A18BD" w:rsidRPr="00F5570E" w:rsidRDefault="009A18BD" w:rsidP="009A18BD">
            <w:pPr>
              <w:jc w:val="center"/>
              <w:rPr>
                <w:sz w:val="12"/>
                <w:szCs w:val="12"/>
                <w:lang w:val="ro-RO"/>
              </w:rPr>
            </w:pPr>
            <w:r w:rsidRPr="00F5570E">
              <w:rPr>
                <w:sz w:val="12"/>
                <w:szCs w:val="12"/>
                <w:lang w:val="ro-RO"/>
              </w:rPr>
              <w:t>ECONOMIE ŞI AFACERI INTERNAŢIONALE</w:t>
            </w:r>
          </w:p>
        </w:tc>
        <w:tc>
          <w:tcPr>
            <w:tcW w:w="1948" w:type="dxa"/>
            <w:tcBorders>
              <w:left w:val="nil"/>
            </w:tcBorders>
            <w:vAlign w:val="center"/>
          </w:tcPr>
          <w:p w:rsidR="009A18BD" w:rsidRPr="00F5570E" w:rsidRDefault="009A18BD" w:rsidP="00A84D82">
            <w:pPr>
              <w:rPr>
                <w:sz w:val="12"/>
                <w:szCs w:val="12"/>
                <w:lang w:val="ro-RO"/>
              </w:rPr>
            </w:pPr>
            <w:r w:rsidRPr="00F5570E">
              <w:rPr>
                <w:sz w:val="12"/>
                <w:szCs w:val="12"/>
                <w:lang w:val="ro-RO"/>
              </w:rPr>
              <w:t>Economie internaţională</w:t>
            </w:r>
          </w:p>
        </w:tc>
        <w:tc>
          <w:tcPr>
            <w:tcW w:w="1276" w:type="dxa"/>
            <w:vMerge/>
            <w:vAlign w:val="center"/>
          </w:tcPr>
          <w:p w:rsidR="009A18BD" w:rsidRPr="00F5570E" w:rsidRDefault="009A18BD" w:rsidP="00A84D82">
            <w:pPr>
              <w:jc w:val="center"/>
              <w:rPr>
                <w:sz w:val="12"/>
                <w:szCs w:val="12"/>
                <w:lang w:val="ro-RO"/>
              </w:rPr>
            </w:pPr>
          </w:p>
        </w:tc>
        <w:tc>
          <w:tcPr>
            <w:tcW w:w="4111" w:type="dxa"/>
            <w:vMerge/>
            <w:vAlign w:val="center"/>
          </w:tcPr>
          <w:p w:rsidR="009A18BD" w:rsidRPr="00F5570E" w:rsidRDefault="009A18BD" w:rsidP="00A84D82">
            <w:pPr>
              <w:tabs>
                <w:tab w:val="left" w:pos="215"/>
              </w:tabs>
              <w:autoSpaceDE w:val="0"/>
              <w:autoSpaceDN w:val="0"/>
              <w:adjustRightInd w:val="0"/>
              <w:rPr>
                <w:sz w:val="12"/>
                <w:szCs w:val="12"/>
                <w:lang w:val="ro-RO"/>
              </w:rPr>
            </w:pPr>
          </w:p>
        </w:tc>
        <w:tc>
          <w:tcPr>
            <w:tcW w:w="567" w:type="dxa"/>
            <w:vMerge/>
            <w:tcBorders>
              <w:right w:val="thinThickSmallGap" w:sz="24" w:space="0" w:color="auto"/>
            </w:tcBorders>
            <w:vAlign w:val="center"/>
          </w:tcPr>
          <w:p w:rsidR="009A18BD" w:rsidRPr="00F5570E" w:rsidRDefault="009A18BD" w:rsidP="00A84D82">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9A18BD" w:rsidRPr="00F5570E" w:rsidRDefault="009A18BD" w:rsidP="00A84D82">
            <w:pPr>
              <w:jc w:val="center"/>
              <w:rPr>
                <w:b/>
                <w:bCs/>
                <w:sz w:val="12"/>
                <w:szCs w:val="12"/>
                <w:lang w:val="ro-RO"/>
              </w:rPr>
            </w:pPr>
          </w:p>
        </w:tc>
      </w:tr>
      <w:tr w:rsidR="00F5570E" w:rsidRPr="00F5570E" w:rsidTr="00213097">
        <w:trPr>
          <w:cantSplit/>
          <w:trHeight w:val="139"/>
          <w:jc w:val="center"/>
        </w:trPr>
        <w:tc>
          <w:tcPr>
            <w:tcW w:w="1195" w:type="dxa"/>
            <w:vMerge/>
            <w:tcBorders>
              <w:left w:val="thinThickSmallGap" w:sz="24" w:space="0" w:color="auto"/>
            </w:tcBorders>
            <w:vAlign w:val="center"/>
          </w:tcPr>
          <w:p w:rsidR="009A18BD" w:rsidRPr="00F5570E" w:rsidRDefault="009A18BD" w:rsidP="00A84D82">
            <w:pPr>
              <w:pStyle w:val="Heading2"/>
              <w:jc w:val="center"/>
              <w:rPr>
                <w:sz w:val="12"/>
                <w:szCs w:val="12"/>
              </w:rPr>
            </w:pPr>
          </w:p>
        </w:tc>
        <w:tc>
          <w:tcPr>
            <w:tcW w:w="1496" w:type="dxa"/>
            <w:vMerge/>
            <w:tcBorders>
              <w:right w:val="thinThickSmallGap" w:sz="24" w:space="0" w:color="auto"/>
            </w:tcBorders>
            <w:vAlign w:val="center"/>
          </w:tcPr>
          <w:p w:rsidR="009A18BD" w:rsidRPr="00F5570E" w:rsidRDefault="009A18BD" w:rsidP="00A84D82">
            <w:pPr>
              <w:rPr>
                <w:b/>
                <w:bCs/>
                <w:sz w:val="12"/>
                <w:szCs w:val="12"/>
                <w:lang w:val="ro-RO"/>
              </w:rPr>
            </w:pPr>
          </w:p>
        </w:tc>
        <w:tc>
          <w:tcPr>
            <w:tcW w:w="1164" w:type="dxa"/>
            <w:vMerge/>
            <w:tcBorders>
              <w:left w:val="nil"/>
            </w:tcBorders>
            <w:vAlign w:val="center"/>
          </w:tcPr>
          <w:p w:rsidR="009A18BD" w:rsidRPr="00F5570E" w:rsidRDefault="009A18BD" w:rsidP="00A84D82">
            <w:pPr>
              <w:jc w:val="center"/>
              <w:rPr>
                <w:sz w:val="12"/>
                <w:szCs w:val="12"/>
                <w:lang w:val="ro-RO"/>
              </w:rPr>
            </w:pPr>
          </w:p>
        </w:tc>
        <w:tc>
          <w:tcPr>
            <w:tcW w:w="1454" w:type="dxa"/>
            <w:vMerge/>
            <w:tcBorders>
              <w:left w:val="nil"/>
            </w:tcBorders>
            <w:vAlign w:val="center"/>
          </w:tcPr>
          <w:p w:rsidR="009A18BD" w:rsidRPr="00F5570E" w:rsidRDefault="009A18BD" w:rsidP="009A18BD">
            <w:pPr>
              <w:jc w:val="center"/>
              <w:rPr>
                <w:sz w:val="12"/>
                <w:szCs w:val="12"/>
                <w:lang w:val="ro-RO"/>
              </w:rPr>
            </w:pPr>
          </w:p>
        </w:tc>
        <w:tc>
          <w:tcPr>
            <w:tcW w:w="1948" w:type="dxa"/>
            <w:tcBorders>
              <w:left w:val="nil"/>
            </w:tcBorders>
            <w:vAlign w:val="center"/>
          </w:tcPr>
          <w:p w:rsidR="009A18BD" w:rsidRPr="00F5570E" w:rsidRDefault="009A18BD" w:rsidP="00A84D82">
            <w:pPr>
              <w:rPr>
                <w:sz w:val="12"/>
                <w:szCs w:val="12"/>
                <w:lang w:val="ro-RO"/>
              </w:rPr>
            </w:pPr>
            <w:r w:rsidRPr="00F5570E">
              <w:rPr>
                <w:sz w:val="12"/>
                <w:szCs w:val="12"/>
                <w:lang w:val="ro-RO"/>
              </w:rPr>
              <w:t>Afaceri internaţionale</w:t>
            </w:r>
          </w:p>
        </w:tc>
        <w:tc>
          <w:tcPr>
            <w:tcW w:w="1276" w:type="dxa"/>
            <w:vMerge/>
            <w:vAlign w:val="center"/>
          </w:tcPr>
          <w:p w:rsidR="009A18BD" w:rsidRPr="00F5570E" w:rsidRDefault="009A18BD" w:rsidP="00A84D82">
            <w:pPr>
              <w:jc w:val="center"/>
              <w:rPr>
                <w:sz w:val="12"/>
                <w:szCs w:val="12"/>
                <w:lang w:val="ro-RO"/>
              </w:rPr>
            </w:pPr>
          </w:p>
        </w:tc>
        <w:tc>
          <w:tcPr>
            <w:tcW w:w="4111" w:type="dxa"/>
            <w:vMerge/>
            <w:vAlign w:val="center"/>
          </w:tcPr>
          <w:p w:rsidR="009A18BD" w:rsidRPr="00F5570E" w:rsidRDefault="009A18BD" w:rsidP="00A84D82">
            <w:pPr>
              <w:tabs>
                <w:tab w:val="left" w:pos="215"/>
              </w:tabs>
              <w:autoSpaceDE w:val="0"/>
              <w:autoSpaceDN w:val="0"/>
              <w:adjustRightInd w:val="0"/>
              <w:rPr>
                <w:sz w:val="12"/>
                <w:szCs w:val="12"/>
                <w:lang w:val="ro-RO"/>
              </w:rPr>
            </w:pPr>
          </w:p>
        </w:tc>
        <w:tc>
          <w:tcPr>
            <w:tcW w:w="567" w:type="dxa"/>
            <w:vMerge/>
            <w:tcBorders>
              <w:right w:val="thinThickSmallGap" w:sz="24" w:space="0" w:color="auto"/>
            </w:tcBorders>
            <w:vAlign w:val="center"/>
          </w:tcPr>
          <w:p w:rsidR="009A18BD" w:rsidRPr="00F5570E" w:rsidRDefault="009A18BD" w:rsidP="00A84D82">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9A18BD" w:rsidRPr="00F5570E" w:rsidRDefault="009A18BD" w:rsidP="00A84D82">
            <w:pPr>
              <w:jc w:val="center"/>
              <w:rPr>
                <w:b/>
                <w:bCs/>
                <w:sz w:val="12"/>
                <w:szCs w:val="12"/>
                <w:lang w:val="ro-RO"/>
              </w:rPr>
            </w:pPr>
          </w:p>
        </w:tc>
      </w:tr>
      <w:tr w:rsidR="00F5570E" w:rsidRPr="00F5570E" w:rsidTr="00213097">
        <w:trPr>
          <w:cantSplit/>
          <w:trHeight w:val="249"/>
          <w:jc w:val="center"/>
        </w:trPr>
        <w:tc>
          <w:tcPr>
            <w:tcW w:w="1195" w:type="dxa"/>
            <w:vMerge/>
            <w:tcBorders>
              <w:left w:val="thinThickSmallGap" w:sz="24" w:space="0" w:color="auto"/>
            </w:tcBorders>
            <w:vAlign w:val="center"/>
          </w:tcPr>
          <w:p w:rsidR="009A18BD" w:rsidRPr="00F5570E" w:rsidRDefault="009A18BD" w:rsidP="00A84D82">
            <w:pPr>
              <w:pStyle w:val="Heading2"/>
              <w:jc w:val="center"/>
              <w:rPr>
                <w:sz w:val="12"/>
                <w:szCs w:val="12"/>
              </w:rPr>
            </w:pPr>
          </w:p>
        </w:tc>
        <w:tc>
          <w:tcPr>
            <w:tcW w:w="1496" w:type="dxa"/>
            <w:vMerge/>
            <w:tcBorders>
              <w:right w:val="thinThickSmallGap" w:sz="24" w:space="0" w:color="auto"/>
            </w:tcBorders>
            <w:vAlign w:val="center"/>
          </w:tcPr>
          <w:p w:rsidR="009A18BD" w:rsidRPr="00F5570E" w:rsidRDefault="009A18BD" w:rsidP="00A84D82">
            <w:pPr>
              <w:rPr>
                <w:b/>
                <w:bCs/>
                <w:sz w:val="12"/>
                <w:szCs w:val="12"/>
                <w:lang w:val="ro-RO"/>
              </w:rPr>
            </w:pPr>
          </w:p>
        </w:tc>
        <w:tc>
          <w:tcPr>
            <w:tcW w:w="1164" w:type="dxa"/>
            <w:vMerge/>
            <w:tcBorders>
              <w:left w:val="nil"/>
            </w:tcBorders>
            <w:vAlign w:val="center"/>
          </w:tcPr>
          <w:p w:rsidR="009A18BD" w:rsidRPr="00F5570E" w:rsidRDefault="009A18BD" w:rsidP="00A84D82">
            <w:pPr>
              <w:jc w:val="center"/>
              <w:rPr>
                <w:sz w:val="12"/>
                <w:szCs w:val="12"/>
                <w:lang w:val="ro-RO"/>
              </w:rPr>
            </w:pPr>
          </w:p>
        </w:tc>
        <w:tc>
          <w:tcPr>
            <w:tcW w:w="1454" w:type="dxa"/>
            <w:vMerge/>
            <w:tcBorders>
              <w:left w:val="nil"/>
            </w:tcBorders>
            <w:vAlign w:val="center"/>
          </w:tcPr>
          <w:p w:rsidR="009A18BD" w:rsidRPr="00F5570E" w:rsidRDefault="009A18BD" w:rsidP="009A18BD">
            <w:pPr>
              <w:jc w:val="center"/>
              <w:rPr>
                <w:sz w:val="12"/>
                <w:szCs w:val="12"/>
                <w:lang w:val="ro-RO"/>
              </w:rPr>
            </w:pPr>
          </w:p>
        </w:tc>
        <w:tc>
          <w:tcPr>
            <w:tcW w:w="1948" w:type="dxa"/>
            <w:tcBorders>
              <w:left w:val="nil"/>
            </w:tcBorders>
            <w:vAlign w:val="center"/>
          </w:tcPr>
          <w:p w:rsidR="009A18BD" w:rsidRPr="00F5570E" w:rsidRDefault="009A18BD" w:rsidP="00A84D82">
            <w:pPr>
              <w:rPr>
                <w:sz w:val="12"/>
                <w:szCs w:val="12"/>
                <w:lang w:val="ro-RO"/>
              </w:rPr>
            </w:pPr>
            <w:r w:rsidRPr="00F5570E">
              <w:rPr>
                <w:sz w:val="12"/>
                <w:szCs w:val="12"/>
                <w:lang w:val="ro-RO"/>
              </w:rPr>
              <w:t>Economie şi afaceri internaţionale</w:t>
            </w:r>
          </w:p>
        </w:tc>
        <w:tc>
          <w:tcPr>
            <w:tcW w:w="1276" w:type="dxa"/>
            <w:vMerge/>
            <w:vAlign w:val="center"/>
          </w:tcPr>
          <w:p w:rsidR="009A18BD" w:rsidRPr="00F5570E" w:rsidRDefault="009A18BD" w:rsidP="00A84D82">
            <w:pPr>
              <w:jc w:val="center"/>
              <w:rPr>
                <w:sz w:val="12"/>
                <w:szCs w:val="12"/>
                <w:lang w:val="ro-RO"/>
              </w:rPr>
            </w:pPr>
          </w:p>
        </w:tc>
        <w:tc>
          <w:tcPr>
            <w:tcW w:w="4111" w:type="dxa"/>
            <w:vMerge/>
            <w:vAlign w:val="center"/>
          </w:tcPr>
          <w:p w:rsidR="009A18BD" w:rsidRPr="00F5570E" w:rsidRDefault="009A18BD" w:rsidP="00A84D82">
            <w:pPr>
              <w:tabs>
                <w:tab w:val="left" w:pos="215"/>
              </w:tabs>
              <w:autoSpaceDE w:val="0"/>
              <w:autoSpaceDN w:val="0"/>
              <w:adjustRightInd w:val="0"/>
              <w:rPr>
                <w:sz w:val="12"/>
                <w:szCs w:val="12"/>
                <w:lang w:val="ro-RO"/>
              </w:rPr>
            </w:pPr>
          </w:p>
        </w:tc>
        <w:tc>
          <w:tcPr>
            <w:tcW w:w="567" w:type="dxa"/>
            <w:vMerge/>
            <w:tcBorders>
              <w:right w:val="thinThickSmallGap" w:sz="24" w:space="0" w:color="auto"/>
            </w:tcBorders>
            <w:vAlign w:val="center"/>
          </w:tcPr>
          <w:p w:rsidR="009A18BD" w:rsidRPr="00F5570E" w:rsidRDefault="009A18BD" w:rsidP="00A84D82">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9A18BD" w:rsidRPr="00F5570E" w:rsidRDefault="009A18BD" w:rsidP="00A84D82">
            <w:pPr>
              <w:jc w:val="center"/>
              <w:rPr>
                <w:b/>
                <w:bCs/>
                <w:sz w:val="12"/>
                <w:szCs w:val="12"/>
                <w:lang w:val="ro-RO"/>
              </w:rPr>
            </w:pPr>
          </w:p>
        </w:tc>
      </w:tr>
      <w:tr w:rsidR="00F5570E" w:rsidRPr="00F5570E" w:rsidTr="00213097">
        <w:trPr>
          <w:cantSplit/>
          <w:trHeight w:val="82"/>
          <w:jc w:val="center"/>
        </w:trPr>
        <w:tc>
          <w:tcPr>
            <w:tcW w:w="1195" w:type="dxa"/>
            <w:vMerge/>
            <w:tcBorders>
              <w:left w:val="thinThickSmallGap" w:sz="24" w:space="0" w:color="auto"/>
            </w:tcBorders>
            <w:vAlign w:val="center"/>
          </w:tcPr>
          <w:p w:rsidR="009A18BD" w:rsidRPr="00F5570E" w:rsidRDefault="009A18BD" w:rsidP="00A84D82">
            <w:pPr>
              <w:pStyle w:val="Heading2"/>
              <w:jc w:val="center"/>
              <w:rPr>
                <w:sz w:val="12"/>
                <w:szCs w:val="12"/>
              </w:rPr>
            </w:pPr>
          </w:p>
        </w:tc>
        <w:tc>
          <w:tcPr>
            <w:tcW w:w="1496" w:type="dxa"/>
            <w:vMerge/>
            <w:tcBorders>
              <w:right w:val="thinThickSmallGap" w:sz="24" w:space="0" w:color="auto"/>
            </w:tcBorders>
            <w:vAlign w:val="center"/>
          </w:tcPr>
          <w:p w:rsidR="009A18BD" w:rsidRPr="00F5570E" w:rsidRDefault="009A18BD" w:rsidP="00A84D82">
            <w:pPr>
              <w:rPr>
                <w:b/>
                <w:bCs/>
                <w:sz w:val="12"/>
                <w:szCs w:val="12"/>
                <w:lang w:val="ro-RO"/>
              </w:rPr>
            </w:pPr>
          </w:p>
        </w:tc>
        <w:tc>
          <w:tcPr>
            <w:tcW w:w="1164" w:type="dxa"/>
            <w:vMerge/>
            <w:tcBorders>
              <w:left w:val="nil"/>
            </w:tcBorders>
            <w:vAlign w:val="center"/>
          </w:tcPr>
          <w:p w:rsidR="009A18BD" w:rsidRPr="00F5570E" w:rsidRDefault="009A18BD" w:rsidP="00A84D82">
            <w:pPr>
              <w:jc w:val="center"/>
              <w:rPr>
                <w:sz w:val="12"/>
                <w:szCs w:val="12"/>
                <w:lang w:val="ro-RO"/>
              </w:rPr>
            </w:pPr>
          </w:p>
        </w:tc>
        <w:tc>
          <w:tcPr>
            <w:tcW w:w="1454" w:type="dxa"/>
            <w:vMerge w:val="restart"/>
            <w:tcBorders>
              <w:left w:val="nil"/>
            </w:tcBorders>
            <w:vAlign w:val="center"/>
          </w:tcPr>
          <w:p w:rsidR="009A18BD" w:rsidRPr="00F5570E" w:rsidRDefault="009A18BD" w:rsidP="009A18BD">
            <w:pPr>
              <w:jc w:val="center"/>
              <w:rPr>
                <w:sz w:val="12"/>
                <w:szCs w:val="12"/>
                <w:lang w:val="ro-RO"/>
              </w:rPr>
            </w:pPr>
            <w:r w:rsidRPr="00F5570E">
              <w:rPr>
                <w:sz w:val="12"/>
                <w:szCs w:val="12"/>
                <w:lang w:val="ro-RO"/>
              </w:rPr>
              <w:t>MANAGEMENT</w:t>
            </w:r>
          </w:p>
        </w:tc>
        <w:tc>
          <w:tcPr>
            <w:tcW w:w="1948" w:type="dxa"/>
            <w:tcBorders>
              <w:left w:val="nil"/>
            </w:tcBorders>
            <w:vAlign w:val="center"/>
          </w:tcPr>
          <w:p w:rsidR="009A18BD" w:rsidRPr="00F5570E" w:rsidRDefault="009A18BD" w:rsidP="00A84D82">
            <w:pPr>
              <w:rPr>
                <w:sz w:val="12"/>
                <w:szCs w:val="12"/>
                <w:lang w:val="ro-RO"/>
              </w:rPr>
            </w:pPr>
            <w:r w:rsidRPr="00F5570E">
              <w:rPr>
                <w:sz w:val="12"/>
                <w:szCs w:val="12"/>
                <w:lang w:val="ro-RO"/>
              </w:rPr>
              <w:t>Management</w:t>
            </w:r>
          </w:p>
        </w:tc>
        <w:tc>
          <w:tcPr>
            <w:tcW w:w="1276" w:type="dxa"/>
            <w:vMerge/>
            <w:vAlign w:val="center"/>
          </w:tcPr>
          <w:p w:rsidR="009A18BD" w:rsidRPr="00F5570E" w:rsidRDefault="009A18BD" w:rsidP="00A84D82">
            <w:pPr>
              <w:jc w:val="center"/>
              <w:rPr>
                <w:sz w:val="12"/>
                <w:szCs w:val="12"/>
                <w:lang w:val="ro-RO"/>
              </w:rPr>
            </w:pPr>
          </w:p>
        </w:tc>
        <w:tc>
          <w:tcPr>
            <w:tcW w:w="4111" w:type="dxa"/>
            <w:vMerge/>
            <w:vAlign w:val="center"/>
          </w:tcPr>
          <w:p w:rsidR="009A18BD" w:rsidRPr="00F5570E" w:rsidRDefault="009A18BD" w:rsidP="00A84D82">
            <w:pPr>
              <w:tabs>
                <w:tab w:val="left" w:pos="215"/>
              </w:tabs>
              <w:autoSpaceDE w:val="0"/>
              <w:autoSpaceDN w:val="0"/>
              <w:adjustRightInd w:val="0"/>
              <w:rPr>
                <w:sz w:val="12"/>
                <w:szCs w:val="12"/>
                <w:lang w:val="ro-RO"/>
              </w:rPr>
            </w:pPr>
          </w:p>
        </w:tc>
        <w:tc>
          <w:tcPr>
            <w:tcW w:w="567" w:type="dxa"/>
            <w:vMerge/>
            <w:tcBorders>
              <w:right w:val="thinThickSmallGap" w:sz="24" w:space="0" w:color="auto"/>
            </w:tcBorders>
            <w:vAlign w:val="center"/>
          </w:tcPr>
          <w:p w:rsidR="009A18BD" w:rsidRPr="00F5570E" w:rsidRDefault="009A18BD" w:rsidP="00A84D82">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9A18BD" w:rsidRPr="00F5570E" w:rsidRDefault="009A18BD" w:rsidP="00A84D82">
            <w:pPr>
              <w:jc w:val="center"/>
              <w:rPr>
                <w:b/>
                <w:bCs/>
                <w:sz w:val="12"/>
                <w:szCs w:val="12"/>
                <w:lang w:val="ro-RO"/>
              </w:rPr>
            </w:pPr>
          </w:p>
        </w:tc>
      </w:tr>
      <w:tr w:rsidR="00F5570E" w:rsidRPr="00F5570E" w:rsidTr="00213097">
        <w:trPr>
          <w:cantSplit/>
          <w:trHeight w:val="249"/>
          <w:jc w:val="center"/>
        </w:trPr>
        <w:tc>
          <w:tcPr>
            <w:tcW w:w="1195" w:type="dxa"/>
            <w:vMerge/>
            <w:tcBorders>
              <w:left w:val="thinThickSmallGap" w:sz="24" w:space="0" w:color="auto"/>
            </w:tcBorders>
            <w:vAlign w:val="center"/>
          </w:tcPr>
          <w:p w:rsidR="009A18BD" w:rsidRPr="00F5570E" w:rsidRDefault="009A18BD" w:rsidP="00A84D82">
            <w:pPr>
              <w:pStyle w:val="Heading2"/>
              <w:jc w:val="center"/>
              <w:rPr>
                <w:sz w:val="12"/>
                <w:szCs w:val="12"/>
              </w:rPr>
            </w:pPr>
          </w:p>
        </w:tc>
        <w:tc>
          <w:tcPr>
            <w:tcW w:w="1496" w:type="dxa"/>
            <w:vMerge/>
            <w:tcBorders>
              <w:right w:val="thinThickSmallGap" w:sz="24" w:space="0" w:color="auto"/>
            </w:tcBorders>
            <w:vAlign w:val="center"/>
          </w:tcPr>
          <w:p w:rsidR="009A18BD" w:rsidRPr="00F5570E" w:rsidRDefault="009A18BD" w:rsidP="00A84D82">
            <w:pPr>
              <w:rPr>
                <w:b/>
                <w:bCs/>
                <w:sz w:val="12"/>
                <w:szCs w:val="12"/>
                <w:lang w:val="ro-RO"/>
              </w:rPr>
            </w:pPr>
          </w:p>
        </w:tc>
        <w:tc>
          <w:tcPr>
            <w:tcW w:w="1164" w:type="dxa"/>
            <w:vMerge/>
            <w:tcBorders>
              <w:left w:val="nil"/>
            </w:tcBorders>
            <w:vAlign w:val="center"/>
          </w:tcPr>
          <w:p w:rsidR="009A18BD" w:rsidRPr="00F5570E" w:rsidRDefault="009A18BD" w:rsidP="00A84D82">
            <w:pPr>
              <w:jc w:val="center"/>
              <w:rPr>
                <w:sz w:val="12"/>
                <w:szCs w:val="12"/>
                <w:lang w:val="ro-RO"/>
              </w:rPr>
            </w:pPr>
          </w:p>
        </w:tc>
        <w:tc>
          <w:tcPr>
            <w:tcW w:w="1454" w:type="dxa"/>
            <w:vMerge/>
            <w:tcBorders>
              <w:left w:val="nil"/>
            </w:tcBorders>
            <w:vAlign w:val="center"/>
          </w:tcPr>
          <w:p w:rsidR="009A18BD" w:rsidRPr="00F5570E" w:rsidRDefault="009A18BD" w:rsidP="009A18BD">
            <w:pPr>
              <w:jc w:val="center"/>
              <w:rPr>
                <w:sz w:val="12"/>
                <w:szCs w:val="12"/>
                <w:lang w:val="ro-RO"/>
              </w:rPr>
            </w:pPr>
          </w:p>
        </w:tc>
        <w:tc>
          <w:tcPr>
            <w:tcW w:w="1948" w:type="dxa"/>
            <w:tcBorders>
              <w:left w:val="nil"/>
            </w:tcBorders>
            <w:vAlign w:val="center"/>
          </w:tcPr>
          <w:p w:rsidR="009A18BD" w:rsidRPr="00F5570E" w:rsidRDefault="009A18BD" w:rsidP="00A84D82">
            <w:pPr>
              <w:rPr>
                <w:sz w:val="12"/>
                <w:szCs w:val="12"/>
                <w:lang w:val="ro-RO"/>
              </w:rPr>
            </w:pPr>
            <w:r w:rsidRPr="00F5570E">
              <w:rPr>
                <w:sz w:val="12"/>
                <w:szCs w:val="12"/>
                <w:lang w:val="ro-RO"/>
              </w:rPr>
              <w:t>Managementul dezvoltării rurale durabile</w:t>
            </w:r>
          </w:p>
        </w:tc>
        <w:tc>
          <w:tcPr>
            <w:tcW w:w="1276" w:type="dxa"/>
            <w:vMerge/>
            <w:vAlign w:val="center"/>
          </w:tcPr>
          <w:p w:rsidR="009A18BD" w:rsidRPr="00F5570E" w:rsidRDefault="009A18BD" w:rsidP="00A84D82">
            <w:pPr>
              <w:jc w:val="center"/>
              <w:rPr>
                <w:sz w:val="12"/>
                <w:szCs w:val="12"/>
                <w:lang w:val="ro-RO"/>
              </w:rPr>
            </w:pPr>
          </w:p>
        </w:tc>
        <w:tc>
          <w:tcPr>
            <w:tcW w:w="4111" w:type="dxa"/>
            <w:vMerge/>
            <w:vAlign w:val="center"/>
          </w:tcPr>
          <w:p w:rsidR="009A18BD" w:rsidRPr="00F5570E" w:rsidRDefault="009A18BD" w:rsidP="00A84D82">
            <w:pPr>
              <w:tabs>
                <w:tab w:val="left" w:pos="215"/>
              </w:tabs>
              <w:autoSpaceDE w:val="0"/>
              <w:autoSpaceDN w:val="0"/>
              <w:adjustRightInd w:val="0"/>
              <w:rPr>
                <w:sz w:val="12"/>
                <w:szCs w:val="12"/>
                <w:lang w:val="ro-RO"/>
              </w:rPr>
            </w:pPr>
          </w:p>
        </w:tc>
        <w:tc>
          <w:tcPr>
            <w:tcW w:w="567" w:type="dxa"/>
            <w:vMerge/>
            <w:tcBorders>
              <w:right w:val="thinThickSmallGap" w:sz="24" w:space="0" w:color="auto"/>
            </w:tcBorders>
            <w:vAlign w:val="center"/>
          </w:tcPr>
          <w:p w:rsidR="009A18BD" w:rsidRPr="00F5570E" w:rsidRDefault="009A18BD" w:rsidP="00A84D82">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9A18BD" w:rsidRPr="00F5570E" w:rsidRDefault="009A18BD" w:rsidP="00A84D82">
            <w:pPr>
              <w:jc w:val="center"/>
              <w:rPr>
                <w:b/>
                <w:bCs/>
                <w:sz w:val="12"/>
                <w:szCs w:val="12"/>
                <w:lang w:val="ro-RO"/>
              </w:rPr>
            </w:pPr>
          </w:p>
        </w:tc>
      </w:tr>
      <w:tr w:rsidR="00F5570E" w:rsidRPr="00F5570E" w:rsidTr="00213097">
        <w:trPr>
          <w:cantSplit/>
          <w:trHeight w:val="138"/>
          <w:jc w:val="center"/>
        </w:trPr>
        <w:tc>
          <w:tcPr>
            <w:tcW w:w="1195" w:type="dxa"/>
            <w:vMerge/>
            <w:tcBorders>
              <w:left w:val="thinThickSmallGap" w:sz="24" w:space="0" w:color="auto"/>
            </w:tcBorders>
            <w:vAlign w:val="center"/>
          </w:tcPr>
          <w:p w:rsidR="009A18BD" w:rsidRPr="00F5570E" w:rsidRDefault="009A18BD" w:rsidP="00A84D82">
            <w:pPr>
              <w:pStyle w:val="Heading2"/>
              <w:jc w:val="center"/>
              <w:rPr>
                <w:sz w:val="12"/>
                <w:szCs w:val="12"/>
              </w:rPr>
            </w:pPr>
          </w:p>
        </w:tc>
        <w:tc>
          <w:tcPr>
            <w:tcW w:w="1496" w:type="dxa"/>
            <w:vMerge/>
            <w:tcBorders>
              <w:right w:val="thinThickSmallGap" w:sz="24" w:space="0" w:color="auto"/>
            </w:tcBorders>
            <w:vAlign w:val="center"/>
          </w:tcPr>
          <w:p w:rsidR="009A18BD" w:rsidRPr="00F5570E" w:rsidRDefault="009A18BD" w:rsidP="00A84D82">
            <w:pPr>
              <w:rPr>
                <w:b/>
                <w:bCs/>
                <w:sz w:val="12"/>
                <w:szCs w:val="12"/>
                <w:lang w:val="ro-RO"/>
              </w:rPr>
            </w:pPr>
          </w:p>
        </w:tc>
        <w:tc>
          <w:tcPr>
            <w:tcW w:w="1164" w:type="dxa"/>
            <w:vMerge/>
            <w:tcBorders>
              <w:left w:val="nil"/>
            </w:tcBorders>
            <w:vAlign w:val="center"/>
          </w:tcPr>
          <w:p w:rsidR="009A18BD" w:rsidRPr="00F5570E" w:rsidRDefault="009A18BD" w:rsidP="00A84D82">
            <w:pPr>
              <w:jc w:val="center"/>
              <w:rPr>
                <w:sz w:val="12"/>
                <w:szCs w:val="12"/>
                <w:lang w:val="ro-RO"/>
              </w:rPr>
            </w:pPr>
          </w:p>
        </w:tc>
        <w:tc>
          <w:tcPr>
            <w:tcW w:w="1454" w:type="dxa"/>
            <w:tcBorders>
              <w:left w:val="nil"/>
            </w:tcBorders>
            <w:vAlign w:val="center"/>
          </w:tcPr>
          <w:p w:rsidR="009A18BD" w:rsidRPr="00F5570E" w:rsidRDefault="009A18BD" w:rsidP="009A18BD">
            <w:pPr>
              <w:jc w:val="center"/>
              <w:rPr>
                <w:sz w:val="12"/>
                <w:szCs w:val="12"/>
                <w:lang w:val="ro-RO"/>
              </w:rPr>
            </w:pPr>
            <w:r w:rsidRPr="00F5570E">
              <w:rPr>
                <w:sz w:val="12"/>
                <w:szCs w:val="12"/>
                <w:lang w:val="ro-RO"/>
              </w:rPr>
              <w:t>MARKETING</w:t>
            </w:r>
          </w:p>
        </w:tc>
        <w:tc>
          <w:tcPr>
            <w:tcW w:w="1948" w:type="dxa"/>
            <w:tcBorders>
              <w:left w:val="nil"/>
            </w:tcBorders>
            <w:vAlign w:val="center"/>
          </w:tcPr>
          <w:p w:rsidR="009A18BD" w:rsidRPr="00F5570E" w:rsidRDefault="009A18BD" w:rsidP="00A84D82">
            <w:pPr>
              <w:rPr>
                <w:sz w:val="12"/>
                <w:szCs w:val="12"/>
                <w:lang w:val="ro-RO"/>
              </w:rPr>
            </w:pPr>
            <w:r w:rsidRPr="00F5570E">
              <w:rPr>
                <w:sz w:val="12"/>
                <w:szCs w:val="12"/>
                <w:lang w:val="ro-RO"/>
              </w:rPr>
              <w:t>Marketing</w:t>
            </w:r>
          </w:p>
        </w:tc>
        <w:tc>
          <w:tcPr>
            <w:tcW w:w="1276" w:type="dxa"/>
            <w:vMerge/>
            <w:vAlign w:val="center"/>
          </w:tcPr>
          <w:p w:rsidR="009A18BD" w:rsidRPr="00F5570E" w:rsidRDefault="009A18BD" w:rsidP="00A84D82">
            <w:pPr>
              <w:jc w:val="center"/>
              <w:rPr>
                <w:sz w:val="12"/>
                <w:szCs w:val="12"/>
                <w:lang w:val="ro-RO"/>
              </w:rPr>
            </w:pPr>
          </w:p>
        </w:tc>
        <w:tc>
          <w:tcPr>
            <w:tcW w:w="4111" w:type="dxa"/>
            <w:vMerge/>
            <w:vAlign w:val="center"/>
          </w:tcPr>
          <w:p w:rsidR="009A18BD" w:rsidRPr="00F5570E" w:rsidRDefault="009A18BD" w:rsidP="00A84D82">
            <w:pPr>
              <w:tabs>
                <w:tab w:val="left" w:pos="215"/>
              </w:tabs>
              <w:autoSpaceDE w:val="0"/>
              <w:autoSpaceDN w:val="0"/>
              <w:adjustRightInd w:val="0"/>
              <w:rPr>
                <w:sz w:val="12"/>
                <w:szCs w:val="12"/>
                <w:lang w:val="ro-RO"/>
              </w:rPr>
            </w:pPr>
          </w:p>
        </w:tc>
        <w:tc>
          <w:tcPr>
            <w:tcW w:w="567" w:type="dxa"/>
            <w:vMerge/>
            <w:tcBorders>
              <w:right w:val="thinThickSmallGap" w:sz="24" w:space="0" w:color="auto"/>
            </w:tcBorders>
            <w:vAlign w:val="center"/>
          </w:tcPr>
          <w:p w:rsidR="009A18BD" w:rsidRPr="00F5570E" w:rsidRDefault="009A18BD" w:rsidP="00A84D82">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9A18BD" w:rsidRPr="00F5570E" w:rsidRDefault="009A18BD" w:rsidP="00A84D82">
            <w:pPr>
              <w:jc w:val="center"/>
              <w:rPr>
                <w:b/>
                <w:bCs/>
                <w:sz w:val="12"/>
                <w:szCs w:val="12"/>
                <w:lang w:val="ro-RO"/>
              </w:rPr>
            </w:pPr>
          </w:p>
        </w:tc>
      </w:tr>
      <w:tr w:rsidR="00F5570E" w:rsidRPr="00F5570E" w:rsidTr="00213097">
        <w:trPr>
          <w:cantSplit/>
          <w:trHeight w:val="77"/>
          <w:jc w:val="center"/>
        </w:trPr>
        <w:tc>
          <w:tcPr>
            <w:tcW w:w="1195" w:type="dxa"/>
            <w:vMerge/>
            <w:tcBorders>
              <w:left w:val="thinThickSmallGap" w:sz="24" w:space="0" w:color="auto"/>
            </w:tcBorders>
            <w:vAlign w:val="center"/>
          </w:tcPr>
          <w:p w:rsidR="00213097" w:rsidRPr="00F5570E" w:rsidRDefault="00213097" w:rsidP="00CB0E22">
            <w:pPr>
              <w:pStyle w:val="Heading2"/>
              <w:jc w:val="center"/>
              <w:rPr>
                <w:sz w:val="12"/>
                <w:szCs w:val="12"/>
              </w:rPr>
            </w:pPr>
          </w:p>
        </w:tc>
        <w:tc>
          <w:tcPr>
            <w:tcW w:w="1496" w:type="dxa"/>
            <w:vMerge/>
            <w:tcBorders>
              <w:right w:val="thinThickSmallGap" w:sz="24" w:space="0" w:color="auto"/>
            </w:tcBorders>
            <w:vAlign w:val="center"/>
          </w:tcPr>
          <w:p w:rsidR="00213097" w:rsidRPr="00F5570E" w:rsidRDefault="00213097" w:rsidP="00CB0E22">
            <w:pPr>
              <w:rPr>
                <w:b/>
                <w:bCs/>
                <w:sz w:val="12"/>
                <w:szCs w:val="12"/>
                <w:lang w:val="ro-RO"/>
              </w:rPr>
            </w:pPr>
          </w:p>
        </w:tc>
        <w:tc>
          <w:tcPr>
            <w:tcW w:w="1164" w:type="dxa"/>
            <w:vMerge w:val="restart"/>
            <w:tcBorders>
              <w:left w:val="nil"/>
            </w:tcBorders>
            <w:vAlign w:val="center"/>
          </w:tcPr>
          <w:p w:rsidR="00213097" w:rsidRPr="00F5570E" w:rsidRDefault="00213097" w:rsidP="00CB0E22">
            <w:pPr>
              <w:jc w:val="center"/>
              <w:rPr>
                <w:sz w:val="12"/>
                <w:szCs w:val="12"/>
                <w:lang w:val="ro-RO"/>
              </w:rPr>
            </w:pPr>
            <w:r w:rsidRPr="00F5570E">
              <w:rPr>
                <w:sz w:val="12"/>
                <w:szCs w:val="12"/>
                <w:lang w:val="ro-RO"/>
              </w:rPr>
              <w:t>ŞTIINŢE SOCIALE ŞI POLITICE</w:t>
            </w:r>
          </w:p>
        </w:tc>
        <w:tc>
          <w:tcPr>
            <w:tcW w:w="1454" w:type="dxa"/>
            <w:vMerge w:val="restart"/>
            <w:tcBorders>
              <w:left w:val="nil"/>
            </w:tcBorders>
            <w:vAlign w:val="center"/>
          </w:tcPr>
          <w:p w:rsidR="00213097" w:rsidRPr="00F5570E" w:rsidRDefault="00213097" w:rsidP="009A18BD">
            <w:pPr>
              <w:jc w:val="center"/>
              <w:rPr>
                <w:sz w:val="12"/>
                <w:szCs w:val="12"/>
                <w:lang w:val="ro-RO"/>
              </w:rPr>
            </w:pPr>
            <w:r w:rsidRPr="00F5570E">
              <w:rPr>
                <w:sz w:val="12"/>
                <w:szCs w:val="12"/>
                <w:lang w:val="ro-RO"/>
              </w:rPr>
              <w:t>ŞTIINŢE ADMINISTRATIVE</w:t>
            </w:r>
          </w:p>
        </w:tc>
        <w:tc>
          <w:tcPr>
            <w:tcW w:w="1948" w:type="dxa"/>
            <w:tcBorders>
              <w:left w:val="nil"/>
            </w:tcBorders>
            <w:vAlign w:val="center"/>
          </w:tcPr>
          <w:p w:rsidR="00213097" w:rsidRPr="00F5570E" w:rsidRDefault="00213097" w:rsidP="00CB0E22">
            <w:pPr>
              <w:rPr>
                <w:sz w:val="12"/>
                <w:szCs w:val="12"/>
                <w:lang w:val="ro-RO"/>
              </w:rPr>
            </w:pPr>
            <w:r w:rsidRPr="00F5570E">
              <w:rPr>
                <w:sz w:val="12"/>
                <w:szCs w:val="12"/>
                <w:lang w:val="ro-RO"/>
              </w:rPr>
              <w:t xml:space="preserve">Administraţie publică                 </w:t>
            </w:r>
          </w:p>
        </w:tc>
        <w:tc>
          <w:tcPr>
            <w:tcW w:w="1276" w:type="dxa"/>
            <w:vMerge/>
            <w:vAlign w:val="center"/>
          </w:tcPr>
          <w:p w:rsidR="00213097" w:rsidRPr="00F5570E" w:rsidRDefault="00213097" w:rsidP="00CB0E22">
            <w:pPr>
              <w:jc w:val="center"/>
              <w:rPr>
                <w:sz w:val="12"/>
                <w:szCs w:val="12"/>
                <w:lang w:val="ro-RO"/>
              </w:rPr>
            </w:pPr>
          </w:p>
        </w:tc>
        <w:tc>
          <w:tcPr>
            <w:tcW w:w="4111" w:type="dxa"/>
            <w:vMerge/>
            <w:vAlign w:val="center"/>
          </w:tcPr>
          <w:p w:rsidR="00213097" w:rsidRPr="00F5570E" w:rsidRDefault="00213097" w:rsidP="00CB0E22">
            <w:pPr>
              <w:tabs>
                <w:tab w:val="left" w:pos="215"/>
              </w:tabs>
              <w:autoSpaceDE w:val="0"/>
              <w:autoSpaceDN w:val="0"/>
              <w:adjustRightInd w:val="0"/>
              <w:rPr>
                <w:sz w:val="12"/>
                <w:szCs w:val="12"/>
                <w:lang w:val="ro-RO"/>
              </w:rPr>
            </w:pPr>
          </w:p>
        </w:tc>
        <w:tc>
          <w:tcPr>
            <w:tcW w:w="567" w:type="dxa"/>
            <w:vMerge/>
            <w:tcBorders>
              <w:right w:val="thinThickSmallGap" w:sz="24" w:space="0" w:color="auto"/>
            </w:tcBorders>
            <w:vAlign w:val="center"/>
          </w:tcPr>
          <w:p w:rsidR="00213097" w:rsidRPr="00F5570E" w:rsidRDefault="00213097" w:rsidP="00CB0E22">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213097" w:rsidRPr="00F5570E" w:rsidRDefault="00213097" w:rsidP="00CB0E22">
            <w:pPr>
              <w:jc w:val="center"/>
              <w:rPr>
                <w:b/>
                <w:bCs/>
                <w:sz w:val="12"/>
                <w:szCs w:val="12"/>
                <w:lang w:val="ro-RO"/>
              </w:rPr>
            </w:pPr>
          </w:p>
        </w:tc>
      </w:tr>
      <w:tr w:rsidR="00F5570E" w:rsidRPr="00F5570E" w:rsidTr="00213097">
        <w:trPr>
          <w:cantSplit/>
          <w:trHeight w:val="61"/>
          <w:jc w:val="center"/>
        </w:trPr>
        <w:tc>
          <w:tcPr>
            <w:tcW w:w="1195" w:type="dxa"/>
            <w:vMerge/>
            <w:tcBorders>
              <w:left w:val="thinThickSmallGap" w:sz="24" w:space="0" w:color="auto"/>
            </w:tcBorders>
            <w:vAlign w:val="center"/>
          </w:tcPr>
          <w:p w:rsidR="00213097" w:rsidRPr="00F5570E" w:rsidRDefault="00213097" w:rsidP="00CB0E22">
            <w:pPr>
              <w:pStyle w:val="Heading2"/>
              <w:jc w:val="center"/>
              <w:rPr>
                <w:sz w:val="12"/>
                <w:szCs w:val="12"/>
              </w:rPr>
            </w:pPr>
          </w:p>
        </w:tc>
        <w:tc>
          <w:tcPr>
            <w:tcW w:w="1496" w:type="dxa"/>
            <w:vMerge/>
            <w:tcBorders>
              <w:right w:val="thinThickSmallGap" w:sz="24" w:space="0" w:color="auto"/>
            </w:tcBorders>
            <w:vAlign w:val="center"/>
          </w:tcPr>
          <w:p w:rsidR="00213097" w:rsidRPr="00F5570E" w:rsidRDefault="00213097" w:rsidP="00CB0E22">
            <w:pPr>
              <w:rPr>
                <w:b/>
                <w:bCs/>
                <w:sz w:val="12"/>
                <w:szCs w:val="12"/>
                <w:lang w:val="ro-RO"/>
              </w:rPr>
            </w:pPr>
          </w:p>
        </w:tc>
        <w:tc>
          <w:tcPr>
            <w:tcW w:w="1164" w:type="dxa"/>
            <w:vMerge/>
            <w:tcBorders>
              <w:left w:val="nil"/>
            </w:tcBorders>
            <w:vAlign w:val="center"/>
          </w:tcPr>
          <w:p w:rsidR="00213097" w:rsidRPr="00F5570E" w:rsidRDefault="00213097" w:rsidP="00CB0E22">
            <w:pPr>
              <w:jc w:val="center"/>
              <w:rPr>
                <w:sz w:val="12"/>
                <w:szCs w:val="12"/>
                <w:lang w:val="ro-RO"/>
              </w:rPr>
            </w:pPr>
          </w:p>
        </w:tc>
        <w:tc>
          <w:tcPr>
            <w:tcW w:w="1454" w:type="dxa"/>
            <w:vMerge/>
            <w:tcBorders>
              <w:left w:val="nil"/>
            </w:tcBorders>
            <w:vAlign w:val="center"/>
          </w:tcPr>
          <w:p w:rsidR="00213097" w:rsidRPr="00F5570E" w:rsidRDefault="00213097" w:rsidP="009A18BD">
            <w:pPr>
              <w:jc w:val="center"/>
              <w:rPr>
                <w:sz w:val="12"/>
                <w:szCs w:val="12"/>
                <w:lang w:val="ro-RO"/>
              </w:rPr>
            </w:pPr>
          </w:p>
        </w:tc>
        <w:tc>
          <w:tcPr>
            <w:tcW w:w="1948" w:type="dxa"/>
            <w:tcBorders>
              <w:left w:val="nil"/>
            </w:tcBorders>
            <w:vAlign w:val="center"/>
          </w:tcPr>
          <w:p w:rsidR="00213097" w:rsidRPr="00F5570E" w:rsidRDefault="00213097" w:rsidP="00CB0E22">
            <w:pPr>
              <w:rPr>
                <w:sz w:val="12"/>
                <w:szCs w:val="12"/>
                <w:lang w:val="ro-RO"/>
              </w:rPr>
            </w:pPr>
            <w:r w:rsidRPr="00F5570E">
              <w:rPr>
                <w:sz w:val="12"/>
                <w:szCs w:val="12"/>
                <w:lang w:val="ro-RO"/>
              </w:rPr>
              <w:t xml:space="preserve">Administraţie europeană               </w:t>
            </w:r>
          </w:p>
        </w:tc>
        <w:tc>
          <w:tcPr>
            <w:tcW w:w="1276" w:type="dxa"/>
            <w:vMerge/>
            <w:vAlign w:val="center"/>
          </w:tcPr>
          <w:p w:rsidR="00213097" w:rsidRPr="00F5570E" w:rsidRDefault="00213097" w:rsidP="00CB0E22">
            <w:pPr>
              <w:jc w:val="center"/>
              <w:rPr>
                <w:sz w:val="12"/>
                <w:szCs w:val="12"/>
                <w:lang w:val="ro-RO"/>
              </w:rPr>
            </w:pPr>
          </w:p>
        </w:tc>
        <w:tc>
          <w:tcPr>
            <w:tcW w:w="4111" w:type="dxa"/>
            <w:vMerge/>
            <w:vAlign w:val="center"/>
          </w:tcPr>
          <w:p w:rsidR="00213097" w:rsidRPr="00F5570E" w:rsidRDefault="00213097" w:rsidP="00CB0E22">
            <w:pPr>
              <w:tabs>
                <w:tab w:val="left" w:pos="215"/>
              </w:tabs>
              <w:autoSpaceDE w:val="0"/>
              <w:autoSpaceDN w:val="0"/>
              <w:adjustRightInd w:val="0"/>
              <w:rPr>
                <w:sz w:val="12"/>
                <w:szCs w:val="12"/>
                <w:lang w:val="ro-RO"/>
              </w:rPr>
            </w:pPr>
          </w:p>
        </w:tc>
        <w:tc>
          <w:tcPr>
            <w:tcW w:w="567" w:type="dxa"/>
            <w:vMerge/>
            <w:tcBorders>
              <w:right w:val="thinThickSmallGap" w:sz="24" w:space="0" w:color="auto"/>
            </w:tcBorders>
            <w:vAlign w:val="center"/>
          </w:tcPr>
          <w:p w:rsidR="00213097" w:rsidRPr="00F5570E" w:rsidRDefault="00213097" w:rsidP="00CB0E22">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213097" w:rsidRPr="00F5570E" w:rsidRDefault="00213097" w:rsidP="00CB0E22">
            <w:pPr>
              <w:jc w:val="center"/>
              <w:rPr>
                <w:b/>
                <w:bCs/>
                <w:sz w:val="12"/>
                <w:szCs w:val="12"/>
                <w:lang w:val="ro-RO"/>
              </w:rPr>
            </w:pPr>
          </w:p>
        </w:tc>
      </w:tr>
      <w:tr w:rsidR="00F5570E" w:rsidRPr="00F5570E" w:rsidTr="00213097">
        <w:trPr>
          <w:cantSplit/>
          <w:trHeight w:val="61"/>
          <w:jc w:val="center"/>
        </w:trPr>
        <w:tc>
          <w:tcPr>
            <w:tcW w:w="1195" w:type="dxa"/>
            <w:vMerge/>
            <w:tcBorders>
              <w:left w:val="thinThickSmallGap" w:sz="24" w:space="0" w:color="auto"/>
            </w:tcBorders>
            <w:vAlign w:val="center"/>
          </w:tcPr>
          <w:p w:rsidR="00213097" w:rsidRPr="00F5570E" w:rsidRDefault="00213097" w:rsidP="00CB0E22">
            <w:pPr>
              <w:pStyle w:val="Heading2"/>
              <w:jc w:val="center"/>
              <w:rPr>
                <w:sz w:val="12"/>
                <w:szCs w:val="12"/>
              </w:rPr>
            </w:pPr>
          </w:p>
        </w:tc>
        <w:tc>
          <w:tcPr>
            <w:tcW w:w="1496" w:type="dxa"/>
            <w:vMerge/>
            <w:tcBorders>
              <w:right w:val="thinThickSmallGap" w:sz="24" w:space="0" w:color="auto"/>
            </w:tcBorders>
            <w:vAlign w:val="center"/>
          </w:tcPr>
          <w:p w:rsidR="00213097" w:rsidRPr="00F5570E" w:rsidRDefault="00213097" w:rsidP="00CB0E22">
            <w:pPr>
              <w:rPr>
                <w:b/>
                <w:bCs/>
                <w:sz w:val="12"/>
                <w:szCs w:val="12"/>
                <w:lang w:val="ro-RO"/>
              </w:rPr>
            </w:pPr>
          </w:p>
        </w:tc>
        <w:tc>
          <w:tcPr>
            <w:tcW w:w="1164" w:type="dxa"/>
            <w:vMerge/>
            <w:tcBorders>
              <w:left w:val="nil"/>
            </w:tcBorders>
            <w:vAlign w:val="center"/>
          </w:tcPr>
          <w:p w:rsidR="00213097" w:rsidRPr="00F5570E" w:rsidRDefault="00213097" w:rsidP="00CB0E22">
            <w:pPr>
              <w:jc w:val="center"/>
              <w:rPr>
                <w:sz w:val="12"/>
                <w:szCs w:val="12"/>
                <w:lang w:val="ro-RO"/>
              </w:rPr>
            </w:pPr>
          </w:p>
        </w:tc>
        <w:tc>
          <w:tcPr>
            <w:tcW w:w="1454" w:type="dxa"/>
            <w:vMerge/>
            <w:tcBorders>
              <w:left w:val="nil"/>
            </w:tcBorders>
            <w:vAlign w:val="center"/>
          </w:tcPr>
          <w:p w:rsidR="00213097" w:rsidRPr="00F5570E" w:rsidRDefault="00213097" w:rsidP="009A18BD">
            <w:pPr>
              <w:jc w:val="center"/>
              <w:rPr>
                <w:sz w:val="12"/>
                <w:szCs w:val="12"/>
                <w:lang w:val="ro-RO"/>
              </w:rPr>
            </w:pPr>
          </w:p>
        </w:tc>
        <w:tc>
          <w:tcPr>
            <w:tcW w:w="1948" w:type="dxa"/>
            <w:tcBorders>
              <w:left w:val="nil"/>
            </w:tcBorders>
            <w:vAlign w:val="center"/>
          </w:tcPr>
          <w:p w:rsidR="00213097" w:rsidRPr="00F5570E" w:rsidRDefault="00213097" w:rsidP="00CB0E22">
            <w:pPr>
              <w:rPr>
                <w:sz w:val="12"/>
                <w:szCs w:val="12"/>
                <w:lang w:val="ro-RO"/>
              </w:rPr>
            </w:pPr>
            <w:r w:rsidRPr="00F5570E">
              <w:rPr>
                <w:sz w:val="12"/>
                <w:szCs w:val="12"/>
                <w:lang w:val="ro-RO"/>
              </w:rPr>
              <w:t xml:space="preserve">Asistenţă managerială şi secretariat  </w:t>
            </w:r>
          </w:p>
        </w:tc>
        <w:tc>
          <w:tcPr>
            <w:tcW w:w="1276" w:type="dxa"/>
            <w:vMerge/>
            <w:vAlign w:val="center"/>
          </w:tcPr>
          <w:p w:rsidR="00213097" w:rsidRPr="00F5570E" w:rsidRDefault="00213097" w:rsidP="00CB0E22">
            <w:pPr>
              <w:jc w:val="center"/>
              <w:rPr>
                <w:sz w:val="12"/>
                <w:szCs w:val="12"/>
                <w:lang w:val="ro-RO"/>
              </w:rPr>
            </w:pPr>
          </w:p>
        </w:tc>
        <w:tc>
          <w:tcPr>
            <w:tcW w:w="4111" w:type="dxa"/>
            <w:vMerge/>
            <w:vAlign w:val="center"/>
          </w:tcPr>
          <w:p w:rsidR="00213097" w:rsidRPr="00F5570E" w:rsidRDefault="00213097" w:rsidP="00CB0E22">
            <w:pPr>
              <w:tabs>
                <w:tab w:val="left" w:pos="215"/>
              </w:tabs>
              <w:autoSpaceDE w:val="0"/>
              <w:autoSpaceDN w:val="0"/>
              <w:adjustRightInd w:val="0"/>
              <w:rPr>
                <w:sz w:val="12"/>
                <w:szCs w:val="12"/>
                <w:lang w:val="ro-RO"/>
              </w:rPr>
            </w:pPr>
          </w:p>
        </w:tc>
        <w:tc>
          <w:tcPr>
            <w:tcW w:w="567" w:type="dxa"/>
            <w:vMerge/>
            <w:tcBorders>
              <w:right w:val="thinThickSmallGap" w:sz="24" w:space="0" w:color="auto"/>
            </w:tcBorders>
            <w:vAlign w:val="center"/>
          </w:tcPr>
          <w:p w:rsidR="00213097" w:rsidRPr="00F5570E" w:rsidRDefault="00213097" w:rsidP="00CB0E22">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213097" w:rsidRPr="00F5570E" w:rsidRDefault="00213097" w:rsidP="00CB0E22">
            <w:pPr>
              <w:jc w:val="center"/>
              <w:rPr>
                <w:b/>
                <w:bCs/>
                <w:sz w:val="12"/>
                <w:szCs w:val="12"/>
                <w:lang w:val="ro-RO"/>
              </w:rPr>
            </w:pPr>
          </w:p>
        </w:tc>
      </w:tr>
      <w:tr w:rsidR="00F5570E" w:rsidRPr="00F5570E" w:rsidTr="00213097">
        <w:trPr>
          <w:cantSplit/>
          <w:trHeight w:val="61"/>
          <w:jc w:val="center"/>
        </w:trPr>
        <w:tc>
          <w:tcPr>
            <w:tcW w:w="1195" w:type="dxa"/>
            <w:vMerge/>
            <w:tcBorders>
              <w:left w:val="thinThickSmallGap" w:sz="24" w:space="0" w:color="auto"/>
            </w:tcBorders>
            <w:vAlign w:val="center"/>
          </w:tcPr>
          <w:p w:rsidR="00213097" w:rsidRPr="00F5570E" w:rsidRDefault="00213097" w:rsidP="00CB0E22">
            <w:pPr>
              <w:pStyle w:val="Heading2"/>
              <w:jc w:val="center"/>
              <w:rPr>
                <w:sz w:val="12"/>
                <w:szCs w:val="12"/>
              </w:rPr>
            </w:pPr>
          </w:p>
        </w:tc>
        <w:tc>
          <w:tcPr>
            <w:tcW w:w="1496" w:type="dxa"/>
            <w:vMerge/>
            <w:tcBorders>
              <w:right w:val="thinThickSmallGap" w:sz="24" w:space="0" w:color="auto"/>
            </w:tcBorders>
            <w:vAlign w:val="center"/>
          </w:tcPr>
          <w:p w:rsidR="00213097" w:rsidRPr="00F5570E" w:rsidRDefault="00213097" w:rsidP="00CB0E22">
            <w:pPr>
              <w:rPr>
                <w:b/>
                <w:bCs/>
                <w:sz w:val="12"/>
                <w:szCs w:val="12"/>
                <w:lang w:val="ro-RO"/>
              </w:rPr>
            </w:pPr>
          </w:p>
        </w:tc>
        <w:tc>
          <w:tcPr>
            <w:tcW w:w="1164" w:type="dxa"/>
            <w:vMerge/>
            <w:tcBorders>
              <w:left w:val="nil"/>
            </w:tcBorders>
            <w:vAlign w:val="center"/>
          </w:tcPr>
          <w:p w:rsidR="00213097" w:rsidRPr="00F5570E" w:rsidRDefault="00213097" w:rsidP="00CB0E22">
            <w:pPr>
              <w:jc w:val="center"/>
              <w:rPr>
                <w:sz w:val="12"/>
                <w:szCs w:val="12"/>
                <w:lang w:val="ro-RO"/>
              </w:rPr>
            </w:pPr>
          </w:p>
        </w:tc>
        <w:tc>
          <w:tcPr>
            <w:tcW w:w="1454" w:type="dxa"/>
            <w:vMerge/>
            <w:tcBorders>
              <w:left w:val="nil"/>
            </w:tcBorders>
            <w:vAlign w:val="center"/>
          </w:tcPr>
          <w:p w:rsidR="00213097" w:rsidRPr="00F5570E" w:rsidRDefault="00213097" w:rsidP="009A18BD">
            <w:pPr>
              <w:jc w:val="center"/>
              <w:rPr>
                <w:sz w:val="12"/>
                <w:szCs w:val="12"/>
                <w:lang w:val="ro-RO"/>
              </w:rPr>
            </w:pPr>
          </w:p>
        </w:tc>
        <w:tc>
          <w:tcPr>
            <w:tcW w:w="1948" w:type="dxa"/>
            <w:tcBorders>
              <w:left w:val="nil"/>
            </w:tcBorders>
            <w:vAlign w:val="center"/>
          </w:tcPr>
          <w:p w:rsidR="00213097" w:rsidRPr="00F5570E" w:rsidRDefault="00213097" w:rsidP="00CB0E22">
            <w:pPr>
              <w:rPr>
                <w:sz w:val="12"/>
                <w:szCs w:val="12"/>
                <w:lang w:val="ro-RO"/>
              </w:rPr>
            </w:pPr>
            <w:r w:rsidRPr="00F5570E">
              <w:rPr>
                <w:sz w:val="12"/>
                <w:szCs w:val="12"/>
                <w:lang w:val="ro-RO"/>
              </w:rPr>
              <w:t>Servicii şi politici de sănătate publică</w:t>
            </w:r>
          </w:p>
        </w:tc>
        <w:tc>
          <w:tcPr>
            <w:tcW w:w="1276" w:type="dxa"/>
            <w:vMerge/>
            <w:vAlign w:val="center"/>
          </w:tcPr>
          <w:p w:rsidR="00213097" w:rsidRPr="00F5570E" w:rsidRDefault="00213097" w:rsidP="00CB0E22">
            <w:pPr>
              <w:jc w:val="center"/>
              <w:rPr>
                <w:sz w:val="12"/>
                <w:szCs w:val="12"/>
                <w:lang w:val="ro-RO"/>
              </w:rPr>
            </w:pPr>
          </w:p>
        </w:tc>
        <w:tc>
          <w:tcPr>
            <w:tcW w:w="4111" w:type="dxa"/>
            <w:vMerge/>
            <w:vAlign w:val="center"/>
          </w:tcPr>
          <w:p w:rsidR="00213097" w:rsidRPr="00F5570E" w:rsidRDefault="00213097" w:rsidP="00CB0E22">
            <w:pPr>
              <w:tabs>
                <w:tab w:val="left" w:pos="215"/>
              </w:tabs>
              <w:autoSpaceDE w:val="0"/>
              <w:autoSpaceDN w:val="0"/>
              <w:adjustRightInd w:val="0"/>
              <w:rPr>
                <w:sz w:val="12"/>
                <w:szCs w:val="12"/>
                <w:lang w:val="ro-RO"/>
              </w:rPr>
            </w:pPr>
          </w:p>
        </w:tc>
        <w:tc>
          <w:tcPr>
            <w:tcW w:w="567" w:type="dxa"/>
            <w:vMerge/>
            <w:tcBorders>
              <w:right w:val="thinThickSmallGap" w:sz="24" w:space="0" w:color="auto"/>
            </w:tcBorders>
            <w:vAlign w:val="center"/>
          </w:tcPr>
          <w:p w:rsidR="00213097" w:rsidRPr="00F5570E" w:rsidRDefault="00213097" w:rsidP="00CB0E22">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213097" w:rsidRPr="00F5570E" w:rsidRDefault="00213097" w:rsidP="00CB0E22">
            <w:pPr>
              <w:jc w:val="center"/>
              <w:rPr>
                <w:b/>
                <w:bCs/>
                <w:sz w:val="12"/>
                <w:szCs w:val="12"/>
                <w:lang w:val="ro-RO"/>
              </w:rPr>
            </w:pPr>
          </w:p>
        </w:tc>
      </w:tr>
      <w:tr w:rsidR="00F5570E" w:rsidRPr="00F5570E" w:rsidTr="00213097">
        <w:trPr>
          <w:cantSplit/>
          <w:trHeight w:val="61"/>
          <w:jc w:val="center"/>
        </w:trPr>
        <w:tc>
          <w:tcPr>
            <w:tcW w:w="1195" w:type="dxa"/>
            <w:vMerge/>
            <w:tcBorders>
              <w:left w:val="thinThickSmallGap" w:sz="24" w:space="0" w:color="auto"/>
            </w:tcBorders>
            <w:vAlign w:val="center"/>
          </w:tcPr>
          <w:p w:rsidR="00213097" w:rsidRPr="00F5570E" w:rsidRDefault="00213097" w:rsidP="00213097">
            <w:pPr>
              <w:pStyle w:val="Heading2"/>
              <w:jc w:val="center"/>
              <w:rPr>
                <w:sz w:val="12"/>
                <w:szCs w:val="12"/>
              </w:rPr>
            </w:pPr>
          </w:p>
        </w:tc>
        <w:tc>
          <w:tcPr>
            <w:tcW w:w="1496" w:type="dxa"/>
            <w:vMerge/>
            <w:tcBorders>
              <w:right w:val="thinThickSmallGap" w:sz="24" w:space="0" w:color="auto"/>
            </w:tcBorders>
            <w:vAlign w:val="center"/>
          </w:tcPr>
          <w:p w:rsidR="00213097" w:rsidRPr="00F5570E" w:rsidRDefault="00213097" w:rsidP="00213097">
            <w:pPr>
              <w:rPr>
                <w:b/>
                <w:bCs/>
                <w:sz w:val="12"/>
                <w:szCs w:val="12"/>
                <w:lang w:val="ro-RO"/>
              </w:rPr>
            </w:pPr>
          </w:p>
        </w:tc>
        <w:tc>
          <w:tcPr>
            <w:tcW w:w="1164" w:type="dxa"/>
            <w:vMerge/>
            <w:tcBorders>
              <w:left w:val="nil"/>
            </w:tcBorders>
            <w:vAlign w:val="center"/>
          </w:tcPr>
          <w:p w:rsidR="00213097" w:rsidRPr="00F5570E" w:rsidRDefault="00213097" w:rsidP="00213097">
            <w:pPr>
              <w:jc w:val="center"/>
              <w:rPr>
                <w:sz w:val="12"/>
                <w:szCs w:val="12"/>
                <w:lang w:val="ro-RO"/>
              </w:rPr>
            </w:pPr>
          </w:p>
        </w:tc>
        <w:tc>
          <w:tcPr>
            <w:tcW w:w="1454" w:type="dxa"/>
            <w:tcBorders>
              <w:left w:val="nil"/>
            </w:tcBorders>
            <w:vAlign w:val="center"/>
          </w:tcPr>
          <w:p w:rsidR="00213097" w:rsidRPr="00F5570E" w:rsidRDefault="00213097" w:rsidP="00213097">
            <w:pPr>
              <w:jc w:val="center"/>
              <w:rPr>
                <w:sz w:val="12"/>
                <w:szCs w:val="12"/>
                <w:lang w:val="ro-RO"/>
              </w:rPr>
            </w:pPr>
            <w:r w:rsidRPr="00F5570E">
              <w:rPr>
                <w:sz w:val="12"/>
                <w:szCs w:val="12"/>
                <w:lang w:val="ro-RO"/>
              </w:rPr>
              <w:t>RELAŢII INTERNAŢIONALE ŞI STUDII  EUROPENE</w:t>
            </w:r>
          </w:p>
        </w:tc>
        <w:tc>
          <w:tcPr>
            <w:tcW w:w="1948" w:type="dxa"/>
            <w:tcBorders>
              <w:left w:val="nil"/>
            </w:tcBorders>
            <w:vAlign w:val="center"/>
          </w:tcPr>
          <w:p w:rsidR="00213097" w:rsidRPr="00F5570E" w:rsidRDefault="00213097" w:rsidP="00213097">
            <w:pPr>
              <w:rPr>
                <w:sz w:val="13"/>
                <w:szCs w:val="13"/>
                <w:lang w:val="ro-RO"/>
              </w:rPr>
            </w:pPr>
            <w:r w:rsidRPr="00F5570E">
              <w:rPr>
                <w:sz w:val="13"/>
                <w:szCs w:val="13"/>
                <w:lang w:val="ro-RO"/>
              </w:rPr>
              <w:t>Relaţii internaţionale şi studii  europene</w:t>
            </w:r>
          </w:p>
        </w:tc>
        <w:tc>
          <w:tcPr>
            <w:tcW w:w="1276" w:type="dxa"/>
            <w:vMerge/>
            <w:vAlign w:val="center"/>
          </w:tcPr>
          <w:p w:rsidR="00213097" w:rsidRPr="00F5570E" w:rsidRDefault="00213097" w:rsidP="00213097">
            <w:pPr>
              <w:jc w:val="center"/>
              <w:rPr>
                <w:sz w:val="12"/>
                <w:szCs w:val="12"/>
                <w:lang w:val="ro-RO"/>
              </w:rPr>
            </w:pPr>
          </w:p>
        </w:tc>
        <w:tc>
          <w:tcPr>
            <w:tcW w:w="4111" w:type="dxa"/>
            <w:vMerge/>
            <w:vAlign w:val="center"/>
          </w:tcPr>
          <w:p w:rsidR="00213097" w:rsidRPr="00F5570E" w:rsidRDefault="00213097" w:rsidP="00213097">
            <w:pPr>
              <w:tabs>
                <w:tab w:val="left" w:pos="215"/>
              </w:tabs>
              <w:autoSpaceDE w:val="0"/>
              <w:autoSpaceDN w:val="0"/>
              <w:adjustRightInd w:val="0"/>
              <w:rPr>
                <w:sz w:val="12"/>
                <w:szCs w:val="12"/>
                <w:lang w:val="ro-RO"/>
              </w:rPr>
            </w:pPr>
          </w:p>
        </w:tc>
        <w:tc>
          <w:tcPr>
            <w:tcW w:w="567" w:type="dxa"/>
            <w:vMerge/>
            <w:tcBorders>
              <w:right w:val="thinThickSmallGap" w:sz="24" w:space="0" w:color="auto"/>
            </w:tcBorders>
            <w:vAlign w:val="center"/>
          </w:tcPr>
          <w:p w:rsidR="00213097" w:rsidRPr="00F5570E" w:rsidRDefault="00213097" w:rsidP="00213097">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213097" w:rsidRPr="00F5570E" w:rsidRDefault="00213097" w:rsidP="00213097">
            <w:pPr>
              <w:jc w:val="center"/>
              <w:rPr>
                <w:b/>
                <w:bCs/>
                <w:sz w:val="12"/>
                <w:szCs w:val="12"/>
                <w:lang w:val="ro-RO"/>
              </w:rPr>
            </w:pPr>
          </w:p>
        </w:tc>
      </w:tr>
      <w:tr w:rsidR="00F5570E" w:rsidRPr="00F5570E" w:rsidTr="00213097">
        <w:trPr>
          <w:cantSplit/>
          <w:trHeight w:val="127"/>
          <w:jc w:val="center"/>
        </w:trPr>
        <w:tc>
          <w:tcPr>
            <w:tcW w:w="1195" w:type="dxa"/>
            <w:vMerge/>
            <w:tcBorders>
              <w:left w:val="thinThickSmallGap" w:sz="24" w:space="0" w:color="auto"/>
            </w:tcBorders>
            <w:vAlign w:val="center"/>
          </w:tcPr>
          <w:p w:rsidR="009A18BD" w:rsidRPr="00F5570E" w:rsidRDefault="009A18BD" w:rsidP="00CB0E22">
            <w:pPr>
              <w:pStyle w:val="Heading2"/>
              <w:jc w:val="center"/>
              <w:rPr>
                <w:sz w:val="12"/>
                <w:szCs w:val="12"/>
              </w:rPr>
            </w:pPr>
          </w:p>
        </w:tc>
        <w:tc>
          <w:tcPr>
            <w:tcW w:w="1496" w:type="dxa"/>
            <w:vMerge/>
            <w:tcBorders>
              <w:right w:val="thinThickSmallGap" w:sz="24" w:space="0" w:color="auto"/>
            </w:tcBorders>
            <w:vAlign w:val="center"/>
          </w:tcPr>
          <w:p w:rsidR="009A18BD" w:rsidRPr="00F5570E" w:rsidRDefault="009A18BD" w:rsidP="00CB0E22">
            <w:pPr>
              <w:rPr>
                <w:b/>
                <w:bCs/>
                <w:sz w:val="12"/>
                <w:szCs w:val="12"/>
                <w:lang w:val="ro-RO"/>
              </w:rPr>
            </w:pPr>
          </w:p>
        </w:tc>
        <w:tc>
          <w:tcPr>
            <w:tcW w:w="1164" w:type="dxa"/>
            <w:vMerge w:val="restart"/>
            <w:tcBorders>
              <w:left w:val="nil"/>
            </w:tcBorders>
            <w:vAlign w:val="center"/>
          </w:tcPr>
          <w:p w:rsidR="009A18BD" w:rsidRPr="00F5570E" w:rsidRDefault="009A18BD" w:rsidP="00CB0E22">
            <w:pPr>
              <w:jc w:val="center"/>
              <w:rPr>
                <w:sz w:val="12"/>
                <w:szCs w:val="12"/>
                <w:lang w:val="ro-RO"/>
              </w:rPr>
            </w:pPr>
            <w:r w:rsidRPr="00F5570E">
              <w:rPr>
                <w:sz w:val="12"/>
                <w:szCs w:val="12"/>
                <w:lang w:val="ro-RO"/>
              </w:rPr>
              <w:t>ŞTIINŢE INGINEREŞTI</w:t>
            </w:r>
          </w:p>
        </w:tc>
        <w:tc>
          <w:tcPr>
            <w:tcW w:w="1454" w:type="dxa"/>
            <w:vMerge w:val="restart"/>
            <w:tcBorders>
              <w:left w:val="nil"/>
            </w:tcBorders>
            <w:vAlign w:val="center"/>
          </w:tcPr>
          <w:p w:rsidR="009A18BD" w:rsidRPr="00F5570E" w:rsidRDefault="009A18BD" w:rsidP="009A18BD">
            <w:pPr>
              <w:jc w:val="center"/>
              <w:rPr>
                <w:sz w:val="12"/>
                <w:szCs w:val="12"/>
                <w:lang w:val="ro-RO"/>
              </w:rPr>
            </w:pPr>
            <w:r w:rsidRPr="00F5570E">
              <w:rPr>
                <w:sz w:val="12"/>
                <w:szCs w:val="12"/>
                <w:lang w:val="ro-RO"/>
              </w:rPr>
              <w:t>INGINERIE ŞI MANAGEMENT</w:t>
            </w:r>
          </w:p>
        </w:tc>
        <w:tc>
          <w:tcPr>
            <w:tcW w:w="1948" w:type="dxa"/>
            <w:tcBorders>
              <w:left w:val="nil"/>
            </w:tcBorders>
            <w:vAlign w:val="center"/>
          </w:tcPr>
          <w:p w:rsidR="009A18BD" w:rsidRPr="00F5570E" w:rsidRDefault="009A18BD" w:rsidP="00CB0E22">
            <w:pPr>
              <w:rPr>
                <w:sz w:val="12"/>
                <w:szCs w:val="12"/>
                <w:lang w:val="ro-RO"/>
              </w:rPr>
            </w:pPr>
            <w:r w:rsidRPr="00F5570E">
              <w:rPr>
                <w:sz w:val="12"/>
                <w:szCs w:val="12"/>
                <w:lang w:val="ro-RO"/>
              </w:rPr>
              <w:t>Inginerie economică industrială</w:t>
            </w:r>
          </w:p>
        </w:tc>
        <w:tc>
          <w:tcPr>
            <w:tcW w:w="1276" w:type="dxa"/>
            <w:vMerge/>
            <w:vAlign w:val="center"/>
          </w:tcPr>
          <w:p w:rsidR="009A18BD" w:rsidRPr="00F5570E" w:rsidRDefault="009A18BD" w:rsidP="00CB0E22">
            <w:pPr>
              <w:jc w:val="center"/>
              <w:rPr>
                <w:sz w:val="12"/>
                <w:szCs w:val="12"/>
                <w:lang w:val="ro-RO"/>
              </w:rPr>
            </w:pPr>
          </w:p>
        </w:tc>
        <w:tc>
          <w:tcPr>
            <w:tcW w:w="4111" w:type="dxa"/>
            <w:vMerge/>
            <w:vAlign w:val="center"/>
          </w:tcPr>
          <w:p w:rsidR="009A18BD" w:rsidRPr="00F5570E" w:rsidRDefault="009A18BD" w:rsidP="00CB0E22">
            <w:pPr>
              <w:tabs>
                <w:tab w:val="left" w:pos="215"/>
              </w:tabs>
              <w:autoSpaceDE w:val="0"/>
              <w:autoSpaceDN w:val="0"/>
              <w:adjustRightInd w:val="0"/>
              <w:rPr>
                <w:sz w:val="12"/>
                <w:szCs w:val="12"/>
                <w:lang w:val="ro-RO"/>
              </w:rPr>
            </w:pPr>
          </w:p>
        </w:tc>
        <w:tc>
          <w:tcPr>
            <w:tcW w:w="567" w:type="dxa"/>
            <w:vMerge/>
            <w:tcBorders>
              <w:right w:val="thinThickSmallGap" w:sz="24" w:space="0" w:color="auto"/>
            </w:tcBorders>
            <w:vAlign w:val="center"/>
          </w:tcPr>
          <w:p w:rsidR="009A18BD" w:rsidRPr="00F5570E" w:rsidRDefault="009A18BD" w:rsidP="00CB0E22">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9A18BD" w:rsidRPr="00F5570E" w:rsidRDefault="009A18BD" w:rsidP="00CB0E22">
            <w:pPr>
              <w:jc w:val="center"/>
              <w:rPr>
                <w:b/>
                <w:bCs/>
                <w:sz w:val="12"/>
                <w:szCs w:val="12"/>
                <w:lang w:val="ro-RO"/>
              </w:rPr>
            </w:pPr>
          </w:p>
        </w:tc>
      </w:tr>
      <w:tr w:rsidR="00F5570E" w:rsidRPr="00F5570E" w:rsidTr="00213097">
        <w:trPr>
          <w:cantSplit/>
          <w:trHeight w:val="249"/>
          <w:jc w:val="center"/>
        </w:trPr>
        <w:tc>
          <w:tcPr>
            <w:tcW w:w="1195" w:type="dxa"/>
            <w:vMerge/>
            <w:tcBorders>
              <w:left w:val="thinThickSmallGap" w:sz="24" w:space="0" w:color="auto"/>
            </w:tcBorders>
            <w:vAlign w:val="center"/>
          </w:tcPr>
          <w:p w:rsidR="009A18BD" w:rsidRPr="00F5570E" w:rsidRDefault="009A18BD" w:rsidP="00CB0E22">
            <w:pPr>
              <w:pStyle w:val="Heading2"/>
              <w:jc w:val="center"/>
              <w:rPr>
                <w:sz w:val="12"/>
                <w:szCs w:val="12"/>
              </w:rPr>
            </w:pPr>
          </w:p>
        </w:tc>
        <w:tc>
          <w:tcPr>
            <w:tcW w:w="1496" w:type="dxa"/>
            <w:vMerge/>
            <w:tcBorders>
              <w:right w:val="thinThickSmallGap" w:sz="24" w:space="0" w:color="auto"/>
            </w:tcBorders>
            <w:vAlign w:val="center"/>
          </w:tcPr>
          <w:p w:rsidR="009A18BD" w:rsidRPr="00F5570E" w:rsidRDefault="009A18BD" w:rsidP="00CB0E22">
            <w:pPr>
              <w:rPr>
                <w:b/>
                <w:bCs/>
                <w:sz w:val="12"/>
                <w:szCs w:val="12"/>
                <w:lang w:val="ro-RO"/>
              </w:rPr>
            </w:pPr>
          </w:p>
        </w:tc>
        <w:tc>
          <w:tcPr>
            <w:tcW w:w="1164" w:type="dxa"/>
            <w:vMerge/>
            <w:tcBorders>
              <w:left w:val="nil"/>
            </w:tcBorders>
            <w:vAlign w:val="center"/>
          </w:tcPr>
          <w:p w:rsidR="009A18BD" w:rsidRPr="00F5570E" w:rsidRDefault="009A18BD" w:rsidP="00CB0E22">
            <w:pPr>
              <w:jc w:val="center"/>
              <w:rPr>
                <w:sz w:val="12"/>
                <w:szCs w:val="12"/>
                <w:lang w:val="ro-RO"/>
              </w:rPr>
            </w:pPr>
          </w:p>
        </w:tc>
        <w:tc>
          <w:tcPr>
            <w:tcW w:w="1454" w:type="dxa"/>
            <w:vMerge/>
            <w:tcBorders>
              <w:left w:val="nil"/>
            </w:tcBorders>
            <w:vAlign w:val="center"/>
          </w:tcPr>
          <w:p w:rsidR="009A18BD" w:rsidRPr="00F5570E" w:rsidRDefault="009A18BD" w:rsidP="009A18BD">
            <w:pPr>
              <w:jc w:val="center"/>
              <w:rPr>
                <w:sz w:val="12"/>
                <w:szCs w:val="12"/>
                <w:lang w:val="ro-RO"/>
              </w:rPr>
            </w:pPr>
          </w:p>
        </w:tc>
        <w:tc>
          <w:tcPr>
            <w:tcW w:w="1948" w:type="dxa"/>
            <w:tcBorders>
              <w:left w:val="nil"/>
            </w:tcBorders>
            <w:vAlign w:val="center"/>
          </w:tcPr>
          <w:p w:rsidR="009A18BD" w:rsidRPr="00F5570E" w:rsidRDefault="009A18BD" w:rsidP="00CB0E22">
            <w:pPr>
              <w:rPr>
                <w:sz w:val="12"/>
                <w:szCs w:val="12"/>
                <w:lang w:val="ro-RO"/>
              </w:rPr>
            </w:pPr>
            <w:r w:rsidRPr="00F5570E">
              <w:rPr>
                <w:sz w:val="12"/>
                <w:szCs w:val="12"/>
                <w:lang w:val="ro-RO"/>
              </w:rPr>
              <w:t>Inginerie economică în domeniul mecanic</w:t>
            </w:r>
          </w:p>
        </w:tc>
        <w:tc>
          <w:tcPr>
            <w:tcW w:w="1276" w:type="dxa"/>
            <w:vMerge/>
            <w:vAlign w:val="center"/>
          </w:tcPr>
          <w:p w:rsidR="009A18BD" w:rsidRPr="00F5570E" w:rsidRDefault="009A18BD" w:rsidP="00CB0E22">
            <w:pPr>
              <w:jc w:val="center"/>
              <w:rPr>
                <w:sz w:val="12"/>
                <w:szCs w:val="12"/>
                <w:lang w:val="ro-RO"/>
              </w:rPr>
            </w:pPr>
          </w:p>
        </w:tc>
        <w:tc>
          <w:tcPr>
            <w:tcW w:w="4111" w:type="dxa"/>
            <w:vMerge/>
            <w:vAlign w:val="center"/>
          </w:tcPr>
          <w:p w:rsidR="009A18BD" w:rsidRPr="00F5570E" w:rsidRDefault="009A18BD" w:rsidP="00CB0E22">
            <w:pPr>
              <w:tabs>
                <w:tab w:val="left" w:pos="215"/>
              </w:tabs>
              <w:autoSpaceDE w:val="0"/>
              <w:autoSpaceDN w:val="0"/>
              <w:adjustRightInd w:val="0"/>
              <w:rPr>
                <w:sz w:val="12"/>
                <w:szCs w:val="12"/>
                <w:lang w:val="ro-RO"/>
              </w:rPr>
            </w:pPr>
          </w:p>
        </w:tc>
        <w:tc>
          <w:tcPr>
            <w:tcW w:w="567" w:type="dxa"/>
            <w:vMerge/>
            <w:tcBorders>
              <w:right w:val="thinThickSmallGap" w:sz="24" w:space="0" w:color="auto"/>
            </w:tcBorders>
            <w:vAlign w:val="center"/>
          </w:tcPr>
          <w:p w:rsidR="009A18BD" w:rsidRPr="00F5570E" w:rsidRDefault="009A18BD" w:rsidP="00CB0E22">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9A18BD" w:rsidRPr="00F5570E" w:rsidRDefault="009A18BD" w:rsidP="00CB0E22">
            <w:pPr>
              <w:jc w:val="center"/>
              <w:rPr>
                <w:b/>
                <w:bCs/>
                <w:sz w:val="12"/>
                <w:szCs w:val="12"/>
                <w:lang w:val="ro-RO"/>
              </w:rPr>
            </w:pPr>
          </w:p>
        </w:tc>
      </w:tr>
      <w:tr w:rsidR="00F5570E" w:rsidRPr="00F5570E" w:rsidTr="00213097">
        <w:trPr>
          <w:cantSplit/>
          <w:trHeight w:val="92"/>
          <w:jc w:val="center"/>
        </w:trPr>
        <w:tc>
          <w:tcPr>
            <w:tcW w:w="1195" w:type="dxa"/>
            <w:vMerge/>
            <w:tcBorders>
              <w:left w:val="thinThickSmallGap" w:sz="24" w:space="0" w:color="auto"/>
            </w:tcBorders>
            <w:vAlign w:val="center"/>
          </w:tcPr>
          <w:p w:rsidR="009A18BD" w:rsidRPr="00F5570E" w:rsidRDefault="009A18BD" w:rsidP="00CB0E22">
            <w:pPr>
              <w:pStyle w:val="Heading2"/>
              <w:jc w:val="center"/>
              <w:rPr>
                <w:sz w:val="12"/>
                <w:szCs w:val="12"/>
              </w:rPr>
            </w:pPr>
          </w:p>
        </w:tc>
        <w:tc>
          <w:tcPr>
            <w:tcW w:w="1496" w:type="dxa"/>
            <w:vMerge/>
            <w:tcBorders>
              <w:right w:val="thinThickSmallGap" w:sz="24" w:space="0" w:color="auto"/>
            </w:tcBorders>
            <w:vAlign w:val="center"/>
          </w:tcPr>
          <w:p w:rsidR="009A18BD" w:rsidRPr="00F5570E" w:rsidRDefault="009A18BD" w:rsidP="00CB0E22">
            <w:pPr>
              <w:rPr>
                <w:b/>
                <w:bCs/>
                <w:sz w:val="12"/>
                <w:szCs w:val="12"/>
                <w:lang w:val="ro-RO"/>
              </w:rPr>
            </w:pPr>
          </w:p>
        </w:tc>
        <w:tc>
          <w:tcPr>
            <w:tcW w:w="1164" w:type="dxa"/>
            <w:vMerge/>
            <w:tcBorders>
              <w:left w:val="nil"/>
            </w:tcBorders>
            <w:vAlign w:val="center"/>
          </w:tcPr>
          <w:p w:rsidR="009A18BD" w:rsidRPr="00F5570E" w:rsidRDefault="009A18BD" w:rsidP="00CB0E22">
            <w:pPr>
              <w:jc w:val="center"/>
              <w:rPr>
                <w:sz w:val="12"/>
                <w:szCs w:val="12"/>
                <w:lang w:val="ro-RO"/>
              </w:rPr>
            </w:pPr>
          </w:p>
        </w:tc>
        <w:tc>
          <w:tcPr>
            <w:tcW w:w="1454" w:type="dxa"/>
            <w:vMerge/>
            <w:tcBorders>
              <w:left w:val="nil"/>
            </w:tcBorders>
            <w:vAlign w:val="center"/>
          </w:tcPr>
          <w:p w:rsidR="009A18BD" w:rsidRPr="00F5570E" w:rsidRDefault="009A18BD" w:rsidP="009A18BD">
            <w:pPr>
              <w:jc w:val="center"/>
              <w:rPr>
                <w:sz w:val="12"/>
                <w:szCs w:val="12"/>
                <w:lang w:val="ro-RO"/>
              </w:rPr>
            </w:pPr>
          </w:p>
        </w:tc>
        <w:tc>
          <w:tcPr>
            <w:tcW w:w="1948" w:type="dxa"/>
            <w:tcBorders>
              <w:left w:val="nil"/>
            </w:tcBorders>
            <w:vAlign w:val="center"/>
          </w:tcPr>
          <w:p w:rsidR="009A18BD" w:rsidRPr="00F5570E" w:rsidRDefault="009A18BD" w:rsidP="00CB0E22">
            <w:pPr>
              <w:rPr>
                <w:sz w:val="12"/>
                <w:szCs w:val="12"/>
                <w:lang w:val="ro-RO"/>
              </w:rPr>
            </w:pPr>
            <w:r w:rsidRPr="00F5570E">
              <w:rPr>
                <w:sz w:val="12"/>
                <w:szCs w:val="12"/>
                <w:lang w:val="ro-RO"/>
              </w:rPr>
              <w:t>Inginerie economică în construcţii</w:t>
            </w:r>
          </w:p>
        </w:tc>
        <w:tc>
          <w:tcPr>
            <w:tcW w:w="1276" w:type="dxa"/>
            <w:vMerge/>
            <w:vAlign w:val="center"/>
          </w:tcPr>
          <w:p w:rsidR="009A18BD" w:rsidRPr="00F5570E" w:rsidRDefault="009A18BD" w:rsidP="00CB0E22">
            <w:pPr>
              <w:jc w:val="center"/>
              <w:rPr>
                <w:sz w:val="12"/>
                <w:szCs w:val="12"/>
                <w:lang w:val="ro-RO"/>
              </w:rPr>
            </w:pPr>
          </w:p>
        </w:tc>
        <w:tc>
          <w:tcPr>
            <w:tcW w:w="4111" w:type="dxa"/>
            <w:vMerge/>
            <w:vAlign w:val="center"/>
          </w:tcPr>
          <w:p w:rsidR="009A18BD" w:rsidRPr="00F5570E" w:rsidRDefault="009A18BD" w:rsidP="00CB0E22">
            <w:pPr>
              <w:tabs>
                <w:tab w:val="left" w:pos="215"/>
              </w:tabs>
              <w:autoSpaceDE w:val="0"/>
              <w:autoSpaceDN w:val="0"/>
              <w:adjustRightInd w:val="0"/>
              <w:rPr>
                <w:sz w:val="12"/>
                <w:szCs w:val="12"/>
                <w:lang w:val="ro-RO"/>
              </w:rPr>
            </w:pPr>
          </w:p>
        </w:tc>
        <w:tc>
          <w:tcPr>
            <w:tcW w:w="567" w:type="dxa"/>
            <w:vMerge/>
            <w:tcBorders>
              <w:right w:val="thinThickSmallGap" w:sz="24" w:space="0" w:color="auto"/>
            </w:tcBorders>
            <w:vAlign w:val="center"/>
          </w:tcPr>
          <w:p w:rsidR="009A18BD" w:rsidRPr="00F5570E" w:rsidRDefault="009A18BD" w:rsidP="00CB0E22">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9A18BD" w:rsidRPr="00F5570E" w:rsidRDefault="009A18BD" w:rsidP="00CB0E22">
            <w:pPr>
              <w:jc w:val="center"/>
              <w:rPr>
                <w:b/>
                <w:bCs/>
                <w:sz w:val="12"/>
                <w:szCs w:val="12"/>
                <w:lang w:val="ro-RO"/>
              </w:rPr>
            </w:pPr>
          </w:p>
        </w:tc>
      </w:tr>
      <w:tr w:rsidR="00F5570E" w:rsidRPr="00F5570E" w:rsidTr="00213097">
        <w:trPr>
          <w:cantSplit/>
          <w:trHeight w:val="249"/>
          <w:jc w:val="center"/>
        </w:trPr>
        <w:tc>
          <w:tcPr>
            <w:tcW w:w="1195" w:type="dxa"/>
            <w:vMerge/>
            <w:tcBorders>
              <w:left w:val="thinThickSmallGap" w:sz="24" w:space="0" w:color="auto"/>
            </w:tcBorders>
            <w:vAlign w:val="center"/>
          </w:tcPr>
          <w:p w:rsidR="009A18BD" w:rsidRPr="00F5570E" w:rsidRDefault="009A18BD" w:rsidP="00CB0E22">
            <w:pPr>
              <w:pStyle w:val="Heading2"/>
              <w:jc w:val="center"/>
              <w:rPr>
                <w:sz w:val="12"/>
                <w:szCs w:val="12"/>
              </w:rPr>
            </w:pPr>
          </w:p>
        </w:tc>
        <w:tc>
          <w:tcPr>
            <w:tcW w:w="1496" w:type="dxa"/>
            <w:vMerge/>
            <w:tcBorders>
              <w:right w:val="thinThickSmallGap" w:sz="24" w:space="0" w:color="auto"/>
            </w:tcBorders>
            <w:vAlign w:val="center"/>
          </w:tcPr>
          <w:p w:rsidR="009A18BD" w:rsidRPr="00F5570E" w:rsidRDefault="009A18BD" w:rsidP="00CB0E22">
            <w:pPr>
              <w:rPr>
                <w:b/>
                <w:bCs/>
                <w:sz w:val="12"/>
                <w:szCs w:val="12"/>
                <w:lang w:val="ro-RO"/>
              </w:rPr>
            </w:pPr>
          </w:p>
        </w:tc>
        <w:tc>
          <w:tcPr>
            <w:tcW w:w="1164" w:type="dxa"/>
            <w:vMerge/>
            <w:tcBorders>
              <w:left w:val="nil"/>
            </w:tcBorders>
            <w:vAlign w:val="center"/>
          </w:tcPr>
          <w:p w:rsidR="009A18BD" w:rsidRPr="00F5570E" w:rsidRDefault="009A18BD" w:rsidP="00CB0E22">
            <w:pPr>
              <w:jc w:val="center"/>
              <w:rPr>
                <w:sz w:val="12"/>
                <w:szCs w:val="12"/>
                <w:lang w:val="ro-RO"/>
              </w:rPr>
            </w:pPr>
          </w:p>
        </w:tc>
        <w:tc>
          <w:tcPr>
            <w:tcW w:w="1454" w:type="dxa"/>
            <w:vMerge/>
            <w:tcBorders>
              <w:left w:val="nil"/>
            </w:tcBorders>
            <w:vAlign w:val="center"/>
          </w:tcPr>
          <w:p w:rsidR="009A18BD" w:rsidRPr="00F5570E" w:rsidRDefault="009A18BD" w:rsidP="009A18BD">
            <w:pPr>
              <w:jc w:val="center"/>
              <w:rPr>
                <w:sz w:val="12"/>
                <w:szCs w:val="12"/>
                <w:lang w:val="ro-RO"/>
              </w:rPr>
            </w:pPr>
          </w:p>
        </w:tc>
        <w:tc>
          <w:tcPr>
            <w:tcW w:w="1948" w:type="dxa"/>
            <w:tcBorders>
              <w:left w:val="nil"/>
            </w:tcBorders>
            <w:vAlign w:val="center"/>
          </w:tcPr>
          <w:p w:rsidR="009A18BD" w:rsidRPr="00F5570E" w:rsidRDefault="009A18BD" w:rsidP="00CB0E22">
            <w:pPr>
              <w:rPr>
                <w:sz w:val="12"/>
                <w:szCs w:val="12"/>
                <w:lang w:val="ro-RO"/>
              </w:rPr>
            </w:pPr>
            <w:r w:rsidRPr="00F5570E">
              <w:rPr>
                <w:sz w:val="12"/>
                <w:szCs w:val="12"/>
                <w:lang w:val="ro-RO"/>
              </w:rPr>
              <w:t>Inginerie şi management naval şi portuar</w:t>
            </w:r>
          </w:p>
        </w:tc>
        <w:tc>
          <w:tcPr>
            <w:tcW w:w="1276" w:type="dxa"/>
            <w:vMerge/>
            <w:vAlign w:val="center"/>
          </w:tcPr>
          <w:p w:rsidR="009A18BD" w:rsidRPr="00F5570E" w:rsidRDefault="009A18BD" w:rsidP="00CB0E22">
            <w:pPr>
              <w:jc w:val="center"/>
              <w:rPr>
                <w:sz w:val="12"/>
                <w:szCs w:val="12"/>
                <w:lang w:val="ro-RO"/>
              </w:rPr>
            </w:pPr>
          </w:p>
        </w:tc>
        <w:tc>
          <w:tcPr>
            <w:tcW w:w="4111" w:type="dxa"/>
            <w:vMerge/>
            <w:vAlign w:val="center"/>
          </w:tcPr>
          <w:p w:rsidR="009A18BD" w:rsidRPr="00F5570E" w:rsidRDefault="009A18BD" w:rsidP="00CB0E22">
            <w:pPr>
              <w:tabs>
                <w:tab w:val="left" w:pos="215"/>
              </w:tabs>
              <w:autoSpaceDE w:val="0"/>
              <w:autoSpaceDN w:val="0"/>
              <w:adjustRightInd w:val="0"/>
              <w:rPr>
                <w:sz w:val="12"/>
                <w:szCs w:val="12"/>
                <w:lang w:val="ro-RO"/>
              </w:rPr>
            </w:pPr>
          </w:p>
        </w:tc>
        <w:tc>
          <w:tcPr>
            <w:tcW w:w="567" w:type="dxa"/>
            <w:vMerge/>
            <w:tcBorders>
              <w:right w:val="thinThickSmallGap" w:sz="24" w:space="0" w:color="auto"/>
            </w:tcBorders>
            <w:vAlign w:val="center"/>
          </w:tcPr>
          <w:p w:rsidR="009A18BD" w:rsidRPr="00F5570E" w:rsidRDefault="009A18BD" w:rsidP="00CB0E22">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9A18BD" w:rsidRPr="00F5570E" w:rsidRDefault="009A18BD" w:rsidP="00CB0E22">
            <w:pPr>
              <w:jc w:val="center"/>
              <w:rPr>
                <w:b/>
                <w:bCs/>
                <w:sz w:val="12"/>
                <w:szCs w:val="12"/>
                <w:lang w:val="ro-RO"/>
              </w:rPr>
            </w:pPr>
          </w:p>
        </w:tc>
      </w:tr>
      <w:tr w:rsidR="00F5570E" w:rsidRPr="00F5570E" w:rsidTr="00213097">
        <w:trPr>
          <w:cantSplit/>
          <w:trHeight w:val="249"/>
          <w:jc w:val="center"/>
        </w:trPr>
        <w:tc>
          <w:tcPr>
            <w:tcW w:w="1195" w:type="dxa"/>
            <w:vMerge/>
            <w:tcBorders>
              <w:left w:val="thinThickSmallGap" w:sz="24" w:space="0" w:color="auto"/>
            </w:tcBorders>
            <w:vAlign w:val="center"/>
          </w:tcPr>
          <w:p w:rsidR="009A18BD" w:rsidRPr="00F5570E" w:rsidRDefault="009A18BD" w:rsidP="00CB0E22">
            <w:pPr>
              <w:pStyle w:val="Heading2"/>
              <w:jc w:val="center"/>
              <w:rPr>
                <w:sz w:val="12"/>
                <w:szCs w:val="12"/>
              </w:rPr>
            </w:pPr>
          </w:p>
        </w:tc>
        <w:tc>
          <w:tcPr>
            <w:tcW w:w="1496" w:type="dxa"/>
            <w:vMerge/>
            <w:tcBorders>
              <w:right w:val="thinThickSmallGap" w:sz="24" w:space="0" w:color="auto"/>
            </w:tcBorders>
            <w:vAlign w:val="center"/>
          </w:tcPr>
          <w:p w:rsidR="009A18BD" w:rsidRPr="00F5570E" w:rsidRDefault="009A18BD" w:rsidP="00CB0E22">
            <w:pPr>
              <w:rPr>
                <w:b/>
                <w:bCs/>
                <w:sz w:val="12"/>
                <w:szCs w:val="12"/>
                <w:lang w:val="ro-RO"/>
              </w:rPr>
            </w:pPr>
          </w:p>
        </w:tc>
        <w:tc>
          <w:tcPr>
            <w:tcW w:w="1164" w:type="dxa"/>
            <w:vMerge/>
            <w:tcBorders>
              <w:left w:val="nil"/>
            </w:tcBorders>
            <w:vAlign w:val="center"/>
          </w:tcPr>
          <w:p w:rsidR="009A18BD" w:rsidRPr="00F5570E" w:rsidRDefault="009A18BD" w:rsidP="00CB0E22">
            <w:pPr>
              <w:jc w:val="center"/>
              <w:rPr>
                <w:sz w:val="12"/>
                <w:szCs w:val="12"/>
                <w:lang w:val="ro-RO"/>
              </w:rPr>
            </w:pPr>
          </w:p>
        </w:tc>
        <w:tc>
          <w:tcPr>
            <w:tcW w:w="1454" w:type="dxa"/>
            <w:vMerge/>
            <w:tcBorders>
              <w:left w:val="nil"/>
            </w:tcBorders>
            <w:vAlign w:val="center"/>
          </w:tcPr>
          <w:p w:rsidR="009A18BD" w:rsidRPr="00F5570E" w:rsidRDefault="009A18BD" w:rsidP="009A18BD">
            <w:pPr>
              <w:jc w:val="center"/>
              <w:rPr>
                <w:sz w:val="12"/>
                <w:szCs w:val="12"/>
                <w:lang w:val="ro-RO"/>
              </w:rPr>
            </w:pPr>
          </w:p>
        </w:tc>
        <w:tc>
          <w:tcPr>
            <w:tcW w:w="1948" w:type="dxa"/>
            <w:tcBorders>
              <w:left w:val="nil"/>
            </w:tcBorders>
            <w:vAlign w:val="center"/>
          </w:tcPr>
          <w:p w:rsidR="009A18BD" w:rsidRPr="00F5570E" w:rsidRDefault="009A18BD" w:rsidP="00CB0E22">
            <w:pPr>
              <w:rPr>
                <w:sz w:val="12"/>
                <w:szCs w:val="12"/>
                <w:lang w:val="ro-RO"/>
              </w:rPr>
            </w:pPr>
            <w:r w:rsidRPr="00F5570E">
              <w:rPr>
                <w:sz w:val="12"/>
                <w:szCs w:val="12"/>
                <w:lang w:val="ro-RO"/>
              </w:rPr>
              <w:t xml:space="preserve">Inginerie economică în domeniul transporturilor  </w:t>
            </w:r>
          </w:p>
        </w:tc>
        <w:tc>
          <w:tcPr>
            <w:tcW w:w="1276" w:type="dxa"/>
            <w:vMerge/>
            <w:vAlign w:val="center"/>
          </w:tcPr>
          <w:p w:rsidR="009A18BD" w:rsidRPr="00F5570E" w:rsidRDefault="009A18BD" w:rsidP="00CB0E22">
            <w:pPr>
              <w:jc w:val="center"/>
              <w:rPr>
                <w:sz w:val="12"/>
                <w:szCs w:val="12"/>
                <w:lang w:val="ro-RO"/>
              </w:rPr>
            </w:pPr>
          </w:p>
        </w:tc>
        <w:tc>
          <w:tcPr>
            <w:tcW w:w="4111" w:type="dxa"/>
            <w:vMerge/>
            <w:vAlign w:val="center"/>
          </w:tcPr>
          <w:p w:rsidR="009A18BD" w:rsidRPr="00F5570E" w:rsidRDefault="009A18BD" w:rsidP="00CB0E22">
            <w:pPr>
              <w:tabs>
                <w:tab w:val="left" w:pos="215"/>
              </w:tabs>
              <w:autoSpaceDE w:val="0"/>
              <w:autoSpaceDN w:val="0"/>
              <w:adjustRightInd w:val="0"/>
              <w:rPr>
                <w:sz w:val="12"/>
                <w:szCs w:val="12"/>
                <w:lang w:val="ro-RO"/>
              </w:rPr>
            </w:pPr>
          </w:p>
        </w:tc>
        <w:tc>
          <w:tcPr>
            <w:tcW w:w="567" w:type="dxa"/>
            <w:vMerge/>
            <w:tcBorders>
              <w:right w:val="thinThickSmallGap" w:sz="24" w:space="0" w:color="auto"/>
            </w:tcBorders>
            <w:vAlign w:val="center"/>
          </w:tcPr>
          <w:p w:rsidR="009A18BD" w:rsidRPr="00F5570E" w:rsidRDefault="009A18BD" w:rsidP="00CB0E22">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9A18BD" w:rsidRPr="00F5570E" w:rsidRDefault="009A18BD" w:rsidP="00CB0E22">
            <w:pPr>
              <w:jc w:val="center"/>
              <w:rPr>
                <w:b/>
                <w:bCs/>
                <w:sz w:val="12"/>
                <w:szCs w:val="12"/>
                <w:lang w:val="ro-RO"/>
              </w:rPr>
            </w:pPr>
          </w:p>
        </w:tc>
      </w:tr>
      <w:tr w:rsidR="00F5570E" w:rsidRPr="00F5570E" w:rsidTr="00213097">
        <w:trPr>
          <w:cantSplit/>
          <w:trHeight w:val="249"/>
          <w:jc w:val="center"/>
        </w:trPr>
        <w:tc>
          <w:tcPr>
            <w:tcW w:w="1195" w:type="dxa"/>
            <w:vMerge/>
            <w:tcBorders>
              <w:left w:val="thinThickSmallGap" w:sz="24" w:space="0" w:color="auto"/>
            </w:tcBorders>
            <w:vAlign w:val="center"/>
          </w:tcPr>
          <w:p w:rsidR="009A18BD" w:rsidRPr="00F5570E" w:rsidRDefault="009A18BD" w:rsidP="00CB0E22">
            <w:pPr>
              <w:pStyle w:val="Heading2"/>
              <w:jc w:val="center"/>
              <w:rPr>
                <w:sz w:val="12"/>
                <w:szCs w:val="12"/>
              </w:rPr>
            </w:pPr>
          </w:p>
        </w:tc>
        <w:tc>
          <w:tcPr>
            <w:tcW w:w="1496" w:type="dxa"/>
            <w:vMerge/>
            <w:tcBorders>
              <w:right w:val="thinThickSmallGap" w:sz="24" w:space="0" w:color="auto"/>
            </w:tcBorders>
            <w:vAlign w:val="center"/>
          </w:tcPr>
          <w:p w:rsidR="009A18BD" w:rsidRPr="00F5570E" w:rsidRDefault="009A18BD" w:rsidP="00CB0E22">
            <w:pPr>
              <w:rPr>
                <w:b/>
                <w:bCs/>
                <w:sz w:val="12"/>
                <w:szCs w:val="12"/>
                <w:lang w:val="ro-RO"/>
              </w:rPr>
            </w:pPr>
          </w:p>
        </w:tc>
        <w:tc>
          <w:tcPr>
            <w:tcW w:w="1164" w:type="dxa"/>
            <w:vMerge/>
            <w:tcBorders>
              <w:left w:val="nil"/>
            </w:tcBorders>
            <w:vAlign w:val="center"/>
          </w:tcPr>
          <w:p w:rsidR="009A18BD" w:rsidRPr="00F5570E" w:rsidRDefault="009A18BD" w:rsidP="00CB0E22">
            <w:pPr>
              <w:jc w:val="center"/>
              <w:rPr>
                <w:sz w:val="12"/>
                <w:szCs w:val="12"/>
                <w:lang w:val="ro-RO"/>
              </w:rPr>
            </w:pPr>
          </w:p>
        </w:tc>
        <w:tc>
          <w:tcPr>
            <w:tcW w:w="1454" w:type="dxa"/>
            <w:vMerge/>
            <w:tcBorders>
              <w:left w:val="nil"/>
            </w:tcBorders>
            <w:vAlign w:val="center"/>
          </w:tcPr>
          <w:p w:rsidR="009A18BD" w:rsidRPr="00F5570E" w:rsidRDefault="009A18BD" w:rsidP="009A18BD">
            <w:pPr>
              <w:jc w:val="center"/>
              <w:rPr>
                <w:sz w:val="12"/>
                <w:szCs w:val="12"/>
                <w:lang w:val="ro-RO"/>
              </w:rPr>
            </w:pPr>
          </w:p>
        </w:tc>
        <w:tc>
          <w:tcPr>
            <w:tcW w:w="1948" w:type="dxa"/>
            <w:tcBorders>
              <w:left w:val="nil"/>
            </w:tcBorders>
            <w:vAlign w:val="center"/>
          </w:tcPr>
          <w:p w:rsidR="009A18BD" w:rsidRPr="00F5570E" w:rsidRDefault="009A18BD" w:rsidP="00CB0E22">
            <w:pPr>
              <w:rPr>
                <w:sz w:val="12"/>
                <w:szCs w:val="12"/>
                <w:lang w:val="ro-RO"/>
              </w:rPr>
            </w:pPr>
            <w:r w:rsidRPr="00F5570E">
              <w:rPr>
                <w:sz w:val="12"/>
                <w:szCs w:val="12"/>
                <w:lang w:val="ro-RO"/>
              </w:rPr>
              <w:t xml:space="preserve">Inginerie economică în domeniul electric, electronic şi energetic </w:t>
            </w:r>
          </w:p>
        </w:tc>
        <w:tc>
          <w:tcPr>
            <w:tcW w:w="1276" w:type="dxa"/>
            <w:vMerge/>
            <w:vAlign w:val="center"/>
          </w:tcPr>
          <w:p w:rsidR="009A18BD" w:rsidRPr="00F5570E" w:rsidRDefault="009A18BD" w:rsidP="00CB0E22">
            <w:pPr>
              <w:jc w:val="center"/>
              <w:rPr>
                <w:sz w:val="12"/>
                <w:szCs w:val="12"/>
                <w:lang w:val="ro-RO"/>
              </w:rPr>
            </w:pPr>
          </w:p>
        </w:tc>
        <w:tc>
          <w:tcPr>
            <w:tcW w:w="4111" w:type="dxa"/>
            <w:vMerge/>
            <w:vAlign w:val="center"/>
          </w:tcPr>
          <w:p w:rsidR="009A18BD" w:rsidRPr="00F5570E" w:rsidRDefault="009A18BD" w:rsidP="00CB0E22">
            <w:pPr>
              <w:tabs>
                <w:tab w:val="left" w:pos="215"/>
              </w:tabs>
              <w:autoSpaceDE w:val="0"/>
              <w:autoSpaceDN w:val="0"/>
              <w:adjustRightInd w:val="0"/>
              <w:rPr>
                <w:sz w:val="12"/>
                <w:szCs w:val="12"/>
                <w:lang w:val="ro-RO"/>
              </w:rPr>
            </w:pPr>
          </w:p>
        </w:tc>
        <w:tc>
          <w:tcPr>
            <w:tcW w:w="567" w:type="dxa"/>
            <w:vMerge/>
            <w:tcBorders>
              <w:right w:val="thinThickSmallGap" w:sz="24" w:space="0" w:color="auto"/>
            </w:tcBorders>
            <w:vAlign w:val="center"/>
          </w:tcPr>
          <w:p w:rsidR="009A18BD" w:rsidRPr="00F5570E" w:rsidRDefault="009A18BD" w:rsidP="00CB0E22">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9A18BD" w:rsidRPr="00F5570E" w:rsidRDefault="009A18BD" w:rsidP="00CB0E22">
            <w:pPr>
              <w:jc w:val="center"/>
              <w:rPr>
                <w:b/>
                <w:bCs/>
                <w:sz w:val="12"/>
                <w:szCs w:val="12"/>
                <w:lang w:val="ro-RO"/>
              </w:rPr>
            </w:pPr>
          </w:p>
        </w:tc>
      </w:tr>
      <w:tr w:rsidR="00F5570E" w:rsidRPr="00F5570E" w:rsidTr="00213097">
        <w:trPr>
          <w:cantSplit/>
          <w:trHeight w:val="249"/>
          <w:jc w:val="center"/>
        </w:trPr>
        <w:tc>
          <w:tcPr>
            <w:tcW w:w="1195" w:type="dxa"/>
            <w:vMerge/>
            <w:tcBorders>
              <w:left w:val="thinThickSmallGap" w:sz="24" w:space="0" w:color="auto"/>
            </w:tcBorders>
            <w:vAlign w:val="center"/>
          </w:tcPr>
          <w:p w:rsidR="009A18BD" w:rsidRPr="00F5570E" w:rsidRDefault="009A18BD" w:rsidP="00CB0E22">
            <w:pPr>
              <w:pStyle w:val="Heading2"/>
              <w:jc w:val="center"/>
              <w:rPr>
                <w:sz w:val="12"/>
                <w:szCs w:val="12"/>
              </w:rPr>
            </w:pPr>
          </w:p>
        </w:tc>
        <w:tc>
          <w:tcPr>
            <w:tcW w:w="1496" w:type="dxa"/>
            <w:vMerge/>
            <w:tcBorders>
              <w:right w:val="thinThickSmallGap" w:sz="24" w:space="0" w:color="auto"/>
            </w:tcBorders>
            <w:vAlign w:val="center"/>
          </w:tcPr>
          <w:p w:rsidR="009A18BD" w:rsidRPr="00F5570E" w:rsidRDefault="009A18BD" w:rsidP="00CB0E22">
            <w:pPr>
              <w:rPr>
                <w:b/>
                <w:bCs/>
                <w:sz w:val="12"/>
                <w:szCs w:val="12"/>
                <w:lang w:val="ro-RO"/>
              </w:rPr>
            </w:pPr>
          </w:p>
        </w:tc>
        <w:tc>
          <w:tcPr>
            <w:tcW w:w="1164" w:type="dxa"/>
            <w:vMerge/>
            <w:tcBorders>
              <w:left w:val="nil"/>
            </w:tcBorders>
            <w:vAlign w:val="center"/>
          </w:tcPr>
          <w:p w:rsidR="009A18BD" w:rsidRPr="00F5570E" w:rsidRDefault="009A18BD" w:rsidP="00CB0E22">
            <w:pPr>
              <w:jc w:val="center"/>
              <w:rPr>
                <w:sz w:val="12"/>
                <w:szCs w:val="12"/>
                <w:lang w:val="ro-RO"/>
              </w:rPr>
            </w:pPr>
          </w:p>
        </w:tc>
        <w:tc>
          <w:tcPr>
            <w:tcW w:w="1454" w:type="dxa"/>
            <w:vMerge/>
            <w:tcBorders>
              <w:left w:val="nil"/>
            </w:tcBorders>
            <w:vAlign w:val="center"/>
          </w:tcPr>
          <w:p w:rsidR="009A18BD" w:rsidRPr="00F5570E" w:rsidRDefault="009A18BD" w:rsidP="009A18BD">
            <w:pPr>
              <w:jc w:val="center"/>
              <w:rPr>
                <w:sz w:val="12"/>
                <w:szCs w:val="12"/>
                <w:lang w:val="ro-RO"/>
              </w:rPr>
            </w:pPr>
          </w:p>
        </w:tc>
        <w:tc>
          <w:tcPr>
            <w:tcW w:w="1948" w:type="dxa"/>
            <w:tcBorders>
              <w:left w:val="nil"/>
            </w:tcBorders>
            <w:vAlign w:val="center"/>
          </w:tcPr>
          <w:p w:rsidR="009A18BD" w:rsidRPr="00F5570E" w:rsidRDefault="009A18BD" w:rsidP="00CB0E22">
            <w:pPr>
              <w:rPr>
                <w:sz w:val="12"/>
                <w:szCs w:val="12"/>
                <w:lang w:val="ro-RO"/>
              </w:rPr>
            </w:pPr>
            <w:r w:rsidRPr="00F5570E">
              <w:rPr>
                <w:sz w:val="12"/>
                <w:szCs w:val="12"/>
                <w:lang w:val="ro-RO"/>
              </w:rPr>
              <w:t xml:space="preserve">Inginerie economică în industria chimică şi de materiale  </w:t>
            </w:r>
          </w:p>
        </w:tc>
        <w:tc>
          <w:tcPr>
            <w:tcW w:w="1276" w:type="dxa"/>
            <w:vMerge/>
            <w:vAlign w:val="center"/>
          </w:tcPr>
          <w:p w:rsidR="009A18BD" w:rsidRPr="00F5570E" w:rsidRDefault="009A18BD" w:rsidP="00CB0E22">
            <w:pPr>
              <w:jc w:val="center"/>
              <w:rPr>
                <w:sz w:val="12"/>
                <w:szCs w:val="12"/>
                <w:lang w:val="ro-RO"/>
              </w:rPr>
            </w:pPr>
          </w:p>
        </w:tc>
        <w:tc>
          <w:tcPr>
            <w:tcW w:w="4111" w:type="dxa"/>
            <w:vMerge/>
            <w:vAlign w:val="center"/>
          </w:tcPr>
          <w:p w:rsidR="009A18BD" w:rsidRPr="00F5570E" w:rsidRDefault="009A18BD" w:rsidP="00CB0E22">
            <w:pPr>
              <w:tabs>
                <w:tab w:val="left" w:pos="215"/>
              </w:tabs>
              <w:autoSpaceDE w:val="0"/>
              <w:autoSpaceDN w:val="0"/>
              <w:adjustRightInd w:val="0"/>
              <w:rPr>
                <w:sz w:val="12"/>
                <w:szCs w:val="12"/>
                <w:lang w:val="ro-RO"/>
              </w:rPr>
            </w:pPr>
          </w:p>
        </w:tc>
        <w:tc>
          <w:tcPr>
            <w:tcW w:w="567" w:type="dxa"/>
            <w:vMerge/>
            <w:tcBorders>
              <w:right w:val="thinThickSmallGap" w:sz="24" w:space="0" w:color="auto"/>
            </w:tcBorders>
            <w:vAlign w:val="center"/>
          </w:tcPr>
          <w:p w:rsidR="009A18BD" w:rsidRPr="00F5570E" w:rsidRDefault="009A18BD" w:rsidP="00CB0E22">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9A18BD" w:rsidRPr="00F5570E" w:rsidRDefault="009A18BD" w:rsidP="00CB0E22">
            <w:pPr>
              <w:jc w:val="center"/>
              <w:rPr>
                <w:b/>
                <w:bCs/>
                <w:sz w:val="12"/>
                <w:szCs w:val="12"/>
                <w:lang w:val="ro-RO"/>
              </w:rPr>
            </w:pPr>
          </w:p>
        </w:tc>
      </w:tr>
      <w:tr w:rsidR="00F5570E" w:rsidRPr="00F5570E" w:rsidTr="00213097">
        <w:trPr>
          <w:cantSplit/>
          <w:trHeight w:val="61"/>
          <w:jc w:val="center"/>
        </w:trPr>
        <w:tc>
          <w:tcPr>
            <w:tcW w:w="1195" w:type="dxa"/>
            <w:vMerge/>
            <w:tcBorders>
              <w:left w:val="thinThickSmallGap" w:sz="24" w:space="0" w:color="auto"/>
            </w:tcBorders>
            <w:vAlign w:val="center"/>
          </w:tcPr>
          <w:p w:rsidR="009A18BD" w:rsidRPr="00F5570E" w:rsidRDefault="009A18BD" w:rsidP="00CB0E22">
            <w:pPr>
              <w:pStyle w:val="Heading2"/>
              <w:jc w:val="center"/>
              <w:rPr>
                <w:sz w:val="12"/>
                <w:szCs w:val="12"/>
              </w:rPr>
            </w:pPr>
          </w:p>
        </w:tc>
        <w:tc>
          <w:tcPr>
            <w:tcW w:w="1496" w:type="dxa"/>
            <w:vMerge/>
            <w:tcBorders>
              <w:right w:val="thinThickSmallGap" w:sz="24" w:space="0" w:color="auto"/>
            </w:tcBorders>
            <w:vAlign w:val="center"/>
          </w:tcPr>
          <w:p w:rsidR="009A18BD" w:rsidRPr="00F5570E" w:rsidRDefault="009A18BD" w:rsidP="00CB0E22">
            <w:pPr>
              <w:rPr>
                <w:b/>
                <w:bCs/>
                <w:sz w:val="12"/>
                <w:szCs w:val="12"/>
                <w:lang w:val="ro-RO"/>
              </w:rPr>
            </w:pPr>
          </w:p>
        </w:tc>
        <w:tc>
          <w:tcPr>
            <w:tcW w:w="1164" w:type="dxa"/>
            <w:vMerge/>
            <w:tcBorders>
              <w:left w:val="nil"/>
            </w:tcBorders>
            <w:vAlign w:val="center"/>
          </w:tcPr>
          <w:p w:rsidR="009A18BD" w:rsidRPr="00F5570E" w:rsidRDefault="009A18BD" w:rsidP="00CB0E22">
            <w:pPr>
              <w:jc w:val="center"/>
              <w:rPr>
                <w:sz w:val="12"/>
                <w:szCs w:val="12"/>
                <w:lang w:val="ro-RO"/>
              </w:rPr>
            </w:pPr>
          </w:p>
        </w:tc>
        <w:tc>
          <w:tcPr>
            <w:tcW w:w="1454" w:type="dxa"/>
            <w:vMerge/>
            <w:tcBorders>
              <w:left w:val="nil"/>
            </w:tcBorders>
            <w:vAlign w:val="center"/>
          </w:tcPr>
          <w:p w:rsidR="009A18BD" w:rsidRPr="00F5570E" w:rsidRDefault="009A18BD" w:rsidP="009A18BD">
            <w:pPr>
              <w:jc w:val="center"/>
              <w:rPr>
                <w:sz w:val="12"/>
                <w:szCs w:val="12"/>
                <w:lang w:val="ro-RO"/>
              </w:rPr>
            </w:pPr>
          </w:p>
        </w:tc>
        <w:tc>
          <w:tcPr>
            <w:tcW w:w="1948" w:type="dxa"/>
            <w:tcBorders>
              <w:left w:val="nil"/>
            </w:tcBorders>
            <w:vAlign w:val="center"/>
          </w:tcPr>
          <w:p w:rsidR="009A18BD" w:rsidRPr="00F5570E" w:rsidRDefault="009A18BD" w:rsidP="00CB0E22">
            <w:pPr>
              <w:rPr>
                <w:sz w:val="12"/>
                <w:szCs w:val="12"/>
                <w:lang w:val="ro-RO"/>
              </w:rPr>
            </w:pPr>
            <w:r w:rsidRPr="00F5570E">
              <w:rPr>
                <w:sz w:val="12"/>
                <w:szCs w:val="12"/>
                <w:lang w:val="ro-RO"/>
              </w:rPr>
              <w:t xml:space="preserve">Inginerie economică în agricultură  </w:t>
            </w:r>
          </w:p>
        </w:tc>
        <w:tc>
          <w:tcPr>
            <w:tcW w:w="1276" w:type="dxa"/>
            <w:vMerge/>
            <w:vAlign w:val="center"/>
          </w:tcPr>
          <w:p w:rsidR="009A18BD" w:rsidRPr="00F5570E" w:rsidRDefault="009A18BD" w:rsidP="00CB0E22">
            <w:pPr>
              <w:jc w:val="center"/>
              <w:rPr>
                <w:sz w:val="12"/>
                <w:szCs w:val="12"/>
                <w:lang w:val="ro-RO"/>
              </w:rPr>
            </w:pPr>
          </w:p>
        </w:tc>
        <w:tc>
          <w:tcPr>
            <w:tcW w:w="4111" w:type="dxa"/>
            <w:vMerge/>
            <w:vAlign w:val="center"/>
          </w:tcPr>
          <w:p w:rsidR="009A18BD" w:rsidRPr="00F5570E" w:rsidRDefault="009A18BD" w:rsidP="00CB0E22">
            <w:pPr>
              <w:tabs>
                <w:tab w:val="left" w:pos="215"/>
              </w:tabs>
              <w:autoSpaceDE w:val="0"/>
              <w:autoSpaceDN w:val="0"/>
              <w:adjustRightInd w:val="0"/>
              <w:rPr>
                <w:sz w:val="12"/>
                <w:szCs w:val="12"/>
                <w:lang w:val="ro-RO"/>
              </w:rPr>
            </w:pPr>
          </w:p>
        </w:tc>
        <w:tc>
          <w:tcPr>
            <w:tcW w:w="567" w:type="dxa"/>
            <w:vMerge/>
            <w:tcBorders>
              <w:right w:val="thinThickSmallGap" w:sz="24" w:space="0" w:color="auto"/>
            </w:tcBorders>
            <w:vAlign w:val="center"/>
          </w:tcPr>
          <w:p w:rsidR="009A18BD" w:rsidRPr="00F5570E" w:rsidRDefault="009A18BD" w:rsidP="00CB0E22">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9A18BD" w:rsidRPr="00F5570E" w:rsidRDefault="009A18BD" w:rsidP="00CB0E22">
            <w:pPr>
              <w:jc w:val="center"/>
              <w:rPr>
                <w:b/>
                <w:bCs/>
                <w:sz w:val="12"/>
                <w:szCs w:val="12"/>
                <w:lang w:val="ro-RO"/>
              </w:rPr>
            </w:pPr>
          </w:p>
        </w:tc>
      </w:tr>
      <w:tr w:rsidR="00F5570E" w:rsidRPr="00F5570E" w:rsidTr="00213097">
        <w:trPr>
          <w:cantSplit/>
          <w:trHeight w:val="169"/>
          <w:jc w:val="center"/>
        </w:trPr>
        <w:tc>
          <w:tcPr>
            <w:tcW w:w="1195" w:type="dxa"/>
            <w:vMerge/>
            <w:tcBorders>
              <w:left w:val="thinThickSmallGap" w:sz="24" w:space="0" w:color="auto"/>
            </w:tcBorders>
            <w:vAlign w:val="center"/>
          </w:tcPr>
          <w:p w:rsidR="009A18BD" w:rsidRPr="00F5570E" w:rsidRDefault="009A18BD" w:rsidP="00CB0E22">
            <w:pPr>
              <w:pStyle w:val="Heading2"/>
              <w:jc w:val="center"/>
              <w:rPr>
                <w:sz w:val="12"/>
                <w:szCs w:val="12"/>
              </w:rPr>
            </w:pPr>
          </w:p>
        </w:tc>
        <w:tc>
          <w:tcPr>
            <w:tcW w:w="1496" w:type="dxa"/>
            <w:vMerge/>
            <w:tcBorders>
              <w:right w:val="thinThickSmallGap" w:sz="24" w:space="0" w:color="auto"/>
            </w:tcBorders>
            <w:vAlign w:val="center"/>
          </w:tcPr>
          <w:p w:rsidR="009A18BD" w:rsidRPr="00F5570E" w:rsidRDefault="009A18BD" w:rsidP="00CB0E22">
            <w:pPr>
              <w:rPr>
                <w:b/>
                <w:bCs/>
                <w:sz w:val="12"/>
                <w:szCs w:val="12"/>
                <w:lang w:val="ro-RO"/>
              </w:rPr>
            </w:pPr>
          </w:p>
        </w:tc>
        <w:tc>
          <w:tcPr>
            <w:tcW w:w="1164" w:type="dxa"/>
            <w:vMerge w:val="restart"/>
            <w:tcBorders>
              <w:left w:val="nil"/>
            </w:tcBorders>
            <w:vAlign w:val="center"/>
          </w:tcPr>
          <w:p w:rsidR="009A18BD" w:rsidRPr="00F5570E" w:rsidRDefault="009A18BD" w:rsidP="00CB0E22">
            <w:pPr>
              <w:jc w:val="center"/>
              <w:rPr>
                <w:sz w:val="12"/>
                <w:szCs w:val="12"/>
                <w:lang w:val="ro-RO"/>
              </w:rPr>
            </w:pPr>
            <w:r w:rsidRPr="00F5570E">
              <w:rPr>
                <w:sz w:val="12"/>
                <w:szCs w:val="12"/>
                <w:lang w:val="ro-RO"/>
              </w:rPr>
              <w:t>ŞTIINŢE MILITARE ŞI INFORMAŢII</w:t>
            </w:r>
          </w:p>
        </w:tc>
        <w:tc>
          <w:tcPr>
            <w:tcW w:w="1454" w:type="dxa"/>
            <w:vMerge w:val="restart"/>
            <w:tcBorders>
              <w:left w:val="nil"/>
            </w:tcBorders>
            <w:vAlign w:val="center"/>
          </w:tcPr>
          <w:p w:rsidR="009A18BD" w:rsidRPr="00F5570E" w:rsidRDefault="009A18BD" w:rsidP="009A18BD">
            <w:pPr>
              <w:jc w:val="center"/>
              <w:rPr>
                <w:sz w:val="12"/>
                <w:szCs w:val="12"/>
                <w:lang w:val="ro-RO"/>
              </w:rPr>
            </w:pPr>
            <w:r w:rsidRPr="00F5570E">
              <w:rPr>
                <w:sz w:val="12"/>
                <w:szCs w:val="12"/>
                <w:lang w:val="ro-RO"/>
              </w:rPr>
              <w:t>ŞTIINŢE MILITARE ŞI INFORMAŢII</w:t>
            </w:r>
          </w:p>
        </w:tc>
        <w:tc>
          <w:tcPr>
            <w:tcW w:w="1948" w:type="dxa"/>
            <w:tcBorders>
              <w:left w:val="nil"/>
            </w:tcBorders>
            <w:vAlign w:val="center"/>
          </w:tcPr>
          <w:p w:rsidR="009A18BD" w:rsidRPr="00F5570E" w:rsidRDefault="009A18BD" w:rsidP="00CB0E22">
            <w:pPr>
              <w:rPr>
                <w:sz w:val="12"/>
                <w:szCs w:val="12"/>
                <w:lang w:val="ro-RO"/>
              </w:rPr>
            </w:pPr>
            <w:r w:rsidRPr="00F5570E">
              <w:rPr>
                <w:sz w:val="12"/>
                <w:szCs w:val="12"/>
                <w:lang w:val="ro-RO"/>
              </w:rPr>
              <w:t>Management economico - financiar</w:t>
            </w:r>
          </w:p>
        </w:tc>
        <w:tc>
          <w:tcPr>
            <w:tcW w:w="1276" w:type="dxa"/>
            <w:vMerge/>
            <w:vAlign w:val="center"/>
          </w:tcPr>
          <w:p w:rsidR="009A18BD" w:rsidRPr="00F5570E" w:rsidRDefault="009A18BD" w:rsidP="00CB0E22">
            <w:pPr>
              <w:jc w:val="center"/>
              <w:rPr>
                <w:sz w:val="12"/>
                <w:szCs w:val="12"/>
                <w:lang w:val="ro-RO"/>
              </w:rPr>
            </w:pPr>
          </w:p>
        </w:tc>
        <w:tc>
          <w:tcPr>
            <w:tcW w:w="4111" w:type="dxa"/>
            <w:vMerge/>
            <w:vAlign w:val="center"/>
          </w:tcPr>
          <w:p w:rsidR="009A18BD" w:rsidRPr="00F5570E" w:rsidRDefault="009A18BD" w:rsidP="00CB0E22">
            <w:pPr>
              <w:tabs>
                <w:tab w:val="left" w:pos="215"/>
              </w:tabs>
              <w:autoSpaceDE w:val="0"/>
              <w:autoSpaceDN w:val="0"/>
              <w:adjustRightInd w:val="0"/>
              <w:rPr>
                <w:sz w:val="12"/>
                <w:szCs w:val="12"/>
                <w:lang w:val="ro-RO"/>
              </w:rPr>
            </w:pPr>
          </w:p>
        </w:tc>
        <w:tc>
          <w:tcPr>
            <w:tcW w:w="567" w:type="dxa"/>
            <w:vMerge/>
            <w:tcBorders>
              <w:right w:val="thinThickSmallGap" w:sz="24" w:space="0" w:color="auto"/>
            </w:tcBorders>
            <w:vAlign w:val="center"/>
          </w:tcPr>
          <w:p w:rsidR="009A18BD" w:rsidRPr="00F5570E" w:rsidRDefault="009A18BD" w:rsidP="00CB0E22">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9A18BD" w:rsidRPr="00F5570E" w:rsidRDefault="009A18BD" w:rsidP="00CB0E22">
            <w:pPr>
              <w:jc w:val="center"/>
              <w:rPr>
                <w:b/>
                <w:bCs/>
                <w:sz w:val="12"/>
                <w:szCs w:val="12"/>
                <w:lang w:val="ro-RO"/>
              </w:rPr>
            </w:pPr>
          </w:p>
        </w:tc>
      </w:tr>
      <w:tr w:rsidR="009A18BD" w:rsidRPr="00F5570E" w:rsidTr="00213097">
        <w:trPr>
          <w:cantSplit/>
          <w:trHeight w:val="61"/>
          <w:jc w:val="center"/>
        </w:trPr>
        <w:tc>
          <w:tcPr>
            <w:tcW w:w="1195" w:type="dxa"/>
            <w:vMerge/>
            <w:tcBorders>
              <w:left w:val="thinThickSmallGap" w:sz="24" w:space="0" w:color="auto"/>
            </w:tcBorders>
            <w:vAlign w:val="center"/>
          </w:tcPr>
          <w:p w:rsidR="009A18BD" w:rsidRPr="00F5570E" w:rsidRDefault="009A18BD" w:rsidP="00CB0E22">
            <w:pPr>
              <w:pStyle w:val="Heading2"/>
              <w:jc w:val="center"/>
              <w:rPr>
                <w:sz w:val="12"/>
                <w:szCs w:val="12"/>
              </w:rPr>
            </w:pPr>
          </w:p>
        </w:tc>
        <w:tc>
          <w:tcPr>
            <w:tcW w:w="1496" w:type="dxa"/>
            <w:vMerge/>
            <w:tcBorders>
              <w:right w:val="thinThickSmallGap" w:sz="24" w:space="0" w:color="auto"/>
            </w:tcBorders>
            <w:vAlign w:val="center"/>
          </w:tcPr>
          <w:p w:rsidR="009A18BD" w:rsidRPr="00F5570E" w:rsidRDefault="009A18BD" w:rsidP="00CB0E22">
            <w:pPr>
              <w:rPr>
                <w:b/>
                <w:bCs/>
                <w:sz w:val="12"/>
                <w:szCs w:val="12"/>
                <w:lang w:val="ro-RO"/>
              </w:rPr>
            </w:pPr>
          </w:p>
        </w:tc>
        <w:tc>
          <w:tcPr>
            <w:tcW w:w="1164" w:type="dxa"/>
            <w:vMerge/>
            <w:tcBorders>
              <w:left w:val="nil"/>
            </w:tcBorders>
            <w:vAlign w:val="center"/>
          </w:tcPr>
          <w:p w:rsidR="009A18BD" w:rsidRPr="00F5570E" w:rsidRDefault="009A18BD" w:rsidP="00CB0E22">
            <w:pPr>
              <w:jc w:val="center"/>
              <w:rPr>
                <w:sz w:val="12"/>
                <w:szCs w:val="12"/>
                <w:lang w:val="ro-RO"/>
              </w:rPr>
            </w:pPr>
          </w:p>
        </w:tc>
        <w:tc>
          <w:tcPr>
            <w:tcW w:w="1454" w:type="dxa"/>
            <w:vMerge/>
            <w:tcBorders>
              <w:left w:val="nil"/>
            </w:tcBorders>
            <w:vAlign w:val="center"/>
          </w:tcPr>
          <w:p w:rsidR="009A18BD" w:rsidRPr="00F5570E" w:rsidRDefault="009A18BD" w:rsidP="009A18BD">
            <w:pPr>
              <w:jc w:val="center"/>
              <w:rPr>
                <w:sz w:val="12"/>
                <w:szCs w:val="12"/>
                <w:lang w:val="ro-RO"/>
              </w:rPr>
            </w:pPr>
          </w:p>
        </w:tc>
        <w:tc>
          <w:tcPr>
            <w:tcW w:w="1948" w:type="dxa"/>
            <w:tcBorders>
              <w:left w:val="nil"/>
            </w:tcBorders>
            <w:vAlign w:val="center"/>
          </w:tcPr>
          <w:p w:rsidR="009A18BD" w:rsidRPr="00F5570E" w:rsidRDefault="009A18BD" w:rsidP="00CB0E22">
            <w:pPr>
              <w:rPr>
                <w:sz w:val="12"/>
                <w:szCs w:val="12"/>
                <w:lang w:val="ro-RO"/>
              </w:rPr>
            </w:pPr>
            <w:r w:rsidRPr="00F5570E">
              <w:rPr>
                <w:sz w:val="12"/>
                <w:szCs w:val="12"/>
                <w:lang w:val="ro-RO"/>
              </w:rPr>
              <w:t>Managementul organizaţiei</w:t>
            </w:r>
          </w:p>
        </w:tc>
        <w:tc>
          <w:tcPr>
            <w:tcW w:w="1276" w:type="dxa"/>
            <w:vMerge/>
            <w:vAlign w:val="center"/>
          </w:tcPr>
          <w:p w:rsidR="009A18BD" w:rsidRPr="00F5570E" w:rsidRDefault="009A18BD" w:rsidP="00CB0E22">
            <w:pPr>
              <w:jc w:val="center"/>
              <w:rPr>
                <w:sz w:val="12"/>
                <w:szCs w:val="12"/>
                <w:lang w:val="ro-RO"/>
              </w:rPr>
            </w:pPr>
          </w:p>
        </w:tc>
        <w:tc>
          <w:tcPr>
            <w:tcW w:w="4111" w:type="dxa"/>
            <w:vMerge/>
            <w:vAlign w:val="center"/>
          </w:tcPr>
          <w:p w:rsidR="009A18BD" w:rsidRPr="00F5570E" w:rsidRDefault="009A18BD" w:rsidP="00CB0E22">
            <w:pPr>
              <w:tabs>
                <w:tab w:val="left" w:pos="215"/>
              </w:tabs>
              <w:autoSpaceDE w:val="0"/>
              <w:autoSpaceDN w:val="0"/>
              <w:adjustRightInd w:val="0"/>
              <w:rPr>
                <w:sz w:val="12"/>
                <w:szCs w:val="12"/>
                <w:lang w:val="ro-RO"/>
              </w:rPr>
            </w:pPr>
          </w:p>
        </w:tc>
        <w:tc>
          <w:tcPr>
            <w:tcW w:w="567" w:type="dxa"/>
            <w:vMerge/>
            <w:tcBorders>
              <w:right w:val="thinThickSmallGap" w:sz="24" w:space="0" w:color="auto"/>
            </w:tcBorders>
            <w:vAlign w:val="center"/>
          </w:tcPr>
          <w:p w:rsidR="009A18BD" w:rsidRPr="00F5570E" w:rsidRDefault="009A18BD" w:rsidP="00CB0E22">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9A18BD" w:rsidRPr="00F5570E" w:rsidRDefault="009A18BD" w:rsidP="00CB0E22">
            <w:pPr>
              <w:jc w:val="center"/>
              <w:rPr>
                <w:b/>
                <w:bCs/>
                <w:sz w:val="12"/>
                <w:szCs w:val="12"/>
                <w:lang w:val="ro-RO"/>
              </w:rPr>
            </w:pPr>
          </w:p>
        </w:tc>
      </w:tr>
    </w:tbl>
    <w:p w:rsidR="009A18BD" w:rsidRPr="00F5570E" w:rsidRDefault="009A18BD">
      <w:pPr>
        <w:ind w:left="8640"/>
        <w:jc w:val="right"/>
        <w:rPr>
          <w:sz w:val="2"/>
          <w:szCs w:val="2"/>
          <w:lang w:val="ro-RO"/>
        </w:rPr>
      </w:pPr>
    </w:p>
    <w:p w:rsidR="00191BFE" w:rsidRPr="00F5570E" w:rsidRDefault="00191BFE">
      <w:pPr>
        <w:rPr>
          <w:sz w:val="12"/>
          <w:szCs w:val="12"/>
        </w:rPr>
      </w:pPr>
    </w:p>
    <w:p w:rsidR="00213097" w:rsidRPr="00F5570E" w:rsidRDefault="00213097">
      <w:pPr>
        <w:rPr>
          <w:sz w:val="12"/>
          <w:szCs w:val="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496"/>
        <w:gridCol w:w="1164"/>
        <w:gridCol w:w="1560"/>
        <w:gridCol w:w="1842"/>
        <w:gridCol w:w="1276"/>
        <w:gridCol w:w="3686"/>
        <w:gridCol w:w="992"/>
        <w:gridCol w:w="1698"/>
      </w:tblGrid>
      <w:tr w:rsidR="00F5570E" w:rsidRPr="00F5570E" w:rsidTr="00213097">
        <w:trPr>
          <w:cantSplit/>
          <w:trHeight w:val="120"/>
          <w:jc w:val="center"/>
        </w:trPr>
        <w:tc>
          <w:tcPr>
            <w:tcW w:w="1195" w:type="dxa"/>
            <w:vMerge w:val="restart"/>
            <w:tcBorders>
              <w:left w:val="thinThickSmallGap" w:sz="24" w:space="0" w:color="auto"/>
            </w:tcBorders>
            <w:vAlign w:val="center"/>
          </w:tcPr>
          <w:p w:rsidR="003D395E" w:rsidRPr="00F5570E" w:rsidRDefault="003D395E" w:rsidP="003D395E">
            <w:pPr>
              <w:jc w:val="center"/>
              <w:rPr>
                <w:b/>
                <w:bCs/>
                <w:sz w:val="12"/>
                <w:szCs w:val="12"/>
                <w:lang w:val="ro-RO"/>
              </w:rPr>
            </w:pPr>
            <w:bookmarkStart w:id="11" w:name="_Hlk246074958"/>
            <w:r w:rsidRPr="00F5570E">
              <w:rPr>
                <w:b/>
                <w:bCs/>
                <w:sz w:val="12"/>
                <w:szCs w:val="12"/>
                <w:lang w:val="ro-RO"/>
              </w:rPr>
              <w:lastRenderedPageBreak/>
              <w:t xml:space="preserve">Învăţământ </w:t>
            </w:r>
          </w:p>
          <w:p w:rsidR="003D395E" w:rsidRPr="00F5570E" w:rsidRDefault="003D395E" w:rsidP="003D395E">
            <w:pPr>
              <w:jc w:val="center"/>
              <w:rPr>
                <w:b/>
                <w:bCs/>
                <w:sz w:val="12"/>
                <w:szCs w:val="12"/>
                <w:lang w:val="ro-RO"/>
              </w:rPr>
            </w:pPr>
            <w:r w:rsidRPr="00F5570E">
              <w:rPr>
                <w:b/>
                <w:bCs/>
                <w:sz w:val="12"/>
                <w:szCs w:val="12"/>
                <w:lang w:val="ro-RO"/>
              </w:rPr>
              <w:t>liceal/</w:t>
            </w:r>
          </w:p>
          <w:p w:rsidR="003D395E" w:rsidRPr="00F5570E" w:rsidRDefault="003D395E" w:rsidP="003D395E">
            <w:pPr>
              <w:jc w:val="center"/>
              <w:rPr>
                <w:b/>
                <w:bCs/>
                <w:sz w:val="12"/>
                <w:szCs w:val="12"/>
                <w:lang w:val="ro-RO"/>
              </w:rPr>
            </w:pPr>
            <w:r w:rsidRPr="00F5570E">
              <w:rPr>
                <w:b/>
                <w:bCs/>
                <w:sz w:val="12"/>
                <w:szCs w:val="12"/>
                <w:lang w:val="ro-RO"/>
              </w:rPr>
              <w:t xml:space="preserve">  Învăţământ profesional</w:t>
            </w:r>
          </w:p>
          <w:p w:rsidR="003D395E" w:rsidRPr="00F5570E" w:rsidRDefault="003D395E" w:rsidP="003D395E">
            <w:pPr>
              <w:jc w:val="center"/>
              <w:rPr>
                <w:b/>
                <w:bCs/>
                <w:sz w:val="12"/>
                <w:szCs w:val="12"/>
                <w:lang w:val="ro-RO"/>
              </w:rPr>
            </w:pPr>
          </w:p>
        </w:tc>
        <w:tc>
          <w:tcPr>
            <w:tcW w:w="1496" w:type="dxa"/>
            <w:vMerge w:val="restart"/>
            <w:tcBorders>
              <w:right w:val="thinThickSmallGap" w:sz="24" w:space="0" w:color="auto"/>
            </w:tcBorders>
            <w:vAlign w:val="center"/>
          </w:tcPr>
          <w:p w:rsidR="003D395E" w:rsidRPr="00F5570E" w:rsidRDefault="003D395E" w:rsidP="003D395E">
            <w:pPr>
              <w:rPr>
                <w:b/>
                <w:bCs/>
                <w:sz w:val="12"/>
                <w:szCs w:val="12"/>
                <w:lang w:val="ro-RO"/>
              </w:rPr>
            </w:pPr>
            <w:r w:rsidRPr="00F5570E">
              <w:rPr>
                <w:b/>
                <w:bCs/>
                <w:sz w:val="12"/>
                <w:szCs w:val="12"/>
                <w:lang w:val="ro-RO"/>
              </w:rPr>
              <w:t>1. Economie; Educaţie</w:t>
            </w:r>
          </w:p>
          <w:p w:rsidR="003D395E" w:rsidRPr="00F5570E" w:rsidRDefault="003D395E" w:rsidP="003D395E">
            <w:pPr>
              <w:rPr>
                <w:b/>
                <w:bCs/>
                <w:sz w:val="12"/>
                <w:szCs w:val="12"/>
                <w:lang w:val="ro-RO"/>
              </w:rPr>
            </w:pPr>
            <w:r w:rsidRPr="00F5570E">
              <w:rPr>
                <w:b/>
                <w:bCs/>
                <w:sz w:val="12"/>
                <w:szCs w:val="12"/>
                <w:lang w:val="ro-RO"/>
              </w:rPr>
              <w:t>antreprenorială</w:t>
            </w:r>
          </w:p>
          <w:p w:rsidR="003D395E" w:rsidRPr="00F5570E" w:rsidRDefault="003D395E" w:rsidP="003D395E">
            <w:pPr>
              <w:rPr>
                <w:b/>
                <w:bCs/>
                <w:sz w:val="12"/>
                <w:szCs w:val="12"/>
                <w:lang w:val="ro-RO"/>
              </w:rPr>
            </w:pPr>
          </w:p>
          <w:p w:rsidR="003D395E" w:rsidRPr="00F5570E" w:rsidRDefault="003D395E" w:rsidP="003D395E">
            <w:pPr>
              <w:rPr>
                <w:b/>
                <w:bCs/>
                <w:sz w:val="12"/>
                <w:szCs w:val="12"/>
                <w:lang w:val="ro-RO"/>
              </w:rPr>
            </w:pPr>
            <w:r w:rsidRPr="00F5570E">
              <w:rPr>
                <w:b/>
                <w:bCs/>
                <w:sz w:val="12"/>
                <w:szCs w:val="12"/>
                <w:lang w:val="ro-RO"/>
              </w:rPr>
              <w:t>2. Economie aplicată</w:t>
            </w:r>
          </w:p>
          <w:p w:rsidR="003D395E" w:rsidRPr="00F5570E" w:rsidRDefault="003D395E" w:rsidP="003D395E">
            <w:pPr>
              <w:ind w:left="360"/>
              <w:rPr>
                <w:b/>
                <w:bCs/>
                <w:sz w:val="12"/>
                <w:szCs w:val="12"/>
                <w:lang w:val="ro-RO"/>
              </w:rPr>
            </w:pPr>
          </w:p>
          <w:p w:rsidR="003D395E" w:rsidRPr="00F5570E" w:rsidRDefault="003D395E" w:rsidP="003D395E">
            <w:pPr>
              <w:rPr>
                <w:b/>
                <w:bCs/>
                <w:sz w:val="12"/>
                <w:szCs w:val="12"/>
                <w:lang w:val="ro-RO"/>
              </w:rPr>
            </w:pPr>
            <w:r w:rsidRPr="00F5570E">
              <w:rPr>
                <w:b/>
                <w:bCs/>
                <w:sz w:val="12"/>
                <w:szCs w:val="12"/>
                <w:lang w:val="ro-RO"/>
              </w:rPr>
              <w:t>3. Economie; Educaţie</w:t>
            </w:r>
          </w:p>
          <w:p w:rsidR="003D395E" w:rsidRPr="00F5570E" w:rsidRDefault="003D395E" w:rsidP="003D395E">
            <w:pPr>
              <w:rPr>
                <w:b/>
                <w:bCs/>
                <w:sz w:val="12"/>
                <w:szCs w:val="12"/>
                <w:lang w:val="ro-RO"/>
              </w:rPr>
            </w:pPr>
            <w:r w:rsidRPr="00F5570E">
              <w:rPr>
                <w:b/>
                <w:bCs/>
                <w:sz w:val="12"/>
                <w:szCs w:val="12"/>
                <w:lang w:val="ro-RO"/>
              </w:rPr>
              <w:t>antreprenorială – Economie aplicată</w:t>
            </w:r>
          </w:p>
          <w:p w:rsidR="003D395E" w:rsidRPr="00F5570E" w:rsidRDefault="003D395E" w:rsidP="003D395E">
            <w:pPr>
              <w:rPr>
                <w:b/>
                <w:bCs/>
                <w:i/>
                <w:iCs/>
                <w:sz w:val="12"/>
                <w:szCs w:val="12"/>
                <w:lang w:val="ro-RO"/>
              </w:rPr>
            </w:pPr>
          </w:p>
        </w:tc>
        <w:tc>
          <w:tcPr>
            <w:tcW w:w="1164" w:type="dxa"/>
            <w:vMerge w:val="restart"/>
            <w:tcBorders>
              <w:left w:val="nil"/>
            </w:tcBorders>
            <w:vAlign w:val="center"/>
          </w:tcPr>
          <w:p w:rsidR="003D395E" w:rsidRPr="00F5570E" w:rsidRDefault="003D395E" w:rsidP="003D395E">
            <w:pPr>
              <w:jc w:val="center"/>
              <w:rPr>
                <w:sz w:val="12"/>
                <w:szCs w:val="12"/>
                <w:lang w:val="ro-RO"/>
              </w:rPr>
            </w:pPr>
            <w:r w:rsidRPr="00F5570E">
              <w:rPr>
                <w:sz w:val="12"/>
                <w:szCs w:val="12"/>
                <w:lang w:val="ro-RO"/>
              </w:rPr>
              <w:t>ŞTIINŢE ECONOMICE</w:t>
            </w:r>
          </w:p>
        </w:tc>
        <w:tc>
          <w:tcPr>
            <w:tcW w:w="1560" w:type="dxa"/>
            <w:vMerge w:val="restart"/>
            <w:tcBorders>
              <w:left w:val="nil"/>
            </w:tcBorders>
            <w:vAlign w:val="center"/>
          </w:tcPr>
          <w:p w:rsidR="003D395E" w:rsidRPr="00F5570E" w:rsidRDefault="003D395E" w:rsidP="003D395E">
            <w:pPr>
              <w:jc w:val="center"/>
              <w:rPr>
                <w:sz w:val="12"/>
                <w:szCs w:val="12"/>
                <w:lang w:val="ro-RO"/>
              </w:rPr>
            </w:pPr>
            <w:r w:rsidRPr="00F5570E">
              <w:rPr>
                <w:sz w:val="12"/>
                <w:szCs w:val="12"/>
                <w:lang w:val="ro-RO"/>
              </w:rPr>
              <w:t>ECONOMIE</w:t>
            </w:r>
          </w:p>
        </w:tc>
        <w:tc>
          <w:tcPr>
            <w:tcW w:w="1842" w:type="dxa"/>
            <w:tcBorders>
              <w:left w:val="nil"/>
            </w:tcBorders>
            <w:vAlign w:val="center"/>
          </w:tcPr>
          <w:p w:rsidR="003D395E" w:rsidRPr="00F5570E" w:rsidRDefault="003D395E" w:rsidP="003D395E">
            <w:pPr>
              <w:rPr>
                <w:sz w:val="12"/>
                <w:szCs w:val="12"/>
                <w:lang w:val="ro-RO"/>
              </w:rPr>
            </w:pPr>
            <w:r w:rsidRPr="00F5570E">
              <w:rPr>
                <w:sz w:val="12"/>
                <w:szCs w:val="12"/>
                <w:lang w:val="ro-RO"/>
              </w:rPr>
              <w:t>Economie general</w:t>
            </w:r>
          </w:p>
        </w:tc>
        <w:tc>
          <w:tcPr>
            <w:tcW w:w="1276" w:type="dxa"/>
            <w:vMerge w:val="restart"/>
            <w:vAlign w:val="center"/>
          </w:tcPr>
          <w:p w:rsidR="003D395E" w:rsidRPr="00F5570E" w:rsidRDefault="003D395E" w:rsidP="003D395E">
            <w:pPr>
              <w:jc w:val="center"/>
              <w:rPr>
                <w:sz w:val="12"/>
                <w:szCs w:val="12"/>
                <w:lang w:val="ro-RO"/>
              </w:rPr>
            </w:pPr>
            <w:r w:rsidRPr="00F5570E">
              <w:rPr>
                <w:sz w:val="12"/>
                <w:szCs w:val="12"/>
                <w:lang w:val="ro-RO"/>
              </w:rPr>
              <w:t>CIBERNETICĂ, STATISTICĂ ŞI INFORMATICĂ ECONOMICĂ</w:t>
            </w:r>
          </w:p>
        </w:tc>
        <w:tc>
          <w:tcPr>
            <w:tcW w:w="3686" w:type="dxa"/>
            <w:vMerge w:val="restart"/>
            <w:vAlign w:val="center"/>
          </w:tcPr>
          <w:p w:rsidR="003D395E" w:rsidRPr="00F5570E" w:rsidRDefault="003D395E" w:rsidP="003D395E">
            <w:pPr>
              <w:numPr>
                <w:ilvl w:val="0"/>
                <w:numId w:val="20"/>
              </w:numPr>
              <w:tabs>
                <w:tab w:val="clear" w:pos="439"/>
                <w:tab w:val="left" w:pos="266"/>
              </w:tabs>
              <w:ind w:left="0" w:firstLine="0"/>
              <w:rPr>
                <w:sz w:val="16"/>
                <w:szCs w:val="16"/>
                <w:lang w:val="ro-RO"/>
              </w:rPr>
            </w:pPr>
            <w:r w:rsidRPr="00F5570E">
              <w:rPr>
                <w:sz w:val="16"/>
                <w:szCs w:val="16"/>
                <w:lang w:val="ro-RO"/>
              </w:rPr>
              <w:t>Baze de date-suport pentru afaceri</w:t>
            </w:r>
          </w:p>
          <w:p w:rsidR="003D395E" w:rsidRPr="00F5570E" w:rsidRDefault="003D395E" w:rsidP="003D395E">
            <w:pPr>
              <w:numPr>
                <w:ilvl w:val="0"/>
                <w:numId w:val="20"/>
              </w:numPr>
              <w:tabs>
                <w:tab w:val="clear" w:pos="439"/>
                <w:tab w:val="left" w:pos="266"/>
              </w:tabs>
              <w:ind w:left="0" w:firstLine="0"/>
              <w:rPr>
                <w:sz w:val="16"/>
                <w:szCs w:val="16"/>
                <w:lang w:val="ro-RO"/>
              </w:rPr>
            </w:pPr>
            <w:r w:rsidRPr="00F5570E">
              <w:rPr>
                <w:sz w:val="16"/>
                <w:szCs w:val="16"/>
                <w:lang w:val="ro-RO"/>
              </w:rPr>
              <w:t>Cibernetică şi economie cantitativă</w:t>
            </w:r>
          </w:p>
          <w:p w:rsidR="003D395E" w:rsidRPr="00F5570E" w:rsidRDefault="003D395E" w:rsidP="003D395E">
            <w:pPr>
              <w:numPr>
                <w:ilvl w:val="0"/>
                <w:numId w:val="20"/>
              </w:numPr>
              <w:tabs>
                <w:tab w:val="clear" w:pos="439"/>
                <w:tab w:val="left" w:pos="266"/>
              </w:tabs>
              <w:ind w:left="0" w:firstLine="0"/>
              <w:rPr>
                <w:sz w:val="16"/>
                <w:szCs w:val="16"/>
                <w:lang w:val="ro-RO"/>
              </w:rPr>
            </w:pPr>
            <w:r w:rsidRPr="00F5570E">
              <w:rPr>
                <w:sz w:val="16"/>
                <w:szCs w:val="16"/>
                <w:lang w:val="ro-RO"/>
              </w:rPr>
              <w:t>E-Business</w:t>
            </w:r>
          </w:p>
          <w:p w:rsidR="003D395E" w:rsidRPr="00F5570E" w:rsidRDefault="003D395E" w:rsidP="003D395E">
            <w:pPr>
              <w:numPr>
                <w:ilvl w:val="0"/>
                <w:numId w:val="20"/>
              </w:numPr>
              <w:tabs>
                <w:tab w:val="clear" w:pos="439"/>
                <w:tab w:val="left" w:pos="266"/>
              </w:tabs>
              <w:ind w:left="0" w:firstLine="0"/>
              <w:rPr>
                <w:sz w:val="16"/>
                <w:szCs w:val="16"/>
                <w:lang w:val="ro-RO"/>
              </w:rPr>
            </w:pPr>
            <w:r w:rsidRPr="00F5570E">
              <w:rPr>
                <w:sz w:val="16"/>
                <w:szCs w:val="16"/>
                <w:lang w:val="ro-RO"/>
              </w:rPr>
              <w:t>E-Business administration (în limba engleză)</w:t>
            </w:r>
          </w:p>
          <w:p w:rsidR="003D395E" w:rsidRPr="00F5570E" w:rsidRDefault="003D395E" w:rsidP="003D395E">
            <w:pPr>
              <w:numPr>
                <w:ilvl w:val="0"/>
                <w:numId w:val="20"/>
              </w:numPr>
              <w:tabs>
                <w:tab w:val="clear" w:pos="439"/>
                <w:tab w:val="left" w:pos="266"/>
              </w:tabs>
              <w:ind w:left="0" w:firstLine="0"/>
              <w:rPr>
                <w:sz w:val="16"/>
                <w:szCs w:val="16"/>
                <w:lang w:val="ro-RO"/>
              </w:rPr>
            </w:pPr>
            <w:r w:rsidRPr="00F5570E">
              <w:rPr>
                <w:sz w:val="16"/>
                <w:szCs w:val="16"/>
                <w:lang w:val="ro-RO"/>
              </w:rPr>
              <w:t>Econometrie şi statistică aplicată</w:t>
            </w:r>
          </w:p>
          <w:p w:rsidR="003D395E" w:rsidRPr="00F5570E" w:rsidRDefault="003D395E" w:rsidP="003D395E">
            <w:pPr>
              <w:numPr>
                <w:ilvl w:val="0"/>
                <w:numId w:val="20"/>
              </w:numPr>
              <w:tabs>
                <w:tab w:val="clear" w:pos="439"/>
                <w:tab w:val="left" w:pos="266"/>
              </w:tabs>
              <w:ind w:left="0" w:firstLine="0"/>
              <w:rPr>
                <w:sz w:val="16"/>
                <w:szCs w:val="16"/>
                <w:lang w:val="ro-RO"/>
              </w:rPr>
            </w:pPr>
            <w:r w:rsidRPr="00F5570E">
              <w:rPr>
                <w:sz w:val="16"/>
                <w:szCs w:val="16"/>
                <w:lang w:val="ro-RO"/>
              </w:rPr>
              <w:t>Informatică aplicată în management</w:t>
            </w:r>
          </w:p>
          <w:p w:rsidR="003D395E" w:rsidRPr="00F5570E" w:rsidRDefault="003D395E" w:rsidP="003D395E">
            <w:pPr>
              <w:numPr>
                <w:ilvl w:val="0"/>
                <w:numId w:val="20"/>
              </w:numPr>
              <w:tabs>
                <w:tab w:val="clear" w:pos="439"/>
                <w:tab w:val="left" w:pos="266"/>
              </w:tabs>
              <w:ind w:left="0" w:firstLine="0"/>
              <w:rPr>
                <w:sz w:val="16"/>
                <w:szCs w:val="16"/>
                <w:lang w:val="ro-RO"/>
              </w:rPr>
            </w:pPr>
            <w:r w:rsidRPr="00F5570E">
              <w:rPr>
                <w:sz w:val="16"/>
                <w:szCs w:val="16"/>
                <w:lang w:val="ro-RO"/>
              </w:rPr>
              <w:t>Informatică economică</w:t>
            </w:r>
          </w:p>
          <w:p w:rsidR="003D395E" w:rsidRPr="00F5570E" w:rsidRDefault="003D395E" w:rsidP="003D395E">
            <w:pPr>
              <w:numPr>
                <w:ilvl w:val="0"/>
                <w:numId w:val="20"/>
              </w:numPr>
              <w:tabs>
                <w:tab w:val="clear" w:pos="439"/>
                <w:tab w:val="left" w:pos="266"/>
              </w:tabs>
              <w:ind w:left="0" w:firstLine="0"/>
              <w:rPr>
                <w:sz w:val="16"/>
                <w:szCs w:val="16"/>
                <w:lang w:val="ro-RO"/>
              </w:rPr>
            </w:pPr>
            <w:r w:rsidRPr="00F5570E">
              <w:rPr>
                <w:sz w:val="16"/>
                <w:szCs w:val="16"/>
                <w:lang w:val="ro-RO"/>
              </w:rPr>
              <w:t>Informatica managerială</w:t>
            </w:r>
          </w:p>
          <w:p w:rsidR="003D395E" w:rsidRPr="00F5570E" w:rsidRDefault="003D395E" w:rsidP="003D395E">
            <w:pPr>
              <w:numPr>
                <w:ilvl w:val="0"/>
                <w:numId w:val="20"/>
              </w:numPr>
              <w:tabs>
                <w:tab w:val="clear" w:pos="439"/>
                <w:tab w:val="left" w:pos="266"/>
              </w:tabs>
              <w:ind w:left="0" w:firstLine="0"/>
              <w:rPr>
                <w:sz w:val="16"/>
                <w:szCs w:val="16"/>
                <w:lang w:val="ro-RO"/>
              </w:rPr>
            </w:pPr>
            <w:r w:rsidRPr="00F5570E">
              <w:rPr>
                <w:sz w:val="16"/>
                <w:szCs w:val="16"/>
                <w:lang w:val="ro-RO"/>
              </w:rPr>
              <w:t>Managementul informatizat al proiectelor</w:t>
            </w:r>
          </w:p>
          <w:p w:rsidR="003D395E" w:rsidRPr="00F5570E" w:rsidRDefault="003D395E" w:rsidP="003D395E">
            <w:pPr>
              <w:numPr>
                <w:ilvl w:val="0"/>
                <w:numId w:val="20"/>
              </w:numPr>
              <w:tabs>
                <w:tab w:val="clear" w:pos="439"/>
                <w:tab w:val="left" w:pos="266"/>
              </w:tabs>
              <w:ind w:left="0" w:firstLine="0"/>
              <w:rPr>
                <w:sz w:val="16"/>
                <w:szCs w:val="16"/>
                <w:lang w:val="ro-RO"/>
              </w:rPr>
            </w:pPr>
            <w:r w:rsidRPr="00F5570E">
              <w:rPr>
                <w:sz w:val="16"/>
                <w:szCs w:val="16"/>
                <w:lang w:val="ro-RO"/>
              </w:rPr>
              <w:t>Managementul afacerilor electronice</w:t>
            </w:r>
          </w:p>
          <w:p w:rsidR="003D395E" w:rsidRPr="00F5570E" w:rsidRDefault="003D395E" w:rsidP="003D395E">
            <w:pPr>
              <w:numPr>
                <w:ilvl w:val="0"/>
                <w:numId w:val="20"/>
              </w:numPr>
              <w:tabs>
                <w:tab w:val="clear" w:pos="439"/>
                <w:tab w:val="left" w:pos="266"/>
              </w:tabs>
              <w:ind w:left="0" w:firstLine="0"/>
              <w:rPr>
                <w:sz w:val="16"/>
                <w:szCs w:val="16"/>
                <w:lang w:val="ro-RO"/>
              </w:rPr>
            </w:pPr>
            <w:r w:rsidRPr="00F5570E">
              <w:rPr>
                <w:sz w:val="16"/>
                <w:szCs w:val="16"/>
                <w:lang w:val="ro-RO"/>
              </w:rPr>
              <w:t>Metode cantitative în economie</w:t>
            </w:r>
          </w:p>
          <w:p w:rsidR="003D395E" w:rsidRPr="00F5570E" w:rsidRDefault="003D395E" w:rsidP="003D395E">
            <w:pPr>
              <w:numPr>
                <w:ilvl w:val="0"/>
                <w:numId w:val="20"/>
              </w:numPr>
              <w:tabs>
                <w:tab w:val="clear" w:pos="439"/>
                <w:tab w:val="left" w:pos="266"/>
              </w:tabs>
              <w:ind w:left="0" w:firstLine="0"/>
              <w:rPr>
                <w:sz w:val="16"/>
                <w:szCs w:val="16"/>
                <w:lang w:val="ro-RO"/>
              </w:rPr>
            </w:pPr>
            <w:r w:rsidRPr="00F5570E">
              <w:rPr>
                <w:sz w:val="16"/>
                <w:szCs w:val="16"/>
                <w:lang w:val="ro-RO"/>
              </w:rPr>
              <w:t>Statistică şi econometrie</w:t>
            </w:r>
          </w:p>
          <w:p w:rsidR="003D395E" w:rsidRPr="00F5570E" w:rsidRDefault="003D395E" w:rsidP="003D395E">
            <w:pPr>
              <w:numPr>
                <w:ilvl w:val="0"/>
                <w:numId w:val="20"/>
              </w:numPr>
              <w:tabs>
                <w:tab w:val="clear" w:pos="439"/>
                <w:tab w:val="left" w:pos="266"/>
              </w:tabs>
              <w:ind w:left="0" w:firstLine="0"/>
              <w:rPr>
                <w:sz w:val="16"/>
                <w:szCs w:val="16"/>
                <w:lang w:val="ro-RO"/>
              </w:rPr>
            </w:pPr>
            <w:r w:rsidRPr="00F5570E">
              <w:rPr>
                <w:sz w:val="16"/>
                <w:szCs w:val="16"/>
                <w:lang w:val="ro-RO"/>
              </w:rPr>
              <w:t>Statistică</w:t>
            </w:r>
          </w:p>
          <w:p w:rsidR="003D395E" w:rsidRPr="00F5570E" w:rsidRDefault="003D395E" w:rsidP="003D395E">
            <w:pPr>
              <w:numPr>
                <w:ilvl w:val="0"/>
                <w:numId w:val="20"/>
              </w:numPr>
              <w:tabs>
                <w:tab w:val="clear" w:pos="439"/>
                <w:tab w:val="left" w:pos="266"/>
              </w:tabs>
              <w:ind w:left="0" w:firstLine="0"/>
              <w:rPr>
                <w:sz w:val="16"/>
                <w:szCs w:val="16"/>
                <w:lang w:val="ro-RO"/>
              </w:rPr>
            </w:pPr>
            <w:r w:rsidRPr="00F5570E">
              <w:rPr>
                <w:sz w:val="16"/>
                <w:szCs w:val="16"/>
                <w:lang w:val="ro-RO"/>
              </w:rPr>
              <w:t>Statistică şi actuariat în asigurări şi sănătate</w:t>
            </w:r>
          </w:p>
          <w:p w:rsidR="003D395E" w:rsidRPr="00F5570E" w:rsidRDefault="003D395E" w:rsidP="003D395E">
            <w:pPr>
              <w:numPr>
                <w:ilvl w:val="0"/>
                <w:numId w:val="20"/>
              </w:numPr>
              <w:tabs>
                <w:tab w:val="clear" w:pos="439"/>
                <w:tab w:val="left" w:pos="266"/>
              </w:tabs>
              <w:ind w:left="0" w:firstLine="0"/>
              <w:rPr>
                <w:sz w:val="16"/>
                <w:szCs w:val="16"/>
                <w:lang w:val="ro-RO"/>
              </w:rPr>
            </w:pPr>
            <w:r w:rsidRPr="00F5570E">
              <w:rPr>
                <w:sz w:val="16"/>
                <w:szCs w:val="16"/>
                <w:lang w:val="ro-RO"/>
              </w:rPr>
              <w:t>Securitate informatică</w:t>
            </w:r>
          </w:p>
          <w:p w:rsidR="003D395E" w:rsidRPr="00F5570E" w:rsidRDefault="003D395E" w:rsidP="003D395E">
            <w:pPr>
              <w:numPr>
                <w:ilvl w:val="0"/>
                <w:numId w:val="20"/>
              </w:numPr>
              <w:tabs>
                <w:tab w:val="clear" w:pos="439"/>
                <w:tab w:val="left" w:pos="266"/>
              </w:tabs>
              <w:ind w:left="0" w:firstLine="0"/>
              <w:rPr>
                <w:sz w:val="16"/>
                <w:szCs w:val="16"/>
                <w:lang w:val="ro-RO"/>
              </w:rPr>
            </w:pPr>
            <w:r w:rsidRPr="00F5570E">
              <w:rPr>
                <w:sz w:val="16"/>
                <w:szCs w:val="16"/>
                <w:lang w:val="ro-RO"/>
              </w:rPr>
              <w:t>Sisteme cu baze de date pentru afaceri</w:t>
            </w:r>
          </w:p>
          <w:p w:rsidR="003D395E" w:rsidRPr="00F5570E" w:rsidRDefault="003D395E" w:rsidP="003D395E">
            <w:pPr>
              <w:numPr>
                <w:ilvl w:val="0"/>
                <w:numId w:val="20"/>
              </w:numPr>
              <w:tabs>
                <w:tab w:val="clear" w:pos="439"/>
                <w:tab w:val="left" w:pos="266"/>
              </w:tabs>
              <w:ind w:left="0" w:firstLine="0"/>
              <w:rPr>
                <w:sz w:val="16"/>
                <w:szCs w:val="16"/>
                <w:lang w:val="ro-RO"/>
              </w:rPr>
            </w:pPr>
            <w:r w:rsidRPr="00F5570E">
              <w:rPr>
                <w:sz w:val="16"/>
                <w:szCs w:val="16"/>
                <w:lang w:val="ro-RO"/>
              </w:rPr>
              <w:t>Sisteme de asistare a deciziilor economice</w:t>
            </w:r>
          </w:p>
          <w:p w:rsidR="003D395E" w:rsidRPr="00F5570E" w:rsidRDefault="003D395E" w:rsidP="003D395E">
            <w:pPr>
              <w:numPr>
                <w:ilvl w:val="0"/>
                <w:numId w:val="20"/>
              </w:numPr>
              <w:tabs>
                <w:tab w:val="clear" w:pos="439"/>
                <w:tab w:val="left" w:pos="266"/>
              </w:tabs>
              <w:ind w:left="0" w:firstLine="0"/>
              <w:rPr>
                <w:sz w:val="16"/>
                <w:szCs w:val="16"/>
                <w:lang w:val="ro-RO"/>
              </w:rPr>
            </w:pPr>
            <w:r w:rsidRPr="00F5570E">
              <w:rPr>
                <w:sz w:val="16"/>
                <w:szCs w:val="16"/>
                <w:lang w:val="ro-RO"/>
              </w:rPr>
              <w:t>Sisteme informaţionale pentru afaceri</w:t>
            </w:r>
          </w:p>
          <w:p w:rsidR="003D395E" w:rsidRPr="00F5570E" w:rsidRDefault="003D395E" w:rsidP="003D395E">
            <w:pPr>
              <w:numPr>
                <w:ilvl w:val="0"/>
                <w:numId w:val="20"/>
              </w:numPr>
              <w:tabs>
                <w:tab w:val="clear" w:pos="439"/>
                <w:tab w:val="left" w:pos="266"/>
              </w:tabs>
              <w:ind w:left="0" w:firstLine="0"/>
              <w:rPr>
                <w:sz w:val="16"/>
                <w:szCs w:val="16"/>
                <w:lang w:val="ro-RO"/>
              </w:rPr>
            </w:pPr>
            <w:r w:rsidRPr="00F5570E">
              <w:rPr>
                <w:sz w:val="16"/>
                <w:szCs w:val="16"/>
                <w:lang w:val="ro-RO"/>
              </w:rPr>
              <w:t>Sisteme informatice financiar-bancare</w:t>
            </w:r>
          </w:p>
          <w:p w:rsidR="003D395E" w:rsidRPr="00F5570E" w:rsidRDefault="003D395E" w:rsidP="003D395E">
            <w:pPr>
              <w:numPr>
                <w:ilvl w:val="0"/>
                <w:numId w:val="20"/>
              </w:numPr>
              <w:tabs>
                <w:tab w:val="clear" w:pos="439"/>
                <w:tab w:val="left" w:pos="266"/>
              </w:tabs>
              <w:ind w:left="0" w:firstLine="0"/>
              <w:rPr>
                <w:sz w:val="16"/>
                <w:szCs w:val="16"/>
                <w:lang w:val="ro-RO"/>
              </w:rPr>
            </w:pPr>
            <w:r w:rsidRPr="00F5570E">
              <w:rPr>
                <w:sz w:val="16"/>
                <w:szCs w:val="16"/>
                <w:lang w:val="ro-RO"/>
              </w:rPr>
              <w:t>Sisteme informatice integrate pentru afaceri</w:t>
            </w:r>
          </w:p>
          <w:p w:rsidR="003D395E" w:rsidRPr="00F5570E" w:rsidRDefault="003D395E" w:rsidP="003D395E">
            <w:pPr>
              <w:numPr>
                <w:ilvl w:val="0"/>
                <w:numId w:val="20"/>
              </w:numPr>
              <w:tabs>
                <w:tab w:val="clear" w:pos="439"/>
                <w:tab w:val="left" w:pos="266"/>
              </w:tabs>
              <w:ind w:left="0" w:firstLine="0"/>
              <w:rPr>
                <w:sz w:val="16"/>
                <w:szCs w:val="16"/>
                <w:lang w:val="ro-RO"/>
              </w:rPr>
            </w:pPr>
            <w:r w:rsidRPr="00F5570E">
              <w:rPr>
                <w:sz w:val="16"/>
                <w:szCs w:val="16"/>
                <w:lang w:val="ro-RO"/>
              </w:rPr>
              <w:t>Sisteme informatice manageriale</w:t>
            </w:r>
          </w:p>
          <w:p w:rsidR="003D395E" w:rsidRPr="00F5570E" w:rsidRDefault="003D395E" w:rsidP="003D395E">
            <w:pPr>
              <w:numPr>
                <w:ilvl w:val="0"/>
                <w:numId w:val="20"/>
              </w:numPr>
              <w:tabs>
                <w:tab w:val="clear" w:pos="439"/>
                <w:tab w:val="left" w:pos="266"/>
              </w:tabs>
              <w:ind w:left="0" w:firstLine="0"/>
              <w:rPr>
                <w:sz w:val="16"/>
                <w:szCs w:val="16"/>
                <w:lang w:val="ro-RO"/>
              </w:rPr>
            </w:pPr>
            <w:r w:rsidRPr="00F5570E">
              <w:rPr>
                <w:sz w:val="16"/>
                <w:szCs w:val="16"/>
                <w:lang w:val="ro-RO"/>
              </w:rPr>
              <w:t>Sisteme informatice pentru managementul resurselor</w:t>
            </w:r>
          </w:p>
          <w:p w:rsidR="003D395E" w:rsidRPr="00F5570E" w:rsidRDefault="003D395E" w:rsidP="003D395E">
            <w:pPr>
              <w:numPr>
                <w:ilvl w:val="0"/>
                <w:numId w:val="20"/>
              </w:numPr>
              <w:tabs>
                <w:tab w:val="clear" w:pos="439"/>
                <w:tab w:val="left" w:pos="266"/>
              </w:tabs>
              <w:ind w:left="0" w:firstLine="0"/>
              <w:rPr>
                <w:sz w:val="16"/>
                <w:szCs w:val="16"/>
                <w:lang w:val="ro-RO"/>
              </w:rPr>
            </w:pPr>
            <w:r w:rsidRPr="00F5570E">
              <w:rPr>
                <w:sz w:val="16"/>
                <w:szCs w:val="16"/>
                <w:lang w:val="ro-RO"/>
              </w:rPr>
              <w:t>Sisteme informatice pentru managementul resurselor şi proceselor economice</w:t>
            </w:r>
          </w:p>
          <w:p w:rsidR="003D395E" w:rsidRPr="00F5570E" w:rsidRDefault="003D395E" w:rsidP="003D395E">
            <w:pPr>
              <w:numPr>
                <w:ilvl w:val="0"/>
                <w:numId w:val="20"/>
              </w:numPr>
              <w:tabs>
                <w:tab w:val="clear" w:pos="439"/>
                <w:tab w:val="left" w:pos="266"/>
              </w:tabs>
              <w:ind w:left="0" w:firstLine="0"/>
              <w:rPr>
                <w:sz w:val="16"/>
                <w:szCs w:val="16"/>
                <w:lang w:val="ro-RO"/>
              </w:rPr>
            </w:pPr>
            <w:r w:rsidRPr="00F5570E">
              <w:rPr>
                <w:sz w:val="16"/>
                <w:szCs w:val="16"/>
                <w:lang w:val="ro-RO"/>
              </w:rPr>
              <w:t xml:space="preserve">Strategii de dezvoltare a afacerilor            </w:t>
            </w:r>
          </w:p>
        </w:tc>
        <w:tc>
          <w:tcPr>
            <w:tcW w:w="992" w:type="dxa"/>
            <w:vMerge w:val="restart"/>
            <w:tcBorders>
              <w:right w:val="thinThickSmallGap" w:sz="24" w:space="0" w:color="auto"/>
            </w:tcBorders>
            <w:vAlign w:val="center"/>
          </w:tcPr>
          <w:p w:rsidR="003D395E" w:rsidRPr="00F5570E" w:rsidRDefault="003D395E" w:rsidP="003D395E">
            <w:pPr>
              <w:jc w:val="center"/>
              <w:rPr>
                <w:sz w:val="12"/>
                <w:szCs w:val="12"/>
                <w:lang w:val="ro-RO"/>
              </w:rPr>
            </w:pPr>
            <w:r w:rsidRPr="00F5570E">
              <w:rPr>
                <w:sz w:val="12"/>
                <w:szCs w:val="12"/>
                <w:lang w:val="ro-RO"/>
              </w:rPr>
              <w:t>x</w:t>
            </w:r>
          </w:p>
        </w:tc>
        <w:tc>
          <w:tcPr>
            <w:tcW w:w="1698" w:type="dxa"/>
            <w:vMerge w:val="restart"/>
            <w:tcBorders>
              <w:left w:val="thinThickSmallGap" w:sz="24" w:space="0" w:color="auto"/>
              <w:right w:val="thinThickSmallGap" w:sz="24" w:space="0" w:color="auto"/>
            </w:tcBorders>
            <w:vAlign w:val="center"/>
          </w:tcPr>
          <w:p w:rsidR="003D395E" w:rsidRPr="00F5570E" w:rsidRDefault="003D395E" w:rsidP="003D395E">
            <w:pPr>
              <w:jc w:val="center"/>
              <w:rPr>
                <w:b/>
                <w:bCs/>
                <w:sz w:val="14"/>
                <w:szCs w:val="14"/>
                <w:lang w:val="ro-RO"/>
              </w:rPr>
            </w:pPr>
            <w:r w:rsidRPr="00F5570E">
              <w:rPr>
                <w:b/>
                <w:bCs/>
                <w:sz w:val="14"/>
                <w:szCs w:val="14"/>
                <w:lang w:val="ro-RO"/>
              </w:rPr>
              <w:t>ECONOMIE</w:t>
            </w:r>
          </w:p>
          <w:p w:rsidR="003D395E" w:rsidRPr="00F5570E" w:rsidRDefault="003D395E" w:rsidP="003D395E">
            <w:pPr>
              <w:jc w:val="center"/>
              <w:rPr>
                <w:b/>
                <w:bCs/>
                <w:sz w:val="14"/>
                <w:szCs w:val="14"/>
                <w:lang w:val="ro-RO"/>
              </w:rPr>
            </w:pPr>
            <w:r w:rsidRPr="00F5570E">
              <w:rPr>
                <w:b/>
                <w:bCs/>
                <w:sz w:val="14"/>
                <w:szCs w:val="14"/>
                <w:lang w:val="ro-RO"/>
              </w:rPr>
              <w:t>ŞI EDUCAŢIE ANTREPRENORIALĂ</w:t>
            </w:r>
          </w:p>
          <w:p w:rsidR="003D395E" w:rsidRPr="00F5570E" w:rsidRDefault="003D395E" w:rsidP="003D395E">
            <w:pPr>
              <w:jc w:val="center"/>
              <w:rPr>
                <w:sz w:val="16"/>
                <w:szCs w:val="16"/>
                <w:lang w:val="ro-RO"/>
              </w:rPr>
            </w:pPr>
            <w:r w:rsidRPr="00F5570E">
              <w:rPr>
                <w:sz w:val="16"/>
                <w:szCs w:val="16"/>
                <w:lang w:val="ro-RO"/>
              </w:rPr>
              <w:t>(</w:t>
            </w:r>
            <w:r w:rsidRPr="00F5570E">
              <w:rPr>
                <w:sz w:val="12"/>
                <w:szCs w:val="12"/>
                <w:lang w:val="ro-RO"/>
              </w:rPr>
              <w:t>programa pentru concurs aprobată prin ordinul ministrului educaţiei,  cercetării,  tineretului  şi sportului nr. 5620 / 2010</w:t>
            </w:r>
            <w:r w:rsidRPr="00F5570E">
              <w:rPr>
                <w:sz w:val="16"/>
                <w:szCs w:val="16"/>
                <w:lang w:val="ro-RO"/>
              </w:rPr>
              <w:t>)</w:t>
            </w:r>
          </w:p>
          <w:p w:rsidR="003D395E" w:rsidRPr="00F5570E" w:rsidRDefault="003D395E" w:rsidP="003D395E">
            <w:pPr>
              <w:jc w:val="center"/>
              <w:rPr>
                <w:sz w:val="16"/>
                <w:szCs w:val="16"/>
                <w:lang w:val="ro-RO"/>
              </w:rPr>
            </w:pPr>
          </w:p>
          <w:p w:rsidR="003D395E" w:rsidRPr="00F5570E" w:rsidRDefault="003D395E" w:rsidP="003D395E">
            <w:pPr>
              <w:jc w:val="center"/>
              <w:rPr>
                <w:sz w:val="16"/>
                <w:szCs w:val="16"/>
                <w:lang w:val="ro-RO"/>
              </w:rPr>
            </w:pPr>
            <w:r w:rsidRPr="00F5570E">
              <w:rPr>
                <w:sz w:val="16"/>
                <w:szCs w:val="16"/>
                <w:lang w:val="ro-RO"/>
              </w:rPr>
              <w:t>/</w:t>
            </w:r>
          </w:p>
          <w:p w:rsidR="003D395E" w:rsidRPr="00F5570E" w:rsidRDefault="003D395E" w:rsidP="003D395E">
            <w:pPr>
              <w:jc w:val="center"/>
              <w:rPr>
                <w:b/>
                <w:bCs/>
                <w:sz w:val="16"/>
                <w:szCs w:val="16"/>
                <w:lang w:val="ro-RO"/>
              </w:rPr>
            </w:pPr>
          </w:p>
          <w:p w:rsidR="003D395E" w:rsidRPr="00F5570E" w:rsidRDefault="003D395E" w:rsidP="003D395E">
            <w:pPr>
              <w:jc w:val="center"/>
              <w:rPr>
                <w:b/>
                <w:bCs/>
                <w:sz w:val="14"/>
                <w:szCs w:val="14"/>
                <w:lang w:val="ro-RO"/>
              </w:rPr>
            </w:pPr>
            <w:r w:rsidRPr="00F5570E">
              <w:rPr>
                <w:b/>
                <w:bCs/>
                <w:sz w:val="14"/>
                <w:szCs w:val="14"/>
                <w:lang w:val="ro-RO"/>
              </w:rPr>
              <w:t>ECONOMIE</w:t>
            </w:r>
          </w:p>
          <w:p w:rsidR="003D395E" w:rsidRPr="00F5570E" w:rsidRDefault="003D395E" w:rsidP="003D395E">
            <w:pPr>
              <w:jc w:val="center"/>
              <w:rPr>
                <w:sz w:val="14"/>
                <w:szCs w:val="14"/>
                <w:lang w:val="ro-RO"/>
              </w:rPr>
            </w:pPr>
            <w:r w:rsidRPr="00F5570E">
              <w:rPr>
                <w:b/>
                <w:bCs/>
                <w:sz w:val="14"/>
                <w:szCs w:val="14"/>
                <w:lang w:val="ro-RO"/>
              </w:rPr>
              <w:t>ŞI EDUCAŢIE ANTREPRENORIALĂ</w:t>
            </w:r>
          </w:p>
          <w:p w:rsidR="003D395E" w:rsidRPr="00F5570E" w:rsidRDefault="003D395E" w:rsidP="003D395E">
            <w:pPr>
              <w:pStyle w:val="Heading1"/>
              <w:jc w:val="center"/>
              <w:rPr>
                <w:b/>
                <w:iCs/>
                <w:sz w:val="14"/>
                <w:szCs w:val="14"/>
              </w:rPr>
            </w:pPr>
            <w:r w:rsidRPr="00F5570E">
              <w:rPr>
                <w:b/>
                <w:iCs/>
                <w:sz w:val="14"/>
                <w:szCs w:val="14"/>
              </w:rPr>
              <w:t xml:space="preserve">(SPECIALITATE ŞI DIDACTICA SPECIALITĂŢII), ELEMENTE DE PEDAGOGIE ŞI PSIHOLOGIE </w:t>
            </w:r>
          </w:p>
          <w:p w:rsidR="003D395E" w:rsidRPr="00F5570E" w:rsidRDefault="003D395E" w:rsidP="003D395E">
            <w:pPr>
              <w:jc w:val="center"/>
              <w:rPr>
                <w:sz w:val="12"/>
                <w:szCs w:val="12"/>
                <w:lang w:val="ro-RO"/>
              </w:rPr>
            </w:pPr>
            <w:r w:rsidRPr="00F5570E">
              <w:rPr>
                <w:sz w:val="12"/>
                <w:szCs w:val="12"/>
                <w:lang w:val="ro-RO"/>
              </w:rPr>
              <w:t xml:space="preserve">(programele pentru examenul naţional de definitivare în învăţământ aprobate prin ordinul ministrului educaţiei şi cercetării ştiinţifice nr. 5558 / 2015)  </w:t>
            </w:r>
          </w:p>
        </w:tc>
      </w:tr>
      <w:bookmarkEnd w:id="11"/>
      <w:tr w:rsidR="00F5570E" w:rsidRPr="00F5570E" w:rsidTr="00213097">
        <w:trPr>
          <w:cantSplit/>
          <w:trHeight w:val="134"/>
          <w:jc w:val="center"/>
        </w:trPr>
        <w:tc>
          <w:tcPr>
            <w:tcW w:w="1195" w:type="dxa"/>
            <w:vMerge/>
            <w:tcBorders>
              <w:left w:val="thinThickSmallGap" w:sz="24" w:space="0" w:color="auto"/>
            </w:tcBorders>
            <w:vAlign w:val="center"/>
          </w:tcPr>
          <w:p w:rsidR="000501BD" w:rsidRPr="00F5570E" w:rsidRDefault="000501BD" w:rsidP="00A84D82">
            <w:pPr>
              <w:pStyle w:val="Heading2"/>
              <w:jc w:val="center"/>
              <w:rPr>
                <w:sz w:val="12"/>
                <w:szCs w:val="12"/>
              </w:rPr>
            </w:pPr>
          </w:p>
        </w:tc>
        <w:tc>
          <w:tcPr>
            <w:tcW w:w="1496" w:type="dxa"/>
            <w:vMerge/>
            <w:tcBorders>
              <w:right w:val="thinThickSmallGap" w:sz="24" w:space="0" w:color="auto"/>
            </w:tcBorders>
            <w:vAlign w:val="center"/>
          </w:tcPr>
          <w:p w:rsidR="000501BD" w:rsidRPr="00F5570E" w:rsidRDefault="000501BD" w:rsidP="00A84D82">
            <w:pPr>
              <w:rPr>
                <w:b/>
                <w:bCs/>
                <w:sz w:val="12"/>
                <w:szCs w:val="12"/>
                <w:lang w:val="ro-RO"/>
              </w:rPr>
            </w:pPr>
          </w:p>
        </w:tc>
        <w:tc>
          <w:tcPr>
            <w:tcW w:w="1164" w:type="dxa"/>
            <w:vMerge/>
            <w:tcBorders>
              <w:left w:val="nil"/>
            </w:tcBorders>
            <w:vAlign w:val="center"/>
          </w:tcPr>
          <w:p w:rsidR="000501BD" w:rsidRPr="00F5570E" w:rsidRDefault="000501BD" w:rsidP="00A84D82">
            <w:pPr>
              <w:jc w:val="center"/>
              <w:rPr>
                <w:sz w:val="12"/>
                <w:szCs w:val="12"/>
                <w:lang w:val="ro-RO"/>
              </w:rPr>
            </w:pPr>
          </w:p>
        </w:tc>
        <w:tc>
          <w:tcPr>
            <w:tcW w:w="1560" w:type="dxa"/>
            <w:vMerge/>
            <w:tcBorders>
              <w:left w:val="nil"/>
            </w:tcBorders>
            <w:vAlign w:val="center"/>
          </w:tcPr>
          <w:p w:rsidR="000501BD" w:rsidRPr="00F5570E" w:rsidRDefault="000501BD" w:rsidP="000501BD">
            <w:pPr>
              <w:jc w:val="center"/>
              <w:rPr>
                <w:sz w:val="12"/>
                <w:szCs w:val="12"/>
                <w:lang w:val="ro-RO"/>
              </w:rPr>
            </w:pPr>
          </w:p>
        </w:tc>
        <w:tc>
          <w:tcPr>
            <w:tcW w:w="1842" w:type="dxa"/>
            <w:tcBorders>
              <w:left w:val="nil"/>
            </w:tcBorders>
            <w:vAlign w:val="center"/>
          </w:tcPr>
          <w:p w:rsidR="000501BD" w:rsidRPr="00F5570E" w:rsidRDefault="000501BD" w:rsidP="00A84D82">
            <w:pPr>
              <w:rPr>
                <w:sz w:val="12"/>
                <w:szCs w:val="12"/>
                <w:lang w:val="ro-RO"/>
              </w:rPr>
            </w:pPr>
            <w:r w:rsidRPr="00F5570E">
              <w:rPr>
                <w:sz w:val="12"/>
                <w:szCs w:val="12"/>
                <w:lang w:val="ro-RO"/>
              </w:rPr>
              <w:t>Economie agroalimentară</w:t>
            </w:r>
          </w:p>
        </w:tc>
        <w:tc>
          <w:tcPr>
            <w:tcW w:w="1276" w:type="dxa"/>
            <w:vMerge/>
            <w:vAlign w:val="center"/>
          </w:tcPr>
          <w:p w:rsidR="000501BD" w:rsidRPr="00F5570E" w:rsidRDefault="000501BD" w:rsidP="00A84D82">
            <w:pPr>
              <w:jc w:val="center"/>
              <w:rPr>
                <w:sz w:val="12"/>
                <w:szCs w:val="12"/>
                <w:lang w:val="ro-RO"/>
              </w:rPr>
            </w:pPr>
          </w:p>
        </w:tc>
        <w:tc>
          <w:tcPr>
            <w:tcW w:w="3686" w:type="dxa"/>
            <w:vMerge/>
            <w:vAlign w:val="center"/>
          </w:tcPr>
          <w:p w:rsidR="000501BD" w:rsidRPr="00F5570E" w:rsidRDefault="000501BD" w:rsidP="00A84D82">
            <w:pPr>
              <w:tabs>
                <w:tab w:val="left" w:pos="215"/>
              </w:tabs>
              <w:autoSpaceDE w:val="0"/>
              <w:autoSpaceDN w:val="0"/>
              <w:adjustRightInd w:val="0"/>
              <w:rPr>
                <w:sz w:val="12"/>
                <w:szCs w:val="12"/>
                <w:lang w:val="ro-RO"/>
              </w:rPr>
            </w:pPr>
          </w:p>
        </w:tc>
        <w:tc>
          <w:tcPr>
            <w:tcW w:w="992" w:type="dxa"/>
            <w:vMerge/>
            <w:tcBorders>
              <w:right w:val="thinThickSmallGap" w:sz="24" w:space="0" w:color="auto"/>
            </w:tcBorders>
            <w:vAlign w:val="center"/>
          </w:tcPr>
          <w:p w:rsidR="000501BD" w:rsidRPr="00F5570E" w:rsidRDefault="000501BD" w:rsidP="00A84D82">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0501BD" w:rsidRPr="00F5570E" w:rsidRDefault="000501BD" w:rsidP="00A84D82">
            <w:pPr>
              <w:jc w:val="center"/>
              <w:rPr>
                <w:b/>
                <w:bCs/>
                <w:sz w:val="12"/>
                <w:szCs w:val="12"/>
                <w:lang w:val="ro-RO"/>
              </w:rPr>
            </w:pPr>
          </w:p>
        </w:tc>
      </w:tr>
      <w:tr w:rsidR="00F5570E" w:rsidRPr="00F5570E" w:rsidTr="00213097">
        <w:trPr>
          <w:cantSplit/>
          <w:trHeight w:val="135"/>
          <w:jc w:val="center"/>
        </w:trPr>
        <w:tc>
          <w:tcPr>
            <w:tcW w:w="1195" w:type="dxa"/>
            <w:vMerge/>
            <w:tcBorders>
              <w:left w:val="thinThickSmallGap" w:sz="24" w:space="0" w:color="auto"/>
            </w:tcBorders>
            <w:vAlign w:val="center"/>
          </w:tcPr>
          <w:p w:rsidR="000501BD" w:rsidRPr="00F5570E" w:rsidRDefault="000501BD" w:rsidP="00A84D82">
            <w:pPr>
              <w:pStyle w:val="Heading2"/>
              <w:jc w:val="center"/>
              <w:rPr>
                <w:sz w:val="12"/>
                <w:szCs w:val="12"/>
              </w:rPr>
            </w:pPr>
          </w:p>
        </w:tc>
        <w:tc>
          <w:tcPr>
            <w:tcW w:w="1496" w:type="dxa"/>
            <w:vMerge/>
            <w:tcBorders>
              <w:right w:val="thinThickSmallGap" w:sz="24" w:space="0" w:color="auto"/>
            </w:tcBorders>
            <w:vAlign w:val="center"/>
          </w:tcPr>
          <w:p w:rsidR="000501BD" w:rsidRPr="00F5570E" w:rsidRDefault="000501BD" w:rsidP="00A84D82">
            <w:pPr>
              <w:rPr>
                <w:b/>
                <w:bCs/>
                <w:sz w:val="12"/>
                <w:szCs w:val="12"/>
                <w:lang w:val="ro-RO"/>
              </w:rPr>
            </w:pPr>
          </w:p>
        </w:tc>
        <w:tc>
          <w:tcPr>
            <w:tcW w:w="1164" w:type="dxa"/>
            <w:vMerge/>
            <w:tcBorders>
              <w:left w:val="nil"/>
            </w:tcBorders>
            <w:vAlign w:val="center"/>
          </w:tcPr>
          <w:p w:rsidR="000501BD" w:rsidRPr="00F5570E" w:rsidRDefault="000501BD" w:rsidP="00A84D82">
            <w:pPr>
              <w:jc w:val="center"/>
              <w:rPr>
                <w:sz w:val="12"/>
                <w:szCs w:val="12"/>
                <w:lang w:val="ro-RO"/>
              </w:rPr>
            </w:pPr>
          </w:p>
        </w:tc>
        <w:tc>
          <w:tcPr>
            <w:tcW w:w="1560" w:type="dxa"/>
            <w:vMerge/>
            <w:tcBorders>
              <w:left w:val="nil"/>
            </w:tcBorders>
            <w:vAlign w:val="center"/>
          </w:tcPr>
          <w:p w:rsidR="000501BD" w:rsidRPr="00F5570E" w:rsidRDefault="000501BD" w:rsidP="000501BD">
            <w:pPr>
              <w:jc w:val="center"/>
              <w:rPr>
                <w:sz w:val="12"/>
                <w:szCs w:val="12"/>
                <w:lang w:val="ro-RO"/>
              </w:rPr>
            </w:pPr>
          </w:p>
        </w:tc>
        <w:tc>
          <w:tcPr>
            <w:tcW w:w="1842" w:type="dxa"/>
            <w:tcBorders>
              <w:left w:val="nil"/>
            </w:tcBorders>
            <w:vAlign w:val="center"/>
          </w:tcPr>
          <w:p w:rsidR="000501BD" w:rsidRPr="00F5570E" w:rsidRDefault="000501BD" w:rsidP="00A84D82">
            <w:pPr>
              <w:rPr>
                <w:sz w:val="12"/>
                <w:szCs w:val="12"/>
                <w:lang w:val="ro-RO"/>
              </w:rPr>
            </w:pPr>
            <w:r w:rsidRPr="00F5570E">
              <w:rPr>
                <w:sz w:val="12"/>
                <w:szCs w:val="12"/>
                <w:lang w:val="ro-RO"/>
              </w:rPr>
              <w:t>Economia mediului</w:t>
            </w:r>
          </w:p>
        </w:tc>
        <w:tc>
          <w:tcPr>
            <w:tcW w:w="1276" w:type="dxa"/>
            <w:vMerge/>
            <w:vAlign w:val="center"/>
          </w:tcPr>
          <w:p w:rsidR="000501BD" w:rsidRPr="00F5570E" w:rsidRDefault="000501BD" w:rsidP="00A84D82">
            <w:pPr>
              <w:jc w:val="center"/>
              <w:rPr>
                <w:sz w:val="12"/>
                <w:szCs w:val="12"/>
                <w:lang w:val="ro-RO"/>
              </w:rPr>
            </w:pPr>
          </w:p>
        </w:tc>
        <w:tc>
          <w:tcPr>
            <w:tcW w:w="3686" w:type="dxa"/>
            <w:vMerge/>
            <w:vAlign w:val="center"/>
          </w:tcPr>
          <w:p w:rsidR="000501BD" w:rsidRPr="00F5570E" w:rsidRDefault="000501BD" w:rsidP="00A84D82">
            <w:pPr>
              <w:tabs>
                <w:tab w:val="left" w:pos="215"/>
              </w:tabs>
              <w:autoSpaceDE w:val="0"/>
              <w:autoSpaceDN w:val="0"/>
              <w:adjustRightInd w:val="0"/>
              <w:rPr>
                <w:sz w:val="12"/>
                <w:szCs w:val="12"/>
                <w:lang w:val="ro-RO"/>
              </w:rPr>
            </w:pPr>
          </w:p>
        </w:tc>
        <w:tc>
          <w:tcPr>
            <w:tcW w:w="992" w:type="dxa"/>
            <w:vMerge/>
            <w:tcBorders>
              <w:right w:val="thinThickSmallGap" w:sz="24" w:space="0" w:color="auto"/>
            </w:tcBorders>
            <w:vAlign w:val="center"/>
          </w:tcPr>
          <w:p w:rsidR="000501BD" w:rsidRPr="00F5570E" w:rsidRDefault="000501BD" w:rsidP="00A84D82">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0501BD" w:rsidRPr="00F5570E" w:rsidRDefault="000501BD" w:rsidP="00A84D82">
            <w:pPr>
              <w:jc w:val="center"/>
              <w:rPr>
                <w:b/>
                <w:bCs/>
                <w:sz w:val="12"/>
                <w:szCs w:val="12"/>
                <w:lang w:val="ro-RO"/>
              </w:rPr>
            </w:pPr>
          </w:p>
        </w:tc>
      </w:tr>
      <w:tr w:rsidR="00F5570E" w:rsidRPr="00F5570E" w:rsidTr="00213097">
        <w:trPr>
          <w:cantSplit/>
          <w:trHeight w:val="249"/>
          <w:jc w:val="center"/>
        </w:trPr>
        <w:tc>
          <w:tcPr>
            <w:tcW w:w="1195" w:type="dxa"/>
            <w:vMerge/>
            <w:tcBorders>
              <w:left w:val="thinThickSmallGap" w:sz="24" w:space="0" w:color="auto"/>
            </w:tcBorders>
            <w:vAlign w:val="center"/>
          </w:tcPr>
          <w:p w:rsidR="000501BD" w:rsidRPr="00F5570E" w:rsidRDefault="000501BD" w:rsidP="00A84D82">
            <w:pPr>
              <w:pStyle w:val="Heading2"/>
              <w:jc w:val="center"/>
              <w:rPr>
                <w:sz w:val="12"/>
                <w:szCs w:val="12"/>
              </w:rPr>
            </w:pPr>
          </w:p>
        </w:tc>
        <w:tc>
          <w:tcPr>
            <w:tcW w:w="1496" w:type="dxa"/>
            <w:vMerge/>
            <w:tcBorders>
              <w:right w:val="thinThickSmallGap" w:sz="24" w:space="0" w:color="auto"/>
            </w:tcBorders>
            <w:vAlign w:val="center"/>
          </w:tcPr>
          <w:p w:rsidR="000501BD" w:rsidRPr="00F5570E" w:rsidRDefault="000501BD" w:rsidP="00A84D82">
            <w:pPr>
              <w:rPr>
                <w:b/>
                <w:bCs/>
                <w:sz w:val="12"/>
                <w:szCs w:val="12"/>
                <w:lang w:val="ro-RO"/>
              </w:rPr>
            </w:pPr>
          </w:p>
        </w:tc>
        <w:tc>
          <w:tcPr>
            <w:tcW w:w="1164" w:type="dxa"/>
            <w:vMerge/>
            <w:tcBorders>
              <w:left w:val="nil"/>
            </w:tcBorders>
            <w:vAlign w:val="center"/>
          </w:tcPr>
          <w:p w:rsidR="000501BD" w:rsidRPr="00F5570E" w:rsidRDefault="000501BD" w:rsidP="00A84D82">
            <w:pPr>
              <w:jc w:val="center"/>
              <w:rPr>
                <w:sz w:val="12"/>
                <w:szCs w:val="12"/>
                <w:lang w:val="ro-RO"/>
              </w:rPr>
            </w:pPr>
          </w:p>
        </w:tc>
        <w:tc>
          <w:tcPr>
            <w:tcW w:w="1560" w:type="dxa"/>
            <w:vMerge/>
            <w:tcBorders>
              <w:left w:val="nil"/>
            </w:tcBorders>
            <w:vAlign w:val="center"/>
          </w:tcPr>
          <w:p w:rsidR="000501BD" w:rsidRPr="00F5570E" w:rsidRDefault="000501BD" w:rsidP="000501BD">
            <w:pPr>
              <w:jc w:val="center"/>
              <w:rPr>
                <w:sz w:val="12"/>
                <w:szCs w:val="12"/>
                <w:lang w:val="ro-RO"/>
              </w:rPr>
            </w:pPr>
          </w:p>
        </w:tc>
        <w:tc>
          <w:tcPr>
            <w:tcW w:w="1842" w:type="dxa"/>
            <w:tcBorders>
              <w:left w:val="nil"/>
            </w:tcBorders>
            <w:vAlign w:val="center"/>
          </w:tcPr>
          <w:p w:rsidR="000501BD" w:rsidRPr="00F5570E" w:rsidRDefault="000501BD" w:rsidP="00A84D82">
            <w:pPr>
              <w:rPr>
                <w:sz w:val="12"/>
                <w:szCs w:val="12"/>
                <w:lang w:val="ro-RO"/>
              </w:rPr>
            </w:pPr>
            <w:r w:rsidRPr="00F5570E">
              <w:rPr>
                <w:sz w:val="12"/>
                <w:szCs w:val="12"/>
                <w:lang w:val="ro-RO"/>
              </w:rPr>
              <w:t xml:space="preserve">Economie şi comunicare economică în afaceri  </w:t>
            </w:r>
          </w:p>
        </w:tc>
        <w:tc>
          <w:tcPr>
            <w:tcW w:w="1276" w:type="dxa"/>
            <w:vMerge/>
            <w:vAlign w:val="center"/>
          </w:tcPr>
          <w:p w:rsidR="000501BD" w:rsidRPr="00F5570E" w:rsidRDefault="000501BD" w:rsidP="00A84D82">
            <w:pPr>
              <w:jc w:val="center"/>
              <w:rPr>
                <w:sz w:val="12"/>
                <w:szCs w:val="12"/>
                <w:lang w:val="ro-RO"/>
              </w:rPr>
            </w:pPr>
          </w:p>
        </w:tc>
        <w:tc>
          <w:tcPr>
            <w:tcW w:w="3686" w:type="dxa"/>
            <w:vMerge/>
            <w:vAlign w:val="center"/>
          </w:tcPr>
          <w:p w:rsidR="000501BD" w:rsidRPr="00F5570E" w:rsidRDefault="000501BD" w:rsidP="00A84D82">
            <w:pPr>
              <w:tabs>
                <w:tab w:val="left" w:pos="215"/>
              </w:tabs>
              <w:autoSpaceDE w:val="0"/>
              <w:autoSpaceDN w:val="0"/>
              <w:adjustRightInd w:val="0"/>
              <w:rPr>
                <w:sz w:val="12"/>
                <w:szCs w:val="12"/>
                <w:lang w:val="ro-RO"/>
              </w:rPr>
            </w:pPr>
          </w:p>
        </w:tc>
        <w:tc>
          <w:tcPr>
            <w:tcW w:w="992" w:type="dxa"/>
            <w:vMerge/>
            <w:tcBorders>
              <w:right w:val="thinThickSmallGap" w:sz="24" w:space="0" w:color="auto"/>
            </w:tcBorders>
            <w:vAlign w:val="center"/>
          </w:tcPr>
          <w:p w:rsidR="000501BD" w:rsidRPr="00F5570E" w:rsidRDefault="000501BD" w:rsidP="00A84D82">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0501BD" w:rsidRPr="00F5570E" w:rsidRDefault="000501BD" w:rsidP="00A84D82">
            <w:pPr>
              <w:jc w:val="center"/>
              <w:rPr>
                <w:b/>
                <w:bCs/>
                <w:sz w:val="12"/>
                <w:szCs w:val="12"/>
                <w:lang w:val="ro-RO"/>
              </w:rPr>
            </w:pPr>
          </w:p>
        </w:tc>
      </w:tr>
      <w:tr w:rsidR="00F5570E" w:rsidRPr="00F5570E" w:rsidTr="00213097">
        <w:trPr>
          <w:cantSplit/>
          <w:trHeight w:val="249"/>
          <w:jc w:val="center"/>
        </w:trPr>
        <w:tc>
          <w:tcPr>
            <w:tcW w:w="1195" w:type="dxa"/>
            <w:vMerge/>
            <w:tcBorders>
              <w:left w:val="thinThickSmallGap" w:sz="24" w:space="0" w:color="auto"/>
            </w:tcBorders>
            <w:vAlign w:val="center"/>
          </w:tcPr>
          <w:p w:rsidR="000501BD" w:rsidRPr="00F5570E" w:rsidRDefault="000501BD" w:rsidP="00A84D82">
            <w:pPr>
              <w:pStyle w:val="Heading2"/>
              <w:jc w:val="center"/>
              <w:rPr>
                <w:sz w:val="12"/>
                <w:szCs w:val="12"/>
              </w:rPr>
            </w:pPr>
          </w:p>
        </w:tc>
        <w:tc>
          <w:tcPr>
            <w:tcW w:w="1496" w:type="dxa"/>
            <w:vMerge/>
            <w:tcBorders>
              <w:right w:val="thinThickSmallGap" w:sz="24" w:space="0" w:color="auto"/>
            </w:tcBorders>
            <w:vAlign w:val="center"/>
          </w:tcPr>
          <w:p w:rsidR="000501BD" w:rsidRPr="00F5570E" w:rsidRDefault="000501BD" w:rsidP="00A84D82">
            <w:pPr>
              <w:rPr>
                <w:b/>
                <w:bCs/>
                <w:sz w:val="12"/>
                <w:szCs w:val="12"/>
                <w:lang w:val="ro-RO"/>
              </w:rPr>
            </w:pPr>
          </w:p>
        </w:tc>
        <w:tc>
          <w:tcPr>
            <w:tcW w:w="1164" w:type="dxa"/>
            <w:vMerge/>
            <w:tcBorders>
              <w:left w:val="nil"/>
            </w:tcBorders>
            <w:vAlign w:val="center"/>
          </w:tcPr>
          <w:p w:rsidR="000501BD" w:rsidRPr="00F5570E" w:rsidRDefault="000501BD" w:rsidP="00A84D82">
            <w:pPr>
              <w:jc w:val="center"/>
              <w:rPr>
                <w:sz w:val="12"/>
                <w:szCs w:val="12"/>
                <w:lang w:val="ro-RO"/>
              </w:rPr>
            </w:pPr>
          </w:p>
        </w:tc>
        <w:tc>
          <w:tcPr>
            <w:tcW w:w="1560" w:type="dxa"/>
            <w:vMerge/>
            <w:tcBorders>
              <w:left w:val="nil"/>
            </w:tcBorders>
            <w:vAlign w:val="center"/>
          </w:tcPr>
          <w:p w:rsidR="000501BD" w:rsidRPr="00F5570E" w:rsidRDefault="000501BD" w:rsidP="000501BD">
            <w:pPr>
              <w:jc w:val="center"/>
              <w:rPr>
                <w:sz w:val="12"/>
                <w:szCs w:val="12"/>
                <w:lang w:val="ro-RO"/>
              </w:rPr>
            </w:pPr>
          </w:p>
        </w:tc>
        <w:tc>
          <w:tcPr>
            <w:tcW w:w="1842" w:type="dxa"/>
            <w:tcBorders>
              <w:left w:val="nil"/>
            </w:tcBorders>
            <w:vAlign w:val="center"/>
          </w:tcPr>
          <w:p w:rsidR="000501BD" w:rsidRPr="00F5570E" w:rsidRDefault="000501BD" w:rsidP="00A84D82">
            <w:pPr>
              <w:rPr>
                <w:sz w:val="12"/>
                <w:szCs w:val="12"/>
                <w:lang w:val="ro-RO"/>
              </w:rPr>
            </w:pPr>
            <w:r w:rsidRPr="00F5570E">
              <w:rPr>
                <w:sz w:val="12"/>
                <w:szCs w:val="12"/>
                <w:lang w:val="ro-RO"/>
              </w:rPr>
              <w:t>Economie agroalimentară şi a mediului</w:t>
            </w:r>
          </w:p>
        </w:tc>
        <w:tc>
          <w:tcPr>
            <w:tcW w:w="1276" w:type="dxa"/>
            <w:vMerge/>
            <w:vAlign w:val="center"/>
          </w:tcPr>
          <w:p w:rsidR="000501BD" w:rsidRPr="00F5570E" w:rsidRDefault="000501BD" w:rsidP="00A84D82">
            <w:pPr>
              <w:jc w:val="center"/>
              <w:rPr>
                <w:sz w:val="12"/>
                <w:szCs w:val="12"/>
                <w:lang w:val="ro-RO"/>
              </w:rPr>
            </w:pPr>
          </w:p>
        </w:tc>
        <w:tc>
          <w:tcPr>
            <w:tcW w:w="3686" w:type="dxa"/>
            <w:vMerge/>
            <w:vAlign w:val="center"/>
          </w:tcPr>
          <w:p w:rsidR="000501BD" w:rsidRPr="00F5570E" w:rsidRDefault="000501BD" w:rsidP="00A84D82">
            <w:pPr>
              <w:tabs>
                <w:tab w:val="left" w:pos="215"/>
              </w:tabs>
              <w:autoSpaceDE w:val="0"/>
              <w:autoSpaceDN w:val="0"/>
              <w:adjustRightInd w:val="0"/>
              <w:rPr>
                <w:sz w:val="12"/>
                <w:szCs w:val="12"/>
                <w:lang w:val="ro-RO"/>
              </w:rPr>
            </w:pPr>
          </w:p>
        </w:tc>
        <w:tc>
          <w:tcPr>
            <w:tcW w:w="992" w:type="dxa"/>
            <w:vMerge/>
            <w:tcBorders>
              <w:right w:val="thinThickSmallGap" w:sz="24" w:space="0" w:color="auto"/>
            </w:tcBorders>
            <w:vAlign w:val="center"/>
          </w:tcPr>
          <w:p w:rsidR="000501BD" w:rsidRPr="00F5570E" w:rsidRDefault="000501BD" w:rsidP="00A84D82">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0501BD" w:rsidRPr="00F5570E" w:rsidRDefault="000501BD" w:rsidP="00A84D82">
            <w:pPr>
              <w:jc w:val="center"/>
              <w:rPr>
                <w:b/>
                <w:bCs/>
                <w:sz w:val="12"/>
                <w:szCs w:val="12"/>
                <w:lang w:val="ro-RO"/>
              </w:rPr>
            </w:pPr>
          </w:p>
        </w:tc>
      </w:tr>
      <w:tr w:rsidR="00F5570E" w:rsidRPr="00F5570E" w:rsidTr="00213097">
        <w:trPr>
          <w:cantSplit/>
          <w:trHeight w:val="249"/>
          <w:jc w:val="center"/>
        </w:trPr>
        <w:tc>
          <w:tcPr>
            <w:tcW w:w="1195" w:type="dxa"/>
            <w:vMerge/>
            <w:tcBorders>
              <w:left w:val="thinThickSmallGap" w:sz="24" w:space="0" w:color="auto"/>
            </w:tcBorders>
            <w:vAlign w:val="center"/>
          </w:tcPr>
          <w:p w:rsidR="000501BD" w:rsidRPr="00F5570E" w:rsidRDefault="000501BD" w:rsidP="00A84D82">
            <w:pPr>
              <w:pStyle w:val="Heading2"/>
              <w:jc w:val="center"/>
              <w:rPr>
                <w:sz w:val="12"/>
                <w:szCs w:val="12"/>
              </w:rPr>
            </w:pPr>
          </w:p>
        </w:tc>
        <w:tc>
          <w:tcPr>
            <w:tcW w:w="1496" w:type="dxa"/>
            <w:vMerge/>
            <w:tcBorders>
              <w:right w:val="thinThickSmallGap" w:sz="24" w:space="0" w:color="auto"/>
            </w:tcBorders>
            <w:vAlign w:val="center"/>
          </w:tcPr>
          <w:p w:rsidR="000501BD" w:rsidRPr="00F5570E" w:rsidRDefault="000501BD" w:rsidP="00A84D82">
            <w:pPr>
              <w:rPr>
                <w:b/>
                <w:bCs/>
                <w:sz w:val="12"/>
                <w:szCs w:val="12"/>
                <w:lang w:val="ro-RO"/>
              </w:rPr>
            </w:pPr>
          </w:p>
        </w:tc>
        <w:tc>
          <w:tcPr>
            <w:tcW w:w="1164" w:type="dxa"/>
            <w:vMerge/>
            <w:tcBorders>
              <w:left w:val="nil"/>
            </w:tcBorders>
            <w:vAlign w:val="center"/>
          </w:tcPr>
          <w:p w:rsidR="000501BD" w:rsidRPr="00F5570E" w:rsidRDefault="000501BD" w:rsidP="00A84D82">
            <w:pPr>
              <w:jc w:val="center"/>
              <w:rPr>
                <w:sz w:val="12"/>
                <w:szCs w:val="12"/>
                <w:lang w:val="ro-RO"/>
              </w:rPr>
            </w:pPr>
          </w:p>
        </w:tc>
        <w:tc>
          <w:tcPr>
            <w:tcW w:w="1560" w:type="dxa"/>
            <w:vMerge/>
            <w:tcBorders>
              <w:left w:val="nil"/>
            </w:tcBorders>
            <w:vAlign w:val="center"/>
          </w:tcPr>
          <w:p w:rsidR="000501BD" w:rsidRPr="00F5570E" w:rsidRDefault="000501BD" w:rsidP="000501BD">
            <w:pPr>
              <w:jc w:val="center"/>
              <w:rPr>
                <w:sz w:val="12"/>
                <w:szCs w:val="12"/>
                <w:lang w:val="ro-RO"/>
              </w:rPr>
            </w:pPr>
          </w:p>
        </w:tc>
        <w:tc>
          <w:tcPr>
            <w:tcW w:w="1842" w:type="dxa"/>
            <w:tcBorders>
              <w:left w:val="nil"/>
            </w:tcBorders>
            <w:vAlign w:val="center"/>
          </w:tcPr>
          <w:p w:rsidR="000501BD" w:rsidRPr="00F5570E" w:rsidRDefault="000501BD" w:rsidP="00A84D82">
            <w:pPr>
              <w:rPr>
                <w:sz w:val="12"/>
                <w:szCs w:val="12"/>
                <w:lang w:val="ro-RO"/>
              </w:rPr>
            </w:pPr>
            <w:r w:rsidRPr="00F5570E">
              <w:rPr>
                <w:sz w:val="12"/>
                <w:szCs w:val="12"/>
                <w:lang w:val="ro-RO"/>
              </w:rPr>
              <w:t xml:space="preserve">Economie generală şi comunicare economică                             </w:t>
            </w:r>
          </w:p>
        </w:tc>
        <w:tc>
          <w:tcPr>
            <w:tcW w:w="1276" w:type="dxa"/>
            <w:vMerge/>
            <w:vAlign w:val="center"/>
          </w:tcPr>
          <w:p w:rsidR="000501BD" w:rsidRPr="00F5570E" w:rsidRDefault="000501BD" w:rsidP="00A84D82">
            <w:pPr>
              <w:jc w:val="center"/>
              <w:rPr>
                <w:sz w:val="12"/>
                <w:szCs w:val="12"/>
                <w:lang w:val="ro-RO"/>
              </w:rPr>
            </w:pPr>
          </w:p>
        </w:tc>
        <w:tc>
          <w:tcPr>
            <w:tcW w:w="3686" w:type="dxa"/>
            <w:vMerge/>
            <w:vAlign w:val="center"/>
          </w:tcPr>
          <w:p w:rsidR="000501BD" w:rsidRPr="00F5570E" w:rsidRDefault="000501BD" w:rsidP="00A84D82">
            <w:pPr>
              <w:tabs>
                <w:tab w:val="left" w:pos="215"/>
              </w:tabs>
              <w:autoSpaceDE w:val="0"/>
              <w:autoSpaceDN w:val="0"/>
              <w:adjustRightInd w:val="0"/>
              <w:rPr>
                <w:sz w:val="12"/>
                <w:szCs w:val="12"/>
                <w:lang w:val="ro-RO"/>
              </w:rPr>
            </w:pPr>
          </w:p>
        </w:tc>
        <w:tc>
          <w:tcPr>
            <w:tcW w:w="992" w:type="dxa"/>
            <w:vMerge/>
            <w:tcBorders>
              <w:right w:val="thinThickSmallGap" w:sz="24" w:space="0" w:color="auto"/>
            </w:tcBorders>
            <w:vAlign w:val="center"/>
          </w:tcPr>
          <w:p w:rsidR="000501BD" w:rsidRPr="00F5570E" w:rsidRDefault="000501BD" w:rsidP="00A84D82">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0501BD" w:rsidRPr="00F5570E" w:rsidRDefault="000501BD" w:rsidP="00A84D82">
            <w:pPr>
              <w:jc w:val="center"/>
              <w:rPr>
                <w:b/>
                <w:bCs/>
                <w:sz w:val="12"/>
                <w:szCs w:val="12"/>
                <w:lang w:val="ro-RO"/>
              </w:rPr>
            </w:pPr>
          </w:p>
        </w:tc>
      </w:tr>
      <w:tr w:rsidR="00F5570E" w:rsidRPr="00F5570E" w:rsidTr="00213097">
        <w:trPr>
          <w:cantSplit/>
          <w:trHeight w:val="108"/>
          <w:jc w:val="center"/>
        </w:trPr>
        <w:tc>
          <w:tcPr>
            <w:tcW w:w="1195" w:type="dxa"/>
            <w:vMerge/>
            <w:tcBorders>
              <w:left w:val="thinThickSmallGap" w:sz="24" w:space="0" w:color="auto"/>
            </w:tcBorders>
            <w:vAlign w:val="center"/>
          </w:tcPr>
          <w:p w:rsidR="000501BD" w:rsidRPr="00F5570E" w:rsidRDefault="000501BD" w:rsidP="00A84D82">
            <w:pPr>
              <w:pStyle w:val="Heading2"/>
              <w:jc w:val="center"/>
              <w:rPr>
                <w:sz w:val="12"/>
                <w:szCs w:val="12"/>
              </w:rPr>
            </w:pPr>
          </w:p>
        </w:tc>
        <w:tc>
          <w:tcPr>
            <w:tcW w:w="1496" w:type="dxa"/>
            <w:vMerge/>
            <w:tcBorders>
              <w:right w:val="thinThickSmallGap" w:sz="24" w:space="0" w:color="auto"/>
            </w:tcBorders>
            <w:vAlign w:val="center"/>
          </w:tcPr>
          <w:p w:rsidR="000501BD" w:rsidRPr="00F5570E" w:rsidRDefault="000501BD" w:rsidP="00A84D82">
            <w:pPr>
              <w:rPr>
                <w:b/>
                <w:bCs/>
                <w:sz w:val="12"/>
                <w:szCs w:val="12"/>
                <w:lang w:val="ro-RO"/>
              </w:rPr>
            </w:pPr>
          </w:p>
        </w:tc>
        <w:tc>
          <w:tcPr>
            <w:tcW w:w="1164" w:type="dxa"/>
            <w:vMerge/>
            <w:tcBorders>
              <w:left w:val="nil"/>
            </w:tcBorders>
            <w:vAlign w:val="center"/>
          </w:tcPr>
          <w:p w:rsidR="000501BD" w:rsidRPr="00F5570E" w:rsidRDefault="000501BD" w:rsidP="00A84D82">
            <w:pPr>
              <w:jc w:val="center"/>
              <w:rPr>
                <w:sz w:val="12"/>
                <w:szCs w:val="12"/>
                <w:lang w:val="ro-RO"/>
              </w:rPr>
            </w:pPr>
          </w:p>
        </w:tc>
        <w:tc>
          <w:tcPr>
            <w:tcW w:w="1560" w:type="dxa"/>
            <w:vMerge w:val="restart"/>
            <w:tcBorders>
              <w:left w:val="nil"/>
            </w:tcBorders>
            <w:vAlign w:val="center"/>
          </w:tcPr>
          <w:p w:rsidR="000501BD" w:rsidRPr="00F5570E" w:rsidRDefault="000501BD" w:rsidP="000501BD">
            <w:pPr>
              <w:jc w:val="center"/>
              <w:rPr>
                <w:sz w:val="12"/>
                <w:szCs w:val="12"/>
                <w:lang w:val="ro-RO"/>
              </w:rPr>
            </w:pPr>
            <w:r w:rsidRPr="00F5570E">
              <w:rPr>
                <w:sz w:val="12"/>
                <w:szCs w:val="12"/>
                <w:lang w:val="ro-RO"/>
              </w:rPr>
              <w:t>ADMINISTRAREA AFACERILOR</w:t>
            </w:r>
          </w:p>
        </w:tc>
        <w:tc>
          <w:tcPr>
            <w:tcW w:w="1842" w:type="dxa"/>
            <w:tcBorders>
              <w:left w:val="nil"/>
            </w:tcBorders>
            <w:vAlign w:val="center"/>
          </w:tcPr>
          <w:p w:rsidR="000501BD" w:rsidRPr="00F5570E" w:rsidRDefault="000501BD" w:rsidP="00A84D82">
            <w:pPr>
              <w:rPr>
                <w:sz w:val="12"/>
                <w:szCs w:val="12"/>
                <w:lang w:val="ro-RO"/>
              </w:rPr>
            </w:pPr>
            <w:r w:rsidRPr="00F5570E">
              <w:rPr>
                <w:sz w:val="12"/>
                <w:szCs w:val="12"/>
                <w:lang w:val="ro-RO"/>
              </w:rPr>
              <w:t xml:space="preserve">Administrarea afacerilor                                        </w:t>
            </w:r>
          </w:p>
        </w:tc>
        <w:tc>
          <w:tcPr>
            <w:tcW w:w="1276" w:type="dxa"/>
            <w:vMerge/>
            <w:vAlign w:val="center"/>
          </w:tcPr>
          <w:p w:rsidR="000501BD" w:rsidRPr="00F5570E" w:rsidRDefault="000501BD" w:rsidP="00A84D82">
            <w:pPr>
              <w:jc w:val="center"/>
              <w:rPr>
                <w:sz w:val="12"/>
                <w:szCs w:val="12"/>
                <w:lang w:val="ro-RO"/>
              </w:rPr>
            </w:pPr>
          </w:p>
        </w:tc>
        <w:tc>
          <w:tcPr>
            <w:tcW w:w="3686" w:type="dxa"/>
            <w:vMerge/>
            <w:vAlign w:val="center"/>
          </w:tcPr>
          <w:p w:rsidR="000501BD" w:rsidRPr="00F5570E" w:rsidRDefault="000501BD" w:rsidP="00A84D82">
            <w:pPr>
              <w:tabs>
                <w:tab w:val="left" w:pos="215"/>
              </w:tabs>
              <w:autoSpaceDE w:val="0"/>
              <w:autoSpaceDN w:val="0"/>
              <w:adjustRightInd w:val="0"/>
              <w:rPr>
                <w:sz w:val="12"/>
                <w:szCs w:val="12"/>
                <w:lang w:val="ro-RO"/>
              </w:rPr>
            </w:pPr>
          </w:p>
        </w:tc>
        <w:tc>
          <w:tcPr>
            <w:tcW w:w="992" w:type="dxa"/>
            <w:vMerge/>
            <w:tcBorders>
              <w:right w:val="thinThickSmallGap" w:sz="24" w:space="0" w:color="auto"/>
            </w:tcBorders>
            <w:vAlign w:val="center"/>
          </w:tcPr>
          <w:p w:rsidR="000501BD" w:rsidRPr="00F5570E" w:rsidRDefault="000501BD" w:rsidP="00A84D82">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0501BD" w:rsidRPr="00F5570E" w:rsidRDefault="000501BD" w:rsidP="00A84D82">
            <w:pPr>
              <w:jc w:val="center"/>
              <w:rPr>
                <w:b/>
                <w:bCs/>
                <w:sz w:val="12"/>
                <w:szCs w:val="12"/>
                <w:lang w:val="ro-RO"/>
              </w:rPr>
            </w:pPr>
          </w:p>
        </w:tc>
      </w:tr>
      <w:tr w:rsidR="00F5570E" w:rsidRPr="00F5570E" w:rsidTr="00213097">
        <w:trPr>
          <w:cantSplit/>
          <w:trHeight w:val="249"/>
          <w:jc w:val="center"/>
        </w:trPr>
        <w:tc>
          <w:tcPr>
            <w:tcW w:w="1195" w:type="dxa"/>
            <w:vMerge/>
            <w:tcBorders>
              <w:left w:val="thinThickSmallGap" w:sz="24" w:space="0" w:color="auto"/>
            </w:tcBorders>
            <w:vAlign w:val="center"/>
          </w:tcPr>
          <w:p w:rsidR="000501BD" w:rsidRPr="00F5570E" w:rsidRDefault="000501BD" w:rsidP="00A84D82">
            <w:pPr>
              <w:pStyle w:val="Heading2"/>
              <w:jc w:val="center"/>
              <w:rPr>
                <w:sz w:val="12"/>
                <w:szCs w:val="12"/>
              </w:rPr>
            </w:pPr>
          </w:p>
        </w:tc>
        <w:tc>
          <w:tcPr>
            <w:tcW w:w="1496" w:type="dxa"/>
            <w:vMerge/>
            <w:tcBorders>
              <w:right w:val="thinThickSmallGap" w:sz="24" w:space="0" w:color="auto"/>
            </w:tcBorders>
            <w:vAlign w:val="center"/>
          </w:tcPr>
          <w:p w:rsidR="000501BD" w:rsidRPr="00F5570E" w:rsidRDefault="000501BD" w:rsidP="00A84D82">
            <w:pPr>
              <w:rPr>
                <w:b/>
                <w:bCs/>
                <w:sz w:val="12"/>
                <w:szCs w:val="12"/>
                <w:lang w:val="ro-RO"/>
              </w:rPr>
            </w:pPr>
          </w:p>
        </w:tc>
        <w:tc>
          <w:tcPr>
            <w:tcW w:w="1164" w:type="dxa"/>
            <w:vMerge/>
            <w:tcBorders>
              <w:left w:val="nil"/>
            </w:tcBorders>
            <w:vAlign w:val="center"/>
          </w:tcPr>
          <w:p w:rsidR="000501BD" w:rsidRPr="00F5570E" w:rsidRDefault="000501BD" w:rsidP="00A84D82">
            <w:pPr>
              <w:jc w:val="center"/>
              <w:rPr>
                <w:sz w:val="12"/>
                <w:szCs w:val="12"/>
                <w:lang w:val="ro-RO"/>
              </w:rPr>
            </w:pPr>
          </w:p>
        </w:tc>
        <w:tc>
          <w:tcPr>
            <w:tcW w:w="1560" w:type="dxa"/>
            <w:vMerge/>
            <w:tcBorders>
              <w:left w:val="nil"/>
            </w:tcBorders>
            <w:vAlign w:val="center"/>
          </w:tcPr>
          <w:p w:rsidR="000501BD" w:rsidRPr="00F5570E" w:rsidRDefault="000501BD" w:rsidP="000501BD">
            <w:pPr>
              <w:jc w:val="center"/>
              <w:rPr>
                <w:sz w:val="12"/>
                <w:szCs w:val="12"/>
                <w:lang w:val="ro-RO"/>
              </w:rPr>
            </w:pPr>
          </w:p>
        </w:tc>
        <w:tc>
          <w:tcPr>
            <w:tcW w:w="1842" w:type="dxa"/>
            <w:tcBorders>
              <w:left w:val="nil"/>
            </w:tcBorders>
            <w:vAlign w:val="center"/>
          </w:tcPr>
          <w:p w:rsidR="000501BD" w:rsidRPr="00F5570E" w:rsidRDefault="000501BD" w:rsidP="00A84D82">
            <w:pPr>
              <w:rPr>
                <w:sz w:val="12"/>
                <w:szCs w:val="12"/>
                <w:lang w:val="ro-RO"/>
              </w:rPr>
            </w:pPr>
            <w:r w:rsidRPr="00F5570E">
              <w:rPr>
                <w:sz w:val="12"/>
                <w:szCs w:val="12"/>
                <w:lang w:val="ro-RO"/>
              </w:rPr>
              <w:t xml:space="preserve">Administrarea afacerilor (în limbi străine)                                        </w:t>
            </w:r>
          </w:p>
        </w:tc>
        <w:tc>
          <w:tcPr>
            <w:tcW w:w="1276" w:type="dxa"/>
            <w:vMerge/>
            <w:vAlign w:val="center"/>
          </w:tcPr>
          <w:p w:rsidR="000501BD" w:rsidRPr="00F5570E" w:rsidRDefault="000501BD" w:rsidP="00A84D82">
            <w:pPr>
              <w:jc w:val="center"/>
              <w:rPr>
                <w:sz w:val="12"/>
                <w:szCs w:val="12"/>
                <w:lang w:val="ro-RO"/>
              </w:rPr>
            </w:pPr>
          </w:p>
        </w:tc>
        <w:tc>
          <w:tcPr>
            <w:tcW w:w="3686" w:type="dxa"/>
            <w:vMerge/>
            <w:vAlign w:val="center"/>
          </w:tcPr>
          <w:p w:rsidR="000501BD" w:rsidRPr="00F5570E" w:rsidRDefault="000501BD" w:rsidP="00A84D82">
            <w:pPr>
              <w:tabs>
                <w:tab w:val="left" w:pos="215"/>
              </w:tabs>
              <w:autoSpaceDE w:val="0"/>
              <w:autoSpaceDN w:val="0"/>
              <w:adjustRightInd w:val="0"/>
              <w:rPr>
                <w:sz w:val="12"/>
                <w:szCs w:val="12"/>
                <w:lang w:val="ro-RO"/>
              </w:rPr>
            </w:pPr>
          </w:p>
        </w:tc>
        <w:tc>
          <w:tcPr>
            <w:tcW w:w="992" w:type="dxa"/>
            <w:vMerge/>
            <w:tcBorders>
              <w:right w:val="thinThickSmallGap" w:sz="24" w:space="0" w:color="auto"/>
            </w:tcBorders>
            <w:vAlign w:val="center"/>
          </w:tcPr>
          <w:p w:rsidR="000501BD" w:rsidRPr="00F5570E" w:rsidRDefault="000501BD" w:rsidP="00A84D82">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0501BD" w:rsidRPr="00F5570E" w:rsidRDefault="000501BD" w:rsidP="00A84D82">
            <w:pPr>
              <w:jc w:val="center"/>
              <w:rPr>
                <w:b/>
                <w:bCs/>
                <w:sz w:val="12"/>
                <w:szCs w:val="12"/>
                <w:lang w:val="ro-RO"/>
              </w:rPr>
            </w:pPr>
          </w:p>
        </w:tc>
      </w:tr>
      <w:tr w:rsidR="00F5570E" w:rsidRPr="00F5570E" w:rsidTr="00213097">
        <w:trPr>
          <w:cantSplit/>
          <w:trHeight w:val="100"/>
          <w:jc w:val="center"/>
        </w:trPr>
        <w:tc>
          <w:tcPr>
            <w:tcW w:w="1195" w:type="dxa"/>
            <w:vMerge/>
            <w:tcBorders>
              <w:left w:val="thinThickSmallGap" w:sz="24" w:space="0" w:color="auto"/>
            </w:tcBorders>
            <w:vAlign w:val="center"/>
          </w:tcPr>
          <w:p w:rsidR="000501BD" w:rsidRPr="00F5570E" w:rsidRDefault="000501BD" w:rsidP="00A84D82">
            <w:pPr>
              <w:pStyle w:val="Heading2"/>
              <w:jc w:val="center"/>
              <w:rPr>
                <w:sz w:val="12"/>
                <w:szCs w:val="12"/>
              </w:rPr>
            </w:pPr>
          </w:p>
        </w:tc>
        <w:tc>
          <w:tcPr>
            <w:tcW w:w="1496" w:type="dxa"/>
            <w:vMerge/>
            <w:tcBorders>
              <w:right w:val="thinThickSmallGap" w:sz="24" w:space="0" w:color="auto"/>
            </w:tcBorders>
            <w:vAlign w:val="center"/>
          </w:tcPr>
          <w:p w:rsidR="000501BD" w:rsidRPr="00F5570E" w:rsidRDefault="000501BD" w:rsidP="00A84D82">
            <w:pPr>
              <w:rPr>
                <w:b/>
                <w:bCs/>
                <w:sz w:val="12"/>
                <w:szCs w:val="12"/>
                <w:lang w:val="ro-RO"/>
              </w:rPr>
            </w:pPr>
          </w:p>
        </w:tc>
        <w:tc>
          <w:tcPr>
            <w:tcW w:w="1164" w:type="dxa"/>
            <w:vMerge/>
            <w:tcBorders>
              <w:left w:val="nil"/>
            </w:tcBorders>
            <w:vAlign w:val="center"/>
          </w:tcPr>
          <w:p w:rsidR="000501BD" w:rsidRPr="00F5570E" w:rsidRDefault="000501BD" w:rsidP="00A84D82">
            <w:pPr>
              <w:jc w:val="center"/>
              <w:rPr>
                <w:sz w:val="12"/>
                <w:szCs w:val="12"/>
                <w:lang w:val="ro-RO"/>
              </w:rPr>
            </w:pPr>
          </w:p>
        </w:tc>
        <w:tc>
          <w:tcPr>
            <w:tcW w:w="1560" w:type="dxa"/>
            <w:vMerge/>
            <w:tcBorders>
              <w:left w:val="nil"/>
            </w:tcBorders>
            <w:vAlign w:val="center"/>
          </w:tcPr>
          <w:p w:rsidR="000501BD" w:rsidRPr="00F5570E" w:rsidRDefault="000501BD" w:rsidP="000501BD">
            <w:pPr>
              <w:jc w:val="center"/>
              <w:rPr>
                <w:sz w:val="12"/>
                <w:szCs w:val="12"/>
                <w:lang w:val="ro-RO"/>
              </w:rPr>
            </w:pPr>
          </w:p>
        </w:tc>
        <w:tc>
          <w:tcPr>
            <w:tcW w:w="1842" w:type="dxa"/>
            <w:tcBorders>
              <w:left w:val="nil"/>
            </w:tcBorders>
            <w:vAlign w:val="center"/>
          </w:tcPr>
          <w:p w:rsidR="000501BD" w:rsidRPr="00F5570E" w:rsidRDefault="000501BD" w:rsidP="00A84D82">
            <w:pPr>
              <w:rPr>
                <w:sz w:val="12"/>
                <w:szCs w:val="12"/>
                <w:lang w:val="ro-RO"/>
              </w:rPr>
            </w:pPr>
            <w:r w:rsidRPr="00F5570E">
              <w:rPr>
                <w:sz w:val="12"/>
                <w:szCs w:val="12"/>
                <w:lang w:val="ro-RO"/>
              </w:rPr>
              <w:t xml:space="preserve">Economia întreprinderii  </w:t>
            </w:r>
          </w:p>
        </w:tc>
        <w:tc>
          <w:tcPr>
            <w:tcW w:w="1276" w:type="dxa"/>
            <w:vMerge/>
            <w:vAlign w:val="center"/>
          </w:tcPr>
          <w:p w:rsidR="000501BD" w:rsidRPr="00F5570E" w:rsidRDefault="000501BD" w:rsidP="00A84D82">
            <w:pPr>
              <w:jc w:val="center"/>
              <w:rPr>
                <w:sz w:val="12"/>
                <w:szCs w:val="12"/>
                <w:lang w:val="ro-RO"/>
              </w:rPr>
            </w:pPr>
          </w:p>
        </w:tc>
        <w:tc>
          <w:tcPr>
            <w:tcW w:w="3686" w:type="dxa"/>
            <w:vMerge/>
            <w:vAlign w:val="center"/>
          </w:tcPr>
          <w:p w:rsidR="000501BD" w:rsidRPr="00F5570E" w:rsidRDefault="000501BD" w:rsidP="00A84D82">
            <w:pPr>
              <w:tabs>
                <w:tab w:val="left" w:pos="215"/>
              </w:tabs>
              <w:autoSpaceDE w:val="0"/>
              <w:autoSpaceDN w:val="0"/>
              <w:adjustRightInd w:val="0"/>
              <w:rPr>
                <w:sz w:val="12"/>
                <w:szCs w:val="12"/>
                <w:lang w:val="ro-RO"/>
              </w:rPr>
            </w:pPr>
          </w:p>
        </w:tc>
        <w:tc>
          <w:tcPr>
            <w:tcW w:w="992" w:type="dxa"/>
            <w:vMerge/>
            <w:tcBorders>
              <w:right w:val="thinThickSmallGap" w:sz="24" w:space="0" w:color="auto"/>
            </w:tcBorders>
            <w:vAlign w:val="center"/>
          </w:tcPr>
          <w:p w:rsidR="000501BD" w:rsidRPr="00F5570E" w:rsidRDefault="000501BD" w:rsidP="00A84D82">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0501BD" w:rsidRPr="00F5570E" w:rsidRDefault="000501BD" w:rsidP="00A84D82">
            <w:pPr>
              <w:jc w:val="center"/>
              <w:rPr>
                <w:b/>
                <w:bCs/>
                <w:sz w:val="12"/>
                <w:szCs w:val="12"/>
                <w:lang w:val="ro-RO"/>
              </w:rPr>
            </w:pPr>
          </w:p>
        </w:tc>
      </w:tr>
      <w:tr w:rsidR="00F5570E" w:rsidRPr="00F5570E" w:rsidTr="00213097">
        <w:trPr>
          <w:cantSplit/>
          <w:trHeight w:val="249"/>
          <w:jc w:val="center"/>
        </w:trPr>
        <w:tc>
          <w:tcPr>
            <w:tcW w:w="1195" w:type="dxa"/>
            <w:vMerge/>
            <w:tcBorders>
              <w:left w:val="thinThickSmallGap" w:sz="24" w:space="0" w:color="auto"/>
            </w:tcBorders>
            <w:vAlign w:val="center"/>
          </w:tcPr>
          <w:p w:rsidR="000501BD" w:rsidRPr="00F5570E" w:rsidRDefault="000501BD" w:rsidP="00A84D82">
            <w:pPr>
              <w:pStyle w:val="Heading2"/>
              <w:jc w:val="center"/>
              <w:rPr>
                <w:sz w:val="12"/>
                <w:szCs w:val="12"/>
              </w:rPr>
            </w:pPr>
          </w:p>
        </w:tc>
        <w:tc>
          <w:tcPr>
            <w:tcW w:w="1496" w:type="dxa"/>
            <w:vMerge/>
            <w:tcBorders>
              <w:right w:val="thinThickSmallGap" w:sz="24" w:space="0" w:color="auto"/>
            </w:tcBorders>
            <w:vAlign w:val="center"/>
          </w:tcPr>
          <w:p w:rsidR="000501BD" w:rsidRPr="00F5570E" w:rsidRDefault="000501BD" w:rsidP="00A84D82">
            <w:pPr>
              <w:rPr>
                <w:b/>
                <w:bCs/>
                <w:sz w:val="12"/>
                <w:szCs w:val="12"/>
                <w:lang w:val="ro-RO"/>
              </w:rPr>
            </w:pPr>
          </w:p>
        </w:tc>
        <w:tc>
          <w:tcPr>
            <w:tcW w:w="1164" w:type="dxa"/>
            <w:vMerge/>
            <w:tcBorders>
              <w:left w:val="nil"/>
            </w:tcBorders>
            <w:vAlign w:val="center"/>
          </w:tcPr>
          <w:p w:rsidR="000501BD" w:rsidRPr="00F5570E" w:rsidRDefault="000501BD" w:rsidP="00A84D82">
            <w:pPr>
              <w:jc w:val="center"/>
              <w:rPr>
                <w:sz w:val="12"/>
                <w:szCs w:val="12"/>
                <w:lang w:val="ro-RO"/>
              </w:rPr>
            </w:pPr>
          </w:p>
        </w:tc>
        <w:tc>
          <w:tcPr>
            <w:tcW w:w="1560" w:type="dxa"/>
            <w:vMerge/>
            <w:tcBorders>
              <w:left w:val="nil"/>
            </w:tcBorders>
            <w:vAlign w:val="center"/>
          </w:tcPr>
          <w:p w:rsidR="000501BD" w:rsidRPr="00F5570E" w:rsidRDefault="000501BD" w:rsidP="000501BD">
            <w:pPr>
              <w:jc w:val="center"/>
              <w:rPr>
                <w:sz w:val="12"/>
                <w:szCs w:val="12"/>
                <w:lang w:val="ro-RO"/>
              </w:rPr>
            </w:pPr>
          </w:p>
        </w:tc>
        <w:tc>
          <w:tcPr>
            <w:tcW w:w="1842" w:type="dxa"/>
            <w:tcBorders>
              <w:left w:val="nil"/>
            </w:tcBorders>
            <w:vAlign w:val="center"/>
          </w:tcPr>
          <w:p w:rsidR="000501BD" w:rsidRPr="00F5570E" w:rsidRDefault="000501BD" w:rsidP="00A84D82">
            <w:pPr>
              <w:rPr>
                <w:sz w:val="12"/>
                <w:szCs w:val="12"/>
                <w:lang w:val="ro-RO"/>
              </w:rPr>
            </w:pPr>
            <w:r w:rsidRPr="00F5570E">
              <w:rPr>
                <w:sz w:val="12"/>
                <w:szCs w:val="12"/>
                <w:lang w:val="ro-RO"/>
              </w:rPr>
              <w:t>Economia comerţului, turismului şi serviciilor</w:t>
            </w:r>
          </w:p>
        </w:tc>
        <w:tc>
          <w:tcPr>
            <w:tcW w:w="1276" w:type="dxa"/>
            <w:vMerge/>
            <w:vAlign w:val="center"/>
          </w:tcPr>
          <w:p w:rsidR="000501BD" w:rsidRPr="00F5570E" w:rsidRDefault="000501BD" w:rsidP="00A84D82">
            <w:pPr>
              <w:jc w:val="center"/>
              <w:rPr>
                <w:sz w:val="12"/>
                <w:szCs w:val="12"/>
                <w:lang w:val="ro-RO"/>
              </w:rPr>
            </w:pPr>
          </w:p>
        </w:tc>
        <w:tc>
          <w:tcPr>
            <w:tcW w:w="3686" w:type="dxa"/>
            <w:vMerge/>
            <w:vAlign w:val="center"/>
          </w:tcPr>
          <w:p w:rsidR="000501BD" w:rsidRPr="00F5570E" w:rsidRDefault="000501BD" w:rsidP="00A84D82">
            <w:pPr>
              <w:tabs>
                <w:tab w:val="left" w:pos="215"/>
              </w:tabs>
              <w:autoSpaceDE w:val="0"/>
              <w:autoSpaceDN w:val="0"/>
              <w:adjustRightInd w:val="0"/>
              <w:rPr>
                <w:sz w:val="12"/>
                <w:szCs w:val="12"/>
                <w:lang w:val="ro-RO"/>
              </w:rPr>
            </w:pPr>
          </w:p>
        </w:tc>
        <w:tc>
          <w:tcPr>
            <w:tcW w:w="992" w:type="dxa"/>
            <w:vMerge/>
            <w:tcBorders>
              <w:right w:val="thinThickSmallGap" w:sz="24" w:space="0" w:color="auto"/>
            </w:tcBorders>
            <w:vAlign w:val="center"/>
          </w:tcPr>
          <w:p w:rsidR="000501BD" w:rsidRPr="00F5570E" w:rsidRDefault="000501BD" w:rsidP="00A84D82">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0501BD" w:rsidRPr="00F5570E" w:rsidRDefault="000501BD" w:rsidP="00A84D82">
            <w:pPr>
              <w:jc w:val="center"/>
              <w:rPr>
                <w:b/>
                <w:bCs/>
                <w:sz w:val="12"/>
                <w:szCs w:val="12"/>
                <w:lang w:val="ro-RO"/>
              </w:rPr>
            </w:pPr>
          </w:p>
        </w:tc>
      </w:tr>
      <w:tr w:rsidR="00F5570E" w:rsidRPr="00F5570E" w:rsidTr="00213097">
        <w:trPr>
          <w:cantSplit/>
          <w:trHeight w:val="249"/>
          <w:jc w:val="center"/>
        </w:trPr>
        <w:tc>
          <w:tcPr>
            <w:tcW w:w="1195" w:type="dxa"/>
            <w:vMerge/>
            <w:tcBorders>
              <w:left w:val="thinThickSmallGap" w:sz="24" w:space="0" w:color="auto"/>
            </w:tcBorders>
            <w:vAlign w:val="center"/>
          </w:tcPr>
          <w:p w:rsidR="000501BD" w:rsidRPr="00F5570E" w:rsidRDefault="000501BD" w:rsidP="00A84D82">
            <w:pPr>
              <w:pStyle w:val="Heading2"/>
              <w:jc w:val="center"/>
              <w:rPr>
                <w:sz w:val="12"/>
                <w:szCs w:val="12"/>
              </w:rPr>
            </w:pPr>
          </w:p>
        </w:tc>
        <w:tc>
          <w:tcPr>
            <w:tcW w:w="1496" w:type="dxa"/>
            <w:vMerge/>
            <w:tcBorders>
              <w:right w:val="thinThickSmallGap" w:sz="24" w:space="0" w:color="auto"/>
            </w:tcBorders>
            <w:vAlign w:val="center"/>
          </w:tcPr>
          <w:p w:rsidR="000501BD" w:rsidRPr="00F5570E" w:rsidRDefault="000501BD" w:rsidP="00A84D82">
            <w:pPr>
              <w:rPr>
                <w:b/>
                <w:bCs/>
                <w:sz w:val="12"/>
                <w:szCs w:val="12"/>
                <w:lang w:val="ro-RO"/>
              </w:rPr>
            </w:pPr>
          </w:p>
        </w:tc>
        <w:tc>
          <w:tcPr>
            <w:tcW w:w="1164" w:type="dxa"/>
            <w:vMerge/>
            <w:tcBorders>
              <w:left w:val="nil"/>
            </w:tcBorders>
            <w:vAlign w:val="center"/>
          </w:tcPr>
          <w:p w:rsidR="000501BD" w:rsidRPr="00F5570E" w:rsidRDefault="000501BD" w:rsidP="00A84D82">
            <w:pPr>
              <w:jc w:val="center"/>
              <w:rPr>
                <w:sz w:val="12"/>
                <w:szCs w:val="12"/>
                <w:lang w:val="ro-RO"/>
              </w:rPr>
            </w:pPr>
          </w:p>
        </w:tc>
        <w:tc>
          <w:tcPr>
            <w:tcW w:w="1560" w:type="dxa"/>
            <w:vMerge/>
            <w:tcBorders>
              <w:left w:val="nil"/>
            </w:tcBorders>
            <w:vAlign w:val="center"/>
          </w:tcPr>
          <w:p w:rsidR="000501BD" w:rsidRPr="00F5570E" w:rsidRDefault="000501BD" w:rsidP="000501BD">
            <w:pPr>
              <w:jc w:val="center"/>
              <w:rPr>
                <w:sz w:val="12"/>
                <w:szCs w:val="12"/>
                <w:lang w:val="ro-RO"/>
              </w:rPr>
            </w:pPr>
          </w:p>
        </w:tc>
        <w:tc>
          <w:tcPr>
            <w:tcW w:w="1842" w:type="dxa"/>
            <w:tcBorders>
              <w:left w:val="nil"/>
            </w:tcBorders>
            <w:vAlign w:val="center"/>
          </w:tcPr>
          <w:p w:rsidR="000501BD" w:rsidRPr="00F5570E" w:rsidRDefault="000501BD" w:rsidP="00A84D82">
            <w:pPr>
              <w:rPr>
                <w:sz w:val="12"/>
                <w:szCs w:val="12"/>
                <w:lang w:val="ro-RO"/>
              </w:rPr>
            </w:pPr>
            <w:r w:rsidRPr="00F5570E">
              <w:rPr>
                <w:sz w:val="12"/>
                <w:szCs w:val="12"/>
                <w:lang w:val="ro-RO"/>
              </w:rPr>
              <w:t xml:space="preserve">Merceologie şi managementul calităţii  </w:t>
            </w:r>
          </w:p>
        </w:tc>
        <w:tc>
          <w:tcPr>
            <w:tcW w:w="1276" w:type="dxa"/>
            <w:vMerge/>
            <w:vAlign w:val="center"/>
          </w:tcPr>
          <w:p w:rsidR="000501BD" w:rsidRPr="00F5570E" w:rsidRDefault="000501BD" w:rsidP="00A84D82">
            <w:pPr>
              <w:jc w:val="center"/>
              <w:rPr>
                <w:sz w:val="12"/>
                <w:szCs w:val="12"/>
                <w:lang w:val="ro-RO"/>
              </w:rPr>
            </w:pPr>
          </w:p>
        </w:tc>
        <w:tc>
          <w:tcPr>
            <w:tcW w:w="3686" w:type="dxa"/>
            <w:vMerge/>
            <w:vAlign w:val="center"/>
          </w:tcPr>
          <w:p w:rsidR="000501BD" w:rsidRPr="00F5570E" w:rsidRDefault="000501BD" w:rsidP="00A84D82">
            <w:pPr>
              <w:tabs>
                <w:tab w:val="left" w:pos="215"/>
              </w:tabs>
              <w:autoSpaceDE w:val="0"/>
              <w:autoSpaceDN w:val="0"/>
              <w:adjustRightInd w:val="0"/>
              <w:rPr>
                <w:sz w:val="12"/>
                <w:szCs w:val="12"/>
                <w:lang w:val="ro-RO"/>
              </w:rPr>
            </w:pPr>
          </w:p>
        </w:tc>
        <w:tc>
          <w:tcPr>
            <w:tcW w:w="992" w:type="dxa"/>
            <w:vMerge/>
            <w:tcBorders>
              <w:right w:val="thinThickSmallGap" w:sz="24" w:space="0" w:color="auto"/>
            </w:tcBorders>
            <w:vAlign w:val="center"/>
          </w:tcPr>
          <w:p w:rsidR="000501BD" w:rsidRPr="00F5570E" w:rsidRDefault="000501BD" w:rsidP="00A84D82">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0501BD" w:rsidRPr="00F5570E" w:rsidRDefault="000501BD" w:rsidP="00A84D82">
            <w:pPr>
              <w:jc w:val="center"/>
              <w:rPr>
                <w:b/>
                <w:bCs/>
                <w:sz w:val="12"/>
                <w:szCs w:val="12"/>
                <w:lang w:val="ro-RO"/>
              </w:rPr>
            </w:pPr>
          </w:p>
        </w:tc>
      </w:tr>
      <w:tr w:rsidR="00F5570E" w:rsidRPr="00F5570E" w:rsidTr="00213097">
        <w:trPr>
          <w:cantSplit/>
          <w:trHeight w:val="140"/>
          <w:jc w:val="center"/>
        </w:trPr>
        <w:tc>
          <w:tcPr>
            <w:tcW w:w="1195" w:type="dxa"/>
            <w:vMerge/>
            <w:tcBorders>
              <w:left w:val="thinThickSmallGap" w:sz="24" w:space="0" w:color="auto"/>
            </w:tcBorders>
            <w:vAlign w:val="center"/>
          </w:tcPr>
          <w:p w:rsidR="000501BD" w:rsidRPr="00F5570E" w:rsidRDefault="000501BD" w:rsidP="00A84D82">
            <w:pPr>
              <w:pStyle w:val="Heading2"/>
              <w:jc w:val="center"/>
              <w:rPr>
                <w:sz w:val="12"/>
                <w:szCs w:val="12"/>
              </w:rPr>
            </w:pPr>
          </w:p>
        </w:tc>
        <w:tc>
          <w:tcPr>
            <w:tcW w:w="1496" w:type="dxa"/>
            <w:vMerge/>
            <w:tcBorders>
              <w:right w:val="thinThickSmallGap" w:sz="24" w:space="0" w:color="auto"/>
            </w:tcBorders>
            <w:vAlign w:val="center"/>
          </w:tcPr>
          <w:p w:rsidR="000501BD" w:rsidRPr="00F5570E" w:rsidRDefault="000501BD" w:rsidP="00A84D82">
            <w:pPr>
              <w:rPr>
                <w:b/>
                <w:bCs/>
                <w:sz w:val="12"/>
                <w:szCs w:val="12"/>
                <w:lang w:val="ro-RO"/>
              </w:rPr>
            </w:pPr>
          </w:p>
        </w:tc>
        <w:tc>
          <w:tcPr>
            <w:tcW w:w="1164" w:type="dxa"/>
            <w:vMerge/>
            <w:tcBorders>
              <w:left w:val="nil"/>
            </w:tcBorders>
            <w:vAlign w:val="center"/>
          </w:tcPr>
          <w:p w:rsidR="000501BD" w:rsidRPr="00F5570E" w:rsidRDefault="000501BD" w:rsidP="00A84D82">
            <w:pPr>
              <w:jc w:val="center"/>
              <w:rPr>
                <w:sz w:val="12"/>
                <w:szCs w:val="12"/>
                <w:lang w:val="ro-RO"/>
              </w:rPr>
            </w:pPr>
          </w:p>
        </w:tc>
        <w:tc>
          <w:tcPr>
            <w:tcW w:w="1560" w:type="dxa"/>
            <w:vMerge/>
            <w:tcBorders>
              <w:left w:val="nil"/>
            </w:tcBorders>
            <w:vAlign w:val="center"/>
          </w:tcPr>
          <w:p w:rsidR="000501BD" w:rsidRPr="00F5570E" w:rsidRDefault="000501BD" w:rsidP="000501BD">
            <w:pPr>
              <w:jc w:val="center"/>
              <w:rPr>
                <w:sz w:val="12"/>
                <w:szCs w:val="12"/>
                <w:lang w:val="ro-RO"/>
              </w:rPr>
            </w:pPr>
          </w:p>
        </w:tc>
        <w:tc>
          <w:tcPr>
            <w:tcW w:w="1842" w:type="dxa"/>
            <w:tcBorders>
              <w:left w:val="nil"/>
            </w:tcBorders>
            <w:vAlign w:val="center"/>
          </w:tcPr>
          <w:p w:rsidR="000501BD" w:rsidRPr="00F5570E" w:rsidRDefault="000501BD" w:rsidP="00A84D82">
            <w:pPr>
              <w:rPr>
                <w:sz w:val="12"/>
                <w:szCs w:val="12"/>
                <w:lang w:val="ro-RO"/>
              </w:rPr>
            </w:pPr>
            <w:r w:rsidRPr="00F5570E">
              <w:rPr>
                <w:sz w:val="12"/>
                <w:szCs w:val="12"/>
                <w:lang w:val="ro-RO"/>
              </w:rPr>
              <w:t>Economia firmei</w:t>
            </w:r>
          </w:p>
        </w:tc>
        <w:tc>
          <w:tcPr>
            <w:tcW w:w="1276" w:type="dxa"/>
            <w:vMerge/>
            <w:vAlign w:val="center"/>
          </w:tcPr>
          <w:p w:rsidR="000501BD" w:rsidRPr="00F5570E" w:rsidRDefault="000501BD" w:rsidP="00A84D82">
            <w:pPr>
              <w:jc w:val="center"/>
              <w:rPr>
                <w:sz w:val="12"/>
                <w:szCs w:val="12"/>
                <w:lang w:val="ro-RO"/>
              </w:rPr>
            </w:pPr>
          </w:p>
        </w:tc>
        <w:tc>
          <w:tcPr>
            <w:tcW w:w="3686" w:type="dxa"/>
            <w:vMerge/>
            <w:vAlign w:val="center"/>
          </w:tcPr>
          <w:p w:rsidR="000501BD" w:rsidRPr="00F5570E" w:rsidRDefault="000501BD" w:rsidP="00A84D82">
            <w:pPr>
              <w:tabs>
                <w:tab w:val="left" w:pos="215"/>
              </w:tabs>
              <w:autoSpaceDE w:val="0"/>
              <w:autoSpaceDN w:val="0"/>
              <w:adjustRightInd w:val="0"/>
              <w:rPr>
                <w:sz w:val="12"/>
                <w:szCs w:val="12"/>
                <w:lang w:val="ro-RO"/>
              </w:rPr>
            </w:pPr>
          </w:p>
        </w:tc>
        <w:tc>
          <w:tcPr>
            <w:tcW w:w="992" w:type="dxa"/>
            <w:vMerge/>
            <w:tcBorders>
              <w:right w:val="thinThickSmallGap" w:sz="24" w:space="0" w:color="auto"/>
            </w:tcBorders>
            <w:vAlign w:val="center"/>
          </w:tcPr>
          <w:p w:rsidR="000501BD" w:rsidRPr="00F5570E" w:rsidRDefault="000501BD" w:rsidP="00A84D82">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0501BD" w:rsidRPr="00F5570E" w:rsidRDefault="000501BD" w:rsidP="00A84D82">
            <w:pPr>
              <w:jc w:val="center"/>
              <w:rPr>
                <w:b/>
                <w:bCs/>
                <w:sz w:val="12"/>
                <w:szCs w:val="12"/>
                <w:lang w:val="ro-RO"/>
              </w:rPr>
            </w:pPr>
          </w:p>
        </w:tc>
      </w:tr>
      <w:tr w:rsidR="00F5570E" w:rsidRPr="00F5570E" w:rsidTr="00213097">
        <w:trPr>
          <w:cantSplit/>
          <w:trHeight w:val="249"/>
          <w:jc w:val="center"/>
        </w:trPr>
        <w:tc>
          <w:tcPr>
            <w:tcW w:w="1195" w:type="dxa"/>
            <w:vMerge/>
            <w:tcBorders>
              <w:left w:val="thinThickSmallGap" w:sz="24" w:space="0" w:color="auto"/>
            </w:tcBorders>
            <w:vAlign w:val="center"/>
          </w:tcPr>
          <w:p w:rsidR="000501BD" w:rsidRPr="00F5570E" w:rsidRDefault="000501BD" w:rsidP="00A84D82">
            <w:pPr>
              <w:pStyle w:val="Heading2"/>
              <w:jc w:val="center"/>
              <w:rPr>
                <w:sz w:val="12"/>
                <w:szCs w:val="12"/>
              </w:rPr>
            </w:pPr>
          </w:p>
        </w:tc>
        <w:tc>
          <w:tcPr>
            <w:tcW w:w="1496" w:type="dxa"/>
            <w:vMerge/>
            <w:tcBorders>
              <w:right w:val="thinThickSmallGap" w:sz="24" w:space="0" w:color="auto"/>
            </w:tcBorders>
            <w:vAlign w:val="center"/>
          </w:tcPr>
          <w:p w:rsidR="000501BD" w:rsidRPr="00F5570E" w:rsidRDefault="000501BD" w:rsidP="00A84D82">
            <w:pPr>
              <w:rPr>
                <w:b/>
                <w:bCs/>
                <w:sz w:val="12"/>
                <w:szCs w:val="12"/>
                <w:lang w:val="ro-RO"/>
              </w:rPr>
            </w:pPr>
          </w:p>
        </w:tc>
        <w:tc>
          <w:tcPr>
            <w:tcW w:w="1164" w:type="dxa"/>
            <w:vMerge/>
            <w:tcBorders>
              <w:left w:val="nil"/>
            </w:tcBorders>
            <w:vAlign w:val="center"/>
          </w:tcPr>
          <w:p w:rsidR="000501BD" w:rsidRPr="00F5570E" w:rsidRDefault="000501BD" w:rsidP="00A84D82">
            <w:pPr>
              <w:jc w:val="center"/>
              <w:rPr>
                <w:sz w:val="12"/>
                <w:szCs w:val="12"/>
                <w:lang w:val="ro-RO"/>
              </w:rPr>
            </w:pPr>
          </w:p>
        </w:tc>
        <w:tc>
          <w:tcPr>
            <w:tcW w:w="1560" w:type="dxa"/>
            <w:vMerge/>
            <w:tcBorders>
              <w:left w:val="nil"/>
            </w:tcBorders>
            <w:vAlign w:val="center"/>
          </w:tcPr>
          <w:p w:rsidR="000501BD" w:rsidRPr="00F5570E" w:rsidRDefault="000501BD" w:rsidP="000501BD">
            <w:pPr>
              <w:jc w:val="center"/>
              <w:rPr>
                <w:sz w:val="12"/>
                <w:szCs w:val="12"/>
                <w:lang w:val="ro-RO"/>
              </w:rPr>
            </w:pPr>
          </w:p>
        </w:tc>
        <w:tc>
          <w:tcPr>
            <w:tcW w:w="1842" w:type="dxa"/>
            <w:tcBorders>
              <w:left w:val="nil"/>
            </w:tcBorders>
            <w:vAlign w:val="center"/>
          </w:tcPr>
          <w:p w:rsidR="000501BD" w:rsidRPr="00F5570E" w:rsidRDefault="000501BD" w:rsidP="00936605">
            <w:pPr>
              <w:rPr>
                <w:sz w:val="12"/>
                <w:szCs w:val="12"/>
                <w:lang w:val="ro-RO"/>
              </w:rPr>
            </w:pPr>
            <w:r w:rsidRPr="00F5570E">
              <w:rPr>
                <w:sz w:val="12"/>
                <w:szCs w:val="12"/>
                <w:lang w:val="ro-RO"/>
              </w:rPr>
              <w:t>Economia comerţului, turismului, serviciilor şi managementul calităţii</w:t>
            </w:r>
          </w:p>
        </w:tc>
        <w:tc>
          <w:tcPr>
            <w:tcW w:w="1276" w:type="dxa"/>
            <w:vMerge/>
            <w:vAlign w:val="center"/>
          </w:tcPr>
          <w:p w:rsidR="000501BD" w:rsidRPr="00F5570E" w:rsidRDefault="000501BD" w:rsidP="00A84D82">
            <w:pPr>
              <w:jc w:val="center"/>
              <w:rPr>
                <w:sz w:val="12"/>
                <w:szCs w:val="12"/>
                <w:lang w:val="ro-RO"/>
              </w:rPr>
            </w:pPr>
          </w:p>
        </w:tc>
        <w:tc>
          <w:tcPr>
            <w:tcW w:w="3686" w:type="dxa"/>
            <w:vMerge/>
            <w:vAlign w:val="center"/>
          </w:tcPr>
          <w:p w:rsidR="000501BD" w:rsidRPr="00F5570E" w:rsidRDefault="000501BD" w:rsidP="00A84D82">
            <w:pPr>
              <w:tabs>
                <w:tab w:val="left" w:pos="215"/>
              </w:tabs>
              <w:autoSpaceDE w:val="0"/>
              <w:autoSpaceDN w:val="0"/>
              <w:adjustRightInd w:val="0"/>
              <w:rPr>
                <w:sz w:val="12"/>
                <w:szCs w:val="12"/>
                <w:lang w:val="ro-RO"/>
              </w:rPr>
            </w:pPr>
          </w:p>
        </w:tc>
        <w:tc>
          <w:tcPr>
            <w:tcW w:w="992" w:type="dxa"/>
            <w:vMerge/>
            <w:tcBorders>
              <w:right w:val="thinThickSmallGap" w:sz="24" w:space="0" w:color="auto"/>
            </w:tcBorders>
            <w:vAlign w:val="center"/>
          </w:tcPr>
          <w:p w:rsidR="000501BD" w:rsidRPr="00F5570E" w:rsidRDefault="000501BD" w:rsidP="00A84D82">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0501BD" w:rsidRPr="00F5570E" w:rsidRDefault="000501BD" w:rsidP="00A84D82">
            <w:pPr>
              <w:jc w:val="center"/>
              <w:rPr>
                <w:b/>
                <w:bCs/>
                <w:sz w:val="12"/>
                <w:szCs w:val="12"/>
                <w:lang w:val="ro-RO"/>
              </w:rPr>
            </w:pPr>
          </w:p>
        </w:tc>
      </w:tr>
      <w:tr w:rsidR="00F5570E" w:rsidRPr="00F5570E" w:rsidTr="00213097">
        <w:trPr>
          <w:cantSplit/>
          <w:trHeight w:val="249"/>
          <w:jc w:val="center"/>
        </w:trPr>
        <w:tc>
          <w:tcPr>
            <w:tcW w:w="1195" w:type="dxa"/>
            <w:vMerge/>
            <w:tcBorders>
              <w:left w:val="thinThickSmallGap" w:sz="24" w:space="0" w:color="auto"/>
            </w:tcBorders>
            <w:vAlign w:val="center"/>
          </w:tcPr>
          <w:p w:rsidR="000501BD" w:rsidRPr="00F5570E" w:rsidRDefault="000501BD" w:rsidP="00A84D82">
            <w:pPr>
              <w:pStyle w:val="Heading2"/>
              <w:jc w:val="center"/>
              <w:rPr>
                <w:sz w:val="12"/>
                <w:szCs w:val="12"/>
              </w:rPr>
            </w:pPr>
          </w:p>
        </w:tc>
        <w:tc>
          <w:tcPr>
            <w:tcW w:w="1496" w:type="dxa"/>
            <w:vMerge/>
            <w:tcBorders>
              <w:right w:val="thinThickSmallGap" w:sz="24" w:space="0" w:color="auto"/>
            </w:tcBorders>
            <w:vAlign w:val="center"/>
          </w:tcPr>
          <w:p w:rsidR="000501BD" w:rsidRPr="00F5570E" w:rsidRDefault="000501BD" w:rsidP="00A84D82">
            <w:pPr>
              <w:rPr>
                <w:b/>
                <w:bCs/>
                <w:sz w:val="12"/>
                <w:szCs w:val="12"/>
                <w:lang w:val="ro-RO"/>
              </w:rPr>
            </w:pPr>
          </w:p>
        </w:tc>
        <w:tc>
          <w:tcPr>
            <w:tcW w:w="1164" w:type="dxa"/>
            <w:vMerge/>
            <w:tcBorders>
              <w:left w:val="nil"/>
            </w:tcBorders>
            <w:vAlign w:val="center"/>
          </w:tcPr>
          <w:p w:rsidR="000501BD" w:rsidRPr="00F5570E" w:rsidRDefault="000501BD" w:rsidP="00A84D82">
            <w:pPr>
              <w:jc w:val="center"/>
              <w:rPr>
                <w:sz w:val="12"/>
                <w:szCs w:val="12"/>
                <w:lang w:val="ro-RO"/>
              </w:rPr>
            </w:pPr>
          </w:p>
        </w:tc>
        <w:tc>
          <w:tcPr>
            <w:tcW w:w="1560" w:type="dxa"/>
            <w:vMerge/>
            <w:tcBorders>
              <w:left w:val="nil"/>
            </w:tcBorders>
            <w:vAlign w:val="center"/>
          </w:tcPr>
          <w:p w:rsidR="000501BD" w:rsidRPr="00F5570E" w:rsidRDefault="000501BD" w:rsidP="000501BD">
            <w:pPr>
              <w:jc w:val="center"/>
              <w:rPr>
                <w:sz w:val="12"/>
                <w:szCs w:val="12"/>
                <w:lang w:val="ro-RO"/>
              </w:rPr>
            </w:pPr>
          </w:p>
        </w:tc>
        <w:tc>
          <w:tcPr>
            <w:tcW w:w="1842" w:type="dxa"/>
            <w:tcBorders>
              <w:left w:val="nil"/>
            </w:tcBorders>
            <w:vAlign w:val="center"/>
          </w:tcPr>
          <w:p w:rsidR="000501BD" w:rsidRPr="00F5570E" w:rsidRDefault="000501BD" w:rsidP="00936605">
            <w:pPr>
              <w:rPr>
                <w:sz w:val="12"/>
                <w:szCs w:val="12"/>
                <w:lang w:val="ro-RO"/>
              </w:rPr>
            </w:pPr>
            <w:r w:rsidRPr="00F5570E">
              <w:rPr>
                <w:sz w:val="12"/>
                <w:szCs w:val="12"/>
                <w:lang w:val="ro-RO"/>
              </w:rPr>
              <w:t>Administrarea afacerilor în servicii de ospitalitate</w:t>
            </w:r>
          </w:p>
        </w:tc>
        <w:tc>
          <w:tcPr>
            <w:tcW w:w="1276" w:type="dxa"/>
            <w:vMerge/>
            <w:vAlign w:val="center"/>
          </w:tcPr>
          <w:p w:rsidR="000501BD" w:rsidRPr="00F5570E" w:rsidRDefault="000501BD" w:rsidP="00A84D82">
            <w:pPr>
              <w:jc w:val="center"/>
              <w:rPr>
                <w:sz w:val="12"/>
                <w:szCs w:val="12"/>
                <w:lang w:val="ro-RO"/>
              </w:rPr>
            </w:pPr>
          </w:p>
        </w:tc>
        <w:tc>
          <w:tcPr>
            <w:tcW w:w="3686" w:type="dxa"/>
            <w:vMerge/>
            <w:vAlign w:val="center"/>
          </w:tcPr>
          <w:p w:rsidR="000501BD" w:rsidRPr="00F5570E" w:rsidRDefault="000501BD" w:rsidP="00A84D82">
            <w:pPr>
              <w:tabs>
                <w:tab w:val="left" w:pos="215"/>
              </w:tabs>
              <w:autoSpaceDE w:val="0"/>
              <w:autoSpaceDN w:val="0"/>
              <w:adjustRightInd w:val="0"/>
              <w:rPr>
                <w:sz w:val="12"/>
                <w:szCs w:val="12"/>
                <w:lang w:val="ro-RO"/>
              </w:rPr>
            </w:pPr>
          </w:p>
        </w:tc>
        <w:tc>
          <w:tcPr>
            <w:tcW w:w="992" w:type="dxa"/>
            <w:vMerge/>
            <w:tcBorders>
              <w:right w:val="thinThickSmallGap" w:sz="24" w:space="0" w:color="auto"/>
            </w:tcBorders>
            <w:vAlign w:val="center"/>
          </w:tcPr>
          <w:p w:rsidR="000501BD" w:rsidRPr="00F5570E" w:rsidRDefault="000501BD" w:rsidP="00A84D82">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0501BD" w:rsidRPr="00F5570E" w:rsidRDefault="000501BD" w:rsidP="00A84D82">
            <w:pPr>
              <w:jc w:val="center"/>
              <w:rPr>
                <w:b/>
                <w:bCs/>
                <w:sz w:val="12"/>
                <w:szCs w:val="12"/>
                <w:lang w:val="ro-RO"/>
              </w:rPr>
            </w:pPr>
          </w:p>
        </w:tc>
      </w:tr>
      <w:tr w:rsidR="00F5570E" w:rsidRPr="00F5570E" w:rsidTr="00213097">
        <w:trPr>
          <w:cantSplit/>
          <w:trHeight w:val="249"/>
          <w:jc w:val="center"/>
        </w:trPr>
        <w:tc>
          <w:tcPr>
            <w:tcW w:w="1195" w:type="dxa"/>
            <w:vMerge/>
            <w:tcBorders>
              <w:left w:val="thinThickSmallGap" w:sz="24" w:space="0" w:color="auto"/>
            </w:tcBorders>
            <w:vAlign w:val="center"/>
          </w:tcPr>
          <w:p w:rsidR="000501BD" w:rsidRPr="00F5570E" w:rsidRDefault="000501BD" w:rsidP="00A84D82">
            <w:pPr>
              <w:pStyle w:val="Heading2"/>
              <w:jc w:val="center"/>
              <w:rPr>
                <w:sz w:val="12"/>
                <w:szCs w:val="12"/>
              </w:rPr>
            </w:pPr>
          </w:p>
        </w:tc>
        <w:tc>
          <w:tcPr>
            <w:tcW w:w="1496" w:type="dxa"/>
            <w:vMerge/>
            <w:tcBorders>
              <w:right w:val="thinThickSmallGap" w:sz="24" w:space="0" w:color="auto"/>
            </w:tcBorders>
            <w:vAlign w:val="center"/>
          </w:tcPr>
          <w:p w:rsidR="000501BD" w:rsidRPr="00F5570E" w:rsidRDefault="000501BD" w:rsidP="00A84D82">
            <w:pPr>
              <w:rPr>
                <w:b/>
                <w:bCs/>
                <w:sz w:val="12"/>
                <w:szCs w:val="12"/>
                <w:lang w:val="ro-RO"/>
              </w:rPr>
            </w:pPr>
          </w:p>
        </w:tc>
        <w:tc>
          <w:tcPr>
            <w:tcW w:w="1164" w:type="dxa"/>
            <w:vMerge/>
            <w:tcBorders>
              <w:left w:val="nil"/>
            </w:tcBorders>
            <w:vAlign w:val="center"/>
          </w:tcPr>
          <w:p w:rsidR="000501BD" w:rsidRPr="00F5570E" w:rsidRDefault="000501BD" w:rsidP="00A84D82">
            <w:pPr>
              <w:jc w:val="center"/>
              <w:rPr>
                <w:sz w:val="12"/>
                <w:szCs w:val="12"/>
                <w:lang w:val="ro-RO"/>
              </w:rPr>
            </w:pPr>
          </w:p>
        </w:tc>
        <w:tc>
          <w:tcPr>
            <w:tcW w:w="1560" w:type="dxa"/>
            <w:vMerge/>
            <w:tcBorders>
              <w:left w:val="nil"/>
            </w:tcBorders>
            <w:vAlign w:val="center"/>
          </w:tcPr>
          <w:p w:rsidR="000501BD" w:rsidRPr="00F5570E" w:rsidRDefault="000501BD" w:rsidP="000501BD">
            <w:pPr>
              <w:jc w:val="center"/>
              <w:rPr>
                <w:sz w:val="12"/>
                <w:szCs w:val="12"/>
                <w:lang w:val="ro-RO"/>
              </w:rPr>
            </w:pPr>
          </w:p>
        </w:tc>
        <w:tc>
          <w:tcPr>
            <w:tcW w:w="1842" w:type="dxa"/>
            <w:tcBorders>
              <w:left w:val="nil"/>
            </w:tcBorders>
            <w:vAlign w:val="center"/>
          </w:tcPr>
          <w:p w:rsidR="000501BD" w:rsidRPr="00F5570E" w:rsidRDefault="000501BD" w:rsidP="00936605">
            <w:pPr>
              <w:rPr>
                <w:sz w:val="12"/>
                <w:szCs w:val="12"/>
                <w:lang w:val="ro-RO"/>
              </w:rPr>
            </w:pPr>
            <w:r w:rsidRPr="00F5570E">
              <w:rPr>
                <w:sz w:val="12"/>
                <w:szCs w:val="12"/>
                <w:lang w:val="ro-RO"/>
              </w:rPr>
              <w:t>Administrarea afacerilor în comerţ, turism, servicii, merceologie, şi managementul calităţii</w:t>
            </w:r>
          </w:p>
        </w:tc>
        <w:tc>
          <w:tcPr>
            <w:tcW w:w="1276" w:type="dxa"/>
            <w:vMerge/>
            <w:vAlign w:val="center"/>
          </w:tcPr>
          <w:p w:rsidR="000501BD" w:rsidRPr="00F5570E" w:rsidRDefault="000501BD" w:rsidP="00A84D82">
            <w:pPr>
              <w:jc w:val="center"/>
              <w:rPr>
                <w:sz w:val="12"/>
                <w:szCs w:val="12"/>
                <w:lang w:val="ro-RO"/>
              </w:rPr>
            </w:pPr>
          </w:p>
        </w:tc>
        <w:tc>
          <w:tcPr>
            <w:tcW w:w="3686" w:type="dxa"/>
            <w:vMerge/>
            <w:vAlign w:val="center"/>
          </w:tcPr>
          <w:p w:rsidR="000501BD" w:rsidRPr="00F5570E" w:rsidRDefault="000501BD" w:rsidP="00A84D82">
            <w:pPr>
              <w:tabs>
                <w:tab w:val="left" w:pos="215"/>
              </w:tabs>
              <w:autoSpaceDE w:val="0"/>
              <w:autoSpaceDN w:val="0"/>
              <w:adjustRightInd w:val="0"/>
              <w:rPr>
                <w:sz w:val="12"/>
                <w:szCs w:val="12"/>
                <w:lang w:val="ro-RO"/>
              </w:rPr>
            </w:pPr>
          </w:p>
        </w:tc>
        <w:tc>
          <w:tcPr>
            <w:tcW w:w="992" w:type="dxa"/>
            <w:vMerge/>
            <w:tcBorders>
              <w:right w:val="thinThickSmallGap" w:sz="24" w:space="0" w:color="auto"/>
            </w:tcBorders>
            <w:vAlign w:val="center"/>
          </w:tcPr>
          <w:p w:rsidR="000501BD" w:rsidRPr="00F5570E" w:rsidRDefault="000501BD" w:rsidP="00A84D82">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0501BD" w:rsidRPr="00F5570E" w:rsidRDefault="000501BD" w:rsidP="00A84D82">
            <w:pPr>
              <w:jc w:val="center"/>
              <w:rPr>
                <w:b/>
                <w:bCs/>
                <w:sz w:val="12"/>
                <w:szCs w:val="12"/>
                <w:lang w:val="ro-RO"/>
              </w:rPr>
            </w:pPr>
          </w:p>
        </w:tc>
      </w:tr>
      <w:tr w:rsidR="00F5570E" w:rsidRPr="00F5570E" w:rsidTr="00213097">
        <w:trPr>
          <w:cantSplit/>
          <w:trHeight w:val="163"/>
          <w:jc w:val="center"/>
        </w:trPr>
        <w:tc>
          <w:tcPr>
            <w:tcW w:w="1195" w:type="dxa"/>
            <w:vMerge/>
            <w:tcBorders>
              <w:left w:val="thinThickSmallGap" w:sz="24" w:space="0" w:color="auto"/>
            </w:tcBorders>
            <w:vAlign w:val="center"/>
          </w:tcPr>
          <w:p w:rsidR="000501BD" w:rsidRPr="00F5570E" w:rsidRDefault="000501BD" w:rsidP="00A84D82">
            <w:pPr>
              <w:pStyle w:val="Heading2"/>
              <w:jc w:val="center"/>
              <w:rPr>
                <w:sz w:val="12"/>
                <w:szCs w:val="12"/>
              </w:rPr>
            </w:pPr>
          </w:p>
        </w:tc>
        <w:tc>
          <w:tcPr>
            <w:tcW w:w="1496" w:type="dxa"/>
            <w:vMerge/>
            <w:tcBorders>
              <w:right w:val="thinThickSmallGap" w:sz="24" w:space="0" w:color="auto"/>
            </w:tcBorders>
            <w:vAlign w:val="center"/>
          </w:tcPr>
          <w:p w:rsidR="000501BD" w:rsidRPr="00F5570E" w:rsidRDefault="000501BD" w:rsidP="00A84D82">
            <w:pPr>
              <w:rPr>
                <w:b/>
                <w:bCs/>
                <w:sz w:val="12"/>
                <w:szCs w:val="12"/>
                <w:lang w:val="ro-RO"/>
              </w:rPr>
            </w:pPr>
          </w:p>
        </w:tc>
        <w:tc>
          <w:tcPr>
            <w:tcW w:w="1164" w:type="dxa"/>
            <w:vMerge/>
            <w:tcBorders>
              <w:left w:val="nil"/>
            </w:tcBorders>
            <w:vAlign w:val="center"/>
          </w:tcPr>
          <w:p w:rsidR="000501BD" w:rsidRPr="00F5570E" w:rsidRDefault="000501BD" w:rsidP="00A84D82">
            <w:pPr>
              <w:jc w:val="center"/>
              <w:rPr>
                <w:sz w:val="12"/>
                <w:szCs w:val="12"/>
                <w:lang w:val="ro-RO"/>
              </w:rPr>
            </w:pPr>
          </w:p>
        </w:tc>
        <w:tc>
          <w:tcPr>
            <w:tcW w:w="1560" w:type="dxa"/>
            <w:tcBorders>
              <w:left w:val="nil"/>
            </w:tcBorders>
            <w:vAlign w:val="center"/>
          </w:tcPr>
          <w:p w:rsidR="000501BD" w:rsidRPr="00F5570E" w:rsidRDefault="000501BD" w:rsidP="000501BD">
            <w:pPr>
              <w:jc w:val="center"/>
              <w:rPr>
                <w:sz w:val="12"/>
                <w:szCs w:val="12"/>
                <w:lang w:val="ro-RO"/>
              </w:rPr>
            </w:pPr>
            <w:r w:rsidRPr="00F5570E">
              <w:rPr>
                <w:sz w:val="12"/>
                <w:szCs w:val="12"/>
                <w:lang w:val="ro-RO"/>
              </w:rPr>
              <w:t>FINANŢE</w:t>
            </w:r>
          </w:p>
        </w:tc>
        <w:tc>
          <w:tcPr>
            <w:tcW w:w="1842" w:type="dxa"/>
            <w:tcBorders>
              <w:left w:val="nil"/>
            </w:tcBorders>
            <w:vAlign w:val="center"/>
          </w:tcPr>
          <w:p w:rsidR="000501BD" w:rsidRPr="00F5570E" w:rsidRDefault="000501BD" w:rsidP="00A84D82">
            <w:pPr>
              <w:rPr>
                <w:sz w:val="12"/>
                <w:szCs w:val="12"/>
                <w:lang w:val="ro-RO"/>
              </w:rPr>
            </w:pPr>
            <w:r w:rsidRPr="00F5570E">
              <w:rPr>
                <w:sz w:val="12"/>
                <w:szCs w:val="12"/>
                <w:lang w:val="ro-RO"/>
              </w:rPr>
              <w:t>Finanţe şi bănci</w:t>
            </w:r>
          </w:p>
        </w:tc>
        <w:tc>
          <w:tcPr>
            <w:tcW w:w="1276" w:type="dxa"/>
            <w:vMerge/>
            <w:vAlign w:val="center"/>
          </w:tcPr>
          <w:p w:rsidR="000501BD" w:rsidRPr="00F5570E" w:rsidRDefault="000501BD" w:rsidP="00A84D82">
            <w:pPr>
              <w:jc w:val="center"/>
              <w:rPr>
                <w:sz w:val="12"/>
                <w:szCs w:val="12"/>
                <w:lang w:val="ro-RO"/>
              </w:rPr>
            </w:pPr>
          </w:p>
        </w:tc>
        <w:tc>
          <w:tcPr>
            <w:tcW w:w="3686" w:type="dxa"/>
            <w:vMerge/>
            <w:vAlign w:val="center"/>
          </w:tcPr>
          <w:p w:rsidR="000501BD" w:rsidRPr="00F5570E" w:rsidRDefault="000501BD" w:rsidP="00A84D82">
            <w:pPr>
              <w:tabs>
                <w:tab w:val="left" w:pos="215"/>
              </w:tabs>
              <w:autoSpaceDE w:val="0"/>
              <w:autoSpaceDN w:val="0"/>
              <w:adjustRightInd w:val="0"/>
              <w:rPr>
                <w:sz w:val="12"/>
                <w:szCs w:val="12"/>
                <w:lang w:val="ro-RO"/>
              </w:rPr>
            </w:pPr>
          </w:p>
        </w:tc>
        <w:tc>
          <w:tcPr>
            <w:tcW w:w="992" w:type="dxa"/>
            <w:vMerge/>
            <w:tcBorders>
              <w:right w:val="thinThickSmallGap" w:sz="24" w:space="0" w:color="auto"/>
            </w:tcBorders>
            <w:vAlign w:val="center"/>
          </w:tcPr>
          <w:p w:rsidR="000501BD" w:rsidRPr="00F5570E" w:rsidRDefault="000501BD" w:rsidP="00A84D82">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0501BD" w:rsidRPr="00F5570E" w:rsidRDefault="000501BD" w:rsidP="00A84D82">
            <w:pPr>
              <w:jc w:val="center"/>
              <w:rPr>
                <w:b/>
                <w:bCs/>
                <w:sz w:val="12"/>
                <w:szCs w:val="12"/>
                <w:lang w:val="ro-RO"/>
              </w:rPr>
            </w:pPr>
          </w:p>
        </w:tc>
      </w:tr>
      <w:tr w:rsidR="00F5570E" w:rsidRPr="00F5570E" w:rsidTr="00213097">
        <w:trPr>
          <w:cantSplit/>
          <w:trHeight w:val="249"/>
          <w:jc w:val="center"/>
        </w:trPr>
        <w:tc>
          <w:tcPr>
            <w:tcW w:w="1195" w:type="dxa"/>
            <w:vMerge/>
            <w:tcBorders>
              <w:left w:val="thinThickSmallGap" w:sz="24" w:space="0" w:color="auto"/>
            </w:tcBorders>
            <w:vAlign w:val="center"/>
          </w:tcPr>
          <w:p w:rsidR="000501BD" w:rsidRPr="00F5570E" w:rsidRDefault="000501BD" w:rsidP="00A84D82">
            <w:pPr>
              <w:pStyle w:val="Heading2"/>
              <w:jc w:val="center"/>
              <w:rPr>
                <w:sz w:val="12"/>
                <w:szCs w:val="12"/>
              </w:rPr>
            </w:pPr>
          </w:p>
        </w:tc>
        <w:tc>
          <w:tcPr>
            <w:tcW w:w="1496" w:type="dxa"/>
            <w:vMerge/>
            <w:tcBorders>
              <w:right w:val="thinThickSmallGap" w:sz="24" w:space="0" w:color="auto"/>
            </w:tcBorders>
            <w:vAlign w:val="center"/>
          </w:tcPr>
          <w:p w:rsidR="000501BD" w:rsidRPr="00F5570E" w:rsidRDefault="000501BD" w:rsidP="00A84D82">
            <w:pPr>
              <w:rPr>
                <w:b/>
                <w:bCs/>
                <w:sz w:val="12"/>
                <w:szCs w:val="12"/>
                <w:lang w:val="ro-RO"/>
              </w:rPr>
            </w:pPr>
          </w:p>
        </w:tc>
        <w:tc>
          <w:tcPr>
            <w:tcW w:w="1164" w:type="dxa"/>
            <w:vMerge/>
            <w:tcBorders>
              <w:left w:val="nil"/>
            </w:tcBorders>
            <w:vAlign w:val="center"/>
          </w:tcPr>
          <w:p w:rsidR="000501BD" w:rsidRPr="00F5570E" w:rsidRDefault="000501BD" w:rsidP="00A84D82">
            <w:pPr>
              <w:jc w:val="center"/>
              <w:rPr>
                <w:sz w:val="12"/>
                <w:szCs w:val="12"/>
                <w:lang w:val="ro-RO"/>
              </w:rPr>
            </w:pPr>
          </w:p>
        </w:tc>
        <w:tc>
          <w:tcPr>
            <w:tcW w:w="1560" w:type="dxa"/>
            <w:tcBorders>
              <w:left w:val="nil"/>
            </w:tcBorders>
            <w:vAlign w:val="center"/>
          </w:tcPr>
          <w:p w:rsidR="000501BD" w:rsidRPr="00F5570E" w:rsidRDefault="000501BD" w:rsidP="000501BD">
            <w:pPr>
              <w:jc w:val="center"/>
              <w:rPr>
                <w:sz w:val="12"/>
                <w:szCs w:val="12"/>
                <w:lang w:val="ro-RO"/>
              </w:rPr>
            </w:pPr>
            <w:r w:rsidRPr="00F5570E">
              <w:rPr>
                <w:sz w:val="12"/>
                <w:szCs w:val="12"/>
                <w:lang w:val="ro-RO"/>
              </w:rPr>
              <w:t>CONTABILITATE</w:t>
            </w:r>
          </w:p>
        </w:tc>
        <w:tc>
          <w:tcPr>
            <w:tcW w:w="1842" w:type="dxa"/>
            <w:tcBorders>
              <w:left w:val="nil"/>
            </w:tcBorders>
            <w:vAlign w:val="center"/>
          </w:tcPr>
          <w:p w:rsidR="000501BD" w:rsidRPr="00F5570E" w:rsidRDefault="000501BD" w:rsidP="00A84D82">
            <w:pPr>
              <w:rPr>
                <w:sz w:val="12"/>
                <w:szCs w:val="12"/>
                <w:lang w:val="ro-RO"/>
              </w:rPr>
            </w:pPr>
            <w:r w:rsidRPr="00F5570E">
              <w:rPr>
                <w:sz w:val="12"/>
                <w:szCs w:val="12"/>
                <w:lang w:val="ro-RO"/>
              </w:rPr>
              <w:t>Contabilitate şi informatică de gestiune</w:t>
            </w:r>
          </w:p>
        </w:tc>
        <w:tc>
          <w:tcPr>
            <w:tcW w:w="1276" w:type="dxa"/>
            <w:vMerge/>
            <w:vAlign w:val="center"/>
          </w:tcPr>
          <w:p w:rsidR="000501BD" w:rsidRPr="00F5570E" w:rsidRDefault="000501BD" w:rsidP="00A84D82">
            <w:pPr>
              <w:jc w:val="center"/>
              <w:rPr>
                <w:sz w:val="12"/>
                <w:szCs w:val="12"/>
                <w:lang w:val="ro-RO"/>
              </w:rPr>
            </w:pPr>
          </w:p>
        </w:tc>
        <w:tc>
          <w:tcPr>
            <w:tcW w:w="3686" w:type="dxa"/>
            <w:vMerge/>
            <w:vAlign w:val="center"/>
          </w:tcPr>
          <w:p w:rsidR="000501BD" w:rsidRPr="00F5570E" w:rsidRDefault="000501BD" w:rsidP="00A84D82">
            <w:pPr>
              <w:tabs>
                <w:tab w:val="left" w:pos="215"/>
              </w:tabs>
              <w:autoSpaceDE w:val="0"/>
              <w:autoSpaceDN w:val="0"/>
              <w:adjustRightInd w:val="0"/>
              <w:rPr>
                <w:sz w:val="12"/>
                <w:szCs w:val="12"/>
                <w:lang w:val="ro-RO"/>
              </w:rPr>
            </w:pPr>
          </w:p>
        </w:tc>
        <w:tc>
          <w:tcPr>
            <w:tcW w:w="992" w:type="dxa"/>
            <w:vMerge/>
            <w:tcBorders>
              <w:right w:val="thinThickSmallGap" w:sz="24" w:space="0" w:color="auto"/>
            </w:tcBorders>
            <w:vAlign w:val="center"/>
          </w:tcPr>
          <w:p w:rsidR="000501BD" w:rsidRPr="00F5570E" w:rsidRDefault="000501BD" w:rsidP="00A84D82">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0501BD" w:rsidRPr="00F5570E" w:rsidRDefault="000501BD" w:rsidP="00A84D82">
            <w:pPr>
              <w:jc w:val="center"/>
              <w:rPr>
                <w:b/>
                <w:bCs/>
                <w:sz w:val="12"/>
                <w:szCs w:val="12"/>
                <w:lang w:val="ro-RO"/>
              </w:rPr>
            </w:pPr>
          </w:p>
        </w:tc>
      </w:tr>
      <w:tr w:rsidR="00F5570E" w:rsidRPr="00F5570E" w:rsidTr="00213097">
        <w:trPr>
          <w:cantSplit/>
          <w:trHeight w:val="61"/>
          <w:jc w:val="center"/>
        </w:trPr>
        <w:tc>
          <w:tcPr>
            <w:tcW w:w="1195" w:type="dxa"/>
            <w:vMerge/>
            <w:tcBorders>
              <w:left w:val="thinThickSmallGap" w:sz="24" w:space="0" w:color="auto"/>
            </w:tcBorders>
            <w:vAlign w:val="center"/>
          </w:tcPr>
          <w:p w:rsidR="000501BD" w:rsidRPr="00F5570E" w:rsidRDefault="000501BD" w:rsidP="00A84D82">
            <w:pPr>
              <w:pStyle w:val="Heading2"/>
              <w:jc w:val="center"/>
              <w:rPr>
                <w:sz w:val="12"/>
                <w:szCs w:val="12"/>
              </w:rPr>
            </w:pPr>
          </w:p>
        </w:tc>
        <w:tc>
          <w:tcPr>
            <w:tcW w:w="1496" w:type="dxa"/>
            <w:vMerge/>
            <w:tcBorders>
              <w:right w:val="thinThickSmallGap" w:sz="24" w:space="0" w:color="auto"/>
            </w:tcBorders>
            <w:vAlign w:val="center"/>
          </w:tcPr>
          <w:p w:rsidR="000501BD" w:rsidRPr="00F5570E" w:rsidRDefault="000501BD" w:rsidP="00A84D82">
            <w:pPr>
              <w:rPr>
                <w:b/>
                <w:bCs/>
                <w:sz w:val="12"/>
                <w:szCs w:val="12"/>
                <w:lang w:val="ro-RO"/>
              </w:rPr>
            </w:pPr>
          </w:p>
        </w:tc>
        <w:tc>
          <w:tcPr>
            <w:tcW w:w="1164" w:type="dxa"/>
            <w:vMerge/>
            <w:tcBorders>
              <w:left w:val="nil"/>
            </w:tcBorders>
            <w:vAlign w:val="center"/>
          </w:tcPr>
          <w:p w:rsidR="000501BD" w:rsidRPr="00F5570E" w:rsidRDefault="000501BD" w:rsidP="00A84D82">
            <w:pPr>
              <w:jc w:val="center"/>
              <w:rPr>
                <w:sz w:val="12"/>
                <w:szCs w:val="12"/>
                <w:lang w:val="ro-RO"/>
              </w:rPr>
            </w:pPr>
          </w:p>
        </w:tc>
        <w:tc>
          <w:tcPr>
            <w:tcW w:w="1560" w:type="dxa"/>
            <w:vMerge w:val="restart"/>
            <w:tcBorders>
              <w:left w:val="nil"/>
            </w:tcBorders>
            <w:vAlign w:val="center"/>
          </w:tcPr>
          <w:p w:rsidR="000501BD" w:rsidRPr="00F5570E" w:rsidRDefault="000501BD" w:rsidP="000501BD">
            <w:pPr>
              <w:jc w:val="center"/>
              <w:rPr>
                <w:sz w:val="12"/>
                <w:szCs w:val="12"/>
                <w:lang w:val="ro-RO"/>
              </w:rPr>
            </w:pPr>
            <w:r w:rsidRPr="00F5570E">
              <w:rPr>
                <w:sz w:val="12"/>
                <w:szCs w:val="12"/>
                <w:lang w:val="ro-RO"/>
              </w:rPr>
              <w:t>STATISTICĂ ŞI INFORMATICĂ ECONOMICĂ</w:t>
            </w:r>
          </w:p>
        </w:tc>
        <w:tc>
          <w:tcPr>
            <w:tcW w:w="1842" w:type="dxa"/>
            <w:tcBorders>
              <w:left w:val="nil"/>
            </w:tcBorders>
            <w:vAlign w:val="center"/>
          </w:tcPr>
          <w:p w:rsidR="000501BD" w:rsidRPr="00F5570E" w:rsidRDefault="000501BD" w:rsidP="00A84D82">
            <w:pPr>
              <w:rPr>
                <w:sz w:val="12"/>
                <w:szCs w:val="12"/>
                <w:lang w:val="ro-RO"/>
              </w:rPr>
            </w:pPr>
            <w:r w:rsidRPr="00F5570E">
              <w:rPr>
                <w:sz w:val="12"/>
                <w:szCs w:val="12"/>
                <w:lang w:val="ro-RO"/>
              </w:rPr>
              <w:t>Cibernetică economică</w:t>
            </w:r>
          </w:p>
        </w:tc>
        <w:tc>
          <w:tcPr>
            <w:tcW w:w="1276" w:type="dxa"/>
            <w:vMerge/>
            <w:vAlign w:val="center"/>
          </w:tcPr>
          <w:p w:rsidR="000501BD" w:rsidRPr="00F5570E" w:rsidRDefault="000501BD" w:rsidP="00A84D82">
            <w:pPr>
              <w:jc w:val="center"/>
              <w:rPr>
                <w:sz w:val="12"/>
                <w:szCs w:val="12"/>
                <w:lang w:val="ro-RO"/>
              </w:rPr>
            </w:pPr>
          </w:p>
        </w:tc>
        <w:tc>
          <w:tcPr>
            <w:tcW w:w="3686" w:type="dxa"/>
            <w:vMerge/>
            <w:vAlign w:val="center"/>
          </w:tcPr>
          <w:p w:rsidR="000501BD" w:rsidRPr="00F5570E" w:rsidRDefault="000501BD" w:rsidP="00A84D82">
            <w:pPr>
              <w:tabs>
                <w:tab w:val="left" w:pos="215"/>
              </w:tabs>
              <w:autoSpaceDE w:val="0"/>
              <w:autoSpaceDN w:val="0"/>
              <w:adjustRightInd w:val="0"/>
              <w:rPr>
                <w:sz w:val="12"/>
                <w:szCs w:val="12"/>
                <w:lang w:val="ro-RO"/>
              </w:rPr>
            </w:pPr>
          </w:p>
        </w:tc>
        <w:tc>
          <w:tcPr>
            <w:tcW w:w="992" w:type="dxa"/>
            <w:vMerge/>
            <w:tcBorders>
              <w:right w:val="thinThickSmallGap" w:sz="24" w:space="0" w:color="auto"/>
            </w:tcBorders>
            <w:vAlign w:val="center"/>
          </w:tcPr>
          <w:p w:rsidR="000501BD" w:rsidRPr="00F5570E" w:rsidRDefault="000501BD" w:rsidP="00A84D82">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0501BD" w:rsidRPr="00F5570E" w:rsidRDefault="000501BD" w:rsidP="00A84D82">
            <w:pPr>
              <w:jc w:val="center"/>
              <w:rPr>
                <w:b/>
                <w:bCs/>
                <w:sz w:val="12"/>
                <w:szCs w:val="12"/>
                <w:lang w:val="ro-RO"/>
              </w:rPr>
            </w:pPr>
          </w:p>
        </w:tc>
      </w:tr>
      <w:tr w:rsidR="00F5570E" w:rsidRPr="00F5570E" w:rsidTr="00213097">
        <w:trPr>
          <w:cantSplit/>
          <w:trHeight w:val="145"/>
          <w:jc w:val="center"/>
        </w:trPr>
        <w:tc>
          <w:tcPr>
            <w:tcW w:w="1195" w:type="dxa"/>
            <w:vMerge/>
            <w:tcBorders>
              <w:left w:val="thinThickSmallGap" w:sz="24" w:space="0" w:color="auto"/>
            </w:tcBorders>
            <w:vAlign w:val="center"/>
          </w:tcPr>
          <w:p w:rsidR="000501BD" w:rsidRPr="00F5570E" w:rsidRDefault="000501BD" w:rsidP="00A84D82">
            <w:pPr>
              <w:pStyle w:val="Heading2"/>
              <w:jc w:val="center"/>
              <w:rPr>
                <w:sz w:val="12"/>
                <w:szCs w:val="12"/>
              </w:rPr>
            </w:pPr>
          </w:p>
        </w:tc>
        <w:tc>
          <w:tcPr>
            <w:tcW w:w="1496" w:type="dxa"/>
            <w:vMerge/>
            <w:tcBorders>
              <w:right w:val="thinThickSmallGap" w:sz="24" w:space="0" w:color="auto"/>
            </w:tcBorders>
            <w:vAlign w:val="center"/>
          </w:tcPr>
          <w:p w:rsidR="000501BD" w:rsidRPr="00F5570E" w:rsidRDefault="000501BD" w:rsidP="00A84D82">
            <w:pPr>
              <w:rPr>
                <w:b/>
                <w:bCs/>
                <w:sz w:val="12"/>
                <w:szCs w:val="12"/>
                <w:lang w:val="ro-RO"/>
              </w:rPr>
            </w:pPr>
          </w:p>
        </w:tc>
        <w:tc>
          <w:tcPr>
            <w:tcW w:w="1164" w:type="dxa"/>
            <w:vMerge/>
            <w:tcBorders>
              <w:left w:val="nil"/>
            </w:tcBorders>
            <w:vAlign w:val="center"/>
          </w:tcPr>
          <w:p w:rsidR="000501BD" w:rsidRPr="00F5570E" w:rsidRDefault="000501BD" w:rsidP="00A84D82">
            <w:pPr>
              <w:jc w:val="center"/>
              <w:rPr>
                <w:sz w:val="12"/>
                <w:szCs w:val="12"/>
                <w:lang w:val="ro-RO"/>
              </w:rPr>
            </w:pPr>
          </w:p>
        </w:tc>
        <w:tc>
          <w:tcPr>
            <w:tcW w:w="1560" w:type="dxa"/>
            <w:vMerge/>
            <w:tcBorders>
              <w:left w:val="nil"/>
            </w:tcBorders>
            <w:vAlign w:val="center"/>
          </w:tcPr>
          <w:p w:rsidR="000501BD" w:rsidRPr="00F5570E" w:rsidRDefault="000501BD" w:rsidP="000501BD">
            <w:pPr>
              <w:jc w:val="center"/>
              <w:rPr>
                <w:sz w:val="12"/>
                <w:szCs w:val="12"/>
                <w:lang w:val="ro-RO"/>
              </w:rPr>
            </w:pPr>
          </w:p>
        </w:tc>
        <w:tc>
          <w:tcPr>
            <w:tcW w:w="1842" w:type="dxa"/>
            <w:tcBorders>
              <w:left w:val="nil"/>
            </w:tcBorders>
            <w:vAlign w:val="center"/>
          </w:tcPr>
          <w:p w:rsidR="000501BD" w:rsidRPr="00F5570E" w:rsidRDefault="000501BD" w:rsidP="00A84D82">
            <w:pPr>
              <w:rPr>
                <w:sz w:val="12"/>
                <w:szCs w:val="12"/>
                <w:lang w:val="ro-RO"/>
              </w:rPr>
            </w:pPr>
            <w:r w:rsidRPr="00F5570E">
              <w:rPr>
                <w:sz w:val="12"/>
                <w:szCs w:val="12"/>
                <w:lang w:val="ro-RO"/>
              </w:rPr>
              <w:t>Statistică şi previziune economică</w:t>
            </w:r>
          </w:p>
        </w:tc>
        <w:tc>
          <w:tcPr>
            <w:tcW w:w="1276" w:type="dxa"/>
            <w:vMerge/>
            <w:vAlign w:val="center"/>
          </w:tcPr>
          <w:p w:rsidR="000501BD" w:rsidRPr="00F5570E" w:rsidRDefault="000501BD" w:rsidP="00A84D82">
            <w:pPr>
              <w:jc w:val="center"/>
              <w:rPr>
                <w:sz w:val="12"/>
                <w:szCs w:val="12"/>
                <w:lang w:val="ro-RO"/>
              </w:rPr>
            </w:pPr>
          </w:p>
        </w:tc>
        <w:tc>
          <w:tcPr>
            <w:tcW w:w="3686" w:type="dxa"/>
            <w:vMerge/>
            <w:vAlign w:val="center"/>
          </w:tcPr>
          <w:p w:rsidR="000501BD" w:rsidRPr="00F5570E" w:rsidRDefault="000501BD" w:rsidP="00A84D82">
            <w:pPr>
              <w:tabs>
                <w:tab w:val="left" w:pos="215"/>
              </w:tabs>
              <w:autoSpaceDE w:val="0"/>
              <w:autoSpaceDN w:val="0"/>
              <w:adjustRightInd w:val="0"/>
              <w:rPr>
                <w:sz w:val="12"/>
                <w:szCs w:val="12"/>
                <w:lang w:val="ro-RO"/>
              </w:rPr>
            </w:pPr>
          </w:p>
        </w:tc>
        <w:tc>
          <w:tcPr>
            <w:tcW w:w="992" w:type="dxa"/>
            <w:vMerge/>
            <w:tcBorders>
              <w:right w:val="thinThickSmallGap" w:sz="24" w:space="0" w:color="auto"/>
            </w:tcBorders>
            <w:vAlign w:val="center"/>
          </w:tcPr>
          <w:p w:rsidR="000501BD" w:rsidRPr="00F5570E" w:rsidRDefault="000501BD" w:rsidP="00A84D82">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0501BD" w:rsidRPr="00F5570E" w:rsidRDefault="000501BD" w:rsidP="00A84D82">
            <w:pPr>
              <w:jc w:val="center"/>
              <w:rPr>
                <w:b/>
                <w:bCs/>
                <w:sz w:val="12"/>
                <w:szCs w:val="12"/>
                <w:lang w:val="ro-RO"/>
              </w:rPr>
            </w:pPr>
          </w:p>
        </w:tc>
      </w:tr>
      <w:tr w:rsidR="00F5570E" w:rsidRPr="00F5570E" w:rsidTr="00213097">
        <w:trPr>
          <w:cantSplit/>
          <w:trHeight w:val="125"/>
          <w:jc w:val="center"/>
        </w:trPr>
        <w:tc>
          <w:tcPr>
            <w:tcW w:w="1195" w:type="dxa"/>
            <w:vMerge/>
            <w:tcBorders>
              <w:left w:val="thinThickSmallGap" w:sz="24" w:space="0" w:color="auto"/>
            </w:tcBorders>
            <w:vAlign w:val="center"/>
          </w:tcPr>
          <w:p w:rsidR="000501BD" w:rsidRPr="00F5570E" w:rsidRDefault="000501BD" w:rsidP="00A84D82">
            <w:pPr>
              <w:pStyle w:val="Heading2"/>
              <w:jc w:val="center"/>
              <w:rPr>
                <w:sz w:val="12"/>
                <w:szCs w:val="12"/>
              </w:rPr>
            </w:pPr>
          </w:p>
        </w:tc>
        <w:tc>
          <w:tcPr>
            <w:tcW w:w="1496" w:type="dxa"/>
            <w:vMerge/>
            <w:tcBorders>
              <w:right w:val="thinThickSmallGap" w:sz="24" w:space="0" w:color="auto"/>
            </w:tcBorders>
            <w:vAlign w:val="center"/>
          </w:tcPr>
          <w:p w:rsidR="000501BD" w:rsidRPr="00F5570E" w:rsidRDefault="000501BD" w:rsidP="00A84D82">
            <w:pPr>
              <w:rPr>
                <w:b/>
                <w:bCs/>
                <w:sz w:val="12"/>
                <w:szCs w:val="12"/>
                <w:lang w:val="ro-RO"/>
              </w:rPr>
            </w:pPr>
          </w:p>
        </w:tc>
        <w:tc>
          <w:tcPr>
            <w:tcW w:w="1164" w:type="dxa"/>
            <w:vMerge/>
            <w:tcBorders>
              <w:left w:val="nil"/>
            </w:tcBorders>
            <w:vAlign w:val="center"/>
          </w:tcPr>
          <w:p w:rsidR="000501BD" w:rsidRPr="00F5570E" w:rsidRDefault="000501BD" w:rsidP="00A84D82">
            <w:pPr>
              <w:jc w:val="center"/>
              <w:rPr>
                <w:sz w:val="12"/>
                <w:szCs w:val="12"/>
                <w:lang w:val="ro-RO"/>
              </w:rPr>
            </w:pPr>
          </w:p>
        </w:tc>
        <w:tc>
          <w:tcPr>
            <w:tcW w:w="1560" w:type="dxa"/>
            <w:vMerge/>
            <w:tcBorders>
              <w:left w:val="nil"/>
            </w:tcBorders>
            <w:vAlign w:val="center"/>
          </w:tcPr>
          <w:p w:rsidR="000501BD" w:rsidRPr="00F5570E" w:rsidRDefault="000501BD" w:rsidP="000501BD">
            <w:pPr>
              <w:jc w:val="center"/>
              <w:rPr>
                <w:sz w:val="12"/>
                <w:szCs w:val="12"/>
                <w:lang w:val="ro-RO"/>
              </w:rPr>
            </w:pPr>
          </w:p>
        </w:tc>
        <w:tc>
          <w:tcPr>
            <w:tcW w:w="1842" w:type="dxa"/>
            <w:tcBorders>
              <w:left w:val="nil"/>
            </w:tcBorders>
            <w:vAlign w:val="center"/>
          </w:tcPr>
          <w:p w:rsidR="000501BD" w:rsidRPr="00F5570E" w:rsidRDefault="000501BD" w:rsidP="00A84D82">
            <w:pPr>
              <w:rPr>
                <w:sz w:val="12"/>
                <w:szCs w:val="12"/>
                <w:lang w:val="ro-RO"/>
              </w:rPr>
            </w:pPr>
            <w:r w:rsidRPr="00F5570E">
              <w:rPr>
                <w:sz w:val="12"/>
                <w:szCs w:val="12"/>
                <w:lang w:val="ro-RO"/>
              </w:rPr>
              <w:t>Informatică economică</w:t>
            </w:r>
          </w:p>
        </w:tc>
        <w:tc>
          <w:tcPr>
            <w:tcW w:w="1276" w:type="dxa"/>
            <w:vMerge/>
            <w:vAlign w:val="center"/>
          </w:tcPr>
          <w:p w:rsidR="000501BD" w:rsidRPr="00F5570E" w:rsidRDefault="000501BD" w:rsidP="00A84D82">
            <w:pPr>
              <w:jc w:val="center"/>
              <w:rPr>
                <w:sz w:val="12"/>
                <w:szCs w:val="12"/>
                <w:lang w:val="ro-RO"/>
              </w:rPr>
            </w:pPr>
          </w:p>
        </w:tc>
        <w:tc>
          <w:tcPr>
            <w:tcW w:w="3686" w:type="dxa"/>
            <w:vMerge/>
            <w:vAlign w:val="center"/>
          </w:tcPr>
          <w:p w:rsidR="000501BD" w:rsidRPr="00F5570E" w:rsidRDefault="000501BD" w:rsidP="00A84D82">
            <w:pPr>
              <w:tabs>
                <w:tab w:val="left" w:pos="215"/>
              </w:tabs>
              <w:autoSpaceDE w:val="0"/>
              <w:autoSpaceDN w:val="0"/>
              <w:adjustRightInd w:val="0"/>
              <w:rPr>
                <w:sz w:val="12"/>
                <w:szCs w:val="12"/>
                <w:lang w:val="ro-RO"/>
              </w:rPr>
            </w:pPr>
          </w:p>
        </w:tc>
        <w:tc>
          <w:tcPr>
            <w:tcW w:w="992" w:type="dxa"/>
            <w:vMerge/>
            <w:tcBorders>
              <w:right w:val="thinThickSmallGap" w:sz="24" w:space="0" w:color="auto"/>
            </w:tcBorders>
            <w:vAlign w:val="center"/>
          </w:tcPr>
          <w:p w:rsidR="000501BD" w:rsidRPr="00F5570E" w:rsidRDefault="000501BD" w:rsidP="00A84D82">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0501BD" w:rsidRPr="00F5570E" w:rsidRDefault="000501BD" w:rsidP="00A84D82">
            <w:pPr>
              <w:jc w:val="center"/>
              <w:rPr>
                <w:b/>
                <w:bCs/>
                <w:sz w:val="12"/>
                <w:szCs w:val="12"/>
                <w:lang w:val="ro-RO"/>
              </w:rPr>
            </w:pPr>
          </w:p>
        </w:tc>
      </w:tr>
      <w:tr w:rsidR="00F5570E" w:rsidRPr="00F5570E" w:rsidTr="00213097">
        <w:trPr>
          <w:cantSplit/>
          <w:trHeight w:val="61"/>
          <w:jc w:val="center"/>
        </w:trPr>
        <w:tc>
          <w:tcPr>
            <w:tcW w:w="1195" w:type="dxa"/>
            <w:vMerge/>
            <w:tcBorders>
              <w:left w:val="thinThickSmallGap" w:sz="24" w:space="0" w:color="auto"/>
            </w:tcBorders>
            <w:vAlign w:val="center"/>
          </w:tcPr>
          <w:p w:rsidR="000501BD" w:rsidRPr="00F5570E" w:rsidRDefault="000501BD" w:rsidP="00A84D82">
            <w:pPr>
              <w:pStyle w:val="Heading2"/>
              <w:jc w:val="center"/>
              <w:rPr>
                <w:sz w:val="12"/>
                <w:szCs w:val="12"/>
              </w:rPr>
            </w:pPr>
          </w:p>
        </w:tc>
        <w:tc>
          <w:tcPr>
            <w:tcW w:w="1496" w:type="dxa"/>
            <w:vMerge/>
            <w:tcBorders>
              <w:right w:val="thinThickSmallGap" w:sz="24" w:space="0" w:color="auto"/>
            </w:tcBorders>
            <w:vAlign w:val="center"/>
          </w:tcPr>
          <w:p w:rsidR="000501BD" w:rsidRPr="00F5570E" w:rsidRDefault="000501BD" w:rsidP="00A84D82">
            <w:pPr>
              <w:rPr>
                <w:b/>
                <w:bCs/>
                <w:sz w:val="12"/>
                <w:szCs w:val="12"/>
                <w:lang w:val="ro-RO"/>
              </w:rPr>
            </w:pPr>
          </w:p>
        </w:tc>
        <w:tc>
          <w:tcPr>
            <w:tcW w:w="1164" w:type="dxa"/>
            <w:vMerge/>
            <w:tcBorders>
              <w:left w:val="nil"/>
            </w:tcBorders>
            <w:vAlign w:val="center"/>
          </w:tcPr>
          <w:p w:rsidR="000501BD" w:rsidRPr="00F5570E" w:rsidRDefault="000501BD" w:rsidP="00A84D82">
            <w:pPr>
              <w:jc w:val="center"/>
              <w:rPr>
                <w:sz w:val="12"/>
                <w:szCs w:val="12"/>
                <w:lang w:val="ro-RO"/>
              </w:rPr>
            </w:pPr>
          </w:p>
        </w:tc>
        <w:tc>
          <w:tcPr>
            <w:tcW w:w="1560" w:type="dxa"/>
            <w:vMerge w:val="restart"/>
            <w:tcBorders>
              <w:left w:val="nil"/>
            </w:tcBorders>
            <w:vAlign w:val="center"/>
          </w:tcPr>
          <w:p w:rsidR="000501BD" w:rsidRPr="00F5570E" w:rsidRDefault="000501BD" w:rsidP="000501BD">
            <w:pPr>
              <w:jc w:val="center"/>
              <w:rPr>
                <w:sz w:val="12"/>
                <w:szCs w:val="12"/>
                <w:lang w:val="ro-RO"/>
              </w:rPr>
            </w:pPr>
            <w:r w:rsidRPr="00F5570E">
              <w:rPr>
                <w:sz w:val="12"/>
                <w:szCs w:val="12"/>
                <w:lang w:val="ro-RO"/>
              </w:rPr>
              <w:t>CIBERNETICĂ, STATISTICĂ ŞI INFORMATICĂ ECONOMICĂ</w:t>
            </w:r>
          </w:p>
        </w:tc>
        <w:tc>
          <w:tcPr>
            <w:tcW w:w="1842" w:type="dxa"/>
            <w:tcBorders>
              <w:left w:val="nil"/>
            </w:tcBorders>
            <w:vAlign w:val="center"/>
          </w:tcPr>
          <w:p w:rsidR="000501BD" w:rsidRPr="00F5570E" w:rsidRDefault="000501BD" w:rsidP="00A84D82">
            <w:pPr>
              <w:rPr>
                <w:sz w:val="12"/>
                <w:szCs w:val="12"/>
                <w:lang w:val="ro-RO"/>
              </w:rPr>
            </w:pPr>
            <w:r w:rsidRPr="00F5570E">
              <w:rPr>
                <w:sz w:val="12"/>
                <w:szCs w:val="12"/>
                <w:lang w:val="ro-RO"/>
              </w:rPr>
              <w:t>Cibernetică economică</w:t>
            </w:r>
          </w:p>
        </w:tc>
        <w:tc>
          <w:tcPr>
            <w:tcW w:w="1276" w:type="dxa"/>
            <w:vMerge/>
            <w:vAlign w:val="center"/>
          </w:tcPr>
          <w:p w:rsidR="000501BD" w:rsidRPr="00F5570E" w:rsidRDefault="000501BD" w:rsidP="00A84D82">
            <w:pPr>
              <w:jc w:val="center"/>
              <w:rPr>
                <w:sz w:val="12"/>
                <w:szCs w:val="12"/>
                <w:lang w:val="ro-RO"/>
              </w:rPr>
            </w:pPr>
          </w:p>
        </w:tc>
        <w:tc>
          <w:tcPr>
            <w:tcW w:w="3686" w:type="dxa"/>
            <w:vMerge/>
            <w:vAlign w:val="center"/>
          </w:tcPr>
          <w:p w:rsidR="000501BD" w:rsidRPr="00F5570E" w:rsidRDefault="000501BD" w:rsidP="00A84D82">
            <w:pPr>
              <w:tabs>
                <w:tab w:val="left" w:pos="215"/>
              </w:tabs>
              <w:autoSpaceDE w:val="0"/>
              <w:autoSpaceDN w:val="0"/>
              <w:adjustRightInd w:val="0"/>
              <w:rPr>
                <w:sz w:val="12"/>
                <w:szCs w:val="12"/>
                <w:lang w:val="ro-RO"/>
              </w:rPr>
            </w:pPr>
          </w:p>
        </w:tc>
        <w:tc>
          <w:tcPr>
            <w:tcW w:w="992" w:type="dxa"/>
            <w:vMerge/>
            <w:tcBorders>
              <w:right w:val="thinThickSmallGap" w:sz="24" w:space="0" w:color="auto"/>
            </w:tcBorders>
            <w:vAlign w:val="center"/>
          </w:tcPr>
          <w:p w:rsidR="000501BD" w:rsidRPr="00F5570E" w:rsidRDefault="000501BD" w:rsidP="00A84D82">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0501BD" w:rsidRPr="00F5570E" w:rsidRDefault="000501BD" w:rsidP="00A84D82">
            <w:pPr>
              <w:jc w:val="center"/>
              <w:rPr>
                <w:b/>
                <w:bCs/>
                <w:sz w:val="12"/>
                <w:szCs w:val="12"/>
                <w:lang w:val="ro-RO"/>
              </w:rPr>
            </w:pPr>
          </w:p>
        </w:tc>
      </w:tr>
      <w:tr w:rsidR="00F5570E" w:rsidRPr="00F5570E" w:rsidTr="00213097">
        <w:trPr>
          <w:cantSplit/>
          <w:trHeight w:val="249"/>
          <w:jc w:val="center"/>
        </w:trPr>
        <w:tc>
          <w:tcPr>
            <w:tcW w:w="1195" w:type="dxa"/>
            <w:vMerge/>
            <w:tcBorders>
              <w:left w:val="thinThickSmallGap" w:sz="24" w:space="0" w:color="auto"/>
            </w:tcBorders>
            <w:vAlign w:val="center"/>
          </w:tcPr>
          <w:p w:rsidR="000501BD" w:rsidRPr="00F5570E" w:rsidRDefault="000501BD" w:rsidP="00A84D82">
            <w:pPr>
              <w:pStyle w:val="Heading2"/>
              <w:jc w:val="center"/>
              <w:rPr>
                <w:sz w:val="12"/>
                <w:szCs w:val="12"/>
              </w:rPr>
            </w:pPr>
          </w:p>
        </w:tc>
        <w:tc>
          <w:tcPr>
            <w:tcW w:w="1496" w:type="dxa"/>
            <w:vMerge/>
            <w:tcBorders>
              <w:right w:val="thinThickSmallGap" w:sz="24" w:space="0" w:color="auto"/>
            </w:tcBorders>
            <w:vAlign w:val="center"/>
          </w:tcPr>
          <w:p w:rsidR="000501BD" w:rsidRPr="00F5570E" w:rsidRDefault="000501BD" w:rsidP="00A84D82">
            <w:pPr>
              <w:rPr>
                <w:b/>
                <w:bCs/>
                <w:sz w:val="12"/>
                <w:szCs w:val="12"/>
                <w:lang w:val="ro-RO"/>
              </w:rPr>
            </w:pPr>
          </w:p>
        </w:tc>
        <w:tc>
          <w:tcPr>
            <w:tcW w:w="1164" w:type="dxa"/>
            <w:vMerge/>
            <w:tcBorders>
              <w:left w:val="nil"/>
            </w:tcBorders>
            <w:vAlign w:val="center"/>
          </w:tcPr>
          <w:p w:rsidR="000501BD" w:rsidRPr="00F5570E" w:rsidRDefault="000501BD" w:rsidP="00A84D82">
            <w:pPr>
              <w:jc w:val="center"/>
              <w:rPr>
                <w:sz w:val="12"/>
                <w:szCs w:val="12"/>
                <w:lang w:val="ro-RO"/>
              </w:rPr>
            </w:pPr>
          </w:p>
        </w:tc>
        <w:tc>
          <w:tcPr>
            <w:tcW w:w="1560" w:type="dxa"/>
            <w:vMerge/>
            <w:tcBorders>
              <w:left w:val="nil"/>
            </w:tcBorders>
            <w:vAlign w:val="center"/>
          </w:tcPr>
          <w:p w:rsidR="000501BD" w:rsidRPr="00F5570E" w:rsidRDefault="000501BD" w:rsidP="000501BD">
            <w:pPr>
              <w:jc w:val="center"/>
              <w:rPr>
                <w:sz w:val="12"/>
                <w:szCs w:val="12"/>
                <w:lang w:val="ro-RO"/>
              </w:rPr>
            </w:pPr>
          </w:p>
        </w:tc>
        <w:tc>
          <w:tcPr>
            <w:tcW w:w="1842" w:type="dxa"/>
            <w:tcBorders>
              <w:left w:val="nil"/>
            </w:tcBorders>
            <w:vAlign w:val="center"/>
          </w:tcPr>
          <w:p w:rsidR="000501BD" w:rsidRPr="00F5570E" w:rsidRDefault="000501BD" w:rsidP="00A84D82">
            <w:pPr>
              <w:rPr>
                <w:sz w:val="12"/>
                <w:szCs w:val="12"/>
                <w:lang w:val="ro-RO"/>
              </w:rPr>
            </w:pPr>
            <w:r w:rsidRPr="00F5570E">
              <w:rPr>
                <w:sz w:val="12"/>
                <w:szCs w:val="12"/>
                <w:lang w:val="ro-RO"/>
              </w:rPr>
              <w:t>Statistică şi previziune economică</w:t>
            </w:r>
          </w:p>
        </w:tc>
        <w:tc>
          <w:tcPr>
            <w:tcW w:w="1276" w:type="dxa"/>
            <w:vMerge/>
            <w:vAlign w:val="center"/>
          </w:tcPr>
          <w:p w:rsidR="000501BD" w:rsidRPr="00F5570E" w:rsidRDefault="000501BD" w:rsidP="00A84D82">
            <w:pPr>
              <w:jc w:val="center"/>
              <w:rPr>
                <w:sz w:val="12"/>
                <w:szCs w:val="12"/>
                <w:lang w:val="ro-RO"/>
              </w:rPr>
            </w:pPr>
          </w:p>
        </w:tc>
        <w:tc>
          <w:tcPr>
            <w:tcW w:w="3686" w:type="dxa"/>
            <w:vMerge/>
            <w:vAlign w:val="center"/>
          </w:tcPr>
          <w:p w:rsidR="000501BD" w:rsidRPr="00F5570E" w:rsidRDefault="000501BD" w:rsidP="00A84D82">
            <w:pPr>
              <w:tabs>
                <w:tab w:val="left" w:pos="215"/>
              </w:tabs>
              <w:autoSpaceDE w:val="0"/>
              <w:autoSpaceDN w:val="0"/>
              <w:adjustRightInd w:val="0"/>
              <w:rPr>
                <w:sz w:val="12"/>
                <w:szCs w:val="12"/>
                <w:lang w:val="ro-RO"/>
              </w:rPr>
            </w:pPr>
          </w:p>
        </w:tc>
        <w:tc>
          <w:tcPr>
            <w:tcW w:w="992" w:type="dxa"/>
            <w:vMerge/>
            <w:tcBorders>
              <w:right w:val="thinThickSmallGap" w:sz="24" w:space="0" w:color="auto"/>
            </w:tcBorders>
            <w:vAlign w:val="center"/>
          </w:tcPr>
          <w:p w:rsidR="000501BD" w:rsidRPr="00F5570E" w:rsidRDefault="000501BD" w:rsidP="00A84D82">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0501BD" w:rsidRPr="00F5570E" w:rsidRDefault="000501BD" w:rsidP="00A84D82">
            <w:pPr>
              <w:jc w:val="center"/>
              <w:rPr>
                <w:b/>
                <w:bCs/>
                <w:sz w:val="12"/>
                <w:szCs w:val="12"/>
                <w:lang w:val="ro-RO"/>
              </w:rPr>
            </w:pPr>
          </w:p>
        </w:tc>
      </w:tr>
      <w:tr w:rsidR="00F5570E" w:rsidRPr="00F5570E" w:rsidTr="00213097">
        <w:trPr>
          <w:cantSplit/>
          <w:trHeight w:val="75"/>
          <w:jc w:val="center"/>
        </w:trPr>
        <w:tc>
          <w:tcPr>
            <w:tcW w:w="1195" w:type="dxa"/>
            <w:vMerge/>
            <w:tcBorders>
              <w:left w:val="thinThickSmallGap" w:sz="24" w:space="0" w:color="auto"/>
            </w:tcBorders>
            <w:vAlign w:val="center"/>
          </w:tcPr>
          <w:p w:rsidR="000501BD" w:rsidRPr="00F5570E" w:rsidRDefault="000501BD" w:rsidP="00A84D82">
            <w:pPr>
              <w:pStyle w:val="Heading2"/>
              <w:jc w:val="center"/>
              <w:rPr>
                <w:sz w:val="12"/>
                <w:szCs w:val="12"/>
              </w:rPr>
            </w:pPr>
          </w:p>
        </w:tc>
        <w:tc>
          <w:tcPr>
            <w:tcW w:w="1496" w:type="dxa"/>
            <w:vMerge/>
            <w:tcBorders>
              <w:right w:val="thinThickSmallGap" w:sz="24" w:space="0" w:color="auto"/>
            </w:tcBorders>
            <w:vAlign w:val="center"/>
          </w:tcPr>
          <w:p w:rsidR="000501BD" w:rsidRPr="00F5570E" w:rsidRDefault="000501BD" w:rsidP="00A84D82">
            <w:pPr>
              <w:rPr>
                <w:b/>
                <w:bCs/>
                <w:sz w:val="12"/>
                <w:szCs w:val="12"/>
                <w:lang w:val="ro-RO"/>
              </w:rPr>
            </w:pPr>
          </w:p>
        </w:tc>
        <w:tc>
          <w:tcPr>
            <w:tcW w:w="1164" w:type="dxa"/>
            <w:vMerge/>
            <w:tcBorders>
              <w:left w:val="nil"/>
            </w:tcBorders>
            <w:vAlign w:val="center"/>
          </w:tcPr>
          <w:p w:rsidR="000501BD" w:rsidRPr="00F5570E" w:rsidRDefault="000501BD" w:rsidP="00A84D82">
            <w:pPr>
              <w:jc w:val="center"/>
              <w:rPr>
                <w:sz w:val="12"/>
                <w:szCs w:val="12"/>
                <w:lang w:val="ro-RO"/>
              </w:rPr>
            </w:pPr>
          </w:p>
        </w:tc>
        <w:tc>
          <w:tcPr>
            <w:tcW w:w="1560" w:type="dxa"/>
            <w:vMerge/>
            <w:tcBorders>
              <w:left w:val="nil"/>
            </w:tcBorders>
            <w:vAlign w:val="center"/>
          </w:tcPr>
          <w:p w:rsidR="000501BD" w:rsidRPr="00F5570E" w:rsidRDefault="000501BD" w:rsidP="000501BD">
            <w:pPr>
              <w:jc w:val="center"/>
              <w:rPr>
                <w:sz w:val="12"/>
                <w:szCs w:val="12"/>
                <w:lang w:val="ro-RO"/>
              </w:rPr>
            </w:pPr>
          </w:p>
        </w:tc>
        <w:tc>
          <w:tcPr>
            <w:tcW w:w="1842" w:type="dxa"/>
            <w:tcBorders>
              <w:left w:val="nil"/>
            </w:tcBorders>
            <w:vAlign w:val="center"/>
          </w:tcPr>
          <w:p w:rsidR="000501BD" w:rsidRPr="00F5570E" w:rsidRDefault="000501BD" w:rsidP="00A84D82">
            <w:pPr>
              <w:rPr>
                <w:sz w:val="12"/>
                <w:szCs w:val="12"/>
                <w:lang w:val="ro-RO"/>
              </w:rPr>
            </w:pPr>
            <w:r w:rsidRPr="00F5570E">
              <w:rPr>
                <w:sz w:val="12"/>
                <w:szCs w:val="12"/>
                <w:lang w:val="ro-RO"/>
              </w:rPr>
              <w:t>Informatică economică</w:t>
            </w:r>
          </w:p>
        </w:tc>
        <w:tc>
          <w:tcPr>
            <w:tcW w:w="1276" w:type="dxa"/>
            <w:vMerge/>
            <w:vAlign w:val="center"/>
          </w:tcPr>
          <w:p w:rsidR="000501BD" w:rsidRPr="00F5570E" w:rsidRDefault="000501BD" w:rsidP="00A84D82">
            <w:pPr>
              <w:jc w:val="center"/>
              <w:rPr>
                <w:sz w:val="12"/>
                <w:szCs w:val="12"/>
                <w:lang w:val="ro-RO"/>
              </w:rPr>
            </w:pPr>
          </w:p>
        </w:tc>
        <w:tc>
          <w:tcPr>
            <w:tcW w:w="3686" w:type="dxa"/>
            <w:vMerge/>
            <w:vAlign w:val="center"/>
          </w:tcPr>
          <w:p w:rsidR="000501BD" w:rsidRPr="00F5570E" w:rsidRDefault="000501BD" w:rsidP="00A84D82">
            <w:pPr>
              <w:tabs>
                <w:tab w:val="left" w:pos="215"/>
              </w:tabs>
              <w:autoSpaceDE w:val="0"/>
              <w:autoSpaceDN w:val="0"/>
              <w:adjustRightInd w:val="0"/>
              <w:rPr>
                <w:sz w:val="12"/>
                <w:szCs w:val="12"/>
                <w:lang w:val="ro-RO"/>
              </w:rPr>
            </w:pPr>
          </w:p>
        </w:tc>
        <w:tc>
          <w:tcPr>
            <w:tcW w:w="992" w:type="dxa"/>
            <w:vMerge/>
            <w:tcBorders>
              <w:right w:val="thinThickSmallGap" w:sz="24" w:space="0" w:color="auto"/>
            </w:tcBorders>
            <w:vAlign w:val="center"/>
          </w:tcPr>
          <w:p w:rsidR="000501BD" w:rsidRPr="00F5570E" w:rsidRDefault="000501BD" w:rsidP="00A84D82">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0501BD" w:rsidRPr="00F5570E" w:rsidRDefault="000501BD" w:rsidP="00A84D82">
            <w:pPr>
              <w:jc w:val="center"/>
              <w:rPr>
                <w:b/>
                <w:bCs/>
                <w:sz w:val="12"/>
                <w:szCs w:val="12"/>
                <w:lang w:val="ro-RO"/>
              </w:rPr>
            </w:pPr>
          </w:p>
        </w:tc>
      </w:tr>
      <w:tr w:rsidR="00F5570E" w:rsidRPr="00F5570E" w:rsidTr="00213097">
        <w:trPr>
          <w:cantSplit/>
          <w:trHeight w:val="60"/>
          <w:jc w:val="center"/>
        </w:trPr>
        <w:tc>
          <w:tcPr>
            <w:tcW w:w="1195" w:type="dxa"/>
            <w:vMerge/>
            <w:tcBorders>
              <w:left w:val="thinThickSmallGap" w:sz="24" w:space="0" w:color="auto"/>
            </w:tcBorders>
            <w:vAlign w:val="center"/>
          </w:tcPr>
          <w:p w:rsidR="000501BD" w:rsidRPr="00F5570E" w:rsidRDefault="000501BD" w:rsidP="00A84D82">
            <w:pPr>
              <w:pStyle w:val="Heading2"/>
              <w:jc w:val="center"/>
              <w:rPr>
                <w:sz w:val="12"/>
                <w:szCs w:val="12"/>
              </w:rPr>
            </w:pPr>
          </w:p>
        </w:tc>
        <w:tc>
          <w:tcPr>
            <w:tcW w:w="1496" w:type="dxa"/>
            <w:vMerge/>
            <w:tcBorders>
              <w:right w:val="thinThickSmallGap" w:sz="24" w:space="0" w:color="auto"/>
            </w:tcBorders>
            <w:vAlign w:val="center"/>
          </w:tcPr>
          <w:p w:rsidR="000501BD" w:rsidRPr="00F5570E" w:rsidRDefault="000501BD" w:rsidP="00A84D82">
            <w:pPr>
              <w:rPr>
                <w:b/>
                <w:bCs/>
                <w:sz w:val="12"/>
                <w:szCs w:val="12"/>
                <w:lang w:val="ro-RO"/>
              </w:rPr>
            </w:pPr>
          </w:p>
        </w:tc>
        <w:tc>
          <w:tcPr>
            <w:tcW w:w="1164" w:type="dxa"/>
            <w:vMerge/>
            <w:tcBorders>
              <w:left w:val="nil"/>
            </w:tcBorders>
            <w:vAlign w:val="center"/>
          </w:tcPr>
          <w:p w:rsidR="000501BD" w:rsidRPr="00F5570E" w:rsidRDefault="000501BD" w:rsidP="00A84D82">
            <w:pPr>
              <w:jc w:val="center"/>
              <w:rPr>
                <w:sz w:val="12"/>
                <w:szCs w:val="12"/>
                <w:lang w:val="ro-RO"/>
              </w:rPr>
            </w:pPr>
          </w:p>
        </w:tc>
        <w:tc>
          <w:tcPr>
            <w:tcW w:w="1560" w:type="dxa"/>
            <w:vMerge w:val="restart"/>
            <w:tcBorders>
              <w:left w:val="nil"/>
            </w:tcBorders>
            <w:vAlign w:val="center"/>
          </w:tcPr>
          <w:p w:rsidR="000501BD" w:rsidRPr="00F5570E" w:rsidRDefault="000501BD" w:rsidP="000501BD">
            <w:pPr>
              <w:jc w:val="center"/>
              <w:rPr>
                <w:sz w:val="12"/>
                <w:szCs w:val="12"/>
                <w:lang w:val="ro-RO"/>
              </w:rPr>
            </w:pPr>
            <w:r w:rsidRPr="00F5570E">
              <w:rPr>
                <w:sz w:val="12"/>
                <w:szCs w:val="12"/>
                <w:lang w:val="ro-RO"/>
              </w:rPr>
              <w:t>ECONOMIE ŞI AFACERI INTERNAŢIONALE</w:t>
            </w:r>
          </w:p>
        </w:tc>
        <w:tc>
          <w:tcPr>
            <w:tcW w:w="1842" w:type="dxa"/>
            <w:tcBorders>
              <w:left w:val="nil"/>
            </w:tcBorders>
            <w:vAlign w:val="center"/>
          </w:tcPr>
          <w:p w:rsidR="000501BD" w:rsidRPr="00F5570E" w:rsidRDefault="000501BD" w:rsidP="00A84D82">
            <w:pPr>
              <w:rPr>
                <w:sz w:val="12"/>
                <w:szCs w:val="12"/>
                <w:lang w:val="ro-RO"/>
              </w:rPr>
            </w:pPr>
            <w:r w:rsidRPr="00F5570E">
              <w:rPr>
                <w:sz w:val="12"/>
                <w:szCs w:val="12"/>
                <w:lang w:val="ro-RO"/>
              </w:rPr>
              <w:t>Economie internaţională</w:t>
            </w:r>
          </w:p>
        </w:tc>
        <w:tc>
          <w:tcPr>
            <w:tcW w:w="1276" w:type="dxa"/>
            <w:vMerge/>
            <w:vAlign w:val="center"/>
          </w:tcPr>
          <w:p w:rsidR="000501BD" w:rsidRPr="00F5570E" w:rsidRDefault="000501BD" w:rsidP="00A84D82">
            <w:pPr>
              <w:jc w:val="center"/>
              <w:rPr>
                <w:sz w:val="12"/>
                <w:szCs w:val="12"/>
                <w:lang w:val="ro-RO"/>
              </w:rPr>
            </w:pPr>
          </w:p>
        </w:tc>
        <w:tc>
          <w:tcPr>
            <w:tcW w:w="3686" w:type="dxa"/>
            <w:vMerge/>
            <w:vAlign w:val="center"/>
          </w:tcPr>
          <w:p w:rsidR="000501BD" w:rsidRPr="00F5570E" w:rsidRDefault="000501BD" w:rsidP="00A84D82">
            <w:pPr>
              <w:tabs>
                <w:tab w:val="left" w:pos="215"/>
              </w:tabs>
              <w:autoSpaceDE w:val="0"/>
              <w:autoSpaceDN w:val="0"/>
              <w:adjustRightInd w:val="0"/>
              <w:rPr>
                <w:sz w:val="12"/>
                <w:szCs w:val="12"/>
                <w:lang w:val="ro-RO"/>
              </w:rPr>
            </w:pPr>
          </w:p>
        </w:tc>
        <w:tc>
          <w:tcPr>
            <w:tcW w:w="992" w:type="dxa"/>
            <w:vMerge/>
            <w:tcBorders>
              <w:right w:val="thinThickSmallGap" w:sz="24" w:space="0" w:color="auto"/>
            </w:tcBorders>
            <w:vAlign w:val="center"/>
          </w:tcPr>
          <w:p w:rsidR="000501BD" w:rsidRPr="00F5570E" w:rsidRDefault="000501BD" w:rsidP="00A84D82">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0501BD" w:rsidRPr="00F5570E" w:rsidRDefault="000501BD" w:rsidP="00A84D82">
            <w:pPr>
              <w:jc w:val="center"/>
              <w:rPr>
                <w:b/>
                <w:bCs/>
                <w:sz w:val="12"/>
                <w:szCs w:val="12"/>
                <w:lang w:val="ro-RO"/>
              </w:rPr>
            </w:pPr>
          </w:p>
        </w:tc>
      </w:tr>
      <w:tr w:rsidR="00F5570E" w:rsidRPr="00F5570E" w:rsidTr="00213097">
        <w:trPr>
          <w:cantSplit/>
          <w:trHeight w:val="139"/>
          <w:jc w:val="center"/>
        </w:trPr>
        <w:tc>
          <w:tcPr>
            <w:tcW w:w="1195" w:type="dxa"/>
            <w:vMerge/>
            <w:tcBorders>
              <w:left w:val="thinThickSmallGap" w:sz="24" w:space="0" w:color="auto"/>
            </w:tcBorders>
            <w:vAlign w:val="center"/>
          </w:tcPr>
          <w:p w:rsidR="000501BD" w:rsidRPr="00F5570E" w:rsidRDefault="000501BD" w:rsidP="00A84D82">
            <w:pPr>
              <w:pStyle w:val="Heading2"/>
              <w:jc w:val="center"/>
              <w:rPr>
                <w:sz w:val="12"/>
                <w:szCs w:val="12"/>
              </w:rPr>
            </w:pPr>
          </w:p>
        </w:tc>
        <w:tc>
          <w:tcPr>
            <w:tcW w:w="1496" w:type="dxa"/>
            <w:vMerge/>
            <w:tcBorders>
              <w:right w:val="thinThickSmallGap" w:sz="24" w:space="0" w:color="auto"/>
            </w:tcBorders>
            <w:vAlign w:val="center"/>
          </w:tcPr>
          <w:p w:rsidR="000501BD" w:rsidRPr="00F5570E" w:rsidRDefault="000501BD" w:rsidP="00A84D82">
            <w:pPr>
              <w:rPr>
                <w:b/>
                <w:bCs/>
                <w:sz w:val="12"/>
                <w:szCs w:val="12"/>
                <w:lang w:val="ro-RO"/>
              </w:rPr>
            </w:pPr>
          </w:p>
        </w:tc>
        <w:tc>
          <w:tcPr>
            <w:tcW w:w="1164" w:type="dxa"/>
            <w:vMerge/>
            <w:tcBorders>
              <w:left w:val="nil"/>
            </w:tcBorders>
            <w:vAlign w:val="center"/>
          </w:tcPr>
          <w:p w:rsidR="000501BD" w:rsidRPr="00F5570E" w:rsidRDefault="000501BD" w:rsidP="00A84D82">
            <w:pPr>
              <w:jc w:val="center"/>
              <w:rPr>
                <w:sz w:val="12"/>
                <w:szCs w:val="12"/>
                <w:lang w:val="ro-RO"/>
              </w:rPr>
            </w:pPr>
          </w:p>
        </w:tc>
        <w:tc>
          <w:tcPr>
            <w:tcW w:w="1560" w:type="dxa"/>
            <w:vMerge/>
            <w:tcBorders>
              <w:left w:val="nil"/>
            </w:tcBorders>
            <w:vAlign w:val="center"/>
          </w:tcPr>
          <w:p w:rsidR="000501BD" w:rsidRPr="00F5570E" w:rsidRDefault="000501BD" w:rsidP="000501BD">
            <w:pPr>
              <w:jc w:val="center"/>
              <w:rPr>
                <w:sz w:val="12"/>
                <w:szCs w:val="12"/>
                <w:lang w:val="ro-RO"/>
              </w:rPr>
            </w:pPr>
          </w:p>
        </w:tc>
        <w:tc>
          <w:tcPr>
            <w:tcW w:w="1842" w:type="dxa"/>
            <w:tcBorders>
              <w:left w:val="nil"/>
            </w:tcBorders>
            <w:vAlign w:val="center"/>
          </w:tcPr>
          <w:p w:rsidR="000501BD" w:rsidRPr="00F5570E" w:rsidRDefault="000501BD" w:rsidP="00A84D82">
            <w:pPr>
              <w:rPr>
                <w:sz w:val="12"/>
                <w:szCs w:val="12"/>
                <w:lang w:val="ro-RO"/>
              </w:rPr>
            </w:pPr>
            <w:r w:rsidRPr="00F5570E">
              <w:rPr>
                <w:sz w:val="12"/>
                <w:szCs w:val="12"/>
                <w:lang w:val="ro-RO"/>
              </w:rPr>
              <w:t>Afaceri internaţionale</w:t>
            </w:r>
          </w:p>
        </w:tc>
        <w:tc>
          <w:tcPr>
            <w:tcW w:w="1276" w:type="dxa"/>
            <w:vMerge/>
            <w:vAlign w:val="center"/>
          </w:tcPr>
          <w:p w:rsidR="000501BD" w:rsidRPr="00F5570E" w:rsidRDefault="000501BD" w:rsidP="00A84D82">
            <w:pPr>
              <w:jc w:val="center"/>
              <w:rPr>
                <w:sz w:val="12"/>
                <w:szCs w:val="12"/>
                <w:lang w:val="ro-RO"/>
              </w:rPr>
            </w:pPr>
          </w:p>
        </w:tc>
        <w:tc>
          <w:tcPr>
            <w:tcW w:w="3686" w:type="dxa"/>
            <w:vMerge/>
            <w:vAlign w:val="center"/>
          </w:tcPr>
          <w:p w:rsidR="000501BD" w:rsidRPr="00F5570E" w:rsidRDefault="000501BD" w:rsidP="00A84D82">
            <w:pPr>
              <w:tabs>
                <w:tab w:val="left" w:pos="215"/>
              </w:tabs>
              <w:autoSpaceDE w:val="0"/>
              <w:autoSpaceDN w:val="0"/>
              <w:adjustRightInd w:val="0"/>
              <w:rPr>
                <w:sz w:val="12"/>
                <w:szCs w:val="12"/>
                <w:lang w:val="ro-RO"/>
              </w:rPr>
            </w:pPr>
          </w:p>
        </w:tc>
        <w:tc>
          <w:tcPr>
            <w:tcW w:w="992" w:type="dxa"/>
            <w:vMerge/>
            <w:tcBorders>
              <w:right w:val="thinThickSmallGap" w:sz="24" w:space="0" w:color="auto"/>
            </w:tcBorders>
            <w:vAlign w:val="center"/>
          </w:tcPr>
          <w:p w:rsidR="000501BD" w:rsidRPr="00F5570E" w:rsidRDefault="000501BD" w:rsidP="00A84D82">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0501BD" w:rsidRPr="00F5570E" w:rsidRDefault="000501BD" w:rsidP="00A84D82">
            <w:pPr>
              <w:jc w:val="center"/>
              <w:rPr>
                <w:b/>
                <w:bCs/>
                <w:sz w:val="12"/>
                <w:szCs w:val="12"/>
                <w:lang w:val="ro-RO"/>
              </w:rPr>
            </w:pPr>
          </w:p>
        </w:tc>
      </w:tr>
      <w:tr w:rsidR="00F5570E" w:rsidRPr="00F5570E" w:rsidTr="00213097">
        <w:trPr>
          <w:cantSplit/>
          <w:trHeight w:val="249"/>
          <w:jc w:val="center"/>
        </w:trPr>
        <w:tc>
          <w:tcPr>
            <w:tcW w:w="1195" w:type="dxa"/>
            <w:vMerge/>
            <w:tcBorders>
              <w:left w:val="thinThickSmallGap" w:sz="24" w:space="0" w:color="auto"/>
            </w:tcBorders>
            <w:vAlign w:val="center"/>
          </w:tcPr>
          <w:p w:rsidR="000501BD" w:rsidRPr="00F5570E" w:rsidRDefault="000501BD" w:rsidP="00A84D82">
            <w:pPr>
              <w:pStyle w:val="Heading2"/>
              <w:jc w:val="center"/>
              <w:rPr>
                <w:sz w:val="12"/>
                <w:szCs w:val="12"/>
              </w:rPr>
            </w:pPr>
          </w:p>
        </w:tc>
        <w:tc>
          <w:tcPr>
            <w:tcW w:w="1496" w:type="dxa"/>
            <w:vMerge/>
            <w:tcBorders>
              <w:right w:val="thinThickSmallGap" w:sz="24" w:space="0" w:color="auto"/>
            </w:tcBorders>
            <w:vAlign w:val="center"/>
          </w:tcPr>
          <w:p w:rsidR="000501BD" w:rsidRPr="00F5570E" w:rsidRDefault="000501BD" w:rsidP="00A84D82">
            <w:pPr>
              <w:rPr>
                <w:b/>
                <w:bCs/>
                <w:sz w:val="12"/>
                <w:szCs w:val="12"/>
                <w:lang w:val="ro-RO"/>
              </w:rPr>
            </w:pPr>
          </w:p>
        </w:tc>
        <w:tc>
          <w:tcPr>
            <w:tcW w:w="1164" w:type="dxa"/>
            <w:vMerge/>
            <w:tcBorders>
              <w:left w:val="nil"/>
            </w:tcBorders>
            <w:vAlign w:val="center"/>
          </w:tcPr>
          <w:p w:rsidR="000501BD" w:rsidRPr="00F5570E" w:rsidRDefault="000501BD" w:rsidP="00A84D82">
            <w:pPr>
              <w:jc w:val="center"/>
              <w:rPr>
                <w:sz w:val="12"/>
                <w:szCs w:val="12"/>
                <w:lang w:val="ro-RO"/>
              </w:rPr>
            </w:pPr>
          </w:p>
        </w:tc>
        <w:tc>
          <w:tcPr>
            <w:tcW w:w="1560" w:type="dxa"/>
            <w:vMerge/>
            <w:tcBorders>
              <w:left w:val="nil"/>
            </w:tcBorders>
            <w:vAlign w:val="center"/>
          </w:tcPr>
          <w:p w:rsidR="000501BD" w:rsidRPr="00F5570E" w:rsidRDefault="000501BD" w:rsidP="000501BD">
            <w:pPr>
              <w:jc w:val="center"/>
              <w:rPr>
                <w:sz w:val="12"/>
                <w:szCs w:val="12"/>
                <w:lang w:val="ro-RO"/>
              </w:rPr>
            </w:pPr>
          </w:p>
        </w:tc>
        <w:tc>
          <w:tcPr>
            <w:tcW w:w="1842" w:type="dxa"/>
            <w:tcBorders>
              <w:left w:val="nil"/>
            </w:tcBorders>
            <w:vAlign w:val="center"/>
          </w:tcPr>
          <w:p w:rsidR="000501BD" w:rsidRPr="00F5570E" w:rsidRDefault="000501BD" w:rsidP="00A84D82">
            <w:pPr>
              <w:rPr>
                <w:sz w:val="12"/>
                <w:szCs w:val="12"/>
                <w:lang w:val="ro-RO"/>
              </w:rPr>
            </w:pPr>
            <w:r w:rsidRPr="00F5570E">
              <w:rPr>
                <w:sz w:val="12"/>
                <w:szCs w:val="12"/>
                <w:lang w:val="ro-RO"/>
              </w:rPr>
              <w:t>Economie şi afaceri internaţionale</w:t>
            </w:r>
          </w:p>
        </w:tc>
        <w:tc>
          <w:tcPr>
            <w:tcW w:w="1276" w:type="dxa"/>
            <w:vMerge/>
            <w:vAlign w:val="center"/>
          </w:tcPr>
          <w:p w:rsidR="000501BD" w:rsidRPr="00F5570E" w:rsidRDefault="000501BD" w:rsidP="00A84D82">
            <w:pPr>
              <w:jc w:val="center"/>
              <w:rPr>
                <w:sz w:val="12"/>
                <w:szCs w:val="12"/>
                <w:lang w:val="ro-RO"/>
              </w:rPr>
            </w:pPr>
          </w:p>
        </w:tc>
        <w:tc>
          <w:tcPr>
            <w:tcW w:w="3686" w:type="dxa"/>
            <w:vMerge/>
            <w:vAlign w:val="center"/>
          </w:tcPr>
          <w:p w:rsidR="000501BD" w:rsidRPr="00F5570E" w:rsidRDefault="000501BD" w:rsidP="00A84D82">
            <w:pPr>
              <w:tabs>
                <w:tab w:val="left" w:pos="215"/>
              </w:tabs>
              <w:autoSpaceDE w:val="0"/>
              <w:autoSpaceDN w:val="0"/>
              <w:adjustRightInd w:val="0"/>
              <w:rPr>
                <w:sz w:val="12"/>
                <w:szCs w:val="12"/>
                <w:lang w:val="ro-RO"/>
              </w:rPr>
            </w:pPr>
          </w:p>
        </w:tc>
        <w:tc>
          <w:tcPr>
            <w:tcW w:w="992" w:type="dxa"/>
            <w:vMerge/>
            <w:tcBorders>
              <w:right w:val="thinThickSmallGap" w:sz="24" w:space="0" w:color="auto"/>
            </w:tcBorders>
            <w:vAlign w:val="center"/>
          </w:tcPr>
          <w:p w:rsidR="000501BD" w:rsidRPr="00F5570E" w:rsidRDefault="000501BD" w:rsidP="00A84D82">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0501BD" w:rsidRPr="00F5570E" w:rsidRDefault="000501BD" w:rsidP="00A84D82">
            <w:pPr>
              <w:jc w:val="center"/>
              <w:rPr>
                <w:b/>
                <w:bCs/>
                <w:sz w:val="12"/>
                <w:szCs w:val="12"/>
                <w:lang w:val="ro-RO"/>
              </w:rPr>
            </w:pPr>
          </w:p>
        </w:tc>
      </w:tr>
      <w:tr w:rsidR="00F5570E" w:rsidRPr="00F5570E" w:rsidTr="00213097">
        <w:trPr>
          <w:cantSplit/>
          <w:trHeight w:val="82"/>
          <w:jc w:val="center"/>
        </w:trPr>
        <w:tc>
          <w:tcPr>
            <w:tcW w:w="1195" w:type="dxa"/>
            <w:vMerge/>
            <w:tcBorders>
              <w:left w:val="thinThickSmallGap" w:sz="24" w:space="0" w:color="auto"/>
            </w:tcBorders>
            <w:vAlign w:val="center"/>
          </w:tcPr>
          <w:p w:rsidR="000501BD" w:rsidRPr="00F5570E" w:rsidRDefault="000501BD" w:rsidP="00A84D82">
            <w:pPr>
              <w:pStyle w:val="Heading2"/>
              <w:jc w:val="center"/>
              <w:rPr>
                <w:sz w:val="12"/>
                <w:szCs w:val="12"/>
              </w:rPr>
            </w:pPr>
          </w:p>
        </w:tc>
        <w:tc>
          <w:tcPr>
            <w:tcW w:w="1496" w:type="dxa"/>
            <w:vMerge/>
            <w:tcBorders>
              <w:right w:val="thinThickSmallGap" w:sz="24" w:space="0" w:color="auto"/>
            </w:tcBorders>
            <w:vAlign w:val="center"/>
          </w:tcPr>
          <w:p w:rsidR="000501BD" w:rsidRPr="00F5570E" w:rsidRDefault="000501BD" w:rsidP="00A84D82">
            <w:pPr>
              <w:rPr>
                <w:b/>
                <w:bCs/>
                <w:sz w:val="12"/>
                <w:szCs w:val="12"/>
                <w:lang w:val="ro-RO"/>
              </w:rPr>
            </w:pPr>
          </w:p>
        </w:tc>
        <w:tc>
          <w:tcPr>
            <w:tcW w:w="1164" w:type="dxa"/>
            <w:vMerge/>
            <w:tcBorders>
              <w:left w:val="nil"/>
            </w:tcBorders>
            <w:vAlign w:val="center"/>
          </w:tcPr>
          <w:p w:rsidR="000501BD" w:rsidRPr="00F5570E" w:rsidRDefault="000501BD" w:rsidP="00A84D82">
            <w:pPr>
              <w:jc w:val="center"/>
              <w:rPr>
                <w:sz w:val="12"/>
                <w:szCs w:val="12"/>
                <w:lang w:val="ro-RO"/>
              </w:rPr>
            </w:pPr>
          </w:p>
        </w:tc>
        <w:tc>
          <w:tcPr>
            <w:tcW w:w="1560" w:type="dxa"/>
            <w:vMerge w:val="restart"/>
            <w:tcBorders>
              <w:left w:val="nil"/>
            </w:tcBorders>
            <w:vAlign w:val="center"/>
          </w:tcPr>
          <w:p w:rsidR="000501BD" w:rsidRPr="00F5570E" w:rsidRDefault="000501BD" w:rsidP="000501BD">
            <w:pPr>
              <w:jc w:val="center"/>
              <w:rPr>
                <w:sz w:val="12"/>
                <w:szCs w:val="12"/>
                <w:lang w:val="ro-RO"/>
              </w:rPr>
            </w:pPr>
            <w:r w:rsidRPr="00F5570E">
              <w:rPr>
                <w:sz w:val="12"/>
                <w:szCs w:val="12"/>
                <w:lang w:val="ro-RO"/>
              </w:rPr>
              <w:t>MANAGEMENT</w:t>
            </w:r>
          </w:p>
        </w:tc>
        <w:tc>
          <w:tcPr>
            <w:tcW w:w="1842" w:type="dxa"/>
            <w:tcBorders>
              <w:left w:val="nil"/>
            </w:tcBorders>
            <w:vAlign w:val="center"/>
          </w:tcPr>
          <w:p w:rsidR="000501BD" w:rsidRPr="00F5570E" w:rsidRDefault="000501BD" w:rsidP="00A84D82">
            <w:pPr>
              <w:rPr>
                <w:sz w:val="12"/>
                <w:szCs w:val="12"/>
                <w:lang w:val="ro-RO"/>
              </w:rPr>
            </w:pPr>
            <w:r w:rsidRPr="00F5570E">
              <w:rPr>
                <w:sz w:val="12"/>
                <w:szCs w:val="12"/>
                <w:lang w:val="ro-RO"/>
              </w:rPr>
              <w:t>Management</w:t>
            </w:r>
          </w:p>
        </w:tc>
        <w:tc>
          <w:tcPr>
            <w:tcW w:w="1276" w:type="dxa"/>
            <w:vMerge/>
            <w:vAlign w:val="center"/>
          </w:tcPr>
          <w:p w:rsidR="000501BD" w:rsidRPr="00F5570E" w:rsidRDefault="000501BD" w:rsidP="00A84D82">
            <w:pPr>
              <w:jc w:val="center"/>
              <w:rPr>
                <w:sz w:val="12"/>
                <w:szCs w:val="12"/>
                <w:lang w:val="ro-RO"/>
              </w:rPr>
            </w:pPr>
          </w:p>
        </w:tc>
        <w:tc>
          <w:tcPr>
            <w:tcW w:w="3686" w:type="dxa"/>
            <w:vMerge/>
            <w:vAlign w:val="center"/>
          </w:tcPr>
          <w:p w:rsidR="000501BD" w:rsidRPr="00F5570E" w:rsidRDefault="000501BD" w:rsidP="00A84D82">
            <w:pPr>
              <w:tabs>
                <w:tab w:val="left" w:pos="215"/>
              </w:tabs>
              <w:autoSpaceDE w:val="0"/>
              <w:autoSpaceDN w:val="0"/>
              <w:adjustRightInd w:val="0"/>
              <w:rPr>
                <w:sz w:val="12"/>
                <w:szCs w:val="12"/>
                <w:lang w:val="ro-RO"/>
              </w:rPr>
            </w:pPr>
          </w:p>
        </w:tc>
        <w:tc>
          <w:tcPr>
            <w:tcW w:w="992" w:type="dxa"/>
            <w:vMerge/>
            <w:tcBorders>
              <w:right w:val="thinThickSmallGap" w:sz="24" w:space="0" w:color="auto"/>
            </w:tcBorders>
            <w:vAlign w:val="center"/>
          </w:tcPr>
          <w:p w:rsidR="000501BD" w:rsidRPr="00F5570E" w:rsidRDefault="000501BD" w:rsidP="00A84D82">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0501BD" w:rsidRPr="00F5570E" w:rsidRDefault="000501BD" w:rsidP="00A84D82">
            <w:pPr>
              <w:jc w:val="center"/>
              <w:rPr>
                <w:b/>
                <w:bCs/>
                <w:sz w:val="12"/>
                <w:szCs w:val="12"/>
                <w:lang w:val="ro-RO"/>
              </w:rPr>
            </w:pPr>
          </w:p>
        </w:tc>
      </w:tr>
      <w:tr w:rsidR="00F5570E" w:rsidRPr="00F5570E" w:rsidTr="00213097">
        <w:trPr>
          <w:cantSplit/>
          <w:trHeight w:val="249"/>
          <w:jc w:val="center"/>
        </w:trPr>
        <w:tc>
          <w:tcPr>
            <w:tcW w:w="1195" w:type="dxa"/>
            <w:vMerge/>
            <w:tcBorders>
              <w:left w:val="thinThickSmallGap" w:sz="24" w:space="0" w:color="auto"/>
            </w:tcBorders>
            <w:vAlign w:val="center"/>
          </w:tcPr>
          <w:p w:rsidR="000501BD" w:rsidRPr="00F5570E" w:rsidRDefault="000501BD" w:rsidP="00A84D82">
            <w:pPr>
              <w:pStyle w:val="Heading2"/>
              <w:jc w:val="center"/>
              <w:rPr>
                <w:sz w:val="12"/>
                <w:szCs w:val="12"/>
              </w:rPr>
            </w:pPr>
          </w:p>
        </w:tc>
        <w:tc>
          <w:tcPr>
            <w:tcW w:w="1496" w:type="dxa"/>
            <w:vMerge/>
            <w:tcBorders>
              <w:right w:val="thinThickSmallGap" w:sz="24" w:space="0" w:color="auto"/>
            </w:tcBorders>
            <w:vAlign w:val="center"/>
          </w:tcPr>
          <w:p w:rsidR="000501BD" w:rsidRPr="00F5570E" w:rsidRDefault="000501BD" w:rsidP="00A84D82">
            <w:pPr>
              <w:rPr>
                <w:b/>
                <w:bCs/>
                <w:sz w:val="12"/>
                <w:szCs w:val="12"/>
                <w:lang w:val="ro-RO"/>
              </w:rPr>
            </w:pPr>
          </w:p>
        </w:tc>
        <w:tc>
          <w:tcPr>
            <w:tcW w:w="1164" w:type="dxa"/>
            <w:vMerge/>
            <w:tcBorders>
              <w:left w:val="nil"/>
            </w:tcBorders>
            <w:vAlign w:val="center"/>
          </w:tcPr>
          <w:p w:rsidR="000501BD" w:rsidRPr="00F5570E" w:rsidRDefault="000501BD" w:rsidP="00A84D82">
            <w:pPr>
              <w:jc w:val="center"/>
              <w:rPr>
                <w:sz w:val="12"/>
                <w:szCs w:val="12"/>
                <w:lang w:val="ro-RO"/>
              </w:rPr>
            </w:pPr>
          </w:p>
        </w:tc>
        <w:tc>
          <w:tcPr>
            <w:tcW w:w="1560" w:type="dxa"/>
            <w:vMerge/>
            <w:tcBorders>
              <w:left w:val="nil"/>
            </w:tcBorders>
            <w:vAlign w:val="center"/>
          </w:tcPr>
          <w:p w:rsidR="000501BD" w:rsidRPr="00F5570E" w:rsidRDefault="000501BD" w:rsidP="000501BD">
            <w:pPr>
              <w:jc w:val="center"/>
              <w:rPr>
                <w:sz w:val="12"/>
                <w:szCs w:val="12"/>
                <w:lang w:val="ro-RO"/>
              </w:rPr>
            </w:pPr>
          </w:p>
        </w:tc>
        <w:tc>
          <w:tcPr>
            <w:tcW w:w="1842" w:type="dxa"/>
            <w:tcBorders>
              <w:left w:val="nil"/>
            </w:tcBorders>
            <w:vAlign w:val="center"/>
          </w:tcPr>
          <w:p w:rsidR="000501BD" w:rsidRPr="00F5570E" w:rsidRDefault="000501BD" w:rsidP="00A84D82">
            <w:pPr>
              <w:rPr>
                <w:sz w:val="12"/>
                <w:szCs w:val="12"/>
                <w:lang w:val="ro-RO"/>
              </w:rPr>
            </w:pPr>
            <w:r w:rsidRPr="00F5570E">
              <w:rPr>
                <w:sz w:val="12"/>
                <w:szCs w:val="12"/>
                <w:lang w:val="ro-RO"/>
              </w:rPr>
              <w:t>Managementul dezvoltării rurale durabile</w:t>
            </w:r>
          </w:p>
        </w:tc>
        <w:tc>
          <w:tcPr>
            <w:tcW w:w="1276" w:type="dxa"/>
            <w:vMerge/>
            <w:vAlign w:val="center"/>
          </w:tcPr>
          <w:p w:rsidR="000501BD" w:rsidRPr="00F5570E" w:rsidRDefault="000501BD" w:rsidP="00A84D82">
            <w:pPr>
              <w:jc w:val="center"/>
              <w:rPr>
                <w:sz w:val="12"/>
                <w:szCs w:val="12"/>
                <w:lang w:val="ro-RO"/>
              </w:rPr>
            </w:pPr>
          </w:p>
        </w:tc>
        <w:tc>
          <w:tcPr>
            <w:tcW w:w="3686" w:type="dxa"/>
            <w:vMerge/>
            <w:vAlign w:val="center"/>
          </w:tcPr>
          <w:p w:rsidR="000501BD" w:rsidRPr="00F5570E" w:rsidRDefault="000501BD" w:rsidP="00A84D82">
            <w:pPr>
              <w:tabs>
                <w:tab w:val="left" w:pos="215"/>
              </w:tabs>
              <w:autoSpaceDE w:val="0"/>
              <w:autoSpaceDN w:val="0"/>
              <w:adjustRightInd w:val="0"/>
              <w:rPr>
                <w:sz w:val="12"/>
                <w:szCs w:val="12"/>
                <w:lang w:val="ro-RO"/>
              </w:rPr>
            </w:pPr>
          </w:p>
        </w:tc>
        <w:tc>
          <w:tcPr>
            <w:tcW w:w="992" w:type="dxa"/>
            <w:vMerge/>
            <w:tcBorders>
              <w:right w:val="thinThickSmallGap" w:sz="24" w:space="0" w:color="auto"/>
            </w:tcBorders>
            <w:vAlign w:val="center"/>
          </w:tcPr>
          <w:p w:rsidR="000501BD" w:rsidRPr="00F5570E" w:rsidRDefault="000501BD" w:rsidP="00A84D82">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0501BD" w:rsidRPr="00F5570E" w:rsidRDefault="000501BD" w:rsidP="00A84D82">
            <w:pPr>
              <w:jc w:val="center"/>
              <w:rPr>
                <w:b/>
                <w:bCs/>
                <w:sz w:val="12"/>
                <w:szCs w:val="12"/>
                <w:lang w:val="ro-RO"/>
              </w:rPr>
            </w:pPr>
          </w:p>
        </w:tc>
      </w:tr>
      <w:tr w:rsidR="00F5570E" w:rsidRPr="00F5570E" w:rsidTr="00213097">
        <w:trPr>
          <w:cantSplit/>
          <w:trHeight w:val="120"/>
          <w:jc w:val="center"/>
        </w:trPr>
        <w:tc>
          <w:tcPr>
            <w:tcW w:w="1195" w:type="dxa"/>
            <w:vMerge/>
            <w:tcBorders>
              <w:left w:val="thinThickSmallGap" w:sz="24" w:space="0" w:color="auto"/>
            </w:tcBorders>
            <w:vAlign w:val="center"/>
          </w:tcPr>
          <w:p w:rsidR="000501BD" w:rsidRPr="00F5570E" w:rsidRDefault="000501BD" w:rsidP="00A84D82">
            <w:pPr>
              <w:pStyle w:val="Heading2"/>
              <w:jc w:val="center"/>
              <w:rPr>
                <w:sz w:val="12"/>
                <w:szCs w:val="12"/>
              </w:rPr>
            </w:pPr>
          </w:p>
        </w:tc>
        <w:tc>
          <w:tcPr>
            <w:tcW w:w="1496" w:type="dxa"/>
            <w:vMerge/>
            <w:tcBorders>
              <w:right w:val="thinThickSmallGap" w:sz="24" w:space="0" w:color="auto"/>
            </w:tcBorders>
            <w:vAlign w:val="center"/>
          </w:tcPr>
          <w:p w:rsidR="000501BD" w:rsidRPr="00F5570E" w:rsidRDefault="000501BD" w:rsidP="00A84D82">
            <w:pPr>
              <w:rPr>
                <w:b/>
                <w:bCs/>
                <w:sz w:val="12"/>
                <w:szCs w:val="12"/>
                <w:lang w:val="ro-RO"/>
              </w:rPr>
            </w:pPr>
          </w:p>
        </w:tc>
        <w:tc>
          <w:tcPr>
            <w:tcW w:w="1164" w:type="dxa"/>
            <w:vMerge/>
            <w:tcBorders>
              <w:left w:val="nil"/>
            </w:tcBorders>
            <w:vAlign w:val="center"/>
          </w:tcPr>
          <w:p w:rsidR="000501BD" w:rsidRPr="00F5570E" w:rsidRDefault="000501BD" w:rsidP="00A84D82">
            <w:pPr>
              <w:jc w:val="center"/>
              <w:rPr>
                <w:sz w:val="12"/>
                <w:szCs w:val="12"/>
                <w:lang w:val="ro-RO"/>
              </w:rPr>
            </w:pPr>
          </w:p>
        </w:tc>
        <w:tc>
          <w:tcPr>
            <w:tcW w:w="1560" w:type="dxa"/>
            <w:tcBorders>
              <w:left w:val="nil"/>
            </w:tcBorders>
            <w:vAlign w:val="center"/>
          </w:tcPr>
          <w:p w:rsidR="000501BD" w:rsidRPr="00F5570E" w:rsidRDefault="000501BD" w:rsidP="000501BD">
            <w:pPr>
              <w:jc w:val="center"/>
              <w:rPr>
                <w:sz w:val="12"/>
                <w:szCs w:val="12"/>
                <w:lang w:val="ro-RO"/>
              </w:rPr>
            </w:pPr>
            <w:r w:rsidRPr="00F5570E">
              <w:rPr>
                <w:sz w:val="12"/>
                <w:szCs w:val="12"/>
                <w:lang w:val="ro-RO"/>
              </w:rPr>
              <w:t>MARKETING</w:t>
            </w:r>
          </w:p>
        </w:tc>
        <w:tc>
          <w:tcPr>
            <w:tcW w:w="1842" w:type="dxa"/>
            <w:tcBorders>
              <w:left w:val="nil"/>
            </w:tcBorders>
            <w:vAlign w:val="center"/>
          </w:tcPr>
          <w:p w:rsidR="000501BD" w:rsidRPr="00F5570E" w:rsidRDefault="000501BD" w:rsidP="00A84D82">
            <w:pPr>
              <w:rPr>
                <w:sz w:val="12"/>
                <w:szCs w:val="12"/>
                <w:lang w:val="ro-RO"/>
              </w:rPr>
            </w:pPr>
            <w:r w:rsidRPr="00F5570E">
              <w:rPr>
                <w:sz w:val="12"/>
                <w:szCs w:val="12"/>
                <w:lang w:val="ro-RO"/>
              </w:rPr>
              <w:t>Marketing</w:t>
            </w:r>
          </w:p>
        </w:tc>
        <w:tc>
          <w:tcPr>
            <w:tcW w:w="1276" w:type="dxa"/>
            <w:vMerge/>
            <w:vAlign w:val="center"/>
          </w:tcPr>
          <w:p w:rsidR="000501BD" w:rsidRPr="00F5570E" w:rsidRDefault="000501BD" w:rsidP="00A84D82">
            <w:pPr>
              <w:jc w:val="center"/>
              <w:rPr>
                <w:sz w:val="12"/>
                <w:szCs w:val="12"/>
                <w:lang w:val="ro-RO"/>
              </w:rPr>
            </w:pPr>
          </w:p>
        </w:tc>
        <w:tc>
          <w:tcPr>
            <w:tcW w:w="3686" w:type="dxa"/>
            <w:vMerge/>
            <w:vAlign w:val="center"/>
          </w:tcPr>
          <w:p w:rsidR="000501BD" w:rsidRPr="00F5570E" w:rsidRDefault="000501BD" w:rsidP="00A84D82">
            <w:pPr>
              <w:tabs>
                <w:tab w:val="left" w:pos="215"/>
              </w:tabs>
              <w:autoSpaceDE w:val="0"/>
              <w:autoSpaceDN w:val="0"/>
              <w:adjustRightInd w:val="0"/>
              <w:rPr>
                <w:sz w:val="12"/>
                <w:szCs w:val="12"/>
                <w:lang w:val="ro-RO"/>
              </w:rPr>
            </w:pPr>
          </w:p>
        </w:tc>
        <w:tc>
          <w:tcPr>
            <w:tcW w:w="992" w:type="dxa"/>
            <w:vMerge/>
            <w:tcBorders>
              <w:right w:val="thinThickSmallGap" w:sz="24" w:space="0" w:color="auto"/>
            </w:tcBorders>
            <w:vAlign w:val="center"/>
          </w:tcPr>
          <w:p w:rsidR="000501BD" w:rsidRPr="00F5570E" w:rsidRDefault="000501BD" w:rsidP="00A84D82">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0501BD" w:rsidRPr="00F5570E" w:rsidRDefault="000501BD" w:rsidP="00A84D82">
            <w:pPr>
              <w:jc w:val="center"/>
              <w:rPr>
                <w:b/>
                <w:bCs/>
                <w:sz w:val="12"/>
                <w:szCs w:val="12"/>
                <w:lang w:val="ro-RO"/>
              </w:rPr>
            </w:pPr>
          </w:p>
        </w:tc>
      </w:tr>
      <w:tr w:rsidR="00F5570E" w:rsidRPr="00F5570E" w:rsidTr="00213097">
        <w:trPr>
          <w:cantSplit/>
          <w:trHeight w:val="77"/>
          <w:jc w:val="center"/>
        </w:trPr>
        <w:tc>
          <w:tcPr>
            <w:tcW w:w="1195" w:type="dxa"/>
            <w:vMerge/>
            <w:tcBorders>
              <w:left w:val="thinThickSmallGap" w:sz="24" w:space="0" w:color="auto"/>
            </w:tcBorders>
            <w:vAlign w:val="center"/>
          </w:tcPr>
          <w:p w:rsidR="00213097" w:rsidRPr="00F5570E" w:rsidRDefault="00213097" w:rsidP="00CB0E22">
            <w:pPr>
              <w:pStyle w:val="Heading2"/>
              <w:jc w:val="center"/>
              <w:rPr>
                <w:sz w:val="14"/>
                <w:szCs w:val="14"/>
              </w:rPr>
            </w:pPr>
          </w:p>
        </w:tc>
        <w:tc>
          <w:tcPr>
            <w:tcW w:w="1496" w:type="dxa"/>
            <w:vMerge/>
            <w:tcBorders>
              <w:right w:val="thinThickSmallGap" w:sz="24" w:space="0" w:color="auto"/>
            </w:tcBorders>
            <w:vAlign w:val="center"/>
          </w:tcPr>
          <w:p w:rsidR="00213097" w:rsidRPr="00F5570E" w:rsidRDefault="00213097" w:rsidP="00CB0E22">
            <w:pPr>
              <w:rPr>
                <w:b/>
                <w:bCs/>
                <w:sz w:val="14"/>
                <w:szCs w:val="14"/>
                <w:lang w:val="ro-RO"/>
              </w:rPr>
            </w:pPr>
          </w:p>
        </w:tc>
        <w:tc>
          <w:tcPr>
            <w:tcW w:w="1164" w:type="dxa"/>
            <w:vMerge w:val="restart"/>
            <w:tcBorders>
              <w:left w:val="nil"/>
            </w:tcBorders>
            <w:vAlign w:val="center"/>
          </w:tcPr>
          <w:p w:rsidR="00213097" w:rsidRPr="00F5570E" w:rsidRDefault="00213097" w:rsidP="00CB0E22">
            <w:pPr>
              <w:jc w:val="center"/>
              <w:rPr>
                <w:sz w:val="12"/>
                <w:szCs w:val="12"/>
                <w:lang w:val="ro-RO"/>
              </w:rPr>
            </w:pPr>
            <w:r w:rsidRPr="00F5570E">
              <w:rPr>
                <w:sz w:val="12"/>
                <w:szCs w:val="12"/>
                <w:lang w:val="ro-RO"/>
              </w:rPr>
              <w:t>ŞTIINŢE SOCIALE ŞI POLITICE</w:t>
            </w:r>
          </w:p>
        </w:tc>
        <w:tc>
          <w:tcPr>
            <w:tcW w:w="1560" w:type="dxa"/>
            <w:vMerge w:val="restart"/>
            <w:tcBorders>
              <w:left w:val="nil"/>
            </w:tcBorders>
            <w:vAlign w:val="center"/>
          </w:tcPr>
          <w:p w:rsidR="00213097" w:rsidRPr="00F5570E" w:rsidRDefault="00213097" w:rsidP="000501BD">
            <w:pPr>
              <w:jc w:val="center"/>
              <w:rPr>
                <w:sz w:val="12"/>
                <w:szCs w:val="12"/>
                <w:lang w:val="ro-RO"/>
              </w:rPr>
            </w:pPr>
            <w:r w:rsidRPr="00F5570E">
              <w:rPr>
                <w:sz w:val="12"/>
                <w:szCs w:val="12"/>
                <w:lang w:val="ro-RO"/>
              </w:rPr>
              <w:t>ŞTIINŢE ADMINISTRATIVE</w:t>
            </w:r>
          </w:p>
        </w:tc>
        <w:tc>
          <w:tcPr>
            <w:tcW w:w="1842" w:type="dxa"/>
            <w:tcBorders>
              <w:left w:val="nil"/>
            </w:tcBorders>
            <w:vAlign w:val="center"/>
          </w:tcPr>
          <w:p w:rsidR="00213097" w:rsidRPr="00F5570E" w:rsidRDefault="00213097" w:rsidP="00CB0E22">
            <w:pPr>
              <w:rPr>
                <w:sz w:val="12"/>
                <w:szCs w:val="12"/>
                <w:lang w:val="ro-RO"/>
              </w:rPr>
            </w:pPr>
            <w:r w:rsidRPr="00F5570E">
              <w:rPr>
                <w:sz w:val="12"/>
                <w:szCs w:val="12"/>
                <w:lang w:val="ro-RO"/>
              </w:rPr>
              <w:t xml:space="preserve">Administraţie publică                 </w:t>
            </w:r>
          </w:p>
        </w:tc>
        <w:tc>
          <w:tcPr>
            <w:tcW w:w="1276" w:type="dxa"/>
            <w:vMerge/>
            <w:vAlign w:val="center"/>
          </w:tcPr>
          <w:p w:rsidR="00213097" w:rsidRPr="00F5570E" w:rsidRDefault="00213097" w:rsidP="00CB0E22">
            <w:pPr>
              <w:jc w:val="center"/>
              <w:rPr>
                <w:sz w:val="14"/>
                <w:szCs w:val="14"/>
                <w:lang w:val="ro-RO"/>
              </w:rPr>
            </w:pPr>
          </w:p>
        </w:tc>
        <w:tc>
          <w:tcPr>
            <w:tcW w:w="3686" w:type="dxa"/>
            <w:vMerge/>
            <w:vAlign w:val="center"/>
          </w:tcPr>
          <w:p w:rsidR="00213097" w:rsidRPr="00F5570E" w:rsidRDefault="00213097" w:rsidP="00CB0E22">
            <w:pPr>
              <w:tabs>
                <w:tab w:val="left" w:pos="215"/>
              </w:tabs>
              <w:autoSpaceDE w:val="0"/>
              <w:autoSpaceDN w:val="0"/>
              <w:adjustRightInd w:val="0"/>
              <w:rPr>
                <w:sz w:val="14"/>
                <w:szCs w:val="14"/>
                <w:lang w:val="ro-RO"/>
              </w:rPr>
            </w:pPr>
          </w:p>
        </w:tc>
        <w:tc>
          <w:tcPr>
            <w:tcW w:w="992" w:type="dxa"/>
            <w:vMerge/>
            <w:tcBorders>
              <w:right w:val="thinThickSmallGap" w:sz="24" w:space="0" w:color="auto"/>
            </w:tcBorders>
            <w:vAlign w:val="center"/>
          </w:tcPr>
          <w:p w:rsidR="00213097" w:rsidRPr="00F5570E" w:rsidRDefault="00213097" w:rsidP="00CB0E22">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213097" w:rsidRPr="00F5570E" w:rsidRDefault="00213097" w:rsidP="00CB0E22">
            <w:pPr>
              <w:jc w:val="center"/>
              <w:rPr>
                <w:b/>
                <w:bCs/>
                <w:sz w:val="14"/>
                <w:szCs w:val="14"/>
                <w:lang w:val="ro-RO"/>
              </w:rPr>
            </w:pPr>
          </w:p>
        </w:tc>
      </w:tr>
      <w:tr w:rsidR="00F5570E" w:rsidRPr="00F5570E" w:rsidTr="00213097">
        <w:trPr>
          <w:cantSplit/>
          <w:trHeight w:val="61"/>
          <w:jc w:val="center"/>
        </w:trPr>
        <w:tc>
          <w:tcPr>
            <w:tcW w:w="1195" w:type="dxa"/>
            <w:vMerge/>
            <w:tcBorders>
              <w:left w:val="thinThickSmallGap" w:sz="24" w:space="0" w:color="auto"/>
            </w:tcBorders>
            <w:vAlign w:val="center"/>
          </w:tcPr>
          <w:p w:rsidR="00213097" w:rsidRPr="00F5570E" w:rsidRDefault="00213097" w:rsidP="00CB0E22">
            <w:pPr>
              <w:pStyle w:val="Heading2"/>
              <w:jc w:val="center"/>
              <w:rPr>
                <w:sz w:val="14"/>
                <w:szCs w:val="14"/>
              </w:rPr>
            </w:pPr>
          </w:p>
        </w:tc>
        <w:tc>
          <w:tcPr>
            <w:tcW w:w="1496" w:type="dxa"/>
            <w:vMerge/>
            <w:tcBorders>
              <w:right w:val="thinThickSmallGap" w:sz="24" w:space="0" w:color="auto"/>
            </w:tcBorders>
            <w:vAlign w:val="center"/>
          </w:tcPr>
          <w:p w:rsidR="00213097" w:rsidRPr="00F5570E" w:rsidRDefault="00213097" w:rsidP="00CB0E22">
            <w:pPr>
              <w:rPr>
                <w:b/>
                <w:bCs/>
                <w:sz w:val="14"/>
                <w:szCs w:val="14"/>
                <w:lang w:val="ro-RO"/>
              </w:rPr>
            </w:pPr>
          </w:p>
        </w:tc>
        <w:tc>
          <w:tcPr>
            <w:tcW w:w="1164" w:type="dxa"/>
            <w:vMerge/>
            <w:tcBorders>
              <w:left w:val="nil"/>
            </w:tcBorders>
            <w:vAlign w:val="center"/>
          </w:tcPr>
          <w:p w:rsidR="00213097" w:rsidRPr="00F5570E" w:rsidRDefault="00213097" w:rsidP="00CB0E22">
            <w:pPr>
              <w:jc w:val="center"/>
              <w:rPr>
                <w:sz w:val="12"/>
                <w:szCs w:val="12"/>
                <w:lang w:val="ro-RO"/>
              </w:rPr>
            </w:pPr>
          </w:p>
        </w:tc>
        <w:tc>
          <w:tcPr>
            <w:tcW w:w="1560" w:type="dxa"/>
            <w:vMerge/>
            <w:tcBorders>
              <w:left w:val="nil"/>
            </w:tcBorders>
            <w:vAlign w:val="center"/>
          </w:tcPr>
          <w:p w:rsidR="00213097" w:rsidRPr="00F5570E" w:rsidRDefault="00213097" w:rsidP="000501BD">
            <w:pPr>
              <w:jc w:val="center"/>
              <w:rPr>
                <w:sz w:val="12"/>
                <w:szCs w:val="12"/>
                <w:lang w:val="ro-RO"/>
              </w:rPr>
            </w:pPr>
          </w:p>
        </w:tc>
        <w:tc>
          <w:tcPr>
            <w:tcW w:w="1842" w:type="dxa"/>
            <w:tcBorders>
              <w:left w:val="nil"/>
            </w:tcBorders>
            <w:vAlign w:val="center"/>
          </w:tcPr>
          <w:p w:rsidR="00213097" w:rsidRPr="00F5570E" w:rsidRDefault="00213097" w:rsidP="00CB0E22">
            <w:pPr>
              <w:rPr>
                <w:sz w:val="12"/>
                <w:szCs w:val="12"/>
                <w:lang w:val="ro-RO"/>
              </w:rPr>
            </w:pPr>
            <w:r w:rsidRPr="00F5570E">
              <w:rPr>
                <w:sz w:val="12"/>
                <w:szCs w:val="12"/>
                <w:lang w:val="ro-RO"/>
              </w:rPr>
              <w:t xml:space="preserve">Administraţie europeană               </w:t>
            </w:r>
          </w:p>
        </w:tc>
        <w:tc>
          <w:tcPr>
            <w:tcW w:w="1276" w:type="dxa"/>
            <w:vMerge/>
            <w:vAlign w:val="center"/>
          </w:tcPr>
          <w:p w:rsidR="00213097" w:rsidRPr="00F5570E" w:rsidRDefault="00213097" w:rsidP="00CB0E22">
            <w:pPr>
              <w:jc w:val="center"/>
              <w:rPr>
                <w:sz w:val="14"/>
                <w:szCs w:val="14"/>
                <w:lang w:val="ro-RO"/>
              </w:rPr>
            </w:pPr>
          </w:p>
        </w:tc>
        <w:tc>
          <w:tcPr>
            <w:tcW w:w="3686" w:type="dxa"/>
            <w:vMerge/>
            <w:vAlign w:val="center"/>
          </w:tcPr>
          <w:p w:rsidR="00213097" w:rsidRPr="00F5570E" w:rsidRDefault="00213097" w:rsidP="00CB0E22">
            <w:pPr>
              <w:tabs>
                <w:tab w:val="left" w:pos="215"/>
              </w:tabs>
              <w:autoSpaceDE w:val="0"/>
              <w:autoSpaceDN w:val="0"/>
              <w:adjustRightInd w:val="0"/>
              <w:rPr>
                <w:sz w:val="14"/>
                <w:szCs w:val="14"/>
                <w:lang w:val="ro-RO"/>
              </w:rPr>
            </w:pPr>
          </w:p>
        </w:tc>
        <w:tc>
          <w:tcPr>
            <w:tcW w:w="992" w:type="dxa"/>
            <w:vMerge/>
            <w:tcBorders>
              <w:right w:val="thinThickSmallGap" w:sz="24" w:space="0" w:color="auto"/>
            </w:tcBorders>
            <w:vAlign w:val="center"/>
          </w:tcPr>
          <w:p w:rsidR="00213097" w:rsidRPr="00F5570E" w:rsidRDefault="00213097" w:rsidP="00CB0E22">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213097" w:rsidRPr="00F5570E" w:rsidRDefault="00213097" w:rsidP="00CB0E22">
            <w:pPr>
              <w:jc w:val="center"/>
              <w:rPr>
                <w:b/>
                <w:bCs/>
                <w:sz w:val="14"/>
                <w:szCs w:val="14"/>
                <w:lang w:val="ro-RO"/>
              </w:rPr>
            </w:pPr>
          </w:p>
        </w:tc>
      </w:tr>
      <w:tr w:rsidR="00F5570E" w:rsidRPr="00F5570E" w:rsidTr="00213097">
        <w:trPr>
          <w:cantSplit/>
          <w:trHeight w:val="61"/>
          <w:jc w:val="center"/>
        </w:trPr>
        <w:tc>
          <w:tcPr>
            <w:tcW w:w="1195" w:type="dxa"/>
            <w:vMerge/>
            <w:tcBorders>
              <w:left w:val="thinThickSmallGap" w:sz="24" w:space="0" w:color="auto"/>
            </w:tcBorders>
            <w:vAlign w:val="center"/>
          </w:tcPr>
          <w:p w:rsidR="00213097" w:rsidRPr="00F5570E" w:rsidRDefault="00213097" w:rsidP="00CB0E22">
            <w:pPr>
              <w:pStyle w:val="Heading2"/>
              <w:jc w:val="center"/>
              <w:rPr>
                <w:sz w:val="14"/>
                <w:szCs w:val="14"/>
              </w:rPr>
            </w:pPr>
          </w:p>
        </w:tc>
        <w:tc>
          <w:tcPr>
            <w:tcW w:w="1496" w:type="dxa"/>
            <w:vMerge/>
            <w:tcBorders>
              <w:right w:val="thinThickSmallGap" w:sz="24" w:space="0" w:color="auto"/>
            </w:tcBorders>
            <w:vAlign w:val="center"/>
          </w:tcPr>
          <w:p w:rsidR="00213097" w:rsidRPr="00F5570E" w:rsidRDefault="00213097" w:rsidP="00CB0E22">
            <w:pPr>
              <w:rPr>
                <w:b/>
                <w:bCs/>
                <w:sz w:val="14"/>
                <w:szCs w:val="14"/>
                <w:lang w:val="ro-RO"/>
              </w:rPr>
            </w:pPr>
          </w:p>
        </w:tc>
        <w:tc>
          <w:tcPr>
            <w:tcW w:w="1164" w:type="dxa"/>
            <w:vMerge/>
            <w:tcBorders>
              <w:left w:val="nil"/>
            </w:tcBorders>
            <w:vAlign w:val="center"/>
          </w:tcPr>
          <w:p w:rsidR="00213097" w:rsidRPr="00F5570E" w:rsidRDefault="00213097" w:rsidP="00CB0E22">
            <w:pPr>
              <w:jc w:val="center"/>
              <w:rPr>
                <w:sz w:val="12"/>
                <w:szCs w:val="12"/>
                <w:lang w:val="ro-RO"/>
              </w:rPr>
            </w:pPr>
          </w:p>
        </w:tc>
        <w:tc>
          <w:tcPr>
            <w:tcW w:w="1560" w:type="dxa"/>
            <w:vMerge/>
            <w:tcBorders>
              <w:left w:val="nil"/>
            </w:tcBorders>
            <w:vAlign w:val="center"/>
          </w:tcPr>
          <w:p w:rsidR="00213097" w:rsidRPr="00F5570E" w:rsidRDefault="00213097" w:rsidP="000501BD">
            <w:pPr>
              <w:jc w:val="center"/>
              <w:rPr>
                <w:sz w:val="12"/>
                <w:szCs w:val="12"/>
                <w:lang w:val="ro-RO"/>
              </w:rPr>
            </w:pPr>
          </w:p>
        </w:tc>
        <w:tc>
          <w:tcPr>
            <w:tcW w:w="1842" w:type="dxa"/>
            <w:tcBorders>
              <w:left w:val="nil"/>
            </w:tcBorders>
            <w:vAlign w:val="center"/>
          </w:tcPr>
          <w:p w:rsidR="00213097" w:rsidRPr="00F5570E" w:rsidRDefault="00213097" w:rsidP="00CB0E22">
            <w:pPr>
              <w:rPr>
                <w:sz w:val="12"/>
                <w:szCs w:val="12"/>
                <w:lang w:val="ro-RO"/>
              </w:rPr>
            </w:pPr>
            <w:r w:rsidRPr="00F5570E">
              <w:rPr>
                <w:sz w:val="12"/>
                <w:szCs w:val="12"/>
                <w:lang w:val="ro-RO"/>
              </w:rPr>
              <w:t xml:space="preserve">Asistenţă managerială şi secretariat  </w:t>
            </w:r>
          </w:p>
        </w:tc>
        <w:tc>
          <w:tcPr>
            <w:tcW w:w="1276" w:type="dxa"/>
            <w:vMerge/>
            <w:vAlign w:val="center"/>
          </w:tcPr>
          <w:p w:rsidR="00213097" w:rsidRPr="00F5570E" w:rsidRDefault="00213097" w:rsidP="00CB0E22">
            <w:pPr>
              <w:jc w:val="center"/>
              <w:rPr>
                <w:sz w:val="14"/>
                <w:szCs w:val="14"/>
                <w:lang w:val="ro-RO"/>
              </w:rPr>
            </w:pPr>
          </w:p>
        </w:tc>
        <w:tc>
          <w:tcPr>
            <w:tcW w:w="3686" w:type="dxa"/>
            <w:vMerge/>
            <w:vAlign w:val="center"/>
          </w:tcPr>
          <w:p w:rsidR="00213097" w:rsidRPr="00F5570E" w:rsidRDefault="00213097" w:rsidP="00CB0E22">
            <w:pPr>
              <w:tabs>
                <w:tab w:val="left" w:pos="215"/>
              </w:tabs>
              <w:autoSpaceDE w:val="0"/>
              <w:autoSpaceDN w:val="0"/>
              <w:adjustRightInd w:val="0"/>
              <w:rPr>
                <w:sz w:val="14"/>
                <w:szCs w:val="14"/>
                <w:lang w:val="ro-RO"/>
              </w:rPr>
            </w:pPr>
          </w:p>
        </w:tc>
        <w:tc>
          <w:tcPr>
            <w:tcW w:w="992" w:type="dxa"/>
            <w:vMerge/>
            <w:tcBorders>
              <w:right w:val="thinThickSmallGap" w:sz="24" w:space="0" w:color="auto"/>
            </w:tcBorders>
            <w:vAlign w:val="center"/>
          </w:tcPr>
          <w:p w:rsidR="00213097" w:rsidRPr="00F5570E" w:rsidRDefault="00213097" w:rsidP="00CB0E22">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213097" w:rsidRPr="00F5570E" w:rsidRDefault="00213097" w:rsidP="00CB0E22">
            <w:pPr>
              <w:jc w:val="center"/>
              <w:rPr>
                <w:b/>
                <w:bCs/>
                <w:sz w:val="14"/>
                <w:szCs w:val="14"/>
                <w:lang w:val="ro-RO"/>
              </w:rPr>
            </w:pPr>
          </w:p>
        </w:tc>
      </w:tr>
      <w:tr w:rsidR="00F5570E" w:rsidRPr="00F5570E" w:rsidTr="00213097">
        <w:trPr>
          <w:cantSplit/>
          <w:trHeight w:val="61"/>
          <w:jc w:val="center"/>
        </w:trPr>
        <w:tc>
          <w:tcPr>
            <w:tcW w:w="1195" w:type="dxa"/>
            <w:vMerge/>
            <w:tcBorders>
              <w:left w:val="thinThickSmallGap" w:sz="24" w:space="0" w:color="auto"/>
            </w:tcBorders>
            <w:vAlign w:val="center"/>
          </w:tcPr>
          <w:p w:rsidR="00213097" w:rsidRPr="00F5570E" w:rsidRDefault="00213097" w:rsidP="00CB0E22">
            <w:pPr>
              <w:pStyle w:val="Heading2"/>
              <w:jc w:val="center"/>
              <w:rPr>
                <w:sz w:val="14"/>
                <w:szCs w:val="14"/>
              </w:rPr>
            </w:pPr>
          </w:p>
        </w:tc>
        <w:tc>
          <w:tcPr>
            <w:tcW w:w="1496" w:type="dxa"/>
            <w:vMerge/>
            <w:tcBorders>
              <w:right w:val="thinThickSmallGap" w:sz="24" w:space="0" w:color="auto"/>
            </w:tcBorders>
            <w:vAlign w:val="center"/>
          </w:tcPr>
          <w:p w:rsidR="00213097" w:rsidRPr="00F5570E" w:rsidRDefault="00213097" w:rsidP="00CB0E22">
            <w:pPr>
              <w:rPr>
                <w:b/>
                <w:bCs/>
                <w:sz w:val="14"/>
                <w:szCs w:val="14"/>
                <w:lang w:val="ro-RO"/>
              </w:rPr>
            </w:pPr>
          </w:p>
        </w:tc>
        <w:tc>
          <w:tcPr>
            <w:tcW w:w="1164" w:type="dxa"/>
            <w:vMerge/>
            <w:tcBorders>
              <w:left w:val="nil"/>
            </w:tcBorders>
            <w:vAlign w:val="center"/>
          </w:tcPr>
          <w:p w:rsidR="00213097" w:rsidRPr="00F5570E" w:rsidRDefault="00213097" w:rsidP="00CB0E22">
            <w:pPr>
              <w:jc w:val="center"/>
              <w:rPr>
                <w:sz w:val="12"/>
                <w:szCs w:val="12"/>
                <w:lang w:val="ro-RO"/>
              </w:rPr>
            </w:pPr>
          </w:p>
        </w:tc>
        <w:tc>
          <w:tcPr>
            <w:tcW w:w="1560" w:type="dxa"/>
            <w:vMerge/>
            <w:tcBorders>
              <w:left w:val="nil"/>
            </w:tcBorders>
            <w:vAlign w:val="center"/>
          </w:tcPr>
          <w:p w:rsidR="00213097" w:rsidRPr="00F5570E" w:rsidRDefault="00213097" w:rsidP="000501BD">
            <w:pPr>
              <w:jc w:val="center"/>
              <w:rPr>
                <w:sz w:val="12"/>
                <w:szCs w:val="12"/>
                <w:lang w:val="ro-RO"/>
              </w:rPr>
            </w:pPr>
          </w:p>
        </w:tc>
        <w:tc>
          <w:tcPr>
            <w:tcW w:w="1842" w:type="dxa"/>
            <w:tcBorders>
              <w:left w:val="nil"/>
            </w:tcBorders>
            <w:vAlign w:val="center"/>
          </w:tcPr>
          <w:p w:rsidR="00213097" w:rsidRPr="00F5570E" w:rsidRDefault="00213097" w:rsidP="00CB0E22">
            <w:pPr>
              <w:rPr>
                <w:sz w:val="12"/>
                <w:szCs w:val="12"/>
                <w:lang w:val="ro-RO"/>
              </w:rPr>
            </w:pPr>
            <w:r w:rsidRPr="00F5570E">
              <w:rPr>
                <w:sz w:val="13"/>
                <w:szCs w:val="13"/>
                <w:lang w:val="ro-RO"/>
              </w:rPr>
              <w:t>Servicii şi politici de sănătate publică</w:t>
            </w:r>
          </w:p>
        </w:tc>
        <w:tc>
          <w:tcPr>
            <w:tcW w:w="1276" w:type="dxa"/>
            <w:vMerge/>
            <w:vAlign w:val="center"/>
          </w:tcPr>
          <w:p w:rsidR="00213097" w:rsidRPr="00F5570E" w:rsidRDefault="00213097" w:rsidP="00CB0E22">
            <w:pPr>
              <w:jc w:val="center"/>
              <w:rPr>
                <w:sz w:val="14"/>
                <w:szCs w:val="14"/>
                <w:lang w:val="ro-RO"/>
              </w:rPr>
            </w:pPr>
          </w:p>
        </w:tc>
        <w:tc>
          <w:tcPr>
            <w:tcW w:w="3686" w:type="dxa"/>
            <w:vMerge/>
            <w:vAlign w:val="center"/>
          </w:tcPr>
          <w:p w:rsidR="00213097" w:rsidRPr="00F5570E" w:rsidRDefault="00213097" w:rsidP="00CB0E22">
            <w:pPr>
              <w:tabs>
                <w:tab w:val="left" w:pos="215"/>
              </w:tabs>
              <w:autoSpaceDE w:val="0"/>
              <w:autoSpaceDN w:val="0"/>
              <w:adjustRightInd w:val="0"/>
              <w:rPr>
                <w:sz w:val="14"/>
                <w:szCs w:val="14"/>
                <w:lang w:val="ro-RO"/>
              </w:rPr>
            </w:pPr>
          </w:p>
        </w:tc>
        <w:tc>
          <w:tcPr>
            <w:tcW w:w="992" w:type="dxa"/>
            <w:vMerge/>
            <w:tcBorders>
              <w:right w:val="thinThickSmallGap" w:sz="24" w:space="0" w:color="auto"/>
            </w:tcBorders>
            <w:vAlign w:val="center"/>
          </w:tcPr>
          <w:p w:rsidR="00213097" w:rsidRPr="00F5570E" w:rsidRDefault="00213097" w:rsidP="00CB0E22">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213097" w:rsidRPr="00F5570E" w:rsidRDefault="00213097" w:rsidP="00CB0E22">
            <w:pPr>
              <w:jc w:val="center"/>
              <w:rPr>
                <w:b/>
                <w:bCs/>
                <w:sz w:val="14"/>
                <w:szCs w:val="14"/>
                <w:lang w:val="ro-RO"/>
              </w:rPr>
            </w:pPr>
          </w:p>
        </w:tc>
      </w:tr>
      <w:tr w:rsidR="00F5570E" w:rsidRPr="00F5570E" w:rsidTr="00213097">
        <w:trPr>
          <w:cantSplit/>
          <w:trHeight w:val="61"/>
          <w:jc w:val="center"/>
        </w:trPr>
        <w:tc>
          <w:tcPr>
            <w:tcW w:w="1195" w:type="dxa"/>
            <w:vMerge/>
            <w:tcBorders>
              <w:left w:val="thinThickSmallGap" w:sz="24" w:space="0" w:color="auto"/>
            </w:tcBorders>
            <w:vAlign w:val="center"/>
          </w:tcPr>
          <w:p w:rsidR="00213097" w:rsidRPr="00F5570E" w:rsidRDefault="00213097" w:rsidP="00213097">
            <w:pPr>
              <w:pStyle w:val="Heading2"/>
              <w:jc w:val="center"/>
              <w:rPr>
                <w:sz w:val="14"/>
                <w:szCs w:val="14"/>
              </w:rPr>
            </w:pPr>
          </w:p>
        </w:tc>
        <w:tc>
          <w:tcPr>
            <w:tcW w:w="1496" w:type="dxa"/>
            <w:vMerge/>
            <w:tcBorders>
              <w:right w:val="thinThickSmallGap" w:sz="24" w:space="0" w:color="auto"/>
            </w:tcBorders>
            <w:vAlign w:val="center"/>
          </w:tcPr>
          <w:p w:rsidR="00213097" w:rsidRPr="00F5570E" w:rsidRDefault="00213097" w:rsidP="00213097">
            <w:pPr>
              <w:rPr>
                <w:b/>
                <w:bCs/>
                <w:sz w:val="14"/>
                <w:szCs w:val="14"/>
                <w:lang w:val="ro-RO"/>
              </w:rPr>
            </w:pPr>
          </w:p>
        </w:tc>
        <w:tc>
          <w:tcPr>
            <w:tcW w:w="1164" w:type="dxa"/>
            <w:vMerge/>
            <w:tcBorders>
              <w:left w:val="nil"/>
            </w:tcBorders>
            <w:vAlign w:val="center"/>
          </w:tcPr>
          <w:p w:rsidR="00213097" w:rsidRPr="00F5570E" w:rsidRDefault="00213097" w:rsidP="00213097">
            <w:pPr>
              <w:jc w:val="center"/>
              <w:rPr>
                <w:sz w:val="12"/>
                <w:szCs w:val="12"/>
                <w:lang w:val="ro-RO"/>
              </w:rPr>
            </w:pPr>
          </w:p>
        </w:tc>
        <w:tc>
          <w:tcPr>
            <w:tcW w:w="1560" w:type="dxa"/>
            <w:tcBorders>
              <w:left w:val="nil"/>
            </w:tcBorders>
            <w:vAlign w:val="center"/>
          </w:tcPr>
          <w:p w:rsidR="00213097" w:rsidRPr="00F5570E" w:rsidRDefault="00213097" w:rsidP="00213097">
            <w:pPr>
              <w:jc w:val="center"/>
              <w:rPr>
                <w:sz w:val="12"/>
                <w:szCs w:val="12"/>
                <w:lang w:val="ro-RO"/>
              </w:rPr>
            </w:pPr>
            <w:r w:rsidRPr="00F5570E">
              <w:rPr>
                <w:sz w:val="12"/>
                <w:szCs w:val="12"/>
                <w:lang w:val="ro-RO"/>
              </w:rPr>
              <w:t>RELAŢII INTERNAŢIONALE ŞI STUDII  EUROPENE</w:t>
            </w:r>
          </w:p>
        </w:tc>
        <w:tc>
          <w:tcPr>
            <w:tcW w:w="1842" w:type="dxa"/>
            <w:tcBorders>
              <w:left w:val="nil"/>
            </w:tcBorders>
            <w:vAlign w:val="center"/>
          </w:tcPr>
          <w:p w:rsidR="00213097" w:rsidRPr="00F5570E" w:rsidRDefault="00213097" w:rsidP="00213097">
            <w:pPr>
              <w:rPr>
                <w:sz w:val="13"/>
                <w:szCs w:val="13"/>
                <w:lang w:val="ro-RO"/>
              </w:rPr>
            </w:pPr>
            <w:r w:rsidRPr="00F5570E">
              <w:rPr>
                <w:sz w:val="13"/>
                <w:szCs w:val="13"/>
                <w:lang w:val="ro-RO"/>
              </w:rPr>
              <w:t>Relaţii internaţionale şi studii  europene</w:t>
            </w:r>
          </w:p>
        </w:tc>
        <w:tc>
          <w:tcPr>
            <w:tcW w:w="1276" w:type="dxa"/>
            <w:vMerge/>
            <w:vAlign w:val="center"/>
          </w:tcPr>
          <w:p w:rsidR="00213097" w:rsidRPr="00F5570E" w:rsidRDefault="00213097" w:rsidP="00213097">
            <w:pPr>
              <w:jc w:val="center"/>
              <w:rPr>
                <w:sz w:val="14"/>
                <w:szCs w:val="14"/>
                <w:lang w:val="ro-RO"/>
              </w:rPr>
            </w:pPr>
          </w:p>
        </w:tc>
        <w:tc>
          <w:tcPr>
            <w:tcW w:w="3686" w:type="dxa"/>
            <w:vMerge/>
            <w:vAlign w:val="center"/>
          </w:tcPr>
          <w:p w:rsidR="00213097" w:rsidRPr="00F5570E" w:rsidRDefault="00213097" w:rsidP="00213097">
            <w:pPr>
              <w:tabs>
                <w:tab w:val="left" w:pos="215"/>
              </w:tabs>
              <w:autoSpaceDE w:val="0"/>
              <w:autoSpaceDN w:val="0"/>
              <w:adjustRightInd w:val="0"/>
              <w:rPr>
                <w:sz w:val="14"/>
                <w:szCs w:val="14"/>
                <w:lang w:val="ro-RO"/>
              </w:rPr>
            </w:pPr>
          </w:p>
        </w:tc>
        <w:tc>
          <w:tcPr>
            <w:tcW w:w="992" w:type="dxa"/>
            <w:vMerge/>
            <w:tcBorders>
              <w:right w:val="thinThickSmallGap" w:sz="24" w:space="0" w:color="auto"/>
            </w:tcBorders>
            <w:vAlign w:val="center"/>
          </w:tcPr>
          <w:p w:rsidR="00213097" w:rsidRPr="00F5570E" w:rsidRDefault="00213097" w:rsidP="00213097">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213097" w:rsidRPr="00F5570E" w:rsidRDefault="00213097" w:rsidP="00213097">
            <w:pPr>
              <w:jc w:val="center"/>
              <w:rPr>
                <w:b/>
                <w:bCs/>
                <w:sz w:val="14"/>
                <w:szCs w:val="14"/>
                <w:lang w:val="ro-RO"/>
              </w:rPr>
            </w:pPr>
          </w:p>
        </w:tc>
      </w:tr>
      <w:tr w:rsidR="00F5570E" w:rsidRPr="00F5570E" w:rsidTr="00213097">
        <w:trPr>
          <w:cantSplit/>
          <w:trHeight w:val="127"/>
          <w:jc w:val="center"/>
        </w:trPr>
        <w:tc>
          <w:tcPr>
            <w:tcW w:w="1195" w:type="dxa"/>
            <w:vMerge/>
            <w:tcBorders>
              <w:left w:val="thinThickSmallGap" w:sz="24" w:space="0" w:color="auto"/>
            </w:tcBorders>
            <w:vAlign w:val="center"/>
          </w:tcPr>
          <w:p w:rsidR="000501BD" w:rsidRPr="00F5570E" w:rsidRDefault="000501BD" w:rsidP="00CB0E22">
            <w:pPr>
              <w:pStyle w:val="Heading2"/>
              <w:jc w:val="center"/>
              <w:rPr>
                <w:sz w:val="14"/>
                <w:szCs w:val="14"/>
              </w:rPr>
            </w:pPr>
          </w:p>
        </w:tc>
        <w:tc>
          <w:tcPr>
            <w:tcW w:w="1496" w:type="dxa"/>
            <w:vMerge/>
            <w:tcBorders>
              <w:right w:val="thinThickSmallGap" w:sz="24" w:space="0" w:color="auto"/>
            </w:tcBorders>
            <w:vAlign w:val="center"/>
          </w:tcPr>
          <w:p w:rsidR="000501BD" w:rsidRPr="00F5570E" w:rsidRDefault="000501BD" w:rsidP="00CB0E22">
            <w:pPr>
              <w:rPr>
                <w:b/>
                <w:bCs/>
                <w:sz w:val="14"/>
                <w:szCs w:val="14"/>
                <w:lang w:val="ro-RO"/>
              </w:rPr>
            </w:pPr>
          </w:p>
        </w:tc>
        <w:tc>
          <w:tcPr>
            <w:tcW w:w="1164" w:type="dxa"/>
            <w:vMerge w:val="restart"/>
            <w:tcBorders>
              <w:left w:val="nil"/>
            </w:tcBorders>
            <w:vAlign w:val="center"/>
          </w:tcPr>
          <w:p w:rsidR="000501BD" w:rsidRPr="00F5570E" w:rsidRDefault="000501BD" w:rsidP="00CB0E22">
            <w:pPr>
              <w:jc w:val="center"/>
              <w:rPr>
                <w:sz w:val="12"/>
                <w:szCs w:val="12"/>
                <w:lang w:val="ro-RO"/>
              </w:rPr>
            </w:pPr>
            <w:r w:rsidRPr="00F5570E">
              <w:rPr>
                <w:sz w:val="12"/>
                <w:szCs w:val="12"/>
                <w:lang w:val="ro-RO"/>
              </w:rPr>
              <w:t>ŞTIINŢE INGINEREŞTI</w:t>
            </w:r>
          </w:p>
        </w:tc>
        <w:tc>
          <w:tcPr>
            <w:tcW w:w="1560" w:type="dxa"/>
            <w:vMerge w:val="restart"/>
            <w:tcBorders>
              <w:left w:val="nil"/>
            </w:tcBorders>
            <w:vAlign w:val="center"/>
          </w:tcPr>
          <w:p w:rsidR="000501BD" w:rsidRPr="00F5570E" w:rsidRDefault="000501BD" w:rsidP="000501BD">
            <w:pPr>
              <w:jc w:val="center"/>
              <w:rPr>
                <w:sz w:val="12"/>
                <w:szCs w:val="12"/>
                <w:lang w:val="ro-RO"/>
              </w:rPr>
            </w:pPr>
            <w:r w:rsidRPr="00F5570E">
              <w:rPr>
                <w:sz w:val="12"/>
                <w:szCs w:val="12"/>
                <w:lang w:val="ro-RO"/>
              </w:rPr>
              <w:t>INGINERIE ŞI MANAGEMENT</w:t>
            </w:r>
          </w:p>
        </w:tc>
        <w:tc>
          <w:tcPr>
            <w:tcW w:w="1842" w:type="dxa"/>
            <w:tcBorders>
              <w:left w:val="nil"/>
            </w:tcBorders>
            <w:vAlign w:val="center"/>
          </w:tcPr>
          <w:p w:rsidR="000501BD" w:rsidRPr="00F5570E" w:rsidRDefault="000501BD" w:rsidP="00CB0E22">
            <w:pPr>
              <w:rPr>
                <w:sz w:val="12"/>
                <w:szCs w:val="12"/>
                <w:lang w:val="ro-RO"/>
              </w:rPr>
            </w:pPr>
            <w:r w:rsidRPr="00F5570E">
              <w:rPr>
                <w:sz w:val="12"/>
                <w:szCs w:val="12"/>
                <w:lang w:val="ro-RO"/>
              </w:rPr>
              <w:t>Inginerie economică industrială</w:t>
            </w:r>
          </w:p>
        </w:tc>
        <w:tc>
          <w:tcPr>
            <w:tcW w:w="1276" w:type="dxa"/>
            <w:vMerge/>
            <w:vAlign w:val="center"/>
          </w:tcPr>
          <w:p w:rsidR="000501BD" w:rsidRPr="00F5570E" w:rsidRDefault="000501BD" w:rsidP="00CB0E22">
            <w:pPr>
              <w:jc w:val="center"/>
              <w:rPr>
                <w:sz w:val="14"/>
                <w:szCs w:val="14"/>
                <w:lang w:val="ro-RO"/>
              </w:rPr>
            </w:pPr>
          </w:p>
        </w:tc>
        <w:tc>
          <w:tcPr>
            <w:tcW w:w="3686" w:type="dxa"/>
            <w:vMerge/>
            <w:vAlign w:val="center"/>
          </w:tcPr>
          <w:p w:rsidR="000501BD" w:rsidRPr="00F5570E" w:rsidRDefault="000501BD" w:rsidP="00CB0E22">
            <w:pPr>
              <w:tabs>
                <w:tab w:val="left" w:pos="215"/>
              </w:tabs>
              <w:autoSpaceDE w:val="0"/>
              <w:autoSpaceDN w:val="0"/>
              <w:adjustRightInd w:val="0"/>
              <w:rPr>
                <w:sz w:val="14"/>
                <w:szCs w:val="14"/>
                <w:lang w:val="ro-RO"/>
              </w:rPr>
            </w:pPr>
          </w:p>
        </w:tc>
        <w:tc>
          <w:tcPr>
            <w:tcW w:w="992" w:type="dxa"/>
            <w:vMerge/>
            <w:tcBorders>
              <w:right w:val="thinThickSmallGap" w:sz="24" w:space="0" w:color="auto"/>
            </w:tcBorders>
            <w:vAlign w:val="center"/>
          </w:tcPr>
          <w:p w:rsidR="000501BD" w:rsidRPr="00F5570E" w:rsidRDefault="000501BD" w:rsidP="00CB0E22">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0501BD" w:rsidRPr="00F5570E" w:rsidRDefault="000501BD" w:rsidP="00CB0E22">
            <w:pPr>
              <w:jc w:val="center"/>
              <w:rPr>
                <w:b/>
                <w:bCs/>
                <w:sz w:val="14"/>
                <w:szCs w:val="14"/>
                <w:lang w:val="ro-RO"/>
              </w:rPr>
            </w:pPr>
          </w:p>
        </w:tc>
      </w:tr>
      <w:tr w:rsidR="00F5570E" w:rsidRPr="00F5570E" w:rsidTr="00213097">
        <w:trPr>
          <w:cantSplit/>
          <w:trHeight w:val="249"/>
          <w:jc w:val="center"/>
        </w:trPr>
        <w:tc>
          <w:tcPr>
            <w:tcW w:w="1195" w:type="dxa"/>
            <w:vMerge/>
            <w:tcBorders>
              <w:left w:val="thinThickSmallGap" w:sz="24" w:space="0" w:color="auto"/>
            </w:tcBorders>
            <w:vAlign w:val="center"/>
          </w:tcPr>
          <w:p w:rsidR="000501BD" w:rsidRPr="00F5570E" w:rsidRDefault="000501BD" w:rsidP="00CB0E22">
            <w:pPr>
              <w:pStyle w:val="Heading2"/>
              <w:jc w:val="center"/>
              <w:rPr>
                <w:sz w:val="14"/>
                <w:szCs w:val="14"/>
              </w:rPr>
            </w:pPr>
          </w:p>
        </w:tc>
        <w:tc>
          <w:tcPr>
            <w:tcW w:w="1496" w:type="dxa"/>
            <w:vMerge/>
            <w:tcBorders>
              <w:right w:val="thinThickSmallGap" w:sz="24" w:space="0" w:color="auto"/>
            </w:tcBorders>
            <w:vAlign w:val="center"/>
          </w:tcPr>
          <w:p w:rsidR="000501BD" w:rsidRPr="00F5570E" w:rsidRDefault="000501BD" w:rsidP="00CB0E22">
            <w:pPr>
              <w:rPr>
                <w:b/>
                <w:bCs/>
                <w:sz w:val="14"/>
                <w:szCs w:val="14"/>
                <w:lang w:val="ro-RO"/>
              </w:rPr>
            </w:pPr>
          </w:p>
        </w:tc>
        <w:tc>
          <w:tcPr>
            <w:tcW w:w="1164" w:type="dxa"/>
            <w:vMerge/>
            <w:tcBorders>
              <w:left w:val="nil"/>
            </w:tcBorders>
            <w:vAlign w:val="center"/>
          </w:tcPr>
          <w:p w:rsidR="000501BD" w:rsidRPr="00F5570E" w:rsidRDefault="000501BD" w:rsidP="00CB0E22">
            <w:pPr>
              <w:jc w:val="center"/>
              <w:rPr>
                <w:sz w:val="12"/>
                <w:szCs w:val="12"/>
                <w:lang w:val="ro-RO"/>
              </w:rPr>
            </w:pPr>
          </w:p>
        </w:tc>
        <w:tc>
          <w:tcPr>
            <w:tcW w:w="1560" w:type="dxa"/>
            <w:vMerge/>
            <w:tcBorders>
              <w:left w:val="nil"/>
            </w:tcBorders>
            <w:vAlign w:val="center"/>
          </w:tcPr>
          <w:p w:rsidR="000501BD" w:rsidRPr="00F5570E" w:rsidRDefault="000501BD" w:rsidP="000501BD">
            <w:pPr>
              <w:jc w:val="center"/>
              <w:rPr>
                <w:sz w:val="12"/>
                <w:szCs w:val="12"/>
                <w:lang w:val="ro-RO"/>
              </w:rPr>
            </w:pPr>
          </w:p>
        </w:tc>
        <w:tc>
          <w:tcPr>
            <w:tcW w:w="1842" w:type="dxa"/>
            <w:tcBorders>
              <w:left w:val="nil"/>
            </w:tcBorders>
            <w:vAlign w:val="center"/>
          </w:tcPr>
          <w:p w:rsidR="000501BD" w:rsidRPr="00F5570E" w:rsidRDefault="000501BD" w:rsidP="00CB0E22">
            <w:pPr>
              <w:rPr>
                <w:sz w:val="12"/>
                <w:szCs w:val="12"/>
                <w:lang w:val="ro-RO"/>
              </w:rPr>
            </w:pPr>
            <w:r w:rsidRPr="00F5570E">
              <w:rPr>
                <w:sz w:val="12"/>
                <w:szCs w:val="12"/>
                <w:lang w:val="ro-RO"/>
              </w:rPr>
              <w:t>Inginerie economică în domeniul mecanic</w:t>
            </w:r>
          </w:p>
        </w:tc>
        <w:tc>
          <w:tcPr>
            <w:tcW w:w="1276" w:type="dxa"/>
            <w:vMerge/>
            <w:vAlign w:val="center"/>
          </w:tcPr>
          <w:p w:rsidR="000501BD" w:rsidRPr="00F5570E" w:rsidRDefault="000501BD" w:rsidP="00CB0E22">
            <w:pPr>
              <w:jc w:val="center"/>
              <w:rPr>
                <w:sz w:val="14"/>
                <w:szCs w:val="14"/>
                <w:lang w:val="ro-RO"/>
              </w:rPr>
            </w:pPr>
          </w:p>
        </w:tc>
        <w:tc>
          <w:tcPr>
            <w:tcW w:w="3686" w:type="dxa"/>
            <w:vMerge/>
            <w:vAlign w:val="center"/>
          </w:tcPr>
          <w:p w:rsidR="000501BD" w:rsidRPr="00F5570E" w:rsidRDefault="000501BD" w:rsidP="00CB0E22">
            <w:pPr>
              <w:tabs>
                <w:tab w:val="left" w:pos="215"/>
              </w:tabs>
              <w:autoSpaceDE w:val="0"/>
              <w:autoSpaceDN w:val="0"/>
              <w:adjustRightInd w:val="0"/>
              <w:rPr>
                <w:sz w:val="14"/>
                <w:szCs w:val="14"/>
                <w:lang w:val="ro-RO"/>
              </w:rPr>
            </w:pPr>
          </w:p>
        </w:tc>
        <w:tc>
          <w:tcPr>
            <w:tcW w:w="992" w:type="dxa"/>
            <w:vMerge/>
            <w:tcBorders>
              <w:right w:val="thinThickSmallGap" w:sz="24" w:space="0" w:color="auto"/>
            </w:tcBorders>
            <w:vAlign w:val="center"/>
          </w:tcPr>
          <w:p w:rsidR="000501BD" w:rsidRPr="00F5570E" w:rsidRDefault="000501BD" w:rsidP="00CB0E22">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0501BD" w:rsidRPr="00F5570E" w:rsidRDefault="000501BD" w:rsidP="00CB0E22">
            <w:pPr>
              <w:jc w:val="center"/>
              <w:rPr>
                <w:b/>
                <w:bCs/>
                <w:sz w:val="14"/>
                <w:szCs w:val="14"/>
                <w:lang w:val="ro-RO"/>
              </w:rPr>
            </w:pPr>
          </w:p>
        </w:tc>
      </w:tr>
      <w:tr w:rsidR="00F5570E" w:rsidRPr="00F5570E" w:rsidTr="00213097">
        <w:trPr>
          <w:cantSplit/>
          <w:trHeight w:val="92"/>
          <w:jc w:val="center"/>
        </w:trPr>
        <w:tc>
          <w:tcPr>
            <w:tcW w:w="1195" w:type="dxa"/>
            <w:vMerge/>
            <w:tcBorders>
              <w:left w:val="thinThickSmallGap" w:sz="24" w:space="0" w:color="auto"/>
            </w:tcBorders>
            <w:vAlign w:val="center"/>
          </w:tcPr>
          <w:p w:rsidR="000501BD" w:rsidRPr="00F5570E" w:rsidRDefault="000501BD" w:rsidP="00CB0E22">
            <w:pPr>
              <w:pStyle w:val="Heading2"/>
              <w:jc w:val="center"/>
              <w:rPr>
                <w:sz w:val="14"/>
                <w:szCs w:val="14"/>
              </w:rPr>
            </w:pPr>
          </w:p>
        </w:tc>
        <w:tc>
          <w:tcPr>
            <w:tcW w:w="1496" w:type="dxa"/>
            <w:vMerge/>
            <w:tcBorders>
              <w:right w:val="thinThickSmallGap" w:sz="24" w:space="0" w:color="auto"/>
            </w:tcBorders>
            <w:vAlign w:val="center"/>
          </w:tcPr>
          <w:p w:rsidR="000501BD" w:rsidRPr="00F5570E" w:rsidRDefault="000501BD" w:rsidP="00CB0E22">
            <w:pPr>
              <w:rPr>
                <w:b/>
                <w:bCs/>
                <w:sz w:val="14"/>
                <w:szCs w:val="14"/>
                <w:lang w:val="ro-RO"/>
              </w:rPr>
            </w:pPr>
          </w:p>
        </w:tc>
        <w:tc>
          <w:tcPr>
            <w:tcW w:w="1164" w:type="dxa"/>
            <w:vMerge/>
            <w:tcBorders>
              <w:left w:val="nil"/>
            </w:tcBorders>
            <w:vAlign w:val="center"/>
          </w:tcPr>
          <w:p w:rsidR="000501BD" w:rsidRPr="00F5570E" w:rsidRDefault="000501BD" w:rsidP="00CB0E22">
            <w:pPr>
              <w:jc w:val="center"/>
              <w:rPr>
                <w:sz w:val="12"/>
                <w:szCs w:val="12"/>
                <w:lang w:val="ro-RO"/>
              </w:rPr>
            </w:pPr>
          </w:p>
        </w:tc>
        <w:tc>
          <w:tcPr>
            <w:tcW w:w="1560" w:type="dxa"/>
            <w:vMerge/>
            <w:tcBorders>
              <w:left w:val="nil"/>
            </w:tcBorders>
            <w:vAlign w:val="center"/>
          </w:tcPr>
          <w:p w:rsidR="000501BD" w:rsidRPr="00F5570E" w:rsidRDefault="000501BD" w:rsidP="000501BD">
            <w:pPr>
              <w:jc w:val="center"/>
              <w:rPr>
                <w:sz w:val="12"/>
                <w:szCs w:val="12"/>
                <w:lang w:val="ro-RO"/>
              </w:rPr>
            </w:pPr>
          </w:p>
        </w:tc>
        <w:tc>
          <w:tcPr>
            <w:tcW w:w="1842" w:type="dxa"/>
            <w:tcBorders>
              <w:left w:val="nil"/>
            </w:tcBorders>
            <w:vAlign w:val="center"/>
          </w:tcPr>
          <w:p w:rsidR="000501BD" w:rsidRPr="00F5570E" w:rsidRDefault="000501BD" w:rsidP="00CB0E22">
            <w:pPr>
              <w:rPr>
                <w:sz w:val="12"/>
                <w:szCs w:val="12"/>
                <w:lang w:val="ro-RO"/>
              </w:rPr>
            </w:pPr>
            <w:r w:rsidRPr="00F5570E">
              <w:rPr>
                <w:sz w:val="12"/>
                <w:szCs w:val="12"/>
                <w:lang w:val="ro-RO"/>
              </w:rPr>
              <w:t>Inginerie economică în construcţii</w:t>
            </w:r>
          </w:p>
        </w:tc>
        <w:tc>
          <w:tcPr>
            <w:tcW w:w="1276" w:type="dxa"/>
            <w:vMerge/>
            <w:vAlign w:val="center"/>
          </w:tcPr>
          <w:p w:rsidR="000501BD" w:rsidRPr="00F5570E" w:rsidRDefault="000501BD" w:rsidP="00CB0E22">
            <w:pPr>
              <w:jc w:val="center"/>
              <w:rPr>
                <w:sz w:val="14"/>
                <w:szCs w:val="14"/>
                <w:lang w:val="ro-RO"/>
              </w:rPr>
            </w:pPr>
          </w:p>
        </w:tc>
        <w:tc>
          <w:tcPr>
            <w:tcW w:w="3686" w:type="dxa"/>
            <w:vMerge/>
            <w:vAlign w:val="center"/>
          </w:tcPr>
          <w:p w:rsidR="000501BD" w:rsidRPr="00F5570E" w:rsidRDefault="000501BD" w:rsidP="00CB0E22">
            <w:pPr>
              <w:tabs>
                <w:tab w:val="left" w:pos="215"/>
              </w:tabs>
              <w:autoSpaceDE w:val="0"/>
              <w:autoSpaceDN w:val="0"/>
              <w:adjustRightInd w:val="0"/>
              <w:rPr>
                <w:sz w:val="14"/>
                <w:szCs w:val="14"/>
                <w:lang w:val="ro-RO"/>
              </w:rPr>
            </w:pPr>
          </w:p>
        </w:tc>
        <w:tc>
          <w:tcPr>
            <w:tcW w:w="992" w:type="dxa"/>
            <w:vMerge/>
            <w:tcBorders>
              <w:right w:val="thinThickSmallGap" w:sz="24" w:space="0" w:color="auto"/>
            </w:tcBorders>
            <w:vAlign w:val="center"/>
          </w:tcPr>
          <w:p w:rsidR="000501BD" w:rsidRPr="00F5570E" w:rsidRDefault="000501BD" w:rsidP="00CB0E22">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0501BD" w:rsidRPr="00F5570E" w:rsidRDefault="000501BD" w:rsidP="00CB0E22">
            <w:pPr>
              <w:jc w:val="center"/>
              <w:rPr>
                <w:b/>
                <w:bCs/>
                <w:sz w:val="14"/>
                <w:szCs w:val="14"/>
                <w:lang w:val="ro-RO"/>
              </w:rPr>
            </w:pPr>
          </w:p>
        </w:tc>
      </w:tr>
      <w:tr w:rsidR="00F5570E" w:rsidRPr="00F5570E" w:rsidTr="00213097">
        <w:trPr>
          <w:cantSplit/>
          <w:trHeight w:val="249"/>
          <w:jc w:val="center"/>
        </w:trPr>
        <w:tc>
          <w:tcPr>
            <w:tcW w:w="1195" w:type="dxa"/>
            <w:vMerge/>
            <w:tcBorders>
              <w:left w:val="thinThickSmallGap" w:sz="24" w:space="0" w:color="auto"/>
            </w:tcBorders>
            <w:vAlign w:val="center"/>
          </w:tcPr>
          <w:p w:rsidR="000501BD" w:rsidRPr="00F5570E" w:rsidRDefault="000501BD" w:rsidP="00CB0E22">
            <w:pPr>
              <w:pStyle w:val="Heading2"/>
              <w:jc w:val="center"/>
              <w:rPr>
                <w:sz w:val="14"/>
                <w:szCs w:val="14"/>
              </w:rPr>
            </w:pPr>
          </w:p>
        </w:tc>
        <w:tc>
          <w:tcPr>
            <w:tcW w:w="1496" w:type="dxa"/>
            <w:vMerge/>
            <w:tcBorders>
              <w:right w:val="thinThickSmallGap" w:sz="24" w:space="0" w:color="auto"/>
            </w:tcBorders>
            <w:vAlign w:val="center"/>
          </w:tcPr>
          <w:p w:rsidR="000501BD" w:rsidRPr="00F5570E" w:rsidRDefault="000501BD" w:rsidP="00CB0E22">
            <w:pPr>
              <w:rPr>
                <w:b/>
                <w:bCs/>
                <w:sz w:val="14"/>
                <w:szCs w:val="14"/>
                <w:lang w:val="ro-RO"/>
              </w:rPr>
            </w:pPr>
          </w:p>
        </w:tc>
        <w:tc>
          <w:tcPr>
            <w:tcW w:w="1164" w:type="dxa"/>
            <w:vMerge/>
            <w:tcBorders>
              <w:left w:val="nil"/>
            </w:tcBorders>
            <w:vAlign w:val="center"/>
          </w:tcPr>
          <w:p w:rsidR="000501BD" w:rsidRPr="00F5570E" w:rsidRDefault="000501BD" w:rsidP="00CB0E22">
            <w:pPr>
              <w:jc w:val="center"/>
              <w:rPr>
                <w:sz w:val="12"/>
                <w:szCs w:val="12"/>
                <w:lang w:val="ro-RO"/>
              </w:rPr>
            </w:pPr>
          </w:p>
        </w:tc>
        <w:tc>
          <w:tcPr>
            <w:tcW w:w="1560" w:type="dxa"/>
            <w:vMerge/>
            <w:tcBorders>
              <w:left w:val="nil"/>
            </w:tcBorders>
            <w:vAlign w:val="center"/>
          </w:tcPr>
          <w:p w:rsidR="000501BD" w:rsidRPr="00F5570E" w:rsidRDefault="000501BD" w:rsidP="000501BD">
            <w:pPr>
              <w:jc w:val="center"/>
              <w:rPr>
                <w:sz w:val="12"/>
                <w:szCs w:val="12"/>
                <w:lang w:val="ro-RO"/>
              </w:rPr>
            </w:pPr>
          </w:p>
        </w:tc>
        <w:tc>
          <w:tcPr>
            <w:tcW w:w="1842" w:type="dxa"/>
            <w:tcBorders>
              <w:left w:val="nil"/>
            </w:tcBorders>
            <w:vAlign w:val="center"/>
          </w:tcPr>
          <w:p w:rsidR="000501BD" w:rsidRPr="00F5570E" w:rsidRDefault="000501BD" w:rsidP="00CB0E22">
            <w:pPr>
              <w:rPr>
                <w:sz w:val="12"/>
                <w:szCs w:val="12"/>
                <w:lang w:val="ro-RO"/>
              </w:rPr>
            </w:pPr>
            <w:r w:rsidRPr="00F5570E">
              <w:rPr>
                <w:sz w:val="12"/>
                <w:szCs w:val="12"/>
                <w:lang w:val="ro-RO"/>
              </w:rPr>
              <w:t>Inginerie şi management naval şi portuar</w:t>
            </w:r>
          </w:p>
        </w:tc>
        <w:tc>
          <w:tcPr>
            <w:tcW w:w="1276" w:type="dxa"/>
            <w:vMerge/>
            <w:vAlign w:val="center"/>
          </w:tcPr>
          <w:p w:rsidR="000501BD" w:rsidRPr="00F5570E" w:rsidRDefault="000501BD" w:rsidP="00CB0E22">
            <w:pPr>
              <w:jc w:val="center"/>
              <w:rPr>
                <w:sz w:val="14"/>
                <w:szCs w:val="14"/>
                <w:lang w:val="ro-RO"/>
              </w:rPr>
            </w:pPr>
          </w:p>
        </w:tc>
        <w:tc>
          <w:tcPr>
            <w:tcW w:w="3686" w:type="dxa"/>
            <w:vMerge/>
            <w:vAlign w:val="center"/>
          </w:tcPr>
          <w:p w:rsidR="000501BD" w:rsidRPr="00F5570E" w:rsidRDefault="000501BD" w:rsidP="00CB0E22">
            <w:pPr>
              <w:tabs>
                <w:tab w:val="left" w:pos="215"/>
              </w:tabs>
              <w:autoSpaceDE w:val="0"/>
              <w:autoSpaceDN w:val="0"/>
              <w:adjustRightInd w:val="0"/>
              <w:rPr>
                <w:sz w:val="14"/>
                <w:szCs w:val="14"/>
                <w:lang w:val="ro-RO"/>
              </w:rPr>
            </w:pPr>
          </w:p>
        </w:tc>
        <w:tc>
          <w:tcPr>
            <w:tcW w:w="992" w:type="dxa"/>
            <w:vMerge/>
            <w:tcBorders>
              <w:right w:val="thinThickSmallGap" w:sz="24" w:space="0" w:color="auto"/>
            </w:tcBorders>
            <w:vAlign w:val="center"/>
          </w:tcPr>
          <w:p w:rsidR="000501BD" w:rsidRPr="00F5570E" w:rsidRDefault="000501BD" w:rsidP="00CB0E22">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0501BD" w:rsidRPr="00F5570E" w:rsidRDefault="000501BD" w:rsidP="00CB0E22">
            <w:pPr>
              <w:jc w:val="center"/>
              <w:rPr>
                <w:b/>
                <w:bCs/>
                <w:sz w:val="14"/>
                <w:szCs w:val="14"/>
                <w:lang w:val="ro-RO"/>
              </w:rPr>
            </w:pPr>
          </w:p>
        </w:tc>
      </w:tr>
      <w:tr w:rsidR="00F5570E" w:rsidRPr="00F5570E" w:rsidTr="00213097">
        <w:trPr>
          <w:cantSplit/>
          <w:trHeight w:val="249"/>
          <w:jc w:val="center"/>
        </w:trPr>
        <w:tc>
          <w:tcPr>
            <w:tcW w:w="1195" w:type="dxa"/>
            <w:vMerge/>
            <w:tcBorders>
              <w:left w:val="thinThickSmallGap" w:sz="24" w:space="0" w:color="auto"/>
            </w:tcBorders>
            <w:vAlign w:val="center"/>
          </w:tcPr>
          <w:p w:rsidR="000501BD" w:rsidRPr="00F5570E" w:rsidRDefault="000501BD" w:rsidP="00CB0E22">
            <w:pPr>
              <w:pStyle w:val="Heading2"/>
              <w:jc w:val="center"/>
              <w:rPr>
                <w:sz w:val="14"/>
                <w:szCs w:val="14"/>
              </w:rPr>
            </w:pPr>
          </w:p>
        </w:tc>
        <w:tc>
          <w:tcPr>
            <w:tcW w:w="1496" w:type="dxa"/>
            <w:vMerge/>
            <w:tcBorders>
              <w:right w:val="thinThickSmallGap" w:sz="24" w:space="0" w:color="auto"/>
            </w:tcBorders>
            <w:vAlign w:val="center"/>
          </w:tcPr>
          <w:p w:rsidR="000501BD" w:rsidRPr="00F5570E" w:rsidRDefault="000501BD" w:rsidP="00CB0E22">
            <w:pPr>
              <w:rPr>
                <w:b/>
                <w:bCs/>
                <w:sz w:val="14"/>
                <w:szCs w:val="14"/>
                <w:lang w:val="ro-RO"/>
              </w:rPr>
            </w:pPr>
          </w:p>
        </w:tc>
        <w:tc>
          <w:tcPr>
            <w:tcW w:w="1164" w:type="dxa"/>
            <w:vMerge/>
            <w:tcBorders>
              <w:left w:val="nil"/>
            </w:tcBorders>
            <w:vAlign w:val="center"/>
          </w:tcPr>
          <w:p w:rsidR="000501BD" w:rsidRPr="00F5570E" w:rsidRDefault="000501BD" w:rsidP="00CB0E22">
            <w:pPr>
              <w:jc w:val="center"/>
              <w:rPr>
                <w:sz w:val="12"/>
                <w:szCs w:val="12"/>
                <w:lang w:val="ro-RO"/>
              </w:rPr>
            </w:pPr>
          </w:p>
        </w:tc>
        <w:tc>
          <w:tcPr>
            <w:tcW w:w="1560" w:type="dxa"/>
            <w:vMerge/>
            <w:tcBorders>
              <w:left w:val="nil"/>
            </w:tcBorders>
            <w:vAlign w:val="center"/>
          </w:tcPr>
          <w:p w:rsidR="000501BD" w:rsidRPr="00F5570E" w:rsidRDefault="000501BD" w:rsidP="000501BD">
            <w:pPr>
              <w:jc w:val="center"/>
              <w:rPr>
                <w:sz w:val="12"/>
                <w:szCs w:val="12"/>
                <w:lang w:val="ro-RO"/>
              </w:rPr>
            </w:pPr>
          </w:p>
        </w:tc>
        <w:tc>
          <w:tcPr>
            <w:tcW w:w="1842" w:type="dxa"/>
            <w:tcBorders>
              <w:left w:val="nil"/>
            </w:tcBorders>
            <w:vAlign w:val="center"/>
          </w:tcPr>
          <w:p w:rsidR="000501BD" w:rsidRPr="00F5570E" w:rsidRDefault="000501BD" w:rsidP="00CB0E22">
            <w:pPr>
              <w:rPr>
                <w:sz w:val="12"/>
                <w:szCs w:val="12"/>
                <w:lang w:val="ro-RO"/>
              </w:rPr>
            </w:pPr>
            <w:r w:rsidRPr="00F5570E">
              <w:rPr>
                <w:sz w:val="12"/>
                <w:szCs w:val="12"/>
                <w:lang w:val="ro-RO"/>
              </w:rPr>
              <w:t xml:space="preserve">Inginerie economică în domeniul transporturilor  </w:t>
            </w:r>
          </w:p>
        </w:tc>
        <w:tc>
          <w:tcPr>
            <w:tcW w:w="1276" w:type="dxa"/>
            <w:vMerge/>
            <w:vAlign w:val="center"/>
          </w:tcPr>
          <w:p w:rsidR="000501BD" w:rsidRPr="00F5570E" w:rsidRDefault="000501BD" w:rsidP="00CB0E22">
            <w:pPr>
              <w:jc w:val="center"/>
              <w:rPr>
                <w:sz w:val="14"/>
                <w:szCs w:val="14"/>
                <w:lang w:val="ro-RO"/>
              </w:rPr>
            </w:pPr>
          </w:p>
        </w:tc>
        <w:tc>
          <w:tcPr>
            <w:tcW w:w="3686" w:type="dxa"/>
            <w:vMerge/>
            <w:vAlign w:val="center"/>
          </w:tcPr>
          <w:p w:rsidR="000501BD" w:rsidRPr="00F5570E" w:rsidRDefault="000501BD" w:rsidP="00CB0E22">
            <w:pPr>
              <w:tabs>
                <w:tab w:val="left" w:pos="215"/>
              </w:tabs>
              <w:autoSpaceDE w:val="0"/>
              <w:autoSpaceDN w:val="0"/>
              <w:adjustRightInd w:val="0"/>
              <w:rPr>
                <w:sz w:val="14"/>
                <w:szCs w:val="14"/>
                <w:lang w:val="ro-RO"/>
              </w:rPr>
            </w:pPr>
          </w:p>
        </w:tc>
        <w:tc>
          <w:tcPr>
            <w:tcW w:w="992" w:type="dxa"/>
            <w:vMerge/>
            <w:tcBorders>
              <w:right w:val="thinThickSmallGap" w:sz="24" w:space="0" w:color="auto"/>
            </w:tcBorders>
            <w:vAlign w:val="center"/>
          </w:tcPr>
          <w:p w:rsidR="000501BD" w:rsidRPr="00F5570E" w:rsidRDefault="000501BD" w:rsidP="00CB0E22">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0501BD" w:rsidRPr="00F5570E" w:rsidRDefault="000501BD" w:rsidP="00CB0E22">
            <w:pPr>
              <w:jc w:val="center"/>
              <w:rPr>
                <w:b/>
                <w:bCs/>
                <w:sz w:val="14"/>
                <w:szCs w:val="14"/>
                <w:lang w:val="ro-RO"/>
              </w:rPr>
            </w:pPr>
          </w:p>
        </w:tc>
      </w:tr>
      <w:tr w:rsidR="00F5570E" w:rsidRPr="00F5570E" w:rsidTr="00213097">
        <w:trPr>
          <w:cantSplit/>
          <w:trHeight w:val="249"/>
          <w:jc w:val="center"/>
        </w:trPr>
        <w:tc>
          <w:tcPr>
            <w:tcW w:w="1195" w:type="dxa"/>
            <w:vMerge/>
            <w:tcBorders>
              <w:left w:val="thinThickSmallGap" w:sz="24" w:space="0" w:color="auto"/>
            </w:tcBorders>
            <w:vAlign w:val="center"/>
          </w:tcPr>
          <w:p w:rsidR="000501BD" w:rsidRPr="00F5570E" w:rsidRDefault="000501BD" w:rsidP="00CB0E22">
            <w:pPr>
              <w:pStyle w:val="Heading2"/>
              <w:jc w:val="center"/>
              <w:rPr>
                <w:sz w:val="14"/>
                <w:szCs w:val="14"/>
              </w:rPr>
            </w:pPr>
          </w:p>
        </w:tc>
        <w:tc>
          <w:tcPr>
            <w:tcW w:w="1496" w:type="dxa"/>
            <w:vMerge/>
            <w:tcBorders>
              <w:right w:val="thinThickSmallGap" w:sz="24" w:space="0" w:color="auto"/>
            </w:tcBorders>
            <w:vAlign w:val="center"/>
          </w:tcPr>
          <w:p w:rsidR="000501BD" w:rsidRPr="00F5570E" w:rsidRDefault="000501BD" w:rsidP="00CB0E22">
            <w:pPr>
              <w:rPr>
                <w:b/>
                <w:bCs/>
                <w:sz w:val="14"/>
                <w:szCs w:val="14"/>
                <w:lang w:val="ro-RO"/>
              </w:rPr>
            </w:pPr>
          </w:p>
        </w:tc>
        <w:tc>
          <w:tcPr>
            <w:tcW w:w="1164" w:type="dxa"/>
            <w:vMerge/>
            <w:tcBorders>
              <w:left w:val="nil"/>
            </w:tcBorders>
            <w:vAlign w:val="center"/>
          </w:tcPr>
          <w:p w:rsidR="000501BD" w:rsidRPr="00F5570E" w:rsidRDefault="000501BD" w:rsidP="00CB0E22">
            <w:pPr>
              <w:jc w:val="center"/>
              <w:rPr>
                <w:sz w:val="12"/>
                <w:szCs w:val="12"/>
                <w:lang w:val="ro-RO"/>
              </w:rPr>
            </w:pPr>
          </w:p>
        </w:tc>
        <w:tc>
          <w:tcPr>
            <w:tcW w:w="1560" w:type="dxa"/>
            <w:vMerge/>
            <w:tcBorders>
              <w:left w:val="nil"/>
            </w:tcBorders>
            <w:vAlign w:val="center"/>
          </w:tcPr>
          <w:p w:rsidR="000501BD" w:rsidRPr="00F5570E" w:rsidRDefault="000501BD" w:rsidP="000501BD">
            <w:pPr>
              <w:jc w:val="center"/>
              <w:rPr>
                <w:sz w:val="12"/>
                <w:szCs w:val="12"/>
                <w:lang w:val="ro-RO"/>
              </w:rPr>
            </w:pPr>
          </w:p>
        </w:tc>
        <w:tc>
          <w:tcPr>
            <w:tcW w:w="1842" w:type="dxa"/>
            <w:tcBorders>
              <w:left w:val="nil"/>
            </w:tcBorders>
            <w:vAlign w:val="center"/>
          </w:tcPr>
          <w:p w:rsidR="000501BD" w:rsidRPr="00F5570E" w:rsidRDefault="000501BD" w:rsidP="00CB0E22">
            <w:pPr>
              <w:rPr>
                <w:sz w:val="12"/>
                <w:szCs w:val="12"/>
                <w:lang w:val="ro-RO"/>
              </w:rPr>
            </w:pPr>
            <w:r w:rsidRPr="00F5570E">
              <w:rPr>
                <w:sz w:val="12"/>
                <w:szCs w:val="12"/>
                <w:lang w:val="ro-RO"/>
              </w:rPr>
              <w:t xml:space="preserve">Inginerie economică în domeniul electric, electronic şi energetic </w:t>
            </w:r>
          </w:p>
        </w:tc>
        <w:tc>
          <w:tcPr>
            <w:tcW w:w="1276" w:type="dxa"/>
            <w:vMerge/>
            <w:vAlign w:val="center"/>
          </w:tcPr>
          <w:p w:rsidR="000501BD" w:rsidRPr="00F5570E" w:rsidRDefault="000501BD" w:rsidP="00CB0E22">
            <w:pPr>
              <w:jc w:val="center"/>
              <w:rPr>
                <w:sz w:val="14"/>
                <w:szCs w:val="14"/>
                <w:lang w:val="ro-RO"/>
              </w:rPr>
            </w:pPr>
          </w:p>
        </w:tc>
        <w:tc>
          <w:tcPr>
            <w:tcW w:w="3686" w:type="dxa"/>
            <w:vMerge/>
            <w:vAlign w:val="center"/>
          </w:tcPr>
          <w:p w:rsidR="000501BD" w:rsidRPr="00F5570E" w:rsidRDefault="000501BD" w:rsidP="00CB0E22">
            <w:pPr>
              <w:tabs>
                <w:tab w:val="left" w:pos="215"/>
              </w:tabs>
              <w:autoSpaceDE w:val="0"/>
              <w:autoSpaceDN w:val="0"/>
              <w:adjustRightInd w:val="0"/>
              <w:rPr>
                <w:sz w:val="14"/>
                <w:szCs w:val="14"/>
                <w:lang w:val="ro-RO"/>
              </w:rPr>
            </w:pPr>
          </w:p>
        </w:tc>
        <w:tc>
          <w:tcPr>
            <w:tcW w:w="992" w:type="dxa"/>
            <w:vMerge/>
            <w:tcBorders>
              <w:right w:val="thinThickSmallGap" w:sz="24" w:space="0" w:color="auto"/>
            </w:tcBorders>
            <w:vAlign w:val="center"/>
          </w:tcPr>
          <w:p w:rsidR="000501BD" w:rsidRPr="00F5570E" w:rsidRDefault="000501BD" w:rsidP="00CB0E22">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0501BD" w:rsidRPr="00F5570E" w:rsidRDefault="000501BD" w:rsidP="00CB0E22">
            <w:pPr>
              <w:jc w:val="center"/>
              <w:rPr>
                <w:b/>
                <w:bCs/>
                <w:sz w:val="14"/>
                <w:szCs w:val="14"/>
                <w:lang w:val="ro-RO"/>
              </w:rPr>
            </w:pPr>
          </w:p>
        </w:tc>
      </w:tr>
      <w:tr w:rsidR="00F5570E" w:rsidRPr="00F5570E" w:rsidTr="00213097">
        <w:trPr>
          <w:cantSplit/>
          <w:trHeight w:val="249"/>
          <w:jc w:val="center"/>
        </w:trPr>
        <w:tc>
          <w:tcPr>
            <w:tcW w:w="1195" w:type="dxa"/>
            <w:vMerge/>
            <w:tcBorders>
              <w:left w:val="thinThickSmallGap" w:sz="24" w:space="0" w:color="auto"/>
            </w:tcBorders>
            <w:vAlign w:val="center"/>
          </w:tcPr>
          <w:p w:rsidR="000501BD" w:rsidRPr="00F5570E" w:rsidRDefault="000501BD" w:rsidP="00CB0E22">
            <w:pPr>
              <w:pStyle w:val="Heading2"/>
              <w:jc w:val="center"/>
              <w:rPr>
                <w:sz w:val="14"/>
                <w:szCs w:val="14"/>
              </w:rPr>
            </w:pPr>
          </w:p>
        </w:tc>
        <w:tc>
          <w:tcPr>
            <w:tcW w:w="1496" w:type="dxa"/>
            <w:vMerge/>
            <w:tcBorders>
              <w:right w:val="thinThickSmallGap" w:sz="24" w:space="0" w:color="auto"/>
            </w:tcBorders>
            <w:vAlign w:val="center"/>
          </w:tcPr>
          <w:p w:rsidR="000501BD" w:rsidRPr="00F5570E" w:rsidRDefault="000501BD" w:rsidP="00CB0E22">
            <w:pPr>
              <w:rPr>
                <w:b/>
                <w:bCs/>
                <w:sz w:val="14"/>
                <w:szCs w:val="14"/>
                <w:lang w:val="ro-RO"/>
              </w:rPr>
            </w:pPr>
          </w:p>
        </w:tc>
        <w:tc>
          <w:tcPr>
            <w:tcW w:w="1164" w:type="dxa"/>
            <w:vMerge/>
            <w:tcBorders>
              <w:left w:val="nil"/>
            </w:tcBorders>
            <w:vAlign w:val="center"/>
          </w:tcPr>
          <w:p w:rsidR="000501BD" w:rsidRPr="00F5570E" w:rsidRDefault="000501BD" w:rsidP="00CB0E22">
            <w:pPr>
              <w:jc w:val="center"/>
              <w:rPr>
                <w:sz w:val="12"/>
                <w:szCs w:val="12"/>
                <w:lang w:val="ro-RO"/>
              </w:rPr>
            </w:pPr>
          </w:p>
        </w:tc>
        <w:tc>
          <w:tcPr>
            <w:tcW w:w="1560" w:type="dxa"/>
            <w:vMerge/>
            <w:tcBorders>
              <w:left w:val="nil"/>
            </w:tcBorders>
            <w:vAlign w:val="center"/>
          </w:tcPr>
          <w:p w:rsidR="000501BD" w:rsidRPr="00F5570E" w:rsidRDefault="000501BD" w:rsidP="000501BD">
            <w:pPr>
              <w:jc w:val="center"/>
              <w:rPr>
                <w:sz w:val="12"/>
                <w:szCs w:val="12"/>
                <w:lang w:val="ro-RO"/>
              </w:rPr>
            </w:pPr>
          </w:p>
        </w:tc>
        <w:tc>
          <w:tcPr>
            <w:tcW w:w="1842" w:type="dxa"/>
            <w:tcBorders>
              <w:left w:val="nil"/>
            </w:tcBorders>
            <w:vAlign w:val="center"/>
          </w:tcPr>
          <w:p w:rsidR="000501BD" w:rsidRPr="00F5570E" w:rsidRDefault="000501BD" w:rsidP="00CB0E22">
            <w:pPr>
              <w:rPr>
                <w:sz w:val="12"/>
                <w:szCs w:val="12"/>
                <w:lang w:val="ro-RO"/>
              </w:rPr>
            </w:pPr>
            <w:r w:rsidRPr="00F5570E">
              <w:rPr>
                <w:sz w:val="12"/>
                <w:szCs w:val="12"/>
                <w:lang w:val="ro-RO"/>
              </w:rPr>
              <w:t xml:space="preserve">Inginerie economică în industria chimică şi de materiale  </w:t>
            </w:r>
          </w:p>
        </w:tc>
        <w:tc>
          <w:tcPr>
            <w:tcW w:w="1276" w:type="dxa"/>
            <w:vMerge/>
            <w:vAlign w:val="center"/>
          </w:tcPr>
          <w:p w:rsidR="000501BD" w:rsidRPr="00F5570E" w:rsidRDefault="000501BD" w:rsidP="00CB0E22">
            <w:pPr>
              <w:jc w:val="center"/>
              <w:rPr>
                <w:sz w:val="14"/>
                <w:szCs w:val="14"/>
                <w:lang w:val="ro-RO"/>
              </w:rPr>
            </w:pPr>
          </w:p>
        </w:tc>
        <w:tc>
          <w:tcPr>
            <w:tcW w:w="3686" w:type="dxa"/>
            <w:vMerge/>
            <w:vAlign w:val="center"/>
          </w:tcPr>
          <w:p w:rsidR="000501BD" w:rsidRPr="00F5570E" w:rsidRDefault="000501BD" w:rsidP="00CB0E22">
            <w:pPr>
              <w:tabs>
                <w:tab w:val="left" w:pos="215"/>
              </w:tabs>
              <w:autoSpaceDE w:val="0"/>
              <w:autoSpaceDN w:val="0"/>
              <w:adjustRightInd w:val="0"/>
              <w:rPr>
                <w:sz w:val="14"/>
                <w:szCs w:val="14"/>
                <w:lang w:val="ro-RO"/>
              </w:rPr>
            </w:pPr>
          </w:p>
        </w:tc>
        <w:tc>
          <w:tcPr>
            <w:tcW w:w="992" w:type="dxa"/>
            <w:vMerge/>
            <w:tcBorders>
              <w:right w:val="thinThickSmallGap" w:sz="24" w:space="0" w:color="auto"/>
            </w:tcBorders>
            <w:vAlign w:val="center"/>
          </w:tcPr>
          <w:p w:rsidR="000501BD" w:rsidRPr="00F5570E" w:rsidRDefault="000501BD" w:rsidP="00CB0E22">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0501BD" w:rsidRPr="00F5570E" w:rsidRDefault="000501BD" w:rsidP="00CB0E22">
            <w:pPr>
              <w:jc w:val="center"/>
              <w:rPr>
                <w:b/>
                <w:bCs/>
                <w:sz w:val="14"/>
                <w:szCs w:val="14"/>
                <w:lang w:val="ro-RO"/>
              </w:rPr>
            </w:pPr>
          </w:p>
        </w:tc>
      </w:tr>
      <w:tr w:rsidR="00F5570E" w:rsidRPr="00F5570E" w:rsidTr="00213097">
        <w:trPr>
          <w:cantSplit/>
          <w:trHeight w:val="61"/>
          <w:jc w:val="center"/>
        </w:trPr>
        <w:tc>
          <w:tcPr>
            <w:tcW w:w="1195" w:type="dxa"/>
            <w:vMerge/>
            <w:tcBorders>
              <w:left w:val="thinThickSmallGap" w:sz="24" w:space="0" w:color="auto"/>
            </w:tcBorders>
            <w:vAlign w:val="center"/>
          </w:tcPr>
          <w:p w:rsidR="000501BD" w:rsidRPr="00F5570E" w:rsidRDefault="000501BD" w:rsidP="00CB0E22">
            <w:pPr>
              <w:pStyle w:val="Heading2"/>
              <w:jc w:val="center"/>
              <w:rPr>
                <w:sz w:val="14"/>
                <w:szCs w:val="14"/>
              </w:rPr>
            </w:pPr>
          </w:p>
        </w:tc>
        <w:tc>
          <w:tcPr>
            <w:tcW w:w="1496" w:type="dxa"/>
            <w:vMerge/>
            <w:tcBorders>
              <w:right w:val="thinThickSmallGap" w:sz="24" w:space="0" w:color="auto"/>
            </w:tcBorders>
            <w:vAlign w:val="center"/>
          </w:tcPr>
          <w:p w:rsidR="000501BD" w:rsidRPr="00F5570E" w:rsidRDefault="000501BD" w:rsidP="00CB0E22">
            <w:pPr>
              <w:rPr>
                <w:b/>
                <w:bCs/>
                <w:sz w:val="14"/>
                <w:szCs w:val="14"/>
                <w:lang w:val="ro-RO"/>
              </w:rPr>
            </w:pPr>
          </w:p>
        </w:tc>
        <w:tc>
          <w:tcPr>
            <w:tcW w:w="1164" w:type="dxa"/>
            <w:vMerge/>
            <w:tcBorders>
              <w:left w:val="nil"/>
            </w:tcBorders>
            <w:vAlign w:val="center"/>
          </w:tcPr>
          <w:p w:rsidR="000501BD" w:rsidRPr="00F5570E" w:rsidRDefault="000501BD" w:rsidP="00CB0E22">
            <w:pPr>
              <w:jc w:val="center"/>
              <w:rPr>
                <w:sz w:val="12"/>
                <w:szCs w:val="12"/>
                <w:lang w:val="ro-RO"/>
              </w:rPr>
            </w:pPr>
          </w:p>
        </w:tc>
        <w:tc>
          <w:tcPr>
            <w:tcW w:w="1560" w:type="dxa"/>
            <w:vMerge/>
            <w:tcBorders>
              <w:left w:val="nil"/>
            </w:tcBorders>
            <w:vAlign w:val="center"/>
          </w:tcPr>
          <w:p w:rsidR="000501BD" w:rsidRPr="00F5570E" w:rsidRDefault="000501BD" w:rsidP="000501BD">
            <w:pPr>
              <w:jc w:val="center"/>
              <w:rPr>
                <w:sz w:val="12"/>
                <w:szCs w:val="12"/>
                <w:lang w:val="ro-RO"/>
              </w:rPr>
            </w:pPr>
          </w:p>
        </w:tc>
        <w:tc>
          <w:tcPr>
            <w:tcW w:w="1842" w:type="dxa"/>
            <w:tcBorders>
              <w:left w:val="nil"/>
            </w:tcBorders>
            <w:vAlign w:val="center"/>
          </w:tcPr>
          <w:p w:rsidR="000501BD" w:rsidRPr="00F5570E" w:rsidRDefault="000501BD" w:rsidP="00CB0E22">
            <w:pPr>
              <w:rPr>
                <w:sz w:val="12"/>
                <w:szCs w:val="12"/>
                <w:lang w:val="ro-RO"/>
              </w:rPr>
            </w:pPr>
            <w:r w:rsidRPr="00F5570E">
              <w:rPr>
                <w:sz w:val="12"/>
                <w:szCs w:val="12"/>
                <w:lang w:val="ro-RO"/>
              </w:rPr>
              <w:t xml:space="preserve">Inginerie economică în agricultură  </w:t>
            </w:r>
          </w:p>
        </w:tc>
        <w:tc>
          <w:tcPr>
            <w:tcW w:w="1276" w:type="dxa"/>
            <w:vMerge/>
            <w:vAlign w:val="center"/>
          </w:tcPr>
          <w:p w:rsidR="000501BD" w:rsidRPr="00F5570E" w:rsidRDefault="000501BD" w:rsidP="00CB0E22">
            <w:pPr>
              <w:jc w:val="center"/>
              <w:rPr>
                <w:sz w:val="14"/>
                <w:szCs w:val="14"/>
                <w:lang w:val="ro-RO"/>
              </w:rPr>
            </w:pPr>
          </w:p>
        </w:tc>
        <w:tc>
          <w:tcPr>
            <w:tcW w:w="3686" w:type="dxa"/>
            <w:vMerge/>
            <w:vAlign w:val="center"/>
          </w:tcPr>
          <w:p w:rsidR="000501BD" w:rsidRPr="00F5570E" w:rsidRDefault="000501BD" w:rsidP="00CB0E22">
            <w:pPr>
              <w:tabs>
                <w:tab w:val="left" w:pos="215"/>
              </w:tabs>
              <w:autoSpaceDE w:val="0"/>
              <w:autoSpaceDN w:val="0"/>
              <w:adjustRightInd w:val="0"/>
              <w:rPr>
                <w:sz w:val="14"/>
                <w:szCs w:val="14"/>
                <w:lang w:val="ro-RO"/>
              </w:rPr>
            </w:pPr>
          </w:p>
        </w:tc>
        <w:tc>
          <w:tcPr>
            <w:tcW w:w="992" w:type="dxa"/>
            <w:vMerge/>
            <w:tcBorders>
              <w:right w:val="thinThickSmallGap" w:sz="24" w:space="0" w:color="auto"/>
            </w:tcBorders>
            <w:vAlign w:val="center"/>
          </w:tcPr>
          <w:p w:rsidR="000501BD" w:rsidRPr="00F5570E" w:rsidRDefault="000501BD" w:rsidP="00CB0E22">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0501BD" w:rsidRPr="00F5570E" w:rsidRDefault="000501BD" w:rsidP="00CB0E22">
            <w:pPr>
              <w:jc w:val="center"/>
              <w:rPr>
                <w:b/>
                <w:bCs/>
                <w:sz w:val="14"/>
                <w:szCs w:val="14"/>
                <w:lang w:val="ro-RO"/>
              </w:rPr>
            </w:pPr>
          </w:p>
        </w:tc>
      </w:tr>
      <w:tr w:rsidR="00F5570E" w:rsidRPr="00F5570E" w:rsidTr="00213097">
        <w:trPr>
          <w:cantSplit/>
          <w:trHeight w:val="169"/>
          <w:jc w:val="center"/>
        </w:trPr>
        <w:tc>
          <w:tcPr>
            <w:tcW w:w="1195" w:type="dxa"/>
            <w:vMerge/>
            <w:tcBorders>
              <w:left w:val="thinThickSmallGap" w:sz="24" w:space="0" w:color="auto"/>
            </w:tcBorders>
            <w:vAlign w:val="center"/>
          </w:tcPr>
          <w:p w:rsidR="000501BD" w:rsidRPr="00F5570E" w:rsidRDefault="000501BD" w:rsidP="00CB0E22">
            <w:pPr>
              <w:pStyle w:val="Heading2"/>
              <w:jc w:val="center"/>
              <w:rPr>
                <w:sz w:val="14"/>
                <w:szCs w:val="14"/>
              </w:rPr>
            </w:pPr>
          </w:p>
        </w:tc>
        <w:tc>
          <w:tcPr>
            <w:tcW w:w="1496" w:type="dxa"/>
            <w:vMerge/>
            <w:tcBorders>
              <w:right w:val="thinThickSmallGap" w:sz="24" w:space="0" w:color="auto"/>
            </w:tcBorders>
            <w:vAlign w:val="center"/>
          </w:tcPr>
          <w:p w:rsidR="000501BD" w:rsidRPr="00F5570E" w:rsidRDefault="000501BD" w:rsidP="00CB0E22">
            <w:pPr>
              <w:rPr>
                <w:b/>
                <w:bCs/>
                <w:sz w:val="14"/>
                <w:szCs w:val="14"/>
                <w:lang w:val="ro-RO"/>
              </w:rPr>
            </w:pPr>
          </w:p>
        </w:tc>
        <w:tc>
          <w:tcPr>
            <w:tcW w:w="1164" w:type="dxa"/>
            <w:vMerge w:val="restart"/>
            <w:tcBorders>
              <w:left w:val="nil"/>
            </w:tcBorders>
            <w:vAlign w:val="center"/>
          </w:tcPr>
          <w:p w:rsidR="000501BD" w:rsidRPr="00F5570E" w:rsidRDefault="000501BD" w:rsidP="00CB0E22">
            <w:pPr>
              <w:jc w:val="center"/>
              <w:rPr>
                <w:sz w:val="12"/>
                <w:szCs w:val="12"/>
                <w:lang w:val="ro-RO"/>
              </w:rPr>
            </w:pPr>
            <w:r w:rsidRPr="00F5570E">
              <w:rPr>
                <w:sz w:val="12"/>
                <w:szCs w:val="12"/>
                <w:lang w:val="ro-RO"/>
              </w:rPr>
              <w:t>ŞTIINŢE MILITARE ŞI INFORMAŢII</w:t>
            </w:r>
          </w:p>
        </w:tc>
        <w:tc>
          <w:tcPr>
            <w:tcW w:w="1560" w:type="dxa"/>
            <w:vMerge w:val="restart"/>
            <w:tcBorders>
              <w:left w:val="nil"/>
            </w:tcBorders>
            <w:vAlign w:val="center"/>
          </w:tcPr>
          <w:p w:rsidR="000501BD" w:rsidRPr="00F5570E" w:rsidRDefault="000501BD" w:rsidP="000501BD">
            <w:pPr>
              <w:jc w:val="center"/>
              <w:rPr>
                <w:sz w:val="12"/>
                <w:szCs w:val="12"/>
                <w:lang w:val="ro-RO"/>
              </w:rPr>
            </w:pPr>
            <w:r w:rsidRPr="00F5570E">
              <w:rPr>
                <w:sz w:val="12"/>
                <w:szCs w:val="12"/>
                <w:lang w:val="ro-RO"/>
              </w:rPr>
              <w:t>ŞTIINŢE MILITARE ŞI INFORMAŢII</w:t>
            </w:r>
          </w:p>
        </w:tc>
        <w:tc>
          <w:tcPr>
            <w:tcW w:w="1842" w:type="dxa"/>
            <w:tcBorders>
              <w:left w:val="nil"/>
            </w:tcBorders>
            <w:vAlign w:val="center"/>
          </w:tcPr>
          <w:p w:rsidR="000501BD" w:rsidRPr="00F5570E" w:rsidRDefault="000501BD" w:rsidP="00CB0E22">
            <w:pPr>
              <w:rPr>
                <w:sz w:val="12"/>
                <w:szCs w:val="12"/>
                <w:lang w:val="ro-RO"/>
              </w:rPr>
            </w:pPr>
            <w:r w:rsidRPr="00F5570E">
              <w:rPr>
                <w:sz w:val="12"/>
                <w:szCs w:val="12"/>
                <w:lang w:val="ro-RO"/>
              </w:rPr>
              <w:t>Management economico - financiar</w:t>
            </w:r>
          </w:p>
        </w:tc>
        <w:tc>
          <w:tcPr>
            <w:tcW w:w="1276" w:type="dxa"/>
            <w:vMerge/>
            <w:vAlign w:val="center"/>
          </w:tcPr>
          <w:p w:rsidR="000501BD" w:rsidRPr="00F5570E" w:rsidRDefault="000501BD" w:rsidP="00CB0E22">
            <w:pPr>
              <w:jc w:val="center"/>
              <w:rPr>
                <w:sz w:val="14"/>
                <w:szCs w:val="14"/>
                <w:lang w:val="ro-RO"/>
              </w:rPr>
            </w:pPr>
          </w:p>
        </w:tc>
        <w:tc>
          <w:tcPr>
            <w:tcW w:w="3686" w:type="dxa"/>
            <w:vMerge/>
            <w:vAlign w:val="center"/>
          </w:tcPr>
          <w:p w:rsidR="000501BD" w:rsidRPr="00F5570E" w:rsidRDefault="000501BD" w:rsidP="00CB0E22">
            <w:pPr>
              <w:tabs>
                <w:tab w:val="left" w:pos="215"/>
              </w:tabs>
              <w:autoSpaceDE w:val="0"/>
              <w:autoSpaceDN w:val="0"/>
              <w:adjustRightInd w:val="0"/>
              <w:rPr>
                <w:sz w:val="14"/>
                <w:szCs w:val="14"/>
                <w:lang w:val="ro-RO"/>
              </w:rPr>
            </w:pPr>
          </w:p>
        </w:tc>
        <w:tc>
          <w:tcPr>
            <w:tcW w:w="992" w:type="dxa"/>
            <w:vMerge/>
            <w:tcBorders>
              <w:right w:val="thinThickSmallGap" w:sz="24" w:space="0" w:color="auto"/>
            </w:tcBorders>
            <w:vAlign w:val="center"/>
          </w:tcPr>
          <w:p w:rsidR="000501BD" w:rsidRPr="00F5570E" w:rsidRDefault="000501BD" w:rsidP="00CB0E22">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0501BD" w:rsidRPr="00F5570E" w:rsidRDefault="000501BD" w:rsidP="00CB0E22">
            <w:pPr>
              <w:jc w:val="center"/>
              <w:rPr>
                <w:b/>
                <w:bCs/>
                <w:sz w:val="14"/>
                <w:szCs w:val="14"/>
                <w:lang w:val="ro-RO"/>
              </w:rPr>
            </w:pPr>
          </w:p>
        </w:tc>
      </w:tr>
      <w:tr w:rsidR="000501BD" w:rsidRPr="00F5570E" w:rsidTr="00213097">
        <w:trPr>
          <w:cantSplit/>
          <w:trHeight w:val="61"/>
          <w:jc w:val="center"/>
        </w:trPr>
        <w:tc>
          <w:tcPr>
            <w:tcW w:w="1195" w:type="dxa"/>
            <w:vMerge/>
            <w:tcBorders>
              <w:left w:val="thinThickSmallGap" w:sz="24" w:space="0" w:color="auto"/>
            </w:tcBorders>
            <w:vAlign w:val="center"/>
          </w:tcPr>
          <w:p w:rsidR="000501BD" w:rsidRPr="00F5570E" w:rsidRDefault="000501BD" w:rsidP="00CB0E22">
            <w:pPr>
              <w:pStyle w:val="Heading2"/>
              <w:jc w:val="center"/>
              <w:rPr>
                <w:sz w:val="14"/>
                <w:szCs w:val="14"/>
              </w:rPr>
            </w:pPr>
          </w:p>
        </w:tc>
        <w:tc>
          <w:tcPr>
            <w:tcW w:w="1496" w:type="dxa"/>
            <w:vMerge/>
            <w:tcBorders>
              <w:right w:val="thinThickSmallGap" w:sz="24" w:space="0" w:color="auto"/>
            </w:tcBorders>
            <w:vAlign w:val="center"/>
          </w:tcPr>
          <w:p w:rsidR="000501BD" w:rsidRPr="00F5570E" w:rsidRDefault="000501BD" w:rsidP="00CB0E22">
            <w:pPr>
              <w:rPr>
                <w:b/>
                <w:bCs/>
                <w:sz w:val="14"/>
                <w:szCs w:val="14"/>
                <w:lang w:val="ro-RO"/>
              </w:rPr>
            </w:pPr>
          </w:p>
        </w:tc>
        <w:tc>
          <w:tcPr>
            <w:tcW w:w="1164" w:type="dxa"/>
            <w:vMerge/>
            <w:tcBorders>
              <w:left w:val="nil"/>
            </w:tcBorders>
            <w:vAlign w:val="center"/>
          </w:tcPr>
          <w:p w:rsidR="000501BD" w:rsidRPr="00F5570E" w:rsidRDefault="000501BD" w:rsidP="00CB0E22">
            <w:pPr>
              <w:jc w:val="center"/>
              <w:rPr>
                <w:sz w:val="12"/>
                <w:szCs w:val="12"/>
                <w:lang w:val="ro-RO"/>
              </w:rPr>
            </w:pPr>
          </w:p>
        </w:tc>
        <w:tc>
          <w:tcPr>
            <w:tcW w:w="1560" w:type="dxa"/>
            <w:vMerge/>
            <w:tcBorders>
              <w:left w:val="nil"/>
            </w:tcBorders>
            <w:vAlign w:val="center"/>
          </w:tcPr>
          <w:p w:rsidR="000501BD" w:rsidRPr="00F5570E" w:rsidRDefault="000501BD" w:rsidP="000501BD">
            <w:pPr>
              <w:jc w:val="center"/>
              <w:rPr>
                <w:sz w:val="12"/>
                <w:szCs w:val="12"/>
                <w:lang w:val="ro-RO"/>
              </w:rPr>
            </w:pPr>
          </w:p>
        </w:tc>
        <w:tc>
          <w:tcPr>
            <w:tcW w:w="1842" w:type="dxa"/>
            <w:tcBorders>
              <w:left w:val="nil"/>
            </w:tcBorders>
            <w:vAlign w:val="center"/>
          </w:tcPr>
          <w:p w:rsidR="000501BD" w:rsidRPr="00F5570E" w:rsidRDefault="000501BD" w:rsidP="00CB0E22">
            <w:pPr>
              <w:rPr>
                <w:sz w:val="12"/>
                <w:szCs w:val="12"/>
                <w:lang w:val="ro-RO"/>
              </w:rPr>
            </w:pPr>
            <w:r w:rsidRPr="00F5570E">
              <w:rPr>
                <w:sz w:val="12"/>
                <w:szCs w:val="12"/>
                <w:lang w:val="ro-RO"/>
              </w:rPr>
              <w:t>Managementul organizaţiei</w:t>
            </w:r>
          </w:p>
        </w:tc>
        <w:tc>
          <w:tcPr>
            <w:tcW w:w="1276" w:type="dxa"/>
            <w:vMerge/>
            <w:vAlign w:val="center"/>
          </w:tcPr>
          <w:p w:rsidR="000501BD" w:rsidRPr="00F5570E" w:rsidRDefault="000501BD" w:rsidP="00CB0E22">
            <w:pPr>
              <w:jc w:val="center"/>
              <w:rPr>
                <w:sz w:val="14"/>
                <w:szCs w:val="14"/>
                <w:lang w:val="ro-RO"/>
              </w:rPr>
            </w:pPr>
          </w:p>
        </w:tc>
        <w:tc>
          <w:tcPr>
            <w:tcW w:w="3686" w:type="dxa"/>
            <w:vMerge/>
            <w:vAlign w:val="center"/>
          </w:tcPr>
          <w:p w:rsidR="000501BD" w:rsidRPr="00F5570E" w:rsidRDefault="000501BD" w:rsidP="00CB0E22">
            <w:pPr>
              <w:tabs>
                <w:tab w:val="left" w:pos="215"/>
              </w:tabs>
              <w:autoSpaceDE w:val="0"/>
              <w:autoSpaceDN w:val="0"/>
              <w:adjustRightInd w:val="0"/>
              <w:rPr>
                <w:sz w:val="14"/>
                <w:szCs w:val="14"/>
                <w:lang w:val="ro-RO"/>
              </w:rPr>
            </w:pPr>
          </w:p>
        </w:tc>
        <w:tc>
          <w:tcPr>
            <w:tcW w:w="992" w:type="dxa"/>
            <w:vMerge/>
            <w:tcBorders>
              <w:right w:val="thinThickSmallGap" w:sz="24" w:space="0" w:color="auto"/>
            </w:tcBorders>
            <w:vAlign w:val="center"/>
          </w:tcPr>
          <w:p w:rsidR="000501BD" w:rsidRPr="00F5570E" w:rsidRDefault="000501BD" w:rsidP="00CB0E22">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0501BD" w:rsidRPr="00F5570E" w:rsidRDefault="000501BD" w:rsidP="00CB0E22">
            <w:pPr>
              <w:jc w:val="center"/>
              <w:rPr>
                <w:b/>
                <w:bCs/>
                <w:sz w:val="14"/>
                <w:szCs w:val="14"/>
                <w:lang w:val="ro-RO"/>
              </w:rPr>
            </w:pPr>
          </w:p>
        </w:tc>
      </w:tr>
    </w:tbl>
    <w:p w:rsidR="00BE08C5" w:rsidRPr="00F5570E" w:rsidRDefault="00BE08C5">
      <w:pPr>
        <w:ind w:left="8640"/>
        <w:jc w:val="right"/>
        <w:rPr>
          <w:lang w:val="ro-RO"/>
        </w:rPr>
      </w:pPr>
    </w:p>
    <w:p w:rsidR="00BE08C5" w:rsidRPr="00F5570E" w:rsidRDefault="00BE08C5">
      <w:pPr>
        <w:ind w:left="8640"/>
        <w:jc w:val="right"/>
        <w:rPr>
          <w:sz w:val="12"/>
          <w:szCs w:val="12"/>
          <w:lang w:val="ro-RO"/>
        </w:rPr>
      </w:pPr>
    </w:p>
    <w:p w:rsidR="00CD31BF" w:rsidRPr="00F5570E" w:rsidRDefault="00CD31BF">
      <w:pPr>
        <w:ind w:left="8640"/>
        <w:jc w:val="right"/>
        <w:rPr>
          <w:sz w:val="12"/>
          <w:szCs w:val="12"/>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496"/>
        <w:gridCol w:w="1164"/>
        <w:gridCol w:w="1560"/>
        <w:gridCol w:w="1842"/>
        <w:gridCol w:w="1276"/>
        <w:gridCol w:w="3686"/>
        <w:gridCol w:w="992"/>
        <w:gridCol w:w="1698"/>
      </w:tblGrid>
      <w:tr w:rsidR="00F5570E" w:rsidRPr="00F5570E" w:rsidTr="00697A33">
        <w:trPr>
          <w:cantSplit/>
          <w:trHeight w:val="120"/>
          <w:jc w:val="center"/>
        </w:trPr>
        <w:tc>
          <w:tcPr>
            <w:tcW w:w="1195" w:type="dxa"/>
            <w:vMerge w:val="restart"/>
            <w:tcBorders>
              <w:left w:val="thinThickSmallGap" w:sz="24" w:space="0" w:color="auto"/>
            </w:tcBorders>
            <w:vAlign w:val="center"/>
          </w:tcPr>
          <w:p w:rsidR="003D395E" w:rsidRPr="00F5570E" w:rsidRDefault="003D395E" w:rsidP="003D395E">
            <w:pPr>
              <w:jc w:val="center"/>
              <w:rPr>
                <w:b/>
                <w:bCs/>
                <w:sz w:val="12"/>
                <w:szCs w:val="12"/>
                <w:lang w:val="ro-RO"/>
              </w:rPr>
            </w:pPr>
            <w:r w:rsidRPr="00F5570E">
              <w:rPr>
                <w:b/>
                <w:bCs/>
                <w:sz w:val="12"/>
                <w:szCs w:val="12"/>
                <w:lang w:val="ro-RO"/>
              </w:rPr>
              <w:lastRenderedPageBreak/>
              <w:t xml:space="preserve">Învăţământ </w:t>
            </w:r>
          </w:p>
          <w:p w:rsidR="003D395E" w:rsidRPr="00F5570E" w:rsidRDefault="003D395E" w:rsidP="003D395E">
            <w:pPr>
              <w:jc w:val="center"/>
              <w:rPr>
                <w:b/>
                <w:bCs/>
                <w:sz w:val="12"/>
                <w:szCs w:val="12"/>
                <w:lang w:val="ro-RO"/>
              </w:rPr>
            </w:pPr>
            <w:r w:rsidRPr="00F5570E">
              <w:rPr>
                <w:b/>
                <w:bCs/>
                <w:sz w:val="12"/>
                <w:szCs w:val="12"/>
                <w:lang w:val="ro-RO"/>
              </w:rPr>
              <w:t>liceal/</w:t>
            </w:r>
          </w:p>
          <w:p w:rsidR="003D395E" w:rsidRPr="00F5570E" w:rsidRDefault="003D395E" w:rsidP="003D395E">
            <w:pPr>
              <w:jc w:val="center"/>
              <w:rPr>
                <w:b/>
                <w:bCs/>
                <w:sz w:val="12"/>
                <w:szCs w:val="12"/>
                <w:lang w:val="ro-RO"/>
              </w:rPr>
            </w:pPr>
            <w:r w:rsidRPr="00F5570E">
              <w:rPr>
                <w:b/>
                <w:bCs/>
                <w:sz w:val="12"/>
                <w:szCs w:val="12"/>
                <w:lang w:val="ro-RO"/>
              </w:rPr>
              <w:t xml:space="preserve">  Învăţământ profesional</w:t>
            </w:r>
          </w:p>
          <w:p w:rsidR="003D395E" w:rsidRPr="00F5570E" w:rsidRDefault="003D395E" w:rsidP="003D395E">
            <w:pPr>
              <w:jc w:val="center"/>
              <w:rPr>
                <w:b/>
                <w:bCs/>
                <w:sz w:val="12"/>
                <w:szCs w:val="12"/>
                <w:lang w:val="ro-RO"/>
              </w:rPr>
            </w:pPr>
          </w:p>
        </w:tc>
        <w:tc>
          <w:tcPr>
            <w:tcW w:w="1496" w:type="dxa"/>
            <w:vMerge w:val="restart"/>
            <w:tcBorders>
              <w:right w:val="thinThickSmallGap" w:sz="24" w:space="0" w:color="auto"/>
            </w:tcBorders>
            <w:vAlign w:val="center"/>
          </w:tcPr>
          <w:p w:rsidR="003D395E" w:rsidRPr="00F5570E" w:rsidRDefault="003D395E" w:rsidP="003D395E">
            <w:pPr>
              <w:rPr>
                <w:b/>
                <w:bCs/>
                <w:sz w:val="12"/>
                <w:szCs w:val="12"/>
                <w:lang w:val="ro-RO"/>
              </w:rPr>
            </w:pPr>
            <w:r w:rsidRPr="00F5570E">
              <w:rPr>
                <w:b/>
                <w:bCs/>
                <w:sz w:val="12"/>
                <w:szCs w:val="12"/>
                <w:lang w:val="ro-RO"/>
              </w:rPr>
              <w:t>1. Economie; Educaţie</w:t>
            </w:r>
          </w:p>
          <w:p w:rsidR="003D395E" w:rsidRPr="00F5570E" w:rsidRDefault="003D395E" w:rsidP="003D395E">
            <w:pPr>
              <w:rPr>
                <w:b/>
                <w:bCs/>
                <w:sz w:val="12"/>
                <w:szCs w:val="12"/>
                <w:lang w:val="ro-RO"/>
              </w:rPr>
            </w:pPr>
            <w:r w:rsidRPr="00F5570E">
              <w:rPr>
                <w:b/>
                <w:bCs/>
                <w:sz w:val="12"/>
                <w:szCs w:val="12"/>
                <w:lang w:val="ro-RO"/>
              </w:rPr>
              <w:t>antreprenorială</w:t>
            </w:r>
          </w:p>
          <w:p w:rsidR="003D395E" w:rsidRPr="00F5570E" w:rsidRDefault="003D395E" w:rsidP="003D395E">
            <w:pPr>
              <w:rPr>
                <w:b/>
                <w:bCs/>
                <w:sz w:val="12"/>
                <w:szCs w:val="12"/>
                <w:lang w:val="ro-RO"/>
              </w:rPr>
            </w:pPr>
          </w:p>
          <w:p w:rsidR="003D395E" w:rsidRPr="00F5570E" w:rsidRDefault="003D395E" w:rsidP="003D395E">
            <w:pPr>
              <w:rPr>
                <w:b/>
                <w:bCs/>
                <w:sz w:val="12"/>
                <w:szCs w:val="12"/>
                <w:lang w:val="ro-RO"/>
              </w:rPr>
            </w:pPr>
            <w:r w:rsidRPr="00F5570E">
              <w:rPr>
                <w:b/>
                <w:bCs/>
                <w:sz w:val="12"/>
                <w:szCs w:val="12"/>
                <w:lang w:val="ro-RO"/>
              </w:rPr>
              <w:t>2. Economie aplicată</w:t>
            </w:r>
          </w:p>
          <w:p w:rsidR="003D395E" w:rsidRPr="00F5570E" w:rsidRDefault="003D395E" w:rsidP="003D395E">
            <w:pPr>
              <w:ind w:left="360"/>
              <w:rPr>
                <w:b/>
                <w:bCs/>
                <w:sz w:val="12"/>
                <w:szCs w:val="12"/>
                <w:lang w:val="ro-RO"/>
              </w:rPr>
            </w:pPr>
          </w:p>
          <w:p w:rsidR="003D395E" w:rsidRPr="00F5570E" w:rsidRDefault="003D395E" w:rsidP="003D395E">
            <w:pPr>
              <w:rPr>
                <w:b/>
                <w:bCs/>
                <w:sz w:val="12"/>
                <w:szCs w:val="12"/>
                <w:lang w:val="ro-RO"/>
              </w:rPr>
            </w:pPr>
            <w:r w:rsidRPr="00F5570E">
              <w:rPr>
                <w:b/>
                <w:bCs/>
                <w:sz w:val="12"/>
                <w:szCs w:val="12"/>
                <w:lang w:val="ro-RO"/>
              </w:rPr>
              <w:t>3. Economie; Educaţie</w:t>
            </w:r>
          </w:p>
          <w:p w:rsidR="003D395E" w:rsidRPr="00F5570E" w:rsidRDefault="003D395E" w:rsidP="003D395E">
            <w:pPr>
              <w:rPr>
                <w:b/>
                <w:bCs/>
                <w:sz w:val="12"/>
                <w:szCs w:val="12"/>
                <w:lang w:val="ro-RO"/>
              </w:rPr>
            </w:pPr>
            <w:r w:rsidRPr="00F5570E">
              <w:rPr>
                <w:b/>
                <w:bCs/>
                <w:sz w:val="12"/>
                <w:szCs w:val="12"/>
                <w:lang w:val="ro-RO"/>
              </w:rPr>
              <w:t>antreprenorială – Economie aplicată</w:t>
            </w:r>
          </w:p>
          <w:p w:rsidR="003D395E" w:rsidRPr="00F5570E" w:rsidRDefault="003D395E" w:rsidP="003D395E">
            <w:pPr>
              <w:rPr>
                <w:b/>
                <w:bCs/>
                <w:i/>
                <w:iCs/>
                <w:sz w:val="12"/>
                <w:szCs w:val="12"/>
                <w:lang w:val="ro-RO"/>
              </w:rPr>
            </w:pPr>
          </w:p>
        </w:tc>
        <w:tc>
          <w:tcPr>
            <w:tcW w:w="1164" w:type="dxa"/>
            <w:vMerge w:val="restart"/>
            <w:tcBorders>
              <w:left w:val="nil"/>
            </w:tcBorders>
            <w:vAlign w:val="center"/>
          </w:tcPr>
          <w:p w:rsidR="003D395E" w:rsidRPr="00F5570E" w:rsidRDefault="003D395E" w:rsidP="003D395E">
            <w:pPr>
              <w:jc w:val="center"/>
              <w:rPr>
                <w:sz w:val="12"/>
                <w:szCs w:val="12"/>
                <w:lang w:val="ro-RO"/>
              </w:rPr>
            </w:pPr>
            <w:r w:rsidRPr="00F5570E">
              <w:rPr>
                <w:sz w:val="12"/>
                <w:szCs w:val="12"/>
                <w:lang w:val="ro-RO"/>
              </w:rPr>
              <w:t>ŞTIINŢE ECONOMICE</w:t>
            </w:r>
          </w:p>
        </w:tc>
        <w:tc>
          <w:tcPr>
            <w:tcW w:w="1560" w:type="dxa"/>
            <w:vMerge w:val="restart"/>
            <w:tcBorders>
              <w:left w:val="nil"/>
            </w:tcBorders>
            <w:vAlign w:val="center"/>
          </w:tcPr>
          <w:p w:rsidR="003D395E" w:rsidRPr="00F5570E" w:rsidRDefault="003D395E" w:rsidP="003D395E">
            <w:pPr>
              <w:jc w:val="center"/>
              <w:rPr>
                <w:sz w:val="12"/>
                <w:szCs w:val="12"/>
                <w:lang w:val="ro-RO"/>
              </w:rPr>
            </w:pPr>
            <w:r w:rsidRPr="00F5570E">
              <w:rPr>
                <w:sz w:val="12"/>
                <w:szCs w:val="12"/>
                <w:lang w:val="ro-RO"/>
              </w:rPr>
              <w:t>ECONOMIE</w:t>
            </w:r>
          </w:p>
        </w:tc>
        <w:tc>
          <w:tcPr>
            <w:tcW w:w="1842" w:type="dxa"/>
            <w:tcBorders>
              <w:left w:val="nil"/>
            </w:tcBorders>
            <w:vAlign w:val="center"/>
          </w:tcPr>
          <w:p w:rsidR="003D395E" w:rsidRPr="00F5570E" w:rsidRDefault="003D395E" w:rsidP="003D395E">
            <w:pPr>
              <w:rPr>
                <w:sz w:val="12"/>
                <w:szCs w:val="12"/>
                <w:lang w:val="ro-RO"/>
              </w:rPr>
            </w:pPr>
            <w:r w:rsidRPr="00F5570E">
              <w:rPr>
                <w:sz w:val="12"/>
                <w:szCs w:val="12"/>
                <w:lang w:val="ro-RO"/>
              </w:rPr>
              <w:t>Economie general</w:t>
            </w:r>
          </w:p>
        </w:tc>
        <w:tc>
          <w:tcPr>
            <w:tcW w:w="1276" w:type="dxa"/>
            <w:vMerge w:val="restart"/>
            <w:vAlign w:val="center"/>
          </w:tcPr>
          <w:p w:rsidR="003D395E" w:rsidRPr="00F5570E" w:rsidRDefault="003D395E" w:rsidP="003D395E">
            <w:pPr>
              <w:jc w:val="center"/>
              <w:rPr>
                <w:sz w:val="14"/>
                <w:szCs w:val="14"/>
                <w:lang w:val="ro-RO"/>
              </w:rPr>
            </w:pPr>
            <w:r w:rsidRPr="00F5570E">
              <w:rPr>
                <w:sz w:val="14"/>
                <w:szCs w:val="14"/>
                <w:lang w:val="ro-RO"/>
              </w:rPr>
              <w:t xml:space="preserve">CIBERNETICĂ ŞI STATISTICĂ </w:t>
            </w:r>
          </w:p>
        </w:tc>
        <w:tc>
          <w:tcPr>
            <w:tcW w:w="3686" w:type="dxa"/>
            <w:vMerge w:val="restart"/>
            <w:vAlign w:val="center"/>
          </w:tcPr>
          <w:p w:rsidR="003D395E" w:rsidRPr="00F5570E" w:rsidRDefault="003D395E" w:rsidP="003D395E">
            <w:pPr>
              <w:numPr>
                <w:ilvl w:val="0"/>
                <w:numId w:val="98"/>
              </w:numPr>
              <w:tabs>
                <w:tab w:val="left" w:pos="162"/>
              </w:tabs>
              <w:ind w:left="0" w:firstLine="0"/>
              <w:rPr>
                <w:sz w:val="16"/>
                <w:szCs w:val="16"/>
              </w:rPr>
            </w:pPr>
            <w:r w:rsidRPr="00F5570E">
              <w:rPr>
                <w:sz w:val="16"/>
                <w:szCs w:val="16"/>
              </w:rPr>
              <w:t>Analiza afacerilor şi controlul performanţei întreprinderii</w:t>
            </w:r>
          </w:p>
          <w:p w:rsidR="003D395E" w:rsidRPr="00F5570E" w:rsidRDefault="003D395E" w:rsidP="003D395E">
            <w:pPr>
              <w:numPr>
                <w:ilvl w:val="0"/>
                <w:numId w:val="98"/>
              </w:numPr>
              <w:tabs>
                <w:tab w:val="left" w:pos="162"/>
              </w:tabs>
              <w:ind w:left="0" w:firstLine="0"/>
              <w:rPr>
                <w:sz w:val="16"/>
                <w:szCs w:val="16"/>
              </w:rPr>
            </w:pPr>
            <w:r w:rsidRPr="00F5570E">
              <w:rPr>
                <w:sz w:val="16"/>
                <w:szCs w:val="16"/>
              </w:rPr>
              <w:t>Cibernetică şi economie cantitativă</w:t>
            </w:r>
          </w:p>
          <w:p w:rsidR="003D395E" w:rsidRPr="00F5570E" w:rsidRDefault="003D395E" w:rsidP="003D395E">
            <w:pPr>
              <w:numPr>
                <w:ilvl w:val="0"/>
                <w:numId w:val="98"/>
              </w:numPr>
              <w:tabs>
                <w:tab w:val="left" w:pos="162"/>
              </w:tabs>
              <w:ind w:left="0" w:firstLine="0"/>
              <w:rPr>
                <w:sz w:val="16"/>
                <w:szCs w:val="16"/>
                <w:lang w:val="ro-RO"/>
              </w:rPr>
            </w:pPr>
            <w:r w:rsidRPr="00F5570E">
              <w:rPr>
                <w:sz w:val="16"/>
                <w:szCs w:val="16"/>
              </w:rPr>
              <w:t>Statistică</w:t>
            </w:r>
          </w:p>
        </w:tc>
        <w:tc>
          <w:tcPr>
            <w:tcW w:w="992" w:type="dxa"/>
            <w:vMerge w:val="restart"/>
            <w:tcBorders>
              <w:right w:val="thinThickSmallGap" w:sz="24" w:space="0" w:color="auto"/>
            </w:tcBorders>
            <w:vAlign w:val="center"/>
          </w:tcPr>
          <w:p w:rsidR="003D395E" w:rsidRPr="00F5570E" w:rsidRDefault="003D395E" w:rsidP="003D395E">
            <w:pPr>
              <w:jc w:val="center"/>
              <w:rPr>
                <w:sz w:val="12"/>
                <w:szCs w:val="12"/>
                <w:lang w:val="ro-RO"/>
              </w:rPr>
            </w:pPr>
            <w:r w:rsidRPr="00F5570E">
              <w:rPr>
                <w:sz w:val="12"/>
                <w:szCs w:val="12"/>
                <w:lang w:val="ro-RO"/>
              </w:rPr>
              <w:t>x</w:t>
            </w:r>
          </w:p>
        </w:tc>
        <w:tc>
          <w:tcPr>
            <w:tcW w:w="1698" w:type="dxa"/>
            <w:vMerge w:val="restart"/>
            <w:tcBorders>
              <w:left w:val="thinThickSmallGap" w:sz="24" w:space="0" w:color="auto"/>
              <w:right w:val="thinThickSmallGap" w:sz="24" w:space="0" w:color="auto"/>
            </w:tcBorders>
            <w:vAlign w:val="center"/>
          </w:tcPr>
          <w:p w:rsidR="003D395E" w:rsidRPr="00F5570E" w:rsidRDefault="003D395E" w:rsidP="003D395E">
            <w:pPr>
              <w:jc w:val="center"/>
              <w:rPr>
                <w:b/>
                <w:bCs/>
                <w:sz w:val="14"/>
                <w:szCs w:val="14"/>
                <w:lang w:val="ro-RO"/>
              </w:rPr>
            </w:pPr>
            <w:r w:rsidRPr="00F5570E">
              <w:rPr>
                <w:b/>
                <w:bCs/>
                <w:sz w:val="14"/>
                <w:szCs w:val="14"/>
                <w:lang w:val="ro-RO"/>
              </w:rPr>
              <w:t>ECONOMIE</w:t>
            </w:r>
          </w:p>
          <w:p w:rsidR="003D395E" w:rsidRPr="00F5570E" w:rsidRDefault="003D395E" w:rsidP="003D395E">
            <w:pPr>
              <w:jc w:val="center"/>
              <w:rPr>
                <w:b/>
                <w:bCs/>
                <w:sz w:val="14"/>
                <w:szCs w:val="14"/>
                <w:lang w:val="ro-RO"/>
              </w:rPr>
            </w:pPr>
            <w:r w:rsidRPr="00F5570E">
              <w:rPr>
                <w:b/>
                <w:bCs/>
                <w:sz w:val="14"/>
                <w:szCs w:val="14"/>
                <w:lang w:val="ro-RO"/>
              </w:rPr>
              <w:t>ŞI EDUCAŢIE ANTREPRENORIALĂ</w:t>
            </w:r>
          </w:p>
          <w:p w:rsidR="003D395E" w:rsidRPr="00F5570E" w:rsidRDefault="003D395E" w:rsidP="003D395E">
            <w:pPr>
              <w:jc w:val="center"/>
              <w:rPr>
                <w:sz w:val="16"/>
                <w:szCs w:val="16"/>
                <w:lang w:val="ro-RO"/>
              </w:rPr>
            </w:pPr>
            <w:r w:rsidRPr="00F5570E">
              <w:rPr>
                <w:sz w:val="16"/>
                <w:szCs w:val="16"/>
                <w:lang w:val="ro-RO"/>
              </w:rPr>
              <w:t>(</w:t>
            </w:r>
            <w:r w:rsidRPr="00F5570E">
              <w:rPr>
                <w:sz w:val="12"/>
                <w:szCs w:val="12"/>
                <w:lang w:val="ro-RO"/>
              </w:rPr>
              <w:t>programa pentru concurs aprobată prin ordinul ministrului educaţiei,  cercetării,  tineretului  şi sportului nr. 5620 / 2010</w:t>
            </w:r>
            <w:r w:rsidRPr="00F5570E">
              <w:rPr>
                <w:sz w:val="16"/>
                <w:szCs w:val="16"/>
                <w:lang w:val="ro-RO"/>
              </w:rPr>
              <w:t>)</w:t>
            </w:r>
          </w:p>
          <w:p w:rsidR="003D395E" w:rsidRPr="00F5570E" w:rsidRDefault="003D395E" w:rsidP="003D395E">
            <w:pPr>
              <w:jc w:val="center"/>
              <w:rPr>
                <w:sz w:val="16"/>
                <w:szCs w:val="16"/>
                <w:lang w:val="ro-RO"/>
              </w:rPr>
            </w:pPr>
          </w:p>
          <w:p w:rsidR="003D395E" w:rsidRPr="00F5570E" w:rsidRDefault="003D395E" w:rsidP="003D395E">
            <w:pPr>
              <w:jc w:val="center"/>
              <w:rPr>
                <w:sz w:val="16"/>
                <w:szCs w:val="16"/>
                <w:lang w:val="ro-RO"/>
              </w:rPr>
            </w:pPr>
            <w:r w:rsidRPr="00F5570E">
              <w:rPr>
                <w:sz w:val="16"/>
                <w:szCs w:val="16"/>
                <w:lang w:val="ro-RO"/>
              </w:rPr>
              <w:t>/</w:t>
            </w:r>
          </w:p>
          <w:p w:rsidR="003D395E" w:rsidRPr="00F5570E" w:rsidRDefault="003D395E" w:rsidP="003D395E">
            <w:pPr>
              <w:jc w:val="center"/>
              <w:rPr>
                <w:b/>
                <w:bCs/>
                <w:sz w:val="16"/>
                <w:szCs w:val="16"/>
                <w:lang w:val="ro-RO"/>
              </w:rPr>
            </w:pPr>
          </w:p>
          <w:p w:rsidR="003D395E" w:rsidRPr="00F5570E" w:rsidRDefault="003D395E" w:rsidP="003D395E">
            <w:pPr>
              <w:jc w:val="center"/>
              <w:rPr>
                <w:b/>
                <w:bCs/>
                <w:sz w:val="14"/>
                <w:szCs w:val="14"/>
                <w:lang w:val="ro-RO"/>
              </w:rPr>
            </w:pPr>
            <w:r w:rsidRPr="00F5570E">
              <w:rPr>
                <w:b/>
                <w:bCs/>
                <w:sz w:val="14"/>
                <w:szCs w:val="14"/>
                <w:lang w:val="ro-RO"/>
              </w:rPr>
              <w:t>ECONOMIE</w:t>
            </w:r>
          </w:p>
          <w:p w:rsidR="003D395E" w:rsidRPr="00F5570E" w:rsidRDefault="003D395E" w:rsidP="003D395E">
            <w:pPr>
              <w:jc w:val="center"/>
              <w:rPr>
                <w:sz w:val="14"/>
                <w:szCs w:val="14"/>
                <w:lang w:val="ro-RO"/>
              </w:rPr>
            </w:pPr>
            <w:r w:rsidRPr="00F5570E">
              <w:rPr>
                <w:b/>
                <w:bCs/>
                <w:sz w:val="14"/>
                <w:szCs w:val="14"/>
                <w:lang w:val="ro-RO"/>
              </w:rPr>
              <w:t>ŞI EDUCAŢIE ANTREPRENORIALĂ</w:t>
            </w:r>
          </w:p>
          <w:p w:rsidR="003D395E" w:rsidRPr="00F5570E" w:rsidRDefault="003D395E" w:rsidP="003D395E">
            <w:pPr>
              <w:pStyle w:val="Heading1"/>
              <w:jc w:val="center"/>
              <w:rPr>
                <w:b/>
                <w:iCs/>
                <w:sz w:val="14"/>
                <w:szCs w:val="14"/>
              </w:rPr>
            </w:pPr>
            <w:r w:rsidRPr="00F5570E">
              <w:rPr>
                <w:b/>
                <w:iCs/>
                <w:sz w:val="14"/>
                <w:szCs w:val="14"/>
              </w:rPr>
              <w:t xml:space="preserve">(SPECIALITATE ŞI DIDACTICA SPECIALITĂŢII), ELEMENTE DE PEDAGOGIE ŞI PSIHOLOGIE </w:t>
            </w:r>
          </w:p>
          <w:p w:rsidR="003D395E" w:rsidRPr="00F5570E" w:rsidRDefault="003D395E" w:rsidP="003D395E">
            <w:pPr>
              <w:jc w:val="center"/>
              <w:rPr>
                <w:sz w:val="12"/>
                <w:szCs w:val="12"/>
                <w:lang w:val="ro-RO"/>
              </w:rPr>
            </w:pPr>
            <w:r w:rsidRPr="00F5570E">
              <w:rPr>
                <w:sz w:val="12"/>
                <w:szCs w:val="12"/>
                <w:lang w:val="ro-RO"/>
              </w:rPr>
              <w:t xml:space="preserve">(programele pentru examenul naţional de definitivare în învăţământ aprobate prin ordinul ministrului educaţiei şi cercetării ştiinţifice nr. 5558 / 2015)  </w:t>
            </w:r>
          </w:p>
        </w:tc>
      </w:tr>
      <w:tr w:rsidR="00F5570E" w:rsidRPr="00F5570E" w:rsidTr="00697A33">
        <w:trPr>
          <w:cantSplit/>
          <w:trHeight w:val="134"/>
          <w:jc w:val="center"/>
        </w:trPr>
        <w:tc>
          <w:tcPr>
            <w:tcW w:w="1195" w:type="dxa"/>
            <w:vMerge/>
            <w:tcBorders>
              <w:left w:val="thinThickSmallGap" w:sz="24" w:space="0" w:color="auto"/>
            </w:tcBorders>
            <w:vAlign w:val="center"/>
          </w:tcPr>
          <w:p w:rsidR="00736295" w:rsidRPr="00F5570E" w:rsidRDefault="00736295" w:rsidP="00697A33">
            <w:pPr>
              <w:pStyle w:val="Heading2"/>
              <w:jc w:val="center"/>
              <w:rPr>
                <w:sz w:val="12"/>
                <w:szCs w:val="12"/>
              </w:rPr>
            </w:pPr>
          </w:p>
        </w:tc>
        <w:tc>
          <w:tcPr>
            <w:tcW w:w="1496" w:type="dxa"/>
            <w:vMerge/>
            <w:tcBorders>
              <w:right w:val="thinThickSmallGap" w:sz="24" w:space="0" w:color="auto"/>
            </w:tcBorders>
            <w:vAlign w:val="center"/>
          </w:tcPr>
          <w:p w:rsidR="00736295" w:rsidRPr="00F5570E" w:rsidRDefault="00736295" w:rsidP="00697A33">
            <w:pPr>
              <w:rPr>
                <w:b/>
                <w:bCs/>
                <w:sz w:val="12"/>
                <w:szCs w:val="12"/>
                <w:lang w:val="ro-RO"/>
              </w:rPr>
            </w:pPr>
          </w:p>
        </w:tc>
        <w:tc>
          <w:tcPr>
            <w:tcW w:w="1164" w:type="dxa"/>
            <w:vMerge/>
            <w:tcBorders>
              <w:left w:val="nil"/>
            </w:tcBorders>
            <w:vAlign w:val="center"/>
          </w:tcPr>
          <w:p w:rsidR="00736295" w:rsidRPr="00F5570E" w:rsidRDefault="00736295" w:rsidP="00697A33">
            <w:pPr>
              <w:jc w:val="center"/>
              <w:rPr>
                <w:sz w:val="12"/>
                <w:szCs w:val="12"/>
                <w:lang w:val="ro-RO"/>
              </w:rPr>
            </w:pPr>
          </w:p>
        </w:tc>
        <w:tc>
          <w:tcPr>
            <w:tcW w:w="1560" w:type="dxa"/>
            <w:vMerge/>
            <w:tcBorders>
              <w:left w:val="nil"/>
            </w:tcBorders>
            <w:vAlign w:val="center"/>
          </w:tcPr>
          <w:p w:rsidR="00736295" w:rsidRPr="00F5570E" w:rsidRDefault="00736295" w:rsidP="00697A33">
            <w:pPr>
              <w:jc w:val="center"/>
              <w:rPr>
                <w:sz w:val="12"/>
                <w:szCs w:val="12"/>
                <w:lang w:val="ro-RO"/>
              </w:rPr>
            </w:pPr>
          </w:p>
        </w:tc>
        <w:tc>
          <w:tcPr>
            <w:tcW w:w="1842" w:type="dxa"/>
            <w:tcBorders>
              <w:left w:val="nil"/>
            </w:tcBorders>
            <w:vAlign w:val="center"/>
          </w:tcPr>
          <w:p w:rsidR="00736295" w:rsidRPr="00F5570E" w:rsidRDefault="00736295" w:rsidP="00697A33">
            <w:pPr>
              <w:rPr>
                <w:sz w:val="12"/>
                <w:szCs w:val="12"/>
                <w:lang w:val="ro-RO"/>
              </w:rPr>
            </w:pPr>
            <w:r w:rsidRPr="00F5570E">
              <w:rPr>
                <w:sz w:val="12"/>
                <w:szCs w:val="12"/>
                <w:lang w:val="ro-RO"/>
              </w:rPr>
              <w:t>Economie agroalimentară</w:t>
            </w:r>
          </w:p>
        </w:tc>
        <w:tc>
          <w:tcPr>
            <w:tcW w:w="1276" w:type="dxa"/>
            <w:vMerge/>
            <w:vAlign w:val="center"/>
          </w:tcPr>
          <w:p w:rsidR="00736295" w:rsidRPr="00F5570E" w:rsidRDefault="00736295" w:rsidP="00697A33">
            <w:pPr>
              <w:jc w:val="center"/>
              <w:rPr>
                <w:sz w:val="12"/>
                <w:szCs w:val="12"/>
                <w:lang w:val="ro-RO"/>
              </w:rPr>
            </w:pPr>
          </w:p>
        </w:tc>
        <w:tc>
          <w:tcPr>
            <w:tcW w:w="3686" w:type="dxa"/>
            <w:vMerge/>
            <w:vAlign w:val="center"/>
          </w:tcPr>
          <w:p w:rsidR="00736295" w:rsidRPr="00F5570E" w:rsidRDefault="00736295" w:rsidP="00697A33">
            <w:pPr>
              <w:tabs>
                <w:tab w:val="left" w:pos="215"/>
              </w:tabs>
              <w:autoSpaceDE w:val="0"/>
              <w:autoSpaceDN w:val="0"/>
              <w:adjustRightInd w:val="0"/>
              <w:rPr>
                <w:sz w:val="12"/>
                <w:szCs w:val="12"/>
                <w:lang w:val="ro-RO"/>
              </w:rPr>
            </w:pPr>
          </w:p>
        </w:tc>
        <w:tc>
          <w:tcPr>
            <w:tcW w:w="992" w:type="dxa"/>
            <w:vMerge/>
            <w:tcBorders>
              <w:right w:val="thinThickSmallGap" w:sz="24" w:space="0" w:color="auto"/>
            </w:tcBorders>
            <w:vAlign w:val="center"/>
          </w:tcPr>
          <w:p w:rsidR="00736295" w:rsidRPr="00F5570E" w:rsidRDefault="00736295" w:rsidP="00697A33">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736295" w:rsidRPr="00F5570E" w:rsidRDefault="00736295" w:rsidP="00697A33">
            <w:pPr>
              <w:jc w:val="center"/>
              <w:rPr>
                <w:b/>
                <w:bCs/>
                <w:sz w:val="12"/>
                <w:szCs w:val="12"/>
                <w:lang w:val="ro-RO"/>
              </w:rPr>
            </w:pPr>
          </w:p>
        </w:tc>
      </w:tr>
      <w:tr w:rsidR="00F5570E" w:rsidRPr="00F5570E" w:rsidTr="00697A33">
        <w:trPr>
          <w:cantSplit/>
          <w:trHeight w:val="135"/>
          <w:jc w:val="center"/>
        </w:trPr>
        <w:tc>
          <w:tcPr>
            <w:tcW w:w="1195" w:type="dxa"/>
            <w:vMerge/>
            <w:tcBorders>
              <w:left w:val="thinThickSmallGap" w:sz="24" w:space="0" w:color="auto"/>
            </w:tcBorders>
            <w:vAlign w:val="center"/>
          </w:tcPr>
          <w:p w:rsidR="00736295" w:rsidRPr="00F5570E" w:rsidRDefault="00736295" w:rsidP="00697A33">
            <w:pPr>
              <w:pStyle w:val="Heading2"/>
              <w:jc w:val="center"/>
              <w:rPr>
                <w:sz w:val="12"/>
                <w:szCs w:val="12"/>
              </w:rPr>
            </w:pPr>
          </w:p>
        </w:tc>
        <w:tc>
          <w:tcPr>
            <w:tcW w:w="1496" w:type="dxa"/>
            <w:vMerge/>
            <w:tcBorders>
              <w:right w:val="thinThickSmallGap" w:sz="24" w:space="0" w:color="auto"/>
            </w:tcBorders>
            <w:vAlign w:val="center"/>
          </w:tcPr>
          <w:p w:rsidR="00736295" w:rsidRPr="00F5570E" w:rsidRDefault="00736295" w:rsidP="00697A33">
            <w:pPr>
              <w:rPr>
                <w:b/>
                <w:bCs/>
                <w:sz w:val="12"/>
                <w:szCs w:val="12"/>
                <w:lang w:val="ro-RO"/>
              </w:rPr>
            </w:pPr>
          </w:p>
        </w:tc>
        <w:tc>
          <w:tcPr>
            <w:tcW w:w="1164" w:type="dxa"/>
            <w:vMerge/>
            <w:tcBorders>
              <w:left w:val="nil"/>
            </w:tcBorders>
            <w:vAlign w:val="center"/>
          </w:tcPr>
          <w:p w:rsidR="00736295" w:rsidRPr="00F5570E" w:rsidRDefault="00736295" w:rsidP="00697A33">
            <w:pPr>
              <w:jc w:val="center"/>
              <w:rPr>
                <w:sz w:val="12"/>
                <w:szCs w:val="12"/>
                <w:lang w:val="ro-RO"/>
              </w:rPr>
            </w:pPr>
          </w:p>
        </w:tc>
        <w:tc>
          <w:tcPr>
            <w:tcW w:w="1560" w:type="dxa"/>
            <w:vMerge/>
            <w:tcBorders>
              <w:left w:val="nil"/>
            </w:tcBorders>
            <w:vAlign w:val="center"/>
          </w:tcPr>
          <w:p w:rsidR="00736295" w:rsidRPr="00F5570E" w:rsidRDefault="00736295" w:rsidP="00697A33">
            <w:pPr>
              <w:jc w:val="center"/>
              <w:rPr>
                <w:sz w:val="12"/>
                <w:szCs w:val="12"/>
                <w:lang w:val="ro-RO"/>
              </w:rPr>
            </w:pPr>
          </w:p>
        </w:tc>
        <w:tc>
          <w:tcPr>
            <w:tcW w:w="1842" w:type="dxa"/>
            <w:tcBorders>
              <w:left w:val="nil"/>
            </w:tcBorders>
            <w:vAlign w:val="center"/>
          </w:tcPr>
          <w:p w:rsidR="00736295" w:rsidRPr="00F5570E" w:rsidRDefault="00736295" w:rsidP="00697A33">
            <w:pPr>
              <w:rPr>
                <w:sz w:val="12"/>
                <w:szCs w:val="12"/>
                <w:lang w:val="ro-RO"/>
              </w:rPr>
            </w:pPr>
            <w:r w:rsidRPr="00F5570E">
              <w:rPr>
                <w:sz w:val="12"/>
                <w:szCs w:val="12"/>
                <w:lang w:val="ro-RO"/>
              </w:rPr>
              <w:t>Economia mediului</w:t>
            </w:r>
          </w:p>
        </w:tc>
        <w:tc>
          <w:tcPr>
            <w:tcW w:w="1276" w:type="dxa"/>
            <w:vMerge/>
            <w:vAlign w:val="center"/>
          </w:tcPr>
          <w:p w:rsidR="00736295" w:rsidRPr="00F5570E" w:rsidRDefault="00736295" w:rsidP="00697A33">
            <w:pPr>
              <w:jc w:val="center"/>
              <w:rPr>
                <w:sz w:val="12"/>
                <w:szCs w:val="12"/>
                <w:lang w:val="ro-RO"/>
              </w:rPr>
            </w:pPr>
          </w:p>
        </w:tc>
        <w:tc>
          <w:tcPr>
            <w:tcW w:w="3686" w:type="dxa"/>
            <w:vMerge/>
            <w:vAlign w:val="center"/>
          </w:tcPr>
          <w:p w:rsidR="00736295" w:rsidRPr="00F5570E" w:rsidRDefault="00736295" w:rsidP="00697A33">
            <w:pPr>
              <w:tabs>
                <w:tab w:val="left" w:pos="215"/>
              </w:tabs>
              <w:autoSpaceDE w:val="0"/>
              <w:autoSpaceDN w:val="0"/>
              <w:adjustRightInd w:val="0"/>
              <w:rPr>
                <w:sz w:val="12"/>
                <w:szCs w:val="12"/>
                <w:lang w:val="ro-RO"/>
              </w:rPr>
            </w:pPr>
          </w:p>
        </w:tc>
        <w:tc>
          <w:tcPr>
            <w:tcW w:w="992" w:type="dxa"/>
            <w:vMerge/>
            <w:tcBorders>
              <w:right w:val="thinThickSmallGap" w:sz="24" w:space="0" w:color="auto"/>
            </w:tcBorders>
            <w:vAlign w:val="center"/>
          </w:tcPr>
          <w:p w:rsidR="00736295" w:rsidRPr="00F5570E" w:rsidRDefault="00736295" w:rsidP="00697A33">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736295" w:rsidRPr="00F5570E" w:rsidRDefault="00736295" w:rsidP="00697A33">
            <w:pPr>
              <w:jc w:val="center"/>
              <w:rPr>
                <w:b/>
                <w:bCs/>
                <w:sz w:val="12"/>
                <w:szCs w:val="12"/>
                <w:lang w:val="ro-RO"/>
              </w:rPr>
            </w:pPr>
          </w:p>
        </w:tc>
      </w:tr>
      <w:tr w:rsidR="00F5570E" w:rsidRPr="00F5570E" w:rsidTr="00697A33">
        <w:trPr>
          <w:cantSplit/>
          <w:trHeight w:val="249"/>
          <w:jc w:val="center"/>
        </w:trPr>
        <w:tc>
          <w:tcPr>
            <w:tcW w:w="1195" w:type="dxa"/>
            <w:vMerge/>
            <w:tcBorders>
              <w:left w:val="thinThickSmallGap" w:sz="24" w:space="0" w:color="auto"/>
            </w:tcBorders>
            <w:vAlign w:val="center"/>
          </w:tcPr>
          <w:p w:rsidR="00736295" w:rsidRPr="00F5570E" w:rsidRDefault="00736295" w:rsidP="00697A33">
            <w:pPr>
              <w:pStyle w:val="Heading2"/>
              <w:jc w:val="center"/>
              <w:rPr>
                <w:sz w:val="12"/>
                <w:szCs w:val="12"/>
              </w:rPr>
            </w:pPr>
          </w:p>
        </w:tc>
        <w:tc>
          <w:tcPr>
            <w:tcW w:w="1496" w:type="dxa"/>
            <w:vMerge/>
            <w:tcBorders>
              <w:right w:val="thinThickSmallGap" w:sz="24" w:space="0" w:color="auto"/>
            </w:tcBorders>
            <w:vAlign w:val="center"/>
          </w:tcPr>
          <w:p w:rsidR="00736295" w:rsidRPr="00F5570E" w:rsidRDefault="00736295" w:rsidP="00697A33">
            <w:pPr>
              <w:rPr>
                <w:b/>
                <w:bCs/>
                <w:sz w:val="12"/>
                <w:szCs w:val="12"/>
                <w:lang w:val="ro-RO"/>
              </w:rPr>
            </w:pPr>
          </w:p>
        </w:tc>
        <w:tc>
          <w:tcPr>
            <w:tcW w:w="1164" w:type="dxa"/>
            <w:vMerge/>
            <w:tcBorders>
              <w:left w:val="nil"/>
            </w:tcBorders>
            <w:vAlign w:val="center"/>
          </w:tcPr>
          <w:p w:rsidR="00736295" w:rsidRPr="00F5570E" w:rsidRDefault="00736295" w:rsidP="00697A33">
            <w:pPr>
              <w:jc w:val="center"/>
              <w:rPr>
                <w:sz w:val="12"/>
                <w:szCs w:val="12"/>
                <w:lang w:val="ro-RO"/>
              </w:rPr>
            </w:pPr>
          </w:p>
        </w:tc>
        <w:tc>
          <w:tcPr>
            <w:tcW w:w="1560" w:type="dxa"/>
            <w:vMerge/>
            <w:tcBorders>
              <w:left w:val="nil"/>
            </w:tcBorders>
            <w:vAlign w:val="center"/>
          </w:tcPr>
          <w:p w:rsidR="00736295" w:rsidRPr="00F5570E" w:rsidRDefault="00736295" w:rsidP="00697A33">
            <w:pPr>
              <w:jc w:val="center"/>
              <w:rPr>
                <w:sz w:val="12"/>
                <w:szCs w:val="12"/>
                <w:lang w:val="ro-RO"/>
              </w:rPr>
            </w:pPr>
          </w:p>
        </w:tc>
        <w:tc>
          <w:tcPr>
            <w:tcW w:w="1842" w:type="dxa"/>
            <w:tcBorders>
              <w:left w:val="nil"/>
            </w:tcBorders>
            <w:vAlign w:val="center"/>
          </w:tcPr>
          <w:p w:rsidR="00736295" w:rsidRPr="00F5570E" w:rsidRDefault="00736295" w:rsidP="00697A33">
            <w:pPr>
              <w:rPr>
                <w:sz w:val="12"/>
                <w:szCs w:val="12"/>
                <w:lang w:val="ro-RO"/>
              </w:rPr>
            </w:pPr>
            <w:r w:rsidRPr="00F5570E">
              <w:rPr>
                <w:sz w:val="12"/>
                <w:szCs w:val="12"/>
                <w:lang w:val="ro-RO"/>
              </w:rPr>
              <w:t xml:space="preserve">Economie şi comunicare economică în afaceri  </w:t>
            </w:r>
          </w:p>
        </w:tc>
        <w:tc>
          <w:tcPr>
            <w:tcW w:w="1276" w:type="dxa"/>
            <w:vMerge/>
            <w:vAlign w:val="center"/>
          </w:tcPr>
          <w:p w:rsidR="00736295" w:rsidRPr="00F5570E" w:rsidRDefault="00736295" w:rsidP="00697A33">
            <w:pPr>
              <w:jc w:val="center"/>
              <w:rPr>
                <w:sz w:val="12"/>
                <w:szCs w:val="12"/>
                <w:lang w:val="ro-RO"/>
              </w:rPr>
            </w:pPr>
          </w:p>
        </w:tc>
        <w:tc>
          <w:tcPr>
            <w:tcW w:w="3686" w:type="dxa"/>
            <w:vMerge/>
            <w:vAlign w:val="center"/>
          </w:tcPr>
          <w:p w:rsidR="00736295" w:rsidRPr="00F5570E" w:rsidRDefault="00736295" w:rsidP="00697A33">
            <w:pPr>
              <w:tabs>
                <w:tab w:val="left" w:pos="215"/>
              </w:tabs>
              <w:autoSpaceDE w:val="0"/>
              <w:autoSpaceDN w:val="0"/>
              <w:adjustRightInd w:val="0"/>
              <w:rPr>
                <w:sz w:val="12"/>
                <w:szCs w:val="12"/>
                <w:lang w:val="ro-RO"/>
              </w:rPr>
            </w:pPr>
          </w:p>
        </w:tc>
        <w:tc>
          <w:tcPr>
            <w:tcW w:w="992" w:type="dxa"/>
            <w:vMerge/>
            <w:tcBorders>
              <w:right w:val="thinThickSmallGap" w:sz="24" w:space="0" w:color="auto"/>
            </w:tcBorders>
            <w:vAlign w:val="center"/>
          </w:tcPr>
          <w:p w:rsidR="00736295" w:rsidRPr="00F5570E" w:rsidRDefault="00736295" w:rsidP="00697A33">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736295" w:rsidRPr="00F5570E" w:rsidRDefault="00736295" w:rsidP="00697A33">
            <w:pPr>
              <w:jc w:val="center"/>
              <w:rPr>
                <w:b/>
                <w:bCs/>
                <w:sz w:val="12"/>
                <w:szCs w:val="12"/>
                <w:lang w:val="ro-RO"/>
              </w:rPr>
            </w:pPr>
          </w:p>
        </w:tc>
      </w:tr>
      <w:tr w:rsidR="00F5570E" w:rsidRPr="00F5570E" w:rsidTr="00697A33">
        <w:trPr>
          <w:cantSplit/>
          <w:trHeight w:val="249"/>
          <w:jc w:val="center"/>
        </w:trPr>
        <w:tc>
          <w:tcPr>
            <w:tcW w:w="1195" w:type="dxa"/>
            <w:vMerge/>
            <w:tcBorders>
              <w:left w:val="thinThickSmallGap" w:sz="24" w:space="0" w:color="auto"/>
            </w:tcBorders>
            <w:vAlign w:val="center"/>
          </w:tcPr>
          <w:p w:rsidR="00736295" w:rsidRPr="00F5570E" w:rsidRDefault="00736295" w:rsidP="00697A33">
            <w:pPr>
              <w:pStyle w:val="Heading2"/>
              <w:jc w:val="center"/>
              <w:rPr>
                <w:sz w:val="12"/>
                <w:szCs w:val="12"/>
              </w:rPr>
            </w:pPr>
          </w:p>
        </w:tc>
        <w:tc>
          <w:tcPr>
            <w:tcW w:w="1496" w:type="dxa"/>
            <w:vMerge/>
            <w:tcBorders>
              <w:right w:val="thinThickSmallGap" w:sz="24" w:space="0" w:color="auto"/>
            </w:tcBorders>
            <w:vAlign w:val="center"/>
          </w:tcPr>
          <w:p w:rsidR="00736295" w:rsidRPr="00F5570E" w:rsidRDefault="00736295" w:rsidP="00697A33">
            <w:pPr>
              <w:rPr>
                <w:b/>
                <w:bCs/>
                <w:sz w:val="12"/>
                <w:szCs w:val="12"/>
                <w:lang w:val="ro-RO"/>
              </w:rPr>
            </w:pPr>
          </w:p>
        </w:tc>
        <w:tc>
          <w:tcPr>
            <w:tcW w:w="1164" w:type="dxa"/>
            <w:vMerge/>
            <w:tcBorders>
              <w:left w:val="nil"/>
            </w:tcBorders>
            <w:vAlign w:val="center"/>
          </w:tcPr>
          <w:p w:rsidR="00736295" w:rsidRPr="00F5570E" w:rsidRDefault="00736295" w:rsidP="00697A33">
            <w:pPr>
              <w:jc w:val="center"/>
              <w:rPr>
                <w:sz w:val="12"/>
                <w:szCs w:val="12"/>
                <w:lang w:val="ro-RO"/>
              </w:rPr>
            </w:pPr>
          </w:p>
        </w:tc>
        <w:tc>
          <w:tcPr>
            <w:tcW w:w="1560" w:type="dxa"/>
            <w:vMerge/>
            <w:tcBorders>
              <w:left w:val="nil"/>
            </w:tcBorders>
            <w:vAlign w:val="center"/>
          </w:tcPr>
          <w:p w:rsidR="00736295" w:rsidRPr="00F5570E" w:rsidRDefault="00736295" w:rsidP="00697A33">
            <w:pPr>
              <w:jc w:val="center"/>
              <w:rPr>
                <w:sz w:val="12"/>
                <w:szCs w:val="12"/>
                <w:lang w:val="ro-RO"/>
              </w:rPr>
            </w:pPr>
          </w:p>
        </w:tc>
        <w:tc>
          <w:tcPr>
            <w:tcW w:w="1842" w:type="dxa"/>
            <w:tcBorders>
              <w:left w:val="nil"/>
            </w:tcBorders>
            <w:vAlign w:val="center"/>
          </w:tcPr>
          <w:p w:rsidR="00736295" w:rsidRPr="00F5570E" w:rsidRDefault="00736295" w:rsidP="00697A33">
            <w:pPr>
              <w:rPr>
                <w:sz w:val="12"/>
                <w:szCs w:val="12"/>
                <w:lang w:val="ro-RO"/>
              </w:rPr>
            </w:pPr>
            <w:r w:rsidRPr="00F5570E">
              <w:rPr>
                <w:sz w:val="12"/>
                <w:szCs w:val="12"/>
                <w:lang w:val="ro-RO"/>
              </w:rPr>
              <w:t>Economie agroalimentară şi a mediului</w:t>
            </w:r>
          </w:p>
        </w:tc>
        <w:tc>
          <w:tcPr>
            <w:tcW w:w="1276" w:type="dxa"/>
            <w:vMerge/>
            <w:vAlign w:val="center"/>
          </w:tcPr>
          <w:p w:rsidR="00736295" w:rsidRPr="00F5570E" w:rsidRDefault="00736295" w:rsidP="00697A33">
            <w:pPr>
              <w:jc w:val="center"/>
              <w:rPr>
                <w:sz w:val="12"/>
                <w:szCs w:val="12"/>
                <w:lang w:val="ro-RO"/>
              </w:rPr>
            </w:pPr>
          </w:p>
        </w:tc>
        <w:tc>
          <w:tcPr>
            <w:tcW w:w="3686" w:type="dxa"/>
            <w:vMerge/>
            <w:vAlign w:val="center"/>
          </w:tcPr>
          <w:p w:rsidR="00736295" w:rsidRPr="00F5570E" w:rsidRDefault="00736295" w:rsidP="00697A33">
            <w:pPr>
              <w:tabs>
                <w:tab w:val="left" w:pos="215"/>
              </w:tabs>
              <w:autoSpaceDE w:val="0"/>
              <w:autoSpaceDN w:val="0"/>
              <w:adjustRightInd w:val="0"/>
              <w:rPr>
                <w:sz w:val="12"/>
                <w:szCs w:val="12"/>
                <w:lang w:val="ro-RO"/>
              </w:rPr>
            </w:pPr>
          </w:p>
        </w:tc>
        <w:tc>
          <w:tcPr>
            <w:tcW w:w="992" w:type="dxa"/>
            <w:vMerge/>
            <w:tcBorders>
              <w:right w:val="thinThickSmallGap" w:sz="24" w:space="0" w:color="auto"/>
            </w:tcBorders>
            <w:vAlign w:val="center"/>
          </w:tcPr>
          <w:p w:rsidR="00736295" w:rsidRPr="00F5570E" w:rsidRDefault="00736295" w:rsidP="00697A33">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736295" w:rsidRPr="00F5570E" w:rsidRDefault="00736295" w:rsidP="00697A33">
            <w:pPr>
              <w:jc w:val="center"/>
              <w:rPr>
                <w:b/>
                <w:bCs/>
                <w:sz w:val="12"/>
                <w:szCs w:val="12"/>
                <w:lang w:val="ro-RO"/>
              </w:rPr>
            </w:pPr>
          </w:p>
        </w:tc>
      </w:tr>
      <w:tr w:rsidR="00F5570E" w:rsidRPr="00F5570E" w:rsidTr="00697A33">
        <w:trPr>
          <w:cantSplit/>
          <w:trHeight w:val="249"/>
          <w:jc w:val="center"/>
        </w:trPr>
        <w:tc>
          <w:tcPr>
            <w:tcW w:w="1195" w:type="dxa"/>
            <w:vMerge/>
            <w:tcBorders>
              <w:left w:val="thinThickSmallGap" w:sz="24" w:space="0" w:color="auto"/>
            </w:tcBorders>
            <w:vAlign w:val="center"/>
          </w:tcPr>
          <w:p w:rsidR="00736295" w:rsidRPr="00F5570E" w:rsidRDefault="00736295" w:rsidP="00697A33">
            <w:pPr>
              <w:pStyle w:val="Heading2"/>
              <w:jc w:val="center"/>
              <w:rPr>
                <w:sz w:val="12"/>
                <w:szCs w:val="12"/>
              </w:rPr>
            </w:pPr>
          </w:p>
        </w:tc>
        <w:tc>
          <w:tcPr>
            <w:tcW w:w="1496" w:type="dxa"/>
            <w:vMerge/>
            <w:tcBorders>
              <w:right w:val="thinThickSmallGap" w:sz="24" w:space="0" w:color="auto"/>
            </w:tcBorders>
            <w:vAlign w:val="center"/>
          </w:tcPr>
          <w:p w:rsidR="00736295" w:rsidRPr="00F5570E" w:rsidRDefault="00736295" w:rsidP="00697A33">
            <w:pPr>
              <w:rPr>
                <w:b/>
                <w:bCs/>
                <w:sz w:val="12"/>
                <w:szCs w:val="12"/>
                <w:lang w:val="ro-RO"/>
              </w:rPr>
            </w:pPr>
          </w:p>
        </w:tc>
        <w:tc>
          <w:tcPr>
            <w:tcW w:w="1164" w:type="dxa"/>
            <w:vMerge/>
            <w:tcBorders>
              <w:left w:val="nil"/>
            </w:tcBorders>
            <w:vAlign w:val="center"/>
          </w:tcPr>
          <w:p w:rsidR="00736295" w:rsidRPr="00F5570E" w:rsidRDefault="00736295" w:rsidP="00697A33">
            <w:pPr>
              <w:jc w:val="center"/>
              <w:rPr>
                <w:sz w:val="12"/>
                <w:szCs w:val="12"/>
                <w:lang w:val="ro-RO"/>
              </w:rPr>
            </w:pPr>
          </w:p>
        </w:tc>
        <w:tc>
          <w:tcPr>
            <w:tcW w:w="1560" w:type="dxa"/>
            <w:vMerge/>
            <w:tcBorders>
              <w:left w:val="nil"/>
            </w:tcBorders>
            <w:vAlign w:val="center"/>
          </w:tcPr>
          <w:p w:rsidR="00736295" w:rsidRPr="00F5570E" w:rsidRDefault="00736295" w:rsidP="00697A33">
            <w:pPr>
              <w:jc w:val="center"/>
              <w:rPr>
                <w:sz w:val="12"/>
                <w:szCs w:val="12"/>
                <w:lang w:val="ro-RO"/>
              </w:rPr>
            </w:pPr>
          </w:p>
        </w:tc>
        <w:tc>
          <w:tcPr>
            <w:tcW w:w="1842" w:type="dxa"/>
            <w:tcBorders>
              <w:left w:val="nil"/>
            </w:tcBorders>
            <w:vAlign w:val="center"/>
          </w:tcPr>
          <w:p w:rsidR="00736295" w:rsidRPr="00F5570E" w:rsidRDefault="00736295" w:rsidP="00697A33">
            <w:pPr>
              <w:rPr>
                <w:sz w:val="12"/>
                <w:szCs w:val="12"/>
                <w:lang w:val="ro-RO"/>
              </w:rPr>
            </w:pPr>
            <w:r w:rsidRPr="00F5570E">
              <w:rPr>
                <w:sz w:val="12"/>
                <w:szCs w:val="12"/>
                <w:lang w:val="ro-RO"/>
              </w:rPr>
              <w:t xml:space="preserve">Economie generală şi comunicare economică                             </w:t>
            </w:r>
          </w:p>
        </w:tc>
        <w:tc>
          <w:tcPr>
            <w:tcW w:w="1276" w:type="dxa"/>
            <w:vMerge/>
            <w:vAlign w:val="center"/>
          </w:tcPr>
          <w:p w:rsidR="00736295" w:rsidRPr="00F5570E" w:rsidRDefault="00736295" w:rsidP="00697A33">
            <w:pPr>
              <w:jc w:val="center"/>
              <w:rPr>
                <w:sz w:val="12"/>
                <w:szCs w:val="12"/>
                <w:lang w:val="ro-RO"/>
              </w:rPr>
            </w:pPr>
          </w:p>
        </w:tc>
        <w:tc>
          <w:tcPr>
            <w:tcW w:w="3686" w:type="dxa"/>
            <w:vMerge/>
            <w:vAlign w:val="center"/>
          </w:tcPr>
          <w:p w:rsidR="00736295" w:rsidRPr="00F5570E" w:rsidRDefault="00736295" w:rsidP="00697A33">
            <w:pPr>
              <w:tabs>
                <w:tab w:val="left" w:pos="215"/>
              </w:tabs>
              <w:autoSpaceDE w:val="0"/>
              <w:autoSpaceDN w:val="0"/>
              <w:adjustRightInd w:val="0"/>
              <w:rPr>
                <w:sz w:val="12"/>
                <w:szCs w:val="12"/>
                <w:lang w:val="ro-RO"/>
              </w:rPr>
            </w:pPr>
          </w:p>
        </w:tc>
        <w:tc>
          <w:tcPr>
            <w:tcW w:w="992" w:type="dxa"/>
            <w:vMerge/>
            <w:tcBorders>
              <w:right w:val="thinThickSmallGap" w:sz="24" w:space="0" w:color="auto"/>
            </w:tcBorders>
            <w:vAlign w:val="center"/>
          </w:tcPr>
          <w:p w:rsidR="00736295" w:rsidRPr="00F5570E" w:rsidRDefault="00736295" w:rsidP="00697A33">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736295" w:rsidRPr="00F5570E" w:rsidRDefault="00736295" w:rsidP="00697A33">
            <w:pPr>
              <w:jc w:val="center"/>
              <w:rPr>
                <w:b/>
                <w:bCs/>
                <w:sz w:val="12"/>
                <w:szCs w:val="12"/>
                <w:lang w:val="ro-RO"/>
              </w:rPr>
            </w:pPr>
          </w:p>
        </w:tc>
      </w:tr>
      <w:tr w:rsidR="00F5570E" w:rsidRPr="00F5570E" w:rsidTr="00697A33">
        <w:trPr>
          <w:cantSplit/>
          <w:trHeight w:val="108"/>
          <w:jc w:val="center"/>
        </w:trPr>
        <w:tc>
          <w:tcPr>
            <w:tcW w:w="1195" w:type="dxa"/>
            <w:vMerge/>
            <w:tcBorders>
              <w:left w:val="thinThickSmallGap" w:sz="24" w:space="0" w:color="auto"/>
            </w:tcBorders>
            <w:vAlign w:val="center"/>
          </w:tcPr>
          <w:p w:rsidR="00736295" w:rsidRPr="00F5570E" w:rsidRDefault="00736295" w:rsidP="00697A33">
            <w:pPr>
              <w:pStyle w:val="Heading2"/>
              <w:jc w:val="center"/>
              <w:rPr>
                <w:sz w:val="12"/>
                <w:szCs w:val="12"/>
              </w:rPr>
            </w:pPr>
          </w:p>
        </w:tc>
        <w:tc>
          <w:tcPr>
            <w:tcW w:w="1496" w:type="dxa"/>
            <w:vMerge/>
            <w:tcBorders>
              <w:right w:val="thinThickSmallGap" w:sz="24" w:space="0" w:color="auto"/>
            </w:tcBorders>
            <w:vAlign w:val="center"/>
          </w:tcPr>
          <w:p w:rsidR="00736295" w:rsidRPr="00F5570E" w:rsidRDefault="00736295" w:rsidP="00697A33">
            <w:pPr>
              <w:rPr>
                <w:b/>
                <w:bCs/>
                <w:sz w:val="12"/>
                <w:szCs w:val="12"/>
                <w:lang w:val="ro-RO"/>
              </w:rPr>
            </w:pPr>
          </w:p>
        </w:tc>
        <w:tc>
          <w:tcPr>
            <w:tcW w:w="1164" w:type="dxa"/>
            <w:vMerge/>
            <w:tcBorders>
              <w:left w:val="nil"/>
            </w:tcBorders>
            <w:vAlign w:val="center"/>
          </w:tcPr>
          <w:p w:rsidR="00736295" w:rsidRPr="00F5570E" w:rsidRDefault="00736295" w:rsidP="00697A33">
            <w:pPr>
              <w:jc w:val="center"/>
              <w:rPr>
                <w:sz w:val="12"/>
                <w:szCs w:val="12"/>
                <w:lang w:val="ro-RO"/>
              </w:rPr>
            </w:pPr>
          </w:p>
        </w:tc>
        <w:tc>
          <w:tcPr>
            <w:tcW w:w="1560" w:type="dxa"/>
            <w:vMerge w:val="restart"/>
            <w:tcBorders>
              <w:left w:val="nil"/>
            </w:tcBorders>
            <w:vAlign w:val="center"/>
          </w:tcPr>
          <w:p w:rsidR="00736295" w:rsidRPr="00F5570E" w:rsidRDefault="00736295" w:rsidP="00697A33">
            <w:pPr>
              <w:jc w:val="center"/>
              <w:rPr>
                <w:sz w:val="12"/>
                <w:szCs w:val="12"/>
                <w:lang w:val="ro-RO"/>
              </w:rPr>
            </w:pPr>
            <w:r w:rsidRPr="00F5570E">
              <w:rPr>
                <w:sz w:val="12"/>
                <w:szCs w:val="12"/>
                <w:lang w:val="ro-RO"/>
              </w:rPr>
              <w:t>ADMINISTRAREA AFACERILOR</w:t>
            </w:r>
          </w:p>
        </w:tc>
        <w:tc>
          <w:tcPr>
            <w:tcW w:w="1842" w:type="dxa"/>
            <w:tcBorders>
              <w:left w:val="nil"/>
            </w:tcBorders>
            <w:vAlign w:val="center"/>
          </w:tcPr>
          <w:p w:rsidR="00736295" w:rsidRPr="00F5570E" w:rsidRDefault="00736295" w:rsidP="00697A33">
            <w:pPr>
              <w:rPr>
                <w:sz w:val="12"/>
                <w:szCs w:val="12"/>
                <w:lang w:val="ro-RO"/>
              </w:rPr>
            </w:pPr>
            <w:r w:rsidRPr="00F5570E">
              <w:rPr>
                <w:sz w:val="12"/>
                <w:szCs w:val="12"/>
                <w:lang w:val="ro-RO"/>
              </w:rPr>
              <w:t xml:space="preserve">Administrarea afacerilor                                        </w:t>
            </w:r>
          </w:p>
        </w:tc>
        <w:tc>
          <w:tcPr>
            <w:tcW w:w="1276" w:type="dxa"/>
            <w:vMerge/>
            <w:vAlign w:val="center"/>
          </w:tcPr>
          <w:p w:rsidR="00736295" w:rsidRPr="00F5570E" w:rsidRDefault="00736295" w:rsidP="00697A33">
            <w:pPr>
              <w:jc w:val="center"/>
              <w:rPr>
                <w:sz w:val="12"/>
                <w:szCs w:val="12"/>
                <w:lang w:val="ro-RO"/>
              </w:rPr>
            </w:pPr>
          </w:p>
        </w:tc>
        <w:tc>
          <w:tcPr>
            <w:tcW w:w="3686" w:type="dxa"/>
            <w:vMerge/>
            <w:vAlign w:val="center"/>
          </w:tcPr>
          <w:p w:rsidR="00736295" w:rsidRPr="00F5570E" w:rsidRDefault="00736295" w:rsidP="00697A33">
            <w:pPr>
              <w:tabs>
                <w:tab w:val="left" w:pos="215"/>
              </w:tabs>
              <w:autoSpaceDE w:val="0"/>
              <w:autoSpaceDN w:val="0"/>
              <w:adjustRightInd w:val="0"/>
              <w:rPr>
                <w:sz w:val="12"/>
                <w:szCs w:val="12"/>
                <w:lang w:val="ro-RO"/>
              </w:rPr>
            </w:pPr>
          </w:p>
        </w:tc>
        <w:tc>
          <w:tcPr>
            <w:tcW w:w="992" w:type="dxa"/>
            <w:vMerge/>
            <w:tcBorders>
              <w:right w:val="thinThickSmallGap" w:sz="24" w:space="0" w:color="auto"/>
            </w:tcBorders>
            <w:vAlign w:val="center"/>
          </w:tcPr>
          <w:p w:rsidR="00736295" w:rsidRPr="00F5570E" w:rsidRDefault="00736295" w:rsidP="00697A33">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736295" w:rsidRPr="00F5570E" w:rsidRDefault="00736295" w:rsidP="00697A33">
            <w:pPr>
              <w:jc w:val="center"/>
              <w:rPr>
                <w:b/>
                <w:bCs/>
                <w:sz w:val="12"/>
                <w:szCs w:val="12"/>
                <w:lang w:val="ro-RO"/>
              </w:rPr>
            </w:pPr>
          </w:p>
        </w:tc>
      </w:tr>
      <w:tr w:rsidR="00F5570E" w:rsidRPr="00F5570E" w:rsidTr="00697A33">
        <w:trPr>
          <w:cantSplit/>
          <w:trHeight w:val="249"/>
          <w:jc w:val="center"/>
        </w:trPr>
        <w:tc>
          <w:tcPr>
            <w:tcW w:w="1195" w:type="dxa"/>
            <w:vMerge/>
            <w:tcBorders>
              <w:left w:val="thinThickSmallGap" w:sz="24" w:space="0" w:color="auto"/>
            </w:tcBorders>
            <w:vAlign w:val="center"/>
          </w:tcPr>
          <w:p w:rsidR="00736295" w:rsidRPr="00F5570E" w:rsidRDefault="00736295" w:rsidP="00697A33">
            <w:pPr>
              <w:pStyle w:val="Heading2"/>
              <w:jc w:val="center"/>
              <w:rPr>
                <w:sz w:val="12"/>
                <w:szCs w:val="12"/>
              </w:rPr>
            </w:pPr>
          </w:p>
        </w:tc>
        <w:tc>
          <w:tcPr>
            <w:tcW w:w="1496" w:type="dxa"/>
            <w:vMerge/>
            <w:tcBorders>
              <w:right w:val="thinThickSmallGap" w:sz="24" w:space="0" w:color="auto"/>
            </w:tcBorders>
            <w:vAlign w:val="center"/>
          </w:tcPr>
          <w:p w:rsidR="00736295" w:rsidRPr="00F5570E" w:rsidRDefault="00736295" w:rsidP="00697A33">
            <w:pPr>
              <w:rPr>
                <w:b/>
                <w:bCs/>
                <w:sz w:val="12"/>
                <w:szCs w:val="12"/>
                <w:lang w:val="ro-RO"/>
              </w:rPr>
            </w:pPr>
          </w:p>
        </w:tc>
        <w:tc>
          <w:tcPr>
            <w:tcW w:w="1164" w:type="dxa"/>
            <w:vMerge/>
            <w:tcBorders>
              <w:left w:val="nil"/>
            </w:tcBorders>
            <w:vAlign w:val="center"/>
          </w:tcPr>
          <w:p w:rsidR="00736295" w:rsidRPr="00F5570E" w:rsidRDefault="00736295" w:rsidP="00697A33">
            <w:pPr>
              <w:jc w:val="center"/>
              <w:rPr>
                <w:sz w:val="12"/>
                <w:szCs w:val="12"/>
                <w:lang w:val="ro-RO"/>
              </w:rPr>
            </w:pPr>
          </w:p>
        </w:tc>
        <w:tc>
          <w:tcPr>
            <w:tcW w:w="1560" w:type="dxa"/>
            <w:vMerge/>
            <w:tcBorders>
              <w:left w:val="nil"/>
            </w:tcBorders>
            <w:vAlign w:val="center"/>
          </w:tcPr>
          <w:p w:rsidR="00736295" w:rsidRPr="00F5570E" w:rsidRDefault="00736295" w:rsidP="00697A33">
            <w:pPr>
              <w:jc w:val="center"/>
              <w:rPr>
                <w:sz w:val="12"/>
                <w:szCs w:val="12"/>
                <w:lang w:val="ro-RO"/>
              </w:rPr>
            </w:pPr>
          </w:p>
        </w:tc>
        <w:tc>
          <w:tcPr>
            <w:tcW w:w="1842" w:type="dxa"/>
            <w:tcBorders>
              <w:left w:val="nil"/>
            </w:tcBorders>
            <w:vAlign w:val="center"/>
          </w:tcPr>
          <w:p w:rsidR="00736295" w:rsidRPr="00F5570E" w:rsidRDefault="00736295" w:rsidP="00697A33">
            <w:pPr>
              <w:rPr>
                <w:sz w:val="12"/>
                <w:szCs w:val="12"/>
                <w:lang w:val="ro-RO"/>
              </w:rPr>
            </w:pPr>
            <w:r w:rsidRPr="00F5570E">
              <w:rPr>
                <w:sz w:val="12"/>
                <w:szCs w:val="12"/>
                <w:lang w:val="ro-RO"/>
              </w:rPr>
              <w:t xml:space="preserve">Administrarea afacerilor (în limbi străine)                                        </w:t>
            </w:r>
          </w:p>
        </w:tc>
        <w:tc>
          <w:tcPr>
            <w:tcW w:w="1276" w:type="dxa"/>
            <w:vMerge/>
            <w:vAlign w:val="center"/>
          </w:tcPr>
          <w:p w:rsidR="00736295" w:rsidRPr="00F5570E" w:rsidRDefault="00736295" w:rsidP="00697A33">
            <w:pPr>
              <w:jc w:val="center"/>
              <w:rPr>
                <w:sz w:val="12"/>
                <w:szCs w:val="12"/>
                <w:lang w:val="ro-RO"/>
              </w:rPr>
            </w:pPr>
          </w:p>
        </w:tc>
        <w:tc>
          <w:tcPr>
            <w:tcW w:w="3686" w:type="dxa"/>
            <w:vMerge/>
            <w:vAlign w:val="center"/>
          </w:tcPr>
          <w:p w:rsidR="00736295" w:rsidRPr="00F5570E" w:rsidRDefault="00736295" w:rsidP="00697A33">
            <w:pPr>
              <w:tabs>
                <w:tab w:val="left" w:pos="215"/>
              </w:tabs>
              <w:autoSpaceDE w:val="0"/>
              <w:autoSpaceDN w:val="0"/>
              <w:adjustRightInd w:val="0"/>
              <w:rPr>
                <w:sz w:val="12"/>
                <w:szCs w:val="12"/>
                <w:lang w:val="ro-RO"/>
              </w:rPr>
            </w:pPr>
          </w:p>
        </w:tc>
        <w:tc>
          <w:tcPr>
            <w:tcW w:w="992" w:type="dxa"/>
            <w:vMerge/>
            <w:tcBorders>
              <w:right w:val="thinThickSmallGap" w:sz="24" w:space="0" w:color="auto"/>
            </w:tcBorders>
            <w:vAlign w:val="center"/>
          </w:tcPr>
          <w:p w:rsidR="00736295" w:rsidRPr="00F5570E" w:rsidRDefault="00736295" w:rsidP="00697A33">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736295" w:rsidRPr="00F5570E" w:rsidRDefault="00736295" w:rsidP="00697A33">
            <w:pPr>
              <w:jc w:val="center"/>
              <w:rPr>
                <w:b/>
                <w:bCs/>
                <w:sz w:val="12"/>
                <w:szCs w:val="12"/>
                <w:lang w:val="ro-RO"/>
              </w:rPr>
            </w:pPr>
          </w:p>
        </w:tc>
      </w:tr>
      <w:tr w:rsidR="00F5570E" w:rsidRPr="00F5570E" w:rsidTr="00697A33">
        <w:trPr>
          <w:cantSplit/>
          <w:trHeight w:val="100"/>
          <w:jc w:val="center"/>
        </w:trPr>
        <w:tc>
          <w:tcPr>
            <w:tcW w:w="1195" w:type="dxa"/>
            <w:vMerge/>
            <w:tcBorders>
              <w:left w:val="thinThickSmallGap" w:sz="24" w:space="0" w:color="auto"/>
            </w:tcBorders>
            <w:vAlign w:val="center"/>
          </w:tcPr>
          <w:p w:rsidR="00736295" w:rsidRPr="00F5570E" w:rsidRDefault="00736295" w:rsidP="00697A33">
            <w:pPr>
              <w:pStyle w:val="Heading2"/>
              <w:jc w:val="center"/>
              <w:rPr>
                <w:sz w:val="12"/>
                <w:szCs w:val="12"/>
              </w:rPr>
            </w:pPr>
          </w:p>
        </w:tc>
        <w:tc>
          <w:tcPr>
            <w:tcW w:w="1496" w:type="dxa"/>
            <w:vMerge/>
            <w:tcBorders>
              <w:right w:val="thinThickSmallGap" w:sz="24" w:space="0" w:color="auto"/>
            </w:tcBorders>
            <w:vAlign w:val="center"/>
          </w:tcPr>
          <w:p w:rsidR="00736295" w:rsidRPr="00F5570E" w:rsidRDefault="00736295" w:rsidP="00697A33">
            <w:pPr>
              <w:rPr>
                <w:b/>
                <w:bCs/>
                <w:sz w:val="12"/>
                <w:szCs w:val="12"/>
                <w:lang w:val="ro-RO"/>
              </w:rPr>
            </w:pPr>
          </w:p>
        </w:tc>
        <w:tc>
          <w:tcPr>
            <w:tcW w:w="1164" w:type="dxa"/>
            <w:vMerge/>
            <w:tcBorders>
              <w:left w:val="nil"/>
            </w:tcBorders>
            <w:vAlign w:val="center"/>
          </w:tcPr>
          <w:p w:rsidR="00736295" w:rsidRPr="00F5570E" w:rsidRDefault="00736295" w:rsidP="00697A33">
            <w:pPr>
              <w:jc w:val="center"/>
              <w:rPr>
                <w:sz w:val="12"/>
                <w:szCs w:val="12"/>
                <w:lang w:val="ro-RO"/>
              </w:rPr>
            </w:pPr>
          </w:p>
        </w:tc>
        <w:tc>
          <w:tcPr>
            <w:tcW w:w="1560" w:type="dxa"/>
            <w:vMerge/>
            <w:tcBorders>
              <w:left w:val="nil"/>
            </w:tcBorders>
            <w:vAlign w:val="center"/>
          </w:tcPr>
          <w:p w:rsidR="00736295" w:rsidRPr="00F5570E" w:rsidRDefault="00736295" w:rsidP="00697A33">
            <w:pPr>
              <w:jc w:val="center"/>
              <w:rPr>
                <w:sz w:val="12"/>
                <w:szCs w:val="12"/>
                <w:lang w:val="ro-RO"/>
              </w:rPr>
            </w:pPr>
          </w:p>
        </w:tc>
        <w:tc>
          <w:tcPr>
            <w:tcW w:w="1842" w:type="dxa"/>
            <w:tcBorders>
              <w:left w:val="nil"/>
            </w:tcBorders>
            <w:vAlign w:val="center"/>
          </w:tcPr>
          <w:p w:rsidR="00736295" w:rsidRPr="00F5570E" w:rsidRDefault="00736295" w:rsidP="00697A33">
            <w:pPr>
              <w:rPr>
                <w:sz w:val="12"/>
                <w:szCs w:val="12"/>
                <w:lang w:val="ro-RO"/>
              </w:rPr>
            </w:pPr>
            <w:r w:rsidRPr="00F5570E">
              <w:rPr>
                <w:sz w:val="12"/>
                <w:szCs w:val="12"/>
                <w:lang w:val="ro-RO"/>
              </w:rPr>
              <w:t xml:space="preserve">Economia întreprinderii  </w:t>
            </w:r>
          </w:p>
        </w:tc>
        <w:tc>
          <w:tcPr>
            <w:tcW w:w="1276" w:type="dxa"/>
            <w:vMerge/>
            <w:vAlign w:val="center"/>
          </w:tcPr>
          <w:p w:rsidR="00736295" w:rsidRPr="00F5570E" w:rsidRDefault="00736295" w:rsidP="00697A33">
            <w:pPr>
              <w:jc w:val="center"/>
              <w:rPr>
                <w:sz w:val="12"/>
                <w:szCs w:val="12"/>
                <w:lang w:val="ro-RO"/>
              </w:rPr>
            </w:pPr>
          </w:p>
        </w:tc>
        <w:tc>
          <w:tcPr>
            <w:tcW w:w="3686" w:type="dxa"/>
            <w:vMerge/>
            <w:vAlign w:val="center"/>
          </w:tcPr>
          <w:p w:rsidR="00736295" w:rsidRPr="00F5570E" w:rsidRDefault="00736295" w:rsidP="00697A33">
            <w:pPr>
              <w:tabs>
                <w:tab w:val="left" w:pos="215"/>
              </w:tabs>
              <w:autoSpaceDE w:val="0"/>
              <w:autoSpaceDN w:val="0"/>
              <w:adjustRightInd w:val="0"/>
              <w:rPr>
                <w:sz w:val="12"/>
                <w:szCs w:val="12"/>
                <w:lang w:val="ro-RO"/>
              </w:rPr>
            </w:pPr>
          </w:p>
        </w:tc>
        <w:tc>
          <w:tcPr>
            <w:tcW w:w="992" w:type="dxa"/>
            <w:vMerge/>
            <w:tcBorders>
              <w:right w:val="thinThickSmallGap" w:sz="24" w:space="0" w:color="auto"/>
            </w:tcBorders>
            <w:vAlign w:val="center"/>
          </w:tcPr>
          <w:p w:rsidR="00736295" w:rsidRPr="00F5570E" w:rsidRDefault="00736295" w:rsidP="00697A33">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736295" w:rsidRPr="00F5570E" w:rsidRDefault="00736295" w:rsidP="00697A33">
            <w:pPr>
              <w:jc w:val="center"/>
              <w:rPr>
                <w:b/>
                <w:bCs/>
                <w:sz w:val="12"/>
                <w:szCs w:val="12"/>
                <w:lang w:val="ro-RO"/>
              </w:rPr>
            </w:pPr>
          </w:p>
        </w:tc>
      </w:tr>
      <w:tr w:rsidR="00F5570E" w:rsidRPr="00F5570E" w:rsidTr="00697A33">
        <w:trPr>
          <w:cantSplit/>
          <w:trHeight w:val="249"/>
          <w:jc w:val="center"/>
        </w:trPr>
        <w:tc>
          <w:tcPr>
            <w:tcW w:w="1195" w:type="dxa"/>
            <w:vMerge/>
            <w:tcBorders>
              <w:left w:val="thinThickSmallGap" w:sz="24" w:space="0" w:color="auto"/>
            </w:tcBorders>
            <w:vAlign w:val="center"/>
          </w:tcPr>
          <w:p w:rsidR="00736295" w:rsidRPr="00F5570E" w:rsidRDefault="00736295" w:rsidP="00697A33">
            <w:pPr>
              <w:pStyle w:val="Heading2"/>
              <w:jc w:val="center"/>
              <w:rPr>
                <w:sz w:val="12"/>
                <w:szCs w:val="12"/>
              </w:rPr>
            </w:pPr>
          </w:p>
        </w:tc>
        <w:tc>
          <w:tcPr>
            <w:tcW w:w="1496" w:type="dxa"/>
            <w:vMerge/>
            <w:tcBorders>
              <w:right w:val="thinThickSmallGap" w:sz="24" w:space="0" w:color="auto"/>
            </w:tcBorders>
            <w:vAlign w:val="center"/>
          </w:tcPr>
          <w:p w:rsidR="00736295" w:rsidRPr="00F5570E" w:rsidRDefault="00736295" w:rsidP="00697A33">
            <w:pPr>
              <w:rPr>
                <w:b/>
                <w:bCs/>
                <w:sz w:val="12"/>
                <w:szCs w:val="12"/>
                <w:lang w:val="ro-RO"/>
              </w:rPr>
            </w:pPr>
          </w:p>
        </w:tc>
        <w:tc>
          <w:tcPr>
            <w:tcW w:w="1164" w:type="dxa"/>
            <w:vMerge/>
            <w:tcBorders>
              <w:left w:val="nil"/>
            </w:tcBorders>
            <w:vAlign w:val="center"/>
          </w:tcPr>
          <w:p w:rsidR="00736295" w:rsidRPr="00F5570E" w:rsidRDefault="00736295" w:rsidP="00697A33">
            <w:pPr>
              <w:jc w:val="center"/>
              <w:rPr>
                <w:sz w:val="12"/>
                <w:szCs w:val="12"/>
                <w:lang w:val="ro-RO"/>
              </w:rPr>
            </w:pPr>
          </w:p>
        </w:tc>
        <w:tc>
          <w:tcPr>
            <w:tcW w:w="1560" w:type="dxa"/>
            <w:vMerge/>
            <w:tcBorders>
              <w:left w:val="nil"/>
            </w:tcBorders>
            <w:vAlign w:val="center"/>
          </w:tcPr>
          <w:p w:rsidR="00736295" w:rsidRPr="00F5570E" w:rsidRDefault="00736295" w:rsidP="00697A33">
            <w:pPr>
              <w:jc w:val="center"/>
              <w:rPr>
                <w:sz w:val="12"/>
                <w:szCs w:val="12"/>
                <w:lang w:val="ro-RO"/>
              </w:rPr>
            </w:pPr>
          </w:p>
        </w:tc>
        <w:tc>
          <w:tcPr>
            <w:tcW w:w="1842" w:type="dxa"/>
            <w:tcBorders>
              <w:left w:val="nil"/>
            </w:tcBorders>
            <w:vAlign w:val="center"/>
          </w:tcPr>
          <w:p w:rsidR="00736295" w:rsidRPr="00F5570E" w:rsidRDefault="00736295" w:rsidP="00697A33">
            <w:pPr>
              <w:rPr>
                <w:sz w:val="12"/>
                <w:szCs w:val="12"/>
                <w:lang w:val="ro-RO"/>
              </w:rPr>
            </w:pPr>
            <w:r w:rsidRPr="00F5570E">
              <w:rPr>
                <w:sz w:val="12"/>
                <w:szCs w:val="12"/>
                <w:lang w:val="ro-RO"/>
              </w:rPr>
              <w:t>Economia comerţului, turismului şi serviciilor</w:t>
            </w:r>
          </w:p>
        </w:tc>
        <w:tc>
          <w:tcPr>
            <w:tcW w:w="1276" w:type="dxa"/>
            <w:vMerge/>
            <w:vAlign w:val="center"/>
          </w:tcPr>
          <w:p w:rsidR="00736295" w:rsidRPr="00F5570E" w:rsidRDefault="00736295" w:rsidP="00697A33">
            <w:pPr>
              <w:jc w:val="center"/>
              <w:rPr>
                <w:sz w:val="12"/>
                <w:szCs w:val="12"/>
                <w:lang w:val="ro-RO"/>
              </w:rPr>
            </w:pPr>
          </w:p>
        </w:tc>
        <w:tc>
          <w:tcPr>
            <w:tcW w:w="3686" w:type="dxa"/>
            <w:vMerge/>
            <w:vAlign w:val="center"/>
          </w:tcPr>
          <w:p w:rsidR="00736295" w:rsidRPr="00F5570E" w:rsidRDefault="00736295" w:rsidP="00697A33">
            <w:pPr>
              <w:tabs>
                <w:tab w:val="left" w:pos="215"/>
              </w:tabs>
              <w:autoSpaceDE w:val="0"/>
              <w:autoSpaceDN w:val="0"/>
              <w:adjustRightInd w:val="0"/>
              <w:rPr>
                <w:sz w:val="12"/>
                <w:szCs w:val="12"/>
                <w:lang w:val="ro-RO"/>
              </w:rPr>
            </w:pPr>
          </w:p>
        </w:tc>
        <w:tc>
          <w:tcPr>
            <w:tcW w:w="992" w:type="dxa"/>
            <w:vMerge/>
            <w:tcBorders>
              <w:right w:val="thinThickSmallGap" w:sz="24" w:space="0" w:color="auto"/>
            </w:tcBorders>
            <w:vAlign w:val="center"/>
          </w:tcPr>
          <w:p w:rsidR="00736295" w:rsidRPr="00F5570E" w:rsidRDefault="00736295" w:rsidP="00697A33">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736295" w:rsidRPr="00F5570E" w:rsidRDefault="00736295" w:rsidP="00697A33">
            <w:pPr>
              <w:jc w:val="center"/>
              <w:rPr>
                <w:b/>
                <w:bCs/>
                <w:sz w:val="12"/>
                <w:szCs w:val="12"/>
                <w:lang w:val="ro-RO"/>
              </w:rPr>
            </w:pPr>
          </w:p>
        </w:tc>
      </w:tr>
      <w:tr w:rsidR="00F5570E" w:rsidRPr="00F5570E" w:rsidTr="00697A33">
        <w:trPr>
          <w:cantSplit/>
          <w:trHeight w:val="249"/>
          <w:jc w:val="center"/>
        </w:trPr>
        <w:tc>
          <w:tcPr>
            <w:tcW w:w="1195" w:type="dxa"/>
            <w:vMerge/>
            <w:tcBorders>
              <w:left w:val="thinThickSmallGap" w:sz="24" w:space="0" w:color="auto"/>
            </w:tcBorders>
            <w:vAlign w:val="center"/>
          </w:tcPr>
          <w:p w:rsidR="00736295" w:rsidRPr="00F5570E" w:rsidRDefault="00736295" w:rsidP="00697A33">
            <w:pPr>
              <w:pStyle w:val="Heading2"/>
              <w:jc w:val="center"/>
              <w:rPr>
                <w:sz w:val="12"/>
                <w:szCs w:val="12"/>
              </w:rPr>
            </w:pPr>
          </w:p>
        </w:tc>
        <w:tc>
          <w:tcPr>
            <w:tcW w:w="1496" w:type="dxa"/>
            <w:vMerge/>
            <w:tcBorders>
              <w:right w:val="thinThickSmallGap" w:sz="24" w:space="0" w:color="auto"/>
            </w:tcBorders>
            <w:vAlign w:val="center"/>
          </w:tcPr>
          <w:p w:rsidR="00736295" w:rsidRPr="00F5570E" w:rsidRDefault="00736295" w:rsidP="00697A33">
            <w:pPr>
              <w:rPr>
                <w:b/>
                <w:bCs/>
                <w:sz w:val="12"/>
                <w:szCs w:val="12"/>
                <w:lang w:val="ro-RO"/>
              </w:rPr>
            </w:pPr>
          </w:p>
        </w:tc>
        <w:tc>
          <w:tcPr>
            <w:tcW w:w="1164" w:type="dxa"/>
            <w:vMerge/>
            <w:tcBorders>
              <w:left w:val="nil"/>
            </w:tcBorders>
            <w:vAlign w:val="center"/>
          </w:tcPr>
          <w:p w:rsidR="00736295" w:rsidRPr="00F5570E" w:rsidRDefault="00736295" w:rsidP="00697A33">
            <w:pPr>
              <w:jc w:val="center"/>
              <w:rPr>
                <w:sz w:val="12"/>
                <w:szCs w:val="12"/>
                <w:lang w:val="ro-RO"/>
              </w:rPr>
            </w:pPr>
          </w:p>
        </w:tc>
        <w:tc>
          <w:tcPr>
            <w:tcW w:w="1560" w:type="dxa"/>
            <w:vMerge/>
            <w:tcBorders>
              <w:left w:val="nil"/>
            </w:tcBorders>
            <w:vAlign w:val="center"/>
          </w:tcPr>
          <w:p w:rsidR="00736295" w:rsidRPr="00F5570E" w:rsidRDefault="00736295" w:rsidP="00697A33">
            <w:pPr>
              <w:jc w:val="center"/>
              <w:rPr>
                <w:sz w:val="12"/>
                <w:szCs w:val="12"/>
                <w:lang w:val="ro-RO"/>
              </w:rPr>
            </w:pPr>
          </w:p>
        </w:tc>
        <w:tc>
          <w:tcPr>
            <w:tcW w:w="1842" w:type="dxa"/>
            <w:tcBorders>
              <w:left w:val="nil"/>
            </w:tcBorders>
            <w:vAlign w:val="center"/>
          </w:tcPr>
          <w:p w:rsidR="00736295" w:rsidRPr="00F5570E" w:rsidRDefault="00736295" w:rsidP="00697A33">
            <w:pPr>
              <w:rPr>
                <w:sz w:val="12"/>
                <w:szCs w:val="12"/>
                <w:lang w:val="ro-RO"/>
              </w:rPr>
            </w:pPr>
            <w:r w:rsidRPr="00F5570E">
              <w:rPr>
                <w:sz w:val="12"/>
                <w:szCs w:val="12"/>
                <w:lang w:val="ro-RO"/>
              </w:rPr>
              <w:t xml:space="preserve">Merceologie şi managementul calităţii  </w:t>
            </w:r>
          </w:p>
        </w:tc>
        <w:tc>
          <w:tcPr>
            <w:tcW w:w="1276" w:type="dxa"/>
            <w:vMerge/>
            <w:vAlign w:val="center"/>
          </w:tcPr>
          <w:p w:rsidR="00736295" w:rsidRPr="00F5570E" w:rsidRDefault="00736295" w:rsidP="00697A33">
            <w:pPr>
              <w:jc w:val="center"/>
              <w:rPr>
                <w:sz w:val="12"/>
                <w:szCs w:val="12"/>
                <w:lang w:val="ro-RO"/>
              </w:rPr>
            </w:pPr>
          </w:p>
        </w:tc>
        <w:tc>
          <w:tcPr>
            <w:tcW w:w="3686" w:type="dxa"/>
            <w:vMerge/>
            <w:vAlign w:val="center"/>
          </w:tcPr>
          <w:p w:rsidR="00736295" w:rsidRPr="00F5570E" w:rsidRDefault="00736295" w:rsidP="00697A33">
            <w:pPr>
              <w:tabs>
                <w:tab w:val="left" w:pos="215"/>
              </w:tabs>
              <w:autoSpaceDE w:val="0"/>
              <w:autoSpaceDN w:val="0"/>
              <w:adjustRightInd w:val="0"/>
              <w:rPr>
                <w:sz w:val="12"/>
                <w:szCs w:val="12"/>
                <w:lang w:val="ro-RO"/>
              </w:rPr>
            </w:pPr>
          </w:p>
        </w:tc>
        <w:tc>
          <w:tcPr>
            <w:tcW w:w="992" w:type="dxa"/>
            <w:vMerge/>
            <w:tcBorders>
              <w:right w:val="thinThickSmallGap" w:sz="24" w:space="0" w:color="auto"/>
            </w:tcBorders>
            <w:vAlign w:val="center"/>
          </w:tcPr>
          <w:p w:rsidR="00736295" w:rsidRPr="00F5570E" w:rsidRDefault="00736295" w:rsidP="00697A33">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736295" w:rsidRPr="00F5570E" w:rsidRDefault="00736295" w:rsidP="00697A33">
            <w:pPr>
              <w:jc w:val="center"/>
              <w:rPr>
                <w:b/>
                <w:bCs/>
                <w:sz w:val="12"/>
                <w:szCs w:val="12"/>
                <w:lang w:val="ro-RO"/>
              </w:rPr>
            </w:pPr>
          </w:p>
        </w:tc>
      </w:tr>
      <w:tr w:rsidR="00F5570E" w:rsidRPr="00F5570E" w:rsidTr="00697A33">
        <w:trPr>
          <w:cantSplit/>
          <w:trHeight w:val="140"/>
          <w:jc w:val="center"/>
        </w:trPr>
        <w:tc>
          <w:tcPr>
            <w:tcW w:w="1195" w:type="dxa"/>
            <w:vMerge/>
            <w:tcBorders>
              <w:left w:val="thinThickSmallGap" w:sz="24" w:space="0" w:color="auto"/>
            </w:tcBorders>
            <w:vAlign w:val="center"/>
          </w:tcPr>
          <w:p w:rsidR="00736295" w:rsidRPr="00F5570E" w:rsidRDefault="00736295" w:rsidP="00697A33">
            <w:pPr>
              <w:pStyle w:val="Heading2"/>
              <w:jc w:val="center"/>
              <w:rPr>
                <w:sz w:val="12"/>
                <w:szCs w:val="12"/>
              </w:rPr>
            </w:pPr>
          </w:p>
        </w:tc>
        <w:tc>
          <w:tcPr>
            <w:tcW w:w="1496" w:type="dxa"/>
            <w:vMerge/>
            <w:tcBorders>
              <w:right w:val="thinThickSmallGap" w:sz="24" w:space="0" w:color="auto"/>
            </w:tcBorders>
            <w:vAlign w:val="center"/>
          </w:tcPr>
          <w:p w:rsidR="00736295" w:rsidRPr="00F5570E" w:rsidRDefault="00736295" w:rsidP="00697A33">
            <w:pPr>
              <w:rPr>
                <w:b/>
                <w:bCs/>
                <w:sz w:val="12"/>
                <w:szCs w:val="12"/>
                <w:lang w:val="ro-RO"/>
              </w:rPr>
            </w:pPr>
          </w:p>
        </w:tc>
        <w:tc>
          <w:tcPr>
            <w:tcW w:w="1164" w:type="dxa"/>
            <w:vMerge/>
            <w:tcBorders>
              <w:left w:val="nil"/>
            </w:tcBorders>
            <w:vAlign w:val="center"/>
          </w:tcPr>
          <w:p w:rsidR="00736295" w:rsidRPr="00F5570E" w:rsidRDefault="00736295" w:rsidP="00697A33">
            <w:pPr>
              <w:jc w:val="center"/>
              <w:rPr>
                <w:sz w:val="12"/>
                <w:szCs w:val="12"/>
                <w:lang w:val="ro-RO"/>
              </w:rPr>
            </w:pPr>
          </w:p>
        </w:tc>
        <w:tc>
          <w:tcPr>
            <w:tcW w:w="1560" w:type="dxa"/>
            <w:vMerge/>
            <w:tcBorders>
              <w:left w:val="nil"/>
            </w:tcBorders>
            <w:vAlign w:val="center"/>
          </w:tcPr>
          <w:p w:rsidR="00736295" w:rsidRPr="00F5570E" w:rsidRDefault="00736295" w:rsidP="00697A33">
            <w:pPr>
              <w:jc w:val="center"/>
              <w:rPr>
                <w:sz w:val="12"/>
                <w:szCs w:val="12"/>
                <w:lang w:val="ro-RO"/>
              </w:rPr>
            </w:pPr>
          </w:p>
        </w:tc>
        <w:tc>
          <w:tcPr>
            <w:tcW w:w="1842" w:type="dxa"/>
            <w:tcBorders>
              <w:left w:val="nil"/>
            </w:tcBorders>
            <w:vAlign w:val="center"/>
          </w:tcPr>
          <w:p w:rsidR="00736295" w:rsidRPr="00F5570E" w:rsidRDefault="00736295" w:rsidP="00697A33">
            <w:pPr>
              <w:rPr>
                <w:sz w:val="12"/>
                <w:szCs w:val="12"/>
                <w:lang w:val="ro-RO"/>
              </w:rPr>
            </w:pPr>
            <w:r w:rsidRPr="00F5570E">
              <w:rPr>
                <w:sz w:val="12"/>
                <w:szCs w:val="12"/>
                <w:lang w:val="ro-RO"/>
              </w:rPr>
              <w:t>Economia firmei</w:t>
            </w:r>
          </w:p>
        </w:tc>
        <w:tc>
          <w:tcPr>
            <w:tcW w:w="1276" w:type="dxa"/>
            <w:vMerge/>
            <w:vAlign w:val="center"/>
          </w:tcPr>
          <w:p w:rsidR="00736295" w:rsidRPr="00F5570E" w:rsidRDefault="00736295" w:rsidP="00697A33">
            <w:pPr>
              <w:jc w:val="center"/>
              <w:rPr>
                <w:sz w:val="12"/>
                <w:szCs w:val="12"/>
                <w:lang w:val="ro-RO"/>
              </w:rPr>
            </w:pPr>
          </w:p>
        </w:tc>
        <w:tc>
          <w:tcPr>
            <w:tcW w:w="3686" w:type="dxa"/>
            <w:vMerge/>
            <w:vAlign w:val="center"/>
          </w:tcPr>
          <w:p w:rsidR="00736295" w:rsidRPr="00F5570E" w:rsidRDefault="00736295" w:rsidP="00697A33">
            <w:pPr>
              <w:tabs>
                <w:tab w:val="left" w:pos="215"/>
              </w:tabs>
              <w:autoSpaceDE w:val="0"/>
              <w:autoSpaceDN w:val="0"/>
              <w:adjustRightInd w:val="0"/>
              <w:rPr>
                <w:sz w:val="12"/>
                <w:szCs w:val="12"/>
                <w:lang w:val="ro-RO"/>
              </w:rPr>
            </w:pPr>
          </w:p>
        </w:tc>
        <w:tc>
          <w:tcPr>
            <w:tcW w:w="992" w:type="dxa"/>
            <w:vMerge/>
            <w:tcBorders>
              <w:right w:val="thinThickSmallGap" w:sz="24" w:space="0" w:color="auto"/>
            </w:tcBorders>
            <w:vAlign w:val="center"/>
          </w:tcPr>
          <w:p w:rsidR="00736295" w:rsidRPr="00F5570E" w:rsidRDefault="00736295" w:rsidP="00697A33">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736295" w:rsidRPr="00F5570E" w:rsidRDefault="00736295" w:rsidP="00697A33">
            <w:pPr>
              <w:jc w:val="center"/>
              <w:rPr>
                <w:b/>
                <w:bCs/>
                <w:sz w:val="12"/>
                <w:szCs w:val="12"/>
                <w:lang w:val="ro-RO"/>
              </w:rPr>
            </w:pPr>
          </w:p>
        </w:tc>
      </w:tr>
      <w:tr w:rsidR="00F5570E" w:rsidRPr="00F5570E" w:rsidTr="00697A33">
        <w:trPr>
          <w:cantSplit/>
          <w:trHeight w:val="249"/>
          <w:jc w:val="center"/>
        </w:trPr>
        <w:tc>
          <w:tcPr>
            <w:tcW w:w="1195" w:type="dxa"/>
            <w:vMerge/>
            <w:tcBorders>
              <w:left w:val="thinThickSmallGap" w:sz="24" w:space="0" w:color="auto"/>
            </w:tcBorders>
            <w:vAlign w:val="center"/>
          </w:tcPr>
          <w:p w:rsidR="00736295" w:rsidRPr="00F5570E" w:rsidRDefault="00736295" w:rsidP="00697A33">
            <w:pPr>
              <w:pStyle w:val="Heading2"/>
              <w:jc w:val="center"/>
              <w:rPr>
                <w:sz w:val="12"/>
                <w:szCs w:val="12"/>
              </w:rPr>
            </w:pPr>
          </w:p>
        </w:tc>
        <w:tc>
          <w:tcPr>
            <w:tcW w:w="1496" w:type="dxa"/>
            <w:vMerge/>
            <w:tcBorders>
              <w:right w:val="thinThickSmallGap" w:sz="24" w:space="0" w:color="auto"/>
            </w:tcBorders>
            <w:vAlign w:val="center"/>
          </w:tcPr>
          <w:p w:rsidR="00736295" w:rsidRPr="00F5570E" w:rsidRDefault="00736295" w:rsidP="00697A33">
            <w:pPr>
              <w:rPr>
                <w:b/>
                <w:bCs/>
                <w:sz w:val="12"/>
                <w:szCs w:val="12"/>
                <w:lang w:val="ro-RO"/>
              </w:rPr>
            </w:pPr>
          </w:p>
        </w:tc>
        <w:tc>
          <w:tcPr>
            <w:tcW w:w="1164" w:type="dxa"/>
            <w:vMerge/>
            <w:tcBorders>
              <w:left w:val="nil"/>
            </w:tcBorders>
            <w:vAlign w:val="center"/>
          </w:tcPr>
          <w:p w:rsidR="00736295" w:rsidRPr="00F5570E" w:rsidRDefault="00736295" w:rsidP="00697A33">
            <w:pPr>
              <w:jc w:val="center"/>
              <w:rPr>
                <w:sz w:val="12"/>
                <w:szCs w:val="12"/>
                <w:lang w:val="ro-RO"/>
              </w:rPr>
            </w:pPr>
          </w:p>
        </w:tc>
        <w:tc>
          <w:tcPr>
            <w:tcW w:w="1560" w:type="dxa"/>
            <w:vMerge/>
            <w:tcBorders>
              <w:left w:val="nil"/>
            </w:tcBorders>
            <w:vAlign w:val="center"/>
          </w:tcPr>
          <w:p w:rsidR="00736295" w:rsidRPr="00F5570E" w:rsidRDefault="00736295" w:rsidP="00697A33">
            <w:pPr>
              <w:jc w:val="center"/>
              <w:rPr>
                <w:sz w:val="12"/>
                <w:szCs w:val="12"/>
                <w:lang w:val="ro-RO"/>
              </w:rPr>
            </w:pPr>
          </w:p>
        </w:tc>
        <w:tc>
          <w:tcPr>
            <w:tcW w:w="1842" w:type="dxa"/>
            <w:tcBorders>
              <w:left w:val="nil"/>
            </w:tcBorders>
            <w:vAlign w:val="center"/>
          </w:tcPr>
          <w:p w:rsidR="00736295" w:rsidRPr="00F5570E" w:rsidRDefault="00736295" w:rsidP="00697A33">
            <w:pPr>
              <w:rPr>
                <w:sz w:val="12"/>
                <w:szCs w:val="12"/>
                <w:lang w:val="ro-RO"/>
              </w:rPr>
            </w:pPr>
            <w:r w:rsidRPr="00F5570E">
              <w:rPr>
                <w:sz w:val="12"/>
                <w:szCs w:val="12"/>
                <w:lang w:val="ro-RO"/>
              </w:rPr>
              <w:t>Economia comerţului, turismului, serviciilor şi managementul calităţii</w:t>
            </w:r>
          </w:p>
        </w:tc>
        <w:tc>
          <w:tcPr>
            <w:tcW w:w="1276" w:type="dxa"/>
            <w:vMerge/>
            <w:vAlign w:val="center"/>
          </w:tcPr>
          <w:p w:rsidR="00736295" w:rsidRPr="00F5570E" w:rsidRDefault="00736295" w:rsidP="00697A33">
            <w:pPr>
              <w:jc w:val="center"/>
              <w:rPr>
                <w:sz w:val="12"/>
                <w:szCs w:val="12"/>
                <w:lang w:val="ro-RO"/>
              </w:rPr>
            </w:pPr>
          </w:p>
        </w:tc>
        <w:tc>
          <w:tcPr>
            <w:tcW w:w="3686" w:type="dxa"/>
            <w:vMerge/>
            <w:vAlign w:val="center"/>
          </w:tcPr>
          <w:p w:rsidR="00736295" w:rsidRPr="00F5570E" w:rsidRDefault="00736295" w:rsidP="00697A33">
            <w:pPr>
              <w:tabs>
                <w:tab w:val="left" w:pos="215"/>
              </w:tabs>
              <w:autoSpaceDE w:val="0"/>
              <w:autoSpaceDN w:val="0"/>
              <w:adjustRightInd w:val="0"/>
              <w:rPr>
                <w:sz w:val="12"/>
                <w:szCs w:val="12"/>
                <w:lang w:val="ro-RO"/>
              </w:rPr>
            </w:pPr>
          </w:p>
        </w:tc>
        <w:tc>
          <w:tcPr>
            <w:tcW w:w="992" w:type="dxa"/>
            <w:vMerge/>
            <w:tcBorders>
              <w:right w:val="thinThickSmallGap" w:sz="24" w:space="0" w:color="auto"/>
            </w:tcBorders>
            <w:vAlign w:val="center"/>
          </w:tcPr>
          <w:p w:rsidR="00736295" w:rsidRPr="00F5570E" w:rsidRDefault="00736295" w:rsidP="00697A33">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736295" w:rsidRPr="00F5570E" w:rsidRDefault="00736295" w:rsidP="00697A33">
            <w:pPr>
              <w:jc w:val="center"/>
              <w:rPr>
                <w:b/>
                <w:bCs/>
                <w:sz w:val="12"/>
                <w:szCs w:val="12"/>
                <w:lang w:val="ro-RO"/>
              </w:rPr>
            </w:pPr>
          </w:p>
        </w:tc>
      </w:tr>
      <w:tr w:rsidR="00F5570E" w:rsidRPr="00F5570E" w:rsidTr="00697A33">
        <w:trPr>
          <w:cantSplit/>
          <w:trHeight w:val="249"/>
          <w:jc w:val="center"/>
        </w:trPr>
        <w:tc>
          <w:tcPr>
            <w:tcW w:w="1195" w:type="dxa"/>
            <w:vMerge/>
            <w:tcBorders>
              <w:left w:val="thinThickSmallGap" w:sz="24" w:space="0" w:color="auto"/>
            </w:tcBorders>
            <w:vAlign w:val="center"/>
          </w:tcPr>
          <w:p w:rsidR="00736295" w:rsidRPr="00F5570E" w:rsidRDefault="00736295" w:rsidP="00697A33">
            <w:pPr>
              <w:pStyle w:val="Heading2"/>
              <w:jc w:val="center"/>
              <w:rPr>
                <w:sz w:val="12"/>
                <w:szCs w:val="12"/>
              </w:rPr>
            </w:pPr>
          </w:p>
        </w:tc>
        <w:tc>
          <w:tcPr>
            <w:tcW w:w="1496" w:type="dxa"/>
            <w:vMerge/>
            <w:tcBorders>
              <w:right w:val="thinThickSmallGap" w:sz="24" w:space="0" w:color="auto"/>
            </w:tcBorders>
            <w:vAlign w:val="center"/>
          </w:tcPr>
          <w:p w:rsidR="00736295" w:rsidRPr="00F5570E" w:rsidRDefault="00736295" w:rsidP="00697A33">
            <w:pPr>
              <w:rPr>
                <w:b/>
                <w:bCs/>
                <w:sz w:val="12"/>
                <w:szCs w:val="12"/>
                <w:lang w:val="ro-RO"/>
              </w:rPr>
            </w:pPr>
          </w:p>
        </w:tc>
        <w:tc>
          <w:tcPr>
            <w:tcW w:w="1164" w:type="dxa"/>
            <w:vMerge/>
            <w:tcBorders>
              <w:left w:val="nil"/>
            </w:tcBorders>
            <w:vAlign w:val="center"/>
          </w:tcPr>
          <w:p w:rsidR="00736295" w:rsidRPr="00F5570E" w:rsidRDefault="00736295" w:rsidP="00697A33">
            <w:pPr>
              <w:jc w:val="center"/>
              <w:rPr>
                <w:sz w:val="12"/>
                <w:szCs w:val="12"/>
                <w:lang w:val="ro-RO"/>
              </w:rPr>
            </w:pPr>
          </w:p>
        </w:tc>
        <w:tc>
          <w:tcPr>
            <w:tcW w:w="1560" w:type="dxa"/>
            <w:vMerge/>
            <w:tcBorders>
              <w:left w:val="nil"/>
            </w:tcBorders>
            <w:vAlign w:val="center"/>
          </w:tcPr>
          <w:p w:rsidR="00736295" w:rsidRPr="00F5570E" w:rsidRDefault="00736295" w:rsidP="00697A33">
            <w:pPr>
              <w:jc w:val="center"/>
              <w:rPr>
                <w:sz w:val="12"/>
                <w:szCs w:val="12"/>
                <w:lang w:val="ro-RO"/>
              </w:rPr>
            </w:pPr>
          </w:p>
        </w:tc>
        <w:tc>
          <w:tcPr>
            <w:tcW w:w="1842" w:type="dxa"/>
            <w:tcBorders>
              <w:left w:val="nil"/>
            </w:tcBorders>
            <w:vAlign w:val="center"/>
          </w:tcPr>
          <w:p w:rsidR="00736295" w:rsidRPr="00F5570E" w:rsidRDefault="00736295" w:rsidP="00697A33">
            <w:pPr>
              <w:rPr>
                <w:sz w:val="12"/>
                <w:szCs w:val="12"/>
                <w:lang w:val="ro-RO"/>
              </w:rPr>
            </w:pPr>
            <w:r w:rsidRPr="00F5570E">
              <w:rPr>
                <w:sz w:val="12"/>
                <w:szCs w:val="12"/>
                <w:lang w:val="ro-RO"/>
              </w:rPr>
              <w:t>Administrarea afacerilor în servicii de ospitalitate</w:t>
            </w:r>
          </w:p>
        </w:tc>
        <w:tc>
          <w:tcPr>
            <w:tcW w:w="1276" w:type="dxa"/>
            <w:vMerge/>
            <w:vAlign w:val="center"/>
          </w:tcPr>
          <w:p w:rsidR="00736295" w:rsidRPr="00F5570E" w:rsidRDefault="00736295" w:rsidP="00697A33">
            <w:pPr>
              <w:jc w:val="center"/>
              <w:rPr>
                <w:sz w:val="12"/>
                <w:szCs w:val="12"/>
                <w:lang w:val="ro-RO"/>
              </w:rPr>
            </w:pPr>
          </w:p>
        </w:tc>
        <w:tc>
          <w:tcPr>
            <w:tcW w:w="3686" w:type="dxa"/>
            <w:vMerge/>
            <w:vAlign w:val="center"/>
          </w:tcPr>
          <w:p w:rsidR="00736295" w:rsidRPr="00F5570E" w:rsidRDefault="00736295" w:rsidP="00697A33">
            <w:pPr>
              <w:tabs>
                <w:tab w:val="left" w:pos="215"/>
              </w:tabs>
              <w:autoSpaceDE w:val="0"/>
              <w:autoSpaceDN w:val="0"/>
              <w:adjustRightInd w:val="0"/>
              <w:rPr>
                <w:sz w:val="12"/>
                <w:szCs w:val="12"/>
                <w:lang w:val="ro-RO"/>
              </w:rPr>
            </w:pPr>
          </w:p>
        </w:tc>
        <w:tc>
          <w:tcPr>
            <w:tcW w:w="992" w:type="dxa"/>
            <w:vMerge/>
            <w:tcBorders>
              <w:right w:val="thinThickSmallGap" w:sz="24" w:space="0" w:color="auto"/>
            </w:tcBorders>
            <w:vAlign w:val="center"/>
          </w:tcPr>
          <w:p w:rsidR="00736295" w:rsidRPr="00F5570E" w:rsidRDefault="00736295" w:rsidP="00697A33">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736295" w:rsidRPr="00F5570E" w:rsidRDefault="00736295" w:rsidP="00697A33">
            <w:pPr>
              <w:jc w:val="center"/>
              <w:rPr>
                <w:b/>
                <w:bCs/>
                <w:sz w:val="12"/>
                <w:szCs w:val="12"/>
                <w:lang w:val="ro-RO"/>
              </w:rPr>
            </w:pPr>
          </w:p>
        </w:tc>
      </w:tr>
      <w:tr w:rsidR="00F5570E" w:rsidRPr="00F5570E" w:rsidTr="00697A33">
        <w:trPr>
          <w:cantSplit/>
          <w:trHeight w:val="249"/>
          <w:jc w:val="center"/>
        </w:trPr>
        <w:tc>
          <w:tcPr>
            <w:tcW w:w="1195" w:type="dxa"/>
            <w:vMerge/>
            <w:tcBorders>
              <w:left w:val="thinThickSmallGap" w:sz="24" w:space="0" w:color="auto"/>
            </w:tcBorders>
            <w:vAlign w:val="center"/>
          </w:tcPr>
          <w:p w:rsidR="00736295" w:rsidRPr="00F5570E" w:rsidRDefault="00736295" w:rsidP="00697A33">
            <w:pPr>
              <w:pStyle w:val="Heading2"/>
              <w:jc w:val="center"/>
              <w:rPr>
                <w:sz w:val="12"/>
                <w:szCs w:val="12"/>
              </w:rPr>
            </w:pPr>
          </w:p>
        </w:tc>
        <w:tc>
          <w:tcPr>
            <w:tcW w:w="1496" w:type="dxa"/>
            <w:vMerge/>
            <w:tcBorders>
              <w:right w:val="thinThickSmallGap" w:sz="24" w:space="0" w:color="auto"/>
            </w:tcBorders>
            <w:vAlign w:val="center"/>
          </w:tcPr>
          <w:p w:rsidR="00736295" w:rsidRPr="00F5570E" w:rsidRDefault="00736295" w:rsidP="00697A33">
            <w:pPr>
              <w:rPr>
                <w:b/>
                <w:bCs/>
                <w:sz w:val="12"/>
                <w:szCs w:val="12"/>
                <w:lang w:val="ro-RO"/>
              </w:rPr>
            </w:pPr>
          </w:p>
        </w:tc>
        <w:tc>
          <w:tcPr>
            <w:tcW w:w="1164" w:type="dxa"/>
            <w:vMerge/>
            <w:tcBorders>
              <w:left w:val="nil"/>
            </w:tcBorders>
            <w:vAlign w:val="center"/>
          </w:tcPr>
          <w:p w:rsidR="00736295" w:rsidRPr="00F5570E" w:rsidRDefault="00736295" w:rsidP="00697A33">
            <w:pPr>
              <w:jc w:val="center"/>
              <w:rPr>
                <w:sz w:val="12"/>
                <w:szCs w:val="12"/>
                <w:lang w:val="ro-RO"/>
              </w:rPr>
            </w:pPr>
          </w:p>
        </w:tc>
        <w:tc>
          <w:tcPr>
            <w:tcW w:w="1560" w:type="dxa"/>
            <w:vMerge/>
            <w:tcBorders>
              <w:left w:val="nil"/>
            </w:tcBorders>
            <w:vAlign w:val="center"/>
          </w:tcPr>
          <w:p w:rsidR="00736295" w:rsidRPr="00F5570E" w:rsidRDefault="00736295" w:rsidP="00697A33">
            <w:pPr>
              <w:jc w:val="center"/>
              <w:rPr>
                <w:sz w:val="12"/>
                <w:szCs w:val="12"/>
                <w:lang w:val="ro-RO"/>
              </w:rPr>
            </w:pPr>
          </w:p>
        </w:tc>
        <w:tc>
          <w:tcPr>
            <w:tcW w:w="1842" w:type="dxa"/>
            <w:tcBorders>
              <w:left w:val="nil"/>
            </w:tcBorders>
            <w:vAlign w:val="center"/>
          </w:tcPr>
          <w:p w:rsidR="00736295" w:rsidRPr="00F5570E" w:rsidRDefault="00736295" w:rsidP="00697A33">
            <w:pPr>
              <w:rPr>
                <w:sz w:val="12"/>
                <w:szCs w:val="12"/>
                <w:lang w:val="ro-RO"/>
              </w:rPr>
            </w:pPr>
            <w:r w:rsidRPr="00F5570E">
              <w:rPr>
                <w:sz w:val="12"/>
                <w:szCs w:val="12"/>
                <w:lang w:val="ro-RO"/>
              </w:rPr>
              <w:t>Administrarea afacerilor în comerţ, turism, servicii, merceologie, şi managementul calităţii</w:t>
            </w:r>
          </w:p>
        </w:tc>
        <w:tc>
          <w:tcPr>
            <w:tcW w:w="1276" w:type="dxa"/>
            <w:vMerge/>
            <w:vAlign w:val="center"/>
          </w:tcPr>
          <w:p w:rsidR="00736295" w:rsidRPr="00F5570E" w:rsidRDefault="00736295" w:rsidP="00697A33">
            <w:pPr>
              <w:jc w:val="center"/>
              <w:rPr>
                <w:sz w:val="12"/>
                <w:szCs w:val="12"/>
                <w:lang w:val="ro-RO"/>
              </w:rPr>
            </w:pPr>
          </w:p>
        </w:tc>
        <w:tc>
          <w:tcPr>
            <w:tcW w:w="3686" w:type="dxa"/>
            <w:vMerge/>
            <w:vAlign w:val="center"/>
          </w:tcPr>
          <w:p w:rsidR="00736295" w:rsidRPr="00F5570E" w:rsidRDefault="00736295" w:rsidP="00697A33">
            <w:pPr>
              <w:tabs>
                <w:tab w:val="left" w:pos="215"/>
              </w:tabs>
              <w:autoSpaceDE w:val="0"/>
              <w:autoSpaceDN w:val="0"/>
              <w:adjustRightInd w:val="0"/>
              <w:rPr>
                <w:sz w:val="12"/>
                <w:szCs w:val="12"/>
                <w:lang w:val="ro-RO"/>
              </w:rPr>
            </w:pPr>
          </w:p>
        </w:tc>
        <w:tc>
          <w:tcPr>
            <w:tcW w:w="992" w:type="dxa"/>
            <w:vMerge/>
            <w:tcBorders>
              <w:right w:val="thinThickSmallGap" w:sz="24" w:space="0" w:color="auto"/>
            </w:tcBorders>
            <w:vAlign w:val="center"/>
          </w:tcPr>
          <w:p w:rsidR="00736295" w:rsidRPr="00F5570E" w:rsidRDefault="00736295" w:rsidP="00697A33">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736295" w:rsidRPr="00F5570E" w:rsidRDefault="00736295" w:rsidP="00697A33">
            <w:pPr>
              <w:jc w:val="center"/>
              <w:rPr>
                <w:b/>
                <w:bCs/>
                <w:sz w:val="12"/>
                <w:szCs w:val="12"/>
                <w:lang w:val="ro-RO"/>
              </w:rPr>
            </w:pPr>
          </w:p>
        </w:tc>
      </w:tr>
      <w:tr w:rsidR="00F5570E" w:rsidRPr="00F5570E" w:rsidTr="00697A33">
        <w:trPr>
          <w:cantSplit/>
          <w:trHeight w:val="163"/>
          <w:jc w:val="center"/>
        </w:trPr>
        <w:tc>
          <w:tcPr>
            <w:tcW w:w="1195" w:type="dxa"/>
            <w:vMerge/>
            <w:tcBorders>
              <w:left w:val="thinThickSmallGap" w:sz="24" w:space="0" w:color="auto"/>
            </w:tcBorders>
            <w:vAlign w:val="center"/>
          </w:tcPr>
          <w:p w:rsidR="00736295" w:rsidRPr="00F5570E" w:rsidRDefault="00736295" w:rsidP="00697A33">
            <w:pPr>
              <w:pStyle w:val="Heading2"/>
              <w:jc w:val="center"/>
              <w:rPr>
                <w:sz w:val="12"/>
                <w:szCs w:val="12"/>
              </w:rPr>
            </w:pPr>
          </w:p>
        </w:tc>
        <w:tc>
          <w:tcPr>
            <w:tcW w:w="1496" w:type="dxa"/>
            <w:vMerge/>
            <w:tcBorders>
              <w:right w:val="thinThickSmallGap" w:sz="24" w:space="0" w:color="auto"/>
            </w:tcBorders>
            <w:vAlign w:val="center"/>
          </w:tcPr>
          <w:p w:rsidR="00736295" w:rsidRPr="00F5570E" w:rsidRDefault="00736295" w:rsidP="00697A33">
            <w:pPr>
              <w:rPr>
                <w:b/>
                <w:bCs/>
                <w:sz w:val="12"/>
                <w:szCs w:val="12"/>
                <w:lang w:val="ro-RO"/>
              </w:rPr>
            </w:pPr>
          </w:p>
        </w:tc>
        <w:tc>
          <w:tcPr>
            <w:tcW w:w="1164" w:type="dxa"/>
            <w:vMerge/>
            <w:tcBorders>
              <w:left w:val="nil"/>
            </w:tcBorders>
            <w:vAlign w:val="center"/>
          </w:tcPr>
          <w:p w:rsidR="00736295" w:rsidRPr="00F5570E" w:rsidRDefault="00736295" w:rsidP="00697A33">
            <w:pPr>
              <w:jc w:val="center"/>
              <w:rPr>
                <w:sz w:val="12"/>
                <w:szCs w:val="12"/>
                <w:lang w:val="ro-RO"/>
              </w:rPr>
            </w:pPr>
          </w:p>
        </w:tc>
        <w:tc>
          <w:tcPr>
            <w:tcW w:w="1560" w:type="dxa"/>
            <w:tcBorders>
              <w:left w:val="nil"/>
            </w:tcBorders>
            <w:vAlign w:val="center"/>
          </w:tcPr>
          <w:p w:rsidR="00736295" w:rsidRPr="00F5570E" w:rsidRDefault="00736295" w:rsidP="00697A33">
            <w:pPr>
              <w:jc w:val="center"/>
              <w:rPr>
                <w:sz w:val="12"/>
                <w:szCs w:val="12"/>
                <w:lang w:val="ro-RO"/>
              </w:rPr>
            </w:pPr>
            <w:r w:rsidRPr="00F5570E">
              <w:rPr>
                <w:sz w:val="12"/>
                <w:szCs w:val="12"/>
                <w:lang w:val="ro-RO"/>
              </w:rPr>
              <w:t>FINANŢE</w:t>
            </w:r>
          </w:p>
        </w:tc>
        <w:tc>
          <w:tcPr>
            <w:tcW w:w="1842" w:type="dxa"/>
            <w:tcBorders>
              <w:left w:val="nil"/>
            </w:tcBorders>
            <w:vAlign w:val="center"/>
          </w:tcPr>
          <w:p w:rsidR="00736295" w:rsidRPr="00F5570E" w:rsidRDefault="00736295" w:rsidP="00697A33">
            <w:pPr>
              <w:rPr>
                <w:sz w:val="12"/>
                <w:szCs w:val="12"/>
                <w:lang w:val="ro-RO"/>
              </w:rPr>
            </w:pPr>
            <w:r w:rsidRPr="00F5570E">
              <w:rPr>
                <w:sz w:val="12"/>
                <w:szCs w:val="12"/>
                <w:lang w:val="ro-RO"/>
              </w:rPr>
              <w:t>Finanţe şi bănci</w:t>
            </w:r>
          </w:p>
        </w:tc>
        <w:tc>
          <w:tcPr>
            <w:tcW w:w="1276" w:type="dxa"/>
            <w:vMerge/>
            <w:vAlign w:val="center"/>
          </w:tcPr>
          <w:p w:rsidR="00736295" w:rsidRPr="00F5570E" w:rsidRDefault="00736295" w:rsidP="00697A33">
            <w:pPr>
              <w:jc w:val="center"/>
              <w:rPr>
                <w:sz w:val="12"/>
                <w:szCs w:val="12"/>
                <w:lang w:val="ro-RO"/>
              </w:rPr>
            </w:pPr>
          </w:p>
        </w:tc>
        <w:tc>
          <w:tcPr>
            <w:tcW w:w="3686" w:type="dxa"/>
            <w:vMerge/>
            <w:vAlign w:val="center"/>
          </w:tcPr>
          <w:p w:rsidR="00736295" w:rsidRPr="00F5570E" w:rsidRDefault="00736295" w:rsidP="00697A33">
            <w:pPr>
              <w:tabs>
                <w:tab w:val="left" w:pos="215"/>
              </w:tabs>
              <w:autoSpaceDE w:val="0"/>
              <w:autoSpaceDN w:val="0"/>
              <w:adjustRightInd w:val="0"/>
              <w:rPr>
                <w:sz w:val="12"/>
                <w:szCs w:val="12"/>
                <w:lang w:val="ro-RO"/>
              </w:rPr>
            </w:pPr>
          </w:p>
        </w:tc>
        <w:tc>
          <w:tcPr>
            <w:tcW w:w="992" w:type="dxa"/>
            <w:vMerge/>
            <w:tcBorders>
              <w:right w:val="thinThickSmallGap" w:sz="24" w:space="0" w:color="auto"/>
            </w:tcBorders>
            <w:vAlign w:val="center"/>
          </w:tcPr>
          <w:p w:rsidR="00736295" w:rsidRPr="00F5570E" w:rsidRDefault="00736295" w:rsidP="00697A33">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736295" w:rsidRPr="00F5570E" w:rsidRDefault="00736295" w:rsidP="00697A33">
            <w:pPr>
              <w:jc w:val="center"/>
              <w:rPr>
                <w:b/>
                <w:bCs/>
                <w:sz w:val="12"/>
                <w:szCs w:val="12"/>
                <w:lang w:val="ro-RO"/>
              </w:rPr>
            </w:pPr>
          </w:p>
        </w:tc>
      </w:tr>
      <w:tr w:rsidR="00F5570E" w:rsidRPr="00F5570E" w:rsidTr="00697A33">
        <w:trPr>
          <w:cantSplit/>
          <w:trHeight w:val="249"/>
          <w:jc w:val="center"/>
        </w:trPr>
        <w:tc>
          <w:tcPr>
            <w:tcW w:w="1195" w:type="dxa"/>
            <w:vMerge/>
            <w:tcBorders>
              <w:left w:val="thinThickSmallGap" w:sz="24" w:space="0" w:color="auto"/>
            </w:tcBorders>
            <w:vAlign w:val="center"/>
          </w:tcPr>
          <w:p w:rsidR="00736295" w:rsidRPr="00F5570E" w:rsidRDefault="00736295" w:rsidP="00697A33">
            <w:pPr>
              <w:pStyle w:val="Heading2"/>
              <w:jc w:val="center"/>
              <w:rPr>
                <w:sz w:val="12"/>
                <w:szCs w:val="12"/>
              </w:rPr>
            </w:pPr>
          </w:p>
        </w:tc>
        <w:tc>
          <w:tcPr>
            <w:tcW w:w="1496" w:type="dxa"/>
            <w:vMerge/>
            <w:tcBorders>
              <w:right w:val="thinThickSmallGap" w:sz="24" w:space="0" w:color="auto"/>
            </w:tcBorders>
            <w:vAlign w:val="center"/>
          </w:tcPr>
          <w:p w:rsidR="00736295" w:rsidRPr="00F5570E" w:rsidRDefault="00736295" w:rsidP="00697A33">
            <w:pPr>
              <w:rPr>
                <w:b/>
                <w:bCs/>
                <w:sz w:val="12"/>
                <w:szCs w:val="12"/>
                <w:lang w:val="ro-RO"/>
              </w:rPr>
            </w:pPr>
          </w:p>
        </w:tc>
        <w:tc>
          <w:tcPr>
            <w:tcW w:w="1164" w:type="dxa"/>
            <w:vMerge/>
            <w:tcBorders>
              <w:left w:val="nil"/>
            </w:tcBorders>
            <w:vAlign w:val="center"/>
          </w:tcPr>
          <w:p w:rsidR="00736295" w:rsidRPr="00F5570E" w:rsidRDefault="00736295" w:rsidP="00697A33">
            <w:pPr>
              <w:jc w:val="center"/>
              <w:rPr>
                <w:sz w:val="12"/>
                <w:szCs w:val="12"/>
                <w:lang w:val="ro-RO"/>
              </w:rPr>
            </w:pPr>
          </w:p>
        </w:tc>
        <w:tc>
          <w:tcPr>
            <w:tcW w:w="1560" w:type="dxa"/>
            <w:tcBorders>
              <w:left w:val="nil"/>
            </w:tcBorders>
            <w:vAlign w:val="center"/>
          </w:tcPr>
          <w:p w:rsidR="00736295" w:rsidRPr="00F5570E" w:rsidRDefault="00736295" w:rsidP="00697A33">
            <w:pPr>
              <w:jc w:val="center"/>
              <w:rPr>
                <w:sz w:val="12"/>
                <w:szCs w:val="12"/>
                <w:lang w:val="ro-RO"/>
              </w:rPr>
            </w:pPr>
            <w:r w:rsidRPr="00F5570E">
              <w:rPr>
                <w:sz w:val="12"/>
                <w:szCs w:val="12"/>
                <w:lang w:val="ro-RO"/>
              </w:rPr>
              <w:t>CONTABILITATE</w:t>
            </w:r>
          </w:p>
        </w:tc>
        <w:tc>
          <w:tcPr>
            <w:tcW w:w="1842" w:type="dxa"/>
            <w:tcBorders>
              <w:left w:val="nil"/>
            </w:tcBorders>
            <w:vAlign w:val="center"/>
          </w:tcPr>
          <w:p w:rsidR="00736295" w:rsidRPr="00F5570E" w:rsidRDefault="00736295" w:rsidP="00697A33">
            <w:pPr>
              <w:rPr>
                <w:sz w:val="12"/>
                <w:szCs w:val="12"/>
                <w:lang w:val="ro-RO"/>
              </w:rPr>
            </w:pPr>
            <w:r w:rsidRPr="00F5570E">
              <w:rPr>
                <w:sz w:val="12"/>
                <w:szCs w:val="12"/>
                <w:lang w:val="ro-RO"/>
              </w:rPr>
              <w:t>Contabilitate şi informatică de gestiune</w:t>
            </w:r>
          </w:p>
        </w:tc>
        <w:tc>
          <w:tcPr>
            <w:tcW w:w="1276" w:type="dxa"/>
            <w:vMerge/>
            <w:vAlign w:val="center"/>
          </w:tcPr>
          <w:p w:rsidR="00736295" w:rsidRPr="00F5570E" w:rsidRDefault="00736295" w:rsidP="00697A33">
            <w:pPr>
              <w:jc w:val="center"/>
              <w:rPr>
                <w:sz w:val="12"/>
                <w:szCs w:val="12"/>
                <w:lang w:val="ro-RO"/>
              </w:rPr>
            </w:pPr>
          </w:p>
        </w:tc>
        <w:tc>
          <w:tcPr>
            <w:tcW w:w="3686" w:type="dxa"/>
            <w:vMerge/>
            <w:vAlign w:val="center"/>
          </w:tcPr>
          <w:p w:rsidR="00736295" w:rsidRPr="00F5570E" w:rsidRDefault="00736295" w:rsidP="00697A33">
            <w:pPr>
              <w:tabs>
                <w:tab w:val="left" w:pos="215"/>
              </w:tabs>
              <w:autoSpaceDE w:val="0"/>
              <w:autoSpaceDN w:val="0"/>
              <w:adjustRightInd w:val="0"/>
              <w:rPr>
                <w:sz w:val="12"/>
                <w:szCs w:val="12"/>
                <w:lang w:val="ro-RO"/>
              </w:rPr>
            </w:pPr>
          </w:p>
        </w:tc>
        <w:tc>
          <w:tcPr>
            <w:tcW w:w="992" w:type="dxa"/>
            <w:vMerge/>
            <w:tcBorders>
              <w:right w:val="thinThickSmallGap" w:sz="24" w:space="0" w:color="auto"/>
            </w:tcBorders>
            <w:vAlign w:val="center"/>
          </w:tcPr>
          <w:p w:rsidR="00736295" w:rsidRPr="00F5570E" w:rsidRDefault="00736295" w:rsidP="00697A33">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736295" w:rsidRPr="00F5570E" w:rsidRDefault="00736295" w:rsidP="00697A33">
            <w:pPr>
              <w:jc w:val="center"/>
              <w:rPr>
                <w:b/>
                <w:bCs/>
                <w:sz w:val="12"/>
                <w:szCs w:val="12"/>
                <w:lang w:val="ro-RO"/>
              </w:rPr>
            </w:pPr>
          </w:p>
        </w:tc>
      </w:tr>
      <w:tr w:rsidR="00F5570E" w:rsidRPr="00F5570E" w:rsidTr="00697A33">
        <w:trPr>
          <w:cantSplit/>
          <w:trHeight w:val="61"/>
          <w:jc w:val="center"/>
        </w:trPr>
        <w:tc>
          <w:tcPr>
            <w:tcW w:w="1195" w:type="dxa"/>
            <w:vMerge/>
            <w:tcBorders>
              <w:left w:val="thinThickSmallGap" w:sz="24" w:space="0" w:color="auto"/>
            </w:tcBorders>
            <w:vAlign w:val="center"/>
          </w:tcPr>
          <w:p w:rsidR="00736295" w:rsidRPr="00F5570E" w:rsidRDefault="00736295" w:rsidP="00697A33">
            <w:pPr>
              <w:pStyle w:val="Heading2"/>
              <w:jc w:val="center"/>
              <w:rPr>
                <w:sz w:val="12"/>
                <w:szCs w:val="12"/>
              </w:rPr>
            </w:pPr>
          </w:p>
        </w:tc>
        <w:tc>
          <w:tcPr>
            <w:tcW w:w="1496" w:type="dxa"/>
            <w:vMerge/>
            <w:tcBorders>
              <w:right w:val="thinThickSmallGap" w:sz="24" w:space="0" w:color="auto"/>
            </w:tcBorders>
            <w:vAlign w:val="center"/>
          </w:tcPr>
          <w:p w:rsidR="00736295" w:rsidRPr="00F5570E" w:rsidRDefault="00736295" w:rsidP="00697A33">
            <w:pPr>
              <w:rPr>
                <w:b/>
                <w:bCs/>
                <w:sz w:val="12"/>
                <w:szCs w:val="12"/>
                <w:lang w:val="ro-RO"/>
              </w:rPr>
            </w:pPr>
          </w:p>
        </w:tc>
        <w:tc>
          <w:tcPr>
            <w:tcW w:w="1164" w:type="dxa"/>
            <w:vMerge/>
            <w:tcBorders>
              <w:left w:val="nil"/>
            </w:tcBorders>
            <w:vAlign w:val="center"/>
          </w:tcPr>
          <w:p w:rsidR="00736295" w:rsidRPr="00F5570E" w:rsidRDefault="00736295" w:rsidP="00697A33">
            <w:pPr>
              <w:jc w:val="center"/>
              <w:rPr>
                <w:sz w:val="12"/>
                <w:szCs w:val="12"/>
                <w:lang w:val="ro-RO"/>
              </w:rPr>
            </w:pPr>
          </w:p>
        </w:tc>
        <w:tc>
          <w:tcPr>
            <w:tcW w:w="1560" w:type="dxa"/>
            <w:vMerge w:val="restart"/>
            <w:tcBorders>
              <w:left w:val="nil"/>
            </w:tcBorders>
            <w:vAlign w:val="center"/>
          </w:tcPr>
          <w:p w:rsidR="00736295" w:rsidRPr="00F5570E" w:rsidRDefault="00736295" w:rsidP="00697A33">
            <w:pPr>
              <w:jc w:val="center"/>
              <w:rPr>
                <w:sz w:val="12"/>
                <w:szCs w:val="12"/>
                <w:lang w:val="ro-RO"/>
              </w:rPr>
            </w:pPr>
            <w:r w:rsidRPr="00F5570E">
              <w:rPr>
                <w:sz w:val="12"/>
                <w:szCs w:val="12"/>
                <w:lang w:val="ro-RO"/>
              </w:rPr>
              <w:t>STATISTICĂ ŞI INFORMATICĂ ECONOMICĂ</w:t>
            </w:r>
          </w:p>
        </w:tc>
        <w:tc>
          <w:tcPr>
            <w:tcW w:w="1842" w:type="dxa"/>
            <w:tcBorders>
              <w:left w:val="nil"/>
            </w:tcBorders>
            <w:vAlign w:val="center"/>
          </w:tcPr>
          <w:p w:rsidR="00736295" w:rsidRPr="00F5570E" w:rsidRDefault="00736295" w:rsidP="00697A33">
            <w:pPr>
              <w:rPr>
                <w:sz w:val="12"/>
                <w:szCs w:val="12"/>
                <w:lang w:val="ro-RO"/>
              </w:rPr>
            </w:pPr>
            <w:r w:rsidRPr="00F5570E">
              <w:rPr>
                <w:sz w:val="12"/>
                <w:szCs w:val="12"/>
                <w:lang w:val="ro-RO"/>
              </w:rPr>
              <w:t>Cibernetică economică</w:t>
            </w:r>
          </w:p>
        </w:tc>
        <w:tc>
          <w:tcPr>
            <w:tcW w:w="1276" w:type="dxa"/>
            <w:vMerge/>
            <w:vAlign w:val="center"/>
          </w:tcPr>
          <w:p w:rsidR="00736295" w:rsidRPr="00F5570E" w:rsidRDefault="00736295" w:rsidP="00697A33">
            <w:pPr>
              <w:jc w:val="center"/>
              <w:rPr>
                <w:sz w:val="12"/>
                <w:szCs w:val="12"/>
                <w:lang w:val="ro-RO"/>
              </w:rPr>
            </w:pPr>
          </w:p>
        </w:tc>
        <w:tc>
          <w:tcPr>
            <w:tcW w:w="3686" w:type="dxa"/>
            <w:vMerge/>
            <w:vAlign w:val="center"/>
          </w:tcPr>
          <w:p w:rsidR="00736295" w:rsidRPr="00F5570E" w:rsidRDefault="00736295" w:rsidP="00697A33">
            <w:pPr>
              <w:tabs>
                <w:tab w:val="left" w:pos="215"/>
              </w:tabs>
              <w:autoSpaceDE w:val="0"/>
              <w:autoSpaceDN w:val="0"/>
              <w:adjustRightInd w:val="0"/>
              <w:rPr>
                <w:sz w:val="12"/>
                <w:szCs w:val="12"/>
                <w:lang w:val="ro-RO"/>
              </w:rPr>
            </w:pPr>
          </w:p>
        </w:tc>
        <w:tc>
          <w:tcPr>
            <w:tcW w:w="992" w:type="dxa"/>
            <w:vMerge/>
            <w:tcBorders>
              <w:right w:val="thinThickSmallGap" w:sz="24" w:space="0" w:color="auto"/>
            </w:tcBorders>
            <w:vAlign w:val="center"/>
          </w:tcPr>
          <w:p w:rsidR="00736295" w:rsidRPr="00F5570E" w:rsidRDefault="00736295" w:rsidP="00697A33">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736295" w:rsidRPr="00F5570E" w:rsidRDefault="00736295" w:rsidP="00697A33">
            <w:pPr>
              <w:jc w:val="center"/>
              <w:rPr>
                <w:b/>
                <w:bCs/>
                <w:sz w:val="12"/>
                <w:szCs w:val="12"/>
                <w:lang w:val="ro-RO"/>
              </w:rPr>
            </w:pPr>
          </w:p>
        </w:tc>
      </w:tr>
      <w:tr w:rsidR="00F5570E" w:rsidRPr="00F5570E" w:rsidTr="00697A33">
        <w:trPr>
          <w:cantSplit/>
          <w:trHeight w:val="145"/>
          <w:jc w:val="center"/>
        </w:trPr>
        <w:tc>
          <w:tcPr>
            <w:tcW w:w="1195" w:type="dxa"/>
            <w:vMerge/>
            <w:tcBorders>
              <w:left w:val="thinThickSmallGap" w:sz="24" w:space="0" w:color="auto"/>
            </w:tcBorders>
            <w:vAlign w:val="center"/>
          </w:tcPr>
          <w:p w:rsidR="00736295" w:rsidRPr="00F5570E" w:rsidRDefault="00736295" w:rsidP="00697A33">
            <w:pPr>
              <w:pStyle w:val="Heading2"/>
              <w:jc w:val="center"/>
              <w:rPr>
                <w:sz w:val="12"/>
                <w:szCs w:val="12"/>
              </w:rPr>
            </w:pPr>
          </w:p>
        </w:tc>
        <w:tc>
          <w:tcPr>
            <w:tcW w:w="1496" w:type="dxa"/>
            <w:vMerge/>
            <w:tcBorders>
              <w:right w:val="thinThickSmallGap" w:sz="24" w:space="0" w:color="auto"/>
            </w:tcBorders>
            <w:vAlign w:val="center"/>
          </w:tcPr>
          <w:p w:rsidR="00736295" w:rsidRPr="00F5570E" w:rsidRDefault="00736295" w:rsidP="00697A33">
            <w:pPr>
              <w:rPr>
                <w:b/>
                <w:bCs/>
                <w:sz w:val="12"/>
                <w:szCs w:val="12"/>
                <w:lang w:val="ro-RO"/>
              </w:rPr>
            </w:pPr>
          </w:p>
        </w:tc>
        <w:tc>
          <w:tcPr>
            <w:tcW w:w="1164" w:type="dxa"/>
            <w:vMerge/>
            <w:tcBorders>
              <w:left w:val="nil"/>
            </w:tcBorders>
            <w:vAlign w:val="center"/>
          </w:tcPr>
          <w:p w:rsidR="00736295" w:rsidRPr="00F5570E" w:rsidRDefault="00736295" w:rsidP="00697A33">
            <w:pPr>
              <w:jc w:val="center"/>
              <w:rPr>
                <w:sz w:val="12"/>
                <w:szCs w:val="12"/>
                <w:lang w:val="ro-RO"/>
              </w:rPr>
            </w:pPr>
          </w:p>
        </w:tc>
        <w:tc>
          <w:tcPr>
            <w:tcW w:w="1560" w:type="dxa"/>
            <w:vMerge/>
            <w:tcBorders>
              <w:left w:val="nil"/>
            </w:tcBorders>
            <w:vAlign w:val="center"/>
          </w:tcPr>
          <w:p w:rsidR="00736295" w:rsidRPr="00F5570E" w:rsidRDefault="00736295" w:rsidP="00697A33">
            <w:pPr>
              <w:jc w:val="center"/>
              <w:rPr>
                <w:sz w:val="12"/>
                <w:szCs w:val="12"/>
                <w:lang w:val="ro-RO"/>
              </w:rPr>
            </w:pPr>
          </w:p>
        </w:tc>
        <w:tc>
          <w:tcPr>
            <w:tcW w:w="1842" w:type="dxa"/>
            <w:tcBorders>
              <w:left w:val="nil"/>
            </w:tcBorders>
            <w:vAlign w:val="center"/>
          </w:tcPr>
          <w:p w:rsidR="00736295" w:rsidRPr="00F5570E" w:rsidRDefault="00736295" w:rsidP="00697A33">
            <w:pPr>
              <w:rPr>
                <w:sz w:val="12"/>
                <w:szCs w:val="12"/>
                <w:lang w:val="ro-RO"/>
              </w:rPr>
            </w:pPr>
            <w:r w:rsidRPr="00F5570E">
              <w:rPr>
                <w:sz w:val="12"/>
                <w:szCs w:val="12"/>
                <w:lang w:val="ro-RO"/>
              </w:rPr>
              <w:t>Statistică şi previziune economică</w:t>
            </w:r>
          </w:p>
        </w:tc>
        <w:tc>
          <w:tcPr>
            <w:tcW w:w="1276" w:type="dxa"/>
            <w:vMerge/>
            <w:vAlign w:val="center"/>
          </w:tcPr>
          <w:p w:rsidR="00736295" w:rsidRPr="00F5570E" w:rsidRDefault="00736295" w:rsidP="00697A33">
            <w:pPr>
              <w:jc w:val="center"/>
              <w:rPr>
                <w:sz w:val="12"/>
                <w:szCs w:val="12"/>
                <w:lang w:val="ro-RO"/>
              </w:rPr>
            </w:pPr>
          </w:p>
        </w:tc>
        <w:tc>
          <w:tcPr>
            <w:tcW w:w="3686" w:type="dxa"/>
            <w:vMerge/>
            <w:vAlign w:val="center"/>
          </w:tcPr>
          <w:p w:rsidR="00736295" w:rsidRPr="00F5570E" w:rsidRDefault="00736295" w:rsidP="00697A33">
            <w:pPr>
              <w:tabs>
                <w:tab w:val="left" w:pos="215"/>
              </w:tabs>
              <w:autoSpaceDE w:val="0"/>
              <w:autoSpaceDN w:val="0"/>
              <w:adjustRightInd w:val="0"/>
              <w:rPr>
                <w:sz w:val="12"/>
                <w:szCs w:val="12"/>
                <w:lang w:val="ro-RO"/>
              </w:rPr>
            </w:pPr>
          </w:p>
        </w:tc>
        <w:tc>
          <w:tcPr>
            <w:tcW w:w="992" w:type="dxa"/>
            <w:vMerge/>
            <w:tcBorders>
              <w:right w:val="thinThickSmallGap" w:sz="24" w:space="0" w:color="auto"/>
            </w:tcBorders>
            <w:vAlign w:val="center"/>
          </w:tcPr>
          <w:p w:rsidR="00736295" w:rsidRPr="00F5570E" w:rsidRDefault="00736295" w:rsidP="00697A33">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736295" w:rsidRPr="00F5570E" w:rsidRDefault="00736295" w:rsidP="00697A33">
            <w:pPr>
              <w:jc w:val="center"/>
              <w:rPr>
                <w:b/>
                <w:bCs/>
                <w:sz w:val="12"/>
                <w:szCs w:val="12"/>
                <w:lang w:val="ro-RO"/>
              </w:rPr>
            </w:pPr>
          </w:p>
        </w:tc>
      </w:tr>
      <w:tr w:rsidR="00F5570E" w:rsidRPr="00F5570E" w:rsidTr="00697A33">
        <w:trPr>
          <w:cantSplit/>
          <w:trHeight w:val="125"/>
          <w:jc w:val="center"/>
        </w:trPr>
        <w:tc>
          <w:tcPr>
            <w:tcW w:w="1195" w:type="dxa"/>
            <w:vMerge/>
            <w:tcBorders>
              <w:left w:val="thinThickSmallGap" w:sz="24" w:space="0" w:color="auto"/>
            </w:tcBorders>
            <w:vAlign w:val="center"/>
          </w:tcPr>
          <w:p w:rsidR="00736295" w:rsidRPr="00F5570E" w:rsidRDefault="00736295" w:rsidP="00697A33">
            <w:pPr>
              <w:pStyle w:val="Heading2"/>
              <w:jc w:val="center"/>
              <w:rPr>
                <w:sz w:val="12"/>
                <w:szCs w:val="12"/>
              </w:rPr>
            </w:pPr>
          </w:p>
        </w:tc>
        <w:tc>
          <w:tcPr>
            <w:tcW w:w="1496" w:type="dxa"/>
            <w:vMerge/>
            <w:tcBorders>
              <w:right w:val="thinThickSmallGap" w:sz="24" w:space="0" w:color="auto"/>
            </w:tcBorders>
            <w:vAlign w:val="center"/>
          </w:tcPr>
          <w:p w:rsidR="00736295" w:rsidRPr="00F5570E" w:rsidRDefault="00736295" w:rsidP="00697A33">
            <w:pPr>
              <w:rPr>
                <w:b/>
                <w:bCs/>
                <w:sz w:val="12"/>
                <w:szCs w:val="12"/>
                <w:lang w:val="ro-RO"/>
              </w:rPr>
            </w:pPr>
          </w:p>
        </w:tc>
        <w:tc>
          <w:tcPr>
            <w:tcW w:w="1164" w:type="dxa"/>
            <w:vMerge/>
            <w:tcBorders>
              <w:left w:val="nil"/>
            </w:tcBorders>
            <w:vAlign w:val="center"/>
          </w:tcPr>
          <w:p w:rsidR="00736295" w:rsidRPr="00F5570E" w:rsidRDefault="00736295" w:rsidP="00697A33">
            <w:pPr>
              <w:jc w:val="center"/>
              <w:rPr>
                <w:sz w:val="12"/>
                <w:szCs w:val="12"/>
                <w:lang w:val="ro-RO"/>
              </w:rPr>
            </w:pPr>
          </w:p>
        </w:tc>
        <w:tc>
          <w:tcPr>
            <w:tcW w:w="1560" w:type="dxa"/>
            <w:vMerge/>
            <w:tcBorders>
              <w:left w:val="nil"/>
            </w:tcBorders>
            <w:vAlign w:val="center"/>
          </w:tcPr>
          <w:p w:rsidR="00736295" w:rsidRPr="00F5570E" w:rsidRDefault="00736295" w:rsidP="00697A33">
            <w:pPr>
              <w:jc w:val="center"/>
              <w:rPr>
                <w:sz w:val="12"/>
                <w:szCs w:val="12"/>
                <w:lang w:val="ro-RO"/>
              </w:rPr>
            </w:pPr>
          </w:p>
        </w:tc>
        <w:tc>
          <w:tcPr>
            <w:tcW w:w="1842" w:type="dxa"/>
            <w:tcBorders>
              <w:left w:val="nil"/>
            </w:tcBorders>
            <w:vAlign w:val="center"/>
          </w:tcPr>
          <w:p w:rsidR="00736295" w:rsidRPr="00F5570E" w:rsidRDefault="00736295" w:rsidP="00697A33">
            <w:pPr>
              <w:rPr>
                <w:sz w:val="12"/>
                <w:szCs w:val="12"/>
                <w:lang w:val="ro-RO"/>
              </w:rPr>
            </w:pPr>
            <w:r w:rsidRPr="00F5570E">
              <w:rPr>
                <w:sz w:val="12"/>
                <w:szCs w:val="12"/>
                <w:lang w:val="ro-RO"/>
              </w:rPr>
              <w:t>Informatică economică</w:t>
            </w:r>
          </w:p>
        </w:tc>
        <w:tc>
          <w:tcPr>
            <w:tcW w:w="1276" w:type="dxa"/>
            <w:vMerge/>
            <w:vAlign w:val="center"/>
          </w:tcPr>
          <w:p w:rsidR="00736295" w:rsidRPr="00F5570E" w:rsidRDefault="00736295" w:rsidP="00697A33">
            <w:pPr>
              <w:jc w:val="center"/>
              <w:rPr>
                <w:sz w:val="12"/>
                <w:szCs w:val="12"/>
                <w:lang w:val="ro-RO"/>
              </w:rPr>
            </w:pPr>
          </w:p>
        </w:tc>
        <w:tc>
          <w:tcPr>
            <w:tcW w:w="3686" w:type="dxa"/>
            <w:vMerge/>
            <w:vAlign w:val="center"/>
          </w:tcPr>
          <w:p w:rsidR="00736295" w:rsidRPr="00F5570E" w:rsidRDefault="00736295" w:rsidP="00697A33">
            <w:pPr>
              <w:tabs>
                <w:tab w:val="left" w:pos="215"/>
              </w:tabs>
              <w:autoSpaceDE w:val="0"/>
              <w:autoSpaceDN w:val="0"/>
              <w:adjustRightInd w:val="0"/>
              <w:rPr>
                <w:sz w:val="12"/>
                <w:szCs w:val="12"/>
                <w:lang w:val="ro-RO"/>
              </w:rPr>
            </w:pPr>
          </w:p>
        </w:tc>
        <w:tc>
          <w:tcPr>
            <w:tcW w:w="992" w:type="dxa"/>
            <w:vMerge/>
            <w:tcBorders>
              <w:right w:val="thinThickSmallGap" w:sz="24" w:space="0" w:color="auto"/>
            </w:tcBorders>
            <w:vAlign w:val="center"/>
          </w:tcPr>
          <w:p w:rsidR="00736295" w:rsidRPr="00F5570E" w:rsidRDefault="00736295" w:rsidP="00697A33">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736295" w:rsidRPr="00F5570E" w:rsidRDefault="00736295" w:rsidP="00697A33">
            <w:pPr>
              <w:jc w:val="center"/>
              <w:rPr>
                <w:b/>
                <w:bCs/>
                <w:sz w:val="12"/>
                <w:szCs w:val="12"/>
                <w:lang w:val="ro-RO"/>
              </w:rPr>
            </w:pPr>
          </w:p>
        </w:tc>
      </w:tr>
      <w:tr w:rsidR="00F5570E" w:rsidRPr="00F5570E" w:rsidTr="00697A33">
        <w:trPr>
          <w:cantSplit/>
          <w:trHeight w:val="61"/>
          <w:jc w:val="center"/>
        </w:trPr>
        <w:tc>
          <w:tcPr>
            <w:tcW w:w="1195" w:type="dxa"/>
            <w:vMerge/>
            <w:tcBorders>
              <w:left w:val="thinThickSmallGap" w:sz="24" w:space="0" w:color="auto"/>
            </w:tcBorders>
            <w:vAlign w:val="center"/>
          </w:tcPr>
          <w:p w:rsidR="00736295" w:rsidRPr="00F5570E" w:rsidRDefault="00736295" w:rsidP="00697A33">
            <w:pPr>
              <w:pStyle w:val="Heading2"/>
              <w:jc w:val="center"/>
              <w:rPr>
                <w:sz w:val="12"/>
                <w:szCs w:val="12"/>
              </w:rPr>
            </w:pPr>
          </w:p>
        </w:tc>
        <w:tc>
          <w:tcPr>
            <w:tcW w:w="1496" w:type="dxa"/>
            <w:vMerge/>
            <w:tcBorders>
              <w:right w:val="thinThickSmallGap" w:sz="24" w:space="0" w:color="auto"/>
            </w:tcBorders>
            <w:vAlign w:val="center"/>
          </w:tcPr>
          <w:p w:rsidR="00736295" w:rsidRPr="00F5570E" w:rsidRDefault="00736295" w:rsidP="00697A33">
            <w:pPr>
              <w:rPr>
                <w:b/>
                <w:bCs/>
                <w:sz w:val="12"/>
                <w:szCs w:val="12"/>
                <w:lang w:val="ro-RO"/>
              </w:rPr>
            </w:pPr>
          </w:p>
        </w:tc>
        <w:tc>
          <w:tcPr>
            <w:tcW w:w="1164" w:type="dxa"/>
            <w:vMerge/>
            <w:tcBorders>
              <w:left w:val="nil"/>
            </w:tcBorders>
            <w:vAlign w:val="center"/>
          </w:tcPr>
          <w:p w:rsidR="00736295" w:rsidRPr="00F5570E" w:rsidRDefault="00736295" w:rsidP="00697A33">
            <w:pPr>
              <w:jc w:val="center"/>
              <w:rPr>
                <w:sz w:val="12"/>
                <w:szCs w:val="12"/>
                <w:lang w:val="ro-RO"/>
              </w:rPr>
            </w:pPr>
          </w:p>
        </w:tc>
        <w:tc>
          <w:tcPr>
            <w:tcW w:w="1560" w:type="dxa"/>
            <w:vMerge w:val="restart"/>
            <w:tcBorders>
              <w:left w:val="nil"/>
            </w:tcBorders>
            <w:vAlign w:val="center"/>
          </w:tcPr>
          <w:p w:rsidR="00736295" w:rsidRPr="00F5570E" w:rsidRDefault="00736295" w:rsidP="00697A33">
            <w:pPr>
              <w:jc w:val="center"/>
              <w:rPr>
                <w:sz w:val="12"/>
                <w:szCs w:val="12"/>
                <w:lang w:val="ro-RO"/>
              </w:rPr>
            </w:pPr>
            <w:r w:rsidRPr="00F5570E">
              <w:rPr>
                <w:sz w:val="12"/>
                <w:szCs w:val="12"/>
                <w:lang w:val="ro-RO"/>
              </w:rPr>
              <w:t>CIBERNETICĂ, STATISTICĂ ŞI INFORMATICĂ ECONOMICĂ</w:t>
            </w:r>
          </w:p>
        </w:tc>
        <w:tc>
          <w:tcPr>
            <w:tcW w:w="1842" w:type="dxa"/>
            <w:tcBorders>
              <w:left w:val="nil"/>
            </w:tcBorders>
            <w:vAlign w:val="center"/>
          </w:tcPr>
          <w:p w:rsidR="00736295" w:rsidRPr="00F5570E" w:rsidRDefault="00736295" w:rsidP="00697A33">
            <w:pPr>
              <w:rPr>
                <w:sz w:val="12"/>
                <w:szCs w:val="12"/>
                <w:lang w:val="ro-RO"/>
              </w:rPr>
            </w:pPr>
            <w:r w:rsidRPr="00F5570E">
              <w:rPr>
                <w:sz w:val="12"/>
                <w:szCs w:val="12"/>
                <w:lang w:val="ro-RO"/>
              </w:rPr>
              <w:t>Cibernetică economică</w:t>
            </w:r>
          </w:p>
        </w:tc>
        <w:tc>
          <w:tcPr>
            <w:tcW w:w="1276" w:type="dxa"/>
            <w:vMerge/>
            <w:vAlign w:val="center"/>
          </w:tcPr>
          <w:p w:rsidR="00736295" w:rsidRPr="00F5570E" w:rsidRDefault="00736295" w:rsidP="00697A33">
            <w:pPr>
              <w:jc w:val="center"/>
              <w:rPr>
                <w:sz w:val="12"/>
                <w:szCs w:val="12"/>
                <w:lang w:val="ro-RO"/>
              </w:rPr>
            </w:pPr>
          </w:p>
        </w:tc>
        <w:tc>
          <w:tcPr>
            <w:tcW w:w="3686" w:type="dxa"/>
            <w:vMerge/>
            <w:vAlign w:val="center"/>
          </w:tcPr>
          <w:p w:rsidR="00736295" w:rsidRPr="00F5570E" w:rsidRDefault="00736295" w:rsidP="00697A33">
            <w:pPr>
              <w:tabs>
                <w:tab w:val="left" w:pos="215"/>
              </w:tabs>
              <w:autoSpaceDE w:val="0"/>
              <w:autoSpaceDN w:val="0"/>
              <w:adjustRightInd w:val="0"/>
              <w:rPr>
                <w:sz w:val="12"/>
                <w:szCs w:val="12"/>
                <w:lang w:val="ro-RO"/>
              </w:rPr>
            </w:pPr>
          </w:p>
        </w:tc>
        <w:tc>
          <w:tcPr>
            <w:tcW w:w="992" w:type="dxa"/>
            <w:vMerge/>
            <w:tcBorders>
              <w:right w:val="thinThickSmallGap" w:sz="24" w:space="0" w:color="auto"/>
            </w:tcBorders>
            <w:vAlign w:val="center"/>
          </w:tcPr>
          <w:p w:rsidR="00736295" w:rsidRPr="00F5570E" w:rsidRDefault="00736295" w:rsidP="00697A33">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736295" w:rsidRPr="00F5570E" w:rsidRDefault="00736295" w:rsidP="00697A33">
            <w:pPr>
              <w:jc w:val="center"/>
              <w:rPr>
                <w:b/>
                <w:bCs/>
                <w:sz w:val="12"/>
                <w:szCs w:val="12"/>
                <w:lang w:val="ro-RO"/>
              </w:rPr>
            </w:pPr>
          </w:p>
        </w:tc>
      </w:tr>
      <w:tr w:rsidR="00F5570E" w:rsidRPr="00F5570E" w:rsidTr="00697A33">
        <w:trPr>
          <w:cantSplit/>
          <w:trHeight w:val="249"/>
          <w:jc w:val="center"/>
        </w:trPr>
        <w:tc>
          <w:tcPr>
            <w:tcW w:w="1195" w:type="dxa"/>
            <w:vMerge/>
            <w:tcBorders>
              <w:left w:val="thinThickSmallGap" w:sz="24" w:space="0" w:color="auto"/>
            </w:tcBorders>
            <w:vAlign w:val="center"/>
          </w:tcPr>
          <w:p w:rsidR="00736295" w:rsidRPr="00F5570E" w:rsidRDefault="00736295" w:rsidP="00697A33">
            <w:pPr>
              <w:pStyle w:val="Heading2"/>
              <w:jc w:val="center"/>
              <w:rPr>
                <w:sz w:val="12"/>
                <w:szCs w:val="12"/>
              </w:rPr>
            </w:pPr>
          </w:p>
        </w:tc>
        <w:tc>
          <w:tcPr>
            <w:tcW w:w="1496" w:type="dxa"/>
            <w:vMerge/>
            <w:tcBorders>
              <w:right w:val="thinThickSmallGap" w:sz="24" w:space="0" w:color="auto"/>
            </w:tcBorders>
            <w:vAlign w:val="center"/>
          </w:tcPr>
          <w:p w:rsidR="00736295" w:rsidRPr="00F5570E" w:rsidRDefault="00736295" w:rsidP="00697A33">
            <w:pPr>
              <w:rPr>
                <w:b/>
                <w:bCs/>
                <w:sz w:val="12"/>
                <w:szCs w:val="12"/>
                <w:lang w:val="ro-RO"/>
              </w:rPr>
            </w:pPr>
          </w:p>
        </w:tc>
        <w:tc>
          <w:tcPr>
            <w:tcW w:w="1164" w:type="dxa"/>
            <w:vMerge/>
            <w:tcBorders>
              <w:left w:val="nil"/>
            </w:tcBorders>
            <w:vAlign w:val="center"/>
          </w:tcPr>
          <w:p w:rsidR="00736295" w:rsidRPr="00F5570E" w:rsidRDefault="00736295" w:rsidP="00697A33">
            <w:pPr>
              <w:jc w:val="center"/>
              <w:rPr>
                <w:sz w:val="12"/>
                <w:szCs w:val="12"/>
                <w:lang w:val="ro-RO"/>
              </w:rPr>
            </w:pPr>
          </w:p>
        </w:tc>
        <w:tc>
          <w:tcPr>
            <w:tcW w:w="1560" w:type="dxa"/>
            <w:vMerge/>
            <w:tcBorders>
              <w:left w:val="nil"/>
            </w:tcBorders>
            <w:vAlign w:val="center"/>
          </w:tcPr>
          <w:p w:rsidR="00736295" w:rsidRPr="00F5570E" w:rsidRDefault="00736295" w:rsidP="00697A33">
            <w:pPr>
              <w:jc w:val="center"/>
              <w:rPr>
                <w:sz w:val="12"/>
                <w:szCs w:val="12"/>
                <w:lang w:val="ro-RO"/>
              </w:rPr>
            </w:pPr>
          </w:p>
        </w:tc>
        <w:tc>
          <w:tcPr>
            <w:tcW w:w="1842" w:type="dxa"/>
            <w:tcBorders>
              <w:left w:val="nil"/>
            </w:tcBorders>
            <w:vAlign w:val="center"/>
          </w:tcPr>
          <w:p w:rsidR="00736295" w:rsidRPr="00F5570E" w:rsidRDefault="00736295" w:rsidP="00697A33">
            <w:pPr>
              <w:rPr>
                <w:sz w:val="12"/>
                <w:szCs w:val="12"/>
                <w:lang w:val="ro-RO"/>
              </w:rPr>
            </w:pPr>
            <w:r w:rsidRPr="00F5570E">
              <w:rPr>
                <w:sz w:val="12"/>
                <w:szCs w:val="12"/>
                <w:lang w:val="ro-RO"/>
              </w:rPr>
              <w:t>Statistică şi previziune economică</w:t>
            </w:r>
          </w:p>
        </w:tc>
        <w:tc>
          <w:tcPr>
            <w:tcW w:w="1276" w:type="dxa"/>
            <w:vMerge/>
            <w:vAlign w:val="center"/>
          </w:tcPr>
          <w:p w:rsidR="00736295" w:rsidRPr="00F5570E" w:rsidRDefault="00736295" w:rsidP="00697A33">
            <w:pPr>
              <w:jc w:val="center"/>
              <w:rPr>
                <w:sz w:val="12"/>
                <w:szCs w:val="12"/>
                <w:lang w:val="ro-RO"/>
              </w:rPr>
            </w:pPr>
          </w:p>
        </w:tc>
        <w:tc>
          <w:tcPr>
            <w:tcW w:w="3686" w:type="dxa"/>
            <w:vMerge/>
            <w:vAlign w:val="center"/>
          </w:tcPr>
          <w:p w:rsidR="00736295" w:rsidRPr="00F5570E" w:rsidRDefault="00736295" w:rsidP="00697A33">
            <w:pPr>
              <w:tabs>
                <w:tab w:val="left" w:pos="215"/>
              </w:tabs>
              <w:autoSpaceDE w:val="0"/>
              <w:autoSpaceDN w:val="0"/>
              <w:adjustRightInd w:val="0"/>
              <w:rPr>
                <w:sz w:val="12"/>
                <w:szCs w:val="12"/>
                <w:lang w:val="ro-RO"/>
              </w:rPr>
            </w:pPr>
          </w:p>
        </w:tc>
        <w:tc>
          <w:tcPr>
            <w:tcW w:w="992" w:type="dxa"/>
            <w:vMerge/>
            <w:tcBorders>
              <w:right w:val="thinThickSmallGap" w:sz="24" w:space="0" w:color="auto"/>
            </w:tcBorders>
            <w:vAlign w:val="center"/>
          </w:tcPr>
          <w:p w:rsidR="00736295" w:rsidRPr="00F5570E" w:rsidRDefault="00736295" w:rsidP="00697A33">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736295" w:rsidRPr="00F5570E" w:rsidRDefault="00736295" w:rsidP="00697A33">
            <w:pPr>
              <w:jc w:val="center"/>
              <w:rPr>
                <w:b/>
                <w:bCs/>
                <w:sz w:val="12"/>
                <w:szCs w:val="12"/>
                <w:lang w:val="ro-RO"/>
              </w:rPr>
            </w:pPr>
          </w:p>
        </w:tc>
      </w:tr>
      <w:tr w:rsidR="00F5570E" w:rsidRPr="00F5570E" w:rsidTr="00697A33">
        <w:trPr>
          <w:cantSplit/>
          <w:trHeight w:val="75"/>
          <w:jc w:val="center"/>
        </w:trPr>
        <w:tc>
          <w:tcPr>
            <w:tcW w:w="1195" w:type="dxa"/>
            <w:vMerge/>
            <w:tcBorders>
              <w:left w:val="thinThickSmallGap" w:sz="24" w:space="0" w:color="auto"/>
            </w:tcBorders>
            <w:vAlign w:val="center"/>
          </w:tcPr>
          <w:p w:rsidR="00736295" w:rsidRPr="00F5570E" w:rsidRDefault="00736295" w:rsidP="00697A33">
            <w:pPr>
              <w:pStyle w:val="Heading2"/>
              <w:jc w:val="center"/>
              <w:rPr>
                <w:sz w:val="12"/>
                <w:szCs w:val="12"/>
              </w:rPr>
            </w:pPr>
          </w:p>
        </w:tc>
        <w:tc>
          <w:tcPr>
            <w:tcW w:w="1496" w:type="dxa"/>
            <w:vMerge/>
            <w:tcBorders>
              <w:right w:val="thinThickSmallGap" w:sz="24" w:space="0" w:color="auto"/>
            </w:tcBorders>
            <w:vAlign w:val="center"/>
          </w:tcPr>
          <w:p w:rsidR="00736295" w:rsidRPr="00F5570E" w:rsidRDefault="00736295" w:rsidP="00697A33">
            <w:pPr>
              <w:rPr>
                <w:b/>
                <w:bCs/>
                <w:sz w:val="12"/>
                <w:szCs w:val="12"/>
                <w:lang w:val="ro-RO"/>
              </w:rPr>
            </w:pPr>
          </w:p>
        </w:tc>
        <w:tc>
          <w:tcPr>
            <w:tcW w:w="1164" w:type="dxa"/>
            <w:vMerge/>
            <w:tcBorders>
              <w:left w:val="nil"/>
            </w:tcBorders>
            <w:vAlign w:val="center"/>
          </w:tcPr>
          <w:p w:rsidR="00736295" w:rsidRPr="00F5570E" w:rsidRDefault="00736295" w:rsidP="00697A33">
            <w:pPr>
              <w:jc w:val="center"/>
              <w:rPr>
                <w:sz w:val="12"/>
                <w:szCs w:val="12"/>
                <w:lang w:val="ro-RO"/>
              </w:rPr>
            </w:pPr>
          </w:p>
        </w:tc>
        <w:tc>
          <w:tcPr>
            <w:tcW w:w="1560" w:type="dxa"/>
            <w:vMerge/>
            <w:tcBorders>
              <w:left w:val="nil"/>
            </w:tcBorders>
            <w:vAlign w:val="center"/>
          </w:tcPr>
          <w:p w:rsidR="00736295" w:rsidRPr="00F5570E" w:rsidRDefault="00736295" w:rsidP="00697A33">
            <w:pPr>
              <w:jc w:val="center"/>
              <w:rPr>
                <w:sz w:val="12"/>
                <w:szCs w:val="12"/>
                <w:lang w:val="ro-RO"/>
              </w:rPr>
            </w:pPr>
          </w:p>
        </w:tc>
        <w:tc>
          <w:tcPr>
            <w:tcW w:w="1842" w:type="dxa"/>
            <w:tcBorders>
              <w:left w:val="nil"/>
            </w:tcBorders>
            <w:vAlign w:val="center"/>
          </w:tcPr>
          <w:p w:rsidR="00736295" w:rsidRPr="00F5570E" w:rsidRDefault="00736295" w:rsidP="00697A33">
            <w:pPr>
              <w:rPr>
                <w:sz w:val="12"/>
                <w:szCs w:val="12"/>
                <w:lang w:val="ro-RO"/>
              </w:rPr>
            </w:pPr>
            <w:r w:rsidRPr="00F5570E">
              <w:rPr>
                <w:sz w:val="12"/>
                <w:szCs w:val="12"/>
                <w:lang w:val="ro-RO"/>
              </w:rPr>
              <w:t>Informatică economică</w:t>
            </w:r>
          </w:p>
        </w:tc>
        <w:tc>
          <w:tcPr>
            <w:tcW w:w="1276" w:type="dxa"/>
            <w:vMerge/>
            <w:vAlign w:val="center"/>
          </w:tcPr>
          <w:p w:rsidR="00736295" w:rsidRPr="00F5570E" w:rsidRDefault="00736295" w:rsidP="00697A33">
            <w:pPr>
              <w:jc w:val="center"/>
              <w:rPr>
                <w:sz w:val="12"/>
                <w:szCs w:val="12"/>
                <w:lang w:val="ro-RO"/>
              </w:rPr>
            </w:pPr>
          </w:p>
        </w:tc>
        <w:tc>
          <w:tcPr>
            <w:tcW w:w="3686" w:type="dxa"/>
            <w:vMerge/>
            <w:vAlign w:val="center"/>
          </w:tcPr>
          <w:p w:rsidR="00736295" w:rsidRPr="00F5570E" w:rsidRDefault="00736295" w:rsidP="00697A33">
            <w:pPr>
              <w:tabs>
                <w:tab w:val="left" w:pos="215"/>
              </w:tabs>
              <w:autoSpaceDE w:val="0"/>
              <w:autoSpaceDN w:val="0"/>
              <w:adjustRightInd w:val="0"/>
              <w:rPr>
                <w:sz w:val="12"/>
                <w:szCs w:val="12"/>
                <w:lang w:val="ro-RO"/>
              </w:rPr>
            </w:pPr>
          </w:p>
        </w:tc>
        <w:tc>
          <w:tcPr>
            <w:tcW w:w="992" w:type="dxa"/>
            <w:vMerge/>
            <w:tcBorders>
              <w:right w:val="thinThickSmallGap" w:sz="24" w:space="0" w:color="auto"/>
            </w:tcBorders>
            <w:vAlign w:val="center"/>
          </w:tcPr>
          <w:p w:rsidR="00736295" w:rsidRPr="00F5570E" w:rsidRDefault="00736295" w:rsidP="00697A33">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736295" w:rsidRPr="00F5570E" w:rsidRDefault="00736295" w:rsidP="00697A33">
            <w:pPr>
              <w:jc w:val="center"/>
              <w:rPr>
                <w:b/>
                <w:bCs/>
                <w:sz w:val="12"/>
                <w:szCs w:val="12"/>
                <w:lang w:val="ro-RO"/>
              </w:rPr>
            </w:pPr>
          </w:p>
        </w:tc>
      </w:tr>
      <w:tr w:rsidR="00F5570E" w:rsidRPr="00F5570E" w:rsidTr="00697A33">
        <w:trPr>
          <w:cantSplit/>
          <w:trHeight w:val="60"/>
          <w:jc w:val="center"/>
        </w:trPr>
        <w:tc>
          <w:tcPr>
            <w:tcW w:w="1195" w:type="dxa"/>
            <w:vMerge/>
            <w:tcBorders>
              <w:left w:val="thinThickSmallGap" w:sz="24" w:space="0" w:color="auto"/>
            </w:tcBorders>
            <w:vAlign w:val="center"/>
          </w:tcPr>
          <w:p w:rsidR="00736295" w:rsidRPr="00F5570E" w:rsidRDefault="00736295" w:rsidP="00697A33">
            <w:pPr>
              <w:pStyle w:val="Heading2"/>
              <w:jc w:val="center"/>
              <w:rPr>
                <w:sz w:val="12"/>
                <w:szCs w:val="12"/>
              </w:rPr>
            </w:pPr>
          </w:p>
        </w:tc>
        <w:tc>
          <w:tcPr>
            <w:tcW w:w="1496" w:type="dxa"/>
            <w:vMerge/>
            <w:tcBorders>
              <w:right w:val="thinThickSmallGap" w:sz="24" w:space="0" w:color="auto"/>
            </w:tcBorders>
            <w:vAlign w:val="center"/>
          </w:tcPr>
          <w:p w:rsidR="00736295" w:rsidRPr="00F5570E" w:rsidRDefault="00736295" w:rsidP="00697A33">
            <w:pPr>
              <w:rPr>
                <w:b/>
                <w:bCs/>
                <w:sz w:val="12"/>
                <w:szCs w:val="12"/>
                <w:lang w:val="ro-RO"/>
              </w:rPr>
            </w:pPr>
          </w:p>
        </w:tc>
        <w:tc>
          <w:tcPr>
            <w:tcW w:w="1164" w:type="dxa"/>
            <w:vMerge/>
            <w:tcBorders>
              <w:left w:val="nil"/>
            </w:tcBorders>
            <w:vAlign w:val="center"/>
          </w:tcPr>
          <w:p w:rsidR="00736295" w:rsidRPr="00F5570E" w:rsidRDefault="00736295" w:rsidP="00697A33">
            <w:pPr>
              <w:jc w:val="center"/>
              <w:rPr>
                <w:sz w:val="12"/>
                <w:szCs w:val="12"/>
                <w:lang w:val="ro-RO"/>
              </w:rPr>
            </w:pPr>
          </w:p>
        </w:tc>
        <w:tc>
          <w:tcPr>
            <w:tcW w:w="1560" w:type="dxa"/>
            <w:vMerge w:val="restart"/>
            <w:tcBorders>
              <w:left w:val="nil"/>
            </w:tcBorders>
            <w:vAlign w:val="center"/>
          </w:tcPr>
          <w:p w:rsidR="00736295" w:rsidRPr="00F5570E" w:rsidRDefault="00736295" w:rsidP="00697A33">
            <w:pPr>
              <w:jc w:val="center"/>
              <w:rPr>
                <w:sz w:val="12"/>
                <w:szCs w:val="12"/>
                <w:lang w:val="ro-RO"/>
              </w:rPr>
            </w:pPr>
            <w:r w:rsidRPr="00F5570E">
              <w:rPr>
                <w:sz w:val="12"/>
                <w:szCs w:val="12"/>
                <w:lang w:val="ro-RO"/>
              </w:rPr>
              <w:t>ECONOMIE ŞI AFACERI INTERNAŢIONALE</w:t>
            </w:r>
          </w:p>
        </w:tc>
        <w:tc>
          <w:tcPr>
            <w:tcW w:w="1842" w:type="dxa"/>
            <w:tcBorders>
              <w:left w:val="nil"/>
            </w:tcBorders>
            <w:vAlign w:val="center"/>
          </w:tcPr>
          <w:p w:rsidR="00736295" w:rsidRPr="00F5570E" w:rsidRDefault="00736295" w:rsidP="00697A33">
            <w:pPr>
              <w:rPr>
                <w:sz w:val="12"/>
                <w:szCs w:val="12"/>
                <w:lang w:val="ro-RO"/>
              </w:rPr>
            </w:pPr>
            <w:r w:rsidRPr="00F5570E">
              <w:rPr>
                <w:sz w:val="12"/>
                <w:szCs w:val="12"/>
                <w:lang w:val="ro-RO"/>
              </w:rPr>
              <w:t>Economie internaţională</w:t>
            </w:r>
          </w:p>
        </w:tc>
        <w:tc>
          <w:tcPr>
            <w:tcW w:w="1276" w:type="dxa"/>
            <w:vMerge/>
            <w:vAlign w:val="center"/>
          </w:tcPr>
          <w:p w:rsidR="00736295" w:rsidRPr="00F5570E" w:rsidRDefault="00736295" w:rsidP="00697A33">
            <w:pPr>
              <w:jc w:val="center"/>
              <w:rPr>
                <w:sz w:val="12"/>
                <w:szCs w:val="12"/>
                <w:lang w:val="ro-RO"/>
              </w:rPr>
            </w:pPr>
          </w:p>
        </w:tc>
        <w:tc>
          <w:tcPr>
            <w:tcW w:w="3686" w:type="dxa"/>
            <w:vMerge/>
            <w:vAlign w:val="center"/>
          </w:tcPr>
          <w:p w:rsidR="00736295" w:rsidRPr="00F5570E" w:rsidRDefault="00736295" w:rsidP="00697A33">
            <w:pPr>
              <w:tabs>
                <w:tab w:val="left" w:pos="215"/>
              </w:tabs>
              <w:autoSpaceDE w:val="0"/>
              <w:autoSpaceDN w:val="0"/>
              <w:adjustRightInd w:val="0"/>
              <w:rPr>
                <w:sz w:val="12"/>
                <w:szCs w:val="12"/>
                <w:lang w:val="ro-RO"/>
              </w:rPr>
            </w:pPr>
          </w:p>
        </w:tc>
        <w:tc>
          <w:tcPr>
            <w:tcW w:w="992" w:type="dxa"/>
            <w:vMerge/>
            <w:tcBorders>
              <w:right w:val="thinThickSmallGap" w:sz="24" w:space="0" w:color="auto"/>
            </w:tcBorders>
            <w:vAlign w:val="center"/>
          </w:tcPr>
          <w:p w:rsidR="00736295" w:rsidRPr="00F5570E" w:rsidRDefault="00736295" w:rsidP="00697A33">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736295" w:rsidRPr="00F5570E" w:rsidRDefault="00736295" w:rsidP="00697A33">
            <w:pPr>
              <w:jc w:val="center"/>
              <w:rPr>
                <w:b/>
                <w:bCs/>
                <w:sz w:val="12"/>
                <w:szCs w:val="12"/>
                <w:lang w:val="ro-RO"/>
              </w:rPr>
            </w:pPr>
          </w:p>
        </w:tc>
      </w:tr>
      <w:tr w:rsidR="00F5570E" w:rsidRPr="00F5570E" w:rsidTr="00697A33">
        <w:trPr>
          <w:cantSplit/>
          <w:trHeight w:val="139"/>
          <w:jc w:val="center"/>
        </w:trPr>
        <w:tc>
          <w:tcPr>
            <w:tcW w:w="1195" w:type="dxa"/>
            <w:vMerge/>
            <w:tcBorders>
              <w:left w:val="thinThickSmallGap" w:sz="24" w:space="0" w:color="auto"/>
            </w:tcBorders>
            <w:vAlign w:val="center"/>
          </w:tcPr>
          <w:p w:rsidR="00736295" w:rsidRPr="00F5570E" w:rsidRDefault="00736295" w:rsidP="00697A33">
            <w:pPr>
              <w:pStyle w:val="Heading2"/>
              <w:jc w:val="center"/>
              <w:rPr>
                <w:sz w:val="12"/>
                <w:szCs w:val="12"/>
              </w:rPr>
            </w:pPr>
          </w:p>
        </w:tc>
        <w:tc>
          <w:tcPr>
            <w:tcW w:w="1496" w:type="dxa"/>
            <w:vMerge/>
            <w:tcBorders>
              <w:right w:val="thinThickSmallGap" w:sz="24" w:space="0" w:color="auto"/>
            </w:tcBorders>
            <w:vAlign w:val="center"/>
          </w:tcPr>
          <w:p w:rsidR="00736295" w:rsidRPr="00F5570E" w:rsidRDefault="00736295" w:rsidP="00697A33">
            <w:pPr>
              <w:rPr>
                <w:b/>
                <w:bCs/>
                <w:sz w:val="12"/>
                <w:szCs w:val="12"/>
                <w:lang w:val="ro-RO"/>
              </w:rPr>
            </w:pPr>
          </w:p>
        </w:tc>
        <w:tc>
          <w:tcPr>
            <w:tcW w:w="1164" w:type="dxa"/>
            <w:vMerge/>
            <w:tcBorders>
              <w:left w:val="nil"/>
            </w:tcBorders>
            <w:vAlign w:val="center"/>
          </w:tcPr>
          <w:p w:rsidR="00736295" w:rsidRPr="00F5570E" w:rsidRDefault="00736295" w:rsidP="00697A33">
            <w:pPr>
              <w:jc w:val="center"/>
              <w:rPr>
                <w:sz w:val="12"/>
                <w:szCs w:val="12"/>
                <w:lang w:val="ro-RO"/>
              </w:rPr>
            </w:pPr>
          </w:p>
        </w:tc>
        <w:tc>
          <w:tcPr>
            <w:tcW w:w="1560" w:type="dxa"/>
            <w:vMerge/>
            <w:tcBorders>
              <w:left w:val="nil"/>
            </w:tcBorders>
            <w:vAlign w:val="center"/>
          </w:tcPr>
          <w:p w:rsidR="00736295" w:rsidRPr="00F5570E" w:rsidRDefault="00736295" w:rsidP="00697A33">
            <w:pPr>
              <w:jc w:val="center"/>
              <w:rPr>
                <w:sz w:val="12"/>
                <w:szCs w:val="12"/>
                <w:lang w:val="ro-RO"/>
              </w:rPr>
            </w:pPr>
          </w:p>
        </w:tc>
        <w:tc>
          <w:tcPr>
            <w:tcW w:w="1842" w:type="dxa"/>
            <w:tcBorders>
              <w:left w:val="nil"/>
            </w:tcBorders>
            <w:vAlign w:val="center"/>
          </w:tcPr>
          <w:p w:rsidR="00736295" w:rsidRPr="00F5570E" w:rsidRDefault="00736295" w:rsidP="00697A33">
            <w:pPr>
              <w:rPr>
                <w:sz w:val="12"/>
                <w:szCs w:val="12"/>
                <w:lang w:val="ro-RO"/>
              </w:rPr>
            </w:pPr>
            <w:r w:rsidRPr="00F5570E">
              <w:rPr>
                <w:sz w:val="12"/>
                <w:szCs w:val="12"/>
                <w:lang w:val="ro-RO"/>
              </w:rPr>
              <w:t>Afaceri internaţionale</w:t>
            </w:r>
          </w:p>
        </w:tc>
        <w:tc>
          <w:tcPr>
            <w:tcW w:w="1276" w:type="dxa"/>
            <w:vMerge/>
            <w:vAlign w:val="center"/>
          </w:tcPr>
          <w:p w:rsidR="00736295" w:rsidRPr="00F5570E" w:rsidRDefault="00736295" w:rsidP="00697A33">
            <w:pPr>
              <w:jc w:val="center"/>
              <w:rPr>
                <w:sz w:val="12"/>
                <w:szCs w:val="12"/>
                <w:lang w:val="ro-RO"/>
              </w:rPr>
            </w:pPr>
          </w:p>
        </w:tc>
        <w:tc>
          <w:tcPr>
            <w:tcW w:w="3686" w:type="dxa"/>
            <w:vMerge/>
            <w:vAlign w:val="center"/>
          </w:tcPr>
          <w:p w:rsidR="00736295" w:rsidRPr="00F5570E" w:rsidRDefault="00736295" w:rsidP="00697A33">
            <w:pPr>
              <w:tabs>
                <w:tab w:val="left" w:pos="215"/>
              </w:tabs>
              <w:autoSpaceDE w:val="0"/>
              <w:autoSpaceDN w:val="0"/>
              <w:adjustRightInd w:val="0"/>
              <w:rPr>
                <w:sz w:val="12"/>
                <w:szCs w:val="12"/>
                <w:lang w:val="ro-RO"/>
              </w:rPr>
            </w:pPr>
          </w:p>
        </w:tc>
        <w:tc>
          <w:tcPr>
            <w:tcW w:w="992" w:type="dxa"/>
            <w:vMerge/>
            <w:tcBorders>
              <w:right w:val="thinThickSmallGap" w:sz="24" w:space="0" w:color="auto"/>
            </w:tcBorders>
            <w:vAlign w:val="center"/>
          </w:tcPr>
          <w:p w:rsidR="00736295" w:rsidRPr="00F5570E" w:rsidRDefault="00736295" w:rsidP="00697A33">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736295" w:rsidRPr="00F5570E" w:rsidRDefault="00736295" w:rsidP="00697A33">
            <w:pPr>
              <w:jc w:val="center"/>
              <w:rPr>
                <w:b/>
                <w:bCs/>
                <w:sz w:val="12"/>
                <w:szCs w:val="12"/>
                <w:lang w:val="ro-RO"/>
              </w:rPr>
            </w:pPr>
          </w:p>
        </w:tc>
      </w:tr>
      <w:tr w:rsidR="00F5570E" w:rsidRPr="00F5570E" w:rsidTr="00697A33">
        <w:trPr>
          <w:cantSplit/>
          <w:trHeight w:val="249"/>
          <w:jc w:val="center"/>
        </w:trPr>
        <w:tc>
          <w:tcPr>
            <w:tcW w:w="1195" w:type="dxa"/>
            <w:vMerge/>
            <w:tcBorders>
              <w:left w:val="thinThickSmallGap" w:sz="24" w:space="0" w:color="auto"/>
            </w:tcBorders>
            <w:vAlign w:val="center"/>
          </w:tcPr>
          <w:p w:rsidR="00736295" w:rsidRPr="00F5570E" w:rsidRDefault="00736295" w:rsidP="00697A33">
            <w:pPr>
              <w:pStyle w:val="Heading2"/>
              <w:jc w:val="center"/>
              <w:rPr>
                <w:sz w:val="12"/>
                <w:szCs w:val="12"/>
              </w:rPr>
            </w:pPr>
          </w:p>
        </w:tc>
        <w:tc>
          <w:tcPr>
            <w:tcW w:w="1496" w:type="dxa"/>
            <w:vMerge/>
            <w:tcBorders>
              <w:right w:val="thinThickSmallGap" w:sz="24" w:space="0" w:color="auto"/>
            </w:tcBorders>
            <w:vAlign w:val="center"/>
          </w:tcPr>
          <w:p w:rsidR="00736295" w:rsidRPr="00F5570E" w:rsidRDefault="00736295" w:rsidP="00697A33">
            <w:pPr>
              <w:rPr>
                <w:b/>
                <w:bCs/>
                <w:sz w:val="12"/>
                <w:szCs w:val="12"/>
                <w:lang w:val="ro-RO"/>
              </w:rPr>
            </w:pPr>
          </w:p>
        </w:tc>
        <w:tc>
          <w:tcPr>
            <w:tcW w:w="1164" w:type="dxa"/>
            <w:vMerge/>
            <w:tcBorders>
              <w:left w:val="nil"/>
            </w:tcBorders>
            <w:vAlign w:val="center"/>
          </w:tcPr>
          <w:p w:rsidR="00736295" w:rsidRPr="00F5570E" w:rsidRDefault="00736295" w:rsidP="00697A33">
            <w:pPr>
              <w:jc w:val="center"/>
              <w:rPr>
                <w:sz w:val="12"/>
                <w:szCs w:val="12"/>
                <w:lang w:val="ro-RO"/>
              </w:rPr>
            </w:pPr>
          </w:p>
        </w:tc>
        <w:tc>
          <w:tcPr>
            <w:tcW w:w="1560" w:type="dxa"/>
            <w:vMerge/>
            <w:tcBorders>
              <w:left w:val="nil"/>
            </w:tcBorders>
            <w:vAlign w:val="center"/>
          </w:tcPr>
          <w:p w:rsidR="00736295" w:rsidRPr="00F5570E" w:rsidRDefault="00736295" w:rsidP="00697A33">
            <w:pPr>
              <w:jc w:val="center"/>
              <w:rPr>
                <w:sz w:val="12"/>
                <w:szCs w:val="12"/>
                <w:lang w:val="ro-RO"/>
              </w:rPr>
            </w:pPr>
          </w:p>
        </w:tc>
        <w:tc>
          <w:tcPr>
            <w:tcW w:w="1842" w:type="dxa"/>
            <w:tcBorders>
              <w:left w:val="nil"/>
            </w:tcBorders>
            <w:vAlign w:val="center"/>
          </w:tcPr>
          <w:p w:rsidR="00736295" w:rsidRPr="00F5570E" w:rsidRDefault="00736295" w:rsidP="00697A33">
            <w:pPr>
              <w:rPr>
                <w:sz w:val="12"/>
                <w:szCs w:val="12"/>
                <w:lang w:val="ro-RO"/>
              </w:rPr>
            </w:pPr>
            <w:r w:rsidRPr="00F5570E">
              <w:rPr>
                <w:sz w:val="12"/>
                <w:szCs w:val="12"/>
                <w:lang w:val="ro-RO"/>
              </w:rPr>
              <w:t>Economie şi afaceri internaţionale</w:t>
            </w:r>
          </w:p>
        </w:tc>
        <w:tc>
          <w:tcPr>
            <w:tcW w:w="1276" w:type="dxa"/>
            <w:vMerge/>
            <w:vAlign w:val="center"/>
          </w:tcPr>
          <w:p w:rsidR="00736295" w:rsidRPr="00F5570E" w:rsidRDefault="00736295" w:rsidP="00697A33">
            <w:pPr>
              <w:jc w:val="center"/>
              <w:rPr>
                <w:sz w:val="12"/>
                <w:szCs w:val="12"/>
                <w:lang w:val="ro-RO"/>
              </w:rPr>
            </w:pPr>
          </w:p>
        </w:tc>
        <w:tc>
          <w:tcPr>
            <w:tcW w:w="3686" w:type="dxa"/>
            <w:vMerge/>
            <w:vAlign w:val="center"/>
          </w:tcPr>
          <w:p w:rsidR="00736295" w:rsidRPr="00F5570E" w:rsidRDefault="00736295" w:rsidP="00697A33">
            <w:pPr>
              <w:tabs>
                <w:tab w:val="left" w:pos="215"/>
              </w:tabs>
              <w:autoSpaceDE w:val="0"/>
              <w:autoSpaceDN w:val="0"/>
              <w:adjustRightInd w:val="0"/>
              <w:rPr>
                <w:sz w:val="12"/>
                <w:szCs w:val="12"/>
                <w:lang w:val="ro-RO"/>
              </w:rPr>
            </w:pPr>
          </w:p>
        </w:tc>
        <w:tc>
          <w:tcPr>
            <w:tcW w:w="992" w:type="dxa"/>
            <w:vMerge/>
            <w:tcBorders>
              <w:right w:val="thinThickSmallGap" w:sz="24" w:space="0" w:color="auto"/>
            </w:tcBorders>
            <w:vAlign w:val="center"/>
          </w:tcPr>
          <w:p w:rsidR="00736295" w:rsidRPr="00F5570E" w:rsidRDefault="00736295" w:rsidP="00697A33">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736295" w:rsidRPr="00F5570E" w:rsidRDefault="00736295" w:rsidP="00697A33">
            <w:pPr>
              <w:jc w:val="center"/>
              <w:rPr>
                <w:b/>
                <w:bCs/>
                <w:sz w:val="12"/>
                <w:szCs w:val="12"/>
                <w:lang w:val="ro-RO"/>
              </w:rPr>
            </w:pPr>
          </w:p>
        </w:tc>
      </w:tr>
      <w:tr w:rsidR="00F5570E" w:rsidRPr="00F5570E" w:rsidTr="00697A33">
        <w:trPr>
          <w:cantSplit/>
          <w:trHeight w:val="82"/>
          <w:jc w:val="center"/>
        </w:trPr>
        <w:tc>
          <w:tcPr>
            <w:tcW w:w="1195" w:type="dxa"/>
            <w:vMerge/>
            <w:tcBorders>
              <w:left w:val="thinThickSmallGap" w:sz="24" w:space="0" w:color="auto"/>
            </w:tcBorders>
            <w:vAlign w:val="center"/>
          </w:tcPr>
          <w:p w:rsidR="00736295" w:rsidRPr="00F5570E" w:rsidRDefault="00736295" w:rsidP="00697A33">
            <w:pPr>
              <w:pStyle w:val="Heading2"/>
              <w:jc w:val="center"/>
              <w:rPr>
                <w:sz w:val="12"/>
                <w:szCs w:val="12"/>
              </w:rPr>
            </w:pPr>
          </w:p>
        </w:tc>
        <w:tc>
          <w:tcPr>
            <w:tcW w:w="1496" w:type="dxa"/>
            <w:vMerge/>
            <w:tcBorders>
              <w:right w:val="thinThickSmallGap" w:sz="24" w:space="0" w:color="auto"/>
            </w:tcBorders>
            <w:vAlign w:val="center"/>
          </w:tcPr>
          <w:p w:rsidR="00736295" w:rsidRPr="00F5570E" w:rsidRDefault="00736295" w:rsidP="00697A33">
            <w:pPr>
              <w:rPr>
                <w:b/>
                <w:bCs/>
                <w:sz w:val="12"/>
                <w:szCs w:val="12"/>
                <w:lang w:val="ro-RO"/>
              </w:rPr>
            </w:pPr>
          </w:p>
        </w:tc>
        <w:tc>
          <w:tcPr>
            <w:tcW w:w="1164" w:type="dxa"/>
            <w:vMerge/>
            <w:tcBorders>
              <w:left w:val="nil"/>
            </w:tcBorders>
            <w:vAlign w:val="center"/>
          </w:tcPr>
          <w:p w:rsidR="00736295" w:rsidRPr="00F5570E" w:rsidRDefault="00736295" w:rsidP="00697A33">
            <w:pPr>
              <w:jc w:val="center"/>
              <w:rPr>
                <w:sz w:val="12"/>
                <w:szCs w:val="12"/>
                <w:lang w:val="ro-RO"/>
              </w:rPr>
            </w:pPr>
          </w:p>
        </w:tc>
        <w:tc>
          <w:tcPr>
            <w:tcW w:w="1560" w:type="dxa"/>
            <w:vMerge w:val="restart"/>
            <w:tcBorders>
              <w:left w:val="nil"/>
            </w:tcBorders>
            <w:vAlign w:val="center"/>
          </w:tcPr>
          <w:p w:rsidR="00736295" w:rsidRPr="00F5570E" w:rsidRDefault="00736295" w:rsidP="00697A33">
            <w:pPr>
              <w:jc w:val="center"/>
              <w:rPr>
                <w:sz w:val="12"/>
                <w:szCs w:val="12"/>
                <w:lang w:val="ro-RO"/>
              </w:rPr>
            </w:pPr>
            <w:r w:rsidRPr="00F5570E">
              <w:rPr>
                <w:sz w:val="12"/>
                <w:szCs w:val="12"/>
                <w:lang w:val="ro-RO"/>
              </w:rPr>
              <w:t>MANAGEMENT</w:t>
            </w:r>
          </w:p>
        </w:tc>
        <w:tc>
          <w:tcPr>
            <w:tcW w:w="1842" w:type="dxa"/>
            <w:tcBorders>
              <w:left w:val="nil"/>
            </w:tcBorders>
            <w:vAlign w:val="center"/>
          </w:tcPr>
          <w:p w:rsidR="00736295" w:rsidRPr="00F5570E" w:rsidRDefault="00736295" w:rsidP="00697A33">
            <w:pPr>
              <w:rPr>
                <w:sz w:val="12"/>
                <w:szCs w:val="12"/>
                <w:lang w:val="ro-RO"/>
              </w:rPr>
            </w:pPr>
            <w:r w:rsidRPr="00F5570E">
              <w:rPr>
                <w:sz w:val="12"/>
                <w:szCs w:val="12"/>
                <w:lang w:val="ro-RO"/>
              </w:rPr>
              <w:t>Management</w:t>
            </w:r>
          </w:p>
        </w:tc>
        <w:tc>
          <w:tcPr>
            <w:tcW w:w="1276" w:type="dxa"/>
            <w:vMerge/>
            <w:vAlign w:val="center"/>
          </w:tcPr>
          <w:p w:rsidR="00736295" w:rsidRPr="00F5570E" w:rsidRDefault="00736295" w:rsidP="00697A33">
            <w:pPr>
              <w:jc w:val="center"/>
              <w:rPr>
                <w:sz w:val="12"/>
                <w:szCs w:val="12"/>
                <w:lang w:val="ro-RO"/>
              </w:rPr>
            </w:pPr>
          </w:p>
        </w:tc>
        <w:tc>
          <w:tcPr>
            <w:tcW w:w="3686" w:type="dxa"/>
            <w:vMerge/>
            <w:vAlign w:val="center"/>
          </w:tcPr>
          <w:p w:rsidR="00736295" w:rsidRPr="00F5570E" w:rsidRDefault="00736295" w:rsidP="00697A33">
            <w:pPr>
              <w:tabs>
                <w:tab w:val="left" w:pos="215"/>
              </w:tabs>
              <w:autoSpaceDE w:val="0"/>
              <w:autoSpaceDN w:val="0"/>
              <w:adjustRightInd w:val="0"/>
              <w:rPr>
                <w:sz w:val="12"/>
                <w:szCs w:val="12"/>
                <w:lang w:val="ro-RO"/>
              </w:rPr>
            </w:pPr>
          </w:p>
        </w:tc>
        <w:tc>
          <w:tcPr>
            <w:tcW w:w="992" w:type="dxa"/>
            <w:vMerge/>
            <w:tcBorders>
              <w:right w:val="thinThickSmallGap" w:sz="24" w:space="0" w:color="auto"/>
            </w:tcBorders>
            <w:vAlign w:val="center"/>
          </w:tcPr>
          <w:p w:rsidR="00736295" w:rsidRPr="00F5570E" w:rsidRDefault="00736295" w:rsidP="00697A33">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736295" w:rsidRPr="00F5570E" w:rsidRDefault="00736295" w:rsidP="00697A33">
            <w:pPr>
              <w:jc w:val="center"/>
              <w:rPr>
                <w:b/>
                <w:bCs/>
                <w:sz w:val="12"/>
                <w:szCs w:val="12"/>
                <w:lang w:val="ro-RO"/>
              </w:rPr>
            </w:pPr>
          </w:p>
        </w:tc>
      </w:tr>
      <w:tr w:rsidR="00F5570E" w:rsidRPr="00F5570E" w:rsidTr="00697A33">
        <w:trPr>
          <w:cantSplit/>
          <w:trHeight w:val="249"/>
          <w:jc w:val="center"/>
        </w:trPr>
        <w:tc>
          <w:tcPr>
            <w:tcW w:w="1195" w:type="dxa"/>
            <w:vMerge/>
            <w:tcBorders>
              <w:left w:val="thinThickSmallGap" w:sz="24" w:space="0" w:color="auto"/>
            </w:tcBorders>
            <w:vAlign w:val="center"/>
          </w:tcPr>
          <w:p w:rsidR="00736295" w:rsidRPr="00F5570E" w:rsidRDefault="00736295" w:rsidP="00697A33">
            <w:pPr>
              <w:pStyle w:val="Heading2"/>
              <w:jc w:val="center"/>
              <w:rPr>
                <w:sz w:val="12"/>
                <w:szCs w:val="12"/>
              </w:rPr>
            </w:pPr>
          </w:p>
        </w:tc>
        <w:tc>
          <w:tcPr>
            <w:tcW w:w="1496" w:type="dxa"/>
            <w:vMerge/>
            <w:tcBorders>
              <w:right w:val="thinThickSmallGap" w:sz="24" w:space="0" w:color="auto"/>
            </w:tcBorders>
            <w:vAlign w:val="center"/>
          </w:tcPr>
          <w:p w:rsidR="00736295" w:rsidRPr="00F5570E" w:rsidRDefault="00736295" w:rsidP="00697A33">
            <w:pPr>
              <w:rPr>
                <w:b/>
                <w:bCs/>
                <w:sz w:val="12"/>
                <w:szCs w:val="12"/>
                <w:lang w:val="ro-RO"/>
              </w:rPr>
            </w:pPr>
          </w:p>
        </w:tc>
        <w:tc>
          <w:tcPr>
            <w:tcW w:w="1164" w:type="dxa"/>
            <w:vMerge/>
            <w:tcBorders>
              <w:left w:val="nil"/>
            </w:tcBorders>
            <w:vAlign w:val="center"/>
          </w:tcPr>
          <w:p w:rsidR="00736295" w:rsidRPr="00F5570E" w:rsidRDefault="00736295" w:rsidP="00697A33">
            <w:pPr>
              <w:jc w:val="center"/>
              <w:rPr>
                <w:sz w:val="12"/>
                <w:szCs w:val="12"/>
                <w:lang w:val="ro-RO"/>
              </w:rPr>
            </w:pPr>
          </w:p>
        </w:tc>
        <w:tc>
          <w:tcPr>
            <w:tcW w:w="1560" w:type="dxa"/>
            <w:vMerge/>
            <w:tcBorders>
              <w:left w:val="nil"/>
            </w:tcBorders>
            <w:vAlign w:val="center"/>
          </w:tcPr>
          <w:p w:rsidR="00736295" w:rsidRPr="00F5570E" w:rsidRDefault="00736295" w:rsidP="00697A33">
            <w:pPr>
              <w:jc w:val="center"/>
              <w:rPr>
                <w:sz w:val="12"/>
                <w:szCs w:val="12"/>
                <w:lang w:val="ro-RO"/>
              </w:rPr>
            </w:pPr>
          </w:p>
        </w:tc>
        <w:tc>
          <w:tcPr>
            <w:tcW w:w="1842" w:type="dxa"/>
            <w:tcBorders>
              <w:left w:val="nil"/>
            </w:tcBorders>
            <w:vAlign w:val="center"/>
          </w:tcPr>
          <w:p w:rsidR="00736295" w:rsidRPr="00F5570E" w:rsidRDefault="00736295" w:rsidP="00697A33">
            <w:pPr>
              <w:rPr>
                <w:sz w:val="12"/>
                <w:szCs w:val="12"/>
                <w:lang w:val="ro-RO"/>
              </w:rPr>
            </w:pPr>
            <w:r w:rsidRPr="00F5570E">
              <w:rPr>
                <w:sz w:val="12"/>
                <w:szCs w:val="12"/>
                <w:lang w:val="ro-RO"/>
              </w:rPr>
              <w:t>Managementul dezvoltării rurale durabile</w:t>
            </w:r>
          </w:p>
        </w:tc>
        <w:tc>
          <w:tcPr>
            <w:tcW w:w="1276" w:type="dxa"/>
            <w:vMerge/>
            <w:vAlign w:val="center"/>
          </w:tcPr>
          <w:p w:rsidR="00736295" w:rsidRPr="00F5570E" w:rsidRDefault="00736295" w:rsidP="00697A33">
            <w:pPr>
              <w:jc w:val="center"/>
              <w:rPr>
                <w:sz w:val="12"/>
                <w:szCs w:val="12"/>
                <w:lang w:val="ro-RO"/>
              </w:rPr>
            </w:pPr>
          </w:p>
        </w:tc>
        <w:tc>
          <w:tcPr>
            <w:tcW w:w="3686" w:type="dxa"/>
            <w:vMerge/>
            <w:vAlign w:val="center"/>
          </w:tcPr>
          <w:p w:rsidR="00736295" w:rsidRPr="00F5570E" w:rsidRDefault="00736295" w:rsidP="00697A33">
            <w:pPr>
              <w:tabs>
                <w:tab w:val="left" w:pos="215"/>
              </w:tabs>
              <w:autoSpaceDE w:val="0"/>
              <w:autoSpaceDN w:val="0"/>
              <w:adjustRightInd w:val="0"/>
              <w:rPr>
                <w:sz w:val="12"/>
                <w:szCs w:val="12"/>
                <w:lang w:val="ro-RO"/>
              </w:rPr>
            </w:pPr>
          </w:p>
        </w:tc>
        <w:tc>
          <w:tcPr>
            <w:tcW w:w="992" w:type="dxa"/>
            <w:vMerge/>
            <w:tcBorders>
              <w:right w:val="thinThickSmallGap" w:sz="24" w:space="0" w:color="auto"/>
            </w:tcBorders>
            <w:vAlign w:val="center"/>
          </w:tcPr>
          <w:p w:rsidR="00736295" w:rsidRPr="00F5570E" w:rsidRDefault="00736295" w:rsidP="00697A33">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736295" w:rsidRPr="00F5570E" w:rsidRDefault="00736295" w:rsidP="00697A33">
            <w:pPr>
              <w:jc w:val="center"/>
              <w:rPr>
                <w:b/>
                <w:bCs/>
                <w:sz w:val="12"/>
                <w:szCs w:val="12"/>
                <w:lang w:val="ro-RO"/>
              </w:rPr>
            </w:pPr>
          </w:p>
        </w:tc>
      </w:tr>
      <w:tr w:rsidR="00F5570E" w:rsidRPr="00F5570E" w:rsidTr="00697A33">
        <w:trPr>
          <w:cantSplit/>
          <w:trHeight w:val="120"/>
          <w:jc w:val="center"/>
        </w:trPr>
        <w:tc>
          <w:tcPr>
            <w:tcW w:w="1195" w:type="dxa"/>
            <w:vMerge/>
            <w:tcBorders>
              <w:left w:val="thinThickSmallGap" w:sz="24" w:space="0" w:color="auto"/>
            </w:tcBorders>
            <w:vAlign w:val="center"/>
          </w:tcPr>
          <w:p w:rsidR="00736295" w:rsidRPr="00F5570E" w:rsidRDefault="00736295" w:rsidP="00697A33">
            <w:pPr>
              <w:pStyle w:val="Heading2"/>
              <w:jc w:val="center"/>
              <w:rPr>
                <w:sz w:val="12"/>
                <w:szCs w:val="12"/>
              </w:rPr>
            </w:pPr>
          </w:p>
        </w:tc>
        <w:tc>
          <w:tcPr>
            <w:tcW w:w="1496" w:type="dxa"/>
            <w:vMerge/>
            <w:tcBorders>
              <w:right w:val="thinThickSmallGap" w:sz="24" w:space="0" w:color="auto"/>
            </w:tcBorders>
            <w:vAlign w:val="center"/>
          </w:tcPr>
          <w:p w:rsidR="00736295" w:rsidRPr="00F5570E" w:rsidRDefault="00736295" w:rsidP="00697A33">
            <w:pPr>
              <w:rPr>
                <w:b/>
                <w:bCs/>
                <w:sz w:val="12"/>
                <w:szCs w:val="12"/>
                <w:lang w:val="ro-RO"/>
              </w:rPr>
            </w:pPr>
          </w:p>
        </w:tc>
        <w:tc>
          <w:tcPr>
            <w:tcW w:w="1164" w:type="dxa"/>
            <w:vMerge/>
            <w:tcBorders>
              <w:left w:val="nil"/>
            </w:tcBorders>
            <w:vAlign w:val="center"/>
          </w:tcPr>
          <w:p w:rsidR="00736295" w:rsidRPr="00F5570E" w:rsidRDefault="00736295" w:rsidP="00697A33">
            <w:pPr>
              <w:jc w:val="center"/>
              <w:rPr>
                <w:sz w:val="12"/>
                <w:szCs w:val="12"/>
                <w:lang w:val="ro-RO"/>
              </w:rPr>
            </w:pPr>
          </w:p>
        </w:tc>
        <w:tc>
          <w:tcPr>
            <w:tcW w:w="1560" w:type="dxa"/>
            <w:tcBorders>
              <w:left w:val="nil"/>
            </w:tcBorders>
            <w:vAlign w:val="center"/>
          </w:tcPr>
          <w:p w:rsidR="00736295" w:rsidRPr="00F5570E" w:rsidRDefault="00736295" w:rsidP="00697A33">
            <w:pPr>
              <w:jc w:val="center"/>
              <w:rPr>
                <w:sz w:val="12"/>
                <w:szCs w:val="12"/>
                <w:lang w:val="ro-RO"/>
              </w:rPr>
            </w:pPr>
            <w:r w:rsidRPr="00F5570E">
              <w:rPr>
                <w:sz w:val="12"/>
                <w:szCs w:val="12"/>
                <w:lang w:val="ro-RO"/>
              </w:rPr>
              <w:t>MARKETING</w:t>
            </w:r>
          </w:p>
        </w:tc>
        <w:tc>
          <w:tcPr>
            <w:tcW w:w="1842" w:type="dxa"/>
            <w:tcBorders>
              <w:left w:val="nil"/>
            </w:tcBorders>
            <w:vAlign w:val="center"/>
          </w:tcPr>
          <w:p w:rsidR="00736295" w:rsidRPr="00F5570E" w:rsidRDefault="00736295" w:rsidP="00697A33">
            <w:pPr>
              <w:rPr>
                <w:sz w:val="12"/>
                <w:szCs w:val="12"/>
                <w:lang w:val="ro-RO"/>
              </w:rPr>
            </w:pPr>
            <w:r w:rsidRPr="00F5570E">
              <w:rPr>
                <w:sz w:val="12"/>
                <w:szCs w:val="12"/>
                <w:lang w:val="ro-RO"/>
              </w:rPr>
              <w:t>Marketing</w:t>
            </w:r>
          </w:p>
        </w:tc>
        <w:tc>
          <w:tcPr>
            <w:tcW w:w="1276" w:type="dxa"/>
            <w:vMerge/>
            <w:vAlign w:val="center"/>
          </w:tcPr>
          <w:p w:rsidR="00736295" w:rsidRPr="00F5570E" w:rsidRDefault="00736295" w:rsidP="00697A33">
            <w:pPr>
              <w:jc w:val="center"/>
              <w:rPr>
                <w:sz w:val="12"/>
                <w:szCs w:val="12"/>
                <w:lang w:val="ro-RO"/>
              </w:rPr>
            </w:pPr>
          </w:p>
        </w:tc>
        <w:tc>
          <w:tcPr>
            <w:tcW w:w="3686" w:type="dxa"/>
            <w:vMerge/>
            <w:vAlign w:val="center"/>
          </w:tcPr>
          <w:p w:rsidR="00736295" w:rsidRPr="00F5570E" w:rsidRDefault="00736295" w:rsidP="00697A33">
            <w:pPr>
              <w:tabs>
                <w:tab w:val="left" w:pos="215"/>
              </w:tabs>
              <w:autoSpaceDE w:val="0"/>
              <w:autoSpaceDN w:val="0"/>
              <w:adjustRightInd w:val="0"/>
              <w:rPr>
                <w:sz w:val="12"/>
                <w:szCs w:val="12"/>
                <w:lang w:val="ro-RO"/>
              </w:rPr>
            </w:pPr>
          </w:p>
        </w:tc>
        <w:tc>
          <w:tcPr>
            <w:tcW w:w="992" w:type="dxa"/>
            <w:vMerge/>
            <w:tcBorders>
              <w:right w:val="thinThickSmallGap" w:sz="24" w:space="0" w:color="auto"/>
            </w:tcBorders>
            <w:vAlign w:val="center"/>
          </w:tcPr>
          <w:p w:rsidR="00736295" w:rsidRPr="00F5570E" w:rsidRDefault="00736295" w:rsidP="00697A33">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736295" w:rsidRPr="00F5570E" w:rsidRDefault="00736295" w:rsidP="00697A33">
            <w:pPr>
              <w:jc w:val="center"/>
              <w:rPr>
                <w:b/>
                <w:bCs/>
                <w:sz w:val="12"/>
                <w:szCs w:val="12"/>
                <w:lang w:val="ro-RO"/>
              </w:rPr>
            </w:pPr>
          </w:p>
        </w:tc>
      </w:tr>
      <w:tr w:rsidR="00F5570E" w:rsidRPr="00F5570E" w:rsidTr="00697A33">
        <w:trPr>
          <w:cantSplit/>
          <w:trHeight w:val="77"/>
          <w:jc w:val="center"/>
        </w:trPr>
        <w:tc>
          <w:tcPr>
            <w:tcW w:w="1195" w:type="dxa"/>
            <w:vMerge/>
            <w:tcBorders>
              <w:left w:val="thinThickSmallGap" w:sz="24" w:space="0" w:color="auto"/>
            </w:tcBorders>
            <w:vAlign w:val="center"/>
          </w:tcPr>
          <w:p w:rsidR="00736295" w:rsidRPr="00F5570E" w:rsidRDefault="00736295" w:rsidP="00697A33">
            <w:pPr>
              <w:pStyle w:val="Heading2"/>
              <w:jc w:val="center"/>
              <w:rPr>
                <w:sz w:val="14"/>
                <w:szCs w:val="14"/>
              </w:rPr>
            </w:pPr>
          </w:p>
        </w:tc>
        <w:tc>
          <w:tcPr>
            <w:tcW w:w="1496" w:type="dxa"/>
            <w:vMerge/>
            <w:tcBorders>
              <w:right w:val="thinThickSmallGap" w:sz="24" w:space="0" w:color="auto"/>
            </w:tcBorders>
            <w:vAlign w:val="center"/>
          </w:tcPr>
          <w:p w:rsidR="00736295" w:rsidRPr="00F5570E" w:rsidRDefault="00736295" w:rsidP="00697A33">
            <w:pPr>
              <w:rPr>
                <w:b/>
                <w:bCs/>
                <w:sz w:val="14"/>
                <w:szCs w:val="14"/>
                <w:lang w:val="ro-RO"/>
              </w:rPr>
            </w:pPr>
          </w:p>
        </w:tc>
        <w:tc>
          <w:tcPr>
            <w:tcW w:w="1164" w:type="dxa"/>
            <w:vMerge w:val="restart"/>
            <w:tcBorders>
              <w:left w:val="nil"/>
            </w:tcBorders>
            <w:vAlign w:val="center"/>
          </w:tcPr>
          <w:p w:rsidR="00736295" w:rsidRPr="00F5570E" w:rsidRDefault="00736295" w:rsidP="00697A33">
            <w:pPr>
              <w:jc w:val="center"/>
              <w:rPr>
                <w:sz w:val="12"/>
                <w:szCs w:val="12"/>
                <w:lang w:val="ro-RO"/>
              </w:rPr>
            </w:pPr>
            <w:r w:rsidRPr="00F5570E">
              <w:rPr>
                <w:sz w:val="12"/>
                <w:szCs w:val="12"/>
                <w:lang w:val="ro-RO"/>
              </w:rPr>
              <w:t>ŞTIINŢE SOCIALE ŞI POLITICE</w:t>
            </w:r>
          </w:p>
        </w:tc>
        <w:tc>
          <w:tcPr>
            <w:tcW w:w="1560" w:type="dxa"/>
            <w:vMerge w:val="restart"/>
            <w:tcBorders>
              <w:left w:val="nil"/>
            </w:tcBorders>
            <w:vAlign w:val="center"/>
          </w:tcPr>
          <w:p w:rsidR="00736295" w:rsidRPr="00F5570E" w:rsidRDefault="00736295" w:rsidP="00697A33">
            <w:pPr>
              <w:jc w:val="center"/>
              <w:rPr>
                <w:sz w:val="12"/>
                <w:szCs w:val="12"/>
                <w:lang w:val="ro-RO"/>
              </w:rPr>
            </w:pPr>
            <w:r w:rsidRPr="00F5570E">
              <w:rPr>
                <w:sz w:val="12"/>
                <w:szCs w:val="12"/>
                <w:lang w:val="ro-RO"/>
              </w:rPr>
              <w:t>ŞTIINŢE ADMINISTRATIVE</w:t>
            </w:r>
          </w:p>
        </w:tc>
        <w:tc>
          <w:tcPr>
            <w:tcW w:w="1842" w:type="dxa"/>
            <w:tcBorders>
              <w:left w:val="nil"/>
            </w:tcBorders>
            <w:vAlign w:val="center"/>
          </w:tcPr>
          <w:p w:rsidR="00736295" w:rsidRPr="00F5570E" w:rsidRDefault="00736295" w:rsidP="00697A33">
            <w:pPr>
              <w:rPr>
                <w:sz w:val="12"/>
                <w:szCs w:val="12"/>
                <w:lang w:val="ro-RO"/>
              </w:rPr>
            </w:pPr>
            <w:r w:rsidRPr="00F5570E">
              <w:rPr>
                <w:sz w:val="12"/>
                <w:szCs w:val="12"/>
                <w:lang w:val="ro-RO"/>
              </w:rPr>
              <w:t xml:space="preserve">Administraţie publică                 </w:t>
            </w:r>
          </w:p>
        </w:tc>
        <w:tc>
          <w:tcPr>
            <w:tcW w:w="1276" w:type="dxa"/>
            <w:vMerge/>
            <w:vAlign w:val="center"/>
          </w:tcPr>
          <w:p w:rsidR="00736295" w:rsidRPr="00F5570E" w:rsidRDefault="00736295" w:rsidP="00697A33">
            <w:pPr>
              <w:jc w:val="center"/>
              <w:rPr>
                <w:sz w:val="14"/>
                <w:szCs w:val="14"/>
                <w:lang w:val="ro-RO"/>
              </w:rPr>
            </w:pPr>
          </w:p>
        </w:tc>
        <w:tc>
          <w:tcPr>
            <w:tcW w:w="3686" w:type="dxa"/>
            <w:vMerge/>
            <w:vAlign w:val="center"/>
          </w:tcPr>
          <w:p w:rsidR="00736295" w:rsidRPr="00F5570E" w:rsidRDefault="00736295" w:rsidP="00697A33">
            <w:pPr>
              <w:tabs>
                <w:tab w:val="left" w:pos="215"/>
              </w:tabs>
              <w:autoSpaceDE w:val="0"/>
              <w:autoSpaceDN w:val="0"/>
              <w:adjustRightInd w:val="0"/>
              <w:rPr>
                <w:sz w:val="14"/>
                <w:szCs w:val="14"/>
                <w:lang w:val="ro-RO"/>
              </w:rPr>
            </w:pPr>
          </w:p>
        </w:tc>
        <w:tc>
          <w:tcPr>
            <w:tcW w:w="992" w:type="dxa"/>
            <w:vMerge/>
            <w:tcBorders>
              <w:right w:val="thinThickSmallGap" w:sz="24" w:space="0" w:color="auto"/>
            </w:tcBorders>
            <w:vAlign w:val="center"/>
          </w:tcPr>
          <w:p w:rsidR="00736295" w:rsidRPr="00F5570E" w:rsidRDefault="00736295" w:rsidP="00697A33">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736295" w:rsidRPr="00F5570E" w:rsidRDefault="00736295" w:rsidP="00697A33">
            <w:pPr>
              <w:jc w:val="center"/>
              <w:rPr>
                <w:b/>
                <w:bCs/>
                <w:sz w:val="14"/>
                <w:szCs w:val="14"/>
                <w:lang w:val="ro-RO"/>
              </w:rPr>
            </w:pPr>
          </w:p>
        </w:tc>
      </w:tr>
      <w:tr w:rsidR="00F5570E" w:rsidRPr="00F5570E" w:rsidTr="00697A33">
        <w:trPr>
          <w:cantSplit/>
          <w:trHeight w:val="61"/>
          <w:jc w:val="center"/>
        </w:trPr>
        <w:tc>
          <w:tcPr>
            <w:tcW w:w="1195" w:type="dxa"/>
            <w:vMerge/>
            <w:tcBorders>
              <w:left w:val="thinThickSmallGap" w:sz="24" w:space="0" w:color="auto"/>
            </w:tcBorders>
            <w:vAlign w:val="center"/>
          </w:tcPr>
          <w:p w:rsidR="00736295" w:rsidRPr="00F5570E" w:rsidRDefault="00736295" w:rsidP="00697A33">
            <w:pPr>
              <w:pStyle w:val="Heading2"/>
              <w:jc w:val="center"/>
              <w:rPr>
                <w:sz w:val="14"/>
                <w:szCs w:val="14"/>
              </w:rPr>
            </w:pPr>
          </w:p>
        </w:tc>
        <w:tc>
          <w:tcPr>
            <w:tcW w:w="1496" w:type="dxa"/>
            <w:vMerge/>
            <w:tcBorders>
              <w:right w:val="thinThickSmallGap" w:sz="24" w:space="0" w:color="auto"/>
            </w:tcBorders>
            <w:vAlign w:val="center"/>
          </w:tcPr>
          <w:p w:rsidR="00736295" w:rsidRPr="00F5570E" w:rsidRDefault="00736295" w:rsidP="00697A33">
            <w:pPr>
              <w:rPr>
                <w:b/>
                <w:bCs/>
                <w:sz w:val="14"/>
                <w:szCs w:val="14"/>
                <w:lang w:val="ro-RO"/>
              </w:rPr>
            </w:pPr>
          </w:p>
        </w:tc>
        <w:tc>
          <w:tcPr>
            <w:tcW w:w="1164" w:type="dxa"/>
            <w:vMerge/>
            <w:tcBorders>
              <w:left w:val="nil"/>
            </w:tcBorders>
            <w:vAlign w:val="center"/>
          </w:tcPr>
          <w:p w:rsidR="00736295" w:rsidRPr="00F5570E" w:rsidRDefault="00736295" w:rsidP="00697A33">
            <w:pPr>
              <w:jc w:val="center"/>
              <w:rPr>
                <w:sz w:val="12"/>
                <w:szCs w:val="12"/>
                <w:lang w:val="ro-RO"/>
              </w:rPr>
            </w:pPr>
          </w:p>
        </w:tc>
        <w:tc>
          <w:tcPr>
            <w:tcW w:w="1560" w:type="dxa"/>
            <w:vMerge/>
            <w:tcBorders>
              <w:left w:val="nil"/>
            </w:tcBorders>
            <w:vAlign w:val="center"/>
          </w:tcPr>
          <w:p w:rsidR="00736295" w:rsidRPr="00F5570E" w:rsidRDefault="00736295" w:rsidP="00697A33">
            <w:pPr>
              <w:jc w:val="center"/>
              <w:rPr>
                <w:sz w:val="12"/>
                <w:szCs w:val="12"/>
                <w:lang w:val="ro-RO"/>
              </w:rPr>
            </w:pPr>
          </w:p>
        </w:tc>
        <w:tc>
          <w:tcPr>
            <w:tcW w:w="1842" w:type="dxa"/>
            <w:tcBorders>
              <w:left w:val="nil"/>
            </w:tcBorders>
            <w:vAlign w:val="center"/>
          </w:tcPr>
          <w:p w:rsidR="00736295" w:rsidRPr="00F5570E" w:rsidRDefault="00736295" w:rsidP="00697A33">
            <w:pPr>
              <w:rPr>
                <w:sz w:val="12"/>
                <w:szCs w:val="12"/>
                <w:lang w:val="ro-RO"/>
              </w:rPr>
            </w:pPr>
            <w:r w:rsidRPr="00F5570E">
              <w:rPr>
                <w:sz w:val="12"/>
                <w:szCs w:val="12"/>
                <w:lang w:val="ro-RO"/>
              </w:rPr>
              <w:t xml:space="preserve">Administraţie europeană               </w:t>
            </w:r>
          </w:p>
        </w:tc>
        <w:tc>
          <w:tcPr>
            <w:tcW w:w="1276" w:type="dxa"/>
            <w:vMerge/>
            <w:vAlign w:val="center"/>
          </w:tcPr>
          <w:p w:rsidR="00736295" w:rsidRPr="00F5570E" w:rsidRDefault="00736295" w:rsidP="00697A33">
            <w:pPr>
              <w:jc w:val="center"/>
              <w:rPr>
                <w:sz w:val="14"/>
                <w:szCs w:val="14"/>
                <w:lang w:val="ro-RO"/>
              </w:rPr>
            </w:pPr>
          </w:p>
        </w:tc>
        <w:tc>
          <w:tcPr>
            <w:tcW w:w="3686" w:type="dxa"/>
            <w:vMerge/>
            <w:vAlign w:val="center"/>
          </w:tcPr>
          <w:p w:rsidR="00736295" w:rsidRPr="00F5570E" w:rsidRDefault="00736295" w:rsidP="00697A33">
            <w:pPr>
              <w:tabs>
                <w:tab w:val="left" w:pos="215"/>
              </w:tabs>
              <w:autoSpaceDE w:val="0"/>
              <w:autoSpaceDN w:val="0"/>
              <w:adjustRightInd w:val="0"/>
              <w:rPr>
                <w:sz w:val="14"/>
                <w:szCs w:val="14"/>
                <w:lang w:val="ro-RO"/>
              </w:rPr>
            </w:pPr>
          </w:p>
        </w:tc>
        <w:tc>
          <w:tcPr>
            <w:tcW w:w="992" w:type="dxa"/>
            <w:vMerge/>
            <w:tcBorders>
              <w:right w:val="thinThickSmallGap" w:sz="24" w:space="0" w:color="auto"/>
            </w:tcBorders>
            <w:vAlign w:val="center"/>
          </w:tcPr>
          <w:p w:rsidR="00736295" w:rsidRPr="00F5570E" w:rsidRDefault="00736295" w:rsidP="00697A33">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736295" w:rsidRPr="00F5570E" w:rsidRDefault="00736295" w:rsidP="00697A33">
            <w:pPr>
              <w:jc w:val="center"/>
              <w:rPr>
                <w:b/>
                <w:bCs/>
                <w:sz w:val="14"/>
                <w:szCs w:val="14"/>
                <w:lang w:val="ro-RO"/>
              </w:rPr>
            </w:pPr>
          </w:p>
        </w:tc>
      </w:tr>
      <w:tr w:rsidR="00F5570E" w:rsidRPr="00F5570E" w:rsidTr="00697A33">
        <w:trPr>
          <w:cantSplit/>
          <w:trHeight w:val="61"/>
          <w:jc w:val="center"/>
        </w:trPr>
        <w:tc>
          <w:tcPr>
            <w:tcW w:w="1195" w:type="dxa"/>
            <w:vMerge/>
            <w:tcBorders>
              <w:left w:val="thinThickSmallGap" w:sz="24" w:space="0" w:color="auto"/>
            </w:tcBorders>
            <w:vAlign w:val="center"/>
          </w:tcPr>
          <w:p w:rsidR="00736295" w:rsidRPr="00F5570E" w:rsidRDefault="00736295" w:rsidP="00697A33">
            <w:pPr>
              <w:pStyle w:val="Heading2"/>
              <w:jc w:val="center"/>
              <w:rPr>
                <w:sz w:val="14"/>
                <w:szCs w:val="14"/>
              </w:rPr>
            </w:pPr>
          </w:p>
        </w:tc>
        <w:tc>
          <w:tcPr>
            <w:tcW w:w="1496" w:type="dxa"/>
            <w:vMerge/>
            <w:tcBorders>
              <w:right w:val="thinThickSmallGap" w:sz="24" w:space="0" w:color="auto"/>
            </w:tcBorders>
            <w:vAlign w:val="center"/>
          </w:tcPr>
          <w:p w:rsidR="00736295" w:rsidRPr="00F5570E" w:rsidRDefault="00736295" w:rsidP="00697A33">
            <w:pPr>
              <w:rPr>
                <w:b/>
                <w:bCs/>
                <w:sz w:val="14"/>
                <w:szCs w:val="14"/>
                <w:lang w:val="ro-RO"/>
              </w:rPr>
            </w:pPr>
          </w:p>
        </w:tc>
        <w:tc>
          <w:tcPr>
            <w:tcW w:w="1164" w:type="dxa"/>
            <w:vMerge/>
            <w:tcBorders>
              <w:left w:val="nil"/>
            </w:tcBorders>
            <w:vAlign w:val="center"/>
          </w:tcPr>
          <w:p w:rsidR="00736295" w:rsidRPr="00F5570E" w:rsidRDefault="00736295" w:rsidP="00697A33">
            <w:pPr>
              <w:jc w:val="center"/>
              <w:rPr>
                <w:sz w:val="12"/>
                <w:szCs w:val="12"/>
                <w:lang w:val="ro-RO"/>
              </w:rPr>
            </w:pPr>
          </w:p>
        </w:tc>
        <w:tc>
          <w:tcPr>
            <w:tcW w:w="1560" w:type="dxa"/>
            <w:vMerge/>
            <w:tcBorders>
              <w:left w:val="nil"/>
            </w:tcBorders>
            <w:vAlign w:val="center"/>
          </w:tcPr>
          <w:p w:rsidR="00736295" w:rsidRPr="00F5570E" w:rsidRDefault="00736295" w:rsidP="00697A33">
            <w:pPr>
              <w:jc w:val="center"/>
              <w:rPr>
                <w:sz w:val="12"/>
                <w:szCs w:val="12"/>
                <w:lang w:val="ro-RO"/>
              </w:rPr>
            </w:pPr>
          </w:p>
        </w:tc>
        <w:tc>
          <w:tcPr>
            <w:tcW w:w="1842" w:type="dxa"/>
            <w:tcBorders>
              <w:left w:val="nil"/>
            </w:tcBorders>
            <w:vAlign w:val="center"/>
          </w:tcPr>
          <w:p w:rsidR="00736295" w:rsidRPr="00F5570E" w:rsidRDefault="00736295" w:rsidP="00697A33">
            <w:pPr>
              <w:rPr>
                <w:sz w:val="12"/>
                <w:szCs w:val="12"/>
                <w:lang w:val="ro-RO"/>
              </w:rPr>
            </w:pPr>
            <w:r w:rsidRPr="00F5570E">
              <w:rPr>
                <w:sz w:val="12"/>
                <w:szCs w:val="12"/>
                <w:lang w:val="ro-RO"/>
              </w:rPr>
              <w:t xml:space="preserve">Asistenţă managerială şi secretariat  </w:t>
            </w:r>
          </w:p>
        </w:tc>
        <w:tc>
          <w:tcPr>
            <w:tcW w:w="1276" w:type="dxa"/>
            <w:vMerge/>
            <w:vAlign w:val="center"/>
          </w:tcPr>
          <w:p w:rsidR="00736295" w:rsidRPr="00F5570E" w:rsidRDefault="00736295" w:rsidP="00697A33">
            <w:pPr>
              <w:jc w:val="center"/>
              <w:rPr>
                <w:sz w:val="14"/>
                <w:szCs w:val="14"/>
                <w:lang w:val="ro-RO"/>
              </w:rPr>
            </w:pPr>
          </w:p>
        </w:tc>
        <w:tc>
          <w:tcPr>
            <w:tcW w:w="3686" w:type="dxa"/>
            <w:vMerge/>
            <w:vAlign w:val="center"/>
          </w:tcPr>
          <w:p w:rsidR="00736295" w:rsidRPr="00F5570E" w:rsidRDefault="00736295" w:rsidP="00697A33">
            <w:pPr>
              <w:tabs>
                <w:tab w:val="left" w:pos="215"/>
              </w:tabs>
              <w:autoSpaceDE w:val="0"/>
              <w:autoSpaceDN w:val="0"/>
              <w:adjustRightInd w:val="0"/>
              <w:rPr>
                <w:sz w:val="14"/>
                <w:szCs w:val="14"/>
                <w:lang w:val="ro-RO"/>
              </w:rPr>
            </w:pPr>
          </w:p>
        </w:tc>
        <w:tc>
          <w:tcPr>
            <w:tcW w:w="992" w:type="dxa"/>
            <w:vMerge/>
            <w:tcBorders>
              <w:right w:val="thinThickSmallGap" w:sz="24" w:space="0" w:color="auto"/>
            </w:tcBorders>
            <w:vAlign w:val="center"/>
          </w:tcPr>
          <w:p w:rsidR="00736295" w:rsidRPr="00F5570E" w:rsidRDefault="00736295" w:rsidP="00697A33">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736295" w:rsidRPr="00F5570E" w:rsidRDefault="00736295" w:rsidP="00697A33">
            <w:pPr>
              <w:jc w:val="center"/>
              <w:rPr>
                <w:b/>
                <w:bCs/>
                <w:sz w:val="14"/>
                <w:szCs w:val="14"/>
                <w:lang w:val="ro-RO"/>
              </w:rPr>
            </w:pPr>
          </w:p>
        </w:tc>
      </w:tr>
      <w:tr w:rsidR="00F5570E" w:rsidRPr="00F5570E" w:rsidTr="00697A33">
        <w:trPr>
          <w:cantSplit/>
          <w:trHeight w:val="61"/>
          <w:jc w:val="center"/>
        </w:trPr>
        <w:tc>
          <w:tcPr>
            <w:tcW w:w="1195" w:type="dxa"/>
            <w:vMerge/>
            <w:tcBorders>
              <w:left w:val="thinThickSmallGap" w:sz="24" w:space="0" w:color="auto"/>
            </w:tcBorders>
            <w:vAlign w:val="center"/>
          </w:tcPr>
          <w:p w:rsidR="00736295" w:rsidRPr="00F5570E" w:rsidRDefault="00736295" w:rsidP="00697A33">
            <w:pPr>
              <w:pStyle w:val="Heading2"/>
              <w:jc w:val="center"/>
              <w:rPr>
                <w:sz w:val="14"/>
                <w:szCs w:val="14"/>
              </w:rPr>
            </w:pPr>
          </w:p>
        </w:tc>
        <w:tc>
          <w:tcPr>
            <w:tcW w:w="1496" w:type="dxa"/>
            <w:vMerge/>
            <w:tcBorders>
              <w:right w:val="thinThickSmallGap" w:sz="24" w:space="0" w:color="auto"/>
            </w:tcBorders>
            <w:vAlign w:val="center"/>
          </w:tcPr>
          <w:p w:rsidR="00736295" w:rsidRPr="00F5570E" w:rsidRDefault="00736295" w:rsidP="00697A33">
            <w:pPr>
              <w:rPr>
                <w:b/>
                <w:bCs/>
                <w:sz w:val="14"/>
                <w:szCs w:val="14"/>
                <w:lang w:val="ro-RO"/>
              </w:rPr>
            </w:pPr>
          </w:p>
        </w:tc>
        <w:tc>
          <w:tcPr>
            <w:tcW w:w="1164" w:type="dxa"/>
            <w:vMerge/>
            <w:tcBorders>
              <w:left w:val="nil"/>
            </w:tcBorders>
            <w:vAlign w:val="center"/>
          </w:tcPr>
          <w:p w:rsidR="00736295" w:rsidRPr="00F5570E" w:rsidRDefault="00736295" w:rsidP="00697A33">
            <w:pPr>
              <w:jc w:val="center"/>
              <w:rPr>
                <w:sz w:val="12"/>
                <w:szCs w:val="12"/>
                <w:lang w:val="ro-RO"/>
              </w:rPr>
            </w:pPr>
          </w:p>
        </w:tc>
        <w:tc>
          <w:tcPr>
            <w:tcW w:w="1560" w:type="dxa"/>
            <w:vMerge/>
            <w:tcBorders>
              <w:left w:val="nil"/>
            </w:tcBorders>
            <w:vAlign w:val="center"/>
          </w:tcPr>
          <w:p w:rsidR="00736295" w:rsidRPr="00F5570E" w:rsidRDefault="00736295" w:rsidP="00697A33">
            <w:pPr>
              <w:jc w:val="center"/>
              <w:rPr>
                <w:sz w:val="12"/>
                <w:szCs w:val="12"/>
                <w:lang w:val="ro-RO"/>
              </w:rPr>
            </w:pPr>
          </w:p>
        </w:tc>
        <w:tc>
          <w:tcPr>
            <w:tcW w:w="1842" w:type="dxa"/>
            <w:tcBorders>
              <w:left w:val="nil"/>
            </w:tcBorders>
            <w:vAlign w:val="center"/>
          </w:tcPr>
          <w:p w:rsidR="00736295" w:rsidRPr="00F5570E" w:rsidRDefault="00736295" w:rsidP="00697A33">
            <w:pPr>
              <w:rPr>
                <w:sz w:val="12"/>
                <w:szCs w:val="12"/>
                <w:lang w:val="ro-RO"/>
              </w:rPr>
            </w:pPr>
            <w:r w:rsidRPr="00F5570E">
              <w:rPr>
                <w:sz w:val="13"/>
                <w:szCs w:val="13"/>
                <w:lang w:val="ro-RO"/>
              </w:rPr>
              <w:t>Servicii şi politici de sănătate publică</w:t>
            </w:r>
          </w:p>
        </w:tc>
        <w:tc>
          <w:tcPr>
            <w:tcW w:w="1276" w:type="dxa"/>
            <w:vMerge/>
            <w:vAlign w:val="center"/>
          </w:tcPr>
          <w:p w:rsidR="00736295" w:rsidRPr="00F5570E" w:rsidRDefault="00736295" w:rsidP="00697A33">
            <w:pPr>
              <w:jc w:val="center"/>
              <w:rPr>
                <w:sz w:val="14"/>
                <w:szCs w:val="14"/>
                <w:lang w:val="ro-RO"/>
              </w:rPr>
            </w:pPr>
          </w:p>
        </w:tc>
        <w:tc>
          <w:tcPr>
            <w:tcW w:w="3686" w:type="dxa"/>
            <w:vMerge/>
            <w:vAlign w:val="center"/>
          </w:tcPr>
          <w:p w:rsidR="00736295" w:rsidRPr="00F5570E" w:rsidRDefault="00736295" w:rsidP="00697A33">
            <w:pPr>
              <w:tabs>
                <w:tab w:val="left" w:pos="215"/>
              </w:tabs>
              <w:autoSpaceDE w:val="0"/>
              <w:autoSpaceDN w:val="0"/>
              <w:adjustRightInd w:val="0"/>
              <w:rPr>
                <w:sz w:val="14"/>
                <w:szCs w:val="14"/>
                <w:lang w:val="ro-RO"/>
              </w:rPr>
            </w:pPr>
          </w:p>
        </w:tc>
        <w:tc>
          <w:tcPr>
            <w:tcW w:w="992" w:type="dxa"/>
            <w:vMerge/>
            <w:tcBorders>
              <w:right w:val="thinThickSmallGap" w:sz="24" w:space="0" w:color="auto"/>
            </w:tcBorders>
            <w:vAlign w:val="center"/>
          </w:tcPr>
          <w:p w:rsidR="00736295" w:rsidRPr="00F5570E" w:rsidRDefault="00736295" w:rsidP="00697A33">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736295" w:rsidRPr="00F5570E" w:rsidRDefault="00736295" w:rsidP="00697A33">
            <w:pPr>
              <w:jc w:val="center"/>
              <w:rPr>
                <w:b/>
                <w:bCs/>
                <w:sz w:val="14"/>
                <w:szCs w:val="14"/>
                <w:lang w:val="ro-RO"/>
              </w:rPr>
            </w:pPr>
          </w:p>
        </w:tc>
      </w:tr>
      <w:tr w:rsidR="00F5570E" w:rsidRPr="00F5570E" w:rsidTr="00697A33">
        <w:trPr>
          <w:cantSplit/>
          <w:trHeight w:val="61"/>
          <w:jc w:val="center"/>
        </w:trPr>
        <w:tc>
          <w:tcPr>
            <w:tcW w:w="1195" w:type="dxa"/>
            <w:vMerge/>
            <w:tcBorders>
              <w:left w:val="thinThickSmallGap" w:sz="24" w:space="0" w:color="auto"/>
            </w:tcBorders>
            <w:vAlign w:val="center"/>
          </w:tcPr>
          <w:p w:rsidR="00736295" w:rsidRPr="00F5570E" w:rsidRDefault="00736295" w:rsidP="00697A33">
            <w:pPr>
              <w:pStyle w:val="Heading2"/>
              <w:jc w:val="center"/>
              <w:rPr>
                <w:sz w:val="14"/>
                <w:szCs w:val="14"/>
              </w:rPr>
            </w:pPr>
          </w:p>
        </w:tc>
        <w:tc>
          <w:tcPr>
            <w:tcW w:w="1496" w:type="dxa"/>
            <w:vMerge/>
            <w:tcBorders>
              <w:right w:val="thinThickSmallGap" w:sz="24" w:space="0" w:color="auto"/>
            </w:tcBorders>
            <w:vAlign w:val="center"/>
          </w:tcPr>
          <w:p w:rsidR="00736295" w:rsidRPr="00F5570E" w:rsidRDefault="00736295" w:rsidP="00697A33">
            <w:pPr>
              <w:rPr>
                <w:b/>
                <w:bCs/>
                <w:sz w:val="14"/>
                <w:szCs w:val="14"/>
                <w:lang w:val="ro-RO"/>
              </w:rPr>
            </w:pPr>
          </w:p>
        </w:tc>
        <w:tc>
          <w:tcPr>
            <w:tcW w:w="1164" w:type="dxa"/>
            <w:vMerge/>
            <w:tcBorders>
              <w:left w:val="nil"/>
            </w:tcBorders>
            <w:vAlign w:val="center"/>
          </w:tcPr>
          <w:p w:rsidR="00736295" w:rsidRPr="00F5570E" w:rsidRDefault="00736295" w:rsidP="00697A33">
            <w:pPr>
              <w:jc w:val="center"/>
              <w:rPr>
                <w:sz w:val="12"/>
                <w:szCs w:val="12"/>
                <w:lang w:val="ro-RO"/>
              </w:rPr>
            </w:pPr>
          </w:p>
        </w:tc>
        <w:tc>
          <w:tcPr>
            <w:tcW w:w="1560" w:type="dxa"/>
            <w:tcBorders>
              <w:left w:val="nil"/>
            </w:tcBorders>
            <w:vAlign w:val="center"/>
          </w:tcPr>
          <w:p w:rsidR="00736295" w:rsidRPr="00F5570E" w:rsidRDefault="00736295" w:rsidP="00697A33">
            <w:pPr>
              <w:jc w:val="center"/>
              <w:rPr>
                <w:sz w:val="12"/>
                <w:szCs w:val="12"/>
                <w:lang w:val="ro-RO"/>
              </w:rPr>
            </w:pPr>
            <w:r w:rsidRPr="00F5570E">
              <w:rPr>
                <w:sz w:val="12"/>
                <w:szCs w:val="12"/>
                <w:lang w:val="ro-RO"/>
              </w:rPr>
              <w:t>RELAŢII INTERNAŢIONALE ŞI STUDII  EUROPENE</w:t>
            </w:r>
          </w:p>
        </w:tc>
        <w:tc>
          <w:tcPr>
            <w:tcW w:w="1842" w:type="dxa"/>
            <w:tcBorders>
              <w:left w:val="nil"/>
            </w:tcBorders>
            <w:vAlign w:val="center"/>
          </w:tcPr>
          <w:p w:rsidR="00736295" w:rsidRPr="00F5570E" w:rsidRDefault="00736295" w:rsidP="00697A33">
            <w:pPr>
              <w:rPr>
                <w:sz w:val="13"/>
                <w:szCs w:val="13"/>
                <w:lang w:val="ro-RO"/>
              </w:rPr>
            </w:pPr>
            <w:r w:rsidRPr="00F5570E">
              <w:rPr>
                <w:sz w:val="13"/>
                <w:szCs w:val="13"/>
                <w:lang w:val="ro-RO"/>
              </w:rPr>
              <w:t>Relaţii internaţionale şi studii  europene</w:t>
            </w:r>
          </w:p>
        </w:tc>
        <w:tc>
          <w:tcPr>
            <w:tcW w:w="1276" w:type="dxa"/>
            <w:vMerge/>
            <w:vAlign w:val="center"/>
          </w:tcPr>
          <w:p w:rsidR="00736295" w:rsidRPr="00F5570E" w:rsidRDefault="00736295" w:rsidP="00697A33">
            <w:pPr>
              <w:jc w:val="center"/>
              <w:rPr>
                <w:sz w:val="14"/>
                <w:szCs w:val="14"/>
                <w:lang w:val="ro-RO"/>
              </w:rPr>
            </w:pPr>
          </w:p>
        </w:tc>
        <w:tc>
          <w:tcPr>
            <w:tcW w:w="3686" w:type="dxa"/>
            <w:vMerge/>
            <w:vAlign w:val="center"/>
          </w:tcPr>
          <w:p w:rsidR="00736295" w:rsidRPr="00F5570E" w:rsidRDefault="00736295" w:rsidP="00697A33">
            <w:pPr>
              <w:tabs>
                <w:tab w:val="left" w:pos="215"/>
              </w:tabs>
              <w:autoSpaceDE w:val="0"/>
              <w:autoSpaceDN w:val="0"/>
              <w:adjustRightInd w:val="0"/>
              <w:rPr>
                <w:sz w:val="14"/>
                <w:szCs w:val="14"/>
                <w:lang w:val="ro-RO"/>
              </w:rPr>
            </w:pPr>
          </w:p>
        </w:tc>
        <w:tc>
          <w:tcPr>
            <w:tcW w:w="992" w:type="dxa"/>
            <w:vMerge/>
            <w:tcBorders>
              <w:right w:val="thinThickSmallGap" w:sz="24" w:space="0" w:color="auto"/>
            </w:tcBorders>
            <w:vAlign w:val="center"/>
          </w:tcPr>
          <w:p w:rsidR="00736295" w:rsidRPr="00F5570E" w:rsidRDefault="00736295" w:rsidP="00697A33">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736295" w:rsidRPr="00F5570E" w:rsidRDefault="00736295" w:rsidP="00697A33">
            <w:pPr>
              <w:jc w:val="center"/>
              <w:rPr>
                <w:b/>
                <w:bCs/>
                <w:sz w:val="14"/>
                <w:szCs w:val="14"/>
                <w:lang w:val="ro-RO"/>
              </w:rPr>
            </w:pPr>
          </w:p>
        </w:tc>
      </w:tr>
      <w:tr w:rsidR="00F5570E" w:rsidRPr="00F5570E" w:rsidTr="00697A33">
        <w:trPr>
          <w:cantSplit/>
          <w:trHeight w:val="127"/>
          <w:jc w:val="center"/>
        </w:trPr>
        <w:tc>
          <w:tcPr>
            <w:tcW w:w="1195" w:type="dxa"/>
            <w:vMerge/>
            <w:tcBorders>
              <w:left w:val="thinThickSmallGap" w:sz="24" w:space="0" w:color="auto"/>
            </w:tcBorders>
            <w:vAlign w:val="center"/>
          </w:tcPr>
          <w:p w:rsidR="00736295" w:rsidRPr="00F5570E" w:rsidRDefault="00736295" w:rsidP="00697A33">
            <w:pPr>
              <w:pStyle w:val="Heading2"/>
              <w:jc w:val="center"/>
              <w:rPr>
                <w:sz w:val="14"/>
                <w:szCs w:val="14"/>
              </w:rPr>
            </w:pPr>
          </w:p>
        </w:tc>
        <w:tc>
          <w:tcPr>
            <w:tcW w:w="1496" w:type="dxa"/>
            <w:vMerge/>
            <w:tcBorders>
              <w:right w:val="thinThickSmallGap" w:sz="24" w:space="0" w:color="auto"/>
            </w:tcBorders>
            <w:vAlign w:val="center"/>
          </w:tcPr>
          <w:p w:rsidR="00736295" w:rsidRPr="00F5570E" w:rsidRDefault="00736295" w:rsidP="00697A33">
            <w:pPr>
              <w:rPr>
                <w:b/>
                <w:bCs/>
                <w:sz w:val="14"/>
                <w:szCs w:val="14"/>
                <w:lang w:val="ro-RO"/>
              </w:rPr>
            </w:pPr>
          </w:p>
        </w:tc>
        <w:tc>
          <w:tcPr>
            <w:tcW w:w="1164" w:type="dxa"/>
            <w:vMerge w:val="restart"/>
            <w:tcBorders>
              <w:left w:val="nil"/>
            </w:tcBorders>
            <w:vAlign w:val="center"/>
          </w:tcPr>
          <w:p w:rsidR="00736295" w:rsidRPr="00F5570E" w:rsidRDefault="00736295" w:rsidP="00697A33">
            <w:pPr>
              <w:jc w:val="center"/>
              <w:rPr>
                <w:sz w:val="12"/>
                <w:szCs w:val="12"/>
                <w:lang w:val="ro-RO"/>
              </w:rPr>
            </w:pPr>
            <w:r w:rsidRPr="00F5570E">
              <w:rPr>
                <w:sz w:val="12"/>
                <w:szCs w:val="12"/>
                <w:lang w:val="ro-RO"/>
              </w:rPr>
              <w:t>ŞTIINŢE INGINEREŞTI</w:t>
            </w:r>
          </w:p>
        </w:tc>
        <w:tc>
          <w:tcPr>
            <w:tcW w:w="1560" w:type="dxa"/>
            <w:vMerge w:val="restart"/>
            <w:tcBorders>
              <w:left w:val="nil"/>
            </w:tcBorders>
            <w:vAlign w:val="center"/>
          </w:tcPr>
          <w:p w:rsidR="00736295" w:rsidRPr="00F5570E" w:rsidRDefault="00736295" w:rsidP="00697A33">
            <w:pPr>
              <w:jc w:val="center"/>
              <w:rPr>
                <w:sz w:val="12"/>
                <w:szCs w:val="12"/>
                <w:lang w:val="ro-RO"/>
              </w:rPr>
            </w:pPr>
            <w:r w:rsidRPr="00F5570E">
              <w:rPr>
                <w:sz w:val="12"/>
                <w:szCs w:val="12"/>
                <w:lang w:val="ro-RO"/>
              </w:rPr>
              <w:t>INGINERIE ŞI MANAGEMENT</w:t>
            </w:r>
          </w:p>
        </w:tc>
        <w:tc>
          <w:tcPr>
            <w:tcW w:w="1842" w:type="dxa"/>
            <w:tcBorders>
              <w:left w:val="nil"/>
            </w:tcBorders>
            <w:vAlign w:val="center"/>
          </w:tcPr>
          <w:p w:rsidR="00736295" w:rsidRPr="00F5570E" w:rsidRDefault="00736295" w:rsidP="00697A33">
            <w:pPr>
              <w:rPr>
                <w:sz w:val="12"/>
                <w:szCs w:val="12"/>
                <w:lang w:val="ro-RO"/>
              </w:rPr>
            </w:pPr>
            <w:r w:rsidRPr="00F5570E">
              <w:rPr>
                <w:sz w:val="12"/>
                <w:szCs w:val="12"/>
                <w:lang w:val="ro-RO"/>
              </w:rPr>
              <w:t>Inginerie economică industrială</w:t>
            </w:r>
          </w:p>
        </w:tc>
        <w:tc>
          <w:tcPr>
            <w:tcW w:w="1276" w:type="dxa"/>
            <w:vMerge/>
            <w:vAlign w:val="center"/>
          </w:tcPr>
          <w:p w:rsidR="00736295" w:rsidRPr="00F5570E" w:rsidRDefault="00736295" w:rsidP="00697A33">
            <w:pPr>
              <w:jc w:val="center"/>
              <w:rPr>
                <w:sz w:val="14"/>
                <w:szCs w:val="14"/>
                <w:lang w:val="ro-RO"/>
              </w:rPr>
            </w:pPr>
          </w:p>
        </w:tc>
        <w:tc>
          <w:tcPr>
            <w:tcW w:w="3686" w:type="dxa"/>
            <w:vMerge/>
            <w:vAlign w:val="center"/>
          </w:tcPr>
          <w:p w:rsidR="00736295" w:rsidRPr="00F5570E" w:rsidRDefault="00736295" w:rsidP="00697A33">
            <w:pPr>
              <w:tabs>
                <w:tab w:val="left" w:pos="215"/>
              </w:tabs>
              <w:autoSpaceDE w:val="0"/>
              <w:autoSpaceDN w:val="0"/>
              <w:adjustRightInd w:val="0"/>
              <w:rPr>
                <w:sz w:val="14"/>
                <w:szCs w:val="14"/>
                <w:lang w:val="ro-RO"/>
              </w:rPr>
            </w:pPr>
          </w:p>
        </w:tc>
        <w:tc>
          <w:tcPr>
            <w:tcW w:w="992" w:type="dxa"/>
            <w:vMerge/>
            <w:tcBorders>
              <w:right w:val="thinThickSmallGap" w:sz="24" w:space="0" w:color="auto"/>
            </w:tcBorders>
            <w:vAlign w:val="center"/>
          </w:tcPr>
          <w:p w:rsidR="00736295" w:rsidRPr="00F5570E" w:rsidRDefault="00736295" w:rsidP="00697A33">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736295" w:rsidRPr="00F5570E" w:rsidRDefault="00736295" w:rsidP="00697A33">
            <w:pPr>
              <w:jc w:val="center"/>
              <w:rPr>
                <w:b/>
                <w:bCs/>
                <w:sz w:val="14"/>
                <w:szCs w:val="14"/>
                <w:lang w:val="ro-RO"/>
              </w:rPr>
            </w:pPr>
          </w:p>
        </w:tc>
      </w:tr>
      <w:tr w:rsidR="00F5570E" w:rsidRPr="00F5570E" w:rsidTr="00697A33">
        <w:trPr>
          <w:cantSplit/>
          <w:trHeight w:val="249"/>
          <w:jc w:val="center"/>
        </w:trPr>
        <w:tc>
          <w:tcPr>
            <w:tcW w:w="1195" w:type="dxa"/>
            <w:vMerge/>
            <w:tcBorders>
              <w:left w:val="thinThickSmallGap" w:sz="24" w:space="0" w:color="auto"/>
            </w:tcBorders>
            <w:vAlign w:val="center"/>
          </w:tcPr>
          <w:p w:rsidR="00736295" w:rsidRPr="00F5570E" w:rsidRDefault="00736295" w:rsidP="00697A33">
            <w:pPr>
              <w:pStyle w:val="Heading2"/>
              <w:jc w:val="center"/>
              <w:rPr>
                <w:sz w:val="14"/>
                <w:szCs w:val="14"/>
              </w:rPr>
            </w:pPr>
          </w:p>
        </w:tc>
        <w:tc>
          <w:tcPr>
            <w:tcW w:w="1496" w:type="dxa"/>
            <w:vMerge/>
            <w:tcBorders>
              <w:right w:val="thinThickSmallGap" w:sz="24" w:space="0" w:color="auto"/>
            </w:tcBorders>
            <w:vAlign w:val="center"/>
          </w:tcPr>
          <w:p w:rsidR="00736295" w:rsidRPr="00F5570E" w:rsidRDefault="00736295" w:rsidP="00697A33">
            <w:pPr>
              <w:rPr>
                <w:b/>
                <w:bCs/>
                <w:sz w:val="14"/>
                <w:szCs w:val="14"/>
                <w:lang w:val="ro-RO"/>
              </w:rPr>
            </w:pPr>
          </w:p>
        </w:tc>
        <w:tc>
          <w:tcPr>
            <w:tcW w:w="1164" w:type="dxa"/>
            <w:vMerge/>
            <w:tcBorders>
              <w:left w:val="nil"/>
            </w:tcBorders>
            <w:vAlign w:val="center"/>
          </w:tcPr>
          <w:p w:rsidR="00736295" w:rsidRPr="00F5570E" w:rsidRDefault="00736295" w:rsidP="00697A33">
            <w:pPr>
              <w:jc w:val="center"/>
              <w:rPr>
                <w:sz w:val="12"/>
                <w:szCs w:val="12"/>
                <w:lang w:val="ro-RO"/>
              </w:rPr>
            </w:pPr>
          </w:p>
        </w:tc>
        <w:tc>
          <w:tcPr>
            <w:tcW w:w="1560" w:type="dxa"/>
            <w:vMerge/>
            <w:tcBorders>
              <w:left w:val="nil"/>
            </w:tcBorders>
            <w:vAlign w:val="center"/>
          </w:tcPr>
          <w:p w:rsidR="00736295" w:rsidRPr="00F5570E" w:rsidRDefault="00736295" w:rsidP="00697A33">
            <w:pPr>
              <w:jc w:val="center"/>
              <w:rPr>
                <w:sz w:val="12"/>
                <w:szCs w:val="12"/>
                <w:lang w:val="ro-RO"/>
              </w:rPr>
            </w:pPr>
          </w:p>
        </w:tc>
        <w:tc>
          <w:tcPr>
            <w:tcW w:w="1842" w:type="dxa"/>
            <w:tcBorders>
              <w:left w:val="nil"/>
            </w:tcBorders>
            <w:vAlign w:val="center"/>
          </w:tcPr>
          <w:p w:rsidR="00736295" w:rsidRPr="00F5570E" w:rsidRDefault="00736295" w:rsidP="00697A33">
            <w:pPr>
              <w:rPr>
                <w:sz w:val="12"/>
                <w:szCs w:val="12"/>
                <w:lang w:val="ro-RO"/>
              </w:rPr>
            </w:pPr>
            <w:r w:rsidRPr="00F5570E">
              <w:rPr>
                <w:sz w:val="12"/>
                <w:szCs w:val="12"/>
                <w:lang w:val="ro-RO"/>
              </w:rPr>
              <w:t>Inginerie economică în domeniul mecanic</w:t>
            </w:r>
          </w:p>
        </w:tc>
        <w:tc>
          <w:tcPr>
            <w:tcW w:w="1276" w:type="dxa"/>
            <w:vMerge/>
            <w:vAlign w:val="center"/>
          </w:tcPr>
          <w:p w:rsidR="00736295" w:rsidRPr="00F5570E" w:rsidRDefault="00736295" w:rsidP="00697A33">
            <w:pPr>
              <w:jc w:val="center"/>
              <w:rPr>
                <w:sz w:val="14"/>
                <w:szCs w:val="14"/>
                <w:lang w:val="ro-RO"/>
              </w:rPr>
            </w:pPr>
          </w:p>
        </w:tc>
        <w:tc>
          <w:tcPr>
            <w:tcW w:w="3686" w:type="dxa"/>
            <w:vMerge/>
            <w:vAlign w:val="center"/>
          </w:tcPr>
          <w:p w:rsidR="00736295" w:rsidRPr="00F5570E" w:rsidRDefault="00736295" w:rsidP="00697A33">
            <w:pPr>
              <w:tabs>
                <w:tab w:val="left" w:pos="215"/>
              </w:tabs>
              <w:autoSpaceDE w:val="0"/>
              <w:autoSpaceDN w:val="0"/>
              <w:adjustRightInd w:val="0"/>
              <w:rPr>
                <w:sz w:val="14"/>
                <w:szCs w:val="14"/>
                <w:lang w:val="ro-RO"/>
              </w:rPr>
            </w:pPr>
          </w:p>
        </w:tc>
        <w:tc>
          <w:tcPr>
            <w:tcW w:w="992" w:type="dxa"/>
            <w:vMerge/>
            <w:tcBorders>
              <w:right w:val="thinThickSmallGap" w:sz="24" w:space="0" w:color="auto"/>
            </w:tcBorders>
            <w:vAlign w:val="center"/>
          </w:tcPr>
          <w:p w:rsidR="00736295" w:rsidRPr="00F5570E" w:rsidRDefault="00736295" w:rsidP="00697A33">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736295" w:rsidRPr="00F5570E" w:rsidRDefault="00736295" w:rsidP="00697A33">
            <w:pPr>
              <w:jc w:val="center"/>
              <w:rPr>
                <w:b/>
                <w:bCs/>
                <w:sz w:val="14"/>
                <w:szCs w:val="14"/>
                <w:lang w:val="ro-RO"/>
              </w:rPr>
            </w:pPr>
          </w:p>
        </w:tc>
      </w:tr>
      <w:tr w:rsidR="00F5570E" w:rsidRPr="00F5570E" w:rsidTr="00697A33">
        <w:trPr>
          <w:cantSplit/>
          <w:trHeight w:val="92"/>
          <w:jc w:val="center"/>
        </w:trPr>
        <w:tc>
          <w:tcPr>
            <w:tcW w:w="1195" w:type="dxa"/>
            <w:vMerge/>
            <w:tcBorders>
              <w:left w:val="thinThickSmallGap" w:sz="24" w:space="0" w:color="auto"/>
            </w:tcBorders>
            <w:vAlign w:val="center"/>
          </w:tcPr>
          <w:p w:rsidR="00736295" w:rsidRPr="00F5570E" w:rsidRDefault="00736295" w:rsidP="00697A33">
            <w:pPr>
              <w:pStyle w:val="Heading2"/>
              <w:jc w:val="center"/>
              <w:rPr>
                <w:sz w:val="14"/>
                <w:szCs w:val="14"/>
              </w:rPr>
            </w:pPr>
          </w:p>
        </w:tc>
        <w:tc>
          <w:tcPr>
            <w:tcW w:w="1496" w:type="dxa"/>
            <w:vMerge/>
            <w:tcBorders>
              <w:right w:val="thinThickSmallGap" w:sz="24" w:space="0" w:color="auto"/>
            </w:tcBorders>
            <w:vAlign w:val="center"/>
          </w:tcPr>
          <w:p w:rsidR="00736295" w:rsidRPr="00F5570E" w:rsidRDefault="00736295" w:rsidP="00697A33">
            <w:pPr>
              <w:rPr>
                <w:b/>
                <w:bCs/>
                <w:sz w:val="14"/>
                <w:szCs w:val="14"/>
                <w:lang w:val="ro-RO"/>
              </w:rPr>
            </w:pPr>
          </w:p>
        </w:tc>
        <w:tc>
          <w:tcPr>
            <w:tcW w:w="1164" w:type="dxa"/>
            <w:vMerge/>
            <w:tcBorders>
              <w:left w:val="nil"/>
            </w:tcBorders>
            <w:vAlign w:val="center"/>
          </w:tcPr>
          <w:p w:rsidR="00736295" w:rsidRPr="00F5570E" w:rsidRDefault="00736295" w:rsidP="00697A33">
            <w:pPr>
              <w:jc w:val="center"/>
              <w:rPr>
                <w:sz w:val="12"/>
                <w:szCs w:val="12"/>
                <w:lang w:val="ro-RO"/>
              </w:rPr>
            </w:pPr>
          </w:p>
        </w:tc>
        <w:tc>
          <w:tcPr>
            <w:tcW w:w="1560" w:type="dxa"/>
            <w:vMerge/>
            <w:tcBorders>
              <w:left w:val="nil"/>
            </w:tcBorders>
            <w:vAlign w:val="center"/>
          </w:tcPr>
          <w:p w:rsidR="00736295" w:rsidRPr="00F5570E" w:rsidRDefault="00736295" w:rsidP="00697A33">
            <w:pPr>
              <w:jc w:val="center"/>
              <w:rPr>
                <w:sz w:val="12"/>
                <w:szCs w:val="12"/>
                <w:lang w:val="ro-RO"/>
              </w:rPr>
            </w:pPr>
          </w:p>
        </w:tc>
        <w:tc>
          <w:tcPr>
            <w:tcW w:w="1842" w:type="dxa"/>
            <w:tcBorders>
              <w:left w:val="nil"/>
            </w:tcBorders>
            <w:vAlign w:val="center"/>
          </w:tcPr>
          <w:p w:rsidR="00736295" w:rsidRPr="00F5570E" w:rsidRDefault="00736295" w:rsidP="00697A33">
            <w:pPr>
              <w:rPr>
                <w:sz w:val="12"/>
                <w:szCs w:val="12"/>
                <w:lang w:val="ro-RO"/>
              </w:rPr>
            </w:pPr>
            <w:r w:rsidRPr="00F5570E">
              <w:rPr>
                <w:sz w:val="12"/>
                <w:szCs w:val="12"/>
                <w:lang w:val="ro-RO"/>
              </w:rPr>
              <w:t>Inginerie economică în construcţii</w:t>
            </w:r>
          </w:p>
        </w:tc>
        <w:tc>
          <w:tcPr>
            <w:tcW w:w="1276" w:type="dxa"/>
            <w:vMerge/>
            <w:vAlign w:val="center"/>
          </w:tcPr>
          <w:p w:rsidR="00736295" w:rsidRPr="00F5570E" w:rsidRDefault="00736295" w:rsidP="00697A33">
            <w:pPr>
              <w:jc w:val="center"/>
              <w:rPr>
                <w:sz w:val="14"/>
                <w:szCs w:val="14"/>
                <w:lang w:val="ro-RO"/>
              </w:rPr>
            </w:pPr>
          </w:p>
        </w:tc>
        <w:tc>
          <w:tcPr>
            <w:tcW w:w="3686" w:type="dxa"/>
            <w:vMerge/>
            <w:vAlign w:val="center"/>
          </w:tcPr>
          <w:p w:rsidR="00736295" w:rsidRPr="00F5570E" w:rsidRDefault="00736295" w:rsidP="00697A33">
            <w:pPr>
              <w:tabs>
                <w:tab w:val="left" w:pos="215"/>
              </w:tabs>
              <w:autoSpaceDE w:val="0"/>
              <w:autoSpaceDN w:val="0"/>
              <w:adjustRightInd w:val="0"/>
              <w:rPr>
                <w:sz w:val="14"/>
                <w:szCs w:val="14"/>
                <w:lang w:val="ro-RO"/>
              </w:rPr>
            </w:pPr>
          </w:p>
        </w:tc>
        <w:tc>
          <w:tcPr>
            <w:tcW w:w="992" w:type="dxa"/>
            <w:vMerge/>
            <w:tcBorders>
              <w:right w:val="thinThickSmallGap" w:sz="24" w:space="0" w:color="auto"/>
            </w:tcBorders>
            <w:vAlign w:val="center"/>
          </w:tcPr>
          <w:p w:rsidR="00736295" w:rsidRPr="00F5570E" w:rsidRDefault="00736295" w:rsidP="00697A33">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736295" w:rsidRPr="00F5570E" w:rsidRDefault="00736295" w:rsidP="00697A33">
            <w:pPr>
              <w:jc w:val="center"/>
              <w:rPr>
                <w:b/>
                <w:bCs/>
                <w:sz w:val="14"/>
                <w:szCs w:val="14"/>
                <w:lang w:val="ro-RO"/>
              </w:rPr>
            </w:pPr>
          </w:p>
        </w:tc>
      </w:tr>
      <w:tr w:rsidR="00F5570E" w:rsidRPr="00F5570E" w:rsidTr="00697A33">
        <w:trPr>
          <w:cantSplit/>
          <w:trHeight w:val="249"/>
          <w:jc w:val="center"/>
        </w:trPr>
        <w:tc>
          <w:tcPr>
            <w:tcW w:w="1195" w:type="dxa"/>
            <w:vMerge/>
            <w:tcBorders>
              <w:left w:val="thinThickSmallGap" w:sz="24" w:space="0" w:color="auto"/>
            </w:tcBorders>
            <w:vAlign w:val="center"/>
          </w:tcPr>
          <w:p w:rsidR="00736295" w:rsidRPr="00F5570E" w:rsidRDefault="00736295" w:rsidP="00697A33">
            <w:pPr>
              <w:pStyle w:val="Heading2"/>
              <w:jc w:val="center"/>
              <w:rPr>
                <w:sz w:val="14"/>
                <w:szCs w:val="14"/>
              </w:rPr>
            </w:pPr>
          </w:p>
        </w:tc>
        <w:tc>
          <w:tcPr>
            <w:tcW w:w="1496" w:type="dxa"/>
            <w:vMerge/>
            <w:tcBorders>
              <w:right w:val="thinThickSmallGap" w:sz="24" w:space="0" w:color="auto"/>
            </w:tcBorders>
            <w:vAlign w:val="center"/>
          </w:tcPr>
          <w:p w:rsidR="00736295" w:rsidRPr="00F5570E" w:rsidRDefault="00736295" w:rsidP="00697A33">
            <w:pPr>
              <w:rPr>
                <w:b/>
                <w:bCs/>
                <w:sz w:val="14"/>
                <w:szCs w:val="14"/>
                <w:lang w:val="ro-RO"/>
              </w:rPr>
            </w:pPr>
          </w:p>
        </w:tc>
        <w:tc>
          <w:tcPr>
            <w:tcW w:w="1164" w:type="dxa"/>
            <w:vMerge/>
            <w:tcBorders>
              <w:left w:val="nil"/>
            </w:tcBorders>
            <w:vAlign w:val="center"/>
          </w:tcPr>
          <w:p w:rsidR="00736295" w:rsidRPr="00F5570E" w:rsidRDefault="00736295" w:rsidP="00697A33">
            <w:pPr>
              <w:jc w:val="center"/>
              <w:rPr>
                <w:sz w:val="12"/>
                <w:szCs w:val="12"/>
                <w:lang w:val="ro-RO"/>
              </w:rPr>
            </w:pPr>
          </w:p>
        </w:tc>
        <w:tc>
          <w:tcPr>
            <w:tcW w:w="1560" w:type="dxa"/>
            <w:vMerge/>
            <w:tcBorders>
              <w:left w:val="nil"/>
            </w:tcBorders>
            <w:vAlign w:val="center"/>
          </w:tcPr>
          <w:p w:rsidR="00736295" w:rsidRPr="00F5570E" w:rsidRDefault="00736295" w:rsidP="00697A33">
            <w:pPr>
              <w:jc w:val="center"/>
              <w:rPr>
                <w:sz w:val="12"/>
                <w:szCs w:val="12"/>
                <w:lang w:val="ro-RO"/>
              </w:rPr>
            </w:pPr>
          </w:p>
        </w:tc>
        <w:tc>
          <w:tcPr>
            <w:tcW w:w="1842" w:type="dxa"/>
            <w:tcBorders>
              <w:left w:val="nil"/>
            </w:tcBorders>
            <w:vAlign w:val="center"/>
          </w:tcPr>
          <w:p w:rsidR="00736295" w:rsidRPr="00F5570E" w:rsidRDefault="00736295" w:rsidP="00697A33">
            <w:pPr>
              <w:rPr>
                <w:sz w:val="12"/>
                <w:szCs w:val="12"/>
                <w:lang w:val="ro-RO"/>
              </w:rPr>
            </w:pPr>
            <w:r w:rsidRPr="00F5570E">
              <w:rPr>
                <w:sz w:val="12"/>
                <w:szCs w:val="12"/>
                <w:lang w:val="ro-RO"/>
              </w:rPr>
              <w:t>Inginerie şi management naval şi portuar</w:t>
            </w:r>
          </w:p>
        </w:tc>
        <w:tc>
          <w:tcPr>
            <w:tcW w:w="1276" w:type="dxa"/>
            <w:vMerge/>
            <w:vAlign w:val="center"/>
          </w:tcPr>
          <w:p w:rsidR="00736295" w:rsidRPr="00F5570E" w:rsidRDefault="00736295" w:rsidP="00697A33">
            <w:pPr>
              <w:jc w:val="center"/>
              <w:rPr>
                <w:sz w:val="14"/>
                <w:szCs w:val="14"/>
                <w:lang w:val="ro-RO"/>
              </w:rPr>
            </w:pPr>
          </w:p>
        </w:tc>
        <w:tc>
          <w:tcPr>
            <w:tcW w:w="3686" w:type="dxa"/>
            <w:vMerge/>
            <w:vAlign w:val="center"/>
          </w:tcPr>
          <w:p w:rsidR="00736295" w:rsidRPr="00F5570E" w:rsidRDefault="00736295" w:rsidP="00697A33">
            <w:pPr>
              <w:tabs>
                <w:tab w:val="left" w:pos="215"/>
              </w:tabs>
              <w:autoSpaceDE w:val="0"/>
              <w:autoSpaceDN w:val="0"/>
              <w:adjustRightInd w:val="0"/>
              <w:rPr>
                <w:sz w:val="14"/>
                <w:szCs w:val="14"/>
                <w:lang w:val="ro-RO"/>
              </w:rPr>
            </w:pPr>
          </w:p>
        </w:tc>
        <w:tc>
          <w:tcPr>
            <w:tcW w:w="992" w:type="dxa"/>
            <w:vMerge/>
            <w:tcBorders>
              <w:right w:val="thinThickSmallGap" w:sz="24" w:space="0" w:color="auto"/>
            </w:tcBorders>
            <w:vAlign w:val="center"/>
          </w:tcPr>
          <w:p w:rsidR="00736295" w:rsidRPr="00F5570E" w:rsidRDefault="00736295" w:rsidP="00697A33">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736295" w:rsidRPr="00F5570E" w:rsidRDefault="00736295" w:rsidP="00697A33">
            <w:pPr>
              <w:jc w:val="center"/>
              <w:rPr>
                <w:b/>
                <w:bCs/>
                <w:sz w:val="14"/>
                <w:szCs w:val="14"/>
                <w:lang w:val="ro-RO"/>
              </w:rPr>
            </w:pPr>
          </w:p>
        </w:tc>
      </w:tr>
      <w:tr w:rsidR="00F5570E" w:rsidRPr="00F5570E" w:rsidTr="00697A33">
        <w:trPr>
          <w:cantSplit/>
          <w:trHeight w:val="249"/>
          <w:jc w:val="center"/>
        </w:trPr>
        <w:tc>
          <w:tcPr>
            <w:tcW w:w="1195" w:type="dxa"/>
            <w:vMerge/>
            <w:tcBorders>
              <w:left w:val="thinThickSmallGap" w:sz="24" w:space="0" w:color="auto"/>
            </w:tcBorders>
            <w:vAlign w:val="center"/>
          </w:tcPr>
          <w:p w:rsidR="00736295" w:rsidRPr="00F5570E" w:rsidRDefault="00736295" w:rsidP="00697A33">
            <w:pPr>
              <w:pStyle w:val="Heading2"/>
              <w:jc w:val="center"/>
              <w:rPr>
                <w:sz w:val="14"/>
                <w:szCs w:val="14"/>
              </w:rPr>
            </w:pPr>
          </w:p>
        </w:tc>
        <w:tc>
          <w:tcPr>
            <w:tcW w:w="1496" w:type="dxa"/>
            <w:vMerge/>
            <w:tcBorders>
              <w:right w:val="thinThickSmallGap" w:sz="24" w:space="0" w:color="auto"/>
            </w:tcBorders>
            <w:vAlign w:val="center"/>
          </w:tcPr>
          <w:p w:rsidR="00736295" w:rsidRPr="00F5570E" w:rsidRDefault="00736295" w:rsidP="00697A33">
            <w:pPr>
              <w:rPr>
                <w:b/>
                <w:bCs/>
                <w:sz w:val="14"/>
                <w:szCs w:val="14"/>
                <w:lang w:val="ro-RO"/>
              </w:rPr>
            </w:pPr>
          </w:p>
        </w:tc>
        <w:tc>
          <w:tcPr>
            <w:tcW w:w="1164" w:type="dxa"/>
            <w:vMerge/>
            <w:tcBorders>
              <w:left w:val="nil"/>
            </w:tcBorders>
            <w:vAlign w:val="center"/>
          </w:tcPr>
          <w:p w:rsidR="00736295" w:rsidRPr="00F5570E" w:rsidRDefault="00736295" w:rsidP="00697A33">
            <w:pPr>
              <w:jc w:val="center"/>
              <w:rPr>
                <w:sz w:val="12"/>
                <w:szCs w:val="12"/>
                <w:lang w:val="ro-RO"/>
              </w:rPr>
            </w:pPr>
          </w:p>
        </w:tc>
        <w:tc>
          <w:tcPr>
            <w:tcW w:w="1560" w:type="dxa"/>
            <w:vMerge/>
            <w:tcBorders>
              <w:left w:val="nil"/>
            </w:tcBorders>
            <w:vAlign w:val="center"/>
          </w:tcPr>
          <w:p w:rsidR="00736295" w:rsidRPr="00F5570E" w:rsidRDefault="00736295" w:rsidP="00697A33">
            <w:pPr>
              <w:jc w:val="center"/>
              <w:rPr>
                <w:sz w:val="12"/>
                <w:szCs w:val="12"/>
                <w:lang w:val="ro-RO"/>
              </w:rPr>
            </w:pPr>
          </w:p>
        </w:tc>
        <w:tc>
          <w:tcPr>
            <w:tcW w:w="1842" w:type="dxa"/>
            <w:tcBorders>
              <w:left w:val="nil"/>
            </w:tcBorders>
            <w:vAlign w:val="center"/>
          </w:tcPr>
          <w:p w:rsidR="00736295" w:rsidRPr="00F5570E" w:rsidRDefault="00736295" w:rsidP="00697A33">
            <w:pPr>
              <w:rPr>
                <w:sz w:val="12"/>
                <w:szCs w:val="12"/>
                <w:lang w:val="ro-RO"/>
              </w:rPr>
            </w:pPr>
            <w:r w:rsidRPr="00F5570E">
              <w:rPr>
                <w:sz w:val="12"/>
                <w:szCs w:val="12"/>
                <w:lang w:val="ro-RO"/>
              </w:rPr>
              <w:t xml:space="preserve">Inginerie economică în domeniul transporturilor  </w:t>
            </w:r>
          </w:p>
        </w:tc>
        <w:tc>
          <w:tcPr>
            <w:tcW w:w="1276" w:type="dxa"/>
            <w:vMerge/>
            <w:vAlign w:val="center"/>
          </w:tcPr>
          <w:p w:rsidR="00736295" w:rsidRPr="00F5570E" w:rsidRDefault="00736295" w:rsidP="00697A33">
            <w:pPr>
              <w:jc w:val="center"/>
              <w:rPr>
                <w:sz w:val="14"/>
                <w:szCs w:val="14"/>
                <w:lang w:val="ro-RO"/>
              </w:rPr>
            </w:pPr>
          </w:p>
        </w:tc>
        <w:tc>
          <w:tcPr>
            <w:tcW w:w="3686" w:type="dxa"/>
            <w:vMerge/>
            <w:vAlign w:val="center"/>
          </w:tcPr>
          <w:p w:rsidR="00736295" w:rsidRPr="00F5570E" w:rsidRDefault="00736295" w:rsidP="00697A33">
            <w:pPr>
              <w:tabs>
                <w:tab w:val="left" w:pos="215"/>
              </w:tabs>
              <w:autoSpaceDE w:val="0"/>
              <w:autoSpaceDN w:val="0"/>
              <w:adjustRightInd w:val="0"/>
              <w:rPr>
                <w:sz w:val="14"/>
                <w:szCs w:val="14"/>
                <w:lang w:val="ro-RO"/>
              </w:rPr>
            </w:pPr>
          </w:p>
        </w:tc>
        <w:tc>
          <w:tcPr>
            <w:tcW w:w="992" w:type="dxa"/>
            <w:vMerge/>
            <w:tcBorders>
              <w:right w:val="thinThickSmallGap" w:sz="24" w:space="0" w:color="auto"/>
            </w:tcBorders>
            <w:vAlign w:val="center"/>
          </w:tcPr>
          <w:p w:rsidR="00736295" w:rsidRPr="00F5570E" w:rsidRDefault="00736295" w:rsidP="00697A33">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736295" w:rsidRPr="00F5570E" w:rsidRDefault="00736295" w:rsidP="00697A33">
            <w:pPr>
              <w:jc w:val="center"/>
              <w:rPr>
                <w:b/>
                <w:bCs/>
                <w:sz w:val="14"/>
                <w:szCs w:val="14"/>
                <w:lang w:val="ro-RO"/>
              </w:rPr>
            </w:pPr>
          </w:p>
        </w:tc>
      </w:tr>
      <w:tr w:rsidR="00F5570E" w:rsidRPr="00F5570E" w:rsidTr="00697A33">
        <w:trPr>
          <w:cantSplit/>
          <w:trHeight w:val="249"/>
          <w:jc w:val="center"/>
        </w:trPr>
        <w:tc>
          <w:tcPr>
            <w:tcW w:w="1195" w:type="dxa"/>
            <w:vMerge/>
            <w:tcBorders>
              <w:left w:val="thinThickSmallGap" w:sz="24" w:space="0" w:color="auto"/>
            </w:tcBorders>
            <w:vAlign w:val="center"/>
          </w:tcPr>
          <w:p w:rsidR="00736295" w:rsidRPr="00F5570E" w:rsidRDefault="00736295" w:rsidP="00697A33">
            <w:pPr>
              <w:pStyle w:val="Heading2"/>
              <w:jc w:val="center"/>
              <w:rPr>
                <w:sz w:val="14"/>
                <w:szCs w:val="14"/>
              </w:rPr>
            </w:pPr>
          </w:p>
        </w:tc>
        <w:tc>
          <w:tcPr>
            <w:tcW w:w="1496" w:type="dxa"/>
            <w:vMerge/>
            <w:tcBorders>
              <w:right w:val="thinThickSmallGap" w:sz="24" w:space="0" w:color="auto"/>
            </w:tcBorders>
            <w:vAlign w:val="center"/>
          </w:tcPr>
          <w:p w:rsidR="00736295" w:rsidRPr="00F5570E" w:rsidRDefault="00736295" w:rsidP="00697A33">
            <w:pPr>
              <w:rPr>
                <w:b/>
                <w:bCs/>
                <w:sz w:val="14"/>
                <w:szCs w:val="14"/>
                <w:lang w:val="ro-RO"/>
              </w:rPr>
            </w:pPr>
          </w:p>
        </w:tc>
        <w:tc>
          <w:tcPr>
            <w:tcW w:w="1164" w:type="dxa"/>
            <w:vMerge/>
            <w:tcBorders>
              <w:left w:val="nil"/>
            </w:tcBorders>
            <w:vAlign w:val="center"/>
          </w:tcPr>
          <w:p w:rsidR="00736295" w:rsidRPr="00F5570E" w:rsidRDefault="00736295" w:rsidP="00697A33">
            <w:pPr>
              <w:jc w:val="center"/>
              <w:rPr>
                <w:sz w:val="12"/>
                <w:szCs w:val="12"/>
                <w:lang w:val="ro-RO"/>
              </w:rPr>
            </w:pPr>
          </w:p>
        </w:tc>
        <w:tc>
          <w:tcPr>
            <w:tcW w:w="1560" w:type="dxa"/>
            <w:vMerge/>
            <w:tcBorders>
              <w:left w:val="nil"/>
            </w:tcBorders>
            <w:vAlign w:val="center"/>
          </w:tcPr>
          <w:p w:rsidR="00736295" w:rsidRPr="00F5570E" w:rsidRDefault="00736295" w:rsidP="00697A33">
            <w:pPr>
              <w:jc w:val="center"/>
              <w:rPr>
                <w:sz w:val="12"/>
                <w:szCs w:val="12"/>
                <w:lang w:val="ro-RO"/>
              </w:rPr>
            </w:pPr>
          </w:p>
        </w:tc>
        <w:tc>
          <w:tcPr>
            <w:tcW w:w="1842" w:type="dxa"/>
            <w:tcBorders>
              <w:left w:val="nil"/>
            </w:tcBorders>
            <w:vAlign w:val="center"/>
          </w:tcPr>
          <w:p w:rsidR="00736295" w:rsidRPr="00F5570E" w:rsidRDefault="00736295" w:rsidP="00697A33">
            <w:pPr>
              <w:rPr>
                <w:sz w:val="12"/>
                <w:szCs w:val="12"/>
                <w:lang w:val="ro-RO"/>
              </w:rPr>
            </w:pPr>
            <w:r w:rsidRPr="00F5570E">
              <w:rPr>
                <w:sz w:val="12"/>
                <w:szCs w:val="12"/>
                <w:lang w:val="ro-RO"/>
              </w:rPr>
              <w:t xml:space="preserve">Inginerie economică în domeniul electric, electronic şi energetic </w:t>
            </w:r>
          </w:p>
        </w:tc>
        <w:tc>
          <w:tcPr>
            <w:tcW w:w="1276" w:type="dxa"/>
            <w:vMerge/>
            <w:vAlign w:val="center"/>
          </w:tcPr>
          <w:p w:rsidR="00736295" w:rsidRPr="00F5570E" w:rsidRDefault="00736295" w:rsidP="00697A33">
            <w:pPr>
              <w:jc w:val="center"/>
              <w:rPr>
                <w:sz w:val="14"/>
                <w:szCs w:val="14"/>
                <w:lang w:val="ro-RO"/>
              </w:rPr>
            </w:pPr>
          </w:p>
        </w:tc>
        <w:tc>
          <w:tcPr>
            <w:tcW w:w="3686" w:type="dxa"/>
            <w:vMerge/>
            <w:vAlign w:val="center"/>
          </w:tcPr>
          <w:p w:rsidR="00736295" w:rsidRPr="00F5570E" w:rsidRDefault="00736295" w:rsidP="00697A33">
            <w:pPr>
              <w:tabs>
                <w:tab w:val="left" w:pos="215"/>
              </w:tabs>
              <w:autoSpaceDE w:val="0"/>
              <w:autoSpaceDN w:val="0"/>
              <w:adjustRightInd w:val="0"/>
              <w:rPr>
                <w:sz w:val="14"/>
                <w:szCs w:val="14"/>
                <w:lang w:val="ro-RO"/>
              </w:rPr>
            </w:pPr>
          </w:p>
        </w:tc>
        <w:tc>
          <w:tcPr>
            <w:tcW w:w="992" w:type="dxa"/>
            <w:vMerge/>
            <w:tcBorders>
              <w:right w:val="thinThickSmallGap" w:sz="24" w:space="0" w:color="auto"/>
            </w:tcBorders>
            <w:vAlign w:val="center"/>
          </w:tcPr>
          <w:p w:rsidR="00736295" w:rsidRPr="00F5570E" w:rsidRDefault="00736295" w:rsidP="00697A33">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736295" w:rsidRPr="00F5570E" w:rsidRDefault="00736295" w:rsidP="00697A33">
            <w:pPr>
              <w:jc w:val="center"/>
              <w:rPr>
                <w:b/>
                <w:bCs/>
                <w:sz w:val="14"/>
                <w:szCs w:val="14"/>
                <w:lang w:val="ro-RO"/>
              </w:rPr>
            </w:pPr>
          </w:p>
        </w:tc>
      </w:tr>
      <w:tr w:rsidR="00F5570E" w:rsidRPr="00F5570E" w:rsidTr="00697A33">
        <w:trPr>
          <w:cantSplit/>
          <w:trHeight w:val="249"/>
          <w:jc w:val="center"/>
        </w:trPr>
        <w:tc>
          <w:tcPr>
            <w:tcW w:w="1195" w:type="dxa"/>
            <w:vMerge/>
            <w:tcBorders>
              <w:left w:val="thinThickSmallGap" w:sz="24" w:space="0" w:color="auto"/>
            </w:tcBorders>
            <w:vAlign w:val="center"/>
          </w:tcPr>
          <w:p w:rsidR="00736295" w:rsidRPr="00F5570E" w:rsidRDefault="00736295" w:rsidP="00697A33">
            <w:pPr>
              <w:pStyle w:val="Heading2"/>
              <w:jc w:val="center"/>
              <w:rPr>
                <w:sz w:val="14"/>
                <w:szCs w:val="14"/>
              </w:rPr>
            </w:pPr>
          </w:p>
        </w:tc>
        <w:tc>
          <w:tcPr>
            <w:tcW w:w="1496" w:type="dxa"/>
            <w:vMerge/>
            <w:tcBorders>
              <w:right w:val="thinThickSmallGap" w:sz="24" w:space="0" w:color="auto"/>
            </w:tcBorders>
            <w:vAlign w:val="center"/>
          </w:tcPr>
          <w:p w:rsidR="00736295" w:rsidRPr="00F5570E" w:rsidRDefault="00736295" w:rsidP="00697A33">
            <w:pPr>
              <w:rPr>
                <w:b/>
                <w:bCs/>
                <w:sz w:val="14"/>
                <w:szCs w:val="14"/>
                <w:lang w:val="ro-RO"/>
              </w:rPr>
            </w:pPr>
          </w:p>
        </w:tc>
        <w:tc>
          <w:tcPr>
            <w:tcW w:w="1164" w:type="dxa"/>
            <w:vMerge/>
            <w:tcBorders>
              <w:left w:val="nil"/>
            </w:tcBorders>
            <w:vAlign w:val="center"/>
          </w:tcPr>
          <w:p w:rsidR="00736295" w:rsidRPr="00F5570E" w:rsidRDefault="00736295" w:rsidP="00697A33">
            <w:pPr>
              <w:jc w:val="center"/>
              <w:rPr>
                <w:sz w:val="12"/>
                <w:szCs w:val="12"/>
                <w:lang w:val="ro-RO"/>
              </w:rPr>
            </w:pPr>
          </w:p>
        </w:tc>
        <w:tc>
          <w:tcPr>
            <w:tcW w:w="1560" w:type="dxa"/>
            <w:vMerge/>
            <w:tcBorders>
              <w:left w:val="nil"/>
            </w:tcBorders>
            <w:vAlign w:val="center"/>
          </w:tcPr>
          <w:p w:rsidR="00736295" w:rsidRPr="00F5570E" w:rsidRDefault="00736295" w:rsidP="00697A33">
            <w:pPr>
              <w:jc w:val="center"/>
              <w:rPr>
                <w:sz w:val="12"/>
                <w:szCs w:val="12"/>
                <w:lang w:val="ro-RO"/>
              </w:rPr>
            </w:pPr>
          </w:p>
        </w:tc>
        <w:tc>
          <w:tcPr>
            <w:tcW w:w="1842" w:type="dxa"/>
            <w:tcBorders>
              <w:left w:val="nil"/>
            </w:tcBorders>
            <w:vAlign w:val="center"/>
          </w:tcPr>
          <w:p w:rsidR="00736295" w:rsidRPr="00F5570E" w:rsidRDefault="00736295" w:rsidP="00697A33">
            <w:pPr>
              <w:rPr>
                <w:sz w:val="12"/>
                <w:szCs w:val="12"/>
                <w:lang w:val="ro-RO"/>
              </w:rPr>
            </w:pPr>
            <w:r w:rsidRPr="00F5570E">
              <w:rPr>
                <w:sz w:val="12"/>
                <w:szCs w:val="12"/>
                <w:lang w:val="ro-RO"/>
              </w:rPr>
              <w:t xml:space="preserve">Inginerie economică în industria chimică şi de materiale  </w:t>
            </w:r>
          </w:p>
        </w:tc>
        <w:tc>
          <w:tcPr>
            <w:tcW w:w="1276" w:type="dxa"/>
            <w:vMerge/>
            <w:vAlign w:val="center"/>
          </w:tcPr>
          <w:p w:rsidR="00736295" w:rsidRPr="00F5570E" w:rsidRDefault="00736295" w:rsidP="00697A33">
            <w:pPr>
              <w:jc w:val="center"/>
              <w:rPr>
                <w:sz w:val="14"/>
                <w:szCs w:val="14"/>
                <w:lang w:val="ro-RO"/>
              </w:rPr>
            </w:pPr>
          </w:p>
        </w:tc>
        <w:tc>
          <w:tcPr>
            <w:tcW w:w="3686" w:type="dxa"/>
            <w:vMerge/>
            <w:vAlign w:val="center"/>
          </w:tcPr>
          <w:p w:rsidR="00736295" w:rsidRPr="00F5570E" w:rsidRDefault="00736295" w:rsidP="00697A33">
            <w:pPr>
              <w:tabs>
                <w:tab w:val="left" w:pos="215"/>
              </w:tabs>
              <w:autoSpaceDE w:val="0"/>
              <w:autoSpaceDN w:val="0"/>
              <w:adjustRightInd w:val="0"/>
              <w:rPr>
                <w:sz w:val="14"/>
                <w:szCs w:val="14"/>
                <w:lang w:val="ro-RO"/>
              </w:rPr>
            </w:pPr>
          </w:p>
        </w:tc>
        <w:tc>
          <w:tcPr>
            <w:tcW w:w="992" w:type="dxa"/>
            <w:vMerge/>
            <w:tcBorders>
              <w:right w:val="thinThickSmallGap" w:sz="24" w:space="0" w:color="auto"/>
            </w:tcBorders>
            <w:vAlign w:val="center"/>
          </w:tcPr>
          <w:p w:rsidR="00736295" w:rsidRPr="00F5570E" w:rsidRDefault="00736295" w:rsidP="00697A33">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736295" w:rsidRPr="00F5570E" w:rsidRDefault="00736295" w:rsidP="00697A33">
            <w:pPr>
              <w:jc w:val="center"/>
              <w:rPr>
                <w:b/>
                <w:bCs/>
                <w:sz w:val="14"/>
                <w:szCs w:val="14"/>
                <w:lang w:val="ro-RO"/>
              </w:rPr>
            </w:pPr>
          </w:p>
        </w:tc>
      </w:tr>
      <w:tr w:rsidR="00F5570E" w:rsidRPr="00F5570E" w:rsidTr="00697A33">
        <w:trPr>
          <w:cantSplit/>
          <w:trHeight w:val="61"/>
          <w:jc w:val="center"/>
        </w:trPr>
        <w:tc>
          <w:tcPr>
            <w:tcW w:w="1195" w:type="dxa"/>
            <w:vMerge/>
            <w:tcBorders>
              <w:left w:val="thinThickSmallGap" w:sz="24" w:space="0" w:color="auto"/>
            </w:tcBorders>
            <w:vAlign w:val="center"/>
          </w:tcPr>
          <w:p w:rsidR="00736295" w:rsidRPr="00F5570E" w:rsidRDefault="00736295" w:rsidP="00697A33">
            <w:pPr>
              <w:pStyle w:val="Heading2"/>
              <w:jc w:val="center"/>
              <w:rPr>
                <w:sz w:val="14"/>
                <w:szCs w:val="14"/>
              </w:rPr>
            </w:pPr>
          </w:p>
        </w:tc>
        <w:tc>
          <w:tcPr>
            <w:tcW w:w="1496" w:type="dxa"/>
            <w:vMerge/>
            <w:tcBorders>
              <w:right w:val="thinThickSmallGap" w:sz="24" w:space="0" w:color="auto"/>
            </w:tcBorders>
            <w:vAlign w:val="center"/>
          </w:tcPr>
          <w:p w:rsidR="00736295" w:rsidRPr="00F5570E" w:rsidRDefault="00736295" w:rsidP="00697A33">
            <w:pPr>
              <w:rPr>
                <w:b/>
                <w:bCs/>
                <w:sz w:val="14"/>
                <w:szCs w:val="14"/>
                <w:lang w:val="ro-RO"/>
              </w:rPr>
            </w:pPr>
          </w:p>
        </w:tc>
        <w:tc>
          <w:tcPr>
            <w:tcW w:w="1164" w:type="dxa"/>
            <w:vMerge/>
            <w:tcBorders>
              <w:left w:val="nil"/>
            </w:tcBorders>
            <w:vAlign w:val="center"/>
          </w:tcPr>
          <w:p w:rsidR="00736295" w:rsidRPr="00F5570E" w:rsidRDefault="00736295" w:rsidP="00697A33">
            <w:pPr>
              <w:jc w:val="center"/>
              <w:rPr>
                <w:sz w:val="12"/>
                <w:szCs w:val="12"/>
                <w:lang w:val="ro-RO"/>
              </w:rPr>
            </w:pPr>
          </w:p>
        </w:tc>
        <w:tc>
          <w:tcPr>
            <w:tcW w:w="1560" w:type="dxa"/>
            <w:vMerge/>
            <w:tcBorders>
              <w:left w:val="nil"/>
            </w:tcBorders>
            <w:vAlign w:val="center"/>
          </w:tcPr>
          <w:p w:rsidR="00736295" w:rsidRPr="00F5570E" w:rsidRDefault="00736295" w:rsidP="00697A33">
            <w:pPr>
              <w:jc w:val="center"/>
              <w:rPr>
                <w:sz w:val="12"/>
                <w:szCs w:val="12"/>
                <w:lang w:val="ro-RO"/>
              </w:rPr>
            </w:pPr>
          </w:p>
        </w:tc>
        <w:tc>
          <w:tcPr>
            <w:tcW w:w="1842" w:type="dxa"/>
            <w:tcBorders>
              <w:left w:val="nil"/>
            </w:tcBorders>
            <w:vAlign w:val="center"/>
          </w:tcPr>
          <w:p w:rsidR="00736295" w:rsidRPr="00F5570E" w:rsidRDefault="00736295" w:rsidP="00697A33">
            <w:pPr>
              <w:rPr>
                <w:sz w:val="12"/>
                <w:szCs w:val="12"/>
                <w:lang w:val="ro-RO"/>
              </w:rPr>
            </w:pPr>
            <w:r w:rsidRPr="00F5570E">
              <w:rPr>
                <w:sz w:val="12"/>
                <w:szCs w:val="12"/>
                <w:lang w:val="ro-RO"/>
              </w:rPr>
              <w:t xml:space="preserve">Inginerie economică în agricultură  </w:t>
            </w:r>
          </w:p>
        </w:tc>
        <w:tc>
          <w:tcPr>
            <w:tcW w:w="1276" w:type="dxa"/>
            <w:vMerge/>
            <w:vAlign w:val="center"/>
          </w:tcPr>
          <w:p w:rsidR="00736295" w:rsidRPr="00F5570E" w:rsidRDefault="00736295" w:rsidP="00697A33">
            <w:pPr>
              <w:jc w:val="center"/>
              <w:rPr>
                <w:sz w:val="14"/>
                <w:szCs w:val="14"/>
                <w:lang w:val="ro-RO"/>
              </w:rPr>
            </w:pPr>
          </w:p>
        </w:tc>
        <w:tc>
          <w:tcPr>
            <w:tcW w:w="3686" w:type="dxa"/>
            <w:vMerge/>
            <w:vAlign w:val="center"/>
          </w:tcPr>
          <w:p w:rsidR="00736295" w:rsidRPr="00F5570E" w:rsidRDefault="00736295" w:rsidP="00697A33">
            <w:pPr>
              <w:tabs>
                <w:tab w:val="left" w:pos="215"/>
              </w:tabs>
              <w:autoSpaceDE w:val="0"/>
              <w:autoSpaceDN w:val="0"/>
              <w:adjustRightInd w:val="0"/>
              <w:rPr>
                <w:sz w:val="14"/>
                <w:szCs w:val="14"/>
                <w:lang w:val="ro-RO"/>
              </w:rPr>
            </w:pPr>
          </w:p>
        </w:tc>
        <w:tc>
          <w:tcPr>
            <w:tcW w:w="992" w:type="dxa"/>
            <w:vMerge/>
            <w:tcBorders>
              <w:right w:val="thinThickSmallGap" w:sz="24" w:space="0" w:color="auto"/>
            </w:tcBorders>
            <w:vAlign w:val="center"/>
          </w:tcPr>
          <w:p w:rsidR="00736295" w:rsidRPr="00F5570E" w:rsidRDefault="00736295" w:rsidP="00697A33">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736295" w:rsidRPr="00F5570E" w:rsidRDefault="00736295" w:rsidP="00697A33">
            <w:pPr>
              <w:jc w:val="center"/>
              <w:rPr>
                <w:b/>
                <w:bCs/>
                <w:sz w:val="14"/>
                <w:szCs w:val="14"/>
                <w:lang w:val="ro-RO"/>
              </w:rPr>
            </w:pPr>
          </w:p>
        </w:tc>
      </w:tr>
      <w:tr w:rsidR="00F5570E" w:rsidRPr="00F5570E" w:rsidTr="00697A33">
        <w:trPr>
          <w:cantSplit/>
          <w:trHeight w:val="169"/>
          <w:jc w:val="center"/>
        </w:trPr>
        <w:tc>
          <w:tcPr>
            <w:tcW w:w="1195" w:type="dxa"/>
            <w:vMerge/>
            <w:tcBorders>
              <w:left w:val="thinThickSmallGap" w:sz="24" w:space="0" w:color="auto"/>
            </w:tcBorders>
            <w:vAlign w:val="center"/>
          </w:tcPr>
          <w:p w:rsidR="00736295" w:rsidRPr="00F5570E" w:rsidRDefault="00736295" w:rsidP="00697A33">
            <w:pPr>
              <w:pStyle w:val="Heading2"/>
              <w:jc w:val="center"/>
              <w:rPr>
                <w:sz w:val="14"/>
                <w:szCs w:val="14"/>
              </w:rPr>
            </w:pPr>
          </w:p>
        </w:tc>
        <w:tc>
          <w:tcPr>
            <w:tcW w:w="1496" w:type="dxa"/>
            <w:vMerge/>
            <w:tcBorders>
              <w:right w:val="thinThickSmallGap" w:sz="24" w:space="0" w:color="auto"/>
            </w:tcBorders>
            <w:vAlign w:val="center"/>
          </w:tcPr>
          <w:p w:rsidR="00736295" w:rsidRPr="00F5570E" w:rsidRDefault="00736295" w:rsidP="00697A33">
            <w:pPr>
              <w:rPr>
                <w:b/>
                <w:bCs/>
                <w:sz w:val="14"/>
                <w:szCs w:val="14"/>
                <w:lang w:val="ro-RO"/>
              </w:rPr>
            </w:pPr>
          </w:p>
        </w:tc>
        <w:tc>
          <w:tcPr>
            <w:tcW w:w="1164" w:type="dxa"/>
            <w:vMerge w:val="restart"/>
            <w:tcBorders>
              <w:left w:val="nil"/>
            </w:tcBorders>
            <w:vAlign w:val="center"/>
          </w:tcPr>
          <w:p w:rsidR="00736295" w:rsidRPr="00F5570E" w:rsidRDefault="00736295" w:rsidP="00697A33">
            <w:pPr>
              <w:jc w:val="center"/>
              <w:rPr>
                <w:sz w:val="12"/>
                <w:szCs w:val="12"/>
                <w:lang w:val="ro-RO"/>
              </w:rPr>
            </w:pPr>
            <w:r w:rsidRPr="00F5570E">
              <w:rPr>
                <w:sz w:val="12"/>
                <w:szCs w:val="12"/>
                <w:lang w:val="ro-RO"/>
              </w:rPr>
              <w:t>ŞTIINŢE MILITARE ŞI INFORMAŢII</w:t>
            </w:r>
          </w:p>
        </w:tc>
        <w:tc>
          <w:tcPr>
            <w:tcW w:w="1560" w:type="dxa"/>
            <w:vMerge w:val="restart"/>
            <w:tcBorders>
              <w:left w:val="nil"/>
            </w:tcBorders>
            <w:vAlign w:val="center"/>
          </w:tcPr>
          <w:p w:rsidR="00736295" w:rsidRPr="00F5570E" w:rsidRDefault="00736295" w:rsidP="00697A33">
            <w:pPr>
              <w:jc w:val="center"/>
              <w:rPr>
                <w:sz w:val="12"/>
                <w:szCs w:val="12"/>
                <w:lang w:val="ro-RO"/>
              </w:rPr>
            </w:pPr>
            <w:r w:rsidRPr="00F5570E">
              <w:rPr>
                <w:sz w:val="12"/>
                <w:szCs w:val="12"/>
                <w:lang w:val="ro-RO"/>
              </w:rPr>
              <w:t>ŞTIINŢE MILITARE ŞI INFORMAŢII</w:t>
            </w:r>
          </w:p>
        </w:tc>
        <w:tc>
          <w:tcPr>
            <w:tcW w:w="1842" w:type="dxa"/>
            <w:tcBorders>
              <w:left w:val="nil"/>
            </w:tcBorders>
            <w:vAlign w:val="center"/>
          </w:tcPr>
          <w:p w:rsidR="00736295" w:rsidRPr="00F5570E" w:rsidRDefault="00736295" w:rsidP="00697A33">
            <w:pPr>
              <w:rPr>
                <w:sz w:val="12"/>
                <w:szCs w:val="12"/>
                <w:lang w:val="ro-RO"/>
              </w:rPr>
            </w:pPr>
            <w:r w:rsidRPr="00F5570E">
              <w:rPr>
                <w:sz w:val="12"/>
                <w:szCs w:val="12"/>
                <w:lang w:val="ro-RO"/>
              </w:rPr>
              <w:t>Management economico - financiar</w:t>
            </w:r>
          </w:p>
        </w:tc>
        <w:tc>
          <w:tcPr>
            <w:tcW w:w="1276" w:type="dxa"/>
            <w:vMerge/>
            <w:vAlign w:val="center"/>
          </w:tcPr>
          <w:p w:rsidR="00736295" w:rsidRPr="00F5570E" w:rsidRDefault="00736295" w:rsidP="00697A33">
            <w:pPr>
              <w:jc w:val="center"/>
              <w:rPr>
                <w:sz w:val="14"/>
                <w:szCs w:val="14"/>
                <w:lang w:val="ro-RO"/>
              </w:rPr>
            </w:pPr>
          </w:p>
        </w:tc>
        <w:tc>
          <w:tcPr>
            <w:tcW w:w="3686" w:type="dxa"/>
            <w:vMerge/>
            <w:vAlign w:val="center"/>
          </w:tcPr>
          <w:p w:rsidR="00736295" w:rsidRPr="00F5570E" w:rsidRDefault="00736295" w:rsidP="00697A33">
            <w:pPr>
              <w:tabs>
                <w:tab w:val="left" w:pos="215"/>
              </w:tabs>
              <w:autoSpaceDE w:val="0"/>
              <w:autoSpaceDN w:val="0"/>
              <w:adjustRightInd w:val="0"/>
              <w:rPr>
                <w:sz w:val="14"/>
                <w:szCs w:val="14"/>
                <w:lang w:val="ro-RO"/>
              </w:rPr>
            </w:pPr>
          </w:p>
        </w:tc>
        <w:tc>
          <w:tcPr>
            <w:tcW w:w="992" w:type="dxa"/>
            <w:vMerge/>
            <w:tcBorders>
              <w:right w:val="thinThickSmallGap" w:sz="24" w:space="0" w:color="auto"/>
            </w:tcBorders>
            <w:vAlign w:val="center"/>
          </w:tcPr>
          <w:p w:rsidR="00736295" w:rsidRPr="00F5570E" w:rsidRDefault="00736295" w:rsidP="00697A33">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736295" w:rsidRPr="00F5570E" w:rsidRDefault="00736295" w:rsidP="00697A33">
            <w:pPr>
              <w:jc w:val="center"/>
              <w:rPr>
                <w:b/>
                <w:bCs/>
                <w:sz w:val="14"/>
                <w:szCs w:val="14"/>
                <w:lang w:val="ro-RO"/>
              </w:rPr>
            </w:pPr>
          </w:p>
        </w:tc>
      </w:tr>
      <w:tr w:rsidR="00736295" w:rsidRPr="00F5570E" w:rsidTr="00697A33">
        <w:trPr>
          <w:cantSplit/>
          <w:trHeight w:val="61"/>
          <w:jc w:val="center"/>
        </w:trPr>
        <w:tc>
          <w:tcPr>
            <w:tcW w:w="1195" w:type="dxa"/>
            <w:vMerge/>
            <w:tcBorders>
              <w:left w:val="thinThickSmallGap" w:sz="24" w:space="0" w:color="auto"/>
            </w:tcBorders>
            <w:vAlign w:val="center"/>
          </w:tcPr>
          <w:p w:rsidR="00736295" w:rsidRPr="00F5570E" w:rsidRDefault="00736295" w:rsidP="00697A33">
            <w:pPr>
              <w:pStyle w:val="Heading2"/>
              <w:jc w:val="center"/>
              <w:rPr>
                <w:sz w:val="14"/>
                <w:szCs w:val="14"/>
              </w:rPr>
            </w:pPr>
          </w:p>
        </w:tc>
        <w:tc>
          <w:tcPr>
            <w:tcW w:w="1496" w:type="dxa"/>
            <w:vMerge/>
            <w:tcBorders>
              <w:right w:val="thinThickSmallGap" w:sz="24" w:space="0" w:color="auto"/>
            </w:tcBorders>
            <w:vAlign w:val="center"/>
          </w:tcPr>
          <w:p w:rsidR="00736295" w:rsidRPr="00F5570E" w:rsidRDefault="00736295" w:rsidP="00697A33">
            <w:pPr>
              <w:rPr>
                <w:b/>
                <w:bCs/>
                <w:sz w:val="14"/>
                <w:szCs w:val="14"/>
                <w:lang w:val="ro-RO"/>
              </w:rPr>
            </w:pPr>
          </w:p>
        </w:tc>
        <w:tc>
          <w:tcPr>
            <w:tcW w:w="1164" w:type="dxa"/>
            <w:vMerge/>
            <w:tcBorders>
              <w:left w:val="nil"/>
            </w:tcBorders>
            <w:vAlign w:val="center"/>
          </w:tcPr>
          <w:p w:rsidR="00736295" w:rsidRPr="00F5570E" w:rsidRDefault="00736295" w:rsidP="00697A33">
            <w:pPr>
              <w:jc w:val="center"/>
              <w:rPr>
                <w:sz w:val="12"/>
                <w:szCs w:val="12"/>
                <w:lang w:val="ro-RO"/>
              </w:rPr>
            </w:pPr>
          </w:p>
        </w:tc>
        <w:tc>
          <w:tcPr>
            <w:tcW w:w="1560" w:type="dxa"/>
            <w:vMerge/>
            <w:tcBorders>
              <w:left w:val="nil"/>
            </w:tcBorders>
            <w:vAlign w:val="center"/>
          </w:tcPr>
          <w:p w:rsidR="00736295" w:rsidRPr="00F5570E" w:rsidRDefault="00736295" w:rsidP="00697A33">
            <w:pPr>
              <w:jc w:val="center"/>
              <w:rPr>
                <w:sz w:val="12"/>
                <w:szCs w:val="12"/>
                <w:lang w:val="ro-RO"/>
              </w:rPr>
            </w:pPr>
          </w:p>
        </w:tc>
        <w:tc>
          <w:tcPr>
            <w:tcW w:w="1842" w:type="dxa"/>
            <w:tcBorders>
              <w:left w:val="nil"/>
            </w:tcBorders>
            <w:vAlign w:val="center"/>
          </w:tcPr>
          <w:p w:rsidR="00736295" w:rsidRPr="00F5570E" w:rsidRDefault="00736295" w:rsidP="00697A33">
            <w:pPr>
              <w:rPr>
                <w:sz w:val="12"/>
                <w:szCs w:val="12"/>
                <w:lang w:val="ro-RO"/>
              </w:rPr>
            </w:pPr>
            <w:r w:rsidRPr="00F5570E">
              <w:rPr>
                <w:sz w:val="12"/>
                <w:szCs w:val="12"/>
                <w:lang w:val="ro-RO"/>
              </w:rPr>
              <w:t>Managementul organizaţiei</w:t>
            </w:r>
          </w:p>
        </w:tc>
        <w:tc>
          <w:tcPr>
            <w:tcW w:w="1276" w:type="dxa"/>
            <w:vMerge/>
            <w:vAlign w:val="center"/>
          </w:tcPr>
          <w:p w:rsidR="00736295" w:rsidRPr="00F5570E" w:rsidRDefault="00736295" w:rsidP="00697A33">
            <w:pPr>
              <w:jc w:val="center"/>
              <w:rPr>
                <w:sz w:val="14"/>
                <w:szCs w:val="14"/>
                <w:lang w:val="ro-RO"/>
              </w:rPr>
            </w:pPr>
          </w:p>
        </w:tc>
        <w:tc>
          <w:tcPr>
            <w:tcW w:w="3686" w:type="dxa"/>
            <w:vMerge/>
            <w:vAlign w:val="center"/>
          </w:tcPr>
          <w:p w:rsidR="00736295" w:rsidRPr="00F5570E" w:rsidRDefault="00736295" w:rsidP="00697A33">
            <w:pPr>
              <w:tabs>
                <w:tab w:val="left" w:pos="215"/>
              </w:tabs>
              <w:autoSpaceDE w:val="0"/>
              <w:autoSpaceDN w:val="0"/>
              <w:adjustRightInd w:val="0"/>
              <w:rPr>
                <w:sz w:val="14"/>
                <w:szCs w:val="14"/>
                <w:lang w:val="ro-RO"/>
              </w:rPr>
            </w:pPr>
          </w:p>
        </w:tc>
        <w:tc>
          <w:tcPr>
            <w:tcW w:w="992" w:type="dxa"/>
            <w:vMerge/>
            <w:tcBorders>
              <w:right w:val="thinThickSmallGap" w:sz="24" w:space="0" w:color="auto"/>
            </w:tcBorders>
            <w:vAlign w:val="center"/>
          </w:tcPr>
          <w:p w:rsidR="00736295" w:rsidRPr="00F5570E" w:rsidRDefault="00736295" w:rsidP="00697A33">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736295" w:rsidRPr="00F5570E" w:rsidRDefault="00736295" w:rsidP="00697A33">
            <w:pPr>
              <w:jc w:val="center"/>
              <w:rPr>
                <w:b/>
                <w:bCs/>
                <w:sz w:val="14"/>
                <w:szCs w:val="14"/>
                <w:lang w:val="ro-RO"/>
              </w:rPr>
            </w:pPr>
          </w:p>
        </w:tc>
      </w:tr>
    </w:tbl>
    <w:p w:rsidR="00736295" w:rsidRPr="00F5570E" w:rsidRDefault="00736295">
      <w:pPr>
        <w:ind w:left="8640"/>
        <w:jc w:val="right"/>
        <w:rPr>
          <w:sz w:val="12"/>
          <w:szCs w:val="12"/>
          <w:lang w:val="ro-RO"/>
        </w:rPr>
      </w:pPr>
    </w:p>
    <w:p w:rsidR="00736295" w:rsidRPr="00F5570E" w:rsidRDefault="00736295">
      <w:pPr>
        <w:ind w:left="8640"/>
        <w:jc w:val="right"/>
        <w:rPr>
          <w:sz w:val="12"/>
          <w:szCs w:val="12"/>
          <w:lang w:val="ro-RO"/>
        </w:rPr>
      </w:pPr>
    </w:p>
    <w:p w:rsidR="00736295" w:rsidRPr="00F5570E" w:rsidRDefault="00736295">
      <w:pPr>
        <w:ind w:left="8640"/>
        <w:jc w:val="right"/>
        <w:rPr>
          <w:sz w:val="12"/>
          <w:szCs w:val="12"/>
          <w:lang w:val="ro-RO"/>
        </w:rPr>
      </w:pPr>
    </w:p>
    <w:p w:rsidR="00736295" w:rsidRPr="00F5570E" w:rsidRDefault="00736295">
      <w:pPr>
        <w:ind w:left="8640"/>
        <w:jc w:val="right"/>
        <w:rPr>
          <w:sz w:val="12"/>
          <w:szCs w:val="12"/>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496"/>
        <w:gridCol w:w="1164"/>
        <w:gridCol w:w="1560"/>
        <w:gridCol w:w="1842"/>
        <w:gridCol w:w="1276"/>
        <w:gridCol w:w="3686"/>
        <w:gridCol w:w="992"/>
        <w:gridCol w:w="1698"/>
      </w:tblGrid>
      <w:tr w:rsidR="00F5570E" w:rsidRPr="00F5570E" w:rsidTr="00697A33">
        <w:trPr>
          <w:cantSplit/>
          <w:trHeight w:val="120"/>
          <w:jc w:val="center"/>
        </w:trPr>
        <w:tc>
          <w:tcPr>
            <w:tcW w:w="1195" w:type="dxa"/>
            <w:vMerge w:val="restart"/>
            <w:tcBorders>
              <w:left w:val="thinThickSmallGap" w:sz="24" w:space="0" w:color="auto"/>
            </w:tcBorders>
            <w:vAlign w:val="center"/>
          </w:tcPr>
          <w:p w:rsidR="003D395E" w:rsidRPr="00F5570E" w:rsidRDefault="003D395E" w:rsidP="003D395E">
            <w:pPr>
              <w:jc w:val="center"/>
              <w:rPr>
                <w:b/>
                <w:bCs/>
                <w:sz w:val="12"/>
                <w:szCs w:val="12"/>
                <w:lang w:val="ro-RO"/>
              </w:rPr>
            </w:pPr>
            <w:r w:rsidRPr="00F5570E">
              <w:rPr>
                <w:b/>
                <w:bCs/>
                <w:sz w:val="12"/>
                <w:szCs w:val="12"/>
                <w:lang w:val="ro-RO"/>
              </w:rPr>
              <w:lastRenderedPageBreak/>
              <w:t xml:space="preserve">Învăţământ </w:t>
            </w:r>
          </w:p>
          <w:p w:rsidR="003D395E" w:rsidRPr="00F5570E" w:rsidRDefault="003D395E" w:rsidP="003D395E">
            <w:pPr>
              <w:jc w:val="center"/>
              <w:rPr>
                <w:b/>
                <w:bCs/>
                <w:sz w:val="12"/>
                <w:szCs w:val="12"/>
                <w:lang w:val="ro-RO"/>
              </w:rPr>
            </w:pPr>
            <w:r w:rsidRPr="00F5570E">
              <w:rPr>
                <w:b/>
                <w:bCs/>
                <w:sz w:val="12"/>
                <w:szCs w:val="12"/>
                <w:lang w:val="ro-RO"/>
              </w:rPr>
              <w:t>liceal/</w:t>
            </w:r>
          </w:p>
          <w:p w:rsidR="003D395E" w:rsidRPr="00F5570E" w:rsidRDefault="003D395E" w:rsidP="003D395E">
            <w:pPr>
              <w:jc w:val="center"/>
              <w:rPr>
                <w:b/>
                <w:bCs/>
                <w:sz w:val="12"/>
                <w:szCs w:val="12"/>
                <w:lang w:val="ro-RO"/>
              </w:rPr>
            </w:pPr>
            <w:r w:rsidRPr="00F5570E">
              <w:rPr>
                <w:b/>
                <w:bCs/>
                <w:sz w:val="12"/>
                <w:szCs w:val="12"/>
                <w:lang w:val="ro-RO"/>
              </w:rPr>
              <w:t xml:space="preserve">  Învăţământ profesional</w:t>
            </w:r>
          </w:p>
          <w:p w:rsidR="003D395E" w:rsidRPr="00F5570E" w:rsidRDefault="003D395E" w:rsidP="003D395E">
            <w:pPr>
              <w:jc w:val="center"/>
              <w:rPr>
                <w:b/>
                <w:bCs/>
                <w:sz w:val="12"/>
                <w:szCs w:val="12"/>
                <w:lang w:val="ro-RO"/>
              </w:rPr>
            </w:pPr>
          </w:p>
        </w:tc>
        <w:tc>
          <w:tcPr>
            <w:tcW w:w="1496" w:type="dxa"/>
            <w:vMerge w:val="restart"/>
            <w:tcBorders>
              <w:right w:val="thinThickSmallGap" w:sz="24" w:space="0" w:color="auto"/>
            </w:tcBorders>
            <w:vAlign w:val="center"/>
          </w:tcPr>
          <w:p w:rsidR="003D395E" w:rsidRPr="00F5570E" w:rsidRDefault="003D395E" w:rsidP="003D395E">
            <w:pPr>
              <w:rPr>
                <w:b/>
                <w:bCs/>
                <w:sz w:val="12"/>
                <w:szCs w:val="12"/>
                <w:lang w:val="ro-RO"/>
              </w:rPr>
            </w:pPr>
            <w:r w:rsidRPr="00F5570E">
              <w:rPr>
                <w:b/>
                <w:bCs/>
                <w:sz w:val="12"/>
                <w:szCs w:val="12"/>
                <w:lang w:val="ro-RO"/>
              </w:rPr>
              <w:t>1. Economie; Educaţie</w:t>
            </w:r>
          </w:p>
          <w:p w:rsidR="003D395E" w:rsidRPr="00F5570E" w:rsidRDefault="003D395E" w:rsidP="003D395E">
            <w:pPr>
              <w:rPr>
                <w:b/>
                <w:bCs/>
                <w:sz w:val="12"/>
                <w:szCs w:val="12"/>
                <w:lang w:val="ro-RO"/>
              </w:rPr>
            </w:pPr>
            <w:r w:rsidRPr="00F5570E">
              <w:rPr>
                <w:b/>
                <w:bCs/>
                <w:sz w:val="12"/>
                <w:szCs w:val="12"/>
                <w:lang w:val="ro-RO"/>
              </w:rPr>
              <w:t>antreprenorială</w:t>
            </w:r>
          </w:p>
          <w:p w:rsidR="003D395E" w:rsidRPr="00F5570E" w:rsidRDefault="003D395E" w:rsidP="003D395E">
            <w:pPr>
              <w:rPr>
                <w:b/>
                <w:bCs/>
                <w:sz w:val="12"/>
                <w:szCs w:val="12"/>
                <w:lang w:val="ro-RO"/>
              </w:rPr>
            </w:pPr>
          </w:p>
          <w:p w:rsidR="003D395E" w:rsidRPr="00F5570E" w:rsidRDefault="003D395E" w:rsidP="003D395E">
            <w:pPr>
              <w:rPr>
                <w:b/>
                <w:bCs/>
                <w:sz w:val="12"/>
                <w:szCs w:val="12"/>
                <w:lang w:val="ro-RO"/>
              </w:rPr>
            </w:pPr>
            <w:r w:rsidRPr="00F5570E">
              <w:rPr>
                <w:b/>
                <w:bCs/>
                <w:sz w:val="12"/>
                <w:szCs w:val="12"/>
                <w:lang w:val="ro-RO"/>
              </w:rPr>
              <w:t>2. Economie aplicată</w:t>
            </w:r>
          </w:p>
          <w:p w:rsidR="003D395E" w:rsidRPr="00F5570E" w:rsidRDefault="003D395E" w:rsidP="003D395E">
            <w:pPr>
              <w:ind w:left="360"/>
              <w:rPr>
                <w:b/>
                <w:bCs/>
                <w:sz w:val="12"/>
                <w:szCs w:val="12"/>
                <w:lang w:val="ro-RO"/>
              </w:rPr>
            </w:pPr>
          </w:p>
          <w:p w:rsidR="003D395E" w:rsidRPr="00F5570E" w:rsidRDefault="003D395E" w:rsidP="003D395E">
            <w:pPr>
              <w:rPr>
                <w:b/>
                <w:bCs/>
                <w:sz w:val="12"/>
                <w:szCs w:val="12"/>
                <w:lang w:val="ro-RO"/>
              </w:rPr>
            </w:pPr>
            <w:r w:rsidRPr="00F5570E">
              <w:rPr>
                <w:b/>
                <w:bCs/>
                <w:sz w:val="12"/>
                <w:szCs w:val="12"/>
                <w:lang w:val="ro-RO"/>
              </w:rPr>
              <w:t>3. Economie; Educaţie</w:t>
            </w:r>
          </w:p>
          <w:p w:rsidR="003D395E" w:rsidRPr="00F5570E" w:rsidRDefault="003D395E" w:rsidP="003D395E">
            <w:pPr>
              <w:rPr>
                <w:b/>
                <w:bCs/>
                <w:sz w:val="12"/>
                <w:szCs w:val="12"/>
                <w:lang w:val="ro-RO"/>
              </w:rPr>
            </w:pPr>
            <w:r w:rsidRPr="00F5570E">
              <w:rPr>
                <w:b/>
                <w:bCs/>
                <w:sz w:val="12"/>
                <w:szCs w:val="12"/>
                <w:lang w:val="ro-RO"/>
              </w:rPr>
              <w:t>antreprenorială – Economie aplicată</w:t>
            </w:r>
          </w:p>
          <w:p w:rsidR="003D395E" w:rsidRPr="00F5570E" w:rsidRDefault="003D395E" w:rsidP="003D395E">
            <w:pPr>
              <w:rPr>
                <w:b/>
                <w:bCs/>
                <w:i/>
                <w:iCs/>
                <w:sz w:val="12"/>
                <w:szCs w:val="12"/>
                <w:lang w:val="ro-RO"/>
              </w:rPr>
            </w:pPr>
          </w:p>
        </w:tc>
        <w:tc>
          <w:tcPr>
            <w:tcW w:w="1164" w:type="dxa"/>
            <w:vMerge w:val="restart"/>
            <w:tcBorders>
              <w:left w:val="nil"/>
            </w:tcBorders>
            <w:vAlign w:val="center"/>
          </w:tcPr>
          <w:p w:rsidR="003D395E" w:rsidRPr="00F5570E" w:rsidRDefault="003D395E" w:rsidP="003D395E">
            <w:pPr>
              <w:jc w:val="center"/>
              <w:rPr>
                <w:sz w:val="12"/>
                <w:szCs w:val="12"/>
                <w:lang w:val="ro-RO"/>
              </w:rPr>
            </w:pPr>
            <w:r w:rsidRPr="00F5570E">
              <w:rPr>
                <w:sz w:val="12"/>
                <w:szCs w:val="12"/>
                <w:lang w:val="ro-RO"/>
              </w:rPr>
              <w:t>ŞTIINŢE ECONOMICE</w:t>
            </w:r>
          </w:p>
        </w:tc>
        <w:tc>
          <w:tcPr>
            <w:tcW w:w="1560" w:type="dxa"/>
            <w:vMerge w:val="restart"/>
            <w:tcBorders>
              <w:left w:val="nil"/>
            </w:tcBorders>
            <w:vAlign w:val="center"/>
          </w:tcPr>
          <w:p w:rsidR="003D395E" w:rsidRPr="00F5570E" w:rsidRDefault="003D395E" w:rsidP="003D395E">
            <w:pPr>
              <w:jc w:val="center"/>
              <w:rPr>
                <w:sz w:val="12"/>
                <w:szCs w:val="12"/>
                <w:lang w:val="ro-RO"/>
              </w:rPr>
            </w:pPr>
            <w:r w:rsidRPr="00F5570E">
              <w:rPr>
                <w:sz w:val="12"/>
                <w:szCs w:val="12"/>
                <w:lang w:val="ro-RO"/>
              </w:rPr>
              <w:t>ECONOMIE</w:t>
            </w:r>
          </w:p>
        </w:tc>
        <w:tc>
          <w:tcPr>
            <w:tcW w:w="1842" w:type="dxa"/>
            <w:tcBorders>
              <w:left w:val="nil"/>
            </w:tcBorders>
            <w:vAlign w:val="center"/>
          </w:tcPr>
          <w:p w:rsidR="003D395E" w:rsidRPr="00F5570E" w:rsidRDefault="003D395E" w:rsidP="003D395E">
            <w:pPr>
              <w:rPr>
                <w:sz w:val="12"/>
                <w:szCs w:val="12"/>
                <w:lang w:val="ro-RO"/>
              </w:rPr>
            </w:pPr>
            <w:r w:rsidRPr="00F5570E">
              <w:rPr>
                <w:sz w:val="12"/>
                <w:szCs w:val="12"/>
                <w:lang w:val="ro-RO"/>
              </w:rPr>
              <w:t>Economie general</w:t>
            </w:r>
          </w:p>
        </w:tc>
        <w:tc>
          <w:tcPr>
            <w:tcW w:w="1276" w:type="dxa"/>
            <w:vMerge w:val="restart"/>
            <w:vAlign w:val="center"/>
          </w:tcPr>
          <w:p w:rsidR="003D395E" w:rsidRPr="00F5570E" w:rsidRDefault="003D395E" w:rsidP="003D395E">
            <w:pPr>
              <w:jc w:val="center"/>
              <w:rPr>
                <w:sz w:val="14"/>
                <w:szCs w:val="14"/>
              </w:rPr>
            </w:pPr>
            <w:r w:rsidRPr="00F5570E">
              <w:rPr>
                <w:sz w:val="14"/>
                <w:szCs w:val="14"/>
              </w:rPr>
              <w:t xml:space="preserve">INFORMATICĂ ECONOMICĂ </w:t>
            </w:r>
          </w:p>
        </w:tc>
        <w:tc>
          <w:tcPr>
            <w:tcW w:w="3686" w:type="dxa"/>
            <w:vMerge w:val="restart"/>
            <w:vAlign w:val="center"/>
          </w:tcPr>
          <w:p w:rsidR="003D395E" w:rsidRPr="00F5570E" w:rsidRDefault="003D395E" w:rsidP="003D395E">
            <w:pPr>
              <w:numPr>
                <w:ilvl w:val="0"/>
                <w:numId w:val="99"/>
              </w:numPr>
              <w:tabs>
                <w:tab w:val="left" w:pos="284"/>
              </w:tabs>
              <w:ind w:left="142" w:firstLine="0"/>
              <w:rPr>
                <w:sz w:val="16"/>
                <w:szCs w:val="16"/>
              </w:rPr>
            </w:pPr>
            <w:r w:rsidRPr="00F5570E">
              <w:rPr>
                <w:sz w:val="16"/>
                <w:szCs w:val="16"/>
              </w:rPr>
              <w:t>Baze de date-suport pentru afaceri</w:t>
            </w:r>
          </w:p>
          <w:p w:rsidR="003D395E" w:rsidRPr="00F5570E" w:rsidRDefault="003D395E" w:rsidP="003D395E">
            <w:pPr>
              <w:numPr>
                <w:ilvl w:val="0"/>
                <w:numId w:val="99"/>
              </w:numPr>
              <w:tabs>
                <w:tab w:val="left" w:pos="284"/>
              </w:tabs>
              <w:ind w:left="142" w:firstLine="0"/>
              <w:rPr>
                <w:sz w:val="16"/>
                <w:szCs w:val="16"/>
              </w:rPr>
            </w:pPr>
            <w:r w:rsidRPr="00F5570E">
              <w:rPr>
                <w:sz w:val="16"/>
                <w:szCs w:val="16"/>
              </w:rPr>
              <w:t>E-Business</w:t>
            </w:r>
          </w:p>
          <w:p w:rsidR="003D395E" w:rsidRPr="00F5570E" w:rsidRDefault="003D395E" w:rsidP="003D395E">
            <w:pPr>
              <w:numPr>
                <w:ilvl w:val="0"/>
                <w:numId w:val="99"/>
              </w:numPr>
              <w:tabs>
                <w:tab w:val="left" w:pos="284"/>
              </w:tabs>
              <w:ind w:left="142" w:firstLine="0"/>
              <w:rPr>
                <w:sz w:val="16"/>
                <w:szCs w:val="16"/>
              </w:rPr>
            </w:pPr>
            <w:r w:rsidRPr="00F5570E">
              <w:rPr>
                <w:sz w:val="16"/>
                <w:szCs w:val="16"/>
              </w:rPr>
              <w:t>Informatică economică</w:t>
            </w:r>
          </w:p>
          <w:p w:rsidR="003D395E" w:rsidRPr="00F5570E" w:rsidRDefault="003D395E" w:rsidP="003D395E">
            <w:pPr>
              <w:numPr>
                <w:ilvl w:val="0"/>
                <w:numId w:val="99"/>
              </w:numPr>
              <w:tabs>
                <w:tab w:val="left" w:pos="284"/>
              </w:tabs>
              <w:ind w:left="142" w:firstLine="0"/>
              <w:rPr>
                <w:sz w:val="16"/>
                <w:szCs w:val="16"/>
              </w:rPr>
            </w:pPr>
            <w:r w:rsidRPr="00F5570E">
              <w:rPr>
                <w:sz w:val="16"/>
                <w:szCs w:val="16"/>
              </w:rPr>
              <w:t>Managementul informatizat al proiectelor</w:t>
            </w:r>
          </w:p>
          <w:p w:rsidR="003D395E" w:rsidRPr="00F5570E" w:rsidRDefault="003D395E" w:rsidP="003D395E">
            <w:pPr>
              <w:numPr>
                <w:ilvl w:val="0"/>
                <w:numId w:val="99"/>
              </w:numPr>
              <w:tabs>
                <w:tab w:val="left" w:pos="284"/>
              </w:tabs>
              <w:ind w:left="142" w:firstLine="0"/>
              <w:rPr>
                <w:sz w:val="16"/>
                <w:szCs w:val="16"/>
              </w:rPr>
            </w:pPr>
            <w:r w:rsidRPr="00F5570E">
              <w:rPr>
                <w:sz w:val="16"/>
                <w:szCs w:val="16"/>
              </w:rPr>
              <w:t>Securitate informatică</w:t>
            </w:r>
          </w:p>
          <w:p w:rsidR="003D395E" w:rsidRPr="00F5570E" w:rsidRDefault="003D395E" w:rsidP="003D395E">
            <w:pPr>
              <w:numPr>
                <w:ilvl w:val="0"/>
                <w:numId w:val="99"/>
              </w:numPr>
              <w:tabs>
                <w:tab w:val="left" w:pos="284"/>
              </w:tabs>
              <w:ind w:left="142" w:firstLine="0"/>
              <w:rPr>
                <w:sz w:val="16"/>
                <w:szCs w:val="16"/>
              </w:rPr>
            </w:pPr>
            <w:r w:rsidRPr="00F5570E">
              <w:rPr>
                <w:sz w:val="16"/>
                <w:szCs w:val="16"/>
              </w:rPr>
              <w:t>Sisteme informatice pentru managementul resurselor şi proceselor economice</w:t>
            </w:r>
          </w:p>
        </w:tc>
        <w:tc>
          <w:tcPr>
            <w:tcW w:w="992" w:type="dxa"/>
            <w:vMerge w:val="restart"/>
            <w:tcBorders>
              <w:right w:val="thinThickSmallGap" w:sz="24" w:space="0" w:color="auto"/>
            </w:tcBorders>
            <w:vAlign w:val="center"/>
          </w:tcPr>
          <w:p w:rsidR="003D395E" w:rsidRPr="00F5570E" w:rsidRDefault="003D395E" w:rsidP="003D395E">
            <w:pPr>
              <w:jc w:val="center"/>
              <w:rPr>
                <w:sz w:val="12"/>
                <w:szCs w:val="12"/>
                <w:lang w:val="ro-RO"/>
              </w:rPr>
            </w:pPr>
            <w:r w:rsidRPr="00F5570E">
              <w:rPr>
                <w:sz w:val="12"/>
                <w:szCs w:val="12"/>
                <w:lang w:val="ro-RO"/>
              </w:rPr>
              <w:t>x</w:t>
            </w:r>
          </w:p>
        </w:tc>
        <w:tc>
          <w:tcPr>
            <w:tcW w:w="1698" w:type="dxa"/>
            <w:vMerge w:val="restart"/>
            <w:tcBorders>
              <w:left w:val="thinThickSmallGap" w:sz="24" w:space="0" w:color="auto"/>
              <w:right w:val="thinThickSmallGap" w:sz="24" w:space="0" w:color="auto"/>
            </w:tcBorders>
            <w:vAlign w:val="center"/>
          </w:tcPr>
          <w:p w:rsidR="003D395E" w:rsidRPr="00F5570E" w:rsidRDefault="003D395E" w:rsidP="003D395E">
            <w:pPr>
              <w:jc w:val="center"/>
              <w:rPr>
                <w:b/>
                <w:bCs/>
                <w:sz w:val="14"/>
                <w:szCs w:val="14"/>
                <w:lang w:val="ro-RO"/>
              </w:rPr>
            </w:pPr>
            <w:r w:rsidRPr="00F5570E">
              <w:rPr>
                <w:b/>
                <w:bCs/>
                <w:sz w:val="14"/>
                <w:szCs w:val="14"/>
                <w:lang w:val="ro-RO"/>
              </w:rPr>
              <w:t>ECONOMIE</w:t>
            </w:r>
          </w:p>
          <w:p w:rsidR="003D395E" w:rsidRPr="00F5570E" w:rsidRDefault="003D395E" w:rsidP="003D395E">
            <w:pPr>
              <w:jc w:val="center"/>
              <w:rPr>
                <w:b/>
                <w:bCs/>
                <w:sz w:val="14"/>
                <w:szCs w:val="14"/>
                <w:lang w:val="ro-RO"/>
              </w:rPr>
            </w:pPr>
            <w:r w:rsidRPr="00F5570E">
              <w:rPr>
                <w:b/>
                <w:bCs/>
                <w:sz w:val="14"/>
                <w:szCs w:val="14"/>
                <w:lang w:val="ro-RO"/>
              </w:rPr>
              <w:t>ŞI EDUCAŢIE ANTREPRENORIALĂ</w:t>
            </w:r>
          </w:p>
          <w:p w:rsidR="003D395E" w:rsidRPr="00F5570E" w:rsidRDefault="003D395E" w:rsidP="003D395E">
            <w:pPr>
              <w:jc w:val="center"/>
              <w:rPr>
                <w:sz w:val="16"/>
                <w:szCs w:val="16"/>
                <w:lang w:val="ro-RO"/>
              </w:rPr>
            </w:pPr>
            <w:r w:rsidRPr="00F5570E">
              <w:rPr>
                <w:sz w:val="16"/>
                <w:szCs w:val="16"/>
                <w:lang w:val="ro-RO"/>
              </w:rPr>
              <w:t>(</w:t>
            </w:r>
            <w:r w:rsidRPr="00F5570E">
              <w:rPr>
                <w:sz w:val="12"/>
                <w:szCs w:val="12"/>
                <w:lang w:val="ro-RO"/>
              </w:rPr>
              <w:t>programa pentru concurs aprobată prin ordinul ministrului educaţiei,  cercetării,  tineretului  şi sportului nr. 5620 / 2010</w:t>
            </w:r>
            <w:r w:rsidRPr="00F5570E">
              <w:rPr>
                <w:sz w:val="16"/>
                <w:szCs w:val="16"/>
                <w:lang w:val="ro-RO"/>
              </w:rPr>
              <w:t>)</w:t>
            </w:r>
          </w:p>
          <w:p w:rsidR="003D395E" w:rsidRPr="00F5570E" w:rsidRDefault="003D395E" w:rsidP="003D395E">
            <w:pPr>
              <w:jc w:val="center"/>
              <w:rPr>
                <w:sz w:val="16"/>
                <w:szCs w:val="16"/>
                <w:lang w:val="ro-RO"/>
              </w:rPr>
            </w:pPr>
          </w:p>
          <w:p w:rsidR="003D395E" w:rsidRPr="00F5570E" w:rsidRDefault="003D395E" w:rsidP="003D395E">
            <w:pPr>
              <w:jc w:val="center"/>
              <w:rPr>
                <w:sz w:val="16"/>
                <w:szCs w:val="16"/>
                <w:lang w:val="ro-RO"/>
              </w:rPr>
            </w:pPr>
            <w:r w:rsidRPr="00F5570E">
              <w:rPr>
                <w:sz w:val="16"/>
                <w:szCs w:val="16"/>
                <w:lang w:val="ro-RO"/>
              </w:rPr>
              <w:t>/</w:t>
            </w:r>
          </w:p>
          <w:p w:rsidR="003D395E" w:rsidRPr="00F5570E" w:rsidRDefault="003D395E" w:rsidP="003D395E">
            <w:pPr>
              <w:jc w:val="center"/>
              <w:rPr>
                <w:b/>
                <w:bCs/>
                <w:sz w:val="16"/>
                <w:szCs w:val="16"/>
                <w:lang w:val="ro-RO"/>
              </w:rPr>
            </w:pPr>
          </w:p>
          <w:p w:rsidR="003D395E" w:rsidRPr="00F5570E" w:rsidRDefault="003D395E" w:rsidP="003D395E">
            <w:pPr>
              <w:jc w:val="center"/>
              <w:rPr>
                <w:b/>
                <w:bCs/>
                <w:sz w:val="14"/>
                <w:szCs w:val="14"/>
                <w:lang w:val="ro-RO"/>
              </w:rPr>
            </w:pPr>
            <w:r w:rsidRPr="00F5570E">
              <w:rPr>
                <w:b/>
                <w:bCs/>
                <w:sz w:val="14"/>
                <w:szCs w:val="14"/>
                <w:lang w:val="ro-RO"/>
              </w:rPr>
              <w:t>ECONOMIE</w:t>
            </w:r>
          </w:p>
          <w:p w:rsidR="003D395E" w:rsidRPr="00F5570E" w:rsidRDefault="003D395E" w:rsidP="003D395E">
            <w:pPr>
              <w:jc w:val="center"/>
              <w:rPr>
                <w:sz w:val="14"/>
                <w:szCs w:val="14"/>
                <w:lang w:val="ro-RO"/>
              </w:rPr>
            </w:pPr>
            <w:r w:rsidRPr="00F5570E">
              <w:rPr>
                <w:b/>
                <w:bCs/>
                <w:sz w:val="14"/>
                <w:szCs w:val="14"/>
                <w:lang w:val="ro-RO"/>
              </w:rPr>
              <w:t>ŞI EDUCAŢIE ANTREPRENORIALĂ</w:t>
            </w:r>
          </w:p>
          <w:p w:rsidR="003D395E" w:rsidRPr="00F5570E" w:rsidRDefault="003D395E" w:rsidP="003D395E">
            <w:pPr>
              <w:pStyle w:val="Heading1"/>
              <w:jc w:val="center"/>
              <w:rPr>
                <w:b/>
                <w:iCs/>
                <w:sz w:val="14"/>
                <w:szCs w:val="14"/>
              </w:rPr>
            </w:pPr>
            <w:r w:rsidRPr="00F5570E">
              <w:rPr>
                <w:b/>
                <w:iCs/>
                <w:sz w:val="14"/>
                <w:szCs w:val="14"/>
              </w:rPr>
              <w:t xml:space="preserve">(SPECIALITATE ŞI DIDACTICA SPECIALITĂŢII), ELEMENTE DE PEDAGOGIE ŞI PSIHOLOGIE </w:t>
            </w:r>
          </w:p>
          <w:p w:rsidR="003D395E" w:rsidRPr="00F5570E" w:rsidRDefault="003D395E" w:rsidP="003D395E">
            <w:pPr>
              <w:jc w:val="center"/>
              <w:rPr>
                <w:sz w:val="12"/>
                <w:szCs w:val="12"/>
                <w:lang w:val="ro-RO"/>
              </w:rPr>
            </w:pPr>
            <w:r w:rsidRPr="00F5570E">
              <w:rPr>
                <w:sz w:val="12"/>
                <w:szCs w:val="12"/>
                <w:lang w:val="ro-RO"/>
              </w:rPr>
              <w:t xml:space="preserve">(programele pentru examenul naţional de definitivare în învăţământ aprobate prin ordinul ministrului educaţiei şi cercetării ştiinţifice nr. 5558 / 2015)  </w:t>
            </w:r>
          </w:p>
        </w:tc>
      </w:tr>
      <w:tr w:rsidR="00F5570E" w:rsidRPr="00F5570E" w:rsidTr="00697A33">
        <w:trPr>
          <w:cantSplit/>
          <w:trHeight w:val="134"/>
          <w:jc w:val="center"/>
        </w:trPr>
        <w:tc>
          <w:tcPr>
            <w:tcW w:w="1195" w:type="dxa"/>
            <w:vMerge/>
            <w:tcBorders>
              <w:left w:val="thinThickSmallGap" w:sz="24" w:space="0" w:color="auto"/>
            </w:tcBorders>
            <w:vAlign w:val="center"/>
          </w:tcPr>
          <w:p w:rsidR="00736295" w:rsidRPr="00F5570E" w:rsidRDefault="00736295" w:rsidP="00697A33">
            <w:pPr>
              <w:pStyle w:val="Heading2"/>
              <w:jc w:val="center"/>
              <w:rPr>
                <w:sz w:val="12"/>
                <w:szCs w:val="12"/>
              </w:rPr>
            </w:pPr>
          </w:p>
        </w:tc>
        <w:tc>
          <w:tcPr>
            <w:tcW w:w="1496" w:type="dxa"/>
            <w:vMerge/>
            <w:tcBorders>
              <w:right w:val="thinThickSmallGap" w:sz="24" w:space="0" w:color="auto"/>
            </w:tcBorders>
            <w:vAlign w:val="center"/>
          </w:tcPr>
          <w:p w:rsidR="00736295" w:rsidRPr="00F5570E" w:rsidRDefault="00736295" w:rsidP="00697A33">
            <w:pPr>
              <w:rPr>
                <w:b/>
                <w:bCs/>
                <w:sz w:val="12"/>
                <w:szCs w:val="12"/>
                <w:lang w:val="ro-RO"/>
              </w:rPr>
            </w:pPr>
          </w:p>
        </w:tc>
        <w:tc>
          <w:tcPr>
            <w:tcW w:w="1164" w:type="dxa"/>
            <w:vMerge/>
            <w:tcBorders>
              <w:left w:val="nil"/>
            </w:tcBorders>
            <w:vAlign w:val="center"/>
          </w:tcPr>
          <w:p w:rsidR="00736295" w:rsidRPr="00F5570E" w:rsidRDefault="00736295" w:rsidP="00697A33">
            <w:pPr>
              <w:jc w:val="center"/>
              <w:rPr>
                <w:sz w:val="12"/>
                <w:szCs w:val="12"/>
                <w:lang w:val="ro-RO"/>
              </w:rPr>
            </w:pPr>
          </w:p>
        </w:tc>
        <w:tc>
          <w:tcPr>
            <w:tcW w:w="1560" w:type="dxa"/>
            <w:vMerge/>
            <w:tcBorders>
              <w:left w:val="nil"/>
            </w:tcBorders>
            <w:vAlign w:val="center"/>
          </w:tcPr>
          <w:p w:rsidR="00736295" w:rsidRPr="00F5570E" w:rsidRDefault="00736295" w:rsidP="00697A33">
            <w:pPr>
              <w:jc w:val="center"/>
              <w:rPr>
                <w:sz w:val="12"/>
                <w:szCs w:val="12"/>
                <w:lang w:val="ro-RO"/>
              </w:rPr>
            </w:pPr>
          </w:p>
        </w:tc>
        <w:tc>
          <w:tcPr>
            <w:tcW w:w="1842" w:type="dxa"/>
            <w:tcBorders>
              <w:left w:val="nil"/>
            </w:tcBorders>
            <w:vAlign w:val="center"/>
          </w:tcPr>
          <w:p w:rsidR="00736295" w:rsidRPr="00F5570E" w:rsidRDefault="00736295" w:rsidP="00697A33">
            <w:pPr>
              <w:rPr>
                <w:sz w:val="12"/>
                <w:szCs w:val="12"/>
                <w:lang w:val="ro-RO"/>
              </w:rPr>
            </w:pPr>
            <w:r w:rsidRPr="00F5570E">
              <w:rPr>
                <w:sz w:val="12"/>
                <w:szCs w:val="12"/>
                <w:lang w:val="ro-RO"/>
              </w:rPr>
              <w:t>Economie agroalimentară</w:t>
            </w:r>
          </w:p>
        </w:tc>
        <w:tc>
          <w:tcPr>
            <w:tcW w:w="1276" w:type="dxa"/>
            <w:vMerge/>
            <w:vAlign w:val="center"/>
          </w:tcPr>
          <w:p w:rsidR="00736295" w:rsidRPr="00F5570E" w:rsidRDefault="00736295" w:rsidP="00697A33">
            <w:pPr>
              <w:jc w:val="center"/>
              <w:rPr>
                <w:sz w:val="12"/>
                <w:szCs w:val="12"/>
                <w:lang w:val="ro-RO"/>
              </w:rPr>
            </w:pPr>
          </w:p>
        </w:tc>
        <w:tc>
          <w:tcPr>
            <w:tcW w:w="3686" w:type="dxa"/>
            <w:vMerge/>
            <w:vAlign w:val="center"/>
          </w:tcPr>
          <w:p w:rsidR="00736295" w:rsidRPr="00F5570E" w:rsidRDefault="00736295" w:rsidP="00697A33">
            <w:pPr>
              <w:tabs>
                <w:tab w:val="left" w:pos="215"/>
              </w:tabs>
              <w:autoSpaceDE w:val="0"/>
              <w:autoSpaceDN w:val="0"/>
              <w:adjustRightInd w:val="0"/>
              <w:rPr>
                <w:sz w:val="12"/>
                <w:szCs w:val="12"/>
                <w:lang w:val="ro-RO"/>
              </w:rPr>
            </w:pPr>
          </w:p>
        </w:tc>
        <w:tc>
          <w:tcPr>
            <w:tcW w:w="992" w:type="dxa"/>
            <w:vMerge/>
            <w:tcBorders>
              <w:right w:val="thinThickSmallGap" w:sz="24" w:space="0" w:color="auto"/>
            </w:tcBorders>
            <w:vAlign w:val="center"/>
          </w:tcPr>
          <w:p w:rsidR="00736295" w:rsidRPr="00F5570E" w:rsidRDefault="00736295" w:rsidP="00697A33">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736295" w:rsidRPr="00F5570E" w:rsidRDefault="00736295" w:rsidP="00697A33">
            <w:pPr>
              <w:jc w:val="center"/>
              <w:rPr>
                <w:b/>
                <w:bCs/>
                <w:sz w:val="12"/>
                <w:szCs w:val="12"/>
                <w:lang w:val="ro-RO"/>
              </w:rPr>
            </w:pPr>
          </w:p>
        </w:tc>
      </w:tr>
      <w:tr w:rsidR="00F5570E" w:rsidRPr="00F5570E" w:rsidTr="00697A33">
        <w:trPr>
          <w:cantSplit/>
          <w:trHeight w:val="135"/>
          <w:jc w:val="center"/>
        </w:trPr>
        <w:tc>
          <w:tcPr>
            <w:tcW w:w="1195" w:type="dxa"/>
            <w:vMerge/>
            <w:tcBorders>
              <w:left w:val="thinThickSmallGap" w:sz="24" w:space="0" w:color="auto"/>
            </w:tcBorders>
            <w:vAlign w:val="center"/>
          </w:tcPr>
          <w:p w:rsidR="00736295" w:rsidRPr="00F5570E" w:rsidRDefault="00736295" w:rsidP="00697A33">
            <w:pPr>
              <w:pStyle w:val="Heading2"/>
              <w:jc w:val="center"/>
              <w:rPr>
                <w:sz w:val="12"/>
                <w:szCs w:val="12"/>
              </w:rPr>
            </w:pPr>
          </w:p>
        </w:tc>
        <w:tc>
          <w:tcPr>
            <w:tcW w:w="1496" w:type="dxa"/>
            <w:vMerge/>
            <w:tcBorders>
              <w:right w:val="thinThickSmallGap" w:sz="24" w:space="0" w:color="auto"/>
            </w:tcBorders>
            <w:vAlign w:val="center"/>
          </w:tcPr>
          <w:p w:rsidR="00736295" w:rsidRPr="00F5570E" w:rsidRDefault="00736295" w:rsidP="00697A33">
            <w:pPr>
              <w:rPr>
                <w:b/>
                <w:bCs/>
                <w:sz w:val="12"/>
                <w:szCs w:val="12"/>
                <w:lang w:val="ro-RO"/>
              </w:rPr>
            </w:pPr>
          </w:p>
        </w:tc>
        <w:tc>
          <w:tcPr>
            <w:tcW w:w="1164" w:type="dxa"/>
            <w:vMerge/>
            <w:tcBorders>
              <w:left w:val="nil"/>
            </w:tcBorders>
            <w:vAlign w:val="center"/>
          </w:tcPr>
          <w:p w:rsidR="00736295" w:rsidRPr="00F5570E" w:rsidRDefault="00736295" w:rsidP="00697A33">
            <w:pPr>
              <w:jc w:val="center"/>
              <w:rPr>
                <w:sz w:val="12"/>
                <w:szCs w:val="12"/>
                <w:lang w:val="ro-RO"/>
              </w:rPr>
            </w:pPr>
          </w:p>
        </w:tc>
        <w:tc>
          <w:tcPr>
            <w:tcW w:w="1560" w:type="dxa"/>
            <w:vMerge/>
            <w:tcBorders>
              <w:left w:val="nil"/>
            </w:tcBorders>
            <w:vAlign w:val="center"/>
          </w:tcPr>
          <w:p w:rsidR="00736295" w:rsidRPr="00F5570E" w:rsidRDefault="00736295" w:rsidP="00697A33">
            <w:pPr>
              <w:jc w:val="center"/>
              <w:rPr>
                <w:sz w:val="12"/>
                <w:szCs w:val="12"/>
                <w:lang w:val="ro-RO"/>
              </w:rPr>
            </w:pPr>
          </w:p>
        </w:tc>
        <w:tc>
          <w:tcPr>
            <w:tcW w:w="1842" w:type="dxa"/>
            <w:tcBorders>
              <w:left w:val="nil"/>
            </w:tcBorders>
            <w:vAlign w:val="center"/>
          </w:tcPr>
          <w:p w:rsidR="00736295" w:rsidRPr="00F5570E" w:rsidRDefault="00736295" w:rsidP="00697A33">
            <w:pPr>
              <w:rPr>
                <w:sz w:val="12"/>
                <w:szCs w:val="12"/>
                <w:lang w:val="ro-RO"/>
              </w:rPr>
            </w:pPr>
            <w:r w:rsidRPr="00F5570E">
              <w:rPr>
                <w:sz w:val="12"/>
                <w:szCs w:val="12"/>
                <w:lang w:val="ro-RO"/>
              </w:rPr>
              <w:t>Economia mediului</w:t>
            </w:r>
          </w:p>
        </w:tc>
        <w:tc>
          <w:tcPr>
            <w:tcW w:w="1276" w:type="dxa"/>
            <w:vMerge/>
            <w:vAlign w:val="center"/>
          </w:tcPr>
          <w:p w:rsidR="00736295" w:rsidRPr="00F5570E" w:rsidRDefault="00736295" w:rsidP="00697A33">
            <w:pPr>
              <w:jc w:val="center"/>
              <w:rPr>
                <w:sz w:val="12"/>
                <w:szCs w:val="12"/>
                <w:lang w:val="ro-RO"/>
              </w:rPr>
            </w:pPr>
          </w:p>
        </w:tc>
        <w:tc>
          <w:tcPr>
            <w:tcW w:w="3686" w:type="dxa"/>
            <w:vMerge/>
            <w:vAlign w:val="center"/>
          </w:tcPr>
          <w:p w:rsidR="00736295" w:rsidRPr="00F5570E" w:rsidRDefault="00736295" w:rsidP="00697A33">
            <w:pPr>
              <w:tabs>
                <w:tab w:val="left" w:pos="215"/>
              </w:tabs>
              <w:autoSpaceDE w:val="0"/>
              <w:autoSpaceDN w:val="0"/>
              <w:adjustRightInd w:val="0"/>
              <w:rPr>
                <w:sz w:val="12"/>
                <w:szCs w:val="12"/>
                <w:lang w:val="ro-RO"/>
              </w:rPr>
            </w:pPr>
          </w:p>
        </w:tc>
        <w:tc>
          <w:tcPr>
            <w:tcW w:w="992" w:type="dxa"/>
            <w:vMerge/>
            <w:tcBorders>
              <w:right w:val="thinThickSmallGap" w:sz="24" w:space="0" w:color="auto"/>
            </w:tcBorders>
            <w:vAlign w:val="center"/>
          </w:tcPr>
          <w:p w:rsidR="00736295" w:rsidRPr="00F5570E" w:rsidRDefault="00736295" w:rsidP="00697A33">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736295" w:rsidRPr="00F5570E" w:rsidRDefault="00736295" w:rsidP="00697A33">
            <w:pPr>
              <w:jc w:val="center"/>
              <w:rPr>
                <w:b/>
                <w:bCs/>
                <w:sz w:val="12"/>
                <w:szCs w:val="12"/>
                <w:lang w:val="ro-RO"/>
              </w:rPr>
            </w:pPr>
          </w:p>
        </w:tc>
      </w:tr>
      <w:tr w:rsidR="00F5570E" w:rsidRPr="00F5570E" w:rsidTr="00697A33">
        <w:trPr>
          <w:cantSplit/>
          <w:trHeight w:val="249"/>
          <w:jc w:val="center"/>
        </w:trPr>
        <w:tc>
          <w:tcPr>
            <w:tcW w:w="1195" w:type="dxa"/>
            <w:vMerge/>
            <w:tcBorders>
              <w:left w:val="thinThickSmallGap" w:sz="24" w:space="0" w:color="auto"/>
            </w:tcBorders>
            <w:vAlign w:val="center"/>
          </w:tcPr>
          <w:p w:rsidR="00736295" w:rsidRPr="00F5570E" w:rsidRDefault="00736295" w:rsidP="00697A33">
            <w:pPr>
              <w:pStyle w:val="Heading2"/>
              <w:jc w:val="center"/>
              <w:rPr>
                <w:sz w:val="12"/>
                <w:szCs w:val="12"/>
              </w:rPr>
            </w:pPr>
          </w:p>
        </w:tc>
        <w:tc>
          <w:tcPr>
            <w:tcW w:w="1496" w:type="dxa"/>
            <w:vMerge/>
            <w:tcBorders>
              <w:right w:val="thinThickSmallGap" w:sz="24" w:space="0" w:color="auto"/>
            </w:tcBorders>
            <w:vAlign w:val="center"/>
          </w:tcPr>
          <w:p w:rsidR="00736295" w:rsidRPr="00F5570E" w:rsidRDefault="00736295" w:rsidP="00697A33">
            <w:pPr>
              <w:rPr>
                <w:b/>
                <w:bCs/>
                <w:sz w:val="12"/>
                <w:szCs w:val="12"/>
                <w:lang w:val="ro-RO"/>
              </w:rPr>
            </w:pPr>
          </w:p>
        </w:tc>
        <w:tc>
          <w:tcPr>
            <w:tcW w:w="1164" w:type="dxa"/>
            <w:vMerge/>
            <w:tcBorders>
              <w:left w:val="nil"/>
            </w:tcBorders>
            <w:vAlign w:val="center"/>
          </w:tcPr>
          <w:p w:rsidR="00736295" w:rsidRPr="00F5570E" w:rsidRDefault="00736295" w:rsidP="00697A33">
            <w:pPr>
              <w:jc w:val="center"/>
              <w:rPr>
                <w:sz w:val="12"/>
                <w:szCs w:val="12"/>
                <w:lang w:val="ro-RO"/>
              </w:rPr>
            </w:pPr>
          </w:p>
        </w:tc>
        <w:tc>
          <w:tcPr>
            <w:tcW w:w="1560" w:type="dxa"/>
            <w:vMerge/>
            <w:tcBorders>
              <w:left w:val="nil"/>
            </w:tcBorders>
            <w:vAlign w:val="center"/>
          </w:tcPr>
          <w:p w:rsidR="00736295" w:rsidRPr="00F5570E" w:rsidRDefault="00736295" w:rsidP="00697A33">
            <w:pPr>
              <w:jc w:val="center"/>
              <w:rPr>
                <w:sz w:val="12"/>
                <w:szCs w:val="12"/>
                <w:lang w:val="ro-RO"/>
              </w:rPr>
            </w:pPr>
          </w:p>
        </w:tc>
        <w:tc>
          <w:tcPr>
            <w:tcW w:w="1842" w:type="dxa"/>
            <w:tcBorders>
              <w:left w:val="nil"/>
            </w:tcBorders>
            <w:vAlign w:val="center"/>
          </w:tcPr>
          <w:p w:rsidR="00736295" w:rsidRPr="00F5570E" w:rsidRDefault="00736295" w:rsidP="00697A33">
            <w:pPr>
              <w:rPr>
                <w:sz w:val="12"/>
                <w:szCs w:val="12"/>
                <w:lang w:val="ro-RO"/>
              </w:rPr>
            </w:pPr>
            <w:r w:rsidRPr="00F5570E">
              <w:rPr>
                <w:sz w:val="12"/>
                <w:szCs w:val="12"/>
                <w:lang w:val="ro-RO"/>
              </w:rPr>
              <w:t xml:space="preserve">Economie şi comunicare economică în afaceri  </w:t>
            </w:r>
          </w:p>
        </w:tc>
        <w:tc>
          <w:tcPr>
            <w:tcW w:w="1276" w:type="dxa"/>
            <w:vMerge/>
            <w:vAlign w:val="center"/>
          </w:tcPr>
          <w:p w:rsidR="00736295" w:rsidRPr="00F5570E" w:rsidRDefault="00736295" w:rsidP="00697A33">
            <w:pPr>
              <w:jc w:val="center"/>
              <w:rPr>
                <w:sz w:val="12"/>
                <w:szCs w:val="12"/>
                <w:lang w:val="ro-RO"/>
              </w:rPr>
            </w:pPr>
          </w:p>
        </w:tc>
        <w:tc>
          <w:tcPr>
            <w:tcW w:w="3686" w:type="dxa"/>
            <w:vMerge/>
            <w:vAlign w:val="center"/>
          </w:tcPr>
          <w:p w:rsidR="00736295" w:rsidRPr="00F5570E" w:rsidRDefault="00736295" w:rsidP="00697A33">
            <w:pPr>
              <w:tabs>
                <w:tab w:val="left" w:pos="215"/>
              </w:tabs>
              <w:autoSpaceDE w:val="0"/>
              <w:autoSpaceDN w:val="0"/>
              <w:adjustRightInd w:val="0"/>
              <w:rPr>
                <w:sz w:val="12"/>
                <w:szCs w:val="12"/>
                <w:lang w:val="ro-RO"/>
              </w:rPr>
            </w:pPr>
          </w:p>
        </w:tc>
        <w:tc>
          <w:tcPr>
            <w:tcW w:w="992" w:type="dxa"/>
            <w:vMerge/>
            <w:tcBorders>
              <w:right w:val="thinThickSmallGap" w:sz="24" w:space="0" w:color="auto"/>
            </w:tcBorders>
            <w:vAlign w:val="center"/>
          </w:tcPr>
          <w:p w:rsidR="00736295" w:rsidRPr="00F5570E" w:rsidRDefault="00736295" w:rsidP="00697A33">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736295" w:rsidRPr="00F5570E" w:rsidRDefault="00736295" w:rsidP="00697A33">
            <w:pPr>
              <w:jc w:val="center"/>
              <w:rPr>
                <w:b/>
                <w:bCs/>
                <w:sz w:val="12"/>
                <w:szCs w:val="12"/>
                <w:lang w:val="ro-RO"/>
              </w:rPr>
            </w:pPr>
          </w:p>
        </w:tc>
      </w:tr>
      <w:tr w:rsidR="00F5570E" w:rsidRPr="00F5570E" w:rsidTr="00697A33">
        <w:trPr>
          <w:cantSplit/>
          <w:trHeight w:val="249"/>
          <w:jc w:val="center"/>
        </w:trPr>
        <w:tc>
          <w:tcPr>
            <w:tcW w:w="1195" w:type="dxa"/>
            <w:vMerge/>
            <w:tcBorders>
              <w:left w:val="thinThickSmallGap" w:sz="24" w:space="0" w:color="auto"/>
            </w:tcBorders>
            <w:vAlign w:val="center"/>
          </w:tcPr>
          <w:p w:rsidR="00736295" w:rsidRPr="00F5570E" w:rsidRDefault="00736295" w:rsidP="00697A33">
            <w:pPr>
              <w:pStyle w:val="Heading2"/>
              <w:jc w:val="center"/>
              <w:rPr>
                <w:sz w:val="12"/>
                <w:szCs w:val="12"/>
              </w:rPr>
            </w:pPr>
          </w:p>
        </w:tc>
        <w:tc>
          <w:tcPr>
            <w:tcW w:w="1496" w:type="dxa"/>
            <w:vMerge/>
            <w:tcBorders>
              <w:right w:val="thinThickSmallGap" w:sz="24" w:space="0" w:color="auto"/>
            </w:tcBorders>
            <w:vAlign w:val="center"/>
          </w:tcPr>
          <w:p w:rsidR="00736295" w:rsidRPr="00F5570E" w:rsidRDefault="00736295" w:rsidP="00697A33">
            <w:pPr>
              <w:rPr>
                <w:b/>
                <w:bCs/>
                <w:sz w:val="12"/>
                <w:szCs w:val="12"/>
                <w:lang w:val="ro-RO"/>
              </w:rPr>
            </w:pPr>
          </w:p>
        </w:tc>
        <w:tc>
          <w:tcPr>
            <w:tcW w:w="1164" w:type="dxa"/>
            <w:vMerge/>
            <w:tcBorders>
              <w:left w:val="nil"/>
            </w:tcBorders>
            <w:vAlign w:val="center"/>
          </w:tcPr>
          <w:p w:rsidR="00736295" w:rsidRPr="00F5570E" w:rsidRDefault="00736295" w:rsidP="00697A33">
            <w:pPr>
              <w:jc w:val="center"/>
              <w:rPr>
                <w:sz w:val="12"/>
                <w:szCs w:val="12"/>
                <w:lang w:val="ro-RO"/>
              </w:rPr>
            </w:pPr>
          </w:p>
        </w:tc>
        <w:tc>
          <w:tcPr>
            <w:tcW w:w="1560" w:type="dxa"/>
            <w:vMerge/>
            <w:tcBorders>
              <w:left w:val="nil"/>
            </w:tcBorders>
            <w:vAlign w:val="center"/>
          </w:tcPr>
          <w:p w:rsidR="00736295" w:rsidRPr="00F5570E" w:rsidRDefault="00736295" w:rsidP="00697A33">
            <w:pPr>
              <w:jc w:val="center"/>
              <w:rPr>
                <w:sz w:val="12"/>
                <w:szCs w:val="12"/>
                <w:lang w:val="ro-RO"/>
              </w:rPr>
            </w:pPr>
          </w:p>
        </w:tc>
        <w:tc>
          <w:tcPr>
            <w:tcW w:w="1842" w:type="dxa"/>
            <w:tcBorders>
              <w:left w:val="nil"/>
            </w:tcBorders>
            <w:vAlign w:val="center"/>
          </w:tcPr>
          <w:p w:rsidR="00736295" w:rsidRPr="00F5570E" w:rsidRDefault="00736295" w:rsidP="00697A33">
            <w:pPr>
              <w:rPr>
                <w:sz w:val="12"/>
                <w:szCs w:val="12"/>
                <w:lang w:val="ro-RO"/>
              </w:rPr>
            </w:pPr>
            <w:r w:rsidRPr="00F5570E">
              <w:rPr>
                <w:sz w:val="12"/>
                <w:szCs w:val="12"/>
                <w:lang w:val="ro-RO"/>
              </w:rPr>
              <w:t>Economie agroalimentară şi a mediului</w:t>
            </w:r>
          </w:p>
        </w:tc>
        <w:tc>
          <w:tcPr>
            <w:tcW w:w="1276" w:type="dxa"/>
            <w:vMerge/>
            <w:vAlign w:val="center"/>
          </w:tcPr>
          <w:p w:rsidR="00736295" w:rsidRPr="00F5570E" w:rsidRDefault="00736295" w:rsidP="00697A33">
            <w:pPr>
              <w:jc w:val="center"/>
              <w:rPr>
                <w:sz w:val="12"/>
                <w:szCs w:val="12"/>
                <w:lang w:val="ro-RO"/>
              </w:rPr>
            </w:pPr>
          </w:p>
        </w:tc>
        <w:tc>
          <w:tcPr>
            <w:tcW w:w="3686" w:type="dxa"/>
            <w:vMerge/>
            <w:vAlign w:val="center"/>
          </w:tcPr>
          <w:p w:rsidR="00736295" w:rsidRPr="00F5570E" w:rsidRDefault="00736295" w:rsidP="00697A33">
            <w:pPr>
              <w:tabs>
                <w:tab w:val="left" w:pos="215"/>
              </w:tabs>
              <w:autoSpaceDE w:val="0"/>
              <w:autoSpaceDN w:val="0"/>
              <w:adjustRightInd w:val="0"/>
              <w:rPr>
                <w:sz w:val="12"/>
                <w:szCs w:val="12"/>
                <w:lang w:val="ro-RO"/>
              </w:rPr>
            </w:pPr>
          </w:p>
        </w:tc>
        <w:tc>
          <w:tcPr>
            <w:tcW w:w="992" w:type="dxa"/>
            <w:vMerge/>
            <w:tcBorders>
              <w:right w:val="thinThickSmallGap" w:sz="24" w:space="0" w:color="auto"/>
            </w:tcBorders>
            <w:vAlign w:val="center"/>
          </w:tcPr>
          <w:p w:rsidR="00736295" w:rsidRPr="00F5570E" w:rsidRDefault="00736295" w:rsidP="00697A33">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736295" w:rsidRPr="00F5570E" w:rsidRDefault="00736295" w:rsidP="00697A33">
            <w:pPr>
              <w:jc w:val="center"/>
              <w:rPr>
                <w:b/>
                <w:bCs/>
                <w:sz w:val="12"/>
                <w:szCs w:val="12"/>
                <w:lang w:val="ro-RO"/>
              </w:rPr>
            </w:pPr>
          </w:p>
        </w:tc>
      </w:tr>
      <w:tr w:rsidR="00F5570E" w:rsidRPr="00F5570E" w:rsidTr="00697A33">
        <w:trPr>
          <w:cantSplit/>
          <w:trHeight w:val="249"/>
          <w:jc w:val="center"/>
        </w:trPr>
        <w:tc>
          <w:tcPr>
            <w:tcW w:w="1195" w:type="dxa"/>
            <w:vMerge/>
            <w:tcBorders>
              <w:left w:val="thinThickSmallGap" w:sz="24" w:space="0" w:color="auto"/>
            </w:tcBorders>
            <w:vAlign w:val="center"/>
          </w:tcPr>
          <w:p w:rsidR="00736295" w:rsidRPr="00F5570E" w:rsidRDefault="00736295" w:rsidP="00697A33">
            <w:pPr>
              <w:pStyle w:val="Heading2"/>
              <w:jc w:val="center"/>
              <w:rPr>
                <w:sz w:val="12"/>
                <w:szCs w:val="12"/>
              </w:rPr>
            </w:pPr>
          </w:p>
        </w:tc>
        <w:tc>
          <w:tcPr>
            <w:tcW w:w="1496" w:type="dxa"/>
            <w:vMerge/>
            <w:tcBorders>
              <w:right w:val="thinThickSmallGap" w:sz="24" w:space="0" w:color="auto"/>
            </w:tcBorders>
            <w:vAlign w:val="center"/>
          </w:tcPr>
          <w:p w:rsidR="00736295" w:rsidRPr="00F5570E" w:rsidRDefault="00736295" w:rsidP="00697A33">
            <w:pPr>
              <w:rPr>
                <w:b/>
                <w:bCs/>
                <w:sz w:val="12"/>
                <w:szCs w:val="12"/>
                <w:lang w:val="ro-RO"/>
              </w:rPr>
            </w:pPr>
          </w:p>
        </w:tc>
        <w:tc>
          <w:tcPr>
            <w:tcW w:w="1164" w:type="dxa"/>
            <w:vMerge/>
            <w:tcBorders>
              <w:left w:val="nil"/>
            </w:tcBorders>
            <w:vAlign w:val="center"/>
          </w:tcPr>
          <w:p w:rsidR="00736295" w:rsidRPr="00F5570E" w:rsidRDefault="00736295" w:rsidP="00697A33">
            <w:pPr>
              <w:jc w:val="center"/>
              <w:rPr>
                <w:sz w:val="12"/>
                <w:szCs w:val="12"/>
                <w:lang w:val="ro-RO"/>
              </w:rPr>
            </w:pPr>
          </w:p>
        </w:tc>
        <w:tc>
          <w:tcPr>
            <w:tcW w:w="1560" w:type="dxa"/>
            <w:vMerge/>
            <w:tcBorders>
              <w:left w:val="nil"/>
            </w:tcBorders>
            <w:vAlign w:val="center"/>
          </w:tcPr>
          <w:p w:rsidR="00736295" w:rsidRPr="00F5570E" w:rsidRDefault="00736295" w:rsidP="00697A33">
            <w:pPr>
              <w:jc w:val="center"/>
              <w:rPr>
                <w:sz w:val="12"/>
                <w:szCs w:val="12"/>
                <w:lang w:val="ro-RO"/>
              </w:rPr>
            </w:pPr>
          </w:p>
        </w:tc>
        <w:tc>
          <w:tcPr>
            <w:tcW w:w="1842" w:type="dxa"/>
            <w:tcBorders>
              <w:left w:val="nil"/>
            </w:tcBorders>
            <w:vAlign w:val="center"/>
          </w:tcPr>
          <w:p w:rsidR="00736295" w:rsidRPr="00F5570E" w:rsidRDefault="00736295" w:rsidP="00697A33">
            <w:pPr>
              <w:rPr>
                <w:sz w:val="12"/>
                <w:szCs w:val="12"/>
                <w:lang w:val="ro-RO"/>
              </w:rPr>
            </w:pPr>
            <w:r w:rsidRPr="00F5570E">
              <w:rPr>
                <w:sz w:val="12"/>
                <w:szCs w:val="12"/>
                <w:lang w:val="ro-RO"/>
              </w:rPr>
              <w:t xml:space="preserve">Economie generală şi comunicare economică                             </w:t>
            </w:r>
          </w:p>
        </w:tc>
        <w:tc>
          <w:tcPr>
            <w:tcW w:w="1276" w:type="dxa"/>
            <w:vMerge/>
            <w:vAlign w:val="center"/>
          </w:tcPr>
          <w:p w:rsidR="00736295" w:rsidRPr="00F5570E" w:rsidRDefault="00736295" w:rsidP="00697A33">
            <w:pPr>
              <w:jc w:val="center"/>
              <w:rPr>
                <w:sz w:val="12"/>
                <w:szCs w:val="12"/>
                <w:lang w:val="ro-RO"/>
              </w:rPr>
            </w:pPr>
          </w:p>
        </w:tc>
        <w:tc>
          <w:tcPr>
            <w:tcW w:w="3686" w:type="dxa"/>
            <w:vMerge/>
            <w:vAlign w:val="center"/>
          </w:tcPr>
          <w:p w:rsidR="00736295" w:rsidRPr="00F5570E" w:rsidRDefault="00736295" w:rsidP="00697A33">
            <w:pPr>
              <w:tabs>
                <w:tab w:val="left" w:pos="215"/>
              </w:tabs>
              <w:autoSpaceDE w:val="0"/>
              <w:autoSpaceDN w:val="0"/>
              <w:adjustRightInd w:val="0"/>
              <w:rPr>
                <w:sz w:val="12"/>
                <w:szCs w:val="12"/>
                <w:lang w:val="ro-RO"/>
              </w:rPr>
            </w:pPr>
          </w:p>
        </w:tc>
        <w:tc>
          <w:tcPr>
            <w:tcW w:w="992" w:type="dxa"/>
            <w:vMerge/>
            <w:tcBorders>
              <w:right w:val="thinThickSmallGap" w:sz="24" w:space="0" w:color="auto"/>
            </w:tcBorders>
            <w:vAlign w:val="center"/>
          </w:tcPr>
          <w:p w:rsidR="00736295" w:rsidRPr="00F5570E" w:rsidRDefault="00736295" w:rsidP="00697A33">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736295" w:rsidRPr="00F5570E" w:rsidRDefault="00736295" w:rsidP="00697A33">
            <w:pPr>
              <w:jc w:val="center"/>
              <w:rPr>
                <w:b/>
                <w:bCs/>
                <w:sz w:val="12"/>
                <w:szCs w:val="12"/>
                <w:lang w:val="ro-RO"/>
              </w:rPr>
            </w:pPr>
          </w:p>
        </w:tc>
      </w:tr>
      <w:tr w:rsidR="00F5570E" w:rsidRPr="00F5570E" w:rsidTr="00697A33">
        <w:trPr>
          <w:cantSplit/>
          <w:trHeight w:val="108"/>
          <w:jc w:val="center"/>
        </w:trPr>
        <w:tc>
          <w:tcPr>
            <w:tcW w:w="1195" w:type="dxa"/>
            <w:vMerge/>
            <w:tcBorders>
              <w:left w:val="thinThickSmallGap" w:sz="24" w:space="0" w:color="auto"/>
            </w:tcBorders>
            <w:vAlign w:val="center"/>
          </w:tcPr>
          <w:p w:rsidR="00736295" w:rsidRPr="00F5570E" w:rsidRDefault="00736295" w:rsidP="00697A33">
            <w:pPr>
              <w:pStyle w:val="Heading2"/>
              <w:jc w:val="center"/>
              <w:rPr>
                <w:sz w:val="12"/>
                <w:szCs w:val="12"/>
              </w:rPr>
            </w:pPr>
          </w:p>
        </w:tc>
        <w:tc>
          <w:tcPr>
            <w:tcW w:w="1496" w:type="dxa"/>
            <w:vMerge/>
            <w:tcBorders>
              <w:right w:val="thinThickSmallGap" w:sz="24" w:space="0" w:color="auto"/>
            </w:tcBorders>
            <w:vAlign w:val="center"/>
          </w:tcPr>
          <w:p w:rsidR="00736295" w:rsidRPr="00F5570E" w:rsidRDefault="00736295" w:rsidP="00697A33">
            <w:pPr>
              <w:rPr>
                <w:b/>
                <w:bCs/>
                <w:sz w:val="12"/>
                <w:szCs w:val="12"/>
                <w:lang w:val="ro-RO"/>
              </w:rPr>
            </w:pPr>
          </w:p>
        </w:tc>
        <w:tc>
          <w:tcPr>
            <w:tcW w:w="1164" w:type="dxa"/>
            <w:vMerge/>
            <w:tcBorders>
              <w:left w:val="nil"/>
            </w:tcBorders>
            <w:vAlign w:val="center"/>
          </w:tcPr>
          <w:p w:rsidR="00736295" w:rsidRPr="00F5570E" w:rsidRDefault="00736295" w:rsidP="00697A33">
            <w:pPr>
              <w:jc w:val="center"/>
              <w:rPr>
                <w:sz w:val="12"/>
                <w:szCs w:val="12"/>
                <w:lang w:val="ro-RO"/>
              </w:rPr>
            </w:pPr>
          </w:p>
        </w:tc>
        <w:tc>
          <w:tcPr>
            <w:tcW w:w="1560" w:type="dxa"/>
            <w:vMerge w:val="restart"/>
            <w:tcBorders>
              <w:left w:val="nil"/>
            </w:tcBorders>
            <w:vAlign w:val="center"/>
          </w:tcPr>
          <w:p w:rsidR="00736295" w:rsidRPr="00F5570E" w:rsidRDefault="00736295" w:rsidP="00697A33">
            <w:pPr>
              <w:jc w:val="center"/>
              <w:rPr>
                <w:sz w:val="12"/>
                <w:szCs w:val="12"/>
                <w:lang w:val="ro-RO"/>
              </w:rPr>
            </w:pPr>
            <w:r w:rsidRPr="00F5570E">
              <w:rPr>
                <w:sz w:val="12"/>
                <w:szCs w:val="12"/>
                <w:lang w:val="ro-RO"/>
              </w:rPr>
              <w:t>ADMINISTRAREA AFACERILOR</w:t>
            </w:r>
          </w:p>
        </w:tc>
        <w:tc>
          <w:tcPr>
            <w:tcW w:w="1842" w:type="dxa"/>
            <w:tcBorders>
              <w:left w:val="nil"/>
            </w:tcBorders>
            <w:vAlign w:val="center"/>
          </w:tcPr>
          <w:p w:rsidR="00736295" w:rsidRPr="00F5570E" w:rsidRDefault="00736295" w:rsidP="00697A33">
            <w:pPr>
              <w:rPr>
                <w:sz w:val="12"/>
                <w:szCs w:val="12"/>
                <w:lang w:val="ro-RO"/>
              </w:rPr>
            </w:pPr>
            <w:r w:rsidRPr="00F5570E">
              <w:rPr>
                <w:sz w:val="12"/>
                <w:szCs w:val="12"/>
                <w:lang w:val="ro-RO"/>
              </w:rPr>
              <w:t xml:space="preserve">Administrarea afacerilor                                        </w:t>
            </w:r>
          </w:p>
        </w:tc>
        <w:tc>
          <w:tcPr>
            <w:tcW w:w="1276" w:type="dxa"/>
            <w:vMerge/>
            <w:vAlign w:val="center"/>
          </w:tcPr>
          <w:p w:rsidR="00736295" w:rsidRPr="00F5570E" w:rsidRDefault="00736295" w:rsidP="00697A33">
            <w:pPr>
              <w:jc w:val="center"/>
              <w:rPr>
                <w:sz w:val="12"/>
                <w:szCs w:val="12"/>
                <w:lang w:val="ro-RO"/>
              </w:rPr>
            </w:pPr>
          </w:p>
        </w:tc>
        <w:tc>
          <w:tcPr>
            <w:tcW w:w="3686" w:type="dxa"/>
            <w:vMerge/>
            <w:vAlign w:val="center"/>
          </w:tcPr>
          <w:p w:rsidR="00736295" w:rsidRPr="00F5570E" w:rsidRDefault="00736295" w:rsidP="00697A33">
            <w:pPr>
              <w:tabs>
                <w:tab w:val="left" w:pos="215"/>
              </w:tabs>
              <w:autoSpaceDE w:val="0"/>
              <w:autoSpaceDN w:val="0"/>
              <w:adjustRightInd w:val="0"/>
              <w:rPr>
                <w:sz w:val="12"/>
                <w:szCs w:val="12"/>
                <w:lang w:val="ro-RO"/>
              </w:rPr>
            </w:pPr>
          </w:p>
        </w:tc>
        <w:tc>
          <w:tcPr>
            <w:tcW w:w="992" w:type="dxa"/>
            <w:vMerge/>
            <w:tcBorders>
              <w:right w:val="thinThickSmallGap" w:sz="24" w:space="0" w:color="auto"/>
            </w:tcBorders>
            <w:vAlign w:val="center"/>
          </w:tcPr>
          <w:p w:rsidR="00736295" w:rsidRPr="00F5570E" w:rsidRDefault="00736295" w:rsidP="00697A33">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736295" w:rsidRPr="00F5570E" w:rsidRDefault="00736295" w:rsidP="00697A33">
            <w:pPr>
              <w:jc w:val="center"/>
              <w:rPr>
                <w:b/>
                <w:bCs/>
                <w:sz w:val="12"/>
                <w:szCs w:val="12"/>
                <w:lang w:val="ro-RO"/>
              </w:rPr>
            </w:pPr>
          </w:p>
        </w:tc>
      </w:tr>
      <w:tr w:rsidR="00F5570E" w:rsidRPr="00F5570E" w:rsidTr="00697A33">
        <w:trPr>
          <w:cantSplit/>
          <w:trHeight w:val="249"/>
          <w:jc w:val="center"/>
        </w:trPr>
        <w:tc>
          <w:tcPr>
            <w:tcW w:w="1195" w:type="dxa"/>
            <w:vMerge/>
            <w:tcBorders>
              <w:left w:val="thinThickSmallGap" w:sz="24" w:space="0" w:color="auto"/>
            </w:tcBorders>
            <w:vAlign w:val="center"/>
          </w:tcPr>
          <w:p w:rsidR="00736295" w:rsidRPr="00F5570E" w:rsidRDefault="00736295" w:rsidP="00697A33">
            <w:pPr>
              <w:pStyle w:val="Heading2"/>
              <w:jc w:val="center"/>
              <w:rPr>
                <w:sz w:val="12"/>
                <w:szCs w:val="12"/>
              </w:rPr>
            </w:pPr>
          </w:p>
        </w:tc>
        <w:tc>
          <w:tcPr>
            <w:tcW w:w="1496" w:type="dxa"/>
            <w:vMerge/>
            <w:tcBorders>
              <w:right w:val="thinThickSmallGap" w:sz="24" w:space="0" w:color="auto"/>
            </w:tcBorders>
            <w:vAlign w:val="center"/>
          </w:tcPr>
          <w:p w:rsidR="00736295" w:rsidRPr="00F5570E" w:rsidRDefault="00736295" w:rsidP="00697A33">
            <w:pPr>
              <w:rPr>
                <w:b/>
                <w:bCs/>
                <w:sz w:val="12"/>
                <w:szCs w:val="12"/>
                <w:lang w:val="ro-RO"/>
              </w:rPr>
            </w:pPr>
          </w:p>
        </w:tc>
        <w:tc>
          <w:tcPr>
            <w:tcW w:w="1164" w:type="dxa"/>
            <w:vMerge/>
            <w:tcBorders>
              <w:left w:val="nil"/>
            </w:tcBorders>
            <w:vAlign w:val="center"/>
          </w:tcPr>
          <w:p w:rsidR="00736295" w:rsidRPr="00F5570E" w:rsidRDefault="00736295" w:rsidP="00697A33">
            <w:pPr>
              <w:jc w:val="center"/>
              <w:rPr>
                <w:sz w:val="12"/>
                <w:szCs w:val="12"/>
                <w:lang w:val="ro-RO"/>
              </w:rPr>
            </w:pPr>
          </w:p>
        </w:tc>
        <w:tc>
          <w:tcPr>
            <w:tcW w:w="1560" w:type="dxa"/>
            <w:vMerge/>
            <w:tcBorders>
              <w:left w:val="nil"/>
            </w:tcBorders>
            <w:vAlign w:val="center"/>
          </w:tcPr>
          <w:p w:rsidR="00736295" w:rsidRPr="00F5570E" w:rsidRDefault="00736295" w:rsidP="00697A33">
            <w:pPr>
              <w:jc w:val="center"/>
              <w:rPr>
                <w:sz w:val="12"/>
                <w:szCs w:val="12"/>
                <w:lang w:val="ro-RO"/>
              </w:rPr>
            </w:pPr>
          </w:p>
        </w:tc>
        <w:tc>
          <w:tcPr>
            <w:tcW w:w="1842" w:type="dxa"/>
            <w:tcBorders>
              <w:left w:val="nil"/>
            </w:tcBorders>
            <w:vAlign w:val="center"/>
          </w:tcPr>
          <w:p w:rsidR="00736295" w:rsidRPr="00F5570E" w:rsidRDefault="00736295" w:rsidP="00697A33">
            <w:pPr>
              <w:rPr>
                <w:sz w:val="12"/>
                <w:szCs w:val="12"/>
                <w:lang w:val="ro-RO"/>
              </w:rPr>
            </w:pPr>
            <w:r w:rsidRPr="00F5570E">
              <w:rPr>
                <w:sz w:val="12"/>
                <w:szCs w:val="12"/>
                <w:lang w:val="ro-RO"/>
              </w:rPr>
              <w:t xml:space="preserve">Administrarea afacerilor (în limbi străine)                                        </w:t>
            </w:r>
          </w:p>
        </w:tc>
        <w:tc>
          <w:tcPr>
            <w:tcW w:w="1276" w:type="dxa"/>
            <w:vMerge/>
            <w:vAlign w:val="center"/>
          </w:tcPr>
          <w:p w:rsidR="00736295" w:rsidRPr="00F5570E" w:rsidRDefault="00736295" w:rsidP="00697A33">
            <w:pPr>
              <w:jc w:val="center"/>
              <w:rPr>
                <w:sz w:val="12"/>
                <w:szCs w:val="12"/>
                <w:lang w:val="ro-RO"/>
              </w:rPr>
            </w:pPr>
          </w:p>
        </w:tc>
        <w:tc>
          <w:tcPr>
            <w:tcW w:w="3686" w:type="dxa"/>
            <w:vMerge/>
            <w:vAlign w:val="center"/>
          </w:tcPr>
          <w:p w:rsidR="00736295" w:rsidRPr="00F5570E" w:rsidRDefault="00736295" w:rsidP="00697A33">
            <w:pPr>
              <w:tabs>
                <w:tab w:val="left" w:pos="215"/>
              </w:tabs>
              <w:autoSpaceDE w:val="0"/>
              <w:autoSpaceDN w:val="0"/>
              <w:adjustRightInd w:val="0"/>
              <w:rPr>
                <w:sz w:val="12"/>
                <w:szCs w:val="12"/>
                <w:lang w:val="ro-RO"/>
              </w:rPr>
            </w:pPr>
          </w:p>
        </w:tc>
        <w:tc>
          <w:tcPr>
            <w:tcW w:w="992" w:type="dxa"/>
            <w:vMerge/>
            <w:tcBorders>
              <w:right w:val="thinThickSmallGap" w:sz="24" w:space="0" w:color="auto"/>
            </w:tcBorders>
            <w:vAlign w:val="center"/>
          </w:tcPr>
          <w:p w:rsidR="00736295" w:rsidRPr="00F5570E" w:rsidRDefault="00736295" w:rsidP="00697A33">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736295" w:rsidRPr="00F5570E" w:rsidRDefault="00736295" w:rsidP="00697A33">
            <w:pPr>
              <w:jc w:val="center"/>
              <w:rPr>
                <w:b/>
                <w:bCs/>
                <w:sz w:val="12"/>
                <w:szCs w:val="12"/>
                <w:lang w:val="ro-RO"/>
              </w:rPr>
            </w:pPr>
          </w:p>
        </w:tc>
      </w:tr>
      <w:tr w:rsidR="00F5570E" w:rsidRPr="00F5570E" w:rsidTr="00697A33">
        <w:trPr>
          <w:cantSplit/>
          <w:trHeight w:val="100"/>
          <w:jc w:val="center"/>
        </w:trPr>
        <w:tc>
          <w:tcPr>
            <w:tcW w:w="1195" w:type="dxa"/>
            <w:vMerge/>
            <w:tcBorders>
              <w:left w:val="thinThickSmallGap" w:sz="24" w:space="0" w:color="auto"/>
            </w:tcBorders>
            <w:vAlign w:val="center"/>
          </w:tcPr>
          <w:p w:rsidR="00736295" w:rsidRPr="00F5570E" w:rsidRDefault="00736295" w:rsidP="00697A33">
            <w:pPr>
              <w:pStyle w:val="Heading2"/>
              <w:jc w:val="center"/>
              <w:rPr>
                <w:sz w:val="12"/>
                <w:szCs w:val="12"/>
              </w:rPr>
            </w:pPr>
          </w:p>
        </w:tc>
        <w:tc>
          <w:tcPr>
            <w:tcW w:w="1496" w:type="dxa"/>
            <w:vMerge/>
            <w:tcBorders>
              <w:right w:val="thinThickSmallGap" w:sz="24" w:space="0" w:color="auto"/>
            </w:tcBorders>
            <w:vAlign w:val="center"/>
          </w:tcPr>
          <w:p w:rsidR="00736295" w:rsidRPr="00F5570E" w:rsidRDefault="00736295" w:rsidP="00697A33">
            <w:pPr>
              <w:rPr>
                <w:b/>
                <w:bCs/>
                <w:sz w:val="12"/>
                <w:szCs w:val="12"/>
                <w:lang w:val="ro-RO"/>
              </w:rPr>
            </w:pPr>
          </w:p>
        </w:tc>
        <w:tc>
          <w:tcPr>
            <w:tcW w:w="1164" w:type="dxa"/>
            <w:vMerge/>
            <w:tcBorders>
              <w:left w:val="nil"/>
            </w:tcBorders>
            <w:vAlign w:val="center"/>
          </w:tcPr>
          <w:p w:rsidR="00736295" w:rsidRPr="00F5570E" w:rsidRDefault="00736295" w:rsidP="00697A33">
            <w:pPr>
              <w:jc w:val="center"/>
              <w:rPr>
                <w:sz w:val="12"/>
                <w:szCs w:val="12"/>
                <w:lang w:val="ro-RO"/>
              </w:rPr>
            </w:pPr>
          </w:p>
        </w:tc>
        <w:tc>
          <w:tcPr>
            <w:tcW w:w="1560" w:type="dxa"/>
            <w:vMerge/>
            <w:tcBorders>
              <w:left w:val="nil"/>
            </w:tcBorders>
            <w:vAlign w:val="center"/>
          </w:tcPr>
          <w:p w:rsidR="00736295" w:rsidRPr="00F5570E" w:rsidRDefault="00736295" w:rsidP="00697A33">
            <w:pPr>
              <w:jc w:val="center"/>
              <w:rPr>
                <w:sz w:val="12"/>
                <w:szCs w:val="12"/>
                <w:lang w:val="ro-RO"/>
              </w:rPr>
            </w:pPr>
          </w:p>
        </w:tc>
        <w:tc>
          <w:tcPr>
            <w:tcW w:w="1842" w:type="dxa"/>
            <w:tcBorders>
              <w:left w:val="nil"/>
            </w:tcBorders>
            <w:vAlign w:val="center"/>
          </w:tcPr>
          <w:p w:rsidR="00736295" w:rsidRPr="00F5570E" w:rsidRDefault="00736295" w:rsidP="00697A33">
            <w:pPr>
              <w:rPr>
                <w:sz w:val="12"/>
                <w:szCs w:val="12"/>
                <w:lang w:val="ro-RO"/>
              </w:rPr>
            </w:pPr>
            <w:r w:rsidRPr="00F5570E">
              <w:rPr>
                <w:sz w:val="12"/>
                <w:szCs w:val="12"/>
                <w:lang w:val="ro-RO"/>
              </w:rPr>
              <w:t xml:space="preserve">Economia întreprinderii  </w:t>
            </w:r>
          </w:p>
        </w:tc>
        <w:tc>
          <w:tcPr>
            <w:tcW w:w="1276" w:type="dxa"/>
            <w:vMerge/>
            <w:vAlign w:val="center"/>
          </w:tcPr>
          <w:p w:rsidR="00736295" w:rsidRPr="00F5570E" w:rsidRDefault="00736295" w:rsidP="00697A33">
            <w:pPr>
              <w:jc w:val="center"/>
              <w:rPr>
                <w:sz w:val="12"/>
                <w:szCs w:val="12"/>
                <w:lang w:val="ro-RO"/>
              </w:rPr>
            </w:pPr>
          </w:p>
        </w:tc>
        <w:tc>
          <w:tcPr>
            <w:tcW w:w="3686" w:type="dxa"/>
            <w:vMerge/>
            <w:vAlign w:val="center"/>
          </w:tcPr>
          <w:p w:rsidR="00736295" w:rsidRPr="00F5570E" w:rsidRDefault="00736295" w:rsidP="00697A33">
            <w:pPr>
              <w:tabs>
                <w:tab w:val="left" w:pos="215"/>
              </w:tabs>
              <w:autoSpaceDE w:val="0"/>
              <w:autoSpaceDN w:val="0"/>
              <w:adjustRightInd w:val="0"/>
              <w:rPr>
                <w:sz w:val="12"/>
                <w:szCs w:val="12"/>
                <w:lang w:val="ro-RO"/>
              </w:rPr>
            </w:pPr>
          </w:p>
        </w:tc>
        <w:tc>
          <w:tcPr>
            <w:tcW w:w="992" w:type="dxa"/>
            <w:vMerge/>
            <w:tcBorders>
              <w:right w:val="thinThickSmallGap" w:sz="24" w:space="0" w:color="auto"/>
            </w:tcBorders>
            <w:vAlign w:val="center"/>
          </w:tcPr>
          <w:p w:rsidR="00736295" w:rsidRPr="00F5570E" w:rsidRDefault="00736295" w:rsidP="00697A33">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736295" w:rsidRPr="00F5570E" w:rsidRDefault="00736295" w:rsidP="00697A33">
            <w:pPr>
              <w:jc w:val="center"/>
              <w:rPr>
                <w:b/>
                <w:bCs/>
                <w:sz w:val="12"/>
                <w:szCs w:val="12"/>
                <w:lang w:val="ro-RO"/>
              </w:rPr>
            </w:pPr>
          </w:p>
        </w:tc>
      </w:tr>
      <w:tr w:rsidR="00F5570E" w:rsidRPr="00F5570E" w:rsidTr="00697A33">
        <w:trPr>
          <w:cantSplit/>
          <w:trHeight w:val="249"/>
          <w:jc w:val="center"/>
        </w:trPr>
        <w:tc>
          <w:tcPr>
            <w:tcW w:w="1195" w:type="dxa"/>
            <w:vMerge/>
            <w:tcBorders>
              <w:left w:val="thinThickSmallGap" w:sz="24" w:space="0" w:color="auto"/>
            </w:tcBorders>
            <w:vAlign w:val="center"/>
          </w:tcPr>
          <w:p w:rsidR="00736295" w:rsidRPr="00F5570E" w:rsidRDefault="00736295" w:rsidP="00697A33">
            <w:pPr>
              <w:pStyle w:val="Heading2"/>
              <w:jc w:val="center"/>
              <w:rPr>
                <w:sz w:val="12"/>
                <w:szCs w:val="12"/>
              </w:rPr>
            </w:pPr>
          </w:p>
        </w:tc>
        <w:tc>
          <w:tcPr>
            <w:tcW w:w="1496" w:type="dxa"/>
            <w:vMerge/>
            <w:tcBorders>
              <w:right w:val="thinThickSmallGap" w:sz="24" w:space="0" w:color="auto"/>
            </w:tcBorders>
            <w:vAlign w:val="center"/>
          </w:tcPr>
          <w:p w:rsidR="00736295" w:rsidRPr="00F5570E" w:rsidRDefault="00736295" w:rsidP="00697A33">
            <w:pPr>
              <w:rPr>
                <w:b/>
                <w:bCs/>
                <w:sz w:val="12"/>
                <w:szCs w:val="12"/>
                <w:lang w:val="ro-RO"/>
              </w:rPr>
            </w:pPr>
          </w:p>
        </w:tc>
        <w:tc>
          <w:tcPr>
            <w:tcW w:w="1164" w:type="dxa"/>
            <w:vMerge/>
            <w:tcBorders>
              <w:left w:val="nil"/>
            </w:tcBorders>
            <w:vAlign w:val="center"/>
          </w:tcPr>
          <w:p w:rsidR="00736295" w:rsidRPr="00F5570E" w:rsidRDefault="00736295" w:rsidP="00697A33">
            <w:pPr>
              <w:jc w:val="center"/>
              <w:rPr>
                <w:sz w:val="12"/>
                <w:szCs w:val="12"/>
                <w:lang w:val="ro-RO"/>
              </w:rPr>
            </w:pPr>
          </w:p>
        </w:tc>
        <w:tc>
          <w:tcPr>
            <w:tcW w:w="1560" w:type="dxa"/>
            <w:vMerge/>
            <w:tcBorders>
              <w:left w:val="nil"/>
            </w:tcBorders>
            <w:vAlign w:val="center"/>
          </w:tcPr>
          <w:p w:rsidR="00736295" w:rsidRPr="00F5570E" w:rsidRDefault="00736295" w:rsidP="00697A33">
            <w:pPr>
              <w:jc w:val="center"/>
              <w:rPr>
                <w:sz w:val="12"/>
                <w:szCs w:val="12"/>
                <w:lang w:val="ro-RO"/>
              </w:rPr>
            </w:pPr>
          </w:p>
        </w:tc>
        <w:tc>
          <w:tcPr>
            <w:tcW w:w="1842" w:type="dxa"/>
            <w:tcBorders>
              <w:left w:val="nil"/>
            </w:tcBorders>
            <w:vAlign w:val="center"/>
          </w:tcPr>
          <w:p w:rsidR="00736295" w:rsidRPr="00F5570E" w:rsidRDefault="00736295" w:rsidP="00697A33">
            <w:pPr>
              <w:rPr>
                <w:sz w:val="12"/>
                <w:szCs w:val="12"/>
                <w:lang w:val="ro-RO"/>
              </w:rPr>
            </w:pPr>
            <w:r w:rsidRPr="00F5570E">
              <w:rPr>
                <w:sz w:val="12"/>
                <w:szCs w:val="12"/>
                <w:lang w:val="ro-RO"/>
              </w:rPr>
              <w:t>Economia comerţului, turismului şi serviciilor</w:t>
            </w:r>
          </w:p>
        </w:tc>
        <w:tc>
          <w:tcPr>
            <w:tcW w:w="1276" w:type="dxa"/>
            <w:vMerge/>
            <w:vAlign w:val="center"/>
          </w:tcPr>
          <w:p w:rsidR="00736295" w:rsidRPr="00F5570E" w:rsidRDefault="00736295" w:rsidP="00697A33">
            <w:pPr>
              <w:jc w:val="center"/>
              <w:rPr>
                <w:sz w:val="12"/>
                <w:szCs w:val="12"/>
                <w:lang w:val="ro-RO"/>
              </w:rPr>
            </w:pPr>
          </w:p>
        </w:tc>
        <w:tc>
          <w:tcPr>
            <w:tcW w:w="3686" w:type="dxa"/>
            <w:vMerge/>
            <w:vAlign w:val="center"/>
          </w:tcPr>
          <w:p w:rsidR="00736295" w:rsidRPr="00F5570E" w:rsidRDefault="00736295" w:rsidP="00697A33">
            <w:pPr>
              <w:tabs>
                <w:tab w:val="left" w:pos="215"/>
              </w:tabs>
              <w:autoSpaceDE w:val="0"/>
              <w:autoSpaceDN w:val="0"/>
              <w:adjustRightInd w:val="0"/>
              <w:rPr>
                <w:sz w:val="12"/>
                <w:szCs w:val="12"/>
                <w:lang w:val="ro-RO"/>
              </w:rPr>
            </w:pPr>
          </w:p>
        </w:tc>
        <w:tc>
          <w:tcPr>
            <w:tcW w:w="992" w:type="dxa"/>
            <w:vMerge/>
            <w:tcBorders>
              <w:right w:val="thinThickSmallGap" w:sz="24" w:space="0" w:color="auto"/>
            </w:tcBorders>
            <w:vAlign w:val="center"/>
          </w:tcPr>
          <w:p w:rsidR="00736295" w:rsidRPr="00F5570E" w:rsidRDefault="00736295" w:rsidP="00697A33">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736295" w:rsidRPr="00F5570E" w:rsidRDefault="00736295" w:rsidP="00697A33">
            <w:pPr>
              <w:jc w:val="center"/>
              <w:rPr>
                <w:b/>
                <w:bCs/>
                <w:sz w:val="12"/>
                <w:szCs w:val="12"/>
                <w:lang w:val="ro-RO"/>
              </w:rPr>
            </w:pPr>
          </w:p>
        </w:tc>
      </w:tr>
      <w:tr w:rsidR="00F5570E" w:rsidRPr="00F5570E" w:rsidTr="00697A33">
        <w:trPr>
          <w:cantSplit/>
          <w:trHeight w:val="249"/>
          <w:jc w:val="center"/>
        </w:trPr>
        <w:tc>
          <w:tcPr>
            <w:tcW w:w="1195" w:type="dxa"/>
            <w:vMerge/>
            <w:tcBorders>
              <w:left w:val="thinThickSmallGap" w:sz="24" w:space="0" w:color="auto"/>
            </w:tcBorders>
            <w:vAlign w:val="center"/>
          </w:tcPr>
          <w:p w:rsidR="00736295" w:rsidRPr="00F5570E" w:rsidRDefault="00736295" w:rsidP="00697A33">
            <w:pPr>
              <w:pStyle w:val="Heading2"/>
              <w:jc w:val="center"/>
              <w:rPr>
                <w:sz w:val="12"/>
                <w:szCs w:val="12"/>
              </w:rPr>
            </w:pPr>
          </w:p>
        </w:tc>
        <w:tc>
          <w:tcPr>
            <w:tcW w:w="1496" w:type="dxa"/>
            <w:vMerge/>
            <w:tcBorders>
              <w:right w:val="thinThickSmallGap" w:sz="24" w:space="0" w:color="auto"/>
            </w:tcBorders>
            <w:vAlign w:val="center"/>
          </w:tcPr>
          <w:p w:rsidR="00736295" w:rsidRPr="00F5570E" w:rsidRDefault="00736295" w:rsidP="00697A33">
            <w:pPr>
              <w:rPr>
                <w:b/>
                <w:bCs/>
                <w:sz w:val="12"/>
                <w:szCs w:val="12"/>
                <w:lang w:val="ro-RO"/>
              </w:rPr>
            </w:pPr>
          </w:p>
        </w:tc>
        <w:tc>
          <w:tcPr>
            <w:tcW w:w="1164" w:type="dxa"/>
            <w:vMerge/>
            <w:tcBorders>
              <w:left w:val="nil"/>
            </w:tcBorders>
            <w:vAlign w:val="center"/>
          </w:tcPr>
          <w:p w:rsidR="00736295" w:rsidRPr="00F5570E" w:rsidRDefault="00736295" w:rsidP="00697A33">
            <w:pPr>
              <w:jc w:val="center"/>
              <w:rPr>
                <w:sz w:val="12"/>
                <w:szCs w:val="12"/>
                <w:lang w:val="ro-RO"/>
              </w:rPr>
            </w:pPr>
          </w:p>
        </w:tc>
        <w:tc>
          <w:tcPr>
            <w:tcW w:w="1560" w:type="dxa"/>
            <w:vMerge/>
            <w:tcBorders>
              <w:left w:val="nil"/>
            </w:tcBorders>
            <w:vAlign w:val="center"/>
          </w:tcPr>
          <w:p w:rsidR="00736295" w:rsidRPr="00F5570E" w:rsidRDefault="00736295" w:rsidP="00697A33">
            <w:pPr>
              <w:jc w:val="center"/>
              <w:rPr>
                <w:sz w:val="12"/>
                <w:szCs w:val="12"/>
                <w:lang w:val="ro-RO"/>
              </w:rPr>
            </w:pPr>
          </w:p>
        </w:tc>
        <w:tc>
          <w:tcPr>
            <w:tcW w:w="1842" w:type="dxa"/>
            <w:tcBorders>
              <w:left w:val="nil"/>
            </w:tcBorders>
            <w:vAlign w:val="center"/>
          </w:tcPr>
          <w:p w:rsidR="00736295" w:rsidRPr="00F5570E" w:rsidRDefault="00736295" w:rsidP="00697A33">
            <w:pPr>
              <w:rPr>
                <w:sz w:val="12"/>
                <w:szCs w:val="12"/>
                <w:lang w:val="ro-RO"/>
              </w:rPr>
            </w:pPr>
            <w:r w:rsidRPr="00F5570E">
              <w:rPr>
                <w:sz w:val="12"/>
                <w:szCs w:val="12"/>
                <w:lang w:val="ro-RO"/>
              </w:rPr>
              <w:t xml:space="preserve">Merceologie şi managementul calităţii  </w:t>
            </w:r>
          </w:p>
        </w:tc>
        <w:tc>
          <w:tcPr>
            <w:tcW w:w="1276" w:type="dxa"/>
            <w:vMerge/>
            <w:vAlign w:val="center"/>
          </w:tcPr>
          <w:p w:rsidR="00736295" w:rsidRPr="00F5570E" w:rsidRDefault="00736295" w:rsidP="00697A33">
            <w:pPr>
              <w:jc w:val="center"/>
              <w:rPr>
                <w:sz w:val="12"/>
                <w:szCs w:val="12"/>
                <w:lang w:val="ro-RO"/>
              </w:rPr>
            </w:pPr>
          </w:p>
        </w:tc>
        <w:tc>
          <w:tcPr>
            <w:tcW w:w="3686" w:type="dxa"/>
            <w:vMerge/>
            <w:vAlign w:val="center"/>
          </w:tcPr>
          <w:p w:rsidR="00736295" w:rsidRPr="00F5570E" w:rsidRDefault="00736295" w:rsidP="00697A33">
            <w:pPr>
              <w:tabs>
                <w:tab w:val="left" w:pos="215"/>
              </w:tabs>
              <w:autoSpaceDE w:val="0"/>
              <w:autoSpaceDN w:val="0"/>
              <w:adjustRightInd w:val="0"/>
              <w:rPr>
                <w:sz w:val="12"/>
                <w:szCs w:val="12"/>
                <w:lang w:val="ro-RO"/>
              </w:rPr>
            </w:pPr>
          </w:p>
        </w:tc>
        <w:tc>
          <w:tcPr>
            <w:tcW w:w="992" w:type="dxa"/>
            <w:vMerge/>
            <w:tcBorders>
              <w:right w:val="thinThickSmallGap" w:sz="24" w:space="0" w:color="auto"/>
            </w:tcBorders>
            <w:vAlign w:val="center"/>
          </w:tcPr>
          <w:p w:rsidR="00736295" w:rsidRPr="00F5570E" w:rsidRDefault="00736295" w:rsidP="00697A33">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736295" w:rsidRPr="00F5570E" w:rsidRDefault="00736295" w:rsidP="00697A33">
            <w:pPr>
              <w:jc w:val="center"/>
              <w:rPr>
                <w:b/>
                <w:bCs/>
                <w:sz w:val="12"/>
                <w:szCs w:val="12"/>
                <w:lang w:val="ro-RO"/>
              </w:rPr>
            </w:pPr>
          </w:p>
        </w:tc>
      </w:tr>
      <w:tr w:rsidR="00F5570E" w:rsidRPr="00F5570E" w:rsidTr="00697A33">
        <w:trPr>
          <w:cantSplit/>
          <w:trHeight w:val="140"/>
          <w:jc w:val="center"/>
        </w:trPr>
        <w:tc>
          <w:tcPr>
            <w:tcW w:w="1195" w:type="dxa"/>
            <w:vMerge/>
            <w:tcBorders>
              <w:left w:val="thinThickSmallGap" w:sz="24" w:space="0" w:color="auto"/>
            </w:tcBorders>
            <w:vAlign w:val="center"/>
          </w:tcPr>
          <w:p w:rsidR="00736295" w:rsidRPr="00F5570E" w:rsidRDefault="00736295" w:rsidP="00697A33">
            <w:pPr>
              <w:pStyle w:val="Heading2"/>
              <w:jc w:val="center"/>
              <w:rPr>
                <w:sz w:val="12"/>
                <w:szCs w:val="12"/>
              </w:rPr>
            </w:pPr>
          </w:p>
        </w:tc>
        <w:tc>
          <w:tcPr>
            <w:tcW w:w="1496" w:type="dxa"/>
            <w:vMerge/>
            <w:tcBorders>
              <w:right w:val="thinThickSmallGap" w:sz="24" w:space="0" w:color="auto"/>
            </w:tcBorders>
            <w:vAlign w:val="center"/>
          </w:tcPr>
          <w:p w:rsidR="00736295" w:rsidRPr="00F5570E" w:rsidRDefault="00736295" w:rsidP="00697A33">
            <w:pPr>
              <w:rPr>
                <w:b/>
                <w:bCs/>
                <w:sz w:val="12"/>
                <w:szCs w:val="12"/>
                <w:lang w:val="ro-RO"/>
              </w:rPr>
            </w:pPr>
          </w:p>
        </w:tc>
        <w:tc>
          <w:tcPr>
            <w:tcW w:w="1164" w:type="dxa"/>
            <w:vMerge/>
            <w:tcBorders>
              <w:left w:val="nil"/>
            </w:tcBorders>
            <w:vAlign w:val="center"/>
          </w:tcPr>
          <w:p w:rsidR="00736295" w:rsidRPr="00F5570E" w:rsidRDefault="00736295" w:rsidP="00697A33">
            <w:pPr>
              <w:jc w:val="center"/>
              <w:rPr>
                <w:sz w:val="12"/>
                <w:szCs w:val="12"/>
                <w:lang w:val="ro-RO"/>
              </w:rPr>
            </w:pPr>
          </w:p>
        </w:tc>
        <w:tc>
          <w:tcPr>
            <w:tcW w:w="1560" w:type="dxa"/>
            <w:vMerge/>
            <w:tcBorders>
              <w:left w:val="nil"/>
            </w:tcBorders>
            <w:vAlign w:val="center"/>
          </w:tcPr>
          <w:p w:rsidR="00736295" w:rsidRPr="00F5570E" w:rsidRDefault="00736295" w:rsidP="00697A33">
            <w:pPr>
              <w:jc w:val="center"/>
              <w:rPr>
                <w:sz w:val="12"/>
                <w:szCs w:val="12"/>
                <w:lang w:val="ro-RO"/>
              </w:rPr>
            </w:pPr>
          </w:p>
        </w:tc>
        <w:tc>
          <w:tcPr>
            <w:tcW w:w="1842" w:type="dxa"/>
            <w:tcBorders>
              <w:left w:val="nil"/>
            </w:tcBorders>
            <w:vAlign w:val="center"/>
          </w:tcPr>
          <w:p w:rsidR="00736295" w:rsidRPr="00F5570E" w:rsidRDefault="00736295" w:rsidP="00697A33">
            <w:pPr>
              <w:rPr>
                <w:sz w:val="12"/>
                <w:szCs w:val="12"/>
                <w:lang w:val="ro-RO"/>
              </w:rPr>
            </w:pPr>
            <w:r w:rsidRPr="00F5570E">
              <w:rPr>
                <w:sz w:val="12"/>
                <w:szCs w:val="12"/>
                <w:lang w:val="ro-RO"/>
              </w:rPr>
              <w:t>Economia firmei</w:t>
            </w:r>
          </w:p>
        </w:tc>
        <w:tc>
          <w:tcPr>
            <w:tcW w:w="1276" w:type="dxa"/>
            <w:vMerge/>
            <w:vAlign w:val="center"/>
          </w:tcPr>
          <w:p w:rsidR="00736295" w:rsidRPr="00F5570E" w:rsidRDefault="00736295" w:rsidP="00697A33">
            <w:pPr>
              <w:jc w:val="center"/>
              <w:rPr>
                <w:sz w:val="12"/>
                <w:szCs w:val="12"/>
                <w:lang w:val="ro-RO"/>
              </w:rPr>
            </w:pPr>
          </w:p>
        </w:tc>
        <w:tc>
          <w:tcPr>
            <w:tcW w:w="3686" w:type="dxa"/>
            <w:vMerge/>
            <w:vAlign w:val="center"/>
          </w:tcPr>
          <w:p w:rsidR="00736295" w:rsidRPr="00F5570E" w:rsidRDefault="00736295" w:rsidP="00697A33">
            <w:pPr>
              <w:tabs>
                <w:tab w:val="left" w:pos="215"/>
              </w:tabs>
              <w:autoSpaceDE w:val="0"/>
              <w:autoSpaceDN w:val="0"/>
              <w:adjustRightInd w:val="0"/>
              <w:rPr>
                <w:sz w:val="12"/>
                <w:szCs w:val="12"/>
                <w:lang w:val="ro-RO"/>
              </w:rPr>
            </w:pPr>
          </w:p>
        </w:tc>
        <w:tc>
          <w:tcPr>
            <w:tcW w:w="992" w:type="dxa"/>
            <w:vMerge/>
            <w:tcBorders>
              <w:right w:val="thinThickSmallGap" w:sz="24" w:space="0" w:color="auto"/>
            </w:tcBorders>
            <w:vAlign w:val="center"/>
          </w:tcPr>
          <w:p w:rsidR="00736295" w:rsidRPr="00F5570E" w:rsidRDefault="00736295" w:rsidP="00697A33">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736295" w:rsidRPr="00F5570E" w:rsidRDefault="00736295" w:rsidP="00697A33">
            <w:pPr>
              <w:jc w:val="center"/>
              <w:rPr>
                <w:b/>
                <w:bCs/>
                <w:sz w:val="12"/>
                <w:szCs w:val="12"/>
                <w:lang w:val="ro-RO"/>
              </w:rPr>
            </w:pPr>
          </w:p>
        </w:tc>
      </w:tr>
      <w:tr w:rsidR="00F5570E" w:rsidRPr="00F5570E" w:rsidTr="00697A33">
        <w:trPr>
          <w:cantSplit/>
          <w:trHeight w:val="249"/>
          <w:jc w:val="center"/>
        </w:trPr>
        <w:tc>
          <w:tcPr>
            <w:tcW w:w="1195" w:type="dxa"/>
            <w:vMerge/>
            <w:tcBorders>
              <w:left w:val="thinThickSmallGap" w:sz="24" w:space="0" w:color="auto"/>
            </w:tcBorders>
            <w:vAlign w:val="center"/>
          </w:tcPr>
          <w:p w:rsidR="00736295" w:rsidRPr="00F5570E" w:rsidRDefault="00736295" w:rsidP="00697A33">
            <w:pPr>
              <w:pStyle w:val="Heading2"/>
              <w:jc w:val="center"/>
              <w:rPr>
                <w:sz w:val="12"/>
                <w:szCs w:val="12"/>
              </w:rPr>
            </w:pPr>
          </w:p>
        </w:tc>
        <w:tc>
          <w:tcPr>
            <w:tcW w:w="1496" w:type="dxa"/>
            <w:vMerge/>
            <w:tcBorders>
              <w:right w:val="thinThickSmallGap" w:sz="24" w:space="0" w:color="auto"/>
            </w:tcBorders>
            <w:vAlign w:val="center"/>
          </w:tcPr>
          <w:p w:rsidR="00736295" w:rsidRPr="00F5570E" w:rsidRDefault="00736295" w:rsidP="00697A33">
            <w:pPr>
              <w:rPr>
                <w:b/>
                <w:bCs/>
                <w:sz w:val="12"/>
                <w:szCs w:val="12"/>
                <w:lang w:val="ro-RO"/>
              </w:rPr>
            </w:pPr>
          </w:p>
        </w:tc>
        <w:tc>
          <w:tcPr>
            <w:tcW w:w="1164" w:type="dxa"/>
            <w:vMerge/>
            <w:tcBorders>
              <w:left w:val="nil"/>
            </w:tcBorders>
            <w:vAlign w:val="center"/>
          </w:tcPr>
          <w:p w:rsidR="00736295" w:rsidRPr="00F5570E" w:rsidRDefault="00736295" w:rsidP="00697A33">
            <w:pPr>
              <w:jc w:val="center"/>
              <w:rPr>
                <w:sz w:val="12"/>
                <w:szCs w:val="12"/>
                <w:lang w:val="ro-RO"/>
              </w:rPr>
            </w:pPr>
          </w:p>
        </w:tc>
        <w:tc>
          <w:tcPr>
            <w:tcW w:w="1560" w:type="dxa"/>
            <w:vMerge/>
            <w:tcBorders>
              <w:left w:val="nil"/>
            </w:tcBorders>
            <w:vAlign w:val="center"/>
          </w:tcPr>
          <w:p w:rsidR="00736295" w:rsidRPr="00F5570E" w:rsidRDefault="00736295" w:rsidP="00697A33">
            <w:pPr>
              <w:jc w:val="center"/>
              <w:rPr>
                <w:sz w:val="12"/>
                <w:szCs w:val="12"/>
                <w:lang w:val="ro-RO"/>
              </w:rPr>
            </w:pPr>
          </w:p>
        </w:tc>
        <w:tc>
          <w:tcPr>
            <w:tcW w:w="1842" w:type="dxa"/>
            <w:tcBorders>
              <w:left w:val="nil"/>
            </w:tcBorders>
            <w:vAlign w:val="center"/>
          </w:tcPr>
          <w:p w:rsidR="00736295" w:rsidRPr="00F5570E" w:rsidRDefault="00736295" w:rsidP="00697A33">
            <w:pPr>
              <w:rPr>
                <w:sz w:val="12"/>
                <w:szCs w:val="12"/>
                <w:lang w:val="ro-RO"/>
              </w:rPr>
            </w:pPr>
            <w:r w:rsidRPr="00F5570E">
              <w:rPr>
                <w:sz w:val="12"/>
                <w:szCs w:val="12"/>
                <w:lang w:val="ro-RO"/>
              </w:rPr>
              <w:t>Economia comerţului, turismului, serviciilor şi managementul calităţii</w:t>
            </w:r>
          </w:p>
        </w:tc>
        <w:tc>
          <w:tcPr>
            <w:tcW w:w="1276" w:type="dxa"/>
            <w:vMerge/>
            <w:vAlign w:val="center"/>
          </w:tcPr>
          <w:p w:rsidR="00736295" w:rsidRPr="00F5570E" w:rsidRDefault="00736295" w:rsidP="00697A33">
            <w:pPr>
              <w:jc w:val="center"/>
              <w:rPr>
                <w:sz w:val="12"/>
                <w:szCs w:val="12"/>
                <w:lang w:val="ro-RO"/>
              </w:rPr>
            </w:pPr>
          </w:p>
        </w:tc>
        <w:tc>
          <w:tcPr>
            <w:tcW w:w="3686" w:type="dxa"/>
            <w:vMerge/>
            <w:vAlign w:val="center"/>
          </w:tcPr>
          <w:p w:rsidR="00736295" w:rsidRPr="00F5570E" w:rsidRDefault="00736295" w:rsidP="00697A33">
            <w:pPr>
              <w:tabs>
                <w:tab w:val="left" w:pos="215"/>
              </w:tabs>
              <w:autoSpaceDE w:val="0"/>
              <w:autoSpaceDN w:val="0"/>
              <w:adjustRightInd w:val="0"/>
              <w:rPr>
                <w:sz w:val="12"/>
                <w:szCs w:val="12"/>
                <w:lang w:val="ro-RO"/>
              </w:rPr>
            </w:pPr>
          </w:p>
        </w:tc>
        <w:tc>
          <w:tcPr>
            <w:tcW w:w="992" w:type="dxa"/>
            <w:vMerge/>
            <w:tcBorders>
              <w:right w:val="thinThickSmallGap" w:sz="24" w:space="0" w:color="auto"/>
            </w:tcBorders>
            <w:vAlign w:val="center"/>
          </w:tcPr>
          <w:p w:rsidR="00736295" w:rsidRPr="00F5570E" w:rsidRDefault="00736295" w:rsidP="00697A33">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736295" w:rsidRPr="00F5570E" w:rsidRDefault="00736295" w:rsidP="00697A33">
            <w:pPr>
              <w:jc w:val="center"/>
              <w:rPr>
                <w:b/>
                <w:bCs/>
                <w:sz w:val="12"/>
                <w:szCs w:val="12"/>
                <w:lang w:val="ro-RO"/>
              </w:rPr>
            </w:pPr>
          </w:p>
        </w:tc>
      </w:tr>
      <w:tr w:rsidR="00F5570E" w:rsidRPr="00F5570E" w:rsidTr="00697A33">
        <w:trPr>
          <w:cantSplit/>
          <w:trHeight w:val="249"/>
          <w:jc w:val="center"/>
        </w:trPr>
        <w:tc>
          <w:tcPr>
            <w:tcW w:w="1195" w:type="dxa"/>
            <w:vMerge/>
            <w:tcBorders>
              <w:left w:val="thinThickSmallGap" w:sz="24" w:space="0" w:color="auto"/>
            </w:tcBorders>
            <w:vAlign w:val="center"/>
          </w:tcPr>
          <w:p w:rsidR="00736295" w:rsidRPr="00F5570E" w:rsidRDefault="00736295" w:rsidP="00697A33">
            <w:pPr>
              <w:pStyle w:val="Heading2"/>
              <w:jc w:val="center"/>
              <w:rPr>
                <w:sz w:val="12"/>
                <w:szCs w:val="12"/>
              </w:rPr>
            </w:pPr>
          </w:p>
        </w:tc>
        <w:tc>
          <w:tcPr>
            <w:tcW w:w="1496" w:type="dxa"/>
            <w:vMerge/>
            <w:tcBorders>
              <w:right w:val="thinThickSmallGap" w:sz="24" w:space="0" w:color="auto"/>
            </w:tcBorders>
            <w:vAlign w:val="center"/>
          </w:tcPr>
          <w:p w:rsidR="00736295" w:rsidRPr="00F5570E" w:rsidRDefault="00736295" w:rsidP="00697A33">
            <w:pPr>
              <w:rPr>
                <w:b/>
                <w:bCs/>
                <w:sz w:val="12"/>
                <w:szCs w:val="12"/>
                <w:lang w:val="ro-RO"/>
              </w:rPr>
            </w:pPr>
          </w:p>
        </w:tc>
        <w:tc>
          <w:tcPr>
            <w:tcW w:w="1164" w:type="dxa"/>
            <w:vMerge/>
            <w:tcBorders>
              <w:left w:val="nil"/>
            </w:tcBorders>
            <w:vAlign w:val="center"/>
          </w:tcPr>
          <w:p w:rsidR="00736295" w:rsidRPr="00F5570E" w:rsidRDefault="00736295" w:rsidP="00697A33">
            <w:pPr>
              <w:jc w:val="center"/>
              <w:rPr>
                <w:sz w:val="12"/>
                <w:szCs w:val="12"/>
                <w:lang w:val="ro-RO"/>
              </w:rPr>
            </w:pPr>
          </w:p>
        </w:tc>
        <w:tc>
          <w:tcPr>
            <w:tcW w:w="1560" w:type="dxa"/>
            <w:vMerge/>
            <w:tcBorders>
              <w:left w:val="nil"/>
            </w:tcBorders>
            <w:vAlign w:val="center"/>
          </w:tcPr>
          <w:p w:rsidR="00736295" w:rsidRPr="00F5570E" w:rsidRDefault="00736295" w:rsidP="00697A33">
            <w:pPr>
              <w:jc w:val="center"/>
              <w:rPr>
                <w:sz w:val="12"/>
                <w:szCs w:val="12"/>
                <w:lang w:val="ro-RO"/>
              </w:rPr>
            </w:pPr>
          </w:p>
        </w:tc>
        <w:tc>
          <w:tcPr>
            <w:tcW w:w="1842" w:type="dxa"/>
            <w:tcBorders>
              <w:left w:val="nil"/>
            </w:tcBorders>
            <w:vAlign w:val="center"/>
          </w:tcPr>
          <w:p w:rsidR="00736295" w:rsidRPr="00F5570E" w:rsidRDefault="00736295" w:rsidP="00697A33">
            <w:pPr>
              <w:rPr>
                <w:sz w:val="12"/>
                <w:szCs w:val="12"/>
                <w:lang w:val="ro-RO"/>
              </w:rPr>
            </w:pPr>
            <w:r w:rsidRPr="00F5570E">
              <w:rPr>
                <w:sz w:val="12"/>
                <w:szCs w:val="12"/>
                <w:lang w:val="ro-RO"/>
              </w:rPr>
              <w:t>Administrarea afacerilor în servicii de ospitalitate</w:t>
            </w:r>
          </w:p>
        </w:tc>
        <w:tc>
          <w:tcPr>
            <w:tcW w:w="1276" w:type="dxa"/>
            <w:vMerge/>
            <w:vAlign w:val="center"/>
          </w:tcPr>
          <w:p w:rsidR="00736295" w:rsidRPr="00F5570E" w:rsidRDefault="00736295" w:rsidP="00697A33">
            <w:pPr>
              <w:jc w:val="center"/>
              <w:rPr>
                <w:sz w:val="12"/>
                <w:szCs w:val="12"/>
                <w:lang w:val="ro-RO"/>
              </w:rPr>
            </w:pPr>
          </w:p>
        </w:tc>
        <w:tc>
          <w:tcPr>
            <w:tcW w:w="3686" w:type="dxa"/>
            <w:vMerge/>
            <w:vAlign w:val="center"/>
          </w:tcPr>
          <w:p w:rsidR="00736295" w:rsidRPr="00F5570E" w:rsidRDefault="00736295" w:rsidP="00697A33">
            <w:pPr>
              <w:tabs>
                <w:tab w:val="left" w:pos="215"/>
              </w:tabs>
              <w:autoSpaceDE w:val="0"/>
              <w:autoSpaceDN w:val="0"/>
              <w:adjustRightInd w:val="0"/>
              <w:rPr>
                <w:sz w:val="12"/>
                <w:szCs w:val="12"/>
                <w:lang w:val="ro-RO"/>
              </w:rPr>
            </w:pPr>
          </w:p>
        </w:tc>
        <w:tc>
          <w:tcPr>
            <w:tcW w:w="992" w:type="dxa"/>
            <w:vMerge/>
            <w:tcBorders>
              <w:right w:val="thinThickSmallGap" w:sz="24" w:space="0" w:color="auto"/>
            </w:tcBorders>
            <w:vAlign w:val="center"/>
          </w:tcPr>
          <w:p w:rsidR="00736295" w:rsidRPr="00F5570E" w:rsidRDefault="00736295" w:rsidP="00697A33">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736295" w:rsidRPr="00F5570E" w:rsidRDefault="00736295" w:rsidP="00697A33">
            <w:pPr>
              <w:jc w:val="center"/>
              <w:rPr>
                <w:b/>
                <w:bCs/>
                <w:sz w:val="12"/>
                <w:szCs w:val="12"/>
                <w:lang w:val="ro-RO"/>
              </w:rPr>
            </w:pPr>
          </w:p>
        </w:tc>
      </w:tr>
      <w:tr w:rsidR="00F5570E" w:rsidRPr="00F5570E" w:rsidTr="00697A33">
        <w:trPr>
          <w:cantSplit/>
          <w:trHeight w:val="249"/>
          <w:jc w:val="center"/>
        </w:trPr>
        <w:tc>
          <w:tcPr>
            <w:tcW w:w="1195" w:type="dxa"/>
            <w:vMerge/>
            <w:tcBorders>
              <w:left w:val="thinThickSmallGap" w:sz="24" w:space="0" w:color="auto"/>
            </w:tcBorders>
            <w:vAlign w:val="center"/>
          </w:tcPr>
          <w:p w:rsidR="00736295" w:rsidRPr="00F5570E" w:rsidRDefault="00736295" w:rsidP="00697A33">
            <w:pPr>
              <w:pStyle w:val="Heading2"/>
              <w:jc w:val="center"/>
              <w:rPr>
                <w:sz w:val="12"/>
                <w:szCs w:val="12"/>
              </w:rPr>
            </w:pPr>
          </w:p>
        </w:tc>
        <w:tc>
          <w:tcPr>
            <w:tcW w:w="1496" w:type="dxa"/>
            <w:vMerge/>
            <w:tcBorders>
              <w:right w:val="thinThickSmallGap" w:sz="24" w:space="0" w:color="auto"/>
            </w:tcBorders>
            <w:vAlign w:val="center"/>
          </w:tcPr>
          <w:p w:rsidR="00736295" w:rsidRPr="00F5570E" w:rsidRDefault="00736295" w:rsidP="00697A33">
            <w:pPr>
              <w:rPr>
                <w:b/>
                <w:bCs/>
                <w:sz w:val="12"/>
                <w:szCs w:val="12"/>
                <w:lang w:val="ro-RO"/>
              </w:rPr>
            </w:pPr>
          </w:p>
        </w:tc>
        <w:tc>
          <w:tcPr>
            <w:tcW w:w="1164" w:type="dxa"/>
            <w:vMerge/>
            <w:tcBorders>
              <w:left w:val="nil"/>
            </w:tcBorders>
            <w:vAlign w:val="center"/>
          </w:tcPr>
          <w:p w:rsidR="00736295" w:rsidRPr="00F5570E" w:rsidRDefault="00736295" w:rsidP="00697A33">
            <w:pPr>
              <w:jc w:val="center"/>
              <w:rPr>
                <w:sz w:val="12"/>
                <w:szCs w:val="12"/>
                <w:lang w:val="ro-RO"/>
              </w:rPr>
            </w:pPr>
          </w:p>
        </w:tc>
        <w:tc>
          <w:tcPr>
            <w:tcW w:w="1560" w:type="dxa"/>
            <w:vMerge/>
            <w:tcBorders>
              <w:left w:val="nil"/>
            </w:tcBorders>
            <w:vAlign w:val="center"/>
          </w:tcPr>
          <w:p w:rsidR="00736295" w:rsidRPr="00F5570E" w:rsidRDefault="00736295" w:rsidP="00697A33">
            <w:pPr>
              <w:jc w:val="center"/>
              <w:rPr>
                <w:sz w:val="12"/>
                <w:szCs w:val="12"/>
                <w:lang w:val="ro-RO"/>
              </w:rPr>
            </w:pPr>
          </w:p>
        </w:tc>
        <w:tc>
          <w:tcPr>
            <w:tcW w:w="1842" w:type="dxa"/>
            <w:tcBorders>
              <w:left w:val="nil"/>
            </w:tcBorders>
            <w:vAlign w:val="center"/>
          </w:tcPr>
          <w:p w:rsidR="00736295" w:rsidRPr="00F5570E" w:rsidRDefault="00736295" w:rsidP="00697A33">
            <w:pPr>
              <w:rPr>
                <w:sz w:val="12"/>
                <w:szCs w:val="12"/>
                <w:lang w:val="ro-RO"/>
              </w:rPr>
            </w:pPr>
            <w:r w:rsidRPr="00F5570E">
              <w:rPr>
                <w:sz w:val="12"/>
                <w:szCs w:val="12"/>
                <w:lang w:val="ro-RO"/>
              </w:rPr>
              <w:t>Administrarea afacerilor în comerţ, turism, servicii, merceologie, şi managementul calităţii</w:t>
            </w:r>
          </w:p>
        </w:tc>
        <w:tc>
          <w:tcPr>
            <w:tcW w:w="1276" w:type="dxa"/>
            <w:vMerge/>
            <w:vAlign w:val="center"/>
          </w:tcPr>
          <w:p w:rsidR="00736295" w:rsidRPr="00F5570E" w:rsidRDefault="00736295" w:rsidP="00697A33">
            <w:pPr>
              <w:jc w:val="center"/>
              <w:rPr>
                <w:sz w:val="12"/>
                <w:szCs w:val="12"/>
                <w:lang w:val="ro-RO"/>
              </w:rPr>
            </w:pPr>
          </w:p>
        </w:tc>
        <w:tc>
          <w:tcPr>
            <w:tcW w:w="3686" w:type="dxa"/>
            <w:vMerge/>
            <w:vAlign w:val="center"/>
          </w:tcPr>
          <w:p w:rsidR="00736295" w:rsidRPr="00F5570E" w:rsidRDefault="00736295" w:rsidP="00697A33">
            <w:pPr>
              <w:tabs>
                <w:tab w:val="left" w:pos="215"/>
              </w:tabs>
              <w:autoSpaceDE w:val="0"/>
              <w:autoSpaceDN w:val="0"/>
              <w:adjustRightInd w:val="0"/>
              <w:rPr>
                <w:sz w:val="12"/>
                <w:szCs w:val="12"/>
                <w:lang w:val="ro-RO"/>
              </w:rPr>
            </w:pPr>
          </w:p>
        </w:tc>
        <w:tc>
          <w:tcPr>
            <w:tcW w:w="992" w:type="dxa"/>
            <w:vMerge/>
            <w:tcBorders>
              <w:right w:val="thinThickSmallGap" w:sz="24" w:space="0" w:color="auto"/>
            </w:tcBorders>
            <w:vAlign w:val="center"/>
          </w:tcPr>
          <w:p w:rsidR="00736295" w:rsidRPr="00F5570E" w:rsidRDefault="00736295" w:rsidP="00697A33">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736295" w:rsidRPr="00F5570E" w:rsidRDefault="00736295" w:rsidP="00697A33">
            <w:pPr>
              <w:jc w:val="center"/>
              <w:rPr>
                <w:b/>
                <w:bCs/>
                <w:sz w:val="12"/>
                <w:szCs w:val="12"/>
                <w:lang w:val="ro-RO"/>
              </w:rPr>
            </w:pPr>
          </w:p>
        </w:tc>
      </w:tr>
      <w:tr w:rsidR="00F5570E" w:rsidRPr="00F5570E" w:rsidTr="00697A33">
        <w:trPr>
          <w:cantSplit/>
          <w:trHeight w:val="163"/>
          <w:jc w:val="center"/>
        </w:trPr>
        <w:tc>
          <w:tcPr>
            <w:tcW w:w="1195" w:type="dxa"/>
            <w:vMerge/>
            <w:tcBorders>
              <w:left w:val="thinThickSmallGap" w:sz="24" w:space="0" w:color="auto"/>
            </w:tcBorders>
            <w:vAlign w:val="center"/>
          </w:tcPr>
          <w:p w:rsidR="00736295" w:rsidRPr="00F5570E" w:rsidRDefault="00736295" w:rsidP="00697A33">
            <w:pPr>
              <w:pStyle w:val="Heading2"/>
              <w:jc w:val="center"/>
              <w:rPr>
                <w:sz w:val="12"/>
                <w:szCs w:val="12"/>
              </w:rPr>
            </w:pPr>
          </w:p>
        </w:tc>
        <w:tc>
          <w:tcPr>
            <w:tcW w:w="1496" w:type="dxa"/>
            <w:vMerge/>
            <w:tcBorders>
              <w:right w:val="thinThickSmallGap" w:sz="24" w:space="0" w:color="auto"/>
            </w:tcBorders>
            <w:vAlign w:val="center"/>
          </w:tcPr>
          <w:p w:rsidR="00736295" w:rsidRPr="00F5570E" w:rsidRDefault="00736295" w:rsidP="00697A33">
            <w:pPr>
              <w:rPr>
                <w:b/>
                <w:bCs/>
                <w:sz w:val="12"/>
                <w:szCs w:val="12"/>
                <w:lang w:val="ro-RO"/>
              </w:rPr>
            </w:pPr>
          </w:p>
        </w:tc>
        <w:tc>
          <w:tcPr>
            <w:tcW w:w="1164" w:type="dxa"/>
            <w:vMerge/>
            <w:tcBorders>
              <w:left w:val="nil"/>
            </w:tcBorders>
            <w:vAlign w:val="center"/>
          </w:tcPr>
          <w:p w:rsidR="00736295" w:rsidRPr="00F5570E" w:rsidRDefault="00736295" w:rsidP="00697A33">
            <w:pPr>
              <w:jc w:val="center"/>
              <w:rPr>
                <w:sz w:val="12"/>
                <w:szCs w:val="12"/>
                <w:lang w:val="ro-RO"/>
              </w:rPr>
            </w:pPr>
          </w:p>
        </w:tc>
        <w:tc>
          <w:tcPr>
            <w:tcW w:w="1560" w:type="dxa"/>
            <w:tcBorders>
              <w:left w:val="nil"/>
            </w:tcBorders>
            <w:vAlign w:val="center"/>
          </w:tcPr>
          <w:p w:rsidR="00736295" w:rsidRPr="00F5570E" w:rsidRDefault="00736295" w:rsidP="00697A33">
            <w:pPr>
              <w:jc w:val="center"/>
              <w:rPr>
                <w:sz w:val="12"/>
                <w:szCs w:val="12"/>
                <w:lang w:val="ro-RO"/>
              </w:rPr>
            </w:pPr>
            <w:r w:rsidRPr="00F5570E">
              <w:rPr>
                <w:sz w:val="12"/>
                <w:szCs w:val="12"/>
                <w:lang w:val="ro-RO"/>
              </w:rPr>
              <w:t>FINANŢE</w:t>
            </w:r>
          </w:p>
        </w:tc>
        <w:tc>
          <w:tcPr>
            <w:tcW w:w="1842" w:type="dxa"/>
            <w:tcBorders>
              <w:left w:val="nil"/>
            </w:tcBorders>
            <w:vAlign w:val="center"/>
          </w:tcPr>
          <w:p w:rsidR="00736295" w:rsidRPr="00F5570E" w:rsidRDefault="00736295" w:rsidP="00697A33">
            <w:pPr>
              <w:rPr>
                <w:sz w:val="12"/>
                <w:szCs w:val="12"/>
                <w:lang w:val="ro-RO"/>
              </w:rPr>
            </w:pPr>
            <w:r w:rsidRPr="00F5570E">
              <w:rPr>
                <w:sz w:val="12"/>
                <w:szCs w:val="12"/>
                <w:lang w:val="ro-RO"/>
              </w:rPr>
              <w:t>Finanţe şi bănci</w:t>
            </w:r>
          </w:p>
        </w:tc>
        <w:tc>
          <w:tcPr>
            <w:tcW w:w="1276" w:type="dxa"/>
            <w:vMerge/>
            <w:vAlign w:val="center"/>
          </w:tcPr>
          <w:p w:rsidR="00736295" w:rsidRPr="00F5570E" w:rsidRDefault="00736295" w:rsidP="00697A33">
            <w:pPr>
              <w:jc w:val="center"/>
              <w:rPr>
                <w:sz w:val="12"/>
                <w:szCs w:val="12"/>
                <w:lang w:val="ro-RO"/>
              </w:rPr>
            </w:pPr>
          </w:p>
        </w:tc>
        <w:tc>
          <w:tcPr>
            <w:tcW w:w="3686" w:type="dxa"/>
            <w:vMerge/>
            <w:vAlign w:val="center"/>
          </w:tcPr>
          <w:p w:rsidR="00736295" w:rsidRPr="00F5570E" w:rsidRDefault="00736295" w:rsidP="00697A33">
            <w:pPr>
              <w:tabs>
                <w:tab w:val="left" w:pos="215"/>
              </w:tabs>
              <w:autoSpaceDE w:val="0"/>
              <w:autoSpaceDN w:val="0"/>
              <w:adjustRightInd w:val="0"/>
              <w:rPr>
                <w:sz w:val="12"/>
                <w:szCs w:val="12"/>
                <w:lang w:val="ro-RO"/>
              </w:rPr>
            </w:pPr>
          </w:p>
        </w:tc>
        <w:tc>
          <w:tcPr>
            <w:tcW w:w="992" w:type="dxa"/>
            <w:vMerge/>
            <w:tcBorders>
              <w:right w:val="thinThickSmallGap" w:sz="24" w:space="0" w:color="auto"/>
            </w:tcBorders>
            <w:vAlign w:val="center"/>
          </w:tcPr>
          <w:p w:rsidR="00736295" w:rsidRPr="00F5570E" w:rsidRDefault="00736295" w:rsidP="00697A33">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736295" w:rsidRPr="00F5570E" w:rsidRDefault="00736295" w:rsidP="00697A33">
            <w:pPr>
              <w:jc w:val="center"/>
              <w:rPr>
                <w:b/>
                <w:bCs/>
                <w:sz w:val="12"/>
                <w:szCs w:val="12"/>
                <w:lang w:val="ro-RO"/>
              </w:rPr>
            </w:pPr>
          </w:p>
        </w:tc>
      </w:tr>
      <w:tr w:rsidR="00F5570E" w:rsidRPr="00F5570E" w:rsidTr="00697A33">
        <w:trPr>
          <w:cantSplit/>
          <w:trHeight w:val="249"/>
          <w:jc w:val="center"/>
        </w:trPr>
        <w:tc>
          <w:tcPr>
            <w:tcW w:w="1195" w:type="dxa"/>
            <w:vMerge/>
            <w:tcBorders>
              <w:left w:val="thinThickSmallGap" w:sz="24" w:space="0" w:color="auto"/>
            </w:tcBorders>
            <w:vAlign w:val="center"/>
          </w:tcPr>
          <w:p w:rsidR="00736295" w:rsidRPr="00F5570E" w:rsidRDefault="00736295" w:rsidP="00697A33">
            <w:pPr>
              <w:pStyle w:val="Heading2"/>
              <w:jc w:val="center"/>
              <w:rPr>
                <w:sz w:val="12"/>
                <w:szCs w:val="12"/>
              </w:rPr>
            </w:pPr>
          </w:p>
        </w:tc>
        <w:tc>
          <w:tcPr>
            <w:tcW w:w="1496" w:type="dxa"/>
            <w:vMerge/>
            <w:tcBorders>
              <w:right w:val="thinThickSmallGap" w:sz="24" w:space="0" w:color="auto"/>
            </w:tcBorders>
            <w:vAlign w:val="center"/>
          </w:tcPr>
          <w:p w:rsidR="00736295" w:rsidRPr="00F5570E" w:rsidRDefault="00736295" w:rsidP="00697A33">
            <w:pPr>
              <w:rPr>
                <w:b/>
                <w:bCs/>
                <w:sz w:val="12"/>
                <w:szCs w:val="12"/>
                <w:lang w:val="ro-RO"/>
              </w:rPr>
            </w:pPr>
          </w:p>
        </w:tc>
        <w:tc>
          <w:tcPr>
            <w:tcW w:w="1164" w:type="dxa"/>
            <w:vMerge/>
            <w:tcBorders>
              <w:left w:val="nil"/>
            </w:tcBorders>
            <w:vAlign w:val="center"/>
          </w:tcPr>
          <w:p w:rsidR="00736295" w:rsidRPr="00F5570E" w:rsidRDefault="00736295" w:rsidP="00697A33">
            <w:pPr>
              <w:jc w:val="center"/>
              <w:rPr>
                <w:sz w:val="12"/>
                <w:szCs w:val="12"/>
                <w:lang w:val="ro-RO"/>
              </w:rPr>
            </w:pPr>
          </w:p>
        </w:tc>
        <w:tc>
          <w:tcPr>
            <w:tcW w:w="1560" w:type="dxa"/>
            <w:tcBorders>
              <w:left w:val="nil"/>
            </w:tcBorders>
            <w:vAlign w:val="center"/>
          </w:tcPr>
          <w:p w:rsidR="00736295" w:rsidRPr="00F5570E" w:rsidRDefault="00736295" w:rsidP="00697A33">
            <w:pPr>
              <w:jc w:val="center"/>
              <w:rPr>
                <w:sz w:val="12"/>
                <w:szCs w:val="12"/>
                <w:lang w:val="ro-RO"/>
              </w:rPr>
            </w:pPr>
            <w:r w:rsidRPr="00F5570E">
              <w:rPr>
                <w:sz w:val="12"/>
                <w:szCs w:val="12"/>
                <w:lang w:val="ro-RO"/>
              </w:rPr>
              <w:t>CONTABILITATE</w:t>
            </w:r>
          </w:p>
        </w:tc>
        <w:tc>
          <w:tcPr>
            <w:tcW w:w="1842" w:type="dxa"/>
            <w:tcBorders>
              <w:left w:val="nil"/>
            </w:tcBorders>
            <w:vAlign w:val="center"/>
          </w:tcPr>
          <w:p w:rsidR="00736295" w:rsidRPr="00F5570E" w:rsidRDefault="00736295" w:rsidP="00697A33">
            <w:pPr>
              <w:rPr>
                <w:sz w:val="12"/>
                <w:szCs w:val="12"/>
                <w:lang w:val="ro-RO"/>
              </w:rPr>
            </w:pPr>
            <w:r w:rsidRPr="00F5570E">
              <w:rPr>
                <w:sz w:val="12"/>
                <w:szCs w:val="12"/>
                <w:lang w:val="ro-RO"/>
              </w:rPr>
              <w:t>Contabilitate şi informatică de gestiune</w:t>
            </w:r>
          </w:p>
        </w:tc>
        <w:tc>
          <w:tcPr>
            <w:tcW w:w="1276" w:type="dxa"/>
            <w:vMerge/>
            <w:vAlign w:val="center"/>
          </w:tcPr>
          <w:p w:rsidR="00736295" w:rsidRPr="00F5570E" w:rsidRDefault="00736295" w:rsidP="00697A33">
            <w:pPr>
              <w:jc w:val="center"/>
              <w:rPr>
                <w:sz w:val="12"/>
                <w:szCs w:val="12"/>
                <w:lang w:val="ro-RO"/>
              </w:rPr>
            </w:pPr>
          </w:p>
        </w:tc>
        <w:tc>
          <w:tcPr>
            <w:tcW w:w="3686" w:type="dxa"/>
            <w:vMerge/>
            <w:vAlign w:val="center"/>
          </w:tcPr>
          <w:p w:rsidR="00736295" w:rsidRPr="00F5570E" w:rsidRDefault="00736295" w:rsidP="00697A33">
            <w:pPr>
              <w:tabs>
                <w:tab w:val="left" w:pos="215"/>
              </w:tabs>
              <w:autoSpaceDE w:val="0"/>
              <w:autoSpaceDN w:val="0"/>
              <w:adjustRightInd w:val="0"/>
              <w:rPr>
                <w:sz w:val="12"/>
                <w:szCs w:val="12"/>
                <w:lang w:val="ro-RO"/>
              </w:rPr>
            </w:pPr>
          </w:p>
        </w:tc>
        <w:tc>
          <w:tcPr>
            <w:tcW w:w="992" w:type="dxa"/>
            <w:vMerge/>
            <w:tcBorders>
              <w:right w:val="thinThickSmallGap" w:sz="24" w:space="0" w:color="auto"/>
            </w:tcBorders>
            <w:vAlign w:val="center"/>
          </w:tcPr>
          <w:p w:rsidR="00736295" w:rsidRPr="00F5570E" w:rsidRDefault="00736295" w:rsidP="00697A33">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736295" w:rsidRPr="00F5570E" w:rsidRDefault="00736295" w:rsidP="00697A33">
            <w:pPr>
              <w:jc w:val="center"/>
              <w:rPr>
                <w:b/>
                <w:bCs/>
                <w:sz w:val="12"/>
                <w:szCs w:val="12"/>
                <w:lang w:val="ro-RO"/>
              </w:rPr>
            </w:pPr>
          </w:p>
        </w:tc>
      </w:tr>
      <w:tr w:rsidR="00F5570E" w:rsidRPr="00F5570E" w:rsidTr="00697A33">
        <w:trPr>
          <w:cantSplit/>
          <w:trHeight w:val="61"/>
          <w:jc w:val="center"/>
        </w:trPr>
        <w:tc>
          <w:tcPr>
            <w:tcW w:w="1195" w:type="dxa"/>
            <w:vMerge/>
            <w:tcBorders>
              <w:left w:val="thinThickSmallGap" w:sz="24" w:space="0" w:color="auto"/>
            </w:tcBorders>
            <w:vAlign w:val="center"/>
          </w:tcPr>
          <w:p w:rsidR="00736295" w:rsidRPr="00F5570E" w:rsidRDefault="00736295" w:rsidP="00697A33">
            <w:pPr>
              <w:pStyle w:val="Heading2"/>
              <w:jc w:val="center"/>
              <w:rPr>
                <w:sz w:val="12"/>
                <w:szCs w:val="12"/>
              </w:rPr>
            </w:pPr>
          </w:p>
        </w:tc>
        <w:tc>
          <w:tcPr>
            <w:tcW w:w="1496" w:type="dxa"/>
            <w:vMerge/>
            <w:tcBorders>
              <w:right w:val="thinThickSmallGap" w:sz="24" w:space="0" w:color="auto"/>
            </w:tcBorders>
            <w:vAlign w:val="center"/>
          </w:tcPr>
          <w:p w:rsidR="00736295" w:rsidRPr="00F5570E" w:rsidRDefault="00736295" w:rsidP="00697A33">
            <w:pPr>
              <w:rPr>
                <w:b/>
                <w:bCs/>
                <w:sz w:val="12"/>
                <w:szCs w:val="12"/>
                <w:lang w:val="ro-RO"/>
              </w:rPr>
            </w:pPr>
          </w:p>
        </w:tc>
        <w:tc>
          <w:tcPr>
            <w:tcW w:w="1164" w:type="dxa"/>
            <w:vMerge/>
            <w:tcBorders>
              <w:left w:val="nil"/>
            </w:tcBorders>
            <w:vAlign w:val="center"/>
          </w:tcPr>
          <w:p w:rsidR="00736295" w:rsidRPr="00F5570E" w:rsidRDefault="00736295" w:rsidP="00697A33">
            <w:pPr>
              <w:jc w:val="center"/>
              <w:rPr>
                <w:sz w:val="12"/>
                <w:szCs w:val="12"/>
                <w:lang w:val="ro-RO"/>
              </w:rPr>
            </w:pPr>
          </w:p>
        </w:tc>
        <w:tc>
          <w:tcPr>
            <w:tcW w:w="1560" w:type="dxa"/>
            <w:vMerge w:val="restart"/>
            <w:tcBorders>
              <w:left w:val="nil"/>
            </w:tcBorders>
            <w:vAlign w:val="center"/>
          </w:tcPr>
          <w:p w:rsidR="00736295" w:rsidRPr="00F5570E" w:rsidRDefault="00736295" w:rsidP="00697A33">
            <w:pPr>
              <w:jc w:val="center"/>
              <w:rPr>
                <w:sz w:val="12"/>
                <w:szCs w:val="12"/>
                <w:lang w:val="ro-RO"/>
              </w:rPr>
            </w:pPr>
            <w:r w:rsidRPr="00F5570E">
              <w:rPr>
                <w:sz w:val="12"/>
                <w:szCs w:val="12"/>
                <w:lang w:val="ro-RO"/>
              </w:rPr>
              <w:t>STATISTICĂ ŞI INFORMATICĂ ECONOMICĂ</w:t>
            </w:r>
          </w:p>
        </w:tc>
        <w:tc>
          <w:tcPr>
            <w:tcW w:w="1842" w:type="dxa"/>
            <w:tcBorders>
              <w:left w:val="nil"/>
            </w:tcBorders>
            <w:vAlign w:val="center"/>
          </w:tcPr>
          <w:p w:rsidR="00736295" w:rsidRPr="00F5570E" w:rsidRDefault="00736295" w:rsidP="00697A33">
            <w:pPr>
              <w:rPr>
                <w:sz w:val="12"/>
                <w:szCs w:val="12"/>
                <w:lang w:val="ro-RO"/>
              </w:rPr>
            </w:pPr>
            <w:r w:rsidRPr="00F5570E">
              <w:rPr>
                <w:sz w:val="12"/>
                <w:szCs w:val="12"/>
                <w:lang w:val="ro-RO"/>
              </w:rPr>
              <w:t>Cibernetică economică</w:t>
            </w:r>
          </w:p>
        </w:tc>
        <w:tc>
          <w:tcPr>
            <w:tcW w:w="1276" w:type="dxa"/>
            <w:vMerge/>
            <w:vAlign w:val="center"/>
          </w:tcPr>
          <w:p w:rsidR="00736295" w:rsidRPr="00F5570E" w:rsidRDefault="00736295" w:rsidP="00697A33">
            <w:pPr>
              <w:jc w:val="center"/>
              <w:rPr>
                <w:sz w:val="12"/>
                <w:szCs w:val="12"/>
                <w:lang w:val="ro-RO"/>
              </w:rPr>
            </w:pPr>
          </w:p>
        </w:tc>
        <w:tc>
          <w:tcPr>
            <w:tcW w:w="3686" w:type="dxa"/>
            <w:vMerge/>
            <w:vAlign w:val="center"/>
          </w:tcPr>
          <w:p w:rsidR="00736295" w:rsidRPr="00F5570E" w:rsidRDefault="00736295" w:rsidP="00697A33">
            <w:pPr>
              <w:tabs>
                <w:tab w:val="left" w:pos="215"/>
              </w:tabs>
              <w:autoSpaceDE w:val="0"/>
              <w:autoSpaceDN w:val="0"/>
              <w:adjustRightInd w:val="0"/>
              <w:rPr>
                <w:sz w:val="12"/>
                <w:szCs w:val="12"/>
                <w:lang w:val="ro-RO"/>
              </w:rPr>
            </w:pPr>
          </w:p>
        </w:tc>
        <w:tc>
          <w:tcPr>
            <w:tcW w:w="992" w:type="dxa"/>
            <w:vMerge/>
            <w:tcBorders>
              <w:right w:val="thinThickSmallGap" w:sz="24" w:space="0" w:color="auto"/>
            </w:tcBorders>
            <w:vAlign w:val="center"/>
          </w:tcPr>
          <w:p w:rsidR="00736295" w:rsidRPr="00F5570E" w:rsidRDefault="00736295" w:rsidP="00697A33">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736295" w:rsidRPr="00F5570E" w:rsidRDefault="00736295" w:rsidP="00697A33">
            <w:pPr>
              <w:jc w:val="center"/>
              <w:rPr>
                <w:b/>
                <w:bCs/>
                <w:sz w:val="12"/>
                <w:szCs w:val="12"/>
                <w:lang w:val="ro-RO"/>
              </w:rPr>
            </w:pPr>
          </w:p>
        </w:tc>
      </w:tr>
      <w:tr w:rsidR="00F5570E" w:rsidRPr="00F5570E" w:rsidTr="00697A33">
        <w:trPr>
          <w:cantSplit/>
          <w:trHeight w:val="145"/>
          <w:jc w:val="center"/>
        </w:trPr>
        <w:tc>
          <w:tcPr>
            <w:tcW w:w="1195" w:type="dxa"/>
            <w:vMerge/>
            <w:tcBorders>
              <w:left w:val="thinThickSmallGap" w:sz="24" w:space="0" w:color="auto"/>
            </w:tcBorders>
            <w:vAlign w:val="center"/>
          </w:tcPr>
          <w:p w:rsidR="00736295" w:rsidRPr="00F5570E" w:rsidRDefault="00736295" w:rsidP="00697A33">
            <w:pPr>
              <w:pStyle w:val="Heading2"/>
              <w:jc w:val="center"/>
              <w:rPr>
                <w:sz w:val="12"/>
                <w:szCs w:val="12"/>
              </w:rPr>
            </w:pPr>
          </w:p>
        </w:tc>
        <w:tc>
          <w:tcPr>
            <w:tcW w:w="1496" w:type="dxa"/>
            <w:vMerge/>
            <w:tcBorders>
              <w:right w:val="thinThickSmallGap" w:sz="24" w:space="0" w:color="auto"/>
            </w:tcBorders>
            <w:vAlign w:val="center"/>
          </w:tcPr>
          <w:p w:rsidR="00736295" w:rsidRPr="00F5570E" w:rsidRDefault="00736295" w:rsidP="00697A33">
            <w:pPr>
              <w:rPr>
                <w:b/>
                <w:bCs/>
                <w:sz w:val="12"/>
                <w:szCs w:val="12"/>
                <w:lang w:val="ro-RO"/>
              </w:rPr>
            </w:pPr>
          </w:p>
        </w:tc>
        <w:tc>
          <w:tcPr>
            <w:tcW w:w="1164" w:type="dxa"/>
            <w:vMerge/>
            <w:tcBorders>
              <w:left w:val="nil"/>
            </w:tcBorders>
            <w:vAlign w:val="center"/>
          </w:tcPr>
          <w:p w:rsidR="00736295" w:rsidRPr="00F5570E" w:rsidRDefault="00736295" w:rsidP="00697A33">
            <w:pPr>
              <w:jc w:val="center"/>
              <w:rPr>
                <w:sz w:val="12"/>
                <w:szCs w:val="12"/>
                <w:lang w:val="ro-RO"/>
              </w:rPr>
            </w:pPr>
          </w:p>
        </w:tc>
        <w:tc>
          <w:tcPr>
            <w:tcW w:w="1560" w:type="dxa"/>
            <w:vMerge/>
            <w:tcBorders>
              <w:left w:val="nil"/>
            </w:tcBorders>
            <w:vAlign w:val="center"/>
          </w:tcPr>
          <w:p w:rsidR="00736295" w:rsidRPr="00F5570E" w:rsidRDefault="00736295" w:rsidP="00697A33">
            <w:pPr>
              <w:jc w:val="center"/>
              <w:rPr>
                <w:sz w:val="12"/>
                <w:szCs w:val="12"/>
                <w:lang w:val="ro-RO"/>
              </w:rPr>
            </w:pPr>
          </w:p>
        </w:tc>
        <w:tc>
          <w:tcPr>
            <w:tcW w:w="1842" w:type="dxa"/>
            <w:tcBorders>
              <w:left w:val="nil"/>
            </w:tcBorders>
            <w:vAlign w:val="center"/>
          </w:tcPr>
          <w:p w:rsidR="00736295" w:rsidRPr="00F5570E" w:rsidRDefault="00736295" w:rsidP="00697A33">
            <w:pPr>
              <w:rPr>
                <w:sz w:val="12"/>
                <w:szCs w:val="12"/>
                <w:lang w:val="ro-RO"/>
              </w:rPr>
            </w:pPr>
            <w:r w:rsidRPr="00F5570E">
              <w:rPr>
                <w:sz w:val="12"/>
                <w:szCs w:val="12"/>
                <w:lang w:val="ro-RO"/>
              </w:rPr>
              <w:t>Statistică şi previziune economică</w:t>
            </w:r>
          </w:p>
        </w:tc>
        <w:tc>
          <w:tcPr>
            <w:tcW w:w="1276" w:type="dxa"/>
            <w:vMerge/>
            <w:vAlign w:val="center"/>
          </w:tcPr>
          <w:p w:rsidR="00736295" w:rsidRPr="00F5570E" w:rsidRDefault="00736295" w:rsidP="00697A33">
            <w:pPr>
              <w:jc w:val="center"/>
              <w:rPr>
                <w:sz w:val="12"/>
                <w:szCs w:val="12"/>
                <w:lang w:val="ro-RO"/>
              </w:rPr>
            </w:pPr>
          </w:p>
        </w:tc>
        <w:tc>
          <w:tcPr>
            <w:tcW w:w="3686" w:type="dxa"/>
            <w:vMerge/>
            <w:vAlign w:val="center"/>
          </w:tcPr>
          <w:p w:rsidR="00736295" w:rsidRPr="00F5570E" w:rsidRDefault="00736295" w:rsidP="00697A33">
            <w:pPr>
              <w:tabs>
                <w:tab w:val="left" w:pos="215"/>
              </w:tabs>
              <w:autoSpaceDE w:val="0"/>
              <w:autoSpaceDN w:val="0"/>
              <w:adjustRightInd w:val="0"/>
              <w:rPr>
                <w:sz w:val="12"/>
                <w:szCs w:val="12"/>
                <w:lang w:val="ro-RO"/>
              </w:rPr>
            </w:pPr>
          </w:p>
        </w:tc>
        <w:tc>
          <w:tcPr>
            <w:tcW w:w="992" w:type="dxa"/>
            <w:vMerge/>
            <w:tcBorders>
              <w:right w:val="thinThickSmallGap" w:sz="24" w:space="0" w:color="auto"/>
            </w:tcBorders>
            <w:vAlign w:val="center"/>
          </w:tcPr>
          <w:p w:rsidR="00736295" w:rsidRPr="00F5570E" w:rsidRDefault="00736295" w:rsidP="00697A33">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736295" w:rsidRPr="00F5570E" w:rsidRDefault="00736295" w:rsidP="00697A33">
            <w:pPr>
              <w:jc w:val="center"/>
              <w:rPr>
                <w:b/>
                <w:bCs/>
                <w:sz w:val="12"/>
                <w:szCs w:val="12"/>
                <w:lang w:val="ro-RO"/>
              </w:rPr>
            </w:pPr>
          </w:p>
        </w:tc>
      </w:tr>
      <w:tr w:rsidR="00F5570E" w:rsidRPr="00F5570E" w:rsidTr="00697A33">
        <w:trPr>
          <w:cantSplit/>
          <w:trHeight w:val="125"/>
          <w:jc w:val="center"/>
        </w:trPr>
        <w:tc>
          <w:tcPr>
            <w:tcW w:w="1195" w:type="dxa"/>
            <w:vMerge/>
            <w:tcBorders>
              <w:left w:val="thinThickSmallGap" w:sz="24" w:space="0" w:color="auto"/>
            </w:tcBorders>
            <w:vAlign w:val="center"/>
          </w:tcPr>
          <w:p w:rsidR="00736295" w:rsidRPr="00F5570E" w:rsidRDefault="00736295" w:rsidP="00697A33">
            <w:pPr>
              <w:pStyle w:val="Heading2"/>
              <w:jc w:val="center"/>
              <w:rPr>
                <w:sz w:val="12"/>
                <w:szCs w:val="12"/>
              </w:rPr>
            </w:pPr>
          </w:p>
        </w:tc>
        <w:tc>
          <w:tcPr>
            <w:tcW w:w="1496" w:type="dxa"/>
            <w:vMerge/>
            <w:tcBorders>
              <w:right w:val="thinThickSmallGap" w:sz="24" w:space="0" w:color="auto"/>
            </w:tcBorders>
            <w:vAlign w:val="center"/>
          </w:tcPr>
          <w:p w:rsidR="00736295" w:rsidRPr="00F5570E" w:rsidRDefault="00736295" w:rsidP="00697A33">
            <w:pPr>
              <w:rPr>
                <w:b/>
                <w:bCs/>
                <w:sz w:val="12"/>
                <w:szCs w:val="12"/>
                <w:lang w:val="ro-RO"/>
              </w:rPr>
            </w:pPr>
          </w:p>
        </w:tc>
        <w:tc>
          <w:tcPr>
            <w:tcW w:w="1164" w:type="dxa"/>
            <w:vMerge/>
            <w:tcBorders>
              <w:left w:val="nil"/>
            </w:tcBorders>
            <w:vAlign w:val="center"/>
          </w:tcPr>
          <w:p w:rsidR="00736295" w:rsidRPr="00F5570E" w:rsidRDefault="00736295" w:rsidP="00697A33">
            <w:pPr>
              <w:jc w:val="center"/>
              <w:rPr>
                <w:sz w:val="12"/>
                <w:szCs w:val="12"/>
                <w:lang w:val="ro-RO"/>
              </w:rPr>
            </w:pPr>
          </w:p>
        </w:tc>
        <w:tc>
          <w:tcPr>
            <w:tcW w:w="1560" w:type="dxa"/>
            <w:vMerge/>
            <w:tcBorders>
              <w:left w:val="nil"/>
            </w:tcBorders>
            <w:vAlign w:val="center"/>
          </w:tcPr>
          <w:p w:rsidR="00736295" w:rsidRPr="00F5570E" w:rsidRDefault="00736295" w:rsidP="00697A33">
            <w:pPr>
              <w:jc w:val="center"/>
              <w:rPr>
                <w:sz w:val="12"/>
                <w:szCs w:val="12"/>
                <w:lang w:val="ro-RO"/>
              </w:rPr>
            </w:pPr>
          </w:p>
        </w:tc>
        <w:tc>
          <w:tcPr>
            <w:tcW w:w="1842" w:type="dxa"/>
            <w:tcBorders>
              <w:left w:val="nil"/>
            </w:tcBorders>
            <w:vAlign w:val="center"/>
          </w:tcPr>
          <w:p w:rsidR="00736295" w:rsidRPr="00F5570E" w:rsidRDefault="00736295" w:rsidP="00697A33">
            <w:pPr>
              <w:rPr>
                <w:sz w:val="12"/>
                <w:szCs w:val="12"/>
                <w:lang w:val="ro-RO"/>
              </w:rPr>
            </w:pPr>
            <w:r w:rsidRPr="00F5570E">
              <w:rPr>
                <w:sz w:val="12"/>
                <w:szCs w:val="12"/>
                <w:lang w:val="ro-RO"/>
              </w:rPr>
              <w:t>Informatică economică</w:t>
            </w:r>
          </w:p>
        </w:tc>
        <w:tc>
          <w:tcPr>
            <w:tcW w:w="1276" w:type="dxa"/>
            <w:vMerge/>
            <w:vAlign w:val="center"/>
          </w:tcPr>
          <w:p w:rsidR="00736295" w:rsidRPr="00F5570E" w:rsidRDefault="00736295" w:rsidP="00697A33">
            <w:pPr>
              <w:jc w:val="center"/>
              <w:rPr>
                <w:sz w:val="12"/>
                <w:szCs w:val="12"/>
                <w:lang w:val="ro-RO"/>
              </w:rPr>
            </w:pPr>
          </w:p>
        </w:tc>
        <w:tc>
          <w:tcPr>
            <w:tcW w:w="3686" w:type="dxa"/>
            <w:vMerge/>
            <w:vAlign w:val="center"/>
          </w:tcPr>
          <w:p w:rsidR="00736295" w:rsidRPr="00F5570E" w:rsidRDefault="00736295" w:rsidP="00697A33">
            <w:pPr>
              <w:tabs>
                <w:tab w:val="left" w:pos="215"/>
              </w:tabs>
              <w:autoSpaceDE w:val="0"/>
              <w:autoSpaceDN w:val="0"/>
              <w:adjustRightInd w:val="0"/>
              <w:rPr>
                <w:sz w:val="12"/>
                <w:szCs w:val="12"/>
                <w:lang w:val="ro-RO"/>
              </w:rPr>
            </w:pPr>
          </w:p>
        </w:tc>
        <w:tc>
          <w:tcPr>
            <w:tcW w:w="992" w:type="dxa"/>
            <w:vMerge/>
            <w:tcBorders>
              <w:right w:val="thinThickSmallGap" w:sz="24" w:space="0" w:color="auto"/>
            </w:tcBorders>
            <w:vAlign w:val="center"/>
          </w:tcPr>
          <w:p w:rsidR="00736295" w:rsidRPr="00F5570E" w:rsidRDefault="00736295" w:rsidP="00697A33">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736295" w:rsidRPr="00F5570E" w:rsidRDefault="00736295" w:rsidP="00697A33">
            <w:pPr>
              <w:jc w:val="center"/>
              <w:rPr>
                <w:b/>
                <w:bCs/>
                <w:sz w:val="12"/>
                <w:szCs w:val="12"/>
                <w:lang w:val="ro-RO"/>
              </w:rPr>
            </w:pPr>
          </w:p>
        </w:tc>
      </w:tr>
      <w:tr w:rsidR="00F5570E" w:rsidRPr="00F5570E" w:rsidTr="00697A33">
        <w:trPr>
          <w:cantSplit/>
          <w:trHeight w:val="61"/>
          <w:jc w:val="center"/>
        </w:trPr>
        <w:tc>
          <w:tcPr>
            <w:tcW w:w="1195" w:type="dxa"/>
            <w:vMerge/>
            <w:tcBorders>
              <w:left w:val="thinThickSmallGap" w:sz="24" w:space="0" w:color="auto"/>
            </w:tcBorders>
            <w:vAlign w:val="center"/>
          </w:tcPr>
          <w:p w:rsidR="00736295" w:rsidRPr="00F5570E" w:rsidRDefault="00736295" w:rsidP="00697A33">
            <w:pPr>
              <w:pStyle w:val="Heading2"/>
              <w:jc w:val="center"/>
              <w:rPr>
                <w:sz w:val="12"/>
                <w:szCs w:val="12"/>
              </w:rPr>
            </w:pPr>
          </w:p>
        </w:tc>
        <w:tc>
          <w:tcPr>
            <w:tcW w:w="1496" w:type="dxa"/>
            <w:vMerge/>
            <w:tcBorders>
              <w:right w:val="thinThickSmallGap" w:sz="24" w:space="0" w:color="auto"/>
            </w:tcBorders>
            <w:vAlign w:val="center"/>
          </w:tcPr>
          <w:p w:rsidR="00736295" w:rsidRPr="00F5570E" w:rsidRDefault="00736295" w:rsidP="00697A33">
            <w:pPr>
              <w:rPr>
                <w:b/>
                <w:bCs/>
                <w:sz w:val="12"/>
                <w:szCs w:val="12"/>
                <w:lang w:val="ro-RO"/>
              </w:rPr>
            </w:pPr>
          </w:p>
        </w:tc>
        <w:tc>
          <w:tcPr>
            <w:tcW w:w="1164" w:type="dxa"/>
            <w:vMerge/>
            <w:tcBorders>
              <w:left w:val="nil"/>
            </w:tcBorders>
            <w:vAlign w:val="center"/>
          </w:tcPr>
          <w:p w:rsidR="00736295" w:rsidRPr="00F5570E" w:rsidRDefault="00736295" w:rsidP="00697A33">
            <w:pPr>
              <w:jc w:val="center"/>
              <w:rPr>
                <w:sz w:val="12"/>
                <w:szCs w:val="12"/>
                <w:lang w:val="ro-RO"/>
              </w:rPr>
            </w:pPr>
          </w:p>
        </w:tc>
        <w:tc>
          <w:tcPr>
            <w:tcW w:w="1560" w:type="dxa"/>
            <w:vMerge w:val="restart"/>
            <w:tcBorders>
              <w:left w:val="nil"/>
            </w:tcBorders>
            <w:vAlign w:val="center"/>
          </w:tcPr>
          <w:p w:rsidR="00736295" w:rsidRPr="00F5570E" w:rsidRDefault="00736295" w:rsidP="00697A33">
            <w:pPr>
              <w:jc w:val="center"/>
              <w:rPr>
                <w:sz w:val="12"/>
                <w:szCs w:val="12"/>
                <w:lang w:val="ro-RO"/>
              </w:rPr>
            </w:pPr>
            <w:r w:rsidRPr="00F5570E">
              <w:rPr>
                <w:sz w:val="12"/>
                <w:szCs w:val="12"/>
                <w:lang w:val="ro-RO"/>
              </w:rPr>
              <w:t>CIBERNETICĂ, STATISTICĂ ŞI INFORMATICĂ ECONOMICĂ</w:t>
            </w:r>
          </w:p>
        </w:tc>
        <w:tc>
          <w:tcPr>
            <w:tcW w:w="1842" w:type="dxa"/>
            <w:tcBorders>
              <w:left w:val="nil"/>
            </w:tcBorders>
            <w:vAlign w:val="center"/>
          </w:tcPr>
          <w:p w:rsidR="00736295" w:rsidRPr="00F5570E" w:rsidRDefault="00736295" w:rsidP="00697A33">
            <w:pPr>
              <w:rPr>
                <w:sz w:val="12"/>
                <w:szCs w:val="12"/>
                <w:lang w:val="ro-RO"/>
              </w:rPr>
            </w:pPr>
            <w:r w:rsidRPr="00F5570E">
              <w:rPr>
                <w:sz w:val="12"/>
                <w:szCs w:val="12"/>
                <w:lang w:val="ro-RO"/>
              </w:rPr>
              <w:t>Cibernetică economică</w:t>
            </w:r>
          </w:p>
        </w:tc>
        <w:tc>
          <w:tcPr>
            <w:tcW w:w="1276" w:type="dxa"/>
            <w:vMerge/>
            <w:vAlign w:val="center"/>
          </w:tcPr>
          <w:p w:rsidR="00736295" w:rsidRPr="00F5570E" w:rsidRDefault="00736295" w:rsidP="00697A33">
            <w:pPr>
              <w:jc w:val="center"/>
              <w:rPr>
                <w:sz w:val="12"/>
                <w:szCs w:val="12"/>
                <w:lang w:val="ro-RO"/>
              </w:rPr>
            </w:pPr>
          </w:p>
        </w:tc>
        <w:tc>
          <w:tcPr>
            <w:tcW w:w="3686" w:type="dxa"/>
            <w:vMerge/>
            <w:vAlign w:val="center"/>
          </w:tcPr>
          <w:p w:rsidR="00736295" w:rsidRPr="00F5570E" w:rsidRDefault="00736295" w:rsidP="00697A33">
            <w:pPr>
              <w:tabs>
                <w:tab w:val="left" w:pos="215"/>
              </w:tabs>
              <w:autoSpaceDE w:val="0"/>
              <w:autoSpaceDN w:val="0"/>
              <w:adjustRightInd w:val="0"/>
              <w:rPr>
                <w:sz w:val="12"/>
                <w:szCs w:val="12"/>
                <w:lang w:val="ro-RO"/>
              </w:rPr>
            </w:pPr>
          </w:p>
        </w:tc>
        <w:tc>
          <w:tcPr>
            <w:tcW w:w="992" w:type="dxa"/>
            <w:vMerge/>
            <w:tcBorders>
              <w:right w:val="thinThickSmallGap" w:sz="24" w:space="0" w:color="auto"/>
            </w:tcBorders>
            <w:vAlign w:val="center"/>
          </w:tcPr>
          <w:p w:rsidR="00736295" w:rsidRPr="00F5570E" w:rsidRDefault="00736295" w:rsidP="00697A33">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736295" w:rsidRPr="00F5570E" w:rsidRDefault="00736295" w:rsidP="00697A33">
            <w:pPr>
              <w:jc w:val="center"/>
              <w:rPr>
                <w:b/>
                <w:bCs/>
                <w:sz w:val="12"/>
                <w:szCs w:val="12"/>
                <w:lang w:val="ro-RO"/>
              </w:rPr>
            </w:pPr>
          </w:p>
        </w:tc>
      </w:tr>
      <w:tr w:rsidR="00F5570E" w:rsidRPr="00F5570E" w:rsidTr="00697A33">
        <w:trPr>
          <w:cantSplit/>
          <w:trHeight w:val="249"/>
          <w:jc w:val="center"/>
        </w:trPr>
        <w:tc>
          <w:tcPr>
            <w:tcW w:w="1195" w:type="dxa"/>
            <w:vMerge/>
            <w:tcBorders>
              <w:left w:val="thinThickSmallGap" w:sz="24" w:space="0" w:color="auto"/>
            </w:tcBorders>
            <w:vAlign w:val="center"/>
          </w:tcPr>
          <w:p w:rsidR="00736295" w:rsidRPr="00F5570E" w:rsidRDefault="00736295" w:rsidP="00697A33">
            <w:pPr>
              <w:pStyle w:val="Heading2"/>
              <w:jc w:val="center"/>
              <w:rPr>
                <w:sz w:val="12"/>
                <w:szCs w:val="12"/>
              </w:rPr>
            </w:pPr>
          </w:p>
        </w:tc>
        <w:tc>
          <w:tcPr>
            <w:tcW w:w="1496" w:type="dxa"/>
            <w:vMerge/>
            <w:tcBorders>
              <w:right w:val="thinThickSmallGap" w:sz="24" w:space="0" w:color="auto"/>
            </w:tcBorders>
            <w:vAlign w:val="center"/>
          </w:tcPr>
          <w:p w:rsidR="00736295" w:rsidRPr="00F5570E" w:rsidRDefault="00736295" w:rsidP="00697A33">
            <w:pPr>
              <w:rPr>
                <w:b/>
                <w:bCs/>
                <w:sz w:val="12"/>
                <w:szCs w:val="12"/>
                <w:lang w:val="ro-RO"/>
              </w:rPr>
            </w:pPr>
          </w:p>
        </w:tc>
        <w:tc>
          <w:tcPr>
            <w:tcW w:w="1164" w:type="dxa"/>
            <w:vMerge/>
            <w:tcBorders>
              <w:left w:val="nil"/>
            </w:tcBorders>
            <w:vAlign w:val="center"/>
          </w:tcPr>
          <w:p w:rsidR="00736295" w:rsidRPr="00F5570E" w:rsidRDefault="00736295" w:rsidP="00697A33">
            <w:pPr>
              <w:jc w:val="center"/>
              <w:rPr>
                <w:sz w:val="12"/>
                <w:szCs w:val="12"/>
                <w:lang w:val="ro-RO"/>
              </w:rPr>
            </w:pPr>
          </w:p>
        </w:tc>
        <w:tc>
          <w:tcPr>
            <w:tcW w:w="1560" w:type="dxa"/>
            <w:vMerge/>
            <w:tcBorders>
              <w:left w:val="nil"/>
            </w:tcBorders>
            <w:vAlign w:val="center"/>
          </w:tcPr>
          <w:p w:rsidR="00736295" w:rsidRPr="00F5570E" w:rsidRDefault="00736295" w:rsidP="00697A33">
            <w:pPr>
              <w:jc w:val="center"/>
              <w:rPr>
                <w:sz w:val="12"/>
                <w:szCs w:val="12"/>
                <w:lang w:val="ro-RO"/>
              </w:rPr>
            </w:pPr>
          </w:p>
        </w:tc>
        <w:tc>
          <w:tcPr>
            <w:tcW w:w="1842" w:type="dxa"/>
            <w:tcBorders>
              <w:left w:val="nil"/>
            </w:tcBorders>
            <w:vAlign w:val="center"/>
          </w:tcPr>
          <w:p w:rsidR="00736295" w:rsidRPr="00F5570E" w:rsidRDefault="00736295" w:rsidP="00697A33">
            <w:pPr>
              <w:rPr>
                <w:sz w:val="12"/>
                <w:szCs w:val="12"/>
                <w:lang w:val="ro-RO"/>
              </w:rPr>
            </w:pPr>
            <w:r w:rsidRPr="00F5570E">
              <w:rPr>
                <w:sz w:val="12"/>
                <w:szCs w:val="12"/>
                <w:lang w:val="ro-RO"/>
              </w:rPr>
              <w:t>Statistică şi previziune economică</w:t>
            </w:r>
          </w:p>
        </w:tc>
        <w:tc>
          <w:tcPr>
            <w:tcW w:w="1276" w:type="dxa"/>
            <w:vMerge/>
            <w:vAlign w:val="center"/>
          </w:tcPr>
          <w:p w:rsidR="00736295" w:rsidRPr="00F5570E" w:rsidRDefault="00736295" w:rsidP="00697A33">
            <w:pPr>
              <w:jc w:val="center"/>
              <w:rPr>
                <w:sz w:val="12"/>
                <w:szCs w:val="12"/>
                <w:lang w:val="ro-RO"/>
              </w:rPr>
            </w:pPr>
          </w:p>
        </w:tc>
        <w:tc>
          <w:tcPr>
            <w:tcW w:w="3686" w:type="dxa"/>
            <w:vMerge/>
            <w:vAlign w:val="center"/>
          </w:tcPr>
          <w:p w:rsidR="00736295" w:rsidRPr="00F5570E" w:rsidRDefault="00736295" w:rsidP="00697A33">
            <w:pPr>
              <w:tabs>
                <w:tab w:val="left" w:pos="215"/>
              </w:tabs>
              <w:autoSpaceDE w:val="0"/>
              <w:autoSpaceDN w:val="0"/>
              <w:adjustRightInd w:val="0"/>
              <w:rPr>
                <w:sz w:val="12"/>
                <w:szCs w:val="12"/>
                <w:lang w:val="ro-RO"/>
              </w:rPr>
            </w:pPr>
          </w:p>
        </w:tc>
        <w:tc>
          <w:tcPr>
            <w:tcW w:w="992" w:type="dxa"/>
            <w:vMerge/>
            <w:tcBorders>
              <w:right w:val="thinThickSmallGap" w:sz="24" w:space="0" w:color="auto"/>
            </w:tcBorders>
            <w:vAlign w:val="center"/>
          </w:tcPr>
          <w:p w:rsidR="00736295" w:rsidRPr="00F5570E" w:rsidRDefault="00736295" w:rsidP="00697A33">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736295" w:rsidRPr="00F5570E" w:rsidRDefault="00736295" w:rsidP="00697A33">
            <w:pPr>
              <w:jc w:val="center"/>
              <w:rPr>
                <w:b/>
                <w:bCs/>
                <w:sz w:val="12"/>
                <w:szCs w:val="12"/>
                <w:lang w:val="ro-RO"/>
              </w:rPr>
            </w:pPr>
          </w:p>
        </w:tc>
      </w:tr>
      <w:tr w:rsidR="00F5570E" w:rsidRPr="00F5570E" w:rsidTr="00697A33">
        <w:trPr>
          <w:cantSplit/>
          <w:trHeight w:val="75"/>
          <w:jc w:val="center"/>
        </w:trPr>
        <w:tc>
          <w:tcPr>
            <w:tcW w:w="1195" w:type="dxa"/>
            <w:vMerge/>
            <w:tcBorders>
              <w:left w:val="thinThickSmallGap" w:sz="24" w:space="0" w:color="auto"/>
            </w:tcBorders>
            <w:vAlign w:val="center"/>
          </w:tcPr>
          <w:p w:rsidR="00736295" w:rsidRPr="00F5570E" w:rsidRDefault="00736295" w:rsidP="00697A33">
            <w:pPr>
              <w:pStyle w:val="Heading2"/>
              <w:jc w:val="center"/>
              <w:rPr>
                <w:sz w:val="12"/>
                <w:szCs w:val="12"/>
              </w:rPr>
            </w:pPr>
          </w:p>
        </w:tc>
        <w:tc>
          <w:tcPr>
            <w:tcW w:w="1496" w:type="dxa"/>
            <w:vMerge/>
            <w:tcBorders>
              <w:right w:val="thinThickSmallGap" w:sz="24" w:space="0" w:color="auto"/>
            </w:tcBorders>
            <w:vAlign w:val="center"/>
          </w:tcPr>
          <w:p w:rsidR="00736295" w:rsidRPr="00F5570E" w:rsidRDefault="00736295" w:rsidP="00697A33">
            <w:pPr>
              <w:rPr>
                <w:b/>
                <w:bCs/>
                <w:sz w:val="12"/>
                <w:szCs w:val="12"/>
                <w:lang w:val="ro-RO"/>
              </w:rPr>
            </w:pPr>
          </w:p>
        </w:tc>
        <w:tc>
          <w:tcPr>
            <w:tcW w:w="1164" w:type="dxa"/>
            <w:vMerge/>
            <w:tcBorders>
              <w:left w:val="nil"/>
            </w:tcBorders>
            <w:vAlign w:val="center"/>
          </w:tcPr>
          <w:p w:rsidR="00736295" w:rsidRPr="00F5570E" w:rsidRDefault="00736295" w:rsidP="00697A33">
            <w:pPr>
              <w:jc w:val="center"/>
              <w:rPr>
                <w:sz w:val="12"/>
                <w:szCs w:val="12"/>
                <w:lang w:val="ro-RO"/>
              </w:rPr>
            </w:pPr>
          </w:p>
        </w:tc>
        <w:tc>
          <w:tcPr>
            <w:tcW w:w="1560" w:type="dxa"/>
            <w:vMerge/>
            <w:tcBorders>
              <w:left w:val="nil"/>
            </w:tcBorders>
            <w:vAlign w:val="center"/>
          </w:tcPr>
          <w:p w:rsidR="00736295" w:rsidRPr="00F5570E" w:rsidRDefault="00736295" w:rsidP="00697A33">
            <w:pPr>
              <w:jc w:val="center"/>
              <w:rPr>
                <w:sz w:val="12"/>
                <w:szCs w:val="12"/>
                <w:lang w:val="ro-RO"/>
              </w:rPr>
            </w:pPr>
          </w:p>
        </w:tc>
        <w:tc>
          <w:tcPr>
            <w:tcW w:w="1842" w:type="dxa"/>
            <w:tcBorders>
              <w:left w:val="nil"/>
            </w:tcBorders>
            <w:vAlign w:val="center"/>
          </w:tcPr>
          <w:p w:rsidR="00736295" w:rsidRPr="00F5570E" w:rsidRDefault="00736295" w:rsidP="00697A33">
            <w:pPr>
              <w:rPr>
                <w:sz w:val="12"/>
                <w:szCs w:val="12"/>
                <w:lang w:val="ro-RO"/>
              </w:rPr>
            </w:pPr>
            <w:r w:rsidRPr="00F5570E">
              <w:rPr>
                <w:sz w:val="12"/>
                <w:szCs w:val="12"/>
                <w:lang w:val="ro-RO"/>
              </w:rPr>
              <w:t>Informatică economică</w:t>
            </w:r>
          </w:p>
        </w:tc>
        <w:tc>
          <w:tcPr>
            <w:tcW w:w="1276" w:type="dxa"/>
            <w:vMerge/>
            <w:vAlign w:val="center"/>
          </w:tcPr>
          <w:p w:rsidR="00736295" w:rsidRPr="00F5570E" w:rsidRDefault="00736295" w:rsidP="00697A33">
            <w:pPr>
              <w:jc w:val="center"/>
              <w:rPr>
                <w:sz w:val="12"/>
                <w:szCs w:val="12"/>
                <w:lang w:val="ro-RO"/>
              </w:rPr>
            </w:pPr>
          </w:p>
        </w:tc>
        <w:tc>
          <w:tcPr>
            <w:tcW w:w="3686" w:type="dxa"/>
            <w:vMerge/>
            <w:vAlign w:val="center"/>
          </w:tcPr>
          <w:p w:rsidR="00736295" w:rsidRPr="00F5570E" w:rsidRDefault="00736295" w:rsidP="00697A33">
            <w:pPr>
              <w:tabs>
                <w:tab w:val="left" w:pos="215"/>
              </w:tabs>
              <w:autoSpaceDE w:val="0"/>
              <w:autoSpaceDN w:val="0"/>
              <w:adjustRightInd w:val="0"/>
              <w:rPr>
                <w:sz w:val="12"/>
                <w:szCs w:val="12"/>
                <w:lang w:val="ro-RO"/>
              </w:rPr>
            </w:pPr>
          </w:p>
        </w:tc>
        <w:tc>
          <w:tcPr>
            <w:tcW w:w="992" w:type="dxa"/>
            <w:vMerge/>
            <w:tcBorders>
              <w:right w:val="thinThickSmallGap" w:sz="24" w:space="0" w:color="auto"/>
            </w:tcBorders>
            <w:vAlign w:val="center"/>
          </w:tcPr>
          <w:p w:rsidR="00736295" w:rsidRPr="00F5570E" w:rsidRDefault="00736295" w:rsidP="00697A33">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736295" w:rsidRPr="00F5570E" w:rsidRDefault="00736295" w:rsidP="00697A33">
            <w:pPr>
              <w:jc w:val="center"/>
              <w:rPr>
                <w:b/>
                <w:bCs/>
                <w:sz w:val="12"/>
                <w:szCs w:val="12"/>
                <w:lang w:val="ro-RO"/>
              </w:rPr>
            </w:pPr>
          </w:p>
        </w:tc>
      </w:tr>
      <w:tr w:rsidR="00F5570E" w:rsidRPr="00F5570E" w:rsidTr="00697A33">
        <w:trPr>
          <w:cantSplit/>
          <w:trHeight w:val="60"/>
          <w:jc w:val="center"/>
        </w:trPr>
        <w:tc>
          <w:tcPr>
            <w:tcW w:w="1195" w:type="dxa"/>
            <w:vMerge/>
            <w:tcBorders>
              <w:left w:val="thinThickSmallGap" w:sz="24" w:space="0" w:color="auto"/>
            </w:tcBorders>
            <w:vAlign w:val="center"/>
          </w:tcPr>
          <w:p w:rsidR="00736295" w:rsidRPr="00F5570E" w:rsidRDefault="00736295" w:rsidP="00697A33">
            <w:pPr>
              <w:pStyle w:val="Heading2"/>
              <w:jc w:val="center"/>
              <w:rPr>
                <w:sz w:val="12"/>
                <w:szCs w:val="12"/>
              </w:rPr>
            </w:pPr>
          </w:p>
        </w:tc>
        <w:tc>
          <w:tcPr>
            <w:tcW w:w="1496" w:type="dxa"/>
            <w:vMerge/>
            <w:tcBorders>
              <w:right w:val="thinThickSmallGap" w:sz="24" w:space="0" w:color="auto"/>
            </w:tcBorders>
            <w:vAlign w:val="center"/>
          </w:tcPr>
          <w:p w:rsidR="00736295" w:rsidRPr="00F5570E" w:rsidRDefault="00736295" w:rsidP="00697A33">
            <w:pPr>
              <w:rPr>
                <w:b/>
                <w:bCs/>
                <w:sz w:val="12"/>
                <w:szCs w:val="12"/>
                <w:lang w:val="ro-RO"/>
              </w:rPr>
            </w:pPr>
          </w:p>
        </w:tc>
        <w:tc>
          <w:tcPr>
            <w:tcW w:w="1164" w:type="dxa"/>
            <w:vMerge/>
            <w:tcBorders>
              <w:left w:val="nil"/>
            </w:tcBorders>
            <w:vAlign w:val="center"/>
          </w:tcPr>
          <w:p w:rsidR="00736295" w:rsidRPr="00F5570E" w:rsidRDefault="00736295" w:rsidP="00697A33">
            <w:pPr>
              <w:jc w:val="center"/>
              <w:rPr>
                <w:sz w:val="12"/>
                <w:szCs w:val="12"/>
                <w:lang w:val="ro-RO"/>
              </w:rPr>
            </w:pPr>
          </w:p>
        </w:tc>
        <w:tc>
          <w:tcPr>
            <w:tcW w:w="1560" w:type="dxa"/>
            <w:vMerge w:val="restart"/>
            <w:tcBorders>
              <w:left w:val="nil"/>
            </w:tcBorders>
            <w:vAlign w:val="center"/>
          </w:tcPr>
          <w:p w:rsidR="00736295" w:rsidRPr="00F5570E" w:rsidRDefault="00736295" w:rsidP="00697A33">
            <w:pPr>
              <w:jc w:val="center"/>
              <w:rPr>
                <w:sz w:val="12"/>
                <w:szCs w:val="12"/>
                <w:lang w:val="ro-RO"/>
              </w:rPr>
            </w:pPr>
            <w:r w:rsidRPr="00F5570E">
              <w:rPr>
                <w:sz w:val="12"/>
                <w:szCs w:val="12"/>
                <w:lang w:val="ro-RO"/>
              </w:rPr>
              <w:t>ECONOMIE ŞI AFACERI INTERNAŢIONALE</w:t>
            </w:r>
          </w:p>
        </w:tc>
        <w:tc>
          <w:tcPr>
            <w:tcW w:w="1842" w:type="dxa"/>
            <w:tcBorders>
              <w:left w:val="nil"/>
            </w:tcBorders>
            <w:vAlign w:val="center"/>
          </w:tcPr>
          <w:p w:rsidR="00736295" w:rsidRPr="00F5570E" w:rsidRDefault="00736295" w:rsidP="00697A33">
            <w:pPr>
              <w:rPr>
                <w:sz w:val="12"/>
                <w:szCs w:val="12"/>
                <w:lang w:val="ro-RO"/>
              </w:rPr>
            </w:pPr>
            <w:r w:rsidRPr="00F5570E">
              <w:rPr>
                <w:sz w:val="12"/>
                <w:szCs w:val="12"/>
                <w:lang w:val="ro-RO"/>
              </w:rPr>
              <w:t>Economie internaţională</w:t>
            </w:r>
          </w:p>
        </w:tc>
        <w:tc>
          <w:tcPr>
            <w:tcW w:w="1276" w:type="dxa"/>
            <w:vMerge/>
            <w:vAlign w:val="center"/>
          </w:tcPr>
          <w:p w:rsidR="00736295" w:rsidRPr="00F5570E" w:rsidRDefault="00736295" w:rsidP="00697A33">
            <w:pPr>
              <w:jc w:val="center"/>
              <w:rPr>
                <w:sz w:val="12"/>
                <w:szCs w:val="12"/>
                <w:lang w:val="ro-RO"/>
              </w:rPr>
            </w:pPr>
          </w:p>
        </w:tc>
        <w:tc>
          <w:tcPr>
            <w:tcW w:w="3686" w:type="dxa"/>
            <w:vMerge/>
            <w:vAlign w:val="center"/>
          </w:tcPr>
          <w:p w:rsidR="00736295" w:rsidRPr="00F5570E" w:rsidRDefault="00736295" w:rsidP="00697A33">
            <w:pPr>
              <w:tabs>
                <w:tab w:val="left" w:pos="215"/>
              </w:tabs>
              <w:autoSpaceDE w:val="0"/>
              <w:autoSpaceDN w:val="0"/>
              <w:adjustRightInd w:val="0"/>
              <w:rPr>
                <w:sz w:val="12"/>
                <w:szCs w:val="12"/>
                <w:lang w:val="ro-RO"/>
              </w:rPr>
            </w:pPr>
          </w:p>
        </w:tc>
        <w:tc>
          <w:tcPr>
            <w:tcW w:w="992" w:type="dxa"/>
            <w:vMerge/>
            <w:tcBorders>
              <w:right w:val="thinThickSmallGap" w:sz="24" w:space="0" w:color="auto"/>
            </w:tcBorders>
            <w:vAlign w:val="center"/>
          </w:tcPr>
          <w:p w:rsidR="00736295" w:rsidRPr="00F5570E" w:rsidRDefault="00736295" w:rsidP="00697A33">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736295" w:rsidRPr="00F5570E" w:rsidRDefault="00736295" w:rsidP="00697A33">
            <w:pPr>
              <w:jc w:val="center"/>
              <w:rPr>
                <w:b/>
                <w:bCs/>
                <w:sz w:val="12"/>
                <w:szCs w:val="12"/>
                <w:lang w:val="ro-RO"/>
              </w:rPr>
            </w:pPr>
          </w:p>
        </w:tc>
      </w:tr>
      <w:tr w:rsidR="00F5570E" w:rsidRPr="00F5570E" w:rsidTr="00697A33">
        <w:trPr>
          <w:cantSplit/>
          <w:trHeight w:val="139"/>
          <w:jc w:val="center"/>
        </w:trPr>
        <w:tc>
          <w:tcPr>
            <w:tcW w:w="1195" w:type="dxa"/>
            <w:vMerge/>
            <w:tcBorders>
              <w:left w:val="thinThickSmallGap" w:sz="24" w:space="0" w:color="auto"/>
            </w:tcBorders>
            <w:vAlign w:val="center"/>
          </w:tcPr>
          <w:p w:rsidR="00736295" w:rsidRPr="00F5570E" w:rsidRDefault="00736295" w:rsidP="00697A33">
            <w:pPr>
              <w:pStyle w:val="Heading2"/>
              <w:jc w:val="center"/>
              <w:rPr>
                <w:sz w:val="12"/>
                <w:szCs w:val="12"/>
              </w:rPr>
            </w:pPr>
          </w:p>
        </w:tc>
        <w:tc>
          <w:tcPr>
            <w:tcW w:w="1496" w:type="dxa"/>
            <w:vMerge/>
            <w:tcBorders>
              <w:right w:val="thinThickSmallGap" w:sz="24" w:space="0" w:color="auto"/>
            </w:tcBorders>
            <w:vAlign w:val="center"/>
          </w:tcPr>
          <w:p w:rsidR="00736295" w:rsidRPr="00F5570E" w:rsidRDefault="00736295" w:rsidP="00697A33">
            <w:pPr>
              <w:rPr>
                <w:b/>
                <w:bCs/>
                <w:sz w:val="12"/>
                <w:szCs w:val="12"/>
                <w:lang w:val="ro-RO"/>
              </w:rPr>
            </w:pPr>
          </w:p>
        </w:tc>
        <w:tc>
          <w:tcPr>
            <w:tcW w:w="1164" w:type="dxa"/>
            <w:vMerge/>
            <w:tcBorders>
              <w:left w:val="nil"/>
            </w:tcBorders>
            <w:vAlign w:val="center"/>
          </w:tcPr>
          <w:p w:rsidR="00736295" w:rsidRPr="00F5570E" w:rsidRDefault="00736295" w:rsidP="00697A33">
            <w:pPr>
              <w:jc w:val="center"/>
              <w:rPr>
                <w:sz w:val="12"/>
                <w:szCs w:val="12"/>
                <w:lang w:val="ro-RO"/>
              </w:rPr>
            </w:pPr>
          </w:p>
        </w:tc>
        <w:tc>
          <w:tcPr>
            <w:tcW w:w="1560" w:type="dxa"/>
            <w:vMerge/>
            <w:tcBorders>
              <w:left w:val="nil"/>
            </w:tcBorders>
            <w:vAlign w:val="center"/>
          </w:tcPr>
          <w:p w:rsidR="00736295" w:rsidRPr="00F5570E" w:rsidRDefault="00736295" w:rsidP="00697A33">
            <w:pPr>
              <w:jc w:val="center"/>
              <w:rPr>
                <w:sz w:val="12"/>
                <w:szCs w:val="12"/>
                <w:lang w:val="ro-RO"/>
              </w:rPr>
            </w:pPr>
          </w:p>
        </w:tc>
        <w:tc>
          <w:tcPr>
            <w:tcW w:w="1842" w:type="dxa"/>
            <w:tcBorders>
              <w:left w:val="nil"/>
            </w:tcBorders>
            <w:vAlign w:val="center"/>
          </w:tcPr>
          <w:p w:rsidR="00736295" w:rsidRPr="00F5570E" w:rsidRDefault="00736295" w:rsidP="00697A33">
            <w:pPr>
              <w:rPr>
                <w:sz w:val="12"/>
                <w:szCs w:val="12"/>
                <w:lang w:val="ro-RO"/>
              </w:rPr>
            </w:pPr>
            <w:r w:rsidRPr="00F5570E">
              <w:rPr>
                <w:sz w:val="12"/>
                <w:szCs w:val="12"/>
                <w:lang w:val="ro-RO"/>
              </w:rPr>
              <w:t>Afaceri internaţionale</w:t>
            </w:r>
          </w:p>
        </w:tc>
        <w:tc>
          <w:tcPr>
            <w:tcW w:w="1276" w:type="dxa"/>
            <w:vMerge/>
            <w:vAlign w:val="center"/>
          </w:tcPr>
          <w:p w:rsidR="00736295" w:rsidRPr="00F5570E" w:rsidRDefault="00736295" w:rsidP="00697A33">
            <w:pPr>
              <w:jc w:val="center"/>
              <w:rPr>
                <w:sz w:val="12"/>
                <w:szCs w:val="12"/>
                <w:lang w:val="ro-RO"/>
              </w:rPr>
            </w:pPr>
          </w:p>
        </w:tc>
        <w:tc>
          <w:tcPr>
            <w:tcW w:w="3686" w:type="dxa"/>
            <w:vMerge/>
            <w:vAlign w:val="center"/>
          </w:tcPr>
          <w:p w:rsidR="00736295" w:rsidRPr="00F5570E" w:rsidRDefault="00736295" w:rsidP="00697A33">
            <w:pPr>
              <w:tabs>
                <w:tab w:val="left" w:pos="215"/>
              </w:tabs>
              <w:autoSpaceDE w:val="0"/>
              <w:autoSpaceDN w:val="0"/>
              <w:adjustRightInd w:val="0"/>
              <w:rPr>
                <w:sz w:val="12"/>
                <w:szCs w:val="12"/>
                <w:lang w:val="ro-RO"/>
              </w:rPr>
            </w:pPr>
          </w:p>
        </w:tc>
        <w:tc>
          <w:tcPr>
            <w:tcW w:w="992" w:type="dxa"/>
            <w:vMerge/>
            <w:tcBorders>
              <w:right w:val="thinThickSmallGap" w:sz="24" w:space="0" w:color="auto"/>
            </w:tcBorders>
            <w:vAlign w:val="center"/>
          </w:tcPr>
          <w:p w:rsidR="00736295" w:rsidRPr="00F5570E" w:rsidRDefault="00736295" w:rsidP="00697A33">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736295" w:rsidRPr="00F5570E" w:rsidRDefault="00736295" w:rsidP="00697A33">
            <w:pPr>
              <w:jc w:val="center"/>
              <w:rPr>
                <w:b/>
                <w:bCs/>
                <w:sz w:val="12"/>
                <w:szCs w:val="12"/>
                <w:lang w:val="ro-RO"/>
              </w:rPr>
            </w:pPr>
          </w:p>
        </w:tc>
      </w:tr>
      <w:tr w:rsidR="00F5570E" w:rsidRPr="00F5570E" w:rsidTr="00697A33">
        <w:trPr>
          <w:cantSplit/>
          <w:trHeight w:val="249"/>
          <w:jc w:val="center"/>
        </w:trPr>
        <w:tc>
          <w:tcPr>
            <w:tcW w:w="1195" w:type="dxa"/>
            <w:vMerge/>
            <w:tcBorders>
              <w:left w:val="thinThickSmallGap" w:sz="24" w:space="0" w:color="auto"/>
            </w:tcBorders>
            <w:vAlign w:val="center"/>
          </w:tcPr>
          <w:p w:rsidR="00736295" w:rsidRPr="00F5570E" w:rsidRDefault="00736295" w:rsidP="00697A33">
            <w:pPr>
              <w:pStyle w:val="Heading2"/>
              <w:jc w:val="center"/>
              <w:rPr>
                <w:sz w:val="12"/>
                <w:szCs w:val="12"/>
              </w:rPr>
            </w:pPr>
          </w:p>
        </w:tc>
        <w:tc>
          <w:tcPr>
            <w:tcW w:w="1496" w:type="dxa"/>
            <w:vMerge/>
            <w:tcBorders>
              <w:right w:val="thinThickSmallGap" w:sz="24" w:space="0" w:color="auto"/>
            </w:tcBorders>
            <w:vAlign w:val="center"/>
          </w:tcPr>
          <w:p w:rsidR="00736295" w:rsidRPr="00F5570E" w:rsidRDefault="00736295" w:rsidP="00697A33">
            <w:pPr>
              <w:rPr>
                <w:b/>
                <w:bCs/>
                <w:sz w:val="12"/>
                <w:szCs w:val="12"/>
                <w:lang w:val="ro-RO"/>
              </w:rPr>
            </w:pPr>
          </w:p>
        </w:tc>
        <w:tc>
          <w:tcPr>
            <w:tcW w:w="1164" w:type="dxa"/>
            <w:vMerge/>
            <w:tcBorders>
              <w:left w:val="nil"/>
            </w:tcBorders>
            <w:vAlign w:val="center"/>
          </w:tcPr>
          <w:p w:rsidR="00736295" w:rsidRPr="00F5570E" w:rsidRDefault="00736295" w:rsidP="00697A33">
            <w:pPr>
              <w:jc w:val="center"/>
              <w:rPr>
                <w:sz w:val="12"/>
                <w:szCs w:val="12"/>
                <w:lang w:val="ro-RO"/>
              </w:rPr>
            </w:pPr>
          </w:p>
        </w:tc>
        <w:tc>
          <w:tcPr>
            <w:tcW w:w="1560" w:type="dxa"/>
            <w:vMerge/>
            <w:tcBorders>
              <w:left w:val="nil"/>
            </w:tcBorders>
            <w:vAlign w:val="center"/>
          </w:tcPr>
          <w:p w:rsidR="00736295" w:rsidRPr="00F5570E" w:rsidRDefault="00736295" w:rsidP="00697A33">
            <w:pPr>
              <w:jc w:val="center"/>
              <w:rPr>
                <w:sz w:val="12"/>
                <w:szCs w:val="12"/>
                <w:lang w:val="ro-RO"/>
              </w:rPr>
            </w:pPr>
          </w:p>
        </w:tc>
        <w:tc>
          <w:tcPr>
            <w:tcW w:w="1842" w:type="dxa"/>
            <w:tcBorders>
              <w:left w:val="nil"/>
            </w:tcBorders>
            <w:vAlign w:val="center"/>
          </w:tcPr>
          <w:p w:rsidR="00736295" w:rsidRPr="00F5570E" w:rsidRDefault="00736295" w:rsidP="00697A33">
            <w:pPr>
              <w:rPr>
                <w:sz w:val="12"/>
                <w:szCs w:val="12"/>
                <w:lang w:val="ro-RO"/>
              </w:rPr>
            </w:pPr>
            <w:r w:rsidRPr="00F5570E">
              <w:rPr>
                <w:sz w:val="12"/>
                <w:szCs w:val="12"/>
                <w:lang w:val="ro-RO"/>
              </w:rPr>
              <w:t>Economie şi afaceri internaţionale</w:t>
            </w:r>
          </w:p>
        </w:tc>
        <w:tc>
          <w:tcPr>
            <w:tcW w:w="1276" w:type="dxa"/>
            <w:vMerge/>
            <w:vAlign w:val="center"/>
          </w:tcPr>
          <w:p w:rsidR="00736295" w:rsidRPr="00F5570E" w:rsidRDefault="00736295" w:rsidP="00697A33">
            <w:pPr>
              <w:jc w:val="center"/>
              <w:rPr>
                <w:sz w:val="12"/>
                <w:szCs w:val="12"/>
                <w:lang w:val="ro-RO"/>
              </w:rPr>
            </w:pPr>
          </w:p>
        </w:tc>
        <w:tc>
          <w:tcPr>
            <w:tcW w:w="3686" w:type="dxa"/>
            <w:vMerge/>
            <w:vAlign w:val="center"/>
          </w:tcPr>
          <w:p w:rsidR="00736295" w:rsidRPr="00F5570E" w:rsidRDefault="00736295" w:rsidP="00697A33">
            <w:pPr>
              <w:tabs>
                <w:tab w:val="left" w:pos="215"/>
              </w:tabs>
              <w:autoSpaceDE w:val="0"/>
              <w:autoSpaceDN w:val="0"/>
              <w:adjustRightInd w:val="0"/>
              <w:rPr>
                <w:sz w:val="12"/>
                <w:szCs w:val="12"/>
                <w:lang w:val="ro-RO"/>
              </w:rPr>
            </w:pPr>
          </w:p>
        </w:tc>
        <w:tc>
          <w:tcPr>
            <w:tcW w:w="992" w:type="dxa"/>
            <w:vMerge/>
            <w:tcBorders>
              <w:right w:val="thinThickSmallGap" w:sz="24" w:space="0" w:color="auto"/>
            </w:tcBorders>
            <w:vAlign w:val="center"/>
          </w:tcPr>
          <w:p w:rsidR="00736295" w:rsidRPr="00F5570E" w:rsidRDefault="00736295" w:rsidP="00697A33">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736295" w:rsidRPr="00F5570E" w:rsidRDefault="00736295" w:rsidP="00697A33">
            <w:pPr>
              <w:jc w:val="center"/>
              <w:rPr>
                <w:b/>
                <w:bCs/>
                <w:sz w:val="12"/>
                <w:szCs w:val="12"/>
                <w:lang w:val="ro-RO"/>
              </w:rPr>
            </w:pPr>
          </w:p>
        </w:tc>
      </w:tr>
      <w:tr w:rsidR="00F5570E" w:rsidRPr="00F5570E" w:rsidTr="00697A33">
        <w:trPr>
          <w:cantSplit/>
          <w:trHeight w:val="82"/>
          <w:jc w:val="center"/>
        </w:trPr>
        <w:tc>
          <w:tcPr>
            <w:tcW w:w="1195" w:type="dxa"/>
            <w:vMerge/>
            <w:tcBorders>
              <w:left w:val="thinThickSmallGap" w:sz="24" w:space="0" w:color="auto"/>
            </w:tcBorders>
            <w:vAlign w:val="center"/>
          </w:tcPr>
          <w:p w:rsidR="00736295" w:rsidRPr="00F5570E" w:rsidRDefault="00736295" w:rsidP="00697A33">
            <w:pPr>
              <w:pStyle w:val="Heading2"/>
              <w:jc w:val="center"/>
              <w:rPr>
                <w:sz w:val="12"/>
                <w:szCs w:val="12"/>
              </w:rPr>
            </w:pPr>
          </w:p>
        </w:tc>
        <w:tc>
          <w:tcPr>
            <w:tcW w:w="1496" w:type="dxa"/>
            <w:vMerge/>
            <w:tcBorders>
              <w:right w:val="thinThickSmallGap" w:sz="24" w:space="0" w:color="auto"/>
            </w:tcBorders>
            <w:vAlign w:val="center"/>
          </w:tcPr>
          <w:p w:rsidR="00736295" w:rsidRPr="00F5570E" w:rsidRDefault="00736295" w:rsidP="00697A33">
            <w:pPr>
              <w:rPr>
                <w:b/>
                <w:bCs/>
                <w:sz w:val="12"/>
                <w:szCs w:val="12"/>
                <w:lang w:val="ro-RO"/>
              </w:rPr>
            </w:pPr>
          </w:p>
        </w:tc>
        <w:tc>
          <w:tcPr>
            <w:tcW w:w="1164" w:type="dxa"/>
            <w:vMerge/>
            <w:tcBorders>
              <w:left w:val="nil"/>
            </w:tcBorders>
            <w:vAlign w:val="center"/>
          </w:tcPr>
          <w:p w:rsidR="00736295" w:rsidRPr="00F5570E" w:rsidRDefault="00736295" w:rsidP="00697A33">
            <w:pPr>
              <w:jc w:val="center"/>
              <w:rPr>
                <w:sz w:val="12"/>
                <w:szCs w:val="12"/>
                <w:lang w:val="ro-RO"/>
              </w:rPr>
            </w:pPr>
          </w:p>
        </w:tc>
        <w:tc>
          <w:tcPr>
            <w:tcW w:w="1560" w:type="dxa"/>
            <w:vMerge w:val="restart"/>
            <w:tcBorders>
              <w:left w:val="nil"/>
            </w:tcBorders>
            <w:vAlign w:val="center"/>
          </w:tcPr>
          <w:p w:rsidR="00736295" w:rsidRPr="00F5570E" w:rsidRDefault="00736295" w:rsidP="00697A33">
            <w:pPr>
              <w:jc w:val="center"/>
              <w:rPr>
                <w:sz w:val="12"/>
                <w:szCs w:val="12"/>
                <w:lang w:val="ro-RO"/>
              </w:rPr>
            </w:pPr>
            <w:r w:rsidRPr="00F5570E">
              <w:rPr>
                <w:sz w:val="12"/>
                <w:szCs w:val="12"/>
                <w:lang w:val="ro-RO"/>
              </w:rPr>
              <w:t>MANAGEMENT</w:t>
            </w:r>
          </w:p>
        </w:tc>
        <w:tc>
          <w:tcPr>
            <w:tcW w:w="1842" w:type="dxa"/>
            <w:tcBorders>
              <w:left w:val="nil"/>
            </w:tcBorders>
            <w:vAlign w:val="center"/>
          </w:tcPr>
          <w:p w:rsidR="00736295" w:rsidRPr="00F5570E" w:rsidRDefault="00736295" w:rsidP="00697A33">
            <w:pPr>
              <w:rPr>
                <w:sz w:val="12"/>
                <w:szCs w:val="12"/>
                <w:lang w:val="ro-RO"/>
              </w:rPr>
            </w:pPr>
            <w:r w:rsidRPr="00F5570E">
              <w:rPr>
                <w:sz w:val="12"/>
                <w:szCs w:val="12"/>
                <w:lang w:val="ro-RO"/>
              </w:rPr>
              <w:t>Management</w:t>
            </w:r>
          </w:p>
        </w:tc>
        <w:tc>
          <w:tcPr>
            <w:tcW w:w="1276" w:type="dxa"/>
            <w:vMerge/>
            <w:vAlign w:val="center"/>
          </w:tcPr>
          <w:p w:rsidR="00736295" w:rsidRPr="00F5570E" w:rsidRDefault="00736295" w:rsidP="00697A33">
            <w:pPr>
              <w:jc w:val="center"/>
              <w:rPr>
                <w:sz w:val="12"/>
                <w:szCs w:val="12"/>
                <w:lang w:val="ro-RO"/>
              </w:rPr>
            </w:pPr>
          </w:p>
        </w:tc>
        <w:tc>
          <w:tcPr>
            <w:tcW w:w="3686" w:type="dxa"/>
            <w:vMerge/>
            <w:vAlign w:val="center"/>
          </w:tcPr>
          <w:p w:rsidR="00736295" w:rsidRPr="00F5570E" w:rsidRDefault="00736295" w:rsidP="00697A33">
            <w:pPr>
              <w:tabs>
                <w:tab w:val="left" w:pos="215"/>
              </w:tabs>
              <w:autoSpaceDE w:val="0"/>
              <w:autoSpaceDN w:val="0"/>
              <w:adjustRightInd w:val="0"/>
              <w:rPr>
                <w:sz w:val="12"/>
                <w:szCs w:val="12"/>
                <w:lang w:val="ro-RO"/>
              </w:rPr>
            </w:pPr>
          </w:p>
        </w:tc>
        <w:tc>
          <w:tcPr>
            <w:tcW w:w="992" w:type="dxa"/>
            <w:vMerge/>
            <w:tcBorders>
              <w:right w:val="thinThickSmallGap" w:sz="24" w:space="0" w:color="auto"/>
            </w:tcBorders>
            <w:vAlign w:val="center"/>
          </w:tcPr>
          <w:p w:rsidR="00736295" w:rsidRPr="00F5570E" w:rsidRDefault="00736295" w:rsidP="00697A33">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736295" w:rsidRPr="00F5570E" w:rsidRDefault="00736295" w:rsidP="00697A33">
            <w:pPr>
              <w:jc w:val="center"/>
              <w:rPr>
                <w:b/>
                <w:bCs/>
                <w:sz w:val="12"/>
                <w:szCs w:val="12"/>
                <w:lang w:val="ro-RO"/>
              </w:rPr>
            </w:pPr>
          </w:p>
        </w:tc>
      </w:tr>
      <w:tr w:rsidR="00F5570E" w:rsidRPr="00F5570E" w:rsidTr="00697A33">
        <w:trPr>
          <w:cantSplit/>
          <w:trHeight w:val="249"/>
          <w:jc w:val="center"/>
        </w:trPr>
        <w:tc>
          <w:tcPr>
            <w:tcW w:w="1195" w:type="dxa"/>
            <w:vMerge/>
            <w:tcBorders>
              <w:left w:val="thinThickSmallGap" w:sz="24" w:space="0" w:color="auto"/>
            </w:tcBorders>
            <w:vAlign w:val="center"/>
          </w:tcPr>
          <w:p w:rsidR="00736295" w:rsidRPr="00F5570E" w:rsidRDefault="00736295" w:rsidP="00697A33">
            <w:pPr>
              <w:pStyle w:val="Heading2"/>
              <w:jc w:val="center"/>
              <w:rPr>
                <w:sz w:val="12"/>
                <w:szCs w:val="12"/>
              </w:rPr>
            </w:pPr>
          </w:p>
        </w:tc>
        <w:tc>
          <w:tcPr>
            <w:tcW w:w="1496" w:type="dxa"/>
            <w:vMerge/>
            <w:tcBorders>
              <w:right w:val="thinThickSmallGap" w:sz="24" w:space="0" w:color="auto"/>
            </w:tcBorders>
            <w:vAlign w:val="center"/>
          </w:tcPr>
          <w:p w:rsidR="00736295" w:rsidRPr="00F5570E" w:rsidRDefault="00736295" w:rsidP="00697A33">
            <w:pPr>
              <w:rPr>
                <w:b/>
                <w:bCs/>
                <w:sz w:val="12"/>
                <w:szCs w:val="12"/>
                <w:lang w:val="ro-RO"/>
              </w:rPr>
            </w:pPr>
          </w:p>
        </w:tc>
        <w:tc>
          <w:tcPr>
            <w:tcW w:w="1164" w:type="dxa"/>
            <w:vMerge/>
            <w:tcBorders>
              <w:left w:val="nil"/>
            </w:tcBorders>
            <w:vAlign w:val="center"/>
          </w:tcPr>
          <w:p w:rsidR="00736295" w:rsidRPr="00F5570E" w:rsidRDefault="00736295" w:rsidP="00697A33">
            <w:pPr>
              <w:jc w:val="center"/>
              <w:rPr>
                <w:sz w:val="12"/>
                <w:szCs w:val="12"/>
                <w:lang w:val="ro-RO"/>
              </w:rPr>
            </w:pPr>
          </w:p>
        </w:tc>
        <w:tc>
          <w:tcPr>
            <w:tcW w:w="1560" w:type="dxa"/>
            <w:vMerge/>
            <w:tcBorders>
              <w:left w:val="nil"/>
            </w:tcBorders>
            <w:vAlign w:val="center"/>
          </w:tcPr>
          <w:p w:rsidR="00736295" w:rsidRPr="00F5570E" w:rsidRDefault="00736295" w:rsidP="00697A33">
            <w:pPr>
              <w:jc w:val="center"/>
              <w:rPr>
                <w:sz w:val="12"/>
                <w:szCs w:val="12"/>
                <w:lang w:val="ro-RO"/>
              </w:rPr>
            </w:pPr>
          </w:p>
        </w:tc>
        <w:tc>
          <w:tcPr>
            <w:tcW w:w="1842" w:type="dxa"/>
            <w:tcBorders>
              <w:left w:val="nil"/>
            </w:tcBorders>
            <w:vAlign w:val="center"/>
          </w:tcPr>
          <w:p w:rsidR="00736295" w:rsidRPr="00F5570E" w:rsidRDefault="00736295" w:rsidP="00697A33">
            <w:pPr>
              <w:rPr>
                <w:sz w:val="12"/>
                <w:szCs w:val="12"/>
                <w:lang w:val="ro-RO"/>
              </w:rPr>
            </w:pPr>
            <w:r w:rsidRPr="00F5570E">
              <w:rPr>
                <w:sz w:val="12"/>
                <w:szCs w:val="12"/>
                <w:lang w:val="ro-RO"/>
              </w:rPr>
              <w:t>Managementul dezvoltării rurale durabile</w:t>
            </w:r>
          </w:p>
        </w:tc>
        <w:tc>
          <w:tcPr>
            <w:tcW w:w="1276" w:type="dxa"/>
            <w:vMerge/>
            <w:vAlign w:val="center"/>
          </w:tcPr>
          <w:p w:rsidR="00736295" w:rsidRPr="00F5570E" w:rsidRDefault="00736295" w:rsidP="00697A33">
            <w:pPr>
              <w:jc w:val="center"/>
              <w:rPr>
                <w:sz w:val="12"/>
                <w:szCs w:val="12"/>
                <w:lang w:val="ro-RO"/>
              </w:rPr>
            </w:pPr>
          </w:p>
        </w:tc>
        <w:tc>
          <w:tcPr>
            <w:tcW w:w="3686" w:type="dxa"/>
            <w:vMerge/>
            <w:vAlign w:val="center"/>
          </w:tcPr>
          <w:p w:rsidR="00736295" w:rsidRPr="00F5570E" w:rsidRDefault="00736295" w:rsidP="00697A33">
            <w:pPr>
              <w:tabs>
                <w:tab w:val="left" w:pos="215"/>
              </w:tabs>
              <w:autoSpaceDE w:val="0"/>
              <w:autoSpaceDN w:val="0"/>
              <w:adjustRightInd w:val="0"/>
              <w:rPr>
                <w:sz w:val="12"/>
                <w:szCs w:val="12"/>
                <w:lang w:val="ro-RO"/>
              </w:rPr>
            </w:pPr>
          </w:p>
        </w:tc>
        <w:tc>
          <w:tcPr>
            <w:tcW w:w="992" w:type="dxa"/>
            <w:vMerge/>
            <w:tcBorders>
              <w:right w:val="thinThickSmallGap" w:sz="24" w:space="0" w:color="auto"/>
            </w:tcBorders>
            <w:vAlign w:val="center"/>
          </w:tcPr>
          <w:p w:rsidR="00736295" w:rsidRPr="00F5570E" w:rsidRDefault="00736295" w:rsidP="00697A33">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736295" w:rsidRPr="00F5570E" w:rsidRDefault="00736295" w:rsidP="00697A33">
            <w:pPr>
              <w:jc w:val="center"/>
              <w:rPr>
                <w:b/>
                <w:bCs/>
                <w:sz w:val="12"/>
                <w:szCs w:val="12"/>
                <w:lang w:val="ro-RO"/>
              </w:rPr>
            </w:pPr>
          </w:p>
        </w:tc>
      </w:tr>
      <w:tr w:rsidR="00F5570E" w:rsidRPr="00F5570E" w:rsidTr="00697A33">
        <w:trPr>
          <w:cantSplit/>
          <w:trHeight w:val="120"/>
          <w:jc w:val="center"/>
        </w:trPr>
        <w:tc>
          <w:tcPr>
            <w:tcW w:w="1195" w:type="dxa"/>
            <w:vMerge/>
            <w:tcBorders>
              <w:left w:val="thinThickSmallGap" w:sz="24" w:space="0" w:color="auto"/>
            </w:tcBorders>
            <w:vAlign w:val="center"/>
          </w:tcPr>
          <w:p w:rsidR="00736295" w:rsidRPr="00F5570E" w:rsidRDefault="00736295" w:rsidP="00697A33">
            <w:pPr>
              <w:pStyle w:val="Heading2"/>
              <w:jc w:val="center"/>
              <w:rPr>
                <w:sz w:val="12"/>
                <w:szCs w:val="12"/>
              </w:rPr>
            </w:pPr>
          </w:p>
        </w:tc>
        <w:tc>
          <w:tcPr>
            <w:tcW w:w="1496" w:type="dxa"/>
            <w:vMerge/>
            <w:tcBorders>
              <w:right w:val="thinThickSmallGap" w:sz="24" w:space="0" w:color="auto"/>
            </w:tcBorders>
            <w:vAlign w:val="center"/>
          </w:tcPr>
          <w:p w:rsidR="00736295" w:rsidRPr="00F5570E" w:rsidRDefault="00736295" w:rsidP="00697A33">
            <w:pPr>
              <w:rPr>
                <w:b/>
                <w:bCs/>
                <w:sz w:val="12"/>
                <w:szCs w:val="12"/>
                <w:lang w:val="ro-RO"/>
              </w:rPr>
            </w:pPr>
          </w:p>
        </w:tc>
        <w:tc>
          <w:tcPr>
            <w:tcW w:w="1164" w:type="dxa"/>
            <w:vMerge/>
            <w:tcBorders>
              <w:left w:val="nil"/>
            </w:tcBorders>
            <w:vAlign w:val="center"/>
          </w:tcPr>
          <w:p w:rsidR="00736295" w:rsidRPr="00F5570E" w:rsidRDefault="00736295" w:rsidP="00697A33">
            <w:pPr>
              <w:jc w:val="center"/>
              <w:rPr>
                <w:sz w:val="12"/>
                <w:szCs w:val="12"/>
                <w:lang w:val="ro-RO"/>
              </w:rPr>
            </w:pPr>
          </w:p>
        </w:tc>
        <w:tc>
          <w:tcPr>
            <w:tcW w:w="1560" w:type="dxa"/>
            <w:tcBorders>
              <w:left w:val="nil"/>
            </w:tcBorders>
            <w:vAlign w:val="center"/>
          </w:tcPr>
          <w:p w:rsidR="00736295" w:rsidRPr="00F5570E" w:rsidRDefault="00736295" w:rsidP="00697A33">
            <w:pPr>
              <w:jc w:val="center"/>
              <w:rPr>
                <w:sz w:val="12"/>
                <w:szCs w:val="12"/>
                <w:lang w:val="ro-RO"/>
              </w:rPr>
            </w:pPr>
            <w:r w:rsidRPr="00F5570E">
              <w:rPr>
                <w:sz w:val="12"/>
                <w:szCs w:val="12"/>
                <w:lang w:val="ro-RO"/>
              </w:rPr>
              <w:t>MARKETING</w:t>
            </w:r>
          </w:p>
        </w:tc>
        <w:tc>
          <w:tcPr>
            <w:tcW w:w="1842" w:type="dxa"/>
            <w:tcBorders>
              <w:left w:val="nil"/>
            </w:tcBorders>
            <w:vAlign w:val="center"/>
          </w:tcPr>
          <w:p w:rsidR="00736295" w:rsidRPr="00F5570E" w:rsidRDefault="00736295" w:rsidP="00697A33">
            <w:pPr>
              <w:rPr>
                <w:sz w:val="12"/>
                <w:szCs w:val="12"/>
                <w:lang w:val="ro-RO"/>
              </w:rPr>
            </w:pPr>
            <w:r w:rsidRPr="00F5570E">
              <w:rPr>
                <w:sz w:val="12"/>
                <w:szCs w:val="12"/>
                <w:lang w:val="ro-RO"/>
              </w:rPr>
              <w:t>Marketing</w:t>
            </w:r>
          </w:p>
        </w:tc>
        <w:tc>
          <w:tcPr>
            <w:tcW w:w="1276" w:type="dxa"/>
            <w:vMerge/>
            <w:vAlign w:val="center"/>
          </w:tcPr>
          <w:p w:rsidR="00736295" w:rsidRPr="00F5570E" w:rsidRDefault="00736295" w:rsidP="00697A33">
            <w:pPr>
              <w:jc w:val="center"/>
              <w:rPr>
                <w:sz w:val="12"/>
                <w:szCs w:val="12"/>
                <w:lang w:val="ro-RO"/>
              </w:rPr>
            </w:pPr>
          </w:p>
        </w:tc>
        <w:tc>
          <w:tcPr>
            <w:tcW w:w="3686" w:type="dxa"/>
            <w:vMerge/>
            <w:vAlign w:val="center"/>
          </w:tcPr>
          <w:p w:rsidR="00736295" w:rsidRPr="00F5570E" w:rsidRDefault="00736295" w:rsidP="00697A33">
            <w:pPr>
              <w:tabs>
                <w:tab w:val="left" w:pos="215"/>
              </w:tabs>
              <w:autoSpaceDE w:val="0"/>
              <w:autoSpaceDN w:val="0"/>
              <w:adjustRightInd w:val="0"/>
              <w:rPr>
                <w:sz w:val="12"/>
                <w:szCs w:val="12"/>
                <w:lang w:val="ro-RO"/>
              </w:rPr>
            </w:pPr>
          </w:p>
        </w:tc>
        <w:tc>
          <w:tcPr>
            <w:tcW w:w="992" w:type="dxa"/>
            <w:vMerge/>
            <w:tcBorders>
              <w:right w:val="thinThickSmallGap" w:sz="24" w:space="0" w:color="auto"/>
            </w:tcBorders>
            <w:vAlign w:val="center"/>
          </w:tcPr>
          <w:p w:rsidR="00736295" w:rsidRPr="00F5570E" w:rsidRDefault="00736295" w:rsidP="00697A33">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736295" w:rsidRPr="00F5570E" w:rsidRDefault="00736295" w:rsidP="00697A33">
            <w:pPr>
              <w:jc w:val="center"/>
              <w:rPr>
                <w:b/>
                <w:bCs/>
                <w:sz w:val="12"/>
                <w:szCs w:val="12"/>
                <w:lang w:val="ro-RO"/>
              </w:rPr>
            </w:pPr>
          </w:p>
        </w:tc>
      </w:tr>
      <w:tr w:rsidR="00F5570E" w:rsidRPr="00F5570E" w:rsidTr="00697A33">
        <w:trPr>
          <w:cantSplit/>
          <w:trHeight w:val="77"/>
          <w:jc w:val="center"/>
        </w:trPr>
        <w:tc>
          <w:tcPr>
            <w:tcW w:w="1195" w:type="dxa"/>
            <w:vMerge/>
            <w:tcBorders>
              <w:left w:val="thinThickSmallGap" w:sz="24" w:space="0" w:color="auto"/>
            </w:tcBorders>
            <w:vAlign w:val="center"/>
          </w:tcPr>
          <w:p w:rsidR="00736295" w:rsidRPr="00F5570E" w:rsidRDefault="00736295" w:rsidP="00697A33">
            <w:pPr>
              <w:pStyle w:val="Heading2"/>
              <w:jc w:val="center"/>
              <w:rPr>
                <w:sz w:val="14"/>
                <w:szCs w:val="14"/>
              </w:rPr>
            </w:pPr>
          </w:p>
        </w:tc>
        <w:tc>
          <w:tcPr>
            <w:tcW w:w="1496" w:type="dxa"/>
            <w:vMerge/>
            <w:tcBorders>
              <w:right w:val="thinThickSmallGap" w:sz="24" w:space="0" w:color="auto"/>
            </w:tcBorders>
            <w:vAlign w:val="center"/>
          </w:tcPr>
          <w:p w:rsidR="00736295" w:rsidRPr="00F5570E" w:rsidRDefault="00736295" w:rsidP="00697A33">
            <w:pPr>
              <w:rPr>
                <w:b/>
                <w:bCs/>
                <w:sz w:val="14"/>
                <w:szCs w:val="14"/>
                <w:lang w:val="ro-RO"/>
              </w:rPr>
            </w:pPr>
          </w:p>
        </w:tc>
        <w:tc>
          <w:tcPr>
            <w:tcW w:w="1164" w:type="dxa"/>
            <w:vMerge w:val="restart"/>
            <w:tcBorders>
              <w:left w:val="nil"/>
            </w:tcBorders>
            <w:vAlign w:val="center"/>
          </w:tcPr>
          <w:p w:rsidR="00736295" w:rsidRPr="00F5570E" w:rsidRDefault="00736295" w:rsidP="00697A33">
            <w:pPr>
              <w:jc w:val="center"/>
              <w:rPr>
                <w:sz w:val="12"/>
                <w:szCs w:val="12"/>
                <w:lang w:val="ro-RO"/>
              </w:rPr>
            </w:pPr>
            <w:r w:rsidRPr="00F5570E">
              <w:rPr>
                <w:sz w:val="12"/>
                <w:szCs w:val="12"/>
                <w:lang w:val="ro-RO"/>
              </w:rPr>
              <w:t>ŞTIINŢE SOCIALE ŞI POLITICE</w:t>
            </w:r>
          </w:p>
        </w:tc>
        <w:tc>
          <w:tcPr>
            <w:tcW w:w="1560" w:type="dxa"/>
            <w:vMerge w:val="restart"/>
            <w:tcBorders>
              <w:left w:val="nil"/>
            </w:tcBorders>
            <w:vAlign w:val="center"/>
          </w:tcPr>
          <w:p w:rsidR="00736295" w:rsidRPr="00F5570E" w:rsidRDefault="00736295" w:rsidP="00697A33">
            <w:pPr>
              <w:jc w:val="center"/>
              <w:rPr>
                <w:sz w:val="12"/>
                <w:szCs w:val="12"/>
                <w:lang w:val="ro-RO"/>
              </w:rPr>
            </w:pPr>
            <w:r w:rsidRPr="00F5570E">
              <w:rPr>
                <w:sz w:val="12"/>
                <w:szCs w:val="12"/>
                <w:lang w:val="ro-RO"/>
              </w:rPr>
              <w:t>ŞTIINŢE ADMINISTRATIVE</w:t>
            </w:r>
          </w:p>
        </w:tc>
        <w:tc>
          <w:tcPr>
            <w:tcW w:w="1842" w:type="dxa"/>
            <w:tcBorders>
              <w:left w:val="nil"/>
            </w:tcBorders>
            <w:vAlign w:val="center"/>
          </w:tcPr>
          <w:p w:rsidR="00736295" w:rsidRPr="00F5570E" w:rsidRDefault="00736295" w:rsidP="00697A33">
            <w:pPr>
              <w:rPr>
                <w:sz w:val="12"/>
                <w:szCs w:val="12"/>
                <w:lang w:val="ro-RO"/>
              </w:rPr>
            </w:pPr>
            <w:r w:rsidRPr="00F5570E">
              <w:rPr>
                <w:sz w:val="12"/>
                <w:szCs w:val="12"/>
                <w:lang w:val="ro-RO"/>
              </w:rPr>
              <w:t xml:space="preserve">Administraţie publică                 </w:t>
            </w:r>
          </w:p>
        </w:tc>
        <w:tc>
          <w:tcPr>
            <w:tcW w:w="1276" w:type="dxa"/>
            <w:vMerge/>
            <w:vAlign w:val="center"/>
          </w:tcPr>
          <w:p w:rsidR="00736295" w:rsidRPr="00F5570E" w:rsidRDefault="00736295" w:rsidP="00697A33">
            <w:pPr>
              <w:jc w:val="center"/>
              <w:rPr>
                <w:sz w:val="14"/>
                <w:szCs w:val="14"/>
                <w:lang w:val="ro-RO"/>
              </w:rPr>
            </w:pPr>
          </w:p>
        </w:tc>
        <w:tc>
          <w:tcPr>
            <w:tcW w:w="3686" w:type="dxa"/>
            <w:vMerge/>
            <w:vAlign w:val="center"/>
          </w:tcPr>
          <w:p w:rsidR="00736295" w:rsidRPr="00F5570E" w:rsidRDefault="00736295" w:rsidP="00697A33">
            <w:pPr>
              <w:tabs>
                <w:tab w:val="left" w:pos="215"/>
              </w:tabs>
              <w:autoSpaceDE w:val="0"/>
              <w:autoSpaceDN w:val="0"/>
              <w:adjustRightInd w:val="0"/>
              <w:rPr>
                <w:sz w:val="14"/>
                <w:szCs w:val="14"/>
                <w:lang w:val="ro-RO"/>
              </w:rPr>
            </w:pPr>
          </w:p>
        </w:tc>
        <w:tc>
          <w:tcPr>
            <w:tcW w:w="992" w:type="dxa"/>
            <w:vMerge/>
            <w:tcBorders>
              <w:right w:val="thinThickSmallGap" w:sz="24" w:space="0" w:color="auto"/>
            </w:tcBorders>
            <w:vAlign w:val="center"/>
          </w:tcPr>
          <w:p w:rsidR="00736295" w:rsidRPr="00F5570E" w:rsidRDefault="00736295" w:rsidP="00697A33">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736295" w:rsidRPr="00F5570E" w:rsidRDefault="00736295" w:rsidP="00697A33">
            <w:pPr>
              <w:jc w:val="center"/>
              <w:rPr>
                <w:b/>
                <w:bCs/>
                <w:sz w:val="14"/>
                <w:szCs w:val="14"/>
                <w:lang w:val="ro-RO"/>
              </w:rPr>
            </w:pPr>
          </w:p>
        </w:tc>
      </w:tr>
      <w:tr w:rsidR="00F5570E" w:rsidRPr="00F5570E" w:rsidTr="00697A33">
        <w:trPr>
          <w:cantSplit/>
          <w:trHeight w:val="61"/>
          <w:jc w:val="center"/>
        </w:trPr>
        <w:tc>
          <w:tcPr>
            <w:tcW w:w="1195" w:type="dxa"/>
            <w:vMerge/>
            <w:tcBorders>
              <w:left w:val="thinThickSmallGap" w:sz="24" w:space="0" w:color="auto"/>
            </w:tcBorders>
            <w:vAlign w:val="center"/>
          </w:tcPr>
          <w:p w:rsidR="00736295" w:rsidRPr="00F5570E" w:rsidRDefault="00736295" w:rsidP="00697A33">
            <w:pPr>
              <w:pStyle w:val="Heading2"/>
              <w:jc w:val="center"/>
              <w:rPr>
                <w:sz w:val="14"/>
                <w:szCs w:val="14"/>
              </w:rPr>
            </w:pPr>
          </w:p>
        </w:tc>
        <w:tc>
          <w:tcPr>
            <w:tcW w:w="1496" w:type="dxa"/>
            <w:vMerge/>
            <w:tcBorders>
              <w:right w:val="thinThickSmallGap" w:sz="24" w:space="0" w:color="auto"/>
            </w:tcBorders>
            <w:vAlign w:val="center"/>
          </w:tcPr>
          <w:p w:rsidR="00736295" w:rsidRPr="00F5570E" w:rsidRDefault="00736295" w:rsidP="00697A33">
            <w:pPr>
              <w:rPr>
                <w:b/>
                <w:bCs/>
                <w:sz w:val="14"/>
                <w:szCs w:val="14"/>
                <w:lang w:val="ro-RO"/>
              </w:rPr>
            </w:pPr>
          </w:p>
        </w:tc>
        <w:tc>
          <w:tcPr>
            <w:tcW w:w="1164" w:type="dxa"/>
            <w:vMerge/>
            <w:tcBorders>
              <w:left w:val="nil"/>
            </w:tcBorders>
            <w:vAlign w:val="center"/>
          </w:tcPr>
          <w:p w:rsidR="00736295" w:rsidRPr="00F5570E" w:rsidRDefault="00736295" w:rsidP="00697A33">
            <w:pPr>
              <w:jc w:val="center"/>
              <w:rPr>
                <w:sz w:val="12"/>
                <w:szCs w:val="12"/>
                <w:lang w:val="ro-RO"/>
              </w:rPr>
            </w:pPr>
          </w:p>
        </w:tc>
        <w:tc>
          <w:tcPr>
            <w:tcW w:w="1560" w:type="dxa"/>
            <w:vMerge/>
            <w:tcBorders>
              <w:left w:val="nil"/>
            </w:tcBorders>
            <w:vAlign w:val="center"/>
          </w:tcPr>
          <w:p w:rsidR="00736295" w:rsidRPr="00F5570E" w:rsidRDefault="00736295" w:rsidP="00697A33">
            <w:pPr>
              <w:jc w:val="center"/>
              <w:rPr>
                <w:sz w:val="12"/>
                <w:szCs w:val="12"/>
                <w:lang w:val="ro-RO"/>
              </w:rPr>
            </w:pPr>
          </w:p>
        </w:tc>
        <w:tc>
          <w:tcPr>
            <w:tcW w:w="1842" w:type="dxa"/>
            <w:tcBorders>
              <w:left w:val="nil"/>
            </w:tcBorders>
            <w:vAlign w:val="center"/>
          </w:tcPr>
          <w:p w:rsidR="00736295" w:rsidRPr="00F5570E" w:rsidRDefault="00736295" w:rsidP="00697A33">
            <w:pPr>
              <w:rPr>
                <w:sz w:val="12"/>
                <w:szCs w:val="12"/>
                <w:lang w:val="ro-RO"/>
              </w:rPr>
            </w:pPr>
            <w:r w:rsidRPr="00F5570E">
              <w:rPr>
                <w:sz w:val="12"/>
                <w:szCs w:val="12"/>
                <w:lang w:val="ro-RO"/>
              </w:rPr>
              <w:t xml:space="preserve">Administraţie europeană               </w:t>
            </w:r>
          </w:p>
        </w:tc>
        <w:tc>
          <w:tcPr>
            <w:tcW w:w="1276" w:type="dxa"/>
            <w:vMerge/>
            <w:vAlign w:val="center"/>
          </w:tcPr>
          <w:p w:rsidR="00736295" w:rsidRPr="00F5570E" w:rsidRDefault="00736295" w:rsidP="00697A33">
            <w:pPr>
              <w:jc w:val="center"/>
              <w:rPr>
                <w:sz w:val="14"/>
                <w:szCs w:val="14"/>
                <w:lang w:val="ro-RO"/>
              </w:rPr>
            </w:pPr>
          </w:p>
        </w:tc>
        <w:tc>
          <w:tcPr>
            <w:tcW w:w="3686" w:type="dxa"/>
            <w:vMerge/>
            <w:vAlign w:val="center"/>
          </w:tcPr>
          <w:p w:rsidR="00736295" w:rsidRPr="00F5570E" w:rsidRDefault="00736295" w:rsidP="00697A33">
            <w:pPr>
              <w:tabs>
                <w:tab w:val="left" w:pos="215"/>
              </w:tabs>
              <w:autoSpaceDE w:val="0"/>
              <w:autoSpaceDN w:val="0"/>
              <w:adjustRightInd w:val="0"/>
              <w:rPr>
                <w:sz w:val="14"/>
                <w:szCs w:val="14"/>
                <w:lang w:val="ro-RO"/>
              </w:rPr>
            </w:pPr>
          </w:p>
        </w:tc>
        <w:tc>
          <w:tcPr>
            <w:tcW w:w="992" w:type="dxa"/>
            <w:vMerge/>
            <w:tcBorders>
              <w:right w:val="thinThickSmallGap" w:sz="24" w:space="0" w:color="auto"/>
            </w:tcBorders>
            <w:vAlign w:val="center"/>
          </w:tcPr>
          <w:p w:rsidR="00736295" w:rsidRPr="00F5570E" w:rsidRDefault="00736295" w:rsidP="00697A33">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736295" w:rsidRPr="00F5570E" w:rsidRDefault="00736295" w:rsidP="00697A33">
            <w:pPr>
              <w:jc w:val="center"/>
              <w:rPr>
                <w:b/>
                <w:bCs/>
                <w:sz w:val="14"/>
                <w:szCs w:val="14"/>
                <w:lang w:val="ro-RO"/>
              </w:rPr>
            </w:pPr>
          </w:p>
        </w:tc>
      </w:tr>
      <w:tr w:rsidR="00F5570E" w:rsidRPr="00F5570E" w:rsidTr="00697A33">
        <w:trPr>
          <w:cantSplit/>
          <w:trHeight w:val="61"/>
          <w:jc w:val="center"/>
        </w:trPr>
        <w:tc>
          <w:tcPr>
            <w:tcW w:w="1195" w:type="dxa"/>
            <w:vMerge/>
            <w:tcBorders>
              <w:left w:val="thinThickSmallGap" w:sz="24" w:space="0" w:color="auto"/>
            </w:tcBorders>
            <w:vAlign w:val="center"/>
          </w:tcPr>
          <w:p w:rsidR="00736295" w:rsidRPr="00F5570E" w:rsidRDefault="00736295" w:rsidP="00697A33">
            <w:pPr>
              <w:pStyle w:val="Heading2"/>
              <w:jc w:val="center"/>
              <w:rPr>
                <w:sz w:val="14"/>
                <w:szCs w:val="14"/>
              </w:rPr>
            </w:pPr>
          </w:p>
        </w:tc>
        <w:tc>
          <w:tcPr>
            <w:tcW w:w="1496" w:type="dxa"/>
            <w:vMerge/>
            <w:tcBorders>
              <w:right w:val="thinThickSmallGap" w:sz="24" w:space="0" w:color="auto"/>
            </w:tcBorders>
            <w:vAlign w:val="center"/>
          </w:tcPr>
          <w:p w:rsidR="00736295" w:rsidRPr="00F5570E" w:rsidRDefault="00736295" w:rsidP="00697A33">
            <w:pPr>
              <w:rPr>
                <w:b/>
                <w:bCs/>
                <w:sz w:val="14"/>
                <w:szCs w:val="14"/>
                <w:lang w:val="ro-RO"/>
              </w:rPr>
            </w:pPr>
          </w:p>
        </w:tc>
        <w:tc>
          <w:tcPr>
            <w:tcW w:w="1164" w:type="dxa"/>
            <w:vMerge/>
            <w:tcBorders>
              <w:left w:val="nil"/>
            </w:tcBorders>
            <w:vAlign w:val="center"/>
          </w:tcPr>
          <w:p w:rsidR="00736295" w:rsidRPr="00F5570E" w:rsidRDefault="00736295" w:rsidP="00697A33">
            <w:pPr>
              <w:jc w:val="center"/>
              <w:rPr>
                <w:sz w:val="12"/>
                <w:szCs w:val="12"/>
                <w:lang w:val="ro-RO"/>
              </w:rPr>
            </w:pPr>
          </w:p>
        </w:tc>
        <w:tc>
          <w:tcPr>
            <w:tcW w:w="1560" w:type="dxa"/>
            <w:vMerge/>
            <w:tcBorders>
              <w:left w:val="nil"/>
            </w:tcBorders>
            <w:vAlign w:val="center"/>
          </w:tcPr>
          <w:p w:rsidR="00736295" w:rsidRPr="00F5570E" w:rsidRDefault="00736295" w:rsidP="00697A33">
            <w:pPr>
              <w:jc w:val="center"/>
              <w:rPr>
                <w:sz w:val="12"/>
                <w:szCs w:val="12"/>
                <w:lang w:val="ro-RO"/>
              </w:rPr>
            </w:pPr>
          </w:p>
        </w:tc>
        <w:tc>
          <w:tcPr>
            <w:tcW w:w="1842" w:type="dxa"/>
            <w:tcBorders>
              <w:left w:val="nil"/>
            </w:tcBorders>
            <w:vAlign w:val="center"/>
          </w:tcPr>
          <w:p w:rsidR="00736295" w:rsidRPr="00F5570E" w:rsidRDefault="00736295" w:rsidP="00697A33">
            <w:pPr>
              <w:rPr>
                <w:sz w:val="12"/>
                <w:szCs w:val="12"/>
                <w:lang w:val="ro-RO"/>
              </w:rPr>
            </w:pPr>
            <w:r w:rsidRPr="00F5570E">
              <w:rPr>
                <w:sz w:val="12"/>
                <w:szCs w:val="12"/>
                <w:lang w:val="ro-RO"/>
              </w:rPr>
              <w:t xml:space="preserve">Asistenţă managerială şi secretariat  </w:t>
            </w:r>
          </w:p>
        </w:tc>
        <w:tc>
          <w:tcPr>
            <w:tcW w:w="1276" w:type="dxa"/>
            <w:vMerge/>
            <w:vAlign w:val="center"/>
          </w:tcPr>
          <w:p w:rsidR="00736295" w:rsidRPr="00F5570E" w:rsidRDefault="00736295" w:rsidP="00697A33">
            <w:pPr>
              <w:jc w:val="center"/>
              <w:rPr>
                <w:sz w:val="14"/>
                <w:szCs w:val="14"/>
                <w:lang w:val="ro-RO"/>
              </w:rPr>
            </w:pPr>
          </w:p>
        </w:tc>
        <w:tc>
          <w:tcPr>
            <w:tcW w:w="3686" w:type="dxa"/>
            <w:vMerge/>
            <w:vAlign w:val="center"/>
          </w:tcPr>
          <w:p w:rsidR="00736295" w:rsidRPr="00F5570E" w:rsidRDefault="00736295" w:rsidP="00697A33">
            <w:pPr>
              <w:tabs>
                <w:tab w:val="left" w:pos="215"/>
              </w:tabs>
              <w:autoSpaceDE w:val="0"/>
              <w:autoSpaceDN w:val="0"/>
              <w:adjustRightInd w:val="0"/>
              <w:rPr>
                <w:sz w:val="14"/>
                <w:szCs w:val="14"/>
                <w:lang w:val="ro-RO"/>
              </w:rPr>
            </w:pPr>
          </w:p>
        </w:tc>
        <w:tc>
          <w:tcPr>
            <w:tcW w:w="992" w:type="dxa"/>
            <w:vMerge/>
            <w:tcBorders>
              <w:right w:val="thinThickSmallGap" w:sz="24" w:space="0" w:color="auto"/>
            </w:tcBorders>
            <w:vAlign w:val="center"/>
          </w:tcPr>
          <w:p w:rsidR="00736295" w:rsidRPr="00F5570E" w:rsidRDefault="00736295" w:rsidP="00697A33">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736295" w:rsidRPr="00F5570E" w:rsidRDefault="00736295" w:rsidP="00697A33">
            <w:pPr>
              <w:jc w:val="center"/>
              <w:rPr>
                <w:b/>
                <w:bCs/>
                <w:sz w:val="14"/>
                <w:szCs w:val="14"/>
                <w:lang w:val="ro-RO"/>
              </w:rPr>
            </w:pPr>
          </w:p>
        </w:tc>
      </w:tr>
      <w:tr w:rsidR="00F5570E" w:rsidRPr="00F5570E" w:rsidTr="00697A33">
        <w:trPr>
          <w:cantSplit/>
          <w:trHeight w:val="61"/>
          <w:jc w:val="center"/>
        </w:trPr>
        <w:tc>
          <w:tcPr>
            <w:tcW w:w="1195" w:type="dxa"/>
            <w:vMerge/>
            <w:tcBorders>
              <w:left w:val="thinThickSmallGap" w:sz="24" w:space="0" w:color="auto"/>
            </w:tcBorders>
            <w:vAlign w:val="center"/>
          </w:tcPr>
          <w:p w:rsidR="00736295" w:rsidRPr="00F5570E" w:rsidRDefault="00736295" w:rsidP="00697A33">
            <w:pPr>
              <w:pStyle w:val="Heading2"/>
              <w:jc w:val="center"/>
              <w:rPr>
                <w:sz w:val="14"/>
                <w:szCs w:val="14"/>
              </w:rPr>
            </w:pPr>
          </w:p>
        </w:tc>
        <w:tc>
          <w:tcPr>
            <w:tcW w:w="1496" w:type="dxa"/>
            <w:vMerge/>
            <w:tcBorders>
              <w:right w:val="thinThickSmallGap" w:sz="24" w:space="0" w:color="auto"/>
            </w:tcBorders>
            <w:vAlign w:val="center"/>
          </w:tcPr>
          <w:p w:rsidR="00736295" w:rsidRPr="00F5570E" w:rsidRDefault="00736295" w:rsidP="00697A33">
            <w:pPr>
              <w:rPr>
                <w:b/>
                <w:bCs/>
                <w:sz w:val="14"/>
                <w:szCs w:val="14"/>
                <w:lang w:val="ro-RO"/>
              </w:rPr>
            </w:pPr>
          </w:p>
        </w:tc>
        <w:tc>
          <w:tcPr>
            <w:tcW w:w="1164" w:type="dxa"/>
            <w:vMerge/>
            <w:tcBorders>
              <w:left w:val="nil"/>
            </w:tcBorders>
            <w:vAlign w:val="center"/>
          </w:tcPr>
          <w:p w:rsidR="00736295" w:rsidRPr="00F5570E" w:rsidRDefault="00736295" w:rsidP="00697A33">
            <w:pPr>
              <w:jc w:val="center"/>
              <w:rPr>
                <w:sz w:val="12"/>
                <w:szCs w:val="12"/>
                <w:lang w:val="ro-RO"/>
              </w:rPr>
            </w:pPr>
          </w:p>
        </w:tc>
        <w:tc>
          <w:tcPr>
            <w:tcW w:w="1560" w:type="dxa"/>
            <w:vMerge/>
            <w:tcBorders>
              <w:left w:val="nil"/>
            </w:tcBorders>
            <w:vAlign w:val="center"/>
          </w:tcPr>
          <w:p w:rsidR="00736295" w:rsidRPr="00F5570E" w:rsidRDefault="00736295" w:rsidP="00697A33">
            <w:pPr>
              <w:jc w:val="center"/>
              <w:rPr>
                <w:sz w:val="12"/>
                <w:szCs w:val="12"/>
                <w:lang w:val="ro-RO"/>
              </w:rPr>
            </w:pPr>
          </w:p>
        </w:tc>
        <w:tc>
          <w:tcPr>
            <w:tcW w:w="1842" w:type="dxa"/>
            <w:tcBorders>
              <w:left w:val="nil"/>
            </w:tcBorders>
            <w:vAlign w:val="center"/>
          </w:tcPr>
          <w:p w:rsidR="00736295" w:rsidRPr="00F5570E" w:rsidRDefault="00736295" w:rsidP="00697A33">
            <w:pPr>
              <w:rPr>
                <w:sz w:val="12"/>
                <w:szCs w:val="12"/>
                <w:lang w:val="ro-RO"/>
              </w:rPr>
            </w:pPr>
            <w:r w:rsidRPr="00F5570E">
              <w:rPr>
                <w:sz w:val="13"/>
                <w:szCs w:val="13"/>
                <w:lang w:val="ro-RO"/>
              </w:rPr>
              <w:t>Servicii şi politici de sănătate publică</w:t>
            </w:r>
          </w:p>
        </w:tc>
        <w:tc>
          <w:tcPr>
            <w:tcW w:w="1276" w:type="dxa"/>
            <w:vMerge/>
            <w:vAlign w:val="center"/>
          </w:tcPr>
          <w:p w:rsidR="00736295" w:rsidRPr="00F5570E" w:rsidRDefault="00736295" w:rsidP="00697A33">
            <w:pPr>
              <w:jc w:val="center"/>
              <w:rPr>
                <w:sz w:val="14"/>
                <w:szCs w:val="14"/>
                <w:lang w:val="ro-RO"/>
              </w:rPr>
            </w:pPr>
          </w:p>
        </w:tc>
        <w:tc>
          <w:tcPr>
            <w:tcW w:w="3686" w:type="dxa"/>
            <w:vMerge/>
            <w:vAlign w:val="center"/>
          </w:tcPr>
          <w:p w:rsidR="00736295" w:rsidRPr="00F5570E" w:rsidRDefault="00736295" w:rsidP="00697A33">
            <w:pPr>
              <w:tabs>
                <w:tab w:val="left" w:pos="215"/>
              </w:tabs>
              <w:autoSpaceDE w:val="0"/>
              <w:autoSpaceDN w:val="0"/>
              <w:adjustRightInd w:val="0"/>
              <w:rPr>
                <w:sz w:val="14"/>
                <w:szCs w:val="14"/>
                <w:lang w:val="ro-RO"/>
              </w:rPr>
            </w:pPr>
          </w:p>
        </w:tc>
        <w:tc>
          <w:tcPr>
            <w:tcW w:w="992" w:type="dxa"/>
            <w:vMerge/>
            <w:tcBorders>
              <w:right w:val="thinThickSmallGap" w:sz="24" w:space="0" w:color="auto"/>
            </w:tcBorders>
            <w:vAlign w:val="center"/>
          </w:tcPr>
          <w:p w:rsidR="00736295" w:rsidRPr="00F5570E" w:rsidRDefault="00736295" w:rsidP="00697A33">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736295" w:rsidRPr="00F5570E" w:rsidRDefault="00736295" w:rsidP="00697A33">
            <w:pPr>
              <w:jc w:val="center"/>
              <w:rPr>
                <w:b/>
                <w:bCs/>
                <w:sz w:val="14"/>
                <w:szCs w:val="14"/>
                <w:lang w:val="ro-RO"/>
              </w:rPr>
            </w:pPr>
          </w:p>
        </w:tc>
      </w:tr>
      <w:tr w:rsidR="00F5570E" w:rsidRPr="00F5570E" w:rsidTr="00697A33">
        <w:trPr>
          <w:cantSplit/>
          <w:trHeight w:val="61"/>
          <w:jc w:val="center"/>
        </w:trPr>
        <w:tc>
          <w:tcPr>
            <w:tcW w:w="1195" w:type="dxa"/>
            <w:vMerge/>
            <w:tcBorders>
              <w:left w:val="thinThickSmallGap" w:sz="24" w:space="0" w:color="auto"/>
            </w:tcBorders>
            <w:vAlign w:val="center"/>
          </w:tcPr>
          <w:p w:rsidR="00736295" w:rsidRPr="00F5570E" w:rsidRDefault="00736295" w:rsidP="00697A33">
            <w:pPr>
              <w:pStyle w:val="Heading2"/>
              <w:jc w:val="center"/>
              <w:rPr>
                <w:sz w:val="14"/>
                <w:szCs w:val="14"/>
              </w:rPr>
            </w:pPr>
          </w:p>
        </w:tc>
        <w:tc>
          <w:tcPr>
            <w:tcW w:w="1496" w:type="dxa"/>
            <w:vMerge/>
            <w:tcBorders>
              <w:right w:val="thinThickSmallGap" w:sz="24" w:space="0" w:color="auto"/>
            </w:tcBorders>
            <w:vAlign w:val="center"/>
          </w:tcPr>
          <w:p w:rsidR="00736295" w:rsidRPr="00F5570E" w:rsidRDefault="00736295" w:rsidP="00697A33">
            <w:pPr>
              <w:rPr>
                <w:b/>
                <w:bCs/>
                <w:sz w:val="14"/>
                <w:szCs w:val="14"/>
                <w:lang w:val="ro-RO"/>
              </w:rPr>
            </w:pPr>
          </w:p>
        </w:tc>
        <w:tc>
          <w:tcPr>
            <w:tcW w:w="1164" w:type="dxa"/>
            <w:vMerge/>
            <w:tcBorders>
              <w:left w:val="nil"/>
            </w:tcBorders>
            <w:vAlign w:val="center"/>
          </w:tcPr>
          <w:p w:rsidR="00736295" w:rsidRPr="00F5570E" w:rsidRDefault="00736295" w:rsidP="00697A33">
            <w:pPr>
              <w:jc w:val="center"/>
              <w:rPr>
                <w:sz w:val="12"/>
                <w:szCs w:val="12"/>
                <w:lang w:val="ro-RO"/>
              </w:rPr>
            </w:pPr>
          </w:p>
        </w:tc>
        <w:tc>
          <w:tcPr>
            <w:tcW w:w="1560" w:type="dxa"/>
            <w:tcBorders>
              <w:left w:val="nil"/>
            </w:tcBorders>
            <w:vAlign w:val="center"/>
          </w:tcPr>
          <w:p w:rsidR="00736295" w:rsidRPr="00F5570E" w:rsidRDefault="00736295" w:rsidP="00697A33">
            <w:pPr>
              <w:jc w:val="center"/>
              <w:rPr>
                <w:sz w:val="12"/>
                <w:szCs w:val="12"/>
                <w:lang w:val="ro-RO"/>
              </w:rPr>
            </w:pPr>
            <w:r w:rsidRPr="00F5570E">
              <w:rPr>
                <w:sz w:val="12"/>
                <w:szCs w:val="12"/>
                <w:lang w:val="ro-RO"/>
              </w:rPr>
              <w:t>RELAŢII INTERNAŢIONALE ŞI STUDII  EUROPENE</w:t>
            </w:r>
          </w:p>
        </w:tc>
        <w:tc>
          <w:tcPr>
            <w:tcW w:w="1842" w:type="dxa"/>
            <w:tcBorders>
              <w:left w:val="nil"/>
            </w:tcBorders>
            <w:vAlign w:val="center"/>
          </w:tcPr>
          <w:p w:rsidR="00736295" w:rsidRPr="00F5570E" w:rsidRDefault="00736295" w:rsidP="00697A33">
            <w:pPr>
              <w:rPr>
                <w:sz w:val="13"/>
                <w:szCs w:val="13"/>
                <w:lang w:val="ro-RO"/>
              </w:rPr>
            </w:pPr>
            <w:r w:rsidRPr="00F5570E">
              <w:rPr>
                <w:sz w:val="13"/>
                <w:szCs w:val="13"/>
                <w:lang w:val="ro-RO"/>
              </w:rPr>
              <w:t>Relaţii internaţionale şi studii  europene</w:t>
            </w:r>
          </w:p>
        </w:tc>
        <w:tc>
          <w:tcPr>
            <w:tcW w:w="1276" w:type="dxa"/>
            <w:vMerge/>
            <w:vAlign w:val="center"/>
          </w:tcPr>
          <w:p w:rsidR="00736295" w:rsidRPr="00F5570E" w:rsidRDefault="00736295" w:rsidP="00697A33">
            <w:pPr>
              <w:jc w:val="center"/>
              <w:rPr>
                <w:sz w:val="14"/>
                <w:szCs w:val="14"/>
                <w:lang w:val="ro-RO"/>
              </w:rPr>
            </w:pPr>
          </w:p>
        </w:tc>
        <w:tc>
          <w:tcPr>
            <w:tcW w:w="3686" w:type="dxa"/>
            <w:vMerge/>
            <w:vAlign w:val="center"/>
          </w:tcPr>
          <w:p w:rsidR="00736295" w:rsidRPr="00F5570E" w:rsidRDefault="00736295" w:rsidP="00697A33">
            <w:pPr>
              <w:tabs>
                <w:tab w:val="left" w:pos="215"/>
              </w:tabs>
              <w:autoSpaceDE w:val="0"/>
              <w:autoSpaceDN w:val="0"/>
              <w:adjustRightInd w:val="0"/>
              <w:rPr>
                <w:sz w:val="14"/>
                <w:szCs w:val="14"/>
                <w:lang w:val="ro-RO"/>
              </w:rPr>
            </w:pPr>
          </w:p>
        </w:tc>
        <w:tc>
          <w:tcPr>
            <w:tcW w:w="992" w:type="dxa"/>
            <w:vMerge/>
            <w:tcBorders>
              <w:right w:val="thinThickSmallGap" w:sz="24" w:space="0" w:color="auto"/>
            </w:tcBorders>
            <w:vAlign w:val="center"/>
          </w:tcPr>
          <w:p w:rsidR="00736295" w:rsidRPr="00F5570E" w:rsidRDefault="00736295" w:rsidP="00697A33">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736295" w:rsidRPr="00F5570E" w:rsidRDefault="00736295" w:rsidP="00697A33">
            <w:pPr>
              <w:jc w:val="center"/>
              <w:rPr>
                <w:b/>
                <w:bCs/>
                <w:sz w:val="14"/>
                <w:szCs w:val="14"/>
                <w:lang w:val="ro-RO"/>
              </w:rPr>
            </w:pPr>
          </w:p>
        </w:tc>
      </w:tr>
      <w:tr w:rsidR="00F5570E" w:rsidRPr="00F5570E" w:rsidTr="00697A33">
        <w:trPr>
          <w:cantSplit/>
          <w:trHeight w:val="127"/>
          <w:jc w:val="center"/>
        </w:trPr>
        <w:tc>
          <w:tcPr>
            <w:tcW w:w="1195" w:type="dxa"/>
            <w:vMerge/>
            <w:tcBorders>
              <w:left w:val="thinThickSmallGap" w:sz="24" w:space="0" w:color="auto"/>
            </w:tcBorders>
            <w:vAlign w:val="center"/>
          </w:tcPr>
          <w:p w:rsidR="00736295" w:rsidRPr="00F5570E" w:rsidRDefault="00736295" w:rsidP="00697A33">
            <w:pPr>
              <w:pStyle w:val="Heading2"/>
              <w:jc w:val="center"/>
              <w:rPr>
                <w:sz w:val="14"/>
                <w:szCs w:val="14"/>
              </w:rPr>
            </w:pPr>
          </w:p>
        </w:tc>
        <w:tc>
          <w:tcPr>
            <w:tcW w:w="1496" w:type="dxa"/>
            <w:vMerge/>
            <w:tcBorders>
              <w:right w:val="thinThickSmallGap" w:sz="24" w:space="0" w:color="auto"/>
            </w:tcBorders>
            <w:vAlign w:val="center"/>
          </w:tcPr>
          <w:p w:rsidR="00736295" w:rsidRPr="00F5570E" w:rsidRDefault="00736295" w:rsidP="00697A33">
            <w:pPr>
              <w:rPr>
                <w:b/>
                <w:bCs/>
                <w:sz w:val="14"/>
                <w:szCs w:val="14"/>
                <w:lang w:val="ro-RO"/>
              </w:rPr>
            </w:pPr>
          </w:p>
        </w:tc>
        <w:tc>
          <w:tcPr>
            <w:tcW w:w="1164" w:type="dxa"/>
            <w:vMerge w:val="restart"/>
            <w:tcBorders>
              <w:left w:val="nil"/>
            </w:tcBorders>
            <w:vAlign w:val="center"/>
          </w:tcPr>
          <w:p w:rsidR="00736295" w:rsidRPr="00F5570E" w:rsidRDefault="00736295" w:rsidP="00697A33">
            <w:pPr>
              <w:jc w:val="center"/>
              <w:rPr>
                <w:sz w:val="12"/>
                <w:szCs w:val="12"/>
                <w:lang w:val="ro-RO"/>
              </w:rPr>
            </w:pPr>
            <w:r w:rsidRPr="00F5570E">
              <w:rPr>
                <w:sz w:val="12"/>
                <w:szCs w:val="12"/>
                <w:lang w:val="ro-RO"/>
              </w:rPr>
              <w:t>ŞTIINŢE INGINEREŞTI</w:t>
            </w:r>
          </w:p>
        </w:tc>
        <w:tc>
          <w:tcPr>
            <w:tcW w:w="1560" w:type="dxa"/>
            <w:vMerge w:val="restart"/>
            <w:tcBorders>
              <w:left w:val="nil"/>
            </w:tcBorders>
            <w:vAlign w:val="center"/>
          </w:tcPr>
          <w:p w:rsidR="00736295" w:rsidRPr="00F5570E" w:rsidRDefault="00736295" w:rsidP="00697A33">
            <w:pPr>
              <w:jc w:val="center"/>
              <w:rPr>
                <w:sz w:val="12"/>
                <w:szCs w:val="12"/>
                <w:lang w:val="ro-RO"/>
              </w:rPr>
            </w:pPr>
            <w:r w:rsidRPr="00F5570E">
              <w:rPr>
                <w:sz w:val="12"/>
                <w:szCs w:val="12"/>
                <w:lang w:val="ro-RO"/>
              </w:rPr>
              <w:t>INGINERIE ŞI MANAGEMENT</w:t>
            </w:r>
          </w:p>
        </w:tc>
        <w:tc>
          <w:tcPr>
            <w:tcW w:w="1842" w:type="dxa"/>
            <w:tcBorders>
              <w:left w:val="nil"/>
            </w:tcBorders>
            <w:vAlign w:val="center"/>
          </w:tcPr>
          <w:p w:rsidR="00736295" w:rsidRPr="00F5570E" w:rsidRDefault="00736295" w:rsidP="00697A33">
            <w:pPr>
              <w:rPr>
                <w:sz w:val="12"/>
                <w:szCs w:val="12"/>
                <w:lang w:val="ro-RO"/>
              </w:rPr>
            </w:pPr>
            <w:r w:rsidRPr="00F5570E">
              <w:rPr>
                <w:sz w:val="12"/>
                <w:szCs w:val="12"/>
                <w:lang w:val="ro-RO"/>
              </w:rPr>
              <w:t>Inginerie economică industrială</w:t>
            </w:r>
          </w:p>
        </w:tc>
        <w:tc>
          <w:tcPr>
            <w:tcW w:w="1276" w:type="dxa"/>
            <w:vMerge/>
            <w:vAlign w:val="center"/>
          </w:tcPr>
          <w:p w:rsidR="00736295" w:rsidRPr="00F5570E" w:rsidRDefault="00736295" w:rsidP="00697A33">
            <w:pPr>
              <w:jc w:val="center"/>
              <w:rPr>
                <w:sz w:val="14"/>
                <w:szCs w:val="14"/>
                <w:lang w:val="ro-RO"/>
              </w:rPr>
            </w:pPr>
          </w:p>
        </w:tc>
        <w:tc>
          <w:tcPr>
            <w:tcW w:w="3686" w:type="dxa"/>
            <w:vMerge/>
            <w:vAlign w:val="center"/>
          </w:tcPr>
          <w:p w:rsidR="00736295" w:rsidRPr="00F5570E" w:rsidRDefault="00736295" w:rsidP="00697A33">
            <w:pPr>
              <w:tabs>
                <w:tab w:val="left" w:pos="215"/>
              </w:tabs>
              <w:autoSpaceDE w:val="0"/>
              <w:autoSpaceDN w:val="0"/>
              <w:adjustRightInd w:val="0"/>
              <w:rPr>
                <w:sz w:val="14"/>
                <w:szCs w:val="14"/>
                <w:lang w:val="ro-RO"/>
              </w:rPr>
            </w:pPr>
          </w:p>
        </w:tc>
        <w:tc>
          <w:tcPr>
            <w:tcW w:w="992" w:type="dxa"/>
            <w:vMerge/>
            <w:tcBorders>
              <w:right w:val="thinThickSmallGap" w:sz="24" w:space="0" w:color="auto"/>
            </w:tcBorders>
            <w:vAlign w:val="center"/>
          </w:tcPr>
          <w:p w:rsidR="00736295" w:rsidRPr="00F5570E" w:rsidRDefault="00736295" w:rsidP="00697A33">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736295" w:rsidRPr="00F5570E" w:rsidRDefault="00736295" w:rsidP="00697A33">
            <w:pPr>
              <w:jc w:val="center"/>
              <w:rPr>
                <w:b/>
                <w:bCs/>
                <w:sz w:val="14"/>
                <w:szCs w:val="14"/>
                <w:lang w:val="ro-RO"/>
              </w:rPr>
            </w:pPr>
          </w:p>
        </w:tc>
      </w:tr>
      <w:tr w:rsidR="00F5570E" w:rsidRPr="00F5570E" w:rsidTr="00697A33">
        <w:trPr>
          <w:cantSplit/>
          <w:trHeight w:val="249"/>
          <w:jc w:val="center"/>
        </w:trPr>
        <w:tc>
          <w:tcPr>
            <w:tcW w:w="1195" w:type="dxa"/>
            <w:vMerge/>
            <w:tcBorders>
              <w:left w:val="thinThickSmallGap" w:sz="24" w:space="0" w:color="auto"/>
            </w:tcBorders>
            <w:vAlign w:val="center"/>
          </w:tcPr>
          <w:p w:rsidR="00736295" w:rsidRPr="00F5570E" w:rsidRDefault="00736295" w:rsidP="00697A33">
            <w:pPr>
              <w:pStyle w:val="Heading2"/>
              <w:jc w:val="center"/>
              <w:rPr>
                <w:sz w:val="14"/>
                <w:szCs w:val="14"/>
              </w:rPr>
            </w:pPr>
          </w:p>
        </w:tc>
        <w:tc>
          <w:tcPr>
            <w:tcW w:w="1496" w:type="dxa"/>
            <w:vMerge/>
            <w:tcBorders>
              <w:right w:val="thinThickSmallGap" w:sz="24" w:space="0" w:color="auto"/>
            </w:tcBorders>
            <w:vAlign w:val="center"/>
          </w:tcPr>
          <w:p w:rsidR="00736295" w:rsidRPr="00F5570E" w:rsidRDefault="00736295" w:rsidP="00697A33">
            <w:pPr>
              <w:rPr>
                <w:b/>
                <w:bCs/>
                <w:sz w:val="14"/>
                <w:szCs w:val="14"/>
                <w:lang w:val="ro-RO"/>
              </w:rPr>
            </w:pPr>
          </w:p>
        </w:tc>
        <w:tc>
          <w:tcPr>
            <w:tcW w:w="1164" w:type="dxa"/>
            <w:vMerge/>
            <w:tcBorders>
              <w:left w:val="nil"/>
            </w:tcBorders>
            <w:vAlign w:val="center"/>
          </w:tcPr>
          <w:p w:rsidR="00736295" w:rsidRPr="00F5570E" w:rsidRDefault="00736295" w:rsidP="00697A33">
            <w:pPr>
              <w:jc w:val="center"/>
              <w:rPr>
                <w:sz w:val="12"/>
                <w:szCs w:val="12"/>
                <w:lang w:val="ro-RO"/>
              </w:rPr>
            </w:pPr>
          </w:p>
        </w:tc>
        <w:tc>
          <w:tcPr>
            <w:tcW w:w="1560" w:type="dxa"/>
            <w:vMerge/>
            <w:tcBorders>
              <w:left w:val="nil"/>
            </w:tcBorders>
            <w:vAlign w:val="center"/>
          </w:tcPr>
          <w:p w:rsidR="00736295" w:rsidRPr="00F5570E" w:rsidRDefault="00736295" w:rsidP="00697A33">
            <w:pPr>
              <w:jc w:val="center"/>
              <w:rPr>
                <w:sz w:val="12"/>
                <w:szCs w:val="12"/>
                <w:lang w:val="ro-RO"/>
              </w:rPr>
            </w:pPr>
          </w:p>
        </w:tc>
        <w:tc>
          <w:tcPr>
            <w:tcW w:w="1842" w:type="dxa"/>
            <w:tcBorders>
              <w:left w:val="nil"/>
            </w:tcBorders>
            <w:vAlign w:val="center"/>
          </w:tcPr>
          <w:p w:rsidR="00736295" w:rsidRPr="00F5570E" w:rsidRDefault="00736295" w:rsidP="00697A33">
            <w:pPr>
              <w:rPr>
                <w:sz w:val="12"/>
                <w:szCs w:val="12"/>
                <w:lang w:val="ro-RO"/>
              </w:rPr>
            </w:pPr>
            <w:r w:rsidRPr="00F5570E">
              <w:rPr>
                <w:sz w:val="12"/>
                <w:szCs w:val="12"/>
                <w:lang w:val="ro-RO"/>
              </w:rPr>
              <w:t>Inginerie economică în domeniul mecanic</w:t>
            </w:r>
          </w:p>
        </w:tc>
        <w:tc>
          <w:tcPr>
            <w:tcW w:w="1276" w:type="dxa"/>
            <w:vMerge/>
            <w:vAlign w:val="center"/>
          </w:tcPr>
          <w:p w:rsidR="00736295" w:rsidRPr="00F5570E" w:rsidRDefault="00736295" w:rsidP="00697A33">
            <w:pPr>
              <w:jc w:val="center"/>
              <w:rPr>
                <w:sz w:val="14"/>
                <w:szCs w:val="14"/>
                <w:lang w:val="ro-RO"/>
              </w:rPr>
            </w:pPr>
          </w:p>
        </w:tc>
        <w:tc>
          <w:tcPr>
            <w:tcW w:w="3686" w:type="dxa"/>
            <w:vMerge/>
            <w:vAlign w:val="center"/>
          </w:tcPr>
          <w:p w:rsidR="00736295" w:rsidRPr="00F5570E" w:rsidRDefault="00736295" w:rsidP="00697A33">
            <w:pPr>
              <w:tabs>
                <w:tab w:val="left" w:pos="215"/>
              </w:tabs>
              <w:autoSpaceDE w:val="0"/>
              <w:autoSpaceDN w:val="0"/>
              <w:adjustRightInd w:val="0"/>
              <w:rPr>
                <w:sz w:val="14"/>
                <w:szCs w:val="14"/>
                <w:lang w:val="ro-RO"/>
              </w:rPr>
            </w:pPr>
          </w:p>
        </w:tc>
        <w:tc>
          <w:tcPr>
            <w:tcW w:w="992" w:type="dxa"/>
            <w:vMerge/>
            <w:tcBorders>
              <w:right w:val="thinThickSmallGap" w:sz="24" w:space="0" w:color="auto"/>
            </w:tcBorders>
            <w:vAlign w:val="center"/>
          </w:tcPr>
          <w:p w:rsidR="00736295" w:rsidRPr="00F5570E" w:rsidRDefault="00736295" w:rsidP="00697A33">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736295" w:rsidRPr="00F5570E" w:rsidRDefault="00736295" w:rsidP="00697A33">
            <w:pPr>
              <w:jc w:val="center"/>
              <w:rPr>
                <w:b/>
                <w:bCs/>
                <w:sz w:val="14"/>
                <w:szCs w:val="14"/>
                <w:lang w:val="ro-RO"/>
              </w:rPr>
            </w:pPr>
          </w:p>
        </w:tc>
      </w:tr>
      <w:tr w:rsidR="00F5570E" w:rsidRPr="00F5570E" w:rsidTr="00697A33">
        <w:trPr>
          <w:cantSplit/>
          <w:trHeight w:val="92"/>
          <w:jc w:val="center"/>
        </w:trPr>
        <w:tc>
          <w:tcPr>
            <w:tcW w:w="1195" w:type="dxa"/>
            <w:vMerge/>
            <w:tcBorders>
              <w:left w:val="thinThickSmallGap" w:sz="24" w:space="0" w:color="auto"/>
            </w:tcBorders>
            <w:vAlign w:val="center"/>
          </w:tcPr>
          <w:p w:rsidR="00736295" w:rsidRPr="00F5570E" w:rsidRDefault="00736295" w:rsidP="00697A33">
            <w:pPr>
              <w:pStyle w:val="Heading2"/>
              <w:jc w:val="center"/>
              <w:rPr>
                <w:sz w:val="14"/>
                <w:szCs w:val="14"/>
              </w:rPr>
            </w:pPr>
          </w:p>
        </w:tc>
        <w:tc>
          <w:tcPr>
            <w:tcW w:w="1496" w:type="dxa"/>
            <w:vMerge/>
            <w:tcBorders>
              <w:right w:val="thinThickSmallGap" w:sz="24" w:space="0" w:color="auto"/>
            </w:tcBorders>
            <w:vAlign w:val="center"/>
          </w:tcPr>
          <w:p w:rsidR="00736295" w:rsidRPr="00F5570E" w:rsidRDefault="00736295" w:rsidP="00697A33">
            <w:pPr>
              <w:rPr>
                <w:b/>
                <w:bCs/>
                <w:sz w:val="14"/>
                <w:szCs w:val="14"/>
                <w:lang w:val="ro-RO"/>
              </w:rPr>
            </w:pPr>
          </w:p>
        </w:tc>
        <w:tc>
          <w:tcPr>
            <w:tcW w:w="1164" w:type="dxa"/>
            <w:vMerge/>
            <w:tcBorders>
              <w:left w:val="nil"/>
            </w:tcBorders>
            <w:vAlign w:val="center"/>
          </w:tcPr>
          <w:p w:rsidR="00736295" w:rsidRPr="00F5570E" w:rsidRDefault="00736295" w:rsidP="00697A33">
            <w:pPr>
              <w:jc w:val="center"/>
              <w:rPr>
                <w:sz w:val="12"/>
                <w:szCs w:val="12"/>
                <w:lang w:val="ro-RO"/>
              </w:rPr>
            </w:pPr>
          </w:p>
        </w:tc>
        <w:tc>
          <w:tcPr>
            <w:tcW w:w="1560" w:type="dxa"/>
            <w:vMerge/>
            <w:tcBorders>
              <w:left w:val="nil"/>
            </w:tcBorders>
            <w:vAlign w:val="center"/>
          </w:tcPr>
          <w:p w:rsidR="00736295" w:rsidRPr="00F5570E" w:rsidRDefault="00736295" w:rsidP="00697A33">
            <w:pPr>
              <w:jc w:val="center"/>
              <w:rPr>
                <w:sz w:val="12"/>
                <w:szCs w:val="12"/>
                <w:lang w:val="ro-RO"/>
              </w:rPr>
            </w:pPr>
          </w:p>
        </w:tc>
        <w:tc>
          <w:tcPr>
            <w:tcW w:w="1842" w:type="dxa"/>
            <w:tcBorders>
              <w:left w:val="nil"/>
            </w:tcBorders>
            <w:vAlign w:val="center"/>
          </w:tcPr>
          <w:p w:rsidR="00736295" w:rsidRPr="00F5570E" w:rsidRDefault="00736295" w:rsidP="00697A33">
            <w:pPr>
              <w:rPr>
                <w:sz w:val="12"/>
                <w:szCs w:val="12"/>
                <w:lang w:val="ro-RO"/>
              </w:rPr>
            </w:pPr>
            <w:r w:rsidRPr="00F5570E">
              <w:rPr>
                <w:sz w:val="12"/>
                <w:szCs w:val="12"/>
                <w:lang w:val="ro-RO"/>
              </w:rPr>
              <w:t>Inginerie economică în construcţii</w:t>
            </w:r>
          </w:p>
        </w:tc>
        <w:tc>
          <w:tcPr>
            <w:tcW w:w="1276" w:type="dxa"/>
            <w:vMerge/>
            <w:vAlign w:val="center"/>
          </w:tcPr>
          <w:p w:rsidR="00736295" w:rsidRPr="00F5570E" w:rsidRDefault="00736295" w:rsidP="00697A33">
            <w:pPr>
              <w:jc w:val="center"/>
              <w:rPr>
                <w:sz w:val="14"/>
                <w:szCs w:val="14"/>
                <w:lang w:val="ro-RO"/>
              </w:rPr>
            </w:pPr>
          </w:p>
        </w:tc>
        <w:tc>
          <w:tcPr>
            <w:tcW w:w="3686" w:type="dxa"/>
            <w:vMerge/>
            <w:vAlign w:val="center"/>
          </w:tcPr>
          <w:p w:rsidR="00736295" w:rsidRPr="00F5570E" w:rsidRDefault="00736295" w:rsidP="00697A33">
            <w:pPr>
              <w:tabs>
                <w:tab w:val="left" w:pos="215"/>
              </w:tabs>
              <w:autoSpaceDE w:val="0"/>
              <w:autoSpaceDN w:val="0"/>
              <w:adjustRightInd w:val="0"/>
              <w:rPr>
                <w:sz w:val="14"/>
                <w:szCs w:val="14"/>
                <w:lang w:val="ro-RO"/>
              </w:rPr>
            </w:pPr>
          </w:p>
        </w:tc>
        <w:tc>
          <w:tcPr>
            <w:tcW w:w="992" w:type="dxa"/>
            <w:vMerge/>
            <w:tcBorders>
              <w:right w:val="thinThickSmallGap" w:sz="24" w:space="0" w:color="auto"/>
            </w:tcBorders>
            <w:vAlign w:val="center"/>
          </w:tcPr>
          <w:p w:rsidR="00736295" w:rsidRPr="00F5570E" w:rsidRDefault="00736295" w:rsidP="00697A33">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736295" w:rsidRPr="00F5570E" w:rsidRDefault="00736295" w:rsidP="00697A33">
            <w:pPr>
              <w:jc w:val="center"/>
              <w:rPr>
                <w:b/>
                <w:bCs/>
                <w:sz w:val="14"/>
                <w:szCs w:val="14"/>
                <w:lang w:val="ro-RO"/>
              </w:rPr>
            </w:pPr>
          </w:p>
        </w:tc>
      </w:tr>
      <w:tr w:rsidR="00F5570E" w:rsidRPr="00F5570E" w:rsidTr="00697A33">
        <w:trPr>
          <w:cantSplit/>
          <w:trHeight w:val="249"/>
          <w:jc w:val="center"/>
        </w:trPr>
        <w:tc>
          <w:tcPr>
            <w:tcW w:w="1195" w:type="dxa"/>
            <w:vMerge/>
            <w:tcBorders>
              <w:left w:val="thinThickSmallGap" w:sz="24" w:space="0" w:color="auto"/>
            </w:tcBorders>
            <w:vAlign w:val="center"/>
          </w:tcPr>
          <w:p w:rsidR="00736295" w:rsidRPr="00F5570E" w:rsidRDefault="00736295" w:rsidP="00697A33">
            <w:pPr>
              <w:pStyle w:val="Heading2"/>
              <w:jc w:val="center"/>
              <w:rPr>
                <w:sz w:val="14"/>
                <w:szCs w:val="14"/>
              </w:rPr>
            </w:pPr>
          </w:p>
        </w:tc>
        <w:tc>
          <w:tcPr>
            <w:tcW w:w="1496" w:type="dxa"/>
            <w:vMerge/>
            <w:tcBorders>
              <w:right w:val="thinThickSmallGap" w:sz="24" w:space="0" w:color="auto"/>
            </w:tcBorders>
            <w:vAlign w:val="center"/>
          </w:tcPr>
          <w:p w:rsidR="00736295" w:rsidRPr="00F5570E" w:rsidRDefault="00736295" w:rsidP="00697A33">
            <w:pPr>
              <w:rPr>
                <w:b/>
                <w:bCs/>
                <w:sz w:val="14"/>
                <w:szCs w:val="14"/>
                <w:lang w:val="ro-RO"/>
              </w:rPr>
            </w:pPr>
          </w:p>
        </w:tc>
        <w:tc>
          <w:tcPr>
            <w:tcW w:w="1164" w:type="dxa"/>
            <w:vMerge/>
            <w:tcBorders>
              <w:left w:val="nil"/>
            </w:tcBorders>
            <w:vAlign w:val="center"/>
          </w:tcPr>
          <w:p w:rsidR="00736295" w:rsidRPr="00F5570E" w:rsidRDefault="00736295" w:rsidP="00697A33">
            <w:pPr>
              <w:jc w:val="center"/>
              <w:rPr>
                <w:sz w:val="12"/>
                <w:szCs w:val="12"/>
                <w:lang w:val="ro-RO"/>
              </w:rPr>
            </w:pPr>
          </w:p>
        </w:tc>
        <w:tc>
          <w:tcPr>
            <w:tcW w:w="1560" w:type="dxa"/>
            <w:vMerge/>
            <w:tcBorders>
              <w:left w:val="nil"/>
            </w:tcBorders>
            <w:vAlign w:val="center"/>
          </w:tcPr>
          <w:p w:rsidR="00736295" w:rsidRPr="00F5570E" w:rsidRDefault="00736295" w:rsidP="00697A33">
            <w:pPr>
              <w:jc w:val="center"/>
              <w:rPr>
                <w:sz w:val="12"/>
                <w:szCs w:val="12"/>
                <w:lang w:val="ro-RO"/>
              </w:rPr>
            </w:pPr>
          </w:p>
        </w:tc>
        <w:tc>
          <w:tcPr>
            <w:tcW w:w="1842" w:type="dxa"/>
            <w:tcBorders>
              <w:left w:val="nil"/>
            </w:tcBorders>
            <w:vAlign w:val="center"/>
          </w:tcPr>
          <w:p w:rsidR="00736295" w:rsidRPr="00F5570E" w:rsidRDefault="00736295" w:rsidP="00697A33">
            <w:pPr>
              <w:rPr>
                <w:sz w:val="12"/>
                <w:szCs w:val="12"/>
                <w:lang w:val="ro-RO"/>
              </w:rPr>
            </w:pPr>
            <w:r w:rsidRPr="00F5570E">
              <w:rPr>
                <w:sz w:val="12"/>
                <w:szCs w:val="12"/>
                <w:lang w:val="ro-RO"/>
              </w:rPr>
              <w:t>Inginerie şi management naval şi portuar</w:t>
            </w:r>
          </w:p>
        </w:tc>
        <w:tc>
          <w:tcPr>
            <w:tcW w:w="1276" w:type="dxa"/>
            <w:vMerge/>
            <w:vAlign w:val="center"/>
          </w:tcPr>
          <w:p w:rsidR="00736295" w:rsidRPr="00F5570E" w:rsidRDefault="00736295" w:rsidP="00697A33">
            <w:pPr>
              <w:jc w:val="center"/>
              <w:rPr>
                <w:sz w:val="14"/>
                <w:szCs w:val="14"/>
                <w:lang w:val="ro-RO"/>
              </w:rPr>
            </w:pPr>
          </w:p>
        </w:tc>
        <w:tc>
          <w:tcPr>
            <w:tcW w:w="3686" w:type="dxa"/>
            <w:vMerge/>
            <w:vAlign w:val="center"/>
          </w:tcPr>
          <w:p w:rsidR="00736295" w:rsidRPr="00F5570E" w:rsidRDefault="00736295" w:rsidP="00697A33">
            <w:pPr>
              <w:tabs>
                <w:tab w:val="left" w:pos="215"/>
              </w:tabs>
              <w:autoSpaceDE w:val="0"/>
              <w:autoSpaceDN w:val="0"/>
              <w:adjustRightInd w:val="0"/>
              <w:rPr>
                <w:sz w:val="14"/>
                <w:szCs w:val="14"/>
                <w:lang w:val="ro-RO"/>
              </w:rPr>
            </w:pPr>
          </w:p>
        </w:tc>
        <w:tc>
          <w:tcPr>
            <w:tcW w:w="992" w:type="dxa"/>
            <w:vMerge/>
            <w:tcBorders>
              <w:right w:val="thinThickSmallGap" w:sz="24" w:space="0" w:color="auto"/>
            </w:tcBorders>
            <w:vAlign w:val="center"/>
          </w:tcPr>
          <w:p w:rsidR="00736295" w:rsidRPr="00F5570E" w:rsidRDefault="00736295" w:rsidP="00697A33">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736295" w:rsidRPr="00F5570E" w:rsidRDefault="00736295" w:rsidP="00697A33">
            <w:pPr>
              <w:jc w:val="center"/>
              <w:rPr>
                <w:b/>
                <w:bCs/>
                <w:sz w:val="14"/>
                <w:szCs w:val="14"/>
                <w:lang w:val="ro-RO"/>
              </w:rPr>
            </w:pPr>
          </w:p>
        </w:tc>
      </w:tr>
      <w:tr w:rsidR="00F5570E" w:rsidRPr="00F5570E" w:rsidTr="00697A33">
        <w:trPr>
          <w:cantSplit/>
          <w:trHeight w:val="249"/>
          <w:jc w:val="center"/>
        </w:trPr>
        <w:tc>
          <w:tcPr>
            <w:tcW w:w="1195" w:type="dxa"/>
            <w:vMerge/>
            <w:tcBorders>
              <w:left w:val="thinThickSmallGap" w:sz="24" w:space="0" w:color="auto"/>
            </w:tcBorders>
            <w:vAlign w:val="center"/>
          </w:tcPr>
          <w:p w:rsidR="00736295" w:rsidRPr="00F5570E" w:rsidRDefault="00736295" w:rsidP="00697A33">
            <w:pPr>
              <w:pStyle w:val="Heading2"/>
              <w:jc w:val="center"/>
              <w:rPr>
                <w:sz w:val="14"/>
                <w:szCs w:val="14"/>
              </w:rPr>
            </w:pPr>
          </w:p>
        </w:tc>
        <w:tc>
          <w:tcPr>
            <w:tcW w:w="1496" w:type="dxa"/>
            <w:vMerge/>
            <w:tcBorders>
              <w:right w:val="thinThickSmallGap" w:sz="24" w:space="0" w:color="auto"/>
            </w:tcBorders>
            <w:vAlign w:val="center"/>
          </w:tcPr>
          <w:p w:rsidR="00736295" w:rsidRPr="00F5570E" w:rsidRDefault="00736295" w:rsidP="00697A33">
            <w:pPr>
              <w:rPr>
                <w:b/>
                <w:bCs/>
                <w:sz w:val="14"/>
                <w:szCs w:val="14"/>
                <w:lang w:val="ro-RO"/>
              </w:rPr>
            </w:pPr>
          </w:p>
        </w:tc>
        <w:tc>
          <w:tcPr>
            <w:tcW w:w="1164" w:type="dxa"/>
            <w:vMerge/>
            <w:tcBorders>
              <w:left w:val="nil"/>
            </w:tcBorders>
            <w:vAlign w:val="center"/>
          </w:tcPr>
          <w:p w:rsidR="00736295" w:rsidRPr="00F5570E" w:rsidRDefault="00736295" w:rsidP="00697A33">
            <w:pPr>
              <w:jc w:val="center"/>
              <w:rPr>
                <w:sz w:val="12"/>
                <w:szCs w:val="12"/>
                <w:lang w:val="ro-RO"/>
              </w:rPr>
            </w:pPr>
          </w:p>
        </w:tc>
        <w:tc>
          <w:tcPr>
            <w:tcW w:w="1560" w:type="dxa"/>
            <w:vMerge/>
            <w:tcBorders>
              <w:left w:val="nil"/>
            </w:tcBorders>
            <w:vAlign w:val="center"/>
          </w:tcPr>
          <w:p w:rsidR="00736295" w:rsidRPr="00F5570E" w:rsidRDefault="00736295" w:rsidP="00697A33">
            <w:pPr>
              <w:jc w:val="center"/>
              <w:rPr>
                <w:sz w:val="12"/>
                <w:szCs w:val="12"/>
                <w:lang w:val="ro-RO"/>
              </w:rPr>
            </w:pPr>
          </w:p>
        </w:tc>
        <w:tc>
          <w:tcPr>
            <w:tcW w:w="1842" w:type="dxa"/>
            <w:tcBorders>
              <w:left w:val="nil"/>
            </w:tcBorders>
            <w:vAlign w:val="center"/>
          </w:tcPr>
          <w:p w:rsidR="00736295" w:rsidRPr="00F5570E" w:rsidRDefault="00736295" w:rsidP="00697A33">
            <w:pPr>
              <w:rPr>
                <w:sz w:val="12"/>
                <w:szCs w:val="12"/>
                <w:lang w:val="ro-RO"/>
              </w:rPr>
            </w:pPr>
            <w:r w:rsidRPr="00F5570E">
              <w:rPr>
                <w:sz w:val="12"/>
                <w:szCs w:val="12"/>
                <w:lang w:val="ro-RO"/>
              </w:rPr>
              <w:t xml:space="preserve">Inginerie economică în domeniul transporturilor  </w:t>
            </w:r>
          </w:p>
        </w:tc>
        <w:tc>
          <w:tcPr>
            <w:tcW w:w="1276" w:type="dxa"/>
            <w:vMerge/>
            <w:vAlign w:val="center"/>
          </w:tcPr>
          <w:p w:rsidR="00736295" w:rsidRPr="00F5570E" w:rsidRDefault="00736295" w:rsidP="00697A33">
            <w:pPr>
              <w:jc w:val="center"/>
              <w:rPr>
                <w:sz w:val="14"/>
                <w:szCs w:val="14"/>
                <w:lang w:val="ro-RO"/>
              </w:rPr>
            </w:pPr>
          </w:p>
        </w:tc>
        <w:tc>
          <w:tcPr>
            <w:tcW w:w="3686" w:type="dxa"/>
            <w:vMerge/>
            <w:vAlign w:val="center"/>
          </w:tcPr>
          <w:p w:rsidR="00736295" w:rsidRPr="00F5570E" w:rsidRDefault="00736295" w:rsidP="00697A33">
            <w:pPr>
              <w:tabs>
                <w:tab w:val="left" w:pos="215"/>
              </w:tabs>
              <w:autoSpaceDE w:val="0"/>
              <w:autoSpaceDN w:val="0"/>
              <w:adjustRightInd w:val="0"/>
              <w:rPr>
                <w:sz w:val="14"/>
                <w:szCs w:val="14"/>
                <w:lang w:val="ro-RO"/>
              </w:rPr>
            </w:pPr>
          </w:p>
        </w:tc>
        <w:tc>
          <w:tcPr>
            <w:tcW w:w="992" w:type="dxa"/>
            <w:vMerge/>
            <w:tcBorders>
              <w:right w:val="thinThickSmallGap" w:sz="24" w:space="0" w:color="auto"/>
            </w:tcBorders>
            <w:vAlign w:val="center"/>
          </w:tcPr>
          <w:p w:rsidR="00736295" w:rsidRPr="00F5570E" w:rsidRDefault="00736295" w:rsidP="00697A33">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736295" w:rsidRPr="00F5570E" w:rsidRDefault="00736295" w:rsidP="00697A33">
            <w:pPr>
              <w:jc w:val="center"/>
              <w:rPr>
                <w:b/>
                <w:bCs/>
                <w:sz w:val="14"/>
                <w:szCs w:val="14"/>
                <w:lang w:val="ro-RO"/>
              </w:rPr>
            </w:pPr>
          </w:p>
        </w:tc>
      </w:tr>
      <w:tr w:rsidR="00F5570E" w:rsidRPr="00F5570E" w:rsidTr="00697A33">
        <w:trPr>
          <w:cantSplit/>
          <w:trHeight w:val="249"/>
          <w:jc w:val="center"/>
        </w:trPr>
        <w:tc>
          <w:tcPr>
            <w:tcW w:w="1195" w:type="dxa"/>
            <w:vMerge/>
            <w:tcBorders>
              <w:left w:val="thinThickSmallGap" w:sz="24" w:space="0" w:color="auto"/>
            </w:tcBorders>
            <w:vAlign w:val="center"/>
          </w:tcPr>
          <w:p w:rsidR="00736295" w:rsidRPr="00F5570E" w:rsidRDefault="00736295" w:rsidP="00697A33">
            <w:pPr>
              <w:pStyle w:val="Heading2"/>
              <w:jc w:val="center"/>
              <w:rPr>
                <w:sz w:val="14"/>
                <w:szCs w:val="14"/>
              </w:rPr>
            </w:pPr>
          </w:p>
        </w:tc>
        <w:tc>
          <w:tcPr>
            <w:tcW w:w="1496" w:type="dxa"/>
            <w:vMerge/>
            <w:tcBorders>
              <w:right w:val="thinThickSmallGap" w:sz="24" w:space="0" w:color="auto"/>
            </w:tcBorders>
            <w:vAlign w:val="center"/>
          </w:tcPr>
          <w:p w:rsidR="00736295" w:rsidRPr="00F5570E" w:rsidRDefault="00736295" w:rsidP="00697A33">
            <w:pPr>
              <w:rPr>
                <w:b/>
                <w:bCs/>
                <w:sz w:val="14"/>
                <w:szCs w:val="14"/>
                <w:lang w:val="ro-RO"/>
              </w:rPr>
            </w:pPr>
          </w:p>
        </w:tc>
        <w:tc>
          <w:tcPr>
            <w:tcW w:w="1164" w:type="dxa"/>
            <w:vMerge/>
            <w:tcBorders>
              <w:left w:val="nil"/>
            </w:tcBorders>
            <w:vAlign w:val="center"/>
          </w:tcPr>
          <w:p w:rsidR="00736295" w:rsidRPr="00F5570E" w:rsidRDefault="00736295" w:rsidP="00697A33">
            <w:pPr>
              <w:jc w:val="center"/>
              <w:rPr>
                <w:sz w:val="12"/>
                <w:szCs w:val="12"/>
                <w:lang w:val="ro-RO"/>
              </w:rPr>
            </w:pPr>
          </w:p>
        </w:tc>
        <w:tc>
          <w:tcPr>
            <w:tcW w:w="1560" w:type="dxa"/>
            <w:vMerge/>
            <w:tcBorders>
              <w:left w:val="nil"/>
            </w:tcBorders>
            <w:vAlign w:val="center"/>
          </w:tcPr>
          <w:p w:rsidR="00736295" w:rsidRPr="00F5570E" w:rsidRDefault="00736295" w:rsidP="00697A33">
            <w:pPr>
              <w:jc w:val="center"/>
              <w:rPr>
                <w:sz w:val="12"/>
                <w:szCs w:val="12"/>
                <w:lang w:val="ro-RO"/>
              </w:rPr>
            </w:pPr>
          </w:p>
        </w:tc>
        <w:tc>
          <w:tcPr>
            <w:tcW w:w="1842" w:type="dxa"/>
            <w:tcBorders>
              <w:left w:val="nil"/>
            </w:tcBorders>
            <w:vAlign w:val="center"/>
          </w:tcPr>
          <w:p w:rsidR="00736295" w:rsidRPr="00F5570E" w:rsidRDefault="00736295" w:rsidP="00697A33">
            <w:pPr>
              <w:rPr>
                <w:sz w:val="12"/>
                <w:szCs w:val="12"/>
                <w:lang w:val="ro-RO"/>
              </w:rPr>
            </w:pPr>
            <w:r w:rsidRPr="00F5570E">
              <w:rPr>
                <w:sz w:val="12"/>
                <w:szCs w:val="12"/>
                <w:lang w:val="ro-RO"/>
              </w:rPr>
              <w:t xml:space="preserve">Inginerie economică în domeniul electric, electronic şi energetic </w:t>
            </w:r>
          </w:p>
        </w:tc>
        <w:tc>
          <w:tcPr>
            <w:tcW w:w="1276" w:type="dxa"/>
            <w:vMerge/>
            <w:vAlign w:val="center"/>
          </w:tcPr>
          <w:p w:rsidR="00736295" w:rsidRPr="00F5570E" w:rsidRDefault="00736295" w:rsidP="00697A33">
            <w:pPr>
              <w:jc w:val="center"/>
              <w:rPr>
                <w:sz w:val="14"/>
                <w:szCs w:val="14"/>
                <w:lang w:val="ro-RO"/>
              </w:rPr>
            </w:pPr>
          </w:p>
        </w:tc>
        <w:tc>
          <w:tcPr>
            <w:tcW w:w="3686" w:type="dxa"/>
            <w:vMerge/>
            <w:vAlign w:val="center"/>
          </w:tcPr>
          <w:p w:rsidR="00736295" w:rsidRPr="00F5570E" w:rsidRDefault="00736295" w:rsidP="00697A33">
            <w:pPr>
              <w:tabs>
                <w:tab w:val="left" w:pos="215"/>
              </w:tabs>
              <w:autoSpaceDE w:val="0"/>
              <w:autoSpaceDN w:val="0"/>
              <w:adjustRightInd w:val="0"/>
              <w:rPr>
                <w:sz w:val="14"/>
                <w:szCs w:val="14"/>
                <w:lang w:val="ro-RO"/>
              </w:rPr>
            </w:pPr>
          </w:p>
        </w:tc>
        <w:tc>
          <w:tcPr>
            <w:tcW w:w="992" w:type="dxa"/>
            <w:vMerge/>
            <w:tcBorders>
              <w:right w:val="thinThickSmallGap" w:sz="24" w:space="0" w:color="auto"/>
            </w:tcBorders>
            <w:vAlign w:val="center"/>
          </w:tcPr>
          <w:p w:rsidR="00736295" w:rsidRPr="00F5570E" w:rsidRDefault="00736295" w:rsidP="00697A33">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736295" w:rsidRPr="00F5570E" w:rsidRDefault="00736295" w:rsidP="00697A33">
            <w:pPr>
              <w:jc w:val="center"/>
              <w:rPr>
                <w:b/>
                <w:bCs/>
                <w:sz w:val="14"/>
                <w:szCs w:val="14"/>
                <w:lang w:val="ro-RO"/>
              </w:rPr>
            </w:pPr>
          </w:p>
        </w:tc>
      </w:tr>
      <w:tr w:rsidR="00F5570E" w:rsidRPr="00F5570E" w:rsidTr="00697A33">
        <w:trPr>
          <w:cantSplit/>
          <w:trHeight w:val="249"/>
          <w:jc w:val="center"/>
        </w:trPr>
        <w:tc>
          <w:tcPr>
            <w:tcW w:w="1195" w:type="dxa"/>
            <w:vMerge/>
            <w:tcBorders>
              <w:left w:val="thinThickSmallGap" w:sz="24" w:space="0" w:color="auto"/>
            </w:tcBorders>
            <w:vAlign w:val="center"/>
          </w:tcPr>
          <w:p w:rsidR="00736295" w:rsidRPr="00F5570E" w:rsidRDefault="00736295" w:rsidP="00697A33">
            <w:pPr>
              <w:pStyle w:val="Heading2"/>
              <w:jc w:val="center"/>
              <w:rPr>
                <w:sz w:val="14"/>
                <w:szCs w:val="14"/>
              </w:rPr>
            </w:pPr>
          </w:p>
        </w:tc>
        <w:tc>
          <w:tcPr>
            <w:tcW w:w="1496" w:type="dxa"/>
            <w:vMerge/>
            <w:tcBorders>
              <w:right w:val="thinThickSmallGap" w:sz="24" w:space="0" w:color="auto"/>
            </w:tcBorders>
            <w:vAlign w:val="center"/>
          </w:tcPr>
          <w:p w:rsidR="00736295" w:rsidRPr="00F5570E" w:rsidRDefault="00736295" w:rsidP="00697A33">
            <w:pPr>
              <w:rPr>
                <w:b/>
                <w:bCs/>
                <w:sz w:val="14"/>
                <w:szCs w:val="14"/>
                <w:lang w:val="ro-RO"/>
              </w:rPr>
            </w:pPr>
          </w:p>
        </w:tc>
        <w:tc>
          <w:tcPr>
            <w:tcW w:w="1164" w:type="dxa"/>
            <w:vMerge/>
            <w:tcBorders>
              <w:left w:val="nil"/>
            </w:tcBorders>
            <w:vAlign w:val="center"/>
          </w:tcPr>
          <w:p w:rsidR="00736295" w:rsidRPr="00F5570E" w:rsidRDefault="00736295" w:rsidP="00697A33">
            <w:pPr>
              <w:jc w:val="center"/>
              <w:rPr>
                <w:sz w:val="12"/>
                <w:szCs w:val="12"/>
                <w:lang w:val="ro-RO"/>
              </w:rPr>
            </w:pPr>
          </w:p>
        </w:tc>
        <w:tc>
          <w:tcPr>
            <w:tcW w:w="1560" w:type="dxa"/>
            <w:vMerge/>
            <w:tcBorders>
              <w:left w:val="nil"/>
            </w:tcBorders>
            <w:vAlign w:val="center"/>
          </w:tcPr>
          <w:p w:rsidR="00736295" w:rsidRPr="00F5570E" w:rsidRDefault="00736295" w:rsidP="00697A33">
            <w:pPr>
              <w:jc w:val="center"/>
              <w:rPr>
                <w:sz w:val="12"/>
                <w:szCs w:val="12"/>
                <w:lang w:val="ro-RO"/>
              </w:rPr>
            </w:pPr>
          </w:p>
        </w:tc>
        <w:tc>
          <w:tcPr>
            <w:tcW w:w="1842" w:type="dxa"/>
            <w:tcBorders>
              <w:left w:val="nil"/>
            </w:tcBorders>
            <w:vAlign w:val="center"/>
          </w:tcPr>
          <w:p w:rsidR="00736295" w:rsidRPr="00F5570E" w:rsidRDefault="00736295" w:rsidP="00697A33">
            <w:pPr>
              <w:rPr>
                <w:sz w:val="12"/>
                <w:szCs w:val="12"/>
                <w:lang w:val="ro-RO"/>
              </w:rPr>
            </w:pPr>
            <w:r w:rsidRPr="00F5570E">
              <w:rPr>
                <w:sz w:val="12"/>
                <w:szCs w:val="12"/>
                <w:lang w:val="ro-RO"/>
              </w:rPr>
              <w:t xml:space="preserve">Inginerie economică în industria chimică şi de materiale  </w:t>
            </w:r>
          </w:p>
        </w:tc>
        <w:tc>
          <w:tcPr>
            <w:tcW w:w="1276" w:type="dxa"/>
            <w:vMerge/>
            <w:vAlign w:val="center"/>
          </w:tcPr>
          <w:p w:rsidR="00736295" w:rsidRPr="00F5570E" w:rsidRDefault="00736295" w:rsidP="00697A33">
            <w:pPr>
              <w:jc w:val="center"/>
              <w:rPr>
                <w:sz w:val="14"/>
                <w:szCs w:val="14"/>
                <w:lang w:val="ro-RO"/>
              </w:rPr>
            </w:pPr>
          </w:p>
        </w:tc>
        <w:tc>
          <w:tcPr>
            <w:tcW w:w="3686" w:type="dxa"/>
            <w:vMerge/>
            <w:vAlign w:val="center"/>
          </w:tcPr>
          <w:p w:rsidR="00736295" w:rsidRPr="00F5570E" w:rsidRDefault="00736295" w:rsidP="00697A33">
            <w:pPr>
              <w:tabs>
                <w:tab w:val="left" w:pos="215"/>
              </w:tabs>
              <w:autoSpaceDE w:val="0"/>
              <w:autoSpaceDN w:val="0"/>
              <w:adjustRightInd w:val="0"/>
              <w:rPr>
                <w:sz w:val="14"/>
                <w:szCs w:val="14"/>
                <w:lang w:val="ro-RO"/>
              </w:rPr>
            </w:pPr>
          </w:p>
        </w:tc>
        <w:tc>
          <w:tcPr>
            <w:tcW w:w="992" w:type="dxa"/>
            <w:vMerge/>
            <w:tcBorders>
              <w:right w:val="thinThickSmallGap" w:sz="24" w:space="0" w:color="auto"/>
            </w:tcBorders>
            <w:vAlign w:val="center"/>
          </w:tcPr>
          <w:p w:rsidR="00736295" w:rsidRPr="00F5570E" w:rsidRDefault="00736295" w:rsidP="00697A33">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736295" w:rsidRPr="00F5570E" w:rsidRDefault="00736295" w:rsidP="00697A33">
            <w:pPr>
              <w:jc w:val="center"/>
              <w:rPr>
                <w:b/>
                <w:bCs/>
                <w:sz w:val="14"/>
                <w:szCs w:val="14"/>
                <w:lang w:val="ro-RO"/>
              </w:rPr>
            </w:pPr>
          </w:p>
        </w:tc>
      </w:tr>
      <w:tr w:rsidR="00F5570E" w:rsidRPr="00F5570E" w:rsidTr="00697A33">
        <w:trPr>
          <w:cantSplit/>
          <w:trHeight w:val="61"/>
          <w:jc w:val="center"/>
        </w:trPr>
        <w:tc>
          <w:tcPr>
            <w:tcW w:w="1195" w:type="dxa"/>
            <w:vMerge/>
            <w:tcBorders>
              <w:left w:val="thinThickSmallGap" w:sz="24" w:space="0" w:color="auto"/>
            </w:tcBorders>
            <w:vAlign w:val="center"/>
          </w:tcPr>
          <w:p w:rsidR="00736295" w:rsidRPr="00F5570E" w:rsidRDefault="00736295" w:rsidP="00697A33">
            <w:pPr>
              <w:pStyle w:val="Heading2"/>
              <w:jc w:val="center"/>
              <w:rPr>
                <w:sz w:val="14"/>
                <w:szCs w:val="14"/>
              </w:rPr>
            </w:pPr>
          </w:p>
        </w:tc>
        <w:tc>
          <w:tcPr>
            <w:tcW w:w="1496" w:type="dxa"/>
            <w:vMerge/>
            <w:tcBorders>
              <w:right w:val="thinThickSmallGap" w:sz="24" w:space="0" w:color="auto"/>
            </w:tcBorders>
            <w:vAlign w:val="center"/>
          </w:tcPr>
          <w:p w:rsidR="00736295" w:rsidRPr="00F5570E" w:rsidRDefault="00736295" w:rsidP="00697A33">
            <w:pPr>
              <w:rPr>
                <w:b/>
                <w:bCs/>
                <w:sz w:val="14"/>
                <w:szCs w:val="14"/>
                <w:lang w:val="ro-RO"/>
              </w:rPr>
            </w:pPr>
          </w:p>
        </w:tc>
        <w:tc>
          <w:tcPr>
            <w:tcW w:w="1164" w:type="dxa"/>
            <w:vMerge/>
            <w:tcBorders>
              <w:left w:val="nil"/>
            </w:tcBorders>
            <w:vAlign w:val="center"/>
          </w:tcPr>
          <w:p w:rsidR="00736295" w:rsidRPr="00F5570E" w:rsidRDefault="00736295" w:rsidP="00697A33">
            <w:pPr>
              <w:jc w:val="center"/>
              <w:rPr>
                <w:sz w:val="12"/>
                <w:szCs w:val="12"/>
                <w:lang w:val="ro-RO"/>
              </w:rPr>
            </w:pPr>
          </w:p>
        </w:tc>
        <w:tc>
          <w:tcPr>
            <w:tcW w:w="1560" w:type="dxa"/>
            <w:vMerge/>
            <w:tcBorders>
              <w:left w:val="nil"/>
            </w:tcBorders>
            <w:vAlign w:val="center"/>
          </w:tcPr>
          <w:p w:rsidR="00736295" w:rsidRPr="00F5570E" w:rsidRDefault="00736295" w:rsidP="00697A33">
            <w:pPr>
              <w:jc w:val="center"/>
              <w:rPr>
                <w:sz w:val="12"/>
                <w:szCs w:val="12"/>
                <w:lang w:val="ro-RO"/>
              </w:rPr>
            </w:pPr>
          </w:p>
        </w:tc>
        <w:tc>
          <w:tcPr>
            <w:tcW w:w="1842" w:type="dxa"/>
            <w:tcBorders>
              <w:left w:val="nil"/>
            </w:tcBorders>
            <w:vAlign w:val="center"/>
          </w:tcPr>
          <w:p w:rsidR="00736295" w:rsidRPr="00F5570E" w:rsidRDefault="00736295" w:rsidP="00697A33">
            <w:pPr>
              <w:rPr>
                <w:sz w:val="12"/>
                <w:szCs w:val="12"/>
                <w:lang w:val="ro-RO"/>
              </w:rPr>
            </w:pPr>
            <w:r w:rsidRPr="00F5570E">
              <w:rPr>
                <w:sz w:val="12"/>
                <w:szCs w:val="12"/>
                <w:lang w:val="ro-RO"/>
              </w:rPr>
              <w:t xml:space="preserve">Inginerie economică în agricultură  </w:t>
            </w:r>
          </w:p>
        </w:tc>
        <w:tc>
          <w:tcPr>
            <w:tcW w:w="1276" w:type="dxa"/>
            <w:vMerge/>
            <w:vAlign w:val="center"/>
          </w:tcPr>
          <w:p w:rsidR="00736295" w:rsidRPr="00F5570E" w:rsidRDefault="00736295" w:rsidP="00697A33">
            <w:pPr>
              <w:jc w:val="center"/>
              <w:rPr>
                <w:sz w:val="14"/>
                <w:szCs w:val="14"/>
                <w:lang w:val="ro-RO"/>
              </w:rPr>
            </w:pPr>
          </w:p>
        </w:tc>
        <w:tc>
          <w:tcPr>
            <w:tcW w:w="3686" w:type="dxa"/>
            <w:vMerge/>
            <w:vAlign w:val="center"/>
          </w:tcPr>
          <w:p w:rsidR="00736295" w:rsidRPr="00F5570E" w:rsidRDefault="00736295" w:rsidP="00697A33">
            <w:pPr>
              <w:tabs>
                <w:tab w:val="left" w:pos="215"/>
              </w:tabs>
              <w:autoSpaceDE w:val="0"/>
              <w:autoSpaceDN w:val="0"/>
              <w:adjustRightInd w:val="0"/>
              <w:rPr>
                <w:sz w:val="14"/>
                <w:szCs w:val="14"/>
                <w:lang w:val="ro-RO"/>
              </w:rPr>
            </w:pPr>
          </w:p>
        </w:tc>
        <w:tc>
          <w:tcPr>
            <w:tcW w:w="992" w:type="dxa"/>
            <w:vMerge/>
            <w:tcBorders>
              <w:right w:val="thinThickSmallGap" w:sz="24" w:space="0" w:color="auto"/>
            </w:tcBorders>
            <w:vAlign w:val="center"/>
          </w:tcPr>
          <w:p w:rsidR="00736295" w:rsidRPr="00F5570E" w:rsidRDefault="00736295" w:rsidP="00697A33">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736295" w:rsidRPr="00F5570E" w:rsidRDefault="00736295" w:rsidP="00697A33">
            <w:pPr>
              <w:jc w:val="center"/>
              <w:rPr>
                <w:b/>
                <w:bCs/>
                <w:sz w:val="14"/>
                <w:szCs w:val="14"/>
                <w:lang w:val="ro-RO"/>
              </w:rPr>
            </w:pPr>
          </w:p>
        </w:tc>
      </w:tr>
      <w:tr w:rsidR="00F5570E" w:rsidRPr="00F5570E" w:rsidTr="00697A33">
        <w:trPr>
          <w:cantSplit/>
          <w:trHeight w:val="169"/>
          <w:jc w:val="center"/>
        </w:trPr>
        <w:tc>
          <w:tcPr>
            <w:tcW w:w="1195" w:type="dxa"/>
            <w:vMerge/>
            <w:tcBorders>
              <w:left w:val="thinThickSmallGap" w:sz="24" w:space="0" w:color="auto"/>
            </w:tcBorders>
            <w:vAlign w:val="center"/>
          </w:tcPr>
          <w:p w:rsidR="00736295" w:rsidRPr="00F5570E" w:rsidRDefault="00736295" w:rsidP="00697A33">
            <w:pPr>
              <w:pStyle w:val="Heading2"/>
              <w:jc w:val="center"/>
              <w:rPr>
                <w:sz w:val="14"/>
                <w:szCs w:val="14"/>
              </w:rPr>
            </w:pPr>
          </w:p>
        </w:tc>
        <w:tc>
          <w:tcPr>
            <w:tcW w:w="1496" w:type="dxa"/>
            <w:vMerge/>
            <w:tcBorders>
              <w:right w:val="thinThickSmallGap" w:sz="24" w:space="0" w:color="auto"/>
            </w:tcBorders>
            <w:vAlign w:val="center"/>
          </w:tcPr>
          <w:p w:rsidR="00736295" w:rsidRPr="00F5570E" w:rsidRDefault="00736295" w:rsidP="00697A33">
            <w:pPr>
              <w:rPr>
                <w:b/>
                <w:bCs/>
                <w:sz w:val="14"/>
                <w:szCs w:val="14"/>
                <w:lang w:val="ro-RO"/>
              </w:rPr>
            </w:pPr>
          </w:p>
        </w:tc>
        <w:tc>
          <w:tcPr>
            <w:tcW w:w="1164" w:type="dxa"/>
            <w:vMerge w:val="restart"/>
            <w:tcBorders>
              <w:left w:val="nil"/>
            </w:tcBorders>
            <w:vAlign w:val="center"/>
          </w:tcPr>
          <w:p w:rsidR="00736295" w:rsidRPr="00F5570E" w:rsidRDefault="00736295" w:rsidP="00697A33">
            <w:pPr>
              <w:jc w:val="center"/>
              <w:rPr>
                <w:sz w:val="12"/>
                <w:szCs w:val="12"/>
                <w:lang w:val="ro-RO"/>
              </w:rPr>
            </w:pPr>
            <w:r w:rsidRPr="00F5570E">
              <w:rPr>
                <w:sz w:val="12"/>
                <w:szCs w:val="12"/>
                <w:lang w:val="ro-RO"/>
              </w:rPr>
              <w:t>ŞTIINŢE MILITARE ŞI INFORMAŢII</w:t>
            </w:r>
          </w:p>
        </w:tc>
        <w:tc>
          <w:tcPr>
            <w:tcW w:w="1560" w:type="dxa"/>
            <w:vMerge w:val="restart"/>
            <w:tcBorders>
              <w:left w:val="nil"/>
            </w:tcBorders>
            <w:vAlign w:val="center"/>
          </w:tcPr>
          <w:p w:rsidR="00736295" w:rsidRPr="00F5570E" w:rsidRDefault="00736295" w:rsidP="00697A33">
            <w:pPr>
              <w:jc w:val="center"/>
              <w:rPr>
                <w:sz w:val="12"/>
                <w:szCs w:val="12"/>
                <w:lang w:val="ro-RO"/>
              </w:rPr>
            </w:pPr>
            <w:r w:rsidRPr="00F5570E">
              <w:rPr>
                <w:sz w:val="12"/>
                <w:szCs w:val="12"/>
                <w:lang w:val="ro-RO"/>
              </w:rPr>
              <w:t>ŞTIINŢE MILITARE ŞI INFORMAŢII</w:t>
            </w:r>
          </w:p>
        </w:tc>
        <w:tc>
          <w:tcPr>
            <w:tcW w:w="1842" w:type="dxa"/>
            <w:tcBorders>
              <w:left w:val="nil"/>
            </w:tcBorders>
            <w:vAlign w:val="center"/>
          </w:tcPr>
          <w:p w:rsidR="00736295" w:rsidRPr="00F5570E" w:rsidRDefault="00736295" w:rsidP="00697A33">
            <w:pPr>
              <w:rPr>
                <w:sz w:val="12"/>
                <w:szCs w:val="12"/>
                <w:lang w:val="ro-RO"/>
              </w:rPr>
            </w:pPr>
            <w:r w:rsidRPr="00F5570E">
              <w:rPr>
                <w:sz w:val="12"/>
                <w:szCs w:val="12"/>
                <w:lang w:val="ro-RO"/>
              </w:rPr>
              <w:t>Management economico - financiar</w:t>
            </w:r>
          </w:p>
        </w:tc>
        <w:tc>
          <w:tcPr>
            <w:tcW w:w="1276" w:type="dxa"/>
            <w:vMerge/>
            <w:vAlign w:val="center"/>
          </w:tcPr>
          <w:p w:rsidR="00736295" w:rsidRPr="00F5570E" w:rsidRDefault="00736295" w:rsidP="00697A33">
            <w:pPr>
              <w:jc w:val="center"/>
              <w:rPr>
                <w:sz w:val="14"/>
                <w:szCs w:val="14"/>
                <w:lang w:val="ro-RO"/>
              </w:rPr>
            </w:pPr>
          </w:p>
        </w:tc>
        <w:tc>
          <w:tcPr>
            <w:tcW w:w="3686" w:type="dxa"/>
            <w:vMerge/>
            <w:vAlign w:val="center"/>
          </w:tcPr>
          <w:p w:rsidR="00736295" w:rsidRPr="00F5570E" w:rsidRDefault="00736295" w:rsidP="00697A33">
            <w:pPr>
              <w:tabs>
                <w:tab w:val="left" w:pos="215"/>
              </w:tabs>
              <w:autoSpaceDE w:val="0"/>
              <w:autoSpaceDN w:val="0"/>
              <w:adjustRightInd w:val="0"/>
              <w:rPr>
                <w:sz w:val="14"/>
                <w:szCs w:val="14"/>
                <w:lang w:val="ro-RO"/>
              </w:rPr>
            </w:pPr>
          </w:p>
        </w:tc>
        <w:tc>
          <w:tcPr>
            <w:tcW w:w="992" w:type="dxa"/>
            <w:vMerge/>
            <w:tcBorders>
              <w:right w:val="thinThickSmallGap" w:sz="24" w:space="0" w:color="auto"/>
            </w:tcBorders>
            <w:vAlign w:val="center"/>
          </w:tcPr>
          <w:p w:rsidR="00736295" w:rsidRPr="00F5570E" w:rsidRDefault="00736295" w:rsidP="00697A33">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736295" w:rsidRPr="00F5570E" w:rsidRDefault="00736295" w:rsidP="00697A33">
            <w:pPr>
              <w:jc w:val="center"/>
              <w:rPr>
                <w:b/>
                <w:bCs/>
                <w:sz w:val="14"/>
                <w:szCs w:val="14"/>
                <w:lang w:val="ro-RO"/>
              </w:rPr>
            </w:pPr>
          </w:p>
        </w:tc>
      </w:tr>
      <w:tr w:rsidR="00736295" w:rsidRPr="00F5570E" w:rsidTr="00697A33">
        <w:trPr>
          <w:cantSplit/>
          <w:trHeight w:val="61"/>
          <w:jc w:val="center"/>
        </w:trPr>
        <w:tc>
          <w:tcPr>
            <w:tcW w:w="1195" w:type="dxa"/>
            <w:vMerge/>
            <w:tcBorders>
              <w:left w:val="thinThickSmallGap" w:sz="24" w:space="0" w:color="auto"/>
            </w:tcBorders>
            <w:vAlign w:val="center"/>
          </w:tcPr>
          <w:p w:rsidR="00736295" w:rsidRPr="00F5570E" w:rsidRDefault="00736295" w:rsidP="00697A33">
            <w:pPr>
              <w:pStyle w:val="Heading2"/>
              <w:jc w:val="center"/>
              <w:rPr>
                <w:sz w:val="14"/>
                <w:szCs w:val="14"/>
              </w:rPr>
            </w:pPr>
          </w:p>
        </w:tc>
        <w:tc>
          <w:tcPr>
            <w:tcW w:w="1496" w:type="dxa"/>
            <w:vMerge/>
            <w:tcBorders>
              <w:right w:val="thinThickSmallGap" w:sz="24" w:space="0" w:color="auto"/>
            </w:tcBorders>
            <w:vAlign w:val="center"/>
          </w:tcPr>
          <w:p w:rsidR="00736295" w:rsidRPr="00F5570E" w:rsidRDefault="00736295" w:rsidP="00697A33">
            <w:pPr>
              <w:rPr>
                <w:b/>
                <w:bCs/>
                <w:sz w:val="14"/>
                <w:szCs w:val="14"/>
                <w:lang w:val="ro-RO"/>
              </w:rPr>
            </w:pPr>
          </w:p>
        </w:tc>
        <w:tc>
          <w:tcPr>
            <w:tcW w:w="1164" w:type="dxa"/>
            <w:vMerge/>
            <w:tcBorders>
              <w:left w:val="nil"/>
            </w:tcBorders>
            <w:vAlign w:val="center"/>
          </w:tcPr>
          <w:p w:rsidR="00736295" w:rsidRPr="00F5570E" w:rsidRDefault="00736295" w:rsidP="00697A33">
            <w:pPr>
              <w:jc w:val="center"/>
              <w:rPr>
                <w:sz w:val="12"/>
                <w:szCs w:val="12"/>
                <w:lang w:val="ro-RO"/>
              </w:rPr>
            </w:pPr>
          </w:p>
        </w:tc>
        <w:tc>
          <w:tcPr>
            <w:tcW w:w="1560" w:type="dxa"/>
            <w:vMerge/>
            <w:tcBorders>
              <w:left w:val="nil"/>
            </w:tcBorders>
            <w:vAlign w:val="center"/>
          </w:tcPr>
          <w:p w:rsidR="00736295" w:rsidRPr="00F5570E" w:rsidRDefault="00736295" w:rsidP="00697A33">
            <w:pPr>
              <w:jc w:val="center"/>
              <w:rPr>
                <w:sz w:val="12"/>
                <w:szCs w:val="12"/>
                <w:lang w:val="ro-RO"/>
              </w:rPr>
            </w:pPr>
          </w:p>
        </w:tc>
        <w:tc>
          <w:tcPr>
            <w:tcW w:w="1842" w:type="dxa"/>
            <w:tcBorders>
              <w:left w:val="nil"/>
            </w:tcBorders>
            <w:vAlign w:val="center"/>
          </w:tcPr>
          <w:p w:rsidR="00736295" w:rsidRPr="00F5570E" w:rsidRDefault="00736295" w:rsidP="00697A33">
            <w:pPr>
              <w:rPr>
                <w:sz w:val="12"/>
                <w:szCs w:val="12"/>
                <w:lang w:val="ro-RO"/>
              </w:rPr>
            </w:pPr>
            <w:r w:rsidRPr="00F5570E">
              <w:rPr>
                <w:sz w:val="12"/>
                <w:szCs w:val="12"/>
                <w:lang w:val="ro-RO"/>
              </w:rPr>
              <w:t>Managementul organizaţiei</w:t>
            </w:r>
          </w:p>
        </w:tc>
        <w:tc>
          <w:tcPr>
            <w:tcW w:w="1276" w:type="dxa"/>
            <w:vMerge/>
            <w:vAlign w:val="center"/>
          </w:tcPr>
          <w:p w:rsidR="00736295" w:rsidRPr="00F5570E" w:rsidRDefault="00736295" w:rsidP="00697A33">
            <w:pPr>
              <w:jc w:val="center"/>
              <w:rPr>
                <w:sz w:val="14"/>
                <w:szCs w:val="14"/>
                <w:lang w:val="ro-RO"/>
              </w:rPr>
            </w:pPr>
          </w:p>
        </w:tc>
        <w:tc>
          <w:tcPr>
            <w:tcW w:w="3686" w:type="dxa"/>
            <w:vMerge/>
            <w:vAlign w:val="center"/>
          </w:tcPr>
          <w:p w:rsidR="00736295" w:rsidRPr="00F5570E" w:rsidRDefault="00736295" w:rsidP="00697A33">
            <w:pPr>
              <w:tabs>
                <w:tab w:val="left" w:pos="215"/>
              </w:tabs>
              <w:autoSpaceDE w:val="0"/>
              <w:autoSpaceDN w:val="0"/>
              <w:adjustRightInd w:val="0"/>
              <w:rPr>
                <w:sz w:val="14"/>
                <w:szCs w:val="14"/>
                <w:lang w:val="ro-RO"/>
              </w:rPr>
            </w:pPr>
          </w:p>
        </w:tc>
        <w:tc>
          <w:tcPr>
            <w:tcW w:w="992" w:type="dxa"/>
            <w:vMerge/>
            <w:tcBorders>
              <w:right w:val="thinThickSmallGap" w:sz="24" w:space="0" w:color="auto"/>
            </w:tcBorders>
            <w:vAlign w:val="center"/>
          </w:tcPr>
          <w:p w:rsidR="00736295" w:rsidRPr="00F5570E" w:rsidRDefault="00736295" w:rsidP="00697A33">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736295" w:rsidRPr="00F5570E" w:rsidRDefault="00736295" w:rsidP="00697A33">
            <w:pPr>
              <w:jc w:val="center"/>
              <w:rPr>
                <w:b/>
                <w:bCs/>
                <w:sz w:val="14"/>
                <w:szCs w:val="14"/>
                <w:lang w:val="ro-RO"/>
              </w:rPr>
            </w:pPr>
          </w:p>
        </w:tc>
      </w:tr>
    </w:tbl>
    <w:p w:rsidR="00736295" w:rsidRPr="00F5570E" w:rsidRDefault="00736295">
      <w:pPr>
        <w:ind w:left="8640"/>
        <w:jc w:val="right"/>
        <w:rPr>
          <w:sz w:val="12"/>
          <w:szCs w:val="12"/>
          <w:lang w:val="ro-RO"/>
        </w:rPr>
      </w:pPr>
    </w:p>
    <w:p w:rsidR="00736295" w:rsidRPr="00F5570E" w:rsidRDefault="00736295">
      <w:pPr>
        <w:ind w:left="8640"/>
        <w:jc w:val="right"/>
        <w:rPr>
          <w:sz w:val="12"/>
          <w:szCs w:val="12"/>
          <w:lang w:val="ro-RO"/>
        </w:rPr>
      </w:pPr>
    </w:p>
    <w:p w:rsidR="00736295" w:rsidRPr="00F5570E" w:rsidRDefault="00736295">
      <w:pPr>
        <w:ind w:left="8640"/>
        <w:jc w:val="right"/>
        <w:rPr>
          <w:sz w:val="12"/>
          <w:szCs w:val="12"/>
          <w:lang w:val="ro-RO"/>
        </w:rPr>
      </w:pPr>
    </w:p>
    <w:p w:rsidR="00736295" w:rsidRPr="00F5570E" w:rsidRDefault="00736295">
      <w:pPr>
        <w:ind w:left="8640"/>
        <w:jc w:val="right"/>
        <w:rPr>
          <w:sz w:val="12"/>
          <w:szCs w:val="12"/>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496"/>
        <w:gridCol w:w="1164"/>
        <w:gridCol w:w="1454"/>
        <w:gridCol w:w="1777"/>
        <w:gridCol w:w="1447"/>
        <w:gridCol w:w="3773"/>
        <w:gridCol w:w="905"/>
        <w:gridCol w:w="1698"/>
      </w:tblGrid>
      <w:tr w:rsidR="00F5570E" w:rsidRPr="00F5570E" w:rsidTr="00CD31BF">
        <w:trPr>
          <w:cantSplit/>
          <w:trHeight w:val="61"/>
          <w:jc w:val="center"/>
        </w:trPr>
        <w:tc>
          <w:tcPr>
            <w:tcW w:w="1195" w:type="dxa"/>
            <w:vMerge w:val="restart"/>
            <w:tcBorders>
              <w:left w:val="thinThickSmallGap" w:sz="24" w:space="0" w:color="auto"/>
            </w:tcBorders>
            <w:vAlign w:val="center"/>
          </w:tcPr>
          <w:p w:rsidR="003D395E" w:rsidRPr="00F5570E" w:rsidRDefault="003D395E" w:rsidP="003D395E">
            <w:pPr>
              <w:jc w:val="center"/>
              <w:rPr>
                <w:b/>
                <w:bCs/>
                <w:sz w:val="12"/>
                <w:szCs w:val="12"/>
                <w:lang w:val="ro-RO"/>
              </w:rPr>
            </w:pPr>
            <w:bookmarkStart w:id="12" w:name="_Hlk247452284"/>
            <w:r w:rsidRPr="00F5570E">
              <w:rPr>
                <w:b/>
                <w:bCs/>
                <w:sz w:val="12"/>
                <w:szCs w:val="12"/>
                <w:lang w:val="ro-RO"/>
              </w:rPr>
              <w:lastRenderedPageBreak/>
              <w:t>Învăţământ</w:t>
            </w:r>
          </w:p>
          <w:p w:rsidR="003D395E" w:rsidRPr="00F5570E" w:rsidRDefault="003D395E" w:rsidP="003D395E">
            <w:pPr>
              <w:jc w:val="center"/>
              <w:rPr>
                <w:b/>
                <w:bCs/>
                <w:sz w:val="12"/>
                <w:szCs w:val="12"/>
                <w:lang w:val="ro-RO"/>
              </w:rPr>
            </w:pPr>
            <w:r w:rsidRPr="00F5570E">
              <w:rPr>
                <w:b/>
                <w:bCs/>
                <w:sz w:val="12"/>
                <w:szCs w:val="12"/>
                <w:lang w:val="ro-RO"/>
              </w:rPr>
              <w:t xml:space="preserve"> liceal/</w:t>
            </w:r>
          </w:p>
          <w:p w:rsidR="003D395E" w:rsidRPr="00F5570E" w:rsidRDefault="003D395E" w:rsidP="003D395E">
            <w:pPr>
              <w:jc w:val="center"/>
              <w:rPr>
                <w:b/>
                <w:bCs/>
                <w:sz w:val="12"/>
                <w:szCs w:val="12"/>
                <w:lang w:val="ro-RO"/>
              </w:rPr>
            </w:pPr>
            <w:r w:rsidRPr="00F5570E">
              <w:rPr>
                <w:b/>
                <w:bCs/>
                <w:sz w:val="12"/>
                <w:szCs w:val="12"/>
                <w:lang w:val="ro-RO"/>
              </w:rPr>
              <w:t xml:space="preserve">  Învăţământ profesional</w:t>
            </w:r>
          </w:p>
          <w:p w:rsidR="003D395E" w:rsidRPr="00F5570E" w:rsidRDefault="003D395E" w:rsidP="003D395E">
            <w:pPr>
              <w:jc w:val="center"/>
              <w:rPr>
                <w:b/>
                <w:bCs/>
                <w:sz w:val="12"/>
                <w:szCs w:val="12"/>
                <w:lang w:val="ro-RO"/>
              </w:rPr>
            </w:pPr>
          </w:p>
        </w:tc>
        <w:tc>
          <w:tcPr>
            <w:tcW w:w="1496" w:type="dxa"/>
            <w:vMerge w:val="restart"/>
            <w:tcBorders>
              <w:right w:val="thinThickSmallGap" w:sz="24" w:space="0" w:color="auto"/>
            </w:tcBorders>
            <w:vAlign w:val="center"/>
          </w:tcPr>
          <w:p w:rsidR="003D395E" w:rsidRPr="00F5570E" w:rsidRDefault="003D395E" w:rsidP="003D395E">
            <w:pPr>
              <w:rPr>
                <w:b/>
                <w:bCs/>
                <w:sz w:val="12"/>
                <w:szCs w:val="12"/>
                <w:lang w:val="ro-RO"/>
              </w:rPr>
            </w:pPr>
            <w:r w:rsidRPr="00F5570E">
              <w:rPr>
                <w:b/>
                <w:bCs/>
                <w:sz w:val="12"/>
                <w:szCs w:val="12"/>
                <w:lang w:val="ro-RO"/>
              </w:rPr>
              <w:t>1. Economie; Educaţie</w:t>
            </w:r>
          </w:p>
          <w:p w:rsidR="003D395E" w:rsidRPr="00F5570E" w:rsidRDefault="003D395E" w:rsidP="003D395E">
            <w:pPr>
              <w:rPr>
                <w:b/>
                <w:bCs/>
                <w:sz w:val="12"/>
                <w:szCs w:val="12"/>
                <w:lang w:val="ro-RO"/>
              </w:rPr>
            </w:pPr>
            <w:r w:rsidRPr="00F5570E">
              <w:rPr>
                <w:b/>
                <w:bCs/>
                <w:sz w:val="12"/>
                <w:szCs w:val="12"/>
                <w:lang w:val="ro-RO"/>
              </w:rPr>
              <w:t>antreprenorială</w:t>
            </w:r>
          </w:p>
          <w:p w:rsidR="003D395E" w:rsidRPr="00F5570E" w:rsidRDefault="003D395E" w:rsidP="003D395E">
            <w:pPr>
              <w:rPr>
                <w:b/>
                <w:bCs/>
                <w:sz w:val="12"/>
                <w:szCs w:val="12"/>
                <w:lang w:val="ro-RO"/>
              </w:rPr>
            </w:pPr>
          </w:p>
          <w:p w:rsidR="003D395E" w:rsidRPr="00F5570E" w:rsidRDefault="003D395E" w:rsidP="003D395E">
            <w:pPr>
              <w:rPr>
                <w:b/>
                <w:bCs/>
                <w:sz w:val="12"/>
                <w:szCs w:val="12"/>
                <w:lang w:val="ro-RO"/>
              </w:rPr>
            </w:pPr>
            <w:r w:rsidRPr="00F5570E">
              <w:rPr>
                <w:b/>
                <w:bCs/>
                <w:sz w:val="12"/>
                <w:szCs w:val="12"/>
                <w:lang w:val="ro-RO"/>
              </w:rPr>
              <w:t>2. Economie aplicată</w:t>
            </w:r>
          </w:p>
          <w:p w:rsidR="003D395E" w:rsidRPr="00F5570E" w:rsidRDefault="003D395E" w:rsidP="003D395E">
            <w:pPr>
              <w:ind w:left="360"/>
              <w:rPr>
                <w:b/>
                <w:bCs/>
                <w:sz w:val="12"/>
                <w:szCs w:val="12"/>
                <w:lang w:val="ro-RO"/>
              </w:rPr>
            </w:pPr>
          </w:p>
          <w:p w:rsidR="003D395E" w:rsidRPr="00F5570E" w:rsidRDefault="003D395E" w:rsidP="003D395E">
            <w:pPr>
              <w:rPr>
                <w:b/>
                <w:bCs/>
                <w:sz w:val="12"/>
                <w:szCs w:val="12"/>
                <w:lang w:val="ro-RO"/>
              </w:rPr>
            </w:pPr>
            <w:r w:rsidRPr="00F5570E">
              <w:rPr>
                <w:b/>
                <w:bCs/>
                <w:sz w:val="12"/>
                <w:szCs w:val="12"/>
                <w:lang w:val="ro-RO"/>
              </w:rPr>
              <w:t>3. Economie; Educaţie</w:t>
            </w:r>
          </w:p>
          <w:p w:rsidR="003D395E" w:rsidRPr="00F5570E" w:rsidRDefault="003D395E" w:rsidP="003D395E">
            <w:pPr>
              <w:rPr>
                <w:b/>
                <w:bCs/>
                <w:sz w:val="12"/>
                <w:szCs w:val="12"/>
                <w:lang w:val="ro-RO"/>
              </w:rPr>
            </w:pPr>
            <w:r w:rsidRPr="00F5570E">
              <w:rPr>
                <w:b/>
                <w:bCs/>
                <w:sz w:val="12"/>
                <w:szCs w:val="12"/>
                <w:lang w:val="ro-RO"/>
              </w:rPr>
              <w:t>antreprenorială – Economie aplicată</w:t>
            </w:r>
          </w:p>
          <w:p w:rsidR="003D395E" w:rsidRPr="00F5570E" w:rsidRDefault="003D395E" w:rsidP="003D395E">
            <w:pPr>
              <w:rPr>
                <w:b/>
                <w:bCs/>
                <w:i/>
                <w:iCs/>
                <w:sz w:val="12"/>
                <w:szCs w:val="12"/>
                <w:lang w:val="ro-RO"/>
              </w:rPr>
            </w:pPr>
          </w:p>
        </w:tc>
        <w:tc>
          <w:tcPr>
            <w:tcW w:w="1164" w:type="dxa"/>
            <w:vMerge w:val="restart"/>
            <w:tcBorders>
              <w:left w:val="nil"/>
            </w:tcBorders>
            <w:vAlign w:val="center"/>
          </w:tcPr>
          <w:p w:rsidR="003D395E" w:rsidRPr="00F5570E" w:rsidRDefault="003D395E" w:rsidP="003D395E">
            <w:pPr>
              <w:jc w:val="center"/>
              <w:rPr>
                <w:sz w:val="12"/>
                <w:szCs w:val="12"/>
                <w:lang w:val="ro-RO"/>
              </w:rPr>
            </w:pPr>
            <w:r w:rsidRPr="00F5570E">
              <w:rPr>
                <w:sz w:val="12"/>
                <w:szCs w:val="12"/>
                <w:lang w:val="ro-RO"/>
              </w:rPr>
              <w:t>ŞTIINŢE ECONOMICE</w:t>
            </w:r>
          </w:p>
        </w:tc>
        <w:tc>
          <w:tcPr>
            <w:tcW w:w="1454" w:type="dxa"/>
            <w:vMerge w:val="restart"/>
            <w:tcBorders>
              <w:left w:val="nil"/>
            </w:tcBorders>
            <w:vAlign w:val="center"/>
          </w:tcPr>
          <w:p w:rsidR="003D395E" w:rsidRPr="00F5570E" w:rsidRDefault="003D395E" w:rsidP="003D395E">
            <w:pPr>
              <w:jc w:val="center"/>
              <w:rPr>
                <w:sz w:val="12"/>
                <w:szCs w:val="12"/>
                <w:lang w:val="ro-RO"/>
              </w:rPr>
            </w:pPr>
            <w:r w:rsidRPr="00F5570E">
              <w:rPr>
                <w:sz w:val="12"/>
                <w:szCs w:val="12"/>
                <w:lang w:val="ro-RO"/>
              </w:rPr>
              <w:t>ECONOMIE</w:t>
            </w:r>
          </w:p>
        </w:tc>
        <w:tc>
          <w:tcPr>
            <w:tcW w:w="1777" w:type="dxa"/>
            <w:tcBorders>
              <w:left w:val="nil"/>
            </w:tcBorders>
            <w:vAlign w:val="center"/>
          </w:tcPr>
          <w:p w:rsidR="003D395E" w:rsidRPr="00F5570E" w:rsidRDefault="003D395E" w:rsidP="003D395E">
            <w:pPr>
              <w:rPr>
                <w:sz w:val="12"/>
                <w:szCs w:val="12"/>
                <w:lang w:val="ro-RO"/>
              </w:rPr>
            </w:pPr>
            <w:r w:rsidRPr="00F5570E">
              <w:rPr>
                <w:sz w:val="12"/>
                <w:szCs w:val="12"/>
                <w:lang w:val="ro-RO"/>
              </w:rPr>
              <w:t>Economie generală</w:t>
            </w:r>
          </w:p>
        </w:tc>
        <w:tc>
          <w:tcPr>
            <w:tcW w:w="1447" w:type="dxa"/>
            <w:vMerge w:val="restart"/>
            <w:vAlign w:val="center"/>
          </w:tcPr>
          <w:p w:rsidR="003D395E" w:rsidRPr="00F5570E" w:rsidRDefault="003D395E" w:rsidP="003D395E">
            <w:pPr>
              <w:jc w:val="center"/>
              <w:rPr>
                <w:sz w:val="12"/>
                <w:szCs w:val="12"/>
                <w:lang w:val="ro-RO"/>
              </w:rPr>
            </w:pPr>
            <w:r w:rsidRPr="00F5570E">
              <w:rPr>
                <w:sz w:val="12"/>
                <w:szCs w:val="12"/>
                <w:lang w:val="ro-RO"/>
              </w:rPr>
              <w:t>ECONOMIE ŞI AFACERI INTERNAŢIONALE</w:t>
            </w:r>
          </w:p>
        </w:tc>
        <w:tc>
          <w:tcPr>
            <w:tcW w:w="3773" w:type="dxa"/>
            <w:vMerge w:val="restart"/>
            <w:vAlign w:val="center"/>
          </w:tcPr>
          <w:p w:rsidR="003D395E" w:rsidRPr="00F5570E" w:rsidRDefault="003D395E" w:rsidP="003D395E">
            <w:pPr>
              <w:tabs>
                <w:tab w:val="left" w:pos="275"/>
              </w:tabs>
              <w:autoSpaceDE w:val="0"/>
              <w:autoSpaceDN w:val="0"/>
              <w:adjustRightInd w:val="0"/>
              <w:ind w:left="45"/>
              <w:rPr>
                <w:sz w:val="12"/>
                <w:szCs w:val="12"/>
              </w:rPr>
            </w:pPr>
          </w:p>
          <w:p w:rsidR="003D395E" w:rsidRPr="00F5570E" w:rsidRDefault="003D395E" w:rsidP="003D395E">
            <w:pPr>
              <w:numPr>
                <w:ilvl w:val="0"/>
                <w:numId w:val="22"/>
              </w:numPr>
              <w:tabs>
                <w:tab w:val="clear" w:pos="720"/>
                <w:tab w:val="left" w:pos="225"/>
                <w:tab w:val="left" w:pos="275"/>
              </w:tabs>
              <w:autoSpaceDE w:val="0"/>
              <w:autoSpaceDN w:val="0"/>
              <w:adjustRightInd w:val="0"/>
              <w:ind w:left="45" w:firstLine="0"/>
              <w:rPr>
                <w:sz w:val="12"/>
                <w:szCs w:val="12"/>
              </w:rPr>
            </w:pPr>
            <w:r w:rsidRPr="00F5570E">
              <w:rPr>
                <w:sz w:val="12"/>
                <w:szCs w:val="12"/>
              </w:rPr>
              <w:t>Administrarea afacerilor internaţionale</w:t>
            </w:r>
          </w:p>
          <w:p w:rsidR="003D395E" w:rsidRPr="00F5570E" w:rsidRDefault="003D395E" w:rsidP="003D395E">
            <w:pPr>
              <w:numPr>
                <w:ilvl w:val="0"/>
                <w:numId w:val="22"/>
              </w:numPr>
              <w:tabs>
                <w:tab w:val="clear" w:pos="720"/>
                <w:tab w:val="left" w:pos="225"/>
                <w:tab w:val="left" w:pos="275"/>
              </w:tabs>
              <w:autoSpaceDE w:val="0"/>
              <w:autoSpaceDN w:val="0"/>
              <w:adjustRightInd w:val="0"/>
              <w:ind w:left="45" w:firstLine="0"/>
              <w:rPr>
                <w:sz w:val="12"/>
                <w:szCs w:val="12"/>
              </w:rPr>
            </w:pPr>
            <w:r w:rsidRPr="00F5570E">
              <w:rPr>
                <w:sz w:val="12"/>
                <w:szCs w:val="12"/>
              </w:rPr>
              <w:t>Administrarea afacerilor interne şi internaţionale a întreprinderilor mici şi mijlocii</w:t>
            </w:r>
          </w:p>
          <w:p w:rsidR="003D395E" w:rsidRPr="00F5570E" w:rsidRDefault="003D395E" w:rsidP="003D395E">
            <w:pPr>
              <w:numPr>
                <w:ilvl w:val="0"/>
                <w:numId w:val="22"/>
              </w:numPr>
              <w:tabs>
                <w:tab w:val="clear" w:pos="720"/>
                <w:tab w:val="left" w:pos="225"/>
                <w:tab w:val="left" w:pos="275"/>
              </w:tabs>
              <w:autoSpaceDE w:val="0"/>
              <w:autoSpaceDN w:val="0"/>
              <w:adjustRightInd w:val="0"/>
              <w:ind w:left="45" w:firstLine="0"/>
              <w:rPr>
                <w:sz w:val="12"/>
                <w:szCs w:val="12"/>
              </w:rPr>
            </w:pPr>
            <w:r w:rsidRPr="00F5570E">
              <w:rPr>
                <w:sz w:val="12"/>
                <w:szCs w:val="12"/>
              </w:rPr>
              <w:t>Administrarea şi dezvoltarea afacerilor în turism</w:t>
            </w:r>
          </w:p>
          <w:p w:rsidR="003D395E" w:rsidRPr="00F5570E" w:rsidRDefault="003D395E" w:rsidP="003D395E">
            <w:pPr>
              <w:numPr>
                <w:ilvl w:val="0"/>
                <w:numId w:val="22"/>
              </w:numPr>
              <w:tabs>
                <w:tab w:val="clear" w:pos="720"/>
                <w:tab w:val="left" w:pos="225"/>
                <w:tab w:val="left" w:pos="275"/>
              </w:tabs>
              <w:autoSpaceDE w:val="0"/>
              <w:autoSpaceDN w:val="0"/>
              <w:adjustRightInd w:val="0"/>
              <w:ind w:left="45" w:firstLine="0"/>
              <w:rPr>
                <w:sz w:val="12"/>
                <w:szCs w:val="12"/>
              </w:rPr>
            </w:pPr>
            <w:r w:rsidRPr="00F5570E">
              <w:rPr>
                <w:sz w:val="12"/>
                <w:szCs w:val="12"/>
              </w:rPr>
              <w:t>Administrarea, finanţarea şi controlul afacerilor</w:t>
            </w:r>
          </w:p>
          <w:p w:rsidR="003D395E" w:rsidRPr="00F5570E" w:rsidRDefault="003D395E" w:rsidP="003D395E">
            <w:pPr>
              <w:numPr>
                <w:ilvl w:val="0"/>
                <w:numId w:val="22"/>
              </w:numPr>
              <w:tabs>
                <w:tab w:val="clear" w:pos="720"/>
                <w:tab w:val="left" w:pos="225"/>
                <w:tab w:val="left" w:pos="275"/>
              </w:tabs>
              <w:autoSpaceDE w:val="0"/>
              <w:autoSpaceDN w:val="0"/>
              <w:adjustRightInd w:val="0"/>
              <w:ind w:left="45" w:firstLine="0"/>
              <w:rPr>
                <w:sz w:val="12"/>
                <w:szCs w:val="12"/>
              </w:rPr>
            </w:pPr>
            <w:r w:rsidRPr="00F5570E">
              <w:rPr>
                <w:sz w:val="12"/>
                <w:szCs w:val="12"/>
              </w:rPr>
              <w:t>Afaceri internaţionale</w:t>
            </w:r>
          </w:p>
          <w:p w:rsidR="003D395E" w:rsidRPr="00F5570E" w:rsidRDefault="003D395E" w:rsidP="003D395E">
            <w:pPr>
              <w:numPr>
                <w:ilvl w:val="0"/>
                <w:numId w:val="22"/>
              </w:numPr>
              <w:tabs>
                <w:tab w:val="clear" w:pos="720"/>
                <w:tab w:val="left" w:pos="225"/>
                <w:tab w:val="left" w:pos="275"/>
              </w:tabs>
              <w:autoSpaceDE w:val="0"/>
              <w:autoSpaceDN w:val="0"/>
              <w:adjustRightInd w:val="0"/>
              <w:ind w:left="45" w:firstLine="0"/>
              <w:rPr>
                <w:sz w:val="12"/>
                <w:szCs w:val="12"/>
              </w:rPr>
            </w:pPr>
            <w:r w:rsidRPr="00F5570E">
              <w:rPr>
                <w:vanish/>
                <w:sz w:val="12"/>
                <w:szCs w:val="12"/>
              </w:rPr>
              <w:t>e  sic european</w:t>
            </w:r>
            <w:r w:rsidRPr="00F5570E">
              <w:rPr>
                <w:vanish/>
                <w:sz w:val="12"/>
                <w:szCs w:val="12"/>
              </w:rPr>
              <w:pgNum/>
            </w:r>
            <w:r w:rsidRPr="00F5570E">
              <w:rPr>
                <w:vanish/>
                <w:sz w:val="12"/>
                <w:szCs w:val="12"/>
              </w:rPr>
              <w:pgNum/>
            </w:r>
            <w:r w:rsidRPr="00F5570E">
              <w:rPr>
                <w:vanish/>
                <w:sz w:val="12"/>
                <w:szCs w:val="12"/>
              </w:rPr>
              <w:pgNum/>
            </w:r>
            <w:r w:rsidRPr="00F5570E">
              <w:rPr>
                <w:vanish/>
                <w:sz w:val="12"/>
                <w:szCs w:val="12"/>
              </w:rPr>
              <w:pgNum/>
            </w:r>
            <w:r w:rsidRPr="00F5570E">
              <w:rPr>
                <w:vanish/>
                <w:sz w:val="12"/>
                <w:szCs w:val="12"/>
              </w:rPr>
              <w:pgNum/>
            </w:r>
            <w:r w:rsidRPr="00F5570E">
              <w:rPr>
                <w:vanish/>
                <w:sz w:val="12"/>
                <w:szCs w:val="12"/>
              </w:rPr>
              <w:pgNum/>
            </w:r>
            <w:r w:rsidRPr="00F5570E">
              <w:rPr>
                <w:vanish/>
                <w:sz w:val="12"/>
                <w:szCs w:val="12"/>
              </w:rPr>
              <w:pgNum/>
            </w:r>
            <w:r w:rsidRPr="00F5570E">
              <w:rPr>
                <w:vanish/>
                <w:sz w:val="12"/>
                <w:szCs w:val="12"/>
              </w:rPr>
              <w:pgNum/>
            </w:r>
            <w:r w:rsidRPr="00F5570E">
              <w:rPr>
                <w:vanish/>
                <w:sz w:val="12"/>
                <w:szCs w:val="12"/>
              </w:rPr>
              <w:pgNum/>
            </w:r>
            <w:r w:rsidRPr="00F5570E">
              <w:rPr>
                <w:vanish/>
                <w:sz w:val="12"/>
                <w:szCs w:val="12"/>
              </w:rPr>
              <w:pgNum/>
            </w:r>
            <w:r w:rsidRPr="00F5570E">
              <w:rPr>
                <w:vanish/>
                <w:sz w:val="12"/>
                <w:szCs w:val="12"/>
              </w:rPr>
              <w:pgNum/>
            </w:r>
            <w:r w:rsidRPr="00F5570E">
              <w:rPr>
                <w:vanish/>
                <w:sz w:val="12"/>
                <w:szCs w:val="12"/>
              </w:rPr>
              <w:pgNum/>
            </w:r>
            <w:r w:rsidRPr="00F5570E">
              <w:rPr>
                <w:vanish/>
                <w:sz w:val="12"/>
                <w:szCs w:val="12"/>
              </w:rPr>
              <w:pgNum/>
            </w:r>
            <w:r w:rsidRPr="00F5570E">
              <w:rPr>
                <w:vanish/>
                <w:sz w:val="12"/>
                <w:szCs w:val="12"/>
              </w:rPr>
              <w:pgNum/>
            </w:r>
            <w:r w:rsidRPr="00F5570E">
              <w:rPr>
                <w:vanish/>
                <w:sz w:val="12"/>
                <w:szCs w:val="12"/>
              </w:rPr>
              <w:pgNum/>
            </w:r>
            <w:r w:rsidRPr="00F5570E">
              <w:rPr>
                <w:vanish/>
                <w:sz w:val="12"/>
                <w:szCs w:val="12"/>
              </w:rPr>
              <w:pgNum/>
            </w:r>
            <w:r w:rsidRPr="00F5570E">
              <w:rPr>
                <w:vanish/>
                <w:sz w:val="12"/>
                <w:szCs w:val="12"/>
              </w:rPr>
              <w:pgNum/>
            </w:r>
            <w:r w:rsidRPr="00F5570E">
              <w:rPr>
                <w:vanish/>
                <w:sz w:val="12"/>
                <w:szCs w:val="12"/>
              </w:rPr>
              <w:pgNum/>
            </w:r>
            <w:r w:rsidRPr="00F5570E">
              <w:rPr>
                <w:vanish/>
                <w:sz w:val="12"/>
                <w:szCs w:val="12"/>
              </w:rPr>
              <w:pgNum/>
            </w:r>
            <w:r w:rsidRPr="00F5570E">
              <w:rPr>
                <w:vanish/>
                <w:sz w:val="12"/>
                <w:szCs w:val="12"/>
              </w:rPr>
              <w:pgNum/>
            </w:r>
            <w:r w:rsidRPr="00F5570E">
              <w:rPr>
                <w:vanish/>
                <w:sz w:val="12"/>
                <w:szCs w:val="12"/>
              </w:rPr>
              <w:pgNum/>
            </w:r>
            <w:r w:rsidRPr="00F5570E">
              <w:rPr>
                <w:vanish/>
                <w:sz w:val="12"/>
                <w:szCs w:val="12"/>
              </w:rPr>
              <w:pgNum/>
            </w:r>
            <w:r w:rsidRPr="00F5570E">
              <w:rPr>
                <w:vanish/>
                <w:sz w:val="12"/>
                <w:szCs w:val="12"/>
              </w:rPr>
              <w:pgNum/>
            </w:r>
            <w:r w:rsidRPr="00F5570E">
              <w:rPr>
                <w:vanish/>
                <w:sz w:val="12"/>
                <w:szCs w:val="12"/>
              </w:rPr>
              <w:pgNum/>
            </w:r>
            <w:r w:rsidRPr="00F5570E">
              <w:rPr>
                <w:vanish/>
                <w:sz w:val="12"/>
                <w:szCs w:val="12"/>
              </w:rPr>
              <w:pgNum/>
            </w:r>
            <w:r w:rsidRPr="00F5570E">
              <w:rPr>
                <w:vanish/>
                <w:sz w:val="12"/>
                <w:szCs w:val="12"/>
              </w:rPr>
              <w:pgNum/>
            </w:r>
            <w:r w:rsidRPr="00F5570E">
              <w:rPr>
                <w:vanish/>
                <w:sz w:val="12"/>
                <w:szCs w:val="12"/>
              </w:rPr>
              <w:pgNum/>
            </w:r>
            <w:r w:rsidRPr="00F5570E">
              <w:rPr>
                <w:vanish/>
                <w:sz w:val="12"/>
                <w:szCs w:val="12"/>
              </w:rPr>
              <w:pgNum/>
            </w:r>
            <w:r w:rsidRPr="00F5570E">
              <w:rPr>
                <w:vanish/>
                <w:sz w:val="12"/>
                <w:szCs w:val="12"/>
              </w:rPr>
              <w:pgNum/>
            </w:r>
            <w:r w:rsidRPr="00F5570E">
              <w:rPr>
                <w:vanish/>
                <w:sz w:val="12"/>
                <w:szCs w:val="12"/>
              </w:rPr>
              <w:pgNum/>
            </w:r>
            <w:r w:rsidRPr="00F5570E">
              <w:rPr>
                <w:vanish/>
                <w:sz w:val="12"/>
                <w:szCs w:val="12"/>
              </w:rPr>
              <w:pgNum/>
            </w:r>
            <w:r w:rsidRPr="00F5570E">
              <w:rPr>
                <w:vanish/>
                <w:sz w:val="12"/>
                <w:szCs w:val="12"/>
              </w:rPr>
              <w:pgNum/>
            </w:r>
            <w:r w:rsidRPr="00F5570E">
              <w:rPr>
                <w:vanish/>
                <w:sz w:val="12"/>
                <w:szCs w:val="12"/>
              </w:rPr>
              <w:pgNum/>
            </w:r>
            <w:r w:rsidRPr="00F5570E">
              <w:rPr>
                <w:vanish/>
                <w:sz w:val="12"/>
                <w:szCs w:val="12"/>
              </w:rPr>
              <w:pgNum/>
            </w:r>
            <w:r w:rsidRPr="00F5570E">
              <w:rPr>
                <w:vanish/>
                <w:sz w:val="12"/>
                <w:szCs w:val="12"/>
              </w:rPr>
              <w:pgNum/>
            </w:r>
            <w:r w:rsidRPr="00F5570E">
              <w:rPr>
                <w:vanish/>
                <w:sz w:val="12"/>
                <w:szCs w:val="12"/>
              </w:rPr>
              <w:pgNum/>
            </w:r>
            <w:r w:rsidRPr="00F5570E">
              <w:rPr>
                <w:vanish/>
                <w:sz w:val="12"/>
                <w:szCs w:val="12"/>
              </w:rPr>
              <w:pgNum/>
            </w:r>
            <w:r w:rsidRPr="00F5570E">
              <w:rPr>
                <w:vanish/>
                <w:sz w:val="12"/>
                <w:szCs w:val="12"/>
              </w:rPr>
              <w:pgNum/>
            </w:r>
            <w:r w:rsidRPr="00F5570E">
              <w:rPr>
                <w:vanish/>
                <w:sz w:val="12"/>
                <w:szCs w:val="12"/>
              </w:rPr>
              <w:pgNum/>
            </w:r>
            <w:r w:rsidRPr="00F5570E">
              <w:rPr>
                <w:vanish/>
                <w:sz w:val="12"/>
                <w:szCs w:val="12"/>
              </w:rPr>
              <w:pgNum/>
            </w:r>
            <w:r w:rsidRPr="00F5570E">
              <w:rPr>
                <w:vanish/>
                <w:sz w:val="12"/>
                <w:szCs w:val="12"/>
              </w:rPr>
              <w:pgNum/>
            </w:r>
            <w:r w:rsidRPr="00F5570E">
              <w:rPr>
                <w:vanish/>
                <w:sz w:val="12"/>
                <w:szCs w:val="12"/>
              </w:rPr>
              <w:pgNum/>
            </w:r>
            <w:r w:rsidRPr="00F5570E">
              <w:rPr>
                <w:vanish/>
                <w:sz w:val="12"/>
                <w:szCs w:val="12"/>
              </w:rPr>
              <w:pgNum/>
            </w:r>
            <w:r w:rsidRPr="00F5570E">
              <w:rPr>
                <w:vanish/>
                <w:sz w:val="12"/>
                <w:szCs w:val="12"/>
              </w:rPr>
              <w:pgNum/>
            </w:r>
            <w:r w:rsidRPr="00F5570E">
              <w:rPr>
                <w:vanish/>
                <w:sz w:val="12"/>
                <w:szCs w:val="12"/>
              </w:rPr>
              <w:pgNum/>
            </w:r>
            <w:r w:rsidRPr="00F5570E">
              <w:rPr>
                <w:vanish/>
                <w:sz w:val="12"/>
                <w:szCs w:val="12"/>
              </w:rPr>
              <w:pgNum/>
            </w:r>
            <w:r w:rsidRPr="00F5570E">
              <w:rPr>
                <w:vanish/>
                <w:sz w:val="12"/>
                <w:szCs w:val="12"/>
              </w:rPr>
              <w:pgNum/>
            </w:r>
            <w:r w:rsidRPr="00F5570E">
              <w:rPr>
                <w:vanish/>
                <w:sz w:val="12"/>
                <w:szCs w:val="12"/>
              </w:rPr>
              <w:pgNum/>
            </w:r>
            <w:r w:rsidRPr="00F5570E">
              <w:rPr>
                <w:vanish/>
                <w:sz w:val="12"/>
                <w:szCs w:val="12"/>
              </w:rPr>
              <w:pgNum/>
            </w:r>
            <w:r w:rsidRPr="00F5570E">
              <w:rPr>
                <w:vanish/>
                <w:sz w:val="12"/>
                <w:szCs w:val="12"/>
              </w:rPr>
              <w:pgNum/>
            </w:r>
            <w:r w:rsidRPr="00F5570E">
              <w:rPr>
                <w:vanish/>
                <w:sz w:val="12"/>
                <w:szCs w:val="12"/>
              </w:rPr>
              <w:pgNum/>
            </w:r>
            <w:r w:rsidRPr="00F5570E">
              <w:rPr>
                <w:vanish/>
                <w:sz w:val="12"/>
                <w:szCs w:val="12"/>
              </w:rPr>
              <w:pgNum/>
            </w:r>
            <w:r w:rsidRPr="00F5570E">
              <w:rPr>
                <w:vanish/>
                <w:sz w:val="12"/>
                <w:szCs w:val="12"/>
              </w:rPr>
              <w:pgNum/>
            </w:r>
            <w:r w:rsidRPr="00F5570E">
              <w:rPr>
                <w:vanish/>
                <w:sz w:val="12"/>
                <w:szCs w:val="12"/>
              </w:rPr>
              <w:pgNum/>
            </w:r>
            <w:r w:rsidRPr="00F5570E">
              <w:rPr>
                <w:vanish/>
                <w:sz w:val="12"/>
                <w:szCs w:val="12"/>
              </w:rPr>
              <w:pgNum/>
            </w:r>
            <w:r w:rsidRPr="00F5570E">
              <w:rPr>
                <w:vanish/>
                <w:sz w:val="12"/>
                <w:szCs w:val="12"/>
              </w:rPr>
              <w:pgNum/>
            </w:r>
            <w:r w:rsidRPr="00F5570E">
              <w:rPr>
                <w:vanish/>
                <w:sz w:val="12"/>
                <w:szCs w:val="12"/>
              </w:rPr>
              <w:pgNum/>
            </w:r>
            <w:r w:rsidRPr="00F5570E">
              <w:rPr>
                <w:vanish/>
                <w:sz w:val="12"/>
                <w:szCs w:val="12"/>
              </w:rPr>
              <w:pgNum/>
            </w:r>
            <w:r w:rsidRPr="00F5570E">
              <w:rPr>
                <w:vanish/>
                <w:sz w:val="12"/>
                <w:szCs w:val="12"/>
              </w:rPr>
              <w:pgNum/>
            </w:r>
            <w:r w:rsidRPr="00F5570E">
              <w:rPr>
                <w:vanish/>
                <w:sz w:val="12"/>
                <w:szCs w:val="12"/>
              </w:rPr>
              <w:pgNum/>
            </w:r>
            <w:r w:rsidRPr="00F5570E">
              <w:rPr>
                <w:vanish/>
                <w:sz w:val="12"/>
                <w:szCs w:val="12"/>
              </w:rPr>
              <w:pgNum/>
            </w:r>
            <w:r w:rsidRPr="00F5570E">
              <w:rPr>
                <w:vanish/>
                <w:sz w:val="12"/>
                <w:szCs w:val="12"/>
              </w:rPr>
              <w:pgNum/>
            </w:r>
            <w:r w:rsidRPr="00F5570E">
              <w:rPr>
                <w:vanish/>
                <w:sz w:val="12"/>
                <w:szCs w:val="12"/>
              </w:rPr>
              <w:pgNum/>
            </w:r>
            <w:r w:rsidRPr="00F5570E">
              <w:rPr>
                <w:vanish/>
                <w:sz w:val="12"/>
                <w:szCs w:val="12"/>
              </w:rPr>
              <w:pgNum/>
            </w:r>
            <w:r w:rsidRPr="00F5570E">
              <w:rPr>
                <w:vanish/>
                <w:sz w:val="12"/>
                <w:szCs w:val="12"/>
              </w:rPr>
              <w:pgNum/>
            </w:r>
            <w:r w:rsidRPr="00F5570E">
              <w:rPr>
                <w:vanish/>
                <w:sz w:val="12"/>
                <w:szCs w:val="12"/>
              </w:rPr>
              <w:pgNum/>
            </w:r>
            <w:r w:rsidRPr="00F5570E">
              <w:rPr>
                <w:vanish/>
                <w:sz w:val="12"/>
                <w:szCs w:val="12"/>
              </w:rPr>
              <w:pgNum/>
            </w:r>
            <w:r w:rsidRPr="00F5570E">
              <w:rPr>
                <w:vanish/>
                <w:sz w:val="12"/>
                <w:szCs w:val="12"/>
              </w:rPr>
              <w:pgNum/>
            </w:r>
            <w:r w:rsidRPr="00F5570E">
              <w:rPr>
                <w:vanish/>
                <w:sz w:val="12"/>
                <w:szCs w:val="12"/>
              </w:rPr>
              <w:pgNum/>
            </w:r>
            <w:r w:rsidRPr="00F5570E">
              <w:rPr>
                <w:vanish/>
                <w:sz w:val="12"/>
                <w:szCs w:val="12"/>
              </w:rPr>
              <w:pgNum/>
            </w:r>
            <w:r w:rsidRPr="00F5570E">
              <w:rPr>
                <w:vanish/>
                <w:sz w:val="12"/>
                <w:szCs w:val="12"/>
              </w:rPr>
              <w:pgNum/>
            </w:r>
            <w:r w:rsidRPr="00F5570E">
              <w:rPr>
                <w:vanish/>
                <w:sz w:val="12"/>
                <w:szCs w:val="12"/>
              </w:rPr>
              <w:pgNum/>
            </w:r>
            <w:r w:rsidRPr="00F5570E">
              <w:rPr>
                <w:vanish/>
                <w:sz w:val="12"/>
                <w:szCs w:val="12"/>
              </w:rPr>
              <w:pgNum/>
            </w:r>
            <w:r w:rsidRPr="00F5570E">
              <w:rPr>
                <w:vanish/>
                <w:sz w:val="12"/>
                <w:szCs w:val="12"/>
              </w:rPr>
              <w:pgNum/>
            </w:r>
            <w:r w:rsidRPr="00F5570E">
              <w:rPr>
                <w:vanish/>
                <w:sz w:val="12"/>
                <w:szCs w:val="12"/>
              </w:rPr>
              <w:pgNum/>
            </w:r>
            <w:r w:rsidRPr="00F5570E">
              <w:rPr>
                <w:vanish/>
                <w:sz w:val="12"/>
                <w:szCs w:val="12"/>
              </w:rPr>
              <w:pgNum/>
            </w:r>
            <w:r w:rsidRPr="00F5570E">
              <w:rPr>
                <w:vanish/>
                <w:sz w:val="12"/>
                <w:szCs w:val="12"/>
              </w:rPr>
              <w:pgNum/>
            </w:r>
            <w:r w:rsidRPr="00F5570E">
              <w:rPr>
                <w:vanish/>
                <w:sz w:val="12"/>
                <w:szCs w:val="12"/>
              </w:rPr>
              <w:pgNum/>
            </w:r>
            <w:r w:rsidRPr="00F5570E">
              <w:rPr>
                <w:vanish/>
                <w:sz w:val="12"/>
                <w:szCs w:val="12"/>
              </w:rPr>
              <w:pgNum/>
            </w:r>
            <w:r w:rsidRPr="00F5570E">
              <w:rPr>
                <w:vanish/>
                <w:sz w:val="12"/>
                <w:szCs w:val="12"/>
              </w:rPr>
              <w:pgNum/>
            </w:r>
            <w:r w:rsidRPr="00F5570E">
              <w:rPr>
                <w:vanish/>
                <w:sz w:val="12"/>
                <w:szCs w:val="12"/>
              </w:rPr>
              <w:pgNum/>
            </w:r>
            <w:r w:rsidRPr="00F5570E">
              <w:rPr>
                <w:vanish/>
                <w:sz w:val="12"/>
                <w:szCs w:val="12"/>
              </w:rPr>
              <w:pgNum/>
            </w:r>
            <w:r w:rsidRPr="00F5570E">
              <w:rPr>
                <w:vanish/>
                <w:sz w:val="12"/>
                <w:szCs w:val="12"/>
              </w:rPr>
              <w:pgNum/>
            </w:r>
            <w:r w:rsidRPr="00F5570E">
              <w:rPr>
                <w:vanish/>
                <w:sz w:val="12"/>
                <w:szCs w:val="12"/>
              </w:rPr>
              <w:pgNum/>
            </w:r>
            <w:r w:rsidRPr="00F5570E">
              <w:rPr>
                <w:vanish/>
                <w:sz w:val="12"/>
                <w:szCs w:val="12"/>
              </w:rPr>
              <w:pgNum/>
            </w:r>
            <w:r w:rsidRPr="00F5570E">
              <w:rPr>
                <w:vanish/>
                <w:sz w:val="12"/>
                <w:szCs w:val="12"/>
              </w:rPr>
              <w:pgNum/>
            </w:r>
            <w:r w:rsidRPr="00F5570E">
              <w:rPr>
                <w:vanish/>
                <w:sz w:val="12"/>
                <w:szCs w:val="12"/>
              </w:rPr>
              <w:pgNum/>
            </w:r>
            <w:r w:rsidRPr="00F5570E">
              <w:rPr>
                <w:vanish/>
                <w:sz w:val="12"/>
                <w:szCs w:val="12"/>
              </w:rPr>
              <w:pgNum/>
            </w:r>
            <w:r w:rsidRPr="00F5570E">
              <w:rPr>
                <w:vanish/>
                <w:sz w:val="12"/>
                <w:szCs w:val="12"/>
              </w:rPr>
              <w:pgNum/>
            </w:r>
            <w:r w:rsidRPr="00F5570E">
              <w:rPr>
                <w:vanish/>
                <w:sz w:val="12"/>
                <w:szCs w:val="12"/>
              </w:rPr>
              <w:pgNum/>
            </w:r>
            <w:r w:rsidRPr="00F5570E">
              <w:rPr>
                <w:vanish/>
                <w:sz w:val="12"/>
                <w:szCs w:val="12"/>
              </w:rPr>
              <w:pgNum/>
            </w:r>
            <w:r w:rsidRPr="00F5570E">
              <w:rPr>
                <w:vanish/>
                <w:sz w:val="12"/>
                <w:szCs w:val="12"/>
              </w:rPr>
              <w:pgNum/>
            </w:r>
            <w:r w:rsidRPr="00F5570E">
              <w:rPr>
                <w:sz w:val="12"/>
                <w:szCs w:val="12"/>
              </w:rPr>
              <w:t>Contabilitate şi audit</w:t>
            </w:r>
          </w:p>
          <w:p w:rsidR="003D395E" w:rsidRPr="00F5570E" w:rsidRDefault="003D395E" w:rsidP="003D395E">
            <w:pPr>
              <w:numPr>
                <w:ilvl w:val="0"/>
                <w:numId w:val="22"/>
              </w:numPr>
              <w:tabs>
                <w:tab w:val="clear" w:pos="720"/>
                <w:tab w:val="left" w:pos="225"/>
                <w:tab w:val="left" w:pos="275"/>
              </w:tabs>
              <w:autoSpaceDE w:val="0"/>
              <w:autoSpaceDN w:val="0"/>
              <w:adjustRightInd w:val="0"/>
              <w:ind w:left="45" w:firstLine="0"/>
              <w:rPr>
                <w:sz w:val="12"/>
                <w:szCs w:val="12"/>
              </w:rPr>
            </w:pPr>
            <w:r w:rsidRPr="00F5570E">
              <w:rPr>
                <w:sz w:val="12"/>
                <w:szCs w:val="12"/>
              </w:rPr>
              <w:t>Dezvoltare regională</w:t>
            </w:r>
          </w:p>
          <w:p w:rsidR="003D395E" w:rsidRPr="00F5570E" w:rsidRDefault="003D395E" w:rsidP="003D395E">
            <w:pPr>
              <w:numPr>
                <w:ilvl w:val="0"/>
                <w:numId w:val="22"/>
              </w:numPr>
              <w:tabs>
                <w:tab w:val="clear" w:pos="720"/>
                <w:tab w:val="left" w:pos="225"/>
                <w:tab w:val="left" w:pos="275"/>
              </w:tabs>
              <w:autoSpaceDE w:val="0"/>
              <w:autoSpaceDN w:val="0"/>
              <w:adjustRightInd w:val="0"/>
              <w:ind w:left="45" w:firstLine="0"/>
              <w:rPr>
                <w:sz w:val="12"/>
                <w:szCs w:val="12"/>
              </w:rPr>
            </w:pPr>
            <w:r w:rsidRPr="00F5570E">
              <w:rPr>
                <w:sz w:val="12"/>
                <w:szCs w:val="12"/>
              </w:rPr>
              <w:t>Dezvoltare regională şi proiecte europene</w:t>
            </w:r>
          </w:p>
          <w:p w:rsidR="003D395E" w:rsidRPr="00F5570E" w:rsidRDefault="003D395E" w:rsidP="003D395E">
            <w:pPr>
              <w:numPr>
                <w:ilvl w:val="0"/>
                <w:numId w:val="22"/>
              </w:numPr>
              <w:tabs>
                <w:tab w:val="clear" w:pos="720"/>
                <w:tab w:val="left" w:pos="225"/>
                <w:tab w:val="left" w:pos="275"/>
              </w:tabs>
              <w:autoSpaceDE w:val="0"/>
              <w:autoSpaceDN w:val="0"/>
              <w:adjustRightInd w:val="0"/>
              <w:ind w:left="45" w:firstLine="0"/>
              <w:rPr>
                <w:sz w:val="12"/>
                <w:szCs w:val="12"/>
              </w:rPr>
            </w:pPr>
            <w:r w:rsidRPr="00F5570E">
              <w:rPr>
                <w:sz w:val="12"/>
                <w:szCs w:val="12"/>
              </w:rPr>
              <w:t>Diplomaţie în economia internaţională</w:t>
            </w:r>
          </w:p>
          <w:p w:rsidR="003D395E" w:rsidRPr="00F5570E" w:rsidRDefault="003D395E" w:rsidP="003D395E">
            <w:pPr>
              <w:numPr>
                <w:ilvl w:val="0"/>
                <w:numId w:val="22"/>
              </w:numPr>
              <w:tabs>
                <w:tab w:val="clear" w:pos="720"/>
                <w:tab w:val="left" w:pos="225"/>
                <w:tab w:val="left" w:pos="275"/>
              </w:tabs>
              <w:autoSpaceDE w:val="0"/>
              <w:autoSpaceDN w:val="0"/>
              <w:adjustRightInd w:val="0"/>
              <w:ind w:left="45" w:firstLine="0"/>
              <w:rPr>
                <w:sz w:val="12"/>
                <w:szCs w:val="12"/>
              </w:rPr>
            </w:pPr>
            <w:r w:rsidRPr="00F5570E">
              <w:rPr>
                <w:sz w:val="12"/>
                <w:szCs w:val="12"/>
              </w:rPr>
              <w:t>Economie şi administrarea afacerilor internaţionale</w:t>
            </w:r>
          </w:p>
          <w:p w:rsidR="003D395E" w:rsidRPr="00F5570E" w:rsidRDefault="003D395E" w:rsidP="003D395E">
            <w:pPr>
              <w:numPr>
                <w:ilvl w:val="0"/>
                <w:numId w:val="22"/>
              </w:numPr>
              <w:tabs>
                <w:tab w:val="clear" w:pos="720"/>
                <w:tab w:val="left" w:pos="225"/>
                <w:tab w:val="left" w:pos="275"/>
              </w:tabs>
              <w:autoSpaceDE w:val="0"/>
              <w:autoSpaceDN w:val="0"/>
              <w:adjustRightInd w:val="0"/>
              <w:ind w:left="45" w:firstLine="0"/>
              <w:rPr>
                <w:sz w:val="12"/>
                <w:szCs w:val="12"/>
              </w:rPr>
            </w:pPr>
            <w:r w:rsidRPr="00F5570E">
              <w:rPr>
                <w:sz w:val="12"/>
                <w:szCs w:val="12"/>
              </w:rPr>
              <w:t>Economie şi afaceri europene</w:t>
            </w:r>
          </w:p>
          <w:p w:rsidR="003D395E" w:rsidRPr="00F5570E" w:rsidRDefault="003D395E" w:rsidP="003D395E">
            <w:pPr>
              <w:numPr>
                <w:ilvl w:val="0"/>
                <w:numId w:val="22"/>
              </w:numPr>
              <w:tabs>
                <w:tab w:val="clear" w:pos="720"/>
                <w:tab w:val="left" w:pos="225"/>
                <w:tab w:val="left" w:pos="275"/>
              </w:tabs>
              <w:autoSpaceDE w:val="0"/>
              <w:autoSpaceDN w:val="0"/>
              <w:adjustRightInd w:val="0"/>
              <w:ind w:left="45" w:firstLine="0"/>
              <w:rPr>
                <w:sz w:val="12"/>
                <w:szCs w:val="12"/>
              </w:rPr>
            </w:pPr>
            <w:r w:rsidRPr="00F5570E">
              <w:rPr>
                <w:sz w:val="12"/>
                <w:szCs w:val="12"/>
              </w:rPr>
              <w:t>Economie şi afaceri internaţionale</w:t>
            </w:r>
          </w:p>
          <w:p w:rsidR="003D395E" w:rsidRPr="00F5570E" w:rsidRDefault="003D395E" w:rsidP="003D395E">
            <w:pPr>
              <w:numPr>
                <w:ilvl w:val="0"/>
                <w:numId w:val="22"/>
              </w:numPr>
              <w:tabs>
                <w:tab w:val="clear" w:pos="720"/>
                <w:tab w:val="left" w:pos="225"/>
                <w:tab w:val="left" w:pos="275"/>
              </w:tabs>
              <w:autoSpaceDE w:val="0"/>
              <w:autoSpaceDN w:val="0"/>
              <w:adjustRightInd w:val="0"/>
              <w:ind w:left="45" w:firstLine="0"/>
              <w:rPr>
                <w:sz w:val="12"/>
                <w:szCs w:val="12"/>
              </w:rPr>
            </w:pPr>
            <w:r w:rsidRPr="00F5570E">
              <w:rPr>
                <w:sz w:val="12"/>
                <w:szCs w:val="12"/>
              </w:rPr>
              <w:t>Economie internaţională şi afaceri europene</w:t>
            </w:r>
          </w:p>
          <w:p w:rsidR="003D395E" w:rsidRPr="00F5570E" w:rsidRDefault="003D395E" w:rsidP="003D395E">
            <w:pPr>
              <w:numPr>
                <w:ilvl w:val="0"/>
                <w:numId w:val="22"/>
              </w:numPr>
              <w:tabs>
                <w:tab w:val="clear" w:pos="720"/>
                <w:tab w:val="left" w:pos="225"/>
                <w:tab w:val="left" w:pos="275"/>
              </w:tabs>
              <w:autoSpaceDE w:val="0"/>
              <w:autoSpaceDN w:val="0"/>
              <w:adjustRightInd w:val="0"/>
              <w:ind w:left="45" w:firstLine="0"/>
              <w:rPr>
                <w:sz w:val="12"/>
                <w:szCs w:val="12"/>
              </w:rPr>
            </w:pPr>
            <w:r w:rsidRPr="00F5570E">
              <w:rPr>
                <w:sz w:val="12"/>
                <w:szCs w:val="12"/>
              </w:rPr>
              <w:t>Finanţarea şi controlul afacerilor</w:t>
            </w:r>
          </w:p>
          <w:p w:rsidR="003D395E" w:rsidRPr="00F5570E" w:rsidRDefault="003D395E" w:rsidP="003D395E">
            <w:pPr>
              <w:numPr>
                <w:ilvl w:val="0"/>
                <w:numId w:val="22"/>
              </w:numPr>
              <w:tabs>
                <w:tab w:val="clear" w:pos="720"/>
                <w:tab w:val="left" w:pos="225"/>
                <w:tab w:val="left" w:pos="275"/>
              </w:tabs>
              <w:autoSpaceDE w:val="0"/>
              <w:autoSpaceDN w:val="0"/>
              <w:adjustRightInd w:val="0"/>
              <w:ind w:left="45" w:firstLine="0"/>
              <w:rPr>
                <w:sz w:val="12"/>
                <w:szCs w:val="12"/>
              </w:rPr>
            </w:pPr>
            <w:r w:rsidRPr="00F5570E">
              <w:rPr>
                <w:sz w:val="12"/>
                <w:szCs w:val="12"/>
              </w:rPr>
              <w:t>Geopolitică şi relaţii economice internaţionale</w:t>
            </w:r>
          </w:p>
          <w:p w:rsidR="003D395E" w:rsidRPr="00F5570E" w:rsidRDefault="003D395E" w:rsidP="003D395E">
            <w:pPr>
              <w:numPr>
                <w:ilvl w:val="0"/>
                <w:numId w:val="22"/>
              </w:numPr>
              <w:tabs>
                <w:tab w:val="clear" w:pos="720"/>
                <w:tab w:val="left" w:pos="225"/>
                <w:tab w:val="left" w:pos="275"/>
              </w:tabs>
              <w:autoSpaceDE w:val="0"/>
              <w:autoSpaceDN w:val="0"/>
              <w:adjustRightInd w:val="0"/>
              <w:ind w:left="45" w:firstLine="0"/>
              <w:rPr>
                <w:sz w:val="12"/>
                <w:szCs w:val="12"/>
              </w:rPr>
            </w:pPr>
            <w:r w:rsidRPr="00F5570E">
              <w:rPr>
                <w:sz w:val="12"/>
                <w:szCs w:val="12"/>
              </w:rPr>
              <w:t>Gestiunea şi auditul afacerilor</w:t>
            </w:r>
          </w:p>
          <w:p w:rsidR="003D395E" w:rsidRPr="00F5570E" w:rsidRDefault="003D395E" w:rsidP="003D395E">
            <w:pPr>
              <w:numPr>
                <w:ilvl w:val="0"/>
                <w:numId w:val="22"/>
              </w:numPr>
              <w:tabs>
                <w:tab w:val="clear" w:pos="720"/>
                <w:tab w:val="left" w:pos="225"/>
                <w:tab w:val="left" w:pos="275"/>
              </w:tabs>
              <w:autoSpaceDE w:val="0"/>
              <w:autoSpaceDN w:val="0"/>
              <w:adjustRightInd w:val="0"/>
              <w:ind w:left="45" w:firstLine="0"/>
              <w:rPr>
                <w:sz w:val="12"/>
                <w:szCs w:val="12"/>
              </w:rPr>
            </w:pPr>
            <w:r w:rsidRPr="00F5570E">
              <w:rPr>
                <w:sz w:val="12"/>
                <w:szCs w:val="12"/>
              </w:rPr>
              <w:t>Gestiunea afacerilor financiar-bancare interne şi internaţionale</w:t>
            </w:r>
          </w:p>
          <w:p w:rsidR="003D395E" w:rsidRPr="00F5570E" w:rsidRDefault="003D395E" w:rsidP="003D395E">
            <w:pPr>
              <w:numPr>
                <w:ilvl w:val="0"/>
                <w:numId w:val="22"/>
              </w:numPr>
              <w:tabs>
                <w:tab w:val="clear" w:pos="720"/>
                <w:tab w:val="left" w:pos="225"/>
                <w:tab w:val="left" w:pos="275"/>
              </w:tabs>
              <w:autoSpaceDE w:val="0"/>
              <w:autoSpaceDN w:val="0"/>
              <w:adjustRightInd w:val="0"/>
              <w:ind w:left="45" w:firstLine="0"/>
              <w:rPr>
                <w:sz w:val="12"/>
                <w:szCs w:val="12"/>
              </w:rPr>
            </w:pPr>
            <w:r w:rsidRPr="00F5570E">
              <w:rPr>
                <w:sz w:val="12"/>
                <w:szCs w:val="12"/>
              </w:rPr>
              <w:t>Integrare economică europeană</w:t>
            </w:r>
          </w:p>
          <w:p w:rsidR="003D395E" w:rsidRPr="00F5570E" w:rsidRDefault="003D395E" w:rsidP="003D395E">
            <w:pPr>
              <w:numPr>
                <w:ilvl w:val="0"/>
                <w:numId w:val="22"/>
              </w:numPr>
              <w:tabs>
                <w:tab w:val="clear" w:pos="720"/>
                <w:tab w:val="left" w:pos="225"/>
                <w:tab w:val="left" w:pos="275"/>
              </w:tabs>
              <w:autoSpaceDE w:val="0"/>
              <w:autoSpaceDN w:val="0"/>
              <w:adjustRightInd w:val="0"/>
              <w:ind w:left="45" w:firstLine="0"/>
              <w:rPr>
                <w:sz w:val="12"/>
                <w:szCs w:val="12"/>
              </w:rPr>
            </w:pPr>
            <w:r w:rsidRPr="00F5570E">
              <w:rPr>
                <w:sz w:val="12"/>
                <w:szCs w:val="12"/>
              </w:rPr>
              <w:t>Integrare şi afaceri europene</w:t>
            </w:r>
          </w:p>
          <w:p w:rsidR="003D395E" w:rsidRPr="00F5570E" w:rsidRDefault="003D395E" w:rsidP="003D395E">
            <w:pPr>
              <w:numPr>
                <w:ilvl w:val="0"/>
                <w:numId w:val="22"/>
              </w:numPr>
              <w:tabs>
                <w:tab w:val="clear" w:pos="720"/>
                <w:tab w:val="left" w:pos="225"/>
                <w:tab w:val="left" w:pos="275"/>
              </w:tabs>
              <w:autoSpaceDE w:val="0"/>
              <w:autoSpaceDN w:val="0"/>
              <w:adjustRightInd w:val="0"/>
              <w:ind w:left="45" w:firstLine="0"/>
              <w:rPr>
                <w:sz w:val="12"/>
                <w:szCs w:val="12"/>
              </w:rPr>
            </w:pPr>
            <w:r w:rsidRPr="00F5570E">
              <w:rPr>
                <w:sz w:val="12"/>
                <w:szCs w:val="12"/>
              </w:rPr>
              <w:t>Logistică internaţională</w:t>
            </w:r>
          </w:p>
          <w:p w:rsidR="003D395E" w:rsidRPr="00F5570E" w:rsidRDefault="003D395E" w:rsidP="003D395E">
            <w:pPr>
              <w:numPr>
                <w:ilvl w:val="0"/>
                <w:numId w:val="22"/>
              </w:numPr>
              <w:tabs>
                <w:tab w:val="clear" w:pos="720"/>
                <w:tab w:val="left" w:pos="225"/>
                <w:tab w:val="left" w:pos="275"/>
              </w:tabs>
              <w:autoSpaceDE w:val="0"/>
              <w:autoSpaceDN w:val="0"/>
              <w:adjustRightInd w:val="0"/>
              <w:ind w:left="45" w:firstLine="0"/>
              <w:rPr>
                <w:sz w:val="12"/>
                <w:szCs w:val="12"/>
              </w:rPr>
            </w:pPr>
            <w:r w:rsidRPr="00F5570E">
              <w:rPr>
                <w:sz w:val="12"/>
                <w:szCs w:val="12"/>
              </w:rPr>
              <w:t>Management şi integrare europeană</w:t>
            </w:r>
          </w:p>
          <w:p w:rsidR="003D395E" w:rsidRPr="00F5570E" w:rsidRDefault="003D395E" w:rsidP="003D395E">
            <w:pPr>
              <w:numPr>
                <w:ilvl w:val="0"/>
                <w:numId w:val="22"/>
              </w:numPr>
              <w:tabs>
                <w:tab w:val="clear" w:pos="720"/>
                <w:tab w:val="left" w:pos="225"/>
                <w:tab w:val="left" w:pos="275"/>
              </w:tabs>
              <w:autoSpaceDE w:val="0"/>
              <w:autoSpaceDN w:val="0"/>
              <w:adjustRightInd w:val="0"/>
              <w:ind w:left="45" w:firstLine="0"/>
              <w:rPr>
                <w:sz w:val="12"/>
                <w:szCs w:val="12"/>
              </w:rPr>
            </w:pPr>
            <w:r w:rsidRPr="00F5570E">
              <w:rPr>
                <w:sz w:val="12"/>
                <w:szCs w:val="12"/>
              </w:rPr>
              <w:t>Management internaţional</w:t>
            </w:r>
          </w:p>
          <w:p w:rsidR="003D395E" w:rsidRPr="00F5570E" w:rsidRDefault="003D395E" w:rsidP="003D395E">
            <w:pPr>
              <w:numPr>
                <w:ilvl w:val="0"/>
                <w:numId w:val="22"/>
              </w:numPr>
              <w:tabs>
                <w:tab w:val="clear" w:pos="720"/>
                <w:tab w:val="left" w:pos="225"/>
                <w:tab w:val="left" w:pos="275"/>
              </w:tabs>
              <w:autoSpaceDE w:val="0"/>
              <w:autoSpaceDN w:val="0"/>
              <w:adjustRightInd w:val="0"/>
              <w:ind w:left="45" w:firstLine="0"/>
              <w:rPr>
                <w:sz w:val="12"/>
                <w:szCs w:val="12"/>
              </w:rPr>
            </w:pPr>
            <w:r w:rsidRPr="00F5570E">
              <w:rPr>
                <w:sz w:val="12"/>
                <w:szCs w:val="12"/>
              </w:rPr>
              <w:t>Managementul afacerilor internaţionale</w:t>
            </w:r>
          </w:p>
          <w:p w:rsidR="003D395E" w:rsidRPr="00F5570E" w:rsidRDefault="003D395E" w:rsidP="003D395E">
            <w:pPr>
              <w:numPr>
                <w:ilvl w:val="0"/>
                <w:numId w:val="22"/>
              </w:numPr>
              <w:tabs>
                <w:tab w:val="clear" w:pos="720"/>
                <w:tab w:val="left" w:pos="225"/>
                <w:tab w:val="left" w:pos="275"/>
              </w:tabs>
              <w:autoSpaceDE w:val="0"/>
              <w:autoSpaceDN w:val="0"/>
              <w:adjustRightInd w:val="0"/>
              <w:ind w:left="45" w:firstLine="0"/>
              <w:rPr>
                <w:sz w:val="12"/>
                <w:szCs w:val="12"/>
              </w:rPr>
            </w:pPr>
            <w:r w:rsidRPr="00F5570E">
              <w:rPr>
                <w:sz w:val="12"/>
                <w:szCs w:val="12"/>
              </w:rPr>
              <w:t>Managementul riscului financiar internaţional</w:t>
            </w:r>
          </w:p>
          <w:p w:rsidR="003D395E" w:rsidRPr="00F5570E" w:rsidRDefault="003D395E" w:rsidP="003D395E">
            <w:pPr>
              <w:numPr>
                <w:ilvl w:val="0"/>
                <w:numId w:val="22"/>
              </w:numPr>
              <w:tabs>
                <w:tab w:val="clear" w:pos="720"/>
                <w:tab w:val="left" w:pos="225"/>
                <w:tab w:val="left" w:pos="275"/>
              </w:tabs>
              <w:autoSpaceDE w:val="0"/>
              <w:autoSpaceDN w:val="0"/>
              <w:adjustRightInd w:val="0"/>
              <w:ind w:left="45" w:firstLine="0"/>
              <w:rPr>
                <w:sz w:val="12"/>
                <w:szCs w:val="12"/>
              </w:rPr>
            </w:pPr>
            <w:r w:rsidRPr="00F5570E">
              <w:rPr>
                <w:sz w:val="12"/>
                <w:szCs w:val="12"/>
              </w:rPr>
              <w:t>Managementul riscului în afaceri internaţionale</w:t>
            </w:r>
          </w:p>
          <w:p w:rsidR="003D395E" w:rsidRPr="00F5570E" w:rsidRDefault="003D395E" w:rsidP="003D395E">
            <w:pPr>
              <w:numPr>
                <w:ilvl w:val="0"/>
                <w:numId w:val="22"/>
              </w:numPr>
              <w:tabs>
                <w:tab w:val="clear" w:pos="720"/>
                <w:tab w:val="left" w:pos="225"/>
                <w:tab w:val="left" w:pos="275"/>
              </w:tabs>
              <w:autoSpaceDE w:val="0"/>
              <w:autoSpaceDN w:val="0"/>
              <w:adjustRightInd w:val="0"/>
              <w:ind w:left="45" w:firstLine="0"/>
              <w:rPr>
                <w:sz w:val="12"/>
                <w:szCs w:val="12"/>
              </w:rPr>
            </w:pPr>
            <w:r w:rsidRPr="00F5570E">
              <w:rPr>
                <w:sz w:val="12"/>
                <w:szCs w:val="12"/>
              </w:rPr>
              <w:t>Managementul riscului în afaceri internaţionale - Tranzacţii comerciale</w:t>
            </w:r>
          </w:p>
          <w:p w:rsidR="003D395E" w:rsidRPr="00F5570E" w:rsidRDefault="003D395E" w:rsidP="003D395E">
            <w:pPr>
              <w:numPr>
                <w:ilvl w:val="0"/>
                <w:numId w:val="22"/>
              </w:numPr>
              <w:tabs>
                <w:tab w:val="clear" w:pos="720"/>
                <w:tab w:val="left" w:pos="225"/>
                <w:tab w:val="left" w:pos="275"/>
              </w:tabs>
              <w:autoSpaceDE w:val="0"/>
              <w:autoSpaceDN w:val="0"/>
              <w:adjustRightInd w:val="0"/>
              <w:ind w:left="45" w:firstLine="0"/>
              <w:rPr>
                <w:sz w:val="12"/>
                <w:szCs w:val="12"/>
              </w:rPr>
            </w:pPr>
            <w:r w:rsidRPr="00F5570E">
              <w:rPr>
                <w:sz w:val="12"/>
                <w:szCs w:val="12"/>
              </w:rPr>
              <w:t>Managementul riscurilor în afaceri internaţionale</w:t>
            </w:r>
          </w:p>
          <w:p w:rsidR="003D395E" w:rsidRPr="00F5570E" w:rsidRDefault="003D395E" w:rsidP="003D395E">
            <w:pPr>
              <w:numPr>
                <w:ilvl w:val="0"/>
                <w:numId w:val="22"/>
              </w:numPr>
              <w:tabs>
                <w:tab w:val="clear" w:pos="720"/>
                <w:tab w:val="left" w:pos="225"/>
                <w:tab w:val="left" w:pos="275"/>
              </w:tabs>
              <w:autoSpaceDE w:val="0"/>
              <w:autoSpaceDN w:val="0"/>
              <w:adjustRightInd w:val="0"/>
              <w:ind w:left="45" w:firstLine="0"/>
              <w:rPr>
                <w:sz w:val="12"/>
                <w:szCs w:val="12"/>
              </w:rPr>
            </w:pPr>
            <w:r w:rsidRPr="00F5570E">
              <w:rPr>
                <w:sz w:val="12"/>
                <w:szCs w:val="12"/>
              </w:rPr>
              <w:t>Managementul fondurilor structurale ale U.E</w:t>
            </w:r>
          </w:p>
          <w:p w:rsidR="003D395E" w:rsidRPr="00F5570E" w:rsidRDefault="003D395E" w:rsidP="003D395E">
            <w:pPr>
              <w:numPr>
                <w:ilvl w:val="0"/>
                <w:numId w:val="22"/>
              </w:numPr>
              <w:tabs>
                <w:tab w:val="clear" w:pos="720"/>
                <w:tab w:val="left" w:pos="225"/>
                <w:tab w:val="left" w:pos="275"/>
              </w:tabs>
              <w:autoSpaceDE w:val="0"/>
              <w:autoSpaceDN w:val="0"/>
              <w:adjustRightInd w:val="0"/>
              <w:ind w:left="45" w:firstLine="0"/>
              <w:rPr>
                <w:sz w:val="12"/>
                <w:szCs w:val="12"/>
              </w:rPr>
            </w:pPr>
            <w:r w:rsidRPr="00F5570E">
              <w:rPr>
                <w:sz w:val="12"/>
                <w:szCs w:val="12"/>
              </w:rPr>
              <w:t>Managementul proiectelor internaţionale</w:t>
            </w:r>
          </w:p>
          <w:p w:rsidR="003D395E" w:rsidRPr="00F5570E" w:rsidRDefault="003D395E" w:rsidP="003D395E">
            <w:pPr>
              <w:numPr>
                <w:ilvl w:val="0"/>
                <w:numId w:val="22"/>
              </w:numPr>
              <w:tabs>
                <w:tab w:val="clear" w:pos="720"/>
                <w:tab w:val="left" w:pos="225"/>
                <w:tab w:val="left" w:pos="275"/>
              </w:tabs>
              <w:autoSpaceDE w:val="0"/>
              <w:autoSpaceDN w:val="0"/>
              <w:adjustRightInd w:val="0"/>
              <w:ind w:left="45" w:firstLine="0"/>
              <w:rPr>
                <w:sz w:val="12"/>
                <w:szCs w:val="12"/>
              </w:rPr>
            </w:pPr>
            <w:r w:rsidRPr="00F5570E">
              <w:rPr>
                <w:sz w:val="12"/>
                <w:szCs w:val="12"/>
              </w:rPr>
              <w:t>Negociere şi administrarea afacerilor internaţionale</w:t>
            </w:r>
          </w:p>
          <w:p w:rsidR="003D395E" w:rsidRPr="00F5570E" w:rsidRDefault="003D395E" w:rsidP="003D395E">
            <w:pPr>
              <w:numPr>
                <w:ilvl w:val="0"/>
                <w:numId w:val="22"/>
              </w:numPr>
              <w:tabs>
                <w:tab w:val="clear" w:pos="720"/>
                <w:tab w:val="left" w:pos="225"/>
                <w:tab w:val="left" w:pos="275"/>
              </w:tabs>
              <w:autoSpaceDE w:val="0"/>
              <w:autoSpaceDN w:val="0"/>
              <w:adjustRightInd w:val="0"/>
              <w:ind w:left="45" w:firstLine="0"/>
              <w:rPr>
                <w:sz w:val="12"/>
                <w:szCs w:val="12"/>
              </w:rPr>
            </w:pPr>
            <w:r w:rsidRPr="00F5570E">
              <w:rPr>
                <w:sz w:val="12"/>
                <w:szCs w:val="12"/>
              </w:rPr>
              <w:t>Politici de dezvoltare internaţională</w:t>
            </w:r>
          </w:p>
          <w:p w:rsidR="003D395E" w:rsidRPr="00F5570E" w:rsidRDefault="003D395E" w:rsidP="003D395E">
            <w:pPr>
              <w:numPr>
                <w:ilvl w:val="0"/>
                <w:numId w:val="22"/>
              </w:numPr>
              <w:tabs>
                <w:tab w:val="clear" w:pos="720"/>
                <w:tab w:val="left" w:pos="225"/>
                <w:tab w:val="left" w:pos="275"/>
              </w:tabs>
              <w:autoSpaceDE w:val="0"/>
              <w:autoSpaceDN w:val="0"/>
              <w:adjustRightInd w:val="0"/>
              <w:ind w:left="45" w:firstLine="0"/>
              <w:rPr>
                <w:sz w:val="12"/>
                <w:szCs w:val="12"/>
              </w:rPr>
            </w:pPr>
            <w:r w:rsidRPr="00F5570E">
              <w:rPr>
                <w:sz w:val="12"/>
                <w:szCs w:val="12"/>
              </w:rPr>
              <w:t>Politici europene de dezvoltare regională</w:t>
            </w:r>
          </w:p>
          <w:p w:rsidR="003D395E" w:rsidRPr="00F5570E" w:rsidRDefault="003D395E" w:rsidP="003D395E">
            <w:pPr>
              <w:numPr>
                <w:ilvl w:val="0"/>
                <w:numId w:val="22"/>
              </w:numPr>
              <w:tabs>
                <w:tab w:val="clear" w:pos="720"/>
                <w:tab w:val="left" w:pos="225"/>
                <w:tab w:val="left" w:pos="275"/>
              </w:tabs>
              <w:autoSpaceDE w:val="0"/>
              <w:autoSpaceDN w:val="0"/>
              <w:adjustRightInd w:val="0"/>
              <w:ind w:left="45" w:firstLine="0"/>
              <w:rPr>
                <w:sz w:val="12"/>
                <w:szCs w:val="12"/>
              </w:rPr>
            </w:pPr>
            <w:r w:rsidRPr="00F5570E">
              <w:rPr>
                <w:sz w:val="12"/>
                <w:szCs w:val="12"/>
              </w:rPr>
              <w:t>Politici şi strategii de marketing</w:t>
            </w:r>
          </w:p>
          <w:p w:rsidR="003D395E" w:rsidRPr="00F5570E" w:rsidRDefault="003D395E" w:rsidP="003D395E">
            <w:pPr>
              <w:numPr>
                <w:ilvl w:val="0"/>
                <w:numId w:val="22"/>
              </w:numPr>
              <w:tabs>
                <w:tab w:val="clear" w:pos="720"/>
                <w:tab w:val="left" w:pos="225"/>
                <w:tab w:val="left" w:pos="275"/>
              </w:tabs>
              <w:autoSpaceDE w:val="0"/>
              <w:autoSpaceDN w:val="0"/>
              <w:adjustRightInd w:val="0"/>
              <w:ind w:left="45" w:firstLine="0"/>
              <w:rPr>
                <w:sz w:val="12"/>
                <w:szCs w:val="12"/>
              </w:rPr>
            </w:pPr>
            <w:r w:rsidRPr="00F5570E">
              <w:rPr>
                <w:sz w:val="12"/>
                <w:szCs w:val="12"/>
              </w:rPr>
              <w:t>Relaţii economice europene</w:t>
            </w:r>
          </w:p>
          <w:p w:rsidR="003D395E" w:rsidRPr="00F5570E" w:rsidRDefault="003D395E" w:rsidP="003D395E">
            <w:pPr>
              <w:numPr>
                <w:ilvl w:val="0"/>
                <w:numId w:val="22"/>
              </w:numPr>
              <w:tabs>
                <w:tab w:val="clear" w:pos="720"/>
                <w:tab w:val="left" w:pos="225"/>
                <w:tab w:val="left" w:pos="275"/>
              </w:tabs>
              <w:autoSpaceDE w:val="0"/>
              <w:autoSpaceDN w:val="0"/>
              <w:adjustRightInd w:val="0"/>
              <w:ind w:left="45" w:firstLine="0"/>
              <w:rPr>
                <w:sz w:val="12"/>
                <w:szCs w:val="12"/>
              </w:rPr>
            </w:pPr>
            <w:r w:rsidRPr="00F5570E">
              <w:rPr>
                <w:sz w:val="12"/>
                <w:szCs w:val="12"/>
              </w:rPr>
              <w:t>Relaţii economice internaţionale</w:t>
            </w:r>
          </w:p>
          <w:p w:rsidR="003D395E" w:rsidRPr="00F5570E" w:rsidRDefault="003D395E" w:rsidP="003D395E">
            <w:pPr>
              <w:numPr>
                <w:ilvl w:val="0"/>
                <w:numId w:val="22"/>
              </w:numPr>
              <w:tabs>
                <w:tab w:val="clear" w:pos="720"/>
                <w:tab w:val="left" w:pos="225"/>
                <w:tab w:val="left" w:pos="275"/>
              </w:tabs>
              <w:autoSpaceDE w:val="0"/>
              <w:autoSpaceDN w:val="0"/>
              <w:adjustRightInd w:val="0"/>
              <w:ind w:left="45" w:firstLine="0"/>
              <w:rPr>
                <w:sz w:val="12"/>
                <w:szCs w:val="12"/>
              </w:rPr>
            </w:pPr>
            <w:r w:rsidRPr="00F5570E">
              <w:rPr>
                <w:sz w:val="12"/>
                <w:szCs w:val="12"/>
              </w:rPr>
              <w:t>Strategia afacerilor în mediul european</w:t>
            </w:r>
          </w:p>
          <w:p w:rsidR="003D395E" w:rsidRPr="00F5570E" w:rsidRDefault="003D395E" w:rsidP="003D395E">
            <w:pPr>
              <w:numPr>
                <w:ilvl w:val="0"/>
                <w:numId w:val="22"/>
              </w:numPr>
              <w:tabs>
                <w:tab w:val="clear" w:pos="720"/>
                <w:tab w:val="left" w:pos="225"/>
                <w:tab w:val="left" w:pos="275"/>
              </w:tabs>
              <w:autoSpaceDE w:val="0"/>
              <w:autoSpaceDN w:val="0"/>
              <w:adjustRightInd w:val="0"/>
              <w:ind w:left="45" w:firstLine="0"/>
              <w:rPr>
                <w:sz w:val="12"/>
                <w:szCs w:val="12"/>
              </w:rPr>
            </w:pPr>
            <w:r w:rsidRPr="00F5570E">
              <w:rPr>
                <w:sz w:val="12"/>
                <w:szCs w:val="12"/>
              </w:rPr>
              <w:t>Studii europene</w:t>
            </w:r>
          </w:p>
          <w:p w:rsidR="003D395E" w:rsidRPr="00F5570E" w:rsidRDefault="003D395E" w:rsidP="003D395E">
            <w:pPr>
              <w:tabs>
                <w:tab w:val="left" w:pos="275"/>
              </w:tabs>
              <w:ind w:left="45"/>
              <w:rPr>
                <w:sz w:val="12"/>
                <w:szCs w:val="12"/>
              </w:rPr>
            </w:pPr>
          </w:p>
        </w:tc>
        <w:tc>
          <w:tcPr>
            <w:tcW w:w="905" w:type="dxa"/>
            <w:vMerge w:val="restart"/>
            <w:tcBorders>
              <w:right w:val="thinThickSmallGap" w:sz="24" w:space="0" w:color="auto"/>
            </w:tcBorders>
            <w:vAlign w:val="center"/>
          </w:tcPr>
          <w:p w:rsidR="003D395E" w:rsidRPr="00F5570E" w:rsidRDefault="003D395E" w:rsidP="003D395E">
            <w:pPr>
              <w:jc w:val="center"/>
              <w:rPr>
                <w:sz w:val="12"/>
                <w:szCs w:val="12"/>
                <w:lang w:val="ro-RO"/>
              </w:rPr>
            </w:pPr>
            <w:r w:rsidRPr="00F5570E">
              <w:rPr>
                <w:sz w:val="12"/>
                <w:szCs w:val="12"/>
                <w:lang w:val="ro-RO"/>
              </w:rPr>
              <w:t>x</w:t>
            </w:r>
          </w:p>
        </w:tc>
        <w:tc>
          <w:tcPr>
            <w:tcW w:w="1698" w:type="dxa"/>
            <w:vMerge w:val="restart"/>
            <w:tcBorders>
              <w:left w:val="thinThickSmallGap" w:sz="24" w:space="0" w:color="auto"/>
              <w:right w:val="thinThickSmallGap" w:sz="24" w:space="0" w:color="auto"/>
            </w:tcBorders>
            <w:vAlign w:val="center"/>
          </w:tcPr>
          <w:p w:rsidR="003D395E" w:rsidRPr="00F5570E" w:rsidRDefault="003D395E" w:rsidP="003D395E">
            <w:pPr>
              <w:jc w:val="center"/>
              <w:rPr>
                <w:b/>
                <w:bCs/>
                <w:sz w:val="14"/>
                <w:szCs w:val="14"/>
                <w:lang w:val="ro-RO"/>
              </w:rPr>
            </w:pPr>
            <w:r w:rsidRPr="00F5570E">
              <w:rPr>
                <w:b/>
                <w:bCs/>
                <w:sz w:val="14"/>
                <w:szCs w:val="14"/>
                <w:lang w:val="ro-RO"/>
              </w:rPr>
              <w:t>ECONOMIE</w:t>
            </w:r>
          </w:p>
          <w:p w:rsidR="003D395E" w:rsidRPr="00F5570E" w:rsidRDefault="003D395E" w:rsidP="003D395E">
            <w:pPr>
              <w:jc w:val="center"/>
              <w:rPr>
                <w:b/>
                <w:bCs/>
                <w:sz w:val="14"/>
                <w:szCs w:val="14"/>
                <w:lang w:val="ro-RO"/>
              </w:rPr>
            </w:pPr>
            <w:r w:rsidRPr="00F5570E">
              <w:rPr>
                <w:b/>
                <w:bCs/>
                <w:sz w:val="14"/>
                <w:szCs w:val="14"/>
                <w:lang w:val="ro-RO"/>
              </w:rPr>
              <w:t>ŞI EDUCAŢIE ANTREPRENORIALĂ</w:t>
            </w:r>
          </w:p>
          <w:p w:rsidR="003D395E" w:rsidRPr="00F5570E" w:rsidRDefault="003D395E" w:rsidP="003D395E">
            <w:pPr>
              <w:jc w:val="center"/>
              <w:rPr>
                <w:sz w:val="16"/>
                <w:szCs w:val="16"/>
                <w:lang w:val="ro-RO"/>
              </w:rPr>
            </w:pPr>
            <w:r w:rsidRPr="00F5570E">
              <w:rPr>
                <w:sz w:val="16"/>
                <w:szCs w:val="16"/>
                <w:lang w:val="ro-RO"/>
              </w:rPr>
              <w:t>(</w:t>
            </w:r>
            <w:r w:rsidRPr="00F5570E">
              <w:rPr>
                <w:sz w:val="12"/>
                <w:szCs w:val="12"/>
                <w:lang w:val="ro-RO"/>
              </w:rPr>
              <w:t>programa pentru concurs aprobată prin ordinul ministrului educaţiei,  cercetării,  tineretului  şi sportului nr. 5620 / 2010</w:t>
            </w:r>
            <w:r w:rsidRPr="00F5570E">
              <w:rPr>
                <w:sz w:val="16"/>
                <w:szCs w:val="16"/>
                <w:lang w:val="ro-RO"/>
              </w:rPr>
              <w:t>)</w:t>
            </w:r>
          </w:p>
          <w:p w:rsidR="003D395E" w:rsidRPr="00F5570E" w:rsidRDefault="003D395E" w:rsidP="003D395E">
            <w:pPr>
              <w:jc w:val="center"/>
              <w:rPr>
                <w:sz w:val="16"/>
                <w:szCs w:val="16"/>
                <w:lang w:val="ro-RO"/>
              </w:rPr>
            </w:pPr>
          </w:p>
          <w:p w:rsidR="003D395E" w:rsidRPr="00F5570E" w:rsidRDefault="003D395E" w:rsidP="003D395E">
            <w:pPr>
              <w:jc w:val="center"/>
              <w:rPr>
                <w:sz w:val="16"/>
                <w:szCs w:val="16"/>
                <w:lang w:val="ro-RO"/>
              </w:rPr>
            </w:pPr>
            <w:r w:rsidRPr="00F5570E">
              <w:rPr>
                <w:sz w:val="16"/>
                <w:szCs w:val="16"/>
                <w:lang w:val="ro-RO"/>
              </w:rPr>
              <w:t>/</w:t>
            </w:r>
          </w:p>
          <w:p w:rsidR="003D395E" w:rsidRPr="00F5570E" w:rsidRDefault="003D395E" w:rsidP="003D395E">
            <w:pPr>
              <w:jc w:val="center"/>
              <w:rPr>
                <w:b/>
                <w:bCs/>
                <w:sz w:val="16"/>
                <w:szCs w:val="16"/>
                <w:lang w:val="ro-RO"/>
              </w:rPr>
            </w:pPr>
          </w:p>
          <w:p w:rsidR="003D395E" w:rsidRPr="00F5570E" w:rsidRDefault="003D395E" w:rsidP="003D395E">
            <w:pPr>
              <w:jc w:val="center"/>
              <w:rPr>
                <w:b/>
                <w:bCs/>
                <w:sz w:val="14"/>
                <w:szCs w:val="14"/>
                <w:lang w:val="ro-RO"/>
              </w:rPr>
            </w:pPr>
            <w:r w:rsidRPr="00F5570E">
              <w:rPr>
                <w:b/>
                <w:bCs/>
                <w:sz w:val="14"/>
                <w:szCs w:val="14"/>
                <w:lang w:val="ro-RO"/>
              </w:rPr>
              <w:t>ECONOMIE</w:t>
            </w:r>
          </w:p>
          <w:p w:rsidR="003D395E" w:rsidRPr="00F5570E" w:rsidRDefault="003D395E" w:rsidP="003D395E">
            <w:pPr>
              <w:jc w:val="center"/>
              <w:rPr>
                <w:sz w:val="14"/>
                <w:szCs w:val="14"/>
                <w:lang w:val="ro-RO"/>
              </w:rPr>
            </w:pPr>
            <w:r w:rsidRPr="00F5570E">
              <w:rPr>
                <w:b/>
                <w:bCs/>
                <w:sz w:val="14"/>
                <w:szCs w:val="14"/>
                <w:lang w:val="ro-RO"/>
              </w:rPr>
              <w:t>ŞI EDUCAŢIE ANTREPRENORIALĂ</w:t>
            </w:r>
          </w:p>
          <w:p w:rsidR="003D395E" w:rsidRPr="00F5570E" w:rsidRDefault="003D395E" w:rsidP="003D395E">
            <w:pPr>
              <w:pStyle w:val="Heading1"/>
              <w:jc w:val="center"/>
              <w:rPr>
                <w:b/>
                <w:iCs/>
                <w:sz w:val="14"/>
                <w:szCs w:val="14"/>
              </w:rPr>
            </w:pPr>
            <w:r w:rsidRPr="00F5570E">
              <w:rPr>
                <w:b/>
                <w:iCs/>
                <w:sz w:val="14"/>
                <w:szCs w:val="14"/>
              </w:rPr>
              <w:t xml:space="preserve">(SPECIALITATE ŞI DIDACTICA SPECIALITĂŢII), ELEMENTE DE PEDAGOGIE ŞI PSIHOLOGIE </w:t>
            </w:r>
          </w:p>
          <w:p w:rsidR="003D395E" w:rsidRPr="00F5570E" w:rsidRDefault="003D395E" w:rsidP="003D395E">
            <w:pPr>
              <w:jc w:val="center"/>
              <w:rPr>
                <w:sz w:val="12"/>
                <w:szCs w:val="12"/>
                <w:lang w:val="ro-RO"/>
              </w:rPr>
            </w:pPr>
            <w:r w:rsidRPr="00F5570E">
              <w:rPr>
                <w:sz w:val="12"/>
                <w:szCs w:val="12"/>
                <w:lang w:val="ro-RO"/>
              </w:rPr>
              <w:t xml:space="preserve">(programele pentru examenul naţional de definitivare în învăţământ aprobate prin ordinul ministrului educaţiei şi cercetării ştiinţifice nr. 5558 / 2015)  </w:t>
            </w:r>
          </w:p>
        </w:tc>
      </w:tr>
      <w:bookmarkEnd w:id="12"/>
      <w:tr w:rsidR="00F5570E" w:rsidRPr="00F5570E" w:rsidTr="00CD31BF">
        <w:trPr>
          <w:cantSplit/>
          <w:trHeight w:val="60"/>
          <w:jc w:val="center"/>
        </w:trPr>
        <w:tc>
          <w:tcPr>
            <w:tcW w:w="1195" w:type="dxa"/>
            <w:vMerge/>
            <w:tcBorders>
              <w:left w:val="thinThickSmallGap" w:sz="24" w:space="0" w:color="auto"/>
            </w:tcBorders>
            <w:vAlign w:val="center"/>
          </w:tcPr>
          <w:p w:rsidR="000501BD" w:rsidRPr="00F5570E" w:rsidRDefault="000501BD" w:rsidP="00A84D82">
            <w:pPr>
              <w:pStyle w:val="Heading2"/>
              <w:jc w:val="center"/>
              <w:rPr>
                <w:sz w:val="12"/>
                <w:szCs w:val="12"/>
              </w:rPr>
            </w:pPr>
          </w:p>
        </w:tc>
        <w:tc>
          <w:tcPr>
            <w:tcW w:w="1496" w:type="dxa"/>
            <w:vMerge/>
            <w:tcBorders>
              <w:right w:val="thinThickSmallGap" w:sz="24" w:space="0" w:color="auto"/>
            </w:tcBorders>
            <w:vAlign w:val="center"/>
          </w:tcPr>
          <w:p w:rsidR="000501BD" w:rsidRPr="00F5570E" w:rsidRDefault="000501BD" w:rsidP="00A84D82">
            <w:pPr>
              <w:rPr>
                <w:b/>
                <w:bCs/>
                <w:sz w:val="12"/>
                <w:szCs w:val="12"/>
                <w:lang w:val="ro-RO"/>
              </w:rPr>
            </w:pPr>
          </w:p>
        </w:tc>
        <w:tc>
          <w:tcPr>
            <w:tcW w:w="1164" w:type="dxa"/>
            <w:vMerge/>
            <w:tcBorders>
              <w:left w:val="nil"/>
            </w:tcBorders>
            <w:vAlign w:val="center"/>
          </w:tcPr>
          <w:p w:rsidR="000501BD" w:rsidRPr="00F5570E" w:rsidRDefault="000501BD" w:rsidP="00A84D82">
            <w:pPr>
              <w:jc w:val="center"/>
              <w:rPr>
                <w:sz w:val="12"/>
                <w:szCs w:val="12"/>
                <w:lang w:val="ro-RO"/>
              </w:rPr>
            </w:pPr>
          </w:p>
        </w:tc>
        <w:tc>
          <w:tcPr>
            <w:tcW w:w="1454" w:type="dxa"/>
            <w:vMerge/>
            <w:tcBorders>
              <w:left w:val="nil"/>
            </w:tcBorders>
            <w:vAlign w:val="center"/>
          </w:tcPr>
          <w:p w:rsidR="000501BD" w:rsidRPr="00F5570E" w:rsidRDefault="000501BD" w:rsidP="00A84D82">
            <w:pPr>
              <w:rPr>
                <w:sz w:val="12"/>
                <w:szCs w:val="12"/>
                <w:lang w:val="ro-RO"/>
              </w:rPr>
            </w:pPr>
          </w:p>
        </w:tc>
        <w:tc>
          <w:tcPr>
            <w:tcW w:w="1777" w:type="dxa"/>
            <w:tcBorders>
              <w:left w:val="nil"/>
            </w:tcBorders>
            <w:vAlign w:val="center"/>
          </w:tcPr>
          <w:p w:rsidR="000501BD" w:rsidRPr="00F5570E" w:rsidRDefault="000501BD" w:rsidP="00A84D82">
            <w:pPr>
              <w:rPr>
                <w:sz w:val="12"/>
                <w:szCs w:val="12"/>
                <w:lang w:val="ro-RO"/>
              </w:rPr>
            </w:pPr>
            <w:r w:rsidRPr="00F5570E">
              <w:rPr>
                <w:sz w:val="12"/>
                <w:szCs w:val="12"/>
                <w:lang w:val="ro-RO"/>
              </w:rPr>
              <w:t>Economie agroalimentară</w:t>
            </w:r>
          </w:p>
        </w:tc>
        <w:tc>
          <w:tcPr>
            <w:tcW w:w="1447" w:type="dxa"/>
            <w:vMerge/>
            <w:vAlign w:val="center"/>
          </w:tcPr>
          <w:p w:rsidR="000501BD" w:rsidRPr="00F5570E" w:rsidRDefault="000501BD" w:rsidP="00A84D82">
            <w:pPr>
              <w:jc w:val="center"/>
              <w:rPr>
                <w:sz w:val="12"/>
                <w:szCs w:val="12"/>
                <w:lang w:val="ro-RO"/>
              </w:rPr>
            </w:pPr>
          </w:p>
        </w:tc>
        <w:tc>
          <w:tcPr>
            <w:tcW w:w="3773" w:type="dxa"/>
            <w:vMerge/>
            <w:vAlign w:val="center"/>
          </w:tcPr>
          <w:p w:rsidR="000501BD" w:rsidRPr="00F5570E" w:rsidRDefault="000501BD" w:rsidP="00A84D82">
            <w:pPr>
              <w:tabs>
                <w:tab w:val="left" w:pos="215"/>
              </w:tabs>
              <w:autoSpaceDE w:val="0"/>
              <w:autoSpaceDN w:val="0"/>
              <w:adjustRightInd w:val="0"/>
              <w:rPr>
                <w:sz w:val="12"/>
                <w:szCs w:val="12"/>
                <w:lang w:val="ro-RO"/>
              </w:rPr>
            </w:pPr>
          </w:p>
        </w:tc>
        <w:tc>
          <w:tcPr>
            <w:tcW w:w="905" w:type="dxa"/>
            <w:vMerge/>
            <w:tcBorders>
              <w:right w:val="thinThickSmallGap" w:sz="24" w:space="0" w:color="auto"/>
            </w:tcBorders>
            <w:vAlign w:val="center"/>
          </w:tcPr>
          <w:p w:rsidR="000501BD" w:rsidRPr="00F5570E" w:rsidRDefault="000501BD" w:rsidP="00A84D82">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0501BD" w:rsidRPr="00F5570E" w:rsidRDefault="000501BD" w:rsidP="00A84D82">
            <w:pPr>
              <w:jc w:val="center"/>
              <w:rPr>
                <w:b/>
                <w:bCs/>
                <w:sz w:val="12"/>
                <w:szCs w:val="12"/>
                <w:lang w:val="ro-RO"/>
              </w:rPr>
            </w:pPr>
          </w:p>
        </w:tc>
      </w:tr>
      <w:tr w:rsidR="00F5570E" w:rsidRPr="00F5570E" w:rsidTr="00CD31BF">
        <w:trPr>
          <w:cantSplit/>
          <w:trHeight w:val="135"/>
          <w:jc w:val="center"/>
        </w:trPr>
        <w:tc>
          <w:tcPr>
            <w:tcW w:w="1195" w:type="dxa"/>
            <w:vMerge/>
            <w:tcBorders>
              <w:left w:val="thinThickSmallGap" w:sz="24" w:space="0" w:color="auto"/>
            </w:tcBorders>
            <w:vAlign w:val="center"/>
          </w:tcPr>
          <w:p w:rsidR="000501BD" w:rsidRPr="00F5570E" w:rsidRDefault="000501BD" w:rsidP="00A84D82">
            <w:pPr>
              <w:pStyle w:val="Heading2"/>
              <w:jc w:val="center"/>
              <w:rPr>
                <w:sz w:val="12"/>
                <w:szCs w:val="12"/>
              </w:rPr>
            </w:pPr>
          </w:p>
        </w:tc>
        <w:tc>
          <w:tcPr>
            <w:tcW w:w="1496" w:type="dxa"/>
            <w:vMerge/>
            <w:tcBorders>
              <w:right w:val="thinThickSmallGap" w:sz="24" w:space="0" w:color="auto"/>
            </w:tcBorders>
            <w:vAlign w:val="center"/>
          </w:tcPr>
          <w:p w:rsidR="000501BD" w:rsidRPr="00F5570E" w:rsidRDefault="000501BD" w:rsidP="00A84D82">
            <w:pPr>
              <w:rPr>
                <w:b/>
                <w:bCs/>
                <w:sz w:val="12"/>
                <w:szCs w:val="12"/>
                <w:lang w:val="ro-RO"/>
              </w:rPr>
            </w:pPr>
          </w:p>
        </w:tc>
        <w:tc>
          <w:tcPr>
            <w:tcW w:w="1164" w:type="dxa"/>
            <w:vMerge/>
            <w:tcBorders>
              <w:left w:val="nil"/>
            </w:tcBorders>
            <w:vAlign w:val="center"/>
          </w:tcPr>
          <w:p w:rsidR="000501BD" w:rsidRPr="00F5570E" w:rsidRDefault="000501BD" w:rsidP="00A84D82">
            <w:pPr>
              <w:jc w:val="center"/>
              <w:rPr>
                <w:sz w:val="12"/>
                <w:szCs w:val="12"/>
                <w:lang w:val="ro-RO"/>
              </w:rPr>
            </w:pPr>
          </w:p>
        </w:tc>
        <w:tc>
          <w:tcPr>
            <w:tcW w:w="1454" w:type="dxa"/>
            <w:vMerge/>
            <w:tcBorders>
              <w:left w:val="nil"/>
            </w:tcBorders>
            <w:vAlign w:val="center"/>
          </w:tcPr>
          <w:p w:rsidR="000501BD" w:rsidRPr="00F5570E" w:rsidRDefault="000501BD" w:rsidP="00A84D82">
            <w:pPr>
              <w:rPr>
                <w:sz w:val="12"/>
                <w:szCs w:val="12"/>
                <w:lang w:val="ro-RO"/>
              </w:rPr>
            </w:pPr>
          </w:p>
        </w:tc>
        <w:tc>
          <w:tcPr>
            <w:tcW w:w="1777" w:type="dxa"/>
            <w:tcBorders>
              <w:left w:val="nil"/>
            </w:tcBorders>
            <w:vAlign w:val="center"/>
          </w:tcPr>
          <w:p w:rsidR="000501BD" w:rsidRPr="00F5570E" w:rsidRDefault="000501BD" w:rsidP="00A84D82">
            <w:pPr>
              <w:rPr>
                <w:sz w:val="12"/>
                <w:szCs w:val="12"/>
                <w:lang w:val="ro-RO"/>
              </w:rPr>
            </w:pPr>
            <w:r w:rsidRPr="00F5570E">
              <w:rPr>
                <w:sz w:val="12"/>
                <w:szCs w:val="12"/>
                <w:lang w:val="ro-RO"/>
              </w:rPr>
              <w:t>Economia mediului</w:t>
            </w:r>
          </w:p>
        </w:tc>
        <w:tc>
          <w:tcPr>
            <w:tcW w:w="1447" w:type="dxa"/>
            <w:vMerge/>
            <w:vAlign w:val="center"/>
          </w:tcPr>
          <w:p w:rsidR="000501BD" w:rsidRPr="00F5570E" w:rsidRDefault="000501BD" w:rsidP="00A84D82">
            <w:pPr>
              <w:jc w:val="center"/>
              <w:rPr>
                <w:sz w:val="12"/>
                <w:szCs w:val="12"/>
                <w:lang w:val="ro-RO"/>
              </w:rPr>
            </w:pPr>
          </w:p>
        </w:tc>
        <w:tc>
          <w:tcPr>
            <w:tcW w:w="3773" w:type="dxa"/>
            <w:vMerge/>
            <w:vAlign w:val="center"/>
          </w:tcPr>
          <w:p w:rsidR="000501BD" w:rsidRPr="00F5570E" w:rsidRDefault="000501BD" w:rsidP="00A84D82">
            <w:pPr>
              <w:tabs>
                <w:tab w:val="left" w:pos="215"/>
              </w:tabs>
              <w:autoSpaceDE w:val="0"/>
              <w:autoSpaceDN w:val="0"/>
              <w:adjustRightInd w:val="0"/>
              <w:rPr>
                <w:sz w:val="12"/>
                <w:szCs w:val="12"/>
                <w:lang w:val="ro-RO"/>
              </w:rPr>
            </w:pPr>
          </w:p>
        </w:tc>
        <w:tc>
          <w:tcPr>
            <w:tcW w:w="905" w:type="dxa"/>
            <w:vMerge/>
            <w:tcBorders>
              <w:right w:val="thinThickSmallGap" w:sz="24" w:space="0" w:color="auto"/>
            </w:tcBorders>
            <w:vAlign w:val="center"/>
          </w:tcPr>
          <w:p w:rsidR="000501BD" w:rsidRPr="00F5570E" w:rsidRDefault="000501BD" w:rsidP="00A84D82">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0501BD" w:rsidRPr="00F5570E" w:rsidRDefault="000501BD" w:rsidP="00A84D82">
            <w:pPr>
              <w:jc w:val="center"/>
              <w:rPr>
                <w:b/>
                <w:bCs/>
                <w:sz w:val="12"/>
                <w:szCs w:val="12"/>
                <w:lang w:val="ro-RO"/>
              </w:rPr>
            </w:pPr>
          </w:p>
        </w:tc>
      </w:tr>
      <w:tr w:rsidR="00F5570E" w:rsidRPr="00F5570E" w:rsidTr="00CD31BF">
        <w:trPr>
          <w:cantSplit/>
          <w:trHeight w:val="249"/>
          <w:jc w:val="center"/>
        </w:trPr>
        <w:tc>
          <w:tcPr>
            <w:tcW w:w="1195" w:type="dxa"/>
            <w:vMerge/>
            <w:tcBorders>
              <w:left w:val="thinThickSmallGap" w:sz="24" w:space="0" w:color="auto"/>
            </w:tcBorders>
            <w:vAlign w:val="center"/>
          </w:tcPr>
          <w:p w:rsidR="000501BD" w:rsidRPr="00F5570E" w:rsidRDefault="000501BD" w:rsidP="00A84D82">
            <w:pPr>
              <w:pStyle w:val="Heading2"/>
              <w:jc w:val="center"/>
              <w:rPr>
                <w:sz w:val="12"/>
                <w:szCs w:val="12"/>
              </w:rPr>
            </w:pPr>
          </w:p>
        </w:tc>
        <w:tc>
          <w:tcPr>
            <w:tcW w:w="1496" w:type="dxa"/>
            <w:vMerge/>
            <w:tcBorders>
              <w:right w:val="thinThickSmallGap" w:sz="24" w:space="0" w:color="auto"/>
            </w:tcBorders>
            <w:vAlign w:val="center"/>
          </w:tcPr>
          <w:p w:rsidR="000501BD" w:rsidRPr="00F5570E" w:rsidRDefault="000501BD" w:rsidP="00A84D82">
            <w:pPr>
              <w:rPr>
                <w:b/>
                <w:bCs/>
                <w:sz w:val="12"/>
                <w:szCs w:val="12"/>
                <w:lang w:val="ro-RO"/>
              </w:rPr>
            </w:pPr>
          </w:p>
        </w:tc>
        <w:tc>
          <w:tcPr>
            <w:tcW w:w="1164" w:type="dxa"/>
            <w:vMerge/>
            <w:tcBorders>
              <w:left w:val="nil"/>
            </w:tcBorders>
            <w:vAlign w:val="center"/>
          </w:tcPr>
          <w:p w:rsidR="000501BD" w:rsidRPr="00F5570E" w:rsidRDefault="000501BD" w:rsidP="00A84D82">
            <w:pPr>
              <w:jc w:val="center"/>
              <w:rPr>
                <w:sz w:val="12"/>
                <w:szCs w:val="12"/>
                <w:lang w:val="ro-RO"/>
              </w:rPr>
            </w:pPr>
          </w:p>
        </w:tc>
        <w:tc>
          <w:tcPr>
            <w:tcW w:w="1454" w:type="dxa"/>
            <w:vMerge/>
            <w:tcBorders>
              <w:left w:val="nil"/>
            </w:tcBorders>
            <w:vAlign w:val="center"/>
          </w:tcPr>
          <w:p w:rsidR="000501BD" w:rsidRPr="00F5570E" w:rsidRDefault="000501BD" w:rsidP="00A84D82">
            <w:pPr>
              <w:rPr>
                <w:sz w:val="12"/>
                <w:szCs w:val="12"/>
                <w:lang w:val="ro-RO"/>
              </w:rPr>
            </w:pPr>
          </w:p>
        </w:tc>
        <w:tc>
          <w:tcPr>
            <w:tcW w:w="1777" w:type="dxa"/>
            <w:tcBorders>
              <w:left w:val="nil"/>
            </w:tcBorders>
            <w:vAlign w:val="center"/>
          </w:tcPr>
          <w:p w:rsidR="000501BD" w:rsidRPr="00F5570E" w:rsidRDefault="000501BD" w:rsidP="00A84D82">
            <w:pPr>
              <w:rPr>
                <w:sz w:val="12"/>
                <w:szCs w:val="12"/>
                <w:lang w:val="ro-RO"/>
              </w:rPr>
            </w:pPr>
            <w:r w:rsidRPr="00F5570E">
              <w:rPr>
                <w:sz w:val="12"/>
                <w:szCs w:val="12"/>
                <w:lang w:val="ro-RO"/>
              </w:rPr>
              <w:t xml:space="preserve">Economie şi comunicare economică în afaceri  </w:t>
            </w:r>
          </w:p>
        </w:tc>
        <w:tc>
          <w:tcPr>
            <w:tcW w:w="1447" w:type="dxa"/>
            <w:vMerge/>
            <w:vAlign w:val="center"/>
          </w:tcPr>
          <w:p w:rsidR="000501BD" w:rsidRPr="00F5570E" w:rsidRDefault="000501BD" w:rsidP="00A84D82">
            <w:pPr>
              <w:jc w:val="center"/>
              <w:rPr>
                <w:sz w:val="12"/>
                <w:szCs w:val="12"/>
                <w:lang w:val="ro-RO"/>
              </w:rPr>
            </w:pPr>
          </w:p>
        </w:tc>
        <w:tc>
          <w:tcPr>
            <w:tcW w:w="3773" w:type="dxa"/>
            <w:vMerge/>
            <w:vAlign w:val="center"/>
          </w:tcPr>
          <w:p w:rsidR="000501BD" w:rsidRPr="00F5570E" w:rsidRDefault="000501BD" w:rsidP="00A84D82">
            <w:pPr>
              <w:tabs>
                <w:tab w:val="left" w:pos="215"/>
              </w:tabs>
              <w:autoSpaceDE w:val="0"/>
              <w:autoSpaceDN w:val="0"/>
              <w:adjustRightInd w:val="0"/>
              <w:rPr>
                <w:sz w:val="12"/>
                <w:szCs w:val="12"/>
                <w:lang w:val="ro-RO"/>
              </w:rPr>
            </w:pPr>
          </w:p>
        </w:tc>
        <w:tc>
          <w:tcPr>
            <w:tcW w:w="905" w:type="dxa"/>
            <w:vMerge/>
            <w:tcBorders>
              <w:right w:val="thinThickSmallGap" w:sz="24" w:space="0" w:color="auto"/>
            </w:tcBorders>
            <w:vAlign w:val="center"/>
          </w:tcPr>
          <w:p w:rsidR="000501BD" w:rsidRPr="00F5570E" w:rsidRDefault="000501BD" w:rsidP="00A84D82">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0501BD" w:rsidRPr="00F5570E" w:rsidRDefault="000501BD" w:rsidP="00A84D82">
            <w:pPr>
              <w:jc w:val="center"/>
              <w:rPr>
                <w:b/>
                <w:bCs/>
                <w:sz w:val="12"/>
                <w:szCs w:val="12"/>
                <w:lang w:val="ro-RO"/>
              </w:rPr>
            </w:pPr>
          </w:p>
        </w:tc>
      </w:tr>
      <w:tr w:rsidR="00F5570E" w:rsidRPr="00F5570E" w:rsidTr="00CD31BF">
        <w:trPr>
          <w:cantSplit/>
          <w:trHeight w:val="249"/>
          <w:jc w:val="center"/>
        </w:trPr>
        <w:tc>
          <w:tcPr>
            <w:tcW w:w="1195" w:type="dxa"/>
            <w:vMerge/>
            <w:tcBorders>
              <w:left w:val="thinThickSmallGap" w:sz="24" w:space="0" w:color="auto"/>
            </w:tcBorders>
            <w:vAlign w:val="center"/>
          </w:tcPr>
          <w:p w:rsidR="000501BD" w:rsidRPr="00F5570E" w:rsidRDefault="000501BD" w:rsidP="00A84D82">
            <w:pPr>
              <w:pStyle w:val="Heading2"/>
              <w:jc w:val="center"/>
              <w:rPr>
                <w:sz w:val="12"/>
                <w:szCs w:val="12"/>
              </w:rPr>
            </w:pPr>
          </w:p>
        </w:tc>
        <w:tc>
          <w:tcPr>
            <w:tcW w:w="1496" w:type="dxa"/>
            <w:vMerge/>
            <w:tcBorders>
              <w:right w:val="thinThickSmallGap" w:sz="24" w:space="0" w:color="auto"/>
            </w:tcBorders>
            <w:vAlign w:val="center"/>
          </w:tcPr>
          <w:p w:rsidR="000501BD" w:rsidRPr="00F5570E" w:rsidRDefault="000501BD" w:rsidP="00A84D82">
            <w:pPr>
              <w:rPr>
                <w:b/>
                <w:bCs/>
                <w:sz w:val="12"/>
                <w:szCs w:val="12"/>
                <w:lang w:val="ro-RO"/>
              </w:rPr>
            </w:pPr>
          </w:p>
        </w:tc>
        <w:tc>
          <w:tcPr>
            <w:tcW w:w="1164" w:type="dxa"/>
            <w:vMerge/>
            <w:tcBorders>
              <w:left w:val="nil"/>
            </w:tcBorders>
            <w:vAlign w:val="center"/>
          </w:tcPr>
          <w:p w:rsidR="000501BD" w:rsidRPr="00F5570E" w:rsidRDefault="000501BD" w:rsidP="00A84D82">
            <w:pPr>
              <w:jc w:val="center"/>
              <w:rPr>
                <w:sz w:val="12"/>
                <w:szCs w:val="12"/>
                <w:lang w:val="ro-RO"/>
              </w:rPr>
            </w:pPr>
          </w:p>
        </w:tc>
        <w:tc>
          <w:tcPr>
            <w:tcW w:w="1454" w:type="dxa"/>
            <w:vMerge/>
            <w:tcBorders>
              <w:left w:val="nil"/>
            </w:tcBorders>
            <w:vAlign w:val="center"/>
          </w:tcPr>
          <w:p w:rsidR="000501BD" w:rsidRPr="00F5570E" w:rsidRDefault="000501BD" w:rsidP="00A84D82">
            <w:pPr>
              <w:rPr>
                <w:sz w:val="12"/>
                <w:szCs w:val="12"/>
                <w:lang w:val="ro-RO"/>
              </w:rPr>
            </w:pPr>
          </w:p>
        </w:tc>
        <w:tc>
          <w:tcPr>
            <w:tcW w:w="1777" w:type="dxa"/>
            <w:tcBorders>
              <w:left w:val="nil"/>
            </w:tcBorders>
            <w:vAlign w:val="center"/>
          </w:tcPr>
          <w:p w:rsidR="000501BD" w:rsidRPr="00F5570E" w:rsidRDefault="000501BD" w:rsidP="00A84D82">
            <w:pPr>
              <w:rPr>
                <w:sz w:val="12"/>
                <w:szCs w:val="12"/>
                <w:lang w:val="ro-RO"/>
              </w:rPr>
            </w:pPr>
            <w:r w:rsidRPr="00F5570E">
              <w:rPr>
                <w:sz w:val="12"/>
                <w:szCs w:val="12"/>
                <w:lang w:val="ro-RO"/>
              </w:rPr>
              <w:t>Economie agroalimentară şi a mediului</w:t>
            </w:r>
          </w:p>
        </w:tc>
        <w:tc>
          <w:tcPr>
            <w:tcW w:w="1447" w:type="dxa"/>
            <w:vMerge/>
            <w:vAlign w:val="center"/>
          </w:tcPr>
          <w:p w:rsidR="000501BD" w:rsidRPr="00F5570E" w:rsidRDefault="000501BD" w:rsidP="00A84D82">
            <w:pPr>
              <w:jc w:val="center"/>
              <w:rPr>
                <w:sz w:val="12"/>
                <w:szCs w:val="12"/>
                <w:lang w:val="ro-RO"/>
              </w:rPr>
            </w:pPr>
          </w:p>
        </w:tc>
        <w:tc>
          <w:tcPr>
            <w:tcW w:w="3773" w:type="dxa"/>
            <w:vMerge/>
            <w:vAlign w:val="center"/>
          </w:tcPr>
          <w:p w:rsidR="000501BD" w:rsidRPr="00F5570E" w:rsidRDefault="000501BD" w:rsidP="00A84D82">
            <w:pPr>
              <w:tabs>
                <w:tab w:val="left" w:pos="215"/>
              </w:tabs>
              <w:autoSpaceDE w:val="0"/>
              <w:autoSpaceDN w:val="0"/>
              <w:adjustRightInd w:val="0"/>
              <w:rPr>
                <w:sz w:val="12"/>
                <w:szCs w:val="12"/>
                <w:lang w:val="ro-RO"/>
              </w:rPr>
            </w:pPr>
          </w:p>
        </w:tc>
        <w:tc>
          <w:tcPr>
            <w:tcW w:w="905" w:type="dxa"/>
            <w:vMerge/>
            <w:tcBorders>
              <w:right w:val="thinThickSmallGap" w:sz="24" w:space="0" w:color="auto"/>
            </w:tcBorders>
            <w:vAlign w:val="center"/>
          </w:tcPr>
          <w:p w:rsidR="000501BD" w:rsidRPr="00F5570E" w:rsidRDefault="000501BD" w:rsidP="00A84D82">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0501BD" w:rsidRPr="00F5570E" w:rsidRDefault="000501BD" w:rsidP="00A84D82">
            <w:pPr>
              <w:jc w:val="center"/>
              <w:rPr>
                <w:b/>
                <w:bCs/>
                <w:sz w:val="12"/>
                <w:szCs w:val="12"/>
                <w:lang w:val="ro-RO"/>
              </w:rPr>
            </w:pPr>
          </w:p>
        </w:tc>
      </w:tr>
      <w:tr w:rsidR="00F5570E" w:rsidRPr="00F5570E" w:rsidTr="00CD31BF">
        <w:trPr>
          <w:cantSplit/>
          <w:trHeight w:val="60"/>
          <w:jc w:val="center"/>
        </w:trPr>
        <w:tc>
          <w:tcPr>
            <w:tcW w:w="1195" w:type="dxa"/>
            <w:vMerge/>
            <w:tcBorders>
              <w:left w:val="thinThickSmallGap" w:sz="24" w:space="0" w:color="auto"/>
            </w:tcBorders>
            <w:vAlign w:val="center"/>
          </w:tcPr>
          <w:p w:rsidR="000501BD" w:rsidRPr="00F5570E" w:rsidRDefault="000501BD" w:rsidP="00A84D82">
            <w:pPr>
              <w:pStyle w:val="Heading2"/>
              <w:jc w:val="center"/>
              <w:rPr>
                <w:sz w:val="12"/>
                <w:szCs w:val="12"/>
              </w:rPr>
            </w:pPr>
          </w:p>
        </w:tc>
        <w:tc>
          <w:tcPr>
            <w:tcW w:w="1496" w:type="dxa"/>
            <w:vMerge/>
            <w:tcBorders>
              <w:right w:val="thinThickSmallGap" w:sz="24" w:space="0" w:color="auto"/>
            </w:tcBorders>
            <w:vAlign w:val="center"/>
          </w:tcPr>
          <w:p w:rsidR="000501BD" w:rsidRPr="00F5570E" w:rsidRDefault="000501BD" w:rsidP="00A84D82">
            <w:pPr>
              <w:rPr>
                <w:b/>
                <w:bCs/>
                <w:sz w:val="12"/>
                <w:szCs w:val="12"/>
                <w:lang w:val="ro-RO"/>
              </w:rPr>
            </w:pPr>
          </w:p>
        </w:tc>
        <w:tc>
          <w:tcPr>
            <w:tcW w:w="1164" w:type="dxa"/>
            <w:vMerge/>
            <w:tcBorders>
              <w:left w:val="nil"/>
            </w:tcBorders>
            <w:vAlign w:val="center"/>
          </w:tcPr>
          <w:p w:rsidR="000501BD" w:rsidRPr="00F5570E" w:rsidRDefault="000501BD" w:rsidP="00A84D82">
            <w:pPr>
              <w:jc w:val="center"/>
              <w:rPr>
                <w:sz w:val="12"/>
                <w:szCs w:val="12"/>
                <w:lang w:val="ro-RO"/>
              </w:rPr>
            </w:pPr>
          </w:p>
        </w:tc>
        <w:tc>
          <w:tcPr>
            <w:tcW w:w="1454" w:type="dxa"/>
            <w:vMerge/>
            <w:tcBorders>
              <w:left w:val="nil"/>
            </w:tcBorders>
            <w:vAlign w:val="center"/>
          </w:tcPr>
          <w:p w:rsidR="000501BD" w:rsidRPr="00F5570E" w:rsidRDefault="000501BD" w:rsidP="00A84D82">
            <w:pPr>
              <w:rPr>
                <w:sz w:val="12"/>
                <w:szCs w:val="12"/>
                <w:lang w:val="ro-RO"/>
              </w:rPr>
            </w:pPr>
          </w:p>
        </w:tc>
        <w:tc>
          <w:tcPr>
            <w:tcW w:w="1777" w:type="dxa"/>
            <w:tcBorders>
              <w:left w:val="nil"/>
            </w:tcBorders>
            <w:vAlign w:val="center"/>
          </w:tcPr>
          <w:p w:rsidR="000501BD" w:rsidRPr="00F5570E" w:rsidRDefault="000501BD" w:rsidP="00A84D82">
            <w:pPr>
              <w:rPr>
                <w:sz w:val="12"/>
                <w:szCs w:val="12"/>
                <w:lang w:val="ro-RO"/>
              </w:rPr>
            </w:pPr>
            <w:r w:rsidRPr="00F5570E">
              <w:rPr>
                <w:sz w:val="12"/>
                <w:szCs w:val="12"/>
                <w:lang w:val="ro-RO"/>
              </w:rPr>
              <w:t xml:space="preserve">Economie generală şi comunicare economică                             </w:t>
            </w:r>
          </w:p>
        </w:tc>
        <w:tc>
          <w:tcPr>
            <w:tcW w:w="1447" w:type="dxa"/>
            <w:vMerge/>
            <w:vAlign w:val="center"/>
          </w:tcPr>
          <w:p w:rsidR="000501BD" w:rsidRPr="00F5570E" w:rsidRDefault="000501BD" w:rsidP="00A84D82">
            <w:pPr>
              <w:jc w:val="center"/>
              <w:rPr>
                <w:sz w:val="12"/>
                <w:szCs w:val="12"/>
                <w:lang w:val="ro-RO"/>
              </w:rPr>
            </w:pPr>
          </w:p>
        </w:tc>
        <w:tc>
          <w:tcPr>
            <w:tcW w:w="3773" w:type="dxa"/>
            <w:vMerge/>
            <w:vAlign w:val="center"/>
          </w:tcPr>
          <w:p w:rsidR="000501BD" w:rsidRPr="00F5570E" w:rsidRDefault="000501BD" w:rsidP="00A84D82">
            <w:pPr>
              <w:tabs>
                <w:tab w:val="left" w:pos="215"/>
              </w:tabs>
              <w:autoSpaceDE w:val="0"/>
              <w:autoSpaceDN w:val="0"/>
              <w:adjustRightInd w:val="0"/>
              <w:rPr>
                <w:sz w:val="12"/>
                <w:szCs w:val="12"/>
                <w:lang w:val="ro-RO"/>
              </w:rPr>
            </w:pPr>
          </w:p>
        </w:tc>
        <w:tc>
          <w:tcPr>
            <w:tcW w:w="905" w:type="dxa"/>
            <w:vMerge/>
            <w:tcBorders>
              <w:right w:val="thinThickSmallGap" w:sz="24" w:space="0" w:color="auto"/>
            </w:tcBorders>
            <w:vAlign w:val="center"/>
          </w:tcPr>
          <w:p w:rsidR="000501BD" w:rsidRPr="00F5570E" w:rsidRDefault="000501BD" w:rsidP="00A84D82">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0501BD" w:rsidRPr="00F5570E" w:rsidRDefault="000501BD" w:rsidP="00A84D82">
            <w:pPr>
              <w:jc w:val="center"/>
              <w:rPr>
                <w:b/>
                <w:bCs/>
                <w:sz w:val="12"/>
                <w:szCs w:val="12"/>
                <w:lang w:val="ro-RO"/>
              </w:rPr>
            </w:pPr>
          </w:p>
        </w:tc>
      </w:tr>
      <w:tr w:rsidR="00F5570E" w:rsidRPr="00F5570E" w:rsidTr="00CD31BF">
        <w:trPr>
          <w:cantSplit/>
          <w:trHeight w:val="61"/>
          <w:jc w:val="center"/>
        </w:trPr>
        <w:tc>
          <w:tcPr>
            <w:tcW w:w="1195" w:type="dxa"/>
            <w:vMerge/>
            <w:tcBorders>
              <w:left w:val="thinThickSmallGap" w:sz="24" w:space="0" w:color="auto"/>
            </w:tcBorders>
            <w:vAlign w:val="center"/>
          </w:tcPr>
          <w:p w:rsidR="000501BD" w:rsidRPr="00F5570E" w:rsidRDefault="000501BD" w:rsidP="00A84D82">
            <w:pPr>
              <w:pStyle w:val="Heading2"/>
              <w:jc w:val="center"/>
              <w:rPr>
                <w:sz w:val="12"/>
                <w:szCs w:val="12"/>
              </w:rPr>
            </w:pPr>
          </w:p>
        </w:tc>
        <w:tc>
          <w:tcPr>
            <w:tcW w:w="1496" w:type="dxa"/>
            <w:vMerge/>
            <w:tcBorders>
              <w:right w:val="thinThickSmallGap" w:sz="24" w:space="0" w:color="auto"/>
            </w:tcBorders>
            <w:vAlign w:val="center"/>
          </w:tcPr>
          <w:p w:rsidR="000501BD" w:rsidRPr="00F5570E" w:rsidRDefault="000501BD" w:rsidP="00A84D82">
            <w:pPr>
              <w:rPr>
                <w:b/>
                <w:bCs/>
                <w:sz w:val="12"/>
                <w:szCs w:val="12"/>
                <w:lang w:val="ro-RO"/>
              </w:rPr>
            </w:pPr>
          </w:p>
        </w:tc>
        <w:tc>
          <w:tcPr>
            <w:tcW w:w="1164" w:type="dxa"/>
            <w:vMerge/>
            <w:tcBorders>
              <w:left w:val="nil"/>
            </w:tcBorders>
            <w:vAlign w:val="center"/>
          </w:tcPr>
          <w:p w:rsidR="000501BD" w:rsidRPr="00F5570E" w:rsidRDefault="000501BD" w:rsidP="00A84D82">
            <w:pPr>
              <w:jc w:val="center"/>
              <w:rPr>
                <w:sz w:val="12"/>
                <w:szCs w:val="12"/>
                <w:lang w:val="ro-RO"/>
              </w:rPr>
            </w:pPr>
          </w:p>
        </w:tc>
        <w:tc>
          <w:tcPr>
            <w:tcW w:w="1454" w:type="dxa"/>
            <w:vMerge w:val="restart"/>
            <w:tcBorders>
              <w:left w:val="nil"/>
            </w:tcBorders>
            <w:vAlign w:val="center"/>
          </w:tcPr>
          <w:p w:rsidR="000501BD" w:rsidRPr="00F5570E" w:rsidRDefault="000501BD" w:rsidP="00A84D82">
            <w:pPr>
              <w:rPr>
                <w:sz w:val="12"/>
                <w:szCs w:val="12"/>
                <w:lang w:val="ro-RO"/>
              </w:rPr>
            </w:pPr>
            <w:r w:rsidRPr="00F5570E">
              <w:rPr>
                <w:sz w:val="12"/>
                <w:szCs w:val="12"/>
                <w:lang w:val="ro-RO"/>
              </w:rPr>
              <w:t>ADMINISTRAREA AFACERILOR</w:t>
            </w:r>
          </w:p>
        </w:tc>
        <w:tc>
          <w:tcPr>
            <w:tcW w:w="1777" w:type="dxa"/>
            <w:tcBorders>
              <w:left w:val="nil"/>
            </w:tcBorders>
            <w:vAlign w:val="center"/>
          </w:tcPr>
          <w:p w:rsidR="000501BD" w:rsidRPr="00F5570E" w:rsidRDefault="000501BD" w:rsidP="00A84D82">
            <w:pPr>
              <w:rPr>
                <w:sz w:val="12"/>
                <w:szCs w:val="12"/>
                <w:lang w:val="ro-RO"/>
              </w:rPr>
            </w:pPr>
            <w:r w:rsidRPr="00F5570E">
              <w:rPr>
                <w:sz w:val="12"/>
                <w:szCs w:val="12"/>
                <w:lang w:val="ro-RO"/>
              </w:rPr>
              <w:t xml:space="preserve">Administrarea afacerilor                                        </w:t>
            </w:r>
          </w:p>
        </w:tc>
        <w:tc>
          <w:tcPr>
            <w:tcW w:w="1447" w:type="dxa"/>
            <w:vMerge/>
            <w:vAlign w:val="center"/>
          </w:tcPr>
          <w:p w:rsidR="000501BD" w:rsidRPr="00F5570E" w:rsidRDefault="000501BD" w:rsidP="00A84D82">
            <w:pPr>
              <w:jc w:val="center"/>
              <w:rPr>
                <w:sz w:val="12"/>
                <w:szCs w:val="12"/>
                <w:lang w:val="ro-RO"/>
              </w:rPr>
            </w:pPr>
          </w:p>
        </w:tc>
        <w:tc>
          <w:tcPr>
            <w:tcW w:w="3773" w:type="dxa"/>
            <w:vMerge/>
            <w:vAlign w:val="center"/>
          </w:tcPr>
          <w:p w:rsidR="000501BD" w:rsidRPr="00F5570E" w:rsidRDefault="000501BD" w:rsidP="00A84D82">
            <w:pPr>
              <w:tabs>
                <w:tab w:val="left" w:pos="215"/>
              </w:tabs>
              <w:autoSpaceDE w:val="0"/>
              <w:autoSpaceDN w:val="0"/>
              <w:adjustRightInd w:val="0"/>
              <w:rPr>
                <w:sz w:val="12"/>
                <w:szCs w:val="12"/>
                <w:lang w:val="ro-RO"/>
              </w:rPr>
            </w:pPr>
          </w:p>
        </w:tc>
        <w:tc>
          <w:tcPr>
            <w:tcW w:w="905" w:type="dxa"/>
            <w:vMerge/>
            <w:tcBorders>
              <w:right w:val="thinThickSmallGap" w:sz="24" w:space="0" w:color="auto"/>
            </w:tcBorders>
            <w:vAlign w:val="center"/>
          </w:tcPr>
          <w:p w:rsidR="000501BD" w:rsidRPr="00F5570E" w:rsidRDefault="000501BD" w:rsidP="00A84D82">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0501BD" w:rsidRPr="00F5570E" w:rsidRDefault="000501BD" w:rsidP="00A84D82">
            <w:pPr>
              <w:jc w:val="center"/>
              <w:rPr>
                <w:b/>
                <w:bCs/>
                <w:sz w:val="12"/>
                <w:szCs w:val="12"/>
                <w:lang w:val="ro-RO"/>
              </w:rPr>
            </w:pPr>
          </w:p>
        </w:tc>
      </w:tr>
      <w:tr w:rsidR="00F5570E" w:rsidRPr="00F5570E" w:rsidTr="00CD31BF">
        <w:trPr>
          <w:cantSplit/>
          <w:trHeight w:val="249"/>
          <w:jc w:val="center"/>
        </w:trPr>
        <w:tc>
          <w:tcPr>
            <w:tcW w:w="1195" w:type="dxa"/>
            <w:vMerge/>
            <w:tcBorders>
              <w:left w:val="thinThickSmallGap" w:sz="24" w:space="0" w:color="auto"/>
            </w:tcBorders>
            <w:vAlign w:val="center"/>
          </w:tcPr>
          <w:p w:rsidR="000501BD" w:rsidRPr="00F5570E" w:rsidRDefault="000501BD" w:rsidP="00A84D82">
            <w:pPr>
              <w:pStyle w:val="Heading2"/>
              <w:jc w:val="center"/>
              <w:rPr>
                <w:sz w:val="12"/>
                <w:szCs w:val="12"/>
              </w:rPr>
            </w:pPr>
          </w:p>
        </w:tc>
        <w:tc>
          <w:tcPr>
            <w:tcW w:w="1496" w:type="dxa"/>
            <w:vMerge/>
            <w:tcBorders>
              <w:right w:val="thinThickSmallGap" w:sz="24" w:space="0" w:color="auto"/>
            </w:tcBorders>
            <w:vAlign w:val="center"/>
          </w:tcPr>
          <w:p w:rsidR="000501BD" w:rsidRPr="00F5570E" w:rsidRDefault="000501BD" w:rsidP="00A84D82">
            <w:pPr>
              <w:rPr>
                <w:b/>
                <w:bCs/>
                <w:sz w:val="12"/>
                <w:szCs w:val="12"/>
                <w:lang w:val="ro-RO"/>
              </w:rPr>
            </w:pPr>
          </w:p>
        </w:tc>
        <w:tc>
          <w:tcPr>
            <w:tcW w:w="1164" w:type="dxa"/>
            <w:vMerge/>
            <w:tcBorders>
              <w:left w:val="nil"/>
            </w:tcBorders>
            <w:vAlign w:val="center"/>
          </w:tcPr>
          <w:p w:rsidR="000501BD" w:rsidRPr="00F5570E" w:rsidRDefault="000501BD" w:rsidP="00A84D82">
            <w:pPr>
              <w:jc w:val="center"/>
              <w:rPr>
                <w:sz w:val="12"/>
                <w:szCs w:val="12"/>
                <w:lang w:val="ro-RO"/>
              </w:rPr>
            </w:pPr>
          </w:p>
        </w:tc>
        <w:tc>
          <w:tcPr>
            <w:tcW w:w="1454" w:type="dxa"/>
            <w:vMerge/>
            <w:tcBorders>
              <w:left w:val="nil"/>
            </w:tcBorders>
            <w:vAlign w:val="center"/>
          </w:tcPr>
          <w:p w:rsidR="000501BD" w:rsidRPr="00F5570E" w:rsidRDefault="000501BD" w:rsidP="00A84D82">
            <w:pPr>
              <w:rPr>
                <w:sz w:val="12"/>
                <w:szCs w:val="12"/>
                <w:lang w:val="ro-RO"/>
              </w:rPr>
            </w:pPr>
          </w:p>
        </w:tc>
        <w:tc>
          <w:tcPr>
            <w:tcW w:w="1777" w:type="dxa"/>
            <w:tcBorders>
              <w:left w:val="nil"/>
            </w:tcBorders>
            <w:vAlign w:val="center"/>
          </w:tcPr>
          <w:p w:rsidR="000501BD" w:rsidRPr="00F5570E" w:rsidRDefault="000501BD" w:rsidP="00A84D82">
            <w:pPr>
              <w:rPr>
                <w:sz w:val="12"/>
                <w:szCs w:val="12"/>
                <w:lang w:val="ro-RO"/>
              </w:rPr>
            </w:pPr>
            <w:r w:rsidRPr="00F5570E">
              <w:rPr>
                <w:sz w:val="12"/>
                <w:szCs w:val="12"/>
                <w:lang w:val="ro-RO"/>
              </w:rPr>
              <w:t xml:space="preserve">Administrarea afacerilor (în limbi străine)                                        </w:t>
            </w:r>
          </w:p>
        </w:tc>
        <w:tc>
          <w:tcPr>
            <w:tcW w:w="1447" w:type="dxa"/>
            <w:vMerge/>
            <w:vAlign w:val="center"/>
          </w:tcPr>
          <w:p w:rsidR="000501BD" w:rsidRPr="00F5570E" w:rsidRDefault="000501BD" w:rsidP="00A84D82">
            <w:pPr>
              <w:jc w:val="center"/>
              <w:rPr>
                <w:sz w:val="12"/>
                <w:szCs w:val="12"/>
                <w:lang w:val="ro-RO"/>
              </w:rPr>
            </w:pPr>
          </w:p>
        </w:tc>
        <w:tc>
          <w:tcPr>
            <w:tcW w:w="3773" w:type="dxa"/>
            <w:vMerge/>
            <w:vAlign w:val="center"/>
          </w:tcPr>
          <w:p w:rsidR="000501BD" w:rsidRPr="00F5570E" w:rsidRDefault="000501BD" w:rsidP="00A84D82">
            <w:pPr>
              <w:tabs>
                <w:tab w:val="left" w:pos="215"/>
              </w:tabs>
              <w:autoSpaceDE w:val="0"/>
              <w:autoSpaceDN w:val="0"/>
              <w:adjustRightInd w:val="0"/>
              <w:rPr>
                <w:sz w:val="12"/>
                <w:szCs w:val="12"/>
                <w:lang w:val="ro-RO"/>
              </w:rPr>
            </w:pPr>
          </w:p>
        </w:tc>
        <w:tc>
          <w:tcPr>
            <w:tcW w:w="905" w:type="dxa"/>
            <w:vMerge/>
            <w:tcBorders>
              <w:right w:val="thinThickSmallGap" w:sz="24" w:space="0" w:color="auto"/>
            </w:tcBorders>
            <w:vAlign w:val="center"/>
          </w:tcPr>
          <w:p w:rsidR="000501BD" w:rsidRPr="00F5570E" w:rsidRDefault="000501BD" w:rsidP="00A84D82">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0501BD" w:rsidRPr="00F5570E" w:rsidRDefault="000501BD" w:rsidP="00A84D82">
            <w:pPr>
              <w:jc w:val="center"/>
              <w:rPr>
                <w:b/>
                <w:bCs/>
                <w:sz w:val="12"/>
                <w:szCs w:val="12"/>
                <w:lang w:val="ro-RO"/>
              </w:rPr>
            </w:pPr>
          </w:p>
        </w:tc>
      </w:tr>
      <w:tr w:rsidR="00F5570E" w:rsidRPr="00F5570E" w:rsidTr="00CD31BF">
        <w:trPr>
          <w:cantSplit/>
          <w:trHeight w:val="100"/>
          <w:jc w:val="center"/>
        </w:trPr>
        <w:tc>
          <w:tcPr>
            <w:tcW w:w="1195" w:type="dxa"/>
            <w:vMerge/>
            <w:tcBorders>
              <w:left w:val="thinThickSmallGap" w:sz="24" w:space="0" w:color="auto"/>
            </w:tcBorders>
            <w:vAlign w:val="center"/>
          </w:tcPr>
          <w:p w:rsidR="000501BD" w:rsidRPr="00F5570E" w:rsidRDefault="000501BD" w:rsidP="00A84D82">
            <w:pPr>
              <w:pStyle w:val="Heading2"/>
              <w:jc w:val="center"/>
              <w:rPr>
                <w:sz w:val="12"/>
                <w:szCs w:val="12"/>
              </w:rPr>
            </w:pPr>
          </w:p>
        </w:tc>
        <w:tc>
          <w:tcPr>
            <w:tcW w:w="1496" w:type="dxa"/>
            <w:vMerge/>
            <w:tcBorders>
              <w:right w:val="thinThickSmallGap" w:sz="24" w:space="0" w:color="auto"/>
            </w:tcBorders>
            <w:vAlign w:val="center"/>
          </w:tcPr>
          <w:p w:rsidR="000501BD" w:rsidRPr="00F5570E" w:rsidRDefault="000501BD" w:rsidP="00A84D82">
            <w:pPr>
              <w:rPr>
                <w:b/>
                <w:bCs/>
                <w:sz w:val="12"/>
                <w:szCs w:val="12"/>
                <w:lang w:val="ro-RO"/>
              </w:rPr>
            </w:pPr>
          </w:p>
        </w:tc>
        <w:tc>
          <w:tcPr>
            <w:tcW w:w="1164" w:type="dxa"/>
            <w:vMerge/>
            <w:tcBorders>
              <w:left w:val="nil"/>
            </w:tcBorders>
            <w:vAlign w:val="center"/>
          </w:tcPr>
          <w:p w:rsidR="000501BD" w:rsidRPr="00F5570E" w:rsidRDefault="000501BD" w:rsidP="00A84D82">
            <w:pPr>
              <w:jc w:val="center"/>
              <w:rPr>
                <w:sz w:val="12"/>
                <w:szCs w:val="12"/>
                <w:lang w:val="ro-RO"/>
              </w:rPr>
            </w:pPr>
          </w:p>
        </w:tc>
        <w:tc>
          <w:tcPr>
            <w:tcW w:w="1454" w:type="dxa"/>
            <w:vMerge/>
            <w:tcBorders>
              <w:left w:val="nil"/>
            </w:tcBorders>
            <w:vAlign w:val="center"/>
          </w:tcPr>
          <w:p w:rsidR="000501BD" w:rsidRPr="00F5570E" w:rsidRDefault="000501BD" w:rsidP="00A84D82">
            <w:pPr>
              <w:rPr>
                <w:sz w:val="12"/>
                <w:szCs w:val="12"/>
                <w:lang w:val="ro-RO"/>
              </w:rPr>
            </w:pPr>
          </w:p>
        </w:tc>
        <w:tc>
          <w:tcPr>
            <w:tcW w:w="1777" w:type="dxa"/>
            <w:tcBorders>
              <w:left w:val="nil"/>
            </w:tcBorders>
            <w:vAlign w:val="center"/>
          </w:tcPr>
          <w:p w:rsidR="000501BD" w:rsidRPr="00F5570E" w:rsidRDefault="000501BD" w:rsidP="00A84D82">
            <w:pPr>
              <w:rPr>
                <w:sz w:val="12"/>
                <w:szCs w:val="12"/>
                <w:lang w:val="ro-RO"/>
              </w:rPr>
            </w:pPr>
            <w:r w:rsidRPr="00F5570E">
              <w:rPr>
                <w:sz w:val="12"/>
                <w:szCs w:val="12"/>
                <w:lang w:val="ro-RO"/>
              </w:rPr>
              <w:t xml:space="preserve">Economia întreprinderii  </w:t>
            </w:r>
          </w:p>
        </w:tc>
        <w:tc>
          <w:tcPr>
            <w:tcW w:w="1447" w:type="dxa"/>
            <w:vMerge/>
            <w:vAlign w:val="center"/>
          </w:tcPr>
          <w:p w:rsidR="000501BD" w:rsidRPr="00F5570E" w:rsidRDefault="000501BD" w:rsidP="00A84D82">
            <w:pPr>
              <w:jc w:val="center"/>
              <w:rPr>
                <w:sz w:val="12"/>
                <w:szCs w:val="12"/>
                <w:lang w:val="ro-RO"/>
              </w:rPr>
            </w:pPr>
          </w:p>
        </w:tc>
        <w:tc>
          <w:tcPr>
            <w:tcW w:w="3773" w:type="dxa"/>
            <w:vMerge/>
            <w:vAlign w:val="center"/>
          </w:tcPr>
          <w:p w:rsidR="000501BD" w:rsidRPr="00F5570E" w:rsidRDefault="000501BD" w:rsidP="00A84D82">
            <w:pPr>
              <w:tabs>
                <w:tab w:val="left" w:pos="215"/>
              </w:tabs>
              <w:autoSpaceDE w:val="0"/>
              <w:autoSpaceDN w:val="0"/>
              <w:adjustRightInd w:val="0"/>
              <w:rPr>
                <w:sz w:val="12"/>
                <w:szCs w:val="12"/>
                <w:lang w:val="ro-RO"/>
              </w:rPr>
            </w:pPr>
          </w:p>
        </w:tc>
        <w:tc>
          <w:tcPr>
            <w:tcW w:w="905" w:type="dxa"/>
            <w:vMerge/>
            <w:tcBorders>
              <w:right w:val="thinThickSmallGap" w:sz="24" w:space="0" w:color="auto"/>
            </w:tcBorders>
            <w:vAlign w:val="center"/>
          </w:tcPr>
          <w:p w:rsidR="000501BD" w:rsidRPr="00F5570E" w:rsidRDefault="000501BD" w:rsidP="00A84D82">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0501BD" w:rsidRPr="00F5570E" w:rsidRDefault="000501BD" w:rsidP="00A84D82">
            <w:pPr>
              <w:jc w:val="center"/>
              <w:rPr>
                <w:b/>
                <w:bCs/>
                <w:sz w:val="12"/>
                <w:szCs w:val="12"/>
                <w:lang w:val="ro-RO"/>
              </w:rPr>
            </w:pPr>
          </w:p>
        </w:tc>
      </w:tr>
      <w:tr w:rsidR="00F5570E" w:rsidRPr="00F5570E" w:rsidTr="00CD31BF">
        <w:trPr>
          <w:cantSplit/>
          <w:trHeight w:val="249"/>
          <w:jc w:val="center"/>
        </w:trPr>
        <w:tc>
          <w:tcPr>
            <w:tcW w:w="1195" w:type="dxa"/>
            <w:vMerge/>
            <w:tcBorders>
              <w:left w:val="thinThickSmallGap" w:sz="24" w:space="0" w:color="auto"/>
            </w:tcBorders>
            <w:vAlign w:val="center"/>
          </w:tcPr>
          <w:p w:rsidR="000501BD" w:rsidRPr="00F5570E" w:rsidRDefault="000501BD" w:rsidP="00A84D82">
            <w:pPr>
              <w:pStyle w:val="Heading2"/>
              <w:jc w:val="center"/>
              <w:rPr>
                <w:sz w:val="12"/>
                <w:szCs w:val="12"/>
              </w:rPr>
            </w:pPr>
          </w:p>
        </w:tc>
        <w:tc>
          <w:tcPr>
            <w:tcW w:w="1496" w:type="dxa"/>
            <w:vMerge/>
            <w:tcBorders>
              <w:right w:val="thinThickSmallGap" w:sz="24" w:space="0" w:color="auto"/>
            </w:tcBorders>
            <w:vAlign w:val="center"/>
          </w:tcPr>
          <w:p w:rsidR="000501BD" w:rsidRPr="00F5570E" w:rsidRDefault="000501BD" w:rsidP="00A84D82">
            <w:pPr>
              <w:rPr>
                <w:b/>
                <w:bCs/>
                <w:sz w:val="12"/>
                <w:szCs w:val="12"/>
                <w:lang w:val="ro-RO"/>
              </w:rPr>
            </w:pPr>
          </w:p>
        </w:tc>
        <w:tc>
          <w:tcPr>
            <w:tcW w:w="1164" w:type="dxa"/>
            <w:vMerge/>
            <w:tcBorders>
              <w:left w:val="nil"/>
            </w:tcBorders>
            <w:vAlign w:val="center"/>
          </w:tcPr>
          <w:p w:rsidR="000501BD" w:rsidRPr="00F5570E" w:rsidRDefault="000501BD" w:rsidP="00A84D82">
            <w:pPr>
              <w:jc w:val="center"/>
              <w:rPr>
                <w:sz w:val="12"/>
                <w:szCs w:val="12"/>
                <w:lang w:val="ro-RO"/>
              </w:rPr>
            </w:pPr>
          </w:p>
        </w:tc>
        <w:tc>
          <w:tcPr>
            <w:tcW w:w="1454" w:type="dxa"/>
            <w:vMerge/>
            <w:tcBorders>
              <w:left w:val="nil"/>
            </w:tcBorders>
            <w:vAlign w:val="center"/>
          </w:tcPr>
          <w:p w:rsidR="000501BD" w:rsidRPr="00F5570E" w:rsidRDefault="000501BD" w:rsidP="00A84D82">
            <w:pPr>
              <w:rPr>
                <w:sz w:val="12"/>
                <w:szCs w:val="12"/>
                <w:lang w:val="ro-RO"/>
              </w:rPr>
            </w:pPr>
          </w:p>
        </w:tc>
        <w:tc>
          <w:tcPr>
            <w:tcW w:w="1777" w:type="dxa"/>
            <w:tcBorders>
              <w:left w:val="nil"/>
            </w:tcBorders>
            <w:vAlign w:val="center"/>
          </w:tcPr>
          <w:p w:rsidR="000501BD" w:rsidRPr="00F5570E" w:rsidRDefault="000501BD" w:rsidP="00A84D82">
            <w:pPr>
              <w:rPr>
                <w:sz w:val="12"/>
                <w:szCs w:val="12"/>
                <w:lang w:val="ro-RO"/>
              </w:rPr>
            </w:pPr>
            <w:r w:rsidRPr="00F5570E">
              <w:rPr>
                <w:sz w:val="12"/>
                <w:szCs w:val="12"/>
                <w:lang w:val="ro-RO"/>
              </w:rPr>
              <w:t>Economia comerţului, turismului şi serviciilor</w:t>
            </w:r>
          </w:p>
        </w:tc>
        <w:tc>
          <w:tcPr>
            <w:tcW w:w="1447" w:type="dxa"/>
            <w:vMerge/>
            <w:vAlign w:val="center"/>
          </w:tcPr>
          <w:p w:rsidR="000501BD" w:rsidRPr="00F5570E" w:rsidRDefault="000501BD" w:rsidP="00A84D82">
            <w:pPr>
              <w:jc w:val="center"/>
              <w:rPr>
                <w:sz w:val="12"/>
                <w:szCs w:val="12"/>
                <w:lang w:val="ro-RO"/>
              </w:rPr>
            </w:pPr>
          </w:p>
        </w:tc>
        <w:tc>
          <w:tcPr>
            <w:tcW w:w="3773" w:type="dxa"/>
            <w:vMerge/>
            <w:vAlign w:val="center"/>
          </w:tcPr>
          <w:p w:rsidR="000501BD" w:rsidRPr="00F5570E" w:rsidRDefault="000501BD" w:rsidP="00A84D82">
            <w:pPr>
              <w:tabs>
                <w:tab w:val="left" w:pos="215"/>
              </w:tabs>
              <w:autoSpaceDE w:val="0"/>
              <w:autoSpaceDN w:val="0"/>
              <w:adjustRightInd w:val="0"/>
              <w:rPr>
                <w:sz w:val="12"/>
                <w:szCs w:val="12"/>
                <w:lang w:val="ro-RO"/>
              </w:rPr>
            </w:pPr>
          </w:p>
        </w:tc>
        <w:tc>
          <w:tcPr>
            <w:tcW w:w="905" w:type="dxa"/>
            <w:vMerge/>
            <w:tcBorders>
              <w:right w:val="thinThickSmallGap" w:sz="24" w:space="0" w:color="auto"/>
            </w:tcBorders>
            <w:vAlign w:val="center"/>
          </w:tcPr>
          <w:p w:rsidR="000501BD" w:rsidRPr="00F5570E" w:rsidRDefault="000501BD" w:rsidP="00A84D82">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0501BD" w:rsidRPr="00F5570E" w:rsidRDefault="000501BD" w:rsidP="00A84D82">
            <w:pPr>
              <w:jc w:val="center"/>
              <w:rPr>
                <w:b/>
                <w:bCs/>
                <w:sz w:val="12"/>
                <w:szCs w:val="12"/>
                <w:lang w:val="ro-RO"/>
              </w:rPr>
            </w:pPr>
          </w:p>
        </w:tc>
      </w:tr>
      <w:tr w:rsidR="00F5570E" w:rsidRPr="00F5570E" w:rsidTr="00CD31BF">
        <w:trPr>
          <w:cantSplit/>
          <w:trHeight w:val="249"/>
          <w:jc w:val="center"/>
        </w:trPr>
        <w:tc>
          <w:tcPr>
            <w:tcW w:w="1195" w:type="dxa"/>
            <w:vMerge/>
            <w:tcBorders>
              <w:left w:val="thinThickSmallGap" w:sz="24" w:space="0" w:color="auto"/>
            </w:tcBorders>
            <w:vAlign w:val="center"/>
          </w:tcPr>
          <w:p w:rsidR="000501BD" w:rsidRPr="00F5570E" w:rsidRDefault="000501BD" w:rsidP="00A84D82">
            <w:pPr>
              <w:pStyle w:val="Heading2"/>
              <w:jc w:val="center"/>
              <w:rPr>
                <w:sz w:val="12"/>
                <w:szCs w:val="12"/>
              </w:rPr>
            </w:pPr>
          </w:p>
        </w:tc>
        <w:tc>
          <w:tcPr>
            <w:tcW w:w="1496" w:type="dxa"/>
            <w:vMerge/>
            <w:tcBorders>
              <w:right w:val="thinThickSmallGap" w:sz="24" w:space="0" w:color="auto"/>
            </w:tcBorders>
            <w:vAlign w:val="center"/>
          </w:tcPr>
          <w:p w:rsidR="000501BD" w:rsidRPr="00F5570E" w:rsidRDefault="000501BD" w:rsidP="00A84D82">
            <w:pPr>
              <w:rPr>
                <w:b/>
                <w:bCs/>
                <w:sz w:val="12"/>
                <w:szCs w:val="12"/>
                <w:lang w:val="ro-RO"/>
              </w:rPr>
            </w:pPr>
          </w:p>
        </w:tc>
        <w:tc>
          <w:tcPr>
            <w:tcW w:w="1164" w:type="dxa"/>
            <w:vMerge/>
            <w:tcBorders>
              <w:left w:val="nil"/>
            </w:tcBorders>
            <w:vAlign w:val="center"/>
          </w:tcPr>
          <w:p w:rsidR="000501BD" w:rsidRPr="00F5570E" w:rsidRDefault="000501BD" w:rsidP="00A84D82">
            <w:pPr>
              <w:jc w:val="center"/>
              <w:rPr>
                <w:sz w:val="12"/>
                <w:szCs w:val="12"/>
                <w:lang w:val="ro-RO"/>
              </w:rPr>
            </w:pPr>
          </w:p>
        </w:tc>
        <w:tc>
          <w:tcPr>
            <w:tcW w:w="1454" w:type="dxa"/>
            <w:vMerge/>
            <w:tcBorders>
              <w:left w:val="nil"/>
            </w:tcBorders>
            <w:vAlign w:val="center"/>
          </w:tcPr>
          <w:p w:rsidR="000501BD" w:rsidRPr="00F5570E" w:rsidRDefault="000501BD" w:rsidP="00A84D82">
            <w:pPr>
              <w:rPr>
                <w:sz w:val="12"/>
                <w:szCs w:val="12"/>
                <w:lang w:val="ro-RO"/>
              </w:rPr>
            </w:pPr>
          </w:p>
        </w:tc>
        <w:tc>
          <w:tcPr>
            <w:tcW w:w="1777" w:type="dxa"/>
            <w:tcBorders>
              <w:left w:val="nil"/>
            </w:tcBorders>
            <w:vAlign w:val="center"/>
          </w:tcPr>
          <w:p w:rsidR="000501BD" w:rsidRPr="00F5570E" w:rsidRDefault="000501BD" w:rsidP="00A84D82">
            <w:pPr>
              <w:rPr>
                <w:sz w:val="12"/>
                <w:szCs w:val="12"/>
                <w:lang w:val="ro-RO"/>
              </w:rPr>
            </w:pPr>
            <w:r w:rsidRPr="00F5570E">
              <w:rPr>
                <w:sz w:val="12"/>
                <w:szCs w:val="12"/>
                <w:lang w:val="ro-RO"/>
              </w:rPr>
              <w:t xml:space="preserve">Merceologie şi managementul calităţii  </w:t>
            </w:r>
          </w:p>
        </w:tc>
        <w:tc>
          <w:tcPr>
            <w:tcW w:w="1447" w:type="dxa"/>
            <w:vMerge/>
            <w:vAlign w:val="center"/>
          </w:tcPr>
          <w:p w:rsidR="000501BD" w:rsidRPr="00F5570E" w:rsidRDefault="000501BD" w:rsidP="00A84D82">
            <w:pPr>
              <w:jc w:val="center"/>
              <w:rPr>
                <w:sz w:val="12"/>
                <w:szCs w:val="12"/>
                <w:lang w:val="ro-RO"/>
              </w:rPr>
            </w:pPr>
          </w:p>
        </w:tc>
        <w:tc>
          <w:tcPr>
            <w:tcW w:w="3773" w:type="dxa"/>
            <w:vMerge/>
            <w:vAlign w:val="center"/>
          </w:tcPr>
          <w:p w:rsidR="000501BD" w:rsidRPr="00F5570E" w:rsidRDefault="000501BD" w:rsidP="00A84D82">
            <w:pPr>
              <w:tabs>
                <w:tab w:val="left" w:pos="215"/>
              </w:tabs>
              <w:autoSpaceDE w:val="0"/>
              <w:autoSpaceDN w:val="0"/>
              <w:adjustRightInd w:val="0"/>
              <w:rPr>
                <w:sz w:val="12"/>
                <w:szCs w:val="12"/>
                <w:lang w:val="ro-RO"/>
              </w:rPr>
            </w:pPr>
          </w:p>
        </w:tc>
        <w:tc>
          <w:tcPr>
            <w:tcW w:w="905" w:type="dxa"/>
            <w:vMerge/>
            <w:tcBorders>
              <w:right w:val="thinThickSmallGap" w:sz="24" w:space="0" w:color="auto"/>
            </w:tcBorders>
            <w:vAlign w:val="center"/>
          </w:tcPr>
          <w:p w:rsidR="000501BD" w:rsidRPr="00F5570E" w:rsidRDefault="000501BD" w:rsidP="00A84D82">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0501BD" w:rsidRPr="00F5570E" w:rsidRDefault="000501BD" w:rsidP="00A84D82">
            <w:pPr>
              <w:jc w:val="center"/>
              <w:rPr>
                <w:b/>
                <w:bCs/>
                <w:sz w:val="12"/>
                <w:szCs w:val="12"/>
                <w:lang w:val="ro-RO"/>
              </w:rPr>
            </w:pPr>
          </w:p>
        </w:tc>
      </w:tr>
      <w:tr w:rsidR="00F5570E" w:rsidRPr="00F5570E" w:rsidTr="00CD31BF">
        <w:trPr>
          <w:cantSplit/>
          <w:trHeight w:val="140"/>
          <w:jc w:val="center"/>
        </w:trPr>
        <w:tc>
          <w:tcPr>
            <w:tcW w:w="1195" w:type="dxa"/>
            <w:vMerge/>
            <w:tcBorders>
              <w:left w:val="thinThickSmallGap" w:sz="24" w:space="0" w:color="auto"/>
            </w:tcBorders>
            <w:vAlign w:val="center"/>
          </w:tcPr>
          <w:p w:rsidR="000501BD" w:rsidRPr="00F5570E" w:rsidRDefault="000501BD" w:rsidP="00A84D82">
            <w:pPr>
              <w:pStyle w:val="Heading2"/>
              <w:jc w:val="center"/>
              <w:rPr>
                <w:sz w:val="12"/>
                <w:szCs w:val="12"/>
              </w:rPr>
            </w:pPr>
          </w:p>
        </w:tc>
        <w:tc>
          <w:tcPr>
            <w:tcW w:w="1496" w:type="dxa"/>
            <w:vMerge/>
            <w:tcBorders>
              <w:right w:val="thinThickSmallGap" w:sz="24" w:space="0" w:color="auto"/>
            </w:tcBorders>
            <w:vAlign w:val="center"/>
          </w:tcPr>
          <w:p w:rsidR="000501BD" w:rsidRPr="00F5570E" w:rsidRDefault="000501BD" w:rsidP="00A84D82">
            <w:pPr>
              <w:rPr>
                <w:b/>
                <w:bCs/>
                <w:sz w:val="12"/>
                <w:szCs w:val="12"/>
                <w:lang w:val="ro-RO"/>
              </w:rPr>
            </w:pPr>
          </w:p>
        </w:tc>
        <w:tc>
          <w:tcPr>
            <w:tcW w:w="1164" w:type="dxa"/>
            <w:vMerge/>
            <w:tcBorders>
              <w:left w:val="nil"/>
            </w:tcBorders>
            <w:vAlign w:val="center"/>
          </w:tcPr>
          <w:p w:rsidR="000501BD" w:rsidRPr="00F5570E" w:rsidRDefault="000501BD" w:rsidP="00A84D82">
            <w:pPr>
              <w:jc w:val="center"/>
              <w:rPr>
                <w:sz w:val="12"/>
                <w:szCs w:val="12"/>
                <w:lang w:val="ro-RO"/>
              </w:rPr>
            </w:pPr>
          </w:p>
        </w:tc>
        <w:tc>
          <w:tcPr>
            <w:tcW w:w="1454" w:type="dxa"/>
            <w:vMerge/>
            <w:tcBorders>
              <w:left w:val="nil"/>
            </w:tcBorders>
            <w:vAlign w:val="center"/>
          </w:tcPr>
          <w:p w:rsidR="000501BD" w:rsidRPr="00F5570E" w:rsidRDefault="000501BD" w:rsidP="00A84D82">
            <w:pPr>
              <w:rPr>
                <w:sz w:val="12"/>
                <w:szCs w:val="12"/>
                <w:lang w:val="ro-RO"/>
              </w:rPr>
            </w:pPr>
          </w:p>
        </w:tc>
        <w:tc>
          <w:tcPr>
            <w:tcW w:w="1777" w:type="dxa"/>
            <w:tcBorders>
              <w:left w:val="nil"/>
            </w:tcBorders>
            <w:vAlign w:val="center"/>
          </w:tcPr>
          <w:p w:rsidR="000501BD" w:rsidRPr="00F5570E" w:rsidRDefault="000501BD" w:rsidP="00A84D82">
            <w:pPr>
              <w:rPr>
                <w:sz w:val="12"/>
                <w:szCs w:val="12"/>
                <w:lang w:val="ro-RO"/>
              </w:rPr>
            </w:pPr>
            <w:r w:rsidRPr="00F5570E">
              <w:rPr>
                <w:sz w:val="12"/>
                <w:szCs w:val="12"/>
                <w:lang w:val="ro-RO"/>
              </w:rPr>
              <w:t>Economia firmei</w:t>
            </w:r>
          </w:p>
        </w:tc>
        <w:tc>
          <w:tcPr>
            <w:tcW w:w="1447" w:type="dxa"/>
            <w:vMerge/>
            <w:vAlign w:val="center"/>
          </w:tcPr>
          <w:p w:rsidR="000501BD" w:rsidRPr="00F5570E" w:rsidRDefault="000501BD" w:rsidP="00A84D82">
            <w:pPr>
              <w:jc w:val="center"/>
              <w:rPr>
                <w:sz w:val="12"/>
                <w:szCs w:val="12"/>
                <w:lang w:val="ro-RO"/>
              </w:rPr>
            </w:pPr>
          </w:p>
        </w:tc>
        <w:tc>
          <w:tcPr>
            <w:tcW w:w="3773" w:type="dxa"/>
            <w:vMerge/>
            <w:vAlign w:val="center"/>
          </w:tcPr>
          <w:p w:rsidR="000501BD" w:rsidRPr="00F5570E" w:rsidRDefault="000501BD" w:rsidP="00A84D82">
            <w:pPr>
              <w:tabs>
                <w:tab w:val="left" w:pos="215"/>
              </w:tabs>
              <w:autoSpaceDE w:val="0"/>
              <w:autoSpaceDN w:val="0"/>
              <w:adjustRightInd w:val="0"/>
              <w:rPr>
                <w:sz w:val="12"/>
                <w:szCs w:val="12"/>
                <w:lang w:val="ro-RO"/>
              </w:rPr>
            </w:pPr>
          </w:p>
        </w:tc>
        <w:tc>
          <w:tcPr>
            <w:tcW w:w="905" w:type="dxa"/>
            <w:vMerge/>
            <w:tcBorders>
              <w:right w:val="thinThickSmallGap" w:sz="24" w:space="0" w:color="auto"/>
            </w:tcBorders>
            <w:vAlign w:val="center"/>
          </w:tcPr>
          <w:p w:rsidR="000501BD" w:rsidRPr="00F5570E" w:rsidRDefault="000501BD" w:rsidP="00A84D82">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0501BD" w:rsidRPr="00F5570E" w:rsidRDefault="000501BD" w:rsidP="00A84D82">
            <w:pPr>
              <w:jc w:val="center"/>
              <w:rPr>
                <w:b/>
                <w:bCs/>
                <w:sz w:val="12"/>
                <w:szCs w:val="12"/>
                <w:lang w:val="ro-RO"/>
              </w:rPr>
            </w:pPr>
          </w:p>
        </w:tc>
      </w:tr>
      <w:tr w:rsidR="00F5570E" w:rsidRPr="00F5570E" w:rsidTr="00CD31BF">
        <w:trPr>
          <w:cantSplit/>
          <w:trHeight w:val="249"/>
          <w:jc w:val="center"/>
        </w:trPr>
        <w:tc>
          <w:tcPr>
            <w:tcW w:w="1195" w:type="dxa"/>
            <w:vMerge/>
            <w:tcBorders>
              <w:left w:val="thinThickSmallGap" w:sz="24" w:space="0" w:color="auto"/>
            </w:tcBorders>
            <w:vAlign w:val="center"/>
          </w:tcPr>
          <w:p w:rsidR="000501BD" w:rsidRPr="00F5570E" w:rsidRDefault="000501BD" w:rsidP="00A84D82">
            <w:pPr>
              <w:pStyle w:val="Heading2"/>
              <w:jc w:val="center"/>
              <w:rPr>
                <w:sz w:val="12"/>
                <w:szCs w:val="12"/>
              </w:rPr>
            </w:pPr>
          </w:p>
        </w:tc>
        <w:tc>
          <w:tcPr>
            <w:tcW w:w="1496" w:type="dxa"/>
            <w:vMerge/>
            <w:tcBorders>
              <w:right w:val="thinThickSmallGap" w:sz="24" w:space="0" w:color="auto"/>
            </w:tcBorders>
            <w:vAlign w:val="center"/>
          </w:tcPr>
          <w:p w:rsidR="000501BD" w:rsidRPr="00F5570E" w:rsidRDefault="000501BD" w:rsidP="00A84D82">
            <w:pPr>
              <w:rPr>
                <w:b/>
                <w:bCs/>
                <w:sz w:val="12"/>
                <w:szCs w:val="12"/>
                <w:lang w:val="ro-RO"/>
              </w:rPr>
            </w:pPr>
          </w:p>
        </w:tc>
        <w:tc>
          <w:tcPr>
            <w:tcW w:w="1164" w:type="dxa"/>
            <w:vMerge/>
            <w:tcBorders>
              <w:left w:val="nil"/>
            </w:tcBorders>
            <w:vAlign w:val="center"/>
          </w:tcPr>
          <w:p w:rsidR="000501BD" w:rsidRPr="00F5570E" w:rsidRDefault="000501BD" w:rsidP="00A84D82">
            <w:pPr>
              <w:jc w:val="center"/>
              <w:rPr>
                <w:sz w:val="12"/>
                <w:szCs w:val="12"/>
                <w:lang w:val="ro-RO"/>
              </w:rPr>
            </w:pPr>
          </w:p>
        </w:tc>
        <w:tc>
          <w:tcPr>
            <w:tcW w:w="1454" w:type="dxa"/>
            <w:vMerge/>
            <w:tcBorders>
              <w:left w:val="nil"/>
            </w:tcBorders>
            <w:vAlign w:val="center"/>
          </w:tcPr>
          <w:p w:rsidR="000501BD" w:rsidRPr="00F5570E" w:rsidRDefault="000501BD" w:rsidP="00A84D82">
            <w:pPr>
              <w:rPr>
                <w:sz w:val="12"/>
                <w:szCs w:val="12"/>
                <w:lang w:val="ro-RO"/>
              </w:rPr>
            </w:pPr>
          </w:p>
        </w:tc>
        <w:tc>
          <w:tcPr>
            <w:tcW w:w="1777" w:type="dxa"/>
            <w:tcBorders>
              <w:left w:val="nil"/>
            </w:tcBorders>
            <w:vAlign w:val="center"/>
          </w:tcPr>
          <w:p w:rsidR="000501BD" w:rsidRPr="00F5570E" w:rsidRDefault="000501BD" w:rsidP="00936605">
            <w:pPr>
              <w:rPr>
                <w:sz w:val="12"/>
                <w:szCs w:val="12"/>
                <w:lang w:val="ro-RO"/>
              </w:rPr>
            </w:pPr>
            <w:r w:rsidRPr="00F5570E">
              <w:rPr>
                <w:sz w:val="12"/>
                <w:szCs w:val="12"/>
                <w:lang w:val="ro-RO"/>
              </w:rPr>
              <w:t>Economia comerţului, turismului, serviciilor şi managementul calităţii</w:t>
            </w:r>
          </w:p>
        </w:tc>
        <w:tc>
          <w:tcPr>
            <w:tcW w:w="1447" w:type="dxa"/>
            <w:vMerge/>
            <w:vAlign w:val="center"/>
          </w:tcPr>
          <w:p w:rsidR="000501BD" w:rsidRPr="00F5570E" w:rsidRDefault="000501BD" w:rsidP="00A84D82">
            <w:pPr>
              <w:jc w:val="center"/>
              <w:rPr>
                <w:sz w:val="12"/>
                <w:szCs w:val="12"/>
                <w:lang w:val="ro-RO"/>
              </w:rPr>
            </w:pPr>
          </w:p>
        </w:tc>
        <w:tc>
          <w:tcPr>
            <w:tcW w:w="3773" w:type="dxa"/>
            <w:vMerge/>
            <w:vAlign w:val="center"/>
          </w:tcPr>
          <w:p w:rsidR="000501BD" w:rsidRPr="00F5570E" w:rsidRDefault="000501BD" w:rsidP="00A84D82">
            <w:pPr>
              <w:tabs>
                <w:tab w:val="left" w:pos="215"/>
              </w:tabs>
              <w:autoSpaceDE w:val="0"/>
              <w:autoSpaceDN w:val="0"/>
              <w:adjustRightInd w:val="0"/>
              <w:rPr>
                <w:sz w:val="12"/>
                <w:szCs w:val="12"/>
                <w:lang w:val="ro-RO"/>
              </w:rPr>
            </w:pPr>
          </w:p>
        </w:tc>
        <w:tc>
          <w:tcPr>
            <w:tcW w:w="905" w:type="dxa"/>
            <w:vMerge/>
            <w:tcBorders>
              <w:right w:val="thinThickSmallGap" w:sz="24" w:space="0" w:color="auto"/>
            </w:tcBorders>
            <w:vAlign w:val="center"/>
          </w:tcPr>
          <w:p w:rsidR="000501BD" w:rsidRPr="00F5570E" w:rsidRDefault="000501BD" w:rsidP="00A84D82">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0501BD" w:rsidRPr="00F5570E" w:rsidRDefault="000501BD" w:rsidP="00A84D82">
            <w:pPr>
              <w:jc w:val="center"/>
              <w:rPr>
                <w:b/>
                <w:bCs/>
                <w:sz w:val="12"/>
                <w:szCs w:val="12"/>
                <w:lang w:val="ro-RO"/>
              </w:rPr>
            </w:pPr>
          </w:p>
        </w:tc>
      </w:tr>
      <w:tr w:rsidR="00F5570E" w:rsidRPr="00F5570E" w:rsidTr="00CD31BF">
        <w:trPr>
          <w:cantSplit/>
          <w:trHeight w:val="249"/>
          <w:jc w:val="center"/>
        </w:trPr>
        <w:tc>
          <w:tcPr>
            <w:tcW w:w="1195" w:type="dxa"/>
            <w:vMerge/>
            <w:tcBorders>
              <w:left w:val="thinThickSmallGap" w:sz="24" w:space="0" w:color="auto"/>
            </w:tcBorders>
            <w:vAlign w:val="center"/>
          </w:tcPr>
          <w:p w:rsidR="000501BD" w:rsidRPr="00F5570E" w:rsidRDefault="000501BD" w:rsidP="00A84D82">
            <w:pPr>
              <w:pStyle w:val="Heading2"/>
              <w:jc w:val="center"/>
              <w:rPr>
                <w:sz w:val="12"/>
                <w:szCs w:val="12"/>
              </w:rPr>
            </w:pPr>
          </w:p>
        </w:tc>
        <w:tc>
          <w:tcPr>
            <w:tcW w:w="1496" w:type="dxa"/>
            <w:vMerge/>
            <w:tcBorders>
              <w:right w:val="thinThickSmallGap" w:sz="24" w:space="0" w:color="auto"/>
            </w:tcBorders>
            <w:vAlign w:val="center"/>
          </w:tcPr>
          <w:p w:rsidR="000501BD" w:rsidRPr="00F5570E" w:rsidRDefault="000501BD" w:rsidP="00A84D82">
            <w:pPr>
              <w:rPr>
                <w:b/>
                <w:bCs/>
                <w:sz w:val="12"/>
                <w:szCs w:val="12"/>
                <w:lang w:val="ro-RO"/>
              </w:rPr>
            </w:pPr>
          </w:p>
        </w:tc>
        <w:tc>
          <w:tcPr>
            <w:tcW w:w="1164" w:type="dxa"/>
            <w:vMerge/>
            <w:tcBorders>
              <w:left w:val="nil"/>
            </w:tcBorders>
            <w:vAlign w:val="center"/>
          </w:tcPr>
          <w:p w:rsidR="000501BD" w:rsidRPr="00F5570E" w:rsidRDefault="000501BD" w:rsidP="00A84D82">
            <w:pPr>
              <w:jc w:val="center"/>
              <w:rPr>
                <w:sz w:val="12"/>
                <w:szCs w:val="12"/>
                <w:lang w:val="ro-RO"/>
              </w:rPr>
            </w:pPr>
          </w:p>
        </w:tc>
        <w:tc>
          <w:tcPr>
            <w:tcW w:w="1454" w:type="dxa"/>
            <w:vMerge/>
            <w:tcBorders>
              <w:left w:val="nil"/>
            </w:tcBorders>
            <w:vAlign w:val="center"/>
          </w:tcPr>
          <w:p w:rsidR="000501BD" w:rsidRPr="00F5570E" w:rsidRDefault="000501BD" w:rsidP="00A84D82">
            <w:pPr>
              <w:rPr>
                <w:sz w:val="12"/>
                <w:szCs w:val="12"/>
                <w:lang w:val="ro-RO"/>
              </w:rPr>
            </w:pPr>
          </w:p>
        </w:tc>
        <w:tc>
          <w:tcPr>
            <w:tcW w:w="1777" w:type="dxa"/>
            <w:tcBorders>
              <w:left w:val="nil"/>
            </w:tcBorders>
            <w:vAlign w:val="center"/>
          </w:tcPr>
          <w:p w:rsidR="000501BD" w:rsidRPr="00F5570E" w:rsidRDefault="000501BD" w:rsidP="00936605">
            <w:pPr>
              <w:rPr>
                <w:sz w:val="12"/>
                <w:szCs w:val="12"/>
                <w:lang w:val="ro-RO"/>
              </w:rPr>
            </w:pPr>
            <w:r w:rsidRPr="00F5570E">
              <w:rPr>
                <w:sz w:val="12"/>
                <w:szCs w:val="12"/>
                <w:lang w:val="ro-RO"/>
              </w:rPr>
              <w:t>Administrarea afacerilor în servicii de ospitalitate</w:t>
            </w:r>
          </w:p>
        </w:tc>
        <w:tc>
          <w:tcPr>
            <w:tcW w:w="1447" w:type="dxa"/>
            <w:vMerge/>
            <w:vAlign w:val="center"/>
          </w:tcPr>
          <w:p w:rsidR="000501BD" w:rsidRPr="00F5570E" w:rsidRDefault="000501BD" w:rsidP="00A84D82">
            <w:pPr>
              <w:jc w:val="center"/>
              <w:rPr>
                <w:sz w:val="12"/>
                <w:szCs w:val="12"/>
                <w:lang w:val="ro-RO"/>
              </w:rPr>
            </w:pPr>
          </w:p>
        </w:tc>
        <w:tc>
          <w:tcPr>
            <w:tcW w:w="3773" w:type="dxa"/>
            <w:vMerge/>
            <w:vAlign w:val="center"/>
          </w:tcPr>
          <w:p w:rsidR="000501BD" w:rsidRPr="00F5570E" w:rsidRDefault="000501BD" w:rsidP="00A84D82">
            <w:pPr>
              <w:tabs>
                <w:tab w:val="left" w:pos="215"/>
              </w:tabs>
              <w:autoSpaceDE w:val="0"/>
              <w:autoSpaceDN w:val="0"/>
              <w:adjustRightInd w:val="0"/>
              <w:rPr>
                <w:sz w:val="12"/>
                <w:szCs w:val="12"/>
                <w:lang w:val="ro-RO"/>
              </w:rPr>
            </w:pPr>
          </w:p>
        </w:tc>
        <w:tc>
          <w:tcPr>
            <w:tcW w:w="905" w:type="dxa"/>
            <w:vMerge/>
            <w:tcBorders>
              <w:right w:val="thinThickSmallGap" w:sz="24" w:space="0" w:color="auto"/>
            </w:tcBorders>
            <w:vAlign w:val="center"/>
          </w:tcPr>
          <w:p w:rsidR="000501BD" w:rsidRPr="00F5570E" w:rsidRDefault="000501BD" w:rsidP="00A84D82">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0501BD" w:rsidRPr="00F5570E" w:rsidRDefault="000501BD" w:rsidP="00A84D82">
            <w:pPr>
              <w:jc w:val="center"/>
              <w:rPr>
                <w:b/>
                <w:bCs/>
                <w:sz w:val="12"/>
                <w:szCs w:val="12"/>
                <w:lang w:val="ro-RO"/>
              </w:rPr>
            </w:pPr>
          </w:p>
        </w:tc>
      </w:tr>
      <w:tr w:rsidR="00F5570E" w:rsidRPr="00F5570E" w:rsidTr="00CD31BF">
        <w:trPr>
          <w:cantSplit/>
          <w:trHeight w:val="249"/>
          <w:jc w:val="center"/>
        </w:trPr>
        <w:tc>
          <w:tcPr>
            <w:tcW w:w="1195" w:type="dxa"/>
            <w:vMerge/>
            <w:tcBorders>
              <w:left w:val="thinThickSmallGap" w:sz="24" w:space="0" w:color="auto"/>
            </w:tcBorders>
            <w:vAlign w:val="center"/>
          </w:tcPr>
          <w:p w:rsidR="000501BD" w:rsidRPr="00F5570E" w:rsidRDefault="000501BD" w:rsidP="00A84D82">
            <w:pPr>
              <w:pStyle w:val="Heading2"/>
              <w:jc w:val="center"/>
              <w:rPr>
                <w:sz w:val="12"/>
                <w:szCs w:val="12"/>
              </w:rPr>
            </w:pPr>
          </w:p>
        </w:tc>
        <w:tc>
          <w:tcPr>
            <w:tcW w:w="1496" w:type="dxa"/>
            <w:vMerge/>
            <w:tcBorders>
              <w:right w:val="thinThickSmallGap" w:sz="24" w:space="0" w:color="auto"/>
            </w:tcBorders>
            <w:vAlign w:val="center"/>
          </w:tcPr>
          <w:p w:rsidR="000501BD" w:rsidRPr="00F5570E" w:rsidRDefault="000501BD" w:rsidP="00A84D82">
            <w:pPr>
              <w:rPr>
                <w:b/>
                <w:bCs/>
                <w:sz w:val="12"/>
                <w:szCs w:val="12"/>
                <w:lang w:val="ro-RO"/>
              </w:rPr>
            </w:pPr>
          </w:p>
        </w:tc>
        <w:tc>
          <w:tcPr>
            <w:tcW w:w="1164" w:type="dxa"/>
            <w:vMerge/>
            <w:tcBorders>
              <w:left w:val="nil"/>
            </w:tcBorders>
            <w:vAlign w:val="center"/>
          </w:tcPr>
          <w:p w:rsidR="000501BD" w:rsidRPr="00F5570E" w:rsidRDefault="000501BD" w:rsidP="00A84D82">
            <w:pPr>
              <w:jc w:val="center"/>
              <w:rPr>
                <w:sz w:val="12"/>
                <w:szCs w:val="12"/>
                <w:lang w:val="ro-RO"/>
              </w:rPr>
            </w:pPr>
          </w:p>
        </w:tc>
        <w:tc>
          <w:tcPr>
            <w:tcW w:w="1454" w:type="dxa"/>
            <w:vMerge/>
            <w:tcBorders>
              <w:left w:val="nil"/>
            </w:tcBorders>
            <w:vAlign w:val="center"/>
          </w:tcPr>
          <w:p w:rsidR="000501BD" w:rsidRPr="00F5570E" w:rsidRDefault="000501BD" w:rsidP="00A84D82">
            <w:pPr>
              <w:rPr>
                <w:sz w:val="12"/>
                <w:szCs w:val="12"/>
                <w:lang w:val="ro-RO"/>
              </w:rPr>
            </w:pPr>
          </w:p>
        </w:tc>
        <w:tc>
          <w:tcPr>
            <w:tcW w:w="1777" w:type="dxa"/>
            <w:tcBorders>
              <w:left w:val="nil"/>
            </w:tcBorders>
            <w:vAlign w:val="center"/>
          </w:tcPr>
          <w:p w:rsidR="000501BD" w:rsidRPr="00F5570E" w:rsidRDefault="000501BD" w:rsidP="00936605">
            <w:pPr>
              <w:rPr>
                <w:sz w:val="12"/>
                <w:szCs w:val="12"/>
                <w:lang w:val="ro-RO"/>
              </w:rPr>
            </w:pPr>
            <w:r w:rsidRPr="00F5570E">
              <w:rPr>
                <w:sz w:val="12"/>
                <w:szCs w:val="12"/>
                <w:lang w:val="ro-RO"/>
              </w:rPr>
              <w:t>Administrarea afacerilor în comerţ, turism, servicii, merceologie, şi managementul calităţii</w:t>
            </w:r>
          </w:p>
        </w:tc>
        <w:tc>
          <w:tcPr>
            <w:tcW w:w="1447" w:type="dxa"/>
            <w:vMerge/>
            <w:vAlign w:val="center"/>
          </w:tcPr>
          <w:p w:rsidR="000501BD" w:rsidRPr="00F5570E" w:rsidRDefault="000501BD" w:rsidP="00A84D82">
            <w:pPr>
              <w:jc w:val="center"/>
              <w:rPr>
                <w:sz w:val="12"/>
                <w:szCs w:val="12"/>
                <w:lang w:val="ro-RO"/>
              </w:rPr>
            </w:pPr>
          </w:p>
        </w:tc>
        <w:tc>
          <w:tcPr>
            <w:tcW w:w="3773" w:type="dxa"/>
            <w:vMerge/>
            <w:vAlign w:val="center"/>
          </w:tcPr>
          <w:p w:rsidR="000501BD" w:rsidRPr="00F5570E" w:rsidRDefault="000501BD" w:rsidP="00A84D82">
            <w:pPr>
              <w:tabs>
                <w:tab w:val="left" w:pos="215"/>
              </w:tabs>
              <w:autoSpaceDE w:val="0"/>
              <w:autoSpaceDN w:val="0"/>
              <w:adjustRightInd w:val="0"/>
              <w:rPr>
                <w:sz w:val="12"/>
                <w:szCs w:val="12"/>
                <w:lang w:val="ro-RO"/>
              </w:rPr>
            </w:pPr>
          </w:p>
        </w:tc>
        <w:tc>
          <w:tcPr>
            <w:tcW w:w="905" w:type="dxa"/>
            <w:vMerge/>
            <w:tcBorders>
              <w:right w:val="thinThickSmallGap" w:sz="24" w:space="0" w:color="auto"/>
            </w:tcBorders>
            <w:vAlign w:val="center"/>
          </w:tcPr>
          <w:p w:rsidR="000501BD" w:rsidRPr="00F5570E" w:rsidRDefault="000501BD" w:rsidP="00A84D82">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0501BD" w:rsidRPr="00F5570E" w:rsidRDefault="000501BD" w:rsidP="00A84D82">
            <w:pPr>
              <w:jc w:val="center"/>
              <w:rPr>
                <w:b/>
                <w:bCs/>
                <w:sz w:val="12"/>
                <w:szCs w:val="12"/>
                <w:lang w:val="ro-RO"/>
              </w:rPr>
            </w:pPr>
          </w:p>
        </w:tc>
      </w:tr>
      <w:tr w:rsidR="00F5570E" w:rsidRPr="00F5570E" w:rsidTr="00CD31BF">
        <w:trPr>
          <w:cantSplit/>
          <w:trHeight w:val="163"/>
          <w:jc w:val="center"/>
        </w:trPr>
        <w:tc>
          <w:tcPr>
            <w:tcW w:w="1195" w:type="dxa"/>
            <w:vMerge/>
            <w:tcBorders>
              <w:left w:val="thinThickSmallGap" w:sz="24" w:space="0" w:color="auto"/>
            </w:tcBorders>
            <w:vAlign w:val="center"/>
          </w:tcPr>
          <w:p w:rsidR="000501BD" w:rsidRPr="00F5570E" w:rsidRDefault="000501BD" w:rsidP="00A84D82">
            <w:pPr>
              <w:pStyle w:val="Heading2"/>
              <w:jc w:val="center"/>
              <w:rPr>
                <w:sz w:val="12"/>
                <w:szCs w:val="12"/>
              </w:rPr>
            </w:pPr>
          </w:p>
        </w:tc>
        <w:tc>
          <w:tcPr>
            <w:tcW w:w="1496" w:type="dxa"/>
            <w:vMerge/>
            <w:tcBorders>
              <w:right w:val="thinThickSmallGap" w:sz="24" w:space="0" w:color="auto"/>
            </w:tcBorders>
            <w:vAlign w:val="center"/>
          </w:tcPr>
          <w:p w:rsidR="000501BD" w:rsidRPr="00F5570E" w:rsidRDefault="000501BD" w:rsidP="00A84D82">
            <w:pPr>
              <w:rPr>
                <w:b/>
                <w:bCs/>
                <w:sz w:val="12"/>
                <w:szCs w:val="12"/>
                <w:lang w:val="ro-RO"/>
              </w:rPr>
            </w:pPr>
          </w:p>
        </w:tc>
        <w:tc>
          <w:tcPr>
            <w:tcW w:w="1164" w:type="dxa"/>
            <w:vMerge/>
            <w:tcBorders>
              <w:left w:val="nil"/>
            </w:tcBorders>
            <w:vAlign w:val="center"/>
          </w:tcPr>
          <w:p w:rsidR="000501BD" w:rsidRPr="00F5570E" w:rsidRDefault="000501BD" w:rsidP="00A84D82">
            <w:pPr>
              <w:jc w:val="center"/>
              <w:rPr>
                <w:sz w:val="12"/>
                <w:szCs w:val="12"/>
                <w:lang w:val="ro-RO"/>
              </w:rPr>
            </w:pPr>
          </w:p>
        </w:tc>
        <w:tc>
          <w:tcPr>
            <w:tcW w:w="1454" w:type="dxa"/>
            <w:tcBorders>
              <w:left w:val="nil"/>
            </w:tcBorders>
            <w:vAlign w:val="center"/>
          </w:tcPr>
          <w:p w:rsidR="000501BD" w:rsidRPr="00F5570E" w:rsidRDefault="000501BD" w:rsidP="00A84D82">
            <w:pPr>
              <w:rPr>
                <w:sz w:val="12"/>
                <w:szCs w:val="12"/>
                <w:lang w:val="ro-RO"/>
              </w:rPr>
            </w:pPr>
            <w:r w:rsidRPr="00F5570E">
              <w:rPr>
                <w:sz w:val="12"/>
                <w:szCs w:val="12"/>
                <w:lang w:val="ro-RO"/>
              </w:rPr>
              <w:t xml:space="preserve">FINANŢE </w:t>
            </w:r>
          </w:p>
        </w:tc>
        <w:tc>
          <w:tcPr>
            <w:tcW w:w="1777" w:type="dxa"/>
            <w:tcBorders>
              <w:left w:val="nil"/>
            </w:tcBorders>
            <w:vAlign w:val="center"/>
          </w:tcPr>
          <w:p w:rsidR="000501BD" w:rsidRPr="00F5570E" w:rsidRDefault="000501BD" w:rsidP="00A84D82">
            <w:pPr>
              <w:rPr>
                <w:sz w:val="12"/>
                <w:szCs w:val="12"/>
                <w:lang w:val="ro-RO"/>
              </w:rPr>
            </w:pPr>
            <w:r w:rsidRPr="00F5570E">
              <w:rPr>
                <w:sz w:val="12"/>
                <w:szCs w:val="12"/>
                <w:lang w:val="ro-RO"/>
              </w:rPr>
              <w:t>Finanţe şi bănci</w:t>
            </w:r>
          </w:p>
        </w:tc>
        <w:tc>
          <w:tcPr>
            <w:tcW w:w="1447" w:type="dxa"/>
            <w:vMerge/>
            <w:vAlign w:val="center"/>
          </w:tcPr>
          <w:p w:rsidR="000501BD" w:rsidRPr="00F5570E" w:rsidRDefault="000501BD" w:rsidP="00A84D82">
            <w:pPr>
              <w:jc w:val="center"/>
              <w:rPr>
                <w:sz w:val="12"/>
                <w:szCs w:val="12"/>
                <w:lang w:val="ro-RO"/>
              </w:rPr>
            </w:pPr>
          </w:p>
        </w:tc>
        <w:tc>
          <w:tcPr>
            <w:tcW w:w="3773" w:type="dxa"/>
            <w:vMerge/>
            <w:vAlign w:val="center"/>
          </w:tcPr>
          <w:p w:rsidR="000501BD" w:rsidRPr="00F5570E" w:rsidRDefault="000501BD" w:rsidP="00A84D82">
            <w:pPr>
              <w:tabs>
                <w:tab w:val="left" w:pos="215"/>
              </w:tabs>
              <w:autoSpaceDE w:val="0"/>
              <w:autoSpaceDN w:val="0"/>
              <w:adjustRightInd w:val="0"/>
              <w:rPr>
                <w:sz w:val="12"/>
                <w:szCs w:val="12"/>
                <w:lang w:val="ro-RO"/>
              </w:rPr>
            </w:pPr>
          </w:p>
        </w:tc>
        <w:tc>
          <w:tcPr>
            <w:tcW w:w="905" w:type="dxa"/>
            <w:vMerge/>
            <w:tcBorders>
              <w:right w:val="thinThickSmallGap" w:sz="24" w:space="0" w:color="auto"/>
            </w:tcBorders>
            <w:vAlign w:val="center"/>
          </w:tcPr>
          <w:p w:rsidR="000501BD" w:rsidRPr="00F5570E" w:rsidRDefault="000501BD" w:rsidP="00A84D82">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0501BD" w:rsidRPr="00F5570E" w:rsidRDefault="000501BD" w:rsidP="00A84D82">
            <w:pPr>
              <w:jc w:val="center"/>
              <w:rPr>
                <w:b/>
                <w:bCs/>
                <w:sz w:val="12"/>
                <w:szCs w:val="12"/>
                <w:lang w:val="ro-RO"/>
              </w:rPr>
            </w:pPr>
          </w:p>
        </w:tc>
      </w:tr>
      <w:tr w:rsidR="00F5570E" w:rsidRPr="00F5570E" w:rsidTr="00CD31BF">
        <w:trPr>
          <w:cantSplit/>
          <w:trHeight w:val="249"/>
          <w:jc w:val="center"/>
        </w:trPr>
        <w:tc>
          <w:tcPr>
            <w:tcW w:w="1195" w:type="dxa"/>
            <w:vMerge/>
            <w:tcBorders>
              <w:left w:val="thinThickSmallGap" w:sz="24" w:space="0" w:color="auto"/>
            </w:tcBorders>
            <w:vAlign w:val="center"/>
          </w:tcPr>
          <w:p w:rsidR="000501BD" w:rsidRPr="00F5570E" w:rsidRDefault="000501BD" w:rsidP="00A84D82">
            <w:pPr>
              <w:pStyle w:val="Heading2"/>
              <w:jc w:val="center"/>
              <w:rPr>
                <w:sz w:val="12"/>
                <w:szCs w:val="12"/>
              </w:rPr>
            </w:pPr>
          </w:p>
        </w:tc>
        <w:tc>
          <w:tcPr>
            <w:tcW w:w="1496" w:type="dxa"/>
            <w:vMerge/>
            <w:tcBorders>
              <w:right w:val="thinThickSmallGap" w:sz="24" w:space="0" w:color="auto"/>
            </w:tcBorders>
            <w:vAlign w:val="center"/>
          </w:tcPr>
          <w:p w:rsidR="000501BD" w:rsidRPr="00F5570E" w:rsidRDefault="000501BD" w:rsidP="00A84D82">
            <w:pPr>
              <w:rPr>
                <w:b/>
                <w:bCs/>
                <w:sz w:val="12"/>
                <w:szCs w:val="12"/>
                <w:lang w:val="ro-RO"/>
              </w:rPr>
            </w:pPr>
          </w:p>
        </w:tc>
        <w:tc>
          <w:tcPr>
            <w:tcW w:w="1164" w:type="dxa"/>
            <w:vMerge/>
            <w:tcBorders>
              <w:left w:val="nil"/>
            </w:tcBorders>
            <w:vAlign w:val="center"/>
          </w:tcPr>
          <w:p w:rsidR="000501BD" w:rsidRPr="00F5570E" w:rsidRDefault="000501BD" w:rsidP="00A84D82">
            <w:pPr>
              <w:jc w:val="center"/>
              <w:rPr>
                <w:sz w:val="12"/>
                <w:szCs w:val="12"/>
                <w:lang w:val="ro-RO"/>
              </w:rPr>
            </w:pPr>
          </w:p>
        </w:tc>
        <w:tc>
          <w:tcPr>
            <w:tcW w:w="1454" w:type="dxa"/>
            <w:tcBorders>
              <w:left w:val="nil"/>
            </w:tcBorders>
            <w:vAlign w:val="center"/>
          </w:tcPr>
          <w:p w:rsidR="000501BD" w:rsidRPr="00F5570E" w:rsidRDefault="000501BD" w:rsidP="00A84D82">
            <w:pPr>
              <w:rPr>
                <w:sz w:val="12"/>
                <w:szCs w:val="12"/>
                <w:lang w:val="ro-RO"/>
              </w:rPr>
            </w:pPr>
            <w:r w:rsidRPr="00F5570E">
              <w:rPr>
                <w:sz w:val="12"/>
                <w:szCs w:val="12"/>
                <w:lang w:val="ro-RO"/>
              </w:rPr>
              <w:t>CONTABILITATE</w:t>
            </w:r>
          </w:p>
        </w:tc>
        <w:tc>
          <w:tcPr>
            <w:tcW w:w="1777" w:type="dxa"/>
            <w:tcBorders>
              <w:left w:val="nil"/>
            </w:tcBorders>
            <w:vAlign w:val="center"/>
          </w:tcPr>
          <w:p w:rsidR="000501BD" w:rsidRPr="00F5570E" w:rsidRDefault="000501BD" w:rsidP="00A84D82">
            <w:pPr>
              <w:rPr>
                <w:sz w:val="12"/>
                <w:szCs w:val="12"/>
                <w:lang w:val="ro-RO"/>
              </w:rPr>
            </w:pPr>
            <w:r w:rsidRPr="00F5570E">
              <w:rPr>
                <w:sz w:val="12"/>
                <w:szCs w:val="12"/>
                <w:lang w:val="ro-RO"/>
              </w:rPr>
              <w:t>Contabilitate şi informatică de gestiune</w:t>
            </w:r>
          </w:p>
        </w:tc>
        <w:tc>
          <w:tcPr>
            <w:tcW w:w="1447" w:type="dxa"/>
            <w:vMerge/>
            <w:vAlign w:val="center"/>
          </w:tcPr>
          <w:p w:rsidR="000501BD" w:rsidRPr="00F5570E" w:rsidRDefault="000501BD" w:rsidP="00A84D82">
            <w:pPr>
              <w:jc w:val="center"/>
              <w:rPr>
                <w:sz w:val="12"/>
                <w:szCs w:val="12"/>
                <w:lang w:val="ro-RO"/>
              </w:rPr>
            </w:pPr>
          </w:p>
        </w:tc>
        <w:tc>
          <w:tcPr>
            <w:tcW w:w="3773" w:type="dxa"/>
            <w:vMerge/>
            <w:vAlign w:val="center"/>
          </w:tcPr>
          <w:p w:rsidR="000501BD" w:rsidRPr="00F5570E" w:rsidRDefault="000501BD" w:rsidP="00A84D82">
            <w:pPr>
              <w:tabs>
                <w:tab w:val="left" w:pos="215"/>
              </w:tabs>
              <w:autoSpaceDE w:val="0"/>
              <w:autoSpaceDN w:val="0"/>
              <w:adjustRightInd w:val="0"/>
              <w:rPr>
                <w:sz w:val="12"/>
                <w:szCs w:val="12"/>
                <w:lang w:val="ro-RO"/>
              </w:rPr>
            </w:pPr>
          </w:p>
        </w:tc>
        <w:tc>
          <w:tcPr>
            <w:tcW w:w="905" w:type="dxa"/>
            <w:vMerge/>
            <w:tcBorders>
              <w:right w:val="thinThickSmallGap" w:sz="24" w:space="0" w:color="auto"/>
            </w:tcBorders>
            <w:vAlign w:val="center"/>
          </w:tcPr>
          <w:p w:rsidR="000501BD" w:rsidRPr="00F5570E" w:rsidRDefault="000501BD" w:rsidP="00A84D82">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0501BD" w:rsidRPr="00F5570E" w:rsidRDefault="000501BD" w:rsidP="00A84D82">
            <w:pPr>
              <w:jc w:val="center"/>
              <w:rPr>
                <w:b/>
                <w:bCs/>
                <w:sz w:val="12"/>
                <w:szCs w:val="12"/>
                <w:lang w:val="ro-RO"/>
              </w:rPr>
            </w:pPr>
          </w:p>
        </w:tc>
      </w:tr>
      <w:tr w:rsidR="00F5570E" w:rsidRPr="00F5570E" w:rsidTr="00CD31BF">
        <w:trPr>
          <w:cantSplit/>
          <w:trHeight w:val="61"/>
          <w:jc w:val="center"/>
        </w:trPr>
        <w:tc>
          <w:tcPr>
            <w:tcW w:w="1195" w:type="dxa"/>
            <w:vMerge/>
            <w:tcBorders>
              <w:left w:val="thinThickSmallGap" w:sz="24" w:space="0" w:color="auto"/>
            </w:tcBorders>
            <w:vAlign w:val="center"/>
          </w:tcPr>
          <w:p w:rsidR="000501BD" w:rsidRPr="00F5570E" w:rsidRDefault="000501BD" w:rsidP="00A84D82">
            <w:pPr>
              <w:pStyle w:val="Heading2"/>
              <w:jc w:val="center"/>
              <w:rPr>
                <w:sz w:val="12"/>
                <w:szCs w:val="12"/>
              </w:rPr>
            </w:pPr>
          </w:p>
        </w:tc>
        <w:tc>
          <w:tcPr>
            <w:tcW w:w="1496" w:type="dxa"/>
            <w:vMerge/>
            <w:tcBorders>
              <w:right w:val="thinThickSmallGap" w:sz="24" w:space="0" w:color="auto"/>
            </w:tcBorders>
            <w:vAlign w:val="center"/>
          </w:tcPr>
          <w:p w:rsidR="000501BD" w:rsidRPr="00F5570E" w:rsidRDefault="000501BD" w:rsidP="00A84D82">
            <w:pPr>
              <w:rPr>
                <w:b/>
                <w:bCs/>
                <w:sz w:val="12"/>
                <w:szCs w:val="12"/>
                <w:lang w:val="ro-RO"/>
              </w:rPr>
            </w:pPr>
          </w:p>
        </w:tc>
        <w:tc>
          <w:tcPr>
            <w:tcW w:w="1164" w:type="dxa"/>
            <w:vMerge/>
            <w:tcBorders>
              <w:left w:val="nil"/>
            </w:tcBorders>
            <w:vAlign w:val="center"/>
          </w:tcPr>
          <w:p w:rsidR="000501BD" w:rsidRPr="00F5570E" w:rsidRDefault="000501BD" w:rsidP="00A84D82">
            <w:pPr>
              <w:jc w:val="center"/>
              <w:rPr>
                <w:sz w:val="12"/>
                <w:szCs w:val="12"/>
                <w:lang w:val="ro-RO"/>
              </w:rPr>
            </w:pPr>
          </w:p>
        </w:tc>
        <w:tc>
          <w:tcPr>
            <w:tcW w:w="1454" w:type="dxa"/>
            <w:vMerge w:val="restart"/>
            <w:tcBorders>
              <w:left w:val="nil"/>
            </w:tcBorders>
            <w:vAlign w:val="center"/>
          </w:tcPr>
          <w:p w:rsidR="000501BD" w:rsidRPr="00F5570E" w:rsidRDefault="000501BD" w:rsidP="00A84D82">
            <w:pPr>
              <w:rPr>
                <w:sz w:val="12"/>
                <w:szCs w:val="12"/>
                <w:lang w:val="ro-RO"/>
              </w:rPr>
            </w:pPr>
            <w:r w:rsidRPr="00F5570E">
              <w:rPr>
                <w:sz w:val="12"/>
                <w:szCs w:val="12"/>
                <w:lang w:val="ro-RO"/>
              </w:rPr>
              <w:t>STATISTICĂ ŞI INFORMATICĂ ECONOMICĂ</w:t>
            </w:r>
          </w:p>
        </w:tc>
        <w:tc>
          <w:tcPr>
            <w:tcW w:w="1777" w:type="dxa"/>
            <w:tcBorders>
              <w:left w:val="nil"/>
            </w:tcBorders>
            <w:vAlign w:val="center"/>
          </w:tcPr>
          <w:p w:rsidR="000501BD" w:rsidRPr="00F5570E" w:rsidRDefault="000501BD" w:rsidP="00A84D82">
            <w:pPr>
              <w:rPr>
                <w:sz w:val="12"/>
                <w:szCs w:val="12"/>
                <w:lang w:val="ro-RO"/>
              </w:rPr>
            </w:pPr>
            <w:r w:rsidRPr="00F5570E">
              <w:rPr>
                <w:sz w:val="12"/>
                <w:szCs w:val="12"/>
                <w:lang w:val="ro-RO"/>
              </w:rPr>
              <w:t>Cibernetică economică</w:t>
            </w:r>
          </w:p>
        </w:tc>
        <w:tc>
          <w:tcPr>
            <w:tcW w:w="1447" w:type="dxa"/>
            <w:vMerge/>
            <w:vAlign w:val="center"/>
          </w:tcPr>
          <w:p w:rsidR="000501BD" w:rsidRPr="00F5570E" w:rsidRDefault="000501BD" w:rsidP="00A84D82">
            <w:pPr>
              <w:jc w:val="center"/>
              <w:rPr>
                <w:sz w:val="12"/>
                <w:szCs w:val="12"/>
                <w:lang w:val="ro-RO"/>
              </w:rPr>
            </w:pPr>
          </w:p>
        </w:tc>
        <w:tc>
          <w:tcPr>
            <w:tcW w:w="3773" w:type="dxa"/>
            <w:vMerge/>
            <w:vAlign w:val="center"/>
          </w:tcPr>
          <w:p w:rsidR="000501BD" w:rsidRPr="00F5570E" w:rsidRDefault="000501BD" w:rsidP="00A84D82">
            <w:pPr>
              <w:tabs>
                <w:tab w:val="left" w:pos="215"/>
              </w:tabs>
              <w:autoSpaceDE w:val="0"/>
              <w:autoSpaceDN w:val="0"/>
              <w:adjustRightInd w:val="0"/>
              <w:rPr>
                <w:sz w:val="12"/>
                <w:szCs w:val="12"/>
                <w:lang w:val="ro-RO"/>
              </w:rPr>
            </w:pPr>
          </w:p>
        </w:tc>
        <w:tc>
          <w:tcPr>
            <w:tcW w:w="905" w:type="dxa"/>
            <w:vMerge/>
            <w:tcBorders>
              <w:right w:val="thinThickSmallGap" w:sz="24" w:space="0" w:color="auto"/>
            </w:tcBorders>
            <w:vAlign w:val="center"/>
          </w:tcPr>
          <w:p w:rsidR="000501BD" w:rsidRPr="00F5570E" w:rsidRDefault="000501BD" w:rsidP="00A84D82">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0501BD" w:rsidRPr="00F5570E" w:rsidRDefault="000501BD" w:rsidP="00A84D82">
            <w:pPr>
              <w:jc w:val="center"/>
              <w:rPr>
                <w:b/>
                <w:bCs/>
                <w:sz w:val="12"/>
                <w:szCs w:val="12"/>
                <w:lang w:val="ro-RO"/>
              </w:rPr>
            </w:pPr>
          </w:p>
        </w:tc>
      </w:tr>
      <w:tr w:rsidR="00F5570E" w:rsidRPr="00F5570E" w:rsidTr="00CD31BF">
        <w:trPr>
          <w:cantSplit/>
          <w:trHeight w:val="145"/>
          <w:jc w:val="center"/>
        </w:trPr>
        <w:tc>
          <w:tcPr>
            <w:tcW w:w="1195" w:type="dxa"/>
            <w:vMerge/>
            <w:tcBorders>
              <w:left w:val="thinThickSmallGap" w:sz="24" w:space="0" w:color="auto"/>
            </w:tcBorders>
            <w:vAlign w:val="center"/>
          </w:tcPr>
          <w:p w:rsidR="000501BD" w:rsidRPr="00F5570E" w:rsidRDefault="000501BD" w:rsidP="00A84D82">
            <w:pPr>
              <w:pStyle w:val="Heading2"/>
              <w:jc w:val="center"/>
              <w:rPr>
                <w:sz w:val="12"/>
                <w:szCs w:val="12"/>
              </w:rPr>
            </w:pPr>
          </w:p>
        </w:tc>
        <w:tc>
          <w:tcPr>
            <w:tcW w:w="1496" w:type="dxa"/>
            <w:vMerge/>
            <w:tcBorders>
              <w:right w:val="thinThickSmallGap" w:sz="24" w:space="0" w:color="auto"/>
            </w:tcBorders>
            <w:vAlign w:val="center"/>
          </w:tcPr>
          <w:p w:rsidR="000501BD" w:rsidRPr="00F5570E" w:rsidRDefault="000501BD" w:rsidP="00A84D82">
            <w:pPr>
              <w:rPr>
                <w:b/>
                <w:bCs/>
                <w:sz w:val="12"/>
                <w:szCs w:val="12"/>
                <w:lang w:val="ro-RO"/>
              </w:rPr>
            </w:pPr>
          </w:p>
        </w:tc>
        <w:tc>
          <w:tcPr>
            <w:tcW w:w="1164" w:type="dxa"/>
            <w:vMerge/>
            <w:tcBorders>
              <w:left w:val="nil"/>
            </w:tcBorders>
            <w:vAlign w:val="center"/>
          </w:tcPr>
          <w:p w:rsidR="000501BD" w:rsidRPr="00F5570E" w:rsidRDefault="000501BD" w:rsidP="00A84D82">
            <w:pPr>
              <w:jc w:val="center"/>
              <w:rPr>
                <w:sz w:val="12"/>
                <w:szCs w:val="12"/>
                <w:lang w:val="ro-RO"/>
              </w:rPr>
            </w:pPr>
          </w:p>
        </w:tc>
        <w:tc>
          <w:tcPr>
            <w:tcW w:w="1454" w:type="dxa"/>
            <w:vMerge/>
            <w:tcBorders>
              <w:left w:val="nil"/>
            </w:tcBorders>
            <w:vAlign w:val="center"/>
          </w:tcPr>
          <w:p w:rsidR="000501BD" w:rsidRPr="00F5570E" w:rsidRDefault="000501BD" w:rsidP="00A84D82">
            <w:pPr>
              <w:rPr>
                <w:sz w:val="12"/>
                <w:szCs w:val="12"/>
                <w:lang w:val="ro-RO"/>
              </w:rPr>
            </w:pPr>
          </w:p>
        </w:tc>
        <w:tc>
          <w:tcPr>
            <w:tcW w:w="1777" w:type="dxa"/>
            <w:tcBorders>
              <w:left w:val="nil"/>
            </w:tcBorders>
            <w:vAlign w:val="center"/>
          </w:tcPr>
          <w:p w:rsidR="000501BD" w:rsidRPr="00F5570E" w:rsidRDefault="000501BD" w:rsidP="00A84D82">
            <w:pPr>
              <w:rPr>
                <w:sz w:val="12"/>
                <w:szCs w:val="12"/>
                <w:lang w:val="ro-RO"/>
              </w:rPr>
            </w:pPr>
            <w:r w:rsidRPr="00F5570E">
              <w:rPr>
                <w:sz w:val="12"/>
                <w:szCs w:val="12"/>
                <w:lang w:val="ro-RO"/>
              </w:rPr>
              <w:t>Statistică şi previziune economică</w:t>
            </w:r>
          </w:p>
        </w:tc>
        <w:tc>
          <w:tcPr>
            <w:tcW w:w="1447" w:type="dxa"/>
            <w:vMerge/>
            <w:vAlign w:val="center"/>
          </w:tcPr>
          <w:p w:rsidR="000501BD" w:rsidRPr="00F5570E" w:rsidRDefault="000501BD" w:rsidP="00A84D82">
            <w:pPr>
              <w:jc w:val="center"/>
              <w:rPr>
                <w:sz w:val="12"/>
                <w:szCs w:val="12"/>
                <w:lang w:val="ro-RO"/>
              </w:rPr>
            </w:pPr>
          </w:p>
        </w:tc>
        <w:tc>
          <w:tcPr>
            <w:tcW w:w="3773" w:type="dxa"/>
            <w:vMerge/>
            <w:vAlign w:val="center"/>
          </w:tcPr>
          <w:p w:rsidR="000501BD" w:rsidRPr="00F5570E" w:rsidRDefault="000501BD" w:rsidP="00A84D82">
            <w:pPr>
              <w:tabs>
                <w:tab w:val="left" w:pos="215"/>
              </w:tabs>
              <w:autoSpaceDE w:val="0"/>
              <w:autoSpaceDN w:val="0"/>
              <w:adjustRightInd w:val="0"/>
              <w:rPr>
                <w:sz w:val="12"/>
                <w:szCs w:val="12"/>
                <w:lang w:val="ro-RO"/>
              </w:rPr>
            </w:pPr>
          </w:p>
        </w:tc>
        <w:tc>
          <w:tcPr>
            <w:tcW w:w="905" w:type="dxa"/>
            <w:vMerge/>
            <w:tcBorders>
              <w:right w:val="thinThickSmallGap" w:sz="24" w:space="0" w:color="auto"/>
            </w:tcBorders>
            <w:vAlign w:val="center"/>
          </w:tcPr>
          <w:p w:rsidR="000501BD" w:rsidRPr="00F5570E" w:rsidRDefault="000501BD" w:rsidP="00A84D82">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0501BD" w:rsidRPr="00F5570E" w:rsidRDefault="000501BD" w:rsidP="00A84D82">
            <w:pPr>
              <w:jc w:val="center"/>
              <w:rPr>
                <w:b/>
                <w:bCs/>
                <w:sz w:val="12"/>
                <w:szCs w:val="12"/>
                <w:lang w:val="ro-RO"/>
              </w:rPr>
            </w:pPr>
          </w:p>
        </w:tc>
      </w:tr>
      <w:tr w:rsidR="00F5570E" w:rsidRPr="00F5570E" w:rsidTr="00CD31BF">
        <w:trPr>
          <w:cantSplit/>
          <w:trHeight w:val="125"/>
          <w:jc w:val="center"/>
        </w:trPr>
        <w:tc>
          <w:tcPr>
            <w:tcW w:w="1195" w:type="dxa"/>
            <w:vMerge/>
            <w:tcBorders>
              <w:left w:val="thinThickSmallGap" w:sz="24" w:space="0" w:color="auto"/>
            </w:tcBorders>
            <w:vAlign w:val="center"/>
          </w:tcPr>
          <w:p w:rsidR="000501BD" w:rsidRPr="00F5570E" w:rsidRDefault="000501BD" w:rsidP="00A84D82">
            <w:pPr>
              <w:pStyle w:val="Heading2"/>
              <w:jc w:val="center"/>
              <w:rPr>
                <w:sz w:val="12"/>
                <w:szCs w:val="12"/>
              </w:rPr>
            </w:pPr>
          </w:p>
        </w:tc>
        <w:tc>
          <w:tcPr>
            <w:tcW w:w="1496" w:type="dxa"/>
            <w:vMerge/>
            <w:tcBorders>
              <w:right w:val="thinThickSmallGap" w:sz="24" w:space="0" w:color="auto"/>
            </w:tcBorders>
            <w:vAlign w:val="center"/>
          </w:tcPr>
          <w:p w:rsidR="000501BD" w:rsidRPr="00F5570E" w:rsidRDefault="000501BD" w:rsidP="00A84D82">
            <w:pPr>
              <w:rPr>
                <w:b/>
                <w:bCs/>
                <w:sz w:val="12"/>
                <w:szCs w:val="12"/>
                <w:lang w:val="ro-RO"/>
              </w:rPr>
            </w:pPr>
          </w:p>
        </w:tc>
        <w:tc>
          <w:tcPr>
            <w:tcW w:w="1164" w:type="dxa"/>
            <w:vMerge/>
            <w:tcBorders>
              <w:left w:val="nil"/>
            </w:tcBorders>
            <w:vAlign w:val="center"/>
          </w:tcPr>
          <w:p w:rsidR="000501BD" w:rsidRPr="00F5570E" w:rsidRDefault="000501BD" w:rsidP="00A84D82">
            <w:pPr>
              <w:jc w:val="center"/>
              <w:rPr>
                <w:sz w:val="12"/>
                <w:szCs w:val="12"/>
                <w:lang w:val="ro-RO"/>
              </w:rPr>
            </w:pPr>
          </w:p>
        </w:tc>
        <w:tc>
          <w:tcPr>
            <w:tcW w:w="1454" w:type="dxa"/>
            <w:vMerge/>
            <w:tcBorders>
              <w:left w:val="nil"/>
            </w:tcBorders>
            <w:vAlign w:val="center"/>
          </w:tcPr>
          <w:p w:rsidR="000501BD" w:rsidRPr="00F5570E" w:rsidRDefault="000501BD" w:rsidP="00A84D82">
            <w:pPr>
              <w:rPr>
                <w:sz w:val="12"/>
                <w:szCs w:val="12"/>
                <w:lang w:val="ro-RO"/>
              </w:rPr>
            </w:pPr>
          </w:p>
        </w:tc>
        <w:tc>
          <w:tcPr>
            <w:tcW w:w="1777" w:type="dxa"/>
            <w:tcBorders>
              <w:left w:val="nil"/>
            </w:tcBorders>
            <w:vAlign w:val="center"/>
          </w:tcPr>
          <w:p w:rsidR="000501BD" w:rsidRPr="00F5570E" w:rsidRDefault="000501BD" w:rsidP="00A84D82">
            <w:pPr>
              <w:rPr>
                <w:sz w:val="12"/>
                <w:szCs w:val="12"/>
                <w:lang w:val="ro-RO"/>
              </w:rPr>
            </w:pPr>
            <w:r w:rsidRPr="00F5570E">
              <w:rPr>
                <w:sz w:val="12"/>
                <w:szCs w:val="12"/>
                <w:lang w:val="ro-RO"/>
              </w:rPr>
              <w:t>Informatică economică</w:t>
            </w:r>
          </w:p>
        </w:tc>
        <w:tc>
          <w:tcPr>
            <w:tcW w:w="1447" w:type="dxa"/>
            <w:vMerge/>
            <w:vAlign w:val="center"/>
          </w:tcPr>
          <w:p w:rsidR="000501BD" w:rsidRPr="00F5570E" w:rsidRDefault="000501BD" w:rsidP="00A84D82">
            <w:pPr>
              <w:jc w:val="center"/>
              <w:rPr>
                <w:sz w:val="12"/>
                <w:szCs w:val="12"/>
                <w:lang w:val="ro-RO"/>
              </w:rPr>
            </w:pPr>
          </w:p>
        </w:tc>
        <w:tc>
          <w:tcPr>
            <w:tcW w:w="3773" w:type="dxa"/>
            <w:vMerge/>
            <w:vAlign w:val="center"/>
          </w:tcPr>
          <w:p w:rsidR="000501BD" w:rsidRPr="00F5570E" w:rsidRDefault="000501BD" w:rsidP="00A84D82">
            <w:pPr>
              <w:tabs>
                <w:tab w:val="left" w:pos="215"/>
              </w:tabs>
              <w:autoSpaceDE w:val="0"/>
              <w:autoSpaceDN w:val="0"/>
              <w:adjustRightInd w:val="0"/>
              <w:rPr>
                <w:sz w:val="12"/>
                <w:szCs w:val="12"/>
                <w:lang w:val="ro-RO"/>
              </w:rPr>
            </w:pPr>
          </w:p>
        </w:tc>
        <w:tc>
          <w:tcPr>
            <w:tcW w:w="905" w:type="dxa"/>
            <w:vMerge/>
            <w:tcBorders>
              <w:right w:val="thinThickSmallGap" w:sz="24" w:space="0" w:color="auto"/>
            </w:tcBorders>
            <w:vAlign w:val="center"/>
          </w:tcPr>
          <w:p w:rsidR="000501BD" w:rsidRPr="00F5570E" w:rsidRDefault="000501BD" w:rsidP="00A84D82">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0501BD" w:rsidRPr="00F5570E" w:rsidRDefault="000501BD" w:rsidP="00A84D82">
            <w:pPr>
              <w:jc w:val="center"/>
              <w:rPr>
                <w:b/>
                <w:bCs/>
                <w:sz w:val="12"/>
                <w:szCs w:val="12"/>
                <w:lang w:val="ro-RO"/>
              </w:rPr>
            </w:pPr>
          </w:p>
        </w:tc>
      </w:tr>
      <w:tr w:rsidR="00F5570E" w:rsidRPr="00F5570E" w:rsidTr="00CD31BF">
        <w:trPr>
          <w:cantSplit/>
          <w:trHeight w:val="61"/>
          <w:jc w:val="center"/>
        </w:trPr>
        <w:tc>
          <w:tcPr>
            <w:tcW w:w="1195" w:type="dxa"/>
            <w:vMerge/>
            <w:tcBorders>
              <w:left w:val="thinThickSmallGap" w:sz="24" w:space="0" w:color="auto"/>
            </w:tcBorders>
            <w:vAlign w:val="center"/>
          </w:tcPr>
          <w:p w:rsidR="000501BD" w:rsidRPr="00F5570E" w:rsidRDefault="000501BD" w:rsidP="00A84D82">
            <w:pPr>
              <w:pStyle w:val="Heading2"/>
              <w:jc w:val="center"/>
              <w:rPr>
                <w:sz w:val="12"/>
                <w:szCs w:val="12"/>
              </w:rPr>
            </w:pPr>
          </w:p>
        </w:tc>
        <w:tc>
          <w:tcPr>
            <w:tcW w:w="1496" w:type="dxa"/>
            <w:vMerge/>
            <w:tcBorders>
              <w:right w:val="thinThickSmallGap" w:sz="24" w:space="0" w:color="auto"/>
            </w:tcBorders>
            <w:vAlign w:val="center"/>
          </w:tcPr>
          <w:p w:rsidR="000501BD" w:rsidRPr="00F5570E" w:rsidRDefault="000501BD" w:rsidP="00A84D82">
            <w:pPr>
              <w:rPr>
                <w:b/>
                <w:bCs/>
                <w:sz w:val="12"/>
                <w:szCs w:val="12"/>
                <w:lang w:val="ro-RO"/>
              </w:rPr>
            </w:pPr>
          </w:p>
        </w:tc>
        <w:tc>
          <w:tcPr>
            <w:tcW w:w="1164" w:type="dxa"/>
            <w:vMerge/>
            <w:tcBorders>
              <w:left w:val="nil"/>
            </w:tcBorders>
            <w:vAlign w:val="center"/>
          </w:tcPr>
          <w:p w:rsidR="000501BD" w:rsidRPr="00F5570E" w:rsidRDefault="000501BD" w:rsidP="00A84D82">
            <w:pPr>
              <w:jc w:val="center"/>
              <w:rPr>
                <w:sz w:val="12"/>
                <w:szCs w:val="12"/>
                <w:lang w:val="ro-RO"/>
              </w:rPr>
            </w:pPr>
          </w:p>
        </w:tc>
        <w:tc>
          <w:tcPr>
            <w:tcW w:w="1454" w:type="dxa"/>
            <w:vMerge w:val="restart"/>
            <w:tcBorders>
              <w:left w:val="nil"/>
            </w:tcBorders>
            <w:vAlign w:val="center"/>
          </w:tcPr>
          <w:p w:rsidR="000501BD" w:rsidRPr="00F5570E" w:rsidRDefault="000501BD" w:rsidP="00A84D82">
            <w:pPr>
              <w:rPr>
                <w:sz w:val="12"/>
                <w:szCs w:val="12"/>
                <w:lang w:val="ro-RO"/>
              </w:rPr>
            </w:pPr>
            <w:r w:rsidRPr="00F5570E">
              <w:rPr>
                <w:sz w:val="12"/>
                <w:szCs w:val="12"/>
                <w:lang w:val="ro-RO"/>
              </w:rPr>
              <w:t>CIBERNETICĂ, STATISTICĂ ŞI INFORMATICĂ ECONOMICĂ</w:t>
            </w:r>
          </w:p>
        </w:tc>
        <w:tc>
          <w:tcPr>
            <w:tcW w:w="1777" w:type="dxa"/>
            <w:tcBorders>
              <w:left w:val="nil"/>
            </w:tcBorders>
            <w:vAlign w:val="center"/>
          </w:tcPr>
          <w:p w:rsidR="000501BD" w:rsidRPr="00F5570E" w:rsidRDefault="000501BD" w:rsidP="00A84D82">
            <w:pPr>
              <w:rPr>
                <w:sz w:val="12"/>
                <w:szCs w:val="12"/>
                <w:lang w:val="ro-RO"/>
              </w:rPr>
            </w:pPr>
            <w:r w:rsidRPr="00F5570E">
              <w:rPr>
                <w:sz w:val="12"/>
                <w:szCs w:val="12"/>
                <w:lang w:val="ro-RO"/>
              </w:rPr>
              <w:t>Cibernetică economică</w:t>
            </w:r>
          </w:p>
        </w:tc>
        <w:tc>
          <w:tcPr>
            <w:tcW w:w="1447" w:type="dxa"/>
            <w:vMerge/>
            <w:vAlign w:val="center"/>
          </w:tcPr>
          <w:p w:rsidR="000501BD" w:rsidRPr="00F5570E" w:rsidRDefault="000501BD" w:rsidP="00A84D82">
            <w:pPr>
              <w:jc w:val="center"/>
              <w:rPr>
                <w:sz w:val="12"/>
                <w:szCs w:val="12"/>
                <w:lang w:val="ro-RO"/>
              </w:rPr>
            </w:pPr>
          </w:p>
        </w:tc>
        <w:tc>
          <w:tcPr>
            <w:tcW w:w="3773" w:type="dxa"/>
            <w:vMerge/>
            <w:vAlign w:val="center"/>
          </w:tcPr>
          <w:p w:rsidR="000501BD" w:rsidRPr="00F5570E" w:rsidRDefault="000501BD" w:rsidP="00A84D82">
            <w:pPr>
              <w:tabs>
                <w:tab w:val="left" w:pos="215"/>
              </w:tabs>
              <w:autoSpaceDE w:val="0"/>
              <w:autoSpaceDN w:val="0"/>
              <w:adjustRightInd w:val="0"/>
              <w:rPr>
                <w:sz w:val="12"/>
                <w:szCs w:val="12"/>
                <w:lang w:val="ro-RO"/>
              </w:rPr>
            </w:pPr>
          </w:p>
        </w:tc>
        <w:tc>
          <w:tcPr>
            <w:tcW w:w="905" w:type="dxa"/>
            <w:vMerge/>
            <w:tcBorders>
              <w:right w:val="thinThickSmallGap" w:sz="24" w:space="0" w:color="auto"/>
            </w:tcBorders>
            <w:vAlign w:val="center"/>
          </w:tcPr>
          <w:p w:rsidR="000501BD" w:rsidRPr="00F5570E" w:rsidRDefault="000501BD" w:rsidP="00A84D82">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0501BD" w:rsidRPr="00F5570E" w:rsidRDefault="000501BD" w:rsidP="00A84D82">
            <w:pPr>
              <w:jc w:val="center"/>
              <w:rPr>
                <w:b/>
                <w:bCs/>
                <w:sz w:val="12"/>
                <w:szCs w:val="12"/>
                <w:lang w:val="ro-RO"/>
              </w:rPr>
            </w:pPr>
          </w:p>
        </w:tc>
      </w:tr>
      <w:tr w:rsidR="00F5570E" w:rsidRPr="00F5570E" w:rsidTr="00CD31BF">
        <w:trPr>
          <w:cantSplit/>
          <w:trHeight w:val="249"/>
          <w:jc w:val="center"/>
        </w:trPr>
        <w:tc>
          <w:tcPr>
            <w:tcW w:w="1195" w:type="dxa"/>
            <w:vMerge/>
            <w:tcBorders>
              <w:left w:val="thinThickSmallGap" w:sz="24" w:space="0" w:color="auto"/>
            </w:tcBorders>
            <w:vAlign w:val="center"/>
          </w:tcPr>
          <w:p w:rsidR="000501BD" w:rsidRPr="00F5570E" w:rsidRDefault="000501BD" w:rsidP="00A84D82">
            <w:pPr>
              <w:pStyle w:val="Heading2"/>
              <w:jc w:val="center"/>
              <w:rPr>
                <w:sz w:val="12"/>
                <w:szCs w:val="12"/>
              </w:rPr>
            </w:pPr>
          </w:p>
        </w:tc>
        <w:tc>
          <w:tcPr>
            <w:tcW w:w="1496" w:type="dxa"/>
            <w:vMerge/>
            <w:tcBorders>
              <w:right w:val="thinThickSmallGap" w:sz="24" w:space="0" w:color="auto"/>
            </w:tcBorders>
            <w:vAlign w:val="center"/>
          </w:tcPr>
          <w:p w:rsidR="000501BD" w:rsidRPr="00F5570E" w:rsidRDefault="000501BD" w:rsidP="00A84D82">
            <w:pPr>
              <w:rPr>
                <w:b/>
                <w:bCs/>
                <w:sz w:val="12"/>
                <w:szCs w:val="12"/>
                <w:lang w:val="ro-RO"/>
              </w:rPr>
            </w:pPr>
          </w:p>
        </w:tc>
        <w:tc>
          <w:tcPr>
            <w:tcW w:w="1164" w:type="dxa"/>
            <w:vMerge/>
            <w:tcBorders>
              <w:left w:val="nil"/>
            </w:tcBorders>
            <w:vAlign w:val="center"/>
          </w:tcPr>
          <w:p w:rsidR="000501BD" w:rsidRPr="00F5570E" w:rsidRDefault="000501BD" w:rsidP="00A84D82">
            <w:pPr>
              <w:jc w:val="center"/>
              <w:rPr>
                <w:sz w:val="12"/>
                <w:szCs w:val="12"/>
                <w:lang w:val="ro-RO"/>
              </w:rPr>
            </w:pPr>
          </w:p>
        </w:tc>
        <w:tc>
          <w:tcPr>
            <w:tcW w:w="1454" w:type="dxa"/>
            <w:vMerge/>
            <w:tcBorders>
              <w:left w:val="nil"/>
            </w:tcBorders>
            <w:vAlign w:val="center"/>
          </w:tcPr>
          <w:p w:rsidR="000501BD" w:rsidRPr="00F5570E" w:rsidRDefault="000501BD" w:rsidP="00A84D82">
            <w:pPr>
              <w:rPr>
                <w:sz w:val="12"/>
                <w:szCs w:val="12"/>
                <w:lang w:val="ro-RO"/>
              </w:rPr>
            </w:pPr>
          </w:p>
        </w:tc>
        <w:tc>
          <w:tcPr>
            <w:tcW w:w="1777" w:type="dxa"/>
            <w:tcBorders>
              <w:left w:val="nil"/>
            </w:tcBorders>
            <w:vAlign w:val="center"/>
          </w:tcPr>
          <w:p w:rsidR="000501BD" w:rsidRPr="00F5570E" w:rsidRDefault="000501BD" w:rsidP="00A84D82">
            <w:pPr>
              <w:rPr>
                <w:sz w:val="12"/>
                <w:szCs w:val="12"/>
                <w:lang w:val="ro-RO"/>
              </w:rPr>
            </w:pPr>
            <w:r w:rsidRPr="00F5570E">
              <w:rPr>
                <w:sz w:val="12"/>
                <w:szCs w:val="12"/>
                <w:lang w:val="ro-RO"/>
              </w:rPr>
              <w:t>Statistică şi previziune economică</w:t>
            </w:r>
          </w:p>
        </w:tc>
        <w:tc>
          <w:tcPr>
            <w:tcW w:w="1447" w:type="dxa"/>
            <w:vMerge/>
            <w:vAlign w:val="center"/>
          </w:tcPr>
          <w:p w:rsidR="000501BD" w:rsidRPr="00F5570E" w:rsidRDefault="000501BD" w:rsidP="00A84D82">
            <w:pPr>
              <w:jc w:val="center"/>
              <w:rPr>
                <w:sz w:val="12"/>
                <w:szCs w:val="12"/>
                <w:lang w:val="ro-RO"/>
              </w:rPr>
            </w:pPr>
          </w:p>
        </w:tc>
        <w:tc>
          <w:tcPr>
            <w:tcW w:w="3773" w:type="dxa"/>
            <w:vMerge/>
            <w:vAlign w:val="center"/>
          </w:tcPr>
          <w:p w:rsidR="000501BD" w:rsidRPr="00F5570E" w:rsidRDefault="000501BD" w:rsidP="00A84D82">
            <w:pPr>
              <w:tabs>
                <w:tab w:val="left" w:pos="215"/>
              </w:tabs>
              <w:autoSpaceDE w:val="0"/>
              <w:autoSpaceDN w:val="0"/>
              <w:adjustRightInd w:val="0"/>
              <w:rPr>
                <w:sz w:val="12"/>
                <w:szCs w:val="12"/>
                <w:lang w:val="ro-RO"/>
              </w:rPr>
            </w:pPr>
          </w:p>
        </w:tc>
        <w:tc>
          <w:tcPr>
            <w:tcW w:w="905" w:type="dxa"/>
            <w:vMerge/>
            <w:tcBorders>
              <w:right w:val="thinThickSmallGap" w:sz="24" w:space="0" w:color="auto"/>
            </w:tcBorders>
            <w:vAlign w:val="center"/>
          </w:tcPr>
          <w:p w:rsidR="000501BD" w:rsidRPr="00F5570E" w:rsidRDefault="000501BD" w:rsidP="00A84D82">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0501BD" w:rsidRPr="00F5570E" w:rsidRDefault="000501BD" w:rsidP="00A84D82">
            <w:pPr>
              <w:jc w:val="center"/>
              <w:rPr>
                <w:b/>
                <w:bCs/>
                <w:sz w:val="12"/>
                <w:szCs w:val="12"/>
                <w:lang w:val="ro-RO"/>
              </w:rPr>
            </w:pPr>
          </w:p>
        </w:tc>
      </w:tr>
      <w:tr w:rsidR="00F5570E" w:rsidRPr="00F5570E" w:rsidTr="00CD31BF">
        <w:trPr>
          <w:cantSplit/>
          <w:trHeight w:val="60"/>
          <w:jc w:val="center"/>
        </w:trPr>
        <w:tc>
          <w:tcPr>
            <w:tcW w:w="1195" w:type="dxa"/>
            <w:vMerge/>
            <w:tcBorders>
              <w:left w:val="thinThickSmallGap" w:sz="24" w:space="0" w:color="auto"/>
            </w:tcBorders>
            <w:vAlign w:val="center"/>
          </w:tcPr>
          <w:p w:rsidR="000501BD" w:rsidRPr="00F5570E" w:rsidRDefault="000501BD" w:rsidP="00A84D82">
            <w:pPr>
              <w:pStyle w:val="Heading2"/>
              <w:jc w:val="center"/>
              <w:rPr>
                <w:sz w:val="12"/>
                <w:szCs w:val="12"/>
              </w:rPr>
            </w:pPr>
          </w:p>
        </w:tc>
        <w:tc>
          <w:tcPr>
            <w:tcW w:w="1496" w:type="dxa"/>
            <w:vMerge/>
            <w:tcBorders>
              <w:right w:val="thinThickSmallGap" w:sz="24" w:space="0" w:color="auto"/>
            </w:tcBorders>
            <w:vAlign w:val="center"/>
          </w:tcPr>
          <w:p w:rsidR="000501BD" w:rsidRPr="00F5570E" w:rsidRDefault="000501BD" w:rsidP="00A84D82">
            <w:pPr>
              <w:rPr>
                <w:b/>
                <w:bCs/>
                <w:sz w:val="12"/>
                <w:szCs w:val="12"/>
                <w:lang w:val="ro-RO"/>
              </w:rPr>
            </w:pPr>
          </w:p>
        </w:tc>
        <w:tc>
          <w:tcPr>
            <w:tcW w:w="1164" w:type="dxa"/>
            <w:vMerge/>
            <w:tcBorders>
              <w:left w:val="nil"/>
            </w:tcBorders>
            <w:vAlign w:val="center"/>
          </w:tcPr>
          <w:p w:rsidR="000501BD" w:rsidRPr="00F5570E" w:rsidRDefault="000501BD" w:rsidP="00A84D82">
            <w:pPr>
              <w:jc w:val="center"/>
              <w:rPr>
                <w:sz w:val="12"/>
                <w:szCs w:val="12"/>
                <w:lang w:val="ro-RO"/>
              </w:rPr>
            </w:pPr>
          </w:p>
        </w:tc>
        <w:tc>
          <w:tcPr>
            <w:tcW w:w="1454" w:type="dxa"/>
            <w:vMerge/>
            <w:tcBorders>
              <w:left w:val="nil"/>
            </w:tcBorders>
            <w:vAlign w:val="center"/>
          </w:tcPr>
          <w:p w:rsidR="000501BD" w:rsidRPr="00F5570E" w:rsidRDefault="000501BD" w:rsidP="00A84D82">
            <w:pPr>
              <w:rPr>
                <w:sz w:val="12"/>
                <w:szCs w:val="12"/>
                <w:lang w:val="ro-RO"/>
              </w:rPr>
            </w:pPr>
          </w:p>
        </w:tc>
        <w:tc>
          <w:tcPr>
            <w:tcW w:w="1777" w:type="dxa"/>
            <w:tcBorders>
              <w:left w:val="nil"/>
            </w:tcBorders>
            <w:vAlign w:val="center"/>
          </w:tcPr>
          <w:p w:rsidR="000501BD" w:rsidRPr="00F5570E" w:rsidRDefault="000501BD" w:rsidP="00A84D82">
            <w:pPr>
              <w:rPr>
                <w:sz w:val="12"/>
                <w:szCs w:val="12"/>
                <w:lang w:val="ro-RO"/>
              </w:rPr>
            </w:pPr>
            <w:r w:rsidRPr="00F5570E">
              <w:rPr>
                <w:sz w:val="12"/>
                <w:szCs w:val="12"/>
                <w:lang w:val="ro-RO"/>
              </w:rPr>
              <w:t>Informatică economică</w:t>
            </w:r>
          </w:p>
        </w:tc>
        <w:tc>
          <w:tcPr>
            <w:tcW w:w="1447" w:type="dxa"/>
            <w:vMerge/>
            <w:vAlign w:val="center"/>
          </w:tcPr>
          <w:p w:rsidR="000501BD" w:rsidRPr="00F5570E" w:rsidRDefault="000501BD" w:rsidP="00A84D82">
            <w:pPr>
              <w:jc w:val="center"/>
              <w:rPr>
                <w:sz w:val="12"/>
                <w:szCs w:val="12"/>
                <w:lang w:val="ro-RO"/>
              </w:rPr>
            </w:pPr>
          </w:p>
        </w:tc>
        <w:tc>
          <w:tcPr>
            <w:tcW w:w="3773" w:type="dxa"/>
            <w:vMerge/>
            <w:vAlign w:val="center"/>
          </w:tcPr>
          <w:p w:rsidR="000501BD" w:rsidRPr="00F5570E" w:rsidRDefault="000501BD" w:rsidP="00A84D82">
            <w:pPr>
              <w:tabs>
                <w:tab w:val="left" w:pos="215"/>
              </w:tabs>
              <w:autoSpaceDE w:val="0"/>
              <w:autoSpaceDN w:val="0"/>
              <w:adjustRightInd w:val="0"/>
              <w:rPr>
                <w:sz w:val="12"/>
                <w:szCs w:val="12"/>
                <w:lang w:val="ro-RO"/>
              </w:rPr>
            </w:pPr>
          </w:p>
        </w:tc>
        <w:tc>
          <w:tcPr>
            <w:tcW w:w="905" w:type="dxa"/>
            <w:vMerge/>
            <w:tcBorders>
              <w:right w:val="thinThickSmallGap" w:sz="24" w:space="0" w:color="auto"/>
            </w:tcBorders>
            <w:vAlign w:val="center"/>
          </w:tcPr>
          <w:p w:rsidR="000501BD" w:rsidRPr="00F5570E" w:rsidRDefault="000501BD" w:rsidP="00A84D82">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0501BD" w:rsidRPr="00F5570E" w:rsidRDefault="000501BD" w:rsidP="00A84D82">
            <w:pPr>
              <w:jc w:val="center"/>
              <w:rPr>
                <w:b/>
                <w:bCs/>
                <w:sz w:val="12"/>
                <w:szCs w:val="12"/>
                <w:lang w:val="ro-RO"/>
              </w:rPr>
            </w:pPr>
          </w:p>
        </w:tc>
      </w:tr>
      <w:tr w:rsidR="00F5570E" w:rsidRPr="00F5570E" w:rsidTr="00CD31BF">
        <w:trPr>
          <w:cantSplit/>
          <w:trHeight w:val="61"/>
          <w:jc w:val="center"/>
        </w:trPr>
        <w:tc>
          <w:tcPr>
            <w:tcW w:w="1195" w:type="dxa"/>
            <w:vMerge/>
            <w:tcBorders>
              <w:left w:val="thinThickSmallGap" w:sz="24" w:space="0" w:color="auto"/>
            </w:tcBorders>
            <w:vAlign w:val="center"/>
          </w:tcPr>
          <w:p w:rsidR="000501BD" w:rsidRPr="00F5570E" w:rsidRDefault="000501BD" w:rsidP="00A84D82">
            <w:pPr>
              <w:pStyle w:val="Heading2"/>
              <w:jc w:val="center"/>
              <w:rPr>
                <w:sz w:val="12"/>
                <w:szCs w:val="12"/>
              </w:rPr>
            </w:pPr>
          </w:p>
        </w:tc>
        <w:tc>
          <w:tcPr>
            <w:tcW w:w="1496" w:type="dxa"/>
            <w:vMerge/>
            <w:tcBorders>
              <w:right w:val="thinThickSmallGap" w:sz="24" w:space="0" w:color="auto"/>
            </w:tcBorders>
            <w:vAlign w:val="center"/>
          </w:tcPr>
          <w:p w:rsidR="000501BD" w:rsidRPr="00F5570E" w:rsidRDefault="000501BD" w:rsidP="00A84D82">
            <w:pPr>
              <w:rPr>
                <w:b/>
                <w:bCs/>
                <w:sz w:val="12"/>
                <w:szCs w:val="12"/>
                <w:lang w:val="ro-RO"/>
              </w:rPr>
            </w:pPr>
          </w:p>
        </w:tc>
        <w:tc>
          <w:tcPr>
            <w:tcW w:w="1164" w:type="dxa"/>
            <w:vMerge/>
            <w:tcBorders>
              <w:left w:val="nil"/>
            </w:tcBorders>
            <w:vAlign w:val="center"/>
          </w:tcPr>
          <w:p w:rsidR="000501BD" w:rsidRPr="00F5570E" w:rsidRDefault="000501BD" w:rsidP="00A84D82">
            <w:pPr>
              <w:jc w:val="center"/>
              <w:rPr>
                <w:sz w:val="12"/>
                <w:szCs w:val="12"/>
                <w:lang w:val="ro-RO"/>
              </w:rPr>
            </w:pPr>
          </w:p>
        </w:tc>
        <w:tc>
          <w:tcPr>
            <w:tcW w:w="1454" w:type="dxa"/>
            <w:vMerge w:val="restart"/>
            <w:tcBorders>
              <w:left w:val="nil"/>
            </w:tcBorders>
            <w:vAlign w:val="center"/>
          </w:tcPr>
          <w:p w:rsidR="000501BD" w:rsidRPr="00F5570E" w:rsidRDefault="000501BD" w:rsidP="00A84D82">
            <w:pPr>
              <w:rPr>
                <w:sz w:val="12"/>
                <w:szCs w:val="12"/>
                <w:lang w:val="ro-RO"/>
              </w:rPr>
            </w:pPr>
            <w:r w:rsidRPr="00F5570E">
              <w:rPr>
                <w:sz w:val="12"/>
                <w:szCs w:val="12"/>
                <w:lang w:val="ro-RO"/>
              </w:rPr>
              <w:t>ECONOMIE ŞI AFACERI INTERNAŢIONALE</w:t>
            </w:r>
          </w:p>
        </w:tc>
        <w:tc>
          <w:tcPr>
            <w:tcW w:w="1777" w:type="dxa"/>
            <w:tcBorders>
              <w:left w:val="nil"/>
            </w:tcBorders>
            <w:vAlign w:val="center"/>
          </w:tcPr>
          <w:p w:rsidR="000501BD" w:rsidRPr="00F5570E" w:rsidRDefault="000501BD" w:rsidP="00A84D82">
            <w:pPr>
              <w:rPr>
                <w:sz w:val="12"/>
                <w:szCs w:val="12"/>
                <w:lang w:val="ro-RO"/>
              </w:rPr>
            </w:pPr>
            <w:r w:rsidRPr="00F5570E">
              <w:rPr>
                <w:sz w:val="12"/>
                <w:szCs w:val="12"/>
                <w:lang w:val="ro-RO"/>
              </w:rPr>
              <w:t>Economie internaţională</w:t>
            </w:r>
          </w:p>
        </w:tc>
        <w:tc>
          <w:tcPr>
            <w:tcW w:w="1447" w:type="dxa"/>
            <w:vMerge/>
            <w:vAlign w:val="center"/>
          </w:tcPr>
          <w:p w:rsidR="000501BD" w:rsidRPr="00F5570E" w:rsidRDefault="000501BD" w:rsidP="00A84D82">
            <w:pPr>
              <w:jc w:val="center"/>
              <w:rPr>
                <w:sz w:val="12"/>
                <w:szCs w:val="12"/>
                <w:lang w:val="ro-RO"/>
              </w:rPr>
            </w:pPr>
          </w:p>
        </w:tc>
        <w:tc>
          <w:tcPr>
            <w:tcW w:w="3773" w:type="dxa"/>
            <w:vMerge/>
            <w:vAlign w:val="center"/>
          </w:tcPr>
          <w:p w:rsidR="000501BD" w:rsidRPr="00F5570E" w:rsidRDefault="000501BD" w:rsidP="00A84D82">
            <w:pPr>
              <w:tabs>
                <w:tab w:val="left" w:pos="215"/>
              </w:tabs>
              <w:autoSpaceDE w:val="0"/>
              <w:autoSpaceDN w:val="0"/>
              <w:adjustRightInd w:val="0"/>
              <w:rPr>
                <w:sz w:val="12"/>
                <w:szCs w:val="12"/>
                <w:lang w:val="ro-RO"/>
              </w:rPr>
            </w:pPr>
          </w:p>
        </w:tc>
        <w:tc>
          <w:tcPr>
            <w:tcW w:w="905" w:type="dxa"/>
            <w:vMerge/>
            <w:tcBorders>
              <w:right w:val="thinThickSmallGap" w:sz="24" w:space="0" w:color="auto"/>
            </w:tcBorders>
            <w:vAlign w:val="center"/>
          </w:tcPr>
          <w:p w:rsidR="000501BD" w:rsidRPr="00F5570E" w:rsidRDefault="000501BD" w:rsidP="00A84D82">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0501BD" w:rsidRPr="00F5570E" w:rsidRDefault="000501BD" w:rsidP="00A84D82">
            <w:pPr>
              <w:jc w:val="center"/>
              <w:rPr>
                <w:b/>
                <w:bCs/>
                <w:sz w:val="12"/>
                <w:szCs w:val="12"/>
                <w:lang w:val="ro-RO"/>
              </w:rPr>
            </w:pPr>
          </w:p>
        </w:tc>
      </w:tr>
      <w:tr w:rsidR="00F5570E" w:rsidRPr="00F5570E" w:rsidTr="00CD31BF">
        <w:trPr>
          <w:cantSplit/>
          <w:trHeight w:val="139"/>
          <w:jc w:val="center"/>
        </w:trPr>
        <w:tc>
          <w:tcPr>
            <w:tcW w:w="1195" w:type="dxa"/>
            <w:vMerge/>
            <w:tcBorders>
              <w:left w:val="thinThickSmallGap" w:sz="24" w:space="0" w:color="auto"/>
            </w:tcBorders>
            <w:vAlign w:val="center"/>
          </w:tcPr>
          <w:p w:rsidR="000501BD" w:rsidRPr="00F5570E" w:rsidRDefault="000501BD" w:rsidP="00A84D82">
            <w:pPr>
              <w:pStyle w:val="Heading2"/>
              <w:jc w:val="center"/>
              <w:rPr>
                <w:sz w:val="12"/>
                <w:szCs w:val="12"/>
              </w:rPr>
            </w:pPr>
          </w:p>
        </w:tc>
        <w:tc>
          <w:tcPr>
            <w:tcW w:w="1496" w:type="dxa"/>
            <w:vMerge/>
            <w:tcBorders>
              <w:right w:val="thinThickSmallGap" w:sz="24" w:space="0" w:color="auto"/>
            </w:tcBorders>
            <w:vAlign w:val="center"/>
          </w:tcPr>
          <w:p w:rsidR="000501BD" w:rsidRPr="00F5570E" w:rsidRDefault="000501BD" w:rsidP="00A84D82">
            <w:pPr>
              <w:rPr>
                <w:b/>
                <w:bCs/>
                <w:sz w:val="12"/>
                <w:szCs w:val="12"/>
                <w:lang w:val="ro-RO"/>
              </w:rPr>
            </w:pPr>
          </w:p>
        </w:tc>
        <w:tc>
          <w:tcPr>
            <w:tcW w:w="1164" w:type="dxa"/>
            <w:vMerge/>
            <w:tcBorders>
              <w:left w:val="nil"/>
            </w:tcBorders>
            <w:vAlign w:val="center"/>
          </w:tcPr>
          <w:p w:rsidR="000501BD" w:rsidRPr="00F5570E" w:rsidRDefault="000501BD" w:rsidP="00A84D82">
            <w:pPr>
              <w:jc w:val="center"/>
              <w:rPr>
                <w:sz w:val="12"/>
                <w:szCs w:val="12"/>
                <w:lang w:val="ro-RO"/>
              </w:rPr>
            </w:pPr>
          </w:p>
        </w:tc>
        <w:tc>
          <w:tcPr>
            <w:tcW w:w="1454" w:type="dxa"/>
            <w:vMerge/>
            <w:tcBorders>
              <w:left w:val="nil"/>
            </w:tcBorders>
            <w:vAlign w:val="center"/>
          </w:tcPr>
          <w:p w:rsidR="000501BD" w:rsidRPr="00F5570E" w:rsidRDefault="000501BD" w:rsidP="00A84D82">
            <w:pPr>
              <w:rPr>
                <w:sz w:val="12"/>
                <w:szCs w:val="12"/>
                <w:lang w:val="ro-RO"/>
              </w:rPr>
            </w:pPr>
          </w:p>
        </w:tc>
        <w:tc>
          <w:tcPr>
            <w:tcW w:w="1777" w:type="dxa"/>
            <w:tcBorders>
              <w:left w:val="nil"/>
            </w:tcBorders>
            <w:vAlign w:val="center"/>
          </w:tcPr>
          <w:p w:rsidR="000501BD" w:rsidRPr="00F5570E" w:rsidRDefault="000501BD" w:rsidP="00A84D82">
            <w:pPr>
              <w:rPr>
                <w:sz w:val="12"/>
                <w:szCs w:val="12"/>
                <w:lang w:val="ro-RO"/>
              </w:rPr>
            </w:pPr>
            <w:r w:rsidRPr="00F5570E">
              <w:rPr>
                <w:sz w:val="12"/>
                <w:szCs w:val="12"/>
                <w:lang w:val="ro-RO"/>
              </w:rPr>
              <w:t>Afaceri internaţionale</w:t>
            </w:r>
          </w:p>
        </w:tc>
        <w:tc>
          <w:tcPr>
            <w:tcW w:w="1447" w:type="dxa"/>
            <w:vMerge/>
            <w:vAlign w:val="center"/>
          </w:tcPr>
          <w:p w:rsidR="000501BD" w:rsidRPr="00F5570E" w:rsidRDefault="000501BD" w:rsidP="00A84D82">
            <w:pPr>
              <w:jc w:val="center"/>
              <w:rPr>
                <w:sz w:val="12"/>
                <w:szCs w:val="12"/>
                <w:lang w:val="ro-RO"/>
              </w:rPr>
            </w:pPr>
          </w:p>
        </w:tc>
        <w:tc>
          <w:tcPr>
            <w:tcW w:w="3773" w:type="dxa"/>
            <w:vMerge/>
            <w:vAlign w:val="center"/>
          </w:tcPr>
          <w:p w:rsidR="000501BD" w:rsidRPr="00F5570E" w:rsidRDefault="000501BD" w:rsidP="00A84D82">
            <w:pPr>
              <w:tabs>
                <w:tab w:val="left" w:pos="215"/>
              </w:tabs>
              <w:autoSpaceDE w:val="0"/>
              <w:autoSpaceDN w:val="0"/>
              <w:adjustRightInd w:val="0"/>
              <w:rPr>
                <w:sz w:val="12"/>
                <w:szCs w:val="12"/>
                <w:lang w:val="ro-RO"/>
              </w:rPr>
            </w:pPr>
          </w:p>
        </w:tc>
        <w:tc>
          <w:tcPr>
            <w:tcW w:w="905" w:type="dxa"/>
            <w:vMerge/>
            <w:tcBorders>
              <w:right w:val="thinThickSmallGap" w:sz="24" w:space="0" w:color="auto"/>
            </w:tcBorders>
            <w:vAlign w:val="center"/>
          </w:tcPr>
          <w:p w:rsidR="000501BD" w:rsidRPr="00F5570E" w:rsidRDefault="000501BD" w:rsidP="00A84D82">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0501BD" w:rsidRPr="00F5570E" w:rsidRDefault="000501BD" w:rsidP="00A84D82">
            <w:pPr>
              <w:jc w:val="center"/>
              <w:rPr>
                <w:b/>
                <w:bCs/>
                <w:sz w:val="12"/>
                <w:szCs w:val="12"/>
                <w:lang w:val="ro-RO"/>
              </w:rPr>
            </w:pPr>
          </w:p>
        </w:tc>
      </w:tr>
      <w:tr w:rsidR="00F5570E" w:rsidRPr="00F5570E" w:rsidTr="00CD31BF">
        <w:trPr>
          <w:cantSplit/>
          <w:trHeight w:val="249"/>
          <w:jc w:val="center"/>
        </w:trPr>
        <w:tc>
          <w:tcPr>
            <w:tcW w:w="1195" w:type="dxa"/>
            <w:vMerge/>
            <w:tcBorders>
              <w:left w:val="thinThickSmallGap" w:sz="24" w:space="0" w:color="auto"/>
            </w:tcBorders>
            <w:vAlign w:val="center"/>
          </w:tcPr>
          <w:p w:rsidR="000501BD" w:rsidRPr="00F5570E" w:rsidRDefault="000501BD" w:rsidP="00A84D82">
            <w:pPr>
              <w:pStyle w:val="Heading2"/>
              <w:jc w:val="center"/>
              <w:rPr>
                <w:sz w:val="12"/>
                <w:szCs w:val="12"/>
              </w:rPr>
            </w:pPr>
          </w:p>
        </w:tc>
        <w:tc>
          <w:tcPr>
            <w:tcW w:w="1496" w:type="dxa"/>
            <w:vMerge/>
            <w:tcBorders>
              <w:right w:val="thinThickSmallGap" w:sz="24" w:space="0" w:color="auto"/>
            </w:tcBorders>
            <w:vAlign w:val="center"/>
          </w:tcPr>
          <w:p w:rsidR="000501BD" w:rsidRPr="00F5570E" w:rsidRDefault="000501BD" w:rsidP="00A84D82">
            <w:pPr>
              <w:rPr>
                <w:b/>
                <w:bCs/>
                <w:sz w:val="12"/>
                <w:szCs w:val="12"/>
                <w:lang w:val="ro-RO"/>
              </w:rPr>
            </w:pPr>
          </w:p>
        </w:tc>
        <w:tc>
          <w:tcPr>
            <w:tcW w:w="1164" w:type="dxa"/>
            <w:vMerge/>
            <w:tcBorders>
              <w:left w:val="nil"/>
            </w:tcBorders>
            <w:vAlign w:val="center"/>
          </w:tcPr>
          <w:p w:rsidR="000501BD" w:rsidRPr="00F5570E" w:rsidRDefault="000501BD" w:rsidP="00A84D82">
            <w:pPr>
              <w:jc w:val="center"/>
              <w:rPr>
                <w:sz w:val="12"/>
                <w:szCs w:val="12"/>
                <w:lang w:val="ro-RO"/>
              </w:rPr>
            </w:pPr>
          </w:p>
        </w:tc>
        <w:tc>
          <w:tcPr>
            <w:tcW w:w="1454" w:type="dxa"/>
            <w:vMerge/>
            <w:tcBorders>
              <w:left w:val="nil"/>
            </w:tcBorders>
            <w:vAlign w:val="center"/>
          </w:tcPr>
          <w:p w:rsidR="000501BD" w:rsidRPr="00F5570E" w:rsidRDefault="000501BD" w:rsidP="00A84D82">
            <w:pPr>
              <w:rPr>
                <w:sz w:val="12"/>
                <w:szCs w:val="12"/>
                <w:lang w:val="ro-RO"/>
              </w:rPr>
            </w:pPr>
          </w:p>
        </w:tc>
        <w:tc>
          <w:tcPr>
            <w:tcW w:w="1777" w:type="dxa"/>
            <w:tcBorders>
              <w:left w:val="nil"/>
            </w:tcBorders>
            <w:vAlign w:val="center"/>
          </w:tcPr>
          <w:p w:rsidR="000501BD" w:rsidRPr="00F5570E" w:rsidRDefault="000501BD" w:rsidP="00A84D82">
            <w:pPr>
              <w:rPr>
                <w:sz w:val="12"/>
                <w:szCs w:val="12"/>
                <w:lang w:val="ro-RO"/>
              </w:rPr>
            </w:pPr>
            <w:r w:rsidRPr="00F5570E">
              <w:rPr>
                <w:sz w:val="12"/>
                <w:szCs w:val="12"/>
                <w:lang w:val="ro-RO"/>
              </w:rPr>
              <w:t>Economie şi afaceri internaţionale</w:t>
            </w:r>
          </w:p>
        </w:tc>
        <w:tc>
          <w:tcPr>
            <w:tcW w:w="1447" w:type="dxa"/>
            <w:vMerge/>
            <w:vAlign w:val="center"/>
          </w:tcPr>
          <w:p w:rsidR="000501BD" w:rsidRPr="00F5570E" w:rsidRDefault="000501BD" w:rsidP="00A84D82">
            <w:pPr>
              <w:jc w:val="center"/>
              <w:rPr>
                <w:sz w:val="12"/>
                <w:szCs w:val="12"/>
                <w:lang w:val="ro-RO"/>
              </w:rPr>
            </w:pPr>
          </w:p>
        </w:tc>
        <w:tc>
          <w:tcPr>
            <w:tcW w:w="3773" w:type="dxa"/>
            <w:vMerge/>
            <w:vAlign w:val="center"/>
          </w:tcPr>
          <w:p w:rsidR="000501BD" w:rsidRPr="00F5570E" w:rsidRDefault="000501BD" w:rsidP="00A84D82">
            <w:pPr>
              <w:tabs>
                <w:tab w:val="left" w:pos="215"/>
              </w:tabs>
              <w:autoSpaceDE w:val="0"/>
              <w:autoSpaceDN w:val="0"/>
              <w:adjustRightInd w:val="0"/>
              <w:rPr>
                <w:sz w:val="12"/>
                <w:szCs w:val="12"/>
                <w:lang w:val="ro-RO"/>
              </w:rPr>
            </w:pPr>
          </w:p>
        </w:tc>
        <w:tc>
          <w:tcPr>
            <w:tcW w:w="905" w:type="dxa"/>
            <w:vMerge/>
            <w:tcBorders>
              <w:right w:val="thinThickSmallGap" w:sz="24" w:space="0" w:color="auto"/>
            </w:tcBorders>
            <w:vAlign w:val="center"/>
          </w:tcPr>
          <w:p w:rsidR="000501BD" w:rsidRPr="00F5570E" w:rsidRDefault="000501BD" w:rsidP="00A84D82">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0501BD" w:rsidRPr="00F5570E" w:rsidRDefault="000501BD" w:rsidP="00A84D82">
            <w:pPr>
              <w:jc w:val="center"/>
              <w:rPr>
                <w:b/>
                <w:bCs/>
                <w:sz w:val="12"/>
                <w:szCs w:val="12"/>
                <w:lang w:val="ro-RO"/>
              </w:rPr>
            </w:pPr>
          </w:p>
        </w:tc>
      </w:tr>
      <w:tr w:rsidR="00F5570E" w:rsidRPr="00F5570E" w:rsidTr="00CD31BF">
        <w:trPr>
          <w:cantSplit/>
          <w:trHeight w:val="82"/>
          <w:jc w:val="center"/>
        </w:trPr>
        <w:tc>
          <w:tcPr>
            <w:tcW w:w="1195" w:type="dxa"/>
            <w:vMerge/>
            <w:tcBorders>
              <w:left w:val="thinThickSmallGap" w:sz="24" w:space="0" w:color="auto"/>
            </w:tcBorders>
            <w:vAlign w:val="center"/>
          </w:tcPr>
          <w:p w:rsidR="000501BD" w:rsidRPr="00F5570E" w:rsidRDefault="000501BD" w:rsidP="00A84D82">
            <w:pPr>
              <w:pStyle w:val="Heading2"/>
              <w:jc w:val="center"/>
              <w:rPr>
                <w:sz w:val="12"/>
                <w:szCs w:val="12"/>
              </w:rPr>
            </w:pPr>
          </w:p>
        </w:tc>
        <w:tc>
          <w:tcPr>
            <w:tcW w:w="1496" w:type="dxa"/>
            <w:vMerge/>
            <w:tcBorders>
              <w:right w:val="thinThickSmallGap" w:sz="24" w:space="0" w:color="auto"/>
            </w:tcBorders>
            <w:vAlign w:val="center"/>
          </w:tcPr>
          <w:p w:rsidR="000501BD" w:rsidRPr="00F5570E" w:rsidRDefault="000501BD" w:rsidP="00A84D82">
            <w:pPr>
              <w:rPr>
                <w:b/>
                <w:bCs/>
                <w:sz w:val="12"/>
                <w:szCs w:val="12"/>
                <w:lang w:val="ro-RO"/>
              </w:rPr>
            </w:pPr>
          </w:p>
        </w:tc>
        <w:tc>
          <w:tcPr>
            <w:tcW w:w="1164" w:type="dxa"/>
            <w:vMerge/>
            <w:tcBorders>
              <w:left w:val="nil"/>
            </w:tcBorders>
            <w:vAlign w:val="center"/>
          </w:tcPr>
          <w:p w:rsidR="000501BD" w:rsidRPr="00F5570E" w:rsidRDefault="000501BD" w:rsidP="00A84D82">
            <w:pPr>
              <w:jc w:val="center"/>
              <w:rPr>
                <w:sz w:val="12"/>
                <w:szCs w:val="12"/>
                <w:lang w:val="ro-RO"/>
              </w:rPr>
            </w:pPr>
          </w:p>
        </w:tc>
        <w:tc>
          <w:tcPr>
            <w:tcW w:w="1454" w:type="dxa"/>
            <w:vMerge w:val="restart"/>
            <w:tcBorders>
              <w:left w:val="nil"/>
            </w:tcBorders>
            <w:vAlign w:val="center"/>
          </w:tcPr>
          <w:p w:rsidR="000501BD" w:rsidRPr="00F5570E" w:rsidRDefault="000501BD" w:rsidP="00A84D82">
            <w:pPr>
              <w:rPr>
                <w:sz w:val="12"/>
                <w:szCs w:val="12"/>
                <w:lang w:val="ro-RO"/>
              </w:rPr>
            </w:pPr>
            <w:r w:rsidRPr="00F5570E">
              <w:rPr>
                <w:sz w:val="12"/>
                <w:szCs w:val="12"/>
                <w:lang w:val="ro-RO"/>
              </w:rPr>
              <w:t xml:space="preserve">MANAGEMENT </w:t>
            </w:r>
          </w:p>
        </w:tc>
        <w:tc>
          <w:tcPr>
            <w:tcW w:w="1777" w:type="dxa"/>
            <w:tcBorders>
              <w:left w:val="nil"/>
            </w:tcBorders>
            <w:vAlign w:val="center"/>
          </w:tcPr>
          <w:p w:rsidR="000501BD" w:rsidRPr="00F5570E" w:rsidRDefault="000501BD" w:rsidP="00A84D82">
            <w:pPr>
              <w:rPr>
                <w:sz w:val="12"/>
                <w:szCs w:val="12"/>
                <w:lang w:val="ro-RO"/>
              </w:rPr>
            </w:pPr>
            <w:r w:rsidRPr="00F5570E">
              <w:rPr>
                <w:sz w:val="12"/>
                <w:szCs w:val="12"/>
                <w:lang w:val="ro-RO"/>
              </w:rPr>
              <w:t>Management</w:t>
            </w:r>
          </w:p>
        </w:tc>
        <w:tc>
          <w:tcPr>
            <w:tcW w:w="1447" w:type="dxa"/>
            <w:vMerge/>
            <w:vAlign w:val="center"/>
          </w:tcPr>
          <w:p w:rsidR="000501BD" w:rsidRPr="00F5570E" w:rsidRDefault="000501BD" w:rsidP="00A84D82">
            <w:pPr>
              <w:jc w:val="center"/>
              <w:rPr>
                <w:sz w:val="12"/>
                <w:szCs w:val="12"/>
                <w:lang w:val="ro-RO"/>
              </w:rPr>
            </w:pPr>
          </w:p>
        </w:tc>
        <w:tc>
          <w:tcPr>
            <w:tcW w:w="3773" w:type="dxa"/>
            <w:vMerge/>
            <w:vAlign w:val="center"/>
          </w:tcPr>
          <w:p w:rsidR="000501BD" w:rsidRPr="00F5570E" w:rsidRDefault="000501BD" w:rsidP="00A84D82">
            <w:pPr>
              <w:tabs>
                <w:tab w:val="left" w:pos="215"/>
              </w:tabs>
              <w:autoSpaceDE w:val="0"/>
              <w:autoSpaceDN w:val="0"/>
              <w:adjustRightInd w:val="0"/>
              <w:rPr>
                <w:sz w:val="12"/>
                <w:szCs w:val="12"/>
                <w:lang w:val="ro-RO"/>
              </w:rPr>
            </w:pPr>
          </w:p>
        </w:tc>
        <w:tc>
          <w:tcPr>
            <w:tcW w:w="905" w:type="dxa"/>
            <w:vMerge/>
            <w:tcBorders>
              <w:right w:val="thinThickSmallGap" w:sz="24" w:space="0" w:color="auto"/>
            </w:tcBorders>
            <w:vAlign w:val="center"/>
          </w:tcPr>
          <w:p w:rsidR="000501BD" w:rsidRPr="00F5570E" w:rsidRDefault="000501BD" w:rsidP="00A84D82">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0501BD" w:rsidRPr="00F5570E" w:rsidRDefault="000501BD" w:rsidP="00A84D82">
            <w:pPr>
              <w:jc w:val="center"/>
              <w:rPr>
                <w:b/>
                <w:bCs/>
                <w:sz w:val="12"/>
                <w:szCs w:val="12"/>
                <w:lang w:val="ro-RO"/>
              </w:rPr>
            </w:pPr>
          </w:p>
        </w:tc>
      </w:tr>
      <w:tr w:rsidR="00F5570E" w:rsidRPr="00F5570E" w:rsidTr="00CD31BF">
        <w:trPr>
          <w:cantSplit/>
          <w:trHeight w:val="249"/>
          <w:jc w:val="center"/>
        </w:trPr>
        <w:tc>
          <w:tcPr>
            <w:tcW w:w="1195" w:type="dxa"/>
            <w:vMerge/>
            <w:tcBorders>
              <w:left w:val="thinThickSmallGap" w:sz="24" w:space="0" w:color="auto"/>
            </w:tcBorders>
            <w:vAlign w:val="center"/>
          </w:tcPr>
          <w:p w:rsidR="000501BD" w:rsidRPr="00F5570E" w:rsidRDefault="000501BD" w:rsidP="00A84D82">
            <w:pPr>
              <w:pStyle w:val="Heading2"/>
              <w:jc w:val="center"/>
              <w:rPr>
                <w:sz w:val="12"/>
                <w:szCs w:val="12"/>
              </w:rPr>
            </w:pPr>
          </w:p>
        </w:tc>
        <w:tc>
          <w:tcPr>
            <w:tcW w:w="1496" w:type="dxa"/>
            <w:vMerge/>
            <w:tcBorders>
              <w:right w:val="thinThickSmallGap" w:sz="24" w:space="0" w:color="auto"/>
            </w:tcBorders>
            <w:vAlign w:val="center"/>
          </w:tcPr>
          <w:p w:rsidR="000501BD" w:rsidRPr="00F5570E" w:rsidRDefault="000501BD" w:rsidP="00A84D82">
            <w:pPr>
              <w:rPr>
                <w:b/>
                <w:bCs/>
                <w:sz w:val="12"/>
                <w:szCs w:val="12"/>
                <w:lang w:val="ro-RO"/>
              </w:rPr>
            </w:pPr>
          </w:p>
        </w:tc>
        <w:tc>
          <w:tcPr>
            <w:tcW w:w="1164" w:type="dxa"/>
            <w:vMerge/>
            <w:tcBorders>
              <w:left w:val="nil"/>
            </w:tcBorders>
            <w:vAlign w:val="center"/>
          </w:tcPr>
          <w:p w:rsidR="000501BD" w:rsidRPr="00F5570E" w:rsidRDefault="000501BD" w:rsidP="00A84D82">
            <w:pPr>
              <w:jc w:val="center"/>
              <w:rPr>
                <w:sz w:val="12"/>
                <w:szCs w:val="12"/>
                <w:lang w:val="ro-RO"/>
              </w:rPr>
            </w:pPr>
          </w:p>
        </w:tc>
        <w:tc>
          <w:tcPr>
            <w:tcW w:w="1454" w:type="dxa"/>
            <w:vMerge/>
            <w:tcBorders>
              <w:left w:val="nil"/>
            </w:tcBorders>
            <w:vAlign w:val="center"/>
          </w:tcPr>
          <w:p w:rsidR="000501BD" w:rsidRPr="00F5570E" w:rsidRDefault="000501BD" w:rsidP="00A84D82">
            <w:pPr>
              <w:rPr>
                <w:sz w:val="12"/>
                <w:szCs w:val="12"/>
                <w:lang w:val="ro-RO"/>
              </w:rPr>
            </w:pPr>
          </w:p>
        </w:tc>
        <w:tc>
          <w:tcPr>
            <w:tcW w:w="1777" w:type="dxa"/>
            <w:tcBorders>
              <w:left w:val="nil"/>
            </w:tcBorders>
            <w:vAlign w:val="center"/>
          </w:tcPr>
          <w:p w:rsidR="000501BD" w:rsidRPr="00F5570E" w:rsidRDefault="000501BD" w:rsidP="00A84D82">
            <w:pPr>
              <w:rPr>
                <w:sz w:val="12"/>
                <w:szCs w:val="12"/>
                <w:lang w:val="ro-RO"/>
              </w:rPr>
            </w:pPr>
            <w:r w:rsidRPr="00F5570E">
              <w:rPr>
                <w:sz w:val="12"/>
                <w:szCs w:val="12"/>
                <w:lang w:val="ro-RO"/>
              </w:rPr>
              <w:t>Managementul dezvoltării rurale durabile</w:t>
            </w:r>
          </w:p>
        </w:tc>
        <w:tc>
          <w:tcPr>
            <w:tcW w:w="1447" w:type="dxa"/>
            <w:vMerge/>
            <w:vAlign w:val="center"/>
          </w:tcPr>
          <w:p w:rsidR="000501BD" w:rsidRPr="00F5570E" w:rsidRDefault="000501BD" w:rsidP="00A84D82">
            <w:pPr>
              <w:jc w:val="center"/>
              <w:rPr>
                <w:sz w:val="12"/>
                <w:szCs w:val="12"/>
                <w:lang w:val="ro-RO"/>
              </w:rPr>
            </w:pPr>
          </w:p>
        </w:tc>
        <w:tc>
          <w:tcPr>
            <w:tcW w:w="3773" w:type="dxa"/>
            <w:vMerge/>
            <w:vAlign w:val="center"/>
          </w:tcPr>
          <w:p w:rsidR="000501BD" w:rsidRPr="00F5570E" w:rsidRDefault="000501BD" w:rsidP="00A84D82">
            <w:pPr>
              <w:tabs>
                <w:tab w:val="left" w:pos="215"/>
              </w:tabs>
              <w:autoSpaceDE w:val="0"/>
              <w:autoSpaceDN w:val="0"/>
              <w:adjustRightInd w:val="0"/>
              <w:rPr>
                <w:sz w:val="12"/>
                <w:szCs w:val="12"/>
                <w:lang w:val="ro-RO"/>
              </w:rPr>
            </w:pPr>
          </w:p>
        </w:tc>
        <w:tc>
          <w:tcPr>
            <w:tcW w:w="905" w:type="dxa"/>
            <w:vMerge/>
            <w:tcBorders>
              <w:right w:val="thinThickSmallGap" w:sz="24" w:space="0" w:color="auto"/>
            </w:tcBorders>
            <w:vAlign w:val="center"/>
          </w:tcPr>
          <w:p w:rsidR="000501BD" w:rsidRPr="00F5570E" w:rsidRDefault="000501BD" w:rsidP="00A84D82">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0501BD" w:rsidRPr="00F5570E" w:rsidRDefault="000501BD" w:rsidP="00A84D82">
            <w:pPr>
              <w:jc w:val="center"/>
              <w:rPr>
                <w:b/>
                <w:bCs/>
                <w:sz w:val="12"/>
                <w:szCs w:val="12"/>
                <w:lang w:val="ro-RO"/>
              </w:rPr>
            </w:pPr>
          </w:p>
        </w:tc>
      </w:tr>
      <w:tr w:rsidR="00F5570E" w:rsidRPr="00F5570E" w:rsidTr="00CD31BF">
        <w:trPr>
          <w:cantSplit/>
          <w:trHeight w:val="111"/>
          <w:jc w:val="center"/>
        </w:trPr>
        <w:tc>
          <w:tcPr>
            <w:tcW w:w="1195" w:type="dxa"/>
            <w:vMerge/>
            <w:tcBorders>
              <w:left w:val="thinThickSmallGap" w:sz="24" w:space="0" w:color="auto"/>
            </w:tcBorders>
            <w:vAlign w:val="center"/>
          </w:tcPr>
          <w:p w:rsidR="000501BD" w:rsidRPr="00F5570E" w:rsidRDefault="000501BD" w:rsidP="00A84D82">
            <w:pPr>
              <w:pStyle w:val="Heading2"/>
              <w:jc w:val="center"/>
              <w:rPr>
                <w:sz w:val="12"/>
                <w:szCs w:val="12"/>
              </w:rPr>
            </w:pPr>
          </w:p>
        </w:tc>
        <w:tc>
          <w:tcPr>
            <w:tcW w:w="1496" w:type="dxa"/>
            <w:vMerge/>
            <w:tcBorders>
              <w:right w:val="thinThickSmallGap" w:sz="24" w:space="0" w:color="auto"/>
            </w:tcBorders>
            <w:vAlign w:val="center"/>
          </w:tcPr>
          <w:p w:rsidR="000501BD" w:rsidRPr="00F5570E" w:rsidRDefault="000501BD" w:rsidP="00A84D82">
            <w:pPr>
              <w:rPr>
                <w:b/>
                <w:bCs/>
                <w:sz w:val="12"/>
                <w:szCs w:val="12"/>
                <w:lang w:val="ro-RO"/>
              </w:rPr>
            </w:pPr>
          </w:p>
        </w:tc>
        <w:tc>
          <w:tcPr>
            <w:tcW w:w="1164" w:type="dxa"/>
            <w:vMerge/>
            <w:tcBorders>
              <w:left w:val="nil"/>
            </w:tcBorders>
            <w:vAlign w:val="center"/>
          </w:tcPr>
          <w:p w:rsidR="000501BD" w:rsidRPr="00F5570E" w:rsidRDefault="000501BD" w:rsidP="00A84D82">
            <w:pPr>
              <w:jc w:val="center"/>
              <w:rPr>
                <w:sz w:val="12"/>
                <w:szCs w:val="12"/>
                <w:lang w:val="ro-RO"/>
              </w:rPr>
            </w:pPr>
          </w:p>
        </w:tc>
        <w:tc>
          <w:tcPr>
            <w:tcW w:w="1454" w:type="dxa"/>
            <w:tcBorders>
              <w:left w:val="nil"/>
            </w:tcBorders>
            <w:vAlign w:val="center"/>
          </w:tcPr>
          <w:p w:rsidR="000501BD" w:rsidRPr="00F5570E" w:rsidRDefault="000501BD" w:rsidP="00A84D82">
            <w:pPr>
              <w:rPr>
                <w:sz w:val="12"/>
                <w:szCs w:val="12"/>
                <w:lang w:val="ro-RO"/>
              </w:rPr>
            </w:pPr>
            <w:r w:rsidRPr="00F5570E">
              <w:rPr>
                <w:sz w:val="12"/>
                <w:szCs w:val="12"/>
                <w:lang w:val="ro-RO"/>
              </w:rPr>
              <w:t>MARKETING</w:t>
            </w:r>
          </w:p>
        </w:tc>
        <w:tc>
          <w:tcPr>
            <w:tcW w:w="1777" w:type="dxa"/>
            <w:tcBorders>
              <w:left w:val="nil"/>
            </w:tcBorders>
            <w:vAlign w:val="center"/>
          </w:tcPr>
          <w:p w:rsidR="000501BD" w:rsidRPr="00F5570E" w:rsidRDefault="000501BD" w:rsidP="00A84D82">
            <w:pPr>
              <w:rPr>
                <w:sz w:val="12"/>
                <w:szCs w:val="12"/>
                <w:lang w:val="ro-RO"/>
              </w:rPr>
            </w:pPr>
            <w:r w:rsidRPr="00F5570E">
              <w:rPr>
                <w:sz w:val="12"/>
                <w:szCs w:val="12"/>
                <w:lang w:val="ro-RO"/>
              </w:rPr>
              <w:t>Marketing</w:t>
            </w:r>
          </w:p>
        </w:tc>
        <w:tc>
          <w:tcPr>
            <w:tcW w:w="1447" w:type="dxa"/>
            <w:vMerge/>
            <w:vAlign w:val="center"/>
          </w:tcPr>
          <w:p w:rsidR="000501BD" w:rsidRPr="00F5570E" w:rsidRDefault="000501BD" w:rsidP="00A84D82">
            <w:pPr>
              <w:jc w:val="center"/>
              <w:rPr>
                <w:sz w:val="12"/>
                <w:szCs w:val="12"/>
                <w:lang w:val="ro-RO"/>
              </w:rPr>
            </w:pPr>
          </w:p>
        </w:tc>
        <w:tc>
          <w:tcPr>
            <w:tcW w:w="3773" w:type="dxa"/>
            <w:vMerge/>
            <w:vAlign w:val="center"/>
          </w:tcPr>
          <w:p w:rsidR="000501BD" w:rsidRPr="00F5570E" w:rsidRDefault="000501BD" w:rsidP="00A84D82">
            <w:pPr>
              <w:tabs>
                <w:tab w:val="left" w:pos="215"/>
              </w:tabs>
              <w:autoSpaceDE w:val="0"/>
              <w:autoSpaceDN w:val="0"/>
              <w:adjustRightInd w:val="0"/>
              <w:rPr>
                <w:sz w:val="12"/>
                <w:szCs w:val="12"/>
                <w:lang w:val="ro-RO"/>
              </w:rPr>
            </w:pPr>
          </w:p>
        </w:tc>
        <w:tc>
          <w:tcPr>
            <w:tcW w:w="905" w:type="dxa"/>
            <w:vMerge/>
            <w:tcBorders>
              <w:right w:val="thinThickSmallGap" w:sz="24" w:space="0" w:color="auto"/>
            </w:tcBorders>
            <w:vAlign w:val="center"/>
          </w:tcPr>
          <w:p w:rsidR="000501BD" w:rsidRPr="00F5570E" w:rsidRDefault="000501BD" w:rsidP="00A84D82">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0501BD" w:rsidRPr="00F5570E" w:rsidRDefault="000501BD" w:rsidP="00A84D82">
            <w:pPr>
              <w:jc w:val="center"/>
              <w:rPr>
                <w:b/>
                <w:bCs/>
                <w:sz w:val="12"/>
                <w:szCs w:val="12"/>
                <w:lang w:val="ro-RO"/>
              </w:rPr>
            </w:pPr>
          </w:p>
        </w:tc>
      </w:tr>
      <w:tr w:rsidR="00F5570E" w:rsidRPr="00F5570E" w:rsidTr="00CD31BF">
        <w:trPr>
          <w:cantSplit/>
          <w:trHeight w:val="77"/>
          <w:jc w:val="center"/>
        </w:trPr>
        <w:tc>
          <w:tcPr>
            <w:tcW w:w="1195" w:type="dxa"/>
            <w:vMerge/>
            <w:tcBorders>
              <w:left w:val="thinThickSmallGap" w:sz="24" w:space="0" w:color="auto"/>
            </w:tcBorders>
            <w:vAlign w:val="center"/>
          </w:tcPr>
          <w:p w:rsidR="000462E7" w:rsidRPr="00F5570E" w:rsidRDefault="000462E7" w:rsidP="00CB0E22">
            <w:pPr>
              <w:pStyle w:val="Heading2"/>
              <w:jc w:val="center"/>
              <w:rPr>
                <w:sz w:val="14"/>
                <w:szCs w:val="14"/>
              </w:rPr>
            </w:pPr>
          </w:p>
        </w:tc>
        <w:tc>
          <w:tcPr>
            <w:tcW w:w="1496" w:type="dxa"/>
            <w:vMerge/>
            <w:tcBorders>
              <w:right w:val="thinThickSmallGap" w:sz="24" w:space="0" w:color="auto"/>
            </w:tcBorders>
            <w:vAlign w:val="center"/>
          </w:tcPr>
          <w:p w:rsidR="000462E7" w:rsidRPr="00F5570E" w:rsidRDefault="000462E7" w:rsidP="00CB0E22">
            <w:pPr>
              <w:rPr>
                <w:b/>
                <w:bCs/>
                <w:sz w:val="14"/>
                <w:szCs w:val="14"/>
                <w:lang w:val="ro-RO"/>
              </w:rPr>
            </w:pPr>
          </w:p>
        </w:tc>
        <w:tc>
          <w:tcPr>
            <w:tcW w:w="1164" w:type="dxa"/>
            <w:vMerge w:val="restart"/>
            <w:tcBorders>
              <w:left w:val="nil"/>
            </w:tcBorders>
            <w:vAlign w:val="center"/>
          </w:tcPr>
          <w:p w:rsidR="000462E7" w:rsidRPr="00F5570E" w:rsidRDefault="000462E7" w:rsidP="00CB0E22">
            <w:pPr>
              <w:jc w:val="center"/>
              <w:rPr>
                <w:sz w:val="12"/>
                <w:szCs w:val="12"/>
                <w:lang w:val="ro-RO"/>
              </w:rPr>
            </w:pPr>
            <w:r w:rsidRPr="00F5570E">
              <w:rPr>
                <w:sz w:val="12"/>
                <w:szCs w:val="12"/>
                <w:lang w:val="ro-RO"/>
              </w:rPr>
              <w:t>ŞTIINŢE SOCIALE ŞI POLITICE</w:t>
            </w:r>
          </w:p>
        </w:tc>
        <w:tc>
          <w:tcPr>
            <w:tcW w:w="1454" w:type="dxa"/>
            <w:vMerge w:val="restart"/>
            <w:tcBorders>
              <w:left w:val="nil"/>
            </w:tcBorders>
            <w:vAlign w:val="center"/>
          </w:tcPr>
          <w:p w:rsidR="000462E7" w:rsidRPr="00F5570E" w:rsidRDefault="000462E7" w:rsidP="00CD31BF">
            <w:pPr>
              <w:rPr>
                <w:sz w:val="12"/>
                <w:szCs w:val="12"/>
                <w:lang w:val="ro-RO"/>
              </w:rPr>
            </w:pPr>
            <w:r w:rsidRPr="00F5570E">
              <w:rPr>
                <w:sz w:val="12"/>
                <w:szCs w:val="12"/>
                <w:lang w:val="ro-RO"/>
              </w:rPr>
              <w:t>ŞTIINŢE ADMINISTRATIVE</w:t>
            </w:r>
          </w:p>
        </w:tc>
        <w:tc>
          <w:tcPr>
            <w:tcW w:w="1777" w:type="dxa"/>
            <w:tcBorders>
              <w:left w:val="nil"/>
            </w:tcBorders>
            <w:vAlign w:val="center"/>
          </w:tcPr>
          <w:p w:rsidR="000462E7" w:rsidRPr="00F5570E" w:rsidRDefault="000462E7" w:rsidP="00CB0E22">
            <w:pPr>
              <w:rPr>
                <w:sz w:val="12"/>
                <w:szCs w:val="12"/>
                <w:lang w:val="ro-RO"/>
              </w:rPr>
            </w:pPr>
            <w:r w:rsidRPr="00F5570E">
              <w:rPr>
                <w:sz w:val="12"/>
                <w:szCs w:val="12"/>
                <w:lang w:val="ro-RO"/>
              </w:rPr>
              <w:t xml:space="preserve">Administraţie publică                 </w:t>
            </w:r>
          </w:p>
        </w:tc>
        <w:tc>
          <w:tcPr>
            <w:tcW w:w="1447" w:type="dxa"/>
            <w:vMerge/>
            <w:vAlign w:val="center"/>
          </w:tcPr>
          <w:p w:rsidR="000462E7" w:rsidRPr="00F5570E" w:rsidRDefault="000462E7" w:rsidP="00CB0E22">
            <w:pPr>
              <w:jc w:val="center"/>
              <w:rPr>
                <w:sz w:val="14"/>
                <w:szCs w:val="14"/>
                <w:lang w:val="ro-RO"/>
              </w:rPr>
            </w:pPr>
          </w:p>
        </w:tc>
        <w:tc>
          <w:tcPr>
            <w:tcW w:w="3773" w:type="dxa"/>
            <w:vMerge/>
            <w:vAlign w:val="center"/>
          </w:tcPr>
          <w:p w:rsidR="000462E7" w:rsidRPr="00F5570E" w:rsidRDefault="000462E7" w:rsidP="00CB0E22">
            <w:pPr>
              <w:tabs>
                <w:tab w:val="left" w:pos="215"/>
              </w:tabs>
              <w:autoSpaceDE w:val="0"/>
              <w:autoSpaceDN w:val="0"/>
              <w:adjustRightInd w:val="0"/>
              <w:rPr>
                <w:sz w:val="14"/>
                <w:szCs w:val="14"/>
                <w:lang w:val="ro-RO"/>
              </w:rPr>
            </w:pPr>
          </w:p>
        </w:tc>
        <w:tc>
          <w:tcPr>
            <w:tcW w:w="905" w:type="dxa"/>
            <w:vMerge/>
            <w:tcBorders>
              <w:right w:val="thinThickSmallGap" w:sz="24" w:space="0" w:color="auto"/>
            </w:tcBorders>
            <w:vAlign w:val="center"/>
          </w:tcPr>
          <w:p w:rsidR="000462E7" w:rsidRPr="00F5570E" w:rsidRDefault="000462E7" w:rsidP="00CB0E22">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0462E7" w:rsidRPr="00F5570E" w:rsidRDefault="000462E7" w:rsidP="00CB0E22">
            <w:pPr>
              <w:jc w:val="center"/>
              <w:rPr>
                <w:b/>
                <w:bCs/>
                <w:sz w:val="14"/>
                <w:szCs w:val="14"/>
                <w:lang w:val="ro-RO"/>
              </w:rPr>
            </w:pPr>
          </w:p>
        </w:tc>
      </w:tr>
      <w:tr w:rsidR="00F5570E" w:rsidRPr="00F5570E" w:rsidTr="00CD31BF">
        <w:trPr>
          <w:cantSplit/>
          <w:trHeight w:val="61"/>
          <w:jc w:val="center"/>
        </w:trPr>
        <w:tc>
          <w:tcPr>
            <w:tcW w:w="1195" w:type="dxa"/>
            <w:vMerge/>
            <w:tcBorders>
              <w:left w:val="thinThickSmallGap" w:sz="24" w:space="0" w:color="auto"/>
            </w:tcBorders>
            <w:vAlign w:val="center"/>
          </w:tcPr>
          <w:p w:rsidR="000462E7" w:rsidRPr="00F5570E" w:rsidRDefault="000462E7" w:rsidP="00CB0E22">
            <w:pPr>
              <w:pStyle w:val="Heading2"/>
              <w:jc w:val="center"/>
              <w:rPr>
                <w:sz w:val="14"/>
                <w:szCs w:val="14"/>
              </w:rPr>
            </w:pPr>
          </w:p>
        </w:tc>
        <w:tc>
          <w:tcPr>
            <w:tcW w:w="1496" w:type="dxa"/>
            <w:vMerge/>
            <w:tcBorders>
              <w:right w:val="thinThickSmallGap" w:sz="24" w:space="0" w:color="auto"/>
            </w:tcBorders>
            <w:vAlign w:val="center"/>
          </w:tcPr>
          <w:p w:rsidR="000462E7" w:rsidRPr="00F5570E" w:rsidRDefault="000462E7" w:rsidP="00CB0E22">
            <w:pPr>
              <w:rPr>
                <w:b/>
                <w:bCs/>
                <w:sz w:val="14"/>
                <w:szCs w:val="14"/>
                <w:lang w:val="ro-RO"/>
              </w:rPr>
            </w:pPr>
          </w:p>
        </w:tc>
        <w:tc>
          <w:tcPr>
            <w:tcW w:w="1164" w:type="dxa"/>
            <w:vMerge/>
            <w:tcBorders>
              <w:left w:val="nil"/>
            </w:tcBorders>
            <w:vAlign w:val="center"/>
          </w:tcPr>
          <w:p w:rsidR="000462E7" w:rsidRPr="00F5570E" w:rsidRDefault="000462E7" w:rsidP="00CB0E22">
            <w:pPr>
              <w:jc w:val="center"/>
              <w:rPr>
                <w:sz w:val="12"/>
                <w:szCs w:val="12"/>
                <w:lang w:val="ro-RO"/>
              </w:rPr>
            </w:pPr>
          </w:p>
        </w:tc>
        <w:tc>
          <w:tcPr>
            <w:tcW w:w="1454" w:type="dxa"/>
            <w:vMerge/>
            <w:tcBorders>
              <w:left w:val="nil"/>
            </w:tcBorders>
            <w:vAlign w:val="center"/>
          </w:tcPr>
          <w:p w:rsidR="000462E7" w:rsidRPr="00F5570E" w:rsidRDefault="000462E7" w:rsidP="00CB0E22">
            <w:pPr>
              <w:rPr>
                <w:sz w:val="12"/>
                <w:szCs w:val="12"/>
                <w:lang w:val="ro-RO"/>
              </w:rPr>
            </w:pPr>
          </w:p>
        </w:tc>
        <w:tc>
          <w:tcPr>
            <w:tcW w:w="1777" w:type="dxa"/>
            <w:tcBorders>
              <w:left w:val="nil"/>
            </w:tcBorders>
            <w:vAlign w:val="center"/>
          </w:tcPr>
          <w:p w:rsidR="000462E7" w:rsidRPr="00F5570E" w:rsidRDefault="000462E7" w:rsidP="00CB0E22">
            <w:pPr>
              <w:rPr>
                <w:sz w:val="12"/>
                <w:szCs w:val="12"/>
                <w:lang w:val="ro-RO"/>
              </w:rPr>
            </w:pPr>
            <w:r w:rsidRPr="00F5570E">
              <w:rPr>
                <w:sz w:val="12"/>
                <w:szCs w:val="12"/>
                <w:lang w:val="ro-RO"/>
              </w:rPr>
              <w:t xml:space="preserve">Administraţie europeană               </w:t>
            </w:r>
          </w:p>
        </w:tc>
        <w:tc>
          <w:tcPr>
            <w:tcW w:w="1447" w:type="dxa"/>
            <w:vMerge/>
            <w:vAlign w:val="center"/>
          </w:tcPr>
          <w:p w:rsidR="000462E7" w:rsidRPr="00F5570E" w:rsidRDefault="000462E7" w:rsidP="00CB0E22">
            <w:pPr>
              <w:jc w:val="center"/>
              <w:rPr>
                <w:sz w:val="14"/>
                <w:szCs w:val="14"/>
                <w:lang w:val="ro-RO"/>
              </w:rPr>
            </w:pPr>
          </w:p>
        </w:tc>
        <w:tc>
          <w:tcPr>
            <w:tcW w:w="3773" w:type="dxa"/>
            <w:vMerge/>
            <w:vAlign w:val="center"/>
          </w:tcPr>
          <w:p w:rsidR="000462E7" w:rsidRPr="00F5570E" w:rsidRDefault="000462E7" w:rsidP="00CB0E22">
            <w:pPr>
              <w:tabs>
                <w:tab w:val="left" w:pos="215"/>
              </w:tabs>
              <w:autoSpaceDE w:val="0"/>
              <w:autoSpaceDN w:val="0"/>
              <w:adjustRightInd w:val="0"/>
              <w:rPr>
                <w:sz w:val="14"/>
                <w:szCs w:val="14"/>
                <w:lang w:val="ro-RO"/>
              </w:rPr>
            </w:pPr>
          </w:p>
        </w:tc>
        <w:tc>
          <w:tcPr>
            <w:tcW w:w="905" w:type="dxa"/>
            <w:vMerge/>
            <w:tcBorders>
              <w:right w:val="thinThickSmallGap" w:sz="24" w:space="0" w:color="auto"/>
            </w:tcBorders>
            <w:vAlign w:val="center"/>
          </w:tcPr>
          <w:p w:rsidR="000462E7" w:rsidRPr="00F5570E" w:rsidRDefault="000462E7" w:rsidP="00CB0E22">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0462E7" w:rsidRPr="00F5570E" w:rsidRDefault="000462E7" w:rsidP="00CB0E22">
            <w:pPr>
              <w:jc w:val="center"/>
              <w:rPr>
                <w:b/>
                <w:bCs/>
                <w:sz w:val="14"/>
                <w:szCs w:val="14"/>
                <w:lang w:val="ro-RO"/>
              </w:rPr>
            </w:pPr>
          </w:p>
        </w:tc>
      </w:tr>
      <w:tr w:rsidR="00F5570E" w:rsidRPr="00F5570E" w:rsidTr="00CD31BF">
        <w:trPr>
          <w:cantSplit/>
          <w:trHeight w:val="61"/>
          <w:jc w:val="center"/>
        </w:trPr>
        <w:tc>
          <w:tcPr>
            <w:tcW w:w="1195" w:type="dxa"/>
            <w:vMerge/>
            <w:tcBorders>
              <w:left w:val="thinThickSmallGap" w:sz="24" w:space="0" w:color="auto"/>
            </w:tcBorders>
            <w:vAlign w:val="center"/>
          </w:tcPr>
          <w:p w:rsidR="000462E7" w:rsidRPr="00F5570E" w:rsidRDefault="000462E7" w:rsidP="00CB0E22">
            <w:pPr>
              <w:pStyle w:val="Heading2"/>
              <w:jc w:val="center"/>
              <w:rPr>
                <w:sz w:val="14"/>
                <w:szCs w:val="14"/>
              </w:rPr>
            </w:pPr>
          </w:p>
        </w:tc>
        <w:tc>
          <w:tcPr>
            <w:tcW w:w="1496" w:type="dxa"/>
            <w:vMerge/>
            <w:tcBorders>
              <w:right w:val="thinThickSmallGap" w:sz="24" w:space="0" w:color="auto"/>
            </w:tcBorders>
            <w:vAlign w:val="center"/>
          </w:tcPr>
          <w:p w:rsidR="000462E7" w:rsidRPr="00F5570E" w:rsidRDefault="000462E7" w:rsidP="00CB0E22">
            <w:pPr>
              <w:rPr>
                <w:b/>
                <w:bCs/>
                <w:sz w:val="14"/>
                <w:szCs w:val="14"/>
                <w:lang w:val="ro-RO"/>
              </w:rPr>
            </w:pPr>
          </w:p>
        </w:tc>
        <w:tc>
          <w:tcPr>
            <w:tcW w:w="1164" w:type="dxa"/>
            <w:vMerge/>
            <w:tcBorders>
              <w:left w:val="nil"/>
            </w:tcBorders>
            <w:vAlign w:val="center"/>
          </w:tcPr>
          <w:p w:rsidR="000462E7" w:rsidRPr="00F5570E" w:rsidRDefault="000462E7" w:rsidP="00CB0E22">
            <w:pPr>
              <w:jc w:val="center"/>
              <w:rPr>
                <w:sz w:val="12"/>
                <w:szCs w:val="12"/>
                <w:lang w:val="ro-RO"/>
              </w:rPr>
            </w:pPr>
          </w:p>
        </w:tc>
        <w:tc>
          <w:tcPr>
            <w:tcW w:w="1454" w:type="dxa"/>
            <w:vMerge/>
            <w:tcBorders>
              <w:left w:val="nil"/>
            </w:tcBorders>
            <w:vAlign w:val="center"/>
          </w:tcPr>
          <w:p w:rsidR="000462E7" w:rsidRPr="00F5570E" w:rsidRDefault="000462E7" w:rsidP="00CB0E22">
            <w:pPr>
              <w:rPr>
                <w:sz w:val="12"/>
                <w:szCs w:val="12"/>
                <w:lang w:val="ro-RO"/>
              </w:rPr>
            </w:pPr>
          </w:p>
        </w:tc>
        <w:tc>
          <w:tcPr>
            <w:tcW w:w="1777" w:type="dxa"/>
            <w:tcBorders>
              <w:left w:val="nil"/>
            </w:tcBorders>
            <w:vAlign w:val="center"/>
          </w:tcPr>
          <w:p w:rsidR="000462E7" w:rsidRPr="00F5570E" w:rsidRDefault="000462E7" w:rsidP="00CB0E22">
            <w:pPr>
              <w:rPr>
                <w:sz w:val="12"/>
                <w:szCs w:val="12"/>
                <w:lang w:val="ro-RO"/>
              </w:rPr>
            </w:pPr>
            <w:r w:rsidRPr="00F5570E">
              <w:rPr>
                <w:sz w:val="12"/>
                <w:szCs w:val="12"/>
                <w:lang w:val="ro-RO"/>
              </w:rPr>
              <w:t xml:space="preserve">Asistenţă managerială şi secretariat  </w:t>
            </w:r>
          </w:p>
        </w:tc>
        <w:tc>
          <w:tcPr>
            <w:tcW w:w="1447" w:type="dxa"/>
            <w:vMerge/>
            <w:vAlign w:val="center"/>
          </w:tcPr>
          <w:p w:rsidR="000462E7" w:rsidRPr="00F5570E" w:rsidRDefault="000462E7" w:rsidP="00CB0E22">
            <w:pPr>
              <w:jc w:val="center"/>
              <w:rPr>
                <w:sz w:val="14"/>
                <w:szCs w:val="14"/>
                <w:lang w:val="ro-RO"/>
              </w:rPr>
            </w:pPr>
          </w:p>
        </w:tc>
        <w:tc>
          <w:tcPr>
            <w:tcW w:w="3773" w:type="dxa"/>
            <w:vMerge/>
            <w:vAlign w:val="center"/>
          </w:tcPr>
          <w:p w:rsidR="000462E7" w:rsidRPr="00F5570E" w:rsidRDefault="000462E7" w:rsidP="00CB0E22">
            <w:pPr>
              <w:tabs>
                <w:tab w:val="left" w:pos="215"/>
              </w:tabs>
              <w:autoSpaceDE w:val="0"/>
              <w:autoSpaceDN w:val="0"/>
              <w:adjustRightInd w:val="0"/>
              <w:rPr>
                <w:sz w:val="14"/>
                <w:szCs w:val="14"/>
                <w:lang w:val="ro-RO"/>
              </w:rPr>
            </w:pPr>
          </w:p>
        </w:tc>
        <w:tc>
          <w:tcPr>
            <w:tcW w:w="905" w:type="dxa"/>
            <w:vMerge/>
            <w:tcBorders>
              <w:right w:val="thinThickSmallGap" w:sz="24" w:space="0" w:color="auto"/>
            </w:tcBorders>
            <w:vAlign w:val="center"/>
          </w:tcPr>
          <w:p w:rsidR="000462E7" w:rsidRPr="00F5570E" w:rsidRDefault="000462E7" w:rsidP="00CB0E22">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0462E7" w:rsidRPr="00F5570E" w:rsidRDefault="000462E7" w:rsidP="00CB0E22">
            <w:pPr>
              <w:jc w:val="center"/>
              <w:rPr>
                <w:b/>
                <w:bCs/>
                <w:sz w:val="14"/>
                <w:szCs w:val="14"/>
                <w:lang w:val="ro-RO"/>
              </w:rPr>
            </w:pPr>
          </w:p>
        </w:tc>
      </w:tr>
      <w:tr w:rsidR="00F5570E" w:rsidRPr="00F5570E" w:rsidTr="00CD31BF">
        <w:trPr>
          <w:cantSplit/>
          <w:trHeight w:val="61"/>
          <w:jc w:val="center"/>
        </w:trPr>
        <w:tc>
          <w:tcPr>
            <w:tcW w:w="1195" w:type="dxa"/>
            <w:vMerge/>
            <w:tcBorders>
              <w:left w:val="thinThickSmallGap" w:sz="24" w:space="0" w:color="auto"/>
            </w:tcBorders>
            <w:vAlign w:val="center"/>
          </w:tcPr>
          <w:p w:rsidR="000462E7" w:rsidRPr="00F5570E" w:rsidRDefault="000462E7" w:rsidP="00CB0E22">
            <w:pPr>
              <w:pStyle w:val="Heading2"/>
              <w:jc w:val="center"/>
              <w:rPr>
                <w:sz w:val="14"/>
                <w:szCs w:val="14"/>
              </w:rPr>
            </w:pPr>
          </w:p>
        </w:tc>
        <w:tc>
          <w:tcPr>
            <w:tcW w:w="1496" w:type="dxa"/>
            <w:vMerge/>
            <w:tcBorders>
              <w:right w:val="thinThickSmallGap" w:sz="24" w:space="0" w:color="auto"/>
            </w:tcBorders>
            <w:vAlign w:val="center"/>
          </w:tcPr>
          <w:p w:rsidR="000462E7" w:rsidRPr="00F5570E" w:rsidRDefault="000462E7" w:rsidP="00CB0E22">
            <w:pPr>
              <w:rPr>
                <w:b/>
                <w:bCs/>
                <w:sz w:val="14"/>
                <w:szCs w:val="14"/>
                <w:lang w:val="ro-RO"/>
              </w:rPr>
            </w:pPr>
          </w:p>
        </w:tc>
        <w:tc>
          <w:tcPr>
            <w:tcW w:w="1164" w:type="dxa"/>
            <w:vMerge/>
            <w:tcBorders>
              <w:left w:val="nil"/>
            </w:tcBorders>
            <w:vAlign w:val="center"/>
          </w:tcPr>
          <w:p w:rsidR="000462E7" w:rsidRPr="00F5570E" w:rsidRDefault="000462E7" w:rsidP="00CB0E22">
            <w:pPr>
              <w:jc w:val="center"/>
              <w:rPr>
                <w:sz w:val="12"/>
                <w:szCs w:val="12"/>
                <w:lang w:val="ro-RO"/>
              </w:rPr>
            </w:pPr>
          </w:p>
        </w:tc>
        <w:tc>
          <w:tcPr>
            <w:tcW w:w="1454" w:type="dxa"/>
            <w:vMerge/>
            <w:tcBorders>
              <w:left w:val="nil"/>
            </w:tcBorders>
            <w:vAlign w:val="center"/>
          </w:tcPr>
          <w:p w:rsidR="000462E7" w:rsidRPr="00F5570E" w:rsidRDefault="000462E7" w:rsidP="00CB0E22">
            <w:pPr>
              <w:rPr>
                <w:sz w:val="12"/>
                <w:szCs w:val="12"/>
                <w:lang w:val="ro-RO"/>
              </w:rPr>
            </w:pPr>
          </w:p>
        </w:tc>
        <w:tc>
          <w:tcPr>
            <w:tcW w:w="1777" w:type="dxa"/>
            <w:tcBorders>
              <w:left w:val="nil"/>
            </w:tcBorders>
            <w:vAlign w:val="center"/>
          </w:tcPr>
          <w:p w:rsidR="000462E7" w:rsidRPr="00F5570E" w:rsidRDefault="000462E7" w:rsidP="00CB0E22">
            <w:pPr>
              <w:rPr>
                <w:sz w:val="12"/>
                <w:szCs w:val="12"/>
                <w:lang w:val="ro-RO"/>
              </w:rPr>
            </w:pPr>
            <w:r w:rsidRPr="00F5570E">
              <w:rPr>
                <w:sz w:val="12"/>
                <w:szCs w:val="12"/>
                <w:lang w:val="ro-RO"/>
              </w:rPr>
              <w:t>Servicii şi politici de sănătate publică</w:t>
            </w:r>
          </w:p>
        </w:tc>
        <w:tc>
          <w:tcPr>
            <w:tcW w:w="1447" w:type="dxa"/>
            <w:vMerge/>
            <w:vAlign w:val="center"/>
          </w:tcPr>
          <w:p w:rsidR="000462E7" w:rsidRPr="00F5570E" w:rsidRDefault="000462E7" w:rsidP="00CB0E22">
            <w:pPr>
              <w:jc w:val="center"/>
              <w:rPr>
                <w:sz w:val="14"/>
                <w:szCs w:val="14"/>
                <w:lang w:val="ro-RO"/>
              </w:rPr>
            </w:pPr>
          </w:p>
        </w:tc>
        <w:tc>
          <w:tcPr>
            <w:tcW w:w="3773" w:type="dxa"/>
            <w:vMerge/>
            <w:vAlign w:val="center"/>
          </w:tcPr>
          <w:p w:rsidR="000462E7" w:rsidRPr="00F5570E" w:rsidRDefault="000462E7" w:rsidP="00CB0E22">
            <w:pPr>
              <w:tabs>
                <w:tab w:val="left" w:pos="215"/>
              </w:tabs>
              <w:autoSpaceDE w:val="0"/>
              <w:autoSpaceDN w:val="0"/>
              <w:adjustRightInd w:val="0"/>
              <w:rPr>
                <w:sz w:val="14"/>
                <w:szCs w:val="14"/>
                <w:lang w:val="ro-RO"/>
              </w:rPr>
            </w:pPr>
          </w:p>
        </w:tc>
        <w:tc>
          <w:tcPr>
            <w:tcW w:w="905" w:type="dxa"/>
            <w:vMerge/>
            <w:tcBorders>
              <w:right w:val="thinThickSmallGap" w:sz="24" w:space="0" w:color="auto"/>
            </w:tcBorders>
            <w:vAlign w:val="center"/>
          </w:tcPr>
          <w:p w:rsidR="000462E7" w:rsidRPr="00F5570E" w:rsidRDefault="000462E7" w:rsidP="00CB0E22">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0462E7" w:rsidRPr="00F5570E" w:rsidRDefault="000462E7" w:rsidP="00CB0E22">
            <w:pPr>
              <w:jc w:val="center"/>
              <w:rPr>
                <w:b/>
                <w:bCs/>
                <w:sz w:val="14"/>
                <w:szCs w:val="14"/>
                <w:lang w:val="ro-RO"/>
              </w:rPr>
            </w:pPr>
          </w:p>
        </w:tc>
      </w:tr>
      <w:tr w:rsidR="00F5570E" w:rsidRPr="00F5570E" w:rsidTr="00CD31BF">
        <w:trPr>
          <w:cantSplit/>
          <w:trHeight w:val="61"/>
          <w:jc w:val="center"/>
        </w:trPr>
        <w:tc>
          <w:tcPr>
            <w:tcW w:w="1195" w:type="dxa"/>
            <w:vMerge/>
            <w:tcBorders>
              <w:left w:val="thinThickSmallGap" w:sz="24" w:space="0" w:color="auto"/>
            </w:tcBorders>
            <w:vAlign w:val="center"/>
          </w:tcPr>
          <w:p w:rsidR="000462E7" w:rsidRPr="00F5570E" w:rsidRDefault="000462E7" w:rsidP="000462E7">
            <w:pPr>
              <w:pStyle w:val="Heading2"/>
              <w:jc w:val="center"/>
              <w:rPr>
                <w:sz w:val="14"/>
                <w:szCs w:val="14"/>
              </w:rPr>
            </w:pPr>
          </w:p>
        </w:tc>
        <w:tc>
          <w:tcPr>
            <w:tcW w:w="1496" w:type="dxa"/>
            <w:vMerge/>
            <w:tcBorders>
              <w:right w:val="thinThickSmallGap" w:sz="24" w:space="0" w:color="auto"/>
            </w:tcBorders>
            <w:vAlign w:val="center"/>
          </w:tcPr>
          <w:p w:rsidR="000462E7" w:rsidRPr="00F5570E" w:rsidRDefault="000462E7" w:rsidP="000462E7">
            <w:pPr>
              <w:rPr>
                <w:b/>
                <w:bCs/>
                <w:sz w:val="14"/>
                <w:szCs w:val="14"/>
                <w:lang w:val="ro-RO"/>
              </w:rPr>
            </w:pPr>
          </w:p>
        </w:tc>
        <w:tc>
          <w:tcPr>
            <w:tcW w:w="1164" w:type="dxa"/>
            <w:vMerge/>
            <w:tcBorders>
              <w:left w:val="nil"/>
            </w:tcBorders>
            <w:vAlign w:val="center"/>
          </w:tcPr>
          <w:p w:rsidR="000462E7" w:rsidRPr="00F5570E" w:rsidRDefault="000462E7" w:rsidP="000462E7">
            <w:pPr>
              <w:jc w:val="center"/>
              <w:rPr>
                <w:sz w:val="12"/>
                <w:szCs w:val="12"/>
                <w:lang w:val="ro-RO"/>
              </w:rPr>
            </w:pPr>
          </w:p>
        </w:tc>
        <w:tc>
          <w:tcPr>
            <w:tcW w:w="1454" w:type="dxa"/>
            <w:tcBorders>
              <w:left w:val="nil"/>
            </w:tcBorders>
            <w:vAlign w:val="center"/>
          </w:tcPr>
          <w:p w:rsidR="000462E7" w:rsidRPr="00F5570E" w:rsidRDefault="000462E7" w:rsidP="000462E7">
            <w:pPr>
              <w:jc w:val="center"/>
              <w:rPr>
                <w:sz w:val="12"/>
                <w:szCs w:val="12"/>
                <w:lang w:val="ro-RO"/>
              </w:rPr>
            </w:pPr>
            <w:r w:rsidRPr="00F5570E">
              <w:rPr>
                <w:sz w:val="12"/>
                <w:szCs w:val="12"/>
                <w:lang w:val="ro-RO"/>
              </w:rPr>
              <w:t>RELAŢII INTERNAŢIONALE ŞI STUDII  EUROPENE</w:t>
            </w:r>
          </w:p>
        </w:tc>
        <w:tc>
          <w:tcPr>
            <w:tcW w:w="1777" w:type="dxa"/>
            <w:tcBorders>
              <w:left w:val="nil"/>
            </w:tcBorders>
            <w:vAlign w:val="center"/>
          </w:tcPr>
          <w:p w:rsidR="000462E7" w:rsidRPr="00F5570E" w:rsidRDefault="000462E7" w:rsidP="000462E7">
            <w:pPr>
              <w:rPr>
                <w:sz w:val="13"/>
                <w:szCs w:val="13"/>
                <w:lang w:val="ro-RO"/>
              </w:rPr>
            </w:pPr>
            <w:r w:rsidRPr="00F5570E">
              <w:rPr>
                <w:sz w:val="13"/>
                <w:szCs w:val="13"/>
                <w:lang w:val="ro-RO"/>
              </w:rPr>
              <w:t>Relaţii internaţionale şi studii  europene</w:t>
            </w:r>
          </w:p>
        </w:tc>
        <w:tc>
          <w:tcPr>
            <w:tcW w:w="1447" w:type="dxa"/>
            <w:vMerge/>
            <w:vAlign w:val="center"/>
          </w:tcPr>
          <w:p w:rsidR="000462E7" w:rsidRPr="00F5570E" w:rsidRDefault="000462E7" w:rsidP="000462E7">
            <w:pPr>
              <w:jc w:val="center"/>
              <w:rPr>
                <w:sz w:val="14"/>
                <w:szCs w:val="14"/>
                <w:lang w:val="ro-RO"/>
              </w:rPr>
            </w:pPr>
          </w:p>
        </w:tc>
        <w:tc>
          <w:tcPr>
            <w:tcW w:w="3773" w:type="dxa"/>
            <w:vMerge/>
            <w:vAlign w:val="center"/>
          </w:tcPr>
          <w:p w:rsidR="000462E7" w:rsidRPr="00F5570E" w:rsidRDefault="000462E7" w:rsidP="000462E7">
            <w:pPr>
              <w:tabs>
                <w:tab w:val="left" w:pos="215"/>
              </w:tabs>
              <w:autoSpaceDE w:val="0"/>
              <w:autoSpaceDN w:val="0"/>
              <w:adjustRightInd w:val="0"/>
              <w:rPr>
                <w:sz w:val="14"/>
                <w:szCs w:val="14"/>
                <w:lang w:val="ro-RO"/>
              </w:rPr>
            </w:pPr>
          </w:p>
        </w:tc>
        <w:tc>
          <w:tcPr>
            <w:tcW w:w="905" w:type="dxa"/>
            <w:vMerge/>
            <w:tcBorders>
              <w:right w:val="thinThickSmallGap" w:sz="24" w:space="0" w:color="auto"/>
            </w:tcBorders>
            <w:vAlign w:val="center"/>
          </w:tcPr>
          <w:p w:rsidR="000462E7" w:rsidRPr="00F5570E" w:rsidRDefault="000462E7" w:rsidP="000462E7">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0462E7" w:rsidRPr="00F5570E" w:rsidRDefault="000462E7" w:rsidP="000462E7">
            <w:pPr>
              <w:jc w:val="center"/>
              <w:rPr>
                <w:b/>
                <w:bCs/>
                <w:sz w:val="14"/>
                <w:szCs w:val="14"/>
                <w:lang w:val="ro-RO"/>
              </w:rPr>
            </w:pPr>
          </w:p>
        </w:tc>
      </w:tr>
      <w:tr w:rsidR="00F5570E" w:rsidRPr="00F5570E" w:rsidTr="00CD31BF">
        <w:trPr>
          <w:cantSplit/>
          <w:trHeight w:val="127"/>
          <w:jc w:val="center"/>
        </w:trPr>
        <w:tc>
          <w:tcPr>
            <w:tcW w:w="1195" w:type="dxa"/>
            <w:vMerge/>
            <w:tcBorders>
              <w:left w:val="thinThickSmallGap" w:sz="24" w:space="0" w:color="auto"/>
            </w:tcBorders>
            <w:vAlign w:val="center"/>
          </w:tcPr>
          <w:p w:rsidR="000501BD" w:rsidRPr="00F5570E" w:rsidRDefault="000501BD" w:rsidP="00CB0E22">
            <w:pPr>
              <w:pStyle w:val="Heading2"/>
              <w:jc w:val="center"/>
              <w:rPr>
                <w:sz w:val="14"/>
                <w:szCs w:val="14"/>
              </w:rPr>
            </w:pPr>
          </w:p>
        </w:tc>
        <w:tc>
          <w:tcPr>
            <w:tcW w:w="1496" w:type="dxa"/>
            <w:vMerge/>
            <w:tcBorders>
              <w:right w:val="thinThickSmallGap" w:sz="24" w:space="0" w:color="auto"/>
            </w:tcBorders>
            <w:vAlign w:val="center"/>
          </w:tcPr>
          <w:p w:rsidR="000501BD" w:rsidRPr="00F5570E" w:rsidRDefault="000501BD" w:rsidP="00CB0E22">
            <w:pPr>
              <w:rPr>
                <w:b/>
                <w:bCs/>
                <w:sz w:val="14"/>
                <w:szCs w:val="14"/>
                <w:lang w:val="ro-RO"/>
              </w:rPr>
            </w:pPr>
          </w:p>
        </w:tc>
        <w:tc>
          <w:tcPr>
            <w:tcW w:w="1164" w:type="dxa"/>
            <w:vMerge w:val="restart"/>
            <w:tcBorders>
              <w:left w:val="nil"/>
            </w:tcBorders>
            <w:vAlign w:val="center"/>
          </w:tcPr>
          <w:p w:rsidR="000501BD" w:rsidRPr="00F5570E" w:rsidRDefault="000501BD" w:rsidP="00CB0E22">
            <w:pPr>
              <w:jc w:val="center"/>
              <w:rPr>
                <w:sz w:val="12"/>
                <w:szCs w:val="12"/>
                <w:lang w:val="ro-RO"/>
              </w:rPr>
            </w:pPr>
            <w:r w:rsidRPr="00F5570E">
              <w:rPr>
                <w:sz w:val="12"/>
                <w:szCs w:val="12"/>
                <w:lang w:val="ro-RO"/>
              </w:rPr>
              <w:t>ŞTIINŢE INGINEREŞTI</w:t>
            </w:r>
          </w:p>
        </w:tc>
        <w:tc>
          <w:tcPr>
            <w:tcW w:w="1454" w:type="dxa"/>
            <w:vMerge w:val="restart"/>
            <w:tcBorders>
              <w:left w:val="nil"/>
            </w:tcBorders>
            <w:vAlign w:val="center"/>
          </w:tcPr>
          <w:p w:rsidR="000501BD" w:rsidRPr="00F5570E" w:rsidRDefault="000501BD" w:rsidP="00CB0E22">
            <w:pPr>
              <w:jc w:val="center"/>
              <w:rPr>
                <w:sz w:val="12"/>
                <w:szCs w:val="12"/>
                <w:lang w:val="ro-RO"/>
              </w:rPr>
            </w:pPr>
            <w:r w:rsidRPr="00F5570E">
              <w:rPr>
                <w:sz w:val="12"/>
                <w:szCs w:val="12"/>
                <w:lang w:val="ro-RO"/>
              </w:rPr>
              <w:t>INGINERIE ŞI MANAGEMENT</w:t>
            </w:r>
          </w:p>
        </w:tc>
        <w:tc>
          <w:tcPr>
            <w:tcW w:w="1777" w:type="dxa"/>
            <w:tcBorders>
              <w:left w:val="nil"/>
            </w:tcBorders>
            <w:vAlign w:val="center"/>
          </w:tcPr>
          <w:p w:rsidR="000501BD" w:rsidRPr="00F5570E" w:rsidRDefault="000501BD" w:rsidP="00CB0E22">
            <w:pPr>
              <w:rPr>
                <w:sz w:val="12"/>
                <w:szCs w:val="12"/>
                <w:lang w:val="ro-RO"/>
              </w:rPr>
            </w:pPr>
            <w:r w:rsidRPr="00F5570E">
              <w:rPr>
                <w:sz w:val="12"/>
                <w:szCs w:val="12"/>
                <w:lang w:val="ro-RO"/>
              </w:rPr>
              <w:t>Inginerie economică industrială</w:t>
            </w:r>
          </w:p>
        </w:tc>
        <w:tc>
          <w:tcPr>
            <w:tcW w:w="1447" w:type="dxa"/>
            <w:vMerge/>
            <w:vAlign w:val="center"/>
          </w:tcPr>
          <w:p w:rsidR="000501BD" w:rsidRPr="00F5570E" w:rsidRDefault="000501BD" w:rsidP="00CB0E22">
            <w:pPr>
              <w:jc w:val="center"/>
              <w:rPr>
                <w:sz w:val="14"/>
                <w:szCs w:val="14"/>
                <w:lang w:val="ro-RO"/>
              </w:rPr>
            </w:pPr>
          </w:p>
        </w:tc>
        <w:tc>
          <w:tcPr>
            <w:tcW w:w="3773" w:type="dxa"/>
            <w:vMerge/>
            <w:vAlign w:val="center"/>
          </w:tcPr>
          <w:p w:rsidR="000501BD" w:rsidRPr="00F5570E" w:rsidRDefault="000501BD" w:rsidP="00CB0E22">
            <w:pPr>
              <w:tabs>
                <w:tab w:val="left" w:pos="215"/>
              </w:tabs>
              <w:autoSpaceDE w:val="0"/>
              <w:autoSpaceDN w:val="0"/>
              <w:adjustRightInd w:val="0"/>
              <w:rPr>
                <w:sz w:val="14"/>
                <w:szCs w:val="14"/>
                <w:lang w:val="ro-RO"/>
              </w:rPr>
            </w:pPr>
          </w:p>
        </w:tc>
        <w:tc>
          <w:tcPr>
            <w:tcW w:w="905" w:type="dxa"/>
            <w:vMerge/>
            <w:tcBorders>
              <w:right w:val="thinThickSmallGap" w:sz="24" w:space="0" w:color="auto"/>
            </w:tcBorders>
            <w:vAlign w:val="center"/>
          </w:tcPr>
          <w:p w:rsidR="000501BD" w:rsidRPr="00F5570E" w:rsidRDefault="000501BD" w:rsidP="00CB0E22">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0501BD" w:rsidRPr="00F5570E" w:rsidRDefault="000501BD" w:rsidP="00CB0E22">
            <w:pPr>
              <w:jc w:val="center"/>
              <w:rPr>
                <w:b/>
                <w:bCs/>
                <w:sz w:val="14"/>
                <w:szCs w:val="14"/>
                <w:lang w:val="ro-RO"/>
              </w:rPr>
            </w:pPr>
          </w:p>
        </w:tc>
      </w:tr>
      <w:tr w:rsidR="00F5570E" w:rsidRPr="00F5570E" w:rsidTr="00CD31BF">
        <w:trPr>
          <w:cantSplit/>
          <w:trHeight w:val="249"/>
          <w:jc w:val="center"/>
        </w:trPr>
        <w:tc>
          <w:tcPr>
            <w:tcW w:w="1195" w:type="dxa"/>
            <w:vMerge/>
            <w:tcBorders>
              <w:left w:val="thinThickSmallGap" w:sz="24" w:space="0" w:color="auto"/>
            </w:tcBorders>
            <w:vAlign w:val="center"/>
          </w:tcPr>
          <w:p w:rsidR="000501BD" w:rsidRPr="00F5570E" w:rsidRDefault="000501BD" w:rsidP="00CB0E22">
            <w:pPr>
              <w:pStyle w:val="Heading2"/>
              <w:jc w:val="center"/>
              <w:rPr>
                <w:sz w:val="14"/>
                <w:szCs w:val="14"/>
              </w:rPr>
            </w:pPr>
          </w:p>
        </w:tc>
        <w:tc>
          <w:tcPr>
            <w:tcW w:w="1496" w:type="dxa"/>
            <w:vMerge/>
            <w:tcBorders>
              <w:right w:val="thinThickSmallGap" w:sz="24" w:space="0" w:color="auto"/>
            </w:tcBorders>
            <w:vAlign w:val="center"/>
          </w:tcPr>
          <w:p w:rsidR="000501BD" w:rsidRPr="00F5570E" w:rsidRDefault="000501BD" w:rsidP="00CB0E22">
            <w:pPr>
              <w:rPr>
                <w:b/>
                <w:bCs/>
                <w:sz w:val="14"/>
                <w:szCs w:val="14"/>
                <w:lang w:val="ro-RO"/>
              </w:rPr>
            </w:pPr>
          </w:p>
        </w:tc>
        <w:tc>
          <w:tcPr>
            <w:tcW w:w="1164" w:type="dxa"/>
            <w:vMerge/>
            <w:tcBorders>
              <w:left w:val="nil"/>
            </w:tcBorders>
            <w:vAlign w:val="center"/>
          </w:tcPr>
          <w:p w:rsidR="000501BD" w:rsidRPr="00F5570E" w:rsidRDefault="000501BD" w:rsidP="00CB0E22">
            <w:pPr>
              <w:jc w:val="center"/>
              <w:rPr>
                <w:sz w:val="12"/>
                <w:szCs w:val="12"/>
                <w:lang w:val="ro-RO"/>
              </w:rPr>
            </w:pPr>
          </w:p>
        </w:tc>
        <w:tc>
          <w:tcPr>
            <w:tcW w:w="1454" w:type="dxa"/>
            <w:vMerge/>
            <w:tcBorders>
              <w:left w:val="nil"/>
            </w:tcBorders>
            <w:vAlign w:val="center"/>
          </w:tcPr>
          <w:p w:rsidR="000501BD" w:rsidRPr="00F5570E" w:rsidRDefault="000501BD" w:rsidP="00CB0E22">
            <w:pPr>
              <w:rPr>
                <w:sz w:val="12"/>
                <w:szCs w:val="12"/>
                <w:lang w:val="ro-RO"/>
              </w:rPr>
            </w:pPr>
          </w:p>
        </w:tc>
        <w:tc>
          <w:tcPr>
            <w:tcW w:w="1777" w:type="dxa"/>
            <w:tcBorders>
              <w:left w:val="nil"/>
            </w:tcBorders>
            <w:vAlign w:val="center"/>
          </w:tcPr>
          <w:p w:rsidR="000501BD" w:rsidRPr="00F5570E" w:rsidRDefault="000501BD" w:rsidP="00CB0E22">
            <w:pPr>
              <w:rPr>
                <w:sz w:val="12"/>
                <w:szCs w:val="12"/>
                <w:lang w:val="ro-RO"/>
              </w:rPr>
            </w:pPr>
            <w:r w:rsidRPr="00F5570E">
              <w:rPr>
                <w:sz w:val="12"/>
                <w:szCs w:val="12"/>
                <w:lang w:val="ro-RO"/>
              </w:rPr>
              <w:t>Inginerie economică în domeniul mecanic</w:t>
            </w:r>
          </w:p>
        </w:tc>
        <w:tc>
          <w:tcPr>
            <w:tcW w:w="1447" w:type="dxa"/>
            <w:vMerge/>
            <w:vAlign w:val="center"/>
          </w:tcPr>
          <w:p w:rsidR="000501BD" w:rsidRPr="00F5570E" w:rsidRDefault="000501BD" w:rsidP="00CB0E22">
            <w:pPr>
              <w:jc w:val="center"/>
              <w:rPr>
                <w:sz w:val="14"/>
                <w:szCs w:val="14"/>
                <w:lang w:val="ro-RO"/>
              </w:rPr>
            </w:pPr>
          </w:p>
        </w:tc>
        <w:tc>
          <w:tcPr>
            <w:tcW w:w="3773" w:type="dxa"/>
            <w:vMerge/>
            <w:vAlign w:val="center"/>
          </w:tcPr>
          <w:p w:rsidR="000501BD" w:rsidRPr="00F5570E" w:rsidRDefault="000501BD" w:rsidP="00CB0E22">
            <w:pPr>
              <w:tabs>
                <w:tab w:val="left" w:pos="215"/>
              </w:tabs>
              <w:autoSpaceDE w:val="0"/>
              <w:autoSpaceDN w:val="0"/>
              <w:adjustRightInd w:val="0"/>
              <w:rPr>
                <w:sz w:val="14"/>
                <w:szCs w:val="14"/>
                <w:lang w:val="ro-RO"/>
              </w:rPr>
            </w:pPr>
          </w:p>
        </w:tc>
        <w:tc>
          <w:tcPr>
            <w:tcW w:w="905" w:type="dxa"/>
            <w:vMerge/>
            <w:tcBorders>
              <w:right w:val="thinThickSmallGap" w:sz="24" w:space="0" w:color="auto"/>
            </w:tcBorders>
            <w:vAlign w:val="center"/>
          </w:tcPr>
          <w:p w:rsidR="000501BD" w:rsidRPr="00F5570E" w:rsidRDefault="000501BD" w:rsidP="00CB0E22">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0501BD" w:rsidRPr="00F5570E" w:rsidRDefault="000501BD" w:rsidP="00CB0E22">
            <w:pPr>
              <w:jc w:val="center"/>
              <w:rPr>
                <w:b/>
                <w:bCs/>
                <w:sz w:val="14"/>
                <w:szCs w:val="14"/>
                <w:lang w:val="ro-RO"/>
              </w:rPr>
            </w:pPr>
          </w:p>
        </w:tc>
      </w:tr>
      <w:tr w:rsidR="00F5570E" w:rsidRPr="00F5570E" w:rsidTr="00CD31BF">
        <w:trPr>
          <w:cantSplit/>
          <w:trHeight w:val="92"/>
          <w:jc w:val="center"/>
        </w:trPr>
        <w:tc>
          <w:tcPr>
            <w:tcW w:w="1195" w:type="dxa"/>
            <w:vMerge/>
            <w:tcBorders>
              <w:left w:val="thinThickSmallGap" w:sz="24" w:space="0" w:color="auto"/>
            </w:tcBorders>
            <w:vAlign w:val="center"/>
          </w:tcPr>
          <w:p w:rsidR="000501BD" w:rsidRPr="00F5570E" w:rsidRDefault="000501BD" w:rsidP="00CB0E22">
            <w:pPr>
              <w:pStyle w:val="Heading2"/>
              <w:jc w:val="center"/>
              <w:rPr>
                <w:sz w:val="14"/>
                <w:szCs w:val="14"/>
              </w:rPr>
            </w:pPr>
          </w:p>
        </w:tc>
        <w:tc>
          <w:tcPr>
            <w:tcW w:w="1496" w:type="dxa"/>
            <w:vMerge/>
            <w:tcBorders>
              <w:right w:val="thinThickSmallGap" w:sz="24" w:space="0" w:color="auto"/>
            </w:tcBorders>
            <w:vAlign w:val="center"/>
          </w:tcPr>
          <w:p w:rsidR="000501BD" w:rsidRPr="00F5570E" w:rsidRDefault="000501BD" w:rsidP="00CB0E22">
            <w:pPr>
              <w:rPr>
                <w:b/>
                <w:bCs/>
                <w:sz w:val="14"/>
                <w:szCs w:val="14"/>
                <w:lang w:val="ro-RO"/>
              </w:rPr>
            </w:pPr>
          </w:p>
        </w:tc>
        <w:tc>
          <w:tcPr>
            <w:tcW w:w="1164" w:type="dxa"/>
            <w:vMerge/>
            <w:tcBorders>
              <w:left w:val="nil"/>
            </w:tcBorders>
            <w:vAlign w:val="center"/>
          </w:tcPr>
          <w:p w:rsidR="000501BD" w:rsidRPr="00F5570E" w:rsidRDefault="000501BD" w:rsidP="00CB0E22">
            <w:pPr>
              <w:jc w:val="center"/>
              <w:rPr>
                <w:sz w:val="12"/>
                <w:szCs w:val="12"/>
                <w:lang w:val="ro-RO"/>
              </w:rPr>
            </w:pPr>
          </w:p>
        </w:tc>
        <w:tc>
          <w:tcPr>
            <w:tcW w:w="1454" w:type="dxa"/>
            <w:vMerge/>
            <w:tcBorders>
              <w:left w:val="nil"/>
            </w:tcBorders>
            <w:vAlign w:val="center"/>
          </w:tcPr>
          <w:p w:rsidR="000501BD" w:rsidRPr="00F5570E" w:rsidRDefault="000501BD" w:rsidP="00CB0E22">
            <w:pPr>
              <w:rPr>
                <w:sz w:val="12"/>
                <w:szCs w:val="12"/>
                <w:lang w:val="ro-RO"/>
              </w:rPr>
            </w:pPr>
          </w:p>
        </w:tc>
        <w:tc>
          <w:tcPr>
            <w:tcW w:w="1777" w:type="dxa"/>
            <w:tcBorders>
              <w:left w:val="nil"/>
            </w:tcBorders>
            <w:vAlign w:val="center"/>
          </w:tcPr>
          <w:p w:rsidR="000501BD" w:rsidRPr="00F5570E" w:rsidRDefault="000501BD" w:rsidP="00CB0E22">
            <w:pPr>
              <w:rPr>
                <w:sz w:val="12"/>
                <w:szCs w:val="12"/>
                <w:lang w:val="ro-RO"/>
              </w:rPr>
            </w:pPr>
            <w:r w:rsidRPr="00F5570E">
              <w:rPr>
                <w:sz w:val="12"/>
                <w:szCs w:val="12"/>
                <w:lang w:val="ro-RO"/>
              </w:rPr>
              <w:t>Inginerie economică în construcţii</w:t>
            </w:r>
          </w:p>
        </w:tc>
        <w:tc>
          <w:tcPr>
            <w:tcW w:w="1447" w:type="dxa"/>
            <w:vMerge/>
            <w:vAlign w:val="center"/>
          </w:tcPr>
          <w:p w:rsidR="000501BD" w:rsidRPr="00F5570E" w:rsidRDefault="000501BD" w:rsidP="00CB0E22">
            <w:pPr>
              <w:jc w:val="center"/>
              <w:rPr>
                <w:sz w:val="14"/>
                <w:szCs w:val="14"/>
                <w:lang w:val="ro-RO"/>
              </w:rPr>
            </w:pPr>
          </w:p>
        </w:tc>
        <w:tc>
          <w:tcPr>
            <w:tcW w:w="3773" w:type="dxa"/>
            <w:vMerge/>
            <w:vAlign w:val="center"/>
          </w:tcPr>
          <w:p w:rsidR="000501BD" w:rsidRPr="00F5570E" w:rsidRDefault="000501BD" w:rsidP="00CB0E22">
            <w:pPr>
              <w:tabs>
                <w:tab w:val="left" w:pos="215"/>
              </w:tabs>
              <w:autoSpaceDE w:val="0"/>
              <w:autoSpaceDN w:val="0"/>
              <w:adjustRightInd w:val="0"/>
              <w:rPr>
                <w:sz w:val="14"/>
                <w:szCs w:val="14"/>
                <w:lang w:val="ro-RO"/>
              </w:rPr>
            </w:pPr>
          </w:p>
        </w:tc>
        <w:tc>
          <w:tcPr>
            <w:tcW w:w="905" w:type="dxa"/>
            <w:vMerge/>
            <w:tcBorders>
              <w:right w:val="thinThickSmallGap" w:sz="24" w:space="0" w:color="auto"/>
            </w:tcBorders>
            <w:vAlign w:val="center"/>
          </w:tcPr>
          <w:p w:rsidR="000501BD" w:rsidRPr="00F5570E" w:rsidRDefault="000501BD" w:rsidP="00CB0E22">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0501BD" w:rsidRPr="00F5570E" w:rsidRDefault="000501BD" w:rsidP="00CB0E22">
            <w:pPr>
              <w:jc w:val="center"/>
              <w:rPr>
                <w:b/>
                <w:bCs/>
                <w:sz w:val="14"/>
                <w:szCs w:val="14"/>
                <w:lang w:val="ro-RO"/>
              </w:rPr>
            </w:pPr>
          </w:p>
        </w:tc>
      </w:tr>
      <w:tr w:rsidR="00F5570E" w:rsidRPr="00F5570E" w:rsidTr="00CD31BF">
        <w:trPr>
          <w:cantSplit/>
          <w:trHeight w:val="249"/>
          <w:jc w:val="center"/>
        </w:trPr>
        <w:tc>
          <w:tcPr>
            <w:tcW w:w="1195" w:type="dxa"/>
            <w:vMerge/>
            <w:tcBorders>
              <w:left w:val="thinThickSmallGap" w:sz="24" w:space="0" w:color="auto"/>
            </w:tcBorders>
            <w:vAlign w:val="center"/>
          </w:tcPr>
          <w:p w:rsidR="000501BD" w:rsidRPr="00F5570E" w:rsidRDefault="000501BD" w:rsidP="00CB0E22">
            <w:pPr>
              <w:pStyle w:val="Heading2"/>
              <w:jc w:val="center"/>
              <w:rPr>
                <w:sz w:val="14"/>
                <w:szCs w:val="14"/>
              </w:rPr>
            </w:pPr>
          </w:p>
        </w:tc>
        <w:tc>
          <w:tcPr>
            <w:tcW w:w="1496" w:type="dxa"/>
            <w:vMerge/>
            <w:tcBorders>
              <w:right w:val="thinThickSmallGap" w:sz="24" w:space="0" w:color="auto"/>
            </w:tcBorders>
            <w:vAlign w:val="center"/>
          </w:tcPr>
          <w:p w:rsidR="000501BD" w:rsidRPr="00F5570E" w:rsidRDefault="000501BD" w:rsidP="00CB0E22">
            <w:pPr>
              <w:rPr>
                <w:b/>
                <w:bCs/>
                <w:sz w:val="14"/>
                <w:szCs w:val="14"/>
                <w:lang w:val="ro-RO"/>
              </w:rPr>
            </w:pPr>
          </w:p>
        </w:tc>
        <w:tc>
          <w:tcPr>
            <w:tcW w:w="1164" w:type="dxa"/>
            <w:vMerge/>
            <w:tcBorders>
              <w:left w:val="nil"/>
            </w:tcBorders>
            <w:vAlign w:val="center"/>
          </w:tcPr>
          <w:p w:rsidR="000501BD" w:rsidRPr="00F5570E" w:rsidRDefault="000501BD" w:rsidP="00CB0E22">
            <w:pPr>
              <w:jc w:val="center"/>
              <w:rPr>
                <w:sz w:val="12"/>
                <w:szCs w:val="12"/>
                <w:lang w:val="ro-RO"/>
              </w:rPr>
            </w:pPr>
          </w:p>
        </w:tc>
        <w:tc>
          <w:tcPr>
            <w:tcW w:w="1454" w:type="dxa"/>
            <w:vMerge/>
            <w:tcBorders>
              <w:left w:val="nil"/>
            </w:tcBorders>
            <w:vAlign w:val="center"/>
          </w:tcPr>
          <w:p w:rsidR="000501BD" w:rsidRPr="00F5570E" w:rsidRDefault="000501BD" w:rsidP="00CB0E22">
            <w:pPr>
              <w:rPr>
                <w:sz w:val="12"/>
                <w:szCs w:val="12"/>
                <w:lang w:val="ro-RO"/>
              </w:rPr>
            </w:pPr>
          </w:p>
        </w:tc>
        <w:tc>
          <w:tcPr>
            <w:tcW w:w="1777" w:type="dxa"/>
            <w:tcBorders>
              <w:left w:val="nil"/>
            </w:tcBorders>
            <w:vAlign w:val="center"/>
          </w:tcPr>
          <w:p w:rsidR="000501BD" w:rsidRPr="00F5570E" w:rsidRDefault="000501BD" w:rsidP="00CB0E22">
            <w:pPr>
              <w:rPr>
                <w:sz w:val="12"/>
                <w:szCs w:val="12"/>
                <w:lang w:val="ro-RO"/>
              </w:rPr>
            </w:pPr>
            <w:r w:rsidRPr="00F5570E">
              <w:rPr>
                <w:sz w:val="12"/>
                <w:szCs w:val="12"/>
                <w:lang w:val="ro-RO"/>
              </w:rPr>
              <w:t>Inginerie şi management naval şi portuar</w:t>
            </w:r>
          </w:p>
        </w:tc>
        <w:tc>
          <w:tcPr>
            <w:tcW w:w="1447" w:type="dxa"/>
            <w:vMerge/>
            <w:vAlign w:val="center"/>
          </w:tcPr>
          <w:p w:rsidR="000501BD" w:rsidRPr="00F5570E" w:rsidRDefault="000501BD" w:rsidP="00CB0E22">
            <w:pPr>
              <w:jc w:val="center"/>
              <w:rPr>
                <w:sz w:val="14"/>
                <w:szCs w:val="14"/>
                <w:lang w:val="ro-RO"/>
              </w:rPr>
            </w:pPr>
          </w:p>
        </w:tc>
        <w:tc>
          <w:tcPr>
            <w:tcW w:w="3773" w:type="dxa"/>
            <w:vMerge/>
            <w:vAlign w:val="center"/>
          </w:tcPr>
          <w:p w:rsidR="000501BD" w:rsidRPr="00F5570E" w:rsidRDefault="000501BD" w:rsidP="00CB0E22">
            <w:pPr>
              <w:tabs>
                <w:tab w:val="left" w:pos="215"/>
              </w:tabs>
              <w:autoSpaceDE w:val="0"/>
              <w:autoSpaceDN w:val="0"/>
              <w:adjustRightInd w:val="0"/>
              <w:rPr>
                <w:sz w:val="14"/>
                <w:szCs w:val="14"/>
                <w:lang w:val="ro-RO"/>
              </w:rPr>
            </w:pPr>
          </w:p>
        </w:tc>
        <w:tc>
          <w:tcPr>
            <w:tcW w:w="905" w:type="dxa"/>
            <w:vMerge/>
            <w:tcBorders>
              <w:right w:val="thinThickSmallGap" w:sz="24" w:space="0" w:color="auto"/>
            </w:tcBorders>
            <w:vAlign w:val="center"/>
          </w:tcPr>
          <w:p w:rsidR="000501BD" w:rsidRPr="00F5570E" w:rsidRDefault="000501BD" w:rsidP="00CB0E22">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0501BD" w:rsidRPr="00F5570E" w:rsidRDefault="000501BD" w:rsidP="00CB0E22">
            <w:pPr>
              <w:jc w:val="center"/>
              <w:rPr>
                <w:b/>
                <w:bCs/>
                <w:sz w:val="14"/>
                <w:szCs w:val="14"/>
                <w:lang w:val="ro-RO"/>
              </w:rPr>
            </w:pPr>
          </w:p>
        </w:tc>
      </w:tr>
      <w:tr w:rsidR="00F5570E" w:rsidRPr="00F5570E" w:rsidTr="00CD31BF">
        <w:trPr>
          <w:cantSplit/>
          <w:trHeight w:val="249"/>
          <w:jc w:val="center"/>
        </w:trPr>
        <w:tc>
          <w:tcPr>
            <w:tcW w:w="1195" w:type="dxa"/>
            <w:vMerge/>
            <w:tcBorders>
              <w:left w:val="thinThickSmallGap" w:sz="24" w:space="0" w:color="auto"/>
            </w:tcBorders>
            <w:vAlign w:val="center"/>
          </w:tcPr>
          <w:p w:rsidR="000501BD" w:rsidRPr="00F5570E" w:rsidRDefault="000501BD" w:rsidP="00CB0E22">
            <w:pPr>
              <w:pStyle w:val="Heading2"/>
              <w:jc w:val="center"/>
              <w:rPr>
                <w:sz w:val="14"/>
                <w:szCs w:val="14"/>
              </w:rPr>
            </w:pPr>
          </w:p>
        </w:tc>
        <w:tc>
          <w:tcPr>
            <w:tcW w:w="1496" w:type="dxa"/>
            <w:vMerge/>
            <w:tcBorders>
              <w:right w:val="thinThickSmallGap" w:sz="24" w:space="0" w:color="auto"/>
            </w:tcBorders>
            <w:vAlign w:val="center"/>
          </w:tcPr>
          <w:p w:rsidR="000501BD" w:rsidRPr="00F5570E" w:rsidRDefault="000501BD" w:rsidP="00CB0E22">
            <w:pPr>
              <w:rPr>
                <w:b/>
                <w:bCs/>
                <w:sz w:val="14"/>
                <w:szCs w:val="14"/>
                <w:lang w:val="ro-RO"/>
              </w:rPr>
            </w:pPr>
          </w:p>
        </w:tc>
        <w:tc>
          <w:tcPr>
            <w:tcW w:w="1164" w:type="dxa"/>
            <w:vMerge/>
            <w:tcBorders>
              <w:left w:val="nil"/>
            </w:tcBorders>
            <w:vAlign w:val="center"/>
          </w:tcPr>
          <w:p w:rsidR="000501BD" w:rsidRPr="00F5570E" w:rsidRDefault="000501BD" w:rsidP="00CB0E22">
            <w:pPr>
              <w:jc w:val="center"/>
              <w:rPr>
                <w:sz w:val="12"/>
                <w:szCs w:val="12"/>
                <w:lang w:val="ro-RO"/>
              </w:rPr>
            </w:pPr>
          </w:p>
        </w:tc>
        <w:tc>
          <w:tcPr>
            <w:tcW w:w="1454" w:type="dxa"/>
            <w:vMerge/>
            <w:tcBorders>
              <w:left w:val="nil"/>
            </w:tcBorders>
            <w:vAlign w:val="center"/>
          </w:tcPr>
          <w:p w:rsidR="000501BD" w:rsidRPr="00F5570E" w:rsidRDefault="000501BD" w:rsidP="00CB0E22">
            <w:pPr>
              <w:rPr>
                <w:sz w:val="12"/>
                <w:szCs w:val="12"/>
                <w:lang w:val="ro-RO"/>
              </w:rPr>
            </w:pPr>
          </w:p>
        </w:tc>
        <w:tc>
          <w:tcPr>
            <w:tcW w:w="1777" w:type="dxa"/>
            <w:tcBorders>
              <w:left w:val="nil"/>
            </w:tcBorders>
            <w:vAlign w:val="center"/>
          </w:tcPr>
          <w:p w:rsidR="000501BD" w:rsidRPr="00F5570E" w:rsidRDefault="000501BD" w:rsidP="00CB0E22">
            <w:pPr>
              <w:rPr>
                <w:sz w:val="12"/>
                <w:szCs w:val="12"/>
                <w:lang w:val="ro-RO"/>
              </w:rPr>
            </w:pPr>
            <w:r w:rsidRPr="00F5570E">
              <w:rPr>
                <w:sz w:val="12"/>
                <w:szCs w:val="12"/>
                <w:lang w:val="ro-RO"/>
              </w:rPr>
              <w:t xml:space="preserve">Inginerie economică în domeniul transporturilor  </w:t>
            </w:r>
          </w:p>
        </w:tc>
        <w:tc>
          <w:tcPr>
            <w:tcW w:w="1447" w:type="dxa"/>
            <w:vMerge/>
            <w:vAlign w:val="center"/>
          </w:tcPr>
          <w:p w:rsidR="000501BD" w:rsidRPr="00F5570E" w:rsidRDefault="000501BD" w:rsidP="00CB0E22">
            <w:pPr>
              <w:jc w:val="center"/>
              <w:rPr>
                <w:sz w:val="14"/>
                <w:szCs w:val="14"/>
                <w:lang w:val="ro-RO"/>
              </w:rPr>
            </w:pPr>
          </w:p>
        </w:tc>
        <w:tc>
          <w:tcPr>
            <w:tcW w:w="3773" w:type="dxa"/>
            <w:vMerge/>
            <w:vAlign w:val="center"/>
          </w:tcPr>
          <w:p w:rsidR="000501BD" w:rsidRPr="00F5570E" w:rsidRDefault="000501BD" w:rsidP="00CB0E22">
            <w:pPr>
              <w:tabs>
                <w:tab w:val="left" w:pos="215"/>
              </w:tabs>
              <w:autoSpaceDE w:val="0"/>
              <w:autoSpaceDN w:val="0"/>
              <w:adjustRightInd w:val="0"/>
              <w:rPr>
                <w:sz w:val="14"/>
                <w:szCs w:val="14"/>
                <w:lang w:val="ro-RO"/>
              </w:rPr>
            </w:pPr>
          </w:p>
        </w:tc>
        <w:tc>
          <w:tcPr>
            <w:tcW w:w="905" w:type="dxa"/>
            <w:vMerge/>
            <w:tcBorders>
              <w:right w:val="thinThickSmallGap" w:sz="24" w:space="0" w:color="auto"/>
            </w:tcBorders>
            <w:vAlign w:val="center"/>
          </w:tcPr>
          <w:p w:rsidR="000501BD" w:rsidRPr="00F5570E" w:rsidRDefault="000501BD" w:rsidP="00CB0E22">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0501BD" w:rsidRPr="00F5570E" w:rsidRDefault="000501BD" w:rsidP="00CB0E22">
            <w:pPr>
              <w:jc w:val="center"/>
              <w:rPr>
                <w:b/>
                <w:bCs/>
                <w:sz w:val="14"/>
                <w:szCs w:val="14"/>
                <w:lang w:val="ro-RO"/>
              </w:rPr>
            </w:pPr>
          </w:p>
        </w:tc>
      </w:tr>
      <w:tr w:rsidR="00F5570E" w:rsidRPr="00F5570E" w:rsidTr="00CD31BF">
        <w:trPr>
          <w:cantSplit/>
          <w:trHeight w:val="249"/>
          <w:jc w:val="center"/>
        </w:trPr>
        <w:tc>
          <w:tcPr>
            <w:tcW w:w="1195" w:type="dxa"/>
            <w:vMerge/>
            <w:tcBorders>
              <w:left w:val="thinThickSmallGap" w:sz="24" w:space="0" w:color="auto"/>
            </w:tcBorders>
            <w:vAlign w:val="center"/>
          </w:tcPr>
          <w:p w:rsidR="000501BD" w:rsidRPr="00F5570E" w:rsidRDefault="000501BD" w:rsidP="00CB0E22">
            <w:pPr>
              <w:pStyle w:val="Heading2"/>
              <w:jc w:val="center"/>
              <w:rPr>
                <w:sz w:val="14"/>
                <w:szCs w:val="14"/>
              </w:rPr>
            </w:pPr>
          </w:p>
        </w:tc>
        <w:tc>
          <w:tcPr>
            <w:tcW w:w="1496" w:type="dxa"/>
            <w:vMerge/>
            <w:tcBorders>
              <w:right w:val="thinThickSmallGap" w:sz="24" w:space="0" w:color="auto"/>
            </w:tcBorders>
            <w:vAlign w:val="center"/>
          </w:tcPr>
          <w:p w:rsidR="000501BD" w:rsidRPr="00F5570E" w:rsidRDefault="000501BD" w:rsidP="00CB0E22">
            <w:pPr>
              <w:rPr>
                <w:b/>
                <w:bCs/>
                <w:sz w:val="14"/>
                <w:szCs w:val="14"/>
                <w:lang w:val="ro-RO"/>
              </w:rPr>
            </w:pPr>
          </w:p>
        </w:tc>
        <w:tc>
          <w:tcPr>
            <w:tcW w:w="1164" w:type="dxa"/>
            <w:vMerge/>
            <w:tcBorders>
              <w:left w:val="nil"/>
            </w:tcBorders>
            <w:vAlign w:val="center"/>
          </w:tcPr>
          <w:p w:rsidR="000501BD" w:rsidRPr="00F5570E" w:rsidRDefault="000501BD" w:rsidP="00CB0E22">
            <w:pPr>
              <w:jc w:val="center"/>
              <w:rPr>
                <w:sz w:val="12"/>
                <w:szCs w:val="12"/>
                <w:lang w:val="ro-RO"/>
              </w:rPr>
            </w:pPr>
          </w:p>
        </w:tc>
        <w:tc>
          <w:tcPr>
            <w:tcW w:w="1454" w:type="dxa"/>
            <w:vMerge/>
            <w:tcBorders>
              <w:left w:val="nil"/>
            </w:tcBorders>
            <w:vAlign w:val="center"/>
          </w:tcPr>
          <w:p w:rsidR="000501BD" w:rsidRPr="00F5570E" w:rsidRDefault="000501BD" w:rsidP="00CB0E22">
            <w:pPr>
              <w:rPr>
                <w:sz w:val="12"/>
                <w:szCs w:val="12"/>
                <w:lang w:val="ro-RO"/>
              </w:rPr>
            </w:pPr>
          </w:p>
        </w:tc>
        <w:tc>
          <w:tcPr>
            <w:tcW w:w="1777" w:type="dxa"/>
            <w:tcBorders>
              <w:left w:val="nil"/>
            </w:tcBorders>
            <w:vAlign w:val="center"/>
          </w:tcPr>
          <w:p w:rsidR="000501BD" w:rsidRPr="00F5570E" w:rsidRDefault="000501BD" w:rsidP="00CB0E22">
            <w:pPr>
              <w:rPr>
                <w:sz w:val="12"/>
                <w:szCs w:val="12"/>
                <w:lang w:val="ro-RO"/>
              </w:rPr>
            </w:pPr>
            <w:r w:rsidRPr="00F5570E">
              <w:rPr>
                <w:sz w:val="12"/>
                <w:szCs w:val="12"/>
                <w:lang w:val="ro-RO"/>
              </w:rPr>
              <w:t xml:space="preserve">Inginerie economică în domeniul electric, electronic şi energetic </w:t>
            </w:r>
          </w:p>
        </w:tc>
        <w:tc>
          <w:tcPr>
            <w:tcW w:w="1447" w:type="dxa"/>
            <w:vMerge/>
            <w:vAlign w:val="center"/>
          </w:tcPr>
          <w:p w:rsidR="000501BD" w:rsidRPr="00F5570E" w:rsidRDefault="000501BD" w:rsidP="00CB0E22">
            <w:pPr>
              <w:jc w:val="center"/>
              <w:rPr>
                <w:sz w:val="14"/>
                <w:szCs w:val="14"/>
                <w:lang w:val="ro-RO"/>
              </w:rPr>
            </w:pPr>
          </w:p>
        </w:tc>
        <w:tc>
          <w:tcPr>
            <w:tcW w:w="3773" w:type="dxa"/>
            <w:vMerge/>
            <w:vAlign w:val="center"/>
          </w:tcPr>
          <w:p w:rsidR="000501BD" w:rsidRPr="00F5570E" w:rsidRDefault="000501BD" w:rsidP="00CB0E22">
            <w:pPr>
              <w:tabs>
                <w:tab w:val="left" w:pos="215"/>
              </w:tabs>
              <w:autoSpaceDE w:val="0"/>
              <w:autoSpaceDN w:val="0"/>
              <w:adjustRightInd w:val="0"/>
              <w:rPr>
                <w:sz w:val="14"/>
                <w:szCs w:val="14"/>
                <w:lang w:val="ro-RO"/>
              </w:rPr>
            </w:pPr>
          </w:p>
        </w:tc>
        <w:tc>
          <w:tcPr>
            <w:tcW w:w="905" w:type="dxa"/>
            <w:vMerge/>
            <w:tcBorders>
              <w:right w:val="thinThickSmallGap" w:sz="24" w:space="0" w:color="auto"/>
            </w:tcBorders>
            <w:vAlign w:val="center"/>
          </w:tcPr>
          <w:p w:rsidR="000501BD" w:rsidRPr="00F5570E" w:rsidRDefault="000501BD" w:rsidP="00CB0E22">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0501BD" w:rsidRPr="00F5570E" w:rsidRDefault="000501BD" w:rsidP="00CB0E22">
            <w:pPr>
              <w:jc w:val="center"/>
              <w:rPr>
                <w:b/>
                <w:bCs/>
                <w:sz w:val="14"/>
                <w:szCs w:val="14"/>
                <w:lang w:val="ro-RO"/>
              </w:rPr>
            </w:pPr>
          </w:p>
        </w:tc>
      </w:tr>
      <w:tr w:rsidR="00F5570E" w:rsidRPr="00F5570E" w:rsidTr="00CD31BF">
        <w:trPr>
          <w:cantSplit/>
          <w:trHeight w:val="249"/>
          <w:jc w:val="center"/>
        </w:trPr>
        <w:tc>
          <w:tcPr>
            <w:tcW w:w="1195" w:type="dxa"/>
            <w:vMerge/>
            <w:tcBorders>
              <w:left w:val="thinThickSmallGap" w:sz="24" w:space="0" w:color="auto"/>
            </w:tcBorders>
            <w:vAlign w:val="center"/>
          </w:tcPr>
          <w:p w:rsidR="000501BD" w:rsidRPr="00F5570E" w:rsidRDefault="000501BD" w:rsidP="00CB0E22">
            <w:pPr>
              <w:pStyle w:val="Heading2"/>
              <w:jc w:val="center"/>
              <w:rPr>
                <w:sz w:val="14"/>
                <w:szCs w:val="14"/>
              </w:rPr>
            </w:pPr>
          </w:p>
        </w:tc>
        <w:tc>
          <w:tcPr>
            <w:tcW w:w="1496" w:type="dxa"/>
            <w:vMerge/>
            <w:tcBorders>
              <w:right w:val="thinThickSmallGap" w:sz="24" w:space="0" w:color="auto"/>
            </w:tcBorders>
            <w:vAlign w:val="center"/>
          </w:tcPr>
          <w:p w:rsidR="000501BD" w:rsidRPr="00F5570E" w:rsidRDefault="000501BD" w:rsidP="00CB0E22">
            <w:pPr>
              <w:rPr>
                <w:b/>
                <w:bCs/>
                <w:sz w:val="14"/>
                <w:szCs w:val="14"/>
                <w:lang w:val="ro-RO"/>
              </w:rPr>
            </w:pPr>
          </w:p>
        </w:tc>
        <w:tc>
          <w:tcPr>
            <w:tcW w:w="1164" w:type="dxa"/>
            <w:vMerge/>
            <w:tcBorders>
              <w:left w:val="nil"/>
            </w:tcBorders>
            <w:vAlign w:val="center"/>
          </w:tcPr>
          <w:p w:rsidR="000501BD" w:rsidRPr="00F5570E" w:rsidRDefault="000501BD" w:rsidP="00CB0E22">
            <w:pPr>
              <w:jc w:val="center"/>
              <w:rPr>
                <w:sz w:val="12"/>
                <w:szCs w:val="12"/>
                <w:lang w:val="ro-RO"/>
              </w:rPr>
            </w:pPr>
          </w:p>
        </w:tc>
        <w:tc>
          <w:tcPr>
            <w:tcW w:w="1454" w:type="dxa"/>
            <w:vMerge/>
            <w:tcBorders>
              <w:left w:val="nil"/>
            </w:tcBorders>
            <w:vAlign w:val="center"/>
          </w:tcPr>
          <w:p w:rsidR="000501BD" w:rsidRPr="00F5570E" w:rsidRDefault="000501BD" w:rsidP="00CB0E22">
            <w:pPr>
              <w:rPr>
                <w:sz w:val="12"/>
                <w:szCs w:val="12"/>
                <w:lang w:val="ro-RO"/>
              </w:rPr>
            </w:pPr>
          </w:p>
        </w:tc>
        <w:tc>
          <w:tcPr>
            <w:tcW w:w="1777" w:type="dxa"/>
            <w:tcBorders>
              <w:left w:val="nil"/>
            </w:tcBorders>
            <w:vAlign w:val="center"/>
          </w:tcPr>
          <w:p w:rsidR="000501BD" w:rsidRPr="00F5570E" w:rsidRDefault="000501BD" w:rsidP="00CB0E22">
            <w:pPr>
              <w:rPr>
                <w:sz w:val="12"/>
                <w:szCs w:val="12"/>
                <w:lang w:val="ro-RO"/>
              </w:rPr>
            </w:pPr>
            <w:r w:rsidRPr="00F5570E">
              <w:rPr>
                <w:sz w:val="12"/>
                <w:szCs w:val="12"/>
                <w:lang w:val="ro-RO"/>
              </w:rPr>
              <w:t xml:space="preserve">Inginerie economică în industria chimică şi de materiale  </w:t>
            </w:r>
          </w:p>
        </w:tc>
        <w:tc>
          <w:tcPr>
            <w:tcW w:w="1447" w:type="dxa"/>
            <w:vMerge/>
            <w:vAlign w:val="center"/>
          </w:tcPr>
          <w:p w:rsidR="000501BD" w:rsidRPr="00F5570E" w:rsidRDefault="000501BD" w:rsidP="00CB0E22">
            <w:pPr>
              <w:jc w:val="center"/>
              <w:rPr>
                <w:sz w:val="14"/>
                <w:szCs w:val="14"/>
                <w:lang w:val="ro-RO"/>
              </w:rPr>
            </w:pPr>
          </w:p>
        </w:tc>
        <w:tc>
          <w:tcPr>
            <w:tcW w:w="3773" w:type="dxa"/>
            <w:vMerge/>
            <w:vAlign w:val="center"/>
          </w:tcPr>
          <w:p w:rsidR="000501BD" w:rsidRPr="00F5570E" w:rsidRDefault="000501BD" w:rsidP="00CB0E22">
            <w:pPr>
              <w:tabs>
                <w:tab w:val="left" w:pos="215"/>
              </w:tabs>
              <w:autoSpaceDE w:val="0"/>
              <w:autoSpaceDN w:val="0"/>
              <w:adjustRightInd w:val="0"/>
              <w:rPr>
                <w:sz w:val="14"/>
                <w:szCs w:val="14"/>
                <w:lang w:val="ro-RO"/>
              </w:rPr>
            </w:pPr>
          </w:p>
        </w:tc>
        <w:tc>
          <w:tcPr>
            <w:tcW w:w="905" w:type="dxa"/>
            <w:vMerge/>
            <w:tcBorders>
              <w:right w:val="thinThickSmallGap" w:sz="24" w:space="0" w:color="auto"/>
            </w:tcBorders>
            <w:vAlign w:val="center"/>
          </w:tcPr>
          <w:p w:rsidR="000501BD" w:rsidRPr="00F5570E" w:rsidRDefault="000501BD" w:rsidP="00CB0E22">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0501BD" w:rsidRPr="00F5570E" w:rsidRDefault="000501BD" w:rsidP="00CB0E22">
            <w:pPr>
              <w:jc w:val="center"/>
              <w:rPr>
                <w:b/>
                <w:bCs/>
                <w:sz w:val="14"/>
                <w:szCs w:val="14"/>
                <w:lang w:val="ro-RO"/>
              </w:rPr>
            </w:pPr>
          </w:p>
        </w:tc>
      </w:tr>
      <w:tr w:rsidR="00F5570E" w:rsidRPr="00F5570E" w:rsidTr="00CD31BF">
        <w:trPr>
          <w:cantSplit/>
          <w:trHeight w:val="61"/>
          <w:jc w:val="center"/>
        </w:trPr>
        <w:tc>
          <w:tcPr>
            <w:tcW w:w="1195" w:type="dxa"/>
            <w:vMerge/>
            <w:tcBorders>
              <w:left w:val="thinThickSmallGap" w:sz="24" w:space="0" w:color="auto"/>
            </w:tcBorders>
            <w:vAlign w:val="center"/>
          </w:tcPr>
          <w:p w:rsidR="000501BD" w:rsidRPr="00F5570E" w:rsidRDefault="000501BD" w:rsidP="00CB0E22">
            <w:pPr>
              <w:pStyle w:val="Heading2"/>
              <w:jc w:val="center"/>
              <w:rPr>
                <w:sz w:val="14"/>
                <w:szCs w:val="14"/>
              </w:rPr>
            </w:pPr>
          </w:p>
        </w:tc>
        <w:tc>
          <w:tcPr>
            <w:tcW w:w="1496" w:type="dxa"/>
            <w:vMerge/>
            <w:tcBorders>
              <w:right w:val="thinThickSmallGap" w:sz="24" w:space="0" w:color="auto"/>
            </w:tcBorders>
            <w:vAlign w:val="center"/>
          </w:tcPr>
          <w:p w:rsidR="000501BD" w:rsidRPr="00F5570E" w:rsidRDefault="000501BD" w:rsidP="00CB0E22">
            <w:pPr>
              <w:rPr>
                <w:b/>
                <w:bCs/>
                <w:sz w:val="14"/>
                <w:szCs w:val="14"/>
                <w:lang w:val="ro-RO"/>
              </w:rPr>
            </w:pPr>
          </w:p>
        </w:tc>
        <w:tc>
          <w:tcPr>
            <w:tcW w:w="1164" w:type="dxa"/>
            <w:vMerge/>
            <w:tcBorders>
              <w:left w:val="nil"/>
            </w:tcBorders>
            <w:vAlign w:val="center"/>
          </w:tcPr>
          <w:p w:rsidR="000501BD" w:rsidRPr="00F5570E" w:rsidRDefault="000501BD" w:rsidP="00CB0E22">
            <w:pPr>
              <w:jc w:val="center"/>
              <w:rPr>
                <w:sz w:val="12"/>
                <w:szCs w:val="12"/>
                <w:lang w:val="ro-RO"/>
              </w:rPr>
            </w:pPr>
          </w:p>
        </w:tc>
        <w:tc>
          <w:tcPr>
            <w:tcW w:w="1454" w:type="dxa"/>
            <w:vMerge/>
            <w:tcBorders>
              <w:left w:val="nil"/>
            </w:tcBorders>
            <w:vAlign w:val="center"/>
          </w:tcPr>
          <w:p w:rsidR="000501BD" w:rsidRPr="00F5570E" w:rsidRDefault="000501BD" w:rsidP="00CB0E22">
            <w:pPr>
              <w:rPr>
                <w:sz w:val="12"/>
                <w:szCs w:val="12"/>
                <w:lang w:val="ro-RO"/>
              </w:rPr>
            </w:pPr>
          </w:p>
        </w:tc>
        <w:tc>
          <w:tcPr>
            <w:tcW w:w="1777" w:type="dxa"/>
            <w:tcBorders>
              <w:left w:val="nil"/>
            </w:tcBorders>
            <w:vAlign w:val="center"/>
          </w:tcPr>
          <w:p w:rsidR="000501BD" w:rsidRPr="00F5570E" w:rsidRDefault="000501BD" w:rsidP="00CB0E22">
            <w:pPr>
              <w:rPr>
                <w:sz w:val="12"/>
                <w:szCs w:val="12"/>
                <w:lang w:val="ro-RO"/>
              </w:rPr>
            </w:pPr>
            <w:r w:rsidRPr="00F5570E">
              <w:rPr>
                <w:sz w:val="12"/>
                <w:szCs w:val="12"/>
                <w:lang w:val="ro-RO"/>
              </w:rPr>
              <w:t xml:space="preserve">Inginerie economică în agricultură  </w:t>
            </w:r>
          </w:p>
        </w:tc>
        <w:tc>
          <w:tcPr>
            <w:tcW w:w="1447" w:type="dxa"/>
            <w:vMerge/>
            <w:vAlign w:val="center"/>
          </w:tcPr>
          <w:p w:rsidR="000501BD" w:rsidRPr="00F5570E" w:rsidRDefault="000501BD" w:rsidP="00CB0E22">
            <w:pPr>
              <w:jc w:val="center"/>
              <w:rPr>
                <w:sz w:val="14"/>
                <w:szCs w:val="14"/>
                <w:lang w:val="ro-RO"/>
              </w:rPr>
            </w:pPr>
          </w:p>
        </w:tc>
        <w:tc>
          <w:tcPr>
            <w:tcW w:w="3773" w:type="dxa"/>
            <w:vMerge/>
            <w:vAlign w:val="center"/>
          </w:tcPr>
          <w:p w:rsidR="000501BD" w:rsidRPr="00F5570E" w:rsidRDefault="000501BD" w:rsidP="00CB0E22">
            <w:pPr>
              <w:tabs>
                <w:tab w:val="left" w:pos="215"/>
              </w:tabs>
              <w:autoSpaceDE w:val="0"/>
              <w:autoSpaceDN w:val="0"/>
              <w:adjustRightInd w:val="0"/>
              <w:rPr>
                <w:sz w:val="14"/>
                <w:szCs w:val="14"/>
                <w:lang w:val="ro-RO"/>
              </w:rPr>
            </w:pPr>
          </w:p>
        </w:tc>
        <w:tc>
          <w:tcPr>
            <w:tcW w:w="905" w:type="dxa"/>
            <w:vMerge/>
            <w:tcBorders>
              <w:right w:val="thinThickSmallGap" w:sz="24" w:space="0" w:color="auto"/>
            </w:tcBorders>
            <w:vAlign w:val="center"/>
          </w:tcPr>
          <w:p w:rsidR="000501BD" w:rsidRPr="00F5570E" w:rsidRDefault="000501BD" w:rsidP="00CB0E22">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0501BD" w:rsidRPr="00F5570E" w:rsidRDefault="000501BD" w:rsidP="00CB0E22">
            <w:pPr>
              <w:jc w:val="center"/>
              <w:rPr>
                <w:b/>
                <w:bCs/>
                <w:sz w:val="14"/>
                <w:szCs w:val="14"/>
                <w:lang w:val="ro-RO"/>
              </w:rPr>
            </w:pPr>
          </w:p>
        </w:tc>
      </w:tr>
      <w:tr w:rsidR="00F5570E" w:rsidRPr="00F5570E" w:rsidTr="00CD31BF">
        <w:trPr>
          <w:cantSplit/>
          <w:trHeight w:val="169"/>
          <w:jc w:val="center"/>
        </w:trPr>
        <w:tc>
          <w:tcPr>
            <w:tcW w:w="1195" w:type="dxa"/>
            <w:vMerge/>
            <w:tcBorders>
              <w:left w:val="thinThickSmallGap" w:sz="24" w:space="0" w:color="auto"/>
            </w:tcBorders>
            <w:vAlign w:val="center"/>
          </w:tcPr>
          <w:p w:rsidR="000501BD" w:rsidRPr="00F5570E" w:rsidRDefault="000501BD" w:rsidP="00CB0E22">
            <w:pPr>
              <w:pStyle w:val="Heading2"/>
              <w:jc w:val="center"/>
              <w:rPr>
                <w:sz w:val="14"/>
                <w:szCs w:val="14"/>
              </w:rPr>
            </w:pPr>
          </w:p>
        </w:tc>
        <w:tc>
          <w:tcPr>
            <w:tcW w:w="1496" w:type="dxa"/>
            <w:vMerge/>
            <w:tcBorders>
              <w:right w:val="thinThickSmallGap" w:sz="24" w:space="0" w:color="auto"/>
            </w:tcBorders>
            <w:vAlign w:val="center"/>
          </w:tcPr>
          <w:p w:rsidR="000501BD" w:rsidRPr="00F5570E" w:rsidRDefault="000501BD" w:rsidP="00CB0E22">
            <w:pPr>
              <w:rPr>
                <w:b/>
                <w:bCs/>
                <w:sz w:val="14"/>
                <w:szCs w:val="14"/>
                <w:lang w:val="ro-RO"/>
              </w:rPr>
            </w:pPr>
          </w:p>
        </w:tc>
        <w:tc>
          <w:tcPr>
            <w:tcW w:w="1164" w:type="dxa"/>
            <w:vMerge w:val="restart"/>
            <w:tcBorders>
              <w:left w:val="nil"/>
            </w:tcBorders>
            <w:vAlign w:val="center"/>
          </w:tcPr>
          <w:p w:rsidR="000501BD" w:rsidRPr="00F5570E" w:rsidRDefault="000501BD" w:rsidP="00CB0E22">
            <w:pPr>
              <w:jc w:val="center"/>
              <w:rPr>
                <w:sz w:val="12"/>
                <w:szCs w:val="12"/>
                <w:lang w:val="ro-RO"/>
              </w:rPr>
            </w:pPr>
            <w:r w:rsidRPr="00F5570E">
              <w:rPr>
                <w:sz w:val="12"/>
                <w:szCs w:val="12"/>
                <w:lang w:val="ro-RO"/>
              </w:rPr>
              <w:t>ŞTIINŢE MILITARE ŞI INFORMAŢII</w:t>
            </w:r>
          </w:p>
        </w:tc>
        <w:tc>
          <w:tcPr>
            <w:tcW w:w="1454" w:type="dxa"/>
            <w:vMerge w:val="restart"/>
            <w:tcBorders>
              <w:left w:val="nil"/>
            </w:tcBorders>
            <w:vAlign w:val="center"/>
          </w:tcPr>
          <w:p w:rsidR="000501BD" w:rsidRPr="00F5570E" w:rsidRDefault="000501BD" w:rsidP="00CB0E22">
            <w:pPr>
              <w:jc w:val="center"/>
              <w:rPr>
                <w:sz w:val="12"/>
                <w:szCs w:val="12"/>
                <w:lang w:val="ro-RO"/>
              </w:rPr>
            </w:pPr>
            <w:r w:rsidRPr="00F5570E">
              <w:rPr>
                <w:sz w:val="12"/>
                <w:szCs w:val="12"/>
                <w:lang w:val="ro-RO"/>
              </w:rPr>
              <w:t>ŞTIINŢE MILITARE ŞI INFORMAŢII</w:t>
            </w:r>
          </w:p>
        </w:tc>
        <w:tc>
          <w:tcPr>
            <w:tcW w:w="1777" w:type="dxa"/>
            <w:tcBorders>
              <w:left w:val="nil"/>
            </w:tcBorders>
            <w:vAlign w:val="center"/>
          </w:tcPr>
          <w:p w:rsidR="000501BD" w:rsidRPr="00F5570E" w:rsidRDefault="000501BD" w:rsidP="00CB0E22">
            <w:pPr>
              <w:rPr>
                <w:sz w:val="12"/>
                <w:szCs w:val="12"/>
                <w:lang w:val="ro-RO"/>
              </w:rPr>
            </w:pPr>
            <w:r w:rsidRPr="00F5570E">
              <w:rPr>
                <w:sz w:val="12"/>
                <w:szCs w:val="12"/>
                <w:lang w:val="ro-RO"/>
              </w:rPr>
              <w:t>Management economico - financiar</w:t>
            </w:r>
          </w:p>
        </w:tc>
        <w:tc>
          <w:tcPr>
            <w:tcW w:w="1447" w:type="dxa"/>
            <w:vMerge/>
            <w:vAlign w:val="center"/>
          </w:tcPr>
          <w:p w:rsidR="000501BD" w:rsidRPr="00F5570E" w:rsidRDefault="000501BD" w:rsidP="00CB0E22">
            <w:pPr>
              <w:jc w:val="center"/>
              <w:rPr>
                <w:sz w:val="14"/>
                <w:szCs w:val="14"/>
                <w:lang w:val="ro-RO"/>
              </w:rPr>
            </w:pPr>
          </w:p>
        </w:tc>
        <w:tc>
          <w:tcPr>
            <w:tcW w:w="3773" w:type="dxa"/>
            <w:vMerge/>
            <w:vAlign w:val="center"/>
          </w:tcPr>
          <w:p w:rsidR="000501BD" w:rsidRPr="00F5570E" w:rsidRDefault="000501BD" w:rsidP="00CB0E22">
            <w:pPr>
              <w:tabs>
                <w:tab w:val="left" w:pos="215"/>
              </w:tabs>
              <w:autoSpaceDE w:val="0"/>
              <w:autoSpaceDN w:val="0"/>
              <w:adjustRightInd w:val="0"/>
              <w:rPr>
                <w:sz w:val="14"/>
                <w:szCs w:val="14"/>
                <w:lang w:val="ro-RO"/>
              </w:rPr>
            </w:pPr>
          </w:p>
        </w:tc>
        <w:tc>
          <w:tcPr>
            <w:tcW w:w="905" w:type="dxa"/>
            <w:vMerge/>
            <w:tcBorders>
              <w:right w:val="thinThickSmallGap" w:sz="24" w:space="0" w:color="auto"/>
            </w:tcBorders>
            <w:vAlign w:val="center"/>
          </w:tcPr>
          <w:p w:rsidR="000501BD" w:rsidRPr="00F5570E" w:rsidRDefault="000501BD" w:rsidP="00CB0E22">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0501BD" w:rsidRPr="00F5570E" w:rsidRDefault="000501BD" w:rsidP="00CB0E22">
            <w:pPr>
              <w:jc w:val="center"/>
              <w:rPr>
                <w:b/>
                <w:bCs/>
                <w:sz w:val="14"/>
                <w:szCs w:val="14"/>
                <w:lang w:val="ro-RO"/>
              </w:rPr>
            </w:pPr>
          </w:p>
        </w:tc>
      </w:tr>
      <w:tr w:rsidR="000501BD" w:rsidRPr="00F5570E" w:rsidTr="00CD31BF">
        <w:trPr>
          <w:cantSplit/>
          <w:trHeight w:val="61"/>
          <w:jc w:val="center"/>
        </w:trPr>
        <w:tc>
          <w:tcPr>
            <w:tcW w:w="1195" w:type="dxa"/>
            <w:vMerge/>
            <w:tcBorders>
              <w:left w:val="thinThickSmallGap" w:sz="24" w:space="0" w:color="auto"/>
            </w:tcBorders>
            <w:vAlign w:val="center"/>
          </w:tcPr>
          <w:p w:rsidR="000501BD" w:rsidRPr="00F5570E" w:rsidRDefault="000501BD" w:rsidP="00CB0E22">
            <w:pPr>
              <w:pStyle w:val="Heading2"/>
              <w:jc w:val="center"/>
              <w:rPr>
                <w:sz w:val="14"/>
                <w:szCs w:val="14"/>
              </w:rPr>
            </w:pPr>
          </w:p>
        </w:tc>
        <w:tc>
          <w:tcPr>
            <w:tcW w:w="1496" w:type="dxa"/>
            <w:vMerge/>
            <w:tcBorders>
              <w:right w:val="thinThickSmallGap" w:sz="24" w:space="0" w:color="auto"/>
            </w:tcBorders>
            <w:vAlign w:val="center"/>
          </w:tcPr>
          <w:p w:rsidR="000501BD" w:rsidRPr="00F5570E" w:rsidRDefault="000501BD" w:rsidP="00CB0E22">
            <w:pPr>
              <w:rPr>
                <w:b/>
                <w:bCs/>
                <w:sz w:val="14"/>
                <w:szCs w:val="14"/>
                <w:lang w:val="ro-RO"/>
              </w:rPr>
            </w:pPr>
          </w:p>
        </w:tc>
        <w:tc>
          <w:tcPr>
            <w:tcW w:w="1164" w:type="dxa"/>
            <w:vMerge/>
            <w:tcBorders>
              <w:left w:val="nil"/>
            </w:tcBorders>
            <w:vAlign w:val="center"/>
          </w:tcPr>
          <w:p w:rsidR="000501BD" w:rsidRPr="00F5570E" w:rsidRDefault="000501BD" w:rsidP="00CB0E22">
            <w:pPr>
              <w:jc w:val="center"/>
              <w:rPr>
                <w:sz w:val="12"/>
                <w:szCs w:val="12"/>
                <w:lang w:val="ro-RO"/>
              </w:rPr>
            </w:pPr>
          </w:p>
        </w:tc>
        <w:tc>
          <w:tcPr>
            <w:tcW w:w="1454" w:type="dxa"/>
            <w:vMerge/>
            <w:tcBorders>
              <w:left w:val="nil"/>
            </w:tcBorders>
            <w:vAlign w:val="center"/>
          </w:tcPr>
          <w:p w:rsidR="000501BD" w:rsidRPr="00F5570E" w:rsidRDefault="000501BD" w:rsidP="00CB0E22">
            <w:pPr>
              <w:rPr>
                <w:sz w:val="12"/>
                <w:szCs w:val="12"/>
                <w:lang w:val="ro-RO"/>
              </w:rPr>
            </w:pPr>
          </w:p>
        </w:tc>
        <w:tc>
          <w:tcPr>
            <w:tcW w:w="1777" w:type="dxa"/>
            <w:tcBorders>
              <w:left w:val="nil"/>
            </w:tcBorders>
            <w:vAlign w:val="center"/>
          </w:tcPr>
          <w:p w:rsidR="000501BD" w:rsidRPr="00F5570E" w:rsidRDefault="000501BD" w:rsidP="00CB0E22">
            <w:pPr>
              <w:rPr>
                <w:sz w:val="12"/>
                <w:szCs w:val="12"/>
                <w:lang w:val="ro-RO"/>
              </w:rPr>
            </w:pPr>
            <w:r w:rsidRPr="00F5570E">
              <w:rPr>
                <w:sz w:val="12"/>
                <w:szCs w:val="12"/>
                <w:lang w:val="ro-RO"/>
              </w:rPr>
              <w:t>Managementul organizaţiei</w:t>
            </w:r>
          </w:p>
        </w:tc>
        <w:tc>
          <w:tcPr>
            <w:tcW w:w="1447" w:type="dxa"/>
            <w:vMerge/>
            <w:vAlign w:val="center"/>
          </w:tcPr>
          <w:p w:rsidR="000501BD" w:rsidRPr="00F5570E" w:rsidRDefault="000501BD" w:rsidP="00CB0E22">
            <w:pPr>
              <w:jc w:val="center"/>
              <w:rPr>
                <w:sz w:val="14"/>
                <w:szCs w:val="14"/>
                <w:lang w:val="ro-RO"/>
              </w:rPr>
            </w:pPr>
          </w:p>
        </w:tc>
        <w:tc>
          <w:tcPr>
            <w:tcW w:w="3773" w:type="dxa"/>
            <w:vMerge/>
            <w:vAlign w:val="center"/>
          </w:tcPr>
          <w:p w:rsidR="000501BD" w:rsidRPr="00F5570E" w:rsidRDefault="000501BD" w:rsidP="00CB0E22">
            <w:pPr>
              <w:tabs>
                <w:tab w:val="left" w:pos="215"/>
              </w:tabs>
              <w:autoSpaceDE w:val="0"/>
              <w:autoSpaceDN w:val="0"/>
              <w:adjustRightInd w:val="0"/>
              <w:rPr>
                <w:sz w:val="14"/>
                <w:szCs w:val="14"/>
                <w:lang w:val="ro-RO"/>
              </w:rPr>
            </w:pPr>
          </w:p>
        </w:tc>
        <w:tc>
          <w:tcPr>
            <w:tcW w:w="905" w:type="dxa"/>
            <w:vMerge/>
            <w:tcBorders>
              <w:right w:val="thinThickSmallGap" w:sz="24" w:space="0" w:color="auto"/>
            </w:tcBorders>
            <w:vAlign w:val="center"/>
          </w:tcPr>
          <w:p w:rsidR="000501BD" w:rsidRPr="00F5570E" w:rsidRDefault="000501BD" w:rsidP="00CB0E22">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0501BD" w:rsidRPr="00F5570E" w:rsidRDefault="000501BD" w:rsidP="00CB0E22">
            <w:pPr>
              <w:jc w:val="center"/>
              <w:rPr>
                <w:b/>
                <w:bCs/>
                <w:sz w:val="14"/>
                <w:szCs w:val="14"/>
                <w:lang w:val="ro-RO"/>
              </w:rPr>
            </w:pPr>
          </w:p>
        </w:tc>
      </w:tr>
    </w:tbl>
    <w:p w:rsidR="00B8542E" w:rsidRPr="00F5570E" w:rsidRDefault="00B8542E">
      <w:pPr>
        <w:ind w:left="8640"/>
        <w:jc w:val="right"/>
        <w:rPr>
          <w:sz w:val="16"/>
          <w:szCs w:val="16"/>
          <w:lang w:val="ro-RO"/>
        </w:rPr>
      </w:pPr>
    </w:p>
    <w:p w:rsidR="000462E7" w:rsidRPr="00F5570E" w:rsidRDefault="000462E7">
      <w:pPr>
        <w:ind w:left="8640"/>
        <w:jc w:val="right"/>
        <w:rPr>
          <w:sz w:val="16"/>
          <w:szCs w:val="16"/>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496"/>
        <w:gridCol w:w="1164"/>
        <w:gridCol w:w="1454"/>
        <w:gridCol w:w="1948"/>
        <w:gridCol w:w="1269"/>
        <w:gridCol w:w="3834"/>
        <w:gridCol w:w="851"/>
        <w:gridCol w:w="1698"/>
      </w:tblGrid>
      <w:tr w:rsidR="00F5570E" w:rsidRPr="00F5570E" w:rsidTr="000462E7">
        <w:trPr>
          <w:cantSplit/>
          <w:trHeight w:val="61"/>
          <w:jc w:val="center"/>
        </w:trPr>
        <w:tc>
          <w:tcPr>
            <w:tcW w:w="1195" w:type="dxa"/>
            <w:vMerge w:val="restart"/>
            <w:tcBorders>
              <w:left w:val="thinThickSmallGap" w:sz="24" w:space="0" w:color="auto"/>
            </w:tcBorders>
            <w:vAlign w:val="center"/>
          </w:tcPr>
          <w:p w:rsidR="003D395E" w:rsidRPr="00F5570E" w:rsidRDefault="003D395E" w:rsidP="003D395E">
            <w:pPr>
              <w:jc w:val="center"/>
              <w:rPr>
                <w:b/>
                <w:bCs/>
                <w:sz w:val="12"/>
                <w:szCs w:val="12"/>
                <w:lang w:val="ro-RO"/>
              </w:rPr>
            </w:pPr>
            <w:bookmarkStart w:id="13" w:name="_Hlk246086300"/>
            <w:r w:rsidRPr="00F5570E">
              <w:rPr>
                <w:b/>
                <w:bCs/>
                <w:sz w:val="12"/>
                <w:szCs w:val="12"/>
                <w:lang w:val="ro-RO"/>
              </w:rPr>
              <w:lastRenderedPageBreak/>
              <w:t>Învăţământ liceal/</w:t>
            </w:r>
          </w:p>
          <w:p w:rsidR="003D395E" w:rsidRPr="00F5570E" w:rsidRDefault="003D395E" w:rsidP="003D395E">
            <w:pPr>
              <w:jc w:val="center"/>
              <w:rPr>
                <w:b/>
                <w:bCs/>
                <w:sz w:val="12"/>
                <w:szCs w:val="12"/>
                <w:lang w:val="ro-RO"/>
              </w:rPr>
            </w:pPr>
            <w:r w:rsidRPr="00F5570E">
              <w:rPr>
                <w:b/>
                <w:bCs/>
                <w:sz w:val="12"/>
                <w:szCs w:val="12"/>
                <w:lang w:val="ro-RO"/>
              </w:rPr>
              <w:t xml:space="preserve">  Învăţământ profesional</w:t>
            </w:r>
          </w:p>
          <w:p w:rsidR="003D395E" w:rsidRPr="00F5570E" w:rsidRDefault="003D395E" w:rsidP="003D395E">
            <w:pPr>
              <w:jc w:val="center"/>
              <w:rPr>
                <w:b/>
                <w:bCs/>
                <w:sz w:val="12"/>
                <w:szCs w:val="12"/>
                <w:lang w:val="ro-RO"/>
              </w:rPr>
            </w:pPr>
          </w:p>
        </w:tc>
        <w:tc>
          <w:tcPr>
            <w:tcW w:w="1496" w:type="dxa"/>
            <w:vMerge w:val="restart"/>
            <w:tcBorders>
              <w:right w:val="thinThickSmallGap" w:sz="24" w:space="0" w:color="auto"/>
            </w:tcBorders>
            <w:vAlign w:val="center"/>
          </w:tcPr>
          <w:p w:rsidR="003D395E" w:rsidRPr="00F5570E" w:rsidRDefault="003D395E" w:rsidP="003D395E">
            <w:pPr>
              <w:rPr>
                <w:b/>
                <w:bCs/>
                <w:sz w:val="12"/>
                <w:szCs w:val="12"/>
                <w:lang w:val="ro-RO"/>
              </w:rPr>
            </w:pPr>
            <w:r w:rsidRPr="00F5570E">
              <w:rPr>
                <w:b/>
                <w:bCs/>
                <w:sz w:val="12"/>
                <w:szCs w:val="12"/>
                <w:lang w:val="ro-RO"/>
              </w:rPr>
              <w:t>1. Economie; Educaţie</w:t>
            </w:r>
          </w:p>
          <w:p w:rsidR="003D395E" w:rsidRPr="00F5570E" w:rsidRDefault="003D395E" w:rsidP="003D395E">
            <w:pPr>
              <w:rPr>
                <w:b/>
                <w:bCs/>
                <w:sz w:val="12"/>
                <w:szCs w:val="12"/>
                <w:lang w:val="ro-RO"/>
              </w:rPr>
            </w:pPr>
            <w:r w:rsidRPr="00F5570E">
              <w:rPr>
                <w:b/>
                <w:bCs/>
                <w:sz w:val="12"/>
                <w:szCs w:val="12"/>
                <w:lang w:val="ro-RO"/>
              </w:rPr>
              <w:t>antreprenorială</w:t>
            </w:r>
          </w:p>
          <w:p w:rsidR="003D395E" w:rsidRPr="00F5570E" w:rsidRDefault="003D395E" w:rsidP="003D395E">
            <w:pPr>
              <w:rPr>
                <w:b/>
                <w:bCs/>
                <w:sz w:val="12"/>
                <w:szCs w:val="12"/>
                <w:lang w:val="ro-RO"/>
              </w:rPr>
            </w:pPr>
          </w:p>
          <w:p w:rsidR="003D395E" w:rsidRPr="00F5570E" w:rsidRDefault="003D395E" w:rsidP="003D395E">
            <w:pPr>
              <w:rPr>
                <w:b/>
                <w:bCs/>
                <w:sz w:val="12"/>
                <w:szCs w:val="12"/>
                <w:lang w:val="ro-RO"/>
              </w:rPr>
            </w:pPr>
            <w:r w:rsidRPr="00F5570E">
              <w:rPr>
                <w:b/>
                <w:bCs/>
                <w:sz w:val="12"/>
                <w:szCs w:val="12"/>
                <w:lang w:val="ro-RO"/>
              </w:rPr>
              <w:t>2. Economie aplicată</w:t>
            </w:r>
          </w:p>
          <w:p w:rsidR="003D395E" w:rsidRPr="00F5570E" w:rsidRDefault="003D395E" w:rsidP="003D395E">
            <w:pPr>
              <w:ind w:left="360"/>
              <w:rPr>
                <w:b/>
                <w:bCs/>
                <w:sz w:val="12"/>
                <w:szCs w:val="12"/>
                <w:lang w:val="ro-RO"/>
              </w:rPr>
            </w:pPr>
          </w:p>
          <w:p w:rsidR="003D395E" w:rsidRPr="00F5570E" w:rsidRDefault="003D395E" w:rsidP="003D395E">
            <w:pPr>
              <w:rPr>
                <w:b/>
                <w:bCs/>
                <w:sz w:val="12"/>
                <w:szCs w:val="12"/>
                <w:lang w:val="ro-RO"/>
              </w:rPr>
            </w:pPr>
            <w:r w:rsidRPr="00F5570E">
              <w:rPr>
                <w:b/>
                <w:bCs/>
                <w:sz w:val="12"/>
                <w:szCs w:val="12"/>
                <w:lang w:val="ro-RO"/>
              </w:rPr>
              <w:t>3. Economie; Educaţie</w:t>
            </w:r>
          </w:p>
          <w:p w:rsidR="003D395E" w:rsidRPr="00F5570E" w:rsidRDefault="003D395E" w:rsidP="003D395E">
            <w:pPr>
              <w:rPr>
                <w:b/>
                <w:bCs/>
                <w:sz w:val="12"/>
                <w:szCs w:val="12"/>
                <w:lang w:val="ro-RO"/>
              </w:rPr>
            </w:pPr>
            <w:r w:rsidRPr="00F5570E">
              <w:rPr>
                <w:b/>
                <w:bCs/>
                <w:sz w:val="12"/>
                <w:szCs w:val="12"/>
                <w:lang w:val="ro-RO"/>
              </w:rPr>
              <w:t>antreprenorială – Economie aplicată</w:t>
            </w:r>
          </w:p>
          <w:p w:rsidR="003D395E" w:rsidRPr="00F5570E" w:rsidRDefault="003D395E" w:rsidP="003D395E">
            <w:pPr>
              <w:rPr>
                <w:b/>
                <w:bCs/>
                <w:i/>
                <w:iCs/>
                <w:sz w:val="12"/>
                <w:szCs w:val="12"/>
                <w:lang w:val="ro-RO"/>
              </w:rPr>
            </w:pPr>
          </w:p>
        </w:tc>
        <w:tc>
          <w:tcPr>
            <w:tcW w:w="1164" w:type="dxa"/>
            <w:vMerge w:val="restart"/>
            <w:tcBorders>
              <w:left w:val="nil"/>
            </w:tcBorders>
            <w:vAlign w:val="center"/>
          </w:tcPr>
          <w:p w:rsidR="003D395E" w:rsidRPr="00F5570E" w:rsidRDefault="003D395E" w:rsidP="003D395E">
            <w:pPr>
              <w:jc w:val="center"/>
              <w:rPr>
                <w:sz w:val="12"/>
                <w:szCs w:val="12"/>
                <w:lang w:val="ro-RO"/>
              </w:rPr>
            </w:pPr>
            <w:r w:rsidRPr="00F5570E">
              <w:rPr>
                <w:sz w:val="12"/>
                <w:szCs w:val="12"/>
                <w:lang w:val="ro-RO"/>
              </w:rPr>
              <w:t>ŞTIINŢE ECONOMICE</w:t>
            </w:r>
          </w:p>
        </w:tc>
        <w:tc>
          <w:tcPr>
            <w:tcW w:w="1454" w:type="dxa"/>
            <w:vMerge w:val="restart"/>
            <w:tcBorders>
              <w:left w:val="nil"/>
            </w:tcBorders>
            <w:vAlign w:val="center"/>
          </w:tcPr>
          <w:p w:rsidR="003D395E" w:rsidRPr="00F5570E" w:rsidRDefault="003D395E" w:rsidP="003D395E">
            <w:pPr>
              <w:jc w:val="center"/>
              <w:rPr>
                <w:sz w:val="12"/>
                <w:szCs w:val="12"/>
                <w:lang w:val="ro-RO"/>
              </w:rPr>
            </w:pPr>
            <w:r w:rsidRPr="00F5570E">
              <w:rPr>
                <w:sz w:val="12"/>
                <w:szCs w:val="12"/>
                <w:lang w:val="ro-RO"/>
              </w:rPr>
              <w:t>ECONOMIE</w:t>
            </w:r>
          </w:p>
        </w:tc>
        <w:tc>
          <w:tcPr>
            <w:tcW w:w="1948" w:type="dxa"/>
            <w:tcBorders>
              <w:left w:val="nil"/>
            </w:tcBorders>
            <w:vAlign w:val="center"/>
          </w:tcPr>
          <w:p w:rsidR="003D395E" w:rsidRPr="00F5570E" w:rsidRDefault="003D395E" w:rsidP="003D395E">
            <w:pPr>
              <w:rPr>
                <w:sz w:val="12"/>
                <w:szCs w:val="12"/>
                <w:lang w:val="ro-RO"/>
              </w:rPr>
            </w:pPr>
            <w:r w:rsidRPr="00F5570E">
              <w:rPr>
                <w:sz w:val="12"/>
                <w:szCs w:val="12"/>
                <w:lang w:val="ro-RO"/>
              </w:rPr>
              <w:t>Economie generală</w:t>
            </w:r>
          </w:p>
        </w:tc>
        <w:tc>
          <w:tcPr>
            <w:tcW w:w="1269" w:type="dxa"/>
            <w:vMerge w:val="restart"/>
            <w:vAlign w:val="center"/>
          </w:tcPr>
          <w:p w:rsidR="003D395E" w:rsidRPr="00F5570E" w:rsidRDefault="003D395E" w:rsidP="003D395E">
            <w:pPr>
              <w:jc w:val="center"/>
              <w:rPr>
                <w:sz w:val="12"/>
                <w:szCs w:val="12"/>
                <w:lang w:val="ro-RO"/>
              </w:rPr>
            </w:pPr>
            <w:r w:rsidRPr="00F5570E">
              <w:rPr>
                <w:sz w:val="12"/>
                <w:szCs w:val="12"/>
                <w:lang w:val="ro-RO"/>
              </w:rPr>
              <w:t>MANAGEMENT</w:t>
            </w:r>
          </w:p>
        </w:tc>
        <w:tc>
          <w:tcPr>
            <w:tcW w:w="3834" w:type="dxa"/>
            <w:vMerge w:val="restart"/>
            <w:vAlign w:val="center"/>
          </w:tcPr>
          <w:p w:rsidR="003D395E" w:rsidRPr="00F5570E" w:rsidRDefault="003D395E" w:rsidP="003D395E">
            <w:pPr>
              <w:numPr>
                <w:ilvl w:val="0"/>
                <w:numId w:val="23"/>
              </w:numPr>
              <w:tabs>
                <w:tab w:val="clear" w:pos="720"/>
                <w:tab w:val="left" w:pos="266"/>
              </w:tabs>
              <w:autoSpaceDE w:val="0"/>
              <w:autoSpaceDN w:val="0"/>
              <w:adjustRightInd w:val="0"/>
              <w:ind w:left="0" w:firstLine="0"/>
              <w:rPr>
                <w:sz w:val="13"/>
                <w:szCs w:val="13"/>
                <w:lang w:val="ro-RO"/>
              </w:rPr>
            </w:pPr>
            <w:r w:rsidRPr="00F5570E">
              <w:rPr>
                <w:sz w:val="13"/>
                <w:szCs w:val="13"/>
                <w:lang w:val="ro-RO"/>
              </w:rPr>
              <w:t>Achiziţii, distribuţie, logistică</w:t>
            </w:r>
          </w:p>
          <w:p w:rsidR="003D395E" w:rsidRPr="00F5570E" w:rsidRDefault="003D395E" w:rsidP="003D395E">
            <w:pPr>
              <w:numPr>
                <w:ilvl w:val="0"/>
                <w:numId w:val="23"/>
              </w:numPr>
              <w:tabs>
                <w:tab w:val="clear" w:pos="720"/>
                <w:tab w:val="left" w:pos="266"/>
              </w:tabs>
              <w:autoSpaceDE w:val="0"/>
              <w:autoSpaceDN w:val="0"/>
              <w:adjustRightInd w:val="0"/>
              <w:ind w:left="0" w:firstLine="0"/>
              <w:rPr>
                <w:sz w:val="13"/>
                <w:szCs w:val="13"/>
                <w:lang w:val="ro-RO"/>
              </w:rPr>
            </w:pPr>
            <w:r w:rsidRPr="00F5570E">
              <w:rPr>
                <w:sz w:val="13"/>
                <w:szCs w:val="13"/>
                <w:lang w:val="ro-RO"/>
              </w:rPr>
              <w:t>Administrare şi comunicare în afaceri</w:t>
            </w:r>
          </w:p>
          <w:p w:rsidR="003D395E" w:rsidRPr="00F5570E" w:rsidRDefault="003D395E" w:rsidP="003D395E">
            <w:pPr>
              <w:numPr>
                <w:ilvl w:val="0"/>
                <w:numId w:val="23"/>
              </w:numPr>
              <w:tabs>
                <w:tab w:val="clear" w:pos="720"/>
                <w:tab w:val="left" w:pos="266"/>
              </w:tabs>
              <w:autoSpaceDE w:val="0"/>
              <w:autoSpaceDN w:val="0"/>
              <w:adjustRightInd w:val="0"/>
              <w:ind w:left="0" w:firstLine="0"/>
              <w:rPr>
                <w:sz w:val="13"/>
                <w:szCs w:val="13"/>
                <w:lang w:val="ro-RO"/>
              </w:rPr>
            </w:pPr>
            <w:r w:rsidRPr="00F5570E">
              <w:rPr>
                <w:sz w:val="13"/>
                <w:szCs w:val="13"/>
                <w:lang w:val="ro-RO"/>
              </w:rPr>
              <w:t>Administrare şi comunicare internaţională în afaceri</w:t>
            </w:r>
          </w:p>
          <w:p w:rsidR="003D395E" w:rsidRPr="00F5570E" w:rsidRDefault="003D395E" w:rsidP="003D395E">
            <w:pPr>
              <w:numPr>
                <w:ilvl w:val="0"/>
                <w:numId w:val="23"/>
              </w:numPr>
              <w:tabs>
                <w:tab w:val="clear" w:pos="720"/>
                <w:tab w:val="left" w:pos="266"/>
              </w:tabs>
              <w:autoSpaceDE w:val="0"/>
              <w:autoSpaceDN w:val="0"/>
              <w:adjustRightInd w:val="0"/>
              <w:ind w:left="0" w:firstLine="0"/>
              <w:rPr>
                <w:sz w:val="13"/>
                <w:szCs w:val="13"/>
                <w:lang w:val="ro-RO"/>
              </w:rPr>
            </w:pPr>
            <w:r w:rsidRPr="00F5570E">
              <w:rPr>
                <w:sz w:val="13"/>
                <w:szCs w:val="13"/>
                <w:lang w:val="ro-RO"/>
              </w:rPr>
              <w:t>Administrarea financiară a afacerilor</w:t>
            </w:r>
          </w:p>
          <w:p w:rsidR="003D395E" w:rsidRPr="00F5570E" w:rsidRDefault="003D395E" w:rsidP="003D395E">
            <w:pPr>
              <w:numPr>
                <w:ilvl w:val="0"/>
                <w:numId w:val="23"/>
              </w:numPr>
              <w:tabs>
                <w:tab w:val="clear" w:pos="720"/>
                <w:tab w:val="left" w:pos="266"/>
              </w:tabs>
              <w:autoSpaceDE w:val="0"/>
              <w:autoSpaceDN w:val="0"/>
              <w:adjustRightInd w:val="0"/>
              <w:ind w:left="0" w:firstLine="0"/>
              <w:rPr>
                <w:sz w:val="13"/>
                <w:szCs w:val="13"/>
                <w:lang w:val="ro-RO"/>
              </w:rPr>
            </w:pPr>
            <w:r w:rsidRPr="00F5570E">
              <w:rPr>
                <w:sz w:val="13"/>
                <w:szCs w:val="13"/>
                <w:lang w:val="ro-RO"/>
              </w:rPr>
              <w:t>Administrarea organizaţiilor de afaceri</w:t>
            </w:r>
          </w:p>
          <w:p w:rsidR="003D395E" w:rsidRPr="00F5570E" w:rsidRDefault="003D395E" w:rsidP="003D395E">
            <w:pPr>
              <w:numPr>
                <w:ilvl w:val="0"/>
                <w:numId w:val="23"/>
              </w:numPr>
              <w:tabs>
                <w:tab w:val="clear" w:pos="720"/>
                <w:tab w:val="left" w:pos="266"/>
              </w:tabs>
              <w:autoSpaceDE w:val="0"/>
              <w:autoSpaceDN w:val="0"/>
              <w:adjustRightInd w:val="0"/>
              <w:ind w:left="0" w:firstLine="0"/>
              <w:rPr>
                <w:sz w:val="13"/>
                <w:szCs w:val="13"/>
                <w:lang w:val="ro-RO"/>
              </w:rPr>
            </w:pPr>
            <w:r w:rsidRPr="00F5570E">
              <w:rPr>
                <w:sz w:val="13"/>
                <w:szCs w:val="13"/>
                <w:lang w:val="ro-RO"/>
              </w:rPr>
              <w:t>Administrarea şi evaluarea proprietăţilor imobiliare</w:t>
            </w:r>
          </w:p>
          <w:p w:rsidR="003D395E" w:rsidRPr="00F5570E" w:rsidRDefault="003D395E" w:rsidP="003D395E">
            <w:pPr>
              <w:numPr>
                <w:ilvl w:val="0"/>
                <w:numId w:val="23"/>
              </w:numPr>
              <w:tabs>
                <w:tab w:val="clear" w:pos="720"/>
                <w:tab w:val="left" w:pos="266"/>
              </w:tabs>
              <w:autoSpaceDE w:val="0"/>
              <w:autoSpaceDN w:val="0"/>
              <w:adjustRightInd w:val="0"/>
              <w:ind w:left="0" w:firstLine="0"/>
              <w:rPr>
                <w:sz w:val="13"/>
                <w:szCs w:val="13"/>
                <w:lang w:val="ro-RO"/>
              </w:rPr>
            </w:pPr>
            <w:r w:rsidRPr="00F5570E">
              <w:rPr>
                <w:sz w:val="13"/>
                <w:szCs w:val="13"/>
                <w:lang w:val="ro-RO"/>
              </w:rPr>
              <w:t>Antreprenoriat şi administrarea afacerilor</w:t>
            </w:r>
          </w:p>
          <w:p w:rsidR="003D395E" w:rsidRPr="00F5570E" w:rsidRDefault="003D395E" w:rsidP="003D395E">
            <w:pPr>
              <w:numPr>
                <w:ilvl w:val="0"/>
                <w:numId w:val="23"/>
              </w:numPr>
              <w:tabs>
                <w:tab w:val="clear" w:pos="720"/>
                <w:tab w:val="left" w:pos="266"/>
              </w:tabs>
              <w:autoSpaceDE w:val="0"/>
              <w:autoSpaceDN w:val="0"/>
              <w:adjustRightInd w:val="0"/>
              <w:ind w:left="0" w:firstLine="0"/>
              <w:rPr>
                <w:sz w:val="13"/>
                <w:szCs w:val="13"/>
                <w:lang w:val="ro-RO"/>
              </w:rPr>
            </w:pPr>
            <w:r w:rsidRPr="00F5570E">
              <w:rPr>
                <w:sz w:val="13"/>
                <w:szCs w:val="13"/>
                <w:lang w:val="ro-RO"/>
              </w:rPr>
              <w:t>Analiza diagnostic şi evaluarea afacerilor</w:t>
            </w:r>
          </w:p>
          <w:p w:rsidR="003D395E" w:rsidRPr="00F5570E" w:rsidRDefault="003D395E" w:rsidP="003D395E">
            <w:pPr>
              <w:numPr>
                <w:ilvl w:val="0"/>
                <w:numId w:val="23"/>
              </w:numPr>
              <w:tabs>
                <w:tab w:val="clear" w:pos="720"/>
                <w:tab w:val="left" w:pos="266"/>
              </w:tabs>
              <w:autoSpaceDE w:val="0"/>
              <w:autoSpaceDN w:val="0"/>
              <w:adjustRightInd w:val="0"/>
              <w:ind w:left="0" w:firstLine="0"/>
              <w:rPr>
                <w:sz w:val="13"/>
                <w:szCs w:val="13"/>
                <w:lang w:val="ro-RO"/>
              </w:rPr>
            </w:pPr>
            <w:r w:rsidRPr="00F5570E">
              <w:rPr>
                <w:sz w:val="13"/>
                <w:szCs w:val="13"/>
                <w:lang w:val="ro-RO"/>
              </w:rPr>
              <w:t>Consultanţă în management şi dezvoltarea afacerilor</w:t>
            </w:r>
          </w:p>
          <w:p w:rsidR="003D395E" w:rsidRPr="00F5570E" w:rsidRDefault="003D395E" w:rsidP="003D395E">
            <w:pPr>
              <w:numPr>
                <w:ilvl w:val="0"/>
                <w:numId w:val="23"/>
              </w:numPr>
              <w:tabs>
                <w:tab w:val="clear" w:pos="720"/>
                <w:tab w:val="left" w:pos="266"/>
              </w:tabs>
              <w:autoSpaceDE w:val="0"/>
              <w:autoSpaceDN w:val="0"/>
              <w:adjustRightInd w:val="0"/>
              <w:ind w:left="0" w:firstLine="0"/>
              <w:rPr>
                <w:sz w:val="13"/>
                <w:szCs w:val="13"/>
                <w:lang w:val="ro-RO"/>
              </w:rPr>
            </w:pPr>
            <w:r w:rsidRPr="00F5570E">
              <w:rPr>
                <w:sz w:val="13"/>
                <w:szCs w:val="13"/>
                <w:lang w:val="ro-RO"/>
              </w:rPr>
              <w:t>Dezvoltarea economică a întreprinderii</w:t>
            </w:r>
          </w:p>
          <w:p w:rsidR="003D395E" w:rsidRPr="00F5570E" w:rsidRDefault="003D395E" w:rsidP="003D395E">
            <w:pPr>
              <w:numPr>
                <w:ilvl w:val="0"/>
                <w:numId w:val="23"/>
              </w:numPr>
              <w:tabs>
                <w:tab w:val="clear" w:pos="720"/>
                <w:tab w:val="left" w:pos="266"/>
              </w:tabs>
              <w:autoSpaceDE w:val="0"/>
              <w:autoSpaceDN w:val="0"/>
              <w:adjustRightInd w:val="0"/>
              <w:ind w:left="0" w:firstLine="0"/>
              <w:rPr>
                <w:sz w:val="13"/>
                <w:szCs w:val="13"/>
                <w:lang w:val="ro-RO"/>
              </w:rPr>
            </w:pPr>
            <w:r w:rsidRPr="00F5570E">
              <w:rPr>
                <w:sz w:val="13"/>
                <w:szCs w:val="13"/>
                <w:lang w:val="ro-RO"/>
              </w:rPr>
              <w:t>Dezvoltarea spaţiului de afaceri</w:t>
            </w:r>
          </w:p>
          <w:p w:rsidR="003D395E" w:rsidRPr="00F5570E" w:rsidRDefault="003D395E" w:rsidP="003D395E">
            <w:pPr>
              <w:numPr>
                <w:ilvl w:val="0"/>
                <w:numId w:val="23"/>
              </w:numPr>
              <w:tabs>
                <w:tab w:val="clear" w:pos="720"/>
                <w:tab w:val="left" w:pos="266"/>
              </w:tabs>
              <w:autoSpaceDE w:val="0"/>
              <w:autoSpaceDN w:val="0"/>
              <w:adjustRightInd w:val="0"/>
              <w:ind w:left="0" w:firstLine="0"/>
              <w:rPr>
                <w:sz w:val="13"/>
                <w:szCs w:val="13"/>
                <w:lang w:val="ro-RO"/>
              </w:rPr>
            </w:pPr>
            <w:r w:rsidRPr="00F5570E">
              <w:rPr>
                <w:sz w:val="13"/>
                <w:szCs w:val="13"/>
                <w:lang w:val="ro-RO"/>
              </w:rPr>
              <w:t>Dimensiunea europeană a managementului organizaţiei</w:t>
            </w:r>
          </w:p>
          <w:p w:rsidR="003D395E" w:rsidRPr="00F5570E" w:rsidRDefault="003D395E" w:rsidP="003D395E">
            <w:pPr>
              <w:numPr>
                <w:ilvl w:val="0"/>
                <w:numId w:val="23"/>
              </w:numPr>
              <w:tabs>
                <w:tab w:val="clear" w:pos="720"/>
                <w:tab w:val="left" w:pos="266"/>
              </w:tabs>
              <w:autoSpaceDE w:val="0"/>
              <w:autoSpaceDN w:val="0"/>
              <w:adjustRightInd w:val="0"/>
              <w:ind w:left="0" w:firstLine="0"/>
              <w:rPr>
                <w:sz w:val="13"/>
                <w:szCs w:val="13"/>
                <w:lang w:val="ro-RO"/>
              </w:rPr>
            </w:pPr>
            <w:r w:rsidRPr="00F5570E">
              <w:rPr>
                <w:sz w:val="13"/>
                <w:szCs w:val="13"/>
                <w:lang w:val="ro-RO"/>
              </w:rPr>
              <w:t>Economie bazată pe cunoştinţe şi management</w:t>
            </w:r>
          </w:p>
          <w:p w:rsidR="003D395E" w:rsidRPr="00F5570E" w:rsidRDefault="003D395E" w:rsidP="003D395E">
            <w:pPr>
              <w:numPr>
                <w:ilvl w:val="0"/>
                <w:numId w:val="23"/>
              </w:numPr>
              <w:tabs>
                <w:tab w:val="clear" w:pos="720"/>
                <w:tab w:val="left" w:pos="266"/>
              </w:tabs>
              <w:autoSpaceDE w:val="0"/>
              <w:autoSpaceDN w:val="0"/>
              <w:adjustRightInd w:val="0"/>
              <w:ind w:left="0" w:firstLine="0"/>
              <w:rPr>
                <w:sz w:val="13"/>
                <w:szCs w:val="13"/>
                <w:lang w:val="ro-RO"/>
              </w:rPr>
            </w:pPr>
            <w:r w:rsidRPr="00F5570E">
              <w:rPr>
                <w:sz w:val="13"/>
                <w:szCs w:val="13"/>
                <w:lang w:val="ro-RO"/>
              </w:rPr>
              <w:t>Economie bazată pe cunoaştere şi management antreprenorial</w:t>
            </w:r>
          </w:p>
          <w:p w:rsidR="003D395E" w:rsidRPr="00F5570E" w:rsidRDefault="003D395E" w:rsidP="003D395E">
            <w:pPr>
              <w:numPr>
                <w:ilvl w:val="0"/>
                <w:numId w:val="23"/>
              </w:numPr>
              <w:tabs>
                <w:tab w:val="clear" w:pos="720"/>
                <w:tab w:val="left" w:pos="266"/>
              </w:tabs>
              <w:autoSpaceDE w:val="0"/>
              <w:autoSpaceDN w:val="0"/>
              <w:adjustRightInd w:val="0"/>
              <w:ind w:left="0" w:firstLine="0"/>
              <w:rPr>
                <w:sz w:val="13"/>
                <w:szCs w:val="13"/>
                <w:lang w:val="ro-RO"/>
              </w:rPr>
            </w:pPr>
            <w:r w:rsidRPr="00F5570E">
              <w:rPr>
                <w:sz w:val="13"/>
                <w:szCs w:val="13"/>
                <w:lang w:val="ro-RO"/>
              </w:rPr>
              <w:t>Economie bazată pe cunoaştere şi management intreprenorial</w:t>
            </w:r>
          </w:p>
          <w:p w:rsidR="003D395E" w:rsidRPr="00F5570E" w:rsidRDefault="003D395E" w:rsidP="003D395E">
            <w:pPr>
              <w:numPr>
                <w:ilvl w:val="0"/>
                <w:numId w:val="23"/>
              </w:numPr>
              <w:tabs>
                <w:tab w:val="clear" w:pos="720"/>
                <w:tab w:val="left" w:pos="266"/>
              </w:tabs>
              <w:autoSpaceDE w:val="0"/>
              <w:autoSpaceDN w:val="0"/>
              <w:adjustRightInd w:val="0"/>
              <w:ind w:left="0" w:firstLine="0"/>
              <w:rPr>
                <w:sz w:val="13"/>
                <w:szCs w:val="13"/>
                <w:lang w:val="ro-RO"/>
              </w:rPr>
            </w:pPr>
            <w:r w:rsidRPr="00F5570E">
              <w:rPr>
                <w:sz w:val="13"/>
                <w:szCs w:val="13"/>
                <w:lang w:val="ro-RO"/>
              </w:rPr>
              <w:t>Eficienţă şi risc în activitatea financiar investiţională</w:t>
            </w:r>
          </w:p>
          <w:p w:rsidR="003D395E" w:rsidRPr="00F5570E" w:rsidRDefault="003D395E" w:rsidP="003D395E">
            <w:pPr>
              <w:numPr>
                <w:ilvl w:val="0"/>
                <w:numId w:val="23"/>
              </w:numPr>
              <w:tabs>
                <w:tab w:val="clear" w:pos="720"/>
                <w:tab w:val="left" w:pos="266"/>
              </w:tabs>
              <w:autoSpaceDE w:val="0"/>
              <w:autoSpaceDN w:val="0"/>
              <w:adjustRightInd w:val="0"/>
              <w:ind w:left="0" w:firstLine="0"/>
              <w:rPr>
                <w:sz w:val="13"/>
                <w:szCs w:val="13"/>
                <w:lang w:val="ro-RO"/>
              </w:rPr>
            </w:pPr>
            <w:r w:rsidRPr="00F5570E">
              <w:rPr>
                <w:sz w:val="13"/>
                <w:szCs w:val="13"/>
                <w:lang w:val="ro-RO"/>
              </w:rPr>
              <w:t xml:space="preserve">International business management </w:t>
            </w:r>
          </w:p>
          <w:p w:rsidR="003D395E" w:rsidRPr="00F5570E" w:rsidRDefault="003D395E" w:rsidP="003D395E">
            <w:pPr>
              <w:numPr>
                <w:ilvl w:val="0"/>
                <w:numId w:val="23"/>
              </w:numPr>
              <w:tabs>
                <w:tab w:val="clear" w:pos="720"/>
                <w:tab w:val="left" w:pos="266"/>
              </w:tabs>
              <w:autoSpaceDE w:val="0"/>
              <w:autoSpaceDN w:val="0"/>
              <w:adjustRightInd w:val="0"/>
              <w:ind w:left="0" w:firstLine="0"/>
              <w:rPr>
                <w:sz w:val="13"/>
                <w:szCs w:val="13"/>
                <w:lang w:val="ro-RO"/>
              </w:rPr>
            </w:pPr>
            <w:r w:rsidRPr="00F5570E">
              <w:rPr>
                <w:sz w:val="13"/>
                <w:szCs w:val="13"/>
                <w:lang w:val="ro-RO"/>
              </w:rPr>
              <w:t>Leadership şi managementul resurselor umane</w:t>
            </w:r>
          </w:p>
          <w:p w:rsidR="003D395E" w:rsidRPr="00F5570E" w:rsidRDefault="003D395E" w:rsidP="003D395E">
            <w:pPr>
              <w:numPr>
                <w:ilvl w:val="0"/>
                <w:numId w:val="23"/>
              </w:numPr>
              <w:tabs>
                <w:tab w:val="clear" w:pos="720"/>
                <w:tab w:val="left" w:pos="266"/>
              </w:tabs>
              <w:autoSpaceDE w:val="0"/>
              <w:autoSpaceDN w:val="0"/>
              <w:adjustRightInd w:val="0"/>
              <w:ind w:left="0" w:firstLine="0"/>
              <w:rPr>
                <w:sz w:val="13"/>
                <w:szCs w:val="13"/>
                <w:lang w:val="ro-RO"/>
              </w:rPr>
            </w:pPr>
            <w:r w:rsidRPr="00F5570E">
              <w:rPr>
                <w:sz w:val="13"/>
                <w:szCs w:val="13"/>
                <w:lang w:val="ro-RO"/>
              </w:rPr>
              <w:t>Management</w:t>
            </w:r>
          </w:p>
          <w:p w:rsidR="003D395E" w:rsidRPr="00F5570E" w:rsidRDefault="003D395E" w:rsidP="003D395E">
            <w:pPr>
              <w:numPr>
                <w:ilvl w:val="0"/>
                <w:numId w:val="23"/>
              </w:numPr>
              <w:tabs>
                <w:tab w:val="clear" w:pos="720"/>
                <w:tab w:val="left" w:pos="266"/>
              </w:tabs>
              <w:autoSpaceDE w:val="0"/>
              <w:autoSpaceDN w:val="0"/>
              <w:adjustRightInd w:val="0"/>
              <w:ind w:left="0" w:firstLine="0"/>
              <w:rPr>
                <w:sz w:val="13"/>
                <w:szCs w:val="13"/>
                <w:lang w:val="ro-RO"/>
              </w:rPr>
            </w:pPr>
            <w:r w:rsidRPr="00F5570E">
              <w:rPr>
                <w:sz w:val="13"/>
                <w:szCs w:val="13"/>
                <w:lang w:val="ro-RO"/>
              </w:rPr>
              <w:t>Management antreprenorial</w:t>
            </w:r>
          </w:p>
          <w:p w:rsidR="003D395E" w:rsidRPr="00F5570E" w:rsidRDefault="003D395E" w:rsidP="003D395E">
            <w:pPr>
              <w:numPr>
                <w:ilvl w:val="0"/>
                <w:numId w:val="23"/>
              </w:numPr>
              <w:tabs>
                <w:tab w:val="clear" w:pos="720"/>
                <w:tab w:val="left" w:pos="266"/>
              </w:tabs>
              <w:autoSpaceDE w:val="0"/>
              <w:autoSpaceDN w:val="0"/>
              <w:adjustRightInd w:val="0"/>
              <w:ind w:left="0" w:firstLine="0"/>
              <w:rPr>
                <w:sz w:val="13"/>
                <w:szCs w:val="13"/>
                <w:lang w:val="ro-RO"/>
              </w:rPr>
            </w:pPr>
            <w:r w:rsidRPr="00F5570E">
              <w:rPr>
                <w:sz w:val="13"/>
                <w:szCs w:val="13"/>
                <w:lang w:val="ro-RO"/>
              </w:rPr>
              <w:t>Management financiar-bancar</w:t>
            </w:r>
          </w:p>
          <w:p w:rsidR="003D395E" w:rsidRPr="00F5570E" w:rsidRDefault="003D395E" w:rsidP="003D395E">
            <w:pPr>
              <w:numPr>
                <w:ilvl w:val="0"/>
                <w:numId w:val="23"/>
              </w:numPr>
              <w:tabs>
                <w:tab w:val="clear" w:pos="720"/>
                <w:tab w:val="left" w:pos="266"/>
              </w:tabs>
              <w:autoSpaceDE w:val="0"/>
              <w:autoSpaceDN w:val="0"/>
              <w:adjustRightInd w:val="0"/>
              <w:ind w:left="0" w:firstLine="0"/>
              <w:rPr>
                <w:sz w:val="13"/>
                <w:szCs w:val="13"/>
                <w:lang w:val="ro-RO"/>
              </w:rPr>
            </w:pPr>
            <w:r w:rsidRPr="00F5570E">
              <w:rPr>
                <w:sz w:val="13"/>
                <w:szCs w:val="13"/>
                <w:lang w:val="ro-RO"/>
              </w:rPr>
              <w:t>Management intercultural</w:t>
            </w:r>
          </w:p>
          <w:p w:rsidR="003D395E" w:rsidRPr="00F5570E" w:rsidRDefault="003D395E" w:rsidP="003D395E">
            <w:pPr>
              <w:numPr>
                <w:ilvl w:val="0"/>
                <w:numId w:val="23"/>
              </w:numPr>
              <w:tabs>
                <w:tab w:val="clear" w:pos="720"/>
                <w:tab w:val="left" w:pos="266"/>
              </w:tabs>
              <w:autoSpaceDE w:val="0"/>
              <w:autoSpaceDN w:val="0"/>
              <w:adjustRightInd w:val="0"/>
              <w:ind w:left="0" w:firstLine="0"/>
              <w:rPr>
                <w:sz w:val="13"/>
                <w:szCs w:val="13"/>
                <w:lang w:val="ro-RO"/>
              </w:rPr>
            </w:pPr>
            <w:r w:rsidRPr="00F5570E">
              <w:rPr>
                <w:sz w:val="13"/>
                <w:szCs w:val="13"/>
                <w:lang w:val="ro-RO"/>
              </w:rPr>
              <w:t>Management în administraţie şi servicii publice</w:t>
            </w:r>
          </w:p>
          <w:p w:rsidR="003D395E" w:rsidRPr="00F5570E" w:rsidRDefault="003D395E" w:rsidP="003D395E">
            <w:pPr>
              <w:numPr>
                <w:ilvl w:val="0"/>
                <w:numId w:val="23"/>
              </w:numPr>
              <w:tabs>
                <w:tab w:val="clear" w:pos="720"/>
                <w:tab w:val="left" w:pos="266"/>
              </w:tabs>
              <w:autoSpaceDE w:val="0"/>
              <w:autoSpaceDN w:val="0"/>
              <w:adjustRightInd w:val="0"/>
              <w:ind w:left="0" w:firstLine="0"/>
              <w:rPr>
                <w:sz w:val="13"/>
                <w:szCs w:val="13"/>
                <w:lang w:val="ro-RO"/>
              </w:rPr>
            </w:pPr>
            <w:r w:rsidRPr="00F5570E">
              <w:rPr>
                <w:sz w:val="13"/>
                <w:szCs w:val="13"/>
                <w:lang w:val="ro-RO"/>
              </w:rPr>
              <w:t>Management în sistemul de învăţământ</w:t>
            </w:r>
          </w:p>
          <w:p w:rsidR="003D395E" w:rsidRPr="00F5570E" w:rsidRDefault="003D395E" w:rsidP="003D395E">
            <w:pPr>
              <w:numPr>
                <w:ilvl w:val="0"/>
                <w:numId w:val="23"/>
              </w:numPr>
              <w:tabs>
                <w:tab w:val="clear" w:pos="720"/>
                <w:tab w:val="left" w:pos="266"/>
              </w:tabs>
              <w:autoSpaceDE w:val="0"/>
              <w:autoSpaceDN w:val="0"/>
              <w:adjustRightInd w:val="0"/>
              <w:ind w:left="0" w:firstLine="0"/>
              <w:rPr>
                <w:sz w:val="13"/>
                <w:szCs w:val="13"/>
                <w:lang w:val="ro-RO"/>
              </w:rPr>
            </w:pPr>
            <w:r w:rsidRPr="00F5570E">
              <w:rPr>
                <w:sz w:val="13"/>
                <w:szCs w:val="13"/>
                <w:lang w:val="ro-RO"/>
              </w:rPr>
              <w:t>Management organizaţional</w:t>
            </w:r>
          </w:p>
          <w:p w:rsidR="003D395E" w:rsidRPr="00F5570E" w:rsidRDefault="003D395E" w:rsidP="003D395E">
            <w:pPr>
              <w:numPr>
                <w:ilvl w:val="0"/>
                <w:numId w:val="23"/>
              </w:numPr>
              <w:tabs>
                <w:tab w:val="clear" w:pos="720"/>
                <w:tab w:val="left" w:pos="266"/>
              </w:tabs>
              <w:autoSpaceDE w:val="0"/>
              <w:autoSpaceDN w:val="0"/>
              <w:adjustRightInd w:val="0"/>
              <w:ind w:left="0" w:firstLine="0"/>
              <w:rPr>
                <w:sz w:val="13"/>
                <w:szCs w:val="13"/>
                <w:lang w:val="ro-RO"/>
              </w:rPr>
            </w:pPr>
            <w:r w:rsidRPr="00F5570E">
              <w:rPr>
                <w:sz w:val="13"/>
                <w:szCs w:val="13"/>
                <w:lang w:val="ro-RO"/>
              </w:rPr>
              <w:t>Management performant</w:t>
            </w:r>
          </w:p>
          <w:p w:rsidR="003D395E" w:rsidRPr="00F5570E" w:rsidRDefault="003D395E" w:rsidP="003D395E">
            <w:pPr>
              <w:numPr>
                <w:ilvl w:val="0"/>
                <w:numId w:val="23"/>
              </w:numPr>
              <w:tabs>
                <w:tab w:val="clear" w:pos="720"/>
                <w:tab w:val="left" w:pos="266"/>
              </w:tabs>
              <w:autoSpaceDE w:val="0"/>
              <w:autoSpaceDN w:val="0"/>
              <w:adjustRightInd w:val="0"/>
              <w:ind w:left="0" w:firstLine="0"/>
              <w:rPr>
                <w:sz w:val="13"/>
                <w:szCs w:val="13"/>
                <w:lang w:val="ro-RO"/>
              </w:rPr>
            </w:pPr>
            <w:r w:rsidRPr="00F5570E">
              <w:rPr>
                <w:sz w:val="13"/>
                <w:szCs w:val="13"/>
                <w:lang w:val="ro-RO"/>
              </w:rPr>
              <w:t>Management public</w:t>
            </w:r>
          </w:p>
          <w:p w:rsidR="003D395E" w:rsidRPr="00F5570E" w:rsidRDefault="003D395E" w:rsidP="003D395E">
            <w:pPr>
              <w:numPr>
                <w:ilvl w:val="0"/>
                <w:numId w:val="23"/>
              </w:numPr>
              <w:tabs>
                <w:tab w:val="clear" w:pos="720"/>
                <w:tab w:val="left" w:pos="266"/>
              </w:tabs>
              <w:autoSpaceDE w:val="0"/>
              <w:autoSpaceDN w:val="0"/>
              <w:adjustRightInd w:val="0"/>
              <w:ind w:left="0" w:firstLine="0"/>
              <w:rPr>
                <w:sz w:val="13"/>
                <w:szCs w:val="13"/>
                <w:lang w:val="ro-RO"/>
              </w:rPr>
            </w:pPr>
            <w:r w:rsidRPr="00F5570E">
              <w:rPr>
                <w:sz w:val="13"/>
                <w:szCs w:val="13"/>
                <w:lang w:val="ro-RO"/>
              </w:rPr>
              <w:t>Management şi marketing internaţional</w:t>
            </w:r>
          </w:p>
          <w:p w:rsidR="003D395E" w:rsidRPr="00F5570E" w:rsidRDefault="003D395E" w:rsidP="003D395E">
            <w:pPr>
              <w:numPr>
                <w:ilvl w:val="0"/>
                <w:numId w:val="23"/>
              </w:numPr>
              <w:tabs>
                <w:tab w:val="clear" w:pos="720"/>
                <w:tab w:val="left" w:pos="266"/>
              </w:tabs>
              <w:autoSpaceDE w:val="0"/>
              <w:autoSpaceDN w:val="0"/>
              <w:adjustRightInd w:val="0"/>
              <w:ind w:left="0" w:firstLine="0"/>
              <w:rPr>
                <w:sz w:val="13"/>
                <w:szCs w:val="13"/>
                <w:lang w:val="ro-RO"/>
              </w:rPr>
            </w:pPr>
            <w:r w:rsidRPr="00F5570E">
              <w:rPr>
                <w:sz w:val="13"/>
                <w:szCs w:val="13"/>
                <w:lang w:val="ro-RO"/>
              </w:rPr>
              <w:t>Management şi strategii de afaceri</w:t>
            </w:r>
          </w:p>
          <w:p w:rsidR="003D395E" w:rsidRPr="00F5570E" w:rsidRDefault="003D395E" w:rsidP="003D395E">
            <w:pPr>
              <w:numPr>
                <w:ilvl w:val="0"/>
                <w:numId w:val="23"/>
              </w:numPr>
              <w:tabs>
                <w:tab w:val="clear" w:pos="720"/>
                <w:tab w:val="left" w:pos="266"/>
              </w:tabs>
              <w:autoSpaceDE w:val="0"/>
              <w:autoSpaceDN w:val="0"/>
              <w:adjustRightInd w:val="0"/>
              <w:ind w:left="0" w:firstLine="0"/>
              <w:rPr>
                <w:sz w:val="13"/>
                <w:szCs w:val="13"/>
                <w:lang w:val="ro-RO"/>
              </w:rPr>
            </w:pPr>
            <w:r w:rsidRPr="00F5570E">
              <w:rPr>
                <w:sz w:val="13"/>
                <w:szCs w:val="13"/>
                <w:lang w:val="ro-RO"/>
              </w:rPr>
              <w:t>Managementul afacerilor</w:t>
            </w:r>
          </w:p>
          <w:p w:rsidR="003D395E" w:rsidRPr="00F5570E" w:rsidRDefault="003D395E" w:rsidP="003D395E">
            <w:pPr>
              <w:numPr>
                <w:ilvl w:val="0"/>
                <w:numId w:val="23"/>
              </w:numPr>
              <w:tabs>
                <w:tab w:val="clear" w:pos="720"/>
                <w:tab w:val="left" w:pos="266"/>
              </w:tabs>
              <w:autoSpaceDE w:val="0"/>
              <w:autoSpaceDN w:val="0"/>
              <w:adjustRightInd w:val="0"/>
              <w:ind w:left="0" w:firstLine="0"/>
              <w:rPr>
                <w:sz w:val="13"/>
                <w:szCs w:val="13"/>
                <w:lang w:val="ro-RO"/>
              </w:rPr>
            </w:pPr>
            <w:r w:rsidRPr="00F5570E">
              <w:rPr>
                <w:sz w:val="13"/>
                <w:szCs w:val="13"/>
                <w:lang w:val="ro-RO"/>
              </w:rPr>
              <w:t>Managementul afacerilor mici şi mijlocii</w:t>
            </w:r>
          </w:p>
          <w:p w:rsidR="003D395E" w:rsidRPr="00F5570E" w:rsidRDefault="003D395E" w:rsidP="003D395E">
            <w:pPr>
              <w:numPr>
                <w:ilvl w:val="0"/>
                <w:numId w:val="23"/>
              </w:numPr>
              <w:tabs>
                <w:tab w:val="clear" w:pos="720"/>
                <w:tab w:val="left" w:pos="266"/>
              </w:tabs>
              <w:autoSpaceDE w:val="0"/>
              <w:autoSpaceDN w:val="0"/>
              <w:adjustRightInd w:val="0"/>
              <w:ind w:left="0" w:firstLine="0"/>
              <w:rPr>
                <w:sz w:val="13"/>
                <w:szCs w:val="13"/>
                <w:lang w:val="ro-RO"/>
              </w:rPr>
            </w:pPr>
            <w:r w:rsidRPr="00F5570E">
              <w:rPr>
                <w:sz w:val="13"/>
                <w:szCs w:val="13"/>
                <w:lang w:val="ro-RO"/>
              </w:rPr>
              <w:t xml:space="preserve">Managementul afacerilor în context european </w:t>
            </w:r>
          </w:p>
          <w:p w:rsidR="003D395E" w:rsidRPr="00F5570E" w:rsidRDefault="003D395E" w:rsidP="003D395E">
            <w:pPr>
              <w:numPr>
                <w:ilvl w:val="0"/>
                <w:numId w:val="23"/>
              </w:numPr>
              <w:tabs>
                <w:tab w:val="clear" w:pos="720"/>
                <w:tab w:val="left" w:pos="266"/>
              </w:tabs>
              <w:autoSpaceDE w:val="0"/>
              <w:autoSpaceDN w:val="0"/>
              <w:adjustRightInd w:val="0"/>
              <w:ind w:left="0" w:firstLine="0"/>
              <w:rPr>
                <w:sz w:val="13"/>
                <w:szCs w:val="13"/>
                <w:lang w:val="ro-RO"/>
              </w:rPr>
            </w:pPr>
            <w:r w:rsidRPr="00F5570E">
              <w:rPr>
                <w:sz w:val="13"/>
                <w:szCs w:val="13"/>
                <w:lang w:val="ro-RO"/>
              </w:rPr>
              <w:t>Managementul afacerilor în context european (în limba franceză)</w:t>
            </w:r>
          </w:p>
          <w:p w:rsidR="003D395E" w:rsidRPr="00F5570E" w:rsidRDefault="003D395E" w:rsidP="003D395E">
            <w:pPr>
              <w:numPr>
                <w:ilvl w:val="0"/>
                <w:numId w:val="23"/>
              </w:numPr>
              <w:tabs>
                <w:tab w:val="clear" w:pos="720"/>
                <w:tab w:val="left" w:pos="266"/>
              </w:tabs>
              <w:autoSpaceDE w:val="0"/>
              <w:autoSpaceDN w:val="0"/>
              <w:adjustRightInd w:val="0"/>
              <w:ind w:left="0" w:firstLine="0"/>
              <w:rPr>
                <w:sz w:val="13"/>
                <w:szCs w:val="13"/>
                <w:lang w:val="ro-RO"/>
              </w:rPr>
            </w:pPr>
            <w:r w:rsidRPr="00F5570E">
              <w:rPr>
                <w:sz w:val="13"/>
                <w:szCs w:val="13"/>
                <w:lang w:val="ro-RO"/>
              </w:rPr>
              <w:t>Managementul afacerilor prin proiecte</w:t>
            </w:r>
          </w:p>
          <w:p w:rsidR="003D395E" w:rsidRPr="00F5570E" w:rsidRDefault="003D395E" w:rsidP="003D395E">
            <w:pPr>
              <w:numPr>
                <w:ilvl w:val="0"/>
                <w:numId w:val="23"/>
              </w:numPr>
              <w:tabs>
                <w:tab w:val="clear" w:pos="720"/>
                <w:tab w:val="left" w:pos="266"/>
              </w:tabs>
              <w:autoSpaceDE w:val="0"/>
              <w:autoSpaceDN w:val="0"/>
              <w:adjustRightInd w:val="0"/>
              <w:ind w:left="0" w:firstLine="0"/>
              <w:rPr>
                <w:sz w:val="13"/>
                <w:szCs w:val="13"/>
                <w:lang w:val="ro-RO"/>
              </w:rPr>
            </w:pPr>
            <w:r w:rsidRPr="00F5570E">
              <w:rPr>
                <w:sz w:val="13"/>
                <w:szCs w:val="13"/>
                <w:lang w:val="ro-RO"/>
              </w:rPr>
              <w:t xml:space="preserve">Managementul bancar şi al asigurărilor    </w:t>
            </w:r>
          </w:p>
          <w:p w:rsidR="003D395E" w:rsidRPr="00F5570E" w:rsidRDefault="003D395E" w:rsidP="003D395E">
            <w:pPr>
              <w:numPr>
                <w:ilvl w:val="0"/>
                <w:numId w:val="23"/>
              </w:numPr>
              <w:tabs>
                <w:tab w:val="clear" w:pos="720"/>
                <w:tab w:val="left" w:pos="266"/>
              </w:tabs>
              <w:autoSpaceDE w:val="0"/>
              <w:autoSpaceDN w:val="0"/>
              <w:adjustRightInd w:val="0"/>
              <w:ind w:left="0" w:firstLine="0"/>
              <w:rPr>
                <w:sz w:val="13"/>
                <w:szCs w:val="13"/>
                <w:lang w:val="ro-RO"/>
              </w:rPr>
            </w:pPr>
            <w:r w:rsidRPr="00F5570E">
              <w:rPr>
                <w:sz w:val="13"/>
                <w:szCs w:val="13"/>
                <w:lang w:val="ro-RO"/>
              </w:rPr>
              <w:t>Managementul calităţii</w:t>
            </w:r>
          </w:p>
          <w:p w:rsidR="003D395E" w:rsidRPr="00F5570E" w:rsidRDefault="003D395E" w:rsidP="003D395E">
            <w:pPr>
              <w:numPr>
                <w:ilvl w:val="0"/>
                <w:numId w:val="23"/>
              </w:numPr>
              <w:tabs>
                <w:tab w:val="clear" w:pos="720"/>
                <w:tab w:val="left" w:pos="266"/>
              </w:tabs>
              <w:autoSpaceDE w:val="0"/>
              <w:autoSpaceDN w:val="0"/>
              <w:adjustRightInd w:val="0"/>
              <w:ind w:left="0" w:firstLine="0"/>
              <w:rPr>
                <w:sz w:val="13"/>
                <w:szCs w:val="13"/>
                <w:lang w:val="ro-RO"/>
              </w:rPr>
            </w:pPr>
            <w:r w:rsidRPr="00F5570E">
              <w:rPr>
                <w:sz w:val="13"/>
                <w:szCs w:val="13"/>
                <w:lang w:val="ro-RO"/>
              </w:rPr>
              <w:t>Managementul dezvoltării regionale durabile</w:t>
            </w:r>
          </w:p>
          <w:p w:rsidR="003D395E" w:rsidRPr="00F5570E" w:rsidRDefault="003D395E" w:rsidP="003D395E">
            <w:pPr>
              <w:numPr>
                <w:ilvl w:val="0"/>
                <w:numId w:val="23"/>
              </w:numPr>
              <w:tabs>
                <w:tab w:val="clear" w:pos="720"/>
                <w:tab w:val="left" w:pos="266"/>
              </w:tabs>
              <w:autoSpaceDE w:val="0"/>
              <w:autoSpaceDN w:val="0"/>
              <w:adjustRightInd w:val="0"/>
              <w:ind w:left="0" w:firstLine="0"/>
              <w:rPr>
                <w:sz w:val="13"/>
                <w:szCs w:val="13"/>
                <w:lang w:val="ro-RO"/>
              </w:rPr>
            </w:pPr>
            <w:r w:rsidRPr="00F5570E">
              <w:rPr>
                <w:sz w:val="13"/>
                <w:szCs w:val="13"/>
                <w:lang w:val="ro-RO"/>
              </w:rPr>
              <w:t>Managementul dezvoltării afacerilor</w:t>
            </w:r>
          </w:p>
          <w:p w:rsidR="003D395E" w:rsidRPr="00F5570E" w:rsidRDefault="003D395E" w:rsidP="003D395E">
            <w:pPr>
              <w:numPr>
                <w:ilvl w:val="0"/>
                <w:numId w:val="23"/>
              </w:numPr>
              <w:tabs>
                <w:tab w:val="clear" w:pos="720"/>
                <w:tab w:val="left" w:pos="266"/>
              </w:tabs>
              <w:autoSpaceDE w:val="0"/>
              <w:autoSpaceDN w:val="0"/>
              <w:adjustRightInd w:val="0"/>
              <w:ind w:left="0" w:firstLine="0"/>
              <w:rPr>
                <w:sz w:val="13"/>
                <w:szCs w:val="13"/>
                <w:lang w:val="ro-RO"/>
              </w:rPr>
            </w:pPr>
            <w:r w:rsidRPr="00F5570E">
              <w:rPr>
                <w:sz w:val="13"/>
                <w:szCs w:val="13"/>
                <w:lang w:val="ro-RO"/>
              </w:rPr>
              <w:t>Managementul dezvoltării afacerilor în contextul globalizării</w:t>
            </w:r>
          </w:p>
          <w:p w:rsidR="003D395E" w:rsidRPr="00F5570E" w:rsidRDefault="003D395E" w:rsidP="003D395E">
            <w:pPr>
              <w:numPr>
                <w:ilvl w:val="0"/>
                <w:numId w:val="23"/>
              </w:numPr>
              <w:tabs>
                <w:tab w:val="clear" w:pos="720"/>
                <w:tab w:val="left" w:pos="266"/>
              </w:tabs>
              <w:autoSpaceDE w:val="0"/>
              <w:autoSpaceDN w:val="0"/>
              <w:adjustRightInd w:val="0"/>
              <w:ind w:left="0" w:firstLine="0"/>
              <w:rPr>
                <w:sz w:val="13"/>
                <w:szCs w:val="13"/>
                <w:lang w:val="ro-RO"/>
              </w:rPr>
            </w:pPr>
            <w:r w:rsidRPr="00F5570E">
              <w:rPr>
                <w:sz w:val="13"/>
                <w:szCs w:val="13"/>
                <w:lang w:val="ro-RO"/>
              </w:rPr>
              <w:t xml:space="preserve">Managementul informaţiilor  </w:t>
            </w:r>
          </w:p>
          <w:p w:rsidR="003D395E" w:rsidRPr="00F5570E" w:rsidRDefault="003D395E" w:rsidP="003D395E">
            <w:pPr>
              <w:numPr>
                <w:ilvl w:val="0"/>
                <w:numId w:val="23"/>
              </w:numPr>
              <w:tabs>
                <w:tab w:val="clear" w:pos="720"/>
                <w:tab w:val="left" w:pos="266"/>
              </w:tabs>
              <w:autoSpaceDE w:val="0"/>
              <w:autoSpaceDN w:val="0"/>
              <w:adjustRightInd w:val="0"/>
              <w:ind w:left="0" w:firstLine="0"/>
              <w:rPr>
                <w:sz w:val="13"/>
                <w:szCs w:val="13"/>
                <w:lang w:val="ro-RO"/>
              </w:rPr>
            </w:pPr>
            <w:r w:rsidRPr="00F5570E">
              <w:rPr>
                <w:sz w:val="13"/>
                <w:szCs w:val="13"/>
                <w:lang w:val="ro-RO"/>
              </w:rPr>
              <w:t>Managementul investiţiilor</w:t>
            </w:r>
          </w:p>
          <w:p w:rsidR="003D395E" w:rsidRPr="00F5570E" w:rsidRDefault="003D395E" w:rsidP="003D395E">
            <w:pPr>
              <w:numPr>
                <w:ilvl w:val="0"/>
                <w:numId w:val="23"/>
              </w:numPr>
              <w:tabs>
                <w:tab w:val="clear" w:pos="720"/>
                <w:tab w:val="left" w:pos="266"/>
              </w:tabs>
              <w:autoSpaceDE w:val="0"/>
              <w:autoSpaceDN w:val="0"/>
              <w:adjustRightInd w:val="0"/>
              <w:ind w:left="0" w:firstLine="0"/>
              <w:rPr>
                <w:sz w:val="13"/>
                <w:szCs w:val="13"/>
                <w:lang w:val="ro-RO"/>
              </w:rPr>
            </w:pPr>
            <w:r w:rsidRPr="00F5570E">
              <w:rPr>
                <w:sz w:val="13"/>
                <w:szCs w:val="13"/>
                <w:lang w:val="ro-RO"/>
              </w:rPr>
              <w:t>Managementul instituţiilor din administraţia publică</w:t>
            </w:r>
          </w:p>
          <w:p w:rsidR="003D395E" w:rsidRPr="00F5570E" w:rsidRDefault="003D395E" w:rsidP="003D395E">
            <w:pPr>
              <w:numPr>
                <w:ilvl w:val="0"/>
                <w:numId w:val="23"/>
              </w:numPr>
              <w:tabs>
                <w:tab w:val="clear" w:pos="720"/>
                <w:tab w:val="left" w:pos="266"/>
              </w:tabs>
              <w:autoSpaceDE w:val="0"/>
              <w:autoSpaceDN w:val="0"/>
              <w:adjustRightInd w:val="0"/>
              <w:ind w:left="0" w:firstLine="0"/>
              <w:rPr>
                <w:sz w:val="13"/>
                <w:szCs w:val="13"/>
                <w:lang w:val="ro-RO"/>
              </w:rPr>
            </w:pPr>
            <w:r w:rsidRPr="00F5570E">
              <w:rPr>
                <w:sz w:val="13"/>
                <w:szCs w:val="13"/>
                <w:lang w:val="ro-RO"/>
              </w:rPr>
              <w:t>Managementul instituţiilor publice şi al colectivităţilor locale</w:t>
            </w:r>
          </w:p>
          <w:p w:rsidR="003D395E" w:rsidRPr="00F5570E" w:rsidRDefault="003D395E" w:rsidP="003D395E">
            <w:pPr>
              <w:numPr>
                <w:ilvl w:val="0"/>
                <w:numId w:val="23"/>
              </w:numPr>
              <w:tabs>
                <w:tab w:val="clear" w:pos="720"/>
                <w:tab w:val="left" w:pos="266"/>
              </w:tabs>
              <w:autoSpaceDE w:val="0"/>
              <w:autoSpaceDN w:val="0"/>
              <w:adjustRightInd w:val="0"/>
              <w:ind w:left="0" w:firstLine="0"/>
              <w:rPr>
                <w:sz w:val="13"/>
                <w:szCs w:val="13"/>
                <w:lang w:val="ro-RO"/>
              </w:rPr>
            </w:pPr>
            <w:r w:rsidRPr="00F5570E">
              <w:rPr>
                <w:sz w:val="13"/>
                <w:szCs w:val="13"/>
                <w:lang w:val="ro-RO"/>
              </w:rPr>
              <w:t>Managementul economic al unităţilor şcolare</w:t>
            </w:r>
          </w:p>
          <w:p w:rsidR="003D395E" w:rsidRPr="00F5570E" w:rsidRDefault="003D395E" w:rsidP="003D395E">
            <w:pPr>
              <w:numPr>
                <w:ilvl w:val="0"/>
                <w:numId w:val="23"/>
              </w:numPr>
              <w:tabs>
                <w:tab w:val="clear" w:pos="720"/>
                <w:tab w:val="left" w:pos="266"/>
              </w:tabs>
              <w:autoSpaceDE w:val="0"/>
              <w:autoSpaceDN w:val="0"/>
              <w:adjustRightInd w:val="0"/>
              <w:ind w:left="0" w:firstLine="0"/>
              <w:rPr>
                <w:sz w:val="13"/>
                <w:szCs w:val="13"/>
                <w:lang w:val="ro-RO"/>
              </w:rPr>
            </w:pPr>
            <w:r w:rsidRPr="00F5570E">
              <w:rPr>
                <w:sz w:val="13"/>
                <w:szCs w:val="13"/>
                <w:lang w:val="ro-RO"/>
              </w:rPr>
              <w:t>Managementul organizaţiei</w:t>
            </w:r>
          </w:p>
          <w:p w:rsidR="003D395E" w:rsidRPr="00F5570E" w:rsidRDefault="003D395E" w:rsidP="003D395E">
            <w:pPr>
              <w:numPr>
                <w:ilvl w:val="0"/>
                <w:numId w:val="23"/>
              </w:numPr>
              <w:tabs>
                <w:tab w:val="clear" w:pos="720"/>
                <w:tab w:val="left" w:pos="266"/>
              </w:tabs>
              <w:autoSpaceDE w:val="0"/>
              <w:autoSpaceDN w:val="0"/>
              <w:adjustRightInd w:val="0"/>
              <w:ind w:left="0" w:firstLine="0"/>
              <w:rPr>
                <w:sz w:val="13"/>
                <w:szCs w:val="13"/>
                <w:lang w:val="ro-RO"/>
              </w:rPr>
            </w:pPr>
            <w:r w:rsidRPr="00F5570E">
              <w:rPr>
                <w:sz w:val="13"/>
                <w:szCs w:val="13"/>
                <w:lang w:val="ro-RO"/>
              </w:rPr>
              <w:t>Managementul organizaţiilor</w:t>
            </w:r>
          </w:p>
          <w:p w:rsidR="003D395E" w:rsidRPr="00F5570E" w:rsidRDefault="003D395E" w:rsidP="003D395E">
            <w:pPr>
              <w:numPr>
                <w:ilvl w:val="0"/>
                <w:numId w:val="23"/>
              </w:numPr>
              <w:tabs>
                <w:tab w:val="clear" w:pos="720"/>
                <w:tab w:val="left" w:pos="266"/>
              </w:tabs>
              <w:autoSpaceDE w:val="0"/>
              <w:autoSpaceDN w:val="0"/>
              <w:adjustRightInd w:val="0"/>
              <w:ind w:left="0" w:firstLine="0"/>
              <w:rPr>
                <w:sz w:val="13"/>
                <w:szCs w:val="13"/>
                <w:lang w:val="ro-RO"/>
              </w:rPr>
            </w:pPr>
            <w:r w:rsidRPr="00F5570E">
              <w:rPr>
                <w:sz w:val="13"/>
                <w:szCs w:val="13"/>
                <w:lang w:val="ro-RO"/>
              </w:rPr>
              <w:t>Managementul organizaţiilor educaţionale</w:t>
            </w:r>
          </w:p>
          <w:p w:rsidR="003D395E" w:rsidRPr="00F5570E" w:rsidRDefault="003D395E" w:rsidP="003D395E">
            <w:pPr>
              <w:numPr>
                <w:ilvl w:val="0"/>
                <w:numId w:val="23"/>
              </w:numPr>
              <w:tabs>
                <w:tab w:val="clear" w:pos="720"/>
                <w:tab w:val="left" w:pos="266"/>
              </w:tabs>
              <w:autoSpaceDE w:val="0"/>
              <w:autoSpaceDN w:val="0"/>
              <w:adjustRightInd w:val="0"/>
              <w:ind w:left="0" w:firstLine="0"/>
              <w:rPr>
                <w:sz w:val="13"/>
                <w:szCs w:val="13"/>
                <w:lang w:val="ro-RO"/>
              </w:rPr>
            </w:pPr>
            <w:r w:rsidRPr="00F5570E">
              <w:rPr>
                <w:sz w:val="13"/>
                <w:szCs w:val="13"/>
                <w:lang w:val="ro-RO"/>
              </w:rPr>
              <w:t>Managementul organizaţiilor de turism şi servicii</w:t>
            </w:r>
          </w:p>
          <w:p w:rsidR="003D395E" w:rsidRPr="00F5570E" w:rsidRDefault="003D395E" w:rsidP="003D395E">
            <w:pPr>
              <w:numPr>
                <w:ilvl w:val="0"/>
                <w:numId w:val="23"/>
              </w:numPr>
              <w:tabs>
                <w:tab w:val="clear" w:pos="720"/>
                <w:tab w:val="left" w:pos="266"/>
              </w:tabs>
              <w:autoSpaceDE w:val="0"/>
              <w:autoSpaceDN w:val="0"/>
              <w:adjustRightInd w:val="0"/>
              <w:ind w:left="0" w:firstLine="0"/>
              <w:rPr>
                <w:sz w:val="13"/>
                <w:szCs w:val="13"/>
                <w:lang w:val="ro-RO"/>
              </w:rPr>
            </w:pPr>
            <w:r w:rsidRPr="00F5570E">
              <w:rPr>
                <w:sz w:val="13"/>
                <w:szCs w:val="13"/>
                <w:lang w:val="ro-RO"/>
              </w:rPr>
              <w:t>Managementul organizaţiilor publice</w:t>
            </w:r>
          </w:p>
          <w:p w:rsidR="003D395E" w:rsidRPr="00F5570E" w:rsidRDefault="003D395E" w:rsidP="003D395E">
            <w:pPr>
              <w:numPr>
                <w:ilvl w:val="0"/>
                <w:numId w:val="23"/>
              </w:numPr>
              <w:tabs>
                <w:tab w:val="clear" w:pos="720"/>
                <w:tab w:val="left" w:pos="266"/>
              </w:tabs>
              <w:autoSpaceDE w:val="0"/>
              <w:autoSpaceDN w:val="0"/>
              <w:adjustRightInd w:val="0"/>
              <w:ind w:left="0" w:firstLine="0"/>
              <w:rPr>
                <w:sz w:val="13"/>
                <w:szCs w:val="13"/>
                <w:lang w:val="ro-RO"/>
              </w:rPr>
            </w:pPr>
            <w:r w:rsidRPr="00F5570E">
              <w:rPr>
                <w:sz w:val="13"/>
                <w:szCs w:val="13"/>
                <w:lang w:val="ro-RO"/>
              </w:rPr>
              <w:t>Managementul organizaţiilor sportive</w:t>
            </w:r>
          </w:p>
          <w:p w:rsidR="003D395E" w:rsidRPr="00F5570E" w:rsidRDefault="003D395E" w:rsidP="003D395E">
            <w:pPr>
              <w:numPr>
                <w:ilvl w:val="0"/>
                <w:numId w:val="23"/>
              </w:numPr>
              <w:tabs>
                <w:tab w:val="clear" w:pos="720"/>
                <w:tab w:val="left" w:pos="266"/>
              </w:tabs>
              <w:autoSpaceDE w:val="0"/>
              <w:autoSpaceDN w:val="0"/>
              <w:adjustRightInd w:val="0"/>
              <w:ind w:left="0" w:firstLine="0"/>
              <w:rPr>
                <w:sz w:val="13"/>
                <w:szCs w:val="13"/>
                <w:lang w:val="ro-RO"/>
              </w:rPr>
            </w:pPr>
            <w:r w:rsidRPr="00F5570E">
              <w:rPr>
                <w:sz w:val="13"/>
                <w:szCs w:val="13"/>
                <w:lang w:val="ro-RO"/>
              </w:rPr>
              <w:t>Managementul întreprinderilor mici şi mijlocii</w:t>
            </w:r>
          </w:p>
          <w:p w:rsidR="003D395E" w:rsidRPr="00F5570E" w:rsidRDefault="003D395E" w:rsidP="003D395E">
            <w:pPr>
              <w:numPr>
                <w:ilvl w:val="0"/>
                <w:numId w:val="23"/>
              </w:numPr>
              <w:tabs>
                <w:tab w:val="clear" w:pos="720"/>
                <w:tab w:val="left" w:pos="266"/>
              </w:tabs>
              <w:autoSpaceDE w:val="0"/>
              <w:autoSpaceDN w:val="0"/>
              <w:adjustRightInd w:val="0"/>
              <w:ind w:left="0" w:firstLine="0"/>
              <w:rPr>
                <w:sz w:val="13"/>
                <w:szCs w:val="13"/>
                <w:lang w:val="ro-RO"/>
              </w:rPr>
            </w:pPr>
            <w:r w:rsidRPr="00F5570E">
              <w:rPr>
                <w:sz w:val="13"/>
                <w:szCs w:val="13"/>
                <w:lang w:val="ro-RO"/>
              </w:rPr>
              <w:t>Managementul proiectelor</w:t>
            </w:r>
          </w:p>
          <w:p w:rsidR="003D395E" w:rsidRPr="00F5570E" w:rsidRDefault="003D395E" w:rsidP="003D395E">
            <w:pPr>
              <w:numPr>
                <w:ilvl w:val="0"/>
                <w:numId w:val="23"/>
              </w:numPr>
              <w:tabs>
                <w:tab w:val="clear" w:pos="720"/>
                <w:tab w:val="left" w:pos="266"/>
              </w:tabs>
              <w:autoSpaceDE w:val="0"/>
              <w:autoSpaceDN w:val="0"/>
              <w:adjustRightInd w:val="0"/>
              <w:ind w:left="0" w:firstLine="0"/>
              <w:rPr>
                <w:sz w:val="13"/>
                <w:szCs w:val="13"/>
                <w:lang w:val="ro-RO"/>
              </w:rPr>
            </w:pPr>
            <w:r w:rsidRPr="00F5570E">
              <w:rPr>
                <w:sz w:val="13"/>
                <w:szCs w:val="13"/>
                <w:lang w:val="ro-RO"/>
              </w:rPr>
              <w:t>Managementul proiectelor cu finanţare europeană</w:t>
            </w:r>
          </w:p>
          <w:p w:rsidR="003D395E" w:rsidRPr="00F5570E" w:rsidRDefault="003D395E" w:rsidP="003D395E">
            <w:pPr>
              <w:numPr>
                <w:ilvl w:val="0"/>
                <w:numId w:val="23"/>
              </w:numPr>
              <w:tabs>
                <w:tab w:val="clear" w:pos="720"/>
                <w:tab w:val="left" w:pos="266"/>
              </w:tabs>
              <w:autoSpaceDE w:val="0"/>
              <w:autoSpaceDN w:val="0"/>
              <w:adjustRightInd w:val="0"/>
              <w:ind w:left="0" w:firstLine="0"/>
              <w:rPr>
                <w:sz w:val="13"/>
                <w:szCs w:val="13"/>
                <w:lang w:val="ro-RO"/>
              </w:rPr>
            </w:pPr>
            <w:r w:rsidRPr="00F5570E">
              <w:rPr>
                <w:sz w:val="13"/>
                <w:szCs w:val="13"/>
                <w:lang w:val="ro-RO"/>
              </w:rPr>
              <w:t>Managementul proiectelor europene</w:t>
            </w:r>
          </w:p>
          <w:p w:rsidR="003D395E" w:rsidRPr="00F5570E" w:rsidRDefault="003D395E" w:rsidP="003D395E">
            <w:pPr>
              <w:numPr>
                <w:ilvl w:val="0"/>
                <w:numId w:val="23"/>
              </w:numPr>
              <w:tabs>
                <w:tab w:val="clear" w:pos="720"/>
                <w:tab w:val="left" w:pos="266"/>
              </w:tabs>
              <w:autoSpaceDE w:val="0"/>
              <w:autoSpaceDN w:val="0"/>
              <w:adjustRightInd w:val="0"/>
              <w:ind w:left="0" w:firstLine="0"/>
              <w:rPr>
                <w:sz w:val="13"/>
                <w:szCs w:val="13"/>
                <w:lang w:val="ro-RO"/>
              </w:rPr>
            </w:pPr>
            <w:r w:rsidRPr="00F5570E">
              <w:rPr>
                <w:sz w:val="13"/>
                <w:szCs w:val="13"/>
                <w:lang w:val="ro-RO"/>
              </w:rPr>
              <w:t>Managementul resurselor umane</w:t>
            </w:r>
          </w:p>
          <w:p w:rsidR="003D395E" w:rsidRPr="00F5570E" w:rsidRDefault="003D395E" w:rsidP="003D395E">
            <w:pPr>
              <w:numPr>
                <w:ilvl w:val="0"/>
                <w:numId w:val="23"/>
              </w:numPr>
              <w:tabs>
                <w:tab w:val="clear" w:pos="720"/>
                <w:tab w:val="left" w:pos="266"/>
              </w:tabs>
              <w:autoSpaceDE w:val="0"/>
              <w:autoSpaceDN w:val="0"/>
              <w:adjustRightInd w:val="0"/>
              <w:ind w:left="0" w:firstLine="0"/>
              <w:rPr>
                <w:sz w:val="13"/>
                <w:szCs w:val="13"/>
                <w:lang w:val="ro-RO"/>
              </w:rPr>
            </w:pPr>
            <w:r w:rsidRPr="00F5570E">
              <w:rPr>
                <w:sz w:val="13"/>
                <w:szCs w:val="13"/>
                <w:lang w:val="ro-RO"/>
              </w:rPr>
              <w:t>Managementul schimbării şi dezvoltării organizaţionale</w:t>
            </w:r>
          </w:p>
          <w:p w:rsidR="003D395E" w:rsidRPr="00F5570E" w:rsidRDefault="003D395E" w:rsidP="003D395E">
            <w:pPr>
              <w:numPr>
                <w:ilvl w:val="0"/>
                <w:numId w:val="23"/>
              </w:numPr>
              <w:tabs>
                <w:tab w:val="clear" w:pos="720"/>
                <w:tab w:val="left" w:pos="266"/>
              </w:tabs>
              <w:autoSpaceDE w:val="0"/>
              <w:autoSpaceDN w:val="0"/>
              <w:adjustRightInd w:val="0"/>
              <w:ind w:left="0" w:firstLine="0"/>
              <w:rPr>
                <w:sz w:val="13"/>
                <w:szCs w:val="13"/>
                <w:lang w:val="ro-RO"/>
              </w:rPr>
            </w:pPr>
            <w:r w:rsidRPr="00F5570E">
              <w:rPr>
                <w:sz w:val="13"/>
                <w:szCs w:val="13"/>
                <w:lang w:val="ro-RO"/>
              </w:rPr>
              <w:t>Managementul serviciilor de sănătate</w:t>
            </w:r>
          </w:p>
          <w:p w:rsidR="003D395E" w:rsidRPr="00F5570E" w:rsidRDefault="003D395E" w:rsidP="003D395E">
            <w:pPr>
              <w:numPr>
                <w:ilvl w:val="0"/>
                <w:numId w:val="23"/>
              </w:numPr>
              <w:tabs>
                <w:tab w:val="clear" w:pos="720"/>
                <w:tab w:val="left" w:pos="266"/>
              </w:tabs>
              <w:autoSpaceDE w:val="0"/>
              <w:autoSpaceDN w:val="0"/>
              <w:adjustRightInd w:val="0"/>
              <w:ind w:left="0" w:firstLine="0"/>
              <w:rPr>
                <w:sz w:val="13"/>
                <w:szCs w:val="13"/>
                <w:lang w:val="ro-RO"/>
              </w:rPr>
            </w:pPr>
            <w:r w:rsidRPr="00F5570E">
              <w:rPr>
                <w:sz w:val="13"/>
                <w:szCs w:val="13"/>
                <w:lang w:val="ro-RO"/>
              </w:rPr>
              <w:t>Managementul sectorului public</w:t>
            </w:r>
          </w:p>
          <w:p w:rsidR="003D395E" w:rsidRPr="00F5570E" w:rsidRDefault="003D395E" w:rsidP="003D395E">
            <w:pPr>
              <w:numPr>
                <w:ilvl w:val="0"/>
                <w:numId w:val="23"/>
              </w:numPr>
              <w:tabs>
                <w:tab w:val="clear" w:pos="720"/>
                <w:tab w:val="left" w:pos="266"/>
              </w:tabs>
              <w:autoSpaceDE w:val="0"/>
              <w:autoSpaceDN w:val="0"/>
              <w:adjustRightInd w:val="0"/>
              <w:ind w:left="0" w:firstLine="0"/>
              <w:rPr>
                <w:sz w:val="13"/>
                <w:szCs w:val="13"/>
                <w:lang w:val="ro-RO"/>
              </w:rPr>
            </w:pPr>
            <w:r w:rsidRPr="00F5570E">
              <w:rPr>
                <w:sz w:val="13"/>
                <w:szCs w:val="13"/>
                <w:lang w:val="ro-RO"/>
              </w:rPr>
              <w:t>Managementul strategic al afacerilor</w:t>
            </w:r>
          </w:p>
          <w:p w:rsidR="003D395E" w:rsidRPr="00F5570E" w:rsidRDefault="003D395E" w:rsidP="003D395E">
            <w:pPr>
              <w:numPr>
                <w:ilvl w:val="0"/>
                <w:numId w:val="23"/>
              </w:numPr>
              <w:tabs>
                <w:tab w:val="clear" w:pos="720"/>
                <w:tab w:val="left" w:pos="266"/>
              </w:tabs>
              <w:autoSpaceDE w:val="0"/>
              <w:autoSpaceDN w:val="0"/>
              <w:adjustRightInd w:val="0"/>
              <w:ind w:left="0" w:firstLine="0"/>
              <w:rPr>
                <w:sz w:val="13"/>
                <w:szCs w:val="13"/>
                <w:lang w:val="ro-RO"/>
              </w:rPr>
            </w:pPr>
            <w:r w:rsidRPr="00F5570E">
              <w:rPr>
                <w:sz w:val="13"/>
                <w:szCs w:val="13"/>
                <w:lang w:val="ro-RO"/>
              </w:rPr>
              <w:t>Managementul strategic al organizaţiilor</w:t>
            </w:r>
          </w:p>
          <w:p w:rsidR="003D395E" w:rsidRPr="00F5570E" w:rsidRDefault="003D395E" w:rsidP="003D395E">
            <w:pPr>
              <w:numPr>
                <w:ilvl w:val="0"/>
                <w:numId w:val="23"/>
              </w:numPr>
              <w:tabs>
                <w:tab w:val="clear" w:pos="720"/>
                <w:tab w:val="left" w:pos="266"/>
              </w:tabs>
              <w:autoSpaceDE w:val="0"/>
              <w:autoSpaceDN w:val="0"/>
              <w:adjustRightInd w:val="0"/>
              <w:ind w:left="0" w:firstLine="0"/>
              <w:rPr>
                <w:sz w:val="13"/>
                <w:szCs w:val="13"/>
                <w:lang w:val="ro-RO"/>
              </w:rPr>
            </w:pPr>
            <w:r w:rsidRPr="00F5570E">
              <w:rPr>
                <w:sz w:val="13"/>
                <w:szCs w:val="13"/>
                <w:lang w:val="ro-RO"/>
              </w:rPr>
              <w:t>Managementul strategic al organizaţiilor: dezvoltarea spaţiului de afaceri</w:t>
            </w:r>
          </w:p>
          <w:p w:rsidR="003D395E" w:rsidRPr="00F5570E" w:rsidRDefault="003D395E" w:rsidP="003D395E">
            <w:pPr>
              <w:numPr>
                <w:ilvl w:val="0"/>
                <w:numId w:val="23"/>
              </w:numPr>
              <w:tabs>
                <w:tab w:val="clear" w:pos="720"/>
                <w:tab w:val="left" w:pos="266"/>
              </w:tabs>
              <w:autoSpaceDE w:val="0"/>
              <w:autoSpaceDN w:val="0"/>
              <w:adjustRightInd w:val="0"/>
              <w:ind w:left="0" w:firstLine="0"/>
              <w:rPr>
                <w:sz w:val="13"/>
                <w:szCs w:val="13"/>
                <w:lang w:val="ro-RO"/>
              </w:rPr>
            </w:pPr>
            <w:r w:rsidRPr="00F5570E">
              <w:rPr>
                <w:sz w:val="13"/>
                <w:szCs w:val="13"/>
                <w:lang w:val="ro-RO"/>
              </w:rPr>
              <w:t>Managementul strategic al firmei</w:t>
            </w:r>
          </w:p>
          <w:p w:rsidR="003D395E" w:rsidRPr="00F5570E" w:rsidRDefault="003D395E" w:rsidP="003D395E">
            <w:pPr>
              <w:numPr>
                <w:ilvl w:val="0"/>
                <w:numId w:val="23"/>
              </w:numPr>
              <w:tabs>
                <w:tab w:val="clear" w:pos="720"/>
                <w:tab w:val="left" w:pos="266"/>
              </w:tabs>
              <w:autoSpaceDE w:val="0"/>
              <w:autoSpaceDN w:val="0"/>
              <w:adjustRightInd w:val="0"/>
              <w:ind w:left="0" w:firstLine="0"/>
              <w:rPr>
                <w:sz w:val="13"/>
                <w:szCs w:val="13"/>
                <w:lang w:val="ro-RO"/>
              </w:rPr>
            </w:pPr>
            <w:r w:rsidRPr="00F5570E">
              <w:rPr>
                <w:sz w:val="13"/>
                <w:szCs w:val="13"/>
                <w:lang w:val="ro-RO"/>
              </w:rPr>
              <w:t>Managementul strategic al resurselor umane</w:t>
            </w:r>
          </w:p>
          <w:p w:rsidR="003D395E" w:rsidRPr="00F5570E" w:rsidRDefault="003D395E" w:rsidP="003D395E">
            <w:pPr>
              <w:numPr>
                <w:ilvl w:val="0"/>
                <w:numId w:val="23"/>
              </w:numPr>
              <w:tabs>
                <w:tab w:val="clear" w:pos="720"/>
                <w:tab w:val="left" w:pos="266"/>
              </w:tabs>
              <w:autoSpaceDE w:val="0"/>
              <w:autoSpaceDN w:val="0"/>
              <w:adjustRightInd w:val="0"/>
              <w:ind w:left="0" w:firstLine="0"/>
              <w:rPr>
                <w:sz w:val="13"/>
                <w:szCs w:val="13"/>
                <w:lang w:val="ro-RO"/>
              </w:rPr>
            </w:pPr>
            <w:r w:rsidRPr="00F5570E">
              <w:rPr>
                <w:sz w:val="13"/>
                <w:szCs w:val="13"/>
                <w:lang w:val="ro-RO"/>
              </w:rPr>
              <w:t>Managementul sistemelor microeconomice</w:t>
            </w:r>
          </w:p>
          <w:p w:rsidR="003D395E" w:rsidRPr="00F5570E" w:rsidRDefault="003D395E" w:rsidP="003D395E">
            <w:pPr>
              <w:numPr>
                <w:ilvl w:val="0"/>
                <w:numId w:val="23"/>
              </w:numPr>
              <w:tabs>
                <w:tab w:val="clear" w:pos="720"/>
                <w:tab w:val="left" w:pos="266"/>
              </w:tabs>
              <w:autoSpaceDE w:val="0"/>
              <w:autoSpaceDN w:val="0"/>
              <w:adjustRightInd w:val="0"/>
              <w:ind w:left="0" w:firstLine="0"/>
              <w:rPr>
                <w:sz w:val="13"/>
                <w:szCs w:val="13"/>
                <w:lang w:val="ro-RO"/>
              </w:rPr>
            </w:pPr>
            <w:r w:rsidRPr="00F5570E">
              <w:rPr>
                <w:sz w:val="13"/>
                <w:szCs w:val="13"/>
                <w:lang w:val="ro-RO"/>
              </w:rPr>
              <w:t>Managementul societăţilor comerciale şi de credit</w:t>
            </w:r>
          </w:p>
          <w:p w:rsidR="003D395E" w:rsidRPr="00F5570E" w:rsidRDefault="003D395E" w:rsidP="003D395E">
            <w:pPr>
              <w:numPr>
                <w:ilvl w:val="0"/>
                <w:numId w:val="23"/>
              </w:numPr>
              <w:tabs>
                <w:tab w:val="clear" w:pos="720"/>
                <w:tab w:val="left" w:pos="266"/>
              </w:tabs>
              <w:autoSpaceDE w:val="0"/>
              <w:autoSpaceDN w:val="0"/>
              <w:adjustRightInd w:val="0"/>
              <w:ind w:left="0" w:firstLine="0"/>
              <w:rPr>
                <w:sz w:val="13"/>
                <w:szCs w:val="13"/>
                <w:lang w:val="ro-RO"/>
              </w:rPr>
            </w:pPr>
            <w:r w:rsidRPr="00F5570E">
              <w:rPr>
                <w:sz w:val="13"/>
                <w:szCs w:val="13"/>
                <w:lang w:val="ro-RO"/>
              </w:rPr>
              <w:t>Managementul şi dezvoltarea resurselor umane</w:t>
            </w:r>
          </w:p>
          <w:p w:rsidR="003D395E" w:rsidRPr="00F5570E" w:rsidRDefault="003D395E" w:rsidP="003D395E">
            <w:pPr>
              <w:numPr>
                <w:ilvl w:val="0"/>
                <w:numId w:val="23"/>
              </w:numPr>
              <w:tabs>
                <w:tab w:val="clear" w:pos="720"/>
                <w:tab w:val="left" w:pos="266"/>
              </w:tabs>
              <w:autoSpaceDE w:val="0"/>
              <w:autoSpaceDN w:val="0"/>
              <w:adjustRightInd w:val="0"/>
              <w:ind w:left="0" w:firstLine="0"/>
              <w:rPr>
                <w:sz w:val="13"/>
                <w:szCs w:val="13"/>
                <w:lang w:val="ro-RO"/>
              </w:rPr>
            </w:pPr>
            <w:r w:rsidRPr="00F5570E">
              <w:rPr>
                <w:sz w:val="13"/>
                <w:szCs w:val="13"/>
                <w:lang w:val="ro-RO"/>
              </w:rPr>
              <w:t>Managementul şi evaluarea investiţiilor</w:t>
            </w:r>
          </w:p>
          <w:p w:rsidR="003D395E" w:rsidRPr="00F5570E" w:rsidRDefault="003D395E" w:rsidP="003D395E">
            <w:pPr>
              <w:numPr>
                <w:ilvl w:val="0"/>
                <w:numId w:val="23"/>
              </w:numPr>
              <w:tabs>
                <w:tab w:val="clear" w:pos="720"/>
                <w:tab w:val="left" w:pos="266"/>
              </w:tabs>
              <w:autoSpaceDE w:val="0"/>
              <w:autoSpaceDN w:val="0"/>
              <w:adjustRightInd w:val="0"/>
              <w:ind w:left="0" w:firstLine="0"/>
              <w:rPr>
                <w:sz w:val="13"/>
                <w:szCs w:val="13"/>
                <w:lang w:val="ro-RO"/>
              </w:rPr>
            </w:pPr>
            <w:r w:rsidRPr="00F5570E">
              <w:rPr>
                <w:sz w:val="13"/>
                <w:szCs w:val="13"/>
                <w:lang w:val="ro-RO"/>
              </w:rPr>
              <w:t>Managementul şi marketingul organizaţiei</w:t>
            </w:r>
          </w:p>
          <w:p w:rsidR="003D395E" w:rsidRPr="00F5570E" w:rsidRDefault="003D395E" w:rsidP="003D395E">
            <w:pPr>
              <w:numPr>
                <w:ilvl w:val="0"/>
                <w:numId w:val="23"/>
              </w:numPr>
              <w:tabs>
                <w:tab w:val="clear" w:pos="720"/>
                <w:tab w:val="left" w:pos="266"/>
              </w:tabs>
              <w:autoSpaceDE w:val="0"/>
              <w:autoSpaceDN w:val="0"/>
              <w:adjustRightInd w:val="0"/>
              <w:ind w:left="0" w:firstLine="0"/>
              <w:rPr>
                <w:sz w:val="13"/>
                <w:szCs w:val="13"/>
                <w:lang w:val="ro-RO"/>
              </w:rPr>
            </w:pPr>
            <w:r w:rsidRPr="00F5570E">
              <w:rPr>
                <w:sz w:val="13"/>
                <w:szCs w:val="13"/>
                <w:lang w:val="ro-RO"/>
              </w:rPr>
              <w:t>Managementul unităţilor de administraţie publică</w:t>
            </w:r>
          </w:p>
          <w:p w:rsidR="003D395E" w:rsidRPr="00F5570E" w:rsidRDefault="003D395E" w:rsidP="003D395E">
            <w:pPr>
              <w:numPr>
                <w:ilvl w:val="0"/>
                <w:numId w:val="23"/>
              </w:numPr>
              <w:tabs>
                <w:tab w:val="clear" w:pos="720"/>
                <w:tab w:val="left" w:pos="266"/>
              </w:tabs>
              <w:autoSpaceDE w:val="0"/>
              <w:autoSpaceDN w:val="0"/>
              <w:adjustRightInd w:val="0"/>
              <w:ind w:left="0" w:firstLine="0"/>
              <w:rPr>
                <w:sz w:val="13"/>
                <w:szCs w:val="13"/>
                <w:lang w:val="ro-RO"/>
              </w:rPr>
            </w:pPr>
            <w:r w:rsidRPr="00F5570E">
              <w:rPr>
                <w:sz w:val="13"/>
                <w:szCs w:val="13"/>
                <w:lang w:val="ro-RO"/>
              </w:rPr>
              <w:t>Strategii şi politici de management</w:t>
            </w:r>
          </w:p>
          <w:p w:rsidR="003D395E" w:rsidRPr="00F5570E" w:rsidRDefault="003D395E" w:rsidP="003D395E">
            <w:pPr>
              <w:numPr>
                <w:ilvl w:val="0"/>
                <w:numId w:val="23"/>
              </w:numPr>
              <w:tabs>
                <w:tab w:val="clear" w:pos="720"/>
                <w:tab w:val="left" w:pos="266"/>
              </w:tabs>
              <w:autoSpaceDE w:val="0"/>
              <w:autoSpaceDN w:val="0"/>
              <w:adjustRightInd w:val="0"/>
              <w:ind w:left="0" w:firstLine="0"/>
              <w:rPr>
                <w:sz w:val="13"/>
                <w:szCs w:val="13"/>
                <w:lang w:val="ro-RO"/>
              </w:rPr>
            </w:pPr>
            <w:r w:rsidRPr="00F5570E">
              <w:rPr>
                <w:sz w:val="13"/>
                <w:szCs w:val="13"/>
                <w:lang w:val="ro-RO"/>
              </w:rPr>
              <w:t>Strategii şi politici manageriale</w:t>
            </w:r>
          </w:p>
        </w:tc>
        <w:tc>
          <w:tcPr>
            <w:tcW w:w="851" w:type="dxa"/>
            <w:vMerge w:val="restart"/>
            <w:tcBorders>
              <w:right w:val="thinThickSmallGap" w:sz="24" w:space="0" w:color="auto"/>
            </w:tcBorders>
            <w:vAlign w:val="center"/>
          </w:tcPr>
          <w:p w:rsidR="003D395E" w:rsidRPr="00F5570E" w:rsidRDefault="003D395E" w:rsidP="003D395E">
            <w:pPr>
              <w:jc w:val="center"/>
              <w:rPr>
                <w:sz w:val="12"/>
                <w:szCs w:val="12"/>
                <w:lang w:val="ro-RO"/>
              </w:rPr>
            </w:pPr>
            <w:r w:rsidRPr="00F5570E">
              <w:rPr>
                <w:sz w:val="12"/>
                <w:szCs w:val="12"/>
                <w:lang w:val="ro-RO"/>
              </w:rPr>
              <w:t>x</w:t>
            </w:r>
          </w:p>
        </w:tc>
        <w:tc>
          <w:tcPr>
            <w:tcW w:w="1698" w:type="dxa"/>
            <w:vMerge w:val="restart"/>
            <w:tcBorders>
              <w:left w:val="thinThickSmallGap" w:sz="24" w:space="0" w:color="auto"/>
              <w:right w:val="thinThickSmallGap" w:sz="24" w:space="0" w:color="auto"/>
            </w:tcBorders>
            <w:vAlign w:val="center"/>
          </w:tcPr>
          <w:p w:rsidR="003D395E" w:rsidRPr="00F5570E" w:rsidRDefault="003D395E" w:rsidP="003D395E">
            <w:pPr>
              <w:jc w:val="center"/>
              <w:rPr>
                <w:b/>
                <w:bCs/>
                <w:sz w:val="14"/>
                <w:szCs w:val="14"/>
                <w:lang w:val="ro-RO"/>
              </w:rPr>
            </w:pPr>
            <w:r w:rsidRPr="00F5570E">
              <w:rPr>
                <w:b/>
                <w:bCs/>
                <w:sz w:val="14"/>
                <w:szCs w:val="14"/>
                <w:lang w:val="ro-RO"/>
              </w:rPr>
              <w:t>ECONOMIE</w:t>
            </w:r>
          </w:p>
          <w:p w:rsidR="003D395E" w:rsidRPr="00F5570E" w:rsidRDefault="003D395E" w:rsidP="003D395E">
            <w:pPr>
              <w:jc w:val="center"/>
              <w:rPr>
                <w:b/>
                <w:bCs/>
                <w:sz w:val="14"/>
                <w:szCs w:val="14"/>
                <w:lang w:val="ro-RO"/>
              </w:rPr>
            </w:pPr>
            <w:r w:rsidRPr="00F5570E">
              <w:rPr>
                <w:b/>
                <w:bCs/>
                <w:sz w:val="14"/>
                <w:szCs w:val="14"/>
                <w:lang w:val="ro-RO"/>
              </w:rPr>
              <w:t>ŞI EDUCAŢIE ANTREPRENORIALĂ</w:t>
            </w:r>
          </w:p>
          <w:p w:rsidR="003D395E" w:rsidRPr="00F5570E" w:rsidRDefault="003D395E" w:rsidP="003D395E">
            <w:pPr>
              <w:jc w:val="center"/>
              <w:rPr>
                <w:sz w:val="16"/>
                <w:szCs w:val="16"/>
                <w:lang w:val="ro-RO"/>
              </w:rPr>
            </w:pPr>
            <w:r w:rsidRPr="00F5570E">
              <w:rPr>
                <w:sz w:val="16"/>
                <w:szCs w:val="16"/>
                <w:lang w:val="ro-RO"/>
              </w:rPr>
              <w:t>(</w:t>
            </w:r>
            <w:r w:rsidRPr="00F5570E">
              <w:rPr>
                <w:sz w:val="12"/>
                <w:szCs w:val="12"/>
                <w:lang w:val="ro-RO"/>
              </w:rPr>
              <w:t>programa pentru concurs aprobată prin ordinul ministrului educaţiei,  cercetării,  tineretului  şi sportului nr. 5620 / 2010</w:t>
            </w:r>
            <w:r w:rsidRPr="00F5570E">
              <w:rPr>
                <w:sz w:val="16"/>
                <w:szCs w:val="16"/>
                <w:lang w:val="ro-RO"/>
              </w:rPr>
              <w:t>)</w:t>
            </w:r>
          </w:p>
          <w:p w:rsidR="003D395E" w:rsidRPr="00F5570E" w:rsidRDefault="003D395E" w:rsidP="003D395E">
            <w:pPr>
              <w:jc w:val="center"/>
              <w:rPr>
                <w:sz w:val="16"/>
                <w:szCs w:val="16"/>
                <w:lang w:val="ro-RO"/>
              </w:rPr>
            </w:pPr>
          </w:p>
          <w:p w:rsidR="003D395E" w:rsidRPr="00F5570E" w:rsidRDefault="003D395E" w:rsidP="003D395E">
            <w:pPr>
              <w:jc w:val="center"/>
              <w:rPr>
                <w:sz w:val="16"/>
                <w:szCs w:val="16"/>
                <w:lang w:val="ro-RO"/>
              </w:rPr>
            </w:pPr>
            <w:r w:rsidRPr="00F5570E">
              <w:rPr>
                <w:sz w:val="16"/>
                <w:szCs w:val="16"/>
                <w:lang w:val="ro-RO"/>
              </w:rPr>
              <w:t>/</w:t>
            </w:r>
          </w:p>
          <w:p w:rsidR="003D395E" w:rsidRPr="00F5570E" w:rsidRDefault="003D395E" w:rsidP="003D395E">
            <w:pPr>
              <w:jc w:val="center"/>
              <w:rPr>
                <w:b/>
                <w:bCs/>
                <w:sz w:val="16"/>
                <w:szCs w:val="16"/>
                <w:lang w:val="ro-RO"/>
              </w:rPr>
            </w:pPr>
          </w:p>
          <w:p w:rsidR="003D395E" w:rsidRPr="00F5570E" w:rsidRDefault="003D395E" w:rsidP="003D395E">
            <w:pPr>
              <w:jc w:val="center"/>
              <w:rPr>
                <w:b/>
                <w:bCs/>
                <w:sz w:val="14"/>
                <w:szCs w:val="14"/>
                <w:lang w:val="ro-RO"/>
              </w:rPr>
            </w:pPr>
            <w:r w:rsidRPr="00F5570E">
              <w:rPr>
                <w:b/>
                <w:bCs/>
                <w:sz w:val="14"/>
                <w:szCs w:val="14"/>
                <w:lang w:val="ro-RO"/>
              </w:rPr>
              <w:t>ECONOMIE</w:t>
            </w:r>
          </w:p>
          <w:p w:rsidR="003D395E" w:rsidRPr="00F5570E" w:rsidRDefault="003D395E" w:rsidP="003D395E">
            <w:pPr>
              <w:jc w:val="center"/>
              <w:rPr>
                <w:sz w:val="14"/>
                <w:szCs w:val="14"/>
                <w:lang w:val="ro-RO"/>
              </w:rPr>
            </w:pPr>
            <w:r w:rsidRPr="00F5570E">
              <w:rPr>
                <w:b/>
                <w:bCs/>
                <w:sz w:val="14"/>
                <w:szCs w:val="14"/>
                <w:lang w:val="ro-RO"/>
              </w:rPr>
              <w:t>ŞI EDUCAŢIE ANTREPRENORIALĂ</w:t>
            </w:r>
          </w:p>
          <w:p w:rsidR="003D395E" w:rsidRPr="00F5570E" w:rsidRDefault="003D395E" w:rsidP="003D395E">
            <w:pPr>
              <w:pStyle w:val="Heading1"/>
              <w:jc w:val="center"/>
              <w:rPr>
                <w:b/>
                <w:iCs/>
                <w:sz w:val="14"/>
                <w:szCs w:val="14"/>
              </w:rPr>
            </w:pPr>
            <w:r w:rsidRPr="00F5570E">
              <w:rPr>
                <w:b/>
                <w:iCs/>
                <w:sz w:val="14"/>
                <w:szCs w:val="14"/>
              </w:rPr>
              <w:t xml:space="preserve">(SPECIALITATE ŞI DIDACTICA SPECIALITĂŢII), ELEMENTE DE PEDAGOGIE ŞI PSIHOLOGIE </w:t>
            </w:r>
          </w:p>
          <w:p w:rsidR="003D395E" w:rsidRPr="00F5570E" w:rsidRDefault="003D395E" w:rsidP="003D395E">
            <w:pPr>
              <w:jc w:val="center"/>
              <w:rPr>
                <w:sz w:val="12"/>
                <w:szCs w:val="12"/>
                <w:lang w:val="ro-RO"/>
              </w:rPr>
            </w:pPr>
            <w:r w:rsidRPr="00F5570E">
              <w:rPr>
                <w:sz w:val="12"/>
                <w:szCs w:val="12"/>
                <w:lang w:val="ro-RO"/>
              </w:rPr>
              <w:t xml:space="preserve">(programele pentru examenul naţional de definitivare în învăţământ aprobate prin ordinul ministrului educaţiei şi cercetării ştiinţifice nr. 5558 / 2015)  </w:t>
            </w:r>
          </w:p>
        </w:tc>
      </w:tr>
      <w:bookmarkEnd w:id="13"/>
      <w:tr w:rsidR="00F5570E" w:rsidRPr="00F5570E" w:rsidTr="000462E7">
        <w:trPr>
          <w:cantSplit/>
          <w:trHeight w:val="61"/>
          <w:jc w:val="center"/>
        </w:trPr>
        <w:tc>
          <w:tcPr>
            <w:tcW w:w="1195" w:type="dxa"/>
            <w:vMerge/>
            <w:tcBorders>
              <w:left w:val="thinThickSmallGap" w:sz="24" w:space="0" w:color="auto"/>
            </w:tcBorders>
            <w:vAlign w:val="center"/>
          </w:tcPr>
          <w:p w:rsidR="00CB0E22" w:rsidRPr="00F5570E" w:rsidRDefault="00CB0E22" w:rsidP="00A84D82">
            <w:pPr>
              <w:pStyle w:val="Heading2"/>
              <w:jc w:val="center"/>
              <w:rPr>
                <w:sz w:val="12"/>
                <w:szCs w:val="12"/>
              </w:rPr>
            </w:pPr>
          </w:p>
        </w:tc>
        <w:tc>
          <w:tcPr>
            <w:tcW w:w="1496" w:type="dxa"/>
            <w:vMerge/>
            <w:tcBorders>
              <w:right w:val="thinThickSmallGap" w:sz="24" w:space="0" w:color="auto"/>
            </w:tcBorders>
            <w:vAlign w:val="center"/>
          </w:tcPr>
          <w:p w:rsidR="00CB0E22" w:rsidRPr="00F5570E" w:rsidRDefault="00CB0E22" w:rsidP="00A84D82">
            <w:pPr>
              <w:rPr>
                <w:b/>
                <w:bCs/>
                <w:sz w:val="12"/>
                <w:szCs w:val="12"/>
                <w:lang w:val="ro-RO"/>
              </w:rPr>
            </w:pPr>
          </w:p>
        </w:tc>
        <w:tc>
          <w:tcPr>
            <w:tcW w:w="1164" w:type="dxa"/>
            <w:vMerge/>
            <w:tcBorders>
              <w:left w:val="nil"/>
            </w:tcBorders>
            <w:vAlign w:val="center"/>
          </w:tcPr>
          <w:p w:rsidR="00CB0E22" w:rsidRPr="00F5570E" w:rsidRDefault="00CB0E22" w:rsidP="00A84D82">
            <w:pPr>
              <w:jc w:val="center"/>
              <w:rPr>
                <w:sz w:val="12"/>
                <w:szCs w:val="12"/>
                <w:lang w:val="ro-RO"/>
              </w:rPr>
            </w:pPr>
          </w:p>
        </w:tc>
        <w:tc>
          <w:tcPr>
            <w:tcW w:w="1454" w:type="dxa"/>
            <w:vMerge/>
            <w:tcBorders>
              <w:left w:val="nil"/>
            </w:tcBorders>
            <w:vAlign w:val="center"/>
          </w:tcPr>
          <w:p w:rsidR="00CB0E22" w:rsidRPr="00F5570E" w:rsidRDefault="00CB0E22" w:rsidP="00CB0E22">
            <w:pPr>
              <w:jc w:val="center"/>
              <w:rPr>
                <w:sz w:val="12"/>
                <w:szCs w:val="12"/>
                <w:lang w:val="ro-RO"/>
              </w:rPr>
            </w:pPr>
          </w:p>
        </w:tc>
        <w:tc>
          <w:tcPr>
            <w:tcW w:w="1948" w:type="dxa"/>
            <w:tcBorders>
              <w:left w:val="nil"/>
            </w:tcBorders>
            <w:vAlign w:val="center"/>
          </w:tcPr>
          <w:p w:rsidR="00CB0E22" w:rsidRPr="00F5570E" w:rsidRDefault="00CB0E22" w:rsidP="00A84D82">
            <w:pPr>
              <w:rPr>
                <w:sz w:val="12"/>
                <w:szCs w:val="12"/>
                <w:lang w:val="ro-RO"/>
              </w:rPr>
            </w:pPr>
            <w:r w:rsidRPr="00F5570E">
              <w:rPr>
                <w:sz w:val="12"/>
                <w:szCs w:val="12"/>
                <w:lang w:val="ro-RO"/>
              </w:rPr>
              <w:t>Economie agroalimentară</w:t>
            </w:r>
          </w:p>
        </w:tc>
        <w:tc>
          <w:tcPr>
            <w:tcW w:w="1269" w:type="dxa"/>
            <w:vMerge/>
            <w:vAlign w:val="center"/>
          </w:tcPr>
          <w:p w:rsidR="00CB0E22" w:rsidRPr="00F5570E" w:rsidRDefault="00CB0E22" w:rsidP="00A84D82">
            <w:pPr>
              <w:jc w:val="center"/>
              <w:rPr>
                <w:sz w:val="12"/>
                <w:szCs w:val="12"/>
                <w:lang w:val="ro-RO"/>
              </w:rPr>
            </w:pPr>
          </w:p>
        </w:tc>
        <w:tc>
          <w:tcPr>
            <w:tcW w:w="3834" w:type="dxa"/>
            <w:vMerge/>
            <w:vAlign w:val="center"/>
          </w:tcPr>
          <w:p w:rsidR="00CB0E22" w:rsidRPr="00F5570E" w:rsidRDefault="00CB0E22" w:rsidP="00A84D82">
            <w:pPr>
              <w:tabs>
                <w:tab w:val="left" w:pos="215"/>
              </w:tabs>
              <w:autoSpaceDE w:val="0"/>
              <w:autoSpaceDN w:val="0"/>
              <w:adjustRightInd w:val="0"/>
              <w:rPr>
                <w:sz w:val="12"/>
                <w:szCs w:val="12"/>
                <w:lang w:val="ro-RO"/>
              </w:rPr>
            </w:pPr>
          </w:p>
        </w:tc>
        <w:tc>
          <w:tcPr>
            <w:tcW w:w="851" w:type="dxa"/>
            <w:vMerge/>
            <w:tcBorders>
              <w:right w:val="thinThickSmallGap" w:sz="24" w:space="0" w:color="auto"/>
            </w:tcBorders>
            <w:vAlign w:val="center"/>
          </w:tcPr>
          <w:p w:rsidR="00CB0E22" w:rsidRPr="00F5570E" w:rsidRDefault="00CB0E22" w:rsidP="00A84D82">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CB0E22" w:rsidRPr="00F5570E" w:rsidRDefault="00CB0E22" w:rsidP="00A84D82">
            <w:pPr>
              <w:jc w:val="center"/>
              <w:rPr>
                <w:b/>
                <w:bCs/>
                <w:sz w:val="12"/>
                <w:szCs w:val="12"/>
                <w:lang w:val="ro-RO"/>
              </w:rPr>
            </w:pPr>
          </w:p>
        </w:tc>
      </w:tr>
      <w:tr w:rsidR="00F5570E" w:rsidRPr="00F5570E" w:rsidTr="000462E7">
        <w:trPr>
          <w:cantSplit/>
          <w:trHeight w:val="135"/>
          <w:jc w:val="center"/>
        </w:trPr>
        <w:tc>
          <w:tcPr>
            <w:tcW w:w="1195" w:type="dxa"/>
            <w:vMerge/>
            <w:tcBorders>
              <w:left w:val="thinThickSmallGap" w:sz="24" w:space="0" w:color="auto"/>
            </w:tcBorders>
            <w:vAlign w:val="center"/>
          </w:tcPr>
          <w:p w:rsidR="00CB0E22" w:rsidRPr="00F5570E" w:rsidRDefault="00CB0E22" w:rsidP="00A84D82">
            <w:pPr>
              <w:pStyle w:val="Heading2"/>
              <w:jc w:val="center"/>
              <w:rPr>
                <w:sz w:val="12"/>
                <w:szCs w:val="12"/>
              </w:rPr>
            </w:pPr>
          </w:p>
        </w:tc>
        <w:tc>
          <w:tcPr>
            <w:tcW w:w="1496" w:type="dxa"/>
            <w:vMerge/>
            <w:tcBorders>
              <w:right w:val="thinThickSmallGap" w:sz="24" w:space="0" w:color="auto"/>
            </w:tcBorders>
            <w:vAlign w:val="center"/>
          </w:tcPr>
          <w:p w:rsidR="00CB0E22" w:rsidRPr="00F5570E" w:rsidRDefault="00CB0E22" w:rsidP="00A84D82">
            <w:pPr>
              <w:rPr>
                <w:b/>
                <w:bCs/>
                <w:sz w:val="12"/>
                <w:szCs w:val="12"/>
                <w:lang w:val="ro-RO"/>
              </w:rPr>
            </w:pPr>
          </w:p>
        </w:tc>
        <w:tc>
          <w:tcPr>
            <w:tcW w:w="1164" w:type="dxa"/>
            <w:vMerge/>
            <w:tcBorders>
              <w:left w:val="nil"/>
            </w:tcBorders>
            <w:vAlign w:val="center"/>
          </w:tcPr>
          <w:p w:rsidR="00CB0E22" w:rsidRPr="00F5570E" w:rsidRDefault="00CB0E22" w:rsidP="00A84D82">
            <w:pPr>
              <w:jc w:val="center"/>
              <w:rPr>
                <w:sz w:val="12"/>
                <w:szCs w:val="12"/>
                <w:lang w:val="ro-RO"/>
              </w:rPr>
            </w:pPr>
          </w:p>
        </w:tc>
        <w:tc>
          <w:tcPr>
            <w:tcW w:w="1454" w:type="dxa"/>
            <w:vMerge/>
            <w:tcBorders>
              <w:left w:val="nil"/>
            </w:tcBorders>
            <w:vAlign w:val="center"/>
          </w:tcPr>
          <w:p w:rsidR="00CB0E22" w:rsidRPr="00F5570E" w:rsidRDefault="00CB0E22" w:rsidP="00CB0E22">
            <w:pPr>
              <w:jc w:val="center"/>
              <w:rPr>
                <w:sz w:val="12"/>
                <w:szCs w:val="12"/>
                <w:lang w:val="ro-RO"/>
              </w:rPr>
            </w:pPr>
          </w:p>
        </w:tc>
        <w:tc>
          <w:tcPr>
            <w:tcW w:w="1948" w:type="dxa"/>
            <w:tcBorders>
              <w:left w:val="nil"/>
            </w:tcBorders>
            <w:vAlign w:val="center"/>
          </w:tcPr>
          <w:p w:rsidR="00CB0E22" w:rsidRPr="00F5570E" w:rsidRDefault="00CB0E22" w:rsidP="00A84D82">
            <w:pPr>
              <w:rPr>
                <w:sz w:val="12"/>
                <w:szCs w:val="12"/>
                <w:lang w:val="ro-RO"/>
              </w:rPr>
            </w:pPr>
            <w:r w:rsidRPr="00F5570E">
              <w:rPr>
                <w:sz w:val="12"/>
                <w:szCs w:val="12"/>
                <w:lang w:val="ro-RO"/>
              </w:rPr>
              <w:t>Economia mediului</w:t>
            </w:r>
          </w:p>
        </w:tc>
        <w:tc>
          <w:tcPr>
            <w:tcW w:w="1269" w:type="dxa"/>
            <w:vMerge/>
            <w:vAlign w:val="center"/>
          </w:tcPr>
          <w:p w:rsidR="00CB0E22" w:rsidRPr="00F5570E" w:rsidRDefault="00CB0E22" w:rsidP="00A84D82">
            <w:pPr>
              <w:jc w:val="center"/>
              <w:rPr>
                <w:sz w:val="12"/>
                <w:szCs w:val="12"/>
                <w:lang w:val="ro-RO"/>
              </w:rPr>
            </w:pPr>
          </w:p>
        </w:tc>
        <w:tc>
          <w:tcPr>
            <w:tcW w:w="3834" w:type="dxa"/>
            <w:vMerge/>
            <w:vAlign w:val="center"/>
          </w:tcPr>
          <w:p w:rsidR="00CB0E22" w:rsidRPr="00F5570E" w:rsidRDefault="00CB0E22" w:rsidP="00A84D82">
            <w:pPr>
              <w:tabs>
                <w:tab w:val="left" w:pos="215"/>
              </w:tabs>
              <w:autoSpaceDE w:val="0"/>
              <w:autoSpaceDN w:val="0"/>
              <w:adjustRightInd w:val="0"/>
              <w:rPr>
                <w:sz w:val="12"/>
                <w:szCs w:val="12"/>
                <w:lang w:val="ro-RO"/>
              </w:rPr>
            </w:pPr>
          </w:p>
        </w:tc>
        <w:tc>
          <w:tcPr>
            <w:tcW w:w="851" w:type="dxa"/>
            <w:vMerge/>
            <w:tcBorders>
              <w:right w:val="thinThickSmallGap" w:sz="24" w:space="0" w:color="auto"/>
            </w:tcBorders>
            <w:vAlign w:val="center"/>
          </w:tcPr>
          <w:p w:rsidR="00CB0E22" w:rsidRPr="00F5570E" w:rsidRDefault="00CB0E22" w:rsidP="00A84D82">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CB0E22" w:rsidRPr="00F5570E" w:rsidRDefault="00CB0E22" w:rsidP="00A84D82">
            <w:pPr>
              <w:jc w:val="center"/>
              <w:rPr>
                <w:b/>
                <w:bCs/>
                <w:sz w:val="12"/>
                <w:szCs w:val="12"/>
                <w:lang w:val="ro-RO"/>
              </w:rPr>
            </w:pPr>
          </w:p>
        </w:tc>
      </w:tr>
      <w:tr w:rsidR="00F5570E" w:rsidRPr="00F5570E" w:rsidTr="000462E7">
        <w:trPr>
          <w:cantSplit/>
          <w:trHeight w:val="249"/>
          <w:jc w:val="center"/>
        </w:trPr>
        <w:tc>
          <w:tcPr>
            <w:tcW w:w="1195" w:type="dxa"/>
            <w:vMerge/>
            <w:tcBorders>
              <w:left w:val="thinThickSmallGap" w:sz="24" w:space="0" w:color="auto"/>
            </w:tcBorders>
            <w:vAlign w:val="center"/>
          </w:tcPr>
          <w:p w:rsidR="00CB0E22" w:rsidRPr="00F5570E" w:rsidRDefault="00CB0E22" w:rsidP="00A84D82">
            <w:pPr>
              <w:pStyle w:val="Heading2"/>
              <w:jc w:val="center"/>
              <w:rPr>
                <w:sz w:val="12"/>
                <w:szCs w:val="12"/>
              </w:rPr>
            </w:pPr>
          </w:p>
        </w:tc>
        <w:tc>
          <w:tcPr>
            <w:tcW w:w="1496" w:type="dxa"/>
            <w:vMerge/>
            <w:tcBorders>
              <w:right w:val="thinThickSmallGap" w:sz="24" w:space="0" w:color="auto"/>
            </w:tcBorders>
            <w:vAlign w:val="center"/>
          </w:tcPr>
          <w:p w:rsidR="00CB0E22" w:rsidRPr="00F5570E" w:rsidRDefault="00CB0E22" w:rsidP="00A84D82">
            <w:pPr>
              <w:rPr>
                <w:b/>
                <w:bCs/>
                <w:sz w:val="12"/>
                <w:szCs w:val="12"/>
                <w:lang w:val="ro-RO"/>
              </w:rPr>
            </w:pPr>
          </w:p>
        </w:tc>
        <w:tc>
          <w:tcPr>
            <w:tcW w:w="1164" w:type="dxa"/>
            <w:vMerge/>
            <w:tcBorders>
              <w:left w:val="nil"/>
            </w:tcBorders>
            <w:vAlign w:val="center"/>
          </w:tcPr>
          <w:p w:rsidR="00CB0E22" w:rsidRPr="00F5570E" w:rsidRDefault="00CB0E22" w:rsidP="00A84D82">
            <w:pPr>
              <w:jc w:val="center"/>
              <w:rPr>
                <w:sz w:val="12"/>
                <w:szCs w:val="12"/>
                <w:lang w:val="ro-RO"/>
              </w:rPr>
            </w:pPr>
          </w:p>
        </w:tc>
        <w:tc>
          <w:tcPr>
            <w:tcW w:w="1454" w:type="dxa"/>
            <w:vMerge/>
            <w:tcBorders>
              <w:left w:val="nil"/>
            </w:tcBorders>
            <w:vAlign w:val="center"/>
          </w:tcPr>
          <w:p w:rsidR="00CB0E22" w:rsidRPr="00F5570E" w:rsidRDefault="00CB0E22" w:rsidP="00CB0E22">
            <w:pPr>
              <w:jc w:val="center"/>
              <w:rPr>
                <w:sz w:val="12"/>
                <w:szCs w:val="12"/>
                <w:lang w:val="ro-RO"/>
              </w:rPr>
            </w:pPr>
          </w:p>
        </w:tc>
        <w:tc>
          <w:tcPr>
            <w:tcW w:w="1948" w:type="dxa"/>
            <w:tcBorders>
              <w:left w:val="nil"/>
            </w:tcBorders>
            <w:vAlign w:val="center"/>
          </w:tcPr>
          <w:p w:rsidR="00CB0E22" w:rsidRPr="00F5570E" w:rsidRDefault="00CB0E22" w:rsidP="00A84D82">
            <w:pPr>
              <w:rPr>
                <w:sz w:val="12"/>
                <w:szCs w:val="12"/>
                <w:lang w:val="ro-RO"/>
              </w:rPr>
            </w:pPr>
            <w:r w:rsidRPr="00F5570E">
              <w:rPr>
                <w:sz w:val="12"/>
                <w:szCs w:val="12"/>
                <w:lang w:val="ro-RO"/>
              </w:rPr>
              <w:t xml:space="preserve">Economie şi comunicare economică în afaceri  </w:t>
            </w:r>
          </w:p>
        </w:tc>
        <w:tc>
          <w:tcPr>
            <w:tcW w:w="1269" w:type="dxa"/>
            <w:vMerge/>
            <w:vAlign w:val="center"/>
          </w:tcPr>
          <w:p w:rsidR="00CB0E22" w:rsidRPr="00F5570E" w:rsidRDefault="00CB0E22" w:rsidP="00A84D82">
            <w:pPr>
              <w:jc w:val="center"/>
              <w:rPr>
                <w:sz w:val="12"/>
                <w:szCs w:val="12"/>
                <w:lang w:val="ro-RO"/>
              </w:rPr>
            </w:pPr>
          </w:p>
        </w:tc>
        <w:tc>
          <w:tcPr>
            <w:tcW w:w="3834" w:type="dxa"/>
            <w:vMerge/>
            <w:vAlign w:val="center"/>
          </w:tcPr>
          <w:p w:rsidR="00CB0E22" w:rsidRPr="00F5570E" w:rsidRDefault="00CB0E22" w:rsidP="00A84D82">
            <w:pPr>
              <w:tabs>
                <w:tab w:val="left" w:pos="215"/>
              </w:tabs>
              <w:autoSpaceDE w:val="0"/>
              <w:autoSpaceDN w:val="0"/>
              <w:adjustRightInd w:val="0"/>
              <w:rPr>
                <w:sz w:val="12"/>
                <w:szCs w:val="12"/>
                <w:lang w:val="ro-RO"/>
              </w:rPr>
            </w:pPr>
          </w:p>
        </w:tc>
        <w:tc>
          <w:tcPr>
            <w:tcW w:w="851" w:type="dxa"/>
            <w:vMerge/>
            <w:tcBorders>
              <w:right w:val="thinThickSmallGap" w:sz="24" w:space="0" w:color="auto"/>
            </w:tcBorders>
            <w:vAlign w:val="center"/>
          </w:tcPr>
          <w:p w:rsidR="00CB0E22" w:rsidRPr="00F5570E" w:rsidRDefault="00CB0E22" w:rsidP="00A84D82">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CB0E22" w:rsidRPr="00F5570E" w:rsidRDefault="00CB0E22" w:rsidP="00A84D82">
            <w:pPr>
              <w:jc w:val="center"/>
              <w:rPr>
                <w:b/>
                <w:bCs/>
                <w:sz w:val="12"/>
                <w:szCs w:val="12"/>
                <w:lang w:val="ro-RO"/>
              </w:rPr>
            </w:pPr>
          </w:p>
        </w:tc>
      </w:tr>
      <w:tr w:rsidR="00F5570E" w:rsidRPr="00F5570E" w:rsidTr="000462E7">
        <w:trPr>
          <w:cantSplit/>
          <w:trHeight w:val="249"/>
          <w:jc w:val="center"/>
        </w:trPr>
        <w:tc>
          <w:tcPr>
            <w:tcW w:w="1195" w:type="dxa"/>
            <w:vMerge/>
            <w:tcBorders>
              <w:left w:val="thinThickSmallGap" w:sz="24" w:space="0" w:color="auto"/>
            </w:tcBorders>
            <w:vAlign w:val="center"/>
          </w:tcPr>
          <w:p w:rsidR="00CB0E22" w:rsidRPr="00F5570E" w:rsidRDefault="00CB0E22" w:rsidP="00A84D82">
            <w:pPr>
              <w:pStyle w:val="Heading2"/>
              <w:jc w:val="center"/>
              <w:rPr>
                <w:sz w:val="12"/>
                <w:szCs w:val="12"/>
              </w:rPr>
            </w:pPr>
          </w:p>
        </w:tc>
        <w:tc>
          <w:tcPr>
            <w:tcW w:w="1496" w:type="dxa"/>
            <w:vMerge/>
            <w:tcBorders>
              <w:right w:val="thinThickSmallGap" w:sz="24" w:space="0" w:color="auto"/>
            </w:tcBorders>
            <w:vAlign w:val="center"/>
          </w:tcPr>
          <w:p w:rsidR="00CB0E22" w:rsidRPr="00F5570E" w:rsidRDefault="00CB0E22" w:rsidP="00A84D82">
            <w:pPr>
              <w:rPr>
                <w:b/>
                <w:bCs/>
                <w:sz w:val="12"/>
                <w:szCs w:val="12"/>
                <w:lang w:val="ro-RO"/>
              </w:rPr>
            </w:pPr>
          </w:p>
        </w:tc>
        <w:tc>
          <w:tcPr>
            <w:tcW w:w="1164" w:type="dxa"/>
            <w:vMerge/>
            <w:tcBorders>
              <w:left w:val="nil"/>
            </w:tcBorders>
            <w:vAlign w:val="center"/>
          </w:tcPr>
          <w:p w:rsidR="00CB0E22" w:rsidRPr="00F5570E" w:rsidRDefault="00CB0E22" w:rsidP="00A84D82">
            <w:pPr>
              <w:jc w:val="center"/>
              <w:rPr>
                <w:sz w:val="12"/>
                <w:szCs w:val="12"/>
                <w:lang w:val="ro-RO"/>
              </w:rPr>
            </w:pPr>
          </w:p>
        </w:tc>
        <w:tc>
          <w:tcPr>
            <w:tcW w:w="1454" w:type="dxa"/>
            <w:vMerge/>
            <w:tcBorders>
              <w:left w:val="nil"/>
            </w:tcBorders>
            <w:vAlign w:val="center"/>
          </w:tcPr>
          <w:p w:rsidR="00CB0E22" w:rsidRPr="00F5570E" w:rsidRDefault="00CB0E22" w:rsidP="00CB0E22">
            <w:pPr>
              <w:jc w:val="center"/>
              <w:rPr>
                <w:sz w:val="12"/>
                <w:szCs w:val="12"/>
                <w:lang w:val="ro-RO"/>
              </w:rPr>
            </w:pPr>
          </w:p>
        </w:tc>
        <w:tc>
          <w:tcPr>
            <w:tcW w:w="1948" w:type="dxa"/>
            <w:tcBorders>
              <w:left w:val="nil"/>
            </w:tcBorders>
            <w:vAlign w:val="center"/>
          </w:tcPr>
          <w:p w:rsidR="00CB0E22" w:rsidRPr="00F5570E" w:rsidRDefault="00CB0E22" w:rsidP="00A84D82">
            <w:pPr>
              <w:rPr>
                <w:sz w:val="12"/>
                <w:szCs w:val="12"/>
                <w:lang w:val="ro-RO"/>
              </w:rPr>
            </w:pPr>
            <w:r w:rsidRPr="00F5570E">
              <w:rPr>
                <w:sz w:val="12"/>
                <w:szCs w:val="12"/>
                <w:lang w:val="ro-RO"/>
              </w:rPr>
              <w:t>Economie agroalimentară şi a mediului</w:t>
            </w:r>
          </w:p>
        </w:tc>
        <w:tc>
          <w:tcPr>
            <w:tcW w:w="1269" w:type="dxa"/>
            <w:vMerge/>
            <w:vAlign w:val="center"/>
          </w:tcPr>
          <w:p w:rsidR="00CB0E22" w:rsidRPr="00F5570E" w:rsidRDefault="00CB0E22" w:rsidP="00A84D82">
            <w:pPr>
              <w:jc w:val="center"/>
              <w:rPr>
                <w:sz w:val="12"/>
                <w:szCs w:val="12"/>
                <w:lang w:val="ro-RO"/>
              </w:rPr>
            </w:pPr>
          </w:p>
        </w:tc>
        <w:tc>
          <w:tcPr>
            <w:tcW w:w="3834" w:type="dxa"/>
            <w:vMerge/>
            <w:vAlign w:val="center"/>
          </w:tcPr>
          <w:p w:rsidR="00CB0E22" w:rsidRPr="00F5570E" w:rsidRDefault="00CB0E22" w:rsidP="00A84D82">
            <w:pPr>
              <w:tabs>
                <w:tab w:val="left" w:pos="215"/>
              </w:tabs>
              <w:autoSpaceDE w:val="0"/>
              <w:autoSpaceDN w:val="0"/>
              <w:adjustRightInd w:val="0"/>
              <w:rPr>
                <w:sz w:val="12"/>
                <w:szCs w:val="12"/>
                <w:lang w:val="ro-RO"/>
              </w:rPr>
            </w:pPr>
          </w:p>
        </w:tc>
        <w:tc>
          <w:tcPr>
            <w:tcW w:w="851" w:type="dxa"/>
            <w:vMerge/>
            <w:tcBorders>
              <w:right w:val="thinThickSmallGap" w:sz="24" w:space="0" w:color="auto"/>
            </w:tcBorders>
            <w:vAlign w:val="center"/>
          </w:tcPr>
          <w:p w:rsidR="00CB0E22" w:rsidRPr="00F5570E" w:rsidRDefault="00CB0E22" w:rsidP="00A84D82">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CB0E22" w:rsidRPr="00F5570E" w:rsidRDefault="00CB0E22" w:rsidP="00A84D82">
            <w:pPr>
              <w:jc w:val="center"/>
              <w:rPr>
                <w:b/>
                <w:bCs/>
                <w:sz w:val="12"/>
                <w:szCs w:val="12"/>
                <w:lang w:val="ro-RO"/>
              </w:rPr>
            </w:pPr>
          </w:p>
        </w:tc>
      </w:tr>
      <w:tr w:rsidR="00F5570E" w:rsidRPr="00F5570E" w:rsidTr="000462E7">
        <w:trPr>
          <w:cantSplit/>
          <w:trHeight w:val="159"/>
          <w:jc w:val="center"/>
        </w:trPr>
        <w:tc>
          <w:tcPr>
            <w:tcW w:w="1195" w:type="dxa"/>
            <w:vMerge/>
            <w:tcBorders>
              <w:left w:val="thinThickSmallGap" w:sz="24" w:space="0" w:color="auto"/>
            </w:tcBorders>
            <w:vAlign w:val="center"/>
          </w:tcPr>
          <w:p w:rsidR="00CB0E22" w:rsidRPr="00F5570E" w:rsidRDefault="00CB0E22" w:rsidP="00A84D82">
            <w:pPr>
              <w:pStyle w:val="Heading2"/>
              <w:jc w:val="center"/>
              <w:rPr>
                <w:sz w:val="12"/>
                <w:szCs w:val="12"/>
              </w:rPr>
            </w:pPr>
          </w:p>
        </w:tc>
        <w:tc>
          <w:tcPr>
            <w:tcW w:w="1496" w:type="dxa"/>
            <w:vMerge/>
            <w:tcBorders>
              <w:right w:val="thinThickSmallGap" w:sz="24" w:space="0" w:color="auto"/>
            </w:tcBorders>
            <w:vAlign w:val="center"/>
          </w:tcPr>
          <w:p w:rsidR="00CB0E22" w:rsidRPr="00F5570E" w:rsidRDefault="00CB0E22" w:rsidP="00A84D82">
            <w:pPr>
              <w:rPr>
                <w:b/>
                <w:bCs/>
                <w:sz w:val="12"/>
                <w:szCs w:val="12"/>
                <w:lang w:val="ro-RO"/>
              </w:rPr>
            </w:pPr>
          </w:p>
        </w:tc>
        <w:tc>
          <w:tcPr>
            <w:tcW w:w="1164" w:type="dxa"/>
            <w:vMerge/>
            <w:tcBorders>
              <w:left w:val="nil"/>
            </w:tcBorders>
            <w:vAlign w:val="center"/>
          </w:tcPr>
          <w:p w:rsidR="00CB0E22" w:rsidRPr="00F5570E" w:rsidRDefault="00CB0E22" w:rsidP="00A84D82">
            <w:pPr>
              <w:jc w:val="center"/>
              <w:rPr>
                <w:sz w:val="12"/>
                <w:szCs w:val="12"/>
                <w:lang w:val="ro-RO"/>
              </w:rPr>
            </w:pPr>
          </w:p>
        </w:tc>
        <w:tc>
          <w:tcPr>
            <w:tcW w:w="1454" w:type="dxa"/>
            <w:vMerge/>
            <w:tcBorders>
              <w:left w:val="nil"/>
            </w:tcBorders>
            <w:vAlign w:val="center"/>
          </w:tcPr>
          <w:p w:rsidR="00CB0E22" w:rsidRPr="00F5570E" w:rsidRDefault="00CB0E22" w:rsidP="00CB0E22">
            <w:pPr>
              <w:jc w:val="center"/>
              <w:rPr>
                <w:sz w:val="12"/>
                <w:szCs w:val="12"/>
                <w:lang w:val="ro-RO"/>
              </w:rPr>
            </w:pPr>
          </w:p>
        </w:tc>
        <w:tc>
          <w:tcPr>
            <w:tcW w:w="1948" w:type="dxa"/>
            <w:tcBorders>
              <w:left w:val="nil"/>
            </w:tcBorders>
            <w:vAlign w:val="center"/>
          </w:tcPr>
          <w:p w:rsidR="00CB0E22" w:rsidRPr="00F5570E" w:rsidRDefault="00CB0E22" w:rsidP="00A84D82">
            <w:pPr>
              <w:rPr>
                <w:sz w:val="12"/>
                <w:szCs w:val="12"/>
                <w:lang w:val="ro-RO"/>
              </w:rPr>
            </w:pPr>
            <w:r w:rsidRPr="00F5570E">
              <w:rPr>
                <w:sz w:val="12"/>
                <w:szCs w:val="12"/>
                <w:lang w:val="ro-RO"/>
              </w:rPr>
              <w:t xml:space="preserve">Economie generală şi comunicare economică                             </w:t>
            </w:r>
          </w:p>
        </w:tc>
        <w:tc>
          <w:tcPr>
            <w:tcW w:w="1269" w:type="dxa"/>
            <w:vMerge/>
            <w:vAlign w:val="center"/>
          </w:tcPr>
          <w:p w:rsidR="00CB0E22" w:rsidRPr="00F5570E" w:rsidRDefault="00CB0E22" w:rsidP="00A84D82">
            <w:pPr>
              <w:jc w:val="center"/>
              <w:rPr>
                <w:sz w:val="12"/>
                <w:szCs w:val="12"/>
                <w:lang w:val="ro-RO"/>
              </w:rPr>
            </w:pPr>
          </w:p>
        </w:tc>
        <w:tc>
          <w:tcPr>
            <w:tcW w:w="3834" w:type="dxa"/>
            <w:vMerge/>
            <w:vAlign w:val="center"/>
          </w:tcPr>
          <w:p w:rsidR="00CB0E22" w:rsidRPr="00F5570E" w:rsidRDefault="00CB0E22" w:rsidP="00A84D82">
            <w:pPr>
              <w:tabs>
                <w:tab w:val="left" w:pos="215"/>
              </w:tabs>
              <w:autoSpaceDE w:val="0"/>
              <w:autoSpaceDN w:val="0"/>
              <w:adjustRightInd w:val="0"/>
              <w:rPr>
                <w:sz w:val="12"/>
                <w:szCs w:val="12"/>
                <w:lang w:val="ro-RO"/>
              </w:rPr>
            </w:pPr>
          </w:p>
        </w:tc>
        <w:tc>
          <w:tcPr>
            <w:tcW w:w="851" w:type="dxa"/>
            <w:vMerge/>
            <w:tcBorders>
              <w:right w:val="thinThickSmallGap" w:sz="24" w:space="0" w:color="auto"/>
            </w:tcBorders>
            <w:vAlign w:val="center"/>
          </w:tcPr>
          <w:p w:rsidR="00CB0E22" w:rsidRPr="00F5570E" w:rsidRDefault="00CB0E22" w:rsidP="00A84D82">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CB0E22" w:rsidRPr="00F5570E" w:rsidRDefault="00CB0E22" w:rsidP="00A84D82">
            <w:pPr>
              <w:jc w:val="center"/>
              <w:rPr>
                <w:b/>
                <w:bCs/>
                <w:sz w:val="12"/>
                <w:szCs w:val="12"/>
                <w:lang w:val="ro-RO"/>
              </w:rPr>
            </w:pPr>
          </w:p>
        </w:tc>
      </w:tr>
      <w:tr w:rsidR="00F5570E" w:rsidRPr="00F5570E" w:rsidTr="000462E7">
        <w:trPr>
          <w:cantSplit/>
          <w:trHeight w:val="61"/>
          <w:jc w:val="center"/>
        </w:trPr>
        <w:tc>
          <w:tcPr>
            <w:tcW w:w="1195" w:type="dxa"/>
            <w:vMerge/>
            <w:tcBorders>
              <w:left w:val="thinThickSmallGap" w:sz="24" w:space="0" w:color="auto"/>
            </w:tcBorders>
            <w:vAlign w:val="center"/>
          </w:tcPr>
          <w:p w:rsidR="00CB0E22" w:rsidRPr="00F5570E" w:rsidRDefault="00CB0E22" w:rsidP="00A84D82">
            <w:pPr>
              <w:pStyle w:val="Heading2"/>
              <w:jc w:val="center"/>
              <w:rPr>
                <w:sz w:val="12"/>
                <w:szCs w:val="12"/>
              </w:rPr>
            </w:pPr>
          </w:p>
        </w:tc>
        <w:tc>
          <w:tcPr>
            <w:tcW w:w="1496" w:type="dxa"/>
            <w:vMerge/>
            <w:tcBorders>
              <w:right w:val="thinThickSmallGap" w:sz="24" w:space="0" w:color="auto"/>
            </w:tcBorders>
            <w:vAlign w:val="center"/>
          </w:tcPr>
          <w:p w:rsidR="00CB0E22" w:rsidRPr="00F5570E" w:rsidRDefault="00CB0E22" w:rsidP="00A84D82">
            <w:pPr>
              <w:rPr>
                <w:b/>
                <w:bCs/>
                <w:sz w:val="12"/>
                <w:szCs w:val="12"/>
                <w:lang w:val="ro-RO"/>
              </w:rPr>
            </w:pPr>
          </w:p>
        </w:tc>
        <w:tc>
          <w:tcPr>
            <w:tcW w:w="1164" w:type="dxa"/>
            <w:vMerge/>
            <w:tcBorders>
              <w:left w:val="nil"/>
            </w:tcBorders>
            <w:vAlign w:val="center"/>
          </w:tcPr>
          <w:p w:rsidR="00CB0E22" w:rsidRPr="00F5570E" w:rsidRDefault="00CB0E22" w:rsidP="00A84D82">
            <w:pPr>
              <w:jc w:val="center"/>
              <w:rPr>
                <w:sz w:val="12"/>
                <w:szCs w:val="12"/>
                <w:lang w:val="ro-RO"/>
              </w:rPr>
            </w:pPr>
          </w:p>
        </w:tc>
        <w:tc>
          <w:tcPr>
            <w:tcW w:w="1454" w:type="dxa"/>
            <w:vMerge w:val="restart"/>
            <w:tcBorders>
              <w:left w:val="nil"/>
            </w:tcBorders>
            <w:vAlign w:val="center"/>
          </w:tcPr>
          <w:p w:rsidR="00CB0E22" w:rsidRPr="00F5570E" w:rsidRDefault="00CB0E22" w:rsidP="00CB0E22">
            <w:pPr>
              <w:jc w:val="center"/>
              <w:rPr>
                <w:sz w:val="12"/>
                <w:szCs w:val="12"/>
                <w:lang w:val="ro-RO"/>
              </w:rPr>
            </w:pPr>
            <w:r w:rsidRPr="00F5570E">
              <w:rPr>
                <w:sz w:val="12"/>
                <w:szCs w:val="12"/>
                <w:lang w:val="ro-RO"/>
              </w:rPr>
              <w:t>ADMINISTRAREA AFACERILOR</w:t>
            </w:r>
          </w:p>
        </w:tc>
        <w:tc>
          <w:tcPr>
            <w:tcW w:w="1948" w:type="dxa"/>
            <w:tcBorders>
              <w:left w:val="nil"/>
            </w:tcBorders>
            <w:vAlign w:val="center"/>
          </w:tcPr>
          <w:p w:rsidR="00CB0E22" w:rsidRPr="00F5570E" w:rsidRDefault="00CB0E22" w:rsidP="00A84D82">
            <w:pPr>
              <w:rPr>
                <w:sz w:val="12"/>
                <w:szCs w:val="12"/>
                <w:lang w:val="ro-RO"/>
              </w:rPr>
            </w:pPr>
            <w:r w:rsidRPr="00F5570E">
              <w:rPr>
                <w:sz w:val="12"/>
                <w:szCs w:val="12"/>
                <w:lang w:val="ro-RO"/>
              </w:rPr>
              <w:t xml:space="preserve">Administrarea afacerilor                                        </w:t>
            </w:r>
          </w:p>
        </w:tc>
        <w:tc>
          <w:tcPr>
            <w:tcW w:w="1269" w:type="dxa"/>
            <w:vMerge/>
            <w:vAlign w:val="center"/>
          </w:tcPr>
          <w:p w:rsidR="00CB0E22" w:rsidRPr="00F5570E" w:rsidRDefault="00CB0E22" w:rsidP="00A84D82">
            <w:pPr>
              <w:jc w:val="center"/>
              <w:rPr>
                <w:sz w:val="12"/>
                <w:szCs w:val="12"/>
                <w:lang w:val="ro-RO"/>
              </w:rPr>
            </w:pPr>
          </w:p>
        </w:tc>
        <w:tc>
          <w:tcPr>
            <w:tcW w:w="3834" w:type="dxa"/>
            <w:vMerge/>
            <w:vAlign w:val="center"/>
          </w:tcPr>
          <w:p w:rsidR="00CB0E22" w:rsidRPr="00F5570E" w:rsidRDefault="00CB0E22" w:rsidP="00A84D82">
            <w:pPr>
              <w:tabs>
                <w:tab w:val="left" w:pos="215"/>
              </w:tabs>
              <w:autoSpaceDE w:val="0"/>
              <w:autoSpaceDN w:val="0"/>
              <w:adjustRightInd w:val="0"/>
              <w:rPr>
                <w:sz w:val="12"/>
                <w:szCs w:val="12"/>
                <w:lang w:val="ro-RO"/>
              </w:rPr>
            </w:pPr>
          </w:p>
        </w:tc>
        <w:tc>
          <w:tcPr>
            <w:tcW w:w="851" w:type="dxa"/>
            <w:vMerge/>
            <w:tcBorders>
              <w:right w:val="thinThickSmallGap" w:sz="24" w:space="0" w:color="auto"/>
            </w:tcBorders>
            <w:vAlign w:val="center"/>
          </w:tcPr>
          <w:p w:rsidR="00CB0E22" w:rsidRPr="00F5570E" w:rsidRDefault="00CB0E22" w:rsidP="00A84D82">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CB0E22" w:rsidRPr="00F5570E" w:rsidRDefault="00CB0E22" w:rsidP="00A84D82">
            <w:pPr>
              <w:jc w:val="center"/>
              <w:rPr>
                <w:b/>
                <w:bCs/>
                <w:sz w:val="12"/>
                <w:szCs w:val="12"/>
                <w:lang w:val="ro-RO"/>
              </w:rPr>
            </w:pPr>
          </w:p>
        </w:tc>
      </w:tr>
      <w:tr w:rsidR="00F5570E" w:rsidRPr="00F5570E" w:rsidTr="000462E7">
        <w:trPr>
          <w:cantSplit/>
          <w:trHeight w:val="249"/>
          <w:jc w:val="center"/>
        </w:trPr>
        <w:tc>
          <w:tcPr>
            <w:tcW w:w="1195" w:type="dxa"/>
            <w:vMerge/>
            <w:tcBorders>
              <w:left w:val="thinThickSmallGap" w:sz="24" w:space="0" w:color="auto"/>
            </w:tcBorders>
            <w:vAlign w:val="center"/>
          </w:tcPr>
          <w:p w:rsidR="00CB0E22" w:rsidRPr="00F5570E" w:rsidRDefault="00CB0E22" w:rsidP="00A84D82">
            <w:pPr>
              <w:pStyle w:val="Heading2"/>
              <w:jc w:val="center"/>
              <w:rPr>
                <w:sz w:val="12"/>
                <w:szCs w:val="12"/>
              </w:rPr>
            </w:pPr>
          </w:p>
        </w:tc>
        <w:tc>
          <w:tcPr>
            <w:tcW w:w="1496" w:type="dxa"/>
            <w:vMerge/>
            <w:tcBorders>
              <w:right w:val="thinThickSmallGap" w:sz="24" w:space="0" w:color="auto"/>
            </w:tcBorders>
            <w:vAlign w:val="center"/>
          </w:tcPr>
          <w:p w:rsidR="00CB0E22" w:rsidRPr="00F5570E" w:rsidRDefault="00CB0E22" w:rsidP="00A84D82">
            <w:pPr>
              <w:rPr>
                <w:b/>
                <w:bCs/>
                <w:sz w:val="12"/>
                <w:szCs w:val="12"/>
                <w:lang w:val="ro-RO"/>
              </w:rPr>
            </w:pPr>
          </w:p>
        </w:tc>
        <w:tc>
          <w:tcPr>
            <w:tcW w:w="1164" w:type="dxa"/>
            <w:vMerge/>
            <w:tcBorders>
              <w:left w:val="nil"/>
            </w:tcBorders>
            <w:vAlign w:val="center"/>
          </w:tcPr>
          <w:p w:rsidR="00CB0E22" w:rsidRPr="00F5570E" w:rsidRDefault="00CB0E22" w:rsidP="00A84D82">
            <w:pPr>
              <w:jc w:val="center"/>
              <w:rPr>
                <w:sz w:val="12"/>
                <w:szCs w:val="12"/>
                <w:lang w:val="ro-RO"/>
              </w:rPr>
            </w:pPr>
          </w:p>
        </w:tc>
        <w:tc>
          <w:tcPr>
            <w:tcW w:w="1454" w:type="dxa"/>
            <w:vMerge/>
            <w:tcBorders>
              <w:left w:val="nil"/>
            </w:tcBorders>
            <w:vAlign w:val="center"/>
          </w:tcPr>
          <w:p w:rsidR="00CB0E22" w:rsidRPr="00F5570E" w:rsidRDefault="00CB0E22" w:rsidP="00CB0E22">
            <w:pPr>
              <w:jc w:val="center"/>
              <w:rPr>
                <w:sz w:val="12"/>
                <w:szCs w:val="12"/>
                <w:lang w:val="ro-RO"/>
              </w:rPr>
            </w:pPr>
          </w:p>
        </w:tc>
        <w:tc>
          <w:tcPr>
            <w:tcW w:w="1948" w:type="dxa"/>
            <w:tcBorders>
              <w:left w:val="nil"/>
            </w:tcBorders>
            <w:vAlign w:val="center"/>
          </w:tcPr>
          <w:p w:rsidR="00CB0E22" w:rsidRPr="00F5570E" w:rsidRDefault="00CB0E22" w:rsidP="00A84D82">
            <w:pPr>
              <w:rPr>
                <w:sz w:val="12"/>
                <w:szCs w:val="12"/>
                <w:lang w:val="ro-RO"/>
              </w:rPr>
            </w:pPr>
            <w:r w:rsidRPr="00F5570E">
              <w:rPr>
                <w:sz w:val="12"/>
                <w:szCs w:val="12"/>
                <w:lang w:val="ro-RO"/>
              </w:rPr>
              <w:t xml:space="preserve">Administrarea afacerilor (în limbi străine)                                        </w:t>
            </w:r>
          </w:p>
        </w:tc>
        <w:tc>
          <w:tcPr>
            <w:tcW w:w="1269" w:type="dxa"/>
            <w:vMerge/>
            <w:vAlign w:val="center"/>
          </w:tcPr>
          <w:p w:rsidR="00CB0E22" w:rsidRPr="00F5570E" w:rsidRDefault="00CB0E22" w:rsidP="00A84D82">
            <w:pPr>
              <w:jc w:val="center"/>
              <w:rPr>
                <w:sz w:val="12"/>
                <w:szCs w:val="12"/>
                <w:lang w:val="ro-RO"/>
              </w:rPr>
            </w:pPr>
          </w:p>
        </w:tc>
        <w:tc>
          <w:tcPr>
            <w:tcW w:w="3834" w:type="dxa"/>
            <w:vMerge/>
            <w:vAlign w:val="center"/>
          </w:tcPr>
          <w:p w:rsidR="00CB0E22" w:rsidRPr="00F5570E" w:rsidRDefault="00CB0E22" w:rsidP="00A84D82">
            <w:pPr>
              <w:tabs>
                <w:tab w:val="left" w:pos="215"/>
              </w:tabs>
              <w:autoSpaceDE w:val="0"/>
              <w:autoSpaceDN w:val="0"/>
              <w:adjustRightInd w:val="0"/>
              <w:rPr>
                <w:sz w:val="12"/>
                <w:szCs w:val="12"/>
                <w:lang w:val="ro-RO"/>
              </w:rPr>
            </w:pPr>
          </w:p>
        </w:tc>
        <w:tc>
          <w:tcPr>
            <w:tcW w:w="851" w:type="dxa"/>
            <w:vMerge/>
            <w:tcBorders>
              <w:right w:val="thinThickSmallGap" w:sz="24" w:space="0" w:color="auto"/>
            </w:tcBorders>
            <w:vAlign w:val="center"/>
          </w:tcPr>
          <w:p w:rsidR="00CB0E22" w:rsidRPr="00F5570E" w:rsidRDefault="00CB0E22" w:rsidP="00A84D82">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CB0E22" w:rsidRPr="00F5570E" w:rsidRDefault="00CB0E22" w:rsidP="00A84D82">
            <w:pPr>
              <w:jc w:val="center"/>
              <w:rPr>
                <w:b/>
                <w:bCs/>
                <w:sz w:val="12"/>
                <w:szCs w:val="12"/>
                <w:lang w:val="ro-RO"/>
              </w:rPr>
            </w:pPr>
          </w:p>
        </w:tc>
      </w:tr>
      <w:tr w:rsidR="00F5570E" w:rsidRPr="00F5570E" w:rsidTr="000462E7">
        <w:trPr>
          <w:cantSplit/>
          <w:trHeight w:val="141"/>
          <w:jc w:val="center"/>
        </w:trPr>
        <w:tc>
          <w:tcPr>
            <w:tcW w:w="1195" w:type="dxa"/>
            <w:vMerge/>
            <w:tcBorders>
              <w:left w:val="thinThickSmallGap" w:sz="24" w:space="0" w:color="auto"/>
            </w:tcBorders>
            <w:vAlign w:val="center"/>
          </w:tcPr>
          <w:p w:rsidR="00CB0E22" w:rsidRPr="00F5570E" w:rsidRDefault="00CB0E22" w:rsidP="00A84D82">
            <w:pPr>
              <w:pStyle w:val="Heading2"/>
              <w:jc w:val="center"/>
              <w:rPr>
                <w:sz w:val="12"/>
                <w:szCs w:val="12"/>
              </w:rPr>
            </w:pPr>
          </w:p>
        </w:tc>
        <w:tc>
          <w:tcPr>
            <w:tcW w:w="1496" w:type="dxa"/>
            <w:vMerge/>
            <w:tcBorders>
              <w:right w:val="thinThickSmallGap" w:sz="24" w:space="0" w:color="auto"/>
            </w:tcBorders>
            <w:vAlign w:val="center"/>
          </w:tcPr>
          <w:p w:rsidR="00CB0E22" w:rsidRPr="00F5570E" w:rsidRDefault="00CB0E22" w:rsidP="00A84D82">
            <w:pPr>
              <w:rPr>
                <w:b/>
                <w:bCs/>
                <w:sz w:val="12"/>
                <w:szCs w:val="12"/>
                <w:lang w:val="ro-RO"/>
              </w:rPr>
            </w:pPr>
          </w:p>
        </w:tc>
        <w:tc>
          <w:tcPr>
            <w:tcW w:w="1164" w:type="dxa"/>
            <w:vMerge/>
            <w:tcBorders>
              <w:left w:val="nil"/>
            </w:tcBorders>
            <w:vAlign w:val="center"/>
          </w:tcPr>
          <w:p w:rsidR="00CB0E22" w:rsidRPr="00F5570E" w:rsidRDefault="00CB0E22" w:rsidP="00A84D82">
            <w:pPr>
              <w:jc w:val="center"/>
              <w:rPr>
                <w:sz w:val="12"/>
                <w:szCs w:val="12"/>
                <w:lang w:val="ro-RO"/>
              </w:rPr>
            </w:pPr>
          </w:p>
        </w:tc>
        <w:tc>
          <w:tcPr>
            <w:tcW w:w="1454" w:type="dxa"/>
            <w:vMerge/>
            <w:tcBorders>
              <w:left w:val="nil"/>
            </w:tcBorders>
            <w:vAlign w:val="center"/>
          </w:tcPr>
          <w:p w:rsidR="00CB0E22" w:rsidRPr="00F5570E" w:rsidRDefault="00CB0E22" w:rsidP="00CB0E22">
            <w:pPr>
              <w:jc w:val="center"/>
              <w:rPr>
                <w:sz w:val="12"/>
                <w:szCs w:val="12"/>
                <w:lang w:val="ro-RO"/>
              </w:rPr>
            </w:pPr>
          </w:p>
        </w:tc>
        <w:tc>
          <w:tcPr>
            <w:tcW w:w="1948" w:type="dxa"/>
            <w:tcBorders>
              <w:left w:val="nil"/>
            </w:tcBorders>
            <w:vAlign w:val="center"/>
          </w:tcPr>
          <w:p w:rsidR="00CB0E22" w:rsidRPr="00F5570E" w:rsidRDefault="00CB0E22" w:rsidP="00A84D82">
            <w:pPr>
              <w:rPr>
                <w:sz w:val="12"/>
                <w:szCs w:val="12"/>
                <w:lang w:val="ro-RO"/>
              </w:rPr>
            </w:pPr>
            <w:r w:rsidRPr="00F5570E">
              <w:rPr>
                <w:sz w:val="12"/>
                <w:szCs w:val="12"/>
                <w:lang w:val="ro-RO"/>
              </w:rPr>
              <w:t xml:space="preserve">Economia întreprinderii  </w:t>
            </w:r>
          </w:p>
        </w:tc>
        <w:tc>
          <w:tcPr>
            <w:tcW w:w="1269" w:type="dxa"/>
            <w:vMerge/>
            <w:vAlign w:val="center"/>
          </w:tcPr>
          <w:p w:rsidR="00CB0E22" w:rsidRPr="00F5570E" w:rsidRDefault="00CB0E22" w:rsidP="00A84D82">
            <w:pPr>
              <w:jc w:val="center"/>
              <w:rPr>
                <w:sz w:val="12"/>
                <w:szCs w:val="12"/>
                <w:lang w:val="ro-RO"/>
              </w:rPr>
            </w:pPr>
          </w:p>
        </w:tc>
        <w:tc>
          <w:tcPr>
            <w:tcW w:w="3834" w:type="dxa"/>
            <w:vMerge/>
            <w:vAlign w:val="center"/>
          </w:tcPr>
          <w:p w:rsidR="00CB0E22" w:rsidRPr="00F5570E" w:rsidRDefault="00CB0E22" w:rsidP="00A84D82">
            <w:pPr>
              <w:tabs>
                <w:tab w:val="left" w:pos="215"/>
              </w:tabs>
              <w:autoSpaceDE w:val="0"/>
              <w:autoSpaceDN w:val="0"/>
              <w:adjustRightInd w:val="0"/>
              <w:rPr>
                <w:sz w:val="12"/>
                <w:szCs w:val="12"/>
                <w:lang w:val="ro-RO"/>
              </w:rPr>
            </w:pPr>
          </w:p>
        </w:tc>
        <w:tc>
          <w:tcPr>
            <w:tcW w:w="851" w:type="dxa"/>
            <w:vMerge/>
            <w:tcBorders>
              <w:right w:val="thinThickSmallGap" w:sz="24" w:space="0" w:color="auto"/>
            </w:tcBorders>
            <w:vAlign w:val="center"/>
          </w:tcPr>
          <w:p w:rsidR="00CB0E22" w:rsidRPr="00F5570E" w:rsidRDefault="00CB0E22" w:rsidP="00A84D82">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CB0E22" w:rsidRPr="00F5570E" w:rsidRDefault="00CB0E22" w:rsidP="00A84D82">
            <w:pPr>
              <w:jc w:val="center"/>
              <w:rPr>
                <w:b/>
                <w:bCs/>
                <w:sz w:val="12"/>
                <w:szCs w:val="12"/>
                <w:lang w:val="ro-RO"/>
              </w:rPr>
            </w:pPr>
          </w:p>
        </w:tc>
      </w:tr>
      <w:tr w:rsidR="00F5570E" w:rsidRPr="00F5570E" w:rsidTr="000462E7">
        <w:trPr>
          <w:cantSplit/>
          <w:trHeight w:val="249"/>
          <w:jc w:val="center"/>
        </w:trPr>
        <w:tc>
          <w:tcPr>
            <w:tcW w:w="1195" w:type="dxa"/>
            <w:vMerge/>
            <w:tcBorders>
              <w:left w:val="thinThickSmallGap" w:sz="24" w:space="0" w:color="auto"/>
            </w:tcBorders>
            <w:vAlign w:val="center"/>
          </w:tcPr>
          <w:p w:rsidR="00CB0E22" w:rsidRPr="00F5570E" w:rsidRDefault="00CB0E22" w:rsidP="00A84D82">
            <w:pPr>
              <w:pStyle w:val="Heading2"/>
              <w:jc w:val="center"/>
              <w:rPr>
                <w:sz w:val="12"/>
                <w:szCs w:val="12"/>
              </w:rPr>
            </w:pPr>
          </w:p>
        </w:tc>
        <w:tc>
          <w:tcPr>
            <w:tcW w:w="1496" w:type="dxa"/>
            <w:vMerge/>
            <w:tcBorders>
              <w:right w:val="thinThickSmallGap" w:sz="24" w:space="0" w:color="auto"/>
            </w:tcBorders>
            <w:vAlign w:val="center"/>
          </w:tcPr>
          <w:p w:rsidR="00CB0E22" w:rsidRPr="00F5570E" w:rsidRDefault="00CB0E22" w:rsidP="00A84D82">
            <w:pPr>
              <w:rPr>
                <w:b/>
                <w:bCs/>
                <w:sz w:val="12"/>
                <w:szCs w:val="12"/>
                <w:lang w:val="ro-RO"/>
              </w:rPr>
            </w:pPr>
          </w:p>
        </w:tc>
        <w:tc>
          <w:tcPr>
            <w:tcW w:w="1164" w:type="dxa"/>
            <w:vMerge/>
            <w:tcBorders>
              <w:left w:val="nil"/>
            </w:tcBorders>
            <w:vAlign w:val="center"/>
          </w:tcPr>
          <w:p w:rsidR="00CB0E22" w:rsidRPr="00F5570E" w:rsidRDefault="00CB0E22" w:rsidP="00A84D82">
            <w:pPr>
              <w:jc w:val="center"/>
              <w:rPr>
                <w:sz w:val="12"/>
                <w:szCs w:val="12"/>
                <w:lang w:val="ro-RO"/>
              </w:rPr>
            </w:pPr>
          </w:p>
        </w:tc>
        <w:tc>
          <w:tcPr>
            <w:tcW w:w="1454" w:type="dxa"/>
            <w:vMerge/>
            <w:tcBorders>
              <w:left w:val="nil"/>
            </w:tcBorders>
            <w:vAlign w:val="center"/>
          </w:tcPr>
          <w:p w:rsidR="00CB0E22" w:rsidRPr="00F5570E" w:rsidRDefault="00CB0E22" w:rsidP="00CB0E22">
            <w:pPr>
              <w:jc w:val="center"/>
              <w:rPr>
                <w:sz w:val="12"/>
                <w:szCs w:val="12"/>
                <w:lang w:val="ro-RO"/>
              </w:rPr>
            </w:pPr>
          </w:p>
        </w:tc>
        <w:tc>
          <w:tcPr>
            <w:tcW w:w="1948" w:type="dxa"/>
            <w:tcBorders>
              <w:left w:val="nil"/>
            </w:tcBorders>
            <w:vAlign w:val="center"/>
          </w:tcPr>
          <w:p w:rsidR="00CB0E22" w:rsidRPr="00F5570E" w:rsidRDefault="00CB0E22" w:rsidP="00A84D82">
            <w:pPr>
              <w:rPr>
                <w:sz w:val="12"/>
                <w:szCs w:val="12"/>
                <w:lang w:val="ro-RO"/>
              </w:rPr>
            </w:pPr>
            <w:r w:rsidRPr="00F5570E">
              <w:rPr>
                <w:sz w:val="12"/>
                <w:szCs w:val="12"/>
                <w:lang w:val="ro-RO"/>
              </w:rPr>
              <w:t>Economia comerţului, turismului şi serviciilor</w:t>
            </w:r>
          </w:p>
        </w:tc>
        <w:tc>
          <w:tcPr>
            <w:tcW w:w="1269" w:type="dxa"/>
            <w:vMerge/>
            <w:vAlign w:val="center"/>
          </w:tcPr>
          <w:p w:rsidR="00CB0E22" w:rsidRPr="00F5570E" w:rsidRDefault="00CB0E22" w:rsidP="00A84D82">
            <w:pPr>
              <w:jc w:val="center"/>
              <w:rPr>
                <w:sz w:val="12"/>
                <w:szCs w:val="12"/>
                <w:lang w:val="ro-RO"/>
              </w:rPr>
            </w:pPr>
          </w:p>
        </w:tc>
        <w:tc>
          <w:tcPr>
            <w:tcW w:w="3834" w:type="dxa"/>
            <w:vMerge/>
            <w:vAlign w:val="center"/>
          </w:tcPr>
          <w:p w:rsidR="00CB0E22" w:rsidRPr="00F5570E" w:rsidRDefault="00CB0E22" w:rsidP="00A84D82">
            <w:pPr>
              <w:tabs>
                <w:tab w:val="left" w:pos="215"/>
              </w:tabs>
              <w:autoSpaceDE w:val="0"/>
              <w:autoSpaceDN w:val="0"/>
              <w:adjustRightInd w:val="0"/>
              <w:rPr>
                <w:sz w:val="12"/>
                <w:szCs w:val="12"/>
                <w:lang w:val="ro-RO"/>
              </w:rPr>
            </w:pPr>
          </w:p>
        </w:tc>
        <w:tc>
          <w:tcPr>
            <w:tcW w:w="851" w:type="dxa"/>
            <w:vMerge/>
            <w:tcBorders>
              <w:right w:val="thinThickSmallGap" w:sz="24" w:space="0" w:color="auto"/>
            </w:tcBorders>
            <w:vAlign w:val="center"/>
          </w:tcPr>
          <w:p w:rsidR="00CB0E22" w:rsidRPr="00F5570E" w:rsidRDefault="00CB0E22" w:rsidP="00A84D82">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CB0E22" w:rsidRPr="00F5570E" w:rsidRDefault="00CB0E22" w:rsidP="00A84D82">
            <w:pPr>
              <w:jc w:val="center"/>
              <w:rPr>
                <w:b/>
                <w:bCs/>
                <w:sz w:val="12"/>
                <w:szCs w:val="12"/>
                <w:lang w:val="ro-RO"/>
              </w:rPr>
            </w:pPr>
          </w:p>
        </w:tc>
      </w:tr>
      <w:tr w:rsidR="00F5570E" w:rsidRPr="00F5570E" w:rsidTr="000462E7">
        <w:trPr>
          <w:cantSplit/>
          <w:trHeight w:val="249"/>
          <w:jc w:val="center"/>
        </w:trPr>
        <w:tc>
          <w:tcPr>
            <w:tcW w:w="1195" w:type="dxa"/>
            <w:vMerge/>
            <w:tcBorders>
              <w:left w:val="thinThickSmallGap" w:sz="24" w:space="0" w:color="auto"/>
            </w:tcBorders>
            <w:vAlign w:val="center"/>
          </w:tcPr>
          <w:p w:rsidR="00CB0E22" w:rsidRPr="00F5570E" w:rsidRDefault="00CB0E22" w:rsidP="00A84D82">
            <w:pPr>
              <w:pStyle w:val="Heading2"/>
              <w:jc w:val="center"/>
              <w:rPr>
                <w:sz w:val="12"/>
                <w:szCs w:val="12"/>
              </w:rPr>
            </w:pPr>
          </w:p>
        </w:tc>
        <w:tc>
          <w:tcPr>
            <w:tcW w:w="1496" w:type="dxa"/>
            <w:vMerge/>
            <w:tcBorders>
              <w:right w:val="thinThickSmallGap" w:sz="24" w:space="0" w:color="auto"/>
            </w:tcBorders>
            <w:vAlign w:val="center"/>
          </w:tcPr>
          <w:p w:rsidR="00CB0E22" w:rsidRPr="00F5570E" w:rsidRDefault="00CB0E22" w:rsidP="00A84D82">
            <w:pPr>
              <w:rPr>
                <w:b/>
                <w:bCs/>
                <w:sz w:val="12"/>
                <w:szCs w:val="12"/>
                <w:lang w:val="ro-RO"/>
              </w:rPr>
            </w:pPr>
          </w:p>
        </w:tc>
        <w:tc>
          <w:tcPr>
            <w:tcW w:w="1164" w:type="dxa"/>
            <w:vMerge/>
            <w:tcBorders>
              <w:left w:val="nil"/>
            </w:tcBorders>
            <w:vAlign w:val="center"/>
          </w:tcPr>
          <w:p w:rsidR="00CB0E22" w:rsidRPr="00F5570E" w:rsidRDefault="00CB0E22" w:rsidP="00A84D82">
            <w:pPr>
              <w:jc w:val="center"/>
              <w:rPr>
                <w:sz w:val="12"/>
                <w:szCs w:val="12"/>
                <w:lang w:val="ro-RO"/>
              </w:rPr>
            </w:pPr>
          </w:p>
        </w:tc>
        <w:tc>
          <w:tcPr>
            <w:tcW w:w="1454" w:type="dxa"/>
            <w:vMerge/>
            <w:tcBorders>
              <w:left w:val="nil"/>
            </w:tcBorders>
            <w:vAlign w:val="center"/>
          </w:tcPr>
          <w:p w:rsidR="00CB0E22" w:rsidRPr="00F5570E" w:rsidRDefault="00CB0E22" w:rsidP="00CB0E22">
            <w:pPr>
              <w:jc w:val="center"/>
              <w:rPr>
                <w:sz w:val="12"/>
                <w:szCs w:val="12"/>
                <w:lang w:val="ro-RO"/>
              </w:rPr>
            </w:pPr>
          </w:p>
        </w:tc>
        <w:tc>
          <w:tcPr>
            <w:tcW w:w="1948" w:type="dxa"/>
            <w:tcBorders>
              <w:left w:val="nil"/>
            </w:tcBorders>
            <w:vAlign w:val="center"/>
          </w:tcPr>
          <w:p w:rsidR="00CB0E22" w:rsidRPr="00F5570E" w:rsidRDefault="00CB0E22" w:rsidP="00A84D82">
            <w:pPr>
              <w:rPr>
                <w:sz w:val="12"/>
                <w:szCs w:val="12"/>
                <w:lang w:val="ro-RO"/>
              </w:rPr>
            </w:pPr>
            <w:r w:rsidRPr="00F5570E">
              <w:rPr>
                <w:sz w:val="12"/>
                <w:szCs w:val="12"/>
                <w:lang w:val="ro-RO"/>
              </w:rPr>
              <w:t xml:space="preserve">Merceologie şi managementul calităţii  </w:t>
            </w:r>
          </w:p>
        </w:tc>
        <w:tc>
          <w:tcPr>
            <w:tcW w:w="1269" w:type="dxa"/>
            <w:vMerge/>
            <w:vAlign w:val="center"/>
          </w:tcPr>
          <w:p w:rsidR="00CB0E22" w:rsidRPr="00F5570E" w:rsidRDefault="00CB0E22" w:rsidP="00A84D82">
            <w:pPr>
              <w:jc w:val="center"/>
              <w:rPr>
                <w:sz w:val="12"/>
                <w:szCs w:val="12"/>
                <w:lang w:val="ro-RO"/>
              </w:rPr>
            </w:pPr>
          </w:p>
        </w:tc>
        <w:tc>
          <w:tcPr>
            <w:tcW w:w="3834" w:type="dxa"/>
            <w:vMerge/>
            <w:vAlign w:val="center"/>
          </w:tcPr>
          <w:p w:rsidR="00CB0E22" w:rsidRPr="00F5570E" w:rsidRDefault="00CB0E22" w:rsidP="00A84D82">
            <w:pPr>
              <w:tabs>
                <w:tab w:val="left" w:pos="215"/>
              </w:tabs>
              <w:autoSpaceDE w:val="0"/>
              <w:autoSpaceDN w:val="0"/>
              <w:adjustRightInd w:val="0"/>
              <w:rPr>
                <w:sz w:val="12"/>
                <w:szCs w:val="12"/>
                <w:lang w:val="ro-RO"/>
              </w:rPr>
            </w:pPr>
          </w:p>
        </w:tc>
        <w:tc>
          <w:tcPr>
            <w:tcW w:w="851" w:type="dxa"/>
            <w:vMerge/>
            <w:tcBorders>
              <w:right w:val="thinThickSmallGap" w:sz="24" w:space="0" w:color="auto"/>
            </w:tcBorders>
            <w:vAlign w:val="center"/>
          </w:tcPr>
          <w:p w:rsidR="00CB0E22" w:rsidRPr="00F5570E" w:rsidRDefault="00CB0E22" w:rsidP="00A84D82">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CB0E22" w:rsidRPr="00F5570E" w:rsidRDefault="00CB0E22" w:rsidP="00A84D82">
            <w:pPr>
              <w:jc w:val="center"/>
              <w:rPr>
                <w:b/>
                <w:bCs/>
                <w:sz w:val="12"/>
                <w:szCs w:val="12"/>
                <w:lang w:val="ro-RO"/>
              </w:rPr>
            </w:pPr>
          </w:p>
        </w:tc>
      </w:tr>
      <w:tr w:rsidR="00F5570E" w:rsidRPr="00F5570E" w:rsidTr="000462E7">
        <w:trPr>
          <w:cantSplit/>
          <w:trHeight w:val="140"/>
          <w:jc w:val="center"/>
        </w:trPr>
        <w:tc>
          <w:tcPr>
            <w:tcW w:w="1195" w:type="dxa"/>
            <w:vMerge/>
            <w:tcBorders>
              <w:left w:val="thinThickSmallGap" w:sz="24" w:space="0" w:color="auto"/>
            </w:tcBorders>
            <w:vAlign w:val="center"/>
          </w:tcPr>
          <w:p w:rsidR="00CB0E22" w:rsidRPr="00F5570E" w:rsidRDefault="00CB0E22" w:rsidP="00A84D82">
            <w:pPr>
              <w:pStyle w:val="Heading2"/>
              <w:jc w:val="center"/>
              <w:rPr>
                <w:sz w:val="12"/>
                <w:szCs w:val="12"/>
              </w:rPr>
            </w:pPr>
          </w:p>
        </w:tc>
        <w:tc>
          <w:tcPr>
            <w:tcW w:w="1496" w:type="dxa"/>
            <w:vMerge/>
            <w:tcBorders>
              <w:right w:val="thinThickSmallGap" w:sz="24" w:space="0" w:color="auto"/>
            </w:tcBorders>
            <w:vAlign w:val="center"/>
          </w:tcPr>
          <w:p w:rsidR="00CB0E22" w:rsidRPr="00F5570E" w:rsidRDefault="00CB0E22" w:rsidP="00A84D82">
            <w:pPr>
              <w:rPr>
                <w:b/>
                <w:bCs/>
                <w:sz w:val="12"/>
                <w:szCs w:val="12"/>
                <w:lang w:val="ro-RO"/>
              </w:rPr>
            </w:pPr>
          </w:p>
        </w:tc>
        <w:tc>
          <w:tcPr>
            <w:tcW w:w="1164" w:type="dxa"/>
            <w:vMerge/>
            <w:tcBorders>
              <w:left w:val="nil"/>
            </w:tcBorders>
            <w:vAlign w:val="center"/>
          </w:tcPr>
          <w:p w:rsidR="00CB0E22" w:rsidRPr="00F5570E" w:rsidRDefault="00CB0E22" w:rsidP="00A84D82">
            <w:pPr>
              <w:jc w:val="center"/>
              <w:rPr>
                <w:sz w:val="12"/>
                <w:szCs w:val="12"/>
                <w:lang w:val="ro-RO"/>
              </w:rPr>
            </w:pPr>
          </w:p>
        </w:tc>
        <w:tc>
          <w:tcPr>
            <w:tcW w:w="1454" w:type="dxa"/>
            <w:vMerge/>
            <w:tcBorders>
              <w:left w:val="nil"/>
            </w:tcBorders>
            <w:vAlign w:val="center"/>
          </w:tcPr>
          <w:p w:rsidR="00CB0E22" w:rsidRPr="00F5570E" w:rsidRDefault="00CB0E22" w:rsidP="00CB0E22">
            <w:pPr>
              <w:jc w:val="center"/>
              <w:rPr>
                <w:sz w:val="12"/>
                <w:szCs w:val="12"/>
                <w:lang w:val="ro-RO"/>
              </w:rPr>
            </w:pPr>
          </w:p>
        </w:tc>
        <w:tc>
          <w:tcPr>
            <w:tcW w:w="1948" w:type="dxa"/>
            <w:tcBorders>
              <w:left w:val="nil"/>
            </w:tcBorders>
            <w:vAlign w:val="center"/>
          </w:tcPr>
          <w:p w:rsidR="00CB0E22" w:rsidRPr="00F5570E" w:rsidRDefault="00CB0E22" w:rsidP="00A84D82">
            <w:pPr>
              <w:rPr>
                <w:sz w:val="12"/>
                <w:szCs w:val="12"/>
                <w:lang w:val="ro-RO"/>
              </w:rPr>
            </w:pPr>
            <w:r w:rsidRPr="00F5570E">
              <w:rPr>
                <w:sz w:val="12"/>
                <w:szCs w:val="12"/>
                <w:lang w:val="ro-RO"/>
              </w:rPr>
              <w:t>Economia firmei</w:t>
            </w:r>
          </w:p>
        </w:tc>
        <w:tc>
          <w:tcPr>
            <w:tcW w:w="1269" w:type="dxa"/>
            <w:vMerge/>
            <w:vAlign w:val="center"/>
          </w:tcPr>
          <w:p w:rsidR="00CB0E22" w:rsidRPr="00F5570E" w:rsidRDefault="00CB0E22" w:rsidP="00A84D82">
            <w:pPr>
              <w:jc w:val="center"/>
              <w:rPr>
                <w:sz w:val="12"/>
                <w:szCs w:val="12"/>
                <w:lang w:val="ro-RO"/>
              </w:rPr>
            </w:pPr>
          </w:p>
        </w:tc>
        <w:tc>
          <w:tcPr>
            <w:tcW w:w="3834" w:type="dxa"/>
            <w:vMerge/>
            <w:vAlign w:val="center"/>
          </w:tcPr>
          <w:p w:rsidR="00CB0E22" w:rsidRPr="00F5570E" w:rsidRDefault="00CB0E22" w:rsidP="00A84D82">
            <w:pPr>
              <w:tabs>
                <w:tab w:val="left" w:pos="215"/>
              </w:tabs>
              <w:autoSpaceDE w:val="0"/>
              <w:autoSpaceDN w:val="0"/>
              <w:adjustRightInd w:val="0"/>
              <w:rPr>
                <w:sz w:val="12"/>
                <w:szCs w:val="12"/>
                <w:lang w:val="ro-RO"/>
              </w:rPr>
            </w:pPr>
          </w:p>
        </w:tc>
        <w:tc>
          <w:tcPr>
            <w:tcW w:w="851" w:type="dxa"/>
            <w:vMerge/>
            <w:tcBorders>
              <w:right w:val="thinThickSmallGap" w:sz="24" w:space="0" w:color="auto"/>
            </w:tcBorders>
            <w:vAlign w:val="center"/>
          </w:tcPr>
          <w:p w:rsidR="00CB0E22" w:rsidRPr="00F5570E" w:rsidRDefault="00CB0E22" w:rsidP="00A84D82">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CB0E22" w:rsidRPr="00F5570E" w:rsidRDefault="00CB0E22" w:rsidP="00A84D82">
            <w:pPr>
              <w:jc w:val="center"/>
              <w:rPr>
                <w:b/>
                <w:bCs/>
                <w:sz w:val="12"/>
                <w:szCs w:val="12"/>
                <w:lang w:val="ro-RO"/>
              </w:rPr>
            </w:pPr>
          </w:p>
        </w:tc>
      </w:tr>
      <w:tr w:rsidR="00F5570E" w:rsidRPr="00F5570E" w:rsidTr="000462E7">
        <w:trPr>
          <w:cantSplit/>
          <w:trHeight w:val="249"/>
          <w:jc w:val="center"/>
        </w:trPr>
        <w:tc>
          <w:tcPr>
            <w:tcW w:w="1195" w:type="dxa"/>
            <w:vMerge/>
            <w:tcBorders>
              <w:left w:val="thinThickSmallGap" w:sz="24" w:space="0" w:color="auto"/>
            </w:tcBorders>
            <w:vAlign w:val="center"/>
          </w:tcPr>
          <w:p w:rsidR="00CB0E22" w:rsidRPr="00F5570E" w:rsidRDefault="00CB0E22" w:rsidP="00A84D82">
            <w:pPr>
              <w:pStyle w:val="Heading2"/>
              <w:jc w:val="center"/>
              <w:rPr>
                <w:sz w:val="12"/>
                <w:szCs w:val="12"/>
              </w:rPr>
            </w:pPr>
          </w:p>
        </w:tc>
        <w:tc>
          <w:tcPr>
            <w:tcW w:w="1496" w:type="dxa"/>
            <w:vMerge/>
            <w:tcBorders>
              <w:right w:val="thinThickSmallGap" w:sz="24" w:space="0" w:color="auto"/>
            </w:tcBorders>
            <w:vAlign w:val="center"/>
          </w:tcPr>
          <w:p w:rsidR="00CB0E22" w:rsidRPr="00F5570E" w:rsidRDefault="00CB0E22" w:rsidP="00A84D82">
            <w:pPr>
              <w:rPr>
                <w:b/>
                <w:bCs/>
                <w:sz w:val="12"/>
                <w:szCs w:val="12"/>
                <w:lang w:val="ro-RO"/>
              </w:rPr>
            </w:pPr>
          </w:p>
        </w:tc>
        <w:tc>
          <w:tcPr>
            <w:tcW w:w="1164" w:type="dxa"/>
            <w:vMerge/>
            <w:tcBorders>
              <w:left w:val="nil"/>
            </w:tcBorders>
            <w:vAlign w:val="center"/>
          </w:tcPr>
          <w:p w:rsidR="00CB0E22" w:rsidRPr="00F5570E" w:rsidRDefault="00CB0E22" w:rsidP="00A84D82">
            <w:pPr>
              <w:jc w:val="center"/>
              <w:rPr>
                <w:sz w:val="12"/>
                <w:szCs w:val="12"/>
                <w:lang w:val="ro-RO"/>
              </w:rPr>
            </w:pPr>
          </w:p>
        </w:tc>
        <w:tc>
          <w:tcPr>
            <w:tcW w:w="1454" w:type="dxa"/>
            <w:vMerge/>
            <w:tcBorders>
              <w:left w:val="nil"/>
            </w:tcBorders>
            <w:vAlign w:val="center"/>
          </w:tcPr>
          <w:p w:rsidR="00CB0E22" w:rsidRPr="00F5570E" w:rsidRDefault="00CB0E22" w:rsidP="00CB0E22">
            <w:pPr>
              <w:jc w:val="center"/>
              <w:rPr>
                <w:sz w:val="12"/>
                <w:szCs w:val="12"/>
                <w:lang w:val="ro-RO"/>
              </w:rPr>
            </w:pPr>
          </w:p>
        </w:tc>
        <w:tc>
          <w:tcPr>
            <w:tcW w:w="1948" w:type="dxa"/>
            <w:tcBorders>
              <w:left w:val="nil"/>
            </w:tcBorders>
            <w:vAlign w:val="center"/>
          </w:tcPr>
          <w:p w:rsidR="00CB0E22" w:rsidRPr="00F5570E" w:rsidRDefault="00CB0E22" w:rsidP="00936605">
            <w:pPr>
              <w:rPr>
                <w:sz w:val="12"/>
                <w:szCs w:val="12"/>
                <w:lang w:val="ro-RO"/>
              </w:rPr>
            </w:pPr>
            <w:r w:rsidRPr="00F5570E">
              <w:rPr>
                <w:sz w:val="12"/>
                <w:szCs w:val="12"/>
                <w:lang w:val="ro-RO"/>
              </w:rPr>
              <w:t>Economia comerţului, turismului, serviciilor şi managementul calităţii</w:t>
            </w:r>
          </w:p>
        </w:tc>
        <w:tc>
          <w:tcPr>
            <w:tcW w:w="1269" w:type="dxa"/>
            <w:vMerge/>
            <w:vAlign w:val="center"/>
          </w:tcPr>
          <w:p w:rsidR="00CB0E22" w:rsidRPr="00F5570E" w:rsidRDefault="00CB0E22" w:rsidP="00A84D82">
            <w:pPr>
              <w:jc w:val="center"/>
              <w:rPr>
                <w:sz w:val="12"/>
                <w:szCs w:val="12"/>
                <w:lang w:val="ro-RO"/>
              </w:rPr>
            </w:pPr>
          </w:p>
        </w:tc>
        <w:tc>
          <w:tcPr>
            <w:tcW w:w="3834" w:type="dxa"/>
            <w:vMerge/>
            <w:vAlign w:val="center"/>
          </w:tcPr>
          <w:p w:rsidR="00CB0E22" w:rsidRPr="00F5570E" w:rsidRDefault="00CB0E22" w:rsidP="00A84D82">
            <w:pPr>
              <w:tabs>
                <w:tab w:val="left" w:pos="215"/>
              </w:tabs>
              <w:autoSpaceDE w:val="0"/>
              <w:autoSpaceDN w:val="0"/>
              <w:adjustRightInd w:val="0"/>
              <w:rPr>
                <w:sz w:val="12"/>
                <w:szCs w:val="12"/>
                <w:lang w:val="ro-RO"/>
              </w:rPr>
            </w:pPr>
          </w:p>
        </w:tc>
        <w:tc>
          <w:tcPr>
            <w:tcW w:w="851" w:type="dxa"/>
            <w:vMerge/>
            <w:tcBorders>
              <w:right w:val="thinThickSmallGap" w:sz="24" w:space="0" w:color="auto"/>
            </w:tcBorders>
            <w:vAlign w:val="center"/>
          </w:tcPr>
          <w:p w:rsidR="00CB0E22" w:rsidRPr="00F5570E" w:rsidRDefault="00CB0E22" w:rsidP="00A84D82">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CB0E22" w:rsidRPr="00F5570E" w:rsidRDefault="00CB0E22" w:rsidP="00A84D82">
            <w:pPr>
              <w:jc w:val="center"/>
              <w:rPr>
                <w:b/>
                <w:bCs/>
                <w:sz w:val="12"/>
                <w:szCs w:val="12"/>
                <w:lang w:val="ro-RO"/>
              </w:rPr>
            </w:pPr>
          </w:p>
        </w:tc>
      </w:tr>
      <w:tr w:rsidR="00F5570E" w:rsidRPr="00F5570E" w:rsidTr="000462E7">
        <w:trPr>
          <w:cantSplit/>
          <w:trHeight w:val="249"/>
          <w:jc w:val="center"/>
        </w:trPr>
        <w:tc>
          <w:tcPr>
            <w:tcW w:w="1195" w:type="dxa"/>
            <w:vMerge/>
            <w:tcBorders>
              <w:left w:val="thinThickSmallGap" w:sz="24" w:space="0" w:color="auto"/>
            </w:tcBorders>
            <w:vAlign w:val="center"/>
          </w:tcPr>
          <w:p w:rsidR="00CB0E22" w:rsidRPr="00F5570E" w:rsidRDefault="00CB0E22" w:rsidP="00A84D82">
            <w:pPr>
              <w:pStyle w:val="Heading2"/>
              <w:jc w:val="center"/>
              <w:rPr>
                <w:sz w:val="12"/>
                <w:szCs w:val="12"/>
              </w:rPr>
            </w:pPr>
          </w:p>
        </w:tc>
        <w:tc>
          <w:tcPr>
            <w:tcW w:w="1496" w:type="dxa"/>
            <w:vMerge/>
            <w:tcBorders>
              <w:right w:val="thinThickSmallGap" w:sz="24" w:space="0" w:color="auto"/>
            </w:tcBorders>
            <w:vAlign w:val="center"/>
          </w:tcPr>
          <w:p w:rsidR="00CB0E22" w:rsidRPr="00F5570E" w:rsidRDefault="00CB0E22" w:rsidP="00A84D82">
            <w:pPr>
              <w:rPr>
                <w:b/>
                <w:bCs/>
                <w:sz w:val="12"/>
                <w:szCs w:val="12"/>
                <w:lang w:val="ro-RO"/>
              </w:rPr>
            </w:pPr>
          </w:p>
        </w:tc>
        <w:tc>
          <w:tcPr>
            <w:tcW w:w="1164" w:type="dxa"/>
            <w:vMerge/>
            <w:tcBorders>
              <w:left w:val="nil"/>
            </w:tcBorders>
            <w:vAlign w:val="center"/>
          </w:tcPr>
          <w:p w:rsidR="00CB0E22" w:rsidRPr="00F5570E" w:rsidRDefault="00CB0E22" w:rsidP="00A84D82">
            <w:pPr>
              <w:jc w:val="center"/>
              <w:rPr>
                <w:sz w:val="12"/>
                <w:szCs w:val="12"/>
                <w:lang w:val="ro-RO"/>
              </w:rPr>
            </w:pPr>
          </w:p>
        </w:tc>
        <w:tc>
          <w:tcPr>
            <w:tcW w:w="1454" w:type="dxa"/>
            <w:vMerge/>
            <w:tcBorders>
              <w:left w:val="nil"/>
            </w:tcBorders>
            <w:vAlign w:val="center"/>
          </w:tcPr>
          <w:p w:rsidR="00CB0E22" w:rsidRPr="00F5570E" w:rsidRDefault="00CB0E22" w:rsidP="00CB0E22">
            <w:pPr>
              <w:jc w:val="center"/>
              <w:rPr>
                <w:sz w:val="12"/>
                <w:szCs w:val="12"/>
                <w:lang w:val="ro-RO"/>
              </w:rPr>
            </w:pPr>
          </w:p>
        </w:tc>
        <w:tc>
          <w:tcPr>
            <w:tcW w:w="1948" w:type="dxa"/>
            <w:tcBorders>
              <w:left w:val="nil"/>
            </w:tcBorders>
            <w:vAlign w:val="center"/>
          </w:tcPr>
          <w:p w:rsidR="00CB0E22" w:rsidRPr="00F5570E" w:rsidRDefault="00CB0E22" w:rsidP="00936605">
            <w:pPr>
              <w:rPr>
                <w:sz w:val="12"/>
                <w:szCs w:val="12"/>
                <w:lang w:val="ro-RO"/>
              </w:rPr>
            </w:pPr>
            <w:r w:rsidRPr="00F5570E">
              <w:rPr>
                <w:sz w:val="12"/>
                <w:szCs w:val="12"/>
                <w:lang w:val="ro-RO"/>
              </w:rPr>
              <w:t>Administrarea afacerilor în servicii de ospitalitate</w:t>
            </w:r>
          </w:p>
        </w:tc>
        <w:tc>
          <w:tcPr>
            <w:tcW w:w="1269" w:type="dxa"/>
            <w:vMerge/>
            <w:vAlign w:val="center"/>
          </w:tcPr>
          <w:p w:rsidR="00CB0E22" w:rsidRPr="00F5570E" w:rsidRDefault="00CB0E22" w:rsidP="00A84D82">
            <w:pPr>
              <w:jc w:val="center"/>
              <w:rPr>
                <w:sz w:val="12"/>
                <w:szCs w:val="12"/>
                <w:lang w:val="ro-RO"/>
              </w:rPr>
            </w:pPr>
          </w:p>
        </w:tc>
        <w:tc>
          <w:tcPr>
            <w:tcW w:w="3834" w:type="dxa"/>
            <w:vMerge/>
            <w:vAlign w:val="center"/>
          </w:tcPr>
          <w:p w:rsidR="00CB0E22" w:rsidRPr="00F5570E" w:rsidRDefault="00CB0E22" w:rsidP="00A84D82">
            <w:pPr>
              <w:tabs>
                <w:tab w:val="left" w:pos="215"/>
              </w:tabs>
              <w:autoSpaceDE w:val="0"/>
              <w:autoSpaceDN w:val="0"/>
              <w:adjustRightInd w:val="0"/>
              <w:rPr>
                <w:sz w:val="12"/>
                <w:szCs w:val="12"/>
                <w:lang w:val="ro-RO"/>
              </w:rPr>
            </w:pPr>
          </w:p>
        </w:tc>
        <w:tc>
          <w:tcPr>
            <w:tcW w:w="851" w:type="dxa"/>
            <w:vMerge/>
            <w:tcBorders>
              <w:right w:val="thinThickSmallGap" w:sz="24" w:space="0" w:color="auto"/>
            </w:tcBorders>
            <w:vAlign w:val="center"/>
          </w:tcPr>
          <w:p w:rsidR="00CB0E22" w:rsidRPr="00F5570E" w:rsidRDefault="00CB0E22" w:rsidP="00A84D82">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CB0E22" w:rsidRPr="00F5570E" w:rsidRDefault="00CB0E22" w:rsidP="00A84D82">
            <w:pPr>
              <w:jc w:val="center"/>
              <w:rPr>
                <w:b/>
                <w:bCs/>
                <w:sz w:val="12"/>
                <w:szCs w:val="12"/>
                <w:lang w:val="ro-RO"/>
              </w:rPr>
            </w:pPr>
          </w:p>
        </w:tc>
      </w:tr>
      <w:tr w:rsidR="00F5570E" w:rsidRPr="00F5570E" w:rsidTr="000462E7">
        <w:trPr>
          <w:cantSplit/>
          <w:trHeight w:val="249"/>
          <w:jc w:val="center"/>
        </w:trPr>
        <w:tc>
          <w:tcPr>
            <w:tcW w:w="1195" w:type="dxa"/>
            <w:vMerge/>
            <w:tcBorders>
              <w:left w:val="thinThickSmallGap" w:sz="24" w:space="0" w:color="auto"/>
            </w:tcBorders>
            <w:vAlign w:val="center"/>
          </w:tcPr>
          <w:p w:rsidR="00CB0E22" w:rsidRPr="00F5570E" w:rsidRDefault="00CB0E22" w:rsidP="00A84D82">
            <w:pPr>
              <w:pStyle w:val="Heading2"/>
              <w:jc w:val="center"/>
              <w:rPr>
                <w:sz w:val="12"/>
                <w:szCs w:val="12"/>
              </w:rPr>
            </w:pPr>
          </w:p>
        </w:tc>
        <w:tc>
          <w:tcPr>
            <w:tcW w:w="1496" w:type="dxa"/>
            <w:vMerge/>
            <w:tcBorders>
              <w:right w:val="thinThickSmallGap" w:sz="24" w:space="0" w:color="auto"/>
            </w:tcBorders>
            <w:vAlign w:val="center"/>
          </w:tcPr>
          <w:p w:rsidR="00CB0E22" w:rsidRPr="00F5570E" w:rsidRDefault="00CB0E22" w:rsidP="00A84D82">
            <w:pPr>
              <w:rPr>
                <w:b/>
                <w:bCs/>
                <w:sz w:val="12"/>
                <w:szCs w:val="12"/>
                <w:lang w:val="ro-RO"/>
              </w:rPr>
            </w:pPr>
          </w:p>
        </w:tc>
        <w:tc>
          <w:tcPr>
            <w:tcW w:w="1164" w:type="dxa"/>
            <w:vMerge/>
            <w:tcBorders>
              <w:left w:val="nil"/>
            </w:tcBorders>
            <w:vAlign w:val="center"/>
          </w:tcPr>
          <w:p w:rsidR="00CB0E22" w:rsidRPr="00F5570E" w:rsidRDefault="00CB0E22" w:rsidP="00A84D82">
            <w:pPr>
              <w:jc w:val="center"/>
              <w:rPr>
                <w:sz w:val="12"/>
                <w:szCs w:val="12"/>
                <w:lang w:val="ro-RO"/>
              </w:rPr>
            </w:pPr>
          </w:p>
        </w:tc>
        <w:tc>
          <w:tcPr>
            <w:tcW w:w="1454" w:type="dxa"/>
            <w:vMerge/>
            <w:tcBorders>
              <w:left w:val="nil"/>
            </w:tcBorders>
            <w:vAlign w:val="center"/>
          </w:tcPr>
          <w:p w:rsidR="00CB0E22" w:rsidRPr="00F5570E" w:rsidRDefault="00CB0E22" w:rsidP="00CB0E22">
            <w:pPr>
              <w:jc w:val="center"/>
              <w:rPr>
                <w:sz w:val="12"/>
                <w:szCs w:val="12"/>
                <w:lang w:val="ro-RO"/>
              </w:rPr>
            </w:pPr>
          </w:p>
        </w:tc>
        <w:tc>
          <w:tcPr>
            <w:tcW w:w="1948" w:type="dxa"/>
            <w:tcBorders>
              <w:left w:val="nil"/>
            </w:tcBorders>
            <w:vAlign w:val="center"/>
          </w:tcPr>
          <w:p w:rsidR="00CB0E22" w:rsidRPr="00F5570E" w:rsidRDefault="00CB0E22" w:rsidP="00936605">
            <w:pPr>
              <w:rPr>
                <w:sz w:val="12"/>
                <w:szCs w:val="12"/>
                <w:lang w:val="ro-RO"/>
              </w:rPr>
            </w:pPr>
            <w:r w:rsidRPr="00F5570E">
              <w:rPr>
                <w:sz w:val="12"/>
                <w:szCs w:val="12"/>
                <w:lang w:val="ro-RO"/>
              </w:rPr>
              <w:t>Administrarea afacerilor în comerţ, turism, servicii, merceologie, şi managementul calităţii</w:t>
            </w:r>
          </w:p>
        </w:tc>
        <w:tc>
          <w:tcPr>
            <w:tcW w:w="1269" w:type="dxa"/>
            <w:vMerge/>
            <w:vAlign w:val="center"/>
          </w:tcPr>
          <w:p w:rsidR="00CB0E22" w:rsidRPr="00F5570E" w:rsidRDefault="00CB0E22" w:rsidP="00A84D82">
            <w:pPr>
              <w:jc w:val="center"/>
              <w:rPr>
                <w:sz w:val="12"/>
                <w:szCs w:val="12"/>
                <w:lang w:val="ro-RO"/>
              </w:rPr>
            </w:pPr>
          </w:p>
        </w:tc>
        <w:tc>
          <w:tcPr>
            <w:tcW w:w="3834" w:type="dxa"/>
            <w:vMerge/>
            <w:vAlign w:val="center"/>
          </w:tcPr>
          <w:p w:rsidR="00CB0E22" w:rsidRPr="00F5570E" w:rsidRDefault="00CB0E22" w:rsidP="00A84D82">
            <w:pPr>
              <w:tabs>
                <w:tab w:val="left" w:pos="215"/>
              </w:tabs>
              <w:autoSpaceDE w:val="0"/>
              <w:autoSpaceDN w:val="0"/>
              <w:adjustRightInd w:val="0"/>
              <w:rPr>
                <w:sz w:val="12"/>
                <w:szCs w:val="12"/>
                <w:lang w:val="ro-RO"/>
              </w:rPr>
            </w:pPr>
          </w:p>
        </w:tc>
        <w:tc>
          <w:tcPr>
            <w:tcW w:w="851" w:type="dxa"/>
            <w:vMerge/>
            <w:tcBorders>
              <w:right w:val="thinThickSmallGap" w:sz="24" w:space="0" w:color="auto"/>
            </w:tcBorders>
            <w:vAlign w:val="center"/>
          </w:tcPr>
          <w:p w:rsidR="00CB0E22" w:rsidRPr="00F5570E" w:rsidRDefault="00CB0E22" w:rsidP="00A84D82">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CB0E22" w:rsidRPr="00F5570E" w:rsidRDefault="00CB0E22" w:rsidP="00A84D82">
            <w:pPr>
              <w:jc w:val="center"/>
              <w:rPr>
                <w:b/>
                <w:bCs/>
                <w:sz w:val="12"/>
                <w:szCs w:val="12"/>
                <w:lang w:val="ro-RO"/>
              </w:rPr>
            </w:pPr>
          </w:p>
        </w:tc>
      </w:tr>
      <w:tr w:rsidR="00F5570E" w:rsidRPr="00F5570E" w:rsidTr="000462E7">
        <w:trPr>
          <w:cantSplit/>
          <w:trHeight w:val="163"/>
          <w:jc w:val="center"/>
        </w:trPr>
        <w:tc>
          <w:tcPr>
            <w:tcW w:w="1195" w:type="dxa"/>
            <w:vMerge/>
            <w:tcBorders>
              <w:left w:val="thinThickSmallGap" w:sz="24" w:space="0" w:color="auto"/>
            </w:tcBorders>
            <w:vAlign w:val="center"/>
          </w:tcPr>
          <w:p w:rsidR="00CB0E22" w:rsidRPr="00F5570E" w:rsidRDefault="00CB0E22" w:rsidP="00A84D82">
            <w:pPr>
              <w:pStyle w:val="Heading2"/>
              <w:jc w:val="center"/>
              <w:rPr>
                <w:sz w:val="12"/>
                <w:szCs w:val="12"/>
              </w:rPr>
            </w:pPr>
          </w:p>
        </w:tc>
        <w:tc>
          <w:tcPr>
            <w:tcW w:w="1496" w:type="dxa"/>
            <w:vMerge/>
            <w:tcBorders>
              <w:right w:val="thinThickSmallGap" w:sz="24" w:space="0" w:color="auto"/>
            </w:tcBorders>
            <w:vAlign w:val="center"/>
          </w:tcPr>
          <w:p w:rsidR="00CB0E22" w:rsidRPr="00F5570E" w:rsidRDefault="00CB0E22" w:rsidP="00A84D82">
            <w:pPr>
              <w:rPr>
                <w:b/>
                <w:bCs/>
                <w:sz w:val="12"/>
                <w:szCs w:val="12"/>
                <w:lang w:val="ro-RO"/>
              </w:rPr>
            </w:pPr>
          </w:p>
        </w:tc>
        <w:tc>
          <w:tcPr>
            <w:tcW w:w="1164" w:type="dxa"/>
            <w:vMerge/>
            <w:tcBorders>
              <w:left w:val="nil"/>
            </w:tcBorders>
            <w:vAlign w:val="center"/>
          </w:tcPr>
          <w:p w:rsidR="00CB0E22" w:rsidRPr="00F5570E" w:rsidRDefault="00CB0E22" w:rsidP="00A84D82">
            <w:pPr>
              <w:jc w:val="center"/>
              <w:rPr>
                <w:sz w:val="12"/>
                <w:szCs w:val="12"/>
                <w:lang w:val="ro-RO"/>
              </w:rPr>
            </w:pPr>
          </w:p>
        </w:tc>
        <w:tc>
          <w:tcPr>
            <w:tcW w:w="1454" w:type="dxa"/>
            <w:tcBorders>
              <w:left w:val="nil"/>
            </w:tcBorders>
            <w:vAlign w:val="center"/>
          </w:tcPr>
          <w:p w:rsidR="00CB0E22" w:rsidRPr="00F5570E" w:rsidRDefault="00CB0E22" w:rsidP="00CB0E22">
            <w:pPr>
              <w:jc w:val="center"/>
              <w:rPr>
                <w:sz w:val="12"/>
                <w:szCs w:val="12"/>
                <w:lang w:val="ro-RO"/>
              </w:rPr>
            </w:pPr>
            <w:r w:rsidRPr="00F5570E">
              <w:rPr>
                <w:sz w:val="12"/>
                <w:szCs w:val="12"/>
                <w:lang w:val="ro-RO"/>
              </w:rPr>
              <w:t>FINANŢE</w:t>
            </w:r>
          </w:p>
        </w:tc>
        <w:tc>
          <w:tcPr>
            <w:tcW w:w="1948" w:type="dxa"/>
            <w:tcBorders>
              <w:left w:val="nil"/>
            </w:tcBorders>
            <w:vAlign w:val="center"/>
          </w:tcPr>
          <w:p w:rsidR="00CB0E22" w:rsidRPr="00F5570E" w:rsidRDefault="00CB0E22" w:rsidP="00A84D82">
            <w:pPr>
              <w:rPr>
                <w:sz w:val="12"/>
                <w:szCs w:val="12"/>
                <w:lang w:val="ro-RO"/>
              </w:rPr>
            </w:pPr>
            <w:r w:rsidRPr="00F5570E">
              <w:rPr>
                <w:sz w:val="12"/>
                <w:szCs w:val="12"/>
                <w:lang w:val="ro-RO"/>
              </w:rPr>
              <w:t>Finanţe şi bănci</w:t>
            </w:r>
          </w:p>
        </w:tc>
        <w:tc>
          <w:tcPr>
            <w:tcW w:w="1269" w:type="dxa"/>
            <w:vMerge/>
            <w:vAlign w:val="center"/>
          </w:tcPr>
          <w:p w:rsidR="00CB0E22" w:rsidRPr="00F5570E" w:rsidRDefault="00CB0E22" w:rsidP="00A84D82">
            <w:pPr>
              <w:jc w:val="center"/>
              <w:rPr>
                <w:sz w:val="12"/>
                <w:szCs w:val="12"/>
                <w:lang w:val="ro-RO"/>
              </w:rPr>
            </w:pPr>
          </w:p>
        </w:tc>
        <w:tc>
          <w:tcPr>
            <w:tcW w:w="3834" w:type="dxa"/>
            <w:vMerge/>
            <w:vAlign w:val="center"/>
          </w:tcPr>
          <w:p w:rsidR="00CB0E22" w:rsidRPr="00F5570E" w:rsidRDefault="00CB0E22" w:rsidP="00A84D82">
            <w:pPr>
              <w:tabs>
                <w:tab w:val="left" w:pos="215"/>
              </w:tabs>
              <w:autoSpaceDE w:val="0"/>
              <w:autoSpaceDN w:val="0"/>
              <w:adjustRightInd w:val="0"/>
              <w:rPr>
                <w:sz w:val="12"/>
                <w:szCs w:val="12"/>
                <w:lang w:val="ro-RO"/>
              </w:rPr>
            </w:pPr>
          </w:p>
        </w:tc>
        <w:tc>
          <w:tcPr>
            <w:tcW w:w="851" w:type="dxa"/>
            <w:vMerge/>
            <w:tcBorders>
              <w:right w:val="thinThickSmallGap" w:sz="24" w:space="0" w:color="auto"/>
            </w:tcBorders>
            <w:vAlign w:val="center"/>
          </w:tcPr>
          <w:p w:rsidR="00CB0E22" w:rsidRPr="00F5570E" w:rsidRDefault="00CB0E22" w:rsidP="00A84D82">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CB0E22" w:rsidRPr="00F5570E" w:rsidRDefault="00CB0E22" w:rsidP="00A84D82">
            <w:pPr>
              <w:jc w:val="center"/>
              <w:rPr>
                <w:b/>
                <w:bCs/>
                <w:sz w:val="12"/>
                <w:szCs w:val="12"/>
                <w:lang w:val="ro-RO"/>
              </w:rPr>
            </w:pPr>
          </w:p>
        </w:tc>
      </w:tr>
      <w:tr w:rsidR="00F5570E" w:rsidRPr="00F5570E" w:rsidTr="000462E7">
        <w:trPr>
          <w:cantSplit/>
          <w:trHeight w:val="249"/>
          <w:jc w:val="center"/>
        </w:trPr>
        <w:tc>
          <w:tcPr>
            <w:tcW w:w="1195" w:type="dxa"/>
            <w:vMerge/>
            <w:tcBorders>
              <w:left w:val="thinThickSmallGap" w:sz="24" w:space="0" w:color="auto"/>
            </w:tcBorders>
            <w:vAlign w:val="center"/>
          </w:tcPr>
          <w:p w:rsidR="00CB0E22" w:rsidRPr="00F5570E" w:rsidRDefault="00CB0E22" w:rsidP="00A84D82">
            <w:pPr>
              <w:pStyle w:val="Heading2"/>
              <w:jc w:val="center"/>
              <w:rPr>
                <w:sz w:val="12"/>
                <w:szCs w:val="12"/>
              </w:rPr>
            </w:pPr>
          </w:p>
        </w:tc>
        <w:tc>
          <w:tcPr>
            <w:tcW w:w="1496" w:type="dxa"/>
            <w:vMerge/>
            <w:tcBorders>
              <w:right w:val="thinThickSmallGap" w:sz="24" w:space="0" w:color="auto"/>
            </w:tcBorders>
            <w:vAlign w:val="center"/>
          </w:tcPr>
          <w:p w:rsidR="00CB0E22" w:rsidRPr="00F5570E" w:rsidRDefault="00CB0E22" w:rsidP="00A84D82">
            <w:pPr>
              <w:rPr>
                <w:b/>
                <w:bCs/>
                <w:sz w:val="12"/>
                <w:szCs w:val="12"/>
                <w:lang w:val="ro-RO"/>
              </w:rPr>
            </w:pPr>
          </w:p>
        </w:tc>
        <w:tc>
          <w:tcPr>
            <w:tcW w:w="1164" w:type="dxa"/>
            <w:vMerge/>
            <w:tcBorders>
              <w:left w:val="nil"/>
            </w:tcBorders>
            <w:vAlign w:val="center"/>
          </w:tcPr>
          <w:p w:rsidR="00CB0E22" w:rsidRPr="00F5570E" w:rsidRDefault="00CB0E22" w:rsidP="00A84D82">
            <w:pPr>
              <w:jc w:val="center"/>
              <w:rPr>
                <w:sz w:val="12"/>
                <w:szCs w:val="12"/>
                <w:lang w:val="ro-RO"/>
              </w:rPr>
            </w:pPr>
          </w:p>
        </w:tc>
        <w:tc>
          <w:tcPr>
            <w:tcW w:w="1454" w:type="dxa"/>
            <w:tcBorders>
              <w:left w:val="nil"/>
            </w:tcBorders>
            <w:vAlign w:val="center"/>
          </w:tcPr>
          <w:p w:rsidR="00CB0E22" w:rsidRPr="00F5570E" w:rsidRDefault="00CB0E22" w:rsidP="00CB0E22">
            <w:pPr>
              <w:jc w:val="center"/>
              <w:rPr>
                <w:sz w:val="12"/>
                <w:szCs w:val="12"/>
                <w:lang w:val="ro-RO"/>
              </w:rPr>
            </w:pPr>
            <w:r w:rsidRPr="00F5570E">
              <w:rPr>
                <w:sz w:val="12"/>
                <w:szCs w:val="12"/>
                <w:lang w:val="ro-RO"/>
              </w:rPr>
              <w:t>CONTABILITATE</w:t>
            </w:r>
          </w:p>
        </w:tc>
        <w:tc>
          <w:tcPr>
            <w:tcW w:w="1948" w:type="dxa"/>
            <w:tcBorders>
              <w:left w:val="nil"/>
            </w:tcBorders>
            <w:vAlign w:val="center"/>
          </w:tcPr>
          <w:p w:rsidR="00CB0E22" w:rsidRPr="00F5570E" w:rsidRDefault="00CB0E22" w:rsidP="00A84D82">
            <w:pPr>
              <w:rPr>
                <w:sz w:val="12"/>
                <w:szCs w:val="12"/>
                <w:lang w:val="ro-RO"/>
              </w:rPr>
            </w:pPr>
            <w:r w:rsidRPr="00F5570E">
              <w:rPr>
                <w:sz w:val="12"/>
                <w:szCs w:val="12"/>
                <w:lang w:val="ro-RO"/>
              </w:rPr>
              <w:t>Contabilitate şi informatică de gestiune</w:t>
            </w:r>
          </w:p>
        </w:tc>
        <w:tc>
          <w:tcPr>
            <w:tcW w:w="1269" w:type="dxa"/>
            <w:vMerge/>
            <w:vAlign w:val="center"/>
          </w:tcPr>
          <w:p w:rsidR="00CB0E22" w:rsidRPr="00F5570E" w:rsidRDefault="00CB0E22" w:rsidP="00A84D82">
            <w:pPr>
              <w:jc w:val="center"/>
              <w:rPr>
                <w:sz w:val="12"/>
                <w:szCs w:val="12"/>
                <w:lang w:val="ro-RO"/>
              </w:rPr>
            </w:pPr>
          </w:p>
        </w:tc>
        <w:tc>
          <w:tcPr>
            <w:tcW w:w="3834" w:type="dxa"/>
            <w:vMerge/>
            <w:vAlign w:val="center"/>
          </w:tcPr>
          <w:p w:rsidR="00CB0E22" w:rsidRPr="00F5570E" w:rsidRDefault="00CB0E22" w:rsidP="00A84D82">
            <w:pPr>
              <w:tabs>
                <w:tab w:val="left" w:pos="215"/>
              </w:tabs>
              <w:autoSpaceDE w:val="0"/>
              <w:autoSpaceDN w:val="0"/>
              <w:adjustRightInd w:val="0"/>
              <w:rPr>
                <w:sz w:val="12"/>
                <w:szCs w:val="12"/>
                <w:lang w:val="ro-RO"/>
              </w:rPr>
            </w:pPr>
          </w:p>
        </w:tc>
        <w:tc>
          <w:tcPr>
            <w:tcW w:w="851" w:type="dxa"/>
            <w:vMerge/>
            <w:tcBorders>
              <w:right w:val="thinThickSmallGap" w:sz="24" w:space="0" w:color="auto"/>
            </w:tcBorders>
            <w:vAlign w:val="center"/>
          </w:tcPr>
          <w:p w:rsidR="00CB0E22" w:rsidRPr="00F5570E" w:rsidRDefault="00CB0E22" w:rsidP="00A84D82">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CB0E22" w:rsidRPr="00F5570E" w:rsidRDefault="00CB0E22" w:rsidP="00A84D82">
            <w:pPr>
              <w:jc w:val="center"/>
              <w:rPr>
                <w:b/>
                <w:bCs/>
                <w:sz w:val="12"/>
                <w:szCs w:val="12"/>
                <w:lang w:val="ro-RO"/>
              </w:rPr>
            </w:pPr>
          </w:p>
        </w:tc>
      </w:tr>
      <w:tr w:rsidR="00F5570E" w:rsidRPr="00F5570E" w:rsidTr="000462E7">
        <w:trPr>
          <w:cantSplit/>
          <w:trHeight w:val="61"/>
          <w:jc w:val="center"/>
        </w:trPr>
        <w:tc>
          <w:tcPr>
            <w:tcW w:w="1195" w:type="dxa"/>
            <w:vMerge/>
            <w:tcBorders>
              <w:left w:val="thinThickSmallGap" w:sz="24" w:space="0" w:color="auto"/>
            </w:tcBorders>
            <w:vAlign w:val="center"/>
          </w:tcPr>
          <w:p w:rsidR="00CB0E22" w:rsidRPr="00F5570E" w:rsidRDefault="00CB0E22" w:rsidP="00A84D82">
            <w:pPr>
              <w:pStyle w:val="Heading2"/>
              <w:jc w:val="center"/>
              <w:rPr>
                <w:sz w:val="12"/>
                <w:szCs w:val="12"/>
              </w:rPr>
            </w:pPr>
          </w:p>
        </w:tc>
        <w:tc>
          <w:tcPr>
            <w:tcW w:w="1496" w:type="dxa"/>
            <w:vMerge/>
            <w:tcBorders>
              <w:right w:val="thinThickSmallGap" w:sz="24" w:space="0" w:color="auto"/>
            </w:tcBorders>
            <w:vAlign w:val="center"/>
          </w:tcPr>
          <w:p w:rsidR="00CB0E22" w:rsidRPr="00F5570E" w:rsidRDefault="00CB0E22" w:rsidP="00A84D82">
            <w:pPr>
              <w:rPr>
                <w:b/>
                <w:bCs/>
                <w:sz w:val="12"/>
                <w:szCs w:val="12"/>
                <w:lang w:val="ro-RO"/>
              </w:rPr>
            </w:pPr>
          </w:p>
        </w:tc>
        <w:tc>
          <w:tcPr>
            <w:tcW w:w="1164" w:type="dxa"/>
            <w:vMerge/>
            <w:tcBorders>
              <w:left w:val="nil"/>
            </w:tcBorders>
            <w:vAlign w:val="center"/>
          </w:tcPr>
          <w:p w:rsidR="00CB0E22" w:rsidRPr="00F5570E" w:rsidRDefault="00CB0E22" w:rsidP="00A84D82">
            <w:pPr>
              <w:jc w:val="center"/>
              <w:rPr>
                <w:sz w:val="12"/>
                <w:szCs w:val="12"/>
                <w:lang w:val="ro-RO"/>
              </w:rPr>
            </w:pPr>
          </w:p>
        </w:tc>
        <w:tc>
          <w:tcPr>
            <w:tcW w:w="1454" w:type="dxa"/>
            <w:vMerge w:val="restart"/>
            <w:tcBorders>
              <w:left w:val="nil"/>
            </w:tcBorders>
            <w:vAlign w:val="center"/>
          </w:tcPr>
          <w:p w:rsidR="00CB0E22" w:rsidRPr="00F5570E" w:rsidRDefault="00CB0E22" w:rsidP="00CB0E22">
            <w:pPr>
              <w:jc w:val="center"/>
              <w:rPr>
                <w:sz w:val="12"/>
                <w:szCs w:val="12"/>
                <w:lang w:val="ro-RO"/>
              </w:rPr>
            </w:pPr>
            <w:r w:rsidRPr="00F5570E">
              <w:rPr>
                <w:sz w:val="12"/>
                <w:szCs w:val="12"/>
                <w:lang w:val="ro-RO"/>
              </w:rPr>
              <w:t>STATISTICĂ ŞI INFORMATICĂ ECONOMICĂ</w:t>
            </w:r>
          </w:p>
        </w:tc>
        <w:tc>
          <w:tcPr>
            <w:tcW w:w="1948" w:type="dxa"/>
            <w:tcBorders>
              <w:left w:val="nil"/>
            </w:tcBorders>
            <w:vAlign w:val="center"/>
          </w:tcPr>
          <w:p w:rsidR="00CB0E22" w:rsidRPr="00F5570E" w:rsidRDefault="00CB0E22" w:rsidP="00A84D82">
            <w:pPr>
              <w:rPr>
                <w:sz w:val="12"/>
                <w:szCs w:val="12"/>
                <w:lang w:val="ro-RO"/>
              </w:rPr>
            </w:pPr>
            <w:r w:rsidRPr="00F5570E">
              <w:rPr>
                <w:sz w:val="12"/>
                <w:szCs w:val="12"/>
                <w:lang w:val="ro-RO"/>
              </w:rPr>
              <w:t>Cibernetică economică</w:t>
            </w:r>
          </w:p>
        </w:tc>
        <w:tc>
          <w:tcPr>
            <w:tcW w:w="1269" w:type="dxa"/>
            <w:vMerge/>
            <w:vAlign w:val="center"/>
          </w:tcPr>
          <w:p w:rsidR="00CB0E22" w:rsidRPr="00F5570E" w:rsidRDefault="00CB0E22" w:rsidP="00A84D82">
            <w:pPr>
              <w:jc w:val="center"/>
              <w:rPr>
                <w:sz w:val="12"/>
                <w:szCs w:val="12"/>
                <w:lang w:val="ro-RO"/>
              </w:rPr>
            </w:pPr>
          </w:p>
        </w:tc>
        <w:tc>
          <w:tcPr>
            <w:tcW w:w="3834" w:type="dxa"/>
            <w:vMerge/>
            <w:vAlign w:val="center"/>
          </w:tcPr>
          <w:p w:rsidR="00CB0E22" w:rsidRPr="00F5570E" w:rsidRDefault="00CB0E22" w:rsidP="00A84D82">
            <w:pPr>
              <w:tabs>
                <w:tab w:val="left" w:pos="215"/>
              </w:tabs>
              <w:autoSpaceDE w:val="0"/>
              <w:autoSpaceDN w:val="0"/>
              <w:adjustRightInd w:val="0"/>
              <w:rPr>
                <w:sz w:val="12"/>
                <w:szCs w:val="12"/>
                <w:lang w:val="ro-RO"/>
              </w:rPr>
            </w:pPr>
          </w:p>
        </w:tc>
        <w:tc>
          <w:tcPr>
            <w:tcW w:w="851" w:type="dxa"/>
            <w:vMerge/>
            <w:tcBorders>
              <w:right w:val="thinThickSmallGap" w:sz="24" w:space="0" w:color="auto"/>
            </w:tcBorders>
            <w:vAlign w:val="center"/>
          </w:tcPr>
          <w:p w:rsidR="00CB0E22" w:rsidRPr="00F5570E" w:rsidRDefault="00CB0E22" w:rsidP="00A84D82">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CB0E22" w:rsidRPr="00F5570E" w:rsidRDefault="00CB0E22" w:rsidP="00A84D82">
            <w:pPr>
              <w:jc w:val="center"/>
              <w:rPr>
                <w:b/>
                <w:bCs/>
                <w:sz w:val="12"/>
                <w:szCs w:val="12"/>
                <w:lang w:val="ro-RO"/>
              </w:rPr>
            </w:pPr>
          </w:p>
        </w:tc>
      </w:tr>
      <w:tr w:rsidR="00F5570E" w:rsidRPr="00F5570E" w:rsidTr="000462E7">
        <w:trPr>
          <w:cantSplit/>
          <w:trHeight w:val="145"/>
          <w:jc w:val="center"/>
        </w:trPr>
        <w:tc>
          <w:tcPr>
            <w:tcW w:w="1195" w:type="dxa"/>
            <w:vMerge/>
            <w:tcBorders>
              <w:left w:val="thinThickSmallGap" w:sz="24" w:space="0" w:color="auto"/>
            </w:tcBorders>
            <w:vAlign w:val="center"/>
          </w:tcPr>
          <w:p w:rsidR="00CB0E22" w:rsidRPr="00F5570E" w:rsidRDefault="00CB0E22" w:rsidP="00A84D82">
            <w:pPr>
              <w:pStyle w:val="Heading2"/>
              <w:jc w:val="center"/>
              <w:rPr>
                <w:sz w:val="12"/>
                <w:szCs w:val="12"/>
              </w:rPr>
            </w:pPr>
          </w:p>
        </w:tc>
        <w:tc>
          <w:tcPr>
            <w:tcW w:w="1496" w:type="dxa"/>
            <w:vMerge/>
            <w:tcBorders>
              <w:right w:val="thinThickSmallGap" w:sz="24" w:space="0" w:color="auto"/>
            </w:tcBorders>
            <w:vAlign w:val="center"/>
          </w:tcPr>
          <w:p w:rsidR="00CB0E22" w:rsidRPr="00F5570E" w:rsidRDefault="00CB0E22" w:rsidP="00A84D82">
            <w:pPr>
              <w:rPr>
                <w:b/>
                <w:bCs/>
                <w:sz w:val="12"/>
                <w:szCs w:val="12"/>
                <w:lang w:val="ro-RO"/>
              </w:rPr>
            </w:pPr>
          </w:p>
        </w:tc>
        <w:tc>
          <w:tcPr>
            <w:tcW w:w="1164" w:type="dxa"/>
            <w:vMerge/>
            <w:tcBorders>
              <w:left w:val="nil"/>
            </w:tcBorders>
            <w:vAlign w:val="center"/>
          </w:tcPr>
          <w:p w:rsidR="00CB0E22" w:rsidRPr="00F5570E" w:rsidRDefault="00CB0E22" w:rsidP="00A84D82">
            <w:pPr>
              <w:jc w:val="center"/>
              <w:rPr>
                <w:sz w:val="12"/>
                <w:szCs w:val="12"/>
                <w:lang w:val="ro-RO"/>
              </w:rPr>
            </w:pPr>
          </w:p>
        </w:tc>
        <w:tc>
          <w:tcPr>
            <w:tcW w:w="1454" w:type="dxa"/>
            <w:vMerge/>
            <w:tcBorders>
              <w:left w:val="nil"/>
            </w:tcBorders>
            <w:vAlign w:val="center"/>
          </w:tcPr>
          <w:p w:rsidR="00CB0E22" w:rsidRPr="00F5570E" w:rsidRDefault="00CB0E22" w:rsidP="00CB0E22">
            <w:pPr>
              <w:jc w:val="center"/>
              <w:rPr>
                <w:sz w:val="12"/>
                <w:szCs w:val="12"/>
                <w:lang w:val="ro-RO"/>
              </w:rPr>
            </w:pPr>
          </w:p>
        </w:tc>
        <w:tc>
          <w:tcPr>
            <w:tcW w:w="1948" w:type="dxa"/>
            <w:tcBorders>
              <w:left w:val="nil"/>
            </w:tcBorders>
            <w:vAlign w:val="center"/>
          </w:tcPr>
          <w:p w:rsidR="00CB0E22" w:rsidRPr="00F5570E" w:rsidRDefault="00CB0E22" w:rsidP="00A84D82">
            <w:pPr>
              <w:rPr>
                <w:sz w:val="12"/>
                <w:szCs w:val="12"/>
                <w:lang w:val="ro-RO"/>
              </w:rPr>
            </w:pPr>
            <w:r w:rsidRPr="00F5570E">
              <w:rPr>
                <w:sz w:val="12"/>
                <w:szCs w:val="12"/>
                <w:lang w:val="ro-RO"/>
              </w:rPr>
              <w:t>Statistică şi previziune economică</w:t>
            </w:r>
          </w:p>
        </w:tc>
        <w:tc>
          <w:tcPr>
            <w:tcW w:w="1269" w:type="dxa"/>
            <w:vMerge/>
            <w:vAlign w:val="center"/>
          </w:tcPr>
          <w:p w:rsidR="00CB0E22" w:rsidRPr="00F5570E" w:rsidRDefault="00CB0E22" w:rsidP="00A84D82">
            <w:pPr>
              <w:jc w:val="center"/>
              <w:rPr>
                <w:sz w:val="12"/>
                <w:szCs w:val="12"/>
                <w:lang w:val="ro-RO"/>
              </w:rPr>
            </w:pPr>
          </w:p>
        </w:tc>
        <w:tc>
          <w:tcPr>
            <w:tcW w:w="3834" w:type="dxa"/>
            <w:vMerge/>
            <w:vAlign w:val="center"/>
          </w:tcPr>
          <w:p w:rsidR="00CB0E22" w:rsidRPr="00F5570E" w:rsidRDefault="00CB0E22" w:rsidP="00A84D82">
            <w:pPr>
              <w:tabs>
                <w:tab w:val="left" w:pos="215"/>
              </w:tabs>
              <w:autoSpaceDE w:val="0"/>
              <w:autoSpaceDN w:val="0"/>
              <w:adjustRightInd w:val="0"/>
              <w:rPr>
                <w:sz w:val="12"/>
                <w:szCs w:val="12"/>
                <w:lang w:val="ro-RO"/>
              </w:rPr>
            </w:pPr>
          </w:p>
        </w:tc>
        <w:tc>
          <w:tcPr>
            <w:tcW w:w="851" w:type="dxa"/>
            <w:vMerge/>
            <w:tcBorders>
              <w:right w:val="thinThickSmallGap" w:sz="24" w:space="0" w:color="auto"/>
            </w:tcBorders>
            <w:vAlign w:val="center"/>
          </w:tcPr>
          <w:p w:rsidR="00CB0E22" w:rsidRPr="00F5570E" w:rsidRDefault="00CB0E22" w:rsidP="00A84D82">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CB0E22" w:rsidRPr="00F5570E" w:rsidRDefault="00CB0E22" w:rsidP="00A84D82">
            <w:pPr>
              <w:jc w:val="center"/>
              <w:rPr>
                <w:b/>
                <w:bCs/>
                <w:sz w:val="12"/>
                <w:szCs w:val="12"/>
                <w:lang w:val="ro-RO"/>
              </w:rPr>
            </w:pPr>
          </w:p>
        </w:tc>
      </w:tr>
      <w:tr w:rsidR="00F5570E" w:rsidRPr="00F5570E" w:rsidTr="000462E7">
        <w:trPr>
          <w:cantSplit/>
          <w:trHeight w:val="125"/>
          <w:jc w:val="center"/>
        </w:trPr>
        <w:tc>
          <w:tcPr>
            <w:tcW w:w="1195" w:type="dxa"/>
            <w:vMerge/>
            <w:tcBorders>
              <w:left w:val="thinThickSmallGap" w:sz="24" w:space="0" w:color="auto"/>
            </w:tcBorders>
            <w:vAlign w:val="center"/>
          </w:tcPr>
          <w:p w:rsidR="00CB0E22" w:rsidRPr="00F5570E" w:rsidRDefault="00CB0E22" w:rsidP="00A84D82">
            <w:pPr>
              <w:pStyle w:val="Heading2"/>
              <w:jc w:val="center"/>
              <w:rPr>
                <w:sz w:val="12"/>
                <w:szCs w:val="12"/>
              </w:rPr>
            </w:pPr>
          </w:p>
        </w:tc>
        <w:tc>
          <w:tcPr>
            <w:tcW w:w="1496" w:type="dxa"/>
            <w:vMerge/>
            <w:tcBorders>
              <w:right w:val="thinThickSmallGap" w:sz="24" w:space="0" w:color="auto"/>
            </w:tcBorders>
            <w:vAlign w:val="center"/>
          </w:tcPr>
          <w:p w:rsidR="00CB0E22" w:rsidRPr="00F5570E" w:rsidRDefault="00CB0E22" w:rsidP="00A84D82">
            <w:pPr>
              <w:rPr>
                <w:b/>
                <w:bCs/>
                <w:sz w:val="12"/>
                <w:szCs w:val="12"/>
                <w:lang w:val="ro-RO"/>
              </w:rPr>
            </w:pPr>
          </w:p>
        </w:tc>
        <w:tc>
          <w:tcPr>
            <w:tcW w:w="1164" w:type="dxa"/>
            <w:vMerge/>
            <w:tcBorders>
              <w:left w:val="nil"/>
            </w:tcBorders>
            <w:vAlign w:val="center"/>
          </w:tcPr>
          <w:p w:rsidR="00CB0E22" w:rsidRPr="00F5570E" w:rsidRDefault="00CB0E22" w:rsidP="00A84D82">
            <w:pPr>
              <w:jc w:val="center"/>
              <w:rPr>
                <w:sz w:val="12"/>
                <w:szCs w:val="12"/>
                <w:lang w:val="ro-RO"/>
              </w:rPr>
            </w:pPr>
          </w:p>
        </w:tc>
        <w:tc>
          <w:tcPr>
            <w:tcW w:w="1454" w:type="dxa"/>
            <w:vMerge/>
            <w:tcBorders>
              <w:left w:val="nil"/>
            </w:tcBorders>
            <w:vAlign w:val="center"/>
          </w:tcPr>
          <w:p w:rsidR="00CB0E22" w:rsidRPr="00F5570E" w:rsidRDefault="00CB0E22" w:rsidP="00CB0E22">
            <w:pPr>
              <w:jc w:val="center"/>
              <w:rPr>
                <w:sz w:val="12"/>
                <w:szCs w:val="12"/>
                <w:lang w:val="ro-RO"/>
              </w:rPr>
            </w:pPr>
          </w:p>
        </w:tc>
        <w:tc>
          <w:tcPr>
            <w:tcW w:w="1948" w:type="dxa"/>
            <w:tcBorders>
              <w:left w:val="nil"/>
            </w:tcBorders>
            <w:vAlign w:val="center"/>
          </w:tcPr>
          <w:p w:rsidR="00CB0E22" w:rsidRPr="00F5570E" w:rsidRDefault="00CB0E22" w:rsidP="00A84D82">
            <w:pPr>
              <w:rPr>
                <w:sz w:val="12"/>
                <w:szCs w:val="12"/>
                <w:lang w:val="ro-RO"/>
              </w:rPr>
            </w:pPr>
            <w:r w:rsidRPr="00F5570E">
              <w:rPr>
                <w:sz w:val="12"/>
                <w:szCs w:val="12"/>
                <w:lang w:val="ro-RO"/>
              </w:rPr>
              <w:t>Informatică economică</w:t>
            </w:r>
          </w:p>
        </w:tc>
        <w:tc>
          <w:tcPr>
            <w:tcW w:w="1269" w:type="dxa"/>
            <w:vMerge/>
            <w:vAlign w:val="center"/>
          </w:tcPr>
          <w:p w:rsidR="00CB0E22" w:rsidRPr="00F5570E" w:rsidRDefault="00CB0E22" w:rsidP="00A84D82">
            <w:pPr>
              <w:jc w:val="center"/>
              <w:rPr>
                <w:sz w:val="12"/>
                <w:szCs w:val="12"/>
                <w:lang w:val="ro-RO"/>
              </w:rPr>
            </w:pPr>
          </w:p>
        </w:tc>
        <w:tc>
          <w:tcPr>
            <w:tcW w:w="3834" w:type="dxa"/>
            <w:vMerge/>
            <w:vAlign w:val="center"/>
          </w:tcPr>
          <w:p w:rsidR="00CB0E22" w:rsidRPr="00F5570E" w:rsidRDefault="00CB0E22" w:rsidP="00A84D82">
            <w:pPr>
              <w:tabs>
                <w:tab w:val="left" w:pos="215"/>
              </w:tabs>
              <w:autoSpaceDE w:val="0"/>
              <w:autoSpaceDN w:val="0"/>
              <w:adjustRightInd w:val="0"/>
              <w:rPr>
                <w:sz w:val="12"/>
                <w:szCs w:val="12"/>
                <w:lang w:val="ro-RO"/>
              </w:rPr>
            </w:pPr>
          </w:p>
        </w:tc>
        <w:tc>
          <w:tcPr>
            <w:tcW w:w="851" w:type="dxa"/>
            <w:vMerge/>
            <w:tcBorders>
              <w:right w:val="thinThickSmallGap" w:sz="24" w:space="0" w:color="auto"/>
            </w:tcBorders>
            <w:vAlign w:val="center"/>
          </w:tcPr>
          <w:p w:rsidR="00CB0E22" w:rsidRPr="00F5570E" w:rsidRDefault="00CB0E22" w:rsidP="00A84D82">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CB0E22" w:rsidRPr="00F5570E" w:rsidRDefault="00CB0E22" w:rsidP="00A84D82">
            <w:pPr>
              <w:jc w:val="center"/>
              <w:rPr>
                <w:b/>
                <w:bCs/>
                <w:sz w:val="12"/>
                <w:szCs w:val="12"/>
                <w:lang w:val="ro-RO"/>
              </w:rPr>
            </w:pPr>
          </w:p>
        </w:tc>
      </w:tr>
      <w:tr w:rsidR="00F5570E" w:rsidRPr="00F5570E" w:rsidTr="000462E7">
        <w:trPr>
          <w:cantSplit/>
          <w:trHeight w:val="61"/>
          <w:jc w:val="center"/>
        </w:trPr>
        <w:tc>
          <w:tcPr>
            <w:tcW w:w="1195" w:type="dxa"/>
            <w:vMerge/>
            <w:tcBorders>
              <w:left w:val="thinThickSmallGap" w:sz="24" w:space="0" w:color="auto"/>
            </w:tcBorders>
            <w:vAlign w:val="center"/>
          </w:tcPr>
          <w:p w:rsidR="00CB0E22" w:rsidRPr="00F5570E" w:rsidRDefault="00CB0E22" w:rsidP="00A84D82">
            <w:pPr>
              <w:pStyle w:val="Heading2"/>
              <w:jc w:val="center"/>
              <w:rPr>
                <w:sz w:val="12"/>
                <w:szCs w:val="12"/>
              </w:rPr>
            </w:pPr>
          </w:p>
        </w:tc>
        <w:tc>
          <w:tcPr>
            <w:tcW w:w="1496" w:type="dxa"/>
            <w:vMerge/>
            <w:tcBorders>
              <w:right w:val="thinThickSmallGap" w:sz="24" w:space="0" w:color="auto"/>
            </w:tcBorders>
            <w:vAlign w:val="center"/>
          </w:tcPr>
          <w:p w:rsidR="00CB0E22" w:rsidRPr="00F5570E" w:rsidRDefault="00CB0E22" w:rsidP="00A84D82">
            <w:pPr>
              <w:rPr>
                <w:b/>
                <w:bCs/>
                <w:sz w:val="12"/>
                <w:szCs w:val="12"/>
                <w:lang w:val="ro-RO"/>
              </w:rPr>
            </w:pPr>
          </w:p>
        </w:tc>
        <w:tc>
          <w:tcPr>
            <w:tcW w:w="1164" w:type="dxa"/>
            <w:vMerge/>
            <w:tcBorders>
              <w:left w:val="nil"/>
            </w:tcBorders>
            <w:vAlign w:val="center"/>
          </w:tcPr>
          <w:p w:rsidR="00CB0E22" w:rsidRPr="00F5570E" w:rsidRDefault="00CB0E22" w:rsidP="00A84D82">
            <w:pPr>
              <w:jc w:val="center"/>
              <w:rPr>
                <w:sz w:val="12"/>
                <w:szCs w:val="12"/>
                <w:lang w:val="ro-RO"/>
              </w:rPr>
            </w:pPr>
          </w:p>
        </w:tc>
        <w:tc>
          <w:tcPr>
            <w:tcW w:w="1454" w:type="dxa"/>
            <w:vMerge w:val="restart"/>
            <w:tcBorders>
              <w:left w:val="nil"/>
            </w:tcBorders>
            <w:vAlign w:val="center"/>
          </w:tcPr>
          <w:p w:rsidR="00CB0E22" w:rsidRPr="00F5570E" w:rsidRDefault="00CB0E22" w:rsidP="00CB0E22">
            <w:pPr>
              <w:jc w:val="center"/>
              <w:rPr>
                <w:sz w:val="12"/>
                <w:szCs w:val="12"/>
                <w:lang w:val="ro-RO"/>
              </w:rPr>
            </w:pPr>
            <w:r w:rsidRPr="00F5570E">
              <w:rPr>
                <w:sz w:val="12"/>
                <w:szCs w:val="12"/>
                <w:lang w:val="ro-RO"/>
              </w:rPr>
              <w:t>CIBERNETICĂ, STATISTICĂ ŞI INFORMATICĂ ECONOMICĂ</w:t>
            </w:r>
          </w:p>
        </w:tc>
        <w:tc>
          <w:tcPr>
            <w:tcW w:w="1948" w:type="dxa"/>
            <w:tcBorders>
              <w:left w:val="nil"/>
            </w:tcBorders>
            <w:vAlign w:val="center"/>
          </w:tcPr>
          <w:p w:rsidR="00CB0E22" w:rsidRPr="00F5570E" w:rsidRDefault="00CB0E22" w:rsidP="00A84D82">
            <w:pPr>
              <w:rPr>
                <w:sz w:val="12"/>
                <w:szCs w:val="12"/>
                <w:lang w:val="ro-RO"/>
              </w:rPr>
            </w:pPr>
            <w:r w:rsidRPr="00F5570E">
              <w:rPr>
                <w:sz w:val="12"/>
                <w:szCs w:val="12"/>
                <w:lang w:val="ro-RO"/>
              </w:rPr>
              <w:t>Cibernetică economică</w:t>
            </w:r>
          </w:p>
        </w:tc>
        <w:tc>
          <w:tcPr>
            <w:tcW w:w="1269" w:type="dxa"/>
            <w:vMerge/>
            <w:vAlign w:val="center"/>
          </w:tcPr>
          <w:p w:rsidR="00CB0E22" w:rsidRPr="00F5570E" w:rsidRDefault="00CB0E22" w:rsidP="00A84D82">
            <w:pPr>
              <w:jc w:val="center"/>
              <w:rPr>
                <w:sz w:val="12"/>
                <w:szCs w:val="12"/>
                <w:lang w:val="ro-RO"/>
              </w:rPr>
            </w:pPr>
          </w:p>
        </w:tc>
        <w:tc>
          <w:tcPr>
            <w:tcW w:w="3834" w:type="dxa"/>
            <w:vMerge/>
            <w:vAlign w:val="center"/>
          </w:tcPr>
          <w:p w:rsidR="00CB0E22" w:rsidRPr="00F5570E" w:rsidRDefault="00CB0E22" w:rsidP="00A84D82">
            <w:pPr>
              <w:tabs>
                <w:tab w:val="left" w:pos="215"/>
              </w:tabs>
              <w:autoSpaceDE w:val="0"/>
              <w:autoSpaceDN w:val="0"/>
              <w:adjustRightInd w:val="0"/>
              <w:rPr>
                <w:sz w:val="12"/>
                <w:szCs w:val="12"/>
                <w:lang w:val="ro-RO"/>
              </w:rPr>
            </w:pPr>
          </w:p>
        </w:tc>
        <w:tc>
          <w:tcPr>
            <w:tcW w:w="851" w:type="dxa"/>
            <w:vMerge/>
            <w:tcBorders>
              <w:right w:val="thinThickSmallGap" w:sz="24" w:space="0" w:color="auto"/>
            </w:tcBorders>
            <w:vAlign w:val="center"/>
          </w:tcPr>
          <w:p w:rsidR="00CB0E22" w:rsidRPr="00F5570E" w:rsidRDefault="00CB0E22" w:rsidP="00A84D82">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CB0E22" w:rsidRPr="00F5570E" w:rsidRDefault="00CB0E22" w:rsidP="00A84D82">
            <w:pPr>
              <w:jc w:val="center"/>
              <w:rPr>
                <w:b/>
                <w:bCs/>
                <w:sz w:val="12"/>
                <w:szCs w:val="12"/>
                <w:lang w:val="ro-RO"/>
              </w:rPr>
            </w:pPr>
          </w:p>
        </w:tc>
      </w:tr>
      <w:tr w:rsidR="00F5570E" w:rsidRPr="00F5570E" w:rsidTr="000462E7">
        <w:trPr>
          <w:cantSplit/>
          <w:trHeight w:val="249"/>
          <w:jc w:val="center"/>
        </w:trPr>
        <w:tc>
          <w:tcPr>
            <w:tcW w:w="1195" w:type="dxa"/>
            <w:vMerge/>
            <w:tcBorders>
              <w:left w:val="thinThickSmallGap" w:sz="24" w:space="0" w:color="auto"/>
            </w:tcBorders>
            <w:vAlign w:val="center"/>
          </w:tcPr>
          <w:p w:rsidR="00CB0E22" w:rsidRPr="00F5570E" w:rsidRDefault="00CB0E22" w:rsidP="00A84D82">
            <w:pPr>
              <w:pStyle w:val="Heading2"/>
              <w:jc w:val="center"/>
              <w:rPr>
                <w:sz w:val="12"/>
                <w:szCs w:val="12"/>
              </w:rPr>
            </w:pPr>
          </w:p>
        </w:tc>
        <w:tc>
          <w:tcPr>
            <w:tcW w:w="1496" w:type="dxa"/>
            <w:vMerge/>
            <w:tcBorders>
              <w:right w:val="thinThickSmallGap" w:sz="24" w:space="0" w:color="auto"/>
            </w:tcBorders>
            <w:vAlign w:val="center"/>
          </w:tcPr>
          <w:p w:rsidR="00CB0E22" w:rsidRPr="00F5570E" w:rsidRDefault="00CB0E22" w:rsidP="00A84D82">
            <w:pPr>
              <w:rPr>
                <w:b/>
                <w:bCs/>
                <w:sz w:val="12"/>
                <w:szCs w:val="12"/>
                <w:lang w:val="ro-RO"/>
              </w:rPr>
            </w:pPr>
          </w:p>
        </w:tc>
        <w:tc>
          <w:tcPr>
            <w:tcW w:w="1164" w:type="dxa"/>
            <w:vMerge/>
            <w:tcBorders>
              <w:left w:val="nil"/>
            </w:tcBorders>
            <w:vAlign w:val="center"/>
          </w:tcPr>
          <w:p w:rsidR="00CB0E22" w:rsidRPr="00F5570E" w:rsidRDefault="00CB0E22" w:rsidP="00A84D82">
            <w:pPr>
              <w:jc w:val="center"/>
              <w:rPr>
                <w:sz w:val="12"/>
                <w:szCs w:val="12"/>
                <w:lang w:val="ro-RO"/>
              </w:rPr>
            </w:pPr>
          </w:p>
        </w:tc>
        <w:tc>
          <w:tcPr>
            <w:tcW w:w="1454" w:type="dxa"/>
            <w:vMerge/>
            <w:tcBorders>
              <w:left w:val="nil"/>
            </w:tcBorders>
            <w:vAlign w:val="center"/>
          </w:tcPr>
          <w:p w:rsidR="00CB0E22" w:rsidRPr="00F5570E" w:rsidRDefault="00CB0E22" w:rsidP="00CB0E22">
            <w:pPr>
              <w:jc w:val="center"/>
              <w:rPr>
                <w:sz w:val="12"/>
                <w:szCs w:val="12"/>
                <w:lang w:val="ro-RO"/>
              </w:rPr>
            </w:pPr>
          </w:p>
        </w:tc>
        <w:tc>
          <w:tcPr>
            <w:tcW w:w="1948" w:type="dxa"/>
            <w:tcBorders>
              <w:left w:val="nil"/>
            </w:tcBorders>
            <w:vAlign w:val="center"/>
          </w:tcPr>
          <w:p w:rsidR="00CB0E22" w:rsidRPr="00F5570E" w:rsidRDefault="00CB0E22" w:rsidP="00A84D82">
            <w:pPr>
              <w:rPr>
                <w:sz w:val="12"/>
                <w:szCs w:val="12"/>
                <w:lang w:val="ro-RO"/>
              </w:rPr>
            </w:pPr>
            <w:r w:rsidRPr="00F5570E">
              <w:rPr>
                <w:sz w:val="12"/>
                <w:szCs w:val="12"/>
                <w:lang w:val="ro-RO"/>
              </w:rPr>
              <w:t>Statistică şi previziune economică</w:t>
            </w:r>
          </w:p>
        </w:tc>
        <w:tc>
          <w:tcPr>
            <w:tcW w:w="1269" w:type="dxa"/>
            <w:vMerge/>
            <w:vAlign w:val="center"/>
          </w:tcPr>
          <w:p w:rsidR="00CB0E22" w:rsidRPr="00F5570E" w:rsidRDefault="00CB0E22" w:rsidP="00A84D82">
            <w:pPr>
              <w:jc w:val="center"/>
              <w:rPr>
                <w:sz w:val="12"/>
                <w:szCs w:val="12"/>
                <w:lang w:val="ro-RO"/>
              </w:rPr>
            </w:pPr>
          </w:p>
        </w:tc>
        <w:tc>
          <w:tcPr>
            <w:tcW w:w="3834" w:type="dxa"/>
            <w:vMerge/>
            <w:vAlign w:val="center"/>
          </w:tcPr>
          <w:p w:rsidR="00CB0E22" w:rsidRPr="00F5570E" w:rsidRDefault="00CB0E22" w:rsidP="00A84D82">
            <w:pPr>
              <w:tabs>
                <w:tab w:val="left" w:pos="215"/>
              </w:tabs>
              <w:autoSpaceDE w:val="0"/>
              <w:autoSpaceDN w:val="0"/>
              <w:adjustRightInd w:val="0"/>
              <w:rPr>
                <w:sz w:val="12"/>
                <w:szCs w:val="12"/>
                <w:lang w:val="ro-RO"/>
              </w:rPr>
            </w:pPr>
          </w:p>
        </w:tc>
        <w:tc>
          <w:tcPr>
            <w:tcW w:w="851" w:type="dxa"/>
            <w:vMerge/>
            <w:tcBorders>
              <w:right w:val="thinThickSmallGap" w:sz="24" w:space="0" w:color="auto"/>
            </w:tcBorders>
            <w:vAlign w:val="center"/>
          </w:tcPr>
          <w:p w:rsidR="00CB0E22" w:rsidRPr="00F5570E" w:rsidRDefault="00CB0E22" w:rsidP="00A84D82">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CB0E22" w:rsidRPr="00F5570E" w:rsidRDefault="00CB0E22" w:rsidP="00A84D82">
            <w:pPr>
              <w:jc w:val="center"/>
              <w:rPr>
                <w:b/>
                <w:bCs/>
                <w:sz w:val="12"/>
                <w:szCs w:val="12"/>
                <w:lang w:val="ro-RO"/>
              </w:rPr>
            </w:pPr>
          </w:p>
        </w:tc>
      </w:tr>
      <w:tr w:rsidR="00F5570E" w:rsidRPr="00F5570E" w:rsidTr="000462E7">
        <w:trPr>
          <w:cantSplit/>
          <w:trHeight w:val="180"/>
          <w:jc w:val="center"/>
        </w:trPr>
        <w:tc>
          <w:tcPr>
            <w:tcW w:w="1195" w:type="dxa"/>
            <w:vMerge/>
            <w:tcBorders>
              <w:left w:val="thinThickSmallGap" w:sz="24" w:space="0" w:color="auto"/>
            </w:tcBorders>
            <w:vAlign w:val="center"/>
          </w:tcPr>
          <w:p w:rsidR="00CB0E22" w:rsidRPr="00F5570E" w:rsidRDefault="00CB0E22" w:rsidP="00A84D82">
            <w:pPr>
              <w:pStyle w:val="Heading2"/>
              <w:jc w:val="center"/>
              <w:rPr>
                <w:sz w:val="12"/>
                <w:szCs w:val="12"/>
              </w:rPr>
            </w:pPr>
          </w:p>
        </w:tc>
        <w:tc>
          <w:tcPr>
            <w:tcW w:w="1496" w:type="dxa"/>
            <w:vMerge/>
            <w:tcBorders>
              <w:right w:val="thinThickSmallGap" w:sz="24" w:space="0" w:color="auto"/>
            </w:tcBorders>
            <w:vAlign w:val="center"/>
          </w:tcPr>
          <w:p w:rsidR="00CB0E22" w:rsidRPr="00F5570E" w:rsidRDefault="00CB0E22" w:rsidP="00A84D82">
            <w:pPr>
              <w:rPr>
                <w:b/>
                <w:bCs/>
                <w:sz w:val="12"/>
                <w:szCs w:val="12"/>
                <w:lang w:val="ro-RO"/>
              </w:rPr>
            </w:pPr>
          </w:p>
        </w:tc>
        <w:tc>
          <w:tcPr>
            <w:tcW w:w="1164" w:type="dxa"/>
            <w:vMerge/>
            <w:tcBorders>
              <w:left w:val="nil"/>
            </w:tcBorders>
            <w:vAlign w:val="center"/>
          </w:tcPr>
          <w:p w:rsidR="00CB0E22" w:rsidRPr="00F5570E" w:rsidRDefault="00CB0E22" w:rsidP="00A84D82">
            <w:pPr>
              <w:jc w:val="center"/>
              <w:rPr>
                <w:sz w:val="12"/>
                <w:szCs w:val="12"/>
                <w:lang w:val="ro-RO"/>
              </w:rPr>
            </w:pPr>
          </w:p>
        </w:tc>
        <w:tc>
          <w:tcPr>
            <w:tcW w:w="1454" w:type="dxa"/>
            <w:vMerge/>
            <w:tcBorders>
              <w:left w:val="nil"/>
            </w:tcBorders>
            <w:vAlign w:val="center"/>
          </w:tcPr>
          <w:p w:rsidR="00CB0E22" w:rsidRPr="00F5570E" w:rsidRDefault="00CB0E22" w:rsidP="00CB0E22">
            <w:pPr>
              <w:jc w:val="center"/>
              <w:rPr>
                <w:sz w:val="12"/>
                <w:szCs w:val="12"/>
                <w:lang w:val="ro-RO"/>
              </w:rPr>
            </w:pPr>
          </w:p>
        </w:tc>
        <w:tc>
          <w:tcPr>
            <w:tcW w:w="1948" w:type="dxa"/>
            <w:tcBorders>
              <w:left w:val="nil"/>
            </w:tcBorders>
            <w:vAlign w:val="center"/>
          </w:tcPr>
          <w:p w:rsidR="00CB0E22" w:rsidRPr="00F5570E" w:rsidRDefault="00CB0E22" w:rsidP="00A84D82">
            <w:pPr>
              <w:rPr>
                <w:sz w:val="12"/>
                <w:szCs w:val="12"/>
                <w:lang w:val="ro-RO"/>
              </w:rPr>
            </w:pPr>
            <w:r w:rsidRPr="00F5570E">
              <w:rPr>
                <w:sz w:val="12"/>
                <w:szCs w:val="12"/>
                <w:lang w:val="ro-RO"/>
              </w:rPr>
              <w:t>Informatică economică</w:t>
            </w:r>
          </w:p>
        </w:tc>
        <w:tc>
          <w:tcPr>
            <w:tcW w:w="1269" w:type="dxa"/>
            <w:vMerge/>
            <w:vAlign w:val="center"/>
          </w:tcPr>
          <w:p w:rsidR="00CB0E22" w:rsidRPr="00F5570E" w:rsidRDefault="00CB0E22" w:rsidP="00A84D82">
            <w:pPr>
              <w:jc w:val="center"/>
              <w:rPr>
                <w:sz w:val="12"/>
                <w:szCs w:val="12"/>
                <w:lang w:val="ro-RO"/>
              </w:rPr>
            </w:pPr>
          </w:p>
        </w:tc>
        <w:tc>
          <w:tcPr>
            <w:tcW w:w="3834" w:type="dxa"/>
            <w:vMerge/>
            <w:vAlign w:val="center"/>
          </w:tcPr>
          <w:p w:rsidR="00CB0E22" w:rsidRPr="00F5570E" w:rsidRDefault="00CB0E22" w:rsidP="00A84D82">
            <w:pPr>
              <w:tabs>
                <w:tab w:val="left" w:pos="215"/>
              </w:tabs>
              <w:autoSpaceDE w:val="0"/>
              <w:autoSpaceDN w:val="0"/>
              <w:adjustRightInd w:val="0"/>
              <w:rPr>
                <w:sz w:val="12"/>
                <w:szCs w:val="12"/>
                <w:lang w:val="ro-RO"/>
              </w:rPr>
            </w:pPr>
          </w:p>
        </w:tc>
        <w:tc>
          <w:tcPr>
            <w:tcW w:w="851" w:type="dxa"/>
            <w:vMerge/>
            <w:tcBorders>
              <w:right w:val="thinThickSmallGap" w:sz="24" w:space="0" w:color="auto"/>
            </w:tcBorders>
            <w:vAlign w:val="center"/>
          </w:tcPr>
          <w:p w:rsidR="00CB0E22" w:rsidRPr="00F5570E" w:rsidRDefault="00CB0E22" w:rsidP="00A84D82">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CB0E22" w:rsidRPr="00F5570E" w:rsidRDefault="00CB0E22" w:rsidP="00A84D82">
            <w:pPr>
              <w:jc w:val="center"/>
              <w:rPr>
                <w:b/>
                <w:bCs/>
                <w:sz w:val="12"/>
                <w:szCs w:val="12"/>
                <w:lang w:val="ro-RO"/>
              </w:rPr>
            </w:pPr>
          </w:p>
        </w:tc>
      </w:tr>
      <w:tr w:rsidR="00F5570E" w:rsidRPr="00F5570E" w:rsidTr="000462E7">
        <w:trPr>
          <w:cantSplit/>
          <w:trHeight w:val="61"/>
          <w:jc w:val="center"/>
        </w:trPr>
        <w:tc>
          <w:tcPr>
            <w:tcW w:w="1195" w:type="dxa"/>
            <w:vMerge/>
            <w:tcBorders>
              <w:left w:val="thinThickSmallGap" w:sz="24" w:space="0" w:color="auto"/>
            </w:tcBorders>
            <w:vAlign w:val="center"/>
          </w:tcPr>
          <w:p w:rsidR="00CB0E22" w:rsidRPr="00F5570E" w:rsidRDefault="00CB0E22" w:rsidP="00A84D82">
            <w:pPr>
              <w:pStyle w:val="Heading2"/>
              <w:jc w:val="center"/>
              <w:rPr>
                <w:sz w:val="12"/>
                <w:szCs w:val="12"/>
              </w:rPr>
            </w:pPr>
          </w:p>
        </w:tc>
        <w:tc>
          <w:tcPr>
            <w:tcW w:w="1496" w:type="dxa"/>
            <w:vMerge/>
            <w:tcBorders>
              <w:right w:val="thinThickSmallGap" w:sz="24" w:space="0" w:color="auto"/>
            </w:tcBorders>
            <w:vAlign w:val="center"/>
          </w:tcPr>
          <w:p w:rsidR="00CB0E22" w:rsidRPr="00F5570E" w:rsidRDefault="00CB0E22" w:rsidP="00A84D82">
            <w:pPr>
              <w:rPr>
                <w:b/>
                <w:bCs/>
                <w:sz w:val="12"/>
                <w:szCs w:val="12"/>
                <w:lang w:val="ro-RO"/>
              </w:rPr>
            </w:pPr>
          </w:p>
        </w:tc>
        <w:tc>
          <w:tcPr>
            <w:tcW w:w="1164" w:type="dxa"/>
            <w:vMerge/>
            <w:tcBorders>
              <w:left w:val="nil"/>
            </w:tcBorders>
            <w:vAlign w:val="center"/>
          </w:tcPr>
          <w:p w:rsidR="00CB0E22" w:rsidRPr="00F5570E" w:rsidRDefault="00CB0E22" w:rsidP="00A84D82">
            <w:pPr>
              <w:jc w:val="center"/>
              <w:rPr>
                <w:sz w:val="12"/>
                <w:szCs w:val="12"/>
                <w:lang w:val="ro-RO"/>
              </w:rPr>
            </w:pPr>
          </w:p>
        </w:tc>
        <w:tc>
          <w:tcPr>
            <w:tcW w:w="1454" w:type="dxa"/>
            <w:vMerge w:val="restart"/>
            <w:tcBorders>
              <w:left w:val="nil"/>
            </w:tcBorders>
            <w:vAlign w:val="center"/>
          </w:tcPr>
          <w:p w:rsidR="00CB0E22" w:rsidRPr="00F5570E" w:rsidRDefault="00CB0E22" w:rsidP="00CB0E22">
            <w:pPr>
              <w:jc w:val="center"/>
              <w:rPr>
                <w:sz w:val="12"/>
                <w:szCs w:val="12"/>
                <w:lang w:val="ro-RO"/>
              </w:rPr>
            </w:pPr>
            <w:r w:rsidRPr="00F5570E">
              <w:rPr>
                <w:sz w:val="12"/>
                <w:szCs w:val="12"/>
                <w:lang w:val="ro-RO"/>
              </w:rPr>
              <w:t>ECONOMIE ŞI AFACERI INTERNAŢIONALE</w:t>
            </w:r>
          </w:p>
        </w:tc>
        <w:tc>
          <w:tcPr>
            <w:tcW w:w="1948" w:type="dxa"/>
            <w:tcBorders>
              <w:left w:val="nil"/>
            </w:tcBorders>
            <w:vAlign w:val="center"/>
          </w:tcPr>
          <w:p w:rsidR="00CB0E22" w:rsidRPr="00F5570E" w:rsidRDefault="00CB0E22" w:rsidP="00A84D82">
            <w:pPr>
              <w:rPr>
                <w:sz w:val="12"/>
                <w:szCs w:val="12"/>
                <w:lang w:val="ro-RO"/>
              </w:rPr>
            </w:pPr>
            <w:r w:rsidRPr="00F5570E">
              <w:rPr>
                <w:sz w:val="12"/>
                <w:szCs w:val="12"/>
                <w:lang w:val="ro-RO"/>
              </w:rPr>
              <w:t>Economie internaţională</w:t>
            </w:r>
          </w:p>
        </w:tc>
        <w:tc>
          <w:tcPr>
            <w:tcW w:w="1269" w:type="dxa"/>
            <w:vMerge/>
            <w:vAlign w:val="center"/>
          </w:tcPr>
          <w:p w:rsidR="00CB0E22" w:rsidRPr="00F5570E" w:rsidRDefault="00CB0E22" w:rsidP="00A84D82">
            <w:pPr>
              <w:jc w:val="center"/>
              <w:rPr>
                <w:sz w:val="12"/>
                <w:szCs w:val="12"/>
                <w:lang w:val="ro-RO"/>
              </w:rPr>
            </w:pPr>
          </w:p>
        </w:tc>
        <w:tc>
          <w:tcPr>
            <w:tcW w:w="3834" w:type="dxa"/>
            <w:vMerge/>
            <w:vAlign w:val="center"/>
          </w:tcPr>
          <w:p w:rsidR="00CB0E22" w:rsidRPr="00F5570E" w:rsidRDefault="00CB0E22" w:rsidP="00A84D82">
            <w:pPr>
              <w:tabs>
                <w:tab w:val="left" w:pos="215"/>
              </w:tabs>
              <w:autoSpaceDE w:val="0"/>
              <w:autoSpaceDN w:val="0"/>
              <w:adjustRightInd w:val="0"/>
              <w:rPr>
                <w:sz w:val="12"/>
                <w:szCs w:val="12"/>
                <w:lang w:val="ro-RO"/>
              </w:rPr>
            </w:pPr>
          </w:p>
        </w:tc>
        <w:tc>
          <w:tcPr>
            <w:tcW w:w="851" w:type="dxa"/>
            <w:vMerge/>
            <w:tcBorders>
              <w:right w:val="thinThickSmallGap" w:sz="24" w:space="0" w:color="auto"/>
            </w:tcBorders>
            <w:vAlign w:val="center"/>
          </w:tcPr>
          <w:p w:rsidR="00CB0E22" w:rsidRPr="00F5570E" w:rsidRDefault="00CB0E22" w:rsidP="00A84D82">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CB0E22" w:rsidRPr="00F5570E" w:rsidRDefault="00CB0E22" w:rsidP="00A84D82">
            <w:pPr>
              <w:jc w:val="center"/>
              <w:rPr>
                <w:b/>
                <w:bCs/>
                <w:sz w:val="12"/>
                <w:szCs w:val="12"/>
                <w:lang w:val="ro-RO"/>
              </w:rPr>
            </w:pPr>
          </w:p>
        </w:tc>
      </w:tr>
      <w:tr w:rsidR="00F5570E" w:rsidRPr="00F5570E" w:rsidTr="000462E7">
        <w:trPr>
          <w:cantSplit/>
          <w:trHeight w:val="139"/>
          <w:jc w:val="center"/>
        </w:trPr>
        <w:tc>
          <w:tcPr>
            <w:tcW w:w="1195" w:type="dxa"/>
            <w:vMerge/>
            <w:tcBorders>
              <w:left w:val="thinThickSmallGap" w:sz="24" w:space="0" w:color="auto"/>
            </w:tcBorders>
            <w:vAlign w:val="center"/>
          </w:tcPr>
          <w:p w:rsidR="00CB0E22" w:rsidRPr="00F5570E" w:rsidRDefault="00CB0E22" w:rsidP="00A84D82">
            <w:pPr>
              <w:pStyle w:val="Heading2"/>
              <w:jc w:val="center"/>
              <w:rPr>
                <w:sz w:val="12"/>
                <w:szCs w:val="12"/>
              </w:rPr>
            </w:pPr>
          </w:p>
        </w:tc>
        <w:tc>
          <w:tcPr>
            <w:tcW w:w="1496" w:type="dxa"/>
            <w:vMerge/>
            <w:tcBorders>
              <w:right w:val="thinThickSmallGap" w:sz="24" w:space="0" w:color="auto"/>
            </w:tcBorders>
            <w:vAlign w:val="center"/>
          </w:tcPr>
          <w:p w:rsidR="00CB0E22" w:rsidRPr="00F5570E" w:rsidRDefault="00CB0E22" w:rsidP="00A84D82">
            <w:pPr>
              <w:rPr>
                <w:b/>
                <w:bCs/>
                <w:sz w:val="12"/>
                <w:szCs w:val="12"/>
                <w:lang w:val="ro-RO"/>
              </w:rPr>
            </w:pPr>
          </w:p>
        </w:tc>
        <w:tc>
          <w:tcPr>
            <w:tcW w:w="1164" w:type="dxa"/>
            <w:vMerge/>
            <w:tcBorders>
              <w:left w:val="nil"/>
            </w:tcBorders>
            <w:vAlign w:val="center"/>
          </w:tcPr>
          <w:p w:rsidR="00CB0E22" w:rsidRPr="00F5570E" w:rsidRDefault="00CB0E22" w:rsidP="00A84D82">
            <w:pPr>
              <w:jc w:val="center"/>
              <w:rPr>
                <w:sz w:val="12"/>
                <w:szCs w:val="12"/>
                <w:lang w:val="ro-RO"/>
              </w:rPr>
            </w:pPr>
          </w:p>
        </w:tc>
        <w:tc>
          <w:tcPr>
            <w:tcW w:w="1454" w:type="dxa"/>
            <w:vMerge/>
            <w:tcBorders>
              <w:left w:val="nil"/>
            </w:tcBorders>
            <w:vAlign w:val="center"/>
          </w:tcPr>
          <w:p w:rsidR="00CB0E22" w:rsidRPr="00F5570E" w:rsidRDefault="00CB0E22" w:rsidP="00CB0E22">
            <w:pPr>
              <w:jc w:val="center"/>
              <w:rPr>
                <w:sz w:val="12"/>
                <w:szCs w:val="12"/>
                <w:lang w:val="ro-RO"/>
              </w:rPr>
            </w:pPr>
          </w:p>
        </w:tc>
        <w:tc>
          <w:tcPr>
            <w:tcW w:w="1948" w:type="dxa"/>
            <w:tcBorders>
              <w:left w:val="nil"/>
            </w:tcBorders>
            <w:vAlign w:val="center"/>
          </w:tcPr>
          <w:p w:rsidR="00CB0E22" w:rsidRPr="00F5570E" w:rsidRDefault="00CB0E22" w:rsidP="00A84D82">
            <w:pPr>
              <w:rPr>
                <w:sz w:val="12"/>
                <w:szCs w:val="12"/>
                <w:lang w:val="ro-RO"/>
              </w:rPr>
            </w:pPr>
            <w:r w:rsidRPr="00F5570E">
              <w:rPr>
                <w:sz w:val="12"/>
                <w:szCs w:val="12"/>
                <w:lang w:val="ro-RO"/>
              </w:rPr>
              <w:t>Afaceri internaţionale</w:t>
            </w:r>
          </w:p>
        </w:tc>
        <w:tc>
          <w:tcPr>
            <w:tcW w:w="1269" w:type="dxa"/>
            <w:vMerge/>
            <w:vAlign w:val="center"/>
          </w:tcPr>
          <w:p w:rsidR="00CB0E22" w:rsidRPr="00F5570E" w:rsidRDefault="00CB0E22" w:rsidP="00A84D82">
            <w:pPr>
              <w:jc w:val="center"/>
              <w:rPr>
                <w:sz w:val="12"/>
                <w:szCs w:val="12"/>
                <w:lang w:val="ro-RO"/>
              </w:rPr>
            </w:pPr>
          </w:p>
        </w:tc>
        <w:tc>
          <w:tcPr>
            <w:tcW w:w="3834" w:type="dxa"/>
            <w:vMerge/>
            <w:vAlign w:val="center"/>
          </w:tcPr>
          <w:p w:rsidR="00CB0E22" w:rsidRPr="00F5570E" w:rsidRDefault="00CB0E22" w:rsidP="00A84D82">
            <w:pPr>
              <w:tabs>
                <w:tab w:val="left" w:pos="215"/>
              </w:tabs>
              <w:autoSpaceDE w:val="0"/>
              <w:autoSpaceDN w:val="0"/>
              <w:adjustRightInd w:val="0"/>
              <w:rPr>
                <w:sz w:val="12"/>
                <w:szCs w:val="12"/>
                <w:lang w:val="ro-RO"/>
              </w:rPr>
            </w:pPr>
          </w:p>
        </w:tc>
        <w:tc>
          <w:tcPr>
            <w:tcW w:w="851" w:type="dxa"/>
            <w:vMerge/>
            <w:tcBorders>
              <w:right w:val="thinThickSmallGap" w:sz="24" w:space="0" w:color="auto"/>
            </w:tcBorders>
            <w:vAlign w:val="center"/>
          </w:tcPr>
          <w:p w:rsidR="00CB0E22" w:rsidRPr="00F5570E" w:rsidRDefault="00CB0E22" w:rsidP="00A84D82">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CB0E22" w:rsidRPr="00F5570E" w:rsidRDefault="00CB0E22" w:rsidP="00A84D82">
            <w:pPr>
              <w:jc w:val="center"/>
              <w:rPr>
                <w:b/>
                <w:bCs/>
                <w:sz w:val="12"/>
                <w:szCs w:val="12"/>
                <w:lang w:val="ro-RO"/>
              </w:rPr>
            </w:pPr>
          </w:p>
        </w:tc>
      </w:tr>
      <w:tr w:rsidR="00F5570E" w:rsidRPr="00F5570E" w:rsidTr="000462E7">
        <w:trPr>
          <w:cantSplit/>
          <w:trHeight w:val="165"/>
          <w:jc w:val="center"/>
        </w:trPr>
        <w:tc>
          <w:tcPr>
            <w:tcW w:w="1195" w:type="dxa"/>
            <w:vMerge/>
            <w:tcBorders>
              <w:left w:val="thinThickSmallGap" w:sz="24" w:space="0" w:color="auto"/>
            </w:tcBorders>
            <w:vAlign w:val="center"/>
          </w:tcPr>
          <w:p w:rsidR="00CB0E22" w:rsidRPr="00F5570E" w:rsidRDefault="00CB0E22" w:rsidP="00A84D82">
            <w:pPr>
              <w:pStyle w:val="Heading2"/>
              <w:jc w:val="center"/>
              <w:rPr>
                <w:sz w:val="12"/>
                <w:szCs w:val="12"/>
              </w:rPr>
            </w:pPr>
          </w:p>
        </w:tc>
        <w:tc>
          <w:tcPr>
            <w:tcW w:w="1496" w:type="dxa"/>
            <w:vMerge/>
            <w:tcBorders>
              <w:right w:val="thinThickSmallGap" w:sz="24" w:space="0" w:color="auto"/>
            </w:tcBorders>
            <w:vAlign w:val="center"/>
          </w:tcPr>
          <w:p w:rsidR="00CB0E22" w:rsidRPr="00F5570E" w:rsidRDefault="00CB0E22" w:rsidP="00A84D82">
            <w:pPr>
              <w:rPr>
                <w:b/>
                <w:bCs/>
                <w:sz w:val="12"/>
                <w:szCs w:val="12"/>
                <w:lang w:val="ro-RO"/>
              </w:rPr>
            </w:pPr>
          </w:p>
        </w:tc>
        <w:tc>
          <w:tcPr>
            <w:tcW w:w="1164" w:type="dxa"/>
            <w:vMerge/>
            <w:tcBorders>
              <w:left w:val="nil"/>
            </w:tcBorders>
            <w:vAlign w:val="center"/>
          </w:tcPr>
          <w:p w:rsidR="00CB0E22" w:rsidRPr="00F5570E" w:rsidRDefault="00CB0E22" w:rsidP="00A84D82">
            <w:pPr>
              <w:jc w:val="center"/>
              <w:rPr>
                <w:sz w:val="12"/>
                <w:szCs w:val="12"/>
                <w:lang w:val="ro-RO"/>
              </w:rPr>
            </w:pPr>
          </w:p>
        </w:tc>
        <w:tc>
          <w:tcPr>
            <w:tcW w:w="1454" w:type="dxa"/>
            <w:vMerge/>
            <w:tcBorders>
              <w:left w:val="nil"/>
            </w:tcBorders>
            <w:vAlign w:val="center"/>
          </w:tcPr>
          <w:p w:rsidR="00CB0E22" w:rsidRPr="00F5570E" w:rsidRDefault="00CB0E22" w:rsidP="00CB0E22">
            <w:pPr>
              <w:jc w:val="center"/>
              <w:rPr>
                <w:sz w:val="12"/>
                <w:szCs w:val="12"/>
                <w:lang w:val="ro-RO"/>
              </w:rPr>
            </w:pPr>
          </w:p>
        </w:tc>
        <w:tc>
          <w:tcPr>
            <w:tcW w:w="1948" w:type="dxa"/>
            <w:tcBorders>
              <w:left w:val="nil"/>
            </w:tcBorders>
            <w:vAlign w:val="center"/>
          </w:tcPr>
          <w:p w:rsidR="00CB0E22" w:rsidRPr="00F5570E" w:rsidRDefault="00CB0E22" w:rsidP="00A84D82">
            <w:pPr>
              <w:rPr>
                <w:sz w:val="12"/>
                <w:szCs w:val="12"/>
                <w:lang w:val="ro-RO"/>
              </w:rPr>
            </w:pPr>
            <w:r w:rsidRPr="00F5570E">
              <w:rPr>
                <w:sz w:val="12"/>
                <w:szCs w:val="12"/>
                <w:lang w:val="ro-RO"/>
              </w:rPr>
              <w:t>Economie şi afaceri internaţionale</w:t>
            </w:r>
          </w:p>
        </w:tc>
        <w:tc>
          <w:tcPr>
            <w:tcW w:w="1269" w:type="dxa"/>
            <w:vMerge/>
            <w:vAlign w:val="center"/>
          </w:tcPr>
          <w:p w:rsidR="00CB0E22" w:rsidRPr="00F5570E" w:rsidRDefault="00CB0E22" w:rsidP="00A84D82">
            <w:pPr>
              <w:jc w:val="center"/>
              <w:rPr>
                <w:sz w:val="12"/>
                <w:szCs w:val="12"/>
                <w:lang w:val="ro-RO"/>
              </w:rPr>
            </w:pPr>
          </w:p>
        </w:tc>
        <w:tc>
          <w:tcPr>
            <w:tcW w:w="3834" w:type="dxa"/>
            <w:vMerge/>
            <w:vAlign w:val="center"/>
          </w:tcPr>
          <w:p w:rsidR="00CB0E22" w:rsidRPr="00F5570E" w:rsidRDefault="00CB0E22" w:rsidP="00A84D82">
            <w:pPr>
              <w:tabs>
                <w:tab w:val="left" w:pos="215"/>
              </w:tabs>
              <w:autoSpaceDE w:val="0"/>
              <w:autoSpaceDN w:val="0"/>
              <w:adjustRightInd w:val="0"/>
              <w:rPr>
                <w:sz w:val="12"/>
                <w:szCs w:val="12"/>
                <w:lang w:val="ro-RO"/>
              </w:rPr>
            </w:pPr>
          </w:p>
        </w:tc>
        <w:tc>
          <w:tcPr>
            <w:tcW w:w="851" w:type="dxa"/>
            <w:vMerge/>
            <w:tcBorders>
              <w:right w:val="thinThickSmallGap" w:sz="24" w:space="0" w:color="auto"/>
            </w:tcBorders>
            <w:vAlign w:val="center"/>
          </w:tcPr>
          <w:p w:rsidR="00CB0E22" w:rsidRPr="00F5570E" w:rsidRDefault="00CB0E22" w:rsidP="00A84D82">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CB0E22" w:rsidRPr="00F5570E" w:rsidRDefault="00CB0E22" w:rsidP="00A84D82">
            <w:pPr>
              <w:jc w:val="center"/>
              <w:rPr>
                <w:b/>
                <w:bCs/>
                <w:sz w:val="12"/>
                <w:szCs w:val="12"/>
                <w:lang w:val="ro-RO"/>
              </w:rPr>
            </w:pPr>
          </w:p>
        </w:tc>
      </w:tr>
      <w:tr w:rsidR="00F5570E" w:rsidRPr="00F5570E" w:rsidTr="000462E7">
        <w:trPr>
          <w:cantSplit/>
          <w:trHeight w:val="82"/>
          <w:jc w:val="center"/>
        </w:trPr>
        <w:tc>
          <w:tcPr>
            <w:tcW w:w="1195" w:type="dxa"/>
            <w:vMerge/>
            <w:tcBorders>
              <w:left w:val="thinThickSmallGap" w:sz="24" w:space="0" w:color="auto"/>
            </w:tcBorders>
            <w:vAlign w:val="center"/>
          </w:tcPr>
          <w:p w:rsidR="00CB0E22" w:rsidRPr="00F5570E" w:rsidRDefault="00CB0E22" w:rsidP="00A84D82">
            <w:pPr>
              <w:pStyle w:val="Heading2"/>
              <w:jc w:val="center"/>
              <w:rPr>
                <w:sz w:val="12"/>
                <w:szCs w:val="12"/>
              </w:rPr>
            </w:pPr>
          </w:p>
        </w:tc>
        <w:tc>
          <w:tcPr>
            <w:tcW w:w="1496" w:type="dxa"/>
            <w:vMerge/>
            <w:tcBorders>
              <w:right w:val="thinThickSmallGap" w:sz="24" w:space="0" w:color="auto"/>
            </w:tcBorders>
            <w:vAlign w:val="center"/>
          </w:tcPr>
          <w:p w:rsidR="00CB0E22" w:rsidRPr="00F5570E" w:rsidRDefault="00CB0E22" w:rsidP="00A84D82">
            <w:pPr>
              <w:rPr>
                <w:b/>
                <w:bCs/>
                <w:sz w:val="12"/>
                <w:szCs w:val="12"/>
                <w:lang w:val="ro-RO"/>
              </w:rPr>
            </w:pPr>
          </w:p>
        </w:tc>
        <w:tc>
          <w:tcPr>
            <w:tcW w:w="1164" w:type="dxa"/>
            <w:vMerge/>
            <w:tcBorders>
              <w:left w:val="nil"/>
            </w:tcBorders>
            <w:vAlign w:val="center"/>
          </w:tcPr>
          <w:p w:rsidR="00CB0E22" w:rsidRPr="00F5570E" w:rsidRDefault="00CB0E22" w:rsidP="00A84D82">
            <w:pPr>
              <w:jc w:val="center"/>
              <w:rPr>
                <w:sz w:val="12"/>
                <w:szCs w:val="12"/>
                <w:lang w:val="ro-RO"/>
              </w:rPr>
            </w:pPr>
          </w:p>
        </w:tc>
        <w:tc>
          <w:tcPr>
            <w:tcW w:w="1454" w:type="dxa"/>
            <w:vMerge w:val="restart"/>
            <w:tcBorders>
              <w:left w:val="nil"/>
            </w:tcBorders>
            <w:vAlign w:val="center"/>
          </w:tcPr>
          <w:p w:rsidR="00CB0E22" w:rsidRPr="00F5570E" w:rsidRDefault="00CB0E22" w:rsidP="00CB0E22">
            <w:pPr>
              <w:jc w:val="center"/>
              <w:rPr>
                <w:sz w:val="12"/>
                <w:szCs w:val="12"/>
                <w:lang w:val="ro-RO"/>
              </w:rPr>
            </w:pPr>
            <w:r w:rsidRPr="00F5570E">
              <w:rPr>
                <w:sz w:val="12"/>
                <w:szCs w:val="12"/>
                <w:lang w:val="ro-RO"/>
              </w:rPr>
              <w:t>MANAGEMENT</w:t>
            </w:r>
          </w:p>
        </w:tc>
        <w:tc>
          <w:tcPr>
            <w:tcW w:w="1948" w:type="dxa"/>
            <w:tcBorders>
              <w:left w:val="nil"/>
            </w:tcBorders>
            <w:vAlign w:val="center"/>
          </w:tcPr>
          <w:p w:rsidR="00CB0E22" w:rsidRPr="00F5570E" w:rsidRDefault="00CB0E22" w:rsidP="00A84D82">
            <w:pPr>
              <w:rPr>
                <w:sz w:val="12"/>
                <w:szCs w:val="12"/>
                <w:lang w:val="ro-RO"/>
              </w:rPr>
            </w:pPr>
            <w:r w:rsidRPr="00F5570E">
              <w:rPr>
                <w:sz w:val="12"/>
                <w:szCs w:val="12"/>
                <w:lang w:val="ro-RO"/>
              </w:rPr>
              <w:t>Management</w:t>
            </w:r>
          </w:p>
        </w:tc>
        <w:tc>
          <w:tcPr>
            <w:tcW w:w="1269" w:type="dxa"/>
            <w:vMerge/>
            <w:vAlign w:val="center"/>
          </w:tcPr>
          <w:p w:rsidR="00CB0E22" w:rsidRPr="00F5570E" w:rsidRDefault="00CB0E22" w:rsidP="00A84D82">
            <w:pPr>
              <w:jc w:val="center"/>
              <w:rPr>
                <w:sz w:val="12"/>
                <w:szCs w:val="12"/>
                <w:lang w:val="ro-RO"/>
              </w:rPr>
            </w:pPr>
          </w:p>
        </w:tc>
        <w:tc>
          <w:tcPr>
            <w:tcW w:w="3834" w:type="dxa"/>
            <w:vMerge/>
            <w:vAlign w:val="center"/>
          </w:tcPr>
          <w:p w:rsidR="00CB0E22" w:rsidRPr="00F5570E" w:rsidRDefault="00CB0E22" w:rsidP="00A84D82">
            <w:pPr>
              <w:tabs>
                <w:tab w:val="left" w:pos="215"/>
              </w:tabs>
              <w:autoSpaceDE w:val="0"/>
              <w:autoSpaceDN w:val="0"/>
              <w:adjustRightInd w:val="0"/>
              <w:rPr>
                <w:sz w:val="12"/>
                <w:szCs w:val="12"/>
                <w:lang w:val="ro-RO"/>
              </w:rPr>
            </w:pPr>
          </w:p>
        </w:tc>
        <w:tc>
          <w:tcPr>
            <w:tcW w:w="851" w:type="dxa"/>
            <w:vMerge/>
            <w:tcBorders>
              <w:right w:val="thinThickSmallGap" w:sz="24" w:space="0" w:color="auto"/>
            </w:tcBorders>
            <w:vAlign w:val="center"/>
          </w:tcPr>
          <w:p w:rsidR="00CB0E22" w:rsidRPr="00F5570E" w:rsidRDefault="00CB0E22" w:rsidP="00A84D82">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CB0E22" w:rsidRPr="00F5570E" w:rsidRDefault="00CB0E22" w:rsidP="00A84D82">
            <w:pPr>
              <w:jc w:val="center"/>
              <w:rPr>
                <w:b/>
                <w:bCs/>
                <w:sz w:val="12"/>
                <w:szCs w:val="12"/>
                <w:lang w:val="ro-RO"/>
              </w:rPr>
            </w:pPr>
          </w:p>
        </w:tc>
      </w:tr>
      <w:tr w:rsidR="00F5570E" w:rsidRPr="00F5570E" w:rsidTr="000462E7">
        <w:trPr>
          <w:cantSplit/>
          <w:trHeight w:val="249"/>
          <w:jc w:val="center"/>
        </w:trPr>
        <w:tc>
          <w:tcPr>
            <w:tcW w:w="1195" w:type="dxa"/>
            <w:vMerge/>
            <w:tcBorders>
              <w:left w:val="thinThickSmallGap" w:sz="24" w:space="0" w:color="auto"/>
            </w:tcBorders>
            <w:vAlign w:val="center"/>
          </w:tcPr>
          <w:p w:rsidR="00CB0E22" w:rsidRPr="00F5570E" w:rsidRDefault="00CB0E22" w:rsidP="00A84D82">
            <w:pPr>
              <w:pStyle w:val="Heading2"/>
              <w:jc w:val="center"/>
              <w:rPr>
                <w:sz w:val="12"/>
                <w:szCs w:val="12"/>
              </w:rPr>
            </w:pPr>
          </w:p>
        </w:tc>
        <w:tc>
          <w:tcPr>
            <w:tcW w:w="1496" w:type="dxa"/>
            <w:vMerge/>
            <w:tcBorders>
              <w:right w:val="thinThickSmallGap" w:sz="24" w:space="0" w:color="auto"/>
            </w:tcBorders>
            <w:vAlign w:val="center"/>
          </w:tcPr>
          <w:p w:rsidR="00CB0E22" w:rsidRPr="00F5570E" w:rsidRDefault="00CB0E22" w:rsidP="00A84D82">
            <w:pPr>
              <w:rPr>
                <w:b/>
                <w:bCs/>
                <w:sz w:val="12"/>
                <w:szCs w:val="12"/>
                <w:lang w:val="ro-RO"/>
              </w:rPr>
            </w:pPr>
          </w:p>
        </w:tc>
        <w:tc>
          <w:tcPr>
            <w:tcW w:w="1164" w:type="dxa"/>
            <w:vMerge/>
            <w:tcBorders>
              <w:left w:val="nil"/>
            </w:tcBorders>
            <w:vAlign w:val="center"/>
          </w:tcPr>
          <w:p w:rsidR="00CB0E22" w:rsidRPr="00F5570E" w:rsidRDefault="00CB0E22" w:rsidP="00A84D82">
            <w:pPr>
              <w:jc w:val="center"/>
              <w:rPr>
                <w:sz w:val="12"/>
                <w:szCs w:val="12"/>
                <w:lang w:val="ro-RO"/>
              </w:rPr>
            </w:pPr>
          </w:p>
        </w:tc>
        <w:tc>
          <w:tcPr>
            <w:tcW w:w="1454" w:type="dxa"/>
            <w:vMerge/>
            <w:tcBorders>
              <w:left w:val="nil"/>
            </w:tcBorders>
            <w:vAlign w:val="center"/>
          </w:tcPr>
          <w:p w:rsidR="00CB0E22" w:rsidRPr="00F5570E" w:rsidRDefault="00CB0E22" w:rsidP="00CB0E22">
            <w:pPr>
              <w:jc w:val="center"/>
              <w:rPr>
                <w:sz w:val="12"/>
                <w:szCs w:val="12"/>
                <w:lang w:val="ro-RO"/>
              </w:rPr>
            </w:pPr>
          </w:p>
        </w:tc>
        <w:tc>
          <w:tcPr>
            <w:tcW w:w="1948" w:type="dxa"/>
            <w:tcBorders>
              <w:left w:val="nil"/>
            </w:tcBorders>
            <w:vAlign w:val="center"/>
          </w:tcPr>
          <w:p w:rsidR="00CB0E22" w:rsidRPr="00F5570E" w:rsidRDefault="00CB0E22" w:rsidP="00A84D82">
            <w:pPr>
              <w:rPr>
                <w:sz w:val="12"/>
                <w:szCs w:val="12"/>
                <w:lang w:val="ro-RO"/>
              </w:rPr>
            </w:pPr>
            <w:r w:rsidRPr="00F5570E">
              <w:rPr>
                <w:sz w:val="12"/>
                <w:szCs w:val="12"/>
                <w:lang w:val="ro-RO"/>
              </w:rPr>
              <w:t>Managementul dezvoltării rurale durabile</w:t>
            </w:r>
          </w:p>
        </w:tc>
        <w:tc>
          <w:tcPr>
            <w:tcW w:w="1269" w:type="dxa"/>
            <w:vMerge/>
            <w:vAlign w:val="center"/>
          </w:tcPr>
          <w:p w:rsidR="00CB0E22" w:rsidRPr="00F5570E" w:rsidRDefault="00CB0E22" w:rsidP="00A84D82">
            <w:pPr>
              <w:jc w:val="center"/>
              <w:rPr>
                <w:sz w:val="12"/>
                <w:szCs w:val="12"/>
                <w:lang w:val="ro-RO"/>
              </w:rPr>
            </w:pPr>
          </w:p>
        </w:tc>
        <w:tc>
          <w:tcPr>
            <w:tcW w:w="3834" w:type="dxa"/>
            <w:vMerge/>
            <w:vAlign w:val="center"/>
          </w:tcPr>
          <w:p w:rsidR="00CB0E22" w:rsidRPr="00F5570E" w:rsidRDefault="00CB0E22" w:rsidP="00A84D82">
            <w:pPr>
              <w:tabs>
                <w:tab w:val="left" w:pos="215"/>
              </w:tabs>
              <w:autoSpaceDE w:val="0"/>
              <w:autoSpaceDN w:val="0"/>
              <w:adjustRightInd w:val="0"/>
              <w:rPr>
                <w:sz w:val="12"/>
                <w:szCs w:val="12"/>
                <w:lang w:val="ro-RO"/>
              </w:rPr>
            </w:pPr>
          </w:p>
        </w:tc>
        <w:tc>
          <w:tcPr>
            <w:tcW w:w="851" w:type="dxa"/>
            <w:vMerge/>
            <w:tcBorders>
              <w:right w:val="thinThickSmallGap" w:sz="24" w:space="0" w:color="auto"/>
            </w:tcBorders>
            <w:vAlign w:val="center"/>
          </w:tcPr>
          <w:p w:rsidR="00CB0E22" w:rsidRPr="00F5570E" w:rsidRDefault="00CB0E22" w:rsidP="00A84D82">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CB0E22" w:rsidRPr="00F5570E" w:rsidRDefault="00CB0E22" w:rsidP="00A84D82">
            <w:pPr>
              <w:jc w:val="center"/>
              <w:rPr>
                <w:b/>
                <w:bCs/>
                <w:sz w:val="12"/>
                <w:szCs w:val="12"/>
                <w:lang w:val="ro-RO"/>
              </w:rPr>
            </w:pPr>
          </w:p>
        </w:tc>
      </w:tr>
      <w:tr w:rsidR="00F5570E" w:rsidRPr="00F5570E" w:rsidTr="000462E7">
        <w:trPr>
          <w:cantSplit/>
          <w:trHeight w:val="139"/>
          <w:jc w:val="center"/>
        </w:trPr>
        <w:tc>
          <w:tcPr>
            <w:tcW w:w="1195" w:type="dxa"/>
            <w:vMerge/>
            <w:tcBorders>
              <w:left w:val="thinThickSmallGap" w:sz="24" w:space="0" w:color="auto"/>
            </w:tcBorders>
            <w:vAlign w:val="center"/>
          </w:tcPr>
          <w:p w:rsidR="00CB0E22" w:rsidRPr="00F5570E" w:rsidRDefault="00CB0E22" w:rsidP="00A84D82">
            <w:pPr>
              <w:pStyle w:val="Heading2"/>
              <w:jc w:val="center"/>
              <w:rPr>
                <w:sz w:val="12"/>
                <w:szCs w:val="12"/>
              </w:rPr>
            </w:pPr>
          </w:p>
        </w:tc>
        <w:tc>
          <w:tcPr>
            <w:tcW w:w="1496" w:type="dxa"/>
            <w:vMerge/>
            <w:tcBorders>
              <w:right w:val="thinThickSmallGap" w:sz="24" w:space="0" w:color="auto"/>
            </w:tcBorders>
            <w:vAlign w:val="center"/>
          </w:tcPr>
          <w:p w:rsidR="00CB0E22" w:rsidRPr="00F5570E" w:rsidRDefault="00CB0E22" w:rsidP="00A84D82">
            <w:pPr>
              <w:rPr>
                <w:b/>
                <w:bCs/>
                <w:sz w:val="12"/>
                <w:szCs w:val="12"/>
                <w:lang w:val="ro-RO"/>
              </w:rPr>
            </w:pPr>
          </w:p>
        </w:tc>
        <w:tc>
          <w:tcPr>
            <w:tcW w:w="1164" w:type="dxa"/>
            <w:vMerge/>
            <w:tcBorders>
              <w:left w:val="nil"/>
            </w:tcBorders>
            <w:vAlign w:val="center"/>
          </w:tcPr>
          <w:p w:rsidR="00CB0E22" w:rsidRPr="00F5570E" w:rsidRDefault="00CB0E22" w:rsidP="00A84D82">
            <w:pPr>
              <w:jc w:val="center"/>
              <w:rPr>
                <w:sz w:val="12"/>
                <w:szCs w:val="12"/>
                <w:lang w:val="ro-RO"/>
              </w:rPr>
            </w:pPr>
          </w:p>
        </w:tc>
        <w:tc>
          <w:tcPr>
            <w:tcW w:w="1454" w:type="dxa"/>
            <w:tcBorders>
              <w:left w:val="nil"/>
            </w:tcBorders>
            <w:vAlign w:val="center"/>
          </w:tcPr>
          <w:p w:rsidR="00CB0E22" w:rsidRPr="00F5570E" w:rsidRDefault="00CB0E22" w:rsidP="00CB0E22">
            <w:pPr>
              <w:jc w:val="center"/>
              <w:rPr>
                <w:sz w:val="12"/>
                <w:szCs w:val="12"/>
                <w:lang w:val="ro-RO"/>
              </w:rPr>
            </w:pPr>
            <w:r w:rsidRPr="00F5570E">
              <w:rPr>
                <w:sz w:val="12"/>
                <w:szCs w:val="12"/>
                <w:lang w:val="ro-RO"/>
              </w:rPr>
              <w:t>MARKETING</w:t>
            </w:r>
          </w:p>
        </w:tc>
        <w:tc>
          <w:tcPr>
            <w:tcW w:w="1948" w:type="dxa"/>
            <w:tcBorders>
              <w:left w:val="nil"/>
            </w:tcBorders>
            <w:vAlign w:val="center"/>
          </w:tcPr>
          <w:p w:rsidR="00CB0E22" w:rsidRPr="00F5570E" w:rsidRDefault="00CB0E22" w:rsidP="00A84D82">
            <w:pPr>
              <w:rPr>
                <w:sz w:val="12"/>
                <w:szCs w:val="12"/>
                <w:lang w:val="ro-RO"/>
              </w:rPr>
            </w:pPr>
            <w:r w:rsidRPr="00F5570E">
              <w:rPr>
                <w:sz w:val="12"/>
                <w:szCs w:val="12"/>
                <w:lang w:val="ro-RO"/>
              </w:rPr>
              <w:t>Marketing</w:t>
            </w:r>
          </w:p>
        </w:tc>
        <w:tc>
          <w:tcPr>
            <w:tcW w:w="1269" w:type="dxa"/>
            <w:vMerge/>
            <w:vAlign w:val="center"/>
          </w:tcPr>
          <w:p w:rsidR="00CB0E22" w:rsidRPr="00F5570E" w:rsidRDefault="00CB0E22" w:rsidP="00A84D82">
            <w:pPr>
              <w:jc w:val="center"/>
              <w:rPr>
                <w:sz w:val="12"/>
                <w:szCs w:val="12"/>
                <w:lang w:val="ro-RO"/>
              </w:rPr>
            </w:pPr>
          </w:p>
        </w:tc>
        <w:tc>
          <w:tcPr>
            <w:tcW w:w="3834" w:type="dxa"/>
            <w:vMerge/>
            <w:vAlign w:val="center"/>
          </w:tcPr>
          <w:p w:rsidR="00CB0E22" w:rsidRPr="00F5570E" w:rsidRDefault="00CB0E22" w:rsidP="00A84D82">
            <w:pPr>
              <w:tabs>
                <w:tab w:val="left" w:pos="215"/>
              </w:tabs>
              <w:autoSpaceDE w:val="0"/>
              <w:autoSpaceDN w:val="0"/>
              <w:adjustRightInd w:val="0"/>
              <w:rPr>
                <w:sz w:val="12"/>
                <w:szCs w:val="12"/>
                <w:lang w:val="ro-RO"/>
              </w:rPr>
            </w:pPr>
          </w:p>
        </w:tc>
        <w:tc>
          <w:tcPr>
            <w:tcW w:w="851" w:type="dxa"/>
            <w:vMerge/>
            <w:tcBorders>
              <w:right w:val="thinThickSmallGap" w:sz="24" w:space="0" w:color="auto"/>
            </w:tcBorders>
            <w:vAlign w:val="center"/>
          </w:tcPr>
          <w:p w:rsidR="00CB0E22" w:rsidRPr="00F5570E" w:rsidRDefault="00CB0E22" w:rsidP="00A84D82">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CB0E22" w:rsidRPr="00F5570E" w:rsidRDefault="00CB0E22" w:rsidP="00A84D82">
            <w:pPr>
              <w:jc w:val="center"/>
              <w:rPr>
                <w:b/>
                <w:bCs/>
                <w:sz w:val="12"/>
                <w:szCs w:val="12"/>
                <w:lang w:val="ro-RO"/>
              </w:rPr>
            </w:pPr>
          </w:p>
        </w:tc>
      </w:tr>
      <w:tr w:rsidR="00F5570E" w:rsidRPr="00F5570E" w:rsidTr="000462E7">
        <w:trPr>
          <w:cantSplit/>
          <w:trHeight w:val="77"/>
          <w:jc w:val="center"/>
        </w:trPr>
        <w:tc>
          <w:tcPr>
            <w:tcW w:w="1195" w:type="dxa"/>
            <w:vMerge/>
            <w:tcBorders>
              <w:left w:val="thinThickSmallGap" w:sz="24" w:space="0" w:color="auto"/>
            </w:tcBorders>
            <w:vAlign w:val="center"/>
          </w:tcPr>
          <w:p w:rsidR="000462E7" w:rsidRPr="00F5570E" w:rsidRDefault="000462E7" w:rsidP="00CB0E22">
            <w:pPr>
              <w:pStyle w:val="Heading2"/>
              <w:jc w:val="center"/>
              <w:rPr>
                <w:sz w:val="12"/>
                <w:szCs w:val="12"/>
              </w:rPr>
            </w:pPr>
          </w:p>
        </w:tc>
        <w:tc>
          <w:tcPr>
            <w:tcW w:w="1496" w:type="dxa"/>
            <w:vMerge/>
            <w:tcBorders>
              <w:right w:val="thinThickSmallGap" w:sz="24" w:space="0" w:color="auto"/>
            </w:tcBorders>
            <w:vAlign w:val="center"/>
          </w:tcPr>
          <w:p w:rsidR="000462E7" w:rsidRPr="00F5570E" w:rsidRDefault="000462E7" w:rsidP="00CB0E22">
            <w:pPr>
              <w:rPr>
                <w:b/>
                <w:bCs/>
                <w:sz w:val="12"/>
                <w:szCs w:val="12"/>
                <w:lang w:val="ro-RO"/>
              </w:rPr>
            </w:pPr>
          </w:p>
        </w:tc>
        <w:tc>
          <w:tcPr>
            <w:tcW w:w="1164" w:type="dxa"/>
            <w:vMerge w:val="restart"/>
            <w:tcBorders>
              <w:left w:val="nil"/>
            </w:tcBorders>
            <w:vAlign w:val="center"/>
          </w:tcPr>
          <w:p w:rsidR="000462E7" w:rsidRPr="00F5570E" w:rsidRDefault="000462E7" w:rsidP="00CB0E22">
            <w:pPr>
              <w:jc w:val="center"/>
              <w:rPr>
                <w:sz w:val="12"/>
                <w:szCs w:val="12"/>
                <w:lang w:val="ro-RO"/>
              </w:rPr>
            </w:pPr>
            <w:r w:rsidRPr="00F5570E">
              <w:rPr>
                <w:sz w:val="12"/>
                <w:szCs w:val="12"/>
                <w:lang w:val="ro-RO"/>
              </w:rPr>
              <w:t>ŞTIINŢE SOCIALE ŞI POLITICE</w:t>
            </w:r>
          </w:p>
        </w:tc>
        <w:tc>
          <w:tcPr>
            <w:tcW w:w="1454" w:type="dxa"/>
            <w:vMerge w:val="restart"/>
            <w:tcBorders>
              <w:left w:val="nil"/>
            </w:tcBorders>
            <w:vAlign w:val="center"/>
          </w:tcPr>
          <w:p w:rsidR="000462E7" w:rsidRPr="00F5570E" w:rsidRDefault="000462E7" w:rsidP="00CB0E22">
            <w:pPr>
              <w:jc w:val="center"/>
              <w:rPr>
                <w:sz w:val="12"/>
                <w:szCs w:val="12"/>
                <w:lang w:val="ro-RO"/>
              </w:rPr>
            </w:pPr>
            <w:r w:rsidRPr="00F5570E">
              <w:rPr>
                <w:sz w:val="12"/>
                <w:szCs w:val="12"/>
                <w:lang w:val="ro-RO"/>
              </w:rPr>
              <w:t>ŞTIINŢE ADMINISTRATIVE</w:t>
            </w:r>
          </w:p>
        </w:tc>
        <w:tc>
          <w:tcPr>
            <w:tcW w:w="1948" w:type="dxa"/>
            <w:tcBorders>
              <w:left w:val="nil"/>
            </w:tcBorders>
            <w:vAlign w:val="center"/>
          </w:tcPr>
          <w:p w:rsidR="000462E7" w:rsidRPr="00F5570E" w:rsidRDefault="000462E7" w:rsidP="00CB0E22">
            <w:pPr>
              <w:rPr>
                <w:sz w:val="12"/>
                <w:szCs w:val="12"/>
                <w:lang w:val="ro-RO"/>
              </w:rPr>
            </w:pPr>
            <w:r w:rsidRPr="00F5570E">
              <w:rPr>
                <w:sz w:val="12"/>
                <w:szCs w:val="12"/>
                <w:lang w:val="ro-RO"/>
              </w:rPr>
              <w:t xml:space="preserve">Administraţie publică                 </w:t>
            </w:r>
          </w:p>
        </w:tc>
        <w:tc>
          <w:tcPr>
            <w:tcW w:w="1269" w:type="dxa"/>
            <w:vMerge/>
            <w:vAlign w:val="center"/>
          </w:tcPr>
          <w:p w:rsidR="000462E7" w:rsidRPr="00F5570E" w:rsidRDefault="000462E7" w:rsidP="00CB0E22">
            <w:pPr>
              <w:jc w:val="center"/>
              <w:rPr>
                <w:sz w:val="12"/>
                <w:szCs w:val="12"/>
                <w:lang w:val="ro-RO"/>
              </w:rPr>
            </w:pPr>
          </w:p>
        </w:tc>
        <w:tc>
          <w:tcPr>
            <w:tcW w:w="3834" w:type="dxa"/>
            <w:vMerge/>
            <w:vAlign w:val="center"/>
          </w:tcPr>
          <w:p w:rsidR="000462E7" w:rsidRPr="00F5570E" w:rsidRDefault="000462E7" w:rsidP="00CB0E22">
            <w:pPr>
              <w:tabs>
                <w:tab w:val="left" w:pos="215"/>
              </w:tabs>
              <w:autoSpaceDE w:val="0"/>
              <w:autoSpaceDN w:val="0"/>
              <w:adjustRightInd w:val="0"/>
              <w:rPr>
                <w:sz w:val="12"/>
                <w:szCs w:val="12"/>
                <w:lang w:val="ro-RO"/>
              </w:rPr>
            </w:pPr>
          </w:p>
        </w:tc>
        <w:tc>
          <w:tcPr>
            <w:tcW w:w="851" w:type="dxa"/>
            <w:vMerge/>
            <w:tcBorders>
              <w:right w:val="thinThickSmallGap" w:sz="24" w:space="0" w:color="auto"/>
            </w:tcBorders>
            <w:vAlign w:val="center"/>
          </w:tcPr>
          <w:p w:rsidR="000462E7" w:rsidRPr="00F5570E" w:rsidRDefault="000462E7" w:rsidP="00CB0E22">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0462E7" w:rsidRPr="00F5570E" w:rsidRDefault="000462E7" w:rsidP="00CB0E22">
            <w:pPr>
              <w:jc w:val="center"/>
              <w:rPr>
                <w:b/>
                <w:bCs/>
                <w:sz w:val="12"/>
                <w:szCs w:val="12"/>
                <w:lang w:val="ro-RO"/>
              </w:rPr>
            </w:pPr>
          </w:p>
        </w:tc>
      </w:tr>
      <w:tr w:rsidR="00F5570E" w:rsidRPr="00F5570E" w:rsidTr="000462E7">
        <w:trPr>
          <w:cantSplit/>
          <w:trHeight w:val="61"/>
          <w:jc w:val="center"/>
        </w:trPr>
        <w:tc>
          <w:tcPr>
            <w:tcW w:w="1195" w:type="dxa"/>
            <w:vMerge/>
            <w:tcBorders>
              <w:left w:val="thinThickSmallGap" w:sz="24" w:space="0" w:color="auto"/>
            </w:tcBorders>
            <w:vAlign w:val="center"/>
          </w:tcPr>
          <w:p w:rsidR="000462E7" w:rsidRPr="00F5570E" w:rsidRDefault="000462E7" w:rsidP="00CB0E22">
            <w:pPr>
              <w:pStyle w:val="Heading2"/>
              <w:jc w:val="center"/>
              <w:rPr>
                <w:sz w:val="12"/>
                <w:szCs w:val="12"/>
              </w:rPr>
            </w:pPr>
          </w:p>
        </w:tc>
        <w:tc>
          <w:tcPr>
            <w:tcW w:w="1496" w:type="dxa"/>
            <w:vMerge/>
            <w:tcBorders>
              <w:right w:val="thinThickSmallGap" w:sz="24" w:space="0" w:color="auto"/>
            </w:tcBorders>
            <w:vAlign w:val="center"/>
          </w:tcPr>
          <w:p w:rsidR="000462E7" w:rsidRPr="00F5570E" w:rsidRDefault="000462E7" w:rsidP="00CB0E22">
            <w:pPr>
              <w:rPr>
                <w:b/>
                <w:bCs/>
                <w:sz w:val="12"/>
                <w:szCs w:val="12"/>
                <w:lang w:val="ro-RO"/>
              </w:rPr>
            </w:pPr>
          </w:p>
        </w:tc>
        <w:tc>
          <w:tcPr>
            <w:tcW w:w="1164" w:type="dxa"/>
            <w:vMerge/>
            <w:tcBorders>
              <w:left w:val="nil"/>
            </w:tcBorders>
            <w:vAlign w:val="center"/>
          </w:tcPr>
          <w:p w:rsidR="000462E7" w:rsidRPr="00F5570E" w:rsidRDefault="000462E7" w:rsidP="00CB0E22">
            <w:pPr>
              <w:jc w:val="center"/>
              <w:rPr>
                <w:sz w:val="12"/>
                <w:szCs w:val="12"/>
                <w:lang w:val="ro-RO"/>
              </w:rPr>
            </w:pPr>
          </w:p>
        </w:tc>
        <w:tc>
          <w:tcPr>
            <w:tcW w:w="1454" w:type="dxa"/>
            <w:vMerge/>
            <w:tcBorders>
              <w:left w:val="nil"/>
            </w:tcBorders>
            <w:vAlign w:val="center"/>
          </w:tcPr>
          <w:p w:rsidR="000462E7" w:rsidRPr="00F5570E" w:rsidRDefault="000462E7" w:rsidP="00CB0E22">
            <w:pPr>
              <w:rPr>
                <w:sz w:val="12"/>
                <w:szCs w:val="12"/>
                <w:lang w:val="ro-RO"/>
              </w:rPr>
            </w:pPr>
          </w:p>
        </w:tc>
        <w:tc>
          <w:tcPr>
            <w:tcW w:w="1948" w:type="dxa"/>
            <w:tcBorders>
              <w:left w:val="nil"/>
            </w:tcBorders>
            <w:vAlign w:val="center"/>
          </w:tcPr>
          <w:p w:rsidR="000462E7" w:rsidRPr="00F5570E" w:rsidRDefault="000462E7" w:rsidP="00CB0E22">
            <w:pPr>
              <w:rPr>
                <w:sz w:val="12"/>
                <w:szCs w:val="12"/>
                <w:lang w:val="ro-RO"/>
              </w:rPr>
            </w:pPr>
            <w:r w:rsidRPr="00F5570E">
              <w:rPr>
                <w:sz w:val="12"/>
                <w:szCs w:val="12"/>
                <w:lang w:val="ro-RO"/>
              </w:rPr>
              <w:t xml:space="preserve">Administraţie europeană               </w:t>
            </w:r>
          </w:p>
        </w:tc>
        <w:tc>
          <w:tcPr>
            <w:tcW w:w="1269" w:type="dxa"/>
            <w:vMerge/>
            <w:vAlign w:val="center"/>
          </w:tcPr>
          <w:p w:rsidR="000462E7" w:rsidRPr="00F5570E" w:rsidRDefault="000462E7" w:rsidP="00CB0E22">
            <w:pPr>
              <w:jc w:val="center"/>
              <w:rPr>
                <w:sz w:val="12"/>
                <w:szCs w:val="12"/>
                <w:lang w:val="ro-RO"/>
              </w:rPr>
            </w:pPr>
          </w:p>
        </w:tc>
        <w:tc>
          <w:tcPr>
            <w:tcW w:w="3834" w:type="dxa"/>
            <w:vMerge/>
            <w:vAlign w:val="center"/>
          </w:tcPr>
          <w:p w:rsidR="000462E7" w:rsidRPr="00F5570E" w:rsidRDefault="000462E7" w:rsidP="00CB0E22">
            <w:pPr>
              <w:tabs>
                <w:tab w:val="left" w:pos="215"/>
              </w:tabs>
              <w:autoSpaceDE w:val="0"/>
              <w:autoSpaceDN w:val="0"/>
              <w:adjustRightInd w:val="0"/>
              <w:rPr>
                <w:sz w:val="12"/>
                <w:szCs w:val="12"/>
                <w:lang w:val="ro-RO"/>
              </w:rPr>
            </w:pPr>
          </w:p>
        </w:tc>
        <w:tc>
          <w:tcPr>
            <w:tcW w:w="851" w:type="dxa"/>
            <w:vMerge/>
            <w:tcBorders>
              <w:right w:val="thinThickSmallGap" w:sz="24" w:space="0" w:color="auto"/>
            </w:tcBorders>
            <w:vAlign w:val="center"/>
          </w:tcPr>
          <w:p w:rsidR="000462E7" w:rsidRPr="00F5570E" w:rsidRDefault="000462E7" w:rsidP="00CB0E22">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0462E7" w:rsidRPr="00F5570E" w:rsidRDefault="000462E7" w:rsidP="00CB0E22">
            <w:pPr>
              <w:jc w:val="center"/>
              <w:rPr>
                <w:b/>
                <w:bCs/>
                <w:sz w:val="12"/>
                <w:szCs w:val="12"/>
                <w:lang w:val="ro-RO"/>
              </w:rPr>
            </w:pPr>
          </w:p>
        </w:tc>
      </w:tr>
      <w:tr w:rsidR="00F5570E" w:rsidRPr="00F5570E" w:rsidTr="000462E7">
        <w:trPr>
          <w:cantSplit/>
          <w:trHeight w:val="61"/>
          <w:jc w:val="center"/>
        </w:trPr>
        <w:tc>
          <w:tcPr>
            <w:tcW w:w="1195" w:type="dxa"/>
            <w:vMerge/>
            <w:tcBorders>
              <w:left w:val="thinThickSmallGap" w:sz="24" w:space="0" w:color="auto"/>
            </w:tcBorders>
            <w:vAlign w:val="center"/>
          </w:tcPr>
          <w:p w:rsidR="000462E7" w:rsidRPr="00F5570E" w:rsidRDefault="000462E7" w:rsidP="00CB0E22">
            <w:pPr>
              <w:pStyle w:val="Heading2"/>
              <w:jc w:val="center"/>
              <w:rPr>
                <w:sz w:val="12"/>
                <w:szCs w:val="12"/>
              </w:rPr>
            </w:pPr>
          </w:p>
        </w:tc>
        <w:tc>
          <w:tcPr>
            <w:tcW w:w="1496" w:type="dxa"/>
            <w:vMerge/>
            <w:tcBorders>
              <w:right w:val="thinThickSmallGap" w:sz="24" w:space="0" w:color="auto"/>
            </w:tcBorders>
            <w:vAlign w:val="center"/>
          </w:tcPr>
          <w:p w:rsidR="000462E7" w:rsidRPr="00F5570E" w:rsidRDefault="000462E7" w:rsidP="00CB0E22">
            <w:pPr>
              <w:rPr>
                <w:b/>
                <w:bCs/>
                <w:sz w:val="12"/>
                <w:szCs w:val="12"/>
                <w:lang w:val="ro-RO"/>
              </w:rPr>
            </w:pPr>
          </w:p>
        </w:tc>
        <w:tc>
          <w:tcPr>
            <w:tcW w:w="1164" w:type="dxa"/>
            <w:vMerge/>
            <w:tcBorders>
              <w:left w:val="nil"/>
            </w:tcBorders>
            <w:vAlign w:val="center"/>
          </w:tcPr>
          <w:p w:rsidR="000462E7" w:rsidRPr="00F5570E" w:rsidRDefault="000462E7" w:rsidP="00CB0E22">
            <w:pPr>
              <w:jc w:val="center"/>
              <w:rPr>
                <w:sz w:val="12"/>
                <w:szCs w:val="12"/>
                <w:lang w:val="ro-RO"/>
              </w:rPr>
            </w:pPr>
          </w:p>
        </w:tc>
        <w:tc>
          <w:tcPr>
            <w:tcW w:w="1454" w:type="dxa"/>
            <w:vMerge/>
            <w:tcBorders>
              <w:left w:val="nil"/>
            </w:tcBorders>
            <w:vAlign w:val="center"/>
          </w:tcPr>
          <w:p w:rsidR="000462E7" w:rsidRPr="00F5570E" w:rsidRDefault="000462E7" w:rsidP="00CB0E22">
            <w:pPr>
              <w:rPr>
                <w:sz w:val="12"/>
                <w:szCs w:val="12"/>
                <w:lang w:val="ro-RO"/>
              </w:rPr>
            </w:pPr>
          </w:p>
        </w:tc>
        <w:tc>
          <w:tcPr>
            <w:tcW w:w="1948" w:type="dxa"/>
            <w:tcBorders>
              <w:left w:val="nil"/>
            </w:tcBorders>
            <w:vAlign w:val="center"/>
          </w:tcPr>
          <w:p w:rsidR="000462E7" w:rsidRPr="00F5570E" w:rsidRDefault="000462E7" w:rsidP="00CB0E22">
            <w:pPr>
              <w:rPr>
                <w:sz w:val="12"/>
                <w:szCs w:val="12"/>
                <w:lang w:val="ro-RO"/>
              </w:rPr>
            </w:pPr>
            <w:r w:rsidRPr="00F5570E">
              <w:rPr>
                <w:sz w:val="12"/>
                <w:szCs w:val="12"/>
                <w:lang w:val="ro-RO"/>
              </w:rPr>
              <w:t xml:space="preserve">Asistenţă managerială şi secretariat  </w:t>
            </w:r>
          </w:p>
        </w:tc>
        <w:tc>
          <w:tcPr>
            <w:tcW w:w="1269" w:type="dxa"/>
            <w:vMerge/>
            <w:vAlign w:val="center"/>
          </w:tcPr>
          <w:p w:rsidR="000462E7" w:rsidRPr="00F5570E" w:rsidRDefault="000462E7" w:rsidP="00CB0E22">
            <w:pPr>
              <w:jc w:val="center"/>
              <w:rPr>
                <w:sz w:val="12"/>
                <w:szCs w:val="12"/>
                <w:lang w:val="ro-RO"/>
              </w:rPr>
            </w:pPr>
          </w:p>
        </w:tc>
        <w:tc>
          <w:tcPr>
            <w:tcW w:w="3834" w:type="dxa"/>
            <w:vMerge/>
            <w:vAlign w:val="center"/>
          </w:tcPr>
          <w:p w:rsidR="000462E7" w:rsidRPr="00F5570E" w:rsidRDefault="000462E7" w:rsidP="00CB0E22">
            <w:pPr>
              <w:tabs>
                <w:tab w:val="left" w:pos="215"/>
              </w:tabs>
              <w:autoSpaceDE w:val="0"/>
              <w:autoSpaceDN w:val="0"/>
              <w:adjustRightInd w:val="0"/>
              <w:rPr>
                <w:sz w:val="12"/>
                <w:szCs w:val="12"/>
                <w:lang w:val="ro-RO"/>
              </w:rPr>
            </w:pPr>
          </w:p>
        </w:tc>
        <w:tc>
          <w:tcPr>
            <w:tcW w:w="851" w:type="dxa"/>
            <w:vMerge/>
            <w:tcBorders>
              <w:right w:val="thinThickSmallGap" w:sz="24" w:space="0" w:color="auto"/>
            </w:tcBorders>
            <w:vAlign w:val="center"/>
          </w:tcPr>
          <w:p w:rsidR="000462E7" w:rsidRPr="00F5570E" w:rsidRDefault="000462E7" w:rsidP="00CB0E22">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0462E7" w:rsidRPr="00F5570E" w:rsidRDefault="000462E7" w:rsidP="00CB0E22">
            <w:pPr>
              <w:jc w:val="center"/>
              <w:rPr>
                <w:b/>
                <w:bCs/>
                <w:sz w:val="12"/>
                <w:szCs w:val="12"/>
                <w:lang w:val="ro-RO"/>
              </w:rPr>
            </w:pPr>
          </w:p>
        </w:tc>
      </w:tr>
      <w:tr w:rsidR="00F5570E" w:rsidRPr="00F5570E" w:rsidTr="000462E7">
        <w:trPr>
          <w:cantSplit/>
          <w:trHeight w:val="61"/>
          <w:jc w:val="center"/>
        </w:trPr>
        <w:tc>
          <w:tcPr>
            <w:tcW w:w="1195" w:type="dxa"/>
            <w:vMerge/>
            <w:tcBorders>
              <w:left w:val="thinThickSmallGap" w:sz="24" w:space="0" w:color="auto"/>
            </w:tcBorders>
            <w:vAlign w:val="center"/>
          </w:tcPr>
          <w:p w:rsidR="000462E7" w:rsidRPr="00F5570E" w:rsidRDefault="000462E7" w:rsidP="00CB0E22">
            <w:pPr>
              <w:pStyle w:val="Heading2"/>
              <w:jc w:val="center"/>
              <w:rPr>
                <w:sz w:val="12"/>
                <w:szCs w:val="12"/>
              </w:rPr>
            </w:pPr>
          </w:p>
        </w:tc>
        <w:tc>
          <w:tcPr>
            <w:tcW w:w="1496" w:type="dxa"/>
            <w:vMerge/>
            <w:tcBorders>
              <w:right w:val="thinThickSmallGap" w:sz="24" w:space="0" w:color="auto"/>
            </w:tcBorders>
            <w:vAlign w:val="center"/>
          </w:tcPr>
          <w:p w:rsidR="000462E7" w:rsidRPr="00F5570E" w:rsidRDefault="000462E7" w:rsidP="00CB0E22">
            <w:pPr>
              <w:rPr>
                <w:b/>
                <w:bCs/>
                <w:sz w:val="12"/>
                <w:szCs w:val="12"/>
                <w:lang w:val="ro-RO"/>
              </w:rPr>
            </w:pPr>
          </w:p>
        </w:tc>
        <w:tc>
          <w:tcPr>
            <w:tcW w:w="1164" w:type="dxa"/>
            <w:vMerge/>
            <w:tcBorders>
              <w:left w:val="nil"/>
            </w:tcBorders>
            <w:vAlign w:val="center"/>
          </w:tcPr>
          <w:p w:rsidR="000462E7" w:rsidRPr="00F5570E" w:rsidRDefault="000462E7" w:rsidP="00CB0E22">
            <w:pPr>
              <w:jc w:val="center"/>
              <w:rPr>
                <w:sz w:val="12"/>
                <w:szCs w:val="12"/>
                <w:lang w:val="ro-RO"/>
              </w:rPr>
            </w:pPr>
          </w:p>
        </w:tc>
        <w:tc>
          <w:tcPr>
            <w:tcW w:w="1454" w:type="dxa"/>
            <w:vMerge/>
            <w:tcBorders>
              <w:left w:val="nil"/>
            </w:tcBorders>
            <w:vAlign w:val="center"/>
          </w:tcPr>
          <w:p w:rsidR="000462E7" w:rsidRPr="00F5570E" w:rsidRDefault="000462E7" w:rsidP="00CB0E22">
            <w:pPr>
              <w:rPr>
                <w:sz w:val="12"/>
                <w:szCs w:val="12"/>
                <w:lang w:val="ro-RO"/>
              </w:rPr>
            </w:pPr>
          </w:p>
        </w:tc>
        <w:tc>
          <w:tcPr>
            <w:tcW w:w="1948" w:type="dxa"/>
            <w:tcBorders>
              <w:left w:val="nil"/>
            </w:tcBorders>
            <w:vAlign w:val="center"/>
          </w:tcPr>
          <w:p w:rsidR="000462E7" w:rsidRPr="00F5570E" w:rsidRDefault="000462E7" w:rsidP="00CB0E22">
            <w:pPr>
              <w:rPr>
                <w:sz w:val="12"/>
                <w:szCs w:val="12"/>
                <w:lang w:val="ro-RO"/>
              </w:rPr>
            </w:pPr>
            <w:r w:rsidRPr="00F5570E">
              <w:rPr>
                <w:sz w:val="12"/>
                <w:szCs w:val="12"/>
                <w:lang w:val="ro-RO"/>
              </w:rPr>
              <w:t>Servicii şi politici de sănătate publică</w:t>
            </w:r>
          </w:p>
        </w:tc>
        <w:tc>
          <w:tcPr>
            <w:tcW w:w="1269" w:type="dxa"/>
            <w:vMerge/>
            <w:vAlign w:val="center"/>
          </w:tcPr>
          <w:p w:rsidR="000462E7" w:rsidRPr="00F5570E" w:rsidRDefault="000462E7" w:rsidP="00CB0E22">
            <w:pPr>
              <w:jc w:val="center"/>
              <w:rPr>
                <w:sz w:val="12"/>
                <w:szCs w:val="12"/>
                <w:lang w:val="ro-RO"/>
              </w:rPr>
            </w:pPr>
          </w:p>
        </w:tc>
        <w:tc>
          <w:tcPr>
            <w:tcW w:w="3834" w:type="dxa"/>
            <w:vMerge/>
            <w:vAlign w:val="center"/>
          </w:tcPr>
          <w:p w:rsidR="000462E7" w:rsidRPr="00F5570E" w:rsidRDefault="000462E7" w:rsidP="00CB0E22">
            <w:pPr>
              <w:tabs>
                <w:tab w:val="left" w:pos="215"/>
              </w:tabs>
              <w:autoSpaceDE w:val="0"/>
              <w:autoSpaceDN w:val="0"/>
              <w:adjustRightInd w:val="0"/>
              <w:rPr>
                <w:sz w:val="12"/>
                <w:szCs w:val="12"/>
                <w:lang w:val="ro-RO"/>
              </w:rPr>
            </w:pPr>
          </w:p>
        </w:tc>
        <w:tc>
          <w:tcPr>
            <w:tcW w:w="851" w:type="dxa"/>
            <w:vMerge/>
            <w:tcBorders>
              <w:right w:val="thinThickSmallGap" w:sz="24" w:space="0" w:color="auto"/>
            </w:tcBorders>
            <w:vAlign w:val="center"/>
          </w:tcPr>
          <w:p w:rsidR="000462E7" w:rsidRPr="00F5570E" w:rsidRDefault="000462E7" w:rsidP="00CB0E22">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0462E7" w:rsidRPr="00F5570E" w:rsidRDefault="000462E7" w:rsidP="00CB0E22">
            <w:pPr>
              <w:jc w:val="center"/>
              <w:rPr>
                <w:b/>
                <w:bCs/>
                <w:sz w:val="12"/>
                <w:szCs w:val="12"/>
                <w:lang w:val="ro-RO"/>
              </w:rPr>
            </w:pPr>
          </w:p>
        </w:tc>
      </w:tr>
      <w:tr w:rsidR="00F5570E" w:rsidRPr="00F5570E" w:rsidTr="000462E7">
        <w:trPr>
          <w:cantSplit/>
          <w:trHeight w:val="61"/>
          <w:jc w:val="center"/>
        </w:trPr>
        <w:tc>
          <w:tcPr>
            <w:tcW w:w="1195" w:type="dxa"/>
            <w:vMerge/>
            <w:tcBorders>
              <w:left w:val="thinThickSmallGap" w:sz="24" w:space="0" w:color="auto"/>
            </w:tcBorders>
            <w:vAlign w:val="center"/>
          </w:tcPr>
          <w:p w:rsidR="000462E7" w:rsidRPr="00F5570E" w:rsidRDefault="000462E7" w:rsidP="000462E7">
            <w:pPr>
              <w:pStyle w:val="Heading2"/>
              <w:jc w:val="center"/>
              <w:rPr>
                <w:sz w:val="12"/>
                <w:szCs w:val="12"/>
              </w:rPr>
            </w:pPr>
          </w:p>
        </w:tc>
        <w:tc>
          <w:tcPr>
            <w:tcW w:w="1496" w:type="dxa"/>
            <w:vMerge/>
            <w:tcBorders>
              <w:right w:val="thinThickSmallGap" w:sz="24" w:space="0" w:color="auto"/>
            </w:tcBorders>
            <w:vAlign w:val="center"/>
          </w:tcPr>
          <w:p w:rsidR="000462E7" w:rsidRPr="00F5570E" w:rsidRDefault="000462E7" w:rsidP="000462E7">
            <w:pPr>
              <w:rPr>
                <w:b/>
                <w:bCs/>
                <w:sz w:val="12"/>
                <w:szCs w:val="12"/>
                <w:lang w:val="ro-RO"/>
              </w:rPr>
            </w:pPr>
          </w:p>
        </w:tc>
        <w:tc>
          <w:tcPr>
            <w:tcW w:w="1164" w:type="dxa"/>
            <w:vMerge/>
            <w:tcBorders>
              <w:left w:val="nil"/>
            </w:tcBorders>
            <w:vAlign w:val="center"/>
          </w:tcPr>
          <w:p w:rsidR="000462E7" w:rsidRPr="00F5570E" w:rsidRDefault="000462E7" w:rsidP="000462E7">
            <w:pPr>
              <w:jc w:val="center"/>
              <w:rPr>
                <w:sz w:val="12"/>
                <w:szCs w:val="12"/>
                <w:lang w:val="ro-RO"/>
              </w:rPr>
            </w:pPr>
          </w:p>
        </w:tc>
        <w:tc>
          <w:tcPr>
            <w:tcW w:w="1454" w:type="dxa"/>
            <w:tcBorders>
              <w:left w:val="nil"/>
            </w:tcBorders>
            <w:vAlign w:val="center"/>
          </w:tcPr>
          <w:p w:rsidR="000462E7" w:rsidRPr="00F5570E" w:rsidRDefault="000462E7" w:rsidP="000462E7">
            <w:pPr>
              <w:jc w:val="center"/>
              <w:rPr>
                <w:sz w:val="12"/>
                <w:szCs w:val="12"/>
                <w:lang w:val="ro-RO"/>
              </w:rPr>
            </w:pPr>
            <w:r w:rsidRPr="00F5570E">
              <w:rPr>
                <w:sz w:val="12"/>
                <w:szCs w:val="12"/>
                <w:lang w:val="ro-RO"/>
              </w:rPr>
              <w:t>RELAŢII INTERNAŢIONALE ŞI STUDII  EUROPENE</w:t>
            </w:r>
          </w:p>
        </w:tc>
        <w:tc>
          <w:tcPr>
            <w:tcW w:w="1948" w:type="dxa"/>
            <w:tcBorders>
              <w:left w:val="nil"/>
            </w:tcBorders>
            <w:vAlign w:val="center"/>
          </w:tcPr>
          <w:p w:rsidR="000462E7" w:rsidRPr="00F5570E" w:rsidRDefault="000462E7" w:rsidP="000462E7">
            <w:pPr>
              <w:rPr>
                <w:sz w:val="13"/>
                <w:szCs w:val="13"/>
                <w:lang w:val="ro-RO"/>
              </w:rPr>
            </w:pPr>
            <w:r w:rsidRPr="00F5570E">
              <w:rPr>
                <w:sz w:val="13"/>
                <w:szCs w:val="13"/>
                <w:lang w:val="ro-RO"/>
              </w:rPr>
              <w:t>Relaţii internaţionale şi studii  europene</w:t>
            </w:r>
          </w:p>
        </w:tc>
        <w:tc>
          <w:tcPr>
            <w:tcW w:w="1269" w:type="dxa"/>
            <w:vMerge/>
            <w:vAlign w:val="center"/>
          </w:tcPr>
          <w:p w:rsidR="000462E7" w:rsidRPr="00F5570E" w:rsidRDefault="000462E7" w:rsidP="000462E7">
            <w:pPr>
              <w:jc w:val="center"/>
              <w:rPr>
                <w:sz w:val="12"/>
                <w:szCs w:val="12"/>
                <w:lang w:val="ro-RO"/>
              </w:rPr>
            </w:pPr>
          </w:p>
        </w:tc>
        <w:tc>
          <w:tcPr>
            <w:tcW w:w="3834" w:type="dxa"/>
            <w:vMerge/>
            <w:vAlign w:val="center"/>
          </w:tcPr>
          <w:p w:rsidR="000462E7" w:rsidRPr="00F5570E" w:rsidRDefault="000462E7" w:rsidP="000462E7">
            <w:pPr>
              <w:tabs>
                <w:tab w:val="left" w:pos="215"/>
              </w:tabs>
              <w:autoSpaceDE w:val="0"/>
              <w:autoSpaceDN w:val="0"/>
              <w:adjustRightInd w:val="0"/>
              <w:rPr>
                <w:sz w:val="12"/>
                <w:szCs w:val="12"/>
                <w:lang w:val="ro-RO"/>
              </w:rPr>
            </w:pPr>
          </w:p>
        </w:tc>
        <w:tc>
          <w:tcPr>
            <w:tcW w:w="851" w:type="dxa"/>
            <w:vMerge/>
            <w:tcBorders>
              <w:right w:val="thinThickSmallGap" w:sz="24" w:space="0" w:color="auto"/>
            </w:tcBorders>
            <w:vAlign w:val="center"/>
          </w:tcPr>
          <w:p w:rsidR="000462E7" w:rsidRPr="00F5570E" w:rsidRDefault="000462E7" w:rsidP="000462E7">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0462E7" w:rsidRPr="00F5570E" w:rsidRDefault="000462E7" w:rsidP="000462E7">
            <w:pPr>
              <w:jc w:val="center"/>
              <w:rPr>
                <w:b/>
                <w:bCs/>
                <w:sz w:val="12"/>
                <w:szCs w:val="12"/>
                <w:lang w:val="ro-RO"/>
              </w:rPr>
            </w:pPr>
          </w:p>
        </w:tc>
      </w:tr>
      <w:tr w:rsidR="00F5570E" w:rsidRPr="00F5570E" w:rsidTr="000462E7">
        <w:trPr>
          <w:cantSplit/>
          <w:trHeight w:val="127"/>
          <w:jc w:val="center"/>
        </w:trPr>
        <w:tc>
          <w:tcPr>
            <w:tcW w:w="1195" w:type="dxa"/>
            <w:vMerge/>
            <w:tcBorders>
              <w:left w:val="thinThickSmallGap" w:sz="24" w:space="0" w:color="auto"/>
            </w:tcBorders>
            <w:vAlign w:val="center"/>
          </w:tcPr>
          <w:p w:rsidR="00CB0E22" w:rsidRPr="00F5570E" w:rsidRDefault="00CB0E22" w:rsidP="00CB0E22">
            <w:pPr>
              <w:pStyle w:val="Heading2"/>
              <w:jc w:val="center"/>
              <w:rPr>
                <w:sz w:val="12"/>
                <w:szCs w:val="12"/>
              </w:rPr>
            </w:pPr>
          </w:p>
        </w:tc>
        <w:tc>
          <w:tcPr>
            <w:tcW w:w="1496" w:type="dxa"/>
            <w:vMerge/>
            <w:tcBorders>
              <w:right w:val="thinThickSmallGap" w:sz="24" w:space="0" w:color="auto"/>
            </w:tcBorders>
            <w:vAlign w:val="center"/>
          </w:tcPr>
          <w:p w:rsidR="00CB0E22" w:rsidRPr="00F5570E" w:rsidRDefault="00CB0E22" w:rsidP="00CB0E22">
            <w:pPr>
              <w:rPr>
                <w:b/>
                <w:bCs/>
                <w:sz w:val="12"/>
                <w:szCs w:val="12"/>
                <w:lang w:val="ro-RO"/>
              </w:rPr>
            </w:pPr>
          </w:p>
        </w:tc>
        <w:tc>
          <w:tcPr>
            <w:tcW w:w="1164" w:type="dxa"/>
            <w:vMerge w:val="restart"/>
            <w:tcBorders>
              <w:left w:val="nil"/>
            </w:tcBorders>
            <w:vAlign w:val="center"/>
          </w:tcPr>
          <w:p w:rsidR="00CB0E22" w:rsidRPr="00F5570E" w:rsidRDefault="00CB0E22" w:rsidP="00CB0E22">
            <w:pPr>
              <w:jc w:val="center"/>
              <w:rPr>
                <w:sz w:val="12"/>
                <w:szCs w:val="12"/>
                <w:lang w:val="ro-RO"/>
              </w:rPr>
            </w:pPr>
            <w:r w:rsidRPr="00F5570E">
              <w:rPr>
                <w:sz w:val="12"/>
                <w:szCs w:val="12"/>
                <w:lang w:val="ro-RO"/>
              </w:rPr>
              <w:t>ŞTIINŢE INGINEREŞTI</w:t>
            </w:r>
          </w:p>
        </w:tc>
        <w:tc>
          <w:tcPr>
            <w:tcW w:w="1454" w:type="dxa"/>
            <w:vMerge w:val="restart"/>
            <w:tcBorders>
              <w:left w:val="nil"/>
            </w:tcBorders>
            <w:vAlign w:val="center"/>
          </w:tcPr>
          <w:p w:rsidR="00CB0E22" w:rsidRPr="00F5570E" w:rsidRDefault="00CB0E22" w:rsidP="00CB0E22">
            <w:pPr>
              <w:jc w:val="center"/>
              <w:rPr>
                <w:sz w:val="12"/>
                <w:szCs w:val="12"/>
                <w:lang w:val="ro-RO"/>
              </w:rPr>
            </w:pPr>
            <w:r w:rsidRPr="00F5570E">
              <w:rPr>
                <w:sz w:val="12"/>
                <w:szCs w:val="12"/>
                <w:lang w:val="ro-RO"/>
              </w:rPr>
              <w:t>INGINERIE ŞI MANAGEMENT</w:t>
            </w:r>
          </w:p>
        </w:tc>
        <w:tc>
          <w:tcPr>
            <w:tcW w:w="1948" w:type="dxa"/>
            <w:tcBorders>
              <w:left w:val="nil"/>
            </w:tcBorders>
            <w:vAlign w:val="center"/>
          </w:tcPr>
          <w:p w:rsidR="00CB0E22" w:rsidRPr="00F5570E" w:rsidRDefault="00CB0E22" w:rsidP="00CB0E22">
            <w:pPr>
              <w:rPr>
                <w:sz w:val="12"/>
                <w:szCs w:val="12"/>
                <w:lang w:val="ro-RO"/>
              </w:rPr>
            </w:pPr>
            <w:r w:rsidRPr="00F5570E">
              <w:rPr>
                <w:sz w:val="12"/>
                <w:szCs w:val="12"/>
                <w:lang w:val="ro-RO"/>
              </w:rPr>
              <w:t>Inginerie economică industrială</w:t>
            </w:r>
          </w:p>
        </w:tc>
        <w:tc>
          <w:tcPr>
            <w:tcW w:w="1269" w:type="dxa"/>
            <w:vMerge/>
            <w:vAlign w:val="center"/>
          </w:tcPr>
          <w:p w:rsidR="00CB0E22" w:rsidRPr="00F5570E" w:rsidRDefault="00CB0E22" w:rsidP="00CB0E22">
            <w:pPr>
              <w:jc w:val="center"/>
              <w:rPr>
                <w:sz w:val="12"/>
                <w:szCs w:val="12"/>
                <w:lang w:val="ro-RO"/>
              </w:rPr>
            </w:pPr>
          </w:p>
        </w:tc>
        <w:tc>
          <w:tcPr>
            <w:tcW w:w="3834" w:type="dxa"/>
            <w:vMerge/>
            <w:vAlign w:val="center"/>
          </w:tcPr>
          <w:p w:rsidR="00CB0E22" w:rsidRPr="00F5570E" w:rsidRDefault="00CB0E22" w:rsidP="00CB0E22">
            <w:pPr>
              <w:tabs>
                <w:tab w:val="left" w:pos="215"/>
              </w:tabs>
              <w:autoSpaceDE w:val="0"/>
              <w:autoSpaceDN w:val="0"/>
              <w:adjustRightInd w:val="0"/>
              <w:rPr>
                <w:sz w:val="12"/>
                <w:szCs w:val="12"/>
                <w:lang w:val="ro-RO"/>
              </w:rPr>
            </w:pPr>
          </w:p>
        </w:tc>
        <w:tc>
          <w:tcPr>
            <w:tcW w:w="851" w:type="dxa"/>
            <w:vMerge/>
            <w:tcBorders>
              <w:right w:val="thinThickSmallGap" w:sz="24" w:space="0" w:color="auto"/>
            </w:tcBorders>
            <w:vAlign w:val="center"/>
          </w:tcPr>
          <w:p w:rsidR="00CB0E22" w:rsidRPr="00F5570E" w:rsidRDefault="00CB0E22" w:rsidP="00CB0E22">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CB0E22" w:rsidRPr="00F5570E" w:rsidRDefault="00CB0E22" w:rsidP="00CB0E22">
            <w:pPr>
              <w:jc w:val="center"/>
              <w:rPr>
                <w:b/>
                <w:bCs/>
                <w:sz w:val="12"/>
                <w:szCs w:val="12"/>
                <w:lang w:val="ro-RO"/>
              </w:rPr>
            </w:pPr>
          </w:p>
        </w:tc>
      </w:tr>
      <w:tr w:rsidR="00F5570E" w:rsidRPr="00F5570E" w:rsidTr="000462E7">
        <w:trPr>
          <w:cantSplit/>
          <w:trHeight w:val="249"/>
          <w:jc w:val="center"/>
        </w:trPr>
        <w:tc>
          <w:tcPr>
            <w:tcW w:w="1195" w:type="dxa"/>
            <w:vMerge/>
            <w:tcBorders>
              <w:left w:val="thinThickSmallGap" w:sz="24" w:space="0" w:color="auto"/>
            </w:tcBorders>
            <w:vAlign w:val="center"/>
          </w:tcPr>
          <w:p w:rsidR="00CB0E22" w:rsidRPr="00F5570E" w:rsidRDefault="00CB0E22" w:rsidP="00CB0E22">
            <w:pPr>
              <w:pStyle w:val="Heading2"/>
              <w:jc w:val="center"/>
              <w:rPr>
                <w:sz w:val="12"/>
                <w:szCs w:val="12"/>
              </w:rPr>
            </w:pPr>
          </w:p>
        </w:tc>
        <w:tc>
          <w:tcPr>
            <w:tcW w:w="1496" w:type="dxa"/>
            <w:vMerge/>
            <w:tcBorders>
              <w:right w:val="thinThickSmallGap" w:sz="24" w:space="0" w:color="auto"/>
            </w:tcBorders>
            <w:vAlign w:val="center"/>
          </w:tcPr>
          <w:p w:rsidR="00CB0E22" w:rsidRPr="00F5570E" w:rsidRDefault="00CB0E22" w:rsidP="00CB0E22">
            <w:pPr>
              <w:rPr>
                <w:b/>
                <w:bCs/>
                <w:sz w:val="12"/>
                <w:szCs w:val="12"/>
                <w:lang w:val="ro-RO"/>
              </w:rPr>
            </w:pPr>
          </w:p>
        </w:tc>
        <w:tc>
          <w:tcPr>
            <w:tcW w:w="1164" w:type="dxa"/>
            <w:vMerge/>
            <w:tcBorders>
              <w:left w:val="nil"/>
            </w:tcBorders>
            <w:vAlign w:val="center"/>
          </w:tcPr>
          <w:p w:rsidR="00CB0E22" w:rsidRPr="00F5570E" w:rsidRDefault="00CB0E22" w:rsidP="00CB0E22">
            <w:pPr>
              <w:jc w:val="center"/>
              <w:rPr>
                <w:sz w:val="12"/>
                <w:szCs w:val="12"/>
                <w:lang w:val="ro-RO"/>
              </w:rPr>
            </w:pPr>
          </w:p>
        </w:tc>
        <w:tc>
          <w:tcPr>
            <w:tcW w:w="1454" w:type="dxa"/>
            <w:vMerge/>
            <w:tcBorders>
              <w:left w:val="nil"/>
            </w:tcBorders>
            <w:vAlign w:val="center"/>
          </w:tcPr>
          <w:p w:rsidR="00CB0E22" w:rsidRPr="00F5570E" w:rsidRDefault="00CB0E22" w:rsidP="00CB0E22">
            <w:pPr>
              <w:rPr>
                <w:sz w:val="12"/>
                <w:szCs w:val="12"/>
                <w:lang w:val="ro-RO"/>
              </w:rPr>
            </w:pPr>
          </w:p>
        </w:tc>
        <w:tc>
          <w:tcPr>
            <w:tcW w:w="1948" w:type="dxa"/>
            <w:tcBorders>
              <w:left w:val="nil"/>
            </w:tcBorders>
            <w:vAlign w:val="center"/>
          </w:tcPr>
          <w:p w:rsidR="00CB0E22" w:rsidRPr="00F5570E" w:rsidRDefault="00CB0E22" w:rsidP="00CB0E22">
            <w:pPr>
              <w:rPr>
                <w:sz w:val="12"/>
                <w:szCs w:val="12"/>
                <w:lang w:val="ro-RO"/>
              </w:rPr>
            </w:pPr>
            <w:r w:rsidRPr="00F5570E">
              <w:rPr>
                <w:sz w:val="12"/>
                <w:szCs w:val="12"/>
                <w:lang w:val="ro-RO"/>
              </w:rPr>
              <w:t>Inginerie economică în domeniul mecanic</w:t>
            </w:r>
          </w:p>
        </w:tc>
        <w:tc>
          <w:tcPr>
            <w:tcW w:w="1269" w:type="dxa"/>
            <w:vMerge/>
            <w:vAlign w:val="center"/>
          </w:tcPr>
          <w:p w:rsidR="00CB0E22" w:rsidRPr="00F5570E" w:rsidRDefault="00CB0E22" w:rsidP="00CB0E22">
            <w:pPr>
              <w:jc w:val="center"/>
              <w:rPr>
                <w:sz w:val="12"/>
                <w:szCs w:val="12"/>
                <w:lang w:val="ro-RO"/>
              </w:rPr>
            </w:pPr>
          </w:p>
        </w:tc>
        <w:tc>
          <w:tcPr>
            <w:tcW w:w="3834" w:type="dxa"/>
            <w:vMerge/>
            <w:vAlign w:val="center"/>
          </w:tcPr>
          <w:p w:rsidR="00CB0E22" w:rsidRPr="00F5570E" w:rsidRDefault="00CB0E22" w:rsidP="00CB0E22">
            <w:pPr>
              <w:tabs>
                <w:tab w:val="left" w:pos="215"/>
              </w:tabs>
              <w:autoSpaceDE w:val="0"/>
              <w:autoSpaceDN w:val="0"/>
              <w:adjustRightInd w:val="0"/>
              <w:rPr>
                <w:sz w:val="12"/>
                <w:szCs w:val="12"/>
                <w:lang w:val="ro-RO"/>
              </w:rPr>
            </w:pPr>
          </w:p>
        </w:tc>
        <w:tc>
          <w:tcPr>
            <w:tcW w:w="851" w:type="dxa"/>
            <w:vMerge/>
            <w:tcBorders>
              <w:right w:val="thinThickSmallGap" w:sz="24" w:space="0" w:color="auto"/>
            </w:tcBorders>
            <w:vAlign w:val="center"/>
          </w:tcPr>
          <w:p w:rsidR="00CB0E22" w:rsidRPr="00F5570E" w:rsidRDefault="00CB0E22" w:rsidP="00CB0E22">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CB0E22" w:rsidRPr="00F5570E" w:rsidRDefault="00CB0E22" w:rsidP="00CB0E22">
            <w:pPr>
              <w:jc w:val="center"/>
              <w:rPr>
                <w:b/>
                <w:bCs/>
                <w:sz w:val="12"/>
                <w:szCs w:val="12"/>
                <w:lang w:val="ro-RO"/>
              </w:rPr>
            </w:pPr>
          </w:p>
        </w:tc>
      </w:tr>
      <w:tr w:rsidR="00F5570E" w:rsidRPr="00F5570E" w:rsidTr="000462E7">
        <w:trPr>
          <w:cantSplit/>
          <w:trHeight w:val="92"/>
          <w:jc w:val="center"/>
        </w:trPr>
        <w:tc>
          <w:tcPr>
            <w:tcW w:w="1195" w:type="dxa"/>
            <w:vMerge/>
            <w:tcBorders>
              <w:left w:val="thinThickSmallGap" w:sz="24" w:space="0" w:color="auto"/>
            </w:tcBorders>
            <w:vAlign w:val="center"/>
          </w:tcPr>
          <w:p w:rsidR="00CB0E22" w:rsidRPr="00F5570E" w:rsidRDefault="00CB0E22" w:rsidP="00CB0E22">
            <w:pPr>
              <w:pStyle w:val="Heading2"/>
              <w:jc w:val="center"/>
              <w:rPr>
                <w:sz w:val="12"/>
                <w:szCs w:val="12"/>
              </w:rPr>
            </w:pPr>
          </w:p>
        </w:tc>
        <w:tc>
          <w:tcPr>
            <w:tcW w:w="1496" w:type="dxa"/>
            <w:vMerge/>
            <w:tcBorders>
              <w:right w:val="thinThickSmallGap" w:sz="24" w:space="0" w:color="auto"/>
            </w:tcBorders>
            <w:vAlign w:val="center"/>
          </w:tcPr>
          <w:p w:rsidR="00CB0E22" w:rsidRPr="00F5570E" w:rsidRDefault="00CB0E22" w:rsidP="00CB0E22">
            <w:pPr>
              <w:rPr>
                <w:b/>
                <w:bCs/>
                <w:sz w:val="12"/>
                <w:szCs w:val="12"/>
                <w:lang w:val="ro-RO"/>
              </w:rPr>
            </w:pPr>
          </w:p>
        </w:tc>
        <w:tc>
          <w:tcPr>
            <w:tcW w:w="1164" w:type="dxa"/>
            <w:vMerge/>
            <w:tcBorders>
              <w:left w:val="nil"/>
            </w:tcBorders>
            <w:vAlign w:val="center"/>
          </w:tcPr>
          <w:p w:rsidR="00CB0E22" w:rsidRPr="00F5570E" w:rsidRDefault="00CB0E22" w:rsidP="00CB0E22">
            <w:pPr>
              <w:jc w:val="center"/>
              <w:rPr>
                <w:sz w:val="12"/>
                <w:szCs w:val="12"/>
                <w:lang w:val="ro-RO"/>
              </w:rPr>
            </w:pPr>
          </w:p>
        </w:tc>
        <w:tc>
          <w:tcPr>
            <w:tcW w:w="1454" w:type="dxa"/>
            <w:vMerge/>
            <w:tcBorders>
              <w:left w:val="nil"/>
            </w:tcBorders>
            <w:vAlign w:val="center"/>
          </w:tcPr>
          <w:p w:rsidR="00CB0E22" w:rsidRPr="00F5570E" w:rsidRDefault="00CB0E22" w:rsidP="00CB0E22">
            <w:pPr>
              <w:rPr>
                <w:sz w:val="12"/>
                <w:szCs w:val="12"/>
                <w:lang w:val="ro-RO"/>
              </w:rPr>
            </w:pPr>
          </w:p>
        </w:tc>
        <w:tc>
          <w:tcPr>
            <w:tcW w:w="1948" w:type="dxa"/>
            <w:tcBorders>
              <w:left w:val="nil"/>
            </w:tcBorders>
            <w:vAlign w:val="center"/>
          </w:tcPr>
          <w:p w:rsidR="00CB0E22" w:rsidRPr="00F5570E" w:rsidRDefault="00CB0E22" w:rsidP="00CB0E22">
            <w:pPr>
              <w:rPr>
                <w:sz w:val="12"/>
                <w:szCs w:val="12"/>
                <w:lang w:val="ro-RO"/>
              </w:rPr>
            </w:pPr>
            <w:r w:rsidRPr="00F5570E">
              <w:rPr>
                <w:sz w:val="12"/>
                <w:szCs w:val="12"/>
                <w:lang w:val="ro-RO"/>
              </w:rPr>
              <w:t>Inginerie economică în construcţii</w:t>
            </w:r>
          </w:p>
        </w:tc>
        <w:tc>
          <w:tcPr>
            <w:tcW w:w="1269" w:type="dxa"/>
            <w:vMerge/>
            <w:vAlign w:val="center"/>
          </w:tcPr>
          <w:p w:rsidR="00CB0E22" w:rsidRPr="00F5570E" w:rsidRDefault="00CB0E22" w:rsidP="00CB0E22">
            <w:pPr>
              <w:jc w:val="center"/>
              <w:rPr>
                <w:sz w:val="12"/>
                <w:szCs w:val="12"/>
                <w:lang w:val="ro-RO"/>
              </w:rPr>
            </w:pPr>
          </w:p>
        </w:tc>
        <w:tc>
          <w:tcPr>
            <w:tcW w:w="3834" w:type="dxa"/>
            <w:vMerge/>
            <w:vAlign w:val="center"/>
          </w:tcPr>
          <w:p w:rsidR="00CB0E22" w:rsidRPr="00F5570E" w:rsidRDefault="00CB0E22" w:rsidP="00CB0E22">
            <w:pPr>
              <w:tabs>
                <w:tab w:val="left" w:pos="215"/>
              </w:tabs>
              <w:autoSpaceDE w:val="0"/>
              <w:autoSpaceDN w:val="0"/>
              <w:adjustRightInd w:val="0"/>
              <w:rPr>
                <w:sz w:val="12"/>
                <w:szCs w:val="12"/>
                <w:lang w:val="ro-RO"/>
              </w:rPr>
            </w:pPr>
          </w:p>
        </w:tc>
        <w:tc>
          <w:tcPr>
            <w:tcW w:w="851" w:type="dxa"/>
            <w:vMerge/>
            <w:tcBorders>
              <w:right w:val="thinThickSmallGap" w:sz="24" w:space="0" w:color="auto"/>
            </w:tcBorders>
            <w:vAlign w:val="center"/>
          </w:tcPr>
          <w:p w:rsidR="00CB0E22" w:rsidRPr="00F5570E" w:rsidRDefault="00CB0E22" w:rsidP="00CB0E22">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CB0E22" w:rsidRPr="00F5570E" w:rsidRDefault="00CB0E22" w:rsidP="00CB0E22">
            <w:pPr>
              <w:jc w:val="center"/>
              <w:rPr>
                <w:b/>
                <w:bCs/>
                <w:sz w:val="12"/>
                <w:szCs w:val="12"/>
                <w:lang w:val="ro-RO"/>
              </w:rPr>
            </w:pPr>
          </w:p>
        </w:tc>
      </w:tr>
      <w:tr w:rsidR="00F5570E" w:rsidRPr="00F5570E" w:rsidTr="000462E7">
        <w:trPr>
          <w:cantSplit/>
          <w:trHeight w:val="249"/>
          <w:jc w:val="center"/>
        </w:trPr>
        <w:tc>
          <w:tcPr>
            <w:tcW w:w="1195" w:type="dxa"/>
            <w:vMerge/>
            <w:tcBorders>
              <w:left w:val="thinThickSmallGap" w:sz="24" w:space="0" w:color="auto"/>
            </w:tcBorders>
            <w:vAlign w:val="center"/>
          </w:tcPr>
          <w:p w:rsidR="00CB0E22" w:rsidRPr="00F5570E" w:rsidRDefault="00CB0E22" w:rsidP="00CB0E22">
            <w:pPr>
              <w:pStyle w:val="Heading2"/>
              <w:jc w:val="center"/>
              <w:rPr>
                <w:sz w:val="12"/>
                <w:szCs w:val="12"/>
              </w:rPr>
            </w:pPr>
          </w:p>
        </w:tc>
        <w:tc>
          <w:tcPr>
            <w:tcW w:w="1496" w:type="dxa"/>
            <w:vMerge/>
            <w:tcBorders>
              <w:right w:val="thinThickSmallGap" w:sz="24" w:space="0" w:color="auto"/>
            </w:tcBorders>
            <w:vAlign w:val="center"/>
          </w:tcPr>
          <w:p w:rsidR="00CB0E22" w:rsidRPr="00F5570E" w:rsidRDefault="00CB0E22" w:rsidP="00CB0E22">
            <w:pPr>
              <w:rPr>
                <w:b/>
                <w:bCs/>
                <w:sz w:val="12"/>
                <w:szCs w:val="12"/>
                <w:lang w:val="ro-RO"/>
              </w:rPr>
            </w:pPr>
          </w:p>
        </w:tc>
        <w:tc>
          <w:tcPr>
            <w:tcW w:w="1164" w:type="dxa"/>
            <w:vMerge/>
            <w:tcBorders>
              <w:left w:val="nil"/>
            </w:tcBorders>
            <w:vAlign w:val="center"/>
          </w:tcPr>
          <w:p w:rsidR="00CB0E22" w:rsidRPr="00F5570E" w:rsidRDefault="00CB0E22" w:rsidP="00CB0E22">
            <w:pPr>
              <w:jc w:val="center"/>
              <w:rPr>
                <w:sz w:val="12"/>
                <w:szCs w:val="12"/>
                <w:lang w:val="ro-RO"/>
              </w:rPr>
            </w:pPr>
          </w:p>
        </w:tc>
        <w:tc>
          <w:tcPr>
            <w:tcW w:w="1454" w:type="dxa"/>
            <w:vMerge/>
            <w:tcBorders>
              <w:left w:val="nil"/>
            </w:tcBorders>
            <w:vAlign w:val="center"/>
          </w:tcPr>
          <w:p w:rsidR="00CB0E22" w:rsidRPr="00F5570E" w:rsidRDefault="00CB0E22" w:rsidP="00CB0E22">
            <w:pPr>
              <w:rPr>
                <w:sz w:val="12"/>
                <w:szCs w:val="12"/>
                <w:lang w:val="ro-RO"/>
              </w:rPr>
            </w:pPr>
          </w:p>
        </w:tc>
        <w:tc>
          <w:tcPr>
            <w:tcW w:w="1948" w:type="dxa"/>
            <w:tcBorders>
              <w:left w:val="nil"/>
            </w:tcBorders>
            <w:vAlign w:val="center"/>
          </w:tcPr>
          <w:p w:rsidR="00CB0E22" w:rsidRPr="00F5570E" w:rsidRDefault="00CB0E22" w:rsidP="00CB0E22">
            <w:pPr>
              <w:rPr>
                <w:sz w:val="12"/>
                <w:szCs w:val="12"/>
                <w:lang w:val="ro-RO"/>
              </w:rPr>
            </w:pPr>
            <w:r w:rsidRPr="00F5570E">
              <w:rPr>
                <w:sz w:val="12"/>
                <w:szCs w:val="12"/>
                <w:lang w:val="ro-RO"/>
              </w:rPr>
              <w:t>Inginerie şi management naval şi portuar</w:t>
            </w:r>
          </w:p>
        </w:tc>
        <w:tc>
          <w:tcPr>
            <w:tcW w:w="1269" w:type="dxa"/>
            <w:vMerge/>
            <w:vAlign w:val="center"/>
          </w:tcPr>
          <w:p w:rsidR="00CB0E22" w:rsidRPr="00F5570E" w:rsidRDefault="00CB0E22" w:rsidP="00CB0E22">
            <w:pPr>
              <w:jc w:val="center"/>
              <w:rPr>
                <w:sz w:val="12"/>
                <w:szCs w:val="12"/>
                <w:lang w:val="ro-RO"/>
              </w:rPr>
            </w:pPr>
          </w:p>
        </w:tc>
        <w:tc>
          <w:tcPr>
            <w:tcW w:w="3834" w:type="dxa"/>
            <w:vMerge/>
            <w:vAlign w:val="center"/>
          </w:tcPr>
          <w:p w:rsidR="00CB0E22" w:rsidRPr="00F5570E" w:rsidRDefault="00CB0E22" w:rsidP="00CB0E22">
            <w:pPr>
              <w:tabs>
                <w:tab w:val="left" w:pos="215"/>
              </w:tabs>
              <w:autoSpaceDE w:val="0"/>
              <w:autoSpaceDN w:val="0"/>
              <w:adjustRightInd w:val="0"/>
              <w:rPr>
                <w:sz w:val="12"/>
                <w:szCs w:val="12"/>
                <w:lang w:val="ro-RO"/>
              </w:rPr>
            </w:pPr>
          </w:p>
        </w:tc>
        <w:tc>
          <w:tcPr>
            <w:tcW w:w="851" w:type="dxa"/>
            <w:vMerge/>
            <w:tcBorders>
              <w:right w:val="thinThickSmallGap" w:sz="24" w:space="0" w:color="auto"/>
            </w:tcBorders>
            <w:vAlign w:val="center"/>
          </w:tcPr>
          <w:p w:rsidR="00CB0E22" w:rsidRPr="00F5570E" w:rsidRDefault="00CB0E22" w:rsidP="00CB0E22">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CB0E22" w:rsidRPr="00F5570E" w:rsidRDefault="00CB0E22" w:rsidP="00CB0E22">
            <w:pPr>
              <w:jc w:val="center"/>
              <w:rPr>
                <w:b/>
                <w:bCs/>
                <w:sz w:val="12"/>
                <w:szCs w:val="12"/>
                <w:lang w:val="ro-RO"/>
              </w:rPr>
            </w:pPr>
          </w:p>
        </w:tc>
      </w:tr>
      <w:tr w:rsidR="00F5570E" w:rsidRPr="00F5570E" w:rsidTr="000462E7">
        <w:trPr>
          <w:cantSplit/>
          <w:trHeight w:val="249"/>
          <w:jc w:val="center"/>
        </w:trPr>
        <w:tc>
          <w:tcPr>
            <w:tcW w:w="1195" w:type="dxa"/>
            <w:vMerge/>
            <w:tcBorders>
              <w:left w:val="thinThickSmallGap" w:sz="24" w:space="0" w:color="auto"/>
            </w:tcBorders>
            <w:vAlign w:val="center"/>
          </w:tcPr>
          <w:p w:rsidR="00CB0E22" w:rsidRPr="00F5570E" w:rsidRDefault="00CB0E22" w:rsidP="00CB0E22">
            <w:pPr>
              <w:pStyle w:val="Heading2"/>
              <w:jc w:val="center"/>
              <w:rPr>
                <w:sz w:val="12"/>
                <w:szCs w:val="12"/>
              </w:rPr>
            </w:pPr>
          </w:p>
        </w:tc>
        <w:tc>
          <w:tcPr>
            <w:tcW w:w="1496" w:type="dxa"/>
            <w:vMerge/>
            <w:tcBorders>
              <w:right w:val="thinThickSmallGap" w:sz="24" w:space="0" w:color="auto"/>
            </w:tcBorders>
            <w:vAlign w:val="center"/>
          </w:tcPr>
          <w:p w:rsidR="00CB0E22" w:rsidRPr="00F5570E" w:rsidRDefault="00CB0E22" w:rsidP="00CB0E22">
            <w:pPr>
              <w:rPr>
                <w:b/>
                <w:bCs/>
                <w:sz w:val="12"/>
                <w:szCs w:val="12"/>
                <w:lang w:val="ro-RO"/>
              </w:rPr>
            </w:pPr>
          </w:p>
        </w:tc>
        <w:tc>
          <w:tcPr>
            <w:tcW w:w="1164" w:type="dxa"/>
            <w:vMerge/>
            <w:tcBorders>
              <w:left w:val="nil"/>
            </w:tcBorders>
            <w:vAlign w:val="center"/>
          </w:tcPr>
          <w:p w:rsidR="00CB0E22" w:rsidRPr="00F5570E" w:rsidRDefault="00CB0E22" w:rsidP="00CB0E22">
            <w:pPr>
              <w:jc w:val="center"/>
              <w:rPr>
                <w:sz w:val="12"/>
                <w:szCs w:val="12"/>
                <w:lang w:val="ro-RO"/>
              </w:rPr>
            </w:pPr>
          </w:p>
        </w:tc>
        <w:tc>
          <w:tcPr>
            <w:tcW w:w="1454" w:type="dxa"/>
            <w:vMerge/>
            <w:tcBorders>
              <w:left w:val="nil"/>
            </w:tcBorders>
            <w:vAlign w:val="center"/>
          </w:tcPr>
          <w:p w:rsidR="00CB0E22" w:rsidRPr="00F5570E" w:rsidRDefault="00CB0E22" w:rsidP="00CB0E22">
            <w:pPr>
              <w:rPr>
                <w:sz w:val="12"/>
                <w:szCs w:val="12"/>
                <w:lang w:val="ro-RO"/>
              </w:rPr>
            </w:pPr>
          </w:p>
        </w:tc>
        <w:tc>
          <w:tcPr>
            <w:tcW w:w="1948" w:type="dxa"/>
            <w:tcBorders>
              <w:left w:val="nil"/>
            </w:tcBorders>
            <w:vAlign w:val="center"/>
          </w:tcPr>
          <w:p w:rsidR="00CB0E22" w:rsidRPr="00F5570E" w:rsidRDefault="00CB0E22" w:rsidP="00CB0E22">
            <w:pPr>
              <w:rPr>
                <w:sz w:val="12"/>
                <w:szCs w:val="12"/>
                <w:lang w:val="ro-RO"/>
              </w:rPr>
            </w:pPr>
            <w:r w:rsidRPr="00F5570E">
              <w:rPr>
                <w:sz w:val="12"/>
                <w:szCs w:val="12"/>
                <w:lang w:val="ro-RO"/>
              </w:rPr>
              <w:t xml:space="preserve">Inginerie economică în domeniul transporturilor  </w:t>
            </w:r>
          </w:p>
        </w:tc>
        <w:tc>
          <w:tcPr>
            <w:tcW w:w="1269" w:type="dxa"/>
            <w:vMerge/>
            <w:vAlign w:val="center"/>
          </w:tcPr>
          <w:p w:rsidR="00CB0E22" w:rsidRPr="00F5570E" w:rsidRDefault="00CB0E22" w:rsidP="00CB0E22">
            <w:pPr>
              <w:jc w:val="center"/>
              <w:rPr>
                <w:sz w:val="12"/>
                <w:szCs w:val="12"/>
                <w:lang w:val="ro-RO"/>
              </w:rPr>
            </w:pPr>
          </w:p>
        </w:tc>
        <w:tc>
          <w:tcPr>
            <w:tcW w:w="3834" w:type="dxa"/>
            <w:vMerge/>
            <w:vAlign w:val="center"/>
          </w:tcPr>
          <w:p w:rsidR="00CB0E22" w:rsidRPr="00F5570E" w:rsidRDefault="00CB0E22" w:rsidP="00CB0E22">
            <w:pPr>
              <w:tabs>
                <w:tab w:val="left" w:pos="215"/>
              </w:tabs>
              <w:autoSpaceDE w:val="0"/>
              <w:autoSpaceDN w:val="0"/>
              <w:adjustRightInd w:val="0"/>
              <w:rPr>
                <w:sz w:val="12"/>
                <w:szCs w:val="12"/>
                <w:lang w:val="ro-RO"/>
              </w:rPr>
            </w:pPr>
          </w:p>
        </w:tc>
        <w:tc>
          <w:tcPr>
            <w:tcW w:w="851" w:type="dxa"/>
            <w:vMerge/>
            <w:tcBorders>
              <w:right w:val="thinThickSmallGap" w:sz="24" w:space="0" w:color="auto"/>
            </w:tcBorders>
            <w:vAlign w:val="center"/>
          </w:tcPr>
          <w:p w:rsidR="00CB0E22" w:rsidRPr="00F5570E" w:rsidRDefault="00CB0E22" w:rsidP="00CB0E22">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CB0E22" w:rsidRPr="00F5570E" w:rsidRDefault="00CB0E22" w:rsidP="00CB0E22">
            <w:pPr>
              <w:jc w:val="center"/>
              <w:rPr>
                <w:b/>
                <w:bCs/>
                <w:sz w:val="12"/>
                <w:szCs w:val="12"/>
                <w:lang w:val="ro-RO"/>
              </w:rPr>
            </w:pPr>
          </w:p>
        </w:tc>
      </w:tr>
      <w:tr w:rsidR="00F5570E" w:rsidRPr="00F5570E" w:rsidTr="000462E7">
        <w:trPr>
          <w:cantSplit/>
          <w:trHeight w:val="249"/>
          <w:jc w:val="center"/>
        </w:trPr>
        <w:tc>
          <w:tcPr>
            <w:tcW w:w="1195" w:type="dxa"/>
            <w:vMerge/>
            <w:tcBorders>
              <w:left w:val="thinThickSmallGap" w:sz="24" w:space="0" w:color="auto"/>
            </w:tcBorders>
            <w:vAlign w:val="center"/>
          </w:tcPr>
          <w:p w:rsidR="00CB0E22" w:rsidRPr="00F5570E" w:rsidRDefault="00CB0E22" w:rsidP="00CB0E22">
            <w:pPr>
              <w:pStyle w:val="Heading2"/>
              <w:jc w:val="center"/>
              <w:rPr>
                <w:sz w:val="12"/>
                <w:szCs w:val="12"/>
              </w:rPr>
            </w:pPr>
          </w:p>
        </w:tc>
        <w:tc>
          <w:tcPr>
            <w:tcW w:w="1496" w:type="dxa"/>
            <w:vMerge/>
            <w:tcBorders>
              <w:right w:val="thinThickSmallGap" w:sz="24" w:space="0" w:color="auto"/>
            </w:tcBorders>
            <w:vAlign w:val="center"/>
          </w:tcPr>
          <w:p w:rsidR="00CB0E22" w:rsidRPr="00F5570E" w:rsidRDefault="00CB0E22" w:rsidP="00CB0E22">
            <w:pPr>
              <w:rPr>
                <w:b/>
                <w:bCs/>
                <w:sz w:val="12"/>
                <w:szCs w:val="12"/>
                <w:lang w:val="ro-RO"/>
              </w:rPr>
            </w:pPr>
          </w:p>
        </w:tc>
        <w:tc>
          <w:tcPr>
            <w:tcW w:w="1164" w:type="dxa"/>
            <w:vMerge/>
            <w:tcBorders>
              <w:left w:val="nil"/>
            </w:tcBorders>
            <w:vAlign w:val="center"/>
          </w:tcPr>
          <w:p w:rsidR="00CB0E22" w:rsidRPr="00F5570E" w:rsidRDefault="00CB0E22" w:rsidP="00CB0E22">
            <w:pPr>
              <w:jc w:val="center"/>
              <w:rPr>
                <w:sz w:val="12"/>
                <w:szCs w:val="12"/>
                <w:lang w:val="ro-RO"/>
              </w:rPr>
            </w:pPr>
          </w:p>
        </w:tc>
        <w:tc>
          <w:tcPr>
            <w:tcW w:w="1454" w:type="dxa"/>
            <w:vMerge/>
            <w:tcBorders>
              <w:left w:val="nil"/>
            </w:tcBorders>
            <w:vAlign w:val="center"/>
          </w:tcPr>
          <w:p w:rsidR="00CB0E22" w:rsidRPr="00F5570E" w:rsidRDefault="00CB0E22" w:rsidP="00CB0E22">
            <w:pPr>
              <w:rPr>
                <w:sz w:val="12"/>
                <w:szCs w:val="12"/>
                <w:lang w:val="ro-RO"/>
              </w:rPr>
            </w:pPr>
          </w:p>
        </w:tc>
        <w:tc>
          <w:tcPr>
            <w:tcW w:w="1948" w:type="dxa"/>
            <w:tcBorders>
              <w:left w:val="nil"/>
            </w:tcBorders>
            <w:vAlign w:val="center"/>
          </w:tcPr>
          <w:p w:rsidR="00CB0E22" w:rsidRPr="00F5570E" w:rsidRDefault="00CB0E22" w:rsidP="00CB0E22">
            <w:pPr>
              <w:rPr>
                <w:sz w:val="12"/>
                <w:szCs w:val="12"/>
                <w:lang w:val="ro-RO"/>
              </w:rPr>
            </w:pPr>
            <w:r w:rsidRPr="00F5570E">
              <w:rPr>
                <w:sz w:val="12"/>
                <w:szCs w:val="12"/>
                <w:lang w:val="ro-RO"/>
              </w:rPr>
              <w:t xml:space="preserve">Inginerie economică în domeniul electric, electronic şi energetic </w:t>
            </w:r>
          </w:p>
        </w:tc>
        <w:tc>
          <w:tcPr>
            <w:tcW w:w="1269" w:type="dxa"/>
            <w:vMerge/>
            <w:vAlign w:val="center"/>
          </w:tcPr>
          <w:p w:rsidR="00CB0E22" w:rsidRPr="00F5570E" w:rsidRDefault="00CB0E22" w:rsidP="00CB0E22">
            <w:pPr>
              <w:jc w:val="center"/>
              <w:rPr>
                <w:sz w:val="12"/>
                <w:szCs w:val="12"/>
                <w:lang w:val="ro-RO"/>
              </w:rPr>
            </w:pPr>
          </w:p>
        </w:tc>
        <w:tc>
          <w:tcPr>
            <w:tcW w:w="3834" w:type="dxa"/>
            <w:vMerge/>
            <w:vAlign w:val="center"/>
          </w:tcPr>
          <w:p w:rsidR="00CB0E22" w:rsidRPr="00F5570E" w:rsidRDefault="00CB0E22" w:rsidP="00CB0E22">
            <w:pPr>
              <w:tabs>
                <w:tab w:val="left" w:pos="215"/>
              </w:tabs>
              <w:autoSpaceDE w:val="0"/>
              <w:autoSpaceDN w:val="0"/>
              <w:adjustRightInd w:val="0"/>
              <w:rPr>
                <w:sz w:val="12"/>
                <w:szCs w:val="12"/>
                <w:lang w:val="ro-RO"/>
              </w:rPr>
            </w:pPr>
          </w:p>
        </w:tc>
        <w:tc>
          <w:tcPr>
            <w:tcW w:w="851" w:type="dxa"/>
            <w:vMerge/>
            <w:tcBorders>
              <w:right w:val="thinThickSmallGap" w:sz="24" w:space="0" w:color="auto"/>
            </w:tcBorders>
            <w:vAlign w:val="center"/>
          </w:tcPr>
          <w:p w:rsidR="00CB0E22" w:rsidRPr="00F5570E" w:rsidRDefault="00CB0E22" w:rsidP="00CB0E22">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CB0E22" w:rsidRPr="00F5570E" w:rsidRDefault="00CB0E22" w:rsidP="00CB0E22">
            <w:pPr>
              <w:jc w:val="center"/>
              <w:rPr>
                <w:b/>
                <w:bCs/>
                <w:sz w:val="12"/>
                <w:szCs w:val="12"/>
                <w:lang w:val="ro-RO"/>
              </w:rPr>
            </w:pPr>
          </w:p>
        </w:tc>
      </w:tr>
      <w:tr w:rsidR="00F5570E" w:rsidRPr="00F5570E" w:rsidTr="000462E7">
        <w:trPr>
          <w:cantSplit/>
          <w:trHeight w:val="249"/>
          <w:jc w:val="center"/>
        </w:trPr>
        <w:tc>
          <w:tcPr>
            <w:tcW w:w="1195" w:type="dxa"/>
            <w:vMerge/>
            <w:tcBorders>
              <w:left w:val="thinThickSmallGap" w:sz="24" w:space="0" w:color="auto"/>
            </w:tcBorders>
            <w:vAlign w:val="center"/>
          </w:tcPr>
          <w:p w:rsidR="00CB0E22" w:rsidRPr="00F5570E" w:rsidRDefault="00CB0E22" w:rsidP="00CB0E22">
            <w:pPr>
              <w:pStyle w:val="Heading2"/>
              <w:jc w:val="center"/>
              <w:rPr>
                <w:sz w:val="12"/>
                <w:szCs w:val="12"/>
              </w:rPr>
            </w:pPr>
          </w:p>
        </w:tc>
        <w:tc>
          <w:tcPr>
            <w:tcW w:w="1496" w:type="dxa"/>
            <w:vMerge/>
            <w:tcBorders>
              <w:right w:val="thinThickSmallGap" w:sz="24" w:space="0" w:color="auto"/>
            </w:tcBorders>
            <w:vAlign w:val="center"/>
          </w:tcPr>
          <w:p w:rsidR="00CB0E22" w:rsidRPr="00F5570E" w:rsidRDefault="00CB0E22" w:rsidP="00CB0E22">
            <w:pPr>
              <w:rPr>
                <w:b/>
                <w:bCs/>
                <w:sz w:val="12"/>
                <w:szCs w:val="12"/>
                <w:lang w:val="ro-RO"/>
              </w:rPr>
            </w:pPr>
          </w:p>
        </w:tc>
        <w:tc>
          <w:tcPr>
            <w:tcW w:w="1164" w:type="dxa"/>
            <w:vMerge/>
            <w:tcBorders>
              <w:left w:val="nil"/>
            </w:tcBorders>
            <w:vAlign w:val="center"/>
          </w:tcPr>
          <w:p w:rsidR="00CB0E22" w:rsidRPr="00F5570E" w:rsidRDefault="00CB0E22" w:rsidP="00CB0E22">
            <w:pPr>
              <w:jc w:val="center"/>
              <w:rPr>
                <w:sz w:val="12"/>
                <w:szCs w:val="12"/>
                <w:lang w:val="ro-RO"/>
              </w:rPr>
            </w:pPr>
          </w:p>
        </w:tc>
        <w:tc>
          <w:tcPr>
            <w:tcW w:w="1454" w:type="dxa"/>
            <w:vMerge/>
            <w:tcBorders>
              <w:left w:val="nil"/>
            </w:tcBorders>
            <w:vAlign w:val="center"/>
          </w:tcPr>
          <w:p w:rsidR="00CB0E22" w:rsidRPr="00F5570E" w:rsidRDefault="00CB0E22" w:rsidP="00CB0E22">
            <w:pPr>
              <w:rPr>
                <w:sz w:val="12"/>
                <w:szCs w:val="12"/>
                <w:lang w:val="ro-RO"/>
              </w:rPr>
            </w:pPr>
          </w:p>
        </w:tc>
        <w:tc>
          <w:tcPr>
            <w:tcW w:w="1948" w:type="dxa"/>
            <w:tcBorders>
              <w:left w:val="nil"/>
            </w:tcBorders>
            <w:vAlign w:val="center"/>
          </w:tcPr>
          <w:p w:rsidR="00CB0E22" w:rsidRPr="00F5570E" w:rsidRDefault="00CB0E22" w:rsidP="00CB0E22">
            <w:pPr>
              <w:rPr>
                <w:sz w:val="12"/>
                <w:szCs w:val="12"/>
                <w:lang w:val="ro-RO"/>
              </w:rPr>
            </w:pPr>
            <w:r w:rsidRPr="00F5570E">
              <w:rPr>
                <w:sz w:val="12"/>
                <w:szCs w:val="12"/>
                <w:lang w:val="ro-RO"/>
              </w:rPr>
              <w:t xml:space="preserve">Inginerie economică în industria chimică şi de materiale  </w:t>
            </w:r>
          </w:p>
        </w:tc>
        <w:tc>
          <w:tcPr>
            <w:tcW w:w="1269" w:type="dxa"/>
            <w:vMerge/>
            <w:vAlign w:val="center"/>
          </w:tcPr>
          <w:p w:rsidR="00CB0E22" w:rsidRPr="00F5570E" w:rsidRDefault="00CB0E22" w:rsidP="00CB0E22">
            <w:pPr>
              <w:jc w:val="center"/>
              <w:rPr>
                <w:sz w:val="12"/>
                <w:szCs w:val="12"/>
                <w:lang w:val="ro-RO"/>
              </w:rPr>
            </w:pPr>
          </w:p>
        </w:tc>
        <w:tc>
          <w:tcPr>
            <w:tcW w:w="3834" w:type="dxa"/>
            <w:vMerge/>
            <w:vAlign w:val="center"/>
          </w:tcPr>
          <w:p w:rsidR="00CB0E22" w:rsidRPr="00F5570E" w:rsidRDefault="00CB0E22" w:rsidP="00CB0E22">
            <w:pPr>
              <w:tabs>
                <w:tab w:val="left" w:pos="215"/>
              </w:tabs>
              <w:autoSpaceDE w:val="0"/>
              <w:autoSpaceDN w:val="0"/>
              <w:adjustRightInd w:val="0"/>
              <w:rPr>
                <w:sz w:val="12"/>
                <w:szCs w:val="12"/>
                <w:lang w:val="ro-RO"/>
              </w:rPr>
            </w:pPr>
          </w:p>
        </w:tc>
        <w:tc>
          <w:tcPr>
            <w:tcW w:w="851" w:type="dxa"/>
            <w:vMerge/>
            <w:tcBorders>
              <w:right w:val="thinThickSmallGap" w:sz="24" w:space="0" w:color="auto"/>
            </w:tcBorders>
            <w:vAlign w:val="center"/>
          </w:tcPr>
          <w:p w:rsidR="00CB0E22" w:rsidRPr="00F5570E" w:rsidRDefault="00CB0E22" w:rsidP="00CB0E22">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CB0E22" w:rsidRPr="00F5570E" w:rsidRDefault="00CB0E22" w:rsidP="00CB0E22">
            <w:pPr>
              <w:jc w:val="center"/>
              <w:rPr>
                <w:b/>
                <w:bCs/>
                <w:sz w:val="12"/>
                <w:szCs w:val="12"/>
                <w:lang w:val="ro-RO"/>
              </w:rPr>
            </w:pPr>
          </w:p>
        </w:tc>
      </w:tr>
      <w:tr w:rsidR="00F5570E" w:rsidRPr="00F5570E" w:rsidTr="000462E7">
        <w:trPr>
          <w:cantSplit/>
          <w:trHeight w:val="61"/>
          <w:jc w:val="center"/>
        </w:trPr>
        <w:tc>
          <w:tcPr>
            <w:tcW w:w="1195" w:type="dxa"/>
            <w:vMerge/>
            <w:tcBorders>
              <w:left w:val="thinThickSmallGap" w:sz="24" w:space="0" w:color="auto"/>
            </w:tcBorders>
            <w:vAlign w:val="center"/>
          </w:tcPr>
          <w:p w:rsidR="00CB0E22" w:rsidRPr="00F5570E" w:rsidRDefault="00CB0E22" w:rsidP="00CB0E22">
            <w:pPr>
              <w:pStyle w:val="Heading2"/>
              <w:jc w:val="center"/>
              <w:rPr>
                <w:sz w:val="12"/>
                <w:szCs w:val="12"/>
              </w:rPr>
            </w:pPr>
          </w:p>
        </w:tc>
        <w:tc>
          <w:tcPr>
            <w:tcW w:w="1496" w:type="dxa"/>
            <w:vMerge/>
            <w:tcBorders>
              <w:right w:val="thinThickSmallGap" w:sz="24" w:space="0" w:color="auto"/>
            </w:tcBorders>
            <w:vAlign w:val="center"/>
          </w:tcPr>
          <w:p w:rsidR="00CB0E22" w:rsidRPr="00F5570E" w:rsidRDefault="00CB0E22" w:rsidP="00CB0E22">
            <w:pPr>
              <w:rPr>
                <w:b/>
                <w:bCs/>
                <w:sz w:val="12"/>
                <w:szCs w:val="12"/>
                <w:lang w:val="ro-RO"/>
              </w:rPr>
            </w:pPr>
          </w:p>
        </w:tc>
        <w:tc>
          <w:tcPr>
            <w:tcW w:w="1164" w:type="dxa"/>
            <w:vMerge/>
            <w:tcBorders>
              <w:left w:val="nil"/>
            </w:tcBorders>
            <w:vAlign w:val="center"/>
          </w:tcPr>
          <w:p w:rsidR="00CB0E22" w:rsidRPr="00F5570E" w:rsidRDefault="00CB0E22" w:rsidP="00CB0E22">
            <w:pPr>
              <w:jc w:val="center"/>
              <w:rPr>
                <w:sz w:val="12"/>
                <w:szCs w:val="12"/>
                <w:lang w:val="ro-RO"/>
              </w:rPr>
            </w:pPr>
          </w:p>
        </w:tc>
        <w:tc>
          <w:tcPr>
            <w:tcW w:w="1454" w:type="dxa"/>
            <w:vMerge/>
            <w:tcBorders>
              <w:left w:val="nil"/>
            </w:tcBorders>
            <w:vAlign w:val="center"/>
          </w:tcPr>
          <w:p w:rsidR="00CB0E22" w:rsidRPr="00F5570E" w:rsidRDefault="00CB0E22" w:rsidP="00CB0E22">
            <w:pPr>
              <w:rPr>
                <w:sz w:val="12"/>
                <w:szCs w:val="12"/>
                <w:lang w:val="ro-RO"/>
              </w:rPr>
            </w:pPr>
          </w:p>
        </w:tc>
        <w:tc>
          <w:tcPr>
            <w:tcW w:w="1948" w:type="dxa"/>
            <w:tcBorders>
              <w:left w:val="nil"/>
            </w:tcBorders>
            <w:vAlign w:val="center"/>
          </w:tcPr>
          <w:p w:rsidR="00CB0E22" w:rsidRPr="00F5570E" w:rsidRDefault="00CB0E22" w:rsidP="00CB0E22">
            <w:pPr>
              <w:rPr>
                <w:sz w:val="12"/>
                <w:szCs w:val="12"/>
                <w:lang w:val="ro-RO"/>
              </w:rPr>
            </w:pPr>
            <w:r w:rsidRPr="00F5570E">
              <w:rPr>
                <w:sz w:val="12"/>
                <w:szCs w:val="12"/>
                <w:lang w:val="ro-RO"/>
              </w:rPr>
              <w:t xml:space="preserve">Inginerie economică în agricultură  </w:t>
            </w:r>
          </w:p>
        </w:tc>
        <w:tc>
          <w:tcPr>
            <w:tcW w:w="1269" w:type="dxa"/>
            <w:vMerge/>
            <w:vAlign w:val="center"/>
          </w:tcPr>
          <w:p w:rsidR="00CB0E22" w:rsidRPr="00F5570E" w:rsidRDefault="00CB0E22" w:rsidP="00CB0E22">
            <w:pPr>
              <w:jc w:val="center"/>
              <w:rPr>
                <w:sz w:val="12"/>
                <w:szCs w:val="12"/>
                <w:lang w:val="ro-RO"/>
              </w:rPr>
            </w:pPr>
          </w:p>
        </w:tc>
        <w:tc>
          <w:tcPr>
            <w:tcW w:w="3834" w:type="dxa"/>
            <w:vMerge/>
            <w:vAlign w:val="center"/>
          </w:tcPr>
          <w:p w:rsidR="00CB0E22" w:rsidRPr="00F5570E" w:rsidRDefault="00CB0E22" w:rsidP="00CB0E22">
            <w:pPr>
              <w:tabs>
                <w:tab w:val="left" w:pos="215"/>
              </w:tabs>
              <w:autoSpaceDE w:val="0"/>
              <w:autoSpaceDN w:val="0"/>
              <w:adjustRightInd w:val="0"/>
              <w:rPr>
                <w:sz w:val="12"/>
                <w:szCs w:val="12"/>
                <w:lang w:val="ro-RO"/>
              </w:rPr>
            </w:pPr>
          </w:p>
        </w:tc>
        <w:tc>
          <w:tcPr>
            <w:tcW w:w="851" w:type="dxa"/>
            <w:vMerge/>
            <w:tcBorders>
              <w:right w:val="thinThickSmallGap" w:sz="24" w:space="0" w:color="auto"/>
            </w:tcBorders>
            <w:vAlign w:val="center"/>
          </w:tcPr>
          <w:p w:rsidR="00CB0E22" w:rsidRPr="00F5570E" w:rsidRDefault="00CB0E22" w:rsidP="00CB0E22">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CB0E22" w:rsidRPr="00F5570E" w:rsidRDefault="00CB0E22" w:rsidP="00CB0E22">
            <w:pPr>
              <w:jc w:val="center"/>
              <w:rPr>
                <w:b/>
                <w:bCs/>
                <w:sz w:val="12"/>
                <w:szCs w:val="12"/>
                <w:lang w:val="ro-RO"/>
              </w:rPr>
            </w:pPr>
          </w:p>
        </w:tc>
      </w:tr>
      <w:tr w:rsidR="00F5570E" w:rsidRPr="00F5570E" w:rsidTr="000462E7">
        <w:trPr>
          <w:cantSplit/>
          <w:trHeight w:val="169"/>
          <w:jc w:val="center"/>
        </w:trPr>
        <w:tc>
          <w:tcPr>
            <w:tcW w:w="1195" w:type="dxa"/>
            <w:vMerge/>
            <w:tcBorders>
              <w:left w:val="thinThickSmallGap" w:sz="24" w:space="0" w:color="auto"/>
            </w:tcBorders>
            <w:vAlign w:val="center"/>
          </w:tcPr>
          <w:p w:rsidR="00CB0E22" w:rsidRPr="00F5570E" w:rsidRDefault="00CB0E22" w:rsidP="00CB0E22">
            <w:pPr>
              <w:pStyle w:val="Heading2"/>
              <w:jc w:val="center"/>
              <w:rPr>
                <w:sz w:val="12"/>
                <w:szCs w:val="12"/>
              </w:rPr>
            </w:pPr>
          </w:p>
        </w:tc>
        <w:tc>
          <w:tcPr>
            <w:tcW w:w="1496" w:type="dxa"/>
            <w:vMerge/>
            <w:tcBorders>
              <w:right w:val="thinThickSmallGap" w:sz="24" w:space="0" w:color="auto"/>
            </w:tcBorders>
            <w:vAlign w:val="center"/>
          </w:tcPr>
          <w:p w:rsidR="00CB0E22" w:rsidRPr="00F5570E" w:rsidRDefault="00CB0E22" w:rsidP="00CB0E22">
            <w:pPr>
              <w:rPr>
                <w:b/>
                <w:bCs/>
                <w:sz w:val="12"/>
                <w:szCs w:val="12"/>
                <w:lang w:val="ro-RO"/>
              </w:rPr>
            </w:pPr>
          </w:p>
        </w:tc>
        <w:tc>
          <w:tcPr>
            <w:tcW w:w="1164" w:type="dxa"/>
            <w:vMerge w:val="restart"/>
            <w:tcBorders>
              <w:left w:val="nil"/>
            </w:tcBorders>
            <w:vAlign w:val="center"/>
          </w:tcPr>
          <w:p w:rsidR="00CB0E22" w:rsidRPr="00F5570E" w:rsidRDefault="00CB0E22" w:rsidP="00CB0E22">
            <w:pPr>
              <w:jc w:val="center"/>
              <w:rPr>
                <w:sz w:val="12"/>
                <w:szCs w:val="12"/>
                <w:lang w:val="ro-RO"/>
              </w:rPr>
            </w:pPr>
            <w:r w:rsidRPr="00F5570E">
              <w:rPr>
                <w:sz w:val="12"/>
                <w:szCs w:val="12"/>
                <w:lang w:val="ro-RO"/>
              </w:rPr>
              <w:t>ŞTIINŢE MILITARE ŞI INFORMAŢII</w:t>
            </w:r>
          </w:p>
        </w:tc>
        <w:tc>
          <w:tcPr>
            <w:tcW w:w="1454" w:type="dxa"/>
            <w:vMerge w:val="restart"/>
            <w:tcBorders>
              <w:left w:val="nil"/>
            </w:tcBorders>
            <w:vAlign w:val="center"/>
          </w:tcPr>
          <w:p w:rsidR="00CB0E22" w:rsidRPr="00F5570E" w:rsidRDefault="00CB0E22" w:rsidP="00CB0E22">
            <w:pPr>
              <w:jc w:val="center"/>
              <w:rPr>
                <w:sz w:val="12"/>
                <w:szCs w:val="12"/>
                <w:lang w:val="ro-RO"/>
              </w:rPr>
            </w:pPr>
            <w:r w:rsidRPr="00F5570E">
              <w:rPr>
                <w:sz w:val="12"/>
                <w:szCs w:val="12"/>
                <w:lang w:val="ro-RO"/>
              </w:rPr>
              <w:t>ŞTIINŢE MILITARE ŞI INFORMAŢII</w:t>
            </w:r>
          </w:p>
        </w:tc>
        <w:tc>
          <w:tcPr>
            <w:tcW w:w="1948" w:type="dxa"/>
            <w:tcBorders>
              <w:left w:val="nil"/>
            </w:tcBorders>
            <w:vAlign w:val="center"/>
          </w:tcPr>
          <w:p w:rsidR="00CB0E22" w:rsidRPr="00F5570E" w:rsidRDefault="00CB0E22" w:rsidP="00CB0E22">
            <w:pPr>
              <w:rPr>
                <w:sz w:val="12"/>
                <w:szCs w:val="12"/>
                <w:lang w:val="ro-RO"/>
              </w:rPr>
            </w:pPr>
            <w:r w:rsidRPr="00F5570E">
              <w:rPr>
                <w:sz w:val="12"/>
                <w:szCs w:val="12"/>
                <w:lang w:val="ro-RO"/>
              </w:rPr>
              <w:t>Management economico - financiar</w:t>
            </w:r>
          </w:p>
        </w:tc>
        <w:tc>
          <w:tcPr>
            <w:tcW w:w="1269" w:type="dxa"/>
            <w:vMerge/>
            <w:vAlign w:val="center"/>
          </w:tcPr>
          <w:p w:rsidR="00CB0E22" w:rsidRPr="00F5570E" w:rsidRDefault="00CB0E22" w:rsidP="00CB0E22">
            <w:pPr>
              <w:jc w:val="center"/>
              <w:rPr>
                <w:sz w:val="12"/>
                <w:szCs w:val="12"/>
                <w:lang w:val="ro-RO"/>
              </w:rPr>
            </w:pPr>
          </w:p>
        </w:tc>
        <w:tc>
          <w:tcPr>
            <w:tcW w:w="3834" w:type="dxa"/>
            <w:vMerge/>
            <w:vAlign w:val="center"/>
          </w:tcPr>
          <w:p w:rsidR="00CB0E22" w:rsidRPr="00F5570E" w:rsidRDefault="00CB0E22" w:rsidP="00CB0E22">
            <w:pPr>
              <w:tabs>
                <w:tab w:val="left" w:pos="215"/>
              </w:tabs>
              <w:autoSpaceDE w:val="0"/>
              <w:autoSpaceDN w:val="0"/>
              <w:adjustRightInd w:val="0"/>
              <w:rPr>
                <w:sz w:val="12"/>
                <w:szCs w:val="12"/>
                <w:lang w:val="ro-RO"/>
              </w:rPr>
            </w:pPr>
          </w:p>
        </w:tc>
        <w:tc>
          <w:tcPr>
            <w:tcW w:w="851" w:type="dxa"/>
            <w:vMerge/>
            <w:tcBorders>
              <w:right w:val="thinThickSmallGap" w:sz="24" w:space="0" w:color="auto"/>
            </w:tcBorders>
            <w:vAlign w:val="center"/>
          </w:tcPr>
          <w:p w:rsidR="00CB0E22" w:rsidRPr="00F5570E" w:rsidRDefault="00CB0E22" w:rsidP="00CB0E22">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CB0E22" w:rsidRPr="00F5570E" w:rsidRDefault="00CB0E22" w:rsidP="00CB0E22">
            <w:pPr>
              <w:jc w:val="center"/>
              <w:rPr>
                <w:b/>
                <w:bCs/>
                <w:sz w:val="12"/>
                <w:szCs w:val="12"/>
                <w:lang w:val="ro-RO"/>
              </w:rPr>
            </w:pPr>
          </w:p>
        </w:tc>
      </w:tr>
      <w:tr w:rsidR="00CB0E22" w:rsidRPr="00F5570E" w:rsidTr="000462E7">
        <w:trPr>
          <w:cantSplit/>
          <w:trHeight w:val="61"/>
          <w:jc w:val="center"/>
        </w:trPr>
        <w:tc>
          <w:tcPr>
            <w:tcW w:w="1195" w:type="dxa"/>
            <w:vMerge/>
            <w:tcBorders>
              <w:left w:val="thinThickSmallGap" w:sz="24" w:space="0" w:color="auto"/>
            </w:tcBorders>
            <w:vAlign w:val="center"/>
          </w:tcPr>
          <w:p w:rsidR="00CB0E22" w:rsidRPr="00F5570E" w:rsidRDefault="00CB0E22" w:rsidP="00CB0E22">
            <w:pPr>
              <w:pStyle w:val="Heading2"/>
              <w:jc w:val="center"/>
              <w:rPr>
                <w:sz w:val="12"/>
                <w:szCs w:val="12"/>
              </w:rPr>
            </w:pPr>
          </w:p>
        </w:tc>
        <w:tc>
          <w:tcPr>
            <w:tcW w:w="1496" w:type="dxa"/>
            <w:vMerge/>
            <w:tcBorders>
              <w:right w:val="thinThickSmallGap" w:sz="24" w:space="0" w:color="auto"/>
            </w:tcBorders>
            <w:vAlign w:val="center"/>
          </w:tcPr>
          <w:p w:rsidR="00CB0E22" w:rsidRPr="00F5570E" w:rsidRDefault="00CB0E22" w:rsidP="00CB0E22">
            <w:pPr>
              <w:rPr>
                <w:b/>
                <w:bCs/>
                <w:sz w:val="12"/>
                <w:szCs w:val="12"/>
                <w:lang w:val="ro-RO"/>
              </w:rPr>
            </w:pPr>
          </w:p>
        </w:tc>
        <w:tc>
          <w:tcPr>
            <w:tcW w:w="1164" w:type="dxa"/>
            <w:vMerge/>
            <w:tcBorders>
              <w:left w:val="nil"/>
            </w:tcBorders>
            <w:vAlign w:val="center"/>
          </w:tcPr>
          <w:p w:rsidR="00CB0E22" w:rsidRPr="00F5570E" w:rsidRDefault="00CB0E22" w:rsidP="00CB0E22">
            <w:pPr>
              <w:jc w:val="center"/>
              <w:rPr>
                <w:sz w:val="12"/>
                <w:szCs w:val="12"/>
                <w:lang w:val="ro-RO"/>
              </w:rPr>
            </w:pPr>
          </w:p>
        </w:tc>
        <w:tc>
          <w:tcPr>
            <w:tcW w:w="1454" w:type="dxa"/>
            <w:vMerge/>
            <w:tcBorders>
              <w:left w:val="nil"/>
            </w:tcBorders>
            <w:vAlign w:val="center"/>
          </w:tcPr>
          <w:p w:rsidR="00CB0E22" w:rsidRPr="00F5570E" w:rsidRDefault="00CB0E22" w:rsidP="00CB0E22">
            <w:pPr>
              <w:rPr>
                <w:sz w:val="12"/>
                <w:szCs w:val="12"/>
                <w:lang w:val="ro-RO"/>
              </w:rPr>
            </w:pPr>
          </w:p>
        </w:tc>
        <w:tc>
          <w:tcPr>
            <w:tcW w:w="1948" w:type="dxa"/>
            <w:tcBorders>
              <w:left w:val="nil"/>
            </w:tcBorders>
            <w:vAlign w:val="center"/>
          </w:tcPr>
          <w:p w:rsidR="00CB0E22" w:rsidRPr="00F5570E" w:rsidRDefault="00CB0E22" w:rsidP="00CB0E22">
            <w:pPr>
              <w:rPr>
                <w:sz w:val="12"/>
                <w:szCs w:val="12"/>
                <w:lang w:val="ro-RO"/>
              </w:rPr>
            </w:pPr>
            <w:r w:rsidRPr="00F5570E">
              <w:rPr>
                <w:sz w:val="12"/>
                <w:szCs w:val="12"/>
                <w:lang w:val="ro-RO"/>
              </w:rPr>
              <w:t>Managementul organizaţiei</w:t>
            </w:r>
          </w:p>
        </w:tc>
        <w:tc>
          <w:tcPr>
            <w:tcW w:w="1269" w:type="dxa"/>
            <w:vMerge/>
            <w:vAlign w:val="center"/>
          </w:tcPr>
          <w:p w:rsidR="00CB0E22" w:rsidRPr="00F5570E" w:rsidRDefault="00CB0E22" w:rsidP="00CB0E22">
            <w:pPr>
              <w:jc w:val="center"/>
              <w:rPr>
                <w:sz w:val="12"/>
                <w:szCs w:val="12"/>
                <w:lang w:val="ro-RO"/>
              </w:rPr>
            </w:pPr>
          </w:p>
        </w:tc>
        <w:tc>
          <w:tcPr>
            <w:tcW w:w="3834" w:type="dxa"/>
            <w:vMerge/>
            <w:vAlign w:val="center"/>
          </w:tcPr>
          <w:p w:rsidR="00CB0E22" w:rsidRPr="00F5570E" w:rsidRDefault="00CB0E22" w:rsidP="00CB0E22">
            <w:pPr>
              <w:tabs>
                <w:tab w:val="left" w:pos="215"/>
              </w:tabs>
              <w:autoSpaceDE w:val="0"/>
              <w:autoSpaceDN w:val="0"/>
              <w:adjustRightInd w:val="0"/>
              <w:rPr>
                <w:sz w:val="12"/>
                <w:szCs w:val="12"/>
                <w:lang w:val="ro-RO"/>
              </w:rPr>
            </w:pPr>
          </w:p>
        </w:tc>
        <w:tc>
          <w:tcPr>
            <w:tcW w:w="851" w:type="dxa"/>
            <w:vMerge/>
            <w:tcBorders>
              <w:right w:val="thinThickSmallGap" w:sz="24" w:space="0" w:color="auto"/>
            </w:tcBorders>
            <w:vAlign w:val="center"/>
          </w:tcPr>
          <w:p w:rsidR="00CB0E22" w:rsidRPr="00F5570E" w:rsidRDefault="00CB0E22" w:rsidP="00CB0E22">
            <w:pPr>
              <w:jc w:val="center"/>
              <w:rPr>
                <w:sz w:val="12"/>
                <w:szCs w:val="12"/>
                <w:lang w:val="ro-RO"/>
              </w:rPr>
            </w:pPr>
          </w:p>
        </w:tc>
        <w:tc>
          <w:tcPr>
            <w:tcW w:w="1698" w:type="dxa"/>
            <w:vMerge/>
            <w:tcBorders>
              <w:left w:val="thinThickSmallGap" w:sz="24" w:space="0" w:color="auto"/>
              <w:right w:val="thinThickSmallGap" w:sz="24" w:space="0" w:color="auto"/>
            </w:tcBorders>
            <w:vAlign w:val="center"/>
          </w:tcPr>
          <w:p w:rsidR="00CB0E22" w:rsidRPr="00F5570E" w:rsidRDefault="00CB0E22" w:rsidP="00CB0E22">
            <w:pPr>
              <w:jc w:val="center"/>
              <w:rPr>
                <w:b/>
                <w:bCs/>
                <w:sz w:val="12"/>
                <w:szCs w:val="12"/>
                <w:lang w:val="ro-RO"/>
              </w:rPr>
            </w:pPr>
          </w:p>
        </w:tc>
      </w:tr>
    </w:tbl>
    <w:p w:rsidR="00BE08C5" w:rsidRPr="00F5570E" w:rsidRDefault="00BE08C5">
      <w:pPr>
        <w:ind w:left="8640"/>
        <w:jc w:val="right"/>
        <w:rPr>
          <w:sz w:val="12"/>
          <w:szCs w:val="12"/>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496"/>
        <w:gridCol w:w="1164"/>
        <w:gridCol w:w="1560"/>
        <w:gridCol w:w="1764"/>
        <w:gridCol w:w="1309"/>
        <w:gridCol w:w="3731"/>
        <w:gridCol w:w="992"/>
        <w:gridCol w:w="1698"/>
      </w:tblGrid>
      <w:tr w:rsidR="00F5570E" w:rsidRPr="00F5570E" w:rsidTr="002D426D">
        <w:trPr>
          <w:cantSplit/>
          <w:trHeight w:val="60"/>
          <w:jc w:val="center"/>
        </w:trPr>
        <w:tc>
          <w:tcPr>
            <w:tcW w:w="1195" w:type="dxa"/>
            <w:vMerge w:val="restart"/>
            <w:tcBorders>
              <w:left w:val="thinThickSmallGap" w:sz="24" w:space="0" w:color="auto"/>
            </w:tcBorders>
            <w:vAlign w:val="center"/>
          </w:tcPr>
          <w:p w:rsidR="003D395E" w:rsidRPr="00F5570E" w:rsidRDefault="003D395E" w:rsidP="003D395E">
            <w:pPr>
              <w:jc w:val="center"/>
              <w:rPr>
                <w:b/>
                <w:bCs/>
                <w:sz w:val="13"/>
                <w:szCs w:val="13"/>
                <w:lang w:val="ro-RO"/>
              </w:rPr>
            </w:pPr>
            <w:bookmarkStart w:id="14" w:name="_Hlk247452632"/>
            <w:r w:rsidRPr="00F5570E">
              <w:rPr>
                <w:b/>
                <w:bCs/>
                <w:sz w:val="13"/>
                <w:szCs w:val="13"/>
                <w:lang w:val="ro-RO"/>
              </w:rPr>
              <w:lastRenderedPageBreak/>
              <w:t>Învăţământ liceal/</w:t>
            </w:r>
          </w:p>
          <w:p w:rsidR="003D395E" w:rsidRPr="00F5570E" w:rsidRDefault="003D395E" w:rsidP="003D395E">
            <w:pPr>
              <w:jc w:val="center"/>
              <w:rPr>
                <w:b/>
                <w:bCs/>
                <w:sz w:val="13"/>
                <w:szCs w:val="13"/>
                <w:lang w:val="ro-RO"/>
              </w:rPr>
            </w:pPr>
            <w:r w:rsidRPr="00F5570E">
              <w:rPr>
                <w:b/>
                <w:bCs/>
                <w:sz w:val="13"/>
                <w:szCs w:val="13"/>
                <w:lang w:val="ro-RO"/>
              </w:rPr>
              <w:t xml:space="preserve">  Învăţământ profesional</w:t>
            </w:r>
          </w:p>
          <w:p w:rsidR="003D395E" w:rsidRPr="00F5570E" w:rsidRDefault="003D395E" w:rsidP="003D395E">
            <w:pPr>
              <w:jc w:val="center"/>
              <w:rPr>
                <w:b/>
                <w:bCs/>
                <w:sz w:val="13"/>
                <w:szCs w:val="13"/>
                <w:lang w:val="ro-RO"/>
              </w:rPr>
            </w:pPr>
          </w:p>
        </w:tc>
        <w:tc>
          <w:tcPr>
            <w:tcW w:w="1496" w:type="dxa"/>
            <w:vMerge w:val="restart"/>
            <w:tcBorders>
              <w:right w:val="thinThickSmallGap" w:sz="24" w:space="0" w:color="auto"/>
            </w:tcBorders>
            <w:vAlign w:val="center"/>
          </w:tcPr>
          <w:p w:rsidR="003D395E" w:rsidRPr="00F5570E" w:rsidRDefault="003D395E" w:rsidP="003D395E">
            <w:pPr>
              <w:rPr>
                <w:b/>
                <w:bCs/>
                <w:sz w:val="13"/>
                <w:szCs w:val="13"/>
                <w:lang w:val="ro-RO"/>
              </w:rPr>
            </w:pPr>
            <w:r w:rsidRPr="00F5570E">
              <w:rPr>
                <w:b/>
                <w:bCs/>
                <w:sz w:val="13"/>
                <w:szCs w:val="13"/>
                <w:lang w:val="ro-RO"/>
              </w:rPr>
              <w:t>1. Economie; Educaţie</w:t>
            </w:r>
          </w:p>
          <w:p w:rsidR="003D395E" w:rsidRPr="00F5570E" w:rsidRDefault="003D395E" w:rsidP="003D395E">
            <w:pPr>
              <w:rPr>
                <w:b/>
                <w:bCs/>
                <w:sz w:val="13"/>
                <w:szCs w:val="13"/>
                <w:lang w:val="ro-RO"/>
              </w:rPr>
            </w:pPr>
            <w:r w:rsidRPr="00F5570E">
              <w:rPr>
                <w:b/>
                <w:bCs/>
                <w:sz w:val="13"/>
                <w:szCs w:val="13"/>
                <w:lang w:val="ro-RO"/>
              </w:rPr>
              <w:t>antreprenorială</w:t>
            </w:r>
          </w:p>
          <w:p w:rsidR="003D395E" w:rsidRPr="00F5570E" w:rsidRDefault="003D395E" w:rsidP="003D395E">
            <w:pPr>
              <w:rPr>
                <w:b/>
                <w:bCs/>
                <w:sz w:val="13"/>
                <w:szCs w:val="13"/>
                <w:lang w:val="ro-RO"/>
              </w:rPr>
            </w:pPr>
          </w:p>
          <w:p w:rsidR="003D395E" w:rsidRPr="00F5570E" w:rsidRDefault="003D395E" w:rsidP="003D395E">
            <w:pPr>
              <w:rPr>
                <w:b/>
                <w:bCs/>
                <w:sz w:val="13"/>
                <w:szCs w:val="13"/>
                <w:lang w:val="ro-RO"/>
              </w:rPr>
            </w:pPr>
            <w:r w:rsidRPr="00F5570E">
              <w:rPr>
                <w:b/>
                <w:bCs/>
                <w:sz w:val="13"/>
                <w:szCs w:val="13"/>
                <w:lang w:val="ro-RO"/>
              </w:rPr>
              <w:t>2. Economie aplicată</w:t>
            </w:r>
          </w:p>
          <w:p w:rsidR="003D395E" w:rsidRPr="00F5570E" w:rsidRDefault="003D395E" w:rsidP="003D395E">
            <w:pPr>
              <w:ind w:left="360"/>
              <w:rPr>
                <w:b/>
                <w:bCs/>
                <w:sz w:val="13"/>
                <w:szCs w:val="13"/>
                <w:lang w:val="ro-RO"/>
              </w:rPr>
            </w:pPr>
          </w:p>
          <w:p w:rsidR="003D395E" w:rsidRPr="00F5570E" w:rsidRDefault="003D395E" w:rsidP="003D395E">
            <w:pPr>
              <w:rPr>
                <w:b/>
                <w:bCs/>
                <w:sz w:val="13"/>
                <w:szCs w:val="13"/>
                <w:lang w:val="ro-RO"/>
              </w:rPr>
            </w:pPr>
            <w:r w:rsidRPr="00F5570E">
              <w:rPr>
                <w:b/>
                <w:bCs/>
                <w:sz w:val="13"/>
                <w:szCs w:val="13"/>
                <w:lang w:val="ro-RO"/>
              </w:rPr>
              <w:t>3. Economie; Educaţie</w:t>
            </w:r>
          </w:p>
          <w:p w:rsidR="003D395E" w:rsidRPr="00F5570E" w:rsidRDefault="003D395E" w:rsidP="003D395E">
            <w:pPr>
              <w:rPr>
                <w:b/>
                <w:bCs/>
                <w:sz w:val="13"/>
                <w:szCs w:val="13"/>
                <w:lang w:val="ro-RO"/>
              </w:rPr>
            </w:pPr>
            <w:r w:rsidRPr="00F5570E">
              <w:rPr>
                <w:b/>
                <w:bCs/>
                <w:sz w:val="13"/>
                <w:szCs w:val="13"/>
                <w:lang w:val="ro-RO"/>
              </w:rPr>
              <w:t>antreprenorială – Economie aplicată</w:t>
            </w:r>
          </w:p>
          <w:p w:rsidR="003D395E" w:rsidRPr="00F5570E" w:rsidRDefault="003D395E" w:rsidP="003D395E">
            <w:pPr>
              <w:rPr>
                <w:b/>
                <w:bCs/>
                <w:i/>
                <w:iCs/>
                <w:sz w:val="13"/>
                <w:szCs w:val="13"/>
                <w:lang w:val="ro-RO"/>
              </w:rPr>
            </w:pPr>
          </w:p>
        </w:tc>
        <w:tc>
          <w:tcPr>
            <w:tcW w:w="1164" w:type="dxa"/>
            <w:vMerge w:val="restart"/>
            <w:tcBorders>
              <w:left w:val="nil"/>
            </w:tcBorders>
            <w:vAlign w:val="center"/>
          </w:tcPr>
          <w:p w:rsidR="003D395E" w:rsidRPr="00F5570E" w:rsidRDefault="003D395E" w:rsidP="003D395E">
            <w:pPr>
              <w:jc w:val="center"/>
              <w:rPr>
                <w:sz w:val="12"/>
                <w:szCs w:val="12"/>
                <w:lang w:val="ro-RO"/>
              </w:rPr>
            </w:pPr>
            <w:r w:rsidRPr="00F5570E">
              <w:rPr>
                <w:sz w:val="12"/>
                <w:szCs w:val="12"/>
                <w:lang w:val="ro-RO"/>
              </w:rPr>
              <w:t>ŞTIINŢE ECONOMICE</w:t>
            </w:r>
          </w:p>
        </w:tc>
        <w:tc>
          <w:tcPr>
            <w:tcW w:w="1560" w:type="dxa"/>
            <w:vMerge w:val="restart"/>
            <w:tcBorders>
              <w:left w:val="nil"/>
            </w:tcBorders>
            <w:vAlign w:val="center"/>
          </w:tcPr>
          <w:p w:rsidR="003D395E" w:rsidRPr="00F5570E" w:rsidRDefault="003D395E" w:rsidP="003D395E">
            <w:pPr>
              <w:jc w:val="center"/>
              <w:rPr>
                <w:sz w:val="12"/>
                <w:szCs w:val="12"/>
                <w:lang w:val="ro-RO"/>
              </w:rPr>
            </w:pPr>
            <w:r w:rsidRPr="00F5570E">
              <w:rPr>
                <w:sz w:val="12"/>
                <w:szCs w:val="12"/>
                <w:lang w:val="ro-RO"/>
              </w:rPr>
              <w:t>ECONOMIE</w:t>
            </w:r>
          </w:p>
        </w:tc>
        <w:tc>
          <w:tcPr>
            <w:tcW w:w="1764" w:type="dxa"/>
            <w:tcBorders>
              <w:left w:val="nil"/>
            </w:tcBorders>
            <w:vAlign w:val="center"/>
          </w:tcPr>
          <w:p w:rsidR="003D395E" w:rsidRPr="00F5570E" w:rsidRDefault="003D395E" w:rsidP="003D395E">
            <w:pPr>
              <w:rPr>
                <w:sz w:val="12"/>
                <w:szCs w:val="12"/>
                <w:lang w:val="ro-RO"/>
              </w:rPr>
            </w:pPr>
            <w:r w:rsidRPr="00F5570E">
              <w:rPr>
                <w:sz w:val="12"/>
                <w:szCs w:val="12"/>
                <w:lang w:val="ro-RO"/>
              </w:rPr>
              <w:t>Economie generală</w:t>
            </w:r>
          </w:p>
        </w:tc>
        <w:tc>
          <w:tcPr>
            <w:tcW w:w="1309" w:type="dxa"/>
            <w:vMerge w:val="restart"/>
            <w:vAlign w:val="center"/>
          </w:tcPr>
          <w:p w:rsidR="003D395E" w:rsidRPr="00F5570E" w:rsidRDefault="003D395E" w:rsidP="003D395E">
            <w:pPr>
              <w:rPr>
                <w:sz w:val="14"/>
                <w:szCs w:val="14"/>
              </w:rPr>
            </w:pPr>
            <w:r w:rsidRPr="00F5570E">
              <w:rPr>
                <w:sz w:val="14"/>
                <w:szCs w:val="14"/>
              </w:rPr>
              <w:t>MARKETING</w:t>
            </w:r>
          </w:p>
        </w:tc>
        <w:tc>
          <w:tcPr>
            <w:tcW w:w="3731" w:type="dxa"/>
            <w:vMerge w:val="restart"/>
            <w:vAlign w:val="center"/>
          </w:tcPr>
          <w:p w:rsidR="003D395E" w:rsidRPr="00F5570E" w:rsidRDefault="003D395E" w:rsidP="003D395E">
            <w:pPr>
              <w:numPr>
                <w:ilvl w:val="0"/>
                <w:numId w:val="24"/>
              </w:numPr>
              <w:tabs>
                <w:tab w:val="clear" w:pos="720"/>
                <w:tab w:val="left" w:pos="302"/>
              </w:tabs>
              <w:autoSpaceDE w:val="0"/>
              <w:autoSpaceDN w:val="0"/>
              <w:adjustRightInd w:val="0"/>
              <w:ind w:left="79" w:firstLine="0"/>
              <w:rPr>
                <w:rFonts w:ascii="TimesNewRoman" w:hAnsi="TimesNewRoman" w:cs="TimesNewRoman"/>
                <w:sz w:val="14"/>
                <w:szCs w:val="14"/>
              </w:rPr>
            </w:pPr>
            <w:r w:rsidRPr="00F5570E">
              <w:rPr>
                <w:rFonts w:ascii="TimesNewRoman" w:hAnsi="TimesNewRoman" w:cs="TimesNewRoman"/>
                <w:sz w:val="14"/>
                <w:szCs w:val="14"/>
              </w:rPr>
              <w:t>Analiză şi strategie de marketing</w:t>
            </w:r>
          </w:p>
          <w:p w:rsidR="003D395E" w:rsidRPr="00F5570E" w:rsidRDefault="003D395E" w:rsidP="003D395E">
            <w:pPr>
              <w:numPr>
                <w:ilvl w:val="0"/>
                <w:numId w:val="24"/>
              </w:numPr>
              <w:tabs>
                <w:tab w:val="clear" w:pos="720"/>
                <w:tab w:val="left" w:pos="302"/>
              </w:tabs>
              <w:autoSpaceDE w:val="0"/>
              <w:autoSpaceDN w:val="0"/>
              <w:adjustRightInd w:val="0"/>
              <w:ind w:left="79" w:firstLine="0"/>
              <w:rPr>
                <w:rFonts w:ascii="TimesNewRoman" w:hAnsi="TimesNewRoman" w:cs="TimesNewRoman"/>
                <w:sz w:val="14"/>
                <w:szCs w:val="14"/>
              </w:rPr>
            </w:pPr>
            <w:r w:rsidRPr="00F5570E">
              <w:rPr>
                <w:rFonts w:ascii="TimesNewRoman" w:hAnsi="TimesNewRoman" w:cs="TimesNewRoman"/>
                <w:sz w:val="14"/>
                <w:szCs w:val="14"/>
              </w:rPr>
              <w:t>Business to business marketing</w:t>
            </w:r>
          </w:p>
          <w:p w:rsidR="003D395E" w:rsidRPr="00F5570E" w:rsidRDefault="003D395E" w:rsidP="003D395E">
            <w:pPr>
              <w:numPr>
                <w:ilvl w:val="0"/>
                <w:numId w:val="24"/>
              </w:numPr>
              <w:tabs>
                <w:tab w:val="clear" w:pos="720"/>
                <w:tab w:val="left" w:pos="302"/>
              </w:tabs>
              <w:autoSpaceDE w:val="0"/>
              <w:autoSpaceDN w:val="0"/>
              <w:adjustRightInd w:val="0"/>
              <w:ind w:left="79" w:firstLine="0"/>
              <w:rPr>
                <w:rFonts w:ascii="TimesNewRoman" w:hAnsi="TimesNewRoman" w:cs="TimesNewRoman"/>
                <w:sz w:val="14"/>
                <w:szCs w:val="14"/>
              </w:rPr>
            </w:pPr>
            <w:r w:rsidRPr="00F5570E">
              <w:rPr>
                <w:rFonts w:ascii="TimesNewRoman" w:hAnsi="TimesNewRoman" w:cs="TimesNewRoman"/>
                <w:sz w:val="14"/>
                <w:szCs w:val="14"/>
              </w:rPr>
              <w:t>Cercetări de marketing</w:t>
            </w:r>
          </w:p>
          <w:p w:rsidR="003D395E" w:rsidRPr="00F5570E" w:rsidRDefault="003D395E" w:rsidP="003D395E">
            <w:pPr>
              <w:numPr>
                <w:ilvl w:val="0"/>
                <w:numId w:val="24"/>
              </w:numPr>
              <w:tabs>
                <w:tab w:val="clear" w:pos="720"/>
                <w:tab w:val="left" w:pos="302"/>
              </w:tabs>
              <w:autoSpaceDE w:val="0"/>
              <w:autoSpaceDN w:val="0"/>
              <w:adjustRightInd w:val="0"/>
              <w:ind w:left="79" w:firstLine="0"/>
              <w:rPr>
                <w:rFonts w:ascii="TimesNewRoman" w:hAnsi="TimesNewRoman" w:cs="TimesNewRoman"/>
                <w:sz w:val="14"/>
                <w:szCs w:val="14"/>
              </w:rPr>
            </w:pPr>
            <w:r w:rsidRPr="00F5570E">
              <w:rPr>
                <w:rFonts w:ascii="TimesNewRoman" w:hAnsi="TimesNewRoman" w:cs="TimesNewRoman"/>
                <w:sz w:val="14"/>
                <w:szCs w:val="14"/>
              </w:rPr>
              <w:t>Cercetare fundamentală de marketing</w:t>
            </w:r>
          </w:p>
          <w:p w:rsidR="003D395E" w:rsidRPr="00F5570E" w:rsidRDefault="003D395E" w:rsidP="003D395E">
            <w:pPr>
              <w:numPr>
                <w:ilvl w:val="0"/>
                <w:numId w:val="24"/>
              </w:numPr>
              <w:tabs>
                <w:tab w:val="clear" w:pos="720"/>
                <w:tab w:val="left" w:pos="302"/>
              </w:tabs>
              <w:autoSpaceDE w:val="0"/>
              <w:autoSpaceDN w:val="0"/>
              <w:adjustRightInd w:val="0"/>
              <w:ind w:left="79" w:firstLine="0"/>
              <w:rPr>
                <w:rFonts w:ascii="TimesNewRoman" w:hAnsi="TimesNewRoman" w:cs="TimesNewRoman"/>
                <w:sz w:val="14"/>
                <w:szCs w:val="14"/>
              </w:rPr>
            </w:pPr>
            <w:r w:rsidRPr="00F5570E">
              <w:rPr>
                <w:rFonts w:ascii="TimesNewRoman" w:hAnsi="TimesNewRoman" w:cs="TimesNewRoman"/>
                <w:sz w:val="14"/>
                <w:szCs w:val="14"/>
              </w:rPr>
              <w:t>Gestiunea relaţiilor cu consumatorii</w:t>
            </w:r>
          </w:p>
          <w:p w:rsidR="003D395E" w:rsidRPr="00F5570E" w:rsidRDefault="003D395E" w:rsidP="003D395E">
            <w:pPr>
              <w:numPr>
                <w:ilvl w:val="0"/>
                <w:numId w:val="24"/>
              </w:numPr>
              <w:tabs>
                <w:tab w:val="clear" w:pos="720"/>
                <w:tab w:val="left" w:pos="302"/>
              </w:tabs>
              <w:autoSpaceDE w:val="0"/>
              <w:autoSpaceDN w:val="0"/>
              <w:adjustRightInd w:val="0"/>
              <w:ind w:left="79" w:firstLine="0"/>
              <w:rPr>
                <w:rFonts w:ascii="TimesNewRoman" w:hAnsi="TimesNewRoman" w:cs="TimesNewRoman"/>
                <w:sz w:val="14"/>
                <w:szCs w:val="14"/>
              </w:rPr>
            </w:pPr>
            <w:r w:rsidRPr="00F5570E">
              <w:rPr>
                <w:rFonts w:ascii="TimesNewRoman" w:hAnsi="TimesNewRoman" w:cs="TimesNewRoman"/>
                <w:sz w:val="14"/>
                <w:szCs w:val="14"/>
              </w:rPr>
              <w:t>Management - Marketing</w:t>
            </w:r>
          </w:p>
          <w:p w:rsidR="003D395E" w:rsidRPr="00F5570E" w:rsidRDefault="003D395E" w:rsidP="003D395E">
            <w:pPr>
              <w:numPr>
                <w:ilvl w:val="0"/>
                <w:numId w:val="24"/>
              </w:numPr>
              <w:tabs>
                <w:tab w:val="clear" w:pos="720"/>
                <w:tab w:val="left" w:pos="302"/>
              </w:tabs>
              <w:autoSpaceDE w:val="0"/>
              <w:autoSpaceDN w:val="0"/>
              <w:adjustRightInd w:val="0"/>
              <w:ind w:left="79" w:firstLine="0"/>
              <w:rPr>
                <w:rFonts w:ascii="TimesNewRoman" w:hAnsi="TimesNewRoman" w:cs="TimesNewRoman"/>
                <w:sz w:val="14"/>
                <w:szCs w:val="14"/>
              </w:rPr>
            </w:pPr>
            <w:r w:rsidRPr="00F5570E">
              <w:rPr>
                <w:rFonts w:ascii="TimesNewRoman" w:hAnsi="TimesNewRoman" w:cs="TimesNewRoman"/>
                <w:sz w:val="14"/>
                <w:szCs w:val="14"/>
              </w:rPr>
              <w:t>Managementul marketingului</w:t>
            </w:r>
          </w:p>
          <w:p w:rsidR="003D395E" w:rsidRPr="00F5570E" w:rsidRDefault="003D395E" w:rsidP="003D395E">
            <w:pPr>
              <w:numPr>
                <w:ilvl w:val="0"/>
                <w:numId w:val="24"/>
              </w:numPr>
              <w:tabs>
                <w:tab w:val="clear" w:pos="720"/>
                <w:tab w:val="left" w:pos="302"/>
              </w:tabs>
              <w:autoSpaceDE w:val="0"/>
              <w:autoSpaceDN w:val="0"/>
              <w:adjustRightInd w:val="0"/>
              <w:ind w:left="79" w:firstLine="0"/>
              <w:rPr>
                <w:rFonts w:ascii="TimesNewRoman" w:hAnsi="TimesNewRoman" w:cs="TimesNewRoman"/>
                <w:sz w:val="14"/>
                <w:szCs w:val="14"/>
              </w:rPr>
            </w:pPr>
            <w:r w:rsidRPr="00F5570E">
              <w:rPr>
                <w:rFonts w:ascii="TimesNewRoman" w:hAnsi="TimesNewRoman" w:cs="TimesNewRoman"/>
                <w:sz w:val="14"/>
                <w:szCs w:val="14"/>
              </w:rPr>
              <w:t>Managementul relaţiilor cu clienţii</w:t>
            </w:r>
          </w:p>
          <w:p w:rsidR="003D395E" w:rsidRPr="00F5570E" w:rsidRDefault="003D395E" w:rsidP="003D395E">
            <w:pPr>
              <w:numPr>
                <w:ilvl w:val="0"/>
                <w:numId w:val="24"/>
              </w:numPr>
              <w:tabs>
                <w:tab w:val="clear" w:pos="720"/>
                <w:tab w:val="left" w:pos="302"/>
              </w:tabs>
              <w:autoSpaceDE w:val="0"/>
              <w:autoSpaceDN w:val="0"/>
              <w:adjustRightInd w:val="0"/>
              <w:ind w:left="79" w:firstLine="0"/>
              <w:rPr>
                <w:rFonts w:ascii="TimesNewRoman" w:hAnsi="TimesNewRoman" w:cs="TimesNewRoman"/>
                <w:sz w:val="14"/>
                <w:szCs w:val="14"/>
              </w:rPr>
            </w:pPr>
            <w:r w:rsidRPr="00F5570E">
              <w:rPr>
                <w:rFonts w:ascii="TimesNewRoman" w:hAnsi="TimesNewRoman" w:cs="TimesNewRoman"/>
                <w:sz w:val="14"/>
                <w:szCs w:val="14"/>
              </w:rPr>
              <w:t>Managementul relaţiilor cu clienţii - EUCOREM</w:t>
            </w:r>
          </w:p>
          <w:p w:rsidR="003D395E" w:rsidRPr="00F5570E" w:rsidRDefault="003D395E" w:rsidP="003D395E">
            <w:pPr>
              <w:numPr>
                <w:ilvl w:val="0"/>
                <w:numId w:val="24"/>
              </w:numPr>
              <w:tabs>
                <w:tab w:val="clear" w:pos="720"/>
                <w:tab w:val="left" w:pos="302"/>
              </w:tabs>
              <w:autoSpaceDE w:val="0"/>
              <w:autoSpaceDN w:val="0"/>
              <w:adjustRightInd w:val="0"/>
              <w:ind w:left="79" w:firstLine="0"/>
              <w:rPr>
                <w:rFonts w:ascii="TimesNewRoman" w:hAnsi="TimesNewRoman" w:cs="TimesNewRoman"/>
                <w:sz w:val="14"/>
                <w:szCs w:val="14"/>
              </w:rPr>
            </w:pPr>
            <w:r w:rsidRPr="00F5570E">
              <w:rPr>
                <w:rFonts w:ascii="TimesNewRoman" w:hAnsi="TimesNewRoman" w:cs="TimesNewRoman"/>
                <w:sz w:val="14"/>
                <w:szCs w:val="14"/>
              </w:rPr>
              <w:t>Marketing</w:t>
            </w:r>
          </w:p>
          <w:p w:rsidR="003D395E" w:rsidRPr="00F5570E" w:rsidRDefault="003D395E" w:rsidP="003D395E">
            <w:pPr>
              <w:numPr>
                <w:ilvl w:val="0"/>
                <w:numId w:val="24"/>
              </w:numPr>
              <w:tabs>
                <w:tab w:val="clear" w:pos="720"/>
                <w:tab w:val="left" w:pos="302"/>
              </w:tabs>
              <w:autoSpaceDE w:val="0"/>
              <w:autoSpaceDN w:val="0"/>
              <w:adjustRightInd w:val="0"/>
              <w:ind w:left="79" w:firstLine="0"/>
              <w:rPr>
                <w:rFonts w:ascii="TimesNewRoman" w:hAnsi="TimesNewRoman" w:cs="TimesNewRoman"/>
                <w:sz w:val="14"/>
                <w:szCs w:val="14"/>
              </w:rPr>
            </w:pPr>
            <w:r w:rsidRPr="00F5570E">
              <w:rPr>
                <w:rFonts w:ascii="TimesNewRoman" w:hAnsi="TimesNewRoman" w:cs="TimesNewRoman"/>
                <w:sz w:val="14"/>
                <w:szCs w:val="14"/>
              </w:rPr>
              <w:t>Marketing internaţional</w:t>
            </w:r>
          </w:p>
          <w:p w:rsidR="003D395E" w:rsidRPr="00F5570E" w:rsidRDefault="003D395E" w:rsidP="003D395E">
            <w:pPr>
              <w:numPr>
                <w:ilvl w:val="0"/>
                <w:numId w:val="24"/>
              </w:numPr>
              <w:tabs>
                <w:tab w:val="clear" w:pos="720"/>
                <w:tab w:val="left" w:pos="302"/>
              </w:tabs>
              <w:autoSpaceDE w:val="0"/>
              <w:autoSpaceDN w:val="0"/>
              <w:adjustRightInd w:val="0"/>
              <w:ind w:left="79" w:firstLine="0"/>
              <w:rPr>
                <w:rFonts w:ascii="TimesNewRoman" w:hAnsi="TimesNewRoman" w:cs="TimesNewRoman"/>
                <w:sz w:val="14"/>
                <w:szCs w:val="14"/>
              </w:rPr>
            </w:pPr>
            <w:r w:rsidRPr="00F5570E">
              <w:rPr>
                <w:rFonts w:ascii="TimesNewRoman" w:hAnsi="TimesNewRoman" w:cs="TimesNewRoman"/>
                <w:sz w:val="14"/>
                <w:szCs w:val="14"/>
              </w:rPr>
              <w:t>Marketing în afaceri</w:t>
            </w:r>
          </w:p>
          <w:p w:rsidR="003D395E" w:rsidRPr="00F5570E" w:rsidRDefault="003D395E" w:rsidP="003D395E">
            <w:pPr>
              <w:numPr>
                <w:ilvl w:val="0"/>
                <w:numId w:val="24"/>
              </w:numPr>
              <w:tabs>
                <w:tab w:val="clear" w:pos="720"/>
                <w:tab w:val="left" w:pos="302"/>
              </w:tabs>
              <w:autoSpaceDE w:val="0"/>
              <w:autoSpaceDN w:val="0"/>
              <w:adjustRightInd w:val="0"/>
              <w:ind w:left="79" w:firstLine="0"/>
              <w:rPr>
                <w:rFonts w:ascii="TimesNewRoman" w:hAnsi="TimesNewRoman" w:cs="TimesNewRoman"/>
                <w:sz w:val="14"/>
                <w:szCs w:val="14"/>
              </w:rPr>
            </w:pPr>
            <w:r w:rsidRPr="00F5570E">
              <w:rPr>
                <w:rFonts w:ascii="TimesNewRoman" w:hAnsi="TimesNewRoman" w:cs="TimesNewRoman"/>
                <w:sz w:val="14"/>
                <w:szCs w:val="14"/>
              </w:rPr>
              <w:t>Marketing online</w:t>
            </w:r>
          </w:p>
          <w:p w:rsidR="003D395E" w:rsidRPr="00F5570E" w:rsidRDefault="003D395E" w:rsidP="003D395E">
            <w:pPr>
              <w:numPr>
                <w:ilvl w:val="0"/>
                <w:numId w:val="24"/>
              </w:numPr>
              <w:tabs>
                <w:tab w:val="clear" w:pos="720"/>
                <w:tab w:val="left" w:pos="362"/>
              </w:tabs>
              <w:autoSpaceDE w:val="0"/>
              <w:autoSpaceDN w:val="0"/>
              <w:adjustRightInd w:val="0"/>
              <w:ind w:left="79" w:firstLine="0"/>
              <w:rPr>
                <w:rFonts w:ascii="TimesNewRoman" w:hAnsi="TimesNewRoman" w:cs="TimesNewRoman"/>
                <w:sz w:val="14"/>
                <w:szCs w:val="14"/>
              </w:rPr>
            </w:pPr>
            <w:r w:rsidRPr="00F5570E">
              <w:rPr>
                <w:rFonts w:ascii="TimesNewRoman" w:hAnsi="TimesNewRoman" w:cs="TimesNewRoman"/>
                <w:sz w:val="14"/>
                <w:szCs w:val="14"/>
              </w:rPr>
              <w:t>Marketing strategic</w:t>
            </w:r>
          </w:p>
          <w:p w:rsidR="003D395E" w:rsidRPr="00F5570E" w:rsidRDefault="003D395E" w:rsidP="003D395E">
            <w:pPr>
              <w:numPr>
                <w:ilvl w:val="0"/>
                <w:numId w:val="24"/>
              </w:numPr>
              <w:tabs>
                <w:tab w:val="clear" w:pos="720"/>
                <w:tab w:val="left" w:pos="362"/>
              </w:tabs>
              <w:autoSpaceDE w:val="0"/>
              <w:autoSpaceDN w:val="0"/>
              <w:adjustRightInd w:val="0"/>
              <w:ind w:left="79" w:firstLine="0"/>
              <w:rPr>
                <w:rFonts w:ascii="TimesNewRoman" w:hAnsi="TimesNewRoman" w:cs="TimesNewRoman"/>
                <w:sz w:val="14"/>
                <w:szCs w:val="14"/>
              </w:rPr>
            </w:pPr>
            <w:r w:rsidRPr="00F5570E">
              <w:rPr>
                <w:rFonts w:ascii="TimesNewRoman" w:hAnsi="TimesNewRoman" w:cs="TimesNewRoman"/>
                <w:sz w:val="14"/>
                <w:szCs w:val="14"/>
              </w:rPr>
              <w:t>Marketing şi comunicare în afaceri</w:t>
            </w:r>
          </w:p>
          <w:p w:rsidR="003D395E" w:rsidRPr="00F5570E" w:rsidRDefault="003D395E" w:rsidP="003D395E">
            <w:pPr>
              <w:numPr>
                <w:ilvl w:val="0"/>
                <w:numId w:val="24"/>
              </w:numPr>
              <w:tabs>
                <w:tab w:val="clear" w:pos="720"/>
                <w:tab w:val="left" w:pos="362"/>
              </w:tabs>
              <w:autoSpaceDE w:val="0"/>
              <w:autoSpaceDN w:val="0"/>
              <w:adjustRightInd w:val="0"/>
              <w:ind w:left="79" w:firstLine="0"/>
              <w:rPr>
                <w:rFonts w:ascii="TimesNewRoman" w:hAnsi="TimesNewRoman" w:cs="TimesNewRoman"/>
                <w:sz w:val="14"/>
                <w:szCs w:val="14"/>
              </w:rPr>
            </w:pPr>
            <w:r w:rsidRPr="00F5570E">
              <w:rPr>
                <w:rFonts w:ascii="TimesNewRoman" w:hAnsi="TimesNewRoman" w:cs="TimesNewRoman"/>
                <w:sz w:val="14"/>
                <w:szCs w:val="14"/>
              </w:rPr>
              <w:t>Marketing şi gestiunea organizaţiei</w:t>
            </w:r>
          </w:p>
          <w:p w:rsidR="003D395E" w:rsidRPr="00F5570E" w:rsidRDefault="003D395E" w:rsidP="003D395E">
            <w:pPr>
              <w:numPr>
                <w:ilvl w:val="0"/>
                <w:numId w:val="24"/>
              </w:numPr>
              <w:tabs>
                <w:tab w:val="clear" w:pos="720"/>
                <w:tab w:val="left" w:pos="362"/>
              </w:tabs>
              <w:autoSpaceDE w:val="0"/>
              <w:autoSpaceDN w:val="0"/>
              <w:adjustRightInd w:val="0"/>
              <w:ind w:left="79" w:firstLine="0"/>
              <w:rPr>
                <w:rFonts w:ascii="TimesNewRoman" w:hAnsi="TimesNewRoman" w:cs="TimesNewRoman"/>
                <w:sz w:val="14"/>
                <w:szCs w:val="14"/>
              </w:rPr>
            </w:pPr>
            <w:r w:rsidRPr="00F5570E">
              <w:rPr>
                <w:rFonts w:ascii="TimesNewRoman" w:hAnsi="TimesNewRoman" w:cs="TimesNewRoman"/>
                <w:sz w:val="14"/>
                <w:szCs w:val="14"/>
              </w:rPr>
              <w:t>Marketing şi dezvoltare durabilă</w:t>
            </w:r>
          </w:p>
          <w:p w:rsidR="003D395E" w:rsidRPr="00F5570E" w:rsidRDefault="003D395E" w:rsidP="003D395E">
            <w:pPr>
              <w:numPr>
                <w:ilvl w:val="0"/>
                <w:numId w:val="24"/>
              </w:numPr>
              <w:tabs>
                <w:tab w:val="clear" w:pos="720"/>
                <w:tab w:val="left" w:pos="362"/>
              </w:tabs>
              <w:autoSpaceDE w:val="0"/>
              <w:autoSpaceDN w:val="0"/>
              <w:adjustRightInd w:val="0"/>
              <w:ind w:left="79" w:firstLine="0"/>
              <w:rPr>
                <w:rFonts w:ascii="TimesNewRoman" w:hAnsi="TimesNewRoman" w:cs="TimesNewRoman"/>
                <w:sz w:val="14"/>
                <w:szCs w:val="14"/>
              </w:rPr>
            </w:pPr>
            <w:r w:rsidRPr="00F5570E">
              <w:rPr>
                <w:rFonts w:ascii="TimesNewRoman" w:hAnsi="TimesNewRoman" w:cs="TimesNewRoman"/>
                <w:sz w:val="14"/>
                <w:szCs w:val="14"/>
              </w:rPr>
              <w:t>Marketing şi management în servicii publice</w:t>
            </w:r>
          </w:p>
          <w:p w:rsidR="003D395E" w:rsidRPr="00F5570E" w:rsidRDefault="003D395E" w:rsidP="003D395E">
            <w:pPr>
              <w:numPr>
                <w:ilvl w:val="0"/>
                <w:numId w:val="24"/>
              </w:numPr>
              <w:tabs>
                <w:tab w:val="clear" w:pos="720"/>
                <w:tab w:val="left" w:pos="362"/>
              </w:tabs>
              <w:autoSpaceDE w:val="0"/>
              <w:autoSpaceDN w:val="0"/>
              <w:adjustRightInd w:val="0"/>
              <w:ind w:left="79" w:firstLine="0"/>
              <w:rPr>
                <w:rFonts w:ascii="TimesNewRoman" w:hAnsi="TimesNewRoman" w:cs="TimesNewRoman"/>
                <w:sz w:val="14"/>
                <w:szCs w:val="14"/>
              </w:rPr>
            </w:pPr>
            <w:r w:rsidRPr="00F5570E">
              <w:rPr>
                <w:rFonts w:ascii="TimesNewRoman" w:hAnsi="TimesNewRoman" w:cs="TimesNewRoman"/>
                <w:sz w:val="14"/>
                <w:szCs w:val="14"/>
              </w:rPr>
              <w:t>Marketingul serviciilor</w:t>
            </w:r>
          </w:p>
          <w:p w:rsidR="003D395E" w:rsidRPr="00F5570E" w:rsidRDefault="003D395E" w:rsidP="003D395E">
            <w:pPr>
              <w:numPr>
                <w:ilvl w:val="0"/>
                <w:numId w:val="24"/>
              </w:numPr>
              <w:tabs>
                <w:tab w:val="clear" w:pos="720"/>
                <w:tab w:val="left" w:pos="362"/>
              </w:tabs>
              <w:autoSpaceDE w:val="0"/>
              <w:autoSpaceDN w:val="0"/>
              <w:adjustRightInd w:val="0"/>
              <w:ind w:left="79" w:firstLine="0"/>
              <w:rPr>
                <w:rFonts w:ascii="TimesNewRoman" w:hAnsi="TimesNewRoman" w:cs="TimesNewRoman"/>
                <w:sz w:val="14"/>
                <w:szCs w:val="14"/>
              </w:rPr>
            </w:pPr>
            <w:r w:rsidRPr="00F5570E">
              <w:rPr>
                <w:rFonts w:ascii="TimesNewRoman" w:hAnsi="TimesNewRoman" w:cs="TimesNewRoman"/>
                <w:sz w:val="14"/>
                <w:szCs w:val="14"/>
              </w:rPr>
              <w:t>Marketingul serviciilor poştale</w:t>
            </w:r>
          </w:p>
          <w:p w:rsidR="003D395E" w:rsidRPr="00F5570E" w:rsidRDefault="003D395E" w:rsidP="003D395E">
            <w:pPr>
              <w:numPr>
                <w:ilvl w:val="0"/>
                <w:numId w:val="24"/>
              </w:numPr>
              <w:tabs>
                <w:tab w:val="clear" w:pos="720"/>
                <w:tab w:val="left" w:pos="362"/>
              </w:tabs>
              <w:autoSpaceDE w:val="0"/>
              <w:autoSpaceDN w:val="0"/>
              <w:adjustRightInd w:val="0"/>
              <w:ind w:left="79" w:firstLine="0"/>
              <w:rPr>
                <w:rFonts w:ascii="TimesNewRoman" w:hAnsi="TimesNewRoman" w:cs="TimesNewRoman"/>
                <w:sz w:val="14"/>
                <w:szCs w:val="14"/>
              </w:rPr>
            </w:pPr>
            <w:r w:rsidRPr="00F5570E">
              <w:rPr>
                <w:rFonts w:ascii="TimesNewRoman" w:hAnsi="TimesNewRoman" w:cs="TimesNewRoman"/>
                <w:sz w:val="14"/>
                <w:szCs w:val="14"/>
              </w:rPr>
              <w:t xml:space="preserve">Marketingul şi managementul inovării  </w:t>
            </w:r>
          </w:p>
          <w:p w:rsidR="003D395E" w:rsidRPr="00F5570E" w:rsidRDefault="003D395E" w:rsidP="003D395E">
            <w:pPr>
              <w:numPr>
                <w:ilvl w:val="0"/>
                <w:numId w:val="24"/>
              </w:numPr>
              <w:tabs>
                <w:tab w:val="clear" w:pos="720"/>
                <w:tab w:val="left" w:pos="362"/>
              </w:tabs>
              <w:autoSpaceDE w:val="0"/>
              <w:autoSpaceDN w:val="0"/>
              <w:adjustRightInd w:val="0"/>
              <w:ind w:left="79" w:firstLine="0"/>
              <w:rPr>
                <w:rFonts w:ascii="TimesNewRoman" w:hAnsi="TimesNewRoman" w:cs="TimesNewRoman"/>
                <w:sz w:val="14"/>
                <w:szCs w:val="14"/>
              </w:rPr>
            </w:pPr>
            <w:r w:rsidRPr="00F5570E">
              <w:rPr>
                <w:rFonts w:ascii="TimesNewRoman" w:hAnsi="TimesNewRoman" w:cs="TimesNewRoman"/>
                <w:sz w:val="14"/>
                <w:szCs w:val="14"/>
              </w:rPr>
              <w:t>Marketingul şi managementul firmei</w:t>
            </w:r>
          </w:p>
          <w:p w:rsidR="003D395E" w:rsidRPr="00F5570E" w:rsidRDefault="003D395E" w:rsidP="003D395E">
            <w:pPr>
              <w:numPr>
                <w:ilvl w:val="0"/>
                <w:numId w:val="24"/>
              </w:numPr>
              <w:tabs>
                <w:tab w:val="clear" w:pos="720"/>
                <w:tab w:val="left" w:pos="362"/>
              </w:tabs>
              <w:autoSpaceDE w:val="0"/>
              <w:autoSpaceDN w:val="0"/>
              <w:adjustRightInd w:val="0"/>
              <w:ind w:left="79" w:firstLine="0"/>
              <w:rPr>
                <w:rFonts w:ascii="TimesNewRoman" w:hAnsi="TimesNewRoman" w:cs="TimesNewRoman"/>
                <w:sz w:val="14"/>
                <w:szCs w:val="14"/>
              </w:rPr>
            </w:pPr>
            <w:r w:rsidRPr="00F5570E">
              <w:rPr>
                <w:rFonts w:ascii="TimesNewRoman" w:hAnsi="TimesNewRoman" w:cs="TimesNewRoman"/>
                <w:sz w:val="14"/>
                <w:szCs w:val="14"/>
              </w:rPr>
              <w:t>Marketingul relaţiilor cu clienţii</w:t>
            </w:r>
          </w:p>
          <w:p w:rsidR="003D395E" w:rsidRPr="00F5570E" w:rsidRDefault="003D395E" w:rsidP="003D395E">
            <w:pPr>
              <w:numPr>
                <w:ilvl w:val="0"/>
                <w:numId w:val="24"/>
              </w:numPr>
              <w:tabs>
                <w:tab w:val="clear" w:pos="720"/>
                <w:tab w:val="left" w:pos="362"/>
              </w:tabs>
              <w:autoSpaceDE w:val="0"/>
              <w:autoSpaceDN w:val="0"/>
              <w:adjustRightInd w:val="0"/>
              <w:ind w:left="79" w:firstLine="0"/>
              <w:rPr>
                <w:rFonts w:ascii="TimesNewRoman" w:hAnsi="TimesNewRoman" w:cs="TimesNewRoman"/>
                <w:sz w:val="14"/>
                <w:szCs w:val="14"/>
              </w:rPr>
            </w:pPr>
            <w:r w:rsidRPr="00F5570E">
              <w:rPr>
                <w:rFonts w:ascii="TimesNewRoman" w:hAnsi="TimesNewRoman" w:cs="TimesNewRoman"/>
                <w:sz w:val="14"/>
                <w:szCs w:val="14"/>
              </w:rPr>
              <w:t>Marketing şi managementul vânzărilor</w:t>
            </w:r>
          </w:p>
          <w:p w:rsidR="003D395E" w:rsidRPr="00F5570E" w:rsidRDefault="003D395E" w:rsidP="003D395E">
            <w:pPr>
              <w:numPr>
                <w:ilvl w:val="0"/>
                <w:numId w:val="24"/>
              </w:numPr>
              <w:tabs>
                <w:tab w:val="clear" w:pos="720"/>
                <w:tab w:val="left" w:pos="362"/>
              </w:tabs>
              <w:autoSpaceDE w:val="0"/>
              <w:autoSpaceDN w:val="0"/>
              <w:adjustRightInd w:val="0"/>
              <w:ind w:left="79" w:firstLine="0"/>
              <w:rPr>
                <w:rFonts w:ascii="TimesNewRoman" w:hAnsi="TimesNewRoman" w:cs="TimesNewRoman"/>
                <w:sz w:val="14"/>
                <w:szCs w:val="14"/>
              </w:rPr>
            </w:pPr>
            <w:r w:rsidRPr="00F5570E">
              <w:rPr>
                <w:rFonts w:ascii="TimesNewRoman" w:hAnsi="TimesNewRoman" w:cs="TimesNewRoman"/>
                <w:sz w:val="14"/>
                <w:szCs w:val="14"/>
              </w:rPr>
              <w:t>Marketing şi promovarea vânzărilor</w:t>
            </w:r>
          </w:p>
          <w:p w:rsidR="003D395E" w:rsidRPr="00F5570E" w:rsidRDefault="003D395E" w:rsidP="003D395E">
            <w:pPr>
              <w:numPr>
                <w:ilvl w:val="0"/>
                <w:numId w:val="24"/>
              </w:numPr>
              <w:tabs>
                <w:tab w:val="clear" w:pos="720"/>
                <w:tab w:val="left" w:pos="362"/>
              </w:tabs>
              <w:autoSpaceDE w:val="0"/>
              <w:autoSpaceDN w:val="0"/>
              <w:adjustRightInd w:val="0"/>
              <w:ind w:left="79" w:firstLine="0"/>
              <w:rPr>
                <w:rFonts w:ascii="TimesNewRoman" w:hAnsi="TimesNewRoman" w:cs="TimesNewRoman"/>
                <w:sz w:val="14"/>
                <w:szCs w:val="14"/>
              </w:rPr>
            </w:pPr>
            <w:r w:rsidRPr="00F5570E">
              <w:rPr>
                <w:rFonts w:ascii="TimesNewRoman" w:hAnsi="TimesNewRoman" w:cs="TimesNewRoman"/>
                <w:sz w:val="14"/>
                <w:szCs w:val="14"/>
              </w:rPr>
              <w:t>Marketing şi relaţii publice în afaceri</w:t>
            </w:r>
          </w:p>
          <w:p w:rsidR="003D395E" w:rsidRPr="00F5570E" w:rsidRDefault="003D395E" w:rsidP="003D395E">
            <w:pPr>
              <w:numPr>
                <w:ilvl w:val="0"/>
                <w:numId w:val="24"/>
              </w:numPr>
              <w:tabs>
                <w:tab w:val="clear" w:pos="720"/>
                <w:tab w:val="left" w:pos="362"/>
              </w:tabs>
              <w:autoSpaceDE w:val="0"/>
              <w:autoSpaceDN w:val="0"/>
              <w:adjustRightInd w:val="0"/>
              <w:ind w:left="79" w:firstLine="0"/>
              <w:rPr>
                <w:rFonts w:ascii="TimesNewRoman" w:hAnsi="TimesNewRoman" w:cs="TimesNewRoman"/>
                <w:sz w:val="14"/>
                <w:szCs w:val="14"/>
              </w:rPr>
            </w:pPr>
            <w:r w:rsidRPr="00F5570E">
              <w:rPr>
                <w:rFonts w:ascii="TimesNewRoman" w:hAnsi="TimesNewRoman" w:cs="TimesNewRoman"/>
                <w:sz w:val="14"/>
                <w:szCs w:val="14"/>
              </w:rPr>
              <w:t>Negocieri – relaţii publice</w:t>
            </w:r>
          </w:p>
          <w:p w:rsidR="003D395E" w:rsidRPr="00F5570E" w:rsidRDefault="003D395E" w:rsidP="003D395E">
            <w:pPr>
              <w:numPr>
                <w:ilvl w:val="0"/>
                <w:numId w:val="24"/>
              </w:numPr>
              <w:tabs>
                <w:tab w:val="clear" w:pos="720"/>
                <w:tab w:val="left" w:pos="362"/>
              </w:tabs>
              <w:autoSpaceDE w:val="0"/>
              <w:autoSpaceDN w:val="0"/>
              <w:adjustRightInd w:val="0"/>
              <w:ind w:left="79" w:firstLine="0"/>
              <w:rPr>
                <w:rFonts w:ascii="TimesNewRoman" w:hAnsi="TimesNewRoman" w:cs="TimesNewRoman"/>
                <w:sz w:val="14"/>
                <w:szCs w:val="14"/>
              </w:rPr>
            </w:pPr>
            <w:r w:rsidRPr="00F5570E">
              <w:rPr>
                <w:rFonts w:ascii="TimesNewRoman" w:hAnsi="TimesNewRoman" w:cs="TimesNewRoman"/>
                <w:sz w:val="14"/>
                <w:szCs w:val="14"/>
              </w:rPr>
              <w:t>Politici şi strategii de marketing</w:t>
            </w:r>
          </w:p>
          <w:p w:rsidR="003D395E" w:rsidRPr="00F5570E" w:rsidRDefault="003D395E" w:rsidP="003D395E">
            <w:pPr>
              <w:numPr>
                <w:ilvl w:val="0"/>
                <w:numId w:val="24"/>
              </w:numPr>
              <w:tabs>
                <w:tab w:val="clear" w:pos="720"/>
                <w:tab w:val="left" w:pos="362"/>
              </w:tabs>
              <w:autoSpaceDE w:val="0"/>
              <w:autoSpaceDN w:val="0"/>
              <w:adjustRightInd w:val="0"/>
              <w:ind w:left="79" w:firstLine="0"/>
              <w:rPr>
                <w:rFonts w:ascii="TimesNewRoman" w:hAnsi="TimesNewRoman" w:cs="TimesNewRoman"/>
                <w:sz w:val="14"/>
                <w:szCs w:val="14"/>
              </w:rPr>
            </w:pPr>
            <w:r w:rsidRPr="00F5570E">
              <w:rPr>
                <w:rFonts w:ascii="TimesNewRoman" w:hAnsi="TimesNewRoman" w:cs="TimesNewRoman"/>
                <w:sz w:val="14"/>
                <w:szCs w:val="14"/>
              </w:rPr>
              <w:t>Publicitate şi promovarea vânzărilor</w:t>
            </w:r>
          </w:p>
          <w:p w:rsidR="003D395E" w:rsidRPr="00F5570E" w:rsidRDefault="003D395E" w:rsidP="003D395E">
            <w:pPr>
              <w:numPr>
                <w:ilvl w:val="0"/>
                <w:numId w:val="24"/>
              </w:numPr>
              <w:tabs>
                <w:tab w:val="clear" w:pos="720"/>
                <w:tab w:val="left" w:pos="362"/>
              </w:tabs>
              <w:autoSpaceDE w:val="0"/>
              <w:autoSpaceDN w:val="0"/>
              <w:adjustRightInd w:val="0"/>
              <w:ind w:left="79" w:firstLine="0"/>
              <w:rPr>
                <w:rFonts w:ascii="TimesNewRoman" w:hAnsi="TimesNewRoman" w:cs="TimesNewRoman"/>
                <w:sz w:val="14"/>
                <w:szCs w:val="14"/>
              </w:rPr>
            </w:pPr>
            <w:r w:rsidRPr="00F5570E">
              <w:rPr>
                <w:rFonts w:ascii="TimesNewRoman" w:hAnsi="TimesNewRoman" w:cs="TimesNewRoman"/>
                <w:sz w:val="14"/>
                <w:szCs w:val="14"/>
              </w:rPr>
              <w:t>Relaţii publice în marketing</w:t>
            </w:r>
          </w:p>
          <w:p w:rsidR="003D395E" w:rsidRPr="00F5570E" w:rsidRDefault="003D395E" w:rsidP="003D395E">
            <w:pPr>
              <w:numPr>
                <w:ilvl w:val="0"/>
                <w:numId w:val="24"/>
              </w:numPr>
              <w:tabs>
                <w:tab w:val="clear" w:pos="720"/>
                <w:tab w:val="left" w:pos="362"/>
              </w:tabs>
              <w:autoSpaceDE w:val="0"/>
              <w:autoSpaceDN w:val="0"/>
              <w:adjustRightInd w:val="0"/>
              <w:ind w:left="79" w:firstLine="0"/>
              <w:rPr>
                <w:rFonts w:ascii="TimesNewRoman" w:hAnsi="TimesNewRoman" w:cs="TimesNewRoman"/>
                <w:sz w:val="14"/>
                <w:szCs w:val="14"/>
              </w:rPr>
            </w:pPr>
            <w:r w:rsidRPr="00F5570E">
              <w:rPr>
                <w:rFonts w:ascii="TimesNewRoman" w:hAnsi="TimesNewRoman" w:cs="TimesNewRoman"/>
                <w:sz w:val="14"/>
                <w:szCs w:val="14"/>
              </w:rPr>
              <w:t>Strategii de marketing</w:t>
            </w:r>
          </w:p>
          <w:p w:rsidR="003D395E" w:rsidRPr="00F5570E" w:rsidRDefault="003D395E" w:rsidP="003D395E">
            <w:pPr>
              <w:numPr>
                <w:ilvl w:val="0"/>
                <w:numId w:val="24"/>
              </w:numPr>
              <w:tabs>
                <w:tab w:val="clear" w:pos="720"/>
                <w:tab w:val="left" w:pos="362"/>
              </w:tabs>
              <w:autoSpaceDE w:val="0"/>
              <w:autoSpaceDN w:val="0"/>
              <w:adjustRightInd w:val="0"/>
              <w:ind w:left="79" w:firstLine="0"/>
              <w:rPr>
                <w:rFonts w:ascii="TimesNewRoman" w:hAnsi="TimesNewRoman" w:cs="TimesNewRoman"/>
                <w:sz w:val="14"/>
                <w:szCs w:val="14"/>
              </w:rPr>
            </w:pPr>
            <w:r w:rsidRPr="00F5570E">
              <w:rPr>
                <w:rFonts w:ascii="TimesNewRoman" w:hAnsi="TimesNewRoman" w:cs="TimesNewRoman"/>
                <w:sz w:val="14"/>
                <w:szCs w:val="14"/>
              </w:rPr>
              <w:t>Strategii şi politici de marketing</w:t>
            </w:r>
          </w:p>
        </w:tc>
        <w:tc>
          <w:tcPr>
            <w:tcW w:w="992" w:type="dxa"/>
            <w:vMerge w:val="restart"/>
            <w:tcBorders>
              <w:right w:val="thinThickSmallGap" w:sz="24" w:space="0" w:color="auto"/>
            </w:tcBorders>
            <w:vAlign w:val="center"/>
          </w:tcPr>
          <w:p w:rsidR="003D395E" w:rsidRPr="00F5570E" w:rsidRDefault="003D395E" w:rsidP="003D395E">
            <w:pPr>
              <w:jc w:val="center"/>
              <w:rPr>
                <w:sz w:val="14"/>
                <w:szCs w:val="14"/>
                <w:lang w:val="ro-RO"/>
              </w:rPr>
            </w:pPr>
            <w:r w:rsidRPr="00F5570E">
              <w:rPr>
                <w:sz w:val="14"/>
                <w:szCs w:val="14"/>
                <w:lang w:val="ro-RO"/>
              </w:rPr>
              <w:t>x</w:t>
            </w:r>
          </w:p>
        </w:tc>
        <w:tc>
          <w:tcPr>
            <w:tcW w:w="1698" w:type="dxa"/>
            <w:vMerge w:val="restart"/>
            <w:tcBorders>
              <w:left w:val="thinThickSmallGap" w:sz="24" w:space="0" w:color="auto"/>
              <w:right w:val="thinThickSmallGap" w:sz="24" w:space="0" w:color="auto"/>
            </w:tcBorders>
            <w:vAlign w:val="center"/>
          </w:tcPr>
          <w:p w:rsidR="003D395E" w:rsidRPr="00F5570E" w:rsidRDefault="003D395E" w:rsidP="003D395E">
            <w:pPr>
              <w:jc w:val="center"/>
              <w:rPr>
                <w:b/>
                <w:bCs/>
                <w:sz w:val="14"/>
                <w:szCs w:val="14"/>
                <w:lang w:val="ro-RO"/>
              </w:rPr>
            </w:pPr>
            <w:r w:rsidRPr="00F5570E">
              <w:rPr>
                <w:b/>
                <w:bCs/>
                <w:sz w:val="14"/>
                <w:szCs w:val="14"/>
                <w:lang w:val="ro-RO"/>
              </w:rPr>
              <w:t>ECONOMIE</w:t>
            </w:r>
          </w:p>
          <w:p w:rsidR="003D395E" w:rsidRPr="00F5570E" w:rsidRDefault="003D395E" w:rsidP="003D395E">
            <w:pPr>
              <w:jc w:val="center"/>
              <w:rPr>
                <w:b/>
                <w:bCs/>
                <w:sz w:val="14"/>
                <w:szCs w:val="14"/>
                <w:lang w:val="ro-RO"/>
              </w:rPr>
            </w:pPr>
            <w:r w:rsidRPr="00F5570E">
              <w:rPr>
                <w:b/>
                <w:bCs/>
                <w:sz w:val="14"/>
                <w:szCs w:val="14"/>
                <w:lang w:val="ro-RO"/>
              </w:rPr>
              <w:t>ŞI EDUCAŢIE ANTREPRENORIALĂ</w:t>
            </w:r>
          </w:p>
          <w:p w:rsidR="003D395E" w:rsidRPr="00F5570E" w:rsidRDefault="003D395E" w:rsidP="003D395E">
            <w:pPr>
              <w:jc w:val="center"/>
              <w:rPr>
                <w:sz w:val="16"/>
                <w:szCs w:val="16"/>
                <w:lang w:val="ro-RO"/>
              </w:rPr>
            </w:pPr>
            <w:r w:rsidRPr="00F5570E">
              <w:rPr>
                <w:sz w:val="16"/>
                <w:szCs w:val="16"/>
                <w:lang w:val="ro-RO"/>
              </w:rPr>
              <w:t>(</w:t>
            </w:r>
            <w:r w:rsidRPr="00F5570E">
              <w:rPr>
                <w:sz w:val="12"/>
                <w:szCs w:val="12"/>
                <w:lang w:val="ro-RO"/>
              </w:rPr>
              <w:t>programa pentru concurs aprobată prin ordinul ministrului educaţiei,  cercetării,  tineretului  şi sportului nr. 5620 / 2010</w:t>
            </w:r>
            <w:r w:rsidRPr="00F5570E">
              <w:rPr>
                <w:sz w:val="16"/>
                <w:szCs w:val="16"/>
                <w:lang w:val="ro-RO"/>
              </w:rPr>
              <w:t>)</w:t>
            </w:r>
          </w:p>
          <w:p w:rsidR="003D395E" w:rsidRPr="00F5570E" w:rsidRDefault="003D395E" w:rsidP="003D395E">
            <w:pPr>
              <w:jc w:val="center"/>
              <w:rPr>
                <w:sz w:val="16"/>
                <w:szCs w:val="16"/>
                <w:lang w:val="ro-RO"/>
              </w:rPr>
            </w:pPr>
          </w:p>
          <w:p w:rsidR="003D395E" w:rsidRPr="00F5570E" w:rsidRDefault="003D395E" w:rsidP="003D395E">
            <w:pPr>
              <w:jc w:val="center"/>
              <w:rPr>
                <w:sz w:val="16"/>
                <w:szCs w:val="16"/>
                <w:lang w:val="ro-RO"/>
              </w:rPr>
            </w:pPr>
            <w:r w:rsidRPr="00F5570E">
              <w:rPr>
                <w:sz w:val="16"/>
                <w:szCs w:val="16"/>
                <w:lang w:val="ro-RO"/>
              </w:rPr>
              <w:t>/</w:t>
            </w:r>
          </w:p>
          <w:p w:rsidR="003D395E" w:rsidRPr="00F5570E" w:rsidRDefault="003D395E" w:rsidP="003D395E">
            <w:pPr>
              <w:jc w:val="center"/>
              <w:rPr>
                <w:b/>
                <w:bCs/>
                <w:sz w:val="16"/>
                <w:szCs w:val="16"/>
                <w:lang w:val="ro-RO"/>
              </w:rPr>
            </w:pPr>
          </w:p>
          <w:p w:rsidR="003D395E" w:rsidRPr="00F5570E" w:rsidRDefault="003D395E" w:rsidP="003D395E">
            <w:pPr>
              <w:jc w:val="center"/>
              <w:rPr>
                <w:b/>
                <w:bCs/>
                <w:sz w:val="14"/>
                <w:szCs w:val="14"/>
                <w:lang w:val="ro-RO"/>
              </w:rPr>
            </w:pPr>
            <w:r w:rsidRPr="00F5570E">
              <w:rPr>
                <w:b/>
                <w:bCs/>
                <w:sz w:val="14"/>
                <w:szCs w:val="14"/>
                <w:lang w:val="ro-RO"/>
              </w:rPr>
              <w:t>ECONOMIE</w:t>
            </w:r>
          </w:p>
          <w:p w:rsidR="003D395E" w:rsidRPr="00F5570E" w:rsidRDefault="003D395E" w:rsidP="003D395E">
            <w:pPr>
              <w:jc w:val="center"/>
              <w:rPr>
                <w:sz w:val="14"/>
                <w:szCs w:val="14"/>
                <w:lang w:val="ro-RO"/>
              </w:rPr>
            </w:pPr>
            <w:r w:rsidRPr="00F5570E">
              <w:rPr>
                <w:b/>
                <w:bCs/>
                <w:sz w:val="14"/>
                <w:szCs w:val="14"/>
                <w:lang w:val="ro-RO"/>
              </w:rPr>
              <w:t>ŞI EDUCAŢIE ANTREPRENORIALĂ</w:t>
            </w:r>
          </w:p>
          <w:p w:rsidR="003D395E" w:rsidRPr="00F5570E" w:rsidRDefault="003D395E" w:rsidP="003D395E">
            <w:pPr>
              <w:pStyle w:val="Heading1"/>
              <w:jc w:val="center"/>
              <w:rPr>
                <w:b/>
                <w:iCs/>
                <w:sz w:val="14"/>
                <w:szCs w:val="14"/>
              </w:rPr>
            </w:pPr>
            <w:r w:rsidRPr="00F5570E">
              <w:rPr>
                <w:b/>
                <w:iCs/>
                <w:sz w:val="14"/>
                <w:szCs w:val="14"/>
              </w:rPr>
              <w:t xml:space="preserve">(SPECIALITATE ŞI DIDACTICA SPECIALITĂŢII), ELEMENTE DE PEDAGOGIE ŞI PSIHOLOGIE </w:t>
            </w:r>
          </w:p>
          <w:p w:rsidR="003D395E" w:rsidRPr="00F5570E" w:rsidRDefault="003D395E" w:rsidP="003D395E">
            <w:pPr>
              <w:jc w:val="center"/>
              <w:rPr>
                <w:sz w:val="12"/>
                <w:szCs w:val="12"/>
                <w:lang w:val="ro-RO"/>
              </w:rPr>
            </w:pPr>
            <w:r w:rsidRPr="00F5570E">
              <w:rPr>
                <w:sz w:val="12"/>
                <w:szCs w:val="12"/>
                <w:lang w:val="ro-RO"/>
              </w:rPr>
              <w:t xml:space="preserve">(programele pentru examenul naţional de definitivare în învăţământ aprobate prin ordinul ministrului educaţiei şi cercetării ştiinţifice nr. 5558 / 2015)  </w:t>
            </w:r>
          </w:p>
        </w:tc>
      </w:tr>
      <w:bookmarkEnd w:id="14"/>
      <w:tr w:rsidR="00F5570E" w:rsidRPr="00F5570E" w:rsidTr="002D426D">
        <w:trPr>
          <w:cantSplit/>
          <w:trHeight w:val="60"/>
          <w:jc w:val="center"/>
        </w:trPr>
        <w:tc>
          <w:tcPr>
            <w:tcW w:w="1195" w:type="dxa"/>
            <w:vMerge/>
            <w:tcBorders>
              <w:left w:val="thinThickSmallGap" w:sz="24" w:space="0" w:color="auto"/>
            </w:tcBorders>
            <w:vAlign w:val="center"/>
          </w:tcPr>
          <w:p w:rsidR="002D426D" w:rsidRPr="00F5570E" w:rsidRDefault="002D426D" w:rsidP="00600C9D">
            <w:pPr>
              <w:pStyle w:val="Heading2"/>
              <w:jc w:val="center"/>
              <w:rPr>
                <w:sz w:val="13"/>
                <w:szCs w:val="13"/>
              </w:rPr>
            </w:pPr>
          </w:p>
        </w:tc>
        <w:tc>
          <w:tcPr>
            <w:tcW w:w="1496" w:type="dxa"/>
            <w:vMerge/>
            <w:tcBorders>
              <w:right w:val="thinThickSmallGap" w:sz="24" w:space="0" w:color="auto"/>
            </w:tcBorders>
            <w:vAlign w:val="center"/>
          </w:tcPr>
          <w:p w:rsidR="002D426D" w:rsidRPr="00F5570E" w:rsidRDefault="002D426D" w:rsidP="00600C9D">
            <w:pPr>
              <w:rPr>
                <w:b/>
                <w:bCs/>
                <w:sz w:val="13"/>
                <w:szCs w:val="13"/>
                <w:lang w:val="ro-RO"/>
              </w:rPr>
            </w:pPr>
          </w:p>
        </w:tc>
        <w:tc>
          <w:tcPr>
            <w:tcW w:w="1164" w:type="dxa"/>
            <w:vMerge/>
            <w:tcBorders>
              <w:left w:val="nil"/>
            </w:tcBorders>
            <w:vAlign w:val="center"/>
          </w:tcPr>
          <w:p w:rsidR="002D426D" w:rsidRPr="00F5570E" w:rsidRDefault="002D426D" w:rsidP="00600C9D">
            <w:pPr>
              <w:jc w:val="center"/>
              <w:rPr>
                <w:sz w:val="12"/>
                <w:szCs w:val="12"/>
                <w:lang w:val="ro-RO"/>
              </w:rPr>
            </w:pPr>
          </w:p>
        </w:tc>
        <w:tc>
          <w:tcPr>
            <w:tcW w:w="1560" w:type="dxa"/>
            <w:vMerge/>
            <w:tcBorders>
              <w:left w:val="nil"/>
            </w:tcBorders>
            <w:vAlign w:val="center"/>
          </w:tcPr>
          <w:p w:rsidR="002D426D" w:rsidRPr="00F5570E" w:rsidRDefault="002D426D" w:rsidP="00600C9D">
            <w:pPr>
              <w:rPr>
                <w:sz w:val="12"/>
                <w:szCs w:val="12"/>
                <w:lang w:val="ro-RO"/>
              </w:rPr>
            </w:pPr>
          </w:p>
        </w:tc>
        <w:tc>
          <w:tcPr>
            <w:tcW w:w="1764" w:type="dxa"/>
            <w:tcBorders>
              <w:left w:val="nil"/>
            </w:tcBorders>
            <w:vAlign w:val="center"/>
          </w:tcPr>
          <w:p w:rsidR="002D426D" w:rsidRPr="00F5570E" w:rsidRDefault="002D426D" w:rsidP="00600C9D">
            <w:pPr>
              <w:rPr>
                <w:sz w:val="12"/>
                <w:szCs w:val="12"/>
                <w:lang w:val="ro-RO"/>
              </w:rPr>
            </w:pPr>
            <w:r w:rsidRPr="00F5570E">
              <w:rPr>
                <w:sz w:val="12"/>
                <w:szCs w:val="12"/>
                <w:lang w:val="ro-RO"/>
              </w:rPr>
              <w:t>Economie agroalimentară</w:t>
            </w:r>
          </w:p>
        </w:tc>
        <w:tc>
          <w:tcPr>
            <w:tcW w:w="1309" w:type="dxa"/>
            <w:vMerge/>
            <w:vAlign w:val="center"/>
          </w:tcPr>
          <w:p w:rsidR="002D426D" w:rsidRPr="00F5570E" w:rsidRDefault="002D426D" w:rsidP="00600C9D">
            <w:pPr>
              <w:jc w:val="center"/>
              <w:rPr>
                <w:sz w:val="14"/>
                <w:szCs w:val="14"/>
                <w:lang w:val="ro-RO"/>
              </w:rPr>
            </w:pPr>
          </w:p>
        </w:tc>
        <w:tc>
          <w:tcPr>
            <w:tcW w:w="3731" w:type="dxa"/>
            <w:vMerge/>
            <w:vAlign w:val="center"/>
          </w:tcPr>
          <w:p w:rsidR="002D426D" w:rsidRPr="00F5570E" w:rsidRDefault="002D426D" w:rsidP="00600C9D">
            <w:pPr>
              <w:tabs>
                <w:tab w:val="left" w:pos="215"/>
              </w:tabs>
              <w:autoSpaceDE w:val="0"/>
              <w:autoSpaceDN w:val="0"/>
              <w:adjustRightInd w:val="0"/>
              <w:rPr>
                <w:sz w:val="14"/>
                <w:szCs w:val="14"/>
                <w:lang w:val="ro-RO"/>
              </w:rPr>
            </w:pPr>
          </w:p>
        </w:tc>
        <w:tc>
          <w:tcPr>
            <w:tcW w:w="992" w:type="dxa"/>
            <w:vMerge/>
            <w:tcBorders>
              <w:right w:val="thinThickSmallGap" w:sz="24" w:space="0" w:color="auto"/>
            </w:tcBorders>
            <w:vAlign w:val="center"/>
          </w:tcPr>
          <w:p w:rsidR="002D426D" w:rsidRPr="00F5570E" w:rsidRDefault="002D426D" w:rsidP="00600C9D">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2D426D" w:rsidRPr="00F5570E" w:rsidRDefault="002D426D" w:rsidP="00600C9D">
            <w:pPr>
              <w:jc w:val="center"/>
              <w:rPr>
                <w:b/>
                <w:bCs/>
                <w:sz w:val="20"/>
                <w:szCs w:val="20"/>
                <w:lang w:val="ro-RO"/>
              </w:rPr>
            </w:pPr>
          </w:p>
        </w:tc>
      </w:tr>
      <w:tr w:rsidR="00F5570E" w:rsidRPr="00F5570E">
        <w:trPr>
          <w:cantSplit/>
          <w:trHeight w:val="135"/>
          <w:jc w:val="center"/>
        </w:trPr>
        <w:tc>
          <w:tcPr>
            <w:tcW w:w="1195" w:type="dxa"/>
            <w:vMerge/>
            <w:tcBorders>
              <w:left w:val="thinThickSmallGap" w:sz="24" w:space="0" w:color="auto"/>
            </w:tcBorders>
            <w:vAlign w:val="center"/>
          </w:tcPr>
          <w:p w:rsidR="002D426D" w:rsidRPr="00F5570E" w:rsidRDefault="002D426D" w:rsidP="00600C9D">
            <w:pPr>
              <w:pStyle w:val="Heading2"/>
              <w:jc w:val="center"/>
              <w:rPr>
                <w:sz w:val="13"/>
                <w:szCs w:val="13"/>
              </w:rPr>
            </w:pPr>
          </w:p>
        </w:tc>
        <w:tc>
          <w:tcPr>
            <w:tcW w:w="1496" w:type="dxa"/>
            <w:vMerge/>
            <w:tcBorders>
              <w:right w:val="thinThickSmallGap" w:sz="24" w:space="0" w:color="auto"/>
            </w:tcBorders>
            <w:vAlign w:val="center"/>
          </w:tcPr>
          <w:p w:rsidR="002D426D" w:rsidRPr="00F5570E" w:rsidRDefault="002D426D" w:rsidP="00600C9D">
            <w:pPr>
              <w:rPr>
                <w:b/>
                <w:bCs/>
                <w:sz w:val="13"/>
                <w:szCs w:val="13"/>
                <w:lang w:val="ro-RO"/>
              </w:rPr>
            </w:pPr>
          </w:p>
        </w:tc>
        <w:tc>
          <w:tcPr>
            <w:tcW w:w="1164" w:type="dxa"/>
            <w:vMerge/>
            <w:tcBorders>
              <w:left w:val="nil"/>
            </w:tcBorders>
            <w:vAlign w:val="center"/>
          </w:tcPr>
          <w:p w:rsidR="002D426D" w:rsidRPr="00F5570E" w:rsidRDefault="002D426D" w:rsidP="00600C9D">
            <w:pPr>
              <w:jc w:val="center"/>
              <w:rPr>
                <w:sz w:val="12"/>
                <w:szCs w:val="12"/>
                <w:lang w:val="ro-RO"/>
              </w:rPr>
            </w:pPr>
          </w:p>
        </w:tc>
        <w:tc>
          <w:tcPr>
            <w:tcW w:w="1560" w:type="dxa"/>
            <w:vMerge/>
            <w:tcBorders>
              <w:left w:val="nil"/>
            </w:tcBorders>
            <w:vAlign w:val="center"/>
          </w:tcPr>
          <w:p w:rsidR="002D426D" w:rsidRPr="00F5570E" w:rsidRDefault="002D426D" w:rsidP="00600C9D">
            <w:pPr>
              <w:rPr>
                <w:sz w:val="12"/>
                <w:szCs w:val="12"/>
                <w:lang w:val="ro-RO"/>
              </w:rPr>
            </w:pPr>
          </w:p>
        </w:tc>
        <w:tc>
          <w:tcPr>
            <w:tcW w:w="1764" w:type="dxa"/>
            <w:tcBorders>
              <w:left w:val="nil"/>
            </w:tcBorders>
            <w:vAlign w:val="center"/>
          </w:tcPr>
          <w:p w:rsidR="002D426D" w:rsidRPr="00F5570E" w:rsidRDefault="002D426D" w:rsidP="00600C9D">
            <w:pPr>
              <w:rPr>
                <w:sz w:val="12"/>
                <w:szCs w:val="12"/>
                <w:lang w:val="ro-RO"/>
              </w:rPr>
            </w:pPr>
            <w:r w:rsidRPr="00F5570E">
              <w:rPr>
                <w:sz w:val="12"/>
                <w:szCs w:val="12"/>
                <w:lang w:val="ro-RO"/>
              </w:rPr>
              <w:t>Economia mediului</w:t>
            </w:r>
          </w:p>
        </w:tc>
        <w:tc>
          <w:tcPr>
            <w:tcW w:w="1309" w:type="dxa"/>
            <w:vMerge/>
            <w:vAlign w:val="center"/>
          </w:tcPr>
          <w:p w:rsidR="002D426D" w:rsidRPr="00F5570E" w:rsidRDefault="002D426D" w:rsidP="00600C9D">
            <w:pPr>
              <w:jc w:val="center"/>
              <w:rPr>
                <w:sz w:val="14"/>
                <w:szCs w:val="14"/>
                <w:lang w:val="ro-RO"/>
              </w:rPr>
            </w:pPr>
          </w:p>
        </w:tc>
        <w:tc>
          <w:tcPr>
            <w:tcW w:w="3731" w:type="dxa"/>
            <w:vMerge/>
            <w:vAlign w:val="center"/>
          </w:tcPr>
          <w:p w:rsidR="002D426D" w:rsidRPr="00F5570E" w:rsidRDefault="002D426D" w:rsidP="00600C9D">
            <w:pPr>
              <w:tabs>
                <w:tab w:val="left" w:pos="215"/>
              </w:tabs>
              <w:autoSpaceDE w:val="0"/>
              <w:autoSpaceDN w:val="0"/>
              <w:adjustRightInd w:val="0"/>
              <w:rPr>
                <w:sz w:val="14"/>
                <w:szCs w:val="14"/>
                <w:lang w:val="ro-RO"/>
              </w:rPr>
            </w:pPr>
          </w:p>
        </w:tc>
        <w:tc>
          <w:tcPr>
            <w:tcW w:w="992" w:type="dxa"/>
            <w:vMerge/>
            <w:tcBorders>
              <w:right w:val="thinThickSmallGap" w:sz="24" w:space="0" w:color="auto"/>
            </w:tcBorders>
            <w:vAlign w:val="center"/>
          </w:tcPr>
          <w:p w:rsidR="002D426D" w:rsidRPr="00F5570E" w:rsidRDefault="002D426D" w:rsidP="00600C9D">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2D426D" w:rsidRPr="00F5570E" w:rsidRDefault="002D426D" w:rsidP="00600C9D">
            <w:pPr>
              <w:jc w:val="center"/>
              <w:rPr>
                <w:b/>
                <w:bCs/>
                <w:sz w:val="20"/>
                <w:szCs w:val="20"/>
                <w:lang w:val="ro-RO"/>
              </w:rPr>
            </w:pPr>
          </w:p>
        </w:tc>
      </w:tr>
      <w:tr w:rsidR="00F5570E" w:rsidRPr="00F5570E">
        <w:trPr>
          <w:cantSplit/>
          <w:trHeight w:val="249"/>
          <w:jc w:val="center"/>
        </w:trPr>
        <w:tc>
          <w:tcPr>
            <w:tcW w:w="1195" w:type="dxa"/>
            <w:vMerge/>
            <w:tcBorders>
              <w:left w:val="thinThickSmallGap" w:sz="24" w:space="0" w:color="auto"/>
            </w:tcBorders>
            <w:vAlign w:val="center"/>
          </w:tcPr>
          <w:p w:rsidR="002D426D" w:rsidRPr="00F5570E" w:rsidRDefault="002D426D" w:rsidP="00600C9D">
            <w:pPr>
              <w:pStyle w:val="Heading2"/>
              <w:jc w:val="center"/>
              <w:rPr>
                <w:sz w:val="13"/>
                <w:szCs w:val="13"/>
              </w:rPr>
            </w:pPr>
          </w:p>
        </w:tc>
        <w:tc>
          <w:tcPr>
            <w:tcW w:w="1496" w:type="dxa"/>
            <w:vMerge/>
            <w:tcBorders>
              <w:right w:val="thinThickSmallGap" w:sz="24" w:space="0" w:color="auto"/>
            </w:tcBorders>
            <w:vAlign w:val="center"/>
          </w:tcPr>
          <w:p w:rsidR="002D426D" w:rsidRPr="00F5570E" w:rsidRDefault="002D426D" w:rsidP="00600C9D">
            <w:pPr>
              <w:rPr>
                <w:b/>
                <w:bCs/>
                <w:sz w:val="13"/>
                <w:szCs w:val="13"/>
                <w:lang w:val="ro-RO"/>
              </w:rPr>
            </w:pPr>
          </w:p>
        </w:tc>
        <w:tc>
          <w:tcPr>
            <w:tcW w:w="1164" w:type="dxa"/>
            <w:vMerge/>
            <w:tcBorders>
              <w:left w:val="nil"/>
            </w:tcBorders>
            <w:vAlign w:val="center"/>
          </w:tcPr>
          <w:p w:rsidR="002D426D" w:rsidRPr="00F5570E" w:rsidRDefault="002D426D" w:rsidP="00600C9D">
            <w:pPr>
              <w:jc w:val="center"/>
              <w:rPr>
                <w:sz w:val="12"/>
                <w:szCs w:val="12"/>
                <w:lang w:val="ro-RO"/>
              </w:rPr>
            </w:pPr>
          </w:p>
        </w:tc>
        <w:tc>
          <w:tcPr>
            <w:tcW w:w="1560" w:type="dxa"/>
            <w:vMerge/>
            <w:tcBorders>
              <w:left w:val="nil"/>
            </w:tcBorders>
            <w:vAlign w:val="center"/>
          </w:tcPr>
          <w:p w:rsidR="002D426D" w:rsidRPr="00F5570E" w:rsidRDefault="002D426D" w:rsidP="00600C9D">
            <w:pPr>
              <w:rPr>
                <w:sz w:val="12"/>
                <w:szCs w:val="12"/>
                <w:lang w:val="ro-RO"/>
              </w:rPr>
            </w:pPr>
          </w:p>
        </w:tc>
        <w:tc>
          <w:tcPr>
            <w:tcW w:w="1764" w:type="dxa"/>
            <w:tcBorders>
              <w:left w:val="nil"/>
            </w:tcBorders>
            <w:vAlign w:val="center"/>
          </w:tcPr>
          <w:p w:rsidR="002D426D" w:rsidRPr="00F5570E" w:rsidRDefault="002D426D" w:rsidP="00600C9D">
            <w:pPr>
              <w:rPr>
                <w:sz w:val="12"/>
                <w:szCs w:val="12"/>
                <w:lang w:val="ro-RO"/>
              </w:rPr>
            </w:pPr>
            <w:r w:rsidRPr="00F5570E">
              <w:rPr>
                <w:sz w:val="12"/>
                <w:szCs w:val="12"/>
                <w:lang w:val="ro-RO"/>
              </w:rPr>
              <w:t xml:space="preserve">Economie şi comunicare economică în afaceri  </w:t>
            </w:r>
          </w:p>
        </w:tc>
        <w:tc>
          <w:tcPr>
            <w:tcW w:w="1309" w:type="dxa"/>
            <w:vMerge/>
            <w:vAlign w:val="center"/>
          </w:tcPr>
          <w:p w:rsidR="002D426D" w:rsidRPr="00F5570E" w:rsidRDefault="002D426D" w:rsidP="00600C9D">
            <w:pPr>
              <w:jc w:val="center"/>
              <w:rPr>
                <w:sz w:val="14"/>
                <w:szCs w:val="14"/>
                <w:lang w:val="ro-RO"/>
              </w:rPr>
            </w:pPr>
          </w:p>
        </w:tc>
        <w:tc>
          <w:tcPr>
            <w:tcW w:w="3731" w:type="dxa"/>
            <w:vMerge/>
            <w:vAlign w:val="center"/>
          </w:tcPr>
          <w:p w:rsidR="002D426D" w:rsidRPr="00F5570E" w:rsidRDefault="002D426D" w:rsidP="00600C9D">
            <w:pPr>
              <w:tabs>
                <w:tab w:val="left" w:pos="215"/>
              </w:tabs>
              <w:autoSpaceDE w:val="0"/>
              <w:autoSpaceDN w:val="0"/>
              <w:adjustRightInd w:val="0"/>
              <w:rPr>
                <w:sz w:val="14"/>
                <w:szCs w:val="14"/>
                <w:lang w:val="ro-RO"/>
              </w:rPr>
            </w:pPr>
          </w:p>
        </w:tc>
        <w:tc>
          <w:tcPr>
            <w:tcW w:w="992" w:type="dxa"/>
            <w:vMerge/>
            <w:tcBorders>
              <w:right w:val="thinThickSmallGap" w:sz="24" w:space="0" w:color="auto"/>
            </w:tcBorders>
            <w:vAlign w:val="center"/>
          </w:tcPr>
          <w:p w:rsidR="002D426D" w:rsidRPr="00F5570E" w:rsidRDefault="002D426D" w:rsidP="00600C9D">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2D426D" w:rsidRPr="00F5570E" w:rsidRDefault="002D426D" w:rsidP="00600C9D">
            <w:pPr>
              <w:jc w:val="center"/>
              <w:rPr>
                <w:b/>
                <w:bCs/>
                <w:sz w:val="20"/>
                <w:szCs w:val="20"/>
                <w:lang w:val="ro-RO"/>
              </w:rPr>
            </w:pPr>
          </w:p>
        </w:tc>
      </w:tr>
      <w:tr w:rsidR="00F5570E" w:rsidRPr="00F5570E">
        <w:trPr>
          <w:cantSplit/>
          <w:trHeight w:val="249"/>
          <w:jc w:val="center"/>
        </w:trPr>
        <w:tc>
          <w:tcPr>
            <w:tcW w:w="1195" w:type="dxa"/>
            <w:vMerge/>
            <w:tcBorders>
              <w:left w:val="thinThickSmallGap" w:sz="24" w:space="0" w:color="auto"/>
            </w:tcBorders>
            <w:vAlign w:val="center"/>
          </w:tcPr>
          <w:p w:rsidR="002D426D" w:rsidRPr="00F5570E" w:rsidRDefault="002D426D" w:rsidP="00600C9D">
            <w:pPr>
              <w:pStyle w:val="Heading2"/>
              <w:jc w:val="center"/>
              <w:rPr>
                <w:sz w:val="13"/>
                <w:szCs w:val="13"/>
              </w:rPr>
            </w:pPr>
          </w:p>
        </w:tc>
        <w:tc>
          <w:tcPr>
            <w:tcW w:w="1496" w:type="dxa"/>
            <w:vMerge/>
            <w:tcBorders>
              <w:right w:val="thinThickSmallGap" w:sz="24" w:space="0" w:color="auto"/>
            </w:tcBorders>
            <w:vAlign w:val="center"/>
          </w:tcPr>
          <w:p w:rsidR="002D426D" w:rsidRPr="00F5570E" w:rsidRDefault="002D426D" w:rsidP="00600C9D">
            <w:pPr>
              <w:rPr>
                <w:b/>
                <w:bCs/>
                <w:sz w:val="13"/>
                <w:szCs w:val="13"/>
                <w:lang w:val="ro-RO"/>
              </w:rPr>
            </w:pPr>
          </w:p>
        </w:tc>
        <w:tc>
          <w:tcPr>
            <w:tcW w:w="1164" w:type="dxa"/>
            <w:vMerge/>
            <w:tcBorders>
              <w:left w:val="nil"/>
            </w:tcBorders>
            <w:vAlign w:val="center"/>
          </w:tcPr>
          <w:p w:rsidR="002D426D" w:rsidRPr="00F5570E" w:rsidRDefault="002D426D" w:rsidP="00600C9D">
            <w:pPr>
              <w:jc w:val="center"/>
              <w:rPr>
                <w:sz w:val="12"/>
                <w:szCs w:val="12"/>
                <w:lang w:val="ro-RO"/>
              </w:rPr>
            </w:pPr>
          </w:p>
        </w:tc>
        <w:tc>
          <w:tcPr>
            <w:tcW w:w="1560" w:type="dxa"/>
            <w:vMerge/>
            <w:tcBorders>
              <w:left w:val="nil"/>
            </w:tcBorders>
            <w:vAlign w:val="center"/>
          </w:tcPr>
          <w:p w:rsidR="002D426D" w:rsidRPr="00F5570E" w:rsidRDefault="002D426D" w:rsidP="00600C9D">
            <w:pPr>
              <w:rPr>
                <w:sz w:val="12"/>
                <w:szCs w:val="12"/>
                <w:lang w:val="ro-RO"/>
              </w:rPr>
            </w:pPr>
          </w:p>
        </w:tc>
        <w:tc>
          <w:tcPr>
            <w:tcW w:w="1764" w:type="dxa"/>
            <w:tcBorders>
              <w:left w:val="nil"/>
            </w:tcBorders>
            <w:vAlign w:val="center"/>
          </w:tcPr>
          <w:p w:rsidR="002D426D" w:rsidRPr="00F5570E" w:rsidRDefault="002D426D" w:rsidP="00600C9D">
            <w:pPr>
              <w:rPr>
                <w:sz w:val="12"/>
                <w:szCs w:val="12"/>
                <w:lang w:val="ro-RO"/>
              </w:rPr>
            </w:pPr>
            <w:r w:rsidRPr="00F5570E">
              <w:rPr>
                <w:sz w:val="12"/>
                <w:szCs w:val="12"/>
                <w:lang w:val="ro-RO"/>
              </w:rPr>
              <w:t>Economie agroalimentară şi a mediului</w:t>
            </w:r>
          </w:p>
        </w:tc>
        <w:tc>
          <w:tcPr>
            <w:tcW w:w="1309" w:type="dxa"/>
            <w:vMerge/>
            <w:vAlign w:val="center"/>
          </w:tcPr>
          <w:p w:rsidR="002D426D" w:rsidRPr="00F5570E" w:rsidRDefault="002D426D" w:rsidP="00600C9D">
            <w:pPr>
              <w:jc w:val="center"/>
              <w:rPr>
                <w:sz w:val="14"/>
                <w:szCs w:val="14"/>
                <w:lang w:val="ro-RO"/>
              </w:rPr>
            </w:pPr>
          </w:p>
        </w:tc>
        <w:tc>
          <w:tcPr>
            <w:tcW w:w="3731" w:type="dxa"/>
            <w:vMerge/>
            <w:vAlign w:val="center"/>
          </w:tcPr>
          <w:p w:rsidR="002D426D" w:rsidRPr="00F5570E" w:rsidRDefault="002D426D" w:rsidP="00600C9D">
            <w:pPr>
              <w:tabs>
                <w:tab w:val="left" w:pos="215"/>
              </w:tabs>
              <w:autoSpaceDE w:val="0"/>
              <w:autoSpaceDN w:val="0"/>
              <w:adjustRightInd w:val="0"/>
              <w:rPr>
                <w:sz w:val="14"/>
                <w:szCs w:val="14"/>
                <w:lang w:val="ro-RO"/>
              </w:rPr>
            </w:pPr>
          </w:p>
        </w:tc>
        <w:tc>
          <w:tcPr>
            <w:tcW w:w="992" w:type="dxa"/>
            <w:vMerge/>
            <w:tcBorders>
              <w:right w:val="thinThickSmallGap" w:sz="24" w:space="0" w:color="auto"/>
            </w:tcBorders>
            <w:vAlign w:val="center"/>
          </w:tcPr>
          <w:p w:rsidR="002D426D" w:rsidRPr="00F5570E" w:rsidRDefault="002D426D" w:rsidP="00600C9D">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2D426D" w:rsidRPr="00F5570E" w:rsidRDefault="002D426D" w:rsidP="00600C9D">
            <w:pPr>
              <w:jc w:val="center"/>
              <w:rPr>
                <w:b/>
                <w:bCs/>
                <w:sz w:val="20"/>
                <w:szCs w:val="20"/>
                <w:lang w:val="ro-RO"/>
              </w:rPr>
            </w:pPr>
          </w:p>
        </w:tc>
      </w:tr>
      <w:tr w:rsidR="00F5570E" w:rsidRPr="00F5570E">
        <w:trPr>
          <w:cantSplit/>
          <w:trHeight w:val="249"/>
          <w:jc w:val="center"/>
        </w:trPr>
        <w:tc>
          <w:tcPr>
            <w:tcW w:w="1195" w:type="dxa"/>
            <w:vMerge/>
            <w:tcBorders>
              <w:left w:val="thinThickSmallGap" w:sz="24" w:space="0" w:color="auto"/>
            </w:tcBorders>
            <w:vAlign w:val="center"/>
          </w:tcPr>
          <w:p w:rsidR="002D426D" w:rsidRPr="00F5570E" w:rsidRDefault="002D426D" w:rsidP="00600C9D">
            <w:pPr>
              <w:pStyle w:val="Heading2"/>
              <w:jc w:val="center"/>
              <w:rPr>
                <w:sz w:val="13"/>
                <w:szCs w:val="13"/>
              </w:rPr>
            </w:pPr>
          </w:p>
        </w:tc>
        <w:tc>
          <w:tcPr>
            <w:tcW w:w="1496" w:type="dxa"/>
            <w:vMerge/>
            <w:tcBorders>
              <w:right w:val="thinThickSmallGap" w:sz="24" w:space="0" w:color="auto"/>
            </w:tcBorders>
            <w:vAlign w:val="center"/>
          </w:tcPr>
          <w:p w:rsidR="002D426D" w:rsidRPr="00F5570E" w:rsidRDefault="002D426D" w:rsidP="00600C9D">
            <w:pPr>
              <w:rPr>
                <w:b/>
                <w:bCs/>
                <w:sz w:val="13"/>
                <w:szCs w:val="13"/>
                <w:lang w:val="ro-RO"/>
              </w:rPr>
            </w:pPr>
          </w:p>
        </w:tc>
        <w:tc>
          <w:tcPr>
            <w:tcW w:w="1164" w:type="dxa"/>
            <w:vMerge/>
            <w:tcBorders>
              <w:left w:val="nil"/>
            </w:tcBorders>
            <w:vAlign w:val="center"/>
          </w:tcPr>
          <w:p w:rsidR="002D426D" w:rsidRPr="00F5570E" w:rsidRDefault="002D426D" w:rsidP="00600C9D">
            <w:pPr>
              <w:jc w:val="center"/>
              <w:rPr>
                <w:sz w:val="12"/>
                <w:szCs w:val="12"/>
                <w:lang w:val="ro-RO"/>
              </w:rPr>
            </w:pPr>
          </w:p>
        </w:tc>
        <w:tc>
          <w:tcPr>
            <w:tcW w:w="1560" w:type="dxa"/>
            <w:vMerge/>
            <w:tcBorders>
              <w:left w:val="nil"/>
            </w:tcBorders>
            <w:vAlign w:val="center"/>
          </w:tcPr>
          <w:p w:rsidR="002D426D" w:rsidRPr="00F5570E" w:rsidRDefault="002D426D" w:rsidP="00600C9D">
            <w:pPr>
              <w:rPr>
                <w:sz w:val="12"/>
                <w:szCs w:val="12"/>
                <w:lang w:val="ro-RO"/>
              </w:rPr>
            </w:pPr>
          </w:p>
        </w:tc>
        <w:tc>
          <w:tcPr>
            <w:tcW w:w="1764" w:type="dxa"/>
            <w:tcBorders>
              <w:left w:val="nil"/>
            </w:tcBorders>
            <w:vAlign w:val="center"/>
          </w:tcPr>
          <w:p w:rsidR="002D426D" w:rsidRPr="00F5570E" w:rsidRDefault="002D426D" w:rsidP="00600C9D">
            <w:pPr>
              <w:rPr>
                <w:sz w:val="12"/>
                <w:szCs w:val="12"/>
                <w:lang w:val="ro-RO"/>
              </w:rPr>
            </w:pPr>
            <w:r w:rsidRPr="00F5570E">
              <w:rPr>
                <w:sz w:val="12"/>
                <w:szCs w:val="12"/>
                <w:lang w:val="ro-RO"/>
              </w:rPr>
              <w:t xml:space="preserve">Economie generală şi comunicare economică                             </w:t>
            </w:r>
          </w:p>
        </w:tc>
        <w:tc>
          <w:tcPr>
            <w:tcW w:w="1309" w:type="dxa"/>
            <w:vMerge/>
            <w:vAlign w:val="center"/>
          </w:tcPr>
          <w:p w:rsidR="002D426D" w:rsidRPr="00F5570E" w:rsidRDefault="002D426D" w:rsidP="00600C9D">
            <w:pPr>
              <w:jc w:val="center"/>
              <w:rPr>
                <w:sz w:val="14"/>
                <w:szCs w:val="14"/>
                <w:lang w:val="ro-RO"/>
              </w:rPr>
            </w:pPr>
          </w:p>
        </w:tc>
        <w:tc>
          <w:tcPr>
            <w:tcW w:w="3731" w:type="dxa"/>
            <w:vMerge/>
            <w:vAlign w:val="center"/>
          </w:tcPr>
          <w:p w:rsidR="002D426D" w:rsidRPr="00F5570E" w:rsidRDefault="002D426D" w:rsidP="00600C9D">
            <w:pPr>
              <w:tabs>
                <w:tab w:val="left" w:pos="215"/>
              </w:tabs>
              <w:autoSpaceDE w:val="0"/>
              <w:autoSpaceDN w:val="0"/>
              <w:adjustRightInd w:val="0"/>
              <w:rPr>
                <w:sz w:val="14"/>
                <w:szCs w:val="14"/>
                <w:lang w:val="ro-RO"/>
              </w:rPr>
            </w:pPr>
          </w:p>
        </w:tc>
        <w:tc>
          <w:tcPr>
            <w:tcW w:w="992" w:type="dxa"/>
            <w:vMerge/>
            <w:tcBorders>
              <w:right w:val="thinThickSmallGap" w:sz="24" w:space="0" w:color="auto"/>
            </w:tcBorders>
            <w:vAlign w:val="center"/>
          </w:tcPr>
          <w:p w:rsidR="002D426D" w:rsidRPr="00F5570E" w:rsidRDefault="002D426D" w:rsidP="00600C9D">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2D426D" w:rsidRPr="00F5570E" w:rsidRDefault="002D426D" w:rsidP="00600C9D">
            <w:pPr>
              <w:jc w:val="center"/>
              <w:rPr>
                <w:b/>
                <w:bCs/>
                <w:sz w:val="20"/>
                <w:szCs w:val="20"/>
                <w:lang w:val="ro-RO"/>
              </w:rPr>
            </w:pPr>
          </w:p>
        </w:tc>
      </w:tr>
      <w:tr w:rsidR="00F5570E" w:rsidRPr="00F5570E" w:rsidTr="002D426D">
        <w:trPr>
          <w:cantSplit/>
          <w:trHeight w:val="68"/>
          <w:jc w:val="center"/>
        </w:trPr>
        <w:tc>
          <w:tcPr>
            <w:tcW w:w="1195" w:type="dxa"/>
            <w:vMerge/>
            <w:tcBorders>
              <w:left w:val="thinThickSmallGap" w:sz="24" w:space="0" w:color="auto"/>
            </w:tcBorders>
            <w:vAlign w:val="center"/>
          </w:tcPr>
          <w:p w:rsidR="002D426D" w:rsidRPr="00F5570E" w:rsidRDefault="002D426D" w:rsidP="00600C9D">
            <w:pPr>
              <w:pStyle w:val="Heading2"/>
              <w:jc w:val="center"/>
              <w:rPr>
                <w:sz w:val="13"/>
                <w:szCs w:val="13"/>
              </w:rPr>
            </w:pPr>
          </w:p>
        </w:tc>
        <w:tc>
          <w:tcPr>
            <w:tcW w:w="1496" w:type="dxa"/>
            <w:vMerge/>
            <w:tcBorders>
              <w:right w:val="thinThickSmallGap" w:sz="24" w:space="0" w:color="auto"/>
            </w:tcBorders>
            <w:vAlign w:val="center"/>
          </w:tcPr>
          <w:p w:rsidR="002D426D" w:rsidRPr="00F5570E" w:rsidRDefault="002D426D" w:rsidP="00600C9D">
            <w:pPr>
              <w:rPr>
                <w:b/>
                <w:bCs/>
                <w:sz w:val="13"/>
                <w:szCs w:val="13"/>
                <w:lang w:val="ro-RO"/>
              </w:rPr>
            </w:pPr>
          </w:p>
        </w:tc>
        <w:tc>
          <w:tcPr>
            <w:tcW w:w="1164" w:type="dxa"/>
            <w:vMerge/>
            <w:tcBorders>
              <w:left w:val="nil"/>
            </w:tcBorders>
            <w:vAlign w:val="center"/>
          </w:tcPr>
          <w:p w:rsidR="002D426D" w:rsidRPr="00F5570E" w:rsidRDefault="002D426D" w:rsidP="00600C9D">
            <w:pPr>
              <w:jc w:val="center"/>
              <w:rPr>
                <w:sz w:val="12"/>
                <w:szCs w:val="12"/>
                <w:lang w:val="ro-RO"/>
              </w:rPr>
            </w:pPr>
          </w:p>
        </w:tc>
        <w:tc>
          <w:tcPr>
            <w:tcW w:w="1560" w:type="dxa"/>
            <w:vMerge w:val="restart"/>
            <w:tcBorders>
              <w:left w:val="nil"/>
            </w:tcBorders>
            <w:vAlign w:val="center"/>
          </w:tcPr>
          <w:p w:rsidR="002D426D" w:rsidRPr="00F5570E" w:rsidRDefault="002D426D" w:rsidP="00600C9D">
            <w:pPr>
              <w:rPr>
                <w:sz w:val="12"/>
                <w:szCs w:val="12"/>
                <w:lang w:val="ro-RO"/>
              </w:rPr>
            </w:pPr>
            <w:r w:rsidRPr="00F5570E">
              <w:rPr>
                <w:sz w:val="12"/>
                <w:szCs w:val="12"/>
                <w:lang w:val="ro-RO"/>
              </w:rPr>
              <w:t>ADMINISTRAREA AFACERILOR</w:t>
            </w:r>
          </w:p>
        </w:tc>
        <w:tc>
          <w:tcPr>
            <w:tcW w:w="1764" w:type="dxa"/>
            <w:tcBorders>
              <w:left w:val="nil"/>
            </w:tcBorders>
            <w:vAlign w:val="center"/>
          </w:tcPr>
          <w:p w:rsidR="002D426D" w:rsidRPr="00F5570E" w:rsidRDefault="002D426D" w:rsidP="00600C9D">
            <w:pPr>
              <w:rPr>
                <w:sz w:val="12"/>
                <w:szCs w:val="12"/>
                <w:lang w:val="ro-RO"/>
              </w:rPr>
            </w:pPr>
            <w:r w:rsidRPr="00F5570E">
              <w:rPr>
                <w:sz w:val="12"/>
                <w:szCs w:val="12"/>
                <w:lang w:val="ro-RO"/>
              </w:rPr>
              <w:t xml:space="preserve">Administrarea afacerilor                                        </w:t>
            </w:r>
          </w:p>
        </w:tc>
        <w:tc>
          <w:tcPr>
            <w:tcW w:w="1309" w:type="dxa"/>
            <w:vMerge/>
            <w:vAlign w:val="center"/>
          </w:tcPr>
          <w:p w:rsidR="002D426D" w:rsidRPr="00F5570E" w:rsidRDefault="002D426D" w:rsidP="00600C9D">
            <w:pPr>
              <w:jc w:val="center"/>
              <w:rPr>
                <w:sz w:val="14"/>
                <w:szCs w:val="14"/>
                <w:lang w:val="ro-RO"/>
              </w:rPr>
            </w:pPr>
          </w:p>
        </w:tc>
        <w:tc>
          <w:tcPr>
            <w:tcW w:w="3731" w:type="dxa"/>
            <w:vMerge/>
            <w:vAlign w:val="center"/>
          </w:tcPr>
          <w:p w:rsidR="002D426D" w:rsidRPr="00F5570E" w:rsidRDefault="002D426D" w:rsidP="00600C9D">
            <w:pPr>
              <w:tabs>
                <w:tab w:val="left" w:pos="215"/>
              </w:tabs>
              <w:autoSpaceDE w:val="0"/>
              <w:autoSpaceDN w:val="0"/>
              <w:adjustRightInd w:val="0"/>
              <w:rPr>
                <w:sz w:val="14"/>
                <w:szCs w:val="14"/>
                <w:lang w:val="ro-RO"/>
              </w:rPr>
            </w:pPr>
          </w:p>
        </w:tc>
        <w:tc>
          <w:tcPr>
            <w:tcW w:w="992" w:type="dxa"/>
            <w:vMerge/>
            <w:tcBorders>
              <w:right w:val="thinThickSmallGap" w:sz="24" w:space="0" w:color="auto"/>
            </w:tcBorders>
            <w:vAlign w:val="center"/>
          </w:tcPr>
          <w:p w:rsidR="002D426D" w:rsidRPr="00F5570E" w:rsidRDefault="002D426D" w:rsidP="00600C9D">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2D426D" w:rsidRPr="00F5570E" w:rsidRDefault="002D426D" w:rsidP="00600C9D">
            <w:pPr>
              <w:jc w:val="center"/>
              <w:rPr>
                <w:b/>
                <w:bCs/>
                <w:sz w:val="20"/>
                <w:szCs w:val="20"/>
                <w:lang w:val="ro-RO"/>
              </w:rPr>
            </w:pPr>
          </w:p>
        </w:tc>
      </w:tr>
      <w:tr w:rsidR="00F5570E" w:rsidRPr="00F5570E">
        <w:trPr>
          <w:cantSplit/>
          <w:trHeight w:val="249"/>
          <w:jc w:val="center"/>
        </w:trPr>
        <w:tc>
          <w:tcPr>
            <w:tcW w:w="1195" w:type="dxa"/>
            <w:vMerge/>
            <w:tcBorders>
              <w:left w:val="thinThickSmallGap" w:sz="24" w:space="0" w:color="auto"/>
            </w:tcBorders>
            <w:vAlign w:val="center"/>
          </w:tcPr>
          <w:p w:rsidR="002D426D" w:rsidRPr="00F5570E" w:rsidRDefault="002D426D" w:rsidP="00600C9D">
            <w:pPr>
              <w:pStyle w:val="Heading2"/>
              <w:jc w:val="center"/>
              <w:rPr>
                <w:sz w:val="13"/>
                <w:szCs w:val="13"/>
              </w:rPr>
            </w:pPr>
          </w:p>
        </w:tc>
        <w:tc>
          <w:tcPr>
            <w:tcW w:w="1496" w:type="dxa"/>
            <w:vMerge/>
            <w:tcBorders>
              <w:right w:val="thinThickSmallGap" w:sz="24" w:space="0" w:color="auto"/>
            </w:tcBorders>
            <w:vAlign w:val="center"/>
          </w:tcPr>
          <w:p w:rsidR="002D426D" w:rsidRPr="00F5570E" w:rsidRDefault="002D426D" w:rsidP="00600C9D">
            <w:pPr>
              <w:rPr>
                <w:b/>
                <w:bCs/>
                <w:sz w:val="13"/>
                <w:szCs w:val="13"/>
                <w:lang w:val="ro-RO"/>
              </w:rPr>
            </w:pPr>
          </w:p>
        </w:tc>
        <w:tc>
          <w:tcPr>
            <w:tcW w:w="1164" w:type="dxa"/>
            <w:vMerge/>
            <w:tcBorders>
              <w:left w:val="nil"/>
            </w:tcBorders>
            <w:vAlign w:val="center"/>
          </w:tcPr>
          <w:p w:rsidR="002D426D" w:rsidRPr="00F5570E" w:rsidRDefault="002D426D" w:rsidP="00600C9D">
            <w:pPr>
              <w:jc w:val="center"/>
              <w:rPr>
                <w:sz w:val="12"/>
                <w:szCs w:val="12"/>
                <w:lang w:val="ro-RO"/>
              </w:rPr>
            </w:pPr>
          </w:p>
        </w:tc>
        <w:tc>
          <w:tcPr>
            <w:tcW w:w="1560" w:type="dxa"/>
            <w:vMerge/>
            <w:tcBorders>
              <w:left w:val="nil"/>
            </w:tcBorders>
            <w:vAlign w:val="center"/>
          </w:tcPr>
          <w:p w:rsidR="002D426D" w:rsidRPr="00F5570E" w:rsidRDefault="002D426D" w:rsidP="00600C9D">
            <w:pPr>
              <w:rPr>
                <w:sz w:val="12"/>
                <w:szCs w:val="12"/>
                <w:lang w:val="ro-RO"/>
              </w:rPr>
            </w:pPr>
          </w:p>
        </w:tc>
        <w:tc>
          <w:tcPr>
            <w:tcW w:w="1764" w:type="dxa"/>
            <w:tcBorders>
              <w:left w:val="nil"/>
            </w:tcBorders>
            <w:vAlign w:val="center"/>
          </w:tcPr>
          <w:p w:rsidR="002D426D" w:rsidRPr="00F5570E" w:rsidRDefault="002D426D" w:rsidP="00600C9D">
            <w:pPr>
              <w:rPr>
                <w:sz w:val="12"/>
                <w:szCs w:val="12"/>
                <w:lang w:val="ro-RO"/>
              </w:rPr>
            </w:pPr>
            <w:r w:rsidRPr="00F5570E">
              <w:rPr>
                <w:sz w:val="12"/>
                <w:szCs w:val="12"/>
                <w:lang w:val="ro-RO"/>
              </w:rPr>
              <w:t xml:space="preserve">Administrarea afacerilor (în limbi străine)                                        </w:t>
            </w:r>
          </w:p>
        </w:tc>
        <w:tc>
          <w:tcPr>
            <w:tcW w:w="1309" w:type="dxa"/>
            <w:vMerge/>
            <w:vAlign w:val="center"/>
          </w:tcPr>
          <w:p w:rsidR="002D426D" w:rsidRPr="00F5570E" w:rsidRDefault="002D426D" w:rsidP="00600C9D">
            <w:pPr>
              <w:jc w:val="center"/>
              <w:rPr>
                <w:sz w:val="14"/>
                <w:szCs w:val="14"/>
                <w:lang w:val="ro-RO"/>
              </w:rPr>
            </w:pPr>
          </w:p>
        </w:tc>
        <w:tc>
          <w:tcPr>
            <w:tcW w:w="3731" w:type="dxa"/>
            <w:vMerge/>
            <w:vAlign w:val="center"/>
          </w:tcPr>
          <w:p w:rsidR="002D426D" w:rsidRPr="00F5570E" w:rsidRDefault="002D426D" w:rsidP="00600C9D">
            <w:pPr>
              <w:tabs>
                <w:tab w:val="left" w:pos="215"/>
              </w:tabs>
              <w:autoSpaceDE w:val="0"/>
              <w:autoSpaceDN w:val="0"/>
              <w:adjustRightInd w:val="0"/>
              <w:rPr>
                <w:sz w:val="14"/>
                <w:szCs w:val="14"/>
                <w:lang w:val="ro-RO"/>
              </w:rPr>
            </w:pPr>
          </w:p>
        </w:tc>
        <w:tc>
          <w:tcPr>
            <w:tcW w:w="992" w:type="dxa"/>
            <w:vMerge/>
            <w:tcBorders>
              <w:right w:val="thinThickSmallGap" w:sz="24" w:space="0" w:color="auto"/>
            </w:tcBorders>
            <w:vAlign w:val="center"/>
          </w:tcPr>
          <w:p w:rsidR="002D426D" w:rsidRPr="00F5570E" w:rsidRDefault="002D426D" w:rsidP="00600C9D">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2D426D" w:rsidRPr="00F5570E" w:rsidRDefault="002D426D" w:rsidP="00600C9D">
            <w:pPr>
              <w:jc w:val="center"/>
              <w:rPr>
                <w:b/>
                <w:bCs/>
                <w:sz w:val="20"/>
                <w:szCs w:val="20"/>
                <w:lang w:val="ro-RO"/>
              </w:rPr>
            </w:pPr>
          </w:p>
        </w:tc>
      </w:tr>
      <w:tr w:rsidR="00F5570E" w:rsidRPr="00F5570E" w:rsidTr="002D426D">
        <w:trPr>
          <w:cantSplit/>
          <w:trHeight w:val="60"/>
          <w:jc w:val="center"/>
        </w:trPr>
        <w:tc>
          <w:tcPr>
            <w:tcW w:w="1195" w:type="dxa"/>
            <w:vMerge/>
            <w:tcBorders>
              <w:left w:val="thinThickSmallGap" w:sz="24" w:space="0" w:color="auto"/>
            </w:tcBorders>
            <w:vAlign w:val="center"/>
          </w:tcPr>
          <w:p w:rsidR="002D426D" w:rsidRPr="00F5570E" w:rsidRDefault="002D426D" w:rsidP="00600C9D">
            <w:pPr>
              <w:pStyle w:val="Heading2"/>
              <w:jc w:val="center"/>
              <w:rPr>
                <w:sz w:val="13"/>
                <w:szCs w:val="13"/>
              </w:rPr>
            </w:pPr>
          </w:p>
        </w:tc>
        <w:tc>
          <w:tcPr>
            <w:tcW w:w="1496" w:type="dxa"/>
            <w:vMerge/>
            <w:tcBorders>
              <w:right w:val="thinThickSmallGap" w:sz="24" w:space="0" w:color="auto"/>
            </w:tcBorders>
            <w:vAlign w:val="center"/>
          </w:tcPr>
          <w:p w:rsidR="002D426D" w:rsidRPr="00F5570E" w:rsidRDefault="002D426D" w:rsidP="00600C9D">
            <w:pPr>
              <w:rPr>
                <w:b/>
                <w:bCs/>
                <w:sz w:val="13"/>
                <w:szCs w:val="13"/>
                <w:lang w:val="ro-RO"/>
              </w:rPr>
            </w:pPr>
          </w:p>
        </w:tc>
        <w:tc>
          <w:tcPr>
            <w:tcW w:w="1164" w:type="dxa"/>
            <w:vMerge/>
            <w:tcBorders>
              <w:left w:val="nil"/>
            </w:tcBorders>
            <w:vAlign w:val="center"/>
          </w:tcPr>
          <w:p w:rsidR="002D426D" w:rsidRPr="00F5570E" w:rsidRDefault="002D426D" w:rsidP="00600C9D">
            <w:pPr>
              <w:jc w:val="center"/>
              <w:rPr>
                <w:sz w:val="12"/>
                <w:szCs w:val="12"/>
                <w:lang w:val="ro-RO"/>
              </w:rPr>
            </w:pPr>
          </w:p>
        </w:tc>
        <w:tc>
          <w:tcPr>
            <w:tcW w:w="1560" w:type="dxa"/>
            <w:vMerge/>
            <w:tcBorders>
              <w:left w:val="nil"/>
            </w:tcBorders>
            <w:vAlign w:val="center"/>
          </w:tcPr>
          <w:p w:rsidR="002D426D" w:rsidRPr="00F5570E" w:rsidRDefault="002D426D" w:rsidP="00600C9D">
            <w:pPr>
              <w:rPr>
                <w:sz w:val="12"/>
                <w:szCs w:val="12"/>
                <w:lang w:val="ro-RO"/>
              </w:rPr>
            </w:pPr>
          </w:p>
        </w:tc>
        <w:tc>
          <w:tcPr>
            <w:tcW w:w="1764" w:type="dxa"/>
            <w:tcBorders>
              <w:left w:val="nil"/>
            </w:tcBorders>
            <w:vAlign w:val="center"/>
          </w:tcPr>
          <w:p w:rsidR="002D426D" w:rsidRPr="00F5570E" w:rsidRDefault="002D426D" w:rsidP="00600C9D">
            <w:pPr>
              <w:rPr>
                <w:sz w:val="12"/>
                <w:szCs w:val="12"/>
                <w:lang w:val="ro-RO"/>
              </w:rPr>
            </w:pPr>
            <w:r w:rsidRPr="00F5570E">
              <w:rPr>
                <w:sz w:val="12"/>
                <w:szCs w:val="12"/>
                <w:lang w:val="ro-RO"/>
              </w:rPr>
              <w:t xml:space="preserve">Economia întreprinderii  </w:t>
            </w:r>
          </w:p>
        </w:tc>
        <w:tc>
          <w:tcPr>
            <w:tcW w:w="1309" w:type="dxa"/>
            <w:vMerge/>
            <w:vAlign w:val="center"/>
          </w:tcPr>
          <w:p w:rsidR="002D426D" w:rsidRPr="00F5570E" w:rsidRDefault="002D426D" w:rsidP="00600C9D">
            <w:pPr>
              <w:jc w:val="center"/>
              <w:rPr>
                <w:sz w:val="14"/>
                <w:szCs w:val="14"/>
                <w:lang w:val="ro-RO"/>
              </w:rPr>
            </w:pPr>
          </w:p>
        </w:tc>
        <w:tc>
          <w:tcPr>
            <w:tcW w:w="3731" w:type="dxa"/>
            <w:vMerge/>
            <w:vAlign w:val="center"/>
          </w:tcPr>
          <w:p w:rsidR="002D426D" w:rsidRPr="00F5570E" w:rsidRDefault="002D426D" w:rsidP="00600C9D">
            <w:pPr>
              <w:tabs>
                <w:tab w:val="left" w:pos="215"/>
              </w:tabs>
              <w:autoSpaceDE w:val="0"/>
              <w:autoSpaceDN w:val="0"/>
              <w:adjustRightInd w:val="0"/>
              <w:rPr>
                <w:sz w:val="14"/>
                <w:szCs w:val="14"/>
                <w:lang w:val="ro-RO"/>
              </w:rPr>
            </w:pPr>
          </w:p>
        </w:tc>
        <w:tc>
          <w:tcPr>
            <w:tcW w:w="992" w:type="dxa"/>
            <w:vMerge/>
            <w:tcBorders>
              <w:right w:val="thinThickSmallGap" w:sz="24" w:space="0" w:color="auto"/>
            </w:tcBorders>
            <w:vAlign w:val="center"/>
          </w:tcPr>
          <w:p w:rsidR="002D426D" w:rsidRPr="00F5570E" w:rsidRDefault="002D426D" w:rsidP="00600C9D">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2D426D" w:rsidRPr="00F5570E" w:rsidRDefault="002D426D" w:rsidP="00600C9D">
            <w:pPr>
              <w:jc w:val="center"/>
              <w:rPr>
                <w:b/>
                <w:bCs/>
                <w:sz w:val="20"/>
                <w:szCs w:val="20"/>
                <w:lang w:val="ro-RO"/>
              </w:rPr>
            </w:pPr>
          </w:p>
        </w:tc>
      </w:tr>
      <w:tr w:rsidR="00F5570E" w:rsidRPr="00F5570E">
        <w:trPr>
          <w:cantSplit/>
          <w:trHeight w:val="249"/>
          <w:jc w:val="center"/>
        </w:trPr>
        <w:tc>
          <w:tcPr>
            <w:tcW w:w="1195" w:type="dxa"/>
            <w:vMerge/>
            <w:tcBorders>
              <w:left w:val="thinThickSmallGap" w:sz="24" w:space="0" w:color="auto"/>
            </w:tcBorders>
            <w:vAlign w:val="center"/>
          </w:tcPr>
          <w:p w:rsidR="002D426D" w:rsidRPr="00F5570E" w:rsidRDefault="002D426D" w:rsidP="00600C9D">
            <w:pPr>
              <w:pStyle w:val="Heading2"/>
              <w:jc w:val="center"/>
              <w:rPr>
                <w:sz w:val="13"/>
                <w:szCs w:val="13"/>
              </w:rPr>
            </w:pPr>
          </w:p>
        </w:tc>
        <w:tc>
          <w:tcPr>
            <w:tcW w:w="1496" w:type="dxa"/>
            <w:vMerge/>
            <w:tcBorders>
              <w:right w:val="thinThickSmallGap" w:sz="24" w:space="0" w:color="auto"/>
            </w:tcBorders>
            <w:vAlign w:val="center"/>
          </w:tcPr>
          <w:p w:rsidR="002D426D" w:rsidRPr="00F5570E" w:rsidRDefault="002D426D" w:rsidP="00600C9D">
            <w:pPr>
              <w:rPr>
                <w:b/>
                <w:bCs/>
                <w:sz w:val="13"/>
                <w:szCs w:val="13"/>
                <w:lang w:val="ro-RO"/>
              </w:rPr>
            </w:pPr>
          </w:p>
        </w:tc>
        <w:tc>
          <w:tcPr>
            <w:tcW w:w="1164" w:type="dxa"/>
            <w:vMerge/>
            <w:tcBorders>
              <w:left w:val="nil"/>
            </w:tcBorders>
            <w:vAlign w:val="center"/>
          </w:tcPr>
          <w:p w:rsidR="002D426D" w:rsidRPr="00F5570E" w:rsidRDefault="002D426D" w:rsidP="00600C9D">
            <w:pPr>
              <w:jc w:val="center"/>
              <w:rPr>
                <w:sz w:val="12"/>
                <w:szCs w:val="12"/>
                <w:lang w:val="ro-RO"/>
              </w:rPr>
            </w:pPr>
          </w:p>
        </w:tc>
        <w:tc>
          <w:tcPr>
            <w:tcW w:w="1560" w:type="dxa"/>
            <w:vMerge/>
            <w:tcBorders>
              <w:left w:val="nil"/>
            </w:tcBorders>
            <w:vAlign w:val="center"/>
          </w:tcPr>
          <w:p w:rsidR="002D426D" w:rsidRPr="00F5570E" w:rsidRDefault="002D426D" w:rsidP="00600C9D">
            <w:pPr>
              <w:rPr>
                <w:sz w:val="12"/>
                <w:szCs w:val="12"/>
                <w:lang w:val="ro-RO"/>
              </w:rPr>
            </w:pPr>
          </w:p>
        </w:tc>
        <w:tc>
          <w:tcPr>
            <w:tcW w:w="1764" w:type="dxa"/>
            <w:tcBorders>
              <w:left w:val="nil"/>
            </w:tcBorders>
            <w:vAlign w:val="center"/>
          </w:tcPr>
          <w:p w:rsidR="002D426D" w:rsidRPr="00F5570E" w:rsidRDefault="002D426D" w:rsidP="00600C9D">
            <w:pPr>
              <w:rPr>
                <w:sz w:val="12"/>
                <w:szCs w:val="12"/>
                <w:lang w:val="ro-RO"/>
              </w:rPr>
            </w:pPr>
            <w:r w:rsidRPr="00F5570E">
              <w:rPr>
                <w:sz w:val="12"/>
                <w:szCs w:val="12"/>
                <w:lang w:val="ro-RO"/>
              </w:rPr>
              <w:t>Economia comerţului, turismului şi serviciilor</w:t>
            </w:r>
          </w:p>
        </w:tc>
        <w:tc>
          <w:tcPr>
            <w:tcW w:w="1309" w:type="dxa"/>
            <w:vMerge/>
            <w:vAlign w:val="center"/>
          </w:tcPr>
          <w:p w:rsidR="002D426D" w:rsidRPr="00F5570E" w:rsidRDefault="002D426D" w:rsidP="00600C9D">
            <w:pPr>
              <w:jc w:val="center"/>
              <w:rPr>
                <w:sz w:val="14"/>
                <w:szCs w:val="14"/>
                <w:lang w:val="ro-RO"/>
              </w:rPr>
            </w:pPr>
          </w:p>
        </w:tc>
        <w:tc>
          <w:tcPr>
            <w:tcW w:w="3731" w:type="dxa"/>
            <w:vMerge/>
            <w:vAlign w:val="center"/>
          </w:tcPr>
          <w:p w:rsidR="002D426D" w:rsidRPr="00F5570E" w:rsidRDefault="002D426D" w:rsidP="00600C9D">
            <w:pPr>
              <w:tabs>
                <w:tab w:val="left" w:pos="215"/>
              </w:tabs>
              <w:autoSpaceDE w:val="0"/>
              <w:autoSpaceDN w:val="0"/>
              <w:adjustRightInd w:val="0"/>
              <w:rPr>
                <w:sz w:val="14"/>
                <w:szCs w:val="14"/>
                <w:lang w:val="ro-RO"/>
              </w:rPr>
            </w:pPr>
          </w:p>
        </w:tc>
        <w:tc>
          <w:tcPr>
            <w:tcW w:w="992" w:type="dxa"/>
            <w:vMerge/>
            <w:tcBorders>
              <w:right w:val="thinThickSmallGap" w:sz="24" w:space="0" w:color="auto"/>
            </w:tcBorders>
            <w:vAlign w:val="center"/>
          </w:tcPr>
          <w:p w:rsidR="002D426D" w:rsidRPr="00F5570E" w:rsidRDefault="002D426D" w:rsidP="00600C9D">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2D426D" w:rsidRPr="00F5570E" w:rsidRDefault="002D426D" w:rsidP="00600C9D">
            <w:pPr>
              <w:jc w:val="center"/>
              <w:rPr>
                <w:b/>
                <w:bCs/>
                <w:sz w:val="20"/>
                <w:szCs w:val="20"/>
                <w:lang w:val="ro-RO"/>
              </w:rPr>
            </w:pPr>
          </w:p>
        </w:tc>
      </w:tr>
      <w:tr w:rsidR="00F5570E" w:rsidRPr="00F5570E">
        <w:trPr>
          <w:cantSplit/>
          <w:trHeight w:val="249"/>
          <w:jc w:val="center"/>
        </w:trPr>
        <w:tc>
          <w:tcPr>
            <w:tcW w:w="1195" w:type="dxa"/>
            <w:vMerge/>
            <w:tcBorders>
              <w:left w:val="thinThickSmallGap" w:sz="24" w:space="0" w:color="auto"/>
            </w:tcBorders>
            <w:vAlign w:val="center"/>
          </w:tcPr>
          <w:p w:rsidR="002D426D" w:rsidRPr="00F5570E" w:rsidRDefault="002D426D" w:rsidP="00600C9D">
            <w:pPr>
              <w:pStyle w:val="Heading2"/>
              <w:jc w:val="center"/>
              <w:rPr>
                <w:sz w:val="13"/>
                <w:szCs w:val="13"/>
              </w:rPr>
            </w:pPr>
          </w:p>
        </w:tc>
        <w:tc>
          <w:tcPr>
            <w:tcW w:w="1496" w:type="dxa"/>
            <w:vMerge/>
            <w:tcBorders>
              <w:right w:val="thinThickSmallGap" w:sz="24" w:space="0" w:color="auto"/>
            </w:tcBorders>
            <w:vAlign w:val="center"/>
          </w:tcPr>
          <w:p w:rsidR="002D426D" w:rsidRPr="00F5570E" w:rsidRDefault="002D426D" w:rsidP="00600C9D">
            <w:pPr>
              <w:rPr>
                <w:b/>
                <w:bCs/>
                <w:sz w:val="13"/>
                <w:szCs w:val="13"/>
                <w:lang w:val="ro-RO"/>
              </w:rPr>
            </w:pPr>
          </w:p>
        </w:tc>
        <w:tc>
          <w:tcPr>
            <w:tcW w:w="1164" w:type="dxa"/>
            <w:vMerge/>
            <w:tcBorders>
              <w:left w:val="nil"/>
            </w:tcBorders>
            <w:vAlign w:val="center"/>
          </w:tcPr>
          <w:p w:rsidR="002D426D" w:rsidRPr="00F5570E" w:rsidRDefault="002D426D" w:rsidP="00600C9D">
            <w:pPr>
              <w:jc w:val="center"/>
              <w:rPr>
                <w:sz w:val="12"/>
                <w:szCs w:val="12"/>
                <w:lang w:val="ro-RO"/>
              </w:rPr>
            </w:pPr>
          </w:p>
        </w:tc>
        <w:tc>
          <w:tcPr>
            <w:tcW w:w="1560" w:type="dxa"/>
            <w:vMerge/>
            <w:tcBorders>
              <w:left w:val="nil"/>
            </w:tcBorders>
            <w:vAlign w:val="center"/>
          </w:tcPr>
          <w:p w:rsidR="002D426D" w:rsidRPr="00F5570E" w:rsidRDefault="002D426D" w:rsidP="00600C9D">
            <w:pPr>
              <w:rPr>
                <w:sz w:val="12"/>
                <w:szCs w:val="12"/>
                <w:lang w:val="ro-RO"/>
              </w:rPr>
            </w:pPr>
          </w:p>
        </w:tc>
        <w:tc>
          <w:tcPr>
            <w:tcW w:w="1764" w:type="dxa"/>
            <w:tcBorders>
              <w:left w:val="nil"/>
            </w:tcBorders>
            <w:vAlign w:val="center"/>
          </w:tcPr>
          <w:p w:rsidR="002D426D" w:rsidRPr="00F5570E" w:rsidRDefault="002D426D" w:rsidP="00600C9D">
            <w:pPr>
              <w:rPr>
                <w:sz w:val="12"/>
                <w:szCs w:val="12"/>
                <w:lang w:val="ro-RO"/>
              </w:rPr>
            </w:pPr>
            <w:r w:rsidRPr="00F5570E">
              <w:rPr>
                <w:sz w:val="12"/>
                <w:szCs w:val="12"/>
                <w:lang w:val="ro-RO"/>
              </w:rPr>
              <w:t xml:space="preserve">Merceologie şi managementul calităţii  </w:t>
            </w:r>
          </w:p>
        </w:tc>
        <w:tc>
          <w:tcPr>
            <w:tcW w:w="1309" w:type="dxa"/>
            <w:vMerge/>
            <w:vAlign w:val="center"/>
          </w:tcPr>
          <w:p w:rsidR="002D426D" w:rsidRPr="00F5570E" w:rsidRDefault="002D426D" w:rsidP="00600C9D">
            <w:pPr>
              <w:jc w:val="center"/>
              <w:rPr>
                <w:sz w:val="14"/>
                <w:szCs w:val="14"/>
                <w:lang w:val="ro-RO"/>
              </w:rPr>
            </w:pPr>
          </w:p>
        </w:tc>
        <w:tc>
          <w:tcPr>
            <w:tcW w:w="3731" w:type="dxa"/>
            <w:vMerge/>
            <w:vAlign w:val="center"/>
          </w:tcPr>
          <w:p w:rsidR="002D426D" w:rsidRPr="00F5570E" w:rsidRDefault="002D426D" w:rsidP="00600C9D">
            <w:pPr>
              <w:tabs>
                <w:tab w:val="left" w:pos="215"/>
              </w:tabs>
              <w:autoSpaceDE w:val="0"/>
              <w:autoSpaceDN w:val="0"/>
              <w:adjustRightInd w:val="0"/>
              <w:rPr>
                <w:sz w:val="14"/>
                <w:szCs w:val="14"/>
                <w:lang w:val="ro-RO"/>
              </w:rPr>
            </w:pPr>
          </w:p>
        </w:tc>
        <w:tc>
          <w:tcPr>
            <w:tcW w:w="992" w:type="dxa"/>
            <w:vMerge/>
            <w:tcBorders>
              <w:right w:val="thinThickSmallGap" w:sz="24" w:space="0" w:color="auto"/>
            </w:tcBorders>
            <w:vAlign w:val="center"/>
          </w:tcPr>
          <w:p w:rsidR="002D426D" w:rsidRPr="00F5570E" w:rsidRDefault="002D426D" w:rsidP="00600C9D">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2D426D" w:rsidRPr="00F5570E" w:rsidRDefault="002D426D" w:rsidP="00600C9D">
            <w:pPr>
              <w:jc w:val="center"/>
              <w:rPr>
                <w:b/>
                <w:bCs/>
                <w:sz w:val="20"/>
                <w:szCs w:val="20"/>
                <w:lang w:val="ro-RO"/>
              </w:rPr>
            </w:pPr>
          </w:p>
        </w:tc>
      </w:tr>
      <w:tr w:rsidR="00F5570E" w:rsidRPr="00F5570E">
        <w:trPr>
          <w:cantSplit/>
          <w:trHeight w:val="140"/>
          <w:jc w:val="center"/>
        </w:trPr>
        <w:tc>
          <w:tcPr>
            <w:tcW w:w="1195" w:type="dxa"/>
            <w:vMerge/>
            <w:tcBorders>
              <w:left w:val="thinThickSmallGap" w:sz="24" w:space="0" w:color="auto"/>
            </w:tcBorders>
            <w:vAlign w:val="center"/>
          </w:tcPr>
          <w:p w:rsidR="002D426D" w:rsidRPr="00F5570E" w:rsidRDefault="002D426D" w:rsidP="00600C9D">
            <w:pPr>
              <w:pStyle w:val="Heading2"/>
              <w:jc w:val="center"/>
              <w:rPr>
                <w:sz w:val="13"/>
                <w:szCs w:val="13"/>
              </w:rPr>
            </w:pPr>
          </w:p>
        </w:tc>
        <w:tc>
          <w:tcPr>
            <w:tcW w:w="1496" w:type="dxa"/>
            <w:vMerge/>
            <w:tcBorders>
              <w:right w:val="thinThickSmallGap" w:sz="24" w:space="0" w:color="auto"/>
            </w:tcBorders>
            <w:vAlign w:val="center"/>
          </w:tcPr>
          <w:p w:rsidR="002D426D" w:rsidRPr="00F5570E" w:rsidRDefault="002D426D" w:rsidP="00600C9D">
            <w:pPr>
              <w:rPr>
                <w:b/>
                <w:bCs/>
                <w:sz w:val="13"/>
                <w:szCs w:val="13"/>
                <w:lang w:val="ro-RO"/>
              </w:rPr>
            </w:pPr>
          </w:p>
        </w:tc>
        <w:tc>
          <w:tcPr>
            <w:tcW w:w="1164" w:type="dxa"/>
            <w:vMerge/>
            <w:tcBorders>
              <w:left w:val="nil"/>
            </w:tcBorders>
            <w:vAlign w:val="center"/>
          </w:tcPr>
          <w:p w:rsidR="002D426D" w:rsidRPr="00F5570E" w:rsidRDefault="002D426D" w:rsidP="00600C9D">
            <w:pPr>
              <w:jc w:val="center"/>
              <w:rPr>
                <w:sz w:val="12"/>
                <w:szCs w:val="12"/>
                <w:lang w:val="ro-RO"/>
              </w:rPr>
            </w:pPr>
          </w:p>
        </w:tc>
        <w:tc>
          <w:tcPr>
            <w:tcW w:w="1560" w:type="dxa"/>
            <w:vMerge/>
            <w:tcBorders>
              <w:left w:val="nil"/>
            </w:tcBorders>
            <w:vAlign w:val="center"/>
          </w:tcPr>
          <w:p w:rsidR="002D426D" w:rsidRPr="00F5570E" w:rsidRDefault="002D426D" w:rsidP="00600C9D">
            <w:pPr>
              <w:rPr>
                <w:sz w:val="12"/>
                <w:szCs w:val="12"/>
                <w:lang w:val="ro-RO"/>
              </w:rPr>
            </w:pPr>
          </w:p>
        </w:tc>
        <w:tc>
          <w:tcPr>
            <w:tcW w:w="1764" w:type="dxa"/>
            <w:tcBorders>
              <w:left w:val="nil"/>
            </w:tcBorders>
            <w:vAlign w:val="center"/>
          </w:tcPr>
          <w:p w:rsidR="002D426D" w:rsidRPr="00F5570E" w:rsidRDefault="002D426D" w:rsidP="00600C9D">
            <w:pPr>
              <w:rPr>
                <w:sz w:val="12"/>
                <w:szCs w:val="12"/>
                <w:lang w:val="ro-RO"/>
              </w:rPr>
            </w:pPr>
            <w:r w:rsidRPr="00F5570E">
              <w:rPr>
                <w:sz w:val="12"/>
                <w:szCs w:val="12"/>
                <w:lang w:val="ro-RO"/>
              </w:rPr>
              <w:t>Economia firmei</w:t>
            </w:r>
          </w:p>
        </w:tc>
        <w:tc>
          <w:tcPr>
            <w:tcW w:w="1309" w:type="dxa"/>
            <w:vMerge/>
            <w:vAlign w:val="center"/>
          </w:tcPr>
          <w:p w:rsidR="002D426D" w:rsidRPr="00F5570E" w:rsidRDefault="002D426D" w:rsidP="00600C9D">
            <w:pPr>
              <w:jc w:val="center"/>
              <w:rPr>
                <w:sz w:val="14"/>
                <w:szCs w:val="14"/>
                <w:lang w:val="ro-RO"/>
              </w:rPr>
            </w:pPr>
          </w:p>
        </w:tc>
        <w:tc>
          <w:tcPr>
            <w:tcW w:w="3731" w:type="dxa"/>
            <w:vMerge/>
            <w:vAlign w:val="center"/>
          </w:tcPr>
          <w:p w:rsidR="002D426D" w:rsidRPr="00F5570E" w:rsidRDefault="002D426D" w:rsidP="00600C9D">
            <w:pPr>
              <w:tabs>
                <w:tab w:val="left" w:pos="215"/>
              </w:tabs>
              <w:autoSpaceDE w:val="0"/>
              <w:autoSpaceDN w:val="0"/>
              <w:adjustRightInd w:val="0"/>
              <w:rPr>
                <w:sz w:val="14"/>
                <w:szCs w:val="14"/>
                <w:lang w:val="ro-RO"/>
              </w:rPr>
            </w:pPr>
          </w:p>
        </w:tc>
        <w:tc>
          <w:tcPr>
            <w:tcW w:w="992" w:type="dxa"/>
            <w:vMerge/>
            <w:tcBorders>
              <w:right w:val="thinThickSmallGap" w:sz="24" w:space="0" w:color="auto"/>
            </w:tcBorders>
            <w:vAlign w:val="center"/>
          </w:tcPr>
          <w:p w:rsidR="002D426D" w:rsidRPr="00F5570E" w:rsidRDefault="002D426D" w:rsidP="00600C9D">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2D426D" w:rsidRPr="00F5570E" w:rsidRDefault="002D426D" w:rsidP="00600C9D">
            <w:pPr>
              <w:jc w:val="center"/>
              <w:rPr>
                <w:b/>
                <w:bCs/>
                <w:sz w:val="20"/>
                <w:szCs w:val="20"/>
                <w:lang w:val="ro-RO"/>
              </w:rPr>
            </w:pPr>
          </w:p>
        </w:tc>
      </w:tr>
      <w:tr w:rsidR="00F5570E" w:rsidRPr="00F5570E">
        <w:trPr>
          <w:cantSplit/>
          <w:trHeight w:val="249"/>
          <w:jc w:val="center"/>
        </w:trPr>
        <w:tc>
          <w:tcPr>
            <w:tcW w:w="1195" w:type="dxa"/>
            <w:vMerge/>
            <w:tcBorders>
              <w:left w:val="thinThickSmallGap" w:sz="24" w:space="0" w:color="auto"/>
            </w:tcBorders>
            <w:vAlign w:val="center"/>
          </w:tcPr>
          <w:p w:rsidR="002D426D" w:rsidRPr="00F5570E" w:rsidRDefault="002D426D" w:rsidP="00600C9D">
            <w:pPr>
              <w:pStyle w:val="Heading2"/>
              <w:jc w:val="center"/>
              <w:rPr>
                <w:sz w:val="13"/>
                <w:szCs w:val="13"/>
              </w:rPr>
            </w:pPr>
          </w:p>
        </w:tc>
        <w:tc>
          <w:tcPr>
            <w:tcW w:w="1496" w:type="dxa"/>
            <w:vMerge/>
            <w:tcBorders>
              <w:right w:val="thinThickSmallGap" w:sz="24" w:space="0" w:color="auto"/>
            </w:tcBorders>
            <w:vAlign w:val="center"/>
          </w:tcPr>
          <w:p w:rsidR="002D426D" w:rsidRPr="00F5570E" w:rsidRDefault="002D426D" w:rsidP="00600C9D">
            <w:pPr>
              <w:rPr>
                <w:b/>
                <w:bCs/>
                <w:sz w:val="13"/>
                <w:szCs w:val="13"/>
                <w:lang w:val="ro-RO"/>
              </w:rPr>
            </w:pPr>
          </w:p>
        </w:tc>
        <w:tc>
          <w:tcPr>
            <w:tcW w:w="1164" w:type="dxa"/>
            <w:vMerge/>
            <w:tcBorders>
              <w:left w:val="nil"/>
            </w:tcBorders>
            <w:vAlign w:val="center"/>
          </w:tcPr>
          <w:p w:rsidR="002D426D" w:rsidRPr="00F5570E" w:rsidRDefault="002D426D" w:rsidP="00600C9D">
            <w:pPr>
              <w:jc w:val="center"/>
              <w:rPr>
                <w:sz w:val="12"/>
                <w:szCs w:val="12"/>
                <w:lang w:val="ro-RO"/>
              </w:rPr>
            </w:pPr>
          </w:p>
        </w:tc>
        <w:tc>
          <w:tcPr>
            <w:tcW w:w="1560" w:type="dxa"/>
            <w:vMerge/>
            <w:tcBorders>
              <w:left w:val="nil"/>
            </w:tcBorders>
            <w:vAlign w:val="center"/>
          </w:tcPr>
          <w:p w:rsidR="002D426D" w:rsidRPr="00F5570E" w:rsidRDefault="002D426D" w:rsidP="00600C9D">
            <w:pPr>
              <w:rPr>
                <w:sz w:val="12"/>
                <w:szCs w:val="12"/>
                <w:lang w:val="ro-RO"/>
              </w:rPr>
            </w:pPr>
          </w:p>
        </w:tc>
        <w:tc>
          <w:tcPr>
            <w:tcW w:w="1764" w:type="dxa"/>
            <w:tcBorders>
              <w:left w:val="nil"/>
            </w:tcBorders>
            <w:vAlign w:val="center"/>
          </w:tcPr>
          <w:p w:rsidR="002D426D" w:rsidRPr="00F5570E" w:rsidRDefault="002D426D" w:rsidP="00936605">
            <w:pPr>
              <w:rPr>
                <w:sz w:val="12"/>
                <w:szCs w:val="12"/>
                <w:lang w:val="ro-RO"/>
              </w:rPr>
            </w:pPr>
            <w:r w:rsidRPr="00F5570E">
              <w:rPr>
                <w:sz w:val="12"/>
                <w:szCs w:val="12"/>
                <w:lang w:val="ro-RO"/>
              </w:rPr>
              <w:t>Economia comerţului, turismului, serviciilor şi managementul calităţii</w:t>
            </w:r>
          </w:p>
        </w:tc>
        <w:tc>
          <w:tcPr>
            <w:tcW w:w="1309" w:type="dxa"/>
            <w:vMerge/>
            <w:vAlign w:val="center"/>
          </w:tcPr>
          <w:p w:rsidR="002D426D" w:rsidRPr="00F5570E" w:rsidRDefault="002D426D" w:rsidP="00600C9D">
            <w:pPr>
              <w:jc w:val="center"/>
              <w:rPr>
                <w:sz w:val="14"/>
                <w:szCs w:val="14"/>
                <w:lang w:val="ro-RO"/>
              </w:rPr>
            </w:pPr>
          </w:p>
        </w:tc>
        <w:tc>
          <w:tcPr>
            <w:tcW w:w="3731" w:type="dxa"/>
            <w:vMerge/>
            <w:vAlign w:val="center"/>
          </w:tcPr>
          <w:p w:rsidR="002D426D" w:rsidRPr="00F5570E" w:rsidRDefault="002D426D" w:rsidP="00600C9D">
            <w:pPr>
              <w:tabs>
                <w:tab w:val="left" w:pos="215"/>
              </w:tabs>
              <w:autoSpaceDE w:val="0"/>
              <w:autoSpaceDN w:val="0"/>
              <w:adjustRightInd w:val="0"/>
              <w:rPr>
                <w:sz w:val="14"/>
                <w:szCs w:val="14"/>
                <w:lang w:val="ro-RO"/>
              </w:rPr>
            </w:pPr>
          </w:p>
        </w:tc>
        <w:tc>
          <w:tcPr>
            <w:tcW w:w="992" w:type="dxa"/>
            <w:vMerge/>
            <w:tcBorders>
              <w:right w:val="thinThickSmallGap" w:sz="24" w:space="0" w:color="auto"/>
            </w:tcBorders>
            <w:vAlign w:val="center"/>
          </w:tcPr>
          <w:p w:rsidR="002D426D" w:rsidRPr="00F5570E" w:rsidRDefault="002D426D" w:rsidP="00600C9D">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2D426D" w:rsidRPr="00F5570E" w:rsidRDefault="002D426D" w:rsidP="00600C9D">
            <w:pPr>
              <w:jc w:val="center"/>
              <w:rPr>
                <w:b/>
                <w:bCs/>
                <w:sz w:val="20"/>
                <w:szCs w:val="20"/>
                <w:lang w:val="ro-RO"/>
              </w:rPr>
            </w:pPr>
          </w:p>
        </w:tc>
      </w:tr>
      <w:tr w:rsidR="00F5570E" w:rsidRPr="00F5570E">
        <w:trPr>
          <w:cantSplit/>
          <w:trHeight w:val="249"/>
          <w:jc w:val="center"/>
        </w:trPr>
        <w:tc>
          <w:tcPr>
            <w:tcW w:w="1195" w:type="dxa"/>
            <w:vMerge/>
            <w:tcBorders>
              <w:left w:val="thinThickSmallGap" w:sz="24" w:space="0" w:color="auto"/>
            </w:tcBorders>
            <w:vAlign w:val="center"/>
          </w:tcPr>
          <w:p w:rsidR="002D426D" w:rsidRPr="00F5570E" w:rsidRDefault="002D426D" w:rsidP="00600C9D">
            <w:pPr>
              <w:pStyle w:val="Heading2"/>
              <w:jc w:val="center"/>
              <w:rPr>
                <w:sz w:val="13"/>
                <w:szCs w:val="13"/>
              </w:rPr>
            </w:pPr>
          </w:p>
        </w:tc>
        <w:tc>
          <w:tcPr>
            <w:tcW w:w="1496" w:type="dxa"/>
            <w:vMerge/>
            <w:tcBorders>
              <w:right w:val="thinThickSmallGap" w:sz="24" w:space="0" w:color="auto"/>
            </w:tcBorders>
            <w:vAlign w:val="center"/>
          </w:tcPr>
          <w:p w:rsidR="002D426D" w:rsidRPr="00F5570E" w:rsidRDefault="002D426D" w:rsidP="00600C9D">
            <w:pPr>
              <w:rPr>
                <w:b/>
                <w:bCs/>
                <w:sz w:val="13"/>
                <w:szCs w:val="13"/>
                <w:lang w:val="ro-RO"/>
              </w:rPr>
            </w:pPr>
          </w:p>
        </w:tc>
        <w:tc>
          <w:tcPr>
            <w:tcW w:w="1164" w:type="dxa"/>
            <w:vMerge/>
            <w:tcBorders>
              <w:left w:val="nil"/>
            </w:tcBorders>
            <w:vAlign w:val="center"/>
          </w:tcPr>
          <w:p w:rsidR="002D426D" w:rsidRPr="00F5570E" w:rsidRDefault="002D426D" w:rsidP="00600C9D">
            <w:pPr>
              <w:jc w:val="center"/>
              <w:rPr>
                <w:sz w:val="12"/>
                <w:szCs w:val="12"/>
                <w:lang w:val="ro-RO"/>
              </w:rPr>
            </w:pPr>
          </w:p>
        </w:tc>
        <w:tc>
          <w:tcPr>
            <w:tcW w:w="1560" w:type="dxa"/>
            <w:vMerge/>
            <w:tcBorders>
              <w:left w:val="nil"/>
            </w:tcBorders>
            <w:vAlign w:val="center"/>
          </w:tcPr>
          <w:p w:rsidR="002D426D" w:rsidRPr="00F5570E" w:rsidRDefault="002D426D" w:rsidP="00600C9D">
            <w:pPr>
              <w:rPr>
                <w:sz w:val="12"/>
                <w:szCs w:val="12"/>
                <w:lang w:val="ro-RO"/>
              </w:rPr>
            </w:pPr>
          </w:p>
        </w:tc>
        <w:tc>
          <w:tcPr>
            <w:tcW w:w="1764" w:type="dxa"/>
            <w:tcBorders>
              <w:left w:val="nil"/>
            </w:tcBorders>
            <w:vAlign w:val="center"/>
          </w:tcPr>
          <w:p w:rsidR="002D426D" w:rsidRPr="00F5570E" w:rsidRDefault="002D426D" w:rsidP="00936605">
            <w:pPr>
              <w:rPr>
                <w:sz w:val="12"/>
                <w:szCs w:val="12"/>
                <w:lang w:val="ro-RO"/>
              </w:rPr>
            </w:pPr>
            <w:r w:rsidRPr="00F5570E">
              <w:rPr>
                <w:sz w:val="12"/>
                <w:szCs w:val="12"/>
                <w:lang w:val="ro-RO"/>
              </w:rPr>
              <w:t>Administrarea afacerilor în servicii de ospitalitate</w:t>
            </w:r>
          </w:p>
        </w:tc>
        <w:tc>
          <w:tcPr>
            <w:tcW w:w="1309" w:type="dxa"/>
            <w:vMerge/>
            <w:vAlign w:val="center"/>
          </w:tcPr>
          <w:p w:rsidR="002D426D" w:rsidRPr="00F5570E" w:rsidRDefault="002D426D" w:rsidP="00600C9D">
            <w:pPr>
              <w:jc w:val="center"/>
              <w:rPr>
                <w:sz w:val="14"/>
                <w:szCs w:val="14"/>
                <w:lang w:val="ro-RO"/>
              </w:rPr>
            </w:pPr>
          </w:p>
        </w:tc>
        <w:tc>
          <w:tcPr>
            <w:tcW w:w="3731" w:type="dxa"/>
            <w:vMerge/>
            <w:vAlign w:val="center"/>
          </w:tcPr>
          <w:p w:rsidR="002D426D" w:rsidRPr="00F5570E" w:rsidRDefault="002D426D" w:rsidP="00600C9D">
            <w:pPr>
              <w:tabs>
                <w:tab w:val="left" w:pos="215"/>
              </w:tabs>
              <w:autoSpaceDE w:val="0"/>
              <w:autoSpaceDN w:val="0"/>
              <w:adjustRightInd w:val="0"/>
              <w:rPr>
                <w:sz w:val="14"/>
                <w:szCs w:val="14"/>
                <w:lang w:val="ro-RO"/>
              </w:rPr>
            </w:pPr>
          </w:p>
        </w:tc>
        <w:tc>
          <w:tcPr>
            <w:tcW w:w="992" w:type="dxa"/>
            <w:vMerge/>
            <w:tcBorders>
              <w:right w:val="thinThickSmallGap" w:sz="24" w:space="0" w:color="auto"/>
            </w:tcBorders>
            <w:vAlign w:val="center"/>
          </w:tcPr>
          <w:p w:rsidR="002D426D" w:rsidRPr="00F5570E" w:rsidRDefault="002D426D" w:rsidP="00600C9D">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2D426D" w:rsidRPr="00F5570E" w:rsidRDefault="002D426D" w:rsidP="00600C9D">
            <w:pPr>
              <w:jc w:val="center"/>
              <w:rPr>
                <w:b/>
                <w:bCs/>
                <w:sz w:val="20"/>
                <w:szCs w:val="20"/>
                <w:lang w:val="ro-RO"/>
              </w:rPr>
            </w:pPr>
          </w:p>
        </w:tc>
      </w:tr>
      <w:tr w:rsidR="00F5570E" w:rsidRPr="00F5570E">
        <w:trPr>
          <w:cantSplit/>
          <w:trHeight w:val="249"/>
          <w:jc w:val="center"/>
        </w:trPr>
        <w:tc>
          <w:tcPr>
            <w:tcW w:w="1195" w:type="dxa"/>
            <w:vMerge/>
            <w:tcBorders>
              <w:left w:val="thinThickSmallGap" w:sz="24" w:space="0" w:color="auto"/>
            </w:tcBorders>
            <w:vAlign w:val="center"/>
          </w:tcPr>
          <w:p w:rsidR="002D426D" w:rsidRPr="00F5570E" w:rsidRDefault="002D426D" w:rsidP="00600C9D">
            <w:pPr>
              <w:pStyle w:val="Heading2"/>
              <w:jc w:val="center"/>
              <w:rPr>
                <w:sz w:val="13"/>
                <w:szCs w:val="13"/>
              </w:rPr>
            </w:pPr>
          </w:p>
        </w:tc>
        <w:tc>
          <w:tcPr>
            <w:tcW w:w="1496" w:type="dxa"/>
            <w:vMerge/>
            <w:tcBorders>
              <w:right w:val="thinThickSmallGap" w:sz="24" w:space="0" w:color="auto"/>
            </w:tcBorders>
            <w:vAlign w:val="center"/>
          </w:tcPr>
          <w:p w:rsidR="002D426D" w:rsidRPr="00F5570E" w:rsidRDefault="002D426D" w:rsidP="00600C9D">
            <w:pPr>
              <w:rPr>
                <w:b/>
                <w:bCs/>
                <w:sz w:val="13"/>
                <w:szCs w:val="13"/>
                <w:lang w:val="ro-RO"/>
              </w:rPr>
            </w:pPr>
          </w:p>
        </w:tc>
        <w:tc>
          <w:tcPr>
            <w:tcW w:w="1164" w:type="dxa"/>
            <w:vMerge/>
            <w:tcBorders>
              <w:left w:val="nil"/>
            </w:tcBorders>
            <w:vAlign w:val="center"/>
          </w:tcPr>
          <w:p w:rsidR="002D426D" w:rsidRPr="00F5570E" w:rsidRDefault="002D426D" w:rsidP="00600C9D">
            <w:pPr>
              <w:jc w:val="center"/>
              <w:rPr>
                <w:sz w:val="12"/>
                <w:szCs w:val="12"/>
                <w:lang w:val="ro-RO"/>
              </w:rPr>
            </w:pPr>
          </w:p>
        </w:tc>
        <w:tc>
          <w:tcPr>
            <w:tcW w:w="1560" w:type="dxa"/>
            <w:vMerge/>
            <w:tcBorders>
              <w:left w:val="nil"/>
            </w:tcBorders>
            <w:vAlign w:val="center"/>
          </w:tcPr>
          <w:p w:rsidR="002D426D" w:rsidRPr="00F5570E" w:rsidRDefault="002D426D" w:rsidP="00600C9D">
            <w:pPr>
              <w:rPr>
                <w:sz w:val="12"/>
                <w:szCs w:val="12"/>
                <w:lang w:val="ro-RO"/>
              </w:rPr>
            </w:pPr>
          </w:p>
        </w:tc>
        <w:tc>
          <w:tcPr>
            <w:tcW w:w="1764" w:type="dxa"/>
            <w:tcBorders>
              <w:left w:val="nil"/>
            </w:tcBorders>
            <w:vAlign w:val="center"/>
          </w:tcPr>
          <w:p w:rsidR="002D426D" w:rsidRPr="00F5570E" w:rsidRDefault="002D426D" w:rsidP="00936605">
            <w:pPr>
              <w:rPr>
                <w:sz w:val="12"/>
                <w:szCs w:val="12"/>
                <w:lang w:val="ro-RO"/>
              </w:rPr>
            </w:pPr>
            <w:r w:rsidRPr="00F5570E">
              <w:rPr>
                <w:sz w:val="12"/>
                <w:szCs w:val="12"/>
                <w:lang w:val="ro-RO"/>
              </w:rPr>
              <w:t>Administrarea afacerilor în comerţ, turism, servicii, merceologie, şi managementul calităţii</w:t>
            </w:r>
          </w:p>
        </w:tc>
        <w:tc>
          <w:tcPr>
            <w:tcW w:w="1309" w:type="dxa"/>
            <w:vMerge/>
            <w:vAlign w:val="center"/>
          </w:tcPr>
          <w:p w:rsidR="002D426D" w:rsidRPr="00F5570E" w:rsidRDefault="002D426D" w:rsidP="00600C9D">
            <w:pPr>
              <w:jc w:val="center"/>
              <w:rPr>
                <w:sz w:val="14"/>
                <w:szCs w:val="14"/>
                <w:lang w:val="ro-RO"/>
              </w:rPr>
            </w:pPr>
          </w:p>
        </w:tc>
        <w:tc>
          <w:tcPr>
            <w:tcW w:w="3731" w:type="dxa"/>
            <w:vMerge/>
            <w:vAlign w:val="center"/>
          </w:tcPr>
          <w:p w:rsidR="002D426D" w:rsidRPr="00F5570E" w:rsidRDefault="002D426D" w:rsidP="00600C9D">
            <w:pPr>
              <w:tabs>
                <w:tab w:val="left" w:pos="215"/>
              </w:tabs>
              <w:autoSpaceDE w:val="0"/>
              <w:autoSpaceDN w:val="0"/>
              <w:adjustRightInd w:val="0"/>
              <w:rPr>
                <w:sz w:val="14"/>
                <w:szCs w:val="14"/>
                <w:lang w:val="ro-RO"/>
              </w:rPr>
            </w:pPr>
          </w:p>
        </w:tc>
        <w:tc>
          <w:tcPr>
            <w:tcW w:w="992" w:type="dxa"/>
            <w:vMerge/>
            <w:tcBorders>
              <w:right w:val="thinThickSmallGap" w:sz="24" w:space="0" w:color="auto"/>
            </w:tcBorders>
            <w:vAlign w:val="center"/>
          </w:tcPr>
          <w:p w:rsidR="002D426D" w:rsidRPr="00F5570E" w:rsidRDefault="002D426D" w:rsidP="00600C9D">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2D426D" w:rsidRPr="00F5570E" w:rsidRDefault="002D426D" w:rsidP="00600C9D">
            <w:pPr>
              <w:jc w:val="center"/>
              <w:rPr>
                <w:b/>
                <w:bCs/>
                <w:sz w:val="20"/>
                <w:szCs w:val="20"/>
                <w:lang w:val="ro-RO"/>
              </w:rPr>
            </w:pPr>
          </w:p>
        </w:tc>
      </w:tr>
      <w:tr w:rsidR="00F5570E" w:rsidRPr="00F5570E">
        <w:trPr>
          <w:cantSplit/>
          <w:trHeight w:val="163"/>
          <w:jc w:val="center"/>
        </w:trPr>
        <w:tc>
          <w:tcPr>
            <w:tcW w:w="1195" w:type="dxa"/>
            <w:vMerge/>
            <w:tcBorders>
              <w:left w:val="thinThickSmallGap" w:sz="24" w:space="0" w:color="auto"/>
            </w:tcBorders>
            <w:vAlign w:val="center"/>
          </w:tcPr>
          <w:p w:rsidR="002D426D" w:rsidRPr="00F5570E" w:rsidRDefault="002D426D" w:rsidP="00600C9D">
            <w:pPr>
              <w:pStyle w:val="Heading2"/>
              <w:jc w:val="center"/>
              <w:rPr>
                <w:sz w:val="13"/>
                <w:szCs w:val="13"/>
              </w:rPr>
            </w:pPr>
          </w:p>
        </w:tc>
        <w:tc>
          <w:tcPr>
            <w:tcW w:w="1496" w:type="dxa"/>
            <w:vMerge/>
            <w:tcBorders>
              <w:right w:val="thinThickSmallGap" w:sz="24" w:space="0" w:color="auto"/>
            </w:tcBorders>
            <w:vAlign w:val="center"/>
          </w:tcPr>
          <w:p w:rsidR="002D426D" w:rsidRPr="00F5570E" w:rsidRDefault="002D426D" w:rsidP="00600C9D">
            <w:pPr>
              <w:rPr>
                <w:b/>
                <w:bCs/>
                <w:sz w:val="13"/>
                <w:szCs w:val="13"/>
                <w:lang w:val="ro-RO"/>
              </w:rPr>
            </w:pPr>
          </w:p>
        </w:tc>
        <w:tc>
          <w:tcPr>
            <w:tcW w:w="1164" w:type="dxa"/>
            <w:vMerge/>
            <w:tcBorders>
              <w:left w:val="nil"/>
            </w:tcBorders>
            <w:vAlign w:val="center"/>
          </w:tcPr>
          <w:p w:rsidR="002D426D" w:rsidRPr="00F5570E" w:rsidRDefault="002D426D" w:rsidP="00600C9D">
            <w:pPr>
              <w:jc w:val="center"/>
              <w:rPr>
                <w:sz w:val="12"/>
                <w:szCs w:val="12"/>
                <w:lang w:val="ro-RO"/>
              </w:rPr>
            </w:pPr>
          </w:p>
        </w:tc>
        <w:tc>
          <w:tcPr>
            <w:tcW w:w="1560" w:type="dxa"/>
            <w:tcBorders>
              <w:left w:val="nil"/>
            </w:tcBorders>
            <w:vAlign w:val="center"/>
          </w:tcPr>
          <w:p w:rsidR="002D426D" w:rsidRPr="00F5570E" w:rsidRDefault="002D426D" w:rsidP="00600C9D">
            <w:pPr>
              <w:rPr>
                <w:sz w:val="12"/>
                <w:szCs w:val="12"/>
                <w:lang w:val="ro-RO"/>
              </w:rPr>
            </w:pPr>
            <w:r w:rsidRPr="00F5570E">
              <w:rPr>
                <w:sz w:val="12"/>
                <w:szCs w:val="12"/>
                <w:lang w:val="ro-RO"/>
              </w:rPr>
              <w:t xml:space="preserve">FINANŢE </w:t>
            </w:r>
          </w:p>
        </w:tc>
        <w:tc>
          <w:tcPr>
            <w:tcW w:w="1764" w:type="dxa"/>
            <w:tcBorders>
              <w:left w:val="nil"/>
            </w:tcBorders>
            <w:vAlign w:val="center"/>
          </w:tcPr>
          <w:p w:rsidR="002D426D" w:rsidRPr="00F5570E" w:rsidRDefault="002D426D" w:rsidP="00600C9D">
            <w:pPr>
              <w:rPr>
                <w:sz w:val="12"/>
                <w:szCs w:val="12"/>
                <w:lang w:val="ro-RO"/>
              </w:rPr>
            </w:pPr>
            <w:r w:rsidRPr="00F5570E">
              <w:rPr>
                <w:sz w:val="12"/>
                <w:szCs w:val="12"/>
                <w:lang w:val="ro-RO"/>
              </w:rPr>
              <w:t>Finanţe şi bănci</w:t>
            </w:r>
          </w:p>
        </w:tc>
        <w:tc>
          <w:tcPr>
            <w:tcW w:w="1309" w:type="dxa"/>
            <w:vMerge/>
            <w:vAlign w:val="center"/>
          </w:tcPr>
          <w:p w:rsidR="002D426D" w:rsidRPr="00F5570E" w:rsidRDefault="002D426D" w:rsidP="00600C9D">
            <w:pPr>
              <w:jc w:val="center"/>
              <w:rPr>
                <w:sz w:val="14"/>
                <w:szCs w:val="14"/>
                <w:lang w:val="ro-RO"/>
              </w:rPr>
            </w:pPr>
          </w:p>
        </w:tc>
        <w:tc>
          <w:tcPr>
            <w:tcW w:w="3731" w:type="dxa"/>
            <w:vMerge/>
            <w:vAlign w:val="center"/>
          </w:tcPr>
          <w:p w:rsidR="002D426D" w:rsidRPr="00F5570E" w:rsidRDefault="002D426D" w:rsidP="00600C9D">
            <w:pPr>
              <w:tabs>
                <w:tab w:val="left" w:pos="215"/>
              </w:tabs>
              <w:autoSpaceDE w:val="0"/>
              <w:autoSpaceDN w:val="0"/>
              <w:adjustRightInd w:val="0"/>
              <w:rPr>
                <w:sz w:val="14"/>
                <w:szCs w:val="14"/>
                <w:lang w:val="ro-RO"/>
              </w:rPr>
            </w:pPr>
          </w:p>
        </w:tc>
        <w:tc>
          <w:tcPr>
            <w:tcW w:w="992" w:type="dxa"/>
            <w:vMerge/>
            <w:tcBorders>
              <w:right w:val="thinThickSmallGap" w:sz="24" w:space="0" w:color="auto"/>
            </w:tcBorders>
            <w:vAlign w:val="center"/>
          </w:tcPr>
          <w:p w:rsidR="002D426D" w:rsidRPr="00F5570E" w:rsidRDefault="002D426D" w:rsidP="00600C9D">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2D426D" w:rsidRPr="00F5570E" w:rsidRDefault="002D426D" w:rsidP="00600C9D">
            <w:pPr>
              <w:jc w:val="center"/>
              <w:rPr>
                <w:b/>
                <w:bCs/>
                <w:sz w:val="20"/>
                <w:szCs w:val="20"/>
                <w:lang w:val="ro-RO"/>
              </w:rPr>
            </w:pPr>
          </w:p>
        </w:tc>
      </w:tr>
      <w:tr w:rsidR="00F5570E" w:rsidRPr="00F5570E">
        <w:trPr>
          <w:cantSplit/>
          <w:trHeight w:val="249"/>
          <w:jc w:val="center"/>
        </w:trPr>
        <w:tc>
          <w:tcPr>
            <w:tcW w:w="1195" w:type="dxa"/>
            <w:vMerge/>
            <w:tcBorders>
              <w:left w:val="thinThickSmallGap" w:sz="24" w:space="0" w:color="auto"/>
            </w:tcBorders>
            <w:vAlign w:val="center"/>
          </w:tcPr>
          <w:p w:rsidR="002D426D" w:rsidRPr="00F5570E" w:rsidRDefault="002D426D" w:rsidP="00600C9D">
            <w:pPr>
              <w:pStyle w:val="Heading2"/>
              <w:jc w:val="center"/>
              <w:rPr>
                <w:sz w:val="13"/>
                <w:szCs w:val="13"/>
              </w:rPr>
            </w:pPr>
          </w:p>
        </w:tc>
        <w:tc>
          <w:tcPr>
            <w:tcW w:w="1496" w:type="dxa"/>
            <w:vMerge/>
            <w:tcBorders>
              <w:right w:val="thinThickSmallGap" w:sz="24" w:space="0" w:color="auto"/>
            </w:tcBorders>
            <w:vAlign w:val="center"/>
          </w:tcPr>
          <w:p w:rsidR="002D426D" w:rsidRPr="00F5570E" w:rsidRDefault="002D426D" w:rsidP="00600C9D">
            <w:pPr>
              <w:rPr>
                <w:b/>
                <w:bCs/>
                <w:sz w:val="13"/>
                <w:szCs w:val="13"/>
                <w:lang w:val="ro-RO"/>
              </w:rPr>
            </w:pPr>
          </w:p>
        </w:tc>
        <w:tc>
          <w:tcPr>
            <w:tcW w:w="1164" w:type="dxa"/>
            <w:vMerge/>
            <w:tcBorders>
              <w:left w:val="nil"/>
            </w:tcBorders>
            <w:vAlign w:val="center"/>
          </w:tcPr>
          <w:p w:rsidR="002D426D" w:rsidRPr="00F5570E" w:rsidRDefault="002D426D" w:rsidP="00600C9D">
            <w:pPr>
              <w:jc w:val="center"/>
              <w:rPr>
                <w:sz w:val="12"/>
                <w:szCs w:val="12"/>
                <w:lang w:val="ro-RO"/>
              </w:rPr>
            </w:pPr>
          </w:p>
        </w:tc>
        <w:tc>
          <w:tcPr>
            <w:tcW w:w="1560" w:type="dxa"/>
            <w:tcBorders>
              <w:left w:val="nil"/>
            </w:tcBorders>
            <w:vAlign w:val="center"/>
          </w:tcPr>
          <w:p w:rsidR="002D426D" w:rsidRPr="00F5570E" w:rsidRDefault="002D426D" w:rsidP="00600C9D">
            <w:pPr>
              <w:rPr>
                <w:sz w:val="12"/>
                <w:szCs w:val="12"/>
                <w:lang w:val="ro-RO"/>
              </w:rPr>
            </w:pPr>
            <w:r w:rsidRPr="00F5570E">
              <w:rPr>
                <w:sz w:val="12"/>
                <w:szCs w:val="12"/>
                <w:lang w:val="ro-RO"/>
              </w:rPr>
              <w:t>CONTABILITATE</w:t>
            </w:r>
          </w:p>
        </w:tc>
        <w:tc>
          <w:tcPr>
            <w:tcW w:w="1764" w:type="dxa"/>
            <w:tcBorders>
              <w:left w:val="nil"/>
            </w:tcBorders>
            <w:vAlign w:val="center"/>
          </w:tcPr>
          <w:p w:rsidR="002D426D" w:rsidRPr="00F5570E" w:rsidRDefault="002D426D" w:rsidP="00600C9D">
            <w:pPr>
              <w:rPr>
                <w:sz w:val="12"/>
                <w:szCs w:val="12"/>
                <w:lang w:val="ro-RO"/>
              </w:rPr>
            </w:pPr>
            <w:r w:rsidRPr="00F5570E">
              <w:rPr>
                <w:sz w:val="12"/>
                <w:szCs w:val="12"/>
                <w:lang w:val="ro-RO"/>
              </w:rPr>
              <w:t>Contabilitate şi informatică de gestiune</w:t>
            </w:r>
          </w:p>
        </w:tc>
        <w:tc>
          <w:tcPr>
            <w:tcW w:w="1309" w:type="dxa"/>
            <w:vMerge/>
            <w:vAlign w:val="center"/>
          </w:tcPr>
          <w:p w:rsidR="002D426D" w:rsidRPr="00F5570E" w:rsidRDefault="002D426D" w:rsidP="00600C9D">
            <w:pPr>
              <w:jc w:val="center"/>
              <w:rPr>
                <w:sz w:val="14"/>
                <w:szCs w:val="14"/>
                <w:lang w:val="ro-RO"/>
              </w:rPr>
            </w:pPr>
          </w:p>
        </w:tc>
        <w:tc>
          <w:tcPr>
            <w:tcW w:w="3731" w:type="dxa"/>
            <w:vMerge/>
            <w:vAlign w:val="center"/>
          </w:tcPr>
          <w:p w:rsidR="002D426D" w:rsidRPr="00F5570E" w:rsidRDefault="002D426D" w:rsidP="00600C9D">
            <w:pPr>
              <w:tabs>
                <w:tab w:val="left" w:pos="215"/>
              </w:tabs>
              <w:autoSpaceDE w:val="0"/>
              <w:autoSpaceDN w:val="0"/>
              <w:adjustRightInd w:val="0"/>
              <w:rPr>
                <w:sz w:val="14"/>
                <w:szCs w:val="14"/>
                <w:lang w:val="ro-RO"/>
              </w:rPr>
            </w:pPr>
          </w:p>
        </w:tc>
        <w:tc>
          <w:tcPr>
            <w:tcW w:w="992" w:type="dxa"/>
            <w:vMerge/>
            <w:tcBorders>
              <w:right w:val="thinThickSmallGap" w:sz="24" w:space="0" w:color="auto"/>
            </w:tcBorders>
            <w:vAlign w:val="center"/>
          </w:tcPr>
          <w:p w:rsidR="002D426D" w:rsidRPr="00F5570E" w:rsidRDefault="002D426D" w:rsidP="00600C9D">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2D426D" w:rsidRPr="00F5570E" w:rsidRDefault="002D426D" w:rsidP="00600C9D">
            <w:pPr>
              <w:jc w:val="center"/>
              <w:rPr>
                <w:b/>
                <w:bCs/>
                <w:sz w:val="20"/>
                <w:szCs w:val="20"/>
                <w:lang w:val="ro-RO"/>
              </w:rPr>
            </w:pPr>
          </w:p>
        </w:tc>
      </w:tr>
      <w:tr w:rsidR="00F5570E" w:rsidRPr="00F5570E">
        <w:trPr>
          <w:cantSplit/>
          <w:trHeight w:val="61"/>
          <w:jc w:val="center"/>
        </w:trPr>
        <w:tc>
          <w:tcPr>
            <w:tcW w:w="1195" w:type="dxa"/>
            <w:vMerge/>
            <w:tcBorders>
              <w:left w:val="thinThickSmallGap" w:sz="24" w:space="0" w:color="auto"/>
            </w:tcBorders>
            <w:vAlign w:val="center"/>
          </w:tcPr>
          <w:p w:rsidR="002D426D" w:rsidRPr="00F5570E" w:rsidRDefault="002D426D" w:rsidP="00600C9D">
            <w:pPr>
              <w:pStyle w:val="Heading2"/>
              <w:jc w:val="center"/>
              <w:rPr>
                <w:sz w:val="13"/>
                <w:szCs w:val="13"/>
              </w:rPr>
            </w:pPr>
          </w:p>
        </w:tc>
        <w:tc>
          <w:tcPr>
            <w:tcW w:w="1496" w:type="dxa"/>
            <w:vMerge/>
            <w:tcBorders>
              <w:right w:val="thinThickSmallGap" w:sz="24" w:space="0" w:color="auto"/>
            </w:tcBorders>
            <w:vAlign w:val="center"/>
          </w:tcPr>
          <w:p w:rsidR="002D426D" w:rsidRPr="00F5570E" w:rsidRDefault="002D426D" w:rsidP="00600C9D">
            <w:pPr>
              <w:rPr>
                <w:b/>
                <w:bCs/>
                <w:sz w:val="13"/>
                <w:szCs w:val="13"/>
                <w:lang w:val="ro-RO"/>
              </w:rPr>
            </w:pPr>
          </w:p>
        </w:tc>
        <w:tc>
          <w:tcPr>
            <w:tcW w:w="1164" w:type="dxa"/>
            <w:vMerge/>
            <w:tcBorders>
              <w:left w:val="nil"/>
            </w:tcBorders>
            <w:vAlign w:val="center"/>
          </w:tcPr>
          <w:p w:rsidR="002D426D" w:rsidRPr="00F5570E" w:rsidRDefault="002D426D" w:rsidP="00600C9D">
            <w:pPr>
              <w:jc w:val="center"/>
              <w:rPr>
                <w:sz w:val="12"/>
                <w:szCs w:val="12"/>
                <w:lang w:val="ro-RO"/>
              </w:rPr>
            </w:pPr>
          </w:p>
        </w:tc>
        <w:tc>
          <w:tcPr>
            <w:tcW w:w="1560" w:type="dxa"/>
            <w:vMerge w:val="restart"/>
            <w:tcBorders>
              <w:left w:val="nil"/>
            </w:tcBorders>
            <w:vAlign w:val="center"/>
          </w:tcPr>
          <w:p w:rsidR="002D426D" w:rsidRPr="00F5570E" w:rsidRDefault="002D426D" w:rsidP="00600C9D">
            <w:pPr>
              <w:rPr>
                <w:sz w:val="12"/>
                <w:szCs w:val="12"/>
                <w:lang w:val="ro-RO"/>
              </w:rPr>
            </w:pPr>
            <w:r w:rsidRPr="00F5570E">
              <w:rPr>
                <w:sz w:val="12"/>
                <w:szCs w:val="12"/>
                <w:lang w:val="ro-RO"/>
              </w:rPr>
              <w:t>STATISTICĂ ŞI INFORMATICĂ ECONOMICĂ</w:t>
            </w:r>
          </w:p>
        </w:tc>
        <w:tc>
          <w:tcPr>
            <w:tcW w:w="1764" w:type="dxa"/>
            <w:tcBorders>
              <w:left w:val="nil"/>
            </w:tcBorders>
            <w:vAlign w:val="center"/>
          </w:tcPr>
          <w:p w:rsidR="002D426D" w:rsidRPr="00F5570E" w:rsidRDefault="002D426D" w:rsidP="00600C9D">
            <w:pPr>
              <w:rPr>
                <w:sz w:val="12"/>
                <w:szCs w:val="12"/>
                <w:lang w:val="ro-RO"/>
              </w:rPr>
            </w:pPr>
            <w:r w:rsidRPr="00F5570E">
              <w:rPr>
                <w:sz w:val="12"/>
                <w:szCs w:val="12"/>
                <w:lang w:val="ro-RO"/>
              </w:rPr>
              <w:t>Cibernetică economică</w:t>
            </w:r>
          </w:p>
        </w:tc>
        <w:tc>
          <w:tcPr>
            <w:tcW w:w="1309" w:type="dxa"/>
            <w:vMerge/>
            <w:vAlign w:val="center"/>
          </w:tcPr>
          <w:p w:rsidR="002D426D" w:rsidRPr="00F5570E" w:rsidRDefault="002D426D" w:rsidP="00600C9D">
            <w:pPr>
              <w:jc w:val="center"/>
              <w:rPr>
                <w:sz w:val="14"/>
                <w:szCs w:val="14"/>
                <w:lang w:val="ro-RO"/>
              </w:rPr>
            </w:pPr>
          </w:p>
        </w:tc>
        <w:tc>
          <w:tcPr>
            <w:tcW w:w="3731" w:type="dxa"/>
            <w:vMerge/>
            <w:vAlign w:val="center"/>
          </w:tcPr>
          <w:p w:rsidR="002D426D" w:rsidRPr="00F5570E" w:rsidRDefault="002D426D" w:rsidP="00600C9D">
            <w:pPr>
              <w:tabs>
                <w:tab w:val="left" w:pos="215"/>
              </w:tabs>
              <w:autoSpaceDE w:val="0"/>
              <w:autoSpaceDN w:val="0"/>
              <w:adjustRightInd w:val="0"/>
              <w:rPr>
                <w:sz w:val="14"/>
                <w:szCs w:val="14"/>
                <w:lang w:val="ro-RO"/>
              </w:rPr>
            </w:pPr>
          </w:p>
        </w:tc>
        <w:tc>
          <w:tcPr>
            <w:tcW w:w="992" w:type="dxa"/>
            <w:vMerge/>
            <w:tcBorders>
              <w:right w:val="thinThickSmallGap" w:sz="24" w:space="0" w:color="auto"/>
            </w:tcBorders>
            <w:vAlign w:val="center"/>
          </w:tcPr>
          <w:p w:rsidR="002D426D" w:rsidRPr="00F5570E" w:rsidRDefault="002D426D" w:rsidP="00600C9D">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2D426D" w:rsidRPr="00F5570E" w:rsidRDefault="002D426D" w:rsidP="00600C9D">
            <w:pPr>
              <w:jc w:val="center"/>
              <w:rPr>
                <w:b/>
                <w:bCs/>
                <w:sz w:val="20"/>
                <w:szCs w:val="20"/>
                <w:lang w:val="ro-RO"/>
              </w:rPr>
            </w:pPr>
          </w:p>
        </w:tc>
      </w:tr>
      <w:tr w:rsidR="00F5570E" w:rsidRPr="00F5570E">
        <w:trPr>
          <w:cantSplit/>
          <w:trHeight w:val="145"/>
          <w:jc w:val="center"/>
        </w:trPr>
        <w:tc>
          <w:tcPr>
            <w:tcW w:w="1195" w:type="dxa"/>
            <w:vMerge/>
            <w:tcBorders>
              <w:left w:val="thinThickSmallGap" w:sz="24" w:space="0" w:color="auto"/>
            </w:tcBorders>
            <w:vAlign w:val="center"/>
          </w:tcPr>
          <w:p w:rsidR="002D426D" w:rsidRPr="00F5570E" w:rsidRDefault="002D426D" w:rsidP="00600C9D">
            <w:pPr>
              <w:pStyle w:val="Heading2"/>
              <w:jc w:val="center"/>
              <w:rPr>
                <w:sz w:val="13"/>
                <w:szCs w:val="13"/>
              </w:rPr>
            </w:pPr>
          </w:p>
        </w:tc>
        <w:tc>
          <w:tcPr>
            <w:tcW w:w="1496" w:type="dxa"/>
            <w:vMerge/>
            <w:tcBorders>
              <w:right w:val="thinThickSmallGap" w:sz="24" w:space="0" w:color="auto"/>
            </w:tcBorders>
            <w:vAlign w:val="center"/>
          </w:tcPr>
          <w:p w:rsidR="002D426D" w:rsidRPr="00F5570E" w:rsidRDefault="002D426D" w:rsidP="00600C9D">
            <w:pPr>
              <w:rPr>
                <w:b/>
                <w:bCs/>
                <w:sz w:val="13"/>
                <w:szCs w:val="13"/>
                <w:lang w:val="ro-RO"/>
              </w:rPr>
            </w:pPr>
          </w:p>
        </w:tc>
        <w:tc>
          <w:tcPr>
            <w:tcW w:w="1164" w:type="dxa"/>
            <w:vMerge/>
            <w:tcBorders>
              <w:left w:val="nil"/>
            </w:tcBorders>
            <w:vAlign w:val="center"/>
          </w:tcPr>
          <w:p w:rsidR="002D426D" w:rsidRPr="00F5570E" w:rsidRDefault="002D426D" w:rsidP="00600C9D">
            <w:pPr>
              <w:jc w:val="center"/>
              <w:rPr>
                <w:sz w:val="12"/>
                <w:szCs w:val="12"/>
                <w:lang w:val="ro-RO"/>
              </w:rPr>
            </w:pPr>
          </w:p>
        </w:tc>
        <w:tc>
          <w:tcPr>
            <w:tcW w:w="1560" w:type="dxa"/>
            <w:vMerge/>
            <w:tcBorders>
              <w:left w:val="nil"/>
            </w:tcBorders>
            <w:vAlign w:val="center"/>
          </w:tcPr>
          <w:p w:rsidR="002D426D" w:rsidRPr="00F5570E" w:rsidRDefault="002D426D" w:rsidP="00600C9D">
            <w:pPr>
              <w:rPr>
                <w:sz w:val="12"/>
                <w:szCs w:val="12"/>
                <w:lang w:val="ro-RO"/>
              </w:rPr>
            </w:pPr>
          </w:p>
        </w:tc>
        <w:tc>
          <w:tcPr>
            <w:tcW w:w="1764" w:type="dxa"/>
            <w:tcBorders>
              <w:left w:val="nil"/>
            </w:tcBorders>
            <w:vAlign w:val="center"/>
          </w:tcPr>
          <w:p w:rsidR="002D426D" w:rsidRPr="00F5570E" w:rsidRDefault="002D426D" w:rsidP="00600C9D">
            <w:pPr>
              <w:rPr>
                <w:sz w:val="12"/>
                <w:szCs w:val="12"/>
                <w:lang w:val="ro-RO"/>
              </w:rPr>
            </w:pPr>
            <w:r w:rsidRPr="00F5570E">
              <w:rPr>
                <w:sz w:val="12"/>
                <w:szCs w:val="12"/>
                <w:lang w:val="ro-RO"/>
              </w:rPr>
              <w:t>Statistică şi previziune economică</w:t>
            </w:r>
          </w:p>
        </w:tc>
        <w:tc>
          <w:tcPr>
            <w:tcW w:w="1309" w:type="dxa"/>
            <w:vMerge/>
            <w:vAlign w:val="center"/>
          </w:tcPr>
          <w:p w:rsidR="002D426D" w:rsidRPr="00F5570E" w:rsidRDefault="002D426D" w:rsidP="00600C9D">
            <w:pPr>
              <w:jc w:val="center"/>
              <w:rPr>
                <w:sz w:val="14"/>
                <w:szCs w:val="14"/>
                <w:lang w:val="ro-RO"/>
              </w:rPr>
            </w:pPr>
          </w:p>
        </w:tc>
        <w:tc>
          <w:tcPr>
            <w:tcW w:w="3731" w:type="dxa"/>
            <w:vMerge/>
            <w:vAlign w:val="center"/>
          </w:tcPr>
          <w:p w:rsidR="002D426D" w:rsidRPr="00F5570E" w:rsidRDefault="002D426D" w:rsidP="00600C9D">
            <w:pPr>
              <w:tabs>
                <w:tab w:val="left" w:pos="215"/>
              </w:tabs>
              <w:autoSpaceDE w:val="0"/>
              <w:autoSpaceDN w:val="0"/>
              <w:adjustRightInd w:val="0"/>
              <w:rPr>
                <w:sz w:val="14"/>
                <w:szCs w:val="14"/>
                <w:lang w:val="ro-RO"/>
              </w:rPr>
            </w:pPr>
          </w:p>
        </w:tc>
        <w:tc>
          <w:tcPr>
            <w:tcW w:w="992" w:type="dxa"/>
            <w:vMerge/>
            <w:tcBorders>
              <w:right w:val="thinThickSmallGap" w:sz="24" w:space="0" w:color="auto"/>
            </w:tcBorders>
            <w:vAlign w:val="center"/>
          </w:tcPr>
          <w:p w:rsidR="002D426D" w:rsidRPr="00F5570E" w:rsidRDefault="002D426D" w:rsidP="00600C9D">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2D426D" w:rsidRPr="00F5570E" w:rsidRDefault="002D426D" w:rsidP="00600C9D">
            <w:pPr>
              <w:jc w:val="center"/>
              <w:rPr>
                <w:b/>
                <w:bCs/>
                <w:sz w:val="20"/>
                <w:szCs w:val="20"/>
                <w:lang w:val="ro-RO"/>
              </w:rPr>
            </w:pPr>
          </w:p>
        </w:tc>
      </w:tr>
      <w:tr w:rsidR="00F5570E" w:rsidRPr="00F5570E">
        <w:trPr>
          <w:cantSplit/>
          <w:trHeight w:val="125"/>
          <w:jc w:val="center"/>
        </w:trPr>
        <w:tc>
          <w:tcPr>
            <w:tcW w:w="1195" w:type="dxa"/>
            <w:vMerge/>
            <w:tcBorders>
              <w:left w:val="thinThickSmallGap" w:sz="24" w:space="0" w:color="auto"/>
            </w:tcBorders>
            <w:vAlign w:val="center"/>
          </w:tcPr>
          <w:p w:rsidR="002D426D" w:rsidRPr="00F5570E" w:rsidRDefault="002D426D" w:rsidP="00600C9D">
            <w:pPr>
              <w:pStyle w:val="Heading2"/>
              <w:jc w:val="center"/>
              <w:rPr>
                <w:sz w:val="13"/>
                <w:szCs w:val="13"/>
              </w:rPr>
            </w:pPr>
          </w:p>
        </w:tc>
        <w:tc>
          <w:tcPr>
            <w:tcW w:w="1496" w:type="dxa"/>
            <w:vMerge/>
            <w:tcBorders>
              <w:right w:val="thinThickSmallGap" w:sz="24" w:space="0" w:color="auto"/>
            </w:tcBorders>
            <w:vAlign w:val="center"/>
          </w:tcPr>
          <w:p w:rsidR="002D426D" w:rsidRPr="00F5570E" w:rsidRDefault="002D426D" w:rsidP="00600C9D">
            <w:pPr>
              <w:rPr>
                <w:b/>
                <w:bCs/>
                <w:sz w:val="13"/>
                <w:szCs w:val="13"/>
                <w:lang w:val="ro-RO"/>
              </w:rPr>
            </w:pPr>
          </w:p>
        </w:tc>
        <w:tc>
          <w:tcPr>
            <w:tcW w:w="1164" w:type="dxa"/>
            <w:vMerge/>
            <w:tcBorders>
              <w:left w:val="nil"/>
            </w:tcBorders>
            <w:vAlign w:val="center"/>
          </w:tcPr>
          <w:p w:rsidR="002D426D" w:rsidRPr="00F5570E" w:rsidRDefault="002D426D" w:rsidP="00600C9D">
            <w:pPr>
              <w:jc w:val="center"/>
              <w:rPr>
                <w:sz w:val="12"/>
                <w:szCs w:val="12"/>
                <w:lang w:val="ro-RO"/>
              </w:rPr>
            </w:pPr>
          </w:p>
        </w:tc>
        <w:tc>
          <w:tcPr>
            <w:tcW w:w="1560" w:type="dxa"/>
            <w:vMerge/>
            <w:tcBorders>
              <w:left w:val="nil"/>
            </w:tcBorders>
            <w:vAlign w:val="center"/>
          </w:tcPr>
          <w:p w:rsidR="002D426D" w:rsidRPr="00F5570E" w:rsidRDefault="002D426D" w:rsidP="00600C9D">
            <w:pPr>
              <w:rPr>
                <w:sz w:val="12"/>
                <w:szCs w:val="12"/>
                <w:lang w:val="ro-RO"/>
              </w:rPr>
            </w:pPr>
          </w:p>
        </w:tc>
        <w:tc>
          <w:tcPr>
            <w:tcW w:w="1764" w:type="dxa"/>
            <w:tcBorders>
              <w:left w:val="nil"/>
            </w:tcBorders>
            <w:vAlign w:val="center"/>
          </w:tcPr>
          <w:p w:rsidR="002D426D" w:rsidRPr="00F5570E" w:rsidRDefault="002D426D" w:rsidP="00600C9D">
            <w:pPr>
              <w:rPr>
                <w:sz w:val="12"/>
                <w:szCs w:val="12"/>
                <w:lang w:val="ro-RO"/>
              </w:rPr>
            </w:pPr>
            <w:r w:rsidRPr="00F5570E">
              <w:rPr>
                <w:sz w:val="12"/>
                <w:szCs w:val="12"/>
                <w:lang w:val="ro-RO"/>
              </w:rPr>
              <w:t>Informatică economică</w:t>
            </w:r>
          </w:p>
        </w:tc>
        <w:tc>
          <w:tcPr>
            <w:tcW w:w="1309" w:type="dxa"/>
            <w:vMerge/>
            <w:vAlign w:val="center"/>
          </w:tcPr>
          <w:p w:rsidR="002D426D" w:rsidRPr="00F5570E" w:rsidRDefault="002D426D" w:rsidP="00600C9D">
            <w:pPr>
              <w:jc w:val="center"/>
              <w:rPr>
                <w:sz w:val="14"/>
                <w:szCs w:val="14"/>
                <w:lang w:val="ro-RO"/>
              </w:rPr>
            </w:pPr>
          </w:p>
        </w:tc>
        <w:tc>
          <w:tcPr>
            <w:tcW w:w="3731" w:type="dxa"/>
            <w:vMerge/>
            <w:vAlign w:val="center"/>
          </w:tcPr>
          <w:p w:rsidR="002D426D" w:rsidRPr="00F5570E" w:rsidRDefault="002D426D" w:rsidP="00600C9D">
            <w:pPr>
              <w:tabs>
                <w:tab w:val="left" w:pos="215"/>
              </w:tabs>
              <w:autoSpaceDE w:val="0"/>
              <w:autoSpaceDN w:val="0"/>
              <w:adjustRightInd w:val="0"/>
              <w:rPr>
                <w:sz w:val="14"/>
                <w:szCs w:val="14"/>
                <w:lang w:val="ro-RO"/>
              </w:rPr>
            </w:pPr>
          </w:p>
        </w:tc>
        <w:tc>
          <w:tcPr>
            <w:tcW w:w="992" w:type="dxa"/>
            <w:vMerge/>
            <w:tcBorders>
              <w:right w:val="thinThickSmallGap" w:sz="24" w:space="0" w:color="auto"/>
            </w:tcBorders>
            <w:vAlign w:val="center"/>
          </w:tcPr>
          <w:p w:rsidR="002D426D" w:rsidRPr="00F5570E" w:rsidRDefault="002D426D" w:rsidP="00600C9D">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2D426D" w:rsidRPr="00F5570E" w:rsidRDefault="002D426D" w:rsidP="00600C9D">
            <w:pPr>
              <w:jc w:val="center"/>
              <w:rPr>
                <w:b/>
                <w:bCs/>
                <w:sz w:val="20"/>
                <w:szCs w:val="20"/>
                <w:lang w:val="ro-RO"/>
              </w:rPr>
            </w:pPr>
          </w:p>
        </w:tc>
      </w:tr>
      <w:tr w:rsidR="00F5570E" w:rsidRPr="00F5570E">
        <w:trPr>
          <w:cantSplit/>
          <w:trHeight w:val="61"/>
          <w:jc w:val="center"/>
        </w:trPr>
        <w:tc>
          <w:tcPr>
            <w:tcW w:w="1195" w:type="dxa"/>
            <w:vMerge/>
            <w:tcBorders>
              <w:left w:val="thinThickSmallGap" w:sz="24" w:space="0" w:color="auto"/>
            </w:tcBorders>
            <w:vAlign w:val="center"/>
          </w:tcPr>
          <w:p w:rsidR="002D426D" w:rsidRPr="00F5570E" w:rsidRDefault="002D426D" w:rsidP="00600C9D">
            <w:pPr>
              <w:pStyle w:val="Heading2"/>
              <w:jc w:val="center"/>
              <w:rPr>
                <w:sz w:val="13"/>
                <w:szCs w:val="13"/>
              </w:rPr>
            </w:pPr>
          </w:p>
        </w:tc>
        <w:tc>
          <w:tcPr>
            <w:tcW w:w="1496" w:type="dxa"/>
            <w:vMerge/>
            <w:tcBorders>
              <w:right w:val="thinThickSmallGap" w:sz="24" w:space="0" w:color="auto"/>
            </w:tcBorders>
            <w:vAlign w:val="center"/>
          </w:tcPr>
          <w:p w:rsidR="002D426D" w:rsidRPr="00F5570E" w:rsidRDefault="002D426D" w:rsidP="00600C9D">
            <w:pPr>
              <w:rPr>
                <w:b/>
                <w:bCs/>
                <w:sz w:val="13"/>
                <w:szCs w:val="13"/>
                <w:lang w:val="ro-RO"/>
              </w:rPr>
            </w:pPr>
          </w:p>
        </w:tc>
        <w:tc>
          <w:tcPr>
            <w:tcW w:w="1164" w:type="dxa"/>
            <w:vMerge/>
            <w:tcBorders>
              <w:left w:val="nil"/>
            </w:tcBorders>
            <w:vAlign w:val="center"/>
          </w:tcPr>
          <w:p w:rsidR="002D426D" w:rsidRPr="00F5570E" w:rsidRDefault="002D426D" w:rsidP="00600C9D">
            <w:pPr>
              <w:jc w:val="center"/>
              <w:rPr>
                <w:sz w:val="12"/>
                <w:szCs w:val="12"/>
                <w:lang w:val="ro-RO"/>
              </w:rPr>
            </w:pPr>
          </w:p>
        </w:tc>
        <w:tc>
          <w:tcPr>
            <w:tcW w:w="1560" w:type="dxa"/>
            <w:vMerge w:val="restart"/>
            <w:tcBorders>
              <w:left w:val="nil"/>
            </w:tcBorders>
            <w:vAlign w:val="center"/>
          </w:tcPr>
          <w:p w:rsidR="002D426D" w:rsidRPr="00F5570E" w:rsidRDefault="002D426D" w:rsidP="00600C9D">
            <w:pPr>
              <w:rPr>
                <w:sz w:val="12"/>
                <w:szCs w:val="12"/>
                <w:lang w:val="ro-RO"/>
              </w:rPr>
            </w:pPr>
            <w:r w:rsidRPr="00F5570E">
              <w:rPr>
                <w:sz w:val="12"/>
                <w:szCs w:val="12"/>
                <w:lang w:val="ro-RO"/>
              </w:rPr>
              <w:t>CIBERNETICĂ, STATISTICĂ ŞI INFORMATICĂ ECONOMICĂ</w:t>
            </w:r>
          </w:p>
        </w:tc>
        <w:tc>
          <w:tcPr>
            <w:tcW w:w="1764" w:type="dxa"/>
            <w:tcBorders>
              <w:left w:val="nil"/>
            </w:tcBorders>
            <w:vAlign w:val="center"/>
          </w:tcPr>
          <w:p w:rsidR="002D426D" w:rsidRPr="00F5570E" w:rsidRDefault="002D426D" w:rsidP="00600C9D">
            <w:pPr>
              <w:rPr>
                <w:sz w:val="12"/>
                <w:szCs w:val="12"/>
                <w:lang w:val="ro-RO"/>
              </w:rPr>
            </w:pPr>
            <w:r w:rsidRPr="00F5570E">
              <w:rPr>
                <w:sz w:val="12"/>
                <w:szCs w:val="12"/>
                <w:lang w:val="ro-RO"/>
              </w:rPr>
              <w:t>Cibernetică economică</w:t>
            </w:r>
          </w:p>
        </w:tc>
        <w:tc>
          <w:tcPr>
            <w:tcW w:w="1309" w:type="dxa"/>
            <w:vMerge/>
            <w:vAlign w:val="center"/>
          </w:tcPr>
          <w:p w:rsidR="002D426D" w:rsidRPr="00F5570E" w:rsidRDefault="002D426D" w:rsidP="00600C9D">
            <w:pPr>
              <w:jc w:val="center"/>
              <w:rPr>
                <w:sz w:val="14"/>
                <w:szCs w:val="14"/>
                <w:lang w:val="ro-RO"/>
              </w:rPr>
            </w:pPr>
          </w:p>
        </w:tc>
        <w:tc>
          <w:tcPr>
            <w:tcW w:w="3731" w:type="dxa"/>
            <w:vMerge/>
            <w:vAlign w:val="center"/>
          </w:tcPr>
          <w:p w:rsidR="002D426D" w:rsidRPr="00F5570E" w:rsidRDefault="002D426D" w:rsidP="00600C9D">
            <w:pPr>
              <w:tabs>
                <w:tab w:val="left" w:pos="215"/>
              </w:tabs>
              <w:autoSpaceDE w:val="0"/>
              <w:autoSpaceDN w:val="0"/>
              <w:adjustRightInd w:val="0"/>
              <w:rPr>
                <w:sz w:val="14"/>
                <w:szCs w:val="14"/>
                <w:lang w:val="ro-RO"/>
              </w:rPr>
            </w:pPr>
          </w:p>
        </w:tc>
        <w:tc>
          <w:tcPr>
            <w:tcW w:w="992" w:type="dxa"/>
            <w:vMerge/>
            <w:tcBorders>
              <w:right w:val="thinThickSmallGap" w:sz="24" w:space="0" w:color="auto"/>
            </w:tcBorders>
            <w:vAlign w:val="center"/>
          </w:tcPr>
          <w:p w:rsidR="002D426D" w:rsidRPr="00F5570E" w:rsidRDefault="002D426D" w:rsidP="00600C9D">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2D426D" w:rsidRPr="00F5570E" w:rsidRDefault="002D426D" w:rsidP="00600C9D">
            <w:pPr>
              <w:jc w:val="center"/>
              <w:rPr>
                <w:b/>
                <w:bCs/>
                <w:sz w:val="20"/>
                <w:szCs w:val="20"/>
                <w:lang w:val="ro-RO"/>
              </w:rPr>
            </w:pPr>
          </w:p>
        </w:tc>
      </w:tr>
      <w:tr w:rsidR="00F5570E" w:rsidRPr="00F5570E">
        <w:trPr>
          <w:cantSplit/>
          <w:trHeight w:val="249"/>
          <w:jc w:val="center"/>
        </w:trPr>
        <w:tc>
          <w:tcPr>
            <w:tcW w:w="1195" w:type="dxa"/>
            <w:vMerge/>
            <w:tcBorders>
              <w:left w:val="thinThickSmallGap" w:sz="24" w:space="0" w:color="auto"/>
            </w:tcBorders>
            <w:vAlign w:val="center"/>
          </w:tcPr>
          <w:p w:rsidR="002D426D" w:rsidRPr="00F5570E" w:rsidRDefault="002D426D" w:rsidP="00600C9D">
            <w:pPr>
              <w:pStyle w:val="Heading2"/>
              <w:jc w:val="center"/>
              <w:rPr>
                <w:sz w:val="13"/>
                <w:szCs w:val="13"/>
              </w:rPr>
            </w:pPr>
          </w:p>
        </w:tc>
        <w:tc>
          <w:tcPr>
            <w:tcW w:w="1496" w:type="dxa"/>
            <w:vMerge/>
            <w:tcBorders>
              <w:right w:val="thinThickSmallGap" w:sz="24" w:space="0" w:color="auto"/>
            </w:tcBorders>
            <w:vAlign w:val="center"/>
          </w:tcPr>
          <w:p w:rsidR="002D426D" w:rsidRPr="00F5570E" w:rsidRDefault="002D426D" w:rsidP="00600C9D">
            <w:pPr>
              <w:rPr>
                <w:b/>
                <w:bCs/>
                <w:sz w:val="13"/>
                <w:szCs w:val="13"/>
                <w:lang w:val="ro-RO"/>
              </w:rPr>
            </w:pPr>
          </w:p>
        </w:tc>
        <w:tc>
          <w:tcPr>
            <w:tcW w:w="1164" w:type="dxa"/>
            <w:vMerge/>
            <w:tcBorders>
              <w:left w:val="nil"/>
            </w:tcBorders>
            <w:vAlign w:val="center"/>
          </w:tcPr>
          <w:p w:rsidR="002D426D" w:rsidRPr="00F5570E" w:rsidRDefault="002D426D" w:rsidP="00600C9D">
            <w:pPr>
              <w:jc w:val="center"/>
              <w:rPr>
                <w:sz w:val="12"/>
                <w:szCs w:val="12"/>
                <w:lang w:val="ro-RO"/>
              </w:rPr>
            </w:pPr>
          </w:p>
        </w:tc>
        <w:tc>
          <w:tcPr>
            <w:tcW w:w="1560" w:type="dxa"/>
            <w:vMerge/>
            <w:tcBorders>
              <w:left w:val="nil"/>
            </w:tcBorders>
            <w:vAlign w:val="center"/>
          </w:tcPr>
          <w:p w:rsidR="002D426D" w:rsidRPr="00F5570E" w:rsidRDefault="002D426D" w:rsidP="00600C9D">
            <w:pPr>
              <w:rPr>
                <w:sz w:val="12"/>
                <w:szCs w:val="12"/>
                <w:lang w:val="ro-RO"/>
              </w:rPr>
            </w:pPr>
          </w:p>
        </w:tc>
        <w:tc>
          <w:tcPr>
            <w:tcW w:w="1764" w:type="dxa"/>
            <w:tcBorders>
              <w:left w:val="nil"/>
            </w:tcBorders>
            <w:vAlign w:val="center"/>
          </w:tcPr>
          <w:p w:rsidR="002D426D" w:rsidRPr="00F5570E" w:rsidRDefault="002D426D" w:rsidP="00600C9D">
            <w:pPr>
              <w:rPr>
                <w:sz w:val="12"/>
                <w:szCs w:val="12"/>
                <w:lang w:val="ro-RO"/>
              </w:rPr>
            </w:pPr>
            <w:r w:rsidRPr="00F5570E">
              <w:rPr>
                <w:sz w:val="12"/>
                <w:szCs w:val="12"/>
                <w:lang w:val="ro-RO"/>
              </w:rPr>
              <w:t>Statistică şi previziune economică</w:t>
            </w:r>
          </w:p>
        </w:tc>
        <w:tc>
          <w:tcPr>
            <w:tcW w:w="1309" w:type="dxa"/>
            <w:vMerge/>
            <w:vAlign w:val="center"/>
          </w:tcPr>
          <w:p w:rsidR="002D426D" w:rsidRPr="00F5570E" w:rsidRDefault="002D426D" w:rsidP="00600C9D">
            <w:pPr>
              <w:jc w:val="center"/>
              <w:rPr>
                <w:sz w:val="14"/>
                <w:szCs w:val="14"/>
                <w:lang w:val="ro-RO"/>
              </w:rPr>
            </w:pPr>
          </w:p>
        </w:tc>
        <w:tc>
          <w:tcPr>
            <w:tcW w:w="3731" w:type="dxa"/>
            <w:vMerge/>
            <w:vAlign w:val="center"/>
          </w:tcPr>
          <w:p w:rsidR="002D426D" w:rsidRPr="00F5570E" w:rsidRDefault="002D426D" w:rsidP="00600C9D">
            <w:pPr>
              <w:tabs>
                <w:tab w:val="left" w:pos="215"/>
              </w:tabs>
              <w:autoSpaceDE w:val="0"/>
              <w:autoSpaceDN w:val="0"/>
              <w:adjustRightInd w:val="0"/>
              <w:rPr>
                <w:sz w:val="14"/>
                <w:szCs w:val="14"/>
                <w:lang w:val="ro-RO"/>
              </w:rPr>
            </w:pPr>
          </w:p>
        </w:tc>
        <w:tc>
          <w:tcPr>
            <w:tcW w:w="992" w:type="dxa"/>
            <w:vMerge/>
            <w:tcBorders>
              <w:right w:val="thinThickSmallGap" w:sz="24" w:space="0" w:color="auto"/>
            </w:tcBorders>
            <w:vAlign w:val="center"/>
          </w:tcPr>
          <w:p w:rsidR="002D426D" w:rsidRPr="00F5570E" w:rsidRDefault="002D426D" w:rsidP="00600C9D">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2D426D" w:rsidRPr="00F5570E" w:rsidRDefault="002D426D" w:rsidP="00600C9D">
            <w:pPr>
              <w:jc w:val="center"/>
              <w:rPr>
                <w:b/>
                <w:bCs/>
                <w:sz w:val="20"/>
                <w:szCs w:val="20"/>
                <w:lang w:val="ro-RO"/>
              </w:rPr>
            </w:pPr>
          </w:p>
        </w:tc>
      </w:tr>
      <w:tr w:rsidR="00F5570E" w:rsidRPr="00F5570E">
        <w:trPr>
          <w:cantSplit/>
          <w:trHeight w:val="180"/>
          <w:jc w:val="center"/>
        </w:trPr>
        <w:tc>
          <w:tcPr>
            <w:tcW w:w="1195" w:type="dxa"/>
            <w:vMerge/>
            <w:tcBorders>
              <w:left w:val="thinThickSmallGap" w:sz="24" w:space="0" w:color="auto"/>
            </w:tcBorders>
            <w:vAlign w:val="center"/>
          </w:tcPr>
          <w:p w:rsidR="002D426D" w:rsidRPr="00F5570E" w:rsidRDefault="002D426D" w:rsidP="00600C9D">
            <w:pPr>
              <w:pStyle w:val="Heading2"/>
              <w:jc w:val="center"/>
              <w:rPr>
                <w:sz w:val="13"/>
                <w:szCs w:val="13"/>
              </w:rPr>
            </w:pPr>
          </w:p>
        </w:tc>
        <w:tc>
          <w:tcPr>
            <w:tcW w:w="1496" w:type="dxa"/>
            <w:vMerge/>
            <w:tcBorders>
              <w:right w:val="thinThickSmallGap" w:sz="24" w:space="0" w:color="auto"/>
            </w:tcBorders>
            <w:vAlign w:val="center"/>
          </w:tcPr>
          <w:p w:rsidR="002D426D" w:rsidRPr="00F5570E" w:rsidRDefault="002D426D" w:rsidP="00600C9D">
            <w:pPr>
              <w:rPr>
                <w:b/>
                <w:bCs/>
                <w:sz w:val="13"/>
                <w:szCs w:val="13"/>
                <w:lang w:val="ro-RO"/>
              </w:rPr>
            </w:pPr>
          </w:p>
        </w:tc>
        <w:tc>
          <w:tcPr>
            <w:tcW w:w="1164" w:type="dxa"/>
            <w:vMerge/>
            <w:tcBorders>
              <w:left w:val="nil"/>
            </w:tcBorders>
            <w:vAlign w:val="center"/>
          </w:tcPr>
          <w:p w:rsidR="002D426D" w:rsidRPr="00F5570E" w:rsidRDefault="002D426D" w:rsidP="00600C9D">
            <w:pPr>
              <w:jc w:val="center"/>
              <w:rPr>
                <w:sz w:val="12"/>
                <w:szCs w:val="12"/>
                <w:lang w:val="ro-RO"/>
              </w:rPr>
            </w:pPr>
          </w:p>
        </w:tc>
        <w:tc>
          <w:tcPr>
            <w:tcW w:w="1560" w:type="dxa"/>
            <w:vMerge/>
            <w:tcBorders>
              <w:left w:val="nil"/>
            </w:tcBorders>
            <w:vAlign w:val="center"/>
          </w:tcPr>
          <w:p w:rsidR="002D426D" w:rsidRPr="00F5570E" w:rsidRDefault="002D426D" w:rsidP="00600C9D">
            <w:pPr>
              <w:rPr>
                <w:sz w:val="12"/>
                <w:szCs w:val="12"/>
                <w:lang w:val="ro-RO"/>
              </w:rPr>
            </w:pPr>
          </w:p>
        </w:tc>
        <w:tc>
          <w:tcPr>
            <w:tcW w:w="1764" w:type="dxa"/>
            <w:tcBorders>
              <w:left w:val="nil"/>
            </w:tcBorders>
            <w:vAlign w:val="center"/>
          </w:tcPr>
          <w:p w:rsidR="002D426D" w:rsidRPr="00F5570E" w:rsidRDefault="002D426D" w:rsidP="00600C9D">
            <w:pPr>
              <w:rPr>
                <w:sz w:val="12"/>
                <w:szCs w:val="12"/>
                <w:lang w:val="ro-RO"/>
              </w:rPr>
            </w:pPr>
            <w:r w:rsidRPr="00F5570E">
              <w:rPr>
                <w:sz w:val="12"/>
                <w:szCs w:val="12"/>
                <w:lang w:val="ro-RO"/>
              </w:rPr>
              <w:t>Informatică economică</w:t>
            </w:r>
          </w:p>
        </w:tc>
        <w:tc>
          <w:tcPr>
            <w:tcW w:w="1309" w:type="dxa"/>
            <w:vMerge/>
            <w:vAlign w:val="center"/>
          </w:tcPr>
          <w:p w:rsidR="002D426D" w:rsidRPr="00F5570E" w:rsidRDefault="002D426D" w:rsidP="00600C9D">
            <w:pPr>
              <w:jc w:val="center"/>
              <w:rPr>
                <w:sz w:val="14"/>
                <w:szCs w:val="14"/>
                <w:lang w:val="ro-RO"/>
              </w:rPr>
            </w:pPr>
          </w:p>
        </w:tc>
        <w:tc>
          <w:tcPr>
            <w:tcW w:w="3731" w:type="dxa"/>
            <w:vMerge/>
            <w:vAlign w:val="center"/>
          </w:tcPr>
          <w:p w:rsidR="002D426D" w:rsidRPr="00F5570E" w:rsidRDefault="002D426D" w:rsidP="00600C9D">
            <w:pPr>
              <w:tabs>
                <w:tab w:val="left" w:pos="215"/>
              </w:tabs>
              <w:autoSpaceDE w:val="0"/>
              <w:autoSpaceDN w:val="0"/>
              <w:adjustRightInd w:val="0"/>
              <w:rPr>
                <w:sz w:val="14"/>
                <w:szCs w:val="14"/>
                <w:lang w:val="ro-RO"/>
              </w:rPr>
            </w:pPr>
          </w:p>
        </w:tc>
        <w:tc>
          <w:tcPr>
            <w:tcW w:w="992" w:type="dxa"/>
            <w:vMerge/>
            <w:tcBorders>
              <w:right w:val="thinThickSmallGap" w:sz="24" w:space="0" w:color="auto"/>
            </w:tcBorders>
            <w:vAlign w:val="center"/>
          </w:tcPr>
          <w:p w:rsidR="002D426D" w:rsidRPr="00F5570E" w:rsidRDefault="002D426D" w:rsidP="00600C9D">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2D426D" w:rsidRPr="00F5570E" w:rsidRDefault="002D426D" w:rsidP="00600C9D">
            <w:pPr>
              <w:jc w:val="center"/>
              <w:rPr>
                <w:b/>
                <w:bCs/>
                <w:sz w:val="20"/>
                <w:szCs w:val="20"/>
                <w:lang w:val="ro-RO"/>
              </w:rPr>
            </w:pPr>
          </w:p>
        </w:tc>
      </w:tr>
      <w:tr w:rsidR="00F5570E" w:rsidRPr="00F5570E" w:rsidTr="002D426D">
        <w:trPr>
          <w:cantSplit/>
          <w:trHeight w:val="60"/>
          <w:jc w:val="center"/>
        </w:trPr>
        <w:tc>
          <w:tcPr>
            <w:tcW w:w="1195" w:type="dxa"/>
            <w:vMerge/>
            <w:tcBorders>
              <w:left w:val="thinThickSmallGap" w:sz="24" w:space="0" w:color="auto"/>
            </w:tcBorders>
            <w:vAlign w:val="center"/>
          </w:tcPr>
          <w:p w:rsidR="002D426D" w:rsidRPr="00F5570E" w:rsidRDefault="002D426D" w:rsidP="00600C9D">
            <w:pPr>
              <w:pStyle w:val="Heading2"/>
              <w:jc w:val="center"/>
              <w:rPr>
                <w:sz w:val="13"/>
                <w:szCs w:val="13"/>
              </w:rPr>
            </w:pPr>
          </w:p>
        </w:tc>
        <w:tc>
          <w:tcPr>
            <w:tcW w:w="1496" w:type="dxa"/>
            <w:vMerge/>
            <w:tcBorders>
              <w:right w:val="thinThickSmallGap" w:sz="24" w:space="0" w:color="auto"/>
            </w:tcBorders>
            <w:vAlign w:val="center"/>
          </w:tcPr>
          <w:p w:rsidR="002D426D" w:rsidRPr="00F5570E" w:rsidRDefault="002D426D" w:rsidP="00600C9D">
            <w:pPr>
              <w:rPr>
                <w:b/>
                <w:bCs/>
                <w:sz w:val="13"/>
                <w:szCs w:val="13"/>
                <w:lang w:val="ro-RO"/>
              </w:rPr>
            </w:pPr>
          </w:p>
        </w:tc>
        <w:tc>
          <w:tcPr>
            <w:tcW w:w="1164" w:type="dxa"/>
            <w:vMerge/>
            <w:tcBorders>
              <w:left w:val="nil"/>
            </w:tcBorders>
            <w:vAlign w:val="center"/>
          </w:tcPr>
          <w:p w:rsidR="002D426D" w:rsidRPr="00F5570E" w:rsidRDefault="002D426D" w:rsidP="00600C9D">
            <w:pPr>
              <w:jc w:val="center"/>
              <w:rPr>
                <w:sz w:val="12"/>
                <w:szCs w:val="12"/>
                <w:lang w:val="ro-RO"/>
              </w:rPr>
            </w:pPr>
          </w:p>
        </w:tc>
        <w:tc>
          <w:tcPr>
            <w:tcW w:w="1560" w:type="dxa"/>
            <w:vMerge w:val="restart"/>
            <w:tcBorders>
              <w:left w:val="nil"/>
            </w:tcBorders>
            <w:vAlign w:val="center"/>
          </w:tcPr>
          <w:p w:rsidR="002D426D" w:rsidRPr="00F5570E" w:rsidRDefault="002D426D" w:rsidP="00600C9D">
            <w:pPr>
              <w:rPr>
                <w:sz w:val="12"/>
                <w:szCs w:val="12"/>
                <w:lang w:val="ro-RO"/>
              </w:rPr>
            </w:pPr>
            <w:r w:rsidRPr="00F5570E">
              <w:rPr>
                <w:sz w:val="12"/>
                <w:szCs w:val="12"/>
                <w:lang w:val="ro-RO"/>
              </w:rPr>
              <w:t>ECONOMIE ŞI AFACERI INTERNAŢIONALE</w:t>
            </w:r>
          </w:p>
        </w:tc>
        <w:tc>
          <w:tcPr>
            <w:tcW w:w="1764" w:type="dxa"/>
            <w:tcBorders>
              <w:left w:val="nil"/>
            </w:tcBorders>
            <w:vAlign w:val="center"/>
          </w:tcPr>
          <w:p w:rsidR="002D426D" w:rsidRPr="00F5570E" w:rsidRDefault="002D426D" w:rsidP="00600C9D">
            <w:pPr>
              <w:rPr>
                <w:sz w:val="12"/>
                <w:szCs w:val="12"/>
                <w:lang w:val="ro-RO"/>
              </w:rPr>
            </w:pPr>
            <w:r w:rsidRPr="00F5570E">
              <w:rPr>
                <w:sz w:val="12"/>
                <w:szCs w:val="12"/>
                <w:lang w:val="ro-RO"/>
              </w:rPr>
              <w:t>Economie internaţională</w:t>
            </w:r>
          </w:p>
        </w:tc>
        <w:tc>
          <w:tcPr>
            <w:tcW w:w="1309" w:type="dxa"/>
            <w:vMerge/>
            <w:vAlign w:val="center"/>
          </w:tcPr>
          <w:p w:rsidR="002D426D" w:rsidRPr="00F5570E" w:rsidRDefault="002D426D" w:rsidP="00600C9D">
            <w:pPr>
              <w:jc w:val="center"/>
              <w:rPr>
                <w:sz w:val="14"/>
                <w:szCs w:val="14"/>
                <w:lang w:val="ro-RO"/>
              </w:rPr>
            </w:pPr>
          </w:p>
        </w:tc>
        <w:tc>
          <w:tcPr>
            <w:tcW w:w="3731" w:type="dxa"/>
            <w:vMerge/>
            <w:vAlign w:val="center"/>
          </w:tcPr>
          <w:p w:rsidR="002D426D" w:rsidRPr="00F5570E" w:rsidRDefault="002D426D" w:rsidP="00600C9D">
            <w:pPr>
              <w:tabs>
                <w:tab w:val="left" w:pos="215"/>
              </w:tabs>
              <w:autoSpaceDE w:val="0"/>
              <w:autoSpaceDN w:val="0"/>
              <w:adjustRightInd w:val="0"/>
              <w:rPr>
                <w:sz w:val="14"/>
                <w:szCs w:val="14"/>
                <w:lang w:val="ro-RO"/>
              </w:rPr>
            </w:pPr>
          </w:p>
        </w:tc>
        <w:tc>
          <w:tcPr>
            <w:tcW w:w="992" w:type="dxa"/>
            <w:vMerge/>
            <w:tcBorders>
              <w:right w:val="thinThickSmallGap" w:sz="24" w:space="0" w:color="auto"/>
            </w:tcBorders>
            <w:vAlign w:val="center"/>
          </w:tcPr>
          <w:p w:rsidR="002D426D" w:rsidRPr="00F5570E" w:rsidRDefault="002D426D" w:rsidP="00600C9D">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2D426D" w:rsidRPr="00F5570E" w:rsidRDefault="002D426D" w:rsidP="00600C9D">
            <w:pPr>
              <w:jc w:val="center"/>
              <w:rPr>
                <w:b/>
                <w:bCs/>
                <w:sz w:val="20"/>
                <w:szCs w:val="20"/>
                <w:lang w:val="ro-RO"/>
              </w:rPr>
            </w:pPr>
          </w:p>
        </w:tc>
      </w:tr>
      <w:tr w:rsidR="00F5570E" w:rsidRPr="00F5570E">
        <w:trPr>
          <w:cantSplit/>
          <w:trHeight w:val="139"/>
          <w:jc w:val="center"/>
        </w:trPr>
        <w:tc>
          <w:tcPr>
            <w:tcW w:w="1195" w:type="dxa"/>
            <w:vMerge/>
            <w:tcBorders>
              <w:left w:val="thinThickSmallGap" w:sz="24" w:space="0" w:color="auto"/>
            </w:tcBorders>
            <w:vAlign w:val="center"/>
          </w:tcPr>
          <w:p w:rsidR="002D426D" w:rsidRPr="00F5570E" w:rsidRDefault="002D426D" w:rsidP="00600C9D">
            <w:pPr>
              <w:pStyle w:val="Heading2"/>
              <w:jc w:val="center"/>
              <w:rPr>
                <w:sz w:val="13"/>
                <w:szCs w:val="13"/>
              </w:rPr>
            </w:pPr>
          </w:p>
        </w:tc>
        <w:tc>
          <w:tcPr>
            <w:tcW w:w="1496" w:type="dxa"/>
            <w:vMerge/>
            <w:tcBorders>
              <w:right w:val="thinThickSmallGap" w:sz="24" w:space="0" w:color="auto"/>
            </w:tcBorders>
            <w:vAlign w:val="center"/>
          </w:tcPr>
          <w:p w:rsidR="002D426D" w:rsidRPr="00F5570E" w:rsidRDefault="002D426D" w:rsidP="00600C9D">
            <w:pPr>
              <w:rPr>
                <w:b/>
                <w:bCs/>
                <w:sz w:val="13"/>
                <w:szCs w:val="13"/>
                <w:lang w:val="ro-RO"/>
              </w:rPr>
            </w:pPr>
          </w:p>
        </w:tc>
        <w:tc>
          <w:tcPr>
            <w:tcW w:w="1164" w:type="dxa"/>
            <w:vMerge/>
            <w:tcBorders>
              <w:left w:val="nil"/>
            </w:tcBorders>
            <w:vAlign w:val="center"/>
          </w:tcPr>
          <w:p w:rsidR="002D426D" w:rsidRPr="00F5570E" w:rsidRDefault="002D426D" w:rsidP="00600C9D">
            <w:pPr>
              <w:jc w:val="center"/>
              <w:rPr>
                <w:sz w:val="12"/>
                <w:szCs w:val="12"/>
                <w:lang w:val="ro-RO"/>
              </w:rPr>
            </w:pPr>
          </w:p>
        </w:tc>
        <w:tc>
          <w:tcPr>
            <w:tcW w:w="1560" w:type="dxa"/>
            <w:vMerge/>
            <w:tcBorders>
              <w:left w:val="nil"/>
            </w:tcBorders>
            <w:vAlign w:val="center"/>
          </w:tcPr>
          <w:p w:rsidR="002D426D" w:rsidRPr="00F5570E" w:rsidRDefault="002D426D" w:rsidP="00600C9D">
            <w:pPr>
              <w:rPr>
                <w:sz w:val="12"/>
                <w:szCs w:val="12"/>
                <w:lang w:val="ro-RO"/>
              </w:rPr>
            </w:pPr>
          </w:p>
        </w:tc>
        <w:tc>
          <w:tcPr>
            <w:tcW w:w="1764" w:type="dxa"/>
            <w:tcBorders>
              <w:left w:val="nil"/>
            </w:tcBorders>
            <w:vAlign w:val="center"/>
          </w:tcPr>
          <w:p w:rsidR="002D426D" w:rsidRPr="00F5570E" w:rsidRDefault="002D426D" w:rsidP="00600C9D">
            <w:pPr>
              <w:rPr>
                <w:sz w:val="12"/>
                <w:szCs w:val="12"/>
                <w:lang w:val="ro-RO"/>
              </w:rPr>
            </w:pPr>
            <w:r w:rsidRPr="00F5570E">
              <w:rPr>
                <w:sz w:val="12"/>
                <w:szCs w:val="12"/>
                <w:lang w:val="ro-RO"/>
              </w:rPr>
              <w:t>Afaceri internaţionale</w:t>
            </w:r>
          </w:p>
        </w:tc>
        <w:tc>
          <w:tcPr>
            <w:tcW w:w="1309" w:type="dxa"/>
            <w:vMerge/>
            <w:vAlign w:val="center"/>
          </w:tcPr>
          <w:p w:rsidR="002D426D" w:rsidRPr="00F5570E" w:rsidRDefault="002D426D" w:rsidP="00600C9D">
            <w:pPr>
              <w:jc w:val="center"/>
              <w:rPr>
                <w:sz w:val="14"/>
                <w:szCs w:val="14"/>
                <w:lang w:val="ro-RO"/>
              </w:rPr>
            </w:pPr>
          </w:p>
        </w:tc>
        <w:tc>
          <w:tcPr>
            <w:tcW w:w="3731" w:type="dxa"/>
            <w:vMerge/>
            <w:vAlign w:val="center"/>
          </w:tcPr>
          <w:p w:rsidR="002D426D" w:rsidRPr="00F5570E" w:rsidRDefault="002D426D" w:rsidP="00600C9D">
            <w:pPr>
              <w:tabs>
                <w:tab w:val="left" w:pos="215"/>
              </w:tabs>
              <w:autoSpaceDE w:val="0"/>
              <w:autoSpaceDN w:val="0"/>
              <w:adjustRightInd w:val="0"/>
              <w:rPr>
                <w:sz w:val="14"/>
                <w:szCs w:val="14"/>
                <w:lang w:val="ro-RO"/>
              </w:rPr>
            </w:pPr>
          </w:p>
        </w:tc>
        <w:tc>
          <w:tcPr>
            <w:tcW w:w="992" w:type="dxa"/>
            <w:vMerge/>
            <w:tcBorders>
              <w:right w:val="thinThickSmallGap" w:sz="24" w:space="0" w:color="auto"/>
            </w:tcBorders>
            <w:vAlign w:val="center"/>
          </w:tcPr>
          <w:p w:rsidR="002D426D" w:rsidRPr="00F5570E" w:rsidRDefault="002D426D" w:rsidP="00600C9D">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2D426D" w:rsidRPr="00F5570E" w:rsidRDefault="002D426D" w:rsidP="00600C9D">
            <w:pPr>
              <w:jc w:val="center"/>
              <w:rPr>
                <w:b/>
                <w:bCs/>
                <w:sz w:val="20"/>
                <w:szCs w:val="20"/>
                <w:lang w:val="ro-RO"/>
              </w:rPr>
            </w:pPr>
          </w:p>
        </w:tc>
      </w:tr>
      <w:tr w:rsidR="00F5570E" w:rsidRPr="00F5570E">
        <w:trPr>
          <w:cantSplit/>
          <w:trHeight w:val="249"/>
          <w:jc w:val="center"/>
        </w:trPr>
        <w:tc>
          <w:tcPr>
            <w:tcW w:w="1195" w:type="dxa"/>
            <w:vMerge/>
            <w:tcBorders>
              <w:left w:val="thinThickSmallGap" w:sz="24" w:space="0" w:color="auto"/>
            </w:tcBorders>
            <w:vAlign w:val="center"/>
          </w:tcPr>
          <w:p w:rsidR="002D426D" w:rsidRPr="00F5570E" w:rsidRDefault="002D426D" w:rsidP="00600C9D">
            <w:pPr>
              <w:pStyle w:val="Heading2"/>
              <w:jc w:val="center"/>
              <w:rPr>
                <w:sz w:val="13"/>
                <w:szCs w:val="13"/>
              </w:rPr>
            </w:pPr>
          </w:p>
        </w:tc>
        <w:tc>
          <w:tcPr>
            <w:tcW w:w="1496" w:type="dxa"/>
            <w:vMerge/>
            <w:tcBorders>
              <w:right w:val="thinThickSmallGap" w:sz="24" w:space="0" w:color="auto"/>
            </w:tcBorders>
            <w:vAlign w:val="center"/>
          </w:tcPr>
          <w:p w:rsidR="002D426D" w:rsidRPr="00F5570E" w:rsidRDefault="002D426D" w:rsidP="00600C9D">
            <w:pPr>
              <w:rPr>
                <w:b/>
                <w:bCs/>
                <w:sz w:val="13"/>
                <w:szCs w:val="13"/>
                <w:lang w:val="ro-RO"/>
              </w:rPr>
            </w:pPr>
          </w:p>
        </w:tc>
        <w:tc>
          <w:tcPr>
            <w:tcW w:w="1164" w:type="dxa"/>
            <w:vMerge/>
            <w:tcBorders>
              <w:left w:val="nil"/>
            </w:tcBorders>
            <w:vAlign w:val="center"/>
          </w:tcPr>
          <w:p w:rsidR="002D426D" w:rsidRPr="00F5570E" w:rsidRDefault="002D426D" w:rsidP="00600C9D">
            <w:pPr>
              <w:jc w:val="center"/>
              <w:rPr>
                <w:sz w:val="12"/>
                <w:szCs w:val="12"/>
                <w:lang w:val="ro-RO"/>
              </w:rPr>
            </w:pPr>
          </w:p>
        </w:tc>
        <w:tc>
          <w:tcPr>
            <w:tcW w:w="1560" w:type="dxa"/>
            <w:vMerge/>
            <w:tcBorders>
              <w:left w:val="nil"/>
            </w:tcBorders>
            <w:vAlign w:val="center"/>
          </w:tcPr>
          <w:p w:rsidR="002D426D" w:rsidRPr="00F5570E" w:rsidRDefault="002D426D" w:rsidP="00600C9D">
            <w:pPr>
              <w:rPr>
                <w:sz w:val="12"/>
                <w:szCs w:val="12"/>
                <w:lang w:val="ro-RO"/>
              </w:rPr>
            </w:pPr>
          </w:p>
        </w:tc>
        <w:tc>
          <w:tcPr>
            <w:tcW w:w="1764" w:type="dxa"/>
            <w:tcBorders>
              <w:left w:val="nil"/>
            </w:tcBorders>
            <w:vAlign w:val="center"/>
          </w:tcPr>
          <w:p w:rsidR="002D426D" w:rsidRPr="00F5570E" w:rsidRDefault="002D426D" w:rsidP="00600C9D">
            <w:pPr>
              <w:rPr>
                <w:sz w:val="12"/>
                <w:szCs w:val="12"/>
                <w:lang w:val="ro-RO"/>
              </w:rPr>
            </w:pPr>
            <w:r w:rsidRPr="00F5570E">
              <w:rPr>
                <w:sz w:val="12"/>
                <w:szCs w:val="12"/>
                <w:lang w:val="ro-RO"/>
              </w:rPr>
              <w:t>Economie şi afaceri internaţionale</w:t>
            </w:r>
          </w:p>
        </w:tc>
        <w:tc>
          <w:tcPr>
            <w:tcW w:w="1309" w:type="dxa"/>
            <w:vMerge/>
            <w:vAlign w:val="center"/>
          </w:tcPr>
          <w:p w:rsidR="002D426D" w:rsidRPr="00F5570E" w:rsidRDefault="002D426D" w:rsidP="00600C9D">
            <w:pPr>
              <w:jc w:val="center"/>
              <w:rPr>
                <w:sz w:val="14"/>
                <w:szCs w:val="14"/>
                <w:lang w:val="ro-RO"/>
              </w:rPr>
            </w:pPr>
          </w:p>
        </w:tc>
        <w:tc>
          <w:tcPr>
            <w:tcW w:w="3731" w:type="dxa"/>
            <w:vMerge/>
            <w:vAlign w:val="center"/>
          </w:tcPr>
          <w:p w:rsidR="002D426D" w:rsidRPr="00F5570E" w:rsidRDefault="002D426D" w:rsidP="00600C9D">
            <w:pPr>
              <w:tabs>
                <w:tab w:val="left" w:pos="215"/>
              </w:tabs>
              <w:autoSpaceDE w:val="0"/>
              <w:autoSpaceDN w:val="0"/>
              <w:adjustRightInd w:val="0"/>
              <w:rPr>
                <w:sz w:val="14"/>
                <w:szCs w:val="14"/>
                <w:lang w:val="ro-RO"/>
              </w:rPr>
            </w:pPr>
          </w:p>
        </w:tc>
        <w:tc>
          <w:tcPr>
            <w:tcW w:w="992" w:type="dxa"/>
            <w:vMerge/>
            <w:tcBorders>
              <w:right w:val="thinThickSmallGap" w:sz="24" w:space="0" w:color="auto"/>
            </w:tcBorders>
            <w:vAlign w:val="center"/>
          </w:tcPr>
          <w:p w:rsidR="002D426D" w:rsidRPr="00F5570E" w:rsidRDefault="002D426D" w:rsidP="00600C9D">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2D426D" w:rsidRPr="00F5570E" w:rsidRDefault="002D426D" w:rsidP="00600C9D">
            <w:pPr>
              <w:jc w:val="center"/>
              <w:rPr>
                <w:b/>
                <w:bCs/>
                <w:sz w:val="20"/>
                <w:szCs w:val="20"/>
                <w:lang w:val="ro-RO"/>
              </w:rPr>
            </w:pPr>
          </w:p>
        </w:tc>
      </w:tr>
      <w:tr w:rsidR="00F5570E" w:rsidRPr="00F5570E">
        <w:trPr>
          <w:cantSplit/>
          <w:trHeight w:val="82"/>
          <w:jc w:val="center"/>
        </w:trPr>
        <w:tc>
          <w:tcPr>
            <w:tcW w:w="1195" w:type="dxa"/>
            <w:vMerge/>
            <w:tcBorders>
              <w:left w:val="thinThickSmallGap" w:sz="24" w:space="0" w:color="auto"/>
            </w:tcBorders>
            <w:vAlign w:val="center"/>
          </w:tcPr>
          <w:p w:rsidR="002D426D" w:rsidRPr="00F5570E" w:rsidRDefault="002D426D" w:rsidP="00600C9D">
            <w:pPr>
              <w:pStyle w:val="Heading2"/>
              <w:jc w:val="center"/>
              <w:rPr>
                <w:sz w:val="13"/>
                <w:szCs w:val="13"/>
              </w:rPr>
            </w:pPr>
          </w:p>
        </w:tc>
        <w:tc>
          <w:tcPr>
            <w:tcW w:w="1496" w:type="dxa"/>
            <w:vMerge/>
            <w:tcBorders>
              <w:right w:val="thinThickSmallGap" w:sz="24" w:space="0" w:color="auto"/>
            </w:tcBorders>
            <w:vAlign w:val="center"/>
          </w:tcPr>
          <w:p w:rsidR="002D426D" w:rsidRPr="00F5570E" w:rsidRDefault="002D426D" w:rsidP="00600C9D">
            <w:pPr>
              <w:rPr>
                <w:b/>
                <w:bCs/>
                <w:sz w:val="13"/>
                <w:szCs w:val="13"/>
                <w:lang w:val="ro-RO"/>
              </w:rPr>
            </w:pPr>
          </w:p>
        </w:tc>
        <w:tc>
          <w:tcPr>
            <w:tcW w:w="1164" w:type="dxa"/>
            <w:vMerge/>
            <w:tcBorders>
              <w:left w:val="nil"/>
            </w:tcBorders>
            <w:vAlign w:val="center"/>
          </w:tcPr>
          <w:p w:rsidR="002D426D" w:rsidRPr="00F5570E" w:rsidRDefault="002D426D" w:rsidP="00600C9D">
            <w:pPr>
              <w:jc w:val="center"/>
              <w:rPr>
                <w:sz w:val="12"/>
                <w:szCs w:val="12"/>
                <w:lang w:val="ro-RO"/>
              </w:rPr>
            </w:pPr>
          </w:p>
        </w:tc>
        <w:tc>
          <w:tcPr>
            <w:tcW w:w="1560" w:type="dxa"/>
            <w:vMerge w:val="restart"/>
            <w:tcBorders>
              <w:left w:val="nil"/>
            </w:tcBorders>
            <w:vAlign w:val="center"/>
          </w:tcPr>
          <w:p w:rsidR="002D426D" w:rsidRPr="00F5570E" w:rsidRDefault="002D426D" w:rsidP="00600C9D">
            <w:pPr>
              <w:rPr>
                <w:sz w:val="12"/>
                <w:szCs w:val="12"/>
                <w:lang w:val="ro-RO"/>
              </w:rPr>
            </w:pPr>
            <w:r w:rsidRPr="00F5570E">
              <w:rPr>
                <w:sz w:val="12"/>
                <w:szCs w:val="12"/>
                <w:lang w:val="ro-RO"/>
              </w:rPr>
              <w:t xml:space="preserve">MANAGEMENT </w:t>
            </w:r>
          </w:p>
        </w:tc>
        <w:tc>
          <w:tcPr>
            <w:tcW w:w="1764" w:type="dxa"/>
            <w:tcBorders>
              <w:left w:val="nil"/>
            </w:tcBorders>
            <w:vAlign w:val="center"/>
          </w:tcPr>
          <w:p w:rsidR="002D426D" w:rsidRPr="00F5570E" w:rsidRDefault="002D426D" w:rsidP="00600C9D">
            <w:pPr>
              <w:rPr>
                <w:sz w:val="12"/>
                <w:szCs w:val="12"/>
                <w:lang w:val="ro-RO"/>
              </w:rPr>
            </w:pPr>
            <w:r w:rsidRPr="00F5570E">
              <w:rPr>
                <w:sz w:val="12"/>
                <w:szCs w:val="12"/>
                <w:lang w:val="ro-RO"/>
              </w:rPr>
              <w:t>Management</w:t>
            </w:r>
          </w:p>
        </w:tc>
        <w:tc>
          <w:tcPr>
            <w:tcW w:w="1309" w:type="dxa"/>
            <w:vMerge/>
            <w:vAlign w:val="center"/>
          </w:tcPr>
          <w:p w:rsidR="002D426D" w:rsidRPr="00F5570E" w:rsidRDefault="002D426D" w:rsidP="00600C9D">
            <w:pPr>
              <w:jc w:val="center"/>
              <w:rPr>
                <w:sz w:val="14"/>
                <w:szCs w:val="14"/>
                <w:lang w:val="ro-RO"/>
              </w:rPr>
            </w:pPr>
          </w:p>
        </w:tc>
        <w:tc>
          <w:tcPr>
            <w:tcW w:w="3731" w:type="dxa"/>
            <w:vMerge/>
            <w:vAlign w:val="center"/>
          </w:tcPr>
          <w:p w:rsidR="002D426D" w:rsidRPr="00F5570E" w:rsidRDefault="002D426D" w:rsidP="00600C9D">
            <w:pPr>
              <w:tabs>
                <w:tab w:val="left" w:pos="215"/>
              </w:tabs>
              <w:autoSpaceDE w:val="0"/>
              <w:autoSpaceDN w:val="0"/>
              <w:adjustRightInd w:val="0"/>
              <w:rPr>
                <w:sz w:val="14"/>
                <w:szCs w:val="14"/>
                <w:lang w:val="ro-RO"/>
              </w:rPr>
            </w:pPr>
          </w:p>
        </w:tc>
        <w:tc>
          <w:tcPr>
            <w:tcW w:w="992" w:type="dxa"/>
            <w:vMerge/>
            <w:tcBorders>
              <w:right w:val="thinThickSmallGap" w:sz="24" w:space="0" w:color="auto"/>
            </w:tcBorders>
            <w:vAlign w:val="center"/>
          </w:tcPr>
          <w:p w:rsidR="002D426D" w:rsidRPr="00F5570E" w:rsidRDefault="002D426D" w:rsidP="00600C9D">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2D426D" w:rsidRPr="00F5570E" w:rsidRDefault="002D426D" w:rsidP="00600C9D">
            <w:pPr>
              <w:jc w:val="center"/>
              <w:rPr>
                <w:b/>
                <w:bCs/>
                <w:sz w:val="20"/>
                <w:szCs w:val="20"/>
                <w:lang w:val="ro-RO"/>
              </w:rPr>
            </w:pPr>
          </w:p>
        </w:tc>
      </w:tr>
      <w:tr w:rsidR="00F5570E" w:rsidRPr="00F5570E">
        <w:trPr>
          <w:cantSplit/>
          <w:trHeight w:val="249"/>
          <w:jc w:val="center"/>
        </w:trPr>
        <w:tc>
          <w:tcPr>
            <w:tcW w:w="1195" w:type="dxa"/>
            <w:vMerge/>
            <w:tcBorders>
              <w:left w:val="thinThickSmallGap" w:sz="24" w:space="0" w:color="auto"/>
            </w:tcBorders>
            <w:vAlign w:val="center"/>
          </w:tcPr>
          <w:p w:rsidR="002D426D" w:rsidRPr="00F5570E" w:rsidRDefault="002D426D" w:rsidP="00600C9D">
            <w:pPr>
              <w:pStyle w:val="Heading2"/>
              <w:jc w:val="center"/>
              <w:rPr>
                <w:sz w:val="13"/>
                <w:szCs w:val="13"/>
              </w:rPr>
            </w:pPr>
          </w:p>
        </w:tc>
        <w:tc>
          <w:tcPr>
            <w:tcW w:w="1496" w:type="dxa"/>
            <w:vMerge/>
            <w:tcBorders>
              <w:right w:val="thinThickSmallGap" w:sz="24" w:space="0" w:color="auto"/>
            </w:tcBorders>
            <w:vAlign w:val="center"/>
          </w:tcPr>
          <w:p w:rsidR="002D426D" w:rsidRPr="00F5570E" w:rsidRDefault="002D426D" w:rsidP="00600C9D">
            <w:pPr>
              <w:rPr>
                <w:b/>
                <w:bCs/>
                <w:sz w:val="13"/>
                <w:szCs w:val="13"/>
                <w:lang w:val="ro-RO"/>
              </w:rPr>
            </w:pPr>
          </w:p>
        </w:tc>
        <w:tc>
          <w:tcPr>
            <w:tcW w:w="1164" w:type="dxa"/>
            <w:vMerge/>
            <w:tcBorders>
              <w:left w:val="nil"/>
            </w:tcBorders>
            <w:vAlign w:val="center"/>
          </w:tcPr>
          <w:p w:rsidR="002D426D" w:rsidRPr="00F5570E" w:rsidRDefault="002D426D" w:rsidP="00600C9D">
            <w:pPr>
              <w:jc w:val="center"/>
              <w:rPr>
                <w:sz w:val="12"/>
                <w:szCs w:val="12"/>
                <w:lang w:val="ro-RO"/>
              </w:rPr>
            </w:pPr>
          </w:p>
        </w:tc>
        <w:tc>
          <w:tcPr>
            <w:tcW w:w="1560" w:type="dxa"/>
            <w:vMerge/>
            <w:tcBorders>
              <w:left w:val="nil"/>
            </w:tcBorders>
            <w:vAlign w:val="center"/>
          </w:tcPr>
          <w:p w:rsidR="002D426D" w:rsidRPr="00F5570E" w:rsidRDefault="002D426D" w:rsidP="00600C9D">
            <w:pPr>
              <w:rPr>
                <w:sz w:val="12"/>
                <w:szCs w:val="12"/>
                <w:lang w:val="ro-RO"/>
              </w:rPr>
            </w:pPr>
          </w:p>
        </w:tc>
        <w:tc>
          <w:tcPr>
            <w:tcW w:w="1764" w:type="dxa"/>
            <w:tcBorders>
              <w:left w:val="nil"/>
            </w:tcBorders>
            <w:vAlign w:val="center"/>
          </w:tcPr>
          <w:p w:rsidR="002D426D" w:rsidRPr="00F5570E" w:rsidRDefault="002D426D" w:rsidP="00600C9D">
            <w:pPr>
              <w:rPr>
                <w:sz w:val="12"/>
                <w:szCs w:val="12"/>
                <w:lang w:val="ro-RO"/>
              </w:rPr>
            </w:pPr>
            <w:r w:rsidRPr="00F5570E">
              <w:rPr>
                <w:sz w:val="12"/>
                <w:szCs w:val="12"/>
                <w:lang w:val="ro-RO"/>
              </w:rPr>
              <w:t>Managementul dezvoltării rurale durabile</w:t>
            </w:r>
          </w:p>
        </w:tc>
        <w:tc>
          <w:tcPr>
            <w:tcW w:w="1309" w:type="dxa"/>
            <w:vMerge/>
            <w:vAlign w:val="center"/>
          </w:tcPr>
          <w:p w:rsidR="002D426D" w:rsidRPr="00F5570E" w:rsidRDefault="002D426D" w:rsidP="00600C9D">
            <w:pPr>
              <w:jc w:val="center"/>
              <w:rPr>
                <w:sz w:val="14"/>
                <w:szCs w:val="14"/>
                <w:lang w:val="ro-RO"/>
              </w:rPr>
            </w:pPr>
          </w:p>
        </w:tc>
        <w:tc>
          <w:tcPr>
            <w:tcW w:w="3731" w:type="dxa"/>
            <w:vMerge/>
            <w:vAlign w:val="center"/>
          </w:tcPr>
          <w:p w:rsidR="002D426D" w:rsidRPr="00F5570E" w:rsidRDefault="002D426D" w:rsidP="00600C9D">
            <w:pPr>
              <w:tabs>
                <w:tab w:val="left" w:pos="215"/>
              </w:tabs>
              <w:autoSpaceDE w:val="0"/>
              <w:autoSpaceDN w:val="0"/>
              <w:adjustRightInd w:val="0"/>
              <w:rPr>
                <w:sz w:val="14"/>
                <w:szCs w:val="14"/>
                <w:lang w:val="ro-RO"/>
              </w:rPr>
            </w:pPr>
          </w:p>
        </w:tc>
        <w:tc>
          <w:tcPr>
            <w:tcW w:w="992" w:type="dxa"/>
            <w:vMerge/>
            <w:tcBorders>
              <w:right w:val="thinThickSmallGap" w:sz="24" w:space="0" w:color="auto"/>
            </w:tcBorders>
            <w:vAlign w:val="center"/>
          </w:tcPr>
          <w:p w:rsidR="002D426D" w:rsidRPr="00F5570E" w:rsidRDefault="002D426D" w:rsidP="00600C9D">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2D426D" w:rsidRPr="00F5570E" w:rsidRDefault="002D426D" w:rsidP="00600C9D">
            <w:pPr>
              <w:jc w:val="center"/>
              <w:rPr>
                <w:b/>
                <w:bCs/>
                <w:sz w:val="20"/>
                <w:szCs w:val="20"/>
                <w:lang w:val="ro-RO"/>
              </w:rPr>
            </w:pPr>
          </w:p>
        </w:tc>
      </w:tr>
      <w:tr w:rsidR="00F5570E" w:rsidRPr="00F5570E" w:rsidTr="002D426D">
        <w:trPr>
          <w:cantSplit/>
          <w:trHeight w:val="60"/>
          <w:jc w:val="center"/>
        </w:trPr>
        <w:tc>
          <w:tcPr>
            <w:tcW w:w="1195" w:type="dxa"/>
            <w:vMerge/>
            <w:tcBorders>
              <w:left w:val="thinThickSmallGap" w:sz="24" w:space="0" w:color="auto"/>
            </w:tcBorders>
            <w:vAlign w:val="center"/>
          </w:tcPr>
          <w:p w:rsidR="002D426D" w:rsidRPr="00F5570E" w:rsidRDefault="002D426D" w:rsidP="00600C9D">
            <w:pPr>
              <w:pStyle w:val="Heading2"/>
              <w:jc w:val="center"/>
              <w:rPr>
                <w:sz w:val="13"/>
                <w:szCs w:val="13"/>
              </w:rPr>
            </w:pPr>
          </w:p>
        </w:tc>
        <w:tc>
          <w:tcPr>
            <w:tcW w:w="1496" w:type="dxa"/>
            <w:vMerge/>
            <w:tcBorders>
              <w:right w:val="thinThickSmallGap" w:sz="24" w:space="0" w:color="auto"/>
            </w:tcBorders>
            <w:vAlign w:val="center"/>
          </w:tcPr>
          <w:p w:rsidR="002D426D" w:rsidRPr="00F5570E" w:rsidRDefault="002D426D" w:rsidP="00600C9D">
            <w:pPr>
              <w:rPr>
                <w:b/>
                <w:bCs/>
                <w:sz w:val="13"/>
                <w:szCs w:val="13"/>
                <w:lang w:val="ro-RO"/>
              </w:rPr>
            </w:pPr>
          </w:p>
        </w:tc>
        <w:tc>
          <w:tcPr>
            <w:tcW w:w="1164" w:type="dxa"/>
            <w:vMerge/>
            <w:tcBorders>
              <w:left w:val="nil"/>
            </w:tcBorders>
            <w:vAlign w:val="center"/>
          </w:tcPr>
          <w:p w:rsidR="002D426D" w:rsidRPr="00F5570E" w:rsidRDefault="002D426D" w:rsidP="00600C9D">
            <w:pPr>
              <w:jc w:val="center"/>
              <w:rPr>
                <w:sz w:val="12"/>
                <w:szCs w:val="12"/>
                <w:lang w:val="ro-RO"/>
              </w:rPr>
            </w:pPr>
          </w:p>
        </w:tc>
        <w:tc>
          <w:tcPr>
            <w:tcW w:w="1560" w:type="dxa"/>
            <w:tcBorders>
              <w:left w:val="nil"/>
            </w:tcBorders>
            <w:vAlign w:val="center"/>
          </w:tcPr>
          <w:p w:rsidR="002D426D" w:rsidRPr="00F5570E" w:rsidRDefault="002D426D" w:rsidP="00600C9D">
            <w:pPr>
              <w:rPr>
                <w:sz w:val="12"/>
                <w:szCs w:val="12"/>
                <w:lang w:val="ro-RO"/>
              </w:rPr>
            </w:pPr>
            <w:r w:rsidRPr="00F5570E">
              <w:rPr>
                <w:sz w:val="12"/>
                <w:szCs w:val="12"/>
                <w:lang w:val="ro-RO"/>
              </w:rPr>
              <w:t>MARKETING</w:t>
            </w:r>
          </w:p>
        </w:tc>
        <w:tc>
          <w:tcPr>
            <w:tcW w:w="1764" w:type="dxa"/>
            <w:tcBorders>
              <w:left w:val="nil"/>
            </w:tcBorders>
            <w:vAlign w:val="center"/>
          </w:tcPr>
          <w:p w:rsidR="002D426D" w:rsidRPr="00F5570E" w:rsidRDefault="002D426D" w:rsidP="00600C9D">
            <w:pPr>
              <w:rPr>
                <w:sz w:val="12"/>
                <w:szCs w:val="12"/>
                <w:lang w:val="ro-RO"/>
              </w:rPr>
            </w:pPr>
            <w:r w:rsidRPr="00F5570E">
              <w:rPr>
                <w:sz w:val="12"/>
                <w:szCs w:val="12"/>
                <w:lang w:val="ro-RO"/>
              </w:rPr>
              <w:t>Marketing</w:t>
            </w:r>
          </w:p>
        </w:tc>
        <w:tc>
          <w:tcPr>
            <w:tcW w:w="1309" w:type="dxa"/>
            <w:vMerge/>
            <w:vAlign w:val="center"/>
          </w:tcPr>
          <w:p w:rsidR="002D426D" w:rsidRPr="00F5570E" w:rsidRDefault="002D426D" w:rsidP="00600C9D">
            <w:pPr>
              <w:jc w:val="center"/>
              <w:rPr>
                <w:sz w:val="14"/>
                <w:szCs w:val="14"/>
                <w:lang w:val="ro-RO"/>
              </w:rPr>
            </w:pPr>
          </w:p>
        </w:tc>
        <w:tc>
          <w:tcPr>
            <w:tcW w:w="3731" w:type="dxa"/>
            <w:vMerge/>
            <w:vAlign w:val="center"/>
          </w:tcPr>
          <w:p w:rsidR="002D426D" w:rsidRPr="00F5570E" w:rsidRDefault="002D426D" w:rsidP="00600C9D">
            <w:pPr>
              <w:tabs>
                <w:tab w:val="left" w:pos="215"/>
              </w:tabs>
              <w:autoSpaceDE w:val="0"/>
              <w:autoSpaceDN w:val="0"/>
              <w:adjustRightInd w:val="0"/>
              <w:rPr>
                <w:sz w:val="14"/>
                <w:szCs w:val="14"/>
                <w:lang w:val="ro-RO"/>
              </w:rPr>
            </w:pPr>
          </w:p>
        </w:tc>
        <w:tc>
          <w:tcPr>
            <w:tcW w:w="992" w:type="dxa"/>
            <w:vMerge/>
            <w:tcBorders>
              <w:right w:val="thinThickSmallGap" w:sz="24" w:space="0" w:color="auto"/>
            </w:tcBorders>
            <w:vAlign w:val="center"/>
          </w:tcPr>
          <w:p w:rsidR="002D426D" w:rsidRPr="00F5570E" w:rsidRDefault="002D426D" w:rsidP="00600C9D">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2D426D" w:rsidRPr="00F5570E" w:rsidRDefault="002D426D" w:rsidP="00600C9D">
            <w:pPr>
              <w:jc w:val="center"/>
              <w:rPr>
                <w:b/>
                <w:bCs/>
                <w:sz w:val="20"/>
                <w:szCs w:val="20"/>
                <w:lang w:val="ro-RO"/>
              </w:rPr>
            </w:pPr>
          </w:p>
        </w:tc>
      </w:tr>
      <w:tr w:rsidR="00F5570E" w:rsidRPr="00F5570E" w:rsidTr="002D426D">
        <w:trPr>
          <w:cantSplit/>
          <w:trHeight w:val="60"/>
          <w:jc w:val="center"/>
        </w:trPr>
        <w:tc>
          <w:tcPr>
            <w:tcW w:w="1195" w:type="dxa"/>
            <w:vMerge/>
            <w:tcBorders>
              <w:left w:val="thinThickSmallGap" w:sz="24" w:space="0" w:color="auto"/>
            </w:tcBorders>
            <w:vAlign w:val="center"/>
          </w:tcPr>
          <w:p w:rsidR="000462E7" w:rsidRPr="00F5570E" w:rsidRDefault="000462E7" w:rsidP="00600C9D">
            <w:pPr>
              <w:pStyle w:val="Heading2"/>
              <w:jc w:val="center"/>
              <w:rPr>
                <w:sz w:val="13"/>
                <w:szCs w:val="13"/>
              </w:rPr>
            </w:pPr>
          </w:p>
        </w:tc>
        <w:tc>
          <w:tcPr>
            <w:tcW w:w="1496" w:type="dxa"/>
            <w:vMerge/>
            <w:tcBorders>
              <w:right w:val="thinThickSmallGap" w:sz="24" w:space="0" w:color="auto"/>
            </w:tcBorders>
            <w:vAlign w:val="center"/>
          </w:tcPr>
          <w:p w:rsidR="000462E7" w:rsidRPr="00F5570E" w:rsidRDefault="000462E7" w:rsidP="00600C9D">
            <w:pPr>
              <w:rPr>
                <w:b/>
                <w:bCs/>
                <w:sz w:val="13"/>
                <w:szCs w:val="13"/>
                <w:lang w:val="ro-RO"/>
              </w:rPr>
            </w:pPr>
          </w:p>
        </w:tc>
        <w:tc>
          <w:tcPr>
            <w:tcW w:w="1164" w:type="dxa"/>
            <w:vMerge w:val="restart"/>
            <w:tcBorders>
              <w:left w:val="nil"/>
            </w:tcBorders>
            <w:vAlign w:val="center"/>
          </w:tcPr>
          <w:p w:rsidR="000462E7" w:rsidRPr="00F5570E" w:rsidRDefault="000462E7" w:rsidP="002D426D">
            <w:pPr>
              <w:jc w:val="center"/>
              <w:rPr>
                <w:sz w:val="12"/>
                <w:szCs w:val="12"/>
                <w:lang w:val="ro-RO"/>
              </w:rPr>
            </w:pPr>
            <w:r w:rsidRPr="00F5570E">
              <w:rPr>
                <w:sz w:val="12"/>
                <w:szCs w:val="12"/>
                <w:lang w:val="ro-RO"/>
              </w:rPr>
              <w:t>ŞTIINŢE SOCIALE ŞI POLITICE</w:t>
            </w:r>
          </w:p>
        </w:tc>
        <w:tc>
          <w:tcPr>
            <w:tcW w:w="1560" w:type="dxa"/>
            <w:vMerge w:val="restart"/>
            <w:tcBorders>
              <w:left w:val="nil"/>
            </w:tcBorders>
            <w:vAlign w:val="center"/>
          </w:tcPr>
          <w:p w:rsidR="000462E7" w:rsidRPr="00F5570E" w:rsidRDefault="000462E7" w:rsidP="002D426D">
            <w:pPr>
              <w:jc w:val="center"/>
              <w:rPr>
                <w:sz w:val="12"/>
                <w:szCs w:val="12"/>
                <w:lang w:val="ro-RO"/>
              </w:rPr>
            </w:pPr>
            <w:r w:rsidRPr="00F5570E">
              <w:rPr>
                <w:sz w:val="12"/>
                <w:szCs w:val="12"/>
                <w:lang w:val="ro-RO"/>
              </w:rPr>
              <w:t>ŞTIINŢE ADMINISTRATIVE</w:t>
            </w:r>
          </w:p>
        </w:tc>
        <w:tc>
          <w:tcPr>
            <w:tcW w:w="1764" w:type="dxa"/>
            <w:tcBorders>
              <w:left w:val="nil"/>
            </w:tcBorders>
            <w:vAlign w:val="center"/>
          </w:tcPr>
          <w:p w:rsidR="000462E7" w:rsidRPr="00F5570E" w:rsidRDefault="000462E7" w:rsidP="002D426D">
            <w:pPr>
              <w:rPr>
                <w:sz w:val="12"/>
                <w:szCs w:val="12"/>
                <w:lang w:val="ro-RO"/>
              </w:rPr>
            </w:pPr>
            <w:r w:rsidRPr="00F5570E">
              <w:rPr>
                <w:sz w:val="12"/>
                <w:szCs w:val="12"/>
                <w:lang w:val="ro-RO"/>
              </w:rPr>
              <w:t xml:space="preserve">Administraţie publică                 </w:t>
            </w:r>
          </w:p>
        </w:tc>
        <w:tc>
          <w:tcPr>
            <w:tcW w:w="1309" w:type="dxa"/>
            <w:vMerge/>
            <w:vAlign w:val="center"/>
          </w:tcPr>
          <w:p w:rsidR="000462E7" w:rsidRPr="00F5570E" w:rsidRDefault="000462E7" w:rsidP="00600C9D">
            <w:pPr>
              <w:jc w:val="center"/>
              <w:rPr>
                <w:sz w:val="14"/>
                <w:szCs w:val="14"/>
                <w:lang w:val="ro-RO"/>
              </w:rPr>
            </w:pPr>
          </w:p>
        </w:tc>
        <w:tc>
          <w:tcPr>
            <w:tcW w:w="3731" w:type="dxa"/>
            <w:vMerge/>
            <w:vAlign w:val="center"/>
          </w:tcPr>
          <w:p w:rsidR="000462E7" w:rsidRPr="00F5570E" w:rsidRDefault="000462E7" w:rsidP="00600C9D">
            <w:pPr>
              <w:tabs>
                <w:tab w:val="left" w:pos="215"/>
              </w:tabs>
              <w:autoSpaceDE w:val="0"/>
              <w:autoSpaceDN w:val="0"/>
              <w:adjustRightInd w:val="0"/>
              <w:rPr>
                <w:sz w:val="14"/>
                <w:szCs w:val="14"/>
                <w:lang w:val="ro-RO"/>
              </w:rPr>
            </w:pPr>
          </w:p>
        </w:tc>
        <w:tc>
          <w:tcPr>
            <w:tcW w:w="992" w:type="dxa"/>
            <w:vMerge/>
            <w:tcBorders>
              <w:right w:val="thinThickSmallGap" w:sz="24" w:space="0" w:color="auto"/>
            </w:tcBorders>
            <w:vAlign w:val="center"/>
          </w:tcPr>
          <w:p w:rsidR="000462E7" w:rsidRPr="00F5570E" w:rsidRDefault="000462E7" w:rsidP="00600C9D">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0462E7" w:rsidRPr="00F5570E" w:rsidRDefault="000462E7" w:rsidP="00600C9D">
            <w:pPr>
              <w:jc w:val="center"/>
              <w:rPr>
                <w:b/>
                <w:bCs/>
                <w:sz w:val="20"/>
                <w:szCs w:val="20"/>
                <w:lang w:val="ro-RO"/>
              </w:rPr>
            </w:pPr>
          </w:p>
        </w:tc>
      </w:tr>
      <w:tr w:rsidR="00F5570E" w:rsidRPr="00F5570E" w:rsidTr="002D426D">
        <w:trPr>
          <w:cantSplit/>
          <w:trHeight w:val="60"/>
          <w:jc w:val="center"/>
        </w:trPr>
        <w:tc>
          <w:tcPr>
            <w:tcW w:w="1195" w:type="dxa"/>
            <w:vMerge/>
            <w:tcBorders>
              <w:left w:val="thinThickSmallGap" w:sz="24" w:space="0" w:color="auto"/>
            </w:tcBorders>
            <w:vAlign w:val="center"/>
          </w:tcPr>
          <w:p w:rsidR="000462E7" w:rsidRPr="00F5570E" w:rsidRDefault="000462E7" w:rsidP="00600C9D">
            <w:pPr>
              <w:pStyle w:val="Heading2"/>
              <w:jc w:val="center"/>
              <w:rPr>
                <w:sz w:val="13"/>
                <w:szCs w:val="13"/>
              </w:rPr>
            </w:pPr>
          </w:p>
        </w:tc>
        <w:tc>
          <w:tcPr>
            <w:tcW w:w="1496" w:type="dxa"/>
            <w:vMerge/>
            <w:tcBorders>
              <w:right w:val="thinThickSmallGap" w:sz="24" w:space="0" w:color="auto"/>
            </w:tcBorders>
            <w:vAlign w:val="center"/>
          </w:tcPr>
          <w:p w:rsidR="000462E7" w:rsidRPr="00F5570E" w:rsidRDefault="000462E7" w:rsidP="00600C9D">
            <w:pPr>
              <w:rPr>
                <w:b/>
                <w:bCs/>
                <w:sz w:val="13"/>
                <w:szCs w:val="13"/>
                <w:lang w:val="ro-RO"/>
              </w:rPr>
            </w:pPr>
          </w:p>
        </w:tc>
        <w:tc>
          <w:tcPr>
            <w:tcW w:w="1164" w:type="dxa"/>
            <w:vMerge/>
            <w:tcBorders>
              <w:left w:val="nil"/>
            </w:tcBorders>
            <w:vAlign w:val="center"/>
          </w:tcPr>
          <w:p w:rsidR="000462E7" w:rsidRPr="00F5570E" w:rsidRDefault="000462E7" w:rsidP="00600C9D">
            <w:pPr>
              <w:jc w:val="center"/>
              <w:rPr>
                <w:sz w:val="12"/>
                <w:szCs w:val="12"/>
                <w:lang w:val="ro-RO"/>
              </w:rPr>
            </w:pPr>
          </w:p>
        </w:tc>
        <w:tc>
          <w:tcPr>
            <w:tcW w:w="1560" w:type="dxa"/>
            <w:vMerge/>
            <w:tcBorders>
              <w:left w:val="nil"/>
            </w:tcBorders>
            <w:vAlign w:val="center"/>
          </w:tcPr>
          <w:p w:rsidR="000462E7" w:rsidRPr="00F5570E" w:rsidRDefault="000462E7" w:rsidP="00600C9D">
            <w:pPr>
              <w:rPr>
                <w:sz w:val="12"/>
                <w:szCs w:val="12"/>
                <w:lang w:val="ro-RO"/>
              </w:rPr>
            </w:pPr>
          </w:p>
        </w:tc>
        <w:tc>
          <w:tcPr>
            <w:tcW w:w="1764" w:type="dxa"/>
            <w:tcBorders>
              <w:left w:val="nil"/>
            </w:tcBorders>
            <w:vAlign w:val="center"/>
          </w:tcPr>
          <w:p w:rsidR="000462E7" w:rsidRPr="00F5570E" w:rsidRDefault="000462E7" w:rsidP="002D426D">
            <w:pPr>
              <w:rPr>
                <w:sz w:val="12"/>
                <w:szCs w:val="12"/>
                <w:lang w:val="ro-RO"/>
              </w:rPr>
            </w:pPr>
            <w:r w:rsidRPr="00F5570E">
              <w:rPr>
                <w:sz w:val="12"/>
                <w:szCs w:val="12"/>
                <w:lang w:val="ro-RO"/>
              </w:rPr>
              <w:t xml:space="preserve">Administraţie europeană               </w:t>
            </w:r>
          </w:p>
        </w:tc>
        <w:tc>
          <w:tcPr>
            <w:tcW w:w="1309" w:type="dxa"/>
            <w:vMerge/>
            <w:vAlign w:val="center"/>
          </w:tcPr>
          <w:p w:rsidR="000462E7" w:rsidRPr="00F5570E" w:rsidRDefault="000462E7" w:rsidP="00600C9D">
            <w:pPr>
              <w:jc w:val="center"/>
              <w:rPr>
                <w:sz w:val="14"/>
                <w:szCs w:val="14"/>
                <w:lang w:val="ro-RO"/>
              </w:rPr>
            </w:pPr>
          </w:p>
        </w:tc>
        <w:tc>
          <w:tcPr>
            <w:tcW w:w="3731" w:type="dxa"/>
            <w:vMerge/>
            <w:vAlign w:val="center"/>
          </w:tcPr>
          <w:p w:rsidR="000462E7" w:rsidRPr="00F5570E" w:rsidRDefault="000462E7" w:rsidP="00600C9D">
            <w:pPr>
              <w:tabs>
                <w:tab w:val="left" w:pos="215"/>
              </w:tabs>
              <w:autoSpaceDE w:val="0"/>
              <w:autoSpaceDN w:val="0"/>
              <w:adjustRightInd w:val="0"/>
              <w:rPr>
                <w:sz w:val="14"/>
                <w:szCs w:val="14"/>
                <w:lang w:val="ro-RO"/>
              </w:rPr>
            </w:pPr>
          </w:p>
        </w:tc>
        <w:tc>
          <w:tcPr>
            <w:tcW w:w="992" w:type="dxa"/>
            <w:vMerge/>
            <w:tcBorders>
              <w:right w:val="thinThickSmallGap" w:sz="24" w:space="0" w:color="auto"/>
            </w:tcBorders>
            <w:vAlign w:val="center"/>
          </w:tcPr>
          <w:p w:rsidR="000462E7" w:rsidRPr="00F5570E" w:rsidRDefault="000462E7" w:rsidP="00600C9D">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0462E7" w:rsidRPr="00F5570E" w:rsidRDefault="000462E7" w:rsidP="00600C9D">
            <w:pPr>
              <w:jc w:val="center"/>
              <w:rPr>
                <w:b/>
                <w:bCs/>
                <w:sz w:val="20"/>
                <w:szCs w:val="20"/>
                <w:lang w:val="ro-RO"/>
              </w:rPr>
            </w:pPr>
          </w:p>
        </w:tc>
      </w:tr>
      <w:tr w:rsidR="00F5570E" w:rsidRPr="00F5570E" w:rsidTr="002D426D">
        <w:trPr>
          <w:cantSplit/>
          <w:trHeight w:val="60"/>
          <w:jc w:val="center"/>
        </w:trPr>
        <w:tc>
          <w:tcPr>
            <w:tcW w:w="1195" w:type="dxa"/>
            <w:vMerge/>
            <w:tcBorders>
              <w:left w:val="thinThickSmallGap" w:sz="24" w:space="0" w:color="auto"/>
            </w:tcBorders>
            <w:vAlign w:val="center"/>
          </w:tcPr>
          <w:p w:rsidR="000462E7" w:rsidRPr="00F5570E" w:rsidRDefault="000462E7" w:rsidP="00600C9D">
            <w:pPr>
              <w:pStyle w:val="Heading2"/>
              <w:jc w:val="center"/>
              <w:rPr>
                <w:sz w:val="13"/>
                <w:szCs w:val="13"/>
              </w:rPr>
            </w:pPr>
          </w:p>
        </w:tc>
        <w:tc>
          <w:tcPr>
            <w:tcW w:w="1496" w:type="dxa"/>
            <w:vMerge/>
            <w:tcBorders>
              <w:right w:val="thinThickSmallGap" w:sz="24" w:space="0" w:color="auto"/>
            </w:tcBorders>
            <w:vAlign w:val="center"/>
          </w:tcPr>
          <w:p w:rsidR="000462E7" w:rsidRPr="00F5570E" w:rsidRDefault="000462E7" w:rsidP="00600C9D">
            <w:pPr>
              <w:rPr>
                <w:b/>
                <w:bCs/>
                <w:sz w:val="13"/>
                <w:szCs w:val="13"/>
                <w:lang w:val="ro-RO"/>
              </w:rPr>
            </w:pPr>
          </w:p>
        </w:tc>
        <w:tc>
          <w:tcPr>
            <w:tcW w:w="1164" w:type="dxa"/>
            <w:vMerge/>
            <w:tcBorders>
              <w:left w:val="nil"/>
            </w:tcBorders>
            <w:vAlign w:val="center"/>
          </w:tcPr>
          <w:p w:rsidR="000462E7" w:rsidRPr="00F5570E" w:rsidRDefault="000462E7" w:rsidP="00600C9D">
            <w:pPr>
              <w:jc w:val="center"/>
              <w:rPr>
                <w:sz w:val="12"/>
                <w:szCs w:val="12"/>
                <w:lang w:val="ro-RO"/>
              </w:rPr>
            </w:pPr>
          </w:p>
        </w:tc>
        <w:tc>
          <w:tcPr>
            <w:tcW w:w="1560" w:type="dxa"/>
            <w:vMerge/>
            <w:tcBorders>
              <w:left w:val="nil"/>
            </w:tcBorders>
            <w:vAlign w:val="center"/>
          </w:tcPr>
          <w:p w:rsidR="000462E7" w:rsidRPr="00F5570E" w:rsidRDefault="000462E7" w:rsidP="00600C9D">
            <w:pPr>
              <w:rPr>
                <w:sz w:val="12"/>
                <w:szCs w:val="12"/>
                <w:lang w:val="ro-RO"/>
              </w:rPr>
            </w:pPr>
          </w:p>
        </w:tc>
        <w:tc>
          <w:tcPr>
            <w:tcW w:w="1764" w:type="dxa"/>
            <w:tcBorders>
              <w:left w:val="nil"/>
            </w:tcBorders>
            <w:vAlign w:val="center"/>
          </w:tcPr>
          <w:p w:rsidR="000462E7" w:rsidRPr="00F5570E" w:rsidRDefault="000462E7" w:rsidP="002D426D">
            <w:pPr>
              <w:rPr>
                <w:sz w:val="12"/>
                <w:szCs w:val="12"/>
                <w:lang w:val="ro-RO"/>
              </w:rPr>
            </w:pPr>
            <w:r w:rsidRPr="00F5570E">
              <w:rPr>
                <w:sz w:val="12"/>
                <w:szCs w:val="12"/>
                <w:lang w:val="ro-RO"/>
              </w:rPr>
              <w:t xml:space="preserve">Asistenţă managerială şi secretariat  </w:t>
            </w:r>
          </w:p>
        </w:tc>
        <w:tc>
          <w:tcPr>
            <w:tcW w:w="1309" w:type="dxa"/>
            <w:vMerge/>
            <w:vAlign w:val="center"/>
          </w:tcPr>
          <w:p w:rsidR="000462E7" w:rsidRPr="00F5570E" w:rsidRDefault="000462E7" w:rsidP="00600C9D">
            <w:pPr>
              <w:jc w:val="center"/>
              <w:rPr>
                <w:sz w:val="14"/>
                <w:szCs w:val="14"/>
                <w:lang w:val="ro-RO"/>
              </w:rPr>
            </w:pPr>
          </w:p>
        </w:tc>
        <w:tc>
          <w:tcPr>
            <w:tcW w:w="3731" w:type="dxa"/>
            <w:vMerge/>
            <w:vAlign w:val="center"/>
          </w:tcPr>
          <w:p w:rsidR="000462E7" w:rsidRPr="00F5570E" w:rsidRDefault="000462E7" w:rsidP="00600C9D">
            <w:pPr>
              <w:tabs>
                <w:tab w:val="left" w:pos="215"/>
              </w:tabs>
              <w:autoSpaceDE w:val="0"/>
              <w:autoSpaceDN w:val="0"/>
              <w:adjustRightInd w:val="0"/>
              <w:rPr>
                <w:sz w:val="14"/>
                <w:szCs w:val="14"/>
                <w:lang w:val="ro-RO"/>
              </w:rPr>
            </w:pPr>
          </w:p>
        </w:tc>
        <w:tc>
          <w:tcPr>
            <w:tcW w:w="992" w:type="dxa"/>
            <w:vMerge/>
            <w:tcBorders>
              <w:right w:val="thinThickSmallGap" w:sz="24" w:space="0" w:color="auto"/>
            </w:tcBorders>
            <w:vAlign w:val="center"/>
          </w:tcPr>
          <w:p w:rsidR="000462E7" w:rsidRPr="00F5570E" w:rsidRDefault="000462E7" w:rsidP="00600C9D">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0462E7" w:rsidRPr="00F5570E" w:rsidRDefault="000462E7" w:rsidP="00600C9D">
            <w:pPr>
              <w:jc w:val="center"/>
              <w:rPr>
                <w:b/>
                <w:bCs/>
                <w:sz w:val="20"/>
                <w:szCs w:val="20"/>
                <w:lang w:val="ro-RO"/>
              </w:rPr>
            </w:pPr>
          </w:p>
        </w:tc>
      </w:tr>
      <w:tr w:rsidR="00F5570E" w:rsidRPr="00F5570E" w:rsidTr="002D426D">
        <w:trPr>
          <w:cantSplit/>
          <w:trHeight w:val="60"/>
          <w:jc w:val="center"/>
        </w:trPr>
        <w:tc>
          <w:tcPr>
            <w:tcW w:w="1195" w:type="dxa"/>
            <w:vMerge/>
            <w:tcBorders>
              <w:left w:val="thinThickSmallGap" w:sz="24" w:space="0" w:color="auto"/>
            </w:tcBorders>
            <w:vAlign w:val="center"/>
          </w:tcPr>
          <w:p w:rsidR="000462E7" w:rsidRPr="00F5570E" w:rsidRDefault="000462E7" w:rsidP="00600C9D">
            <w:pPr>
              <w:pStyle w:val="Heading2"/>
              <w:jc w:val="center"/>
              <w:rPr>
                <w:sz w:val="13"/>
                <w:szCs w:val="13"/>
              </w:rPr>
            </w:pPr>
          </w:p>
        </w:tc>
        <w:tc>
          <w:tcPr>
            <w:tcW w:w="1496" w:type="dxa"/>
            <w:vMerge/>
            <w:tcBorders>
              <w:right w:val="thinThickSmallGap" w:sz="24" w:space="0" w:color="auto"/>
            </w:tcBorders>
            <w:vAlign w:val="center"/>
          </w:tcPr>
          <w:p w:rsidR="000462E7" w:rsidRPr="00F5570E" w:rsidRDefault="000462E7" w:rsidP="00600C9D">
            <w:pPr>
              <w:rPr>
                <w:b/>
                <w:bCs/>
                <w:sz w:val="13"/>
                <w:szCs w:val="13"/>
                <w:lang w:val="ro-RO"/>
              </w:rPr>
            </w:pPr>
          </w:p>
        </w:tc>
        <w:tc>
          <w:tcPr>
            <w:tcW w:w="1164" w:type="dxa"/>
            <w:vMerge/>
            <w:tcBorders>
              <w:left w:val="nil"/>
            </w:tcBorders>
            <w:vAlign w:val="center"/>
          </w:tcPr>
          <w:p w:rsidR="000462E7" w:rsidRPr="00F5570E" w:rsidRDefault="000462E7" w:rsidP="00600C9D">
            <w:pPr>
              <w:jc w:val="center"/>
              <w:rPr>
                <w:sz w:val="12"/>
                <w:szCs w:val="12"/>
                <w:lang w:val="ro-RO"/>
              </w:rPr>
            </w:pPr>
          </w:p>
        </w:tc>
        <w:tc>
          <w:tcPr>
            <w:tcW w:w="1560" w:type="dxa"/>
            <w:vMerge/>
            <w:tcBorders>
              <w:left w:val="nil"/>
            </w:tcBorders>
            <w:vAlign w:val="center"/>
          </w:tcPr>
          <w:p w:rsidR="000462E7" w:rsidRPr="00F5570E" w:rsidRDefault="000462E7" w:rsidP="00600C9D">
            <w:pPr>
              <w:rPr>
                <w:sz w:val="12"/>
                <w:szCs w:val="12"/>
                <w:lang w:val="ro-RO"/>
              </w:rPr>
            </w:pPr>
          </w:p>
        </w:tc>
        <w:tc>
          <w:tcPr>
            <w:tcW w:w="1764" w:type="dxa"/>
            <w:tcBorders>
              <w:left w:val="nil"/>
            </w:tcBorders>
            <w:vAlign w:val="center"/>
          </w:tcPr>
          <w:p w:rsidR="000462E7" w:rsidRPr="00F5570E" w:rsidRDefault="000462E7" w:rsidP="002D426D">
            <w:pPr>
              <w:rPr>
                <w:sz w:val="12"/>
                <w:szCs w:val="12"/>
                <w:lang w:val="ro-RO"/>
              </w:rPr>
            </w:pPr>
            <w:r w:rsidRPr="00F5570E">
              <w:rPr>
                <w:sz w:val="12"/>
                <w:szCs w:val="12"/>
                <w:lang w:val="ro-RO"/>
              </w:rPr>
              <w:t>Servicii şi politici de sănătate publică</w:t>
            </w:r>
          </w:p>
        </w:tc>
        <w:tc>
          <w:tcPr>
            <w:tcW w:w="1309" w:type="dxa"/>
            <w:vMerge/>
            <w:vAlign w:val="center"/>
          </w:tcPr>
          <w:p w:rsidR="000462E7" w:rsidRPr="00F5570E" w:rsidRDefault="000462E7" w:rsidP="00600C9D">
            <w:pPr>
              <w:jc w:val="center"/>
              <w:rPr>
                <w:sz w:val="14"/>
                <w:szCs w:val="14"/>
                <w:lang w:val="ro-RO"/>
              </w:rPr>
            </w:pPr>
          </w:p>
        </w:tc>
        <w:tc>
          <w:tcPr>
            <w:tcW w:w="3731" w:type="dxa"/>
            <w:vMerge/>
            <w:vAlign w:val="center"/>
          </w:tcPr>
          <w:p w:rsidR="000462E7" w:rsidRPr="00F5570E" w:rsidRDefault="000462E7" w:rsidP="00600C9D">
            <w:pPr>
              <w:tabs>
                <w:tab w:val="left" w:pos="215"/>
              </w:tabs>
              <w:autoSpaceDE w:val="0"/>
              <w:autoSpaceDN w:val="0"/>
              <w:adjustRightInd w:val="0"/>
              <w:rPr>
                <w:sz w:val="14"/>
                <w:szCs w:val="14"/>
                <w:lang w:val="ro-RO"/>
              </w:rPr>
            </w:pPr>
          </w:p>
        </w:tc>
        <w:tc>
          <w:tcPr>
            <w:tcW w:w="992" w:type="dxa"/>
            <w:vMerge/>
            <w:tcBorders>
              <w:right w:val="thinThickSmallGap" w:sz="24" w:space="0" w:color="auto"/>
            </w:tcBorders>
            <w:vAlign w:val="center"/>
          </w:tcPr>
          <w:p w:rsidR="000462E7" w:rsidRPr="00F5570E" w:rsidRDefault="000462E7" w:rsidP="00600C9D">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0462E7" w:rsidRPr="00F5570E" w:rsidRDefault="000462E7" w:rsidP="00600C9D">
            <w:pPr>
              <w:jc w:val="center"/>
              <w:rPr>
                <w:b/>
                <w:bCs/>
                <w:sz w:val="20"/>
                <w:szCs w:val="20"/>
                <w:lang w:val="ro-RO"/>
              </w:rPr>
            </w:pPr>
          </w:p>
        </w:tc>
      </w:tr>
      <w:tr w:rsidR="00F5570E" w:rsidRPr="00F5570E" w:rsidTr="002D426D">
        <w:trPr>
          <w:cantSplit/>
          <w:trHeight w:val="60"/>
          <w:jc w:val="center"/>
        </w:trPr>
        <w:tc>
          <w:tcPr>
            <w:tcW w:w="1195" w:type="dxa"/>
            <w:vMerge/>
            <w:tcBorders>
              <w:left w:val="thinThickSmallGap" w:sz="24" w:space="0" w:color="auto"/>
            </w:tcBorders>
            <w:vAlign w:val="center"/>
          </w:tcPr>
          <w:p w:rsidR="0012283E" w:rsidRPr="00F5570E" w:rsidRDefault="0012283E" w:rsidP="0012283E">
            <w:pPr>
              <w:pStyle w:val="Heading2"/>
              <w:jc w:val="center"/>
              <w:rPr>
                <w:sz w:val="13"/>
                <w:szCs w:val="13"/>
              </w:rPr>
            </w:pPr>
          </w:p>
        </w:tc>
        <w:tc>
          <w:tcPr>
            <w:tcW w:w="1496" w:type="dxa"/>
            <w:vMerge/>
            <w:tcBorders>
              <w:right w:val="thinThickSmallGap" w:sz="24" w:space="0" w:color="auto"/>
            </w:tcBorders>
            <w:vAlign w:val="center"/>
          </w:tcPr>
          <w:p w:rsidR="0012283E" w:rsidRPr="00F5570E" w:rsidRDefault="0012283E" w:rsidP="0012283E">
            <w:pPr>
              <w:rPr>
                <w:b/>
                <w:bCs/>
                <w:sz w:val="13"/>
                <w:szCs w:val="13"/>
                <w:lang w:val="ro-RO"/>
              </w:rPr>
            </w:pPr>
          </w:p>
        </w:tc>
        <w:tc>
          <w:tcPr>
            <w:tcW w:w="1164" w:type="dxa"/>
            <w:vMerge/>
            <w:tcBorders>
              <w:left w:val="nil"/>
            </w:tcBorders>
            <w:vAlign w:val="center"/>
          </w:tcPr>
          <w:p w:rsidR="0012283E" w:rsidRPr="00F5570E" w:rsidRDefault="0012283E" w:rsidP="0012283E">
            <w:pPr>
              <w:jc w:val="center"/>
              <w:rPr>
                <w:sz w:val="12"/>
                <w:szCs w:val="12"/>
                <w:lang w:val="ro-RO"/>
              </w:rPr>
            </w:pPr>
          </w:p>
        </w:tc>
        <w:tc>
          <w:tcPr>
            <w:tcW w:w="1560" w:type="dxa"/>
            <w:tcBorders>
              <w:left w:val="nil"/>
            </w:tcBorders>
            <w:vAlign w:val="center"/>
          </w:tcPr>
          <w:p w:rsidR="0012283E" w:rsidRPr="00F5570E" w:rsidRDefault="0012283E" w:rsidP="0012283E">
            <w:pPr>
              <w:jc w:val="center"/>
              <w:rPr>
                <w:sz w:val="12"/>
                <w:szCs w:val="12"/>
                <w:lang w:val="ro-RO"/>
              </w:rPr>
            </w:pPr>
            <w:r w:rsidRPr="00F5570E">
              <w:rPr>
                <w:sz w:val="12"/>
                <w:szCs w:val="12"/>
                <w:lang w:val="ro-RO"/>
              </w:rPr>
              <w:t>RELAŢII INTERNAŢIONALE ŞI STUDII  EUROPENE</w:t>
            </w:r>
          </w:p>
        </w:tc>
        <w:tc>
          <w:tcPr>
            <w:tcW w:w="1764" w:type="dxa"/>
            <w:tcBorders>
              <w:left w:val="nil"/>
            </w:tcBorders>
            <w:vAlign w:val="center"/>
          </w:tcPr>
          <w:p w:rsidR="0012283E" w:rsidRPr="00F5570E" w:rsidRDefault="0012283E" w:rsidP="0012283E">
            <w:pPr>
              <w:rPr>
                <w:sz w:val="13"/>
                <w:szCs w:val="13"/>
                <w:lang w:val="ro-RO"/>
              </w:rPr>
            </w:pPr>
            <w:r w:rsidRPr="00F5570E">
              <w:rPr>
                <w:sz w:val="13"/>
                <w:szCs w:val="13"/>
                <w:lang w:val="ro-RO"/>
              </w:rPr>
              <w:t>Relaţii internaţionale şi studii  europene</w:t>
            </w:r>
          </w:p>
        </w:tc>
        <w:tc>
          <w:tcPr>
            <w:tcW w:w="1309" w:type="dxa"/>
            <w:vMerge/>
            <w:vAlign w:val="center"/>
          </w:tcPr>
          <w:p w:rsidR="0012283E" w:rsidRPr="00F5570E" w:rsidRDefault="0012283E" w:rsidP="0012283E">
            <w:pPr>
              <w:jc w:val="center"/>
              <w:rPr>
                <w:sz w:val="14"/>
                <w:szCs w:val="14"/>
                <w:lang w:val="ro-RO"/>
              </w:rPr>
            </w:pPr>
          </w:p>
        </w:tc>
        <w:tc>
          <w:tcPr>
            <w:tcW w:w="3731" w:type="dxa"/>
            <w:vMerge/>
            <w:vAlign w:val="center"/>
          </w:tcPr>
          <w:p w:rsidR="0012283E" w:rsidRPr="00F5570E" w:rsidRDefault="0012283E" w:rsidP="0012283E">
            <w:pPr>
              <w:tabs>
                <w:tab w:val="left" w:pos="215"/>
              </w:tabs>
              <w:autoSpaceDE w:val="0"/>
              <w:autoSpaceDN w:val="0"/>
              <w:adjustRightInd w:val="0"/>
              <w:rPr>
                <w:sz w:val="14"/>
                <w:szCs w:val="14"/>
                <w:lang w:val="ro-RO"/>
              </w:rPr>
            </w:pPr>
          </w:p>
        </w:tc>
        <w:tc>
          <w:tcPr>
            <w:tcW w:w="992" w:type="dxa"/>
            <w:vMerge/>
            <w:tcBorders>
              <w:right w:val="thinThickSmallGap" w:sz="24" w:space="0" w:color="auto"/>
            </w:tcBorders>
            <w:vAlign w:val="center"/>
          </w:tcPr>
          <w:p w:rsidR="0012283E" w:rsidRPr="00F5570E" w:rsidRDefault="0012283E" w:rsidP="0012283E">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12283E" w:rsidRPr="00F5570E" w:rsidRDefault="0012283E" w:rsidP="0012283E">
            <w:pPr>
              <w:jc w:val="center"/>
              <w:rPr>
                <w:b/>
                <w:bCs/>
                <w:sz w:val="20"/>
                <w:szCs w:val="20"/>
                <w:lang w:val="ro-RO"/>
              </w:rPr>
            </w:pPr>
          </w:p>
        </w:tc>
      </w:tr>
      <w:tr w:rsidR="00F5570E" w:rsidRPr="00F5570E" w:rsidTr="002D426D">
        <w:trPr>
          <w:cantSplit/>
          <w:trHeight w:val="60"/>
          <w:jc w:val="center"/>
        </w:trPr>
        <w:tc>
          <w:tcPr>
            <w:tcW w:w="1195" w:type="dxa"/>
            <w:vMerge/>
            <w:tcBorders>
              <w:left w:val="thinThickSmallGap" w:sz="24" w:space="0" w:color="auto"/>
            </w:tcBorders>
            <w:vAlign w:val="center"/>
          </w:tcPr>
          <w:p w:rsidR="002D426D" w:rsidRPr="00F5570E" w:rsidRDefault="002D426D" w:rsidP="00600C9D">
            <w:pPr>
              <w:pStyle w:val="Heading2"/>
              <w:jc w:val="center"/>
              <w:rPr>
                <w:sz w:val="13"/>
                <w:szCs w:val="13"/>
              </w:rPr>
            </w:pPr>
          </w:p>
        </w:tc>
        <w:tc>
          <w:tcPr>
            <w:tcW w:w="1496" w:type="dxa"/>
            <w:vMerge/>
            <w:tcBorders>
              <w:right w:val="thinThickSmallGap" w:sz="24" w:space="0" w:color="auto"/>
            </w:tcBorders>
            <w:vAlign w:val="center"/>
          </w:tcPr>
          <w:p w:rsidR="002D426D" w:rsidRPr="00F5570E" w:rsidRDefault="002D426D" w:rsidP="00600C9D">
            <w:pPr>
              <w:rPr>
                <w:b/>
                <w:bCs/>
                <w:sz w:val="13"/>
                <w:szCs w:val="13"/>
                <w:lang w:val="ro-RO"/>
              </w:rPr>
            </w:pPr>
          </w:p>
        </w:tc>
        <w:tc>
          <w:tcPr>
            <w:tcW w:w="1164" w:type="dxa"/>
            <w:vMerge w:val="restart"/>
            <w:tcBorders>
              <w:left w:val="nil"/>
            </w:tcBorders>
            <w:vAlign w:val="center"/>
          </w:tcPr>
          <w:p w:rsidR="002D426D" w:rsidRPr="00F5570E" w:rsidRDefault="002D426D" w:rsidP="002D426D">
            <w:pPr>
              <w:jc w:val="center"/>
              <w:rPr>
                <w:sz w:val="12"/>
                <w:szCs w:val="12"/>
                <w:lang w:val="ro-RO"/>
              </w:rPr>
            </w:pPr>
            <w:r w:rsidRPr="00F5570E">
              <w:rPr>
                <w:sz w:val="12"/>
                <w:szCs w:val="12"/>
                <w:lang w:val="ro-RO"/>
              </w:rPr>
              <w:t>ŞTIINŢE INGINEREŞTI</w:t>
            </w:r>
          </w:p>
        </w:tc>
        <w:tc>
          <w:tcPr>
            <w:tcW w:w="1560" w:type="dxa"/>
            <w:vMerge w:val="restart"/>
            <w:tcBorders>
              <w:left w:val="nil"/>
            </w:tcBorders>
            <w:vAlign w:val="center"/>
          </w:tcPr>
          <w:p w:rsidR="002D426D" w:rsidRPr="00F5570E" w:rsidRDefault="002D426D" w:rsidP="002D426D">
            <w:pPr>
              <w:jc w:val="center"/>
              <w:rPr>
                <w:sz w:val="12"/>
                <w:szCs w:val="12"/>
                <w:lang w:val="ro-RO"/>
              </w:rPr>
            </w:pPr>
            <w:r w:rsidRPr="00F5570E">
              <w:rPr>
                <w:sz w:val="12"/>
                <w:szCs w:val="12"/>
                <w:lang w:val="ro-RO"/>
              </w:rPr>
              <w:t>INGINERIE ŞI MANAGEMENT</w:t>
            </w:r>
          </w:p>
        </w:tc>
        <w:tc>
          <w:tcPr>
            <w:tcW w:w="1764" w:type="dxa"/>
            <w:tcBorders>
              <w:left w:val="nil"/>
            </w:tcBorders>
            <w:vAlign w:val="center"/>
          </w:tcPr>
          <w:p w:rsidR="002D426D" w:rsidRPr="00F5570E" w:rsidRDefault="002D426D" w:rsidP="002D426D">
            <w:pPr>
              <w:rPr>
                <w:sz w:val="12"/>
                <w:szCs w:val="12"/>
                <w:lang w:val="ro-RO"/>
              </w:rPr>
            </w:pPr>
            <w:r w:rsidRPr="00F5570E">
              <w:rPr>
                <w:sz w:val="12"/>
                <w:szCs w:val="12"/>
                <w:lang w:val="ro-RO"/>
              </w:rPr>
              <w:t>Inginerie economică industrială</w:t>
            </w:r>
          </w:p>
        </w:tc>
        <w:tc>
          <w:tcPr>
            <w:tcW w:w="1309" w:type="dxa"/>
            <w:vMerge/>
            <w:vAlign w:val="center"/>
          </w:tcPr>
          <w:p w:rsidR="002D426D" w:rsidRPr="00F5570E" w:rsidRDefault="002D426D" w:rsidP="00600C9D">
            <w:pPr>
              <w:jc w:val="center"/>
              <w:rPr>
                <w:sz w:val="14"/>
                <w:szCs w:val="14"/>
                <w:lang w:val="ro-RO"/>
              </w:rPr>
            </w:pPr>
          </w:p>
        </w:tc>
        <w:tc>
          <w:tcPr>
            <w:tcW w:w="3731" w:type="dxa"/>
            <w:vMerge/>
            <w:vAlign w:val="center"/>
          </w:tcPr>
          <w:p w:rsidR="002D426D" w:rsidRPr="00F5570E" w:rsidRDefault="002D426D" w:rsidP="00600C9D">
            <w:pPr>
              <w:tabs>
                <w:tab w:val="left" w:pos="215"/>
              </w:tabs>
              <w:autoSpaceDE w:val="0"/>
              <w:autoSpaceDN w:val="0"/>
              <w:adjustRightInd w:val="0"/>
              <w:rPr>
                <w:sz w:val="14"/>
                <w:szCs w:val="14"/>
                <w:lang w:val="ro-RO"/>
              </w:rPr>
            </w:pPr>
          </w:p>
        </w:tc>
        <w:tc>
          <w:tcPr>
            <w:tcW w:w="992" w:type="dxa"/>
            <w:vMerge/>
            <w:tcBorders>
              <w:right w:val="thinThickSmallGap" w:sz="24" w:space="0" w:color="auto"/>
            </w:tcBorders>
            <w:vAlign w:val="center"/>
          </w:tcPr>
          <w:p w:rsidR="002D426D" w:rsidRPr="00F5570E" w:rsidRDefault="002D426D" w:rsidP="00600C9D">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2D426D" w:rsidRPr="00F5570E" w:rsidRDefault="002D426D" w:rsidP="00600C9D">
            <w:pPr>
              <w:jc w:val="center"/>
              <w:rPr>
                <w:b/>
                <w:bCs/>
                <w:sz w:val="20"/>
                <w:szCs w:val="20"/>
                <w:lang w:val="ro-RO"/>
              </w:rPr>
            </w:pPr>
          </w:p>
        </w:tc>
      </w:tr>
      <w:tr w:rsidR="00F5570E" w:rsidRPr="00F5570E" w:rsidTr="002D426D">
        <w:trPr>
          <w:cantSplit/>
          <w:trHeight w:val="60"/>
          <w:jc w:val="center"/>
        </w:trPr>
        <w:tc>
          <w:tcPr>
            <w:tcW w:w="1195" w:type="dxa"/>
            <w:vMerge/>
            <w:tcBorders>
              <w:left w:val="thinThickSmallGap" w:sz="24" w:space="0" w:color="auto"/>
            </w:tcBorders>
            <w:vAlign w:val="center"/>
          </w:tcPr>
          <w:p w:rsidR="002D426D" w:rsidRPr="00F5570E" w:rsidRDefault="002D426D" w:rsidP="00600C9D">
            <w:pPr>
              <w:pStyle w:val="Heading2"/>
              <w:jc w:val="center"/>
              <w:rPr>
                <w:sz w:val="13"/>
                <w:szCs w:val="13"/>
              </w:rPr>
            </w:pPr>
          </w:p>
        </w:tc>
        <w:tc>
          <w:tcPr>
            <w:tcW w:w="1496" w:type="dxa"/>
            <w:vMerge/>
            <w:tcBorders>
              <w:right w:val="thinThickSmallGap" w:sz="24" w:space="0" w:color="auto"/>
            </w:tcBorders>
            <w:vAlign w:val="center"/>
          </w:tcPr>
          <w:p w:rsidR="002D426D" w:rsidRPr="00F5570E" w:rsidRDefault="002D426D" w:rsidP="00600C9D">
            <w:pPr>
              <w:rPr>
                <w:b/>
                <w:bCs/>
                <w:sz w:val="13"/>
                <w:szCs w:val="13"/>
                <w:lang w:val="ro-RO"/>
              </w:rPr>
            </w:pPr>
          </w:p>
        </w:tc>
        <w:tc>
          <w:tcPr>
            <w:tcW w:w="1164" w:type="dxa"/>
            <w:vMerge/>
            <w:tcBorders>
              <w:left w:val="nil"/>
            </w:tcBorders>
            <w:vAlign w:val="center"/>
          </w:tcPr>
          <w:p w:rsidR="002D426D" w:rsidRPr="00F5570E" w:rsidRDefault="002D426D" w:rsidP="00600C9D">
            <w:pPr>
              <w:jc w:val="center"/>
              <w:rPr>
                <w:sz w:val="12"/>
                <w:szCs w:val="12"/>
                <w:lang w:val="ro-RO"/>
              </w:rPr>
            </w:pPr>
          </w:p>
        </w:tc>
        <w:tc>
          <w:tcPr>
            <w:tcW w:w="1560" w:type="dxa"/>
            <w:vMerge/>
            <w:tcBorders>
              <w:left w:val="nil"/>
            </w:tcBorders>
            <w:vAlign w:val="center"/>
          </w:tcPr>
          <w:p w:rsidR="002D426D" w:rsidRPr="00F5570E" w:rsidRDefault="002D426D" w:rsidP="00600C9D">
            <w:pPr>
              <w:rPr>
                <w:sz w:val="12"/>
                <w:szCs w:val="12"/>
                <w:lang w:val="ro-RO"/>
              </w:rPr>
            </w:pPr>
          </w:p>
        </w:tc>
        <w:tc>
          <w:tcPr>
            <w:tcW w:w="1764" w:type="dxa"/>
            <w:tcBorders>
              <w:left w:val="nil"/>
            </w:tcBorders>
            <w:vAlign w:val="center"/>
          </w:tcPr>
          <w:p w:rsidR="002D426D" w:rsidRPr="00F5570E" w:rsidRDefault="002D426D" w:rsidP="002D426D">
            <w:pPr>
              <w:rPr>
                <w:sz w:val="12"/>
                <w:szCs w:val="12"/>
                <w:lang w:val="ro-RO"/>
              </w:rPr>
            </w:pPr>
            <w:r w:rsidRPr="00F5570E">
              <w:rPr>
                <w:sz w:val="12"/>
                <w:szCs w:val="12"/>
                <w:lang w:val="ro-RO"/>
              </w:rPr>
              <w:t>Inginerie economică în domeniul mecanic</w:t>
            </w:r>
          </w:p>
        </w:tc>
        <w:tc>
          <w:tcPr>
            <w:tcW w:w="1309" w:type="dxa"/>
            <w:vMerge/>
            <w:vAlign w:val="center"/>
          </w:tcPr>
          <w:p w:rsidR="002D426D" w:rsidRPr="00F5570E" w:rsidRDefault="002D426D" w:rsidP="00600C9D">
            <w:pPr>
              <w:jc w:val="center"/>
              <w:rPr>
                <w:sz w:val="14"/>
                <w:szCs w:val="14"/>
                <w:lang w:val="ro-RO"/>
              </w:rPr>
            </w:pPr>
          </w:p>
        </w:tc>
        <w:tc>
          <w:tcPr>
            <w:tcW w:w="3731" w:type="dxa"/>
            <w:vMerge/>
            <w:vAlign w:val="center"/>
          </w:tcPr>
          <w:p w:rsidR="002D426D" w:rsidRPr="00F5570E" w:rsidRDefault="002D426D" w:rsidP="00600C9D">
            <w:pPr>
              <w:tabs>
                <w:tab w:val="left" w:pos="215"/>
              </w:tabs>
              <w:autoSpaceDE w:val="0"/>
              <w:autoSpaceDN w:val="0"/>
              <w:adjustRightInd w:val="0"/>
              <w:rPr>
                <w:sz w:val="14"/>
                <w:szCs w:val="14"/>
                <w:lang w:val="ro-RO"/>
              </w:rPr>
            </w:pPr>
          </w:p>
        </w:tc>
        <w:tc>
          <w:tcPr>
            <w:tcW w:w="992" w:type="dxa"/>
            <w:vMerge/>
            <w:tcBorders>
              <w:right w:val="thinThickSmallGap" w:sz="24" w:space="0" w:color="auto"/>
            </w:tcBorders>
            <w:vAlign w:val="center"/>
          </w:tcPr>
          <w:p w:rsidR="002D426D" w:rsidRPr="00F5570E" w:rsidRDefault="002D426D" w:rsidP="00600C9D">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2D426D" w:rsidRPr="00F5570E" w:rsidRDefault="002D426D" w:rsidP="00600C9D">
            <w:pPr>
              <w:jc w:val="center"/>
              <w:rPr>
                <w:b/>
                <w:bCs/>
                <w:sz w:val="20"/>
                <w:szCs w:val="20"/>
                <w:lang w:val="ro-RO"/>
              </w:rPr>
            </w:pPr>
          </w:p>
        </w:tc>
      </w:tr>
      <w:tr w:rsidR="00F5570E" w:rsidRPr="00F5570E" w:rsidTr="002D426D">
        <w:trPr>
          <w:cantSplit/>
          <w:trHeight w:val="60"/>
          <w:jc w:val="center"/>
        </w:trPr>
        <w:tc>
          <w:tcPr>
            <w:tcW w:w="1195" w:type="dxa"/>
            <w:vMerge/>
            <w:tcBorders>
              <w:left w:val="thinThickSmallGap" w:sz="24" w:space="0" w:color="auto"/>
            </w:tcBorders>
            <w:vAlign w:val="center"/>
          </w:tcPr>
          <w:p w:rsidR="002D426D" w:rsidRPr="00F5570E" w:rsidRDefault="002D426D" w:rsidP="00600C9D">
            <w:pPr>
              <w:pStyle w:val="Heading2"/>
              <w:jc w:val="center"/>
              <w:rPr>
                <w:sz w:val="13"/>
                <w:szCs w:val="13"/>
              </w:rPr>
            </w:pPr>
          </w:p>
        </w:tc>
        <w:tc>
          <w:tcPr>
            <w:tcW w:w="1496" w:type="dxa"/>
            <w:vMerge/>
            <w:tcBorders>
              <w:right w:val="thinThickSmallGap" w:sz="24" w:space="0" w:color="auto"/>
            </w:tcBorders>
            <w:vAlign w:val="center"/>
          </w:tcPr>
          <w:p w:rsidR="002D426D" w:rsidRPr="00F5570E" w:rsidRDefault="002D426D" w:rsidP="00600C9D">
            <w:pPr>
              <w:rPr>
                <w:b/>
                <w:bCs/>
                <w:sz w:val="13"/>
                <w:szCs w:val="13"/>
                <w:lang w:val="ro-RO"/>
              </w:rPr>
            </w:pPr>
          </w:p>
        </w:tc>
        <w:tc>
          <w:tcPr>
            <w:tcW w:w="1164" w:type="dxa"/>
            <w:vMerge/>
            <w:tcBorders>
              <w:left w:val="nil"/>
            </w:tcBorders>
            <w:vAlign w:val="center"/>
          </w:tcPr>
          <w:p w:rsidR="002D426D" w:rsidRPr="00F5570E" w:rsidRDefault="002D426D" w:rsidP="00600C9D">
            <w:pPr>
              <w:jc w:val="center"/>
              <w:rPr>
                <w:sz w:val="12"/>
                <w:szCs w:val="12"/>
                <w:lang w:val="ro-RO"/>
              </w:rPr>
            </w:pPr>
          </w:p>
        </w:tc>
        <w:tc>
          <w:tcPr>
            <w:tcW w:w="1560" w:type="dxa"/>
            <w:vMerge/>
            <w:tcBorders>
              <w:left w:val="nil"/>
            </w:tcBorders>
            <w:vAlign w:val="center"/>
          </w:tcPr>
          <w:p w:rsidR="002D426D" w:rsidRPr="00F5570E" w:rsidRDefault="002D426D" w:rsidP="00600C9D">
            <w:pPr>
              <w:rPr>
                <w:sz w:val="12"/>
                <w:szCs w:val="12"/>
                <w:lang w:val="ro-RO"/>
              </w:rPr>
            </w:pPr>
          </w:p>
        </w:tc>
        <w:tc>
          <w:tcPr>
            <w:tcW w:w="1764" w:type="dxa"/>
            <w:tcBorders>
              <w:left w:val="nil"/>
            </w:tcBorders>
            <w:vAlign w:val="center"/>
          </w:tcPr>
          <w:p w:rsidR="002D426D" w:rsidRPr="00F5570E" w:rsidRDefault="002D426D" w:rsidP="002D426D">
            <w:pPr>
              <w:rPr>
                <w:sz w:val="12"/>
                <w:szCs w:val="12"/>
                <w:lang w:val="ro-RO"/>
              </w:rPr>
            </w:pPr>
            <w:r w:rsidRPr="00F5570E">
              <w:rPr>
                <w:sz w:val="12"/>
                <w:szCs w:val="12"/>
                <w:lang w:val="ro-RO"/>
              </w:rPr>
              <w:t>Inginerie economică în construcţii</w:t>
            </w:r>
          </w:p>
        </w:tc>
        <w:tc>
          <w:tcPr>
            <w:tcW w:w="1309" w:type="dxa"/>
            <w:vMerge/>
            <w:vAlign w:val="center"/>
          </w:tcPr>
          <w:p w:rsidR="002D426D" w:rsidRPr="00F5570E" w:rsidRDefault="002D426D" w:rsidP="00600C9D">
            <w:pPr>
              <w:jc w:val="center"/>
              <w:rPr>
                <w:sz w:val="14"/>
                <w:szCs w:val="14"/>
                <w:lang w:val="ro-RO"/>
              </w:rPr>
            </w:pPr>
          </w:p>
        </w:tc>
        <w:tc>
          <w:tcPr>
            <w:tcW w:w="3731" w:type="dxa"/>
            <w:vMerge/>
            <w:vAlign w:val="center"/>
          </w:tcPr>
          <w:p w:rsidR="002D426D" w:rsidRPr="00F5570E" w:rsidRDefault="002D426D" w:rsidP="00600C9D">
            <w:pPr>
              <w:tabs>
                <w:tab w:val="left" w:pos="215"/>
              </w:tabs>
              <w:autoSpaceDE w:val="0"/>
              <w:autoSpaceDN w:val="0"/>
              <w:adjustRightInd w:val="0"/>
              <w:rPr>
                <w:sz w:val="14"/>
                <w:szCs w:val="14"/>
                <w:lang w:val="ro-RO"/>
              </w:rPr>
            </w:pPr>
          </w:p>
        </w:tc>
        <w:tc>
          <w:tcPr>
            <w:tcW w:w="992" w:type="dxa"/>
            <w:vMerge/>
            <w:tcBorders>
              <w:right w:val="thinThickSmallGap" w:sz="24" w:space="0" w:color="auto"/>
            </w:tcBorders>
            <w:vAlign w:val="center"/>
          </w:tcPr>
          <w:p w:rsidR="002D426D" w:rsidRPr="00F5570E" w:rsidRDefault="002D426D" w:rsidP="00600C9D">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2D426D" w:rsidRPr="00F5570E" w:rsidRDefault="002D426D" w:rsidP="00600C9D">
            <w:pPr>
              <w:jc w:val="center"/>
              <w:rPr>
                <w:b/>
                <w:bCs/>
                <w:sz w:val="20"/>
                <w:szCs w:val="20"/>
                <w:lang w:val="ro-RO"/>
              </w:rPr>
            </w:pPr>
          </w:p>
        </w:tc>
      </w:tr>
      <w:tr w:rsidR="00F5570E" w:rsidRPr="00F5570E" w:rsidTr="002D426D">
        <w:trPr>
          <w:cantSplit/>
          <w:trHeight w:val="60"/>
          <w:jc w:val="center"/>
        </w:trPr>
        <w:tc>
          <w:tcPr>
            <w:tcW w:w="1195" w:type="dxa"/>
            <w:vMerge/>
            <w:tcBorders>
              <w:left w:val="thinThickSmallGap" w:sz="24" w:space="0" w:color="auto"/>
            </w:tcBorders>
            <w:vAlign w:val="center"/>
          </w:tcPr>
          <w:p w:rsidR="002D426D" w:rsidRPr="00F5570E" w:rsidRDefault="002D426D" w:rsidP="00600C9D">
            <w:pPr>
              <w:pStyle w:val="Heading2"/>
              <w:jc w:val="center"/>
              <w:rPr>
                <w:sz w:val="13"/>
                <w:szCs w:val="13"/>
              </w:rPr>
            </w:pPr>
          </w:p>
        </w:tc>
        <w:tc>
          <w:tcPr>
            <w:tcW w:w="1496" w:type="dxa"/>
            <w:vMerge/>
            <w:tcBorders>
              <w:right w:val="thinThickSmallGap" w:sz="24" w:space="0" w:color="auto"/>
            </w:tcBorders>
            <w:vAlign w:val="center"/>
          </w:tcPr>
          <w:p w:rsidR="002D426D" w:rsidRPr="00F5570E" w:rsidRDefault="002D426D" w:rsidP="00600C9D">
            <w:pPr>
              <w:rPr>
                <w:b/>
                <w:bCs/>
                <w:sz w:val="13"/>
                <w:szCs w:val="13"/>
                <w:lang w:val="ro-RO"/>
              </w:rPr>
            </w:pPr>
          </w:p>
        </w:tc>
        <w:tc>
          <w:tcPr>
            <w:tcW w:w="1164" w:type="dxa"/>
            <w:vMerge/>
            <w:tcBorders>
              <w:left w:val="nil"/>
            </w:tcBorders>
            <w:vAlign w:val="center"/>
          </w:tcPr>
          <w:p w:rsidR="002D426D" w:rsidRPr="00F5570E" w:rsidRDefault="002D426D" w:rsidP="00600C9D">
            <w:pPr>
              <w:jc w:val="center"/>
              <w:rPr>
                <w:sz w:val="12"/>
                <w:szCs w:val="12"/>
                <w:lang w:val="ro-RO"/>
              </w:rPr>
            </w:pPr>
          </w:p>
        </w:tc>
        <w:tc>
          <w:tcPr>
            <w:tcW w:w="1560" w:type="dxa"/>
            <w:vMerge/>
            <w:tcBorders>
              <w:left w:val="nil"/>
            </w:tcBorders>
            <w:vAlign w:val="center"/>
          </w:tcPr>
          <w:p w:rsidR="002D426D" w:rsidRPr="00F5570E" w:rsidRDefault="002D426D" w:rsidP="00600C9D">
            <w:pPr>
              <w:rPr>
                <w:sz w:val="12"/>
                <w:szCs w:val="12"/>
                <w:lang w:val="ro-RO"/>
              </w:rPr>
            </w:pPr>
          </w:p>
        </w:tc>
        <w:tc>
          <w:tcPr>
            <w:tcW w:w="1764" w:type="dxa"/>
            <w:tcBorders>
              <w:left w:val="nil"/>
            </w:tcBorders>
            <w:vAlign w:val="center"/>
          </w:tcPr>
          <w:p w:rsidR="002D426D" w:rsidRPr="00F5570E" w:rsidRDefault="002D426D" w:rsidP="002D426D">
            <w:pPr>
              <w:rPr>
                <w:sz w:val="12"/>
                <w:szCs w:val="12"/>
                <w:lang w:val="ro-RO"/>
              </w:rPr>
            </w:pPr>
            <w:r w:rsidRPr="00F5570E">
              <w:rPr>
                <w:sz w:val="12"/>
                <w:szCs w:val="12"/>
                <w:lang w:val="ro-RO"/>
              </w:rPr>
              <w:t>Inginerie şi management naval şi portuar</w:t>
            </w:r>
          </w:p>
        </w:tc>
        <w:tc>
          <w:tcPr>
            <w:tcW w:w="1309" w:type="dxa"/>
            <w:vMerge/>
            <w:vAlign w:val="center"/>
          </w:tcPr>
          <w:p w:rsidR="002D426D" w:rsidRPr="00F5570E" w:rsidRDefault="002D426D" w:rsidP="00600C9D">
            <w:pPr>
              <w:jc w:val="center"/>
              <w:rPr>
                <w:sz w:val="14"/>
                <w:szCs w:val="14"/>
                <w:lang w:val="ro-RO"/>
              </w:rPr>
            </w:pPr>
          </w:p>
        </w:tc>
        <w:tc>
          <w:tcPr>
            <w:tcW w:w="3731" w:type="dxa"/>
            <w:vMerge/>
            <w:vAlign w:val="center"/>
          </w:tcPr>
          <w:p w:rsidR="002D426D" w:rsidRPr="00F5570E" w:rsidRDefault="002D426D" w:rsidP="00600C9D">
            <w:pPr>
              <w:tabs>
                <w:tab w:val="left" w:pos="215"/>
              </w:tabs>
              <w:autoSpaceDE w:val="0"/>
              <w:autoSpaceDN w:val="0"/>
              <w:adjustRightInd w:val="0"/>
              <w:rPr>
                <w:sz w:val="14"/>
                <w:szCs w:val="14"/>
                <w:lang w:val="ro-RO"/>
              </w:rPr>
            </w:pPr>
          </w:p>
        </w:tc>
        <w:tc>
          <w:tcPr>
            <w:tcW w:w="992" w:type="dxa"/>
            <w:vMerge/>
            <w:tcBorders>
              <w:right w:val="thinThickSmallGap" w:sz="24" w:space="0" w:color="auto"/>
            </w:tcBorders>
            <w:vAlign w:val="center"/>
          </w:tcPr>
          <w:p w:rsidR="002D426D" w:rsidRPr="00F5570E" w:rsidRDefault="002D426D" w:rsidP="00600C9D">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2D426D" w:rsidRPr="00F5570E" w:rsidRDefault="002D426D" w:rsidP="00600C9D">
            <w:pPr>
              <w:jc w:val="center"/>
              <w:rPr>
                <w:b/>
                <w:bCs/>
                <w:sz w:val="20"/>
                <w:szCs w:val="20"/>
                <w:lang w:val="ro-RO"/>
              </w:rPr>
            </w:pPr>
          </w:p>
        </w:tc>
      </w:tr>
      <w:tr w:rsidR="00F5570E" w:rsidRPr="00F5570E" w:rsidTr="002D426D">
        <w:trPr>
          <w:cantSplit/>
          <w:trHeight w:val="60"/>
          <w:jc w:val="center"/>
        </w:trPr>
        <w:tc>
          <w:tcPr>
            <w:tcW w:w="1195" w:type="dxa"/>
            <w:vMerge/>
            <w:tcBorders>
              <w:left w:val="thinThickSmallGap" w:sz="24" w:space="0" w:color="auto"/>
            </w:tcBorders>
            <w:vAlign w:val="center"/>
          </w:tcPr>
          <w:p w:rsidR="002D426D" w:rsidRPr="00F5570E" w:rsidRDefault="002D426D" w:rsidP="00600C9D">
            <w:pPr>
              <w:pStyle w:val="Heading2"/>
              <w:jc w:val="center"/>
              <w:rPr>
                <w:sz w:val="13"/>
                <w:szCs w:val="13"/>
              </w:rPr>
            </w:pPr>
          </w:p>
        </w:tc>
        <w:tc>
          <w:tcPr>
            <w:tcW w:w="1496" w:type="dxa"/>
            <w:vMerge/>
            <w:tcBorders>
              <w:right w:val="thinThickSmallGap" w:sz="24" w:space="0" w:color="auto"/>
            </w:tcBorders>
            <w:vAlign w:val="center"/>
          </w:tcPr>
          <w:p w:rsidR="002D426D" w:rsidRPr="00F5570E" w:rsidRDefault="002D426D" w:rsidP="00600C9D">
            <w:pPr>
              <w:rPr>
                <w:b/>
                <w:bCs/>
                <w:sz w:val="13"/>
                <w:szCs w:val="13"/>
                <w:lang w:val="ro-RO"/>
              </w:rPr>
            </w:pPr>
          </w:p>
        </w:tc>
        <w:tc>
          <w:tcPr>
            <w:tcW w:w="1164" w:type="dxa"/>
            <w:vMerge/>
            <w:tcBorders>
              <w:left w:val="nil"/>
            </w:tcBorders>
            <w:vAlign w:val="center"/>
          </w:tcPr>
          <w:p w:rsidR="002D426D" w:rsidRPr="00F5570E" w:rsidRDefault="002D426D" w:rsidP="00600C9D">
            <w:pPr>
              <w:jc w:val="center"/>
              <w:rPr>
                <w:sz w:val="12"/>
                <w:szCs w:val="12"/>
                <w:lang w:val="ro-RO"/>
              </w:rPr>
            </w:pPr>
          </w:p>
        </w:tc>
        <w:tc>
          <w:tcPr>
            <w:tcW w:w="1560" w:type="dxa"/>
            <w:vMerge/>
            <w:tcBorders>
              <w:left w:val="nil"/>
            </w:tcBorders>
            <w:vAlign w:val="center"/>
          </w:tcPr>
          <w:p w:rsidR="002D426D" w:rsidRPr="00F5570E" w:rsidRDefault="002D426D" w:rsidP="00600C9D">
            <w:pPr>
              <w:rPr>
                <w:sz w:val="12"/>
                <w:szCs w:val="12"/>
                <w:lang w:val="ro-RO"/>
              </w:rPr>
            </w:pPr>
          </w:p>
        </w:tc>
        <w:tc>
          <w:tcPr>
            <w:tcW w:w="1764" w:type="dxa"/>
            <w:tcBorders>
              <w:left w:val="nil"/>
            </w:tcBorders>
            <w:vAlign w:val="center"/>
          </w:tcPr>
          <w:p w:rsidR="002D426D" w:rsidRPr="00F5570E" w:rsidRDefault="002D426D" w:rsidP="002D426D">
            <w:pPr>
              <w:rPr>
                <w:sz w:val="12"/>
                <w:szCs w:val="12"/>
                <w:lang w:val="ro-RO"/>
              </w:rPr>
            </w:pPr>
            <w:r w:rsidRPr="00F5570E">
              <w:rPr>
                <w:sz w:val="12"/>
                <w:szCs w:val="12"/>
                <w:lang w:val="ro-RO"/>
              </w:rPr>
              <w:t xml:space="preserve">Inginerie economică în domeniul transporturilor  </w:t>
            </w:r>
          </w:p>
        </w:tc>
        <w:tc>
          <w:tcPr>
            <w:tcW w:w="1309" w:type="dxa"/>
            <w:vMerge/>
            <w:vAlign w:val="center"/>
          </w:tcPr>
          <w:p w:rsidR="002D426D" w:rsidRPr="00F5570E" w:rsidRDefault="002D426D" w:rsidP="00600C9D">
            <w:pPr>
              <w:jc w:val="center"/>
              <w:rPr>
                <w:sz w:val="14"/>
                <w:szCs w:val="14"/>
                <w:lang w:val="ro-RO"/>
              </w:rPr>
            </w:pPr>
          </w:p>
        </w:tc>
        <w:tc>
          <w:tcPr>
            <w:tcW w:w="3731" w:type="dxa"/>
            <w:vMerge/>
            <w:vAlign w:val="center"/>
          </w:tcPr>
          <w:p w:rsidR="002D426D" w:rsidRPr="00F5570E" w:rsidRDefault="002D426D" w:rsidP="00600C9D">
            <w:pPr>
              <w:tabs>
                <w:tab w:val="left" w:pos="215"/>
              </w:tabs>
              <w:autoSpaceDE w:val="0"/>
              <w:autoSpaceDN w:val="0"/>
              <w:adjustRightInd w:val="0"/>
              <w:rPr>
                <w:sz w:val="14"/>
                <w:szCs w:val="14"/>
                <w:lang w:val="ro-RO"/>
              </w:rPr>
            </w:pPr>
          </w:p>
        </w:tc>
        <w:tc>
          <w:tcPr>
            <w:tcW w:w="992" w:type="dxa"/>
            <w:vMerge/>
            <w:tcBorders>
              <w:right w:val="thinThickSmallGap" w:sz="24" w:space="0" w:color="auto"/>
            </w:tcBorders>
            <w:vAlign w:val="center"/>
          </w:tcPr>
          <w:p w:rsidR="002D426D" w:rsidRPr="00F5570E" w:rsidRDefault="002D426D" w:rsidP="00600C9D">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2D426D" w:rsidRPr="00F5570E" w:rsidRDefault="002D426D" w:rsidP="00600C9D">
            <w:pPr>
              <w:jc w:val="center"/>
              <w:rPr>
                <w:b/>
                <w:bCs/>
                <w:sz w:val="20"/>
                <w:szCs w:val="20"/>
                <w:lang w:val="ro-RO"/>
              </w:rPr>
            </w:pPr>
          </w:p>
        </w:tc>
      </w:tr>
      <w:tr w:rsidR="00F5570E" w:rsidRPr="00F5570E" w:rsidTr="002D426D">
        <w:trPr>
          <w:cantSplit/>
          <w:trHeight w:val="60"/>
          <w:jc w:val="center"/>
        </w:trPr>
        <w:tc>
          <w:tcPr>
            <w:tcW w:w="1195" w:type="dxa"/>
            <w:vMerge/>
            <w:tcBorders>
              <w:left w:val="thinThickSmallGap" w:sz="24" w:space="0" w:color="auto"/>
            </w:tcBorders>
            <w:vAlign w:val="center"/>
          </w:tcPr>
          <w:p w:rsidR="002D426D" w:rsidRPr="00F5570E" w:rsidRDefault="002D426D" w:rsidP="00600C9D">
            <w:pPr>
              <w:pStyle w:val="Heading2"/>
              <w:jc w:val="center"/>
              <w:rPr>
                <w:sz w:val="13"/>
                <w:szCs w:val="13"/>
              </w:rPr>
            </w:pPr>
          </w:p>
        </w:tc>
        <w:tc>
          <w:tcPr>
            <w:tcW w:w="1496" w:type="dxa"/>
            <w:vMerge/>
            <w:tcBorders>
              <w:right w:val="thinThickSmallGap" w:sz="24" w:space="0" w:color="auto"/>
            </w:tcBorders>
            <w:vAlign w:val="center"/>
          </w:tcPr>
          <w:p w:rsidR="002D426D" w:rsidRPr="00F5570E" w:rsidRDefault="002D426D" w:rsidP="00600C9D">
            <w:pPr>
              <w:rPr>
                <w:b/>
                <w:bCs/>
                <w:sz w:val="13"/>
                <w:szCs w:val="13"/>
                <w:lang w:val="ro-RO"/>
              </w:rPr>
            </w:pPr>
          </w:p>
        </w:tc>
        <w:tc>
          <w:tcPr>
            <w:tcW w:w="1164" w:type="dxa"/>
            <w:vMerge/>
            <w:tcBorders>
              <w:left w:val="nil"/>
            </w:tcBorders>
            <w:vAlign w:val="center"/>
          </w:tcPr>
          <w:p w:rsidR="002D426D" w:rsidRPr="00F5570E" w:rsidRDefault="002D426D" w:rsidP="00600C9D">
            <w:pPr>
              <w:jc w:val="center"/>
              <w:rPr>
                <w:sz w:val="12"/>
                <w:szCs w:val="12"/>
                <w:lang w:val="ro-RO"/>
              </w:rPr>
            </w:pPr>
          </w:p>
        </w:tc>
        <w:tc>
          <w:tcPr>
            <w:tcW w:w="1560" w:type="dxa"/>
            <w:vMerge/>
            <w:tcBorders>
              <w:left w:val="nil"/>
            </w:tcBorders>
            <w:vAlign w:val="center"/>
          </w:tcPr>
          <w:p w:rsidR="002D426D" w:rsidRPr="00F5570E" w:rsidRDefault="002D426D" w:rsidP="00600C9D">
            <w:pPr>
              <w:rPr>
                <w:sz w:val="12"/>
                <w:szCs w:val="12"/>
                <w:lang w:val="ro-RO"/>
              </w:rPr>
            </w:pPr>
          </w:p>
        </w:tc>
        <w:tc>
          <w:tcPr>
            <w:tcW w:w="1764" w:type="dxa"/>
            <w:tcBorders>
              <w:left w:val="nil"/>
            </w:tcBorders>
            <w:vAlign w:val="center"/>
          </w:tcPr>
          <w:p w:rsidR="002D426D" w:rsidRPr="00F5570E" w:rsidRDefault="002D426D" w:rsidP="002D426D">
            <w:pPr>
              <w:rPr>
                <w:sz w:val="12"/>
                <w:szCs w:val="12"/>
                <w:lang w:val="ro-RO"/>
              </w:rPr>
            </w:pPr>
            <w:r w:rsidRPr="00F5570E">
              <w:rPr>
                <w:sz w:val="12"/>
                <w:szCs w:val="12"/>
                <w:lang w:val="ro-RO"/>
              </w:rPr>
              <w:t xml:space="preserve">Inginerie economică în domeniul electric, electronic şi energetic </w:t>
            </w:r>
          </w:p>
        </w:tc>
        <w:tc>
          <w:tcPr>
            <w:tcW w:w="1309" w:type="dxa"/>
            <w:vMerge/>
            <w:vAlign w:val="center"/>
          </w:tcPr>
          <w:p w:rsidR="002D426D" w:rsidRPr="00F5570E" w:rsidRDefault="002D426D" w:rsidP="00600C9D">
            <w:pPr>
              <w:jc w:val="center"/>
              <w:rPr>
                <w:sz w:val="14"/>
                <w:szCs w:val="14"/>
                <w:lang w:val="ro-RO"/>
              </w:rPr>
            </w:pPr>
          </w:p>
        </w:tc>
        <w:tc>
          <w:tcPr>
            <w:tcW w:w="3731" w:type="dxa"/>
            <w:vMerge/>
            <w:vAlign w:val="center"/>
          </w:tcPr>
          <w:p w:rsidR="002D426D" w:rsidRPr="00F5570E" w:rsidRDefault="002D426D" w:rsidP="00600C9D">
            <w:pPr>
              <w:tabs>
                <w:tab w:val="left" w:pos="215"/>
              </w:tabs>
              <w:autoSpaceDE w:val="0"/>
              <w:autoSpaceDN w:val="0"/>
              <w:adjustRightInd w:val="0"/>
              <w:rPr>
                <w:sz w:val="14"/>
                <w:szCs w:val="14"/>
                <w:lang w:val="ro-RO"/>
              </w:rPr>
            </w:pPr>
          </w:p>
        </w:tc>
        <w:tc>
          <w:tcPr>
            <w:tcW w:w="992" w:type="dxa"/>
            <w:vMerge/>
            <w:tcBorders>
              <w:right w:val="thinThickSmallGap" w:sz="24" w:space="0" w:color="auto"/>
            </w:tcBorders>
            <w:vAlign w:val="center"/>
          </w:tcPr>
          <w:p w:rsidR="002D426D" w:rsidRPr="00F5570E" w:rsidRDefault="002D426D" w:rsidP="00600C9D">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2D426D" w:rsidRPr="00F5570E" w:rsidRDefault="002D426D" w:rsidP="00600C9D">
            <w:pPr>
              <w:jc w:val="center"/>
              <w:rPr>
                <w:b/>
                <w:bCs/>
                <w:sz w:val="20"/>
                <w:szCs w:val="20"/>
                <w:lang w:val="ro-RO"/>
              </w:rPr>
            </w:pPr>
          </w:p>
        </w:tc>
      </w:tr>
      <w:tr w:rsidR="00F5570E" w:rsidRPr="00F5570E" w:rsidTr="002D426D">
        <w:trPr>
          <w:cantSplit/>
          <w:trHeight w:val="60"/>
          <w:jc w:val="center"/>
        </w:trPr>
        <w:tc>
          <w:tcPr>
            <w:tcW w:w="1195" w:type="dxa"/>
            <w:vMerge/>
            <w:tcBorders>
              <w:left w:val="thinThickSmallGap" w:sz="24" w:space="0" w:color="auto"/>
            </w:tcBorders>
            <w:vAlign w:val="center"/>
          </w:tcPr>
          <w:p w:rsidR="002D426D" w:rsidRPr="00F5570E" w:rsidRDefault="002D426D" w:rsidP="00600C9D">
            <w:pPr>
              <w:pStyle w:val="Heading2"/>
              <w:jc w:val="center"/>
              <w:rPr>
                <w:sz w:val="13"/>
                <w:szCs w:val="13"/>
              </w:rPr>
            </w:pPr>
          </w:p>
        </w:tc>
        <w:tc>
          <w:tcPr>
            <w:tcW w:w="1496" w:type="dxa"/>
            <w:vMerge/>
            <w:tcBorders>
              <w:right w:val="thinThickSmallGap" w:sz="24" w:space="0" w:color="auto"/>
            </w:tcBorders>
            <w:vAlign w:val="center"/>
          </w:tcPr>
          <w:p w:rsidR="002D426D" w:rsidRPr="00F5570E" w:rsidRDefault="002D426D" w:rsidP="00600C9D">
            <w:pPr>
              <w:rPr>
                <w:b/>
                <w:bCs/>
                <w:sz w:val="13"/>
                <w:szCs w:val="13"/>
                <w:lang w:val="ro-RO"/>
              </w:rPr>
            </w:pPr>
          </w:p>
        </w:tc>
        <w:tc>
          <w:tcPr>
            <w:tcW w:w="1164" w:type="dxa"/>
            <w:vMerge/>
            <w:tcBorders>
              <w:left w:val="nil"/>
            </w:tcBorders>
            <w:vAlign w:val="center"/>
          </w:tcPr>
          <w:p w:rsidR="002D426D" w:rsidRPr="00F5570E" w:rsidRDefault="002D426D" w:rsidP="00600C9D">
            <w:pPr>
              <w:jc w:val="center"/>
              <w:rPr>
                <w:sz w:val="12"/>
                <w:szCs w:val="12"/>
                <w:lang w:val="ro-RO"/>
              </w:rPr>
            </w:pPr>
          </w:p>
        </w:tc>
        <w:tc>
          <w:tcPr>
            <w:tcW w:w="1560" w:type="dxa"/>
            <w:vMerge/>
            <w:tcBorders>
              <w:left w:val="nil"/>
            </w:tcBorders>
            <w:vAlign w:val="center"/>
          </w:tcPr>
          <w:p w:rsidR="002D426D" w:rsidRPr="00F5570E" w:rsidRDefault="002D426D" w:rsidP="00600C9D">
            <w:pPr>
              <w:rPr>
                <w:sz w:val="12"/>
                <w:szCs w:val="12"/>
                <w:lang w:val="ro-RO"/>
              </w:rPr>
            </w:pPr>
          </w:p>
        </w:tc>
        <w:tc>
          <w:tcPr>
            <w:tcW w:w="1764" w:type="dxa"/>
            <w:tcBorders>
              <w:left w:val="nil"/>
            </w:tcBorders>
            <w:vAlign w:val="center"/>
          </w:tcPr>
          <w:p w:rsidR="002D426D" w:rsidRPr="00F5570E" w:rsidRDefault="002D426D" w:rsidP="002D426D">
            <w:pPr>
              <w:rPr>
                <w:sz w:val="12"/>
                <w:szCs w:val="12"/>
                <w:lang w:val="ro-RO"/>
              </w:rPr>
            </w:pPr>
            <w:r w:rsidRPr="00F5570E">
              <w:rPr>
                <w:sz w:val="12"/>
                <w:szCs w:val="12"/>
                <w:lang w:val="ro-RO"/>
              </w:rPr>
              <w:t xml:space="preserve">Inginerie economică în industria chimică şi de materiale  </w:t>
            </w:r>
          </w:p>
        </w:tc>
        <w:tc>
          <w:tcPr>
            <w:tcW w:w="1309" w:type="dxa"/>
            <w:vMerge/>
            <w:vAlign w:val="center"/>
          </w:tcPr>
          <w:p w:rsidR="002D426D" w:rsidRPr="00F5570E" w:rsidRDefault="002D426D" w:rsidP="00600C9D">
            <w:pPr>
              <w:jc w:val="center"/>
              <w:rPr>
                <w:sz w:val="14"/>
                <w:szCs w:val="14"/>
                <w:lang w:val="ro-RO"/>
              </w:rPr>
            </w:pPr>
          </w:p>
        </w:tc>
        <w:tc>
          <w:tcPr>
            <w:tcW w:w="3731" w:type="dxa"/>
            <w:vMerge/>
            <w:vAlign w:val="center"/>
          </w:tcPr>
          <w:p w:rsidR="002D426D" w:rsidRPr="00F5570E" w:rsidRDefault="002D426D" w:rsidP="00600C9D">
            <w:pPr>
              <w:tabs>
                <w:tab w:val="left" w:pos="215"/>
              </w:tabs>
              <w:autoSpaceDE w:val="0"/>
              <w:autoSpaceDN w:val="0"/>
              <w:adjustRightInd w:val="0"/>
              <w:rPr>
                <w:sz w:val="14"/>
                <w:szCs w:val="14"/>
                <w:lang w:val="ro-RO"/>
              </w:rPr>
            </w:pPr>
          </w:p>
        </w:tc>
        <w:tc>
          <w:tcPr>
            <w:tcW w:w="992" w:type="dxa"/>
            <w:vMerge/>
            <w:tcBorders>
              <w:right w:val="thinThickSmallGap" w:sz="24" w:space="0" w:color="auto"/>
            </w:tcBorders>
            <w:vAlign w:val="center"/>
          </w:tcPr>
          <w:p w:rsidR="002D426D" w:rsidRPr="00F5570E" w:rsidRDefault="002D426D" w:rsidP="00600C9D">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2D426D" w:rsidRPr="00F5570E" w:rsidRDefault="002D426D" w:rsidP="00600C9D">
            <w:pPr>
              <w:jc w:val="center"/>
              <w:rPr>
                <w:b/>
                <w:bCs/>
                <w:sz w:val="20"/>
                <w:szCs w:val="20"/>
                <w:lang w:val="ro-RO"/>
              </w:rPr>
            </w:pPr>
          </w:p>
        </w:tc>
      </w:tr>
      <w:tr w:rsidR="00F5570E" w:rsidRPr="00F5570E" w:rsidTr="002D426D">
        <w:trPr>
          <w:cantSplit/>
          <w:trHeight w:val="60"/>
          <w:jc w:val="center"/>
        </w:trPr>
        <w:tc>
          <w:tcPr>
            <w:tcW w:w="1195" w:type="dxa"/>
            <w:vMerge/>
            <w:tcBorders>
              <w:left w:val="thinThickSmallGap" w:sz="24" w:space="0" w:color="auto"/>
            </w:tcBorders>
            <w:vAlign w:val="center"/>
          </w:tcPr>
          <w:p w:rsidR="002D426D" w:rsidRPr="00F5570E" w:rsidRDefault="002D426D" w:rsidP="00600C9D">
            <w:pPr>
              <w:pStyle w:val="Heading2"/>
              <w:jc w:val="center"/>
              <w:rPr>
                <w:sz w:val="13"/>
                <w:szCs w:val="13"/>
              </w:rPr>
            </w:pPr>
          </w:p>
        </w:tc>
        <w:tc>
          <w:tcPr>
            <w:tcW w:w="1496" w:type="dxa"/>
            <w:vMerge/>
            <w:tcBorders>
              <w:right w:val="thinThickSmallGap" w:sz="24" w:space="0" w:color="auto"/>
            </w:tcBorders>
            <w:vAlign w:val="center"/>
          </w:tcPr>
          <w:p w:rsidR="002D426D" w:rsidRPr="00F5570E" w:rsidRDefault="002D426D" w:rsidP="00600C9D">
            <w:pPr>
              <w:rPr>
                <w:b/>
                <w:bCs/>
                <w:sz w:val="13"/>
                <w:szCs w:val="13"/>
                <w:lang w:val="ro-RO"/>
              </w:rPr>
            </w:pPr>
          </w:p>
        </w:tc>
        <w:tc>
          <w:tcPr>
            <w:tcW w:w="1164" w:type="dxa"/>
            <w:vMerge/>
            <w:tcBorders>
              <w:left w:val="nil"/>
            </w:tcBorders>
            <w:vAlign w:val="center"/>
          </w:tcPr>
          <w:p w:rsidR="002D426D" w:rsidRPr="00F5570E" w:rsidRDefault="002D426D" w:rsidP="00600C9D">
            <w:pPr>
              <w:jc w:val="center"/>
              <w:rPr>
                <w:sz w:val="12"/>
                <w:szCs w:val="12"/>
                <w:lang w:val="ro-RO"/>
              </w:rPr>
            </w:pPr>
          </w:p>
        </w:tc>
        <w:tc>
          <w:tcPr>
            <w:tcW w:w="1560" w:type="dxa"/>
            <w:vMerge/>
            <w:tcBorders>
              <w:left w:val="nil"/>
            </w:tcBorders>
            <w:vAlign w:val="center"/>
          </w:tcPr>
          <w:p w:rsidR="002D426D" w:rsidRPr="00F5570E" w:rsidRDefault="002D426D" w:rsidP="00600C9D">
            <w:pPr>
              <w:rPr>
                <w:sz w:val="12"/>
                <w:szCs w:val="12"/>
                <w:lang w:val="ro-RO"/>
              </w:rPr>
            </w:pPr>
          </w:p>
        </w:tc>
        <w:tc>
          <w:tcPr>
            <w:tcW w:w="1764" w:type="dxa"/>
            <w:tcBorders>
              <w:left w:val="nil"/>
            </w:tcBorders>
            <w:vAlign w:val="center"/>
          </w:tcPr>
          <w:p w:rsidR="002D426D" w:rsidRPr="00F5570E" w:rsidRDefault="002D426D" w:rsidP="002D426D">
            <w:pPr>
              <w:rPr>
                <w:sz w:val="12"/>
                <w:szCs w:val="12"/>
                <w:lang w:val="ro-RO"/>
              </w:rPr>
            </w:pPr>
            <w:r w:rsidRPr="00F5570E">
              <w:rPr>
                <w:sz w:val="12"/>
                <w:szCs w:val="12"/>
                <w:lang w:val="ro-RO"/>
              </w:rPr>
              <w:t xml:space="preserve">Inginerie economică în agricultură  </w:t>
            </w:r>
          </w:p>
        </w:tc>
        <w:tc>
          <w:tcPr>
            <w:tcW w:w="1309" w:type="dxa"/>
            <w:vMerge/>
            <w:vAlign w:val="center"/>
          </w:tcPr>
          <w:p w:rsidR="002D426D" w:rsidRPr="00F5570E" w:rsidRDefault="002D426D" w:rsidP="00600C9D">
            <w:pPr>
              <w:jc w:val="center"/>
              <w:rPr>
                <w:sz w:val="14"/>
                <w:szCs w:val="14"/>
                <w:lang w:val="ro-RO"/>
              </w:rPr>
            </w:pPr>
          </w:p>
        </w:tc>
        <w:tc>
          <w:tcPr>
            <w:tcW w:w="3731" w:type="dxa"/>
            <w:vMerge/>
            <w:vAlign w:val="center"/>
          </w:tcPr>
          <w:p w:rsidR="002D426D" w:rsidRPr="00F5570E" w:rsidRDefault="002D426D" w:rsidP="00600C9D">
            <w:pPr>
              <w:tabs>
                <w:tab w:val="left" w:pos="215"/>
              </w:tabs>
              <w:autoSpaceDE w:val="0"/>
              <w:autoSpaceDN w:val="0"/>
              <w:adjustRightInd w:val="0"/>
              <w:rPr>
                <w:sz w:val="14"/>
                <w:szCs w:val="14"/>
                <w:lang w:val="ro-RO"/>
              </w:rPr>
            </w:pPr>
          </w:p>
        </w:tc>
        <w:tc>
          <w:tcPr>
            <w:tcW w:w="992" w:type="dxa"/>
            <w:vMerge/>
            <w:tcBorders>
              <w:right w:val="thinThickSmallGap" w:sz="24" w:space="0" w:color="auto"/>
            </w:tcBorders>
            <w:vAlign w:val="center"/>
          </w:tcPr>
          <w:p w:rsidR="002D426D" w:rsidRPr="00F5570E" w:rsidRDefault="002D426D" w:rsidP="00600C9D">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2D426D" w:rsidRPr="00F5570E" w:rsidRDefault="002D426D" w:rsidP="00600C9D">
            <w:pPr>
              <w:jc w:val="center"/>
              <w:rPr>
                <w:b/>
                <w:bCs/>
                <w:sz w:val="20"/>
                <w:szCs w:val="20"/>
                <w:lang w:val="ro-RO"/>
              </w:rPr>
            </w:pPr>
          </w:p>
        </w:tc>
      </w:tr>
      <w:tr w:rsidR="00F5570E" w:rsidRPr="00F5570E" w:rsidTr="002D426D">
        <w:trPr>
          <w:cantSplit/>
          <w:trHeight w:val="60"/>
          <w:jc w:val="center"/>
        </w:trPr>
        <w:tc>
          <w:tcPr>
            <w:tcW w:w="1195" w:type="dxa"/>
            <w:vMerge/>
            <w:tcBorders>
              <w:left w:val="thinThickSmallGap" w:sz="24" w:space="0" w:color="auto"/>
            </w:tcBorders>
            <w:vAlign w:val="center"/>
          </w:tcPr>
          <w:p w:rsidR="002D426D" w:rsidRPr="00F5570E" w:rsidRDefault="002D426D" w:rsidP="00600C9D">
            <w:pPr>
              <w:pStyle w:val="Heading2"/>
              <w:jc w:val="center"/>
              <w:rPr>
                <w:sz w:val="13"/>
                <w:szCs w:val="13"/>
              </w:rPr>
            </w:pPr>
          </w:p>
        </w:tc>
        <w:tc>
          <w:tcPr>
            <w:tcW w:w="1496" w:type="dxa"/>
            <w:vMerge/>
            <w:tcBorders>
              <w:right w:val="thinThickSmallGap" w:sz="24" w:space="0" w:color="auto"/>
            </w:tcBorders>
            <w:vAlign w:val="center"/>
          </w:tcPr>
          <w:p w:rsidR="002D426D" w:rsidRPr="00F5570E" w:rsidRDefault="002D426D" w:rsidP="00600C9D">
            <w:pPr>
              <w:rPr>
                <w:b/>
                <w:bCs/>
                <w:sz w:val="13"/>
                <w:szCs w:val="13"/>
                <w:lang w:val="ro-RO"/>
              </w:rPr>
            </w:pPr>
          </w:p>
        </w:tc>
        <w:tc>
          <w:tcPr>
            <w:tcW w:w="1164" w:type="dxa"/>
            <w:vMerge w:val="restart"/>
            <w:tcBorders>
              <w:left w:val="nil"/>
            </w:tcBorders>
            <w:vAlign w:val="center"/>
          </w:tcPr>
          <w:p w:rsidR="002D426D" w:rsidRPr="00F5570E" w:rsidRDefault="002D426D" w:rsidP="002D426D">
            <w:pPr>
              <w:jc w:val="center"/>
              <w:rPr>
                <w:sz w:val="12"/>
                <w:szCs w:val="12"/>
                <w:lang w:val="ro-RO"/>
              </w:rPr>
            </w:pPr>
            <w:r w:rsidRPr="00F5570E">
              <w:rPr>
                <w:sz w:val="12"/>
                <w:szCs w:val="12"/>
                <w:lang w:val="ro-RO"/>
              </w:rPr>
              <w:t>ŞTIINŢE MILITARE ŞI INFORMAŢII</w:t>
            </w:r>
          </w:p>
        </w:tc>
        <w:tc>
          <w:tcPr>
            <w:tcW w:w="1560" w:type="dxa"/>
            <w:vMerge w:val="restart"/>
            <w:tcBorders>
              <w:left w:val="nil"/>
            </w:tcBorders>
            <w:vAlign w:val="center"/>
          </w:tcPr>
          <w:p w:rsidR="002D426D" w:rsidRPr="00F5570E" w:rsidRDefault="002D426D" w:rsidP="002D426D">
            <w:pPr>
              <w:jc w:val="center"/>
              <w:rPr>
                <w:sz w:val="12"/>
                <w:szCs w:val="12"/>
                <w:lang w:val="ro-RO"/>
              </w:rPr>
            </w:pPr>
            <w:r w:rsidRPr="00F5570E">
              <w:rPr>
                <w:sz w:val="12"/>
                <w:szCs w:val="12"/>
                <w:lang w:val="ro-RO"/>
              </w:rPr>
              <w:t>ŞTIINŢE MILITARE ŞI INFORMAŢII</w:t>
            </w:r>
          </w:p>
        </w:tc>
        <w:tc>
          <w:tcPr>
            <w:tcW w:w="1764" w:type="dxa"/>
            <w:tcBorders>
              <w:left w:val="nil"/>
            </w:tcBorders>
            <w:vAlign w:val="center"/>
          </w:tcPr>
          <w:p w:rsidR="002D426D" w:rsidRPr="00F5570E" w:rsidRDefault="002D426D" w:rsidP="002D426D">
            <w:pPr>
              <w:rPr>
                <w:sz w:val="12"/>
                <w:szCs w:val="12"/>
                <w:lang w:val="ro-RO"/>
              </w:rPr>
            </w:pPr>
            <w:r w:rsidRPr="00F5570E">
              <w:rPr>
                <w:sz w:val="12"/>
                <w:szCs w:val="12"/>
                <w:lang w:val="ro-RO"/>
              </w:rPr>
              <w:t>Management economico - financiar</w:t>
            </w:r>
          </w:p>
        </w:tc>
        <w:tc>
          <w:tcPr>
            <w:tcW w:w="1309" w:type="dxa"/>
            <w:vMerge/>
            <w:vAlign w:val="center"/>
          </w:tcPr>
          <w:p w:rsidR="002D426D" w:rsidRPr="00F5570E" w:rsidRDefault="002D426D" w:rsidP="00600C9D">
            <w:pPr>
              <w:jc w:val="center"/>
              <w:rPr>
                <w:sz w:val="14"/>
                <w:szCs w:val="14"/>
                <w:lang w:val="ro-RO"/>
              </w:rPr>
            </w:pPr>
          </w:p>
        </w:tc>
        <w:tc>
          <w:tcPr>
            <w:tcW w:w="3731" w:type="dxa"/>
            <w:vMerge/>
            <w:vAlign w:val="center"/>
          </w:tcPr>
          <w:p w:rsidR="002D426D" w:rsidRPr="00F5570E" w:rsidRDefault="002D426D" w:rsidP="00600C9D">
            <w:pPr>
              <w:tabs>
                <w:tab w:val="left" w:pos="215"/>
              </w:tabs>
              <w:autoSpaceDE w:val="0"/>
              <w:autoSpaceDN w:val="0"/>
              <w:adjustRightInd w:val="0"/>
              <w:rPr>
                <w:sz w:val="14"/>
                <w:szCs w:val="14"/>
                <w:lang w:val="ro-RO"/>
              </w:rPr>
            </w:pPr>
          </w:p>
        </w:tc>
        <w:tc>
          <w:tcPr>
            <w:tcW w:w="992" w:type="dxa"/>
            <w:vMerge/>
            <w:tcBorders>
              <w:right w:val="thinThickSmallGap" w:sz="24" w:space="0" w:color="auto"/>
            </w:tcBorders>
            <w:vAlign w:val="center"/>
          </w:tcPr>
          <w:p w:rsidR="002D426D" w:rsidRPr="00F5570E" w:rsidRDefault="002D426D" w:rsidP="00600C9D">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2D426D" w:rsidRPr="00F5570E" w:rsidRDefault="002D426D" w:rsidP="00600C9D">
            <w:pPr>
              <w:jc w:val="center"/>
              <w:rPr>
                <w:b/>
                <w:bCs/>
                <w:sz w:val="20"/>
                <w:szCs w:val="20"/>
                <w:lang w:val="ro-RO"/>
              </w:rPr>
            </w:pPr>
          </w:p>
        </w:tc>
      </w:tr>
      <w:tr w:rsidR="002D426D" w:rsidRPr="00F5570E" w:rsidTr="002D426D">
        <w:trPr>
          <w:cantSplit/>
          <w:trHeight w:val="60"/>
          <w:jc w:val="center"/>
        </w:trPr>
        <w:tc>
          <w:tcPr>
            <w:tcW w:w="1195" w:type="dxa"/>
            <w:vMerge/>
            <w:tcBorders>
              <w:left w:val="thinThickSmallGap" w:sz="24" w:space="0" w:color="auto"/>
            </w:tcBorders>
            <w:vAlign w:val="center"/>
          </w:tcPr>
          <w:p w:rsidR="002D426D" w:rsidRPr="00F5570E" w:rsidRDefault="002D426D" w:rsidP="00600C9D">
            <w:pPr>
              <w:pStyle w:val="Heading2"/>
              <w:jc w:val="center"/>
              <w:rPr>
                <w:sz w:val="13"/>
                <w:szCs w:val="13"/>
              </w:rPr>
            </w:pPr>
          </w:p>
        </w:tc>
        <w:tc>
          <w:tcPr>
            <w:tcW w:w="1496" w:type="dxa"/>
            <w:vMerge/>
            <w:tcBorders>
              <w:right w:val="thinThickSmallGap" w:sz="24" w:space="0" w:color="auto"/>
            </w:tcBorders>
            <w:vAlign w:val="center"/>
          </w:tcPr>
          <w:p w:rsidR="002D426D" w:rsidRPr="00F5570E" w:rsidRDefault="002D426D" w:rsidP="00600C9D">
            <w:pPr>
              <w:rPr>
                <w:b/>
                <w:bCs/>
                <w:sz w:val="13"/>
                <w:szCs w:val="13"/>
                <w:lang w:val="ro-RO"/>
              </w:rPr>
            </w:pPr>
          </w:p>
        </w:tc>
        <w:tc>
          <w:tcPr>
            <w:tcW w:w="1164" w:type="dxa"/>
            <w:vMerge/>
            <w:tcBorders>
              <w:left w:val="nil"/>
            </w:tcBorders>
            <w:vAlign w:val="center"/>
          </w:tcPr>
          <w:p w:rsidR="002D426D" w:rsidRPr="00F5570E" w:rsidRDefault="002D426D" w:rsidP="00600C9D">
            <w:pPr>
              <w:jc w:val="center"/>
              <w:rPr>
                <w:sz w:val="12"/>
                <w:szCs w:val="12"/>
                <w:lang w:val="ro-RO"/>
              </w:rPr>
            </w:pPr>
          </w:p>
        </w:tc>
        <w:tc>
          <w:tcPr>
            <w:tcW w:w="1560" w:type="dxa"/>
            <w:vMerge/>
            <w:tcBorders>
              <w:left w:val="nil"/>
            </w:tcBorders>
            <w:vAlign w:val="center"/>
          </w:tcPr>
          <w:p w:rsidR="002D426D" w:rsidRPr="00F5570E" w:rsidRDefault="002D426D" w:rsidP="00600C9D">
            <w:pPr>
              <w:rPr>
                <w:sz w:val="12"/>
                <w:szCs w:val="12"/>
                <w:lang w:val="ro-RO"/>
              </w:rPr>
            </w:pPr>
          </w:p>
        </w:tc>
        <w:tc>
          <w:tcPr>
            <w:tcW w:w="1764" w:type="dxa"/>
            <w:tcBorders>
              <w:left w:val="nil"/>
            </w:tcBorders>
            <w:vAlign w:val="center"/>
          </w:tcPr>
          <w:p w:rsidR="002D426D" w:rsidRPr="00F5570E" w:rsidRDefault="002D426D" w:rsidP="002D426D">
            <w:pPr>
              <w:rPr>
                <w:sz w:val="12"/>
                <w:szCs w:val="12"/>
                <w:lang w:val="ro-RO"/>
              </w:rPr>
            </w:pPr>
            <w:r w:rsidRPr="00F5570E">
              <w:rPr>
                <w:sz w:val="12"/>
                <w:szCs w:val="12"/>
                <w:lang w:val="ro-RO"/>
              </w:rPr>
              <w:t>Managementul organizaţiei</w:t>
            </w:r>
          </w:p>
        </w:tc>
        <w:tc>
          <w:tcPr>
            <w:tcW w:w="1309" w:type="dxa"/>
            <w:vMerge/>
            <w:vAlign w:val="center"/>
          </w:tcPr>
          <w:p w:rsidR="002D426D" w:rsidRPr="00F5570E" w:rsidRDefault="002D426D" w:rsidP="00600C9D">
            <w:pPr>
              <w:jc w:val="center"/>
              <w:rPr>
                <w:sz w:val="14"/>
                <w:szCs w:val="14"/>
                <w:lang w:val="ro-RO"/>
              </w:rPr>
            </w:pPr>
          </w:p>
        </w:tc>
        <w:tc>
          <w:tcPr>
            <w:tcW w:w="3731" w:type="dxa"/>
            <w:vMerge/>
            <w:vAlign w:val="center"/>
          </w:tcPr>
          <w:p w:rsidR="002D426D" w:rsidRPr="00F5570E" w:rsidRDefault="002D426D" w:rsidP="00600C9D">
            <w:pPr>
              <w:tabs>
                <w:tab w:val="left" w:pos="215"/>
              </w:tabs>
              <w:autoSpaceDE w:val="0"/>
              <w:autoSpaceDN w:val="0"/>
              <w:adjustRightInd w:val="0"/>
              <w:rPr>
                <w:sz w:val="14"/>
                <w:szCs w:val="14"/>
                <w:lang w:val="ro-RO"/>
              </w:rPr>
            </w:pPr>
          </w:p>
        </w:tc>
        <w:tc>
          <w:tcPr>
            <w:tcW w:w="992" w:type="dxa"/>
            <w:vMerge/>
            <w:tcBorders>
              <w:right w:val="thinThickSmallGap" w:sz="24" w:space="0" w:color="auto"/>
            </w:tcBorders>
            <w:vAlign w:val="center"/>
          </w:tcPr>
          <w:p w:rsidR="002D426D" w:rsidRPr="00F5570E" w:rsidRDefault="002D426D" w:rsidP="00600C9D">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2D426D" w:rsidRPr="00F5570E" w:rsidRDefault="002D426D" w:rsidP="00600C9D">
            <w:pPr>
              <w:jc w:val="center"/>
              <w:rPr>
                <w:b/>
                <w:bCs/>
                <w:sz w:val="20"/>
                <w:szCs w:val="20"/>
                <w:lang w:val="ro-RO"/>
              </w:rPr>
            </w:pPr>
          </w:p>
        </w:tc>
      </w:tr>
    </w:tbl>
    <w:p w:rsidR="00EE3F37" w:rsidRPr="00F5570E" w:rsidRDefault="00EE3F37" w:rsidP="00AB5047">
      <w:pPr>
        <w:jc w:val="center"/>
        <w:rPr>
          <w:sz w:val="2"/>
          <w:szCs w:val="2"/>
          <w:lang w:val="ro-RO"/>
        </w:rPr>
      </w:pPr>
    </w:p>
    <w:p w:rsidR="004D51FB" w:rsidRPr="00F5570E" w:rsidRDefault="004D51FB">
      <w:pPr>
        <w:rPr>
          <w:sz w:val="12"/>
          <w:szCs w:val="12"/>
        </w:rPr>
      </w:pPr>
    </w:p>
    <w:tbl>
      <w:tblPr>
        <w:tblW w:w="15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0"/>
        <w:gridCol w:w="2126"/>
        <w:gridCol w:w="1276"/>
        <w:gridCol w:w="1417"/>
        <w:gridCol w:w="2544"/>
        <w:gridCol w:w="1417"/>
        <w:gridCol w:w="3119"/>
        <w:gridCol w:w="567"/>
        <w:gridCol w:w="1709"/>
      </w:tblGrid>
      <w:tr w:rsidR="00F5570E" w:rsidRPr="00F5570E" w:rsidTr="003D395E">
        <w:trPr>
          <w:cantSplit/>
          <w:trHeight w:val="108"/>
          <w:jc w:val="center"/>
        </w:trPr>
        <w:tc>
          <w:tcPr>
            <w:tcW w:w="1040" w:type="dxa"/>
            <w:vMerge w:val="restart"/>
            <w:tcBorders>
              <w:left w:val="thinThickSmallGap" w:sz="24" w:space="0" w:color="auto"/>
            </w:tcBorders>
            <w:vAlign w:val="center"/>
          </w:tcPr>
          <w:p w:rsidR="003D395E" w:rsidRPr="00F5570E" w:rsidRDefault="003D395E" w:rsidP="003D395E">
            <w:pPr>
              <w:jc w:val="center"/>
              <w:rPr>
                <w:b/>
                <w:bCs/>
                <w:sz w:val="12"/>
                <w:szCs w:val="12"/>
                <w:lang w:val="ro-RO"/>
              </w:rPr>
            </w:pPr>
            <w:r w:rsidRPr="00F5570E">
              <w:rPr>
                <w:b/>
                <w:bCs/>
                <w:sz w:val="12"/>
                <w:szCs w:val="12"/>
                <w:lang w:val="ro-RO"/>
              </w:rPr>
              <w:lastRenderedPageBreak/>
              <w:t>Învăţământ liceal/</w:t>
            </w:r>
          </w:p>
          <w:p w:rsidR="003D395E" w:rsidRPr="00F5570E" w:rsidRDefault="003D395E" w:rsidP="003D395E">
            <w:pPr>
              <w:jc w:val="center"/>
              <w:rPr>
                <w:b/>
                <w:bCs/>
                <w:sz w:val="12"/>
                <w:szCs w:val="12"/>
                <w:lang w:val="ro-RO"/>
              </w:rPr>
            </w:pPr>
            <w:r w:rsidRPr="00F5570E">
              <w:rPr>
                <w:b/>
                <w:bCs/>
                <w:sz w:val="12"/>
                <w:szCs w:val="12"/>
                <w:lang w:val="ro-RO"/>
              </w:rPr>
              <w:t xml:space="preserve">  Învăţământ profesional</w:t>
            </w:r>
          </w:p>
          <w:p w:rsidR="003D395E" w:rsidRPr="00F5570E" w:rsidRDefault="003D395E" w:rsidP="003D395E">
            <w:pPr>
              <w:jc w:val="center"/>
              <w:rPr>
                <w:b/>
                <w:bCs/>
                <w:sz w:val="12"/>
                <w:szCs w:val="12"/>
                <w:lang w:val="ro-RO"/>
              </w:rPr>
            </w:pPr>
          </w:p>
        </w:tc>
        <w:tc>
          <w:tcPr>
            <w:tcW w:w="2126" w:type="dxa"/>
            <w:vMerge w:val="restart"/>
            <w:tcBorders>
              <w:right w:val="thinThickSmallGap" w:sz="24" w:space="0" w:color="auto"/>
            </w:tcBorders>
            <w:vAlign w:val="center"/>
          </w:tcPr>
          <w:p w:rsidR="003D395E" w:rsidRPr="00F5570E" w:rsidRDefault="003D395E" w:rsidP="003D395E">
            <w:pPr>
              <w:rPr>
                <w:b/>
                <w:bCs/>
                <w:sz w:val="12"/>
                <w:szCs w:val="12"/>
                <w:lang w:val="ro-RO"/>
              </w:rPr>
            </w:pPr>
            <w:r w:rsidRPr="00F5570E">
              <w:rPr>
                <w:b/>
                <w:bCs/>
                <w:sz w:val="12"/>
                <w:szCs w:val="12"/>
                <w:lang w:val="ro-RO"/>
              </w:rPr>
              <w:t>1. Economie; Educaţie</w:t>
            </w:r>
          </w:p>
          <w:p w:rsidR="003D395E" w:rsidRPr="00F5570E" w:rsidRDefault="003D395E" w:rsidP="003D395E">
            <w:pPr>
              <w:rPr>
                <w:b/>
                <w:bCs/>
                <w:sz w:val="12"/>
                <w:szCs w:val="12"/>
                <w:lang w:val="ro-RO"/>
              </w:rPr>
            </w:pPr>
            <w:r w:rsidRPr="00F5570E">
              <w:rPr>
                <w:b/>
                <w:bCs/>
                <w:sz w:val="12"/>
                <w:szCs w:val="12"/>
                <w:lang w:val="ro-RO"/>
              </w:rPr>
              <w:t>antreprenorială</w:t>
            </w:r>
          </w:p>
          <w:p w:rsidR="003D395E" w:rsidRPr="00F5570E" w:rsidRDefault="003D395E" w:rsidP="003D395E">
            <w:pPr>
              <w:rPr>
                <w:b/>
                <w:bCs/>
                <w:sz w:val="12"/>
                <w:szCs w:val="12"/>
                <w:lang w:val="ro-RO"/>
              </w:rPr>
            </w:pPr>
          </w:p>
          <w:p w:rsidR="003D395E" w:rsidRPr="00F5570E" w:rsidRDefault="003D395E" w:rsidP="003D395E">
            <w:pPr>
              <w:rPr>
                <w:b/>
                <w:bCs/>
                <w:sz w:val="12"/>
                <w:szCs w:val="12"/>
                <w:lang w:val="ro-RO"/>
              </w:rPr>
            </w:pPr>
            <w:r w:rsidRPr="00F5570E">
              <w:rPr>
                <w:b/>
                <w:bCs/>
                <w:sz w:val="12"/>
                <w:szCs w:val="12"/>
                <w:lang w:val="ro-RO"/>
              </w:rPr>
              <w:t>2. Economie aplicată</w:t>
            </w:r>
          </w:p>
          <w:p w:rsidR="003D395E" w:rsidRPr="00F5570E" w:rsidRDefault="003D395E" w:rsidP="003D395E">
            <w:pPr>
              <w:ind w:left="360"/>
              <w:rPr>
                <w:b/>
                <w:bCs/>
                <w:sz w:val="12"/>
                <w:szCs w:val="12"/>
                <w:lang w:val="ro-RO"/>
              </w:rPr>
            </w:pPr>
          </w:p>
          <w:p w:rsidR="003D395E" w:rsidRPr="00F5570E" w:rsidRDefault="003D395E" w:rsidP="003D395E">
            <w:pPr>
              <w:rPr>
                <w:b/>
                <w:bCs/>
                <w:sz w:val="12"/>
                <w:szCs w:val="12"/>
                <w:lang w:val="ro-RO"/>
              </w:rPr>
            </w:pPr>
            <w:r w:rsidRPr="00F5570E">
              <w:rPr>
                <w:b/>
                <w:bCs/>
                <w:sz w:val="12"/>
                <w:szCs w:val="12"/>
                <w:lang w:val="ro-RO"/>
              </w:rPr>
              <w:t>3. Economie; Educaţie</w:t>
            </w:r>
          </w:p>
          <w:p w:rsidR="003D395E" w:rsidRPr="00F5570E" w:rsidRDefault="003D395E" w:rsidP="003D395E">
            <w:pPr>
              <w:rPr>
                <w:b/>
                <w:bCs/>
                <w:sz w:val="12"/>
                <w:szCs w:val="12"/>
                <w:lang w:val="ro-RO"/>
              </w:rPr>
            </w:pPr>
            <w:r w:rsidRPr="00F5570E">
              <w:rPr>
                <w:b/>
                <w:bCs/>
                <w:sz w:val="12"/>
                <w:szCs w:val="12"/>
                <w:lang w:val="ro-RO"/>
              </w:rPr>
              <w:t>antreprenorială – Economie aplicată</w:t>
            </w:r>
          </w:p>
          <w:p w:rsidR="003D395E" w:rsidRPr="00F5570E" w:rsidRDefault="003D395E" w:rsidP="003D395E">
            <w:pPr>
              <w:rPr>
                <w:b/>
                <w:bCs/>
                <w:i/>
                <w:iCs/>
                <w:sz w:val="12"/>
                <w:szCs w:val="12"/>
                <w:lang w:val="ro-RO"/>
              </w:rPr>
            </w:pPr>
          </w:p>
        </w:tc>
        <w:tc>
          <w:tcPr>
            <w:tcW w:w="1276" w:type="dxa"/>
            <w:vMerge w:val="restart"/>
            <w:tcBorders>
              <w:left w:val="nil"/>
            </w:tcBorders>
            <w:vAlign w:val="center"/>
          </w:tcPr>
          <w:p w:rsidR="003D395E" w:rsidRPr="00F5570E" w:rsidRDefault="003D395E" w:rsidP="003D395E">
            <w:pPr>
              <w:jc w:val="center"/>
              <w:rPr>
                <w:sz w:val="12"/>
                <w:szCs w:val="12"/>
                <w:lang w:val="ro-RO"/>
              </w:rPr>
            </w:pPr>
            <w:r w:rsidRPr="00F5570E">
              <w:rPr>
                <w:sz w:val="12"/>
                <w:szCs w:val="12"/>
                <w:lang w:val="ro-RO"/>
              </w:rPr>
              <w:t>ŞTIINŢE ECONOMICE</w:t>
            </w:r>
          </w:p>
        </w:tc>
        <w:tc>
          <w:tcPr>
            <w:tcW w:w="1417" w:type="dxa"/>
            <w:vMerge w:val="restart"/>
            <w:tcBorders>
              <w:left w:val="nil"/>
            </w:tcBorders>
            <w:vAlign w:val="center"/>
          </w:tcPr>
          <w:p w:rsidR="003D395E" w:rsidRPr="00F5570E" w:rsidRDefault="003D395E" w:rsidP="003D395E">
            <w:pPr>
              <w:jc w:val="center"/>
              <w:rPr>
                <w:sz w:val="12"/>
                <w:szCs w:val="12"/>
                <w:lang w:val="ro-RO"/>
              </w:rPr>
            </w:pPr>
            <w:r w:rsidRPr="00F5570E">
              <w:rPr>
                <w:sz w:val="12"/>
                <w:szCs w:val="12"/>
                <w:lang w:val="ro-RO"/>
              </w:rPr>
              <w:t>ECONOMIE</w:t>
            </w:r>
          </w:p>
        </w:tc>
        <w:tc>
          <w:tcPr>
            <w:tcW w:w="2544" w:type="dxa"/>
            <w:tcBorders>
              <w:left w:val="nil"/>
            </w:tcBorders>
            <w:vAlign w:val="center"/>
          </w:tcPr>
          <w:p w:rsidR="003D395E" w:rsidRPr="00F5570E" w:rsidRDefault="003D395E" w:rsidP="003D395E">
            <w:pPr>
              <w:rPr>
                <w:sz w:val="12"/>
                <w:szCs w:val="12"/>
                <w:lang w:val="ro-RO"/>
              </w:rPr>
            </w:pPr>
            <w:r w:rsidRPr="00F5570E">
              <w:rPr>
                <w:sz w:val="12"/>
                <w:szCs w:val="12"/>
                <w:lang w:val="ro-RO"/>
              </w:rPr>
              <w:t>Economie generală</w:t>
            </w:r>
          </w:p>
        </w:tc>
        <w:tc>
          <w:tcPr>
            <w:tcW w:w="1417" w:type="dxa"/>
            <w:vMerge w:val="restart"/>
            <w:vAlign w:val="center"/>
          </w:tcPr>
          <w:p w:rsidR="003D395E" w:rsidRPr="00F5570E" w:rsidRDefault="003D395E" w:rsidP="003D395E">
            <w:pPr>
              <w:rPr>
                <w:sz w:val="12"/>
                <w:szCs w:val="12"/>
                <w:lang w:val="ro-RO"/>
              </w:rPr>
            </w:pPr>
            <w:r w:rsidRPr="00F5570E">
              <w:rPr>
                <w:sz w:val="12"/>
                <w:szCs w:val="12"/>
                <w:lang w:val="ro-RO"/>
              </w:rPr>
              <w:t>ŞTIINŢE ADMINISTRATIVE</w:t>
            </w:r>
          </w:p>
        </w:tc>
        <w:tc>
          <w:tcPr>
            <w:tcW w:w="3119" w:type="dxa"/>
            <w:vMerge w:val="restart"/>
            <w:vAlign w:val="center"/>
          </w:tcPr>
          <w:p w:rsidR="003D395E" w:rsidRPr="00F5570E" w:rsidRDefault="003D395E" w:rsidP="003D395E">
            <w:pPr>
              <w:numPr>
                <w:ilvl w:val="0"/>
                <w:numId w:val="70"/>
              </w:numPr>
              <w:tabs>
                <w:tab w:val="left" w:pos="219"/>
              </w:tabs>
              <w:autoSpaceDE w:val="0"/>
              <w:autoSpaceDN w:val="0"/>
              <w:adjustRightInd w:val="0"/>
              <w:ind w:left="32" w:firstLine="0"/>
              <w:rPr>
                <w:sz w:val="13"/>
                <w:szCs w:val="13"/>
              </w:rPr>
            </w:pPr>
            <w:r w:rsidRPr="00F5570E">
              <w:rPr>
                <w:sz w:val="13"/>
                <w:szCs w:val="13"/>
              </w:rPr>
              <w:t>Administraţie europeană. Instituţii şi politici publice</w:t>
            </w:r>
          </w:p>
          <w:p w:rsidR="003D395E" w:rsidRPr="00F5570E" w:rsidRDefault="003D395E" w:rsidP="003D395E">
            <w:pPr>
              <w:numPr>
                <w:ilvl w:val="0"/>
                <w:numId w:val="70"/>
              </w:numPr>
              <w:tabs>
                <w:tab w:val="left" w:pos="219"/>
              </w:tabs>
              <w:autoSpaceDE w:val="0"/>
              <w:autoSpaceDN w:val="0"/>
              <w:adjustRightInd w:val="0"/>
              <w:ind w:left="32" w:firstLine="0"/>
              <w:rPr>
                <w:sz w:val="13"/>
                <w:szCs w:val="13"/>
              </w:rPr>
            </w:pPr>
            <w:r w:rsidRPr="00F5570E">
              <w:rPr>
                <w:sz w:val="13"/>
                <w:szCs w:val="13"/>
              </w:rPr>
              <w:t xml:space="preserve">Administraţia locală şi managementul ordinii publice în Uniunea Europeană   </w:t>
            </w:r>
          </w:p>
          <w:p w:rsidR="003D395E" w:rsidRPr="00F5570E" w:rsidRDefault="003D395E" w:rsidP="003D395E">
            <w:pPr>
              <w:numPr>
                <w:ilvl w:val="0"/>
                <w:numId w:val="70"/>
              </w:numPr>
              <w:tabs>
                <w:tab w:val="left" w:pos="207"/>
              </w:tabs>
              <w:autoSpaceDE w:val="0"/>
              <w:autoSpaceDN w:val="0"/>
              <w:adjustRightInd w:val="0"/>
              <w:ind w:left="32" w:firstLine="0"/>
              <w:rPr>
                <w:sz w:val="13"/>
                <w:szCs w:val="13"/>
              </w:rPr>
            </w:pPr>
            <w:r w:rsidRPr="00F5570E">
              <w:rPr>
                <w:sz w:val="13"/>
                <w:szCs w:val="13"/>
              </w:rPr>
              <w:t>Administraţia, dreptul şi managementul serviciilor publice şi protecţiei mediului</w:t>
            </w:r>
          </w:p>
          <w:p w:rsidR="003D395E" w:rsidRPr="00F5570E" w:rsidRDefault="003D395E" w:rsidP="003D395E">
            <w:pPr>
              <w:numPr>
                <w:ilvl w:val="0"/>
                <w:numId w:val="70"/>
              </w:numPr>
              <w:tabs>
                <w:tab w:val="left" w:pos="219"/>
              </w:tabs>
              <w:autoSpaceDE w:val="0"/>
              <w:autoSpaceDN w:val="0"/>
              <w:adjustRightInd w:val="0"/>
              <w:ind w:left="32" w:firstLine="0"/>
              <w:rPr>
                <w:sz w:val="13"/>
                <w:szCs w:val="13"/>
              </w:rPr>
            </w:pPr>
            <w:r w:rsidRPr="00F5570E">
              <w:rPr>
                <w:sz w:val="13"/>
                <w:szCs w:val="13"/>
              </w:rPr>
              <w:t xml:space="preserve"> Administraţie publică</w:t>
            </w:r>
          </w:p>
          <w:p w:rsidR="003D395E" w:rsidRPr="00F5570E" w:rsidRDefault="003D395E" w:rsidP="003D395E">
            <w:pPr>
              <w:numPr>
                <w:ilvl w:val="0"/>
                <w:numId w:val="70"/>
              </w:numPr>
              <w:tabs>
                <w:tab w:val="left" w:pos="219"/>
              </w:tabs>
              <w:autoSpaceDE w:val="0"/>
              <w:autoSpaceDN w:val="0"/>
              <w:adjustRightInd w:val="0"/>
              <w:ind w:left="32" w:firstLine="0"/>
              <w:rPr>
                <w:sz w:val="13"/>
                <w:szCs w:val="13"/>
              </w:rPr>
            </w:pPr>
            <w:r w:rsidRPr="00F5570E">
              <w:rPr>
                <w:sz w:val="13"/>
                <w:szCs w:val="13"/>
              </w:rPr>
              <w:t>Administraţie publică europeană</w:t>
            </w:r>
          </w:p>
          <w:p w:rsidR="003D395E" w:rsidRPr="00F5570E" w:rsidRDefault="003D395E" w:rsidP="003D395E">
            <w:pPr>
              <w:numPr>
                <w:ilvl w:val="0"/>
                <w:numId w:val="70"/>
              </w:numPr>
              <w:tabs>
                <w:tab w:val="left" w:pos="219"/>
              </w:tabs>
              <w:autoSpaceDE w:val="0"/>
              <w:autoSpaceDN w:val="0"/>
              <w:adjustRightInd w:val="0"/>
              <w:ind w:left="32" w:firstLine="0"/>
              <w:rPr>
                <w:sz w:val="13"/>
                <w:szCs w:val="13"/>
              </w:rPr>
            </w:pPr>
            <w:r w:rsidRPr="00F5570E">
              <w:rPr>
                <w:sz w:val="13"/>
                <w:szCs w:val="13"/>
              </w:rPr>
              <w:t>Administraţie publică europeană - BRIE</w:t>
            </w:r>
          </w:p>
          <w:p w:rsidR="003D395E" w:rsidRPr="00F5570E" w:rsidRDefault="003D395E" w:rsidP="003D395E">
            <w:pPr>
              <w:numPr>
                <w:ilvl w:val="0"/>
                <w:numId w:val="70"/>
              </w:numPr>
              <w:tabs>
                <w:tab w:val="left" w:pos="219"/>
              </w:tabs>
              <w:autoSpaceDE w:val="0"/>
              <w:autoSpaceDN w:val="0"/>
              <w:adjustRightInd w:val="0"/>
              <w:ind w:left="32" w:firstLine="0"/>
              <w:rPr>
                <w:sz w:val="13"/>
                <w:szCs w:val="13"/>
              </w:rPr>
            </w:pPr>
            <w:r w:rsidRPr="00F5570E">
              <w:rPr>
                <w:sz w:val="13"/>
                <w:szCs w:val="13"/>
              </w:rPr>
              <w:t>Administraţie publică şi integrare europeană</w:t>
            </w:r>
          </w:p>
          <w:p w:rsidR="003D395E" w:rsidRPr="00F5570E" w:rsidRDefault="003D395E" w:rsidP="003D395E">
            <w:pPr>
              <w:numPr>
                <w:ilvl w:val="0"/>
                <w:numId w:val="70"/>
              </w:numPr>
              <w:tabs>
                <w:tab w:val="left" w:pos="219"/>
              </w:tabs>
              <w:autoSpaceDE w:val="0"/>
              <w:autoSpaceDN w:val="0"/>
              <w:adjustRightInd w:val="0"/>
              <w:ind w:left="32" w:firstLine="0"/>
              <w:rPr>
                <w:sz w:val="13"/>
                <w:szCs w:val="13"/>
              </w:rPr>
            </w:pPr>
            <w:r w:rsidRPr="00F5570E">
              <w:rPr>
                <w:sz w:val="13"/>
                <w:szCs w:val="13"/>
              </w:rPr>
              <w:t>Administraţie publică şi dezvoltarea comunitară</w:t>
            </w:r>
          </w:p>
          <w:p w:rsidR="003D395E" w:rsidRPr="00F5570E" w:rsidRDefault="003D395E" w:rsidP="003D395E">
            <w:pPr>
              <w:numPr>
                <w:ilvl w:val="0"/>
                <w:numId w:val="70"/>
              </w:numPr>
              <w:tabs>
                <w:tab w:val="left" w:pos="219"/>
              </w:tabs>
              <w:autoSpaceDE w:val="0"/>
              <w:autoSpaceDN w:val="0"/>
              <w:adjustRightInd w:val="0"/>
              <w:ind w:left="32" w:firstLine="0"/>
              <w:rPr>
                <w:sz w:val="13"/>
                <w:szCs w:val="13"/>
              </w:rPr>
            </w:pPr>
            <w:r w:rsidRPr="00F5570E">
              <w:rPr>
                <w:sz w:val="13"/>
                <w:szCs w:val="13"/>
              </w:rPr>
              <w:t>Administraţie publică în context european</w:t>
            </w:r>
          </w:p>
          <w:p w:rsidR="003D395E" w:rsidRPr="00F5570E" w:rsidRDefault="003D395E" w:rsidP="003D395E">
            <w:pPr>
              <w:numPr>
                <w:ilvl w:val="0"/>
                <w:numId w:val="70"/>
              </w:numPr>
              <w:tabs>
                <w:tab w:val="left" w:pos="219"/>
              </w:tabs>
              <w:autoSpaceDE w:val="0"/>
              <w:autoSpaceDN w:val="0"/>
              <w:adjustRightInd w:val="0"/>
              <w:ind w:left="32" w:firstLine="0"/>
              <w:rPr>
                <w:sz w:val="13"/>
                <w:szCs w:val="13"/>
              </w:rPr>
            </w:pPr>
            <w:r w:rsidRPr="00F5570E">
              <w:rPr>
                <w:sz w:val="13"/>
                <w:szCs w:val="13"/>
              </w:rPr>
              <w:t>Administraţie publică în contextul integrării europene</w:t>
            </w:r>
          </w:p>
          <w:p w:rsidR="003D395E" w:rsidRPr="00F5570E" w:rsidRDefault="003D395E" w:rsidP="003D395E">
            <w:pPr>
              <w:numPr>
                <w:ilvl w:val="0"/>
                <w:numId w:val="70"/>
              </w:numPr>
              <w:tabs>
                <w:tab w:val="left" w:pos="219"/>
              </w:tabs>
              <w:autoSpaceDE w:val="0"/>
              <w:autoSpaceDN w:val="0"/>
              <w:adjustRightInd w:val="0"/>
              <w:ind w:left="32" w:firstLine="0"/>
              <w:rPr>
                <w:sz w:val="13"/>
                <w:szCs w:val="13"/>
              </w:rPr>
            </w:pPr>
            <w:r w:rsidRPr="00F5570E">
              <w:rPr>
                <w:sz w:val="13"/>
                <w:szCs w:val="13"/>
              </w:rPr>
              <w:t>Administraţie şi finanţe publice europene</w:t>
            </w:r>
          </w:p>
          <w:p w:rsidR="003D395E" w:rsidRPr="00F5570E" w:rsidRDefault="003D395E" w:rsidP="003D395E">
            <w:pPr>
              <w:numPr>
                <w:ilvl w:val="0"/>
                <w:numId w:val="70"/>
              </w:numPr>
              <w:tabs>
                <w:tab w:val="left" w:pos="219"/>
              </w:tabs>
              <w:autoSpaceDE w:val="0"/>
              <w:autoSpaceDN w:val="0"/>
              <w:adjustRightInd w:val="0"/>
              <w:ind w:left="32" w:firstLine="0"/>
              <w:rPr>
                <w:sz w:val="13"/>
                <w:szCs w:val="13"/>
              </w:rPr>
            </w:pPr>
            <w:r w:rsidRPr="00F5570E">
              <w:rPr>
                <w:sz w:val="13"/>
                <w:szCs w:val="13"/>
              </w:rPr>
              <w:t>Administraţie şi management public</w:t>
            </w:r>
          </w:p>
          <w:p w:rsidR="003D395E" w:rsidRPr="00F5570E" w:rsidRDefault="003D395E" w:rsidP="003D395E">
            <w:pPr>
              <w:numPr>
                <w:ilvl w:val="0"/>
                <w:numId w:val="70"/>
              </w:numPr>
              <w:tabs>
                <w:tab w:val="left" w:pos="219"/>
              </w:tabs>
              <w:autoSpaceDE w:val="0"/>
              <w:autoSpaceDN w:val="0"/>
              <w:adjustRightInd w:val="0"/>
              <w:ind w:left="32" w:firstLine="0"/>
              <w:rPr>
                <w:sz w:val="13"/>
                <w:szCs w:val="13"/>
              </w:rPr>
            </w:pPr>
            <w:r w:rsidRPr="00F5570E">
              <w:rPr>
                <w:sz w:val="13"/>
                <w:szCs w:val="13"/>
              </w:rPr>
              <w:t>Administrarea resurselor instituţiilor culturale</w:t>
            </w:r>
          </w:p>
          <w:p w:rsidR="003D395E" w:rsidRPr="00F5570E" w:rsidRDefault="003D395E" w:rsidP="003D395E">
            <w:pPr>
              <w:numPr>
                <w:ilvl w:val="0"/>
                <w:numId w:val="70"/>
              </w:numPr>
              <w:tabs>
                <w:tab w:val="left" w:pos="219"/>
              </w:tabs>
              <w:autoSpaceDE w:val="0"/>
              <w:autoSpaceDN w:val="0"/>
              <w:adjustRightInd w:val="0"/>
              <w:ind w:left="32" w:firstLine="0"/>
              <w:rPr>
                <w:sz w:val="13"/>
                <w:szCs w:val="13"/>
              </w:rPr>
            </w:pPr>
            <w:r w:rsidRPr="00F5570E">
              <w:rPr>
                <w:sz w:val="13"/>
                <w:szCs w:val="13"/>
              </w:rPr>
              <w:t>Administraţie publică şi eficienţa sistemului administrativ</w:t>
            </w:r>
          </w:p>
          <w:p w:rsidR="003D395E" w:rsidRPr="00F5570E" w:rsidRDefault="003D395E" w:rsidP="003D395E">
            <w:pPr>
              <w:numPr>
                <w:ilvl w:val="0"/>
                <w:numId w:val="70"/>
              </w:numPr>
              <w:tabs>
                <w:tab w:val="left" w:pos="219"/>
              </w:tabs>
              <w:autoSpaceDE w:val="0"/>
              <w:autoSpaceDN w:val="0"/>
              <w:adjustRightInd w:val="0"/>
              <w:ind w:left="32" w:firstLine="0"/>
              <w:rPr>
                <w:sz w:val="13"/>
                <w:szCs w:val="13"/>
              </w:rPr>
            </w:pPr>
            <w:r w:rsidRPr="00F5570E">
              <w:rPr>
                <w:sz w:val="13"/>
                <w:szCs w:val="13"/>
              </w:rPr>
              <w:t>Administrarea relaţiilor publice şi asistenţă managerială</w:t>
            </w:r>
          </w:p>
          <w:p w:rsidR="003D395E" w:rsidRPr="00F5570E" w:rsidRDefault="003D395E" w:rsidP="003D395E">
            <w:pPr>
              <w:numPr>
                <w:ilvl w:val="0"/>
                <w:numId w:val="70"/>
              </w:numPr>
              <w:tabs>
                <w:tab w:val="left" w:pos="219"/>
              </w:tabs>
              <w:autoSpaceDE w:val="0"/>
              <w:autoSpaceDN w:val="0"/>
              <w:adjustRightInd w:val="0"/>
              <w:ind w:left="32" w:firstLine="0"/>
              <w:rPr>
                <w:sz w:val="13"/>
                <w:szCs w:val="13"/>
              </w:rPr>
            </w:pPr>
            <w:r w:rsidRPr="00F5570E">
              <w:rPr>
                <w:sz w:val="13"/>
                <w:szCs w:val="13"/>
              </w:rPr>
              <w:t>Administraţie şi politici publice în Uniunea Europeană</w:t>
            </w:r>
          </w:p>
          <w:p w:rsidR="003D395E" w:rsidRPr="00F5570E" w:rsidRDefault="003D395E" w:rsidP="003D395E">
            <w:pPr>
              <w:numPr>
                <w:ilvl w:val="0"/>
                <w:numId w:val="70"/>
              </w:numPr>
              <w:tabs>
                <w:tab w:val="left" w:pos="219"/>
              </w:tabs>
              <w:autoSpaceDE w:val="0"/>
              <w:autoSpaceDN w:val="0"/>
              <w:adjustRightInd w:val="0"/>
              <w:ind w:left="32" w:firstLine="0"/>
              <w:rPr>
                <w:sz w:val="13"/>
                <w:szCs w:val="13"/>
              </w:rPr>
            </w:pPr>
            <w:r w:rsidRPr="00F5570E">
              <w:rPr>
                <w:sz w:val="13"/>
                <w:szCs w:val="13"/>
              </w:rPr>
              <w:t>Administrarea şi dezvoltarea resurselor umane</w:t>
            </w:r>
          </w:p>
          <w:p w:rsidR="003D395E" w:rsidRPr="00F5570E" w:rsidRDefault="003D395E" w:rsidP="003D395E">
            <w:pPr>
              <w:numPr>
                <w:ilvl w:val="0"/>
                <w:numId w:val="70"/>
              </w:numPr>
              <w:tabs>
                <w:tab w:val="left" w:pos="219"/>
              </w:tabs>
              <w:autoSpaceDE w:val="0"/>
              <w:autoSpaceDN w:val="0"/>
              <w:adjustRightInd w:val="0"/>
              <w:ind w:left="32" w:firstLine="0"/>
              <w:rPr>
                <w:sz w:val="13"/>
                <w:szCs w:val="13"/>
              </w:rPr>
            </w:pPr>
            <w:r w:rsidRPr="00F5570E">
              <w:rPr>
                <w:sz w:val="13"/>
                <w:szCs w:val="13"/>
              </w:rPr>
              <w:t>Administrarea şi conducerea unităţilor de învăţământ</w:t>
            </w:r>
          </w:p>
          <w:p w:rsidR="003D395E" w:rsidRPr="00F5570E" w:rsidRDefault="003D395E" w:rsidP="003D395E">
            <w:pPr>
              <w:numPr>
                <w:ilvl w:val="0"/>
                <w:numId w:val="70"/>
              </w:numPr>
              <w:tabs>
                <w:tab w:val="left" w:pos="219"/>
              </w:tabs>
              <w:autoSpaceDE w:val="0"/>
              <w:autoSpaceDN w:val="0"/>
              <w:adjustRightInd w:val="0"/>
              <w:ind w:left="32" w:firstLine="0"/>
              <w:rPr>
                <w:sz w:val="13"/>
                <w:szCs w:val="13"/>
              </w:rPr>
            </w:pPr>
            <w:r w:rsidRPr="00F5570E">
              <w:rPr>
                <w:sz w:val="13"/>
                <w:szCs w:val="13"/>
              </w:rPr>
              <w:t>Asistenţa socială în administraţia publică</w:t>
            </w:r>
          </w:p>
          <w:p w:rsidR="003D395E" w:rsidRPr="00F5570E" w:rsidRDefault="003D395E" w:rsidP="003D395E">
            <w:pPr>
              <w:numPr>
                <w:ilvl w:val="0"/>
                <w:numId w:val="70"/>
              </w:numPr>
              <w:tabs>
                <w:tab w:val="left" w:pos="219"/>
              </w:tabs>
              <w:autoSpaceDE w:val="0"/>
              <w:autoSpaceDN w:val="0"/>
              <w:adjustRightInd w:val="0"/>
              <w:ind w:left="32" w:firstLine="0"/>
              <w:rPr>
                <w:sz w:val="13"/>
                <w:szCs w:val="13"/>
              </w:rPr>
            </w:pPr>
            <w:r w:rsidRPr="00F5570E">
              <w:rPr>
                <w:sz w:val="13"/>
                <w:szCs w:val="13"/>
              </w:rPr>
              <w:t>Asistenţă managerială în sectoarele public şi privat</w:t>
            </w:r>
          </w:p>
          <w:p w:rsidR="003D395E" w:rsidRPr="00F5570E" w:rsidRDefault="003D395E" w:rsidP="003D395E">
            <w:pPr>
              <w:numPr>
                <w:ilvl w:val="0"/>
                <w:numId w:val="70"/>
              </w:numPr>
              <w:tabs>
                <w:tab w:val="left" w:pos="219"/>
              </w:tabs>
              <w:autoSpaceDE w:val="0"/>
              <w:autoSpaceDN w:val="0"/>
              <w:adjustRightInd w:val="0"/>
              <w:ind w:left="32" w:firstLine="0"/>
              <w:rPr>
                <w:sz w:val="13"/>
                <w:szCs w:val="13"/>
              </w:rPr>
            </w:pPr>
            <w:r w:rsidRPr="00F5570E">
              <w:rPr>
                <w:sz w:val="13"/>
                <w:szCs w:val="13"/>
              </w:rPr>
              <w:t>Asistenţă managerială şi comunicare în organizaţiile publice</w:t>
            </w:r>
          </w:p>
          <w:p w:rsidR="003D395E" w:rsidRPr="00F5570E" w:rsidRDefault="003D395E" w:rsidP="003D395E">
            <w:pPr>
              <w:numPr>
                <w:ilvl w:val="0"/>
                <w:numId w:val="70"/>
              </w:numPr>
              <w:tabs>
                <w:tab w:val="left" w:pos="219"/>
              </w:tabs>
              <w:autoSpaceDE w:val="0"/>
              <w:autoSpaceDN w:val="0"/>
              <w:adjustRightInd w:val="0"/>
              <w:ind w:left="32" w:firstLine="0"/>
              <w:rPr>
                <w:sz w:val="13"/>
                <w:szCs w:val="13"/>
              </w:rPr>
            </w:pPr>
            <w:r w:rsidRPr="00F5570E">
              <w:rPr>
                <w:sz w:val="13"/>
                <w:szCs w:val="13"/>
              </w:rPr>
              <w:t>Dezvoltare regională</w:t>
            </w:r>
          </w:p>
          <w:p w:rsidR="003D395E" w:rsidRPr="00F5570E" w:rsidRDefault="003D395E" w:rsidP="003D395E">
            <w:pPr>
              <w:numPr>
                <w:ilvl w:val="0"/>
                <w:numId w:val="70"/>
              </w:numPr>
              <w:tabs>
                <w:tab w:val="left" w:pos="219"/>
              </w:tabs>
              <w:autoSpaceDE w:val="0"/>
              <w:autoSpaceDN w:val="0"/>
              <w:adjustRightInd w:val="0"/>
              <w:ind w:left="32" w:firstLine="0"/>
              <w:rPr>
                <w:sz w:val="13"/>
                <w:szCs w:val="13"/>
              </w:rPr>
            </w:pPr>
            <w:r w:rsidRPr="00F5570E">
              <w:rPr>
                <w:sz w:val="13"/>
                <w:szCs w:val="13"/>
              </w:rPr>
              <w:t>Guvernare şi administraţie publică europeană</w:t>
            </w:r>
          </w:p>
          <w:p w:rsidR="003D395E" w:rsidRPr="00F5570E" w:rsidRDefault="003D395E" w:rsidP="003D395E">
            <w:pPr>
              <w:numPr>
                <w:ilvl w:val="0"/>
                <w:numId w:val="70"/>
              </w:numPr>
              <w:tabs>
                <w:tab w:val="left" w:pos="219"/>
              </w:tabs>
              <w:autoSpaceDE w:val="0"/>
              <w:autoSpaceDN w:val="0"/>
              <w:adjustRightInd w:val="0"/>
              <w:ind w:left="32" w:firstLine="0"/>
              <w:rPr>
                <w:sz w:val="13"/>
                <w:szCs w:val="13"/>
              </w:rPr>
            </w:pPr>
            <w:r w:rsidRPr="00F5570E">
              <w:rPr>
                <w:sz w:val="13"/>
                <w:szCs w:val="13"/>
              </w:rPr>
              <w:t>Guvernare modernă şi dezvoltare locală</w:t>
            </w:r>
          </w:p>
          <w:p w:rsidR="003D395E" w:rsidRPr="00F5570E" w:rsidRDefault="003D395E" w:rsidP="003D395E">
            <w:pPr>
              <w:numPr>
                <w:ilvl w:val="0"/>
                <w:numId w:val="70"/>
              </w:numPr>
              <w:tabs>
                <w:tab w:val="left" w:pos="219"/>
              </w:tabs>
              <w:autoSpaceDE w:val="0"/>
              <w:autoSpaceDN w:val="0"/>
              <w:adjustRightInd w:val="0"/>
              <w:ind w:left="32" w:firstLine="0"/>
              <w:rPr>
                <w:sz w:val="13"/>
                <w:szCs w:val="13"/>
              </w:rPr>
            </w:pPr>
            <w:r w:rsidRPr="00F5570E">
              <w:rPr>
                <w:sz w:val="13"/>
                <w:szCs w:val="13"/>
              </w:rPr>
              <w:t>Management şi administraţie europeană</w:t>
            </w:r>
          </w:p>
          <w:p w:rsidR="003D395E" w:rsidRPr="00F5570E" w:rsidRDefault="003D395E" w:rsidP="003D395E">
            <w:pPr>
              <w:numPr>
                <w:ilvl w:val="0"/>
                <w:numId w:val="70"/>
              </w:numPr>
              <w:tabs>
                <w:tab w:val="left" w:pos="219"/>
              </w:tabs>
              <w:autoSpaceDE w:val="0"/>
              <w:autoSpaceDN w:val="0"/>
              <w:adjustRightInd w:val="0"/>
              <w:ind w:left="32" w:firstLine="0"/>
              <w:rPr>
                <w:sz w:val="13"/>
                <w:szCs w:val="13"/>
              </w:rPr>
            </w:pPr>
            <w:r w:rsidRPr="00F5570E">
              <w:rPr>
                <w:sz w:val="13"/>
                <w:szCs w:val="13"/>
              </w:rPr>
              <w:t>Management şi audit în administraţie şi afaceri</w:t>
            </w:r>
          </w:p>
          <w:p w:rsidR="003D395E" w:rsidRPr="00F5570E" w:rsidRDefault="003D395E" w:rsidP="003D395E">
            <w:pPr>
              <w:numPr>
                <w:ilvl w:val="0"/>
                <w:numId w:val="70"/>
              </w:numPr>
              <w:tabs>
                <w:tab w:val="left" w:pos="219"/>
              </w:tabs>
              <w:autoSpaceDE w:val="0"/>
              <w:autoSpaceDN w:val="0"/>
              <w:adjustRightInd w:val="0"/>
              <w:ind w:left="32" w:firstLine="0"/>
              <w:rPr>
                <w:sz w:val="13"/>
                <w:szCs w:val="13"/>
              </w:rPr>
            </w:pPr>
            <w:r w:rsidRPr="00F5570E">
              <w:rPr>
                <w:sz w:val="13"/>
                <w:szCs w:val="13"/>
              </w:rPr>
              <w:t>Managementul administraţiei publice</w:t>
            </w:r>
          </w:p>
          <w:p w:rsidR="003D395E" w:rsidRPr="00F5570E" w:rsidRDefault="003D395E" w:rsidP="003D395E">
            <w:pPr>
              <w:numPr>
                <w:ilvl w:val="0"/>
                <w:numId w:val="70"/>
              </w:numPr>
              <w:tabs>
                <w:tab w:val="left" w:pos="219"/>
              </w:tabs>
              <w:autoSpaceDE w:val="0"/>
              <w:autoSpaceDN w:val="0"/>
              <w:adjustRightInd w:val="0"/>
              <w:ind w:left="32" w:firstLine="0"/>
              <w:rPr>
                <w:sz w:val="13"/>
                <w:szCs w:val="13"/>
              </w:rPr>
            </w:pPr>
            <w:r w:rsidRPr="00F5570E">
              <w:rPr>
                <w:sz w:val="13"/>
                <w:szCs w:val="13"/>
              </w:rPr>
              <w:t>Managementul crizelor</w:t>
            </w:r>
          </w:p>
          <w:p w:rsidR="003D395E" w:rsidRPr="00F5570E" w:rsidRDefault="003D395E" w:rsidP="003D395E">
            <w:pPr>
              <w:numPr>
                <w:ilvl w:val="0"/>
                <w:numId w:val="70"/>
              </w:numPr>
              <w:tabs>
                <w:tab w:val="left" w:pos="219"/>
              </w:tabs>
              <w:autoSpaceDE w:val="0"/>
              <w:autoSpaceDN w:val="0"/>
              <w:adjustRightInd w:val="0"/>
              <w:ind w:left="32" w:firstLine="0"/>
              <w:rPr>
                <w:sz w:val="13"/>
                <w:szCs w:val="13"/>
              </w:rPr>
            </w:pPr>
            <w:r w:rsidRPr="00F5570E">
              <w:rPr>
                <w:sz w:val="13"/>
                <w:szCs w:val="13"/>
              </w:rPr>
              <w:t>Managementul crizelor şi conflictelor</w:t>
            </w:r>
          </w:p>
          <w:p w:rsidR="003D395E" w:rsidRPr="00F5570E" w:rsidRDefault="003D395E" w:rsidP="003D395E">
            <w:pPr>
              <w:numPr>
                <w:ilvl w:val="0"/>
                <w:numId w:val="70"/>
              </w:numPr>
              <w:tabs>
                <w:tab w:val="left" w:pos="219"/>
              </w:tabs>
              <w:autoSpaceDE w:val="0"/>
              <w:autoSpaceDN w:val="0"/>
              <w:adjustRightInd w:val="0"/>
              <w:ind w:left="32" w:firstLine="0"/>
              <w:rPr>
                <w:sz w:val="13"/>
                <w:szCs w:val="13"/>
              </w:rPr>
            </w:pPr>
            <w:r w:rsidRPr="00F5570E">
              <w:rPr>
                <w:sz w:val="13"/>
                <w:szCs w:val="13"/>
              </w:rPr>
              <w:t>Managementul instituţiilor publice</w:t>
            </w:r>
          </w:p>
          <w:p w:rsidR="003D395E" w:rsidRPr="00F5570E" w:rsidRDefault="003D395E" w:rsidP="003D395E">
            <w:pPr>
              <w:numPr>
                <w:ilvl w:val="0"/>
                <w:numId w:val="70"/>
              </w:numPr>
              <w:tabs>
                <w:tab w:val="left" w:pos="219"/>
              </w:tabs>
              <w:autoSpaceDE w:val="0"/>
              <w:autoSpaceDN w:val="0"/>
              <w:adjustRightInd w:val="0"/>
              <w:ind w:left="32" w:firstLine="0"/>
              <w:rPr>
                <w:sz w:val="13"/>
                <w:szCs w:val="13"/>
              </w:rPr>
            </w:pPr>
            <w:r w:rsidRPr="00F5570E">
              <w:rPr>
                <w:sz w:val="13"/>
                <w:szCs w:val="13"/>
              </w:rPr>
              <w:t>Managementul instituţiilor publice şi nonprofit</w:t>
            </w:r>
          </w:p>
          <w:p w:rsidR="003D395E" w:rsidRPr="00F5570E" w:rsidRDefault="003D395E" w:rsidP="003D395E">
            <w:pPr>
              <w:numPr>
                <w:ilvl w:val="0"/>
                <w:numId w:val="70"/>
              </w:numPr>
              <w:tabs>
                <w:tab w:val="left" w:pos="219"/>
              </w:tabs>
              <w:autoSpaceDE w:val="0"/>
              <w:autoSpaceDN w:val="0"/>
              <w:adjustRightInd w:val="0"/>
              <w:ind w:left="32" w:firstLine="0"/>
              <w:rPr>
                <w:sz w:val="13"/>
                <w:szCs w:val="13"/>
              </w:rPr>
            </w:pPr>
            <w:r w:rsidRPr="00F5570E">
              <w:rPr>
                <w:sz w:val="13"/>
                <w:szCs w:val="13"/>
              </w:rPr>
              <w:t>Managementul instituţiilor publice şi nonprofit (în limba engleză)</w:t>
            </w:r>
          </w:p>
          <w:p w:rsidR="003D395E" w:rsidRPr="00F5570E" w:rsidRDefault="003D395E" w:rsidP="003D395E">
            <w:pPr>
              <w:numPr>
                <w:ilvl w:val="0"/>
                <w:numId w:val="70"/>
              </w:numPr>
              <w:tabs>
                <w:tab w:val="left" w:pos="219"/>
              </w:tabs>
              <w:autoSpaceDE w:val="0"/>
              <w:autoSpaceDN w:val="0"/>
              <w:adjustRightInd w:val="0"/>
              <w:ind w:left="32" w:firstLine="0"/>
              <w:rPr>
                <w:sz w:val="13"/>
                <w:szCs w:val="13"/>
              </w:rPr>
            </w:pPr>
            <w:r w:rsidRPr="00F5570E">
              <w:rPr>
                <w:sz w:val="13"/>
                <w:szCs w:val="13"/>
              </w:rPr>
              <w:t>Managementul informaţiei şi al documentelor</w:t>
            </w:r>
          </w:p>
          <w:p w:rsidR="003D395E" w:rsidRPr="00F5570E" w:rsidRDefault="003D395E" w:rsidP="003D395E">
            <w:pPr>
              <w:numPr>
                <w:ilvl w:val="0"/>
                <w:numId w:val="70"/>
              </w:numPr>
              <w:tabs>
                <w:tab w:val="left" w:pos="219"/>
              </w:tabs>
              <w:autoSpaceDE w:val="0"/>
              <w:autoSpaceDN w:val="0"/>
              <w:adjustRightInd w:val="0"/>
              <w:ind w:left="32" w:firstLine="0"/>
              <w:rPr>
                <w:sz w:val="13"/>
                <w:szCs w:val="13"/>
              </w:rPr>
            </w:pPr>
            <w:r w:rsidRPr="00F5570E">
              <w:rPr>
                <w:sz w:val="13"/>
                <w:szCs w:val="13"/>
              </w:rPr>
              <w:t>Managementul organizaţiilor şi serviciilor publice</w:t>
            </w:r>
          </w:p>
          <w:p w:rsidR="003D395E" w:rsidRPr="00F5570E" w:rsidRDefault="003D395E" w:rsidP="003D395E">
            <w:pPr>
              <w:numPr>
                <w:ilvl w:val="0"/>
                <w:numId w:val="70"/>
              </w:numPr>
              <w:tabs>
                <w:tab w:val="left" w:pos="219"/>
              </w:tabs>
              <w:autoSpaceDE w:val="0"/>
              <w:autoSpaceDN w:val="0"/>
              <w:adjustRightInd w:val="0"/>
              <w:ind w:left="32" w:firstLine="0"/>
              <w:rPr>
                <w:sz w:val="13"/>
                <w:szCs w:val="13"/>
              </w:rPr>
            </w:pPr>
            <w:r w:rsidRPr="00F5570E">
              <w:rPr>
                <w:sz w:val="13"/>
                <w:szCs w:val="13"/>
              </w:rPr>
              <w:t>Managementul sectorului public</w:t>
            </w:r>
          </w:p>
          <w:p w:rsidR="003D395E" w:rsidRPr="00F5570E" w:rsidRDefault="003D395E" w:rsidP="003D395E">
            <w:pPr>
              <w:numPr>
                <w:ilvl w:val="0"/>
                <w:numId w:val="70"/>
              </w:numPr>
              <w:tabs>
                <w:tab w:val="left" w:pos="219"/>
              </w:tabs>
              <w:autoSpaceDE w:val="0"/>
              <w:autoSpaceDN w:val="0"/>
              <w:adjustRightInd w:val="0"/>
              <w:ind w:left="32" w:firstLine="0"/>
              <w:rPr>
                <w:sz w:val="13"/>
                <w:szCs w:val="13"/>
              </w:rPr>
            </w:pPr>
            <w:r w:rsidRPr="00F5570E">
              <w:rPr>
                <w:sz w:val="13"/>
                <w:szCs w:val="13"/>
              </w:rPr>
              <w:t>Management public</w:t>
            </w:r>
          </w:p>
          <w:p w:rsidR="003D395E" w:rsidRPr="00F5570E" w:rsidRDefault="003D395E" w:rsidP="003D395E">
            <w:pPr>
              <w:numPr>
                <w:ilvl w:val="0"/>
                <w:numId w:val="70"/>
              </w:numPr>
              <w:tabs>
                <w:tab w:val="left" w:pos="219"/>
              </w:tabs>
              <w:autoSpaceDE w:val="0"/>
              <w:autoSpaceDN w:val="0"/>
              <w:adjustRightInd w:val="0"/>
              <w:ind w:left="32" w:firstLine="0"/>
              <w:rPr>
                <w:sz w:val="13"/>
                <w:szCs w:val="13"/>
              </w:rPr>
            </w:pPr>
            <w:r w:rsidRPr="00F5570E">
              <w:rPr>
                <w:sz w:val="13"/>
                <w:szCs w:val="13"/>
              </w:rPr>
              <w:t>Managementul poliţiei locale</w:t>
            </w:r>
          </w:p>
          <w:p w:rsidR="003D395E" w:rsidRPr="00F5570E" w:rsidRDefault="003D395E" w:rsidP="003D395E">
            <w:pPr>
              <w:numPr>
                <w:ilvl w:val="0"/>
                <w:numId w:val="70"/>
              </w:numPr>
              <w:tabs>
                <w:tab w:val="left" w:pos="219"/>
              </w:tabs>
              <w:autoSpaceDE w:val="0"/>
              <w:autoSpaceDN w:val="0"/>
              <w:adjustRightInd w:val="0"/>
              <w:ind w:left="32" w:firstLine="0"/>
              <w:rPr>
                <w:sz w:val="13"/>
                <w:szCs w:val="13"/>
              </w:rPr>
            </w:pPr>
            <w:r w:rsidRPr="00F5570E">
              <w:rPr>
                <w:sz w:val="13"/>
                <w:szCs w:val="13"/>
              </w:rPr>
              <w:t>Managementul administraţiei publice şi cariere publice</w:t>
            </w:r>
          </w:p>
          <w:p w:rsidR="003D395E" w:rsidRPr="00F5570E" w:rsidRDefault="003D395E" w:rsidP="003D395E">
            <w:pPr>
              <w:numPr>
                <w:ilvl w:val="0"/>
                <w:numId w:val="70"/>
              </w:numPr>
              <w:tabs>
                <w:tab w:val="left" w:pos="219"/>
              </w:tabs>
              <w:autoSpaceDE w:val="0"/>
              <w:autoSpaceDN w:val="0"/>
              <w:adjustRightInd w:val="0"/>
              <w:ind w:left="32" w:firstLine="0"/>
              <w:rPr>
                <w:sz w:val="13"/>
                <w:szCs w:val="13"/>
              </w:rPr>
            </w:pPr>
            <w:r w:rsidRPr="00F5570E">
              <w:rPr>
                <w:sz w:val="13"/>
                <w:szCs w:val="13"/>
              </w:rPr>
              <w:t>Managementul proiectelor în administraţia publică</w:t>
            </w:r>
          </w:p>
          <w:p w:rsidR="003D395E" w:rsidRPr="00F5570E" w:rsidRDefault="003D395E" w:rsidP="003D395E">
            <w:pPr>
              <w:numPr>
                <w:ilvl w:val="0"/>
                <w:numId w:val="70"/>
              </w:numPr>
              <w:tabs>
                <w:tab w:val="left" w:pos="219"/>
              </w:tabs>
              <w:autoSpaceDE w:val="0"/>
              <w:autoSpaceDN w:val="0"/>
              <w:adjustRightInd w:val="0"/>
              <w:ind w:left="32" w:firstLine="0"/>
              <w:rPr>
                <w:sz w:val="13"/>
                <w:szCs w:val="13"/>
              </w:rPr>
            </w:pPr>
            <w:r w:rsidRPr="00F5570E">
              <w:rPr>
                <w:sz w:val="13"/>
                <w:szCs w:val="13"/>
              </w:rPr>
              <w:t xml:space="preserve">Managementul în administraţia publică din ţările Uniunii Europene     </w:t>
            </w:r>
          </w:p>
          <w:p w:rsidR="003D395E" w:rsidRPr="00F5570E" w:rsidRDefault="003D395E" w:rsidP="003D395E">
            <w:pPr>
              <w:numPr>
                <w:ilvl w:val="0"/>
                <w:numId w:val="70"/>
              </w:numPr>
              <w:tabs>
                <w:tab w:val="left" w:pos="219"/>
              </w:tabs>
              <w:autoSpaceDE w:val="0"/>
              <w:autoSpaceDN w:val="0"/>
              <w:adjustRightInd w:val="0"/>
              <w:ind w:left="32" w:firstLine="0"/>
              <w:rPr>
                <w:sz w:val="13"/>
                <w:szCs w:val="13"/>
              </w:rPr>
            </w:pPr>
            <w:r w:rsidRPr="00F5570E">
              <w:rPr>
                <w:sz w:val="13"/>
                <w:szCs w:val="13"/>
              </w:rPr>
              <w:t xml:space="preserve"> Managementul restaurarii si valorificarii patrimoniului cultural</w:t>
            </w:r>
          </w:p>
          <w:p w:rsidR="003D395E" w:rsidRPr="00F5570E" w:rsidRDefault="003D395E" w:rsidP="003D395E">
            <w:pPr>
              <w:numPr>
                <w:ilvl w:val="0"/>
                <w:numId w:val="70"/>
              </w:numPr>
              <w:tabs>
                <w:tab w:val="left" w:pos="219"/>
              </w:tabs>
              <w:autoSpaceDE w:val="0"/>
              <w:autoSpaceDN w:val="0"/>
              <w:adjustRightInd w:val="0"/>
              <w:ind w:left="32" w:firstLine="0"/>
              <w:rPr>
                <w:sz w:val="13"/>
                <w:szCs w:val="13"/>
              </w:rPr>
            </w:pPr>
            <w:r w:rsidRPr="00F5570E">
              <w:rPr>
                <w:sz w:val="13"/>
                <w:szCs w:val="13"/>
              </w:rPr>
              <w:t xml:space="preserve">Masterat profesional european de administraţie publică                               </w:t>
            </w:r>
          </w:p>
          <w:p w:rsidR="003D395E" w:rsidRPr="00F5570E" w:rsidRDefault="003D395E" w:rsidP="003D395E">
            <w:pPr>
              <w:numPr>
                <w:ilvl w:val="0"/>
                <w:numId w:val="70"/>
              </w:numPr>
              <w:tabs>
                <w:tab w:val="left" w:pos="219"/>
              </w:tabs>
              <w:autoSpaceDE w:val="0"/>
              <w:autoSpaceDN w:val="0"/>
              <w:adjustRightInd w:val="0"/>
              <w:ind w:left="32" w:firstLine="0"/>
              <w:rPr>
                <w:sz w:val="13"/>
                <w:szCs w:val="13"/>
              </w:rPr>
            </w:pPr>
            <w:r w:rsidRPr="00F5570E">
              <w:rPr>
                <w:sz w:val="13"/>
                <w:szCs w:val="13"/>
              </w:rPr>
              <w:t>Politici de sănătate şi management sanitar</w:t>
            </w:r>
          </w:p>
          <w:p w:rsidR="003D395E" w:rsidRPr="00F5570E" w:rsidRDefault="003D395E" w:rsidP="003D395E">
            <w:pPr>
              <w:numPr>
                <w:ilvl w:val="0"/>
                <w:numId w:val="70"/>
              </w:numPr>
              <w:tabs>
                <w:tab w:val="left" w:pos="219"/>
              </w:tabs>
              <w:autoSpaceDE w:val="0"/>
              <w:autoSpaceDN w:val="0"/>
              <w:adjustRightInd w:val="0"/>
              <w:ind w:left="32" w:firstLine="0"/>
              <w:rPr>
                <w:sz w:val="13"/>
                <w:szCs w:val="13"/>
              </w:rPr>
            </w:pPr>
            <w:r w:rsidRPr="00F5570E">
              <w:rPr>
                <w:sz w:val="13"/>
                <w:szCs w:val="13"/>
              </w:rPr>
              <w:t>Politici administrative europene</w:t>
            </w:r>
          </w:p>
          <w:p w:rsidR="003D395E" w:rsidRPr="00F5570E" w:rsidRDefault="003D395E" w:rsidP="003D395E">
            <w:pPr>
              <w:numPr>
                <w:ilvl w:val="0"/>
                <w:numId w:val="70"/>
              </w:numPr>
              <w:tabs>
                <w:tab w:val="left" w:pos="219"/>
              </w:tabs>
              <w:autoSpaceDE w:val="0"/>
              <w:autoSpaceDN w:val="0"/>
              <w:adjustRightInd w:val="0"/>
              <w:ind w:left="32" w:firstLine="0"/>
              <w:rPr>
                <w:sz w:val="13"/>
                <w:szCs w:val="13"/>
              </w:rPr>
            </w:pPr>
            <w:r w:rsidRPr="00F5570E">
              <w:rPr>
                <w:sz w:val="13"/>
                <w:szCs w:val="13"/>
              </w:rPr>
              <w:t xml:space="preserve">Politici europene. Securitatea economico-socială şi a mediului                                                    </w:t>
            </w:r>
          </w:p>
          <w:p w:rsidR="003D395E" w:rsidRPr="00F5570E" w:rsidRDefault="003D395E" w:rsidP="003D395E">
            <w:pPr>
              <w:numPr>
                <w:ilvl w:val="0"/>
                <w:numId w:val="70"/>
              </w:numPr>
              <w:tabs>
                <w:tab w:val="left" w:pos="219"/>
              </w:tabs>
              <w:autoSpaceDE w:val="0"/>
              <w:autoSpaceDN w:val="0"/>
              <w:adjustRightInd w:val="0"/>
              <w:ind w:left="32" w:firstLine="0"/>
              <w:rPr>
                <w:sz w:val="13"/>
                <w:szCs w:val="13"/>
              </w:rPr>
            </w:pPr>
            <w:r w:rsidRPr="00F5570E">
              <w:rPr>
                <w:sz w:val="13"/>
                <w:szCs w:val="13"/>
              </w:rPr>
              <w:t>Puterea executivă şi administraţia publică</w:t>
            </w:r>
          </w:p>
          <w:p w:rsidR="003D395E" w:rsidRPr="00F5570E" w:rsidRDefault="003D395E" w:rsidP="003D395E">
            <w:pPr>
              <w:numPr>
                <w:ilvl w:val="0"/>
                <w:numId w:val="70"/>
              </w:numPr>
              <w:tabs>
                <w:tab w:val="left" w:pos="219"/>
              </w:tabs>
              <w:autoSpaceDE w:val="0"/>
              <w:autoSpaceDN w:val="0"/>
              <w:adjustRightInd w:val="0"/>
              <w:ind w:left="32" w:firstLine="0"/>
              <w:rPr>
                <w:sz w:val="13"/>
                <w:szCs w:val="13"/>
              </w:rPr>
            </w:pPr>
            <w:r w:rsidRPr="00F5570E">
              <w:rPr>
                <w:sz w:val="13"/>
                <w:szCs w:val="13"/>
              </w:rPr>
              <w:t>Relaţii şi comunicare în administraţia publică</w:t>
            </w:r>
          </w:p>
          <w:p w:rsidR="003D395E" w:rsidRPr="00F5570E" w:rsidRDefault="003D395E" w:rsidP="003D395E">
            <w:pPr>
              <w:numPr>
                <w:ilvl w:val="0"/>
                <w:numId w:val="70"/>
              </w:numPr>
              <w:tabs>
                <w:tab w:val="left" w:pos="219"/>
              </w:tabs>
              <w:autoSpaceDE w:val="0"/>
              <w:autoSpaceDN w:val="0"/>
              <w:adjustRightInd w:val="0"/>
              <w:ind w:left="32" w:firstLine="0"/>
              <w:rPr>
                <w:sz w:val="13"/>
                <w:szCs w:val="13"/>
              </w:rPr>
            </w:pPr>
            <w:r w:rsidRPr="00F5570E">
              <w:rPr>
                <w:sz w:val="13"/>
                <w:szCs w:val="13"/>
              </w:rPr>
              <w:t>Sisteme administrative şi relaţii internaţionale</w:t>
            </w:r>
          </w:p>
          <w:p w:rsidR="003D395E" w:rsidRPr="00F5570E" w:rsidRDefault="003D395E" w:rsidP="003D395E">
            <w:pPr>
              <w:numPr>
                <w:ilvl w:val="0"/>
                <w:numId w:val="70"/>
              </w:numPr>
              <w:tabs>
                <w:tab w:val="left" w:pos="219"/>
              </w:tabs>
              <w:autoSpaceDE w:val="0"/>
              <w:autoSpaceDN w:val="0"/>
              <w:adjustRightInd w:val="0"/>
              <w:ind w:left="32" w:firstLine="0"/>
              <w:rPr>
                <w:sz w:val="13"/>
                <w:szCs w:val="13"/>
              </w:rPr>
            </w:pPr>
            <w:r w:rsidRPr="00F5570E">
              <w:rPr>
                <w:sz w:val="13"/>
                <w:szCs w:val="13"/>
              </w:rPr>
              <w:t>Spaţiul public european</w:t>
            </w:r>
          </w:p>
          <w:p w:rsidR="003D395E" w:rsidRPr="00F5570E" w:rsidRDefault="003D395E" w:rsidP="003D395E">
            <w:pPr>
              <w:numPr>
                <w:ilvl w:val="0"/>
                <w:numId w:val="70"/>
              </w:numPr>
              <w:tabs>
                <w:tab w:val="left" w:pos="219"/>
              </w:tabs>
              <w:autoSpaceDE w:val="0"/>
              <w:autoSpaceDN w:val="0"/>
              <w:adjustRightInd w:val="0"/>
              <w:ind w:left="32" w:firstLine="0"/>
              <w:rPr>
                <w:sz w:val="13"/>
                <w:szCs w:val="13"/>
              </w:rPr>
            </w:pPr>
            <w:r w:rsidRPr="00F5570E">
              <w:rPr>
                <w:sz w:val="13"/>
                <w:szCs w:val="13"/>
              </w:rPr>
              <w:t>Studii administrative europene</w:t>
            </w:r>
          </w:p>
          <w:p w:rsidR="003D395E" w:rsidRPr="00F5570E" w:rsidRDefault="003D395E" w:rsidP="003D395E">
            <w:pPr>
              <w:numPr>
                <w:ilvl w:val="0"/>
                <w:numId w:val="70"/>
              </w:numPr>
              <w:tabs>
                <w:tab w:val="left" w:pos="219"/>
              </w:tabs>
              <w:autoSpaceDE w:val="0"/>
              <w:autoSpaceDN w:val="0"/>
              <w:adjustRightInd w:val="0"/>
              <w:ind w:left="32" w:firstLine="0"/>
              <w:rPr>
                <w:sz w:val="13"/>
                <w:szCs w:val="13"/>
              </w:rPr>
            </w:pPr>
            <w:r w:rsidRPr="00F5570E">
              <w:rPr>
                <w:sz w:val="13"/>
                <w:szCs w:val="13"/>
              </w:rPr>
              <w:t>Studii europene în administraţia publică</w:t>
            </w:r>
          </w:p>
          <w:p w:rsidR="003D395E" w:rsidRPr="00F5570E" w:rsidRDefault="003D395E" w:rsidP="003D395E">
            <w:pPr>
              <w:numPr>
                <w:ilvl w:val="0"/>
                <w:numId w:val="70"/>
              </w:numPr>
              <w:tabs>
                <w:tab w:val="left" w:pos="219"/>
              </w:tabs>
              <w:autoSpaceDE w:val="0"/>
              <w:autoSpaceDN w:val="0"/>
              <w:adjustRightInd w:val="0"/>
              <w:ind w:left="32" w:firstLine="0"/>
              <w:rPr>
                <w:sz w:val="13"/>
                <w:szCs w:val="13"/>
              </w:rPr>
            </w:pPr>
            <w:r w:rsidRPr="00F5570E">
              <w:rPr>
                <w:sz w:val="13"/>
                <w:szCs w:val="13"/>
              </w:rPr>
              <w:t xml:space="preserve">Studii europene de administraţie publică   </w:t>
            </w:r>
          </w:p>
          <w:p w:rsidR="003D395E" w:rsidRPr="00F5570E" w:rsidRDefault="003D395E" w:rsidP="003D395E">
            <w:pPr>
              <w:numPr>
                <w:ilvl w:val="0"/>
                <w:numId w:val="70"/>
              </w:numPr>
              <w:tabs>
                <w:tab w:val="left" w:pos="219"/>
              </w:tabs>
              <w:autoSpaceDE w:val="0"/>
              <w:autoSpaceDN w:val="0"/>
              <w:adjustRightInd w:val="0"/>
              <w:ind w:left="32" w:firstLine="0"/>
              <w:rPr>
                <w:sz w:val="13"/>
                <w:szCs w:val="13"/>
              </w:rPr>
            </w:pPr>
            <w:r w:rsidRPr="00F5570E">
              <w:rPr>
                <w:sz w:val="13"/>
                <w:szCs w:val="13"/>
              </w:rPr>
              <w:t>Ştiinţe administrative</w:t>
            </w:r>
          </w:p>
        </w:tc>
        <w:tc>
          <w:tcPr>
            <w:tcW w:w="567" w:type="dxa"/>
            <w:vMerge w:val="restart"/>
            <w:tcBorders>
              <w:right w:val="thinThickSmallGap" w:sz="24" w:space="0" w:color="auto"/>
            </w:tcBorders>
            <w:vAlign w:val="center"/>
          </w:tcPr>
          <w:p w:rsidR="003D395E" w:rsidRPr="00F5570E" w:rsidRDefault="003D395E" w:rsidP="003D395E">
            <w:pPr>
              <w:jc w:val="center"/>
              <w:rPr>
                <w:sz w:val="12"/>
                <w:szCs w:val="12"/>
                <w:lang w:val="ro-RO"/>
              </w:rPr>
            </w:pPr>
            <w:r w:rsidRPr="00F5570E">
              <w:rPr>
                <w:sz w:val="12"/>
                <w:szCs w:val="12"/>
                <w:lang w:val="ro-RO"/>
              </w:rPr>
              <w:t>x</w:t>
            </w:r>
          </w:p>
        </w:tc>
        <w:tc>
          <w:tcPr>
            <w:tcW w:w="1709" w:type="dxa"/>
            <w:vMerge w:val="restart"/>
            <w:tcBorders>
              <w:left w:val="thinThickSmallGap" w:sz="24" w:space="0" w:color="auto"/>
              <w:right w:val="thinThickSmallGap" w:sz="24" w:space="0" w:color="auto"/>
            </w:tcBorders>
            <w:vAlign w:val="center"/>
          </w:tcPr>
          <w:p w:rsidR="003D395E" w:rsidRPr="00F5570E" w:rsidRDefault="003D395E" w:rsidP="003D395E">
            <w:pPr>
              <w:jc w:val="center"/>
              <w:rPr>
                <w:b/>
                <w:bCs/>
                <w:sz w:val="14"/>
                <w:szCs w:val="14"/>
                <w:lang w:val="ro-RO"/>
              </w:rPr>
            </w:pPr>
            <w:r w:rsidRPr="00F5570E">
              <w:rPr>
                <w:b/>
                <w:bCs/>
                <w:sz w:val="14"/>
                <w:szCs w:val="14"/>
                <w:lang w:val="ro-RO"/>
              </w:rPr>
              <w:t>ECONOMIE</w:t>
            </w:r>
          </w:p>
          <w:p w:rsidR="003D395E" w:rsidRPr="00F5570E" w:rsidRDefault="003D395E" w:rsidP="003D395E">
            <w:pPr>
              <w:jc w:val="center"/>
              <w:rPr>
                <w:b/>
                <w:bCs/>
                <w:sz w:val="14"/>
                <w:szCs w:val="14"/>
                <w:lang w:val="ro-RO"/>
              </w:rPr>
            </w:pPr>
            <w:r w:rsidRPr="00F5570E">
              <w:rPr>
                <w:b/>
                <w:bCs/>
                <w:sz w:val="14"/>
                <w:szCs w:val="14"/>
                <w:lang w:val="ro-RO"/>
              </w:rPr>
              <w:t>ŞI EDUCAŢIE ANTREPRENORIALĂ</w:t>
            </w:r>
          </w:p>
          <w:p w:rsidR="003D395E" w:rsidRPr="00F5570E" w:rsidRDefault="003D395E" w:rsidP="003D395E">
            <w:pPr>
              <w:jc w:val="center"/>
              <w:rPr>
                <w:sz w:val="16"/>
                <w:szCs w:val="16"/>
                <w:lang w:val="ro-RO"/>
              </w:rPr>
            </w:pPr>
            <w:r w:rsidRPr="00F5570E">
              <w:rPr>
                <w:sz w:val="16"/>
                <w:szCs w:val="16"/>
                <w:lang w:val="ro-RO"/>
              </w:rPr>
              <w:t>(</w:t>
            </w:r>
            <w:r w:rsidRPr="00F5570E">
              <w:rPr>
                <w:sz w:val="12"/>
                <w:szCs w:val="12"/>
                <w:lang w:val="ro-RO"/>
              </w:rPr>
              <w:t>programa pentru concurs aprobată prin ordinul ministrului educaţiei,  cercetării,  tineretului  şi sportului nr. 5620 / 2010</w:t>
            </w:r>
            <w:r w:rsidRPr="00F5570E">
              <w:rPr>
                <w:sz w:val="16"/>
                <w:szCs w:val="16"/>
                <w:lang w:val="ro-RO"/>
              </w:rPr>
              <w:t>)</w:t>
            </w:r>
          </w:p>
          <w:p w:rsidR="003D395E" w:rsidRPr="00F5570E" w:rsidRDefault="003D395E" w:rsidP="003D395E">
            <w:pPr>
              <w:jc w:val="center"/>
              <w:rPr>
                <w:sz w:val="16"/>
                <w:szCs w:val="16"/>
                <w:lang w:val="ro-RO"/>
              </w:rPr>
            </w:pPr>
          </w:p>
          <w:p w:rsidR="003D395E" w:rsidRPr="00F5570E" w:rsidRDefault="003D395E" w:rsidP="003D395E">
            <w:pPr>
              <w:jc w:val="center"/>
              <w:rPr>
                <w:sz w:val="16"/>
                <w:szCs w:val="16"/>
                <w:lang w:val="ro-RO"/>
              </w:rPr>
            </w:pPr>
            <w:r w:rsidRPr="00F5570E">
              <w:rPr>
                <w:sz w:val="16"/>
                <w:szCs w:val="16"/>
                <w:lang w:val="ro-RO"/>
              </w:rPr>
              <w:t>/</w:t>
            </w:r>
          </w:p>
          <w:p w:rsidR="003D395E" w:rsidRPr="00F5570E" w:rsidRDefault="003D395E" w:rsidP="003D395E">
            <w:pPr>
              <w:jc w:val="center"/>
              <w:rPr>
                <w:b/>
                <w:bCs/>
                <w:sz w:val="16"/>
                <w:szCs w:val="16"/>
                <w:lang w:val="ro-RO"/>
              </w:rPr>
            </w:pPr>
          </w:p>
          <w:p w:rsidR="003D395E" w:rsidRPr="00F5570E" w:rsidRDefault="003D395E" w:rsidP="003D395E">
            <w:pPr>
              <w:jc w:val="center"/>
              <w:rPr>
                <w:b/>
                <w:bCs/>
                <w:sz w:val="14"/>
                <w:szCs w:val="14"/>
                <w:lang w:val="ro-RO"/>
              </w:rPr>
            </w:pPr>
            <w:r w:rsidRPr="00F5570E">
              <w:rPr>
                <w:b/>
                <w:bCs/>
                <w:sz w:val="14"/>
                <w:szCs w:val="14"/>
                <w:lang w:val="ro-RO"/>
              </w:rPr>
              <w:t>ECONOMIE</w:t>
            </w:r>
          </w:p>
          <w:p w:rsidR="003D395E" w:rsidRPr="00F5570E" w:rsidRDefault="003D395E" w:rsidP="003D395E">
            <w:pPr>
              <w:jc w:val="center"/>
              <w:rPr>
                <w:sz w:val="14"/>
                <w:szCs w:val="14"/>
                <w:lang w:val="ro-RO"/>
              </w:rPr>
            </w:pPr>
            <w:r w:rsidRPr="00F5570E">
              <w:rPr>
                <w:b/>
                <w:bCs/>
                <w:sz w:val="14"/>
                <w:szCs w:val="14"/>
                <w:lang w:val="ro-RO"/>
              </w:rPr>
              <w:t>ŞI EDUCAŢIE ANTREPRENORIALĂ</w:t>
            </w:r>
          </w:p>
          <w:p w:rsidR="003D395E" w:rsidRPr="00F5570E" w:rsidRDefault="003D395E" w:rsidP="003D395E">
            <w:pPr>
              <w:pStyle w:val="Heading1"/>
              <w:jc w:val="center"/>
              <w:rPr>
                <w:b/>
                <w:iCs/>
                <w:sz w:val="14"/>
                <w:szCs w:val="14"/>
              </w:rPr>
            </w:pPr>
            <w:r w:rsidRPr="00F5570E">
              <w:rPr>
                <w:b/>
                <w:iCs/>
                <w:sz w:val="14"/>
                <w:szCs w:val="14"/>
              </w:rPr>
              <w:t xml:space="preserve">(SPECIALITATE ŞI DIDACTICA SPECIALITĂŢII), ELEMENTE DE PEDAGOGIE ŞI PSIHOLOGIE </w:t>
            </w:r>
          </w:p>
          <w:p w:rsidR="003D395E" w:rsidRPr="00F5570E" w:rsidRDefault="003D395E" w:rsidP="003D395E">
            <w:pPr>
              <w:jc w:val="center"/>
              <w:rPr>
                <w:sz w:val="12"/>
                <w:szCs w:val="12"/>
                <w:lang w:val="ro-RO"/>
              </w:rPr>
            </w:pPr>
            <w:r w:rsidRPr="00F5570E">
              <w:rPr>
                <w:sz w:val="12"/>
                <w:szCs w:val="12"/>
                <w:lang w:val="ro-RO"/>
              </w:rPr>
              <w:t xml:space="preserve">(programele pentru examenul naţional de definitivare în învăţământ aprobate prin ordinul ministrului educaţiei şi cercetării ştiinţifice nr. 5558 / 2015)  </w:t>
            </w:r>
          </w:p>
        </w:tc>
      </w:tr>
      <w:tr w:rsidR="00F5570E" w:rsidRPr="00F5570E" w:rsidTr="003D395E">
        <w:trPr>
          <w:cantSplit/>
          <w:trHeight w:val="119"/>
          <w:jc w:val="center"/>
        </w:trPr>
        <w:tc>
          <w:tcPr>
            <w:tcW w:w="1040" w:type="dxa"/>
            <w:vMerge/>
            <w:tcBorders>
              <w:left w:val="thinThickSmallGap" w:sz="24" w:space="0" w:color="auto"/>
            </w:tcBorders>
            <w:vAlign w:val="center"/>
          </w:tcPr>
          <w:p w:rsidR="00CB0E22" w:rsidRPr="00F5570E" w:rsidRDefault="00CB0E22" w:rsidP="00345123">
            <w:pPr>
              <w:pStyle w:val="Heading2"/>
              <w:jc w:val="center"/>
              <w:rPr>
                <w:sz w:val="12"/>
                <w:szCs w:val="12"/>
              </w:rPr>
            </w:pPr>
          </w:p>
        </w:tc>
        <w:tc>
          <w:tcPr>
            <w:tcW w:w="2126" w:type="dxa"/>
            <w:vMerge/>
            <w:tcBorders>
              <w:right w:val="thinThickSmallGap" w:sz="24" w:space="0" w:color="auto"/>
            </w:tcBorders>
            <w:vAlign w:val="center"/>
          </w:tcPr>
          <w:p w:rsidR="00CB0E22" w:rsidRPr="00F5570E" w:rsidRDefault="00CB0E22" w:rsidP="00345123">
            <w:pPr>
              <w:rPr>
                <w:b/>
                <w:bCs/>
                <w:sz w:val="12"/>
                <w:szCs w:val="12"/>
                <w:lang w:val="ro-RO"/>
              </w:rPr>
            </w:pPr>
          </w:p>
        </w:tc>
        <w:tc>
          <w:tcPr>
            <w:tcW w:w="1276" w:type="dxa"/>
            <w:vMerge/>
            <w:tcBorders>
              <w:left w:val="nil"/>
            </w:tcBorders>
            <w:vAlign w:val="center"/>
          </w:tcPr>
          <w:p w:rsidR="00CB0E22" w:rsidRPr="00F5570E" w:rsidRDefault="00CB0E22" w:rsidP="00345123">
            <w:pPr>
              <w:jc w:val="center"/>
              <w:rPr>
                <w:sz w:val="12"/>
                <w:szCs w:val="12"/>
                <w:lang w:val="ro-RO"/>
              </w:rPr>
            </w:pPr>
          </w:p>
        </w:tc>
        <w:tc>
          <w:tcPr>
            <w:tcW w:w="1417" w:type="dxa"/>
            <w:vMerge/>
            <w:tcBorders>
              <w:left w:val="nil"/>
            </w:tcBorders>
            <w:vAlign w:val="center"/>
          </w:tcPr>
          <w:p w:rsidR="00CB0E22" w:rsidRPr="00F5570E" w:rsidRDefault="00CB0E22" w:rsidP="00CB0E22">
            <w:pPr>
              <w:jc w:val="center"/>
              <w:rPr>
                <w:sz w:val="12"/>
                <w:szCs w:val="12"/>
                <w:lang w:val="ro-RO"/>
              </w:rPr>
            </w:pPr>
          </w:p>
        </w:tc>
        <w:tc>
          <w:tcPr>
            <w:tcW w:w="2544" w:type="dxa"/>
            <w:tcBorders>
              <w:left w:val="nil"/>
            </w:tcBorders>
            <w:vAlign w:val="center"/>
          </w:tcPr>
          <w:p w:rsidR="00CB0E22" w:rsidRPr="00F5570E" w:rsidRDefault="00CB0E22" w:rsidP="00345123">
            <w:pPr>
              <w:rPr>
                <w:sz w:val="12"/>
                <w:szCs w:val="12"/>
                <w:lang w:val="ro-RO"/>
              </w:rPr>
            </w:pPr>
            <w:r w:rsidRPr="00F5570E">
              <w:rPr>
                <w:sz w:val="12"/>
                <w:szCs w:val="12"/>
                <w:lang w:val="ro-RO"/>
              </w:rPr>
              <w:t>Economie agroalimentară</w:t>
            </w:r>
          </w:p>
        </w:tc>
        <w:tc>
          <w:tcPr>
            <w:tcW w:w="1417" w:type="dxa"/>
            <w:vMerge/>
            <w:vAlign w:val="center"/>
          </w:tcPr>
          <w:p w:rsidR="00CB0E22" w:rsidRPr="00F5570E" w:rsidRDefault="00CB0E22" w:rsidP="00345123">
            <w:pPr>
              <w:jc w:val="center"/>
              <w:rPr>
                <w:sz w:val="12"/>
                <w:szCs w:val="12"/>
                <w:lang w:val="ro-RO"/>
              </w:rPr>
            </w:pPr>
          </w:p>
        </w:tc>
        <w:tc>
          <w:tcPr>
            <w:tcW w:w="3119" w:type="dxa"/>
            <w:vMerge/>
            <w:vAlign w:val="center"/>
          </w:tcPr>
          <w:p w:rsidR="00CB0E22" w:rsidRPr="00F5570E" w:rsidRDefault="00CB0E22" w:rsidP="00345123">
            <w:pPr>
              <w:tabs>
                <w:tab w:val="left" w:pos="215"/>
              </w:tabs>
              <w:autoSpaceDE w:val="0"/>
              <w:autoSpaceDN w:val="0"/>
              <w:adjustRightInd w:val="0"/>
              <w:rPr>
                <w:sz w:val="12"/>
                <w:szCs w:val="12"/>
                <w:lang w:val="ro-RO"/>
              </w:rPr>
            </w:pPr>
          </w:p>
        </w:tc>
        <w:tc>
          <w:tcPr>
            <w:tcW w:w="567" w:type="dxa"/>
            <w:vMerge/>
            <w:tcBorders>
              <w:right w:val="thinThickSmallGap" w:sz="24" w:space="0" w:color="auto"/>
            </w:tcBorders>
            <w:vAlign w:val="center"/>
          </w:tcPr>
          <w:p w:rsidR="00CB0E22" w:rsidRPr="00F5570E" w:rsidRDefault="00CB0E22" w:rsidP="00345123">
            <w:pPr>
              <w:jc w:val="center"/>
              <w:rPr>
                <w:sz w:val="12"/>
                <w:szCs w:val="12"/>
                <w:lang w:val="ro-RO"/>
              </w:rPr>
            </w:pPr>
          </w:p>
        </w:tc>
        <w:tc>
          <w:tcPr>
            <w:tcW w:w="1709" w:type="dxa"/>
            <w:vMerge/>
            <w:tcBorders>
              <w:left w:val="thinThickSmallGap" w:sz="24" w:space="0" w:color="auto"/>
              <w:right w:val="thinThickSmallGap" w:sz="24" w:space="0" w:color="auto"/>
            </w:tcBorders>
            <w:vAlign w:val="center"/>
          </w:tcPr>
          <w:p w:rsidR="00CB0E22" w:rsidRPr="00F5570E" w:rsidRDefault="00CB0E22" w:rsidP="00345123">
            <w:pPr>
              <w:jc w:val="center"/>
              <w:rPr>
                <w:b/>
                <w:bCs/>
                <w:sz w:val="12"/>
                <w:szCs w:val="12"/>
                <w:lang w:val="ro-RO"/>
              </w:rPr>
            </w:pPr>
          </w:p>
        </w:tc>
      </w:tr>
      <w:tr w:rsidR="00F5570E" w:rsidRPr="00F5570E" w:rsidTr="003D395E">
        <w:trPr>
          <w:cantSplit/>
          <w:trHeight w:val="135"/>
          <w:jc w:val="center"/>
        </w:trPr>
        <w:tc>
          <w:tcPr>
            <w:tcW w:w="1040" w:type="dxa"/>
            <w:vMerge/>
            <w:tcBorders>
              <w:left w:val="thinThickSmallGap" w:sz="24" w:space="0" w:color="auto"/>
            </w:tcBorders>
            <w:vAlign w:val="center"/>
          </w:tcPr>
          <w:p w:rsidR="00CB0E22" w:rsidRPr="00F5570E" w:rsidRDefault="00CB0E22" w:rsidP="00345123">
            <w:pPr>
              <w:pStyle w:val="Heading2"/>
              <w:jc w:val="center"/>
              <w:rPr>
                <w:sz w:val="12"/>
                <w:szCs w:val="12"/>
              </w:rPr>
            </w:pPr>
          </w:p>
        </w:tc>
        <w:tc>
          <w:tcPr>
            <w:tcW w:w="2126" w:type="dxa"/>
            <w:vMerge/>
            <w:tcBorders>
              <w:right w:val="thinThickSmallGap" w:sz="24" w:space="0" w:color="auto"/>
            </w:tcBorders>
            <w:vAlign w:val="center"/>
          </w:tcPr>
          <w:p w:rsidR="00CB0E22" w:rsidRPr="00F5570E" w:rsidRDefault="00CB0E22" w:rsidP="00345123">
            <w:pPr>
              <w:rPr>
                <w:b/>
                <w:bCs/>
                <w:sz w:val="12"/>
                <w:szCs w:val="12"/>
                <w:lang w:val="ro-RO"/>
              </w:rPr>
            </w:pPr>
          </w:p>
        </w:tc>
        <w:tc>
          <w:tcPr>
            <w:tcW w:w="1276" w:type="dxa"/>
            <w:vMerge/>
            <w:tcBorders>
              <w:left w:val="nil"/>
            </w:tcBorders>
            <w:vAlign w:val="center"/>
          </w:tcPr>
          <w:p w:rsidR="00CB0E22" w:rsidRPr="00F5570E" w:rsidRDefault="00CB0E22" w:rsidP="00345123">
            <w:pPr>
              <w:jc w:val="center"/>
              <w:rPr>
                <w:sz w:val="12"/>
                <w:szCs w:val="12"/>
                <w:lang w:val="ro-RO"/>
              </w:rPr>
            </w:pPr>
          </w:p>
        </w:tc>
        <w:tc>
          <w:tcPr>
            <w:tcW w:w="1417" w:type="dxa"/>
            <w:vMerge/>
            <w:tcBorders>
              <w:left w:val="nil"/>
            </w:tcBorders>
            <w:vAlign w:val="center"/>
          </w:tcPr>
          <w:p w:rsidR="00CB0E22" w:rsidRPr="00F5570E" w:rsidRDefault="00CB0E22" w:rsidP="00CB0E22">
            <w:pPr>
              <w:jc w:val="center"/>
              <w:rPr>
                <w:sz w:val="12"/>
                <w:szCs w:val="12"/>
                <w:lang w:val="ro-RO"/>
              </w:rPr>
            </w:pPr>
          </w:p>
        </w:tc>
        <w:tc>
          <w:tcPr>
            <w:tcW w:w="2544" w:type="dxa"/>
            <w:tcBorders>
              <w:left w:val="nil"/>
            </w:tcBorders>
            <w:vAlign w:val="center"/>
          </w:tcPr>
          <w:p w:rsidR="00CB0E22" w:rsidRPr="00F5570E" w:rsidRDefault="00CB0E22" w:rsidP="00345123">
            <w:pPr>
              <w:rPr>
                <w:sz w:val="12"/>
                <w:szCs w:val="12"/>
                <w:lang w:val="ro-RO"/>
              </w:rPr>
            </w:pPr>
            <w:r w:rsidRPr="00F5570E">
              <w:rPr>
                <w:sz w:val="12"/>
                <w:szCs w:val="12"/>
                <w:lang w:val="ro-RO"/>
              </w:rPr>
              <w:t>Economia mediului</w:t>
            </w:r>
          </w:p>
        </w:tc>
        <w:tc>
          <w:tcPr>
            <w:tcW w:w="1417" w:type="dxa"/>
            <w:vMerge/>
            <w:vAlign w:val="center"/>
          </w:tcPr>
          <w:p w:rsidR="00CB0E22" w:rsidRPr="00F5570E" w:rsidRDefault="00CB0E22" w:rsidP="00345123">
            <w:pPr>
              <w:jc w:val="center"/>
              <w:rPr>
                <w:sz w:val="12"/>
                <w:szCs w:val="12"/>
                <w:lang w:val="ro-RO"/>
              </w:rPr>
            </w:pPr>
          </w:p>
        </w:tc>
        <w:tc>
          <w:tcPr>
            <w:tcW w:w="3119" w:type="dxa"/>
            <w:vMerge/>
            <w:vAlign w:val="center"/>
          </w:tcPr>
          <w:p w:rsidR="00CB0E22" w:rsidRPr="00F5570E" w:rsidRDefault="00CB0E22" w:rsidP="00345123">
            <w:pPr>
              <w:tabs>
                <w:tab w:val="left" w:pos="215"/>
              </w:tabs>
              <w:autoSpaceDE w:val="0"/>
              <w:autoSpaceDN w:val="0"/>
              <w:adjustRightInd w:val="0"/>
              <w:rPr>
                <w:sz w:val="12"/>
                <w:szCs w:val="12"/>
                <w:lang w:val="ro-RO"/>
              </w:rPr>
            </w:pPr>
          </w:p>
        </w:tc>
        <w:tc>
          <w:tcPr>
            <w:tcW w:w="567" w:type="dxa"/>
            <w:vMerge/>
            <w:tcBorders>
              <w:right w:val="thinThickSmallGap" w:sz="24" w:space="0" w:color="auto"/>
            </w:tcBorders>
            <w:vAlign w:val="center"/>
          </w:tcPr>
          <w:p w:rsidR="00CB0E22" w:rsidRPr="00F5570E" w:rsidRDefault="00CB0E22" w:rsidP="00345123">
            <w:pPr>
              <w:jc w:val="center"/>
              <w:rPr>
                <w:sz w:val="12"/>
                <w:szCs w:val="12"/>
                <w:lang w:val="ro-RO"/>
              </w:rPr>
            </w:pPr>
          </w:p>
        </w:tc>
        <w:tc>
          <w:tcPr>
            <w:tcW w:w="1709" w:type="dxa"/>
            <w:vMerge/>
            <w:tcBorders>
              <w:left w:val="thinThickSmallGap" w:sz="24" w:space="0" w:color="auto"/>
              <w:right w:val="thinThickSmallGap" w:sz="24" w:space="0" w:color="auto"/>
            </w:tcBorders>
            <w:vAlign w:val="center"/>
          </w:tcPr>
          <w:p w:rsidR="00CB0E22" w:rsidRPr="00F5570E" w:rsidRDefault="00CB0E22" w:rsidP="00345123">
            <w:pPr>
              <w:jc w:val="center"/>
              <w:rPr>
                <w:b/>
                <w:bCs/>
                <w:sz w:val="12"/>
                <w:szCs w:val="12"/>
                <w:lang w:val="ro-RO"/>
              </w:rPr>
            </w:pPr>
          </w:p>
        </w:tc>
      </w:tr>
      <w:tr w:rsidR="00F5570E" w:rsidRPr="00F5570E" w:rsidTr="003D395E">
        <w:trPr>
          <w:cantSplit/>
          <w:trHeight w:val="131"/>
          <w:jc w:val="center"/>
        </w:trPr>
        <w:tc>
          <w:tcPr>
            <w:tcW w:w="1040" w:type="dxa"/>
            <w:vMerge/>
            <w:tcBorders>
              <w:left w:val="thinThickSmallGap" w:sz="24" w:space="0" w:color="auto"/>
            </w:tcBorders>
            <w:vAlign w:val="center"/>
          </w:tcPr>
          <w:p w:rsidR="00CB0E22" w:rsidRPr="00F5570E" w:rsidRDefault="00CB0E22" w:rsidP="00345123">
            <w:pPr>
              <w:pStyle w:val="Heading2"/>
              <w:jc w:val="center"/>
              <w:rPr>
                <w:sz w:val="12"/>
                <w:szCs w:val="12"/>
              </w:rPr>
            </w:pPr>
          </w:p>
        </w:tc>
        <w:tc>
          <w:tcPr>
            <w:tcW w:w="2126" w:type="dxa"/>
            <w:vMerge/>
            <w:tcBorders>
              <w:right w:val="thinThickSmallGap" w:sz="24" w:space="0" w:color="auto"/>
            </w:tcBorders>
            <w:vAlign w:val="center"/>
          </w:tcPr>
          <w:p w:rsidR="00CB0E22" w:rsidRPr="00F5570E" w:rsidRDefault="00CB0E22" w:rsidP="00345123">
            <w:pPr>
              <w:rPr>
                <w:b/>
                <w:bCs/>
                <w:sz w:val="12"/>
                <w:szCs w:val="12"/>
                <w:lang w:val="ro-RO"/>
              </w:rPr>
            </w:pPr>
          </w:p>
        </w:tc>
        <w:tc>
          <w:tcPr>
            <w:tcW w:w="1276" w:type="dxa"/>
            <w:vMerge/>
            <w:tcBorders>
              <w:left w:val="nil"/>
            </w:tcBorders>
            <w:vAlign w:val="center"/>
          </w:tcPr>
          <w:p w:rsidR="00CB0E22" w:rsidRPr="00F5570E" w:rsidRDefault="00CB0E22" w:rsidP="00345123">
            <w:pPr>
              <w:jc w:val="center"/>
              <w:rPr>
                <w:sz w:val="12"/>
                <w:szCs w:val="12"/>
                <w:lang w:val="ro-RO"/>
              </w:rPr>
            </w:pPr>
          </w:p>
        </w:tc>
        <w:tc>
          <w:tcPr>
            <w:tcW w:w="1417" w:type="dxa"/>
            <w:vMerge/>
            <w:tcBorders>
              <w:left w:val="nil"/>
            </w:tcBorders>
            <w:vAlign w:val="center"/>
          </w:tcPr>
          <w:p w:rsidR="00CB0E22" w:rsidRPr="00F5570E" w:rsidRDefault="00CB0E22" w:rsidP="00CB0E22">
            <w:pPr>
              <w:jc w:val="center"/>
              <w:rPr>
                <w:sz w:val="12"/>
                <w:szCs w:val="12"/>
                <w:lang w:val="ro-RO"/>
              </w:rPr>
            </w:pPr>
          </w:p>
        </w:tc>
        <w:tc>
          <w:tcPr>
            <w:tcW w:w="2544" w:type="dxa"/>
            <w:tcBorders>
              <w:left w:val="nil"/>
            </w:tcBorders>
            <w:vAlign w:val="center"/>
          </w:tcPr>
          <w:p w:rsidR="00CB0E22" w:rsidRPr="00F5570E" w:rsidRDefault="00CB0E22" w:rsidP="00345123">
            <w:pPr>
              <w:rPr>
                <w:sz w:val="12"/>
                <w:szCs w:val="12"/>
                <w:lang w:val="ro-RO"/>
              </w:rPr>
            </w:pPr>
            <w:r w:rsidRPr="00F5570E">
              <w:rPr>
                <w:sz w:val="12"/>
                <w:szCs w:val="12"/>
                <w:lang w:val="ro-RO"/>
              </w:rPr>
              <w:t xml:space="preserve">Economie şi comunicare economică în afaceri  </w:t>
            </w:r>
          </w:p>
        </w:tc>
        <w:tc>
          <w:tcPr>
            <w:tcW w:w="1417" w:type="dxa"/>
            <w:vMerge/>
            <w:vAlign w:val="center"/>
          </w:tcPr>
          <w:p w:rsidR="00CB0E22" w:rsidRPr="00F5570E" w:rsidRDefault="00CB0E22" w:rsidP="00345123">
            <w:pPr>
              <w:jc w:val="center"/>
              <w:rPr>
                <w:sz w:val="12"/>
                <w:szCs w:val="12"/>
                <w:lang w:val="ro-RO"/>
              </w:rPr>
            </w:pPr>
          </w:p>
        </w:tc>
        <w:tc>
          <w:tcPr>
            <w:tcW w:w="3119" w:type="dxa"/>
            <w:vMerge/>
            <w:vAlign w:val="center"/>
          </w:tcPr>
          <w:p w:rsidR="00CB0E22" w:rsidRPr="00F5570E" w:rsidRDefault="00CB0E22" w:rsidP="00345123">
            <w:pPr>
              <w:tabs>
                <w:tab w:val="left" w:pos="215"/>
              </w:tabs>
              <w:autoSpaceDE w:val="0"/>
              <w:autoSpaceDN w:val="0"/>
              <w:adjustRightInd w:val="0"/>
              <w:rPr>
                <w:sz w:val="12"/>
                <w:szCs w:val="12"/>
                <w:lang w:val="ro-RO"/>
              </w:rPr>
            </w:pPr>
          </w:p>
        </w:tc>
        <w:tc>
          <w:tcPr>
            <w:tcW w:w="567" w:type="dxa"/>
            <w:vMerge/>
            <w:tcBorders>
              <w:right w:val="thinThickSmallGap" w:sz="24" w:space="0" w:color="auto"/>
            </w:tcBorders>
            <w:vAlign w:val="center"/>
          </w:tcPr>
          <w:p w:rsidR="00CB0E22" w:rsidRPr="00F5570E" w:rsidRDefault="00CB0E22" w:rsidP="00345123">
            <w:pPr>
              <w:jc w:val="center"/>
              <w:rPr>
                <w:sz w:val="12"/>
                <w:szCs w:val="12"/>
                <w:lang w:val="ro-RO"/>
              </w:rPr>
            </w:pPr>
          </w:p>
        </w:tc>
        <w:tc>
          <w:tcPr>
            <w:tcW w:w="1709" w:type="dxa"/>
            <w:vMerge/>
            <w:tcBorders>
              <w:left w:val="thinThickSmallGap" w:sz="24" w:space="0" w:color="auto"/>
              <w:right w:val="thinThickSmallGap" w:sz="24" w:space="0" w:color="auto"/>
            </w:tcBorders>
            <w:vAlign w:val="center"/>
          </w:tcPr>
          <w:p w:rsidR="00CB0E22" w:rsidRPr="00F5570E" w:rsidRDefault="00CB0E22" w:rsidP="00345123">
            <w:pPr>
              <w:jc w:val="center"/>
              <w:rPr>
                <w:b/>
                <w:bCs/>
                <w:sz w:val="12"/>
                <w:szCs w:val="12"/>
                <w:lang w:val="ro-RO"/>
              </w:rPr>
            </w:pPr>
          </w:p>
        </w:tc>
      </w:tr>
      <w:tr w:rsidR="00F5570E" w:rsidRPr="00F5570E" w:rsidTr="003D395E">
        <w:trPr>
          <w:cantSplit/>
          <w:trHeight w:val="143"/>
          <w:jc w:val="center"/>
        </w:trPr>
        <w:tc>
          <w:tcPr>
            <w:tcW w:w="1040" w:type="dxa"/>
            <w:vMerge/>
            <w:tcBorders>
              <w:left w:val="thinThickSmallGap" w:sz="24" w:space="0" w:color="auto"/>
            </w:tcBorders>
            <w:vAlign w:val="center"/>
          </w:tcPr>
          <w:p w:rsidR="00CB0E22" w:rsidRPr="00F5570E" w:rsidRDefault="00CB0E22" w:rsidP="00345123">
            <w:pPr>
              <w:pStyle w:val="Heading2"/>
              <w:jc w:val="center"/>
              <w:rPr>
                <w:sz w:val="12"/>
                <w:szCs w:val="12"/>
              </w:rPr>
            </w:pPr>
          </w:p>
        </w:tc>
        <w:tc>
          <w:tcPr>
            <w:tcW w:w="2126" w:type="dxa"/>
            <w:vMerge/>
            <w:tcBorders>
              <w:right w:val="thinThickSmallGap" w:sz="24" w:space="0" w:color="auto"/>
            </w:tcBorders>
            <w:vAlign w:val="center"/>
          </w:tcPr>
          <w:p w:rsidR="00CB0E22" w:rsidRPr="00F5570E" w:rsidRDefault="00CB0E22" w:rsidP="00345123">
            <w:pPr>
              <w:rPr>
                <w:b/>
                <w:bCs/>
                <w:sz w:val="12"/>
                <w:szCs w:val="12"/>
                <w:lang w:val="ro-RO"/>
              </w:rPr>
            </w:pPr>
          </w:p>
        </w:tc>
        <w:tc>
          <w:tcPr>
            <w:tcW w:w="1276" w:type="dxa"/>
            <w:vMerge/>
            <w:tcBorders>
              <w:left w:val="nil"/>
            </w:tcBorders>
            <w:vAlign w:val="center"/>
          </w:tcPr>
          <w:p w:rsidR="00CB0E22" w:rsidRPr="00F5570E" w:rsidRDefault="00CB0E22" w:rsidP="00345123">
            <w:pPr>
              <w:jc w:val="center"/>
              <w:rPr>
                <w:sz w:val="12"/>
                <w:szCs w:val="12"/>
                <w:lang w:val="ro-RO"/>
              </w:rPr>
            </w:pPr>
          </w:p>
        </w:tc>
        <w:tc>
          <w:tcPr>
            <w:tcW w:w="1417" w:type="dxa"/>
            <w:vMerge/>
            <w:tcBorders>
              <w:left w:val="nil"/>
            </w:tcBorders>
            <w:vAlign w:val="center"/>
          </w:tcPr>
          <w:p w:rsidR="00CB0E22" w:rsidRPr="00F5570E" w:rsidRDefault="00CB0E22" w:rsidP="00CB0E22">
            <w:pPr>
              <w:jc w:val="center"/>
              <w:rPr>
                <w:sz w:val="12"/>
                <w:szCs w:val="12"/>
                <w:lang w:val="ro-RO"/>
              </w:rPr>
            </w:pPr>
          </w:p>
        </w:tc>
        <w:tc>
          <w:tcPr>
            <w:tcW w:w="2544" w:type="dxa"/>
            <w:tcBorders>
              <w:left w:val="nil"/>
            </w:tcBorders>
            <w:vAlign w:val="center"/>
          </w:tcPr>
          <w:p w:rsidR="00CB0E22" w:rsidRPr="00F5570E" w:rsidRDefault="00CB0E22" w:rsidP="00345123">
            <w:pPr>
              <w:rPr>
                <w:sz w:val="12"/>
                <w:szCs w:val="12"/>
                <w:lang w:val="ro-RO"/>
              </w:rPr>
            </w:pPr>
            <w:r w:rsidRPr="00F5570E">
              <w:rPr>
                <w:sz w:val="12"/>
                <w:szCs w:val="12"/>
                <w:lang w:val="ro-RO"/>
              </w:rPr>
              <w:t>Economie agroalimentară şi a mediului</w:t>
            </w:r>
          </w:p>
        </w:tc>
        <w:tc>
          <w:tcPr>
            <w:tcW w:w="1417" w:type="dxa"/>
            <w:vMerge/>
            <w:vAlign w:val="center"/>
          </w:tcPr>
          <w:p w:rsidR="00CB0E22" w:rsidRPr="00F5570E" w:rsidRDefault="00CB0E22" w:rsidP="00345123">
            <w:pPr>
              <w:jc w:val="center"/>
              <w:rPr>
                <w:sz w:val="12"/>
                <w:szCs w:val="12"/>
                <w:lang w:val="ro-RO"/>
              </w:rPr>
            </w:pPr>
          </w:p>
        </w:tc>
        <w:tc>
          <w:tcPr>
            <w:tcW w:w="3119" w:type="dxa"/>
            <w:vMerge/>
            <w:vAlign w:val="center"/>
          </w:tcPr>
          <w:p w:rsidR="00CB0E22" w:rsidRPr="00F5570E" w:rsidRDefault="00CB0E22" w:rsidP="00345123">
            <w:pPr>
              <w:tabs>
                <w:tab w:val="left" w:pos="215"/>
              </w:tabs>
              <w:autoSpaceDE w:val="0"/>
              <w:autoSpaceDN w:val="0"/>
              <w:adjustRightInd w:val="0"/>
              <w:rPr>
                <w:sz w:val="12"/>
                <w:szCs w:val="12"/>
                <w:lang w:val="ro-RO"/>
              </w:rPr>
            </w:pPr>
          </w:p>
        </w:tc>
        <w:tc>
          <w:tcPr>
            <w:tcW w:w="567" w:type="dxa"/>
            <w:vMerge/>
            <w:tcBorders>
              <w:right w:val="thinThickSmallGap" w:sz="24" w:space="0" w:color="auto"/>
            </w:tcBorders>
            <w:vAlign w:val="center"/>
          </w:tcPr>
          <w:p w:rsidR="00CB0E22" w:rsidRPr="00F5570E" w:rsidRDefault="00CB0E22" w:rsidP="00345123">
            <w:pPr>
              <w:jc w:val="center"/>
              <w:rPr>
                <w:sz w:val="12"/>
                <w:szCs w:val="12"/>
                <w:lang w:val="ro-RO"/>
              </w:rPr>
            </w:pPr>
          </w:p>
        </w:tc>
        <w:tc>
          <w:tcPr>
            <w:tcW w:w="1709" w:type="dxa"/>
            <w:vMerge/>
            <w:tcBorders>
              <w:left w:val="thinThickSmallGap" w:sz="24" w:space="0" w:color="auto"/>
              <w:right w:val="thinThickSmallGap" w:sz="24" w:space="0" w:color="auto"/>
            </w:tcBorders>
            <w:vAlign w:val="center"/>
          </w:tcPr>
          <w:p w:rsidR="00CB0E22" w:rsidRPr="00F5570E" w:rsidRDefault="00CB0E22" w:rsidP="00345123">
            <w:pPr>
              <w:jc w:val="center"/>
              <w:rPr>
                <w:b/>
                <w:bCs/>
                <w:sz w:val="12"/>
                <w:szCs w:val="12"/>
                <w:lang w:val="ro-RO"/>
              </w:rPr>
            </w:pPr>
          </w:p>
        </w:tc>
      </w:tr>
      <w:tr w:rsidR="00F5570E" w:rsidRPr="00F5570E" w:rsidTr="003D395E">
        <w:trPr>
          <w:cantSplit/>
          <w:trHeight w:val="61"/>
          <w:jc w:val="center"/>
        </w:trPr>
        <w:tc>
          <w:tcPr>
            <w:tcW w:w="1040" w:type="dxa"/>
            <w:vMerge/>
            <w:tcBorders>
              <w:left w:val="thinThickSmallGap" w:sz="24" w:space="0" w:color="auto"/>
            </w:tcBorders>
            <w:vAlign w:val="center"/>
          </w:tcPr>
          <w:p w:rsidR="00CB0E22" w:rsidRPr="00F5570E" w:rsidRDefault="00CB0E22" w:rsidP="00345123">
            <w:pPr>
              <w:pStyle w:val="Heading2"/>
              <w:jc w:val="center"/>
              <w:rPr>
                <w:sz w:val="12"/>
                <w:szCs w:val="12"/>
              </w:rPr>
            </w:pPr>
          </w:p>
        </w:tc>
        <w:tc>
          <w:tcPr>
            <w:tcW w:w="2126" w:type="dxa"/>
            <w:vMerge/>
            <w:tcBorders>
              <w:right w:val="thinThickSmallGap" w:sz="24" w:space="0" w:color="auto"/>
            </w:tcBorders>
            <w:vAlign w:val="center"/>
          </w:tcPr>
          <w:p w:rsidR="00CB0E22" w:rsidRPr="00F5570E" w:rsidRDefault="00CB0E22" w:rsidP="00345123">
            <w:pPr>
              <w:rPr>
                <w:b/>
                <w:bCs/>
                <w:sz w:val="12"/>
                <w:szCs w:val="12"/>
                <w:lang w:val="ro-RO"/>
              </w:rPr>
            </w:pPr>
          </w:p>
        </w:tc>
        <w:tc>
          <w:tcPr>
            <w:tcW w:w="1276" w:type="dxa"/>
            <w:vMerge/>
            <w:tcBorders>
              <w:left w:val="nil"/>
            </w:tcBorders>
            <w:vAlign w:val="center"/>
          </w:tcPr>
          <w:p w:rsidR="00CB0E22" w:rsidRPr="00F5570E" w:rsidRDefault="00CB0E22" w:rsidP="00345123">
            <w:pPr>
              <w:jc w:val="center"/>
              <w:rPr>
                <w:sz w:val="12"/>
                <w:szCs w:val="12"/>
                <w:lang w:val="ro-RO"/>
              </w:rPr>
            </w:pPr>
          </w:p>
        </w:tc>
        <w:tc>
          <w:tcPr>
            <w:tcW w:w="1417" w:type="dxa"/>
            <w:vMerge/>
            <w:tcBorders>
              <w:left w:val="nil"/>
            </w:tcBorders>
            <w:vAlign w:val="center"/>
          </w:tcPr>
          <w:p w:rsidR="00CB0E22" w:rsidRPr="00F5570E" w:rsidRDefault="00CB0E22" w:rsidP="00CB0E22">
            <w:pPr>
              <w:jc w:val="center"/>
              <w:rPr>
                <w:sz w:val="12"/>
                <w:szCs w:val="12"/>
                <w:lang w:val="ro-RO"/>
              </w:rPr>
            </w:pPr>
          </w:p>
        </w:tc>
        <w:tc>
          <w:tcPr>
            <w:tcW w:w="2544" w:type="dxa"/>
            <w:tcBorders>
              <w:left w:val="nil"/>
            </w:tcBorders>
            <w:vAlign w:val="center"/>
          </w:tcPr>
          <w:p w:rsidR="00CB0E22" w:rsidRPr="00F5570E" w:rsidRDefault="00CB0E22" w:rsidP="00345123">
            <w:pPr>
              <w:rPr>
                <w:sz w:val="12"/>
                <w:szCs w:val="12"/>
                <w:lang w:val="ro-RO"/>
              </w:rPr>
            </w:pPr>
            <w:r w:rsidRPr="00F5570E">
              <w:rPr>
                <w:sz w:val="12"/>
                <w:szCs w:val="12"/>
                <w:lang w:val="ro-RO"/>
              </w:rPr>
              <w:t xml:space="preserve">Economie generală şi comunicare economică                             </w:t>
            </w:r>
          </w:p>
        </w:tc>
        <w:tc>
          <w:tcPr>
            <w:tcW w:w="1417" w:type="dxa"/>
            <w:vMerge/>
            <w:vAlign w:val="center"/>
          </w:tcPr>
          <w:p w:rsidR="00CB0E22" w:rsidRPr="00F5570E" w:rsidRDefault="00CB0E22" w:rsidP="00345123">
            <w:pPr>
              <w:jc w:val="center"/>
              <w:rPr>
                <w:sz w:val="12"/>
                <w:szCs w:val="12"/>
                <w:lang w:val="ro-RO"/>
              </w:rPr>
            </w:pPr>
          </w:p>
        </w:tc>
        <w:tc>
          <w:tcPr>
            <w:tcW w:w="3119" w:type="dxa"/>
            <w:vMerge/>
            <w:vAlign w:val="center"/>
          </w:tcPr>
          <w:p w:rsidR="00CB0E22" w:rsidRPr="00F5570E" w:rsidRDefault="00CB0E22" w:rsidP="00345123">
            <w:pPr>
              <w:tabs>
                <w:tab w:val="left" w:pos="215"/>
              </w:tabs>
              <w:autoSpaceDE w:val="0"/>
              <w:autoSpaceDN w:val="0"/>
              <w:adjustRightInd w:val="0"/>
              <w:rPr>
                <w:sz w:val="12"/>
                <w:szCs w:val="12"/>
                <w:lang w:val="ro-RO"/>
              </w:rPr>
            </w:pPr>
          </w:p>
        </w:tc>
        <w:tc>
          <w:tcPr>
            <w:tcW w:w="567" w:type="dxa"/>
            <w:vMerge/>
            <w:tcBorders>
              <w:right w:val="thinThickSmallGap" w:sz="24" w:space="0" w:color="auto"/>
            </w:tcBorders>
            <w:vAlign w:val="center"/>
          </w:tcPr>
          <w:p w:rsidR="00CB0E22" w:rsidRPr="00F5570E" w:rsidRDefault="00CB0E22" w:rsidP="00345123">
            <w:pPr>
              <w:jc w:val="center"/>
              <w:rPr>
                <w:sz w:val="12"/>
                <w:szCs w:val="12"/>
                <w:lang w:val="ro-RO"/>
              </w:rPr>
            </w:pPr>
          </w:p>
        </w:tc>
        <w:tc>
          <w:tcPr>
            <w:tcW w:w="1709" w:type="dxa"/>
            <w:vMerge/>
            <w:tcBorders>
              <w:left w:val="thinThickSmallGap" w:sz="24" w:space="0" w:color="auto"/>
              <w:right w:val="thinThickSmallGap" w:sz="24" w:space="0" w:color="auto"/>
            </w:tcBorders>
            <w:vAlign w:val="center"/>
          </w:tcPr>
          <w:p w:rsidR="00CB0E22" w:rsidRPr="00F5570E" w:rsidRDefault="00CB0E22" w:rsidP="00345123">
            <w:pPr>
              <w:jc w:val="center"/>
              <w:rPr>
                <w:b/>
                <w:bCs/>
                <w:sz w:val="12"/>
                <w:szCs w:val="12"/>
                <w:lang w:val="ro-RO"/>
              </w:rPr>
            </w:pPr>
          </w:p>
        </w:tc>
      </w:tr>
      <w:tr w:rsidR="00F5570E" w:rsidRPr="00F5570E" w:rsidTr="003D395E">
        <w:trPr>
          <w:cantSplit/>
          <w:trHeight w:val="119"/>
          <w:jc w:val="center"/>
        </w:trPr>
        <w:tc>
          <w:tcPr>
            <w:tcW w:w="1040" w:type="dxa"/>
            <w:vMerge/>
            <w:tcBorders>
              <w:left w:val="thinThickSmallGap" w:sz="24" w:space="0" w:color="auto"/>
            </w:tcBorders>
            <w:vAlign w:val="center"/>
          </w:tcPr>
          <w:p w:rsidR="00CB0E22" w:rsidRPr="00F5570E" w:rsidRDefault="00CB0E22" w:rsidP="00345123">
            <w:pPr>
              <w:pStyle w:val="Heading2"/>
              <w:jc w:val="center"/>
              <w:rPr>
                <w:sz w:val="12"/>
                <w:szCs w:val="12"/>
              </w:rPr>
            </w:pPr>
          </w:p>
        </w:tc>
        <w:tc>
          <w:tcPr>
            <w:tcW w:w="2126" w:type="dxa"/>
            <w:vMerge/>
            <w:tcBorders>
              <w:right w:val="thinThickSmallGap" w:sz="24" w:space="0" w:color="auto"/>
            </w:tcBorders>
            <w:vAlign w:val="center"/>
          </w:tcPr>
          <w:p w:rsidR="00CB0E22" w:rsidRPr="00F5570E" w:rsidRDefault="00CB0E22" w:rsidP="00345123">
            <w:pPr>
              <w:rPr>
                <w:b/>
                <w:bCs/>
                <w:sz w:val="12"/>
                <w:szCs w:val="12"/>
                <w:lang w:val="ro-RO"/>
              </w:rPr>
            </w:pPr>
          </w:p>
        </w:tc>
        <w:tc>
          <w:tcPr>
            <w:tcW w:w="1276" w:type="dxa"/>
            <w:vMerge/>
            <w:tcBorders>
              <w:left w:val="nil"/>
            </w:tcBorders>
            <w:vAlign w:val="center"/>
          </w:tcPr>
          <w:p w:rsidR="00CB0E22" w:rsidRPr="00F5570E" w:rsidRDefault="00CB0E22" w:rsidP="00345123">
            <w:pPr>
              <w:jc w:val="center"/>
              <w:rPr>
                <w:sz w:val="12"/>
                <w:szCs w:val="12"/>
                <w:lang w:val="ro-RO"/>
              </w:rPr>
            </w:pPr>
          </w:p>
        </w:tc>
        <w:tc>
          <w:tcPr>
            <w:tcW w:w="1417" w:type="dxa"/>
            <w:vMerge w:val="restart"/>
            <w:tcBorders>
              <w:left w:val="nil"/>
            </w:tcBorders>
            <w:vAlign w:val="center"/>
          </w:tcPr>
          <w:p w:rsidR="00CB0E22" w:rsidRPr="00F5570E" w:rsidRDefault="00CB0E22" w:rsidP="00CB0E22">
            <w:pPr>
              <w:jc w:val="center"/>
              <w:rPr>
                <w:sz w:val="12"/>
                <w:szCs w:val="12"/>
                <w:lang w:val="ro-RO"/>
              </w:rPr>
            </w:pPr>
            <w:r w:rsidRPr="00F5570E">
              <w:rPr>
                <w:sz w:val="12"/>
                <w:szCs w:val="12"/>
                <w:lang w:val="ro-RO"/>
              </w:rPr>
              <w:t>ADMINISTRAREA AFACERILOR</w:t>
            </w:r>
          </w:p>
        </w:tc>
        <w:tc>
          <w:tcPr>
            <w:tcW w:w="2544" w:type="dxa"/>
            <w:tcBorders>
              <w:left w:val="nil"/>
            </w:tcBorders>
            <w:vAlign w:val="center"/>
          </w:tcPr>
          <w:p w:rsidR="00CB0E22" w:rsidRPr="00F5570E" w:rsidRDefault="00CB0E22" w:rsidP="00345123">
            <w:pPr>
              <w:rPr>
                <w:sz w:val="12"/>
                <w:szCs w:val="12"/>
                <w:lang w:val="ro-RO"/>
              </w:rPr>
            </w:pPr>
            <w:r w:rsidRPr="00F5570E">
              <w:rPr>
                <w:sz w:val="12"/>
                <w:szCs w:val="12"/>
                <w:lang w:val="ro-RO"/>
              </w:rPr>
              <w:t xml:space="preserve">Administrarea afacerilor                                        </w:t>
            </w:r>
          </w:p>
        </w:tc>
        <w:tc>
          <w:tcPr>
            <w:tcW w:w="1417" w:type="dxa"/>
            <w:vMerge/>
            <w:vAlign w:val="center"/>
          </w:tcPr>
          <w:p w:rsidR="00CB0E22" w:rsidRPr="00F5570E" w:rsidRDefault="00CB0E22" w:rsidP="00345123">
            <w:pPr>
              <w:jc w:val="center"/>
              <w:rPr>
                <w:sz w:val="12"/>
                <w:szCs w:val="12"/>
                <w:lang w:val="ro-RO"/>
              </w:rPr>
            </w:pPr>
          </w:p>
        </w:tc>
        <w:tc>
          <w:tcPr>
            <w:tcW w:w="3119" w:type="dxa"/>
            <w:vMerge/>
            <w:vAlign w:val="center"/>
          </w:tcPr>
          <w:p w:rsidR="00CB0E22" w:rsidRPr="00F5570E" w:rsidRDefault="00CB0E22" w:rsidP="00345123">
            <w:pPr>
              <w:tabs>
                <w:tab w:val="left" w:pos="215"/>
              </w:tabs>
              <w:autoSpaceDE w:val="0"/>
              <w:autoSpaceDN w:val="0"/>
              <w:adjustRightInd w:val="0"/>
              <w:rPr>
                <w:sz w:val="12"/>
                <w:szCs w:val="12"/>
                <w:lang w:val="ro-RO"/>
              </w:rPr>
            </w:pPr>
          </w:p>
        </w:tc>
        <w:tc>
          <w:tcPr>
            <w:tcW w:w="567" w:type="dxa"/>
            <w:vMerge/>
            <w:tcBorders>
              <w:right w:val="thinThickSmallGap" w:sz="24" w:space="0" w:color="auto"/>
            </w:tcBorders>
            <w:vAlign w:val="center"/>
          </w:tcPr>
          <w:p w:rsidR="00CB0E22" w:rsidRPr="00F5570E" w:rsidRDefault="00CB0E22" w:rsidP="00345123">
            <w:pPr>
              <w:jc w:val="center"/>
              <w:rPr>
                <w:sz w:val="12"/>
                <w:szCs w:val="12"/>
                <w:lang w:val="ro-RO"/>
              </w:rPr>
            </w:pPr>
          </w:p>
        </w:tc>
        <w:tc>
          <w:tcPr>
            <w:tcW w:w="1709" w:type="dxa"/>
            <w:vMerge/>
            <w:tcBorders>
              <w:left w:val="thinThickSmallGap" w:sz="24" w:space="0" w:color="auto"/>
              <w:right w:val="thinThickSmallGap" w:sz="24" w:space="0" w:color="auto"/>
            </w:tcBorders>
            <w:vAlign w:val="center"/>
          </w:tcPr>
          <w:p w:rsidR="00CB0E22" w:rsidRPr="00F5570E" w:rsidRDefault="00CB0E22" w:rsidP="00345123">
            <w:pPr>
              <w:jc w:val="center"/>
              <w:rPr>
                <w:b/>
                <w:bCs/>
                <w:sz w:val="12"/>
                <w:szCs w:val="12"/>
                <w:lang w:val="ro-RO"/>
              </w:rPr>
            </w:pPr>
          </w:p>
        </w:tc>
      </w:tr>
      <w:tr w:rsidR="00F5570E" w:rsidRPr="00F5570E" w:rsidTr="003D395E">
        <w:trPr>
          <w:cantSplit/>
          <w:trHeight w:val="61"/>
          <w:jc w:val="center"/>
        </w:trPr>
        <w:tc>
          <w:tcPr>
            <w:tcW w:w="1040" w:type="dxa"/>
            <w:vMerge/>
            <w:tcBorders>
              <w:left w:val="thinThickSmallGap" w:sz="24" w:space="0" w:color="auto"/>
            </w:tcBorders>
            <w:vAlign w:val="center"/>
          </w:tcPr>
          <w:p w:rsidR="00CB0E22" w:rsidRPr="00F5570E" w:rsidRDefault="00CB0E22" w:rsidP="00345123">
            <w:pPr>
              <w:pStyle w:val="Heading2"/>
              <w:jc w:val="center"/>
              <w:rPr>
                <w:sz w:val="12"/>
                <w:szCs w:val="12"/>
              </w:rPr>
            </w:pPr>
          </w:p>
        </w:tc>
        <w:tc>
          <w:tcPr>
            <w:tcW w:w="2126" w:type="dxa"/>
            <w:vMerge/>
            <w:tcBorders>
              <w:right w:val="thinThickSmallGap" w:sz="24" w:space="0" w:color="auto"/>
            </w:tcBorders>
            <w:vAlign w:val="center"/>
          </w:tcPr>
          <w:p w:rsidR="00CB0E22" w:rsidRPr="00F5570E" w:rsidRDefault="00CB0E22" w:rsidP="00345123">
            <w:pPr>
              <w:rPr>
                <w:b/>
                <w:bCs/>
                <w:sz w:val="12"/>
                <w:szCs w:val="12"/>
                <w:lang w:val="ro-RO"/>
              </w:rPr>
            </w:pPr>
          </w:p>
        </w:tc>
        <w:tc>
          <w:tcPr>
            <w:tcW w:w="1276" w:type="dxa"/>
            <w:vMerge/>
            <w:tcBorders>
              <w:left w:val="nil"/>
            </w:tcBorders>
            <w:vAlign w:val="center"/>
          </w:tcPr>
          <w:p w:rsidR="00CB0E22" w:rsidRPr="00F5570E" w:rsidRDefault="00CB0E22" w:rsidP="00345123">
            <w:pPr>
              <w:jc w:val="center"/>
              <w:rPr>
                <w:sz w:val="12"/>
                <w:szCs w:val="12"/>
                <w:lang w:val="ro-RO"/>
              </w:rPr>
            </w:pPr>
          </w:p>
        </w:tc>
        <w:tc>
          <w:tcPr>
            <w:tcW w:w="1417" w:type="dxa"/>
            <w:vMerge/>
            <w:tcBorders>
              <w:left w:val="nil"/>
            </w:tcBorders>
            <w:vAlign w:val="center"/>
          </w:tcPr>
          <w:p w:rsidR="00CB0E22" w:rsidRPr="00F5570E" w:rsidRDefault="00CB0E22" w:rsidP="00CB0E22">
            <w:pPr>
              <w:jc w:val="center"/>
              <w:rPr>
                <w:sz w:val="12"/>
                <w:szCs w:val="12"/>
                <w:lang w:val="ro-RO"/>
              </w:rPr>
            </w:pPr>
          </w:p>
        </w:tc>
        <w:tc>
          <w:tcPr>
            <w:tcW w:w="2544" w:type="dxa"/>
            <w:tcBorders>
              <w:left w:val="nil"/>
            </w:tcBorders>
            <w:vAlign w:val="center"/>
          </w:tcPr>
          <w:p w:rsidR="00CB0E22" w:rsidRPr="00F5570E" w:rsidRDefault="00CB0E22" w:rsidP="00345123">
            <w:pPr>
              <w:rPr>
                <w:sz w:val="12"/>
                <w:szCs w:val="12"/>
                <w:lang w:val="ro-RO"/>
              </w:rPr>
            </w:pPr>
            <w:r w:rsidRPr="00F5570E">
              <w:rPr>
                <w:sz w:val="12"/>
                <w:szCs w:val="12"/>
                <w:lang w:val="ro-RO"/>
              </w:rPr>
              <w:t xml:space="preserve">Administrarea afacerilor (în limbi străine)                                        </w:t>
            </w:r>
          </w:p>
        </w:tc>
        <w:tc>
          <w:tcPr>
            <w:tcW w:w="1417" w:type="dxa"/>
            <w:vMerge/>
            <w:vAlign w:val="center"/>
          </w:tcPr>
          <w:p w:rsidR="00CB0E22" w:rsidRPr="00F5570E" w:rsidRDefault="00CB0E22" w:rsidP="00345123">
            <w:pPr>
              <w:jc w:val="center"/>
              <w:rPr>
                <w:sz w:val="12"/>
                <w:szCs w:val="12"/>
                <w:lang w:val="ro-RO"/>
              </w:rPr>
            </w:pPr>
          </w:p>
        </w:tc>
        <w:tc>
          <w:tcPr>
            <w:tcW w:w="3119" w:type="dxa"/>
            <w:vMerge/>
            <w:vAlign w:val="center"/>
          </w:tcPr>
          <w:p w:rsidR="00CB0E22" w:rsidRPr="00F5570E" w:rsidRDefault="00CB0E22" w:rsidP="00345123">
            <w:pPr>
              <w:tabs>
                <w:tab w:val="left" w:pos="215"/>
              </w:tabs>
              <w:autoSpaceDE w:val="0"/>
              <w:autoSpaceDN w:val="0"/>
              <w:adjustRightInd w:val="0"/>
              <w:rPr>
                <w:sz w:val="12"/>
                <w:szCs w:val="12"/>
                <w:lang w:val="ro-RO"/>
              </w:rPr>
            </w:pPr>
          </w:p>
        </w:tc>
        <w:tc>
          <w:tcPr>
            <w:tcW w:w="567" w:type="dxa"/>
            <w:vMerge/>
            <w:tcBorders>
              <w:right w:val="thinThickSmallGap" w:sz="24" w:space="0" w:color="auto"/>
            </w:tcBorders>
            <w:vAlign w:val="center"/>
          </w:tcPr>
          <w:p w:rsidR="00CB0E22" w:rsidRPr="00F5570E" w:rsidRDefault="00CB0E22" w:rsidP="00345123">
            <w:pPr>
              <w:jc w:val="center"/>
              <w:rPr>
                <w:sz w:val="12"/>
                <w:szCs w:val="12"/>
                <w:lang w:val="ro-RO"/>
              </w:rPr>
            </w:pPr>
          </w:p>
        </w:tc>
        <w:tc>
          <w:tcPr>
            <w:tcW w:w="1709" w:type="dxa"/>
            <w:vMerge/>
            <w:tcBorders>
              <w:left w:val="thinThickSmallGap" w:sz="24" w:space="0" w:color="auto"/>
              <w:right w:val="thinThickSmallGap" w:sz="24" w:space="0" w:color="auto"/>
            </w:tcBorders>
            <w:vAlign w:val="center"/>
          </w:tcPr>
          <w:p w:rsidR="00CB0E22" w:rsidRPr="00F5570E" w:rsidRDefault="00CB0E22" w:rsidP="00345123">
            <w:pPr>
              <w:jc w:val="center"/>
              <w:rPr>
                <w:b/>
                <w:bCs/>
                <w:sz w:val="12"/>
                <w:szCs w:val="12"/>
                <w:lang w:val="ro-RO"/>
              </w:rPr>
            </w:pPr>
          </w:p>
        </w:tc>
      </w:tr>
      <w:tr w:rsidR="00F5570E" w:rsidRPr="00F5570E" w:rsidTr="003D395E">
        <w:trPr>
          <w:cantSplit/>
          <w:trHeight w:val="61"/>
          <w:jc w:val="center"/>
        </w:trPr>
        <w:tc>
          <w:tcPr>
            <w:tcW w:w="1040" w:type="dxa"/>
            <w:vMerge/>
            <w:tcBorders>
              <w:left w:val="thinThickSmallGap" w:sz="24" w:space="0" w:color="auto"/>
            </w:tcBorders>
            <w:vAlign w:val="center"/>
          </w:tcPr>
          <w:p w:rsidR="00CB0E22" w:rsidRPr="00F5570E" w:rsidRDefault="00CB0E22" w:rsidP="00345123">
            <w:pPr>
              <w:pStyle w:val="Heading2"/>
              <w:jc w:val="center"/>
              <w:rPr>
                <w:sz w:val="12"/>
                <w:szCs w:val="12"/>
              </w:rPr>
            </w:pPr>
          </w:p>
        </w:tc>
        <w:tc>
          <w:tcPr>
            <w:tcW w:w="2126" w:type="dxa"/>
            <w:vMerge/>
            <w:tcBorders>
              <w:right w:val="thinThickSmallGap" w:sz="24" w:space="0" w:color="auto"/>
            </w:tcBorders>
            <w:vAlign w:val="center"/>
          </w:tcPr>
          <w:p w:rsidR="00CB0E22" w:rsidRPr="00F5570E" w:rsidRDefault="00CB0E22" w:rsidP="00345123">
            <w:pPr>
              <w:rPr>
                <w:b/>
                <w:bCs/>
                <w:sz w:val="12"/>
                <w:szCs w:val="12"/>
                <w:lang w:val="ro-RO"/>
              </w:rPr>
            </w:pPr>
          </w:p>
        </w:tc>
        <w:tc>
          <w:tcPr>
            <w:tcW w:w="1276" w:type="dxa"/>
            <w:vMerge/>
            <w:tcBorders>
              <w:left w:val="nil"/>
            </w:tcBorders>
            <w:vAlign w:val="center"/>
          </w:tcPr>
          <w:p w:rsidR="00CB0E22" w:rsidRPr="00F5570E" w:rsidRDefault="00CB0E22" w:rsidP="00345123">
            <w:pPr>
              <w:jc w:val="center"/>
              <w:rPr>
                <w:sz w:val="12"/>
                <w:szCs w:val="12"/>
                <w:lang w:val="ro-RO"/>
              </w:rPr>
            </w:pPr>
          </w:p>
        </w:tc>
        <w:tc>
          <w:tcPr>
            <w:tcW w:w="1417" w:type="dxa"/>
            <w:vMerge/>
            <w:tcBorders>
              <w:left w:val="nil"/>
            </w:tcBorders>
            <w:vAlign w:val="center"/>
          </w:tcPr>
          <w:p w:rsidR="00CB0E22" w:rsidRPr="00F5570E" w:rsidRDefault="00CB0E22" w:rsidP="00CB0E22">
            <w:pPr>
              <w:jc w:val="center"/>
              <w:rPr>
                <w:sz w:val="12"/>
                <w:szCs w:val="12"/>
                <w:lang w:val="ro-RO"/>
              </w:rPr>
            </w:pPr>
          </w:p>
        </w:tc>
        <w:tc>
          <w:tcPr>
            <w:tcW w:w="2544" w:type="dxa"/>
            <w:tcBorders>
              <w:left w:val="nil"/>
            </w:tcBorders>
            <w:vAlign w:val="center"/>
          </w:tcPr>
          <w:p w:rsidR="00CB0E22" w:rsidRPr="00F5570E" w:rsidRDefault="00CB0E22" w:rsidP="00345123">
            <w:pPr>
              <w:rPr>
                <w:sz w:val="12"/>
                <w:szCs w:val="12"/>
                <w:lang w:val="ro-RO"/>
              </w:rPr>
            </w:pPr>
            <w:r w:rsidRPr="00F5570E">
              <w:rPr>
                <w:sz w:val="12"/>
                <w:szCs w:val="12"/>
                <w:lang w:val="ro-RO"/>
              </w:rPr>
              <w:t xml:space="preserve">Economia întreprinderii  </w:t>
            </w:r>
          </w:p>
        </w:tc>
        <w:tc>
          <w:tcPr>
            <w:tcW w:w="1417" w:type="dxa"/>
            <w:vMerge/>
            <w:vAlign w:val="center"/>
          </w:tcPr>
          <w:p w:rsidR="00CB0E22" w:rsidRPr="00F5570E" w:rsidRDefault="00CB0E22" w:rsidP="00345123">
            <w:pPr>
              <w:jc w:val="center"/>
              <w:rPr>
                <w:sz w:val="12"/>
                <w:szCs w:val="12"/>
                <w:lang w:val="ro-RO"/>
              </w:rPr>
            </w:pPr>
          </w:p>
        </w:tc>
        <w:tc>
          <w:tcPr>
            <w:tcW w:w="3119" w:type="dxa"/>
            <w:vMerge/>
            <w:vAlign w:val="center"/>
          </w:tcPr>
          <w:p w:rsidR="00CB0E22" w:rsidRPr="00F5570E" w:rsidRDefault="00CB0E22" w:rsidP="00345123">
            <w:pPr>
              <w:tabs>
                <w:tab w:val="left" w:pos="215"/>
              </w:tabs>
              <w:autoSpaceDE w:val="0"/>
              <w:autoSpaceDN w:val="0"/>
              <w:adjustRightInd w:val="0"/>
              <w:rPr>
                <w:sz w:val="12"/>
                <w:szCs w:val="12"/>
                <w:lang w:val="ro-RO"/>
              </w:rPr>
            </w:pPr>
          </w:p>
        </w:tc>
        <w:tc>
          <w:tcPr>
            <w:tcW w:w="567" w:type="dxa"/>
            <w:vMerge/>
            <w:tcBorders>
              <w:right w:val="thinThickSmallGap" w:sz="24" w:space="0" w:color="auto"/>
            </w:tcBorders>
            <w:vAlign w:val="center"/>
          </w:tcPr>
          <w:p w:rsidR="00CB0E22" w:rsidRPr="00F5570E" w:rsidRDefault="00CB0E22" w:rsidP="00345123">
            <w:pPr>
              <w:jc w:val="center"/>
              <w:rPr>
                <w:sz w:val="12"/>
                <w:szCs w:val="12"/>
                <w:lang w:val="ro-RO"/>
              </w:rPr>
            </w:pPr>
          </w:p>
        </w:tc>
        <w:tc>
          <w:tcPr>
            <w:tcW w:w="1709" w:type="dxa"/>
            <w:vMerge/>
            <w:tcBorders>
              <w:left w:val="thinThickSmallGap" w:sz="24" w:space="0" w:color="auto"/>
              <w:right w:val="thinThickSmallGap" w:sz="24" w:space="0" w:color="auto"/>
            </w:tcBorders>
            <w:vAlign w:val="center"/>
          </w:tcPr>
          <w:p w:rsidR="00CB0E22" w:rsidRPr="00F5570E" w:rsidRDefault="00CB0E22" w:rsidP="00345123">
            <w:pPr>
              <w:jc w:val="center"/>
              <w:rPr>
                <w:b/>
                <w:bCs/>
                <w:sz w:val="12"/>
                <w:szCs w:val="12"/>
                <w:lang w:val="ro-RO"/>
              </w:rPr>
            </w:pPr>
          </w:p>
        </w:tc>
      </w:tr>
      <w:tr w:rsidR="00F5570E" w:rsidRPr="00F5570E" w:rsidTr="003D395E">
        <w:trPr>
          <w:cantSplit/>
          <w:trHeight w:val="199"/>
          <w:jc w:val="center"/>
        </w:trPr>
        <w:tc>
          <w:tcPr>
            <w:tcW w:w="1040" w:type="dxa"/>
            <w:vMerge/>
            <w:tcBorders>
              <w:left w:val="thinThickSmallGap" w:sz="24" w:space="0" w:color="auto"/>
            </w:tcBorders>
            <w:vAlign w:val="center"/>
          </w:tcPr>
          <w:p w:rsidR="00CB0E22" w:rsidRPr="00F5570E" w:rsidRDefault="00CB0E22" w:rsidP="00345123">
            <w:pPr>
              <w:pStyle w:val="Heading2"/>
              <w:jc w:val="center"/>
              <w:rPr>
                <w:sz w:val="12"/>
                <w:szCs w:val="12"/>
              </w:rPr>
            </w:pPr>
          </w:p>
        </w:tc>
        <w:tc>
          <w:tcPr>
            <w:tcW w:w="2126" w:type="dxa"/>
            <w:vMerge/>
            <w:tcBorders>
              <w:right w:val="thinThickSmallGap" w:sz="24" w:space="0" w:color="auto"/>
            </w:tcBorders>
            <w:vAlign w:val="center"/>
          </w:tcPr>
          <w:p w:rsidR="00CB0E22" w:rsidRPr="00F5570E" w:rsidRDefault="00CB0E22" w:rsidP="00345123">
            <w:pPr>
              <w:rPr>
                <w:b/>
                <w:bCs/>
                <w:sz w:val="12"/>
                <w:szCs w:val="12"/>
                <w:lang w:val="ro-RO"/>
              </w:rPr>
            </w:pPr>
          </w:p>
        </w:tc>
        <w:tc>
          <w:tcPr>
            <w:tcW w:w="1276" w:type="dxa"/>
            <w:vMerge/>
            <w:tcBorders>
              <w:left w:val="nil"/>
            </w:tcBorders>
            <w:vAlign w:val="center"/>
          </w:tcPr>
          <w:p w:rsidR="00CB0E22" w:rsidRPr="00F5570E" w:rsidRDefault="00CB0E22" w:rsidP="00345123">
            <w:pPr>
              <w:jc w:val="center"/>
              <w:rPr>
                <w:sz w:val="12"/>
                <w:szCs w:val="12"/>
                <w:lang w:val="ro-RO"/>
              </w:rPr>
            </w:pPr>
          </w:p>
        </w:tc>
        <w:tc>
          <w:tcPr>
            <w:tcW w:w="1417" w:type="dxa"/>
            <w:vMerge/>
            <w:tcBorders>
              <w:left w:val="nil"/>
            </w:tcBorders>
            <w:vAlign w:val="center"/>
          </w:tcPr>
          <w:p w:rsidR="00CB0E22" w:rsidRPr="00F5570E" w:rsidRDefault="00CB0E22" w:rsidP="00CB0E22">
            <w:pPr>
              <w:jc w:val="center"/>
              <w:rPr>
                <w:sz w:val="12"/>
                <w:szCs w:val="12"/>
                <w:lang w:val="ro-RO"/>
              </w:rPr>
            </w:pPr>
          </w:p>
        </w:tc>
        <w:tc>
          <w:tcPr>
            <w:tcW w:w="2544" w:type="dxa"/>
            <w:tcBorders>
              <w:left w:val="nil"/>
            </w:tcBorders>
            <w:vAlign w:val="center"/>
          </w:tcPr>
          <w:p w:rsidR="00CB0E22" w:rsidRPr="00F5570E" w:rsidRDefault="00CB0E22" w:rsidP="00345123">
            <w:pPr>
              <w:rPr>
                <w:sz w:val="12"/>
                <w:szCs w:val="12"/>
                <w:lang w:val="ro-RO"/>
              </w:rPr>
            </w:pPr>
            <w:r w:rsidRPr="00F5570E">
              <w:rPr>
                <w:sz w:val="12"/>
                <w:szCs w:val="12"/>
                <w:lang w:val="ro-RO"/>
              </w:rPr>
              <w:t>Economia comerţului, turismului şi serviciilor</w:t>
            </w:r>
          </w:p>
        </w:tc>
        <w:tc>
          <w:tcPr>
            <w:tcW w:w="1417" w:type="dxa"/>
            <w:vMerge/>
            <w:vAlign w:val="center"/>
          </w:tcPr>
          <w:p w:rsidR="00CB0E22" w:rsidRPr="00F5570E" w:rsidRDefault="00CB0E22" w:rsidP="00345123">
            <w:pPr>
              <w:jc w:val="center"/>
              <w:rPr>
                <w:sz w:val="12"/>
                <w:szCs w:val="12"/>
                <w:lang w:val="ro-RO"/>
              </w:rPr>
            </w:pPr>
          </w:p>
        </w:tc>
        <w:tc>
          <w:tcPr>
            <w:tcW w:w="3119" w:type="dxa"/>
            <w:vMerge/>
            <w:vAlign w:val="center"/>
          </w:tcPr>
          <w:p w:rsidR="00CB0E22" w:rsidRPr="00F5570E" w:rsidRDefault="00CB0E22" w:rsidP="00345123">
            <w:pPr>
              <w:tabs>
                <w:tab w:val="left" w:pos="215"/>
              </w:tabs>
              <w:autoSpaceDE w:val="0"/>
              <w:autoSpaceDN w:val="0"/>
              <w:adjustRightInd w:val="0"/>
              <w:rPr>
                <w:sz w:val="12"/>
                <w:szCs w:val="12"/>
                <w:lang w:val="ro-RO"/>
              </w:rPr>
            </w:pPr>
          </w:p>
        </w:tc>
        <w:tc>
          <w:tcPr>
            <w:tcW w:w="567" w:type="dxa"/>
            <w:vMerge/>
            <w:tcBorders>
              <w:right w:val="thinThickSmallGap" w:sz="24" w:space="0" w:color="auto"/>
            </w:tcBorders>
            <w:vAlign w:val="center"/>
          </w:tcPr>
          <w:p w:rsidR="00CB0E22" w:rsidRPr="00F5570E" w:rsidRDefault="00CB0E22" w:rsidP="00345123">
            <w:pPr>
              <w:jc w:val="center"/>
              <w:rPr>
                <w:sz w:val="12"/>
                <w:szCs w:val="12"/>
                <w:lang w:val="ro-RO"/>
              </w:rPr>
            </w:pPr>
          </w:p>
        </w:tc>
        <w:tc>
          <w:tcPr>
            <w:tcW w:w="1709" w:type="dxa"/>
            <w:vMerge/>
            <w:tcBorders>
              <w:left w:val="thinThickSmallGap" w:sz="24" w:space="0" w:color="auto"/>
              <w:right w:val="thinThickSmallGap" w:sz="24" w:space="0" w:color="auto"/>
            </w:tcBorders>
            <w:vAlign w:val="center"/>
          </w:tcPr>
          <w:p w:rsidR="00CB0E22" w:rsidRPr="00F5570E" w:rsidRDefault="00CB0E22" w:rsidP="00345123">
            <w:pPr>
              <w:jc w:val="center"/>
              <w:rPr>
                <w:b/>
                <w:bCs/>
                <w:sz w:val="12"/>
                <w:szCs w:val="12"/>
                <w:lang w:val="ro-RO"/>
              </w:rPr>
            </w:pPr>
          </w:p>
        </w:tc>
      </w:tr>
      <w:tr w:rsidR="00F5570E" w:rsidRPr="00F5570E" w:rsidTr="003D395E">
        <w:trPr>
          <w:cantSplit/>
          <w:trHeight w:val="61"/>
          <w:jc w:val="center"/>
        </w:trPr>
        <w:tc>
          <w:tcPr>
            <w:tcW w:w="1040" w:type="dxa"/>
            <w:vMerge/>
            <w:tcBorders>
              <w:left w:val="thinThickSmallGap" w:sz="24" w:space="0" w:color="auto"/>
            </w:tcBorders>
            <w:vAlign w:val="center"/>
          </w:tcPr>
          <w:p w:rsidR="00CB0E22" w:rsidRPr="00F5570E" w:rsidRDefault="00CB0E22" w:rsidP="00345123">
            <w:pPr>
              <w:pStyle w:val="Heading2"/>
              <w:jc w:val="center"/>
              <w:rPr>
                <w:sz w:val="12"/>
                <w:szCs w:val="12"/>
              </w:rPr>
            </w:pPr>
          </w:p>
        </w:tc>
        <w:tc>
          <w:tcPr>
            <w:tcW w:w="2126" w:type="dxa"/>
            <w:vMerge/>
            <w:tcBorders>
              <w:right w:val="thinThickSmallGap" w:sz="24" w:space="0" w:color="auto"/>
            </w:tcBorders>
            <w:vAlign w:val="center"/>
          </w:tcPr>
          <w:p w:rsidR="00CB0E22" w:rsidRPr="00F5570E" w:rsidRDefault="00CB0E22" w:rsidP="00345123">
            <w:pPr>
              <w:rPr>
                <w:b/>
                <w:bCs/>
                <w:sz w:val="12"/>
                <w:szCs w:val="12"/>
                <w:lang w:val="ro-RO"/>
              </w:rPr>
            </w:pPr>
          </w:p>
        </w:tc>
        <w:tc>
          <w:tcPr>
            <w:tcW w:w="1276" w:type="dxa"/>
            <w:vMerge/>
            <w:tcBorders>
              <w:left w:val="nil"/>
            </w:tcBorders>
            <w:vAlign w:val="center"/>
          </w:tcPr>
          <w:p w:rsidR="00CB0E22" w:rsidRPr="00F5570E" w:rsidRDefault="00CB0E22" w:rsidP="00345123">
            <w:pPr>
              <w:jc w:val="center"/>
              <w:rPr>
                <w:sz w:val="12"/>
                <w:szCs w:val="12"/>
                <w:lang w:val="ro-RO"/>
              </w:rPr>
            </w:pPr>
          </w:p>
        </w:tc>
        <w:tc>
          <w:tcPr>
            <w:tcW w:w="1417" w:type="dxa"/>
            <w:vMerge/>
            <w:tcBorders>
              <w:left w:val="nil"/>
            </w:tcBorders>
            <w:vAlign w:val="center"/>
          </w:tcPr>
          <w:p w:rsidR="00CB0E22" w:rsidRPr="00F5570E" w:rsidRDefault="00CB0E22" w:rsidP="00CB0E22">
            <w:pPr>
              <w:jc w:val="center"/>
              <w:rPr>
                <w:sz w:val="12"/>
                <w:szCs w:val="12"/>
                <w:lang w:val="ro-RO"/>
              </w:rPr>
            </w:pPr>
          </w:p>
        </w:tc>
        <w:tc>
          <w:tcPr>
            <w:tcW w:w="2544" w:type="dxa"/>
            <w:tcBorders>
              <w:left w:val="nil"/>
            </w:tcBorders>
            <w:vAlign w:val="center"/>
          </w:tcPr>
          <w:p w:rsidR="00CB0E22" w:rsidRPr="00F5570E" w:rsidRDefault="00CB0E22" w:rsidP="00345123">
            <w:pPr>
              <w:rPr>
                <w:sz w:val="12"/>
                <w:szCs w:val="12"/>
                <w:lang w:val="ro-RO"/>
              </w:rPr>
            </w:pPr>
            <w:r w:rsidRPr="00F5570E">
              <w:rPr>
                <w:sz w:val="12"/>
                <w:szCs w:val="12"/>
                <w:lang w:val="ro-RO"/>
              </w:rPr>
              <w:t xml:space="preserve">Merceologie şi managementul calităţii  </w:t>
            </w:r>
          </w:p>
        </w:tc>
        <w:tc>
          <w:tcPr>
            <w:tcW w:w="1417" w:type="dxa"/>
            <w:vMerge/>
            <w:vAlign w:val="center"/>
          </w:tcPr>
          <w:p w:rsidR="00CB0E22" w:rsidRPr="00F5570E" w:rsidRDefault="00CB0E22" w:rsidP="00345123">
            <w:pPr>
              <w:jc w:val="center"/>
              <w:rPr>
                <w:sz w:val="12"/>
                <w:szCs w:val="12"/>
                <w:lang w:val="ro-RO"/>
              </w:rPr>
            </w:pPr>
          </w:p>
        </w:tc>
        <w:tc>
          <w:tcPr>
            <w:tcW w:w="3119" w:type="dxa"/>
            <w:vMerge/>
            <w:vAlign w:val="center"/>
          </w:tcPr>
          <w:p w:rsidR="00CB0E22" w:rsidRPr="00F5570E" w:rsidRDefault="00CB0E22" w:rsidP="00345123">
            <w:pPr>
              <w:tabs>
                <w:tab w:val="left" w:pos="215"/>
              </w:tabs>
              <w:autoSpaceDE w:val="0"/>
              <w:autoSpaceDN w:val="0"/>
              <w:adjustRightInd w:val="0"/>
              <w:rPr>
                <w:sz w:val="12"/>
                <w:szCs w:val="12"/>
                <w:lang w:val="ro-RO"/>
              </w:rPr>
            </w:pPr>
          </w:p>
        </w:tc>
        <w:tc>
          <w:tcPr>
            <w:tcW w:w="567" w:type="dxa"/>
            <w:vMerge/>
            <w:tcBorders>
              <w:right w:val="thinThickSmallGap" w:sz="24" w:space="0" w:color="auto"/>
            </w:tcBorders>
            <w:vAlign w:val="center"/>
          </w:tcPr>
          <w:p w:rsidR="00CB0E22" w:rsidRPr="00F5570E" w:rsidRDefault="00CB0E22" w:rsidP="00345123">
            <w:pPr>
              <w:jc w:val="center"/>
              <w:rPr>
                <w:sz w:val="12"/>
                <w:szCs w:val="12"/>
                <w:lang w:val="ro-RO"/>
              </w:rPr>
            </w:pPr>
          </w:p>
        </w:tc>
        <w:tc>
          <w:tcPr>
            <w:tcW w:w="1709" w:type="dxa"/>
            <w:vMerge/>
            <w:tcBorders>
              <w:left w:val="thinThickSmallGap" w:sz="24" w:space="0" w:color="auto"/>
              <w:right w:val="thinThickSmallGap" w:sz="24" w:space="0" w:color="auto"/>
            </w:tcBorders>
            <w:vAlign w:val="center"/>
          </w:tcPr>
          <w:p w:rsidR="00CB0E22" w:rsidRPr="00F5570E" w:rsidRDefault="00CB0E22" w:rsidP="00345123">
            <w:pPr>
              <w:jc w:val="center"/>
              <w:rPr>
                <w:b/>
                <w:bCs/>
                <w:sz w:val="12"/>
                <w:szCs w:val="12"/>
                <w:lang w:val="ro-RO"/>
              </w:rPr>
            </w:pPr>
          </w:p>
        </w:tc>
      </w:tr>
      <w:tr w:rsidR="00F5570E" w:rsidRPr="00F5570E" w:rsidTr="003D395E">
        <w:trPr>
          <w:cantSplit/>
          <w:trHeight w:val="140"/>
          <w:jc w:val="center"/>
        </w:trPr>
        <w:tc>
          <w:tcPr>
            <w:tcW w:w="1040" w:type="dxa"/>
            <w:vMerge/>
            <w:tcBorders>
              <w:left w:val="thinThickSmallGap" w:sz="24" w:space="0" w:color="auto"/>
            </w:tcBorders>
            <w:vAlign w:val="center"/>
          </w:tcPr>
          <w:p w:rsidR="00CB0E22" w:rsidRPr="00F5570E" w:rsidRDefault="00CB0E22" w:rsidP="00345123">
            <w:pPr>
              <w:pStyle w:val="Heading2"/>
              <w:jc w:val="center"/>
              <w:rPr>
                <w:sz w:val="12"/>
                <w:szCs w:val="12"/>
              </w:rPr>
            </w:pPr>
          </w:p>
        </w:tc>
        <w:tc>
          <w:tcPr>
            <w:tcW w:w="2126" w:type="dxa"/>
            <w:vMerge/>
            <w:tcBorders>
              <w:right w:val="thinThickSmallGap" w:sz="24" w:space="0" w:color="auto"/>
            </w:tcBorders>
            <w:vAlign w:val="center"/>
          </w:tcPr>
          <w:p w:rsidR="00CB0E22" w:rsidRPr="00F5570E" w:rsidRDefault="00CB0E22" w:rsidP="00345123">
            <w:pPr>
              <w:rPr>
                <w:b/>
                <w:bCs/>
                <w:sz w:val="12"/>
                <w:szCs w:val="12"/>
                <w:lang w:val="ro-RO"/>
              </w:rPr>
            </w:pPr>
          </w:p>
        </w:tc>
        <w:tc>
          <w:tcPr>
            <w:tcW w:w="1276" w:type="dxa"/>
            <w:vMerge/>
            <w:tcBorders>
              <w:left w:val="nil"/>
            </w:tcBorders>
            <w:vAlign w:val="center"/>
          </w:tcPr>
          <w:p w:rsidR="00CB0E22" w:rsidRPr="00F5570E" w:rsidRDefault="00CB0E22" w:rsidP="00345123">
            <w:pPr>
              <w:jc w:val="center"/>
              <w:rPr>
                <w:sz w:val="12"/>
                <w:szCs w:val="12"/>
                <w:lang w:val="ro-RO"/>
              </w:rPr>
            </w:pPr>
          </w:p>
        </w:tc>
        <w:tc>
          <w:tcPr>
            <w:tcW w:w="1417" w:type="dxa"/>
            <w:vMerge/>
            <w:tcBorders>
              <w:left w:val="nil"/>
            </w:tcBorders>
            <w:vAlign w:val="center"/>
          </w:tcPr>
          <w:p w:rsidR="00CB0E22" w:rsidRPr="00F5570E" w:rsidRDefault="00CB0E22" w:rsidP="00CB0E22">
            <w:pPr>
              <w:jc w:val="center"/>
              <w:rPr>
                <w:sz w:val="12"/>
                <w:szCs w:val="12"/>
                <w:lang w:val="ro-RO"/>
              </w:rPr>
            </w:pPr>
          </w:p>
        </w:tc>
        <w:tc>
          <w:tcPr>
            <w:tcW w:w="2544" w:type="dxa"/>
            <w:tcBorders>
              <w:left w:val="nil"/>
            </w:tcBorders>
            <w:vAlign w:val="center"/>
          </w:tcPr>
          <w:p w:rsidR="00CB0E22" w:rsidRPr="00F5570E" w:rsidRDefault="00CB0E22" w:rsidP="00345123">
            <w:pPr>
              <w:rPr>
                <w:sz w:val="12"/>
                <w:szCs w:val="12"/>
                <w:lang w:val="ro-RO"/>
              </w:rPr>
            </w:pPr>
            <w:r w:rsidRPr="00F5570E">
              <w:rPr>
                <w:sz w:val="12"/>
                <w:szCs w:val="12"/>
                <w:lang w:val="ro-RO"/>
              </w:rPr>
              <w:t>Economia firmei</w:t>
            </w:r>
          </w:p>
        </w:tc>
        <w:tc>
          <w:tcPr>
            <w:tcW w:w="1417" w:type="dxa"/>
            <w:vMerge/>
            <w:vAlign w:val="center"/>
          </w:tcPr>
          <w:p w:rsidR="00CB0E22" w:rsidRPr="00F5570E" w:rsidRDefault="00CB0E22" w:rsidP="00345123">
            <w:pPr>
              <w:jc w:val="center"/>
              <w:rPr>
                <w:sz w:val="12"/>
                <w:szCs w:val="12"/>
                <w:lang w:val="ro-RO"/>
              </w:rPr>
            </w:pPr>
          </w:p>
        </w:tc>
        <w:tc>
          <w:tcPr>
            <w:tcW w:w="3119" w:type="dxa"/>
            <w:vMerge/>
            <w:vAlign w:val="center"/>
          </w:tcPr>
          <w:p w:rsidR="00CB0E22" w:rsidRPr="00F5570E" w:rsidRDefault="00CB0E22" w:rsidP="00345123">
            <w:pPr>
              <w:tabs>
                <w:tab w:val="left" w:pos="215"/>
              </w:tabs>
              <w:autoSpaceDE w:val="0"/>
              <w:autoSpaceDN w:val="0"/>
              <w:adjustRightInd w:val="0"/>
              <w:rPr>
                <w:sz w:val="12"/>
                <w:szCs w:val="12"/>
                <w:lang w:val="ro-RO"/>
              </w:rPr>
            </w:pPr>
          </w:p>
        </w:tc>
        <w:tc>
          <w:tcPr>
            <w:tcW w:w="567" w:type="dxa"/>
            <w:vMerge/>
            <w:tcBorders>
              <w:right w:val="thinThickSmallGap" w:sz="24" w:space="0" w:color="auto"/>
            </w:tcBorders>
            <w:vAlign w:val="center"/>
          </w:tcPr>
          <w:p w:rsidR="00CB0E22" w:rsidRPr="00F5570E" w:rsidRDefault="00CB0E22" w:rsidP="00345123">
            <w:pPr>
              <w:jc w:val="center"/>
              <w:rPr>
                <w:sz w:val="12"/>
                <w:szCs w:val="12"/>
                <w:lang w:val="ro-RO"/>
              </w:rPr>
            </w:pPr>
          </w:p>
        </w:tc>
        <w:tc>
          <w:tcPr>
            <w:tcW w:w="1709" w:type="dxa"/>
            <w:vMerge/>
            <w:tcBorders>
              <w:left w:val="thinThickSmallGap" w:sz="24" w:space="0" w:color="auto"/>
              <w:right w:val="thinThickSmallGap" w:sz="24" w:space="0" w:color="auto"/>
            </w:tcBorders>
            <w:vAlign w:val="center"/>
          </w:tcPr>
          <w:p w:rsidR="00CB0E22" w:rsidRPr="00F5570E" w:rsidRDefault="00CB0E22" w:rsidP="00345123">
            <w:pPr>
              <w:jc w:val="center"/>
              <w:rPr>
                <w:b/>
                <w:bCs/>
                <w:sz w:val="12"/>
                <w:szCs w:val="12"/>
                <w:lang w:val="ro-RO"/>
              </w:rPr>
            </w:pPr>
          </w:p>
        </w:tc>
      </w:tr>
      <w:tr w:rsidR="00F5570E" w:rsidRPr="00F5570E" w:rsidTr="003D395E">
        <w:trPr>
          <w:cantSplit/>
          <w:trHeight w:val="249"/>
          <w:jc w:val="center"/>
        </w:trPr>
        <w:tc>
          <w:tcPr>
            <w:tcW w:w="1040" w:type="dxa"/>
            <w:vMerge/>
            <w:tcBorders>
              <w:left w:val="thinThickSmallGap" w:sz="24" w:space="0" w:color="auto"/>
            </w:tcBorders>
            <w:vAlign w:val="center"/>
          </w:tcPr>
          <w:p w:rsidR="00CB0E22" w:rsidRPr="00F5570E" w:rsidRDefault="00CB0E22" w:rsidP="00345123">
            <w:pPr>
              <w:pStyle w:val="Heading2"/>
              <w:jc w:val="center"/>
              <w:rPr>
                <w:sz w:val="12"/>
                <w:szCs w:val="12"/>
              </w:rPr>
            </w:pPr>
          </w:p>
        </w:tc>
        <w:tc>
          <w:tcPr>
            <w:tcW w:w="2126" w:type="dxa"/>
            <w:vMerge/>
            <w:tcBorders>
              <w:right w:val="thinThickSmallGap" w:sz="24" w:space="0" w:color="auto"/>
            </w:tcBorders>
            <w:vAlign w:val="center"/>
          </w:tcPr>
          <w:p w:rsidR="00CB0E22" w:rsidRPr="00F5570E" w:rsidRDefault="00CB0E22" w:rsidP="00345123">
            <w:pPr>
              <w:rPr>
                <w:b/>
                <w:bCs/>
                <w:sz w:val="12"/>
                <w:szCs w:val="12"/>
                <w:lang w:val="ro-RO"/>
              </w:rPr>
            </w:pPr>
          </w:p>
        </w:tc>
        <w:tc>
          <w:tcPr>
            <w:tcW w:w="1276" w:type="dxa"/>
            <w:vMerge/>
            <w:tcBorders>
              <w:left w:val="nil"/>
            </w:tcBorders>
            <w:vAlign w:val="center"/>
          </w:tcPr>
          <w:p w:rsidR="00CB0E22" w:rsidRPr="00F5570E" w:rsidRDefault="00CB0E22" w:rsidP="00345123">
            <w:pPr>
              <w:jc w:val="center"/>
              <w:rPr>
                <w:sz w:val="12"/>
                <w:szCs w:val="12"/>
                <w:lang w:val="ro-RO"/>
              </w:rPr>
            </w:pPr>
          </w:p>
        </w:tc>
        <w:tc>
          <w:tcPr>
            <w:tcW w:w="1417" w:type="dxa"/>
            <w:vMerge/>
            <w:tcBorders>
              <w:left w:val="nil"/>
            </w:tcBorders>
            <w:vAlign w:val="center"/>
          </w:tcPr>
          <w:p w:rsidR="00CB0E22" w:rsidRPr="00F5570E" w:rsidRDefault="00CB0E22" w:rsidP="00CB0E22">
            <w:pPr>
              <w:jc w:val="center"/>
              <w:rPr>
                <w:sz w:val="12"/>
                <w:szCs w:val="12"/>
                <w:lang w:val="ro-RO"/>
              </w:rPr>
            </w:pPr>
          </w:p>
        </w:tc>
        <w:tc>
          <w:tcPr>
            <w:tcW w:w="2544" w:type="dxa"/>
            <w:tcBorders>
              <w:left w:val="nil"/>
            </w:tcBorders>
            <w:vAlign w:val="center"/>
          </w:tcPr>
          <w:p w:rsidR="00CB0E22" w:rsidRPr="00F5570E" w:rsidRDefault="00CB0E22" w:rsidP="00345123">
            <w:pPr>
              <w:rPr>
                <w:sz w:val="12"/>
                <w:szCs w:val="12"/>
                <w:lang w:val="ro-RO"/>
              </w:rPr>
            </w:pPr>
            <w:r w:rsidRPr="00F5570E">
              <w:rPr>
                <w:sz w:val="12"/>
                <w:szCs w:val="12"/>
                <w:lang w:val="ro-RO"/>
              </w:rPr>
              <w:t>Economia comerţului, turismului, serviciilor şi managementul calităţii</w:t>
            </w:r>
          </w:p>
        </w:tc>
        <w:tc>
          <w:tcPr>
            <w:tcW w:w="1417" w:type="dxa"/>
            <w:vMerge/>
            <w:vAlign w:val="center"/>
          </w:tcPr>
          <w:p w:rsidR="00CB0E22" w:rsidRPr="00F5570E" w:rsidRDefault="00CB0E22" w:rsidP="00345123">
            <w:pPr>
              <w:jc w:val="center"/>
              <w:rPr>
                <w:sz w:val="12"/>
                <w:szCs w:val="12"/>
                <w:lang w:val="ro-RO"/>
              </w:rPr>
            </w:pPr>
          </w:p>
        </w:tc>
        <w:tc>
          <w:tcPr>
            <w:tcW w:w="3119" w:type="dxa"/>
            <w:vMerge/>
            <w:vAlign w:val="center"/>
          </w:tcPr>
          <w:p w:rsidR="00CB0E22" w:rsidRPr="00F5570E" w:rsidRDefault="00CB0E22" w:rsidP="00345123">
            <w:pPr>
              <w:tabs>
                <w:tab w:val="left" w:pos="215"/>
              </w:tabs>
              <w:autoSpaceDE w:val="0"/>
              <w:autoSpaceDN w:val="0"/>
              <w:adjustRightInd w:val="0"/>
              <w:rPr>
                <w:sz w:val="12"/>
                <w:szCs w:val="12"/>
                <w:lang w:val="ro-RO"/>
              </w:rPr>
            </w:pPr>
          </w:p>
        </w:tc>
        <w:tc>
          <w:tcPr>
            <w:tcW w:w="567" w:type="dxa"/>
            <w:vMerge/>
            <w:tcBorders>
              <w:right w:val="thinThickSmallGap" w:sz="24" w:space="0" w:color="auto"/>
            </w:tcBorders>
            <w:vAlign w:val="center"/>
          </w:tcPr>
          <w:p w:rsidR="00CB0E22" w:rsidRPr="00F5570E" w:rsidRDefault="00CB0E22" w:rsidP="00345123">
            <w:pPr>
              <w:jc w:val="center"/>
              <w:rPr>
                <w:sz w:val="12"/>
                <w:szCs w:val="12"/>
                <w:lang w:val="ro-RO"/>
              </w:rPr>
            </w:pPr>
          </w:p>
        </w:tc>
        <w:tc>
          <w:tcPr>
            <w:tcW w:w="1709" w:type="dxa"/>
            <w:vMerge/>
            <w:tcBorders>
              <w:left w:val="thinThickSmallGap" w:sz="24" w:space="0" w:color="auto"/>
              <w:right w:val="thinThickSmallGap" w:sz="24" w:space="0" w:color="auto"/>
            </w:tcBorders>
            <w:vAlign w:val="center"/>
          </w:tcPr>
          <w:p w:rsidR="00CB0E22" w:rsidRPr="00F5570E" w:rsidRDefault="00CB0E22" w:rsidP="00345123">
            <w:pPr>
              <w:jc w:val="center"/>
              <w:rPr>
                <w:b/>
                <w:bCs/>
                <w:sz w:val="12"/>
                <w:szCs w:val="12"/>
                <w:lang w:val="ro-RO"/>
              </w:rPr>
            </w:pPr>
          </w:p>
        </w:tc>
      </w:tr>
      <w:tr w:rsidR="00F5570E" w:rsidRPr="00F5570E" w:rsidTr="003D395E">
        <w:trPr>
          <w:cantSplit/>
          <w:trHeight w:val="249"/>
          <w:jc w:val="center"/>
        </w:trPr>
        <w:tc>
          <w:tcPr>
            <w:tcW w:w="1040" w:type="dxa"/>
            <w:vMerge/>
            <w:tcBorders>
              <w:left w:val="thinThickSmallGap" w:sz="24" w:space="0" w:color="auto"/>
            </w:tcBorders>
            <w:vAlign w:val="center"/>
          </w:tcPr>
          <w:p w:rsidR="00CB0E22" w:rsidRPr="00F5570E" w:rsidRDefault="00CB0E22" w:rsidP="00345123">
            <w:pPr>
              <w:pStyle w:val="Heading2"/>
              <w:jc w:val="center"/>
              <w:rPr>
                <w:sz w:val="12"/>
                <w:szCs w:val="12"/>
              </w:rPr>
            </w:pPr>
          </w:p>
        </w:tc>
        <w:tc>
          <w:tcPr>
            <w:tcW w:w="2126" w:type="dxa"/>
            <w:vMerge/>
            <w:tcBorders>
              <w:right w:val="thinThickSmallGap" w:sz="24" w:space="0" w:color="auto"/>
            </w:tcBorders>
            <w:vAlign w:val="center"/>
          </w:tcPr>
          <w:p w:rsidR="00CB0E22" w:rsidRPr="00F5570E" w:rsidRDefault="00CB0E22" w:rsidP="00345123">
            <w:pPr>
              <w:rPr>
                <w:b/>
                <w:bCs/>
                <w:sz w:val="12"/>
                <w:szCs w:val="12"/>
                <w:lang w:val="ro-RO"/>
              </w:rPr>
            </w:pPr>
          </w:p>
        </w:tc>
        <w:tc>
          <w:tcPr>
            <w:tcW w:w="1276" w:type="dxa"/>
            <w:vMerge/>
            <w:tcBorders>
              <w:left w:val="nil"/>
            </w:tcBorders>
            <w:vAlign w:val="center"/>
          </w:tcPr>
          <w:p w:rsidR="00CB0E22" w:rsidRPr="00F5570E" w:rsidRDefault="00CB0E22" w:rsidP="00345123">
            <w:pPr>
              <w:jc w:val="center"/>
              <w:rPr>
                <w:sz w:val="12"/>
                <w:szCs w:val="12"/>
                <w:lang w:val="ro-RO"/>
              </w:rPr>
            </w:pPr>
          </w:p>
        </w:tc>
        <w:tc>
          <w:tcPr>
            <w:tcW w:w="1417" w:type="dxa"/>
            <w:vMerge/>
            <w:tcBorders>
              <w:left w:val="nil"/>
            </w:tcBorders>
            <w:vAlign w:val="center"/>
          </w:tcPr>
          <w:p w:rsidR="00CB0E22" w:rsidRPr="00F5570E" w:rsidRDefault="00CB0E22" w:rsidP="00CB0E22">
            <w:pPr>
              <w:jc w:val="center"/>
              <w:rPr>
                <w:sz w:val="12"/>
                <w:szCs w:val="12"/>
                <w:lang w:val="ro-RO"/>
              </w:rPr>
            </w:pPr>
          </w:p>
        </w:tc>
        <w:tc>
          <w:tcPr>
            <w:tcW w:w="2544" w:type="dxa"/>
            <w:tcBorders>
              <w:left w:val="nil"/>
            </w:tcBorders>
            <w:vAlign w:val="center"/>
          </w:tcPr>
          <w:p w:rsidR="00CB0E22" w:rsidRPr="00F5570E" w:rsidRDefault="00CB0E22" w:rsidP="00345123">
            <w:pPr>
              <w:rPr>
                <w:sz w:val="12"/>
                <w:szCs w:val="12"/>
                <w:lang w:val="ro-RO"/>
              </w:rPr>
            </w:pPr>
            <w:r w:rsidRPr="00F5570E">
              <w:rPr>
                <w:sz w:val="12"/>
                <w:szCs w:val="12"/>
                <w:lang w:val="ro-RO"/>
              </w:rPr>
              <w:t>Administrarea afacerilor în servicii de ospitalitate</w:t>
            </w:r>
          </w:p>
        </w:tc>
        <w:tc>
          <w:tcPr>
            <w:tcW w:w="1417" w:type="dxa"/>
            <w:vMerge/>
            <w:vAlign w:val="center"/>
          </w:tcPr>
          <w:p w:rsidR="00CB0E22" w:rsidRPr="00F5570E" w:rsidRDefault="00CB0E22" w:rsidP="00345123">
            <w:pPr>
              <w:jc w:val="center"/>
              <w:rPr>
                <w:sz w:val="12"/>
                <w:szCs w:val="12"/>
                <w:lang w:val="ro-RO"/>
              </w:rPr>
            </w:pPr>
          </w:p>
        </w:tc>
        <w:tc>
          <w:tcPr>
            <w:tcW w:w="3119" w:type="dxa"/>
            <w:vMerge/>
            <w:vAlign w:val="center"/>
          </w:tcPr>
          <w:p w:rsidR="00CB0E22" w:rsidRPr="00F5570E" w:rsidRDefault="00CB0E22" w:rsidP="00345123">
            <w:pPr>
              <w:tabs>
                <w:tab w:val="left" w:pos="215"/>
              </w:tabs>
              <w:autoSpaceDE w:val="0"/>
              <w:autoSpaceDN w:val="0"/>
              <w:adjustRightInd w:val="0"/>
              <w:rPr>
                <w:sz w:val="12"/>
                <w:szCs w:val="12"/>
                <w:lang w:val="ro-RO"/>
              </w:rPr>
            </w:pPr>
          </w:p>
        </w:tc>
        <w:tc>
          <w:tcPr>
            <w:tcW w:w="567" w:type="dxa"/>
            <w:vMerge/>
            <w:tcBorders>
              <w:right w:val="thinThickSmallGap" w:sz="24" w:space="0" w:color="auto"/>
            </w:tcBorders>
            <w:vAlign w:val="center"/>
          </w:tcPr>
          <w:p w:rsidR="00CB0E22" w:rsidRPr="00F5570E" w:rsidRDefault="00CB0E22" w:rsidP="00345123">
            <w:pPr>
              <w:jc w:val="center"/>
              <w:rPr>
                <w:sz w:val="12"/>
                <w:szCs w:val="12"/>
                <w:lang w:val="ro-RO"/>
              </w:rPr>
            </w:pPr>
          </w:p>
        </w:tc>
        <w:tc>
          <w:tcPr>
            <w:tcW w:w="1709" w:type="dxa"/>
            <w:vMerge/>
            <w:tcBorders>
              <w:left w:val="thinThickSmallGap" w:sz="24" w:space="0" w:color="auto"/>
              <w:right w:val="thinThickSmallGap" w:sz="24" w:space="0" w:color="auto"/>
            </w:tcBorders>
            <w:vAlign w:val="center"/>
          </w:tcPr>
          <w:p w:rsidR="00CB0E22" w:rsidRPr="00F5570E" w:rsidRDefault="00CB0E22" w:rsidP="00345123">
            <w:pPr>
              <w:jc w:val="center"/>
              <w:rPr>
                <w:b/>
                <w:bCs/>
                <w:sz w:val="12"/>
                <w:szCs w:val="12"/>
                <w:lang w:val="ro-RO"/>
              </w:rPr>
            </w:pPr>
          </w:p>
        </w:tc>
      </w:tr>
      <w:tr w:rsidR="00F5570E" w:rsidRPr="00F5570E" w:rsidTr="003D395E">
        <w:trPr>
          <w:cantSplit/>
          <w:trHeight w:val="249"/>
          <w:jc w:val="center"/>
        </w:trPr>
        <w:tc>
          <w:tcPr>
            <w:tcW w:w="1040" w:type="dxa"/>
            <w:vMerge/>
            <w:tcBorders>
              <w:left w:val="thinThickSmallGap" w:sz="24" w:space="0" w:color="auto"/>
            </w:tcBorders>
            <w:vAlign w:val="center"/>
          </w:tcPr>
          <w:p w:rsidR="00CB0E22" w:rsidRPr="00F5570E" w:rsidRDefault="00CB0E22" w:rsidP="00345123">
            <w:pPr>
              <w:pStyle w:val="Heading2"/>
              <w:jc w:val="center"/>
              <w:rPr>
                <w:sz w:val="12"/>
                <w:szCs w:val="12"/>
              </w:rPr>
            </w:pPr>
          </w:p>
        </w:tc>
        <w:tc>
          <w:tcPr>
            <w:tcW w:w="2126" w:type="dxa"/>
            <w:vMerge/>
            <w:tcBorders>
              <w:right w:val="thinThickSmallGap" w:sz="24" w:space="0" w:color="auto"/>
            </w:tcBorders>
            <w:vAlign w:val="center"/>
          </w:tcPr>
          <w:p w:rsidR="00CB0E22" w:rsidRPr="00F5570E" w:rsidRDefault="00CB0E22" w:rsidP="00345123">
            <w:pPr>
              <w:rPr>
                <w:b/>
                <w:bCs/>
                <w:sz w:val="12"/>
                <w:szCs w:val="12"/>
                <w:lang w:val="ro-RO"/>
              </w:rPr>
            </w:pPr>
          </w:p>
        </w:tc>
        <w:tc>
          <w:tcPr>
            <w:tcW w:w="1276" w:type="dxa"/>
            <w:vMerge/>
            <w:tcBorders>
              <w:left w:val="nil"/>
            </w:tcBorders>
            <w:vAlign w:val="center"/>
          </w:tcPr>
          <w:p w:rsidR="00CB0E22" w:rsidRPr="00F5570E" w:rsidRDefault="00CB0E22" w:rsidP="00345123">
            <w:pPr>
              <w:jc w:val="center"/>
              <w:rPr>
                <w:sz w:val="12"/>
                <w:szCs w:val="12"/>
                <w:lang w:val="ro-RO"/>
              </w:rPr>
            </w:pPr>
          </w:p>
        </w:tc>
        <w:tc>
          <w:tcPr>
            <w:tcW w:w="1417" w:type="dxa"/>
            <w:vMerge/>
            <w:tcBorders>
              <w:left w:val="nil"/>
            </w:tcBorders>
            <w:vAlign w:val="center"/>
          </w:tcPr>
          <w:p w:rsidR="00CB0E22" w:rsidRPr="00F5570E" w:rsidRDefault="00CB0E22" w:rsidP="00CB0E22">
            <w:pPr>
              <w:jc w:val="center"/>
              <w:rPr>
                <w:sz w:val="12"/>
                <w:szCs w:val="12"/>
                <w:lang w:val="ro-RO"/>
              </w:rPr>
            </w:pPr>
          </w:p>
        </w:tc>
        <w:tc>
          <w:tcPr>
            <w:tcW w:w="2544" w:type="dxa"/>
            <w:tcBorders>
              <w:left w:val="nil"/>
            </w:tcBorders>
            <w:vAlign w:val="center"/>
          </w:tcPr>
          <w:p w:rsidR="00CB0E22" w:rsidRPr="00F5570E" w:rsidRDefault="00CB0E22" w:rsidP="00345123">
            <w:pPr>
              <w:rPr>
                <w:sz w:val="12"/>
                <w:szCs w:val="12"/>
                <w:lang w:val="ro-RO"/>
              </w:rPr>
            </w:pPr>
            <w:r w:rsidRPr="00F5570E">
              <w:rPr>
                <w:sz w:val="12"/>
                <w:szCs w:val="12"/>
                <w:lang w:val="ro-RO"/>
              </w:rPr>
              <w:t>Administrarea afacerilor în comerţ, turism, servicii, merceologie şi managementul calităţii</w:t>
            </w:r>
          </w:p>
        </w:tc>
        <w:tc>
          <w:tcPr>
            <w:tcW w:w="1417" w:type="dxa"/>
            <w:vMerge/>
            <w:vAlign w:val="center"/>
          </w:tcPr>
          <w:p w:rsidR="00CB0E22" w:rsidRPr="00F5570E" w:rsidRDefault="00CB0E22" w:rsidP="00345123">
            <w:pPr>
              <w:jc w:val="center"/>
              <w:rPr>
                <w:sz w:val="12"/>
                <w:szCs w:val="12"/>
                <w:lang w:val="ro-RO"/>
              </w:rPr>
            </w:pPr>
          </w:p>
        </w:tc>
        <w:tc>
          <w:tcPr>
            <w:tcW w:w="3119" w:type="dxa"/>
            <w:vMerge/>
            <w:vAlign w:val="center"/>
          </w:tcPr>
          <w:p w:rsidR="00CB0E22" w:rsidRPr="00F5570E" w:rsidRDefault="00CB0E22" w:rsidP="00345123">
            <w:pPr>
              <w:tabs>
                <w:tab w:val="left" w:pos="215"/>
              </w:tabs>
              <w:autoSpaceDE w:val="0"/>
              <w:autoSpaceDN w:val="0"/>
              <w:adjustRightInd w:val="0"/>
              <w:rPr>
                <w:sz w:val="12"/>
                <w:szCs w:val="12"/>
                <w:lang w:val="ro-RO"/>
              </w:rPr>
            </w:pPr>
          </w:p>
        </w:tc>
        <w:tc>
          <w:tcPr>
            <w:tcW w:w="567" w:type="dxa"/>
            <w:vMerge/>
            <w:tcBorders>
              <w:right w:val="thinThickSmallGap" w:sz="24" w:space="0" w:color="auto"/>
            </w:tcBorders>
            <w:vAlign w:val="center"/>
          </w:tcPr>
          <w:p w:rsidR="00CB0E22" w:rsidRPr="00F5570E" w:rsidRDefault="00CB0E22" w:rsidP="00345123">
            <w:pPr>
              <w:jc w:val="center"/>
              <w:rPr>
                <w:sz w:val="12"/>
                <w:szCs w:val="12"/>
                <w:lang w:val="ro-RO"/>
              </w:rPr>
            </w:pPr>
          </w:p>
        </w:tc>
        <w:tc>
          <w:tcPr>
            <w:tcW w:w="1709" w:type="dxa"/>
            <w:vMerge/>
            <w:tcBorders>
              <w:left w:val="thinThickSmallGap" w:sz="24" w:space="0" w:color="auto"/>
              <w:right w:val="thinThickSmallGap" w:sz="24" w:space="0" w:color="auto"/>
            </w:tcBorders>
            <w:vAlign w:val="center"/>
          </w:tcPr>
          <w:p w:rsidR="00CB0E22" w:rsidRPr="00F5570E" w:rsidRDefault="00CB0E22" w:rsidP="00345123">
            <w:pPr>
              <w:jc w:val="center"/>
              <w:rPr>
                <w:b/>
                <w:bCs/>
                <w:sz w:val="12"/>
                <w:szCs w:val="12"/>
                <w:lang w:val="ro-RO"/>
              </w:rPr>
            </w:pPr>
          </w:p>
        </w:tc>
      </w:tr>
      <w:tr w:rsidR="00F5570E" w:rsidRPr="00F5570E" w:rsidTr="003D395E">
        <w:trPr>
          <w:cantSplit/>
          <w:trHeight w:val="163"/>
          <w:jc w:val="center"/>
        </w:trPr>
        <w:tc>
          <w:tcPr>
            <w:tcW w:w="1040" w:type="dxa"/>
            <w:vMerge/>
            <w:tcBorders>
              <w:left w:val="thinThickSmallGap" w:sz="24" w:space="0" w:color="auto"/>
            </w:tcBorders>
            <w:vAlign w:val="center"/>
          </w:tcPr>
          <w:p w:rsidR="00CB0E22" w:rsidRPr="00F5570E" w:rsidRDefault="00CB0E22" w:rsidP="00345123">
            <w:pPr>
              <w:pStyle w:val="Heading2"/>
              <w:jc w:val="center"/>
              <w:rPr>
                <w:sz w:val="12"/>
                <w:szCs w:val="12"/>
              </w:rPr>
            </w:pPr>
          </w:p>
        </w:tc>
        <w:tc>
          <w:tcPr>
            <w:tcW w:w="2126" w:type="dxa"/>
            <w:vMerge/>
            <w:tcBorders>
              <w:right w:val="thinThickSmallGap" w:sz="24" w:space="0" w:color="auto"/>
            </w:tcBorders>
            <w:vAlign w:val="center"/>
          </w:tcPr>
          <w:p w:rsidR="00CB0E22" w:rsidRPr="00F5570E" w:rsidRDefault="00CB0E22" w:rsidP="00345123">
            <w:pPr>
              <w:rPr>
                <w:b/>
                <w:bCs/>
                <w:sz w:val="12"/>
                <w:szCs w:val="12"/>
                <w:lang w:val="ro-RO"/>
              </w:rPr>
            </w:pPr>
          </w:p>
        </w:tc>
        <w:tc>
          <w:tcPr>
            <w:tcW w:w="1276" w:type="dxa"/>
            <w:vMerge/>
            <w:tcBorders>
              <w:left w:val="nil"/>
            </w:tcBorders>
            <w:vAlign w:val="center"/>
          </w:tcPr>
          <w:p w:rsidR="00CB0E22" w:rsidRPr="00F5570E" w:rsidRDefault="00CB0E22" w:rsidP="00345123">
            <w:pPr>
              <w:jc w:val="center"/>
              <w:rPr>
                <w:sz w:val="12"/>
                <w:szCs w:val="12"/>
                <w:lang w:val="ro-RO"/>
              </w:rPr>
            </w:pPr>
          </w:p>
        </w:tc>
        <w:tc>
          <w:tcPr>
            <w:tcW w:w="1417" w:type="dxa"/>
            <w:tcBorders>
              <w:left w:val="nil"/>
            </w:tcBorders>
            <w:vAlign w:val="center"/>
          </w:tcPr>
          <w:p w:rsidR="00CB0E22" w:rsidRPr="00F5570E" w:rsidRDefault="00CB0E22" w:rsidP="00CB0E22">
            <w:pPr>
              <w:jc w:val="center"/>
              <w:rPr>
                <w:sz w:val="12"/>
                <w:szCs w:val="12"/>
                <w:lang w:val="ro-RO"/>
              </w:rPr>
            </w:pPr>
            <w:r w:rsidRPr="00F5570E">
              <w:rPr>
                <w:sz w:val="12"/>
                <w:szCs w:val="12"/>
                <w:lang w:val="ro-RO"/>
              </w:rPr>
              <w:t>FINANŢE</w:t>
            </w:r>
          </w:p>
        </w:tc>
        <w:tc>
          <w:tcPr>
            <w:tcW w:w="2544" w:type="dxa"/>
            <w:tcBorders>
              <w:left w:val="nil"/>
            </w:tcBorders>
            <w:vAlign w:val="center"/>
          </w:tcPr>
          <w:p w:rsidR="00CB0E22" w:rsidRPr="00F5570E" w:rsidRDefault="00CB0E22" w:rsidP="00345123">
            <w:pPr>
              <w:rPr>
                <w:sz w:val="12"/>
                <w:szCs w:val="12"/>
                <w:lang w:val="ro-RO"/>
              </w:rPr>
            </w:pPr>
            <w:r w:rsidRPr="00F5570E">
              <w:rPr>
                <w:sz w:val="12"/>
                <w:szCs w:val="12"/>
                <w:lang w:val="ro-RO"/>
              </w:rPr>
              <w:t>Finanţe şi bănci</w:t>
            </w:r>
          </w:p>
        </w:tc>
        <w:tc>
          <w:tcPr>
            <w:tcW w:w="1417" w:type="dxa"/>
            <w:vMerge/>
            <w:vAlign w:val="center"/>
          </w:tcPr>
          <w:p w:rsidR="00CB0E22" w:rsidRPr="00F5570E" w:rsidRDefault="00CB0E22" w:rsidP="00345123">
            <w:pPr>
              <w:jc w:val="center"/>
              <w:rPr>
                <w:sz w:val="12"/>
                <w:szCs w:val="12"/>
                <w:lang w:val="ro-RO"/>
              </w:rPr>
            </w:pPr>
          </w:p>
        </w:tc>
        <w:tc>
          <w:tcPr>
            <w:tcW w:w="3119" w:type="dxa"/>
            <w:vMerge/>
            <w:vAlign w:val="center"/>
          </w:tcPr>
          <w:p w:rsidR="00CB0E22" w:rsidRPr="00F5570E" w:rsidRDefault="00CB0E22" w:rsidP="00345123">
            <w:pPr>
              <w:tabs>
                <w:tab w:val="left" w:pos="215"/>
              </w:tabs>
              <w:autoSpaceDE w:val="0"/>
              <w:autoSpaceDN w:val="0"/>
              <w:adjustRightInd w:val="0"/>
              <w:rPr>
                <w:sz w:val="12"/>
                <w:szCs w:val="12"/>
                <w:lang w:val="ro-RO"/>
              </w:rPr>
            </w:pPr>
          </w:p>
        </w:tc>
        <w:tc>
          <w:tcPr>
            <w:tcW w:w="567" w:type="dxa"/>
            <w:vMerge/>
            <w:tcBorders>
              <w:right w:val="thinThickSmallGap" w:sz="24" w:space="0" w:color="auto"/>
            </w:tcBorders>
            <w:vAlign w:val="center"/>
          </w:tcPr>
          <w:p w:rsidR="00CB0E22" w:rsidRPr="00F5570E" w:rsidRDefault="00CB0E22" w:rsidP="00345123">
            <w:pPr>
              <w:jc w:val="center"/>
              <w:rPr>
                <w:sz w:val="12"/>
                <w:szCs w:val="12"/>
                <w:lang w:val="ro-RO"/>
              </w:rPr>
            </w:pPr>
          </w:p>
        </w:tc>
        <w:tc>
          <w:tcPr>
            <w:tcW w:w="1709" w:type="dxa"/>
            <w:vMerge/>
            <w:tcBorders>
              <w:left w:val="thinThickSmallGap" w:sz="24" w:space="0" w:color="auto"/>
              <w:right w:val="thinThickSmallGap" w:sz="24" w:space="0" w:color="auto"/>
            </w:tcBorders>
            <w:vAlign w:val="center"/>
          </w:tcPr>
          <w:p w:rsidR="00CB0E22" w:rsidRPr="00F5570E" w:rsidRDefault="00CB0E22" w:rsidP="00345123">
            <w:pPr>
              <w:jc w:val="center"/>
              <w:rPr>
                <w:b/>
                <w:bCs/>
                <w:sz w:val="12"/>
                <w:szCs w:val="12"/>
                <w:lang w:val="ro-RO"/>
              </w:rPr>
            </w:pPr>
          </w:p>
        </w:tc>
      </w:tr>
      <w:tr w:rsidR="00F5570E" w:rsidRPr="00F5570E" w:rsidTr="003D395E">
        <w:trPr>
          <w:cantSplit/>
          <w:trHeight w:val="66"/>
          <w:jc w:val="center"/>
        </w:trPr>
        <w:tc>
          <w:tcPr>
            <w:tcW w:w="1040" w:type="dxa"/>
            <w:vMerge/>
            <w:tcBorders>
              <w:left w:val="thinThickSmallGap" w:sz="24" w:space="0" w:color="auto"/>
            </w:tcBorders>
            <w:vAlign w:val="center"/>
          </w:tcPr>
          <w:p w:rsidR="00CB0E22" w:rsidRPr="00F5570E" w:rsidRDefault="00CB0E22" w:rsidP="00345123">
            <w:pPr>
              <w:pStyle w:val="Heading2"/>
              <w:jc w:val="center"/>
              <w:rPr>
                <w:sz w:val="12"/>
                <w:szCs w:val="12"/>
              </w:rPr>
            </w:pPr>
          </w:p>
        </w:tc>
        <w:tc>
          <w:tcPr>
            <w:tcW w:w="2126" w:type="dxa"/>
            <w:vMerge/>
            <w:tcBorders>
              <w:right w:val="thinThickSmallGap" w:sz="24" w:space="0" w:color="auto"/>
            </w:tcBorders>
            <w:vAlign w:val="center"/>
          </w:tcPr>
          <w:p w:rsidR="00CB0E22" w:rsidRPr="00F5570E" w:rsidRDefault="00CB0E22" w:rsidP="00345123">
            <w:pPr>
              <w:rPr>
                <w:b/>
                <w:bCs/>
                <w:sz w:val="12"/>
                <w:szCs w:val="12"/>
                <w:lang w:val="ro-RO"/>
              </w:rPr>
            </w:pPr>
          </w:p>
        </w:tc>
        <w:tc>
          <w:tcPr>
            <w:tcW w:w="1276" w:type="dxa"/>
            <w:vMerge/>
            <w:tcBorders>
              <w:left w:val="nil"/>
            </w:tcBorders>
            <w:vAlign w:val="center"/>
          </w:tcPr>
          <w:p w:rsidR="00CB0E22" w:rsidRPr="00F5570E" w:rsidRDefault="00CB0E22" w:rsidP="00345123">
            <w:pPr>
              <w:jc w:val="center"/>
              <w:rPr>
                <w:sz w:val="12"/>
                <w:szCs w:val="12"/>
                <w:lang w:val="ro-RO"/>
              </w:rPr>
            </w:pPr>
          </w:p>
        </w:tc>
        <w:tc>
          <w:tcPr>
            <w:tcW w:w="1417" w:type="dxa"/>
            <w:tcBorders>
              <w:left w:val="nil"/>
            </w:tcBorders>
            <w:vAlign w:val="center"/>
          </w:tcPr>
          <w:p w:rsidR="00CB0E22" w:rsidRPr="00F5570E" w:rsidRDefault="00CB0E22" w:rsidP="00CB0E22">
            <w:pPr>
              <w:jc w:val="center"/>
              <w:rPr>
                <w:sz w:val="12"/>
                <w:szCs w:val="12"/>
                <w:lang w:val="ro-RO"/>
              </w:rPr>
            </w:pPr>
            <w:r w:rsidRPr="00F5570E">
              <w:rPr>
                <w:sz w:val="12"/>
                <w:szCs w:val="12"/>
                <w:lang w:val="ro-RO"/>
              </w:rPr>
              <w:t>CONTABILITATE</w:t>
            </w:r>
          </w:p>
        </w:tc>
        <w:tc>
          <w:tcPr>
            <w:tcW w:w="2544" w:type="dxa"/>
            <w:tcBorders>
              <w:left w:val="nil"/>
            </w:tcBorders>
            <w:vAlign w:val="center"/>
          </w:tcPr>
          <w:p w:rsidR="00CB0E22" w:rsidRPr="00F5570E" w:rsidRDefault="00CB0E22" w:rsidP="00345123">
            <w:pPr>
              <w:rPr>
                <w:sz w:val="12"/>
                <w:szCs w:val="12"/>
                <w:lang w:val="ro-RO"/>
              </w:rPr>
            </w:pPr>
            <w:r w:rsidRPr="00F5570E">
              <w:rPr>
                <w:sz w:val="12"/>
                <w:szCs w:val="12"/>
                <w:lang w:val="ro-RO"/>
              </w:rPr>
              <w:t>Contabilitate şi informatică de gestiune</w:t>
            </w:r>
          </w:p>
        </w:tc>
        <w:tc>
          <w:tcPr>
            <w:tcW w:w="1417" w:type="dxa"/>
            <w:vMerge/>
            <w:vAlign w:val="center"/>
          </w:tcPr>
          <w:p w:rsidR="00CB0E22" w:rsidRPr="00F5570E" w:rsidRDefault="00CB0E22" w:rsidP="00345123">
            <w:pPr>
              <w:jc w:val="center"/>
              <w:rPr>
                <w:sz w:val="12"/>
                <w:szCs w:val="12"/>
                <w:lang w:val="ro-RO"/>
              </w:rPr>
            </w:pPr>
          </w:p>
        </w:tc>
        <w:tc>
          <w:tcPr>
            <w:tcW w:w="3119" w:type="dxa"/>
            <w:vMerge/>
            <w:vAlign w:val="center"/>
          </w:tcPr>
          <w:p w:rsidR="00CB0E22" w:rsidRPr="00F5570E" w:rsidRDefault="00CB0E22" w:rsidP="00345123">
            <w:pPr>
              <w:tabs>
                <w:tab w:val="left" w:pos="215"/>
              </w:tabs>
              <w:autoSpaceDE w:val="0"/>
              <w:autoSpaceDN w:val="0"/>
              <w:adjustRightInd w:val="0"/>
              <w:rPr>
                <w:sz w:val="12"/>
                <w:szCs w:val="12"/>
                <w:lang w:val="ro-RO"/>
              </w:rPr>
            </w:pPr>
          </w:p>
        </w:tc>
        <w:tc>
          <w:tcPr>
            <w:tcW w:w="567" w:type="dxa"/>
            <w:vMerge/>
            <w:tcBorders>
              <w:right w:val="thinThickSmallGap" w:sz="24" w:space="0" w:color="auto"/>
            </w:tcBorders>
            <w:vAlign w:val="center"/>
          </w:tcPr>
          <w:p w:rsidR="00CB0E22" w:rsidRPr="00F5570E" w:rsidRDefault="00CB0E22" w:rsidP="00345123">
            <w:pPr>
              <w:jc w:val="center"/>
              <w:rPr>
                <w:sz w:val="12"/>
                <w:szCs w:val="12"/>
                <w:lang w:val="ro-RO"/>
              </w:rPr>
            </w:pPr>
          </w:p>
        </w:tc>
        <w:tc>
          <w:tcPr>
            <w:tcW w:w="1709" w:type="dxa"/>
            <w:vMerge/>
            <w:tcBorders>
              <w:left w:val="thinThickSmallGap" w:sz="24" w:space="0" w:color="auto"/>
              <w:right w:val="thinThickSmallGap" w:sz="24" w:space="0" w:color="auto"/>
            </w:tcBorders>
            <w:vAlign w:val="center"/>
          </w:tcPr>
          <w:p w:rsidR="00CB0E22" w:rsidRPr="00F5570E" w:rsidRDefault="00CB0E22" w:rsidP="00345123">
            <w:pPr>
              <w:jc w:val="center"/>
              <w:rPr>
                <w:b/>
                <w:bCs/>
                <w:sz w:val="12"/>
                <w:szCs w:val="12"/>
                <w:lang w:val="ro-RO"/>
              </w:rPr>
            </w:pPr>
          </w:p>
        </w:tc>
      </w:tr>
      <w:tr w:rsidR="00F5570E" w:rsidRPr="00F5570E" w:rsidTr="003D395E">
        <w:trPr>
          <w:cantSplit/>
          <w:trHeight w:val="61"/>
          <w:jc w:val="center"/>
        </w:trPr>
        <w:tc>
          <w:tcPr>
            <w:tcW w:w="1040" w:type="dxa"/>
            <w:vMerge/>
            <w:tcBorders>
              <w:left w:val="thinThickSmallGap" w:sz="24" w:space="0" w:color="auto"/>
            </w:tcBorders>
            <w:vAlign w:val="center"/>
          </w:tcPr>
          <w:p w:rsidR="00CB0E22" w:rsidRPr="00F5570E" w:rsidRDefault="00CB0E22" w:rsidP="00345123">
            <w:pPr>
              <w:pStyle w:val="Heading2"/>
              <w:jc w:val="center"/>
              <w:rPr>
                <w:sz w:val="12"/>
                <w:szCs w:val="12"/>
              </w:rPr>
            </w:pPr>
          </w:p>
        </w:tc>
        <w:tc>
          <w:tcPr>
            <w:tcW w:w="2126" w:type="dxa"/>
            <w:vMerge/>
            <w:tcBorders>
              <w:right w:val="thinThickSmallGap" w:sz="24" w:space="0" w:color="auto"/>
            </w:tcBorders>
            <w:vAlign w:val="center"/>
          </w:tcPr>
          <w:p w:rsidR="00CB0E22" w:rsidRPr="00F5570E" w:rsidRDefault="00CB0E22" w:rsidP="00345123">
            <w:pPr>
              <w:rPr>
                <w:b/>
                <w:bCs/>
                <w:sz w:val="12"/>
                <w:szCs w:val="12"/>
                <w:lang w:val="ro-RO"/>
              </w:rPr>
            </w:pPr>
          </w:p>
        </w:tc>
        <w:tc>
          <w:tcPr>
            <w:tcW w:w="1276" w:type="dxa"/>
            <w:vMerge/>
            <w:tcBorders>
              <w:left w:val="nil"/>
            </w:tcBorders>
            <w:vAlign w:val="center"/>
          </w:tcPr>
          <w:p w:rsidR="00CB0E22" w:rsidRPr="00F5570E" w:rsidRDefault="00CB0E22" w:rsidP="00345123">
            <w:pPr>
              <w:jc w:val="center"/>
              <w:rPr>
                <w:sz w:val="12"/>
                <w:szCs w:val="12"/>
                <w:lang w:val="ro-RO"/>
              </w:rPr>
            </w:pPr>
          </w:p>
        </w:tc>
        <w:tc>
          <w:tcPr>
            <w:tcW w:w="1417" w:type="dxa"/>
            <w:vMerge w:val="restart"/>
            <w:tcBorders>
              <w:left w:val="nil"/>
            </w:tcBorders>
            <w:vAlign w:val="center"/>
          </w:tcPr>
          <w:p w:rsidR="00CB0E22" w:rsidRPr="00F5570E" w:rsidRDefault="00CB0E22" w:rsidP="00CB0E22">
            <w:pPr>
              <w:jc w:val="center"/>
              <w:rPr>
                <w:sz w:val="12"/>
                <w:szCs w:val="12"/>
                <w:lang w:val="ro-RO"/>
              </w:rPr>
            </w:pPr>
            <w:r w:rsidRPr="00F5570E">
              <w:rPr>
                <w:sz w:val="12"/>
                <w:szCs w:val="12"/>
                <w:lang w:val="ro-RO"/>
              </w:rPr>
              <w:t>STATISTICĂ ŞI INFORMATICĂ ECONOMICĂ</w:t>
            </w:r>
          </w:p>
        </w:tc>
        <w:tc>
          <w:tcPr>
            <w:tcW w:w="2544" w:type="dxa"/>
            <w:tcBorders>
              <w:left w:val="nil"/>
            </w:tcBorders>
            <w:vAlign w:val="center"/>
          </w:tcPr>
          <w:p w:rsidR="00CB0E22" w:rsidRPr="00F5570E" w:rsidRDefault="00CB0E22" w:rsidP="00345123">
            <w:pPr>
              <w:rPr>
                <w:sz w:val="12"/>
                <w:szCs w:val="12"/>
                <w:lang w:val="ro-RO"/>
              </w:rPr>
            </w:pPr>
            <w:r w:rsidRPr="00F5570E">
              <w:rPr>
                <w:sz w:val="12"/>
                <w:szCs w:val="12"/>
                <w:lang w:val="ro-RO"/>
              </w:rPr>
              <w:t>Cibernetică economică</w:t>
            </w:r>
          </w:p>
        </w:tc>
        <w:tc>
          <w:tcPr>
            <w:tcW w:w="1417" w:type="dxa"/>
            <w:vMerge/>
            <w:vAlign w:val="center"/>
          </w:tcPr>
          <w:p w:rsidR="00CB0E22" w:rsidRPr="00F5570E" w:rsidRDefault="00CB0E22" w:rsidP="00345123">
            <w:pPr>
              <w:jc w:val="center"/>
              <w:rPr>
                <w:sz w:val="12"/>
                <w:szCs w:val="12"/>
                <w:lang w:val="ro-RO"/>
              </w:rPr>
            </w:pPr>
          </w:p>
        </w:tc>
        <w:tc>
          <w:tcPr>
            <w:tcW w:w="3119" w:type="dxa"/>
            <w:vMerge/>
            <w:vAlign w:val="center"/>
          </w:tcPr>
          <w:p w:rsidR="00CB0E22" w:rsidRPr="00F5570E" w:rsidRDefault="00CB0E22" w:rsidP="00345123">
            <w:pPr>
              <w:tabs>
                <w:tab w:val="left" w:pos="215"/>
              </w:tabs>
              <w:autoSpaceDE w:val="0"/>
              <w:autoSpaceDN w:val="0"/>
              <w:adjustRightInd w:val="0"/>
              <w:rPr>
                <w:sz w:val="12"/>
                <w:szCs w:val="12"/>
                <w:lang w:val="ro-RO"/>
              </w:rPr>
            </w:pPr>
          </w:p>
        </w:tc>
        <w:tc>
          <w:tcPr>
            <w:tcW w:w="567" w:type="dxa"/>
            <w:vMerge/>
            <w:tcBorders>
              <w:right w:val="thinThickSmallGap" w:sz="24" w:space="0" w:color="auto"/>
            </w:tcBorders>
            <w:vAlign w:val="center"/>
          </w:tcPr>
          <w:p w:rsidR="00CB0E22" w:rsidRPr="00F5570E" w:rsidRDefault="00CB0E22" w:rsidP="00345123">
            <w:pPr>
              <w:jc w:val="center"/>
              <w:rPr>
                <w:sz w:val="12"/>
                <w:szCs w:val="12"/>
                <w:lang w:val="ro-RO"/>
              </w:rPr>
            </w:pPr>
          </w:p>
        </w:tc>
        <w:tc>
          <w:tcPr>
            <w:tcW w:w="1709" w:type="dxa"/>
            <w:vMerge/>
            <w:tcBorders>
              <w:left w:val="thinThickSmallGap" w:sz="24" w:space="0" w:color="auto"/>
              <w:right w:val="thinThickSmallGap" w:sz="24" w:space="0" w:color="auto"/>
            </w:tcBorders>
            <w:vAlign w:val="center"/>
          </w:tcPr>
          <w:p w:rsidR="00CB0E22" w:rsidRPr="00F5570E" w:rsidRDefault="00CB0E22" w:rsidP="00345123">
            <w:pPr>
              <w:jc w:val="center"/>
              <w:rPr>
                <w:b/>
                <w:bCs/>
                <w:sz w:val="12"/>
                <w:szCs w:val="12"/>
                <w:lang w:val="ro-RO"/>
              </w:rPr>
            </w:pPr>
          </w:p>
        </w:tc>
      </w:tr>
      <w:tr w:rsidR="00F5570E" w:rsidRPr="00F5570E" w:rsidTr="003D395E">
        <w:trPr>
          <w:cantSplit/>
          <w:trHeight w:val="145"/>
          <w:jc w:val="center"/>
        </w:trPr>
        <w:tc>
          <w:tcPr>
            <w:tcW w:w="1040" w:type="dxa"/>
            <w:vMerge/>
            <w:tcBorders>
              <w:left w:val="thinThickSmallGap" w:sz="24" w:space="0" w:color="auto"/>
            </w:tcBorders>
            <w:vAlign w:val="center"/>
          </w:tcPr>
          <w:p w:rsidR="00CB0E22" w:rsidRPr="00F5570E" w:rsidRDefault="00CB0E22" w:rsidP="00345123">
            <w:pPr>
              <w:pStyle w:val="Heading2"/>
              <w:jc w:val="center"/>
              <w:rPr>
                <w:sz w:val="12"/>
                <w:szCs w:val="12"/>
              </w:rPr>
            </w:pPr>
          </w:p>
        </w:tc>
        <w:tc>
          <w:tcPr>
            <w:tcW w:w="2126" w:type="dxa"/>
            <w:vMerge/>
            <w:tcBorders>
              <w:right w:val="thinThickSmallGap" w:sz="24" w:space="0" w:color="auto"/>
            </w:tcBorders>
            <w:vAlign w:val="center"/>
          </w:tcPr>
          <w:p w:rsidR="00CB0E22" w:rsidRPr="00F5570E" w:rsidRDefault="00CB0E22" w:rsidP="00345123">
            <w:pPr>
              <w:rPr>
                <w:b/>
                <w:bCs/>
                <w:sz w:val="12"/>
                <w:szCs w:val="12"/>
                <w:lang w:val="ro-RO"/>
              </w:rPr>
            </w:pPr>
          </w:p>
        </w:tc>
        <w:tc>
          <w:tcPr>
            <w:tcW w:w="1276" w:type="dxa"/>
            <w:vMerge/>
            <w:tcBorders>
              <w:left w:val="nil"/>
            </w:tcBorders>
            <w:vAlign w:val="center"/>
          </w:tcPr>
          <w:p w:rsidR="00CB0E22" w:rsidRPr="00F5570E" w:rsidRDefault="00CB0E22" w:rsidP="00345123">
            <w:pPr>
              <w:jc w:val="center"/>
              <w:rPr>
                <w:sz w:val="12"/>
                <w:szCs w:val="12"/>
                <w:lang w:val="ro-RO"/>
              </w:rPr>
            </w:pPr>
          </w:p>
        </w:tc>
        <w:tc>
          <w:tcPr>
            <w:tcW w:w="1417" w:type="dxa"/>
            <w:vMerge/>
            <w:tcBorders>
              <w:left w:val="nil"/>
            </w:tcBorders>
            <w:vAlign w:val="center"/>
          </w:tcPr>
          <w:p w:rsidR="00CB0E22" w:rsidRPr="00F5570E" w:rsidRDefault="00CB0E22" w:rsidP="00CB0E22">
            <w:pPr>
              <w:jc w:val="center"/>
              <w:rPr>
                <w:sz w:val="12"/>
                <w:szCs w:val="12"/>
                <w:lang w:val="ro-RO"/>
              </w:rPr>
            </w:pPr>
          </w:p>
        </w:tc>
        <w:tc>
          <w:tcPr>
            <w:tcW w:w="2544" w:type="dxa"/>
            <w:tcBorders>
              <w:left w:val="nil"/>
            </w:tcBorders>
            <w:vAlign w:val="center"/>
          </w:tcPr>
          <w:p w:rsidR="00CB0E22" w:rsidRPr="00F5570E" w:rsidRDefault="00CB0E22" w:rsidP="00345123">
            <w:pPr>
              <w:rPr>
                <w:sz w:val="12"/>
                <w:szCs w:val="12"/>
                <w:lang w:val="ro-RO"/>
              </w:rPr>
            </w:pPr>
            <w:r w:rsidRPr="00F5570E">
              <w:rPr>
                <w:sz w:val="12"/>
                <w:szCs w:val="12"/>
                <w:lang w:val="ro-RO"/>
              </w:rPr>
              <w:t>Statistică şi previziune economică</w:t>
            </w:r>
          </w:p>
        </w:tc>
        <w:tc>
          <w:tcPr>
            <w:tcW w:w="1417" w:type="dxa"/>
            <w:vMerge/>
            <w:vAlign w:val="center"/>
          </w:tcPr>
          <w:p w:rsidR="00CB0E22" w:rsidRPr="00F5570E" w:rsidRDefault="00CB0E22" w:rsidP="00345123">
            <w:pPr>
              <w:jc w:val="center"/>
              <w:rPr>
                <w:sz w:val="12"/>
                <w:szCs w:val="12"/>
                <w:lang w:val="ro-RO"/>
              </w:rPr>
            </w:pPr>
          </w:p>
        </w:tc>
        <w:tc>
          <w:tcPr>
            <w:tcW w:w="3119" w:type="dxa"/>
            <w:vMerge/>
            <w:vAlign w:val="center"/>
          </w:tcPr>
          <w:p w:rsidR="00CB0E22" w:rsidRPr="00F5570E" w:rsidRDefault="00CB0E22" w:rsidP="00345123">
            <w:pPr>
              <w:tabs>
                <w:tab w:val="left" w:pos="215"/>
              </w:tabs>
              <w:autoSpaceDE w:val="0"/>
              <w:autoSpaceDN w:val="0"/>
              <w:adjustRightInd w:val="0"/>
              <w:rPr>
                <w:sz w:val="12"/>
                <w:szCs w:val="12"/>
                <w:lang w:val="ro-RO"/>
              </w:rPr>
            </w:pPr>
          </w:p>
        </w:tc>
        <w:tc>
          <w:tcPr>
            <w:tcW w:w="567" w:type="dxa"/>
            <w:vMerge/>
            <w:tcBorders>
              <w:right w:val="thinThickSmallGap" w:sz="24" w:space="0" w:color="auto"/>
            </w:tcBorders>
            <w:vAlign w:val="center"/>
          </w:tcPr>
          <w:p w:rsidR="00CB0E22" w:rsidRPr="00F5570E" w:rsidRDefault="00CB0E22" w:rsidP="00345123">
            <w:pPr>
              <w:jc w:val="center"/>
              <w:rPr>
                <w:sz w:val="12"/>
                <w:szCs w:val="12"/>
                <w:lang w:val="ro-RO"/>
              </w:rPr>
            </w:pPr>
          </w:p>
        </w:tc>
        <w:tc>
          <w:tcPr>
            <w:tcW w:w="1709" w:type="dxa"/>
            <w:vMerge/>
            <w:tcBorders>
              <w:left w:val="thinThickSmallGap" w:sz="24" w:space="0" w:color="auto"/>
              <w:right w:val="thinThickSmallGap" w:sz="24" w:space="0" w:color="auto"/>
            </w:tcBorders>
            <w:vAlign w:val="center"/>
          </w:tcPr>
          <w:p w:rsidR="00CB0E22" w:rsidRPr="00F5570E" w:rsidRDefault="00CB0E22" w:rsidP="00345123">
            <w:pPr>
              <w:jc w:val="center"/>
              <w:rPr>
                <w:b/>
                <w:bCs/>
                <w:sz w:val="12"/>
                <w:szCs w:val="12"/>
                <w:lang w:val="ro-RO"/>
              </w:rPr>
            </w:pPr>
          </w:p>
        </w:tc>
      </w:tr>
      <w:tr w:rsidR="00F5570E" w:rsidRPr="00F5570E" w:rsidTr="003D395E">
        <w:trPr>
          <w:cantSplit/>
          <w:trHeight w:val="125"/>
          <w:jc w:val="center"/>
        </w:trPr>
        <w:tc>
          <w:tcPr>
            <w:tcW w:w="1040" w:type="dxa"/>
            <w:vMerge/>
            <w:tcBorders>
              <w:left w:val="thinThickSmallGap" w:sz="24" w:space="0" w:color="auto"/>
            </w:tcBorders>
            <w:vAlign w:val="center"/>
          </w:tcPr>
          <w:p w:rsidR="00CB0E22" w:rsidRPr="00F5570E" w:rsidRDefault="00CB0E22" w:rsidP="00345123">
            <w:pPr>
              <w:pStyle w:val="Heading2"/>
              <w:jc w:val="center"/>
              <w:rPr>
                <w:sz w:val="12"/>
                <w:szCs w:val="12"/>
              </w:rPr>
            </w:pPr>
          </w:p>
        </w:tc>
        <w:tc>
          <w:tcPr>
            <w:tcW w:w="2126" w:type="dxa"/>
            <w:vMerge/>
            <w:tcBorders>
              <w:right w:val="thinThickSmallGap" w:sz="24" w:space="0" w:color="auto"/>
            </w:tcBorders>
            <w:vAlign w:val="center"/>
          </w:tcPr>
          <w:p w:rsidR="00CB0E22" w:rsidRPr="00F5570E" w:rsidRDefault="00CB0E22" w:rsidP="00345123">
            <w:pPr>
              <w:rPr>
                <w:b/>
                <w:bCs/>
                <w:sz w:val="12"/>
                <w:szCs w:val="12"/>
                <w:lang w:val="ro-RO"/>
              </w:rPr>
            </w:pPr>
          </w:p>
        </w:tc>
        <w:tc>
          <w:tcPr>
            <w:tcW w:w="1276" w:type="dxa"/>
            <w:vMerge/>
            <w:tcBorders>
              <w:left w:val="nil"/>
            </w:tcBorders>
            <w:vAlign w:val="center"/>
          </w:tcPr>
          <w:p w:rsidR="00CB0E22" w:rsidRPr="00F5570E" w:rsidRDefault="00CB0E22" w:rsidP="00345123">
            <w:pPr>
              <w:jc w:val="center"/>
              <w:rPr>
                <w:sz w:val="12"/>
                <w:szCs w:val="12"/>
                <w:lang w:val="ro-RO"/>
              </w:rPr>
            </w:pPr>
          </w:p>
        </w:tc>
        <w:tc>
          <w:tcPr>
            <w:tcW w:w="1417" w:type="dxa"/>
            <w:vMerge/>
            <w:tcBorders>
              <w:left w:val="nil"/>
            </w:tcBorders>
            <w:vAlign w:val="center"/>
          </w:tcPr>
          <w:p w:rsidR="00CB0E22" w:rsidRPr="00F5570E" w:rsidRDefault="00CB0E22" w:rsidP="00CB0E22">
            <w:pPr>
              <w:jc w:val="center"/>
              <w:rPr>
                <w:sz w:val="12"/>
                <w:szCs w:val="12"/>
                <w:lang w:val="ro-RO"/>
              </w:rPr>
            </w:pPr>
          </w:p>
        </w:tc>
        <w:tc>
          <w:tcPr>
            <w:tcW w:w="2544" w:type="dxa"/>
            <w:tcBorders>
              <w:left w:val="nil"/>
            </w:tcBorders>
            <w:vAlign w:val="center"/>
          </w:tcPr>
          <w:p w:rsidR="00CB0E22" w:rsidRPr="00F5570E" w:rsidRDefault="00CB0E22" w:rsidP="00345123">
            <w:pPr>
              <w:rPr>
                <w:sz w:val="12"/>
                <w:szCs w:val="12"/>
                <w:lang w:val="ro-RO"/>
              </w:rPr>
            </w:pPr>
            <w:r w:rsidRPr="00F5570E">
              <w:rPr>
                <w:sz w:val="12"/>
                <w:szCs w:val="12"/>
                <w:lang w:val="ro-RO"/>
              </w:rPr>
              <w:t>Informatică economică</w:t>
            </w:r>
          </w:p>
        </w:tc>
        <w:tc>
          <w:tcPr>
            <w:tcW w:w="1417" w:type="dxa"/>
            <w:vMerge/>
            <w:vAlign w:val="center"/>
          </w:tcPr>
          <w:p w:rsidR="00CB0E22" w:rsidRPr="00F5570E" w:rsidRDefault="00CB0E22" w:rsidP="00345123">
            <w:pPr>
              <w:jc w:val="center"/>
              <w:rPr>
                <w:sz w:val="12"/>
                <w:szCs w:val="12"/>
                <w:lang w:val="ro-RO"/>
              </w:rPr>
            </w:pPr>
          </w:p>
        </w:tc>
        <w:tc>
          <w:tcPr>
            <w:tcW w:w="3119" w:type="dxa"/>
            <w:vMerge/>
            <w:vAlign w:val="center"/>
          </w:tcPr>
          <w:p w:rsidR="00CB0E22" w:rsidRPr="00F5570E" w:rsidRDefault="00CB0E22" w:rsidP="00345123">
            <w:pPr>
              <w:tabs>
                <w:tab w:val="left" w:pos="215"/>
              </w:tabs>
              <w:autoSpaceDE w:val="0"/>
              <w:autoSpaceDN w:val="0"/>
              <w:adjustRightInd w:val="0"/>
              <w:rPr>
                <w:sz w:val="12"/>
                <w:szCs w:val="12"/>
                <w:lang w:val="ro-RO"/>
              </w:rPr>
            </w:pPr>
          </w:p>
        </w:tc>
        <w:tc>
          <w:tcPr>
            <w:tcW w:w="567" w:type="dxa"/>
            <w:vMerge/>
            <w:tcBorders>
              <w:right w:val="thinThickSmallGap" w:sz="24" w:space="0" w:color="auto"/>
            </w:tcBorders>
            <w:vAlign w:val="center"/>
          </w:tcPr>
          <w:p w:rsidR="00CB0E22" w:rsidRPr="00F5570E" w:rsidRDefault="00CB0E22" w:rsidP="00345123">
            <w:pPr>
              <w:jc w:val="center"/>
              <w:rPr>
                <w:sz w:val="12"/>
                <w:szCs w:val="12"/>
                <w:lang w:val="ro-RO"/>
              </w:rPr>
            </w:pPr>
          </w:p>
        </w:tc>
        <w:tc>
          <w:tcPr>
            <w:tcW w:w="1709" w:type="dxa"/>
            <w:vMerge/>
            <w:tcBorders>
              <w:left w:val="thinThickSmallGap" w:sz="24" w:space="0" w:color="auto"/>
              <w:right w:val="thinThickSmallGap" w:sz="24" w:space="0" w:color="auto"/>
            </w:tcBorders>
            <w:vAlign w:val="center"/>
          </w:tcPr>
          <w:p w:rsidR="00CB0E22" w:rsidRPr="00F5570E" w:rsidRDefault="00CB0E22" w:rsidP="00345123">
            <w:pPr>
              <w:jc w:val="center"/>
              <w:rPr>
                <w:b/>
                <w:bCs/>
                <w:sz w:val="12"/>
                <w:szCs w:val="12"/>
                <w:lang w:val="ro-RO"/>
              </w:rPr>
            </w:pPr>
          </w:p>
        </w:tc>
      </w:tr>
      <w:tr w:rsidR="00F5570E" w:rsidRPr="00F5570E" w:rsidTr="003D395E">
        <w:trPr>
          <w:cantSplit/>
          <w:trHeight w:val="61"/>
          <w:jc w:val="center"/>
        </w:trPr>
        <w:tc>
          <w:tcPr>
            <w:tcW w:w="1040" w:type="dxa"/>
            <w:vMerge/>
            <w:tcBorders>
              <w:left w:val="thinThickSmallGap" w:sz="24" w:space="0" w:color="auto"/>
            </w:tcBorders>
            <w:vAlign w:val="center"/>
          </w:tcPr>
          <w:p w:rsidR="00CB0E22" w:rsidRPr="00F5570E" w:rsidRDefault="00CB0E22" w:rsidP="00345123">
            <w:pPr>
              <w:pStyle w:val="Heading2"/>
              <w:jc w:val="center"/>
              <w:rPr>
                <w:sz w:val="12"/>
                <w:szCs w:val="12"/>
              </w:rPr>
            </w:pPr>
          </w:p>
        </w:tc>
        <w:tc>
          <w:tcPr>
            <w:tcW w:w="2126" w:type="dxa"/>
            <w:vMerge/>
            <w:tcBorders>
              <w:right w:val="thinThickSmallGap" w:sz="24" w:space="0" w:color="auto"/>
            </w:tcBorders>
            <w:vAlign w:val="center"/>
          </w:tcPr>
          <w:p w:rsidR="00CB0E22" w:rsidRPr="00F5570E" w:rsidRDefault="00CB0E22" w:rsidP="00345123">
            <w:pPr>
              <w:rPr>
                <w:b/>
                <w:bCs/>
                <w:sz w:val="12"/>
                <w:szCs w:val="12"/>
                <w:lang w:val="ro-RO"/>
              </w:rPr>
            </w:pPr>
          </w:p>
        </w:tc>
        <w:tc>
          <w:tcPr>
            <w:tcW w:w="1276" w:type="dxa"/>
            <w:vMerge/>
            <w:tcBorders>
              <w:left w:val="nil"/>
            </w:tcBorders>
            <w:vAlign w:val="center"/>
          </w:tcPr>
          <w:p w:rsidR="00CB0E22" w:rsidRPr="00F5570E" w:rsidRDefault="00CB0E22" w:rsidP="00345123">
            <w:pPr>
              <w:jc w:val="center"/>
              <w:rPr>
                <w:sz w:val="12"/>
                <w:szCs w:val="12"/>
                <w:lang w:val="ro-RO"/>
              </w:rPr>
            </w:pPr>
          </w:p>
        </w:tc>
        <w:tc>
          <w:tcPr>
            <w:tcW w:w="1417" w:type="dxa"/>
            <w:vMerge w:val="restart"/>
            <w:tcBorders>
              <w:left w:val="nil"/>
            </w:tcBorders>
            <w:vAlign w:val="center"/>
          </w:tcPr>
          <w:p w:rsidR="00CB0E22" w:rsidRPr="00F5570E" w:rsidRDefault="00CB0E22" w:rsidP="00CB0E22">
            <w:pPr>
              <w:jc w:val="center"/>
              <w:rPr>
                <w:sz w:val="12"/>
                <w:szCs w:val="12"/>
                <w:lang w:val="ro-RO"/>
              </w:rPr>
            </w:pPr>
            <w:r w:rsidRPr="00F5570E">
              <w:rPr>
                <w:sz w:val="12"/>
                <w:szCs w:val="12"/>
                <w:lang w:val="ro-RO"/>
              </w:rPr>
              <w:t>CIBERNETICĂ, STATISTICĂ ŞI INFORMATICĂ ECONOMICĂ</w:t>
            </w:r>
          </w:p>
        </w:tc>
        <w:tc>
          <w:tcPr>
            <w:tcW w:w="2544" w:type="dxa"/>
            <w:tcBorders>
              <w:left w:val="nil"/>
            </w:tcBorders>
            <w:vAlign w:val="center"/>
          </w:tcPr>
          <w:p w:rsidR="00CB0E22" w:rsidRPr="00F5570E" w:rsidRDefault="00CB0E22" w:rsidP="00345123">
            <w:pPr>
              <w:rPr>
                <w:sz w:val="12"/>
                <w:szCs w:val="12"/>
                <w:lang w:val="ro-RO"/>
              </w:rPr>
            </w:pPr>
            <w:r w:rsidRPr="00F5570E">
              <w:rPr>
                <w:sz w:val="12"/>
                <w:szCs w:val="12"/>
                <w:lang w:val="ro-RO"/>
              </w:rPr>
              <w:t>Cibernetică economică</w:t>
            </w:r>
          </w:p>
        </w:tc>
        <w:tc>
          <w:tcPr>
            <w:tcW w:w="1417" w:type="dxa"/>
            <w:vMerge/>
            <w:vAlign w:val="center"/>
          </w:tcPr>
          <w:p w:rsidR="00CB0E22" w:rsidRPr="00F5570E" w:rsidRDefault="00CB0E22" w:rsidP="00345123">
            <w:pPr>
              <w:jc w:val="center"/>
              <w:rPr>
                <w:sz w:val="12"/>
                <w:szCs w:val="12"/>
                <w:lang w:val="ro-RO"/>
              </w:rPr>
            </w:pPr>
          </w:p>
        </w:tc>
        <w:tc>
          <w:tcPr>
            <w:tcW w:w="3119" w:type="dxa"/>
            <w:vMerge/>
            <w:vAlign w:val="center"/>
          </w:tcPr>
          <w:p w:rsidR="00CB0E22" w:rsidRPr="00F5570E" w:rsidRDefault="00CB0E22" w:rsidP="00345123">
            <w:pPr>
              <w:tabs>
                <w:tab w:val="left" w:pos="215"/>
              </w:tabs>
              <w:autoSpaceDE w:val="0"/>
              <w:autoSpaceDN w:val="0"/>
              <w:adjustRightInd w:val="0"/>
              <w:rPr>
                <w:sz w:val="12"/>
                <w:szCs w:val="12"/>
                <w:lang w:val="ro-RO"/>
              </w:rPr>
            </w:pPr>
          </w:p>
        </w:tc>
        <w:tc>
          <w:tcPr>
            <w:tcW w:w="567" w:type="dxa"/>
            <w:vMerge/>
            <w:tcBorders>
              <w:right w:val="thinThickSmallGap" w:sz="24" w:space="0" w:color="auto"/>
            </w:tcBorders>
            <w:vAlign w:val="center"/>
          </w:tcPr>
          <w:p w:rsidR="00CB0E22" w:rsidRPr="00F5570E" w:rsidRDefault="00CB0E22" w:rsidP="00345123">
            <w:pPr>
              <w:jc w:val="center"/>
              <w:rPr>
                <w:sz w:val="12"/>
                <w:szCs w:val="12"/>
                <w:lang w:val="ro-RO"/>
              </w:rPr>
            </w:pPr>
          </w:p>
        </w:tc>
        <w:tc>
          <w:tcPr>
            <w:tcW w:w="1709" w:type="dxa"/>
            <w:vMerge/>
            <w:tcBorders>
              <w:left w:val="thinThickSmallGap" w:sz="24" w:space="0" w:color="auto"/>
              <w:right w:val="thinThickSmallGap" w:sz="24" w:space="0" w:color="auto"/>
            </w:tcBorders>
            <w:vAlign w:val="center"/>
          </w:tcPr>
          <w:p w:rsidR="00CB0E22" w:rsidRPr="00F5570E" w:rsidRDefault="00CB0E22" w:rsidP="00345123">
            <w:pPr>
              <w:jc w:val="center"/>
              <w:rPr>
                <w:b/>
                <w:bCs/>
                <w:sz w:val="12"/>
                <w:szCs w:val="12"/>
                <w:lang w:val="ro-RO"/>
              </w:rPr>
            </w:pPr>
          </w:p>
        </w:tc>
      </w:tr>
      <w:tr w:rsidR="00F5570E" w:rsidRPr="00F5570E" w:rsidTr="003D395E">
        <w:trPr>
          <w:cantSplit/>
          <w:trHeight w:val="123"/>
          <w:jc w:val="center"/>
        </w:trPr>
        <w:tc>
          <w:tcPr>
            <w:tcW w:w="1040" w:type="dxa"/>
            <w:vMerge/>
            <w:tcBorders>
              <w:left w:val="thinThickSmallGap" w:sz="24" w:space="0" w:color="auto"/>
            </w:tcBorders>
            <w:vAlign w:val="center"/>
          </w:tcPr>
          <w:p w:rsidR="00CB0E22" w:rsidRPr="00F5570E" w:rsidRDefault="00CB0E22" w:rsidP="00345123">
            <w:pPr>
              <w:pStyle w:val="Heading2"/>
              <w:jc w:val="center"/>
              <w:rPr>
                <w:sz w:val="12"/>
                <w:szCs w:val="12"/>
              </w:rPr>
            </w:pPr>
          </w:p>
        </w:tc>
        <w:tc>
          <w:tcPr>
            <w:tcW w:w="2126" w:type="dxa"/>
            <w:vMerge/>
            <w:tcBorders>
              <w:right w:val="thinThickSmallGap" w:sz="24" w:space="0" w:color="auto"/>
            </w:tcBorders>
            <w:vAlign w:val="center"/>
          </w:tcPr>
          <w:p w:rsidR="00CB0E22" w:rsidRPr="00F5570E" w:rsidRDefault="00CB0E22" w:rsidP="00345123">
            <w:pPr>
              <w:rPr>
                <w:b/>
                <w:bCs/>
                <w:sz w:val="12"/>
                <w:szCs w:val="12"/>
                <w:lang w:val="ro-RO"/>
              </w:rPr>
            </w:pPr>
          </w:p>
        </w:tc>
        <w:tc>
          <w:tcPr>
            <w:tcW w:w="1276" w:type="dxa"/>
            <w:vMerge/>
            <w:tcBorders>
              <w:left w:val="nil"/>
            </w:tcBorders>
            <w:vAlign w:val="center"/>
          </w:tcPr>
          <w:p w:rsidR="00CB0E22" w:rsidRPr="00F5570E" w:rsidRDefault="00CB0E22" w:rsidP="00345123">
            <w:pPr>
              <w:jc w:val="center"/>
              <w:rPr>
                <w:sz w:val="12"/>
                <w:szCs w:val="12"/>
                <w:lang w:val="ro-RO"/>
              </w:rPr>
            </w:pPr>
          </w:p>
        </w:tc>
        <w:tc>
          <w:tcPr>
            <w:tcW w:w="1417" w:type="dxa"/>
            <w:vMerge/>
            <w:tcBorders>
              <w:left w:val="nil"/>
            </w:tcBorders>
            <w:vAlign w:val="center"/>
          </w:tcPr>
          <w:p w:rsidR="00CB0E22" w:rsidRPr="00F5570E" w:rsidRDefault="00CB0E22" w:rsidP="00CB0E22">
            <w:pPr>
              <w:jc w:val="center"/>
              <w:rPr>
                <w:sz w:val="12"/>
                <w:szCs w:val="12"/>
                <w:lang w:val="ro-RO"/>
              </w:rPr>
            </w:pPr>
          </w:p>
        </w:tc>
        <w:tc>
          <w:tcPr>
            <w:tcW w:w="2544" w:type="dxa"/>
            <w:tcBorders>
              <w:left w:val="nil"/>
            </w:tcBorders>
            <w:vAlign w:val="center"/>
          </w:tcPr>
          <w:p w:rsidR="00CB0E22" w:rsidRPr="00F5570E" w:rsidRDefault="00CB0E22" w:rsidP="00345123">
            <w:pPr>
              <w:rPr>
                <w:sz w:val="12"/>
                <w:szCs w:val="12"/>
                <w:lang w:val="ro-RO"/>
              </w:rPr>
            </w:pPr>
            <w:r w:rsidRPr="00F5570E">
              <w:rPr>
                <w:sz w:val="12"/>
                <w:szCs w:val="12"/>
                <w:lang w:val="ro-RO"/>
              </w:rPr>
              <w:t>Statistică şi previziune economică</w:t>
            </w:r>
          </w:p>
        </w:tc>
        <w:tc>
          <w:tcPr>
            <w:tcW w:w="1417" w:type="dxa"/>
            <w:vMerge/>
            <w:vAlign w:val="center"/>
          </w:tcPr>
          <w:p w:rsidR="00CB0E22" w:rsidRPr="00F5570E" w:rsidRDefault="00CB0E22" w:rsidP="00345123">
            <w:pPr>
              <w:jc w:val="center"/>
              <w:rPr>
                <w:sz w:val="12"/>
                <w:szCs w:val="12"/>
                <w:lang w:val="ro-RO"/>
              </w:rPr>
            </w:pPr>
          </w:p>
        </w:tc>
        <w:tc>
          <w:tcPr>
            <w:tcW w:w="3119" w:type="dxa"/>
            <w:vMerge/>
            <w:vAlign w:val="center"/>
          </w:tcPr>
          <w:p w:rsidR="00CB0E22" w:rsidRPr="00F5570E" w:rsidRDefault="00CB0E22" w:rsidP="00345123">
            <w:pPr>
              <w:tabs>
                <w:tab w:val="left" w:pos="215"/>
              </w:tabs>
              <w:autoSpaceDE w:val="0"/>
              <w:autoSpaceDN w:val="0"/>
              <w:adjustRightInd w:val="0"/>
              <w:rPr>
                <w:sz w:val="12"/>
                <w:szCs w:val="12"/>
                <w:lang w:val="ro-RO"/>
              </w:rPr>
            </w:pPr>
          </w:p>
        </w:tc>
        <w:tc>
          <w:tcPr>
            <w:tcW w:w="567" w:type="dxa"/>
            <w:vMerge/>
            <w:tcBorders>
              <w:right w:val="thinThickSmallGap" w:sz="24" w:space="0" w:color="auto"/>
            </w:tcBorders>
            <w:vAlign w:val="center"/>
          </w:tcPr>
          <w:p w:rsidR="00CB0E22" w:rsidRPr="00F5570E" w:rsidRDefault="00CB0E22" w:rsidP="00345123">
            <w:pPr>
              <w:jc w:val="center"/>
              <w:rPr>
                <w:sz w:val="12"/>
                <w:szCs w:val="12"/>
                <w:lang w:val="ro-RO"/>
              </w:rPr>
            </w:pPr>
          </w:p>
        </w:tc>
        <w:tc>
          <w:tcPr>
            <w:tcW w:w="1709" w:type="dxa"/>
            <w:vMerge/>
            <w:tcBorders>
              <w:left w:val="thinThickSmallGap" w:sz="24" w:space="0" w:color="auto"/>
              <w:right w:val="thinThickSmallGap" w:sz="24" w:space="0" w:color="auto"/>
            </w:tcBorders>
            <w:vAlign w:val="center"/>
          </w:tcPr>
          <w:p w:rsidR="00CB0E22" w:rsidRPr="00F5570E" w:rsidRDefault="00CB0E22" w:rsidP="00345123">
            <w:pPr>
              <w:jc w:val="center"/>
              <w:rPr>
                <w:b/>
                <w:bCs/>
                <w:sz w:val="12"/>
                <w:szCs w:val="12"/>
                <w:lang w:val="ro-RO"/>
              </w:rPr>
            </w:pPr>
          </w:p>
        </w:tc>
      </w:tr>
      <w:tr w:rsidR="00F5570E" w:rsidRPr="00F5570E" w:rsidTr="003D395E">
        <w:trPr>
          <w:cantSplit/>
          <w:trHeight w:val="180"/>
          <w:jc w:val="center"/>
        </w:trPr>
        <w:tc>
          <w:tcPr>
            <w:tcW w:w="1040" w:type="dxa"/>
            <w:vMerge/>
            <w:tcBorders>
              <w:left w:val="thinThickSmallGap" w:sz="24" w:space="0" w:color="auto"/>
            </w:tcBorders>
            <w:vAlign w:val="center"/>
          </w:tcPr>
          <w:p w:rsidR="00CB0E22" w:rsidRPr="00F5570E" w:rsidRDefault="00CB0E22" w:rsidP="00345123">
            <w:pPr>
              <w:pStyle w:val="Heading2"/>
              <w:jc w:val="center"/>
              <w:rPr>
                <w:sz w:val="12"/>
                <w:szCs w:val="12"/>
              </w:rPr>
            </w:pPr>
          </w:p>
        </w:tc>
        <w:tc>
          <w:tcPr>
            <w:tcW w:w="2126" w:type="dxa"/>
            <w:vMerge/>
            <w:tcBorders>
              <w:right w:val="thinThickSmallGap" w:sz="24" w:space="0" w:color="auto"/>
            </w:tcBorders>
            <w:vAlign w:val="center"/>
          </w:tcPr>
          <w:p w:rsidR="00CB0E22" w:rsidRPr="00F5570E" w:rsidRDefault="00CB0E22" w:rsidP="00345123">
            <w:pPr>
              <w:rPr>
                <w:b/>
                <w:bCs/>
                <w:sz w:val="12"/>
                <w:szCs w:val="12"/>
                <w:lang w:val="ro-RO"/>
              </w:rPr>
            </w:pPr>
          </w:p>
        </w:tc>
        <w:tc>
          <w:tcPr>
            <w:tcW w:w="1276" w:type="dxa"/>
            <w:vMerge/>
            <w:tcBorders>
              <w:left w:val="nil"/>
            </w:tcBorders>
            <w:vAlign w:val="center"/>
          </w:tcPr>
          <w:p w:rsidR="00CB0E22" w:rsidRPr="00F5570E" w:rsidRDefault="00CB0E22" w:rsidP="00345123">
            <w:pPr>
              <w:jc w:val="center"/>
              <w:rPr>
                <w:sz w:val="12"/>
                <w:szCs w:val="12"/>
                <w:lang w:val="ro-RO"/>
              </w:rPr>
            </w:pPr>
          </w:p>
        </w:tc>
        <w:tc>
          <w:tcPr>
            <w:tcW w:w="1417" w:type="dxa"/>
            <w:vMerge/>
            <w:tcBorders>
              <w:left w:val="nil"/>
            </w:tcBorders>
            <w:vAlign w:val="center"/>
          </w:tcPr>
          <w:p w:rsidR="00CB0E22" w:rsidRPr="00F5570E" w:rsidRDefault="00CB0E22" w:rsidP="00CB0E22">
            <w:pPr>
              <w:jc w:val="center"/>
              <w:rPr>
                <w:sz w:val="12"/>
                <w:szCs w:val="12"/>
                <w:lang w:val="ro-RO"/>
              </w:rPr>
            </w:pPr>
          </w:p>
        </w:tc>
        <w:tc>
          <w:tcPr>
            <w:tcW w:w="2544" w:type="dxa"/>
            <w:tcBorders>
              <w:left w:val="nil"/>
            </w:tcBorders>
            <w:vAlign w:val="center"/>
          </w:tcPr>
          <w:p w:rsidR="00CB0E22" w:rsidRPr="00F5570E" w:rsidRDefault="00CB0E22" w:rsidP="00345123">
            <w:pPr>
              <w:rPr>
                <w:sz w:val="12"/>
                <w:szCs w:val="12"/>
                <w:lang w:val="ro-RO"/>
              </w:rPr>
            </w:pPr>
            <w:r w:rsidRPr="00F5570E">
              <w:rPr>
                <w:sz w:val="12"/>
                <w:szCs w:val="12"/>
                <w:lang w:val="ro-RO"/>
              </w:rPr>
              <w:t>Informatică economică</w:t>
            </w:r>
          </w:p>
        </w:tc>
        <w:tc>
          <w:tcPr>
            <w:tcW w:w="1417" w:type="dxa"/>
            <w:vMerge/>
            <w:vAlign w:val="center"/>
          </w:tcPr>
          <w:p w:rsidR="00CB0E22" w:rsidRPr="00F5570E" w:rsidRDefault="00CB0E22" w:rsidP="00345123">
            <w:pPr>
              <w:jc w:val="center"/>
              <w:rPr>
                <w:sz w:val="12"/>
                <w:szCs w:val="12"/>
                <w:lang w:val="ro-RO"/>
              </w:rPr>
            </w:pPr>
          </w:p>
        </w:tc>
        <w:tc>
          <w:tcPr>
            <w:tcW w:w="3119" w:type="dxa"/>
            <w:vMerge/>
            <w:vAlign w:val="center"/>
          </w:tcPr>
          <w:p w:rsidR="00CB0E22" w:rsidRPr="00F5570E" w:rsidRDefault="00CB0E22" w:rsidP="00345123">
            <w:pPr>
              <w:tabs>
                <w:tab w:val="left" w:pos="215"/>
              </w:tabs>
              <w:autoSpaceDE w:val="0"/>
              <w:autoSpaceDN w:val="0"/>
              <w:adjustRightInd w:val="0"/>
              <w:rPr>
                <w:sz w:val="12"/>
                <w:szCs w:val="12"/>
                <w:lang w:val="ro-RO"/>
              </w:rPr>
            </w:pPr>
          </w:p>
        </w:tc>
        <w:tc>
          <w:tcPr>
            <w:tcW w:w="567" w:type="dxa"/>
            <w:vMerge/>
            <w:tcBorders>
              <w:right w:val="thinThickSmallGap" w:sz="24" w:space="0" w:color="auto"/>
            </w:tcBorders>
            <w:vAlign w:val="center"/>
          </w:tcPr>
          <w:p w:rsidR="00CB0E22" w:rsidRPr="00F5570E" w:rsidRDefault="00CB0E22" w:rsidP="00345123">
            <w:pPr>
              <w:jc w:val="center"/>
              <w:rPr>
                <w:sz w:val="12"/>
                <w:szCs w:val="12"/>
                <w:lang w:val="ro-RO"/>
              </w:rPr>
            </w:pPr>
          </w:p>
        </w:tc>
        <w:tc>
          <w:tcPr>
            <w:tcW w:w="1709" w:type="dxa"/>
            <w:vMerge/>
            <w:tcBorders>
              <w:left w:val="thinThickSmallGap" w:sz="24" w:space="0" w:color="auto"/>
              <w:right w:val="thinThickSmallGap" w:sz="24" w:space="0" w:color="auto"/>
            </w:tcBorders>
            <w:vAlign w:val="center"/>
          </w:tcPr>
          <w:p w:rsidR="00CB0E22" w:rsidRPr="00F5570E" w:rsidRDefault="00CB0E22" w:rsidP="00345123">
            <w:pPr>
              <w:jc w:val="center"/>
              <w:rPr>
                <w:b/>
                <w:bCs/>
                <w:sz w:val="12"/>
                <w:szCs w:val="12"/>
                <w:lang w:val="ro-RO"/>
              </w:rPr>
            </w:pPr>
          </w:p>
        </w:tc>
      </w:tr>
      <w:tr w:rsidR="00F5570E" w:rsidRPr="00F5570E" w:rsidTr="003D395E">
        <w:trPr>
          <w:cantSplit/>
          <w:trHeight w:val="61"/>
          <w:jc w:val="center"/>
        </w:trPr>
        <w:tc>
          <w:tcPr>
            <w:tcW w:w="1040" w:type="dxa"/>
            <w:vMerge/>
            <w:tcBorders>
              <w:left w:val="thinThickSmallGap" w:sz="24" w:space="0" w:color="auto"/>
            </w:tcBorders>
            <w:vAlign w:val="center"/>
          </w:tcPr>
          <w:p w:rsidR="00CB0E22" w:rsidRPr="00F5570E" w:rsidRDefault="00CB0E22" w:rsidP="00345123">
            <w:pPr>
              <w:pStyle w:val="Heading2"/>
              <w:jc w:val="center"/>
              <w:rPr>
                <w:sz w:val="12"/>
                <w:szCs w:val="12"/>
              </w:rPr>
            </w:pPr>
          </w:p>
        </w:tc>
        <w:tc>
          <w:tcPr>
            <w:tcW w:w="2126" w:type="dxa"/>
            <w:vMerge/>
            <w:tcBorders>
              <w:right w:val="thinThickSmallGap" w:sz="24" w:space="0" w:color="auto"/>
            </w:tcBorders>
            <w:vAlign w:val="center"/>
          </w:tcPr>
          <w:p w:rsidR="00CB0E22" w:rsidRPr="00F5570E" w:rsidRDefault="00CB0E22" w:rsidP="00345123">
            <w:pPr>
              <w:rPr>
                <w:b/>
                <w:bCs/>
                <w:sz w:val="12"/>
                <w:szCs w:val="12"/>
                <w:lang w:val="ro-RO"/>
              </w:rPr>
            </w:pPr>
          </w:p>
        </w:tc>
        <w:tc>
          <w:tcPr>
            <w:tcW w:w="1276" w:type="dxa"/>
            <w:vMerge/>
            <w:tcBorders>
              <w:left w:val="nil"/>
            </w:tcBorders>
            <w:vAlign w:val="center"/>
          </w:tcPr>
          <w:p w:rsidR="00CB0E22" w:rsidRPr="00F5570E" w:rsidRDefault="00CB0E22" w:rsidP="00345123">
            <w:pPr>
              <w:jc w:val="center"/>
              <w:rPr>
                <w:sz w:val="12"/>
                <w:szCs w:val="12"/>
                <w:lang w:val="ro-RO"/>
              </w:rPr>
            </w:pPr>
          </w:p>
        </w:tc>
        <w:tc>
          <w:tcPr>
            <w:tcW w:w="1417" w:type="dxa"/>
            <w:vMerge w:val="restart"/>
            <w:tcBorders>
              <w:left w:val="nil"/>
            </w:tcBorders>
            <w:vAlign w:val="center"/>
          </w:tcPr>
          <w:p w:rsidR="00CB0E22" w:rsidRPr="00F5570E" w:rsidRDefault="00CB0E22" w:rsidP="00CB0E22">
            <w:pPr>
              <w:jc w:val="center"/>
              <w:rPr>
                <w:sz w:val="12"/>
                <w:szCs w:val="12"/>
                <w:lang w:val="ro-RO"/>
              </w:rPr>
            </w:pPr>
            <w:r w:rsidRPr="00F5570E">
              <w:rPr>
                <w:sz w:val="12"/>
                <w:szCs w:val="12"/>
                <w:lang w:val="ro-RO"/>
              </w:rPr>
              <w:t>ECONOMIE ŞI AFACERI INTERNAŢIONALE</w:t>
            </w:r>
          </w:p>
        </w:tc>
        <w:tc>
          <w:tcPr>
            <w:tcW w:w="2544" w:type="dxa"/>
            <w:tcBorders>
              <w:left w:val="nil"/>
            </w:tcBorders>
            <w:vAlign w:val="center"/>
          </w:tcPr>
          <w:p w:rsidR="00CB0E22" w:rsidRPr="00F5570E" w:rsidRDefault="00CB0E22" w:rsidP="00345123">
            <w:pPr>
              <w:rPr>
                <w:sz w:val="12"/>
                <w:szCs w:val="12"/>
                <w:lang w:val="ro-RO"/>
              </w:rPr>
            </w:pPr>
            <w:r w:rsidRPr="00F5570E">
              <w:rPr>
                <w:sz w:val="12"/>
                <w:szCs w:val="12"/>
                <w:lang w:val="ro-RO"/>
              </w:rPr>
              <w:t>Economie internaţională</w:t>
            </w:r>
          </w:p>
        </w:tc>
        <w:tc>
          <w:tcPr>
            <w:tcW w:w="1417" w:type="dxa"/>
            <w:vMerge/>
            <w:vAlign w:val="center"/>
          </w:tcPr>
          <w:p w:rsidR="00CB0E22" w:rsidRPr="00F5570E" w:rsidRDefault="00CB0E22" w:rsidP="00345123">
            <w:pPr>
              <w:jc w:val="center"/>
              <w:rPr>
                <w:sz w:val="12"/>
                <w:szCs w:val="12"/>
                <w:lang w:val="ro-RO"/>
              </w:rPr>
            </w:pPr>
          </w:p>
        </w:tc>
        <w:tc>
          <w:tcPr>
            <w:tcW w:w="3119" w:type="dxa"/>
            <w:vMerge/>
            <w:vAlign w:val="center"/>
          </w:tcPr>
          <w:p w:rsidR="00CB0E22" w:rsidRPr="00F5570E" w:rsidRDefault="00CB0E22" w:rsidP="00345123">
            <w:pPr>
              <w:tabs>
                <w:tab w:val="left" w:pos="215"/>
              </w:tabs>
              <w:autoSpaceDE w:val="0"/>
              <w:autoSpaceDN w:val="0"/>
              <w:adjustRightInd w:val="0"/>
              <w:rPr>
                <w:sz w:val="12"/>
                <w:szCs w:val="12"/>
                <w:lang w:val="ro-RO"/>
              </w:rPr>
            </w:pPr>
          </w:p>
        </w:tc>
        <w:tc>
          <w:tcPr>
            <w:tcW w:w="567" w:type="dxa"/>
            <w:vMerge/>
            <w:tcBorders>
              <w:right w:val="thinThickSmallGap" w:sz="24" w:space="0" w:color="auto"/>
            </w:tcBorders>
            <w:vAlign w:val="center"/>
          </w:tcPr>
          <w:p w:rsidR="00CB0E22" w:rsidRPr="00F5570E" w:rsidRDefault="00CB0E22" w:rsidP="00345123">
            <w:pPr>
              <w:jc w:val="center"/>
              <w:rPr>
                <w:sz w:val="12"/>
                <w:szCs w:val="12"/>
                <w:lang w:val="ro-RO"/>
              </w:rPr>
            </w:pPr>
          </w:p>
        </w:tc>
        <w:tc>
          <w:tcPr>
            <w:tcW w:w="1709" w:type="dxa"/>
            <w:vMerge/>
            <w:tcBorders>
              <w:left w:val="thinThickSmallGap" w:sz="24" w:space="0" w:color="auto"/>
              <w:right w:val="thinThickSmallGap" w:sz="24" w:space="0" w:color="auto"/>
            </w:tcBorders>
            <w:vAlign w:val="center"/>
          </w:tcPr>
          <w:p w:rsidR="00CB0E22" w:rsidRPr="00F5570E" w:rsidRDefault="00CB0E22" w:rsidP="00345123">
            <w:pPr>
              <w:jc w:val="center"/>
              <w:rPr>
                <w:b/>
                <w:bCs/>
                <w:sz w:val="12"/>
                <w:szCs w:val="12"/>
                <w:lang w:val="ro-RO"/>
              </w:rPr>
            </w:pPr>
          </w:p>
        </w:tc>
      </w:tr>
      <w:tr w:rsidR="00F5570E" w:rsidRPr="00F5570E" w:rsidTr="003D395E">
        <w:trPr>
          <w:cantSplit/>
          <w:trHeight w:val="139"/>
          <w:jc w:val="center"/>
        </w:trPr>
        <w:tc>
          <w:tcPr>
            <w:tcW w:w="1040" w:type="dxa"/>
            <w:vMerge/>
            <w:tcBorders>
              <w:left w:val="thinThickSmallGap" w:sz="24" w:space="0" w:color="auto"/>
            </w:tcBorders>
            <w:vAlign w:val="center"/>
          </w:tcPr>
          <w:p w:rsidR="00CB0E22" w:rsidRPr="00F5570E" w:rsidRDefault="00CB0E22" w:rsidP="00345123">
            <w:pPr>
              <w:pStyle w:val="Heading2"/>
              <w:jc w:val="center"/>
              <w:rPr>
                <w:sz w:val="12"/>
                <w:szCs w:val="12"/>
              </w:rPr>
            </w:pPr>
          </w:p>
        </w:tc>
        <w:tc>
          <w:tcPr>
            <w:tcW w:w="2126" w:type="dxa"/>
            <w:vMerge/>
            <w:tcBorders>
              <w:right w:val="thinThickSmallGap" w:sz="24" w:space="0" w:color="auto"/>
            </w:tcBorders>
            <w:vAlign w:val="center"/>
          </w:tcPr>
          <w:p w:rsidR="00CB0E22" w:rsidRPr="00F5570E" w:rsidRDefault="00CB0E22" w:rsidP="00345123">
            <w:pPr>
              <w:rPr>
                <w:b/>
                <w:bCs/>
                <w:sz w:val="12"/>
                <w:szCs w:val="12"/>
                <w:lang w:val="ro-RO"/>
              </w:rPr>
            </w:pPr>
          </w:p>
        </w:tc>
        <w:tc>
          <w:tcPr>
            <w:tcW w:w="1276" w:type="dxa"/>
            <w:vMerge/>
            <w:tcBorders>
              <w:left w:val="nil"/>
            </w:tcBorders>
            <w:vAlign w:val="center"/>
          </w:tcPr>
          <w:p w:rsidR="00CB0E22" w:rsidRPr="00F5570E" w:rsidRDefault="00CB0E22" w:rsidP="00345123">
            <w:pPr>
              <w:jc w:val="center"/>
              <w:rPr>
                <w:sz w:val="12"/>
                <w:szCs w:val="12"/>
                <w:lang w:val="ro-RO"/>
              </w:rPr>
            </w:pPr>
          </w:p>
        </w:tc>
        <w:tc>
          <w:tcPr>
            <w:tcW w:w="1417" w:type="dxa"/>
            <w:vMerge/>
            <w:tcBorders>
              <w:left w:val="nil"/>
            </w:tcBorders>
            <w:vAlign w:val="center"/>
          </w:tcPr>
          <w:p w:rsidR="00CB0E22" w:rsidRPr="00F5570E" w:rsidRDefault="00CB0E22" w:rsidP="00CB0E22">
            <w:pPr>
              <w:jc w:val="center"/>
              <w:rPr>
                <w:sz w:val="12"/>
                <w:szCs w:val="12"/>
                <w:lang w:val="ro-RO"/>
              </w:rPr>
            </w:pPr>
          </w:p>
        </w:tc>
        <w:tc>
          <w:tcPr>
            <w:tcW w:w="2544" w:type="dxa"/>
            <w:tcBorders>
              <w:left w:val="nil"/>
            </w:tcBorders>
            <w:vAlign w:val="center"/>
          </w:tcPr>
          <w:p w:rsidR="00CB0E22" w:rsidRPr="00F5570E" w:rsidRDefault="00CB0E22" w:rsidP="00345123">
            <w:pPr>
              <w:rPr>
                <w:sz w:val="12"/>
                <w:szCs w:val="12"/>
                <w:lang w:val="ro-RO"/>
              </w:rPr>
            </w:pPr>
            <w:r w:rsidRPr="00F5570E">
              <w:rPr>
                <w:sz w:val="12"/>
                <w:szCs w:val="12"/>
                <w:lang w:val="ro-RO"/>
              </w:rPr>
              <w:t>Afaceri internaţionale</w:t>
            </w:r>
          </w:p>
        </w:tc>
        <w:tc>
          <w:tcPr>
            <w:tcW w:w="1417" w:type="dxa"/>
            <w:vMerge/>
            <w:vAlign w:val="center"/>
          </w:tcPr>
          <w:p w:rsidR="00CB0E22" w:rsidRPr="00F5570E" w:rsidRDefault="00CB0E22" w:rsidP="00345123">
            <w:pPr>
              <w:jc w:val="center"/>
              <w:rPr>
                <w:sz w:val="12"/>
                <w:szCs w:val="12"/>
                <w:lang w:val="ro-RO"/>
              </w:rPr>
            </w:pPr>
          </w:p>
        </w:tc>
        <w:tc>
          <w:tcPr>
            <w:tcW w:w="3119" w:type="dxa"/>
            <w:vMerge/>
            <w:vAlign w:val="center"/>
          </w:tcPr>
          <w:p w:rsidR="00CB0E22" w:rsidRPr="00F5570E" w:rsidRDefault="00CB0E22" w:rsidP="00345123">
            <w:pPr>
              <w:tabs>
                <w:tab w:val="left" w:pos="215"/>
              </w:tabs>
              <w:autoSpaceDE w:val="0"/>
              <w:autoSpaceDN w:val="0"/>
              <w:adjustRightInd w:val="0"/>
              <w:rPr>
                <w:sz w:val="12"/>
                <w:szCs w:val="12"/>
                <w:lang w:val="ro-RO"/>
              </w:rPr>
            </w:pPr>
          </w:p>
        </w:tc>
        <w:tc>
          <w:tcPr>
            <w:tcW w:w="567" w:type="dxa"/>
            <w:vMerge/>
            <w:tcBorders>
              <w:right w:val="thinThickSmallGap" w:sz="24" w:space="0" w:color="auto"/>
            </w:tcBorders>
            <w:vAlign w:val="center"/>
          </w:tcPr>
          <w:p w:rsidR="00CB0E22" w:rsidRPr="00F5570E" w:rsidRDefault="00CB0E22" w:rsidP="00345123">
            <w:pPr>
              <w:jc w:val="center"/>
              <w:rPr>
                <w:sz w:val="12"/>
                <w:szCs w:val="12"/>
                <w:lang w:val="ro-RO"/>
              </w:rPr>
            </w:pPr>
          </w:p>
        </w:tc>
        <w:tc>
          <w:tcPr>
            <w:tcW w:w="1709" w:type="dxa"/>
            <w:vMerge/>
            <w:tcBorders>
              <w:left w:val="thinThickSmallGap" w:sz="24" w:space="0" w:color="auto"/>
              <w:right w:val="thinThickSmallGap" w:sz="24" w:space="0" w:color="auto"/>
            </w:tcBorders>
            <w:vAlign w:val="center"/>
          </w:tcPr>
          <w:p w:rsidR="00CB0E22" w:rsidRPr="00F5570E" w:rsidRDefault="00CB0E22" w:rsidP="00345123">
            <w:pPr>
              <w:jc w:val="center"/>
              <w:rPr>
                <w:b/>
                <w:bCs/>
                <w:sz w:val="12"/>
                <w:szCs w:val="12"/>
                <w:lang w:val="ro-RO"/>
              </w:rPr>
            </w:pPr>
          </w:p>
        </w:tc>
      </w:tr>
      <w:tr w:rsidR="00F5570E" w:rsidRPr="00F5570E" w:rsidTr="003D395E">
        <w:trPr>
          <w:cantSplit/>
          <w:trHeight w:val="62"/>
          <w:jc w:val="center"/>
        </w:trPr>
        <w:tc>
          <w:tcPr>
            <w:tcW w:w="1040" w:type="dxa"/>
            <w:vMerge/>
            <w:tcBorders>
              <w:left w:val="thinThickSmallGap" w:sz="24" w:space="0" w:color="auto"/>
            </w:tcBorders>
            <w:vAlign w:val="center"/>
          </w:tcPr>
          <w:p w:rsidR="00CB0E22" w:rsidRPr="00F5570E" w:rsidRDefault="00CB0E22" w:rsidP="00345123">
            <w:pPr>
              <w:pStyle w:val="Heading2"/>
              <w:jc w:val="center"/>
              <w:rPr>
                <w:sz w:val="12"/>
                <w:szCs w:val="12"/>
              </w:rPr>
            </w:pPr>
          </w:p>
        </w:tc>
        <w:tc>
          <w:tcPr>
            <w:tcW w:w="2126" w:type="dxa"/>
            <w:vMerge/>
            <w:tcBorders>
              <w:right w:val="thinThickSmallGap" w:sz="24" w:space="0" w:color="auto"/>
            </w:tcBorders>
            <w:vAlign w:val="center"/>
          </w:tcPr>
          <w:p w:rsidR="00CB0E22" w:rsidRPr="00F5570E" w:rsidRDefault="00CB0E22" w:rsidP="00345123">
            <w:pPr>
              <w:rPr>
                <w:b/>
                <w:bCs/>
                <w:sz w:val="12"/>
                <w:szCs w:val="12"/>
                <w:lang w:val="ro-RO"/>
              </w:rPr>
            </w:pPr>
          </w:p>
        </w:tc>
        <w:tc>
          <w:tcPr>
            <w:tcW w:w="1276" w:type="dxa"/>
            <w:vMerge/>
            <w:tcBorders>
              <w:left w:val="nil"/>
            </w:tcBorders>
            <w:vAlign w:val="center"/>
          </w:tcPr>
          <w:p w:rsidR="00CB0E22" w:rsidRPr="00F5570E" w:rsidRDefault="00CB0E22" w:rsidP="00345123">
            <w:pPr>
              <w:jc w:val="center"/>
              <w:rPr>
                <w:sz w:val="12"/>
                <w:szCs w:val="12"/>
                <w:lang w:val="ro-RO"/>
              </w:rPr>
            </w:pPr>
          </w:p>
        </w:tc>
        <w:tc>
          <w:tcPr>
            <w:tcW w:w="1417" w:type="dxa"/>
            <w:vMerge/>
            <w:tcBorders>
              <w:left w:val="nil"/>
            </w:tcBorders>
            <w:vAlign w:val="center"/>
          </w:tcPr>
          <w:p w:rsidR="00CB0E22" w:rsidRPr="00F5570E" w:rsidRDefault="00CB0E22" w:rsidP="00CB0E22">
            <w:pPr>
              <w:jc w:val="center"/>
              <w:rPr>
                <w:sz w:val="12"/>
                <w:szCs w:val="12"/>
                <w:lang w:val="ro-RO"/>
              </w:rPr>
            </w:pPr>
          </w:p>
        </w:tc>
        <w:tc>
          <w:tcPr>
            <w:tcW w:w="2544" w:type="dxa"/>
            <w:tcBorders>
              <w:left w:val="nil"/>
            </w:tcBorders>
            <w:vAlign w:val="center"/>
          </w:tcPr>
          <w:p w:rsidR="00CB0E22" w:rsidRPr="00F5570E" w:rsidRDefault="00CB0E22" w:rsidP="00345123">
            <w:pPr>
              <w:rPr>
                <w:sz w:val="12"/>
                <w:szCs w:val="12"/>
                <w:lang w:val="ro-RO"/>
              </w:rPr>
            </w:pPr>
            <w:r w:rsidRPr="00F5570E">
              <w:rPr>
                <w:sz w:val="12"/>
                <w:szCs w:val="12"/>
                <w:lang w:val="ro-RO"/>
              </w:rPr>
              <w:t>Economie şi afaceri internaţionale</w:t>
            </w:r>
          </w:p>
        </w:tc>
        <w:tc>
          <w:tcPr>
            <w:tcW w:w="1417" w:type="dxa"/>
            <w:vMerge/>
            <w:vAlign w:val="center"/>
          </w:tcPr>
          <w:p w:rsidR="00CB0E22" w:rsidRPr="00F5570E" w:rsidRDefault="00CB0E22" w:rsidP="00345123">
            <w:pPr>
              <w:jc w:val="center"/>
              <w:rPr>
                <w:sz w:val="12"/>
                <w:szCs w:val="12"/>
                <w:lang w:val="ro-RO"/>
              </w:rPr>
            </w:pPr>
          </w:p>
        </w:tc>
        <w:tc>
          <w:tcPr>
            <w:tcW w:w="3119" w:type="dxa"/>
            <w:vMerge/>
            <w:vAlign w:val="center"/>
          </w:tcPr>
          <w:p w:rsidR="00CB0E22" w:rsidRPr="00F5570E" w:rsidRDefault="00CB0E22" w:rsidP="00345123">
            <w:pPr>
              <w:tabs>
                <w:tab w:val="left" w:pos="215"/>
              </w:tabs>
              <w:autoSpaceDE w:val="0"/>
              <w:autoSpaceDN w:val="0"/>
              <w:adjustRightInd w:val="0"/>
              <w:rPr>
                <w:sz w:val="12"/>
                <w:szCs w:val="12"/>
                <w:lang w:val="ro-RO"/>
              </w:rPr>
            </w:pPr>
          </w:p>
        </w:tc>
        <w:tc>
          <w:tcPr>
            <w:tcW w:w="567" w:type="dxa"/>
            <w:vMerge/>
            <w:tcBorders>
              <w:right w:val="thinThickSmallGap" w:sz="24" w:space="0" w:color="auto"/>
            </w:tcBorders>
            <w:vAlign w:val="center"/>
          </w:tcPr>
          <w:p w:rsidR="00CB0E22" w:rsidRPr="00F5570E" w:rsidRDefault="00CB0E22" w:rsidP="00345123">
            <w:pPr>
              <w:jc w:val="center"/>
              <w:rPr>
                <w:sz w:val="12"/>
                <w:szCs w:val="12"/>
                <w:lang w:val="ro-RO"/>
              </w:rPr>
            </w:pPr>
          </w:p>
        </w:tc>
        <w:tc>
          <w:tcPr>
            <w:tcW w:w="1709" w:type="dxa"/>
            <w:vMerge/>
            <w:tcBorders>
              <w:left w:val="thinThickSmallGap" w:sz="24" w:space="0" w:color="auto"/>
              <w:right w:val="thinThickSmallGap" w:sz="24" w:space="0" w:color="auto"/>
            </w:tcBorders>
            <w:vAlign w:val="center"/>
          </w:tcPr>
          <w:p w:rsidR="00CB0E22" w:rsidRPr="00F5570E" w:rsidRDefault="00CB0E22" w:rsidP="00345123">
            <w:pPr>
              <w:jc w:val="center"/>
              <w:rPr>
                <w:b/>
                <w:bCs/>
                <w:sz w:val="12"/>
                <w:szCs w:val="12"/>
                <w:lang w:val="ro-RO"/>
              </w:rPr>
            </w:pPr>
          </w:p>
        </w:tc>
      </w:tr>
      <w:tr w:rsidR="00F5570E" w:rsidRPr="00F5570E" w:rsidTr="003D395E">
        <w:trPr>
          <w:cantSplit/>
          <w:trHeight w:val="82"/>
          <w:jc w:val="center"/>
        </w:trPr>
        <w:tc>
          <w:tcPr>
            <w:tcW w:w="1040" w:type="dxa"/>
            <w:vMerge/>
            <w:tcBorders>
              <w:left w:val="thinThickSmallGap" w:sz="24" w:space="0" w:color="auto"/>
            </w:tcBorders>
            <w:vAlign w:val="center"/>
          </w:tcPr>
          <w:p w:rsidR="00CB0E22" w:rsidRPr="00F5570E" w:rsidRDefault="00CB0E22" w:rsidP="00345123">
            <w:pPr>
              <w:pStyle w:val="Heading2"/>
              <w:jc w:val="center"/>
              <w:rPr>
                <w:sz w:val="12"/>
                <w:szCs w:val="12"/>
              </w:rPr>
            </w:pPr>
          </w:p>
        </w:tc>
        <w:tc>
          <w:tcPr>
            <w:tcW w:w="2126" w:type="dxa"/>
            <w:vMerge/>
            <w:tcBorders>
              <w:right w:val="thinThickSmallGap" w:sz="24" w:space="0" w:color="auto"/>
            </w:tcBorders>
            <w:vAlign w:val="center"/>
          </w:tcPr>
          <w:p w:rsidR="00CB0E22" w:rsidRPr="00F5570E" w:rsidRDefault="00CB0E22" w:rsidP="00345123">
            <w:pPr>
              <w:rPr>
                <w:b/>
                <w:bCs/>
                <w:sz w:val="12"/>
                <w:szCs w:val="12"/>
                <w:lang w:val="ro-RO"/>
              </w:rPr>
            </w:pPr>
          </w:p>
        </w:tc>
        <w:tc>
          <w:tcPr>
            <w:tcW w:w="1276" w:type="dxa"/>
            <w:vMerge/>
            <w:tcBorders>
              <w:left w:val="nil"/>
            </w:tcBorders>
            <w:vAlign w:val="center"/>
          </w:tcPr>
          <w:p w:rsidR="00CB0E22" w:rsidRPr="00F5570E" w:rsidRDefault="00CB0E22" w:rsidP="00345123">
            <w:pPr>
              <w:jc w:val="center"/>
              <w:rPr>
                <w:sz w:val="12"/>
                <w:szCs w:val="12"/>
                <w:lang w:val="ro-RO"/>
              </w:rPr>
            </w:pPr>
          </w:p>
        </w:tc>
        <w:tc>
          <w:tcPr>
            <w:tcW w:w="1417" w:type="dxa"/>
            <w:vMerge w:val="restart"/>
            <w:tcBorders>
              <w:left w:val="nil"/>
            </w:tcBorders>
            <w:vAlign w:val="center"/>
          </w:tcPr>
          <w:p w:rsidR="00CB0E22" w:rsidRPr="00F5570E" w:rsidRDefault="00CB0E22" w:rsidP="00CB0E22">
            <w:pPr>
              <w:jc w:val="center"/>
              <w:rPr>
                <w:sz w:val="12"/>
                <w:szCs w:val="12"/>
                <w:lang w:val="ro-RO"/>
              </w:rPr>
            </w:pPr>
            <w:r w:rsidRPr="00F5570E">
              <w:rPr>
                <w:sz w:val="12"/>
                <w:szCs w:val="12"/>
                <w:lang w:val="ro-RO"/>
              </w:rPr>
              <w:t>MANAGEMENT</w:t>
            </w:r>
          </w:p>
        </w:tc>
        <w:tc>
          <w:tcPr>
            <w:tcW w:w="2544" w:type="dxa"/>
            <w:tcBorders>
              <w:left w:val="nil"/>
            </w:tcBorders>
            <w:vAlign w:val="center"/>
          </w:tcPr>
          <w:p w:rsidR="00CB0E22" w:rsidRPr="00F5570E" w:rsidRDefault="00CB0E22" w:rsidP="00345123">
            <w:pPr>
              <w:rPr>
                <w:sz w:val="12"/>
                <w:szCs w:val="12"/>
                <w:lang w:val="ro-RO"/>
              </w:rPr>
            </w:pPr>
            <w:r w:rsidRPr="00F5570E">
              <w:rPr>
                <w:sz w:val="12"/>
                <w:szCs w:val="12"/>
                <w:lang w:val="ro-RO"/>
              </w:rPr>
              <w:t>Management</w:t>
            </w:r>
          </w:p>
        </w:tc>
        <w:tc>
          <w:tcPr>
            <w:tcW w:w="1417" w:type="dxa"/>
            <w:vMerge/>
            <w:vAlign w:val="center"/>
          </w:tcPr>
          <w:p w:rsidR="00CB0E22" w:rsidRPr="00F5570E" w:rsidRDefault="00CB0E22" w:rsidP="00345123">
            <w:pPr>
              <w:jc w:val="center"/>
              <w:rPr>
                <w:sz w:val="12"/>
                <w:szCs w:val="12"/>
                <w:lang w:val="ro-RO"/>
              </w:rPr>
            </w:pPr>
          </w:p>
        </w:tc>
        <w:tc>
          <w:tcPr>
            <w:tcW w:w="3119" w:type="dxa"/>
            <w:vMerge/>
            <w:vAlign w:val="center"/>
          </w:tcPr>
          <w:p w:rsidR="00CB0E22" w:rsidRPr="00F5570E" w:rsidRDefault="00CB0E22" w:rsidP="00345123">
            <w:pPr>
              <w:tabs>
                <w:tab w:val="left" w:pos="215"/>
              </w:tabs>
              <w:autoSpaceDE w:val="0"/>
              <w:autoSpaceDN w:val="0"/>
              <w:adjustRightInd w:val="0"/>
              <w:rPr>
                <w:sz w:val="12"/>
                <w:szCs w:val="12"/>
                <w:lang w:val="ro-RO"/>
              </w:rPr>
            </w:pPr>
          </w:p>
        </w:tc>
        <w:tc>
          <w:tcPr>
            <w:tcW w:w="567" w:type="dxa"/>
            <w:vMerge/>
            <w:tcBorders>
              <w:right w:val="thinThickSmallGap" w:sz="24" w:space="0" w:color="auto"/>
            </w:tcBorders>
            <w:vAlign w:val="center"/>
          </w:tcPr>
          <w:p w:rsidR="00CB0E22" w:rsidRPr="00F5570E" w:rsidRDefault="00CB0E22" w:rsidP="00345123">
            <w:pPr>
              <w:jc w:val="center"/>
              <w:rPr>
                <w:sz w:val="12"/>
                <w:szCs w:val="12"/>
                <w:lang w:val="ro-RO"/>
              </w:rPr>
            </w:pPr>
          </w:p>
        </w:tc>
        <w:tc>
          <w:tcPr>
            <w:tcW w:w="1709" w:type="dxa"/>
            <w:vMerge/>
            <w:tcBorders>
              <w:left w:val="thinThickSmallGap" w:sz="24" w:space="0" w:color="auto"/>
              <w:right w:val="thinThickSmallGap" w:sz="24" w:space="0" w:color="auto"/>
            </w:tcBorders>
            <w:vAlign w:val="center"/>
          </w:tcPr>
          <w:p w:rsidR="00CB0E22" w:rsidRPr="00F5570E" w:rsidRDefault="00CB0E22" w:rsidP="00345123">
            <w:pPr>
              <w:jc w:val="center"/>
              <w:rPr>
                <w:b/>
                <w:bCs/>
                <w:sz w:val="12"/>
                <w:szCs w:val="12"/>
                <w:lang w:val="ro-RO"/>
              </w:rPr>
            </w:pPr>
          </w:p>
        </w:tc>
      </w:tr>
      <w:tr w:rsidR="00F5570E" w:rsidRPr="00F5570E" w:rsidTr="003D395E">
        <w:trPr>
          <w:cantSplit/>
          <w:trHeight w:val="79"/>
          <w:jc w:val="center"/>
        </w:trPr>
        <w:tc>
          <w:tcPr>
            <w:tcW w:w="1040" w:type="dxa"/>
            <w:vMerge/>
            <w:tcBorders>
              <w:left w:val="thinThickSmallGap" w:sz="24" w:space="0" w:color="auto"/>
            </w:tcBorders>
            <w:vAlign w:val="center"/>
          </w:tcPr>
          <w:p w:rsidR="00CB0E22" w:rsidRPr="00F5570E" w:rsidRDefault="00CB0E22" w:rsidP="00345123">
            <w:pPr>
              <w:pStyle w:val="Heading2"/>
              <w:jc w:val="center"/>
              <w:rPr>
                <w:sz w:val="12"/>
                <w:szCs w:val="12"/>
              </w:rPr>
            </w:pPr>
          </w:p>
        </w:tc>
        <w:tc>
          <w:tcPr>
            <w:tcW w:w="2126" w:type="dxa"/>
            <w:vMerge/>
            <w:tcBorders>
              <w:right w:val="thinThickSmallGap" w:sz="24" w:space="0" w:color="auto"/>
            </w:tcBorders>
            <w:vAlign w:val="center"/>
          </w:tcPr>
          <w:p w:rsidR="00CB0E22" w:rsidRPr="00F5570E" w:rsidRDefault="00CB0E22" w:rsidP="00345123">
            <w:pPr>
              <w:rPr>
                <w:b/>
                <w:bCs/>
                <w:sz w:val="12"/>
                <w:szCs w:val="12"/>
                <w:lang w:val="ro-RO"/>
              </w:rPr>
            </w:pPr>
          </w:p>
        </w:tc>
        <w:tc>
          <w:tcPr>
            <w:tcW w:w="1276" w:type="dxa"/>
            <w:vMerge/>
            <w:tcBorders>
              <w:left w:val="nil"/>
            </w:tcBorders>
            <w:vAlign w:val="center"/>
          </w:tcPr>
          <w:p w:rsidR="00CB0E22" w:rsidRPr="00F5570E" w:rsidRDefault="00CB0E22" w:rsidP="00345123">
            <w:pPr>
              <w:jc w:val="center"/>
              <w:rPr>
                <w:sz w:val="12"/>
                <w:szCs w:val="12"/>
                <w:lang w:val="ro-RO"/>
              </w:rPr>
            </w:pPr>
          </w:p>
        </w:tc>
        <w:tc>
          <w:tcPr>
            <w:tcW w:w="1417" w:type="dxa"/>
            <w:vMerge/>
            <w:tcBorders>
              <w:left w:val="nil"/>
            </w:tcBorders>
            <w:vAlign w:val="center"/>
          </w:tcPr>
          <w:p w:rsidR="00CB0E22" w:rsidRPr="00F5570E" w:rsidRDefault="00CB0E22" w:rsidP="00CB0E22">
            <w:pPr>
              <w:jc w:val="center"/>
              <w:rPr>
                <w:sz w:val="12"/>
                <w:szCs w:val="12"/>
                <w:lang w:val="ro-RO"/>
              </w:rPr>
            </w:pPr>
          </w:p>
        </w:tc>
        <w:tc>
          <w:tcPr>
            <w:tcW w:w="2544" w:type="dxa"/>
            <w:tcBorders>
              <w:left w:val="nil"/>
            </w:tcBorders>
            <w:vAlign w:val="center"/>
          </w:tcPr>
          <w:p w:rsidR="00CB0E22" w:rsidRPr="00F5570E" w:rsidRDefault="00CB0E22" w:rsidP="00345123">
            <w:pPr>
              <w:rPr>
                <w:sz w:val="12"/>
                <w:szCs w:val="12"/>
                <w:lang w:val="ro-RO"/>
              </w:rPr>
            </w:pPr>
            <w:r w:rsidRPr="00F5570E">
              <w:rPr>
                <w:sz w:val="12"/>
                <w:szCs w:val="12"/>
                <w:lang w:val="ro-RO"/>
              </w:rPr>
              <w:t>Managementul dezvoltării rurale durabile</w:t>
            </w:r>
          </w:p>
        </w:tc>
        <w:tc>
          <w:tcPr>
            <w:tcW w:w="1417" w:type="dxa"/>
            <w:vMerge/>
            <w:vAlign w:val="center"/>
          </w:tcPr>
          <w:p w:rsidR="00CB0E22" w:rsidRPr="00F5570E" w:rsidRDefault="00CB0E22" w:rsidP="00345123">
            <w:pPr>
              <w:jc w:val="center"/>
              <w:rPr>
                <w:sz w:val="12"/>
                <w:szCs w:val="12"/>
                <w:lang w:val="ro-RO"/>
              </w:rPr>
            </w:pPr>
          </w:p>
        </w:tc>
        <w:tc>
          <w:tcPr>
            <w:tcW w:w="3119" w:type="dxa"/>
            <w:vMerge/>
            <w:vAlign w:val="center"/>
          </w:tcPr>
          <w:p w:rsidR="00CB0E22" w:rsidRPr="00F5570E" w:rsidRDefault="00CB0E22" w:rsidP="00345123">
            <w:pPr>
              <w:tabs>
                <w:tab w:val="left" w:pos="215"/>
              </w:tabs>
              <w:autoSpaceDE w:val="0"/>
              <w:autoSpaceDN w:val="0"/>
              <w:adjustRightInd w:val="0"/>
              <w:rPr>
                <w:sz w:val="12"/>
                <w:szCs w:val="12"/>
                <w:lang w:val="ro-RO"/>
              </w:rPr>
            </w:pPr>
          </w:p>
        </w:tc>
        <w:tc>
          <w:tcPr>
            <w:tcW w:w="567" w:type="dxa"/>
            <w:vMerge/>
            <w:tcBorders>
              <w:right w:val="thinThickSmallGap" w:sz="24" w:space="0" w:color="auto"/>
            </w:tcBorders>
            <w:vAlign w:val="center"/>
          </w:tcPr>
          <w:p w:rsidR="00CB0E22" w:rsidRPr="00F5570E" w:rsidRDefault="00CB0E22" w:rsidP="00345123">
            <w:pPr>
              <w:jc w:val="center"/>
              <w:rPr>
                <w:sz w:val="12"/>
                <w:szCs w:val="12"/>
                <w:lang w:val="ro-RO"/>
              </w:rPr>
            </w:pPr>
          </w:p>
        </w:tc>
        <w:tc>
          <w:tcPr>
            <w:tcW w:w="1709" w:type="dxa"/>
            <w:vMerge/>
            <w:tcBorders>
              <w:left w:val="thinThickSmallGap" w:sz="24" w:space="0" w:color="auto"/>
              <w:right w:val="thinThickSmallGap" w:sz="24" w:space="0" w:color="auto"/>
            </w:tcBorders>
            <w:vAlign w:val="center"/>
          </w:tcPr>
          <w:p w:rsidR="00CB0E22" w:rsidRPr="00F5570E" w:rsidRDefault="00CB0E22" w:rsidP="00345123">
            <w:pPr>
              <w:jc w:val="center"/>
              <w:rPr>
                <w:b/>
                <w:bCs/>
                <w:sz w:val="12"/>
                <w:szCs w:val="12"/>
                <w:lang w:val="ro-RO"/>
              </w:rPr>
            </w:pPr>
          </w:p>
        </w:tc>
      </w:tr>
      <w:tr w:rsidR="00F5570E" w:rsidRPr="00F5570E" w:rsidTr="003D395E">
        <w:trPr>
          <w:cantSplit/>
          <w:trHeight w:val="134"/>
          <w:jc w:val="center"/>
        </w:trPr>
        <w:tc>
          <w:tcPr>
            <w:tcW w:w="1040" w:type="dxa"/>
            <w:vMerge/>
            <w:tcBorders>
              <w:left w:val="thinThickSmallGap" w:sz="24" w:space="0" w:color="auto"/>
            </w:tcBorders>
            <w:vAlign w:val="center"/>
          </w:tcPr>
          <w:p w:rsidR="00CB0E22" w:rsidRPr="00F5570E" w:rsidRDefault="00CB0E22" w:rsidP="00345123">
            <w:pPr>
              <w:pStyle w:val="Heading2"/>
              <w:jc w:val="center"/>
              <w:rPr>
                <w:sz w:val="12"/>
                <w:szCs w:val="12"/>
              </w:rPr>
            </w:pPr>
          </w:p>
        </w:tc>
        <w:tc>
          <w:tcPr>
            <w:tcW w:w="2126" w:type="dxa"/>
            <w:vMerge/>
            <w:tcBorders>
              <w:right w:val="thinThickSmallGap" w:sz="24" w:space="0" w:color="auto"/>
            </w:tcBorders>
            <w:vAlign w:val="center"/>
          </w:tcPr>
          <w:p w:rsidR="00CB0E22" w:rsidRPr="00F5570E" w:rsidRDefault="00CB0E22" w:rsidP="00345123">
            <w:pPr>
              <w:rPr>
                <w:b/>
                <w:bCs/>
                <w:sz w:val="12"/>
                <w:szCs w:val="12"/>
                <w:lang w:val="ro-RO"/>
              </w:rPr>
            </w:pPr>
          </w:p>
        </w:tc>
        <w:tc>
          <w:tcPr>
            <w:tcW w:w="1276" w:type="dxa"/>
            <w:vMerge/>
            <w:tcBorders>
              <w:left w:val="nil"/>
            </w:tcBorders>
            <w:vAlign w:val="center"/>
          </w:tcPr>
          <w:p w:rsidR="00CB0E22" w:rsidRPr="00F5570E" w:rsidRDefault="00CB0E22" w:rsidP="00345123">
            <w:pPr>
              <w:jc w:val="center"/>
              <w:rPr>
                <w:sz w:val="12"/>
                <w:szCs w:val="12"/>
                <w:lang w:val="ro-RO"/>
              </w:rPr>
            </w:pPr>
          </w:p>
        </w:tc>
        <w:tc>
          <w:tcPr>
            <w:tcW w:w="1417" w:type="dxa"/>
            <w:tcBorders>
              <w:left w:val="nil"/>
            </w:tcBorders>
            <w:vAlign w:val="center"/>
          </w:tcPr>
          <w:p w:rsidR="00CB0E22" w:rsidRPr="00F5570E" w:rsidRDefault="00CB0E22" w:rsidP="00CB0E22">
            <w:pPr>
              <w:jc w:val="center"/>
              <w:rPr>
                <w:sz w:val="12"/>
                <w:szCs w:val="12"/>
                <w:lang w:val="ro-RO"/>
              </w:rPr>
            </w:pPr>
            <w:r w:rsidRPr="00F5570E">
              <w:rPr>
                <w:sz w:val="12"/>
                <w:szCs w:val="12"/>
                <w:lang w:val="ro-RO"/>
              </w:rPr>
              <w:t>MARKETING</w:t>
            </w:r>
          </w:p>
        </w:tc>
        <w:tc>
          <w:tcPr>
            <w:tcW w:w="2544" w:type="dxa"/>
            <w:tcBorders>
              <w:left w:val="nil"/>
            </w:tcBorders>
            <w:vAlign w:val="center"/>
          </w:tcPr>
          <w:p w:rsidR="00CB0E22" w:rsidRPr="00F5570E" w:rsidRDefault="00CB0E22" w:rsidP="00345123">
            <w:pPr>
              <w:rPr>
                <w:sz w:val="12"/>
                <w:szCs w:val="12"/>
                <w:lang w:val="ro-RO"/>
              </w:rPr>
            </w:pPr>
            <w:r w:rsidRPr="00F5570E">
              <w:rPr>
                <w:sz w:val="12"/>
                <w:szCs w:val="12"/>
                <w:lang w:val="ro-RO"/>
              </w:rPr>
              <w:t>Marketing</w:t>
            </w:r>
          </w:p>
        </w:tc>
        <w:tc>
          <w:tcPr>
            <w:tcW w:w="1417" w:type="dxa"/>
            <w:vMerge/>
            <w:vAlign w:val="center"/>
          </w:tcPr>
          <w:p w:rsidR="00CB0E22" w:rsidRPr="00F5570E" w:rsidRDefault="00CB0E22" w:rsidP="00345123">
            <w:pPr>
              <w:jc w:val="center"/>
              <w:rPr>
                <w:sz w:val="12"/>
                <w:szCs w:val="12"/>
                <w:lang w:val="ro-RO"/>
              </w:rPr>
            </w:pPr>
          </w:p>
        </w:tc>
        <w:tc>
          <w:tcPr>
            <w:tcW w:w="3119" w:type="dxa"/>
            <w:vMerge/>
            <w:vAlign w:val="center"/>
          </w:tcPr>
          <w:p w:rsidR="00CB0E22" w:rsidRPr="00F5570E" w:rsidRDefault="00CB0E22" w:rsidP="00345123">
            <w:pPr>
              <w:tabs>
                <w:tab w:val="left" w:pos="215"/>
              </w:tabs>
              <w:autoSpaceDE w:val="0"/>
              <w:autoSpaceDN w:val="0"/>
              <w:adjustRightInd w:val="0"/>
              <w:rPr>
                <w:sz w:val="12"/>
                <w:szCs w:val="12"/>
                <w:lang w:val="ro-RO"/>
              </w:rPr>
            </w:pPr>
          </w:p>
        </w:tc>
        <w:tc>
          <w:tcPr>
            <w:tcW w:w="567" w:type="dxa"/>
            <w:vMerge/>
            <w:tcBorders>
              <w:right w:val="thinThickSmallGap" w:sz="24" w:space="0" w:color="auto"/>
            </w:tcBorders>
            <w:vAlign w:val="center"/>
          </w:tcPr>
          <w:p w:rsidR="00CB0E22" w:rsidRPr="00F5570E" w:rsidRDefault="00CB0E22" w:rsidP="00345123">
            <w:pPr>
              <w:jc w:val="center"/>
              <w:rPr>
                <w:sz w:val="12"/>
                <w:szCs w:val="12"/>
                <w:lang w:val="ro-RO"/>
              </w:rPr>
            </w:pPr>
          </w:p>
        </w:tc>
        <w:tc>
          <w:tcPr>
            <w:tcW w:w="1709" w:type="dxa"/>
            <w:vMerge/>
            <w:tcBorders>
              <w:left w:val="thinThickSmallGap" w:sz="24" w:space="0" w:color="auto"/>
              <w:right w:val="thinThickSmallGap" w:sz="24" w:space="0" w:color="auto"/>
            </w:tcBorders>
            <w:vAlign w:val="center"/>
          </w:tcPr>
          <w:p w:rsidR="00CB0E22" w:rsidRPr="00F5570E" w:rsidRDefault="00CB0E22" w:rsidP="00345123">
            <w:pPr>
              <w:jc w:val="center"/>
              <w:rPr>
                <w:b/>
                <w:bCs/>
                <w:sz w:val="12"/>
                <w:szCs w:val="12"/>
                <w:lang w:val="ro-RO"/>
              </w:rPr>
            </w:pPr>
          </w:p>
        </w:tc>
      </w:tr>
      <w:tr w:rsidR="00F5570E" w:rsidRPr="00F5570E" w:rsidTr="003D395E">
        <w:trPr>
          <w:cantSplit/>
          <w:trHeight w:val="145"/>
          <w:jc w:val="center"/>
        </w:trPr>
        <w:tc>
          <w:tcPr>
            <w:tcW w:w="1040" w:type="dxa"/>
            <w:vMerge/>
            <w:tcBorders>
              <w:left w:val="thinThickSmallGap" w:sz="24" w:space="0" w:color="auto"/>
            </w:tcBorders>
            <w:vAlign w:val="center"/>
          </w:tcPr>
          <w:p w:rsidR="004D51FB" w:rsidRPr="00F5570E" w:rsidRDefault="004D51FB" w:rsidP="00345123">
            <w:pPr>
              <w:pStyle w:val="Heading2"/>
              <w:jc w:val="center"/>
              <w:rPr>
                <w:sz w:val="12"/>
                <w:szCs w:val="12"/>
              </w:rPr>
            </w:pPr>
          </w:p>
        </w:tc>
        <w:tc>
          <w:tcPr>
            <w:tcW w:w="2126" w:type="dxa"/>
            <w:vMerge/>
            <w:tcBorders>
              <w:right w:val="thinThickSmallGap" w:sz="24" w:space="0" w:color="auto"/>
            </w:tcBorders>
            <w:vAlign w:val="center"/>
          </w:tcPr>
          <w:p w:rsidR="004D51FB" w:rsidRPr="00F5570E" w:rsidRDefault="004D51FB" w:rsidP="00345123">
            <w:pPr>
              <w:rPr>
                <w:b/>
                <w:bCs/>
                <w:sz w:val="12"/>
                <w:szCs w:val="12"/>
                <w:lang w:val="ro-RO"/>
              </w:rPr>
            </w:pPr>
          </w:p>
        </w:tc>
        <w:tc>
          <w:tcPr>
            <w:tcW w:w="1276" w:type="dxa"/>
            <w:vMerge w:val="restart"/>
            <w:tcBorders>
              <w:left w:val="nil"/>
            </w:tcBorders>
            <w:vAlign w:val="center"/>
          </w:tcPr>
          <w:p w:rsidR="004D51FB" w:rsidRPr="00F5570E" w:rsidRDefault="004D51FB" w:rsidP="00345123">
            <w:pPr>
              <w:jc w:val="center"/>
              <w:rPr>
                <w:sz w:val="12"/>
                <w:szCs w:val="12"/>
                <w:lang w:val="ro-RO"/>
              </w:rPr>
            </w:pPr>
            <w:r w:rsidRPr="00F5570E">
              <w:rPr>
                <w:sz w:val="12"/>
                <w:szCs w:val="12"/>
                <w:lang w:val="ro-RO"/>
              </w:rPr>
              <w:t>ŞTIINŢE SOCIALE ŞI POLITICE</w:t>
            </w:r>
          </w:p>
        </w:tc>
        <w:tc>
          <w:tcPr>
            <w:tcW w:w="1417" w:type="dxa"/>
            <w:vMerge w:val="restart"/>
            <w:tcBorders>
              <w:left w:val="nil"/>
            </w:tcBorders>
            <w:vAlign w:val="center"/>
          </w:tcPr>
          <w:p w:rsidR="004D51FB" w:rsidRPr="00F5570E" w:rsidRDefault="004D51FB" w:rsidP="00CB0E22">
            <w:pPr>
              <w:jc w:val="center"/>
              <w:rPr>
                <w:sz w:val="12"/>
                <w:szCs w:val="12"/>
                <w:lang w:val="ro-RO"/>
              </w:rPr>
            </w:pPr>
            <w:r w:rsidRPr="00F5570E">
              <w:rPr>
                <w:sz w:val="12"/>
                <w:szCs w:val="12"/>
                <w:lang w:val="ro-RO"/>
              </w:rPr>
              <w:t>ŞTIINŢE ADMINISTRATIVE</w:t>
            </w:r>
          </w:p>
        </w:tc>
        <w:tc>
          <w:tcPr>
            <w:tcW w:w="2544" w:type="dxa"/>
            <w:tcBorders>
              <w:left w:val="nil"/>
            </w:tcBorders>
            <w:vAlign w:val="center"/>
          </w:tcPr>
          <w:p w:rsidR="004D51FB" w:rsidRPr="00F5570E" w:rsidRDefault="004D51FB" w:rsidP="00345123">
            <w:pPr>
              <w:rPr>
                <w:sz w:val="12"/>
                <w:szCs w:val="12"/>
                <w:lang w:val="ro-RO"/>
              </w:rPr>
            </w:pPr>
            <w:r w:rsidRPr="00F5570E">
              <w:rPr>
                <w:sz w:val="12"/>
                <w:szCs w:val="12"/>
                <w:lang w:val="ro-RO"/>
              </w:rPr>
              <w:t xml:space="preserve">Administraţie publică                 </w:t>
            </w:r>
          </w:p>
        </w:tc>
        <w:tc>
          <w:tcPr>
            <w:tcW w:w="1417" w:type="dxa"/>
            <w:vMerge/>
            <w:vAlign w:val="center"/>
          </w:tcPr>
          <w:p w:rsidR="004D51FB" w:rsidRPr="00F5570E" w:rsidRDefault="004D51FB" w:rsidP="00345123">
            <w:pPr>
              <w:rPr>
                <w:sz w:val="12"/>
                <w:szCs w:val="12"/>
                <w:lang w:val="ro-RO"/>
              </w:rPr>
            </w:pPr>
          </w:p>
        </w:tc>
        <w:tc>
          <w:tcPr>
            <w:tcW w:w="3119" w:type="dxa"/>
            <w:vMerge/>
            <w:vAlign w:val="center"/>
          </w:tcPr>
          <w:p w:rsidR="004D51FB" w:rsidRPr="00F5570E" w:rsidRDefault="004D51FB" w:rsidP="00345123">
            <w:pPr>
              <w:tabs>
                <w:tab w:val="left" w:pos="215"/>
              </w:tabs>
              <w:autoSpaceDE w:val="0"/>
              <w:autoSpaceDN w:val="0"/>
              <w:adjustRightInd w:val="0"/>
              <w:rPr>
                <w:sz w:val="12"/>
                <w:szCs w:val="12"/>
                <w:lang w:val="ro-RO"/>
              </w:rPr>
            </w:pPr>
          </w:p>
        </w:tc>
        <w:tc>
          <w:tcPr>
            <w:tcW w:w="567" w:type="dxa"/>
            <w:vMerge/>
            <w:tcBorders>
              <w:right w:val="thinThickSmallGap" w:sz="24" w:space="0" w:color="auto"/>
            </w:tcBorders>
            <w:vAlign w:val="center"/>
          </w:tcPr>
          <w:p w:rsidR="004D51FB" w:rsidRPr="00F5570E" w:rsidRDefault="004D51FB" w:rsidP="00345123">
            <w:pPr>
              <w:jc w:val="center"/>
              <w:rPr>
                <w:sz w:val="12"/>
                <w:szCs w:val="12"/>
                <w:lang w:val="ro-RO"/>
              </w:rPr>
            </w:pPr>
          </w:p>
        </w:tc>
        <w:tc>
          <w:tcPr>
            <w:tcW w:w="1709" w:type="dxa"/>
            <w:vMerge/>
            <w:tcBorders>
              <w:left w:val="thinThickSmallGap" w:sz="24" w:space="0" w:color="auto"/>
              <w:right w:val="thinThickSmallGap" w:sz="24" w:space="0" w:color="auto"/>
            </w:tcBorders>
            <w:vAlign w:val="center"/>
          </w:tcPr>
          <w:p w:rsidR="004D51FB" w:rsidRPr="00F5570E" w:rsidRDefault="004D51FB" w:rsidP="00345123">
            <w:pPr>
              <w:jc w:val="center"/>
              <w:rPr>
                <w:b/>
                <w:bCs/>
                <w:sz w:val="12"/>
                <w:szCs w:val="12"/>
                <w:lang w:val="ro-RO"/>
              </w:rPr>
            </w:pPr>
          </w:p>
        </w:tc>
      </w:tr>
      <w:tr w:rsidR="00F5570E" w:rsidRPr="00F5570E" w:rsidTr="003D395E">
        <w:trPr>
          <w:cantSplit/>
          <w:trHeight w:val="157"/>
          <w:jc w:val="center"/>
        </w:trPr>
        <w:tc>
          <w:tcPr>
            <w:tcW w:w="1040" w:type="dxa"/>
            <w:vMerge/>
            <w:tcBorders>
              <w:left w:val="thinThickSmallGap" w:sz="24" w:space="0" w:color="auto"/>
            </w:tcBorders>
            <w:vAlign w:val="center"/>
          </w:tcPr>
          <w:p w:rsidR="004D51FB" w:rsidRPr="00F5570E" w:rsidRDefault="004D51FB" w:rsidP="00345123">
            <w:pPr>
              <w:pStyle w:val="Heading2"/>
              <w:jc w:val="center"/>
              <w:rPr>
                <w:sz w:val="12"/>
                <w:szCs w:val="12"/>
              </w:rPr>
            </w:pPr>
          </w:p>
        </w:tc>
        <w:tc>
          <w:tcPr>
            <w:tcW w:w="2126" w:type="dxa"/>
            <w:vMerge/>
            <w:tcBorders>
              <w:right w:val="thinThickSmallGap" w:sz="24" w:space="0" w:color="auto"/>
            </w:tcBorders>
            <w:vAlign w:val="center"/>
          </w:tcPr>
          <w:p w:rsidR="004D51FB" w:rsidRPr="00F5570E" w:rsidRDefault="004D51FB" w:rsidP="00345123">
            <w:pPr>
              <w:rPr>
                <w:b/>
                <w:bCs/>
                <w:sz w:val="12"/>
                <w:szCs w:val="12"/>
                <w:lang w:val="ro-RO"/>
              </w:rPr>
            </w:pPr>
          </w:p>
        </w:tc>
        <w:tc>
          <w:tcPr>
            <w:tcW w:w="1276" w:type="dxa"/>
            <w:vMerge/>
            <w:tcBorders>
              <w:left w:val="nil"/>
            </w:tcBorders>
            <w:vAlign w:val="center"/>
          </w:tcPr>
          <w:p w:rsidR="004D51FB" w:rsidRPr="00F5570E" w:rsidRDefault="004D51FB" w:rsidP="00345123">
            <w:pPr>
              <w:jc w:val="center"/>
              <w:rPr>
                <w:sz w:val="12"/>
                <w:szCs w:val="12"/>
                <w:lang w:val="ro-RO"/>
              </w:rPr>
            </w:pPr>
          </w:p>
        </w:tc>
        <w:tc>
          <w:tcPr>
            <w:tcW w:w="1417" w:type="dxa"/>
            <w:vMerge/>
            <w:tcBorders>
              <w:left w:val="nil"/>
            </w:tcBorders>
            <w:vAlign w:val="center"/>
          </w:tcPr>
          <w:p w:rsidR="004D51FB" w:rsidRPr="00F5570E" w:rsidRDefault="004D51FB" w:rsidP="00CB0E22">
            <w:pPr>
              <w:jc w:val="center"/>
              <w:rPr>
                <w:sz w:val="12"/>
                <w:szCs w:val="12"/>
                <w:lang w:val="ro-RO"/>
              </w:rPr>
            </w:pPr>
          </w:p>
        </w:tc>
        <w:tc>
          <w:tcPr>
            <w:tcW w:w="2544" w:type="dxa"/>
            <w:tcBorders>
              <w:left w:val="nil"/>
            </w:tcBorders>
            <w:vAlign w:val="center"/>
          </w:tcPr>
          <w:p w:rsidR="004D51FB" w:rsidRPr="00F5570E" w:rsidRDefault="004D51FB" w:rsidP="00345123">
            <w:pPr>
              <w:rPr>
                <w:sz w:val="12"/>
                <w:szCs w:val="12"/>
                <w:lang w:val="ro-RO"/>
              </w:rPr>
            </w:pPr>
            <w:r w:rsidRPr="00F5570E">
              <w:rPr>
                <w:sz w:val="12"/>
                <w:szCs w:val="12"/>
                <w:lang w:val="ro-RO"/>
              </w:rPr>
              <w:t xml:space="preserve">Administraţie europeană               </w:t>
            </w:r>
          </w:p>
        </w:tc>
        <w:tc>
          <w:tcPr>
            <w:tcW w:w="1417" w:type="dxa"/>
            <w:vMerge/>
            <w:vAlign w:val="center"/>
          </w:tcPr>
          <w:p w:rsidR="004D51FB" w:rsidRPr="00F5570E" w:rsidRDefault="004D51FB" w:rsidP="00345123">
            <w:pPr>
              <w:jc w:val="center"/>
              <w:rPr>
                <w:sz w:val="12"/>
                <w:szCs w:val="12"/>
                <w:lang w:val="ro-RO"/>
              </w:rPr>
            </w:pPr>
          </w:p>
        </w:tc>
        <w:tc>
          <w:tcPr>
            <w:tcW w:w="3119" w:type="dxa"/>
            <w:vMerge/>
            <w:vAlign w:val="center"/>
          </w:tcPr>
          <w:p w:rsidR="004D51FB" w:rsidRPr="00F5570E" w:rsidRDefault="004D51FB" w:rsidP="00345123">
            <w:pPr>
              <w:tabs>
                <w:tab w:val="left" w:pos="215"/>
              </w:tabs>
              <w:autoSpaceDE w:val="0"/>
              <w:autoSpaceDN w:val="0"/>
              <w:adjustRightInd w:val="0"/>
              <w:rPr>
                <w:sz w:val="12"/>
                <w:szCs w:val="12"/>
                <w:lang w:val="ro-RO"/>
              </w:rPr>
            </w:pPr>
          </w:p>
        </w:tc>
        <w:tc>
          <w:tcPr>
            <w:tcW w:w="567" w:type="dxa"/>
            <w:vMerge/>
            <w:tcBorders>
              <w:right w:val="thinThickSmallGap" w:sz="24" w:space="0" w:color="auto"/>
            </w:tcBorders>
            <w:vAlign w:val="center"/>
          </w:tcPr>
          <w:p w:rsidR="004D51FB" w:rsidRPr="00F5570E" w:rsidRDefault="004D51FB" w:rsidP="00345123">
            <w:pPr>
              <w:jc w:val="center"/>
              <w:rPr>
                <w:sz w:val="12"/>
                <w:szCs w:val="12"/>
                <w:lang w:val="ro-RO"/>
              </w:rPr>
            </w:pPr>
          </w:p>
        </w:tc>
        <w:tc>
          <w:tcPr>
            <w:tcW w:w="1709" w:type="dxa"/>
            <w:vMerge/>
            <w:tcBorders>
              <w:left w:val="thinThickSmallGap" w:sz="24" w:space="0" w:color="auto"/>
              <w:right w:val="thinThickSmallGap" w:sz="24" w:space="0" w:color="auto"/>
            </w:tcBorders>
            <w:vAlign w:val="center"/>
          </w:tcPr>
          <w:p w:rsidR="004D51FB" w:rsidRPr="00F5570E" w:rsidRDefault="004D51FB" w:rsidP="00345123">
            <w:pPr>
              <w:jc w:val="center"/>
              <w:rPr>
                <w:b/>
                <w:bCs/>
                <w:sz w:val="12"/>
                <w:szCs w:val="12"/>
                <w:lang w:val="ro-RO"/>
              </w:rPr>
            </w:pPr>
          </w:p>
        </w:tc>
      </w:tr>
      <w:tr w:rsidR="00F5570E" w:rsidRPr="00F5570E" w:rsidTr="003D395E">
        <w:trPr>
          <w:cantSplit/>
          <w:trHeight w:val="75"/>
          <w:jc w:val="center"/>
        </w:trPr>
        <w:tc>
          <w:tcPr>
            <w:tcW w:w="1040" w:type="dxa"/>
            <w:vMerge/>
            <w:tcBorders>
              <w:left w:val="thinThickSmallGap" w:sz="24" w:space="0" w:color="auto"/>
            </w:tcBorders>
            <w:vAlign w:val="center"/>
          </w:tcPr>
          <w:p w:rsidR="004D51FB" w:rsidRPr="00F5570E" w:rsidRDefault="004D51FB" w:rsidP="00345123">
            <w:pPr>
              <w:pStyle w:val="Heading2"/>
              <w:jc w:val="center"/>
              <w:rPr>
                <w:sz w:val="12"/>
                <w:szCs w:val="12"/>
              </w:rPr>
            </w:pPr>
          </w:p>
        </w:tc>
        <w:tc>
          <w:tcPr>
            <w:tcW w:w="2126" w:type="dxa"/>
            <w:vMerge/>
            <w:tcBorders>
              <w:right w:val="thinThickSmallGap" w:sz="24" w:space="0" w:color="auto"/>
            </w:tcBorders>
            <w:vAlign w:val="center"/>
          </w:tcPr>
          <w:p w:rsidR="004D51FB" w:rsidRPr="00F5570E" w:rsidRDefault="004D51FB" w:rsidP="00345123">
            <w:pPr>
              <w:rPr>
                <w:b/>
                <w:bCs/>
                <w:sz w:val="12"/>
                <w:szCs w:val="12"/>
                <w:lang w:val="ro-RO"/>
              </w:rPr>
            </w:pPr>
          </w:p>
        </w:tc>
        <w:tc>
          <w:tcPr>
            <w:tcW w:w="1276" w:type="dxa"/>
            <w:vMerge/>
            <w:tcBorders>
              <w:left w:val="nil"/>
            </w:tcBorders>
            <w:vAlign w:val="center"/>
          </w:tcPr>
          <w:p w:rsidR="004D51FB" w:rsidRPr="00F5570E" w:rsidRDefault="004D51FB" w:rsidP="00345123">
            <w:pPr>
              <w:jc w:val="center"/>
              <w:rPr>
                <w:sz w:val="12"/>
                <w:szCs w:val="12"/>
                <w:lang w:val="ro-RO"/>
              </w:rPr>
            </w:pPr>
          </w:p>
        </w:tc>
        <w:tc>
          <w:tcPr>
            <w:tcW w:w="1417" w:type="dxa"/>
            <w:vMerge/>
            <w:tcBorders>
              <w:left w:val="nil"/>
            </w:tcBorders>
            <w:vAlign w:val="center"/>
          </w:tcPr>
          <w:p w:rsidR="004D51FB" w:rsidRPr="00F5570E" w:rsidRDefault="004D51FB" w:rsidP="00CB0E22">
            <w:pPr>
              <w:jc w:val="center"/>
              <w:rPr>
                <w:sz w:val="12"/>
                <w:szCs w:val="12"/>
                <w:lang w:val="ro-RO"/>
              </w:rPr>
            </w:pPr>
          </w:p>
        </w:tc>
        <w:tc>
          <w:tcPr>
            <w:tcW w:w="2544" w:type="dxa"/>
            <w:tcBorders>
              <w:left w:val="nil"/>
            </w:tcBorders>
            <w:vAlign w:val="center"/>
          </w:tcPr>
          <w:p w:rsidR="004D51FB" w:rsidRPr="00F5570E" w:rsidRDefault="004D51FB" w:rsidP="00345123">
            <w:pPr>
              <w:rPr>
                <w:sz w:val="12"/>
                <w:szCs w:val="12"/>
                <w:lang w:val="ro-RO"/>
              </w:rPr>
            </w:pPr>
            <w:r w:rsidRPr="00F5570E">
              <w:rPr>
                <w:sz w:val="12"/>
                <w:szCs w:val="12"/>
                <w:lang w:val="ro-RO"/>
              </w:rPr>
              <w:t xml:space="preserve">Asistenţă managerială şi secretariat  </w:t>
            </w:r>
          </w:p>
        </w:tc>
        <w:tc>
          <w:tcPr>
            <w:tcW w:w="1417" w:type="dxa"/>
            <w:vMerge/>
            <w:vAlign w:val="center"/>
          </w:tcPr>
          <w:p w:rsidR="004D51FB" w:rsidRPr="00F5570E" w:rsidRDefault="004D51FB" w:rsidP="00345123">
            <w:pPr>
              <w:jc w:val="center"/>
              <w:rPr>
                <w:sz w:val="12"/>
                <w:szCs w:val="12"/>
                <w:lang w:val="ro-RO"/>
              </w:rPr>
            </w:pPr>
          </w:p>
        </w:tc>
        <w:tc>
          <w:tcPr>
            <w:tcW w:w="3119" w:type="dxa"/>
            <w:vMerge/>
            <w:vAlign w:val="center"/>
          </w:tcPr>
          <w:p w:rsidR="004D51FB" w:rsidRPr="00F5570E" w:rsidRDefault="004D51FB" w:rsidP="00345123">
            <w:pPr>
              <w:tabs>
                <w:tab w:val="left" w:pos="215"/>
              </w:tabs>
              <w:autoSpaceDE w:val="0"/>
              <w:autoSpaceDN w:val="0"/>
              <w:adjustRightInd w:val="0"/>
              <w:rPr>
                <w:sz w:val="12"/>
                <w:szCs w:val="12"/>
                <w:lang w:val="ro-RO"/>
              </w:rPr>
            </w:pPr>
          </w:p>
        </w:tc>
        <w:tc>
          <w:tcPr>
            <w:tcW w:w="567" w:type="dxa"/>
            <w:vMerge/>
            <w:tcBorders>
              <w:right w:val="thinThickSmallGap" w:sz="24" w:space="0" w:color="auto"/>
            </w:tcBorders>
            <w:vAlign w:val="center"/>
          </w:tcPr>
          <w:p w:rsidR="004D51FB" w:rsidRPr="00F5570E" w:rsidRDefault="004D51FB" w:rsidP="00345123">
            <w:pPr>
              <w:jc w:val="center"/>
              <w:rPr>
                <w:sz w:val="12"/>
                <w:szCs w:val="12"/>
                <w:lang w:val="ro-RO"/>
              </w:rPr>
            </w:pPr>
          </w:p>
        </w:tc>
        <w:tc>
          <w:tcPr>
            <w:tcW w:w="1709" w:type="dxa"/>
            <w:vMerge/>
            <w:tcBorders>
              <w:left w:val="thinThickSmallGap" w:sz="24" w:space="0" w:color="auto"/>
              <w:right w:val="thinThickSmallGap" w:sz="24" w:space="0" w:color="auto"/>
            </w:tcBorders>
            <w:vAlign w:val="center"/>
          </w:tcPr>
          <w:p w:rsidR="004D51FB" w:rsidRPr="00F5570E" w:rsidRDefault="004D51FB" w:rsidP="00345123">
            <w:pPr>
              <w:jc w:val="center"/>
              <w:rPr>
                <w:b/>
                <w:bCs/>
                <w:sz w:val="12"/>
                <w:szCs w:val="12"/>
                <w:lang w:val="ro-RO"/>
              </w:rPr>
            </w:pPr>
          </w:p>
        </w:tc>
      </w:tr>
      <w:tr w:rsidR="00F5570E" w:rsidRPr="00F5570E" w:rsidTr="003D395E">
        <w:trPr>
          <w:cantSplit/>
          <w:trHeight w:val="75"/>
          <w:jc w:val="center"/>
        </w:trPr>
        <w:tc>
          <w:tcPr>
            <w:tcW w:w="1040" w:type="dxa"/>
            <w:vMerge/>
            <w:tcBorders>
              <w:left w:val="thinThickSmallGap" w:sz="24" w:space="0" w:color="auto"/>
            </w:tcBorders>
            <w:vAlign w:val="center"/>
          </w:tcPr>
          <w:p w:rsidR="004D51FB" w:rsidRPr="00F5570E" w:rsidRDefault="004D51FB" w:rsidP="00345123">
            <w:pPr>
              <w:pStyle w:val="Heading2"/>
              <w:jc w:val="center"/>
              <w:rPr>
                <w:sz w:val="12"/>
                <w:szCs w:val="12"/>
              </w:rPr>
            </w:pPr>
          </w:p>
        </w:tc>
        <w:tc>
          <w:tcPr>
            <w:tcW w:w="2126" w:type="dxa"/>
            <w:vMerge/>
            <w:tcBorders>
              <w:right w:val="thinThickSmallGap" w:sz="24" w:space="0" w:color="auto"/>
            </w:tcBorders>
            <w:vAlign w:val="center"/>
          </w:tcPr>
          <w:p w:rsidR="004D51FB" w:rsidRPr="00F5570E" w:rsidRDefault="004D51FB" w:rsidP="00345123">
            <w:pPr>
              <w:rPr>
                <w:b/>
                <w:bCs/>
                <w:sz w:val="12"/>
                <w:szCs w:val="12"/>
                <w:lang w:val="ro-RO"/>
              </w:rPr>
            </w:pPr>
          </w:p>
        </w:tc>
        <w:tc>
          <w:tcPr>
            <w:tcW w:w="1276" w:type="dxa"/>
            <w:vMerge/>
            <w:tcBorders>
              <w:left w:val="nil"/>
            </w:tcBorders>
            <w:vAlign w:val="center"/>
          </w:tcPr>
          <w:p w:rsidR="004D51FB" w:rsidRPr="00F5570E" w:rsidRDefault="004D51FB" w:rsidP="00345123">
            <w:pPr>
              <w:jc w:val="center"/>
              <w:rPr>
                <w:sz w:val="12"/>
                <w:szCs w:val="12"/>
                <w:lang w:val="ro-RO"/>
              </w:rPr>
            </w:pPr>
          </w:p>
        </w:tc>
        <w:tc>
          <w:tcPr>
            <w:tcW w:w="1417" w:type="dxa"/>
            <w:vMerge/>
            <w:tcBorders>
              <w:left w:val="nil"/>
            </w:tcBorders>
            <w:vAlign w:val="center"/>
          </w:tcPr>
          <w:p w:rsidR="004D51FB" w:rsidRPr="00F5570E" w:rsidRDefault="004D51FB" w:rsidP="00CB0E22">
            <w:pPr>
              <w:jc w:val="center"/>
              <w:rPr>
                <w:sz w:val="12"/>
                <w:szCs w:val="12"/>
                <w:lang w:val="ro-RO"/>
              </w:rPr>
            </w:pPr>
          </w:p>
        </w:tc>
        <w:tc>
          <w:tcPr>
            <w:tcW w:w="2544" w:type="dxa"/>
            <w:tcBorders>
              <w:left w:val="nil"/>
            </w:tcBorders>
            <w:vAlign w:val="center"/>
          </w:tcPr>
          <w:p w:rsidR="004D51FB" w:rsidRPr="00F5570E" w:rsidRDefault="004D51FB" w:rsidP="00345123">
            <w:pPr>
              <w:rPr>
                <w:sz w:val="12"/>
                <w:szCs w:val="12"/>
                <w:lang w:val="ro-RO"/>
              </w:rPr>
            </w:pPr>
            <w:r w:rsidRPr="00F5570E">
              <w:rPr>
                <w:sz w:val="12"/>
                <w:szCs w:val="12"/>
                <w:lang w:val="ro-RO"/>
              </w:rPr>
              <w:t>Servicii şi politici de sănătate publică</w:t>
            </w:r>
          </w:p>
        </w:tc>
        <w:tc>
          <w:tcPr>
            <w:tcW w:w="1417" w:type="dxa"/>
            <w:vMerge/>
            <w:vAlign w:val="center"/>
          </w:tcPr>
          <w:p w:rsidR="004D51FB" w:rsidRPr="00F5570E" w:rsidRDefault="004D51FB" w:rsidP="00345123">
            <w:pPr>
              <w:jc w:val="center"/>
              <w:rPr>
                <w:sz w:val="12"/>
                <w:szCs w:val="12"/>
                <w:lang w:val="ro-RO"/>
              </w:rPr>
            </w:pPr>
          </w:p>
        </w:tc>
        <w:tc>
          <w:tcPr>
            <w:tcW w:w="3119" w:type="dxa"/>
            <w:vMerge/>
            <w:vAlign w:val="center"/>
          </w:tcPr>
          <w:p w:rsidR="004D51FB" w:rsidRPr="00F5570E" w:rsidRDefault="004D51FB" w:rsidP="00345123">
            <w:pPr>
              <w:tabs>
                <w:tab w:val="left" w:pos="215"/>
              </w:tabs>
              <w:autoSpaceDE w:val="0"/>
              <w:autoSpaceDN w:val="0"/>
              <w:adjustRightInd w:val="0"/>
              <w:rPr>
                <w:sz w:val="12"/>
                <w:szCs w:val="12"/>
                <w:lang w:val="ro-RO"/>
              </w:rPr>
            </w:pPr>
          </w:p>
        </w:tc>
        <w:tc>
          <w:tcPr>
            <w:tcW w:w="567" w:type="dxa"/>
            <w:vMerge/>
            <w:tcBorders>
              <w:right w:val="thinThickSmallGap" w:sz="24" w:space="0" w:color="auto"/>
            </w:tcBorders>
            <w:vAlign w:val="center"/>
          </w:tcPr>
          <w:p w:rsidR="004D51FB" w:rsidRPr="00F5570E" w:rsidRDefault="004D51FB" w:rsidP="00345123">
            <w:pPr>
              <w:jc w:val="center"/>
              <w:rPr>
                <w:sz w:val="12"/>
                <w:szCs w:val="12"/>
                <w:lang w:val="ro-RO"/>
              </w:rPr>
            </w:pPr>
          </w:p>
        </w:tc>
        <w:tc>
          <w:tcPr>
            <w:tcW w:w="1709" w:type="dxa"/>
            <w:vMerge/>
            <w:tcBorders>
              <w:left w:val="thinThickSmallGap" w:sz="24" w:space="0" w:color="auto"/>
              <w:right w:val="thinThickSmallGap" w:sz="24" w:space="0" w:color="auto"/>
            </w:tcBorders>
            <w:vAlign w:val="center"/>
          </w:tcPr>
          <w:p w:rsidR="004D51FB" w:rsidRPr="00F5570E" w:rsidRDefault="004D51FB" w:rsidP="00345123">
            <w:pPr>
              <w:jc w:val="center"/>
              <w:rPr>
                <w:b/>
                <w:bCs/>
                <w:sz w:val="12"/>
                <w:szCs w:val="12"/>
                <w:lang w:val="ro-RO"/>
              </w:rPr>
            </w:pPr>
          </w:p>
        </w:tc>
      </w:tr>
      <w:tr w:rsidR="00F5570E" w:rsidRPr="00F5570E" w:rsidTr="003D395E">
        <w:trPr>
          <w:cantSplit/>
          <w:trHeight w:val="61"/>
          <w:jc w:val="center"/>
        </w:trPr>
        <w:tc>
          <w:tcPr>
            <w:tcW w:w="1040" w:type="dxa"/>
            <w:vMerge/>
            <w:tcBorders>
              <w:left w:val="thinThickSmallGap" w:sz="24" w:space="0" w:color="auto"/>
            </w:tcBorders>
            <w:vAlign w:val="center"/>
          </w:tcPr>
          <w:p w:rsidR="00CB0E22" w:rsidRPr="00F5570E" w:rsidRDefault="00CB0E22" w:rsidP="00345123">
            <w:pPr>
              <w:pStyle w:val="Heading2"/>
              <w:jc w:val="center"/>
              <w:rPr>
                <w:sz w:val="12"/>
                <w:szCs w:val="12"/>
              </w:rPr>
            </w:pPr>
          </w:p>
        </w:tc>
        <w:tc>
          <w:tcPr>
            <w:tcW w:w="2126" w:type="dxa"/>
            <w:vMerge/>
            <w:tcBorders>
              <w:right w:val="thinThickSmallGap" w:sz="24" w:space="0" w:color="auto"/>
            </w:tcBorders>
            <w:vAlign w:val="center"/>
          </w:tcPr>
          <w:p w:rsidR="00CB0E22" w:rsidRPr="00F5570E" w:rsidRDefault="00CB0E22" w:rsidP="00345123">
            <w:pPr>
              <w:rPr>
                <w:b/>
                <w:bCs/>
                <w:sz w:val="12"/>
                <w:szCs w:val="12"/>
                <w:lang w:val="ro-RO"/>
              </w:rPr>
            </w:pPr>
          </w:p>
        </w:tc>
        <w:tc>
          <w:tcPr>
            <w:tcW w:w="1276" w:type="dxa"/>
            <w:vMerge w:val="restart"/>
            <w:tcBorders>
              <w:left w:val="nil"/>
            </w:tcBorders>
            <w:vAlign w:val="center"/>
          </w:tcPr>
          <w:p w:rsidR="00CB0E22" w:rsidRPr="00F5570E" w:rsidRDefault="00CB0E22" w:rsidP="00345123">
            <w:pPr>
              <w:jc w:val="center"/>
              <w:rPr>
                <w:sz w:val="12"/>
                <w:szCs w:val="12"/>
                <w:lang w:val="ro-RO"/>
              </w:rPr>
            </w:pPr>
            <w:r w:rsidRPr="00F5570E">
              <w:rPr>
                <w:sz w:val="12"/>
                <w:szCs w:val="12"/>
                <w:lang w:val="ro-RO"/>
              </w:rPr>
              <w:t>ŞTIINŢE INGINEREŞTI</w:t>
            </w:r>
          </w:p>
        </w:tc>
        <w:tc>
          <w:tcPr>
            <w:tcW w:w="1417" w:type="dxa"/>
            <w:vMerge w:val="restart"/>
            <w:tcBorders>
              <w:left w:val="nil"/>
            </w:tcBorders>
            <w:vAlign w:val="center"/>
          </w:tcPr>
          <w:p w:rsidR="00CB0E22" w:rsidRPr="00F5570E" w:rsidRDefault="00CB0E22" w:rsidP="00CB0E22">
            <w:pPr>
              <w:jc w:val="center"/>
              <w:rPr>
                <w:sz w:val="12"/>
                <w:szCs w:val="12"/>
                <w:lang w:val="ro-RO"/>
              </w:rPr>
            </w:pPr>
            <w:r w:rsidRPr="00F5570E">
              <w:rPr>
                <w:sz w:val="12"/>
                <w:szCs w:val="12"/>
                <w:lang w:val="ro-RO"/>
              </w:rPr>
              <w:t>INGINERIE ŞI MANAGEMENT</w:t>
            </w:r>
          </w:p>
        </w:tc>
        <w:tc>
          <w:tcPr>
            <w:tcW w:w="2544" w:type="dxa"/>
            <w:tcBorders>
              <w:left w:val="nil"/>
            </w:tcBorders>
            <w:vAlign w:val="center"/>
          </w:tcPr>
          <w:p w:rsidR="00CB0E22" w:rsidRPr="00F5570E" w:rsidRDefault="00CB0E22" w:rsidP="00345123">
            <w:pPr>
              <w:rPr>
                <w:sz w:val="12"/>
                <w:szCs w:val="12"/>
                <w:lang w:val="ro-RO"/>
              </w:rPr>
            </w:pPr>
            <w:r w:rsidRPr="00F5570E">
              <w:rPr>
                <w:sz w:val="12"/>
                <w:szCs w:val="12"/>
                <w:lang w:val="ro-RO"/>
              </w:rPr>
              <w:t>Inginerie economică industrială</w:t>
            </w:r>
          </w:p>
        </w:tc>
        <w:tc>
          <w:tcPr>
            <w:tcW w:w="1417" w:type="dxa"/>
            <w:vMerge/>
            <w:vAlign w:val="center"/>
          </w:tcPr>
          <w:p w:rsidR="00CB0E22" w:rsidRPr="00F5570E" w:rsidRDefault="00CB0E22" w:rsidP="00345123">
            <w:pPr>
              <w:jc w:val="center"/>
              <w:rPr>
                <w:sz w:val="12"/>
                <w:szCs w:val="12"/>
                <w:lang w:val="ro-RO"/>
              </w:rPr>
            </w:pPr>
          </w:p>
        </w:tc>
        <w:tc>
          <w:tcPr>
            <w:tcW w:w="3119" w:type="dxa"/>
            <w:vMerge/>
            <w:vAlign w:val="center"/>
          </w:tcPr>
          <w:p w:rsidR="00CB0E22" w:rsidRPr="00F5570E" w:rsidRDefault="00CB0E22" w:rsidP="00345123">
            <w:pPr>
              <w:tabs>
                <w:tab w:val="left" w:pos="215"/>
              </w:tabs>
              <w:autoSpaceDE w:val="0"/>
              <w:autoSpaceDN w:val="0"/>
              <w:adjustRightInd w:val="0"/>
              <w:rPr>
                <w:sz w:val="12"/>
                <w:szCs w:val="12"/>
                <w:lang w:val="ro-RO"/>
              </w:rPr>
            </w:pPr>
          </w:p>
        </w:tc>
        <w:tc>
          <w:tcPr>
            <w:tcW w:w="567" w:type="dxa"/>
            <w:vMerge/>
            <w:tcBorders>
              <w:right w:val="thinThickSmallGap" w:sz="24" w:space="0" w:color="auto"/>
            </w:tcBorders>
            <w:vAlign w:val="center"/>
          </w:tcPr>
          <w:p w:rsidR="00CB0E22" w:rsidRPr="00F5570E" w:rsidRDefault="00CB0E22" w:rsidP="00345123">
            <w:pPr>
              <w:jc w:val="center"/>
              <w:rPr>
                <w:sz w:val="12"/>
                <w:szCs w:val="12"/>
                <w:lang w:val="ro-RO"/>
              </w:rPr>
            </w:pPr>
          </w:p>
        </w:tc>
        <w:tc>
          <w:tcPr>
            <w:tcW w:w="1709" w:type="dxa"/>
            <w:vMerge/>
            <w:tcBorders>
              <w:left w:val="thinThickSmallGap" w:sz="24" w:space="0" w:color="auto"/>
              <w:right w:val="thinThickSmallGap" w:sz="24" w:space="0" w:color="auto"/>
            </w:tcBorders>
            <w:vAlign w:val="center"/>
          </w:tcPr>
          <w:p w:rsidR="00CB0E22" w:rsidRPr="00F5570E" w:rsidRDefault="00CB0E22" w:rsidP="00345123">
            <w:pPr>
              <w:jc w:val="center"/>
              <w:rPr>
                <w:b/>
                <w:bCs/>
                <w:sz w:val="12"/>
                <w:szCs w:val="12"/>
                <w:lang w:val="ro-RO"/>
              </w:rPr>
            </w:pPr>
          </w:p>
        </w:tc>
      </w:tr>
      <w:tr w:rsidR="00F5570E" w:rsidRPr="00F5570E" w:rsidTr="003D395E">
        <w:trPr>
          <w:cantSplit/>
          <w:trHeight w:val="249"/>
          <w:jc w:val="center"/>
        </w:trPr>
        <w:tc>
          <w:tcPr>
            <w:tcW w:w="1040" w:type="dxa"/>
            <w:vMerge/>
            <w:tcBorders>
              <w:left w:val="thinThickSmallGap" w:sz="24" w:space="0" w:color="auto"/>
            </w:tcBorders>
            <w:vAlign w:val="center"/>
          </w:tcPr>
          <w:p w:rsidR="00CB0E22" w:rsidRPr="00F5570E" w:rsidRDefault="00CB0E22" w:rsidP="00345123">
            <w:pPr>
              <w:pStyle w:val="Heading2"/>
              <w:jc w:val="center"/>
              <w:rPr>
                <w:sz w:val="12"/>
                <w:szCs w:val="12"/>
              </w:rPr>
            </w:pPr>
          </w:p>
        </w:tc>
        <w:tc>
          <w:tcPr>
            <w:tcW w:w="2126" w:type="dxa"/>
            <w:vMerge/>
            <w:tcBorders>
              <w:right w:val="thinThickSmallGap" w:sz="24" w:space="0" w:color="auto"/>
            </w:tcBorders>
            <w:vAlign w:val="center"/>
          </w:tcPr>
          <w:p w:rsidR="00CB0E22" w:rsidRPr="00F5570E" w:rsidRDefault="00CB0E22" w:rsidP="00345123">
            <w:pPr>
              <w:rPr>
                <w:b/>
                <w:bCs/>
                <w:sz w:val="12"/>
                <w:szCs w:val="12"/>
                <w:lang w:val="ro-RO"/>
              </w:rPr>
            </w:pPr>
          </w:p>
        </w:tc>
        <w:tc>
          <w:tcPr>
            <w:tcW w:w="1276" w:type="dxa"/>
            <w:vMerge/>
            <w:tcBorders>
              <w:left w:val="nil"/>
            </w:tcBorders>
            <w:vAlign w:val="center"/>
          </w:tcPr>
          <w:p w:rsidR="00CB0E22" w:rsidRPr="00F5570E" w:rsidRDefault="00CB0E22" w:rsidP="00345123">
            <w:pPr>
              <w:jc w:val="center"/>
              <w:rPr>
                <w:sz w:val="12"/>
                <w:szCs w:val="12"/>
                <w:lang w:val="ro-RO"/>
              </w:rPr>
            </w:pPr>
          </w:p>
        </w:tc>
        <w:tc>
          <w:tcPr>
            <w:tcW w:w="1417" w:type="dxa"/>
            <w:vMerge/>
            <w:tcBorders>
              <w:left w:val="nil"/>
            </w:tcBorders>
            <w:vAlign w:val="center"/>
          </w:tcPr>
          <w:p w:rsidR="00CB0E22" w:rsidRPr="00F5570E" w:rsidRDefault="00CB0E22" w:rsidP="00CB0E22">
            <w:pPr>
              <w:jc w:val="center"/>
              <w:rPr>
                <w:sz w:val="12"/>
                <w:szCs w:val="12"/>
                <w:lang w:val="ro-RO"/>
              </w:rPr>
            </w:pPr>
          </w:p>
        </w:tc>
        <w:tc>
          <w:tcPr>
            <w:tcW w:w="2544" w:type="dxa"/>
            <w:tcBorders>
              <w:left w:val="nil"/>
            </w:tcBorders>
            <w:vAlign w:val="center"/>
          </w:tcPr>
          <w:p w:rsidR="00CB0E22" w:rsidRPr="00F5570E" w:rsidRDefault="00CB0E22" w:rsidP="00345123">
            <w:pPr>
              <w:rPr>
                <w:sz w:val="12"/>
                <w:szCs w:val="12"/>
                <w:lang w:val="ro-RO"/>
              </w:rPr>
            </w:pPr>
            <w:r w:rsidRPr="00F5570E">
              <w:rPr>
                <w:sz w:val="12"/>
                <w:szCs w:val="12"/>
                <w:lang w:val="ro-RO"/>
              </w:rPr>
              <w:t>Inginerie economică în domeniul mecanic</w:t>
            </w:r>
          </w:p>
        </w:tc>
        <w:tc>
          <w:tcPr>
            <w:tcW w:w="1417" w:type="dxa"/>
            <w:vMerge/>
            <w:vAlign w:val="center"/>
          </w:tcPr>
          <w:p w:rsidR="00CB0E22" w:rsidRPr="00F5570E" w:rsidRDefault="00CB0E22" w:rsidP="00345123">
            <w:pPr>
              <w:jc w:val="center"/>
              <w:rPr>
                <w:sz w:val="12"/>
                <w:szCs w:val="12"/>
                <w:lang w:val="ro-RO"/>
              </w:rPr>
            </w:pPr>
          </w:p>
        </w:tc>
        <w:tc>
          <w:tcPr>
            <w:tcW w:w="3119" w:type="dxa"/>
            <w:vMerge/>
            <w:vAlign w:val="center"/>
          </w:tcPr>
          <w:p w:rsidR="00CB0E22" w:rsidRPr="00F5570E" w:rsidRDefault="00CB0E22" w:rsidP="00345123">
            <w:pPr>
              <w:tabs>
                <w:tab w:val="left" w:pos="215"/>
              </w:tabs>
              <w:autoSpaceDE w:val="0"/>
              <w:autoSpaceDN w:val="0"/>
              <w:adjustRightInd w:val="0"/>
              <w:rPr>
                <w:sz w:val="12"/>
                <w:szCs w:val="12"/>
                <w:lang w:val="ro-RO"/>
              </w:rPr>
            </w:pPr>
          </w:p>
        </w:tc>
        <w:tc>
          <w:tcPr>
            <w:tcW w:w="567" w:type="dxa"/>
            <w:vMerge/>
            <w:tcBorders>
              <w:right w:val="thinThickSmallGap" w:sz="24" w:space="0" w:color="auto"/>
            </w:tcBorders>
            <w:vAlign w:val="center"/>
          </w:tcPr>
          <w:p w:rsidR="00CB0E22" w:rsidRPr="00F5570E" w:rsidRDefault="00CB0E22" w:rsidP="00345123">
            <w:pPr>
              <w:jc w:val="center"/>
              <w:rPr>
                <w:sz w:val="12"/>
                <w:szCs w:val="12"/>
                <w:lang w:val="ro-RO"/>
              </w:rPr>
            </w:pPr>
          </w:p>
        </w:tc>
        <w:tc>
          <w:tcPr>
            <w:tcW w:w="1709" w:type="dxa"/>
            <w:vMerge/>
            <w:tcBorders>
              <w:left w:val="thinThickSmallGap" w:sz="24" w:space="0" w:color="auto"/>
              <w:right w:val="thinThickSmallGap" w:sz="24" w:space="0" w:color="auto"/>
            </w:tcBorders>
            <w:vAlign w:val="center"/>
          </w:tcPr>
          <w:p w:rsidR="00CB0E22" w:rsidRPr="00F5570E" w:rsidRDefault="00CB0E22" w:rsidP="00345123">
            <w:pPr>
              <w:jc w:val="center"/>
              <w:rPr>
                <w:b/>
                <w:bCs/>
                <w:sz w:val="12"/>
                <w:szCs w:val="12"/>
                <w:lang w:val="ro-RO"/>
              </w:rPr>
            </w:pPr>
          </w:p>
        </w:tc>
      </w:tr>
      <w:tr w:rsidR="00F5570E" w:rsidRPr="00F5570E" w:rsidTr="003D395E">
        <w:trPr>
          <w:cantSplit/>
          <w:trHeight w:val="66"/>
          <w:jc w:val="center"/>
        </w:trPr>
        <w:tc>
          <w:tcPr>
            <w:tcW w:w="1040" w:type="dxa"/>
            <w:vMerge/>
            <w:tcBorders>
              <w:left w:val="thinThickSmallGap" w:sz="24" w:space="0" w:color="auto"/>
            </w:tcBorders>
            <w:vAlign w:val="center"/>
          </w:tcPr>
          <w:p w:rsidR="00CB0E22" w:rsidRPr="00F5570E" w:rsidRDefault="00CB0E22" w:rsidP="00345123">
            <w:pPr>
              <w:pStyle w:val="Heading2"/>
              <w:jc w:val="center"/>
              <w:rPr>
                <w:sz w:val="12"/>
                <w:szCs w:val="12"/>
              </w:rPr>
            </w:pPr>
          </w:p>
        </w:tc>
        <w:tc>
          <w:tcPr>
            <w:tcW w:w="2126" w:type="dxa"/>
            <w:vMerge/>
            <w:tcBorders>
              <w:right w:val="thinThickSmallGap" w:sz="24" w:space="0" w:color="auto"/>
            </w:tcBorders>
            <w:vAlign w:val="center"/>
          </w:tcPr>
          <w:p w:rsidR="00CB0E22" w:rsidRPr="00F5570E" w:rsidRDefault="00CB0E22" w:rsidP="00345123">
            <w:pPr>
              <w:rPr>
                <w:b/>
                <w:bCs/>
                <w:sz w:val="12"/>
                <w:szCs w:val="12"/>
                <w:lang w:val="ro-RO"/>
              </w:rPr>
            </w:pPr>
          </w:p>
        </w:tc>
        <w:tc>
          <w:tcPr>
            <w:tcW w:w="1276" w:type="dxa"/>
            <w:vMerge/>
            <w:tcBorders>
              <w:left w:val="nil"/>
            </w:tcBorders>
            <w:vAlign w:val="center"/>
          </w:tcPr>
          <w:p w:rsidR="00CB0E22" w:rsidRPr="00F5570E" w:rsidRDefault="00CB0E22" w:rsidP="00345123">
            <w:pPr>
              <w:jc w:val="center"/>
              <w:rPr>
                <w:sz w:val="12"/>
                <w:szCs w:val="12"/>
                <w:lang w:val="ro-RO"/>
              </w:rPr>
            </w:pPr>
          </w:p>
        </w:tc>
        <w:tc>
          <w:tcPr>
            <w:tcW w:w="1417" w:type="dxa"/>
            <w:vMerge/>
            <w:tcBorders>
              <w:left w:val="nil"/>
            </w:tcBorders>
            <w:vAlign w:val="center"/>
          </w:tcPr>
          <w:p w:rsidR="00CB0E22" w:rsidRPr="00F5570E" w:rsidRDefault="00CB0E22" w:rsidP="00CB0E22">
            <w:pPr>
              <w:jc w:val="center"/>
              <w:rPr>
                <w:sz w:val="12"/>
                <w:szCs w:val="12"/>
                <w:lang w:val="ro-RO"/>
              </w:rPr>
            </w:pPr>
          </w:p>
        </w:tc>
        <w:tc>
          <w:tcPr>
            <w:tcW w:w="2544" w:type="dxa"/>
            <w:tcBorders>
              <w:left w:val="nil"/>
            </w:tcBorders>
            <w:vAlign w:val="center"/>
          </w:tcPr>
          <w:p w:rsidR="00CB0E22" w:rsidRPr="00F5570E" w:rsidRDefault="00CB0E22" w:rsidP="00345123">
            <w:pPr>
              <w:rPr>
                <w:sz w:val="12"/>
                <w:szCs w:val="12"/>
                <w:lang w:val="ro-RO"/>
              </w:rPr>
            </w:pPr>
            <w:r w:rsidRPr="00F5570E">
              <w:rPr>
                <w:sz w:val="12"/>
                <w:szCs w:val="12"/>
                <w:lang w:val="ro-RO"/>
              </w:rPr>
              <w:t>Inginerie economică în construcţii</w:t>
            </w:r>
          </w:p>
        </w:tc>
        <w:tc>
          <w:tcPr>
            <w:tcW w:w="1417" w:type="dxa"/>
            <w:vMerge/>
            <w:vAlign w:val="center"/>
          </w:tcPr>
          <w:p w:rsidR="00CB0E22" w:rsidRPr="00F5570E" w:rsidRDefault="00CB0E22" w:rsidP="00345123">
            <w:pPr>
              <w:jc w:val="center"/>
              <w:rPr>
                <w:sz w:val="12"/>
                <w:szCs w:val="12"/>
                <w:lang w:val="ro-RO"/>
              </w:rPr>
            </w:pPr>
          </w:p>
        </w:tc>
        <w:tc>
          <w:tcPr>
            <w:tcW w:w="3119" w:type="dxa"/>
            <w:vMerge/>
            <w:vAlign w:val="center"/>
          </w:tcPr>
          <w:p w:rsidR="00CB0E22" w:rsidRPr="00F5570E" w:rsidRDefault="00CB0E22" w:rsidP="00345123">
            <w:pPr>
              <w:tabs>
                <w:tab w:val="left" w:pos="215"/>
              </w:tabs>
              <w:autoSpaceDE w:val="0"/>
              <w:autoSpaceDN w:val="0"/>
              <w:adjustRightInd w:val="0"/>
              <w:rPr>
                <w:sz w:val="12"/>
                <w:szCs w:val="12"/>
                <w:lang w:val="ro-RO"/>
              </w:rPr>
            </w:pPr>
          </w:p>
        </w:tc>
        <w:tc>
          <w:tcPr>
            <w:tcW w:w="567" w:type="dxa"/>
            <w:vMerge/>
            <w:tcBorders>
              <w:right w:val="thinThickSmallGap" w:sz="24" w:space="0" w:color="auto"/>
            </w:tcBorders>
            <w:vAlign w:val="center"/>
          </w:tcPr>
          <w:p w:rsidR="00CB0E22" w:rsidRPr="00F5570E" w:rsidRDefault="00CB0E22" w:rsidP="00345123">
            <w:pPr>
              <w:jc w:val="center"/>
              <w:rPr>
                <w:sz w:val="12"/>
                <w:szCs w:val="12"/>
                <w:lang w:val="ro-RO"/>
              </w:rPr>
            </w:pPr>
          </w:p>
        </w:tc>
        <w:tc>
          <w:tcPr>
            <w:tcW w:w="1709" w:type="dxa"/>
            <w:vMerge/>
            <w:tcBorders>
              <w:left w:val="thinThickSmallGap" w:sz="24" w:space="0" w:color="auto"/>
              <w:right w:val="thinThickSmallGap" w:sz="24" w:space="0" w:color="auto"/>
            </w:tcBorders>
            <w:vAlign w:val="center"/>
          </w:tcPr>
          <w:p w:rsidR="00CB0E22" w:rsidRPr="00F5570E" w:rsidRDefault="00CB0E22" w:rsidP="00345123">
            <w:pPr>
              <w:jc w:val="center"/>
              <w:rPr>
                <w:b/>
                <w:bCs/>
                <w:sz w:val="12"/>
                <w:szCs w:val="12"/>
                <w:lang w:val="ro-RO"/>
              </w:rPr>
            </w:pPr>
          </w:p>
        </w:tc>
      </w:tr>
      <w:tr w:rsidR="00F5570E" w:rsidRPr="00F5570E" w:rsidTr="003D395E">
        <w:trPr>
          <w:cantSplit/>
          <w:trHeight w:val="153"/>
          <w:jc w:val="center"/>
        </w:trPr>
        <w:tc>
          <w:tcPr>
            <w:tcW w:w="1040" w:type="dxa"/>
            <w:vMerge/>
            <w:tcBorders>
              <w:left w:val="thinThickSmallGap" w:sz="24" w:space="0" w:color="auto"/>
            </w:tcBorders>
            <w:vAlign w:val="center"/>
          </w:tcPr>
          <w:p w:rsidR="00CB0E22" w:rsidRPr="00F5570E" w:rsidRDefault="00CB0E22" w:rsidP="00345123">
            <w:pPr>
              <w:pStyle w:val="Heading2"/>
              <w:jc w:val="center"/>
              <w:rPr>
                <w:sz w:val="12"/>
                <w:szCs w:val="12"/>
              </w:rPr>
            </w:pPr>
          </w:p>
        </w:tc>
        <w:tc>
          <w:tcPr>
            <w:tcW w:w="2126" w:type="dxa"/>
            <w:vMerge/>
            <w:tcBorders>
              <w:right w:val="thinThickSmallGap" w:sz="24" w:space="0" w:color="auto"/>
            </w:tcBorders>
            <w:vAlign w:val="center"/>
          </w:tcPr>
          <w:p w:rsidR="00CB0E22" w:rsidRPr="00F5570E" w:rsidRDefault="00CB0E22" w:rsidP="00345123">
            <w:pPr>
              <w:rPr>
                <w:b/>
                <w:bCs/>
                <w:sz w:val="12"/>
                <w:szCs w:val="12"/>
                <w:lang w:val="ro-RO"/>
              </w:rPr>
            </w:pPr>
          </w:p>
        </w:tc>
        <w:tc>
          <w:tcPr>
            <w:tcW w:w="1276" w:type="dxa"/>
            <w:vMerge/>
            <w:tcBorders>
              <w:left w:val="nil"/>
            </w:tcBorders>
            <w:vAlign w:val="center"/>
          </w:tcPr>
          <w:p w:rsidR="00CB0E22" w:rsidRPr="00F5570E" w:rsidRDefault="00CB0E22" w:rsidP="00345123">
            <w:pPr>
              <w:jc w:val="center"/>
              <w:rPr>
                <w:sz w:val="12"/>
                <w:szCs w:val="12"/>
                <w:lang w:val="ro-RO"/>
              </w:rPr>
            </w:pPr>
          </w:p>
        </w:tc>
        <w:tc>
          <w:tcPr>
            <w:tcW w:w="1417" w:type="dxa"/>
            <w:vMerge/>
            <w:tcBorders>
              <w:left w:val="nil"/>
            </w:tcBorders>
            <w:vAlign w:val="center"/>
          </w:tcPr>
          <w:p w:rsidR="00CB0E22" w:rsidRPr="00F5570E" w:rsidRDefault="00CB0E22" w:rsidP="00CB0E22">
            <w:pPr>
              <w:jc w:val="center"/>
              <w:rPr>
                <w:sz w:val="12"/>
                <w:szCs w:val="12"/>
                <w:lang w:val="ro-RO"/>
              </w:rPr>
            </w:pPr>
          </w:p>
        </w:tc>
        <w:tc>
          <w:tcPr>
            <w:tcW w:w="2544" w:type="dxa"/>
            <w:tcBorders>
              <w:left w:val="nil"/>
            </w:tcBorders>
            <w:vAlign w:val="center"/>
          </w:tcPr>
          <w:p w:rsidR="00CB0E22" w:rsidRPr="00F5570E" w:rsidRDefault="00CB0E22" w:rsidP="00345123">
            <w:pPr>
              <w:rPr>
                <w:sz w:val="12"/>
                <w:szCs w:val="12"/>
                <w:lang w:val="ro-RO"/>
              </w:rPr>
            </w:pPr>
            <w:r w:rsidRPr="00F5570E">
              <w:rPr>
                <w:sz w:val="12"/>
                <w:szCs w:val="12"/>
                <w:lang w:val="ro-RO"/>
              </w:rPr>
              <w:t>Inginerie şi management naval şi portuar</w:t>
            </w:r>
          </w:p>
        </w:tc>
        <w:tc>
          <w:tcPr>
            <w:tcW w:w="1417" w:type="dxa"/>
            <w:vMerge/>
            <w:vAlign w:val="center"/>
          </w:tcPr>
          <w:p w:rsidR="00CB0E22" w:rsidRPr="00F5570E" w:rsidRDefault="00CB0E22" w:rsidP="00345123">
            <w:pPr>
              <w:jc w:val="center"/>
              <w:rPr>
                <w:sz w:val="12"/>
                <w:szCs w:val="12"/>
                <w:lang w:val="ro-RO"/>
              </w:rPr>
            </w:pPr>
          </w:p>
        </w:tc>
        <w:tc>
          <w:tcPr>
            <w:tcW w:w="3119" w:type="dxa"/>
            <w:vMerge/>
            <w:vAlign w:val="center"/>
          </w:tcPr>
          <w:p w:rsidR="00CB0E22" w:rsidRPr="00F5570E" w:rsidRDefault="00CB0E22" w:rsidP="00345123">
            <w:pPr>
              <w:tabs>
                <w:tab w:val="left" w:pos="215"/>
              </w:tabs>
              <w:autoSpaceDE w:val="0"/>
              <w:autoSpaceDN w:val="0"/>
              <w:adjustRightInd w:val="0"/>
              <w:rPr>
                <w:sz w:val="12"/>
                <w:szCs w:val="12"/>
                <w:lang w:val="ro-RO"/>
              </w:rPr>
            </w:pPr>
          </w:p>
        </w:tc>
        <w:tc>
          <w:tcPr>
            <w:tcW w:w="567" w:type="dxa"/>
            <w:vMerge/>
            <w:tcBorders>
              <w:right w:val="thinThickSmallGap" w:sz="24" w:space="0" w:color="auto"/>
            </w:tcBorders>
            <w:vAlign w:val="center"/>
          </w:tcPr>
          <w:p w:rsidR="00CB0E22" w:rsidRPr="00F5570E" w:rsidRDefault="00CB0E22" w:rsidP="00345123">
            <w:pPr>
              <w:jc w:val="center"/>
              <w:rPr>
                <w:sz w:val="12"/>
                <w:szCs w:val="12"/>
                <w:lang w:val="ro-RO"/>
              </w:rPr>
            </w:pPr>
          </w:p>
        </w:tc>
        <w:tc>
          <w:tcPr>
            <w:tcW w:w="1709" w:type="dxa"/>
            <w:vMerge/>
            <w:tcBorders>
              <w:left w:val="thinThickSmallGap" w:sz="24" w:space="0" w:color="auto"/>
              <w:right w:val="thinThickSmallGap" w:sz="24" w:space="0" w:color="auto"/>
            </w:tcBorders>
            <w:vAlign w:val="center"/>
          </w:tcPr>
          <w:p w:rsidR="00CB0E22" w:rsidRPr="00F5570E" w:rsidRDefault="00CB0E22" w:rsidP="00345123">
            <w:pPr>
              <w:jc w:val="center"/>
              <w:rPr>
                <w:b/>
                <w:bCs/>
                <w:sz w:val="12"/>
                <w:szCs w:val="12"/>
                <w:lang w:val="ro-RO"/>
              </w:rPr>
            </w:pPr>
          </w:p>
        </w:tc>
      </w:tr>
      <w:tr w:rsidR="00F5570E" w:rsidRPr="00F5570E" w:rsidTr="003D395E">
        <w:trPr>
          <w:cantSplit/>
          <w:trHeight w:val="114"/>
          <w:jc w:val="center"/>
        </w:trPr>
        <w:tc>
          <w:tcPr>
            <w:tcW w:w="1040" w:type="dxa"/>
            <w:vMerge/>
            <w:tcBorders>
              <w:left w:val="thinThickSmallGap" w:sz="24" w:space="0" w:color="auto"/>
            </w:tcBorders>
            <w:vAlign w:val="center"/>
          </w:tcPr>
          <w:p w:rsidR="00CB0E22" w:rsidRPr="00F5570E" w:rsidRDefault="00CB0E22" w:rsidP="00345123">
            <w:pPr>
              <w:pStyle w:val="Heading2"/>
              <w:jc w:val="center"/>
              <w:rPr>
                <w:sz w:val="12"/>
                <w:szCs w:val="12"/>
              </w:rPr>
            </w:pPr>
          </w:p>
        </w:tc>
        <w:tc>
          <w:tcPr>
            <w:tcW w:w="2126" w:type="dxa"/>
            <w:vMerge/>
            <w:tcBorders>
              <w:right w:val="thinThickSmallGap" w:sz="24" w:space="0" w:color="auto"/>
            </w:tcBorders>
            <w:vAlign w:val="center"/>
          </w:tcPr>
          <w:p w:rsidR="00CB0E22" w:rsidRPr="00F5570E" w:rsidRDefault="00CB0E22" w:rsidP="00345123">
            <w:pPr>
              <w:rPr>
                <w:b/>
                <w:bCs/>
                <w:sz w:val="12"/>
                <w:szCs w:val="12"/>
                <w:lang w:val="ro-RO"/>
              </w:rPr>
            </w:pPr>
          </w:p>
        </w:tc>
        <w:tc>
          <w:tcPr>
            <w:tcW w:w="1276" w:type="dxa"/>
            <w:vMerge/>
            <w:tcBorders>
              <w:left w:val="nil"/>
            </w:tcBorders>
            <w:vAlign w:val="center"/>
          </w:tcPr>
          <w:p w:rsidR="00CB0E22" w:rsidRPr="00F5570E" w:rsidRDefault="00CB0E22" w:rsidP="00345123">
            <w:pPr>
              <w:jc w:val="center"/>
              <w:rPr>
                <w:sz w:val="12"/>
                <w:szCs w:val="12"/>
                <w:lang w:val="ro-RO"/>
              </w:rPr>
            </w:pPr>
          </w:p>
        </w:tc>
        <w:tc>
          <w:tcPr>
            <w:tcW w:w="1417" w:type="dxa"/>
            <w:vMerge/>
            <w:tcBorders>
              <w:left w:val="nil"/>
            </w:tcBorders>
            <w:vAlign w:val="center"/>
          </w:tcPr>
          <w:p w:rsidR="00CB0E22" w:rsidRPr="00F5570E" w:rsidRDefault="00CB0E22" w:rsidP="00CB0E22">
            <w:pPr>
              <w:jc w:val="center"/>
              <w:rPr>
                <w:sz w:val="12"/>
                <w:szCs w:val="12"/>
                <w:lang w:val="ro-RO"/>
              </w:rPr>
            </w:pPr>
          </w:p>
        </w:tc>
        <w:tc>
          <w:tcPr>
            <w:tcW w:w="2544" w:type="dxa"/>
            <w:tcBorders>
              <w:left w:val="nil"/>
            </w:tcBorders>
            <w:vAlign w:val="center"/>
          </w:tcPr>
          <w:p w:rsidR="00CB0E22" w:rsidRPr="00F5570E" w:rsidRDefault="00CB0E22" w:rsidP="00345123">
            <w:pPr>
              <w:rPr>
                <w:sz w:val="12"/>
                <w:szCs w:val="12"/>
                <w:lang w:val="ro-RO"/>
              </w:rPr>
            </w:pPr>
            <w:r w:rsidRPr="00F5570E">
              <w:rPr>
                <w:sz w:val="12"/>
                <w:szCs w:val="12"/>
                <w:lang w:val="ro-RO"/>
              </w:rPr>
              <w:t xml:space="preserve">Inginerie economică în domeniul transporturilor  </w:t>
            </w:r>
          </w:p>
        </w:tc>
        <w:tc>
          <w:tcPr>
            <w:tcW w:w="1417" w:type="dxa"/>
            <w:vMerge/>
            <w:vAlign w:val="center"/>
          </w:tcPr>
          <w:p w:rsidR="00CB0E22" w:rsidRPr="00F5570E" w:rsidRDefault="00CB0E22" w:rsidP="00345123">
            <w:pPr>
              <w:jc w:val="center"/>
              <w:rPr>
                <w:sz w:val="12"/>
                <w:szCs w:val="12"/>
                <w:lang w:val="ro-RO"/>
              </w:rPr>
            </w:pPr>
          </w:p>
        </w:tc>
        <w:tc>
          <w:tcPr>
            <w:tcW w:w="3119" w:type="dxa"/>
            <w:vMerge/>
            <w:vAlign w:val="center"/>
          </w:tcPr>
          <w:p w:rsidR="00CB0E22" w:rsidRPr="00F5570E" w:rsidRDefault="00CB0E22" w:rsidP="00345123">
            <w:pPr>
              <w:tabs>
                <w:tab w:val="left" w:pos="215"/>
              </w:tabs>
              <w:autoSpaceDE w:val="0"/>
              <w:autoSpaceDN w:val="0"/>
              <w:adjustRightInd w:val="0"/>
              <w:rPr>
                <w:sz w:val="12"/>
                <w:szCs w:val="12"/>
                <w:lang w:val="ro-RO"/>
              </w:rPr>
            </w:pPr>
          </w:p>
        </w:tc>
        <w:tc>
          <w:tcPr>
            <w:tcW w:w="567" w:type="dxa"/>
            <w:vMerge/>
            <w:tcBorders>
              <w:right w:val="thinThickSmallGap" w:sz="24" w:space="0" w:color="auto"/>
            </w:tcBorders>
            <w:vAlign w:val="center"/>
          </w:tcPr>
          <w:p w:rsidR="00CB0E22" w:rsidRPr="00F5570E" w:rsidRDefault="00CB0E22" w:rsidP="00345123">
            <w:pPr>
              <w:jc w:val="center"/>
              <w:rPr>
                <w:sz w:val="12"/>
                <w:szCs w:val="12"/>
                <w:lang w:val="ro-RO"/>
              </w:rPr>
            </w:pPr>
          </w:p>
        </w:tc>
        <w:tc>
          <w:tcPr>
            <w:tcW w:w="1709" w:type="dxa"/>
            <w:vMerge/>
            <w:tcBorders>
              <w:left w:val="thinThickSmallGap" w:sz="24" w:space="0" w:color="auto"/>
              <w:right w:val="thinThickSmallGap" w:sz="24" w:space="0" w:color="auto"/>
            </w:tcBorders>
            <w:vAlign w:val="center"/>
          </w:tcPr>
          <w:p w:rsidR="00CB0E22" w:rsidRPr="00F5570E" w:rsidRDefault="00CB0E22" w:rsidP="00345123">
            <w:pPr>
              <w:jc w:val="center"/>
              <w:rPr>
                <w:b/>
                <w:bCs/>
                <w:sz w:val="12"/>
                <w:szCs w:val="12"/>
                <w:lang w:val="ro-RO"/>
              </w:rPr>
            </w:pPr>
          </w:p>
        </w:tc>
      </w:tr>
      <w:tr w:rsidR="00F5570E" w:rsidRPr="00F5570E" w:rsidTr="003D395E">
        <w:trPr>
          <w:cantSplit/>
          <w:trHeight w:val="144"/>
          <w:jc w:val="center"/>
        </w:trPr>
        <w:tc>
          <w:tcPr>
            <w:tcW w:w="1040" w:type="dxa"/>
            <w:vMerge/>
            <w:tcBorders>
              <w:left w:val="thinThickSmallGap" w:sz="24" w:space="0" w:color="auto"/>
            </w:tcBorders>
            <w:vAlign w:val="center"/>
          </w:tcPr>
          <w:p w:rsidR="00CB0E22" w:rsidRPr="00F5570E" w:rsidRDefault="00CB0E22" w:rsidP="00345123">
            <w:pPr>
              <w:pStyle w:val="Heading2"/>
              <w:jc w:val="center"/>
              <w:rPr>
                <w:sz w:val="12"/>
                <w:szCs w:val="12"/>
              </w:rPr>
            </w:pPr>
          </w:p>
        </w:tc>
        <w:tc>
          <w:tcPr>
            <w:tcW w:w="2126" w:type="dxa"/>
            <w:vMerge/>
            <w:tcBorders>
              <w:right w:val="thinThickSmallGap" w:sz="24" w:space="0" w:color="auto"/>
            </w:tcBorders>
            <w:vAlign w:val="center"/>
          </w:tcPr>
          <w:p w:rsidR="00CB0E22" w:rsidRPr="00F5570E" w:rsidRDefault="00CB0E22" w:rsidP="00345123">
            <w:pPr>
              <w:rPr>
                <w:b/>
                <w:bCs/>
                <w:sz w:val="12"/>
                <w:szCs w:val="12"/>
                <w:lang w:val="ro-RO"/>
              </w:rPr>
            </w:pPr>
          </w:p>
        </w:tc>
        <w:tc>
          <w:tcPr>
            <w:tcW w:w="1276" w:type="dxa"/>
            <w:vMerge/>
            <w:tcBorders>
              <w:left w:val="nil"/>
            </w:tcBorders>
            <w:vAlign w:val="center"/>
          </w:tcPr>
          <w:p w:rsidR="00CB0E22" w:rsidRPr="00F5570E" w:rsidRDefault="00CB0E22" w:rsidP="00345123">
            <w:pPr>
              <w:jc w:val="center"/>
              <w:rPr>
                <w:sz w:val="12"/>
                <w:szCs w:val="12"/>
                <w:lang w:val="ro-RO"/>
              </w:rPr>
            </w:pPr>
          </w:p>
        </w:tc>
        <w:tc>
          <w:tcPr>
            <w:tcW w:w="1417" w:type="dxa"/>
            <w:vMerge/>
            <w:tcBorders>
              <w:left w:val="nil"/>
            </w:tcBorders>
            <w:vAlign w:val="center"/>
          </w:tcPr>
          <w:p w:rsidR="00CB0E22" w:rsidRPr="00F5570E" w:rsidRDefault="00CB0E22" w:rsidP="00CB0E22">
            <w:pPr>
              <w:jc w:val="center"/>
              <w:rPr>
                <w:sz w:val="12"/>
                <w:szCs w:val="12"/>
                <w:lang w:val="ro-RO"/>
              </w:rPr>
            </w:pPr>
          </w:p>
        </w:tc>
        <w:tc>
          <w:tcPr>
            <w:tcW w:w="2544" w:type="dxa"/>
            <w:tcBorders>
              <w:left w:val="nil"/>
            </w:tcBorders>
            <w:vAlign w:val="center"/>
          </w:tcPr>
          <w:p w:rsidR="00CB0E22" w:rsidRPr="00F5570E" w:rsidRDefault="00CB0E22" w:rsidP="00345123">
            <w:pPr>
              <w:rPr>
                <w:sz w:val="12"/>
                <w:szCs w:val="12"/>
                <w:lang w:val="ro-RO"/>
              </w:rPr>
            </w:pPr>
            <w:r w:rsidRPr="00F5570E">
              <w:rPr>
                <w:sz w:val="12"/>
                <w:szCs w:val="12"/>
                <w:lang w:val="ro-RO"/>
              </w:rPr>
              <w:t xml:space="preserve">Inginerie economică în domeniul electric, electronic şi energetic </w:t>
            </w:r>
          </w:p>
        </w:tc>
        <w:tc>
          <w:tcPr>
            <w:tcW w:w="1417" w:type="dxa"/>
            <w:vMerge/>
            <w:vAlign w:val="center"/>
          </w:tcPr>
          <w:p w:rsidR="00CB0E22" w:rsidRPr="00F5570E" w:rsidRDefault="00CB0E22" w:rsidP="00345123">
            <w:pPr>
              <w:jc w:val="center"/>
              <w:rPr>
                <w:sz w:val="12"/>
                <w:szCs w:val="12"/>
                <w:lang w:val="ro-RO"/>
              </w:rPr>
            </w:pPr>
          </w:p>
        </w:tc>
        <w:tc>
          <w:tcPr>
            <w:tcW w:w="3119" w:type="dxa"/>
            <w:vMerge/>
            <w:vAlign w:val="center"/>
          </w:tcPr>
          <w:p w:rsidR="00CB0E22" w:rsidRPr="00F5570E" w:rsidRDefault="00CB0E22" w:rsidP="00345123">
            <w:pPr>
              <w:tabs>
                <w:tab w:val="left" w:pos="215"/>
              </w:tabs>
              <w:autoSpaceDE w:val="0"/>
              <w:autoSpaceDN w:val="0"/>
              <w:adjustRightInd w:val="0"/>
              <w:rPr>
                <w:sz w:val="12"/>
                <w:szCs w:val="12"/>
                <w:lang w:val="ro-RO"/>
              </w:rPr>
            </w:pPr>
          </w:p>
        </w:tc>
        <w:tc>
          <w:tcPr>
            <w:tcW w:w="567" w:type="dxa"/>
            <w:vMerge/>
            <w:tcBorders>
              <w:right w:val="thinThickSmallGap" w:sz="24" w:space="0" w:color="auto"/>
            </w:tcBorders>
            <w:vAlign w:val="center"/>
          </w:tcPr>
          <w:p w:rsidR="00CB0E22" w:rsidRPr="00F5570E" w:rsidRDefault="00CB0E22" w:rsidP="00345123">
            <w:pPr>
              <w:jc w:val="center"/>
              <w:rPr>
                <w:sz w:val="12"/>
                <w:szCs w:val="12"/>
                <w:lang w:val="ro-RO"/>
              </w:rPr>
            </w:pPr>
          </w:p>
        </w:tc>
        <w:tc>
          <w:tcPr>
            <w:tcW w:w="1709" w:type="dxa"/>
            <w:vMerge/>
            <w:tcBorders>
              <w:left w:val="thinThickSmallGap" w:sz="24" w:space="0" w:color="auto"/>
              <w:right w:val="thinThickSmallGap" w:sz="24" w:space="0" w:color="auto"/>
            </w:tcBorders>
            <w:vAlign w:val="center"/>
          </w:tcPr>
          <w:p w:rsidR="00CB0E22" w:rsidRPr="00F5570E" w:rsidRDefault="00CB0E22" w:rsidP="00345123">
            <w:pPr>
              <w:jc w:val="center"/>
              <w:rPr>
                <w:b/>
                <w:bCs/>
                <w:sz w:val="12"/>
                <w:szCs w:val="12"/>
                <w:lang w:val="ro-RO"/>
              </w:rPr>
            </w:pPr>
          </w:p>
        </w:tc>
      </w:tr>
      <w:tr w:rsidR="00F5570E" w:rsidRPr="00F5570E" w:rsidTr="003D395E">
        <w:trPr>
          <w:cantSplit/>
          <w:trHeight w:val="249"/>
          <w:jc w:val="center"/>
        </w:trPr>
        <w:tc>
          <w:tcPr>
            <w:tcW w:w="1040" w:type="dxa"/>
            <w:vMerge/>
            <w:tcBorders>
              <w:left w:val="thinThickSmallGap" w:sz="24" w:space="0" w:color="auto"/>
            </w:tcBorders>
            <w:vAlign w:val="center"/>
          </w:tcPr>
          <w:p w:rsidR="00CB0E22" w:rsidRPr="00F5570E" w:rsidRDefault="00CB0E22" w:rsidP="00345123">
            <w:pPr>
              <w:pStyle w:val="Heading2"/>
              <w:jc w:val="center"/>
              <w:rPr>
                <w:sz w:val="12"/>
                <w:szCs w:val="12"/>
              </w:rPr>
            </w:pPr>
          </w:p>
        </w:tc>
        <w:tc>
          <w:tcPr>
            <w:tcW w:w="2126" w:type="dxa"/>
            <w:vMerge/>
            <w:tcBorders>
              <w:right w:val="thinThickSmallGap" w:sz="24" w:space="0" w:color="auto"/>
            </w:tcBorders>
            <w:vAlign w:val="center"/>
          </w:tcPr>
          <w:p w:rsidR="00CB0E22" w:rsidRPr="00F5570E" w:rsidRDefault="00CB0E22" w:rsidP="00345123">
            <w:pPr>
              <w:rPr>
                <w:b/>
                <w:bCs/>
                <w:sz w:val="12"/>
                <w:szCs w:val="12"/>
                <w:lang w:val="ro-RO"/>
              </w:rPr>
            </w:pPr>
          </w:p>
        </w:tc>
        <w:tc>
          <w:tcPr>
            <w:tcW w:w="1276" w:type="dxa"/>
            <w:vMerge/>
            <w:tcBorders>
              <w:left w:val="nil"/>
            </w:tcBorders>
            <w:vAlign w:val="center"/>
          </w:tcPr>
          <w:p w:rsidR="00CB0E22" w:rsidRPr="00F5570E" w:rsidRDefault="00CB0E22" w:rsidP="00345123">
            <w:pPr>
              <w:jc w:val="center"/>
              <w:rPr>
                <w:sz w:val="12"/>
                <w:szCs w:val="12"/>
                <w:lang w:val="ro-RO"/>
              </w:rPr>
            </w:pPr>
          </w:p>
        </w:tc>
        <w:tc>
          <w:tcPr>
            <w:tcW w:w="1417" w:type="dxa"/>
            <w:vMerge/>
            <w:tcBorders>
              <w:left w:val="nil"/>
            </w:tcBorders>
            <w:vAlign w:val="center"/>
          </w:tcPr>
          <w:p w:rsidR="00CB0E22" w:rsidRPr="00F5570E" w:rsidRDefault="00CB0E22" w:rsidP="00CB0E22">
            <w:pPr>
              <w:jc w:val="center"/>
              <w:rPr>
                <w:sz w:val="12"/>
                <w:szCs w:val="12"/>
                <w:lang w:val="ro-RO"/>
              </w:rPr>
            </w:pPr>
          </w:p>
        </w:tc>
        <w:tc>
          <w:tcPr>
            <w:tcW w:w="2544" w:type="dxa"/>
            <w:tcBorders>
              <w:left w:val="nil"/>
            </w:tcBorders>
            <w:vAlign w:val="center"/>
          </w:tcPr>
          <w:p w:rsidR="00CB0E22" w:rsidRPr="00F5570E" w:rsidRDefault="00CB0E22" w:rsidP="00345123">
            <w:pPr>
              <w:rPr>
                <w:sz w:val="12"/>
                <w:szCs w:val="12"/>
                <w:lang w:val="ro-RO"/>
              </w:rPr>
            </w:pPr>
            <w:r w:rsidRPr="00F5570E">
              <w:rPr>
                <w:sz w:val="12"/>
                <w:szCs w:val="12"/>
                <w:lang w:val="ro-RO"/>
              </w:rPr>
              <w:t xml:space="preserve">Inginerie economică în industria chimică şi de materiale  </w:t>
            </w:r>
          </w:p>
        </w:tc>
        <w:tc>
          <w:tcPr>
            <w:tcW w:w="1417" w:type="dxa"/>
            <w:vMerge/>
            <w:vAlign w:val="center"/>
          </w:tcPr>
          <w:p w:rsidR="00CB0E22" w:rsidRPr="00F5570E" w:rsidRDefault="00CB0E22" w:rsidP="00345123">
            <w:pPr>
              <w:jc w:val="center"/>
              <w:rPr>
                <w:sz w:val="12"/>
                <w:szCs w:val="12"/>
                <w:lang w:val="ro-RO"/>
              </w:rPr>
            </w:pPr>
          </w:p>
        </w:tc>
        <w:tc>
          <w:tcPr>
            <w:tcW w:w="3119" w:type="dxa"/>
            <w:vMerge/>
            <w:vAlign w:val="center"/>
          </w:tcPr>
          <w:p w:rsidR="00CB0E22" w:rsidRPr="00F5570E" w:rsidRDefault="00CB0E22" w:rsidP="00345123">
            <w:pPr>
              <w:tabs>
                <w:tab w:val="left" w:pos="215"/>
              </w:tabs>
              <w:autoSpaceDE w:val="0"/>
              <w:autoSpaceDN w:val="0"/>
              <w:adjustRightInd w:val="0"/>
              <w:rPr>
                <w:sz w:val="12"/>
                <w:szCs w:val="12"/>
                <w:lang w:val="ro-RO"/>
              </w:rPr>
            </w:pPr>
          </w:p>
        </w:tc>
        <w:tc>
          <w:tcPr>
            <w:tcW w:w="567" w:type="dxa"/>
            <w:vMerge/>
            <w:tcBorders>
              <w:right w:val="thinThickSmallGap" w:sz="24" w:space="0" w:color="auto"/>
            </w:tcBorders>
            <w:vAlign w:val="center"/>
          </w:tcPr>
          <w:p w:rsidR="00CB0E22" w:rsidRPr="00F5570E" w:rsidRDefault="00CB0E22" w:rsidP="00345123">
            <w:pPr>
              <w:jc w:val="center"/>
              <w:rPr>
                <w:sz w:val="12"/>
                <w:szCs w:val="12"/>
                <w:lang w:val="ro-RO"/>
              </w:rPr>
            </w:pPr>
          </w:p>
        </w:tc>
        <w:tc>
          <w:tcPr>
            <w:tcW w:w="1709" w:type="dxa"/>
            <w:vMerge/>
            <w:tcBorders>
              <w:left w:val="thinThickSmallGap" w:sz="24" w:space="0" w:color="auto"/>
              <w:right w:val="thinThickSmallGap" w:sz="24" w:space="0" w:color="auto"/>
            </w:tcBorders>
            <w:vAlign w:val="center"/>
          </w:tcPr>
          <w:p w:rsidR="00CB0E22" w:rsidRPr="00F5570E" w:rsidRDefault="00CB0E22" w:rsidP="00345123">
            <w:pPr>
              <w:jc w:val="center"/>
              <w:rPr>
                <w:b/>
                <w:bCs/>
                <w:sz w:val="12"/>
                <w:szCs w:val="12"/>
                <w:lang w:val="ro-RO"/>
              </w:rPr>
            </w:pPr>
          </w:p>
        </w:tc>
      </w:tr>
      <w:tr w:rsidR="00F5570E" w:rsidRPr="00F5570E" w:rsidTr="003D395E">
        <w:trPr>
          <w:cantSplit/>
          <w:trHeight w:val="61"/>
          <w:jc w:val="center"/>
        </w:trPr>
        <w:tc>
          <w:tcPr>
            <w:tcW w:w="1040" w:type="dxa"/>
            <w:vMerge/>
            <w:tcBorders>
              <w:left w:val="thinThickSmallGap" w:sz="24" w:space="0" w:color="auto"/>
            </w:tcBorders>
            <w:vAlign w:val="center"/>
          </w:tcPr>
          <w:p w:rsidR="00CB0E22" w:rsidRPr="00F5570E" w:rsidRDefault="00CB0E22" w:rsidP="00345123">
            <w:pPr>
              <w:pStyle w:val="Heading2"/>
              <w:jc w:val="center"/>
              <w:rPr>
                <w:sz w:val="12"/>
                <w:szCs w:val="12"/>
              </w:rPr>
            </w:pPr>
          </w:p>
        </w:tc>
        <w:tc>
          <w:tcPr>
            <w:tcW w:w="2126" w:type="dxa"/>
            <w:vMerge/>
            <w:tcBorders>
              <w:right w:val="thinThickSmallGap" w:sz="24" w:space="0" w:color="auto"/>
            </w:tcBorders>
            <w:vAlign w:val="center"/>
          </w:tcPr>
          <w:p w:rsidR="00CB0E22" w:rsidRPr="00F5570E" w:rsidRDefault="00CB0E22" w:rsidP="00345123">
            <w:pPr>
              <w:rPr>
                <w:b/>
                <w:bCs/>
                <w:sz w:val="12"/>
                <w:szCs w:val="12"/>
                <w:lang w:val="ro-RO"/>
              </w:rPr>
            </w:pPr>
          </w:p>
        </w:tc>
        <w:tc>
          <w:tcPr>
            <w:tcW w:w="1276" w:type="dxa"/>
            <w:vMerge/>
            <w:tcBorders>
              <w:left w:val="nil"/>
            </w:tcBorders>
            <w:vAlign w:val="center"/>
          </w:tcPr>
          <w:p w:rsidR="00CB0E22" w:rsidRPr="00F5570E" w:rsidRDefault="00CB0E22" w:rsidP="00345123">
            <w:pPr>
              <w:jc w:val="center"/>
              <w:rPr>
                <w:sz w:val="12"/>
                <w:szCs w:val="12"/>
                <w:lang w:val="ro-RO"/>
              </w:rPr>
            </w:pPr>
          </w:p>
        </w:tc>
        <w:tc>
          <w:tcPr>
            <w:tcW w:w="1417" w:type="dxa"/>
            <w:vMerge/>
            <w:tcBorders>
              <w:left w:val="nil"/>
            </w:tcBorders>
            <w:vAlign w:val="center"/>
          </w:tcPr>
          <w:p w:rsidR="00CB0E22" w:rsidRPr="00F5570E" w:rsidRDefault="00CB0E22" w:rsidP="00CB0E22">
            <w:pPr>
              <w:jc w:val="center"/>
              <w:rPr>
                <w:sz w:val="12"/>
                <w:szCs w:val="12"/>
                <w:lang w:val="ro-RO"/>
              </w:rPr>
            </w:pPr>
          </w:p>
        </w:tc>
        <w:tc>
          <w:tcPr>
            <w:tcW w:w="2544" w:type="dxa"/>
            <w:tcBorders>
              <w:left w:val="nil"/>
            </w:tcBorders>
            <w:vAlign w:val="center"/>
          </w:tcPr>
          <w:p w:rsidR="00CB0E22" w:rsidRPr="00F5570E" w:rsidRDefault="00CB0E22" w:rsidP="00345123">
            <w:pPr>
              <w:rPr>
                <w:sz w:val="12"/>
                <w:szCs w:val="12"/>
                <w:lang w:val="ro-RO"/>
              </w:rPr>
            </w:pPr>
            <w:r w:rsidRPr="00F5570E">
              <w:rPr>
                <w:sz w:val="12"/>
                <w:szCs w:val="12"/>
                <w:lang w:val="ro-RO"/>
              </w:rPr>
              <w:t xml:space="preserve">Inginerie economică în agricultură  </w:t>
            </w:r>
          </w:p>
        </w:tc>
        <w:tc>
          <w:tcPr>
            <w:tcW w:w="1417" w:type="dxa"/>
            <w:vMerge/>
            <w:vAlign w:val="center"/>
          </w:tcPr>
          <w:p w:rsidR="00CB0E22" w:rsidRPr="00F5570E" w:rsidRDefault="00CB0E22" w:rsidP="00345123">
            <w:pPr>
              <w:jc w:val="center"/>
              <w:rPr>
                <w:sz w:val="12"/>
                <w:szCs w:val="12"/>
                <w:lang w:val="ro-RO"/>
              </w:rPr>
            </w:pPr>
          </w:p>
        </w:tc>
        <w:tc>
          <w:tcPr>
            <w:tcW w:w="3119" w:type="dxa"/>
            <w:vMerge/>
            <w:vAlign w:val="center"/>
          </w:tcPr>
          <w:p w:rsidR="00CB0E22" w:rsidRPr="00F5570E" w:rsidRDefault="00CB0E22" w:rsidP="00345123">
            <w:pPr>
              <w:tabs>
                <w:tab w:val="left" w:pos="215"/>
              </w:tabs>
              <w:autoSpaceDE w:val="0"/>
              <w:autoSpaceDN w:val="0"/>
              <w:adjustRightInd w:val="0"/>
              <w:rPr>
                <w:sz w:val="12"/>
                <w:szCs w:val="12"/>
                <w:lang w:val="ro-RO"/>
              </w:rPr>
            </w:pPr>
          </w:p>
        </w:tc>
        <w:tc>
          <w:tcPr>
            <w:tcW w:w="567" w:type="dxa"/>
            <w:vMerge/>
            <w:tcBorders>
              <w:right w:val="thinThickSmallGap" w:sz="24" w:space="0" w:color="auto"/>
            </w:tcBorders>
            <w:vAlign w:val="center"/>
          </w:tcPr>
          <w:p w:rsidR="00CB0E22" w:rsidRPr="00F5570E" w:rsidRDefault="00CB0E22" w:rsidP="00345123">
            <w:pPr>
              <w:jc w:val="center"/>
              <w:rPr>
                <w:sz w:val="12"/>
                <w:szCs w:val="12"/>
                <w:lang w:val="ro-RO"/>
              </w:rPr>
            </w:pPr>
          </w:p>
        </w:tc>
        <w:tc>
          <w:tcPr>
            <w:tcW w:w="1709" w:type="dxa"/>
            <w:vMerge/>
            <w:tcBorders>
              <w:left w:val="thinThickSmallGap" w:sz="24" w:space="0" w:color="auto"/>
              <w:right w:val="thinThickSmallGap" w:sz="24" w:space="0" w:color="auto"/>
            </w:tcBorders>
            <w:vAlign w:val="center"/>
          </w:tcPr>
          <w:p w:rsidR="00CB0E22" w:rsidRPr="00F5570E" w:rsidRDefault="00CB0E22" w:rsidP="00345123">
            <w:pPr>
              <w:jc w:val="center"/>
              <w:rPr>
                <w:b/>
                <w:bCs/>
                <w:sz w:val="12"/>
                <w:szCs w:val="12"/>
                <w:lang w:val="ro-RO"/>
              </w:rPr>
            </w:pPr>
          </w:p>
        </w:tc>
      </w:tr>
      <w:tr w:rsidR="00F5570E" w:rsidRPr="00F5570E" w:rsidTr="003D395E">
        <w:trPr>
          <w:cantSplit/>
          <w:trHeight w:val="119"/>
          <w:jc w:val="center"/>
        </w:trPr>
        <w:tc>
          <w:tcPr>
            <w:tcW w:w="1040" w:type="dxa"/>
            <w:vMerge/>
            <w:tcBorders>
              <w:left w:val="thinThickSmallGap" w:sz="24" w:space="0" w:color="auto"/>
            </w:tcBorders>
            <w:vAlign w:val="center"/>
          </w:tcPr>
          <w:p w:rsidR="00CB0E22" w:rsidRPr="00F5570E" w:rsidRDefault="00CB0E22" w:rsidP="00345123">
            <w:pPr>
              <w:pStyle w:val="Heading2"/>
              <w:jc w:val="center"/>
              <w:rPr>
                <w:sz w:val="12"/>
                <w:szCs w:val="12"/>
              </w:rPr>
            </w:pPr>
          </w:p>
        </w:tc>
        <w:tc>
          <w:tcPr>
            <w:tcW w:w="2126" w:type="dxa"/>
            <w:vMerge/>
            <w:tcBorders>
              <w:right w:val="thinThickSmallGap" w:sz="24" w:space="0" w:color="auto"/>
            </w:tcBorders>
            <w:vAlign w:val="center"/>
          </w:tcPr>
          <w:p w:rsidR="00CB0E22" w:rsidRPr="00F5570E" w:rsidRDefault="00CB0E22" w:rsidP="00345123">
            <w:pPr>
              <w:rPr>
                <w:b/>
                <w:bCs/>
                <w:sz w:val="12"/>
                <w:szCs w:val="12"/>
                <w:lang w:val="ro-RO"/>
              </w:rPr>
            </w:pPr>
          </w:p>
        </w:tc>
        <w:tc>
          <w:tcPr>
            <w:tcW w:w="1276" w:type="dxa"/>
            <w:vMerge w:val="restart"/>
            <w:tcBorders>
              <w:left w:val="nil"/>
            </w:tcBorders>
            <w:vAlign w:val="center"/>
          </w:tcPr>
          <w:p w:rsidR="00CB0E22" w:rsidRPr="00F5570E" w:rsidRDefault="00CB0E22" w:rsidP="00345123">
            <w:pPr>
              <w:jc w:val="center"/>
              <w:rPr>
                <w:sz w:val="12"/>
                <w:szCs w:val="12"/>
                <w:lang w:val="ro-RO"/>
              </w:rPr>
            </w:pPr>
            <w:r w:rsidRPr="00F5570E">
              <w:rPr>
                <w:sz w:val="12"/>
                <w:szCs w:val="12"/>
                <w:lang w:val="ro-RO"/>
              </w:rPr>
              <w:t>ŞTIINŢE MILITARE ŞI INFORMAŢII</w:t>
            </w:r>
          </w:p>
        </w:tc>
        <w:tc>
          <w:tcPr>
            <w:tcW w:w="1417" w:type="dxa"/>
            <w:vMerge w:val="restart"/>
            <w:tcBorders>
              <w:left w:val="nil"/>
            </w:tcBorders>
            <w:vAlign w:val="center"/>
          </w:tcPr>
          <w:p w:rsidR="00CB0E22" w:rsidRPr="00F5570E" w:rsidRDefault="00CB0E22" w:rsidP="00CB0E22">
            <w:pPr>
              <w:jc w:val="center"/>
              <w:rPr>
                <w:sz w:val="12"/>
                <w:szCs w:val="12"/>
                <w:lang w:val="ro-RO"/>
              </w:rPr>
            </w:pPr>
            <w:r w:rsidRPr="00F5570E">
              <w:rPr>
                <w:sz w:val="12"/>
                <w:szCs w:val="12"/>
                <w:lang w:val="ro-RO"/>
              </w:rPr>
              <w:t>ŞTIINŢE MILITARE ŞI INFORMAŢII</w:t>
            </w:r>
          </w:p>
        </w:tc>
        <w:tc>
          <w:tcPr>
            <w:tcW w:w="2544" w:type="dxa"/>
            <w:tcBorders>
              <w:left w:val="nil"/>
            </w:tcBorders>
            <w:vAlign w:val="center"/>
          </w:tcPr>
          <w:p w:rsidR="00CB0E22" w:rsidRPr="00F5570E" w:rsidRDefault="00CB0E22" w:rsidP="00345123">
            <w:pPr>
              <w:rPr>
                <w:sz w:val="12"/>
                <w:szCs w:val="12"/>
                <w:lang w:val="ro-RO"/>
              </w:rPr>
            </w:pPr>
            <w:r w:rsidRPr="00F5570E">
              <w:rPr>
                <w:sz w:val="12"/>
                <w:szCs w:val="12"/>
                <w:lang w:val="ro-RO"/>
              </w:rPr>
              <w:t>Management economico - financiar</w:t>
            </w:r>
          </w:p>
        </w:tc>
        <w:tc>
          <w:tcPr>
            <w:tcW w:w="1417" w:type="dxa"/>
            <w:vMerge/>
            <w:vAlign w:val="center"/>
          </w:tcPr>
          <w:p w:rsidR="00CB0E22" w:rsidRPr="00F5570E" w:rsidRDefault="00CB0E22" w:rsidP="00345123">
            <w:pPr>
              <w:jc w:val="center"/>
              <w:rPr>
                <w:sz w:val="12"/>
                <w:szCs w:val="12"/>
                <w:lang w:val="ro-RO"/>
              </w:rPr>
            </w:pPr>
          </w:p>
        </w:tc>
        <w:tc>
          <w:tcPr>
            <w:tcW w:w="3119" w:type="dxa"/>
            <w:vMerge/>
            <w:vAlign w:val="center"/>
          </w:tcPr>
          <w:p w:rsidR="00CB0E22" w:rsidRPr="00F5570E" w:rsidRDefault="00CB0E22" w:rsidP="00345123">
            <w:pPr>
              <w:tabs>
                <w:tab w:val="left" w:pos="215"/>
              </w:tabs>
              <w:autoSpaceDE w:val="0"/>
              <w:autoSpaceDN w:val="0"/>
              <w:adjustRightInd w:val="0"/>
              <w:rPr>
                <w:sz w:val="12"/>
                <w:szCs w:val="12"/>
                <w:lang w:val="ro-RO"/>
              </w:rPr>
            </w:pPr>
          </w:p>
        </w:tc>
        <w:tc>
          <w:tcPr>
            <w:tcW w:w="567" w:type="dxa"/>
            <w:vMerge/>
            <w:tcBorders>
              <w:right w:val="thinThickSmallGap" w:sz="24" w:space="0" w:color="auto"/>
            </w:tcBorders>
            <w:vAlign w:val="center"/>
          </w:tcPr>
          <w:p w:rsidR="00CB0E22" w:rsidRPr="00F5570E" w:rsidRDefault="00CB0E22" w:rsidP="00345123">
            <w:pPr>
              <w:jc w:val="center"/>
              <w:rPr>
                <w:sz w:val="12"/>
                <w:szCs w:val="12"/>
                <w:lang w:val="ro-RO"/>
              </w:rPr>
            </w:pPr>
          </w:p>
        </w:tc>
        <w:tc>
          <w:tcPr>
            <w:tcW w:w="1709" w:type="dxa"/>
            <w:vMerge/>
            <w:tcBorders>
              <w:left w:val="thinThickSmallGap" w:sz="24" w:space="0" w:color="auto"/>
              <w:right w:val="thinThickSmallGap" w:sz="24" w:space="0" w:color="auto"/>
            </w:tcBorders>
            <w:vAlign w:val="center"/>
          </w:tcPr>
          <w:p w:rsidR="00CB0E22" w:rsidRPr="00F5570E" w:rsidRDefault="00CB0E22" w:rsidP="00345123">
            <w:pPr>
              <w:jc w:val="center"/>
              <w:rPr>
                <w:b/>
                <w:bCs/>
                <w:sz w:val="12"/>
                <w:szCs w:val="12"/>
                <w:lang w:val="ro-RO"/>
              </w:rPr>
            </w:pPr>
          </w:p>
        </w:tc>
      </w:tr>
      <w:tr w:rsidR="00F5570E" w:rsidRPr="00F5570E" w:rsidTr="003D395E">
        <w:trPr>
          <w:cantSplit/>
          <w:trHeight w:val="312"/>
          <w:jc w:val="center"/>
        </w:trPr>
        <w:tc>
          <w:tcPr>
            <w:tcW w:w="1040" w:type="dxa"/>
            <w:vMerge/>
            <w:tcBorders>
              <w:left w:val="thinThickSmallGap" w:sz="24" w:space="0" w:color="auto"/>
            </w:tcBorders>
            <w:vAlign w:val="center"/>
          </w:tcPr>
          <w:p w:rsidR="00CB0E22" w:rsidRPr="00F5570E" w:rsidRDefault="00CB0E22" w:rsidP="00345123">
            <w:pPr>
              <w:pStyle w:val="Heading2"/>
              <w:jc w:val="center"/>
              <w:rPr>
                <w:sz w:val="12"/>
                <w:szCs w:val="12"/>
              </w:rPr>
            </w:pPr>
          </w:p>
        </w:tc>
        <w:tc>
          <w:tcPr>
            <w:tcW w:w="2126" w:type="dxa"/>
            <w:vMerge/>
            <w:tcBorders>
              <w:right w:val="thinThickSmallGap" w:sz="24" w:space="0" w:color="auto"/>
            </w:tcBorders>
            <w:vAlign w:val="center"/>
          </w:tcPr>
          <w:p w:rsidR="00CB0E22" w:rsidRPr="00F5570E" w:rsidRDefault="00CB0E22" w:rsidP="00345123">
            <w:pPr>
              <w:rPr>
                <w:b/>
                <w:bCs/>
                <w:sz w:val="12"/>
                <w:szCs w:val="12"/>
                <w:lang w:val="ro-RO"/>
              </w:rPr>
            </w:pPr>
          </w:p>
        </w:tc>
        <w:tc>
          <w:tcPr>
            <w:tcW w:w="1276" w:type="dxa"/>
            <w:vMerge/>
            <w:tcBorders>
              <w:left w:val="nil"/>
            </w:tcBorders>
            <w:vAlign w:val="center"/>
          </w:tcPr>
          <w:p w:rsidR="00CB0E22" w:rsidRPr="00F5570E" w:rsidRDefault="00CB0E22" w:rsidP="00345123">
            <w:pPr>
              <w:jc w:val="center"/>
              <w:rPr>
                <w:sz w:val="12"/>
                <w:szCs w:val="12"/>
                <w:lang w:val="ro-RO"/>
              </w:rPr>
            </w:pPr>
          </w:p>
        </w:tc>
        <w:tc>
          <w:tcPr>
            <w:tcW w:w="1417" w:type="dxa"/>
            <w:vMerge/>
            <w:tcBorders>
              <w:left w:val="nil"/>
            </w:tcBorders>
            <w:vAlign w:val="center"/>
          </w:tcPr>
          <w:p w:rsidR="00CB0E22" w:rsidRPr="00F5570E" w:rsidRDefault="00CB0E22" w:rsidP="00CB0E22">
            <w:pPr>
              <w:jc w:val="center"/>
              <w:rPr>
                <w:sz w:val="12"/>
                <w:szCs w:val="12"/>
                <w:lang w:val="ro-RO"/>
              </w:rPr>
            </w:pPr>
          </w:p>
        </w:tc>
        <w:tc>
          <w:tcPr>
            <w:tcW w:w="2544" w:type="dxa"/>
            <w:tcBorders>
              <w:left w:val="nil"/>
            </w:tcBorders>
            <w:vAlign w:val="center"/>
          </w:tcPr>
          <w:p w:rsidR="00CB0E22" w:rsidRPr="00F5570E" w:rsidRDefault="00CB0E22" w:rsidP="00345123">
            <w:pPr>
              <w:rPr>
                <w:sz w:val="12"/>
                <w:szCs w:val="12"/>
                <w:lang w:val="ro-RO"/>
              </w:rPr>
            </w:pPr>
            <w:r w:rsidRPr="00F5570E">
              <w:rPr>
                <w:sz w:val="12"/>
                <w:szCs w:val="12"/>
                <w:lang w:val="ro-RO"/>
              </w:rPr>
              <w:t>Managementul organizaţiei</w:t>
            </w:r>
          </w:p>
        </w:tc>
        <w:tc>
          <w:tcPr>
            <w:tcW w:w="1417" w:type="dxa"/>
            <w:vMerge/>
            <w:vAlign w:val="center"/>
          </w:tcPr>
          <w:p w:rsidR="00CB0E22" w:rsidRPr="00F5570E" w:rsidRDefault="00CB0E22" w:rsidP="00345123">
            <w:pPr>
              <w:jc w:val="center"/>
              <w:rPr>
                <w:sz w:val="12"/>
                <w:szCs w:val="12"/>
                <w:lang w:val="ro-RO"/>
              </w:rPr>
            </w:pPr>
          </w:p>
        </w:tc>
        <w:tc>
          <w:tcPr>
            <w:tcW w:w="3119" w:type="dxa"/>
            <w:vMerge/>
            <w:vAlign w:val="center"/>
          </w:tcPr>
          <w:p w:rsidR="00CB0E22" w:rsidRPr="00F5570E" w:rsidRDefault="00CB0E22" w:rsidP="00345123">
            <w:pPr>
              <w:tabs>
                <w:tab w:val="left" w:pos="215"/>
              </w:tabs>
              <w:autoSpaceDE w:val="0"/>
              <w:autoSpaceDN w:val="0"/>
              <w:adjustRightInd w:val="0"/>
              <w:rPr>
                <w:sz w:val="12"/>
                <w:szCs w:val="12"/>
                <w:lang w:val="ro-RO"/>
              </w:rPr>
            </w:pPr>
          </w:p>
        </w:tc>
        <w:tc>
          <w:tcPr>
            <w:tcW w:w="567" w:type="dxa"/>
            <w:vMerge/>
            <w:tcBorders>
              <w:right w:val="thinThickSmallGap" w:sz="24" w:space="0" w:color="auto"/>
            </w:tcBorders>
            <w:vAlign w:val="center"/>
          </w:tcPr>
          <w:p w:rsidR="00CB0E22" w:rsidRPr="00F5570E" w:rsidRDefault="00CB0E22" w:rsidP="00345123">
            <w:pPr>
              <w:jc w:val="center"/>
              <w:rPr>
                <w:sz w:val="12"/>
                <w:szCs w:val="12"/>
                <w:lang w:val="ro-RO"/>
              </w:rPr>
            </w:pPr>
          </w:p>
        </w:tc>
        <w:tc>
          <w:tcPr>
            <w:tcW w:w="1709" w:type="dxa"/>
            <w:vMerge/>
            <w:tcBorders>
              <w:left w:val="thinThickSmallGap" w:sz="24" w:space="0" w:color="auto"/>
              <w:right w:val="thinThickSmallGap" w:sz="24" w:space="0" w:color="auto"/>
            </w:tcBorders>
            <w:vAlign w:val="center"/>
          </w:tcPr>
          <w:p w:rsidR="00CB0E22" w:rsidRPr="00F5570E" w:rsidRDefault="00CB0E22" w:rsidP="00345123">
            <w:pPr>
              <w:jc w:val="center"/>
              <w:rPr>
                <w:b/>
                <w:bCs/>
                <w:sz w:val="12"/>
                <w:szCs w:val="12"/>
                <w:lang w:val="ro-RO"/>
              </w:rPr>
            </w:pPr>
          </w:p>
        </w:tc>
      </w:tr>
      <w:tr w:rsidR="00F5570E" w:rsidRPr="00F5570E" w:rsidTr="003D395E">
        <w:trPr>
          <w:cantSplit/>
          <w:trHeight w:val="77"/>
          <w:jc w:val="center"/>
        </w:trPr>
        <w:tc>
          <w:tcPr>
            <w:tcW w:w="1040" w:type="dxa"/>
            <w:vMerge/>
            <w:tcBorders>
              <w:left w:val="thinThickSmallGap" w:sz="24" w:space="0" w:color="auto"/>
            </w:tcBorders>
            <w:vAlign w:val="center"/>
          </w:tcPr>
          <w:p w:rsidR="0012283E" w:rsidRPr="00F5570E" w:rsidRDefault="0012283E" w:rsidP="00CB0E22">
            <w:pPr>
              <w:pStyle w:val="Heading2"/>
              <w:jc w:val="center"/>
              <w:rPr>
                <w:sz w:val="12"/>
                <w:szCs w:val="12"/>
              </w:rPr>
            </w:pPr>
          </w:p>
        </w:tc>
        <w:tc>
          <w:tcPr>
            <w:tcW w:w="2126" w:type="dxa"/>
            <w:vMerge/>
            <w:tcBorders>
              <w:right w:val="thinThickSmallGap" w:sz="24" w:space="0" w:color="auto"/>
            </w:tcBorders>
            <w:vAlign w:val="center"/>
          </w:tcPr>
          <w:p w:rsidR="0012283E" w:rsidRPr="00F5570E" w:rsidRDefault="0012283E" w:rsidP="00CB0E22">
            <w:pPr>
              <w:rPr>
                <w:b/>
                <w:bCs/>
                <w:sz w:val="12"/>
                <w:szCs w:val="12"/>
                <w:lang w:val="ro-RO"/>
              </w:rPr>
            </w:pPr>
          </w:p>
        </w:tc>
        <w:tc>
          <w:tcPr>
            <w:tcW w:w="1276" w:type="dxa"/>
            <w:vMerge w:val="restart"/>
            <w:tcBorders>
              <w:left w:val="nil"/>
            </w:tcBorders>
            <w:vAlign w:val="center"/>
          </w:tcPr>
          <w:p w:rsidR="0012283E" w:rsidRPr="00F5570E" w:rsidRDefault="0012283E" w:rsidP="00CB0E22">
            <w:pPr>
              <w:jc w:val="center"/>
              <w:rPr>
                <w:sz w:val="12"/>
                <w:szCs w:val="12"/>
                <w:lang w:val="ro-RO"/>
              </w:rPr>
            </w:pPr>
            <w:r w:rsidRPr="00F5570E">
              <w:rPr>
                <w:sz w:val="12"/>
                <w:szCs w:val="12"/>
                <w:lang w:val="ro-RO"/>
              </w:rPr>
              <w:t>ŞTIINŢE SOCIALE ŞI POLITICE</w:t>
            </w:r>
          </w:p>
        </w:tc>
        <w:tc>
          <w:tcPr>
            <w:tcW w:w="1417" w:type="dxa"/>
            <w:vMerge w:val="restart"/>
            <w:tcBorders>
              <w:left w:val="nil"/>
            </w:tcBorders>
            <w:vAlign w:val="center"/>
          </w:tcPr>
          <w:p w:rsidR="0012283E" w:rsidRPr="00F5570E" w:rsidRDefault="0012283E" w:rsidP="00CB0E22">
            <w:pPr>
              <w:jc w:val="center"/>
              <w:rPr>
                <w:sz w:val="12"/>
                <w:szCs w:val="12"/>
                <w:lang w:val="ro-RO"/>
              </w:rPr>
            </w:pPr>
            <w:r w:rsidRPr="00F5570E">
              <w:rPr>
                <w:sz w:val="12"/>
                <w:szCs w:val="12"/>
                <w:lang w:val="ro-RO"/>
              </w:rPr>
              <w:t>ŞTIINŢE ADMINISTRATIVE</w:t>
            </w:r>
          </w:p>
        </w:tc>
        <w:tc>
          <w:tcPr>
            <w:tcW w:w="2544" w:type="dxa"/>
            <w:tcBorders>
              <w:left w:val="nil"/>
            </w:tcBorders>
            <w:vAlign w:val="center"/>
          </w:tcPr>
          <w:p w:rsidR="0012283E" w:rsidRPr="00F5570E" w:rsidRDefault="0012283E" w:rsidP="00CB0E22">
            <w:pPr>
              <w:rPr>
                <w:sz w:val="12"/>
                <w:szCs w:val="12"/>
                <w:lang w:val="ro-RO"/>
              </w:rPr>
            </w:pPr>
            <w:r w:rsidRPr="00F5570E">
              <w:rPr>
                <w:sz w:val="12"/>
                <w:szCs w:val="12"/>
                <w:lang w:val="ro-RO"/>
              </w:rPr>
              <w:t xml:space="preserve">Administraţie publică                 </w:t>
            </w:r>
          </w:p>
        </w:tc>
        <w:tc>
          <w:tcPr>
            <w:tcW w:w="1417" w:type="dxa"/>
            <w:vMerge/>
            <w:vAlign w:val="center"/>
          </w:tcPr>
          <w:p w:rsidR="0012283E" w:rsidRPr="00F5570E" w:rsidRDefault="0012283E" w:rsidP="00CB0E22">
            <w:pPr>
              <w:jc w:val="center"/>
              <w:rPr>
                <w:sz w:val="12"/>
                <w:szCs w:val="12"/>
                <w:lang w:val="ro-RO"/>
              </w:rPr>
            </w:pPr>
          </w:p>
        </w:tc>
        <w:tc>
          <w:tcPr>
            <w:tcW w:w="3119" w:type="dxa"/>
            <w:vMerge/>
            <w:vAlign w:val="center"/>
          </w:tcPr>
          <w:p w:rsidR="0012283E" w:rsidRPr="00F5570E" w:rsidRDefault="0012283E" w:rsidP="00CB0E22">
            <w:pPr>
              <w:tabs>
                <w:tab w:val="left" w:pos="215"/>
              </w:tabs>
              <w:autoSpaceDE w:val="0"/>
              <w:autoSpaceDN w:val="0"/>
              <w:adjustRightInd w:val="0"/>
              <w:rPr>
                <w:sz w:val="12"/>
                <w:szCs w:val="12"/>
                <w:lang w:val="ro-RO"/>
              </w:rPr>
            </w:pPr>
          </w:p>
        </w:tc>
        <w:tc>
          <w:tcPr>
            <w:tcW w:w="567" w:type="dxa"/>
            <w:vMerge/>
            <w:tcBorders>
              <w:right w:val="thinThickSmallGap" w:sz="24" w:space="0" w:color="auto"/>
            </w:tcBorders>
            <w:vAlign w:val="center"/>
          </w:tcPr>
          <w:p w:rsidR="0012283E" w:rsidRPr="00F5570E" w:rsidRDefault="0012283E" w:rsidP="00CB0E22">
            <w:pPr>
              <w:jc w:val="center"/>
              <w:rPr>
                <w:sz w:val="12"/>
                <w:szCs w:val="12"/>
                <w:lang w:val="ro-RO"/>
              </w:rPr>
            </w:pPr>
          </w:p>
        </w:tc>
        <w:tc>
          <w:tcPr>
            <w:tcW w:w="1709" w:type="dxa"/>
            <w:vMerge/>
            <w:tcBorders>
              <w:left w:val="thinThickSmallGap" w:sz="24" w:space="0" w:color="auto"/>
              <w:right w:val="thinThickSmallGap" w:sz="24" w:space="0" w:color="auto"/>
            </w:tcBorders>
            <w:vAlign w:val="center"/>
          </w:tcPr>
          <w:p w:rsidR="0012283E" w:rsidRPr="00F5570E" w:rsidRDefault="0012283E" w:rsidP="00CB0E22">
            <w:pPr>
              <w:jc w:val="center"/>
              <w:rPr>
                <w:b/>
                <w:bCs/>
                <w:sz w:val="12"/>
                <w:szCs w:val="12"/>
                <w:lang w:val="ro-RO"/>
              </w:rPr>
            </w:pPr>
          </w:p>
        </w:tc>
      </w:tr>
      <w:tr w:rsidR="00F5570E" w:rsidRPr="00F5570E" w:rsidTr="003D395E">
        <w:trPr>
          <w:cantSplit/>
          <w:trHeight w:val="61"/>
          <w:jc w:val="center"/>
        </w:trPr>
        <w:tc>
          <w:tcPr>
            <w:tcW w:w="1040" w:type="dxa"/>
            <w:vMerge/>
            <w:tcBorders>
              <w:left w:val="thinThickSmallGap" w:sz="24" w:space="0" w:color="auto"/>
            </w:tcBorders>
            <w:vAlign w:val="center"/>
          </w:tcPr>
          <w:p w:rsidR="0012283E" w:rsidRPr="00F5570E" w:rsidRDefault="0012283E" w:rsidP="00CB0E22">
            <w:pPr>
              <w:pStyle w:val="Heading2"/>
              <w:jc w:val="center"/>
              <w:rPr>
                <w:sz w:val="12"/>
                <w:szCs w:val="12"/>
              </w:rPr>
            </w:pPr>
          </w:p>
        </w:tc>
        <w:tc>
          <w:tcPr>
            <w:tcW w:w="2126" w:type="dxa"/>
            <w:vMerge/>
            <w:tcBorders>
              <w:right w:val="thinThickSmallGap" w:sz="24" w:space="0" w:color="auto"/>
            </w:tcBorders>
            <w:vAlign w:val="center"/>
          </w:tcPr>
          <w:p w:rsidR="0012283E" w:rsidRPr="00F5570E" w:rsidRDefault="0012283E" w:rsidP="00CB0E22">
            <w:pPr>
              <w:rPr>
                <w:b/>
                <w:bCs/>
                <w:sz w:val="12"/>
                <w:szCs w:val="12"/>
                <w:lang w:val="ro-RO"/>
              </w:rPr>
            </w:pPr>
          </w:p>
        </w:tc>
        <w:tc>
          <w:tcPr>
            <w:tcW w:w="1276" w:type="dxa"/>
            <w:vMerge/>
            <w:tcBorders>
              <w:left w:val="nil"/>
            </w:tcBorders>
            <w:vAlign w:val="center"/>
          </w:tcPr>
          <w:p w:rsidR="0012283E" w:rsidRPr="00F5570E" w:rsidRDefault="0012283E" w:rsidP="00CB0E22">
            <w:pPr>
              <w:jc w:val="center"/>
              <w:rPr>
                <w:sz w:val="12"/>
                <w:szCs w:val="12"/>
                <w:lang w:val="ro-RO"/>
              </w:rPr>
            </w:pPr>
          </w:p>
        </w:tc>
        <w:tc>
          <w:tcPr>
            <w:tcW w:w="1417" w:type="dxa"/>
            <w:vMerge/>
            <w:tcBorders>
              <w:left w:val="nil"/>
            </w:tcBorders>
            <w:vAlign w:val="center"/>
          </w:tcPr>
          <w:p w:rsidR="0012283E" w:rsidRPr="00F5570E" w:rsidRDefault="0012283E" w:rsidP="00CB0E22">
            <w:pPr>
              <w:jc w:val="center"/>
              <w:rPr>
                <w:sz w:val="12"/>
                <w:szCs w:val="12"/>
                <w:lang w:val="ro-RO"/>
              </w:rPr>
            </w:pPr>
          </w:p>
        </w:tc>
        <w:tc>
          <w:tcPr>
            <w:tcW w:w="2544" w:type="dxa"/>
            <w:tcBorders>
              <w:left w:val="nil"/>
            </w:tcBorders>
            <w:vAlign w:val="center"/>
          </w:tcPr>
          <w:p w:rsidR="0012283E" w:rsidRPr="00F5570E" w:rsidRDefault="0012283E" w:rsidP="00CB0E22">
            <w:pPr>
              <w:rPr>
                <w:sz w:val="12"/>
                <w:szCs w:val="12"/>
                <w:lang w:val="ro-RO"/>
              </w:rPr>
            </w:pPr>
            <w:r w:rsidRPr="00F5570E">
              <w:rPr>
                <w:sz w:val="12"/>
                <w:szCs w:val="12"/>
                <w:lang w:val="ro-RO"/>
              </w:rPr>
              <w:t xml:space="preserve">Administraţie europeană               </w:t>
            </w:r>
          </w:p>
        </w:tc>
        <w:tc>
          <w:tcPr>
            <w:tcW w:w="1417" w:type="dxa"/>
            <w:vMerge/>
            <w:vAlign w:val="center"/>
          </w:tcPr>
          <w:p w:rsidR="0012283E" w:rsidRPr="00F5570E" w:rsidRDefault="0012283E" w:rsidP="00CB0E22">
            <w:pPr>
              <w:jc w:val="center"/>
              <w:rPr>
                <w:sz w:val="12"/>
                <w:szCs w:val="12"/>
                <w:lang w:val="ro-RO"/>
              </w:rPr>
            </w:pPr>
          </w:p>
        </w:tc>
        <w:tc>
          <w:tcPr>
            <w:tcW w:w="3119" w:type="dxa"/>
            <w:vMerge/>
            <w:vAlign w:val="center"/>
          </w:tcPr>
          <w:p w:rsidR="0012283E" w:rsidRPr="00F5570E" w:rsidRDefault="0012283E" w:rsidP="00CB0E22">
            <w:pPr>
              <w:tabs>
                <w:tab w:val="left" w:pos="215"/>
              </w:tabs>
              <w:autoSpaceDE w:val="0"/>
              <w:autoSpaceDN w:val="0"/>
              <w:adjustRightInd w:val="0"/>
              <w:rPr>
                <w:sz w:val="12"/>
                <w:szCs w:val="12"/>
                <w:lang w:val="ro-RO"/>
              </w:rPr>
            </w:pPr>
          </w:p>
        </w:tc>
        <w:tc>
          <w:tcPr>
            <w:tcW w:w="567" w:type="dxa"/>
            <w:vMerge/>
            <w:tcBorders>
              <w:right w:val="thinThickSmallGap" w:sz="24" w:space="0" w:color="auto"/>
            </w:tcBorders>
            <w:vAlign w:val="center"/>
          </w:tcPr>
          <w:p w:rsidR="0012283E" w:rsidRPr="00F5570E" w:rsidRDefault="0012283E" w:rsidP="00CB0E22">
            <w:pPr>
              <w:jc w:val="center"/>
              <w:rPr>
                <w:sz w:val="12"/>
                <w:szCs w:val="12"/>
                <w:lang w:val="ro-RO"/>
              </w:rPr>
            </w:pPr>
          </w:p>
        </w:tc>
        <w:tc>
          <w:tcPr>
            <w:tcW w:w="1709" w:type="dxa"/>
            <w:vMerge/>
            <w:tcBorders>
              <w:left w:val="thinThickSmallGap" w:sz="24" w:space="0" w:color="auto"/>
              <w:right w:val="thinThickSmallGap" w:sz="24" w:space="0" w:color="auto"/>
            </w:tcBorders>
            <w:vAlign w:val="center"/>
          </w:tcPr>
          <w:p w:rsidR="0012283E" w:rsidRPr="00F5570E" w:rsidRDefault="0012283E" w:rsidP="00CB0E22">
            <w:pPr>
              <w:jc w:val="center"/>
              <w:rPr>
                <w:b/>
                <w:bCs/>
                <w:sz w:val="12"/>
                <w:szCs w:val="12"/>
                <w:lang w:val="ro-RO"/>
              </w:rPr>
            </w:pPr>
          </w:p>
        </w:tc>
      </w:tr>
      <w:tr w:rsidR="00F5570E" w:rsidRPr="00F5570E" w:rsidTr="003D395E">
        <w:trPr>
          <w:cantSplit/>
          <w:trHeight w:val="61"/>
          <w:jc w:val="center"/>
        </w:trPr>
        <w:tc>
          <w:tcPr>
            <w:tcW w:w="1040" w:type="dxa"/>
            <w:vMerge/>
            <w:tcBorders>
              <w:left w:val="thinThickSmallGap" w:sz="24" w:space="0" w:color="auto"/>
            </w:tcBorders>
            <w:vAlign w:val="center"/>
          </w:tcPr>
          <w:p w:rsidR="0012283E" w:rsidRPr="00F5570E" w:rsidRDefault="0012283E" w:rsidP="00CB0E22">
            <w:pPr>
              <w:pStyle w:val="Heading2"/>
              <w:jc w:val="center"/>
              <w:rPr>
                <w:sz w:val="12"/>
                <w:szCs w:val="12"/>
              </w:rPr>
            </w:pPr>
          </w:p>
        </w:tc>
        <w:tc>
          <w:tcPr>
            <w:tcW w:w="2126" w:type="dxa"/>
            <w:vMerge/>
            <w:tcBorders>
              <w:right w:val="thinThickSmallGap" w:sz="24" w:space="0" w:color="auto"/>
            </w:tcBorders>
            <w:vAlign w:val="center"/>
          </w:tcPr>
          <w:p w:rsidR="0012283E" w:rsidRPr="00F5570E" w:rsidRDefault="0012283E" w:rsidP="00CB0E22">
            <w:pPr>
              <w:rPr>
                <w:b/>
                <w:bCs/>
                <w:sz w:val="12"/>
                <w:szCs w:val="12"/>
                <w:lang w:val="ro-RO"/>
              </w:rPr>
            </w:pPr>
          </w:p>
        </w:tc>
        <w:tc>
          <w:tcPr>
            <w:tcW w:w="1276" w:type="dxa"/>
            <w:vMerge/>
            <w:tcBorders>
              <w:left w:val="nil"/>
            </w:tcBorders>
            <w:vAlign w:val="center"/>
          </w:tcPr>
          <w:p w:rsidR="0012283E" w:rsidRPr="00F5570E" w:rsidRDefault="0012283E" w:rsidP="00CB0E22">
            <w:pPr>
              <w:jc w:val="center"/>
              <w:rPr>
                <w:sz w:val="12"/>
                <w:szCs w:val="12"/>
                <w:lang w:val="ro-RO"/>
              </w:rPr>
            </w:pPr>
          </w:p>
        </w:tc>
        <w:tc>
          <w:tcPr>
            <w:tcW w:w="1417" w:type="dxa"/>
            <w:vMerge/>
            <w:tcBorders>
              <w:left w:val="nil"/>
            </w:tcBorders>
            <w:vAlign w:val="center"/>
          </w:tcPr>
          <w:p w:rsidR="0012283E" w:rsidRPr="00F5570E" w:rsidRDefault="0012283E" w:rsidP="00CB0E22">
            <w:pPr>
              <w:jc w:val="center"/>
              <w:rPr>
                <w:sz w:val="12"/>
                <w:szCs w:val="12"/>
                <w:lang w:val="ro-RO"/>
              </w:rPr>
            </w:pPr>
          </w:p>
        </w:tc>
        <w:tc>
          <w:tcPr>
            <w:tcW w:w="2544" w:type="dxa"/>
            <w:tcBorders>
              <w:left w:val="nil"/>
            </w:tcBorders>
            <w:vAlign w:val="center"/>
          </w:tcPr>
          <w:p w:rsidR="0012283E" w:rsidRPr="00F5570E" w:rsidRDefault="0012283E" w:rsidP="00CB0E22">
            <w:pPr>
              <w:rPr>
                <w:sz w:val="12"/>
                <w:szCs w:val="12"/>
                <w:lang w:val="ro-RO"/>
              </w:rPr>
            </w:pPr>
            <w:r w:rsidRPr="00F5570E">
              <w:rPr>
                <w:sz w:val="12"/>
                <w:szCs w:val="12"/>
                <w:lang w:val="ro-RO"/>
              </w:rPr>
              <w:t xml:space="preserve">Asistenţă managerială şi secretariat  </w:t>
            </w:r>
          </w:p>
        </w:tc>
        <w:tc>
          <w:tcPr>
            <w:tcW w:w="1417" w:type="dxa"/>
            <w:vMerge/>
            <w:vAlign w:val="center"/>
          </w:tcPr>
          <w:p w:rsidR="0012283E" w:rsidRPr="00F5570E" w:rsidRDefault="0012283E" w:rsidP="00CB0E22">
            <w:pPr>
              <w:jc w:val="center"/>
              <w:rPr>
                <w:sz w:val="12"/>
                <w:szCs w:val="12"/>
                <w:lang w:val="ro-RO"/>
              </w:rPr>
            </w:pPr>
          </w:p>
        </w:tc>
        <w:tc>
          <w:tcPr>
            <w:tcW w:w="3119" w:type="dxa"/>
            <w:vMerge/>
            <w:vAlign w:val="center"/>
          </w:tcPr>
          <w:p w:rsidR="0012283E" w:rsidRPr="00F5570E" w:rsidRDefault="0012283E" w:rsidP="00CB0E22">
            <w:pPr>
              <w:tabs>
                <w:tab w:val="left" w:pos="215"/>
              </w:tabs>
              <w:autoSpaceDE w:val="0"/>
              <w:autoSpaceDN w:val="0"/>
              <w:adjustRightInd w:val="0"/>
              <w:rPr>
                <w:sz w:val="12"/>
                <w:szCs w:val="12"/>
                <w:lang w:val="ro-RO"/>
              </w:rPr>
            </w:pPr>
          </w:p>
        </w:tc>
        <w:tc>
          <w:tcPr>
            <w:tcW w:w="567" w:type="dxa"/>
            <w:vMerge/>
            <w:tcBorders>
              <w:right w:val="thinThickSmallGap" w:sz="24" w:space="0" w:color="auto"/>
            </w:tcBorders>
            <w:vAlign w:val="center"/>
          </w:tcPr>
          <w:p w:rsidR="0012283E" w:rsidRPr="00F5570E" w:rsidRDefault="0012283E" w:rsidP="00CB0E22">
            <w:pPr>
              <w:jc w:val="center"/>
              <w:rPr>
                <w:sz w:val="12"/>
                <w:szCs w:val="12"/>
                <w:lang w:val="ro-RO"/>
              </w:rPr>
            </w:pPr>
          </w:p>
        </w:tc>
        <w:tc>
          <w:tcPr>
            <w:tcW w:w="1709" w:type="dxa"/>
            <w:vMerge/>
            <w:tcBorders>
              <w:left w:val="thinThickSmallGap" w:sz="24" w:space="0" w:color="auto"/>
              <w:right w:val="thinThickSmallGap" w:sz="24" w:space="0" w:color="auto"/>
            </w:tcBorders>
            <w:vAlign w:val="center"/>
          </w:tcPr>
          <w:p w:rsidR="0012283E" w:rsidRPr="00F5570E" w:rsidRDefault="0012283E" w:rsidP="00CB0E22">
            <w:pPr>
              <w:jc w:val="center"/>
              <w:rPr>
                <w:b/>
                <w:bCs/>
                <w:sz w:val="12"/>
                <w:szCs w:val="12"/>
                <w:lang w:val="ro-RO"/>
              </w:rPr>
            </w:pPr>
          </w:p>
        </w:tc>
      </w:tr>
      <w:tr w:rsidR="00F5570E" w:rsidRPr="00F5570E" w:rsidTr="003D395E">
        <w:trPr>
          <w:cantSplit/>
          <w:trHeight w:val="61"/>
          <w:jc w:val="center"/>
        </w:trPr>
        <w:tc>
          <w:tcPr>
            <w:tcW w:w="1040" w:type="dxa"/>
            <w:vMerge/>
            <w:tcBorders>
              <w:left w:val="thinThickSmallGap" w:sz="24" w:space="0" w:color="auto"/>
            </w:tcBorders>
            <w:vAlign w:val="center"/>
          </w:tcPr>
          <w:p w:rsidR="0012283E" w:rsidRPr="00F5570E" w:rsidRDefault="0012283E" w:rsidP="0012283E">
            <w:pPr>
              <w:pStyle w:val="Heading2"/>
              <w:jc w:val="center"/>
              <w:rPr>
                <w:sz w:val="12"/>
                <w:szCs w:val="12"/>
              </w:rPr>
            </w:pPr>
          </w:p>
        </w:tc>
        <w:tc>
          <w:tcPr>
            <w:tcW w:w="2126" w:type="dxa"/>
            <w:vMerge/>
            <w:tcBorders>
              <w:right w:val="thinThickSmallGap" w:sz="24" w:space="0" w:color="auto"/>
            </w:tcBorders>
            <w:vAlign w:val="center"/>
          </w:tcPr>
          <w:p w:rsidR="0012283E" w:rsidRPr="00F5570E" w:rsidRDefault="0012283E" w:rsidP="0012283E">
            <w:pPr>
              <w:rPr>
                <w:b/>
                <w:bCs/>
                <w:sz w:val="12"/>
                <w:szCs w:val="12"/>
                <w:lang w:val="ro-RO"/>
              </w:rPr>
            </w:pPr>
          </w:p>
        </w:tc>
        <w:tc>
          <w:tcPr>
            <w:tcW w:w="1276" w:type="dxa"/>
            <w:vMerge/>
            <w:tcBorders>
              <w:left w:val="nil"/>
            </w:tcBorders>
            <w:vAlign w:val="center"/>
          </w:tcPr>
          <w:p w:rsidR="0012283E" w:rsidRPr="00F5570E" w:rsidRDefault="0012283E" w:rsidP="0012283E">
            <w:pPr>
              <w:jc w:val="center"/>
              <w:rPr>
                <w:sz w:val="12"/>
                <w:szCs w:val="12"/>
                <w:lang w:val="ro-RO"/>
              </w:rPr>
            </w:pPr>
          </w:p>
        </w:tc>
        <w:tc>
          <w:tcPr>
            <w:tcW w:w="1417" w:type="dxa"/>
            <w:tcBorders>
              <w:left w:val="nil"/>
            </w:tcBorders>
            <w:vAlign w:val="center"/>
          </w:tcPr>
          <w:p w:rsidR="0012283E" w:rsidRPr="00F5570E" w:rsidRDefault="0012283E" w:rsidP="0012283E">
            <w:pPr>
              <w:jc w:val="center"/>
              <w:rPr>
                <w:sz w:val="12"/>
                <w:szCs w:val="12"/>
                <w:lang w:val="ro-RO"/>
              </w:rPr>
            </w:pPr>
            <w:r w:rsidRPr="00F5570E">
              <w:rPr>
                <w:sz w:val="12"/>
                <w:szCs w:val="12"/>
                <w:lang w:val="ro-RO"/>
              </w:rPr>
              <w:t>RELAŢII INTERNAŢIONALE ŞI STUDII  EUROPENE</w:t>
            </w:r>
          </w:p>
        </w:tc>
        <w:tc>
          <w:tcPr>
            <w:tcW w:w="2544" w:type="dxa"/>
            <w:tcBorders>
              <w:left w:val="nil"/>
            </w:tcBorders>
            <w:vAlign w:val="center"/>
          </w:tcPr>
          <w:p w:rsidR="0012283E" w:rsidRPr="00F5570E" w:rsidRDefault="0012283E" w:rsidP="0012283E">
            <w:pPr>
              <w:rPr>
                <w:sz w:val="12"/>
                <w:szCs w:val="12"/>
                <w:lang w:val="ro-RO"/>
              </w:rPr>
            </w:pPr>
            <w:r w:rsidRPr="00F5570E">
              <w:rPr>
                <w:sz w:val="12"/>
                <w:szCs w:val="12"/>
                <w:lang w:val="ro-RO"/>
              </w:rPr>
              <w:t>Relaţii internaţionale şi studii  europene</w:t>
            </w:r>
          </w:p>
        </w:tc>
        <w:tc>
          <w:tcPr>
            <w:tcW w:w="1417" w:type="dxa"/>
            <w:vMerge/>
            <w:vAlign w:val="center"/>
          </w:tcPr>
          <w:p w:rsidR="0012283E" w:rsidRPr="00F5570E" w:rsidRDefault="0012283E" w:rsidP="0012283E">
            <w:pPr>
              <w:jc w:val="center"/>
              <w:rPr>
                <w:sz w:val="12"/>
                <w:szCs w:val="12"/>
                <w:lang w:val="ro-RO"/>
              </w:rPr>
            </w:pPr>
          </w:p>
        </w:tc>
        <w:tc>
          <w:tcPr>
            <w:tcW w:w="3119" w:type="dxa"/>
            <w:vMerge/>
            <w:vAlign w:val="center"/>
          </w:tcPr>
          <w:p w:rsidR="0012283E" w:rsidRPr="00F5570E" w:rsidRDefault="0012283E" w:rsidP="0012283E">
            <w:pPr>
              <w:tabs>
                <w:tab w:val="left" w:pos="215"/>
              </w:tabs>
              <w:autoSpaceDE w:val="0"/>
              <w:autoSpaceDN w:val="0"/>
              <w:adjustRightInd w:val="0"/>
              <w:rPr>
                <w:sz w:val="12"/>
                <w:szCs w:val="12"/>
                <w:lang w:val="ro-RO"/>
              </w:rPr>
            </w:pPr>
          </w:p>
        </w:tc>
        <w:tc>
          <w:tcPr>
            <w:tcW w:w="567" w:type="dxa"/>
            <w:vMerge/>
            <w:tcBorders>
              <w:right w:val="thinThickSmallGap" w:sz="24" w:space="0" w:color="auto"/>
            </w:tcBorders>
            <w:vAlign w:val="center"/>
          </w:tcPr>
          <w:p w:rsidR="0012283E" w:rsidRPr="00F5570E" w:rsidRDefault="0012283E" w:rsidP="0012283E">
            <w:pPr>
              <w:jc w:val="center"/>
              <w:rPr>
                <w:sz w:val="12"/>
                <w:szCs w:val="12"/>
                <w:lang w:val="ro-RO"/>
              </w:rPr>
            </w:pPr>
          </w:p>
        </w:tc>
        <w:tc>
          <w:tcPr>
            <w:tcW w:w="1709" w:type="dxa"/>
            <w:vMerge/>
            <w:tcBorders>
              <w:left w:val="thinThickSmallGap" w:sz="24" w:space="0" w:color="auto"/>
              <w:right w:val="thinThickSmallGap" w:sz="24" w:space="0" w:color="auto"/>
            </w:tcBorders>
            <w:vAlign w:val="center"/>
          </w:tcPr>
          <w:p w:rsidR="0012283E" w:rsidRPr="00F5570E" w:rsidRDefault="0012283E" w:rsidP="0012283E">
            <w:pPr>
              <w:jc w:val="center"/>
              <w:rPr>
                <w:b/>
                <w:bCs/>
                <w:sz w:val="12"/>
                <w:szCs w:val="12"/>
                <w:lang w:val="ro-RO"/>
              </w:rPr>
            </w:pPr>
          </w:p>
        </w:tc>
      </w:tr>
      <w:tr w:rsidR="00F5570E" w:rsidRPr="00F5570E" w:rsidTr="003D395E">
        <w:trPr>
          <w:cantSplit/>
          <w:trHeight w:val="127"/>
          <w:jc w:val="center"/>
        </w:trPr>
        <w:tc>
          <w:tcPr>
            <w:tcW w:w="1040" w:type="dxa"/>
            <w:vMerge/>
            <w:tcBorders>
              <w:left w:val="thinThickSmallGap" w:sz="24" w:space="0" w:color="auto"/>
            </w:tcBorders>
            <w:vAlign w:val="center"/>
          </w:tcPr>
          <w:p w:rsidR="0012283E" w:rsidRPr="00F5570E" w:rsidRDefault="0012283E" w:rsidP="0012283E">
            <w:pPr>
              <w:pStyle w:val="Heading2"/>
              <w:jc w:val="center"/>
              <w:rPr>
                <w:sz w:val="12"/>
                <w:szCs w:val="12"/>
              </w:rPr>
            </w:pPr>
          </w:p>
        </w:tc>
        <w:tc>
          <w:tcPr>
            <w:tcW w:w="2126" w:type="dxa"/>
            <w:vMerge/>
            <w:tcBorders>
              <w:right w:val="thinThickSmallGap" w:sz="24" w:space="0" w:color="auto"/>
            </w:tcBorders>
            <w:vAlign w:val="center"/>
          </w:tcPr>
          <w:p w:rsidR="0012283E" w:rsidRPr="00F5570E" w:rsidRDefault="0012283E" w:rsidP="0012283E">
            <w:pPr>
              <w:rPr>
                <w:b/>
                <w:bCs/>
                <w:sz w:val="12"/>
                <w:szCs w:val="12"/>
                <w:lang w:val="ro-RO"/>
              </w:rPr>
            </w:pPr>
          </w:p>
        </w:tc>
        <w:tc>
          <w:tcPr>
            <w:tcW w:w="1276" w:type="dxa"/>
            <w:vMerge w:val="restart"/>
            <w:tcBorders>
              <w:left w:val="nil"/>
            </w:tcBorders>
            <w:vAlign w:val="center"/>
          </w:tcPr>
          <w:p w:rsidR="0012283E" w:rsidRPr="00F5570E" w:rsidRDefault="0012283E" w:rsidP="0012283E">
            <w:pPr>
              <w:jc w:val="center"/>
              <w:rPr>
                <w:sz w:val="12"/>
                <w:szCs w:val="12"/>
                <w:lang w:val="ro-RO"/>
              </w:rPr>
            </w:pPr>
            <w:r w:rsidRPr="00F5570E">
              <w:rPr>
                <w:sz w:val="12"/>
                <w:szCs w:val="12"/>
                <w:lang w:val="ro-RO"/>
              </w:rPr>
              <w:t>ŞTIINŢE INGINEREŞTI</w:t>
            </w:r>
          </w:p>
        </w:tc>
        <w:tc>
          <w:tcPr>
            <w:tcW w:w="1417" w:type="dxa"/>
            <w:vMerge w:val="restart"/>
            <w:tcBorders>
              <w:left w:val="nil"/>
            </w:tcBorders>
            <w:vAlign w:val="center"/>
          </w:tcPr>
          <w:p w:rsidR="0012283E" w:rsidRPr="00F5570E" w:rsidRDefault="0012283E" w:rsidP="0012283E">
            <w:pPr>
              <w:jc w:val="center"/>
              <w:rPr>
                <w:sz w:val="12"/>
                <w:szCs w:val="12"/>
                <w:lang w:val="ro-RO"/>
              </w:rPr>
            </w:pPr>
            <w:r w:rsidRPr="00F5570E">
              <w:rPr>
                <w:sz w:val="12"/>
                <w:szCs w:val="12"/>
                <w:lang w:val="ro-RO"/>
              </w:rPr>
              <w:t>INGINERIE ŞI MANAGEMENT</w:t>
            </w:r>
          </w:p>
        </w:tc>
        <w:tc>
          <w:tcPr>
            <w:tcW w:w="2544" w:type="dxa"/>
            <w:tcBorders>
              <w:left w:val="nil"/>
            </w:tcBorders>
            <w:vAlign w:val="center"/>
          </w:tcPr>
          <w:p w:rsidR="0012283E" w:rsidRPr="00F5570E" w:rsidRDefault="0012283E" w:rsidP="0012283E">
            <w:pPr>
              <w:rPr>
                <w:sz w:val="12"/>
                <w:szCs w:val="12"/>
                <w:lang w:val="ro-RO"/>
              </w:rPr>
            </w:pPr>
            <w:r w:rsidRPr="00F5570E">
              <w:rPr>
                <w:sz w:val="12"/>
                <w:szCs w:val="12"/>
                <w:lang w:val="ro-RO"/>
              </w:rPr>
              <w:t>Inginerie economică industrială</w:t>
            </w:r>
          </w:p>
        </w:tc>
        <w:tc>
          <w:tcPr>
            <w:tcW w:w="1417" w:type="dxa"/>
            <w:vMerge/>
            <w:vAlign w:val="center"/>
          </w:tcPr>
          <w:p w:rsidR="0012283E" w:rsidRPr="00F5570E" w:rsidRDefault="0012283E" w:rsidP="0012283E">
            <w:pPr>
              <w:jc w:val="center"/>
              <w:rPr>
                <w:sz w:val="12"/>
                <w:szCs w:val="12"/>
                <w:lang w:val="ro-RO"/>
              </w:rPr>
            </w:pPr>
          </w:p>
        </w:tc>
        <w:tc>
          <w:tcPr>
            <w:tcW w:w="3119" w:type="dxa"/>
            <w:vMerge/>
            <w:vAlign w:val="center"/>
          </w:tcPr>
          <w:p w:rsidR="0012283E" w:rsidRPr="00F5570E" w:rsidRDefault="0012283E" w:rsidP="0012283E">
            <w:pPr>
              <w:tabs>
                <w:tab w:val="left" w:pos="215"/>
              </w:tabs>
              <w:autoSpaceDE w:val="0"/>
              <w:autoSpaceDN w:val="0"/>
              <w:adjustRightInd w:val="0"/>
              <w:rPr>
                <w:sz w:val="12"/>
                <w:szCs w:val="12"/>
                <w:lang w:val="ro-RO"/>
              </w:rPr>
            </w:pPr>
          </w:p>
        </w:tc>
        <w:tc>
          <w:tcPr>
            <w:tcW w:w="567" w:type="dxa"/>
            <w:vMerge/>
            <w:tcBorders>
              <w:right w:val="thinThickSmallGap" w:sz="24" w:space="0" w:color="auto"/>
            </w:tcBorders>
            <w:vAlign w:val="center"/>
          </w:tcPr>
          <w:p w:rsidR="0012283E" w:rsidRPr="00F5570E" w:rsidRDefault="0012283E" w:rsidP="0012283E">
            <w:pPr>
              <w:jc w:val="center"/>
              <w:rPr>
                <w:sz w:val="12"/>
                <w:szCs w:val="12"/>
                <w:lang w:val="ro-RO"/>
              </w:rPr>
            </w:pPr>
          </w:p>
        </w:tc>
        <w:tc>
          <w:tcPr>
            <w:tcW w:w="1709" w:type="dxa"/>
            <w:vMerge/>
            <w:tcBorders>
              <w:left w:val="thinThickSmallGap" w:sz="24" w:space="0" w:color="auto"/>
              <w:right w:val="thinThickSmallGap" w:sz="24" w:space="0" w:color="auto"/>
            </w:tcBorders>
            <w:vAlign w:val="center"/>
          </w:tcPr>
          <w:p w:rsidR="0012283E" w:rsidRPr="00F5570E" w:rsidRDefault="0012283E" w:rsidP="0012283E">
            <w:pPr>
              <w:jc w:val="center"/>
              <w:rPr>
                <w:b/>
                <w:bCs/>
                <w:sz w:val="12"/>
                <w:szCs w:val="12"/>
                <w:lang w:val="ro-RO"/>
              </w:rPr>
            </w:pPr>
          </w:p>
        </w:tc>
      </w:tr>
      <w:tr w:rsidR="00F5570E" w:rsidRPr="00F5570E" w:rsidTr="003D395E">
        <w:trPr>
          <w:cantSplit/>
          <w:trHeight w:val="249"/>
          <w:jc w:val="center"/>
        </w:trPr>
        <w:tc>
          <w:tcPr>
            <w:tcW w:w="1040" w:type="dxa"/>
            <w:vMerge/>
            <w:tcBorders>
              <w:left w:val="thinThickSmallGap" w:sz="24" w:space="0" w:color="auto"/>
            </w:tcBorders>
            <w:vAlign w:val="center"/>
          </w:tcPr>
          <w:p w:rsidR="0012283E" w:rsidRPr="00F5570E" w:rsidRDefault="0012283E" w:rsidP="0012283E">
            <w:pPr>
              <w:pStyle w:val="Heading2"/>
              <w:jc w:val="center"/>
              <w:rPr>
                <w:sz w:val="12"/>
                <w:szCs w:val="12"/>
              </w:rPr>
            </w:pPr>
          </w:p>
        </w:tc>
        <w:tc>
          <w:tcPr>
            <w:tcW w:w="2126" w:type="dxa"/>
            <w:vMerge/>
            <w:tcBorders>
              <w:right w:val="thinThickSmallGap" w:sz="24" w:space="0" w:color="auto"/>
            </w:tcBorders>
            <w:vAlign w:val="center"/>
          </w:tcPr>
          <w:p w:rsidR="0012283E" w:rsidRPr="00F5570E" w:rsidRDefault="0012283E" w:rsidP="0012283E">
            <w:pPr>
              <w:rPr>
                <w:b/>
                <w:bCs/>
                <w:sz w:val="12"/>
                <w:szCs w:val="12"/>
                <w:lang w:val="ro-RO"/>
              </w:rPr>
            </w:pPr>
          </w:p>
        </w:tc>
        <w:tc>
          <w:tcPr>
            <w:tcW w:w="1276" w:type="dxa"/>
            <w:vMerge/>
            <w:tcBorders>
              <w:left w:val="nil"/>
            </w:tcBorders>
            <w:vAlign w:val="center"/>
          </w:tcPr>
          <w:p w:rsidR="0012283E" w:rsidRPr="00F5570E" w:rsidRDefault="0012283E" w:rsidP="0012283E">
            <w:pPr>
              <w:jc w:val="center"/>
              <w:rPr>
                <w:sz w:val="12"/>
                <w:szCs w:val="12"/>
                <w:lang w:val="ro-RO"/>
              </w:rPr>
            </w:pPr>
          </w:p>
        </w:tc>
        <w:tc>
          <w:tcPr>
            <w:tcW w:w="1417" w:type="dxa"/>
            <w:vMerge/>
            <w:tcBorders>
              <w:left w:val="nil"/>
            </w:tcBorders>
            <w:vAlign w:val="center"/>
          </w:tcPr>
          <w:p w:rsidR="0012283E" w:rsidRPr="00F5570E" w:rsidRDefault="0012283E" w:rsidP="0012283E">
            <w:pPr>
              <w:jc w:val="center"/>
              <w:rPr>
                <w:sz w:val="12"/>
                <w:szCs w:val="12"/>
                <w:lang w:val="ro-RO"/>
              </w:rPr>
            </w:pPr>
          </w:p>
        </w:tc>
        <w:tc>
          <w:tcPr>
            <w:tcW w:w="2544" w:type="dxa"/>
            <w:tcBorders>
              <w:left w:val="nil"/>
            </w:tcBorders>
            <w:vAlign w:val="center"/>
          </w:tcPr>
          <w:p w:rsidR="0012283E" w:rsidRPr="00F5570E" w:rsidRDefault="0012283E" w:rsidP="0012283E">
            <w:pPr>
              <w:rPr>
                <w:sz w:val="12"/>
                <w:szCs w:val="12"/>
                <w:lang w:val="ro-RO"/>
              </w:rPr>
            </w:pPr>
            <w:r w:rsidRPr="00F5570E">
              <w:rPr>
                <w:sz w:val="12"/>
                <w:szCs w:val="12"/>
                <w:lang w:val="ro-RO"/>
              </w:rPr>
              <w:t>Inginerie economică în domeniul mecanic</w:t>
            </w:r>
          </w:p>
        </w:tc>
        <w:tc>
          <w:tcPr>
            <w:tcW w:w="1417" w:type="dxa"/>
            <w:vMerge/>
            <w:vAlign w:val="center"/>
          </w:tcPr>
          <w:p w:rsidR="0012283E" w:rsidRPr="00F5570E" w:rsidRDefault="0012283E" w:rsidP="0012283E">
            <w:pPr>
              <w:jc w:val="center"/>
              <w:rPr>
                <w:sz w:val="12"/>
                <w:szCs w:val="12"/>
                <w:lang w:val="ro-RO"/>
              </w:rPr>
            </w:pPr>
          </w:p>
        </w:tc>
        <w:tc>
          <w:tcPr>
            <w:tcW w:w="3119" w:type="dxa"/>
            <w:vMerge/>
            <w:vAlign w:val="center"/>
          </w:tcPr>
          <w:p w:rsidR="0012283E" w:rsidRPr="00F5570E" w:rsidRDefault="0012283E" w:rsidP="0012283E">
            <w:pPr>
              <w:tabs>
                <w:tab w:val="left" w:pos="215"/>
              </w:tabs>
              <w:autoSpaceDE w:val="0"/>
              <w:autoSpaceDN w:val="0"/>
              <w:adjustRightInd w:val="0"/>
              <w:rPr>
                <w:sz w:val="12"/>
                <w:szCs w:val="12"/>
                <w:lang w:val="ro-RO"/>
              </w:rPr>
            </w:pPr>
          </w:p>
        </w:tc>
        <w:tc>
          <w:tcPr>
            <w:tcW w:w="567" w:type="dxa"/>
            <w:vMerge/>
            <w:tcBorders>
              <w:right w:val="thinThickSmallGap" w:sz="24" w:space="0" w:color="auto"/>
            </w:tcBorders>
            <w:vAlign w:val="center"/>
          </w:tcPr>
          <w:p w:rsidR="0012283E" w:rsidRPr="00F5570E" w:rsidRDefault="0012283E" w:rsidP="0012283E">
            <w:pPr>
              <w:jc w:val="center"/>
              <w:rPr>
                <w:sz w:val="12"/>
                <w:szCs w:val="12"/>
                <w:lang w:val="ro-RO"/>
              </w:rPr>
            </w:pPr>
          </w:p>
        </w:tc>
        <w:tc>
          <w:tcPr>
            <w:tcW w:w="1709" w:type="dxa"/>
            <w:vMerge/>
            <w:tcBorders>
              <w:left w:val="thinThickSmallGap" w:sz="24" w:space="0" w:color="auto"/>
              <w:right w:val="thinThickSmallGap" w:sz="24" w:space="0" w:color="auto"/>
            </w:tcBorders>
            <w:vAlign w:val="center"/>
          </w:tcPr>
          <w:p w:rsidR="0012283E" w:rsidRPr="00F5570E" w:rsidRDefault="0012283E" w:rsidP="0012283E">
            <w:pPr>
              <w:jc w:val="center"/>
              <w:rPr>
                <w:b/>
                <w:bCs/>
                <w:sz w:val="12"/>
                <w:szCs w:val="12"/>
                <w:lang w:val="ro-RO"/>
              </w:rPr>
            </w:pPr>
          </w:p>
        </w:tc>
      </w:tr>
      <w:tr w:rsidR="00F5570E" w:rsidRPr="00F5570E" w:rsidTr="003D395E">
        <w:trPr>
          <w:cantSplit/>
          <w:trHeight w:val="92"/>
          <w:jc w:val="center"/>
        </w:trPr>
        <w:tc>
          <w:tcPr>
            <w:tcW w:w="1040" w:type="dxa"/>
            <w:vMerge/>
            <w:tcBorders>
              <w:left w:val="thinThickSmallGap" w:sz="24" w:space="0" w:color="auto"/>
            </w:tcBorders>
            <w:vAlign w:val="center"/>
          </w:tcPr>
          <w:p w:rsidR="0012283E" w:rsidRPr="00F5570E" w:rsidRDefault="0012283E" w:rsidP="0012283E">
            <w:pPr>
              <w:pStyle w:val="Heading2"/>
              <w:jc w:val="center"/>
              <w:rPr>
                <w:sz w:val="12"/>
                <w:szCs w:val="12"/>
              </w:rPr>
            </w:pPr>
          </w:p>
        </w:tc>
        <w:tc>
          <w:tcPr>
            <w:tcW w:w="2126" w:type="dxa"/>
            <w:vMerge/>
            <w:tcBorders>
              <w:right w:val="thinThickSmallGap" w:sz="24" w:space="0" w:color="auto"/>
            </w:tcBorders>
            <w:vAlign w:val="center"/>
          </w:tcPr>
          <w:p w:rsidR="0012283E" w:rsidRPr="00F5570E" w:rsidRDefault="0012283E" w:rsidP="0012283E">
            <w:pPr>
              <w:rPr>
                <w:b/>
                <w:bCs/>
                <w:sz w:val="12"/>
                <w:szCs w:val="12"/>
                <w:lang w:val="ro-RO"/>
              </w:rPr>
            </w:pPr>
          </w:p>
        </w:tc>
        <w:tc>
          <w:tcPr>
            <w:tcW w:w="1276" w:type="dxa"/>
            <w:vMerge/>
            <w:tcBorders>
              <w:left w:val="nil"/>
            </w:tcBorders>
            <w:vAlign w:val="center"/>
          </w:tcPr>
          <w:p w:rsidR="0012283E" w:rsidRPr="00F5570E" w:rsidRDefault="0012283E" w:rsidP="0012283E">
            <w:pPr>
              <w:jc w:val="center"/>
              <w:rPr>
                <w:sz w:val="12"/>
                <w:szCs w:val="12"/>
                <w:lang w:val="ro-RO"/>
              </w:rPr>
            </w:pPr>
          </w:p>
        </w:tc>
        <w:tc>
          <w:tcPr>
            <w:tcW w:w="1417" w:type="dxa"/>
            <w:vMerge/>
            <w:tcBorders>
              <w:left w:val="nil"/>
            </w:tcBorders>
            <w:vAlign w:val="center"/>
          </w:tcPr>
          <w:p w:rsidR="0012283E" w:rsidRPr="00F5570E" w:rsidRDefault="0012283E" w:rsidP="0012283E">
            <w:pPr>
              <w:jc w:val="center"/>
              <w:rPr>
                <w:sz w:val="12"/>
                <w:szCs w:val="12"/>
                <w:lang w:val="ro-RO"/>
              </w:rPr>
            </w:pPr>
          </w:p>
        </w:tc>
        <w:tc>
          <w:tcPr>
            <w:tcW w:w="2544" w:type="dxa"/>
            <w:tcBorders>
              <w:left w:val="nil"/>
            </w:tcBorders>
            <w:vAlign w:val="center"/>
          </w:tcPr>
          <w:p w:rsidR="0012283E" w:rsidRPr="00F5570E" w:rsidRDefault="0012283E" w:rsidP="0012283E">
            <w:pPr>
              <w:rPr>
                <w:sz w:val="12"/>
                <w:szCs w:val="12"/>
                <w:lang w:val="ro-RO"/>
              </w:rPr>
            </w:pPr>
            <w:r w:rsidRPr="00F5570E">
              <w:rPr>
                <w:sz w:val="12"/>
                <w:szCs w:val="12"/>
                <w:lang w:val="ro-RO"/>
              </w:rPr>
              <w:t>Inginerie economică în construcţii</w:t>
            </w:r>
          </w:p>
        </w:tc>
        <w:tc>
          <w:tcPr>
            <w:tcW w:w="1417" w:type="dxa"/>
            <w:vMerge/>
            <w:vAlign w:val="center"/>
          </w:tcPr>
          <w:p w:rsidR="0012283E" w:rsidRPr="00F5570E" w:rsidRDefault="0012283E" w:rsidP="0012283E">
            <w:pPr>
              <w:jc w:val="center"/>
              <w:rPr>
                <w:sz w:val="12"/>
                <w:szCs w:val="12"/>
                <w:lang w:val="ro-RO"/>
              </w:rPr>
            </w:pPr>
          </w:p>
        </w:tc>
        <w:tc>
          <w:tcPr>
            <w:tcW w:w="3119" w:type="dxa"/>
            <w:vMerge/>
            <w:vAlign w:val="center"/>
          </w:tcPr>
          <w:p w:rsidR="0012283E" w:rsidRPr="00F5570E" w:rsidRDefault="0012283E" w:rsidP="0012283E">
            <w:pPr>
              <w:tabs>
                <w:tab w:val="left" w:pos="215"/>
              </w:tabs>
              <w:autoSpaceDE w:val="0"/>
              <w:autoSpaceDN w:val="0"/>
              <w:adjustRightInd w:val="0"/>
              <w:rPr>
                <w:sz w:val="12"/>
                <w:szCs w:val="12"/>
                <w:lang w:val="ro-RO"/>
              </w:rPr>
            </w:pPr>
          </w:p>
        </w:tc>
        <w:tc>
          <w:tcPr>
            <w:tcW w:w="567" w:type="dxa"/>
            <w:vMerge/>
            <w:tcBorders>
              <w:right w:val="thinThickSmallGap" w:sz="24" w:space="0" w:color="auto"/>
            </w:tcBorders>
            <w:vAlign w:val="center"/>
          </w:tcPr>
          <w:p w:rsidR="0012283E" w:rsidRPr="00F5570E" w:rsidRDefault="0012283E" w:rsidP="0012283E">
            <w:pPr>
              <w:jc w:val="center"/>
              <w:rPr>
                <w:sz w:val="12"/>
                <w:szCs w:val="12"/>
                <w:lang w:val="ro-RO"/>
              </w:rPr>
            </w:pPr>
          </w:p>
        </w:tc>
        <w:tc>
          <w:tcPr>
            <w:tcW w:w="1709" w:type="dxa"/>
            <w:vMerge/>
            <w:tcBorders>
              <w:left w:val="thinThickSmallGap" w:sz="24" w:space="0" w:color="auto"/>
              <w:right w:val="thinThickSmallGap" w:sz="24" w:space="0" w:color="auto"/>
            </w:tcBorders>
            <w:vAlign w:val="center"/>
          </w:tcPr>
          <w:p w:rsidR="0012283E" w:rsidRPr="00F5570E" w:rsidRDefault="0012283E" w:rsidP="0012283E">
            <w:pPr>
              <w:jc w:val="center"/>
              <w:rPr>
                <w:b/>
                <w:bCs/>
                <w:sz w:val="12"/>
                <w:szCs w:val="12"/>
                <w:lang w:val="ro-RO"/>
              </w:rPr>
            </w:pPr>
          </w:p>
        </w:tc>
      </w:tr>
      <w:tr w:rsidR="00F5570E" w:rsidRPr="00F5570E" w:rsidTr="003D395E">
        <w:trPr>
          <w:cantSplit/>
          <w:trHeight w:val="249"/>
          <w:jc w:val="center"/>
        </w:trPr>
        <w:tc>
          <w:tcPr>
            <w:tcW w:w="1040" w:type="dxa"/>
            <w:vMerge/>
            <w:tcBorders>
              <w:left w:val="thinThickSmallGap" w:sz="24" w:space="0" w:color="auto"/>
            </w:tcBorders>
            <w:vAlign w:val="center"/>
          </w:tcPr>
          <w:p w:rsidR="0012283E" w:rsidRPr="00F5570E" w:rsidRDefault="0012283E" w:rsidP="0012283E">
            <w:pPr>
              <w:pStyle w:val="Heading2"/>
              <w:jc w:val="center"/>
              <w:rPr>
                <w:sz w:val="12"/>
                <w:szCs w:val="12"/>
              </w:rPr>
            </w:pPr>
          </w:p>
        </w:tc>
        <w:tc>
          <w:tcPr>
            <w:tcW w:w="2126" w:type="dxa"/>
            <w:vMerge/>
            <w:tcBorders>
              <w:right w:val="thinThickSmallGap" w:sz="24" w:space="0" w:color="auto"/>
            </w:tcBorders>
            <w:vAlign w:val="center"/>
          </w:tcPr>
          <w:p w:rsidR="0012283E" w:rsidRPr="00F5570E" w:rsidRDefault="0012283E" w:rsidP="0012283E">
            <w:pPr>
              <w:rPr>
                <w:b/>
                <w:bCs/>
                <w:sz w:val="12"/>
                <w:szCs w:val="12"/>
                <w:lang w:val="ro-RO"/>
              </w:rPr>
            </w:pPr>
          </w:p>
        </w:tc>
        <w:tc>
          <w:tcPr>
            <w:tcW w:w="1276" w:type="dxa"/>
            <w:vMerge/>
            <w:tcBorders>
              <w:left w:val="nil"/>
            </w:tcBorders>
            <w:vAlign w:val="center"/>
          </w:tcPr>
          <w:p w:rsidR="0012283E" w:rsidRPr="00F5570E" w:rsidRDefault="0012283E" w:rsidP="0012283E">
            <w:pPr>
              <w:jc w:val="center"/>
              <w:rPr>
                <w:sz w:val="12"/>
                <w:szCs w:val="12"/>
                <w:lang w:val="ro-RO"/>
              </w:rPr>
            </w:pPr>
          </w:p>
        </w:tc>
        <w:tc>
          <w:tcPr>
            <w:tcW w:w="1417" w:type="dxa"/>
            <w:vMerge/>
            <w:tcBorders>
              <w:left w:val="nil"/>
            </w:tcBorders>
            <w:vAlign w:val="center"/>
          </w:tcPr>
          <w:p w:rsidR="0012283E" w:rsidRPr="00F5570E" w:rsidRDefault="0012283E" w:rsidP="0012283E">
            <w:pPr>
              <w:jc w:val="center"/>
              <w:rPr>
                <w:sz w:val="12"/>
                <w:szCs w:val="12"/>
                <w:lang w:val="ro-RO"/>
              </w:rPr>
            </w:pPr>
          </w:p>
        </w:tc>
        <w:tc>
          <w:tcPr>
            <w:tcW w:w="2544" w:type="dxa"/>
            <w:tcBorders>
              <w:left w:val="nil"/>
            </w:tcBorders>
            <w:vAlign w:val="center"/>
          </w:tcPr>
          <w:p w:rsidR="0012283E" w:rsidRPr="00F5570E" w:rsidRDefault="0012283E" w:rsidP="0012283E">
            <w:pPr>
              <w:rPr>
                <w:sz w:val="12"/>
                <w:szCs w:val="12"/>
                <w:lang w:val="ro-RO"/>
              </w:rPr>
            </w:pPr>
            <w:r w:rsidRPr="00F5570E">
              <w:rPr>
                <w:sz w:val="12"/>
                <w:szCs w:val="12"/>
                <w:lang w:val="ro-RO"/>
              </w:rPr>
              <w:t>Inginerie şi management naval şi portuar</w:t>
            </w:r>
          </w:p>
        </w:tc>
        <w:tc>
          <w:tcPr>
            <w:tcW w:w="1417" w:type="dxa"/>
            <w:vMerge/>
            <w:vAlign w:val="center"/>
          </w:tcPr>
          <w:p w:rsidR="0012283E" w:rsidRPr="00F5570E" w:rsidRDefault="0012283E" w:rsidP="0012283E">
            <w:pPr>
              <w:jc w:val="center"/>
              <w:rPr>
                <w:sz w:val="12"/>
                <w:szCs w:val="12"/>
                <w:lang w:val="ro-RO"/>
              </w:rPr>
            </w:pPr>
          </w:p>
        </w:tc>
        <w:tc>
          <w:tcPr>
            <w:tcW w:w="3119" w:type="dxa"/>
            <w:vMerge/>
            <w:vAlign w:val="center"/>
          </w:tcPr>
          <w:p w:rsidR="0012283E" w:rsidRPr="00F5570E" w:rsidRDefault="0012283E" w:rsidP="0012283E">
            <w:pPr>
              <w:tabs>
                <w:tab w:val="left" w:pos="215"/>
              </w:tabs>
              <w:autoSpaceDE w:val="0"/>
              <w:autoSpaceDN w:val="0"/>
              <w:adjustRightInd w:val="0"/>
              <w:rPr>
                <w:sz w:val="12"/>
                <w:szCs w:val="12"/>
                <w:lang w:val="ro-RO"/>
              </w:rPr>
            </w:pPr>
          </w:p>
        </w:tc>
        <w:tc>
          <w:tcPr>
            <w:tcW w:w="567" w:type="dxa"/>
            <w:vMerge/>
            <w:tcBorders>
              <w:right w:val="thinThickSmallGap" w:sz="24" w:space="0" w:color="auto"/>
            </w:tcBorders>
            <w:vAlign w:val="center"/>
          </w:tcPr>
          <w:p w:rsidR="0012283E" w:rsidRPr="00F5570E" w:rsidRDefault="0012283E" w:rsidP="0012283E">
            <w:pPr>
              <w:jc w:val="center"/>
              <w:rPr>
                <w:sz w:val="12"/>
                <w:szCs w:val="12"/>
                <w:lang w:val="ro-RO"/>
              </w:rPr>
            </w:pPr>
          </w:p>
        </w:tc>
        <w:tc>
          <w:tcPr>
            <w:tcW w:w="1709" w:type="dxa"/>
            <w:vMerge/>
            <w:tcBorders>
              <w:left w:val="thinThickSmallGap" w:sz="24" w:space="0" w:color="auto"/>
              <w:right w:val="thinThickSmallGap" w:sz="24" w:space="0" w:color="auto"/>
            </w:tcBorders>
            <w:vAlign w:val="center"/>
          </w:tcPr>
          <w:p w:rsidR="0012283E" w:rsidRPr="00F5570E" w:rsidRDefault="0012283E" w:rsidP="0012283E">
            <w:pPr>
              <w:jc w:val="center"/>
              <w:rPr>
                <w:b/>
                <w:bCs/>
                <w:sz w:val="12"/>
                <w:szCs w:val="12"/>
                <w:lang w:val="ro-RO"/>
              </w:rPr>
            </w:pPr>
          </w:p>
        </w:tc>
      </w:tr>
      <w:tr w:rsidR="00F5570E" w:rsidRPr="00F5570E" w:rsidTr="003D395E">
        <w:trPr>
          <w:cantSplit/>
          <w:trHeight w:val="249"/>
          <w:jc w:val="center"/>
        </w:trPr>
        <w:tc>
          <w:tcPr>
            <w:tcW w:w="1040" w:type="dxa"/>
            <w:vMerge/>
            <w:tcBorders>
              <w:left w:val="thinThickSmallGap" w:sz="24" w:space="0" w:color="auto"/>
            </w:tcBorders>
            <w:vAlign w:val="center"/>
          </w:tcPr>
          <w:p w:rsidR="0012283E" w:rsidRPr="00F5570E" w:rsidRDefault="0012283E" w:rsidP="0012283E">
            <w:pPr>
              <w:pStyle w:val="Heading2"/>
              <w:jc w:val="center"/>
              <w:rPr>
                <w:sz w:val="12"/>
                <w:szCs w:val="12"/>
              </w:rPr>
            </w:pPr>
          </w:p>
        </w:tc>
        <w:tc>
          <w:tcPr>
            <w:tcW w:w="2126" w:type="dxa"/>
            <w:vMerge/>
            <w:tcBorders>
              <w:right w:val="thinThickSmallGap" w:sz="24" w:space="0" w:color="auto"/>
            </w:tcBorders>
            <w:vAlign w:val="center"/>
          </w:tcPr>
          <w:p w:rsidR="0012283E" w:rsidRPr="00F5570E" w:rsidRDefault="0012283E" w:rsidP="0012283E">
            <w:pPr>
              <w:rPr>
                <w:b/>
                <w:bCs/>
                <w:sz w:val="12"/>
                <w:szCs w:val="12"/>
                <w:lang w:val="ro-RO"/>
              </w:rPr>
            </w:pPr>
          </w:p>
        </w:tc>
        <w:tc>
          <w:tcPr>
            <w:tcW w:w="1276" w:type="dxa"/>
            <w:vMerge/>
            <w:tcBorders>
              <w:left w:val="nil"/>
            </w:tcBorders>
            <w:vAlign w:val="center"/>
          </w:tcPr>
          <w:p w:rsidR="0012283E" w:rsidRPr="00F5570E" w:rsidRDefault="0012283E" w:rsidP="0012283E">
            <w:pPr>
              <w:jc w:val="center"/>
              <w:rPr>
                <w:sz w:val="12"/>
                <w:szCs w:val="12"/>
                <w:lang w:val="ro-RO"/>
              </w:rPr>
            </w:pPr>
          </w:p>
        </w:tc>
        <w:tc>
          <w:tcPr>
            <w:tcW w:w="1417" w:type="dxa"/>
            <w:vMerge/>
            <w:tcBorders>
              <w:left w:val="nil"/>
            </w:tcBorders>
            <w:vAlign w:val="center"/>
          </w:tcPr>
          <w:p w:rsidR="0012283E" w:rsidRPr="00F5570E" w:rsidRDefault="0012283E" w:rsidP="0012283E">
            <w:pPr>
              <w:jc w:val="center"/>
              <w:rPr>
                <w:sz w:val="12"/>
                <w:szCs w:val="12"/>
                <w:lang w:val="ro-RO"/>
              </w:rPr>
            </w:pPr>
          </w:p>
        </w:tc>
        <w:tc>
          <w:tcPr>
            <w:tcW w:w="2544" w:type="dxa"/>
            <w:tcBorders>
              <w:left w:val="nil"/>
            </w:tcBorders>
            <w:vAlign w:val="center"/>
          </w:tcPr>
          <w:p w:rsidR="0012283E" w:rsidRPr="00F5570E" w:rsidRDefault="0012283E" w:rsidP="0012283E">
            <w:pPr>
              <w:rPr>
                <w:sz w:val="12"/>
                <w:szCs w:val="12"/>
                <w:lang w:val="ro-RO"/>
              </w:rPr>
            </w:pPr>
            <w:r w:rsidRPr="00F5570E">
              <w:rPr>
                <w:sz w:val="12"/>
                <w:szCs w:val="12"/>
                <w:lang w:val="ro-RO"/>
              </w:rPr>
              <w:t xml:space="preserve">Inginerie economică în domeniul transporturilor  </w:t>
            </w:r>
          </w:p>
        </w:tc>
        <w:tc>
          <w:tcPr>
            <w:tcW w:w="1417" w:type="dxa"/>
            <w:vMerge/>
            <w:vAlign w:val="center"/>
          </w:tcPr>
          <w:p w:rsidR="0012283E" w:rsidRPr="00F5570E" w:rsidRDefault="0012283E" w:rsidP="0012283E">
            <w:pPr>
              <w:jc w:val="center"/>
              <w:rPr>
                <w:sz w:val="12"/>
                <w:szCs w:val="12"/>
                <w:lang w:val="ro-RO"/>
              </w:rPr>
            </w:pPr>
          </w:p>
        </w:tc>
        <w:tc>
          <w:tcPr>
            <w:tcW w:w="3119" w:type="dxa"/>
            <w:vMerge/>
            <w:vAlign w:val="center"/>
          </w:tcPr>
          <w:p w:rsidR="0012283E" w:rsidRPr="00F5570E" w:rsidRDefault="0012283E" w:rsidP="0012283E">
            <w:pPr>
              <w:tabs>
                <w:tab w:val="left" w:pos="215"/>
              </w:tabs>
              <w:autoSpaceDE w:val="0"/>
              <w:autoSpaceDN w:val="0"/>
              <w:adjustRightInd w:val="0"/>
              <w:rPr>
                <w:sz w:val="12"/>
                <w:szCs w:val="12"/>
                <w:lang w:val="ro-RO"/>
              </w:rPr>
            </w:pPr>
          </w:p>
        </w:tc>
        <w:tc>
          <w:tcPr>
            <w:tcW w:w="567" w:type="dxa"/>
            <w:vMerge/>
            <w:tcBorders>
              <w:right w:val="thinThickSmallGap" w:sz="24" w:space="0" w:color="auto"/>
            </w:tcBorders>
            <w:vAlign w:val="center"/>
          </w:tcPr>
          <w:p w:rsidR="0012283E" w:rsidRPr="00F5570E" w:rsidRDefault="0012283E" w:rsidP="0012283E">
            <w:pPr>
              <w:jc w:val="center"/>
              <w:rPr>
                <w:sz w:val="12"/>
                <w:szCs w:val="12"/>
                <w:lang w:val="ro-RO"/>
              </w:rPr>
            </w:pPr>
          </w:p>
        </w:tc>
        <w:tc>
          <w:tcPr>
            <w:tcW w:w="1709" w:type="dxa"/>
            <w:vMerge/>
            <w:tcBorders>
              <w:left w:val="thinThickSmallGap" w:sz="24" w:space="0" w:color="auto"/>
              <w:right w:val="thinThickSmallGap" w:sz="24" w:space="0" w:color="auto"/>
            </w:tcBorders>
            <w:vAlign w:val="center"/>
          </w:tcPr>
          <w:p w:rsidR="0012283E" w:rsidRPr="00F5570E" w:rsidRDefault="0012283E" w:rsidP="0012283E">
            <w:pPr>
              <w:jc w:val="center"/>
              <w:rPr>
                <w:b/>
                <w:bCs/>
                <w:sz w:val="12"/>
                <w:szCs w:val="12"/>
                <w:lang w:val="ro-RO"/>
              </w:rPr>
            </w:pPr>
          </w:p>
        </w:tc>
      </w:tr>
      <w:tr w:rsidR="00F5570E" w:rsidRPr="00F5570E" w:rsidTr="003D395E">
        <w:trPr>
          <w:cantSplit/>
          <w:trHeight w:val="249"/>
          <w:jc w:val="center"/>
        </w:trPr>
        <w:tc>
          <w:tcPr>
            <w:tcW w:w="1040" w:type="dxa"/>
            <w:vMerge/>
            <w:tcBorders>
              <w:left w:val="thinThickSmallGap" w:sz="24" w:space="0" w:color="auto"/>
            </w:tcBorders>
            <w:vAlign w:val="center"/>
          </w:tcPr>
          <w:p w:rsidR="0012283E" w:rsidRPr="00F5570E" w:rsidRDefault="0012283E" w:rsidP="0012283E">
            <w:pPr>
              <w:pStyle w:val="Heading2"/>
              <w:jc w:val="center"/>
              <w:rPr>
                <w:sz w:val="12"/>
                <w:szCs w:val="12"/>
              </w:rPr>
            </w:pPr>
          </w:p>
        </w:tc>
        <w:tc>
          <w:tcPr>
            <w:tcW w:w="2126" w:type="dxa"/>
            <w:vMerge/>
            <w:tcBorders>
              <w:right w:val="thinThickSmallGap" w:sz="24" w:space="0" w:color="auto"/>
            </w:tcBorders>
            <w:vAlign w:val="center"/>
          </w:tcPr>
          <w:p w:rsidR="0012283E" w:rsidRPr="00F5570E" w:rsidRDefault="0012283E" w:rsidP="0012283E">
            <w:pPr>
              <w:rPr>
                <w:b/>
                <w:bCs/>
                <w:sz w:val="12"/>
                <w:szCs w:val="12"/>
                <w:lang w:val="ro-RO"/>
              </w:rPr>
            </w:pPr>
          </w:p>
        </w:tc>
        <w:tc>
          <w:tcPr>
            <w:tcW w:w="1276" w:type="dxa"/>
            <w:vMerge/>
            <w:tcBorders>
              <w:left w:val="nil"/>
            </w:tcBorders>
            <w:vAlign w:val="center"/>
          </w:tcPr>
          <w:p w:rsidR="0012283E" w:rsidRPr="00F5570E" w:rsidRDefault="0012283E" w:rsidP="0012283E">
            <w:pPr>
              <w:jc w:val="center"/>
              <w:rPr>
                <w:sz w:val="12"/>
                <w:szCs w:val="12"/>
                <w:lang w:val="ro-RO"/>
              </w:rPr>
            </w:pPr>
          </w:p>
        </w:tc>
        <w:tc>
          <w:tcPr>
            <w:tcW w:w="1417" w:type="dxa"/>
            <w:vMerge/>
            <w:tcBorders>
              <w:left w:val="nil"/>
            </w:tcBorders>
            <w:vAlign w:val="center"/>
          </w:tcPr>
          <w:p w:rsidR="0012283E" w:rsidRPr="00F5570E" w:rsidRDefault="0012283E" w:rsidP="0012283E">
            <w:pPr>
              <w:jc w:val="center"/>
              <w:rPr>
                <w:sz w:val="12"/>
                <w:szCs w:val="12"/>
                <w:lang w:val="ro-RO"/>
              </w:rPr>
            </w:pPr>
          </w:p>
        </w:tc>
        <w:tc>
          <w:tcPr>
            <w:tcW w:w="2544" w:type="dxa"/>
            <w:tcBorders>
              <w:left w:val="nil"/>
            </w:tcBorders>
            <w:vAlign w:val="center"/>
          </w:tcPr>
          <w:p w:rsidR="0012283E" w:rsidRPr="00F5570E" w:rsidRDefault="0012283E" w:rsidP="0012283E">
            <w:pPr>
              <w:rPr>
                <w:sz w:val="12"/>
                <w:szCs w:val="12"/>
                <w:lang w:val="ro-RO"/>
              </w:rPr>
            </w:pPr>
            <w:r w:rsidRPr="00F5570E">
              <w:rPr>
                <w:sz w:val="12"/>
                <w:szCs w:val="12"/>
                <w:lang w:val="ro-RO"/>
              </w:rPr>
              <w:t xml:space="preserve">Inginerie economică în domeniul electric, electronic şi energetic </w:t>
            </w:r>
          </w:p>
        </w:tc>
        <w:tc>
          <w:tcPr>
            <w:tcW w:w="1417" w:type="dxa"/>
            <w:vMerge/>
            <w:vAlign w:val="center"/>
          </w:tcPr>
          <w:p w:rsidR="0012283E" w:rsidRPr="00F5570E" w:rsidRDefault="0012283E" w:rsidP="0012283E">
            <w:pPr>
              <w:jc w:val="center"/>
              <w:rPr>
                <w:sz w:val="12"/>
                <w:szCs w:val="12"/>
                <w:lang w:val="ro-RO"/>
              </w:rPr>
            </w:pPr>
          </w:p>
        </w:tc>
        <w:tc>
          <w:tcPr>
            <w:tcW w:w="3119" w:type="dxa"/>
            <w:vMerge/>
            <w:vAlign w:val="center"/>
          </w:tcPr>
          <w:p w:rsidR="0012283E" w:rsidRPr="00F5570E" w:rsidRDefault="0012283E" w:rsidP="0012283E">
            <w:pPr>
              <w:tabs>
                <w:tab w:val="left" w:pos="215"/>
              </w:tabs>
              <w:autoSpaceDE w:val="0"/>
              <w:autoSpaceDN w:val="0"/>
              <w:adjustRightInd w:val="0"/>
              <w:rPr>
                <w:sz w:val="12"/>
                <w:szCs w:val="12"/>
                <w:lang w:val="ro-RO"/>
              </w:rPr>
            </w:pPr>
          </w:p>
        </w:tc>
        <w:tc>
          <w:tcPr>
            <w:tcW w:w="567" w:type="dxa"/>
            <w:vMerge/>
            <w:tcBorders>
              <w:right w:val="thinThickSmallGap" w:sz="24" w:space="0" w:color="auto"/>
            </w:tcBorders>
            <w:vAlign w:val="center"/>
          </w:tcPr>
          <w:p w:rsidR="0012283E" w:rsidRPr="00F5570E" w:rsidRDefault="0012283E" w:rsidP="0012283E">
            <w:pPr>
              <w:jc w:val="center"/>
              <w:rPr>
                <w:sz w:val="12"/>
                <w:szCs w:val="12"/>
                <w:lang w:val="ro-RO"/>
              </w:rPr>
            </w:pPr>
          </w:p>
        </w:tc>
        <w:tc>
          <w:tcPr>
            <w:tcW w:w="1709" w:type="dxa"/>
            <w:vMerge/>
            <w:tcBorders>
              <w:left w:val="thinThickSmallGap" w:sz="24" w:space="0" w:color="auto"/>
              <w:right w:val="thinThickSmallGap" w:sz="24" w:space="0" w:color="auto"/>
            </w:tcBorders>
            <w:vAlign w:val="center"/>
          </w:tcPr>
          <w:p w:rsidR="0012283E" w:rsidRPr="00F5570E" w:rsidRDefault="0012283E" w:rsidP="0012283E">
            <w:pPr>
              <w:jc w:val="center"/>
              <w:rPr>
                <w:b/>
                <w:bCs/>
                <w:sz w:val="12"/>
                <w:szCs w:val="12"/>
                <w:lang w:val="ro-RO"/>
              </w:rPr>
            </w:pPr>
          </w:p>
        </w:tc>
      </w:tr>
      <w:tr w:rsidR="00F5570E" w:rsidRPr="00F5570E" w:rsidTr="003D395E">
        <w:trPr>
          <w:cantSplit/>
          <w:trHeight w:val="249"/>
          <w:jc w:val="center"/>
        </w:trPr>
        <w:tc>
          <w:tcPr>
            <w:tcW w:w="1040" w:type="dxa"/>
            <w:vMerge/>
            <w:tcBorders>
              <w:left w:val="thinThickSmallGap" w:sz="24" w:space="0" w:color="auto"/>
            </w:tcBorders>
            <w:vAlign w:val="center"/>
          </w:tcPr>
          <w:p w:rsidR="0012283E" w:rsidRPr="00F5570E" w:rsidRDefault="0012283E" w:rsidP="0012283E">
            <w:pPr>
              <w:pStyle w:val="Heading2"/>
              <w:jc w:val="center"/>
              <w:rPr>
                <w:sz w:val="12"/>
                <w:szCs w:val="12"/>
              </w:rPr>
            </w:pPr>
          </w:p>
        </w:tc>
        <w:tc>
          <w:tcPr>
            <w:tcW w:w="2126" w:type="dxa"/>
            <w:vMerge/>
            <w:tcBorders>
              <w:right w:val="thinThickSmallGap" w:sz="24" w:space="0" w:color="auto"/>
            </w:tcBorders>
            <w:vAlign w:val="center"/>
          </w:tcPr>
          <w:p w:rsidR="0012283E" w:rsidRPr="00F5570E" w:rsidRDefault="0012283E" w:rsidP="0012283E">
            <w:pPr>
              <w:rPr>
                <w:b/>
                <w:bCs/>
                <w:sz w:val="12"/>
                <w:szCs w:val="12"/>
                <w:lang w:val="ro-RO"/>
              </w:rPr>
            </w:pPr>
          </w:p>
        </w:tc>
        <w:tc>
          <w:tcPr>
            <w:tcW w:w="1276" w:type="dxa"/>
            <w:vMerge/>
            <w:tcBorders>
              <w:left w:val="nil"/>
            </w:tcBorders>
            <w:vAlign w:val="center"/>
          </w:tcPr>
          <w:p w:rsidR="0012283E" w:rsidRPr="00F5570E" w:rsidRDefault="0012283E" w:rsidP="0012283E">
            <w:pPr>
              <w:jc w:val="center"/>
              <w:rPr>
                <w:sz w:val="12"/>
                <w:szCs w:val="12"/>
                <w:lang w:val="ro-RO"/>
              </w:rPr>
            </w:pPr>
          </w:p>
        </w:tc>
        <w:tc>
          <w:tcPr>
            <w:tcW w:w="1417" w:type="dxa"/>
            <w:vMerge/>
            <w:tcBorders>
              <w:left w:val="nil"/>
            </w:tcBorders>
            <w:vAlign w:val="center"/>
          </w:tcPr>
          <w:p w:rsidR="0012283E" w:rsidRPr="00F5570E" w:rsidRDefault="0012283E" w:rsidP="0012283E">
            <w:pPr>
              <w:jc w:val="center"/>
              <w:rPr>
                <w:sz w:val="12"/>
                <w:szCs w:val="12"/>
                <w:lang w:val="ro-RO"/>
              </w:rPr>
            </w:pPr>
          </w:p>
        </w:tc>
        <w:tc>
          <w:tcPr>
            <w:tcW w:w="2544" w:type="dxa"/>
            <w:tcBorders>
              <w:left w:val="nil"/>
            </w:tcBorders>
            <w:vAlign w:val="center"/>
          </w:tcPr>
          <w:p w:rsidR="0012283E" w:rsidRPr="00F5570E" w:rsidRDefault="0012283E" w:rsidP="0012283E">
            <w:pPr>
              <w:rPr>
                <w:sz w:val="12"/>
                <w:szCs w:val="12"/>
                <w:lang w:val="ro-RO"/>
              </w:rPr>
            </w:pPr>
            <w:r w:rsidRPr="00F5570E">
              <w:rPr>
                <w:sz w:val="12"/>
                <w:szCs w:val="12"/>
                <w:lang w:val="ro-RO"/>
              </w:rPr>
              <w:t xml:space="preserve">Inginerie economică în industria chimică şi de materiale  </w:t>
            </w:r>
          </w:p>
        </w:tc>
        <w:tc>
          <w:tcPr>
            <w:tcW w:w="1417" w:type="dxa"/>
            <w:vMerge/>
            <w:vAlign w:val="center"/>
          </w:tcPr>
          <w:p w:rsidR="0012283E" w:rsidRPr="00F5570E" w:rsidRDefault="0012283E" w:rsidP="0012283E">
            <w:pPr>
              <w:jc w:val="center"/>
              <w:rPr>
                <w:sz w:val="12"/>
                <w:szCs w:val="12"/>
                <w:lang w:val="ro-RO"/>
              </w:rPr>
            </w:pPr>
          </w:p>
        </w:tc>
        <w:tc>
          <w:tcPr>
            <w:tcW w:w="3119" w:type="dxa"/>
            <w:vMerge/>
            <w:vAlign w:val="center"/>
          </w:tcPr>
          <w:p w:rsidR="0012283E" w:rsidRPr="00F5570E" w:rsidRDefault="0012283E" w:rsidP="0012283E">
            <w:pPr>
              <w:tabs>
                <w:tab w:val="left" w:pos="215"/>
              </w:tabs>
              <w:autoSpaceDE w:val="0"/>
              <w:autoSpaceDN w:val="0"/>
              <w:adjustRightInd w:val="0"/>
              <w:rPr>
                <w:sz w:val="12"/>
                <w:szCs w:val="12"/>
                <w:lang w:val="ro-RO"/>
              </w:rPr>
            </w:pPr>
          </w:p>
        </w:tc>
        <w:tc>
          <w:tcPr>
            <w:tcW w:w="567" w:type="dxa"/>
            <w:vMerge/>
            <w:tcBorders>
              <w:right w:val="thinThickSmallGap" w:sz="24" w:space="0" w:color="auto"/>
            </w:tcBorders>
            <w:vAlign w:val="center"/>
          </w:tcPr>
          <w:p w:rsidR="0012283E" w:rsidRPr="00F5570E" w:rsidRDefault="0012283E" w:rsidP="0012283E">
            <w:pPr>
              <w:jc w:val="center"/>
              <w:rPr>
                <w:sz w:val="12"/>
                <w:szCs w:val="12"/>
                <w:lang w:val="ro-RO"/>
              </w:rPr>
            </w:pPr>
          </w:p>
        </w:tc>
        <w:tc>
          <w:tcPr>
            <w:tcW w:w="1709" w:type="dxa"/>
            <w:vMerge/>
            <w:tcBorders>
              <w:left w:val="thinThickSmallGap" w:sz="24" w:space="0" w:color="auto"/>
              <w:right w:val="thinThickSmallGap" w:sz="24" w:space="0" w:color="auto"/>
            </w:tcBorders>
            <w:vAlign w:val="center"/>
          </w:tcPr>
          <w:p w:rsidR="0012283E" w:rsidRPr="00F5570E" w:rsidRDefault="0012283E" w:rsidP="0012283E">
            <w:pPr>
              <w:jc w:val="center"/>
              <w:rPr>
                <w:b/>
                <w:bCs/>
                <w:sz w:val="12"/>
                <w:szCs w:val="12"/>
                <w:lang w:val="ro-RO"/>
              </w:rPr>
            </w:pPr>
          </w:p>
        </w:tc>
      </w:tr>
      <w:tr w:rsidR="00F5570E" w:rsidRPr="00F5570E" w:rsidTr="003D395E">
        <w:trPr>
          <w:cantSplit/>
          <w:trHeight w:val="61"/>
          <w:jc w:val="center"/>
        </w:trPr>
        <w:tc>
          <w:tcPr>
            <w:tcW w:w="1040" w:type="dxa"/>
            <w:vMerge/>
            <w:tcBorders>
              <w:left w:val="thinThickSmallGap" w:sz="24" w:space="0" w:color="auto"/>
            </w:tcBorders>
            <w:vAlign w:val="center"/>
          </w:tcPr>
          <w:p w:rsidR="0012283E" w:rsidRPr="00F5570E" w:rsidRDefault="0012283E" w:rsidP="0012283E">
            <w:pPr>
              <w:pStyle w:val="Heading2"/>
              <w:jc w:val="center"/>
              <w:rPr>
                <w:sz w:val="12"/>
                <w:szCs w:val="12"/>
              </w:rPr>
            </w:pPr>
          </w:p>
        </w:tc>
        <w:tc>
          <w:tcPr>
            <w:tcW w:w="2126" w:type="dxa"/>
            <w:vMerge/>
            <w:tcBorders>
              <w:right w:val="thinThickSmallGap" w:sz="24" w:space="0" w:color="auto"/>
            </w:tcBorders>
            <w:vAlign w:val="center"/>
          </w:tcPr>
          <w:p w:rsidR="0012283E" w:rsidRPr="00F5570E" w:rsidRDefault="0012283E" w:rsidP="0012283E">
            <w:pPr>
              <w:rPr>
                <w:b/>
                <w:bCs/>
                <w:sz w:val="12"/>
                <w:szCs w:val="12"/>
                <w:lang w:val="ro-RO"/>
              </w:rPr>
            </w:pPr>
          </w:p>
        </w:tc>
        <w:tc>
          <w:tcPr>
            <w:tcW w:w="1276" w:type="dxa"/>
            <w:vMerge/>
            <w:tcBorders>
              <w:left w:val="nil"/>
            </w:tcBorders>
            <w:vAlign w:val="center"/>
          </w:tcPr>
          <w:p w:rsidR="0012283E" w:rsidRPr="00F5570E" w:rsidRDefault="0012283E" w:rsidP="0012283E">
            <w:pPr>
              <w:jc w:val="center"/>
              <w:rPr>
                <w:sz w:val="12"/>
                <w:szCs w:val="12"/>
                <w:lang w:val="ro-RO"/>
              </w:rPr>
            </w:pPr>
          </w:p>
        </w:tc>
        <w:tc>
          <w:tcPr>
            <w:tcW w:w="1417" w:type="dxa"/>
            <w:vMerge/>
            <w:tcBorders>
              <w:left w:val="nil"/>
            </w:tcBorders>
            <w:vAlign w:val="center"/>
          </w:tcPr>
          <w:p w:rsidR="0012283E" w:rsidRPr="00F5570E" w:rsidRDefault="0012283E" w:rsidP="0012283E">
            <w:pPr>
              <w:jc w:val="center"/>
              <w:rPr>
                <w:sz w:val="12"/>
                <w:szCs w:val="12"/>
                <w:lang w:val="ro-RO"/>
              </w:rPr>
            </w:pPr>
          </w:p>
        </w:tc>
        <w:tc>
          <w:tcPr>
            <w:tcW w:w="2544" w:type="dxa"/>
            <w:tcBorders>
              <w:left w:val="nil"/>
            </w:tcBorders>
            <w:vAlign w:val="center"/>
          </w:tcPr>
          <w:p w:rsidR="0012283E" w:rsidRPr="00F5570E" w:rsidRDefault="0012283E" w:rsidP="0012283E">
            <w:pPr>
              <w:rPr>
                <w:sz w:val="12"/>
                <w:szCs w:val="12"/>
                <w:lang w:val="ro-RO"/>
              </w:rPr>
            </w:pPr>
            <w:r w:rsidRPr="00F5570E">
              <w:rPr>
                <w:sz w:val="12"/>
                <w:szCs w:val="12"/>
                <w:lang w:val="ro-RO"/>
              </w:rPr>
              <w:t xml:space="preserve">Inginerie economică în agricultură  </w:t>
            </w:r>
          </w:p>
        </w:tc>
        <w:tc>
          <w:tcPr>
            <w:tcW w:w="1417" w:type="dxa"/>
            <w:vMerge/>
            <w:vAlign w:val="center"/>
          </w:tcPr>
          <w:p w:rsidR="0012283E" w:rsidRPr="00F5570E" w:rsidRDefault="0012283E" w:rsidP="0012283E">
            <w:pPr>
              <w:jc w:val="center"/>
              <w:rPr>
                <w:sz w:val="12"/>
                <w:szCs w:val="12"/>
                <w:lang w:val="ro-RO"/>
              </w:rPr>
            </w:pPr>
          </w:p>
        </w:tc>
        <w:tc>
          <w:tcPr>
            <w:tcW w:w="3119" w:type="dxa"/>
            <w:vMerge/>
            <w:vAlign w:val="center"/>
          </w:tcPr>
          <w:p w:rsidR="0012283E" w:rsidRPr="00F5570E" w:rsidRDefault="0012283E" w:rsidP="0012283E">
            <w:pPr>
              <w:tabs>
                <w:tab w:val="left" w:pos="215"/>
              </w:tabs>
              <w:autoSpaceDE w:val="0"/>
              <w:autoSpaceDN w:val="0"/>
              <w:adjustRightInd w:val="0"/>
              <w:rPr>
                <w:sz w:val="12"/>
                <w:szCs w:val="12"/>
                <w:lang w:val="ro-RO"/>
              </w:rPr>
            </w:pPr>
          </w:p>
        </w:tc>
        <w:tc>
          <w:tcPr>
            <w:tcW w:w="567" w:type="dxa"/>
            <w:vMerge/>
            <w:tcBorders>
              <w:right w:val="thinThickSmallGap" w:sz="24" w:space="0" w:color="auto"/>
            </w:tcBorders>
            <w:vAlign w:val="center"/>
          </w:tcPr>
          <w:p w:rsidR="0012283E" w:rsidRPr="00F5570E" w:rsidRDefault="0012283E" w:rsidP="0012283E">
            <w:pPr>
              <w:jc w:val="center"/>
              <w:rPr>
                <w:sz w:val="12"/>
                <w:szCs w:val="12"/>
                <w:lang w:val="ro-RO"/>
              </w:rPr>
            </w:pPr>
          </w:p>
        </w:tc>
        <w:tc>
          <w:tcPr>
            <w:tcW w:w="1709" w:type="dxa"/>
            <w:vMerge/>
            <w:tcBorders>
              <w:left w:val="thinThickSmallGap" w:sz="24" w:space="0" w:color="auto"/>
              <w:right w:val="thinThickSmallGap" w:sz="24" w:space="0" w:color="auto"/>
            </w:tcBorders>
            <w:vAlign w:val="center"/>
          </w:tcPr>
          <w:p w:rsidR="0012283E" w:rsidRPr="00F5570E" w:rsidRDefault="0012283E" w:rsidP="0012283E">
            <w:pPr>
              <w:jc w:val="center"/>
              <w:rPr>
                <w:b/>
                <w:bCs/>
                <w:sz w:val="12"/>
                <w:szCs w:val="12"/>
                <w:lang w:val="ro-RO"/>
              </w:rPr>
            </w:pPr>
          </w:p>
        </w:tc>
      </w:tr>
      <w:tr w:rsidR="00F5570E" w:rsidRPr="00F5570E" w:rsidTr="003D395E">
        <w:trPr>
          <w:cantSplit/>
          <w:trHeight w:val="169"/>
          <w:jc w:val="center"/>
        </w:trPr>
        <w:tc>
          <w:tcPr>
            <w:tcW w:w="1040" w:type="dxa"/>
            <w:vMerge/>
            <w:tcBorders>
              <w:left w:val="thinThickSmallGap" w:sz="24" w:space="0" w:color="auto"/>
            </w:tcBorders>
            <w:vAlign w:val="center"/>
          </w:tcPr>
          <w:p w:rsidR="0012283E" w:rsidRPr="00F5570E" w:rsidRDefault="0012283E" w:rsidP="0012283E">
            <w:pPr>
              <w:pStyle w:val="Heading2"/>
              <w:jc w:val="center"/>
              <w:rPr>
                <w:sz w:val="12"/>
                <w:szCs w:val="12"/>
              </w:rPr>
            </w:pPr>
          </w:p>
        </w:tc>
        <w:tc>
          <w:tcPr>
            <w:tcW w:w="2126" w:type="dxa"/>
            <w:vMerge/>
            <w:tcBorders>
              <w:right w:val="thinThickSmallGap" w:sz="24" w:space="0" w:color="auto"/>
            </w:tcBorders>
            <w:vAlign w:val="center"/>
          </w:tcPr>
          <w:p w:rsidR="0012283E" w:rsidRPr="00F5570E" w:rsidRDefault="0012283E" w:rsidP="0012283E">
            <w:pPr>
              <w:rPr>
                <w:b/>
                <w:bCs/>
                <w:sz w:val="12"/>
                <w:szCs w:val="12"/>
                <w:lang w:val="ro-RO"/>
              </w:rPr>
            </w:pPr>
          </w:p>
        </w:tc>
        <w:tc>
          <w:tcPr>
            <w:tcW w:w="1276" w:type="dxa"/>
            <w:vMerge w:val="restart"/>
            <w:tcBorders>
              <w:left w:val="nil"/>
            </w:tcBorders>
            <w:vAlign w:val="center"/>
          </w:tcPr>
          <w:p w:rsidR="0012283E" w:rsidRPr="00F5570E" w:rsidRDefault="0012283E" w:rsidP="0012283E">
            <w:pPr>
              <w:jc w:val="center"/>
              <w:rPr>
                <w:sz w:val="12"/>
                <w:szCs w:val="12"/>
                <w:lang w:val="ro-RO"/>
              </w:rPr>
            </w:pPr>
            <w:r w:rsidRPr="00F5570E">
              <w:rPr>
                <w:sz w:val="12"/>
                <w:szCs w:val="12"/>
                <w:lang w:val="ro-RO"/>
              </w:rPr>
              <w:t>ŞTIINŢE MILITARE ŞI INFORMAŢII</w:t>
            </w:r>
          </w:p>
        </w:tc>
        <w:tc>
          <w:tcPr>
            <w:tcW w:w="1417" w:type="dxa"/>
            <w:vMerge w:val="restart"/>
            <w:tcBorders>
              <w:left w:val="nil"/>
            </w:tcBorders>
            <w:vAlign w:val="center"/>
          </w:tcPr>
          <w:p w:rsidR="0012283E" w:rsidRPr="00F5570E" w:rsidRDefault="0012283E" w:rsidP="0012283E">
            <w:pPr>
              <w:jc w:val="center"/>
              <w:rPr>
                <w:sz w:val="12"/>
                <w:szCs w:val="12"/>
                <w:lang w:val="ro-RO"/>
              </w:rPr>
            </w:pPr>
            <w:r w:rsidRPr="00F5570E">
              <w:rPr>
                <w:sz w:val="12"/>
                <w:szCs w:val="12"/>
                <w:lang w:val="ro-RO"/>
              </w:rPr>
              <w:t>ŞTIINŢE MILITARE ŞI INFORMAŢII</w:t>
            </w:r>
          </w:p>
        </w:tc>
        <w:tc>
          <w:tcPr>
            <w:tcW w:w="2544" w:type="dxa"/>
            <w:tcBorders>
              <w:left w:val="nil"/>
            </w:tcBorders>
            <w:vAlign w:val="center"/>
          </w:tcPr>
          <w:p w:rsidR="0012283E" w:rsidRPr="00F5570E" w:rsidRDefault="0012283E" w:rsidP="0012283E">
            <w:pPr>
              <w:rPr>
                <w:sz w:val="12"/>
                <w:szCs w:val="12"/>
                <w:lang w:val="ro-RO"/>
              </w:rPr>
            </w:pPr>
            <w:r w:rsidRPr="00F5570E">
              <w:rPr>
                <w:sz w:val="12"/>
                <w:szCs w:val="12"/>
                <w:lang w:val="ro-RO"/>
              </w:rPr>
              <w:t>Management economico - financiar</w:t>
            </w:r>
          </w:p>
        </w:tc>
        <w:tc>
          <w:tcPr>
            <w:tcW w:w="1417" w:type="dxa"/>
            <w:vMerge/>
            <w:vAlign w:val="center"/>
          </w:tcPr>
          <w:p w:rsidR="0012283E" w:rsidRPr="00F5570E" w:rsidRDefault="0012283E" w:rsidP="0012283E">
            <w:pPr>
              <w:jc w:val="center"/>
              <w:rPr>
                <w:sz w:val="12"/>
                <w:szCs w:val="12"/>
                <w:lang w:val="ro-RO"/>
              </w:rPr>
            </w:pPr>
          </w:p>
        </w:tc>
        <w:tc>
          <w:tcPr>
            <w:tcW w:w="3119" w:type="dxa"/>
            <w:vMerge/>
            <w:vAlign w:val="center"/>
          </w:tcPr>
          <w:p w:rsidR="0012283E" w:rsidRPr="00F5570E" w:rsidRDefault="0012283E" w:rsidP="0012283E">
            <w:pPr>
              <w:tabs>
                <w:tab w:val="left" w:pos="215"/>
              </w:tabs>
              <w:autoSpaceDE w:val="0"/>
              <w:autoSpaceDN w:val="0"/>
              <w:adjustRightInd w:val="0"/>
              <w:rPr>
                <w:sz w:val="12"/>
                <w:szCs w:val="12"/>
                <w:lang w:val="ro-RO"/>
              </w:rPr>
            </w:pPr>
          </w:p>
        </w:tc>
        <w:tc>
          <w:tcPr>
            <w:tcW w:w="567" w:type="dxa"/>
            <w:vMerge/>
            <w:tcBorders>
              <w:right w:val="thinThickSmallGap" w:sz="24" w:space="0" w:color="auto"/>
            </w:tcBorders>
            <w:vAlign w:val="center"/>
          </w:tcPr>
          <w:p w:rsidR="0012283E" w:rsidRPr="00F5570E" w:rsidRDefault="0012283E" w:rsidP="0012283E">
            <w:pPr>
              <w:jc w:val="center"/>
              <w:rPr>
                <w:sz w:val="12"/>
                <w:szCs w:val="12"/>
                <w:lang w:val="ro-RO"/>
              </w:rPr>
            </w:pPr>
          </w:p>
        </w:tc>
        <w:tc>
          <w:tcPr>
            <w:tcW w:w="1709" w:type="dxa"/>
            <w:vMerge/>
            <w:tcBorders>
              <w:left w:val="thinThickSmallGap" w:sz="24" w:space="0" w:color="auto"/>
              <w:right w:val="thinThickSmallGap" w:sz="24" w:space="0" w:color="auto"/>
            </w:tcBorders>
            <w:vAlign w:val="center"/>
          </w:tcPr>
          <w:p w:rsidR="0012283E" w:rsidRPr="00F5570E" w:rsidRDefault="0012283E" w:rsidP="0012283E">
            <w:pPr>
              <w:jc w:val="center"/>
              <w:rPr>
                <w:b/>
                <w:bCs/>
                <w:sz w:val="12"/>
                <w:szCs w:val="12"/>
                <w:lang w:val="ro-RO"/>
              </w:rPr>
            </w:pPr>
          </w:p>
        </w:tc>
      </w:tr>
      <w:tr w:rsidR="0012283E" w:rsidRPr="00F5570E" w:rsidTr="003D395E">
        <w:trPr>
          <w:cantSplit/>
          <w:trHeight w:val="61"/>
          <w:jc w:val="center"/>
        </w:trPr>
        <w:tc>
          <w:tcPr>
            <w:tcW w:w="1040" w:type="dxa"/>
            <w:vMerge/>
            <w:tcBorders>
              <w:left w:val="thinThickSmallGap" w:sz="24" w:space="0" w:color="auto"/>
            </w:tcBorders>
            <w:vAlign w:val="center"/>
          </w:tcPr>
          <w:p w:rsidR="0012283E" w:rsidRPr="00F5570E" w:rsidRDefault="0012283E" w:rsidP="0012283E">
            <w:pPr>
              <w:pStyle w:val="Heading2"/>
              <w:jc w:val="center"/>
              <w:rPr>
                <w:sz w:val="12"/>
                <w:szCs w:val="12"/>
              </w:rPr>
            </w:pPr>
          </w:p>
        </w:tc>
        <w:tc>
          <w:tcPr>
            <w:tcW w:w="2126" w:type="dxa"/>
            <w:vMerge/>
            <w:tcBorders>
              <w:right w:val="thinThickSmallGap" w:sz="24" w:space="0" w:color="auto"/>
            </w:tcBorders>
            <w:vAlign w:val="center"/>
          </w:tcPr>
          <w:p w:rsidR="0012283E" w:rsidRPr="00F5570E" w:rsidRDefault="0012283E" w:rsidP="0012283E">
            <w:pPr>
              <w:rPr>
                <w:b/>
                <w:bCs/>
                <w:sz w:val="12"/>
                <w:szCs w:val="12"/>
                <w:lang w:val="ro-RO"/>
              </w:rPr>
            </w:pPr>
          </w:p>
        </w:tc>
        <w:tc>
          <w:tcPr>
            <w:tcW w:w="1276" w:type="dxa"/>
            <w:vMerge/>
            <w:tcBorders>
              <w:left w:val="nil"/>
            </w:tcBorders>
            <w:vAlign w:val="center"/>
          </w:tcPr>
          <w:p w:rsidR="0012283E" w:rsidRPr="00F5570E" w:rsidRDefault="0012283E" w:rsidP="0012283E">
            <w:pPr>
              <w:jc w:val="center"/>
              <w:rPr>
                <w:sz w:val="12"/>
                <w:szCs w:val="12"/>
                <w:lang w:val="ro-RO"/>
              </w:rPr>
            </w:pPr>
          </w:p>
        </w:tc>
        <w:tc>
          <w:tcPr>
            <w:tcW w:w="1417" w:type="dxa"/>
            <w:vMerge/>
            <w:tcBorders>
              <w:left w:val="nil"/>
            </w:tcBorders>
            <w:vAlign w:val="center"/>
          </w:tcPr>
          <w:p w:rsidR="0012283E" w:rsidRPr="00F5570E" w:rsidRDefault="0012283E" w:rsidP="0012283E">
            <w:pPr>
              <w:jc w:val="center"/>
              <w:rPr>
                <w:sz w:val="12"/>
                <w:szCs w:val="12"/>
                <w:lang w:val="ro-RO"/>
              </w:rPr>
            </w:pPr>
          </w:p>
        </w:tc>
        <w:tc>
          <w:tcPr>
            <w:tcW w:w="2544" w:type="dxa"/>
            <w:tcBorders>
              <w:left w:val="nil"/>
            </w:tcBorders>
            <w:vAlign w:val="center"/>
          </w:tcPr>
          <w:p w:rsidR="0012283E" w:rsidRPr="00F5570E" w:rsidRDefault="0012283E" w:rsidP="0012283E">
            <w:pPr>
              <w:rPr>
                <w:sz w:val="12"/>
                <w:szCs w:val="12"/>
                <w:lang w:val="ro-RO"/>
              </w:rPr>
            </w:pPr>
            <w:r w:rsidRPr="00F5570E">
              <w:rPr>
                <w:sz w:val="12"/>
                <w:szCs w:val="12"/>
                <w:lang w:val="ro-RO"/>
              </w:rPr>
              <w:t>Managementul organizaţiei</w:t>
            </w:r>
          </w:p>
        </w:tc>
        <w:tc>
          <w:tcPr>
            <w:tcW w:w="1417" w:type="dxa"/>
            <w:vMerge/>
            <w:vAlign w:val="center"/>
          </w:tcPr>
          <w:p w:rsidR="0012283E" w:rsidRPr="00F5570E" w:rsidRDefault="0012283E" w:rsidP="0012283E">
            <w:pPr>
              <w:jc w:val="center"/>
              <w:rPr>
                <w:sz w:val="12"/>
                <w:szCs w:val="12"/>
                <w:lang w:val="ro-RO"/>
              </w:rPr>
            </w:pPr>
          </w:p>
        </w:tc>
        <w:tc>
          <w:tcPr>
            <w:tcW w:w="3119" w:type="dxa"/>
            <w:vMerge/>
            <w:vAlign w:val="center"/>
          </w:tcPr>
          <w:p w:rsidR="0012283E" w:rsidRPr="00F5570E" w:rsidRDefault="0012283E" w:rsidP="0012283E">
            <w:pPr>
              <w:tabs>
                <w:tab w:val="left" w:pos="215"/>
              </w:tabs>
              <w:autoSpaceDE w:val="0"/>
              <w:autoSpaceDN w:val="0"/>
              <w:adjustRightInd w:val="0"/>
              <w:rPr>
                <w:sz w:val="12"/>
                <w:szCs w:val="12"/>
                <w:lang w:val="ro-RO"/>
              </w:rPr>
            </w:pPr>
          </w:p>
        </w:tc>
        <w:tc>
          <w:tcPr>
            <w:tcW w:w="567" w:type="dxa"/>
            <w:vMerge/>
            <w:tcBorders>
              <w:right w:val="thinThickSmallGap" w:sz="24" w:space="0" w:color="auto"/>
            </w:tcBorders>
            <w:vAlign w:val="center"/>
          </w:tcPr>
          <w:p w:rsidR="0012283E" w:rsidRPr="00F5570E" w:rsidRDefault="0012283E" w:rsidP="0012283E">
            <w:pPr>
              <w:jc w:val="center"/>
              <w:rPr>
                <w:sz w:val="12"/>
                <w:szCs w:val="12"/>
                <w:lang w:val="ro-RO"/>
              </w:rPr>
            </w:pPr>
          </w:p>
        </w:tc>
        <w:tc>
          <w:tcPr>
            <w:tcW w:w="1709" w:type="dxa"/>
            <w:vMerge/>
            <w:tcBorders>
              <w:left w:val="thinThickSmallGap" w:sz="24" w:space="0" w:color="auto"/>
              <w:right w:val="thinThickSmallGap" w:sz="24" w:space="0" w:color="auto"/>
            </w:tcBorders>
            <w:vAlign w:val="center"/>
          </w:tcPr>
          <w:p w:rsidR="0012283E" w:rsidRPr="00F5570E" w:rsidRDefault="0012283E" w:rsidP="0012283E">
            <w:pPr>
              <w:jc w:val="center"/>
              <w:rPr>
                <w:b/>
                <w:bCs/>
                <w:sz w:val="12"/>
                <w:szCs w:val="12"/>
                <w:lang w:val="ro-RO"/>
              </w:rPr>
            </w:pPr>
          </w:p>
        </w:tc>
      </w:tr>
    </w:tbl>
    <w:p w:rsidR="006E4186" w:rsidRPr="00F5570E" w:rsidRDefault="006E4186">
      <w:pPr>
        <w:rPr>
          <w:lang w:val="ro-RO"/>
        </w:rPr>
      </w:pPr>
    </w:p>
    <w:p w:rsidR="00EE3F37" w:rsidRPr="00F5570E" w:rsidRDefault="00EE3F37">
      <w:pPr>
        <w:rPr>
          <w:lang w:val="ro-RO"/>
        </w:rPr>
      </w:pPr>
    </w:p>
    <w:p w:rsidR="00482B02" w:rsidRPr="00F5570E" w:rsidRDefault="00482B02">
      <w:pPr>
        <w:rPr>
          <w:sz w:val="2"/>
          <w:szCs w:val="2"/>
          <w:lang w:val="ro-RO"/>
        </w:rPr>
      </w:pPr>
    </w:p>
    <w:tbl>
      <w:tblPr>
        <w:tblW w:w="15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4"/>
        <w:gridCol w:w="2057"/>
        <w:gridCol w:w="1309"/>
        <w:gridCol w:w="1496"/>
        <w:gridCol w:w="2805"/>
        <w:gridCol w:w="1496"/>
        <w:gridCol w:w="2992"/>
        <w:gridCol w:w="539"/>
        <w:gridCol w:w="1698"/>
      </w:tblGrid>
      <w:tr w:rsidR="00F5570E" w:rsidRPr="00F5570E" w:rsidTr="00626F92">
        <w:trPr>
          <w:cantSplit/>
          <w:trHeight w:val="108"/>
          <w:jc w:val="center"/>
        </w:trPr>
        <w:tc>
          <w:tcPr>
            <w:tcW w:w="1124" w:type="dxa"/>
            <w:vMerge w:val="restart"/>
            <w:tcBorders>
              <w:left w:val="thinThickSmallGap" w:sz="24" w:space="0" w:color="auto"/>
            </w:tcBorders>
            <w:vAlign w:val="center"/>
          </w:tcPr>
          <w:p w:rsidR="00626F92" w:rsidRPr="00F5570E" w:rsidRDefault="00626F92" w:rsidP="00626F92">
            <w:pPr>
              <w:jc w:val="center"/>
              <w:rPr>
                <w:b/>
                <w:bCs/>
                <w:sz w:val="13"/>
                <w:szCs w:val="13"/>
                <w:lang w:val="ro-RO"/>
              </w:rPr>
            </w:pPr>
            <w:r w:rsidRPr="00F5570E">
              <w:rPr>
                <w:b/>
                <w:bCs/>
                <w:sz w:val="13"/>
                <w:szCs w:val="13"/>
                <w:lang w:val="ro-RO"/>
              </w:rPr>
              <w:t>Învăţământ liceal/</w:t>
            </w:r>
          </w:p>
          <w:p w:rsidR="00626F92" w:rsidRPr="00F5570E" w:rsidRDefault="00626F92" w:rsidP="00626F92">
            <w:pPr>
              <w:jc w:val="center"/>
              <w:rPr>
                <w:b/>
                <w:bCs/>
                <w:sz w:val="13"/>
                <w:szCs w:val="13"/>
                <w:lang w:val="ro-RO"/>
              </w:rPr>
            </w:pPr>
            <w:r w:rsidRPr="00F5570E">
              <w:rPr>
                <w:b/>
                <w:bCs/>
                <w:sz w:val="13"/>
                <w:szCs w:val="13"/>
                <w:lang w:val="ro-RO"/>
              </w:rPr>
              <w:t xml:space="preserve"> Învăţământ profesional</w:t>
            </w:r>
          </w:p>
          <w:p w:rsidR="00626F92" w:rsidRPr="00F5570E" w:rsidRDefault="00626F92" w:rsidP="00626F92">
            <w:pPr>
              <w:jc w:val="center"/>
              <w:rPr>
                <w:b/>
                <w:bCs/>
                <w:sz w:val="13"/>
                <w:szCs w:val="13"/>
                <w:lang w:val="ro-RO"/>
              </w:rPr>
            </w:pPr>
          </w:p>
        </w:tc>
        <w:tc>
          <w:tcPr>
            <w:tcW w:w="2057" w:type="dxa"/>
            <w:vMerge w:val="restart"/>
            <w:tcBorders>
              <w:right w:val="thinThickSmallGap" w:sz="24" w:space="0" w:color="auto"/>
            </w:tcBorders>
            <w:vAlign w:val="center"/>
          </w:tcPr>
          <w:p w:rsidR="00626F92" w:rsidRPr="00F5570E" w:rsidRDefault="00626F92" w:rsidP="00626F92">
            <w:pPr>
              <w:rPr>
                <w:b/>
                <w:bCs/>
                <w:sz w:val="13"/>
                <w:szCs w:val="13"/>
                <w:lang w:val="ro-RO"/>
              </w:rPr>
            </w:pPr>
            <w:r w:rsidRPr="00F5570E">
              <w:rPr>
                <w:b/>
                <w:bCs/>
                <w:sz w:val="13"/>
                <w:szCs w:val="13"/>
                <w:lang w:val="ro-RO"/>
              </w:rPr>
              <w:t>1. Economie; Educaţie</w:t>
            </w:r>
          </w:p>
          <w:p w:rsidR="00626F92" w:rsidRPr="00F5570E" w:rsidRDefault="00626F92" w:rsidP="00626F92">
            <w:pPr>
              <w:rPr>
                <w:b/>
                <w:bCs/>
                <w:sz w:val="13"/>
                <w:szCs w:val="13"/>
                <w:lang w:val="ro-RO"/>
              </w:rPr>
            </w:pPr>
            <w:r w:rsidRPr="00F5570E">
              <w:rPr>
                <w:b/>
                <w:bCs/>
                <w:sz w:val="13"/>
                <w:szCs w:val="13"/>
                <w:lang w:val="ro-RO"/>
              </w:rPr>
              <w:t>antreprenorială</w:t>
            </w:r>
          </w:p>
          <w:p w:rsidR="00626F92" w:rsidRPr="00F5570E" w:rsidRDefault="00626F92" w:rsidP="00626F92">
            <w:pPr>
              <w:rPr>
                <w:b/>
                <w:bCs/>
                <w:sz w:val="13"/>
                <w:szCs w:val="13"/>
                <w:lang w:val="ro-RO"/>
              </w:rPr>
            </w:pPr>
          </w:p>
          <w:p w:rsidR="00626F92" w:rsidRPr="00F5570E" w:rsidRDefault="00626F92" w:rsidP="00626F92">
            <w:pPr>
              <w:rPr>
                <w:b/>
                <w:bCs/>
                <w:sz w:val="13"/>
                <w:szCs w:val="13"/>
                <w:lang w:val="ro-RO"/>
              </w:rPr>
            </w:pPr>
            <w:r w:rsidRPr="00F5570E">
              <w:rPr>
                <w:b/>
                <w:bCs/>
                <w:sz w:val="13"/>
                <w:szCs w:val="13"/>
                <w:lang w:val="ro-RO"/>
              </w:rPr>
              <w:t>2. Economie aplicată</w:t>
            </w:r>
          </w:p>
          <w:p w:rsidR="00626F92" w:rsidRPr="00F5570E" w:rsidRDefault="00626F92" w:rsidP="00626F92">
            <w:pPr>
              <w:ind w:left="360"/>
              <w:rPr>
                <w:b/>
                <w:bCs/>
                <w:sz w:val="13"/>
                <w:szCs w:val="13"/>
                <w:lang w:val="ro-RO"/>
              </w:rPr>
            </w:pPr>
          </w:p>
          <w:p w:rsidR="00626F92" w:rsidRPr="00F5570E" w:rsidRDefault="00626F92" w:rsidP="00626F92">
            <w:pPr>
              <w:rPr>
                <w:b/>
                <w:bCs/>
                <w:sz w:val="13"/>
                <w:szCs w:val="13"/>
                <w:lang w:val="ro-RO"/>
              </w:rPr>
            </w:pPr>
            <w:r w:rsidRPr="00F5570E">
              <w:rPr>
                <w:b/>
                <w:bCs/>
                <w:sz w:val="13"/>
                <w:szCs w:val="13"/>
                <w:lang w:val="ro-RO"/>
              </w:rPr>
              <w:t>3. Economie; Educaţie</w:t>
            </w:r>
          </w:p>
          <w:p w:rsidR="00626F92" w:rsidRPr="00F5570E" w:rsidRDefault="00626F92" w:rsidP="00626F92">
            <w:pPr>
              <w:rPr>
                <w:b/>
                <w:bCs/>
                <w:i/>
                <w:iCs/>
                <w:sz w:val="13"/>
                <w:szCs w:val="13"/>
                <w:lang w:val="ro-RO"/>
              </w:rPr>
            </w:pPr>
            <w:r w:rsidRPr="00F5570E">
              <w:rPr>
                <w:b/>
                <w:bCs/>
                <w:sz w:val="13"/>
                <w:szCs w:val="13"/>
                <w:lang w:val="ro-RO"/>
              </w:rPr>
              <w:t>antreprenorială – Economie aplicată</w:t>
            </w:r>
          </w:p>
        </w:tc>
        <w:tc>
          <w:tcPr>
            <w:tcW w:w="1309" w:type="dxa"/>
            <w:vMerge w:val="restart"/>
            <w:tcBorders>
              <w:left w:val="nil"/>
            </w:tcBorders>
            <w:vAlign w:val="center"/>
          </w:tcPr>
          <w:p w:rsidR="00626F92" w:rsidRPr="00F5570E" w:rsidRDefault="00626F92" w:rsidP="00626F92">
            <w:pPr>
              <w:jc w:val="center"/>
              <w:rPr>
                <w:sz w:val="13"/>
                <w:szCs w:val="13"/>
                <w:lang w:val="ro-RO"/>
              </w:rPr>
            </w:pPr>
            <w:r w:rsidRPr="00F5570E">
              <w:rPr>
                <w:sz w:val="13"/>
                <w:szCs w:val="13"/>
                <w:lang w:val="ro-RO"/>
              </w:rPr>
              <w:t>ŞTIINŢE ECONOMICE</w:t>
            </w:r>
          </w:p>
        </w:tc>
        <w:tc>
          <w:tcPr>
            <w:tcW w:w="1496" w:type="dxa"/>
            <w:vMerge w:val="restart"/>
            <w:tcBorders>
              <w:left w:val="nil"/>
            </w:tcBorders>
            <w:vAlign w:val="center"/>
          </w:tcPr>
          <w:p w:rsidR="00626F92" w:rsidRPr="00F5570E" w:rsidRDefault="00626F92" w:rsidP="00626F92">
            <w:pPr>
              <w:rPr>
                <w:sz w:val="13"/>
                <w:szCs w:val="13"/>
                <w:lang w:val="ro-RO"/>
              </w:rPr>
            </w:pPr>
            <w:r w:rsidRPr="00F5570E">
              <w:rPr>
                <w:sz w:val="13"/>
                <w:szCs w:val="13"/>
                <w:lang w:val="ro-RO"/>
              </w:rPr>
              <w:t>ECONOMIE</w:t>
            </w:r>
          </w:p>
        </w:tc>
        <w:tc>
          <w:tcPr>
            <w:tcW w:w="2805" w:type="dxa"/>
            <w:tcBorders>
              <w:left w:val="nil"/>
            </w:tcBorders>
            <w:vAlign w:val="center"/>
          </w:tcPr>
          <w:p w:rsidR="00626F92" w:rsidRPr="00F5570E" w:rsidRDefault="00626F92" w:rsidP="00626F92">
            <w:pPr>
              <w:rPr>
                <w:sz w:val="13"/>
                <w:szCs w:val="13"/>
                <w:lang w:val="ro-RO"/>
              </w:rPr>
            </w:pPr>
            <w:r w:rsidRPr="00F5570E">
              <w:rPr>
                <w:sz w:val="13"/>
                <w:szCs w:val="13"/>
                <w:lang w:val="ro-RO"/>
              </w:rPr>
              <w:t>Economie generală</w:t>
            </w:r>
          </w:p>
        </w:tc>
        <w:tc>
          <w:tcPr>
            <w:tcW w:w="1496" w:type="dxa"/>
            <w:vMerge w:val="restart"/>
            <w:vAlign w:val="center"/>
          </w:tcPr>
          <w:p w:rsidR="00626F92" w:rsidRPr="00F5570E" w:rsidRDefault="00626F92" w:rsidP="00626F92">
            <w:pPr>
              <w:rPr>
                <w:sz w:val="13"/>
                <w:szCs w:val="13"/>
                <w:lang w:val="ro-RO"/>
              </w:rPr>
            </w:pPr>
            <w:r w:rsidRPr="00F5570E">
              <w:rPr>
                <w:sz w:val="13"/>
                <w:szCs w:val="13"/>
                <w:lang w:val="ro-RO"/>
              </w:rPr>
              <w:t>INGINERIE ŞI MANAGEMENT</w:t>
            </w:r>
          </w:p>
        </w:tc>
        <w:tc>
          <w:tcPr>
            <w:tcW w:w="2992" w:type="dxa"/>
            <w:vMerge w:val="restart"/>
            <w:vAlign w:val="center"/>
          </w:tcPr>
          <w:p w:rsidR="00E666FE" w:rsidRPr="00F5570E" w:rsidRDefault="00E666FE" w:rsidP="0089621C">
            <w:pPr>
              <w:numPr>
                <w:ilvl w:val="0"/>
                <w:numId w:val="80"/>
              </w:numPr>
              <w:tabs>
                <w:tab w:val="left" w:pos="181"/>
              </w:tabs>
              <w:autoSpaceDE w:val="0"/>
              <w:autoSpaceDN w:val="0"/>
              <w:adjustRightInd w:val="0"/>
              <w:ind w:left="0" w:firstLine="0"/>
              <w:rPr>
                <w:sz w:val="12"/>
                <w:szCs w:val="12"/>
              </w:rPr>
            </w:pPr>
            <w:r w:rsidRPr="00F5570E">
              <w:rPr>
                <w:sz w:val="12"/>
                <w:szCs w:val="12"/>
              </w:rPr>
              <w:t>Administrarea afacerilor agricole</w:t>
            </w:r>
          </w:p>
          <w:p w:rsidR="00E666FE" w:rsidRPr="00F5570E" w:rsidRDefault="00E666FE" w:rsidP="0089621C">
            <w:pPr>
              <w:numPr>
                <w:ilvl w:val="0"/>
                <w:numId w:val="80"/>
              </w:numPr>
              <w:tabs>
                <w:tab w:val="left" w:pos="181"/>
              </w:tabs>
              <w:autoSpaceDE w:val="0"/>
              <w:autoSpaceDN w:val="0"/>
              <w:adjustRightInd w:val="0"/>
              <w:ind w:left="0" w:firstLine="0"/>
              <w:rPr>
                <w:sz w:val="12"/>
                <w:szCs w:val="12"/>
              </w:rPr>
            </w:pPr>
            <w:r w:rsidRPr="00F5570E">
              <w:rPr>
                <w:sz w:val="12"/>
                <w:szCs w:val="12"/>
              </w:rPr>
              <w:t>Administrarea şi ingineria afacerilor</w:t>
            </w:r>
          </w:p>
          <w:p w:rsidR="00E666FE" w:rsidRPr="00F5570E" w:rsidRDefault="00E666FE" w:rsidP="0089621C">
            <w:pPr>
              <w:numPr>
                <w:ilvl w:val="0"/>
                <w:numId w:val="80"/>
              </w:numPr>
              <w:tabs>
                <w:tab w:val="left" w:pos="181"/>
              </w:tabs>
              <w:autoSpaceDE w:val="0"/>
              <w:autoSpaceDN w:val="0"/>
              <w:adjustRightInd w:val="0"/>
              <w:ind w:left="0" w:firstLine="0"/>
              <w:rPr>
                <w:sz w:val="12"/>
                <w:szCs w:val="12"/>
              </w:rPr>
            </w:pPr>
            <w:r w:rsidRPr="00F5570E">
              <w:rPr>
                <w:sz w:val="12"/>
                <w:szCs w:val="12"/>
              </w:rPr>
              <w:t>Administrarea şi ingineria afacerilor în industrie</w:t>
            </w:r>
          </w:p>
          <w:p w:rsidR="00E666FE" w:rsidRPr="00F5570E" w:rsidRDefault="00E666FE" w:rsidP="0089621C">
            <w:pPr>
              <w:numPr>
                <w:ilvl w:val="0"/>
                <w:numId w:val="80"/>
              </w:numPr>
              <w:tabs>
                <w:tab w:val="left" w:pos="181"/>
              </w:tabs>
              <w:autoSpaceDE w:val="0"/>
              <w:autoSpaceDN w:val="0"/>
              <w:adjustRightInd w:val="0"/>
              <w:ind w:left="0" w:firstLine="0"/>
              <w:rPr>
                <w:sz w:val="12"/>
                <w:szCs w:val="12"/>
              </w:rPr>
            </w:pPr>
            <w:r w:rsidRPr="00F5570E">
              <w:rPr>
                <w:sz w:val="12"/>
                <w:szCs w:val="12"/>
              </w:rPr>
              <w:t>Administrarea şi ingineria afacerilor în industrie (în limba engleză)</w:t>
            </w:r>
          </w:p>
          <w:p w:rsidR="00E666FE" w:rsidRPr="00F5570E" w:rsidRDefault="00E666FE" w:rsidP="0089621C">
            <w:pPr>
              <w:numPr>
                <w:ilvl w:val="0"/>
                <w:numId w:val="80"/>
              </w:numPr>
              <w:tabs>
                <w:tab w:val="left" w:pos="181"/>
              </w:tabs>
              <w:autoSpaceDE w:val="0"/>
              <w:autoSpaceDN w:val="0"/>
              <w:adjustRightInd w:val="0"/>
              <w:ind w:left="0" w:firstLine="0"/>
              <w:rPr>
                <w:sz w:val="12"/>
                <w:szCs w:val="12"/>
              </w:rPr>
            </w:pPr>
            <w:r w:rsidRPr="00F5570E">
              <w:rPr>
                <w:sz w:val="12"/>
                <w:szCs w:val="12"/>
              </w:rPr>
              <w:t>Administrarea şi ingineria afacerilor în industrie (în limba germană)</w:t>
            </w:r>
          </w:p>
          <w:p w:rsidR="00E666FE" w:rsidRPr="00F5570E" w:rsidRDefault="00E666FE" w:rsidP="0089621C">
            <w:pPr>
              <w:numPr>
                <w:ilvl w:val="0"/>
                <w:numId w:val="80"/>
              </w:numPr>
              <w:tabs>
                <w:tab w:val="left" w:pos="181"/>
              </w:tabs>
              <w:autoSpaceDE w:val="0"/>
              <w:autoSpaceDN w:val="0"/>
              <w:adjustRightInd w:val="0"/>
              <w:ind w:left="0" w:firstLine="0"/>
              <w:rPr>
                <w:sz w:val="12"/>
                <w:szCs w:val="12"/>
              </w:rPr>
            </w:pPr>
            <w:r w:rsidRPr="00F5570E">
              <w:rPr>
                <w:sz w:val="12"/>
                <w:szCs w:val="12"/>
              </w:rPr>
              <w:t>Agribusiness</w:t>
            </w:r>
          </w:p>
          <w:p w:rsidR="00E666FE" w:rsidRPr="00F5570E" w:rsidRDefault="00E666FE" w:rsidP="0089621C">
            <w:pPr>
              <w:numPr>
                <w:ilvl w:val="0"/>
                <w:numId w:val="80"/>
              </w:numPr>
              <w:tabs>
                <w:tab w:val="left" w:pos="181"/>
              </w:tabs>
              <w:autoSpaceDE w:val="0"/>
              <w:autoSpaceDN w:val="0"/>
              <w:adjustRightInd w:val="0"/>
              <w:ind w:left="0" w:firstLine="0"/>
              <w:rPr>
                <w:sz w:val="12"/>
                <w:szCs w:val="12"/>
              </w:rPr>
            </w:pPr>
            <w:r w:rsidRPr="00F5570E">
              <w:rPr>
                <w:sz w:val="12"/>
                <w:szCs w:val="12"/>
              </w:rPr>
              <w:t>Agribusiness (în limba engleză)</w:t>
            </w:r>
          </w:p>
          <w:p w:rsidR="00E666FE" w:rsidRPr="00F5570E" w:rsidRDefault="00E666FE" w:rsidP="0089621C">
            <w:pPr>
              <w:numPr>
                <w:ilvl w:val="0"/>
                <w:numId w:val="80"/>
              </w:numPr>
              <w:tabs>
                <w:tab w:val="left" w:pos="181"/>
              </w:tabs>
              <w:autoSpaceDE w:val="0"/>
              <w:autoSpaceDN w:val="0"/>
              <w:adjustRightInd w:val="0"/>
              <w:ind w:left="0" w:firstLine="0"/>
              <w:rPr>
                <w:sz w:val="12"/>
                <w:szCs w:val="12"/>
              </w:rPr>
            </w:pPr>
            <w:r w:rsidRPr="00F5570E">
              <w:rPr>
                <w:sz w:val="12"/>
                <w:szCs w:val="12"/>
              </w:rPr>
              <w:t>Antreprenoriat</w:t>
            </w:r>
          </w:p>
          <w:p w:rsidR="00E666FE" w:rsidRPr="00F5570E" w:rsidRDefault="00E666FE" w:rsidP="0089621C">
            <w:pPr>
              <w:numPr>
                <w:ilvl w:val="0"/>
                <w:numId w:val="80"/>
              </w:numPr>
              <w:tabs>
                <w:tab w:val="left" w:pos="181"/>
              </w:tabs>
              <w:autoSpaceDE w:val="0"/>
              <w:autoSpaceDN w:val="0"/>
              <w:adjustRightInd w:val="0"/>
              <w:ind w:left="0" w:firstLine="0"/>
              <w:rPr>
                <w:sz w:val="12"/>
                <w:szCs w:val="12"/>
              </w:rPr>
            </w:pPr>
            <w:r w:rsidRPr="00F5570E">
              <w:rPr>
                <w:sz w:val="12"/>
                <w:szCs w:val="12"/>
              </w:rPr>
              <w:t>Antreprenoriat industrial</w:t>
            </w:r>
          </w:p>
          <w:p w:rsidR="00E666FE" w:rsidRPr="00F5570E" w:rsidRDefault="00E666FE" w:rsidP="0089621C">
            <w:pPr>
              <w:numPr>
                <w:ilvl w:val="0"/>
                <w:numId w:val="80"/>
              </w:numPr>
              <w:tabs>
                <w:tab w:val="left" w:pos="181"/>
              </w:tabs>
              <w:autoSpaceDE w:val="0"/>
              <w:autoSpaceDN w:val="0"/>
              <w:adjustRightInd w:val="0"/>
              <w:ind w:left="0" w:firstLine="0"/>
              <w:rPr>
                <w:sz w:val="12"/>
                <w:szCs w:val="12"/>
              </w:rPr>
            </w:pPr>
            <w:r w:rsidRPr="00F5570E">
              <w:rPr>
                <w:sz w:val="12"/>
                <w:szCs w:val="12"/>
              </w:rPr>
              <w:t xml:space="preserve">Antreprenoriat, management şi ingineria afacerii  </w:t>
            </w:r>
          </w:p>
          <w:p w:rsidR="00E666FE" w:rsidRPr="00F5570E" w:rsidRDefault="00E666FE" w:rsidP="0089621C">
            <w:pPr>
              <w:numPr>
                <w:ilvl w:val="0"/>
                <w:numId w:val="80"/>
              </w:numPr>
              <w:tabs>
                <w:tab w:val="left" w:pos="181"/>
              </w:tabs>
              <w:autoSpaceDE w:val="0"/>
              <w:autoSpaceDN w:val="0"/>
              <w:adjustRightInd w:val="0"/>
              <w:ind w:left="0" w:firstLine="0"/>
              <w:rPr>
                <w:sz w:val="12"/>
                <w:szCs w:val="12"/>
              </w:rPr>
            </w:pPr>
            <w:r w:rsidRPr="00F5570E">
              <w:rPr>
                <w:sz w:val="12"/>
                <w:szCs w:val="12"/>
              </w:rPr>
              <w:t>Antreprenoriat tehnologic</w:t>
            </w:r>
          </w:p>
          <w:p w:rsidR="00E666FE" w:rsidRPr="00F5570E" w:rsidRDefault="00E666FE" w:rsidP="0089621C">
            <w:pPr>
              <w:numPr>
                <w:ilvl w:val="0"/>
                <w:numId w:val="80"/>
              </w:numPr>
              <w:tabs>
                <w:tab w:val="left" w:pos="181"/>
              </w:tabs>
              <w:autoSpaceDE w:val="0"/>
              <w:autoSpaceDN w:val="0"/>
              <w:adjustRightInd w:val="0"/>
              <w:ind w:left="0" w:firstLine="0"/>
              <w:rPr>
                <w:sz w:val="12"/>
                <w:szCs w:val="12"/>
              </w:rPr>
            </w:pPr>
            <w:r w:rsidRPr="00F5570E">
              <w:rPr>
                <w:sz w:val="12"/>
                <w:szCs w:val="12"/>
              </w:rPr>
              <w:t>Antreprenoriat, managementul și ingineria afacerilor</w:t>
            </w:r>
          </w:p>
          <w:p w:rsidR="00E666FE" w:rsidRPr="00F5570E" w:rsidRDefault="00E666FE" w:rsidP="0089621C">
            <w:pPr>
              <w:numPr>
                <w:ilvl w:val="0"/>
                <w:numId w:val="80"/>
              </w:numPr>
              <w:tabs>
                <w:tab w:val="left" w:pos="181"/>
              </w:tabs>
              <w:autoSpaceDE w:val="0"/>
              <w:autoSpaceDN w:val="0"/>
              <w:adjustRightInd w:val="0"/>
              <w:ind w:left="0" w:firstLine="0"/>
              <w:rPr>
                <w:sz w:val="12"/>
                <w:szCs w:val="12"/>
              </w:rPr>
            </w:pPr>
            <w:r w:rsidRPr="00F5570E">
              <w:rPr>
                <w:sz w:val="12"/>
                <w:szCs w:val="12"/>
              </w:rPr>
              <w:t>Calitate în inginerie şi managementul afacerilor</w:t>
            </w:r>
          </w:p>
          <w:p w:rsidR="00E666FE" w:rsidRPr="00F5570E" w:rsidRDefault="00E666FE" w:rsidP="0089621C">
            <w:pPr>
              <w:numPr>
                <w:ilvl w:val="0"/>
                <w:numId w:val="80"/>
              </w:numPr>
              <w:tabs>
                <w:tab w:val="left" w:pos="181"/>
              </w:tabs>
              <w:autoSpaceDE w:val="0"/>
              <w:autoSpaceDN w:val="0"/>
              <w:adjustRightInd w:val="0"/>
              <w:ind w:left="0" w:firstLine="0"/>
              <w:rPr>
                <w:sz w:val="12"/>
                <w:szCs w:val="12"/>
              </w:rPr>
            </w:pPr>
            <w:r w:rsidRPr="00F5570E">
              <w:rPr>
                <w:sz w:val="12"/>
                <w:szCs w:val="12"/>
              </w:rPr>
              <w:t>Calitatea produselor şi serviciilor industriale</w:t>
            </w:r>
          </w:p>
          <w:p w:rsidR="00E666FE" w:rsidRPr="00F5570E" w:rsidRDefault="00E666FE" w:rsidP="0089621C">
            <w:pPr>
              <w:numPr>
                <w:ilvl w:val="0"/>
                <w:numId w:val="80"/>
              </w:numPr>
              <w:tabs>
                <w:tab w:val="left" w:pos="181"/>
              </w:tabs>
              <w:autoSpaceDE w:val="0"/>
              <w:autoSpaceDN w:val="0"/>
              <w:adjustRightInd w:val="0"/>
              <w:ind w:left="0" w:firstLine="0"/>
              <w:rPr>
                <w:sz w:val="12"/>
                <w:szCs w:val="12"/>
              </w:rPr>
            </w:pPr>
            <w:r w:rsidRPr="00F5570E">
              <w:rPr>
                <w:sz w:val="12"/>
                <w:szCs w:val="12"/>
              </w:rPr>
              <w:t xml:space="preserve">Comunicare managerială   </w:t>
            </w:r>
          </w:p>
          <w:p w:rsidR="00E666FE" w:rsidRPr="00F5570E" w:rsidRDefault="00E666FE" w:rsidP="0089621C">
            <w:pPr>
              <w:numPr>
                <w:ilvl w:val="0"/>
                <w:numId w:val="80"/>
              </w:numPr>
              <w:tabs>
                <w:tab w:val="left" w:pos="181"/>
              </w:tabs>
              <w:autoSpaceDE w:val="0"/>
              <w:autoSpaceDN w:val="0"/>
              <w:adjustRightInd w:val="0"/>
              <w:ind w:left="0" w:firstLine="0"/>
              <w:rPr>
                <w:sz w:val="12"/>
                <w:szCs w:val="12"/>
              </w:rPr>
            </w:pPr>
            <w:r w:rsidRPr="00F5570E">
              <w:rPr>
                <w:sz w:val="12"/>
                <w:szCs w:val="12"/>
              </w:rPr>
              <w:t xml:space="preserve">Consiliere şi orientare în carieră  </w:t>
            </w:r>
          </w:p>
          <w:p w:rsidR="00E666FE" w:rsidRPr="00F5570E" w:rsidRDefault="00E666FE" w:rsidP="0089621C">
            <w:pPr>
              <w:numPr>
                <w:ilvl w:val="0"/>
                <w:numId w:val="80"/>
              </w:numPr>
              <w:tabs>
                <w:tab w:val="left" w:pos="181"/>
              </w:tabs>
              <w:autoSpaceDE w:val="0"/>
              <w:autoSpaceDN w:val="0"/>
              <w:adjustRightInd w:val="0"/>
              <w:ind w:left="0" w:firstLine="0"/>
              <w:rPr>
                <w:sz w:val="12"/>
                <w:szCs w:val="12"/>
              </w:rPr>
            </w:pPr>
            <w:r w:rsidRPr="00F5570E">
              <w:rPr>
                <w:sz w:val="12"/>
                <w:szCs w:val="12"/>
              </w:rPr>
              <w:t>Consultanţă în proiectarea sistemelor mecanice</w:t>
            </w:r>
          </w:p>
          <w:p w:rsidR="00E666FE" w:rsidRPr="00F5570E" w:rsidRDefault="00E666FE" w:rsidP="0089621C">
            <w:pPr>
              <w:numPr>
                <w:ilvl w:val="0"/>
                <w:numId w:val="80"/>
              </w:numPr>
              <w:tabs>
                <w:tab w:val="left" w:pos="181"/>
              </w:tabs>
              <w:autoSpaceDE w:val="0"/>
              <w:autoSpaceDN w:val="0"/>
              <w:adjustRightInd w:val="0"/>
              <w:ind w:left="0" w:firstLine="0"/>
              <w:rPr>
                <w:sz w:val="12"/>
                <w:szCs w:val="12"/>
              </w:rPr>
            </w:pPr>
            <w:r w:rsidRPr="00F5570E">
              <w:rPr>
                <w:sz w:val="12"/>
                <w:szCs w:val="12"/>
              </w:rPr>
              <w:t xml:space="preserve">Dezvoltarea şi organizarea sistemelor mecatronice </w:t>
            </w:r>
          </w:p>
          <w:p w:rsidR="00E666FE" w:rsidRPr="00F5570E" w:rsidRDefault="00E666FE" w:rsidP="0089621C">
            <w:pPr>
              <w:numPr>
                <w:ilvl w:val="0"/>
                <w:numId w:val="80"/>
              </w:numPr>
              <w:tabs>
                <w:tab w:val="left" w:pos="181"/>
              </w:tabs>
              <w:autoSpaceDE w:val="0"/>
              <w:autoSpaceDN w:val="0"/>
              <w:adjustRightInd w:val="0"/>
              <w:ind w:left="0" w:firstLine="0"/>
              <w:rPr>
                <w:sz w:val="12"/>
                <w:szCs w:val="12"/>
              </w:rPr>
            </w:pPr>
            <w:r w:rsidRPr="00F5570E">
              <w:rPr>
                <w:sz w:val="12"/>
                <w:szCs w:val="12"/>
              </w:rPr>
              <w:t>Dezvoltarea şi organizarea sistemelor mecatronice (în limba germană)</w:t>
            </w:r>
          </w:p>
          <w:p w:rsidR="00E666FE" w:rsidRPr="00F5570E" w:rsidRDefault="00E666FE" w:rsidP="0089621C">
            <w:pPr>
              <w:numPr>
                <w:ilvl w:val="0"/>
                <w:numId w:val="80"/>
              </w:numPr>
              <w:tabs>
                <w:tab w:val="left" w:pos="181"/>
              </w:tabs>
              <w:autoSpaceDE w:val="0"/>
              <w:autoSpaceDN w:val="0"/>
              <w:adjustRightInd w:val="0"/>
              <w:ind w:left="0" w:firstLine="0"/>
              <w:rPr>
                <w:sz w:val="12"/>
                <w:szCs w:val="12"/>
              </w:rPr>
            </w:pPr>
            <w:r w:rsidRPr="00F5570E">
              <w:rPr>
                <w:sz w:val="12"/>
                <w:szCs w:val="12"/>
              </w:rPr>
              <w:t>Economie agrară europeană</w:t>
            </w:r>
          </w:p>
          <w:p w:rsidR="00E666FE" w:rsidRPr="00F5570E" w:rsidRDefault="00E666FE" w:rsidP="0089621C">
            <w:pPr>
              <w:numPr>
                <w:ilvl w:val="0"/>
                <w:numId w:val="80"/>
              </w:numPr>
              <w:tabs>
                <w:tab w:val="left" w:pos="181"/>
              </w:tabs>
              <w:autoSpaceDE w:val="0"/>
              <w:autoSpaceDN w:val="0"/>
              <w:adjustRightInd w:val="0"/>
              <w:ind w:left="0" w:firstLine="0"/>
              <w:rPr>
                <w:sz w:val="12"/>
                <w:szCs w:val="12"/>
              </w:rPr>
            </w:pPr>
            <w:r w:rsidRPr="00F5570E">
              <w:rPr>
                <w:sz w:val="12"/>
                <w:szCs w:val="12"/>
              </w:rPr>
              <w:t>Economie agroalimentară</w:t>
            </w:r>
          </w:p>
          <w:p w:rsidR="00E666FE" w:rsidRPr="00F5570E" w:rsidRDefault="00E666FE" w:rsidP="0089621C">
            <w:pPr>
              <w:numPr>
                <w:ilvl w:val="0"/>
                <w:numId w:val="80"/>
              </w:numPr>
              <w:tabs>
                <w:tab w:val="left" w:pos="181"/>
              </w:tabs>
              <w:autoSpaceDE w:val="0"/>
              <w:autoSpaceDN w:val="0"/>
              <w:adjustRightInd w:val="0"/>
              <w:ind w:left="0" w:firstLine="0"/>
              <w:rPr>
                <w:sz w:val="12"/>
                <w:szCs w:val="12"/>
              </w:rPr>
            </w:pPr>
            <w:r w:rsidRPr="00F5570E">
              <w:rPr>
                <w:sz w:val="12"/>
                <w:szCs w:val="12"/>
              </w:rPr>
              <w:t>Energetica clădirilor. Certificare şi audit</w:t>
            </w:r>
          </w:p>
          <w:p w:rsidR="00E666FE" w:rsidRPr="00F5570E" w:rsidRDefault="00E666FE" w:rsidP="0089621C">
            <w:pPr>
              <w:numPr>
                <w:ilvl w:val="0"/>
                <w:numId w:val="80"/>
              </w:numPr>
              <w:tabs>
                <w:tab w:val="left" w:pos="181"/>
              </w:tabs>
              <w:autoSpaceDE w:val="0"/>
              <w:autoSpaceDN w:val="0"/>
              <w:adjustRightInd w:val="0"/>
              <w:ind w:left="0" w:firstLine="0"/>
              <w:rPr>
                <w:sz w:val="12"/>
                <w:szCs w:val="12"/>
              </w:rPr>
            </w:pPr>
            <w:r w:rsidRPr="00F5570E">
              <w:rPr>
                <w:sz w:val="12"/>
                <w:szCs w:val="12"/>
              </w:rPr>
              <w:t>Evaluarea proprietăţii</w:t>
            </w:r>
          </w:p>
          <w:p w:rsidR="00E666FE" w:rsidRPr="00F5570E" w:rsidRDefault="00E666FE" w:rsidP="0089621C">
            <w:pPr>
              <w:numPr>
                <w:ilvl w:val="0"/>
                <w:numId w:val="80"/>
              </w:numPr>
              <w:tabs>
                <w:tab w:val="left" w:pos="181"/>
              </w:tabs>
              <w:autoSpaceDE w:val="0"/>
              <w:autoSpaceDN w:val="0"/>
              <w:adjustRightInd w:val="0"/>
              <w:ind w:left="0" w:firstLine="0"/>
              <w:rPr>
                <w:sz w:val="12"/>
                <w:szCs w:val="12"/>
              </w:rPr>
            </w:pPr>
            <w:r w:rsidRPr="00F5570E">
              <w:rPr>
                <w:sz w:val="12"/>
                <w:szCs w:val="12"/>
              </w:rPr>
              <w:t>Expertiză tehnică, evaluare economică şi management</w:t>
            </w:r>
          </w:p>
          <w:p w:rsidR="00E666FE" w:rsidRPr="00F5570E" w:rsidRDefault="00E666FE" w:rsidP="0089621C">
            <w:pPr>
              <w:numPr>
                <w:ilvl w:val="0"/>
                <w:numId w:val="80"/>
              </w:numPr>
              <w:tabs>
                <w:tab w:val="left" w:pos="181"/>
              </w:tabs>
              <w:autoSpaceDE w:val="0"/>
              <w:autoSpaceDN w:val="0"/>
              <w:adjustRightInd w:val="0"/>
              <w:ind w:left="0" w:firstLine="0"/>
              <w:rPr>
                <w:sz w:val="12"/>
                <w:szCs w:val="12"/>
              </w:rPr>
            </w:pPr>
            <w:r w:rsidRPr="00F5570E">
              <w:rPr>
                <w:sz w:val="12"/>
                <w:szCs w:val="12"/>
              </w:rPr>
              <w:t>Inginerie economică şi managementul afacerilor</w:t>
            </w:r>
          </w:p>
          <w:p w:rsidR="00E666FE" w:rsidRPr="00F5570E" w:rsidRDefault="00E666FE" w:rsidP="0089621C">
            <w:pPr>
              <w:numPr>
                <w:ilvl w:val="0"/>
                <w:numId w:val="80"/>
              </w:numPr>
              <w:tabs>
                <w:tab w:val="left" w:pos="181"/>
              </w:tabs>
              <w:autoSpaceDE w:val="0"/>
              <w:autoSpaceDN w:val="0"/>
              <w:adjustRightInd w:val="0"/>
              <w:ind w:left="0" w:firstLine="0"/>
              <w:rPr>
                <w:sz w:val="12"/>
                <w:szCs w:val="12"/>
              </w:rPr>
            </w:pPr>
            <w:r w:rsidRPr="00F5570E">
              <w:rPr>
                <w:sz w:val="12"/>
                <w:szCs w:val="12"/>
              </w:rPr>
              <w:t>Inginerie economică şi management pentru afaceri</w:t>
            </w:r>
          </w:p>
          <w:p w:rsidR="00E666FE" w:rsidRPr="00F5570E" w:rsidRDefault="00E666FE" w:rsidP="0089621C">
            <w:pPr>
              <w:numPr>
                <w:ilvl w:val="0"/>
                <w:numId w:val="80"/>
              </w:numPr>
              <w:tabs>
                <w:tab w:val="left" w:pos="181"/>
              </w:tabs>
              <w:autoSpaceDE w:val="0"/>
              <w:autoSpaceDN w:val="0"/>
              <w:adjustRightInd w:val="0"/>
              <w:ind w:left="0" w:firstLine="0"/>
              <w:rPr>
                <w:sz w:val="12"/>
                <w:szCs w:val="12"/>
              </w:rPr>
            </w:pPr>
            <w:r w:rsidRPr="00F5570E">
              <w:rPr>
                <w:sz w:val="12"/>
                <w:szCs w:val="12"/>
              </w:rPr>
              <w:t>Inginerie economică în activităţi industriale</w:t>
            </w:r>
          </w:p>
          <w:p w:rsidR="00E666FE" w:rsidRPr="00F5570E" w:rsidRDefault="00E666FE" w:rsidP="0089621C">
            <w:pPr>
              <w:numPr>
                <w:ilvl w:val="0"/>
                <w:numId w:val="80"/>
              </w:numPr>
              <w:tabs>
                <w:tab w:val="left" w:pos="181"/>
              </w:tabs>
              <w:autoSpaceDE w:val="0"/>
              <w:autoSpaceDN w:val="0"/>
              <w:adjustRightInd w:val="0"/>
              <w:ind w:left="0" w:firstLine="0"/>
              <w:rPr>
                <w:sz w:val="12"/>
                <w:szCs w:val="12"/>
              </w:rPr>
            </w:pPr>
            <w:r w:rsidRPr="00F5570E">
              <w:rPr>
                <w:sz w:val="12"/>
                <w:szCs w:val="12"/>
              </w:rPr>
              <w:t>Ingineria şi managementul proiectelor</w:t>
            </w:r>
          </w:p>
          <w:p w:rsidR="00E666FE" w:rsidRPr="00F5570E" w:rsidRDefault="00E666FE" w:rsidP="0089621C">
            <w:pPr>
              <w:numPr>
                <w:ilvl w:val="0"/>
                <w:numId w:val="80"/>
              </w:numPr>
              <w:tabs>
                <w:tab w:val="left" w:pos="181"/>
              </w:tabs>
              <w:autoSpaceDE w:val="0"/>
              <w:autoSpaceDN w:val="0"/>
              <w:adjustRightInd w:val="0"/>
              <w:ind w:left="0" w:firstLine="0"/>
              <w:rPr>
                <w:sz w:val="12"/>
                <w:szCs w:val="12"/>
              </w:rPr>
            </w:pPr>
            <w:r w:rsidRPr="00F5570E">
              <w:rPr>
                <w:sz w:val="12"/>
                <w:szCs w:val="12"/>
              </w:rPr>
              <w:t>Ingineria şi managementul proiectelor complexe</w:t>
            </w:r>
          </w:p>
          <w:p w:rsidR="00E666FE" w:rsidRPr="00F5570E" w:rsidRDefault="00E666FE" w:rsidP="0089621C">
            <w:pPr>
              <w:numPr>
                <w:ilvl w:val="0"/>
                <w:numId w:val="80"/>
              </w:numPr>
              <w:tabs>
                <w:tab w:val="left" w:pos="181"/>
              </w:tabs>
              <w:autoSpaceDE w:val="0"/>
              <w:autoSpaceDN w:val="0"/>
              <w:adjustRightInd w:val="0"/>
              <w:ind w:left="0" w:firstLine="0"/>
              <w:rPr>
                <w:sz w:val="12"/>
                <w:szCs w:val="12"/>
              </w:rPr>
            </w:pPr>
            <w:r w:rsidRPr="00F5570E">
              <w:rPr>
                <w:sz w:val="12"/>
                <w:szCs w:val="12"/>
              </w:rPr>
              <w:t>Ingineria şi managementul proiectelor de construcţii</w:t>
            </w:r>
          </w:p>
          <w:p w:rsidR="00E666FE" w:rsidRPr="00F5570E" w:rsidRDefault="00E666FE" w:rsidP="0089621C">
            <w:pPr>
              <w:numPr>
                <w:ilvl w:val="0"/>
                <w:numId w:val="80"/>
              </w:numPr>
              <w:tabs>
                <w:tab w:val="left" w:pos="181"/>
              </w:tabs>
              <w:autoSpaceDE w:val="0"/>
              <w:autoSpaceDN w:val="0"/>
              <w:adjustRightInd w:val="0"/>
              <w:ind w:left="0" w:firstLine="0"/>
              <w:rPr>
                <w:sz w:val="12"/>
                <w:szCs w:val="12"/>
              </w:rPr>
            </w:pPr>
            <w:r w:rsidRPr="00F5570E">
              <w:rPr>
                <w:sz w:val="12"/>
                <w:szCs w:val="12"/>
              </w:rPr>
              <w:t>Ingineria şi managementul sistemelor de producţie</w:t>
            </w:r>
          </w:p>
          <w:p w:rsidR="00E666FE" w:rsidRPr="00F5570E" w:rsidRDefault="00E666FE" w:rsidP="0089621C">
            <w:pPr>
              <w:numPr>
                <w:ilvl w:val="0"/>
                <w:numId w:val="80"/>
              </w:numPr>
              <w:tabs>
                <w:tab w:val="left" w:pos="181"/>
              </w:tabs>
              <w:autoSpaceDE w:val="0"/>
              <w:autoSpaceDN w:val="0"/>
              <w:adjustRightInd w:val="0"/>
              <w:ind w:left="0" w:firstLine="0"/>
              <w:rPr>
                <w:sz w:val="12"/>
                <w:szCs w:val="12"/>
              </w:rPr>
            </w:pPr>
            <w:r w:rsidRPr="00F5570E">
              <w:rPr>
                <w:sz w:val="12"/>
                <w:szCs w:val="12"/>
              </w:rPr>
              <w:t>Ingineria şi managementul calităţii</w:t>
            </w:r>
          </w:p>
          <w:p w:rsidR="00E666FE" w:rsidRPr="00F5570E" w:rsidRDefault="00E666FE" w:rsidP="0089621C">
            <w:pPr>
              <w:numPr>
                <w:ilvl w:val="0"/>
                <w:numId w:val="80"/>
              </w:numPr>
              <w:tabs>
                <w:tab w:val="left" w:pos="181"/>
              </w:tabs>
              <w:autoSpaceDE w:val="0"/>
              <w:autoSpaceDN w:val="0"/>
              <w:adjustRightInd w:val="0"/>
              <w:ind w:left="0" w:firstLine="0"/>
              <w:rPr>
                <w:sz w:val="12"/>
                <w:szCs w:val="12"/>
              </w:rPr>
            </w:pPr>
            <w:r w:rsidRPr="00F5570E">
              <w:rPr>
                <w:sz w:val="12"/>
                <w:szCs w:val="12"/>
              </w:rPr>
              <w:t>Ingineria calităţii</w:t>
            </w:r>
          </w:p>
          <w:p w:rsidR="00E666FE" w:rsidRPr="00F5570E" w:rsidRDefault="00E666FE" w:rsidP="0089621C">
            <w:pPr>
              <w:numPr>
                <w:ilvl w:val="0"/>
                <w:numId w:val="80"/>
              </w:numPr>
              <w:tabs>
                <w:tab w:val="left" w:pos="181"/>
              </w:tabs>
              <w:autoSpaceDE w:val="0"/>
              <w:autoSpaceDN w:val="0"/>
              <w:adjustRightInd w:val="0"/>
              <w:ind w:left="0" w:firstLine="0"/>
              <w:rPr>
                <w:sz w:val="12"/>
                <w:szCs w:val="12"/>
              </w:rPr>
            </w:pPr>
            <w:r w:rsidRPr="00F5570E">
              <w:rPr>
                <w:sz w:val="12"/>
                <w:szCs w:val="12"/>
              </w:rPr>
              <w:t>Ingineria şi managementul sistemelor calităţii</w:t>
            </w:r>
          </w:p>
          <w:p w:rsidR="00E666FE" w:rsidRPr="00F5570E" w:rsidRDefault="00E666FE" w:rsidP="0089621C">
            <w:pPr>
              <w:numPr>
                <w:ilvl w:val="0"/>
                <w:numId w:val="80"/>
              </w:numPr>
              <w:tabs>
                <w:tab w:val="left" w:pos="181"/>
              </w:tabs>
              <w:autoSpaceDE w:val="0"/>
              <w:autoSpaceDN w:val="0"/>
              <w:adjustRightInd w:val="0"/>
              <w:ind w:left="0" w:firstLine="0"/>
              <w:rPr>
                <w:sz w:val="12"/>
                <w:szCs w:val="12"/>
              </w:rPr>
            </w:pPr>
            <w:r w:rsidRPr="00F5570E">
              <w:rPr>
                <w:sz w:val="12"/>
                <w:szCs w:val="12"/>
              </w:rPr>
              <w:t>Ingineria şi managementul sistemelor de fabricaţie</w:t>
            </w:r>
          </w:p>
          <w:p w:rsidR="00E666FE" w:rsidRPr="00F5570E" w:rsidRDefault="00E666FE" w:rsidP="0089621C">
            <w:pPr>
              <w:numPr>
                <w:ilvl w:val="0"/>
                <w:numId w:val="80"/>
              </w:numPr>
              <w:tabs>
                <w:tab w:val="left" w:pos="181"/>
              </w:tabs>
              <w:autoSpaceDE w:val="0"/>
              <w:autoSpaceDN w:val="0"/>
              <w:adjustRightInd w:val="0"/>
              <w:ind w:left="0" w:firstLine="0"/>
              <w:rPr>
                <w:sz w:val="12"/>
                <w:szCs w:val="12"/>
              </w:rPr>
            </w:pPr>
            <w:r w:rsidRPr="00F5570E">
              <w:rPr>
                <w:sz w:val="12"/>
                <w:szCs w:val="12"/>
              </w:rPr>
              <w:t>Ingineria şi managementul sistemelor logistice</w:t>
            </w:r>
          </w:p>
          <w:p w:rsidR="00E666FE" w:rsidRPr="00F5570E" w:rsidRDefault="00E666FE" w:rsidP="0089621C">
            <w:pPr>
              <w:numPr>
                <w:ilvl w:val="0"/>
                <w:numId w:val="80"/>
              </w:numPr>
              <w:tabs>
                <w:tab w:val="left" w:pos="181"/>
              </w:tabs>
              <w:autoSpaceDE w:val="0"/>
              <w:autoSpaceDN w:val="0"/>
              <w:adjustRightInd w:val="0"/>
              <w:ind w:left="0" w:firstLine="0"/>
              <w:rPr>
                <w:sz w:val="12"/>
                <w:szCs w:val="12"/>
              </w:rPr>
            </w:pPr>
            <w:r w:rsidRPr="00F5570E">
              <w:rPr>
                <w:sz w:val="12"/>
                <w:szCs w:val="12"/>
              </w:rPr>
              <w:t>Inginerie şi management în contextul globalizării</w:t>
            </w:r>
          </w:p>
          <w:p w:rsidR="00E666FE" w:rsidRPr="00F5570E" w:rsidRDefault="00E666FE" w:rsidP="0089621C">
            <w:pPr>
              <w:numPr>
                <w:ilvl w:val="0"/>
                <w:numId w:val="80"/>
              </w:numPr>
              <w:tabs>
                <w:tab w:val="left" w:pos="181"/>
              </w:tabs>
              <w:autoSpaceDE w:val="0"/>
              <w:autoSpaceDN w:val="0"/>
              <w:adjustRightInd w:val="0"/>
              <w:ind w:left="0" w:firstLine="0"/>
              <w:rPr>
                <w:sz w:val="12"/>
                <w:szCs w:val="12"/>
              </w:rPr>
            </w:pPr>
            <w:r w:rsidRPr="00F5570E">
              <w:rPr>
                <w:sz w:val="12"/>
                <w:szCs w:val="12"/>
              </w:rPr>
              <w:t xml:space="preserve">Ingineria şi managementul dezvoltării durabile în industria de materiale </w:t>
            </w:r>
          </w:p>
          <w:p w:rsidR="00E666FE" w:rsidRPr="00F5570E" w:rsidRDefault="00E666FE" w:rsidP="0089621C">
            <w:pPr>
              <w:numPr>
                <w:ilvl w:val="0"/>
                <w:numId w:val="80"/>
              </w:numPr>
              <w:tabs>
                <w:tab w:val="left" w:pos="181"/>
              </w:tabs>
              <w:autoSpaceDE w:val="0"/>
              <w:autoSpaceDN w:val="0"/>
              <w:adjustRightInd w:val="0"/>
              <w:ind w:left="0" w:firstLine="0"/>
              <w:rPr>
                <w:sz w:val="12"/>
                <w:szCs w:val="12"/>
              </w:rPr>
            </w:pPr>
            <w:r w:rsidRPr="00F5570E">
              <w:rPr>
                <w:sz w:val="12"/>
                <w:szCs w:val="12"/>
              </w:rPr>
              <w:t>Ingineria şi managementul integrat al mediului în activităţi industriale</w:t>
            </w:r>
          </w:p>
          <w:p w:rsidR="00E666FE" w:rsidRPr="00F5570E" w:rsidRDefault="00E666FE" w:rsidP="0089621C">
            <w:pPr>
              <w:numPr>
                <w:ilvl w:val="0"/>
                <w:numId w:val="80"/>
              </w:numPr>
              <w:tabs>
                <w:tab w:val="left" w:pos="181"/>
              </w:tabs>
              <w:autoSpaceDE w:val="0"/>
              <w:autoSpaceDN w:val="0"/>
              <w:adjustRightInd w:val="0"/>
              <w:ind w:left="0" w:firstLine="0"/>
              <w:rPr>
                <w:sz w:val="12"/>
                <w:szCs w:val="12"/>
              </w:rPr>
            </w:pPr>
            <w:r w:rsidRPr="00F5570E">
              <w:rPr>
                <w:sz w:val="12"/>
                <w:szCs w:val="12"/>
              </w:rPr>
              <w:t>Inginerie şi management în alimentaţie publică şi agroturism</w:t>
            </w:r>
          </w:p>
          <w:p w:rsidR="00E666FE" w:rsidRPr="00F5570E" w:rsidRDefault="00E666FE" w:rsidP="0089621C">
            <w:pPr>
              <w:numPr>
                <w:ilvl w:val="0"/>
                <w:numId w:val="80"/>
              </w:numPr>
              <w:tabs>
                <w:tab w:val="left" w:pos="181"/>
              </w:tabs>
              <w:autoSpaceDE w:val="0"/>
              <w:autoSpaceDN w:val="0"/>
              <w:adjustRightInd w:val="0"/>
              <w:ind w:left="0" w:firstLine="0"/>
              <w:rPr>
                <w:sz w:val="12"/>
                <w:szCs w:val="12"/>
              </w:rPr>
            </w:pPr>
            <w:r w:rsidRPr="00F5570E">
              <w:rPr>
                <w:sz w:val="12"/>
                <w:szCs w:val="12"/>
              </w:rPr>
              <w:t>Ingenierie des systemes industrielles</w:t>
            </w:r>
          </w:p>
          <w:p w:rsidR="00E666FE" w:rsidRPr="00F5570E" w:rsidRDefault="00E666FE" w:rsidP="0089621C">
            <w:pPr>
              <w:numPr>
                <w:ilvl w:val="0"/>
                <w:numId w:val="80"/>
              </w:numPr>
              <w:tabs>
                <w:tab w:val="left" w:pos="181"/>
              </w:tabs>
              <w:autoSpaceDE w:val="0"/>
              <w:autoSpaceDN w:val="0"/>
              <w:adjustRightInd w:val="0"/>
              <w:ind w:left="0" w:firstLine="0"/>
              <w:rPr>
                <w:sz w:val="12"/>
                <w:szCs w:val="12"/>
              </w:rPr>
            </w:pPr>
            <w:r w:rsidRPr="00F5570E">
              <w:rPr>
                <w:sz w:val="12"/>
                <w:szCs w:val="12"/>
              </w:rPr>
              <w:t>Ingineria sistemelor industriale</w:t>
            </w:r>
          </w:p>
          <w:p w:rsidR="00E666FE" w:rsidRPr="00F5570E" w:rsidRDefault="00E666FE" w:rsidP="0089621C">
            <w:pPr>
              <w:numPr>
                <w:ilvl w:val="0"/>
                <w:numId w:val="80"/>
              </w:numPr>
              <w:tabs>
                <w:tab w:val="left" w:pos="181"/>
              </w:tabs>
              <w:autoSpaceDE w:val="0"/>
              <w:autoSpaceDN w:val="0"/>
              <w:adjustRightInd w:val="0"/>
              <w:ind w:left="0" w:firstLine="0"/>
              <w:rPr>
                <w:sz w:val="12"/>
                <w:szCs w:val="12"/>
              </w:rPr>
            </w:pPr>
            <w:r w:rsidRPr="00F5570E">
              <w:rPr>
                <w:sz w:val="12"/>
                <w:szCs w:val="12"/>
              </w:rPr>
              <w:t>Ingineria resurselor umane în organizaţiile industriale</w:t>
            </w:r>
          </w:p>
          <w:p w:rsidR="00E666FE" w:rsidRPr="00F5570E" w:rsidRDefault="00E666FE" w:rsidP="0089621C">
            <w:pPr>
              <w:numPr>
                <w:ilvl w:val="0"/>
                <w:numId w:val="80"/>
              </w:numPr>
              <w:tabs>
                <w:tab w:val="left" w:pos="181"/>
              </w:tabs>
              <w:autoSpaceDE w:val="0"/>
              <w:autoSpaceDN w:val="0"/>
              <w:adjustRightInd w:val="0"/>
              <w:ind w:left="0" w:firstLine="0"/>
              <w:rPr>
                <w:sz w:val="12"/>
                <w:szCs w:val="12"/>
              </w:rPr>
            </w:pPr>
            <w:r w:rsidRPr="00F5570E">
              <w:rPr>
                <w:sz w:val="12"/>
                <w:szCs w:val="12"/>
              </w:rPr>
              <w:t>Ingineria şi managementul competitivităţii</w:t>
            </w:r>
          </w:p>
          <w:p w:rsidR="00E666FE" w:rsidRPr="00F5570E" w:rsidRDefault="00E666FE" w:rsidP="0089621C">
            <w:pPr>
              <w:numPr>
                <w:ilvl w:val="0"/>
                <w:numId w:val="80"/>
              </w:numPr>
              <w:tabs>
                <w:tab w:val="left" w:pos="181"/>
              </w:tabs>
              <w:autoSpaceDE w:val="0"/>
              <w:autoSpaceDN w:val="0"/>
              <w:adjustRightInd w:val="0"/>
              <w:ind w:left="0" w:firstLine="0"/>
              <w:rPr>
                <w:sz w:val="12"/>
                <w:szCs w:val="12"/>
              </w:rPr>
            </w:pPr>
            <w:r w:rsidRPr="00F5570E">
              <w:rPr>
                <w:sz w:val="12"/>
                <w:szCs w:val="12"/>
              </w:rPr>
              <w:t>Ingineria şi managementul întreprinderii sustenabile</w:t>
            </w:r>
          </w:p>
          <w:p w:rsidR="00E666FE" w:rsidRPr="00F5570E" w:rsidRDefault="00E666FE" w:rsidP="0089621C">
            <w:pPr>
              <w:numPr>
                <w:ilvl w:val="0"/>
                <w:numId w:val="80"/>
              </w:numPr>
              <w:tabs>
                <w:tab w:val="left" w:pos="181"/>
              </w:tabs>
              <w:autoSpaceDE w:val="0"/>
              <w:autoSpaceDN w:val="0"/>
              <w:adjustRightInd w:val="0"/>
              <w:ind w:left="0" w:firstLine="0"/>
              <w:rPr>
                <w:sz w:val="12"/>
                <w:szCs w:val="12"/>
              </w:rPr>
            </w:pPr>
            <w:r w:rsidRPr="00F5570E">
              <w:rPr>
                <w:sz w:val="12"/>
                <w:szCs w:val="12"/>
              </w:rPr>
              <w:t>Ingineria şi managementul producţiei materialelor metalice</w:t>
            </w:r>
          </w:p>
          <w:p w:rsidR="00E666FE" w:rsidRPr="00F5570E" w:rsidRDefault="00E666FE" w:rsidP="0089621C">
            <w:pPr>
              <w:numPr>
                <w:ilvl w:val="0"/>
                <w:numId w:val="80"/>
              </w:numPr>
              <w:tabs>
                <w:tab w:val="left" w:pos="181"/>
              </w:tabs>
              <w:autoSpaceDE w:val="0"/>
              <w:autoSpaceDN w:val="0"/>
              <w:adjustRightInd w:val="0"/>
              <w:ind w:left="0" w:firstLine="0"/>
              <w:rPr>
                <w:sz w:val="12"/>
                <w:szCs w:val="12"/>
              </w:rPr>
            </w:pPr>
            <w:r w:rsidRPr="00F5570E">
              <w:rPr>
                <w:sz w:val="12"/>
                <w:szCs w:val="12"/>
              </w:rPr>
              <w:t>Ingineria şi managementul producţiei utilajului petrolier şi petrochimic</w:t>
            </w:r>
          </w:p>
          <w:p w:rsidR="00E666FE" w:rsidRPr="00F5570E" w:rsidRDefault="00E666FE" w:rsidP="0089621C">
            <w:pPr>
              <w:numPr>
                <w:ilvl w:val="0"/>
                <w:numId w:val="80"/>
              </w:numPr>
              <w:tabs>
                <w:tab w:val="left" w:pos="181"/>
              </w:tabs>
              <w:autoSpaceDE w:val="0"/>
              <w:autoSpaceDN w:val="0"/>
              <w:adjustRightInd w:val="0"/>
              <w:ind w:left="0" w:firstLine="0"/>
              <w:rPr>
                <w:sz w:val="12"/>
                <w:szCs w:val="12"/>
              </w:rPr>
            </w:pPr>
            <w:r w:rsidRPr="00F5570E">
              <w:rPr>
                <w:sz w:val="12"/>
                <w:szCs w:val="12"/>
              </w:rPr>
              <w:t>Ingineria şi managementul sistemelor industriale de combustie</w:t>
            </w:r>
          </w:p>
          <w:p w:rsidR="00E666FE" w:rsidRPr="00F5570E" w:rsidRDefault="00E666FE" w:rsidP="0089621C">
            <w:pPr>
              <w:numPr>
                <w:ilvl w:val="0"/>
                <w:numId w:val="80"/>
              </w:numPr>
              <w:tabs>
                <w:tab w:val="left" w:pos="181"/>
              </w:tabs>
              <w:autoSpaceDE w:val="0"/>
              <w:autoSpaceDN w:val="0"/>
              <w:adjustRightInd w:val="0"/>
              <w:ind w:left="0" w:firstLine="0"/>
              <w:rPr>
                <w:sz w:val="12"/>
                <w:szCs w:val="12"/>
              </w:rPr>
            </w:pPr>
            <w:r w:rsidRPr="00F5570E">
              <w:rPr>
                <w:sz w:val="12"/>
                <w:szCs w:val="12"/>
              </w:rPr>
              <w:t>Ingineria şi managementul sistemelor mecanice</w:t>
            </w:r>
          </w:p>
          <w:p w:rsidR="00E666FE" w:rsidRPr="00F5570E" w:rsidRDefault="00E666FE" w:rsidP="0089621C">
            <w:pPr>
              <w:numPr>
                <w:ilvl w:val="0"/>
                <w:numId w:val="80"/>
              </w:numPr>
              <w:tabs>
                <w:tab w:val="left" w:pos="181"/>
              </w:tabs>
              <w:autoSpaceDE w:val="0"/>
              <w:autoSpaceDN w:val="0"/>
              <w:adjustRightInd w:val="0"/>
              <w:ind w:left="0" w:firstLine="0"/>
              <w:rPr>
                <w:sz w:val="12"/>
                <w:szCs w:val="12"/>
              </w:rPr>
            </w:pPr>
            <w:r w:rsidRPr="00F5570E">
              <w:rPr>
                <w:sz w:val="12"/>
                <w:szCs w:val="12"/>
              </w:rPr>
              <w:t>Ingineria și managementul producerii materialelor metalice</w:t>
            </w:r>
          </w:p>
          <w:p w:rsidR="00E666FE" w:rsidRPr="00F5570E" w:rsidRDefault="00E666FE" w:rsidP="0089621C">
            <w:pPr>
              <w:numPr>
                <w:ilvl w:val="0"/>
                <w:numId w:val="80"/>
              </w:numPr>
              <w:tabs>
                <w:tab w:val="left" w:pos="181"/>
              </w:tabs>
              <w:autoSpaceDE w:val="0"/>
              <w:autoSpaceDN w:val="0"/>
              <w:adjustRightInd w:val="0"/>
              <w:ind w:left="0" w:firstLine="0"/>
              <w:rPr>
                <w:sz w:val="12"/>
                <w:szCs w:val="12"/>
              </w:rPr>
            </w:pPr>
            <w:r w:rsidRPr="00F5570E">
              <w:rPr>
                <w:sz w:val="12"/>
                <w:szCs w:val="12"/>
              </w:rPr>
              <w:t>Ingineria şi managementul sistemelor de afaceri</w:t>
            </w:r>
          </w:p>
          <w:p w:rsidR="00E666FE" w:rsidRPr="00F5570E" w:rsidRDefault="00E666FE" w:rsidP="0089621C">
            <w:pPr>
              <w:numPr>
                <w:ilvl w:val="0"/>
                <w:numId w:val="80"/>
              </w:numPr>
              <w:tabs>
                <w:tab w:val="left" w:pos="181"/>
              </w:tabs>
              <w:autoSpaceDE w:val="0"/>
              <w:autoSpaceDN w:val="0"/>
              <w:adjustRightInd w:val="0"/>
              <w:ind w:left="0" w:firstLine="0"/>
              <w:rPr>
                <w:sz w:val="12"/>
                <w:szCs w:val="12"/>
              </w:rPr>
            </w:pPr>
            <w:r w:rsidRPr="00F5570E">
              <w:rPr>
                <w:sz w:val="12"/>
                <w:szCs w:val="12"/>
              </w:rPr>
              <w:t>Inginerie şi management în domeniul autovehiculelor</w:t>
            </w:r>
          </w:p>
          <w:p w:rsidR="00E666FE" w:rsidRPr="00F5570E" w:rsidRDefault="00E666FE" w:rsidP="0089621C">
            <w:pPr>
              <w:numPr>
                <w:ilvl w:val="0"/>
                <w:numId w:val="80"/>
              </w:numPr>
              <w:tabs>
                <w:tab w:val="left" w:pos="181"/>
              </w:tabs>
              <w:autoSpaceDE w:val="0"/>
              <w:autoSpaceDN w:val="0"/>
              <w:adjustRightInd w:val="0"/>
              <w:ind w:left="0" w:firstLine="0"/>
              <w:rPr>
                <w:sz w:val="12"/>
                <w:szCs w:val="12"/>
              </w:rPr>
            </w:pPr>
            <w:r w:rsidRPr="00F5570E">
              <w:rPr>
                <w:sz w:val="12"/>
                <w:szCs w:val="12"/>
              </w:rPr>
              <w:t>Inginerie şi management în domeniul construcţiilor</w:t>
            </w:r>
          </w:p>
          <w:p w:rsidR="00E666FE" w:rsidRPr="00F5570E" w:rsidRDefault="00E666FE" w:rsidP="0089621C">
            <w:pPr>
              <w:numPr>
                <w:ilvl w:val="0"/>
                <w:numId w:val="80"/>
              </w:numPr>
              <w:tabs>
                <w:tab w:val="left" w:pos="181"/>
              </w:tabs>
              <w:autoSpaceDE w:val="0"/>
              <w:autoSpaceDN w:val="0"/>
              <w:adjustRightInd w:val="0"/>
              <w:ind w:left="0" w:firstLine="0"/>
              <w:rPr>
                <w:sz w:val="12"/>
                <w:szCs w:val="12"/>
              </w:rPr>
            </w:pPr>
            <w:r w:rsidRPr="00F5570E">
              <w:rPr>
                <w:sz w:val="12"/>
                <w:szCs w:val="12"/>
              </w:rPr>
              <w:t xml:space="preserve">Inginerie şi management în producţia de bunuri şi servicii </w:t>
            </w:r>
          </w:p>
          <w:p w:rsidR="00E666FE" w:rsidRPr="00F5570E" w:rsidRDefault="00E666FE" w:rsidP="0089621C">
            <w:pPr>
              <w:numPr>
                <w:ilvl w:val="0"/>
                <w:numId w:val="80"/>
              </w:numPr>
              <w:tabs>
                <w:tab w:val="left" w:pos="181"/>
              </w:tabs>
              <w:autoSpaceDE w:val="0"/>
              <w:autoSpaceDN w:val="0"/>
              <w:adjustRightInd w:val="0"/>
              <w:ind w:left="0" w:firstLine="0"/>
              <w:rPr>
                <w:sz w:val="12"/>
                <w:szCs w:val="12"/>
              </w:rPr>
            </w:pPr>
            <w:r w:rsidRPr="00F5570E">
              <w:rPr>
                <w:sz w:val="12"/>
                <w:szCs w:val="12"/>
              </w:rPr>
              <w:t>Inginerie şi management naval şi portuar</w:t>
            </w:r>
          </w:p>
          <w:p w:rsidR="00E666FE" w:rsidRPr="00F5570E" w:rsidRDefault="00E666FE" w:rsidP="0089621C">
            <w:pPr>
              <w:numPr>
                <w:ilvl w:val="0"/>
                <w:numId w:val="80"/>
              </w:numPr>
              <w:tabs>
                <w:tab w:val="left" w:pos="181"/>
              </w:tabs>
              <w:autoSpaceDE w:val="0"/>
              <w:autoSpaceDN w:val="0"/>
              <w:adjustRightInd w:val="0"/>
              <w:ind w:left="0" w:firstLine="0"/>
              <w:rPr>
                <w:sz w:val="12"/>
                <w:szCs w:val="12"/>
              </w:rPr>
            </w:pPr>
            <w:r w:rsidRPr="00F5570E">
              <w:rPr>
                <w:sz w:val="12"/>
                <w:szCs w:val="12"/>
              </w:rPr>
              <w:t>Inovare şi antreprenoriat</w:t>
            </w:r>
          </w:p>
          <w:p w:rsidR="00E666FE" w:rsidRPr="00F5570E" w:rsidRDefault="00E666FE" w:rsidP="0089621C">
            <w:pPr>
              <w:numPr>
                <w:ilvl w:val="0"/>
                <w:numId w:val="80"/>
              </w:numPr>
              <w:tabs>
                <w:tab w:val="left" w:pos="181"/>
              </w:tabs>
              <w:autoSpaceDE w:val="0"/>
              <w:autoSpaceDN w:val="0"/>
              <w:adjustRightInd w:val="0"/>
              <w:ind w:left="0" w:firstLine="0"/>
              <w:rPr>
                <w:sz w:val="12"/>
                <w:szCs w:val="12"/>
              </w:rPr>
            </w:pPr>
            <w:r w:rsidRPr="00F5570E">
              <w:rPr>
                <w:sz w:val="12"/>
                <w:szCs w:val="12"/>
              </w:rPr>
              <w:t xml:space="preserve">Inovare şi tehnologie integrativă </w:t>
            </w:r>
          </w:p>
          <w:p w:rsidR="00E666FE" w:rsidRPr="00F5570E" w:rsidRDefault="00E666FE" w:rsidP="0089621C">
            <w:pPr>
              <w:numPr>
                <w:ilvl w:val="0"/>
                <w:numId w:val="80"/>
              </w:numPr>
              <w:tabs>
                <w:tab w:val="left" w:pos="181"/>
              </w:tabs>
              <w:autoSpaceDE w:val="0"/>
              <w:autoSpaceDN w:val="0"/>
              <w:adjustRightInd w:val="0"/>
              <w:ind w:left="0" w:firstLine="0"/>
              <w:rPr>
                <w:sz w:val="12"/>
                <w:szCs w:val="12"/>
              </w:rPr>
            </w:pPr>
            <w:r w:rsidRPr="00F5570E">
              <w:rPr>
                <w:sz w:val="12"/>
                <w:szCs w:val="12"/>
              </w:rPr>
              <w:t>Inovare şi tehnologie integrativă (în limba engleză)</w:t>
            </w:r>
          </w:p>
          <w:p w:rsidR="00E666FE" w:rsidRPr="00F5570E" w:rsidRDefault="00E666FE" w:rsidP="0089621C">
            <w:pPr>
              <w:numPr>
                <w:ilvl w:val="0"/>
                <w:numId w:val="80"/>
              </w:numPr>
              <w:tabs>
                <w:tab w:val="left" w:pos="181"/>
              </w:tabs>
              <w:autoSpaceDE w:val="0"/>
              <w:autoSpaceDN w:val="0"/>
              <w:adjustRightInd w:val="0"/>
              <w:ind w:left="0" w:firstLine="0"/>
              <w:rPr>
                <w:sz w:val="12"/>
                <w:szCs w:val="12"/>
              </w:rPr>
            </w:pPr>
            <w:r w:rsidRPr="00F5570E">
              <w:rPr>
                <w:sz w:val="12"/>
                <w:szCs w:val="12"/>
              </w:rPr>
              <w:t>Logistică</w:t>
            </w:r>
          </w:p>
          <w:p w:rsidR="00626F92" w:rsidRPr="00F5570E" w:rsidRDefault="00E666FE" w:rsidP="0089621C">
            <w:pPr>
              <w:numPr>
                <w:ilvl w:val="0"/>
                <w:numId w:val="80"/>
              </w:numPr>
              <w:tabs>
                <w:tab w:val="left" w:pos="181"/>
              </w:tabs>
              <w:autoSpaceDE w:val="0"/>
              <w:autoSpaceDN w:val="0"/>
              <w:adjustRightInd w:val="0"/>
              <w:ind w:left="0" w:firstLine="0"/>
              <w:rPr>
                <w:sz w:val="12"/>
                <w:szCs w:val="12"/>
              </w:rPr>
            </w:pPr>
            <w:r w:rsidRPr="00F5570E">
              <w:rPr>
                <w:sz w:val="12"/>
                <w:szCs w:val="12"/>
              </w:rPr>
              <w:t>Manager agricol</w:t>
            </w:r>
          </w:p>
        </w:tc>
        <w:tc>
          <w:tcPr>
            <w:tcW w:w="539" w:type="dxa"/>
            <w:vMerge w:val="restart"/>
            <w:tcBorders>
              <w:right w:val="thinThickSmallGap" w:sz="24" w:space="0" w:color="auto"/>
            </w:tcBorders>
            <w:vAlign w:val="center"/>
          </w:tcPr>
          <w:p w:rsidR="00626F92" w:rsidRPr="00F5570E" w:rsidRDefault="00626F92" w:rsidP="00626F92">
            <w:pPr>
              <w:jc w:val="center"/>
              <w:rPr>
                <w:sz w:val="14"/>
                <w:szCs w:val="14"/>
                <w:lang w:val="ro-RO"/>
              </w:rPr>
            </w:pPr>
            <w:r w:rsidRPr="00F5570E">
              <w:rPr>
                <w:sz w:val="14"/>
                <w:szCs w:val="14"/>
                <w:lang w:val="ro-RO"/>
              </w:rPr>
              <w:t>x</w:t>
            </w:r>
          </w:p>
        </w:tc>
        <w:tc>
          <w:tcPr>
            <w:tcW w:w="1698" w:type="dxa"/>
            <w:vMerge w:val="restart"/>
            <w:tcBorders>
              <w:left w:val="thinThickSmallGap" w:sz="24" w:space="0" w:color="auto"/>
              <w:right w:val="thinThickSmallGap" w:sz="24" w:space="0" w:color="auto"/>
            </w:tcBorders>
            <w:vAlign w:val="center"/>
          </w:tcPr>
          <w:p w:rsidR="003D395E" w:rsidRPr="00F5570E" w:rsidRDefault="003D395E" w:rsidP="003D395E">
            <w:pPr>
              <w:jc w:val="center"/>
              <w:rPr>
                <w:b/>
                <w:bCs/>
                <w:sz w:val="14"/>
                <w:szCs w:val="14"/>
                <w:lang w:val="ro-RO"/>
              </w:rPr>
            </w:pPr>
            <w:r w:rsidRPr="00F5570E">
              <w:rPr>
                <w:b/>
                <w:bCs/>
                <w:sz w:val="14"/>
                <w:szCs w:val="14"/>
                <w:lang w:val="ro-RO"/>
              </w:rPr>
              <w:t>ECONOMIE</w:t>
            </w:r>
          </w:p>
          <w:p w:rsidR="003D395E" w:rsidRPr="00F5570E" w:rsidRDefault="003D395E" w:rsidP="003D395E">
            <w:pPr>
              <w:jc w:val="center"/>
              <w:rPr>
                <w:b/>
                <w:bCs/>
                <w:sz w:val="14"/>
                <w:szCs w:val="14"/>
                <w:lang w:val="ro-RO"/>
              </w:rPr>
            </w:pPr>
            <w:r w:rsidRPr="00F5570E">
              <w:rPr>
                <w:b/>
                <w:bCs/>
                <w:sz w:val="14"/>
                <w:szCs w:val="14"/>
                <w:lang w:val="ro-RO"/>
              </w:rPr>
              <w:t>ŞI EDUCAŢIE ANTREPRENORIALĂ</w:t>
            </w:r>
          </w:p>
          <w:p w:rsidR="003D395E" w:rsidRPr="00F5570E" w:rsidRDefault="003D395E" w:rsidP="003D395E">
            <w:pPr>
              <w:jc w:val="center"/>
              <w:rPr>
                <w:sz w:val="16"/>
                <w:szCs w:val="16"/>
                <w:lang w:val="ro-RO"/>
              </w:rPr>
            </w:pPr>
            <w:r w:rsidRPr="00F5570E">
              <w:rPr>
                <w:sz w:val="16"/>
                <w:szCs w:val="16"/>
                <w:lang w:val="ro-RO"/>
              </w:rPr>
              <w:t>(</w:t>
            </w:r>
            <w:r w:rsidRPr="00F5570E">
              <w:rPr>
                <w:sz w:val="12"/>
                <w:szCs w:val="12"/>
                <w:lang w:val="ro-RO"/>
              </w:rPr>
              <w:t>programa pentru concurs aprobată prin ordinul ministrului educaţiei,  cercetării,  tineretului  şi sportului nr. 5620 / 2010</w:t>
            </w:r>
            <w:r w:rsidRPr="00F5570E">
              <w:rPr>
                <w:sz w:val="16"/>
                <w:szCs w:val="16"/>
                <w:lang w:val="ro-RO"/>
              </w:rPr>
              <w:t>)</w:t>
            </w:r>
          </w:p>
          <w:p w:rsidR="003D395E" w:rsidRPr="00F5570E" w:rsidRDefault="003D395E" w:rsidP="003D395E">
            <w:pPr>
              <w:jc w:val="center"/>
              <w:rPr>
                <w:sz w:val="16"/>
                <w:szCs w:val="16"/>
                <w:lang w:val="ro-RO"/>
              </w:rPr>
            </w:pPr>
          </w:p>
          <w:p w:rsidR="003D395E" w:rsidRPr="00F5570E" w:rsidRDefault="003D395E" w:rsidP="003D395E">
            <w:pPr>
              <w:jc w:val="center"/>
              <w:rPr>
                <w:sz w:val="16"/>
                <w:szCs w:val="16"/>
                <w:lang w:val="ro-RO"/>
              </w:rPr>
            </w:pPr>
            <w:r w:rsidRPr="00F5570E">
              <w:rPr>
                <w:sz w:val="16"/>
                <w:szCs w:val="16"/>
                <w:lang w:val="ro-RO"/>
              </w:rPr>
              <w:t>/</w:t>
            </w:r>
          </w:p>
          <w:p w:rsidR="003D395E" w:rsidRPr="00F5570E" w:rsidRDefault="003D395E" w:rsidP="003D395E">
            <w:pPr>
              <w:jc w:val="center"/>
              <w:rPr>
                <w:b/>
                <w:bCs/>
                <w:sz w:val="16"/>
                <w:szCs w:val="16"/>
                <w:lang w:val="ro-RO"/>
              </w:rPr>
            </w:pPr>
          </w:p>
          <w:p w:rsidR="003D395E" w:rsidRPr="00F5570E" w:rsidRDefault="003D395E" w:rsidP="003D395E">
            <w:pPr>
              <w:jc w:val="center"/>
              <w:rPr>
                <w:b/>
                <w:bCs/>
                <w:sz w:val="14"/>
                <w:szCs w:val="14"/>
                <w:lang w:val="ro-RO"/>
              </w:rPr>
            </w:pPr>
            <w:r w:rsidRPr="00F5570E">
              <w:rPr>
                <w:b/>
                <w:bCs/>
                <w:sz w:val="14"/>
                <w:szCs w:val="14"/>
                <w:lang w:val="ro-RO"/>
              </w:rPr>
              <w:t>ECONOMIE</w:t>
            </w:r>
          </w:p>
          <w:p w:rsidR="003D395E" w:rsidRPr="00F5570E" w:rsidRDefault="003D395E" w:rsidP="003D395E">
            <w:pPr>
              <w:jc w:val="center"/>
              <w:rPr>
                <w:sz w:val="14"/>
                <w:szCs w:val="14"/>
                <w:lang w:val="ro-RO"/>
              </w:rPr>
            </w:pPr>
            <w:r w:rsidRPr="00F5570E">
              <w:rPr>
                <w:b/>
                <w:bCs/>
                <w:sz w:val="14"/>
                <w:szCs w:val="14"/>
                <w:lang w:val="ro-RO"/>
              </w:rPr>
              <w:t>ŞI EDUCAŢIE ANTREPRENORIALĂ</w:t>
            </w:r>
          </w:p>
          <w:p w:rsidR="003D395E" w:rsidRPr="00F5570E" w:rsidRDefault="003D395E" w:rsidP="003D395E">
            <w:pPr>
              <w:pStyle w:val="Heading1"/>
              <w:jc w:val="center"/>
              <w:rPr>
                <w:b/>
                <w:iCs/>
                <w:sz w:val="14"/>
                <w:szCs w:val="14"/>
              </w:rPr>
            </w:pPr>
            <w:r w:rsidRPr="00F5570E">
              <w:rPr>
                <w:b/>
                <w:iCs/>
                <w:sz w:val="14"/>
                <w:szCs w:val="14"/>
              </w:rPr>
              <w:t xml:space="preserve">(SPECIALITATE ŞI DIDACTICA SPECIALITĂŢII), ELEMENTE DE PEDAGOGIE ŞI PSIHOLOGIE </w:t>
            </w:r>
          </w:p>
          <w:p w:rsidR="00626F92" w:rsidRPr="00F5570E" w:rsidRDefault="003D395E" w:rsidP="003D395E">
            <w:pPr>
              <w:jc w:val="center"/>
              <w:rPr>
                <w:sz w:val="12"/>
                <w:szCs w:val="12"/>
                <w:lang w:val="ro-RO"/>
              </w:rPr>
            </w:pPr>
            <w:r w:rsidRPr="00F5570E">
              <w:rPr>
                <w:sz w:val="12"/>
                <w:szCs w:val="12"/>
                <w:lang w:val="ro-RO"/>
              </w:rPr>
              <w:t xml:space="preserve">(programele pentru examenul naţional de definitivare în învăţământ aprobate prin ordinul ministrului educaţiei şi cercetării ştiinţifice nr. 5558 / 2015)  </w:t>
            </w:r>
          </w:p>
        </w:tc>
      </w:tr>
      <w:tr w:rsidR="00F5570E" w:rsidRPr="00F5570E" w:rsidTr="00626F92">
        <w:trPr>
          <w:cantSplit/>
          <w:trHeight w:val="119"/>
          <w:jc w:val="center"/>
        </w:trPr>
        <w:tc>
          <w:tcPr>
            <w:tcW w:w="1124" w:type="dxa"/>
            <w:vMerge/>
            <w:tcBorders>
              <w:left w:val="thinThickSmallGap" w:sz="24" w:space="0" w:color="auto"/>
            </w:tcBorders>
            <w:vAlign w:val="center"/>
          </w:tcPr>
          <w:p w:rsidR="00626F92" w:rsidRPr="00F5570E" w:rsidRDefault="00626F92" w:rsidP="00626F92">
            <w:pPr>
              <w:pStyle w:val="Heading2"/>
              <w:jc w:val="center"/>
              <w:rPr>
                <w:sz w:val="13"/>
                <w:szCs w:val="13"/>
              </w:rPr>
            </w:pPr>
          </w:p>
        </w:tc>
        <w:tc>
          <w:tcPr>
            <w:tcW w:w="2057" w:type="dxa"/>
            <w:vMerge/>
            <w:tcBorders>
              <w:right w:val="thinThickSmallGap" w:sz="24" w:space="0" w:color="auto"/>
            </w:tcBorders>
            <w:vAlign w:val="center"/>
          </w:tcPr>
          <w:p w:rsidR="00626F92" w:rsidRPr="00F5570E" w:rsidRDefault="00626F92" w:rsidP="00626F92">
            <w:pPr>
              <w:rPr>
                <w:b/>
                <w:bCs/>
                <w:sz w:val="13"/>
                <w:szCs w:val="13"/>
                <w:lang w:val="ro-RO"/>
              </w:rPr>
            </w:pPr>
          </w:p>
        </w:tc>
        <w:tc>
          <w:tcPr>
            <w:tcW w:w="1309" w:type="dxa"/>
            <w:vMerge/>
            <w:tcBorders>
              <w:left w:val="nil"/>
            </w:tcBorders>
            <w:vAlign w:val="center"/>
          </w:tcPr>
          <w:p w:rsidR="00626F92" w:rsidRPr="00F5570E" w:rsidRDefault="00626F92" w:rsidP="00626F92">
            <w:pPr>
              <w:jc w:val="center"/>
              <w:rPr>
                <w:sz w:val="13"/>
                <w:szCs w:val="13"/>
                <w:lang w:val="ro-RO"/>
              </w:rPr>
            </w:pPr>
          </w:p>
        </w:tc>
        <w:tc>
          <w:tcPr>
            <w:tcW w:w="1496" w:type="dxa"/>
            <w:vMerge/>
            <w:tcBorders>
              <w:left w:val="nil"/>
            </w:tcBorders>
            <w:vAlign w:val="center"/>
          </w:tcPr>
          <w:p w:rsidR="00626F92" w:rsidRPr="00F5570E" w:rsidRDefault="00626F92" w:rsidP="00626F92">
            <w:pPr>
              <w:rPr>
                <w:sz w:val="13"/>
                <w:szCs w:val="13"/>
                <w:lang w:val="ro-RO"/>
              </w:rPr>
            </w:pPr>
          </w:p>
        </w:tc>
        <w:tc>
          <w:tcPr>
            <w:tcW w:w="2805" w:type="dxa"/>
            <w:tcBorders>
              <w:left w:val="nil"/>
            </w:tcBorders>
            <w:vAlign w:val="center"/>
          </w:tcPr>
          <w:p w:rsidR="00626F92" w:rsidRPr="00F5570E" w:rsidRDefault="00626F92" w:rsidP="00626F92">
            <w:pPr>
              <w:rPr>
                <w:sz w:val="13"/>
                <w:szCs w:val="13"/>
                <w:lang w:val="ro-RO"/>
              </w:rPr>
            </w:pPr>
            <w:r w:rsidRPr="00F5570E">
              <w:rPr>
                <w:sz w:val="13"/>
                <w:szCs w:val="13"/>
                <w:lang w:val="ro-RO"/>
              </w:rPr>
              <w:t>Economie agroalimentară</w:t>
            </w:r>
          </w:p>
        </w:tc>
        <w:tc>
          <w:tcPr>
            <w:tcW w:w="1496" w:type="dxa"/>
            <w:vMerge/>
            <w:vAlign w:val="center"/>
          </w:tcPr>
          <w:p w:rsidR="00626F92" w:rsidRPr="00F5570E" w:rsidRDefault="00626F92" w:rsidP="00626F92">
            <w:pPr>
              <w:jc w:val="center"/>
              <w:rPr>
                <w:sz w:val="13"/>
                <w:szCs w:val="13"/>
                <w:lang w:val="ro-RO"/>
              </w:rPr>
            </w:pPr>
          </w:p>
        </w:tc>
        <w:tc>
          <w:tcPr>
            <w:tcW w:w="2992" w:type="dxa"/>
            <w:vMerge/>
            <w:vAlign w:val="center"/>
          </w:tcPr>
          <w:p w:rsidR="00626F92" w:rsidRPr="00F5570E" w:rsidRDefault="00626F92" w:rsidP="00626F92">
            <w:pPr>
              <w:tabs>
                <w:tab w:val="left" w:pos="215"/>
              </w:tabs>
              <w:autoSpaceDE w:val="0"/>
              <w:autoSpaceDN w:val="0"/>
              <w:adjustRightInd w:val="0"/>
              <w:rPr>
                <w:sz w:val="14"/>
                <w:szCs w:val="14"/>
                <w:lang w:val="ro-RO"/>
              </w:rPr>
            </w:pPr>
          </w:p>
        </w:tc>
        <w:tc>
          <w:tcPr>
            <w:tcW w:w="539" w:type="dxa"/>
            <w:vMerge/>
            <w:tcBorders>
              <w:right w:val="thinThickSmallGap" w:sz="24" w:space="0" w:color="auto"/>
            </w:tcBorders>
            <w:vAlign w:val="center"/>
          </w:tcPr>
          <w:p w:rsidR="00626F92" w:rsidRPr="00F5570E" w:rsidRDefault="00626F92" w:rsidP="00626F92">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626F92" w:rsidRPr="00F5570E" w:rsidRDefault="00626F92" w:rsidP="00626F92">
            <w:pPr>
              <w:jc w:val="center"/>
              <w:rPr>
                <w:b/>
                <w:bCs/>
                <w:sz w:val="14"/>
                <w:szCs w:val="14"/>
                <w:lang w:val="ro-RO"/>
              </w:rPr>
            </w:pPr>
          </w:p>
        </w:tc>
      </w:tr>
      <w:tr w:rsidR="00F5570E" w:rsidRPr="00F5570E" w:rsidTr="00626F92">
        <w:trPr>
          <w:cantSplit/>
          <w:trHeight w:val="135"/>
          <w:jc w:val="center"/>
        </w:trPr>
        <w:tc>
          <w:tcPr>
            <w:tcW w:w="1124" w:type="dxa"/>
            <w:vMerge/>
            <w:tcBorders>
              <w:left w:val="thinThickSmallGap" w:sz="24" w:space="0" w:color="auto"/>
            </w:tcBorders>
            <w:vAlign w:val="center"/>
          </w:tcPr>
          <w:p w:rsidR="00626F92" w:rsidRPr="00F5570E" w:rsidRDefault="00626F92" w:rsidP="00626F92">
            <w:pPr>
              <w:pStyle w:val="Heading2"/>
              <w:jc w:val="center"/>
              <w:rPr>
                <w:sz w:val="13"/>
                <w:szCs w:val="13"/>
              </w:rPr>
            </w:pPr>
          </w:p>
        </w:tc>
        <w:tc>
          <w:tcPr>
            <w:tcW w:w="2057" w:type="dxa"/>
            <w:vMerge/>
            <w:tcBorders>
              <w:right w:val="thinThickSmallGap" w:sz="24" w:space="0" w:color="auto"/>
            </w:tcBorders>
            <w:vAlign w:val="center"/>
          </w:tcPr>
          <w:p w:rsidR="00626F92" w:rsidRPr="00F5570E" w:rsidRDefault="00626F92" w:rsidP="00626F92">
            <w:pPr>
              <w:rPr>
                <w:b/>
                <w:bCs/>
                <w:sz w:val="13"/>
                <w:szCs w:val="13"/>
                <w:lang w:val="ro-RO"/>
              </w:rPr>
            </w:pPr>
          </w:p>
        </w:tc>
        <w:tc>
          <w:tcPr>
            <w:tcW w:w="1309" w:type="dxa"/>
            <w:vMerge/>
            <w:tcBorders>
              <w:left w:val="nil"/>
            </w:tcBorders>
            <w:vAlign w:val="center"/>
          </w:tcPr>
          <w:p w:rsidR="00626F92" w:rsidRPr="00F5570E" w:rsidRDefault="00626F92" w:rsidP="00626F92">
            <w:pPr>
              <w:jc w:val="center"/>
              <w:rPr>
                <w:sz w:val="13"/>
                <w:szCs w:val="13"/>
                <w:lang w:val="ro-RO"/>
              </w:rPr>
            </w:pPr>
          </w:p>
        </w:tc>
        <w:tc>
          <w:tcPr>
            <w:tcW w:w="1496" w:type="dxa"/>
            <w:vMerge/>
            <w:tcBorders>
              <w:left w:val="nil"/>
            </w:tcBorders>
            <w:vAlign w:val="center"/>
          </w:tcPr>
          <w:p w:rsidR="00626F92" w:rsidRPr="00F5570E" w:rsidRDefault="00626F92" w:rsidP="00626F92">
            <w:pPr>
              <w:rPr>
                <w:sz w:val="13"/>
                <w:szCs w:val="13"/>
                <w:lang w:val="ro-RO"/>
              </w:rPr>
            </w:pPr>
          </w:p>
        </w:tc>
        <w:tc>
          <w:tcPr>
            <w:tcW w:w="2805" w:type="dxa"/>
            <w:tcBorders>
              <w:left w:val="nil"/>
            </w:tcBorders>
            <w:vAlign w:val="center"/>
          </w:tcPr>
          <w:p w:rsidR="00626F92" w:rsidRPr="00F5570E" w:rsidRDefault="00626F92" w:rsidP="00626F92">
            <w:pPr>
              <w:rPr>
                <w:sz w:val="13"/>
                <w:szCs w:val="13"/>
                <w:lang w:val="ro-RO"/>
              </w:rPr>
            </w:pPr>
            <w:r w:rsidRPr="00F5570E">
              <w:rPr>
                <w:sz w:val="13"/>
                <w:szCs w:val="13"/>
                <w:lang w:val="ro-RO"/>
              </w:rPr>
              <w:t>Economia mediului</w:t>
            </w:r>
          </w:p>
        </w:tc>
        <w:tc>
          <w:tcPr>
            <w:tcW w:w="1496" w:type="dxa"/>
            <w:vMerge/>
            <w:vAlign w:val="center"/>
          </w:tcPr>
          <w:p w:rsidR="00626F92" w:rsidRPr="00F5570E" w:rsidRDefault="00626F92" w:rsidP="00626F92">
            <w:pPr>
              <w:jc w:val="center"/>
              <w:rPr>
                <w:sz w:val="13"/>
                <w:szCs w:val="13"/>
                <w:lang w:val="ro-RO"/>
              </w:rPr>
            </w:pPr>
          </w:p>
        </w:tc>
        <w:tc>
          <w:tcPr>
            <w:tcW w:w="2992" w:type="dxa"/>
            <w:vMerge/>
            <w:vAlign w:val="center"/>
          </w:tcPr>
          <w:p w:rsidR="00626F92" w:rsidRPr="00F5570E" w:rsidRDefault="00626F92" w:rsidP="00626F92">
            <w:pPr>
              <w:tabs>
                <w:tab w:val="left" w:pos="215"/>
              </w:tabs>
              <w:autoSpaceDE w:val="0"/>
              <w:autoSpaceDN w:val="0"/>
              <w:adjustRightInd w:val="0"/>
              <w:rPr>
                <w:sz w:val="14"/>
                <w:szCs w:val="14"/>
                <w:lang w:val="ro-RO"/>
              </w:rPr>
            </w:pPr>
          </w:p>
        </w:tc>
        <w:tc>
          <w:tcPr>
            <w:tcW w:w="539" w:type="dxa"/>
            <w:vMerge/>
            <w:tcBorders>
              <w:right w:val="thinThickSmallGap" w:sz="24" w:space="0" w:color="auto"/>
            </w:tcBorders>
            <w:vAlign w:val="center"/>
          </w:tcPr>
          <w:p w:rsidR="00626F92" w:rsidRPr="00F5570E" w:rsidRDefault="00626F92" w:rsidP="00626F92">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626F92" w:rsidRPr="00F5570E" w:rsidRDefault="00626F92" w:rsidP="00626F92">
            <w:pPr>
              <w:jc w:val="center"/>
              <w:rPr>
                <w:b/>
                <w:bCs/>
                <w:sz w:val="14"/>
                <w:szCs w:val="14"/>
                <w:lang w:val="ro-RO"/>
              </w:rPr>
            </w:pPr>
          </w:p>
        </w:tc>
      </w:tr>
      <w:tr w:rsidR="00F5570E" w:rsidRPr="00F5570E" w:rsidTr="00626F92">
        <w:trPr>
          <w:cantSplit/>
          <w:trHeight w:val="131"/>
          <w:jc w:val="center"/>
        </w:trPr>
        <w:tc>
          <w:tcPr>
            <w:tcW w:w="1124" w:type="dxa"/>
            <w:vMerge/>
            <w:tcBorders>
              <w:left w:val="thinThickSmallGap" w:sz="24" w:space="0" w:color="auto"/>
            </w:tcBorders>
            <w:vAlign w:val="center"/>
          </w:tcPr>
          <w:p w:rsidR="00626F92" w:rsidRPr="00F5570E" w:rsidRDefault="00626F92" w:rsidP="00626F92">
            <w:pPr>
              <w:pStyle w:val="Heading2"/>
              <w:jc w:val="center"/>
              <w:rPr>
                <w:sz w:val="13"/>
                <w:szCs w:val="13"/>
              </w:rPr>
            </w:pPr>
          </w:p>
        </w:tc>
        <w:tc>
          <w:tcPr>
            <w:tcW w:w="2057" w:type="dxa"/>
            <w:vMerge/>
            <w:tcBorders>
              <w:right w:val="thinThickSmallGap" w:sz="24" w:space="0" w:color="auto"/>
            </w:tcBorders>
            <w:vAlign w:val="center"/>
          </w:tcPr>
          <w:p w:rsidR="00626F92" w:rsidRPr="00F5570E" w:rsidRDefault="00626F92" w:rsidP="00626F92">
            <w:pPr>
              <w:rPr>
                <w:b/>
                <w:bCs/>
                <w:sz w:val="13"/>
                <w:szCs w:val="13"/>
                <w:lang w:val="ro-RO"/>
              </w:rPr>
            </w:pPr>
          </w:p>
        </w:tc>
        <w:tc>
          <w:tcPr>
            <w:tcW w:w="1309" w:type="dxa"/>
            <w:vMerge/>
            <w:tcBorders>
              <w:left w:val="nil"/>
            </w:tcBorders>
            <w:vAlign w:val="center"/>
          </w:tcPr>
          <w:p w:rsidR="00626F92" w:rsidRPr="00F5570E" w:rsidRDefault="00626F92" w:rsidP="00626F92">
            <w:pPr>
              <w:jc w:val="center"/>
              <w:rPr>
                <w:sz w:val="13"/>
                <w:szCs w:val="13"/>
                <w:lang w:val="ro-RO"/>
              </w:rPr>
            </w:pPr>
          </w:p>
        </w:tc>
        <w:tc>
          <w:tcPr>
            <w:tcW w:w="1496" w:type="dxa"/>
            <w:vMerge/>
            <w:tcBorders>
              <w:left w:val="nil"/>
            </w:tcBorders>
            <w:vAlign w:val="center"/>
          </w:tcPr>
          <w:p w:rsidR="00626F92" w:rsidRPr="00F5570E" w:rsidRDefault="00626F92" w:rsidP="00626F92">
            <w:pPr>
              <w:rPr>
                <w:sz w:val="13"/>
                <w:szCs w:val="13"/>
                <w:lang w:val="ro-RO"/>
              </w:rPr>
            </w:pPr>
          </w:p>
        </w:tc>
        <w:tc>
          <w:tcPr>
            <w:tcW w:w="2805" w:type="dxa"/>
            <w:tcBorders>
              <w:left w:val="nil"/>
            </w:tcBorders>
            <w:vAlign w:val="center"/>
          </w:tcPr>
          <w:p w:rsidR="00626F92" w:rsidRPr="00F5570E" w:rsidRDefault="00626F92" w:rsidP="00626F92">
            <w:pPr>
              <w:rPr>
                <w:sz w:val="13"/>
                <w:szCs w:val="13"/>
                <w:lang w:val="ro-RO"/>
              </w:rPr>
            </w:pPr>
            <w:r w:rsidRPr="00F5570E">
              <w:rPr>
                <w:sz w:val="13"/>
                <w:szCs w:val="13"/>
                <w:lang w:val="ro-RO"/>
              </w:rPr>
              <w:t xml:space="preserve">Economie şi comunicare economică în afaceri  </w:t>
            </w:r>
          </w:p>
        </w:tc>
        <w:tc>
          <w:tcPr>
            <w:tcW w:w="1496" w:type="dxa"/>
            <w:vMerge/>
            <w:vAlign w:val="center"/>
          </w:tcPr>
          <w:p w:rsidR="00626F92" w:rsidRPr="00F5570E" w:rsidRDefault="00626F92" w:rsidP="00626F92">
            <w:pPr>
              <w:jc w:val="center"/>
              <w:rPr>
                <w:sz w:val="13"/>
                <w:szCs w:val="13"/>
                <w:lang w:val="ro-RO"/>
              </w:rPr>
            </w:pPr>
          </w:p>
        </w:tc>
        <w:tc>
          <w:tcPr>
            <w:tcW w:w="2992" w:type="dxa"/>
            <w:vMerge/>
            <w:vAlign w:val="center"/>
          </w:tcPr>
          <w:p w:rsidR="00626F92" w:rsidRPr="00F5570E" w:rsidRDefault="00626F92" w:rsidP="00626F92">
            <w:pPr>
              <w:tabs>
                <w:tab w:val="left" w:pos="215"/>
              </w:tabs>
              <w:autoSpaceDE w:val="0"/>
              <w:autoSpaceDN w:val="0"/>
              <w:adjustRightInd w:val="0"/>
              <w:rPr>
                <w:sz w:val="14"/>
                <w:szCs w:val="14"/>
                <w:lang w:val="ro-RO"/>
              </w:rPr>
            </w:pPr>
          </w:p>
        </w:tc>
        <w:tc>
          <w:tcPr>
            <w:tcW w:w="539" w:type="dxa"/>
            <w:vMerge/>
            <w:tcBorders>
              <w:right w:val="thinThickSmallGap" w:sz="24" w:space="0" w:color="auto"/>
            </w:tcBorders>
            <w:vAlign w:val="center"/>
          </w:tcPr>
          <w:p w:rsidR="00626F92" w:rsidRPr="00F5570E" w:rsidRDefault="00626F92" w:rsidP="00626F92">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626F92" w:rsidRPr="00F5570E" w:rsidRDefault="00626F92" w:rsidP="00626F92">
            <w:pPr>
              <w:jc w:val="center"/>
              <w:rPr>
                <w:b/>
                <w:bCs/>
                <w:sz w:val="14"/>
                <w:szCs w:val="14"/>
                <w:lang w:val="ro-RO"/>
              </w:rPr>
            </w:pPr>
          </w:p>
        </w:tc>
      </w:tr>
      <w:tr w:rsidR="00F5570E" w:rsidRPr="00F5570E" w:rsidTr="00626F92">
        <w:trPr>
          <w:cantSplit/>
          <w:trHeight w:val="143"/>
          <w:jc w:val="center"/>
        </w:trPr>
        <w:tc>
          <w:tcPr>
            <w:tcW w:w="1124" w:type="dxa"/>
            <w:vMerge/>
            <w:tcBorders>
              <w:left w:val="thinThickSmallGap" w:sz="24" w:space="0" w:color="auto"/>
            </w:tcBorders>
            <w:vAlign w:val="center"/>
          </w:tcPr>
          <w:p w:rsidR="00626F92" w:rsidRPr="00F5570E" w:rsidRDefault="00626F92" w:rsidP="00626F92">
            <w:pPr>
              <w:pStyle w:val="Heading2"/>
              <w:jc w:val="center"/>
              <w:rPr>
                <w:sz w:val="13"/>
                <w:szCs w:val="13"/>
              </w:rPr>
            </w:pPr>
          </w:p>
        </w:tc>
        <w:tc>
          <w:tcPr>
            <w:tcW w:w="2057" w:type="dxa"/>
            <w:vMerge/>
            <w:tcBorders>
              <w:right w:val="thinThickSmallGap" w:sz="24" w:space="0" w:color="auto"/>
            </w:tcBorders>
            <w:vAlign w:val="center"/>
          </w:tcPr>
          <w:p w:rsidR="00626F92" w:rsidRPr="00F5570E" w:rsidRDefault="00626F92" w:rsidP="00626F92">
            <w:pPr>
              <w:rPr>
                <w:b/>
                <w:bCs/>
                <w:sz w:val="13"/>
                <w:szCs w:val="13"/>
                <w:lang w:val="ro-RO"/>
              </w:rPr>
            </w:pPr>
          </w:p>
        </w:tc>
        <w:tc>
          <w:tcPr>
            <w:tcW w:w="1309" w:type="dxa"/>
            <w:vMerge/>
            <w:tcBorders>
              <w:left w:val="nil"/>
            </w:tcBorders>
            <w:vAlign w:val="center"/>
          </w:tcPr>
          <w:p w:rsidR="00626F92" w:rsidRPr="00F5570E" w:rsidRDefault="00626F92" w:rsidP="00626F92">
            <w:pPr>
              <w:jc w:val="center"/>
              <w:rPr>
                <w:sz w:val="13"/>
                <w:szCs w:val="13"/>
                <w:lang w:val="ro-RO"/>
              </w:rPr>
            </w:pPr>
          </w:p>
        </w:tc>
        <w:tc>
          <w:tcPr>
            <w:tcW w:w="1496" w:type="dxa"/>
            <w:vMerge/>
            <w:tcBorders>
              <w:left w:val="nil"/>
            </w:tcBorders>
            <w:vAlign w:val="center"/>
          </w:tcPr>
          <w:p w:rsidR="00626F92" w:rsidRPr="00F5570E" w:rsidRDefault="00626F92" w:rsidP="00626F92">
            <w:pPr>
              <w:rPr>
                <w:sz w:val="13"/>
                <w:szCs w:val="13"/>
                <w:lang w:val="ro-RO"/>
              </w:rPr>
            </w:pPr>
          </w:p>
        </w:tc>
        <w:tc>
          <w:tcPr>
            <w:tcW w:w="2805" w:type="dxa"/>
            <w:tcBorders>
              <w:left w:val="nil"/>
            </w:tcBorders>
            <w:vAlign w:val="center"/>
          </w:tcPr>
          <w:p w:rsidR="00626F92" w:rsidRPr="00F5570E" w:rsidRDefault="00626F92" w:rsidP="00626F92">
            <w:pPr>
              <w:rPr>
                <w:sz w:val="13"/>
                <w:szCs w:val="13"/>
                <w:lang w:val="ro-RO"/>
              </w:rPr>
            </w:pPr>
            <w:r w:rsidRPr="00F5570E">
              <w:rPr>
                <w:sz w:val="13"/>
                <w:szCs w:val="13"/>
                <w:lang w:val="ro-RO"/>
              </w:rPr>
              <w:t>Economie agroalimentară şi a mediului</w:t>
            </w:r>
          </w:p>
        </w:tc>
        <w:tc>
          <w:tcPr>
            <w:tcW w:w="1496" w:type="dxa"/>
            <w:vMerge/>
            <w:vAlign w:val="center"/>
          </w:tcPr>
          <w:p w:rsidR="00626F92" w:rsidRPr="00F5570E" w:rsidRDefault="00626F92" w:rsidP="00626F92">
            <w:pPr>
              <w:jc w:val="center"/>
              <w:rPr>
                <w:sz w:val="13"/>
                <w:szCs w:val="13"/>
                <w:lang w:val="ro-RO"/>
              </w:rPr>
            </w:pPr>
          </w:p>
        </w:tc>
        <w:tc>
          <w:tcPr>
            <w:tcW w:w="2992" w:type="dxa"/>
            <w:vMerge/>
            <w:vAlign w:val="center"/>
          </w:tcPr>
          <w:p w:rsidR="00626F92" w:rsidRPr="00F5570E" w:rsidRDefault="00626F92" w:rsidP="00626F92">
            <w:pPr>
              <w:tabs>
                <w:tab w:val="left" w:pos="215"/>
              </w:tabs>
              <w:autoSpaceDE w:val="0"/>
              <w:autoSpaceDN w:val="0"/>
              <w:adjustRightInd w:val="0"/>
              <w:rPr>
                <w:sz w:val="14"/>
                <w:szCs w:val="14"/>
                <w:lang w:val="ro-RO"/>
              </w:rPr>
            </w:pPr>
          </w:p>
        </w:tc>
        <w:tc>
          <w:tcPr>
            <w:tcW w:w="539" w:type="dxa"/>
            <w:vMerge/>
            <w:tcBorders>
              <w:right w:val="thinThickSmallGap" w:sz="24" w:space="0" w:color="auto"/>
            </w:tcBorders>
            <w:vAlign w:val="center"/>
          </w:tcPr>
          <w:p w:rsidR="00626F92" w:rsidRPr="00F5570E" w:rsidRDefault="00626F92" w:rsidP="00626F92">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626F92" w:rsidRPr="00F5570E" w:rsidRDefault="00626F92" w:rsidP="00626F92">
            <w:pPr>
              <w:jc w:val="center"/>
              <w:rPr>
                <w:b/>
                <w:bCs/>
                <w:sz w:val="14"/>
                <w:szCs w:val="14"/>
                <w:lang w:val="ro-RO"/>
              </w:rPr>
            </w:pPr>
          </w:p>
        </w:tc>
      </w:tr>
      <w:tr w:rsidR="00F5570E" w:rsidRPr="00F5570E" w:rsidTr="00626F92">
        <w:trPr>
          <w:cantSplit/>
          <w:trHeight w:val="61"/>
          <w:jc w:val="center"/>
        </w:trPr>
        <w:tc>
          <w:tcPr>
            <w:tcW w:w="1124" w:type="dxa"/>
            <w:vMerge/>
            <w:tcBorders>
              <w:left w:val="thinThickSmallGap" w:sz="24" w:space="0" w:color="auto"/>
            </w:tcBorders>
            <w:vAlign w:val="center"/>
          </w:tcPr>
          <w:p w:rsidR="00626F92" w:rsidRPr="00F5570E" w:rsidRDefault="00626F92" w:rsidP="00626F92">
            <w:pPr>
              <w:pStyle w:val="Heading2"/>
              <w:jc w:val="center"/>
              <w:rPr>
                <w:sz w:val="13"/>
                <w:szCs w:val="13"/>
              </w:rPr>
            </w:pPr>
          </w:p>
        </w:tc>
        <w:tc>
          <w:tcPr>
            <w:tcW w:w="2057" w:type="dxa"/>
            <w:vMerge/>
            <w:tcBorders>
              <w:right w:val="thinThickSmallGap" w:sz="24" w:space="0" w:color="auto"/>
            </w:tcBorders>
            <w:vAlign w:val="center"/>
          </w:tcPr>
          <w:p w:rsidR="00626F92" w:rsidRPr="00F5570E" w:rsidRDefault="00626F92" w:rsidP="00626F92">
            <w:pPr>
              <w:rPr>
                <w:b/>
                <w:bCs/>
                <w:sz w:val="13"/>
                <w:szCs w:val="13"/>
                <w:lang w:val="ro-RO"/>
              </w:rPr>
            </w:pPr>
          </w:p>
        </w:tc>
        <w:tc>
          <w:tcPr>
            <w:tcW w:w="1309" w:type="dxa"/>
            <w:vMerge/>
            <w:tcBorders>
              <w:left w:val="nil"/>
            </w:tcBorders>
            <w:vAlign w:val="center"/>
          </w:tcPr>
          <w:p w:rsidR="00626F92" w:rsidRPr="00F5570E" w:rsidRDefault="00626F92" w:rsidP="00626F92">
            <w:pPr>
              <w:jc w:val="center"/>
              <w:rPr>
                <w:sz w:val="13"/>
                <w:szCs w:val="13"/>
                <w:lang w:val="ro-RO"/>
              </w:rPr>
            </w:pPr>
          </w:p>
        </w:tc>
        <w:tc>
          <w:tcPr>
            <w:tcW w:w="1496" w:type="dxa"/>
            <w:vMerge/>
            <w:tcBorders>
              <w:left w:val="nil"/>
            </w:tcBorders>
            <w:vAlign w:val="center"/>
          </w:tcPr>
          <w:p w:rsidR="00626F92" w:rsidRPr="00F5570E" w:rsidRDefault="00626F92" w:rsidP="00626F92">
            <w:pPr>
              <w:rPr>
                <w:sz w:val="13"/>
                <w:szCs w:val="13"/>
                <w:lang w:val="ro-RO"/>
              </w:rPr>
            </w:pPr>
          </w:p>
        </w:tc>
        <w:tc>
          <w:tcPr>
            <w:tcW w:w="2805" w:type="dxa"/>
            <w:tcBorders>
              <w:left w:val="nil"/>
            </w:tcBorders>
            <w:vAlign w:val="center"/>
          </w:tcPr>
          <w:p w:rsidR="00626F92" w:rsidRPr="00F5570E" w:rsidRDefault="00626F92" w:rsidP="00626F92">
            <w:pPr>
              <w:rPr>
                <w:sz w:val="13"/>
                <w:szCs w:val="13"/>
                <w:lang w:val="ro-RO"/>
              </w:rPr>
            </w:pPr>
            <w:r w:rsidRPr="00F5570E">
              <w:rPr>
                <w:sz w:val="13"/>
                <w:szCs w:val="13"/>
                <w:lang w:val="ro-RO"/>
              </w:rPr>
              <w:t xml:space="preserve">Economie generală şi comunicare economică                             </w:t>
            </w:r>
          </w:p>
        </w:tc>
        <w:tc>
          <w:tcPr>
            <w:tcW w:w="1496" w:type="dxa"/>
            <w:vMerge/>
            <w:vAlign w:val="center"/>
          </w:tcPr>
          <w:p w:rsidR="00626F92" w:rsidRPr="00F5570E" w:rsidRDefault="00626F92" w:rsidP="00626F92">
            <w:pPr>
              <w:jc w:val="center"/>
              <w:rPr>
                <w:sz w:val="13"/>
                <w:szCs w:val="13"/>
                <w:lang w:val="ro-RO"/>
              </w:rPr>
            </w:pPr>
          </w:p>
        </w:tc>
        <w:tc>
          <w:tcPr>
            <w:tcW w:w="2992" w:type="dxa"/>
            <w:vMerge/>
            <w:vAlign w:val="center"/>
          </w:tcPr>
          <w:p w:rsidR="00626F92" w:rsidRPr="00F5570E" w:rsidRDefault="00626F92" w:rsidP="00626F92">
            <w:pPr>
              <w:tabs>
                <w:tab w:val="left" w:pos="215"/>
              </w:tabs>
              <w:autoSpaceDE w:val="0"/>
              <w:autoSpaceDN w:val="0"/>
              <w:adjustRightInd w:val="0"/>
              <w:rPr>
                <w:sz w:val="14"/>
                <w:szCs w:val="14"/>
                <w:lang w:val="ro-RO"/>
              </w:rPr>
            </w:pPr>
          </w:p>
        </w:tc>
        <w:tc>
          <w:tcPr>
            <w:tcW w:w="539" w:type="dxa"/>
            <w:vMerge/>
            <w:tcBorders>
              <w:right w:val="thinThickSmallGap" w:sz="24" w:space="0" w:color="auto"/>
            </w:tcBorders>
            <w:vAlign w:val="center"/>
          </w:tcPr>
          <w:p w:rsidR="00626F92" w:rsidRPr="00F5570E" w:rsidRDefault="00626F92" w:rsidP="00626F92">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626F92" w:rsidRPr="00F5570E" w:rsidRDefault="00626F92" w:rsidP="00626F92">
            <w:pPr>
              <w:jc w:val="center"/>
              <w:rPr>
                <w:b/>
                <w:bCs/>
                <w:sz w:val="14"/>
                <w:szCs w:val="14"/>
                <w:lang w:val="ro-RO"/>
              </w:rPr>
            </w:pPr>
          </w:p>
        </w:tc>
      </w:tr>
      <w:tr w:rsidR="00F5570E" w:rsidRPr="00F5570E" w:rsidTr="00626F92">
        <w:trPr>
          <w:cantSplit/>
          <w:trHeight w:val="119"/>
          <w:jc w:val="center"/>
        </w:trPr>
        <w:tc>
          <w:tcPr>
            <w:tcW w:w="1124" w:type="dxa"/>
            <w:vMerge/>
            <w:tcBorders>
              <w:left w:val="thinThickSmallGap" w:sz="24" w:space="0" w:color="auto"/>
            </w:tcBorders>
            <w:vAlign w:val="center"/>
          </w:tcPr>
          <w:p w:rsidR="00626F92" w:rsidRPr="00F5570E" w:rsidRDefault="00626F92" w:rsidP="00626F92">
            <w:pPr>
              <w:pStyle w:val="Heading2"/>
              <w:jc w:val="center"/>
              <w:rPr>
                <w:sz w:val="13"/>
                <w:szCs w:val="13"/>
              </w:rPr>
            </w:pPr>
          </w:p>
        </w:tc>
        <w:tc>
          <w:tcPr>
            <w:tcW w:w="2057" w:type="dxa"/>
            <w:vMerge/>
            <w:tcBorders>
              <w:right w:val="thinThickSmallGap" w:sz="24" w:space="0" w:color="auto"/>
            </w:tcBorders>
            <w:vAlign w:val="center"/>
          </w:tcPr>
          <w:p w:rsidR="00626F92" w:rsidRPr="00F5570E" w:rsidRDefault="00626F92" w:rsidP="00626F92">
            <w:pPr>
              <w:rPr>
                <w:b/>
                <w:bCs/>
                <w:sz w:val="13"/>
                <w:szCs w:val="13"/>
                <w:lang w:val="ro-RO"/>
              </w:rPr>
            </w:pPr>
          </w:p>
        </w:tc>
        <w:tc>
          <w:tcPr>
            <w:tcW w:w="1309" w:type="dxa"/>
            <w:vMerge/>
            <w:tcBorders>
              <w:left w:val="nil"/>
            </w:tcBorders>
            <w:vAlign w:val="center"/>
          </w:tcPr>
          <w:p w:rsidR="00626F92" w:rsidRPr="00F5570E" w:rsidRDefault="00626F92" w:rsidP="00626F92">
            <w:pPr>
              <w:jc w:val="center"/>
              <w:rPr>
                <w:sz w:val="13"/>
                <w:szCs w:val="13"/>
                <w:lang w:val="ro-RO"/>
              </w:rPr>
            </w:pPr>
          </w:p>
        </w:tc>
        <w:tc>
          <w:tcPr>
            <w:tcW w:w="1496" w:type="dxa"/>
            <w:vMerge w:val="restart"/>
            <w:tcBorders>
              <w:left w:val="nil"/>
            </w:tcBorders>
            <w:vAlign w:val="center"/>
          </w:tcPr>
          <w:p w:rsidR="00626F92" w:rsidRPr="00F5570E" w:rsidRDefault="00626F92" w:rsidP="00626F92">
            <w:pPr>
              <w:rPr>
                <w:sz w:val="13"/>
                <w:szCs w:val="13"/>
                <w:lang w:val="ro-RO"/>
              </w:rPr>
            </w:pPr>
            <w:r w:rsidRPr="00F5570E">
              <w:rPr>
                <w:sz w:val="13"/>
                <w:szCs w:val="13"/>
                <w:lang w:val="ro-RO"/>
              </w:rPr>
              <w:t>ADMINISTRAREA AFACERILOR</w:t>
            </w:r>
          </w:p>
        </w:tc>
        <w:tc>
          <w:tcPr>
            <w:tcW w:w="2805" w:type="dxa"/>
            <w:tcBorders>
              <w:left w:val="nil"/>
            </w:tcBorders>
            <w:vAlign w:val="center"/>
          </w:tcPr>
          <w:p w:rsidR="00626F92" w:rsidRPr="00F5570E" w:rsidRDefault="00626F92" w:rsidP="00626F92">
            <w:pPr>
              <w:rPr>
                <w:sz w:val="13"/>
                <w:szCs w:val="13"/>
                <w:lang w:val="ro-RO"/>
              </w:rPr>
            </w:pPr>
            <w:r w:rsidRPr="00F5570E">
              <w:rPr>
                <w:sz w:val="13"/>
                <w:szCs w:val="13"/>
                <w:lang w:val="ro-RO"/>
              </w:rPr>
              <w:t xml:space="preserve">Administrarea afacerilor                                        </w:t>
            </w:r>
          </w:p>
        </w:tc>
        <w:tc>
          <w:tcPr>
            <w:tcW w:w="1496" w:type="dxa"/>
            <w:vMerge/>
            <w:vAlign w:val="center"/>
          </w:tcPr>
          <w:p w:rsidR="00626F92" w:rsidRPr="00F5570E" w:rsidRDefault="00626F92" w:rsidP="00626F92">
            <w:pPr>
              <w:jc w:val="center"/>
              <w:rPr>
                <w:sz w:val="13"/>
                <w:szCs w:val="13"/>
                <w:lang w:val="ro-RO"/>
              </w:rPr>
            </w:pPr>
          </w:p>
        </w:tc>
        <w:tc>
          <w:tcPr>
            <w:tcW w:w="2992" w:type="dxa"/>
            <w:vMerge/>
            <w:vAlign w:val="center"/>
          </w:tcPr>
          <w:p w:rsidR="00626F92" w:rsidRPr="00F5570E" w:rsidRDefault="00626F92" w:rsidP="00626F92">
            <w:pPr>
              <w:tabs>
                <w:tab w:val="left" w:pos="215"/>
              </w:tabs>
              <w:autoSpaceDE w:val="0"/>
              <w:autoSpaceDN w:val="0"/>
              <w:adjustRightInd w:val="0"/>
              <w:rPr>
                <w:sz w:val="14"/>
                <w:szCs w:val="14"/>
                <w:lang w:val="ro-RO"/>
              </w:rPr>
            </w:pPr>
          </w:p>
        </w:tc>
        <w:tc>
          <w:tcPr>
            <w:tcW w:w="539" w:type="dxa"/>
            <w:vMerge/>
            <w:tcBorders>
              <w:right w:val="thinThickSmallGap" w:sz="24" w:space="0" w:color="auto"/>
            </w:tcBorders>
            <w:vAlign w:val="center"/>
          </w:tcPr>
          <w:p w:rsidR="00626F92" w:rsidRPr="00F5570E" w:rsidRDefault="00626F92" w:rsidP="00626F92">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626F92" w:rsidRPr="00F5570E" w:rsidRDefault="00626F92" w:rsidP="00626F92">
            <w:pPr>
              <w:jc w:val="center"/>
              <w:rPr>
                <w:b/>
                <w:bCs/>
                <w:sz w:val="14"/>
                <w:szCs w:val="14"/>
                <w:lang w:val="ro-RO"/>
              </w:rPr>
            </w:pPr>
          </w:p>
        </w:tc>
      </w:tr>
      <w:tr w:rsidR="00F5570E" w:rsidRPr="00F5570E" w:rsidTr="00626F92">
        <w:trPr>
          <w:cantSplit/>
          <w:trHeight w:val="61"/>
          <w:jc w:val="center"/>
        </w:trPr>
        <w:tc>
          <w:tcPr>
            <w:tcW w:w="1124" w:type="dxa"/>
            <w:vMerge/>
            <w:tcBorders>
              <w:left w:val="thinThickSmallGap" w:sz="24" w:space="0" w:color="auto"/>
            </w:tcBorders>
            <w:vAlign w:val="center"/>
          </w:tcPr>
          <w:p w:rsidR="00626F92" w:rsidRPr="00F5570E" w:rsidRDefault="00626F92" w:rsidP="00626F92">
            <w:pPr>
              <w:pStyle w:val="Heading2"/>
              <w:jc w:val="center"/>
              <w:rPr>
                <w:sz w:val="13"/>
                <w:szCs w:val="13"/>
              </w:rPr>
            </w:pPr>
          </w:p>
        </w:tc>
        <w:tc>
          <w:tcPr>
            <w:tcW w:w="2057" w:type="dxa"/>
            <w:vMerge/>
            <w:tcBorders>
              <w:right w:val="thinThickSmallGap" w:sz="24" w:space="0" w:color="auto"/>
            </w:tcBorders>
            <w:vAlign w:val="center"/>
          </w:tcPr>
          <w:p w:rsidR="00626F92" w:rsidRPr="00F5570E" w:rsidRDefault="00626F92" w:rsidP="00626F92">
            <w:pPr>
              <w:rPr>
                <w:b/>
                <w:bCs/>
                <w:sz w:val="13"/>
                <w:szCs w:val="13"/>
                <w:lang w:val="ro-RO"/>
              </w:rPr>
            </w:pPr>
          </w:p>
        </w:tc>
        <w:tc>
          <w:tcPr>
            <w:tcW w:w="1309" w:type="dxa"/>
            <w:vMerge/>
            <w:tcBorders>
              <w:left w:val="nil"/>
            </w:tcBorders>
            <w:vAlign w:val="center"/>
          </w:tcPr>
          <w:p w:rsidR="00626F92" w:rsidRPr="00F5570E" w:rsidRDefault="00626F92" w:rsidP="00626F92">
            <w:pPr>
              <w:jc w:val="center"/>
              <w:rPr>
                <w:sz w:val="13"/>
                <w:szCs w:val="13"/>
                <w:lang w:val="ro-RO"/>
              </w:rPr>
            </w:pPr>
          </w:p>
        </w:tc>
        <w:tc>
          <w:tcPr>
            <w:tcW w:w="1496" w:type="dxa"/>
            <w:vMerge/>
            <w:tcBorders>
              <w:left w:val="nil"/>
            </w:tcBorders>
            <w:vAlign w:val="center"/>
          </w:tcPr>
          <w:p w:rsidR="00626F92" w:rsidRPr="00F5570E" w:rsidRDefault="00626F92" w:rsidP="00626F92">
            <w:pPr>
              <w:rPr>
                <w:sz w:val="13"/>
                <w:szCs w:val="13"/>
                <w:lang w:val="ro-RO"/>
              </w:rPr>
            </w:pPr>
          </w:p>
        </w:tc>
        <w:tc>
          <w:tcPr>
            <w:tcW w:w="2805" w:type="dxa"/>
            <w:tcBorders>
              <w:left w:val="nil"/>
            </w:tcBorders>
            <w:vAlign w:val="center"/>
          </w:tcPr>
          <w:p w:rsidR="00626F92" w:rsidRPr="00F5570E" w:rsidRDefault="00626F92" w:rsidP="00626F92">
            <w:pPr>
              <w:rPr>
                <w:sz w:val="13"/>
                <w:szCs w:val="13"/>
                <w:lang w:val="ro-RO"/>
              </w:rPr>
            </w:pPr>
            <w:r w:rsidRPr="00F5570E">
              <w:rPr>
                <w:sz w:val="13"/>
                <w:szCs w:val="13"/>
                <w:lang w:val="ro-RO"/>
              </w:rPr>
              <w:t xml:space="preserve">Administrarea afacerilor (în limbi străine)                                        </w:t>
            </w:r>
          </w:p>
        </w:tc>
        <w:tc>
          <w:tcPr>
            <w:tcW w:w="1496" w:type="dxa"/>
            <w:vMerge/>
            <w:vAlign w:val="center"/>
          </w:tcPr>
          <w:p w:rsidR="00626F92" w:rsidRPr="00F5570E" w:rsidRDefault="00626F92" w:rsidP="00626F92">
            <w:pPr>
              <w:jc w:val="center"/>
              <w:rPr>
                <w:sz w:val="13"/>
                <w:szCs w:val="13"/>
                <w:lang w:val="ro-RO"/>
              </w:rPr>
            </w:pPr>
          </w:p>
        </w:tc>
        <w:tc>
          <w:tcPr>
            <w:tcW w:w="2992" w:type="dxa"/>
            <w:vMerge/>
            <w:vAlign w:val="center"/>
          </w:tcPr>
          <w:p w:rsidR="00626F92" w:rsidRPr="00F5570E" w:rsidRDefault="00626F92" w:rsidP="00626F92">
            <w:pPr>
              <w:tabs>
                <w:tab w:val="left" w:pos="215"/>
              </w:tabs>
              <w:autoSpaceDE w:val="0"/>
              <w:autoSpaceDN w:val="0"/>
              <w:adjustRightInd w:val="0"/>
              <w:rPr>
                <w:sz w:val="14"/>
                <w:szCs w:val="14"/>
                <w:lang w:val="ro-RO"/>
              </w:rPr>
            </w:pPr>
          </w:p>
        </w:tc>
        <w:tc>
          <w:tcPr>
            <w:tcW w:w="539" w:type="dxa"/>
            <w:vMerge/>
            <w:tcBorders>
              <w:right w:val="thinThickSmallGap" w:sz="24" w:space="0" w:color="auto"/>
            </w:tcBorders>
            <w:vAlign w:val="center"/>
          </w:tcPr>
          <w:p w:rsidR="00626F92" w:rsidRPr="00F5570E" w:rsidRDefault="00626F92" w:rsidP="00626F92">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626F92" w:rsidRPr="00F5570E" w:rsidRDefault="00626F92" w:rsidP="00626F92">
            <w:pPr>
              <w:jc w:val="center"/>
              <w:rPr>
                <w:b/>
                <w:bCs/>
                <w:sz w:val="14"/>
                <w:szCs w:val="14"/>
                <w:lang w:val="ro-RO"/>
              </w:rPr>
            </w:pPr>
          </w:p>
        </w:tc>
      </w:tr>
      <w:tr w:rsidR="00F5570E" w:rsidRPr="00F5570E" w:rsidTr="00626F92">
        <w:trPr>
          <w:cantSplit/>
          <w:trHeight w:val="61"/>
          <w:jc w:val="center"/>
        </w:trPr>
        <w:tc>
          <w:tcPr>
            <w:tcW w:w="1124" w:type="dxa"/>
            <w:vMerge/>
            <w:tcBorders>
              <w:left w:val="thinThickSmallGap" w:sz="24" w:space="0" w:color="auto"/>
            </w:tcBorders>
            <w:vAlign w:val="center"/>
          </w:tcPr>
          <w:p w:rsidR="00626F92" w:rsidRPr="00F5570E" w:rsidRDefault="00626F92" w:rsidP="00626F92">
            <w:pPr>
              <w:pStyle w:val="Heading2"/>
              <w:jc w:val="center"/>
              <w:rPr>
                <w:sz w:val="13"/>
                <w:szCs w:val="13"/>
              </w:rPr>
            </w:pPr>
          </w:p>
        </w:tc>
        <w:tc>
          <w:tcPr>
            <w:tcW w:w="2057" w:type="dxa"/>
            <w:vMerge/>
            <w:tcBorders>
              <w:right w:val="thinThickSmallGap" w:sz="24" w:space="0" w:color="auto"/>
            </w:tcBorders>
            <w:vAlign w:val="center"/>
          </w:tcPr>
          <w:p w:rsidR="00626F92" w:rsidRPr="00F5570E" w:rsidRDefault="00626F92" w:rsidP="00626F92">
            <w:pPr>
              <w:rPr>
                <w:b/>
                <w:bCs/>
                <w:sz w:val="13"/>
                <w:szCs w:val="13"/>
                <w:lang w:val="ro-RO"/>
              </w:rPr>
            </w:pPr>
          </w:p>
        </w:tc>
        <w:tc>
          <w:tcPr>
            <w:tcW w:w="1309" w:type="dxa"/>
            <w:vMerge/>
            <w:tcBorders>
              <w:left w:val="nil"/>
            </w:tcBorders>
            <w:vAlign w:val="center"/>
          </w:tcPr>
          <w:p w:rsidR="00626F92" w:rsidRPr="00F5570E" w:rsidRDefault="00626F92" w:rsidP="00626F92">
            <w:pPr>
              <w:jc w:val="center"/>
              <w:rPr>
                <w:sz w:val="13"/>
                <w:szCs w:val="13"/>
                <w:lang w:val="ro-RO"/>
              </w:rPr>
            </w:pPr>
          </w:p>
        </w:tc>
        <w:tc>
          <w:tcPr>
            <w:tcW w:w="1496" w:type="dxa"/>
            <w:vMerge/>
            <w:tcBorders>
              <w:left w:val="nil"/>
            </w:tcBorders>
            <w:vAlign w:val="center"/>
          </w:tcPr>
          <w:p w:rsidR="00626F92" w:rsidRPr="00F5570E" w:rsidRDefault="00626F92" w:rsidP="00626F92">
            <w:pPr>
              <w:rPr>
                <w:sz w:val="13"/>
                <w:szCs w:val="13"/>
                <w:lang w:val="ro-RO"/>
              </w:rPr>
            </w:pPr>
          </w:p>
        </w:tc>
        <w:tc>
          <w:tcPr>
            <w:tcW w:w="2805" w:type="dxa"/>
            <w:tcBorders>
              <w:left w:val="nil"/>
            </w:tcBorders>
            <w:vAlign w:val="center"/>
          </w:tcPr>
          <w:p w:rsidR="00626F92" w:rsidRPr="00F5570E" w:rsidRDefault="00626F92" w:rsidP="00626F92">
            <w:pPr>
              <w:rPr>
                <w:sz w:val="13"/>
                <w:szCs w:val="13"/>
                <w:lang w:val="ro-RO"/>
              </w:rPr>
            </w:pPr>
            <w:r w:rsidRPr="00F5570E">
              <w:rPr>
                <w:sz w:val="13"/>
                <w:szCs w:val="13"/>
                <w:lang w:val="ro-RO"/>
              </w:rPr>
              <w:t xml:space="preserve">Economia întreprinderii  </w:t>
            </w:r>
          </w:p>
        </w:tc>
        <w:tc>
          <w:tcPr>
            <w:tcW w:w="1496" w:type="dxa"/>
            <w:vMerge/>
            <w:vAlign w:val="center"/>
          </w:tcPr>
          <w:p w:rsidR="00626F92" w:rsidRPr="00F5570E" w:rsidRDefault="00626F92" w:rsidP="00626F92">
            <w:pPr>
              <w:jc w:val="center"/>
              <w:rPr>
                <w:sz w:val="13"/>
                <w:szCs w:val="13"/>
                <w:lang w:val="ro-RO"/>
              </w:rPr>
            </w:pPr>
          </w:p>
        </w:tc>
        <w:tc>
          <w:tcPr>
            <w:tcW w:w="2992" w:type="dxa"/>
            <w:vMerge/>
            <w:vAlign w:val="center"/>
          </w:tcPr>
          <w:p w:rsidR="00626F92" w:rsidRPr="00F5570E" w:rsidRDefault="00626F92" w:rsidP="00626F92">
            <w:pPr>
              <w:tabs>
                <w:tab w:val="left" w:pos="215"/>
              </w:tabs>
              <w:autoSpaceDE w:val="0"/>
              <w:autoSpaceDN w:val="0"/>
              <w:adjustRightInd w:val="0"/>
              <w:rPr>
                <w:sz w:val="14"/>
                <w:szCs w:val="14"/>
                <w:lang w:val="ro-RO"/>
              </w:rPr>
            </w:pPr>
          </w:p>
        </w:tc>
        <w:tc>
          <w:tcPr>
            <w:tcW w:w="539" w:type="dxa"/>
            <w:vMerge/>
            <w:tcBorders>
              <w:right w:val="thinThickSmallGap" w:sz="24" w:space="0" w:color="auto"/>
            </w:tcBorders>
            <w:vAlign w:val="center"/>
          </w:tcPr>
          <w:p w:rsidR="00626F92" w:rsidRPr="00F5570E" w:rsidRDefault="00626F92" w:rsidP="00626F92">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626F92" w:rsidRPr="00F5570E" w:rsidRDefault="00626F92" w:rsidP="00626F92">
            <w:pPr>
              <w:jc w:val="center"/>
              <w:rPr>
                <w:b/>
                <w:bCs/>
                <w:sz w:val="14"/>
                <w:szCs w:val="14"/>
                <w:lang w:val="ro-RO"/>
              </w:rPr>
            </w:pPr>
          </w:p>
        </w:tc>
      </w:tr>
      <w:tr w:rsidR="00F5570E" w:rsidRPr="00F5570E" w:rsidTr="00626F92">
        <w:trPr>
          <w:cantSplit/>
          <w:trHeight w:val="199"/>
          <w:jc w:val="center"/>
        </w:trPr>
        <w:tc>
          <w:tcPr>
            <w:tcW w:w="1124" w:type="dxa"/>
            <w:vMerge/>
            <w:tcBorders>
              <w:left w:val="thinThickSmallGap" w:sz="24" w:space="0" w:color="auto"/>
            </w:tcBorders>
            <w:vAlign w:val="center"/>
          </w:tcPr>
          <w:p w:rsidR="00626F92" w:rsidRPr="00F5570E" w:rsidRDefault="00626F92" w:rsidP="00626F92">
            <w:pPr>
              <w:pStyle w:val="Heading2"/>
              <w:jc w:val="center"/>
              <w:rPr>
                <w:sz w:val="13"/>
                <w:szCs w:val="13"/>
              </w:rPr>
            </w:pPr>
          </w:p>
        </w:tc>
        <w:tc>
          <w:tcPr>
            <w:tcW w:w="2057" w:type="dxa"/>
            <w:vMerge/>
            <w:tcBorders>
              <w:right w:val="thinThickSmallGap" w:sz="24" w:space="0" w:color="auto"/>
            </w:tcBorders>
            <w:vAlign w:val="center"/>
          </w:tcPr>
          <w:p w:rsidR="00626F92" w:rsidRPr="00F5570E" w:rsidRDefault="00626F92" w:rsidP="00626F92">
            <w:pPr>
              <w:rPr>
                <w:b/>
                <w:bCs/>
                <w:sz w:val="13"/>
                <w:szCs w:val="13"/>
                <w:lang w:val="ro-RO"/>
              </w:rPr>
            </w:pPr>
          </w:p>
        </w:tc>
        <w:tc>
          <w:tcPr>
            <w:tcW w:w="1309" w:type="dxa"/>
            <w:vMerge/>
            <w:tcBorders>
              <w:left w:val="nil"/>
            </w:tcBorders>
            <w:vAlign w:val="center"/>
          </w:tcPr>
          <w:p w:rsidR="00626F92" w:rsidRPr="00F5570E" w:rsidRDefault="00626F92" w:rsidP="00626F92">
            <w:pPr>
              <w:jc w:val="center"/>
              <w:rPr>
                <w:sz w:val="13"/>
                <w:szCs w:val="13"/>
                <w:lang w:val="ro-RO"/>
              </w:rPr>
            </w:pPr>
          </w:p>
        </w:tc>
        <w:tc>
          <w:tcPr>
            <w:tcW w:w="1496" w:type="dxa"/>
            <w:vMerge/>
            <w:tcBorders>
              <w:left w:val="nil"/>
            </w:tcBorders>
            <w:vAlign w:val="center"/>
          </w:tcPr>
          <w:p w:rsidR="00626F92" w:rsidRPr="00F5570E" w:rsidRDefault="00626F92" w:rsidP="00626F92">
            <w:pPr>
              <w:rPr>
                <w:sz w:val="13"/>
                <w:szCs w:val="13"/>
                <w:lang w:val="ro-RO"/>
              </w:rPr>
            </w:pPr>
          </w:p>
        </w:tc>
        <w:tc>
          <w:tcPr>
            <w:tcW w:w="2805" w:type="dxa"/>
            <w:tcBorders>
              <w:left w:val="nil"/>
            </w:tcBorders>
            <w:vAlign w:val="center"/>
          </w:tcPr>
          <w:p w:rsidR="00626F92" w:rsidRPr="00F5570E" w:rsidRDefault="00626F92" w:rsidP="00626F92">
            <w:pPr>
              <w:rPr>
                <w:sz w:val="13"/>
                <w:szCs w:val="13"/>
                <w:lang w:val="ro-RO"/>
              </w:rPr>
            </w:pPr>
            <w:r w:rsidRPr="00F5570E">
              <w:rPr>
                <w:sz w:val="13"/>
                <w:szCs w:val="13"/>
                <w:lang w:val="ro-RO"/>
              </w:rPr>
              <w:t>Economia comerţului, turismului şi serviciilor</w:t>
            </w:r>
          </w:p>
        </w:tc>
        <w:tc>
          <w:tcPr>
            <w:tcW w:w="1496" w:type="dxa"/>
            <w:vMerge/>
            <w:vAlign w:val="center"/>
          </w:tcPr>
          <w:p w:rsidR="00626F92" w:rsidRPr="00F5570E" w:rsidRDefault="00626F92" w:rsidP="00626F92">
            <w:pPr>
              <w:jc w:val="center"/>
              <w:rPr>
                <w:sz w:val="13"/>
                <w:szCs w:val="13"/>
                <w:lang w:val="ro-RO"/>
              </w:rPr>
            </w:pPr>
          </w:p>
        </w:tc>
        <w:tc>
          <w:tcPr>
            <w:tcW w:w="2992" w:type="dxa"/>
            <w:vMerge/>
            <w:vAlign w:val="center"/>
          </w:tcPr>
          <w:p w:rsidR="00626F92" w:rsidRPr="00F5570E" w:rsidRDefault="00626F92" w:rsidP="00626F92">
            <w:pPr>
              <w:tabs>
                <w:tab w:val="left" w:pos="215"/>
              </w:tabs>
              <w:autoSpaceDE w:val="0"/>
              <w:autoSpaceDN w:val="0"/>
              <w:adjustRightInd w:val="0"/>
              <w:rPr>
                <w:sz w:val="14"/>
                <w:szCs w:val="14"/>
                <w:lang w:val="ro-RO"/>
              </w:rPr>
            </w:pPr>
          </w:p>
        </w:tc>
        <w:tc>
          <w:tcPr>
            <w:tcW w:w="539" w:type="dxa"/>
            <w:vMerge/>
            <w:tcBorders>
              <w:right w:val="thinThickSmallGap" w:sz="24" w:space="0" w:color="auto"/>
            </w:tcBorders>
            <w:vAlign w:val="center"/>
          </w:tcPr>
          <w:p w:rsidR="00626F92" w:rsidRPr="00F5570E" w:rsidRDefault="00626F92" w:rsidP="00626F92">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626F92" w:rsidRPr="00F5570E" w:rsidRDefault="00626F92" w:rsidP="00626F92">
            <w:pPr>
              <w:jc w:val="center"/>
              <w:rPr>
                <w:b/>
                <w:bCs/>
                <w:sz w:val="14"/>
                <w:szCs w:val="14"/>
                <w:lang w:val="ro-RO"/>
              </w:rPr>
            </w:pPr>
          </w:p>
        </w:tc>
      </w:tr>
      <w:tr w:rsidR="00F5570E" w:rsidRPr="00F5570E" w:rsidTr="00626F92">
        <w:trPr>
          <w:cantSplit/>
          <w:trHeight w:val="61"/>
          <w:jc w:val="center"/>
        </w:trPr>
        <w:tc>
          <w:tcPr>
            <w:tcW w:w="1124" w:type="dxa"/>
            <w:vMerge/>
            <w:tcBorders>
              <w:left w:val="thinThickSmallGap" w:sz="24" w:space="0" w:color="auto"/>
            </w:tcBorders>
            <w:vAlign w:val="center"/>
          </w:tcPr>
          <w:p w:rsidR="00626F92" w:rsidRPr="00F5570E" w:rsidRDefault="00626F92" w:rsidP="00626F92">
            <w:pPr>
              <w:pStyle w:val="Heading2"/>
              <w:jc w:val="center"/>
              <w:rPr>
                <w:sz w:val="13"/>
                <w:szCs w:val="13"/>
              </w:rPr>
            </w:pPr>
          </w:p>
        </w:tc>
        <w:tc>
          <w:tcPr>
            <w:tcW w:w="2057" w:type="dxa"/>
            <w:vMerge/>
            <w:tcBorders>
              <w:right w:val="thinThickSmallGap" w:sz="24" w:space="0" w:color="auto"/>
            </w:tcBorders>
            <w:vAlign w:val="center"/>
          </w:tcPr>
          <w:p w:rsidR="00626F92" w:rsidRPr="00F5570E" w:rsidRDefault="00626F92" w:rsidP="00626F92">
            <w:pPr>
              <w:rPr>
                <w:b/>
                <w:bCs/>
                <w:sz w:val="13"/>
                <w:szCs w:val="13"/>
                <w:lang w:val="ro-RO"/>
              </w:rPr>
            </w:pPr>
          </w:p>
        </w:tc>
        <w:tc>
          <w:tcPr>
            <w:tcW w:w="1309" w:type="dxa"/>
            <w:vMerge/>
            <w:tcBorders>
              <w:left w:val="nil"/>
            </w:tcBorders>
            <w:vAlign w:val="center"/>
          </w:tcPr>
          <w:p w:rsidR="00626F92" w:rsidRPr="00F5570E" w:rsidRDefault="00626F92" w:rsidP="00626F92">
            <w:pPr>
              <w:jc w:val="center"/>
              <w:rPr>
                <w:sz w:val="13"/>
                <w:szCs w:val="13"/>
                <w:lang w:val="ro-RO"/>
              </w:rPr>
            </w:pPr>
          </w:p>
        </w:tc>
        <w:tc>
          <w:tcPr>
            <w:tcW w:w="1496" w:type="dxa"/>
            <w:vMerge/>
            <w:tcBorders>
              <w:left w:val="nil"/>
            </w:tcBorders>
            <w:vAlign w:val="center"/>
          </w:tcPr>
          <w:p w:rsidR="00626F92" w:rsidRPr="00F5570E" w:rsidRDefault="00626F92" w:rsidP="00626F92">
            <w:pPr>
              <w:rPr>
                <w:sz w:val="13"/>
                <w:szCs w:val="13"/>
                <w:lang w:val="ro-RO"/>
              </w:rPr>
            </w:pPr>
          </w:p>
        </w:tc>
        <w:tc>
          <w:tcPr>
            <w:tcW w:w="2805" w:type="dxa"/>
            <w:tcBorders>
              <w:left w:val="nil"/>
            </w:tcBorders>
            <w:vAlign w:val="center"/>
          </w:tcPr>
          <w:p w:rsidR="00626F92" w:rsidRPr="00F5570E" w:rsidRDefault="00626F92" w:rsidP="00626F92">
            <w:pPr>
              <w:rPr>
                <w:sz w:val="13"/>
                <w:szCs w:val="13"/>
                <w:lang w:val="ro-RO"/>
              </w:rPr>
            </w:pPr>
            <w:r w:rsidRPr="00F5570E">
              <w:rPr>
                <w:sz w:val="13"/>
                <w:szCs w:val="13"/>
                <w:lang w:val="ro-RO"/>
              </w:rPr>
              <w:t xml:space="preserve">Merceologie şi managementul calităţii  </w:t>
            </w:r>
          </w:p>
        </w:tc>
        <w:tc>
          <w:tcPr>
            <w:tcW w:w="1496" w:type="dxa"/>
            <w:vMerge/>
            <w:vAlign w:val="center"/>
          </w:tcPr>
          <w:p w:rsidR="00626F92" w:rsidRPr="00F5570E" w:rsidRDefault="00626F92" w:rsidP="00626F92">
            <w:pPr>
              <w:jc w:val="center"/>
              <w:rPr>
                <w:sz w:val="13"/>
                <w:szCs w:val="13"/>
                <w:lang w:val="ro-RO"/>
              </w:rPr>
            </w:pPr>
          </w:p>
        </w:tc>
        <w:tc>
          <w:tcPr>
            <w:tcW w:w="2992" w:type="dxa"/>
            <w:vMerge/>
            <w:vAlign w:val="center"/>
          </w:tcPr>
          <w:p w:rsidR="00626F92" w:rsidRPr="00F5570E" w:rsidRDefault="00626F92" w:rsidP="00626F92">
            <w:pPr>
              <w:tabs>
                <w:tab w:val="left" w:pos="215"/>
              </w:tabs>
              <w:autoSpaceDE w:val="0"/>
              <w:autoSpaceDN w:val="0"/>
              <w:adjustRightInd w:val="0"/>
              <w:rPr>
                <w:sz w:val="14"/>
                <w:szCs w:val="14"/>
                <w:lang w:val="ro-RO"/>
              </w:rPr>
            </w:pPr>
          </w:p>
        </w:tc>
        <w:tc>
          <w:tcPr>
            <w:tcW w:w="539" w:type="dxa"/>
            <w:vMerge/>
            <w:tcBorders>
              <w:right w:val="thinThickSmallGap" w:sz="24" w:space="0" w:color="auto"/>
            </w:tcBorders>
            <w:vAlign w:val="center"/>
          </w:tcPr>
          <w:p w:rsidR="00626F92" w:rsidRPr="00F5570E" w:rsidRDefault="00626F92" w:rsidP="00626F92">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626F92" w:rsidRPr="00F5570E" w:rsidRDefault="00626F92" w:rsidP="00626F92">
            <w:pPr>
              <w:jc w:val="center"/>
              <w:rPr>
                <w:b/>
                <w:bCs/>
                <w:sz w:val="14"/>
                <w:szCs w:val="14"/>
                <w:lang w:val="ro-RO"/>
              </w:rPr>
            </w:pPr>
          </w:p>
        </w:tc>
      </w:tr>
      <w:tr w:rsidR="00F5570E" w:rsidRPr="00F5570E" w:rsidTr="00626F92">
        <w:trPr>
          <w:cantSplit/>
          <w:trHeight w:val="140"/>
          <w:jc w:val="center"/>
        </w:trPr>
        <w:tc>
          <w:tcPr>
            <w:tcW w:w="1124" w:type="dxa"/>
            <w:vMerge/>
            <w:tcBorders>
              <w:left w:val="thinThickSmallGap" w:sz="24" w:space="0" w:color="auto"/>
            </w:tcBorders>
            <w:vAlign w:val="center"/>
          </w:tcPr>
          <w:p w:rsidR="00626F92" w:rsidRPr="00F5570E" w:rsidRDefault="00626F92" w:rsidP="00626F92">
            <w:pPr>
              <w:pStyle w:val="Heading2"/>
              <w:jc w:val="center"/>
              <w:rPr>
                <w:sz w:val="13"/>
                <w:szCs w:val="13"/>
              </w:rPr>
            </w:pPr>
          </w:p>
        </w:tc>
        <w:tc>
          <w:tcPr>
            <w:tcW w:w="2057" w:type="dxa"/>
            <w:vMerge/>
            <w:tcBorders>
              <w:right w:val="thinThickSmallGap" w:sz="24" w:space="0" w:color="auto"/>
            </w:tcBorders>
            <w:vAlign w:val="center"/>
          </w:tcPr>
          <w:p w:rsidR="00626F92" w:rsidRPr="00F5570E" w:rsidRDefault="00626F92" w:rsidP="00626F92">
            <w:pPr>
              <w:rPr>
                <w:b/>
                <w:bCs/>
                <w:sz w:val="13"/>
                <w:szCs w:val="13"/>
                <w:lang w:val="ro-RO"/>
              </w:rPr>
            </w:pPr>
          </w:p>
        </w:tc>
        <w:tc>
          <w:tcPr>
            <w:tcW w:w="1309" w:type="dxa"/>
            <w:vMerge/>
            <w:tcBorders>
              <w:left w:val="nil"/>
            </w:tcBorders>
            <w:vAlign w:val="center"/>
          </w:tcPr>
          <w:p w:rsidR="00626F92" w:rsidRPr="00F5570E" w:rsidRDefault="00626F92" w:rsidP="00626F92">
            <w:pPr>
              <w:jc w:val="center"/>
              <w:rPr>
                <w:sz w:val="13"/>
                <w:szCs w:val="13"/>
                <w:lang w:val="ro-RO"/>
              </w:rPr>
            </w:pPr>
          </w:p>
        </w:tc>
        <w:tc>
          <w:tcPr>
            <w:tcW w:w="1496" w:type="dxa"/>
            <w:vMerge/>
            <w:tcBorders>
              <w:left w:val="nil"/>
            </w:tcBorders>
            <w:vAlign w:val="center"/>
          </w:tcPr>
          <w:p w:rsidR="00626F92" w:rsidRPr="00F5570E" w:rsidRDefault="00626F92" w:rsidP="00626F92">
            <w:pPr>
              <w:rPr>
                <w:sz w:val="13"/>
                <w:szCs w:val="13"/>
                <w:lang w:val="ro-RO"/>
              </w:rPr>
            </w:pPr>
          </w:p>
        </w:tc>
        <w:tc>
          <w:tcPr>
            <w:tcW w:w="2805" w:type="dxa"/>
            <w:tcBorders>
              <w:left w:val="nil"/>
            </w:tcBorders>
            <w:vAlign w:val="center"/>
          </w:tcPr>
          <w:p w:rsidR="00626F92" w:rsidRPr="00F5570E" w:rsidRDefault="00626F92" w:rsidP="00626F92">
            <w:pPr>
              <w:rPr>
                <w:sz w:val="13"/>
                <w:szCs w:val="13"/>
                <w:lang w:val="ro-RO"/>
              </w:rPr>
            </w:pPr>
            <w:r w:rsidRPr="00F5570E">
              <w:rPr>
                <w:sz w:val="13"/>
                <w:szCs w:val="13"/>
                <w:lang w:val="ro-RO"/>
              </w:rPr>
              <w:t>Economia firmei</w:t>
            </w:r>
          </w:p>
        </w:tc>
        <w:tc>
          <w:tcPr>
            <w:tcW w:w="1496" w:type="dxa"/>
            <w:vMerge/>
            <w:vAlign w:val="center"/>
          </w:tcPr>
          <w:p w:rsidR="00626F92" w:rsidRPr="00F5570E" w:rsidRDefault="00626F92" w:rsidP="00626F92">
            <w:pPr>
              <w:jc w:val="center"/>
              <w:rPr>
                <w:sz w:val="13"/>
                <w:szCs w:val="13"/>
                <w:lang w:val="ro-RO"/>
              </w:rPr>
            </w:pPr>
          </w:p>
        </w:tc>
        <w:tc>
          <w:tcPr>
            <w:tcW w:w="2992" w:type="dxa"/>
            <w:vMerge/>
            <w:vAlign w:val="center"/>
          </w:tcPr>
          <w:p w:rsidR="00626F92" w:rsidRPr="00F5570E" w:rsidRDefault="00626F92" w:rsidP="00626F92">
            <w:pPr>
              <w:tabs>
                <w:tab w:val="left" w:pos="215"/>
              </w:tabs>
              <w:autoSpaceDE w:val="0"/>
              <w:autoSpaceDN w:val="0"/>
              <w:adjustRightInd w:val="0"/>
              <w:rPr>
                <w:sz w:val="14"/>
                <w:szCs w:val="14"/>
                <w:lang w:val="ro-RO"/>
              </w:rPr>
            </w:pPr>
          </w:p>
        </w:tc>
        <w:tc>
          <w:tcPr>
            <w:tcW w:w="539" w:type="dxa"/>
            <w:vMerge/>
            <w:tcBorders>
              <w:right w:val="thinThickSmallGap" w:sz="24" w:space="0" w:color="auto"/>
            </w:tcBorders>
            <w:vAlign w:val="center"/>
          </w:tcPr>
          <w:p w:rsidR="00626F92" w:rsidRPr="00F5570E" w:rsidRDefault="00626F92" w:rsidP="00626F92">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626F92" w:rsidRPr="00F5570E" w:rsidRDefault="00626F92" w:rsidP="00626F92">
            <w:pPr>
              <w:jc w:val="center"/>
              <w:rPr>
                <w:b/>
                <w:bCs/>
                <w:sz w:val="14"/>
                <w:szCs w:val="14"/>
                <w:lang w:val="ro-RO"/>
              </w:rPr>
            </w:pPr>
          </w:p>
        </w:tc>
      </w:tr>
      <w:tr w:rsidR="00F5570E" w:rsidRPr="00F5570E" w:rsidTr="00626F92">
        <w:trPr>
          <w:cantSplit/>
          <w:trHeight w:val="249"/>
          <w:jc w:val="center"/>
        </w:trPr>
        <w:tc>
          <w:tcPr>
            <w:tcW w:w="1124" w:type="dxa"/>
            <w:vMerge/>
            <w:tcBorders>
              <w:left w:val="thinThickSmallGap" w:sz="24" w:space="0" w:color="auto"/>
            </w:tcBorders>
            <w:vAlign w:val="center"/>
          </w:tcPr>
          <w:p w:rsidR="00626F92" w:rsidRPr="00F5570E" w:rsidRDefault="00626F92" w:rsidP="00626F92">
            <w:pPr>
              <w:pStyle w:val="Heading2"/>
              <w:jc w:val="center"/>
              <w:rPr>
                <w:sz w:val="13"/>
                <w:szCs w:val="13"/>
              </w:rPr>
            </w:pPr>
          </w:p>
        </w:tc>
        <w:tc>
          <w:tcPr>
            <w:tcW w:w="2057" w:type="dxa"/>
            <w:vMerge/>
            <w:tcBorders>
              <w:right w:val="thinThickSmallGap" w:sz="24" w:space="0" w:color="auto"/>
            </w:tcBorders>
            <w:vAlign w:val="center"/>
          </w:tcPr>
          <w:p w:rsidR="00626F92" w:rsidRPr="00F5570E" w:rsidRDefault="00626F92" w:rsidP="00626F92">
            <w:pPr>
              <w:rPr>
                <w:b/>
                <w:bCs/>
                <w:sz w:val="13"/>
                <w:szCs w:val="13"/>
                <w:lang w:val="ro-RO"/>
              </w:rPr>
            </w:pPr>
          </w:p>
        </w:tc>
        <w:tc>
          <w:tcPr>
            <w:tcW w:w="1309" w:type="dxa"/>
            <w:vMerge/>
            <w:tcBorders>
              <w:left w:val="nil"/>
            </w:tcBorders>
            <w:vAlign w:val="center"/>
          </w:tcPr>
          <w:p w:rsidR="00626F92" w:rsidRPr="00F5570E" w:rsidRDefault="00626F92" w:rsidP="00626F92">
            <w:pPr>
              <w:jc w:val="center"/>
              <w:rPr>
                <w:sz w:val="13"/>
                <w:szCs w:val="13"/>
                <w:lang w:val="ro-RO"/>
              </w:rPr>
            </w:pPr>
          </w:p>
        </w:tc>
        <w:tc>
          <w:tcPr>
            <w:tcW w:w="1496" w:type="dxa"/>
            <w:vMerge/>
            <w:tcBorders>
              <w:left w:val="nil"/>
            </w:tcBorders>
            <w:vAlign w:val="center"/>
          </w:tcPr>
          <w:p w:rsidR="00626F92" w:rsidRPr="00F5570E" w:rsidRDefault="00626F92" w:rsidP="00626F92">
            <w:pPr>
              <w:rPr>
                <w:sz w:val="13"/>
                <w:szCs w:val="13"/>
                <w:lang w:val="ro-RO"/>
              </w:rPr>
            </w:pPr>
          </w:p>
        </w:tc>
        <w:tc>
          <w:tcPr>
            <w:tcW w:w="2805" w:type="dxa"/>
            <w:tcBorders>
              <w:left w:val="nil"/>
            </w:tcBorders>
            <w:vAlign w:val="center"/>
          </w:tcPr>
          <w:p w:rsidR="00626F92" w:rsidRPr="00F5570E" w:rsidRDefault="00626F92" w:rsidP="00626F92">
            <w:pPr>
              <w:rPr>
                <w:sz w:val="13"/>
                <w:szCs w:val="13"/>
                <w:lang w:val="ro-RO"/>
              </w:rPr>
            </w:pPr>
            <w:r w:rsidRPr="00F5570E">
              <w:rPr>
                <w:sz w:val="13"/>
                <w:szCs w:val="13"/>
                <w:lang w:val="ro-RO"/>
              </w:rPr>
              <w:t>Economia comerţului, turismului, serviciilor şi managementul calităţii</w:t>
            </w:r>
          </w:p>
        </w:tc>
        <w:tc>
          <w:tcPr>
            <w:tcW w:w="1496" w:type="dxa"/>
            <w:vMerge/>
            <w:vAlign w:val="center"/>
          </w:tcPr>
          <w:p w:rsidR="00626F92" w:rsidRPr="00F5570E" w:rsidRDefault="00626F92" w:rsidP="00626F92">
            <w:pPr>
              <w:jc w:val="center"/>
              <w:rPr>
                <w:sz w:val="13"/>
                <w:szCs w:val="13"/>
                <w:lang w:val="ro-RO"/>
              </w:rPr>
            </w:pPr>
          </w:p>
        </w:tc>
        <w:tc>
          <w:tcPr>
            <w:tcW w:w="2992" w:type="dxa"/>
            <w:vMerge/>
            <w:vAlign w:val="center"/>
          </w:tcPr>
          <w:p w:rsidR="00626F92" w:rsidRPr="00F5570E" w:rsidRDefault="00626F92" w:rsidP="00626F92">
            <w:pPr>
              <w:tabs>
                <w:tab w:val="left" w:pos="215"/>
              </w:tabs>
              <w:autoSpaceDE w:val="0"/>
              <w:autoSpaceDN w:val="0"/>
              <w:adjustRightInd w:val="0"/>
              <w:rPr>
                <w:sz w:val="14"/>
                <w:szCs w:val="14"/>
                <w:lang w:val="ro-RO"/>
              </w:rPr>
            </w:pPr>
          </w:p>
        </w:tc>
        <w:tc>
          <w:tcPr>
            <w:tcW w:w="539" w:type="dxa"/>
            <w:vMerge/>
            <w:tcBorders>
              <w:right w:val="thinThickSmallGap" w:sz="24" w:space="0" w:color="auto"/>
            </w:tcBorders>
            <w:vAlign w:val="center"/>
          </w:tcPr>
          <w:p w:rsidR="00626F92" w:rsidRPr="00F5570E" w:rsidRDefault="00626F92" w:rsidP="00626F92">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626F92" w:rsidRPr="00F5570E" w:rsidRDefault="00626F92" w:rsidP="00626F92">
            <w:pPr>
              <w:jc w:val="center"/>
              <w:rPr>
                <w:b/>
                <w:bCs/>
                <w:sz w:val="14"/>
                <w:szCs w:val="14"/>
                <w:lang w:val="ro-RO"/>
              </w:rPr>
            </w:pPr>
          </w:p>
        </w:tc>
      </w:tr>
      <w:tr w:rsidR="00F5570E" w:rsidRPr="00F5570E" w:rsidTr="00626F92">
        <w:trPr>
          <w:cantSplit/>
          <w:trHeight w:val="88"/>
          <w:jc w:val="center"/>
        </w:trPr>
        <w:tc>
          <w:tcPr>
            <w:tcW w:w="1124" w:type="dxa"/>
            <w:vMerge/>
            <w:tcBorders>
              <w:left w:val="thinThickSmallGap" w:sz="24" w:space="0" w:color="auto"/>
            </w:tcBorders>
            <w:vAlign w:val="center"/>
          </w:tcPr>
          <w:p w:rsidR="00626F92" w:rsidRPr="00F5570E" w:rsidRDefault="00626F92" w:rsidP="00626F92">
            <w:pPr>
              <w:pStyle w:val="Heading2"/>
              <w:jc w:val="center"/>
              <w:rPr>
                <w:sz w:val="13"/>
                <w:szCs w:val="13"/>
              </w:rPr>
            </w:pPr>
          </w:p>
        </w:tc>
        <w:tc>
          <w:tcPr>
            <w:tcW w:w="2057" w:type="dxa"/>
            <w:vMerge/>
            <w:tcBorders>
              <w:right w:val="thinThickSmallGap" w:sz="24" w:space="0" w:color="auto"/>
            </w:tcBorders>
            <w:vAlign w:val="center"/>
          </w:tcPr>
          <w:p w:rsidR="00626F92" w:rsidRPr="00F5570E" w:rsidRDefault="00626F92" w:rsidP="00626F92">
            <w:pPr>
              <w:rPr>
                <w:b/>
                <w:bCs/>
                <w:sz w:val="13"/>
                <w:szCs w:val="13"/>
                <w:lang w:val="ro-RO"/>
              </w:rPr>
            </w:pPr>
          </w:p>
        </w:tc>
        <w:tc>
          <w:tcPr>
            <w:tcW w:w="1309" w:type="dxa"/>
            <w:vMerge/>
            <w:tcBorders>
              <w:left w:val="nil"/>
            </w:tcBorders>
            <w:vAlign w:val="center"/>
          </w:tcPr>
          <w:p w:rsidR="00626F92" w:rsidRPr="00F5570E" w:rsidRDefault="00626F92" w:rsidP="00626F92">
            <w:pPr>
              <w:jc w:val="center"/>
              <w:rPr>
                <w:sz w:val="13"/>
                <w:szCs w:val="13"/>
                <w:lang w:val="ro-RO"/>
              </w:rPr>
            </w:pPr>
          </w:p>
        </w:tc>
        <w:tc>
          <w:tcPr>
            <w:tcW w:w="1496" w:type="dxa"/>
            <w:vMerge/>
            <w:tcBorders>
              <w:left w:val="nil"/>
            </w:tcBorders>
            <w:vAlign w:val="center"/>
          </w:tcPr>
          <w:p w:rsidR="00626F92" w:rsidRPr="00F5570E" w:rsidRDefault="00626F92" w:rsidP="00626F92">
            <w:pPr>
              <w:rPr>
                <w:sz w:val="13"/>
                <w:szCs w:val="13"/>
                <w:lang w:val="ro-RO"/>
              </w:rPr>
            </w:pPr>
          </w:p>
        </w:tc>
        <w:tc>
          <w:tcPr>
            <w:tcW w:w="2805" w:type="dxa"/>
            <w:tcBorders>
              <w:left w:val="nil"/>
            </w:tcBorders>
            <w:vAlign w:val="center"/>
          </w:tcPr>
          <w:p w:rsidR="00626F92" w:rsidRPr="00F5570E" w:rsidRDefault="00626F92" w:rsidP="00626F92">
            <w:pPr>
              <w:rPr>
                <w:sz w:val="13"/>
                <w:szCs w:val="13"/>
                <w:lang w:val="ro-RO"/>
              </w:rPr>
            </w:pPr>
            <w:r w:rsidRPr="00F5570E">
              <w:rPr>
                <w:sz w:val="13"/>
                <w:szCs w:val="13"/>
                <w:lang w:val="ro-RO"/>
              </w:rPr>
              <w:t>Administrarea afacerilor în servicii de ospitalitate</w:t>
            </w:r>
          </w:p>
        </w:tc>
        <w:tc>
          <w:tcPr>
            <w:tcW w:w="1496" w:type="dxa"/>
            <w:vMerge/>
            <w:vAlign w:val="center"/>
          </w:tcPr>
          <w:p w:rsidR="00626F92" w:rsidRPr="00F5570E" w:rsidRDefault="00626F92" w:rsidP="00626F92">
            <w:pPr>
              <w:jc w:val="center"/>
              <w:rPr>
                <w:sz w:val="13"/>
                <w:szCs w:val="13"/>
                <w:lang w:val="ro-RO"/>
              </w:rPr>
            </w:pPr>
          </w:p>
        </w:tc>
        <w:tc>
          <w:tcPr>
            <w:tcW w:w="2992" w:type="dxa"/>
            <w:vMerge/>
            <w:vAlign w:val="center"/>
          </w:tcPr>
          <w:p w:rsidR="00626F92" w:rsidRPr="00F5570E" w:rsidRDefault="00626F92" w:rsidP="00626F92">
            <w:pPr>
              <w:tabs>
                <w:tab w:val="left" w:pos="215"/>
              </w:tabs>
              <w:autoSpaceDE w:val="0"/>
              <w:autoSpaceDN w:val="0"/>
              <w:adjustRightInd w:val="0"/>
              <w:rPr>
                <w:sz w:val="14"/>
                <w:szCs w:val="14"/>
                <w:lang w:val="ro-RO"/>
              </w:rPr>
            </w:pPr>
          </w:p>
        </w:tc>
        <w:tc>
          <w:tcPr>
            <w:tcW w:w="539" w:type="dxa"/>
            <w:vMerge/>
            <w:tcBorders>
              <w:right w:val="thinThickSmallGap" w:sz="24" w:space="0" w:color="auto"/>
            </w:tcBorders>
            <w:vAlign w:val="center"/>
          </w:tcPr>
          <w:p w:rsidR="00626F92" w:rsidRPr="00F5570E" w:rsidRDefault="00626F92" w:rsidP="00626F92">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626F92" w:rsidRPr="00F5570E" w:rsidRDefault="00626F92" w:rsidP="00626F92">
            <w:pPr>
              <w:jc w:val="center"/>
              <w:rPr>
                <w:b/>
                <w:bCs/>
                <w:sz w:val="14"/>
                <w:szCs w:val="14"/>
                <w:lang w:val="ro-RO"/>
              </w:rPr>
            </w:pPr>
          </w:p>
        </w:tc>
      </w:tr>
      <w:tr w:rsidR="00F5570E" w:rsidRPr="00F5570E" w:rsidTr="00626F92">
        <w:trPr>
          <w:cantSplit/>
          <w:trHeight w:val="249"/>
          <w:jc w:val="center"/>
        </w:trPr>
        <w:tc>
          <w:tcPr>
            <w:tcW w:w="1124" w:type="dxa"/>
            <w:vMerge/>
            <w:tcBorders>
              <w:left w:val="thinThickSmallGap" w:sz="24" w:space="0" w:color="auto"/>
            </w:tcBorders>
            <w:vAlign w:val="center"/>
          </w:tcPr>
          <w:p w:rsidR="00626F92" w:rsidRPr="00F5570E" w:rsidRDefault="00626F92" w:rsidP="00626F92">
            <w:pPr>
              <w:pStyle w:val="Heading2"/>
              <w:jc w:val="center"/>
              <w:rPr>
                <w:sz w:val="13"/>
                <w:szCs w:val="13"/>
              </w:rPr>
            </w:pPr>
          </w:p>
        </w:tc>
        <w:tc>
          <w:tcPr>
            <w:tcW w:w="2057" w:type="dxa"/>
            <w:vMerge/>
            <w:tcBorders>
              <w:right w:val="thinThickSmallGap" w:sz="24" w:space="0" w:color="auto"/>
            </w:tcBorders>
            <w:vAlign w:val="center"/>
          </w:tcPr>
          <w:p w:rsidR="00626F92" w:rsidRPr="00F5570E" w:rsidRDefault="00626F92" w:rsidP="00626F92">
            <w:pPr>
              <w:rPr>
                <w:b/>
                <w:bCs/>
                <w:sz w:val="13"/>
                <w:szCs w:val="13"/>
                <w:lang w:val="ro-RO"/>
              </w:rPr>
            </w:pPr>
          </w:p>
        </w:tc>
        <w:tc>
          <w:tcPr>
            <w:tcW w:w="1309" w:type="dxa"/>
            <w:vMerge/>
            <w:tcBorders>
              <w:left w:val="nil"/>
            </w:tcBorders>
            <w:vAlign w:val="center"/>
          </w:tcPr>
          <w:p w:rsidR="00626F92" w:rsidRPr="00F5570E" w:rsidRDefault="00626F92" w:rsidP="00626F92">
            <w:pPr>
              <w:jc w:val="center"/>
              <w:rPr>
                <w:sz w:val="13"/>
                <w:szCs w:val="13"/>
                <w:lang w:val="ro-RO"/>
              </w:rPr>
            </w:pPr>
          </w:p>
        </w:tc>
        <w:tc>
          <w:tcPr>
            <w:tcW w:w="1496" w:type="dxa"/>
            <w:vMerge/>
            <w:tcBorders>
              <w:left w:val="nil"/>
            </w:tcBorders>
            <w:vAlign w:val="center"/>
          </w:tcPr>
          <w:p w:rsidR="00626F92" w:rsidRPr="00F5570E" w:rsidRDefault="00626F92" w:rsidP="00626F92">
            <w:pPr>
              <w:rPr>
                <w:sz w:val="13"/>
                <w:szCs w:val="13"/>
                <w:lang w:val="ro-RO"/>
              </w:rPr>
            </w:pPr>
          </w:p>
        </w:tc>
        <w:tc>
          <w:tcPr>
            <w:tcW w:w="2805" w:type="dxa"/>
            <w:tcBorders>
              <w:left w:val="nil"/>
            </w:tcBorders>
            <w:vAlign w:val="center"/>
          </w:tcPr>
          <w:p w:rsidR="00626F92" w:rsidRPr="00F5570E" w:rsidRDefault="00626F92" w:rsidP="00626F92">
            <w:pPr>
              <w:rPr>
                <w:sz w:val="13"/>
                <w:szCs w:val="13"/>
                <w:lang w:val="ro-RO"/>
              </w:rPr>
            </w:pPr>
            <w:r w:rsidRPr="00F5570E">
              <w:rPr>
                <w:sz w:val="13"/>
                <w:szCs w:val="13"/>
                <w:lang w:val="ro-RO"/>
              </w:rPr>
              <w:t>Administrarea afacerilor în comerţ, turism, servicii, merceologie şi managementul calităţii</w:t>
            </w:r>
          </w:p>
        </w:tc>
        <w:tc>
          <w:tcPr>
            <w:tcW w:w="1496" w:type="dxa"/>
            <w:vMerge/>
            <w:vAlign w:val="center"/>
          </w:tcPr>
          <w:p w:rsidR="00626F92" w:rsidRPr="00F5570E" w:rsidRDefault="00626F92" w:rsidP="00626F92">
            <w:pPr>
              <w:jc w:val="center"/>
              <w:rPr>
                <w:sz w:val="13"/>
                <w:szCs w:val="13"/>
                <w:lang w:val="ro-RO"/>
              </w:rPr>
            </w:pPr>
          </w:p>
        </w:tc>
        <w:tc>
          <w:tcPr>
            <w:tcW w:w="2992" w:type="dxa"/>
            <w:vMerge/>
            <w:vAlign w:val="center"/>
          </w:tcPr>
          <w:p w:rsidR="00626F92" w:rsidRPr="00F5570E" w:rsidRDefault="00626F92" w:rsidP="00626F92">
            <w:pPr>
              <w:tabs>
                <w:tab w:val="left" w:pos="215"/>
              </w:tabs>
              <w:autoSpaceDE w:val="0"/>
              <w:autoSpaceDN w:val="0"/>
              <w:adjustRightInd w:val="0"/>
              <w:rPr>
                <w:sz w:val="14"/>
                <w:szCs w:val="14"/>
                <w:lang w:val="ro-RO"/>
              </w:rPr>
            </w:pPr>
          </w:p>
        </w:tc>
        <w:tc>
          <w:tcPr>
            <w:tcW w:w="539" w:type="dxa"/>
            <w:vMerge/>
            <w:tcBorders>
              <w:right w:val="thinThickSmallGap" w:sz="24" w:space="0" w:color="auto"/>
            </w:tcBorders>
            <w:vAlign w:val="center"/>
          </w:tcPr>
          <w:p w:rsidR="00626F92" w:rsidRPr="00F5570E" w:rsidRDefault="00626F92" w:rsidP="00626F92">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626F92" w:rsidRPr="00F5570E" w:rsidRDefault="00626F92" w:rsidP="00626F92">
            <w:pPr>
              <w:jc w:val="center"/>
              <w:rPr>
                <w:b/>
                <w:bCs/>
                <w:sz w:val="14"/>
                <w:szCs w:val="14"/>
                <w:lang w:val="ro-RO"/>
              </w:rPr>
            </w:pPr>
          </w:p>
        </w:tc>
      </w:tr>
      <w:tr w:rsidR="00F5570E" w:rsidRPr="00F5570E" w:rsidTr="00626F92">
        <w:trPr>
          <w:cantSplit/>
          <w:trHeight w:val="163"/>
          <w:jc w:val="center"/>
        </w:trPr>
        <w:tc>
          <w:tcPr>
            <w:tcW w:w="1124" w:type="dxa"/>
            <w:vMerge/>
            <w:tcBorders>
              <w:left w:val="thinThickSmallGap" w:sz="24" w:space="0" w:color="auto"/>
            </w:tcBorders>
            <w:vAlign w:val="center"/>
          </w:tcPr>
          <w:p w:rsidR="00626F92" w:rsidRPr="00F5570E" w:rsidRDefault="00626F92" w:rsidP="00626F92">
            <w:pPr>
              <w:pStyle w:val="Heading2"/>
              <w:jc w:val="center"/>
              <w:rPr>
                <w:sz w:val="13"/>
                <w:szCs w:val="13"/>
              </w:rPr>
            </w:pPr>
          </w:p>
        </w:tc>
        <w:tc>
          <w:tcPr>
            <w:tcW w:w="2057" w:type="dxa"/>
            <w:vMerge/>
            <w:tcBorders>
              <w:right w:val="thinThickSmallGap" w:sz="24" w:space="0" w:color="auto"/>
            </w:tcBorders>
            <w:vAlign w:val="center"/>
          </w:tcPr>
          <w:p w:rsidR="00626F92" w:rsidRPr="00F5570E" w:rsidRDefault="00626F92" w:rsidP="00626F92">
            <w:pPr>
              <w:rPr>
                <w:b/>
                <w:bCs/>
                <w:sz w:val="13"/>
                <w:szCs w:val="13"/>
                <w:lang w:val="ro-RO"/>
              </w:rPr>
            </w:pPr>
          </w:p>
        </w:tc>
        <w:tc>
          <w:tcPr>
            <w:tcW w:w="1309" w:type="dxa"/>
            <w:vMerge/>
            <w:tcBorders>
              <w:left w:val="nil"/>
            </w:tcBorders>
            <w:vAlign w:val="center"/>
          </w:tcPr>
          <w:p w:rsidR="00626F92" w:rsidRPr="00F5570E" w:rsidRDefault="00626F92" w:rsidP="00626F92">
            <w:pPr>
              <w:jc w:val="center"/>
              <w:rPr>
                <w:sz w:val="13"/>
                <w:szCs w:val="13"/>
                <w:lang w:val="ro-RO"/>
              </w:rPr>
            </w:pPr>
          </w:p>
        </w:tc>
        <w:tc>
          <w:tcPr>
            <w:tcW w:w="1496" w:type="dxa"/>
            <w:tcBorders>
              <w:left w:val="nil"/>
            </w:tcBorders>
            <w:vAlign w:val="center"/>
          </w:tcPr>
          <w:p w:rsidR="00626F92" w:rsidRPr="00F5570E" w:rsidRDefault="00626F92" w:rsidP="00626F92">
            <w:pPr>
              <w:rPr>
                <w:sz w:val="13"/>
                <w:szCs w:val="13"/>
                <w:lang w:val="ro-RO"/>
              </w:rPr>
            </w:pPr>
            <w:r w:rsidRPr="00F5570E">
              <w:rPr>
                <w:sz w:val="13"/>
                <w:szCs w:val="13"/>
                <w:lang w:val="ro-RO"/>
              </w:rPr>
              <w:t xml:space="preserve">FINANŢE </w:t>
            </w:r>
          </w:p>
        </w:tc>
        <w:tc>
          <w:tcPr>
            <w:tcW w:w="2805" w:type="dxa"/>
            <w:tcBorders>
              <w:left w:val="nil"/>
            </w:tcBorders>
            <w:vAlign w:val="center"/>
          </w:tcPr>
          <w:p w:rsidR="00626F92" w:rsidRPr="00F5570E" w:rsidRDefault="00626F92" w:rsidP="00626F92">
            <w:pPr>
              <w:rPr>
                <w:sz w:val="13"/>
                <w:szCs w:val="13"/>
                <w:lang w:val="ro-RO"/>
              </w:rPr>
            </w:pPr>
            <w:r w:rsidRPr="00F5570E">
              <w:rPr>
                <w:sz w:val="13"/>
                <w:szCs w:val="13"/>
                <w:lang w:val="ro-RO"/>
              </w:rPr>
              <w:t>Finanţe şi bănci</w:t>
            </w:r>
          </w:p>
        </w:tc>
        <w:tc>
          <w:tcPr>
            <w:tcW w:w="1496" w:type="dxa"/>
            <w:vMerge/>
            <w:vAlign w:val="center"/>
          </w:tcPr>
          <w:p w:rsidR="00626F92" w:rsidRPr="00F5570E" w:rsidRDefault="00626F92" w:rsidP="00626F92">
            <w:pPr>
              <w:jc w:val="center"/>
              <w:rPr>
                <w:sz w:val="13"/>
                <w:szCs w:val="13"/>
                <w:lang w:val="ro-RO"/>
              </w:rPr>
            </w:pPr>
          </w:p>
        </w:tc>
        <w:tc>
          <w:tcPr>
            <w:tcW w:w="2992" w:type="dxa"/>
            <w:vMerge/>
            <w:vAlign w:val="center"/>
          </w:tcPr>
          <w:p w:rsidR="00626F92" w:rsidRPr="00F5570E" w:rsidRDefault="00626F92" w:rsidP="00626F92">
            <w:pPr>
              <w:tabs>
                <w:tab w:val="left" w:pos="215"/>
              </w:tabs>
              <w:autoSpaceDE w:val="0"/>
              <w:autoSpaceDN w:val="0"/>
              <w:adjustRightInd w:val="0"/>
              <w:rPr>
                <w:sz w:val="14"/>
                <w:szCs w:val="14"/>
                <w:lang w:val="ro-RO"/>
              </w:rPr>
            </w:pPr>
          </w:p>
        </w:tc>
        <w:tc>
          <w:tcPr>
            <w:tcW w:w="539" w:type="dxa"/>
            <w:vMerge/>
            <w:tcBorders>
              <w:right w:val="thinThickSmallGap" w:sz="24" w:space="0" w:color="auto"/>
            </w:tcBorders>
            <w:vAlign w:val="center"/>
          </w:tcPr>
          <w:p w:rsidR="00626F92" w:rsidRPr="00F5570E" w:rsidRDefault="00626F92" w:rsidP="00626F92">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626F92" w:rsidRPr="00F5570E" w:rsidRDefault="00626F92" w:rsidP="00626F92">
            <w:pPr>
              <w:jc w:val="center"/>
              <w:rPr>
                <w:b/>
                <w:bCs/>
                <w:sz w:val="14"/>
                <w:szCs w:val="14"/>
                <w:lang w:val="ro-RO"/>
              </w:rPr>
            </w:pPr>
          </w:p>
        </w:tc>
      </w:tr>
      <w:tr w:rsidR="00F5570E" w:rsidRPr="00F5570E" w:rsidTr="00626F92">
        <w:trPr>
          <w:cantSplit/>
          <w:trHeight w:val="66"/>
          <w:jc w:val="center"/>
        </w:trPr>
        <w:tc>
          <w:tcPr>
            <w:tcW w:w="1124" w:type="dxa"/>
            <w:vMerge/>
            <w:tcBorders>
              <w:left w:val="thinThickSmallGap" w:sz="24" w:space="0" w:color="auto"/>
            </w:tcBorders>
            <w:vAlign w:val="center"/>
          </w:tcPr>
          <w:p w:rsidR="00626F92" w:rsidRPr="00F5570E" w:rsidRDefault="00626F92" w:rsidP="00626F92">
            <w:pPr>
              <w:pStyle w:val="Heading2"/>
              <w:jc w:val="center"/>
              <w:rPr>
                <w:sz w:val="13"/>
                <w:szCs w:val="13"/>
              </w:rPr>
            </w:pPr>
          </w:p>
        </w:tc>
        <w:tc>
          <w:tcPr>
            <w:tcW w:w="2057" w:type="dxa"/>
            <w:vMerge/>
            <w:tcBorders>
              <w:right w:val="thinThickSmallGap" w:sz="24" w:space="0" w:color="auto"/>
            </w:tcBorders>
            <w:vAlign w:val="center"/>
          </w:tcPr>
          <w:p w:rsidR="00626F92" w:rsidRPr="00F5570E" w:rsidRDefault="00626F92" w:rsidP="00626F92">
            <w:pPr>
              <w:rPr>
                <w:b/>
                <w:bCs/>
                <w:sz w:val="13"/>
                <w:szCs w:val="13"/>
                <w:lang w:val="ro-RO"/>
              </w:rPr>
            </w:pPr>
          </w:p>
        </w:tc>
        <w:tc>
          <w:tcPr>
            <w:tcW w:w="1309" w:type="dxa"/>
            <w:vMerge/>
            <w:tcBorders>
              <w:left w:val="nil"/>
            </w:tcBorders>
            <w:vAlign w:val="center"/>
          </w:tcPr>
          <w:p w:rsidR="00626F92" w:rsidRPr="00F5570E" w:rsidRDefault="00626F92" w:rsidP="00626F92">
            <w:pPr>
              <w:jc w:val="center"/>
              <w:rPr>
                <w:sz w:val="13"/>
                <w:szCs w:val="13"/>
                <w:lang w:val="ro-RO"/>
              </w:rPr>
            </w:pPr>
          </w:p>
        </w:tc>
        <w:tc>
          <w:tcPr>
            <w:tcW w:w="1496" w:type="dxa"/>
            <w:tcBorders>
              <w:left w:val="nil"/>
            </w:tcBorders>
            <w:vAlign w:val="center"/>
          </w:tcPr>
          <w:p w:rsidR="00626F92" w:rsidRPr="00F5570E" w:rsidRDefault="00626F92" w:rsidP="00626F92">
            <w:pPr>
              <w:rPr>
                <w:sz w:val="13"/>
                <w:szCs w:val="13"/>
                <w:lang w:val="ro-RO"/>
              </w:rPr>
            </w:pPr>
            <w:r w:rsidRPr="00F5570E">
              <w:rPr>
                <w:sz w:val="13"/>
                <w:szCs w:val="13"/>
                <w:lang w:val="ro-RO"/>
              </w:rPr>
              <w:t>CONTABILITATE</w:t>
            </w:r>
          </w:p>
        </w:tc>
        <w:tc>
          <w:tcPr>
            <w:tcW w:w="2805" w:type="dxa"/>
            <w:tcBorders>
              <w:left w:val="nil"/>
            </w:tcBorders>
            <w:vAlign w:val="center"/>
          </w:tcPr>
          <w:p w:rsidR="00626F92" w:rsidRPr="00F5570E" w:rsidRDefault="00626F92" w:rsidP="00626F92">
            <w:pPr>
              <w:rPr>
                <w:sz w:val="13"/>
                <w:szCs w:val="13"/>
                <w:lang w:val="ro-RO"/>
              </w:rPr>
            </w:pPr>
            <w:r w:rsidRPr="00F5570E">
              <w:rPr>
                <w:sz w:val="13"/>
                <w:szCs w:val="13"/>
                <w:lang w:val="ro-RO"/>
              </w:rPr>
              <w:t>Contabilitate şi informatică de gestiune</w:t>
            </w:r>
          </w:p>
        </w:tc>
        <w:tc>
          <w:tcPr>
            <w:tcW w:w="1496" w:type="dxa"/>
            <w:vMerge/>
            <w:vAlign w:val="center"/>
          </w:tcPr>
          <w:p w:rsidR="00626F92" w:rsidRPr="00F5570E" w:rsidRDefault="00626F92" w:rsidP="00626F92">
            <w:pPr>
              <w:jc w:val="center"/>
              <w:rPr>
                <w:sz w:val="13"/>
                <w:szCs w:val="13"/>
                <w:lang w:val="ro-RO"/>
              </w:rPr>
            </w:pPr>
          </w:p>
        </w:tc>
        <w:tc>
          <w:tcPr>
            <w:tcW w:w="2992" w:type="dxa"/>
            <w:vMerge/>
            <w:vAlign w:val="center"/>
          </w:tcPr>
          <w:p w:rsidR="00626F92" w:rsidRPr="00F5570E" w:rsidRDefault="00626F92" w:rsidP="00626F92">
            <w:pPr>
              <w:tabs>
                <w:tab w:val="left" w:pos="215"/>
              </w:tabs>
              <w:autoSpaceDE w:val="0"/>
              <w:autoSpaceDN w:val="0"/>
              <w:adjustRightInd w:val="0"/>
              <w:rPr>
                <w:sz w:val="14"/>
                <w:szCs w:val="14"/>
                <w:lang w:val="ro-RO"/>
              </w:rPr>
            </w:pPr>
          </w:p>
        </w:tc>
        <w:tc>
          <w:tcPr>
            <w:tcW w:w="539" w:type="dxa"/>
            <w:vMerge/>
            <w:tcBorders>
              <w:right w:val="thinThickSmallGap" w:sz="24" w:space="0" w:color="auto"/>
            </w:tcBorders>
            <w:vAlign w:val="center"/>
          </w:tcPr>
          <w:p w:rsidR="00626F92" w:rsidRPr="00F5570E" w:rsidRDefault="00626F92" w:rsidP="00626F92">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626F92" w:rsidRPr="00F5570E" w:rsidRDefault="00626F92" w:rsidP="00626F92">
            <w:pPr>
              <w:jc w:val="center"/>
              <w:rPr>
                <w:b/>
                <w:bCs/>
                <w:sz w:val="14"/>
                <w:szCs w:val="14"/>
                <w:lang w:val="ro-RO"/>
              </w:rPr>
            </w:pPr>
          </w:p>
        </w:tc>
      </w:tr>
      <w:tr w:rsidR="00F5570E" w:rsidRPr="00F5570E" w:rsidTr="00626F92">
        <w:trPr>
          <w:cantSplit/>
          <w:trHeight w:val="61"/>
          <w:jc w:val="center"/>
        </w:trPr>
        <w:tc>
          <w:tcPr>
            <w:tcW w:w="1124" w:type="dxa"/>
            <w:vMerge/>
            <w:tcBorders>
              <w:left w:val="thinThickSmallGap" w:sz="24" w:space="0" w:color="auto"/>
            </w:tcBorders>
            <w:vAlign w:val="center"/>
          </w:tcPr>
          <w:p w:rsidR="00626F92" w:rsidRPr="00F5570E" w:rsidRDefault="00626F92" w:rsidP="00626F92">
            <w:pPr>
              <w:pStyle w:val="Heading2"/>
              <w:jc w:val="center"/>
              <w:rPr>
                <w:sz w:val="13"/>
                <w:szCs w:val="13"/>
              </w:rPr>
            </w:pPr>
          </w:p>
        </w:tc>
        <w:tc>
          <w:tcPr>
            <w:tcW w:w="2057" w:type="dxa"/>
            <w:vMerge/>
            <w:tcBorders>
              <w:right w:val="thinThickSmallGap" w:sz="24" w:space="0" w:color="auto"/>
            </w:tcBorders>
            <w:vAlign w:val="center"/>
          </w:tcPr>
          <w:p w:rsidR="00626F92" w:rsidRPr="00F5570E" w:rsidRDefault="00626F92" w:rsidP="00626F92">
            <w:pPr>
              <w:rPr>
                <w:b/>
                <w:bCs/>
                <w:sz w:val="13"/>
                <w:szCs w:val="13"/>
                <w:lang w:val="ro-RO"/>
              </w:rPr>
            </w:pPr>
          </w:p>
        </w:tc>
        <w:tc>
          <w:tcPr>
            <w:tcW w:w="1309" w:type="dxa"/>
            <w:vMerge/>
            <w:tcBorders>
              <w:left w:val="nil"/>
            </w:tcBorders>
            <w:vAlign w:val="center"/>
          </w:tcPr>
          <w:p w:rsidR="00626F92" w:rsidRPr="00F5570E" w:rsidRDefault="00626F92" w:rsidP="00626F92">
            <w:pPr>
              <w:jc w:val="center"/>
              <w:rPr>
                <w:sz w:val="13"/>
                <w:szCs w:val="13"/>
                <w:lang w:val="ro-RO"/>
              </w:rPr>
            </w:pPr>
          </w:p>
        </w:tc>
        <w:tc>
          <w:tcPr>
            <w:tcW w:w="1496" w:type="dxa"/>
            <w:vMerge w:val="restart"/>
            <w:tcBorders>
              <w:left w:val="nil"/>
            </w:tcBorders>
            <w:vAlign w:val="center"/>
          </w:tcPr>
          <w:p w:rsidR="00626F92" w:rsidRPr="00F5570E" w:rsidRDefault="00626F92" w:rsidP="00626F92">
            <w:pPr>
              <w:rPr>
                <w:sz w:val="13"/>
                <w:szCs w:val="13"/>
                <w:lang w:val="ro-RO"/>
              </w:rPr>
            </w:pPr>
            <w:r w:rsidRPr="00F5570E">
              <w:rPr>
                <w:sz w:val="13"/>
                <w:szCs w:val="13"/>
                <w:lang w:val="ro-RO"/>
              </w:rPr>
              <w:t>STATISTICĂ ŞI INFORMATICĂ ECONOMICĂ</w:t>
            </w:r>
          </w:p>
        </w:tc>
        <w:tc>
          <w:tcPr>
            <w:tcW w:w="2805" w:type="dxa"/>
            <w:tcBorders>
              <w:left w:val="nil"/>
            </w:tcBorders>
            <w:vAlign w:val="center"/>
          </w:tcPr>
          <w:p w:rsidR="00626F92" w:rsidRPr="00F5570E" w:rsidRDefault="00626F92" w:rsidP="00626F92">
            <w:pPr>
              <w:rPr>
                <w:sz w:val="13"/>
                <w:szCs w:val="13"/>
                <w:lang w:val="ro-RO"/>
              </w:rPr>
            </w:pPr>
            <w:r w:rsidRPr="00F5570E">
              <w:rPr>
                <w:sz w:val="13"/>
                <w:szCs w:val="13"/>
                <w:lang w:val="ro-RO"/>
              </w:rPr>
              <w:t>Cibernetică economică</w:t>
            </w:r>
          </w:p>
        </w:tc>
        <w:tc>
          <w:tcPr>
            <w:tcW w:w="1496" w:type="dxa"/>
            <w:vMerge/>
            <w:vAlign w:val="center"/>
          </w:tcPr>
          <w:p w:rsidR="00626F92" w:rsidRPr="00F5570E" w:rsidRDefault="00626F92" w:rsidP="00626F92">
            <w:pPr>
              <w:jc w:val="center"/>
              <w:rPr>
                <w:sz w:val="13"/>
                <w:szCs w:val="13"/>
                <w:lang w:val="ro-RO"/>
              </w:rPr>
            </w:pPr>
          </w:p>
        </w:tc>
        <w:tc>
          <w:tcPr>
            <w:tcW w:w="2992" w:type="dxa"/>
            <w:vMerge/>
            <w:vAlign w:val="center"/>
          </w:tcPr>
          <w:p w:rsidR="00626F92" w:rsidRPr="00F5570E" w:rsidRDefault="00626F92" w:rsidP="00626F92">
            <w:pPr>
              <w:tabs>
                <w:tab w:val="left" w:pos="215"/>
              </w:tabs>
              <w:autoSpaceDE w:val="0"/>
              <w:autoSpaceDN w:val="0"/>
              <w:adjustRightInd w:val="0"/>
              <w:rPr>
                <w:sz w:val="14"/>
                <w:szCs w:val="14"/>
                <w:lang w:val="ro-RO"/>
              </w:rPr>
            </w:pPr>
          </w:p>
        </w:tc>
        <w:tc>
          <w:tcPr>
            <w:tcW w:w="539" w:type="dxa"/>
            <w:vMerge/>
            <w:tcBorders>
              <w:right w:val="thinThickSmallGap" w:sz="24" w:space="0" w:color="auto"/>
            </w:tcBorders>
            <w:vAlign w:val="center"/>
          </w:tcPr>
          <w:p w:rsidR="00626F92" w:rsidRPr="00F5570E" w:rsidRDefault="00626F92" w:rsidP="00626F92">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626F92" w:rsidRPr="00F5570E" w:rsidRDefault="00626F92" w:rsidP="00626F92">
            <w:pPr>
              <w:jc w:val="center"/>
              <w:rPr>
                <w:b/>
                <w:bCs/>
                <w:sz w:val="14"/>
                <w:szCs w:val="14"/>
                <w:lang w:val="ro-RO"/>
              </w:rPr>
            </w:pPr>
          </w:p>
        </w:tc>
      </w:tr>
      <w:tr w:rsidR="00F5570E" w:rsidRPr="00F5570E" w:rsidTr="00626F92">
        <w:trPr>
          <w:cantSplit/>
          <w:trHeight w:val="145"/>
          <w:jc w:val="center"/>
        </w:trPr>
        <w:tc>
          <w:tcPr>
            <w:tcW w:w="1124" w:type="dxa"/>
            <w:vMerge/>
            <w:tcBorders>
              <w:left w:val="thinThickSmallGap" w:sz="24" w:space="0" w:color="auto"/>
            </w:tcBorders>
            <w:vAlign w:val="center"/>
          </w:tcPr>
          <w:p w:rsidR="00626F92" w:rsidRPr="00F5570E" w:rsidRDefault="00626F92" w:rsidP="00626F92">
            <w:pPr>
              <w:pStyle w:val="Heading2"/>
              <w:jc w:val="center"/>
              <w:rPr>
                <w:sz w:val="13"/>
                <w:szCs w:val="13"/>
              </w:rPr>
            </w:pPr>
          </w:p>
        </w:tc>
        <w:tc>
          <w:tcPr>
            <w:tcW w:w="2057" w:type="dxa"/>
            <w:vMerge/>
            <w:tcBorders>
              <w:right w:val="thinThickSmallGap" w:sz="24" w:space="0" w:color="auto"/>
            </w:tcBorders>
            <w:vAlign w:val="center"/>
          </w:tcPr>
          <w:p w:rsidR="00626F92" w:rsidRPr="00F5570E" w:rsidRDefault="00626F92" w:rsidP="00626F92">
            <w:pPr>
              <w:rPr>
                <w:b/>
                <w:bCs/>
                <w:sz w:val="13"/>
                <w:szCs w:val="13"/>
                <w:lang w:val="ro-RO"/>
              </w:rPr>
            </w:pPr>
          </w:p>
        </w:tc>
        <w:tc>
          <w:tcPr>
            <w:tcW w:w="1309" w:type="dxa"/>
            <w:vMerge/>
            <w:tcBorders>
              <w:left w:val="nil"/>
            </w:tcBorders>
            <w:vAlign w:val="center"/>
          </w:tcPr>
          <w:p w:rsidR="00626F92" w:rsidRPr="00F5570E" w:rsidRDefault="00626F92" w:rsidP="00626F92">
            <w:pPr>
              <w:jc w:val="center"/>
              <w:rPr>
                <w:sz w:val="13"/>
                <w:szCs w:val="13"/>
                <w:lang w:val="ro-RO"/>
              </w:rPr>
            </w:pPr>
          </w:p>
        </w:tc>
        <w:tc>
          <w:tcPr>
            <w:tcW w:w="1496" w:type="dxa"/>
            <w:vMerge/>
            <w:tcBorders>
              <w:left w:val="nil"/>
            </w:tcBorders>
            <w:vAlign w:val="center"/>
          </w:tcPr>
          <w:p w:rsidR="00626F92" w:rsidRPr="00F5570E" w:rsidRDefault="00626F92" w:rsidP="00626F92">
            <w:pPr>
              <w:rPr>
                <w:sz w:val="13"/>
                <w:szCs w:val="13"/>
                <w:lang w:val="ro-RO"/>
              </w:rPr>
            </w:pPr>
          </w:p>
        </w:tc>
        <w:tc>
          <w:tcPr>
            <w:tcW w:w="2805" w:type="dxa"/>
            <w:tcBorders>
              <w:left w:val="nil"/>
            </w:tcBorders>
            <w:vAlign w:val="center"/>
          </w:tcPr>
          <w:p w:rsidR="00626F92" w:rsidRPr="00F5570E" w:rsidRDefault="00626F92" w:rsidP="00626F92">
            <w:pPr>
              <w:rPr>
                <w:sz w:val="13"/>
                <w:szCs w:val="13"/>
                <w:lang w:val="ro-RO"/>
              </w:rPr>
            </w:pPr>
            <w:r w:rsidRPr="00F5570E">
              <w:rPr>
                <w:sz w:val="13"/>
                <w:szCs w:val="13"/>
                <w:lang w:val="ro-RO"/>
              </w:rPr>
              <w:t>Statistică şi previziune economică</w:t>
            </w:r>
          </w:p>
        </w:tc>
        <w:tc>
          <w:tcPr>
            <w:tcW w:w="1496" w:type="dxa"/>
            <w:vMerge/>
            <w:vAlign w:val="center"/>
          </w:tcPr>
          <w:p w:rsidR="00626F92" w:rsidRPr="00F5570E" w:rsidRDefault="00626F92" w:rsidP="00626F92">
            <w:pPr>
              <w:jc w:val="center"/>
              <w:rPr>
                <w:sz w:val="13"/>
                <w:szCs w:val="13"/>
                <w:lang w:val="ro-RO"/>
              </w:rPr>
            </w:pPr>
          </w:p>
        </w:tc>
        <w:tc>
          <w:tcPr>
            <w:tcW w:w="2992" w:type="dxa"/>
            <w:vMerge/>
            <w:vAlign w:val="center"/>
          </w:tcPr>
          <w:p w:rsidR="00626F92" w:rsidRPr="00F5570E" w:rsidRDefault="00626F92" w:rsidP="00626F92">
            <w:pPr>
              <w:tabs>
                <w:tab w:val="left" w:pos="215"/>
              </w:tabs>
              <w:autoSpaceDE w:val="0"/>
              <w:autoSpaceDN w:val="0"/>
              <w:adjustRightInd w:val="0"/>
              <w:rPr>
                <w:sz w:val="14"/>
                <w:szCs w:val="14"/>
                <w:lang w:val="ro-RO"/>
              </w:rPr>
            </w:pPr>
          </w:p>
        </w:tc>
        <w:tc>
          <w:tcPr>
            <w:tcW w:w="539" w:type="dxa"/>
            <w:vMerge/>
            <w:tcBorders>
              <w:right w:val="thinThickSmallGap" w:sz="24" w:space="0" w:color="auto"/>
            </w:tcBorders>
            <w:vAlign w:val="center"/>
          </w:tcPr>
          <w:p w:rsidR="00626F92" w:rsidRPr="00F5570E" w:rsidRDefault="00626F92" w:rsidP="00626F92">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626F92" w:rsidRPr="00F5570E" w:rsidRDefault="00626F92" w:rsidP="00626F92">
            <w:pPr>
              <w:jc w:val="center"/>
              <w:rPr>
                <w:b/>
                <w:bCs/>
                <w:sz w:val="14"/>
                <w:szCs w:val="14"/>
                <w:lang w:val="ro-RO"/>
              </w:rPr>
            </w:pPr>
          </w:p>
        </w:tc>
      </w:tr>
      <w:tr w:rsidR="00F5570E" w:rsidRPr="00F5570E" w:rsidTr="00626F92">
        <w:trPr>
          <w:cantSplit/>
          <w:trHeight w:val="125"/>
          <w:jc w:val="center"/>
        </w:trPr>
        <w:tc>
          <w:tcPr>
            <w:tcW w:w="1124" w:type="dxa"/>
            <w:vMerge/>
            <w:tcBorders>
              <w:left w:val="thinThickSmallGap" w:sz="24" w:space="0" w:color="auto"/>
            </w:tcBorders>
            <w:vAlign w:val="center"/>
          </w:tcPr>
          <w:p w:rsidR="00626F92" w:rsidRPr="00F5570E" w:rsidRDefault="00626F92" w:rsidP="00626F92">
            <w:pPr>
              <w:pStyle w:val="Heading2"/>
              <w:jc w:val="center"/>
              <w:rPr>
                <w:sz w:val="13"/>
                <w:szCs w:val="13"/>
              </w:rPr>
            </w:pPr>
          </w:p>
        </w:tc>
        <w:tc>
          <w:tcPr>
            <w:tcW w:w="2057" w:type="dxa"/>
            <w:vMerge/>
            <w:tcBorders>
              <w:right w:val="thinThickSmallGap" w:sz="24" w:space="0" w:color="auto"/>
            </w:tcBorders>
            <w:vAlign w:val="center"/>
          </w:tcPr>
          <w:p w:rsidR="00626F92" w:rsidRPr="00F5570E" w:rsidRDefault="00626F92" w:rsidP="00626F92">
            <w:pPr>
              <w:rPr>
                <w:b/>
                <w:bCs/>
                <w:sz w:val="13"/>
                <w:szCs w:val="13"/>
                <w:lang w:val="ro-RO"/>
              </w:rPr>
            </w:pPr>
          </w:p>
        </w:tc>
        <w:tc>
          <w:tcPr>
            <w:tcW w:w="1309" w:type="dxa"/>
            <w:vMerge/>
            <w:tcBorders>
              <w:left w:val="nil"/>
            </w:tcBorders>
            <w:vAlign w:val="center"/>
          </w:tcPr>
          <w:p w:rsidR="00626F92" w:rsidRPr="00F5570E" w:rsidRDefault="00626F92" w:rsidP="00626F92">
            <w:pPr>
              <w:jc w:val="center"/>
              <w:rPr>
                <w:sz w:val="13"/>
                <w:szCs w:val="13"/>
                <w:lang w:val="ro-RO"/>
              </w:rPr>
            </w:pPr>
          </w:p>
        </w:tc>
        <w:tc>
          <w:tcPr>
            <w:tcW w:w="1496" w:type="dxa"/>
            <w:vMerge/>
            <w:tcBorders>
              <w:left w:val="nil"/>
            </w:tcBorders>
            <w:vAlign w:val="center"/>
          </w:tcPr>
          <w:p w:rsidR="00626F92" w:rsidRPr="00F5570E" w:rsidRDefault="00626F92" w:rsidP="00626F92">
            <w:pPr>
              <w:rPr>
                <w:sz w:val="13"/>
                <w:szCs w:val="13"/>
                <w:lang w:val="ro-RO"/>
              </w:rPr>
            </w:pPr>
          </w:p>
        </w:tc>
        <w:tc>
          <w:tcPr>
            <w:tcW w:w="2805" w:type="dxa"/>
            <w:tcBorders>
              <w:left w:val="nil"/>
            </w:tcBorders>
            <w:vAlign w:val="center"/>
          </w:tcPr>
          <w:p w:rsidR="00626F92" w:rsidRPr="00F5570E" w:rsidRDefault="00626F92" w:rsidP="00626F92">
            <w:pPr>
              <w:rPr>
                <w:sz w:val="13"/>
                <w:szCs w:val="13"/>
                <w:lang w:val="ro-RO"/>
              </w:rPr>
            </w:pPr>
            <w:r w:rsidRPr="00F5570E">
              <w:rPr>
                <w:sz w:val="13"/>
                <w:szCs w:val="13"/>
                <w:lang w:val="ro-RO"/>
              </w:rPr>
              <w:t>Informatică economică</w:t>
            </w:r>
          </w:p>
        </w:tc>
        <w:tc>
          <w:tcPr>
            <w:tcW w:w="1496" w:type="dxa"/>
            <w:vMerge/>
            <w:vAlign w:val="center"/>
          </w:tcPr>
          <w:p w:rsidR="00626F92" w:rsidRPr="00F5570E" w:rsidRDefault="00626F92" w:rsidP="00626F92">
            <w:pPr>
              <w:jc w:val="center"/>
              <w:rPr>
                <w:sz w:val="13"/>
                <w:szCs w:val="13"/>
                <w:lang w:val="ro-RO"/>
              </w:rPr>
            </w:pPr>
          </w:p>
        </w:tc>
        <w:tc>
          <w:tcPr>
            <w:tcW w:w="2992" w:type="dxa"/>
            <w:vMerge/>
            <w:vAlign w:val="center"/>
          </w:tcPr>
          <w:p w:rsidR="00626F92" w:rsidRPr="00F5570E" w:rsidRDefault="00626F92" w:rsidP="00626F92">
            <w:pPr>
              <w:tabs>
                <w:tab w:val="left" w:pos="215"/>
              </w:tabs>
              <w:autoSpaceDE w:val="0"/>
              <w:autoSpaceDN w:val="0"/>
              <w:adjustRightInd w:val="0"/>
              <w:rPr>
                <w:sz w:val="14"/>
                <w:szCs w:val="14"/>
                <w:lang w:val="ro-RO"/>
              </w:rPr>
            </w:pPr>
          </w:p>
        </w:tc>
        <w:tc>
          <w:tcPr>
            <w:tcW w:w="539" w:type="dxa"/>
            <w:vMerge/>
            <w:tcBorders>
              <w:right w:val="thinThickSmallGap" w:sz="24" w:space="0" w:color="auto"/>
            </w:tcBorders>
            <w:vAlign w:val="center"/>
          </w:tcPr>
          <w:p w:rsidR="00626F92" w:rsidRPr="00F5570E" w:rsidRDefault="00626F92" w:rsidP="00626F92">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626F92" w:rsidRPr="00F5570E" w:rsidRDefault="00626F92" w:rsidP="00626F92">
            <w:pPr>
              <w:jc w:val="center"/>
              <w:rPr>
                <w:b/>
                <w:bCs/>
                <w:sz w:val="14"/>
                <w:szCs w:val="14"/>
                <w:lang w:val="ro-RO"/>
              </w:rPr>
            </w:pPr>
          </w:p>
        </w:tc>
      </w:tr>
      <w:tr w:rsidR="00F5570E" w:rsidRPr="00F5570E" w:rsidTr="00626F92">
        <w:trPr>
          <w:cantSplit/>
          <w:trHeight w:val="61"/>
          <w:jc w:val="center"/>
        </w:trPr>
        <w:tc>
          <w:tcPr>
            <w:tcW w:w="1124" w:type="dxa"/>
            <w:vMerge/>
            <w:tcBorders>
              <w:left w:val="thinThickSmallGap" w:sz="24" w:space="0" w:color="auto"/>
            </w:tcBorders>
            <w:vAlign w:val="center"/>
          </w:tcPr>
          <w:p w:rsidR="00626F92" w:rsidRPr="00F5570E" w:rsidRDefault="00626F92" w:rsidP="00626F92">
            <w:pPr>
              <w:pStyle w:val="Heading2"/>
              <w:jc w:val="center"/>
              <w:rPr>
                <w:sz w:val="13"/>
                <w:szCs w:val="13"/>
              </w:rPr>
            </w:pPr>
          </w:p>
        </w:tc>
        <w:tc>
          <w:tcPr>
            <w:tcW w:w="2057" w:type="dxa"/>
            <w:vMerge/>
            <w:tcBorders>
              <w:right w:val="thinThickSmallGap" w:sz="24" w:space="0" w:color="auto"/>
            </w:tcBorders>
            <w:vAlign w:val="center"/>
          </w:tcPr>
          <w:p w:rsidR="00626F92" w:rsidRPr="00F5570E" w:rsidRDefault="00626F92" w:rsidP="00626F92">
            <w:pPr>
              <w:rPr>
                <w:b/>
                <w:bCs/>
                <w:sz w:val="13"/>
                <w:szCs w:val="13"/>
                <w:lang w:val="ro-RO"/>
              </w:rPr>
            </w:pPr>
          </w:p>
        </w:tc>
        <w:tc>
          <w:tcPr>
            <w:tcW w:w="1309" w:type="dxa"/>
            <w:vMerge/>
            <w:tcBorders>
              <w:left w:val="nil"/>
            </w:tcBorders>
            <w:vAlign w:val="center"/>
          </w:tcPr>
          <w:p w:rsidR="00626F92" w:rsidRPr="00F5570E" w:rsidRDefault="00626F92" w:rsidP="00626F92">
            <w:pPr>
              <w:jc w:val="center"/>
              <w:rPr>
                <w:sz w:val="13"/>
                <w:szCs w:val="13"/>
                <w:lang w:val="ro-RO"/>
              </w:rPr>
            </w:pPr>
          </w:p>
        </w:tc>
        <w:tc>
          <w:tcPr>
            <w:tcW w:w="1496" w:type="dxa"/>
            <w:vMerge w:val="restart"/>
            <w:tcBorders>
              <w:left w:val="nil"/>
            </w:tcBorders>
            <w:vAlign w:val="center"/>
          </w:tcPr>
          <w:p w:rsidR="00626F92" w:rsidRPr="00F5570E" w:rsidRDefault="00626F92" w:rsidP="00626F92">
            <w:pPr>
              <w:rPr>
                <w:sz w:val="13"/>
                <w:szCs w:val="13"/>
                <w:lang w:val="ro-RO"/>
              </w:rPr>
            </w:pPr>
            <w:r w:rsidRPr="00F5570E">
              <w:rPr>
                <w:sz w:val="13"/>
                <w:szCs w:val="13"/>
                <w:lang w:val="ro-RO"/>
              </w:rPr>
              <w:t>CIBERNETICĂ, STATISTICĂ ŞI INFORMATICĂ ECONOMICĂ</w:t>
            </w:r>
          </w:p>
        </w:tc>
        <w:tc>
          <w:tcPr>
            <w:tcW w:w="2805" w:type="dxa"/>
            <w:tcBorders>
              <w:left w:val="nil"/>
            </w:tcBorders>
            <w:vAlign w:val="center"/>
          </w:tcPr>
          <w:p w:rsidR="00626F92" w:rsidRPr="00F5570E" w:rsidRDefault="00626F92" w:rsidP="00626F92">
            <w:pPr>
              <w:rPr>
                <w:sz w:val="13"/>
                <w:szCs w:val="13"/>
                <w:lang w:val="ro-RO"/>
              </w:rPr>
            </w:pPr>
            <w:r w:rsidRPr="00F5570E">
              <w:rPr>
                <w:sz w:val="13"/>
                <w:szCs w:val="13"/>
                <w:lang w:val="ro-RO"/>
              </w:rPr>
              <w:t>Cibernetică economică</w:t>
            </w:r>
          </w:p>
        </w:tc>
        <w:tc>
          <w:tcPr>
            <w:tcW w:w="1496" w:type="dxa"/>
            <w:vMerge/>
            <w:vAlign w:val="center"/>
          </w:tcPr>
          <w:p w:rsidR="00626F92" w:rsidRPr="00F5570E" w:rsidRDefault="00626F92" w:rsidP="00626F92">
            <w:pPr>
              <w:jc w:val="center"/>
              <w:rPr>
                <w:sz w:val="13"/>
                <w:szCs w:val="13"/>
                <w:lang w:val="ro-RO"/>
              </w:rPr>
            </w:pPr>
          </w:p>
        </w:tc>
        <w:tc>
          <w:tcPr>
            <w:tcW w:w="2992" w:type="dxa"/>
            <w:vMerge/>
            <w:vAlign w:val="center"/>
          </w:tcPr>
          <w:p w:rsidR="00626F92" w:rsidRPr="00F5570E" w:rsidRDefault="00626F92" w:rsidP="00626F92">
            <w:pPr>
              <w:tabs>
                <w:tab w:val="left" w:pos="215"/>
              </w:tabs>
              <w:autoSpaceDE w:val="0"/>
              <w:autoSpaceDN w:val="0"/>
              <w:adjustRightInd w:val="0"/>
              <w:rPr>
                <w:sz w:val="14"/>
                <w:szCs w:val="14"/>
                <w:lang w:val="ro-RO"/>
              </w:rPr>
            </w:pPr>
          </w:p>
        </w:tc>
        <w:tc>
          <w:tcPr>
            <w:tcW w:w="539" w:type="dxa"/>
            <w:vMerge/>
            <w:tcBorders>
              <w:right w:val="thinThickSmallGap" w:sz="24" w:space="0" w:color="auto"/>
            </w:tcBorders>
            <w:vAlign w:val="center"/>
          </w:tcPr>
          <w:p w:rsidR="00626F92" w:rsidRPr="00F5570E" w:rsidRDefault="00626F92" w:rsidP="00626F92">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626F92" w:rsidRPr="00F5570E" w:rsidRDefault="00626F92" w:rsidP="00626F92">
            <w:pPr>
              <w:jc w:val="center"/>
              <w:rPr>
                <w:b/>
                <w:bCs/>
                <w:sz w:val="14"/>
                <w:szCs w:val="14"/>
                <w:lang w:val="ro-RO"/>
              </w:rPr>
            </w:pPr>
          </w:p>
        </w:tc>
      </w:tr>
      <w:tr w:rsidR="00F5570E" w:rsidRPr="00F5570E" w:rsidTr="00626F92">
        <w:trPr>
          <w:cantSplit/>
          <w:trHeight w:val="123"/>
          <w:jc w:val="center"/>
        </w:trPr>
        <w:tc>
          <w:tcPr>
            <w:tcW w:w="1124" w:type="dxa"/>
            <w:vMerge/>
            <w:tcBorders>
              <w:left w:val="thinThickSmallGap" w:sz="24" w:space="0" w:color="auto"/>
            </w:tcBorders>
            <w:vAlign w:val="center"/>
          </w:tcPr>
          <w:p w:rsidR="00626F92" w:rsidRPr="00F5570E" w:rsidRDefault="00626F92" w:rsidP="00626F92">
            <w:pPr>
              <w:pStyle w:val="Heading2"/>
              <w:jc w:val="center"/>
              <w:rPr>
                <w:sz w:val="13"/>
                <w:szCs w:val="13"/>
              </w:rPr>
            </w:pPr>
          </w:p>
        </w:tc>
        <w:tc>
          <w:tcPr>
            <w:tcW w:w="2057" w:type="dxa"/>
            <w:vMerge/>
            <w:tcBorders>
              <w:right w:val="thinThickSmallGap" w:sz="24" w:space="0" w:color="auto"/>
            </w:tcBorders>
            <w:vAlign w:val="center"/>
          </w:tcPr>
          <w:p w:rsidR="00626F92" w:rsidRPr="00F5570E" w:rsidRDefault="00626F92" w:rsidP="00626F92">
            <w:pPr>
              <w:rPr>
                <w:b/>
                <w:bCs/>
                <w:sz w:val="13"/>
                <w:szCs w:val="13"/>
                <w:lang w:val="ro-RO"/>
              </w:rPr>
            </w:pPr>
          </w:p>
        </w:tc>
        <w:tc>
          <w:tcPr>
            <w:tcW w:w="1309" w:type="dxa"/>
            <w:vMerge/>
            <w:tcBorders>
              <w:left w:val="nil"/>
            </w:tcBorders>
            <w:vAlign w:val="center"/>
          </w:tcPr>
          <w:p w:rsidR="00626F92" w:rsidRPr="00F5570E" w:rsidRDefault="00626F92" w:rsidP="00626F92">
            <w:pPr>
              <w:jc w:val="center"/>
              <w:rPr>
                <w:sz w:val="13"/>
                <w:szCs w:val="13"/>
                <w:lang w:val="ro-RO"/>
              </w:rPr>
            </w:pPr>
          </w:p>
        </w:tc>
        <w:tc>
          <w:tcPr>
            <w:tcW w:w="1496" w:type="dxa"/>
            <w:vMerge/>
            <w:tcBorders>
              <w:left w:val="nil"/>
            </w:tcBorders>
            <w:vAlign w:val="center"/>
          </w:tcPr>
          <w:p w:rsidR="00626F92" w:rsidRPr="00F5570E" w:rsidRDefault="00626F92" w:rsidP="00626F92">
            <w:pPr>
              <w:rPr>
                <w:sz w:val="13"/>
                <w:szCs w:val="13"/>
                <w:lang w:val="ro-RO"/>
              </w:rPr>
            </w:pPr>
          </w:p>
        </w:tc>
        <w:tc>
          <w:tcPr>
            <w:tcW w:w="2805" w:type="dxa"/>
            <w:tcBorders>
              <w:left w:val="nil"/>
            </w:tcBorders>
            <w:vAlign w:val="center"/>
          </w:tcPr>
          <w:p w:rsidR="00626F92" w:rsidRPr="00F5570E" w:rsidRDefault="00626F92" w:rsidP="00626F92">
            <w:pPr>
              <w:rPr>
                <w:sz w:val="13"/>
                <w:szCs w:val="13"/>
                <w:lang w:val="ro-RO"/>
              </w:rPr>
            </w:pPr>
            <w:r w:rsidRPr="00F5570E">
              <w:rPr>
                <w:sz w:val="13"/>
                <w:szCs w:val="13"/>
                <w:lang w:val="ro-RO"/>
              </w:rPr>
              <w:t>Statistică şi previziune economică</w:t>
            </w:r>
          </w:p>
        </w:tc>
        <w:tc>
          <w:tcPr>
            <w:tcW w:w="1496" w:type="dxa"/>
            <w:vMerge/>
            <w:vAlign w:val="center"/>
          </w:tcPr>
          <w:p w:rsidR="00626F92" w:rsidRPr="00F5570E" w:rsidRDefault="00626F92" w:rsidP="00626F92">
            <w:pPr>
              <w:jc w:val="center"/>
              <w:rPr>
                <w:sz w:val="13"/>
                <w:szCs w:val="13"/>
                <w:lang w:val="ro-RO"/>
              </w:rPr>
            </w:pPr>
          </w:p>
        </w:tc>
        <w:tc>
          <w:tcPr>
            <w:tcW w:w="2992" w:type="dxa"/>
            <w:vMerge/>
            <w:vAlign w:val="center"/>
          </w:tcPr>
          <w:p w:rsidR="00626F92" w:rsidRPr="00F5570E" w:rsidRDefault="00626F92" w:rsidP="00626F92">
            <w:pPr>
              <w:tabs>
                <w:tab w:val="left" w:pos="215"/>
              </w:tabs>
              <w:autoSpaceDE w:val="0"/>
              <w:autoSpaceDN w:val="0"/>
              <w:adjustRightInd w:val="0"/>
              <w:rPr>
                <w:sz w:val="14"/>
                <w:szCs w:val="14"/>
                <w:lang w:val="ro-RO"/>
              </w:rPr>
            </w:pPr>
          </w:p>
        </w:tc>
        <w:tc>
          <w:tcPr>
            <w:tcW w:w="539" w:type="dxa"/>
            <w:vMerge/>
            <w:tcBorders>
              <w:right w:val="thinThickSmallGap" w:sz="24" w:space="0" w:color="auto"/>
            </w:tcBorders>
            <w:vAlign w:val="center"/>
          </w:tcPr>
          <w:p w:rsidR="00626F92" w:rsidRPr="00F5570E" w:rsidRDefault="00626F92" w:rsidP="00626F92">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626F92" w:rsidRPr="00F5570E" w:rsidRDefault="00626F92" w:rsidP="00626F92">
            <w:pPr>
              <w:jc w:val="center"/>
              <w:rPr>
                <w:b/>
                <w:bCs/>
                <w:sz w:val="14"/>
                <w:szCs w:val="14"/>
                <w:lang w:val="ro-RO"/>
              </w:rPr>
            </w:pPr>
          </w:p>
        </w:tc>
      </w:tr>
      <w:tr w:rsidR="00F5570E" w:rsidRPr="00F5570E" w:rsidTr="00626F92">
        <w:trPr>
          <w:cantSplit/>
          <w:trHeight w:val="180"/>
          <w:jc w:val="center"/>
        </w:trPr>
        <w:tc>
          <w:tcPr>
            <w:tcW w:w="1124" w:type="dxa"/>
            <w:vMerge/>
            <w:tcBorders>
              <w:left w:val="thinThickSmallGap" w:sz="24" w:space="0" w:color="auto"/>
            </w:tcBorders>
            <w:vAlign w:val="center"/>
          </w:tcPr>
          <w:p w:rsidR="00626F92" w:rsidRPr="00F5570E" w:rsidRDefault="00626F92" w:rsidP="00626F92">
            <w:pPr>
              <w:pStyle w:val="Heading2"/>
              <w:jc w:val="center"/>
              <w:rPr>
                <w:sz w:val="13"/>
                <w:szCs w:val="13"/>
              </w:rPr>
            </w:pPr>
          </w:p>
        </w:tc>
        <w:tc>
          <w:tcPr>
            <w:tcW w:w="2057" w:type="dxa"/>
            <w:vMerge/>
            <w:tcBorders>
              <w:right w:val="thinThickSmallGap" w:sz="24" w:space="0" w:color="auto"/>
            </w:tcBorders>
            <w:vAlign w:val="center"/>
          </w:tcPr>
          <w:p w:rsidR="00626F92" w:rsidRPr="00F5570E" w:rsidRDefault="00626F92" w:rsidP="00626F92">
            <w:pPr>
              <w:rPr>
                <w:b/>
                <w:bCs/>
                <w:sz w:val="13"/>
                <w:szCs w:val="13"/>
                <w:lang w:val="ro-RO"/>
              </w:rPr>
            </w:pPr>
          </w:p>
        </w:tc>
        <w:tc>
          <w:tcPr>
            <w:tcW w:w="1309" w:type="dxa"/>
            <w:vMerge/>
            <w:tcBorders>
              <w:left w:val="nil"/>
            </w:tcBorders>
            <w:vAlign w:val="center"/>
          </w:tcPr>
          <w:p w:rsidR="00626F92" w:rsidRPr="00F5570E" w:rsidRDefault="00626F92" w:rsidP="00626F92">
            <w:pPr>
              <w:jc w:val="center"/>
              <w:rPr>
                <w:sz w:val="13"/>
                <w:szCs w:val="13"/>
                <w:lang w:val="ro-RO"/>
              </w:rPr>
            </w:pPr>
          </w:p>
        </w:tc>
        <w:tc>
          <w:tcPr>
            <w:tcW w:w="1496" w:type="dxa"/>
            <w:vMerge/>
            <w:tcBorders>
              <w:left w:val="nil"/>
            </w:tcBorders>
            <w:vAlign w:val="center"/>
          </w:tcPr>
          <w:p w:rsidR="00626F92" w:rsidRPr="00F5570E" w:rsidRDefault="00626F92" w:rsidP="00626F92">
            <w:pPr>
              <w:rPr>
                <w:sz w:val="13"/>
                <w:szCs w:val="13"/>
                <w:lang w:val="ro-RO"/>
              </w:rPr>
            </w:pPr>
          </w:p>
        </w:tc>
        <w:tc>
          <w:tcPr>
            <w:tcW w:w="2805" w:type="dxa"/>
            <w:tcBorders>
              <w:left w:val="nil"/>
            </w:tcBorders>
            <w:vAlign w:val="center"/>
          </w:tcPr>
          <w:p w:rsidR="00626F92" w:rsidRPr="00F5570E" w:rsidRDefault="00626F92" w:rsidP="00626F92">
            <w:pPr>
              <w:rPr>
                <w:sz w:val="13"/>
                <w:szCs w:val="13"/>
                <w:lang w:val="ro-RO"/>
              </w:rPr>
            </w:pPr>
            <w:r w:rsidRPr="00F5570E">
              <w:rPr>
                <w:sz w:val="13"/>
                <w:szCs w:val="13"/>
                <w:lang w:val="ro-RO"/>
              </w:rPr>
              <w:t>Informatică economică</w:t>
            </w:r>
          </w:p>
        </w:tc>
        <w:tc>
          <w:tcPr>
            <w:tcW w:w="1496" w:type="dxa"/>
            <w:vMerge/>
            <w:vAlign w:val="center"/>
          </w:tcPr>
          <w:p w:rsidR="00626F92" w:rsidRPr="00F5570E" w:rsidRDefault="00626F92" w:rsidP="00626F92">
            <w:pPr>
              <w:jc w:val="center"/>
              <w:rPr>
                <w:sz w:val="13"/>
                <w:szCs w:val="13"/>
                <w:lang w:val="ro-RO"/>
              </w:rPr>
            </w:pPr>
          </w:p>
        </w:tc>
        <w:tc>
          <w:tcPr>
            <w:tcW w:w="2992" w:type="dxa"/>
            <w:vMerge/>
            <w:vAlign w:val="center"/>
          </w:tcPr>
          <w:p w:rsidR="00626F92" w:rsidRPr="00F5570E" w:rsidRDefault="00626F92" w:rsidP="00626F92">
            <w:pPr>
              <w:tabs>
                <w:tab w:val="left" w:pos="215"/>
              </w:tabs>
              <w:autoSpaceDE w:val="0"/>
              <w:autoSpaceDN w:val="0"/>
              <w:adjustRightInd w:val="0"/>
              <w:rPr>
                <w:sz w:val="14"/>
                <w:szCs w:val="14"/>
                <w:lang w:val="ro-RO"/>
              </w:rPr>
            </w:pPr>
          </w:p>
        </w:tc>
        <w:tc>
          <w:tcPr>
            <w:tcW w:w="539" w:type="dxa"/>
            <w:vMerge/>
            <w:tcBorders>
              <w:right w:val="thinThickSmallGap" w:sz="24" w:space="0" w:color="auto"/>
            </w:tcBorders>
            <w:vAlign w:val="center"/>
          </w:tcPr>
          <w:p w:rsidR="00626F92" w:rsidRPr="00F5570E" w:rsidRDefault="00626F92" w:rsidP="00626F92">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626F92" w:rsidRPr="00F5570E" w:rsidRDefault="00626F92" w:rsidP="00626F92">
            <w:pPr>
              <w:jc w:val="center"/>
              <w:rPr>
                <w:b/>
                <w:bCs/>
                <w:sz w:val="14"/>
                <w:szCs w:val="14"/>
                <w:lang w:val="ro-RO"/>
              </w:rPr>
            </w:pPr>
          </w:p>
        </w:tc>
      </w:tr>
      <w:tr w:rsidR="00F5570E" w:rsidRPr="00F5570E" w:rsidTr="00626F92">
        <w:trPr>
          <w:cantSplit/>
          <w:trHeight w:val="61"/>
          <w:jc w:val="center"/>
        </w:trPr>
        <w:tc>
          <w:tcPr>
            <w:tcW w:w="1124" w:type="dxa"/>
            <w:vMerge/>
            <w:tcBorders>
              <w:left w:val="thinThickSmallGap" w:sz="24" w:space="0" w:color="auto"/>
            </w:tcBorders>
            <w:vAlign w:val="center"/>
          </w:tcPr>
          <w:p w:rsidR="00626F92" w:rsidRPr="00F5570E" w:rsidRDefault="00626F92" w:rsidP="00626F92">
            <w:pPr>
              <w:pStyle w:val="Heading2"/>
              <w:jc w:val="center"/>
              <w:rPr>
                <w:sz w:val="13"/>
                <w:szCs w:val="13"/>
              </w:rPr>
            </w:pPr>
          </w:p>
        </w:tc>
        <w:tc>
          <w:tcPr>
            <w:tcW w:w="2057" w:type="dxa"/>
            <w:vMerge/>
            <w:tcBorders>
              <w:right w:val="thinThickSmallGap" w:sz="24" w:space="0" w:color="auto"/>
            </w:tcBorders>
            <w:vAlign w:val="center"/>
          </w:tcPr>
          <w:p w:rsidR="00626F92" w:rsidRPr="00F5570E" w:rsidRDefault="00626F92" w:rsidP="00626F92">
            <w:pPr>
              <w:rPr>
                <w:b/>
                <w:bCs/>
                <w:sz w:val="13"/>
                <w:szCs w:val="13"/>
                <w:lang w:val="ro-RO"/>
              </w:rPr>
            </w:pPr>
          </w:p>
        </w:tc>
        <w:tc>
          <w:tcPr>
            <w:tcW w:w="1309" w:type="dxa"/>
            <w:vMerge/>
            <w:tcBorders>
              <w:left w:val="nil"/>
            </w:tcBorders>
            <w:vAlign w:val="center"/>
          </w:tcPr>
          <w:p w:rsidR="00626F92" w:rsidRPr="00F5570E" w:rsidRDefault="00626F92" w:rsidP="00626F92">
            <w:pPr>
              <w:jc w:val="center"/>
              <w:rPr>
                <w:sz w:val="13"/>
                <w:szCs w:val="13"/>
                <w:lang w:val="ro-RO"/>
              </w:rPr>
            </w:pPr>
          </w:p>
        </w:tc>
        <w:tc>
          <w:tcPr>
            <w:tcW w:w="1496" w:type="dxa"/>
            <w:vMerge w:val="restart"/>
            <w:tcBorders>
              <w:left w:val="nil"/>
            </w:tcBorders>
            <w:vAlign w:val="center"/>
          </w:tcPr>
          <w:p w:rsidR="00626F92" w:rsidRPr="00F5570E" w:rsidRDefault="00626F92" w:rsidP="00626F92">
            <w:pPr>
              <w:rPr>
                <w:sz w:val="13"/>
                <w:szCs w:val="13"/>
                <w:lang w:val="ro-RO"/>
              </w:rPr>
            </w:pPr>
            <w:r w:rsidRPr="00F5570E">
              <w:rPr>
                <w:sz w:val="13"/>
                <w:szCs w:val="13"/>
                <w:lang w:val="ro-RO"/>
              </w:rPr>
              <w:t>ECONOMIE ŞI AFACERI INTERNAŢIONALE</w:t>
            </w:r>
          </w:p>
        </w:tc>
        <w:tc>
          <w:tcPr>
            <w:tcW w:w="2805" w:type="dxa"/>
            <w:tcBorders>
              <w:left w:val="nil"/>
            </w:tcBorders>
            <w:vAlign w:val="center"/>
          </w:tcPr>
          <w:p w:rsidR="00626F92" w:rsidRPr="00F5570E" w:rsidRDefault="00626F92" w:rsidP="00626F92">
            <w:pPr>
              <w:rPr>
                <w:sz w:val="13"/>
                <w:szCs w:val="13"/>
                <w:lang w:val="ro-RO"/>
              </w:rPr>
            </w:pPr>
            <w:r w:rsidRPr="00F5570E">
              <w:rPr>
                <w:sz w:val="13"/>
                <w:szCs w:val="13"/>
                <w:lang w:val="ro-RO"/>
              </w:rPr>
              <w:t>Economie internaţională</w:t>
            </w:r>
          </w:p>
        </w:tc>
        <w:tc>
          <w:tcPr>
            <w:tcW w:w="1496" w:type="dxa"/>
            <w:vMerge/>
            <w:vAlign w:val="center"/>
          </w:tcPr>
          <w:p w:rsidR="00626F92" w:rsidRPr="00F5570E" w:rsidRDefault="00626F92" w:rsidP="00626F92">
            <w:pPr>
              <w:jc w:val="center"/>
              <w:rPr>
                <w:sz w:val="13"/>
                <w:szCs w:val="13"/>
                <w:lang w:val="ro-RO"/>
              </w:rPr>
            </w:pPr>
          </w:p>
        </w:tc>
        <w:tc>
          <w:tcPr>
            <w:tcW w:w="2992" w:type="dxa"/>
            <w:vMerge/>
            <w:vAlign w:val="center"/>
          </w:tcPr>
          <w:p w:rsidR="00626F92" w:rsidRPr="00F5570E" w:rsidRDefault="00626F92" w:rsidP="00626F92">
            <w:pPr>
              <w:tabs>
                <w:tab w:val="left" w:pos="215"/>
              </w:tabs>
              <w:autoSpaceDE w:val="0"/>
              <w:autoSpaceDN w:val="0"/>
              <w:adjustRightInd w:val="0"/>
              <w:rPr>
                <w:sz w:val="14"/>
                <w:szCs w:val="14"/>
                <w:lang w:val="ro-RO"/>
              </w:rPr>
            </w:pPr>
          </w:p>
        </w:tc>
        <w:tc>
          <w:tcPr>
            <w:tcW w:w="539" w:type="dxa"/>
            <w:vMerge/>
            <w:tcBorders>
              <w:right w:val="thinThickSmallGap" w:sz="24" w:space="0" w:color="auto"/>
            </w:tcBorders>
            <w:vAlign w:val="center"/>
          </w:tcPr>
          <w:p w:rsidR="00626F92" w:rsidRPr="00F5570E" w:rsidRDefault="00626F92" w:rsidP="00626F92">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626F92" w:rsidRPr="00F5570E" w:rsidRDefault="00626F92" w:rsidP="00626F92">
            <w:pPr>
              <w:jc w:val="center"/>
              <w:rPr>
                <w:b/>
                <w:bCs/>
                <w:sz w:val="14"/>
                <w:szCs w:val="14"/>
                <w:lang w:val="ro-RO"/>
              </w:rPr>
            </w:pPr>
          </w:p>
        </w:tc>
      </w:tr>
      <w:tr w:rsidR="00F5570E" w:rsidRPr="00F5570E" w:rsidTr="00626F92">
        <w:trPr>
          <w:cantSplit/>
          <w:trHeight w:val="139"/>
          <w:jc w:val="center"/>
        </w:trPr>
        <w:tc>
          <w:tcPr>
            <w:tcW w:w="1124" w:type="dxa"/>
            <w:vMerge/>
            <w:tcBorders>
              <w:left w:val="thinThickSmallGap" w:sz="24" w:space="0" w:color="auto"/>
            </w:tcBorders>
            <w:vAlign w:val="center"/>
          </w:tcPr>
          <w:p w:rsidR="00626F92" w:rsidRPr="00F5570E" w:rsidRDefault="00626F92" w:rsidP="00626F92">
            <w:pPr>
              <w:pStyle w:val="Heading2"/>
              <w:jc w:val="center"/>
              <w:rPr>
                <w:sz w:val="13"/>
                <w:szCs w:val="13"/>
              </w:rPr>
            </w:pPr>
          </w:p>
        </w:tc>
        <w:tc>
          <w:tcPr>
            <w:tcW w:w="2057" w:type="dxa"/>
            <w:vMerge/>
            <w:tcBorders>
              <w:right w:val="thinThickSmallGap" w:sz="24" w:space="0" w:color="auto"/>
            </w:tcBorders>
            <w:vAlign w:val="center"/>
          </w:tcPr>
          <w:p w:rsidR="00626F92" w:rsidRPr="00F5570E" w:rsidRDefault="00626F92" w:rsidP="00626F92">
            <w:pPr>
              <w:rPr>
                <w:b/>
                <w:bCs/>
                <w:sz w:val="13"/>
                <w:szCs w:val="13"/>
                <w:lang w:val="ro-RO"/>
              </w:rPr>
            </w:pPr>
          </w:p>
        </w:tc>
        <w:tc>
          <w:tcPr>
            <w:tcW w:w="1309" w:type="dxa"/>
            <w:vMerge/>
            <w:tcBorders>
              <w:left w:val="nil"/>
            </w:tcBorders>
            <w:vAlign w:val="center"/>
          </w:tcPr>
          <w:p w:rsidR="00626F92" w:rsidRPr="00F5570E" w:rsidRDefault="00626F92" w:rsidP="00626F92">
            <w:pPr>
              <w:jc w:val="center"/>
              <w:rPr>
                <w:sz w:val="13"/>
                <w:szCs w:val="13"/>
                <w:lang w:val="ro-RO"/>
              </w:rPr>
            </w:pPr>
          </w:p>
        </w:tc>
        <w:tc>
          <w:tcPr>
            <w:tcW w:w="1496" w:type="dxa"/>
            <w:vMerge/>
            <w:tcBorders>
              <w:left w:val="nil"/>
            </w:tcBorders>
            <w:vAlign w:val="center"/>
          </w:tcPr>
          <w:p w:rsidR="00626F92" w:rsidRPr="00F5570E" w:rsidRDefault="00626F92" w:rsidP="00626F92">
            <w:pPr>
              <w:rPr>
                <w:sz w:val="13"/>
                <w:szCs w:val="13"/>
                <w:lang w:val="ro-RO"/>
              </w:rPr>
            </w:pPr>
          </w:p>
        </w:tc>
        <w:tc>
          <w:tcPr>
            <w:tcW w:w="2805" w:type="dxa"/>
            <w:tcBorders>
              <w:left w:val="nil"/>
            </w:tcBorders>
            <w:vAlign w:val="center"/>
          </w:tcPr>
          <w:p w:rsidR="00626F92" w:rsidRPr="00F5570E" w:rsidRDefault="00626F92" w:rsidP="00626F92">
            <w:pPr>
              <w:rPr>
                <w:sz w:val="13"/>
                <w:szCs w:val="13"/>
                <w:lang w:val="ro-RO"/>
              </w:rPr>
            </w:pPr>
            <w:r w:rsidRPr="00F5570E">
              <w:rPr>
                <w:sz w:val="13"/>
                <w:szCs w:val="13"/>
                <w:lang w:val="ro-RO"/>
              </w:rPr>
              <w:t>Afaceri internaţionale</w:t>
            </w:r>
          </w:p>
        </w:tc>
        <w:tc>
          <w:tcPr>
            <w:tcW w:w="1496" w:type="dxa"/>
            <w:vMerge/>
            <w:vAlign w:val="center"/>
          </w:tcPr>
          <w:p w:rsidR="00626F92" w:rsidRPr="00F5570E" w:rsidRDefault="00626F92" w:rsidP="00626F92">
            <w:pPr>
              <w:jc w:val="center"/>
              <w:rPr>
                <w:sz w:val="13"/>
                <w:szCs w:val="13"/>
                <w:lang w:val="ro-RO"/>
              </w:rPr>
            </w:pPr>
          </w:p>
        </w:tc>
        <w:tc>
          <w:tcPr>
            <w:tcW w:w="2992" w:type="dxa"/>
            <w:vMerge/>
            <w:vAlign w:val="center"/>
          </w:tcPr>
          <w:p w:rsidR="00626F92" w:rsidRPr="00F5570E" w:rsidRDefault="00626F92" w:rsidP="00626F92">
            <w:pPr>
              <w:tabs>
                <w:tab w:val="left" w:pos="215"/>
              </w:tabs>
              <w:autoSpaceDE w:val="0"/>
              <w:autoSpaceDN w:val="0"/>
              <w:adjustRightInd w:val="0"/>
              <w:rPr>
                <w:sz w:val="14"/>
                <w:szCs w:val="14"/>
                <w:lang w:val="ro-RO"/>
              </w:rPr>
            </w:pPr>
          </w:p>
        </w:tc>
        <w:tc>
          <w:tcPr>
            <w:tcW w:w="539" w:type="dxa"/>
            <w:vMerge/>
            <w:tcBorders>
              <w:right w:val="thinThickSmallGap" w:sz="24" w:space="0" w:color="auto"/>
            </w:tcBorders>
            <w:vAlign w:val="center"/>
          </w:tcPr>
          <w:p w:rsidR="00626F92" w:rsidRPr="00F5570E" w:rsidRDefault="00626F92" w:rsidP="00626F92">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626F92" w:rsidRPr="00F5570E" w:rsidRDefault="00626F92" w:rsidP="00626F92">
            <w:pPr>
              <w:jc w:val="center"/>
              <w:rPr>
                <w:b/>
                <w:bCs/>
                <w:sz w:val="14"/>
                <w:szCs w:val="14"/>
                <w:lang w:val="ro-RO"/>
              </w:rPr>
            </w:pPr>
          </w:p>
        </w:tc>
      </w:tr>
      <w:tr w:rsidR="00F5570E" w:rsidRPr="00F5570E" w:rsidTr="00626F92">
        <w:trPr>
          <w:cantSplit/>
          <w:trHeight w:val="85"/>
          <w:jc w:val="center"/>
        </w:trPr>
        <w:tc>
          <w:tcPr>
            <w:tcW w:w="1124" w:type="dxa"/>
            <w:vMerge/>
            <w:tcBorders>
              <w:left w:val="thinThickSmallGap" w:sz="24" w:space="0" w:color="auto"/>
            </w:tcBorders>
            <w:vAlign w:val="center"/>
          </w:tcPr>
          <w:p w:rsidR="00626F92" w:rsidRPr="00F5570E" w:rsidRDefault="00626F92" w:rsidP="00626F92">
            <w:pPr>
              <w:pStyle w:val="Heading2"/>
              <w:jc w:val="center"/>
              <w:rPr>
                <w:sz w:val="13"/>
                <w:szCs w:val="13"/>
              </w:rPr>
            </w:pPr>
          </w:p>
        </w:tc>
        <w:tc>
          <w:tcPr>
            <w:tcW w:w="2057" w:type="dxa"/>
            <w:vMerge/>
            <w:tcBorders>
              <w:right w:val="thinThickSmallGap" w:sz="24" w:space="0" w:color="auto"/>
            </w:tcBorders>
            <w:vAlign w:val="center"/>
          </w:tcPr>
          <w:p w:rsidR="00626F92" w:rsidRPr="00F5570E" w:rsidRDefault="00626F92" w:rsidP="00626F92">
            <w:pPr>
              <w:rPr>
                <w:b/>
                <w:bCs/>
                <w:sz w:val="13"/>
                <w:szCs w:val="13"/>
                <w:lang w:val="ro-RO"/>
              </w:rPr>
            </w:pPr>
          </w:p>
        </w:tc>
        <w:tc>
          <w:tcPr>
            <w:tcW w:w="1309" w:type="dxa"/>
            <w:vMerge/>
            <w:tcBorders>
              <w:left w:val="nil"/>
            </w:tcBorders>
            <w:vAlign w:val="center"/>
          </w:tcPr>
          <w:p w:rsidR="00626F92" w:rsidRPr="00F5570E" w:rsidRDefault="00626F92" w:rsidP="00626F92">
            <w:pPr>
              <w:jc w:val="center"/>
              <w:rPr>
                <w:sz w:val="13"/>
                <w:szCs w:val="13"/>
                <w:lang w:val="ro-RO"/>
              </w:rPr>
            </w:pPr>
          </w:p>
        </w:tc>
        <w:tc>
          <w:tcPr>
            <w:tcW w:w="1496" w:type="dxa"/>
            <w:vMerge/>
            <w:tcBorders>
              <w:left w:val="nil"/>
            </w:tcBorders>
            <w:vAlign w:val="center"/>
          </w:tcPr>
          <w:p w:rsidR="00626F92" w:rsidRPr="00F5570E" w:rsidRDefault="00626F92" w:rsidP="00626F92">
            <w:pPr>
              <w:rPr>
                <w:sz w:val="13"/>
                <w:szCs w:val="13"/>
                <w:lang w:val="ro-RO"/>
              </w:rPr>
            </w:pPr>
          </w:p>
        </w:tc>
        <w:tc>
          <w:tcPr>
            <w:tcW w:w="2805" w:type="dxa"/>
            <w:tcBorders>
              <w:left w:val="nil"/>
            </w:tcBorders>
            <w:vAlign w:val="center"/>
          </w:tcPr>
          <w:p w:rsidR="00626F92" w:rsidRPr="00F5570E" w:rsidRDefault="00626F92" w:rsidP="00626F92">
            <w:pPr>
              <w:rPr>
                <w:sz w:val="13"/>
                <w:szCs w:val="13"/>
                <w:lang w:val="ro-RO"/>
              </w:rPr>
            </w:pPr>
            <w:r w:rsidRPr="00F5570E">
              <w:rPr>
                <w:sz w:val="13"/>
                <w:szCs w:val="13"/>
                <w:lang w:val="ro-RO"/>
              </w:rPr>
              <w:t>Economie şi afaceri internaţionale</w:t>
            </w:r>
          </w:p>
        </w:tc>
        <w:tc>
          <w:tcPr>
            <w:tcW w:w="1496" w:type="dxa"/>
            <w:vMerge/>
            <w:vAlign w:val="center"/>
          </w:tcPr>
          <w:p w:rsidR="00626F92" w:rsidRPr="00F5570E" w:rsidRDefault="00626F92" w:rsidP="00626F92">
            <w:pPr>
              <w:jc w:val="center"/>
              <w:rPr>
                <w:sz w:val="13"/>
                <w:szCs w:val="13"/>
                <w:lang w:val="ro-RO"/>
              </w:rPr>
            </w:pPr>
          </w:p>
        </w:tc>
        <w:tc>
          <w:tcPr>
            <w:tcW w:w="2992" w:type="dxa"/>
            <w:vMerge/>
            <w:vAlign w:val="center"/>
          </w:tcPr>
          <w:p w:rsidR="00626F92" w:rsidRPr="00F5570E" w:rsidRDefault="00626F92" w:rsidP="00626F92">
            <w:pPr>
              <w:tabs>
                <w:tab w:val="left" w:pos="215"/>
              </w:tabs>
              <w:autoSpaceDE w:val="0"/>
              <w:autoSpaceDN w:val="0"/>
              <w:adjustRightInd w:val="0"/>
              <w:rPr>
                <w:sz w:val="14"/>
                <w:szCs w:val="14"/>
                <w:lang w:val="ro-RO"/>
              </w:rPr>
            </w:pPr>
          </w:p>
        </w:tc>
        <w:tc>
          <w:tcPr>
            <w:tcW w:w="539" w:type="dxa"/>
            <w:vMerge/>
            <w:tcBorders>
              <w:right w:val="thinThickSmallGap" w:sz="24" w:space="0" w:color="auto"/>
            </w:tcBorders>
            <w:vAlign w:val="center"/>
          </w:tcPr>
          <w:p w:rsidR="00626F92" w:rsidRPr="00F5570E" w:rsidRDefault="00626F92" w:rsidP="00626F92">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626F92" w:rsidRPr="00F5570E" w:rsidRDefault="00626F92" w:rsidP="00626F92">
            <w:pPr>
              <w:jc w:val="center"/>
              <w:rPr>
                <w:b/>
                <w:bCs/>
                <w:sz w:val="14"/>
                <w:szCs w:val="14"/>
                <w:lang w:val="ro-RO"/>
              </w:rPr>
            </w:pPr>
          </w:p>
        </w:tc>
      </w:tr>
      <w:tr w:rsidR="00F5570E" w:rsidRPr="00F5570E" w:rsidTr="00626F92">
        <w:trPr>
          <w:cantSplit/>
          <w:trHeight w:val="82"/>
          <w:jc w:val="center"/>
        </w:trPr>
        <w:tc>
          <w:tcPr>
            <w:tcW w:w="1124" w:type="dxa"/>
            <w:vMerge/>
            <w:tcBorders>
              <w:left w:val="thinThickSmallGap" w:sz="24" w:space="0" w:color="auto"/>
            </w:tcBorders>
            <w:vAlign w:val="center"/>
          </w:tcPr>
          <w:p w:rsidR="00626F92" w:rsidRPr="00F5570E" w:rsidRDefault="00626F92" w:rsidP="00626F92">
            <w:pPr>
              <w:pStyle w:val="Heading2"/>
              <w:jc w:val="center"/>
              <w:rPr>
                <w:sz w:val="13"/>
                <w:szCs w:val="13"/>
              </w:rPr>
            </w:pPr>
          </w:p>
        </w:tc>
        <w:tc>
          <w:tcPr>
            <w:tcW w:w="2057" w:type="dxa"/>
            <w:vMerge/>
            <w:tcBorders>
              <w:right w:val="thinThickSmallGap" w:sz="24" w:space="0" w:color="auto"/>
            </w:tcBorders>
            <w:vAlign w:val="center"/>
          </w:tcPr>
          <w:p w:rsidR="00626F92" w:rsidRPr="00F5570E" w:rsidRDefault="00626F92" w:rsidP="00626F92">
            <w:pPr>
              <w:rPr>
                <w:b/>
                <w:bCs/>
                <w:sz w:val="13"/>
                <w:szCs w:val="13"/>
                <w:lang w:val="ro-RO"/>
              </w:rPr>
            </w:pPr>
          </w:p>
        </w:tc>
        <w:tc>
          <w:tcPr>
            <w:tcW w:w="1309" w:type="dxa"/>
            <w:vMerge/>
            <w:tcBorders>
              <w:left w:val="nil"/>
            </w:tcBorders>
            <w:vAlign w:val="center"/>
          </w:tcPr>
          <w:p w:rsidR="00626F92" w:rsidRPr="00F5570E" w:rsidRDefault="00626F92" w:rsidP="00626F92">
            <w:pPr>
              <w:jc w:val="center"/>
              <w:rPr>
                <w:sz w:val="13"/>
                <w:szCs w:val="13"/>
                <w:lang w:val="ro-RO"/>
              </w:rPr>
            </w:pPr>
          </w:p>
        </w:tc>
        <w:tc>
          <w:tcPr>
            <w:tcW w:w="1496" w:type="dxa"/>
            <w:vMerge w:val="restart"/>
            <w:tcBorders>
              <w:left w:val="nil"/>
            </w:tcBorders>
            <w:vAlign w:val="center"/>
          </w:tcPr>
          <w:p w:rsidR="00626F92" w:rsidRPr="00F5570E" w:rsidRDefault="00626F92" w:rsidP="00626F92">
            <w:pPr>
              <w:rPr>
                <w:sz w:val="13"/>
                <w:szCs w:val="13"/>
                <w:lang w:val="ro-RO"/>
              </w:rPr>
            </w:pPr>
            <w:r w:rsidRPr="00F5570E">
              <w:rPr>
                <w:sz w:val="13"/>
                <w:szCs w:val="13"/>
                <w:lang w:val="ro-RO"/>
              </w:rPr>
              <w:t xml:space="preserve">MANAGEMENT </w:t>
            </w:r>
          </w:p>
        </w:tc>
        <w:tc>
          <w:tcPr>
            <w:tcW w:w="2805" w:type="dxa"/>
            <w:tcBorders>
              <w:left w:val="nil"/>
            </w:tcBorders>
            <w:vAlign w:val="center"/>
          </w:tcPr>
          <w:p w:rsidR="00626F92" w:rsidRPr="00F5570E" w:rsidRDefault="00626F92" w:rsidP="00626F92">
            <w:pPr>
              <w:rPr>
                <w:sz w:val="13"/>
                <w:szCs w:val="13"/>
                <w:lang w:val="ro-RO"/>
              </w:rPr>
            </w:pPr>
            <w:r w:rsidRPr="00F5570E">
              <w:rPr>
                <w:sz w:val="13"/>
                <w:szCs w:val="13"/>
                <w:lang w:val="ro-RO"/>
              </w:rPr>
              <w:t>Management</w:t>
            </w:r>
          </w:p>
        </w:tc>
        <w:tc>
          <w:tcPr>
            <w:tcW w:w="1496" w:type="dxa"/>
            <w:vMerge/>
            <w:vAlign w:val="center"/>
          </w:tcPr>
          <w:p w:rsidR="00626F92" w:rsidRPr="00F5570E" w:rsidRDefault="00626F92" w:rsidP="00626F92">
            <w:pPr>
              <w:jc w:val="center"/>
              <w:rPr>
                <w:sz w:val="13"/>
                <w:szCs w:val="13"/>
                <w:lang w:val="ro-RO"/>
              </w:rPr>
            </w:pPr>
          </w:p>
        </w:tc>
        <w:tc>
          <w:tcPr>
            <w:tcW w:w="2992" w:type="dxa"/>
            <w:vMerge/>
            <w:vAlign w:val="center"/>
          </w:tcPr>
          <w:p w:rsidR="00626F92" w:rsidRPr="00F5570E" w:rsidRDefault="00626F92" w:rsidP="00626F92">
            <w:pPr>
              <w:tabs>
                <w:tab w:val="left" w:pos="215"/>
              </w:tabs>
              <w:autoSpaceDE w:val="0"/>
              <w:autoSpaceDN w:val="0"/>
              <w:adjustRightInd w:val="0"/>
              <w:rPr>
                <w:sz w:val="14"/>
                <w:szCs w:val="14"/>
                <w:lang w:val="ro-RO"/>
              </w:rPr>
            </w:pPr>
          </w:p>
        </w:tc>
        <w:tc>
          <w:tcPr>
            <w:tcW w:w="539" w:type="dxa"/>
            <w:vMerge/>
            <w:tcBorders>
              <w:right w:val="thinThickSmallGap" w:sz="24" w:space="0" w:color="auto"/>
            </w:tcBorders>
            <w:vAlign w:val="center"/>
          </w:tcPr>
          <w:p w:rsidR="00626F92" w:rsidRPr="00F5570E" w:rsidRDefault="00626F92" w:rsidP="00626F92">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626F92" w:rsidRPr="00F5570E" w:rsidRDefault="00626F92" w:rsidP="00626F92">
            <w:pPr>
              <w:jc w:val="center"/>
              <w:rPr>
                <w:b/>
                <w:bCs/>
                <w:sz w:val="14"/>
                <w:szCs w:val="14"/>
                <w:lang w:val="ro-RO"/>
              </w:rPr>
            </w:pPr>
          </w:p>
        </w:tc>
      </w:tr>
      <w:tr w:rsidR="00F5570E" w:rsidRPr="00F5570E" w:rsidTr="00626F92">
        <w:trPr>
          <w:cantSplit/>
          <w:trHeight w:val="61"/>
          <w:jc w:val="center"/>
        </w:trPr>
        <w:tc>
          <w:tcPr>
            <w:tcW w:w="1124" w:type="dxa"/>
            <w:vMerge/>
            <w:tcBorders>
              <w:left w:val="thinThickSmallGap" w:sz="24" w:space="0" w:color="auto"/>
            </w:tcBorders>
            <w:vAlign w:val="center"/>
          </w:tcPr>
          <w:p w:rsidR="00626F92" w:rsidRPr="00F5570E" w:rsidRDefault="00626F92" w:rsidP="00626F92">
            <w:pPr>
              <w:pStyle w:val="Heading2"/>
              <w:jc w:val="center"/>
              <w:rPr>
                <w:sz w:val="13"/>
                <w:szCs w:val="13"/>
              </w:rPr>
            </w:pPr>
          </w:p>
        </w:tc>
        <w:tc>
          <w:tcPr>
            <w:tcW w:w="2057" w:type="dxa"/>
            <w:vMerge/>
            <w:tcBorders>
              <w:right w:val="thinThickSmallGap" w:sz="24" w:space="0" w:color="auto"/>
            </w:tcBorders>
            <w:vAlign w:val="center"/>
          </w:tcPr>
          <w:p w:rsidR="00626F92" w:rsidRPr="00F5570E" w:rsidRDefault="00626F92" w:rsidP="00626F92">
            <w:pPr>
              <w:rPr>
                <w:b/>
                <w:bCs/>
                <w:sz w:val="13"/>
                <w:szCs w:val="13"/>
                <w:lang w:val="ro-RO"/>
              </w:rPr>
            </w:pPr>
          </w:p>
        </w:tc>
        <w:tc>
          <w:tcPr>
            <w:tcW w:w="1309" w:type="dxa"/>
            <w:vMerge/>
            <w:tcBorders>
              <w:left w:val="nil"/>
            </w:tcBorders>
            <w:vAlign w:val="center"/>
          </w:tcPr>
          <w:p w:rsidR="00626F92" w:rsidRPr="00F5570E" w:rsidRDefault="00626F92" w:rsidP="00626F92">
            <w:pPr>
              <w:jc w:val="center"/>
              <w:rPr>
                <w:sz w:val="13"/>
                <w:szCs w:val="13"/>
                <w:lang w:val="ro-RO"/>
              </w:rPr>
            </w:pPr>
          </w:p>
        </w:tc>
        <w:tc>
          <w:tcPr>
            <w:tcW w:w="1496" w:type="dxa"/>
            <w:vMerge/>
            <w:tcBorders>
              <w:left w:val="nil"/>
            </w:tcBorders>
            <w:vAlign w:val="center"/>
          </w:tcPr>
          <w:p w:rsidR="00626F92" w:rsidRPr="00F5570E" w:rsidRDefault="00626F92" w:rsidP="00626F92">
            <w:pPr>
              <w:rPr>
                <w:sz w:val="13"/>
                <w:szCs w:val="13"/>
                <w:lang w:val="ro-RO"/>
              </w:rPr>
            </w:pPr>
          </w:p>
        </w:tc>
        <w:tc>
          <w:tcPr>
            <w:tcW w:w="2805" w:type="dxa"/>
            <w:tcBorders>
              <w:left w:val="nil"/>
            </w:tcBorders>
            <w:vAlign w:val="center"/>
          </w:tcPr>
          <w:p w:rsidR="00626F92" w:rsidRPr="00F5570E" w:rsidRDefault="00626F92" w:rsidP="00626F92">
            <w:pPr>
              <w:rPr>
                <w:sz w:val="13"/>
                <w:szCs w:val="13"/>
                <w:lang w:val="ro-RO"/>
              </w:rPr>
            </w:pPr>
            <w:r w:rsidRPr="00F5570E">
              <w:rPr>
                <w:sz w:val="13"/>
                <w:szCs w:val="13"/>
                <w:lang w:val="ro-RO"/>
              </w:rPr>
              <w:t>Managementul dezvoltării rurale durabile</w:t>
            </w:r>
          </w:p>
        </w:tc>
        <w:tc>
          <w:tcPr>
            <w:tcW w:w="1496" w:type="dxa"/>
            <w:vMerge/>
            <w:vAlign w:val="center"/>
          </w:tcPr>
          <w:p w:rsidR="00626F92" w:rsidRPr="00F5570E" w:rsidRDefault="00626F92" w:rsidP="00626F92">
            <w:pPr>
              <w:jc w:val="center"/>
              <w:rPr>
                <w:sz w:val="13"/>
                <w:szCs w:val="13"/>
                <w:lang w:val="ro-RO"/>
              </w:rPr>
            </w:pPr>
          </w:p>
        </w:tc>
        <w:tc>
          <w:tcPr>
            <w:tcW w:w="2992" w:type="dxa"/>
            <w:vMerge/>
            <w:vAlign w:val="center"/>
          </w:tcPr>
          <w:p w:rsidR="00626F92" w:rsidRPr="00F5570E" w:rsidRDefault="00626F92" w:rsidP="00626F92">
            <w:pPr>
              <w:tabs>
                <w:tab w:val="left" w:pos="215"/>
              </w:tabs>
              <w:autoSpaceDE w:val="0"/>
              <w:autoSpaceDN w:val="0"/>
              <w:adjustRightInd w:val="0"/>
              <w:rPr>
                <w:sz w:val="14"/>
                <w:szCs w:val="14"/>
                <w:lang w:val="ro-RO"/>
              </w:rPr>
            </w:pPr>
          </w:p>
        </w:tc>
        <w:tc>
          <w:tcPr>
            <w:tcW w:w="539" w:type="dxa"/>
            <w:vMerge/>
            <w:tcBorders>
              <w:right w:val="thinThickSmallGap" w:sz="24" w:space="0" w:color="auto"/>
            </w:tcBorders>
            <w:vAlign w:val="center"/>
          </w:tcPr>
          <w:p w:rsidR="00626F92" w:rsidRPr="00F5570E" w:rsidRDefault="00626F92" w:rsidP="00626F92">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626F92" w:rsidRPr="00F5570E" w:rsidRDefault="00626F92" w:rsidP="00626F92">
            <w:pPr>
              <w:jc w:val="center"/>
              <w:rPr>
                <w:b/>
                <w:bCs/>
                <w:sz w:val="14"/>
                <w:szCs w:val="14"/>
                <w:lang w:val="ro-RO"/>
              </w:rPr>
            </w:pPr>
          </w:p>
        </w:tc>
      </w:tr>
      <w:tr w:rsidR="00F5570E" w:rsidRPr="00F5570E" w:rsidTr="00626F92">
        <w:trPr>
          <w:cantSplit/>
          <w:trHeight w:val="134"/>
          <w:jc w:val="center"/>
        </w:trPr>
        <w:tc>
          <w:tcPr>
            <w:tcW w:w="1124" w:type="dxa"/>
            <w:vMerge/>
            <w:tcBorders>
              <w:left w:val="thinThickSmallGap" w:sz="24" w:space="0" w:color="auto"/>
            </w:tcBorders>
            <w:vAlign w:val="center"/>
          </w:tcPr>
          <w:p w:rsidR="00626F92" w:rsidRPr="00F5570E" w:rsidRDefault="00626F92" w:rsidP="00626F92">
            <w:pPr>
              <w:pStyle w:val="Heading2"/>
              <w:jc w:val="center"/>
              <w:rPr>
                <w:sz w:val="13"/>
                <w:szCs w:val="13"/>
              </w:rPr>
            </w:pPr>
          </w:p>
        </w:tc>
        <w:tc>
          <w:tcPr>
            <w:tcW w:w="2057" w:type="dxa"/>
            <w:vMerge/>
            <w:tcBorders>
              <w:right w:val="thinThickSmallGap" w:sz="24" w:space="0" w:color="auto"/>
            </w:tcBorders>
            <w:vAlign w:val="center"/>
          </w:tcPr>
          <w:p w:rsidR="00626F92" w:rsidRPr="00F5570E" w:rsidRDefault="00626F92" w:rsidP="00626F92">
            <w:pPr>
              <w:rPr>
                <w:b/>
                <w:bCs/>
                <w:sz w:val="13"/>
                <w:szCs w:val="13"/>
                <w:lang w:val="ro-RO"/>
              </w:rPr>
            </w:pPr>
          </w:p>
        </w:tc>
        <w:tc>
          <w:tcPr>
            <w:tcW w:w="1309" w:type="dxa"/>
            <w:vMerge/>
            <w:tcBorders>
              <w:left w:val="nil"/>
            </w:tcBorders>
            <w:vAlign w:val="center"/>
          </w:tcPr>
          <w:p w:rsidR="00626F92" w:rsidRPr="00F5570E" w:rsidRDefault="00626F92" w:rsidP="00626F92">
            <w:pPr>
              <w:jc w:val="center"/>
              <w:rPr>
                <w:sz w:val="13"/>
                <w:szCs w:val="13"/>
                <w:lang w:val="ro-RO"/>
              </w:rPr>
            </w:pPr>
          </w:p>
        </w:tc>
        <w:tc>
          <w:tcPr>
            <w:tcW w:w="1496" w:type="dxa"/>
            <w:tcBorders>
              <w:left w:val="nil"/>
            </w:tcBorders>
            <w:vAlign w:val="center"/>
          </w:tcPr>
          <w:p w:rsidR="00626F92" w:rsidRPr="00F5570E" w:rsidRDefault="00626F92" w:rsidP="00626F92">
            <w:pPr>
              <w:rPr>
                <w:sz w:val="13"/>
                <w:szCs w:val="13"/>
                <w:lang w:val="ro-RO"/>
              </w:rPr>
            </w:pPr>
            <w:r w:rsidRPr="00F5570E">
              <w:rPr>
                <w:sz w:val="13"/>
                <w:szCs w:val="13"/>
                <w:lang w:val="ro-RO"/>
              </w:rPr>
              <w:t>MARKETING</w:t>
            </w:r>
          </w:p>
        </w:tc>
        <w:tc>
          <w:tcPr>
            <w:tcW w:w="2805" w:type="dxa"/>
            <w:tcBorders>
              <w:left w:val="nil"/>
            </w:tcBorders>
            <w:vAlign w:val="center"/>
          </w:tcPr>
          <w:p w:rsidR="00626F92" w:rsidRPr="00F5570E" w:rsidRDefault="00626F92" w:rsidP="00626F92">
            <w:pPr>
              <w:rPr>
                <w:sz w:val="13"/>
                <w:szCs w:val="13"/>
                <w:lang w:val="ro-RO"/>
              </w:rPr>
            </w:pPr>
            <w:r w:rsidRPr="00F5570E">
              <w:rPr>
                <w:sz w:val="13"/>
                <w:szCs w:val="13"/>
                <w:lang w:val="ro-RO"/>
              </w:rPr>
              <w:t>Marketing</w:t>
            </w:r>
          </w:p>
        </w:tc>
        <w:tc>
          <w:tcPr>
            <w:tcW w:w="1496" w:type="dxa"/>
            <w:vMerge/>
            <w:vAlign w:val="center"/>
          </w:tcPr>
          <w:p w:rsidR="00626F92" w:rsidRPr="00F5570E" w:rsidRDefault="00626F92" w:rsidP="00626F92">
            <w:pPr>
              <w:jc w:val="center"/>
              <w:rPr>
                <w:sz w:val="13"/>
                <w:szCs w:val="13"/>
                <w:lang w:val="ro-RO"/>
              </w:rPr>
            </w:pPr>
          </w:p>
        </w:tc>
        <w:tc>
          <w:tcPr>
            <w:tcW w:w="2992" w:type="dxa"/>
            <w:vMerge/>
            <w:vAlign w:val="center"/>
          </w:tcPr>
          <w:p w:rsidR="00626F92" w:rsidRPr="00F5570E" w:rsidRDefault="00626F92" w:rsidP="00626F92">
            <w:pPr>
              <w:tabs>
                <w:tab w:val="left" w:pos="215"/>
              </w:tabs>
              <w:autoSpaceDE w:val="0"/>
              <w:autoSpaceDN w:val="0"/>
              <w:adjustRightInd w:val="0"/>
              <w:rPr>
                <w:sz w:val="14"/>
                <w:szCs w:val="14"/>
                <w:lang w:val="ro-RO"/>
              </w:rPr>
            </w:pPr>
          </w:p>
        </w:tc>
        <w:tc>
          <w:tcPr>
            <w:tcW w:w="539" w:type="dxa"/>
            <w:vMerge/>
            <w:tcBorders>
              <w:right w:val="thinThickSmallGap" w:sz="24" w:space="0" w:color="auto"/>
            </w:tcBorders>
            <w:vAlign w:val="center"/>
          </w:tcPr>
          <w:p w:rsidR="00626F92" w:rsidRPr="00F5570E" w:rsidRDefault="00626F92" w:rsidP="00626F92">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626F92" w:rsidRPr="00F5570E" w:rsidRDefault="00626F92" w:rsidP="00626F92">
            <w:pPr>
              <w:jc w:val="center"/>
              <w:rPr>
                <w:b/>
                <w:bCs/>
                <w:sz w:val="14"/>
                <w:szCs w:val="14"/>
                <w:lang w:val="ro-RO"/>
              </w:rPr>
            </w:pPr>
          </w:p>
        </w:tc>
      </w:tr>
      <w:tr w:rsidR="00F5570E" w:rsidRPr="00F5570E" w:rsidTr="00626F92">
        <w:trPr>
          <w:cantSplit/>
          <w:trHeight w:val="145"/>
          <w:jc w:val="center"/>
        </w:trPr>
        <w:tc>
          <w:tcPr>
            <w:tcW w:w="1124" w:type="dxa"/>
            <w:vMerge/>
            <w:tcBorders>
              <w:left w:val="thinThickSmallGap" w:sz="24" w:space="0" w:color="auto"/>
            </w:tcBorders>
            <w:vAlign w:val="center"/>
          </w:tcPr>
          <w:p w:rsidR="00673FB4" w:rsidRPr="00F5570E" w:rsidRDefault="00673FB4" w:rsidP="00626F92">
            <w:pPr>
              <w:pStyle w:val="Heading2"/>
              <w:jc w:val="center"/>
              <w:rPr>
                <w:sz w:val="13"/>
                <w:szCs w:val="13"/>
              </w:rPr>
            </w:pPr>
          </w:p>
        </w:tc>
        <w:tc>
          <w:tcPr>
            <w:tcW w:w="2057" w:type="dxa"/>
            <w:vMerge/>
            <w:tcBorders>
              <w:right w:val="thinThickSmallGap" w:sz="24" w:space="0" w:color="auto"/>
            </w:tcBorders>
            <w:vAlign w:val="center"/>
          </w:tcPr>
          <w:p w:rsidR="00673FB4" w:rsidRPr="00F5570E" w:rsidRDefault="00673FB4" w:rsidP="00626F92">
            <w:pPr>
              <w:rPr>
                <w:b/>
                <w:bCs/>
                <w:sz w:val="13"/>
                <w:szCs w:val="13"/>
                <w:lang w:val="ro-RO"/>
              </w:rPr>
            </w:pPr>
          </w:p>
        </w:tc>
        <w:tc>
          <w:tcPr>
            <w:tcW w:w="1309" w:type="dxa"/>
            <w:vMerge w:val="restart"/>
            <w:tcBorders>
              <w:left w:val="nil"/>
            </w:tcBorders>
            <w:vAlign w:val="center"/>
          </w:tcPr>
          <w:p w:rsidR="00673FB4" w:rsidRPr="00F5570E" w:rsidRDefault="00673FB4" w:rsidP="00626F92">
            <w:pPr>
              <w:jc w:val="center"/>
              <w:rPr>
                <w:sz w:val="13"/>
                <w:szCs w:val="13"/>
                <w:lang w:val="ro-RO"/>
              </w:rPr>
            </w:pPr>
            <w:r w:rsidRPr="00F5570E">
              <w:rPr>
                <w:sz w:val="13"/>
                <w:szCs w:val="13"/>
                <w:lang w:val="ro-RO"/>
              </w:rPr>
              <w:t>ŞTIINŢE SOCIALE ŞI POLITICE</w:t>
            </w:r>
          </w:p>
        </w:tc>
        <w:tc>
          <w:tcPr>
            <w:tcW w:w="1496" w:type="dxa"/>
            <w:vMerge w:val="restart"/>
            <w:tcBorders>
              <w:left w:val="nil"/>
            </w:tcBorders>
            <w:vAlign w:val="center"/>
          </w:tcPr>
          <w:p w:rsidR="00673FB4" w:rsidRPr="00F5570E" w:rsidRDefault="00673FB4" w:rsidP="00626F92">
            <w:pPr>
              <w:rPr>
                <w:sz w:val="13"/>
                <w:szCs w:val="13"/>
                <w:lang w:val="ro-RO"/>
              </w:rPr>
            </w:pPr>
            <w:r w:rsidRPr="00F5570E">
              <w:rPr>
                <w:sz w:val="13"/>
                <w:szCs w:val="13"/>
                <w:lang w:val="ro-RO"/>
              </w:rPr>
              <w:t>ŞTIINŢE ADMINISTRATIVE</w:t>
            </w:r>
          </w:p>
        </w:tc>
        <w:tc>
          <w:tcPr>
            <w:tcW w:w="2805" w:type="dxa"/>
            <w:tcBorders>
              <w:left w:val="nil"/>
            </w:tcBorders>
            <w:vAlign w:val="center"/>
          </w:tcPr>
          <w:p w:rsidR="00673FB4" w:rsidRPr="00F5570E" w:rsidRDefault="00673FB4" w:rsidP="00626F92">
            <w:pPr>
              <w:rPr>
                <w:sz w:val="13"/>
                <w:szCs w:val="13"/>
                <w:lang w:val="ro-RO"/>
              </w:rPr>
            </w:pPr>
            <w:r w:rsidRPr="00F5570E">
              <w:rPr>
                <w:sz w:val="13"/>
                <w:szCs w:val="13"/>
                <w:lang w:val="ro-RO"/>
              </w:rPr>
              <w:t xml:space="preserve">Administraţie publică                 </w:t>
            </w:r>
          </w:p>
        </w:tc>
        <w:tc>
          <w:tcPr>
            <w:tcW w:w="1496" w:type="dxa"/>
            <w:vMerge/>
            <w:vAlign w:val="center"/>
          </w:tcPr>
          <w:p w:rsidR="00673FB4" w:rsidRPr="00F5570E" w:rsidRDefault="00673FB4" w:rsidP="00626F92">
            <w:pPr>
              <w:rPr>
                <w:sz w:val="13"/>
                <w:szCs w:val="13"/>
                <w:lang w:val="ro-RO"/>
              </w:rPr>
            </w:pPr>
          </w:p>
        </w:tc>
        <w:tc>
          <w:tcPr>
            <w:tcW w:w="2992" w:type="dxa"/>
            <w:vMerge/>
            <w:vAlign w:val="center"/>
          </w:tcPr>
          <w:p w:rsidR="00673FB4" w:rsidRPr="00F5570E" w:rsidRDefault="00673FB4" w:rsidP="00626F92">
            <w:pPr>
              <w:tabs>
                <w:tab w:val="left" w:pos="215"/>
              </w:tabs>
              <w:autoSpaceDE w:val="0"/>
              <w:autoSpaceDN w:val="0"/>
              <w:adjustRightInd w:val="0"/>
              <w:rPr>
                <w:sz w:val="14"/>
                <w:szCs w:val="14"/>
                <w:lang w:val="ro-RO"/>
              </w:rPr>
            </w:pPr>
          </w:p>
        </w:tc>
        <w:tc>
          <w:tcPr>
            <w:tcW w:w="539" w:type="dxa"/>
            <w:vMerge/>
            <w:tcBorders>
              <w:right w:val="thinThickSmallGap" w:sz="24" w:space="0" w:color="auto"/>
            </w:tcBorders>
            <w:vAlign w:val="center"/>
          </w:tcPr>
          <w:p w:rsidR="00673FB4" w:rsidRPr="00F5570E" w:rsidRDefault="00673FB4" w:rsidP="00626F92">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673FB4" w:rsidRPr="00F5570E" w:rsidRDefault="00673FB4" w:rsidP="00626F92">
            <w:pPr>
              <w:jc w:val="center"/>
              <w:rPr>
                <w:b/>
                <w:bCs/>
                <w:sz w:val="14"/>
                <w:szCs w:val="14"/>
                <w:lang w:val="ro-RO"/>
              </w:rPr>
            </w:pPr>
          </w:p>
        </w:tc>
      </w:tr>
      <w:tr w:rsidR="00F5570E" w:rsidRPr="00F5570E" w:rsidTr="00626F92">
        <w:trPr>
          <w:cantSplit/>
          <w:trHeight w:val="157"/>
          <w:jc w:val="center"/>
        </w:trPr>
        <w:tc>
          <w:tcPr>
            <w:tcW w:w="1124" w:type="dxa"/>
            <w:vMerge/>
            <w:tcBorders>
              <w:left w:val="thinThickSmallGap" w:sz="24" w:space="0" w:color="auto"/>
            </w:tcBorders>
            <w:vAlign w:val="center"/>
          </w:tcPr>
          <w:p w:rsidR="00673FB4" w:rsidRPr="00F5570E" w:rsidRDefault="00673FB4" w:rsidP="00626F92">
            <w:pPr>
              <w:pStyle w:val="Heading2"/>
              <w:jc w:val="center"/>
              <w:rPr>
                <w:sz w:val="13"/>
                <w:szCs w:val="13"/>
              </w:rPr>
            </w:pPr>
          </w:p>
        </w:tc>
        <w:tc>
          <w:tcPr>
            <w:tcW w:w="2057" w:type="dxa"/>
            <w:vMerge/>
            <w:tcBorders>
              <w:right w:val="thinThickSmallGap" w:sz="24" w:space="0" w:color="auto"/>
            </w:tcBorders>
            <w:vAlign w:val="center"/>
          </w:tcPr>
          <w:p w:rsidR="00673FB4" w:rsidRPr="00F5570E" w:rsidRDefault="00673FB4" w:rsidP="00626F92">
            <w:pPr>
              <w:rPr>
                <w:b/>
                <w:bCs/>
                <w:sz w:val="13"/>
                <w:szCs w:val="13"/>
                <w:lang w:val="ro-RO"/>
              </w:rPr>
            </w:pPr>
          </w:p>
        </w:tc>
        <w:tc>
          <w:tcPr>
            <w:tcW w:w="1309" w:type="dxa"/>
            <w:vMerge/>
            <w:tcBorders>
              <w:left w:val="nil"/>
            </w:tcBorders>
            <w:vAlign w:val="center"/>
          </w:tcPr>
          <w:p w:rsidR="00673FB4" w:rsidRPr="00F5570E" w:rsidRDefault="00673FB4" w:rsidP="00626F92">
            <w:pPr>
              <w:jc w:val="center"/>
              <w:rPr>
                <w:sz w:val="13"/>
                <w:szCs w:val="13"/>
                <w:lang w:val="ro-RO"/>
              </w:rPr>
            </w:pPr>
          </w:p>
        </w:tc>
        <w:tc>
          <w:tcPr>
            <w:tcW w:w="1496" w:type="dxa"/>
            <w:vMerge/>
            <w:tcBorders>
              <w:left w:val="nil"/>
            </w:tcBorders>
            <w:vAlign w:val="center"/>
          </w:tcPr>
          <w:p w:rsidR="00673FB4" w:rsidRPr="00F5570E" w:rsidRDefault="00673FB4" w:rsidP="00626F92">
            <w:pPr>
              <w:rPr>
                <w:sz w:val="13"/>
                <w:szCs w:val="13"/>
                <w:lang w:val="ro-RO"/>
              </w:rPr>
            </w:pPr>
          </w:p>
        </w:tc>
        <w:tc>
          <w:tcPr>
            <w:tcW w:w="2805" w:type="dxa"/>
            <w:tcBorders>
              <w:left w:val="nil"/>
            </w:tcBorders>
            <w:vAlign w:val="center"/>
          </w:tcPr>
          <w:p w:rsidR="00673FB4" w:rsidRPr="00F5570E" w:rsidRDefault="00673FB4" w:rsidP="00626F92">
            <w:pPr>
              <w:rPr>
                <w:sz w:val="13"/>
                <w:szCs w:val="13"/>
                <w:lang w:val="ro-RO"/>
              </w:rPr>
            </w:pPr>
            <w:r w:rsidRPr="00F5570E">
              <w:rPr>
                <w:sz w:val="13"/>
                <w:szCs w:val="13"/>
                <w:lang w:val="ro-RO"/>
              </w:rPr>
              <w:t xml:space="preserve">Administraţie europeană               </w:t>
            </w:r>
          </w:p>
        </w:tc>
        <w:tc>
          <w:tcPr>
            <w:tcW w:w="1496" w:type="dxa"/>
            <w:vMerge/>
            <w:vAlign w:val="center"/>
          </w:tcPr>
          <w:p w:rsidR="00673FB4" w:rsidRPr="00F5570E" w:rsidRDefault="00673FB4" w:rsidP="00626F92">
            <w:pPr>
              <w:jc w:val="center"/>
              <w:rPr>
                <w:sz w:val="13"/>
                <w:szCs w:val="13"/>
                <w:lang w:val="ro-RO"/>
              </w:rPr>
            </w:pPr>
          </w:p>
        </w:tc>
        <w:tc>
          <w:tcPr>
            <w:tcW w:w="2992" w:type="dxa"/>
            <w:vMerge/>
            <w:vAlign w:val="center"/>
          </w:tcPr>
          <w:p w:rsidR="00673FB4" w:rsidRPr="00F5570E" w:rsidRDefault="00673FB4" w:rsidP="00626F92">
            <w:pPr>
              <w:tabs>
                <w:tab w:val="left" w:pos="215"/>
              </w:tabs>
              <w:autoSpaceDE w:val="0"/>
              <w:autoSpaceDN w:val="0"/>
              <w:adjustRightInd w:val="0"/>
              <w:rPr>
                <w:sz w:val="14"/>
                <w:szCs w:val="14"/>
                <w:lang w:val="ro-RO"/>
              </w:rPr>
            </w:pPr>
          </w:p>
        </w:tc>
        <w:tc>
          <w:tcPr>
            <w:tcW w:w="539" w:type="dxa"/>
            <w:vMerge/>
            <w:tcBorders>
              <w:right w:val="thinThickSmallGap" w:sz="24" w:space="0" w:color="auto"/>
            </w:tcBorders>
            <w:vAlign w:val="center"/>
          </w:tcPr>
          <w:p w:rsidR="00673FB4" w:rsidRPr="00F5570E" w:rsidRDefault="00673FB4" w:rsidP="00626F92">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673FB4" w:rsidRPr="00F5570E" w:rsidRDefault="00673FB4" w:rsidP="00626F92">
            <w:pPr>
              <w:jc w:val="center"/>
              <w:rPr>
                <w:b/>
                <w:bCs/>
                <w:sz w:val="14"/>
                <w:szCs w:val="14"/>
                <w:lang w:val="ro-RO"/>
              </w:rPr>
            </w:pPr>
          </w:p>
        </w:tc>
      </w:tr>
      <w:tr w:rsidR="00F5570E" w:rsidRPr="00F5570E" w:rsidTr="00626F92">
        <w:trPr>
          <w:cantSplit/>
          <w:trHeight w:val="75"/>
          <w:jc w:val="center"/>
        </w:trPr>
        <w:tc>
          <w:tcPr>
            <w:tcW w:w="1124" w:type="dxa"/>
            <w:vMerge/>
            <w:tcBorders>
              <w:left w:val="thinThickSmallGap" w:sz="24" w:space="0" w:color="auto"/>
            </w:tcBorders>
            <w:vAlign w:val="center"/>
          </w:tcPr>
          <w:p w:rsidR="00673FB4" w:rsidRPr="00F5570E" w:rsidRDefault="00673FB4" w:rsidP="00626F92">
            <w:pPr>
              <w:pStyle w:val="Heading2"/>
              <w:jc w:val="center"/>
              <w:rPr>
                <w:sz w:val="13"/>
                <w:szCs w:val="13"/>
              </w:rPr>
            </w:pPr>
          </w:p>
        </w:tc>
        <w:tc>
          <w:tcPr>
            <w:tcW w:w="2057" w:type="dxa"/>
            <w:vMerge/>
            <w:tcBorders>
              <w:right w:val="thinThickSmallGap" w:sz="24" w:space="0" w:color="auto"/>
            </w:tcBorders>
            <w:vAlign w:val="center"/>
          </w:tcPr>
          <w:p w:rsidR="00673FB4" w:rsidRPr="00F5570E" w:rsidRDefault="00673FB4" w:rsidP="00626F92">
            <w:pPr>
              <w:rPr>
                <w:b/>
                <w:bCs/>
                <w:sz w:val="13"/>
                <w:szCs w:val="13"/>
                <w:lang w:val="ro-RO"/>
              </w:rPr>
            </w:pPr>
          </w:p>
        </w:tc>
        <w:tc>
          <w:tcPr>
            <w:tcW w:w="1309" w:type="dxa"/>
            <w:vMerge/>
            <w:tcBorders>
              <w:left w:val="nil"/>
            </w:tcBorders>
            <w:vAlign w:val="center"/>
          </w:tcPr>
          <w:p w:rsidR="00673FB4" w:rsidRPr="00F5570E" w:rsidRDefault="00673FB4" w:rsidP="00626F92">
            <w:pPr>
              <w:jc w:val="center"/>
              <w:rPr>
                <w:sz w:val="13"/>
                <w:szCs w:val="13"/>
                <w:lang w:val="ro-RO"/>
              </w:rPr>
            </w:pPr>
          </w:p>
        </w:tc>
        <w:tc>
          <w:tcPr>
            <w:tcW w:w="1496" w:type="dxa"/>
            <w:vMerge/>
            <w:tcBorders>
              <w:left w:val="nil"/>
            </w:tcBorders>
            <w:vAlign w:val="center"/>
          </w:tcPr>
          <w:p w:rsidR="00673FB4" w:rsidRPr="00F5570E" w:rsidRDefault="00673FB4" w:rsidP="00626F92">
            <w:pPr>
              <w:rPr>
                <w:sz w:val="13"/>
                <w:szCs w:val="13"/>
                <w:lang w:val="ro-RO"/>
              </w:rPr>
            </w:pPr>
          </w:p>
        </w:tc>
        <w:tc>
          <w:tcPr>
            <w:tcW w:w="2805" w:type="dxa"/>
            <w:tcBorders>
              <w:left w:val="nil"/>
            </w:tcBorders>
            <w:vAlign w:val="center"/>
          </w:tcPr>
          <w:p w:rsidR="00673FB4" w:rsidRPr="00F5570E" w:rsidRDefault="00673FB4" w:rsidP="00626F92">
            <w:pPr>
              <w:rPr>
                <w:sz w:val="13"/>
                <w:szCs w:val="13"/>
                <w:lang w:val="ro-RO"/>
              </w:rPr>
            </w:pPr>
            <w:r w:rsidRPr="00F5570E">
              <w:rPr>
                <w:sz w:val="13"/>
                <w:szCs w:val="13"/>
                <w:lang w:val="ro-RO"/>
              </w:rPr>
              <w:t xml:space="preserve">Asistenţă managerială şi secretariat  </w:t>
            </w:r>
          </w:p>
        </w:tc>
        <w:tc>
          <w:tcPr>
            <w:tcW w:w="1496" w:type="dxa"/>
            <w:vMerge/>
            <w:vAlign w:val="center"/>
          </w:tcPr>
          <w:p w:rsidR="00673FB4" w:rsidRPr="00F5570E" w:rsidRDefault="00673FB4" w:rsidP="00626F92">
            <w:pPr>
              <w:jc w:val="center"/>
              <w:rPr>
                <w:sz w:val="13"/>
                <w:szCs w:val="13"/>
                <w:lang w:val="ro-RO"/>
              </w:rPr>
            </w:pPr>
          </w:p>
        </w:tc>
        <w:tc>
          <w:tcPr>
            <w:tcW w:w="2992" w:type="dxa"/>
            <w:vMerge/>
            <w:vAlign w:val="center"/>
          </w:tcPr>
          <w:p w:rsidR="00673FB4" w:rsidRPr="00F5570E" w:rsidRDefault="00673FB4" w:rsidP="00626F92">
            <w:pPr>
              <w:tabs>
                <w:tab w:val="left" w:pos="215"/>
              </w:tabs>
              <w:autoSpaceDE w:val="0"/>
              <w:autoSpaceDN w:val="0"/>
              <w:adjustRightInd w:val="0"/>
              <w:rPr>
                <w:sz w:val="14"/>
                <w:szCs w:val="14"/>
                <w:lang w:val="ro-RO"/>
              </w:rPr>
            </w:pPr>
          </w:p>
        </w:tc>
        <w:tc>
          <w:tcPr>
            <w:tcW w:w="539" w:type="dxa"/>
            <w:vMerge/>
            <w:tcBorders>
              <w:right w:val="thinThickSmallGap" w:sz="24" w:space="0" w:color="auto"/>
            </w:tcBorders>
            <w:vAlign w:val="center"/>
          </w:tcPr>
          <w:p w:rsidR="00673FB4" w:rsidRPr="00F5570E" w:rsidRDefault="00673FB4" w:rsidP="00626F92">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673FB4" w:rsidRPr="00F5570E" w:rsidRDefault="00673FB4" w:rsidP="00626F92">
            <w:pPr>
              <w:jc w:val="center"/>
              <w:rPr>
                <w:b/>
                <w:bCs/>
                <w:sz w:val="14"/>
                <w:szCs w:val="14"/>
                <w:lang w:val="ro-RO"/>
              </w:rPr>
            </w:pPr>
          </w:p>
        </w:tc>
      </w:tr>
      <w:tr w:rsidR="00F5570E" w:rsidRPr="00F5570E" w:rsidTr="00626F92">
        <w:trPr>
          <w:cantSplit/>
          <w:trHeight w:val="75"/>
          <w:jc w:val="center"/>
        </w:trPr>
        <w:tc>
          <w:tcPr>
            <w:tcW w:w="1124" w:type="dxa"/>
            <w:vMerge/>
            <w:tcBorders>
              <w:left w:val="thinThickSmallGap" w:sz="24" w:space="0" w:color="auto"/>
            </w:tcBorders>
            <w:vAlign w:val="center"/>
          </w:tcPr>
          <w:p w:rsidR="00673FB4" w:rsidRPr="00F5570E" w:rsidRDefault="00673FB4" w:rsidP="00626F92">
            <w:pPr>
              <w:pStyle w:val="Heading2"/>
              <w:jc w:val="center"/>
              <w:rPr>
                <w:sz w:val="13"/>
                <w:szCs w:val="13"/>
              </w:rPr>
            </w:pPr>
          </w:p>
        </w:tc>
        <w:tc>
          <w:tcPr>
            <w:tcW w:w="2057" w:type="dxa"/>
            <w:vMerge/>
            <w:tcBorders>
              <w:right w:val="thinThickSmallGap" w:sz="24" w:space="0" w:color="auto"/>
            </w:tcBorders>
            <w:vAlign w:val="center"/>
          </w:tcPr>
          <w:p w:rsidR="00673FB4" w:rsidRPr="00F5570E" w:rsidRDefault="00673FB4" w:rsidP="00626F92">
            <w:pPr>
              <w:rPr>
                <w:b/>
                <w:bCs/>
                <w:sz w:val="13"/>
                <w:szCs w:val="13"/>
                <w:lang w:val="ro-RO"/>
              </w:rPr>
            </w:pPr>
          </w:p>
        </w:tc>
        <w:tc>
          <w:tcPr>
            <w:tcW w:w="1309" w:type="dxa"/>
            <w:vMerge/>
            <w:tcBorders>
              <w:left w:val="nil"/>
            </w:tcBorders>
            <w:vAlign w:val="center"/>
          </w:tcPr>
          <w:p w:rsidR="00673FB4" w:rsidRPr="00F5570E" w:rsidRDefault="00673FB4" w:rsidP="00626F92">
            <w:pPr>
              <w:jc w:val="center"/>
              <w:rPr>
                <w:sz w:val="13"/>
                <w:szCs w:val="13"/>
                <w:lang w:val="ro-RO"/>
              </w:rPr>
            </w:pPr>
          </w:p>
        </w:tc>
        <w:tc>
          <w:tcPr>
            <w:tcW w:w="1496" w:type="dxa"/>
            <w:vMerge/>
            <w:tcBorders>
              <w:left w:val="nil"/>
            </w:tcBorders>
            <w:vAlign w:val="center"/>
          </w:tcPr>
          <w:p w:rsidR="00673FB4" w:rsidRPr="00F5570E" w:rsidRDefault="00673FB4" w:rsidP="00626F92">
            <w:pPr>
              <w:rPr>
                <w:sz w:val="13"/>
                <w:szCs w:val="13"/>
                <w:lang w:val="ro-RO"/>
              </w:rPr>
            </w:pPr>
          </w:p>
        </w:tc>
        <w:tc>
          <w:tcPr>
            <w:tcW w:w="2805" w:type="dxa"/>
            <w:tcBorders>
              <w:left w:val="nil"/>
            </w:tcBorders>
            <w:vAlign w:val="center"/>
          </w:tcPr>
          <w:p w:rsidR="00673FB4" w:rsidRPr="00F5570E" w:rsidRDefault="00673FB4" w:rsidP="00626F92">
            <w:pPr>
              <w:rPr>
                <w:sz w:val="13"/>
                <w:szCs w:val="13"/>
                <w:lang w:val="ro-RO"/>
              </w:rPr>
            </w:pPr>
            <w:r w:rsidRPr="00F5570E">
              <w:rPr>
                <w:sz w:val="12"/>
                <w:szCs w:val="12"/>
                <w:lang w:val="ro-RO"/>
              </w:rPr>
              <w:t>Servicii şi politici de sănătate publică</w:t>
            </w:r>
          </w:p>
        </w:tc>
        <w:tc>
          <w:tcPr>
            <w:tcW w:w="1496" w:type="dxa"/>
            <w:vMerge/>
            <w:vAlign w:val="center"/>
          </w:tcPr>
          <w:p w:rsidR="00673FB4" w:rsidRPr="00F5570E" w:rsidRDefault="00673FB4" w:rsidP="00626F92">
            <w:pPr>
              <w:jc w:val="center"/>
              <w:rPr>
                <w:sz w:val="13"/>
                <w:szCs w:val="13"/>
                <w:lang w:val="ro-RO"/>
              </w:rPr>
            </w:pPr>
          </w:p>
        </w:tc>
        <w:tc>
          <w:tcPr>
            <w:tcW w:w="2992" w:type="dxa"/>
            <w:vMerge/>
            <w:vAlign w:val="center"/>
          </w:tcPr>
          <w:p w:rsidR="00673FB4" w:rsidRPr="00F5570E" w:rsidRDefault="00673FB4" w:rsidP="00626F92">
            <w:pPr>
              <w:tabs>
                <w:tab w:val="left" w:pos="215"/>
              </w:tabs>
              <w:autoSpaceDE w:val="0"/>
              <w:autoSpaceDN w:val="0"/>
              <w:adjustRightInd w:val="0"/>
              <w:rPr>
                <w:sz w:val="14"/>
                <w:szCs w:val="14"/>
                <w:lang w:val="ro-RO"/>
              </w:rPr>
            </w:pPr>
          </w:p>
        </w:tc>
        <w:tc>
          <w:tcPr>
            <w:tcW w:w="539" w:type="dxa"/>
            <w:vMerge/>
            <w:tcBorders>
              <w:right w:val="thinThickSmallGap" w:sz="24" w:space="0" w:color="auto"/>
            </w:tcBorders>
            <w:vAlign w:val="center"/>
          </w:tcPr>
          <w:p w:rsidR="00673FB4" w:rsidRPr="00F5570E" w:rsidRDefault="00673FB4" w:rsidP="00626F92">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673FB4" w:rsidRPr="00F5570E" w:rsidRDefault="00673FB4" w:rsidP="00626F92">
            <w:pPr>
              <w:jc w:val="center"/>
              <w:rPr>
                <w:b/>
                <w:bCs/>
                <w:sz w:val="14"/>
                <w:szCs w:val="14"/>
                <w:lang w:val="ro-RO"/>
              </w:rPr>
            </w:pPr>
          </w:p>
        </w:tc>
      </w:tr>
      <w:tr w:rsidR="00F5570E" w:rsidRPr="00F5570E" w:rsidTr="00626F92">
        <w:trPr>
          <w:cantSplit/>
          <w:trHeight w:val="75"/>
          <w:jc w:val="center"/>
        </w:trPr>
        <w:tc>
          <w:tcPr>
            <w:tcW w:w="1124" w:type="dxa"/>
            <w:vMerge/>
            <w:tcBorders>
              <w:left w:val="thinThickSmallGap" w:sz="24" w:space="0" w:color="auto"/>
            </w:tcBorders>
            <w:vAlign w:val="center"/>
          </w:tcPr>
          <w:p w:rsidR="00673FB4" w:rsidRPr="00F5570E" w:rsidRDefault="00673FB4" w:rsidP="00673FB4">
            <w:pPr>
              <w:pStyle w:val="Heading2"/>
              <w:jc w:val="center"/>
              <w:rPr>
                <w:sz w:val="13"/>
                <w:szCs w:val="13"/>
              </w:rPr>
            </w:pPr>
          </w:p>
        </w:tc>
        <w:tc>
          <w:tcPr>
            <w:tcW w:w="2057" w:type="dxa"/>
            <w:vMerge/>
            <w:tcBorders>
              <w:right w:val="thinThickSmallGap" w:sz="24" w:space="0" w:color="auto"/>
            </w:tcBorders>
            <w:vAlign w:val="center"/>
          </w:tcPr>
          <w:p w:rsidR="00673FB4" w:rsidRPr="00F5570E" w:rsidRDefault="00673FB4" w:rsidP="00673FB4">
            <w:pPr>
              <w:rPr>
                <w:b/>
                <w:bCs/>
                <w:sz w:val="13"/>
                <w:szCs w:val="13"/>
                <w:lang w:val="ro-RO"/>
              </w:rPr>
            </w:pPr>
          </w:p>
        </w:tc>
        <w:tc>
          <w:tcPr>
            <w:tcW w:w="1309" w:type="dxa"/>
            <w:vMerge/>
            <w:tcBorders>
              <w:left w:val="nil"/>
            </w:tcBorders>
            <w:vAlign w:val="center"/>
          </w:tcPr>
          <w:p w:rsidR="00673FB4" w:rsidRPr="00F5570E" w:rsidRDefault="00673FB4" w:rsidP="00673FB4">
            <w:pPr>
              <w:jc w:val="center"/>
              <w:rPr>
                <w:sz w:val="13"/>
                <w:szCs w:val="13"/>
                <w:lang w:val="ro-RO"/>
              </w:rPr>
            </w:pPr>
          </w:p>
        </w:tc>
        <w:tc>
          <w:tcPr>
            <w:tcW w:w="1496" w:type="dxa"/>
            <w:tcBorders>
              <w:left w:val="nil"/>
            </w:tcBorders>
            <w:vAlign w:val="center"/>
          </w:tcPr>
          <w:p w:rsidR="00673FB4" w:rsidRPr="00F5570E" w:rsidRDefault="00673FB4" w:rsidP="00673FB4">
            <w:pPr>
              <w:jc w:val="center"/>
              <w:rPr>
                <w:sz w:val="12"/>
                <w:szCs w:val="12"/>
                <w:lang w:val="ro-RO"/>
              </w:rPr>
            </w:pPr>
            <w:r w:rsidRPr="00F5570E">
              <w:rPr>
                <w:sz w:val="12"/>
                <w:szCs w:val="12"/>
                <w:lang w:val="ro-RO"/>
              </w:rPr>
              <w:t>RELAŢII INTERNAŢIONALE ŞI STUDII  EUROPENE</w:t>
            </w:r>
          </w:p>
        </w:tc>
        <w:tc>
          <w:tcPr>
            <w:tcW w:w="2805" w:type="dxa"/>
            <w:tcBorders>
              <w:left w:val="nil"/>
            </w:tcBorders>
            <w:vAlign w:val="center"/>
          </w:tcPr>
          <w:p w:rsidR="00673FB4" w:rsidRPr="00F5570E" w:rsidRDefault="00673FB4" w:rsidP="00673FB4">
            <w:pPr>
              <w:rPr>
                <w:sz w:val="13"/>
                <w:szCs w:val="13"/>
                <w:lang w:val="ro-RO"/>
              </w:rPr>
            </w:pPr>
            <w:r w:rsidRPr="00F5570E">
              <w:rPr>
                <w:sz w:val="13"/>
                <w:szCs w:val="13"/>
                <w:lang w:val="ro-RO"/>
              </w:rPr>
              <w:t>Relaţii internaţionale şi studii  europene</w:t>
            </w:r>
          </w:p>
        </w:tc>
        <w:tc>
          <w:tcPr>
            <w:tcW w:w="1496" w:type="dxa"/>
            <w:vMerge/>
            <w:vAlign w:val="center"/>
          </w:tcPr>
          <w:p w:rsidR="00673FB4" w:rsidRPr="00F5570E" w:rsidRDefault="00673FB4" w:rsidP="00673FB4">
            <w:pPr>
              <w:jc w:val="center"/>
              <w:rPr>
                <w:sz w:val="13"/>
                <w:szCs w:val="13"/>
                <w:lang w:val="ro-RO"/>
              </w:rPr>
            </w:pPr>
          </w:p>
        </w:tc>
        <w:tc>
          <w:tcPr>
            <w:tcW w:w="2992" w:type="dxa"/>
            <w:vMerge/>
            <w:vAlign w:val="center"/>
          </w:tcPr>
          <w:p w:rsidR="00673FB4" w:rsidRPr="00F5570E" w:rsidRDefault="00673FB4" w:rsidP="00673FB4">
            <w:pPr>
              <w:tabs>
                <w:tab w:val="left" w:pos="215"/>
              </w:tabs>
              <w:autoSpaceDE w:val="0"/>
              <w:autoSpaceDN w:val="0"/>
              <w:adjustRightInd w:val="0"/>
              <w:rPr>
                <w:sz w:val="14"/>
                <w:szCs w:val="14"/>
                <w:lang w:val="ro-RO"/>
              </w:rPr>
            </w:pPr>
          </w:p>
        </w:tc>
        <w:tc>
          <w:tcPr>
            <w:tcW w:w="539" w:type="dxa"/>
            <w:vMerge/>
            <w:tcBorders>
              <w:right w:val="thinThickSmallGap" w:sz="24" w:space="0" w:color="auto"/>
            </w:tcBorders>
            <w:vAlign w:val="center"/>
          </w:tcPr>
          <w:p w:rsidR="00673FB4" w:rsidRPr="00F5570E" w:rsidRDefault="00673FB4" w:rsidP="00673FB4">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673FB4" w:rsidRPr="00F5570E" w:rsidRDefault="00673FB4" w:rsidP="00673FB4">
            <w:pPr>
              <w:jc w:val="center"/>
              <w:rPr>
                <w:b/>
                <w:bCs/>
                <w:sz w:val="14"/>
                <w:szCs w:val="14"/>
                <w:lang w:val="ro-RO"/>
              </w:rPr>
            </w:pPr>
          </w:p>
        </w:tc>
      </w:tr>
      <w:tr w:rsidR="00F5570E" w:rsidRPr="00F5570E" w:rsidTr="00626F92">
        <w:trPr>
          <w:cantSplit/>
          <w:trHeight w:val="61"/>
          <w:jc w:val="center"/>
        </w:trPr>
        <w:tc>
          <w:tcPr>
            <w:tcW w:w="1124" w:type="dxa"/>
            <w:vMerge/>
            <w:tcBorders>
              <w:left w:val="thinThickSmallGap" w:sz="24" w:space="0" w:color="auto"/>
            </w:tcBorders>
            <w:vAlign w:val="center"/>
          </w:tcPr>
          <w:p w:rsidR="00626F92" w:rsidRPr="00F5570E" w:rsidRDefault="00626F92" w:rsidP="00626F92">
            <w:pPr>
              <w:pStyle w:val="Heading2"/>
              <w:jc w:val="center"/>
              <w:rPr>
                <w:sz w:val="13"/>
                <w:szCs w:val="13"/>
              </w:rPr>
            </w:pPr>
          </w:p>
        </w:tc>
        <w:tc>
          <w:tcPr>
            <w:tcW w:w="2057" w:type="dxa"/>
            <w:vMerge/>
            <w:tcBorders>
              <w:right w:val="thinThickSmallGap" w:sz="24" w:space="0" w:color="auto"/>
            </w:tcBorders>
            <w:vAlign w:val="center"/>
          </w:tcPr>
          <w:p w:rsidR="00626F92" w:rsidRPr="00F5570E" w:rsidRDefault="00626F92" w:rsidP="00626F92">
            <w:pPr>
              <w:rPr>
                <w:b/>
                <w:bCs/>
                <w:sz w:val="13"/>
                <w:szCs w:val="13"/>
                <w:lang w:val="ro-RO"/>
              </w:rPr>
            </w:pPr>
          </w:p>
        </w:tc>
        <w:tc>
          <w:tcPr>
            <w:tcW w:w="1309" w:type="dxa"/>
            <w:vMerge w:val="restart"/>
            <w:tcBorders>
              <w:left w:val="nil"/>
            </w:tcBorders>
            <w:vAlign w:val="center"/>
          </w:tcPr>
          <w:p w:rsidR="00626F92" w:rsidRPr="00F5570E" w:rsidRDefault="00626F92" w:rsidP="00626F92">
            <w:pPr>
              <w:jc w:val="center"/>
              <w:rPr>
                <w:sz w:val="13"/>
                <w:szCs w:val="13"/>
                <w:lang w:val="ro-RO"/>
              </w:rPr>
            </w:pPr>
            <w:r w:rsidRPr="00F5570E">
              <w:rPr>
                <w:sz w:val="13"/>
                <w:szCs w:val="13"/>
                <w:lang w:val="ro-RO"/>
              </w:rPr>
              <w:t>ŞTIINŢE INGINEREŞTI</w:t>
            </w:r>
          </w:p>
        </w:tc>
        <w:tc>
          <w:tcPr>
            <w:tcW w:w="1496" w:type="dxa"/>
            <w:vMerge w:val="restart"/>
            <w:tcBorders>
              <w:left w:val="nil"/>
            </w:tcBorders>
            <w:vAlign w:val="center"/>
          </w:tcPr>
          <w:p w:rsidR="00626F92" w:rsidRPr="00F5570E" w:rsidRDefault="00626F92" w:rsidP="00626F92">
            <w:pPr>
              <w:rPr>
                <w:sz w:val="13"/>
                <w:szCs w:val="13"/>
                <w:lang w:val="ro-RO"/>
              </w:rPr>
            </w:pPr>
            <w:r w:rsidRPr="00F5570E">
              <w:rPr>
                <w:sz w:val="13"/>
                <w:szCs w:val="13"/>
                <w:lang w:val="ro-RO"/>
              </w:rPr>
              <w:t>INGINERIE ŞI MANAGEMENT</w:t>
            </w:r>
          </w:p>
        </w:tc>
        <w:tc>
          <w:tcPr>
            <w:tcW w:w="2805" w:type="dxa"/>
            <w:tcBorders>
              <w:left w:val="nil"/>
            </w:tcBorders>
            <w:vAlign w:val="center"/>
          </w:tcPr>
          <w:p w:rsidR="00626F92" w:rsidRPr="00F5570E" w:rsidRDefault="00626F92" w:rsidP="00626F92">
            <w:pPr>
              <w:rPr>
                <w:sz w:val="13"/>
                <w:szCs w:val="13"/>
                <w:lang w:val="ro-RO"/>
              </w:rPr>
            </w:pPr>
            <w:r w:rsidRPr="00F5570E">
              <w:rPr>
                <w:sz w:val="13"/>
                <w:szCs w:val="13"/>
                <w:lang w:val="ro-RO"/>
              </w:rPr>
              <w:t>Inginerie economică industrială</w:t>
            </w:r>
          </w:p>
        </w:tc>
        <w:tc>
          <w:tcPr>
            <w:tcW w:w="1496" w:type="dxa"/>
            <w:vMerge/>
            <w:vAlign w:val="center"/>
          </w:tcPr>
          <w:p w:rsidR="00626F92" w:rsidRPr="00F5570E" w:rsidRDefault="00626F92" w:rsidP="00626F92">
            <w:pPr>
              <w:jc w:val="center"/>
              <w:rPr>
                <w:sz w:val="13"/>
                <w:szCs w:val="13"/>
                <w:lang w:val="ro-RO"/>
              </w:rPr>
            </w:pPr>
          </w:p>
        </w:tc>
        <w:tc>
          <w:tcPr>
            <w:tcW w:w="2992" w:type="dxa"/>
            <w:vMerge/>
            <w:vAlign w:val="center"/>
          </w:tcPr>
          <w:p w:rsidR="00626F92" w:rsidRPr="00F5570E" w:rsidRDefault="00626F92" w:rsidP="00626F92">
            <w:pPr>
              <w:tabs>
                <w:tab w:val="left" w:pos="215"/>
              </w:tabs>
              <w:autoSpaceDE w:val="0"/>
              <w:autoSpaceDN w:val="0"/>
              <w:adjustRightInd w:val="0"/>
              <w:rPr>
                <w:sz w:val="14"/>
                <w:szCs w:val="14"/>
                <w:lang w:val="ro-RO"/>
              </w:rPr>
            </w:pPr>
          </w:p>
        </w:tc>
        <w:tc>
          <w:tcPr>
            <w:tcW w:w="539" w:type="dxa"/>
            <w:vMerge/>
            <w:tcBorders>
              <w:right w:val="thinThickSmallGap" w:sz="24" w:space="0" w:color="auto"/>
            </w:tcBorders>
            <w:vAlign w:val="center"/>
          </w:tcPr>
          <w:p w:rsidR="00626F92" w:rsidRPr="00F5570E" w:rsidRDefault="00626F92" w:rsidP="00626F92">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626F92" w:rsidRPr="00F5570E" w:rsidRDefault="00626F92" w:rsidP="00626F92">
            <w:pPr>
              <w:jc w:val="center"/>
              <w:rPr>
                <w:b/>
                <w:bCs/>
                <w:sz w:val="14"/>
                <w:szCs w:val="14"/>
                <w:lang w:val="ro-RO"/>
              </w:rPr>
            </w:pPr>
          </w:p>
        </w:tc>
      </w:tr>
      <w:tr w:rsidR="00F5570E" w:rsidRPr="00F5570E" w:rsidTr="00626F92">
        <w:trPr>
          <w:cantSplit/>
          <w:trHeight w:val="61"/>
          <w:jc w:val="center"/>
        </w:trPr>
        <w:tc>
          <w:tcPr>
            <w:tcW w:w="1124" w:type="dxa"/>
            <w:vMerge/>
            <w:tcBorders>
              <w:left w:val="thinThickSmallGap" w:sz="24" w:space="0" w:color="auto"/>
            </w:tcBorders>
            <w:vAlign w:val="center"/>
          </w:tcPr>
          <w:p w:rsidR="00626F92" w:rsidRPr="00F5570E" w:rsidRDefault="00626F92" w:rsidP="00626F92">
            <w:pPr>
              <w:pStyle w:val="Heading2"/>
              <w:jc w:val="center"/>
              <w:rPr>
                <w:sz w:val="13"/>
                <w:szCs w:val="13"/>
              </w:rPr>
            </w:pPr>
          </w:p>
        </w:tc>
        <w:tc>
          <w:tcPr>
            <w:tcW w:w="2057" w:type="dxa"/>
            <w:vMerge/>
            <w:tcBorders>
              <w:right w:val="thinThickSmallGap" w:sz="24" w:space="0" w:color="auto"/>
            </w:tcBorders>
            <w:vAlign w:val="center"/>
          </w:tcPr>
          <w:p w:rsidR="00626F92" w:rsidRPr="00F5570E" w:rsidRDefault="00626F92" w:rsidP="00626F92">
            <w:pPr>
              <w:rPr>
                <w:b/>
                <w:bCs/>
                <w:sz w:val="13"/>
                <w:szCs w:val="13"/>
                <w:lang w:val="ro-RO"/>
              </w:rPr>
            </w:pPr>
          </w:p>
        </w:tc>
        <w:tc>
          <w:tcPr>
            <w:tcW w:w="1309" w:type="dxa"/>
            <w:vMerge/>
            <w:tcBorders>
              <w:left w:val="nil"/>
            </w:tcBorders>
            <w:vAlign w:val="center"/>
          </w:tcPr>
          <w:p w:rsidR="00626F92" w:rsidRPr="00F5570E" w:rsidRDefault="00626F92" w:rsidP="00626F92">
            <w:pPr>
              <w:jc w:val="center"/>
              <w:rPr>
                <w:sz w:val="13"/>
                <w:szCs w:val="13"/>
                <w:lang w:val="ro-RO"/>
              </w:rPr>
            </w:pPr>
          </w:p>
        </w:tc>
        <w:tc>
          <w:tcPr>
            <w:tcW w:w="1496" w:type="dxa"/>
            <w:vMerge/>
            <w:tcBorders>
              <w:left w:val="nil"/>
            </w:tcBorders>
            <w:vAlign w:val="center"/>
          </w:tcPr>
          <w:p w:rsidR="00626F92" w:rsidRPr="00F5570E" w:rsidRDefault="00626F92" w:rsidP="00626F92">
            <w:pPr>
              <w:rPr>
                <w:sz w:val="13"/>
                <w:szCs w:val="13"/>
                <w:lang w:val="ro-RO"/>
              </w:rPr>
            </w:pPr>
          </w:p>
        </w:tc>
        <w:tc>
          <w:tcPr>
            <w:tcW w:w="2805" w:type="dxa"/>
            <w:tcBorders>
              <w:left w:val="nil"/>
            </w:tcBorders>
            <w:vAlign w:val="center"/>
          </w:tcPr>
          <w:p w:rsidR="00626F92" w:rsidRPr="00F5570E" w:rsidRDefault="00626F92" w:rsidP="00626F92">
            <w:pPr>
              <w:rPr>
                <w:sz w:val="13"/>
                <w:szCs w:val="13"/>
                <w:lang w:val="ro-RO"/>
              </w:rPr>
            </w:pPr>
            <w:r w:rsidRPr="00F5570E">
              <w:rPr>
                <w:sz w:val="13"/>
                <w:szCs w:val="13"/>
                <w:lang w:val="ro-RO"/>
              </w:rPr>
              <w:t>Inginerie economică în domeniul mecanic</w:t>
            </w:r>
          </w:p>
        </w:tc>
        <w:tc>
          <w:tcPr>
            <w:tcW w:w="1496" w:type="dxa"/>
            <w:vMerge/>
            <w:vAlign w:val="center"/>
          </w:tcPr>
          <w:p w:rsidR="00626F92" w:rsidRPr="00F5570E" w:rsidRDefault="00626F92" w:rsidP="00626F92">
            <w:pPr>
              <w:jc w:val="center"/>
              <w:rPr>
                <w:sz w:val="13"/>
                <w:szCs w:val="13"/>
                <w:lang w:val="ro-RO"/>
              </w:rPr>
            </w:pPr>
          </w:p>
        </w:tc>
        <w:tc>
          <w:tcPr>
            <w:tcW w:w="2992" w:type="dxa"/>
            <w:vMerge/>
            <w:vAlign w:val="center"/>
          </w:tcPr>
          <w:p w:rsidR="00626F92" w:rsidRPr="00F5570E" w:rsidRDefault="00626F92" w:rsidP="00626F92">
            <w:pPr>
              <w:tabs>
                <w:tab w:val="left" w:pos="215"/>
              </w:tabs>
              <w:autoSpaceDE w:val="0"/>
              <w:autoSpaceDN w:val="0"/>
              <w:adjustRightInd w:val="0"/>
              <w:rPr>
                <w:sz w:val="14"/>
                <w:szCs w:val="14"/>
                <w:lang w:val="ro-RO"/>
              </w:rPr>
            </w:pPr>
          </w:p>
        </w:tc>
        <w:tc>
          <w:tcPr>
            <w:tcW w:w="539" w:type="dxa"/>
            <w:vMerge/>
            <w:tcBorders>
              <w:right w:val="thinThickSmallGap" w:sz="24" w:space="0" w:color="auto"/>
            </w:tcBorders>
            <w:vAlign w:val="center"/>
          </w:tcPr>
          <w:p w:rsidR="00626F92" w:rsidRPr="00F5570E" w:rsidRDefault="00626F92" w:rsidP="00626F92">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626F92" w:rsidRPr="00F5570E" w:rsidRDefault="00626F92" w:rsidP="00626F92">
            <w:pPr>
              <w:jc w:val="center"/>
              <w:rPr>
                <w:b/>
                <w:bCs/>
                <w:sz w:val="14"/>
                <w:szCs w:val="14"/>
                <w:lang w:val="ro-RO"/>
              </w:rPr>
            </w:pPr>
          </w:p>
        </w:tc>
      </w:tr>
      <w:tr w:rsidR="00F5570E" w:rsidRPr="00F5570E" w:rsidTr="00626F92">
        <w:trPr>
          <w:cantSplit/>
          <w:trHeight w:val="66"/>
          <w:jc w:val="center"/>
        </w:trPr>
        <w:tc>
          <w:tcPr>
            <w:tcW w:w="1124" w:type="dxa"/>
            <w:vMerge/>
            <w:tcBorders>
              <w:left w:val="thinThickSmallGap" w:sz="24" w:space="0" w:color="auto"/>
            </w:tcBorders>
            <w:vAlign w:val="center"/>
          </w:tcPr>
          <w:p w:rsidR="00626F92" w:rsidRPr="00F5570E" w:rsidRDefault="00626F92" w:rsidP="00626F92">
            <w:pPr>
              <w:pStyle w:val="Heading2"/>
              <w:jc w:val="center"/>
              <w:rPr>
                <w:sz w:val="13"/>
                <w:szCs w:val="13"/>
              </w:rPr>
            </w:pPr>
          </w:p>
        </w:tc>
        <w:tc>
          <w:tcPr>
            <w:tcW w:w="2057" w:type="dxa"/>
            <w:vMerge/>
            <w:tcBorders>
              <w:right w:val="thinThickSmallGap" w:sz="24" w:space="0" w:color="auto"/>
            </w:tcBorders>
            <w:vAlign w:val="center"/>
          </w:tcPr>
          <w:p w:rsidR="00626F92" w:rsidRPr="00F5570E" w:rsidRDefault="00626F92" w:rsidP="00626F92">
            <w:pPr>
              <w:rPr>
                <w:b/>
                <w:bCs/>
                <w:sz w:val="13"/>
                <w:szCs w:val="13"/>
                <w:lang w:val="ro-RO"/>
              </w:rPr>
            </w:pPr>
          </w:p>
        </w:tc>
        <w:tc>
          <w:tcPr>
            <w:tcW w:w="1309" w:type="dxa"/>
            <w:vMerge/>
            <w:tcBorders>
              <w:left w:val="nil"/>
            </w:tcBorders>
            <w:vAlign w:val="center"/>
          </w:tcPr>
          <w:p w:rsidR="00626F92" w:rsidRPr="00F5570E" w:rsidRDefault="00626F92" w:rsidP="00626F92">
            <w:pPr>
              <w:jc w:val="center"/>
              <w:rPr>
                <w:sz w:val="13"/>
                <w:szCs w:val="13"/>
                <w:lang w:val="ro-RO"/>
              </w:rPr>
            </w:pPr>
          </w:p>
        </w:tc>
        <w:tc>
          <w:tcPr>
            <w:tcW w:w="1496" w:type="dxa"/>
            <w:vMerge/>
            <w:tcBorders>
              <w:left w:val="nil"/>
            </w:tcBorders>
            <w:vAlign w:val="center"/>
          </w:tcPr>
          <w:p w:rsidR="00626F92" w:rsidRPr="00F5570E" w:rsidRDefault="00626F92" w:rsidP="00626F92">
            <w:pPr>
              <w:rPr>
                <w:sz w:val="13"/>
                <w:szCs w:val="13"/>
                <w:lang w:val="ro-RO"/>
              </w:rPr>
            </w:pPr>
          </w:p>
        </w:tc>
        <w:tc>
          <w:tcPr>
            <w:tcW w:w="2805" w:type="dxa"/>
            <w:tcBorders>
              <w:left w:val="nil"/>
            </w:tcBorders>
            <w:vAlign w:val="center"/>
          </w:tcPr>
          <w:p w:rsidR="00626F92" w:rsidRPr="00F5570E" w:rsidRDefault="00626F92" w:rsidP="00626F92">
            <w:pPr>
              <w:rPr>
                <w:sz w:val="13"/>
                <w:szCs w:val="13"/>
                <w:lang w:val="ro-RO"/>
              </w:rPr>
            </w:pPr>
            <w:r w:rsidRPr="00F5570E">
              <w:rPr>
                <w:sz w:val="13"/>
                <w:szCs w:val="13"/>
                <w:lang w:val="ro-RO"/>
              </w:rPr>
              <w:t>Inginerie economică în construcţii</w:t>
            </w:r>
          </w:p>
        </w:tc>
        <w:tc>
          <w:tcPr>
            <w:tcW w:w="1496" w:type="dxa"/>
            <w:vMerge/>
            <w:vAlign w:val="center"/>
          </w:tcPr>
          <w:p w:rsidR="00626F92" w:rsidRPr="00F5570E" w:rsidRDefault="00626F92" w:rsidP="00626F92">
            <w:pPr>
              <w:jc w:val="center"/>
              <w:rPr>
                <w:sz w:val="13"/>
                <w:szCs w:val="13"/>
                <w:lang w:val="ro-RO"/>
              </w:rPr>
            </w:pPr>
          </w:p>
        </w:tc>
        <w:tc>
          <w:tcPr>
            <w:tcW w:w="2992" w:type="dxa"/>
            <w:vMerge/>
            <w:vAlign w:val="center"/>
          </w:tcPr>
          <w:p w:rsidR="00626F92" w:rsidRPr="00F5570E" w:rsidRDefault="00626F92" w:rsidP="00626F92">
            <w:pPr>
              <w:tabs>
                <w:tab w:val="left" w:pos="215"/>
              </w:tabs>
              <w:autoSpaceDE w:val="0"/>
              <w:autoSpaceDN w:val="0"/>
              <w:adjustRightInd w:val="0"/>
              <w:rPr>
                <w:sz w:val="14"/>
                <w:szCs w:val="14"/>
                <w:lang w:val="ro-RO"/>
              </w:rPr>
            </w:pPr>
          </w:p>
        </w:tc>
        <w:tc>
          <w:tcPr>
            <w:tcW w:w="539" w:type="dxa"/>
            <w:vMerge/>
            <w:tcBorders>
              <w:right w:val="thinThickSmallGap" w:sz="24" w:space="0" w:color="auto"/>
            </w:tcBorders>
            <w:vAlign w:val="center"/>
          </w:tcPr>
          <w:p w:rsidR="00626F92" w:rsidRPr="00F5570E" w:rsidRDefault="00626F92" w:rsidP="00626F92">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626F92" w:rsidRPr="00F5570E" w:rsidRDefault="00626F92" w:rsidP="00626F92">
            <w:pPr>
              <w:jc w:val="center"/>
              <w:rPr>
                <w:b/>
                <w:bCs/>
                <w:sz w:val="14"/>
                <w:szCs w:val="14"/>
                <w:lang w:val="ro-RO"/>
              </w:rPr>
            </w:pPr>
          </w:p>
        </w:tc>
      </w:tr>
      <w:tr w:rsidR="00F5570E" w:rsidRPr="00F5570E" w:rsidTr="00626F92">
        <w:trPr>
          <w:cantSplit/>
          <w:trHeight w:val="153"/>
          <w:jc w:val="center"/>
        </w:trPr>
        <w:tc>
          <w:tcPr>
            <w:tcW w:w="1124" w:type="dxa"/>
            <w:vMerge/>
            <w:tcBorders>
              <w:left w:val="thinThickSmallGap" w:sz="24" w:space="0" w:color="auto"/>
            </w:tcBorders>
            <w:vAlign w:val="center"/>
          </w:tcPr>
          <w:p w:rsidR="00626F92" w:rsidRPr="00F5570E" w:rsidRDefault="00626F92" w:rsidP="00626F92">
            <w:pPr>
              <w:pStyle w:val="Heading2"/>
              <w:jc w:val="center"/>
              <w:rPr>
                <w:sz w:val="13"/>
                <w:szCs w:val="13"/>
              </w:rPr>
            </w:pPr>
          </w:p>
        </w:tc>
        <w:tc>
          <w:tcPr>
            <w:tcW w:w="2057" w:type="dxa"/>
            <w:vMerge/>
            <w:tcBorders>
              <w:right w:val="thinThickSmallGap" w:sz="24" w:space="0" w:color="auto"/>
            </w:tcBorders>
            <w:vAlign w:val="center"/>
          </w:tcPr>
          <w:p w:rsidR="00626F92" w:rsidRPr="00F5570E" w:rsidRDefault="00626F92" w:rsidP="00626F92">
            <w:pPr>
              <w:rPr>
                <w:b/>
                <w:bCs/>
                <w:sz w:val="13"/>
                <w:szCs w:val="13"/>
                <w:lang w:val="ro-RO"/>
              </w:rPr>
            </w:pPr>
          </w:p>
        </w:tc>
        <w:tc>
          <w:tcPr>
            <w:tcW w:w="1309" w:type="dxa"/>
            <w:vMerge/>
            <w:tcBorders>
              <w:left w:val="nil"/>
            </w:tcBorders>
            <w:vAlign w:val="center"/>
          </w:tcPr>
          <w:p w:rsidR="00626F92" w:rsidRPr="00F5570E" w:rsidRDefault="00626F92" w:rsidP="00626F92">
            <w:pPr>
              <w:jc w:val="center"/>
              <w:rPr>
                <w:sz w:val="13"/>
                <w:szCs w:val="13"/>
                <w:lang w:val="ro-RO"/>
              </w:rPr>
            </w:pPr>
          </w:p>
        </w:tc>
        <w:tc>
          <w:tcPr>
            <w:tcW w:w="1496" w:type="dxa"/>
            <w:vMerge/>
            <w:tcBorders>
              <w:left w:val="nil"/>
            </w:tcBorders>
            <w:vAlign w:val="center"/>
          </w:tcPr>
          <w:p w:rsidR="00626F92" w:rsidRPr="00F5570E" w:rsidRDefault="00626F92" w:rsidP="00626F92">
            <w:pPr>
              <w:rPr>
                <w:sz w:val="13"/>
                <w:szCs w:val="13"/>
                <w:lang w:val="ro-RO"/>
              </w:rPr>
            </w:pPr>
          </w:p>
        </w:tc>
        <w:tc>
          <w:tcPr>
            <w:tcW w:w="2805" w:type="dxa"/>
            <w:tcBorders>
              <w:left w:val="nil"/>
            </w:tcBorders>
            <w:vAlign w:val="center"/>
          </w:tcPr>
          <w:p w:rsidR="00626F92" w:rsidRPr="00F5570E" w:rsidRDefault="00626F92" w:rsidP="00626F92">
            <w:pPr>
              <w:rPr>
                <w:sz w:val="13"/>
                <w:szCs w:val="13"/>
                <w:lang w:val="ro-RO"/>
              </w:rPr>
            </w:pPr>
            <w:r w:rsidRPr="00F5570E">
              <w:rPr>
                <w:sz w:val="13"/>
                <w:szCs w:val="13"/>
                <w:lang w:val="ro-RO"/>
              </w:rPr>
              <w:t>Inginerie şi management naval şi portuar</w:t>
            </w:r>
          </w:p>
        </w:tc>
        <w:tc>
          <w:tcPr>
            <w:tcW w:w="1496" w:type="dxa"/>
            <w:vMerge/>
            <w:vAlign w:val="center"/>
          </w:tcPr>
          <w:p w:rsidR="00626F92" w:rsidRPr="00F5570E" w:rsidRDefault="00626F92" w:rsidP="00626F92">
            <w:pPr>
              <w:jc w:val="center"/>
              <w:rPr>
                <w:sz w:val="13"/>
                <w:szCs w:val="13"/>
                <w:lang w:val="ro-RO"/>
              </w:rPr>
            </w:pPr>
          </w:p>
        </w:tc>
        <w:tc>
          <w:tcPr>
            <w:tcW w:w="2992" w:type="dxa"/>
            <w:vMerge/>
            <w:vAlign w:val="center"/>
          </w:tcPr>
          <w:p w:rsidR="00626F92" w:rsidRPr="00F5570E" w:rsidRDefault="00626F92" w:rsidP="00626F92">
            <w:pPr>
              <w:tabs>
                <w:tab w:val="left" w:pos="215"/>
              </w:tabs>
              <w:autoSpaceDE w:val="0"/>
              <w:autoSpaceDN w:val="0"/>
              <w:adjustRightInd w:val="0"/>
              <w:rPr>
                <w:sz w:val="14"/>
                <w:szCs w:val="14"/>
                <w:lang w:val="ro-RO"/>
              </w:rPr>
            </w:pPr>
          </w:p>
        </w:tc>
        <w:tc>
          <w:tcPr>
            <w:tcW w:w="539" w:type="dxa"/>
            <w:vMerge/>
            <w:tcBorders>
              <w:right w:val="thinThickSmallGap" w:sz="24" w:space="0" w:color="auto"/>
            </w:tcBorders>
            <w:vAlign w:val="center"/>
          </w:tcPr>
          <w:p w:rsidR="00626F92" w:rsidRPr="00F5570E" w:rsidRDefault="00626F92" w:rsidP="00626F92">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626F92" w:rsidRPr="00F5570E" w:rsidRDefault="00626F92" w:rsidP="00626F92">
            <w:pPr>
              <w:jc w:val="center"/>
              <w:rPr>
                <w:b/>
                <w:bCs/>
                <w:sz w:val="14"/>
                <w:szCs w:val="14"/>
                <w:lang w:val="ro-RO"/>
              </w:rPr>
            </w:pPr>
          </w:p>
        </w:tc>
      </w:tr>
      <w:tr w:rsidR="00F5570E" w:rsidRPr="00F5570E" w:rsidTr="00626F92">
        <w:trPr>
          <w:cantSplit/>
          <w:trHeight w:val="61"/>
          <w:jc w:val="center"/>
        </w:trPr>
        <w:tc>
          <w:tcPr>
            <w:tcW w:w="1124" w:type="dxa"/>
            <w:vMerge/>
            <w:tcBorders>
              <w:left w:val="thinThickSmallGap" w:sz="24" w:space="0" w:color="auto"/>
            </w:tcBorders>
            <w:vAlign w:val="center"/>
          </w:tcPr>
          <w:p w:rsidR="00626F92" w:rsidRPr="00F5570E" w:rsidRDefault="00626F92" w:rsidP="00626F92">
            <w:pPr>
              <w:pStyle w:val="Heading2"/>
              <w:jc w:val="center"/>
              <w:rPr>
                <w:sz w:val="13"/>
                <w:szCs w:val="13"/>
              </w:rPr>
            </w:pPr>
          </w:p>
        </w:tc>
        <w:tc>
          <w:tcPr>
            <w:tcW w:w="2057" w:type="dxa"/>
            <w:vMerge/>
            <w:tcBorders>
              <w:right w:val="thinThickSmallGap" w:sz="24" w:space="0" w:color="auto"/>
            </w:tcBorders>
            <w:vAlign w:val="center"/>
          </w:tcPr>
          <w:p w:rsidR="00626F92" w:rsidRPr="00F5570E" w:rsidRDefault="00626F92" w:rsidP="00626F92">
            <w:pPr>
              <w:rPr>
                <w:b/>
                <w:bCs/>
                <w:sz w:val="13"/>
                <w:szCs w:val="13"/>
                <w:lang w:val="ro-RO"/>
              </w:rPr>
            </w:pPr>
          </w:p>
        </w:tc>
        <w:tc>
          <w:tcPr>
            <w:tcW w:w="1309" w:type="dxa"/>
            <w:vMerge/>
            <w:tcBorders>
              <w:left w:val="nil"/>
            </w:tcBorders>
            <w:vAlign w:val="center"/>
          </w:tcPr>
          <w:p w:rsidR="00626F92" w:rsidRPr="00F5570E" w:rsidRDefault="00626F92" w:rsidP="00626F92">
            <w:pPr>
              <w:jc w:val="center"/>
              <w:rPr>
                <w:sz w:val="13"/>
                <w:szCs w:val="13"/>
                <w:lang w:val="ro-RO"/>
              </w:rPr>
            </w:pPr>
          </w:p>
        </w:tc>
        <w:tc>
          <w:tcPr>
            <w:tcW w:w="1496" w:type="dxa"/>
            <w:vMerge/>
            <w:tcBorders>
              <w:left w:val="nil"/>
            </w:tcBorders>
            <w:vAlign w:val="center"/>
          </w:tcPr>
          <w:p w:rsidR="00626F92" w:rsidRPr="00F5570E" w:rsidRDefault="00626F92" w:rsidP="00626F92">
            <w:pPr>
              <w:rPr>
                <w:sz w:val="13"/>
                <w:szCs w:val="13"/>
                <w:lang w:val="ro-RO"/>
              </w:rPr>
            </w:pPr>
          </w:p>
        </w:tc>
        <w:tc>
          <w:tcPr>
            <w:tcW w:w="2805" w:type="dxa"/>
            <w:tcBorders>
              <w:left w:val="nil"/>
            </w:tcBorders>
            <w:vAlign w:val="center"/>
          </w:tcPr>
          <w:p w:rsidR="00626F92" w:rsidRPr="00F5570E" w:rsidRDefault="00626F92" w:rsidP="00626F92">
            <w:pPr>
              <w:rPr>
                <w:sz w:val="13"/>
                <w:szCs w:val="13"/>
                <w:lang w:val="ro-RO"/>
              </w:rPr>
            </w:pPr>
            <w:r w:rsidRPr="00F5570E">
              <w:rPr>
                <w:sz w:val="13"/>
                <w:szCs w:val="13"/>
                <w:lang w:val="ro-RO"/>
              </w:rPr>
              <w:t xml:space="preserve">Inginerie economică în domeniul transporturilor  </w:t>
            </w:r>
          </w:p>
        </w:tc>
        <w:tc>
          <w:tcPr>
            <w:tcW w:w="1496" w:type="dxa"/>
            <w:vMerge/>
            <w:vAlign w:val="center"/>
          </w:tcPr>
          <w:p w:rsidR="00626F92" w:rsidRPr="00F5570E" w:rsidRDefault="00626F92" w:rsidP="00626F92">
            <w:pPr>
              <w:jc w:val="center"/>
              <w:rPr>
                <w:sz w:val="13"/>
                <w:szCs w:val="13"/>
                <w:lang w:val="ro-RO"/>
              </w:rPr>
            </w:pPr>
          </w:p>
        </w:tc>
        <w:tc>
          <w:tcPr>
            <w:tcW w:w="2992" w:type="dxa"/>
            <w:vMerge/>
            <w:vAlign w:val="center"/>
          </w:tcPr>
          <w:p w:rsidR="00626F92" w:rsidRPr="00F5570E" w:rsidRDefault="00626F92" w:rsidP="00626F92">
            <w:pPr>
              <w:tabs>
                <w:tab w:val="left" w:pos="215"/>
              </w:tabs>
              <w:autoSpaceDE w:val="0"/>
              <w:autoSpaceDN w:val="0"/>
              <w:adjustRightInd w:val="0"/>
              <w:rPr>
                <w:sz w:val="14"/>
                <w:szCs w:val="14"/>
                <w:lang w:val="ro-RO"/>
              </w:rPr>
            </w:pPr>
          </w:p>
        </w:tc>
        <w:tc>
          <w:tcPr>
            <w:tcW w:w="539" w:type="dxa"/>
            <w:vMerge/>
            <w:tcBorders>
              <w:right w:val="thinThickSmallGap" w:sz="24" w:space="0" w:color="auto"/>
            </w:tcBorders>
            <w:vAlign w:val="center"/>
          </w:tcPr>
          <w:p w:rsidR="00626F92" w:rsidRPr="00F5570E" w:rsidRDefault="00626F92" w:rsidP="00626F92">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626F92" w:rsidRPr="00F5570E" w:rsidRDefault="00626F92" w:rsidP="00626F92">
            <w:pPr>
              <w:jc w:val="center"/>
              <w:rPr>
                <w:b/>
                <w:bCs/>
                <w:sz w:val="14"/>
                <w:szCs w:val="14"/>
                <w:lang w:val="ro-RO"/>
              </w:rPr>
            </w:pPr>
          </w:p>
        </w:tc>
      </w:tr>
      <w:tr w:rsidR="00F5570E" w:rsidRPr="00F5570E" w:rsidTr="00626F92">
        <w:trPr>
          <w:cantSplit/>
          <w:trHeight w:val="249"/>
          <w:jc w:val="center"/>
        </w:trPr>
        <w:tc>
          <w:tcPr>
            <w:tcW w:w="1124" w:type="dxa"/>
            <w:vMerge/>
            <w:tcBorders>
              <w:left w:val="thinThickSmallGap" w:sz="24" w:space="0" w:color="auto"/>
            </w:tcBorders>
            <w:vAlign w:val="center"/>
          </w:tcPr>
          <w:p w:rsidR="00626F92" w:rsidRPr="00F5570E" w:rsidRDefault="00626F92" w:rsidP="00626F92">
            <w:pPr>
              <w:pStyle w:val="Heading2"/>
              <w:jc w:val="center"/>
              <w:rPr>
                <w:sz w:val="13"/>
                <w:szCs w:val="13"/>
              </w:rPr>
            </w:pPr>
          </w:p>
        </w:tc>
        <w:tc>
          <w:tcPr>
            <w:tcW w:w="2057" w:type="dxa"/>
            <w:vMerge/>
            <w:tcBorders>
              <w:right w:val="thinThickSmallGap" w:sz="24" w:space="0" w:color="auto"/>
            </w:tcBorders>
            <w:vAlign w:val="center"/>
          </w:tcPr>
          <w:p w:rsidR="00626F92" w:rsidRPr="00F5570E" w:rsidRDefault="00626F92" w:rsidP="00626F92">
            <w:pPr>
              <w:rPr>
                <w:b/>
                <w:bCs/>
                <w:sz w:val="13"/>
                <w:szCs w:val="13"/>
                <w:lang w:val="ro-RO"/>
              </w:rPr>
            </w:pPr>
          </w:p>
        </w:tc>
        <w:tc>
          <w:tcPr>
            <w:tcW w:w="1309" w:type="dxa"/>
            <w:vMerge/>
            <w:tcBorders>
              <w:left w:val="nil"/>
            </w:tcBorders>
            <w:vAlign w:val="center"/>
          </w:tcPr>
          <w:p w:rsidR="00626F92" w:rsidRPr="00F5570E" w:rsidRDefault="00626F92" w:rsidP="00626F92">
            <w:pPr>
              <w:jc w:val="center"/>
              <w:rPr>
                <w:sz w:val="13"/>
                <w:szCs w:val="13"/>
                <w:lang w:val="ro-RO"/>
              </w:rPr>
            </w:pPr>
          </w:p>
        </w:tc>
        <w:tc>
          <w:tcPr>
            <w:tcW w:w="1496" w:type="dxa"/>
            <w:vMerge/>
            <w:tcBorders>
              <w:left w:val="nil"/>
            </w:tcBorders>
            <w:vAlign w:val="center"/>
          </w:tcPr>
          <w:p w:rsidR="00626F92" w:rsidRPr="00F5570E" w:rsidRDefault="00626F92" w:rsidP="00626F92">
            <w:pPr>
              <w:rPr>
                <w:sz w:val="13"/>
                <w:szCs w:val="13"/>
                <w:lang w:val="ro-RO"/>
              </w:rPr>
            </w:pPr>
          </w:p>
        </w:tc>
        <w:tc>
          <w:tcPr>
            <w:tcW w:w="2805" w:type="dxa"/>
            <w:tcBorders>
              <w:left w:val="nil"/>
            </w:tcBorders>
            <w:vAlign w:val="center"/>
          </w:tcPr>
          <w:p w:rsidR="00626F92" w:rsidRPr="00F5570E" w:rsidRDefault="00626F92" w:rsidP="00626F92">
            <w:pPr>
              <w:rPr>
                <w:sz w:val="13"/>
                <w:szCs w:val="13"/>
                <w:lang w:val="ro-RO"/>
              </w:rPr>
            </w:pPr>
            <w:r w:rsidRPr="00F5570E">
              <w:rPr>
                <w:sz w:val="13"/>
                <w:szCs w:val="13"/>
                <w:lang w:val="ro-RO"/>
              </w:rPr>
              <w:t xml:space="preserve">Inginerie economică în domeniul electric, electronic şi energetic </w:t>
            </w:r>
          </w:p>
        </w:tc>
        <w:tc>
          <w:tcPr>
            <w:tcW w:w="1496" w:type="dxa"/>
            <w:vMerge/>
            <w:vAlign w:val="center"/>
          </w:tcPr>
          <w:p w:rsidR="00626F92" w:rsidRPr="00F5570E" w:rsidRDefault="00626F92" w:rsidP="00626F92">
            <w:pPr>
              <w:jc w:val="center"/>
              <w:rPr>
                <w:sz w:val="13"/>
                <w:szCs w:val="13"/>
                <w:lang w:val="ro-RO"/>
              </w:rPr>
            </w:pPr>
          </w:p>
        </w:tc>
        <w:tc>
          <w:tcPr>
            <w:tcW w:w="2992" w:type="dxa"/>
            <w:vMerge/>
            <w:vAlign w:val="center"/>
          </w:tcPr>
          <w:p w:rsidR="00626F92" w:rsidRPr="00F5570E" w:rsidRDefault="00626F92" w:rsidP="00626F92">
            <w:pPr>
              <w:tabs>
                <w:tab w:val="left" w:pos="215"/>
              </w:tabs>
              <w:autoSpaceDE w:val="0"/>
              <w:autoSpaceDN w:val="0"/>
              <w:adjustRightInd w:val="0"/>
              <w:rPr>
                <w:sz w:val="14"/>
                <w:szCs w:val="14"/>
                <w:lang w:val="ro-RO"/>
              </w:rPr>
            </w:pPr>
          </w:p>
        </w:tc>
        <w:tc>
          <w:tcPr>
            <w:tcW w:w="539" w:type="dxa"/>
            <w:vMerge/>
            <w:tcBorders>
              <w:right w:val="thinThickSmallGap" w:sz="24" w:space="0" w:color="auto"/>
            </w:tcBorders>
            <w:vAlign w:val="center"/>
          </w:tcPr>
          <w:p w:rsidR="00626F92" w:rsidRPr="00F5570E" w:rsidRDefault="00626F92" w:rsidP="00626F92">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626F92" w:rsidRPr="00F5570E" w:rsidRDefault="00626F92" w:rsidP="00626F92">
            <w:pPr>
              <w:jc w:val="center"/>
              <w:rPr>
                <w:b/>
                <w:bCs/>
                <w:sz w:val="14"/>
                <w:szCs w:val="14"/>
                <w:lang w:val="ro-RO"/>
              </w:rPr>
            </w:pPr>
          </w:p>
        </w:tc>
      </w:tr>
      <w:tr w:rsidR="00F5570E" w:rsidRPr="00F5570E" w:rsidTr="00626F92">
        <w:trPr>
          <w:cantSplit/>
          <w:trHeight w:val="249"/>
          <w:jc w:val="center"/>
        </w:trPr>
        <w:tc>
          <w:tcPr>
            <w:tcW w:w="1124" w:type="dxa"/>
            <w:vMerge/>
            <w:tcBorders>
              <w:left w:val="thinThickSmallGap" w:sz="24" w:space="0" w:color="auto"/>
            </w:tcBorders>
            <w:vAlign w:val="center"/>
          </w:tcPr>
          <w:p w:rsidR="00626F92" w:rsidRPr="00F5570E" w:rsidRDefault="00626F92" w:rsidP="00626F92">
            <w:pPr>
              <w:pStyle w:val="Heading2"/>
              <w:jc w:val="center"/>
              <w:rPr>
                <w:sz w:val="13"/>
                <w:szCs w:val="13"/>
              </w:rPr>
            </w:pPr>
          </w:p>
        </w:tc>
        <w:tc>
          <w:tcPr>
            <w:tcW w:w="2057" w:type="dxa"/>
            <w:vMerge/>
            <w:tcBorders>
              <w:right w:val="thinThickSmallGap" w:sz="24" w:space="0" w:color="auto"/>
            </w:tcBorders>
            <w:vAlign w:val="center"/>
          </w:tcPr>
          <w:p w:rsidR="00626F92" w:rsidRPr="00F5570E" w:rsidRDefault="00626F92" w:rsidP="00626F92">
            <w:pPr>
              <w:rPr>
                <w:b/>
                <w:bCs/>
                <w:sz w:val="13"/>
                <w:szCs w:val="13"/>
                <w:lang w:val="ro-RO"/>
              </w:rPr>
            </w:pPr>
          </w:p>
        </w:tc>
        <w:tc>
          <w:tcPr>
            <w:tcW w:w="1309" w:type="dxa"/>
            <w:vMerge/>
            <w:tcBorders>
              <w:left w:val="nil"/>
            </w:tcBorders>
            <w:vAlign w:val="center"/>
          </w:tcPr>
          <w:p w:rsidR="00626F92" w:rsidRPr="00F5570E" w:rsidRDefault="00626F92" w:rsidP="00626F92">
            <w:pPr>
              <w:jc w:val="center"/>
              <w:rPr>
                <w:sz w:val="13"/>
                <w:szCs w:val="13"/>
                <w:lang w:val="ro-RO"/>
              </w:rPr>
            </w:pPr>
          </w:p>
        </w:tc>
        <w:tc>
          <w:tcPr>
            <w:tcW w:w="1496" w:type="dxa"/>
            <w:vMerge/>
            <w:tcBorders>
              <w:left w:val="nil"/>
            </w:tcBorders>
            <w:vAlign w:val="center"/>
          </w:tcPr>
          <w:p w:rsidR="00626F92" w:rsidRPr="00F5570E" w:rsidRDefault="00626F92" w:rsidP="00626F92">
            <w:pPr>
              <w:rPr>
                <w:sz w:val="13"/>
                <w:szCs w:val="13"/>
                <w:lang w:val="ro-RO"/>
              </w:rPr>
            </w:pPr>
          </w:p>
        </w:tc>
        <w:tc>
          <w:tcPr>
            <w:tcW w:w="2805" w:type="dxa"/>
            <w:tcBorders>
              <w:left w:val="nil"/>
            </w:tcBorders>
            <w:vAlign w:val="center"/>
          </w:tcPr>
          <w:p w:rsidR="00626F92" w:rsidRPr="00F5570E" w:rsidRDefault="00626F92" w:rsidP="00626F92">
            <w:pPr>
              <w:rPr>
                <w:sz w:val="13"/>
                <w:szCs w:val="13"/>
                <w:lang w:val="ro-RO"/>
              </w:rPr>
            </w:pPr>
            <w:r w:rsidRPr="00F5570E">
              <w:rPr>
                <w:sz w:val="13"/>
                <w:szCs w:val="13"/>
                <w:lang w:val="ro-RO"/>
              </w:rPr>
              <w:t xml:space="preserve">Inginerie economică în industria chimică şi de materiale  </w:t>
            </w:r>
          </w:p>
        </w:tc>
        <w:tc>
          <w:tcPr>
            <w:tcW w:w="1496" w:type="dxa"/>
            <w:vMerge/>
            <w:vAlign w:val="center"/>
          </w:tcPr>
          <w:p w:rsidR="00626F92" w:rsidRPr="00F5570E" w:rsidRDefault="00626F92" w:rsidP="00626F92">
            <w:pPr>
              <w:jc w:val="center"/>
              <w:rPr>
                <w:sz w:val="13"/>
                <w:szCs w:val="13"/>
                <w:lang w:val="ro-RO"/>
              </w:rPr>
            </w:pPr>
          </w:p>
        </w:tc>
        <w:tc>
          <w:tcPr>
            <w:tcW w:w="2992" w:type="dxa"/>
            <w:vMerge/>
            <w:vAlign w:val="center"/>
          </w:tcPr>
          <w:p w:rsidR="00626F92" w:rsidRPr="00F5570E" w:rsidRDefault="00626F92" w:rsidP="00626F92">
            <w:pPr>
              <w:tabs>
                <w:tab w:val="left" w:pos="215"/>
              </w:tabs>
              <w:autoSpaceDE w:val="0"/>
              <w:autoSpaceDN w:val="0"/>
              <w:adjustRightInd w:val="0"/>
              <w:rPr>
                <w:sz w:val="14"/>
                <w:szCs w:val="14"/>
                <w:lang w:val="ro-RO"/>
              </w:rPr>
            </w:pPr>
          </w:p>
        </w:tc>
        <w:tc>
          <w:tcPr>
            <w:tcW w:w="539" w:type="dxa"/>
            <w:vMerge/>
            <w:tcBorders>
              <w:right w:val="thinThickSmallGap" w:sz="24" w:space="0" w:color="auto"/>
            </w:tcBorders>
            <w:vAlign w:val="center"/>
          </w:tcPr>
          <w:p w:rsidR="00626F92" w:rsidRPr="00F5570E" w:rsidRDefault="00626F92" w:rsidP="00626F92">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626F92" w:rsidRPr="00F5570E" w:rsidRDefault="00626F92" w:rsidP="00626F92">
            <w:pPr>
              <w:jc w:val="center"/>
              <w:rPr>
                <w:b/>
                <w:bCs/>
                <w:sz w:val="14"/>
                <w:szCs w:val="14"/>
                <w:lang w:val="ro-RO"/>
              </w:rPr>
            </w:pPr>
          </w:p>
        </w:tc>
      </w:tr>
      <w:tr w:rsidR="00F5570E" w:rsidRPr="00F5570E" w:rsidTr="00626F92">
        <w:trPr>
          <w:cantSplit/>
          <w:trHeight w:val="61"/>
          <w:jc w:val="center"/>
        </w:trPr>
        <w:tc>
          <w:tcPr>
            <w:tcW w:w="1124" w:type="dxa"/>
            <w:vMerge/>
            <w:tcBorders>
              <w:left w:val="thinThickSmallGap" w:sz="24" w:space="0" w:color="auto"/>
            </w:tcBorders>
            <w:vAlign w:val="center"/>
          </w:tcPr>
          <w:p w:rsidR="00626F92" w:rsidRPr="00F5570E" w:rsidRDefault="00626F92" w:rsidP="00626F92">
            <w:pPr>
              <w:pStyle w:val="Heading2"/>
              <w:jc w:val="center"/>
              <w:rPr>
                <w:sz w:val="13"/>
                <w:szCs w:val="13"/>
              </w:rPr>
            </w:pPr>
          </w:p>
        </w:tc>
        <w:tc>
          <w:tcPr>
            <w:tcW w:w="2057" w:type="dxa"/>
            <w:vMerge/>
            <w:tcBorders>
              <w:right w:val="thinThickSmallGap" w:sz="24" w:space="0" w:color="auto"/>
            </w:tcBorders>
            <w:vAlign w:val="center"/>
          </w:tcPr>
          <w:p w:rsidR="00626F92" w:rsidRPr="00F5570E" w:rsidRDefault="00626F92" w:rsidP="00626F92">
            <w:pPr>
              <w:rPr>
                <w:b/>
                <w:bCs/>
                <w:sz w:val="13"/>
                <w:szCs w:val="13"/>
                <w:lang w:val="ro-RO"/>
              </w:rPr>
            </w:pPr>
          </w:p>
        </w:tc>
        <w:tc>
          <w:tcPr>
            <w:tcW w:w="1309" w:type="dxa"/>
            <w:vMerge/>
            <w:tcBorders>
              <w:left w:val="nil"/>
            </w:tcBorders>
            <w:vAlign w:val="center"/>
          </w:tcPr>
          <w:p w:rsidR="00626F92" w:rsidRPr="00F5570E" w:rsidRDefault="00626F92" w:rsidP="00626F92">
            <w:pPr>
              <w:jc w:val="center"/>
              <w:rPr>
                <w:sz w:val="13"/>
                <w:szCs w:val="13"/>
                <w:lang w:val="ro-RO"/>
              </w:rPr>
            </w:pPr>
          </w:p>
        </w:tc>
        <w:tc>
          <w:tcPr>
            <w:tcW w:w="1496" w:type="dxa"/>
            <w:vMerge/>
            <w:tcBorders>
              <w:left w:val="nil"/>
            </w:tcBorders>
            <w:vAlign w:val="center"/>
          </w:tcPr>
          <w:p w:rsidR="00626F92" w:rsidRPr="00F5570E" w:rsidRDefault="00626F92" w:rsidP="00626F92">
            <w:pPr>
              <w:rPr>
                <w:sz w:val="13"/>
                <w:szCs w:val="13"/>
                <w:lang w:val="ro-RO"/>
              </w:rPr>
            </w:pPr>
          </w:p>
        </w:tc>
        <w:tc>
          <w:tcPr>
            <w:tcW w:w="2805" w:type="dxa"/>
            <w:tcBorders>
              <w:left w:val="nil"/>
            </w:tcBorders>
            <w:vAlign w:val="center"/>
          </w:tcPr>
          <w:p w:rsidR="00626F92" w:rsidRPr="00F5570E" w:rsidRDefault="00626F92" w:rsidP="00626F92">
            <w:pPr>
              <w:rPr>
                <w:sz w:val="13"/>
                <w:szCs w:val="13"/>
                <w:lang w:val="ro-RO"/>
              </w:rPr>
            </w:pPr>
            <w:r w:rsidRPr="00F5570E">
              <w:rPr>
                <w:sz w:val="13"/>
                <w:szCs w:val="13"/>
                <w:lang w:val="ro-RO"/>
              </w:rPr>
              <w:t xml:space="preserve">Inginerie economică în agricultură  </w:t>
            </w:r>
          </w:p>
        </w:tc>
        <w:tc>
          <w:tcPr>
            <w:tcW w:w="1496" w:type="dxa"/>
            <w:vMerge/>
            <w:vAlign w:val="center"/>
          </w:tcPr>
          <w:p w:rsidR="00626F92" w:rsidRPr="00F5570E" w:rsidRDefault="00626F92" w:rsidP="00626F92">
            <w:pPr>
              <w:jc w:val="center"/>
              <w:rPr>
                <w:sz w:val="13"/>
                <w:szCs w:val="13"/>
                <w:lang w:val="ro-RO"/>
              </w:rPr>
            </w:pPr>
          </w:p>
        </w:tc>
        <w:tc>
          <w:tcPr>
            <w:tcW w:w="2992" w:type="dxa"/>
            <w:vMerge/>
            <w:vAlign w:val="center"/>
          </w:tcPr>
          <w:p w:rsidR="00626F92" w:rsidRPr="00F5570E" w:rsidRDefault="00626F92" w:rsidP="00626F92">
            <w:pPr>
              <w:tabs>
                <w:tab w:val="left" w:pos="215"/>
              </w:tabs>
              <w:autoSpaceDE w:val="0"/>
              <w:autoSpaceDN w:val="0"/>
              <w:adjustRightInd w:val="0"/>
              <w:rPr>
                <w:sz w:val="14"/>
                <w:szCs w:val="14"/>
                <w:lang w:val="ro-RO"/>
              </w:rPr>
            </w:pPr>
          </w:p>
        </w:tc>
        <w:tc>
          <w:tcPr>
            <w:tcW w:w="539" w:type="dxa"/>
            <w:vMerge/>
            <w:tcBorders>
              <w:right w:val="thinThickSmallGap" w:sz="24" w:space="0" w:color="auto"/>
            </w:tcBorders>
            <w:vAlign w:val="center"/>
          </w:tcPr>
          <w:p w:rsidR="00626F92" w:rsidRPr="00F5570E" w:rsidRDefault="00626F92" w:rsidP="00626F92">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626F92" w:rsidRPr="00F5570E" w:rsidRDefault="00626F92" w:rsidP="00626F92">
            <w:pPr>
              <w:jc w:val="center"/>
              <w:rPr>
                <w:b/>
                <w:bCs/>
                <w:sz w:val="14"/>
                <w:szCs w:val="14"/>
                <w:lang w:val="ro-RO"/>
              </w:rPr>
            </w:pPr>
          </w:p>
        </w:tc>
      </w:tr>
      <w:tr w:rsidR="00F5570E" w:rsidRPr="00F5570E" w:rsidTr="00626F92">
        <w:trPr>
          <w:cantSplit/>
          <w:trHeight w:val="119"/>
          <w:jc w:val="center"/>
        </w:trPr>
        <w:tc>
          <w:tcPr>
            <w:tcW w:w="1124" w:type="dxa"/>
            <w:vMerge/>
            <w:tcBorders>
              <w:left w:val="thinThickSmallGap" w:sz="24" w:space="0" w:color="auto"/>
            </w:tcBorders>
            <w:vAlign w:val="center"/>
          </w:tcPr>
          <w:p w:rsidR="00626F92" w:rsidRPr="00F5570E" w:rsidRDefault="00626F92" w:rsidP="00626F92">
            <w:pPr>
              <w:pStyle w:val="Heading2"/>
              <w:jc w:val="center"/>
              <w:rPr>
                <w:sz w:val="13"/>
                <w:szCs w:val="13"/>
              </w:rPr>
            </w:pPr>
          </w:p>
        </w:tc>
        <w:tc>
          <w:tcPr>
            <w:tcW w:w="2057" w:type="dxa"/>
            <w:vMerge/>
            <w:tcBorders>
              <w:right w:val="thinThickSmallGap" w:sz="24" w:space="0" w:color="auto"/>
            </w:tcBorders>
            <w:vAlign w:val="center"/>
          </w:tcPr>
          <w:p w:rsidR="00626F92" w:rsidRPr="00F5570E" w:rsidRDefault="00626F92" w:rsidP="00626F92">
            <w:pPr>
              <w:rPr>
                <w:b/>
                <w:bCs/>
                <w:sz w:val="13"/>
                <w:szCs w:val="13"/>
                <w:lang w:val="ro-RO"/>
              </w:rPr>
            </w:pPr>
          </w:p>
        </w:tc>
        <w:tc>
          <w:tcPr>
            <w:tcW w:w="1309" w:type="dxa"/>
            <w:vMerge w:val="restart"/>
            <w:tcBorders>
              <w:left w:val="nil"/>
            </w:tcBorders>
            <w:vAlign w:val="center"/>
          </w:tcPr>
          <w:p w:rsidR="00626F92" w:rsidRPr="00F5570E" w:rsidRDefault="00626F92" w:rsidP="00626F92">
            <w:pPr>
              <w:jc w:val="center"/>
              <w:rPr>
                <w:sz w:val="13"/>
                <w:szCs w:val="13"/>
                <w:lang w:val="ro-RO"/>
              </w:rPr>
            </w:pPr>
            <w:r w:rsidRPr="00F5570E">
              <w:rPr>
                <w:sz w:val="13"/>
                <w:szCs w:val="13"/>
                <w:lang w:val="ro-RO"/>
              </w:rPr>
              <w:t>ŞTIINŢE MILITARE ŞI INFORMAŢII</w:t>
            </w:r>
          </w:p>
        </w:tc>
        <w:tc>
          <w:tcPr>
            <w:tcW w:w="1496" w:type="dxa"/>
            <w:vMerge w:val="restart"/>
            <w:tcBorders>
              <w:left w:val="nil"/>
            </w:tcBorders>
            <w:vAlign w:val="center"/>
          </w:tcPr>
          <w:p w:rsidR="00626F92" w:rsidRPr="00F5570E" w:rsidRDefault="00626F92" w:rsidP="00626F92">
            <w:pPr>
              <w:rPr>
                <w:sz w:val="13"/>
                <w:szCs w:val="13"/>
                <w:lang w:val="ro-RO"/>
              </w:rPr>
            </w:pPr>
            <w:r w:rsidRPr="00F5570E">
              <w:rPr>
                <w:sz w:val="13"/>
                <w:szCs w:val="13"/>
                <w:lang w:val="ro-RO"/>
              </w:rPr>
              <w:t>ŞTIINŢE MILITARE ŞI INFORMAŢII</w:t>
            </w:r>
          </w:p>
        </w:tc>
        <w:tc>
          <w:tcPr>
            <w:tcW w:w="2805" w:type="dxa"/>
            <w:tcBorders>
              <w:left w:val="nil"/>
            </w:tcBorders>
            <w:vAlign w:val="center"/>
          </w:tcPr>
          <w:p w:rsidR="00626F92" w:rsidRPr="00F5570E" w:rsidRDefault="00626F92" w:rsidP="00626F92">
            <w:pPr>
              <w:rPr>
                <w:sz w:val="13"/>
                <w:szCs w:val="13"/>
                <w:lang w:val="ro-RO"/>
              </w:rPr>
            </w:pPr>
            <w:r w:rsidRPr="00F5570E">
              <w:rPr>
                <w:sz w:val="13"/>
                <w:szCs w:val="13"/>
                <w:lang w:val="ro-RO"/>
              </w:rPr>
              <w:t>Management economico - financiar</w:t>
            </w:r>
          </w:p>
        </w:tc>
        <w:tc>
          <w:tcPr>
            <w:tcW w:w="1496" w:type="dxa"/>
            <w:vMerge/>
            <w:vAlign w:val="center"/>
          </w:tcPr>
          <w:p w:rsidR="00626F92" w:rsidRPr="00F5570E" w:rsidRDefault="00626F92" w:rsidP="00626F92">
            <w:pPr>
              <w:jc w:val="center"/>
              <w:rPr>
                <w:sz w:val="13"/>
                <w:szCs w:val="13"/>
                <w:lang w:val="ro-RO"/>
              </w:rPr>
            </w:pPr>
          </w:p>
        </w:tc>
        <w:tc>
          <w:tcPr>
            <w:tcW w:w="2992" w:type="dxa"/>
            <w:vMerge/>
            <w:vAlign w:val="center"/>
          </w:tcPr>
          <w:p w:rsidR="00626F92" w:rsidRPr="00F5570E" w:rsidRDefault="00626F92" w:rsidP="00626F92">
            <w:pPr>
              <w:tabs>
                <w:tab w:val="left" w:pos="215"/>
              </w:tabs>
              <w:autoSpaceDE w:val="0"/>
              <w:autoSpaceDN w:val="0"/>
              <w:adjustRightInd w:val="0"/>
              <w:rPr>
                <w:sz w:val="14"/>
                <w:szCs w:val="14"/>
                <w:lang w:val="ro-RO"/>
              </w:rPr>
            </w:pPr>
          </w:p>
        </w:tc>
        <w:tc>
          <w:tcPr>
            <w:tcW w:w="539" w:type="dxa"/>
            <w:vMerge/>
            <w:tcBorders>
              <w:right w:val="thinThickSmallGap" w:sz="24" w:space="0" w:color="auto"/>
            </w:tcBorders>
            <w:vAlign w:val="center"/>
          </w:tcPr>
          <w:p w:rsidR="00626F92" w:rsidRPr="00F5570E" w:rsidRDefault="00626F92" w:rsidP="00626F92">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626F92" w:rsidRPr="00F5570E" w:rsidRDefault="00626F92" w:rsidP="00626F92">
            <w:pPr>
              <w:jc w:val="center"/>
              <w:rPr>
                <w:b/>
                <w:bCs/>
                <w:sz w:val="14"/>
                <w:szCs w:val="14"/>
                <w:lang w:val="ro-RO"/>
              </w:rPr>
            </w:pPr>
          </w:p>
        </w:tc>
      </w:tr>
      <w:tr w:rsidR="00626F92" w:rsidRPr="00F5570E" w:rsidTr="00626F92">
        <w:trPr>
          <w:cantSplit/>
          <w:trHeight w:val="312"/>
          <w:jc w:val="center"/>
        </w:trPr>
        <w:tc>
          <w:tcPr>
            <w:tcW w:w="1124" w:type="dxa"/>
            <w:vMerge/>
            <w:tcBorders>
              <w:left w:val="thinThickSmallGap" w:sz="24" w:space="0" w:color="auto"/>
            </w:tcBorders>
            <w:vAlign w:val="center"/>
          </w:tcPr>
          <w:p w:rsidR="00626F92" w:rsidRPr="00F5570E" w:rsidRDefault="00626F92" w:rsidP="00626F92">
            <w:pPr>
              <w:pStyle w:val="Heading2"/>
              <w:jc w:val="center"/>
              <w:rPr>
                <w:sz w:val="13"/>
                <w:szCs w:val="13"/>
              </w:rPr>
            </w:pPr>
          </w:p>
        </w:tc>
        <w:tc>
          <w:tcPr>
            <w:tcW w:w="2057" w:type="dxa"/>
            <w:vMerge/>
            <w:tcBorders>
              <w:right w:val="thinThickSmallGap" w:sz="24" w:space="0" w:color="auto"/>
            </w:tcBorders>
            <w:vAlign w:val="center"/>
          </w:tcPr>
          <w:p w:rsidR="00626F92" w:rsidRPr="00F5570E" w:rsidRDefault="00626F92" w:rsidP="00626F92">
            <w:pPr>
              <w:rPr>
                <w:b/>
                <w:bCs/>
                <w:sz w:val="13"/>
                <w:szCs w:val="13"/>
                <w:lang w:val="ro-RO"/>
              </w:rPr>
            </w:pPr>
          </w:p>
        </w:tc>
        <w:tc>
          <w:tcPr>
            <w:tcW w:w="1309" w:type="dxa"/>
            <w:vMerge/>
            <w:tcBorders>
              <w:left w:val="nil"/>
            </w:tcBorders>
            <w:vAlign w:val="center"/>
          </w:tcPr>
          <w:p w:rsidR="00626F92" w:rsidRPr="00F5570E" w:rsidRDefault="00626F92" w:rsidP="00626F92">
            <w:pPr>
              <w:jc w:val="center"/>
              <w:rPr>
                <w:sz w:val="13"/>
                <w:szCs w:val="13"/>
                <w:lang w:val="ro-RO"/>
              </w:rPr>
            </w:pPr>
          </w:p>
        </w:tc>
        <w:tc>
          <w:tcPr>
            <w:tcW w:w="1496" w:type="dxa"/>
            <w:vMerge/>
            <w:tcBorders>
              <w:left w:val="nil"/>
            </w:tcBorders>
            <w:vAlign w:val="center"/>
          </w:tcPr>
          <w:p w:rsidR="00626F92" w:rsidRPr="00F5570E" w:rsidRDefault="00626F92" w:rsidP="00626F92">
            <w:pPr>
              <w:rPr>
                <w:sz w:val="13"/>
                <w:szCs w:val="13"/>
                <w:lang w:val="ro-RO"/>
              </w:rPr>
            </w:pPr>
          </w:p>
        </w:tc>
        <w:tc>
          <w:tcPr>
            <w:tcW w:w="2805" w:type="dxa"/>
            <w:tcBorders>
              <w:left w:val="nil"/>
            </w:tcBorders>
            <w:vAlign w:val="center"/>
          </w:tcPr>
          <w:p w:rsidR="00626F92" w:rsidRPr="00F5570E" w:rsidRDefault="00626F92" w:rsidP="00626F92">
            <w:pPr>
              <w:rPr>
                <w:sz w:val="13"/>
                <w:szCs w:val="13"/>
                <w:lang w:val="ro-RO"/>
              </w:rPr>
            </w:pPr>
            <w:r w:rsidRPr="00F5570E">
              <w:rPr>
                <w:sz w:val="13"/>
                <w:szCs w:val="13"/>
                <w:lang w:val="ro-RO"/>
              </w:rPr>
              <w:t>Managementul organizaţiei</w:t>
            </w:r>
          </w:p>
        </w:tc>
        <w:tc>
          <w:tcPr>
            <w:tcW w:w="1496" w:type="dxa"/>
            <w:vMerge/>
            <w:vAlign w:val="center"/>
          </w:tcPr>
          <w:p w:rsidR="00626F92" w:rsidRPr="00F5570E" w:rsidRDefault="00626F92" w:rsidP="00626F92">
            <w:pPr>
              <w:jc w:val="center"/>
              <w:rPr>
                <w:sz w:val="13"/>
                <w:szCs w:val="13"/>
                <w:lang w:val="ro-RO"/>
              </w:rPr>
            </w:pPr>
          </w:p>
        </w:tc>
        <w:tc>
          <w:tcPr>
            <w:tcW w:w="2992" w:type="dxa"/>
            <w:vMerge/>
            <w:vAlign w:val="center"/>
          </w:tcPr>
          <w:p w:rsidR="00626F92" w:rsidRPr="00F5570E" w:rsidRDefault="00626F92" w:rsidP="00626F92">
            <w:pPr>
              <w:tabs>
                <w:tab w:val="left" w:pos="215"/>
              </w:tabs>
              <w:autoSpaceDE w:val="0"/>
              <w:autoSpaceDN w:val="0"/>
              <w:adjustRightInd w:val="0"/>
              <w:rPr>
                <w:sz w:val="14"/>
                <w:szCs w:val="14"/>
                <w:lang w:val="ro-RO"/>
              </w:rPr>
            </w:pPr>
          </w:p>
        </w:tc>
        <w:tc>
          <w:tcPr>
            <w:tcW w:w="539" w:type="dxa"/>
            <w:vMerge/>
            <w:tcBorders>
              <w:right w:val="thinThickSmallGap" w:sz="24" w:space="0" w:color="auto"/>
            </w:tcBorders>
            <w:vAlign w:val="center"/>
          </w:tcPr>
          <w:p w:rsidR="00626F92" w:rsidRPr="00F5570E" w:rsidRDefault="00626F92" w:rsidP="00626F92">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626F92" w:rsidRPr="00F5570E" w:rsidRDefault="00626F92" w:rsidP="00626F92">
            <w:pPr>
              <w:jc w:val="center"/>
              <w:rPr>
                <w:b/>
                <w:bCs/>
                <w:sz w:val="14"/>
                <w:szCs w:val="14"/>
                <w:lang w:val="ro-RO"/>
              </w:rPr>
            </w:pPr>
          </w:p>
        </w:tc>
      </w:tr>
    </w:tbl>
    <w:p w:rsidR="00626F92" w:rsidRPr="00F5570E" w:rsidRDefault="00626F92">
      <w:pPr>
        <w:rPr>
          <w:lang w:val="ro-RO"/>
        </w:rPr>
      </w:pPr>
    </w:p>
    <w:p w:rsidR="0092305F" w:rsidRPr="00F5570E" w:rsidRDefault="0092305F">
      <w:pPr>
        <w:rPr>
          <w:lang w:val="ro-RO"/>
        </w:rPr>
      </w:pPr>
    </w:p>
    <w:p w:rsidR="0092305F" w:rsidRPr="00F5570E" w:rsidRDefault="0092305F">
      <w:pPr>
        <w:rPr>
          <w:lang w:val="ro-RO"/>
        </w:rPr>
      </w:pPr>
    </w:p>
    <w:p w:rsidR="00626F92" w:rsidRPr="00F5570E" w:rsidRDefault="00626F92">
      <w:pPr>
        <w:rPr>
          <w:sz w:val="16"/>
          <w:szCs w:val="16"/>
          <w:lang w:val="ro-RO"/>
        </w:rPr>
      </w:pPr>
    </w:p>
    <w:tbl>
      <w:tblPr>
        <w:tblW w:w="15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4"/>
        <w:gridCol w:w="2057"/>
        <w:gridCol w:w="1309"/>
        <w:gridCol w:w="1496"/>
        <w:gridCol w:w="2805"/>
        <w:gridCol w:w="1321"/>
        <w:gridCol w:w="3167"/>
        <w:gridCol w:w="539"/>
        <w:gridCol w:w="1698"/>
      </w:tblGrid>
      <w:tr w:rsidR="00F5570E" w:rsidRPr="00F5570E" w:rsidTr="0010370E">
        <w:trPr>
          <w:cantSplit/>
          <w:trHeight w:val="108"/>
          <w:jc w:val="center"/>
        </w:trPr>
        <w:tc>
          <w:tcPr>
            <w:tcW w:w="1124" w:type="dxa"/>
            <w:vMerge w:val="restart"/>
            <w:tcBorders>
              <w:left w:val="thinThickSmallGap" w:sz="24" w:space="0" w:color="auto"/>
            </w:tcBorders>
            <w:vAlign w:val="center"/>
          </w:tcPr>
          <w:p w:rsidR="00697A33" w:rsidRPr="00F5570E" w:rsidRDefault="00697A33" w:rsidP="00697A33">
            <w:pPr>
              <w:jc w:val="center"/>
              <w:rPr>
                <w:b/>
                <w:bCs/>
                <w:sz w:val="13"/>
                <w:szCs w:val="13"/>
                <w:lang w:val="ro-RO"/>
              </w:rPr>
            </w:pPr>
            <w:r w:rsidRPr="00F5570E">
              <w:rPr>
                <w:b/>
                <w:bCs/>
                <w:sz w:val="13"/>
                <w:szCs w:val="13"/>
                <w:lang w:val="ro-RO"/>
              </w:rPr>
              <w:lastRenderedPageBreak/>
              <w:t>Învăţământ liceal/</w:t>
            </w:r>
          </w:p>
          <w:p w:rsidR="00697A33" w:rsidRPr="00F5570E" w:rsidRDefault="00697A33" w:rsidP="00697A33">
            <w:pPr>
              <w:jc w:val="center"/>
              <w:rPr>
                <w:b/>
                <w:bCs/>
                <w:sz w:val="13"/>
                <w:szCs w:val="13"/>
                <w:lang w:val="ro-RO"/>
              </w:rPr>
            </w:pPr>
            <w:r w:rsidRPr="00F5570E">
              <w:rPr>
                <w:b/>
                <w:bCs/>
                <w:sz w:val="13"/>
                <w:szCs w:val="13"/>
                <w:lang w:val="ro-RO"/>
              </w:rPr>
              <w:t xml:space="preserve"> Învăţământ profesional</w:t>
            </w:r>
          </w:p>
          <w:p w:rsidR="00697A33" w:rsidRPr="00F5570E" w:rsidRDefault="00697A33" w:rsidP="00697A33">
            <w:pPr>
              <w:jc w:val="center"/>
              <w:rPr>
                <w:b/>
                <w:bCs/>
                <w:sz w:val="13"/>
                <w:szCs w:val="13"/>
                <w:lang w:val="ro-RO"/>
              </w:rPr>
            </w:pPr>
          </w:p>
        </w:tc>
        <w:tc>
          <w:tcPr>
            <w:tcW w:w="2057" w:type="dxa"/>
            <w:vMerge w:val="restart"/>
            <w:tcBorders>
              <w:right w:val="thinThickSmallGap" w:sz="24" w:space="0" w:color="auto"/>
            </w:tcBorders>
            <w:vAlign w:val="center"/>
          </w:tcPr>
          <w:p w:rsidR="00697A33" w:rsidRPr="00F5570E" w:rsidRDefault="00697A33" w:rsidP="00697A33">
            <w:pPr>
              <w:rPr>
                <w:b/>
                <w:bCs/>
                <w:sz w:val="13"/>
                <w:szCs w:val="13"/>
                <w:lang w:val="ro-RO"/>
              </w:rPr>
            </w:pPr>
            <w:r w:rsidRPr="00F5570E">
              <w:rPr>
                <w:b/>
                <w:bCs/>
                <w:sz w:val="13"/>
                <w:szCs w:val="13"/>
                <w:lang w:val="ro-RO"/>
              </w:rPr>
              <w:t>1. Economie; Educaţie</w:t>
            </w:r>
          </w:p>
          <w:p w:rsidR="00697A33" w:rsidRPr="00F5570E" w:rsidRDefault="00697A33" w:rsidP="00697A33">
            <w:pPr>
              <w:rPr>
                <w:b/>
                <w:bCs/>
                <w:sz w:val="13"/>
                <w:szCs w:val="13"/>
                <w:lang w:val="ro-RO"/>
              </w:rPr>
            </w:pPr>
            <w:r w:rsidRPr="00F5570E">
              <w:rPr>
                <w:b/>
                <w:bCs/>
                <w:sz w:val="13"/>
                <w:szCs w:val="13"/>
                <w:lang w:val="ro-RO"/>
              </w:rPr>
              <w:t>antreprenorială</w:t>
            </w:r>
          </w:p>
          <w:p w:rsidR="00697A33" w:rsidRPr="00F5570E" w:rsidRDefault="00697A33" w:rsidP="00697A33">
            <w:pPr>
              <w:rPr>
                <w:b/>
                <w:bCs/>
                <w:sz w:val="13"/>
                <w:szCs w:val="13"/>
                <w:lang w:val="ro-RO"/>
              </w:rPr>
            </w:pPr>
          </w:p>
          <w:p w:rsidR="00697A33" w:rsidRPr="00F5570E" w:rsidRDefault="00697A33" w:rsidP="00697A33">
            <w:pPr>
              <w:rPr>
                <w:b/>
                <w:bCs/>
                <w:sz w:val="13"/>
                <w:szCs w:val="13"/>
                <w:lang w:val="ro-RO"/>
              </w:rPr>
            </w:pPr>
            <w:r w:rsidRPr="00F5570E">
              <w:rPr>
                <w:b/>
                <w:bCs/>
                <w:sz w:val="13"/>
                <w:szCs w:val="13"/>
                <w:lang w:val="ro-RO"/>
              </w:rPr>
              <w:t>2. Economie aplicată</w:t>
            </w:r>
          </w:p>
          <w:p w:rsidR="00697A33" w:rsidRPr="00F5570E" w:rsidRDefault="00697A33" w:rsidP="00697A33">
            <w:pPr>
              <w:ind w:left="360"/>
              <w:rPr>
                <w:b/>
                <w:bCs/>
                <w:sz w:val="13"/>
                <w:szCs w:val="13"/>
                <w:lang w:val="ro-RO"/>
              </w:rPr>
            </w:pPr>
          </w:p>
          <w:p w:rsidR="00697A33" w:rsidRPr="00F5570E" w:rsidRDefault="00697A33" w:rsidP="00697A33">
            <w:pPr>
              <w:rPr>
                <w:b/>
                <w:bCs/>
                <w:sz w:val="13"/>
                <w:szCs w:val="13"/>
                <w:lang w:val="ro-RO"/>
              </w:rPr>
            </w:pPr>
            <w:r w:rsidRPr="00F5570E">
              <w:rPr>
                <w:b/>
                <w:bCs/>
                <w:sz w:val="13"/>
                <w:szCs w:val="13"/>
                <w:lang w:val="ro-RO"/>
              </w:rPr>
              <w:t>3. Economie; Educaţie</w:t>
            </w:r>
          </w:p>
          <w:p w:rsidR="00697A33" w:rsidRPr="00F5570E" w:rsidRDefault="00697A33" w:rsidP="00697A33">
            <w:pPr>
              <w:rPr>
                <w:b/>
                <w:bCs/>
                <w:i/>
                <w:iCs/>
                <w:sz w:val="13"/>
                <w:szCs w:val="13"/>
                <w:lang w:val="ro-RO"/>
              </w:rPr>
            </w:pPr>
            <w:r w:rsidRPr="00F5570E">
              <w:rPr>
                <w:b/>
                <w:bCs/>
                <w:sz w:val="13"/>
                <w:szCs w:val="13"/>
                <w:lang w:val="ro-RO"/>
              </w:rPr>
              <w:t>antreprenorială – Economie aplicată</w:t>
            </w:r>
          </w:p>
        </w:tc>
        <w:tc>
          <w:tcPr>
            <w:tcW w:w="1309" w:type="dxa"/>
            <w:vMerge w:val="restart"/>
            <w:tcBorders>
              <w:left w:val="nil"/>
            </w:tcBorders>
            <w:vAlign w:val="center"/>
          </w:tcPr>
          <w:p w:rsidR="00697A33" w:rsidRPr="00F5570E" w:rsidRDefault="00697A33" w:rsidP="00697A33">
            <w:pPr>
              <w:jc w:val="center"/>
              <w:rPr>
                <w:sz w:val="13"/>
                <w:szCs w:val="13"/>
                <w:lang w:val="ro-RO"/>
              </w:rPr>
            </w:pPr>
            <w:r w:rsidRPr="00F5570E">
              <w:rPr>
                <w:sz w:val="13"/>
                <w:szCs w:val="13"/>
                <w:lang w:val="ro-RO"/>
              </w:rPr>
              <w:t>ŞTIINŢE ECONOMICE</w:t>
            </w:r>
          </w:p>
        </w:tc>
        <w:tc>
          <w:tcPr>
            <w:tcW w:w="1496" w:type="dxa"/>
            <w:vMerge w:val="restart"/>
            <w:tcBorders>
              <w:left w:val="nil"/>
            </w:tcBorders>
            <w:vAlign w:val="center"/>
          </w:tcPr>
          <w:p w:rsidR="00697A33" w:rsidRPr="00F5570E" w:rsidRDefault="00697A33" w:rsidP="00697A33">
            <w:pPr>
              <w:rPr>
                <w:sz w:val="13"/>
                <w:szCs w:val="13"/>
                <w:lang w:val="ro-RO"/>
              </w:rPr>
            </w:pPr>
            <w:r w:rsidRPr="00F5570E">
              <w:rPr>
                <w:sz w:val="13"/>
                <w:szCs w:val="13"/>
                <w:lang w:val="ro-RO"/>
              </w:rPr>
              <w:t>ECONOMIE</w:t>
            </w:r>
          </w:p>
        </w:tc>
        <w:tc>
          <w:tcPr>
            <w:tcW w:w="2805" w:type="dxa"/>
            <w:tcBorders>
              <w:left w:val="nil"/>
            </w:tcBorders>
            <w:vAlign w:val="center"/>
          </w:tcPr>
          <w:p w:rsidR="00697A33" w:rsidRPr="00F5570E" w:rsidRDefault="00697A33" w:rsidP="00697A33">
            <w:pPr>
              <w:rPr>
                <w:sz w:val="13"/>
                <w:szCs w:val="13"/>
                <w:lang w:val="ro-RO"/>
              </w:rPr>
            </w:pPr>
            <w:r w:rsidRPr="00F5570E">
              <w:rPr>
                <w:sz w:val="13"/>
                <w:szCs w:val="13"/>
                <w:lang w:val="ro-RO"/>
              </w:rPr>
              <w:t>Economie generală</w:t>
            </w:r>
          </w:p>
        </w:tc>
        <w:tc>
          <w:tcPr>
            <w:tcW w:w="1321" w:type="dxa"/>
            <w:vMerge w:val="restart"/>
            <w:vAlign w:val="center"/>
          </w:tcPr>
          <w:p w:rsidR="00697A33" w:rsidRPr="00F5570E" w:rsidRDefault="00697A33" w:rsidP="00697A33">
            <w:pPr>
              <w:rPr>
                <w:sz w:val="14"/>
                <w:szCs w:val="14"/>
              </w:rPr>
            </w:pPr>
            <w:r w:rsidRPr="00F5570E">
              <w:rPr>
                <w:sz w:val="14"/>
                <w:szCs w:val="14"/>
              </w:rPr>
              <w:t>INGINERIE ŞI MANAGEMENT</w:t>
            </w:r>
          </w:p>
        </w:tc>
        <w:tc>
          <w:tcPr>
            <w:tcW w:w="3167" w:type="dxa"/>
            <w:vMerge w:val="restart"/>
            <w:vAlign w:val="center"/>
          </w:tcPr>
          <w:p w:rsidR="00697A33" w:rsidRPr="00F5570E" w:rsidRDefault="00697A33" w:rsidP="00697A33">
            <w:pPr>
              <w:numPr>
                <w:ilvl w:val="0"/>
                <w:numId w:val="54"/>
              </w:numPr>
              <w:tabs>
                <w:tab w:val="left" w:pos="181"/>
              </w:tabs>
              <w:autoSpaceDE w:val="0"/>
              <w:autoSpaceDN w:val="0"/>
              <w:adjustRightInd w:val="0"/>
              <w:ind w:left="0" w:firstLine="0"/>
              <w:rPr>
                <w:sz w:val="12"/>
                <w:szCs w:val="12"/>
              </w:rPr>
            </w:pPr>
            <w:r w:rsidRPr="00F5570E">
              <w:rPr>
                <w:sz w:val="12"/>
                <w:szCs w:val="12"/>
              </w:rPr>
              <w:t>Management performant în alimentaţie publică, agroturism şi protecţia consumatorului</w:t>
            </w:r>
          </w:p>
          <w:p w:rsidR="00697A33" w:rsidRPr="00F5570E" w:rsidRDefault="00697A33" w:rsidP="00697A33">
            <w:pPr>
              <w:numPr>
                <w:ilvl w:val="0"/>
                <w:numId w:val="54"/>
              </w:numPr>
              <w:tabs>
                <w:tab w:val="left" w:pos="181"/>
              </w:tabs>
              <w:autoSpaceDE w:val="0"/>
              <w:autoSpaceDN w:val="0"/>
              <w:adjustRightInd w:val="0"/>
              <w:ind w:left="0" w:firstLine="0"/>
              <w:rPr>
                <w:sz w:val="12"/>
                <w:szCs w:val="12"/>
              </w:rPr>
            </w:pPr>
            <w:r w:rsidRPr="00F5570E">
              <w:rPr>
                <w:sz w:val="12"/>
                <w:szCs w:val="12"/>
              </w:rPr>
              <w:t xml:space="preserve">Managementul calităţii  </w:t>
            </w:r>
          </w:p>
          <w:p w:rsidR="00697A33" w:rsidRPr="00F5570E" w:rsidRDefault="00697A33" w:rsidP="00697A33">
            <w:pPr>
              <w:numPr>
                <w:ilvl w:val="0"/>
                <w:numId w:val="54"/>
              </w:numPr>
              <w:tabs>
                <w:tab w:val="left" w:pos="181"/>
              </w:tabs>
              <w:autoSpaceDE w:val="0"/>
              <w:autoSpaceDN w:val="0"/>
              <w:adjustRightInd w:val="0"/>
              <w:ind w:left="0" w:firstLine="0"/>
              <w:rPr>
                <w:sz w:val="12"/>
                <w:szCs w:val="12"/>
              </w:rPr>
            </w:pPr>
            <w:r w:rsidRPr="00F5570E">
              <w:rPr>
                <w:sz w:val="12"/>
                <w:szCs w:val="12"/>
              </w:rPr>
              <w:t>Quality Management</w:t>
            </w:r>
          </w:p>
          <w:p w:rsidR="00697A33" w:rsidRPr="00F5570E" w:rsidRDefault="00697A33" w:rsidP="00697A33">
            <w:pPr>
              <w:numPr>
                <w:ilvl w:val="0"/>
                <w:numId w:val="54"/>
              </w:numPr>
              <w:tabs>
                <w:tab w:val="left" w:pos="181"/>
              </w:tabs>
              <w:autoSpaceDE w:val="0"/>
              <w:autoSpaceDN w:val="0"/>
              <w:adjustRightInd w:val="0"/>
              <w:ind w:left="0" w:firstLine="0"/>
              <w:rPr>
                <w:sz w:val="12"/>
                <w:szCs w:val="12"/>
              </w:rPr>
            </w:pPr>
            <w:r w:rsidRPr="00F5570E">
              <w:rPr>
                <w:sz w:val="12"/>
                <w:szCs w:val="12"/>
              </w:rPr>
              <w:t>Managementul sistemelor industriale de producţie şi servicii</w:t>
            </w:r>
          </w:p>
          <w:p w:rsidR="00697A33" w:rsidRPr="00F5570E" w:rsidRDefault="00697A33" w:rsidP="00697A33">
            <w:pPr>
              <w:numPr>
                <w:ilvl w:val="0"/>
                <w:numId w:val="54"/>
              </w:numPr>
              <w:tabs>
                <w:tab w:val="left" w:pos="181"/>
                <w:tab w:val="left" w:pos="226"/>
              </w:tabs>
              <w:autoSpaceDE w:val="0"/>
              <w:autoSpaceDN w:val="0"/>
              <w:adjustRightInd w:val="0"/>
              <w:ind w:left="0" w:firstLine="0"/>
              <w:rPr>
                <w:sz w:val="12"/>
                <w:szCs w:val="12"/>
              </w:rPr>
            </w:pPr>
            <w:r w:rsidRPr="00F5570E">
              <w:rPr>
                <w:sz w:val="12"/>
                <w:szCs w:val="12"/>
              </w:rPr>
              <w:t>Managementul sistemelor logistice</w:t>
            </w:r>
          </w:p>
          <w:p w:rsidR="00697A33" w:rsidRPr="00F5570E" w:rsidRDefault="00697A33" w:rsidP="00697A33">
            <w:pPr>
              <w:numPr>
                <w:ilvl w:val="0"/>
                <w:numId w:val="54"/>
              </w:numPr>
              <w:tabs>
                <w:tab w:val="left" w:pos="181"/>
                <w:tab w:val="left" w:pos="226"/>
              </w:tabs>
              <w:autoSpaceDE w:val="0"/>
              <w:autoSpaceDN w:val="0"/>
              <w:adjustRightInd w:val="0"/>
              <w:ind w:left="0" w:firstLine="0"/>
              <w:rPr>
                <w:sz w:val="12"/>
                <w:szCs w:val="12"/>
              </w:rPr>
            </w:pPr>
            <w:r w:rsidRPr="00F5570E">
              <w:rPr>
                <w:sz w:val="12"/>
                <w:szCs w:val="12"/>
              </w:rPr>
              <w:t>Managementul logisticii</w:t>
            </w:r>
          </w:p>
          <w:p w:rsidR="00697A33" w:rsidRPr="00F5570E" w:rsidRDefault="00697A33" w:rsidP="00697A33">
            <w:pPr>
              <w:numPr>
                <w:ilvl w:val="0"/>
                <w:numId w:val="54"/>
              </w:numPr>
              <w:tabs>
                <w:tab w:val="left" w:pos="181"/>
                <w:tab w:val="left" w:pos="226"/>
              </w:tabs>
              <w:autoSpaceDE w:val="0"/>
              <w:autoSpaceDN w:val="0"/>
              <w:adjustRightInd w:val="0"/>
              <w:ind w:left="0" w:firstLine="0"/>
              <w:rPr>
                <w:sz w:val="12"/>
                <w:szCs w:val="12"/>
              </w:rPr>
            </w:pPr>
            <w:r w:rsidRPr="00F5570E">
              <w:rPr>
                <w:sz w:val="12"/>
                <w:szCs w:val="12"/>
              </w:rPr>
              <w:t>Managementul producţiei şi al logisticii</w:t>
            </w:r>
          </w:p>
          <w:p w:rsidR="00697A33" w:rsidRPr="00F5570E" w:rsidRDefault="00697A33" w:rsidP="00697A33">
            <w:pPr>
              <w:numPr>
                <w:ilvl w:val="0"/>
                <w:numId w:val="54"/>
              </w:numPr>
              <w:tabs>
                <w:tab w:val="left" w:pos="181"/>
                <w:tab w:val="left" w:pos="226"/>
              </w:tabs>
              <w:autoSpaceDE w:val="0"/>
              <w:autoSpaceDN w:val="0"/>
              <w:adjustRightInd w:val="0"/>
              <w:ind w:left="0" w:firstLine="0"/>
              <w:rPr>
                <w:sz w:val="12"/>
                <w:szCs w:val="12"/>
              </w:rPr>
            </w:pPr>
            <w:r w:rsidRPr="00F5570E">
              <w:rPr>
                <w:sz w:val="12"/>
                <w:szCs w:val="12"/>
              </w:rPr>
              <w:t>Managementul producţiei şi logisticii</w:t>
            </w:r>
          </w:p>
          <w:p w:rsidR="00697A33" w:rsidRPr="00F5570E" w:rsidRDefault="00697A33" w:rsidP="00697A33">
            <w:pPr>
              <w:numPr>
                <w:ilvl w:val="0"/>
                <w:numId w:val="54"/>
              </w:numPr>
              <w:tabs>
                <w:tab w:val="left" w:pos="181"/>
                <w:tab w:val="left" w:pos="226"/>
              </w:tabs>
              <w:autoSpaceDE w:val="0"/>
              <w:autoSpaceDN w:val="0"/>
              <w:adjustRightInd w:val="0"/>
              <w:ind w:left="0" w:firstLine="0"/>
              <w:rPr>
                <w:sz w:val="12"/>
                <w:szCs w:val="12"/>
              </w:rPr>
            </w:pPr>
            <w:r w:rsidRPr="00F5570E">
              <w:rPr>
                <w:sz w:val="12"/>
                <w:szCs w:val="12"/>
              </w:rPr>
              <w:t>Managementul afacerilor în industrie</w:t>
            </w:r>
          </w:p>
          <w:p w:rsidR="00697A33" w:rsidRPr="00F5570E" w:rsidRDefault="00697A33" w:rsidP="00697A33">
            <w:pPr>
              <w:numPr>
                <w:ilvl w:val="0"/>
                <w:numId w:val="54"/>
              </w:numPr>
              <w:tabs>
                <w:tab w:val="left" w:pos="181"/>
                <w:tab w:val="left" w:pos="226"/>
              </w:tabs>
              <w:autoSpaceDE w:val="0"/>
              <w:autoSpaceDN w:val="0"/>
              <w:adjustRightInd w:val="0"/>
              <w:ind w:left="0" w:firstLine="0"/>
              <w:rPr>
                <w:sz w:val="12"/>
                <w:szCs w:val="12"/>
              </w:rPr>
            </w:pPr>
            <w:r w:rsidRPr="00F5570E">
              <w:rPr>
                <w:sz w:val="12"/>
                <w:szCs w:val="12"/>
              </w:rPr>
              <w:t>Managementul afacerilor industriale</w:t>
            </w:r>
          </w:p>
          <w:p w:rsidR="00697A33" w:rsidRPr="00F5570E" w:rsidRDefault="00697A33" w:rsidP="00697A33">
            <w:pPr>
              <w:numPr>
                <w:ilvl w:val="0"/>
                <w:numId w:val="54"/>
              </w:numPr>
              <w:tabs>
                <w:tab w:val="left" w:pos="181"/>
                <w:tab w:val="left" w:pos="226"/>
              </w:tabs>
              <w:autoSpaceDE w:val="0"/>
              <w:autoSpaceDN w:val="0"/>
              <w:adjustRightInd w:val="0"/>
              <w:ind w:left="0" w:firstLine="0"/>
              <w:rPr>
                <w:sz w:val="12"/>
                <w:szCs w:val="12"/>
              </w:rPr>
            </w:pPr>
            <w:r w:rsidRPr="00F5570E">
              <w:rPr>
                <w:sz w:val="12"/>
                <w:szCs w:val="12"/>
              </w:rPr>
              <w:t>Management şi comunicare în inginerie</w:t>
            </w:r>
          </w:p>
          <w:p w:rsidR="00697A33" w:rsidRPr="00F5570E" w:rsidRDefault="00697A33" w:rsidP="00697A33">
            <w:pPr>
              <w:numPr>
                <w:ilvl w:val="0"/>
                <w:numId w:val="54"/>
              </w:numPr>
              <w:tabs>
                <w:tab w:val="left" w:pos="181"/>
                <w:tab w:val="left" w:pos="226"/>
              </w:tabs>
              <w:autoSpaceDE w:val="0"/>
              <w:autoSpaceDN w:val="0"/>
              <w:adjustRightInd w:val="0"/>
              <w:ind w:left="0" w:firstLine="0"/>
              <w:rPr>
                <w:sz w:val="12"/>
                <w:szCs w:val="12"/>
              </w:rPr>
            </w:pPr>
            <w:r w:rsidRPr="00F5570E">
              <w:rPr>
                <w:sz w:val="12"/>
                <w:szCs w:val="12"/>
              </w:rPr>
              <w:t>Managementul securităţii şi condiţiilor de asigurare a sănătăţii în muncă</w:t>
            </w:r>
          </w:p>
          <w:p w:rsidR="00697A33" w:rsidRPr="00F5570E" w:rsidRDefault="00697A33" w:rsidP="00697A33">
            <w:pPr>
              <w:numPr>
                <w:ilvl w:val="0"/>
                <w:numId w:val="54"/>
              </w:numPr>
              <w:tabs>
                <w:tab w:val="left" w:pos="181"/>
              </w:tabs>
              <w:autoSpaceDE w:val="0"/>
              <w:autoSpaceDN w:val="0"/>
              <w:adjustRightInd w:val="0"/>
              <w:ind w:left="0" w:firstLine="0"/>
              <w:rPr>
                <w:sz w:val="12"/>
                <w:szCs w:val="12"/>
              </w:rPr>
            </w:pPr>
            <w:r w:rsidRPr="00F5570E">
              <w:rPr>
                <w:sz w:val="12"/>
                <w:szCs w:val="12"/>
              </w:rPr>
              <w:t>Managementul resurselor umane</w:t>
            </w:r>
          </w:p>
          <w:p w:rsidR="00697A33" w:rsidRPr="00F5570E" w:rsidRDefault="00697A33" w:rsidP="00697A33">
            <w:pPr>
              <w:numPr>
                <w:ilvl w:val="0"/>
                <w:numId w:val="54"/>
              </w:numPr>
              <w:tabs>
                <w:tab w:val="left" w:pos="181"/>
              </w:tabs>
              <w:autoSpaceDE w:val="0"/>
              <w:autoSpaceDN w:val="0"/>
              <w:adjustRightInd w:val="0"/>
              <w:ind w:left="0" w:firstLine="0"/>
              <w:rPr>
                <w:sz w:val="12"/>
                <w:szCs w:val="12"/>
              </w:rPr>
            </w:pPr>
            <w:r w:rsidRPr="00F5570E">
              <w:rPr>
                <w:sz w:val="12"/>
                <w:szCs w:val="12"/>
              </w:rPr>
              <w:t>Managementul sistemelor integrate</w:t>
            </w:r>
          </w:p>
          <w:p w:rsidR="00697A33" w:rsidRPr="00F5570E" w:rsidRDefault="00697A33" w:rsidP="00697A33">
            <w:pPr>
              <w:numPr>
                <w:ilvl w:val="0"/>
                <w:numId w:val="54"/>
              </w:numPr>
              <w:tabs>
                <w:tab w:val="left" w:pos="181"/>
              </w:tabs>
              <w:autoSpaceDE w:val="0"/>
              <w:autoSpaceDN w:val="0"/>
              <w:adjustRightInd w:val="0"/>
              <w:ind w:left="0" w:firstLine="0"/>
              <w:rPr>
                <w:sz w:val="12"/>
                <w:szCs w:val="12"/>
              </w:rPr>
            </w:pPr>
            <w:r w:rsidRPr="00F5570E">
              <w:rPr>
                <w:sz w:val="12"/>
                <w:szCs w:val="12"/>
              </w:rPr>
              <w:t>Integrated Systems Management</w:t>
            </w:r>
          </w:p>
          <w:p w:rsidR="00697A33" w:rsidRPr="00F5570E" w:rsidRDefault="00697A33" w:rsidP="00697A33">
            <w:pPr>
              <w:numPr>
                <w:ilvl w:val="0"/>
                <w:numId w:val="54"/>
              </w:numPr>
              <w:tabs>
                <w:tab w:val="left" w:pos="181"/>
              </w:tabs>
              <w:autoSpaceDE w:val="0"/>
              <w:autoSpaceDN w:val="0"/>
              <w:adjustRightInd w:val="0"/>
              <w:ind w:left="0" w:firstLine="0"/>
              <w:rPr>
                <w:sz w:val="12"/>
                <w:szCs w:val="12"/>
              </w:rPr>
            </w:pPr>
            <w:r w:rsidRPr="00F5570E">
              <w:rPr>
                <w:sz w:val="12"/>
                <w:szCs w:val="12"/>
              </w:rPr>
              <w:t xml:space="preserve">Management educaţional </w:t>
            </w:r>
          </w:p>
          <w:p w:rsidR="00697A33" w:rsidRPr="00F5570E" w:rsidRDefault="00697A33" w:rsidP="00697A33">
            <w:pPr>
              <w:numPr>
                <w:ilvl w:val="0"/>
                <w:numId w:val="54"/>
              </w:numPr>
              <w:tabs>
                <w:tab w:val="left" w:pos="181"/>
              </w:tabs>
              <w:autoSpaceDE w:val="0"/>
              <w:autoSpaceDN w:val="0"/>
              <w:adjustRightInd w:val="0"/>
              <w:ind w:left="0" w:firstLine="0"/>
              <w:rPr>
                <w:sz w:val="12"/>
                <w:szCs w:val="12"/>
              </w:rPr>
            </w:pPr>
            <w:r w:rsidRPr="00F5570E">
              <w:rPr>
                <w:sz w:val="12"/>
                <w:szCs w:val="12"/>
              </w:rPr>
              <w:t>Management şi inginerie economică</w:t>
            </w:r>
          </w:p>
          <w:p w:rsidR="00697A33" w:rsidRPr="00F5570E" w:rsidRDefault="00697A33" w:rsidP="00697A33">
            <w:pPr>
              <w:numPr>
                <w:ilvl w:val="0"/>
                <w:numId w:val="54"/>
              </w:numPr>
              <w:tabs>
                <w:tab w:val="left" w:pos="181"/>
              </w:tabs>
              <w:autoSpaceDE w:val="0"/>
              <w:autoSpaceDN w:val="0"/>
              <w:adjustRightInd w:val="0"/>
              <w:ind w:left="0" w:firstLine="0"/>
              <w:rPr>
                <w:sz w:val="12"/>
                <w:szCs w:val="12"/>
              </w:rPr>
            </w:pPr>
            <w:r w:rsidRPr="00F5570E">
              <w:rPr>
                <w:sz w:val="12"/>
                <w:szCs w:val="12"/>
              </w:rPr>
              <w:t>Management şi inginerie în afaceri</w:t>
            </w:r>
          </w:p>
          <w:p w:rsidR="00697A33" w:rsidRPr="00F5570E" w:rsidRDefault="00697A33" w:rsidP="00697A33">
            <w:pPr>
              <w:numPr>
                <w:ilvl w:val="0"/>
                <w:numId w:val="54"/>
              </w:numPr>
              <w:tabs>
                <w:tab w:val="left" w:pos="181"/>
              </w:tabs>
              <w:autoSpaceDE w:val="0"/>
              <w:autoSpaceDN w:val="0"/>
              <w:adjustRightInd w:val="0"/>
              <w:ind w:left="0" w:firstLine="0"/>
              <w:rPr>
                <w:sz w:val="12"/>
                <w:szCs w:val="12"/>
              </w:rPr>
            </w:pPr>
            <w:r w:rsidRPr="00F5570E">
              <w:rPr>
                <w:sz w:val="12"/>
                <w:szCs w:val="12"/>
              </w:rPr>
              <w:t>Managementul resurselor naturale. Economia mediului</w:t>
            </w:r>
          </w:p>
          <w:p w:rsidR="00697A33" w:rsidRPr="00F5570E" w:rsidRDefault="00697A33" w:rsidP="00697A33">
            <w:pPr>
              <w:numPr>
                <w:ilvl w:val="0"/>
                <w:numId w:val="54"/>
              </w:numPr>
              <w:tabs>
                <w:tab w:val="left" w:pos="181"/>
              </w:tabs>
              <w:autoSpaceDE w:val="0"/>
              <w:autoSpaceDN w:val="0"/>
              <w:adjustRightInd w:val="0"/>
              <w:ind w:left="0" w:firstLine="0"/>
              <w:rPr>
                <w:sz w:val="12"/>
                <w:szCs w:val="12"/>
              </w:rPr>
            </w:pPr>
            <w:r w:rsidRPr="00F5570E">
              <w:rPr>
                <w:sz w:val="12"/>
                <w:szCs w:val="12"/>
              </w:rPr>
              <w:t>Management antreprenorial în administrarea afacerilor</w:t>
            </w:r>
          </w:p>
          <w:p w:rsidR="00697A33" w:rsidRPr="00F5570E" w:rsidRDefault="00697A33" w:rsidP="00697A33">
            <w:pPr>
              <w:numPr>
                <w:ilvl w:val="0"/>
                <w:numId w:val="54"/>
              </w:numPr>
              <w:tabs>
                <w:tab w:val="left" w:pos="181"/>
              </w:tabs>
              <w:autoSpaceDE w:val="0"/>
              <w:autoSpaceDN w:val="0"/>
              <w:adjustRightInd w:val="0"/>
              <w:ind w:left="0" w:firstLine="0"/>
              <w:rPr>
                <w:sz w:val="12"/>
                <w:szCs w:val="12"/>
              </w:rPr>
            </w:pPr>
            <w:r w:rsidRPr="00F5570E">
              <w:rPr>
                <w:sz w:val="12"/>
                <w:szCs w:val="12"/>
              </w:rPr>
              <w:t>Management informatic în industrie şi administraţie</w:t>
            </w:r>
          </w:p>
          <w:p w:rsidR="00697A33" w:rsidRPr="00F5570E" w:rsidRDefault="00697A33" w:rsidP="00697A33">
            <w:pPr>
              <w:numPr>
                <w:ilvl w:val="0"/>
                <w:numId w:val="54"/>
              </w:numPr>
              <w:tabs>
                <w:tab w:val="left" w:pos="181"/>
              </w:tabs>
              <w:autoSpaceDE w:val="0"/>
              <w:autoSpaceDN w:val="0"/>
              <w:adjustRightInd w:val="0"/>
              <w:ind w:left="0" w:firstLine="0"/>
              <w:rPr>
                <w:sz w:val="12"/>
                <w:szCs w:val="12"/>
              </w:rPr>
            </w:pPr>
            <w:r w:rsidRPr="00F5570E">
              <w:rPr>
                <w:sz w:val="12"/>
                <w:szCs w:val="12"/>
              </w:rPr>
              <w:t>Management în agricultură</w:t>
            </w:r>
          </w:p>
          <w:p w:rsidR="00697A33" w:rsidRPr="00F5570E" w:rsidRDefault="00697A33" w:rsidP="00697A33">
            <w:pPr>
              <w:numPr>
                <w:ilvl w:val="0"/>
                <w:numId w:val="54"/>
              </w:numPr>
              <w:tabs>
                <w:tab w:val="left" w:pos="181"/>
              </w:tabs>
              <w:autoSpaceDE w:val="0"/>
              <w:autoSpaceDN w:val="0"/>
              <w:adjustRightInd w:val="0"/>
              <w:ind w:left="0" w:firstLine="0"/>
              <w:rPr>
                <w:sz w:val="12"/>
                <w:szCs w:val="12"/>
              </w:rPr>
            </w:pPr>
            <w:r w:rsidRPr="00F5570E">
              <w:rPr>
                <w:sz w:val="12"/>
                <w:szCs w:val="12"/>
              </w:rPr>
              <w:t>Management în agroturism şi alimentaţie publică</w:t>
            </w:r>
          </w:p>
          <w:p w:rsidR="00697A33" w:rsidRPr="00F5570E" w:rsidRDefault="00697A33" w:rsidP="00697A33">
            <w:pPr>
              <w:numPr>
                <w:ilvl w:val="0"/>
                <w:numId w:val="54"/>
              </w:numPr>
              <w:tabs>
                <w:tab w:val="left" w:pos="181"/>
              </w:tabs>
              <w:autoSpaceDE w:val="0"/>
              <w:autoSpaceDN w:val="0"/>
              <w:adjustRightInd w:val="0"/>
              <w:ind w:left="0" w:firstLine="0"/>
              <w:rPr>
                <w:sz w:val="12"/>
                <w:szCs w:val="12"/>
              </w:rPr>
            </w:pPr>
            <w:r w:rsidRPr="00F5570E">
              <w:rPr>
                <w:sz w:val="12"/>
                <w:szCs w:val="12"/>
              </w:rPr>
              <w:t>Management în alimentaţie publică şi agroturism</w:t>
            </w:r>
          </w:p>
          <w:p w:rsidR="00697A33" w:rsidRPr="00F5570E" w:rsidRDefault="00697A33" w:rsidP="00697A33">
            <w:pPr>
              <w:numPr>
                <w:ilvl w:val="0"/>
                <w:numId w:val="54"/>
              </w:numPr>
              <w:tabs>
                <w:tab w:val="left" w:pos="181"/>
              </w:tabs>
              <w:autoSpaceDE w:val="0"/>
              <w:autoSpaceDN w:val="0"/>
              <w:adjustRightInd w:val="0"/>
              <w:ind w:left="0" w:firstLine="0"/>
              <w:rPr>
                <w:sz w:val="12"/>
                <w:szCs w:val="12"/>
              </w:rPr>
            </w:pPr>
            <w:r w:rsidRPr="00F5570E">
              <w:rPr>
                <w:sz w:val="12"/>
                <w:szCs w:val="12"/>
              </w:rPr>
              <w:t>Management în alimentaţie publică, agroturism şi protecţia consumatorului</w:t>
            </w:r>
          </w:p>
          <w:p w:rsidR="00697A33" w:rsidRPr="00F5570E" w:rsidRDefault="00697A33" w:rsidP="00697A33">
            <w:pPr>
              <w:numPr>
                <w:ilvl w:val="0"/>
                <w:numId w:val="54"/>
              </w:numPr>
              <w:tabs>
                <w:tab w:val="left" w:pos="181"/>
              </w:tabs>
              <w:autoSpaceDE w:val="0"/>
              <w:autoSpaceDN w:val="0"/>
              <w:adjustRightInd w:val="0"/>
              <w:ind w:left="0" w:firstLine="0"/>
              <w:rPr>
                <w:sz w:val="12"/>
                <w:szCs w:val="12"/>
              </w:rPr>
            </w:pPr>
            <w:r w:rsidRPr="00F5570E">
              <w:rPr>
                <w:sz w:val="12"/>
                <w:szCs w:val="12"/>
              </w:rPr>
              <w:t>Management şi audit intern</w:t>
            </w:r>
          </w:p>
          <w:p w:rsidR="00697A33" w:rsidRPr="00F5570E" w:rsidRDefault="00697A33" w:rsidP="00697A33">
            <w:pPr>
              <w:numPr>
                <w:ilvl w:val="0"/>
                <w:numId w:val="54"/>
              </w:numPr>
              <w:tabs>
                <w:tab w:val="left" w:pos="181"/>
              </w:tabs>
              <w:autoSpaceDE w:val="0"/>
              <w:autoSpaceDN w:val="0"/>
              <w:adjustRightInd w:val="0"/>
              <w:ind w:left="0" w:firstLine="0"/>
              <w:rPr>
                <w:sz w:val="12"/>
                <w:szCs w:val="12"/>
              </w:rPr>
            </w:pPr>
            <w:r w:rsidRPr="00F5570E">
              <w:rPr>
                <w:sz w:val="12"/>
                <w:szCs w:val="12"/>
              </w:rPr>
              <w:t>Management şi dezvoltare rurală</w:t>
            </w:r>
          </w:p>
          <w:p w:rsidR="00697A33" w:rsidRPr="00F5570E" w:rsidRDefault="00697A33" w:rsidP="00697A33">
            <w:pPr>
              <w:numPr>
                <w:ilvl w:val="0"/>
                <w:numId w:val="54"/>
              </w:numPr>
              <w:tabs>
                <w:tab w:val="left" w:pos="181"/>
              </w:tabs>
              <w:autoSpaceDE w:val="0"/>
              <w:autoSpaceDN w:val="0"/>
              <w:adjustRightInd w:val="0"/>
              <w:ind w:left="0" w:firstLine="0"/>
              <w:rPr>
                <w:sz w:val="12"/>
                <w:szCs w:val="12"/>
              </w:rPr>
            </w:pPr>
            <w:r w:rsidRPr="00F5570E">
              <w:rPr>
                <w:sz w:val="12"/>
                <w:szCs w:val="12"/>
              </w:rPr>
              <w:t>Managementul calităţii şi inovaţiei în domeniul agroalimentar</w:t>
            </w:r>
          </w:p>
          <w:p w:rsidR="00697A33" w:rsidRPr="00F5570E" w:rsidRDefault="00697A33" w:rsidP="00697A33">
            <w:pPr>
              <w:numPr>
                <w:ilvl w:val="0"/>
                <w:numId w:val="54"/>
              </w:numPr>
              <w:tabs>
                <w:tab w:val="left" w:pos="181"/>
              </w:tabs>
              <w:autoSpaceDE w:val="0"/>
              <w:autoSpaceDN w:val="0"/>
              <w:adjustRightInd w:val="0"/>
              <w:ind w:left="0" w:firstLine="0"/>
              <w:rPr>
                <w:sz w:val="12"/>
                <w:szCs w:val="12"/>
              </w:rPr>
            </w:pPr>
            <w:r w:rsidRPr="00F5570E">
              <w:rPr>
                <w:sz w:val="12"/>
                <w:szCs w:val="12"/>
              </w:rPr>
              <w:t>Managementul calităţii şi protecţia consumatorului în domeniul textile-pielărie</w:t>
            </w:r>
          </w:p>
          <w:p w:rsidR="00697A33" w:rsidRPr="00F5570E" w:rsidRDefault="00697A33" w:rsidP="00697A33">
            <w:pPr>
              <w:numPr>
                <w:ilvl w:val="0"/>
                <w:numId w:val="54"/>
              </w:numPr>
              <w:tabs>
                <w:tab w:val="left" w:pos="181"/>
              </w:tabs>
              <w:autoSpaceDE w:val="0"/>
              <w:autoSpaceDN w:val="0"/>
              <w:adjustRightInd w:val="0"/>
              <w:ind w:left="0" w:firstLine="0"/>
              <w:rPr>
                <w:sz w:val="12"/>
                <w:szCs w:val="12"/>
              </w:rPr>
            </w:pPr>
            <w:r w:rsidRPr="00F5570E">
              <w:rPr>
                <w:sz w:val="12"/>
                <w:szCs w:val="12"/>
              </w:rPr>
              <w:t>Managementul dezvoltării rurale durabile</w:t>
            </w:r>
          </w:p>
          <w:p w:rsidR="00697A33" w:rsidRPr="00F5570E" w:rsidRDefault="00697A33" w:rsidP="00697A33">
            <w:pPr>
              <w:numPr>
                <w:ilvl w:val="0"/>
                <w:numId w:val="54"/>
              </w:numPr>
              <w:tabs>
                <w:tab w:val="left" w:pos="181"/>
              </w:tabs>
              <w:autoSpaceDE w:val="0"/>
              <w:autoSpaceDN w:val="0"/>
              <w:adjustRightInd w:val="0"/>
              <w:ind w:left="0" w:firstLine="0"/>
              <w:rPr>
                <w:sz w:val="12"/>
                <w:szCs w:val="12"/>
              </w:rPr>
            </w:pPr>
            <w:r w:rsidRPr="00F5570E">
              <w:rPr>
                <w:sz w:val="12"/>
                <w:szCs w:val="12"/>
              </w:rPr>
              <w:t>Managementul inovării şi dezvoltării tehnologiei</w:t>
            </w:r>
          </w:p>
          <w:p w:rsidR="00697A33" w:rsidRPr="00F5570E" w:rsidRDefault="00697A33" w:rsidP="00697A33">
            <w:pPr>
              <w:numPr>
                <w:ilvl w:val="0"/>
                <w:numId w:val="54"/>
              </w:numPr>
              <w:tabs>
                <w:tab w:val="left" w:pos="181"/>
              </w:tabs>
              <w:autoSpaceDE w:val="0"/>
              <w:autoSpaceDN w:val="0"/>
              <w:adjustRightInd w:val="0"/>
              <w:ind w:left="0" w:firstLine="0"/>
              <w:rPr>
                <w:sz w:val="12"/>
                <w:szCs w:val="12"/>
              </w:rPr>
            </w:pPr>
            <w:r w:rsidRPr="00F5570E">
              <w:rPr>
                <w:sz w:val="12"/>
                <w:szCs w:val="12"/>
              </w:rPr>
              <w:t>Managementul proiectelor europene</w:t>
            </w:r>
          </w:p>
          <w:p w:rsidR="00697A33" w:rsidRPr="00F5570E" w:rsidRDefault="00697A33" w:rsidP="00697A33">
            <w:pPr>
              <w:numPr>
                <w:ilvl w:val="0"/>
                <w:numId w:val="54"/>
              </w:numPr>
              <w:tabs>
                <w:tab w:val="left" w:pos="181"/>
              </w:tabs>
              <w:autoSpaceDE w:val="0"/>
              <w:autoSpaceDN w:val="0"/>
              <w:adjustRightInd w:val="0"/>
              <w:ind w:left="0" w:firstLine="0"/>
              <w:rPr>
                <w:sz w:val="12"/>
                <w:szCs w:val="12"/>
              </w:rPr>
            </w:pPr>
            <w:r w:rsidRPr="00F5570E">
              <w:rPr>
                <w:sz w:val="12"/>
                <w:szCs w:val="12"/>
              </w:rPr>
              <w:t>European projects management</w:t>
            </w:r>
          </w:p>
          <w:p w:rsidR="00697A33" w:rsidRPr="00F5570E" w:rsidRDefault="00697A33" w:rsidP="00697A33">
            <w:pPr>
              <w:numPr>
                <w:ilvl w:val="0"/>
                <w:numId w:val="54"/>
              </w:numPr>
              <w:tabs>
                <w:tab w:val="left" w:pos="181"/>
              </w:tabs>
              <w:autoSpaceDE w:val="0"/>
              <w:autoSpaceDN w:val="0"/>
              <w:adjustRightInd w:val="0"/>
              <w:ind w:left="0" w:firstLine="0"/>
              <w:rPr>
                <w:sz w:val="12"/>
                <w:szCs w:val="12"/>
              </w:rPr>
            </w:pPr>
            <w:r w:rsidRPr="00F5570E">
              <w:rPr>
                <w:sz w:val="12"/>
                <w:szCs w:val="12"/>
              </w:rPr>
              <w:t>Managementul proiectelor europene în domeniul ingineriei</w:t>
            </w:r>
          </w:p>
          <w:p w:rsidR="00697A33" w:rsidRPr="00F5570E" w:rsidRDefault="00697A33" w:rsidP="00697A33">
            <w:pPr>
              <w:numPr>
                <w:ilvl w:val="0"/>
                <w:numId w:val="54"/>
              </w:numPr>
              <w:tabs>
                <w:tab w:val="left" w:pos="181"/>
              </w:tabs>
              <w:autoSpaceDE w:val="0"/>
              <w:autoSpaceDN w:val="0"/>
              <w:adjustRightInd w:val="0"/>
              <w:ind w:left="0" w:firstLine="0"/>
              <w:rPr>
                <w:sz w:val="12"/>
                <w:szCs w:val="12"/>
              </w:rPr>
            </w:pPr>
            <w:r w:rsidRPr="00F5570E">
              <w:rPr>
                <w:sz w:val="12"/>
                <w:szCs w:val="12"/>
              </w:rPr>
              <w:t>Managementul proiectelor în construcţii</w:t>
            </w:r>
          </w:p>
          <w:p w:rsidR="00697A33" w:rsidRPr="00F5570E" w:rsidRDefault="00697A33" w:rsidP="00697A33">
            <w:pPr>
              <w:numPr>
                <w:ilvl w:val="0"/>
                <w:numId w:val="54"/>
              </w:numPr>
              <w:tabs>
                <w:tab w:val="left" w:pos="181"/>
              </w:tabs>
              <w:autoSpaceDE w:val="0"/>
              <w:autoSpaceDN w:val="0"/>
              <w:adjustRightInd w:val="0"/>
              <w:ind w:left="0" w:firstLine="0"/>
              <w:rPr>
                <w:sz w:val="12"/>
                <w:szCs w:val="12"/>
              </w:rPr>
            </w:pPr>
            <w:r w:rsidRPr="00F5570E">
              <w:rPr>
                <w:sz w:val="12"/>
                <w:szCs w:val="12"/>
              </w:rPr>
              <w:t>Managementul proiectelor şi evaluarea</w:t>
            </w:r>
          </w:p>
          <w:p w:rsidR="00697A33" w:rsidRPr="00F5570E" w:rsidRDefault="00697A33" w:rsidP="00697A33">
            <w:pPr>
              <w:numPr>
                <w:ilvl w:val="0"/>
                <w:numId w:val="54"/>
              </w:numPr>
              <w:tabs>
                <w:tab w:val="left" w:pos="181"/>
              </w:tabs>
              <w:autoSpaceDE w:val="0"/>
              <w:autoSpaceDN w:val="0"/>
              <w:adjustRightInd w:val="0"/>
              <w:ind w:left="0" w:firstLine="0"/>
              <w:rPr>
                <w:sz w:val="12"/>
                <w:szCs w:val="12"/>
              </w:rPr>
            </w:pPr>
            <w:r w:rsidRPr="00F5570E">
              <w:rPr>
                <w:sz w:val="12"/>
                <w:szCs w:val="12"/>
              </w:rPr>
              <w:t>Managementul securităţii, sănătăţii şi al relaţiilor de muncă</w:t>
            </w:r>
          </w:p>
          <w:p w:rsidR="00697A33" w:rsidRPr="00F5570E" w:rsidRDefault="00697A33" w:rsidP="00697A33">
            <w:pPr>
              <w:numPr>
                <w:ilvl w:val="0"/>
                <w:numId w:val="54"/>
              </w:numPr>
              <w:tabs>
                <w:tab w:val="left" w:pos="181"/>
              </w:tabs>
              <w:autoSpaceDE w:val="0"/>
              <w:autoSpaceDN w:val="0"/>
              <w:adjustRightInd w:val="0"/>
              <w:ind w:left="0" w:firstLine="0"/>
              <w:rPr>
                <w:sz w:val="12"/>
                <w:szCs w:val="12"/>
              </w:rPr>
            </w:pPr>
            <w:r w:rsidRPr="00F5570E">
              <w:rPr>
                <w:sz w:val="12"/>
                <w:szCs w:val="12"/>
              </w:rPr>
              <w:t>Managementul sistemelor calităţii</w:t>
            </w:r>
          </w:p>
          <w:p w:rsidR="00697A33" w:rsidRPr="00F5570E" w:rsidRDefault="00697A33" w:rsidP="00697A33">
            <w:pPr>
              <w:numPr>
                <w:ilvl w:val="0"/>
                <w:numId w:val="54"/>
              </w:numPr>
              <w:tabs>
                <w:tab w:val="left" w:pos="181"/>
              </w:tabs>
              <w:autoSpaceDE w:val="0"/>
              <w:autoSpaceDN w:val="0"/>
              <w:adjustRightInd w:val="0"/>
              <w:ind w:left="0" w:firstLine="0"/>
              <w:rPr>
                <w:sz w:val="12"/>
                <w:szCs w:val="12"/>
              </w:rPr>
            </w:pPr>
            <w:r w:rsidRPr="00F5570E">
              <w:rPr>
                <w:sz w:val="12"/>
                <w:szCs w:val="12"/>
              </w:rPr>
              <w:t>Managementul sistemelor energetice</w:t>
            </w:r>
          </w:p>
          <w:p w:rsidR="00697A33" w:rsidRPr="00F5570E" w:rsidRDefault="00697A33" w:rsidP="00697A33">
            <w:pPr>
              <w:numPr>
                <w:ilvl w:val="0"/>
                <w:numId w:val="54"/>
              </w:numPr>
              <w:tabs>
                <w:tab w:val="clear" w:pos="720"/>
                <w:tab w:val="left" w:pos="284"/>
              </w:tabs>
              <w:autoSpaceDE w:val="0"/>
              <w:autoSpaceDN w:val="0"/>
              <w:adjustRightInd w:val="0"/>
              <w:ind w:left="0" w:firstLine="0"/>
              <w:rPr>
                <w:sz w:val="12"/>
                <w:szCs w:val="12"/>
              </w:rPr>
            </w:pPr>
            <w:r w:rsidRPr="00F5570E">
              <w:rPr>
                <w:sz w:val="12"/>
                <w:szCs w:val="12"/>
              </w:rPr>
              <w:t>Managementul sistemelor organizaţionale integrate</w:t>
            </w:r>
          </w:p>
          <w:p w:rsidR="00697A33" w:rsidRPr="00F5570E" w:rsidRDefault="00697A33" w:rsidP="00697A33">
            <w:pPr>
              <w:numPr>
                <w:ilvl w:val="0"/>
                <w:numId w:val="54"/>
              </w:numPr>
              <w:tabs>
                <w:tab w:val="clear" w:pos="720"/>
                <w:tab w:val="left" w:pos="284"/>
              </w:tabs>
              <w:autoSpaceDE w:val="0"/>
              <w:autoSpaceDN w:val="0"/>
              <w:adjustRightInd w:val="0"/>
              <w:ind w:left="0" w:firstLine="0"/>
              <w:rPr>
                <w:sz w:val="12"/>
                <w:szCs w:val="12"/>
              </w:rPr>
            </w:pPr>
            <w:r w:rsidRPr="00F5570E">
              <w:rPr>
                <w:sz w:val="12"/>
                <w:szCs w:val="12"/>
              </w:rPr>
              <w:t>Management of the integrated organizational systems</w:t>
            </w:r>
          </w:p>
          <w:p w:rsidR="00697A33" w:rsidRPr="00F5570E" w:rsidRDefault="00697A33" w:rsidP="00697A33">
            <w:pPr>
              <w:numPr>
                <w:ilvl w:val="0"/>
                <w:numId w:val="54"/>
              </w:numPr>
              <w:tabs>
                <w:tab w:val="clear" w:pos="720"/>
                <w:tab w:val="left" w:pos="284"/>
              </w:tabs>
              <w:autoSpaceDE w:val="0"/>
              <w:autoSpaceDN w:val="0"/>
              <w:adjustRightInd w:val="0"/>
              <w:ind w:left="0" w:firstLine="0"/>
              <w:rPr>
                <w:sz w:val="12"/>
                <w:szCs w:val="12"/>
              </w:rPr>
            </w:pPr>
            <w:r w:rsidRPr="00F5570E">
              <w:rPr>
                <w:sz w:val="12"/>
                <w:szCs w:val="12"/>
              </w:rPr>
              <w:t>Managementul investiţiilor în ecosisteme</w:t>
            </w:r>
          </w:p>
          <w:p w:rsidR="00697A33" w:rsidRPr="00F5570E" w:rsidRDefault="00697A33" w:rsidP="00697A33">
            <w:pPr>
              <w:numPr>
                <w:ilvl w:val="0"/>
                <w:numId w:val="54"/>
              </w:numPr>
              <w:tabs>
                <w:tab w:val="clear" w:pos="720"/>
                <w:tab w:val="left" w:pos="284"/>
              </w:tabs>
              <w:autoSpaceDE w:val="0"/>
              <w:autoSpaceDN w:val="0"/>
              <w:adjustRightInd w:val="0"/>
              <w:ind w:left="0" w:firstLine="0"/>
              <w:rPr>
                <w:sz w:val="12"/>
                <w:szCs w:val="12"/>
              </w:rPr>
            </w:pPr>
            <w:r w:rsidRPr="00F5570E">
              <w:rPr>
                <w:sz w:val="12"/>
                <w:szCs w:val="12"/>
              </w:rPr>
              <w:t>Geschaefts- und Industrieverwaltung</w:t>
            </w:r>
          </w:p>
          <w:p w:rsidR="00697A33" w:rsidRPr="00F5570E" w:rsidRDefault="00697A33" w:rsidP="00697A33">
            <w:pPr>
              <w:numPr>
                <w:ilvl w:val="0"/>
                <w:numId w:val="54"/>
              </w:numPr>
              <w:tabs>
                <w:tab w:val="clear" w:pos="720"/>
                <w:tab w:val="left" w:pos="284"/>
              </w:tabs>
              <w:autoSpaceDE w:val="0"/>
              <w:autoSpaceDN w:val="0"/>
              <w:adjustRightInd w:val="0"/>
              <w:ind w:left="0" w:firstLine="0"/>
              <w:rPr>
                <w:sz w:val="12"/>
                <w:szCs w:val="12"/>
              </w:rPr>
            </w:pPr>
            <w:r w:rsidRPr="00F5570E">
              <w:rPr>
                <w:sz w:val="12"/>
                <w:szCs w:val="12"/>
              </w:rPr>
              <w:t>Master în management şi administrarea afacerilor</w:t>
            </w:r>
          </w:p>
          <w:p w:rsidR="00697A33" w:rsidRPr="00F5570E" w:rsidRDefault="00697A33" w:rsidP="00697A33">
            <w:pPr>
              <w:numPr>
                <w:ilvl w:val="0"/>
                <w:numId w:val="54"/>
              </w:numPr>
              <w:tabs>
                <w:tab w:val="clear" w:pos="720"/>
                <w:tab w:val="left" w:pos="284"/>
              </w:tabs>
              <w:autoSpaceDE w:val="0"/>
              <w:autoSpaceDN w:val="0"/>
              <w:adjustRightInd w:val="0"/>
              <w:ind w:left="0" w:firstLine="0"/>
              <w:rPr>
                <w:sz w:val="12"/>
                <w:szCs w:val="12"/>
              </w:rPr>
            </w:pPr>
            <w:r w:rsidRPr="00F5570E">
              <w:rPr>
                <w:sz w:val="12"/>
                <w:szCs w:val="12"/>
              </w:rPr>
              <w:t>Master Business Administration</w:t>
            </w:r>
          </w:p>
          <w:p w:rsidR="00697A33" w:rsidRPr="00F5570E" w:rsidRDefault="00697A33" w:rsidP="00697A33">
            <w:pPr>
              <w:numPr>
                <w:ilvl w:val="0"/>
                <w:numId w:val="54"/>
              </w:numPr>
              <w:tabs>
                <w:tab w:val="clear" w:pos="720"/>
                <w:tab w:val="left" w:pos="284"/>
              </w:tabs>
              <w:autoSpaceDE w:val="0"/>
              <w:autoSpaceDN w:val="0"/>
              <w:adjustRightInd w:val="0"/>
              <w:ind w:left="0" w:firstLine="0"/>
              <w:rPr>
                <w:sz w:val="12"/>
                <w:szCs w:val="12"/>
              </w:rPr>
            </w:pPr>
            <w:r w:rsidRPr="00F5570E">
              <w:rPr>
                <w:sz w:val="12"/>
                <w:szCs w:val="12"/>
              </w:rPr>
              <w:t>Mechatronik und Bionik. Technik und Organisation</w:t>
            </w:r>
          </w:p>
          <w:p w:rsidR="00697A33" w:rsidRPr="00F5570E" w:rsidRDefault="00697A33" w:rsidP="00697A33">
            <w:pPr>
              <w:numPr>
                <w:ilvl w:val="0"/>
                <w:numId w:val="54"/>
              </w:numPr>
              <w:tabs>
                <w:tab w:val="clear" w:pos="720"/>
                <w:tab w:val="left" w:pos="284"/>
              </w:tabs>
              <w:autoSpaceDE w:val="0"/>
              <w:autoSpaceDN w:val="0"/>
              <w:adjustRightInd w:val="0"/>
              <w:ind w:left="0" w:firstLine="0"/>
              <w:rPr>
                <w:sz w:val="12"/>
                <w:szCs w:val="12"/>
              </w:rPr>
            </w:pPr>
            <w:r w:rsidRPr="00F5570E">
              <w:rPr>
                <w:sz w:val="12"/>
                <w:szCs w:val="12"/>
              </w:rPr>
              <w:t>Marketing industrial</w:t>
            </w:r>
          </w:p>
          <w:p w:rsidR="00697A33" w:rsidRPr="00F5570E" w:rsidRDefault="00697A33" w:rsidP="00697A33">
            <w:pPr>
              <w:numPr>
                <w:ilvl w:val="0"/>
                <w:numId w:val="54"/>
              </w:numPr>
              <w:tabs>
                <w:tab w:val="clear" w:pos="720"/>
                <w:tab w:val="left" w:pos="284"/>
              </w:tabs>
              <w:autoSpaceDE w:val="0"/>
              <w:autoSpaceDN w:val="0"/>
              <w:adjustRightInd w:val="0"/>
              <w:ind w:left="0" w:firstLine="0"/>
              <w:rPr>
                <w:sz w:val="12"/>
                <w:szCs w:val="12"/>
              </w:rPr>
            </w:pPr>
            <w:r w:rsidRPr="00F5570E">
              <w:rPr>
                <w:sz w:val="12"/>
                <w:szCs w:val="12"/>
              </w:rPr>
              <w:t>Politici energie-mediu. Economie şi inginerie</w:t>
            </w:r>
          </w:p>
          <w:p w:rsidR="00697A33" w:rsidRPr="00F5570E" w:rsidRDefault="00697A33" w:rsidP="00697A33">
            <w:pPr>
              <w:numPr>
                <w:ilvl w:val="0"/>
                <w:numId w:val="54"/>
              </w:numPr>
              <w:tabs>
                <w:tab w:val="clear" w:pos="720"/>
                <w:tab w:val="left" w:pos="284"/>
              </w:tabs>
              <w:autoSpaceDE w:val="0"/>
              <w:autoSpaceDN w:val="0"/>
              <w:adjustRightInd w:val="0"/>
              <w:ind w:left="0" w:firstLine="0"/>
              <w:rPr>
                <w:sz w:val="12"/>
                <w:szCs w:val="12"/>
              </w:rPr>
            </w:pPr>
            <w:r w:rsidRPr="00F5570E">
              <w:rPr>
                <w:sz w:val="12"/>
                <w:szCs w:val="12"/>
              </w:rPr>
              <w:t>Politici europene</w:t>
            </w:r>
          </w:p>
          <w:p w:rsidR="00697A33" w:rsidRPr="00F5570E" w:rsidRDefault="00697A33" w:rsidP="00697A33">
            <w:pPr>
              <w:numPr>
                <w:ilvl w:val="0"/>
                <w:numId w:val="54"/>
              </w:numPr>
              <w:tabs>
                <w:tab w:val="clear" w:pos="720"/>
                <w:tab w:val="left" w:pos="284"/>
              </w:tabs>
              <w:autoSpaceDE w:val="0"/>
              <w:autoSpaceDN w:val="0"/>
              <w:adjustRightInd w:val="0"/>
              <w:ind w:left="0" w:firstLine="0"/>
              <w:rPr>
                <w:sz w:val="12"/>
                <w:szCs w:val="12"/>
              </w:rPr>
            </w:pPr>
            <w:r w:rsidRPr="00F5570E">
              <w:rPr>
                <w:sz w:val="12"/>
                <w:szCs w:val="12"/>
              </w:rPr>
              <w:t xml:space="preserve">Studii europene. Instituţii şi valori  </w:t>
            </w:r>
          </w:p>
        </w:tc>
        <w:tc>
          <w:tcPr>
            <w:tcW w:w="539" w:type="dxa"/>
            <w:vMerge w:val="restart"/>
            <w:tcBorders>
              <w:right w:val="thinThickSmallGap" w:sz="24" w:space="0" w:color="auto"/>
            </w:tcBorders>
            <w:vAlign w:val="center"/>
          </w:tcPr>
          <w:p w:rsidR="00697A33" w:rsidRPr="00F5570E" w:rsidRDefault="00697A33" w:rsidP="00697A33">
            <w:pPr>
              <w:jc w:val="center"/>
              <w:rPr>
                <w:sz w:val="14"/>
                <w:szCs w:val="14"/>
                <w:lang w:val="ro-RO"/>
              </w:rPr>
            </w:pPr>
            <w:r w:rsidRPr="00F5570E">
              <w:rPr>
                <w:sz w:val="14"/>
                <w:szCs w:val="14"/>
                <w:lang w:val="ro-RO"/>
              </w:rPr>
              <w:t>x</w:t>
            </w:r>
          </w:p>
        </w:tc>
        <w:tc>
          <w:tcPr>
            <w:tcW w:w="1698" w:type="dxa"/>
            <w:vMerge w:val="restart"/>
            <w:tcBorders>
              <w:left w:val="thinThickSmallGap" w:sz="24" w:space="0" w:color="auto"/>
              <w:right w:val="thinThickSmallGap" w:sz="24" w:space="0" w:color="auto"/>
            </w:tcBorders>
            <w:vAlign w:val="center"/>
          </w:tcPr>
          <w:p w:rsidR="003D395E" w:rsidRPr="00F5570E" w:rsidRDefault="003D395E" w:rsidP="003D395E">
            <w:pPr>
              <w:jc w:val="center"/>
              <w:rPr>
                <w:b/>
                <w:bCs/>
                <w:sz w:val="14"/>
                <w:szCs w:val="14"/>
                <w:lang w:val="ro-RO"/>
              </w:rPr>
            </w:pPr>
            <w:r w:rsidRPr="00F5570E">
              <w:rPr>
                <w:b/>
                <w:bCs/>
                <w:sz w:val="14"/>
                <w:szCs w:val="14"/>
                <w:lang w:val="ro-RO"/>
              </w:rPr>
              <w:t>ECONOMIE</w:t>
            </w:r>
          </w:p>
          <w:p w:rsidR="003D395E" w:rsidRPr="00F5570E" w:rsidRDefault="003D395E" w:rsidP="003D395E">
            <w:pPr>
              <w:jc w:val="center"/>
              <w:rPr>
                <w:b/>
                <w:bCs/>
                <w:sz w:val="14"/>
                <w:szCs w:val="14"/>
                <w:lang w:val="ro-RO"/>
              </w:rPr>
            </w:pPr>
            <w:r w:rsidRPr="00F5570E">
              <w:rPr>
                <w:b/>
                <w:bCs/>
                <w:sz w:val="14"/>
                <w:szCs w:val="14"/>
                <w:lang w:val="ro-RO"/>
              </w:rPr>
              <w:t>ŞI EDUCAŢIE ANTREPRENORIALĂ</w:t>
            </w:r>
          </w:p>
          <w:p w:rsidR="003D395E" w:rsidRPr="00F5570E" w:rsidRDefault="003D395E" w:rsidP="003D395E">
            <w:pPr>
              <w:jc w:val="center"/>
              <w:rPr>
                <w:sz w:val="16"/>
                <w:szCs w:val="16"/>
                <w:lang w:val="ro-RO"/>
              </w:rPr>
            </w:pPr>
            <w:r w:rsidRPr="00F5570E">
              <w:rPr>
                <w:sz w:val="16"/>
                <w:szCs w:val="16"/>
                <w:lang w:val="ro-RO"/>
              </w:rPr>
              <w:t>(</w:t>
            </w:r>
            <w:r w:rsidRPr="00F5570E">
              <w:rPr>
                <w:sz w:val="12"/>
                <w:szCs w:val="12"/>
                <w:lang w:val="ro-RO"/>
              </w:rPr>
              <w:t>programa pentru concurs aprobată prin ordinul ministrului educaţiei,  cercetării,  tineretului  şi sportului nr. 5620 / 2010</w:t>
            </w:r>
            <w:r w:rsidRPr="00F5570E">
              <w:rPr>
                <w:sz w:val="16"/>
                <w:szCs w:val="16"/>
                <w:lang w:val="ro-RO"/>
              </w:rPr>
              <w:t>)</w:t>
            </w:r>
          </w:p>
          <w:p w:rsidR="003D395E" w:rsidRPr="00F5570E" w:rsidRDefault="003D395E" w:rsidP="003D395E">
            <w:pPr>
              <w:jc w:val="center"/>
              <w:rPr>
                <w:sz w:val="16"/>
                <w:szCs w:val="16"/>
                <w:lang w:val="ro-RO"/>
              </w:rPr>
            </w:pPr>
          </w:p>
          <w:p w:rsidR="003D395E" w:rsidRPr="00F5570E" w:rsidRDefault="003D395E" w:rsidP="003D395E">
            <w:pPr>
              <w:jc w:val="center"/>
              <w:rPr>
                <w:sz w:val="16"/>
                <w:szCs w:val="16"/>
                <w:lang w:val="ro-RO"/>
              </w:rPr>
            </w:pPr>
            <w:r w:rsidRPr="00F5570E">
              <w:rPr>
                <w:sz w:val="16"/>
                <w:szCs w:val="16"/>
                <w:lang w:val="ro-RO"/>
              </w:rPr>
              <w:t>/</w:t>
            </w:r>
          </w:p>
          <w:p w:rsidR="003D395E" w:rsidRPr="00F5570E" w:rsidRDefault="003D395E" w:rsidP="003D395E">
            <w:pPr>
              <w:jc w:val="center"/>
              <w:rPr>
                <w:b/>
                <w:bCs/>
                <w:sz w:val="16"/>
                <w:szCs w:val="16"/>
                <w:lang w:val="ro-RO"/>
              </w:rPr>
            </w:pPr>
          </w:p>
          <w:p w:rsidR="003D395E" w:rsidRPr="00F5570E" w:rsidRDefault="003D395E" w:rsidP="003D395E">
            <w:pPr>
              <w:jc w:val="center"/>
              <w:rPr>
                <w:b/>
                <w:bCs/>
                <w:sz w:val="14"/>
                <w:szCs w:val="14"/>
                <w:lang w:val="ro-RO"/>
              </w:rPr>
            </w:pPr>
            <w:r w:rsidRPr="00F5570E">
              <w:rPr>
                <w:b/>
                <w:bCs/>
                <w:sz w:val="14"/>
                <w:szCs w:val="14"/>
                <w:lang w:val="ro-RO"/>
              </w:rPr>
              <w:t>ECONOMIE</w:t>
            </w:r>
          </w:p>
          <w:p w:rsidR="003D395E" w:rsidRPr="00F5570E" w:rsidRDefault="003D395E" w:rsidP="003D395E">
            <w:pPr>
              <w:jc w:val="center"/>
              <w:rPr>
                <w:sz w:val="14"/>
                <w:szCs w:val="14"/>
                <w:lang w:val="ro-RO"/>
              </w:rPr>
            </w:pPr>
            <w:r w:rsidRPr="00F5570E">
              <w:rPr>
                <w:b/>
                <w:bCs/>
                <w:sz w:val="14"/>
                <w:szCs w:val="14"/>
                <w:lang w:val="ro-RO"/>
              </w:rPr>
              <w:t>ŞI EDUCAŢIE ANTREPRENORIALĂ</w:t>
            </w:r>
          </w:p>
          <w:p w:rsidR="003D395E" w:rsidRPr="00F5570E" w:rsidRDefault="003D395E" w:rsidP="003D395E">
            <w:pPr>
              <w:pStyle w:val="Heading1"/>
              <w:jc w:val="center"/>
              <w:rPr>
                <w:b/>
                <w:iCs/>
                <w:sz w:val="14"/>
                <w:szCs w:val="14"/>
              </w:rPr>
            </w:pPr>
            <w:r w:rsidRPr="00F5570E">
              <w:rPr>
                <w:b/>
                <w:iCs/>
                <w:sz w:val="14"/>
                <w:szCs w:val="14"/>
              </w:rPr>
              <w:t xml:space="preserve">(SPECIALITATE ŞI DIDACTICA SPECIALITĂŢII), ELEMENTE DE PEDAGOGIE ŞI PSIHOLOGIE </w:t>
            </w:r>
          </w:p>
          <w:p w:rsidR="00697A33" w:rsidRPr="00F5570E" w:rsidRDefault="003D395E" w:rsidP="003D395E">
            <w:pPr>
              <w:jc w:val="center"/>
              <w:rPr>
                <w:sz w:val="12"/>
                <w:szCs w:val="12"/>
                <w:lang w:val="ro-RO"/>
              </w:rPr>
            </w:pPr>
            <w:r w:rsidRPr="00F5570E">
              <w:rPr>
                <w:sz w:val="12"/>
                <w:szCs w:val="12"/>
                <w:lang w:val="ro-RO"/>
              </w:rPr>
              <w:t xml:space="preserve">(programele pentru examenul naţional de definitivare în învăţământ aprobate prin ordinul ministrului educaţiei şi cercetării ştiinţifice nr. 5558 / 2015)  </w:t>
            </w:r>
          </w:p>
        </w:tc>
      </w:tr>
      <w:tr w:rsidR="00F5570E" w:rsidRPr="00F5570E" w:rsidTr="0010370E">
        <w:trPr>
          <w:cantSplit/>
          <w:trHeight w:val="119"/>
          <w:jc w:val="center"/>
        </w:trPr>
        <w:tc>
          <w:tcPr>
            <w:tcW w:w="1124" w:type="dxa"/>
            <w:vMerge/>
            <w:tcBorders>
              <w:left w:val="thinThickSmallGap" w:sz="24" w:space="0" w:color="auto"/>
            </w:tcBorders>
            <w:vAlign w:val="center"/>
          </w:tcPr>
          <w:p w:rsidR="00626F92" w:rsidRPr="00F5570E" w:rsidRDefault="00626F92" w:rsidP="00626F92">
            <w:pPr>
              <w:pStyle w:val="Heading2"/>
              <w:jc w:val="center"/>
              <w:rPr>
                <w:sz w:val="13"/>
                <w:szCs w:val="13"/>
              </w:rPr>
            </w:pPr>
          </w:p>
        </w:tc>
        <w:tc>
          <w:tcPr>
            <w:tcW w:w="2057" w:type="dxa"/>
            <w:vMerge/>
            <w:tcBorders>
              <w:right w:val="thinThickSmallGap" w:sz="24" w:space="0" w:color="auto"/>
            </w:tcBorders>
            <w:vAlign w:val="center"/>
          </w:tcPr>
          <w:p w:rsidR="00626F92" w:rsidRPr="00F5570E" w:rsidRDefault="00626F92" w:rsidP="00626F92">
            <w:pPr>
              <w:rPr>
                <w:b/>
                <w:bCs/>
                <w:sz w:val="13"/>
                <w:szCs w:val="13"/>
                <w:lang w:val="ro-RO"/>
              </w:rPr>
            </w:pPr>
          </w:p>
        </w:tc>
        <w:tc>
          <w:tcPr>
            <w:tcW w:w="1309" w:type="dxa"/>
            <w:vMerge/>
            <w:tcBorders>
              <w:left w:val="nil"/>
            </w:tcBorders>
            <w:vAlign w:val="center"/>
          </w:tcPr>
          <w:p w:rsidR="00626F92" w:rsidRPr="00F5570E" w:rsidRDefault="00626F92" w:rsidP="00626F92">
            <w:pPr>
              <w:jc w:val="center"/>
              <w:rPr>
                <w:sz w:val="13"/>
                <w:szCs w:val="13"/>
                <w:lang w:val="ro-RO"/>
              </w:rPr>
            </w:pPr>
          </w:p>
        </w:tc>
        <w:tc>
          <w:tcPr>
            <w:tcW w:w="1496" w:type="dxa"/>
            <w:vMerge/>
            <w:tcBorders>
              <w:left w:val="nil"/>
            </w:tcBorders>
            <w:vAlign w:val="center"/>
          </w:tcPr>
          <w:p w:rsidR="00626F92" w:rsidRPr="00F5570E" w:rsidRDefault="00626F92" w:rsidP="00626F92">
            <w:pPr>
              <w:rPr>
                <w:sz w:val="13"/>
                <w:szCs w:val="13"/>
                <w:lang w:val="ro-RO"/>
              </w:rPr>
            </w:pPr>
          </w:p>
        </w:tc>
        <w:tc>
          <w:tcPr>
            <w:tcW w:w="2805" w:type="dxa"/>
            <w:tcBorders>
              <w:left w:val="nil"/>
            </w:tcBorders>
            <w:vAlign w:val="center"/>
          </w:tcPr>
          <w:p w:rsidR="00626F92" w:rsidRPr="00F5570E" w:rsidRDefault="00626F92" w:rsidP="00626F92">
            <w:pPr>
              <w:rPr>
                <w:sz w:val="13"/>
                <w:szCs w:val="13"/>
                <w:lang w:val="ro-RO"/>
              </w:rPr>
            </w:pPr>
            <w:r w:rsidRPr="00F5570E">
              <w:rPr>
                <w:sz w:val="13"/>
                <w:szCs w:val="13"/>
                <w:lang w:val="ro-RO"/>
              </w:rPr>
              <w:t>Economie agroalimentară</w:t>
            </w:r>
          </w:p>
        </w:tc>
        <w:tc>
          <w:tcPr>
            <w:tcW w:w="1321" w:type="dxa"/>
            <w:vMerge/>
            <w:vAlign w:val="center"/>
          </w:tcPr>
          <w:p w:rsidR="00626F92" w:rsidRPr="00F5570E" w:rsidRDefault="00626F92" w:rsidP="00626F92">
            <w:pPr>
              <w:jc w:val="center"/>
              <w:rPr>
                <w:sz w:val="13"/>
                <w:szCs w:val="13"/>
                <w:lang w:val="ro-RO"/>
              </w:rPr>
            </w:pPr>
          </w:p>
        </w:tc>
        <w:tc>
          <w:tcPr>
            <w:tcW w:w="3167" w:type="dxa"/>
            <w:vMerge/>
            <w:vAlign w:val="center"/>
          </w:tcPr>
          <w:p w:rsidR="00626F92" w:rsidRPr="00F5570E" w:rsidRDefault="00626F92" w:rsidP="00626F92">
            <w:pPr>
              <w:tabs>
                <w:tab w:val="left" w:pos="215"/>
              </w:tabs>
              <w:autoSpaceDE w:val="0"/>
              <w:autoSpaceDN w:val="0"/>
              <w:adjustRightInd w:val="0"/>
              <w:rPr>
                <w:sz w:val="14"/>
                <w:szCs w:val="14"/>
                <w:lang w:val="ro-RO"/>
              </w:rPr>
            </w:pPr>
          </w:p>
        </w:tc>
        <w:tc>
          <w:tcPr>
            <w:tcW w:w="539" w:type="dxa"/>
            <w:vMerge/>
            <w:tcBorders>
              <w:right w:val="thinThickSmallGap" w:sz="24" w:space="0" w:color="auto"/>
            </w:tcBorders>
            <w:vAlign w:val="center"/>
          </w:tcPr>
          <w:p w:rsidR="00626F92" w:rsidRPr="00F5570E" w:rsidRDefault="00626F92" w:rsidP="00626F92">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626F92" w:rsidRPr="00F5570E" w:rsidRDefault="00626F92" w:rsidP="00626F92">
            <w:pPr>
              <w:jc w:val="center"/>
              <w:rPr>
                <w:b/>
                <w:bCs/>
                <w:sz w:val="14"/>
                <w:szCs w:val="14"/>
                <w:lang w:val="ro-RO"/>
              </w:rPr>
            </w:pPr>
          </w:p>
        </w:tc>
      </w:tr>
      <w:tr w:rsidR="00F5570E" w:rsidRPr="00F5570E" w:rsidTr="0010370E">
        <w:trPr>
          <w:cantSplit/>
          <w:trHeight w:val="135"/>
          <w:jc w:val="center"/>
        </w:trPr>
        <w:tc>
          <w:tcPr>
            <w:tcW w:w="1124" w:type="dxa"/>
            <w:vMerge/>
            <w:tcBorders>
              <w:left w:val="thinThickSmallGap" w:sz="24" w:space="0" w:color="auto"/>
            </w:tcBorders>
            <w:vAlign w:val="center"/>
          </w:tcPr>
          <w:p w:rsidR="00626F92" w:rsidRPr="00F5570E" w:rsidRDefault="00626F92" w:rsidP="00626F92">
            <w:pPr>
              <w:pStyle w:val="Heading2"/>
              <w:jc w:val="center"/>
              <w:rPr>
                <w:sz w:val="13"/>
                <w:szCs w:val="13"/>
              </w:rPr>
            </w:pPr>
          </w:p>
        </w:tc>
        <w:tc>
          <w:tcPr>
            <w:tcW w:w="2057" w:type="dxa"/>
            <w:vMerge/>
            <w:tcBorders>
              <w:right w:val="thinThickSmallGap" w:sz="24" w:space="0" w:color="auto"/>
            </w:tcBorders>
            <w:vAlign w:val="center"/>
          </w:tcPr>
          <w:p w:rsidR="00626F92" w:rsidRPr="00F5570E" w:rsidRDefault="00626F92" w:rsidP="00626F92">
            <w:pPr>
              <w:rPr>
                <w:b/>
                <w:bCs/>
                <w:sz w:val="13"/>
                <w:szCs w:val="13"/>
                <w:lang w:val="ro-RO"/>
              </w:rPr>
            </w:pPr>
          </w:p>
        </w:tc>
        <w:tc>
          <w:tcPr>
            <w:tcW w:w="1309" w:type="dxa"/>
            <w:vMerge/>
            <w:tcBorders>
              <w:left w:val="nil"/>
            </w:tcBorders>
            <w:vAlign w:val="center"/>
          </w:tcPr>
          <w:p w:rsidR="00626F92" w:rsidRPr="00F5570E" w:rsidRDefault="00626F92" w:rsidP="00626F92">
            <w:pPr>
              <w:jc w:val="center"/>
              <w:rPr>
                <w:sz w:val="13"/>
                <w:szCs w:val="13"/>
                <w:lang w:val="ro-RO"/>
              </w:rPr>
            </w:pPr>
          </w:p>
        </w:tc>
        <w:tc>
          <w:tcPr>
            <w:tcW w:w="1496" w:type="dxa"/>
            <w:vMerge/>
            <w:tcBorders>
              <w:left w:val="nil"/>
            </w:tcBorders>
            <w:vAlign w:val="center"/>
          </w:tcPr>
          <w:p w:rsidR="00626F92" w:rsidRPr="00F5570E" w:rsidRDefault="00626F92" w:rsidP="00626F92">
            <w:pPr>
              <w:rPr>
                <w:sz w:val="13"/>
                <w:szCs w:val="13"/>
                <w:lang w:val="ro-RO"/>
              </w:rPr>
            </w:pPr>
          </w:p>
        </w:tc>
        <w:tc>
          <w:tcPr>
            <w:tcW w:w="2805" w:type="dxa"/>
            <w:tcBorders>
              <w:left w:val="nil"/>
            </w:tcBorders>
            <w:vAlign w:val="center"/>
          </w:tcPr>
          <w:p w:rsidR="00626F92" w:rsidRPr="00F5570E" w:rsidRDefault="00626F92" w:rsidP="00626F92">
            <w:pPr>
              <w:rPr>
                <w:sz w:val="13"/>
                <w:szCs w:val="13"/>
                <w:lang w:val="ro-RO"/>
              </w:rPr>
            </w:pPr>
            <w:r w:rsidRPr="00F5570E">
              <w:rPr>
                <w:sz w:val="13"/>
                <w:szCs w:val="13"/>
                <w:lang w:val="ro-RO"/>
              </w:rPr>
              <w:t>Economia mediului</w:t>
            </w:r>
          </w:p>
        </w:tc>
        <w:tc>
          <w:tcPr>
            <w:tcW w:w="1321" w:type="dxa"/>
            <w:vMerge/>
            <w:vAlign w:val="center"/>
          </w:tcPr>
          <w:p w:rsidR="00626F92" w:rsidRPr="00F5570E" w:rsidRDefault="00626F92" w:rsidP="00626F92">
            <w:pPr>
              <w:jc w:val="center"/>
              <w:rPr>
                <w:sz w:val="13"/>
                <w:szCs w:val="13"/>
                <w:lang w:val="ro-RO"/>
              </w:rPr>
            </w:pPr>
          </w:p>
        </w:tc>
        <w:tc>
          <w:tcPr>
            <w:tcW w:w="3167" w:type="dxa"/>
            <w:vMerge/>
            <w:vAlign w:val="center"/>
          </w:tcPr>
          <w:p w:rsidR="00626F92" w:rsidRPr="00F5570E" w:rsidRDefault="00626F92" w:rsidP="00626F92">
            <w:pPr>
              <w:tabs>
                <w:tab w:val="left" w:pos="215"/>
              </w:tabs>
              <w:autoSpaceDE w:val="0"/>
              <w:autoSpaceDN w:val="0"/>
              <w:adjustRightInd w:val="0"/>
              <w:rPr>
                <w:sz w:val="14"/>
                <w:szCs w:val="14"/>
                <w:lang w:val="ro-RO"/>
              </w:rPr>
            </w:pPr>
          </w:p>
        </w:tc>
        <w:tc>
          <w:tcPr>
            <w:tcW w:w="539" w:type="dxa"/>
            <w:vMerge/>
            <w:tcBorders>
              <w:right w:val="thinThickSmallGap" w:sz="24" w:space="0" w:color="auto"/>
            </w:tcBorders>
            <w:vAlign w:val="center"/>
          </w:tcPr>
          <w:p w:rsidR="00626F92" w:rsidRPr="00F5570E" w:rsidRDefault="00626F92" w:rsidP="00626F92">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626F92" w:rsidRPr="00F5570E" w:rsidRDefault="00626F92" w:rsidP="00626F92">
            <w:pPr>
              <w:jc w:val="center"/>
              <w:rPr>
                <w:b/>
                <w:bCs/>
                <w:sz w:val="14"/>
                <w:szCs w:val="14"/>
                <w:lang w:val="ro-RO"/>
              </w:rPr>
            </w:pPr>
          </w:p>
        </w:tc>
      </w:tr>
      <w:tr w:rsidR="00F5570E" w:rsidRPr="00F5570E" w:rsidTr="0010370E">
        <w:trPr>
          <w:cantSplit/>
          <w:trHeight w:val="131"/>
          <w:jc w:val="center"/>
        </w:trPr>
        <w:tc>
          <w:tcPr>
            <w:tcW w:w="1124" w:type="dxa"/>
            <w:vMerge/>
            <w:tcBorders>
              <w:left w:val="thinThickSmallGap" w:sz="24" w:space="0" w:color="auto"/>
            </w:tcBorders>
            <w:vAlign w:val="center"/>
          </w:tcPr>
          <w:p w:rsidR="00626F92" w:rsidRPr="00F5570E" w:rsidRDefault="00626F92" w:rsidP="00626F92">
            <w:pPr>
              <w:pStyle w:val="Heading2"/>
              <w:jc w:val="center"/>
              <w:rPr>
                <w:sz w:val="13"/>
                <w:szCs w:val="13"/>
              </w:rPr>
            </w:pPr>
          </w:p>
        </w:tc>
        <w:tc>
          <w:tcPr>
            <w:tcW w:w="2057" w:type="dxa"/>
            <w:vMerge/>
            <w:tcBorders>
              <w:right w:val="thinThickSmallGap" w:sz="24" w:space="0" w:color="auto"/>
            </w:tcBorders>
            <w:vAlign w:val="center"/>
          </w:tcPr>
          <w:p w:rsidR="00626F92" w:rsidRPr="00F5570E" w:rsidRDefault="00626F92" w:rsidP="00626F92">
            <w:pPr>
              <w:rPr>
                <w:b/>
                <w:bCs/>
                <w:sz w:val="13"/>
                <w:szCs w:val="13"/>
                <w:lang w:val="ro-RO"/>
              </w:rPr>
            </w:pPr>
          </w:p>
        </w:tc>
        <w:tc>
          <w:tcPr>
            <w:tcW w:w="1309" w:type="dxa"/>
            <w:vMerge/>
            <w:tcBorders>
              <w:left w:val="nil"/>
            </w:tcBorders>
            <w:vAlign w:val="center"/>
          </w:tcPr>
          <w:p w:rsidR="00626F92" w:rsidRPr="00F5570E" w:rsidRDefault="00626F92" w:rsidP="00626F92">
            <w:pPr>
              <w:jc w:val="center"/>
              <w:rPr>
                <w:sz w:val="13"/>
                <w:szCs w:val="13"/>
                <w:lang w:val="ro-RO"/>
              </w:rPr>
            </w:pPr>
          </w:p>
        </w:tc>
        <w:tc>
          <w:tcPr>
            <w:tcW w:w="1496" w:type="dxa"/>
            <w:vMerge/>
            <w:tcBorders>
              <w:left w:val="nil"/>
            </w:tcBorders>
            <w:vAlign w:val="center"/>
          </w:tcPr>
          <w:p w:rsidR="00626F92" w:rsidRPr="00F5570E" w:rsidRDefault="00626F92" w:rsidP="00626F92">
            <w:pPr>
              <w:rPr>
                <w:sz w:val="13"/>
                <w:szCs w:val="13"/>
                <w:lang w:val="ro-RO"/>
              </w:rPr>
            </w:pPr>
          </w:p>
        </w:tc>
        <w:tc>
          <w:tcPr>
            <w:tcW w:w="2805" w:type="dxa"/>
            <w:tcBorders>
              <w:left w:val="nil"/>
            </w:tcBorders>
            <w:vAlign w:val="center"/>
          </w:tcPr>
          <w:p w:rsidR="00626F92" w:rsidRPr="00F5570E" w:rsidRDefault="00626F92" w:rsidP="00626F92">
            <w:pPr>
              <w:rPr>
                <w:sz w:val="13"/>
                <w:szCs w:val="13"/>
                <w:lang w:val="ro-RO"/>
              </w:rPr>
            </w:pPr>
            <w:r w:rsidRPr="00F5570E">
              <w:rPr>
                <w:sz w:val="13"/>
                <w:szCs w:val="13"/>
                <w:lang w:val="ro-RO"/>
              </w:rPr>
              <w:t xml:space="preserve">Economie şi comunicare economică în afaceri  </w:t>
            </w:r>
          </w:p>
        </w:tc>
        <w:tc>
          <w:tcPr>
            <w:tcW w:w="1321" w:type="dxa"/>
            <w:vMerge/>
            <w:vAlign w:val="center"/>
          </w:tcPr>
          <w:p w:rsidR="00626F92" w:rsidRPr="00F5570E" w:rsidRDefault="00626F92" w:rsidP="00626F92">
            <w:pPr>
              <w:jc w:val="center"/>
              <w:rPr>
                <w:sz w:val="13"/>
                <w:szCs w:val="13"/>
                <w:lang w:val="ro-RO"/>
              </w:rPr>
            </w:pPr>
          </w:p>
        </w:tc>
        <w:tc>
          <w:tcPr>
            <w:tcW w:w="3167" w:type="dxa"/>
            <w:vMerge/>
            <w:vAlign w:val="center"/>
          </w:tcPr>
          <w:p w:rsidR="00626F92" w:rsidRPr="00F5570E" w:rsidRDefault="00626F92" w:rsidP="00626F92">
            <w:pPr>
              <w:tabs>
                <w:tab w:val="left" w:pos="215"/>
              </w:tabs>
              <w:autoSpaceDE w:val="0"/>
              <w:autoSpaceDN w:val="0"/>
              <w:adjustRightInd w:val="0"/>
              <w:rPr>
                <w:sz w:val="14"/>
                <w:szCs w:val="14"/>
                <w:lang w:val="ro-RO"/>
              </w:rPr>
            </w:pPr>
          </w:p>
        </w:tc>
        <w:tc>
          <w:tcPr>
            <w:tcW w:w="539" w:type="dxa"/>
            <w:vMerge/>
            <w:tcBorders>
              <w:right w:val="thinThickSmallGap" w:sz="24" w:space="0" w:color="auto"/>
            </w:tcBorders>
            <w:vAlign w:val="center"/>
          </w:tcPr>
          <w:p w:rsidR="00626F92" w:rsidRPr="00F5570E" w:rsidRDefault="00626F92" w:rsidP="00626F92">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626F92" w:rsidRPr="00F5570E" w:rsidRDefault="00626F92" w:rsidP="00626F92">
            <w:pPr>
              <w:jc w:val="center"/>
              <w:rPr>
                <w:b/>
                <w:bCs/>
                <w:sz w:val="14"/>
                <w:szCs w:val="14"/>
                <w:lang w:val="ro-RO"/>
              </w:rPr>
            </w:pPr>
          </w:p>
        </w:tc>
      </w:tr>
      <w:tr w:rsidR="00F5570E" w:rsidRPr="00F5570E" w:rsidTr="0010370E">
        <w:trPr>
          <w:cantSplit/>
          <w:trHeight w:val="143"/>
          <w:jc w:val="center"/>
        </w:trPr>
        <w:tc>
          <w:tcPr>
            <w:tcW w:w="1124" w:type="dxa"/>
            <w:vMerge/>
            <w:tcBorders>
              <w:left w:val="thinThickSmallGap" w:sz="24" w:space="0" w:color="auto"/>
            </w:tcBorders>
            <w:vAlign w:val="center"/>
          </w:tcPr>
          <w:p w:rsidR="00626F92" w:rsidRPr="00F5570E" w:rsidRDefault="00626F92" w:rsidP="00626F92">
            <w:pPr>
              <w:pStyle w:val="Heading2"/>
              <w:jc w:val="center"/>
              <w:rPr>
                <w:sz w:val="13"/>
                <w:szCs w:val="13"/>
              </w:rPr>
            </w:pPr>
          </w:p>
        </w:tc>
        <w:tc>
          <w:tcPr>
            <w:tcW w:w="2057" w:type="dxa"/>
            <w:vMerge/>
            <w:tcBorders>
              <w:right w:val="thinThickSmallGap" w:sz="24" w:space="0" w:color="auto"/>
            </w:tcBorders>
            <w:vAlign w:val="center"/>
          </w:tcPr>
          <w:p w:rsidR="00626F92" w:rsidRPr="00F5570E" w:rsidRDefault="00626F92" w:rsidP="00626F92">
            <w:pPr>
              <w:rPr>
                <w:b/>
                <w:bCs/>
                <w:sz w:val="13"/>
                <w:szCs w:val="13"/>
                <w:lang w:val="ro-RO"/>
              </w:rPr>
            </w:pPr>
          </w:p>
        </w:tc>
        <w:tc>
          <w:tcPr>
            <w:tcW w:w="1309" w:type="dxa"/>
            <w:vMerge/>
            <w:tcBorders>
              <w:left w:val="nil"/>
            </w:tcBorders>
            <w:vAlign w:val="center"/>
          </w:tcPr>
          <w:p w:rsidR="00626F92" w:rsidRPr="00F5570E" w:rsidRDefault="00626F92" w:rsidP="00626F92">
            <w:pPr>
              <w:jc w:val="center"/>
              <w:rPr>
                <w:sz w:val="13"/>
                <w:szCs w:val="13"/>
                <w:lang w:val="ro-RO"/>
              </w:rPr>
            </w:pPr>
          </w:p>
        </w:tc>
        <w:tc>
          <w:tcPr>
            <w:tcW w:w="1496" w:type="dxa"/>
            <w:vMerge/>
            <w:tcBorders>
              <w:left w:val="nil"/>
            </w:tcBorders>
            <w:vAlign w:val="center"/>
          </w:tcPr>
          <w:p w:rsidR="00626F92" w:rsidRPr="00F5570E" w:rsidRDefault="00626F92" w:rsidP="00626F92">
            <w:pPr>
              <w:rPr>
                <w:sz w:val="13"/>
                <w:szCs w:val="13"/>
                <w:lang w:val="ro-RO"/>
              </w:rPr>
            </w:pPr>
          </w:p>
        </w:tc>
        <w:tc>
          <w:tcPr>
            <w:tcW w:w="2805" w:type="dxa"/>
            <w:tcBorders>
              <w:left w:val="nil"/>
            </w:tcBorders>
            <w:vAlign w:val="center"/>
          </w:tcPr>
          <w:p w:rsidR="00626F92" w:rsidRPr="00F5570E" w:rsidRDefault="00626F92" w:rsidP="00626F92">
            <w:pPr>
              <w:rPr>
                <w:sz w:val="13"/>
                <w:szCs w:val="13"/>
                <w:lang w:val="ro-RO"/>
              </w:rPr>
            </w:pPr>
            <w:r w:rsidRPr="00F5570E">
              <w:rPr>
                <w:sz w:val="13"/>
                <w:szCs w:val="13"/>
                <w:lang w:val="ro-RO"/>
              </w:rPr>
              <w:t>Economie agroalimentară şi a mediului</w:t>
            </w:r>
          </w:p>
        </w:tc>
        <w:tc>
          <w:tcPr>
            <w:tcW w:w="1321" w:type="dxa"/>
            <w:vMerge/>
            <w:vAlign w:val="center"/>
          </w:tcPr>
          <w:p w:rsidR="00626F92" w:rsidRPr="00F5570E" w:rsidRDefault="00626F92" w:rsidP="00626F92">
            <w:pPr>
              <w:jc w:val="center"/>
              <w:rPr>
                <w:sz w:val="13"/>
                <w:szCs w:val="13"/>
                <w:lang w:val="ro-RO"/>
              </w:rPr>
            </w:pPr>
          </w:p>
        </w:tc>
        <w:tc>
          <w:tcPr>
            <w:tcW w:w="3167" w:type="dxa"/>
            <w:vMerge/>
            <w:vAlign w:val="center"/>
          </w:tcPr>
          <w:p w:rsidR="00626F92" w:rsidRPr="00F5570E" w:rsidRDefault="00626F92" w:rsidP="00626F92">
            <w:pPr>
              <w:tabs>
                <w:tab w:val="left" w:pos="215"/>
              </w:tabs>
              <w:autoSpaceDE w:val="0"/>
              <w:autoSpaceDN w:val="0"/>
              <w:adjustRightInd w:val="0"/>
              <w:rPr>
                <w:sz w:val="14"/>
                <w:szCs w:val="14"/>
                <w:lang w:val="ro-RO"/>
              </w:rPr>
            </w:pPr>
          </w:p>
        </w:tc>
        <w:tc>
          <w:tcPr>
            <w:tcW w:w="539" w:type="dxa"/>
            <w:vMerge/>
            <w:tcBorders>
              <w:right w:val="thinThickSmallGap" w:sz="24" w:space="0" w:color="auto"/>
            </w:tcBorders>
            <w:vAlign w:val="center"/>
          </w:tcPr>
          <w:p w:rsidR="00626F92" w:rsidRPr="00F5570E" w:rsidRDefault="00626F92" w:rsidP="00626F92">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626F92" w:rsidRPr="00F5570E" w:rsidRDefault="00626F92" w:rsidP="00626F92">
            <w:pPr>
              <w:jc w:val="center"/>
              <w:rPr>
                <w:b/>
                <w:bCs/>
                <w:sz w:val="14"/>
                <w:szCs w:val="14"/>
                <w:lang w:val="ro-RO"/>
              </w:rPr>
            </w:pPr>
          </w:p>
        </w:tc>
      </w:tr>
      <w:tr w:rsidR="00F5570E" w:rsidRPr="00F5570E" w:rsidTr="0010370E">
        <w:trPr>
          <w:cantSplit/>
          <w:trHeight w:val="61"/>
          <w:jc w:val="center"/>
        </w:trPr>
        <w:tc>
          <w:tcPr>
            <w:tcW w:w="1124" w:type="dxa"/>
            <w:vMerge/>
            <w:tcBorders>
              <w:left w:val="thinThickSmallGap" w:sz="24" w:space="0" w:color="auto"/>
            </w:tcBorders>
            <w:vAlign w:val="center"/>
          </w:tcPr>
          <w:p w:rsidR="00626F92" w:rsidRPr="00F5570E" w:rsidRDefault="00626F92" w:rsidP="00626F92">
            <w:pPr>
              <w:pStyle w:val="Heading2"/>
              <w:jc w:val="center"/>
              <w:rPr>
                <w:sz w:val="13"/>
                <w:szCs w:val="13"/>
              </w:rPr>
            </w:pPr>
          </w:p>
        </w:tc>
        <w:tc>
          <w:tcPr>
            <w:tcW w:w="2057" w:type="dxa"/>
            <w:vMerge/>
            <w:tcBorders>
              <w:right w:val="thinThickSmallGap" w:sz="24" w:space="0" w:color="auto"/>
            </w:tcBorders>
            <w:vAlign w:val="center"/>
          </w:tcPr>
          <w:p w:rsidR="00626F92" w:rsidRPr="00F5570E" w:rsidRDefault="00626F92" w:rsidP="00626F92">
            <w:pPr>
              <w:rPr>
                <w:b/>
                <w:bCs/>
                <w:sz w:val="13"/>
                <w:szCs w:val="13"/>
                <w:lang w:val="ro-RO"/>
              </w:rPr>
            </w:pPr>
          </w:p>
        </w:tc>
        <w:tc>
          <w:tcPr>
            <w:tcW w:w="1309" w:type="dxa"/>
            <w:vMerge/>
            <w:tcBorders>
              <w:left w:val="nil"/>
            </w:tcBorders>
            <w:vAlign w:val="center"/>
          </w:tcPr>
          <w:p w:rsidR="00626F92" w:rsidRPr="00F5570E" w:rsidRDefault="00626F92" w:rsidP="00626F92">
            <w:pPr>
              <w:jc w:val="center"/>
              <w:rPr>
                <w:sz w:val="13"/>
                <w:szCs w:val="13"/>
                <w:lang w:val="ro-RO"/>
              </w:rPr>
            </w:pPr>
          </w:p>
        </w:tc>
        <w:tc>
          <w:tcPr>
            <w:tcW w:w="1496" w:type="dxa"/>
            <w:vMerge/>
            <w:tcBorders>
              <w:left w:val="nil"/>
            </w:tcBorders>
            <w:vAlign w:val="center"/>
          </w:tcPr>
          <w:p w:rsidR="00626F92" w:rsidRPr="00F5570E" w:rsidRDefault="00626F92" w:rsidP="00626F92">
            <w:pPr>
              <w:rPr>
                <w:sz w:val="13"/>
                <w:szCs w:val="13"/>
                <w:lang w:val="ro-RO"/>
              </w:rPr>
            </w:pPr>
          </w:p>
        </w:tc>
        <w:tc>
          <w:tcPr>
            <w:tcW w:w="2805" w:type="dxa"/>
            <w:tcBorders>
              <w:left w:val="nil"/>
            </w:tcBorders>
            <w:vAlign w:val="center"/>
          </w:tcPr>
          <w:p w:rsidR="00626F92" w:rsidRPr="00F5570E" w:rsidRDefault="00626F92" w:rsidP="00626F92">
            <w:pPr>
              <w:rPr>
                <w:sz w:val="13"/>
                <w:szCs w:val="13"/>
                <w:lang w:val="ro-RO"/>
              </w:rPr>
            </w:pPr>
            <w:r w:rsidRPr="00F5570E">
              <w:rPr>
                <w:sz w:val="13"/>
                <w:szCs w:val="13"/>
                <w:lang w:val="ro-RO"/>
              </w:rPr>
              <w:t xml:space="preserve">Economie generală şi comunicare economică                             </w:t>
            </w:r>
          </w:p>
        </w:tc>
        <w:tc>
          <w:tcPr>
            <w:tcW w:w="1321" w:type="dxa"/>
            <w:vMerge/>
            <w:vAlign w:val="center"/>
          </w:tcPr>
          <w:p w:rsidR="00626F92" w:rsidRPr="00F5570E" w:rsidRDefault="00626F92" w:rsidP="00626F92">
            <w:pPr>
              <w:jc w:val="center"/>
              <w:rPr>
                <w:sz w:val="13"/>
                <w:szCs w:val="13"/>
                <w:lang w:val="ro-RO"/>
              </w:rPr>
            </w:pPr>
          </w:p>
        </w:tc>
        <w:tc>
          <w:tcPr>
            <w:tcW w:w="3167" w:type="dxa"/>
            <w:vMerge/>
            <w:vAlign w:val="center"/>
          </w:tcPr>
          <w:p w:rsidR="00626F92" w:rsidRPr="00F5570E" w:rsidRDefault="00626F92" w:rsidP="00626F92">
            <w:pPr>
              <w:tabs>
                <w:tab w:val="left" w:pos="215"/>
              </w:tabs>
              <w:autoSpaceDE w:val="0"/>
              <w:autoSpaceDN w:val="0"/>
              <w:adjustRightInd w:val="0"/>
              <w:rPr>
                <w:sz w:val="14"/>
                <w:szCs w:val="14"/>
                <w:lang w:val="ro-RO"/>
              </w:rPr>
            </w:pPr>
          </w:p>
        </w:tc>
        <w:tc>
          <w:tcPr>
            <w:tcW w:w="539" w:type="dxa"/>
            <w:vMerge/>
            <w:tcBorders>
              <w:right w:val="thinThickSmallGap" w:sz="24" w:space="0" w:color="auto"/>
            </w:tcBorders>
            <w:vAlign w:val="center"/>
          </w:tcPr>
          <w:p w:rsidR="00626F92" w:rsidRPr="00F5570E" w:rsidRDefault="00626F92" w:rsidP="00626F92">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626F92" w:rsidRPr="00F5570E" w:rsidRDefault="00626F92" w:rsidP="00626F92">
            <w:pPr>
              <w:jc w:val="center"/>
              <w:rPr>
                <w:b/>
                <w:bCs/>
                <w:sz w:val="14"/>
                <w:szCs w:val="14"/>
                <w:lang w:val="ro-RO"/>
              </w:rPr>
            </w:pPr>
          </w:p>
        </w:tc>
      </w:tr>
      <w:tr w:rsidR="00F5570E" w:rsidRPr="00F5570E" w:rsidTr="0010370E">
        <w:trPr>
          <w:cantSplit/>
          <w:trHeight w:val="119"/>
          <w:jc w:val="center"/>
        </w:trPr>
        <w:tc>
          <w:tcPr>
            <w:tcW w:w="1124" w:type="dxa"/>
            <w:vMerge/>
            <w:tcBorders>
              <w:left w:val="thinThickSmallGap" w:sz="24" w:space="0" w:color="auto"/>
            </w:tcBorders>
            <w:vAlign w:val="center"/>
          </w:tcPr>
          <w:p w:rsidR="00626F92" w:rsidRPr="00F5570E" w:rsidRDefault="00626F92" w:rsidP="00626F92">
            <w:pPr>
              <w:pStyle w:val="Heading2"/>
              <w:jc w:val="center"/>
              <w:rPr>
                <w:sz w:val="13"/>
                <w:szCs w:val="13"/>
              </w:rPr>
            </w:pPr>
          </w:p>
        </w:tc>
        <w:tc>
          <w:tcPr>
            <w:tcW w:w="2057" w:type="dxa"/>
            <w:vMerge/>
            <w:tcBorders>
              <w:right w:val="thinThickSmallGap" w:sz="24" w:space="0" w:color="auto"/>
            </w:tcBorders>
            <w:vAlign w:val="center"/>
          </w:tcPr>
          <w:p w:rsidR="00626F92" w:rsidRPr="00F5570E" w:rsidRDefault="00626F92" w:rsidP="00626F92">
            <w:pPr>
              <w:rPr>
                <w:b/>
                <w:bCs/>
                <w:sz w:val="13"/>
                <w:szCs w:val="13"/>
                <w:lang w:val="ro-RO"/>
              </w:rPr>
            </w:pPr>
          </w:p>
        </w:tc>
        <w:tc>
          <w:tcPr>
            <w:tcW w:w="1309" w:type="dxa"/>
            <w:vMerge/>
            <w:tcBorders>
              <w:left w:val="nil"/>
            </w:tcBorders>
            <w:vAlign w:val="center"/>
          </w:tcPr>
          <w:p w:rsidR="00626F92" w:rsidRPr="00F5570E" w:rsidRDefault="00626F92" w:rsidP="00626F92">
            <w:pPr>
              <w:jc w:val="center"/>
              <w:rPr>
                <w:sz w:val="13"/>
                <w:szCs w:val="13"/>
                <w:lang w:val="ro-RO"/>
              </w:rPr>
            </w:pPr>
          </w:p>
        </w:tc>
        <w:tc>
          <w:tcPr>
            <w:tcW w:w="1496" w:type="dxa"/>
            <w:vMerge w:val="restart"/>
            <w:tcBorders>
              <w:left w:val="nil"/>
            </w:tcBorders>
            <w:vAlign w:val="center"/>
          </w:tcPr>
          <w:p w:rsidR="00626F92" w:rsidRPr="00F5570E" w:rsidRDefault="00626F92" w:rsidP="00626F92">
            <w:pPr>
              <w:rPr>
                <w:sz w:val="13"/>
                <w:szCs w:val="13"/>
                <w:lang w:val="ro-RO"/>
              </w:rPr>
            </w:pPr>
            <w:r w:rsidRPr="00F5570E">
              <w:rPr>
                <w:sz w:val="13"/>
                <w:szCs w:val="13"/>
                <w:lang w:val="ro-RO"/>
              </w:rPr>
              <w:t>ADMINISTRAREA AFACERILOR</w:t>
            </w:r>
          </w:p>
        </w:tc>
        <w:tc>
          <w:tcPr>
            <w:tcW w:w="2805" w:type="dxa"/>
            <w:tcBorders>
              <w:left w:val="nil"/>
            </w:tcBorders>
            <w:vAlign w:val="center"/>
          </w:tcPr>
          <w:p w:rsidR="00626F92" w:rsidRPr="00F5570E" w:rsidRDefault="00626F92" w:rsidP="00626F92">
            <w:pPr>
              <w:rPr>
                <w:sz w:val="13"/>
                <w:szCs w:val="13"/>
                <w:lang w:val="ro-RO"/>
              </w:rPr>
            </w:pPr>
            <w:r w:rsidRPr="00F5570E">
              <w:rPr>
                <w:sz w:val="13"/>
                <w:szCs w:val="13"/>
                <w:lang w:val="ro-RO"/>
              </w:rPr>
              <w:t xml:space="preserve">Administrarea afacerilor                                        </w:t>
            </w:r>
          </w:p>
        </w:tc>
        <w:tc>
          <w:tcPr>
            <w:tcW w:w="1321" w:type="dxa"/>
            <w:vMerge/>
            <w:vAlign w:val="center"/>
          </w:tcPr>
          <w:p w:rsidR="00626F92" w:rsidRPr="00F5570E" w:rsidRDefault="00626F92" w:rsidP="00626F92">
            <w:pPr>
              <w:jc w:val="center"/>
              <w:rPr>
                <w:sz w:val="13"/>
                <w:szCs w:val="13"/>
                <w:lang w:val="ro-RO"/>
              </w:rPr>
            </w:pPr>
          </w:p>
        </w:tc>
        <w:tc>
          <w:tcPr>
            <w:tcW w:w="3167" w:type="dxa"/>
            <w:vMerge/>
            <w:vAlign w:val="center"/>
          </w:tcPr>
          <w:p w:rsidR="00626F92" w:rsidRPr="00F5570E" w:rsidRDefault="00626F92" w:rsidP="00626F92">
            <w:pPr>
              <w:tabs>
                <w:tab w:val="left" w:pos="215"/>
              </w:tabs>
              <w:autoSpaceDE w:val="0"/>
              <w:autoSpaceDN w:val="0"/>
              <w:adjustRightInd w:val="0"/>
              <w:rPr>
                <w:sz w:val="14"/>
                <w:szCs w:val="14"/>
                <w:lang w:val="ro-RO"/>
              </w:rPr>
            </w:pPr>
          </w:p>
        </w:tc>
        <w:tc>
          <w:tcPr>
            <w:tcW w:w="539" w:type="dxa"/>
            <w:vMerge/>
            <w:tcBorders>
              <w:right w:val="thinThickSmallGap" w:sz="24" w:space="0" w:color="auto"/>
            </w:tcBorders>
            <w:vAlign w:val="center"/>
          </w:tcPr>
          <w:p w:rsidR="00626F92" w:rsidRPr="00F5570E" w:rsidRDefault="00626F92" w:rsidP="00626F92">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626F92" w:rsidRPr="00F5570E" w:rsidRDefault="00626F92" w:rsidP="00626F92">
            <w:pPr>
              <w:jc w:val="center"/>
              <w:rPr>
                <w:b/>
                <w:bCs/>
                <w:sz w:val="14"/>
                <w:szCs w:val="14"/>
                <w:lang w:val="ro-RO"/>
              </w:rPr>
            </w:pPr>
          </w:p>
        </w:tc>
      </w:tr>
      <w:tr w:rsidR="00F5570E" w:rsidRPr="00F5570E" w:rsidTr="0010370E">
        <w:trPr>
          <w:cantSplit/>
          <w:trHeight w:val="61"/>
          <w:jc w:val="center"/>
        </w:trPr>
        <w:tc>
          <w:tcPr>
            <w:tcW w:w="1124" w:type="dxa"/>
            <w:vMerge/>
            <w:tcBorders>
              <w:left w:val="thinThickSmallGap" w:sz="24" w:space="0" w:color="auto"/>
            </w:tcBorders>
            <w:vAlign w:val="center"/>
          </w:tcPr>
          <w:p w:rsidR="00626F92" w:rsidRPr="00F5570E" w:rsidRDefault="00626F92" w:rsidP="00626F92">
            <w:pPr>
              <w:pStyle w:val="Heading2"/>
              <w:jc w:val="center"/>
              <w:rPr>
                <w:sz w:val="13"/>
                <w:szCs w:val="13"/>
              </w:rPr>
            </w:pPr>
          </w:p>
        </w:tc>
        <w:tc>
          <w:tcPr>
            <w:tcW w:w="2057" w:type="dxa"/>
            <w:vMerge/>
            <w:tcBorders>
              <w:right w:val="thinThickSmallGap" w:sz="24" w:space="0" w:color="auto"/>
            </w:tcBorders>
            <w:vAlign w:val="center"/>
          </w:tcPr>
          <w:p w:rsidR="00626F92" w:rsidRPr="00F5570E" w:rsidRDefault="00626F92" w:rsidP="00626F92">
            <w:pPr>
              <w:rPr>
                <w:b/>
                <w:bCs/>
                <w:sz w:val="13"/>
                <w:szCs w:val="13"/>
                <w:lang w:val="ro-RO"/>
              </w:rPr>
            </w:pPr>
          </w:p>
        </w:tc>
        <w:tc>
          <w:tcPr>
            <w:tcW w:w="1309" w:type="dxa"/>
            <w:vMerge/>
            <w:tcBorders>
              <w:left w:val="nil"/>
            </w:tcBorders>
            <w:vAlign w:val="center"/>
          </w:tcPr>
          <w:p w:rsidR="00626F92" w:rsidRPr="00F5570E" w:rsidRDefault="00626F92" w:rsidP="00626F92">
            <w:pPr>
              <w:jc w:val="center"/>
              <w:rPr>
                <w:sz w:val="13"/>
                <w:szCs w:val="13"/>
                <w:lang w:val="ro-RO"/>
              </w:rPr>
            </w:pPr>
          </w:p>
        </w:tc>
        <w:tc>
          <w:tcPr>
            <w:tcW w:w="1496" w:type="dxa"/>
            <w:vMerge/>
            <w:tcBorders>
              <w:left w:val="nil"/>
            </w:tcBorders>
            <w:vAlign w:val="center"/>
          </w:tcPr>
          <w:p w:rsidR="00626F92" w:rsidRPr="00F5570E" w:rsidRDefault="00626F92" w:rsidP="00626F92">
            <w:pPr>
              <w:rPr>
                <w:sz w:val="13"/>
                <w:szCs w:val="13"/>
                <w:lang w:val="ro-RO"/>
              </w:rPr>
            </w:pPr>
          </w:p>
        </w:tc>
        <w:tc>
          <w:tcPr>
            <w:tcW w:w="2805" w:type="dxa"/>
            <w:tcBorders>
              <w:left w:val="nil"/>
            </w:tcBorders>
            <w:vAlign w:val="center"/>
          </w:tcPr>
          <w:p w:rsidR="00626F92" w:rsidRPr="00F5570E" w:rsidRDefault="00626F92" w:rsidP="00626F92">
            <w:pPr>
              <w:rPr>
                <w:sz w:val="13"/>
                <w:szCs w:val="13"/>
                <w:lang w:val="ro-RO"/>
              </w:rPr>
            </w:pPr>
            <w:r w:rsidRPr="00F5570E">
              <w:rPr>
                <w:sz w:val="13"/>
                <w:szCs w:val="13"/>
                <w:lang w:val="ro-RO"/>
              </w:rPr>
              <w:t xml:space="preserve">Administrarea afacerilor (în limbi străine)                                        </w:t>
            </w:r>
          </w:p>
        </w:tc>
        <w:tc>
          <w:tcPr>
            <w:tcW w:w="1321" w:type="dxa"/>
            <w:vMerge/>
            <w:vAlign w:val="center"/>
          </w:tcPr>
          <w:p w:rsidR="00626F92" w:rsidRPr="00F5570E" w:rsidRDefault="00626F92" w:rsidP="00626F92">
            <w:pPr>
              <w:jc w:val="center"/>
              <w:rPr>
                <w:sz w:val="13"/>
                <w:szCs w:val="13"/>
                <w:lang w:val="ro-RO"/>
              </w:rPr>
            </w:pPr>
          </w:p>
        </w:tc>
        <w:tc>
          <w:tcPr>
            <w:tcW w:w="3167" w:type="dxa"/>
            <w:vMerge/>
            <w:vAlign w:val="center"/>
          </w:tcPr>
          <w:p w:rsidR="00626F92" w:rsidRPr="00F5570E" w:rsidRDefault="00626F92" w:rsidP="00626F92">
            <w:pPr>
              <w:tabs>
                <w:tab w:val="left" w:pos="215"/>
              </w:tabs>
              <w:autoSpaceDE w:val="0"/>
              <w:autoSpaceDN w:val="0"/>
              <w:adjustRightInd w:val="0"/>
              <w:rPr>
                <w:sz w:val="14"/>
                <w:szCs w:val="14"/>
                <w:lang w:val="ro-RO"/>
              </w:rPr>
            </w:pPr>
          </w:p>
        </w:tc>
        <w:tc>
          <w:tcPr>
            <w:tcW w:w="539" w:type="dxa"/>
            <w:vMerge/>
            <w:tcBorders>
              <w:right w:val="thinThickSmallGap" w:sz="24" w:space="0" w:color="auto"/>
            </w:tcBorders>
            <w:vAlign w:val="center"/>
          </w:tcPr>
          <w:p w:rsidR="00626F92" w:rsidRPr="00F5570E" w:rsidRDefault="00626F92" w:rsidP="00626F92">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626F92" w:rsidRPr="00F5570E" w:rsidRDefault="00626F92" w:rsidP="00626F92">
            <w:pPr>
              <w:jc w:val="center"/>
              <w:rPr>
                <w:b/>
                <w:bCs/>
                <w:sz w:val="14"/>
                <w:szCs w:val="14"/>
                <w:lang w:val="ro-RO"/>
              </w:rPr>
            </w:pPr>
          </w:p>
        </w:tc>
      </w:tr>
      <w:tr w:rsidR="00F5570E" w:rsidRPr="00F5570E" w:rsidTr="0010370E">
        <w:trPr>
          <w:cantSplit/>
          <w:trHeight w:val="61"/>
          <w:jc w:val="center"/>
        </w:trPr>
        <w:tc>
          <w:tcPr>
            <w:tcW w:w="1124" w:type="dxa"/>
            <w:vMerge/>
            <w:tcBorders>
              <w:left w:val="thinThickSmallGap" w:sz="24" w:space="0" w:color="auto"/>
            </w:tcBorders>
            <w:vAlign w:val="center"/>
          </w:tcPr>
          <w:p w:rsidR="00626F92" w:rsidRPr="00F5570E" w:rsidRDefault="00626F92" w:rsidP="00626F92">
            <w:pPr>
              <w:pStyle w:val="Heading2"/>
              <w:jc w:val="center"/>
              <w:rPr>
                <w:sz w:val="13"/>
                <w:szCs w:val="13"/>
              </w:rPr>
            </w:pPr>
          </w:p>
        </w:tc>
        <w:tc>
          <w:tcPr>
            <w:tcW w:w="2057" w:type="dxa"/>
            <w:vMerge/>
            <w:tcBorders>
              <w:right w:val="thinThickSmallGap" w:sz="24" w:space="0" w:color="auto"/>
            </w:tcBorders>
            <w:vAlign w:val="center"/>
          </w:tcPr>
          <w:p w:rsidR="00626F92" w:rsidRPr="00F5570E" w:rsidRDefault="00626F92" w:rsidP="00626F92">
            <w:pPr>
              <w:rPr>
                <w:b/>
                <w:bCs/>
                <w:sz w:val="13"/>
                <w:szCs w:val="13"/>
                <w:lang w:val="ro-RO"/>
              </w:rPr>
            </w:pPr>
          </w:p>
        </w:tc>
        <w:tc>
          <w:tcPr>
            <w:tcW w:w="1309" w:type="dxa"/>
            <w:vMerge/>
            <w:tcBorders>
              <w:left w:val="nil"/>
            </w:tcBorders>
            <w:vAlign w:val="center"/>
          </w:tcPr>
          <w:p w:rsidR="00626F92" w:rsidRPr="00F5570E" w:rsidRDefault="00626F92" w:rsidP="00626F92">
            <w:pPr>
              <w:jc w:val="center"/>
              <w:rPr>
                <w:sz w:val="13"/>
                <w:szCs w:val="13"/>
                <w:lang w:val="ro-RO"/>
              </w:rPr>
            </w:pPr>
          </w:p>
        </w:tc>
        <w:tc>
          <w:tcPr>
            <w:tcW w:w="1496" w:type="dxa"/>
            <w:vMerge/>
            <w:tcBorders>
              <w:left w:val="nil"/>
            </w:tcBorders>
            <w:vAlign w:val="center"/>
          </w:tcPr>
          <w:p w:rsidR="00626F92" w:rsidRPr="00F5570E" w:rsidRDefault="00626F92" w:rsidP="00626F92">
            <w:pPr>
              <w:rPr>
                <w:sz w:val="13"/>
                <w:szCs w:val="13"/>
                <w:lang w:val="ro-RO"/>
              </w:rPr>
            </w:pPr>
          </w:p>
        </w:tc>
        <w:tc>
          <w:tcPr>
            <w:tcW w:w="2805" w:type="dxa"/>
            <w:tcBorders>
              <w:left w:val="nil"/>
            </w:tcBorders>
            <w:vAlign w:val="center"/>
          </w:tcPr>
          <w:p w:rsidR="00626F92" w:rsidRPr="00F5570E" w:rsidRDefault="00626F92" w:rsidP="00626F92">
            <w:pPr>
              <w:rPr>
                <w:sz w:val="13"/>
                <w:szCs w:val="13"/>
                <w:lang w:val="ro-RO"/>
              </w:rPr>
            </w:pPr>
            <w:r w:rsidRPr="00F5570E">
              <w:rPr>
                <w:sz w:val="13"/>
                <w:szCs w:val="13"/>
                <w:lang w:val="ro-RO"/>
              </w:rPr>
              <w:t xml:space="preserve">Economia întreprinderii  </w:t>
            </w:r>
          </w:p>
        </w:tc>
        <w:tc>
          <w:tcPr>
            <w:tcW w:w="1321" w:type="dxa"/>
            <w:vMerge/>
            <w:vAlign w:val="center"/>
          </w:tcPr>
          <w:p w:rsidR="00626F92" w:rsidRPr="00F5570E" w:rsidRDefault="00626F92" w:rsidP="00626F92">
            <w:pPr>
              <w:jc w:val="center"/>
              <w:rPr>
                <w:sz w:val="13"/>
                <w:szCs w:val="13"/>
                <w:lang w:val="ro-RO"/>
              </w:rPr>
            </w:pPr>
          </w:p>
        </w:tc>
        <w:tc>
          <w:tcPr>
            <w:tcW w:w="3167" w:type="dxa"/>
            <w:vMerge/>
            <w:vAlign w:val="center"/>
          </w:tcPr>
          <w:p w:rsidR="00626F92" w:rsidRPr="00F5570E" w:rsidRDefault="00626F92" w:rsidP="00626F92">
            <w:pPr>
              <w:tabs>
                <w:tab w:val="left" w:pos="215"/>
              </w:tabs>
              <w:autoSpaceDE w:val="0"/>
              <w:autoSpaceDN w:val="0"/>
              <w:adjustRightInd w:val="0"/>
              <w:rPr>
                <w:sz w:val="14"/>
                <w:szCs w:val="14"/>
                <w:lang w:val="ro-RO"/>
              </w:rPr>
            </w:pPr>
          </w:p>
        </w:tc>
        <w:tc>
          <w:tcPr>
            <w:tcW w:w="539" w:type="dxa"/>
            <w:vMerge/>
            <w:tcBorders>
              <w:right w:val="thinThickSmallGap" w:sz="24" w:space="0" w:color="auto"/>
            </w:tcBorders>
            <w:vAlign w:val="center"/>
          </w:tcPr>
          <w:p w:rsidR="00626F92" w:rsidRPr="00F5570E" w:rsidRDefault="00626F92" w:rsidP="00626F92">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626F92" w:rsidRPr="00F5570E" w:rsidRDefault="00626F92" w:rsidP="00626F92">
            <w:pPr>
              <w:jc w:val="center"/>
              <w:rPr>
                <w:b/>
                <w:bCs/>
                <w:sz w:val="14"/>
                <w:szCs w:val="14"/>
                <w:lang w:val="ro-RO"/>
              </w:rPr>
            </w:pPr>
          </w:p>
        </w:tc>
      </w:tr>
      <w:tr w:rsidR="00F5570E" w:rsidRPr="00F5570E" w:rsidTr="0010370E">
        <w:trPr>
          <w:cantSplit/>
          <w:trHeight w:val="199"/>
          <w:jc w:val="center"/>
        </w:trPr>
        <w:tc>
          <w:tcPr>
            <w:tcW w:w="1124" w:type="dxa"/>
            <w:vMerge/>
            <w:tcBorders>
              <w:left w:val="thinThickSmallGap" w:sz="24" w:space="0" w:color="auto"/>
            </w:tcBorders>
            <w:vAlign w:val="center"/>
          </w:tcPr>
          <w:p w:rsidR="00626F92" w:rsidRPr="00F5570E" w:rsidRDefault="00626F92" w:rsidP="00626F92">
            <w:pPr>
              <w:pStyle w:val="Heading2"/>
              <w:jc w:val="center"/>
              <w:rPr>
                <w:sz w:val="13"/>
                <w:szCs w:val="13"/>
              </w:rPr>
            </w:pPr>
          </w:p>
        </w:tc>
        <w:tc>
          <w:tcPr>
            <w:tcW w:w="2057" w:type="dxa"/>
            <w:vMerge/>
            <w:tcBorders>
              <w:right w:val="thinThickSmallGap" w:sz="24" w:space="0" w:color="auto"/>
            </w:tcBorders>
            <w:vAlign w:val="center"/>
          </w:tcPr>
          <w:p w:rsidR="00626F92" w:rsidRPr="00F5570E" w:rsidRDefault="00626F92" w:rsidP="00626F92">
            <w:pPr>
              <w:rPr>
                <w:b/>
                <w:bCs/>
                <w:sz w:val="13"/>
                <w:szCs w:val="13"/>
                <w:lang w:val="ro-RO"/>
              </w:rPr>
            </w:pPr>
          </w:p>
        </w:tc>
        <w:tc>
          <w:tcPr>
            <w:tcW w:w="1309" w:type="dxa"/>
            <w:vMerge/>
            <w:tcBorders>
              <w:left w:val="nil"/>
            </w:tcBorders>
            <w:vAlign w:val="center"/>
          </w:tcPr>
          <w:p w:rsidR="00626F92" w:rsidRPr="00F5570E" w:rsidRDefault="00626F92" w:rsidP="00626F92">
            <w:pPr>
              <w:jc w:val="center"/>
              <w:rPr>
                <w:sz w:val="13"/>
                <w:szCs w:val="13"/>
                <w:lang w:val="ro-RO"/>
              </w:rPr>
            </w:pPr>
          </w:p>
        </w:tc>
        <w:tc>
          <w:tcPr>
            <w:tcW w:w="1496" w:type="dxa"/>
            <w:vMerge/>
            <w:tcBorders>
              <w:left w:val="nil"/>
            </w:tcBorders>
            <w:vAlign w:val="center"/>
          </w:tcPr>
          <w:p w:rsidR="00626F92" w:rsidRPr="00F5570E" w:rsidRDefault="00626F92" w:rsidP="00626F92">
            <w:pPr>
              <w:rPr>
                <w:sz w:val="13"/>
                <w:szCs w:val="13"/>
                <w:lang w:val="ro-RO"/>
              </w:rPr>
            </w:pPr>
          </w:p>
        </w:tc>
        <w:tc>
          <w:tcPr>
            <w:tcW w:w="2805" w:type="dxa"/>
            <w:tcBorders>
              <w:left w:val="nil"/>
            </w:tcBorders>
            <w:vAlign w:val="center"/>
          </w:tcPr>
          <w:p w:rsidR="00626F92" w:rsidRPr="00F5570E" w:rsidRDefault="00626F92" w:rsidP="00626F92">
            <w:pPr>
              <w:rPr>
                <w:sz w:val="13"/>
                <w:szCs w:val="13"/>
                <w:lang w:val="ro-RO"/>
              </w:rPr>
            </w:pPr>
            <w:r w:rsidRPr="00F5570E">
              <w:rPr>
                <w:sz w:val="13"/>
                <w:szCs w:val="13"/>
                <w:lang w:val="ro-RO"/>
              </w:rPr>
              <w:t>Economia comerţului, turismului şi serviciilor</w:t>
            </w:r>
          </w:p>
        </w:tc>
        <w:tc>
          <w:tcPr>
            <w:tcW w:w="1321" w:type="dxa"/>
            <w:vMerge/>
            <w:vAlign w:val="center"/>
          </w:tcPr>
          <w:p w:rsidR="00626F92" w:rsidRPr="00F5570E" w:rsidRDefault="00626F92" w:rsidP="00626F92">
            <w:pPr>
              <w:jc w:val="center"/>
              <w:rPr>
                <w:sz w:val="13"/>
                <w:szCs w:val="13"/>
                <w:lang w:val="ro-RO"/>
              </w:rPr>
            </w:pPr>
          </w:p>
        </w:tc>
        <w:tc>
          <w:tcPr>
            <w:tcW w:w="3167" w:type="dxa"/>
            <w:vMerge/>
            <w:vAlign w:val="center"/>
          </w:tcPr>
          <w:p w:rsidR="00626F92" w:rsidRPr="00F5570E" w:rsidRDefault="00626F92" w:rsidP="00626F92">
            <w:pPr>
              <w:tabs>
                <w:tab w:val="left" w:pos="215"/>
              </w:tabs>
              <w:autoSpaceDE w:val="0"/>
              <w:autoSpaceDN w:val="0"/>
              <w:adjustRightInd w:val="0"/>
              <w:rPr>
                <w:sz w:val="14"/>
                <w:szCs w:val="14"/>
                <w:lang w:val="ro-RO"/>
              </w:rPr>
            </w:pPr>
          </w:p>
        </w:tc>
        <w:tc>
          <w:tcPr>
            <w:tcW w:w="539" w:type="dxa"/>
            <w:vMerge/>
            <w:tcBorders>
              <w:right w:val="thinThickSmallGap" w:sz="24" w:space="0" w:color="auto"/>
            </w:tcBorders>
            <w:vAlign w:val="center"/>
          </w:tcPr>
          <w:p w:rsidR="00626F92" w:rsidRPr="00F5570E" w:rsidRDefault="00626F92" w:rsidP="00626F92">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626F92" w:rsidRPr="00F5570E" w:rsidRDefault="00626F92" w:rsidP="00626F92">
            <w:pPr>
              <w:jc w:val="center"/>
              <w:rPr>
                <w:b/>
                <w:bCs/>
                <w:sz w:val="14"/>
                <w:szCs w:val="14"/>
                <w:lang w:val="ro-RO"/>
              </w:rPr>
            </w:pPr>
          </w:p>
        </w:tc>
      </w:tr>
      <w:tr w:rsidR="00F5570E" w:rsidRPr="00F5570E" w:rsidTr="0010370E">
        <w:trPr>
          <w:cantSplit/>
          <w:trHeight w:val="61"/>
          <w:jc w:val="center"/>
        </w:trPr>
        <w:tc>
          <w:tcPr>
            <w:tcW w:w="1124" w:type="dxa"/>
            <w:vMerge/>
            <w:tcBorders>
              <w:left w:val="thinThickSmallGap" w:sz="24" w:space="0" w:color="auto"/>
            </w:tcBorders>
            <w:vAlign w:val="center"/>
          </w:tcPr>
          <w:p w:rsidR="00626F92" w:rsidRPr="00F5570E" w:rsidRDefault="00626F92" w:rsidP="00626F92">
            <w:pPr>
              <w:pStyle w:val="Heading2"/>
              <w:jc w:val="center"/>
              <w:rPr>
                <w:sz w:val="13"/>
                <w:szCs w:val="13"/>
              </w:rPr>
            </w:pPr>
          </w:p>
        </w:tc>
        <w:tc>
          <w:tcPr>
            <w:tcW w:w="2057" w:type="dxa"/>
            <w:vMerge/>
            <w:tcBorders>
              <w:right w:val="thinThickSmallGap" w:sz="24" w:space="0" w:color="auto"/>
            </w:tcBorders>
            <w:vAlign w:val="center"/>
          </w:tcPr>
          <w:p w:rsidR="00626F92" w:rsidRPr="00F5570E" w:rsidRDefault="00626F92" w:rsidP="00626F92">
            <w:pPr>
              <w:rPr>
                <w:b/>
                <w:bCs/>
                <w:sz w:val="13"/>
                <w:szCs w:val="13"/>
                <w:lang w:val="ro-RO"/>
              </w:rPr>
            </w:pPr>
          </w:p>
        </w:tc>
        <w:tc>
          <w:tcPr>
            <w:tcW w:w="1309" w:type="dxa"/>
            <w:vMerge/>
            <w:tcBorders>
              <w:left w:val="nil"/>
            </w:tcBorders>
            <w:vAlign w:val="center"/>
          </w:tcPr>
          <w:p w:rsidR="00626F92" w:rsidRPr="00F5570E" w:rsidRDefault="00626F92" w:rsidP="00626F92">
            <w:pPr>
              <w:jc w:val="center"/>
              <w:rPr>
                <w:sz w:val="13"/>
                <w:szCs w:val="13"/>
                <w:lang w:val="ro-RO"/>
              </w:rPr>
            </w:pPr>
          </w:p>
        </w:tc>
        <w:tc>
          <w:tcPr>
            <w:tcW w:w="1496" w:type="dxa"/>
            <w:vMerge/>
            <w:tcBorders>
              <w:left w:val="nil"/>
            </w:tcBorders>
            <w:vAlign w:val="center"/>
          </w:tcPr>
          <w:p w:rsidR="00626F92" w:rsidRPr="00F5570E" w:rsidRDefault="00626F92" w:rsidP="00626F92">
            <w:pPr>
              <w:rPr>
                <w:sz w:val="13"/>
                <w:szCs w:val="13"/>
                <w:lang w:val="ro-RO"/>
              </w:rPr>
            </w:pPr>
          </w:p>
        </w:tc>
        <w:tc>
          <w:tcPr>
            <w:tcW w:w="2805" w:type="dxa"/>
            <w:tcBorders>
              <w:left w:val="nil"/>
            </w:tcBorders>
            <w:vAlign w:val="center"/>
          </w:tcPr>
          <w:p w:rsidR="00626F92" w:rsidRPr="00F5570E" w:rsidRDefault="00626F92" w:rsidP="00626F92">
            <w:pPr>
              <w:rPr>
                <w:sz w:val="13"/>
                <w:szCs w:val="13"/>
                <w:lang w:val="ro-RO"/>
              </w:rPr>
            </w:pPr>
            <w:r w:rsidRPr="00F5570E">
              <w:rPr>
                <w:sz w:val="13"/>
                <w:szCs w:val="13"/>
                <w:lang w:val="ro-RO"/>
              </w:rPr>
              <w:t xml:space="preserve">Merceologie şi managementul calităţii  </w:t>
            </w:r>
          </w:p>
        </w:tc>
        <w:tc>
          <w:tcPr>
            <w:tcW w:w="1321" w:type="dxa"/>
            <w:vMerge/>
            <w:vAlign w:val="center"/>
          </w:tcPr>
          <w:p w:rsidR="00626F92" w:rsidRPr="00F5570E" w:rsidRDefault="00626F92" w:rsidP="00626F92">
            <w:pPr>
              <w:jc w:val="center"/>
              <w:rPr>
                <w:sz w:val="13"/>
                <w:szCs w:val="13"/>
                <w:lang w:val="ro-RO"/>
              </w:rPr>
            </w:pPr>
          </w:p>
        </w:tc>
        <w:tc>
          <w:tcPr>
            <w:tcW w:w="3167" w:type="dxa"/>
            <w:vMerge/>
            <w:vAlign w:val="center"/>
          </w:tcPr>
          <w:p w:rsidR="00626F92" w:rsidRPr="00F5570E" w:rsidRDefault="00626F92" w:rsidP="00626F92">
            <w:pPr>
              <w:tabs>
                <w:tab w:val="left" w:pos="215"/>
              </w:tabs>
              <w:autoSpaceDE w:val="0"/>
              <w:autoSpaceDN w:val="0"/>
              <w:adjustRightInd w:val="0"/>
              <w:rPr>
                <w:sz w:val="14"/>
                <w:szCs w:val="14"/>
                <w:lang w:val="ro-RO"/>
              </w:rPr>
            </w:pPr>
          </w:p>
        </w:tc>
        <w:tc>
          <w:tcPr>
            <w:tcW w:w="539" w:type="dxa"/>
            <w:vMerge/>
            <w:tcBorders>
              <w:right w:val="thinThickSmallGap" w:sz="24" w:space="0" w:color="auto"/>
            </w:tcBorders>
            <w:vAlign w:val="center"/>
          </w:tcPr>
          <w:p w:rsidR="00626F92" w:rsidRPr="00F5570E" w:rsidRDefault="00626F92" w:rsidP="00626F92">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626F92" w:rsidRPr="00F5570E" w:rsidRDefault="00626F92" w:rsidP="00626F92">
            <w:pPr>
              <w:jc w:val="center"/>
              <w:rPr>
                <w:b/>
                <w:bCs/>
                <w:sz w:val="14"/>
                <w:szCs w:val="14"/>
                <w:lang w:val="ro-RO"/>
              </w:rPr>
            </w:pPr>
          </w:p>
        </w:tc>
      </w:tr>
      <w:tr w:rsidR="00F5570E" w:rsidRPr="00F5570E" w:rsidTr="0010370E">
        <w:trPr>
          <w:cantSplit/>
          <w:trHeight w:val="140"/>
          <w:jc w:val="center"/>
        </w:trPr>
        <w:tc>
          <w:tcPr>
            <w:tcW w:w="1124" w:type="dxa"/>
            <w:vMerge/>
            <w:tcBorders>
              <w:left w:val="thinThickSmallGap" w:sz="24" w:space="0" w:color="auto"/>
            </w:tcBorders>
            <w:vAlign w:val="center"/>
          </w:tcPr>
          <w:p w:rsidR="00626F92" w:rsidRPr="00F5570E" w:rsidRDefault="00626F92" w:rsidP="00626F92">
            <w:pPr>
              <w:pStyle w:val="Heading2"/>
              <w:jc w:val="center"/>
              <w:rPr>
                <w:sz w:val="13"/>
                <w:szCs w:val="13"/>
              </w:rPr>
            </w:pPr>
          </w:p>
        </w:tc>
        <w:tc>
          <w:tcPr>
            <w:tcW w:w="2057" w:type="dxa"/>
            <w:vMerge/>
            <w:tcBorders>
              <w:right w:val="thinThickSmallGap" w:sz="24" w:space="0" w:color="auto"/>
            </w:tcBorders>
            <w:vAlign w:val="center"/>
          </w:tcPr>
          <w:p w:rsidR="00626F92" w:rsidRPr="00F5570E" w:rsidRDefault="00626F92" w:rsidP="00626F92">
            <w:pPr>
              <w:rPr>
                <w:b/>
                <w:bCs/>
                <w:sz w:val="13"/>
                <w:szCs w:val="13"/>
                <w:lang w:val="ro-RO"/>
              </w:rPr>
            </w:pPr>
          </w:p>
        </w:tc>
        <w:tc>
          <w:tcPr>
            <w:tcW w:w="1309" w:type="dxa"/>
            <w:vMerge/>
            <w:tcBorders>
              <w:left w:val="nil"/>
            </w:tcBorders>
            <w:vAlign w:val="center"/>
          </w:tcPr>
          <w:p w:rsidR="00626F92" w:rsidRPr="00F5570E" w:rsidRDefault="00626F92" w:rsidP="00626F92">
            <w:pPr>
              <w:jc w:val="center"/>
              <w:rPr>
                <w:sz w:val="13"/>
                <w:szCs w:val="13"/>
                <w:lang w:val="ro-RO"/>
              </w:rPr>
            </w:pPr>
          </w:p>
        </w:tc>
        <w:tc>
          <w:tcPr>
            <w:tcW w:w="1496" w:type="dxa"/>
            <w:vMerge/>
            <w:tcBorders>
              <w:left w:val="nil"/>
            </w:tcBorders>
            <w:vAlign w:val="center"/>
          </w:tcPr>
          <w:p w:rsidR="00626F92" w:rsidRPr="00F5570E" w:rsidRDefault="00626F92" w:rsidP="00626F92">
            <w:pPr>
              <w:rPr>
                <w:sz w:val="13"/>
                <w:szCs w:val="13"/>
                <w:lang w:val="ro-RO"/>
              </w:rPr>
            </w:pPr>
          </w:p>
        </w:tc>
        <w:tc>
          <w:tcPr>
            <w:tcW w:w="2805" w:type="dxa"/>
            <w:tcBorders>
              <w:left w:val="nil"/>
            </w:tcBorders>
            <w:vAlign w:val="center"/>
          </w:tcPr>
          <w:p w:rsidR="00626F92" w:rsidRPr="00F5570E" w:rsidRDefault="00626F92" w:rsidP="00626F92">
            <w:pPr>
              <w:rPr>
                <w:sz w:val="13"/>
                <w:szCs w:val="13"/>
                <w:lang w:val="ro-RO"/>
              </w:rPr>
            </w:pPr>
            <w:r w:rsidRPr="00F5570E">
              <w:rPr>
                <w:sz w:val="13"/>
                <w:szCs w:val="13"/>
                <w:lang w:val="ro-RO"/>
              </w:rPr>
              <w:t>Economia firmei</w:t>
            </w:r>
          </w:p>
        </w:tc>
        <w:tc>
          <w:tcPr>
            <w:tcW w:w="1321" w:type="dxa"/>
            <w:vMerge/>
            <w:vAlign w:val="center"/>
          </w:tcPr>
          <w:p w:rsidR="00626F92" w:rsidRPr="00F5570E" w:rsidRDefault="00626F92" w:rsidP="00626F92">
            <w:pPr>
              <w:jc w:val="center"/>
              <w:rPr>
                <w:sz w:val="13"/>
                <w:szCs w:val="13"/>
                <w:lang w:val="ro-RO"/>
              </w:rPr>
            </w:pPr>
          </w:p>
        </w:tc>
        <w:tc>
          <w:tcPr>
            <w:tcW w:w="3167" w:type="dxa"/>
            <w:vMerge/>
            <w:vAlign w:val="center"/>
          </w:tcPr>
          <w:p w:rsidR="00626F92" w:rsidRPr="00F5570E" w:rsidRDefault="00626F92" w:rsidP="00626F92">
            <w:pPr>
              <w:tabs>
                <w:tab w:val="left" w:pos="215"/>
              </w:tabs>
              <w:autoSpaceDE w:val="0"/>
              <w:autoSpaceDN w:val="0"/>
              <w:adjustRightInd w:val="0"/>
              <w:rPr>
                <w:sz w:val="14"/>
                <w:szCs w:val="14"/>
                <w:lang w:val="ro-RO"/>
              </w:rPr>
            </w:pPr>
          </w:p>
        </w:tc>
        <w:tc>
          <w:tcPr>
            <w:tcW w:w="539" w:type="dxa"/>
            <w:vMerge/>
            <w:tcBorders>
              <w:right w:val="thinThickSmallGap" w:sz="24" w:space="0" w:color="auto"/>
            </w:tcBorders>
            <w:vAlign w:val="center"/>
          </w:tcPr>
          <w:p w:rsidR="00626F92" w:rsidRPr="00F5570E" w:rsidRDefault="00626F92" w:rsidP="00626F92">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626F92" w:rsidRPr="00F5570E" w:rsidRDefault="00626F92" w:rsidP="00626F92">
            <w:pPr>
              <w:jc w:val="center"/>
              <w:rPr>
                <w:b/>
                <w:bCs/>
                <w:sz w:val="14"/>
                <w:szCs w:val="14"/>
                <w:lang w:val="ro-RO"/>
              </w:rPr>
            </w:pPr>
          </w:p>
        </w:tc>
      </w:tr>
      <w:tr w:rsidR="00F5570E" w:rsidRPr="00F5570E" w:rsidTr="0010370E">
        <w:trPr>
          <w:cantSplit/>
          <w:trHeight w:val="249"/>
          <w:jc w:val="center"/>
        </w:trPr>
        <w:tc>
          <w:tcPr>
            <w:tcW w:w="1124" w:type="dxa"/>
            <w:vMerge/>
            <w:tcBorders>
              <w:left w:val="thinThickSmallGap" w:sz="24" w:space="0" w:color="auto"/>
            </w:tcBorders>
            <w:vAlign w:val="center"/>
          </w:tcPr>
          <w:p w:rsidR="00626F92" w:rsidRPr="00F5570E" w:rsidRDefault="00626F92" w:rsidP="00626F92">
            <w:pPr>
              <w:pStyle w:val="Heading2"/>
              <w:jc w:val="center"/>
              <w:rPr>
                <w:sz w:val="13"/>
                <w:szCs w:val="13"/>
              </w:rPr>
            </w:pPr>
          </w:p>
        </w:tc>
        <w:tc>
          <w:tcPr>
            <w:tcW w:w="2057" w:type="dxa"/>
            <w:vMerge/>
            <w:tcBorders>
              <w:right w:val="thinThickSmallGap" w:sz="24" w:space="0" w:color="auto"/>
            </w:tcBorders>
            <w:vAlign w:val="center"/>
          </w:tcPr>
          <w:p w:rsidR="00626F92" w:rsidRPr="00F5570E" w:rsidRDefault="00626F92" w:rsidP="00626F92">
            <w:pPr>
              <w:rPr>
                <w:b/>
                <w:bCs/>
                <w:sz w:val="13"/>
                <w:szCs w:val="13"/>
                <w:lang w:val="ro-RO"/>
              </w:rPr>
            </w:pPr>
          </w:p>
        </w:tc>
        <w:tc>
          <w:tcPr>
            <w:tcW w:w="1309" w:type="dxa"/>
            <w:vMerge/>
            <w:tcBorders>
              <w:left w:val="nil"/>
            </w:tcBorders>
            <w:vAlign w:val="center"/>
          </w:tcPr>
          <w:p w:rsidR="00626F92" w:rsidRPr="00F5570E" w:rsidRDefault="00626F92" w:rsidP="00626F92">
            <w:pPr>
              <w:jc w:val="center"/>
              <w:rPr>
                <w:sz w:val="13"/>
                <w:szCs w:val="13"/>
                <w:lang w:val="ro-RO"/>
              </w:rPr>
            </w:pPr>
          </w:p>
        </w:tc>
        <w:tc>
          <w:tcPr>
            <w:tcW w:w="1496" w:type="dxa"/>
            <w:vMerge/>
            <w:tcBorders>
              <w:left w:val="nil"/>
            </w:tcBorders>
            <w:vAlign w:val="center"/>
          </w:tcPr>
          <w:p w:rsidR="00626F92" w:rsidRPr="00F5570E" w:rsidRDefault="00626F92" w:rsidP="00626F92">
            <w:pPr>
              <w:rPr>
                <w:sz w:val="13"/>
                <w:szCs w:val="13"/>
                <w:lang w:val="ro-RO"/>
              </w:rPr>
            </w:pPr>
          </w:p>
        </w:tc>
        <w:tc>
          <w:tcPr>
            <w:tcW w:w="2805" w:type="dxa"/>
            <w:tcBorders>
              <w:left w:val="nil"/>
            </w:tcBorders>
            <w:vAlign w:val="center"/>
          </w:tcPr>
          <w:p w:rsidR="00626F92" w:rsidRPr="00F5570E" w:rsidRDefault="00626F92" w:rsidP="00626F92">
            <w:pPr>
              <w:rPr>
                <w:sz w:val="13"/>
                <w:szCs w:val="13"/>
                <w:lang w:val="ro-RO"/>
              </w:rPr>
            </w:pPr>
            <w:r w:rsidRPr="00F5570E">
              <w:rPr>
                <w:sz w:val="13"/>
                <w:szCs w:val="13"/>
                <w:lang w:val="ro-RO"/>
              </w:rPr>
              <w:t>Economia comerţului, turismului, serviciilor şi managementul calităţii</w:t>
            </w:r>
          </w:p>
        </w:tc>
        <w:tc>
          <w:tcPr>
            <w:tcW w:w="1321" w:type="dxa"/>
            <w:vMerge/>
            <w:vAlign w:val="center"/>
          </w:tcPr>
          <w:p w:rsidR="00626F92" w:rsidRPr="00F5570E" w:rsidRDefault="00626F92" w:rsidP="00626F92">
            <w:pPr>
              <w:jc w:val="center"/>
              <w:rPr>
                <w:sz w:val="13"/>
                <w:szCs w:val="13"/>
                <w:lang w:val="ro-RO"/>
              </w:rPr>
            </w:pPr>
          </w:p>
        </w:tc>
        <w:tc>
          <w:tcPr>
            <w:tcW w:w="3167" w:type="dxa"/>
            <w:vMerge/>
            <w:vAlign w:val="center"/>
          </w:tcPr>
          <w:p w:rsidR="00626F92" w:rsidRPr="00F5570E" w:rsidRDefault="00626F92" w:rsidP="00626F92">
            <w:pPr>
              <w:tabs>
                <w:tab w:val="left" w:pos="215"/>
              </w:tabs>
              <w:autoSpaceDE w:val="0"/>
              <w:autoSpaceDN w:val="0"/>
              <w:adjustRightInd w:val="0"/>
              <w:rPr>
                <w:sz w:val="14"/>
                <w:szCs w:val="14"/>
                <w:lang w:val="ro-RO"/>
              </w:rPr>
            </w:pPr>
          </w:p>
        </w:tc>
        <w:tc>
          <w:tcPr>
            <w:tcW w:w="539" w:type="dxa"/>
            <w:vMerge/>
            <w:tcBorders>
              <w:right w:val="thinThickSmallGap" w:sz="24" w:space="0" w:color="auto"/>
            </w:tcBorders>
            <w:vAlign w:val="center"/>
          </w:tcPr>
          <w:p w:rsidR="00626F92" w:rsidRPr="00F5570E" w:rsidRDefault="00626F92" w:rsidP="00626F92">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626F92" w:rsidRPr="00F5570E" w:rsidRDefault="00626F92" w:rsidP="00626F92">
            <w:pPr>
              <w:jc w:val="center"/>
              <w:rPr>
                <w:b/>
                <w:bCs/>
                <w:sz w:val="14"/>
                <w:szCs w:val="14"/>
                <w:lang w:val="ro-RO"/>
              </w:rPr>
            </w:pPr>
          </w:p>
        </w:tc>
      </w:tr>
      <w:tr w:rsidR="00F5570E" w:rsidRPr="00F5570E" w:rsidTr="0010370E">
        <w:trPr>
          <w:cantSplit/>
          <w:trHeight w:val="88"/>
          <w:jc w:val="center"/>
        </w:trPr>
        <w:tc>
          <w:tcPr>
            <w:tcW w:w="1124" w:type="dxa"/>
            <w:vMerge/>
            <w:tcBorders>
              <w:left w:val="thinThickSmallGap" w:sz="24" w:space="0" w:color="auto"/>
            </w:tcBorders>
            <w:vAlign w:val="center"/>
          </w:tcPr>
          <w:p w:rsidR="00626F92" w:rsidRPr="00F5570E" w:rsidRDefault="00626F92" w:rsidP="00626F92">
            <w:pPr>
              <w:pStyle w:val="Heading2"/>
              <w:jc w:val="center"/>
              <w:rPr>
                <w:sz w:val="13"/>
                <w:szCs w:val="13"/>
              </w:rPr>
            </w:pPr>
          </w:p>
        </w:tc>
        <w:tc>
          <w:tcPr>
            <w:tcW w:w="2057" w:type="dxa"/>
            <w:vMerge/>
            <w:tcBorders>
              <w:right w:val="thinThickSmallGap" w:sz="24" w:space="0" w:color="auto"/>
            </w:tcBorders>
            <w:vAlign w:val="center"/>
          </w:tcPr>
          <w:p w:rsidR="00626F92" w:rsidRPr="00F5570E" w:rsidRDefault="00626F92" w:rsidP="00626F92">
            <w:pPr>
              <w:rPr>
                <w:b/>
                <w:bCs/>
                <w:sz w:val="13"/>
                <w:szCs w:val="13"/>
                <w:lang w:val="ro-RO"/>
              </w:rPr>
            </w:pPr>
          </w:p>
        </w:tc>
        <w:tc>
          <w:tcPr>
            <w:tcW w:w="1309" w:type="dxa"/>
            <w:vMerge/>
            <w:tcBorders>
              <w:left w:val="nil"/>
            </w:tcBorders>
            <w:vAlign w:val="center"/>
          </w:tcPr>
          <w:p w:rsidR="00626F92" w:rsidRPr="00F5570E" w:rsidRDefault="00626F92" w:rsidP="00626F92">
            <w:pPr>
              <w:jc w:val="center"/>
              <w:rPr>
                <w:sz w:val="13"/>
                <w:szCs w:val="13"/>
                <w:lang w:val="ro-RO"/>
              </w:rPr>
            </w:pPr>
          </w:p>
        </w:tc>
        <w:tc>
          <w:tcPr>
            <w:tcW w:w="1496" w:type="dxa"/>
            <w:vMerge/>
            <w:tcBorders>
              <w:left w:val="nil"/>
            </w:tcBorders>
            <w:vAlign w:val="center"/>
          </w:tcPr>
          <w:p w:rsidR="00626F92" w:rsidRPr="00F5570E" w:rsidRDefault="00626F92" w:rsidP="00626F92">
            <w:pPr>
              <w:rPr>
                <w:sz w:val="13"/>
                <w:szCs w:val="13"/>
                <w:lang w:val="ro-RO"/>
              </w:rPr>
            </w:pPr>
          </w:p>
        </w:tc>
        <w:tc>
          <w:tcPr>
            <w:tcW w:w="2805" w:type="dxa"/>
            <w:tcBorders>
              <w:left w:val="nil"/>
            </w:tcBorders>
            <w:vAlign w:val="center"/>
          </w:tcPr>
          <w:p w:rsidR="00626F92" w:rsidRPr="00F5570E" w:rsidRDefault="00626F92" w:rsidP="00626F92">
            <w:pPr>
              <w:rPr>
                <w:sz w:val="13"/>
                <w:szCs w:val="13"/>
                <w:lang w:val="ro-RO"/>
              </w:rPr>
            </w:pPr>
            <w:r w:rsidRPr="00F5570E">
              <w:rPr>
                <w:sz w:val="13"/>
                <w:szCs w:val="13"/>
                <w:lang w:val="ro-RO"/>
              </w:rPr>
              <w:t>Administrarea afacerilor în servicii de ospitalitate</w:t>
            </w:r>
          </w:p>
        </w:tc>
        <w:tc>
          <w:tcPr>
            <w:tcW w:w="1321" w:type="dxa"/>
            <w:vMerge/>
            <w:vAlign w:val="center"/>
          </w:tcPr>
          <w:p w:rsidR="00626F92" w:rsidRPr="00F5570E" w:rsidRDefault="00626F92" w:rsidP="00626F92">
            <w:pPr>
              <w:jc w:val="center"/>
              <w:rPr>
                <w:sz w:val="13"/>
                <w:szCs w:val="13"/>
                <w:lang w:val="ro-RO"/>
              </w:rPr>
            </w:pPr>
          </w:p>
        </w:tc>
        <w:tc>
          <w:tcPr>
            <w:tcW w:w="3167" w:type="dxa"/>
            <w:vMerge/>
            <w:vAlign w:val="center"/>
          </w:tcPr>
          <w:p w:rsidR="00626F92" w:rsidRPr="00F5570E" w:rsidRDefault="00626F92" w:rsidP="00626F92">
            <w:pPr>
              <w:tabs>
                <w:tab w:val="left" w:pos="215"/>
              </w:tabs>
              <w:autoSpaceDE w:val="0"/>
              <w:autoSpaceDN w:val="0"/>
              <w:adjustRightInd w:val="0"/>
              <w:rPr>
                <w:sz w:val="14"/>
                <w:szCs w:val="14"/>
                <w:lang w:val="ro-RO"/>
              </w:rPr>
            </w:pPr>
          </w:p>
        </w:tc>
        <w:tc>
          <w:tcPr>
            <w:tcW w:w="539" w:type="dxa"/>
            <w:vMerge/>
            <w:tcBorders>
              <w:right w:val="thinThickSmallGap" w:sz="24" w:space="0" w:color="auto"/>
            </w:tcBorders>
            <w:vAlign w:val="center"/>
          </w:tcPr>
          <w:p w:rsidR="00626F92" w:rsidRPr="00F5570E" w:rsidRDefault="00626F92" w:rsidP="00626F92">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626F92" w:rsidRPr="00F5570E" w:rsidRDefault="00626F92" w:rsidP="00626F92">
            <w:pPr>
              <w:jc w:val="center"/>
              <w:rPr>
                <w:b/>
                <w:bCs/>
                <w:sz w:val="14"/>
                <w:szCs w:val="14"/>
                <w:lang w:val="ro-RO"/>
              </w:rPr>
            </w:pPr>
          </w:p>
        </w:tc>
      </w:tr>
      <w:tr w:rsidR="00F5570E" w:rsidRPr="00F5570E" w:rsidTr="0010370E">
        <w:trPr>
          <w:cantSplit/>
          <w:trHeight w:val="249"/>
          <w:jc w:val="center"/>
        </w:trPr>
        <w:tc>
          <w:tcPr>
            <w:tcW w:w="1124" w:type="dxa"/>
            <w:vMerge/>
            <w:tcBorders>
              <w:left w:val="thinThickSmallGap" w:sz="24" w:space="0" w:color="auto"/>
            </w:tcBorders>
            <w:vAlign w:val="center"/>
          </w:tcPr>
          <w:p w:rsidR="00626F92" w:rsidRPr="00F5570E" w:rsidRDefault="00626F92" w:rsidP="00626F92">
            <w:pPr>
              <w:pStyle w:val="Heading2"/>
              <w:jc w:val="center"/>
              <w:rPr>
                <w:sz w:val="13"/>
                <w:szCs w:val="13"/>
              </w:rPr>
            </w:pPr>
          </w:p>
        </w:tc>
        <w:tc>
          <w:tcPr>
            <w:tcW w:w="2057" w:type="dxa"/>
            <w:vMerge/>
            <w:tcBorders>
              <w:right w:val="thinThickSmallGap" w:sz="24" w:space="0" w:color="auto"/>
            </w:tcBorders>
            <w:vAlign w:val="center"/>
          </w:tcPr>
          <w:p w:rsidR="00626F92" w:rsidRPr="00F5570E" w:rsidRDefault="00626F92" w:rsidP="00626F92">
            <w:pPr>
              <w:rPr>
                <w:b/>
                <w:bCs/>
                <w:sz w:val="13"/>
                <w:szCs w:val="13"/>
                <w:lang w:val="ro-RO"/>
              </w:rPr>
            </w:pPr>
          </w:p>
        </w:tc>
        <w:tc>
          <w:tcPr>
            <w:tcW w:w="1309" w:type="dxa"/>
            <w:vMerge/>
            <w:tcBorders>
              <w:left w:val="nil"/>
            </w:tcBorders>
            <w:vAlign w:val="center"/>
          </w:tcPr>
          <w:p w:rsidR="00626F92" w:rsidRPr="00F5570E" w:rsidRDefault="00626F92" w:rsidP="00626F92">
            <w:pPr>
              <w:jc w:val="center"/>
              <w:rPr>
                <w:sz w:val="13"/>
                <w:szCs w:val="13"/>
                <w:lang w:val="ro-RO"/>
              </w:rPr>
            </w:pPr>
          </w:p>
        </w:tc>
        <w:tc>
          <w:tcPr>
            <w:tcW w:w="1496" w:type="dxa"/>
            <w:vMerge/>
            <w:tcBorders>
              <w:left w:val="nil"/>
            </w:tcBorders>
            <w:vAlign w:val="center"/>
          </w:tcPr>
          <w:p w:rsidR="00626F92" w:rsidRPr="00F5570E" w:rsidRDefault="00626F92" w:rsidP="00626F92">
            <w:pPr>
              <w:rPr>
                <w:sz w:val="13"/>
                <w:szCs w:val="13"/>
                <w:lang w:val="ro-RO"/>
              </w:rPr>
            </w:pPr>
          </w:p>
        </w:tc>
        <w:tc>
          <w:tcPr>
            <w:tcW w:w="2805" w:type="dxa"/>
            <w:tcBorders>
              <w:left w:val="nil"/>
            </w:tcBorders>
            <w:vAlign w:val="center"/>
          </w:tcPr>
          <w:p w:rsidR="00626F92" w:rsidRPr="00F5570E" w:rsidRDefault="00626F92" w:rsidP="00626F92">
            <w:pPr>
              <w:rPr>
                <w:sz w:val="13"/>
                <w:szCs w:val="13"/>
                <w:lang w:val="ro-RO"/>
              </w:rPr>
            </w:pPr>
            <w:r w:rsidRPr="00F5570E">
              <w:rPr>
                <w:sz w:val="13"/>
                <w:szCs w:val="13"/>
                <w:lang w:val="ro-RO"/>
              </w:rPr>
              <w:t>Administrarea afacerilor în comerţ, turism, servicii, merceologie şi managementul calităţii</w:t>
            </w:r>
          </w:p>
        </w:tc>
        <w:tc>
          <w:tcPr>
            <w:tcW w:w="1321" w:type="dxa"/>
            <w:vMerge/>
            <w:vAlign w:val="center"/>
          </w:tcPr>
          <w:p w:rsidR="00626F92" w:rsidRPr="00F5570E" w:rsidRDefault="00626F92" w:rsidP="00626F92">
            <w:pPr>
              <w:jc w:val="center"/>
              <w:rPr>
                <w:sz w:val="13"/>
                <w:szCs w:val="13"/>
                <w:lang w:val="ro-RO"/>
              </w:rPr>
            </w:pPr>
          </w:p>
        </w:tc>
        <w:tc>
          <w:tcPr>
            <w:tcW w:w="3167" w:type="dxa"/>
            <w:vMerge/>
            <w:vAlign w:val="center"/>
          </w:tcPr>
          <w:p w:rsidR="00626F92" w:rsidRPr="00F5570E" w:rsidRDefault="00626F92" w:rsidP="00626F92">
            <w:pPr>
              <w:tabs>
                <w:tab w:val="left" w:pos="215"/>
              </w:tabs>
              <w:autoSpaceDE w:val="0"/>
              <w:autoSpaceDN w:val="0"/>
              <w:adjustRightInd w:val="0"/>
              <w:rPr>
                <w:sz w:val="14"/>
                <w:szCs w:val="14"/>
                <w:lang w:val="ro-RO"/>
              </w:rPr>
            </w:pPr>
          </w:p>
        </w:tc>
        <w:tc>
          <w:tcPr>
            <w:tcW w:w="539" w:type="dxa"/>
            <w:vMerge/>
            <w:tcBorders>
              <w:right w:val="thinThickSmallGap" w:sz="24" w:space="0" w:color="auto"/>
            </w:tcBorders>
            <w:vAlign w:val="center"/>
          </w:tcPr>
          <w:p w:rsidR="00626F92" w:rsidRPr="00F5570E" w:rsidRDefault="00626F92" w:rsidP="00626F92">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626F92" w:rsidRPr="00F5570E" w:rsidRDefault="00626F92" w:rsidP="00626F92">
            <w:pPr>
              <w:jc w:val="center"/>
              <w:rPr>
                <w:b/>
                <w:bCs/>
                <w:sz w:val="14"/>
                <w:szCs w:val="14"/>
                <w:lang w:val="ro-RO"/>
              </w:rPr>
            </w:pPr>
          </w:p>
        </w:tc>
      </w:tr>
      <w:tr w:rsidR="00F5570E" w:rsidRPr="00F5570E" w:rsidTr="0010370E">
        <w:trPr>
          <w:cantSplit/>
          <w:trHeight w:val="163"/>
          <w:jc w:val="center"/>
        </w:trPr>
        <w:tc>
          <w:tcPr>
            <w:tcW w:w="1124" w:type="dxa"/>
            <w:vMerge/>
            <w:tcBorders>
              <w:left w:val="thinThickSmallGap" w:sz="24" w:space="0" w:color="auto"/>
            </w:tcBorders>
            <w:vAlign w:val="center"/>
          </w:tcPr>
          <w:p w:rsidR="00626F92" w:rsidRPr="00F5570E" w:rsidRDefault="00626F92" w:rsidP="00626F92">
            <w:pPr>
              <w:pStyle w:val="Heading2"/>
              <w:jc w:val="center"/>
              <w:rPr>
                <w:sz w:val="13"/>
                <w:szCs w:val="13"/>
              </w:rPr>
            </w:pPr>
          </w:p>
        </w:tc>
        <w:tc>
          <w:tcPr>
            <w:tcW w:w="2057" w:type="dxa"/>
            <w:vMerge/>
            <w:tcBorders>
              <w:right w:val="thinThickSmallGap" w:sz="24" w:space="0" w:color="auto"/>
            </w:tcBorders>
            <w:vAlign w:val="center"/>
          </w:tcPr>
          <w:p w:rsidR="00626F92" w:rsidRPr="00F5570E" w:rsidRDefault="00626F92" w:rsidP="00626F92">
            <w:pPr>
              <w:rPr>
                <w:b/>
                <w:bCs/>
                <w:sz w:val="13"/>
                <w:szCs w:val="13"/>
                <w:lang w:val="ro-RO"/>
              </w:rPr>
            </w:pPr>
          </w:p>
        </w:tc>
        <w:tc>
          <w:tcPr>
            <w:tcW w:w="1309" w:type="dxa"/>
            <w:vMerge/>
            <w:tcBorders>
              <w:left w:val="nil"/>
            </w:tcBorders>
            <w:vAlign w:val="center"/>
          </w:tcPr>
          <w:p w:rsidR="00626F92" w:rsidRPr="00F5570E" w:rsidRDefault="00626F92" w:rsidP="00626F92">
            <w:pPr>
              <w:jc w:val="center"/>
              <w:rPr>
                <w:sz w:val="13"/>
                <w:szCs w:val="13"/>
                <w:lang w:val="ro-RO"/>
              </w:rPr>
            </w:pPr>
          </w:p>
        </w:tc>
        <w:tc>
          <w:tcPr>
            <w:tcW w:w="1496" w:type="dxa"/>
            <w:tcBorders>
              <w:left w:val="nil"/>
            </w:tcBorders>
            <w:vAlign w:val="center"/>
          </w:tcPr>
          <w:p w:rsidR="00626F92" w:rsidRPr="00F5570E" w:rsidRDefault="00626F92" w:rsidP="00626F92">
            <w:pPr>
              <w:rPr>
                <w:sz w:val="13"/>
                <w:szCs w:val="13"/>
                <w:lang w:val="ro-RO"/>
              </w:rPr>
            </w:pPr>
            <w:r w:rsidRPr="00F5570E">
              <w:rPr>
                <w:sz w:val="13"/>
                <w:szCs w:val="13"/>
                <w:lang w:val="ro-RO"/>
              </w:rPr>
              <w:t xml:space="preserve">FINANŢE </w:t>
            </w:r>
          </w:p>
        </w:tc>
        <w:tc>
          <w:tcPr>
            <w:tcW w:w="2805" w:type="dxa"/>
            <w:tcBorders>
              <w:left w:val="nil"/>
            </w:tcBorders>
            <w:vAlign w:val="center"/>
          </w:tcPr>
          <w:p w:rsidR="00626F92" w:rsidRPr="00F5570E" w:rsidRDefault="00626F92" w:rsidP="00626F92">
            <w:pPr>
              <w:rPr>
                <w:sz w:val="13"/>
                <w:szCs w:val="13"/>
                <w:lang w:val="ro-RO"/>
              </w:rPr>
            </w:pPr>
            <w:r w:rsidRPr="00F5570E">
              <w:rPr>
                <w:sz w:val="13"/>
                <w:szCs w:val="13"/>
                <w:lang w:val="ro-RO"/>
              </w:rPr>
              <w:t>Finanţe şi bănci</w:t>
            </w:r>
          </w:p>
        </w:tc>
        <w:tc>
          <w:tcPr>
            <w:tcW w:w="1321" w:type="dxa"/>
            <w:vMerge/>
            <w:vAlign w:val="center"/>
          </w:tcPr>
          <w:p w:rsidR="00626F92" w:rsidRPr="00F5570E" w:rsidRDefault="00626F92" w:rsidP="00626F92">
            <w:pPr>
              <w:jc w:val="center"/>
              <w:rPr>
                <w:sz w:val="13"/>
                <w:szCs w:val="13"/>
                <w:lang w:val="ro-RO"/>
              </w:rPr>
            </w:pPr>
          </w:p>
        </w:tc>
        <w:tc>
          <w:tcPr>
            <w:tcW w:w="3167" w:type="dxa"/>
            <w:vMerge/>
            <w:vAlign w:val="center"/>
          </w:tcPr>
          <w:p w:rsidR="00626F92" w:rsidRPr="00F5570E" w:rsidRDefault="00626F92" w:rsidP="00626F92">
            <w:pPr>
              <w:tabs>
                <w:tab w:val="left" w:pos="215"/>
              </w:tabs>
              <w:autoSpaceDE w:val="0"/>
              <w:autoSpaceDN w:val="0"/>
              <w:adjustRightInd w:val="0"/>
              <w:rPr>
                <w:sz w:val="14"/>
                <w:szCs w:val="14"/>
                <w:lang w:val="ro-RO"/>
              </w:rPr>
            </w:pPr>
          </w:p>
        </w:tc>
        <w:tc>
          <w:tcPr>
            <w:tcW w:w="539" w:type="dxa"/>
            <w:vMerge/>
            <w:tcBorders>
              <w:right w:val="thinThickSmallGap" w:sz="24" w:space="0" w:color="auto"/>
            </w:tcBorders>
            <w:vAlign w:val="center"/>
          </w:tcPr>
          <w:p w:rsidR="00626F92" w:rsidRPr="00F5570E" w:rsidRDefault="00626F92" w:rsidP="00626F92">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626F92" w:rsidRPr="00F5570E" w:rsidRDefault="00626F92" w:rsidP="00626F92">
            <w:pPr>
              <w:jc w:val="center"/>
              <w:rPr>
                <w:b/>
                <w:bCs/>
                <w:sz w:val="14"/>
                <w:szCs w:val="14"/>
                <w:lang w:val="ro-RO"/>
              </w:rPr>
            </w:pPr>
          </w:p>
        </w:tc>
      </w:tr>
      <w:tr w:rsidR="00F5570E" w:rsidRPr="00F5570E" w:rsidTr="0010370E">
        <w:trPr>
          <w:cantSplit/>
          <w:trHeight w:val="66"/>
          <w:jc w:val="center"/>
        </w:trPr>
        <w:tc>
          <w:tcPr>
            <w:tcW w:w="1124" w:type="dxa"/>
            <w:vMerge/>
            <w:tcBorders>
              <w:left w:val="thinThickSmallGap" w:sz="24" w:space="0" w:color="auto"/>
            </w:tcBorders>
            <w:vAlign w:val="center"/>
          </w:tcPr>
          <w:p w:rsidR="00626F92" w:rsidRPr="00F5570E" w:rsidRDefault="00626F92" w:rsidP="00626F92">
            <w:pPr>
              <w:pStyle w:val="Heading2"/>
              <w:jc w:val="center"/>
              <w:rPr>
                <w:sz w:val="13"/>
                <w:szCs w:val="13"/>
              </w:rPr>
            </w:pPr>
          </w:p>
        </w:tc>
        <w:tc>
          <w:tcPr>
            <w:tcW w:w="2057" w:type="dxa"/>
            <w:vMerge/>
            <w:tcBorders>
              <w:right w:val="thinThickSmallGap" w:sz="24" w:space="0" w:color="auto"/>
            </w:tcBorders>
            <w:vAlign w:val="center"/>
          </w:tcPr>
          <w:p w:rsidR="00626F92" w:rsidRPr="00F5570E" w:rsidRDefault="00626F92" w:rsidP="00626F92">
            <w:pPr>
              <w:rPr>
                <w:b/>
                <w:bCs/>
                <w:sz w:val="13"/>
                <w:szCs w:val="13"/>
                <w:lang w:val="ro-RO"/>
              </w:rPr>
            </w:pPr>
          </w:p>
        </w:tc>
        <w:tc>
          <w:tcPr>
            <w:tcW w:w="1309" w:type="dxa"/>
            <w:vMerge/>
            <w:tcBorders>
              <w:left w:val="nil"/>
            </w:tcBorders>
            <w:vAlign w:val="center"/>
          </w:tcPr>
          <w:p w:rsidR="00626F92" w:rsidRPr="00F5570E" w:rsidRDefault="00626F92" w:rsidP="00626F92">
            <w:pPr>
              <w:jc w:val="center"/>
              <w:rPr>
                <w:sz w:val="13"/>
                <w:szCs w:val="13"/>
                <w:lang w:val="ro-RO"/>
              </w:rPr>
            </w:pPr>
          </w:p>
        </w:tc>
        <w:tc>
          <w:tcPr>
            <w:tcW w:w="1496" w:type="dxa"/>
            <w:tcBorders>
              <w:left w:val="nil"/>
            </w:tcBorders>
            <w:vAlign w:val="center"/>
          </w:tcPr>
          <w:p w:rsidR="00626F92" w:rsidRPr="00F5570E" w:rsidRDefault="00626F92" w:rsidP="00626F92">
            <w:pPr>
              <w:rPr>
                <w:sz w:val="13"/>
                <w:szCs w:val="13"/>
                <w:lang w:val="ro-RO"/>
              </w:rPr>
            </w:pPr>
            <w:r w:rsidRPr="00F5570E">
              <w:rPr>
                <w:sz w:val="13"/>
                <w:szCs w:val="13"/>
                <w:lang w:val="ro-RO"/>
              </w:rPr>
              <w:t>CONTABILITATE</w:t>
            </w:r>
          </w:p>
        </w:tc>
        <w:tc>
          <w:tcPr>
            <w:tcW w:w="2805" w:type="dxa"/>
            <w:tcBorders>
              <w:left w:val="nil"/>
            </w:tcBorders>
            <w:vAlign w:val="center"/>
          </w:tcPr>
          <w:p w:rsidR="00626F92" w:rsidRPr="00F5570E" w:rsidRDefault="00626F92" w:rsidP="00626F92">
            <w:pPr>
              <w:rPr>
                <w:sz w:val="13"/>
                <w:szCs w:val="13"/>
                <w:lang w:val="ro-RO"/>
              </w:rPr>
            </w:pPr>
            <w:r w:rsidRPr="00F5570E">
              <w:rPr>
                <w:sz w:val="13"/>
                <w:szCs w:val="13"/>
                <w:lang w:val="ro-RO"/>
              </w:rPr>
              <w:t>Contabilitate şi informatică de gestiune</w:t>
            </w:r>
          </w:p>
        </w:tc>
        <w:tc>
          <w:tcPr>
            <w:tcW w:w="1321" w:type="dxa"/>
            <w:vMerge/>
            <w:vAlign w:val="center"/>
          </w:tcPr>
          <w:p w:rsidR="00626F92" w:rsidRPr="00F5570E" w:rsidRDefault="00626F92" w:rsidP="00626F92">
            <w:pPr>
              <w:jc w:val="center"/>
              <w:rPr>
                <w:sz w:val="13"/>
                <w:szCs w:val="13"/>
                <w:lang w:val="ro-RO"/>
              </w:rPr>
            </w:pPr>
          </w:p>
        </w:tc>
        <w:tc>
          <w:tcPr>
            <w:tcW w:w="3167" w:type="dxa"/>
            <w:vMerge/>
            <w:vAlign w:val="center"/>
          </w:tcPr>
          <w:p w:rsidR="00626F92" w:rsidRPr="00F5570E" w:rsidRDefault="00626F92" w:rsidP="00626F92">
            <w:pPr>
              <w:tabs>
                <w:tab w:val="left" w:pos="215"/>
              </w:tabs>
              <w:autoSpaceDE w:val="0"/>
              <w:autoSpaceDN w:val="0"/>
              <w:adjustRightInd w:val="0"/>
              <w:rPr>
                <w:sz w:val="14"/>
                <w:szCs w:val="14"/>
                <w:lang w:val="ro-RO"/>
              </w:rPr>
            </w:pPr>
          </w:p>
        </w:tc>
        <w:tc>
          <w:tcPr>
            <w:tcW w:w="539" w:type="dxa"/>
            <w:vMerge/>
            <w:tcBorders>
              <w:right w:val="thinThickSmallGap" w:sz="24" w:space="0" w:color="auto"/>
            </w:tcBorders>
            <w:vAlign w:val="center"/>
          </w:tcPr>
          <w:p w:rsidR="00626F92" w:rsidRPr="00F5570E" w:rsidRDefault="00626F92" w:rsidP="00626F92">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626F92" w:rsidRPr="00F5570E" w:rsidRDefault="00626F92" w:rsidP="00626F92">
            <w:pPr>
              <w:jc w:val="center"/>
              <w:rPr>
                <w:b/>
                <w:bCs/>
                <w:sz w:val="14"/>
                <w:szCs w:val="14"/>
                <w:lang w:val="ro-RO"/>
              </w:rPr>
            </w:pPr>
          </w:p>
        </w:tc>
      </w:tr>
      <w:tr w:rsidR="00F5570E" w:rsidRPr="00F5570E" w:rsidTr="0010370E">
        <w:trPr>
          <w:cantSplit/>
          <w:trHeight w:val="61"/>
          <w:jc w:val="center"/>
        </w:trPr>
        <w:tc>
          <w:tcPr>
            <w:tcW w:w="1124" w:type="dxa"/>
            <w:vMerge/>
            <w:tcBorders>
              <w:left w:val="thinThickSmallGap" w:sz="24" w:space="0" w:color="auto"/>
            </w:tcBorders>
            <w:vAlign w:val="center"/>
          </w:tcPr>
          <w:p w:rsidR="00626F92" w:rsidRPr="00F5570E" w:rsidRDefault="00626F92" w:rsidP="00626F92">
            <w:pPr>
              <w:pStyle w:val="Heading2"/>
              <w:jc w:val="center"/>
              <w:rPr>
                <w:sz w:val="13"/>
                <w:szCs w:val="13"/>
              </w:rPr>
            </w:pPr>
          </w:p>
        </w:tc>
        <w:tc>
          <w:tcPr>
            <w:tcW w:w="2057" w:type="dxa"/>
            <w:vMerge/>
            <w:tcBorders>
              <w:right w:val="thinThickSmallGap" w:sz="24" w:space="0" w:color="auto"/>
            </w:tcBorders>
            <w:vAlign w:val="center"/>
          </w:tcPr>
          <w:p w:rsidR="00626F92" w:rsidRPr="00F5570E" w:rsidRDefault="00626F92" w:rsidP="00626F92">
            <w:pPr>
              <w:rPr>
                <w:b/>
                <w:bCs/>
                <w:sz w:val="13"/>
                <w:szCs w:val="13"/>
                <w:lang w:val="ro-RO"/>
              </w:rPr>
            </w:pPr>
          </w:p>
        </w:tc>
        <w:tc>
          <w:tcPr>
            <w:tcW w:w="1309" w:type="dxa"/>
            <w:vMerge/>
            <w:tcBorders>
              <w:left w:val="nil"/>
            </w:tcBorders>
            <w:vAlign w:val="center"/>
          </w:tcPr>
          <w:p w:rsidR="00626F92" w:rsidRPr="00F5570E" w:rsidRDefault="00626F92" w:rsidP="00626F92">
            <w:pPr>
              <w:jc w:val="center"/>
              <w:rPr>
                <w:sz w:val="13"/>
                <w:szCs w:val="13"/>
                <w:lang w:val="ro-RO"/>
              </w:rPr>
            </w:pPr>
          </w:p>
        </w:tc>
        <w:tc>
          <w:tcPr>
            <w:tcW w:w="1496" w:type="dxa"/>
            <w:vMerge w:val="restart"/>
            <w:tcBorders>
              <w:left w:val="nil"/>
            </w:tcBorders>
            <w:vAlign w:val="center"/>
          </w:tcPr>
          <w:p w:rsidR="00626F92" w:rsidRPr="00F5570E" w:rsidRDefault="00626F92" w:rsidP="00626F92">
            <w:pPr>
              <w:rPr>
                <w:sz w:val="13"/>
                <w:szCs w:val="13"/>
                <w:lang w:val="ro-RO"/>
              </w:rPr>
            </w:pPr>
            <w:r w:rsidRPr="00F5570E">
              <w:rPr>
                <w:sz w:val="13"/>
                <w:szCs w:val="13"/>
                <w:lang w:val="ro-RO"/>
              </w:rPr>
              <w:t>STATISTICĂ ŞI INFORMATICĂ ECONOMICĂ</w:t>
            </w:r>
          </w:p>
        </w:tc>
        <w:tc>
          <w:tcPr>
            <w:tcW w:w="2805" w:type="dxa"/>
            <w:tcBorders>
              <w:left w:val="nil"/>
            </w:tcBorders>
            <w:vAlign w:val="center"/>
          </w:tcPr>
          <w:p w:rsidR="00626F92" w:rsidRPr="00F5570E" w:rsidRDefault="00626F92" w:rsidP="00626F92">
            <w:pPr>
              <w:rPr>
                <w:sz w:val="13"/>
                <w:szCs w:val="13"/>
                <w:lang w:val="ro-RO"/>
              </w:rPr>
            </w:pPr>
            <w:r w:rsidRPr="00F5570E">
              <w:rPr>
                <w:sz w:val="13"/>
                <w:szCs w:val="13"/>
                <w:lang w:val="ro-RO"/>
              </w:rPr>
              <w:t>Cibernetică economică</w:t>
            </w:r>
          </w:p>
        </w:tc>
        <w:tc>
          <w:tcPr>
            <w:tcW w:w="1321" w:type="dxa"/>
            <w:vMerge/>
            <w:vAlign w:val="center"/>
          </w:tcPr>
          <w:p w:rsidR="00626F92" w:rsidRPr="00F5570E" w:rsidRDefault="00626F92" w:rsidP="00626F92">
            <w:pPr>
              <w:jc w:val="center"/>
              <w:rPr>
                <w:sz w:val="13"/>
                <w:szCs w:val="13"/>
                <w:lang w:val="ro-RO"/>
              </w:rPr>
            </w:pPr>
          </w:p>
        </w:tc>
        <w:tc>
          <w:tcPr>
            <w:tcW w:w="3167" w:type="dxa"/>
            <w:vMerge/>
            <w:vAlign w:val="center"/>
          </w:tcPr>
          <w:p w:rsidR="00626F92" w:rsidRPr="00F5570E" w:rsidRDefault="00626F92" w:rsidP="00626F92">
            <w:pPr>
              <w:tabs>
                <w:tab w:val="left" w:pos="215"/>
              </w:tabs>
              <w:autoSpaceDE w:val="0"/>
              <w:autoSpaceDN w:val="0"/>
              <w:adjustRightInd w:val="0"/>
              <w:rPr>
                <w:sz w:val="14"/>
                <w:szCs w:val="14"/>
                <w:lang w:val="ro-RO"/>
              </w:rPr>
            </w:pPr>
          </w:p>
        </w:tc>
        <w:tc>
          <w:tcPr>
            <w:tcW w:w="539" w:type="dxa"/>
            <w:vMerge/>
            <w:tcBorders>
              <w:right w:val="thinThickSmallGap" w:sz="24" w:space="0" w:color="auto"/>
            </w:tcBorders>
            <w:vAlign w:val="center"/>
          </w:tcPr>
          <w:p w:rsidR="00626F92" w:rsidRPr="00F5570E" w:rsidRDefault="00626F92" w:rsidP="00626F92">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626F92" w:rsidRPr="00F5570E" w:rsidRDefault="00626F92" w:rsidP="00626F92">
            <w:pPr>
              <w:jc w:val="center"/>
              <w:rPr>
                <w:b/>
                <w:bCs/>
                <w:sz w:val="14"/>
                <w:szCs w:val="14"/>
                <w:lang w:val="ro-RO"/>
              </w:rPr>
            </w:pPr>
          </w:p>
        </w:tc>
      </w:tr>
      <w:tr w:rsidR="00F5570E" w:rsidRPr="00F5570E" w:rsidTr="0010370E">
        <w:trPr>
          <w:cantSplit/>
          <w:trHeight w:val="145"/>
          <w:jc w:val="center"/>
        </w:trPr>
        <w:tc>
          <w:tcPr>
            <w:tcW w:w="1124" w:type="dxa"/>
            <w:vMerge/>
            <w:tcBorders>
              <w:left w:val="thinThickSmallGap" w:sz="24" w:space="0" w:color="auto"/>
            </w:tcBorders>
            <w:vAlign w:val="center"/>
          </w:tcPr>
          <w:p w:rsidR="00626F92" w:rsidRPr="00F5570E" w:rsidRDefault="00626F92" w:rsidP="00626F92">
            <w:pPr>
              <w:pStyle w:val="Heading2"/>
              <w:jc w:val="center"/>
              <w:rPr>
                <w:sz w:val="13"/>
                <w:szCs w:val="13"/>
              </w:rPr>
            </w:pPr>
          </w:p>
        </w:tc>
        <w:tc>
          <w:tcPr>
            <w:tcW w:w="2057" w:type="dxa"/>
            <w:vMerge/>
            <w:tcBorders>
              <w:right w:val="thinThickSmallGap" w:sz="24" w:space="0" w:color="auto"/>
            </w:tcBorders>
            <w:vAlign w:val="center"/>
          </w:tcPr>
          <w:p w:rsidR="00626F92" w:rsidRPr="00F5570E" w:rsidRDefault="00626F92" w:rsidP="00626F92">
            <w:pPr>
              <w:rPr>
                <w:b/>
                <w:bCs/>
                <w:sz w:val="13"/>
                <w:szCs w:val="13"/>
                <w:lang w:val="ro-RO"/>
              </w:rPr>
            </w:pPr>
          </w:p>
        </w:tc>
        <w:tc>
          <w:tcPr>
            <w:tcW w:w="1309" w:type="dxa"/>
            <w:vMerge/>
            <w:tcBorders>
              <w:left w:val="nil"/>
            </w:tcBorders>
            <w:vAlign w:val="center"/>
          </w:tcPr>
          <w:p w:rsidR="00626F92" w:rsidRPr="00F5570E" w:rsidRDefault="00626F92" w:rsidP="00626F92">
            <w:pPr>
              <w:jc w:val="center"/>
              <w:rPr>
                <w:sz w:val="13"/>
                <w:szCs w:val="13"/>
                <w:lang w:val="ro-RO"/>
              </w:rPr>
            </w:pPr>
          </w:p>
        </w:tc>
        <w:tc>
          <w:tcPr>
            <w:tcW w:w="1496" w:type="dxa"/>
            <w:vMerge/>
            <w:tcBorders>
              <w:left w:val="nil"/>
            </w:tcBorders>
            <w:vAlign w:val="center"/>
          </w:tcPr>
          <w:p w:rsidR="00626F92" w:rsidRPr="00F5570E" w:rsidRDefault="00626F92" w:rsidP="00626F92">
            <w:pPr>
              <w:rPr>
                <w:sz w:val="13"/>
                <w:szCs w:val="13"/>
                <w:lang w:val="ro-RO"/>
              </w:rPr>
            </w:pPr>
          </w:p>
        </w:tc>
        <w:tc>
          <w:tcPr>
            <w:tcW w:w="2805" w:type="dxa"/>
            <w:tcBorders>
              <w:left w:val="nil"/>
            </w:tcBorders>
            <w:vAlign w:val="center"/>
          </w:tcPr>
          <w:p w:rsidR="00626F92" w:rsidRPr="00F5570E" w:rsidRDefault="00626F92" w:rsidP="00626F92">
            <w:pPr>
              <w:rPr>
                <w:sz w:val="13"/>
                <w:szCs w:val="13"/>
                <w:lang w:val="ro-RO"/>
              </w:rPr>
            </w:pPr>
            <w:r w:rsidRPr="00F5570E">
              <w:rPr>
                <w:sz w:val="13"/>
                <w:szCs w:val="13"/>
                <w:lang w:val="ro-RO"/>
              </w:rPr>
              <w:t>Statistică şi previziune economică</w:t>
            </w:r>
          </w:p>
        </w:tc>
        <w:tc>
          <w:tcPr>
            <w:tcW w:w="1321" w:type="dxa"/>
            <w:vMerge/>
            <w:vAlign w:val="center"/>
          </w:tcPr>
          <w:p w:rsidR="00626F92" w:rsidRPr="00F5570E" w:rsidRDefault="00626F92" w:rsidP="00626F92">
            <w:pPr>
              <w:jc w:val="center"/>
              <w:rPr>
                <w:sz w:val="13"/>
                <w:szCs w:val="13"/>
                <w:lang w:val="ro-RO"/>
              </w:rPr>
            </w:pPr>
          </w:p>
        </w:tc>
        <w:tc>
          <w:tcPr>
            <w:tcW w:w="3167" w:type="dxa"/>
            <w:vMerge/>
            <w:vAlign w:val="center"/>
          </w:tcPr>
          <w:p w:rsidR="00626F92" w:rsidRPr="00F5570E" w:rsidRDefault="00626F92" w:rsidP="00626F92">
            <w:pPr>
              <w:tabs>
                <w:tab w:val="left" w:pos="215"/>
              </w:tabs>
              <w:autoSpaceDE w:val="0"/>
              <w:autoSpaceDN w:val="0"/>
              <w:adjustRightInd w:val="0"/>
              <w:rPr>
                <w:sz w:val="14"/>
                <w:szCs w:val="14"/>
                <w:lang w:val="ro-RO"/>
              </w:rPr>
            </w:pPr>
          </w:p>
        </w:tc>
        <w:tc>
          <w:tcPr>
            <w:tcW w:w="539" w:type="dxa"/>
            <w:vMerge/>
            <w:tcBorders>
              <w:right w:val="thinThickSmallGap" w:sz="24" w:space="0" w:color="auto"/>
            </w:tcBorders>
            <w:vAlign w:val="center"/>
          </w:tcPr>
          <w:p w:rsidR="00626F92" w:rsidRPr="00F5570E" w:rsidRDefault="00626F92" w:rsidP="00626F92">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626F92" w:rsidRPr="00F5570E" w:rsidRDefault="00626F92" w:rsidP="00626F92">
            <w:pPr>
              <w:jc w:val="center"/>
              <w:rPr>
                <w:b/>
                <w:bCs/>
                <w:sz w:val="14"/>
                <w:szCs w:val="14"/>
                <w:lang w:val="ro-RO"/>
              </w:rPr>
            </w:pPr>
          </w:p>
        </w:tc>
      </w:tr>
      <w:tr w:rsidR="00F5570E" w:rsidRPr="00F5570E" w:rsidTr="0010370E">
        <w:trPr>
          <w:cantSplit/>
          <w:trHeight w:val="125"/>
          <w:jc w:val="center"/>
        </w:trPr>
        <w:tc>
          <w:tcPr>
            <w:tcW w:w="1124" w:type="dxa"/>
            <w:vMerge/>
            <w:tcBorders>
              <w:left w:val="thinThickSmallGap" w:sz="24" w:space="0" w:color="auto"/>
            </w:tcBorders>
            <w:vAlign w:val="center"/>
          </w:tcPr>
          <w:p w:rsidR="00626F92" w:rsidRPr="00F5570E" w:rsidRDefault="00626F92" w:rsidP="00626F92">
            <w:pPr>
              <w:pStyle w:val="Heading2"/>
              <w:jc w:val="center"/>
              <w:rPr>
                <w:sz w:val="13"/>
                <w:szCs w:val="13"/>
              </w:rPr>
            </w:pPr>
          </w:p>
        </w:tc>
        <w:tc>
          <w:tcPr>
            <w:tcW w:w="2057" w:type="dxa"/>
            <w:vMerge/>
            <w:tcBorders>
              <w:right w:val="thinThickSmallGap" w:sz="24" w:space="0" w:color="auto"/>
            </w:tcBorders>
            <w:vAlign w:val="center"/>
          </w:tcPr>
          <w:p w:rsidR="00626F92" w:rsidRPr="00F5570E" w:rsidRDefault="00626F92" w:rsidP="00626F92">
            <w:pPr>
              <w:rPr>
                <w:b/>
                <w:bCs/>
                <w:sz w:val="13"/>
                <w:szCs w:val="13"/>
                <w:lang w:val="ro-RO"/>
              </w:rPr>
            </w:pPr>
          </w:p>
        </w:tc>
        <w:tc>
          <w:tcPr>
            <w:tcW w:w="1309" w:type="dxa"/>
            <w:vMerge/>
            <w:tcBorders>
              <w:left w:val="nil"/>
            </w:tcBorders>
            <w:vAlign w:val="center"/>
          </w:tcPr>
          <w:p w:rsidR="00626F92" w:rsidRPr="00F5570E" w:rsidRDefault="00626F92" w:rsidP="00626F92">
            <w:pPr>
              <w:jc w:val="center"/>
              <w:rPr>
                <w:sz w:val="13"/>
                <w:szCs w:val="13"/>
                <w:lang w:val="ro-RO"/>
              </w:rPr>
            </w:pPr>
          </w:p>
        </w:tc>
        <w:tc>
          <w:tcPr>
            <w:tcW w:w="1496" w:type="dxa"/>
            <w:vMerge/>
            <w:tcBorders>
              <w:left w:val="nil"/>
            </w:tcBorders>
            <w:vAlign w:val="center"/>
          </w:tcPr>
          <w:p w:rsidR="00626F92" w:rsidRPr="00F5570E" w:rsidRDefault="00626F92" w:rsidP="00626F92">
            <w:pPr>
              <w:rPr>
                <w:sz w:val="13"/>
                <w:szCs w:val="13"/>
                <w:lang w:val="ro-RO"/>
              </w:rPr>
            </w:pPr>
          </w:p>
        </w:tc>
        <w:tc>
          <w:tcPr>
            <w:tcW w:w="2805" w:type="dxa"/>
            <w:tcBorders>
              <w:left w:val="nil"/>
            </w:tcBorders>
            <w:vAlign w:val="center"/>
          </w:tcPr>
          <w:p w:rsidR="00626F92" w:rsidRPr="00F5570E" w:rsidRDefault="00626F92" w:rsidP="00626F92">
            <w:pPr>
              <w:rPr>
                <w:sz w:val="13"/>
                <w:szCs w:val="13"/>
                <w:lang w:val="ro-RO"/>
              </w:rPr>
            </w:pPr>
            <w:r w:rsidRPr="00F5570E">
              <w:rPr>
                <w:sz w:val="13"/>
                <w:szCs w:val="13"/>
                <w:lang w:val="ro-RO"/>
              </w:rPr>
              <w:t>Informatică economică</w:t>
            </w:r>
          </w:p>
        </w:tc>
        <w:tc>
          <w:tcPr>
            <w:tcW w:w="1321" w:type="dxa"/>
            <w:vMerge/>
            <w:vAlign w:val="center"/>
          </w:tcPr>
          <w:p w:rsidR="00626F92" w:rsidRPr="00F5570E" w:rsidRDefault="00626F92" w:rsidP="00626F92">
            <w:pPr>
              <w:jc w:val="center"/>
              <w:rPr>
                <w:sz w:val="13"/>
                <w:szCs w:val="13"/>
                <w:lang w:val="ro-RO"/>
              </w:rPr>
            </w:pPr>
          </w:p>
        </w:tc>
        <w:tc>
          <w:tcPr>
            <w:tcW w:w="3167" w:type="dxa"/>
            <w:vMerge/>
            <w:vAlign w:val="center"/>
          </w:tcPr>
          <w:p w:rsidR="00626F92" w:rsidRPr="00F5570E" w:rsidRDefault="00626F92" w:rsidP="00626F92">
            <w:pPr>
              <w:tabs>
                <w:tab w:val="left" w:pos="215"/>
              </w:tabs>
              <w:autoSpaceDE w:val="0"/>
              <w:autoSpaceDN w:val="0"/>
              <w:adjustRightInd w:val="0"/>
              <w:rPr>
                <w:sz w:val="14"/>
                <w:szCs w:val="14"/>
                <w:lang w:val="ro-RO"/>
              </w:rPr>
            </w:pPr>
          </w:p>
        </w:tc>
        <w:tc>
          <w:tcPr>
            <w:tcW w:w="539" w:type="dxa"/>
            <w:vMerge/>
            <w:tcBorders>
              <w:right w:val="thinThickSmallGap" w:sz="24" w:space="0" w:color="auto"/>
            </w:tcBorders>
            <w:vAlign w:val="center"/>
          </w:tcPr>
          <w:p w:rsidR="00626F92" w:rsidRPr="00F5570E" w:rsidRDefault="00626F92" w:rsidP="00626F92">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626F92" w:rsidRPr="00F5570E" w:rsidRDefault="00626F92" w:rsidP="00626F92">
            <w:pPr>
              <w:jc w:val="center"/>
              <w:rPr>
                <w:b/>
                <w:bCs/>
                <w:sz w:val="14"/>
                <w:szCs w:val="14"/>
                <w:lang w:val="ro-RO"/>
              </w:rPr>
            </w:pPr>
          </w:p>
        </w:tc>
      </w:tr>
      <w:tr w:rsidR="00F5570E" w:rsidRPr="00F5570E" w:rsidTr="0010370E">
        <w:trPr>
          <w:cantSplit/>
          <w:trHeight w:val="61"/>
          <w:jc w:val="center"/>
        </w:trPr>
        <w:tc>
          <w:tcPr>
            <w:tcW w:w="1124" w:type="dxa"/>
            <w:vMerge/>
            <w:tcBorders>
              <w:left w:val="thinThickSmallGap" w:sz="24" w:space="0" w:color="auto"/>
            </w:tcBorders>
            <w:vAlign w:val="center"/>
          </w:tcPr>
          <w:p w:rsidR="00626F92" w:rsidRPr="00F5570E" w:rsidRDefault="00626F92" w:rsidP="00626F92">
            <w:pPr>
              <w:pStyle w:val="Heading2"/>
              <w:jc w:val="center"/>
              <w:rPr>
                <w:sz w:val="13"/>
                <w:szCs w:val="13"/>
              </w:rPr>
            </w:pPr>
          </w:p>
        </w:tc>
        <w:tc>
          <w:tcPr>
            <w:tcW w:w="2057" w:type="dxa"/>
            <w:vMerge/>
            <w:tcBorders>
              <w:right w:val="thinThickSmallGap" w:sz="24" w:space="0" w:color="auto"/>
            </w:tcBorders>
            <w:vAlign w:val="center"/>
          </w:tcPr>
          <w:p w:rsidR="00626F92" w:rsidRPr="00F5570E" w:rsidRDefault="00626F92" w:rsidP="00626F92">
            <w:pPr>
              <w:rPr>
                <w:b/>
                <w:bCs/>
                <w:sz w:val="13"/>
                <w:szCs w:val="13"/>
                <w:lang w:val="ro-RO"/>
              </w:rPr>
            </w:pPr>
          </w:p>
        </w:tc>
        <w:tc>
          <w:tcPr>
            <w:tcW w:w="1309" w:type="dxa"/>
            <w:vMerge/>
            <w:tcBorders>
              <w:left w:val="nil"/>
            </w:tcBorders>
            <w:vAlign w:val="center"/>
          </w:tcPr>
          <w:p w:rsidR="00626F92" w:rsidRPr="00F5570E" w:rsidRDefault="00626F92" w:rsidP="00626F92">
            <w:pPr>
              <w:jc w:val="center"/>
              <w:rPr>
                <w:sz w:val="13"/>
                <w:szCs w:val="13"/>
                <w:lang w:val="ro-RO"/>
              </w:rPr>
            </w:pPr>
          </w:p>
        </w:tc>
        <w:tc>
          <w:tcPr>
            <w:tcW w:w="1496" w:type="dxa"/>
            <w:vMerge w:val="restart"/>
            <w:tcBorders>
              <w:left w:val="nil"/>
            </w:tcBorders>
            <w:vAlign w:val="center"/>
          </w:tcPr>
          <w:p w:rsidR="00626F92" w:rsidRPr="00F5570E" w:rsidRDefault="00626F92" w:rsidP="00626F92">
            <w:pPr>
              <w:rPr>
                <w:sz w:val="13"/>
                <w:szCs w:val="13"/>
                <w:lang w:val="ro-RO"/>
              </w:rPr>
            </w:pPr>
            <w:r w:rsidRPr="00F5570E">
              <w:rPr>
                <w:sz w:val="13"/>
                <w:szCs w:val="13"/>
                <w:lang w:val="ro-RO"/>
              </w:rPr>
              <w:t>CIBERNETICĂ, STATISTICĂ ŞI INFORMATICĂ ECONOMICĂ</w:t>
            </w:r>
          </w:p>
        </w:tc>
        <w:tc>
          <w:tcPr>
            <w:tcW w:w="2805" w:type="dxa"/>
            <w:tcBorders>
              <w:left w:val="nil"/>
            </w:tcBorders>
            <w:vAlign w:val="center"/>
          </w:tcPr>
          <w:p w:rsidR="00626F92" w:rsidRPr="00F5570E" w:rsidRDefault="00626F92" w:rsidP="00626F92">
            <w:pPr>
              <w:rPr>
                <w:sz w:val="13"/>
                <w:szCs w:val="13"/>
                <w:lang w:val="ro-RO"/>
              </w:rPr>
            </w:pPr>
            <w:r w:rsidRPr="00F5570E">
              <w:rPr>
                <w:sz w:val="13"/>
                <w:szCs w:val="13"/>
                <w:lang w:val="ro-RO"/>
              </w:rPr>
              <w:t>Cibernetică economică</w:t>
            </w:r>
          </w:p>
        </w:tc>
        <w:tc>
          <w:tcPr>
            <w:tcW w:w="1321" w:type="dxa"/>
            <w:vMerge/>
            <w:vAlign w:val="center"/>
          </w:tcPr>
          <w:p w:rsidR="00626F92" w:rsidRPr="00F5570E" w:rsidRDefault="00626F92" w:rsidP="00626F92">
            <w:pPr>
              <w:jc w:val="center"/>
              <w:rPr>
                <w:sz w:val="13"/>
                <w:szCs w:val="13"/>
                <w:lang w:val="ro-RO"/>
              </w:rPr>
            </w:pPr>
          </w:p>
        </w:tc>
        <w:tc>
          <w:tcPr>
            <w:tcW w:w="3167" w:type="dxa"/>
            <w:vMerge/>
            <w:vAlign w:val="center"/>
          </w:tcPr>
          <w:p w:rsidR="00626F92" w:rsidRPr="00F5570E" w:rsidRDefault="00626F92" w:rsidP="00626F92">
            <w:pPr>
              <w:tabs>
                <w:tab w:val="left" w:pos="215"/>
              </w:tabs>
              <w:autoSpaceDE w:val="0"/>
              <w:autoSpaceDN w:val="0"/>
              <w:adjustRightInd w:val="0"/>
              <w:rPr>
                <w:sz w:val="14"/>
                <w:szCs w:val="14"/>
                <w:lang w:val="ro-RO"/>
              </w:rPr>
            </w:pPr>
          </w:p>
        </w:tc>
        <w:tc>
          <w:tcPr>
            <w:tcW w:w="539" w:type="dxa"/>
            <w:vMerge/>
            <w:tcBorders>
              <w:right w:val="thinThickSmallGap" w:sz="24" w:space="0" w:color="auto"/>
            </w:tcBorders>
            <w:vAlign w:val="center"/>
          </w:tcPr>
          <w:p w:rsidR="00626F92" w:rsidRPr="00F5570E" w:rsidRDefault="00626F92" w:rsidP="00626F92">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626F92" w:rsidRPr="00F5570E" w:rsidRDefault="00626F92" w:rsidP="00626F92">
            <w:pPr>
              <w:jc w:val="center"/>
              <w:rPr>
                <w:b/>
                <w:bCs/>
                <w:sz w:val="14"/>
                <w:szCs w:val="14"/>
                <w:lang w:val="ro-RO"/>
              </w:rPr>
            </w:pPr>
          </w:p>
        </w:tc>
      </w:tr>
      <w:tr w:rsidR="00F5570E" w:rsidRPr="00F5570E" w:rsidTr="0010370E">
        <w:trPr>
          <w:cantSplit/>
          <w:trHeight w:val="123"/>
          <w:jc w:val="center"/>
        </w:trPr>
        <w:tc>
          <w:tcPr>
            <w:tcW w:w="1124" w:type="dxa"/>
            <w:vMerge/>
            <w:tcBorders>
              <w:left w:val="thinThickSmallGap" w:sz="24" w:space="0" w:color="auto"/>
            </w:tcBorders>
            <w:vAlign w:val="center"/>
          </w:tcPr>
          <w:p w:rsidR="00626F92" w:rsidRPr="00F5570E" w:rsidRDefault="00626F92" w:rsidP="00626F92">
            <w:pPr>
              <w:pStyle w:val="Heading2"/>
              <w:jc w:val="center"/>
              <w:rPr>
                <w:sz w:val="13"/>
                <w:szCs w:val="13"/>
              </w:rPr>
            </w:pPr>
          </w:p>
        </w:tc>
        <w:tc>
          <w:tcPr>
            <w:tcW w:w="2057" w:type="dxa"/>
            <w:vMerge/>
            <w:tcBorders>
              <w:right w:val="thinThickSmallGap" w:sz="24" w:space="0" w:color="auto"/>
            </w:tcBorders>
            <w:vAlign w:val="center"/>
          </w:tcPr>
          <w:p w:rsidR="00626F92" w:rsidRPr="00F5570E" w:rsidRDefault="00626F92" w:rsidP="00626F92">
            <w:pPr>
              <w:rPr>
                <w:b/>
                <w:bCs/>
                <w:sz w:val="13"/>
                <w:szCs w:val="13"/>
                <w:lang w:val="ro-RO"/>
              </w:rPr>
            </w:pPr>
          </w:p>
        </w:tc>
        <w:tc>
          <w:tcPr>
            <w:tcW w:w="1309" w:type="dxa"/>
            <w:vMerge/>
            <w:tcBorders>
              <w:left w:val="nil"/>
            </w:tcBorders>
            <w:vAlign w:val="center"/>
          </w:tcPr>
          <w:p w:rsidR="00626F92" w:rsidRPr="00F5570E" w:rsidRDefault="00626F92" w:rsidP="00626F92">
            <w:pPr>
              <w:jc w:val="center"/>
              <w:rPr>
                <w:sz w:val="13"/>
                <w:szCs w:val="13"/>
                <w:lang w:val="ro-RO"/>
              </w:rPr>
            </w:pPr>
          </w:p>
        </w:tc>
        <w:tc>
          <w:tcPr>
            <w:tcW w:w="1496" w:type="dxa"/>
            <w:vMerge/>
            <w:tcBorders>
              <w:left w:val="nil"/>
            </w:tcBorders>
            <w:vAlign w:val="center"/>
          </w:tcPr>
          <w:p w:rsidR="00626F92" w:rsidRPr="00F5570E" w:rsidRDefault="00626F92" w:rsidP="00626F92">
            <w:pPr>
              <w:rPr>
                <w:sz w:val="13"/>
                <w:szCs w:val="13"/>
                <w:lang w:val="ro-RO"/>
              </w:rPr>
            </w:pPr>
          </w:p>
        </w:tc>
        <w:tc>
          <w:tcPr>
            <w:tcW w:w="2805" w:type="dxa"/>
            <w:tcBorders>
              <w:left w:val="nil"/>
            </w:tcBorders>
            <w:vAlign w:val="center"/>
          </w:tcPr>
          <w:p w:rsidR="00626F92" w:rsidRPr="00F5570E" w:rsidRDefault="00626F92" w:rsidP="00626F92">
            <w:pPr>
              <w:rPr>
                <w:sz w:val="13"/>
                <w:szCs w:val="13"/>
                <w:lang w:val="ro-RO"/>
              </w:rPr>
            </w:pPr>
            <w:r w:rsidRPr="00F5570E">
              <w:rPr>
                <w:sz w:val="13"/>
                <w:szCs w:val="13"/>
                <w:lang w:val="ro-RO"/>
              </w:rPr>
              <w:t>Statistică şi previziune economică</w:t>
            </w:r>
          </w:p>
        </w:tc>
        <w:tc>
          <w:tcPr>
            <w:tcW w:w="1321" w:type="dxa"/>
            <w:vMerge/>
            <w:vAlign w:val="center"/>
          </w:tcPr>
          <w:p w:rsidR="00626F92" w:rsidRPr="00F5570E" w:rsidRDefault="00626F92" w:rsidP="00626F92">
            <w:pPr>
              <w:jc w:val="center"/>
              <w:rPr>
                <w:sz w:val="13"/>
                <w:szCs w:val="13"/>
                <w:lang w:val="ro-RO"/>
              </w:rPr>
            </w:pPr>
          </w:p>
        </w:tc>
        <w:tc>
          <w:tcPr>
            <w:tcW w:w="3167" w:type="dxa"/>
            <w:vMerge/>
            <w:vAlign w:val="center"/>
          </w:tcPr>
          <w:p w:rsidR="00626F92" w:rsidRPr="00F5570E" w:rsidRDefault="00626F92" w:rsidP="00626F92">
            <w:pPr>
              <w:tabs>
                <w:tab w:val="left" w:pos="215"/>
              </w:tabs>
              <w:autoSpaceDE w:val="0"/>
              <w:autoSpaceDN w:val="0"/>
              <w:adjustRightInd w:val="0"/>
              <w:rPr>
                <w:sz w:val="14"/>
                <w:szCs w:val="14"/>
                <w:lang w:val="ro-RO"/>
              </w:rPr>
            </w:pPr>
          </w:p>
        </w:tc>
        <w:tc>
          <w:tcPr>
            <w:tcW w:w="539" w:type="dxa"/>
            <w:vMerge/>
            <w:tcBorders>
              <w:right w:val="thinThickSmallGap" w:sz="24" w:space="0" w:color="auto"/>
            </w:tcBorders>
            <w:vAlign w:val="center"/>
          </w:tcPr>
          <w:p w:rsidR="00626F92" w:rsidRPr="00F5570E" w:rsidRDefault="00626F92" w:rsidP="00626F92">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626F92" w:rsidRPr="00F5570E" w:rsidRDefault="00626F92" w:rsidP="00626F92">
            <w:pPr>
              <w:jc w:val="center"/>
              <w:rPr>
                <w:b/>
                <w:bCs/>
                <w:sz w:val="14"/>
                <w:szCs w:val="14"/>
                <w:lang w:val="ro-RO"/>
              </w:rPr>
            </w:pPr>
          </w:p>
        </w:tc>
      </w:tr>
      <w:tr w:rsidR="00F5570E" w:rsidRPr="00F5570E" w:rsidTr="0010370E">
        <w:trPr>
          <w:cantSplit/>
          <w:trHeight w:val="180"/>
          <w:jc w:val="center"/>
        </w:trPr>
        <w:tc>
          <w:tcPr>
            <w:tcW w:w="1124" w:type="dxa"/>
            <w:vMerge/>
            <w:tcBorders>
              <w:left w:val="thinThickSmallGap" w:sz="24" w:space="0" w:color="auto"/>
            </w:tcBorders>
            <w:vAlign w:val="center"/>
          </w:tcPr>
          <w:p w:rsidR="00626F92" w:rsidRPr="00F5570E" w:rsidRDefault="00626F92" w:rsidP="00626F92">
            <w:pPr>
              <w:pStyle w:val="Heading2"/>
              <w:jc w:val="center"/>
              <w:rPr>
                <w:sz w:val="13"/>
                <w:szCs w:val="13"/>
              </w:rPr>
            </w:pPr>
          </w:p>
        </w:tc>
        <w:tc>
          <w:tcPr>
            <w:tcW w:w="2057" w:type="dxa"/>
            <w:vMerge/>
            <w:tcBorders>
              <w:right w:val="thinThickSmallGap" w:sz="24" w:space="0" w:color="auto"/>
            </w:tcBorders>
            <w:vAlign w:val="center"/>
          </w:tcPr>
          <w:p w:rsidR="00626F92" w:rsidRPr="00F5570E" w:rsidRDefault="00626F92" w:rsidP="00626F92">
            <w:pPr>
              <w:rPr>
                <w:b/>
                <w:bCs/>
                <w:sz w:val="13"/>
                <w:szCs w:val="13"/>
                <w:lang w:val="ro-RO"/>
              </w:rPr>
            </w:pPr>
          </w:p>
        </w:tc>
        <w:tc>
          <w:tcPr>
            <w:tcW w:w="1309" w:type="dxa"/>
            <w:vMerge/>
            <w:tcBorders>
              <w:left w:val="nil"/>
            </w:tcBorders>
            <w:vAlign w:val="center"/>
          </w:tcPr>
          <w:p w:rsidR="00626F92" w:rsidRPr="00F5570E" w:rsidRDefault="00626F92" w:rsidP="00626F92">
            <w:pPr>
              <w:jc w:val="center"/>
              <w:rPr>
                <w:sz w:val="13"/>
                <w:szCs w:val="13"/>
                <w:lang w:val="ro-RO"/>
              </w:rPr>
            </w:pPr>
          </w:p>
        </w:tc>
        <w:tc>
          <w:tcPr>
            <w:tcW w:w="1496" w:type="dxa"/>
            <w:vMerge/>
            <w:tcBorders>
              <w:left w:val="nil"/>
            </w:tcBorders>
            <w:vAlign w:val="center"/>
          </w:tcPr>
          <w:p w:rsidR="00626F92" w:rsidRPr="00F5570E" w:rsidRDefault="00626F92" w:rsidP="00626F92">
            <w:pPr>
              <w:rPr>
                <w:sz w:val="13"/>
                <w:szCs w:val="13"/>
                <w:lang w:val="ro-RO"/>
              </w:rPr>
            </w:pPr>
          </w:p>
        </w:tc>
        <w:tc>
          <w:tcPr>
            <w:tcW w:w="2805" w:type="dxa"/>
            <w:tcBorders>
              <w:left w:val="nil"/>
            </w:tcBorders>
            <w:vAlign w:val="center"/>
          </w:tcPr>
          <w:p w:rsidR="00626F92" w:rsidRPr="00F5570E" w:rsidRDefault="00626F92" w:rsidP="00626F92">
            <w:pPr>
              <w:rPr>
                <w:sz w:val="13"/>
                <w:szCs w:val="13"/>
                <w:lang w:val="ro-RO"/>
              </w:rPr>
            </w:pPr>
            <w:r w:rsidRPr="00F5570E">
              <w:rPr>
                <w:sz w:val="13"/>
                <w:szCs w:val="13"/>
                <w:lang w:val="ro-RO"/>
              </w:rPr>
              <w:t>Informatică economică</w:t>
            </w:r>
          </w:p>
        </w:tc>
        <w:tc>
          <w:tcPr>
            <w:tcW w:w="1321" w:type="dxa"/>
            <w:vMerge/>
            <w:vAlign w:val="center"/>
          </w:tcPr>
          <w:p w:rsidR="00626F92" w:rsidRPr="00F5570E" w:rsidRDefault="00626F92" w:rsidP="00626F92">
            <w:pPr>
              <w:jc w:val="center"/>
              <w:rPr>
                <w:sz w:val="13"/>
                <w:szCs w:val="13"/>
                <w:lang w:val="ro-RO"/>
              </w:rPr>
            </w:pPr>
          </w:p>
        </w:tc>
        <w:tc>
          <w:tcPr>
            <w:tcW w:w="3167" w:type="dxa"/>
            <w:vMerge/>
            <w:vAlign w:val="center"/>
          </w:tcPr>
          <w:p w:rsidR="00626F92" w:rsidRPr="00F5570E" w:rsidRDefault="00626F92" w:rsidP="00626F92">
            <w:pPr>
              <w:tabs>
                <w:tab w:val="left" w:pos="215"/>
              </w:tabs>
              <w:autoSpaceDE w:val="0"/>
              <w:autoSpaceDN w:val="0"/>
              <w:adjustRightInd w:val="0"/>
              <w:rPr>
                <w:sz w:val="14"/>
                <w:szCs w:val="14"/>
                <w:lang w:val="ro-RO"/>
              </w:rPr>
            </w:pPr>
          </w:p>
        </w:tc>
        <w:tc>
          <w:tcPr>
            <w:tcW w:w="539" w:type="dxa"/>
            <w:vMerge/>
            <w:tcBorders>
              <w:right w:val="thinThickSmallGap" w:sz="24" w:space="0" w:color="auto"/>
            </w:tcBorders>
            <w:vAlign w:val="center"/>
          </w:tcPr>
          <w:p w:rsidR="00626F92" w:rsidRPr="00F5570E" w:rsidRDefault="00626F92" w:rsidP="00626F92">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626F92" w:rsidRPr="00F5570E" w:rsidRDefault="00626F92" w:rsidP="00626F92">
            <w:pPr>
              <w:jc w:val="center"/>
              <w:rPr>
                <w:b/>
                <w:bCs/>
                <w:sz w:val="14"/>
                <w:szCs w:val="14"/>
                <w:lang w:val="ro-RO"/>
              </w:rPr>
            </w:pPr>
          </w:p>
        </w:tc>
      </w:tr>
      <w:tr w:rsidR="00F5570E" w:rsidRPr="00F5570E" w:rsidTr="0010370E">
        <w:trPr>
          <w:cantSplit/>
          <w:trHeight w:val="61"/>
          <w:jc w:val="center"/>
        </w:trPr>
        <w:tc>
          <w:tcPr>
            <w:tcW w:w="1124" w:type="dxa"/>
            <w:vMerge/>
            <w:tcBorders>
              <w:left w:val="thinThickSmallGap" w:sz="24" w:space="0" w:color="auto"/>
            </w:tcBorders>
            <w:vAlign w:val="center"/>
          </w:tcPr>
          <w:p w:rsidR="00626F92" w:rsidRPr="00F5570E" w:rsidRDefault="00626F92" w:rsidP="00626F92">
            <w:pPr>
              <w:pStyle w:val="Heading2"/>
              <w:jc w:val="center"/>
              <w:rPr>
                <w:sz w:val="13"/>
                <w:szCs w:val="13"/>
              </w:rPr>
            </w:pPr>
          </w:p>
        </w:tc>
        <w:tc>
          <w:tcPr>
            <w:tcW w:w="2057" w:type="dxa"/>
            <w:vMerge/>
            <w:tcBorders>
              <w:right w:val="thinThickSmallGap" w:sz="24" w:space="0" w:color="auto"/>
            </w:tcBorders>
            <w:vAlign w:val="center"/>
          </w:tcPr>
          <w:p w:rsidR="00626F92" w:rsidRPr="00F5570E" w:rsidRDefault="00626F92" w:rsidP="00626F92">
            <w:pPr>
              <w:rPr>
                <w:b/>
                <w:bCs/>
                <w:sz w:val="13"/>
                <w:szCs w:val="13"/>
                <w:lang w:val="ro-RO"/>
              </w:rPr>
            </w:pPr>
          </w:p>
        </w:tc>
        <w:tc>
          <w:tcPr>
            <w:tcW w:w="1309" w:type="dxa"/>
            <w:vMerge/>
            <w:tcBorders>
              <w:left w:val="nil"/>
            </w:tcBorders>
            <w:vAlign w:val="center"/>
          </w:tcPr>
          <w:p w:rsidR="00626F92" w:rsidRPr="00F5570E" w:rsidRDefault="00626F92" w:rsidP="00626F92">
            <w:pPr>
              <w:jc w:val="center"/>
              <w:rPr>
                <w:sz w:val="13"/>
                <w:szCs w:val="13"/>
                <w:lang w:val="ro-RO"/>
              </w:rPr>
            </w:pPr>
          </w:p>
        </w:tc>
        <w:tc>
          <w:tcPr>
            <w:tcW w:w="1496" w:type="dxa"/>
            <w:vMerge w:val="restart"/>
            <w:tcBorders>
              <w:left w:val="nil"/>
            </w:tcBorders>
            <w:vAlign w:val="center"/>
          </w:tcPr>
          <w:p w:rsidR="00626F92" w:rsidRPr="00F5570E" w:rsidRDefault="00626F92" w:rsidP="00626F92">
            <w:pPr>
              <w:rPr>
                <w:sz w:val="13"/>
                <w:szCs w:val="13"/>
                <w:lang w:val="ro-RO"/>
              </w:rPr>
            </w:pPr>
            <w:r w:rsidRPr="00F5570E">
              <w:rPr>
                <w:sz w:val="13"/>
                <w:szCs w:val="13"/>
                <w:lang w:val="ro-RO"/>
              </w:rPr>
              <w:t>ECONOMIE ŞI AFACERI INTERNAŢIONALE</w:t>
            </w:r>
          </w:p>
        </w:tc>
        <w:tc>
          <w:tcPr>
            <w:tcW w:w="2805" w:type="dxa"/>
            <w:tcBorders>
              <w:left w:val="nil"/>
            </w:tcBorders>
            <w:vAlign w:val="center"/>
          </w:tcPr>
          <w:p w:rsidR="00626F92" w:rsidRPr="00F5570E" w:rsidRDefault="00626F92" w:rsidP="00626F92">
            <w:pPr>
              <w:rPr>
                <w:sz w:val="13"/>
                <w:szCs w:val="13"/>
                <w:lang w:val="ro-RO"/>
              </w:rPr>
            </w:pPr>
            <w:r w:rsidRPr="00F5570E">
              <w:rPr>
                <w:sz w:val="13"/>
                <w:szCs w:val="13"/>
                <w:lang w:val="ro-RO"/>
              </w:rPr>
              <w:t>Economie internaţională</w:t>
            </w:r>
          </w:p>
        </w:tc>
        <w:tc>
          <w:tcPr>
            <w:tcW w:w="1321" w:type="dxa"/>
            <w:vMerge/>
            <w:vAlign w:val="center"/>
          </w:tcPr>
          <w:p w:rsidR="00626F92" w:rsidRPr="00F5570E" w:rsidRDefault="00626F92" w:rsidP="00626F92">
            <w:pPr>
              <w:jc w:val="center"/>
              <w:rPr>
                <w:sz w:val="13"/>
                <w:szCs w:val="13"/>
                <w:lang w:val="ro-RO"/>
              </w:rPr>
            </w:pPr>
          </w:p>
        </w:tc>
        <w:tc>
          <w:tcPr>
            <w:tcW w:w="3167" w:type="dxa"/>
            <w:vMerge/>
            <w:vAlign w:val="center"/>
          </w:tcPr>
          <w:p w:rsidR="00626F92" w:rsidRPr="00F5570E" w:rsidRDefault="00626F92" w:rsidP="00626F92">
            <w:pPr>
              <w:tabs>
                <w:tab w:val="left" w:pos="215"/>
              </w:tabs>
              <w:autoSpaceDE w:val="0"/>
              <w:autoSpaceDN w:val="0"/>
              <w:adjustRightInd w:val="0"/>
              <w:rPr>
                <w:sz w:val="14"/>
                <w:szCs w:val="14"/>
                <w:lang w:val="ro-RO"/>
              </w:rPr>
            </w:pPr>
          </w:p>
        </w:tc>
        <w:tc>
          <w:tcPr>
            <w:tcW w:w="539" w:type="dxa"/>
            <w:vMerge/>
            <w:tcBorders>
              <w:right w:val="thinThickSmallGap" w:sz="24" w:space="0" w:color="auto"/>
            </w:tcBorders>
            <w:vAlign w:val="center"/>
          </w:tcPr>
          <w:p w:rsidR="00626F92" w:rsidRPr="00F5570E" w:rsidRDefault="00626F92" w:rsidP="00626F92">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626F92" w:rsidRPr="00F5570E" w:rsidRDefault="00626F92" w:rsidP="00626F92">
            <w:pPr>
              <w:jc w:val="center"/>
              <w:rPr>
                <w:b/>
                <w:bCs/>
                <w:sz w:val="14"/>
                <w:szCs w:val="14"/>
                <w:lang w:val="ro-RO"/>
              </w:rPr>
            </w:pPr>
          </w:p>
        </w:tc>
      </w:tr>
      <w:tr w:rsidR="00F5570E" w:rsidRPr="00F5570E" w:rsidTr="0010370E">
        <w:trPr>
          <w:cantSplit/>
          <w:trHeight w:val="139"/>
          <w:jc w:val="center"/>
        </w:trPr>
        <w:tc>
          <w:tcPr>
            <w:tcW w:w="1124" w:type="dxa"/>
            <w:vMerge/>
            <w:tcBorders>
              <w:left w:val="thinThickSmallGap" w:sz="24" w:space="0" w:color="auto"/>
            </w:tcBorders>
            <w:vAlign w:val="center"/>
          </w:tcPr>
          <w:p w:rsidR="00626F92" w:rsidRPr="00F5570E" w:rsidRDefault="00626F92" w:rsidP="00626F92">
            <w:pPr>
              <w:pStyle w:val="Heading2"/>
              <w:jc w:val="center"/>
              <w:rPr>
                <w:sz w:val="13"/>
                <w:szCs w:val="13"/>
              </w:rPr>
            </w:pPr>
          </w:p>
        </w:tc>
        <w:tc>
          <w:tcPr>
            <w:tcW w:w="2057" w:type="dxa"/>
            <w:vMerge/>
            <w:tcBorders>
              <w:right w:val="thinThickSmallGap" w:sz="24" w:space="0" w:color="auto"/>
            </w:tcBorders>
            <w:vAlign w:val="center"/>
          </w:tcPr>
          <w:p w:rsidR="00626F92" w:rsidRPr="00F5570E" w:rsidRDefault="00626F92" w:rsidP="00626F92">
            <w:pPr>
              <w:rPr>
                <w:b/>
                <w:bCs/>
                <w:sz w:val="13"/>
                <w:szCs w:val="13"/>
                <w:lang w:val="ro-RO"/>
              </w:rPr>
            </w:pPr>
          </w:p>
        </w:tc>
        <w:tc>
          <w:tcPr>
            <w:tcW w:w="1309" w:type="dxa"/>
            <w:vMerge/>
            <w:tcBorders>
              <w:left w:val="nil"/>
            </w:tcBorders>
            <w:vAlign w:val="center"/>
          </w:tcPr>
          <w:p w:rsidR="00626F92" w:rsidRPr="00F5570E" w:rsidRDefault="00626F92" w:rsidP="00626F92">
            <w:pPr>
              <w:jc w:val="center"/>
              <w:rPr>
                <w:sz w:val="13"/>
                <w:szCs w:val="13"/>
                <w:lang w:val="ro-RO"/>
              </w:rPr>
            </w:pPr>
          </w:p>
        </w:tc>
        <w:tc>
          <w:tcPr>
            <w:tcW w:w="1496" w:type="dxa"/>
            <w:vMerge/>
            <w:tcBorders>
              <w:left w:val="nil"/>
            </w:tcBorders>
            <w:vAlign w:val="center"/>
          </w:tcPr>
          <w:p w:rsidR="00626F92" w:rsidRPr="00F5570E" w:rsidRDefault="00626F92" w:rsidP="00626F92">
            <w:pPr>
              <w:rPr>
                <w:sz w:val="13"/>
                <w:szCs w:val="13"/>
                <w:lang w:val="ro-RO"/>
              </w:rPr>
            </w:pPr>
          </w:p>
        </w:tc>
        <w:tc>
          <w:tcPr>
            <w:tcW w:w="2805" w:type="dxa"/>
            <w:tcBorders>
              <w:left w:val="nil"/>
            </w:tcBorders>
            <w:vAlign w:val="center"/>
          </w:tcPr>
          <w:p w:rsidR="00626F92" w:rsidRPr="00F5570E" w:rsidRDefault="00626F92" w:rsidP="00626F92">
            <w:pPr>
              <w:rPr>
                <w:sz w:val="13"/>
                <w:szCs w:val="13"/>
                <w:lang w:val="ro-RO"/>
              </w:rPr>
            </w:pPr>
            <w:r w:rsidRPr="00F5570E">
              <w:rPr>
                <w:sz w:val="13"/>
                <w:szCs w:val="13"/>
                <w:lang w:val="ro-RO"/>
              </w:rPr>
              <w:t>Afaceri internaţionale</w:t>
            </w:r>
          </w:p>
        </w:tc>
        <w:tc>
          <w:tcPr>
            <w:tcW w:w="1321" w:type="dxa"/>
            <w:vMerge/>
            <w:vAlign w:val="center"/>
          </w:tcPr>
          <w:p w:rsidR="00626F92" w:rsidRPr="00F5570E" w:rsidRDefault="00626F92" w:rsidP="00626F92">
            <w:pPr>
              <w:jc w:val="center"/>
              <w:rPr>
                <w:sz w:val="13"/>
                <w:szCs w:val="13"/>
                <w:lang w:val="ro-RO"/>
              </w:rPr>
            </w:pPr>
          </w:p>
        </w:tc>
        <w:tc>
          <w:tcPr>
            <w:tcW w:w="3167" w:type="dxa"/>
            <w:vMerge/>
            <w:vAlign w:val="center"/>
          </w:tcPr>
          <w:p w:rsidR="00626F92" w:rsidRPr="00F5570E" w:rsidRDefault="00626F92" w:rsidP="00626F92">
            <w:pPr>
              <w:tabs>
                <w:tab w:val="left" w:pos="215"/>
              </w:tabs>
              <w:autoSpaceDE w:val="0"/>
              <w:autoSpaceDN w:val="0"/>
              <w:adjustRightInd w:val="0"/>
              <w:rPr>
                <w:sz w:val="14"/>
                <w:szCs w:val="14"/>
                <w:lang w:val="ro-RO"/>
              </w:rPr>
            </w:pPr>
          </w:p>
        </w:tc>
        <w:tc>
          <w:tcPr>
            <w:tcW w:w="539" w:type="dxa"/>
            <w:vMerge/>
            <w:tcBorders>
              <w:right w:val="thinThickSmallGap" w:sz="24" w:space="0" w:color="auto"/>
            </w:tcBorders>
            <w:vAlign w:val="center"/>
          </w:tcPr>
          <w:p w:rsidR="00626F92" w:rsidRPr="00F5570E" w:rsidRDefault="00626F92" w:rsidP="00626F92">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626F92" w:rsidRPr="00F5570E" w:rsidRDefault="00626F92" w:rsidP="00626F92">
            <w:pPr>
              <w:jc w:val="center"/>
              <w:rPr>
                <w:b/>
                <w:bCs/>
                <w:sz w:val="14"/>
                <w:szCs w:val="14"/>
                <w:lang w:val="ro-RO"/>
              </w:rPr>
            </w:pPr>
          </w:p>
        </w:tc>
      </w:tr>
      <w:tr w:rsidR="00F5570E" w:rsidRPr="00F5570E" w:rsidTr="0010370E">
        <w:trPr>
          <w:cantSplit/>
          <w:trHeight w:val="85"/>
          <w:jc w:val="center"/>
        </w:trPr>
        <w:tc>
          <w:tcPr>
            <w:tcW w:w="1124" w:type="dxa"/>
            <w:vMerge/>
            <w:tcBorders>
              <w:left w:val="thinThickSmallGap" w:sz="24" w:space="0" w:color="auto"/>
            </w:tcBorders>
            <w:vAlign w:val="center"/>
          </w:tcPr>
          <w:p w:rsidR="00626F92" w:rsidRPr="00F5570E" w:rsidRDefault="00626F92" w:rsidP="00626F92">
            <w:pPr>
              <w:pStyle w:val="Heading2"/>
              <w:jc w:val="center"/>
              <w:rPr>
                <w:sz w:val="13"/>
                <w:szCs w:val="13"/>
              </w:rPr>
            </w:pPr>
          </w:p>
        </w:tc>
        <w:tc>
          <w:tcPr>
            <w:tcW w:w="2057" w:type="dxa"/>
            <w:vMerge/>
            <w:tcBorders>
              <w:right w:val="thinThickSmallGap" w:sz="24" w:space="0" w:color="auto"/>
            </w:tcBorders>
            <w:vAlign w:val="center"/>
          </w:tcPr>
          <w:p w:rsidR="00626F92" w:rsidRPr="00F5570E" w:rsidRDefault="00626F92" w:rsidP="00626F92">
            <w:pPr>
              <w:rPr>
                <w:b/>
                <w:bCs/>
                <w:sz w:val="13"/>
                <w:szCs w:val="13"/>
                <w:lang w:val="ro-RO"/>
              </w:rPr>
            </w:pPr>
          </w:p>
        </w:tc>
        <w:tc>
          <w:tcPr>
            <w:tcW w:w="1309" w:type="dxa"/>
            <w:vMerge/>
            <w:tcBorders>
              <w:left w:val="nil"/>
            </w:tcBorders>
            <w:vAlign w:val="center"/>
          </w:tcPr>
          <w:p w:rsidR="00626F92" w:rsidRPr="00F5570E" w:rsidRDefault="00626F92" w:rsidP="00626F92">
            <w:pPr>
              <w:jc w:val="center"/>
              <w:rPr>
                <w:sz w:val="13"/>
                <w:szCs w:val="13"/>
                <w:lang w:val="ro-RO"/>
              </w:rPr>
            </w:pPr>
          </w:p>
        </w:tc>
        <w:tc>
          <w:tcPr>
            <w:tcW w:w="1496" w:type="dxa"/>
            <w:vMerge/>
            <w:tcBorders>
              <w:left w:val="nil"/>
            </w:tcBorders>
            <w:vAlign w:val="center"/>
          </w:tcPr>
          <w:p w:rsidR="00626F92" w:rsidRPr="00F5570E" w:rsidRDefault="00626F92" w:rsidP="00626F92">
            <w:pPr>
              <w:rPr>
                <w:sz w:val="13"/>
                <w:szCs w:val="13"/>
                <w:lang w:val="ro-RO"/>
              </w:rPr>
            </w:pPr>
          </w:p>
        </w:tc>
        <w:tc>
          <w:tcPr>
            <w:tcW w:w="2805" w:type="dxa"/>
            <w:tcBorders>
              <w:left w:val="nil"/>
            </w:tcBorders>
            <w:vAlign w:val="center"/>
          </w:tcPr>
          <w:p w:rsidR="00626F92" w:rsidRPr="00F5570E" w:rsidRDefault="00626F92" w:rsidP="00626F92">
            <w:pPr>
              <w:rPr>
                <w:sz w:val="13"/>
                <w:szCs w:val="13"/>
                <w:lang w:val="ro-RO"/>
              </w:rPr>
            </w:pPr>
            <w:r w:rsidRPr="00F5570E">
              <w:rPr>
                <w:sz w:val="13"/>
                <w:szCs w:val="13"/>
                <w:lang w:val="ro-RO"/>
              </w:rPr>
              <w:t>Economie şi afaceri internaţionale</w:t>
            </w:r>
          </w:p>
        </w:tc>
        <w:tc>
          <w:tcPr>
            <w:tcW w:w="1321" w:type="dxa"/>
            <w:vMerge/>
            <w:vAlign w:val="center"/>
          </w:tcPr>
          <w:p w:rsidR="00626F92" w:rsidRPr="00F5570E" w:rsidRDefault="00626F92" w:rsidP="00626F92">
            <w:pPr>
              <w:jc w:val="center"/>
              <w:rPr>
                <w:sz w:val="13"/>
                <w:szCs w:val="13"/>
                <w:lang w:val="ro-RO"/>
              </w:rPr>
            </w:pPr>
          </w:p>
        </w:tc>
        <w:tc>
          <w:tcPr>
            <w:tcW w:w="3167" w:type="dxa"/>
            <w:vMerge/>
            <w:vAlign w:val="center"/>
          </w:tcPr>
          <w:p w:rsidR="00626F92" w:rsidRPr="00F5570E" w:rsidRDefault="00626F92" w:rsidP="00626F92">
            <w:pPr>
              <w:tabs>
                <w:tab w:val="left" w:pos="215"/>
              </w:tabs>
              <w:autoSpaceDE w:val="0"/>
              <w:autoSpaceDN w:val="0"/>
              <w:adjustRightInd w:val="0"/>
              <w:rPr>
                <w:sz w:val="14"/>
                <w:szCs w:val="14"/>
                <w:lang w:val="ro-RO"/>
              </w:rPr>
            </w:pPr>
          </w:p>
        </w:tc>
        <w:tc>
          <w:tcPr>
            <w:tcW w:w="539" w:type="dxa"/>
            <w:vMerge/>
            <w:tcBorders>
              <w:right w:val="thinThickSmallGap" w:sz="24" w:space="0" w:color="auto"/>
            </w:tcBorders>
            <w:vAlign w:val="center"/>
          </w:tcPr>
          <w:p w:rsidR="00626F92" w:rsidRPr="00F5570E" w:rsidRDefault="00626F92" w:rsidP="00626F92">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626F92" w:rsidRPr="00F5570E" w:rsidRDefault="00626F92" w:rsidP="00626F92">
            <w:pPr>
              <w:jc w:val="center"/>
              <w:rPr>
                <w:b/>
                <w:bCs/>
                <w:sz w:val="14"/>
                <w:szCs w:val="14"/>
                <w:lang w:val="ro-RO"/>
              </w:rPr>
            </w:pPr>
          </w:p>
        </w:tc>
      </w:tr>
      <w:tr w:rsidR="00F5570E" w:rsidRPr="00F5570E" w:rsidTr="0010370E">
        <w:trPr>
          <w:cantSplit/>
          <w:trHeight w:val="82"/>
          <w:jc w:val="center"/>
        </w:trPr>
        <w:tc>
          <w:tcPr>
            <w:tcW w:w="1124" w:type="dxa"/>
            <w:vMerge/>
            <w:tcBorders>
              <w:left w:val="thinThickSmallGap" w:sz="24" w:space="0" w:color="auto"/>
            </w:tcBorders>
            <w:vAlign w:val="center"/>
          </w:tcPr>
          <w:p w:rsidR="00626F92" w:rsidRPr="00F5570E" w:rsidRDefault="00626F92" w:rsidP="00626F92">
            <w:pPr>
              <w:pStyle w:val="Heading2"/>
              <w:jc w:val="center"/>
              <w:rPr>
                <w:sz w:val="13"/>
                <w:szCs w:val="13"/>
              </w:rPr>
            </w:pPr>
          </w:p>
        </w:tc>
        <w:tc>
          <w:tcPr>
            <w:tcW w:w="2057" w:type="dxa"/>
            <w:vMerge/>
            <w:tcBorders>
              <w:right w:val="thinThickSmallGap" w:sz="24" w:space="0" w:color="auto"/>
            </w:tcBorders>
            <w:vAlign w:val="center"/>
          </w:tcPr>
          <w:p w:rsidR="00626F92" w:rsidRPr="00F5570E" w:rsidRDefault="00626F92" w:rsidP="00626F92">
            <w:pPr>
              <w:rPr>
                <w:b/>
                <w:bCs/>
                <w:sz w:val="13"/>
                <w:szCs w:val="13"/>
                <w:lang w:val="ro-RO"/>
              </w:rPr>
            </w:pPr>
          </w:p>
        </w:tc>
        <w:tc>
          <w:tcPr>
            <w:tcW w:w="1309" w:type="dxa"/>
            <w:vMerge/>
            <w:tcBorders>
              <w:left w:val="nil"/>
            </w:tcBorders>
            <w:vAlign w:val="center"/>
          </w:tcPr>
          <w:p w:rsidR="00626F92" w:rsidRPr="00F5570E" w:rsidRDefault="00626F92" w:rsidP="00626F92">
            <w:pPr>
              <w:jc w:val="center"/>
              <w:rPr>
                <w:sz w:val="13"/>
                <w:szCs w:val="13"/>
                <w:lang w:val="ro-RO"/>
              </w:rPr>
            </w:pPr>
          </w:p>
        </w:tc>
        <w:tc>
          <w:tcPr>
            <w:tcW w:w="1496" w:type="dxa"/>
            <w:vMerge w:val="restart"/>
            <w:tcBorders>
              <w:left w:val="nil"/>
            </w:tcBorders>
            <w:vAlign w:val="center"/>
          </w:tcPr>
          <w:p w:rsidR="00626F92" w:rsidRPr="00F5570E" w:rsidRDefault="00626F92" w:rsidP="00626F92">
            <w:pPr>
              <w:rPr>
                <w:sz w:val="13"/>
                <w:szCs w:val="13"/>
                <w:lang w:val="ro-RO"/>
              </w:rPr>
            </w:pPr>
            <w:r w:rsidRPr="00F5570E">
              <w:rPr>
                <w:sz w:val="13"/>
                <w:szCs w:val="13"/>
                <w:lang w:val="ro-RO"/>
              </w:rPr>
              <w:t xml:space="preserve">MANAGEMENT </w:t>
            </w:r>
          </w:p>
        </w:tc>
        <w:tc>
          <w:tcPr>
            <w:tcW w:w="2805" w:type="dxa"/>
            <w:tcBorders>
              <w:left w:val="nil"/>
            </w:tcBorders>
            <w:vAlign w:val="center"/>
          </w:tcPr>
          <w:p w:rsidR="00626F92" w:rsidRPr="00F5570E" w:rsidRDefault="00626F92" w:rsidP="00626F92">
            <w:pPr>
              <w:rPr>
                <w:sz w:val="13"/>
                <w:szCs w:val="13"/>
                <w:lang w:val="ro-RO"/>
              </w:rPr>
            </w:pPr>
            <w:r w:rsidRPr="00F5570E">
              <w:rPr>
                <w:sz w:val="13"/>
                <w:szCs w:val="13"/>
                <w:lang w:val="ro-RO"/>
              </w:rPr>
              <w:t>Management</w:t>
            </w:r>
          </w:p>
        </w:tc>
        <w:tc>
          <w:tcPr>
            <w:tcW w:w="1321" w:type="dxa"/>
            <w:vMerge/>
            <w:vAlign w:val="center"/>
          </w:tcPr>
          <w:p w:rsidR="00626F92" w:rsidRPr="00F5570E" w:rsidRDefault="00626F92" w:rsidP="00626F92">
            <w:pPr>
              <w:jc w:val="center"/>
              <w:rPr>
                <w:sz w:val="13"/>
                <w:szCs w:val="13"/>
                <w:lang w:val="ro-RO"/>
              </w:rPr>
            </w:pPr>
          </w:p>
        </w:tc>
        <w:tc>
          <w:tcPr>
            <w:tcW w:w="3167" w:type="dxa"/>
            <w:vMerge/>
            <w:vAlign w:val="center"/>
          </w:tcPr>
          <w:p w:rsidR="00626F92" w:rsidRPr="00F5570E" w:rsidRDefault="00626F92" w:rsidP="00626F92">
            <w:pPr>
              <w:tabs>
                <w:tab w:val="left" w:pos="215"/>
              </w:tabs>
              <w:autoSpaceDE w:val="0"/>
              <w:autoSpaceDN w:val="0"/>
              <w:adjustRightInd w:val="0"/>
              <w:rPr>
                <w:sz w:val="14"/>
                <w:szCs w:val="14"/>
                <w:lang w:val="ro-RO"/>
              </w:rPr>
            </w:pPr>
          </w:p>
        </w:tc>
        <w:tc>
          <w:tcPr>
            <w:tcW w:w="539" w:type="dxa"/>
            <w:vMerge/>
            <w:tcBorders>
              <w:right w:val="thinThickSmallGap" w:sz="24" w:space="0" w:color="auto"/>
            </w:tcBorders>
            <w:vAlign w:val="center"/>
          </w:tcPr>
          <w:p w:rsidR="00626F92" w:rsidRPr="00F5570E" w:rsidRDefault="00626F92" w:rsidP="00626F92">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626F92" w:rsidRPr="00F5570E" w:rsidRDefault="00626F92" w:rsidP="00626F92">
            <w:pPr>
              <w:jc w:val="center"/>
              <w:rPr>
                <w:b/>
                <w:bCs/>
                <w:sz w:val="14"/>
                <w:szCs w:val="14"/>
                <w:lang w:val="ro-RO"/>
              </w:rPr>
            </w:pPr>
          </w:p>
        </w:tc>
      </w:tr>
      <w:tr w:rsidR="00F5570E" w:rsidRPr="00F5570E" w:rsidTr="0010370E">
        <w:trPr>
          <w:cantSplit/>
          <w:trHeight w:val="61"/>
          <w:jc w:val="center"/>
        </w:trPr>
        <w:tc>
          <w:tcPr>
            <w:tcW w:w="1124" w:type="dxa"/>
            <w:vMerge/>
            <w:tcBorders>
              <w:left w:val="thinThickSmallGap" w:sz="24" w:space="0" w:color="auto"/>
            </w:tcBorders>
            <w:vAlign w:val="center"/>
          </w:tcPr>
          <w:p w:rsidR="00626F92" w:rsidRPr="00F5570E" w:rsidRDefault="00626F92" w:rsidP="00626F92">
            <w:pPr>
              <w:pStyle w:val="Heading2"/>
              <w:jc w:val="center"/>
              <w:rPr>
                <w:sz w:val="13"/>
                <w:szCs w:val="13"/>
              </w:rPr>
            </w:pPr>
          </w:p>
        </w:tc>
        <w:tc>
          <w:tcPr>
            <w:tcW w:w="2057" w:type="dxa"/>
            <w:vMerge/>
            <w:tcBorders>
              <w:right w:val="thinThickSmallGap" w:sz="24" w:space="0" w:color="auto"/>
            </w:tcBorders>
            <w:vAlign w:val="center"/>
          </w:tcPr>
          <w:p w:rsidR="00626F92" w:rsidRPr="00F5570E" w:rsidRDefault="00626F92" w:rsidP="00626F92">
            <w:pPr>
              <w:rPr>
                <w:b/>
                <w:bCs/>
                <w:sz w:val="13"/>
                <w:szCs w:val="13"/>
                <w:lang w:val="ro-RO"/>
              </w:rPr>
            </w:pPr>
          </w:p>
        </w:tc>
        <w:tc>
          <w:tcPr>
            <w:tcW w:w="1309" w:type="dxa"/>
            <w:vMerge/>
            <w:tcBorders>
              <w:left w:val="nil"/>
            </w:tcBorders>
            <w:vAlign w:val="center"/>
          </w:tcPr>
          <w:p w:rsidR="00626F92" w:rsidRPr="00F5570E" w:rsidRDefault="00626F92" w:rsidP="00626F92">
            <w:pPr>
              <w:jc w:val="center"/>
              <w:rPr>
                <w:sz w:val="13"/>
                <w:szCs w:val="13"/>
                <w:lang w:val="ro-RO"/>
              </w:rPr>
            </w:pPr>
          </w:p>
        </w:tc>
        <w:tc>
          <w:tcPr>
            <w:tcW w:w="1496" w:type="dxa"/>
            <w:vMerge/>
            <w:tcBorders>
              <w:left w:val="nil"/>
            </w:tcBorders>
            <w:vAlign w:val="center"/>
          </w:tcPr>
          <w:p w:rsidR="00626F92" w:rsidRPr="00F5570E" w:rsidRDefault="00626F92" w:rsidP="00626F92">
            <w:pPr>
              <w:rPr>
                <w:sz w:val="13"/>
                <w:szCs w:val="13"/>
                <w:lang w:val="ro-RO"/>
              </w:rPr>
            </w:pPr>
          </w:p>
        </w:tc>
        <w:tc>
          <w:tcPr>
            <w:tcW w:w="2805" w:type="dxa"/>
            <w:tcBorders>
              <w:left w:val="nil"/>
            </w:tcBorders>
            <w:vAlign w:val="center"/>
          </w:tcPr>
          <w:p w:rsidR="00626F92" w:rsidRPr="00F5570E" w:rsidRDefault="00626F92" w:rsidP="00626F92">
            <w:pPr>
              <w:rPr>
                <w:sz w:val="13"/>
                <w:szCs w:val="13"/>
                <w:lang w:val="ro-RO"/>
              </w:rPr>
            </w:pPr>
            <w:r w:rsidRPr="00F5570E">
              <w:rPr>
                <w:sz w:val="13"/>
                <w:szCs w:val="13"/>
                <w:lang w:val="ro-RO"/>
              </w:rPr>
              <w:t>Managementul dezvoltării rurale durabile</w:t>
            </w:r>
          </w:p>
        </w:tc>
        <w:tc>
          <w:tcPr>
            <w:tcW w:w="1321" w:type="dxa"/>
            <w:vMerge/>
            <w:vAlign w:val="center"/>
          </w:tcPr>
          <w:p w:rsidR="00626F92" w:rsidRPr="00F5570E" w:rsidRDefault="00626F92" w:rsidP="00626F92">
            <w:pPr>
              <w:jc w:val="center"/>
              <w:rPr>
                <w:sz w:val="13"/>
                <w:szCs w:val="13"/>
                <w:lang w:val="ro-RO"/>
              </w:rPr>
            </w:pPr>
          </w:p>
        </w:tc>
        <w:tc>
          <w:tcPr>
            <w:tcW w:w="3167" w:type="dxa"/>
            <w:vMerge/>
            <w:vAlign w:val="center"/>
          </w:tcPr>
          <w:p w:rsidR="00626F92" w:rsidRPr="00F5570E" w:rsidRDefault="00626F92" w:rsidP="00626F92">
            <w:pPr>
              <w:tabs>
                <w:tab w:val="left" w:pos="215"/>
              </w:tabs>
              <w:autoSpaceDE w:val="0"/>
              <w:autoSpaceDN w:val="0"/>
              <w:adjustRightInd w:val="0"/>
              <w:rPr>
                <w:sz w:val="14"/>
                <w:szCs w:val="14"/>
                <w:lang w:val="ro-RO"/>
              </w:rPr>
            </w:pPr>
          </w:p>
        </w:tc>
        <w:tc>
          <w:tcPr>
            <w:tcW w:w="539" w:type="dxa"/>
            <w:vMerge/>
            <w:tcBorders>
              <w:right w:val="thinThickSmallGap" w:sz="24" w:space="0" w:color="auto"/>
            </w:tcBorders>
            <w:vAlign w:val="center"/>
          </w:tcPr>
          <w:p w:rsidR="00626F92" w:rsidRPr="00F5570E" w:rsidRDefault="00626F92" w:rsidP="00626F92">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626F92" w:rsidRPr="00F5570E" w:rsidRDefault="00626F92" w:rsidP="00626F92">
            <w:pPr>
              <w:jc w:val="center"/>
              <w:rPr>
                <w:b/>
                <w:bCs/>
                <w:sz w:val="14"/>
                <w:szCs w:val="14"/>
                <w:lang w:val="ro-RO"/>
              </w:rPr>
            </w:pPr>
          </w:p>
        </w:tc>
      </w:tr>
      <w:tr w:rsidR="00F5570E" w:rsidRPr="00F5570E" w:rsidTr="0010370E">
        <w:trPr>
          <w:cantSplit/>
          <w:trHeight w:val="134"/>
          <w:jc w:val="center"/>
        </w:trPr>
        <w:tc>
          <w:tcPr>
            <w:tcW w:w="1124" w:type="dxa"/>
            <w:vMerge/>
            <w:tcBorders>
              <w:left w:val="thinThickSmallGap" w:sz="24" w:space="0" w:color="auto"/>
            </w:tcBorders>
            <w:vAlign w:val="center"/>
          </w:tcPr>
          <w:p w:rsidR="00626F92" w:rsidRPr="00F5570E" w:rsidRDefault="00626F92" w:rsidP="00626F92">
            <w:pPr>
              <w:pStyle w:val="Heading2"/>
              <w:jc w:val="center"/>
              <w:rPr>
                <w:sz w:val="13"/>
                <w:szCs w:val="13"/>
              </w:rPr>
            </w:pPr>
          </w:p>
        </w:tc>
        <w:tc>
          <w:tcPr>
            <w:tcW w:w="2057" w:type="dxa"/>
            <w:vMerge/>
            <w:tcBorders>
              <w:right w:val="thinThickSmallGap" w:sz="24" w:space="0" w:color="auto"/>
            </w:tcBorders>
            <w:vAlign w:val="center"/>
          </w:tcPr>
          <w:p w:rsidR="00626F92" w:rsidRPr="00F5570E" w:rsidRDefault="00626F92" w:rsidP="00626F92">
            <w:pPr>
              <w:rPr>
                <w:b/>
                <w:bCs/>
                <w:sz w:val="13"/>
                <w:szCs w:val="13"/>
                <w:lang w:val="ro-RO"/>
              </w:rPr>
            </w:pPr>
          </w:p>
        </w:tc>
        <w:tc>
          <w:tcPr>
            <w:tcW w:w="1309" w:type="dxa"/>
            <w:vMerge/>
            <w:tcBorders>
              <w:left w:val="nil"/>
            </w:tcBorders>
            <w:vAlign w:val="center"/>
          </w:tcPr>
          <w:p w:rsidR="00626F92" w:rsidRPr="00F5570E" w:rsidRDefault="00626F92" w:rsidP="00626F92">
            <w:pPr>
              <w:jc w:val="center"/>
              <w:rPr>
                <w:sz w:val="13"/>
                <w:szCs w:val="13"/>
                <w:lang w:val="ro-RO"/>
              </w:rPr>
            </w:pPr>
          </w:p>
        </w:tc>
        <w:tc>
          <w:tcPr>
            <w:tcW w:w="1496" w:type="dxa"/>
            <w:tcBorders>
              <w:left w:val="nil"/>
            </w:tcBorders>
            <w:vAlign w:val="center"/>
          </w:tcPr>
          <w:p w:rsidR="00626F92" w:rsidRPr="00F5570E" w:rsidRDefault="00626F92" w:rsidP="00626F92">
            <w:pPr>
              <w:rPr>
                <w:sz w:val="13"/>
                <w:szCs w:val="13"/>
                <w:lang w:val="ro-RO"/>
              </w:rPr>
            </w:pPr>
            <w:r w:rsidRPr="00F5570E">
              <w:rPr>
                <w:sz w:val="13"/>
                <w:szCs w:val="13"/>
                <w:lang w:val="ro-RO"/>
              </w:rPr>
              <w:t>MARKETING</w:t>
            </w:r>
          </w:p>
        </w:tc>
        <w:tc>
          <w:tcPr>
            <w:tcW w:w="2805" w:type="dxa"/>
            <w:tcBorders>
              <w:left w:val="nil"/>
            </w:tcBorders>
            <w:vAlign w:val="center"/>
          </w:tcPr>
          <w:p w:rsidR="00626F92" w:rsidRPr="00F5570E" w:rsidRDefault="00626F92" w:rsidP="00626F92">
            <w:pPr>
              <w:rPr>
                <w:sz w:val="13"/>
                <w:szCs w:val="13"/>
                <w:lang w:val="ro-RO"/>
              </w:rPr>
            </w:pPr>
            <w:r w:rsidRPr="00F5570E">
              <w:rPr>
                <w:sz w:val="13"/>
                <w:szCs w:val="13"/>
                <w:lang w:val="ro-RO"/>
              </w:rPr>
              <w:t>Marketing</w:t>
            </w:r>
          </w:p>
        </w:tc>
        <w:tc>
          <w:tcPr>
            <w:tcW w:w="1321" w:type="dxa"/>
            <w:vMerge/>
            <w:vAlign w:val="center"/>
          </w:tcPr>
          <w:p w:rsidR="00626F92" w:rsidRPr="00F5570E" w:rsidRDefault="00626F92" w:rsidP="00626F92">
            <w:pPr>
              <w:jc w:val="center"/>
              <w:rPr>
                <w:sz w:val="13"/>
                <w:szCs w:val="13"/>
                <w:lang w:val="ro-RO"/>
              </w:rPr>
            </w:pPr>
          </w:p>
        </w:tc>
        <w:tc>
          <w:tcPr>
            <w:tcW w:w="3167" w:type="dxa"/>
            <w:vMerge/>
            <w:vAlign w:val="center"/>
          </w:tcPr>
          <w:p w:rsidR="00626F92" w:rsidRPr="00F5570E" w:rsidRDefault="00626F92" w:rsidP="00626F92">
            <w:pPr>
              <w:tabs>
                <w:tab w:val="left" w:pos="215"/>
              </w:tabs>
              <w:autoSpaceDE w:val="0"/>
              <w:autoSpaceDN w:val="0"/>
              <w:adjustRightInd w:val="0"/>
              <w:rPr>
                <w:sz w:val="14"/>
                <w:szCs w:val="14"/>
                <w:lang w:val="ro-RO"/>
              </w:rPr>
            </w:pPr>
          </w:p>
        </w:tc>
        <w:tc>
          <w:tcPr>
            <w:tcW w:w="539" w:type="dxa"/>
            <w:vMerge/>
            <w:tcBorders>
              <w:right w:val="thinThickSmallGap" w:sz="24" w:space="0" w:color="auto"/>
            </w:tcBorders>
            <w:vAlign w:val="center"/>
          </w:tcPr>
          <w:p w:rsidR="00626F92" w:rsidRPr="00F5570E" w:rsidRDefault="00626F92" w:rsidP="00626F92">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626F92" w:rsidRPr="00F5570E" w:rsidRDefault="00626F92" w:rsidP="00626F92">
            <w:pPr>
              <w:jc w:val="center"/>
              <w:rPr>
                <w:b/>
                <w:bCs/>
                <w:sz w:val="14"/>
                <w:szCs w:val="14"/>
                <w:lang w:val="ro-RO"/>
              </w:rPr>
            </w:pPr>
          </w:p>
        </w:tc>
      </w:tr>
      <w:tr w:rsidR="00F5570E" w:rsidRPr="00F5570E" w:rsidTr="0010370E">
        <w:trPr>
          <w:cantSplit/>
          <w:trHeight w:val="145"/>
          <w:jc w:val="center"/>
        </w:trPr>
        <w:tc>
          <w:tcPr>
            <w:tcW w:w="1124" w:type="dxa"/>
            <w:vMerge/>
            <w:tcBorders>
              <w:left w:val="thinThickSmallGap" w:sz="24" w:space="0" w:color="auto"/>
            </w:tcBorders>
            <w:vAlign w:val="center"/>
          </w:tcPr>
          <w:p w:rsidR="00673FB4" w:rsidRPr="00F5570E" w:rsidRDefault="00673FB4" w:rsidP="00626F92">
            <w:pPr>
              <w:pStyle w:val="Heading2"/>
              <w:jc w:val="center"/>
              <w:rPr>
                <w:sz w:val="13"/>
                <w:szCs w:val="13"/>
              </w:rPr>
            </w:pPr>
          </w:p>
        </w:tc>
        <w:tc>
          <w:tcPr>
            <w:tcW w:w="2057" w:type="dxa"/>
            <w:vMerge/>
            <w:tcBorders>
              <w:right w:val="thinThickSmallGap" w:sz="24" w:space="0" w:color="auto"/>
            </w:tcBorders>
            <w:vAlign w:val="center"/>
          </w:tcPr>
          <w:p w:rsidR="00673FB4" w:rsidRPr="00F5570E" w:rsidRDefault="00673FB4" w:rsidP="00626F92">
            <w:pPr>
              <w:rPr>
                <w:b/>
                <w:bCs/>
                <w:sz w:val="13"/>
                <w:szCs w:val="13"/>
                <w:lang w:val="ro-RO"/>
              </w:rPr>
            </w:pPr>
          </w:p>
        </w:tc>
        <w:tc>
          <w:tcPr>
            <w:tcW w:w="1309" w:type="dxa"/>
            <w:vMerge w:val="restart"/>
            <w:tcBorders>
              <w:left w:val="nil"/>
            </w:tcBorders>
            <w:vAlign w:val="center"/>
          </w:tcPr>
          <w:p w:rsidR="00673FB4" w:rsidRPr="00F5570E" w:rsidRDefault="00673FB4" w:rsidP="00626F92">
            <w:pPr>
              <w:jc w:val="center"/>
              <w:rPr>
                <w:sz w:val="13"/>
                <w:szCs w:val="13"/>
                <w:lang w:val="ro-RO"/>
              </w:rPr>
            </w:pPr>
            <w:r w:rsidRPr="00F5570E">
              <w:rPr>
                <w:sz w:val="13"/>
                <w:szCs w:val="13"/>
                <w:lang w:val="ro-RO"/>
              </w:rPr>
              <w:t>ŞTIINŢE SOCIALE ŞI POLITICE</w:t>
            </w:r>
          </w:p>
        </w:tc>
        <w:tc>
          <w:tcPr>
            <w:tcW w:w="1496" w:type="dxa"/>
            <w:vMerge w:val="restart"/>
            <w:tcBorders>
              <w:left w:val="nil"/>
            </w:tcBorders>
            <w:vAlign w:val="center"/>
          </w:tcPr>
          <w:p w:rsidR="00673FB4" w:rsidRPr="00F5570E" w:rsidRDefault="00673FB4" w:rsidP="00626F92">
            <w:pPr>
              <w:rPr>
                <w:sz w:val="13"/>
                <w:szCs w:val="13"/>
                <w:lang w:val="ro-RO"/>
              </w:rPr>
            </w:pPr>
            <w:r w:rsidRPr="00F5570E">
              <w:rPr>
                <w:sz w:val="13"/>
                <w:szCs w:val="13"/>
                <w:lang w:val="ro-RO"/>
              </w:rPr>
              <w:t>ŞTIINŢE ADMINISTRATIVE</w:t>
            </w:r>
          </w:p>
        </w:tc>
        <w:tc>
          <w:tcPr>
            <w:tcW w:w="2805" w:type="dxa"/>
            <w:tcBorders>
              <w:left w:val="nil"/>
            </w:tcBorders>
            <w:vAlign w:val="center"/>
          </w:tcPr>
          <w:p w:rsidR="00673FB4" w:rsidRPr="00F5570E" w:rsidRDefault="00673FB4" w:rsidP="00626F92">
            <w:pPr>
              <w:rPr>
                <w:sz w:val="13"/>
                <w:szCs w:val="13"/>
                <w:lang w:val="ro-RO"/>
              </w:rPr>
            </w:pPr>
            <w:r w:rsidRPr="00F5570E">
              <w:rPr>
                <w:sz w:val="13"/>
                <w:szCs w:val="13"/>
                <w:lang w:val="ro-RO"/>
              </w:rPr>
              <w:t xml:space="preserve">Administraţie publică                 </w:t>
            </w:r>
          </w:p>
        </w:tc>
        <w:tc>
          <w:tcPr>
            <w:tcW w:w="1321" w:type="dxa"/>
            <w:vMerge/>
            <w:vAlign w:val="center"/>
          </w:tcPr>
          <w:p w:rsidR="00673FB4" w:rsidRPr="00F5570E" w:rsidRDefault="00673FB4" w:rsidP="00626F92">
            <w:pPr>
              <w:rPr>
                <w:sz w:val="13"/>
                <w:szCs w:val="13"/>
                <w:lang w:val="ro-RO"/>
              </w:rPr>
            </w:pPr>
          </w:p>
        </w:tc>
        <w:tc>
          <w:tcPr>
            <w:tcW w:w="3167" w:type="dxa"/>
            <w:vMerge/>
            <w:vAlign w:val="center"/>
          </w:tcPr>
          <w:p w:rsidR="00673FB4" w:rsidRPr="00F5570E" w:rsidRDefault="00673FB4" w:rsidP="00626F92">
            <w:pPr>
              <w:tabs>
                <w:tab w:val="left" w:pos="215"/>
              </w:tabs>
              <w:autoSpaceDE w:val="0"/>
              <w:autoSpaceDN w:val="0"/>
              <w:adjustRightInd w:val="0"/>
              <w:rPr>
                <w:sz w:val="14"/>
                <w:szCs w:val="14"/>
                <w:lang w:val="ro-RO"/>
              </w:rPr>
            </w:pPr>
          </w:p>
        </w:tc>
        <w:tc>
          <w:tcPr>
            <w:tcW w:w="539" w:type="dxa"/>
            <w:vMerge/>
            <w:tcBorders>
              <w:right w:val="thinThickSmallGap" w:sz="24" w:space="0" w:color="auto"/>
            </w:tcBorders>
            <w:vAlign w:val="center"/>
          </w:tcPr>
          <w:p w:rsidR="00673FB4" w:rsidRPr="00F5570E" w:rsidRDefault="00673FB4" w:rsidP="00626F92">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673FB4" w:rsidRPr="00F5570E" w:rsidRDefault="00673FB4" w:rsidP="00626F92">
            <w:pPr>
              <w:jc w:val="center"/>
              <w:rPr>
                <w:b/>
                <w:bCs/>
                <w:sz w:val="14"/>
                <w:szCs w:val="14"/>
                <w:lang w:val="ro-RO"/>
              </w:rPr>
            </w:pPr>
          </w:p>
        </w:tc>
      </w:tr>
      <w:tr w:rsidR="00F5570E" w:rsidRPr="00F5570E" w:rsidTr="0010370E">
        <w:trPr>
          <w:cantSplit/>
          <w:trHeight w:val="157"/>
          <w:jc w:val="center"/>
        </w:trPr>
        <w:tc>
          <w:tcPr>
            <w:tcW w:w="1124" w:type="dxa"/>
            <w:vMerge/>
            <w:tcBorders>
              <w:left w:val="thinThickSmallGap" w:sz="24" w:space="0" w:color="auto"/>
            </w:tcBorders>
            <w:vAlign w:val="center"/>
          </w:tcPr>
          <w:p w:rsidR="00673FB4" w:rsidRPr="00F5570E" w:rsidRDefault="00673FB4" w:rsidP="00626F92">
            <w:pPr>
              <w:pStyle w:val="Heading2"/>
              <w:jc w:val="center"/>
              <w:rPr>
                <w:sz w:val="13"/>
                <w:szCs w:val="13"/>
              </w:rPr>
            </w:pPr>
          </w:p>
        </w:tc>
        <w:tc>
          <w:tcPr>
            <w:tcW w:w="2057" w:type="dxa"/>
            <w:vMerge/>
            <w:tcBorders>
              <w:right w:val="thinThickSmallGap" w:sz="24" w:space="0" w:color="auto"/>
            </w:tcBorders>
            <w:vAlign w:val="center"/>
          </w:tcPr>
          <w:p w:rsidR="00673FB4" w:rsidRPr="00F5570E" w:rsidRDefault="00673FB4" w:rsidP="00626F92">
            <w:pPr>
              <w:rPr>
                <w:b/>
                <w:bCs/>
                <w:sz w:val="13"/>
                <w:szCs w:val="13"/>
                <w:lang w:val="ro-RO"/>
              </w:rPr>
            </w:pPr>
          </w:p>
        </w:tc>
        <w:tc>
          <w:tcPr>
            <w:tcW w:w="1309" w:type="dxa"/>
            <w:vMerge/>
            <w:tcBorders>
              <w:left w:val="nil"/>
            </w:tcBorders>
            <w:vAlign w:val="center"/>
          </w:tcPr>
          <w:p w:rsidR="00673FB4" w:rsidRPr="00F5570E" w:rsidRDefault="00673FB4" w:rsidP="00626F92">
            <w:pPr>
              <w:jc w:val="center"/>
              <w:rPr>
                <w:sz w:val="13"/>
                <w:szCs w:val="13"/>
                <w:lang w:val="ro-RO"/>
              </w:rPr>
            </w:pPr>
          </w:p>
        </w:tc>
        <w:tc>
          <w:tcPr>
            <w:tcW w:w="1496" w:type="dxa"/>
            <w:vMerge/>
            <w:tcBorders>
              <w:left w:val="nil"/>
            </w:tcBorders>
            <w:vAlign w:val="center"/>
          </w:tcPr>
          <w:p w:rsidR="00673FB4" w:rsidRPr="00F5570E" w:rsidRDefault="00673FB4" w:rsidP="00626F92">
            <w:pPr>
              <w:rPr>
                <w:sz w:val="13"/>
                <w:szCs w:val="13"/>
                <w:lang w:val="ro-RO"/>
              </w:rPr>
            </w:pPr>
          </w:p>
        </w:tc>
        <w:tc>
          <w:tcPr>
            <w:tcW w:w="2805" w:type="dxa"/>
            <w:tcBorders>
              <w:left w:val="nil"/>
            </w:tcBorders>
            <w:vAlign w:val="center"/>
          </w:tcPr>
          <w:p w:rsidR="00673FB4" w:rsidRPr="00F5570E" w:rsidRDefault="00673FB4" w:rsidP="00626F92">
            <w:pPr>
              <w:rPr>
                <w:sz w:val="13"/>
                <w:szCs w:val="13"/>
                <w:lang w:val="ro-RO"/>
              </w:rPr>
            </w:pPr>
            <w:r w:rsidRPr="00F5570E">
              <w:rPr>
                <w:sz w:val="13"/>
                <w:szCs w:val="13"/>
                <w:lang w:val="ro-RO"/>
              </w:rPr>
              <w:t xml:space="preserve">Administraţie europeană               </w:t>
            </w:r>
          </w:p>
        </w:tc>
        <w:tc>
          <w:tcPr>
            <w:tcW w:w="1321" w:type="dxa"/>
            <w:vMerge/>
            <w:vAlign w:val="center"/>
          </w:tcPr>
          <w:p w:rsidR="00673FB4" w:rsidRPr="00F5570E" w:rsidRDefault="00673FB4" w:rsidP="00626F92">
            <w:pPr>
              <w:jc w:val="center"/>
              <w:rPr>
                <w:sz w:val="13"/>
                <w:szCs w:val="13"/>
                <w:lang w:val="ro-RO"/>
              </w:rPr>
            </w:pPr>
          </w:p>
        </w:tc>
        <w:tc>
          <w:tcPr>
            <w:tcW w:w="3167" w:type="dxa"/>
            <w:vMerge/>
            <w:vAlign w:val="center"/>
          </w:tcPr>
          <w:p w:rsidR="00673FB4" w:rsidRPr="00F5570E" w:rsidRDefault="00673FB4" w:rsidP="00626F92">
            <w:pPr>
              <w:tabs>
                <w:tab w:val="left" w:pos="215"/>
              </w:tabs>
              <w:autoSpaceDE w:val="0"/>
              <w:autoSpaceDN w:val="0"/>
              <w:adjustRightInd w:val="0"/>
              <w:rPr>
                <w:sz w:val="14"/>
                <w:szCs w:val="14"/>
                <w:lang w:val="ro-RO"/>
              </w:rPr>
            </w:pPr>
          </w:p>
        </w:tc>
        <w:tc>
          <w:tcPr>
            <w:tcW w:w="539" w:type="dxa"/>
            <w:vMerge/>
            <w:tcBorders>
              <w:right w:val="thinThickSmallGap" w:sz="24" w:space="0" w:color="auto"/>
            </w:tcBorders>
            <w:vAlign w:val="center"/>
          </w:tcPr>
          <w:p w:rsidR="00673FB4" w:rsidRPr="00F5570E" w:rsidRDefault="00673FB4" w:rsidP="00626F92">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673FB4" w:rsidRPr="00F5570E" w:rsidRDefault="00673FB4" w:rsidP="00626F92">
            <w:pPr>
              <w:jc w:val="center"/>
              <w:rPr>
                <w:b/>
                <w:bCs/>
                <w:sz w:val="14"/>
                <w:szCs w:val="14"/>
                <w:lang w:val="ro-RO"/>
              </w:rPr>
            </w:pPr>
          </w:p>
        </w:tc>
      </w:tr>
      <w:tr w:rsidR="00F5570E" w:rsidRPr="00F5570E" w:rsidTr="0010370E">
        <w:trPr>
          <w:cantSplit/>
          <w:trHeight w:val="75"/>
          <w:jc w:val="center"/>
        </w:trPr>
        <w:tc>
          <w:tcPr>
            <w:tcW w:w="1124" w:type="dxa"/>
            <w:vMerge/>
            <w:tcBorders>
              <w:left w:val="thinThickSmallGap" w:sz="24" w:space="0" w:color="auto"/>
            </w:tcBorders>
            <w:vAlign w:val="center"/>
          </w:tcPr>
          <w:p w:rsidR="00673FB4" w:rsidRPr="00F5570E" w:rsidRDefault="00673FB4" w:rsidP="00626F92">
            <w:pPr>
              <w:pStyle w:val="Heading2"/>
              <w:jc w:val="center"/>
              <w:rPr>
                <w:sz w:val="13"/>
                <w:szCs w:val="13"/>
              </w:rPr>
            </w:pPr>
          </w:p>
        </w:tc>
        <w:tc>
          <w:tcPr>
            <w:tcW w:w="2057" w:type="dxa"/>
            <w:vMerge/>
            <w:tcBorders>
              <w:right w:val="thinThickSmallGap" w:sz="24" w:space="0" w:color="auto"/>
            </w:tcBorders>
            <w:vAlign w:val="center"/>
          </w:tcPr>
          <w:p w:rsidR="00673FB4" w:rsidRPr="00F5570E" w:rsidRDefault="00673FB4" w:rsidP="00626F92">
            <w:pPr>
              <w:rPr>
                <w:b/>
                <w:bCs/>
                <w:sz w:val="13"/>
                <w:szCs w:val="13"/>
                <w:lang w:val="ro-RO"/>
              </w:rPr>
            </w:pPr>
          </w:p>
        </w:tc>
        <w:tc>
          <w:tcPr>
            <w:tcW w:w="1309" w:type="dxa"/>
            <w:vMerge/>
            <w:tcBorders>
              <w:left w:val="nil"/>
            </w:tcBorders>
            <w:vAlign w:val="center"/>
          </w:tcPr>
          <w:p w:rsidR="00673FB4" w:rsidRPr="00F5570E" w:rsidRDefault="00673FB4" w:rsidP="00626F92">
            <w:pPr>
              <w:jc w:val="center"/>
              <w:rPr>
                <w:sz w:val="13"/>
                <w:szCs w:val="13"/>
                <w:lang w:val="ro-RO"/>
              </w:rPr>
            </w:pPr>
          </w:p>
        </w:tc>
        <w:tc>
          <w:tcPr>
            <w:tcW w:w="1496" w:type="dxa"/>
            <w:vMerge/>
            <w:tcBorders>
              <w:left w:val="nil"/>
            </w:tcBorders>
            <w:vAlign w:val="center"/>
          </w:tcPr>
          <w:p w:rsidR="00673FB4" w:rsidRPr="00F5570E" w:rsidRDefault="00673FB4" w:rsidP="00626F92">
            <w:pPr>
              <w:rPr>
                <w:sz w:val="13"/>
                <w:szCs w:val="13"/>
                <w:lang w:val="ro-RO"/>
              </w:rPr>
            </w:pPr>
          </w:p>
        </w:tc>
        <w:tc>
          <w:tcPr>
            <w:tcW w:w="2805" w:type="dxa"/>
            <w:tcBorders>
              <w:left w:val="nil"/>
            </w:tcBorders>
            <w:vAlign w:val="center"/>
          </w:tcPr>
          <w:p w:rsidR="00673FB4" w:rsidRPr="00F5570E" w:rsidRDefault="00673FB4" w:rsidP="00626F92">
            <w:pPr>
              <w:rPr>
                <w:sz w:val="13"/>
                <w:szCs w:val="13"/>
                <w:lang w:val="ro-RO"/>
              </w:rPr>
            </w:pPr>
            <w:r w:rsidRPr="00F5570E">
              <w:rPr>
                <w:sz w:val="13"/>
                <w:szCs w:val="13"/>
                <w:lang w:val="ro-RO"/>
              </w:rPr>
              <w:t xml:space="preserve">Asistenţă managerială şi secretariat  </w:t>
            </w:r>
          </w:p>
        </w:tc>
        <w:tc>
          <w:tcPr>
            <w:tcW w:w="1321" w:type="dxa"/>
            <w:vMerge/>
            <w:vAlign w:val="center"/>
          </w:tcPr>
          <w:p w:rsidR="00673FB4" w:rsidRPr="00F5570E" w:rsidRDefault="00673FB4" w:rsidP="00626F92">
            <w:pPr>
              <w:jc w:val="center"/>
              <w:rPr>
                <w:sz w:val="13"/>
                <w:szCs w:val="13"/>
                <w:lang w:val="ro-RO"/>
              </w:rPr>
            </w:pPr>
          </w:p>
        </w:tc>
        <w:tc>
          <w:tcPr>
            <w:tcW w:w="3167" w:type="dxa"/>
            <w:vMerge/>
            <w:vAlign w:val="center"/>
          </w:tcPr>
          <w:p w:rsidR="00673FB4" w:rsidRPr="00F5570E" w:rsidRDefault="00673FB4" w:rsidP="00626F92">
            <w:pPr>
              <w:tabs>
                <w:tab w:val="left" w:pos="215"/>
              </w:tabs>
              <w:autoSpaceDE w:val="0"/>
              <w:autoSpaceDN w:val="0"/>
              <w:adjustRightInd w:val="0"/>
              <w:rPr>
                <w:sz w:val="14"/>
                <w:szCs w:val="14"/>
                <w:lang w:val="ro-RO"/>
              </w:rPr>
            </w:pPr>
          </w:p>
        </w:tc>
        <w:tc>
          <w:tcPr>
            <w:tcW w:w="539" w:type="dxa"/>
            <w:vMerge/>
            <w:tcBorders>
              <w:right w:val="thinThickSmallGap" w:sz="24" w:space="0" w:color="auto"/>
            </w:tcBorders>
            <w:vAlign w:val="center"/>
          </w:tcPr>
          <w:p w:rsidR="00673FB4" w:rsidRPr="00F5570E" w:rsidRDefault="00673FB4" w:rsidP="00626F92">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673FB4" w:rsidRPr="00F5570E" w:rsidRDefault="00673FB4" w:rsidP="00626F92">
            <w:pPr>
              <w:jc w:val="center"/>
              <w:rPr>
                <w:b/>
                <w:bCs/>
                <w:sz w:val="14"/>
                <w:szCs w:val="14"/>
                <w:lang w:val="ro-RO"/>
              </w:rPr>
            </w:pPr>
          </w:p>
        </w:tc>
      </w:tr>
      <w:tr w:rsidR="00F5570E" w:rsidRPr="00F5570E" w:rsidTr="0010370E">
        <w:trPr>
          <w:cantSplit/>
          <w:trHeight w:val="75"/>
          <w:jc w:val="center"/>
        </w:trPr>
        <w:tc>
          <w:tcPr>
            <w:tcW w:w="1124" w:type="dxa"/>
            <w:vMerge/>
            <w:tcBorders>
              <w:left w:val="thinThickSmallGap" w:sz="24" w:space="0" w:color="auto"/>
            </w:tcBorders>
            <w:vAlign w:val="center"/>
          </w:tcPr>
          <w:p w:rsidR="00673FB4" w:rsidRPr="00F5570E" w:rsidRDefault="00673FB4" w:rsidP="00626F92">
            <w:pPr>
              <w:pStyle w:val="Heading2"/>
              <w:jc w:val="center"/>
              <w:rPr>
                <w:sz w:val="13"/>
                <w:szCs w:val="13"/>
              </w:rPr>
            </w:pPr>
          </w:p>
        </w:tc>
        <w:tc>
          <w:tcPr>
            <w:tcW w:w="2057" w:type="dxa"/>
            <w:vMerge/>
            <w:tcBorders>
              <w:right w:val="thinThickSmallGap" w:sz="24" w:space="0" w:color="auto"/>
            </w:tcBorders>
            <w:vAlign w:val="center"/>
          </w:tcPr>
          <w:p w:rsidR="00673FB4" w:rsidRPr="00F5570E" w:rsidRDefault="00673FB4" w:rsidP="00626F92">
            <w:pPr>
              <w:rPr>
                <w:b/>
                <w:bCs/>
                <w:sz w:val="13"/>
                <w:szCs w:val="13"/>
                <w:lang w:val="ro-RO"/>
              </w:rPr>
            </w:pPr>
          </w:p>
        </w:tc>
        <w:tc>
          <w:tcPr>
            <w:tcW w:w="1309" w:type="dxa"/>
            <w:vMerge/>
            <w:tcBorders>
              <w:left w:val="nil"/>
            </w:tcBorders>
            <w:vAlign w:val="center"/>
          </w:tcPr>
          <w:p w:rsidR="00673FB4" w:rsidRPr="00F5570E" w:rsidRDefault="00673FB4" w:rsidP="00626F92">
            <w:pPr>
              <w:jc w:val="center"/>
              <w:rPr>
                <w:sz w:val="13"/>
                <w:szCs w:val="13"/>
                <w:lang w:val="ro-RO"/>
              </w:rPr>
            </w:pPr>
          </w:p>
        </w:tc>
        <w:tc>
          <w:tcPr>
            <w:tcW w:w="1496" w:type="dxa"/>
            <w:vMerge/>
            <w:tcBorders>
              <w:left w:val="nil"/>
            </w:tcBorders>
            <w:vAlign w:val="center"/>
          </w:tcPr>
          <w:p w:rsidR="00673FB4" w:rsidRPr="00F5570E" w:rsidRDefault="00673FB4" w:rsidP="00626F92">
            <w:pPr>
              <w:rPr>
                <w:sz w:val="13"/>
                <w:szCs w:val="13"/>
                <w:lang w:val="ro-RO"/>
              </w:rPr>
            </w:pPr>
          </w:p>
        </w:tc>
        <w:tc>
          <w:tcPr>
            <w:tcW w:w="2805" w:type="dxa"/>
            <w:tcBorders>
              <w:left w:val="nil"/>
            </w:tcBorders>
            <w:vAlign w:val="center"/>
          </w:tcPr>
          <w:p w:rsidR="00673FB4" w:rsidRPr="00F5570E" w:rsidRDefault="00673FB4" w:rsidP="00626F92">
            <w:pPr>
              <w:rPr>
                <w:sz w:val="13"/>
                <w:szCs w:val="13"/>
                <w:lang w:val="ro-RO"/>
              </w:rPr>
            </w:pPr>
            <w:r w:rsidRPr="00F5570E">
              <w:rPr>
                <w:sz w:val="13"/>
                <w:szCs w:val="13"/>
                <w:lang w:val="ro-RO"/>
              </w:rPr>
              <w:t>Servicii şi politici de sănătate publică</w:t>
            </w:r>
          </w:p>
        </w:tc>
        <w:tc>
          <w:tcPr>
            <w:tcW w:w="1321" w:type="dxa"/>
            <w:vMerge/>
            <w:vAlign w:val="center"/>
          </w:tcPr>
          <w:p w:rsidR="00673FB4" w:rsidRPr="00F5570E" w:rsidRDefault="00673FB4" w:rsidP="00626F92">
            <w:pPr>
              <w:jc w:val="center"/>
              <w:rPr>
                <w:sz w:val="13"/>
                <w:szCs w:val="13"/>
                <w:lang w:val="ro-RO"/>
              </w:rPr>
            </w:pPr>
          </w:p>
        </w:tc>
        <w:tc>
          <w:tcPr>
            <w:tcW w:w="3167" w:type="dxa"/>
            <w:vMerge/>
            <w:vAlign w:val="center"/>
          </w:tcPr>
          <w:p w:rsidR="00673FB4" w:rsidRPr="00F5570E" w:rsidRDefault="00673FB4" w:rsidP="00626F92">
            <w:pPr>
              <w:tabs>
                <w:tab w:val="left" w:pos="215"/>
              </w:tabs>
              <w:autoSpaceDE w:val="0"/>
              <w:autoSpaceDN w:val="0"/>
              <w:adjustRightInd w:val="0"/>
              <w:rPr>
                <w:sz w:val="14"/>
                <w:szCs w:val="14"/>
                <w:lang w:val="ro-RO"/>
              </w:rPr>
            </w:pPr>
          </w:p>
        </w:tc>
        <w:tc>
          <w:tcPr>
            <w:tcW w:w="539" w:type="dxa"/>
            <w:vMerge/>
            <w:tcBorders>
              <w:right w:val="thinThickSmallGap" w:sz="24" w:space="0" w:color="auto"/>
            </w:tcBorders>
            <w:vAlign w:val="center"/>
          </w:tcPr>
          <w:p w:rsidR="00673FB4" w:rsidRPr="00F5570E" w:rsidRDefault="00673FB4" w:rsidP="00626F92">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673FB4" w:rsidRPr="00F5570E" w:rsidRDefault="00673FB4" w:rsidP="00626F92">
            <w:pPr>
              <w:jc w:val="center"/>
              <w:rPr>
                <w:b/>
                <w:bCs/>
                <w:sz w:val="14"/>
                <w:szCs w:val="14"/>
                <w:lang w:val="ro-RO"/>
              </w:rPr>
            </w:pPr>
          </w:p>
        </w:tc>
      </w:tr>
      <w:tr w:rsidR="00F5570E" w:rsidRPr="00F5570E" w:rsidTr="0010370E">
        <w:trPr>
          <w:cantSplit/>
          <w:trHeight w:val="75"/>
          <w:jc w:val="center"/>
        </w:trPr>
        <w:tc>
          <w:tcPr>
            <w:tcW w:w="1124" w:type="dxa"/>
            <w:vMerge/>
            <w:tcBorders>
              <w:left w:val="thinThickSmallGap" w:sz="24" w:space="0" w:color="auto"/>
            </w:tcBorders>
            <w:vAlign w:val="center"/>
          </w:tcPr>
          <w:p w:rsidR="00673FB4" w:rsidRPr="00F5570E" w:rsidRDefault="00673FB4" w:rsidP="00673FB4">
            <w:pPr>
              <w:pStyle w:val="Heading2"/>
              <w:jc w:val="center"/>
              <w:rPr>
                <w:sz w:val="13"/>
                <w:szCs w:val="13"/>
              </w:rPr>
            </w:pPr>
          </w:p>
        </w:tc>
        <w:tc>
          <w:tcPr>
            <w:tcW w:w="2057" w:type="dxa"/>
            <w:vMerge/>
            <w:tcBorders>
              <w:right w:val="thinThickSmallGap" w:sz="24" w:space="0" w:color="auto"/>
            </w:tcBorders>
            <w:vAlign w:val="center"/>
          </w:tcPr>
          <w:p w:rsidR="00673FB4" w:rsidRPr="00F5570E" w:rsidRDefault="00673FB4" w:rsidP="00673FB4">
            <w:pPr>
              <w:rPr>
                <w:b/>
                <w:bCs/>
                <w:sz w:val="13"/>
                <w:szCs w:val="13"/>
                <w:lang w:val="ro-RO"/>
              </w:rPr>
            </w:pPr>
          </w:p>
        </w:tc>
        <w:tc>
          <w:tcPr>
            <w:tcW w:w="1309" w:type="dxa"/>
            <w:vMerge/>
            <w:tcBorders>
              <w:left w:val="nil"/>
            </w:tcBorders>
            <w:vAlign w:val="center"/>
          </w:tcPr>
          <w:p w:rsidR="00673FB4" w:rsidRPr="00F5570E" w:rsidRDefault="00673FB4" w:rsidP="00673FB4">
            <w:pPr>
              <w:jc w:val="center"/>
              <w:rPr>
                <w:sz w:val="13"/>
                <w:szCs w:val="13"/>
                <w:lang w:val="ro-RO"/>
              </w:rPr>
            </w:pPr>
          </w:p>
        </w:tc>
        <w:tc>
          <w:tcPr>
            <w:tcW w:w="1496" w:type="dxa"/>
            <w:tcBorders>
              <w:left w:val="nil"/>
            </w:tcBorders>
            <w:vAlign w:val="center"/>
          </w:tcPr>
          <w:p w:rsidR="00673FB4" w:rsidRPr="00F5570E" w:rsidRDefault="00673FB4" w:rsidP="00673FB4">
            <w:pPr>
              <w:jc w:val="center"/>
              <w:rPr>
                <w:sz w:val="12"/>
                <w:szCs w:val="12"/>
                <w:lang w:val="ro-RO"/>
              </w:rPr>
            </w:pPr>
            <w:r w:rsidRPr="00F5570E">
              <w:rPr>
                <w:sz w:val="12"/>
                <w:szCs w:val="12"/>
                <w:lang w:val="ro-RO"/>
              </w:rPr>
              <w:t>RELAŢII INTERNAŢIONALE ŞI STUDII  EUROPENE</w:t>
            </w:r>
          </w:p>
        </w:tc>
        <w:tc>
          <w:tcPr>
            <w:tcW w:w="2805" w:type="dxa"/>
            <w:tcBorders>
              <w:left w:val="nil"/>
            </w:tcBorders>
            <w:vAlign w:val="center"/>
          </w:tcPr>
          <w:p w:rsidR="00673FB4" w:rsidRPr="00F5570E" w:rsidRDefault="00673FB4" w:rsidP="00673FB4">
            <w:pPr>
              <w:rPr>
                <w:sz w:val="13"/>
                <w:szCs w:val="13"/>
                <w:lang w:val="ro-RO"/>
              </w:rPr>
            </w:pPr>
            <w:r w:rsidRPr="00F5570E">
              <w:rPr>
                <w:sz w:val="13"/>
                <w:szCs w:val="13"/>
                <w:lang w:val="ro-RO"/>
              </w:rPr>
              <w:t>Relaţii internaţionale şi studii  europene</w:t>
            </w:r>
          </w:p>
        </w:tc>
        <w:tc>
          <w:tcPr>
            <w:tcW w:w="1321" w:type="dxa"/>
            <w:vMerge/>
            <w:vAlign w:val="center"/>
          </w:tcPr>
          <w:p w:rsidR="00673FB4" w:rsidRPr="00F5570E" w:rsidRDefault="00673FB4" w:rsidP="00673FB4">
            <w:pPr>
              <w:jc w:val="center"/>
              <w:rPr>
                <w:sz w:val="13"/>
                <w:szCs w:val="13"/>
                <w:lang w:val="ro-RO"/>
              </w:rPr>
            </w:pPr>
          </w:p>
        </w:tc>
        <w:tc>
          <w:tcPr>
            <w:tcW w:w="3167" w:type="dxa"/>
            <w:vMerge/>
            <w:vAlign w:val="center"/>
          </w:tcPr>
          <w:p w:rsidR="00673FB4" w:rsidRPr="00F5570E" w:rsidRDefault="00673FB4" w:rsidP="00673FB4">
            <w:pPr>
              <w:tabs>
                <w:tab w:val="left" w:pos="215"/>
              </w:tabs>
              <w:autoSpaceDE w:val="0"/>
              <w:autoSpaceDN w:val="0"/>
              <w:adjustRightInd w:val="0"/>
              <w:rPr>
                <w:sz w:val="14"/>
                <w:szCs w:val="14"/>
                <w:lang w:val="ro-RO"/>
              </w:rPr>
            </w:pPr>
          </w:p>
        </w:tc>
        <w:tc>
          <w:tcPr>
            <w:tcW w:w="539" w:type="dxa"/>
            <w:vMerge/>
            <w:tcBorders>
              <w:right w:val="thinThickSmallGap" w:sz="24" w:space="0" w:color="auto"/>
            </w:tcBorders>
            <w:vAlign w:val="center"/>
          </w:tcPr>
          <w:p w:rsidR="00673FB4" w:rsidRPr="00F5570E" w:rsidRDefault="00673FB4" w:rsidP="00673FB4">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673FB4" w:rsidRPr="00F5570E" w:rsidRDefault="00673FB4" w:rsidP="00673FB4">
            <w:pPr>
              <w:jc w:val="center"/>
              <w:rPr>
                <w:b/>
                <w:bCs/>
                <w:sz w:val="14"/>
                <w:szCs w:val="14"/>
                <w:lang w:val="ro-RO"/>
              </w:rPr>
            </w:pPr>
          </w:p>
        </w:tc>
      </w:tr>
      <w:tr w:rsidR="00F5570E" w:rsidRPr="00F5570E" w:rsidTr="0010370E">
        <w:trPr>
          <w:cantSplit/>
          <w:trHeight w:val="61"/>
          <w:jc w:val="center"/>
        </w:trPr>
        <w:tc>
          <w:tcPr>
            <w:tcW w:w="1124" w:type="dxa"/>
            <w:vMerge/>
            <w:tcBorders>
              <w:left w:val="thinThickSmallGap" w:sz="24" w:space="0" w:color="auto"/>
            </w:tcBorders>
            <w:vAlign w:val="center"/>
          </w:tcPr>
          <w:p w:rsidR="00626F92" w:rsidRPr="00F5570E" w:rsidRDefault="00626F92" w:rsidP="00626F92">
            <w:pPr>
              <w:pStyle w:val="Heading2"/>
              <w:jc w:val="center"/>
              <w:rPr>
                <w:sz w:val="13"/>
                <w:szCs w:val="13"/>
              </w:rPr>
            </w:pPr>
          </w:p>
        </w:tc>
        <w:tc>
          <w:tcPr>
            <w:tcW w:w="2057" w:type="dxa"/>
            <w:vMerge/>
            <w:tcBorders>
              <w:right w:val="thinThickSmallGap" w:sz="24" w:space="0" w:color="auto"/>
            </w:tcBorders>
            <w:vAlign w:val="center"/>
          </w:tcPr>
          <w:p w:rsidR="00626F92" w:rsidRPr="00F5570E" w:rsidRDefault="00626F92" w:rsidP="00626F92">
            <w:pPr>
              <w:rPr>
                <w:b/>
                <w:bCs/>
                <w:sz w:val="13"/>
                <w:szCs w:val="13"/>
                <w:lang w:val="ro-RO"/>
              </w:rPr>
            </w:pPr>
          </w:p>
        </w:tc>
        <w:tc>
          <w:tcPr>
            <w:tcW w:w="1309" w:type="dxa"/>
            <w:vMerge w:val="restart"/>
            <w:tcBorders>
              <w:left w:val="nil"/>
            </w:tcBorders>
            <w:vAlign w:val="center"/>
          </w:tcPr>
          <w:p w:rsidR="00626F92" w:rsidRPr="00F5570E" w:rsidRDefault="00626F92" w:rsidP="00626F92">
            <w:pPr>
              <w:jc w:val="center"/>
              <w:rPr>
                <w:sz w:val="13"/>
                <w:szCs w:val="13"/>
                <w:lang w:val="ro-RO"/>
              </w:rPr>
            </w:pPr>
            <w:r w:rsidRPr="00F5570E">
              <w:rPr>
                <w:sz w:val="13"/>
                <w:szCs w:val="13"/>
                <w:lang w:val="ro-RO"/>
              </w:rPr>
              <w:t>ŞTIINŢE INGINEREŞTI</w:t>
            </w:r>
          </w:p>
        </w:tc>
        <w:tc>
          <w:tcPr>
            <w:tcW w:w="1496" w:type="dxa"/>
            <w:vMerge w:val="restart"/>
            <w:tcBorders>
              <w:left w:val="nil"/>
            </w:tcBorders>
            <w:vAlign w:val="center"/>
          </w:tcPr>
          <w:p w:rsidR="00626F92" w:rsidRPr="00F5570E" w:rsidRDefault="00626F92" w:rsidP="00626F92">
            <w:pPr>
              <w:rPr>
                <w:sz w:val="13"/>
                <w:szCs w:val="13"/>
                <w:lang w:val="ro-RO"/>
              </w:rPr>
            </w:pPr>
            <w:r w:rsidRPr="00F5570E">
              <w:rPr>
                <w:sz w:val="13"/>
                <w:szCs w:val="13"/>
                <w:lang w:val="ro-RO"/>
              </w:rPr>
              <w:t>INGINERIE ŞI MANAGEMENT</w:t>
            </w:r>
          </w:p>
        </w:tc>
        <w:tc>
          <w:tcPr>
            <w:tcW w:w="2805" w:type="dxa"/>
            <w:tcBorders>
              <w:left w:val="nil"/>
            </w:tcBorders>
            <w:vAlign w:val="center"/>
          </w:tcPr>
          <w:p w:rsidR="00626F92" w:rsidRPr="00F5570E" w:rsidRDefault="00626F92" w:rsidP="00626F92">
            <w:pPr>
              <w:rPr>
                <w:sz w:val="13"/>
                <w:szCs w:val="13"/>
                <w:lang w:val="ro-RO"/>
              </w:rPr>
            </w:pPr>
            <w:r w:rsidRPr="00F5570E">
              <w:rPr>
                <w:sz w:val="13"/>
                <w:szCs w:val="13"/>
                <w:lang w:val="ro-RO"/>
              </w:rPr>
              <w:t>Inginerie economică industrială</w:t>
            </w:r>
          </w:p>
        </w:tc>
        <w:tc>
          <w:tcPr>
            <w:tcW w:w="1321" w:type="dxa"/>
            <w:vMerge/>
            <w:vAlign w:val="center"/>
          </w:tcPr>
          <w:p w:rsidR="00626F92" w:rsidRPr="00F5570E" w:rsidRDefault="00626F92" w:rsidP="00626F92">
            <w:pPr>
              <w:jc w:val="center"/>
              <w:rPr>
                <w:sz w:val="13"/>
                <w:szCs w:val="13"/>
                <w:lang w:val="ro-RO"/>
              </w:rPr>
            </w:pPr>
          </w:p>
        </w:tc>
        <w:tc>
          <w:tcPr>
            <w:tcW w:w="3167" w:type="dxa"/>
            <w:vMerge/>
            <w:vAlign w:val="center"/>
          </w:tcPr>
          <w:p w:rsidR="00626F92" w:rsidRPr="00F5570E" w:rsidRDefault="00626F92" w:rsidP="00626F92">
            <w:pPr>
              <w:tabs>
                <w:tab w:val="left" w:pos="215"/>
              </w:tabs>
              <w:autoSpaceDE w:val="0"/>
              <w:autoSpaceDN w:val="0"/>
              <w:adjustRightInd w:val="0"/>
              <w:rPr>
                <w:sz w:val="14"/>
                <w:szCs w:val="14"/>
                <w:lang w:val="ro-RO"/>
              </w:rPr>
            </w:pPr>
          </w:p>
        </w:tc>
        <w:tc>
          <w:tcPr>
            <w:tcW w:w="539" w:type="dxa"/>
            <w:vMerge/>
            <w:tcBorders>
              <w:right w:val="thinThickSmallGap" w:sz="24" w:space="0" w:color="auto"/>
            </w:tcBorders>
            <w:vAlign w:val="center"/>
          </w:tcPr>
          <w:p w:rsidR="00626F92" w:rsidRPr="00F5570E" w:rsidRDefault="00626F92" w:rsidP="00626F92">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626F92" w:rsidRPr="00F5570E" w:rsidRDefault="00626F92" w:rsidP="00626F92">
            <w:pPr>
              <w:jc w:val="center"/>
              <w:rPr>
                <w:b/>
                <w:bCs/>
                <w:sz w:val="14"/>
                <w:szCs w:val="14"/>
                <w:lang w:val="ro-RO"/>
              </w:rPr>
            </w:pPr>
          </w:p>
        </w:tc>
      </w:tr>
      <w:tr w:rsidR="00F5570E" w:rsidRPr="00F5570E" w:rsidTr="0010370E">
        <w:trPr>
          <w:cantSplit/>
          <w:trHeight w:val="61"/>
          <w:jc w:val="center"/>
        </w:trPr>
        <w:tc>
          <w:tcPr>
            <w:tcW w:w="1124" w:type="dxa"/>
            <w:vMerge/>
            <w:tcBorders>
              <w:left w:val="thinThickSmallGap" w:sz="24" w:space="0" w:color="auto"/>
            </w:tcBorders>
            <w:vAlign w:val="center"/>
          </w:tcPr>
          <w:p w:rsidR="00626F92" w:rsidRPr="00F5570E" w:rsidRDefault="00626F92" w:rsidP="00626F92">
            <w:pPr>
              <w:pStyle w:val="Heading2"/>
              <w:jc w:val="center"/>
              <w:rPr>
                <w:sz w:val="13"/>
                <w:szCs w:val="13"/>
              </w:rPr>
            </w:pPr>
          </w:p>
        </w:tc>
        <w:tc>
          <w:tcPr>
            <w:tcW w:w="2057" w:type="dxa"/>
            <w:vMerge/>
            <w:tcBorders>
              <w:right w:val="thinThickSmallGap" w:sz="24" w:space="0" w:color="auto"/>
            </w:tcBorders>
            <w:vAlign w:val="center"/>
          </w:tcPr>
          <w:p w:rsidR="00626F92" w:rsidRPr="00F5570E" w:rsidRDefault="00626F92" w:rsidP="00626F92">
            <w:pPr>
              <w:rPr>
                <w:b/>
                <w:bCs/>
                <w:sz w:val="13"/>
                <w:szCs w:val="13"/>
                <w:lang w:val="ro-RO"/>
              </w:rPr>
            </w:pPr>
          </w:p>
        </w:tc>
        <w:tc>
          <w:tcPr>
            <w:tcW w:w="1309" w:type="dxa"/>
            <w:vMerge/>
            <w:tcBorders>
              <w:left w:val="nil"/>
            </w:tcBorders>
            <w:vAlign w:val="center"/>
          </w:tcPr>
          <w:p w:rsidR="00626F92" w:rsidRPr="00F5570E" w:rsidRDefault="00626F92" w:rsidP="00626F92">
            <w:pPr>
              <w:jc w:val="center"/>
              <w:rPr>
                <w:sz w:val="13"/>
                <w:szCs w:val="13"/>
                <w:lang w:val="ro-RO"/>
              </w:rPr>
            </w:pPr>
          </w:p>
        </w:tc>
        <w:tc>
          <w:tcPr>
            <w:tcW w:w="1496" w:type="dxa"/>
            <w:vMerge/>
            <w:tcBorders>
              <w:left w:val="nil"/>
            </w:tcBorders>
            <w:vAlign w:val="center"/>
          </w:tcPr>
          <w:p w:rsidR="00626F92" w:rsidRPr="00F5570E" w:rsidRDefault="00626F92" w:rsidP="00626F92">
            <w:pPr>
              <w:rPr>
                <w:sz w:val="13"/>
                <w:szCs w:val="13"/>
                <w:lang w:val="ro-RO"/>
              </w:rPr>
            </w:pPr>
          </w:p>
        </w:tc>
        <w:tc>
          <w:tcPr>
            <w:tcW w:w="2805" w:type="dxa"/>
            <w:tcBorders>
              <w:left w:val="nil"/>
            </w:tcBorders>
            <w:vAlign w:val="center"/>
          </w:tcPr>
          <w:p w:rsidR="00626F92" w:rsidRPr="00F5570E" w:rsidRDefault="00626F92" w:rsidP="00626F92">
            <w:pPr>
              <w:rPr>
                <w:sz w:val="13"/>
                <w:szCs w:val="13"/>
                <w:lang w:val="ro-RO"/>
              </w:rPr>
            </w:pPr>
            <w:r w:rsidRPr="00F5570E">
              <w:rPr>
                <w:sz w:val="13"/>
                <w:szCs w:val="13"/>
                <w:lang w:val="ro-RO"/>
              </w:rPr>
              <w:t>Inginerie economică în domeniul mecanic</w:t>
            </w:r>
          </w:p>
        </w:tc>
        <w:tc>
          <w:tcPr>
            <w:tcW w:w="1321" w:type="dxa"/>
            <w:vMerge/>
            <w:vAlign w:val="center"/>
          </w:tcPr>
          <w:p w:rsidR="00626F92" w:rsidRPr="00F5570E" w:rsidRDefault="00626F92" w:rsidP="00626F92">
            <w:pPr>
              <w:jc w:val="center"/>
              <w:rPr>
                <w:sz w:val="13"/>
                <w:szCs w:val="13"/>
                <w:lang w:val="ro-RO"/>
              </w:rPr>
            </w:pPr>
          </w:p>
        </w:tc>
        <w:tc>
          <w:tcPr>
            <w:tcW w:w="3167" w:type="dxa"/>
            <w:vMerge/>
            <w:vAlign w:val="center"/>
          </w:tcPr>
          <w:p w:rsidR="00626F92" w:rsidRPr="00F5570E" w:rsidRDefault="00626F92" w:rsidP="00626F92">
            <w:pPr>
              <w:tabs>
                <w:tab w:val="left" w:pos="215"/>
              </w:tabs>
              <w:autoSpaceDE w:val="0"/>
              <w:autoSpaceDN w:val="0"/>
              <w:adjustRightInd w:val="0"/>
              <w:rPr>
                <w:sz w:val="14"/>
                <w:szCs w:val="14"/>
                <w:lang w:val="ro-RO"/>
              </w:rPr>
            </w:pPr>
          </w:p>
        </w:tc>
        <w:tc>
          <w:tcPr>
            <w:tcW w:w="539" w:type="dxa"/>
            <w:vMerge/>
            <w:tcBorders>
              <w:right w:val="thinThickSmallGap" w:sz="24" w:space="0" w:color="auto"/>
            </w:tcBorders>
            <w:vAlign w:val="center"/>
          </w:tcPr>
          <w:p w:rsidR="00626F92" w:rsidRPr="00F5570E" w:rsidRDefault="00626F92" w:rsidP="00626F92">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626F92" w:rsidRPr="00F5570E" w:rsidRDefault="00626F92" w:rsidP="00626F92">
            <w:pPr>
              <w:jc w:val="center"/>
              <w:rPr>
                <w:b/>
                <w:bCs/>
                <w:sz w:val="14"/>
                <w:szCs w:val="14"/>
                <w:lang w:val="ro-RO"/>
              </w:rPr>
            </w:pPr>
          </w:p>
        </w:tc>
      </w:tr>
      <w:tr w:rsidR="00F5570E" w:rsidRPr="00F5570E" w:rsidTr="0010370E">
        <w:trPr>
          <w:cantSplit/>
          <w:trHeight w:val="66"/>
          <w:jc w:val="center"/>
        </w:trPr>
        <w:tc>
          <w:tcPr>
            <w:tcW w:w="1124" w:type="dxa"/>
            <w:vMerge/>
            <w:tcBorders>
              <w:left w:val="thinThickSmallGap" w:sz="24" w:space="0" w:color="auto"/>
            </w:tcBorders>
            <w:vAlign w:val="center"/>
          </w:tcPr>
          <w:p w:rsidR="00626F92" w:rsidRPr="00F5570E" w:rsidRDefault="00626F92" w:rsidP="00626F92">
            <w:pPr>
              <w:pStyle w:val="Heading2"/>
              <w:jc w:val="center"/>
              <w:rPr>
                <w:sz w:val="13"/>
                <w:szCs w:val="13"/>
              </w:rPr>
            </w:pPr>
          </w:p>
        </w:tc>
        <w:tc>
          <w:tcPr>
            <w:tcW w:w="2057" w:type="dxa"/>
            <w:vMerge/>
            <w:tcBorders>
              <w:right w:val="thinThickSmallGap" w:sz="24" w:space="0" w:color="auto"/>
            </w:tcBorders>
            <w:vAlign w:val="center"/>
          </w:tcPr>
          <w:p w:rsidR="00626F92" w:rsidRPr="00F5570E" w:rsidRDefault="00626F92" w:rsidP="00626F92">
            <w:pPr>
              <w:rPr>
                <w:b/>
                <w:bCs/>
                <w:sz w:val="13"/>
                <w:szCs w:val="13"/>
                <w:lang w:val="ro-RO"/>
              </w:rPr>
            </w:pPr>
          </w:p>
        </w:tc>
        <w:tc>
          <w:tcPr>
            <w:tcW w:w="1309" w:type="dxa"/>
            <w:vMerge/>
            <w:tcBorders>
              <w:left w:val="nil"/>
            </w:tcBorders>
            <w:vAlign w:val="center"/>
          </w:tcPr>
          <w:p w:rsidR="00626F92" w:rsidRPr="00F5570E" w:rsidRDefault="00626F92" w:rsidP="00626F92">
            <w:pPr>
              <w:jc w:val="center"/>
              <w:rPr>
                <w:sz w:val="13"/>
                <w:szCs w:val="13"/>
                <w:lang w:val="ro-RO"/>
              </w:rPr>
            </w:pPr>
          </w:p>
        </w:tc>
        <w:tc>
          <w:tcPr>
            <w:tcW w:w="1496" w:type="dxa"/>
            <w:vMerge/>
            <w:tcBorders>
              <w:left w:val="nil"/>
            </w:tcBorders>
            <w:vAlign w:val="center"/>
          </w:tcPr>
          <w:p w:rsidR="00626F92" w:rsidRPr="00F5570E" w:rsidRDefault="00626F92" w:rsidP="00626F92">
            <w:pPr>
              <w:rPr>
                <w:sz w:val="13"/>
                <w:szCs w:val="13"/>
                <w:lang w:val="ro-RO"/>
              </w:rPr>
            </w:pPr>
          </w:p>
        </w:tc>
        <w:tc>
          <w:tcPr>
            <w:tcW w:w="2805" w:type="dxa"/>
            <w:tcBorders>
              <w:left w:val="nil"/>
            </w:tcBorders>
            <w:vAlign w:val="center"/>
          </w:tcPr>
          <w:p w:rsidR="00626F92" w:rsidRPr="00F5570E" w:rsidRDefault="00626F92" w:rsidP="00626F92">
            <w:pPr>
              <w:rPr>
                <w:sz w:val="13"/>
                <w:szCs w:val="13"/>
                <w:lang w:val="ro-RO"/>
              </w:rPr>
            </w:pPr>
            <w:r w:rsidRPr="00F5570E">
              <w:rPr>
                <w:sz w:val="13"/>
                <w:szCs w:val="13"/>
                <w:lang w:val="ro-RO"/>
              </w:rPr>
              <w:t>Inginerie economică în construcţii</w:t>
            </w:r>
          </w:p>
        </w:tc>
        <w:tc>
          <w:tcPr>
            <w:tcW w:w="1321" w:type="dxa"/>
            <w:vMerge/>
            <w:vAlign w:val="center"/>
          </w:tcPr>
          <w:p w:rsidR="00626F92" w:rsidRPr="00F5570E" w:rsidRDefault="00626F92" w:rsidP="00626F92">
            <w:pPr>
              <w:jc w:val="center"/>
              <w:rPr>
                <w:sz w:val="13"/>
                <w:szCs w:val="13"/>
                <w:lang w:val="ro-RO"/>
              </w:rPr>
            </w:pPr>
          </w:p>
        </w:tc>
        <w:tc>
          <w:tcPr>
            <w:tcW w:w="3167" w:type="dxa"/>
            <w:vMerge/>
            <w:vAlign w:val="center"/>
          </w:tcPr>
          <w:p w:rsidR="00626F92" w:rsidRPr="00F5570E" w:rsidRDefault="00626F92" w:rsidP="00626F92">
            <w:pPr>
              <w:tabs>
                <w:tab w:val="left" w:pos="215"/>
              </w:tabs>
              <w:autoSpaceDE w:val="0"/>
              <w:autoSpaceDN w:val="0"/>
              <w:adjustRightInd w:val="0"/>
              <w:rPr>
                <w:sz w:val="14"/>
                <w:szCs w:val="14"/>
                <w:lang w:val="ro-RO"/>
              </w:rPr>
            </w:pPr>
          </w:p>
        </w:tc>
        <w:tc>
          <w:tcPr>
            <w:tcW w:w="539" w:type="dxa"/>
            <w:vMerge/>
            <w:tcBorders>
              <w:right w:val="thinThickSmallGap" w:sz="24" w:space="0" w:color="auto"/>
            </w:tcBorders>
            <w:vAlign w:val="center"/>
          </w:tcPr>
          <w:p w:rsidR="00626F92" w:rsidRPr="00F5570E" w:rsidRDefault="00626F92" w:rsidP="00626F92">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626F92" w:rsidRPr="00F5570E" w:rsidRDefault="00626F92" w:rsidP="00626F92">
            <w:pPr>
              <w:jc w:val="center"/>
              <w:rPr>
                <w:b/>
                <w:bCs/>
                <w:sz w:val="14"/>
                <w:szCs w:val="14"/>
                <w:lang w:val="ro-RO"/>
              </w:rPr>
            </w:pPr>
          </w:p>
        </w:tc>
      </w:tr>
      <w:tr w:rsidR="00F5570E" w:rsidRPr="00F5570E" w:rsidTr="0010370E">
        <w:trPr>
          <w:cantSplit/>
          <w:trHeight w:val="153"/>
          <w:jc w:val="center"/>
        </w:trPr>
        <w:tc>
          <w:tcPr>
            <w:tcW w:w="1124" w:type="dxa"/>
            <w:vMerge/>
            <w:tcBorders>
              <w:left w:val="thinThickSmallGap" w:sz="24" w:space="0" w:color="auto"/>
            </w:tcBorders>
            <w:vAlign w:val="center"/>
          </w:tcPr>
          <w:p w:rsidR="00626F92" w:rsidRPr="00F5570E" w:rsidRDefault="00626F92" w:rsidP="00626F92">
            <w:pPr>
              <w:pStyle w:val="Heading2"/>
              <w:jc w:val="center"/>
              <w:rPr>
                <w:sz w:val="13"/>
                <w:szCs w:val="13"/>
              </w:rPr>
            </w:pPr>
          </w:p>
        </w:tc>
        <w:tc>
          <w:tcPr>
            <w:tcW w:w="2057" w:type="dxa"/>
            <w:vMerge/>
            <w:tcBorders>
              <w:right w:val="thinThickSmallGap" w:sz="24" w:space="0" w:color="auto"/>
            </w:tcBorders>
            <w:vAlign w:val="center"/>
          </w:tcPr>
          <w:p w:rsidR="00626F92" w:rsidRPr="00F5570E" w:rsidRDefault="00626F92" w:rsidP="00626F92">
            <w:pPr>
              <w:rPr>
                <w:b/>
                <w:bCs/>
                <w:sz w:val="13"/>
                <w:szCs w:val="13"/>
                <w:lang w:val="ro-RO"/>
              </w:rPr>
            </w:pPr>
          </w:p>
        </w:tc>
        <w:tc>
          <w:tcPr>
            <w:tcW w:w="1309" w:type="dxa"/>
            <w:vMerge/>
            <w:tcBorders>
              <w:left w:val="nil"/>
            </w:tcBorders>
            <w:vAlign w:val="center"/>
          </w:tcPr>
          <w:p w:rsidR="00626F92" w:rsidRPr="00F5570E" w:rsidRDefault="00626F92" w:rsidP="00626F92">
            <w:pPr>
              <w:jc w:val="center"/>
              <w:rPr>
                <w:sz w:val="13"/>
                <w:szCs w:val="13"/>
                <w:lang w:val="ro-RO"/>
              </w:rPr>
            </w:pPr>
          </w:p>
        </w:tc>
        <w:tc>
          <w:tcPr>
            <w:tcW w:w="1496" w:type="dxa"/>
            <w:vMerge/>
            <w:tcBorders>
              <w:left w:val="nil"/>
            </w:tcBorders>
            <w:vAlign w:val="center"/>
          </w:tcPr>
          <w:p w:rsidR="00626F92" w:rsidRPr="00F5570E" w:rsidRDefault="00626F92" w:rsidP="00626F92">
            <w:pPr>
              <w:rPr>
                <w:sz w:val="13"/>
                <w:szCs w:val="13"/>
                <w:lang w:val="ro-RO"/>
              </w:rPr>
            </w:pPr>
          </w:p>
        </w:tc>
        <w:tc>
          <w:tcPr>
            <w:tcW w:w="2805" w:type="dxa"/>
            <w:tcBorders>
              <w:left w:val="nil"/>
            </w:tcBorders>
            <w:vAlign w:val="center"/>
          </w:tcPr>
          <w:p w:rsidR="00626F92" w:rsidRPr="00F5570E" w:rsidRDefault="00626F92" w:rsidP="00626F92">
            <w:pPr>
              <w:rPr>
                <w:sz w:val="13"/>
                <w:szCs w:val="13"/>
                <w:lang w:val="ro-RO"/>
              </w:rPr>
            </w:pPr>
            <w:r w:rsidRPr="00F5570E">
              <w:rPr>
                <w:sz w:val="13"/>
                <w:szCs w:val="13"/>
                <w:lang w:val="ro-RO"/>
              </w:rPr>
              <w:t>Inginerie şi management naval şi portuar</w:t>
            </w:r>
          </w:p>
        </w:tc>
        <w:tc>
          <w:tcPr>
            <w:tcW w:w="1321" w:type="dxa"/>
            <w:vMerge/>
            <w:vAlign w:val="center"/>
          </w:tcPr>
          <w:p w:rsidR="00626F92" w:rsidRPr="00F5570E" w:rsidRDefault="00626F92" w:rsidP="00626F92">
            <w:pPr>
              <w:jc w:val="center"/>
              <w:rPr>
                <w:sz w:val="13"/>
                <w:szCs w:val="13"/>
                <w:lang w:val="ro-RO"/>
              </w:rPr>
            </w:pPr>
          </w:p>
        </w:tc>
        <w:tc>
          <w:tcPr>
            <w:tcW w:w="3167" w:type="dxa"/>
            <w:vMerge/>
            <w:vAlign w:val="center"/>
          </w:tcPr>
          <w:p w:rsidR="00626F92" w:rsidRPr="00F5570E" w:rsidRDefault="00626F92" w:rsidP="00626F92">
            <w:pPr>
              <w:tabs>
                <w:tab w:val="left" w:pos="215"/>
              </w:tabs>
              <w:autoSpaceDE w:val="0"/>
              <w:autoSpaceDN w:val="0"/>
              <w:adjustRightInd w:val="0"/>
              <w:rPr>
                <w:sz w:val="14"/>
                <w:szCs w:val="14"/>
                <w:lang w:val="ro-RO"/>
              </w:rPr>
            </w:pPr>
          </w:p>
        </w:tc>
        <w:tc>
          <w:tcPr>
            <w:tcW w:w="539" w:type="dxa"/>
            <w:vMerge/>
            <w:tcBorders>
              <w:right w:val="thinThickSmallGap" w:sz="24" w:space="0" w:color="auto"/>
            </w:tcBorders>
            <w:vAlign w:val="center"/>
          </w:tcPr>
          <w:p w:rsidR="00626F92" w:rsidRPr="00F5570E" w:rsidRDefault="00626F92" w:rsidP="00626F92">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626F92" w:rsidRPr="00F5570E" w:rsidRDefault="00626F92" w:rsidP="00626F92">
            <w:pPr>
              <w:jc w:val="center"/>
              <w:rPr>
                <w:b/>
                <w:bCs/>
                <w:sz w:val="14"/>
                <w:szCs w:val="14"/>
                <w:lang w:val="ro-RO"/>
              </w:rPr>
            </w:pPr>
          </w:p>
        </w:tc>
      </w:tr>
      <w:tr w:rsidR="00F5570E" w:rsidRPr="00F5570E" w:rsidTr="0010370E">
        <w:trPr>
          <w:cantSplit/>
          <w:trHeight w:val="61"/>
          <w:jc w:val="center"/>
        </w:trPr>
        <w:tc>
          <w:tcPr>
            <w:tcW w:w="1124" w:type="dxa"/>
            <w:vMerge/>
            <w:tcBorders>
              <w:left w:val="thinThickSmallGap" w:sz="24" w:space="0" w:color="auto"/>
            </w:tcBorders>
            <w:vAlign w:val="center"/>
          </w:tcPr>
          <w:p w:rsidR="00626F92" w:rsidRPr="00F5570E" w:rsidRDefault="00626F92" w:rsidP="00626F92">
            <w:pPr>
              <w:pStyle w:val="Heading2"/>
              <w:jc w:val="center"/>
              <w:rPr>
                <w:sz w:val="13"/>
                <w:szCs w:val="13"/>
              </w:rPr>
            </w:pPr>
          </w:p>
        </w:tc>
        <w:tc>
          <w:tcPr>
            <w:tcW w:w="2057" w:type="dxa"/>
            <w:vMerge/>
            <w:tcBorders>
              <w:right w:val="thinThickSmallGap" w:sz="24" w:space="0" w:color="auto"/>
            </w:tcBorders>
            <w:vAlign w:val="center"/>
          </w:tcPr>
          <w:p w:rsidR="00626F92" w:rsidRPr="00F5570E" w:rsidRDefault="00626F92" w:rsidP="00626F92">
            <w:pPr>
              <w:rPr>
                <w:b/>
                <w:bCs/>
                <w:sz w:val="13"/>
                <w:szCs w:val="13"/>
                <w:lang w:val="ro-RO"/>
              </w:rPr>
            </w:pPr>
          </w:p>
        </w:tc>
        <w:tc>
          <w:tcPr>
            <w:tcW w:w="1309" w:type="dxa"/>
            <w:vMerge/>
            <w:tcBorders>
              <w:left w:val="nil"/>
            </w:tcBorders>
            <w:vAlign w:val="center"/>
          </w:tcPr>
          <w:p w:rsidR="00626F92" w:rsidRPr="00F5570E" w:rsidRDefault="00626F92" w:rsidP="00626F92">
            <w:pPr>
              <w:jc w:val="center"/>
              <w:rPr>
                <w:sz w:val="13"/>
                <w:szCs w:val="13"/>
                <w:lang w:val="ro-RO"/>
              </w:rPr>
            </w:pPr>
          </w:p>
        </w:tc>
        <w:tc>
          <w:tcPr>
            <w:tcW w:w="1496" w:type="dxa"/>
            <w:vMerge/>
            <w:tcBorders>
              <w:left w:val="nil"/>
            </w:tcBorders>
            <w:vAlign w:val="center"/>
          </w:tcPr>
          <w:p w:rsidR="00626F92" w:rsidRPr="00F5570E" w:rsidRDefault="00626F92" w:rsidP="00626F92">
            <w:pPr>
              <w:rPr>
                <w:sz w:val="13"/>
                <w:szCs w:val="13"/>
                <w:lang w:val="ro-RO"/>
              </w:rPr>
            </w:pPr>
          </w:p>
        </w:tc>
        <w:tc>
          <w:tcPr>
            <w:tcW w:w="2805" w:type="dxa"/>
            <w:tcBorders>
              <w:left w:val="nil"/>
            </w:tcBorders>
            <w:vAlign w:val="center"/>
          </w:tcPr>
          <w:p w:rsidR="00626F92" w:rsidRPr="00F5570E" w:rsidRDefault="00626F92" w:rsidP="00626F92">
            <w:pPr>
              <w:rPr>
                <w:sz w:val="13"/>
                <w:szCs w:val="13"/>
                <w:lang w:val="ro-RO"/>
              </w:rPr>
            </w:pPr>
            <w:r w:rsidRPr="00F5570E">
              <w:rPr>
                <w:sz w:val="13"/>
                <w:szCs w:val="13"/>
                <w:lang w:val="ro-RO"/>
              </w:rPr>
              <w:t xml:space="preserve">Inginerie economică în domeniul transporturilor  </w:t>
            </w:r>
          </w:p>
        </w:tc>
        <w:tc>
          <w:tcPr>
            <w:tcW w:w="1321" w:type="dxa"/>
            <w:vMerge/>
            <w:vAlign w:val="center"/>
          </w:tcPr>
          <w:p w:rsidR="00626F92" w:rsidRPr="00F5570E" w:rsidRDefault="00626F92" w:rsidP="00626F92">
            <w:pPr>
              <w:jc w:val="center"/>
              <w:rPr>
                <w:sz w:val="13"/>
                <w:szCs w:val="13"/>
                <w:lang w:val="ro-RO"/>
              </w:rPr>
            </w:pPr>
          </w:p>
        </w:tc>
        <w:tc>
          <w:tcPr>
            <w:tcW w:w="3167" w:type="dxa"/>
            <w:vMerge/>
            <w:vAlign w:val="center"/>
          </w:tcPr>
          <w:p w:rsidR="00626F92" w:rsidRPr="00F5570E" w:rsidRDefault="00626F92" w:rsidP="00626F92">
            <w:pPr>
              <w:tabs>
                <w:tab w:val="left" w:pos="215"/>
              </w:tabs>
              <w:autoSpaceDE w:val="0"/>
              <w:autoSpaceDN w:val="0"/>
              <w:adjustRightInd w:val="0"/>
              <w:rPr>
                <w:sz w:val="14"/>
                <w:szCs w:val="14"/>
                <w:lang w:val="ro-RO"/>
              </w:rPr>
            </w:pPr>
          </w:p>
        </w:tc>
        <w:tc>
          <w:tcPr>
            <w:tcW w:w="539" w:type="dxa"/>
            <w:vMerge/>
            <w:tcBorders>
              <w:right w:val="thinThickSmallGap" w:sz="24" w:space="0" w:color="auto"/>
            </w:tcBorders>
            <w:vAlign w:val="center"/>
          </w:tcPr>
          <w:p w:rsidR="00626F92" w:rsidRPr="00F5570E" w:rsidRDefault="00626F92" w:rsidP="00626F92">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626F92" w:rsidRPr="00F5570E" w:rsidRDefault="00626F92" w:rsidP="00626F92">
            <w:pPr>
              <w:jc w:val="center"/>
              <w:rPr>
                <w:b/>
                <w:bCs/>
                <w:sz w:val="14"/>
                <w:szCs w:val="14"/>
                <w:lang w:val="ro-RO"/>
              </w:rPr>
            </w:pPr>
          </w:p>
        </w:tc>
      </w:tr>
      <w:tr w:rsidR="00F5570E" w:rsidRPr="00F5570E" w:rsidTr="0010370E">
        <w:trPr>
          <w:cantSplit/>
          <w:trHeight w:val="249"/>
          <w:jc w:val="center"/>
        </w:trPr>
        <w:tc>
          <w:tcPr>
            <w:tcW w:w="1124" w:type="dxa"/>
            <w:vMerge/>
            <w:tcBorders>
              <w:left w:val="thinThickSmallGap" w:sz="24" w:space="0" w:color="auto"/>
            </w:tcBorders>
            <w:vAlign w:val="center"/>
          </w:tcPr>
          <w:p w:rsidR="00626F92" w:rsidRPr="00F5570E" w:rsidRDefault="00626F92" w:rsidP="00626F92">
            <w:pPr>
              <w:pStyle w:val="Heading2"/>
              <w:jc w:val="center"/>
              <w:rPr>
                <w:sz w:val="13"/>
                <w:szCs w:val="13"/>
              </w:rPr>
            </w:pPr>
          </w:p>
        </w:tc>
        <w:tc>
          <w:tcPr>
            <w:tcW w:w="2057" w:type="dxa"/>
            <w:vMerge/>
            <w:tcBorders>
              <w:right w:val="thinThickSmallGap" w:sz="24" w:space="0" w:color="auto"/>
            </w:tcBorders>
            <w:vAlign w:val="center"/>
          </w:tcPr>
          <w:p w:rsidR="00626F92" w:rsidRPr="00F5570E" w:rsidRDefault="00626F92" w:rsidP="00626F92">
            <w:pPr>
              <w:rPr>
                <w:b/>
                <w:bCs/>
                <w:sz w:val="13"/>
                <w:szCs w:val="13"/>
                <w:lang w:val="ro-RO"/>
              </w:rPr>
            </w:pPr>
          </w:p>
        </w:tc>
        <w:tc>
          <w:tcPr>
            <w:tcW w:w="1309" w:type="dxa"/>
            <w:vMerge/>
            <w:tcBorders>
              <w:left w:val="nil"/>
            </w:tcBorders>
            <w:vAlign w:val="center"/>
          </w:tcPr>
          <w:p w:rsidR="00626F92" w:rsidRPr="00F5570E" w:rsidRDefault="00626F92" w:rsidP="00626F92">
            <w:pPr>
              <w:jc w:val="center"/>
              <w:rPr>
                <w:sz w:val="13"/>
                <w:szCs w:val="13"/>
                <w:lang w:val="ro-RO"/>
              </w:rPr>
            </w:pPr>
          </w:p>
        </w:tc>
        <w:tc>
          <w:tcPr>
            <w:tcW w:w="1496" w:type="dxa"/>
            <w:vMerge/>
            <w:tcBorders>
              <w:left w:val="nil"/>
            </w:tcBorders>
            <w:vAlign w:val="center"/>
          </w:tcPr>
          <w:p w:rsidR="00626F92" w:rsidRPr="00F5570E" w:rsidRDefault="00626F92" w:rsidP="00626F92">
            <w:pPr>
              <w:rPr>
                <w:sz w:val="13"/>
                <w:szCs w:val="13"/>
                <w:lang w:val="ro-RO"/>
              </w:rPr>
            </w:pPr>
          </w:p>
        </w:tc>
        <w:tc>
          <w:tcPr>
            <w:tcW w:w="2805" w:type="dxa"/>
            <w:tcBorders>
              <w:left w:val="nil"/>
            </w:tcBorders>
            <w:vAlign w:val="center"/>
          </w:tcPr>
          <w:p w:rsidR="00626F92" w:rsidRPr="00F5570E" w:rsidRDefault="00626F92" w:rsidP="00626F92">
            <w:pPr>
              <w:rPr>
                <w:sz w:val="13"/>
                <w:szCs w:val="13"/>
                <w:lang w:val="ro-RO"/>
              </w:rPr>
            </w:pPr>
            <w:r w:rsidRPr="00F5570E">
              <w:rPr>
                <w:sz w:val="13"/>
                <w:szCs w:val="13"/>
                <w:lang w:val="ro-RO"/>
              </w:rPr>
              <w:t xml:space="preserve">Inginerie economică în domeniul electric, electronic şi energetic </w:t>
            </w:r>
          </w:p>
        </w:tc>
        <w:tc>
          <w:tcPr>
            <w:tcW w:w="1321" w:type="dxa"/>
            <w:vMerge/>
            <w:vAlign w:val="center"/>
          </w:tcPr>
          <w:p w:rsidR="00626F92" w:rsidRPr="00F5570E" w:rsidRDefault="00626F92" w:rsidP="00626F92">
            <w:pPr>
              <w:jc w:val="center"/>
              <w:rPr>
                <w:sz w:val="13"/>
                <w:szCs w:val="13"/>
                <w:lang w:val="ro-RO"/>
              </w:rPr>
            </w:pPr>
          </w:p>
        </w:tc>
        <w:tc>
          <w:tcPr>
            <w:tcW w:w="3167" w:type="dxa"/>
            <w:vMerge/>
            <w:vAlign w:val="center"/>
          </w:tcPr>
          <w:p w:rsidR="00626F92" w:rsidRPr="00F5570E" w:rsidRDefault="00626F92" w:rsidP="00626F92">
            <w:pPr>
              <w:tabs>
                <w:tab w:val="left" w:pos="215"/>
              </w:tabs>
              <w:autoSpaceDE w:val="0"/>
              <w:autoSpaceDN w:val="0"/>
              <w:adjustRightInd w:val="0"/>
              <w:rPr>
                <w:sz w:val="14"/>
                <w:szCs w:val="14"/>
                <w:lang w:val="ro-RO"/>
              </w:rPr>
            </w:pPr>
          </w:p>
        </w:tc>
        <w:tc>
          <w:tcPr>
            <w:tcW w:w="539" w:type="dxa"/>
            <w:vMerge/>
            <w:tcBorders>
              <w:right w:val="thinThickSmallGap" w:sz="24" w:space="0" w:color="auto"/>
            </w:tcBorders>
            <w:vAlign w:val="center"/>
          </w:tcPr>
          <w:p w:rsidR="00626F92" w:rsidRPr="00F5570E" w:rsidRDefault="00626F92" w:rsidP="00626F92">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626F92" w:rsidRPr="00F5570E" w:rsidRDefault="00626F92" w:rsidP="00626F92">
            <w:pPr>
              <w:jc w:val="center"/>
              <w:rPr>
                <w:b/>
                <w:bCs/>
                <w:sz w:val="14"/>
                <w:szCs w:val="14"/>
                <w:lang w:val="ro-RO"/>
              </w:rPr>
            </w:pPr>
          </w:p>
        </w:tc>
      </w:tr>
      <w:tr w:rsidR="00F5570E" w:rsidRPr="00F5570E" w:rsidTr="0010370E">
        <w:trPr>
          <w:cantSplit/>
          <w:trHeight w:val="249"/>
          <w:jc w:val="center"/>
        </w:trPr>
        <w:tc>
          <w:tcPr>
            <w:tcW w:w="1124" w:type="dxa"/>
            <w:vMerge/>
            <w:tcBorders>
              <w:left w:val="thinThickSmallGap" w:sz="24" w:space="0" w:color="auto"/>
            </w:tcBorders>
            <w:vAlign w:val="center"/>
          </w:tcPr>
          <w:p w:rsidR="00626F92" w:rsidRPr="00F5570E" w:rsidRDefault="00626F92" w:rsidP="00626F92">
            <w:pPr>
              <w:pStyle w:val="Heading2"/>
              <w:jc w:val="center"/>
              <w:rPr>
                <w:sz w:val="13"/>
                <w:szCs w:val="13"/>
              </w:rPr>
            </w:pPr>
          </w:p>
        </w:tc>
        <w:tc>
          <w:tcPr>
            <w:tcW w:w="2057" w:type="dxa"/>
            <w:vMerge/>
            <w:tcBorders>
              <w:right w:val="thinThickSmallGap" w:sz="24" w:space="0" w:color="auto"/>
            </w:tcBorders>
            <w:vAlign w:val="center"/>
          </w:tcPr>
          <w:p w:rsidR="00626F92" w:rsidRPr="00F5570E" w:rsidRDefault="00626F92" w:rsidP="00626F92">
            <w:pPr>
              <w:rPr>
                <w:b/>
                <w:bCs/>
                <w:sz w:val="13"/>
                <w:szCs w:val="13"/>
                <w:lang w:val="ro-RO"/>
              </w:rPr>
            </w:pPr>
          </w:p>
        </w:tc>
        <w:tc>
          <w:tcPr>
            <w:tcW w:w="1309" w:type="dxa"/>
            <w:vMerge/>
            <w:tcBorders>
              <w:left w:val="nil"/>
            </w:tcBorders>
            <w:vAlign w:val="center"/>
          </w:tcPr>
          <w:p w:rsidR="00626F92" w:rsidRPr="00F5570E" w:rsidRDefault="00626F92" w:rsidP="00626F92">
            <w:pPr>
              <w:jc w:val="center"/>
              <w:rPr>
                <w:sz w:val="13"/>
                <w:szCs w:val="13"/>
                <w:lang w:val="ro-RO"/>
              </w:rPr>
            </w:pPr>
          </w:p>
        </w:tc>
        <w:tc>
          <w:tcPr>
            <w:tcW w:w="1496" w:type="dxa"/>
            <w:vMerge/>
            <w:tcBorders>
              <w:left w:val="nil"/>
            </w:tcBorders>
            <w:vAlign w:val="center"/>
          </w:tcPr>
          <w:p w:rsidR="00626F92" w:rsidRPr="00F5570E" w:rsidRDefault="00626F92" w:rsidP="00626F92">
            <w:pPr>
              <w:rPr>
                <w:sz w:val="13"/>
                <w:szCs w:val="13"/>
                <w:lang w:val="ro-RO"/>
              </w:rPr>
            </w:pPr>
          </w:p>
        </w:tc>
        <w:tc>
          <w:tcPr>
            <w:tcW w:w="2805" w:type="dxa"/>
            <w:tcBorders>
              <w:left w:val="nil"/>
            </w:tcBorders>
            <w:vAlign w:val="center"/>
          </w:tcPr>
          <w:p w:rsidR="00626F92" w:rsidRPr="00F5570E" w:rsidRDefault="00626F92" w:rsidP="00626F92">
            <w:pPr>
              <w:rPr>
                <w:sz w:val="13"/>
                <w:szCs w:val="13"/>
                <w:lang w:val="ro-RO"/>
              </w:rPr>
            </w:pPr>
            <w:r w:rsidRPr="00F5570E">
              <w:rPr>
                <w:sz w:val="13"/>
                <w:szCs w:val="13"/>
                <w:lang w:val="ro-RO"/>
              </w:rPr>
              <w:t xml:space="preserve">Inginerie economică în industria chimică şi de materiale  </w:t>
            </w:r>
          </w:p>
        </w:tc>
        <w:tc>
          <w:tcPr>
            <w:tcW w:w="1321" w:type="dxa"/>
            <w:vMerge/>
            <w:vAlign w:val="center"/>
          </w:tcPr>
          <w:p w:rsidR="00626F92" w:rsidRPr="00F5570E" w:rsidRDefault="00626F92" w:rsidP="00626F92">
            <w:pPr>
              <w:jc w:val="center"/>
              <w:rPr>
                <w:sz w:val="13"/>
                <w:szCs w:val="13"/>
                <w:lang w:val="ro-RO"/>
              </w:rPr>
            </w:pPr>
          </w:p>
        </w:tc>
        <w:tc>
          <w:tcPr>
            <w:tcW w:w="3167" w:type="dxa"/>
            <w:vMerge/>
            <w:vAlign w:val="center"/>
          </w:tcPr>
          <w:p w:rsidR="00626F92" w:rsidRPr="00F5570E" w:rsidRDefault="00626F92" w:rsidP="00626F92">
            <w:pPr>
              <w:tabs>
                <w:tab w:val="left" w:pos="215"/>
              </w:tabs>
              <w:autoSpaceDE w:val="0"/>
              <w:autoSpaceDN w:val="0"/>
              <w:adjustRightInd w:val="0"/>
              <w:rPr>
                <w:sz w:val="14"/>
                <w:szCs w:val="14"/>
                <w:lang w:val="ro-RO"/>
              </w:rPr>
            </w:pPr>
          </w:p>
        </w:tc>
        <w:tc>
          <w:tcPr>
            <w:tcW w:w="539" w:type="dxa"/>
            <w:vMerge/>
            <w:tcBorders>
              <w:right w:val="thinThickSmallGap" w:sz="24" w:space="0" w:color="auto"/>
            </w:tcBorders>
            <w:vAlign w:val="center"/>
          </w:tcPr>
          <w:p w:rsidR="00626F92" w:rsidRPr="00F5570E" w:rsidRDefault="00626F92" w:rsidP="00626F92">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626F92" w:rsidRPr="00F5570E" w:rsidRDefault="00626F92" w:rsidP="00626F92">
            <w:pPr>
              <w:jc w:val="center"/>
              <w:rPr>
                <w:b/>
                <w:bCs/>
                <w:sz w:val="14"/>
                <w:szCs w:val="14"/>
                <w:lang w:val="ro-RO"/>
              </w:rPr>
            </w:pPr>
          </w:p>
        </w:tc>
      </w:tr>
      <w:tr w:rsidR="00F5570E" w:rsidRPr="00F5570E" w:rsidTr="0010370E">
        <w:trPr>
          <w:cantSplit/>
          <w:trHeight w:val="61"/>
          <w:jc w:val="center"/>
        </w:trPr>
        <w:tc>
          <w:tcPr>
            <w:tcW w:w="1124" w:type="dxa"/>
            <w:vMerge/>
            <w:tcBorders>
              <w:left w:val="thinThickSmallGap" w:sz="24" w:space="0" w:color="auto"/>
            </w:tcBorders>
            <w:vAlign w:val="center"/>
          </w:tcPr>
          <w:p w:rsidR="00626F92" w:rsidRPr="00F5570E" w:rsidRDefault="00626F92" w:rsidP="00626F92">
            <w:pPr>
              <w:pStyle w:val="Heading2"/>
              <w:jc w:val="center"/>
              <w:rPr>
                <w:sz w:val="13"/>
                <w:szCs w:val="13"/>
              </w:rPr>
            </w:pPr>
          </w:p>
        </w:tc>
        <w:tc>
          <w:tcPr>
            <w:tcW w:w="2057" w:type="dxa"/>
            <w:vMerge/>
            <w:tcBorders>
              <w:right w:val="thinThickSmallGap" w:sz="24" w:space="0" w:color="auto"/>
            </w:tcBorders>
            <w:vAlign w:val="center"/>
          </w:tcPr>
          <w:p w:rsidR="00626F92" w:rsidRPr="00F5570E" w:rsidRDefault="00626F92" w:rsidP="00626F92">
            <w:pPr>
              <w:rPr>
                <w:b/>
                <w:bCs/>
                <w:sz w:val="13"/>
                <w:szCs w:val="13"/>
                <w:lang w:val="ro-RO"/>
              </w:rPr>
            </w:pPr>
          </w:p>
        </w:tc>
        <w:tc>
          <w:tcPr>
            <w:tcW w:w="1309" w:type="dxa"/>
            <w:vMerge/>
            <w:tcBorders>
              <w:left w:val="nil"/>
            </w:tcBorders>
            <w:vAlign w:val="center"/>
          </w:tcPr>
          <w:p w:rsidR="00626F92" w:rsidRPr="00F5570E" w:rsidRDefault="00626F92" w:rsidP="00626F92">
            <w:pPr>
              <w:jc w:val="center"/>
              <w:rPr>
                <w:sz w:val="13"/>
                <w:szCs w:val="13"/>
                <w:lang w:val="ro-RO"/>
              </w:rPr>
            </w:pPr>
          </w:p>
        </w:tc>
        <w:tc>
          <w:tcPr>
            <w:tcW w:w="1496" w:type="dxa"/>
            <w:vMerge/>
            <w:tcBorders>
              <w:left w:val="nil"/>
            </w:tcBorders>
            <w:vAlign w:val="center"/>
          </w:tcPr>
          <w:p w:rsidR="00626F92" w:rsidRPr="00F5570E" w:rsidRDefault="00626F92" w:rsidP="00626F92">
            <w:pPr>
              <w:rPr>
                <w:sz w:val="13"/>
                <w:szCs w:val="13"/>
                <w:lang w:val="ro-RO"/>
              </w:rPr>
            </w:pPr>
          </w:p>
        </w:tc>
        <w:tc>
          <w:tcPr>
            <w:tcW w:w="2805" w:type="dxa"/>
            <w:tcBorders>
              <w:left w:val="nil"/>
            </w:tcBorders>
            <w:vAlign w:val="center"/>
          </w:tcPr>
          <w:p w:rsidR="00626F92" w:rsidRPr="00F5570E" w:rsidRDefault="00626F92" w:rsidP="00626F92">
            <w:pPr>
              <w:rPr>
                <w:sz w:val="13"/>
                <w:szCs w:val="13"/>
                <w:lang w:val="ro-RO"/>
              </w:rPr>
            </w:pPr>
            <w:r w:rsidRPr="00F5570E">
              <w:rPr>
                <w:sz w:val="13"/>
                <w:szCs w:val="13"/>
                <w:lang w:val="ro-RO"/>
              </w:rPr>
              <w:t xml:space="preserve">Inginerie economică în agricultură  </w:t>
            </w:r>
          </w:p>
        </w:tc>
        <w:tc>
          <w:tcPr>
            <w:tcW w:w="1321" w:type="dxa"/>
            <w:vMerge/>
            <w:vAlign w:val="center"/>
          </w:tcPr>
          <w:p w:rsidR="00626F92" w:rsidRPr="00F5570E" w:rsidRDefault="00626F92" w:rsidP="00626F92">
            <w:pPr>
              <w:jc w:val="center"/>
              <w:rPr>
                <w:sz w:val="13"/>
                <w:szCs w:val="13"/>
                <w:lang w:val="ro-RO"/>
              </w:rPr>
            </w:pPr>
          </w:p>
        </w:tc>
        <w:tc>
          <w:tcPr>
            <w:tcW w:w="3167" w:type="dxa"/>
            <w:vMerge/>
            <w:vAlign w:val="center"/>
          </w:tcPr>
          <w:p w:rsidR="00626F92" w:rsidRPr="00F5570E" w:rsidRDefault="00626F92" w:rsidP="00626F92">
            <w:pPr>
              <w:tabs>
                <w:tab w:val="left" w:pos="215"/>
              </w:tabs>
              <w:autoSpaceDE w:val="0"/>
              <w:autoSpaceDN w:val="0"/>
              <w:adjustRightInd w:val="0"/>
              <w:rPr>
                <w:sz w:val="14"/>
                <w:szCs w:val="14"/>
                <w:lang w:val="ro-RO"/>
              </w:rPr>
            </w:pPr>
          </w:p>
        </w:tc>
        <w:tc>
          <w:tcPr>
            <w:tcW w:w="539" w:type="dxa"/>
            <w:vMerge/>
            <w:tcBorders>
              <w:right w:val="thinThickSmallGap" w:sz="24" w:space="0" w:color="auto"/>
            </w:tcBorders>
            <w:vAlign w:val="center"/>
          </w:tcPr>
          <w:p w:rsidR="00626F92" w:rsidRPr="00F5570E" w:rsidRDefault="00626F92" w:rsidP="00626F92">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626F92" w:rsidRPr="00F5570E" w:rsidRDefault="00626F92" w:rsidP="00626F92">
            <w:pPr>
              <w:jc w:val="center"/>
              <w:rPr>
                <w:b/>
                <w:bCs/>
                <w:sz w:val="14"/>
                <w:szCs w:val="14"/>
                <w:lang w:val="ro-RO"/>
              </w:rPr>
            </w:pPr>
          </w:p>
        </w:tc>
      </w:tr>
      <w:tr w:rsidR="00F5570E" w:rsidRPr="00F5570E" w:rsidTr="0010370E">
        <w:trPr>
          <w:cantSplit/>
          <w:trHeight w:val="119"/>
          <w:jc w:val="center"/>
        </w:trPr>
        <w:tc>
          <w:tcPr>
            <w:tcW w:w="1124" w:type="dxa"/>
            <w:vMerge/>
            <w:tcBorders>
              <w:left w:val="thinThickSmallGap" w:sz="24" w:space="0" w:color="auto"/>
            </w:tcBorders>
            <w:vAlign w:val="center"/>
          </w:tcPr>
          <w:p w:rsidR="00626F92" w:rsidRPr="00F5570E" w:rsidRDefault="00626F92" w:rsidP="00626F92">
            <w:pPr>
              <w:pStyle w:val="Heading2"/>
              <w:jc w:val="center"/>
              <w:rPr>
                <w:sz w:val="13"/>
                <w:szCs w:val="13"/>
              </w:rPr>
            </w:pPr>
          </w:p>
        </w:tc>
        <w:tc>
          <w:tcPr>
            <w:tcW w:w="2057" w:type="dxa"/>
            <w:vMerge/>
            <w:tcBorders>
              <w:right w:val="thinThickSmallGap" w:sz="24" w:space="0" w:color="auto"/>
            </w:tcBorders>
            <w:vAlign w:val="center"/>
          </w:tcPr>
          <w:p w:rsidR="00626F92" w:rsidRPr="00F5570E" w:rsidRDefault="00626F92" w:rsidP="00626F92">
            <w:pPr>
              <w:rPr>
                <w:b/>
                <w:bCs/>
                <w:sz w:val="13"/>
                <w:szCs w:val="13"/>
                <w:lang w:val="ro-RO"/>
              </w:rPr>
            </w:pPr>
          </w:p>
        </w:tc>
        <w:tc>
          <w:tcPr>
            <w:tcW w:w="1309" w:type="dxa"/>
            <w:vMerge w:val="restart"/>
            <w:tcBorders>
              <w:left w:val="nil"/>
            </w:tcBorders>
            <w:vAlign w:val="center"/>
          </w:tcPr>
          <w:p w:rsidR="00626F92" w:rsidRPr="00F5570E" w:rsidRDefault="00626F92" w:rsidP="00626F92">
            <w:pPr>
              <w:jc w:val="center"/>
              <w:rPr>
                <w:sz w:val="13"/>
                <w:szCs w:val="13"/>
                <w:lang w:val="ro-RO"/>
              </w:rPr>
            </w:pPr>
            <w:r w:rsidRPr="00F5570E">
              <w:rPr>
                <w:sz w:val="13"/>
                <w:szCs w:val="13"/>
                <w:lang w:val="ro-RO"/>
              </w:rPr>
              <w:t>ŞTIINŢE MILITARE ŞI INFORMAŢII</w:t>
            </w:r>
          </w:p>
        </w:tc>
        <w:tc>
          <w:tcPr>
            <w:tcW w:w="1496" w:type="dxa"/>
            <w:vMerge w:val="restart"/>
            <w:tcBorders>
              <w:left w:val="nil"/>
            </w:tcBorders>
            <w:vAlign w:val="center"/>
          </w:tcPr>
          <w:p w:rsidR="00626F92" w:rsidRPr="00F5570E" w:rsidRDefault="00626F92" w:rsidP="00626F92">
            <w:pPr>
              <w:rPr>
                <w:sz w:val="13"/>
                <w:szCs w:val="13"/>
                <w:lang w:val="ro-RO"/>
              </w:rPr>
            </w:pPr>
            <w:r w:rsidRPr="00F5570E">
              <w:rPr>
                <w:sz w:val="13"/>
                <w:szCs w:val="13"/>
                <w:lang w:val="ro-RO"/>
              </w:rPr>
              <w:t>ŞTIINŢE MILITARE ŞI INFORMAŢII</w:t>
            </w:r>
          </w:p>
        </w:tc>
        <w:tc>
          <w:tcPr>
            <w:tcW w:w="2805" w:type="dxa"/>
            <w:tcBorders>
              <w:left w:val="nil"/>
            </w:tcBorders>
            <w:vAlign w:val="center"/>
          </w:tcPr>
          <w:p w:rsidR="00626F92" w:rsidRPr="00F5570E" w:rsidRDefault="00626F92" w:rsidP="00626F92">
            <w:pPr>
              <w:rPr>
                <w:sz w:val="13"/>
                <w:szCs w:val="13"/>
                <w:lang w:val="ro-RO"/>
              </w:rPr>
            </w:pPr>
            <w:r w:rsidRPr="00F5570E">
              <w:rPr>
                <w:sz w:val="13"/>
                <w:szCs w:val="13"/>
                <w:lang w:val="ro-RO"/>
              </w:rPr>
              <w:t>Management economico - financiar</w:t>
            </w:r>
          </w:p>
        </w:tc>
        <w:tc>
          <w:tcPr>
            <w:tcW w:w="1321" w:type="dxa"/>
            <w:vMerge/>
            <w:vAlign w:val="center"/>
          </w:tcPr>
          <w:p w:rsidR="00626F92" w:rsidRPr="00F5570E" w:rsidRDefault="00626F92" w:rsidP="00626F92">
            <w:pPr>
              <w:jc w:val="center"/>
              <w:rPr>
                <w:sz w:val="13"/>
                <w:szCs w:val="13"/>
                <w:lang w:val="ro-RO"/>
              </w:rPr>
            </w:pPr>
          </w:p>
        </w:tc>
        <w:tc>
          <w:tcPr>
            <w:tcW w:w="3167" w:type="dxa"/>
            <w:vMerge/>
            <w:vAlign w:val="center"/>
          </w:tcPr>
          <w:p w:rsidR="00626F92" w:rsidRPr="00F5570E" w:rsidRDefault="00626F92" w:rsidP="00626F92">
            <w:pPr>
              <w:tabs>
                <w:tab w:val="left" w:pos="215"/>
              </w:tabs>
              <w:autoSpaceDE w:val="0"/>
              <w:autoSpaceDN w:val="0"/>
              <w:adjustRightInd w:val="0"/>
              <w:rPr>
                <w:sz w:val="14"/>
                <w:szCs w:val="14"/>
                <w:lang w:val="ro-RO"/>
              </w:rPr>
            </w:pPr>
          </w:p>
        </w:tc>
        <w:tc>
          <w:tcPr>
            <w:tcW w:w="539" w:type="dxa"/>
            <w:vMerge/>
            <w:tcBorders>
              <w:right w:val="thinThickSmallGap" w:sz="24" w:space="0" w:color="auto"/>
            </w:tcBorders>
            <w:vAlign w:val="center"/>
          </w:tcPr>
          <w:p w:rsidR="00626F92" w:rsidRPr="00F5570E" w:rsidRDefault="00626F92" w:rsidP="00626F92">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626F92" w:rsidRPr="00F5570E" w:rsidRDefault="00626F92" w:rsidP="00626F92">
            <w:pPr>
              <w:jc w:val="center"/>
              <w:rPr>
                <w:b/>
                <w:bCs/>
                <w:sz w:val="14"/>
                <w:szCs w:val="14"/>
                <w:lang w:val="ro-RO"/>
              </w:rPr>
            </w:pPr>
          </w:p>
        </w:tc>
      </w:tr>
      <w:tr w:rsidR="00F5570E" w:rsidRPr="00F5570E" w:rsidTr="0010370E">
        <w:trPr>
          <w:cantSplit/>
          <w:trHeight w:val="312"/>
          <w:jc w:val="center"/>
        </w:trPr>
        <w:tc>
          <w:tcPr>
            <w:tcW w:w="1124" w:type="dxa"/>
            <w:vMerge/>
            <w:tcBorders>
              <w:left w:val="thinThickSmallGap" w:sz="24" w:space="0" w:color="auto"/>
            </w:tcBorders>
            <w:vAlign w:val="center"/>
          </w:tcPr>
          <w:p w:rsidR="00626F92" w:rsidRPr="00F5570E" w:rsidRDefault="00626F92" w:rsidP="00626F92">
            <w:pPr>
              <w:pStyle w:val="Heading2"/>
              <w:jc w:val="center"/>
              <w:rPr>
                <w:sz w:val="13"/>
                <w:szCs w:val="13"/>
              </w:rPr>
            </w:pPr>
          </w:p>
        </w:tc>
        <w:tc>
          <w:tcPr>
            <w:tcW w:w="2057" w:type="dxa"/>
            <w:vMerge/>
            <w:tcBorders>
              <w:right w:val="thinThickSmallGap" w:sz="24" w:space="0" w:color="auto"/>
            </w:tcBorders>
            <w:vAlign w:val="center"/>
          </w:tcPr>
          <w:p w:rsidR="00626F92" w:rsidRPr="00F5570E" w:rsidRDefault="00626F92" w:rsidP="00626F92">
            <w:pPr>
              <w:rPr>
                <w:b/>
                <w:bCs/>
                <w:sz w:val="13"/>
                <w:szCs w:val="13"/>
                <w:lang w:val="ro-RO"/>
              </w:rPr>
            </w:pPr>
          </w:p>
        </w:tc>
        <w:tc>
          <w:tcPr>
            <w:tcW w:w="1309" w:type="dxa"/>
            <w:vMerge/>
            <w:tcBorders>
              <w:left w:val="nil"/>
            </w:tcBorders>
            <w:vAlign w:val="center"/>
          </w:tcPr>
          <w:p w:rsidR="00626F92" w:rsidRPr="00F5570E" w:rsidRDefault="00626F92" w:rsidP="00626F92">
            <w:pPr>
              <w:jc w:val="center"/>
              <w:rPr>
                <w:sz w:val="13"/>
                <w:szCs w:val="13"/>
                <w:lang w:val="ro-RO"/>
              </w:rPr>
            </w:pPr>
          </w:p>
        </w:tc>
        <w:tc>
          <w:tcPr>
            <w:tcW w:w="1496" w:type="dxa"/>
            <w:vMerge/>
            <w:tcBorders>
              <w:left w:val="nil"/>
            </w:tcBorders>
            <w:vAlign w:val="center"/>
          </w:tcPr>
          <w:p w:rsidR="00626F92" w:rsidRPr="00F5570E" w:rsidRDefault="00626F92" w:rsidP="00626F92">
            <w:pPr>
              <w:rPr>
                <w:sz w:val="13"/>
                <w:szCs w:val="13"/>
                <w:lang w:val="ro-RO"/>
              </w:rPr>
            </w:pPr>
          </w:p>
        </w:tc>
        <w:tc>
          <w:tcPr>
            <w:tcW w:w="2805" w:type="dxa"/>
            <w:tcBorders>
              <w:left w:val="nil"/>
            </w:tcBorders>
            <w:vAlign w:val="center"/>
          </w:tcPr>
          <w:p w:rsidR="00626F92" w:rsidRPr="00F5570E" w:rsidRDefault="00626F92" w:rsidP="00626F92">
            <w:pPr>
              <w:rPr>
                <w:sz w:val="13"/>
                <w:szCs w:val="13"/>
                <w:lang w:val="ro-RO"/>
              </w:rPr>
            </w:pPr>
            <w:r w:rsidRPr="00F5570E">
              <w:rPr>
                <w:sz w:val="13"/>
                <w:szCs w:val="13"/>
                <w:lang w:val="ro-RO"/>
              </w:rPr>
              <w:t>Managementul organizaţiei</w:t>
            </w:r>
          </w:p>
        </w:tc>
        <w:tc>
          <w:tcPr>
            <w:tcW w:w="1321" w:type="dxa"/>
            <w:vMerge/>
            <w:vAlign w:val="center"/>
          </w:tcPr>
          <w:p w:rsidR="00626F92" w:rsidRPr="00F5570E" w:rsidRDefault="00626F92" w:rsidP="00626F92">
            <w:pPr>
              <w:jc w:val="center"/>
              <w:rPr>
                <w:sz w:val="13"/>
                <w:szCs w:val="13"/>
                <w:lang w:val="ro-RO"/>
              </w:rPr>
            </w:pPr>
          </w:p>
        </w:tc>
        <w:tc>
          <w:tcPr>
            <w:tcW w:w="3167" w:type="dxa"/>
            <w:vMerge/>
            <w:vAlign w:val="center"/>
          </w:tcPr>
          <w:p w:rsidR="00626F92" w:rsidRPr="00F5570E" w:rsidRDefault="00626F92" w:rsidP="00626F92">
            <w:pPr>
              <w:tabs>
                <w:tab w:val="left" w:pos="215"/>
              </w:tabs>
              <w:autoSpaceDE w:val="0"/>
              <w:autoSpaceDN w:val="0"/>
              <w:adjustRightInd w:val="0"/>
              <w:rPr>
                <w:sz w:val="14"/>
                <w:szCs w:val="14"/>
                <w:lang w:val="ro-RO"/>
              </w:rPr>
            </w:pPr>
          </w:p>
        </w:tc>
        <w:tc>
          <w:tcPr>
            <w:tcW w:w="539" w:type="dxa"/>
            <w:vMerge/>
            <w:tcBorders>
              <w:right w:val="thinThickSmallGap" w:sz="24" w:space="0" w:color="auto"/>
            </w:tcBorders>
            <w:vAlign w:val="center"/>
          </w:tcPr>
          <w:p w:rsidR="00626F92" w:rsidRPr="00F5570E" w:rsidRDefault="00626F92" w:rsidP="00626F92">
            <w:pPr>
              <w:jc w:val="center"/>
              <w:rPr>
                <w:sz w:val="14"/>
                <w:szCs w:val="14"/>
                <w:lang w:val="ro-RO"/>
              </w:rPr>
            </w:pPr>
          </w:p>
        </w:tc>
        <w:tc>
          <w:tcPr>
            <w:tcW w:w="1698" w:type="dxa"/>
            <w:vMerge/>
            <w:tcBorders>
              <w:left w:val="thinThickSmallGap" w:sz="24" w:space="0" w:color="auto"/>
              <w:right w:val="thinThickSmallGap" w:sz="24" w:space="0" w:color="auto"/>
            </w:tcBorders>
            <w:vAlign w:val="center"/>
          </w:tcPr>
          <w:p w:rsidR="00626F92" w:rsidRPr="00F5570E" w:rsidRDefault="00626F92" w:rsidP="00626F92">
            <w:pPr>
              <w:jc w:val="center"/>
              <w:rPr>
                <w:b/>
                <w:bCs/>
                <w:sz w:val="14"/>
                <w:szCs w:val="14"/>
                <w:lang w:val="ro-RO"/>
              </w:rPr>
            </w:pPr>
          </w:p>
        </w:tc>
      </w:tr>
      <w:tr w:rsidR="00626F92" w:rsidRPr="00F5570E" w:rsidTr="00626F92">
        <w:trPr>
          <w:cantSplit/>
          <w:trHeight w:val="312"/>
          <w:jc w:val="center"/>
        </w:trPr>
        <w:tc>
          <w:tcPr>
            <w:tcW w:w="15516" w:type="dxa"/>
            <w:gridSpan w:val="9"/>
            <w:tcBorders>
              <w:left w:val="thinThickSmallGap" w:sz="24" w:space="0" w:color="auto"/>
              <w:bottom w:val="thickThinSmallGap" w:sz="24" w:space="0" w:color="auto"/>
              <w:right w:val="thinThickSmallGap" w:sz="24" w:space="0" w:color="auto"/>
            </w:tcBorders>
            <w:vAlign w:val="center"/>
          </w:tcPr>
          <w:p w:rsidR="00626F92" w:rsidRPr="00F5570E" w:rsidRDefault="00626F92" w:rsidP="00626F92">
            <w:pPr>
              <w:ind w:firstLine="561"/>
              <w:jc w:val="both"/>
              <w:rPr>
                <w:sz w:val="16"/>
                <w:szCs w:val="16"/>
                <w:lang w:val="ro-RO"/>
              </w:rPr>
            </w:pPr>
            <w:r w:rsidRPr="00F5570E">
              <w:rPr>
                <w:sz w:val="16"/>
                <w:szCs w:val="16"/>
                <w:lang w:val="ro-RO"/>
              </w:rPr>
              <w:t xml:space="preserve"> (**) Pentru ocuparea posturilor didactice/catedrelor din învăţământul special candidaţii trebuie să se încadreze în condiţiile prevăzute de </w:t>
            </w:r>
            <w:r w:rsidRPr="00F5570E">
              <w:rPr>
                <w:iCs/>
                <w:sz w:val="16"/>
                <w:szCs w:val="16"/>
                <w:lang w:val="ro-RO"/>
              </w:rPr>
              <w:t>art. 248 alin. (5) din Legea educaţiei naţionale nr. 1/2011 cu modificările şi completările ulterioare</w:t>
            </w:r>
            <w:r w:rsidRPr="00F5570E">
              <w:rPr>
                <w:sz w:val="16"/>
                <w:szCs w:val="16"/>
                <w:lang w:val="ro-RO"/>
              </w:rPr>
              <w:t xml:space="preserve"> ori în cele în</w:t>
            </w:r>
            <w:r w:rsidRPr="00F5570E">
              <w:rPr>
                <w:iCs/>
                <w:sz w:val="16"/>
                <w:szCs w:val="16"/>
                <w:lang w:val="ro-RO"/>
              </w:rPr>
              <w:t xml:space="preserve"> Metodologia-cadru privind mobilitatea personalului didactic din învăţământul preuniversitar. </w:t>
            </w:r>
          </w:p>
          <w:p w:rsidR="00626F92" w:rsidRPr="00F5570E" w:rsidRDefault="00626F92" w:rsidP="00626F92">
            <w:pPr>
              <w:pStyle w:val="Heading4"/>
              <w:ind w:firstLine="567"/>
              <w:jc w:val="both"/>
              <w:rPr>
                <w:b w:val="0"/>
                <w:bCs w:val="0"/>
                <w:sz w:val="16"/>
                <w:szCs w:val="16"/>
                <w:lang w:val="ro-RO"/>
              </w:rPr>
            </w:pPr>
            <w:r w:rsidRPr="00F5570E">
              <w:rPr>
                <w:bCs w:val="0"/>
                <w:sz w:val="16"/>
                <w:szCs w:val="16"/>
                <w:lang w:val="ro-RO"/>
              </w:rPr>
              <w:t>Notă.</w:t>
            </w:r>
            <w:r w:rsidRPr="00F5570E">
              <w:rPr>
                <w:b w:val="0"/>
                <w:bCs w:val="0"/>
                <w:sz w:val="16"/>
                <w:szCs w:val="16"/>
                <w:lang w:val="ro-RO"/>
              </w:rPr>
              <w:t xml:space="preserve"> </w:t>
            </w:r>
            <w:r w:rsidRPr="00F5570E">
              <w:rPr>
                <w:b w:val="0"/>
                <w:sz w:val="16"/>
                <w:szCs w:val="16"/>
                <w:lang w:val="ro-RO"/>
              </w:rPr>
              <w:t>La programele de studii de master acreditate (ciclul II de studii universitare) nominalizate mai sus se adaugă programele de master similare (ciclul II de studii universitare) organizate prin decizii ale senatelor universitare din cadrul instituţiilor de învăţământ superior acreditate, precum şi alte programe similare de master acreditate (ciclul II de studii universitare) în conformitate cu prevederile legale în vigoare.</w:t>
            </w:r>
          </w:p>
        </w:tc>
      </w:tr>
    </w:tbl>
    <w:p w:rsidR="00626F92" w:rsidRPr="00F5570E" w:rsidRDefault="00626F92"/>
    <w:p w:rsidR="00626F92" w:rsidRPr="00F5570E" w:rsidRDefault="00626F92"/>
    <w:p w:rsidR="00626F92" w:rsidRPr="00F5570E" w:rsidRDefault="00626F92"/>
    <w:p w:rsidR="00626F92" w:rsidRPr="00F5570E" w:rsidRDefault="00626F92"/>
    <w:p w:rsidR="00626F92" w:rsidRPr="00F5570E" w:rsidRDefault="00626F92"/>
    <w:p w:rsidR="00626F92" w:rsidRPr="00F5570E" w:rsidRDefault="00626F92"/>
    <w:p w:rsidR="00626F92" w:rsidRPr="00F5570E" w:rsidRDefault="00626F92"/>
    <w:p w:rsidR="00BE08C5" w:rsidRPr="00F5570E" w:rsidRDefault="00BE08C5">
      <w:pPr>
        <w:ind w:left="8640"/>
        <w:jc w:val="right"/>
        <w:rPr>
          <w:b/>
          <w:bCs/>
          <w:sz w:val="14"/>
          <w:szCs w:val="14"/>
          <w:lang w:val="ro-RO"/>
        </w:rPr>
      </w:pPr>
      <w:r w:rsidRPr="00F5570E">
        <w:rPr>
          <w:b/>
          <w:bCs/>
          <w:sz w:val="14"/>
          <w:szCs w:val="14"/>
          <w:lang w:val="ro-RO"/>
        </w:rPr>
        <w:lastRenderedPageBreak/>
        <w:t>CJAPP / Cabinet asistenţă psihopedagogică</w:t>
      </w:r>
    </w:p>
    <w:p w:rsidR="00BE08C5" w:rsidRPr="00F5570E" w:rsidRDefault="00BE08C5" w:rsidP="00B163E6">
      <w:pPr>
        <w:ind w:left="7920"/>
        <w:jc w:val="right"/>
        <w:rPr>
          <w:b/>
          <w:bCs/>
          <w:sz w:val="14"/>
          <w:szCs w:val="14"/>
          <w:lang w:val="ro-RO"/>
        </w:rPr>
      </w:pPr>
      <w:r w:rsidRPr="00F5570E">
        <w:rPr>
          <w:b/>
          <w:bCs/>
          <w:sz w:val="14"/>
          <w:szCs w:val="14"/>
          <w:lang w:val="ro-RO"/>
        </w:rPr>
        <w:t xml:space="preserve">           Post : Profesor în centre şi cabinete de asistenţă psihopedagogică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2"/>
        <w:gridCol w:w="1683"/>
        <w:gridCol w:w="2618"/>
        <w:gridCol w:w="561"/>
        <w:gridCol w:w="4675"/>
        <w:gridCol w:w="748"/>
        <w:gridCol w:w="748"/>
        <w:gridCol w:w="2096"/>
      </w:tblGrid>
      <w:tr w:rsidR="00F5570E" w:rsidRPr="00F5570E">
        <w:trPr>
          <w:cantSplit/>
          <w:jc w:val="center"/>
        </w:trPr>
        <w:tc>
          <w:tcPr>
            <w:tcW w:w="3415" w:type="dxa"/>
            <w:gridSpan w:val="2"/>
            <w:tcBorders>
              <w:top w:val="thinThickSmallGap" w:sz="24" w:space="0" w:color="auto"/>
              <w:left w:val="thinThickSmallGap" w:sz="24" w:space="0" w:color="auto"/>
              <w:right w:val="thinThickSmallGap" w:sz="24" w:space="0" w:color="auto"/>
            </w:tcBorders>
            <w:vAlign w:val="center"/>
          </w:tcPr>
          <w:p w:rsidR="00F94CE1" w:rsidRPr="00F5570E" w:rsidRDefault="00F94CE1" w:rsidP="00F94CE1">
            <w:pPr>
              <w:jc w:val="center"/>
              <w:rPr>
                <w:b/>
                <w:bCs/>
                <w:sz w:val="13"/>
                <w:szCs w:val="13"/>
                <w:lang w:val="ro-RO"/>
              </w:rPr>
            </w:pPr>
            <w:r w:rsidRPr="00F5570E">
              <w:rPr>
                <w:b/>
                <w:bCs/>
                <w:caps/>
                <w:sz w:val="13"/>
                <w:szCs w:val="13"/>
                <w:lang w:val="ro-RO"/>
              </w:rPr>
              <w:t xml:space="preserve"> </w:t>
            </w:r>
            <w:r w:rsidRPr="00F5570E">
              <w:rPr>
                <w:b/>
                <w:bCs/>
                <w:sz w:val="13"/>
                <w:szCs w:val="13"/>
                <w:lang w:val="ro-RO"/>
              </w:rPr>
              <w:t>Învăţământ preuniversitar</w:t>
            </w:r>
          </w:p>
        </w:tc>
        <w:tc>
          <w:tcPr>
            <w:tcW w:w="9350" w:type="dxa"/>
            <w:gridSpan w:val="5"/>
            <w:tcBorders>
              <w:top w:val="thinThickSmallGap" w:sz="24" w:space="0" w:color="auto"/>
              <w:left w:val="nil"/>
              <w:right w:val="thinThickSmallGap" w:sz="24" w:space="0" w:color="auto"/>
            </w:tcBorders>
            <w:vAlign w:val="center"/>
          </w:tcPr>
          <w:p w:rsidR="00F94CE1" w:rsidRPr="00F5570E" w:rsidRDefault="00F94CE1" w:rsidP="00F94CE1">
            <w:pPr>
              <w:jc w:val="center"/>
              <w:rPr>
                <w:sz w:val="13"/>
                <w:szCs w:val="13"/>
                <w:lang w:val="ro-RO"/>
              </w:rPr>
            </w:pPr>
            <w:r w:rsidRPr="00F5570E">
              <w:rPr>
                <w:b/>
                <w:bCs/>
                <w:sz w:val="13"/>
                <w:szCs w:val="13"/>
                <w:lang w:val="ro-RO"/>
              </w:rPr>
              <w:t>Studii absolvite, cu diplomă, la instituţii de învăţământ  acreditate/autorizate provizoriu, care dau dreptul candidaţilor  de a se înscrie şi de a participa la concursurile de titularizare în învăţământul preuniversitar şi la examenul naţional de definitivare în învăţământ</w:t>
            </w:r>
          </w:p>
        </w:tc>
        <w:tc>
          <w:tcPr>
            <w:tcW w:w="2096" w:type="dxa"/>
            <w:vMerge w:val="restart"/>
            <w:tcBorders>
              <w:top w:val="thinThickSmallGap" w:sz="24" w:space="0" w:color="auto"/>
              <w:left w:val="nil"/>
              <w:right w:val="thinThickSmallGap" w:sz="24" w:space="0" w:color="auto"/>
            </w:tcBorders>
            <w:vAlign w:val="center"/>
          </w:tcPr>
          <w:p w:rsidR="00F94CE1" w:rsidRPr="00F5570E" w:rsidRDefault="00F94CE1" w:rsidP="00F94CE1">
            <w:pPr>
              <w:jc w:val="center"/>
              <w:rPr>
                <w:sz w:val="13"/>
                <w:szCs w:val="13"/>
                <w:lang w:val="ro-RO"/>
              </w:rPr>
            </w:pPr>
            <w:r w:rsidRPr="00F5570E">
              <w:rPr>
                <w:b/>
                <w:bCs/>
                <w:sz w:val="13"/>
                <w:szCs w:val="13"/>
                <w:lang w:val="ro-RO"/>
              </w:rPr>
              <w:t>Programa -</w:t>
            </w:r>
          </w:p>
          <w:p w:rsidR="00F94CE1" w:rsidRPr="00F5570E" w:rsidRDefault="00F94CE1" w:rsidP="00F94CE1">
            <w:pPr>
              <w:jc w:val="center"/>
              <w:rPr>
                <w:b/>
                <w:bCs/>
                <w:sz w:val="13"/>
                <w:szCs w:val="13"/>
                <w:lang w:val="ro-RO"/>
              </w:rPr>
            </w:pPr>
            <w:r w:rsidRPr="00F5570E">
              <w:rPr>
                <w:b/>
                <w:bCs/>
                <w:sz w:val="13"/>
                <w:szCs w:val="13"/>
                <w:lang w:val="ro-RO"/>
              </w:rPr>
              <w:t xml:space="preserve">probă de concurs/ </w:t>
            </w:r>
          </w:p>
          <w:p w:rsidR="00F94CE1" w:rsidRPr="00F5570E" w:rsidRDefault="00F94CE1" w:rsidP="00F94CE1">
            <w:pPr>
              <w:jc w:val="center"/>
              <w:rPr>
                <w:b/>
                <w:bCs/>
                <w:sz w:val="13"/>
                <w:szCs w:val="13"/>
                <w:lang w:val="ro-RO"/>
              </w:rPr>
            </w:pPr>
            <w:r w:rsidRPr="00F5570E">
              <w:rPr>
                <w:b/>
                <w:bCs/>
                <w:sz w:val="13"/>
                <w:szCs w:val="13"/>
                <w:lang w:val="ro-RO"/>
              </w:rPr>
              <w:t>Disciplina pentru examenul naţional de definitivare în învăţământ</w:t>
            </w:r>
          </w:p>
        </w:tc>
      </w:tr>
      <w:tr w:rsidR="00F5570E" w:rsidRPr="00F5570E">
        <w:trPr>
          <w:cantSplit/>
          <w:jc w:val="center"/>
        </w:trPr>
        <w:tc>
          <w:tcPr>
            <w:tcW w:w="1732" w:type="dxa"/>
            <w:tcBorders>
              <w:left w:val="thinThickSmallGap" w:sz="24" w:space="0" w:color="auto"/>
            </w:tcBorders>
            <w:vAlign w:val="center"/>
          </w:tcPr>
          <w:p w:rsidR="00BE08C5" w:rsidRPr="00F5570E" w:rsidRDefault="00BE08C5">
            <w:pPr>
              <w:jc w:val="center"/>
              <w:rPr>
                <w:b/>
                <w:bCs/>
                <w:sz w:val="13"/>
                <w:szCs w:val="13"/>
                <w:lang w:val="ro-RO"/>
              </w:rPr>
            </w:pPr>
          </w:p>
          <w:p w:rsidR="00BE08C5" w:rsidRPr="00F5570E" w:rsidRDefault="00BE08C5">
            <w:pPr>
              <w:jc w:val="center"/>
              <w:rPr>
                <w:sz w:val="13"/>
                <w:szCs w:val="13"/>
                <w:lang w:val="ro-RO"/>
              </w:rPr>
            </w:pPr>
            <w:r w:rsidRPr="00F5570E">
              <w:rPr>
                <w:b/>
                <w:bCs/>
                <w:sz w:val="13"/>
                <w:szCs w:val="13"/>
                <w:lang w:val="ro-RO"/>
              </w:rPr>
              <w:t xml:space="preserve">Nivel </w:t>
            </w:r>
          </w:p>
        </w:tc>
        <w:tc>
          <w:tcPr>
            <w:tcW w:w="1683" w:type="dxa"/>
            <w:tcBorders>
              <w:right w:val="thinThickSmallGap" w:sz="24" w:space="0" w:color="auto"/>
            </w:tcBorders>
            <w:vAlign w:val="center"/>
          </w:tcPr>
          <w:p w:rsidR="00BE08C5" w:rsidRPr="00F5570E" w:rsidRDefault="00BE08C5">
            <w:pPr>
              <w:jc w:val="center"/>
              <w:rPr>
                <w:b/>
                <w:bCs/>
                <w:sz w:val="13"/>
                <w:szCs w:val="13"/>
                <w:lang w:val="ro-RO"/>
              </w:rPr>
            </w:pPr>
            <w:r w:rsidRPr="00F5570E">
              <w:rPr>
                <w:b/>
                <w:bCs/>
                <w:sz w:val="13"/>
                <w:szCs w:val="13"/>
                <w:lang w:val="ro-RO"/>
              </w:rPr>
              <w:t>Post/Catedră</w:t>
            </w:r>
          </w:p>
          <w:p w:rsidR="00BE08C5" w:rsidRPr="00F5570E" w:rsidRDefault="00BE08C5">
            <w:pPr>
              <w:jc w:val="center"/>
              <w:rPr>
                <w:sz w:val="13"/>
                <w:szCs w:val="13"/>
                <w:lang w:val="ro-RO"/>
              </w:rPr>
            </w:pPr>
            <w:r w:rsidRPr="00F5570E">
              <w:rPr>
                <w:sz w:val="13"/>
                <w:szCs w:val="13"/>
                <w:lang w:val="ro-RO"/>
              </w:rPr>
              <w:t xml:space="preserve">(Disciplina </w:t>
            </w:r>
          </w:p>
          <w:p w:rsidR="00BE08C5" w:rsidRPr="00F5570E" w:rsidRDefault="00816361" w:rsidP="00816361">
            <w:pPr>
              <w:jc w:val="center"/>
              <w:rPr>
                <w:sz w:val="13"/>
                <w:szCs w:val="13"/>
                <w:lang w:val="ro-RO"/>
              </w:rPr>
            </w:pPr>
            <w:r w:rsidRPr="00F5570E">
              <w:rPr>
                <w:sz w:val="13"/>
                <w:szCs w:val="13"/>
                <w:lang w:val="ro-RO"/>
              </w:rPr>
              <w:t>p</w:t>
            </w:r>
            <w:r w:rsidR="00BE08C5" w:rsidRPr="00F5570E">
              <w:rPr>
                <w:sz w:val="13"/>
                <w:szCs w:val="13"/>
                <w:lang w:val="ro-RO"/>
              </w:rPr>
              <w:t>rincipală</w:t>
            </w:r>
            <w:r w:rsidRPr="00F5570E">
              <w:rPr>
                <w:sz w:val="13"/>
                <w:szCs w:val="13"/>
                <w:lang w:val="ro-RO"/>
              </w:rPr>
              <w:t xml:space="preserve"> </w:t>
            </w:r>
            <w:r w:rsidR="00BE08C5" w:rsidRPr="00F5570E">
              <w:rPr>
                <w:sz w:val="13"/>
                <w:szCs w:val="13"/>
                <w:lang w:val="ro-RO"/>
              </w:rPr>
              <w:t>de încadrare)</w:t>
            </w:r>
          </w:p>
        </w:tc>
        <w:tc>
          <w:tcPr>
            <w:tcW w:w="2618" w:type="dxa"/>
            <w:tcBorders>
              <w:left w:val="nil"/>
            </w:tcBorders>
            <w:vAlign w:val="center"/>
          </w:tcPr>
          <w:p w:rsidR="00BE08C5" w:rsidRPr="00F5570E" w:rsidRDefault="00BE08C5">
            <w:pPr>
              <w:jc w:val="center"/>
              <w:rPr>
                <w:sz w:val="13"/>
                <w:szCs w:val="13"/>
                <w:lang w:val="ro-RO"/>
              </w:rPr>
            </w:pPr>
            <w:r w:rsidRPr="00F5570E">
              <w:rPr>
                <w:sz w:val="13"/>
                <w:szCs w:val="13"/>
                <w:lang w:val="ro-RO"/>
              </w:rPr>
              <w:t>PROFILUL / DOMENIUL</w:t>
            </w:r>
          </w:p>
        </w:tc>
        <w:tc>
          <w:tcPr>
            <w:tcW w:w="561" w:type="dxa"/>
            <w:vAlign w:val="center"/>
          </w:tcPr>
          <w:p w:rsidR="00BE08C5" w:rsidRPr="00F5570E" w:rsidRDefault="00BE08C5">
            <w:pPr>
              <w:rPr>
                <w:sz w:val="13"/>
                <w:szCs w:val="13"/>
                <w:lang w:val="ro-RO"/>
              </w:rPr>
            </w:pPr>
          </w:p>
          <w:p w:rsidR="00BE08C5" w:rsidRPr="00F5570E" w:rsidRDefault="00BE08C5">
            <w:pPr>
              <w:rPr>
                <w:sz w:val="13"/>
                <w:szCs w:val="13"/>
                <w:lang w:val="ro-RO"/>
              </w:rPr>
            </w:pPr>
            <w:r w:rsidRPr="00F5570E">
              <w:rPr>
                <w:sz w:val="13"/>
                <w:szCs w:val="13"/>
                <w:lang w:val="ro-RO"/>
              </w:rPr>
              <w:t>Nr. crt.</w:t>
            </w:r>
          </w:p>
        </w:tc>
        <w:tc>
          <w:tcPr>
            <w:tcW w:w="4675" w:type="dxa"/>
            <w:vAlign w:val="center"/>
          </w:tcPr>
          <w:p w:rsidR="00BE08C5" w:rsidRPr="00F5570E" w:rsidRDefault="00BE08C5">
            <w:pPr>
              <w:jc w:val="center"/>
              <w:rPr>
                <w:sz w:val="13"/>
                <w:szCs w:val="13"/>
                <w:lang w:val="ro-RO"/>
              </w:rPr>
            </w:pPr>
            <w:r w:rsidRPr="00F5570E">
              <w:rPr>
                <w:sz w:val="13"/>
                <w:szCs w:val="13"/>
                <w:lang w:val="ro-RO"/>
              </w:rPr>
              <w:t xml:space="preserve">                                                        Învăţământ universitar</w:t>
            </w:r>
          </w:p>
          <w:p w:rsidR="00BE08C5" w:rsidRPr="00F5570E" w:rsidRDefault="00BE08C5">
            <w:pPr>
              <w:jc w:val="center"/>
              <w:rPr>
                <w:sz w:val="13"/>
                <w:szCs w:val="13"/>
                <w:lang w:val="ro-RO"/>
              </w:rPr>
            </w:pPr>
          </w:p>
          <w:p w:rsidR="00BE08C5" w:rsidRPr="00F5570E" w:rsidRDefault="00BE08C5">
            <w:pPr>
              <w:pStyle w:val="Heading1"/>
              <w:rPr>
                <w:noProof w:val="0"/>
                <w:sz w:val="13"/>
                <w:szCs w:val="13"/>
              </w:rPr>
            </w:pPr>
            <w:r w:rsidRPr="00F5570E">
              <w:rPr>
                <w:noProof w:val="0"/>
                <w:sz w:val="13"/>
                <w:szCs w:val="13"/>
              </w:rPr>
              <w:t>Specializarea</w:t>
            </w:r>
          </w:p>
        </w:tc>
        <w:tc>
          <w:tcPr>
            <w:tcW w:w="748" w:type="dxa"/>
            <w:vAlign w:val="center"/>
          </w:tcPr>
          <w:p w:rsidR="00BE08C5" w:rsidRPr="00F5570E" w:rsidRDefault="00BE08C5">
            <w:pPr>
              <w:jc w:val="center"/>
              <w:rPr>
                <w:sz w:val="13"/>
                <w:szCs w:val="13"/>
                <w:lang w:val="ro-RO"/>
              </w:rPr>
            </w:pPr>
            <w:r w:rsidRPr="00F5570E">
              <w:rPr>
                <w:sz w:val="13"/>
                <w:szCs w:val="13"/>
                <w:lang w:val="ro-RO"/>
              </w:rPr>
              <w:t>de lungă durată</w:t>
            </w:r>
          </w:p>
        </w:tc>
        <w:tc>
          <w:tcPr>
            <w:tcW w:w="748" w:type="dxa"/>
            <w:tcBorders>
              <w:right w:val="thinThickSmallGap" w:sz="24" w:space="0" w:color="auto"/>
            </w:tcBorders>
            <w:vAlign w:val="center"/>
          </w:tcPr>
          <w:p w:rsidR="00BE08C5" w:rsidRPr="00F5570E" w:rsidRDefault="00BE08C5">
            <w:pPr>
              <w:jc w:val="center"/>
              <w:rPr>
                <w:sz w:val="13"/>
                <w:szCs w:val="13"/>
                <w:lang w:val="ro-RO"/>
              </w:rPr>
            </w:pPr>
            <w:r w:rsidRPr="00F5570E">
              <w:rPr>
                <w:sz w:val="13"/>
                <w:szCs w:val="13"/>
                <w:lang w:val="ro-RO"/>
              </w:rPr>
              <w:t>de scurtă durată</w:t>
            </w:r>
          </w:p>
        </w:tc>
        <w:tc>
          <w:tcPr>
            <w:tcW w:w="2096" w:type="dxa"/>
            <w:vMerge/>
            <w:tcBorders>
              <w:left w:val="nil"/>
              <w:right w:val="thinThickSmallGap" w:sz="24" w:space="0" w:color="auto"/>
            </w:tcBorders>
            <w:vAlign w:val="center"/>
          </w:tcPr>
          <w:p w:rsidR="00BE08C5" w:rsidRPr="00F5570E" w:rsidRDefault="00BE08C5">
            <w:pPr>
              <w:jc w:val="center"/>
              <w:rPr>
                <w:b/>
                <w:bCs/>
                <w:sz w:val="14"/>
                <w:szCs w:val="14"/>
                <w:lang w:val="ro-RO"/>
              </w:rPr>
            </w:pPr>
          </w:p>
        </w:tc>
      </w:tr>
      <w:tr w:rsidR="00F5570E" w:rsidRPr="00F5570E">
        <w:trPr>
          <w:cantSplit/>
          <w:jc w:val="center"/>
        </w:trPr>
        <w:tc>
          <w:tcPr>
            <w:tcW w:w="1732" w:type="dxa"/>
            <w:vMerge w:val="restart"/>
            <w:tcBorders>
              <w:left w:val="thinThickSmallGap" w:sz="24" w:space="0" w:color="auto"/>
            </w:tcBorders>
            <w:vAlign w:val="center"/>
          </w:tcPr>
          <w:p w:rsidR="00E27903" w:rsidRPr="00F5570E" w:rsidRDefault="00E27903" w:rsidP="00630882">
            <w:pPr>
              <w:jc w:val="center"/>
              <w:rPr>
                <w:b/>
                <w:bCs/>
                <w:sz w:val="14"/>
                <w:szCs w:val="14"/>
                <w:lang w:val="ro-RO"/>
              </w:rPr>
            </w:pPr>
            <w:r w:rsidRPr="00F5570E">
              <w:rPr>
                <w:b/>
                <w:bCs/>
                <w:sz w:val="14"/>
                <w:szCs w:val="14"/>
                <w:lang w:val="ro-RO"/>
              </w:rPr>
              <w:t>CJAPP /</w:t>
            </w:r>
          </w:p>
          <w:p w:rsidR="00E27903" w:rsidRPr="00F5570E" w:rsidRDefault="00E27903" w:rsidP="00630882">
            <w:pPr>
              <w:jc w:val="center"/>
              <w:rPr>
                <w:b/>
                <w:bCs/>
                <w:sz w:val="14"/>
                <w:szCs w:val="14"/>
                <w:lang w:val="ro-RO"/>
              </w:rPr>
            </w:pPr>
          </w:p>
          <w:p w:rsidR="00E27903" w:rsidRPr="00F5570E" w:rsidRDefault="00E27903" w:rsidP="00630882">
            <w:pPr>
              <w:jc w:val="center"/>
              <w:rPr>
                <w:b/>
                <w:bCs/>
                <w:sz w:val="14"/>
                <w:szCs w:val="14"/>
                <w:lang w:val="ro-RO"/>
              </w:rPr>
            </w:pPr>
            <w:r w:rsidRPr="00F5570E">
              <w:rPr>
                <w:b/>
                <w:bCs/>
                <w:sz w:val="14"/>
                <w:szCs w:val="14"/>
                <w:lang w:val="ro-RO"/>
              </w:rPr>
              <w:t>Cabinet asistenţă</w:t>
            </w:r>
          </w:p>
          <w:p w:rsidR="00E27903" w:rsidRPr="00F5570E" w:rsidRDefault="00E27903" w:rsidP="00630882">
            <w:pPr>
              <w:jc w:val="center"/>
              <w:rPr>
                <w:b/>
                <w:bCs/>
                <w:sz w:val="14"/>
                <w:szCs w:val="14"/>
                <w:lang w:val="ro-RO"/>
              </w:rPr>
            </w:pPr>
            <w:r w:rsidRPr="00F5570E">
              <w:rPr>
                <w:b/>
                <w:bCs/>
                <w:sz w:val="14"/>
                <w:szCs w:val="14"/>
                <w:lang w:val="ro-RO"/>
              </w:rPr>
              <w:t xml:space="preserve">psihopedagogică (nivel liceal) / </w:t>
            </w:r>
          </w:p>
          <w:p w:rsidR="00E27903" w:rsidRPr="00F5570E" w:rsidRDefault="00E27903" w:rsidP="00630882">
            <w:pPr>
              <w:jc w:val="center"/>
              <w:rPr>
                <w:b/>
                <w:bCs/>
                <w:sz w:val="14"/>
                <w:szCs w:val="14"/>
                <w:lang w:val="ro-RO"/>
              </w:rPr>
            </w:pPr>
          </w:p>
          <w:p w:rsidR="00E27903" w:rsidRPr="00F5570E" w:rsidRDefault="00E27903" w:rsidP="00630882">
            <w:pPr>
              <w:jc w:val="center"/>
              <w:rPr>
                <w:b/>
                <w:bCs/>
                <w:sz w:val="14"/>
                <w:szCs w:val="14"/>
                <w:lang w:val="ro-RO"/>
              </w:rPr>
            </w:pPr>
            <w:r w:rsidRPr="00F5570E">
              <w:rPr>
                <w:b/>
                <w:bCs/>
                <w:sz w:val="14"/>
                <w:szCs w:val="14"/>
                <w:lang w:val="ro-RO"/>
              </w:rPr>
              <w:t>Cabinet asistenţă</w:t>
            </w:r>
          </w:p>
          <w:p w:rsidR="00E27903" w:rsidRPr="00F5570E" w:rsidRDefault="00E27903" w:rsidP="00630882">
            <w:pPr>
              <w:jc w:val="center"/>
              <w:rPr>
                <w:b/>
                <w:bCs/>
                <w:sz w:val="14"/>
                <w:szCs w:val="14"/>
                <w:lang w:val="ro-RO"/>
              </w:rPr>
            </w:pPr>
            <w:r w:rsidRPr="00F5570E">
              <w:rPr>
                <w:b/>
                <w:bCs/>
                <w:sz w:val="14"/>
                <w:szCs w:val="14"/>
                <w:lang w:val="ro-RO"/>
              </w:rPr>
              <w:t>psihopedagogică</w:t>
            </w:r>
          </w:p>
          <w:p w:rsidR="00E27903" w:rsidRPr="00F5570E" w:rsidRDefault="00E27903" w:rsidP="00630882">
            <w:pPr>
              <w:jc w:val="center"/>
              <w:rPr>
                <w:sz w:val="14"/>
                <w:szCs w:val="14"/>
                <w:lang w:val="ro-RO"/>
              </w:rPr>
            </w:pPr>
          </w:p>
        </w:tc>
        <w:tc>
          <w:tcPr>
            <w:tcW w:w="1683" w:type="dxa"/>
            <w:vMerge w:val="restart"/>
            <w:tcBorders>
              <w:right w:val="thinThickSmallGap" w:sz="24" w:space="0" w:color="auto"/>
            </w:tcBorders>
            <w:vAlign w:val="center"/>
          </w:tcPr>
          <w:p w:rsidR="00E27903" w:rsidRPr="00F5570E" w:rsidRDefault="00E27903" w:rsidP="007B65AE">
            <w:pPr>
              <w:tabs>
                <w:tab w:val="left" w:pos="260"/>
              </w:tabs>
              <w:jc w:val="center"/>
              <w:rPr>
                <w:b/>
                <w:bCs/>
                <w:sz w:val="14"/>
                <w:szCs w:val="14"/>
                <w:lang w:val="ro-RO"/>
              </w:rPr>
            </w:pPr>
            <w:r w:rsidRPr="00F5570E">
              <w:rPr>
                <w:b/>
                <w:bCs/>
                <w:sz w:val="14"/>
                <w:szCs w:val="14"/>
                <w:lang w:val="ro-RO"/>
              </w:rPr>
              <w:t>Profesor în centre şi cabinete de asistenţă psihopedagogică</w:t>
            </w:r>
          </w:p>
        </w:tc>
        <w:tc>
          <w:tcPr>
            <w:tcW w:w="2618" w:type="dxa"/>
            <w:vMerge w:val="restart"/>
            <w:tcBorders>
              <w:left w:val="nil"/>
            </w:tcBorders>
            <w:vAlign w:val="center"/>
          </w:tcPr>
          <w:p w:rsidR="00E27903" w:rsidRPr="00F5570E" w:rsidRDefault="00E27903" w:rsidP="00D95F35">
            <w:pPr>
              <w:jc w:val="center"/>
              <w:rPr>
                <w:sz w:val="13"/>
                <w:szCs w:val="13"/>
                <w:lang w:val="ro-RO"/>
              </w:rPr>
            </w:pPr>
            <w:r w:rsidRPr="00F5570E">
              <w:rPr>
                <w:sz w:val="13"/>
                <w:szCs w:val="13"/>
                <w:lang w:val="ro-RO"/>
              </w:rPr>
              <w:t>SOCIOPSIHOPEDAGOGIE</w:t>
            </w:r>
          </w:p>
        </w:tc>
        <w:tc>
          <w:tcPr>
            <w:tcW w:w="561" w:type="dxa"/>
            <w:vAlign w:val="center"/>
          </w:tcPr>
          <w:p w:rsidR="00E27903" w:rsidRPr="00F5570E" w:rsidRDefault="00E27903" w:rsidP="00B57133">
            <w:pPr>
              <w:numPr>
                <w:ilvl w:val="0"/>
                <w:numId w:val="2"/>
              </w:numPr>
              <w:ind w:left="0" w:firstLine="0"/>
              <w:jc w:val="center"/>
              <w:rPr>
                <w:sz w:val="13"/>
                <w:szCs w:val="13"/>
                <w:lang w:val="ro-RO"/>
              </w:rPr>
            </w:pPr>
          </w:p>
        </w:tc>
        <w:tc>
          <w:tcPr>
            <w:tcW w:w="4675" w:type="dxa"/>
            <w:vAlign w:val="center"/>
          </w:tcPr>
          <w:p w:rsidR="00E27903" w:rsidRPr="00F5570E" w:rsidRDefault="00E27903">
            <w:pPr>
              <w:rPr>
                <w:sz w:val="13"/>
                <w:szCs w:val="13"/>
                <w:lang w:val="ro-RO"/>
              </w:rPr>
            </w:pPr>
            <w:r w:rsidRPr="00F5570E">
              <w:rPr>
                <w:sz w:val="13"/>
                <w:szCs w:val="13"/>
                <w:lang w:val="ro-RO"/>
              </w:rPr>
              <w:t>Psihologie</w:t>
            </w:r>
          </w:p>
        </w:tc>
        <w:tc>
          <w:tcPr>
            <w:tcW w:w="748" w:type="dxa"/>
            <w:vAlign w:val="center"/>
          </w:tcPr>
          <w:p w:rsidR="00E27903" w:rsidRPr="00F5570E" w:rsidRDefault="00E27903">
            <w:pPr>
              <w:pStyle w:val="Heading4"/>
              <w:jc w:val="center"/>
              <w:rPr>
                <w:b w:val="0"/>
                <w:bCs w:val="0"/>
                <w:sz w:val="13"/>
                <w:szCs w:val="13"/>
                <w:lang w:val="ro-RO"/>
              </w:rPr>
            </w:pPr>
            <w:r w:rsidRPr="00F5570E">
              <w:rPr>
                <w:b w:val="0"/>
                <w:bCs w:val="0"/>
                <w:sz w:val="13"/>
                <w:szCs w:val="13"/>
                <w:lang w:val="ro-RO"/>
              </w:rPr>
              <w:t>x</w:t>
            </w:r>
          </w:p>
        </w:tc>
        <w:tc>
          <w:tcPr>
            <w:tcW w:w="748" w:type="dxa"/>
            <w:tcBorders>
              <w:right w:val="thinThickSmallGap" w:sz="24" w:space="0" w:color="auto"/>
            </w:tcBorders>
            <w:vAlign w:val="center"/>
          </w:tcPr>
          <w:p w:rsidR="00E27903" w:rsidRPr="00F5570E" w:rsidRDefault="00E27903">
            <w:pPr>
              <w:rPr>
                <w:b/>
                <w:bCs/>
                <w:sz w:val="14"/>
                <w:szCs w:val="14"/>
                <w:lang w:val="ro-RO"/>
              </w:rPr>
            </w:pPr>
          </w:p>
        </w:tc>
        <w:tc>
          <w:tcPr>
            <w:tcW w:w="2096" w:type="dxa"/>
            <w:vMerge w:val="restart"/>
            <w:tcBorders>
              <w:left w:val="nil"/>
              <w:right w:val="thinThickSmallGap" w:sz="24" w:space="0" w:color="auto"/>
            </w:tcBorders>
            <w:vAlign w:val="center"/>
          </w:tcPr>
          <w:p w:rsidR="00E27903" w:rsidRPr="00F5570E" w:rsidRDefault="00E27903">
            <w:pPr>
              <w:jc w:val="center"/>
              <w:rPr>
                <w:b/>
                <w:bCs/>
                <w:sz w:val="14"/>
                <w:szCs w:val="14"/>
                <w:lang w:val="ro-RO"/>
              </w:rPr>
            </w:pPr>
            <w:r w:rsidRPr="00F5570E">
              <w:rPr>
                <w:b/>
                <w:bCs/>
                <w:sz w:val="14"/>
                <w:szCs w:val="14"/>
                <w:lang w:val="ro-RO"/>
              </w:rPr>
              <w:t>CONSILIERE PSIHOPEDAGOGICĂ</w:t>
            </w:r>
          </w:p>
          <w:p w:rsidR="00E27903" w:rsidRPr="00F5570E" w:rsidRDefault="00E27903">
            <w:pPr>
              <w:jc w:val="center"/>
              <w:rPr>
                <w:sz w:val="14"/>
                <w:szCs w:val="14"/>
                <w:lang w:val="ro-RO"/>
              </w:rPr>
            </w:pPr>
            <w:r w:rsidRPr="00F5570E">
              <w:rPr>
                <w:sz w:val="14"/>
                <w:szCs w:val="14"/>
                <w:lang w:val="ro-RO"/>
              </w:rPr>
              <w:t>(programa</w:t>
            </w:r>
            <w:r w:rsidR="00F94CE1" w:rsidRPr="00F5570E">
              <w:rPr>
                <w:sz w:val="14"/>
                <w:szCs w:val="14"/>
                <w:lang w:val="ro-RO"/>
              </w:rPr>
              <w:t xml:space="preserve"> pentru concurs </w:t>
            </w:r>
            <w:r w:rsidRPr="00F5570E">
              <w:rPr>
                <w:sz w:val="14"/>
                <w:szCs w:val="14"/>
                <w:lang w:val="ro-RO"/>
              </w:rPr>
              <w:t xml:space="preserve"> aprobată prin ordinul ministrului educaţiei,  cercetării,  tineretului  şi sportului nr. 5620 / 2010)</w:t>
            </w:r>
          </w:p>
          <w:p w:rsidR="00F94CE1" w:rsidRPr="00F5570E" w:rsidRDefault="00F94CE1">
            <w:pPr>
              <w:jc w:val="center"/>
              <w:rPr>
                <w:sz w:val="14"/>
                <w:szCs w:val="14"/>
                <w:lang w:val="ro-RO"/>
              </w:rPr>
            </w:pPr>
            <w:r w:rsidRPr="00F5570E">
              <w:rPr>
                <w:sz w:val="14"/>
                <w:szCs w:val="14"/>
                <w:lang w:val="ro-RO"/>
              </w:rPr>
              <w:t>/</w:t>
            </w:r>
          </w:p>
          <w:p w:rsidR="00F94CE1" w:rsidRPr="00F5570E" w:rsidRDefault="00F94CE1" w:rsidP="00F94CE1">
            <w:pPr>
              <w:jc w:val="center"/>
              <w:rPr>
                <w:b/>
                <w:bCs/>
                <w:sz w:val="14"/>
                <w:szCs w:val="14"/>
                <w:lang w:val="ro-RO"/>
              </w:rPr>
            </w:pPr>
            <w:r w:rsidRPr="00F5570E">
              <w:rPr>
                <w:b/>
                <w:bCs/>
                <w:sz w:val="14"/>
                <w:szCs w:val="14"/>
                <w:lang w:val="ro-RO"/>
              </w:rPr>
              <w:t>CONSILIERE PSIHOPEDAGOGICĂ</w:t>
            </w:r>
          </w:p>
          <w:p w:rsidR="00F94CE1" w:rsidRPr="00F5570E" w:rsidRDefault="00F94CE1" w:rsidP="00F94CE1">
            <w:pPr>
              <w:pStyle w:val="Heading1"/>
              <w:jc w:val="center"/>
              <w:rPr>
                <w:b/>
                <w:iCs/>
                <w:sz w:val="14"/>
                <w:szCs w:val="14"/>
              </w:rPr>
            </w:pPr>
            <w:r w:rsidRPr="00F5570E">
              <w:rPr>
                <w:b/>
                <w:iCs/>
                <w:sz w:val="14"/>
                <w:szCs w:val="14"/>
              </w:rPr>
              <w:t xml:space="preserve">(SPECIALITATE ŞI DIDACTICA SPECIALITĂŢII), ELEMENTE DE PEDAGOGIE ŞI PSIHOLOGIE </w:t>
            </w:r>
          </w:p>
          <w:p w:rsidR="00F94CE1" w:rsidRPr="00F5570E" w:rsidRDefault="00F94CE1" w:rsidP="00F94CE1">
            <w:pPr>
              <w:jc w:val="center"/>
              <w:rPr>
                <w:b/>
                <w:bCs/>
                <w:sz w:val="14"/>
                <w:szCs w:val="14"/>
                <w:lang w:val="ro-RO"/>
              </w:rPr>
            </w:pPr>
            <w:r w:rsidRPr="00F5570E">
              <w:rPr>
                <w:sz w:val="12"/>
                <w:szCs w:val="12"/>
                <w:lang w:val="ro-RO"/>
              </w:rPr>
              <w:t xml:space="preserve">(programele pentru examenul naţional de definitivare în învăţământ aprobate prin ordinul ministrului educaţiei şi cercetării ştiinţifice nr. 5558 / 2015)  </w:t>
            </w:r>
          </w:p>
        </w:tc>
      </w:tr>
      <w:tr w:rsidR="00F5570E" w:rsidRPr="00F5570E">
        <w:trPr>
          <w:cantSplit/>
          <w:jc w:val="center"/>
        </w:trPr>
        <w:tc>
          <w:tcPr>
            <w:tcW w:w="1732" w:type="dxa"/>
            <w:vMerge/>
            <w:tcBorders>
              <w:left w:val="thinThickSmallGap" w:sz="24" w:space="0" w:color="auto"/>
            </w:tcBorders>
            <w:vAlign w:val="center"/>
          </w:tcPr>
          <w:p w:rsidR="00E27903" w:rsidRPr="00F5570E" w:rsidRDefault="00E27903" w:rsidP="00630882">
            <w:pPr>
              <w:jc w:val="center"/>
              <w:rPr>
                <w:b/>
                <w:bCs/>
                <w:sz w:val="14"/>
                <w:szCs w:val="14"/>
                <w:lang w:val="ro-RO"/>
              </w:rPr>
            </w:pPr>
          </w:p>
        </w:tc>
        <w:tc>
          <w:tcPr>
            <w:tcW w:w="1683" w:type="dxa"/>
            <w:vMerge/>
            <w:tcBorders>
              <w:right w:val="thinThickSmallGap" w:sz="24" w:space="0" w:color="auto"/>
            </w:tcBorders>
            <w:vAlign w:val="center"/>
          </w:tcPr>
          <w:p w:rsidR="00E27903" w:rsidRPr="00F5570E" w:rsidRDefault="00E27903" w:rsidP="007B65AE">
            <w:pPr>
              <w:tabs>
                <w:tab w:val="left" w:pos="260"/>
              </w:tabs>
              <w:jc w:val="center"/>
              <w:rPr>
                <w:b/>
                <w:bCs/>
                <w:sz w:val="14"/>
                <w:szCs w:val="14"/>
                <w:lang w:val="ro-RO"/>
              </w:rPr>
            </w:pPr>
          </w:p>
        </w:tc>
        <w:tc>
          <w:tcPr>
            <w:tcW w:w="2618" w:type="dxa"/>
            <w:vMerge/>
            <w:tcBorders>
              <w:left w:val="nil"/>
            </w:tcBorders>
            <w:vAlign w:val="center"/>
          </w:tcPr>
          <w:p w:rsidR="00E27903" w:rsidRPr="00F5570E" w:rsidRDefault="00E27903" w:rsidP="00D95F35">
            <w:pPr>
              <w:jc w:val="center"/>
              <w:rPr>
                <w:sz w:val="13"/>
                <w:szCs w:val="13"/>
                <w:lang w:val="ro-RO"/>
              </w:rPr>
            </w:pPr>
          </w:p>
        </w:tc>
        <w:tc>
          <w:tcPr>
            <w:tcW w:w="561" w:type="dxa"/>
            <w:vAlign w:val="center"/>
          </w:tcPr>
          <w:p w:rsidR="00E27903" w:rsidRPr="00F5570E" w:rsidRDefault="00E27903" w:rsidP="00B57133">
            <w:pPr>
              <w:numPr>
                <w:ilvl w:val="0"/>
                <w:numId w:val="2"/>
              </w:numPr>
              <w:ind w:left="0" w:firstLine="0"/>
              <w:jc w:val="center"/>
              <w:rPr>
                <w:sz w:val="13"/>
                <w:szCs w:val="13"/>
                <w:lang w:val="ro-RO"/>
              </w:rPr>
            </w:pPr>
          </w:p>
        </w:tc>
        <w:tc>
          <w:tcPr>
            <w:tcW w:w="4675" w:type="dxa"/>
            <w:vAlign w:val="center"/>
          </w:tcPr>
          <w:p w:rsidR="00E27903" w:rsidRPr="00F5570E" w:rsidRDefault="00E27903">
            <w:pPr>
              <w:rPr>
                <w:sz w:val="13"/>
                <w:szCs w:val="13"/>
                <w:lang w:val="ro-RO"/>
              </w:rPr>
            </w:pPr>
            <w:r w:rsidRPr="00F5570E">
              <w:rPr>
                <w:sz w:val="13"/>
                <w:szCs w:val="13"/>
                <w:lang w:val="ro-RO"/>
              </w:rPr>
              <w:t>Psihologie*</w:t>
            </w:r>
          </w:p>
        </w:tc>
        <w:tc>
          <w:tcPr>
            <w:tcW w:w="748" w:type="dxa"/>
            <w:vAlign w:val="center"/>
          </w:tcPr>
          <w:p w:rsidR="00E27903" w:rsidRPr="00F5570E" w:rsidRDefault="00E27903">
            <w:pPr>
              <w:pStyle w:val="Heading4"/>
              <w:jc w:val="center"/>
              <w:rPr>
                <w:b w:val="0"/>
                <w:bCs w:val="0"/>
                <w:sz w:val="13"/>
                <w:szCs w:val="13"/>
                <w:lang w:val="ro-RO"/>
              </w:rPr>
            </w:pPr>
            <w:r w:rsidRPr="00F5570E">
              <w:rPr>
                <w:b w:val="0"/>
                <w:bCs w:val="0"/>
                <w:sz w:val="13"/>
                <w:szCs w:val="13"/>
                <w:lang w:val="ro-RO"/>
              </w:rPr>
              <w:t>x</w:t>
            </w:r>
          </w:p>
        </w:tc>
        <w:tc>
          <w:tcPr>
            <w:tcW w:w="748" w:type="dxa"/>
            <w:tcBorders>
              <w:right w:val="thinThickSmallGap" w:sz="24" w:space="0" w:color="auto"/>
            </w:tcBorders>
            <w:vAlign w:val="center"/>
          </w:tcPr>
          <w:p w:rsidR="00E27903" w:rsidRPr="00F5570E" w:rsidRDefault="00E27903">
            <w:pPr>
              <w:rPr>
                <w:b/>
                <w:bCs/>
                <w:sz w:val="14"/>
                <w:szCs w:val="14"/>
                <w:lang w:val="ro-RO"/>
              </w:rPr>
            </w:pPr>
          </w:p>
        </w:tc>
        <w:tc>
          <w:tcPr>
            <w:tcW w:w="2096" w:type="dxa"/>
            <w:vMerge/>
            <w:tcBorders>
              <w:left w:val="nil"/>
              <w:right w:val="thinThickSmallGap" w:sz="24" w:space="0" w:color="auto"/>
            </w:tcBorders>
            <w:vAlign w:val="center"/>
          </w:tcPr>
          <w:p w:rsidR="00E27903" w:rsidRPr="00F5570E" w:rsidRDefault="00E27903">
            <w:pPr>
              <w:jc w:val="center"/>
              <w:rPr>
                <w:b/>
                <w:bCs/>
                <w:sz w:val="14"/>
                <w:szCs w:val="14"/>
                <w:lang w:val="ro-RO"/>
              </w:rPr>
            </w:pPr>
          </w:p>
        </w:tc>
      </w:tr>
      <w:tr w:rsidR="00F5570E" w:rsidRPr="00F5570E">
        <w:trPr>
          <w:cantSplit/>
          <w:jc w:val="center"/>
        </w:trPr>
        <w:tc>
          <w:tcPr>
            <w:tcW w:w="1732" w:type="dxa"/>
            <w:vMerge/>
            <w:tcBorders>
              <w:left w:val="thinThickSmallGap" w:sz="24" w:space="0" w:color="auto"/>
            </w:tcBorders>
            <w:vAlign w:val="center"/>
          </w:tcPr>
          <w:p w:rsidR="00E27903" w:rsidRPr="00F5570E" w:rsidRDefault="00E27903">
            <w:pPr>
              <w:pStyle w:val="Heading2"/>
              <w:jc w:val="center"/>
              <w:rPr>
                <w:noProof w:val="0"/>
                <w:sz w:val="14"/>
                <w:szCs w:val="14"/>
              </w:rPr>
            </w:pPr>
          </w:p>
        </w:tc>
        <w:tc>
          <w:tcPr>
            <w:tcW w:w="1683" w:type="dxa"/>
            <w:vMerge/>
            <w:tcBorders>
              <w:right w:val="thinThickSmallGap" w:sz="24" w:space="0" w:color="auto"/>
            </w:tcBorders>
            <w:vAlign w:val="center"/>
          </w:tcPr>
          <w:p w:rsidR="00E27903" w:rsidRPr="00F5570E" w:rsidRDefault="00E27903" w:rsidP="00B57133">
            <w:pPr>
              <w:numPr>
                <w:ilvl w:val="0"/>
                <w:numId w:val="3"/>
              </w:numPr>
              <w:tabs>
                <w:tab w:val="clear" w:pos="720"/>
                <w:tab w:val="left" w:pos="260"/>
              </w:tabs>
              <w:ind w:left="0" w:firstLine="0"/>
              <w:rPr>
                <w:b/>
                <w:bCs/>
                <w:sz w:val="14"/>
                <w:szCs w:val="14"/>
                <w:lang w:val="ro-RO"/>
              </w:rPr>
            </w:pPr>
          </w:p>
        </w:tc>
        <w:tc>
          <w:tcPr>
            <w:tcW w:w="2618" w:type="dxa"/>
            <w:vMerge/>
            <w:tcBorders>
              <w:left w:val="nil"/>
            </w:tcBorders>
            <w:vAlign w:val="center"/>
          </w:tcPr>
          <w:p w:rsidR="00E27903" w:rsidRPr="00F5570E" w:rsidRDefault="00E27903" w:rsidP="00B163E6">
            <w:pPr>
              <w:jc w:val="center"/>
              <w:rPr>
                <w:sz w:val="13"/>
                <w:szCs w:val="13"/>
                <w:lang w:val="ro-RO"/>
              </w:rPr>
            </w:pPr>
          </w:p>
        </w:tc>
        <w:tc>
          <w:tcPr>
            <w:tcW w:w="561" w:type="dxa"/>
            <w:vAlign w:val="center"/>
          </w:tcPr>
          <w:p w:rsidR="00E27903" w:rsidRPr="00F5570E" w:rsidRDefault="00E27903" w:rsidP="00B57133">
            <w:pPr>
              <w:numPr>
                <w:ilvl w:val="0"/>
                <w:numId w:val="2"/>
              </w:numPr>
              <w:ind w:left="0" w:firstLine="0"/>
              <w:jc w:val="center"/>
              <w:rPr>
                <w:sz w:val="13"/>
                <w:szCs w:val="13"/>
                <w:lang w:val="ro-RO"/>
              </w:rPr>
            </w:pPr>
          </w:p>
        </w:tc>
        <w:tc>
          <w:tcPr>
            <w:tcW w:w="4675" w:type="dxa"/>
            <w:vAlign w:val="center"/>
          </w:tcPr>
          <w:p w:rsidR="00E27903" w:rsidRPr="00F5570E" w:rsidRDefault="00E27903">
            <w:pPr>
              <w:rPr>
                <w:sz w:val="13"/>
                <w:szCs w:val="13"/>
                <w:lang w:val="ro-RO"/>
              </w:rPr>
            </w:pPr>
            <w:r w:rsidRPr="00F5570E">
              <w:rPr>
                <w:sz w:val="13"/>
                <w:szCs w:val="13"/>
                <w:lang w:val="ro-RO"/>
              </w:rPr>
              <w:t>Psihologie şi asistenţă socială</w:t>
            </w:r>
          </w:p>
        </w:tc>
        <w:tc>
          <w:tcPr>
            <w:tcW w:w="748" w:type="dxa"/>
            <w:vAlign w:val="center"/>
          </w:tcPr>
          <w:p w:rsidR="00E27903" w:rsidRPr="00F5570E" w:rsidRDefault="00E27903">
            <w:pPr>
              <w:pStyle w:val="Heading4"/>
              <w:jc w:val="center"/>
              <w:rPr>
                <w:b w:val="0"/>
                <w:bCs w:val="0"/>
                <w:sz w:val="13"/>
                <w:szCs w:val="13"/>
                <w:lang w:val="ro-RO"/>
              </w:rPr>
            </w:pPr>
            <w:r w:rsidRPr="00F5570E">
              <w:rPr>
                <w:b w:val="0"/>
                <w:bCs w:val="0"/>
                <w:sz w:val="13"/>
                <w:szCs w:val="13"/>
                <w:lang w:val="ro-RO"/>
              </w:rPr>
              <w:t>x</w:t>
            </w:r>
          </w:p>
        </w:tc>
        <w:tc>
          <w:tcPr>
            <w:tcW w:w="748" w:type="dxa"/>
            <w:tcBorders>
              <w:right w:val="thinThickSmallGap" w:sz="24" w:space="0" w:color="auto"/>
            </w:tcBorders>
            <w:vAlign w:val="center"/>
          </w:tcPr>
          <w:p w:rsidR="00E27903" w:rsidRPr="00F5570E" w:rsidRDefault="00E27903">
            <w:pPr>
              <w:rPr>
                <w:b/>
                <w:bCs/>
                <w:sz w:val="14"/>
                <w:szCs w:val="14"/>
                <w:lang w:val="ro-RO"/>
              </w:rPr>
            </w:pPr>
          </w:p>
        </w:tc>
        <w:tc>
          <w:tcPr>
            <w:tcW w:w="2096" w:type="dxa"/>
            <w:vMerge/>
            <w:tcBorders>
              <w:left w:val="nil"/>
              <w:right w:val="thinThickSmallGap" w:sz="24" w:space="0" w:color="auto"/>
            </w:tcBorders>
            <w:vAlign w:val="center"/>
          </w:tcPr>
          <w:p w:rsidR="00E27903" w:rsidRPr="00F5570E" w:rsidRDefault="00E27903">
            <w:pPr>
              <w:jc w:val="center"/>
              <w:rPr>
                <w:b/>
                <w:bCs/>
                <w:sz w:val="14"/>
                <w:szCs w:val="14"/>
                <w:lang w:val="ro-RO"/>
              </w:rPr>
            </w:pPr>
          </w:p>
        </w:tc>
      </w:tr>
      <w:tr w:rsidR="00F5570E" w:rsidRPr="00F5570E">
        <w:trPr>
          <w:cantSplit/>
          <w:jc w:val="center"/>
        </w:trPr>
        <w:tc>
          <w:tcPr>
            <w:tcW w:w="1732" w:type="dxa"/>
            <w:vMerge/>
            <w:tcBorders>
              <w:left w:val="thinThickSmallGap" w:sz="24" w:space="0" w:color="auto"/>
            </w:tcBorders>
            <w:vAlign w:val="center"/>
          </w:tcPr>
          <w:p w:rsidR="00E27903" w:rsidRPr="00F5570E" w:rsidRDefault="00E27903">
            <w:pPr>
              <w:pStyle w:val="Heading2"/>
              <w:jc w:val="center"/>
              <w:rPr>
                <w:noProof w:val="0"/>
                <w:sz w:val="14"/>
                <w:szCs w:val="14"/>
              </w:rPr>
            </w:pPr>
          </w:p>
        </w:tc>
        <w:tc>
          <w:tcPr>
            <w:tcW w:w="1683" w:type="dxa"/>
            <w:vMerge/>
            <w:tcBorders>
              <w:right w:val="thinThickSmallGap" w:sz="24" w:space="0" w:color="auto"/>
            </w:tcBorders>
            <w:vAlign w:val="center"/>
          </w:tcPr>
          <w:p w:rsidR="00E27903" w:rsidRPr="00F5570E" w:rsidRDefault="00E27903" w:rsidP="00B57133">
            <w:pPr>
              <w:numPr>
                <w:ilvl w:val="0"/>
                <w:numId w:val="3"/>
              </w:numPr>
              <w:tabs>
                <w:tab w:val="clear" w:pos="720"/>
                <w:tab w:val="left" w:pos="260"/>
              </w:tabs>
              <w:ind w:left="0" w:firstLine="0"/>
              <w:rPr>
                <w:b/>
                <w:bCs/>
                <w:sz w:val="14"/>
                <w:szCs w:val="14"/>
                <w:lang w:val="ro-RO"/>
              </w:rPr>
            </w:pPr>
          </w:p>
        </w:tc>
        <w:tc>
          <w:tcPr>
            <w:tcW w:w="2618" w:type="dxa"/>
            <w:vMerge/>
            <w:tcBorders>
              <w:left w:val="nil"/>
            </w:tcBorders>
            <w:vAlign w:val="center"/>
          </w:tcPr>
          <w:p w:rsidR="00E27903" w:rsidRPr="00F5570E" w:rsidRDefault="00E27903" w:rsidP="00B163E6">
            <w:pPr>
              <w:jc w:val="center"/>
              <w:rPr>
                <w:sz w:val="13"/>
                <w:szCs w:val="13"/>
                <w:lang w:val="ro-RO"/>
              </w:rPr>
            </w:pPr>
          </w:p>
        </w:tc>
        <w:tc>
          <w:tcPr>
            <w:tcW w:w="561" w:type="dxa"/>
            <w:vAlign w:val="center"/>
          </w:tcPr>
          <w:p w:rsidR="00E27903" w:rsidRPr="00F5570E" w:rsidRDefault="00E27903" w:rsidP="00B57133">
            <w:pPr>
              <w:numPr>
                <w:ilvl w:val="0"/>
                <w:numId w:val="2"/>
              </w:numPr>
              <w:ind w:left="0" w:firstLine="0"/>
              <w:jc w:val="center"/>
              <w:rPr>
                <w:sz w:val="13"/>
                <w:szCs w:val="13"/>
                <w:lang w:val="ro-RO"/>
              </w:rPr>
            </w:pPr>
          </w:p>
        </w:tc>
        <w:tc>
          <w:tcPr>
            <w:tcW w:w="4675" w:type="dxa"/>
            <w:vAlign w:val="center"/>
          </w:tcPr>
          <w:p w:rsidR="00E27903" w:rsidRPr="00F5570E" w:rsidRDefault="00E27903" w:rsidP="005E0F43">
            <w:pPr>
              <w:rPr>
                <w:sz w:val="13"/>
                <w:szCs w:val="13"/>
                <w:lang w:val="ro-RO"/>
              </w:rPr>
            </w:pPr>
            <w:r w:rsidRPr="00F5570E">
              <w:rPr>
                <w:sz w:val="13"/>
                <w:szCs w:val="13"/>
                <w:lang w:val="ro-RO"/>
              </w:rPr>
              <w:t>Psihologie - Asistenţă socială</w:t>
            </w:r>
          </w:p>
        </w:tc>
        <w:tc>
          <w:tcPr>
            <w:tcW w:w="748" w:type="dxa"/>
            <w:vAlign w:val="center"/>
          </w:tcPr>
          <w:p w:rsidR="00E27903" w:rsidRPr="00F5570E" w:rsidRDefault="00E27903" w:rsidP="005E0F43">
            <w:pPr>
              <w:pStyle w:val="Heading4"/>
              <w:jc w:val="center"/>
              <w:rPr>
                <w:b w:val="0"/>
                <w:bCs w:val="0"/>
                <w:sz w:val="13"/>
                <w:szCs w:val="13"/>
                <w:lang w:val="ro-RO"/>
              </w:rPr>
            </w:pPr>
            <w:r w:rsidRPr="00F5570E">
              <w:rPr>
                <w:b w:val="0"/>
                <w:bCs w:val="0"/>
                <w:sz w:val="13"/>
                <w:szCs w:val="13"/>
                <w:lang w:val="ro-RO"/>
              </w:rPr>
              <w:t>x</w:t>
            </w:r>
          </w:p>
        </w:tc>
        <w:tc>
          <w:tcPr>
            <w:tcW w:w="748" w:type="dxa"/>
            <w:tcBorders>
              <w:right w:val="thinThickSmallGap" w:sz="24" w:space="0" w:color="auto"/>
            </w:tcBorders>
            <w:vAlign w:val="center"/>
          </w:tcPr>
          <w:p w:rsidR="00E27903" w:rsidRPr="00F5570E" w:rsidRDefault="00E27903">
            <w:pPr>
              <w:rPr>
                <w:b/>
                <w:bCs/>
                <w:sz w:val="14"/>
                <w:szCs w:val="14"/>
                <w:lang w:val="ro-RO"/>
              </w:rPr>
            </w:pPr>
          </w:p>
        </w:tc>
        <w:tc>
          <w:tcPr>
            <w:tcW w:w="2096" w:type="dxa"/>
            <w:vMerge/>
            <w:tcBorders>
              <w:left w:val="nil"/>
              <w:right w:val="thinThickSmallGap" w:sz="24" w:space="0" w:color="auto"/>
            </w:tcBorders>
            <w:vAlign w:val="center"/>
          </w:tcPr>
          <w:p w:rsidR="00E27903" w:rsidRPr="00F5570E" w:rsidRDefault="00E27903">
            <w:pPr>
              <w:jc w:val="center"/>
              <w:rPr>
                <w:b/>
                <w:bCs/>
                <w:sz w:val="14"/>
                <w:szCs w:val="14"/>
                <w:lang w:val="ro-RO"/>
              </w:rPr>
            </w:pPr>
          </w:p>
        </w:tc>
      </w:tr>
      <w:tr w:rsidR="00F5570E" w:rsidRPr="00F5570E">
        <w:trPr>
          <w:cantSplit/>
          <w:jc w:val="center"/>
        </w:trPr>
        <w:tc>
          <w:tcPr>
            <w:tcW w:w="1732" w:type="dxa"/>
            <w:vMerge/>
            <w:tcBorders>
              <w:left w:val="thinThickSmallGap" w:sz="24" w:space="0" w:color="auto"/>
            </w:tcBorders>
            <w:vAlign w:val="center"/>
          </w:tcPr>
          <w:p w:rsidR="00E27903" w:rsidRPr="00F5570E" w:rsidRDefault="00E27903">
            <w:pPr>
              <w:jc w:val="center"/>
              <w:rPr>
                <w:b/>
                <w:bCs/>
                <w:sz w:val="14"/>
                <w:szCs w:val="14"/>
                <w:lang w:val="ro-RO"/>
              </w:rPr>
            </w:pPr>
          </w:p>
        </w:tc>
        <w:tc>
          <w:tcPr>
            <w:tcW w:w="1683" w:type="dxa"/>
            <w:vMerge/>
            <w:tcBorders>
              <w:right w:val="thinThickSmallGap" w:sz="24" w:space="0" w:color="auto"/>
            </w:tcBorders>
            <w:vAlign w:val="center"/>
          </w:tcPr>
          <w:p w:rsidR="00E27903" w:rsidRPr="00F5570E" w:rsidRDefault="00E27903" w:rsidP="00B57133">
            <w:pPr>
              <w:numPr>
                <w:ilvl w:val="0"/>
                <w:numId w:val="3"/>
              </w:numPr>
              <w:tabs>
                <w:tab w:val="clear" w:pos="720"/>
                <w:tab w:val="left" w:pos="260"/>
              </w:tabs>
              <w:ind w:left="0" w:firstLine="0"/>
              <w:rPr>
                <w:b/>
                <w:bCs/>
                <w:sz w:val="14"/>
                <w:szCs w:val="14"/>
                <w:lang w:val="ro-RO"/>
              </w:rPr>
            </w:pPr>
          </w:p>
        </w:tc>
        <w:tc>
          <w:tcPr>
            <w:tcW w:w="2618" w:type="dxa"/>
            <w:vMerge/>
            <w:tcBorders>
              <w:left w:val="nil"/>
            </w:tcBorders>
            <w:vAlign w:val="center"/>
          </w:tcPr>
          <w:p w:rsidR="00E27903" w:rsidRPr="00F5570E" w:rsidRDefault="00E27903" w:rsidP="00B163E6">
            <w:pPr>
              <w:jc w:val="center"/>
              <w:rPr>
                <w:sz w:val="13"/>
                <w:szCs w:val="13"/>
                <w:lang w:val="ro-RO"/>
              </w:rPr>
            </w:pPr>
          </w:p>
        </w:tc>
        <w:tc>
          <w:tcPr>
            <w:tcW w:w="561" w:type="dxa"/>
            <w:vAlign w:val="center"/>
          </w:tcPr>
          <w:p w:rsidR="00E27903" w:rsidRPr="00F5570E" w:rsidRDefault="00E27903" w:rsidP="00B57133">
            <w:pPr>
              <w:numPr>
                <w:ilvl w:val="0"/>
                <w:numId w:val="2"/>
              </w:numPr>
              <w:ind w:left="0" w:firstLine="0"/>
              <w:jc w:val="center"/>
              <w:rPr>
                <w:sz w:val="13"/>
                <w:szCs w:val="13"/>
                <w:lang w:val="ro-RO"/>
              </w:rPr>
            </w:pPr>
          </w:p>
        </w:tc>
        <w:tc>
          <w:tcPr>
            <w:tcW w:w="4675" w:type="dxa"/>
            <w:vAlign w:val="center"/>
          </w:tcPr>
          <w:p w:rsidR="00E27903" w:rsidRPr="00F5570E" w:rsidRDefault="00E27903" w:rsidP="00145123">
            <w:pPr>
              <w:rPr>
                <w:sz w:val="13"/>
                <w:szCs w:val="13"/>
                <w:lang w:val="ro-RO"/>
              </w:rPr>
            </w:pPr>
            <w:r w:rsidRPr="00F5570E">
              <w:rPr>
                <w:sz w:val="13"/>
                <w:szCs w:val="13"/>
                <w:lang w:val="ro-RO"/>
              </w:rPr>
              <w:t xml:space="preserve">Filosofie – istorie (absolvenţii promoţiilor 1978-1994) </w:t>
            </w:r>
          </w:p>
        </w:tc>
        <w:tc>
          <w:tcPr>
            <w:tcW w:w="748" w:type="dxa"/>
            <w:vAlign w:val="center"/>
          </w:tcPr>
          <w:p w:rsidR="00E27903" w:rsidRPr="00F5570E" w:rsidRDefault="00E27903">
            <w:pPr>
              <w:pStyle w:val="Heading4"/>
              <w:jc w:val="center"/>
              <w:rPr>
                <w:b w:val="0"/>
                <w:bCs w:val="0"/>
                <w:sz w:val="13"/>
                <w:szCs w:val="13"/>
                <w:lang w:val="ro-RO"/>
              </w:rPr>
            </w:pPr>
            <w:r w:rsidRPr="00F5570E">
              <w:rPr>
                <w:b w:val="0"/>
                <w:bCs w:val="0"/>
                <w:sz w:val="13"/>
                <w:szCs w:val="13"/>
                <w:lang w:val="ro-RO"/>
              </w:rPr>
              <w:t>x</w:t>
            </w:r>
          </w:p>
        </w:tc>
        <w:tc>
          <w:tcPr>
            <w:tcW w:w="748" w:type="dxa"/>
            <w:tcBorders>
              <w:right w:val="thinThickSmallGap" w:sz="24" w:space="0" w:color="auto"/>
            </w:tcBorders>
            <w:vAlign w:val="center"/>
          </w:tcPr>
          <w:p w:rsidR="00E27903" w:rsidRPr="00F5570E" w:rsidRDefault="00E27903">
            <w:pPr>
              <w:rPr>
                <w:b/>
                <w:bCs/>
                <w:sz w:val="14"/>
                <w:szCs w:val="14"/>
                <w:lang w:val="ro-RO"/>
              </w:rPr>
            </w:pPr>
          </w:p>
        </w:tc>
        <w:tc>
          <w:tcPr>
            <w:tcW w:w="2096" w:type="dxa"/>
            <w:vMerge/>
            <w:tcBorders>
              <w:left w:val="nil"/>
              <w:right w:val="thinThickSmallGap" w:sz="24" w:space="0" w:color="auto"/>
            </w:tcBorders>
            <w:vAlign w:val="center"/>
          </w:tcPr>
          <w:p w:rsidR="00E27903" w:rsidRPr="00F5570E" w:rsidRDefault="00E27903">
            <w:pPr>
              <w:jc w:val="center"/>
              <w:rPr>
                <w:b/>
                <w:bCs/>
                <w:sz w:val="14"/>
                <w:szCs w:val="14"/>
                <w:lang w:val="ro-RO"/>
              </w:rPr>
            </w:pPr>
          </w:p>
        </w:tc>
      </w:tr>
      <w:tr w:rsidR="00F5570E" w:rsidRPr="00F5570E">
        <w:trPr>
          <w:cantSplit/>
          <w:jc w:val="center"/>
        </w:trPr>
        <w:tc>
          <w:tcPr>
            <w:tcW w:w="1732" w:type="dxa"/>
            <w:vMerge/>
            <w:tcBorders>
              <w:left w:val="thinThickSmallGap" w:sz="24" w:space="0" w:color="auto"/>
            </w:tcBorders>
            <w:vAlign w:val="center"/>
          </w:tcPr>
          <w:p w:rsidR="00E27903" w:rsidRPr="00F5570E" w:rsidRDefault="00E27903">
            <w:pPr>
              <w:jc w:val="center"/>
              <w:rPr>
                <w:b/>
                <w:bCs/>
                <w:sz w:val="14"/>
                <w:szCs w:val="14"/>
                <w:lang w:val="ro-RO"/>
              </w:rPr>
            </w:pPr>
          </w:p>
        </w:tc>
        <w:tc>
          <w:tcPr>
            <w:tcW w:w="1683" w:type="dxa"/>
            <w:vMerge/>
            <w:tcBorders>
              <w:right w:val="thinThickSmallGap" w:sz="24" w:space="0" w:color="auto"/>
            </w:tcBorders>
            <w:vAlign w:val="center"/>
          </w:tcPr>
          <w:p w:rsidR="00E27903" w:rsidRPr="00F5570E" w:rsidRDefault="00E27903">
            <w:pPr>
              <w:jc w:val="center"/>
              <w:rPr>
                <w:b/>
                <w:bCs/>
                <w:sz w:val="14"/>
                <w:szCs w:val="14"/>
                <w:lang w:val="ro-RO"/>
              </w:rPr>
            </w:pPr>
          </w:p>
        </w:tc>
        <w:tc>
          <w:tcPr>
            <w:tcW w:w="2618" w:type="dxa"/>
            <w:vMerge/>
            <w:tcBorders>
              <w:left w:val="nil"/>
            </w:tcBorders>
            <w:vAlign w:val="center"/>
          </w:tcPr>
          <w:p w:rsidR="00E27903" w:rsidRPr="00F5570E" w:rsidRDefault="00E27903" w:rsidP="00B163E6">
            <w:pPr>
              <w:jc w:val="center"/>
              <w:rPr>
                <w:sz w:val="13"/>
                <w:szCs w:val="13"/>
                <w:lang w:val="ro-RO"/>
              </w:rPr>
            </w:pPr>
          </w:p>
        </w:tc>
        <w:tc>
          <w:tcPr>
            <w:tcW w:w="561" w:type="dxa"/>
            <w:vAlign w:val="center"/>
          </w:tcPr>
          <w:p w:rsidR="00E27903" w:rsidRPr="00F5570E" w:rsidRDefault="00E27903" w:rsidP="00B57133">
            <w:pPr>
              <w:numPr>
                <w:ilvl w:val="0"/>
                <w:numId w:val="2"/>
              </w:numPr>
              <w:ind w:left="0" w:firstLine="0"/>
              <w:jc w:val="center"/>
              <w:rPr>
                <w:sz w:val="13"/>
                <w:szCs w:val="13"/>
                <w:lang w:val="ro-RO"/>
              </w:rPr>
            </w:pPr>
          </w:p>
        </w:tc>
        <w:tc>
          <w:tcPr>
            <w:tcW w:w="4675" w:type="dxa"/>
            <w:vAlign w:val="center"/>
          </w:tcPr>
          <w:p w:rsidR="00E27903" w:rsidRPr="00F5570E" w:rsidRDefault="00E27903">
            <w:pPr>
              <w:rPr>
                <w:sz w:val="13"/>
                <w:szCs w:val="13"/>
                <w:lang w:val="ro-RO"/>
              </w:rPr>
            </w:pPr>
            <w:r w:rsidRPr="00F5570E">
              <w:rPr>
                <w:sz w:val="13"/>
                <w:szCs w:val="13"/>
                <w:lang w:val="ro-RO"/>
              </w:rPr>
              <w:t>Psihologie - Pedagogie</w:t>
            </w:r>
          </w:p>
        </w:tc>
        <w:tc>
          <w:tcPr>
            <w:tcW w:w="748" w:type="dxa"/>
            <w:vAlign w:val="center"/>
          </w:tcPr>
          <w:p w:rsidR="00E27903" w:rsidRPr="00F5570E" w:rsidRDefault="00E27903">
            <w:pPr>
              <w:pStyle w:val="Heading4"/>
              <w:jc w:val="center"/>
              <w:rPr>
                <w:b w:val="0"/>
                <w:bCs w:val="0"/>
                <w:sz w:val="13"/>
                <w:szCs w:val="13"/>
                <w:lang w:val="ro-RO"/>
              </w:rPr>
            </w:pPr>
            <w:r w:rsidRPr="00F5570E">
              <w:rPr>
                <w:b w:val="0"/>
                <w:bCs w:val="0"/>
                <w:sz w:val="13"/>
                <w:szCs w:val="13"/>
                <w:lang w:val="ro-RO"/>
              </w:rPr>
              <w:t>x</w:t>
            </w:r>
          </w:p>
        </w:tc>
        <w:tc>
          <w:tcPr>
            <w:tcW w:w="748" w:type="dxa"/>
            <w:tcBorders>
              <w:right w:val="thinThickSmallGap" w:sz="24" w:space="0" w:color="auto"/>
            </w:tcBorders>
            <w:vAlign w:val="center"/>
          </w:tcPr>
          <w:p w:rsidR="00E27903" w:rsidRPr="00F5570E" w:rsidRDefault="00E27903">
            <w:pPr>
              <w:rPr>
                <w:b/>
                <w:bCs/>
                <w:sz w:val="14"/>
                <w:szCs w:val="14"/>
                <w:lang w:val="ro-RO"/>
              </w:rPr>
            </w:pPr>
          </w:p>
        </w:tc>
        <w:tc>
          <w:tcPr>
            <w:tcW w:w="2096" w:type="dxa"/>
            <w:vMerge/>
            <w:tcBorders>
              <w:left w:val="nil"/>
              <w:right w:val="thinThickSmallGap" w:sz="24" w:space="0" w:color="auto"/>
            </w:tcBorders>
            <w:vAlign w:val="center"/>
          </w:tcPr>
          <w:p w:rsidR="00E27903" w:rsidRPr="00F5570E" w:rsidRDefault="00E27903">
            <w:pPr>
              <w:jc w:val="center"/>
              <w:rPr>
                <w:b/>
                <w:bCs/>
                <w:sz w:val="14"/>
                <w:szCs w:val="14"/>
                <w:lang w:val="ro-RO"/>
              </w:rPr>
            </w:pPr>
          </w:p>
        </w:tc>
      </w:tr>
      <w:tr w:rsidR="00F5570E" w:rsidRPr="00F5570E">
        <w:trPr>
          <w:cantSplit/>
          <w:jc w:val="center"/>
        </w:trPr>
        <w:tc>
          <w:tcPr>
            <w:tcW w:w="1732" w:type="dxa"/>
            <w:vMerge/>
            <w:tcBorders>
              <w:left w:val="thinThickSmallGap" w:sz="24" w:space="0" w:color="auto"/>
            </w:tcBorders>
            <w:vAlign w:val="center"/>
          </w:tcPr>
          <w:p w:rsidR="00E27903" w:rsidRPr="00F5570E" w:rsidRDefault="00E27903">
            <w:pPr>
              <w:jc w:val="center"/>
              <w:rPr>
                <w:b/>
                <w:bCs/>
                <w:sz w:val="14"/>
                <w:szCs w:val="14"/>
                <w:lang w:val="ro-RO"/>
              </w:rPr>
            </w:pPr>
          </w:p>
        </w:tc>
        <w:tc>
          <w:tcPr>
            <w:tcW w:w="1683" w:type="dxa"/>
            <w:vMerge/>
            <w:tcBorders>
              <w:right w:val="thinThickSmallGap" w:sz="24" w:space="0" w:color="auto"/>
            </w:tcBorders>
            <w:vAlign w:val="center"/>
          </w:tcPr>
          <w:p w:rsidR="00E27903" w:rsidRPr="00F5570E" w:rsidRDefault="00E27903">
            <w:pPr>
              <w:jc w:val="center"/>
              <w:rPr>
                <w:b/>
                <w:bCs/>
                <w:sz w:val="14"/>
                <w:szCs w:val="14"/>
                <w:lang w:val="ro-RO"/>
              </w:rPr>
            </w:pPr>
          </w:p>
        </w:tc>
        <w:tc>
          <w:tcPr>
            <w:tcW w:w="2618" w:type="dxa"/>
            <w:vMerge/>
            <w:tcBorders>
              <w:left w:val="nil"/>
            </w:tcBorders>
            <w:vAlign w:val="center"/>
          </w:tcPr>
          <w:p w:rsidR="00E27903" w:rsidRPr="00F5570E" w:rsidRDefault="00E27903" w:rsidP="00B163E6">
            <w:pPr>
              <w:jc w:val="center"/>
              <w:rPr>
                <w:sz w:val="13"/>
                <w:szCs w:val="13"/>
                <w:lang w:val="ro-RO"/>
              </w:rPr>
            </w:pPr>
          </w:p>
        </w:tc>
        <w:tc>
          <w:tcPr>
            <w:tcW w:w="561" w:type="dxa"/>
            <w:vAlign w:val="center"/>
          </w:tcPr>
          <w:p w:rsidR="00E27903" w:rsidRPr="00F5570E" w:rsidRDefault="00E27903" w:rsidP="00B57133">
            <w:pPr>
              <w:numPr>
                <w:ilvl w:val="0"/>
                <w:numId w:val="2"/>
              </w:numPr>
              <w:ind w:left="0" w:firstLine="0"/>
              <w:jc w:val="center"/>
              <w:rPr>
                <w:sz w:val="13"/>
                <w:szCs w:val="13"/>
                <w:lang w:val="ro-RO"/>
              </w:rPr>
            </w:pPr>
          </w:p>
        </w:tc>
        <w:tc>
          <w:tcPr>
            <w:tcW w:w="4675" w:type="dxa"/>
            <w:vAlign w:val="center"/>
          </w:tcPr>
          <w:p w:rsidR="00E27903" w:rsidRPr="00F5570E" w:rsidRDefault="00E27903">
            <w:pPr>
              <w:rPr>
                <w:sz w:val="13"/>
                <w:szCs w:val="13"/>
                <w:lang w:val="ro-RO"/>
              </w:rPr>
            </w:pPr>
            <w:r w:rsidRPr="00F5570E">
              <w:rPr>
                <w:sz w:val="13"/>
                <w:szCs w:val="13"/>
                <w:lang w:val="ro-RO"/>
              </w:rPr>
              <w:t>Psihopedagogie - Cibernetică</w:t>
            </w:r>
          </w:p>
        </w:tc>
        <w:tc>
          <w:tcPr>
            <w:tcW w:w="748" w:type="dxa"/>
            <w:vAlign w:val="center"/>
          </w:tcPr>
          <w:p w:rsidR="00E27903" w:rsidRPr="00F5570E" w:rsidRDefault="00E27903">
            <w:pPr>
              <w:pStyle w:val="Heading4"/>
              <w:jc w:val="center"/>
              <w:rPr>
                <w:b w:val="0"/>
                <w:bCs w:val="0"/>
                <w:sz w:val="13"/>
                <w:szCs w:val="13"/>
                <w:lang w:val="ro-RO"/>
              </w:rPr>
            </w:pPr>
            <w:r w:rsidRPr="00F5570E">
              <w:rPr>
                <w:b w:val="0"/>
                <w:bCs w:val="0"/>
                <w:sz w:val="13"/>
                <w:szCs w:val="13"/>
                <w:lang w:val="ro-RO"/>
              </w:rPr>
              <w:t>x</w:t>
            </w:r>
          </w:p>
        </w:tc>
        <w:tc>
          <w:tcPr>
            <w:tcW w:w="748" w:type="dxa"/>
            <w:tcBorders>
              <w:right w:val="thinThickSmallGap" w:sz="24" w:space="0" w:color="auto"/>
            </w:tcBorders>
            <w:vAlign w:val="center"/>
          </w:tcPr>
          <w:p w:rsidR="00E27903" w:rsidRPr="00F5570E" w:rsidRDefault="00E27903">
            <w:pPr>
              <w:rPr>
                <w:b/>
                <w:bCs/>
                <w:sz w:val="14"/>
                <w:szCs w:val="14"/>
                <w:lang w:val="ro-RO"/>
              </w:rPr>
            </w:pPr>
          </w:p>
        </w:tc>
        <w:tc>
          <w:tcPr>
            <w:tcW w:w="2096" w:type="dxa"/>
            <w:vMerge/>
            <w:tcBorders>
              <w:left w:val="nil"/>
              <w:right w:val="thinThickSmallGap" w:sz="24" w:space="0" w:color="auto"/>
            </w:tcBorders>
            <w:vAlign w:val="center"/>
          </w:tcPr>
          <w:p w:rsidR="00E27903" w:rsidRPr="00F5570E" w:rsidRDefault="00E27903">
            <w:pPr>
              <w:jc w:val="center"/>
              <w:rPr>
                <w:b/>
                <w:bCs/>
                <w:sz w:val="14"/>
                <w:szCs w:val="14"/>
                <w:lang w:val="ro-RO"/>
              </w:rPr>
            </w:pPr>
          </w:p>
        </w:tc>
      </w:tr>
      <w:tr w:rsidR="00F5570E" w:rsidRPr="00F5570E">
        <w:trPr>
          <w:cantSplit/>
          <w:jc w:val="center"/>
        </w:trPr>
        <w:tc>
          <w:tcPr>
            <w:tcW w:w="1732" w:type="dxa"/>
            <w:vMerge/>
            <w:tcBorders>
              <w:left w:val="thinThickSmallGap" w:sz="24" w:space="0" w:color="auto"/>
            </w:tcBorders>
            <w:vAlign w:val="center"/>
          </w:tcPr>
          <w:p w:rsidR="00E27903" w:rsidRPr="00F5570E" w:rsidRDefault="00E27903">
            <w:pPr>
              <w:jc w:val="center"/>
              <w:rPr>
                <w:sz w:val="14"/>
                <w:szCs w:val="14"/>
                <w:lang w:val="ro-RO"/>
              </w:rPr>
            </w:pPr>
          </w:p>
        </w:tc>
        <w:tc>
          <w:tcPr>
            <w:tcW w:w="1683" w:type="dxa"/>
            <w:vMerge/>
            <w:tcBorders>
              <w:right w:val="thinThickSmallGap" w:sz="24" w:space="0" w:color="auto"/>
            </w:tcBorders>
            <w:vAlign w:val="center"/>
          </w:tcPr>
          <w:p w:rsidR="00E27903" w:rsidRPr="00F5570E" w:rsidRDefault="00E27903">
            <w:pPr>
              <w:jc w:val="center"/>
              <w:rPr>
                <w:b/>
                <w:bCs/>
                <w:sz w:val="14"/>
                <w:szCs w:val="14"/>
                <w:lang w:val="ro-RO"/>
              </w:rPr>
            </w:pPr>
          </w:p>
        </w:tc>
        <w:tc>
          <w:tcPr>
            <w:tcW w:w="2618" w:type="dxa"/>
            <w:vMerge/>
            <w:tcBorders>
              <w:left w:val="nil"/>
            </w:tcBorders>
            <w:vAlign w:val="center"/>
          </w:tcPr>
          <w:p w:rsidR="00E27903" w:rsidRPr="00F5570E" w:rsidRDefault="00E27903" w:rsidP="00B163E6">
            <w:pPr>
              <w:jc w:val="center"/>
              <w:rPr>
                <w:sz w:val="13"/>
                <w:szCs w:val="13"/>
                <w:lang w:val="ro-RO"/>
              </w:rPr>
            </w:pPr>
          </w:p>
        </w:tc>
        <w:tc>
          <w:tcPr>
            <w:tcW w:w="561" w:type="dxa"/>
            <w:vAlign w:val="center"/>
          </w:tcPr>
          <w:p w:rsidR="00E27903" w:rsidRPr="00F5570E" w:rsidRDefault="00E27903" w:rsidP="00B57133">
            <w:pPr>
              <w:numPr>
                <w:ilvl w:val="0"/>
                <w:numId w:val="2"/>
              </w:numPr>
              <w:ind w:left="0" w:firstLine="0"/>
              <w:jc w:val="center"/>
              <w:rPr>
                <w:sz w:val="13"/>
                <w:szCs w:val="13"/>
                <w:lang w:val="ro-RO"/>
              </w:rPr>
            </w:pPr>
          </w:p>
        </w:tc>
        <w:tc>
          <w:tcPr>
            <w:tcW w:w="4675" w:type="dxa"/>
            <w:vAlign w:val="center"/>
          </w:tcPr>
          <w:p w:rsidR="00E27903" w:rsidRPr="00F5570E" w:rsidRDefault="00E27903">
            <w:pPr>
              <w:pStyle w:val="Header"/>
              <w:tabs>
                <w:tab w:val="clear" w:pos="4320"/>
                <w:tab w:val="clear" w:pos="8640"/>
              </w:tabs>
              <w:rPr>
                <w:sz w:val="13"/>
                <w:szCs w:val="13"/>
                <w:lang w:val="ro-RO"/>
              </w:rPr>
            </w:pPr>
            <w:r w:rsidRPr="00F5570E">
              <w:rPr>
                <w:sz w:val="13"/>
                <w:szCs w:val="13"/>
                <w:lang w:val="ro-RO"/>
              </w:rPr>
              <w:t>Psihologie şi Ştiinţele educaţiei</w:t>
            </w:r>
          </w:p>
        </w:tc>
        <w:tc>
          <w:tcPr>
            <w:tcW w:w="748" w:type="dxa"/>
            <w:vAlign w:val="center"/>
          </w:tcPr>
          <w:p w:rsidR="00E27903" w:rsidRPr="00F5570E" w:rsidRDefault="00E27903">
            <w:pPr>
              <w:pStyle w:val="Heading4"/>
              <w:jc w:val="center"/>
              <w:rPr>
                <w:b w:val="0"/>
                <w:bCs w:val="0"/>
                <w:sz w:val="13"/>
                <w:szCs w:val="13"/>
                <w:lang w:val="ro-RO"/>
              </w:rPr>
            </w:pPr>
            <w:r w:rsidRPr="00F5570E">
              <w:rPr>
                <w:b w:val="0"/>
                <w:bCs w:val="0"/>
                <w:sz w:val="13"/>
                <w:szCs w:val="13"/>
                <w:lang w:val="ro-RO"/>
              </w:rPr>
              <w:t>x</w:t>
            </w:r>
          </w:p>
        </w:tc>
        <w:tc>
          <w:tcPr>
            <w:tcW w:w="748" w:type="dxa"/>
            <w:tcBorders>
              <w:right w:val="thinThickSmallGap" w:sz="24" w:space="0" w:color="auto"/>
            </w:tcBorders>
            <w:vAlign w:val="center"/>
          </w:tcPr>
          <w:p w:rsidR="00E27903" w:rsidRPr="00F5570E" w:rsidRDefault="00E27903">
            <w:pPr>
              <w:rPr>
                <w:b/>
                <w:bCs/>
                <w:sz w:val="14"/>
                <w:szCs w:val="14"/>
                <w:lang w:val="ro-RO"/>
              </w:rPr>
            </w:pPr>
          </w:p>
        </w:tc>
        <w:tc>
          <w:tcPr>
            <w:tcW w:w="2096" w:type="dxa"/>
            <w:vMerge/>
            <w:tcBorders>
              <w:left w:val="nil"/>
              <w:right w:val="thinThickSmallGap" w:sz="24" w:space="0" w:color="auto"/>
            </w:tcBorders>
            <w:vAlign w:val="center"/>
          </w:tcPr>
          <w:p w:rsidR="00E27903" w:rsidRPr="00F5570E" w:rsidRDefault="00E27903">
            <w:pPr>
              <w:jc w:val="center"/>
              <w:rPr>
                <w:b/>
                <w:bCs/>
                <w:sz w:val="14"/>
                <w:szCs w:val="14"/>
                <w:lang w:val="ro-RO"/>
              </w:rPr>
            </w:pPr>
          </w:p>
        </w:tc>
      </w:tr>
      <w:tr w:rsidR="00F5570E" w:rsidRPr="00F5570E">
        <w:trPr>
          <w:cantSplit/>
          <w:jc w:val="center"/>
        </w:trPr>
        <w:tc>
          <w:tcPr>
            <w:tcW w:w="1732" w:type="dxa"/>
            <w:vMerge/>
            <w:tcBorders>
              <w:left w:val="thinThickSmallGap" w:sz="24" w:space="0" w:color="auto"/>
            </w:tcBorders>
            <w:vAlign w:val="center"/>
          </w:tcPr>
          <w:p w:rsidR="00E27903" w:rsidRPr="00F5570E" w:rsidRDefault="00E27903">
            <w:pPr>
              <w:jc w:val="center"/>
              <w:rPr>
                <w:sz w:val="14"/>
                <w:szCs w:val="14"/>
                <w:lang w:val="ro-RO"/>
              </w:rPr>
            </w:pPr>
          </w:p>
        </w:tc>
        <w:tc>
          <w:tcPr>
            <w:tcW w:w="1683" w:type="dxa"/>
            <w:vMerge/>
            <w:tcBorders>
              <w:right w:val="thinThickSmallGap" w:sz="24" w:space="0" w:color="auto"/>
            </w:tcBorders>
            <w:vAlign w:val="center"/>
          </w:tcPr>
          <w:p w:rsidR="00E27903" w:rsidRPr="00F5570E" w:rsidRDefault="00E27903">
            <w:pPr>
              <w:jc w:val="center"/>
              <w:rPr>
                <w:b/>
                <w:bCs/>
                <w:sz w:val="14"/>
                <w:szCs w:val="14"/>
                <w:lang w:val="ro-RO"/>
              </w:rPr>
            </w:pPr>
          </w:p>
        </w:tc>
        <w:tc>
          <w:tcPr>
            <w:tcW w:w="2618" w:type="dxa"/>
            <w:vMerge/>
            <w:tcBorders>
              <w:left w:val="nil"/>
            </w:tcBorders>
            <w:vAlign w:val="center"/>
          </w:tcPr>
          <w:p w:rsidR="00E27903" w:rsidRPr="00F5570E" w:rsidRDefault="00E27903" w:rsidP="00B163E6">
            <w:pPr>
              <w:jc w:val="center"/>
              <w:rPr>
                <w:sz w:val="13"/>
                <w:szCs w:val="13"/>
                <w:lang w:val="ro-RO"/>
              </w:rPr>
            </w:pPr>
          </w:p>
        </w:tc>
        <w:tc>
          <w:tcPr>
            <w:tcW w:w="561" w:type="dxa"/>
            <w:vAlign w:val="center"/>
          </w:tcPr>
          <w:p w:rsidR="00E27903" w:rsidRPr="00F5570E" w:rsidRDefault="00E27903" w:rsidP="00B57133">
            <w:pPr>
              <w:numPr>
                <w:ilvl w:val="0"/>
                <w:numId w:val="2"/>
              </w:numPr>
              <w:ind w:left="0" w:firstLine="0"/>
              <w:jc w:val="center"/>
              <w:rPr>
                <w:sz w:val="13"/>
                <w:szCs w:val="13"/>
                <w:lang w:val="ro-RO"/>
              </w:rPr>
            </w:pPr>
          </w:p>
        </w:tc>
        <w:tc>
          <w:tcPr>
            <w:tcW w:w="4675" w:type="dxa"/>
            <w:vAlign w:val="center"/>
          </w:tcPr>
          <w:p w:rsidR="00E27903" w:rsidRPr="00F5570E" w:rsidRDefault="00E27903">
            <w:pPr>
              <w:pStyle w:val="Header"/>
              <w:tabs>
                <w:tab w:val="clear" w:pos="4320"/>
                <w:tab w:val="clear" w:pos="8640"/>
              </w:tabs>
              <w:rPr>
                <w:sz w:val="13"/>
                <w:szCs w:val="13"/>
                <w:lang w:val="ro-RO"/>
              </w:rPr>
            </w:pPr>
            <w:r w:rsidRPr="00F5570E">
              <w:rPr>
                <w:sz w:val="13"/>
                <w:szCs w:val="13"/>
                <w:lang w:val="ro-RO"/>
              </w:rPr>
              <w:t>Psihologie şi psihopedagogie specială</w:t>
            </w:r>
          </w:p>
        </w:tc>
        <w:tc>
          <w:tcPr>
            <w:tcW w:w="748" w:type="dxa"/>
            <w:vAlign w:val="center"/>
          </w:tcPr>
          <w:p w:rsidR="00E27903" w:rsidRPr="00F5570E" w:rsidRDefault="00E27903">
            <w:pPr>
              <w:pStyle w:val="Heading4"/>
              <w:jc w:val="center"/>
              <w:rPr>
                <w:b w:val="0"/>
                <w:bCs w:val="0"/>
                <w:sz w:val="13"/>
                <w:szCs w:val="13"/>
                <w:lang w:val="ro-RO"/>
              </w:rPr>
            </w:pPr>
            <w:r w:rsidRPr="00F5570E">
              <w:rPr>
                <w:b w:val="0"/>
                <w:bCs w:val="0"/>
                <w:sz w:val="13"/>
                <w:szCs w:val="13"/>
                <w:lang w:val="ro-RO"/>
              </w:rPr>
              <w:t>x</w:t>
            </w:r>
          </w:p>
        </w:tc>
        <w:tc>
          <w:tcPr>
            <w:tcW w:w="748" w:type="dxa"/>
            <w:tcBorders>
              <w:right w:val="thinThickSmallGap" w:sz="24" w:space="0" w:color="auto"/>
            </w:tcBorders>
            <w:vAlign w:val="center"/>
          </w:tcPr>
          <w:p w:rsidR="00E27903" w:rsidRPr="00F5570E" w:rsidRDefault="00E27903">
            <w:pPr>
              <w:rPr>
                <w:b/>
                <w:bCs/>
                <w:sz w:val="14"/>
                <w:szCs w:val="14"/>
                <w:lang w:val="ro-RO"/>
              </w:rPr>
            </w:pPr>
          </w:p>
        </w:tc>
        <w:tc>
          <w:tcPr>
            <w:tcW w:w="2096" w:type="dxa"/>
            <w:vMerge/>
            <w:tcBorders>
              <w:left w:val="nil"/>
              <w:right w:val="thinThickSmallGap" w:sz="24" w:space="0" w:color="auto"/>
            </w:tcBorders>
            <w:vAlign w:val="center"/>
          </w:tcPr>
          <w:p w:rsidR="00E27903" w:rsidRPr="00F5570E" w:rsidRDefault="00E27903">
            <w:pPr>
              <w:jc w:val="center"/>
              <w:rPr>
                <w:b/>
                <w:bCs/>
                <w:sz w:val="14"/>
                <w:szCs w:val="14"/>
                <w:lang w:val="ro-RO"/>
              </w:rPr>
            </w:pPr>
          </w:p>
        </w:tc>
      </w:tr>
      <w:tr w:rsidR="00F5570E" w:rsidRPr="00F5570E">
        <w:trPr>
          <w:cantSplit/>
          <w:jc w:val="center"/>
        </w:trPr>
        <w:tc>
          <w:tcPr>
            <w:tcW w:w="1732" w:type="dxa"/>
            <w:vMerge/>
            <w:tcBorders>
              <w:left w:val="thinThickSmallGap" w:sz="24" w:space="0" w:color="auto"/>
            </w:tcBorders>
            <w:vAlign w:val="center"/>
          </w:tcPr>
          <w:p w:rsidR="00E27903" w:rsidRPr="00F5570E" w:rsidRDefault="00E27903">
            <w:pPr>
              <w:jc w:val="center"/>
              <w:rPr>
                <w:b/>
                <w:bCs/>
                <w:sz w:val="14"/>
                <w:szCs w:val="14"/>
                <w:lang w:val="ro-RO"/>
              </w:rPr>
            </w:pPr>
          </w:p>
        </w:tc>
        <w:tc>
          <w:tcPr>
            <w:tcW w:w="1683" w:type="dxa"/>
            <w:vMerge/>
            <w:tcBorders>
              <w:right w:val="thinThickSmallGap" w:sz="24" w:space="0" w:color="auto"/>
            </w:tcBorders>
            <w:vAlign w:val="center"/>
          </w:tcPr>
          <w:p w:rsidR="00E27903" w:rsidRPr="00F5570E" w:rsidRDefault="00E27903">
            <w:pPr>
              <w:jc w:val="center"/>
              <w:rPr>
                <w:sz w:val="14"/>
                <w:szCs w:val="14"/>
                <w:lang w:val="ro-RO"/>
              </w:rPr>
            </w:pPr>
          </w:p>
        </w:tc>
        <w:tc>
          <w:tcPr>
            <w:tcW w:w="2618" w:type="dxa"/>
            <w:vMerge/>
            <w:tcBorders>
              <w:left w:val="nil"/>
            </w:tcBorders>
            <w:vAlign w:val="center"/>
          </w:tcPr>
          <w:p w:rsidR="00E27903" w:rsidRPr="00F5570E" w:rsidRDefault="00E27903" w:rsidP="00B163E6">
            <w:pPr>
              <w:jc w:val="center"/>
              <w:rPr>
                <w:sz w:val="13"/>
                <w:szCs w:val="13"/>
                <w:lang w:val="ro-RO"/>
              </w:rPr>
            </w:pPr>
          </w:p>
        </w:tc>
        <w:tc>
          <w:tcPr>
            <w:tcW w:w="561" w:type="dxa"/>
            <w:vAlign w:val="center"/>
          </w:tcPr>
          <w:p w:rsidR="00E27903" w:rsidRPr="00F5570E" w:rsidRDefault="00E27903" w:rsidP="00B57133">
            <w:pPr>
              <w:numPr>
                <w:ilvl w:val="0"/>
                <w:numId w:val="2"/>
              </w:numPr>
              <w:ind w:left="0" w:firstLine="0"/>
              <w:jc w:val="center"/>
              <w:rPr>
                <w:sz w:val="13"/>
                <w:szCs w:val="13"/>
                <w:lang w:val="ro-RO"/>
              </w:rPr>
            </w:pPr>
          </w:p>
        </w:tc>
        <w:tc>
          <w:tcPr>
            <w:tcW w:w="4675" w:type="dxa"/>
            <w:vAlign w:val="center"/>
          </w:tcPr>
          <w:p w:rsidR="00E27903" w:rsidRPr="00F5570E" w:rsidRDefault="00E27903">
            <w:pPr>
              <w:rPr>
                <w:sz w:val="13"/>
                <w:szCs w:val="13"/>
                <w:lang w:val="ro-RO"/>
              </w:rPr>
            </w:pPr>
            <w:r w:rsidRPr="00F5570E">
              <w:rPr>
                <w:sz w:val="13"/>
                <w:szCs w:val="13"/>
                <w:lang w:val="ro-RO"/>
              </w:rPr>
              <w:t>Psihopedagogie</w:t>
            </w:r>
          </w:p>
        </w:tc>
        <w:tc>
          <w:tcPr>
            <w:tcW w:w="748" w:type="dxa"/>
            <w:vAlign w:val="center"/>
          </w:tcPr>
          <w:p w:rsidR="00E27903" w:rsidRPr="00F5570E" w:rsidRDefault="00E27903">
            <w:pPr>
              <w:pStyle w:val="Heading4"/>
              <w:jc w:val="center"/>
              <w:rPr>
                <w:b w:val="0"/>
                <w:bCs w:val="0"/>
                <w:sz w:val="13"/>
                <w:szCs w:val="13"/>
                <w:lang w:val="ro-RO"/>
              </w:rPr>
            </w:pPr>
            <w:r w:rsidRPr="00F5570E">
              <w:rPr>
                <w:b w:val="0"/>
                <w:bCs w:val="0"/>
                <w:sz w:val="13"/>
                <w:szCs w:val="13"/>
                <w:lang w:val="ro-RO"/>
              </w:rPr>
              <w:t>x</w:t>
            </w:r>
          </w:p>
        </w:tc>
        <w:tc>
          <w:tcPr>
            <w:tcW w:w="748" w:type="dxa"/>
            <w:tcBorders>
              <w:right w:val="thinThickSmallGap" w:sz="24" w:space="0" w:color="auto"/>
            </w:tcBorders>
            <w:vAlign w:val="center"/>
          </w:tcPr>
          <w:p w:rsidR="00E27903" w:rsidRPr="00F5570E" w:rsidRDefault="00E27903">
            <w:pPr>
              <w:rPr>
                <w:b/>
                <w:bCs/>
                <w:sz w:val="14"/>
                <w:szCs w:val="14"/>
                <w:lang w:val="ro-RO"/>
              </w:rPr>
            </w:pPr>
          </w:p>
        </w:tc>
        <w:tc>
          <w:tcPr>
            <w:tcW w:w="2096" w:type="dxa"/>
            <w:vMerge/>
            <w:tcBorders>
              <w:left w:val="nil"/>
              <w:right w:val="thinThickSmallGap" w:sz="24" w:space="0" w:color="auto"/>
            </w:tcBorders>
            <w:vAlign w:val="center"/>
          </w:tcPr>
          <w:p w:rsidR="00E27903" w:rsidRPr="00F5570E" w:rsidRDefault="00E27903">
            <w:pPr>
              <w:jc w:val="center"/>
              <w:rPr>
                <w:b/>
                <w:bCs/>
                <w:sz w:val="14"/>
                <w:szCs w:val="14"/>
                <w:lang w:val="ro-RO"/>
              </w:rPr>
            </w:pPr>
          </w:p>
        </w:tc>
      </w:tr>
      <w:tr w:rsidR="00F5570E" w:rsidRPr="00F5570E">
        <w:trPr>
          <w:cantSplit/>
          <w:jc w:val="center"/>
        </w:trPr>
        <w:tc>
          <w:tcPr>
            <w:tcW w:w="1732" w:type="dxa"/>
            <w:vMerge/>
            <w:tcBorders>
              <w:left w:val="thinThickSmallGap" w:sz="24" w:space="0" w:color="auto"/>
            </w:tcBorders>
            <w:vAlign w:val="center"/>
          </w:tcPr>
          <w:p w:rsidR="00E27903" w:rsidRPr="00F5570E" w:rsidRDefault="00E27903">
            <w:pPr>
              <w:jc w:val="center"/>
              <w:rPr>
                <w:b/>
                <w:bCs/>
                <w:sz w:val="14"/>
                <w:szCs w:val="14"/>
                <w:lang w:val="ro-RO"/>
              </w:rPr>
            </w:pPr>
          </w:p>
        </w:tc>
        <w:tc>
          <w:tcPr>
            <w:tcW w:w="1683" w:type="dxa"/>
            <w:vMerge/>
            <w:tcBorders>
              <w:right w:val="thinThickSmallGap" w:sz="24" w:space="0" w:color="auto"/>
            </w:tcBorders>
            <w:vAlign w:val="center"/>
          </w:tcPr>
          <w:p w:rsidR="00E27903" w:rsidRPr="00F5570E" w:rsidRDefault="00E27903">
            <w:pPr>
              <w:jc w:val="center"/>
              <w:rPr>
                <w:b/>
                <w:bCs/>
                <w:sz w:val="14"/>
                <w:szCs w:val="14"/>
                <w:lang w:val="ro-RO"/>
              </w:rPr>
            </w:pPr>
          </w:p>
        </w:tc>
        <w:tc>
          <w:tcPr>
            <w:tcW w:w="2618" w:type="dxa"/>
            <w:vMerge/>
            <w:tcBorders>
              <w:left w:val="nil"/>
            </w:tcBorders>
            <w:vAlign w:val="center"/>
          </w:tcPr>
          <w:p w:rsidR="00E27903" w:rsidRPr="00F5570E" w:rsidRDefault="00E27903" w:rsidP="00B163E6">
            <w:pPr>
              <w:jc w:val="center"/>
              <w:rPr>
                <w:sz w:val="13"/>
                <w:szCs w:val="13"/>
                <w:lang w:val="ro-RO"/>
              </w:rPr>
            </w:pPr>
          </w:p>
        </w:tc>
        <w:tc>
          <w:tcPr>
            <w:tcW w:w="561" w:type="dxa"/>
            <w:vAlign w:val="center"/>
          </w:tcPr>
          <w:p w:rsidR="00E27903" w:rsidRPr="00F5570E" w:rsidRDefault="00E27903" w:rsidP="00B57133">
            <w:pPr>
              <w:numPr>
                <w:ilvl w:val="0"/>
                <w:numId w:val="2"/>
              </w:numPr>
              <w:ind w:left="0" w:firstLine="0"/>
              <w:jc w:val="center"/>
              <w:rPr>
                <w:sz w:val="13"/>
                <w:szCs w:val="13"/>
                <w:lang w:val="ro-RO"/>
              </w:rPr>
            </w:pPr>
          </w:p>
        </w:tc>
        <w:tc>
          <w:tcPr>
            <w:tcW w:w="4675" w:type="dxa"/>
            <w:vAlign w:val="center"/>
          </w:tcPr>
          <w:p w:rsidR="00E27903" w:rsidRPr="00F5570E" w:rsidRDefault="00E27903">
            <w:pPr>
              <w:rPr>
                <w:sz w:val="13"/>
                <w:szCs w:val="13"/>
                <w:lang w:val="ro-RO"/>
              </w:rPr>
            </w:pPr>
            <w:r w:rsidRPr="00F5570E">
              <w:rPr>
                <w:sz w:val="13"/>
                <w:szCs w:val="13"/>
                <w:lang w:val="ro-RO"/>
              </w:rPr>
              <w:t xml:space="preserve">Psihosociologie  </w:t>
            </w:r>
          </w:p>
        </w:tc>
        <w:tc>
          <w:tcPr>
            <w:tcW w:w="748" w:type="dxa"/>
            <w:vAlign w:val="center"/>
          </w:tcPr>
          <w:p w:rsidR="00E27903" w:rsidRPr="00F5570E" w:rsidRDefault="00E27903">
            <w:pPr>
              <w:pStyle w:val="Heading4"/>
              <w:jc w:val="center"/>
              <w:rPr>
                <w:b w:val="0"/>
                <w:bCs w:val="0"/>
                <w:sz w:val="13"/>
                <w:szCs w:val="13"/>
                <w:lang w:val="ro-RO"/>
              </w:rPr>
            </w:pPr>
            <w:r w:rsidRPr="00F5570E">
              <w:rPr>
                <w:b w:val="0"/>
                <w:bCs w:val="0"/>
                <w:sz w:val="13"/>
                <w:szCs w:val="13"/>
                <w:lang w:val="ro-RO"/>
              </w:rPr>
              <w:t>x</w:t>
            </w:r>
          </w:p>
        </w:tc>
        <w:tc>
          <w:tcPr>
            <w:tcW w:w="748" w:type="dxa"/>
            <w:tcBorders>
              <w:right w:val="thinThickSmallGap" w:sz="24" w:space="0" w:color="auto"/>
            </w:tcBorders>
            <w:vAlign w:val="center"/>
          </w:tcPr>
          <w:p w:rsidR="00E27903" w:rsidRPr="00F5570E" w:rsidRDefault="00E27903">
            <w:pPr>
              <w:rPr>
                <w:b/>
                <w:bCs/>
                <w:sz w:val="14"/>
                <w:szCs w:val="14"/>
                <w:lang w:val="ro-RO"/>
              </w:rPr>
            </w:pPr>
          </w:p>
        </w:tc>
        <w:tc>
          <w:tcPr>
            <w:tcW w:w="2096" w:type="dxa"/>
            <w:vMerge/>
            <w:tcBorders>
              <w:left w:val="nil"/>
              <w:right w:val="thinThickSmallGap" w:sz="24" w:space="0" w:color="auto"/>
            </w:tcBorders>
            <w:vAlign w:val="center"/>
          </w:tcPr>
          <w:p w:rsidR="00E27903" w:rsidRPr="00F5570E" w:rsidRDefault="00E27903">
            <w:pPr>
              <w:jc w:val="center"/>
              <w:rPr>
                <w:b/>
                <w:bCs/>
                <w:sz w:val="14"/>
                <w:szCs w:val="14"/>
                <w:lang w:val="ro-RO"/>
              </w:rPr>
            </w:pPr>
          </w:p>
        </w:tc>
      </w:tr>
      <w:tr w:rsidR="00F5570E" w:rsidRPr="00F5570E">
        <w:trPr>
          <w:cantSplit/>
          <w:jc w:val="center"/>
        </w:trPr>
        <w:tc>
          <w:tcPr>
            <w:tcW w:w="1732" w:type="dxa"/>
            <w:vMerge/>
            <w:tcBorders>
              <w:left w:val="thinThickSmallGap" w:sz="24" w:space="0" w:color="auto"/>
            </w:tcBorders>
            <w:vAlign w:val="center"/>
          </w:tcPr>
          <w:p w:rsidR="00E27903" w:rsidRPr="00F5570E" w:rsidRDefault="00E27903">
            <w:pPr>
              <w:jc w:val="center"/>
              <w:rPr>
                <w:b/>
                <w:bCs/>
                <w:sz w:val="14"/>
                <w:szCs w:val="14"/>
                <w:lang w:val="ro-RO"/>
              </w:rPr>
            </w:pPr>
          </w:p>
        </w:tc>
        <w:tc>
          <w:tcPr>
            <w:tcW w:w="1683" w:type="dxa"/>
            <w:vMerge/>
            <w:tcBorders>
              <w:right w:val="thinThickSmallGap" w:sz="24" w:space="0" w:color="auto"/>
            </w:tcBorders>
            <w:vAlign w:val="center"/>
          </w:tcPr>
          <w:p w:rsidR="00E27903" w:rsidRPr="00F5570E" w:rsidRDefault="00E27903">
            <w:pPr>
              <w:jc w:val="center"/>
              <w:rPr>
                <w:b/>
                <w:bCs/>
                <w:sz w:val="14"/>
                <w:szCs w:val="14"/>
                <w:lang w:val="ro-RO"/>
              </w:rPr>
            </w:pPr>
          </w:p>
        </w:tc>
        <w:tc>
          <w:tcPr>
            <w:tcW w:w="2618" w:type="dxa"/>
            <w:vMerge/>
            <w:tcBorders>
              <w:left w:val="nil"/>
            </w:tcBorders>
            <w:vAlign w:val="center"/>
          </w:tcPr>
          <w:p w:rsidR="00E27903" w:rsidRPr="00F5570E" w:rsidRDefault="00E27903" w:rsidP="00B163E6">
            <w:pPr>
              <w:jc w:val="center"/>
              <w:rPr>
                <w:sz w:val="13"/>
                <w:szCs w:val="13"/>
                <w:lang w:val="ro-RO"/>
              </w:rPr>
            </w:pPr>
          </w:p>
        </w:tc>
        <w:tc>
          <w:tcPr>
            <w:tcW w:w="561" w:type="dxa"/>
            <w:vAlign w:val="center"/>
          </w:tcPr>
          <w:p w:rsidR="00E27903" w:rsidRPr="00F5570E" w:rsidRDefault="00E27903" w:rsidP="00B57133">
            <w:pPr>
              <w:numPr>
                <w:ilvl w:val="0"/>
                <w:numId w:val="2"/>
              </w:numPr>
              <w:ind w:left="0" w:firstLine="0"/>
              <w:jc w:val="center"/>
              <w:rPr>
                <w:sz w:val="13"/>
                <w:szCs w:val="13"/>
                <w:lang w:val="ro-RO"/>
              </w:rPr>
            </w:pPr>
          </w:p>
        </w:tc>
        <w:tc>
          <w:tcPr>
            <w:tcW w:w="4675" w:type="dxa"/>
            <w:vAlign w:val="center"/>
          </w:tcPr>
          <w:p w:rsidR="00E27903" w:rsidRPr="00F5570E" w:rsidRDefault="00E27903">
            <w:pPr>
              <w:rPr>
                <w:sz w:val="13"/>
                <w:szCs w:val="13"/>
                <w:lang w:val="ro-RO"/>
              </w:rPr>
            </w:pPr>
            <w:r w:rsidRPr="00F5570E">
              <w:rPr>
                <w:sz w:val="13"/>
                <w:szCs w:val="13"/>
                <w:lang w:val="ro-RO"/>
              </w:rPr>
              <w:t>Psihosociologie  (+ militar)</w:t>
            </w:r>
          </w:p>
        </w:tc>
        <w:tc>
          <w:tcPr>
            <w:tcW w:w="748" w:type="dxa"/>
            <w:vAlign w:val="center"/>
          </w:tcPr>
          <w:p w:rsidR="00E27903" w:rsidRPr="00F5570E" w:rsidRDefault="00E27903">
            <w:pPr>
              <w:pStyle w:val="Heading4"/>
              <w:jc w:val="center"/>
              <w:rPr>
                <w:b w:val="0"/>
                <w:bCs w:val="0"/>
                <w:sz w:val="13"/>
                <w:szCs w:val="13"/>
                <w:lang w:val="ro-RO"/>
              </w:rPr>
            </w:pPr>
            <w:r w:rsidRPr="00F5570E">
              <w:rPr>
                <w:b w:val="0"/>
                <w:bCs w:val="0"/>
                <w:sz w:val="13"/>
                <w:szCs w:val="13"/>
                <w:lang w:val="ro-RO"/>
              </w:rPr>
              <w:t>x</w:t>
            </w:r>
          </w:p>
        </w:tc>
        <w:tc>
          <w:tcPr>
            <w:tcW w:w="748" w:type="dxa"/>
            <w:tcBorders>
              <w:right w:val="thinThickSmallGap" w:sz="24" w:space="0" w:color="auto"/>
            </w:tcBorders>
            <w:vAlign w:val="center"/>
          </w:tcPr>
          <w:p w:rsidR="00E27903" w:rsidRPr="00F5570E" w:rsidRDefault="00E27903">
            <w:pPr>
              <w:rPr>
                <w:b/>
                <w:bCs/>
                <w:sz w:val="14"/>
                <w:szCs w:val="14"/>
                <w:lang w:val="ro-RO"/>
              </w:rPr>
            </w:pPr>
          </w:p>
        </w:tc>
        <w:tc>
          <w:tcPr>
            <w:tcW w:w="2096" w:type="dxa"/>
            <w:vMerge/>
            <w:tcBorders>
              <w:left w:val="nil"/>
              <w:right w:val="thinThickSmallGap" w:sz="24" w:space="0" w:color="auto"/>
            </w:tcBorders>
            <w:vAlign w:val="center"/>
          </w:tcPr>
          <w:p w:rsidR="00E27903" w:rsidRPr="00F5570E" w:rsidRDefault="00E27903">
            <w:pPr>
              <w:jc w:val="center"/>
              <w:rPr>
                <w:b/>
                <w:bCs/>
                <w:sz w:val="14"/>
                <w:szCs w:val="14"/>
                <w:lang w:val="ro-RO"/>
              </w:rPr>
            </w:pPr>
          </w:p>
        </w:tc>
      </w:tr>
      <w:tr w:rsidR="00F5570E" w:rsidRPr="00F5570E">
        <w:trPr>
          <w:cantSplit/>
          <w:jc w:val="center"/>
        </w:trPr>
        <w:tc>
          <w:tcPr>
            <w:tcW w:w="1732" w:type="dxa"/>
            <w:vMerge/>
            <w:tcBorders>
              <w:left w:val="thinThickSmallGap" w:sz="24" w:space="0" w:color="auto"/>
            </w:tcBorders>
            <w:vAlign w:val="center"/>
          </w:tcPr>
          <w:p w:rsidR="00E27903" w:rsidRPr="00F5570E" w:rsidRDefault="00E27903">
            <w:pPr>
              <w:jc w:val="center"/>
              <w:rPr>
                <w:b/>
                <w:bCs/>
                <w:sz w:val="14"/>
                <w:szCs w:val="14"/>
                <w:lang w:val="ro-RO"/>
              </w:rPr>
            </w:pPr>
          </w:p>
        </w:tc>
        <w:tc>
          <w:tcPr>
            <w:tcW w:w="1683" w:type="dxa"/>
            <w:vMerge/>
            <w:tcBorders>
              <w:right w:val="thinThickSmallGap" w:sz="24" w:space="0" w:color="auto"/>
            </w:tcBorders>
            <w:vAlign w:val="center"/>
          </w:tcPr>
          <w:p w:rsidR="00E27903" w:rsidRPr="00F5570E" w:rsidRDefault="00E27903">
            <w:pPr>
              <w:jc w:val="center"/>
              <w:rPr>
                <w:b/>
                <w:bCs/>
                <w:sz w:val="14"/>
                <w:szCs w:val="14"/>
                <w:lang w:val="ro-RO"/>
              </w:rPr>
            </w:pPr>
          </w:p>
        </w:tc>
        <w:tc>
          <w:tcPr>
            <w:tcW w:w="2618" w:type="dxa"/>
            <w:vMerge/>
            <w:tcBorders>
              <w:left w:val="nil"/>
            </w:tcBorders>
            <w:vAlign w:val="center"/>
          </w:tcPr>
          <w:p w:rsidR="00E27903" w:rsidRPr="00F5570E" w:rsidRDefault="00E27903" w:rsidP="00B163E6">
            <w:pPr>
              <w:jc w:val="center"/>
              <w:rPr>
                <w:sz w:val="13"/>
                <w:szCs w:val="13"/>
                <w:lang w:val="ro-RO"/>
              </w:rPr>
            </w:pPr>
          </w:p>
        </w:tc>
        <w:tc>
          <w:tcPr>
            <w:tcW w:w="561" w:type="dxa"/>
            <w:vAlign w:val="center"/>
          </w:tcPr>
          <w:p w:rsidR="00E27903" w:rsidRPr="00F5570E" w:rsidRDefault="00E27903" w:rsidP="00B57133">
            <w:pPr>
              <w:numPr>
                <w:ilvl w:val="0"/>
                <w:numId w:val="2"/>
              </w:numPr>
              <w:ind w:left="0" w:firstLine="0"/>
              <w:jc w:val="center"/>
              <w:rPr>
                <w:sz w:val="13"/>
                <w:szCs w:val="13"/>
                <w:lang w:val="ro-RO"/>
              </w:rPr>
            </w:pPr>
          </w:p>
        </w:tc>
        <w:tc>
          <w:tcPr>
            <w:tcW w:w="4675" w:type="dxa"/>
            <w:vAlign w:val="center"/>
          </w:tcPr>
          <w:p w:rsidR="00E27903" w:rsidRPr="00F5570E" w:rsidRDefault="00E27903">
            <w:pPr>
              <w:rPr>
                <w:sz w:val="13"/>
                <w:szCs w:val="13"/>
                <w:lang w:val="ro-RO"/>
              </w:rPr>
            </w:pPr>
            <w:r w:rsidRPr="00F5570E">
              <w:rPr>
                <w:sz w:val="13"/>
                <w:szCs w:val="13"/>
                <w:lang w:val="ro-RO"/>
              </w:rPr>
              <w:t>Psihosociologie – Informaţii (militar)</w:t>
            </w:r>
          </w:p>
        </w:tc>
        <w:tc>
          <w:tcPr>
            <w:tcW w:w="748" w:type="dxa"/>
            <w:vAlign w:val="center"/>
          </w:tcPr>
          <w:p w:rsidR="00E27903" w:rsidRPr="00F5570E" w:rsidRDefault="00E27903">
            <w:pPr>
              <w:pStyle w:val="Heading4"/>
              <w:jc w:val="center"/>
              <w:rPr>
                <w:b w:val="0"/>
                <w:bCs w:val="0"/>
                <w:sz w:val="13"/>
                <w:szCs w:val="13"/>
                <w:lang w:val="ro-RO"/>
              </w:rPr>
            </w:pPr>
            <w:r w:rsidRPr="00F5570E">
              <w:rPr>
                <w:b w:val="0"/>
                <w:bCs w:val="0"/>
                <w:sz w:val="13"/>
                <w:szCs w:val="13"/>
                <w:lang w:val="ro-RO"/>
              </w:rPr>
              <w:t>x</w:t>
            </w:r>
          </w:p>
        </w:tc>
        <w:tc>
          <w:tcPr>
            <w:tcW w:w="748" w:type="dxa"/>
            <w:tcBorders>
              <w:right w:val="thinThickSmallGap" w:sz="24" w:space="0" w:color="auto"/>
            </w:tcBorders>
            <w:vAlign w:val="center"/>
          </w:tcPr>
          <w:p w:rsidR="00E27903" w:rsidRPr="00F5570E" w:rsidRDefault="00E27903">
            <w:pPr>
              <w:rPr>
                <w:b/>
                <w:bCs/>
                <w:sz w:val="14"/>
                <w:szCs w:val="14"/>
                <w:lang w:val="ro-RO"/>
              </w:rPr>
            </w:pPr>
          </w:p>
        </w:tc>
        <w:tc>
          <w:tcPr>
            <w:tcW w:w="2096" w:type="dxa"/>
            <w:vMerge/>
            <w:tcBorders>
              <w:left w:val="nil"/>
              <w:right w:val="thinThickSmallGap" w:sz="24" w:space="0" w:color="auto"/>
            </w:tcBorders>
            <w:vAlign w:val="center"/>
          </w:tcPr>
          <w:p w:rsidR="00E27903" w:rsidRPr="00F5570E" w:rsidRDefault="00E27903">
            <w:pPr>
              <w:jc w:val="center"/>
              <w:rPr>
                <w:b/>
                <w:bCs/>
                <w:sz w:val="14"/>
                <w:szCs w:val="14"/>
                <w:lang w:val="ro-RO"/>
              </w:rPr>
            </w:pPr>
          </w:p>
        </w:tc>
      </w:tr>
      <w:tr w:rsidR="00F5570E" w:rsidRPr="00F5570E">
        <w:trPr>
          <w:cantSplit/>
          <w:jc w:val="center"/>
        </w:trPr>
        <w:tc>
          <w:tcPr>
            <w:tcW w:w="1732" w:type="dxa"/>
            <w:vMerge/>
            <w:tcBorders>
              <w:left w:val="thinThickSmallGap" w:sz="24" w:space="0" w:color="auto"/>
            </w:tcBorders>
            <w:vAlign w:val="center"/>
          </w:tcPr>
          <w:p w:rsidR="00E27903" w:rsidRPr="00F5570E" w:rsidRDefault="00E27903">
            <w:pPr>
              <w:jc w:val="center"/>
              <w:rPr>
                <w:b/>
                <w:bCs/>
                <w:sz w:val="14"/>
                <w:szCs w:val="14"/>
                <w:lang w:val="ro-RO"/>
              </w:rPr>
            </w:pPr>
          </w:p>
        </w:tc>
        <w:tc>
          <w:tcPr>
            <w:tcW w:w="1683" w:type="dxa"/>
            <w:vMerge/>
            <w:tcBorders>
              <w:right w:val="thinThickSmallGap" w:sz="24" w:space="0" w:color="auto"/>
            </w:tcBorders>
            <w:vAlign w:val="center"/>
          </w:tcPr>
          <w:p w:rsidR="00E27903" w:rsidRPr="00F5570E" w:rsidRDefault="00E27903">
            <w:pPr>
              <w:jc w:val="center"/>
              <w:rPr>
                <w:b/>
                <w:bCs/>
                <w:sz w:val="14"/>
                <w:szCs w:val="14"/>
                <w:lang w:val="ro-RO"/>
              </w:rPr>
            </w:pPr>
          </w:p>
        </w:tc>
        <w:tc>
          <w:tcPr>
            <w:tcW w:w="2618" w:type="dxa"/>
            <w:vMerge/>
            <w:tcBorders>
              <w:left w:val="nil"/>
            </w:tcBorders>
            <w:vAlign w:val="center"/>
          </w:tcPr>
          <w:p w:rsidR="00E27903" w:rsidRPr="00F5570E" w:rsidRDefault="00E27903" w:rsidP="00B163E6">
            <w:pPr>
              <w:jc w:val="center"/>
              <w:rPr>
                <w:sz w:val="13"/>
                <w:szCs w:val="13"/>
                <w:lang w:val="ro-RO"/>
              </w:rPr>
            </w:pPr>
          </w:p>
        </w:tc>
        <w:tc>
          <w:tcPr>
            <w:tcW w:w="561" w:type="dxa"/>
            <w:vAlign w:val="center"/>
          </w:tcPr>
          <w:p w:rsidR="00E27903" w:rsidRPr="00F5570E" w:rsidRDefault="00E27903" w:rsidP="00B57133">
            <w:pPr>
              <w:numPr>
                <w:ilvl w:val="0"/>
                <w:numId w:val="2"/>
              </w:numPr>
              <w:ind w:left="0" w:firstLine="0"/>
              <w:jc w:val="center"/>
              <w:rPr>
                <w:sz w:val="13"/>
                <w:szCs w:val="13"/>
                <w:lang w:val="ro-RO"/>
              </w:rPr>
            </w:pPr>
          </w:p>
        </w:tc>
        <w:tc>
          <w:tcPr>
            <w:tcW w:w="4675" w:type="dxa"/>
            <w:vAlign w:val="center"/>
          </w:tcPr>
          <w:p w:rsidR="00E27903" w:rsidRPr="00F5570E" w:rsidRDefault="00E27903">
            <w:pPr>
              <w:pStyle w:val="Header"/>
              <w:tabs>
                <w:tab w:val="clear" w:pos="4320"/>
                <w:tab w:val="clear" w:pos="8640"/>
              </w:tabs>
              <w:rPr>
                <w:sz w:val="13"/>
                <w:szCs w:val="13"/>
                <w:lang w:val="ro-RO"/>
              </w:rPr>
            </w:pPr>
            <w:r w:rsidRPr="00F5570E">
              <w:rPr>
                <w:sz w:val="13"/>
                <w:szCs w:val="13"/>
                <w:lang w:val="ro-RO"/>
              </w:rPr>
              <w:t>Sociologie - Psihologie</w:t>
            </w:r>
          </w:p>
        </w:tc>
        <w:tc>
          <w:tcPr>
            <w:tcW w:w="748" w:type="dxa"/>
            <w:vAlign w:val="center"/>
          </w:tcPr>
          <w:p w:rsidR="00E27903" w:rsidRPr="00F5570E" w:rsidRDefault="00E27903">
            <w:pPr>
              <w:pStyle w:val="Heading4"/>
              <w:jc w:val="center"/>
              <w:rPr>
                <w:b w:val="0"/>
                <w:bCs w:val="0"/>
                <w:sz w:val="13"/>
                <w:szCs w:val="13"/>
                <w:lang w:val="ro-RO"/>
              </w:rPr>
            </w:pPr>
            <w:r w:rsidRPr="00F5570E">
              <w:rPr>
                <w:b w:val="0"/>
                <w:bCs w:val="0"/>
                <w:sz w:val="13"/>
                <w:szCs w:val="13"/>
                <w:lang w:val="ro-RO"/>
              </w:rPr>
              <w:t>x</w:t>
            </w:r>
          </w:p>
        </w:tc>
        <w:tc>
          <w:tcPr>
            <w:tcW w:w="748" w:type="dxa"/>
            <w:tcBorders>
              <w:right w:val="thinThickSmallGap" w:sz="24" w:space="0" w:color="auto"/>
            </w:tcBorders>
            <w:vAlign w:val="center"/>
          </w:tcPr>
          <w:p w:rsidR="00E27903" w:rsidRPr="00F5570E" w:rsidRDefault="00E27903">
            <w:pPr>
              <w:rPr>
                <w:b/>
                <w:bCs/>
                <w:sz w:val="14"/>
                <w:szCs w:val="14"/>
                <w:lang w:val="ro-RO"/>
              </w:rPr>
            </w:pPr>
          </w:p>
        </w:tc>
        <w:tc>
          <w:tcPr>
            <w:tcW w:w="2096" w:type="dxa"/>
            <w:vMerge/>
            <w:tcBorders>
              <w:left w:val="nil"/>
              <w:right w:val="thinThickSmallGap" w:sz="24" w:space="0" w:color="auto"/>
            </w:tcBorders>
            <w:vAlign w:val="center"/>
          </w:tcPr>
          <w:p w:rsidR="00E27903" w:rsidRPr="00F5570E" w:rsidRDefault="00E27903">
            <w:pPr>
              <w:jc w:val="center"/>
              <w:rPr>
                <w:b/>
                <w:bCs/>
                <w:sz w:val="14"/>
                <w:szCs w:val="14"/>
                <w:lang w:val="ro-RO"/>
              </w:rPr>
            </w:pPr>
          </w:p>
        </w:tc>
      </w:tr>
      <w:tr w:rsidR="00F5570E" w:rsidRPr="00F5570E">
        <w:trPr>
          <w:cantSplit/>
          <w:jc w:val="center"/>
        </w:trPr>
        <w:tc>
          <w:tcPr>
            <w:tcW w:w="1732" w:type="dxa"/>
            <w:vMerge/>
            <w:tcBorders>
              <w:left w:val="thinThickSmallGap" w:sz="24" w:space="0" w:color="auto"/>
            </w:tcBorders>
            <w:vAlign w:val="center"/>
          </w:tcPr>
          <w:p w:rsidR="00E27903" w:rsidRPr="00F5570E" w:rsidRDefault="00E27903">
            <w:pPr>
              <w:jc w:val="center"/>
              <w:rPr>
                <w:b/>
                <w:bCs/>
                <w:sz w:val="14"/>
                <w:szCs w:val="14"/>
                <w:lang w:val="ro-RO"/>
              </w:rPr>
            </w:pPr>
          </w:p>
        </w:tc>
        <w:tc>
          <w:tcPr>
            <w:tcW w:w="1683" w:type="dxa"/>
            <w:vMerge/>
            <w:tcBorders>
              <w:right w:val="thinThickSmallGap" w:sz="24" w:space="0" w:color="auto"/>
            </w:tcBorders>
            <w:vAlign w:val="center"/>
          </w:tcPr>
          <w:p w:rsidR="00E27903" w:rsidRPr="00F5570E" w:rsidRDefault="00E27903">
            <w:pPr>
              <w:jc w:val="center"/>
              <w:rPr>
                <w:b/>
                <w:bCs/>
                <w:sz w:val="14"/>
                <w:szCs w:val="14"/>
                <w:lang w:val="ro-RO"/>
              </w:rPr>
            </w:pPr>
          </w:p>
        </w:tc>
        <w:tc>
          <w:tcPr>
            <w:tcW w:w="2618" w:type="dxa"/>
            <w:vMerge/>
            <w:tcBorders>
              <w:left w:val="nil"/>
            </w:tcBorders>
            <w:vAlign w:val="center"/>
          </w:tcPr>
          <w:p w:rsidR="00E27903" w:rsidRPr="00F5570E" w:rsidRDefault="00E27903" w:rsidP="00B163E6">
            <w:pPr>
              <w:jc w:val="center"/>
              <w:rPr>
                <w:sz w:val="13"/>
                <w:szCs w:val="13"/>
                <w:lang w:val="ro-RO"/>
              </w:rPr>
            </w:pPr>
          </w:p>
        </w:tc>
        <w:tc>
          <w:tcPr>
            <w:tcW w:w="561" w:type="dxa"/>
            <w:vAlign w:val="center"/>
          </w:tcPr>
          <w:p w:rsidR="00E27903" w:rsidRPr="00F5570E" w:rsidRDefault="00E27903" w:rsidP="00B57133">
            <w:pPr>
              <w:numPr>
                <w:ilvl w:val="0"/>
                <w:numId w:val="2"/>
              </w:numPr>
              <w:ind w:left="0" w:firstLine="0"/>
              <w:jc w:val="center"/>
              <w:rPr>
                <w:sz w:val="13"/>
                <w:szCs w:val="13"/>
                <w:lang w:val="ro-RO"/>
              </w:rPr>
            </w:pPr>
          </w:p>
        </w:tc>
        <w:tc>
          <w:tcPr>
            <w:tcW w:w="4675" w:type="dxa"/>
            <w:vAlign w:val="center"/>
          </w:tcPr>
          <w:p w:rsidR="00E27903" w:rsidRPr="00F5570E" w:rsidRDefault="00E27903">
            <w:pPr>
              <w:rPr>
                <w:sz w:val="13"/>
                <w:szCs w:val="13"/>
                <w:lang w:val="ro-RO"/>
              </w:rPr>
            </w:pPr>
            <w:r w:rsidRPr="00F5570E">
              <w:rPr>
                <w:sz w:val="13"/>
                <w:szCs w:val="13"/>
                <w:lang w:val="ro-RO"/>
              </w:rPr>
              <w:t>Psihopedagogie specială</w:t>
            </w:r>
          </w:p>
        </w:tc>
        <w:tc>
          <w:tcPr>
            <w:tcW w:w="748" w:type="dxa"/>
            <w:vAlign w:val="center"/>
          </w:tcPr>
          <w:p w:rsidR="00E27903" w:rsidRPr="00F5570E" w:rsidRDefault="00E27903">
            <w:pPr>
              <w:pStyle w:val="Heading4"/>
              <w:jc w:val="center"/>
              <w:rPr>
                <w:b w:val="0"/>
                <w:bCs w:val="0"/>
                <w:sz w:val="13"/>
                <w:szCs w:val="13"/>
                <w:lang w:val="ro-RO"/>
              </w:rPr>
            </w:pPr>
            <w:r w:rsidRPr="00F5570E">
              <w:rPr>
                <w:b w:val="0"/>
                <w:bCs w:val="0"/>
                <w:sz w:val="13"/>
                <w:szCs w:val="13"/>
                <w:lang w:val="ro-RO"/>
              </w:rPr>
              <w:t>x</w:t>
            </w:r>
          </w:p>
        </w:tc>
        <w:tc>
          <w:tcPr>
            <w:tcW w:w="748" w:type="dxa"/>
            <w:tcBorders>
              <w:right w:val="thinThickSmallGap" w:sz="24" w:space="0" w:color="auto"/>
            </w:tcBorders>
            <w:vAlign w:val="center"/>
          </w:tcPr>
          <w:p w:rsidR="00E27903" w:rsidRPr="00F5570E" w:rsidRDefault="00E27903">
            <w:pPr>
              <w:rPr>
                <w:b/>
                <w:bCs/>
                <w:sz w:val="14"/>
                <w:szCs w:val="14"/>
                <w:lang w:val="ro-RO"/>
              </w:rPr>
            </w:pPr>
          </w:p>
        </w:tc>
        <w:tc>
          <w:tcPr>
            <w:tcW w:w="2096" w:type="dxa"/>
            <w:vMerge/>
            <w:tcBorders>
              <w:left w:val="nil"/>
              <w:right w:val="thinThickSmallGap" w:sz="24" w:space="0" w:color="auto"/>
            </w:tcBorders>
            <w:vAlign w:val="center"/>
          </w:tcPr>
          <w:p w:rsidR="00E27903" w:rsidRPr="00F5570E" w:rsidRDefault="00E27903">
            <w:pPr>
              <w:jc w:val="center"/>
              <w:rPr>
                <w:b/>
                <w:bCs/>
                <w:sz w:val="14"/>
                <w:szCs w:val="14"/>
                <w:lang w:val="ro-RO"/>
              </w:rPr>
            </w:pPr>
          </w:p>
        </w:tc>
      </w:tr>
      <w:tr w:rsidR="00F5570E" w:rsidRPr="00F5570E">
        <w:trPr>
          <w:cantSplit/>
          <w:jc w:val="center"/>
        </w:trPr>
        <w:tc>
          <w:tcPr>
            <w:tcW w:w="1732" w:type="dxa"/>
            <w:vMerge/>
            <w:tcBorders>
              <w:left w:val="thinThickSmallGap" w:sz="24" w:space="0" w:color="auto"/>
            </w:tcBorders>
            <w:vAlign w:val="center"/>
          </w:tcPr>
          <w:p w:rsidR="00E27903" w:rsidRPr="00F5570E" w:rsidRDefault="00E27903">
            <w:pPr>
              <w:jc w:val="center"/>
              <w:rPr>
                <w:b/>
                <w:bCs/>
                <w:sz w:val="14"/>
                <w:szCs w:val="14"/>
                <w:lang w:val="ro-RO"/>
              </w:rPr>
            </w:pPr>
          </w:p>
        </w:tc>
        <w:tc>
          <w:tcPr>
            <w:tcW w:w="1683" w:type="dxa"/>
            <w:vMerge/>
            <w:tcBorders>
              <w:right w:val="thinThickSmallGap" w:sz="24" w:space="0" w:color="auto"/>
            </w:tcBorders>
            <w:vAlign w:val="center"/>
          </w:tcPr>
          <w:p w:rsidR="00E27903" w:rsidRPr="00F5570E" w:rsidRDefault="00E27903">
            <w:pPr>
              <w:jc w:val="center"/>
              <w:rPr>
                <w:b/>
                <w:bCs/>
                <w:sz w:val="14"/>
                <w:szCs w:val="14"/>
                <w:lang w:val="ro-RO"/>
              </w:rPr>
            </w:pPr>
          </w:p>
        </w:tc>
        <w:tc>
          <w:tcPr>
            <w:tcW w:w="2618" w:type="dxa"/>
            <w:vMerge/>
            <w:tcBorders>
              <w:left w:val="nil"/>
            </w:tcBorders>
            <w:vAlign w:val="center"/>
          </w:tcPr>
          <w:p w:rsidR="00E27903" w:rsidRPr="00F5570E" w:rsidRDefault="00E27903" w:rsidP="00B163E6">
            <w:pPr>
              <w:jc w:val="center"/>
              <w:rPr>
                <w:sz w:val="13"/>
                <w:szCs w:val="13"/>
                <w:lang w:val="ro-RO"/>
              </w:rPr>
            </w:pPr>
          </w:p>
        </w:tc>
        <w:tc>
          <w:tcPr>
            <w:tcW w:w="561" w:type="dxa"/>
            <w:vAlign w:val="center"/>
          </w:tcPr>
          <w:p w:rsidR="00E27903" w:rsidRPr="00F5570E" w:rsidRDefault="00E27903" w:rsidP="00B57133">
            <w:pPr>
              <w:numPr>
                <w:ilvl w:val="0"/>
                <w:numId w:val="2"/>
              </w:numPr>
              <w:ind w:left="0" w:firstLine="0"/>
              <w:jc w:val="center"/>
              <w:rPr>
                <w:sz w:val="13"/>
                <w:szCs w:val="13"/>
                <w:lang w:val="ro-RO"/>
              </w:rPr>
            </w:pPr>
          </w:p>
        </w:tc>
        <w:tc>
          <w:tcPr>
            <w:tcW w:w="4675" w:type="dxa"/>
            <w:vAlign w:val="center"/>
          </w:tcPr>
          <w:p w:rsidR="00E27903" w:rsidRPr="00F5570E" w:rsidRDefault="00E27903">
            <w:pPr>
              <w:rPr>
                <w:sz w:val="13"/>
                <w:szCs w:val="13"/>
                <w:lang w:val="ro-RO"/>
              </w:rPr>
            </w:pPr>
            <w:r w:rsidRPr="00F5570E">
              <w:rPr>
                <w:sz w:val="13"/>
                <w:szCs w:val="13"/>
                <w:lang w:val="ro-RO"/>
              </w:rPr>
              <w:t>Psihopedagogie specială şi asistenţă socială</w:t>
            </w:r>
          </w:p>
        </w:tc>
        <w:tc>
          <w:tcPr>
            <w:tcW w:w="748" w:type="dxa"/>
            <w:vAlign w:val="center"/>
          </w:tcPr>
          <w:p w:rsidR="00E27903" w:rsidRPr="00F5570E" w:rsidRDefault="00E27903">
            <w:pPr>
              <w:pStyle w:val="Heading4"/>
              <w:jc w:val="center"/>
              <w:rPr>
                <w:b w:val="0"/>
                <w:bCs w:val="0"/>
                <w:sz w:val="13"/>
                <w:szCs w:val="13"/>
                <w:lang w:val="ro-RO"/>
              </w:rPr>
            </w:pPr>
            <w:r w:rsidRPr="00F5570E">
              <w:rPr>
                <w:b w:val="0"/>
                <w:bCs w:val="0"/>
                <w:sz w:val="13"/>
                <w:szCs w:val="13"/>
                <w:lang w:val="ro-RO"/>
              </w:rPr>
              <w:t>x</w:t>
            </w:r>
          </w:p>
        </w:tc>
        <w:tc>
          <w:tcPr>
            <w:tcW w:w="748" w:type="dxa"/>
            <w:tcBorders>
              <w:right w:val="thinThickSmallGap" w:sz="24" w:space="0" w:color="auto"/>
            </w:tcBorders>
            <w:vAlign w:val="center"/>
          </w:tcPr>
          <w:p w:rsidR="00E27903" w:rsidRPr="00F5570E" w:rsidRDefault="00E27903">
            <w:pPr>
              <w:rPr>
                <w:b/>
                <w:bCs/>
                <w:sz w:val="14"/>
                <w:szCs w:val="14"/>
                <w:lang w:val="ro-RO"/>
              </w:rPr>
            </w:pPr>
          </w:p>
        </w:tc>
        <w:tc>
          <w:tcPr>
            <w:tcW w:w="2096" w:type="dxa"/>
            <w:vMerge/>
            <w:tcBorders>
              <w:left w:val="nil"/>
              <w:right w:val="thinThickSmallGap" w:sz="24" w:space="0" w:color="auto"/>
            </w:tcBorders>
            <w:vAlign w:val="center"/>
          </w:tcPr>
          <w:p w:rsidR="00E27903" w:rsidRPr="00F5570E" w:rsidRDefault="00E27903">
            <w:pPr>
              <w:jc w:val="center"/>
              <w:rPr>
                <w:b/>
                <w:bCs/>
                <w:sz w:val="14"/>
                <w:szCs w:val="14"/>
                <w:lang w:val="ro-RO"/>
              </w:rPr>
            </w:pPr>
          </w:p>
        </w:tc>
      </w:tr>
      <w:tr w:rsidR="00F5570E" w:rsidRPr="00F5570E">
        <w:trPr>
          <w:cantSplit/>
          <w:jc w:val="center"/>
        </w:trPr>
        <w:tc>
          <w:tcPr>
            <w:tcW w:w="1732" w:type="dxa"/>
            <w:vMerge/>
            <w:tcBorders>
              <w:left w:val="thinThickSmallGap" w:sz="24" w:space="0" w:color="auto"/>
            </w:tcBorders>
            <w:vAlign w:val="center"/>
          </w:tcPr>
          <w:p w:rsidR="00E27903" w:rsidRPr="00F5570E" w:rsidRDefault="00E27903">
            <w:pPr>
              <w:jc w:val="center"/>
              <w:rPr>
                <w:b/>
                <w:bCs/>
                <w:sz w:val="14"/>
                <w:szCs w:val="14"/>
                <w:lang w:val="ro-RO"/>
              </w:rPr>
            </w:pPr>
          </w:p>
        </w:tc>
        <w:tc>
          <w:tcPr>
            <w:tcW w:w="1683" w:type="dxa"/>
            <w:vMerge/>
            <w:tcBorders>
              <w:right w:val="thinThickSmallGap" w:sz="24" w:space="0" w:color="auto"/>
            </w:tcBorders>
            <w:vAlign w:val="center"/>
          </w:tcPr>
          <w:p w:rsidR="00E27903" w:rsidRPr="00F5570E" w:rsidRDefault="00E27903">
            <w:pPr>
              <w:jc w:val="center"/>
              <w:rPr>
                <w:b/>
                <w:bCs/>
                <w:sz w:val="14"/>
                <w:szCs w:val="14"/>
                <w:lang w:val="ro-RO"/>
              </w:rPr>
            </w:pPr>
          </w:p>
        </w:tc>
        <w:tc>
          <w:tcPr>
            <w:tcW w:w="2618" w:type="dxa"/>
            <w:vMerge/>
            <w:tcBorders>
              <w:left w:val="nil"/>
            </w:tcBorders>
            <w:vAlign w:val="center"/>
          </w:tcPr>
          <w:p w:rsidR="00E27903" w:rsidRPr="00F5570E" w:rsidRDefault="00E27903" w:rsidP="00B163E6">
            <w:pPr>
              <w:jc w:val="center"/>
              <w:rPr>
                <w:sz w:val="13"/>
                <w:szCs w:val="13"/>
                <w:lang w:val="ro-RO"/>
              </w:rPr>
            </w:pPr>
          </w:p>
        </w:tc>
        <w:tc>
          <w:tcPr>
            <w:tcW w:w="561" w:type="dxa"/>
            <w:vAlign w:val="center"/>
          </w:tcPr>
          <w:p w:rsidR="00E27903" w:rsidRPr="00F5570E" w:rsidRDefault="00E27903" w:rsidP="00B57133">
            <w:pPr>
              <w:numPr>
                <w:ilvl w:val="0"/>
                <w:numId w:val="2"/>
              </w:numPr>
              <w:ind w:left="0" w:firstLine="0"/>
              <w:jc w:val="center"/>
              <w:rPr>
                <w:sz w:val="13"/>
                <w:szCs w:val="13"/>
                <w:lang w:val="ro-RO"/>
              </w:rPr>
            </w:pPr>
          </w:p>
        </w:tc>
        <w:tc>
          <w:tcPr>
            <w:tcW w:w="4675" w:type="dxa"/>
            <w:vAlign w:val="center"/>
          </w:tcPr>
          <w:p w:rsidR="00E27903" w:rsidRPr="00F5570E" w:rsidRDefault="00E27903">
            <w:pPr>
              <w:rPr>
                <w:sz w:val="13"/>
                <w:szCs w:val="13"/>
                <w:lang w:val="ro-RO"/>
              </w:rPr>
            </w:pPr>
            <w:r w:rsidRPr="00F5570E">
              <w:rPr>
                <w:sz w:val="13"/>
                <w:szCs w:val="13"/>
                <w:lang w:val="ro-RO"/>
              </w:rPr>
              <w:t>Pedagogie</w:t>
            </w:r>
          </w:p>
        </w:tc>
        <w:tc>
          <w:tcPr>
            <w:tcW w:w="748" w:type="dxa"/>
            <w:vAlign w:val="center"/>
          </w:tcPr>
          <w:p w:rsidR="00E27903" w:rsidRPr="00F5570E" w:rsidRDefault="00E27903">
            <w:pPr>
              <w:pStyle w:val="Heading4"/>
              <w:jc w:val="center"/>
              <w:rPr>
                <w:b w:val="0"/>
                <w:bCs w:val="0"/>
                <w:sz w:val="13"/>
                <w:szCs w:val="13"/>
                <w:lang w:val="ro-RO"/>
              </w:rPr>
            </w:pPr>
            <w:r w:rsidRPr="00F5570E">
              <w:rPr>
                <w:b w:val="0"/>
                <w:bCs w:val="0"/>
                <w:sz w:val="13"/>
                <w:szCs w:val="13"/>
                <w:lang w:val="ro-RO"/>
              </w:rPr>
              <w:t>x</w:t>
            </w:r>
          </w:p>
        </w:tc>
        <w:tc>
          <w:tcPr>
            <w:tcW w:w="748" w:type="dxa"/>
            <w:tcBorders>
              <w:right w:val="thinThickSmallGap" w:sz="24" w:space="0" w:color="auto"/>
            </w:tcBorders>
            <w:vAlign w:val="center"/>
          </w:tcPr>
          <w:p w:rsidR="00E27903" w:rsidRPr="00F5570E" w:rsidRDefault="00E27903">
            <w:pPr>
              <w:rPr>
                <w:b/>
                <w:bCs/>
                <w:sz w:val="14"/>
                <w:szCs w:val="14"/>
                <w:lang w:val="ro-RO"/>
              </w:rPr>
            </w:pPr>
          </w:p>
        </w:tc>
        <w:tc>
          <w:tcPr>
            <w:tcW w:w="2096" w:type="dxa"/>
            <w:vMerge/>
            <w:tcBorders>
              <w:left w:val="nil"/>
              <w:right w:val="thinThickSmallGap" w:sz="24" w:space="0" w:color="auto"/>
            </w:tcBorders>
            <w:vAlign w:val="center"/>
          </w:tcPr>
          <w:p w:rsidR="00E27903" w:rsidRPr="00F5570E" w:rsidRDefault="00E27903">
            <w:pPr>
              <w:jc w:val="center"/>
              <w:rPr>
                <w:b/>
                <w:bCs/>
                <w:sz w:val="14"/>
                <w:szCs w:val="14"/>
                <w:lang w:val="ro-RO"/>
              </w:rPr>
            </w:pPr>
          </w:p>
        </w:tc>
      </w:tr>
      <w:tr w:rsidR="00F5570E" w:rsidRPr="00F5570E">
        <w:trPr>
          <w:cantSplit/>
          <w:jc w:val="center"/>
        </w:trPr>
        <w:tc>
          <w:tcPr>
            <w:tcW w:w="1732" w:type="dxa"/>
            <w:vMerge/>
            <w:tcBorders>
              <w:left w:val="thinThickSmallGap" w:sz="24" w:space="0" w:color="auto"/>
            </w:tcBorders>
            <w:vAlign w:val="center"/>
          </w:tcPr>
          <w:p w:rsidR="00E27903" w:rsidRPr="00F5570E" w:rsidRDefault="00E27903">
            <w:pPr>
              <w:jc w:val="center"/>
              <w:rPr>
                <w:b/>
                <w:bCs/>
                <w:sz w:val="14"/>
                <w:szCs w:val="14"/>
                <w:lang w:val="ro-RO"/>
              </w:rPr>
            </w:pPr>
          </w:p>
        </w:tc>
        <w:tc>
          <w:tcPr>
            <w:tcW w:w="1683" w:type="dxa"/>
            <w:vMerge/>
            <w:tcBorders>
              <w:right w:val="thinThickSmallGap" w:sz="24" w:space="0" w:color="auto"/>
            </w:tcBorders>
            <w:vAlign w:val="center"/>
          </w:tcPr>
          <w:p w:rsidR="00E27903" w:rsidRPr="00F5570E" w:rsidRDefault="00E27903">
            <w:pPr>
              <w:jc w:val="center"/>
              <w:rPr>
                <w:b/>
                <w:bCs/>
                <w:sz w:val="14"/>
                <w:szCs w:val="14"/>
                <w:lang w:val="ro-RO"/>
              </w:rPr>
            </w:pPr>
          </w:p>
        </w:tc>
        <w:tc>
          <w:tcPr>
            <w:tcW w:w="2618" w:type="dxa"/>
            <w:vMerge/>
            <w:tcBorders>
              <w:left w:val="nil"/>
            </w:tcBorders>
            <w:vAlign w:val="center"/>
          </w:tcPr>
          <w:p w:rsidR="00E27903" w:rsidRPr="00F5570E" w:rsidRDefault="00E27903" w:rsidP="00B163E6">
            <w:pPr>
              <w:jc w:val="center"/>
              <w:rPr>
                <w:sz w:val="13"/>
                <w:szCs w:val="13"/>
                <w:lang w:val="ro-RO"/>
              </w:rPr>
            </w:pPr>
          </w:p>
        </w:tc>
        <w:tc>
          <w:tcPr>
            <w:tcW w:w="561" w:type="dxa"/>
            <w:vAlign w:val="center"/>
          </w:tcPr>
          <w:p w:rsidR="00E27903" w:rsidRPr="00F5570E" w:rsidRDefault="00E27903" w:rsidP="00B57133">
            <w:pPr>
              <w:numPr>
                <w:ilvl w:val="0"/>
                <w:numId w:val="2"/>
              </w:numPr>
              <w:ind w:left="0" w:firstLine="0"/>
              <w:jc w:val="center"/>
              <w:rPr>
                <w:sz w:val="13"/>
                <w:szCs w:val="13"/>
                <w:lang w:val="ro-RO"/>
              </w:rPr>
            </w:pPr>
          </w:p>
        </w:tc>
        <w:tc>
          <w:tcPr>
            <w:tcW w:w="4675" w:type="dxa"/>
            <w:vAlign w:val="center"/>
          </w:tcPr>
          <w:p w:rsidR="00E27903" w:rsidRPr="00F5570E" w:rsidRDefault="00E27903">
            <w:pPr>
              <w:rPr>
                <w:sz w:val="13"/>
                <w:szCs w:val="13"/>
                <w:lang w:val="ro-RO"/>
              </w:rPr>
            </w:pPr>
            <w:r w:rsidRPr="00F5570E">
              <w:rPr>
                <w:sz w:val="13"/>
                <w:szCs w:val="13"/>
                <w:lang w:val="ro-RO"/>
              </w:rPr>
              <w:t>Pedagogie*</w:t>
            </w:r>
          </w:p>
        </w:tc>
        <w:tc>
          <w:tcPr>
            <w:tcW w:w="748" w:type="dxa"/>
            <w:vAlign w:val="center"/>
          </w:tcPr>
          <w:p w:rsidR="00E27903" w:rsidRPr="00F5570E" w:rsidRDefault="00E27903">
            <w:pPr>
              <w:pStyle w:val="Heading4"/>
              <w:jc w:val="center"/>
              <w:rPr>
                <w:b w:val="0"/>
                <w:bCs w:val="0"/>
                <w:sz w:val="13"/>
                <w:szCs w:val="13"/>
                <w:lang w:val="ro-RO"/>
              </w:rPr>
            </w:pPr>
            <w:r w:rsidRPr="00F5570E">
              <w:rPr>
                <w:b w:val="0"/>
                <w:bCs w:val="0"/>
                <w:sz w:val="13"/>
                <w:szCs w:val="13"/>
                <w:lang w:val="ro-RO"/>
              </w:rPr>
              <w:t>x</w:t>
            </w:r>
          </w:p>
        </w:tc>
        <w:tc>
          <w:tcPr>
            <w:tcW w:w="748" w:type="dxa"/>
            <w:tcBorders>
              <w:right w:val="thinThickSmallGap" w:sz="24" w:space="0" w:color="auto"/>
            </w:tcBorders>
            <w:vAlign w:val="center"/>
          </w:tcPr>
          <w:p w:rsidR="00E27903" w:rsidRPr="00F5570E" w:rsidRDefault="00E27903">
            <w:pPr>
              <w:rPr>
                <w:b/>
                <w:bCs/>
                <w:sz w:val="14"/>
                <w:szCs w:val="14"/>
                <w:lang w:val="ro-RO"/>
              </w:rPr>
            </w:pPr>
          </w:p>
        </w:tc>
        <w:tc>
          <w:tcPr>
            <w:tcW w:w="2096" w:type="dxa"/>
            <w:vMerge/>
            <w:tcBorders>
              <w:left w:val="nil"/>
              <w:right w:val="thinThickSmallGap" w:sz="24" w:space="0" w:color="auto"/>
            </w:tcBorders>
            <w:vAlign w:val="center"/>
          </w:tcPr>
          <w:p w:rsidR="00E27903" w:rsidRPr="00F5570E" w:rsidRDefault="00E27903">
            <w:pPr>
              <w:jc w:val="center"/>
              <w:rPr>
                <w:b/>
                <w:bCs/>
                <w:sz w:val="14"/>
                <w:szCs w:val="14"/>
                <w:lang w:val="ro-RO"/>
              </w:rPr>
            </w:pPr>
          </w:p>
        </w:tc>
      </w:tr>
      <w:tr w:rsidR="00F5570E" w:rsidRPr="00F5570E">
        <w:trPr>
          <w:cantSplit/>
          <w:jc w:val="center"/>
        </w:trPr>
        <w:tc>
          <w:tcPr>
            <w:tcW w:w="1732" w:type="dxa"/>
            <w:vMerge/>
            <w:tcBorders>
              <w:left w:val="thinThickSmallGap" w:sz="24" w:space="0" w:color="auto"/>
            </w:tcBorders>
            <w:vAlign w:val="center"/>
          </w:tcPr>
          <w:p w:rsidR="00E27903" w:rsidRPr="00F5570E" w:rsidRDefault="00E27903">
            <w:pPr>
              <w:jc w:val="center"/>
              <w:rPr>
                <w:b/>
                <w:bCs/>
                <w:sz w:val="14"/>
                <w:szCs w:val="14"/>
                <w:lang w:val="ro-RO"/>
              </w:rPr>
            </w:pPr>
          </w:p>
        </w:tc>
        <w:tc>
          <w:tcPr>
            <w:tcW w:w="1683" w:type="dxa"/>
            <w:vMerge/>
            <w:tcBorders>
              <w:right w:val="thinThickSmallGap" w:sz="24" w:space="0" w:color="auto"/>
            </w:tcBorders>
            <w:vAlign w:val="center"/>
          </w:tcPr>
          <w:p w:rsidR="00E27903" w:rsidRPr="00F5570E" w:rsidRDefault="00E27903">
            <w:pPr>
              <w:jc w:val="center"/>
              <w:rPr>
                <w:b/>
                <w:bCs/>
                <w:sz w:val="14"/>
                <w:szCs w:val="14"/>
                <w:lang w:val="ro-RO"/>
              </w:rPr>
            </w:pPr>
          </w:p>
        </w:tc>
        <w:tc>
          <w:tcPr>
            <w:tcW w:w="2618" w:type="dxa"/>
            <w:vMerge/>
            <w:tcBorders>
              <w:left w:val="nil"/>
            </w:tcBorders>
            <w:vAlign w:val="center"/>
          </w:tcPr>
          <w:p w:rsidR="00E27903" w:rsidRPr="00F5570E" w:rsidRDefault="00E27903" w:rsidP="00B163E6">
            <w:pPr>
              <w:jc w:val="center"/>
              <w:rPr>
                <w:sz w:val="13"/>
                <w:szCs w:val="13"/>
                <w:lang w:val="ro-RO"/>
              </w:rPr>
            </w:pPr>
          </w:p>
        </w:tc>
        <w:tc>
          <w:tcPr>
            <w:tcW w:w="561" w:type="dxa"/>
            <w:vAlign w:val="center"/>
          </w:tcPr>
          <w:p w:rsidR="00E27903" w:rsidRPr="00F5570E" w:rsidRDefault="00E27903" w:rsidP="00B57133">
            <w:pPr>
              <w:numPr>
                <w:ilvl w:val="0"/>
                <w:numId w:val="2"/>
              </w:numPr>
              <w:ind w:left="0" w:firstLine="0"/>
              <w:jc w:val="center"/>
              <w:rPr>
                <w:sz w:val="13"/>
                <w:szCs w:val="13"/>
                <w:lang w:val="ro-RO"/>
              </w:rPr>
            </w:pPr>
          </w:p>
        </w:tc>
        <w:tc>
          <w:tcPr>
            <w:tcW w:w="4675" w:type="dxa"/>
            <w:vAlign w:val="center"/>
          </w:tcPr>
          <w:p w:rsidR="00E27903" w:rsidRPr="00F5570E" w:rsidRDefault="00E27903">
            <w:pPr>
              <w:rPr>
                <w:sz w:val="13"/>
                <w:szCs w:val="13"/>
                <w:lang w:val="ro-RO"/>
              </w:rPr>
            </w:pPr>
            <w:r w:rsidRPr="00F5570E">
              <w:rPr>
                <w:sz w:val="13"/>
                <w:szCs w:val="13"/>
                <w:lang w:val="ro-RO"/>
              </w:rPr>
              <w:t>Pedagogie socială</w:t>
            </w:r>
          </w:p>
        </w:tc>
        <w:tc>
          <w:tcPr>
            <w:tcW w:w="748" w:type="dxa"/>
            <w:vAlign w:val="center"/>
          </w:tcPr>
          <w:p w:rsidR="00E27903" w:rsidRPr="00F5570E" w:rsidRDefault="00E27903">
            <w:pPr>
              <w:pStyle w:val="Heading4"/>
              <w:jc w:val="center"/>
              <w:rPr>
                <w:b w:val="0"/>
                <w:bCs w:val="0"/>
                <w:sz w:val="13"/>
                <w:szCs w:val="13"/>
                <w:lang w:val="ro-RO"/>
              </w:rPr>
            </w:pPr>
            <w:r w:rsidRPr="00F5570E">
              <w:rPr>
                <w:b w:val="0"/>
                <w:bCs w:val="0"/>
                <w:sz w:val="13"/>
                <w:szCs w:val="13"/>
                <w:lang w:val="ro-RO"/>
              </w:rPr>
              <w:t>x</w:t>
            </w:r>
          </w:p>
        </w:tc>
        <w:tc>
          <w:tcPr>
            <w:tcW w:w="748" w:type="dxa"/>
            <w:tcBorders>
              <w:right w:val="thinThickSmallGap" w:sz="24" w:space="0" w:color="auto"/>
            </w:tcBorders>
            <w:vAlign w:val="center"/>
          </w:tcPr>
          <w:p w:rsidR="00E27903" w:rsidRPr="00F5570E" w:rsidRDefault="00E27903">
            <w:pPr>
              <w:rPr>
                <w:b/>
                <w:bCs/>
                <w:sz w:val="14"/>
                <w:szCs w:val="14"/>
                <w:lang w:val="ro-RO"/>
              </w:rPr>
            </w:pPr>
          </w:p>
        </w:tc>
        <w:tc>
          <w:tcPr>
            <w:tcW w:w="2096" w:type="dxa"/>
            <w:vMerge/>
            <w:tcBorders>
              <w:left w:val="nil"/>
              <w:right w:val="thinThickSmallGap" w:sz="24" w:space="0" w:color="auto"/>
            </w:tcBorders>
            <w:vAlign w:val="center"/>
          </w:tcPr>
          <w:p w:rsidR="00E27903" w:rsidRPr="00F5570E" w:rsidRDefault="00E27903">
            <w:pPr>
              <w:jc w:val="center"/>
              <w:rPr>
                <w:b/>
                <w:bCs/>
                <w:sz w:val="14"/>
                <w:szCs w:val="14"/>
                <w:lang w:val="ro-RO"/>
              </w:rPr>
            </w:pPr>
          </w:p>
        </w:tc>
      </w:tr>
      <w:tr w:rsidR="00F5570E" w:rsidRPr="00F5570E">
        <w:trPr>
          <w:cantSplit/>
          <w:jc w:val="center"/>
        </w:trPr>
        <w:tc>
          <w:tcPr>
            <w:tcW w:w="1732" w:type="dxa"/>
            <w:vMerge/>
            <w:tcBorders>
              <w:left w:val="thinThickSmallGap" w:sz="24" w:space="0" w:color="auto"/>
            </w:tcBorders>
            <w:vAlign w:val="center"/>
          </w:tcPr>
          <w:p w:rsidR="00E27903" w:rsidRPr="00F5570E" w:rsidRDefault="00E27903">
            <w:pPr>
              <w:jc w:val="center"/>
              <w:rPr>
                <w:b/>
                <w:bCs/>
                <w:sz w:val="14"/>
                <w:szCs w:val="14"/>
                <w:lang w:val="ro-RO"/>
              </w:rPr>
            </w:pPr>
          </w:p>
        </w:tc>
        <w:tc>
          <w:tcPr>
            <w:tcW w:w="1683" w:type="dxa"/>
            <w:vMerge/>
            <w:tcBorders>
              <w:right w:val="thinThickSmallGap" w:sz="24" w:space="0" w:color="auto"/>
            </w:tcBorders>
            <w:vAlign w:val="center"/>
          </w:tcPr>
          <w:p w:rsidR="00E27903" w:rsidRPr="00F5570E" w:rsidRDefault="00E27903">
            <w:pPr>
              <w:jc w:val="center"/>
              <w:rPr>
                <w:b/>
                <w:bCs/>
                <w:sz w:val="14"/>
                <w:szCs w:val="14"/>
                <w:lang w:val="ro-RO"/>
              </w:rPr>
            </w:pPr>
          </w:p>
        </w:tc>
        <w:tc>
          <w:tcPr>
            <w:tcW w:w="2618" w:type="dxa"/>
            <w:vMerge/>
            <w:tcBorders>
              <w:left w:val="nil"/>
            </w:tcBorders>
            <w:vAlign w:val="center"/>
          </w:tcPr>
          <w:p w:rsidR="00E27903" w:rsidRPr="00F5570E" w:rsidRDefault="00E27903" w:rsidP="00B163E6">
            <w:pPr>
              <w:jc w:val="center"/>
              <w:rPr>
                <w:sz w:val="13"/>
                <w:szCs w:val="13"/>
                <w:lang w:val="ro-RO"/>
              </w:rPr>
            </w:pPr>
          </w:p>
        </w:tc>
        <w:tc>
          <w:tcPr>
            <w:tcW w:w="561" w:type="dxa"/>
            <w:vAlign w:val="center"/>
          </w:tcPr>
          <w:p w:rsidR="00E27903" w:rsidRPr="00F5570E" w:rsidRDefault="00E27903" w:rsidP="00B57133">
            <w:pPr>
              <w:numPr>
                <w:ilvl w:val="0"/>
                <w:numId w:val="2"/>
              </w:numPr>
              <w:ind w:left="0" w:firstLine="0"/>
              <w:jc w:val="center"/>
              <w:rPr>
                <w:sz w:val="13"/>
                <w:szCs w:val="13"/>
                <w:lang w:val="ro-RO"/>
              </w:rPr>
            </w:pPr>
          </w:p>
        </w:tc>
        <w:tc>
          <w:tcPr>
            <w:tcW w:w="4675" w:type="dxa"/>
            <w:vAlign w:val="center"/>
          </w:tcPr>
          <w:p w:rsidR="00E27903" w:rsidRPr="00F5570E" w:rsidRDefault="00E27903">
            <w:pPr>
              <w:rPr>
                <w:sz w:val="13"/>
                <w:szCs w:val="13"/>
                <w:lang w:val="ro-RO"/>
              </w:rPr>
            </w:pPr>
            <w:r w:rsidRPr="00F5570E">
              <w:rPr>
                <w:sz w:val="13"/>
                <w:szCs w:val="13"/>
                <w:lang w:val="ro-RO"/>
              </w:rPr>
              <w:t xml:space="preserve">Pedagogie - Limba şi literatura română </w:t>
            </w:r>
          </w:p>
        </w:tc>
        <w:tc>
          <w:tcPr>
            <w:tcW w:w="748" w:type="dxa"/>
            <w:vAlign w:val="center"/>
          </w:tcPr>
          <w:p w:rsidR="00E27903" w:rsidRPr="00F5570E" w:rsidRDefault="00E27903">
            <w:pPr>
              <w:pStyle w:val="Heading4"/>
              <w:jc w:val="center"/>
              <w:rPr>
                <w:b w:val="0"/>
                <w:bCs w:val="0"/>
                <w:sz w:val="13"/>
                <w:szCs w:val="13"/>
                <w:lang w:val="ro-RO"/>
              </w:rPr>
            </w:pPr>
            <w:r w:rsidRPr="00F5570E">
              <w:rPr>
                <w:b w:val="0"/>
                <w:bCs w:val="0"/>
                <w:sz w:val="13"/>
                <w:szCs w:val="13"/>
                <w:lang w:val="ro-RO"/>
              </w:rPr>
              <w:t>x</w:t>
            </w:r>
          </w:p>
        </w:tc>
        <w:tc>
          <w:tcPr>
            <w:tcW w:w="748" w:type="dxa"/>
            <w:tcBorders>
              <w:right w:val="thinThickSmallGap" w:sz="24" w:space="0" w:color="auto"/>
            </w:tcBorders>
            <w:vAlign w:val="center"/>
          </w:tcPr>
          <w:p w:rsidR="00E27903" w:rsidRPr="00F5570E" w:rsidRDefault="00E27903">
            <w:pPr>
              <w:rPr>
                <w:b/>
                <w:bCs/>
                <w:sz w:val="14"/>
                <w:szCs w:val="14"/>
                <w:lang w:val="ro-RO"/>
              </w:rPr>
            </w:pPr>
          </w:p>
        </w:tc>
        <w:tc>
          <w:tcPr>
            <w:tcW w:w="2096" w:type="dxa"/>
            <w:vMerge/>
            <w:tcBorders>
              <w:left w:val="nil"/>
              <w:right w:val="thinThickSmallGap" w:sz="24" w:space="0" w:color="auto"/>
            </w:tcBorders>
            <w:vAlign w:val="center"/>
          </w:tcPr>
          <w:p w:rsidR="00E27903" w:rsidRPr="00F5570E" w:rsidRDefault="00E27903">
            <w:pPr>
              <w:jc w:val="center"/>
              <w:rPr>
                <w:b/>
                <w:bCs/>
                <w:sz w:val="14"/>
                <w:szCs w:val="14"/>
                <w:lang w:val="ro-RO"/>
              </w:rPr>
            </w:pPr>
          </w:p>
        </w:tc>
      </w:tr>
      <w:tr w:rsidR="00F5570E" w:rsidRPr="00F5570E">
        <w:trPr>
          <w:cantSplit/>
          <w:jc w:val="center"/>
        </w:trPr>
        <w:tc>
          <w:tcPr>
            <w:tcW w:w="1732" w:type="dxa"/>
            <w:vMerge/>
            <w:tcBorders>
              <w:left w:val="thinThickSmallGap" w:sz="24" w:space="0" w:color="auto"/>
            </w:tcBorders>
            <w:vAlign w:val="center"/>
          </w:tcPr>
          <w:p w:rsidR="00E27903" w:rsidRPr="00F5570E" w:rsidRDefault="00E27903">
            <w:pPr>
              <w:jc w:val="center"/>
              <w:rPr>
                <w:b/>
                <w:bCs/>
                <w:sz w:val="14"/>
                <w:szCs w:val="14"/>
                <w:lang w:val="ro-RO"/>
              </w:rPr>
            </w:pPr>
          </w:p>
        </w:tc>
        <w:tc>
          <w:tcPr>
            <w:tcW w:w="1683" w:type="dxa"/>
            <w:vMerge/>
            <w:tcBorders>
              <w:right w:val="thinThickSmallGap" w:sz="24" w:space="0" w:color="auto"/>
            </w:tcBorders>
            <w:vAlign w:val="center"/>
          </w:tcPr>
          <w:p w:rsidR="00E27903" w:rsidRPr="00F5570E" w:rsidRDefault="00E27903">
            <w:pPr>
              <w:jc w:val="center"/>
              <w:rPr>
                <w:b/>
                <w:bCs/>
                <w:sz w:val="14"/>
                <w:szCs w:val="14"/>
                <w:lang w:val="ro-RO"/>
              </w:rPr>
            </w:pPr>
          </w:p>
        </w:tc>
        <w:tc>
          <w:tcPr>
            <w:tcW w:w="2618" w:type="dxa"/>
            <w:vMerge/>
            <w:tcBorders>
              <w:left w:val="nil"/>
            </w:tcBorders>
            <w:vAlign w:val="center"/>
          </w:tcPr>
          <w:p w:rsidR="00E27903" w:rsidRPr="00F5570E" w:rsidRDefault="00E27903" w:rsidP="00B163E6">
            <w:pPr>
              <w:jc w:val="center"/>
              <w:rPr>
                <w:sz w:val="13"/>
                <w:szCs w:val="13"/>
                <w:lang w:val="ro-RO"/>
              </w:rPr>
            </w:pPr>
          </w:p>
        </w:tc>
        <w:tc>
          <w:tcPr>
            <w:tcW w:w="561" w:type="dxa"/>
            <w:vAlign w:val="center"/>
          </w:tcPr>
          <w:p w:rsidR="00E27903" w:rsidRPr="00F5570E" w:rsidRDefault="00E27903" w:rsidP="00B57133">
            <w:pPr>
              <w:numPr>
                <w:ilvl w:val="0"/>
                <w:numId w:val="2"/>
              </w:numPr>
              <w:ind w:left="0" w:firstLine="0"/>
              <w:jc w:val="center"/>
              <w:rPr>
                <w:sz w:val="13"/>
                <w:szCs w:val="13"/>
                <w:lang w:val="ro-RO"/>
              </w:rPr>
            </w:pPr>
          </w:p>
        </w:tc>
        <w:tc>
          <w:tcPr>
            <w:tcW w:w="4675" w:type="dxa"/>
            <w:vAlign w:val="center"/>
          </w:tcPr>
          <w:p w:rsidR="00E27903" w:rsidRPr="00F5570E" w:rsidRDefault="00E27903">
            <w:pPr>
              <w:rPr>
                <w:sz w:val="13"/>
                <w:szCs w:val="13"/>
                <w:lang w:val="ro-RO"/>
              </w:rPr>
            </w:pPr>
            <w:r w:rsidRPr="00F5570E">
              <w:rPr>
                <w:sz w:val="13"/>
                <w:szCs w:val="13"/>
                <w:lang w:val="ro-RO"/>
              </w:rPr>
              <w:t>Pedagogie - Limba şi literatura maghiară</w:t>
            </w:r>
          </w:p>
        </w:tc>
        <w:tc>
          <w:tcPr>
            <w:tcW w:w="748" w:type="dxa"/>
            <w:vAlign w:val="center"/>
          </w:tcPr>
          <w:p w:rsidR="00E27903" w:rsidRPr="00F5570E" w:rsidRDefault="00E27903">
            <w:pPr>
              <w:pStyle w:val="Heading4"/>
              <w:jc w:val="center"/>
              <w:rPr>
                <w:b w:val="0"/>
                <w:bCs w:val="0"/>
                <w:sz w:val="13"/>
                <w:szCs w:val="13"/>
                <w:lang w:val="ro-RO"/>
              </w:rPr>
            </w:pPr>
            <w:r w:rsidRPr="00F5570E">
              <w:rPr>
                <w:b w:val="0"/>
                <w:bCs w:val="0"/>
                <w:sz w:val="13"/>
                <w:szCs w:val="13"/>
                <w:lang w:val="ro-RO"/>
              </w:rPr>
              <w:t>x</w:t>
            </w:r>
          </w:p>
        </w:tc>
        <w:tc>
          <w:tcPr>
            <w:tcW w:w="748" w:type="dxa"/>
            <w:tcBorders>
              <w:right w:val="thinThickSmallGap" w:sz="24" w:space="0" w:color="auto"/>
            </w:tcBorders>
            <w:vAlign w:val="center"/>
          </w:tcPr>
          <w:p w:rsidR="00E27903" w:rsidRPr="00F5570E" w:rsidRDefault="00E27903">
            <w:pPr>
              <w:rPr>
                <w:b/>
                <w:bCs/>
                <w:sz w:val="14"/>
                <w:szCs w:val="14"/>
                <w:lang w:val="ro-RO"/>
              </w:rPr>
            </w:pPr>
          </w:p>
        </w:tc>
        <w:tc>
          <w:tcPr>
            <w:tcW w:w="2096" w:type="dxa"/>
            <w:vMerge/>
            <w:tcBorders>
              <w:left w:val="nil"/>
              <w:right w:val="thinThickSmallGap" w:sz="24" w:space="0" w:color="auto"/>
            </w:tcBorders>
            <w:vAlign w:val="center"/>
          </w:tcPr>
          <w:p w:rsidR="00E27903" w:rsidRPr="00F5570E" w:rsidRDefault="00E27903">
            <w:pPr>
              <w:jc w:val="center"/>
              <w:rPr>
                <w:b/>
                <w:bCs/>
                <w:sz w:val="14"/>
                <w:szCs w:val="14"/>
                <w:lang w:val="ro-RO"/>
              </w:rPr>
            </w:pPr>
          </w:p>
        </w:tc>
      </w:tr>
      <w:tr w:rsidR="00F5570E" w:rsidRPr="00F5570E">
        <w:trPr>
          <w:cantSplit/>
          <w:trHeight w:val="61"/>
          <w:jc w:val="center"/>
        </w:trPr>
        <w:tc>
          <w:tcPr>
            <w:tcW w:w="1732" w:type="dxa"/>
            <w:vMerge/>
            <w:tcBorders>
              <w:left w:val="thinThickSmallGap" w:sz="24" w:space="0" w:color="auto"/>
            </w:tcBorders>
            <w:vAlign w:val="center"/>
          </w:tcPr>
          <w:p w:rsidR="00E27903" w:rsidRPr="00F5570E" w:rsidRDefault="00E27903">
            <w:pPr>
              <w:jc w:val="center"/>
              <w:rPr>
                <w:b/>
                <w:bCs/>
                <w:sz w:val="14"/>
                <w:szCs w:val="14"/>
                <w:lang w:val="ro-RO"/>
              </w:rPr>
            </w:pPr>
          </w:p>
        </w:tc>
        <w:tc>
          <w:tcPr>
            <w:tcW w:w="1683" w:type="dxa"/>
            <w:vMerge/>
            <w:tcBorders>
              <w:right w:val="thinThickSmallGap" w:sz="24" w:space="0" w:color="auto"/>
            </w:tcBorders>
            <w:vAlign w:val="center"/>
          </w:tcPr>
          <w:p w:rsidR="00E27903" w:rsidRPr="00F5570E" w:rsidRDefault="00E27903">
            <w:pPr>
              <w:jc w:val="center"/>
              <w:rPr>
                <w:b/>
                <w:bCs/>
                <w:sz w:val="14"/>
                <w:szCs w:val="14"/>
                <w:lang w:val="ro-RO"/>
              </w:rPr>
            </w:pPr>
          </w:p>
        </w:tc>
        <w:tc>
          <w:tcPr>
            <w:tcW w:w="2618" w:type="dxa"/>
            <w:vMerge/>
            <w:tcBorders>
              <w:left w:val="nil"/>
            </w:tcBorders>
            <w:vAlign w:val="center"/>
          </w:tcPr>
          <w:p w:rsidR="00E27903" w:rsidRPr="00F5570E" w:rsidRDefault="00E27903" w:rsidP="00B163E6">
            <w:pPr>
              <w:jc w:val="center"/>
              <w:rPr>
                <w:sz w:val="13"/>
                <w:szCs w:val="13"/>
                <w:lang w:val="ro-RO"/>
              </w:rPr>
            </w:pPr>
          </w:p>
        </w:tc>
        <w:tc>
          <w:tcPr>
            <w:tcW w:w="561" w:type="dxa"/>
            <w:vAlign w:val="center"/>
          </w:tcPr>
          <w:p w:rsidR="00E27903" w:rsidRPr="00F5570E" w:rsidRDefault="00E27903" w:rsidP="00B57133">
            <w:pPr>
              <w:numPr>
                <w:ilvl w:val="0"/>
                <w:numId w:val="2"/>
              </w:numPr>
              <w:ind w:left="0" w:firstLine="0"/>
              <w:jc w:val="center"/>
              <w:rPr>
                <w:sz w:val="13"/>
                <w:szCs w:val="13"/>
                <w:lang w:val="ro-RO"/>
              </w:rPr>
            </w:pPr>
          </w:p>
        </w:tc>
        <w:tc>
          <w:tcPr>
            <w:tcW w:w="4675" w:type="dxa"/>
            <w:vAlign w:val="center"/>
          </w:tcPr>
          <w:p w:rsidR="00E27903" w:rsidRPr="00F5570E" w:rsidRDefault="00E27903">
            <w:pPr>
              <w:rPr>
                <w:sz w:val="13"/>
                <w:szCs w:val="13"/>
                <w:lang w:val="ro-RO"/>
              </w:rPr>
            </w:pPr>
            <w:r w:rsidRPr="00F5570E">
              <w:rPr>
                <w:sz w:val="13"/>
                <w:szCs w:val="13"/>
                <w:lang w:val="ro-RO"/>
              </w:rPr>
              <w:t>Pedagogie - Limbă străină/maternă</w:t>
            </w:r>
          </w:p>
        </w:tc>
        <w:tc>
          <w:tcPr>
            <w:tcW w:w="748" w:type="dxa"/>
            <w:vAlign w:val="center"/>
          </w:tcPr>
          <w:p w:rsidR="00E27903" w:rsidRPr="00F5570E" w:rsidRDefault="00E27903">
            <w:pPr>
              <w:pStyle w:val="Heading4"/>
              <w:jc w:val="center"/>
              <w:rPr>
                <w:b w:val="0"/>
                <w:bCs w:val="0"/>
                <w:sz w:val="13"/>
                <w:szCs w:val="13"/>
                <w:lang w:val="ro-RO"/>
              </w:rPr>
            </w:pPr>
            <w:r w:rsidRPr="00F5570E">
              <w:rPr>
                <w:b w:val="0"/>
                <w:bCs w:val="0"/>
                <w:sz w:val="13"/>
                <w:szCs w:val="13"/>
                <w:lang w:val="ro-RO"/>
              </w:rPr>
              <w:t>x</w:t>
            </w:r>
          </w:p>
        </w:tc>
        <w:tc>
          <w:tcPr>
            <w:tcW w:w="748" w:type="dxa"/>
            <w:tcBorders>
              <w:right w:val="thinThickSmallGap" w:sz="24" w:space="0" w:color="auto"/>
            </w:tcBorders>
            <w:vAlign w:val="center"/>
          </w:tcPr>
          <w:p w:rsidR="00E27903" w:rsidRPr="00F5570E" w:rsidRDefault="00E27903">
            <w:pPr>
              <w:rPr>
                <w:b/>
                <w:bCs/>
                <w:sz w:val="14"/>
                <w:szCs w:val="14"/>
                <w:lang w:val="ro-RO"/>
              </w:rPr>
            </w:pPr>
          </w:p>
        </w:tc>
        <w:tc>
          <w:tcPr>
            <w:tcW w:w="2096" w:type="dxa"/>
            <w:vMerge/>
            <w:tcBorders>
              <w:left w:val="nil"/>
              <w:right w:val="thinThickSmallGap" w:sz="24" w:space="0" w:color="auto"/>
            </w:tcBorders>
            <w:vAlign w:val="center"/>
          </w:tcPr>
          <w:p w:rsidR="00E27903" w:rsidRPr="00F5570E" w:rsidRDefault="00E27903">
            <w:pPr>
              <w:jc w:val="center"/>
              <w:rPr>
                <w:b/>
                <w:bCs/>
                <w:sz w:val="14"/>
                <w:szCs w:val="14"/>
                <w:lang w:val="ro-RO"/>
              </w:rPr>
            </w:pPr>
          </w:p>
        </w:tc>
      </w:tr>
      <w:tr w:rsidR="00F5570E" w:rsidRPr="00F5570E">
        <w:trPr>
          <w:cantSplit/>
          <w:jc w:val="center"/>
        </w:trPr>
        <w:tc>
          <w:tcPr>
            <w:tcW w:w="1732" w:type="dxa"/>
            <w:vMerge/>
            <w:tcBorders>
              <w:left w:val="thinThickSmallGap" w:sz="24" w:space="0" w:color="auto"/>
            </w:tcBorders>
            <w:vAlign w:val="center"/>
          </w:tcPr>
          <w:p w:rsidR="00E27903" w:rsidRPr="00F5570E" w:rsidRDefault="00E27903">
            <w:pPr>
              <w:jc w:val="center"/>
              <w:rPr>
                <w:b/>
                <w:bCs/>
                <w:sz w:val="14"/>
                <w:szCs w:val="14"/>
                <w:lang w:val="ro-RO"/>
              </w:rPr>
            </w:pPr>
          </w:p>
        </w:tc>
        <w:tc>
          <w:tcPr>
            <w:tcW w:w="1683" w:type="dxa"/>
            <w:vMerge/>
            <w:tcBorders>
              <w:right w:val="thinThickSmallGap" w:sz="24" w:space="0" w:color="auto"/>
            </w:tcBorders>
            <w:vAlign w:val="center"/>
          </w:tcPr>
          <w:p w:rsidR="00E27903" w:rsidRPr="00F5570E" w:rsidRDefault="00E27903">
            <w:pPr>
              <w:tabs>
                <w:tab w:val="left" w:pos="260"/>
              </w:tabs>
              <w:jc w:val="center"/>
              <w:rPr>
                <w:sz w:val="14"/>
                <w:szCs w:val="14"/>
                <w:lang w:val="ro-RO"/>
              </w:rPr>
            </w:pPr>
          </w:p>
        </w:tc>
        <w:tc>
          <w:tcPr>
            <w:tcW w:w="2618" w:type="dxa"/>
            <w:vMerge/>
            <w:tcBorders>
              <w:left w:val="nil"/>
            </w:tcBorders>
            <w:vAlign w:val="center"/>
          </w:tcPr>
          <w:p w:rsidR="00E27903" w:rsidRPr="00F5570E" w:rsidRDefault="00E27903">
            <w:pPr>
              <w:jc w:val="center"/>
              <w:rPr>
                <w:sz w:val="13"/>
                <w:szCs w:val="13"/>
                <w:lang w:val="ro-RO"/>
              </w:rPr>
            </w:pPr>
          </w:p>
        </w:tc>
        <w:tc>
          <w:tcPr>
            <w:tcW w:w="561" w:type="dxa"/>
            <w:vAlign w:val="center"/>
          </w:tcPr>
          <w:p w:rsidR="00E27903" w:rsidRPr="00F5570E" w:rsidRDefault="00E27903" w:rsidP="00B57133">
            <w:pPr>
              <w:numPr>
                <w:ilvl w:val="0"/>
                <w:numId w:val="2"/>
              </w:numPr>
              <w:ind w:left="0" w:firstLine="0"/>
              <w:jc w:val="center"/>
              <w:rPr>
                <w:sz w:val="13"/>
                <w:szCs w:val="13"/>
                <w:lang w:val="ro-RO"/>
              </w:rPr>
            </w:pPr>
          </w:p>
        </w:tc>
        <w:tc>
          <w:tcPr>
            <w:tcW w:w="4675" w:type="dxa"/>
            <w:vAlign w:val="center"/>
          </w:tcPr>
          <w:p w:rsidR="00E27903" w:rsidRPr="00F5570E" w:rsidRDefault="00E27903">
            <w:pPr>
              <w:rPr>
                <w:sz w:val="13"/>
                <w:szCs w:val="13"/>
                <w:lang w:val="ro-RO"/>
              </w:rPr>
            </w:pPr>
            <w:r w:rsidRPr="00F5570E">
              <w:rPr>
                <w:sz w:val="13"/>
                <w:szCs w:val="13"/>
                <w:lang w:val="ro-RO"/>
              </w:rPr>
              <w:t>Sociologie</w:t>
            </w:r>
          </w:p>
        </w:tc>
        <w:tc>
          <w:tcPr>
            <w:tcW w:w="748" w:type="dxa"/>
            <w:vAlign w:val="center"/>
          </w:tcPr>
          <w:p w:rsidR="00E27903" w:rsidRPr="00F5570E" w:rsidRDefault="00E27903">
            <w:pPr>
              <w:pStyle w:val="Heading4"/>
              <w:jc w:val="center"/>
              <w:rPr>
                <w:b w:val="0"/>
                <w:bCs w:val="0"/>
                <w:sz w:val="13"/>
                <w:szCs w:val="13"/>
                <w:lang w:val="ro-RO"/>
              </w:rPr>
            </w:pPr>
            <w:r w:rsidRPr="00F5570E">
              <w:rPr>
                <w:b w:val="0"/>
                <w:bCs w:val="0"/>
                <w:sz w:val="13"/>
                <w:szCs w:val="13"/>
                <w:lang w:val="ro-RO"/>
              </w:rPr>
              <w:t>x</w:t>
            </w:r>
          </w:p>
        </w:tc>
        <w:tc>
          <w:tcPr>
            <w:tcW w:w="748" w:type="dxa"/>
            <w:tcBorders>
              <w:right w:val="thinThickSmallGap" w:sz="24" w:space="0" w:color="auto"/>
            </w:tcBorders>
            <w:vAlign w:val="center"/>
          </w:tcPr>
          <w:p w:rsidR="00E27903" w:rsidRPr="00F5570E" w:rsidRDefault="00E27903">
            <w:pPr>
              <w:rPr>
                <w:b/>
                <w:bCs/>
                <w:sz w:val="14"/>
                <w:szCs w:val="14"/>
                <w:lang w:val="ro-RO"/>
              </w:rPr>
            </w:pPr>
          </w:p>
        </w:tc>
        <w:tc>
          <w:tcPr>
            <w:tcW w:w="2096" w:type="dxa"/>
            <w:vMerge/>
            <w:tcBorders>
              <w:left w:val="nil"/>
              <w:right w:val="thinThickSmallGap" w:sz="24" w:space="0" w:color="auto"/>
            </w:tcBorders>
            <w:vAlign w:val="center"/>
          </w:tcPr>
          <w:p w:rsidR="00E27903" w:rsidRPr="00F5570E" w:rsidRDefault="00E27903">
            <w:pPr>
              <w:jc w:val="center"/>
              <w:rPr>
                <w:b/>
                <w:bCs/>
                <w:sz w:val="14"/>
                <w:szCs w:val="14"/>
                <w:lang w:val="ro-RO"/>
              </w:rPr>
            </w:pPr>
          </w:p>
        </w:tc>
      </w:tr>
      <w:tr w:rsidR="00F5570E" w:rsidRPr="00F5570E">
        <w:trPr>
          <w:cantSplit/>
          <w:jc w:val="center"/>
        </w:trPr>
        <w:tc>
          <w:tcPr>
            <w:tcW w:w="1732" w:type="dxa"/>
            <w:vMerge/>
            <w:tcBorders>
              <w:left w:val="thinThickSmallGap" w:sz="24" w:space="0" w:color="auto"/>
            </w:tcBorders>
            <w:vAlign w:val="center"/>
          </w:tcPr>
          <w:p w:rsidR="00E27903" w:rsidRPr="00F5570E" w:rsidRDefault="00E27903">
            <w:pPr>
              <w:pStyle w:val="Heading2"/>
              <w:rPr>
                <w:b w:val="0"/>
                <w:bCs w:val="0"/>
                <w:noProof w:val="0"/>
                <w:sz w:val="14"/>
                <w:szCs w:val="14"/>
              </w:rPr>
            </w:pPr>
          </w:p>
        </w:tc>
        <w:tc>
          <w:tcPr>
            <w:tcW w:w="1683" w:type="dxa"/>
            <w:vMerge/>
            <w:tcBorders>
              <w:right w:val="thinThickSmallGap" w:sz="24" w:space="0" w:color="auto"/>
            </w:tcBorders>
            <w:vAlign w:val="center"/>
          </w:tcPr>
          <w:p w:rsidR="00E27903" w:rsidRPr="00F5570E" w:rsidRDefault="00E27903">
            <w:pPr>
              <w:jc w:val="center"/>
              <w:rPr>
                <w:b/>
                <w:bCs/>
                <w:sz w:val="14"/>
                <w:szCs w:val="14"/>
                <w:lang w:val="ro-RO"/>
              </w:rPr>
            </w:pPr>
          </w:p>
        </w:tc>
        <w:tc>
          <w:tcPr>
            <w:tcW w:w="2618" w:type="dxa"/>
            <w:vMerge/>
            <w:tcBorders>
              <w:left w:val="nil"/>
            </w:tcBorders>
            <w:vAlign w:val="center"/>
          </w:tcPr>
          <w:p w:rsidR="00E27903" w:rsidRPr="00F5570E" w:rsidRDefault="00E27903">
            <w:pPr>
              <w:jc w:val="center"/>
              <w:rPr>
                <w:sz w:val="13"/>
                <w:szCs w:val="13"/>
                <w:lang w:val="ro-RO"/>
              </w:rPr>
            </w:pPr>
          </w:p>
        </w:tc>
        <w:tc>
          <w:tcPr>
            <w:tcW w:w="561" w:type="dxa"/>
            <w:vAlign w:val="center"/>
          </w:tcPr>
          <w:p w:rsidR="00E27903" w:rsidRPr="00F5570E" w:rsidRDefault="00E27903" w:rsidP="00B57133">
            <w:pPr>
              <w:numPr>
                <w:ilvl w:val="0"/>
                <w:numId w:val="2"/>
              </w:numPr>
              <w:ind w:left="0" w:firstLine="0"/>
              <w:jc w:val="center"/>
              <w:rPr>
                <w:sz w:val="13"/>
                <w:szCs w:val="13"/>
                <w:lang w:val="ro-RO"/>
              </w:rPr>
            </w:pPr>
          </w:p>
        </w:tc>
        <w:tc>
          <w:tcPr>
            <w:tcW w:w="4675" w:type="dxa"/>
            <w:vAlign w:val="center"/>
          </w:tcPr>
          <w:p w:rsidR="00E27903" w:rsidRPr="00F5570E" w:rsidRDefault="00E27903">
            <w:pPr>
              <w:rPr>
                <w:sz w:val="13"/>
                <w:szCs w:val="13"/>
                <w:lang w:val="ro-RO"/>
              </w:rPr>
            </w:pPr>
            <w:r w:rsidRPr="00F5570E">
              <w:rPr>
                <w:sz w:val="13"/>
                <w:szCs w:val="13"/>
                <w:lang w:val="ro-RO"/>
              </w:rPr>
              <w:t>Sociologie – Politologie</w:t>
            </w:r>
          </w:p>
        </w:tc>
        <w:tc>
          <w:tcPr>
            <w:tcW w:w="748" w:type="dxa"/>
            <w:vAlign w:val="center"/>
          </w:tcPr>
          <w:p w:rsidR="00E27903" w:rsidRPr="00F5570E" w:rsidRDefault="00E27903">
            <w:pPr>
              <w:pStyle w:val="Heading4"/>
              <w:jc w:val="center"/>
              <w:rPr>
                <w:b w:val="0"/>
                <w:bCs w:val="0"/>
                <w:sz w:val="13"/>
                <w:szCs w:val="13"/>
                <w:lang w:val="ro-RO"/>
              </w:rPr>
            </w:pPr>
            <w:r w:rsidRPr="00F5570E">
              <w:rPr>
                <w:b w:val="0"/>
                <w:bCs w:val="0"/>
                <w:sz w:val="13"/>
                <w:szCs w:val="13"/>
                <w:lang w:val="ro-RO"/>
              </w:rPr>
              <w:t>x</w:t>
            </w:r>
          </w:p>
        </w:tc>
        <w:tc>
          <w:tcPr>
            <w:tcW w:w="748" w:type="dxa"/>
            <w:tcBorders>
              <w:right w:val="thinThickSmallGap" w:sz="24" w:space="0" w:color="auto"/>
            </w:tcBorders>
            <w:vAlign w:val="center"/>
          </w:tcPr>
          <w:p w:rsidR="00E27903" w:rsidRPr="00F5570E" w:rsidRDefault="00E27903">
            <w:pPr>
              <w:rPr>
                <w:b/>
                <w:bCs/>
                <w:sz w:val="14"/>
                <w:szCs w:val="14"/>
                <w:lang w:val="ro-RO"/>
              </w:rPr>
            </w:pPr>
          </w:p>
        </w:tc>
        <w:tc>
          <w:tcPr>
            <w:tcW w:w="2096" w:type="dxa"/>
            <w:vMerge/>
            <w:tcBorders>
              <w:left w:val="nil"/>
              <w:right w:val="thinThickSmallGap" w:sz="24" w:space="0" w:color="auto"/>
            </w:tcBorders>
            <w:vAlign w:val="center"/>
          </w:tcPr>
          <w:p w:rsidR="00E27903" w:rsidRPr="00F5570E" w:rsidRDefault="00E27903">
            <w:pPr>
              <w:jc w:val="center"/>
              <w:rPr>
                <w:b/>
                <w:bCs/>
                <w:sz w:val="14"/>
                <w:szCs w:val="14"/>
                <w:lang w:val="ro-RO"/>
              </w:rPr>
            </w:pPr>
          </w:p>
        </w:tc>
      </w:tr>
      <w:tr w:rsidR="00F5570E" w:rsidRPr="00F5570E">
        <w:trPr>
          <w:cantSplit/>
          <w:jc w:val="center"/>
        </w:trPr>
        <w:tc>
          <w:tcPr>
            <w:tcW w:w="1732" w:type="dxa"/>
            <w:vMerge/>
            <w:tcBorders>
              <w:left w:val="thinThickSmallGap" w:sz="24" w:space="0" w:color="auto"/>
            </w:tcBorders>
            <w:vAlign w:val="center"/>
          </w:tcPr>
          <w:p w:rsidR="00E27903" w:rsidRPr="00F5570E" w:rsidRDefault="00E27903">
            <w:pPr>
              <w:pStyle w:val="Heading2"/>
              <w:rPr>
                <w:b w:val="0"/>
                <w:bCs w:val="0"/>
                <w:noProof w:val="0"/>
                <w:sz w:val="14"/>
                <w:szCs w:val="14"/>
              </w:rPr>
            </w:pPr>
          </w:p>
        </w:tc>
        <w:tc>
          <w:tcPr>
            <w:tcW w:w="1683" w:type="dxa"/>
            <w:vMerge/>
            <w:tcBorders>
              <w:right w:val="thinThickSmallGap" w:sz="24" w:space="0" w:color="auto"/>
            </w:tcBorders>
            <w:vAlign w:val="center"/>
          </w:tcPr>
          <w:p w:rsidR="00E27903" w:rsidRPr="00F5570E" w:rsidRDefault="00E27903">
            <w:pPr>
              <w:jc w:val="center"/>
              <w:rPr>
                <w:b/>
                <w:bCs/>
                <w:sz w:val="14"/>
                <w:szCs w:val="14"/>
                <w:lang w:val="ro-RO"/>
              </w:rPr>
            </w:pPr>
          </w:p>
        </w:tc>
        <w:tc>
          <w:tcPr>
            <w:tcW w:w="2618" w:type="dxa"/>
            <w:vMerge/>
            <w:tcBorders>
              <w:left w:val="nil"/>
            </w:tcBorders>
            <w:vAlign w:val="center"/>
          </w:tcPr>
          <w:p w:rsidR="00E27903" w:rsidRPr="00F5570E" w:rsidRDefault="00E27903">
            <w:pPr>
              <w:jc w:val="center"/>
              <w:rPr>
                <w:sz w:val="13"/>
                <w:szCs w:val="13"/>
                <w:lang w:val="ro-RO"/>
              </w:rPr>
            </w:pPr>
          </w:p>
        </w:tc>
        <w:tc>
          <w:tcPr>
            <w:tcW w:w="561" w:type="dxa"/>
            <w:vAlign w:val="center"/>
          </w:tcPr>
          <w:p w:rsidR="00E27903" w:rsidRPr="00F5570E" w:rsidRDefault="00E27903" w:rsidP="00B57133">
            <w:pPr>
              <w:numPr>
                <w:ilvl w:val="0"/>
                <w:numId w:val="2"/>
              </w:numPr>
              <w:ind w:left="0" w:firstLine="0"/>
              <w:jc w:val="center"/>
              <w:rPr>
                <w:sz w:val="13"/>
                <w:szCs w:val="13"/>
                <w:lang w:val="ro-RO"/>
              </w:rPr>
            </w:pPr>
          </w:p>
        </w:tc>
        <w:tc>
          <w:tcPr>
            <w:tcW w:w="4675" w:type="dxa"/>
            <w:vAlign w:val="center"/>
          </w:tcPr>
          <w:p w:rsidR="00E27903" w:rsidRPr="00F5570E" w:rsidRDefault="00E27903">
            <w:pPr>
              <w:rPr>
                <w:sz w:val="13"/>
                <w:szCs w:val="13"/>
                <w:lang w:val="ro-RO"/>
              </w:rPr>
            </w:pPr>
            <w:r w:rsidRPr="00F5570E">
              <w:rPr>
                <w:sz w:val="13"/>
                <w:szCs w:val="13"/>
                <w:lang w:val="ro-RO"/>
              </w:rPr>
              <w:t>Sociologie – Etnologie</w:t>
            </w:r>
          </w:p>
        </w:tc>
        <w:tc>
          <w:tcPr>
            <w:tcW w:w="748" w:type="dxa"/>
            <w:vAlign w:val="center"/>
          </w:tcPr>
          <w:p w:rsidR="00E27903" w:rsidRPr="00F5570E" w:rsidRDefault="00E27903">
            <w:pPr>
              <w:pStyle w:val="Heading4"/>
              <w:jc w:val="center"/>
              <w:rPr>
                <w:b w:val="0"/>
                <w:bCs w:val="0"/>
                <w:sz w:val="13"/>
                <w:szCs w:val="13"/>
                <w:lang w:val="ro-RO"/>
              </w:rPr>
            </w:pPr>
            <w:r w:rsidRPr="00F5570E">
              <w:rPr>
                <w:b w:val="0"/>
                <w:bCs w:val="0"/>
                <w:sz w:val="13"/>
                <w:szCs w:val="13"/>
                <w:lang w:val="ro-RO"/>
              </w:rPr>
              <w:t>x</w:t>
            </w:r>
          </w:p>
        </w:tc>
        <w:tc>
          <w:tcPr>
            <w:tcW w:w="748" w:type="dxa"/>
            <w:tcBorders>
              <w:right w:val="thinThickSmallGap" w:sz="24" w:space="0" w:color="auto"/>
            </w:tcBorders>
            <w:vAlign w:val="center"/>
          </w:tcPr>
          <w:p w:rsidR="00E27903" w:rsidRPr="00F5570E" w:rsidRDefault="00E27903">
            <w:pPr>
              <w:rPr>
                <w:b/>
                <w:bCs/>
                <w:sz w:val="14"/>
                <w:szCs w:val="14"/>
                <w:lang w:val="ro-RO"/>
              </w:rPr>
            </w:pPr>
          </w:p>
        </w:tc>
        <w:tc>
          <w:tcPr>
            <w:tcW w:w="2096" w:type="dxa"/>
            <w:vMerge/>
            <w:tcBorders>
              <w:left w:val="nil"/>
              <w:right w:val="thinThickSmallGap" w:sz="24" w:space="0" w:color="auto"/>
            </w:tcBorders>
            <w:vAlign w:val="center"/>
          </w:tcPr>
          <w:p w:rsidR="00E27903" w:rsidRPr="00F5570E" w:rsidRDefault="00E27903">
            <w:pPr>
              <w:jc w:val="center"/>
              <w:rPr>
                <w:b/>
                <w:bCs/>
                <w:sz w:val="14"/>
                <w:szCs w:val="14"/>
                <w:lang w:val="ro-RO"/>
              </w:rPr>
            </w:pPr>
          </w:p>
        </w:tc>
      </w:tr>
      <w:tr w:rsidR="00F5570E" w:rsidRPr="00F5570E">
        <w:trPr>
          <w:cantSplit/>
          <w:jc w:val="center"/>
        </w:trPr>
        <w:tc>
          <w:tcPr>
            <w:tcW w:w="1732" w:type="dxa"/>
            <w:vMerge/>
            <w:tcBorders>
              <w:left w:val="thinThickSmallGap" w:sz="24" w:space="0" w:color="auto"/>
            </w:tcBorders>
            <w:vAlign w:val="center"/>
          </w:tcPr>
          <w:p w:rsidR="00E27903" w:rsidRPr="00F5570E" w:rsidRDefault="00E27903">
            <w:pPr>
              <w:pStyle w:val="Heading2"/>
              <w:rPr>
                <w:b w:val="0"/>
                <w:bCs w:val="0"/>
                <w:noProof w:val="0"/>
                <w:sz w:val="14"/>
                <w:szCs w:val="14"/>
              </w:rPr>
            </w:pPr>
          </w:p>
        </w:tc>
        <w:tc>
          <w:tcPr>
            <w:tcW w:w="1683" w:type="dxa"/>
            <w:vMerge/>
            <w:tcBorders>
              <w:right w:val="thinThickSmallGap" w:sz="24" w:space="0" w:color="auto"/>
            </w:tcBorders>
            <w:vAlign w:val="center"/>
          </w:tcPr>
          <w:p w:rsidR="00E27903" w:rsidRPr="00F5570E" w:rsidRDefault="00E27903">
            <w:pPr>
              <w:jc w:val="center"/>
              <w:rPr>
                <w:b/>
                <w:bCs/>
                <w:sz w:val="14"/>
                <w:szCs w:val="14"/>
                <w:lang w:val="ro-RO"/>
              </w:rPr>
            </w:pPr>
          </w:p>
        </w:tc>
        <w:tc>
          <w:tcPr>
            <w:tcW w:w="2618" w:type="dxa"/>
            <w:vMerge/>
            <w:tcBorders>
              <w:left w:val="nil"/>
            </w:tcBorders>
            <w:vAlign w:val="center"/>
          </w:tcPr>
          <w:p w:rsidR="00E27903" w:rsidRPr="00F5570E" w:rsidRDefault="00E27903">
            <w:pPr>
              <w:jc w:val="center"/>
              <w:rPr>
                <w:sz w:val="13"/>
                <w:szCs w:val="13"/>
                <w:lang w:val="ro-RO"/>
              </w:rPr>
            </w:pPr>
          </w:p>
        </w:tc>
        <w:tc>
          <w:tcPr>
            <w:tcW w:w="561" w:type="dxa"/>
            <w:vAlign w:val="center"/>
          </w:tcPr>
          <w:p w:rsidR="00E27903" w:rsidRPr="00F5570E" w:rsidRDefault="00E27903" w:rsidP="00B57133">
            <w:pPr>
              <w:numPr>
                <w:ilvl w:val="0"/>
                <w:numId w:val="2"/>
              </w:numPr>
              <w:ind w:left="0" w:firstLine="0"/>
              <w:jc w:val="center"/>
              <w:rPr>
                <w:sz w:val="13"/>
                <w:szCs w:val="13"/>
                <w:lang w:val="ro-RO"/>
              </w:rPr>
            </w:pPr>
          </w:p>
        </w:tc>
        <w:tc>
          <w:tcPr>
            <w:tcW w:w="4675" w:type="dxa"/>
            <w:vAlign w:val="center"/>
          </w:tcPr>
          <w:p w:rsidR="00E27903" w:rsidRPr="00F5570E" w:rsidRDefault="00E27903">
            <w:pPr>
              <w:rPr>
                <w:sz w:val="13"/>
                <w:szCs w:val="13"/>
                <w:lang w:val="ro-RO"/>
              </w:rPr>
            </w:pPr>
            <w:r w:rsidRPr="00F5570E">
              <w:rPr>
                <w:sz w:val="13"/>
                <w:szCs w:val="13"/>
                <w:lang w:val="ro-RO"/>
              </w:rPr>
              <w:t>Asistenţă socială</w:t>
            </w:r>
          </w:p>
        </w:tc>
        <w:tc>
          <w:tcPr>
            <w:tcW w:w="748" w:type="dxa"/>
            <w:vAlign w:val="center"/>
          </w:tcPr>
          <w:p w:rsidR="00E27903" w:rsidRPr="00F5570E" w:rsidRDefault="00E27903">
            <w:pPr>
              <w:pStyle w:val="Heading4"/>
              <w:jc w:val="center"/>
              <w:rPr>
                <w:b w:val="0"/>
                <w:bCs w:val="0"/>
                <w:sz w:val="13"/>
                <w:szCs w:val="13"/>
                <w:lang w:val="ro-RO"/>
              </w:rPr>
            </w:pPr>
            <w:r w:rsidRPr="00F5570E">
              <w:rPr>
                <w:b w:val="0"/>
                <w:bCs w:val="0"/>
                <w:sz w:val="13"/>
                <w:szCs w:val="13"/>
                <w:lang w:val="ro-RO"/>
              </w:rPr>
              <w:t>x</w:t>
            </w:r>
          </w:p>
        </w:tc>
        <w:tc>
          <w:tcPr>
            <w:tcW w:w="748" w:type="dxa"/>
            <w:tcBorders>
              <w:right w:val="thinThickSmallGap" w:sz="24" w:space="0" w:color="auto"/>
            </w:tcBorders>
            <w:vAlign w:val="center"/>
          </w:tcPr>
          <w:p w:rsidR="00E27903" w:rsidRPr="00F5570E" w:rsidRDefault="00E27903">
            <w:pPr>
              <w:rPr>
                <w:b/>
                <w:bCs/>
                <w:sz w:val="14"/>
                <w:szCs w:val="14"/>
                <w:lang w:val="ro-RO"/>
              </w:rPr>
            </w:pPr>
          </w:p>
        </w:tc>
        <w:tc>
          <w:tcPr>
            <w:tcW w:w="2096" w:type="dxa"/>
            <w:vMerge/>
            <w:tcBorders>
              <w:left w:val="nil"/>
              <w:right w:val="thinThickSmallGap" w:sz="24" w:space="0" w:color="auto"/>
            </w:tcBorders>
            <w:vAlign w:val="center"/>
          </w:tcPr>
          <w:p w:rsidR="00E27903" w:rsidRPr="00F5570E" w:rsidRDefault="00E27903">
            <w:pPr>
              <w:jc w:val="center"/>
              <w:rPr>
                <w:b/>
                <w:bCs/>
                <w:sz w:val="14"/>
                <w:szCs w:val="14"/>
                <w:lang w:val="ro-RO"/>
              </w:rPr>
            </w:pPr>
          </w:p>
        </w:tc>
      </w:tr>
      <w:tr w:rsidR="00F5570E" w:rsidRPr="00F5570E">
        <w:trPr>
          <w:cantSplit/>
          <w:jc w:val="center"/>
        </w:trPr>
        <w:tc>
          <w:tcPr>
            <w:tcW w:w="1732" w:type="dxa"/>
            <w:vMerge/>
            <w:tcBorders>
              <w:left w:val="thinThickSmallGap" w:sz="24" w:space="0" w:color="auto"/>
            </w:tcBorders>
            <w:vAlign w:val="center"/>
          </w:tcPr>
          <w:p w:rsidR="00E27903" w:rsidRPr="00F5570E" w:rsidRDefault="00E27903">
            <w:pPr>
              <w:pStyle w:val="Heading2"/>
              <w:rPr>
                <w:b w:val="0"/>
                <w:bCs w:val="0"/>
                <w:noProof w:val="0"/>
                <w:sz w:val="14"/>
                <w:szCs w:val="14"/>
              </w:rPr>
            </w:pPr>
          </w:p>
        </w:tc>
        <w:tc>
          <w:tcPr>
            <w:tcW w:w="1683" w:type="dxa"/>
            <w:vMerge/>
            <w:tcBorders>
              <w:right w:val="thinThickSmallGap" w:sz="24" w:space="0" w:color="auto"/>
            </w:tcBorders>
            <w:vAlign w:val="center"/>
          </w:tcPr>
          <w:p w:rsidR="00E27903" w:rsidRPr="00F5570E" w:rsidRDefault="00E27903">
            <w:pPr>
              <w:jc w:val="center"/>
              <w:rPr>
                <w:b/>
                <w:bCs/>
                <w:sz w:val="14"/>
                <w:szCs w:val="14"/>
                <w:lang w:val="ro-RO"/>
              </w:rPr>
            </w:pPr>
          </w:p>
        </w:tc>
        <w:tc>
          <w:tcPr>
            <w:tcW w:w="2618" w:type="dxa"/>
            <w:tcBorders>
              <w:left w:val="nil"/>
            </w:tcBorders>
            <w:vAlign w:val="center"/>
          </w:tcPr>
          <w:p w:rsidR="00E27903" w:rsidRPr="00F5570E" w:rsidRDefault="00E27903">
            <w:pPr>
              <w:jc w:val="center"/>
              <w:rPr>
                <w:sz w:val="13"/>
                <w:szCs w:val="13"/>
                <w:lang w:val="ro-RO"/>
              </w:rPr>
            </w:pPr>
            <w:r w:rsidRPr="00F5570E">
              <w:rPr>
                <w:sz w:val="13"/>
                <w:szCs w:val="13"/>
                <w:lang w:val="ro-RO"/>
              </w:rPr>
              <w:t>ASISTENŢĂ SOCIALĂ</w:t>
            </w:r>
          </w:p>
        </w:tc>
        <w:tc>
          <w:tcPr>
            <w:tcW w:w="561" w:type="dxa"/>
            <w:vAlign w:val="center"/>
          </w:tcPr>
          <w:p w:rsidR="00E27903" w:rsidRPr="00F5570E" w:rsidRDefault="00E27903" w:rsidP="00B57133">
            <w:pPr>
              <w:numPr>
                <w:ilvl w:val="0"/>
                <w:numId w:val="2"/>
              </w:numPr>
              <w:ind w:left="0" w:firstLine="0"/>
              <w:jc w:val="center"/>
              <w:rPr>
                <w:sz w:val="13"/>
                <w:szCs w:val="13"/>
                <w:lang w:val="ro-RO"/>
              </w:rPr>
            </w:pPr>
          </w:p>
        </w:tc>
        <w:tc>
          <w:tcPr>
            <w:tcW w:w="4675" w:type="dxa"/>
            <w:vAlign w:val="center"/>
          </w:tcPr>
          <w:p w:rsidR="00E27903" w:rsidRPr="00F5570E" w:rsidRDefault="00E27903" w:rsidP="00534AD4">
            <w:pPr>
              <w:rPr>
                <w:sz w:val="13"/>
                <w:szCs w:val="13"/>
                <w:lang w:val="ro-RO"/>
              </w:rPr>
            </w:pPr>
            <w:r w:rsidRPr="00F5570E">
              <w:rPr>
                <w:sz w:val="13"/>
                <w:szCs w:val="13"/>
                <w:lang w:val="ro-RO"/>
              </w:rPr>
              <w:t>Asistenţă socială</w:t>
            </w:r>
          </w:p>
        </w:tc>
        <w:tc>
          <w:tcPr>
            <w:tcW w:w="748" w:type="dxa"/>
            <w:vAlign w:val="center"/>
          </w:tcPr>
          <w:p w:rsidR="00E27903" w:rsidRPr="00F5570E" w:rsidRDefault="00E27903" w:rsidP="00534AD4">
            <w:pPr>
              <w:pStyle w:val="Heading4"/>
              <w:jc w:val="center"/>
              <w:rPr>
                <w:b w:val="0"/>
                <w:bCs w:val="0"/>
                <w:sz w:val="13"/>
                <w:szCs w:val="13"/>
                <w:lang w:val="ro-RO"/>
              </w:rPr>
            </w:pPr>
            <w:r w:rsidRPr="00F5570E">
              <w:rPr>
                <w:b w:val="0"/>
                <w:bCs w:val="0"/>
                <w:sz w:val="13"/>
                <w:szCs w:val="13"/>
                <w:lang w:val="ro-RO"/>
              </w:rPr>
              <w:t>x</w:t>
            </w:r>
          </w:p>
        </w:tc>
        <w:tc>
          <w:tcPr>
            <w:tcW w:w="748" w:type="dxa"/>
            <w:tcBorders>
              <w:right w:val="thinThickSmallGap" w:sz="24" w:space="0" w:color="auto"/>
            </w:tcBorders>
            <w:vAlign w:val="center"/>
          </w:tcPr>
          <w:p w:rsidR="00E27903" w:rsidRPr="00F5570E" w:rsidRDefault="00E27903">
            <w:pPr>
              <w:rPr>
                <w:b/>
                <w:bCs/>
                <w:sz w:val="14"/>
                <w:szCs w:val="14"/>
                <w:lang w:val="ro-RO"/>
              </w:rPr>
            </w:pPr>
          </w:p>
        </w:tc>
        <w:tc>
          <w:tcPr>
            <w:tcW w:w="2096" w:type="dxa"/>
            <w:vMerge/>
            <w:tcBorders>
              <w:left w:val="nil"/>
              <w:right w:val="thinThickSmallGap" w:sz="24" w:space="0" w:color="auto"/>
            </w:tcBorders>
            <w:vAlign w:val="center"/>
          </w:tcPr>
          <w:p w:rsidR="00E27903" w:rsidRPr="00F5570E" w:rsidRDefault="00E27903">
            <w:pPr>
              <w:jc w:val="center"/>
              <w:rPr>
                <w:b/>
                <w:bCs/>
                <w:sz w:val="14"/>
                <w:szCs w:val="14"/>
                <w:lang w:val="ro-RO"/>
              </w:rPr>
            </w:pPr>
          </w:p>
        </w:tc>
      </w:tr>
      <w:tr w:rsidR="00F5570E" w:rsidRPr="00F5570E">
        <w:trPr>
          <w:cantSplit/>
          <w:jc w:val="center"/>
        </w:trPr>
        <w:tc>
          <w:tcPr>
            <w:tcW w:w="1732" w:type="dxa"/>
            <w:vMerge/>
            <w:tcBorders>
              <w:left w:val="thinThickSmallGap" w:sz="24" w:space="0" w:color="auto"/>
            </w:tcBorders>
            <w:vAlign w:val="center"/>
          </w:tcPr>
          <w:p w:rsidR="003C2DD4" w:rsidRPr="00F5570E" w:rsidRDefault="003C2DD4">
            <w:pPr>
              <w:pStyle w:val="Heading2"/>
              <w:rPr>
                <w:b w:val="0"/>
                <w:bCs w:val="0"/>
                <w:noProof w:val="0"/>
                <w:sz w:val="14"/>
                <w:szCs w:val="14"/>
              </w:rPr>
            </w:pPr>
          </w:p>
        </w:tc>
        <w:tc>
          <w:tcPr>
            <w:tcW w:w="1683" w:type="dxa"/>
            <w:vMerge/>
            <w:tcBorders>
              <w:right w:val="thinThickSmallGap" w:sz="24" w:space="0" w:color="auto"/>
            </w:tcBorders>
            <w:vAlign w:val="center"/>
          </w:tcPr>
          <w:p w:rsidR="003C2DD4" w:rsidRPr="00F5570E" w:rsidRDefault="003C2DD4">
            <w:pPr>
              <w:jc w:val="center"/>
              <w:rPr>
                <w:b/>
                <w:bCs/>
                <w:sz w:val="14"/>
                <w:szCs w:val="14"/>
                <w:lang w:val="ro-RO"/>
              </w:rPr>
            </w:pPr>
          </w:p>
        </w:tc>
        <w:tc>
          <w:tcPr>
            <w:tcW w:w="2618" w:type="dxa"/>
            <w:vMerge w:val="restart"/>
            <w:tcBorders>
              <w:left w:val="nil"/>
            </w:tcBorders>
            <w:vAlign w:val="center"/>
          </w:tcPr>
          <w:p w:rsidR="003C2DD4" w:rsidRPr="00F5570E" w:rsidRDefault="003C2DD4">
            <w:pPr>
              <w:jc w:val="center"/>
              <w:rPr>
                <w:sz w:val="13"/>
                <w:szCs w:val="13"/>
                <w:lang w:val="ro-RO"/>
              </w:rPr>
            </w:pPr>
            <w:r w:rsidRPr="00F5570E">
              <w:rPr>
                <w:sz w:val="13"/>
                <w:szCs w:val="13"/>
                <w:lang w:val="ro-RO"/>
              </w:rPr>
              <w:t>PSIHOLOGIE</w:t>
            </w:r>
          </w:p>
        </w:tc>
        <w:tc>
          <w:tcPr>
            <w:tcW w:w="561" w:type="dxa"/>
            <w:vAlign w:val="center"/>
          </w:tcPr>
          <w:p w:rsidR="003C2DD4" w:rsidRPr="00F5570E" w:rsidRDefault="003C2DD4" w:rsidP="00B57133">
            <w:pPr>
              <w:numPr>
                <w:ilvl w:val="0"/>
                <w:numId w:val="2"/>
              </w:numPr>
              <w:ind w:left="0" w:firstLine="0"/>
              <w:jc w:val="center"/>
              <w:rPr>
                <w:sz w:val="13"/>
                <w:szCs w:val="13"/>
                <w:lang w:val="ro-RO"/>
              </w:rPr>
            </w:pPr>
          </w:p>
        </w:tc>
        <w:tc>
          <w:tcPr>
            <w:tcW w:w="4675" w:type="dxa"/>
            <w:vAlign w:val="center"/>
          </w:tcPr>
          <w:p w:rsidR="003C2DD4" w:rsidRPr="00F5570E" w:rsidRDefault="003C2DD4">
            <w:pPr>
              <w:rPr>
                <w:sz w:val="13"/>
                <w:szCs w:val="13"/>
                <w:lang w:val="ro-RO"/>
              </w:rPr>
            </w:pPr>
            <w:r w:rsidRPr="00F5570E">
              <w:rPr>
                <w:sz w:val="13"/>
                <w:szCs w:val="13"/>
                <w:lang w:val="ro-RO"/>
              </w:rPr>
              <w:t>Psihologie</w:t>
            </w:r>
          </w:p>
        </w:tc>
        <w:tc>
          <w:tcPr>
            <w:tcW w:w="748" w:type="dxa"/>
            <w:vAlign w:val="center"/>
          </w:tcPr>
          <w:p w:rsidR="003C2DD4" w:rsidRPr="00F5570E" w:rsidRDefault="003C2DD4">
            <w:pPr>
              <w:pStyle w:val="Heading4"/>
              <w:jc w:val="center"/>
              <w:rPr>
                <w:b w:val="0"/>
                <w:bCs w:val="0"/>
                <w:sz w:val="13"/>
                <w:szCs w:val="13"/>
                <w:lang w:val="ro-RO"/>
              </w:rPr>
            </w:pPr>
            <w:r w:rsidRPr="00F5570E">
              <w:rPr>
                <w:b w:val="0"/>
                <w:bCs w:val="0"/>
                <w:sz w:val="13"/>
                <w:szCs w:val="13"/>
                <w:lang w:val="ro-RO"/>
              </w:rPr>
              <w:t>x</w:t>
            </w:r>
          </w:p>
        </w:tc>
        <w:tc>
          <w:tcPr>
            <w:tcW w:w="748" w:type="dxa"/>
            <w:tcBorders>
              <w:right w:val="thinThickSmallGap" w:sz="24" w:space="0" w:color="auto"/>
            </w:tcBorders>
            <w:vAlign w:val="center"/>
          </w:tcPr>
          <w:p w:rsidR="003C2DD4" w:rsidRPr="00F5570E" w:rsidRDefault="003C2DD4">
            <w:pPr>
              <w:rPr>
                <w:b/>
                <w:bCs/>
                <w:sz w:val="14"/>
                <w:szCs w:val="14"/>
                <w:lang w:val="ro-RO"/>
              </w:rPr>
            </w:pPr>
          </w:p>
        </w:tc>
        <w:tc>
          <w:tcPr>
            <w:tcW w:w="2096" w:type="dxa"/>
            <w:vMerge/>
            <w:tcBorders>
              <w:left w:val="nil"/>
              <w:right w:val="thinThickSmallGap" w:sz="24" w:space="0" w:color="auto"/>
            </w:tcBorders>
            <w:vAlign w:val="center"/>
          </w:tcPr>
          <w:p w:rsidR="003C2DD4" w:rsidRPr="00F5570E" w:rsidRDefault="003C2DD4">
            <w:pPr>
              <w:jc w:val="center"/>
              <w:rPr>
                <w:b/>
                <w:bCs/>
                <w:sz w:val="14"/>
                <w:szCs w:val="14"/>
                <w:lang w:val="ro-RO"/>
              </w:rPr>
            </w:pPr>
          </w:p>
        </w:tc>
      </w:tr>
      <w:tr w:rsidR="00F5570E" w:rsidRPr="00F5570E">
        <w:trPr>
          <w:cantSplit/>
          <w:jc w:val="center"/>
        </w:trPr>
        <w:tc>
          <w:tcPr>
            <w:tcW w:w="1732" w:type="dxa"/>
            <w:vMerge/>
            <w:tcBorders>
              <w:left w:val="thinThickSmallGap" w:sz="24" w:space="0" w:color="auto"/>
            </w:tcBorders>
            <w:vAlign w:val="center"/>
          </w:tcPr>
          <w:p w:rsidR="003C2DD4" w:rsidRPr="00F5570E" w:rsidRDefault="003C2DD4">
            <w:pPr>
              <w:pStyle w:val="Heading2"/>
              <w:rPr>
                <w:b w:val="0"/>
                <w:bCs w:val="0"/>
                <w:noProof w:val="0"/>
                <w:sz w:val="14"/>
                <w:szCs w:val="14"/>
              </w:rPr>
            </w:pPr>
          </w:p>
        </w:tc>
        <w:tc>
          <w:tcPr>
            <w:tcW w:w="1683" w:type="dxa"/>
            <w:vMerge/>
            <w:tcBorders>
              <w:right w:val="thinThickSmallGap" w:sz="24" w:space="0" w:color="auto"/>
            </w:tcBorders>
            <w:vAlign w:val="center"/>
          </w:tcPr>
          <w:p w:rsidR="003C2DD4" w:rsidRPr="00F5570E" w:rsidRDefault="003C2DD4">
            <w:pPr>
              <w:jc w:val="center"/>
              <w:rPr>
                <w:b/>
                <w:bCs/>
                <w:sz w:val="14"/>
                <w:szCs w:val="14"/>
                <w:lang w:val="ro-RO"/>
              </w:rPr>
            </w:pPr>
          </w:p>
        </w:tc>
        <w:tc>
          <w:tcPr>
            <w:tcW w:w="2618" w:type="dxa"/>
            <w:vMerge/>
            <w:tcBorders>
              <w:left w:val="nil"/>
            </w:tcBorders>
            <w:vAlign w:val="center"/>
          </w:tcPr>
          <w:p w:rsidR="003C2DD4" w:rsidRPr="00F5570E" w:rsidRDefault="003C2DD4">
            <w:pPr>
              <w:jc w:val="center"/>
              <w:rPr>
                <w:sz w:val="13"/>
                <w:szCs w:val="13"/>
                <w:lang w:val="ro-RO"/>
              </w:rPr>
            </w:pPr>
          </w:p>
        </w:tc>
        <w:tc>
          <w:tcPr>
            <w:tcW w:w="561" w:type="dxa"/>
            <w:vAlign w:val="center"/>
          </w:tcPr>
          <w:p w:rsidR="003C2DD4" w:rsidRPr="00F5570E" w:rsidRDefault="003C2DD4" w:rsidP="00B57133">
            <w:pPr>
              <w:numPr>
                <w:ilvl w:val="0"/>
                <w:numId w:val="2"/>
              </w:numPr>
              <w:ind w:left="0" w:firstLine="0"/>
              <w:jc w:val="center"/>
              <w:rPr>
                <w:sz w:val="13"/>
                <w:szCs w:val="13"/>
                <w:lang w:val="ro-RO"/>
              </w:rPr>
            </w:pPr>
          </w:p>
        </w:tc>
        <w:tc>
          <w:tcPr>
            <w:tcW w:w="4675" w:type="dxa"/>
            <w:vAlign w:val="center"/>
          </w:tcPr>
          <w:p w:rsidR="003C2DD4" w:rsidRPr="00F5570E" w:rsidRDefault="003C2DD4" w:rsidP="00534AD4">
            <w:pPr>
              <w:rPr>
                <w:sz w:val="13"/>
                <w:szCs w:val="13"/>
                <w:lang w:val="ro-RO"/>
              </w:rPr>
            </w:pPr>
            <w:r w:rsidRPr="00F5570E">
              <w:rPr>
                <w:sz w:val="13"/>
                <w:szCs w:val="13"/>
                <w:lang w:val="ro-RO"/>
              </w:rPr>
              <w:t>Psihologie*</w:t>
            </w:r>
          </w:p>
        </w:tc>
        <w:tc>
          <w:tcPr>
            <w:tcW w:w="748" w:type="dxa"/>
            <w:vAlign w:val="center"/>
          </w:tcPr>
          <w:p w:rsidR="003C2DD4" w:rsidRPr="00F5570E" w:rsidRDefault="003C2DD4" w:rsidP="00534AD4">
            <w:pPr>
              <w:pStyle w:val="Heading4"/>
              <w:jc w:val="center"/>
              <w:rPr>
                <w:b w:val="0"/>
                <w:bCs w:val="0"/>
                <w:sz w:val="13"/>
                <w:szCs w:val="13"/>
                <w:lang w:val="ro-RO"/>
              </w:rPr>
            </w:pPr>
            <w:r w:rsidRPr="00F5570E">
              <w:rPr>
                <w:b w:val="0"/>
                <w:bCs w:val="0"/>
                <w:sz w:val="13"/>
                <w:szCs w:val="13"/>
                <w:lang w:val="ro-RO"/>
              </w:rPr>
              <w:t>x</w:t>
            </w:r>
          </w:p>
        </w:tc>
        <w:tc>
          <w:tcPr>
            <w:tcW w:w="748" w:type="dxa"/>
            <w:tcBorders>
              <w:right w:val="thinThickSmallGap" w:sz="24" w:space="0" w:color="auto"/>
            </w:tcBorders>
            <w:vAlign w:val="center"/>
          </w:tcPr>
          <w:p w:rsidR="003C2DD4" w:rsidRPr="00F5570E" w:rsidRDefault="003C2DD4">
            <w:pPr>
              <w:rPr>
                <w:b/>
                <w:bCs/>
                <w:sz w:val="14"/>
                <w:szCs w:val="14"/>
                <w:lang w:val="ro-RO"/>
              </w:rPr>
            </w:pPr>
          </w:p>
        </w:tc>
        <w:tc>
          <w:tcPr>
            <w:tcW w:w="2096" w:type="dxa"/>
            <w:vMerge/>
            <w:tcBorders>
              <w:left w:val="nil"/>
              <w:right w:val="thinThickSmallGap" w:sz="24" w:space="0" w:color="auto"/>
            </w:tcBorders>
            <w:vAlign w:val="center"/>
          </w:tcPr>
          <w:p w:rsidR="003C2DD4" w:rsidRPr="00F5570E" w:rsidRDefault="003C2DD4">
            <w:pPr>
              <w:jc w:val="center"/>
              <w:rPr>
                <w:b/>
                <w:bCs/>
                <w:sz w:val="14"/>
                <w:szCs w:val="14"/>
                <w:lang w:val="ro-RO"/>
              </w:rPr>
            </w:pPr>
          </w:p>
        </w:tc>
      </w:tr>
      <w:tr w:rsidR="00F5570E" w:rsidRPr="00F5570E">
        <w:trPr>
          <w:cantSplit/>
          <w:jc w:val="center"/>
        </w:trPr>
        <w:tc>
          <w:tcPr>
            <w:tcW w:w="1732" w:type="dxa"/>
            <w:vMerge/>
            <w:tcBorders>
              <w:left w:val="thinThickSmallGap" w:sz="24" w:space="0" w:color="auto"/>
            </w:tcBorders>
            <w:vAlign w:val="center"/>
          </w:tcPr>
          <w:p w:rsidR="003C2DD4" w:rsidRPr="00F5570E" w:rsidRDefault="003C2DD4">
            <w:pPr>
              <w:pStyle w:val="Heading2"/>
              <w:rPr>
                <w:b w:val="0"/>
                <w:bCs w:val="0"/>
                <w:noProof w:val="0"/>
                <w:sz w:val="14"/>
                <w:szCs w:val="14"/>
              </w:rPr>
            </w:pPr>
          </w:p>
        </w:tc>
        <w:tc>
          <w:tcPr>
            <w:tcW w:w="1683" w:type="dxa"/>
            <w:vMerge/>
            <w:tcBorders>
              <w:right w:val="thinThickSmallGap" w:sz="24" w:space="0" w:color="auto"/>
            </w:tcBorders>
            <w:vAlign w:val="center"/>
          </w:tcPr>
          <w:p w:rsidR="003C2DD4" w:rsidRPr="00F5570E" w:rsidRDefault="003C2DD4">
            <w:pPr>
              <w:jc w:val="center"/>
              <w:rPr>
                <w:b/>
                <w:bCs/>
                <w:sz w:val="14"/>
                <w:szCs w:val="14"/>
                <w:lang w:val="ro-RO"/>
              </w:rPr>
            </w:pPr>
          </w:p>
        </w:tc>
        <w:tc>
          <w:tcPr>
            <w:tcW w:w="2618" w:type="dxa"/>
            <w:vMerge/>
            <w:tcBorders>
              <w:left w:val="nil"/>
            </w:tcBorders>
            <w:vAlign w:val="center"/>
          </w:tcPr>
          <w:p w:rsidR="003C2DD4" w:rsidRPr="00F5570E" w:rsidRDefault="003C2DD4">
            <w:pPr>
              <w:jc w:val="center"/>
              <w:rPr>
                <w:sz w:val="13"/>
                <w:szCs w:val="13"/>
                <w:lang w:val="ro-RO"/>
              </w:rPr>
            </w:pPr>
          </w:p>
        </w:tc>
        <w:tc>
          <w:tcPr>
            <w:tcW w:w="561" w:type="dxa"/>
            <w:vAlign w:val="center"/>
          </w:tcPr>
          <w:p w:rsidR="003C2DD4" w:rsidRPr="00F5570E" w:rsidRDefault="003C2DD4" w:rsidP="00B57133">
            <w:pPr>
              <w:numPr>
                <w:ilvl w:val="0"/>
                <w:numId w:val="2"/>
              </w:numPr>
              <w:ind w:left="0" w:firstLine="0"/>
              <w:jc w:val="center"/>
              <w:rPr>
                <w:sz w:val="13"/>
                <w:szCs w:val="13"/>
                <w:lang w:val="ro-RO"/>
              </w:rPr>
            </w:pPr>
          </w:p>
        </w:tc>
        <w:tc>
          <w:tcPr>
            <w:tcW w:w="4675" w:type="dxa"/>
            <w:vAlign w:val="center"/>
          </w:tcPr>
          <w:p w:rsidR="003C2DD4" w:rsidRPr="00F5570E" w:rsidRDefault="003C2DD4" w:rsidP="005E0F43">
            <w:pPr>
              <w:rPr>
                <w:sz w:val="13"/>
                <w:szCs w:val="13"/>
                <w:lang w:val="ro-RO"/>
              </w:rPr>
            </w:pPr>
            <w:r w:rsidRPr="00F5570E">
              <w:rPr>
                <w:sz w:val="13"/>
                <w:szCs w:val="13"/>
                <w:lang w:val="ro-RO"/>
              </w:rPr>
              <w:t>Psihologie şi asistenţă socială</w:t>
            </w:r>
          </w:p>
        </w:tc>
        <w:tc>
          <w:tcPr>
            <w:tcW w:w="748" w:type="dxa"/>
            <w:vAlign w:val="center"/>
          </w:tcPr>
          <w:p w:rsidR="003C2DD4" w:rsidRPr="00F5570E" w:rsidRDefault="003C2DD4" w:rsidP="005E0F43">
            <w:pPr>
              <w:pStyle w:val="Heading4"/>
              <w:jc w:val="center"/>
              <w:rPr>
                <w:b w:val="0"/>
                <w:bCs w:val="0"/>
                <w:sz w:val="13"/>
                <w:szCs w:val="13"/>
                <w:lang w:val="ro-RO"/>
              </w:rPr>
            </w:pPr>
            <w:r w:rsidRPr="00F5570E">
              <w:rPr>
                <w:b w:val="0"/>
                <w:bCs w:val="0"/>
                <w:sz w:val="13"/>
                <w:szCs w:val="13"/>
                <w:lang w:val="ro-RO"/>
              </w:rPr>
              <w:t>x</w:t>
            </w:r>
          </w:p>
        </w:tc>
        <w:tc>
          <w:tcPr>
            <w:tcW w:w="748" w:type="dxa"/>
            <w:tcBorders>
              <w:right w:val="thinThickSmallGap" w:sz="24" w:space="0" w:color="auto"/>
            </w:tcBorders>
            <w:vAlign w:val="center"/>
          </w:tcPr>
          <w:p w:rsidR="003C2DD4" w:rsidRPr="00F5570E" w:rsidRDefault="003C2DD4">
            <w:pPr>
              <w:rPr>
                <w:b/>
                <w:bCs/>
                <w:sz w:val="14"/>
                <w:szCs w:val="14"/>
                <w:lang w:val="ro-RO"/>
              </w:rPr>
            </w:pPr>
          </w:p>
        </w:tc>
        <w:tc>
          <w:tcPr>
            <w:tcW w:w="2096" w:type="dxa"/>
            <w:vMerge/>
            <w:tcBorders>
              <w:left w:val="nil"/>
              <w:right w:val="thinThickSmallGap" w:sz="24" w:space="0" w:color="auto"/>
            </w:tcBorders>
            <w:vAlign w:val="center"/>
          </w:tcPr>
          <w:p w:rsidR="003C2DD4" w:rsidRPr="00F5570E" w:rsidRDefault="003C2DD4">
            <w:pPr>
              <w:jc w:val="center"/>
              <w:rPr>
                <w:b/>
                <w:bCs/>
                <w:sz w:val="14"/>
                <w:szCs w:val="14"/>
                <w:lang w:val="ro-RO"/>
              </w:rPr>
            </w:pPr>
          </w:p>
        </w:tc>
      </w:tr>
      <w:tr w:rsidR="00F5570E" w:rsidRPr="00F5570E">
        <w:trPr>
          <w:cantSplit/>
          <w:jc w:val="center"/>
        </w:trPr>
        <w:tc>
          <w:tcPr>
            <w:tcW w:w="1732" w:type="dxa"/>
            <w:vMerge/>
            <w:tcBorders>
              <w:left w:val="thinThickSmallGap" w:sz="24" w:space="0" w:color="auto"/>
            </w:tcBorders>
            <w:vAlign w:val="center"/>
          </w:tcPr>
          <w:p w:rsidR="003C2DD4" w:rsidRPr="00F5570E" w:rsidRDefault="003C2DD4">
            <w:pPr>
              <w:pStyle w:val="Heading2"/>
              <w:rPr>
                <w:b w:val="0"/>
                <w:bCs w:val="0"/>
                <w:noProof w:val="0"/>
                <w:sz w:val="14"/>
                <w:szCs w:val="14"/>
              </w:rPr>
            </w:pPr>
          </w:p>
        </w:tc>
        <w:tc>
          <w:tcPr>
            <w:tcW w:w="1683" w:type="dxa"/>
            <w:vMerge/>
            <w:tcBorders>
              <w:right w:val="thinThickSmallGap" w:sz="24" w:space="0" w:color="auto"/>
            </w:tcBorders>
            <w:vAlign w:val="center"/>
          </w:tcPr>
          <w:p w:rsidR="003C2DD4" w:rsidRPr="00F5570E" w:rsidRDefault="003C2DD4">
            <w:pPr>
              <w:jc w:val="center"/>
              <w:rPr>
                <w:b/>
                <w:bCs/>
                <w:sz w:val="14"/>
                <w:szCs w:val="14"/>
                <w:lang w:val="ro-RO"/>
              </w:rPr>
            </w:pPr>
          </w:p>
        </w:tc>
        <w:tc>
          <w:tcPr>
            <w:tcW w:w="2618" w:type="dxa"/>
            <w:vMerge/>
            <w:tcBorders>
              <w:left w:val="nil"/>
            </w:tcBorders>
            <w:vAlign w:val="center"/>
          </w:tcPr>
          <w:p w:rsidR="003C2DD4" w:rsidRPr="00F5570E" w:rsidRDefault="003C2DD4">
            <w:pPr>
              <w:jc w:val="center"/>
              <w:rPr>
                <w:sz w:val="13"/>
                <w:szCs w:val="13"/>
                <w:lang w:val="ro-RO"/>
              </w:rPr>
            </w:pPr>
          </w:p>
        </w:tc>
        <w:tc>
          <w:tcPr>
            <w:tcW w:w="561" w:type="dxa"/>
            <w:vAlign w:val="center"/>
          </w:tcPr>
          <w:p w:rsidR="003C2DD4" w:rsidRPr="00F5570E" w:rsidRDefault="003C2DD4" w:rsidP="00B57133">
            <w:pPr>
              <w:numPr>
                <w:ilvl w:val="0"/>
                <w:numId w:val="2"/>
              </w:numPr>
              <w:ind w:left="0" w:firstLine="0"/>
              <w:jc w:val="center"/>
              <w:rPr>
                <w:sz w:val="13"/>
                <w:szCs w:val="13"/>
                <w:lang w:val="ro-RO"/>
              </w:rPr>
            </w:pPr>
          </w:p>
        </w:tc>
        <w:tc>
          <w:tcPr>
            <w:tcW w:w="4675" w:type="dxa"/>
            <w:vAlign w:val="center"/>
          </w:tcPr>
          <w:p w:rsidR="003C2DD4" w:rsidRPr="00F5570E" w:rsidRDefault="003C2DD4" w:rsidP="005E0F43">
            <w:pPr>
              <w:rPr>
                <w:sz w:val="13"/>
                <w:szCs w:val="13"/>
                <w:lang w:val="ro-RO"/>
              </w:rPr>
            </w:pPr>
            <w:r w:rsidRPr="00F5570E">
              <w:rPr>
                <w:sz w:val="13"/>
                <w:szCs w:val="13"/>
                <w:lang w:val="ro-RO"/>
              </w:rPr>
              <w:t>Psihologie - Asistenţă socială</w:t>
            </w:r>
          </w:p>
        </w:tc>
        <w:tc>
          <w:tcPr>
            <w:tcW w:w="748" w:type="dxa"/>
            <w:vAlign w:val="center"/>
          </w:tcPr>
          <w:p w:rsidR="003C2DD4" w:rsidRPr="00F5570E" w:rsidRDefault="003C2DD4" w:rsidP="005E0F43">
            <w:pPr>
              <w:pStyle w:val="Heading4"/>
              <w:jc w:val="center"/>
              <w:rPr>
                <w:b w:val="0"/>
                <w:bCs w:val="0"/>
                <w:sz w:val="13"/>
                <w:szCs w:val="13"/>
                <w:lang w:val="ro-RO"/>
              </w:rPr>
            </w:pPr>
            <w:r w:rsidRPr="00F5570E">
              <w:rPr>
                <w:b w:val="0"/>
                <w:bCs w:val="0"/>
                <w:sz w:val="13"/>
                <w:szCs w:val="13"/>
                <w:lang w:val="ro-RO"/>
              </w:rPr>
              <w:t>x</w:t>
            </w:r>
          </w:p>
        </w:tc>
        <w:tc>
          <w:tcPr>
            <w:tcW w:w="748" w:type="dxa"/>
            <w:tcBorders>
              <w:right w:val="thinThickSmallGap" w:sz="24" w:space="0" w:color="auto"/>
            </w:tcBorders>
            <w:vAlign w:val="center"/>
          </w:tcPr>
          <w:p w:rsidR="003C2DD4" w:rsidRPr="00F5570E" w:rsidRDefault="003C2DD4">
            <w:pPr>
              <w:rPr>
                <w:b/>
                <w:bCs/>
                <w:sz w:val="14"/>
                <w:szCs w:val="14"/>
                <w:lang w:val="ro-RO"/>
              </w:rPr>
            </w:pPr>
          </w:p>
        </w:tc>
        <w:tc>
          <w:tcPr>
            <w:tcW w:w="2096" w:type="dxa"/>
            <w:vMerge/>
            <w:tcBorders>
              <w:left w:val="nil"/>
              <w:right w:val="thinThickSmallGap" w:sz="24" w:space="0" w:color="auto"/>
            </w:tcBorders>
            <w:vAlign w:val="center"/>
          </w:tcPr>
          <w:p w:rsidR="003C2DD4" w:rsidRPr="00F5570E" w:rsidRDefault="003C2DD4">
            <w:pPr>
              <w:jc w:val="center"/>
              <w:rPr>
                <w:b/>
                <w:bCs/>
                <w:sz w:val="14"/>
                <w:szCs w:val="14"/>
                <w:lang w:val="ro-RO"/>
              </w:rPr>
            </w:pPr>
          </w:p>
        </w:tc>
      </w:tr>
      <w:tr w:rsidR="00F5570E" w:rsidRPr="00F5570E">
        <w:trPr>
          <w:cantSplit/>
          <w:jc w:val="center"/>
        </w:trPr>
        <w:tc>
          <w:tcPr>
            <w:tcW w:w="1732" w:type="dxa"/>
            <w:vMerge/>
            <w:tcBorders>
              <w:left w:val="thinThickSmallGap" w:sz="24" w:space="0" w:color="auto"/>
            </w:tcBorders>
            <w:vAlign w:val="center"/>
          </w:tcPr>
          <w:p w:rsidR="003C2DD4" w:rsidRPr="00F5570E" w:rsidRDefault="003C2DD4">
            <w:pPr>
              <w:pStyle w:val="Heading2"/>
              <w:rPr>
                <w:b w:val="0"/>
                <w:bCs w:val="0"/>
                <w:noProof w:val="0"/>
                <w:sz w:val="14"/>
                <w:szCs w:val="14"/>
              </w:rPr>
            </w:pPr>
          </w:p>
        </w:tc>
        <w:tc>
          <w:tcPr>
            <w:tcW w:w="1683" w:type="dxa"/>
            <w:vMerge/>
            <w:tcBorders>
              <w:right w:val="thinThickSmallGap" w:sz="24" w:space="0" w:color="auto"/>
            </w:tcBorders>
            <w:vAlign w:val="center"/>
          </w:tcPr>
          <w:p w:rsidR="003C2DD4" w:rsidRPr="00F5570E" w:rsidRDefault="003C2DD4">
            <w:pPr>
              <w:jc w:val="center"/>
              <w:rPr>
                <w:b/>
                <w:bCs/>
                <w:sz w:val="14"/>
                <w:szCs w:val="14"/>
                <w:lang w:val="ro-RO"/>
              </w:rPr>
            </w:pPr>
          </w:p>
        </w:tc>
        <w:tc>
          <w:tcPr>
            <w:tcW w:w="2618" w:type="dxa"/>
            <w:vMerge/>
            <w:tcBorders>
              <w:left w:val="nil"/>
            </w:tcBorders>
            <w:vAlign w:val="center"/>
          </w:tcPr>
          <w:p w:rsidR="003C2DD4" w:rsidRPr="00F5570E" w:rsidRDefault="003C2DD4">
            <w:pPr>
              <w:jc w:val="center"/>
              <w:rPr>
                <w:sz w:val="13"/>
                <w:szCs w:val="13"/>
                <w:lang w:val="ro-RO"/>
              </w:rPr>
            </w:pPr>
          </w:p>
        </w:tc>
        <w:tc>
          <w:tcPr>
            <w:tcW w:w="561" w:type="dxa"/>
            <w:vAlign w:val="center"/>
          </w:tcPr>
          <w:p w:rsidR="003C2DD4" w:rsidRPr="00F5570E" w:rsidRDefault="003C2DD4" w:rsidP="00B57133">
            <w:pPr>
              <w:numPr>
                <w:ilvl w:val="0"/>
                <w:numId w:val="2"/>
              </w:numPr>
              <w:ind w:left="0" w:firstLine="0"/>
              <w:jc w:val="center"/>
              <w:rPr>
                <w:sz w:val="13"/>
                <w:szCs w:val="13"/>
                <w:lang w:val="ro-RO"/>
              </w:rPr>
            </w:pPr>
          </w:p>
        </w:tc>
        <w:tc>
          <w:tcPr>
            <w:tcW w:w="4675" w:type="dxa"/>
            <w:vAlign w:val="center"/>
          </w:tcPr>
          <w:p w:rsidR="003C2DD4" w:rsidRPr="00F5570E" w:rsidRDefault="003C2DD4" w:rsidP="00534AD4">
            <w:pPr>
              <w:rPr>
                <w:sz w:val="13"/>
                <w:szCs w:val="13"/>
                <w:lang w:val="ro-RO"/>
              </w:rPr>
            </w:pPr>
            <w:r w:rsidRPr="00F5570E">
              <w:rPr>
                <w:sz w:val="13"/>
                <w:szCs w:val="13"/>
                <w:lang w:val="ro-RO"/>
              </w:rPr>
              <w:t>Psihologie - Pedagogie</w:t>
            </w:r>
          </w:p>
        </w:tc>
        <w:tc>
          <w:tcPr>
            <w:tcW w:w="748" w:type="dxa"/>
            <w:vAlign w:val="center"/>
          </w:tcPr>
          <w:p w:rsidR="003C2DD4" w:rsidRPr="00F5570E" w:rsidRDefault="003C2DD4" w:rsidP="005E0F43">
            <w:pPr>
              <w:pStyle w:val="Heading4"/>
              <w:jc w:val="center"/>
              <w:rPr>
                <w:b w:val="0"/>
                <w:bCs w:val="0"/>
                <w:sz w:val="13"/>
                <w:szCs w:val="13"/>
                <w:lang w:val="ro-RO"/>
              </w:rPr>
            </w:pPr>
            <w:r w:rsidRPr="00F5570E">
              <w:rPr>
                <w:b w:val="0"/>
                <w:bCs w:val="0"/>
                <w:sz w:val="13"/>
                <w:szCs w:val="13"/>
                <w:lang w:val="ro-RO"/>
              </w:rPr>
              <w:t>x</w:t>
            </w:r>
          </w:p>
        </w:tc>
        <w:tc>
          <w:tcPr>
            <w:tcW w:w="748" w:type="dxa"/>
            <w:tcBorders>
              <w:right w:val="thinThickSmallGap" w:sz="24" w:space="0" w:color="auto"/>
            </w:tcBorders>
            <w:vAlign w:val="center"/>
          </w:tcPr>
          <w:p w:rsidR="003C2DD4" w:rsidRPr="00F5570E" w:rsidRDefault="003C2DD4">
            <w:pPr>
              <w:rPr>
                <w:b/>
                <w:bCs/>
                <w:sz w:val="14"/>
                <w:szCs w:val="14"/>
                <w:lang w:val="ro-RO"/>
              </w:rPr>
            </w:pPr>
          </w:p>
        </w:tc>
        <w:tc>
          <w:tcPr>
            <w:tcW w:w="2096" w:type="dxa"/>
            <w:vMerge/>
            <w:tcBorders>
              <w:left w:val="nil"/>
              <w:right w:val="thinThickSmallGap" w:sz="24" w:space="0" w:color="auto"/>
            </w:tcBorders>
            <w:vAlign w:val="center"/>
          </w:tcPr>
          <w:p w:rsidR="003C2DD4" w:rsidRPr="00F5570E" w:rsidRDefault="003C2DD4">
            <w:pPr>
              <w:jc w:val="center"/>
              <w:rPr>
                <w:b/>
                <w:bCs/>
                <w:sz w:val="14"/>
                <w:szCs w:val="14"/>
                <w:lang w:val="ro-RO"/>
              </w:rPr>
            </w:pPr>
          </w:p>
        </w:tc>
      </w:tr>
      <w:tr w:rsidR="00F5570E" w:rsidRPr="00F5570E">
        <w:trPr>
          <w:cantSplit/>
          <w:jc w:val="center"/>
        </w:trPr>
        <w:tc>
          <w:tcPr>
            <w:tcW w:w="1732" w:type="dxa"/>
            <w:vMerge/>
            <w:tcBorders>
              <w:left w:val="thinThickSmallGap" w:sz="24" w:space="0" w:color="auto"/>
            </w:tcBorders>
            <w:vAlign w:val="center"/>
          </w:tcPr>
          <w:p w:rsidR="003C2DD4" w:rsidRPr="00F5570E" w:rsidRDefault="003C2DD4">
            <w:pPr>
              <w:pStyle w:val="Heading2"/>
              <w:rPr>
                <w:b w:val="0"/>
                <w:bCs w:val="0"/>
                <w:noProof w:val="0"/>
                <w:sz w:val="14"/>
                <w:szCs w:val="14"/>
              </w:rPr>
            </w:pPr>
          </w:p>
        </w:tc>
        <w:tc>
          <w:tcPr>
            <w:tcW w:w="1683" w:type="dxa"/>
            <w:vMerge/>
            <w:tcBorders>
              <w:right w:val="thinThickSmallGap" w:sz="24" w:space="0" w:color="auto"/>
            </w:tcBorders>
            <w:vAlign w:val="center"/>
          </w:tcPr>
          <w:p w:rsidR="003C2DD4" w:rsidRPr="00F5570E" w:rsidRDefault="003C2DD4">
            <w:pPr>
              <w:jc w:val="center"/>
              <w:rPr>
                <w:b/>
                <w:bCs/>
                <w:sz w:val="14"/>
                <w:szCs w:val="14"/>
                <w:lang w:val="ro-RO"/>
              </w:rPr>
            </w:pPr>
          </w:p>
        </w:tc>
        <w:tc>
          <w:tcPr>
            <w:tcW w:w="2618" w:type="dxa"/>
            <w:vMerge/>
            <w:tcBorders>
              <w:left w:val="nil"/>
            </w:tcBorders>
            <w:vAlign w:val="center"/>
          </w:tcPr>
          <w:p w:rsidR="003C2DD4" w:rsidRPr="00F5570E" w:rsidRDefault="003C2DD4">
            <w:pPr>
              <w:jc w:val="center"/>
              <w:rPr>
                <w:sz w:val="13"/>
                <w:szCs w:val="13"/>
                <w:lang w:val="ro-RO"/>
              </w:rPr>
            </w:pPr>
          </w:p>
        </w:tc>
        <w:tc>
          <w:tcPr>
            <w:tcW w:w="561" w:type="dxa"/>
            <w:vAlign w:val="center"/>
          </w:tcPr>
          <w:p w:rsidR="003C2DD4" w:rsidRPr="00F5570E" w:rsidRDefault="003C2DD4" w:rsidP="00B57133">
            <w:pPr>
              <w:numPr>
                <w:ilvl w:val="0"/>
                <w:numId w:val="2"/>
              </w:numPr>
              <w:ind w:left="0" w:firstLine="0"/>
              <w:jc w:val="center"/>
              <w:rPr>
                <w:sz w:val="13"/>
                <w:szCs w:val="13"/>
                <w:lang w:val="ro-RO"/>
              </w:rPr>
            </w:pPr>
          </w:p>
        </w:tc>
        <w:tc>
          <w:tcPr>
            <w:tcW w:w="4675" w:type="dxa"/>
            <w:vAlign w:val="center"/>
          </w:tcPr>
          <w:p w:rsidR="003C2DD4" w:rsidRPr="00F5570E" w:rsidRDefault="003C2DD4" w:rsidP="00534AD4">
            <w:pPr>
              <w:rPr>
                <w:sz w:val="13"/>
                <w:szCs w:val="13"/>
                <w:lang w:val="ro-RO"/>
              </w:rPr>
            </w:pPr>
            <w:r w:rsidRPr="00F5570E">
              <w:rPr>
                <w:sz w:val="13"/>
                <w:szCs w:val="13"/>
                <w:lang w:val="ro-RO"/>
              </w:rPr>
              <w:t>Psihologie - Sociologie</w:t>
            </w:r>
          </w:p>
        </w:tc>
        <w:tc>
          <w:tcPr>
            <w:tcW w:w="748" w:type="dxa"/>
            <w:vAlign w:val="center"/>
          </w:tcPr>
          <w:p w:rsidR="003C2DD4" w:rsidRPr="00F5570E" w:rsidRDefault="003C2DD4" w:rsidP="005E0F43">
            <w:pPr>
              <w:pStyle w:val="Heading4"/>
              <w:jc w:val="center"/>
              <w:rPr>
                <w:b w:val="0"/>
                <w:bCs w:val="0"/>
                <w:sz w:val="13"/>
                <w:szCs w:val="13"/>
                <w:lang w:val="ro-RO"/>
              </w:rPr>
            </w:pPr>
            <w:r w:rsidRPr="00F5570E">
              <w:rPr>
                <w:b w:val="0"/>
                <w:bCs w:val="0"/>
                <w:sz w:val="13"/>
                <w:szCs w:val="13"/>
                <w:lang w:val="ro-RO"/>
              </w:rPr>
              <w:t>x</w:t>
            </w:r>
          </w:p>
        </w:tc>
        <w:tc>
          <w:tcPr>
            <w:tcW w:w="748" w:type="dxa"/>
            <w:tcBorders>
              <w:right w:val="thinThickSmallGap" w:sz="24" w:space="0" w:color="auto"/>
            </w:tcBorders>
            <w:vAlign w:val="center"/>
          </w:tcPr>
          <w:p w:rsidR="003C2DD4" w:rsidRPr="00F5570E" w:rsidRDefault="003C2DD4">
            <w:pPr>
              <w:rPr>
                <w:b/>
                <w:bCs/>
                <w:sz w:val="14"/>
                <w:szCs w:val="14"/>
                <w:lang w:val="ro-RO"/>
              </w:rPr>
            </w:pPr>
          </w:p>
        </w:tc>
        <w:tc>
          <w:tcPr>
            <w:tcW w:w="2096" w:type="dxa"/>
            <w:vMerge/>
            <w:tcBorders>
              <w:left w:val="nil"/>
              <w:right w:val="thinThickSmallGap" w:sz="24" w:space="0" w:color="auto"/>
            </w:tcBorders>
            <w:vAlign w:val="center"/>
          </w:tcPr>
          <w:p w:rsidR="003C2DD4" w:rsidRPr="00F5570E" w:rsidRDefault="003C2DD4">
            <w:pPr>
              <w:jc w:val="center"/>
              <w:rPr>
                <w:b/>
                <w:bCs/>
                <w:sz w:val="14"/>
                <w:szCs w:val="14"/>
                <w:lang w:val="ro-RO"/>
              </w:rPr>
            </w:pPr>
          </w:p>
        </w:tc>
      </w:tr>
      <w:tr w:rsidR="00F5570E" w:rsidRPr="00F5570E">
        <w:trPr>
          <w:cantSplit/>
          <w:jc w:val="center"/>
        </w:trPr>
        <w:tc>
          <w:tcPr>
            <w:tcW w:w="1732" w:type="dxa"/>
            <w:vMerge/>
            <w:tcBorders>
              <w:left w:val="thinThickSmallGap" w:sz="24" w:space="0" w:color="auto"/>
            </w:tcBorders>
            <w:vAlign w:val="center"/>
          </w:tcPr>
          <w:p w:rsidR="003C2DD4" w:rsidRPr="00F5570E" w:rsidRDefault="003C2DD4">
            <w:pPr>
              <w:pStyle w:val="Heading2"/>
              <w:rPr>
                <w:b w:val="0"/>
                <w:bCs w:val="0"/>
                <w:noProof w:val="0"/>
                <w:sz w:val="14"/>
                <w:szCs w:val="14"/>
              </w:rPr>
            </w:pPr>
          </w:p>
        </w:tc>
        <w:tc>
          <w:tcPr>
            <w:tcW w:w="1683" w:type="dxa"/>
            <w:vMerge/>
            <w:tcBorders>
              <w:right w:val="thinThickSmallGap" w:sz="24" w:space="0" w:color="auto"/>
            </w:tcBorders>
            <w:vAlign w:val="center"/>
          </w:tcPr>
          <w:p w:rsidR="003C2DD4" w:rsidRPr="00F5570E" w:rsidRDefault="003C2DD4">
            <w:pPr>
              <w:jc w:val="center"/>
              <w:rPr>
                <w:b/>
                <w:bCs/>
                <w:sz w:val="14"/>
                <w:szCs w:val="14"/>
                <w:lang w:val="ro-RO"/>
              </w:rPr>
            </w:pPr>
          </w:p>
        </w:tc>
        <w:tc>
          <w:tcPr>
            <w:tcW w:w="2618" w:type="dxa"/>
            <w:vMerge/>
            <w:tcBorders>
              <w:left w:val="nil"/>
            </w:tcBorders>
            <w:vAlign w:val="center"/>
          </w:tcPr>
          <w:p w:rsidR="003C2DD4" w:rsidRPr="00F5570E" w:rsidRDefault="003C2DD4">
            <w:pPr>
              <w:jc w:val="center"/>
              <w:rPr>
                <w:sz w:val="13"/>
                <w:szCs w:val="13"/>
                <w:lang w:val="ro-RO"/>
              </w:rPr>
            </w:pPr>
          </w:p>
        </w:tc>
        <w:tc>
          <w:tcPr>
            <w:tcW w:w="561" w:type="dxa"/>
            <w:vAlign w:val="center"/>
          </w:tcPr>
          <w:p w:rsidR="003C2DD4" w:rsidRPr="00F5570E" w:rsidRDefault="003C2DD4" w:rsidP="00B57133">
            <w:pPr>
              <w:numPr>
                <w:ilvl w:val="0"/>
                <w:numId w:val="2"/>
              </w:numPr>
              <w:ind w:left="0" w:firstLine="0"/>
              <w:jc w:val="center"/>
              <w:rPr>
                <w:sz w:val="13"/>
                <w:szCs w:val="13"/>
                <w:lang w:val="ro-RO"/>
              </w:rPr>
            </w:pPr>
          </w:p>
        </w:tc>
        <w:tc>
          <w:tcPr>
            <w:tcW w:w="4675" w:type="dxa"/>
            <w:vAlign w:val="center"/>
          </w:tcPr>
          <w:p w:rsidR="003C2DD4" w:rsidRPr="00F5570E" w:rsidRDefault="003C2DD4" w:rsidP="00AD2A67">
            <w:pPr>
              <w:pStyle w:val="Default"/>
              <w:rPr>
                <w:color w:val="auto"/>
                <w:sz w:val="13"/>
                <w:szCs w:val="13"/>
              </w:rPr>
            </w:pPr>
            <w:r w:rsidRPr="00F5570E">
              <w:rPr>
                <w:color w:val="auto"/>
                <w:sz w:val="13"/>
                <w:szCs w:val="13"/>
              </w:rPr>
              <w:t xml:space="preserve">Psihoterapii cognitiv-comportamentale* </w:t>
            </w:r>
          </w:p>
        </w:tc>
        <w:tc>
          <w:tcPr>
            <w:tcW w:w="748" w:type="dxa"/>
            <w:vAlign w:val="center"/>
          </w:tcPr>
          <w:p w:rsidR="003C2DD4" w:rsidRPr="00F5570E" w:rsidRDefault="003C2DD4" w:rsidP="00AD2A67">
            <w:pPr>
              <w:pStyle w:val="Heading4"/>
              <w:jc w:val="center"/>
              <w:rPr>
                <w:b w:val="0"/>
                <w:bCs w:val="0"/>
                <w:sz w:val="13"/>
                <w:szCs w:val="13"/>
                <w:lang w:val="ro-RO"/>
              </w:rPr>
            </w:pPr>
            <w:r w:rsidRPr="00F5570E">
              <w:rPr>
                <w:b w:val="0"/>
                <w:bCs w:val="0"/>
                <w:sz w:val="13"/>
                <w:szCs w:val="13"/>
                <w:lang w:val="ro-RO"/>
              </w:rPr>
              <w:t>x</w:t>
            </w:r>
          </w:p>
        </w:tc>
        <w:tc>
          <w:tcPr>
            <w:tcW w:w="748" w:type="dxa"/>
            <w:tcBorders>
              <w:right w:val="thinThickSmallGap" w:sz="24" w:space="0" w:color="auto"/>
            </w:tcBorders>
            <w:vAlign w:val="center"/>
          </w:tcPr>
          <w:p w:rsidR="003C2DD4" w:rsidRPr="00F5570E" w:rsidRDefault="003C2DD4">
            <w:pPr>
              <w:rPr>
                <w:b/>
                <w:bCs/>
                <w:sz w:val="14"/>
                <w:szCs w:val="14"/>
                <w:lang w:val="ro-RO"/>
              </w:rPr>
            </w:pPr>
          </w:p>
        </w:tc>
        <w:tc>
          <w:tcPr>
            <w:tcW w:w="2096" w:type="dxa"/>
            <w:vMerge/>
            <w:tcBorders>
              <w:left w:val="nil"/>
              <w:right w:val="thinThickSmallGap" w:sz="24" w:space="0" w:color="auto"/>
            </w:tcBorders>
            <w:vAlign w:val="center"/>
          </w:tcPr>
          <w:p w:rsidR="003C2DD4" w:rsidRPr="00F5570E" w:rsidRDefault="003C2DD4">
            <w:pPr>
              <w:jc w:val="center"/>
              <w:rPr>
                <w:b/>
                <w:bCs/>
                <w:sz w:val="14"/>
                <w:szCs w:val="14"/>
                <w:lang w:val="ro-RO"/>
              </w:rPr>
            </w:pPr>
          </w:p>
        </w:tc>
      </w:tr>
      <w:tr w:rsidR="00F5570E" w:rsidRPr="00F5570E">
        <w:trPr>
          <w:cantSplit/>
          <w:jc w:val="center"/>
        </w:trPr>
        <w:tc>
          <w:tcPr>
            <w:tcW w:w="1732" w:type="dxa"/>
            <w:vMerge/>
            <w:tcBorders>
              <w:left w:val="thinThickSmallGap" w:sz="24" w:space="0" w:color="auto"/>
            </w:tcBorders>
            <w:vAlign w:val="center"/>
          </w:tcPr>
          <w:p w:rsidR="003C2DD4" w:rsidRPr="00F5570E" w:rsidRDefault="003C2DD4">
            <w:pPr>
              <w:pStyle w:val="Heading2"/>
              <w:rPr>
                <w:b w:val="0"/>
                <w:bCs w:val="0"/>
                <w:noProof w:val="0"/>
                <w:sz w:val="14"/>
                <w:szCs w:val="14"/>
              </w:rPr>
            </w:pPr>
          </w:p>
        </w:tc>
        <w:tc>
          <w:tcPr>
            <w:tcW w:w="1683" w:type="dxa"/>
            <w:vMerge/>
            <w:tcBorders>
              <w:right w:val="thinThickSmallGap" w:sz="24" w:space="0" w:color="auto"/>
            </w:tcBorders>
            <w:vAlign w:val="center"/>
          </w:tcPr>
          <w:p w:rsidR="003C2DD4" w:rsidRPr="00F5570E" w:rsidRDefault="003C2DD4">
            <w:pPr>
              <w:jc w:val="center"/>
              <w:rPr>
                <w:b/>
                <w:bCs/>
                <w:sz w:val="14"/>
                <w:szCs w:val="14"/>
                <w:lang w:val="ro-RO"/>
              </w:rPr>
            </w:pPr>
          </w:p>
        </w:tc>
        <w:tc>
          <w:tcPr>
            <w:tcW w:w="2618" w:type="dxa"/>
            <w:vMerge/>
            <w:tcBorders>
              <w:left w:val="nil"/>
            </w:tcBorders>
            <w:vAlign w:val="center"/>
          </w:tcPr>
          <w:p w:rsidR="003C2DD4" w:rsidRPr="00F5570E" w:rsidRDefault="003C2DD4">
            <w:pPr>
              <w:jc w:val="center"/>
              <w:rPr>
                <w:sz w:val="13"/>
                <w:szCs w:val="13"/>
                <w:lang w:val="ro-RO"/>
              </w:rPr>
            </w:pPr>
          </w:p>
        </w:tc>
        <w:tc>
          <w:tcPr>
            <w:tcW w:w="561" w:type="dxa"/>
            <w:vAlign w:val="center"/>
          </w:tcPr>
          <w:p w:rsidR="003C2DD4" w:rsidRPr="00F5570E" w:rsidRDefault="003C2DD4" w:rsidP="00B57133">
            <w:pPr>
              <w:numPr>
                <w:ilvl w:val="0"/>
                <w:numId w:val="2"/>
              </w:numPr>
              <w:ind w:left="0" w:firstLine="0"/>
              <w:jc w:val="center"/>
              <w:rPr>
                <w:sz w:val="13"/>
                <w:szCs w:val="13"/>
                <w:lang w:val="ro-RO"/>
              </w:rPr>
            </w:pPr>
          </w:p>
        </w:tc>
        <w:tc>
          <w:tcPr>
            <w:tcW w:w="4675" w:type="dxa"/>
            <w:vAlign w:val="center"/>
          </w:tcPr>
          <w:p w:rsidR="003C2DD4" w:rsidRPr="00F5570E" w:rsidRDefault="003C2DD4" w:rsidP="00AD2A67">
            <w:pPr>
              <w:pStyle w:val="Default"/>
              <w:rPr>
                <w:color w:val="auto"/>
                <w:sz w:val="13"/>
                <w:szCs w:val="13"/>
              </w:rPr>
            </w:pPr>
            <w:r w:rsidRPr="00F5570E">
              <w:rPr>
                <w:color w:val="auto"/>
                <w:sz w:val="13"/>
                <w:szCs w:val="13"/>
              </w:rPr>
              <w:t xml:space="preserve">Psihosociologia şi asistenţa socială a familiei </w:t>
            </w:r>
          </w:p>
        </w:tc>
        <w:tc>
          <w:tcPr>
            <w:tcW w:w="748" w:type="dxa"/>
            <w:vAlign w:val="center"/>
          </w:tcPr>
          <w:p w:rsidR="003C2DD4" w:rsidRPr="00F5570E" w:rsidRDefault="003C2DD4" w:rsidP="00AD2A67">
            <w:pPr>
              <w:pStyle w:val="Heading4"/>
              <w:jc w:val="center"/>
              <w:rPr>
                <w:b w:val="0"/>
                <w:bCs w:val="0"/>
                <w:sz w:val="13"/>
                <w:szCs w:val="13"/>
                <w:lang w:val="ro-RO"/>
              </w:rPr>
            </w:pPr>
            <w:r w:rsidRPr="00F5570E">
              <w:rPr>
                <w:b w:val="0"/>
                <w:bCs w:val="0"/>
                <w:sz w:val="13"/>
                <w:szCs w:val="13"/>
                <w:lang w:val="ro-RO"/>
              </w:rPr>
              <w:t>x</w:t>
            </w:r>
          </w:p>
        </w:tc>
        <w:tc>
          <w:tcPr>
            <w:tcW w:w="748" w:type="dxa"/>
            <w:tcBorders>
              <w:right w:val="thinThickSmallGap" w:sz="24" w:space="0" w:color="auto"/>
            </w:tcBorders>
            <w:vAlign w:val="center"/>
          </w:tcPr>
          <w:p w:rsidR="003C2DD4" w:rsidRPr="00F5570E" w:rsidRDefault="003C2DD4">
            <w:pPr>
              <w:rPr>
                <w:b/>
                <w:bCs/>
                <w:sz w:val="14"/>
                <w:szCs w:val="14"/>
                <w:lang w:val="ro-RO"/>
              </w:rPr>
            </w:pPr>
          </w:p>
        </w:tc>
        <w:tc>
          <w:tcPr>
            <w:tcW w:w="2096" w:type="dxa"/>
            <w:vMerge/>
            <w:tcBorders>
              <w:left w:val="nil"/>
              <w:right w:val="thinThickSmallGap" w:sz="24" w:space="0" w:color="auto"/>
            </w:tcBorders>
            <w:vAlign w:val="center"/>
          </w:tcPr>
          <w:p w:rsidR="003C2DD4" w:rsidRPr="00F5570E" w:rsidRDefault="003C2DD4">
            <w:pPr>
              <w:jc w:val="center"/>
              <w:rPr>
                <w:b/>
                <w:bCs/>
                <w:sz w:val="14"/>
                <w:szCs w:val="14"/>
                <w:lang w:val="ro-RO"/>
              </w:rPr>
            </w:pPr>
          </w:p>
        </w:tc>
      </w:tr>
      <w:tr w:rsidR="00F5570E" w:rsidRPr="00F5570E">
        <w:trPr>
          <w:cantSplit/>
          <w:jc w:val="center"/>
        </w:trPr>
        <w:tc>
          <w:tcPr>
            <w:tcW w:w="1732" w:type="dxa"/>
            <w:vMerge/>
            <w:tcBorders>
              <w:left w:val="thinThickSmallGap" w:sz="24" w:space="0" w:color="auto"/>
            </w:tcBorders>
            <w:vAlign w:val="center"/>
          </w:tcPr>
          <w:p w:rsidR="003C2DD4" w:rsidRPr="00F5570E" w:rsidRDefault="003C2DD4">
            <w:pPr>
              <w:pStyle w:val="Heading2"/>
              <w:rPr>
                <w:b w:val="0"/>
                <w:bCs w:val="0"/>
                <w:noProof w:val="0"/>
                <w:sz w:val="14"/>
                <w:szCs w:val="14"/>
              </w:rPr>
            </w:pPr>
          </w:p>
        </w:tc>
        <w:tc>
          <w:tcPr>
            <w:tcW w:w="1683" w:type="dxa"/>
            <w:vMerge/>
            <w:tcBorders>
              <w:right w:val="thinThickSmallGap" w:sz="24" w:space="0" w:color="auto"/>
            </w:tcBorders>
            <w:vAlign w:val="center"/>
          </w:tcPr>
          <w:p w:rsidR="003C2DD4" w:rsidRPr="00F5570E" w:rsidRDefault="003C2DD4">
            <w:pPr>
              <w:jc w:val="center"/>
              <w:rPr>
                <w:b/>
                <w:bCs/>
                <w:sz w:val="14"/>
                <w:szCs w:val="14"/>
                <w:lang w:val="ro-RO"/>
              </w:rPr>
            </w:pPr>
          </w:p>
        </w:tc>
        <w:tc>
          <w:tcPr>
            <w:tcW w:w="2618" w:type="dxa"/>
            <w:vMerge/>
            <w:tcBorders>
              <w:left w:val="nil"/>
            </w:tcBorders>
            <w:vAlign w:val="center"/>
          </w:tcPr>
          <w:p w:rsidR="003C2DD4" w:rsidRPr="00F5570E" w:rsidRDefault="003C2DD4">
            <w:pPr>
              <w:jc w:val="center"/>
              <w:rPr>
                <w:sz w:val="13"/>
                <w:szCs w:val="13"/>
                <w:lang w:val="ro-RO"/>
              </w:rPr>
            </w:pPr>
          </w:p>
        </w:tc>
        <w:tc>
          <w:tcPr>
            <w:tcW w:w="561" w:type="dxa"/>
            <w:vAlign w:val="center"/>
          </w:tcPr>
          <w:p w:rsidR="003C2DD4" w:rsidRPr="00F5570E" w:rsidRDefault="003C2DD4" w:rsidP="00B57133">
            <w:pPr>
              <w:numPr>
                <w:ilvl w:val="0"/>
                <w:numId w:val="2"/>
              </w:numPr>
              <w:ind w:left="0" w:firstLine="0"/>
              <w:jc w:val="center"/>
              <w:rPr>
                <w:sz w:val="13"/>
                <w:szCs w:val="13"/>
                <w:lang w:val="ro-RO"/>
              </w:rPr>
            </w:pPr>
          </w:p>
        </w:tc>
        <w:tc>
          <w:tcPr>
            <w:tcW w:w="4675" w:type="dxa"/>
            <w:vAlign w:val="center"/>
          </w:tcPr>
          <w:p w:rsidR="003C2DD4" w:rsidRPr="00F5570E" w:rsidRDefault="003C2DD4" w:rsidP="00AD2A67">
            <w:pPr>
              <w:rPr>
                <w:sz w:val="13"/>
                <w:szCs w:val="13"/>
                <w:lang w:val="ro-RO"/>
              </w:rPr>
            </w:pPr>
            <w:r w:rsidRPr="00F5570E">
              <w:rPr>
                <w:sz w:val="13"/>
                <w:szCs w:val="13"/>
              </w:rPr>
              <w:t>Psihosociologia şi asistenţa socială a familiei*</w:t>
            </w:r>
          </w:p>
        </w:tc>
        <w:tc>
          <w:tcPr>
            <w:tcW w:w="748" w:type="dxa"/>
            <w:vAlign w:val="center"/>
          </w:tcPr>
          <w:p w:rsidR="003C2DD4" w:rsidRPr="00F5570E" w:rsidRDefault="003C2DD4" w:rsidP="00AD2A67">
            <w:pPr>
              <w:pStyle w:val="Heading4"/>
              <w:jc w:val="center"/>
              <w:rPr>
                <w:b w:val="0"/>
                <w:bCs w:val="0"/>
                <w:sz w:val="13"/>
                <w:szCs w:val="13"/>
                <w:lang w:val="ro-RO"/>
              </w:rPr>
            </w:pPr>
            <w:r w:rsidRPr="00F5570E">
              <w:rPr>
                <w:b w:val="0"/>
                <w:bCs w:val="0"/>
                <w:sz w:val="13"/>
                <w:szCs w:val="13"/>
                <w:lang w:val="ro-RO"/>
              </w:rPr>
              <w:t>x</w:t>
            </w:r>
          </w:p>
        </w:tc>
        <w:tc>
          <w:tcPr>
            <w:tcW w:w="748" w:type="dxa"/>
            <w:tcBorders>
              <w:right w:val="thinThickSmallGap" w:sz="24" w:space="0" w:color="auto"/>
            </w:tcBorders>
            <w:vAlign w:val="center"/>
          </w:tcPr>
          <w:p w:rsidR="003C2DD4" w:rsidRPr="00F5570E" w:rsidRDefault="003C2DD4">
            <w:pPr>
              <w:rPr>
                <w:b/>
                <w:bCs/>
                <w:sz w:val="14"/>
                <w:szCs w:val="14"/>
                <w:lang w:val="ro-RO"/>
              </w:rPr>
            </w:pPr>
          </w:p>
        </w:tc>
        <w:tc>
          <w:tcPr>
            <w:tcW w:w="2096" w:type="dxa"/>
            <w:vMerge/>
            <w:tcBorders>
              <w:left w:val="nil"/>
              <w:right w:val="thinThickSmallGap" w:sz="24" w:space="0" w:color="auto"/>
            </w:tcBorders>
            <w:vAlign w:val="center"/>
          </w:tcPr>
          <w:p w:rsidR="003C2DD4" w:rsidRPr="00F5570E" w:rsidRDefault="003C2DD4">
            <w:pPr>
              <w:jc w:val="center"/>
              <w:rPr>
                <w:b/>
                <w:bCs/>
                <w:sz w:val="14"/>
                <w:szCs w:val="14"/>
                <w:lang w:val="ro-RO"/>
              </w:rPr>
            </w:pPr>
          </w:p>
        </w:tc>
      </w:tr>
      <w:tr w:rsidR="00F5570E" w:rsidRPr="00F5570E">
        <w:trPr>
          <w:cantSplit/>
          <w:jc w:val="center"/>
        </w:trPr>
        <w:tc>
          <w:tcPr>
            <w:tcW w:w="1732" w:type="dxa"/>
            <w:vMerge/>
            <w:tcBorders>
              <w:left w:val="thinThickSmallGap" w:sz="24" w:space="0" w:color="auto"/>
            </w:tcBorders>
            <w:vAlign w:val="center"/>
          </w:tcPr>
          <w:p w:rsidR="003C2DD4" w:rsidRPr="00F5570E" w:rsidRDefault="003C2DD4">
            <w:pPr>
              <w:pStyle w:val="Heading2"/>
              <w:rPr>
                <w:b w:val="0"/>
                <w:bCs w:val="0"/>
                <w:noProof w:val="0"/>
                <w:sz w:val="14"/>
                <w:szCs w:val="14"/>
              </w:rPr>
            </w:pPr>
          </w:p>
        </w:tc>
        <w:tc>
          <w:tcPr>
            <w:tcW w:w="1683" w:type="dxa"/>
            <w:vMerge/>
            <w:tcBorders>
              <w:right w:val="thinThickSmallGap" w:sz="24" w:space="0" w:color="auto"/>
            </w:tcBorders>
            <w:vAlign w:val="center"/>
          </w:tcPr>
          <w:p w:rsidR="003C2DD4" w:rsidRPr="00F5570E" w:rsidRDefault="003C2DD4">
            <w:pPr>
              <w:jc w:val="center"/>
              <w:rPr>
                <w:b/>
                <w:bCs/>
                <w:sz w:val="14"/>
                <w:szCs w:val="14"/>
                <w:lang w:val="ro-RO"/>
              </w:rPr>
            </w:pPr>
          </w:p>
        </w:tc>
        <w:tc>
          <w:tcPr>
            <w:tcW w:w="2618" w:type="dxa"/>
            <w:vMerge/>
            <w:tcBorders>
              <w:left w:val="nil"/>
            </w:tcBorders>
            <w:vAlign w:val="center"/>
          </w:tcPr>
          <w:p w:rsidR="003C2DD4" w:rsidRPr="00F5570E" w:rsidRDefault="003C2DD4">
            <w:pPr>
              <w:jc w:val="center"/>
              <w:rPr>
                <w:sz w:val="13"/>
                <w:szCs w:val="13"/>
                <w:lang w:val="ro-RO"/>
              </w:rPr>
            </w:pPr>
          </w:p>
        </w:tc>
        <w:tc>
          <w:tcPr>
            <w:tcW w:w="561" w:type="dxa"/>
            <w:vAlign w:val="center"/>
          </w:tcPr>
          <w:p w:rsidR="003C2DD4" w:rsidRPr="00F5570E" w:rsidRDefault="003C2DD4" w:rsidP="00B57133">
            <w:pPr>
              <w:numPr>
                <w:ilvl w:val="0"/>
                <w:numId w:val="2"/>
              </w:numPr>
              <w:ind w:left="0" w:firstLine="0"/>
              <w:jc w:val="center"/>
              <w:rPr>
                <w:sz w:val="13"/>
                <w:szCs w:val="13"/>
                <w:lang w:val="ro-RO"/>
              </w:rPr>
            </w:pPr>
          </w:p>
        </w:tc>
        <w:tc>
          <w:tcPr>
            <w:tcW w:w="4675" w:type="dxa"/>
            <w:vAlign w:val="center"/>
          </w:tcPr>
          <w:p w:rsidR="003C2DD4" w:rsidRPr="00F5570E" w:rsidRDefault="003C2DD4" w:rsidP="00AD2A67">
            <w:pPr>
              <w:pStyle w:val="Default"/>
              <w:rPr>
                <w:color w:val="auto"/>
                <w:sz w:val="13"/>
                <w:szCs w:val="13"/>
              </w:rPr>
            </w:pPr>
            <w:r w:rsidRPr="00F5570E">
              <w:rPr>
                <w:color w:val="auto"/>
                <w:sz w:val="13"/>
                <w:szCs w:val="13"/>
              </w:rPr>
              <w:t>Psihodiagnostic şi psihoterapie*</w:t>
            </w:r>
          </w:p>
        </w:tc>
        <w:tc>
          <w:tcPr>
            <w:tcW w:w="748" w:type="dxa"/>
            <w:vAlign w:val="center"/>
          </w:tcPr>
          <w:p w:rsidR="003C2DD4" w:rsidRPr="00F5570E" w:rsidRDefault="003C2DD4" w:rsidP="00AD2A67">
            <w:pPr>
              <w:jc w:val="center"/>
              <w:rPr>
                <w:sz w:val="13"/>
                <w:szCs w:val="13"/>
                <w:lang w:val="ro-RO"/>
              </w:rPr>
            </w:pPr>
            <w:r w:rsidRPr="00F5570E">
              <w:rPr>
                <w:sz w:val="13"/>
                <w:szCs w:val="13"/>
                <w:lang w:val="ro-RO"/>
              </w:rPr>
              <w:t>x</w:t>
            </w:r>
          </w:p>
        </w:tc>
        <w:tc>
          <w:tcPr>
            <w:tcW w:w="748" w:type="dxa"/>
            <w:tcBorders>
              <w:right w:val="thinThickSmallGap" w:sz="24" w:space="0" w:color="auto"/>
            </w:tcBorders>
            <w:vAlign w:val="center"/>
          </w:tcPr>
          <w:p w:rsidR="003C2DD4" w:rsidRPr="00F5570E" w:rsidRDefault="003C2DD4">
            <w:pPr>
              <w:rPr>
                <w:b/>
                <w:bCs/>
                <w:sz w:val="14"/>
                <w:szCs w:val="14"/>
                <w:lang w:val="ro-RO"/>
              </w:rPr>
            </w:pPr>
          </w:p>
        </w:tc>
        <w:tc>
          <w:tcPr>
            <w:tcW w:w="2096" w:type="dxa"/>
            <w:vMerge/>
            <w:tcBorders>
              <w:left w:val="nil"/>
              <w:right w:val="thinThickSmallGap" w:sz="24" w:space="0" w:color="auto"/>
            </w:tcBorders>
            <w:vAlign w:val="center"/>
          </w:tcPr>
          <w:p w:rsidR="003C2DD4" w:rsidRPr="00F5570E" w:rsidRDefault="003C2DD4">
            <w:pPr>
              <w:jc w:val="center"/>
              <w:rPr>
                <w:b/>
                <w:bCs/>
                <w:sz w:val="14"/>
                <w:szCs w:val="14"/>
                <w:lang w:val="ro-RO"/>
              </w:rPr>
            </w:pPr>
          </w:p>
        </w:tc>
      </w:tr>
      <w:tr w:rsidR="00F5570E" w:rsidRPr="00F5570E">
        <w:trPr>
          <w:cantSplit/>
          <w:jc w:val="center"/>
        </w:trPr>
        <w:tc>
          <w:tcPr>
            <w:tcW w:w="1732" w:type="dxa"/>
            <w:vMerge/>
            <w:tcBorders>
              <w:left w:val="thinThickSmallGap" w:sz="24" w:space="0" w:color="auto"/>
            </w:tcBorders>
            <w:vAlign w:val="center"/>
          </w:tcPr>
          <w:p w:rsidR="003C2DD4" w:rsidRPr="00F5570E" w:rsidRDefault="003C2DD4">
            <w:pPr>
              <w:pStyle w:val="Heading2"/>
              <w:rPr>
                <w:b w:val="0"/>
                <w:bCs w:val="0"/>
                <w:noProof w:val="0"/>
                <w:sz w:val="14"/>
                <w:szCs w:val="14"/>
              </w:rPr>
            </w:pPr>
          </w:p>
        </w:tc>
        <w:tc>
          <w:tcPr>
            <w:tcW w:w="1683" w:type="dxa"/>
            <w:vMerge/>
            <w:tcBorders>
              <w:right w:val="thinThickSmallGap" w:sz="24" w:space="0" w:color="auto"/>
            </w:tcBorders>
            <w:vAlign w:val="center"/>
          </w:tcPr>
          <w:p w:rsidR="003C2DD4" w:rsidRPr="00F5570E" w:rsidRDefault="003C2DD4">
            <w:pPr>
              <w:jc w:val="center"/>
              <w:rPr>
                <w:b/>
                <w:bCs/>
                <w:sz w:val="14"/>
                <w:szCs w:val="14"/>
                <w:lang w:val="ro-RO"/>
              </w:rPr>
            </w:pPr>
          </w:p>
        </w:tc>
        <w:tc>
          <w:tcPr>
            <w:tcW w:w="2618" w:type="dxa"/>
            <w:vMerge/>
            <w:tcBorders>
              <w:left w:val="nil"/>
            </w:tcBorders>
            <w:vAlign w:val="center"/>
          </w:tcPr>
          <w:p w:rsidR="003C2DD4" w:rsidRPr="00F5570E" w:rsidRDefault="003C2DD4">
            <w:pPr>
              <w:jc w:val="center"/>
              <w:rPr>
                <w:sz w:val="13"/>
                <w:szCs w:val="13"/>
                <w:lang w:val="ro-RO"/>
              </w:rPr>
            </w:pPr>
          </w:p>
        </w:tc>
        <w:tc>
          <w:tcPr>
            <w:tcW w:w="561" w:type="dxa"/>
            <w:vAlign w:val="center"/>
          </w:tcPr>
          <w:p w:rsidR="003C2DD4" w:rsidRPr="00F5570E" w:rsidRDefault="003C2DD4" w:rsidP="00B57133">
            <w:pPr>
              <w:numPr>
                <w:ilvl w:val="0"/>
                <w:numId w:val="2"/>
              </w:numPr>
              <w:ind w:left="0" w:firstLine="0"/>
              <w:jc w:val="center"/>
              <w:rPr>
                <w:sz w:val="13"/>
                <w:szCs w:val="13"/>
                <w:lang w:val="ro-RO"/>
              </w:rPr>
            </w:pPr>
          </w:p>
        </w:tc>
        <w:tc>
          <w:tcPr>
            <w:tcW w:w="4675" w:type="dxa"/>
            <w:vAlign w:val="center"/>
          </w:tcPr>
          <w:p w:rsidR="003C2DD4" w:rsidRPr="00F5570E" w:rsidRDefault="003C2DD4" w:rsidP="00AD2A67">
            <w:pPr>
              <w:pStyle w:val="Default"/>
              <w:rPr>
                <w:color w:val="auto"/>
                <w:sz w:val="13"/>
                <w:szCs w:val="13"/>
              </w:rPr>
            </w:pPr>
            <w:r w:rsidRPr="00F5570E">
              <w:rPr>
                <w:color w:val="auto"/>
                <w:sz w:val="13"/>
                <w:szCs w:val="13"/>
              </w:rPr>
              <w:t xml:space="preserve">Management organizaţional şi al resurselor umane* </w:t>
            </w:r>
          </w:p>
        </w:tc>
        <w:tc>
          <w:tcPr>
            <w:tcW w:w="748" w:type="dxa"/>
            <w:vAlign w:val="center"/>
          </w:tcPr>
          <w:p w:rsidR="003C2DD4" w:rsidRPr="00F5570E" w:rsidRDefault="003C2DD4" w:rsidP="00AD2A67">
            <w:pPr>
              <w:jc w:val="center"/>
              <w:rPr>
                <w:sz w:val="13"/>
                <w:szCs w:val="13"/>
                <w:lang w:val="ro-RO"/>
              </w:rPr>
            </w:pPr>
            <w:r w:rsidRPr="00F5570E">
              <w:rPr>
                <w:sz w:val="13"/>
                <w:szCs w:val="13"/>
                <w:lang w:val="ro-RO"/>
              </w:rPr>
              <w:t>x</w:t>
            </w:r>
          </w:p>
        </w:tc>
        <w:tc>
          <w:tcPr>
            <w:tcW w:w="748" w:type="dxa"/>
            <w:tcBorders>
              <w:right w:val="thinThickSmallGap" w:sz="24" w:space="0" w:color="auto"/>
            </w:tcBorders>
            <w:vAlign w:val="center"/>
          </w:tcPr>
          <w:p w:rsidR="003C2DD4" w:rsidRPr="00F5570E" w:rsidRDefault="003C2DD4">
            <w:pPr>
              <w:rPr>
                <w:b/>
                <w:bCs/>
                <w:sz w:val="14"/>
                <w:szCs w:val="14"/>
                <w:lang w:val="ro-RO"/>
              </w:rPr>
            </w:pPr>
          </w:p>
        </w:tc>
        <w:tc>
          <w:tcPr>
            <w:tcW w:w="2096" w:type="dxa"/>
            <w:vMerge/>
            <w:tcBorders>
              <w:left w:val="nil"/>
              <w:right w:val="thinThickSmallGap" w:sz="24" w:space="0" w:color="auto"/>
            </w:tcBorders>
            <w:vAlign w:val="center"/>
          </w:tcPr>
          <w:p w:rsidR="003C2DD4" w:rsidRPr="00F5570E" w:rsidRDefault="003C2DD4">
            <w:pPr>
              <w:jc w:val="center"/>
              <w:rPr>
                <w:b/>
                <w:bCs/>
                <w:sz w:val="14"/>
                <w:szCs w:val="14"/>
                <w:lang w:val="ro-RO"/>
              </w:rPr>
            </w:pPr>
          </w:p>
        </w:tc>
      </w:tr>
      <w:tr w:rsidR="00F5570E" w:rsidRPr="00F5570E">
        <w:trPr>
          <w:cantSplit/>
          <w:jc w:val="center"/>
        </w:trPr>
        <w:tc>
          <w:tcPr>
            <w:tcW w:w="1732" w:type="dxa"/>
            <w:vMerge/>
            <w:tcBorders>
              <w:left w:val="thinThickSmallGap" w:sz="24" w:space="0" w:color="auto"/>
            </w:tcBorders>
            <w:vAlign w:val="center"/>
          </w:tcPr>
          <w:p w:rsidR="003C2DD4" w:rsidRPr="00F5570E" w:rsidRDefault="003C2DD4" w:rsidP="003C2DD4">
            <w:pPr>
              <w:pStyle w:val="Heading2"/>
              <w:rPr>
                <w:b w:val="0"/>
                <w:bCs w:val="0"/>
                <w:noProof w:val="0"/>
                <w:sz w:val="14"/>
                <w:szCs w:val="14"/>
              </w:rPr>
            </w:pPr>
          </w:p>
        </w:tc>
        <w:tc>
          <w:tcPr>
            <w:tcW w:w="1683" w:type="dxa"/>
            <w:vMerge/>
            <w:tcBorders>
              <w:right w:val="thinThickSmallGap" w:sz="24" w:space="0" w:color="auto"/>
            </w:tcBorders>
            <w:vAlign w:val="center"/>
          </w:tcPr>
          <w:p w:rsidR="003C2DD4" w:rsidRPr="00F5570E" w:rsidRDefault="003C2DD4" w:rsidP="003C2DD4">
            <w:pPr>
              <w:jc w:val="center"/>
              <w:rPr>
                <w:b/>
                <w:bCs/>
                <w:sz w:val="14"/>
                <w:szCs w:val="14"/>
                <w:lang w:val="ro-RO"/>
              </w:rPr>
            </w:pPr>
          </w:p>
        </w:tc>
        <w:tc>
          <w:tcPr>
            <w:tcW w:w="2618" w:type="dxa"/>
            <w:vMerge/>
            <w:tcBorders>
              <w:left w:val="nil"/>
            </w:tcBorders>
            <w:vAlign w:val="center"/>
          </w:tcPr>
          <w:p w:rsidR="003C2DD4" w:rsidRPr="00F5570E" w:rsidRDefault="003C2DD4" w:rsidP="003C2DD4">
            <w:pPr>
              <w:jc w:val="center"/>
              <w:rPr>
                <w:sz w:val="13"/>
                <w:szCs w:val="13"/>
                <w:lang w:val="ro-RO"/>
              </w:rPr>
            </w:pPr>
          </w:p>
        </w:tc>
        <w:tc>
          <w:tcPr>
            <w:tcW w:w="561" w:type="dxa"/>
            <w:vAlign w:val="center"/>
          </w:tcPr>
          <w:p w:rsidR="003C2DD4" w:rsidRPr="00F5570E" w:rsidRDefault="003C2DD4" w:rsidP="003C2DD4">
            <w:pPr>
              <w:numPr>
                <w:ilvl w:val="0"/>
                <w:numId w:val="2"/>
              </w:numPr>
              <w:ind w:left="0" w:firstLine="0"/>
              <w:jc w:val="center"/>
              <w:rPr>
                <w:sz w:val="13"/>
                <w:szCs w:val="13"/>
                <w:lang w:val="ro-RO"/>
              </w:rPr>
            </w:pPr>
          </w:p>
        </w:tc>
        <w:tc>
          <w:tcPr>
            <w:tcW w:w="4675" w:type="dxa"/>
            <w:vAlign w:val="center"/>
          </w:tcPr>
          <w:p w:rsidR="003C2DD4" w:rsidRPr="00F5570E" w:rsidRDefault="003C2DD4" w:rsidP="003C2DD4">
            <w:pPr>
              <w:pStyle w:val="Default"/>
              <w:rPr>
                <w:color w:val="auto"/>
                <w:sz w:val="13"/>
                <w:szCs w:val="13"/>
              </w:rPr>
            </w:pPr>
            <w:r w:rsidRPr="00F5570E">
              <w:rPr>
                <w:color w:val="auto"/>
                <w:sz w:val="13"/>
                <w:szCs w:val="13"/>
              </w:rPr>
              <w:t>Managementul resurselor umane în administrarea organizaţiilor *</w:t>
            </w:r>
          </w:p>
        </w:tc>
        <w:tc>
          <w:tcPr>
            <w:tcW w:w="748" w:type="dxa"/>
            <w:vAlign w:val="center"/>
          </w:tcPr>
          <w:p w:rsidR="003C2DD4" w:rsidRPr="00F5570E" w:rsidRDefault="003C2DD4" w:rsidP="003C2DD4">
            <w:pPr>
              <w:pStyle w:val="Default"/>
              <w:jc w:val="center"/>
              <w:rPr>
                <w:color w:val="auto"/>
                <w:sz w:val="13"/>
                <w:szCs w:val="13"/>
              </w:rPr>
            </w:pPr>
            <w:r w:rsidRPr="00F5570E">
              <w:rPr>
                <w:color w:val="auto"/>
                <w:sz w:val="13"/>
                <w:szCs w:val="13"/>
              </w:rPr>
              <w:t>x</w:t>
            </w:r>
          </w:p>
        </w:tc>
        <w:tc>
          <w:tcPr>
            <w:tcW w:w="748" w:type="dxa"/>
            <w:tcBorders>
              <w:right w:val="thinThickSmallGap" w:sz="24" w:space="0" w:color="auto"/>
            </w:tcBorders>
            <w:vAlign w:val="center"/>
          </w:tcPr>
          <w:p w:rsidR="003C2DD4" w:rsidRPr="00F5570E" w:rsidRDefault="003C2DD4" w:rsidP="003C2DD4">
            <w:pPr>
              <w:rPr>
                <w:b/>
                <w:bCs/>
                <w:sz w:val="14"/>
                <w:szCs w:val="14"/>
                <w:lang w:val="ro-RO"/>
              </w:rPr>
            </w:pPr>
          </w:p>
        </w:tc>
        <w:tc>
          <w:tcPr>
            <w:tcW w:w="2096" w:type="dxa"/>
            <w:vMerge/>
            <w:tcBorders>
              <w:left w:val="nil"/>
              <w:right w:val="thinThickSmallGap" w:sz="24" w:space="0" w:color="auto"/>
            </w:tcBorders>
            <w:vAlign w:val="center"/>
          </w:tcPr>
          <w:p w:rsidR="003C2DD4" w:rsidRPr="00F5570E" w:rsidRDefault="003C2DD4" w:rsidP="003C2DD4">
            <w:pPr>
              <w:jc w:val="center"/>
              <w:rPr>
                <w:b/>
                <w:bCs/>
                <w:sz w:val="14"/>
                <w:szCs w:val="14"/>
                <w:lang w:val="ro-RO"/>
              </w:rPr>
            </w:pPr>
          </w:p>
        </w:tc>
      </w:tr>
      <w:tr w:rsidR="00F5570E" w:rsidRPr="00F5570E">
        <w:trPr>
          <w:cantSplit/>
          <w:jc w:val="center"/>
        </w:trPr>
        <w:tc>
          <w:tcPr>
            <w:tcW w:w="1732" w:type="dxa"/>
            <w:vMerge/>
            <w:tcBorders>
              <w:left w:val="thinThickSmallGap" w:sz="24" w:space="0" w:color="auto"/>
            </w:tcBorders>
            <w:vAlign w:val="center"/>
          </w:tcPr>
          <w:p w:rsidR="00816361" w:rsidRPr="00F5570E" w:rsidRDefault="00816361">
            <w:pPr>
              <w:pStyle w:val="Heading2"/>
              <w:rPr>
                <w:b w:val="0"/>
                <w:bCs w:val="0"/>
                <w:noProof w:val="0"/>
                <w:sz w:val="14"/>
                <w:szCs w:val="14"/>
              </w:rPr>
            </w:pPr>
          </w:p>
        </w:tc>
        <w:tc>
          <w:tcPr>
            <w:tcW w:w="1683" w:type="dxa"/>
            <w:vMerge/>
            <w:tcBorders>
              <w:right w:val="thinThickSmallGap" w:sz="24" w:space="0" w:color="auto"/>
            </w:tcBorders>
            <w:vAlign w:val="center"/>
          </w:tcPr>
          <w:p w:rsidR="00816361" w:rsidRPr="00F5570E" w:rsidRDefault="00816361">
            <w:pPr>
              <w:jc w:val="center"/>
              <w:rPr>
                <w:b/>
                <w:bCs/>
                <w:sz w:val="14"/>
                <w:szCs w:val="14"/>
                <w:lang w:val="ro-RO"/>
              </w:rPr>
            </w:pPr>
          </w:p>
        </w:tc>
        <w:tc>
          <w:tcPr>
            <w:tcW w:w="2618" w:type="dxa"/>
            <w:tcBorders>
              <w:left w:val="nil"/>
            </w:tcBorders>
            <w:vAlign w:val="center"/>
          </w:tcPr>
          <w:p w:rsidR="00816361" w:rsidRPr="00F5570E" w:rsidRDefault="00816361" w:rsidP="00816361">
            <w:pPr>
              <w:pStyle w:val="Default"/>
              <w:jc w:val="center"/>
              <w:rPr>
                <w:color w:val="auto"/>
                <w:sz w:val="13"/>
                <w:szCs w:val="13"/>
              </w:rPr>
            </w:pPr>
            <w:r w:rsidRPr="00F5570E">
              <w:rPr>
                <w:color w:val="auto"/>
                <w:sz w:val="13"/>
                <w:szCs w:val="13"/>
              </w:rPr>
              <w:t xml:space="preserve">PSIHOLOGIE - PEDAGOGIE </w:t>
            </w:r>
          </w:p>
        </w:tc>
        <w:tc>
          <w:tcPr>
            <w:tcW w:w="561" w:type="dxa"/>
            <w:vAlign w:val="center"/>
          </w:tcPr>
          <w:p w:rsidR="00816361" w:rsidRPr="00F5570E" w:rsidRDefault="00816361" w:rsidP="00B57133">
            <w:pPr>
              <w:numPr>
                <w:ilvl w:val="0"/>
                <w:numId w:val="2"/>
              </w:numPr>
              <w:ind w:left="0" w:firstLine="0"/>
              <w:jc w:val="center"/>
              <w:rPr>
                <w:sz w:val="13"/>
                <w:szCs w:val="13"/>
                <w:lang w:val="ro-RO"/>
              </w:rPr>
            </w:pPr>
          </w:p>
        </w:tc>
        <w:tc>
          <w:tcPr>
            <w:tcW w:w="4675" w:type="dxa"/>
            <w:vAlign w:val="center"/>
          </w:tcPr>
          <w:p w:rsidR="00816361" w:rsidRPr="00F5570E" w:rsidRDefault="00816361" w:rsidP="00AD2A67">
            <w:pPr>
              <w:pStyle w:val="Default"/>
              <w:rPr>
                <w:color w:val="auto"/>
                <w:sz w:val="13"/>
                <w:szCs w:val="13"/>
              </w:rPr>
            </w:pPr>
            <w:r w:rsidRPr="00F5570E">
              <w:rPr>
                <w:color w:val="auto"/>
                <w:sz w:val="13"/>
                <w:szCs w:val="13"/>
              </w:rPr>
              <w:t xml:space="preserve">Consiliere psihologică şi educaţională* </w:t>
            </w:r>
          </w:p>
        </w:tc>
        <w:tc>
          <w:tcPr>
            <w:tcW w:w="748" w:type="dxa"/>
            <w:vAlign w:val="center"/>
          </w:tcPr>
          <w:p w:rsidR="00816361" w:rsidRPr="00F5570E" w:rsidRDefault="00816361" w:rsidP="00AD2A67">
            <w:pPr>
              <w:jc w:val="center"/>
              <w:rPr>
                <w:sz w:val="13"/>
                <w:szCs w:val="13"/>
              </w:rPr>
            </w:pPr>
            <w:r w:rsidRPr="00F5570E">
              <w:rPr>
                <w:sz w:val="13"/>
                <w:szCs w:val="13"/>
              </w:rPr>
              <w:t>x</w:t>
            </w:r>
          </w:p>
        </w:tc>
        <w:tc>
          <w:tcPr>
            <w:tcW w:w="748" w:type="dxa"/>
            <w:tcBorders>
              <w:right w:val="thinThickSmallGap" w:sz="24" w:space="0" w:color="auto"/>
            </w:tcBorders>
            <w:vAlign w:val="center"/>
          </w:tcPr>
          <w:p w:rsidR="00816361" w:rsidRPr="00F5570E" w:rsidRDefault="00816361">
            <w:pPr>
              <w:rPr>
                <w:b/>
                <w:bCs/>
                <w:sz w:val="14"/>
                <w:szCs w:val="14"/>
                <w:lang w:val="ro-RO"/>
              </w:rPr>
            </w:pPr>
          </w:p>
        </w:tc>
        <w:tc>
          <w:tcPr>
            <w:tcW w:w="2096" w:type="dxa"/>
            <w:vMerge/>
            <w:tcBorders>
              <w:left w:val="nil"/>
              <w:right w:val="thinThickSmallGap" w:sz="24" w:space="0" w:color="auto"/>
            </w:tcBorders>
            <w:vAlign w:val="center"/>
          </w:tcPr>
          <w:p w:rsidR="00816361" w:rsidRPr="00F5570E" w:rsidRDefault="00816361">
            <w:pPr>
              <w:jc w:val="center"/>
              <w:rPr>
                <w:b/>
                <w:bCs/>
                <w:sz w:val="14"/>
                <w:szCs w:val="14"/>
                <w:lang w:val="ro-RO"/>
              </w:rPr>
            </w:pPr>
          </w:p>
        </w:tc>
      </w:tr>
      <w:tr w:rsidR="00F5570E" w:rsidRPr="00F5570E">
        <w:trPr>
          <w:cantSplit/>
          <w:jc w:val="center"/>
        </w:trPr>
        <w:tc>
          <w:tcPr>
            <w:tcW w:w="1732" w:type="dxa"/>
            <w:vMerge/>
            <w:tcBorders>
              <w:left w:val="thinThickSmallGap" w:sz="24" w:space="0" w:color="auto"/>
            </w:tcBorders>
            <w:vAlign w:val="center"/>
          </w:tcPr>
          <w:p w:rsidR="008F032C" w:rsidRPr="00F5570E" w:rsidRDefault="008F032C">
            <w:pPr>
              <w:pStyle w:val="Heading2"/>
              <w:rPr>
                <w:b w:val="0"/>
                <w:bCs w:val="0"/>
                <w:noProof w:val="0"/>
                <w:sz w:val="14"/>
                <w:szCs w:val="14"/>
              </w:rPr>
            </w:pPr>
          </w:p>
        </w:tc>
        <w:tc>
          <w:tcPr>
            <w:tcW w:w="1683" w:type="dxa"/>
            <w:vMerge/>
            <w:tcBorders>
              <w:right w:val="thinThickSmallGap" w:sz="24" w:space="0" w:color="auto"/>
            </w:tcBorders>
            <w:vAlign w:val="center"/>
          </w:tcPr>
          <w:p w:rsidR="008F032C" w:rsidRPr="00F5570E" w:rsidRDefault="008F032C">
            <w:pPr>
              <w:jc w:val="center"/>
              <w:rPr>
                <w:b/>
                <w:bCs/>
                <w:sz w:val="14"/>
                <w:szCs w:val="14"/>
                <w:lang w:val="ro-RO"/>
              </w:rPr>
            </w:pPr>
          </w:p>
        </w:tc>
        <w:tc>
          <w:tcPr>
            <w:tcW w:w="2618" w:type="dxa"/>
            <w:vMerge w:val="restart"/>
            <w:tcBorders>
              <w:left w:val="nil"/>
            </w:tcBorders>
            <w:vAlign w:val="center"/>
          </w:tcPr>
          <w:p w:rsidR="008F032C" w:rsidRPr="00F5570E" w:rsidRDefault="008F032C" w:rsidP="00B163E6">
            <w:pPr>
              <w:jc w:val="center"/>
              <w:rPr>
                <w:sz w:val="13"/>
                <w:szCs w:val="13"/>
                <w:lang w:val="ro-RO"/>
              </w:rPr>
            </w:pPr>
            <w:r w:rsidRPr="00F5570E">
              <w:rPr>
                <w:sz w:val="13"/>
                <w:szCs w:val="13"/>
                <w:lang w:val="ro-RO"/>
              </w:rPr>
              <w:t xml:space="preserve">ŞTIINŢE </w:t>
            </w:r>
            <w:smartTag w:uri="urn:schemas-microsoft-com:office:smarttags" w:element="stockticker">
              <w:r w:rsidRPr="00F5570E">
                <w:rPr>
                  <w:sz w:val="13"/>
                  <w:szCs w:val="13"/>
                  <w:lang w:val="ro-RO"/>
                </w:rPr>
                <w:t>ALE</w:t>
              </w:r>
            </w:smartTag>
            <w:r w:rsidRPr="00F5570E">
              <w:rPr>
                <w:sz w:val="13"/>
                <w:szCs w:val="13"/>
                <w:lang w:val="ro-RO"/>
              </w:rPr>
              <w:t xml:space="preserve"> EDUCAŢIEI</w:t>
            </w:r>
          </w:p>
        </w:tc>
        <w:tc>
          <w:tcPr>
            <w:tcW w:w="561" w:type="dxa"/>
            <w:vAlign w:val="center"/>
          </w:tcPr>
          <w:p w:rsidR="008F032C" w:rsidRPr="00F5570E" w:rsidRDefault="008F032C" w:rsidP="00B57133">
            <w:pPr>
              <w:numPr>
                <w:ilvl w:val="0"/>
                <w:numId w:val="2"/>
              </w:numPr>
              <w:ind w:left="0" w:firstLine="0"/>
              <w:jc w:val="center"/>
              <w:rPr>
                <w:sz w:val="13"/>
                <w:szCs w:val="13"/>
                <w:lang w:val="ro-RO"/>
              </w:rPr>
            </w:pPr>
          </w:p>
        </w:tc>
        <w:tc>
          <w:tcPr>
            <w:tcW w:w="4675" w:type="dxa"/>
            <w:vAlign w:val="center"/>
          </w:tcPr>
          <w:p w:rsidR="008F032C" w:rsidRPr="00F5570E" w:rsidRDefault="008F032C">
            <w:pPr>
              <w:rPr>
                <w:sz w:val="13"/>
                <w:szCs w:val="13"/>
                <w:lang w:val="ro-RO"/>
              </w:rPr>
            </w:pPr>
            <w:r w:rsidRPr="00F5570E">
              <w:rPr>
                <w:sz w:val="13"/>
                <w:szCs w:val="13"/>
                <w:lang w:val="ro-RO"/>
              </w:rPr>
              <w:t>Pedagogie</w:t>
            </w:r>
          </w:p>
        </w:tc>
        <w:tc>
          <w:tcPr>
            <w:tcW w:w="748" w:type="dxa"/>
            <w:vAlign w:val="center"/>
          </w:tcPr>
          <w:p w:rsidR="008F032C" w:rsidRPr="00F5570E" w:rsidRDefault="008F032C">
            <w:pPr>
              <w:pStyle w:val="Heading4"/>
              <w:jc w:val="center"/>
              <w:rPr>
                <w:b w:val="0"/>
                <w:bCs w:val="0"/>
                <w:sz w:val="13"/>
                <w:szCs w:val="13"/>
                <w:lang w:val="ro-RO"/>
              </w:rPr>
            </w:pPr>
            <w:r w:rsidRPr="00F5570E">
              <w:rPr>
                <w:b w:val="0"/>
                <w:bCs w:val="0"/>
                <w:sz w:val="13"/>
                <w:szCs w:val="13"/>
                <w:lang w:val="ro-RO"/>
              </w:rPr>
              <w:t>x</w:t>
            </w:r>
          </w:p>
        </w:tc>
        <w:tc>
          <w:tcPr>
            <w:tcW w:w="748" w:type="dxa"/>
            <w:tcBorders>
              <w:right w:val="thinThickSmallGap" w:sz="24" w:space="0" w:color="auto"/>
            </w:tcBorders>
            <w:vAlign w:val="center"/>
          </w:tcPr>
          <w:p w:rsidR="008F032C" w:rsidRPr="00F5570E" w:rsidRDefault="008F032C">
            <w:pPr>
              <w:rPr>
                <w:b/>
                <w:bCs/>
                <w:sz w:val="14"/>
                <w:szCs w:val="14"/>
                <w:lang w:val="ro-RO"/>
              </w:rPr>
            </w:pPr>
          </w:p>
        </w:tc>
        <w:tc>
          <w:tcPr>
            <w:tcW w:w="2096" w:type="dxa"/>
            <w:vMerge/>
            <w:tcBorders>
              <w:left w:val="nil"/>
              <w:right w:val="thinThickSmallGap" w:sz="24" w:space="0" w:color="auto"/>
            </w:tcBorders>
            <w:vAlign w:val="center"/>
          </w:tcPr>
          <w:p w:rsidR="008F032C" w:rsidRPr="00F5570E" w:rsidRDefault="008F032C">
            <w:pPr>
              <w:jc w:val="center"/>
              <w:rPr>
                <w:b/>
                <w:bCs/>
                <w:sz w:val="14"/>
                <w:szCs w:val="14"/>
                <w:lang w:val="ro-RO"/>
              </w:rPr>
            </w:pPr>
          </w:p>
        </w:tc>
      </w:tr>
      <w:tr w:rsidR="00F5570E" w:rsidRPr="00F5570E">
        <w:trPr>
          <w:cantSplit/>
          <w:jc w:val="center"/>
        </w:trPr>
        <w:tc>
          <w:tcPr>
            <w:tcW w:w="1732" w:type="dxa"/>
            <w:vMerge/>
            <w:tcBorders>
              <w:left w:val="thinThickSmallGap" w:sz="24" w:space="0" w:color="auto"/>
            </w:tcBorders>
            <w:vAlign w:val="center"/>
          </w:tcPr>
          <w:p w:rsidR="008F032C" w:rsidRPr="00F5570E" w:rsidRDefault="008F032C">
            <w:pPr>
              <w:pStyle w:val="Heading2"/>
              <w:rPr>
                <w:b w:val="0"/>
                <w:bCs w:val="0"/>
                <w:noProof w:val="0"/>
                <w:sz w:val="14"/>
                <w:szCs w:val="14"/>
              </w:rPr>
            </w:pPr>
          </w:p>
        </w:tc>
        <w:tc>
          <w:tcPr>
            <w:tcW w:w="1683" w:type="dxa"/>
            <w:vMerge/>
            <w:tcBorders>
              <w:right w:val="thinThickSmallGap" w:sz="24" w:space="0" w:color="auto"/>
            </w:tcBorders>
            <w:vAlign w:val="center"/>
          </w:tcPr>
          <w:p w:rsidR="008F032C" w:rsidRPr="00F5570E" w:rsidRDefault="008F032C">
            <w:pPr>
              <w:jc w:val="center"/>
              <w:rPr>
                <w:b/>
                <w:bCs/>
                <w:sz w:val="14"/>
                <w:szCs w:val="14"/>
                <w:lang w:val="ro-RO"/>
              </w:rPr>
            </w:pPr>
          </w:p>
        </w:tc>
        <w:tc>
          <w:tcPr>
            <w:tcW w:w="2618" w:type="dxa"/>
            <w:vMerge/>
            <w:tcBorders>
              <w:left w:val="nil"/>
            </w:tcBorders>
            <w:vAlign w:val="center"/>
          </w:tcPr>
          <w:p w:rsidR="008F032C" w:rsidRPr="00F5570E" w:rsidRDefault="008F032C" w:rsidP="00B163E6">
            <w:pPr>
              <w:jc w:val="center"/>
              <w:rPr>
                <w:sz w:val="13"/>
                <w:szCs w:val="13"/>
                <w:lang w:val="ro-RO"/>
              </w:rPr>
            </w:pPr>
          </w:p>
        </w:tc>
        <w:tc>
          <w:tcPr>
            <w:tcW w:w="561" w:type="dxa"/>
            <w:vAlign w:val="center"/>
          </w:tcPr>
          <w:p w:rsidR="008F032C" w:rsidRPr="00F5570E" w:rsidRDefault="008F032C" w:rsidP="00B57133">
            <w:pPr>
              <w:numPr>
                <w:ilvl w:val="0"/>
                <w:numId w:val="2"/>
              </w:numPr>
              <w:ind w:left="0" w:firstLine="0"/>
              <w:jc w:val="center"/>
              <w:rPr>
                <w:sz w:val="13"/>
                <w:szCs w:val="13"/>
                <w:lang w:val="ro-RO"/>
              </w:rPr>
            </w:pPr>
          </w:p>
        </w:tc>
        <w:tc>
          <w:tcPr>
            <w:tcW w:w="4675" w:type="dxa"/>
            <w:vAlign w:val="center"/>
          </w:tcPr>
          <w:p w:rsidR="008F032C" w:rsidRPr="00F5570E" w:rsidRDefault="008F032C" w:rsidP="005E0F43">
            <w:pPr>
              <w:rPr>
                <w:sz w:val="13"/>
                <w:szCs w:val="13"/>
                <w:lang w:val="ro-RO"/>
              </w:rPr>
            </w:pPr>
            <w:r w:rsidRPr="00F5570E">
              <w:rPr>
                <w:sz w:val="13"/>
                <w:szCs w:val="13"/>
                <w:lang w:val="ro-RO"/>
              </w:rPr>
              <w:t>Pedagogie*</w:t>
            </w:r>
          </w:p>
        </w:tc>
        <w:tc>
          <w:tcPr>
            <w:tcW w:w="748" w:type="dxa"/>
            <w:vAlign w:val="center"/>
          </w:tcPr>
          <w:p w:rsidR="008F032C" w:rsidRPr="00F5570E" w:rsidRDefault="008F032C" w:rsidP="005E0F43">
            <w:pPr>
              <w:pStyle w:val="Heading4"/>
              <w:jc w:val="center"/>
              <w:rPr>
                <w:b w:val="0"/>
                <w:bCs w:val="0"/>
                <w:sz w:val="13"/>
                <w:szCs w:val="13"/>
                <w:lang w:val="ro-RO"/>
              </w:rPr>
            </w:pPr>
            <w:r w:rsidRPr="00F5570E">
              <w:rPr>
                <w:b w:val="0"/>
                <w:bCs w:val="0"/>
                <w:sz w:val="13"/>
                <w:szCs w:val="13"/>
                <w:lang w:val="ro-RO"/>
              </w:rPr>
              <w:t>x</w:t>
            </w:r>
          </w:p>
        </w:tc>
        <w:tc>
          <w:tcPr>
            <w:tcW w:w="748" w:type="dxa"/>
            <w:tcBorders>
              <w:right w:val="thinThickSmallGap" w:sz="24" w:space="0" w:color="auto"/>
            </w:tcBorders>
            <w:vAlign w:val="center"/>
          </w:tcPr>
          <w:p w:rsidR="008F032C" w:rsidRPr="00F5570E" w:rsidRDefault="008F032C">
            <w:pPr>
              <w:rPr>
                <w:b/>
                <w:bCs/>
                <w:sz w:val="14"/>
                <w:szCs w:val="14"/>
                <w:lang w:val="ro-RO"/>
              </w:rPr>
            </w:pPr>
          </w:p>
        </w:tc>
        <w:tc>
          <w:tcPr>
            <w:tcW w:w="2096" w:type="dxa"/>
            <w:vMerge/>
            <w:tcBorders>
              <w:left w:val="nil"/>
              <w:right w:val="thinThickSmallGap" w:sz="24" w:space="0" w:color="auto"/>
            </w:tcBorders>
            <w:vAlign w:val="center"/>
          </w:tcPr>
          <w:p w:rsidR="008F032C" w:rsidRPr="00F5570E" w:rsidRDefault="008F032C">
            <w:pPr>
              <w:jc w:val="center"/>
              <w:rPr>
                <w:b/>
                <w:bCs/>
                <w:sz w:val="14"/>
                <w:szCs w:val="14"/>
                <w:lang w:val="ro-RO"/>
              </w:rPr>
            </w:pPr>
          </w:p>
        </w:tc>
      </w:tr>
      <w:tr w:rsidR="00F5570E" w:rsidRPr="00F5570E">
        <w:trPr>
          <w:cantSplit/>
          <w:jc w:val="center"/>
        </w:trPr>
        <w:tc>
          <w:tcPr>
            <w:tcW w:w="1732" w:type="dxa"/>
            <w:vMerge/>
            <w:tcBorders>
              <w:left w:val="thinThickSmallGap" w:sz="24" w:space="0" w:color="auto"/>
            </w:tcBorders>
            <w:vAlign w:val="center"/>
          </w:tcPr>
          <w:p w:rsidR="008F032C" w:rsidRPr="00F5570E" w:rsidRDefault="008F032C">
            <w:pPr>
              <w:pStyle w:val="Heading2"/>
              <w:rPr>
                <w:b w:val="0"/>
                <w:bCs w:val="0"/>
                <w:noProof w:val="0"/>
                <w:sz w:val="14"/>
                <w:szCs w:val="14"/>
              </w:rPr>
            </w:pPr>
          </w:p>
        </w:tc>
        <w:tc>
          <w:tcPr>
            <w:tcW w:w="1683" w:type="dxa"/>
            <w:vMerge/>
            <w:tcBorders>
              <w:right w:val="thinThickSmallGap" w:sz="24" w:space="0" w:color="auto"/>
            </w:tcBorders>
            <w:vAlign w:val="center"/>
          </w:tcPr>
          <w:p w:rsidR="008F032C" w:rsidRPr="00F5570E" w:rsidRDefault="008F032C">
            <w:pPr>
              <w:jc w:val="center"/>
              <w:rPr>
                <w:b/>
                <w:bCs/>
                <w:sz w:val="14"/>
                <w:szCs w:val="14"/>
                <w:lang w:val="ro-RO"/>
              </w:rPr>
            </w:pPr>
          </w:p>
        </w:tc>
        <w:tc>
          <w:tcPr>
            <w:tcW w:w="2618" w:type="dxa"/>
            <w:vMerge/>
            <w:tcBorders>
              <w:left w:val="nil"/>
            </w:tcBorders>
            <w:vAlign w:val="center"/>
          </w:tcPr>
          <w:p w:rsidR="008F032C" w:rsidRPr="00F5570E" w:rsidRDefault="008F032C" w:rsidP="00B163E6">
            <w:pPr>
              <w:jc w:val="center"/>
              <w:rPr>
                <w:sz w:val="13"/>
                <w:szCs w:val="13"/>
                <w:lang w:val="ro-RO"/>
              </w:rPr>
            </w:pPr>
          </w:p>
        </w:tc>
        <w:tc>
          <w:tcPr>
            <w:tcW w:w="561" w:type="dxa"/>
            <w:vAlign w:val="center"/>
          </w:tcPr>
          <w:p w:rsidR="008F032C" w:rsidRPr="00F5570E" w:rsidRDefault="008F032C" w:rsidP="00B57133">
            <w:pPr>
              <w:numPr>
                <w:ilvl w:val="0"/>
                <w:numId w:val="2"/>
              </w:numPr>
              <w:ind w:left="0" w:firstLine="0"/>
              <w:jc w:val="center"/>
              <w:rPr>
                <w:sz w:val="13"/>
                <w:szCs w:val="13"/>
                <w:lang w:val="ro-RO"/>
              </w:rPr>
            </w:pPr>
          </w:p>
        </w:tc>
        <w:tc>
          <w:tcPr>
            <w:tcW w:w="4675" w:type="dxa"/>
            <w:vAlign w:val="center"/>
          </w:tcPr>
          <w:p w:rsidR="008F032C" w:rsidRPr="00F5570E" w:rsidRDefault="008F032C">
            <w:pPr>
              <w:rPr>
                <w:sz w:val="13"/>
                <w:szCs w:val="13"/>
                <w:lang w:val="ro-RO"/>
              </w:rPr>
            </w:pPr>
            <w:r w:rsidRPr="00F5570E">
              <w:rPr>
                <w:sz w:val="13"/>
                <w:szCs w:val="13"/>
                <w:lang w:val="ro-RO"/>
              </w:rPr>
              <w:t>Pedagogie - învăţători</w:t>
            </w:r>
          </w:p>
        </w:tc>
        <w:tc>
          <w:tcPr>
            <w:tcW w:w="748" w:type="dxa"/>
            <w:vAlign w:val="center"/>
          </w:tcPr>
          <w:p w:rsidR="008F032C" w:rsidRPr="00F5570E" w:rsidRDefault="008F032C">
            <w:pPr>
              <w:pStyle w:val="Heading4"/>
              <w:jc w:val="center"/>
              <w:rPr>
                <w:b w:val="0"/>
                <w:bCs w:val="0"/>
                <w:sz w:val="13"/>
                <w:szCs w:val="13"/>
                <w:lang w:val="ro-RO"/>
              </w:rPr>
            </w:pPr>
            <w:r w:rsidRPr="00F5570E">
              <w:rPr>
                <w:b w:val="0"/>
                <w:bCs w:val="0"/>
                <w:sz w:val="13"/>
                <w:szCs w:val="13"/>
                <w:lang w:val="ro-RO"/>
              </w:rPr>
              <w:t>x</w:t>
            </w:r>
          </w:p>
        </w:tc>
        <w:tc>
          <w:tcPr>
            <w:tcW w:w="748" w:type="dxa"/>
            <w:tcBorders>
              <w:right w:val="thinThickSmallGap" w:sz="24" w:space="0" w:color="auto"/>
            </w:tcBorders>
            <w:vAlign w:val="center"/>
          </w:tcPr>
          <w:p w:rsidR="008F032C" w:rsidRPr="00F5570E" w:rsidRDefault="008F032C">
            <w:pPr>
              <w:rPr>
                <w:b/>
                <w:bCs/>
                <w:sz w:val="14"/>
                <w:szCs w:val="14"/>
                <w:lang w:val="ro-RO"/>
              </w:rPr>
            </w:pPr>
          </w:p>
        </w:tc>
        <w:tc>
          <w:tcPr>
            <w:tcW w:w="2096" w:type="dxa"/>
            <w:vMerge/>
            <w:tcBorders>
              <w:left w:val="nil"/>
              <w:right w:val="thinThickSmallGap" w:sz="24" w:space="0" w:color="auto"/>
            </w:tcBorders>
            <w:vAlign w:val="center"/>
          </w:tcPr>
          <w:p w:rsidR="008F032C" w:rsidRPr="00F5570E" w:rsidRDefault="008F032C">
            <w:pPr>
              <w:jc w:val="center"/>
              <w:rPr>
                <w:b/>
                <w:bCs/>
                <w:sz w:val="14"/>
                <w:szCs w:val="14"/>
                <w:lang w:val="ro-RO"/>
              </w:rPr>
            </w:pPr>
          </w:p>
        </w:tc>
      </w:tr>
      <w:tr w:rsidR="00F5570E" w:rsidRPr="00F5570E">
        <w:trPr>
          <w:cantSplit/>
          <w:jc w:val="center"/>
        </w:trPr>
        <w:tc>
          <w:tcPr>
            <w:tcW w:w="1732" w:type="dxa"/>
            <w:vMerge/>
            <w:tcBorders>
              <w:left w:val="thinThickSmallGap" w:sz="24" w:space="0" w:color="auto"/>
            </w:tcBorders>
            <w:vAlign w:val="center"/>
          </w:tcPr>
          <w:p w:rsidR="008F032C" w:rsidRPr="00F5570E" w:rsidRDefault="008F032C">
            <w:pPr>
              <w:pStyle w:val="Heading2"/>
              <w:rPr>
                <w:b w:val="0"/>
                <w:bCs w:val="0"/>
                <w:noProof w:val="0"/>
                <w:sz w:val="14"/>
                <w:szCs w:val="14"/>
              </w:rPr>
            </w:pPr>
          </w:p>
        </w:tc>
        <w:tc>
          <w:tcPr>
            <w:tcW w:w="1683" w:type="dxa"/>
            <w:vMerge/>
            <w:tcBorders>
              <w:right w:val="thinThickSmallGap" w:sz="24" w:space="0" w:color="auto"/>
            </w:tcBorders>
            <w:vAlign w:val="center"/>
          </w:tcPr>
          <w:p w:rsidR="008F032C" w:rsidRPr="00F5570E" w:rsidRDefault="008F032C">
            <w:pPr>
              <w:jc w:val="center"/>
              <w:rPr>
                <w:b/>
                <w:bCs/>
                <w:sz w:val="14"/>
                <w:szCs w:val="14"/>
                <w:lang w:val="ro-RO"/>
              </w:rPr>
            </w:pPr>
          </w:p>
        </w:tc>
        <w:tc>
          <w:tcPr>
            <w:tcW w:w="2618" w:type="dxa"/>
            <w:vMerge/>
            <w:tcBorders>
              <w:left w:val="nil"/>
            </w:tcBorders>
            <w:vAlign w:val="center"/>
          </w:tcPr>
          <w:p w:rsidR="008F032C" w:rsidRPr="00F5570E" w:rsidRDefault="008F032C" w:rsidP="00B163E6">
            <w:pPr>
              <w:jc w:val="center"/>
              <w:rPr>
                <w:sz w:val="13"/>
                <w:szCs w:val="13"/>
                <w:lang w:val="ro-RO"/>
              </w:rPr>
            </w:pPr>
          </w:p>
        </w:tc>
        <w:tc>
          <w:tcPr>
            <w:tcW w:w="561" w:type="dxa"/>
            <w:vAlign w:val="center"/>
          </w:tcPr>
          <w:p w:rsidR="008F032C" w:rsidRPr="00F5570E" w:rsidRDefault="008F032C" w:rsidP="00B57133">
            <w:pPr>
              <w:numPr>
                <w:ilvl w:val="0"/>
                <w:numId w:val="2"/>
              </w:numPr>
              <w:ind w:left="0" w:firstLine="0"/>
              <w:jc w:val="center"/>
              <w:rPr>
                <w:sz w:val="13"/>
                <w:szCs w:val="13"/>
                <w:lang w:val="ro-RO"/>
              </w:rPr>
            </w:pPr>
          </w:p>
        </w:tc>
        <w:tc>
          <w:tcPr>
            <w:tcW w:w="4675" w:type="dxa"/>
            <w:vAlign w:val="center"/>
          </w:tcPr>
          <w:p w:rsidR="008F032C" w:rsidRPr="00F5570E" w:rsidRDefault="008F032C">
            <w:pPr>
              <w:rPr>
                <w:sz w:val="13"/>
                <w:szCs w:val="13"/>
                <w:lang w:val="ro-RO"/>
              </w:rPr>
            </w:pPr>
            <w:r w:rsidRPr="00F5570E">
              <w:rPr>
                <w:sz w:val="13"/>
                <w:szCs w:val="13"/>
                <w:lang w:val="ro-RO"/>
              </w:rPr>
              <w:t>Psihopedagogie specială</w:t>
            </w:r>
          </w:p>
        </w:tc>
        <w:tc>
          <w:tcPr>
            <w:tcW w:w="748" w:type="dxa"/>
            <w:vAlign w:val="center"/>
          </w:tcPr>
          <w:p w:rsidR="008F032C" w:rsidRPr="00F5570E" w:rsidRDefault="008F032C">
            <w:pPr>
              <w:pStyle w:val="Heading4"/>
              <w:jc w:val="center"/>
              <w:rPr>
                <w:b w:val="0"/>
                <w:bCs w:val="0"/>
                <w:sz w:val="13"/>
                <w:szCs w:val="13"/>
                <w:lang w:val="ro-RO"/>
              </w:rPr>
            </w:pPr>
            <w:r w:rsidRPr="00F5570E">
              <w:rPr>
                <w:b w:val="0"/>
                <w:bCs w:val="0"/>
                <w:sz w:val="13"/>
                <w:szCs w:val="13"/>
                <w:lang w:val="ro-RO"/>
              </w:rPr>
              <w:t>x</w:t>
            </w:r>
          </w:p>
        </w:tc>
        <w:tc>
          <w:tcPr>
            <w:tcW w:w="748" w:type="dxa"/>
            <w:tcBorders>
              <w:right w:val="thinThickSmallGap" w:sz="24" w:space="0" w:color="auto"/>
            </w:tcBorders>
            <w:vAlign w:val="center"/>
          </w:tcPr>
          <w:p w:rsidR="008F032C" w:rsidRPr="00F5570E" w:rsidRDefault="008F032C">
            <w:pPr>
              <w:rPr>
                <w:b/>
                <w:bCs/>
                <w:sz w:val="14"/>
                <w:szCs w:val="14"/>
                <w:lang w:val="ro-RO"/>
              </w:rPr>
            </w:pPr>
          </w:p>
        </w:tc>
        <w:tc>
          <w:tcPr>
            <w:tcW w:w="2096" w:type="dxa"/>
            <w:vMerge/>
            <w:tcBorders>
              <w:left w:val="nil"/>
              <w:right w:val="thinThickSmallGap" w:sz="24" w:space="0" w:color="auto"/>
            </w:tcBorders>
            <w:vAlign w:val="center"/>
          </w:tcPr>
          <w:p w:rsidR="008F032C" w:rsidRPr="00F5570E" w:rsidRDefault="008F032C">
            <w:pPr>
              <w:jc w:val="center"/>
              <w:rPr>
                <w:b/>
                <w:bCs/>
                <w:sz w:val="14"/>
                <w:szCs w:val="14"/>
                <w:lang w:val="ro-RO"/>
              </w:rPr>
            </w:pPr>
          </w:p>
        </w:tc>
      </w:tr>
      <w:tr w:rsidR="00F5570E" w:rsidRPr="00F5570E">
        <w:trPr>
          <w:cantSplit/>
          <w:jc w:val="center"/>
        </w:trPr>
        <w:tc>
          <w:tcPr>
            <w:tcW w:w="1732" w:type="dxa"/>
            <w:vMerge/>
            <w:tcBorders>
              <w:left w:val="thinThickSmallGap" w:sz="24" w:space="0" w:color="auto"/>
            </w:tcBorders>
            <w:vAlign w:val="center"/>
          </w:tcPr>
          <w:p w:rsidR="008F032C" w:rsidRPr="00F5570E" w:rsidRDefault="008F032C">
            <w:pPr>
              <w:pStyle w:val="Heading2"/>
              <w:rPr>
                <w:b w:val="0"/>
                <w:bCs w:val="0"/>
                <w:noProof w:val="0"/>
                <w:sz w:val="14"/>
                <w:szCs w:val="14"/>
              </w:rPr>
            </w:pPr>
          </w:p>
        </w:tc>
        <w:tc>
          <w:tcPr>
            <w:tcW w:w="1683" w:type="dxa"/>
            <w:vMerge/>
            <w:tcBorders>
              <w:right w:val="thinThickSmallGap" w:sz="24" w:space="0" w:color="auto"/>
            </w:tcBorders>
            <w:vAlign w:val="center"/>
          </w:tcPr>
          <w:p w:rsidR="008F032C" w:rsidRPr="00F5570E" w:rsidRDefault="008F032C">
            <w:pPr>
              <w:jc w:val="center"/>
              <w:rPr>
                <w:b/>
                <w:bCs/>
                <w:sz w:val="14"/>
                <w:szCs w:val="14"/>
                <w:lang w:val="ro-RO"/>
              </w:rPr>
            </w:pPr>
          </w:p>
        </w:tc>
        <w:tc>
          <w:tcPr>
            <w:tcW w:w="2618" w:type="dxa"/>
            <w:vMerge/>
            <w:tcBorders>
              <w:left w:val="nil"/>
            </w:tcBorders>
            <w:vAlign w:val="center"/>
          </w:tcPr>
          <w:p w:rsidR="008F032C" w:rsidRPr="00F5570E" w:rsidRDefault="008F032C" w:rsidP="00B163E6">
            <w:pPr>
              <w:jc w:val="center"/>
              <w:rPr>
                <w:sz w:val="13"/>
                <w:szCs w:val="13"/>
                <w:lang w:val="ro-RO"/>
              </w:rPr>
            </w:pPr>
          </w:p>
        </w:tc>
        <w:tc>
          <w:tcPr>
            <w:tcW w:w="561" w:type="dxa"/>
            <w:vAlign w:val="center"/>
          </w:tcPr>
          <w:p w:rsidR="008F032C" w:rsidRPr="00F5570E" w:rsidRDefault="008F032C" w:rsidP="00B57133">
            <w:pPr>
              <w:numPr>
                <w:ilvl w:val="0"/>
                <w:numId w:val="2"/>
              </w:numPr>
              <w:ind w:left="0" w:firstLine="0"/>
              <w:jc w:val="center"/>
              <w:rPr>
                <w:sz w:val="13"/>
                <w:szCs w:val="13"/>
                <w:lang w:val="ro-RO"/>
              </w:rPr>
            </w:pPr>
          </w:p>
        </w:tc>
        <w:tc>
          <w:tcPr>
            <w:tcW w:w="4675" w:type="dxa"/>
            <w:vAlign w:val="center"/>
          </w:tcPr>
          <w:p w:rsidR="008F032C" w:rsidRPr="00F5570E" w:rsidRDefault="008F032C" w:rsidP="008F032C">
            <w:pPr>
              <w:rPr>
                <w:sz w:val="13"/>
                <w:szCs w:val="13"/>
                <w:lang w:val="ro-RO"/>
              </w:rPr>
            </w:pPr>
            <w:r w:rsidRPr="00F5570E">
              <w:rPr>
                <w:sz w:val="13"/>
                <w:szCs w:val="13"/>
                <w:lang w:val="ro-RO"/>
              </w:rPr>
              <w:t>Management şi evaluare educaţională*</w:t>
            </w:r>
          </w:p>
        </w:tc>
        <w:tc>
          <w:tcPr>
            <w:tcW w:w="748" w:type="dxa"/>
            <w:vAlign w:val="center"/>
          </w:tcPr>
          <w:p w:rsidR="008F032C" w:rsidRPr="00F5570E" w:rsidRDefault="008F032C" w:rsidP="008F032C">
            <w:pPr>
              <w:jc w:val="center"/>
              <w:rPr>
                <w:sz w:val="13"/>
                <w:szCs w:val="13"/>
                <w:lang w:val="ro-RO"/>
              </w:rPr>
            </w:pPr>
            <w:r w:rsidRPr="00F5570E">
              <w:rPr>
                <w:sz w:val="13"/>
                <w:szCs w:val="13"/>
                <w:lang w:val="ro-RO"/>
              </w:rPr>
              <w:t>x</w:t>
            </w:r>
          </w:p>
        </w:tc>
        <w:tc>
          <w:tcPr>
            <w:tcW w:w="748" w:type="dxa"/>
            <w:tcBorders>
              <w:right w:val="thinThickSmallGap" w:sz="24" w:space="0" w:color="auto"/>
            </w:tcBorders>
            <w:vAlign w:val="center"/>
          </w:tcPr>
          <w:p w:rsidR="008F032C" w:rsidRPr="00F5570E" w:rsidRDefault="008F032C">
            <w:pPr>
              <w:rPr>
                <w:b/>
                <w:bCs/>
                <w:sz w:val="14"/>
                <w:szCs w:val="14"/>
                <w:lang w:val="ro-RO"/>
              </w:rPr>
            </w:pPr>
          </w:p>
        </w:tc>
        <w:tc>
          <w:tcPr>
            <w:tcW w:w="2096" w:type="dxa"/>
            <w:vMerge/>
            <w:tcBorders>
              <w:left w:val="nil"/>
              <w:right w:val="thinThickSmallGap" w:sz="24" w:space="0" w:color="auto"/>
            </w:tcBorders>
            <w:vAlign w:val="center"/>
          </w:tcPr>
          <w:p w:rsidR="008F032C" w:rsidRPr="00F5570E" w:rsidRDefault="008F032C">
            <w:pPr>
              <w:jc w:val="center"/>
              <w:rPr>
                <w:b/>
                <w:bCs/>
                <w:sz w:val="14"/>
                <w:szCs w:val="14"/>
                <w:lang w:val="ro-RO"/>
              </w:rPr>
            </w:pPr>
          </w:p>
        </w:tc>
      </w:tr>
      <w:tr w:rsidR="00F5570E" w:rsidRPr="00F5570E">
        <w:trPr>
          <w:cantSplit/>
          <w:jc w:val="center"/>
        </w:trPr>
        <w:tc>
          <w:tcPr>
            <w:tcW w:w="1732" w:type="dxa"/>
            <w:vMerge/>
            <w:tcBorders>
              <w:left w:val="thinThickSmallGap" w:sz="24" w:space="0" w:color="auto"/>
            </w:tcBorders>
            <w:vAlign w:val="center"/>
          </w:tcPr>
          <w:p w:rsidR="003C2DD4" w:rsidRPr="00F5570E" w:rsidRDefault="003C2DD4">
            <w:pPr>
              <w:pStyle w:val="Heading2"/>
              <w:rPr>
                <w:b w:val="0"/>
                <w:bCs w:val="0"/>
                <w:noProof w:val="0"/>
                <w:sz w:val="14"/>
                <w:szCs w:val="14"/>
              </w:rPr>
            </w:pPr>
          </w:p>
        </w:tc>
        <w:tc>
          <w:tcPr>
            <w:tcW w:w="1683" w:type="dxa"/>
            <w:vMerge/>
            <w:tcBorders>
              <w:right w:val="thinThickSmallGap" w:sz="24" w:space="0" w:color="auto"/>
            </w:tcBorders>
            <w:vAlign w:val="center"/>
          </w:tcPr>
          <w:p w:rsidR="003C2DD4" w:rsidRPr="00F5570E" w:rsidRDefault="003C2DD4">
            <w:pPr>
              <w:jc w:val="center"/>
              <w:rPr>
                <w:b/>
                <w:bCs/>
                <w:sz w:val="14"/>
                <w:szCs w:val="14"/>
                <w:lang w:val="ro-RO"/>
              </w:rPr>
            </w:pPr>
          </w:p>
        </w:tc>
        <w:tc>
          <w:tcPr>
            <w:tcW w:w="2618" w:type="dxa"/>
            <w:vMerge w:val="restart"/>
            <w:tcBorders>
              <w:left w:val="nil"/>
            </w:tcBorders>
            <w:vAlign w:val="center"/>
          </w:tcPr>
          <w:p w:rsidR="003C2DD4" w:rsidRPr="00F5570E" w:rsidRDefault="003C2DD4" w:rsidP="00B163E6">
            <w:pPr>
              <w:jc w:val="center"/>
              <w:rPr>
                <w:sz w:val="13"/>
                <w:szCs w:val="13"/>
                <w:lang w:val="ro-RO"/>
              </w:rPr>
            </w:pPr>
            <w:r w:rsidRPr="00F5570E">
              <w:rPr>
                <w:sz w:val="13"/>
                <w:szCs w:val="13"/>
                <w:lang w:val="ro-RO"/>
              </w:rPr>
              <w:t>SOCIOLOGIE</w:t>
            </w:r>
          </w:p>
        </w:tc>
        <w:tc>
          <w:tcPr>
            <w:tcW w:w="561" w:type="dxa"/>
            <w:vAlign w:val="center"/>
          </w:tcPr>
          <w:p w:rsidR="003C2DD4" w:rsidRPr="00F5570E" w:rsidRDefault="003C2DD4" w:rsidP="00B57133">
            <w:pPr>
              <w:numPr>
                <w:ilvl w:val="0"/>
                <w:numId w:val="2"/>
              </w:numPr>
              <w:ind w:left="0" w:firstLine="0"/>
              <w:jc w:val="center"/>
              <w:rPr>
                <w:sz w:val="13"/>
                <w:szCs w:val="13"/>
                <w:lang w:val="ro-RO"/>
              </w:rPr>
            </w:pPr>
          </w:p>
        </w:tc>
        <w:tc>
          <w:tcPr>
            <w:tcW w:w="4675" w:type="dxa"/>
            <w:vAlign w:val="center"/>
          </w:tcPr>
          <w:p w:rsidR="003C2DD4" w:rsidRPr="00F5570E" w:rsidRDefault="003C2DD4">
            <w:pPr>
              <w:rPr>
                <w:sz w:val="13"/>
                <w:szCs w:val="13"/>
                <w:lang w:val="ro-RO"/>
              </w:rPr>
            </w:pPr>
            <w:r w:rsidRPr="00F5570E">
              <w:rPr>
                <w:sz w:val="13"/>
                <w:szCs w:val="13"/>
                <w:lang w:val="ro-RO"/>
              </w:rPr>
              <w:t>Sociologie</w:t>
            </w:r>
          </w:p>
        </w:tc>
        <w:tc>
          <w:tcPr>
            <w:tcW w:w="748" w:type="dxa"/>
            <w:vAlign w:val="center"/>
          </w:tcPr>
          <w:p w:rsidR="003C2DD4" w:rsidRPr="00F5570E" w:rsidRDefault="003C2DD4">
            <w:pPr>
              <w:pStyle w:val="Heading4"/>
              <w:jc w:val="center"/>
              <w:rPr>
                <w:b w:val="0"/>
                <w:bCs w:val="0"/>
                <w:sz w:val="13"/>
                <w:szCs w:val="13"/>
                <w:lang w:val="ro-RO"/>
              </w:rPr>
            </w:pPr>
            <w:r w:rsidRPr="00F5570E">
              <w:rPr>
                <w:b w:val="0"/>
                <w:bCs w:val="0"/>
                <w:sz w:val="13"/>
                <w:szCs w:val="13"/>
                <w:lang w:val="ro-RO"/>
              </w:rPr>
              <w:t>x</w:t>
            </w:r>
          </w:p>
        </w:tc>
        <w:tc>
          <w:tcPr>
            <w:tcW w:w="748" w:type="dxa"/>
            <w:tcBorders>
              <w:right w:val="thinThickSmallGap" w:sz="24" w:space="0" w:color="auto"/>
            </w:tcBorders>
            <w:vAlign w:val="center"/>
          </w:tcPr>
          <w:p w:rsidR="003C2DD4" w:rsidRPr="00F5570E" w:rsidRDefault="003C2DD4">
            <w:pPr>
              <w:rPr>
                <w:b/>
                <w:bCs/>
                <w:sz w:val="14"/>
                <w:szCs w:val="14"/>
                <w:lang w:val="ro-RO"/>
              </w:rPr>
            </w:pPr>
          </w:p>
        </w:tc>
        <w:tc>
          <w:tcPr>
            <w:tcW w:w="2096" w:type="dxa"/>
            <w:vMerge/>
            <w:tcBorders>
              <w:left w:val="nil"/>
              <w:right w:val="thinThickSmallGap" w:sz="24" w:space="0" w:color="auto"/>
            </w:tcBorders>
            <w:vAlign w:val="center"/>
          </w:tcPr>
          <w:p w:rsidR="003C2DD4" w:rsidRPr="00F5570E" w:rsidRDefault="003C2DD4">
            <w:pPr>
              <w:jc w:val="center"/>
              <w:rPr>
                <w:b/>
                <w:bCs/>
                <w:sz w:val="14"/>
                <w:szCs w:val="14"/>
                <w:lang w:val="ro-RO"/>
              </w:rPr>
            </w:pPr>
          </w:p>
        </w:tc>
      </w:tr>
      <w:tr w:rsidR="00F5570E" w:rsidRPr="00F5570E">
        <w:trPr>
          <w:cantSplit/>
          <w:jc w:val="center"/>
        </w:trPr>
        <w:tc>
          <w:tcPr>
            <w:tcW w:w="1732" w:type="dxa"/>
            <w:vMerge/>
            <w:tcBorders>
              <w:left w:val="thinThickSmallGap" w:sz="24" w:space="0" w:color="auto"/>
            </w:tcBorders>
            <w:vAlign w:val="center"/>
          </w:tcPr>
          <w:p w:rsidR="003C2DD4" w:rsidRPr="00F5570E" w:rsidRDefault="003C2DD4" w:rsidP="003C2DD4">
            <w:pPr>
              <w:pStyle w:val="Heading2"/>
              <w:rPr>
                <w:b w:val="0"/>
                <w:bCs w:val="0"/>
                <w:noProof w:val="0"/>
                <w:sz w:val="14"/>
                <w:szCs w:val="14"/>
              </w:rPr>
            </w:pPr>
          </w:p>
        </w:tc>
        <w:tc>
          <w:tcPr>
            <w:tcW w:w="1683" w:type="dxa"/>
            <w:vMerge/>
            <w:tcBorders>
              <w:right w:val="thinThickSmallGap" w:sz="24" w:space="0" w:color="auto"/>
            </w:tcBorders>
            <w:vAlign w:val="center"/>
          </w:tcPr>
          <w:p w:rsidR="003C2DD4" w:rsidRPr="00F5570E" w:rsidRDefault="003C2DD4" w:rsidP="003C2DD4">
            <w:pPr>
              <w:jc w:val="center"/>
              <w:rPr>
                <w:b/>
                <w:bCs/>
                <w:sz w:val="14"/>
                <w:szCs w:val="14"/>
                <w:lang w:val="ro-RO"/>
              </w:rPr>
            </w:pPr>
          </w:p>
        </w:tc>
        <w:tc>
          <w:tcPr>
            <w:tcW w:w="2618" w:type="dxa"/>
            <w:vMerge/>
            <w:tcBorders>
              <w:left w:val="nil"/>
            </w:tcBorders>
            <w:vAlign w:val="center"/>
          </w:tcPr>
          <w:p w:rsidR="003C2DD4" w:rsidRPr="00F5570E" w:rsidRDefault="003C2DD4" w:rsidP="003C2DD4">
            <w:pPr>
              <w:jc w:val="center"/>
              <w:rPr>
                <w:sz w:val="13"/>
                <w:szCs w:val="13"/>
                <w:lang w:val="ro-RO"/>
              </w:rPr>
            </w:pPr>
          </w:p>
        </w:tc>
        <w:tc>
          <w:tcPr>
            <w:tcW w:w="561" w:type="dxa"/>
            <w:vAlign w:val="center"/>
          </w:tcPr>
          <w:p w:rsidR="003C2DD4" w:rsidRPr="00F5570E" w:rsidRDefault="003C2DD4" w:rsidP="003C2DD4">
            <w:pPr>
              <w:numPr>
                <w:ilvl w:val="0"/>
                <w:numId w:val="2"/>
              </w:numPr>
              <w:ind w:left="0" w:firstLine="0"/>
              <w:jc w:val="center"/>
              <w:rPr>
                <w:sz w:val="13"/>
                <w:szCs w:val="13"/>
                <w:lang w:val="ro-RO"/>
              </w:rPr>
            </w:pPr>
          </w:p>
        </w:tc>
        <w:tc>
          <w:tcPr>
            <w:tcW w:w="4675" w:type="dxa"/>
            <w:vAlign w:val="center"/>
          </w:tcPr>
          <w:p w:rsidR="003C2DD4" w:rsidRPr="00F5570E" w:rsidRDefault="003C2DD4" w:rsidP="003C2DD4">
            <w:pPr>
              <w:rPr>
                <w:sz w:val="13"/>
                <w:szCs w:val="13"/>
                <w:lang w:val="ro-RO"/>
              </w:rPr>
            </w:pPr>
            <w:r w:rsidRPr="00F5570E">
              <w:rPr>
                <w:sz w:val="13"/>
                <w:szCs w:val="13"/>
                <w:lang w:val="ro-RO"/>
              </w:rPr>
              <w:t>Sociologie*</w:t>
            </w:r>
          </w:p>
        </w:tc>
        <w:tc>
          <w:tcPr>
            <w:tcW w:w="748" w:type="dxa"/>
            <w:vAlign w:val="center"/>
          </w:tcPr>
          <w:p w:rsidR="003C2DD4" w:rsidRPr="00F5570E" w:rsidRDefault="003C2DD4" w:rsidP="003C2DD4">
            <w:pPr>
              <w:pStyle w:val="Heading4"/>
              <w:jc w:val="center"/>
              <w:rPr>
                <w:b w:val="0"/>
                <w:bCs w:val="0"/>
                <w:sz w:val="13"/>
                <w:szCs w:val="13"/>
                <w:lang w:val="ro-RO"/>
              </w:rPr>
            </w:pPr>
            <w:r w:rsidRPr="00F5570E">
              <w:rPr>
                <w:b w:val="0"/>
                <w:bCs w:val="0"/>
                <w:sz w:val="13"/>
                <w:szCs w:val="13"/>
                <w:lang w:val="ro-RO"/>
              </w:rPr>
              <w:t>x</w:t>
            </w:r>
          </w:p>
        </w:tc>
        <w:tc>
          <w:tcPr>
            <w:tcW w:w="748" w:type="dxa"/>
            <w:tcBorders>
              <w:right w:val="thinThickSmallGap" w:sz="24" w:space="0" w:color="auto"/>
            </w:tcBorders>
            <w:vAlign w:val="center"/>
          </w:tcPr>
          <w:p w:rsidR="003C2DD4" w:rsidRPr="00F5570E" w:rsidRDefault="003C2DD4" w:rsidP="003C2DD4">
            <w:pPr>
              <w:rPr>
                <w:b/>
                <w:bCs/>
                <w:sz w:val="14"/>
                <w:szCs w:val="14"/>
                <w:lang w:val="ro-RO"/>
              </w:rPr>
            </w:pPr>
          </w:p>
        </w:tc>
        <w:tc>
          <w:tcPr>
            <w:tcW w:w="2096" w:type="dxa"/>
            <w:vMerge/>
            <w:tcBorders>
              <w:left w:val="nil"/>
              <w:right w:val="thinThickSmallGap" w:sz="24" w:space="0" w:color="auto"/>
            </w:tcBorders>
            <w:vAlign w:val="center"/>
          </w:tcPr>
          <w:p w:rsidR="003C2DD4" w:rsidRPr="00F5570E" w:rsidRDefault="003C2DD4" w:rsidP="003C2DD4">
            <w:pPr>
              <w:jc w:val="center"/>
              <w:rPr>
                <w:b/>
                <w:bCs/>
                <w:sz w:val="14"/>
                <w:szCs w:val="14"/>
                <w:lang w:val="ro-RO"/>
              </w:rPr>
            </w:pPr>
          </w:p>
        </w:tc>
      </w:tr>
      <w:tr w:rsidR="00F5570E" w:rsidRPr="00F5570E">
        <w:trPr>
          <w:cantSplit/>
          <w:jc w:val="center"/>
        </w:trPr>
        <w:tc>
          <w:tcPr>
            <w:tcW w:w="1732" w:type="dxa"/>
            <w:vMerge/>
            <w:tcBorders>
              <w:left w:val="thinThickSmallGap" w:sz="24" w:space="0" w:color="auto"/>
            </w:tcBorders>
            <w:vAlign w:val="center"/>
          </w:tcPr>
          <w:p w:rsidR="003C2DD4" w:rsidRPr="00F5570E" w:rsidRDefault="003C2DD4" w:rsidP="003C2DD4">
            <w:pPr>
              <w:pStyle w:val="Heading2"/>
              <w:rPr>
                <w:b w:val="0"/>
                <w:bCs w:val="0"/>
                <w:noProof w:val="0"/>
                <w:sz w:val="14"/>
                <w:szCs w:val="14"/>
              </w:rPr>
            </w:pPr>
          </w:p>
        </w:tc>
        <w:tc>
          <w:tcPr>
            <w:tcW w:w="1683" w:type="dxa"/>
            <w:vMerge/>
            <w:tcBorders>
              <w:right w:val="thinThickSmallGap" w:sz="24" w:space="0" w:color="auto"/>
            </w:tcBorders>
            <w:vAlign w:val="center"/>
          </w:tcPr>
          <w:p w:rsidR="003C2DD4" w:rsidRPr="00F5570E" w:rsidRDefault="003C2DD4" w:rsidP="003C2DD4">
            <w:pPr>
              <w:jc w:val="center"/>
              <w:rPr>
                <w:b/>
                <w:bCs/>
                <w:sz w:val="14"/>
                <w:szCs w:val="14"/>
                <w:lang w:val="ro-RO"/>
              </w:rPr>
            </w:pPr>
          </w:p>
        </w:tc>
        <w:tc>
          <w:tcPr>
            <w:tcW w:w="2618" w:type="dxa"/>
            <w:vMerge/>
            <w:tcBorders>
              <w:left w:val="nil"/>
            </w:tcBorders>
            <w:vAlign w:val="center"/>
          </w:tcPr>
          <w:p w:rsidR="003C2DD4" w:rsidRPr="00F5570E" w:rsidRDefault="003C2DD4" w:rsidP="003C2DD4">
            <w:pPr>
              <w:jc w:val="center"/>
              <w:rPr>
                <w:sz w:val="13"/>
                <w:szCs w:val="13"/>
                <w:lang w:val="ro-RO"/>
              </w:rPr>
            </w:pPr>
          </w:p>
        </w:tc>
        <w:tc>
          <w:tcPr>
            <w:tcW w:w="561" w:type="dxa"/>
            <w:vAlign w:val="center"/>
          </w:tcPr>
          <w:p w:rsidR="003C2DD4" w:rsidRPr="00F5570E" w:rsidRDefault="003C2DD4" w:rsidP="003C2DD4">
            <w:pPr>
              <w:numPr>
                <w:ilvl w:val="0"/>
                <w:numId w:val="2"/>
              </w:numPr>
              <w:ind w:left="0" w:firstLine="0"/>
              <w:jc w:val="center"/>
              <w:rPr>
                <w:sz w:val="13"/>
                <w:szCs w:val="13"/>
                <w:lang w:val="ro-RO"/>
              </w:rPr>
            </w:pPr>
          </w:p>
        </w:tc>
        <w:tc>
          <w:tcPr>
            <w:tcW w:w="4675" w:type="dxa"/>
            <w:vAlign w:val="center"/>
          </w:tcPr>
          <w:p w:rsidR="003C2DD4" w:rsidRPr="00F5570E" w:rsidRDefault="003C2DD4" w:rsidP="003C2DD4">
            <w:pPr>
              <w:pStyle w:val="Default"/>
              <w:rPr>
                <w:color w:val="auto"/>
                <w:sz w:val="13"/>
                <w:szCs w:val="13"/>
              </w:rPr>
            </w:pPr>
            <w:r w:rsidRPr="00F5570E">
              <w:rPr>
                <w:color w:val="auto"/>
                <w:sz w:val="13"/>
                <w:szCs w:val="13"/>
              </w:rPr>
              <w:t xml:space="preserve">Management organizaţional şi al resurselor umane* </w:t>
            </w:r>
          </w:p>
        </w:tc>
        <w:tc>
          <w:tcPr>
            <w:tcW w:w="748" w:type="dxa"/>
            <w:vAlign w:val="center"/>
          </w:tcPr>
          <w:p w:rsidR="003C2DD4" w:rsidRPr="00F5570E" w:rsidRDefault="003C2DD4" w:rsidP="003C2DD4">
            <w:pPr>
              <w:jc w:val="center"/>
              <w:rPr>
                <w:sz w:val="13"/>
                <w:szCs w:val="13"/>
                <w:lang w:val="ro-RO"/>
              </w:rPr>
            </w:pPr>
            <w:r w:rsidRPr="00F5570E">
              <w:rPr>
                <w:sz w:val="13"/>
                <w:szCs w:val="13"/>
                <w:lang w:val="ro-RO"/>
              </w:rPr>
              <w:t>x</w:t>
            </w:r>
          </w:p>
        </w:tc>
        <w:tc>
          <w:tcPr>
            <w:tcW w:w="748" w:type="dxa"/>
            <w:tcBorders>
              <w:right w:val="thinThickSmallGap" w:sz="24" w:space="0" w:color="auto"/>
            </w:tcBorders>
            <w:vAlign w:val="center"/>
          </w:tcPr>
          <w:p w:rsidR="003C2DD4" w:rsidRPr="00F5570E" w:rsidRDefault="003C2DD4" w:rsidP="003C2DD4">
            <w:pPr>
              <w:rPr>
                <w:b/>
                <w:bCs/>
                <w:sz w:val="14"/>
                <w:szCs w:val="14"/>
                <w:lang w:val="ro-RO"/>
              </w:rPr>
            </w:pPr>
          </w:p>
        </w:tc>
        <w:tc>
          <w:tcPr>
            <w:tcW w:w="2096" w:type="dxa"/>
            <w:vMerge/>
            <w:tcBorders>
              <w:left w:val="nil"/>
              <w:right w:val="thinThickSmallGap" w:sz="24" w:space="0" w:color="auto"/>
            </w:tcBorders>
            <w:vAlign w:val="center"/>
          </w:tcPr>
          <w:p w:rsidR="003C2DD4" w:rsidRPr="00F5570E" w:rsidRDefault="003C2DD4" w:rsidP="003C2DD4">
            <w:pPr>
              <w:jc w:val="center"/>
              <w:rPr>
                <w:b/>
                <w:bCs/>
                <w:sz w:val="14"/>
                <w:szCs w:val="14"/>
                <w:lang w:val="ro-RO"/>
              </w:rPr>
            </w:pPr>
          </w:p>
        </w:tc>
      </w:tr>
      <w:tr w:rsidR="00F5570E" w:rsidRPr="00F5570E">
        <w:trPr>
          <w:cantSplit/>
          <w:jc w:val="center"/>
        </w:trPr>
        <w:tc>
          <w:tcPr>
            <w:tcW w:w="1732" w:type="dxa"/>
            <w:vMerge/>
            <w:tcBorders>
              <w:left w:val="thinThickSmallGap" w:sz="24" w:space="0" w:color="auto"/>
            </w:tcBorders>
            <w:vAlign w:val="center"/>
          </w:tcPr>
          <w:p w:rsidR="003C2DD4" w:rsidRPr="00F5570E" w:rsidRDefault="003C2DD4" w:rsidP="003C2DD4">
            <w:pPr>
              <w:pStyle w:val="Heading2"/>
              <w:rPr>
                <w:b w:val="0"/>
                <w:bCs w:val="0"/>
                <w:noProof w:val="0"/>
                <w:sz w:val="14"/>
                <w:szCs w:val="14"/>
              </w:rPr>
            </w:pPr>
          </w:p>
        </w:tc>
        <w:tc>
          <w:tcPr>
            <w:tcW w:w="1683" w:type="dxa"/>
            <w:vMerge/>
            <w:tcBorders>
              <w:right w:val="thinThickSmallGap" w:sz="24" w:space="0" w:color="auto"/>
            </w:tcBorders>
            <w:vAlign w:val="center"/>
          </w:tcPr>
          <w:p w:rsidR="003C2DD4" w:rsidRPr="00F5570E" w:rsidRDefault="003C2DD4" w:rsidP="003C2DD4">
            <w:pPr>
              <w:jc w:val="center"/>
              <w:rPr>
                <w:b/>
                <w:bCs/>
                <w:sz w:val="14"/>
                <w:szCs w:val="14"/>
                <w:lang w:val="ro-RO"/>
              </w:rPr>
            </w:pPr>
          </w:p>
        </w:tc>
        <w:tc>
          <w:tcPr>
            <w:tcW w:w="2618" w:type="dxa"/>
            <w:vMerge/>
            <w:tcBorders>
              <w:left w:val="nil"/>
            </w:tcBorders>
            <w:vAlign w:val="center"/>
          </w:tcPr>
          <w:p w:rsidR="003C2DD4" w:rsidRPr="00F5570E" w:rsidRDefault="003C2DD4" w:rsidP="003C2DD4">
            <w:pPr>
              <w:jc w:val="center"/>
              <w:rPr>
                <w:sz w:val="13"/>
                <w:szCs w:val="13"/>
                <w:lang w:val="ro-RO"/>
              </w:rPr>
            </w:pPr>
          </w:p>
        </w:tc>
        <w:tc>
          <w:tcPr>
            <w:tcW w:w="561" w:type="dxa"/>
            <w:vAlign w:val="center"/>
          </w:tcPr>
          <w:p w:rsidR="003C2DD4" w:rsidRPr="00F5570E" w:rsidRDefault="003C2DD4" w:rsidP="003C2DD4">
            <w:pPr>
              <w:numPr>
                <w:ilvl w:val="0"/>
                <w:numId w:val="2"/>
              </w:numPr>
              <w:ind w:left="0" w:firstLine="0"/>
              <w:jc w:val="center"/>
              <w:rPr>
                <w:sz w:val="13"/>
                <w:szCs w:val="13"/>
                <w:lang w:val="ro-RO"/>
              </w:rPr>
            </w:pPr>
          </w:p>
        </w:tc>
        <w:tc>
          <w:tcPr>
            <w:tcW w:w="4675" w:type="dxa"/>
            <w:vAlign w:val="center"/>
          </w:tcPr>
          <w:p w:rsidR="003C2DD4" w:rsidRPr="00F5570E" w:rsidRDefault="003C2DD4" w:rsidP="003C2DD4">
            <w:pPr>
              <w:pStyle w:val="Default"/>
              <w:rPr>
                <w:color w:val="auto"/>
                <w:sz w:val="13"/>
                <w:szCs w:val="13"/>
              </w:rPr>
            </w:pPr>
            <w:r w:rsidRPr="00F5570E">
              <w:rPr>
                <w:color w:val="auto"/>
                <w:sz w:val="13"/>
                <w:szCs w:val="13"/>
              </w:rPr>
              <w:t>Managementul resurselor umane în administrarea organizaţiilor *</w:t>
            </w:r>
          </w:p>
        </w:tc>
        <w:tc>
          <w:tcPr>
            <w:tcW w:w="748" w:type="dxa"/>
            <w:vAlign w:val="center"/>
          </w:tcPr>
          <w:p w:rsidR="003C2DD4" w:rsidRPr="00F5570E" w:rsidRDefault="003C2DD4" w:rsidP="003C2DD4">
            <w:pPr>
              <w:pStyle w:val="Default"/>
              <w:jc w:val="center"/>
              <w:rPr>
                <w:color w:val="auto"/>
                <w:sz w:val="13"/>
                <w:szCs w:val="13"/>
              </w:rPr>
            </w:pPr>
            <w:r w:rsidRPr="00F5570E">
              <w:rPr>
                <w:color w:val="auto"/>
                <w:sz w:val="13"/>
                <w:szCs w:val="13"/>
              </w:rPr>
              <w:t>x</w:t>
            </w:r>
          </w:p>
        </w:tc>
        <w:tc>
          <w:tcPr>
            <w:tcW w:w="748" w:type="dxa"/>
            <w:tcBorders>
              <w:right w:val="thinThickSmallGap" w:sz="24" w:space="0" w:color="auto"/>
            </w:tcBorders>
            <w:vAlign w:val="center"/>
          </w:tcPr>
          <w:p w:rsidR="003C2DD4" w:rsidRPr="00F5570E" w:rsidRDefault="003C2DD4" w:rsidP="003C2DD4">
            <w:pPr>
              <w:rPr>
                <w:b/>
                <w:bCs/>
                <w:sz w:val="14"/>
                <w:szCs w:val="14"/>
                <w:lang w:val="ro-RO"/>
              </w:rPr>
            </w:pPr>
          </w:p>
        </w:tc>
        <w:tc>
          <w:tcPr>
            <w:tcW w:w="2096" w:type="dxa"/>
            <w:vMerge/>
            <w:tcBorders>
              <w:left w:val="nil"/>
              <w:right w:val="thinThickSmallGap" w:sz="24" w:space="0" w:color="auto"/>
            </w:tcBorders>
            <w:vAlign w:val="center"/>
          </w:tcPr>
          <w:p w:rsidR="003C2DD4" w:rsidRPr="00F5570E" w:rsidRDefault="003C2DD4" w:rsidP="003C2DD4">
            <w:pPr>
              <w:jc w:val="center"/>
              <w:rPr>
                <w:b/>
                <w:bCs/>
                <w:sz w:val="14"/>
                <w:szCs w:val="14"/>
                <w:lang w:val="ro-RO"/>
              </w:rPr>
            </w:pPr>
          </w:p>
        </w:tc>
      </w:tr>
      <w:tr w:rsidR="003C2DD4" w:rsidRPr="00F5570E">
        <w:trPr>
          <w:cantSplit/>
          <w:jc w:val="center"/>
        </w:trPr>
        <w:tc>
          <w:tcPr>
            <w:tcW w:w="1732" w:type="dxa"/>
            <w:vMerge/>
            <w:tcBorders>
              <w:left w:val="thinThickSmallGap" w:sz="24" w:space="0" w:color="auto"/>
            </w:tcBorders>
            <w:vAlign w:val="center"/>
          </w:tcPr>
          <w:p w:rsidR="003C2DD4" w:rsidRPr="00F5570E" w:rsidRDefault="003C2DD4" w:rsidP="003C2DD4">
            <w:pPr>
              <w:pStyle w:val="Heading2"/>
              <w:rPr>
                <w:b w:val="0"/>
                <w:bCs w:val="0"/>
                <w:noProof w:val="0"/>
                <w:sz w:val="14"/>
                <w:szCs w:val="14"/>
              </w:rPr>
            </w:pPr>
          </w:p>
        </w:tc>
        <w:tc>
          <w:tcPr>
            <w:tcW w:w="1683" w:type="dxa"/>
            <w:vMerge/>
            <w:tcBorders>
              <w:right w:val="thinThickSmallGap" w:sz="24" w:space="0" w:color="auto"/>
            </w:tcBorders>
            <w:vAlign w:val="center"/>
          </w:tcPr>
          <w:p w:rsidR="003C2DD4" w:rsidRPr="00F5570E" w:rsidRDefault="003C2DD4" w:rsidP="003C2DD4">
            <w:pPr>
              <w:jc w:val="center"/>
              <w:rPr>
                <w:b/>
                <w:bCs/>
                <w:sz w:val="14"/>
                <w:szCs w:val="14"/>
                <w:lang w:val="ro-RO"/>
              </w:rPr>
            </w:pPr>
          </w:p>
        </w:tc>
        <w:tc>
          <w:tcPr>
            <w:tcW w:w="2618" w:type="dxa"/>
            <w:tcBorders>
              <w:left w:val="nil"/>
            </w:tcBorders>
            <w:vAlign w:val="center"/>
          </w:tcPr>
          <w:p w:rsidR="003C2DD4" w:rsidRPr="00F5570E" w:rsidRDefault="003C2DD4" w:rsidP="003C2DD4">
            <w:pPr>
              <w:jc w:val="center"/>
              <w:rPr>
                <w:sz w:val="13"/>
                <w:szCs w:val="13"/>
                <w:lang w:val="ro-RO"/>
              </w:rPr>
            </w:pPr>
            <w:r w:rsidRPr="00F5570E">
              <w:rPr>
                <w:sz w:val="13"/>
                <w:szCs w:val="13"/>
                <w:lang w:val="ro-RO"/>
              </w:rPr>
              <w:t>SOCIOLOGIE ŞI PSIHOLOGIE</w:t>
            </w:r>
          </w:p>
        </w:tc>
        <w:tc>
          <w:tcPr>
            <w:tcW w:w="561" w:type="dxa"/>
            <w:vAlign w:val="center"/>
          </w:tcPr>
          <w:p w:rsidR="003C2DD4" w:rsidRPr="00F5570E" w:rsidRDefault="003C2DD4" w:rsidP="003C2DD4">
            <w:pPr>
              <w:numPr>
                <w:ilvl w:val="0"/>
                <w:numId w:val="2"/>
              </w:numPr>
              <w:ind w:left="0" w:firstLine="0"/>
              <w:jc w:val="center"/>
              <w:rPr>
                <w:sz w:val="13"/>
                <w:szCs w:val="13"/>
                <w:lang w:val="ro-RO"/>
              </w:rPr>
            </w:pPr>
          </w:p>
        </w:tc>
        <w:tc>
          <w:tcPr>
            <w:tcW w:w="4675" w:type="dxa"/>
            <w:vAlign w:val="center"/>
          </w:tcPr>
          <w:p w:rsidR="003C2DD4" w:rsidRPr="00F5570E" w:rsidRDefault="003C2DD4" w:rsidP="003C2DD4">
            <w:pPr>
              <w:rPr>
                <w:sz w:val="13"/>
                <w:szCs w:val="13"/>
                <w:lang w:val="ro-RO"/>
              </w:rPr>
            </w:pPr>
            <w:r w:rsidRPr="00F5570E">
              <w:rPr>
                <w:sz w:val="13"/>
                <w:szCs w:val="13"/>
                <w:lang w:val="ro-RO"/>
              </w:rPr>
              <w:t>Sociologie - Psihologie</w:t>
            </w:r>
          </w:p>
        </w:tc>
        <w:tc>
          <w:tcPr>
            <w:tcW w:w="748" w:type="dxa"/>
            <w:vAlign w:val="center"/>
          </w:tcPr>
          <w:p w:rsidR="003C2DD4" w:rsidRPr="00F5570E" w:rsidRDefault="003C2DD4" w:rsidP="003C2DD4">
            <w:pPr>
              <w:pStyle w:val="Heading4"/>
              <w:jc w:val="center"/>
              <w:rPr>
                <w:b w:val="0"/>
                <w:bCs w:val="0"/>
                <w:sz w:val="13"/>
                <w:szCs w:val="13"/>
                <w:lang w:val="ro-RO"/>
              </w:rPr>
            </w:pPr>
            <w:r w:rsidRPr="00F5570E">
              <w:rPr>
                <w:b w:val="0"/>
                <w:bCs w:val="0"/>
                <w:sz w:val="13"/>
                <w:szCs w:val="13"/>
                <w:lang w:val="ro-RO"/>
              </w:rPr>
              <w:t>x</w:t>
            </w:r>
          </w:p>
        </w:tc>
        <w:tc>
          <w:tcPr>
            <w:tcW w:w="748" w:type="dxa"/>
            <w:tcBorders>
              <w:right w:val="thinThickSmallGap" w:sz="24" w:space="0" w:color="auto"/>
            </w:tcBorders>
            <w:vAlign w:val="center"/>
          </w:tcPr>
          <w:p w:rsidR="003C2DD4" w:rsidRPr="00F5570E" w:rsidRDefault="003C2DD4" w:rsidP="003C2DD4">
            <w:pPr>
              <w:rPr>
                <w:b/>
                <w:bCs/>
                <w:sz w:val="14"/>
                <w:szCs w:val="14"/>
                <w:lang w:val="ro-RO"/>
              </w:rPr>
            </w:pPr>
          </w:p>
        </w:tc>
        <w:tc>
          <w:tcPr>
            <w:tcW w:w="2096" w:type="dxa"/>
            <w:vMerge/>
            <w:tcBorders>
              <w:left w:val="nil"/>
              <w:right w:val="thinThickSmallGap" w:sz="24" w:space="0" w:color="auto"/>
            </w:tcBorders>
            <w:vAlign w:val="center"/>
          </w:tcPr>
          <w:p w:rsidR="003C2DD4" w:rsidRPr="00F5570E" w:rsidRDefault="003C2DD4" w:rsidP="003C2DD4">
            <w:pPr>
              <w:jc w:val="center"/>
              <w:rPr>
                <w:b/>
                <w:bCs/>
                <w:sz w:val="14"/>
                <w:szCs w:val="14"/>
                <w:lang w:val="ro-RO"/>
              </w:rPr>
            </w:pPr>
          </w:p>
        </w:tc>
      </w:tr>
    </w:tbl>
    <w:p w:rsidR="003C2DD4" w:rsidRPr="00F5570E" w:rsidRDefault="003C2DD4"/>
    <w:p w:rsidR="003C2DD4" w:rsidRPr="00F5570E" w:rsidRDefault="003C2DD4"/>
    <w:p w:rsidR="003C2DD4" w:rsidRPr="00F5570E" w:rsidRDefault="003C2DD4"/>
    <w:p w:rsidR="003C2DD4" w:rsidRPr="00F5570E" w:rsidRDefault="003C2DD4"/>
    <w:p w:rsidR="003C2DD4" w:rsidRPr="00F5570E" w:rsidRDefault="003C2DD4"/>
    <w:p w:rsidR="003C2DD4" w:rsidRPr="00F5570E" w:rsidRDefault="003C2DD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2"/>
        <w:gridCol w:w="1683"/>
        <w:gridCol w:w="2618"/>
        <w:gridCol w:w="561"/>
        <w:gridCol w:w="4675"/>
        <w:gridCol w:w="748"/>
        <w:gridCol w:w="748"/>
        <w:gridCol w:w="2096"/>
      </w:tblGrid>
      <w:tr w:rsidR="00F5570E" w:rsidRPr="00F5570E">
        <w:trPr>
          <w:cantSplit/>
          <w:jc w:val="center"/>
        </w:trPr>
        <w:tc>
          <w:tcPr>
            <w:tcW w:w="1732" w:type="dxa"/>
            <w:vMerge w:val="restart"/>
            <w:tcBorders>
              <w:left w:val="thinThickSmallGap" w:sz="24" w:space="0" w:color="auto"/>
            </w:tcBorders>
            <w:vAlign w:val="center"/>
          </w:tcPr>
          <w:p w:rsidR="003C2DD4" w:rsidRPr="00F5570E" w:rsidRDefault="003C2DD4" w:rsidP="00630882">
            <w:pPr>
              <w:jc w:val="center"/>
              <w:rPr>
                <w:b/>
                <w:bCs/>
                <w:sz w:val="14"/>
                <w:szCs w:val="14"/>
                <w:lang w:val="ro-RO"/>
              </w:rPr>
            </w:pPr>
            <w:r w:rsidRPr="00F5570E">
              <w:rPr>
                <w:b/>
                <w:bCs/>
                <w:sz w:val="14"/>
                <w:szCs w:val="14"/>
                <w:lang w:val="ro-RO"/>
              </w:rPr>
              <w:t>Cabinet asistenţă</w:t>
            </w:r>
          </w:p>
          <w:p w:rsidR="003C2DD4" w:rsidRPr="00F5570E" w:rsidRDefault="003C2DD4" w:rsidP="00630882">
            <w:pPr>
              <w:jc w:val="center"/>
              <w:rPr>
                <w:b/>
                <w:bCs/>
                <w:sz w:val="14"/>
                <w:szCs w:val="14"/>
                <w:lang w:val="ro-RO"/>
              </w:rPr>
            </w:pPr>
            <w:r w:rsidRPr="00F5570E">
              <w:rPr>
                <w:b/>
                <w:bCs/>
                <w:sz w:val="14"/>
                <w:szCs w:val="14"/>
                <w:lang w:val="ro-RO"/>
              </w:rPr>
              <w:t>psihopedagogică</w:t>
            </w:r>
          </w:p>
        </w:tc>
        <w:tc>
          <w:tcPr>
            <w:tcW w:w="1683" w:type="dxa"/>
            <w:vMerge w:val="restart"/>
            <w:tcBorders>
              <w:right w:val="thinThickSmallGap" w:sz="24" w:space="0" w:color="auto"/>
            </w:tcBorders>
            <w:vAlign w:val="center"/>
          </w:tcPr>
          <w:p w:rsidR="003C2DD4" w:rsidRPr="00F5570E" w:rsidRDefault="003C2DD4" w:rsidP="00630882">
            <w:pPr>
              <w:tabs>
                <w:tab w:val="left" w:pos="260"/>
              </w:tabs>
              <w:jc w:val="center"/>
              <w:rPr>
                <w:b/>
                <w:bCs/>
                <w:sz w:val="14"/>
                <w:szCs w:val="14"/>
                <w:lang w:val="ro-RO"/>
              </w:rPr>
            </w:pPr>
            <w:r w:rsidRPr="00F5570E">
              <w:rPr>
                <w:b/>
                <w:bCs/>
                <w:sz w:val="14"/>
                <w:szCs w:val="14"/>
                <w:lang w:val="ro-RO"/>
              </w:rPr>
              <w:t>Profesor în centre şi cabinete de asistenţă psihopedagogică</w:t>
            </w:r>
          </w:p>
        </w:tc>
        <w:tc>
          <w:tcPr>
            <w:tcW w:w="2618" w:type="dxa"/>
            <w:vMerge w:val="restart"/>
            <w:tcBorders>
              <w:left w:val="nil"/>
            </w:tcBorders>
            <w:vAlign w:val="center"/>
          </w:tcPr>
          <w:p w:rsidR="003C2DD4" w:rsidRPr="00F5570E" w:rsidRDefault="003C2DD4" w:rsidP="003C2DD4">
            <w:pPr>
              <w:jc w:val="center"/>
              <w:rPr>
                <w:sz w:val="13"/>
                <w:szCs w:val="13"/>
                <w:lang w:val="ro-RO"/>
              </w:rPr>
            </w:pPr>
            <w:r w:rsidRPr="00F5570E">
              <w:rPr>
                <w:sz w:val="13"/>
                <w:szCs w:val="13"/>
                <w:lang w:val="ro-RO"/>
              </w:rPr>
              <w:t>FILOSOFIE</w:t>
            </w:r>
          </w:p>
        </w:tc>
        <w:tc>
          <w:tcPr>
            <w:tcW w:w="561" w:type="dxa"/>
            <w:vAlign w:val="center"/>
          </w:tcPr>
          <w:p w:rsidR="003C2DD4" w:rsidRPr="00F5570E" w:rsidRDefault="003C2DD4" w:rsidP="003C2DD4">
            <w:pPr>
              <w:numPr>
                <w:ilvl w:val="0"/>
                <w:numId w:val="2"/>
              </w:numPr>
              <w:ind w:left="0" w:firstLine="0"/>
              <w:jc w:val="center"/>
              <w:rPr>
                <w:sz w:val="13"/>
                <w:szCs w:val="13"/>
                <w:lang w:val="ro-RO"/>
              </w:rPr>
            </w:pPr>
          </w:p>
        </w:tc>
        <w:tc>
          <w:tcPr>
            <w:tcW w:w="4675" w:type="dxa"/>
            <w:vAlign w:val="center"/>
          </w:tcPr>
          <w:p w:rsidR="003C2DD4" w:rsidRPr="00F5570E" w:rsidRDefault="003C2DD4" w:rsidP="003C2DD4">
            <w:pPr>
              <w:rPr>
                <w:sz w:val="13"/>
                <w:szCs w:val="13"/>
                <w:lang w:val="ro-RO"/>
              </w:rPr>
            </w:pPr>
            <w:r w:rsidRPr="00F5570E">
              <w:rPr>
                <w:sz w:val="13"/>
                <w:szCs w:val="13"/>
                <w:lang w:val="ro-RO"/>
              </w:rPr>
              <w:t>Filosofie – Sociologie</w:t>
            </w:r>
          </w:p>
        </w:tc>
        <w:tc>
          <w:tcPr>
            <w:tcW w:w="748" w:type="dxa"/>
            <w:vAlign w:val="center"/>
          </w:tcPr>
          <w:p w:rsidR="003C2DD4" w:rsidRPr="00F5570E" w:rsidRDefault="003C2DD4" w:rsidP="003C2DD4">
            <w:pPr>
              <w:pStyle w:val="Heading4"/>
              <w:jc w:val="center"/>
              <w:rPr>
                <w:b w:val="0"/>
                <w:bCs w:val="0"/>
                <w:sz w:val="13"/>
                <w:szCs w:val="13"/>
                <w:lang w:val="ro-RO"/>
              </w:rPr>
            </w:pPr>
            <w:r w:rsidRPr="00F5570E">
              <w:rPr>
                <w:b w:val="0"/>
                <w:bCs w:val="0"/>
                <w:sz w:val="13"/>
                <w:szCs w:val="13"/>
                <w:lang w:val="ro-RO"/>
              </w:rPr>
              <w:t>x</w:t>
            </w:r>
          </w:p>
        </w:tc>
        <w:tc>
          <w:tcPr>
            <w:tcW w:w="748" w:type="dxa"/>
            <w:tcBorders>
              <w:right w:val="thinThickSmallGap" w:sz="24" w:space="0" w:color="auto"/>
            </w:tcBorders>
            <w:vAlign w:val="center"/>
          </w:tcPr>
          <w:p w:rsidR="003C2DD4" w:rsidRPr="00F5570E" w:rsidRDefault="003C2DD4" w:rsidP="003C2DD4">
            <w:pPr>
              <w:rPr>
                <w:b/>
                <w:bCs/>
                <w:sz w:val="14"/>
                <w:szCs w:val="14"/>
                <w:lang w:val="ro-RO"/>
              </w:rPr>
            </w:pPr>
          </w:p>
        </w:tc>
        <w:tc>
          <w:tcPr>
            <w:tcW w:w="2096" w:type="dxa"/>
            <w:vMerge w:val="restart"/>
            <w:tcBorders>
              <w:left w:val="nil"/>
              <w:right w:val="thinThickSmallGap" w:sz="24" w:space="0" w:color="auto"/>
            </w:tcBorders>
            <w:vAlign w:val="center"/>
          </w:tcPr>
          <w:p w:rsidR="003C2DD4" w:rsidRPr="00F5570E" w:rsidRDefault="003C2DD4" w:rsidP="007456D7">
            <w:pPr>
              <w:jc w:val="center"/>
              <w:rPr>
                <w:b/>
                <w:bCs/>
                <w:sz w:val="14"/>
                <w:szCs w:val="14"/>
                <w:lang w:val="ro-RO"/>
              </w:rPr>
            </w:pPr>
            <w:r w:rsidRPr="00F5570E">
              <w:rPr>
                <w:b/>
                <w:bCs/>
                <w:sz w:val="14"/>
                <w:szCs w:val="14"/>
                <w:lang w:val="ro-RO"/>
              </w:rPr>
              <w:t>CONSILIERE PSIHOPEDAGOGICĂ</w:t>
            </w:r>
          </w:p>
          <w:p w:rsidR="003C2DD4" w:rsidRPr="00F5570E" w:rsidRDefault="003C2DD4" w:rsidP="007456D7">
            <w:pPr>
              <w:jc w:val="center"/>
              <w:rPr>
                <w:sz w:val="14"/>
                <w:szCs w:val="14"/>
                <w:lang w:val="ro-RO"/>
              </w:rPr>
            </w:pPr>
            <w:r w:rsidRPr="00F5570E">
              <w:rPr>
                <w:sz w:val="14"/>
                <w:szCs w:val="14"/>
                <w:lang w:val="ro-RO"/>
              </w:rPr>
              <w:t>(programa pentru concurs  aprobată prin ordinul ministrului educaţiei,  cercetării,  tineretului  şi sportului nr. 5620 / 2010)</w:t>
            </w:r>
          </w:p>
          <w:p w:rsidR="003C2DD4" w:rsidRPr="00F5570E" w:rsidRDefault="003C2DD4" w:rsidP="007456D7">
            <w:pPr>
              <w:jc w:val="center"/>
              <w:rPr>
                <w:sz w:val="14"/>
                <w:szCs w:val="14"/>
                <w:lang w:val="ro-RO"/>
              </w:rPr>
            </w:pPr>
            <w:r w:rsidRPr="00F5570E">
              <w:rPr>
                <w:sz w:val="14"/>
                <w:szCs w:val="14"/>
                <w:lang w:val="ro-RO"/>
              </w:rPr>
              <w:t>/</w:t>
            </w:r>
          </w:p>
          <w:p w:rsidR="003C2DD4" w:rsidRPr="00F5570E" w:rsidRDefault="003C2DD4" w:rsidP="007456D7">
            <w:pPr>
              <w:jc w:val="center"/>
              <w:rPr>
                <w:b/>
                <w:bCs/>
                <w:sz w:val="14"/>
                <w:szCs w:val="14"/>
                <w:lang w:val="ro-RO"/>
              </w:rPr>
            </w:pPr>
            <w:r w:rsidRPr="00F5570E">
              <w:rPr>
                <w:b/>
                <w:bCs/>
                <w:sz w:val="14"/>
                <w:szCs w:val="14"/>
                <w:lang w:val="ro-RO"/>
              </w:rPr>
              <w:t>CONSILIERE PSIHOPEDAGOGICĂ</w:t>
            </w:r>
          </w:p>
          <w:p w:rsidR="003C2DD4" w:rsidRPr="00F5570E" w:rsidRDefault="003C2DD4" w:rsidP="007456D7">
            <w:pPr>
              <w:pStyle w:val="Heading1"/>
              <w:jc w:val="center"/>
              <w:rPr>
                <w:b/>
                <w:iCs/>
                <w:sz w:val="14"/>
                <w:szCs w:val="14"/>
              </w:rPr>
            </w:pPr>
            <w:r w:rsidRPr="00F5570E">
              <w:rPr>
                <w:b/>
                <w:iCs/>
                <w:sz w:val="14"/>
                <w:szCs w:val="14"/>
              </w:rPr>
              <w:t xml:space="preserve">(SPECIALITATE ŞI DIDACTICA SPECIALITĂŢII), ELEMENTE DE PEDAGOGIE ŞI PSIHOLOGIE </w:t>
            </w:r>
          </w:p>
          <w:p w:rsidR="003C2DD4" w:rsidRPr="00F5570E" w:rsidRDefault="003C2DD4" w:rsidP="007456D7">
            <w:pPr>
              <w:jc w:val="center"/>
              <w:rPr>
                <w:b/>
                <w:bCs/>
                <w:sz w:val="14"/>
                <w:szCs w:val="14"/>
                <w:lang w:val="ro-RO"/>
              </w:rPr>
            </w:pPr>
            <w:r w:rsidRPr="00F5570E">
              <w:rPr>
                <w:sz w:val="12"/>
                <w:szCs w:val="12"/>
                <w:lang w:val="ro-RO"/>
              </w:rPr>
              <w:t xml:space="preserve">(programele pentru examenul naţional de definitivare în învăţământ aprobate prin ordinul ministrului educaţiei şi cercetării ştiinţifice nr. 5558 / 2015)  </w:t>
            </w:r>
          </w:p>
        </w:tc>
      </w:tr>
      <w:tr w:rsidR="00F5570E" w:rsidRPr="00F5570E">
        <w:trPr>
          <w:cantSplit/>
          <w:jc w:val="center"/>
        </w:trPr>
        <w:tc>
          <w:tcPr>
            <w:tcW w:w="1732" w:type="dxa"/>
            <w:vMerge/>
            <w:tcBorders>
              <w:left w:val="thinThickSmallGap" w:sz="24" w:space="0" w:color="auto"/>
            </w:tcBorders>
            <w:vAlign w:val="center"/>
          </w:tcPr>
          <w:p w:rsidR="003C2DD4" w:rsidRPr="00F5570E" w:rsidRDefault="003C2DD4" w:rsidP="00630882">
            <w:pPr>
              <w:jc w:val="center"/>
              <w:rPr>
                <w:b/>
                <w:bCs/>
                <w:sz w:val="14"/>
                <w:szCs w:val="14"/>
                <w:lang w:val="ro-RO"/>
              </w:rPr>
            </w:pPr>
          </w:p>
        </w:tc>
        <w:tc>
          <w:tcPr>
            <w:tcW w:w="1683" w:type="dxa"/>
            <w:vMerge/>
            <w:tcBorders>
              <w:right w:val="thinThickSmallGap" w:sz="24" w:space="0" w:color="auto"/>
            </w:tcBorders>
            <w:vAlign w:val="center"/>
          </w:tcPr>
          <w:p w:rsidR="003C2DD4" w:rsidRPr="00F5570E" w:rsidRDefault="003C2DD4" w:rsidP="00630882">
            <w:pPr>
              <w:tabs>
                <w:tab w:val="left" w:pos="260"/>
              </w:tabs>
              <w:jc w:val="center"/>
              <w:rPr>
                <w:b/>
                <w:bCs/>
                <w:sz w:val="14"/>
                <w:szCs w:val="14"/>
                <w:lang w:val="ro-RO"/>
              </w:rPr>
            </w:pPr>
          </w:p>
        </w:tc>
        <w:tc>
          <w:tcPr>
            <w:tcW w:w="2618" w:type="dxa"/>
            <w:vMerge/>
            <w:tcBorders>
              <w:left w:val="nil"/>
            </w:tcBorders>
            <w:vAlign w:val="center"/>
          </w:tcPr>
          <w:p w:rsidR="003C2DD4" w:rsidRPr="00F5570E" w:rsidRDefault="003C2DD4" w:rsidP="003C2DD4">
            <w:pPr>
              <w:jc w:val="center"/>
              <w:rPr>
                <w:sz w:val="13"/>
                <w:szCs w:val="13"/>
                <w:lang w:val="ro-RO"/>
              </w:rPr>
            </w:pPr>
          </w:p>
        </w:tc>
        <w:tc>
          <w:tcPr>
            <w:tcW w:w="561" w:type="dxa"/>
            <w:vAlign w:val="center"/>
          </w:tcPr>
          <w:p w:rsidR="003C2DD4" w:rsidRPr="00F5570E" w:rsidRDefault="003C2DD4" w:rsidP="003C2DD4">
            <w:pPr>
              <w:numPr>
                <w:ilvl w:val="0"/>
                <w:numId w:val="2"/>
              </w:numPr>
              <w:ind w:left="0" w:firstLine="0"/>
              <w:jc w:val="center"/>
              <w:rPr>
                <w:sz w:val="13"/>
                <w:szCs w:val="13"/>
                <w:lang w:val="ro-RO"/>
              </w:rPr>
            </w:pPr>
          </w:p>
        </w:tc>
        <w:tc>
          <w:tcPr>
            <w:tcW w:w="4675" w:type="dxa"/>
            <w:vAlign w:val="center"/>
          </w:tcPr>
          <w:p w:rsidR="003C2DD4" w:rsidRPr="00F5570E" w:rsidRDefault="003C2DD4" w:rsidP="003C2DD4">
            <w:pPr>
              <w:rPr>
                <w:sz w:val="13"/>
                <w:szCs w:val="13"/>
                <w:lang w:val="ro-RO"/>
              </w:rPr>
            </w:pPr>
            <w:r w:rsidRPr="00F5570E">
              <w:rPr>
                <w:sz w:val="13"/>
                <w:szCs w:val="13"/>
                <w:lang w:val="ro-RO"/>
              </w:rPr>
              <w:t>Filosofie – Psihologie</w:t>
            </w:r>
          </w:p>
        </w:tc>
        <w:tc>
          <w:tcPr>
            <w:tcW w:w="748" w:type="dxa"/>
            <w:vAlign w:val="center"/>
          </w:tcPr>
          <w:p w:rsidR="003C2DD4" w:rsidRPr="00F5570E" w:rsidRDefault="003C2DD4" w:rsidP="003C2DD4">
            <w:pPr>
              <w:pStyle w:val="Heading4"/>
              <w:jc w:val="center"/>
              <w:rPr>
                <w:b w:val="0"/>
                <w:bCs w:val="0"/>
                <w:sz w:val="13"/>
                <w:szCs w:val="13"/>
                <w:lang w:val="ro-RO"/>
              </w:rPr>
            </w:pPr>
            <w:r w:rsidRPr="00F5570E">
              <w:rPr>
                <w:b w:val="0"/>
                <w:bCs w:val="0"/>
                <w:sz w:val="13"/>
                <w:szCs w:val="13"/>
                <w:lang w:val="ro-RO"/>
              </w:rPr>
              <w:t>x</w:t>
            </w:r>
          </w:p>
        </w:tc>
        <w:tc>
          <w:tcPr>
            <w:tcW w:w="748" w:type="dxa"/>
            <w:tcBorders>
              <w:right w:val="thinThickSmallGap" w:sz="24" w:space="0" w:color="auto"/>
            </w:tcBorders>
            <w:vAlign w:val="center"/>
          </w:tcPr>
          <w:p w:rsidR="003C2DD4" w:rsidRPr="00F5570E" w:rsidRDefault="003C2DD4" w:rsidP="003C2DD4">
            <w:pPr>
              <w:rPr>
                <w:b/>
                <w:bCs/>
                <w:sz w:val="14"/>
                <w:szCs w:val="14"/>
                <w:lang w:val="ro-RO"/>
              </w:rPr>
            </w:pPr>
          </w:p>
        </w:tc>
        <w:tc>
          <w:tcPr>
            <w:tcW w:w="2096" w:type="dxa"/>
            <w:vMerge/>
            <w:tcBorders>
              <w:left w:val="nil"/>
              <w:right w:val="thinThickSmallGap" w:sz="24" w:space="0" w:color="auto"/>
            </w:tcBorders>
            <w:vAlign w:val="center"/>
          </w:tcPr>
          <w:p w:rsidR="003C2DD4" w:rsidRPr="00F5570E" w:rsidRDefault="003C2DD4" w:rsidP="007456D7">
            <w:pPr>
              <w:jc w:val="center"/>
              <w:rPr>
                <w:b/>
                <w:bCs/>
                <w:sz w:val="14"/>
                <w:szCs w:val="14"/>
                <w:lang w:val="ro-RO"/>
              </w:rPr>
            </w:pPr>
          </w:p>
        </w:tc>
      </w:tr>
      <w:tr w:rsidR="00F5570E" w:rsidRPr="00F5570E">
        <w:trPr>
          <w:cantSplit/>
          <w:jc w:val="center"/>
        </w:trPr>
        <w:tc>
          <w:tcPr>
            <w:tcW w:w="1732" w:type="dxa"/>
            <w:vMerge/>
            <w:tcBorders>
              <w:left w:val="thinThickSmallGap" w:sz="24" w:space="0" w:color="auto"/>
            </w:tcBorders>
            <w:vAlign w:val="center"/>
          </w:tcPr>
          <w:p w:rsidR="003C2DD4" w:rsidRPr="00F5570E" w:rsidRDefault="003C2DD4" w:rsidP="00630882">
            <w:pPr>
              <w:jc w:val="center"/>
              <w:rPr>
                <w:b/>
                <w:bCs/>
                <w:sz w:val="14"/>
                <w:szCs w:val="14"/>
                <w:lang w:val="ro-RO"/>
              </w:rPr>
            </w:pPr>
          </w:p>
        </w:tc>
        <w:tc>
          <w:tcPr>
            <w:tcW w:w="1683" w:type="dxa"/>
            <w:vMerge/>
            <w:tcBorders>
              <w:right w:val="thinThickSmallGap" w:sz="24" w:space="0" w:color="auto"/>
            </w:tcBorders>
            <w:vAlign w:val="center"/>
          </w:tcPr>
          <w:p w:rsidR="003C2DD4" w:rsidRPr="00F5570E" w:rsidRDefault="003C2DD4" w:rsidP="00630882">
            <w:pPr>
              <w:tabs>
                <w:tab w:val="left" w:pos="260"/>
              </w:tabs>
              <w:jc w:val="center"/>
              <w:rPr>
                <w:b/>
                <w:bCs/>
                <w:sz w:val="14"/>
                <w:szCs w:val="14"/>
                <w:lang w:val="ro-RO"/>
              </w:rPr>
            </w:pPr>
          </w:p>
        </w:tc>
        <w:tc>
          <w:tcPr>
            <w:tcW w:w="2618" w:type="dxa"/>
            <w:vMerge/>
            <w:tcBorders>
              <w:left w:val="nil"/>
            </w:tcBorders>
            <w:vAlign w:val="center"/>
          </w:tcPr>
          <w:p w:rsidR="003C2DD4" w:rsidRPr="00F5570E" w:rsidRDefault="003C2DD4" w:rsidP="003C2DD4">
            <w:pPr>
              <w:jc w:val="center"/>
              <w:rPr>
                <w:sz w:val="13"/>
                <w:szCs w:val="13"/>
                <w:lang w:val="ro-RO"/>
              </w:rPr>
            </w:pPr>
          </w:p>
        </w:tc>
        <w:tc>
          <w:tcPr>
            <w:tcW w:w="561" w:type="dxa"/>
            <w:vAlign w:val="center"/>
          </w:tcPr>
          <w:p w:rsidR="003C2DD4" w:rsidRPr="00F5570E" w:rsidRDefault="003C2DD4" w:rsidP="003C2DD4">
            <w:pPr>
              <w:numPr>
                <w:ilvl w:val="0"/>
                <w:numId w:val="2"/>
              </w:numPr>
              <w:ind w:left="0" w:firstLine="0"/>
              <w:jc w:val="center"/>
              <w:rPr>
                <w:sz w:val="13"/>
                <w:szCs w:val="13"/>
                <w:lang w:val="ro-RO"/>
              </w:rPr>
            </w:pPr>
          </w:p>
        </w:tc>
        <w:tc>
          <w:tcPr>
            <w:tcW w:w="4675" w:type="dxa"/>
            <w:vAlign w:val="center"/>
          </w:tcPr>
          <w:p w:rsidR="003C2DD4" w:rsidRPr="00F5570E" w:rsidRDefault="003C2DD4" w:rsidP="003C2DD4">
            <w:pPr>
              <w:rPr>
                <w:sz w:val="13"/>
                <w:szCs w:val="13"/>
                <w:lang w:val="ro-RO"/>
              </w:rPr>
            </w:pPr>
            <w:r w:rsidRPr="00F5570E">
              <w:rPr>
                <w:sz w:val="13"/>
                <w:szCs w:val="13"/>
                <w:lang w:val="ro-RO"/>
              </w:rPr>
              <w:t xml:space="preserve">Filosofie – istorie (absolvenţii promoţiilor 1978-1994) </w:t>
            </w:r>
          </w:p>
        </w:tc>
        <w:tc>
          <w:tcPr>
            <w:tcW w:w="748" w:type="dxa"/>
            <w:vAlign w:val="center"/>
          </w:tcPr>
          <w:p w:rsidR="003C2DD4" w:rsidRPr="00F5570E" w:rsidRDefault="003C2DD4" w:rsidP="003C2DD4">
            <w:pPr>
              <w:pStyle w:val="Heading4"/>
              <w:jc w:val="center"/>
              <w:rPr>
                <w:b w:val="0"/>
                <w:bCs w:val="0"/>
                <w:sz w:val="13"/>
                <w:szCs w:val="13"/>
                <w:lang w:val="ro-RO"/>
              </w:rPr>
            </w:pPr>
            <w:r w:rsidRPr="00F5570E">
              <w:rPr>
                <w:b w:val="0"/>
                <w:bCs w:val="0"/>
                <w:sz w:val="13"/>
                <w:szCs w:val="13"/>
                <w:lang w:val="ro-RO"/>
              </w:rPr>
              <w:t>x</w:t>
            </w:r>
          </w:p>
        </w:tc>
        <w:tc>
          <w:tcPr>
            <w:tcW w:w="748" w:type="dxa"/>
            <w:tcBorders>
              <w:right w:val="thinThickSmallGap" w:sz="24" w:space="0" w:color="auto"/>
            </w:tcBorders>
            <w:vAlign w:val="center"/>
          </w:tcPr>
          <w:p w:rsidR="003C2DD4" w:rsidRPr="00F5570E" w:rsidRDefault="003C2DD4" w:rsidP="003C2DD4">
            <w:pPr>
              <w:rPr>
                <w:b/>
                <w:bCs/>
                <w:sz w:val="14"/>
                <w:szCs w:val="14"/>
                <w:lang w:val="ro-RO"/>
              </w:rPr>
            </w:pPr>
          </w:p>
        </w:tc>
        <w:tc>
          <w:tcPr>
            <w:tcW w:w="2096" w:type="dxa"/>
            <w:vMerge/>
            <w:tcBorders>
              <w:left w:val="nil"/>
              <w:right w:val="thinThickSmallGap" w:sz="24" w:space="0" w:color="auto"/>
            </w:tcBorders>
            <w:vAlign w:val="center"/>
          </w:tcPr>
          <w:p w:rsidR="003C2DD4" w:rsidRPr="00F5570E" w:rsidRDefault="003C2DD4" w:rsidP="007456D7">
            <w:pPr>
              <w:jc w:val="center"/>
              <w:rPr>
                <w:b/>
                <w:bCs/>
                <w:sz w:val="14"/>
                <w:szCs w:val="14"/>
                <w:lang w:val="ro-RO"/>
              </w:rPr>
            </w:pPr>
          </w:p>
        </w:tc>
      </w:tr>
      <w:tr w:rsidR="00F5570E" w:rsidRPr="00F5570E">
        <w:trPr>
          <w:cantSplit/>
          <w:jc w:val="center"/>
        </w:trPr>
        <w:tc>
          <w:tcPr>
            <w:tcW w:w="1732" w:type="dxa"/>
            <w:vMerge/>
            <w:tcBorders>
              <w:left w:val="thinThickSmallGap" w:sz="24" w:space="0" w:color="auto"/>
            </w:tcBorders>
            <w:vAlign w:val="center"/>
          </w:tcPr>
          <w:p w:rsidR="003C2DD4" w:rsidRPr="00F5570E" w:rsidRDefault="003C2DD4" w:rsidP="00630882">
            <w:pPr>
              <w:jc w:val="center"/>
              <w:rPr>
                <w:b/>
                <w:bCs/>
                <w:sz w:val="14"/>
                <w:szCs w:val="14"/>
                <w:lang w:val="ro-RO"/>
              </w:rPr>
            </w:pPr>
          </w:p>
        </w:tc>
        <w:tc>
          <w:tcPr>
            <w:tcW w:w="1683" w:type="dxa"/>
            <w:vMerge/>
            <w:tcBorders>
              <w:right w:val="thinThickSmallGap" w:sz="24" w:space="0" w:color="auto"/>
            </w:tcBorders>
            <w:vAlign w:val="center"/>
          </w:tcPr>
          <w:p w:rsidR="003C2DD4" w:rsidRPr="00F5570E" w:rsidRDefault="003C2DD4" w:rsidP="00630882">
            <w:pPr>
              <w:tabs>
                <w:tab w:val="left" w:pos="260"/>
              </w:tabs>
              <w:jc w:val="center"/>
              <w:rPr>
                <w:b/>
                <w:bCs/>
                <w:sz w:val="14"/>
                <w:szCs w:val="14"/>
                <w:lang w:val="ro-RO"/>
              </w:rPr>
            </w:pPr>
          </w:p>
        </w:tc>
        <w:tc>
          <w:tcPr>
            <w:tcW w:w="2618" w:type="dxa"/>
            <w:vMerge/>
            <w:tcBorders>
              <w:left w:val="nil"/>
            </w:tcBorders>
            <w:vAlign w:val="center"/>
          </w:tcPr>
          <w:p w:rsidR="003C2DD4" w:rsidRPr="00F5570E" w:rsidRDefault="003C2DD4" w:rsidP="003C2DD4">
            <w:pPr>
              <w:jc w:val="center"/>
              <w:rPr>
                <w:sz w:val="13"/>
                <w:szCs w:val="13"/>
                <w:lang w:val="ro-RO"/>
              </w:rPr>
            </w:pPr>
          </w:p>
        </w:tc>
        <w:tc>
          <w:tcPr>
            <w:tcW w:w="561" w:type="dxa"/>
            <w:vAlign w:val="center"/>
          </w:tcPr>
          <w:p w:rsidR="003C2DD4" w:rsidRPr="00F5570E" w:rsidRDefault="003C2DD4" w:rsidP="003C2DD4">
            <w:pPr>
              <w:numPr>
                <w:ilvl w:val="0"/>
                <w:numId w:val="2"/>
              </w:numPr>
              <w:ind w:left="0" w:firstLine="0"/>
              <w:jc w:val="center"/>
              <w:rPr>
                <w:sz w:val="13"/>
                <w:szCs w:val="13"/>
                <w:lang w:val="ro-RO"/>
              </w:rPr>
            </w:pPr>
          </w:p>
        </w:tc>
        <w:tc>
          <w:tcPr>
            <w:tcW w:w="4675" w:type="dxa"/>
            <w:vAlign w:val="center"/>
          </w:tcPr>
          <w:p w:rsidR="003C2DD4" w:rsidRPr="00F5570E" w:rsidRDefault="003C2DD4" w:rsidP="003C2DD4">
            <w:pPr>
              <w:rPr>
                <w:sz w:val="13"/>
                <w:szCs w:val="13"/>
                <w:lang w:val="ro-RO"/>
              </w:rPr>
            </w:pPr>
            <w:r w:rsidRPr="00F5570E">
              <w:rPr>
                <w:sz w:val="13"/>
                <w:szCs w:val="13"/>
                <w:lang w:val="ro-RO"/>
              </w:rPr>
              <w:t xml:space="preserve">Pedagogie - Limba şi literatura română </w:t>
            </w:r>
          </w:p>
        </w:tc>
        <w:tc>
          <w:tcPr>
            <w:tcW w:w="748" w:type="dxa"/>
            <w:vAlign w:val="center"/>
          </w:tcPr>
          <w:p w:rsidR="003C2DD4" w:rsidRPr="00F5570E" w:rsidRDefault="003C2DD4" w:rsidP="003C2DD4">
            <w:pPr>
              <w:pStyle w:val="Heading4"/>
              <w:jc w:val="center"/>
              <w:rPr>
                <w:b w:val="0"/>
                <w:bCs w:val="0"/>
                <w:sz w:val="13"/>
                <w:szCs w:val="13"/>
                <w:lang w:val="ro-RO"/>
              </w:rPr>
            </w:pPr>
            <w:r w:rsidRPr="00F5570E">
              <w:rPr>
                <w:b w:val="0"/>
                <w:bCs w:val="0"/>
                <w:sz w:val="13"/>
                <w:szCs w:val="13"/>
                <w:lang w:val="ro-RO"/>
              </w:rPr>
              <w:t>x</w:t>
            </w:r>
          </w:p>
        </w:tc>
        <w:tc>
          <w:tcPr>
            <w:tcW w:w="748" w:type="dxa"/>
            <w:tcBorders>
              <w:right w:val="thinThickSmallGap" w:sz="24" w:space="0" w:color="auto"/>
            </w:tcBorders>
            <w:vAlign w:val="center"/>
          </w:tcPr>
          <w:p w:rsidR="003C2DD4" w:rsidRPr="00F5570E" w:rsidRDefault="003C2DD4" w:rsidP="003C2DD4">
            <w:pPr>
              <w:rPr>
                <w:b/>
                <w:bCs/>
                <w:sz w:val="14"/>
                <w:szCs w:val="14"/>
                <w:lang w:val="ro-RO"/>
              </w:rPr>
            </w:pPr>
          </w:p>
        </w:tc>
        <w:tc>
          <w:tcPr>
            <w:tcW w:w="2096" w:type="dxa"/>
            <w:vMerge/>
            <w:tcBorders>
              <w:left w:val="nil"/>
              <w:right w:val="thinThickSmallGap" w:sz="24" w:space="0" w:color="auto"/>
            </w:tcBorders>
            <w:vAlign w:val="center"/>
          </w:tcPr>
          <w:p w:rsidR="003C2DD4" w:rsidRPr="00F5570E" w:rsidRDefault="003C2DD4" w:rsidP="007456D7">
            <w:pPr>
              <w:jc w:val="center"/>
              <w:rPr>
                <w:b/>
                <w:bCs/>
                <w:sz w:val="14"/>
                <w:szCs w:val="14"/>
                <w:lang w:val="ro-RO"/>
              </w:rPr>
            </w:pPr>
          </w:p>
        </w:tc>
      </w:tr>
      <w:tr w:rsidR="00F5570E" w:rsidRPr="00F5570E">
        <w:trPr>
          <w:cantSplit/>
          <w:jc w:val="center"/>
        </w:trPr>
        <w:tc>
          <w:tcPr>
            <w:tcW w:w="1732" w:type="dxa"/>
            <w:vMerge/>
            <w:tcBorders>
              <w:left w:val="thinThickSmallGap" w:sz="24" w:space="0" w:color="auto"/>
            </w:tcBorders>
            <w:vAlign w:val="center"/>
          </w:tcPr>
          <w:p w:rsidR="003C2DD4" w:rsidRPr="00F5570E" w:rsidRDefault="003C2DD4" w:rsidP="00630882">
            <w:pPr>
              <w:jc w:val="center"/>
              <w:rPr>
                <w:b/>
                <w:bCs/>
                <w:sz w:val="14"/>
                <w:szCs w:val="14"/>
                <w:lang w:val="ro-RO"/>
              </w:rPr>
            </w:pPr>
          </w:p>
        </w:tc>
        <w:tc>
          <w:tcPr>
            <w:tcW w:w="1683" w:type="dxa"/>
            <w:vMerge/>
            <w:tcBorders>
              <w:right w:val="thinThickSmallGap" w:sz="24" w:space="0" w:color="auto"/>
            </w:tcBorders>
            <w:vAlign w:val="center"/>
          </w:tcPr>
          <w:p w:rsidR="003C2DD4" w:rsidRPr="00F5570E" w:rsidRDefault="003C2DD4" w:rsidP="00630882">
            <w:pPr>
              <w:tabs>
                <w:tab w:val="left" w:pos="260"/>
              </w:tabs>
              <w:jc w:val="center"/>
              <w:rPr>
                <w:b/>
                <w:bCs/>
                <w:sz w:val="14"/>
                <w:szCs w:val="14"/>
                <w:lang w:val="ro-RO"/>
              </w:rPr>
            </w:pPr>
          </w:p>
        </w:tc>
        <w:tc>
          <w:tcPr>
            <w:tcW w:w="2618" w:type="dxa"/>
            <w:vMerge/>
            <w:tcBorders>
              <w:left w:val="nil"/>
            </w:tcBorders>
            <w:vAlign w:val="center"/>
          </w:tcPr>
          <w:p w:rsidR="003C2DD4" w:rsidRPr="00F5570E" w:rsidRDefault="003C2DD4" w:rsidP="003C2DD4">
            <w:pPr>
              <w:jc w:val="center"/>
              <w:rPr>
                <w:sz w:val="13"/>
                <w:szCs w:val="13"/>
                <w:lang w:val="ro-RO"/>
              </w:rPr>
            </w:pPr>
          </w:p>
        </w:tc>
        <w:tc>
          <w:tcPr>
            <w:tcW w:w="561" w:type="dxa"/>
            <w:vAlign w:val="center"/>
          </w:tcPr>
          <w:p w:rsidR="003C2DD4" w:rsidRPr="00F5570E" w:rsidRDefault="003C2DD4" w:rsidP="003C2DD4">
            <w:pPr>
              <w:numPr>
                <w:ilvl w:val="0"/>
                <w:numId w:val="2"/>
              </w:numPr>
              <w:ind w:left="0" w:firstLine="0"/>
              <w:jc w:val="center"/>
              <w:rPr>
                <w:sz w:val="13"/>
                <w:szCs w:val="13"/>
                <w:lang w:val="ro-RO"/>
              </w:rPr>
            </w:pPr>
          </w:p>
        </w:tc>
        <w:tc>
          <w:tcPr>
            <w:tcW w:w="4675" w:type="dxa"/>
            <w:vAlign w:val="center"/>
          </w:tcPr>
          <w:p w:rsidR="003C2DD4" w:rsidRPr="00F5570E" w:rsidRDefault="003C2DD4" w:rsidP="003C2DD4">
            <w:pPr>
              <w:rPr>
                <w:sz w:val="13"/>
                <w:szCs w:val="13"/>
                <w:lang w:val="ro-RO"/>
              </w:rPr>
            </w:pPr>
            <w:r w:rsidRPr="00F5570E">
              <w:rPr>
                <w:sz w:val="13"/>
                <w:szCs w:val="13"/>
                <w:lang w:val="ro-RO"/>
              </w:rPr>
              <w:t>Pedagogie - Limba şi literatura maghiară</w:t>
            </w:r>
          </w:p>
        </w:tc>
        <w:tc>
          <w:tcPr>
            <w:tcW w:w="748" w:type="dxa"/>
            <w:vAlign w:val="center"/>
          </w:tcPr>
          <w:p w:rsidR="003C2DD4" w:rsidRPr="00F5570E" w:rsidRDefault="003C2DD4" w:rsidP="003C2DD4">
            <w:pPr>
              <w:pStyle w:val="Heading4"/>
              <w:jc w:val="center"/>
              <w:rPr>
                <w:b w:val="0"/>
                <w:bCs w:val="0"/>
                <w:sz w:val="13"/>
                <w:szCs w:val="13"/>
                <w:lang w:val="ro-RO"/>
              </w:rPr>
            </w:pPr>
            <w:r w:rsidRPr="00F5570E">
              <w:rPr>
                <w:b w:val="0"/>
                <w:bCs w:val="0"/>
                <w:sz w:val="13"/>
                <w:szCs w:val="13"/>
                <w:lang w:val="ro-RO"/>
              </w:rPr>
              <w:t>x</w:t>
            </w:r>
          </w:p>
        </w:tc>
        <w:tc>
          <w:tcPr>
            <w:tcW w:w="748" w:type="dxa"/>
            <w:tcBorders>
              <w:right w:val="thinThickSmallGap" w:sz="24" w:space="0" w:color="auto"/>
            </w:tcBorders>
            <w:vAlign w:val="center"/>
          </w:tcPr>
          <w:p w:rsidR="003C2DD4" w:rsidRPr="00F5570E" w:rsidRDefault="003C2DD4" w:rsidP="003C2DD4">
            <w:pPr>
              <w:rPr>
                <w:b/>
                <w:bCs/>
                <w:sz w:val="14"/>
                <w:szCs w:val="14"/>
                <w:lang w:val="ro-RO"/>
              </w:rPr>
            </w:pPr>
          </w:p>
        </w:tc>
        <w:tc>
          <w:tcPr>
            <w:tcW w:w="2096" w:type="dxa"/>
            <w:vMerge/>
            <w:tcBorders>
              <w:left w:val="nil"/>
              <w:right w:val="thinThickSmallGap" w:sz="24" w:space="0" w:color="auto"/>
            </w:tcBorders>
            <w:vAlign w:val="center"/>
          </w:tcPr>
          <w:p w:rsidR="003C2DD4" w:rsidRPr="00F5570E" w:rsidRDefault="003C2DD4" w:rsidP="007456D7">
            <w:pPr>
              <w:jc w:val="center"/>
              <w:rPr>
                <w:b/>
                <w:bCs/>
                <w:sz w:val="14"/>
                <w:szCs w:val="14"/>
                <w:lang w:val="ro-RO"/>
              </w:rPr>
            </w:pPr>
          </w:p>
        </w:tc>
      </w:tr>
      <w:tr w:rsidR="00F5570E" w:rsidRPr="00F5570E">
        <w:trPr>
          <w:cantSplit/>
          <w:jc w:val="center"/>
        </w:trPr>
        <w:tc>
          <w:tcPr>
            <w:tcW w:w="1732" w:type="dxa"/>
            <w:vMerge/>
            <w:tcBorders>
              <w:left w:val="thinThickSmallGap" w:sz="24" w:space="0" w:color="auto"/>
            </w:tcBorders>
            <w:vAlign w:val="center"/>
          </w:tcPr>
          <w:p w:rsidR="003C2DD4" w:rsidRPr="00F5570E" w:rsidRDefault="003C2DD4" w:rsidP="00630882">
            <w:pPr>
              <w:jc w:val="center"/>
              <w:rPr>
                <w:b/>
                <w:bCs/>
                <w:sz w:val="14"/>
                <w:szCs w:val="14"/>
                <w:lang w:val="ro-RO"/>
              </w:rPr>
            </w:pPr>
          </w:p>
        </w:tc>
        <w:tc>
          <w:tcPr>
            <w:tcW w:w="1683" w:type="dxa"/>
            <w:vMerge/>
            <w:tcBorders>
              <w:right w:val="thinThickSmallGap" w:sz="24" w:space="0" w:color="auto"/>
            </w:tcBorders>
            <w:vAlign w:val="center"/>
          </w:tcPr>
          <w:p w:rsidR="003C2DD4" w:rsidRPr="00F5570E" w:rsidRDefault="003C2DD4" w:rsidP="00630882">
            <w:pPr>
              <w:tabs>
                <w:tab w:val="left" w:pos="260"/>
              </w:tabs>
              <w:jc w:val="center"/>
              <w:rPr>
                <w:b/>
                <w:bCs/>
                <w:sz w:val="14"/>
                <w:szCs w:val="14"/>
                <w:lang w:val="ro-RO"/>
              </w:rPr>
            </w:pPr>
          </w:p>
        </w:tc>
        <w:tc>
          <w:tcPr>
            <w:tcW w:w="2618" w:type="dxa"/>
            <w:vMerge/>
            <w:tcBorders>
              <w:left w:val="nil"/>
            </w:tcBorders>
            <w:vAlign w:val="center"/>
          </w:tcPr>
          <w:p w:rsidR="003C2DD4" w:rsidRPr="00F5570E" w:rsidRDefault="003C2DD4" w:rsidP="003C2DD4">
            <w:pPr>
              <w:jc w:val="center"/>
              <w:rPr>
                <w:sz w:val="13"/>
                <w:szCs w:val="13"/>
                <w:lang w:val="ro-RO"/>
              </w:rPr>
            </w:pPr>
          </w:p>
        </w:tc>
        <w:tc>
          <w:tcPr>
            <w:tcW w:w="561" w:type="dxa"/>
            <w:vAlign w:val="center"/>
          </w:tcPr>
          <w:p w:rsidR="003C2DD4" w:rsidRPr="00F5570E" w:rsidRDefault="003C2DD4" w:rsidP="003C2DD4">
            <w:pPr>
              <w:numPr>
                <w:ilvl w:val="0"/>
                <w:numId w:val="2"/>
              </w:numPr>
              <w:ind w:left="0" w:firstLine="0"/>
              <w:jc w:val="center"/>
              <w:rPr>
                <w:sz w:val="13"/>
                <w:szCs w:val="13"/>
                <w:lang w:val="ro-RO"/>
              </w:rPr>
            </w:pPr>
          </w:p>
        </w:tc>
        <w:tc>
          <w:tcPr>
            <w:tcW w:w="4675" w:type="dxa"/>
            <w:vAlign w:val="center"/>
          </w:tcPr>
          <w:p w:rsidR="003C2DD4" w:rsidRPr="00F5570E" w:rsidRDefault="003C2DD4" w:rsidP="003C2DD4">
            <w:pPr>
              <w:rPr>
                <w:sz w:val="13"/>
                <w:szCs w:val="13"/>
                <w:lang w:val="ro-RO"/>
              </w:rPr>
            </w:pPr>
            <w:r w:rsidRPr="00F5570E">
              <w:rPr>
                <w:sz w:val="13"/>
                <w:szCs w:val="13"/>
                <w:lang w:val="ro-RO"/>
              </w:rPr>
              <w:t>Pedagogie - Limbă străină/maternă</w:t>
            </w:r>
          </w:p>
        </w:tc>
        <w:tc>
          <w:tcPr>
            <w:tcW w:w="748" w:type="dxa"/>
            <w:vAlign w:val="center"/>
          </w:tcPr>
          <w:p w:rsidR="003C2DD4" w:rsidRPr="00F5570E" w:rsidRDefault="003C2DD4" w:rsidP="003C2DD4">
            <w:pPr>
              <w:pStyle w:val="Heading4"/>
              <w:jc w:val="center"/>
              <w:rPr>
                <w:b w:val="0"/>
                <w:bCs w:val="0"/>
                <w:sz w:val="13"/>
                <w:szCs w:val="13"/>
                <w:lang w:val="ro-RO"/>
              </w:rPr>
            </w:pPr>
            <w:r w:rsidRPr="00F5570E">
              <w:rPr>
                <w:b w:val="0"/>
                <w:bCs w:val="0"/>
                <w:sz w:val="13"/>
                <w:szCs w:val="13"/>
                <w:lang w:val="ro-RO"/>
              </w:rPr>
              <w:t>x</w:t>
            </w:r>
          </w:p>
        </w:tc>
        <w:tc>
          <w:tcPr>
            <w:tcW w:w="748" w:type="dxa"/>
            <w:tcBorders>
              <w:right w:val="thinThickSmallGap" w:sz="24" w:space="0" w:color="auto"/>
            </w:tcBorders>
            <w:vAlign w:val="center"/>
          </w:tcPr>
          <w:p w:rsidR="003C2DD4" w:rsidRPr="00F5570E" w:rsidRDefault="003C2DD4" w:rsidP="003C2DD4">
            <w:pPr>
              <w:rPr>
                <w:b/>
                <w:bCs/>
                <w:sz w:val="14"/>
                <w:szCs w:val="14"/>
                <w:lang w:val="ro-RO"/>
              </w:rPr>
            </w:pPr>
          </w:p>
        </w:tc>
        <w:tc>
          <w:tcPr>
            <w:tcW w:w="2096" w:type="dxa"/>
            <w:vMerge/>
            <w:tcBorders>
              <w:left w:val="nil"/>
              <w:right w:val="thinThickSmallGap" w:sz="24" w:space="0" w:color="auto"/>
            </w:tcBorders>
            <w:vAlign w:val="center"/>
          </w:tcPr>
          <w:p w:rsidR="003C2DD4" w:rsidRPr="00F5570E" w:rsidRDefault="003C2DD4" w:rsidP="007456D7">
            <w:pPr>
              <w:jc w:val="center"/>
              <w:rPr>
                <w:b/>
                <w:bCs/>
                <w:sz w:val="14"/>
                <w:szCs w:val="14"/>
                <w:lang w:val="ro-RO"/>
              </w:rPr>
            </w:pPr>
          </w:p>
        </w:tc>
      </w:tr>
      <w:tr w:rsidR="00F5570E" w:rsidRPr="00F5570E">
        <w:trPr>
          <w:cantSplit/>
          <w:jc w:val="center"/>
        </w:trPr>
        <w:tc>
          <w:tcPr>
            <w:tcW w:w="1732" w:type="dxa"/>
            <w:vMerge/>
            <w:tcBorders>
              <w:left w:val="thinThickSmallGap" w:sz="24" w:space="0" w:color="auto"/>
            </w:tcBorders>
            <w:vAlign w:val="center"/>
          </w:tcPr>
          <w:p w:rsidR="003C2DD4" w:rsidRPr="00F5570E" w:rsidRDefault="003C2DD4" w:rsidP="00630882">
            <w:pPr>
              <w:jc w:val="center"/>
              <w:rPr>
                <w:b/>
                <w:bCs/>
                <w:sz w:val="14"/>
                <w:szCs w:val="14"/>
                <w:lang w:val="ro-RO"/>
              </w:rPr>
            </w:pPr>
          </w:p>
        </w:tc>
        <w:tc>
          <w:tcPr>
            <w:tcW w:w="1683" w:type="dxa"/>
            <w:vMerge/>
            <w:tcBorders>
              <w:right w:val="thinThickSmallGap" w:sz="24" w:space="0" w:color="auto"/>
            </w:tcBorders>
            <w:vAlign w:val="center"/>
          </w:tcPr>
          <w:p w:rsidR="003C2DD4" w:rsidRPr="00F5570E" w:rsidRDefault="003C2DD4" w:rsidP="00630882">
            <w:pPr>
              <w:tabs>
                <w:tab w:val="left" w:pos="260"/>
              </w:tabs>
              <w:jc w:val="center"/>
              <w:rPr>
                <w:b/>
                <w:bCs/>
                <w:sz w:val="14"/>
                <w:szCs w:val="14"/>
                <w:lang w:val="ro-RO"/>
              </w:rPr>
            </w:pPr>
          </w:p>
        </w:tc>
        <w:tc>
          <w:tcPr>
            <w:tcW w:w="2618" w:type="dxa"/>
            <w:vMerge/>
            <w:tcBorders>
              <w:left w:val="nil"/>
            </w:tcBorders>
            <w:vAlign w:val="center"/>
          </w:tcPr>
          <w:p w:rsidR="003C2DD4" w:rsidRPr="00F5570E" w:rsidRDefault="003C2DD4" w:rsidP="003C2DD4">
            <w:pPr>
              <w:jc w:val="center"/>
              <w:rPr>
                <w:sz w:val="13"/>
                <w:szCs w:val="13"/>
                <w:lang w:val="ro-RO"/>
              </w:rPr>
            </w:pPr>
          </w:p>
        </w:tc>
        <w:tc>
          <w:tcPr>
            <w:tcW w:w="561" w:type="dxa"/>
            <w:vAlign w:val="center"/>
          </w:tcPr>
          <w:p w:rsidR="003C2DD4" w:rsidRPr="00F5570E" w:rsidRDefault="003C2DD4" w:rsidP="003C2DD4">
            <w:pPr>
              <w:numPr>
                <w:ilvl w:val="0"/>
                <w:numId w:val="2"/>
              </w:numPr>
              <w:ind w:left="0" w:firstLine="0"/>
              <w:jc w:val="center"/>
              <w:rPr>
                <w:sz w:val="13"/>
                <w:szCs w:val="13"/>
                <w:lang w:val="ro-RO"/>
              </w:rPr>
            </w:pPr>
          </w:p>
        </w:tc>
        <w:tc>
          <w:tcPr>
            <w:tcW w:w="4675" w:type="dxa"/>
            <w:vAlign w:val="center"/>
          </w:tcPr>
          <w:p w:rsidR="003C2DD4" w:rsidRPr="00F5570E" w:rsidRDefault="003C2DD4" w:rsidP="003C2DD4">
            <w:pPr>
              <w:rPr>
                <w:sz w:val="13"/>
                <w:szCs w:val="13"/>
                <w:lang w:val="ro-RO"/>
              </w:rPr>
            </w:pPr>
            <w:r w:rsidRPr="00F5570E">
              <w:rPr>
                <w:sz w:val="13"/>
                <w:szCs w:val="13"/>
                <w:lang w:val="ro-RO"/>
              </w:rPr>
              <w:t>Psihopedagogie specială, secundar limba şi literatura română</w:t>
            </w:r>
          </w:p>
        </w:tc>
        <w:tc>
          <w:tcPr>
            <w:tcW w:w="748" w:type="dxa"/>
            <w:vAlign w:val="center"/>
          </w:tcPr>
          <w:p w:rsidR="003C2DD4" w:rsidRPr="00F5570E" w:rsidRDefault="003C2DD4" w:rsidP="003C2DD4">
            <w:pPr>
              <w:pStyle w:val="Heading4"/>
              <w:jc w:val="center"/>
              <w:rPr>
                <w:b w:val="0"/>
                <w:bCs w:val="0"/>
                <w:sz w:val="13"/>
                <w:szCs w:val="13"/>
                <w:lang w:val="ro-RO"/>
              </w:rPr>
            </w:pPr>
            <w:r w:rsidRPr="00F5570E">
              <w:rPr>
                <w:b w:val="0"/>
                <w:bCs w:val="0"/>
                <w:sz w:val="13"/>
                <w:szCs w:val="13"/>
                <w:lang w:val="ro-RO"/>
              </w:rPr>
              <w:t>x</w:t>
            </w:r>
          </w:p>
        </w:tc>
        <w:tc>
          <w:tcPr>
            <w:tcW w:w="748" w:type="dxa"/>
            <w:tcBorders>
              <w:right w:val="thinThickSmallGap" w:sz="24" w:space="0" w:color="auto"/>
            </w:tcBorders>
            <w:vAlign w:val="center"/>
          </w:tcPr>
          <w:p w:rsidR="003C2DD4" w:rsidRPr="00F5570E" w:rsidRDefault="003C2DD4" w:rsidP="003C2DD4">
            <w:pPr>
              <w:rPr>
                <w:b/>
                <w:bCs/>
                <w:sz w:val="14"/>
                <w:szCs w:val="14"/>
                <w:lang w:val="ro-RO"/>
              </w:rPr>
            </w:pPr>
          </w:p>
        </w:tc>
        <w:tc>
          <w:tcPr>
            <w:tcW w:w="2096" w:type="dxa"/>
            <w:vMerge/>
            <w:tcBorders>
              <w:left w:val="nil"/>
              <w:right w:val="thinThickSmallGap" w:sz="24" w:space="0" w:color="auto"/>
            </w:tcBorders>
            <w:vAlign w:val="center"/>
          </w:tcPr>
          <w:p w:rsidR="003C2DD4" w:rsidRPr="00F5570E" w:rsidRDefault="003C2DD4" w:rsidP="007456D7">
            <w:pPr>
              <w:jc w:val="center"/>
              <w:rPr>
                <w:b/>
                <w:bCs/>
                <w:sz w:val="14"/>
                <w:szCs w:val="14"/>
                <w:lang w:val="ro-RO"/>
              </w:rPr>
            </w:pPr>
          </w:p>
        </w:tc>
      </w:tr>
      <w:tr w:rsidR="00F5570E" w:rsidRPr="00F5570E" w:rsidTr="003C2DD4">
        <w:trPr>
          <w:cantSplit/>
          <w:trHeight w:val="138"/>
          <w:jc w:val="center"/>
        </w:trPr>
        <w:tc>
          <w:tcPr>
            <w:tcW w:w="1732" w:type="dxa"/>
            <w:vMerge/>
            <w:tcBorders>
              <w:left w:val="thinThickSmallGap" w:sz="24" w:space="0" w:color="auto"/>
            </w:tcBorders>
            <w:vAlign w:val="center"/>
          </w:tcPr>
          <w:p w:rsidR="003C2DD4" w:rsidRPr="00F5570E" w:rsidRDefault="003C2DD4" w:rsidP="00630882">
            <w:pPr>
              <w:jc w:val="center"/>
              <w:rPr>
                <w:b/>
                <w:bCs/>
                <w:sz w:val="14"/>
                <w:szCs w:val="14"/>
                <w:lang w:val="ro-RO"/>
              </w:rPr>
            </w:pPr>
          </w:p>
        </w:tc>
        <w:tc>
          <w:tcPr>
            <w:tcW w:w="1683" w:type="dxa"/>
            <w:vMerge/>
            <w:tcBorders>
              <w:right w:val="thinThickSmallGap" w:sz="24" w:space="0" w:color="auto"/>
            </w:tcBorders>
            <w:vAlign w:val="center"/>
          </w:tcPr>
          <w:p w:rsidR="003C2DD4" w:rsidRPr="00F5570E" w:rsidRDefault="003C2DD4" w:rsidP="00630882">
            <w:pPr>
              <w:tabs>
                <w:tab w:val="left" w:pos="260"/>
              </w:tabs>
              <w:jc w:val="center"/>
              <w:rPr>
                <w:b/>
                <w:bCs/>
                <w:sz w:val="14"/>
                <w:szCs w:val="14"/>
                <w:lang w:val="ro-RO"/>
              </w:rPr>
            </w:pPr>
          </w:p>
        </w:tc>
        <w:tc>
          <w:tcPr>
            <w:tcW w:w="2618" w:type="dxa"/>
            <w:vMerge/>
            <w:tcBorders>
              <w:left w:val="nil"/>
            </w:tcBorders>
            <w:vAlign w:val="center"/>
          </w:tcPr>
          <w:p w:rsidR="003C2DD4" w:rsidRPr="00F5570E" w:rsidRDefault="003C2DD4" w:rsidP="003C2DD4">
            <w:pPr>
              <w:jc w:val="center"/>
              <w:rPr>
                <w:sz w:val="13"/>
                <w:szCs w:val="13"/>
                <w:lang w:val="ro-RO"/>
              </w:rPr>
            </w:pPr>
          </w:p>
        </w:tc>
        <w:tc>
          <w:tcPr>
            <w:tcW w:w="561" w:type="dxa"/>
            <w:vAlign w:val="center"/>
          </w:tcPr>
          <w:p w:rsidR="003C2DD4" w:rsidRPr="00F5570E" w:rsidRDefault="003C2DD4" w:rsidP="003C2DD4">
            <w:pPr>
              <w:numPr>
                <w:ilvl w:val="0"/>
                <w:numId w:val="2"/>
              </w:numPr>
              <w:ind w:left="0" w:firstLine="0"/>
              <w:jc w:val="center"/>
              <w:rPr>
                <w:sz w:val="13"/>
                <w:szCs w:val="13"/>
                <w:lang w:val="ro-RO"/>
              </w:rPr>
            </w:pPr>
          </w:p>
        </w:tc>
        <w:tc>
          <w:tcPr>
            <w:tcW w:w="4675" w:type="dxa"/>
            <w:vAlign w:val="center"/>
          </w:tcPr>
          <w:p w:rsidR="003C2DD4" w:rsidRPr="00F5570E" w:rsidRDefault="003C2DD4" w:rsidP="003C2DD4">
            <w:pPr>
              <w:rPr>
                <w:sz w:val="13"/>
                <w:szCs w:val="13"/>
                <w:lang w:val="ro-RO"/>
              </w:rPr>
            </w:pPr>
            <w:r w:rsidRPr="00F5570E">
              <w:rPr>
                <w:sz w:val="13"/>
                <w:szCs w:val="13"/>
                <w:lang w:val="ro-RO"/>
              </w:rPr>
              <w:t>Psihologie</w:t>
            </w:r>
          </w:p>
        </w:tc>
        <w:tc>
          <w:tcPr>
            <w:tcW w:w="748" w:type="dxa"/>
            <w:vAlign w:val="center"/>
          </w:tcPr>
          <w:p w:rsidR="003C2DD4" w:rsidRPr="00F5570E" w:rsidRDefault="003C2DD4" w:rsidP="003C2DD4">
            <w:pPr>
              <w:pStyle w:val="Heading4"/>
              <w:jc w:val="center"/>
              <w:rPr>
                <w:b w:val="0"/>
                <w:bCs w:val="0"/>
                <w:sz w:val="13"/>
                <w:szCs w:val="13"/>
                <w:lang w:val="ro-RO"/>
              </w:rPr>
            </w:pPr>
            <w:r w:rsidRPr="00F5570E">
              <w:rPr>
                <w:b w:val="0"/>
                <w:bCs w:val="0"/>
                <w:sz w:val="13"/>
                <w:szCs w:val="13"/>
                <w:lang w:val="ro-RO"/>
              </w:rPr>
              <w:t>x</w:t>
            </w:r>
          </w:p>
        </w:tc>
        <w:tc>
          <w:tcPr>
            <w:tcW w:w="748" w:type="dxa"/>
            <w:tcBorders>
              <w:right w:val="thinThickSmallGap" w:sz="24" w:space="0" w:color="auto"/>
            </w:tcBorders>
            <w:vAlign w:val="center"/>
          </w:tcPr>
          <w:p w:rsidR="003C2DD4" w:rsidRPr="00F5570E" w:rsidRDefault="003C2DD4" w:rsidP="003C2DD4">
            <w:pPr>
              <w:rPr>
                <w:b/>
                <w:bCs/>
                <w:sz w:val="14"/>
                <w:szCs w:val="14"/>
                <w:lang w:val="ro-RO"/>
              </w:rPr>
            </w:pPr>
          </w:p>
        </w:tc>
        <w:tc>
          <w:tcPr>
            <w:tcW w:w="2096" w:type="dxa"/>
            <w:vMerge/>
            <w:tcBorders>
              <w:left w:val="nil"/>
              <w:right w:val="thinThickSmallGap" w:sz="24" w:space="0" w:color="auto"/>
            </w:tcBorders>
            <w:vAlign w:val="center"/>
          </w:tcPr>
          <w:p w:rsidR="003C2DD4" w:rsidRPr="00F5570E" w:rsidRDefault="003C2DD4" w:rsidP="007456D7">
            <w:pPr>
              <w:jc w:val="center"/>
              <w:rPr>
                <w:b/>
                <w:bCs/>
                <w:sz w:val="14"/>
                <w:szCs w:val="14"/>
                <w:lang w:val="ro-RO"/>
              </w:rPr>
            </w:pPr>
          </w:p>
        </w:tc>
      </w:tr>
      <w:tr w:rsidR="00F5570E" w:rsidRPr="00F5570E">
        <w:trPr>
          <w:cantSplit/>
          <w:jc w:val="center"/>
        </w:trPr>
        <w:tc>
          <w:tcPr>
            <w:tcW w:w="1732" w:type="dxa"/>
            <w:vMerge/>
            <w:tcBorders>
              <w:left w:val="thinThickSmallGap" w:sz="24" w:space="0" w:color="auto"/>
            </w:tcBorders>
            <w:vAlign w:val="center"/>
          </w:tcPr>
          <w:p w:rsidR="003C2DD4" w:rsidRPr="00F5570E" w:rsidRDefault="003C2DD4" w:rsidP="00630882">
            <w:pPr>
              <w:jc w:val="center"/>
              <w:rPr>
                <w:b/>
                <w:bCs/>
                <w:sz w:val="14"/>
                <w:szCs w:val="14"/>
                <w:lang w:val="ro-RO"/>
              </w:rPr>
            </w:pPr>
          </w:p>
        </w:tc>
        <w:tc>
          <w:tcPr>
            <w:tcW w:w="1683" w:type="dxa"/>
            <w:vMerge/>
            <w:tcBorders>
              <w:right w:val="thinThickSmallGap" w:sz="24" w:space="0" w:color="auto"/>
            </w:tcBorders>
            <w:vAlign w:val="center"/>
          </w:tcPr>
          <w:p w:rsidR="003C2DD4" w:rsidRPr="00F5570E" w:rsidRDefault="003C2DD4" w:rsidP="00630882">
            <w:pPr>
              <w:tabs>
                <w:tab w:val="left" w:pos="260"/>
              </w:tabs>
              <w:jc w:val="center"/>
              <w:rPr>
                <w:b/>
                <w:bCs/>
                <w:sz w:val="14"/>
                <w:szCs w:val="14"/>
                <w:lang w:val="ro-RO"/>
              </w:rPr>
            </w:pPr>
          </w:p>
        </w:tc>
        <w:tc>
          <w:tcPr>
            <w:tcW w:w="2618" w:type="dxa"/>
            <w:tcBorders>
              <w:left w:val="nil"/>
            </w:tcBorders>
            <w:vAlign w:val="center"/>
          </w:tcPr>
          <w:p w:rsidR="003C2DD4" w:rsidRPr="00F5570E" w:rsidRDefault="003C2DD4" w:rsidP="003C2DD4">
            <w:pPr>
              <w:jc w:val="center"/>
              <w:rPr>
                <w:sz w:val="13"/>
                <w:szCs w:val="13"/>
                <w:lang w:val="ro-RO"/>
              </w:rPr>
            </w:pPr>
            <w:r w:rsidRPr="00F5570E">
              <w:rPr>
                <w:caps/>
                <w:sz w:val="13"/>
                <w:szCs w:val="13"/>
                <w:lang w:val="ro-RO"/>
              </w:rPr>
              <w:t xml:space="preserve">Ştiinţe </w:t>
            </w:r>
            <w:smartTag w:uri="urn:schemas-microsoft-com:office:smarttags" w:element="stockticker">
              <w:r w:rsidRPr="00F5570E">
                <w:rPr>
                  <w:caps/>
                  <w:sz w:val="13"/>
                  <w:szCs w:val="13"/>
                  <w:lang w:val="ro-RO"/>
                </w:rPr>
                <w:t>ale</w:t>
              </w:r>
            </w:smartTag>
            <w:r w:rsidRPr="00F5570E">
              <w:rPr>
                <w:caps/>
                <w:sz w:val="13"/>
                <w:szCs w:val="13"/>
                <w:lang w:val="ro-RO"/>
              </w:rPr>
              <w:t xml:space="preserve"> comunicării</w:t>
            </w:r>
          </w:p>
        </w:tc>
        <w:tc>
          <w:tcPr>
            <w:tcW w:w="561" w:type="dxa"/>
            <w:vAlign w:val="center"/>
          </w:tcPr>
          <w:p w:rsidR="003C2DD4" w:rsidRPr="00F5570E" w:rsidRDefault="003C2DD4" w:rsidP="003C2DD4">
            <w:pPr>
              <w:numPr>
                <w:ilvl w:val="0"/>
                <w:numId w:val="2"/>
              </w:numPr>
              <w:ind w:left="0" w:firstLine="0"/>
              <w:jc w:val="center"/>
              <w:rPr>
                <w:sz w:val="13"/>
                <w:szCs w:val="13"/>
                <w:lang w:val="ro-RO"/>
              </w:rPr>
            </w:pPr>
          </w:p>
        </w:tc>
        <w:tc>
          <w:tcPr>
            <w:tcW w:w="4675" w:type="dxa"/>
            <w:vAlign w:val="center"/>
          </w:tcPr>
          <w:p w:rsidR="003C2DD4" w:rsidRPr="00F5570E" w:rsidRDefault="003C2DD4" w:rsidP="003C2DD4">
            <w:pPr>
              <w:rPr>
                <w:sz w:val="13"/>
                <w:szCs w:val="13"/>
                <w:lang w:val="ro-RO"/>
              </w:rPr>
            </w:pPr>
            <w:r w:rsidRPr="00F5570E">
              <w:rPr>
                <w:sz w:val="13"/>
                <w:szCs w:val="13"/>
                <w:lang w:val="ro-RO"/>
              </w:rPr>
              <w:t>Psihosociologie - Informaţii</w:t>
            </w:r>
          </w:p>
        </w:tc>
        <w:tc>
          <w:tcPr>
            <w:tcW w:w="748" w:type="dxa"/>
            <w:vAlign w:val="center"/>
          </w:tcPr>
          <w:p w:rsidR="003C2DD4" w:rsidRPr="00F5570E" w:rsidRDefault="003C2DD4" w:rsidP="003C2DD4">
            <w:pPr>
              <w:pStyle w:val="Heading4"/>
              <w:jc w:val="center"/>
              <w:rPr>
                <w:b w:val="0"/>
                <w:bCs w:val="0"/>
                <w:sz w:val="13"/>
                <w:szCs w:val="13"/>
                <w:lang w:val="ro-RO"/>
              </w:rPr>
            </w:pPr>
            <w:r w:rsidRPr="00F5570E">
              <w:rPr>
                <w:b w:val="0"/>
                <w:bCs w:val="0"/>
                <w:sz w:val="13"/>
                <w:szCs w:val="13"/>
                <w:lang w:val="ro-RO"/>
              </w:rPr>
              <w:t>x</w:t>
            </w:r>
          </w:p>
        </w:tc>
        <w:tc>
          <w:tcPr>
            <w:tcW w:w="748" w:type="dxa"/>
            <w:tcBorders>
              <w:right w:val="thinThickSmallGap" w:sz="24" w:space="0" w:color="auto"/>
            </w:tcBorders>
            <w:vAlign w:val="center"/>
          </w:tcPr>
          <w:p w:rsidR="003C2DD4" w:rsidRPr="00F5570E" w:rsidRDefault="003C2DD4" w:rsidP="003C2DD4">
            <w:pPr>
              <w:rPr>
                <w:b/>
                <w:bCs/>
                <w:sz w:val="14"/>
                <w:szCs w:val="14"/>
                <w:lang w:val="ro-RO"/>
              </w:rPr>
            </w:pPr>
          </w:p>
        </w:tc>
        <w:tc>
          <w:tcPr>
            <w:tcW w:w="2096" w:type="dxa"/>
            <w:vMerge/>
            <w:tcBorders>
              <w:left w:val="nil"/>
              <w:right w:val="thinThickSmallGap" w:sz="24" w:space="0" w:color="auto"/>
            </w:tcBorders>
            <w:vAlign w:val="center"/>
          </w:tcPr>
          <w:p w:rsidR="003C2DD4" w:rsidRPr="00F5570E" w:rsidRDefault="003C2DD4" w:rsidP="007456D7">
            <w:pPr>
              <w:jc w:val="center"/>
              <w:rPr>
                <w:b/>
                <w:bCs/>
                <w:sz w:val="14"/>
                <w:szCs w:val="14"/>
                <w:lang w:val="ro-RO"/>
              </w:rPr>
            </w:pPr>
          </w:p>
        </w:tc>
      </w:tr>
      <w:tr w:rsidR="00F5570E" w:rsidRPr="00F5570E">
        <w:trPr>
          <w:cantSplit/>
          <w:jc w:val="center"/>
        </w:trPr>
        <w:tc>
          <w:tcPr>
            <w:tcW w:w="1732" w:type="dxa"/>
            <w:vMerge/>
            <w:tcBorders>
              <w:left w:val="thinThickSmallGap" w:sz="24" w:space="0" w:color="auto"/>
            </w:tcBorders>
            <w:vAlign w:val="center"/>
          </w:tcPr>
          <w:p w:rsidR="003C2DD4" w:rsidRPr="00F5570E" w:rsidRDefault="003C2DD4" w:rsidP="00630882">
            <w:pPr>
              <w:jc w:val="center"/>
              <w:rPr>
                <w:b/>
                <w:bCs/>
                <w:sz w:val="14"/>
                <w:szCs w:val="14"/>
                <w:lang w:val="ro-RO"/>
              </w:rPr>
            </w:pPr>
          </w:p>
        </w:tc>
        <w:tc>
          <w:tcPr>
            <w:tcW w:w="1683" w:type="dxa"/>
            <w:vMerge/>
            <w:tcBorders>
              <w:right w:val="thinThickSmallGap" w:sz="24" w:space="0" w:color="auto"/>
            </w:tcBorders>
            <w:vAlign w:val="center"/>
          </w:tcPr>
          <w:p w:rsidR="003C2DD4" w:rsidRPr="00F5570E" w:rsidRDefault="003C2DD4" w:rsidP="00630882">
            <w:pPr>
              <w:tabs>
                <w:tab w:val="left" w:pos="260"/>
              </w:tabs>
              <w:jc w:val="center"/>
              <w:rPr>
                <w:b/>
                <w:bCs/>
                <w:sz w:val="14"/>
                <w:szCs w:val="14"/>
                <w:lang w:val="ro-RO"/>
              </w:rPr>
            </w:pPr>
          </w:p>
        </w:tc>
        <w:tc>
          <w:tcPr>
            <w:tcW w:w="2618" w:type="dxa"/>
            <w:vMerge w:val="restart"/>
            <w:tcBorders>
              <w:left w:val="nil"/>
            </w:tcBorders>
            <w:vAlign w:val="center"/>
          </w:tcPr>
          <w:p w:rsidR="003C2DD4" w:rsidRPr="00F5570E" w:rsidRDefault="003C2DD4">
            <w:pPr>
              <w:jc w:val="center"/>
              <w:rPr>
                <w:caps/>
                <w:sz w:val="14"/>
                <w:szCs w:val="14"/>
                <w:lang w:val="ro-RO"/>
              </w:rPr>
            </w:pPr>
            <w:r w:rsidRPr="00F5570E">
              <w:rPr>
                <w:sz w:val="14"/>
                <w:szCs w:val="14"/>
                <w:lang w:val="ro-RO"/>
              </w:rPr>
              <w:t>SOCIOPSIHOPEDAGOGIE</w:t>
            </w:r>
          </w:p>
        </w:tc>
        <w:tc>
          <w:tcPr>
            <w:tcW w:w="561" w:type="dxa"/>
            <w:vAlign w:val="center"/>
          </w:tcPr>
          <w:p w:rsidR="003C2DD4" w:rsidRPr="00F5570E" w:rsidRDefault="003C2DD4" w:rsidP="00B57133">
            <w:pPr>
              <w:numPr>
                <w:ilvl w:val="0"/>
                <w:numId w:val="2"/>
              </w:numPr>
              <w:ind w:left="0" w:firstLine="0"/>
              <w:jc w:val="center"/>
              <w:rPr>
                <w:sz w:val="14"/>
                <w:szCs w:val="14"/>
                <w:lang w:val="ro-RO"/>
              </w:rPr>
            </w:pPr>
          </w:p>
        </w:tc>
        <w:tc>
          <w:tcPr>
            <w:tcW w:w="4675" w:type="dxa"/>
            <w:vAlign w:val="center"/>
          </w:tcPr>
          <w:p w:rsidR="003C2DD4" w:rsidRPr="00F5570E" w:rsidRDefault="003C2DD4" w:rsidP="003B7F14">
            <w:pPr>
              <w:rPr>
                <w:sz w:val="14"/>
                <w:szCs w:val="14"/>
                <w:lang w:val="ro-RO"/>
              </w:rPr>
            </w:pPr>
            <w:r w:rsidRPr="00F5570E">
              <w:rPr>
                <w:sz w:val="14"/>
                <w:szCs w:val="14"/>
                <w:lang w:val="ro-RO"/>
              </w:rPr>
              <w:t>Pedagogie</w:t>
            </w:r>
          </w:p>
        </w:tc>
        <w:tc>
          <w:tcPr>
            <w:tcW w:w="748" w:type="dxa"/>
            <w:vAlign w:val="center"/>
          </w:tcPr>
          <w:p w:rsidR="003C2DD4" w:rsidRPr="00F5570E" w:rsidRDefault="003C2DD4" w:rsidP="003B7F14">
            <w:pPr>
              <w:pStyle w:val="Heading4"/>
              <w:jc w:val="center"/>
              <w:rPr>
                <w:b w:val="0"/>
                <w:bCs w:val="0"/>
                <w:sz w:val="14"/>
                <w:szCs w:val="14"/>
                <w:lang w:val="ro-RO"/>
              </w:rPr>
            </w:pPr>
          </w:p>
        </w:tc>
        <w:tc>
          <w:tcPr>
            <w:tcW w:w="748" w:type="dxa"/>
            <w:tcBorders>
              <w:right w:val="thinThickSmallGap" w:sz="24" w:space="0" w:color="auto"/>
            </w:tcBorders>
            <w:vAlign w:val="center"/>
          </w:tcPr>
          <w:p w:rsidR="003C2DD4" w:rsidRPr="00F5570E" w:rsidRDefault="003C2DD4" w:rsidP="00630882">
            <w:pPr>
              <w:jc w:val="center"/>
              <w:rPr>
                <w:sz w:val="14"/>
                <w:szCs w:val="14"/>
                <w:lang w:val="ro-RO"/>
              </w:rPr>
            </w:pPr>
            <w:r w:rsidRPr="00F5570E">
              <w:rPr>
                <w:sz w:val="14"/>
                <w:szCs w:val="14"/>
                <w:lang w:val="ro-RO"/>
              </w:rPr>
              <w:t>x</w:t>
            </w:r>
          </w:p>
        </w:tc>
        <w:tc>
          <w:tcPr>
            <w:tcW w:w="2096" w:type="dxa"/>
            <w:vMerge/>
            <w:tcBorders>
              <w:left w:val="nil"/>
              <w:right w:val="thinThickSmallGap" w:sz="24" w:space="0" w:color="auto"/>
            </w:tcBorders>
            <w:vAlign w:val="center"/>
          </w:tcPr>
          <w:p w:rsidR="003C2DD4" w:rsidRPr="00F5570E" w:rsidRDefault="003C2DD4" w:rsidP="007456D7">
            <w:pPr>
              <w:jc w:val="center"/>
              <w:rPr>
                <w:b/>
                <w:bCs/>
                <w:sz w:val="14"/>
                <w:szCs w:val="14"/>
                <w:lang w:val="ro-RO"/>
              </w:rPr>
            </w:pPr>
          </w:p>
        </w:tc>
      </w:tr>
      <w:tr w:rsidR="00F5570E" w:rsidRPr="00F5570E">
        <w:trPr>
          <w:cantSplit/>
          <w:jc w:val="center"/>
        </w:trPr>
        <w:tc>
          <w:tcPr>
            <w:tcW w:w="1732" w:type="dxa"/>
            <w:vMerge/>
            <w:tcBorders>
              <w:left w:val="thinThickSmallGap" w:sz="24" w:space="0" w:color="auto"/>
            </w:tcBorders>
            <w:vAlign w:val="center"/>
          </w:tcPr>
          <w:p w:rsidR="003C2DD4" w:rsidRPr="00F5570E" w:rsidRDefault="003C2DD4" w:rsidP="00630882">
            <w:pPr>
              <w:jc w:val="center"/>
              <w:rPr>
                <w:b/>
                <w:bCs/>
                <w:sz w:val="14"/>
                <w:szCs w:val="14"/>
                <w:lang w:val="ro-RO"/>
              </w:rPr>
            </w:pPr>
          </w:p>
        </w:tc>
        <w:tc>
          <w:tcPr>
            <w:tcW w:w="1683" w:type="dxa"/>
            <w:vMerge/>
            <w:tcBorders>
              <w:right w:val="thinThickSmallGap" w:sz="24" w:space="0" w:color="auto"/>
            </w:tcBorders>
            <w:vAlign w:val="center"/>
          </w:tcPr>
          <w:p w:rsidR="003C2DD4" w:rsidRPr="00F5570E" w:rsidRDefault="003C2DD4" w:rsidP="00630882">
            <w:pPr>
              <w:tabs>
                <w:tab w:val="left" w:pos="260"/>
              </w:tabs>
              <w:jc w:val="center"/>
              <w:rPr>
                <w:b/>
                <w:bCs/>
                <w:sz w:val="14"/>
                <w:szCs w:val="14"/>
                <w:lang w:val="ro-RO"/>
              </w:rPr>
            </w:pPr>
          </w:p>
        </w:tc>
        <w:tc>
          <w:tcPr>
            <w:tcW w:w="2618" w:type="dxa"/>
            <w:vMerge/>
            <w:tcBorders>
              <w:left w:val="nil"/>
            </w:tcBorders>
            <w:vAlign w:val="center"/>
          </w:tcPr>
          <w:p w:rsidR="003C2DD4" w:rsidRPr="00F5570E" w:rsidRDefault="003C2DD4">
            <w:pPr>
              <w:jc w:val="center"/>
              <w:rPr>
                <w:sz w:val="14"/>
                <w:szCs w:val="14"/>
                <w:lang w:val="ro-RO"/>
              </w:rPr>
            </w:pPr>
          </w:p>
        </w:tc>
        <w:tc>
          <w:tcPr>
            <w:tcW w:w="561" w:type="dxa"/>
            <w:vAlign w:val="center"/>
          </w:tcPr>
          <w:p w:rsidR="003C2DD4" w:rsidRPr="00F5570E" w:rsidRDefault="003C2DD4" w:rsidP="00B57133">
            <w:pPr>
              <w:numPr>
                <w:ilvl w:val="0"/>
                <w:numId w:val="2"/>
              </w:numPr>
              <w:ind w:left="0" w:firstLine="0"/>
              <w:jc w:val="center"/>
              <w:rPr>
                <w:sz w:val="14"/>
                <w:szCs w:val="14"/>
                <w:lang w:val="ro-RO"/>
              </w:rPr>
            </w:pPr>
          </w:p>
        </w:tc>
        <w:tc>
          <w:tcPr>
            <w:tcW w:w="4675" w:type="dxa"/>
            <w:vAlign w:val="center"/>
          </w:tcPr>
          <w:p w:rsidR="003C2DD4" w:rsidRPr="00F5570E" w:rsidRDefault="003C2DD4" w:rsidP="003B7F14">
            <w:pPr>
              <w:rPr>
                <w:sz w:val="14"/>
                <w:szCs w:val="14"/>
                <w:lang w:val="ro-RO"/>
              </w:rPr>
            </w:pPr>
            <w:r w:rsidRPr="00F5570E">
              <w:rPr>
                <w:sz w:val="14"/>
                <w:szCs w:val="14"/>
                <w:lang w:val="ro-RO"/>
              </w:rPr>
              <w:t>Psihologie şi psihopedagogie specială</w:t>
            </w:r>
          </w:p>
        </w:tc>
        <w:tc>
          <w:tcPr>
            <w:tcW w:w="748" w:type="dxa"/>
            <w:vAlign w:val="center"/>
          </w:tcPr>
          <w:p w:rsidR="003C2DD4" w:rsidRPr="00F5570E" w:rsidRDefault="003C2DD4" w:rsidP="003B7F14">
            <w:pPr>
              <w:jc w:val="center"/>
              <w:rPr>
                <w:sz w:val="14"/>
                <w:szCs w:val="14"/>
                <w:lang w:val="ro-RO"/>
              </w:rPr>
            </w:pPr>
          </w:p>
        </w:tc>
        <w:tc>
          <w:tcPr>
            <w:tcW w:w="748" w:type="dxa"/>
            <w:tcBorders>
              <w:right w:val="thinThickSmallGap" w:sz="24" w:space="0" w:color="auto"/>
            </w:tcBorders>
            <w:vAlign w:val="center"/>
          </w:tcPr>
          <w:p w:rsidR="003C2DD4" w:rsidRPr="00F5570E" w:rsidRDefault="003C2DD4" w:rsidP="00630882">
            <w:pPr>
              <w:jc w:val="center"/>
              <w:rPr>
                <w:sz w:val="14"/>
                <w:szCs w:val="14"/>
                <w:lang w:val="ro-RO"/>
              </w:rPr>
            </w:pPr>
            <w:r w:rsidRPr="00F5570E">
              <w:rPr>
                <w:sz w:val="14"/>
                <w:szCs w:val="14"/>
                <w:lang w:val="ro-RO"/>
              </w:rPr>
              <w:t>x</w:t>
            </w:r>
          </w:p>
        </w:tc>
        <w:tc>
          <w:tcPr>
            <w:tcW w:w="2096" w:type="dxa"/>
            <w:vMerge/>
            <w:tcBorders>
              <w:left w:val="nil"/>
              <w:right w:val="thinThickSmallGap" w:sz="24" w:space="0" w:color="auto"/>
            </w:tcBorders>
            <w:vAlign w:val="center"/>
          </w:tcPr>
          <w:p w:rsidR="003C2DD4" w:rsidRPr="00F5570E" w:rsidRDefault="003C2DD4">
            <w:pPr>
              <w:jc w:val="center"/>
              <w:rPr>
                <w:b/>
                <w:bCs/>
                <w:sz w:val="14"/>
                <w:szCs w:val="14"/>
                <w:lang w:val="ro-RO"/>
              </w:rPr>
            </w:pPr>
          </w:p>
        </w:tc>
      </w:tr>
      <w:tr w:rsidR="00F5570E" w:rsidRPr="00F5570E">
        <w:trPr>
          <w:cantSplit/>
          <w:jc w:val="center"/>
        </w:trPr>
        <w:tc>
          <w:tcPr>
            <w:tcW w:w="1732" w:type="dxa"/>
            <w:vMerge/>
            <w:tcBorders>
              <w:left w:val="thinThickSmallGap" w:sz="24" w:space="0" w:color="auto"/>
            </w:tcBorders>
            <w:vAlign w:val="center"/>
          </w:tcPr>
          <w:p w:rsidR="003C2DD4" w:rsidRPr="00F5570E" w:rsidRDefault="003C2DD4" w:rsidP="00630882">
            <w:pPr>
              <w:jc w:val="center"/>
              <w:rPr>
                <w:b/>
                <w:bCs/>
                <w:sz w:val="14"/>
                <w:szCs w:val="14"/>
                <w:lang w:val="ro-RO"/>
              </w:rPr>
            </w:pPr>
          </w:p>
        </w:tc>
        <w:tc>
          <w:tcPr>
            <w:tcW w:w="1683" w:type="dxa"/>
            <w:vMerge/>
            <w:tcBorders>
              <w:right w:val="thinThickSmallGap" w:sz="24" w:space="0" w:color="auto"/>
            </w:tcBorders>
            <w:vAlign w:val="center"/>
          </w:tcPr>
          <w:p w:rsidR="003C2DD4" w:rsidRPr="00F5570E" w:rsidRDefault="003C2DD4" w:rsidP="00630882">
            <w:pPr>
              <w:tabs>
                <w:tab w:val="left" w:pos="260"/>
              </w:tabs>
              <w:jc w:val="center"/>
              <w:rPr>
                <w:b/>
                <w:bCs/>
                <w:sz w:val="14"/>
                <w:szCs w:val="14"/>
                <w:lang w:val="ro-RO"/>
              </w:rPr>
            </w:pPr>
          </w:p>
        </w:tc>
        <w:tc>
          <w:tcPr>
            <w:tcW w:w="2618" w:type="dxa"/>
            <w:vMerge/>
            <w:tcBorders>
              <w:left w:val="nil"/>
            </w:tcBorders>
            <w:vAlign w:val="center"/>
          </w:tcPr>
          <w:p w:rsidR="003C2DD4" w:rsidRPr="00F5570E" w:rsidRDefault="003C2DD4">
            <w:pPr>
              <w:jc w:val="center"/>
              <w:rPr>
                <w:sz w:val="14"/>
                <w:szCs w:val="14"/>
                <w:lang w:val="ro-RO"/>
              </w:rPr>
            </w:pPr>
          </w:p>
        </w:tc>
        <w:tc>
          <w:tcPr>
            <w:tcW w:w="561" w:type="dxa"/>
            <w:vAlign w:val="center"/>
          </w:tcPr>
          <w:p w:rsidR="003C2DD4" w:rsidRPr="00F5570E" w:rsidRDefault="003C2DD4" w:rsidP="00B57133">
            <w:pPr>
              <w:numPr>
                <w:ilvl w:val="0"/>
                <w:numId w:val="2"/>
              </w:numPr>
              <w:ind w:left="0" w:firstLine="0"/>
              <w:jc w:val="center"/>
              <w:rPr>
                <w:sz w:val="14"/>
                <w:szCs w:val="14"/>
                <w:lang w:val="ro-RO"/>
              </w:rPr>
            </w:pPr>
          </w:p>
        </w:tc>
        <w:tc>
          <w:tcPr>
            <w:tcW w:w="4675" w:type="dxa"/>
            <w:vAlign w:val="center"/>
          </w:tcPr>
          <w:p w:rsidR="003C2DD4" w:rsidRPr="00F5570E" w:rsidRDefault="003C2DD4" w:rsidP="003B7F14">
            <w:pPr>
              <w:rPr>
                <w:sz w:val="14"/>
                <w:szCs w:val="14"/>
                <w:lang w:val="ro-RO"/>
              </w:rPr>
            </w:pPr>
            <w:r w:rsidRPr="00F5570E">
              <w:rPr>
                <w:sz w:val="14"/>
                <w:szCs w:val="14"/>
                <w:lang w:val="ro-RO"/>
              </w:rPr>
              <w:t>Pedagogie specială</w:t>
            </w:r>
          </w:p>
        </w:tc>
        <w:tc>
          <w:tcPr>
            <w:tcW w:w="748" w:type="dxa"/>
            <w:vAlign w:val="center"/>
          </w:tcPr>
          <w:p w:rsidR="003C2DD4" w:rsidRPr="00F5570E" w:rsidRDefault="003C2DD4" w:rsidP="003B7F14">
            <w:pPr>
              <w:jc w:val="center"/>
              <w:rPr>
                <w:sz w:val="14"/>
                <w:szCs w:val="14"/>
                <w:lang w:val="ro-RO"/>
              </w:rPr>
            </w:pPr>
          </w:p>
        </w:tc>
        <w:tc>
          <w:tcPr>
            <w:tcW w:w="748" w:type="dxa"/>
            <w:tcBorders>
              <w:right w:val="thinThickSmallGap" w:sz="24" w:space="0" w:color="auto"/>
            </w:tcBorders>
            <w:vAlign w:val="center"/>
          </w:tcPr>
          <w:p w:rsidR="003C2DD4" w:rsidRPr="00F5570E" w:rsidRDefault="003C2DD4" w:rsidP="00630882">
            <w:pPr>
              <w:jc w:val="center"/>
              <w:rPr>
                <w:sz w:val="14"/>
                <w:szCs w:val="14"/>
                <w:lang w:val="ro-RO"/>
              </w:rPr>
            </w:pPr>
            <w:r w:rsidRPr="00F5570E">
              <w:rPr>
                <w:sz w:val="14"/>
                <w:szCs w:val="14"/>
                <w:lang w:val="ro-RO"/>
              </w:rPr>
              <w:t>x</w:t>
            </w:r>
          </w:p>
        </w:tc>
        <w:tc>
          <w:tcPr>
            <w:tcW w:w="2096" w:type="dxa"/>
            <w:vMerge/>
            <w:tcBorders>
              <w:left w:val="nil"/>
              <w:right w:val="thinThickSmallGap" w:sz="24" w:space="0" w:color="auto"/>
            </w:tcBorders>
            <w:vAlign w:val="center"/>
          </w:tcPr>
          <w:p w:rsidR="003C2DD4" w:rsidRPr="00F5570E" w:rsidRDefault="003C2DD4">
            <w:pPr>
              <w:jc w:val="center"/>
              <w:rPr>
                <w:b/>
                <w:bCs/>
                <w:sz w:val="14"/>
                <w:szCs w:val="14"/>
                <w:lang w:val="ro-RO"/>
              </w:rPr>
            </w:pPr>
          </w:p>
        </w:tc>
      </w:tr>
      <w:tr w:rsidR="00F5570E" w:rsidRPr="00F5570E">
        <w:trPr>
          <w:cantSplit/>
          <w:jc w:val="center"/>
        </w:trPr>
        <w:tc>
          <w:tcPr>
            <w:tcW w:w="1732" w:type="dxa"/>
            <w:vMerge/>
            <w:tcBorders>
              <w:left w:val="thinThickSmallGap" w:sz="24" w:space="0" w:color="auto"/>
            </w:tcBorders>
            <w:vAlign w:val="center"/>
          </w:tcPr>
          <w:p w:rsidR="003C2DD4" w:rsidRPr="00F5570E" w:rsidRDefault="003C2DD4" w:rsidP="00630882">
            <w:pPr>
              <w:jc w:val="center"/>
              <w:rPr>
                <w:b/>
                <w:bCs/>
                <w:sz w:val="14"/>
                <w:szCs w:val="14"/>
                <w:lang w:val="ro-RO"/>
              </w:rPr>
            </w:pPr>
          </w:p>
        </w:tc>
        <w:tc>
          <w:tcPr>
            <w:tcW w:w="1683" w:type="dxa"/>
            <w:vMerge/>
            <w:tcBorders>
              <w:right w:val="thinThickSmallGap" w:sz="24" w:space="0" w:color="auto"/>
            </w:tcBorders>
            <w:vAlign w:val="center"/>
          </w:tcPr>
          <w:p w:rsidR="003C2DD4" w:rsidRPr="00F5570E" w:rsidRDefault="003C2DD4" w:rsidP="00630882">
            <w:pPr>
              <w:tabs>
                <w:tab w:val="left" w:pos="260"/>
              </w:tabs>
              <w:jc w:val="center"/>
              <w:rPr>
                <w:b/>
                <w:bCs/>
                <w:sz w:val="14"/>
                <w:szCs w:val="14"/>
                <w:lang w:val="ro-RO"/>
              </w:rPr>
            </w:pPr>
          </w:p>
        </w:tc>
        <w:tc>
          <w:tcPr>
            <w:tcW w:w="2618" w:type="dxa"/>
            <w:vMerge/>
            <w:tcBorders>
              <w:left w:val="nil"/>
            </w:tcBorders>
            <w:vAlign w:val="center"/>
          </w:tcPr>
          <w:p w:rsidR="003C2DD4" w:rsidRPr="00F5570E" w:rsidRDefault="003C2DD4">
            <w:pPr>
              <w:jc w:val="center"/>
              <w:rPr>
                <w:sz w:val="14"/>
                <w:szCs w:val="14"/>
                <w:lang w:val="ro-RO"/>
              </w:rPr>
            </w:pPr>
          </w:p>
        </w:tc>
        <w:tc>
          <w:tcPr>
            <w:tcW w:w="561" w:type="dxa"/>
            <w:vAlign w:val="center"/>
          </w:tcPr>
          <w:p w:rsidR="003C2DD4" w:rsidRPr="00F5570E" w:rsidRDefault="003C2DD4" w:rsidP="00B57133">
            <w:pPr>
              <w:numPr>
                <w:ilvl w:val="0"/>
                <w:numId w:val="2"/>
              </w:numPr>
              <w:ind w:left="0" w:firstLine="0"/>
              <w:jc w:val="center"/>
              <w:rPr>
                <w:sz w:val="14"/>
                <w:szCs w:val="14"/>
                <w:lang w:val="ro-RO"/>
              </w:rPr>
            </w:pPr>
          </w:p>
        </w:tc>
        <w:tc>
          <w:tcPr>
            <w:tcW w:w="4675" w:type="dxa"/>
            <w:vAlign w:val="center"/>
          </w:tcPr>
          <w:p w:rsidR="003C2DD4" w:rsidRPr="00F5570E" w:rsidRDefault="003C2DD4" w:rsidP="003B7F14">
            <w:pPr>
              <w:rPr>
                <w:sz w:val="14"/>
                <w:szCs w:val="14"/>
                <w:lang w:val="ro-RO"/>
              </w:rPr>
            </w:pPr>
            <w:r w:rsidRPr="00F5570E">
              <w:rPr>
                <w:sz w:val="14"/>
                <w:szCs w:val="14"/>
                <w:lang w:val="ro-RO"/>
              </w:rPr>
              <w:t>Psihopedagogie specială</w:t>
            </w:r>
          </w:p>
        </w:tc>
        <w:tc>
          <w:tcPr>
            <w:tcW w:w="748" w:type="dxa"/>
            <w:vAlign w:val="center"/>
          </w:tcPr>
          <w:p w:rsidR="003C2DD4" w:rsidRPr="00F5570E" w:rsidRDefault="003C2DD4" w:rsidP="003B7F14">
            <w:pPr>
              <w:jc w:val="center"/>
              <w:rPr>
                <w:sz w:val="14"/>
                <w:szCs w:val="14"/>
                <w:lang w:val="ro-RO"/>
              </w:rPr>
            </w:pPr>
          </w:p>
        </w:tc>
        <w:tc>
          <w:tcPr>
            <w:tcW w:w="748" w:type="dxa"/>
            <w:tcBorders>
              <w:right w:val="thinThickSmallGap" w:sz="24" w:space="0" w:color="auto"/>
            </w:tcBorders>
            <w:vAlign w:val="center"/>
          </w:tcPr>
          <w:p w:rsidR="003C2DD4" w:rsidRPr="00F5570E" w:rsidRDefault="003C2DD4" w:rsidP="00630882">
            <w:pPr>
              <w:jc w:val="center"/>
              <w:rPr>
                <w:sz w:val="14"/>
                <w:szCs w:val="14"/>
                <w:lang w:val="ro-RO"/>
              </w:rPr>
            </w:pPr>
            <w:r w:rsidRPr="00F5570E">
              <w:rPr>
                <w:sz w:val="14"/>
                <w:szCs w:val="14"/>
                <w:lang w:val="ro-RO"/>
              </w:rPr>
              <w:t>x</w:t>
            </w:r>
          </w:p>
        </w:tc>
        <w:tc>
          <w:tcPr>
            <w:tcW w:w="2096" w:type="dxa"/>
            <w:vMerge/>
            <w:tcBorders>
              <w:left w:val="nil"/>
              <w:right w:val="thinThickSmallGap" w:sz="24" w:space="0" w:color="auto"/>
            </w:tcBorders>
            <w:vAlign w:val="center"/>
          </w:tcPr>
          <w:p w:rsidR="003C2DD4" w:rsidRPr="00F5570E" w:rsidRDefault="003C2DD4">
            <w:pPr>
              <w:jc w:val="center"/>
              <w:rPr>
                <w:b/>
                <w:bCs/>
                <w:sz w:val="14"/>
                <w:szCs w:val="14"/>
                <w:lang w:val="ro-RO"/>
              </w:rPr>
            </w:pPr>
          </w:p>
        </w:tc>
      </w:tr>
      <w:tr w:rsidR="00F5570E" w:rsidRPr="00F5570E">
        <w:trPr>
          <w:cantSplit/>
          <w:jc w:val="center"/>
        </w:trPr>
        <w:tc>
          <w:tcPr>
            <w:tcW w:w="1732" w:type="dxa"/>
            <w:vMerge/>
            <w:tcBorders>
              <w:left w:val="thinThickSmallGap" w:sz="24" w:space="0" w:color="auto"/>
            </w:tcBorders>
            <w:vAlign w:val="center"/>
          </w:tcPr>
          <w:p w:rsidR="003C2DD4" w:rsidRPr="00F5570E" w:rsidRDefault="003C2DD4" w:rsidP="00630882">
            <w:pPr>
              <w:jc w:val="center"/>
              <w:rPr>
                <w:b/>
                <w:bCs/>
                <w:sz w:val="14"/>
                <w:szCs w:val="14"/>
                <w:lang w:val="ro-RO"/>
              </w:rPr>
            </w:pPr>
          </w:p>
        </w:tc>
        <w:tc>
          <w:tcPr>
            <w:tcW w:w="1683" w:type="dxa"/>
            <w:vMerge/>
            <w:tcBorders>
              <w:right w:val="thinThickSmallGap" w:sz="24" w:space="0" w:color="auto"/>
            </w:tcBorders>
            <w:vAlign w:val="center"/>
          </w:tcPr>
          <w:p w:rsidR="003C2DD4" w:rsidRPr="00F5570E" w:rsidRDefault="003C2DD4" w:rsidP="00630882">
            <w:pPr>
              <w:tabs>
                <w:tab w:val="left" w:pos="260"/>
              </w:tabs>
              <w:jc w:val="center"/>
              <w:rPr>
                <w:b/>
                <w:bCs/>
                <w:sz w:val="14"/>
                <w:szCs w:val="14"/>
                <w:lang w:val="ro-RO"/>
              </w:rPr>
            </w:pPr>
          </w:p>
        </w:tc>
        <w:tc>
          <w:tcPr>
            <w:tcW w:w="2618" w:type="dxa"/>
            <w:tcBorders>
              <w:left w:val="nil"/>
            </w:tcBorders>
            <w:vAlign w:val="center"/>
          </w:tcPr>
          <w:p w:rsidR="003C2DD4" w:rsidRPr="00F5570E" w:rsidRDefault="003C2DD4">
            <w:pPr>
              <w:jc w:val="center"/>
              <w:rPr>
                <w:sz w:val="14"/>
                <w:szCs w:val="14"/>
                <w:lang w:val="ro-RO"/>
              </w:rPr>
            </w:pPr>
            <w:r w:rsidRPr="00F5570E">
              <w:rPr>
                <w:sz w:val="14"/>
                <w:szCs w:val="14"/>
                <w:lang w:val="ro-RO"/>
              </w:rPr>
              <w:t>PPEDAGOGIE</w:t>
            </w:r>
          </w:p>
        </w:tc>
        <w:tc>
          <w:tcPr>
            <w:tcW w:w="561" w:type="dxa"/>
            <w:vAlign w:val="center"/>
          </w:tcPr>
          <w:p w:rsidR="003C2DD4" w:rsidRPr="00F5570E" w:rsidRDefault="003C2DD4" w:rsidP="00B57133">
            <w:pPr>
              <w:numPr>
                <w:ilvl w:val="0"/>
                <w:numId w:val="2"/>
              </w:numPr>
              <w:ind w:left="0" w:firstLine="0"/>
              <w:jc w:val="center"/>
              <w:rPr>
                <w:sz w:val="14"/>
                <w:szCs w:val="14"/>
                <w:lang w:val="ro-RO"/>
              </w:rPr>
            </w:pPr>
          </w:p>
        </w:tc>
        <w:tc>
          <w:tcPr>
            <w:tcW w:w="4675" w:type="dxa"/>
            <w:vAlign w:val="center"/>
          </w:tcPr>
          <w:p w:rsidR="003C2DD4" w:rsidRPr="00F5570E" w:rsidRDefault="003C2DD4" w:rsidP="003B7F14">
            <w:pPr>
              <w:rPr>
                <w:sz w:val="14"/>
                <w:szCs w:val="14"/>
                <w:lang w:val="ro-RO"/>
              </w:rPr>
            </w:pPr>
            <w:r w:rsidRPr="00F5570E">
              <w:rPr>
                <w:sz w:val="14"/>
                <w:szCs w:val="14"/>
                <w:lang w:val="ro-RO"/>
              </w:rPr>
              <w:t>Pedagogie specială</w:t>
            </w:r>
          </w:p>
        </w:tc>
        <w:tc>
          <w:tcPr>
            <w:tcW w:w="748" w:type="dxa"/>
            <w:vAlign w:val="center"/>
          </w:tcPr>
          <w:p w:rsidR="003C2DD4" w:rsidRPr="00F5570E" w:rsidRDefault="003C2DD4" w:rsidP="003B7F14">
            <w:pPr>
              <w:pStyle w:val="Heading4"/>
              <w:jc w:val="center"/>
              <w:rPr>
                <w:b w:val="0"/>
                <w:bCs w:val="0"/>
                <w:sz w:val="14"/>
                <w:szCs w:val="14"/>
                <w:lang w:val="ro-RO"/>
              </w:rPr>
            </w:pPr>
          </w:p>
        </w:tc>
        <w:tc>
          <w:tcPr>
            <w:tcW w:w="748" w:type="dxa"/>
            <w:tcBorders>
              <w:right w:val="thinThickSmallGap" w:sz="24" w:space="0" w:color="auto"/>
            </w:tcBorders>
            <w:vAlign w:val="center"/>
          </w:tcPr>
          <w:p w:rsidR="003C2DD4" w:rsidRPr="00F5570E" w:rsidRDefault="003C2DD4" w:rsidP="00630882">
            <w:pPr>
              <w:jc w:val="center"/>
              <w:rPr>
                <w:sz w:val="14"/>
                <w:szCs w:val="14"/>
                <w:lang w:val="ro-RO"/>
              </w:rPr>
            </w:pPr>
            <w:r w:rsidRPr="00F5570E">
              <w:rPr>
                <w:sz w:val="14"/>
                <w:szCs w:val="14"/>
                <w:lang w:val="ro-RO"/>
              </w:rPr>
              <w:t>x</w:t>
            </w:r>
          </w:p>
        </w:tc>
        <w:tc>
          <w:tcPr>
            <w:tcW w:w="2096" w:type="dxa"/>
            <w:vMerge/>
            <w:tcBorders>
              <w:left w:val="nil"/>
              <w:right w:val="thinThickSmallGap" w:sz="24" w:space="0" w:color="auto"/>
            </w:tcBorders>
            <w:vAlign w:val="center"/>
          </w:tcPr>
          <w:p w:rsidR="003C2DD4" w:rsidRPr="00F5570E" w:rsidRDefault="003C2DD4">
            <w:pPr>
              <w:jc w:val="center"/>
              <w:rPr>
                <w:b/>
                <w:bCs/>
                <w:sz w:val="14"/>
                <w:szCs w:val="14"/>
                <w:lang w:val="ro-RO"/>
              </w:rPr>
            </w:pPr>
          </w:p>
        </w:tc>
      </w:tr>
      <w:tr w:rsidR="00F5570E" w:rsidRPr="00F5570E">
        <w:trPr>
          <w:cantSplit/>
          <w:jc w:val="center"/>
        </w:trPr>
        <w:tc>
          <w:tcPr>
            <w:tcW w:w="1732" w:type="dxa"/>
            <w:vMerge/>
            <w:tcBorders>
              <w:left w:val="thinThickSmallGap" w:sz="24" w:space="0" w:color="auto"/>
            </w:tcBorders>
            <w:vAlign w:val="center"/>
          </w:tcPr>
          <w:p w:rsidR="003C2DD4" w:rsidRPr="00F5570E" w:rsidRDefault="003C2DD4" w:rsidP="00630882">
            <w:pPr>
              <w:jc w:val="center"/>
              <w:rPr>
                <w:b/>
                <w:bCs/>
                <w:sz w:val="14"/>
                <w:szCs w:val="14"/>
                <w:lang w:val="ro-RO"/>
              </w:rPr>
            </w:pPr>
          </w:p>
        </w:tc>
        <w:tc>
          <w:tcPr>
            <w:tcW w:w="1683" w:type="dxa"/>
            <w:vMerge/>
            <w:tcBorders>
              <w:right w:val="thinThickSmallGap" w:sz="24" w:space="0" w:color="auto"/>
            </w:tcBorders>
            <w:vAlign w:val="center"/>
          </w:tcPr>
          <w:p w:rsidR="003C2DD4" w:rsidRPr="00F5570E" w:rsidRDefault="003C2DD4" w:rsidP="00630882">
            <w:pPr>
              <w:tabs>
                <w:tab w:val="left" w:pos="260"/>
              </w:tabs>
              <w:jc w:val="center"/>
              <w:rPr>
                <w:b/>
                <w:bCs/>
                <w:sz w:val="14"/>
                <w:szCs w:val="14"/>
                <w:lang w:val="ro-RO"/>
              </w:rPr>
            </w:pPr>
          </w:p>
        </w:tc>
        <w:tc>
          <w:tcPr>
            <w:tcW w:w="2618" w:type="dxa"/>
            <w:tcBorders>
              <w:left w:val="nil"/>
            </w:tcBorders>
            <w:vAlign w:val="center"/>
          </w:tcPr>
          <w:p w:rsidR="003C2DD4" w:rsidRPr="00F5570E" w:rsidRDefault="003C2DD4">
            <w:pPr>
              <w:jc w:val="center"/>
              <w:rPr>
                <w:sz w:val="14"/>
                <w:szCs w:val="14"/>
                <w:lang w:val="ro-RO"/>
              </w:rPr>
            </w:pPr>
            <w:r w:rsidRPr="00F5570E">
              <w:rPr>
                <w:sz w:val="14"/>
                <w:szCs w:val="14"/>
                <w:lang w:val="ro-RO"/>
              </w:rPr>
              <w:t xml:space="preserve">ŞTIINŢE </w:t>
            </w:r>
            <w:smartTag w:uri="urn:schemas-microsoft-com:office:smarttags" w:element="stockticker">
              <w:r w:rsidRPr="00F5570E">
                <w:rPr>
                  <w:sz w:val="14"/>
                  <w:szCs w:val="14"/>
                  <w:lang w:val="ro-RO"/>
                </w:rPr>
                <w:t>ALE</w:t>
              </w:r>
            </w:smartTag>
            <w:r w:rsidRPr="00F5570E">
              <w:rPr>
                <w:sz w:val="14"/>
                <w:szCs w:val="14"/>
                <w:lang w:val="ro-RO"/>
              </w:rPr>
              <w:t xml:space="preserve"> EDUCAŢIEI</w:t>
            </w:r>
          </w:p>
        </w:tc>
        <w:tc>
          <w:tcPr>
            <w:tcW w:w="561" w:type="dxa"/>
            <w:vAlign w:val="center"/>
          </w:tcPr>
          <w:p w:rsidR="003C2DD4" w:rsidRPr="00F5570E" w:rsidRDefault="003C2DD4" w:rsidP="00B57133">
            <w:pPr>
              <w:numPr>
                <w:ilvl w:val="0"/>
                <w:numId w:val="2"/>
              </w:numPr>
              <w:ind w:left="0" w:firstLine="0"/>
              <w:jc w:val="center"/>
              <w:rPr>
                <w:sz w:val="14"/>
                <w:szCs w:val="14"/>
                <w:lang w:val="ro-RO"/>
              </w:rPr>
            </w:pPr>
          </w:p>
        </w:tc>
        <w:tc>
          <w:tcPr>
            <w:tcW w:w="4675" w:type="dxa"/>
            <w:vAlign w:val="center"/>
          </w:tcPr>
          <w:p w:rsidR="003C2DD4" w:rsidRPr="00F5570E" w:rsidRDefault="003C2DD4" w:rsidP="003B7F14">
            <w:pPr>
              <w:rPr>
                <w:sz w:val="14"/>
                <w:szCs w:val="14"/>
                <w:lang w:val="ro-RO"/>
              </w:rPr>
            </w:pPr>
            <w:r w:rsidRPr="00F5570E">
              <w:rPr>
                <w:sz w:val="14"/>
                <w:szCs w:val="14"/>
                <w:lang w:val="ro-RO"/>
              </w:rPr>
              <w:t>Pedagogie</w:t>
            </w:r>
          </w:p>
        </w:tc>
        <w:tc>
          <w:tcPr>
            <w:tcW w:w="748" w:type="dxa"/>
            <w:vAlign w:val="center"/>
          </w:tcPr>
          <w:p w:rsidR="003C2DD4" w:rsidRPr="00F5570E" w:rsidRDefault="003C2DD4" w:rsidP="003B7F14">
            <w:pPr>
              <w:pStyle w:val="Heading4"/>
              <w:jc w:val="center"/>
              <w:rPr>
                <w:b w:val="0"/>
                <w:bCs w:val="0"/>
                <w:sz w:val="14"/>
                <w:szCs w:val="14"/>
                <w:lang w:val="ro-RO"/>
              </w:rPr>
            </w:pPr>
          </w:p>
        </w:tc>
        <w:tc>
          <w:tcPr>
            <w:tcW w:w="748" w:type="dxa"/>
            <w:tcBorders>
              <w:right w:val="thinThickSmallGap" w:sz="24" w:space="0" w:color="auto"/>
            </w:tcBorders>
            <w:vAlign w:val="center"/>
          </w:tcPr>
          <w:p w:rsidR="003C2DD4" w:rsidRPr="00F5570E" w:rsidRDefault="003C2DD4" w:rsidP="00630882">
            <w:pPr>
              <w:jc w:val="center"/>
              <w:rPr>
                <w:sz w:val="14"/>
                <w:szCs w:val="14"/>
                <w:lang w:val="ro-RO"/>
              </w:rPr>
            </w:pPr>
            <w:r w:rsidRPr="00F5570E">
              <w:rPr>
                <w:sz w:val="14"/>
                <w:szCs w:val="14"/>
                <w:lang w:val="ro-RO"/>
              </w:rPr>
              <w:t>x</w:t>
            </w:r>
          </w:p>
        </w:tc>
        <w:tc>
          <w:tcPr>
            <w:tcW w:w="2096" w:type="dxa"/>
            <w:vMerge/>
            <w:tcBorders>
              <w:left w:val="nil"/>
              <w:right w:val="thinThickSmallGap" w:sz="24" w:space="0" w:color="auto"/>
            </w:tcBorders>
            <w:vAlign w:val="center"/>
          </w:tcPr>
          <w:p w:rsidR="003C2DD4" w:rsidRPr="00F5570E" w:rsidRDefault="003C2DD4">
            <w:pPr>
              <w:jc w:val="center"/>
              <w:rPr>
                <w:b/>
                <w:bCs/>
                <w:sz w:val="14"/>
                <w:szCs w:val="14"/>
                <w:lang w:val="ro-RO"/>
              </w:rPr>
            </w:pPr>
          </w:p>
        </w:tc>
      </w:tr>
      <w:tr w:rsidR="00F5570E" w:rsidRPr="00F5570E">
        <w:trPr>
          <w:cantSplit/>
          <w:trHeight w:val="411"/>
          <w:jc w:val="center"/>
        </w:trPr>
        <w:tc>
          <w:tcPr>
            <w:tcW w:w="14861" w:type="dxa"/>
            <w:gridSpan w:val="8"/>
            <w:tcBorders>
              <w:left w:val="thinThickSmallGap" w:sz="24" w:space="0" w:color="auto"/>
              <w:bottom w:val="thinThickSmallGap" w:sz="24" w:space="0" w:color="auto"/>
              <w:right w:val="thinThickSmallGap" w:sz="24" w:space="0" w:color="auto"/>
            </w:tcBorders>
            <w:vAlign w:val="center"/>
          </w:tcPr>
          <w:p w:rsidR="00943D5F" w:rsidRPr="00F5570E" w:rsidRDefault="00943D5F" w:rsidP="00943D5F">
            <w:pPr>
              <w:ind w:firstLine="567"/>
              <w:jc w:val="both"/>
              <w:rPr>
                <w:b/>
                <w:bCs/>
                <w:i/>
                <w:iCs/>
                <w:sz w:val="16"/>
                <w:szCs w:val="16"/>
                <w:lang w:val="ro-RO"/>
              </w:rPr>
            </w:pPr>
            <w:r w:rsidRPr="00F5570E">
              <w:rPr>
                <w:bCs/>
                <w:iCs/>
                <w:sz w:val="16"/>
                <w:szCs w:val="14"/>
                <w:lang w:val="ro-RO"/>
              </w:rPr>
              <w:t>(*)</w:t>
            </w:r>
            <w:r w:rsidRPr="00F5570E">
              <w:rPr>
                <w:sz w:val="16"/>
                <w:szCs w:val="16"/>
                <w:lang w:val="ro-RO"/>
              </w:rPr>
              <w:t>Studii postuniversitare (aprofundate, academice, de specializare, de masterat) cu durata de cel puţin un an şi jumătate care dau dreptul de a profesa într-o nouă specializare sau programe de conversie profesională pentru dobândirea unei noi specializări şi/sau ocuparea de noi funcţii didactice, în conformitate cu prevederile art. 244 alin. (5) lit. d) din Legea educaţiei naţionale nr. 1/2011 cu modificările şi completările ulterioare.</w:t>
            </w:r>
          </w:p>
          <w:p w:rsidR="00943D5F" w:rsidRPr="00F5570E" w:rsidRDefault="00943D5F" w:rsidP="00E259F9">
            <w:pPr>
              <w:ind w:firstLine="567"/>
              <w:jc w:val="both"/>
              <w:rPr>
                <w:b/>
                <w:bCs/>
                <w:iCs/>
                <w:sz w:val="16"/>
                <w:szCs w:val="14"/>
                <w:lang w:val="ro-RO"/>
              </w:rPr>
            </w:pPr>
          </w:p>
          <w:p w:rsidR="00850CB9" w:rsidRPr="00F5570E" w:rsidRDefault="00850CB9" w:rsidP="00E259F9">
            <w:pPr>
              <w:ind w:firstLine="567"/>
              <w:jc w:val="both"/>
              <w:rPr>
                <w:sz w:val="16"/>
                <w:szCs w:val="14"/>
                <w:lang w:val="ro-RO"/>
              </w:rPr>
            </w:pPr>
            <w:r w:rsidRPr="00F5570E">
              <w:rPr>
                <w:b/>
                <w:bCs/>
                <w:iCs/>
                <w:sz w:val="16"/>
                <w:szCs w:val="14"/>
                <w:lang w:val="ro-RO"/>
              </w:rPr>
              <w:t>Notă.</w:t>
            </w:r>
            <w:r w:rsidRPr="00F5570E">
              <w:rPr>
                <w:b/>
                <w:bCs/>
                <w:i/>
                <w:iCs/>
                <w:sz w:val="16"/>
                <w:szCs w:val="14"/>
                <w:lang w:val="ro-RO"/>
              </w:rPr>
              <w:t xml:space="preserve"> </w:t>
            </w:r>
            <w:r w:rsidRPr="00F5570E">
              <w:rPr>
                <w:sz w:val="16"/>
                <w:szCs w:val="14"/>
                <w:lang w:val="ro-RO"/>
              </w:rPr>
              <w:t>La specializările nominalizate mai sus se adaugă: </w:t>
            </w:r>
          </w:p>
          <w:p w:rsidR="00850CB9" w:rsidRPr="00F5570E" w:rsidRDefault="00850CB9" w:rsidP="00E259F9">
            <w:pPr>
              <w:ind w:firstLine="567"/>
              <w:jc w:val="both"/>
              <w:rPr>
                <w:sz w:val="16"/>
                <w:szCs w:val="14"/>
                <w:lang w:val="ro-RO"/>
              </w:rPr>
            </w:pPr>
            <w:r w:rsidRPr="00F5570E">
              <w:rPr>
                <w:sz w:val="16"/>
                <w:szCs w:val="14"/>
                <w:lang w:val="ro-RO"/>
              </w:rPr>
              <w:t>(1) Toate specializările similare absolvite înainte de 1993;</w:t>
            </w:r>
          </w:p>
          <w:p w:rsidR="00850CB9" w:rsidRPr="00F5570E" w:rsidRDefault="00850CB9" w:rsidP="008C28E9">
            <w:pPr>
              <w:ind w:firstLine="567"/>
              <w:jc w:val="both"/>
              <w:rPr>
                <w:b/>
                <w:bCs/>
                <w:sz w:val="16"/>
                <w:szCs w:val="14"/>
                <w:lang w:val="ro-RO"/>
              </w:rPr>
            </w:pPr>
            <w:r w:rsidRPr="00F5570E">
              <w:rPr>
                <w:sz w:val="16"/>
                <w:szCs w:val="14"/>
                <w:lang w:val="ro-RO"/>
              </w:rPr>
              <w:t>(2) Studiile postuniversitare (aprofundate, academice, de specializare</w:t>
            </w:r>
            <w:r w:rsidR="008C28E9" w:rsidRPr="00F5570E">
              <w:rPr>
                <w:sz w:val="16"/>
                <w:szCs w:val="14"/>
                <w:lang w:val="ro-RO"/>
              </w:rPr>
              <w:t>, de masterat</w:t>
            </w:r>
            <w:r w:rsidRPr="00F5570E">
              <w:rPr>
                <w:sz w:val="16"/>
                <w:szCs w:val="14"/>
                <w:lang w:val="ro-RO"/>
              </w:rPr>
              <w:t>) cu durata de cel puţin un an şi jumătate, aprobate de Ministerul Educaţiei</w:t>
            </w:r>
            <w:r w:rsidR="008C28E9" w:rsidRPr="00F5570E">
              <w:rPr>
                <w:sz w:val="16"/>
                <w:szCs w:val="14"/>
                <w:lang w:val="ro-RO"/>
              </w:rPr>
              <w:t xml:space="preserve"> Naţionale</w:t>
            </w:r>
            <w:r w:rsidRPr="00F5570E">
              <w:rPr>
                <w:sz w:val="16"/>
                <w:szCs w:val="14"/>
                <w:lang w:val="ro-RO"/>
              </w:rPr>
              <w:t>, care dau dreptul de a profesa într-o nouă specializare – similară uneia dintre cele nominalizate mai sus şi programele de conversie profesională pentru dobândirea unei noi specializări şi/sau ocuparea de noi funcţii didactice, în conformitate cu prevederile art. 244 alin. (5) lit. d) din Legea educaţiei naţionale nr. 1/2011 cu modificările şi completările ulterioare.</w:t>
            </w:r>
          </w:p>
        </w:tc>
      </w:tr>
    </w:tbl>
    <w:p w:rsidR="00BE08C5" w:rsidRPr="00F5570E" w:rsidRDefault="00BE08C5">
      <w:pPr>
        <w:jc w:val="right"/>
        <w:rPr>
          <w:b/>
          <w:bCs/>
          <w:lang w:val="ro-RO"/>
        </w:rPr>
      </w:pPr>
      <w:r w:rsidRPr="00F5570E">
        <w:rPr>
          <w:b/>
          <w:bCs/>
          <w:lang w:val="ro-RO"/>
        </w:rPr>
        <w:tab/>
      </w:r>
      <w:r w:rsidRPr="00F5570E">
        <w:rPr>
          <w:b/>
          <w:bCs/>
          <w:lang w:val="ro-RO"/>
        </w:rPr>
        <w:tab/>
      </w:r>
      <w:r w:rsidRPr="00F5570E">
        <w:rPr>
          <w:b/>
          <w:bCs/>
          <w:lang w:val="ro-RO"/>
        </w:rPr>
        <w:tab/>
      </w:r>
      <w:r w:rsidRPr="00F5570E">
        <w:rPr>
          <w:b/>
          <w:bCs/>
          <w:lang w:val="ro-RO"/>
        </w:rPr>
        <w:tab/>
      </w:r>
      <w:r w:rsidRPr="00F5570E">
        <w:rPr>
          <w:b/>
          <w:bCs/>
          <w:lang w:val="ro-RO"/>
        </w:rPr>
        <w:tab/>
      </w:r>
      <w:r w:rsidRPr="00F5570E">
        <w:rPr>
          <w:b/>
          <w:bCs/>
          <w:lang w:val="ro-RO"/>
        </w:rPr>
        <w:tab/>
      </w:r>
      <w:r w:rsidRPr="00F5570E">
        <w:rPr>
          <w:b/>
          <w:bCs/>
          <w:lang w:val="ro-RO"/>
        </w:rPr>
        <w:tab/>
      </w:r>
      <w:r w:rsidRPr="00F5570E">
        <w:rPr>
          <w:b/>
          <w:bCs/>
          <w:lang w:val="ro-RO"/>
        </w:rPr>
        <w:tab/>
      </w:r>
      <w:r w:rsidRPr="00F5570E">
        <w:rPr>
          <w:b/>
          <w:bCs/>
          <w:lang w:val="ro-RO"/>
        </w:rPr>
        <w:tab/>
      </w:r>
      <w:r w:rsidRPr="00F5570E">
        <w:rPr>
          <w:b/>
          <w:bCs/>
          <w:lang w:val="ro-RO"/>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2"/>
        <w:gridCol w:w="1703"/>
        <w:gridCol w:w="1870"/>
        <w:gridCol w:w="1870"/>
        <w:gridCol w:w="561"/>
        <w:gridCol w:w="3907"/>
        <w:gridCol w:w="1309"/>
        <w:gridCol w:w="2113"/>
      </w:tblGrid>
      <w:tr w:rsidR="00F5570E" w:rsidRPr="00F5570E">
        <w:trPr>
          <w:cantSplit/>
          <w:jc w:val="center"/>
        </w:trPr>
        <w:tc>
          <w:tcPr>
            <w:tcW w:w="3265" w:type="dxa"/>
            <w:gridSpan w:val="2"/>
            <w:tcBorders>
              <w:top w:val="thinThickSmallGap" w:sz="24" w:space="0" w:color="auto"/>
              <w:left w:val="thinThickSmallGap" w:sz="24" w:space="0" w:color="auto"/>
              <w:right w:val="thinThickSmallGap" w:sz="24" w:space="0" w:color="auto"/>
            </w:tcBorders>
            <w:vAlign w:val="center"/>
          </w:tcPr>
          <w:p w:rsidR="007456D7" w:rsidRPr="00F5570E" w:rsidRDefault="007456D7" w:rsidP="007456D7">
            <w:pPr>
              <w:jc w:val="center"/>
              <w:rPr>
                <w:b/>
                <w:bCs/>
                <w:sz w:val="18"/>
                <w:szCs w:val="18"/>
                <w:lang w:val="ro-RO"/>
              </w:rPr>
            </w:pPr>
            <w:r w:rsidRPr="00F5570E">
              <w:rPr>
                <w:b/>
                <w:bCs/>
                <w:sz w:val="18"/>
                <w:szCs w:val="18"/>
                <w:lang w:val="ro-RO"/>
              </w:rPr>
              <w:t>Învăţământ preuniversitar</w:t>
            </w:r>
          </w:p>
        </w:tc>
        <w:tc>
          <w:tcPr>
            <w:tcW w:w="9517" w:type="dxa"/>
            <w:gridSpan w:val="5"/>
            <w:tcBorders>
              <w:top w:val="thinThickSmallGap" w:sz="24" w:space="0" w:color="auto"/>
              <w:left w:val="nil"/>
              <w:right w:val="thinThickSmallGap" w:sz="24" w:space="0" w:color="auto"/>
            </w:tcBorders>
            <w:vAlign w:val="center"/>
          </w:tcPr>
          <w:p w:rsidR="007456D7" w:rsidRPr="00F5570E" w:rsidRDefault="007456D7" w:rsidP="007456D7">
            <w:pPr>
              <w:jc w:val="center"/>
              <w:rPr>
                <w:sz w:val="14"/>
                <w:szCs w:val="14"/>
                <w:lang w:val="ro-RO"/>
              </w:rPr>
            </w:pPr>
            <w:r w:rsidRPr="00F5570E">
              <w:rPr>
                <w:b/>
                <w:bCs/>
                <w:sz w:val="16"/>
                <w:szCs w:val="16"/>
                <w:lang w:val="ro-RO"/>
              </w:rPr>
              <w:t>Studii absolvite, cu diplomă, la instituţii de învăţământ  acreditate/autorizate provizoriu, care dau dreptul candidaţilor  de a se înscrie şi de a participa la concursurile de titularizare în învăţământul preuniversitar şi la examenul naţional de definitivare în învăţământ</w:t>
            </w:r>
          </w:p>
        </w:tc>
        <w:tc>
          <w:tcPr>
            <w:tcW w:w="2113" w:type="dxa"/>
            <w:vMerge w:val="restart"/>
            <w:tcBorders>
              <w:top w:val="thinThickSmallGap" w:sz="24" w:space="0" w:color="auto"/>
              <w:left w:val="nil"/>
              <w:right w:val="thinThickSmallGap" w:sz="24" w:space="0" w:color="auto"/>
            </w:tcBorders>
            <w:vAlign w:val="center"/>
          </w:tcPr>
          <w:p w:rsidR="007456D7" w:rsidRPr="00F5570E" w:rsidRDefault="007456D7" w:rsidP="007456D7">
            <w:pPr>
              <w:jc w:val="center"/>
              <w:rPr>
                <w:sz w:val="16"/>
                <w:szCs w:val="16"/>
                <w:lang w:val="ro-RO"/>
              </w:rPr>
            </w:pPr>
            <w:r w:rsidRPr="00F5570E">
              <w:rPr>
                <w:b/>
                <w:bCs/>
                <w:sz w:val="16"/>
                <w:szCs w:val="16"/>
                <w:lang w:val="ro-RO"/>
              </w:rPr>
              <w:t>Programa -</w:t>
            </w:r>
          </w:p>
          <w:p w:rsidR="007456D7" w:rsidRPr="00F5570E" w:rsidRDefault="007456D7" w:rsidP="007456D7">
            <w:pPr>
              <w:jc w:val="center"/>
              <w:rPr>
                <w:b/>
                <w:bCs/>
                <w:sz w:val="16"/>
                <w:szCs w:val="16"/>
                <w:lang w:val="ro-RO"/>
              </w:rPr>
            </w:pPr>
            <w:r w:rsidRPr="00F5570E">
              <w:rPr>
                <w:b/>
                <w:bCs/>
                <w:sz w:val="16"/>
                <w:szCs w:val="16"/>
                <w:lang w:val="ro-RO"/>
              </w:rPr>
              <w:t xml:space="preserve">probă de concurs/ </w:t>
            </w:r>
          </w:p>
          <w:p w:rsidR="007456D7" w:rsidRPr="00F5570E" w:rsidRDefault="007456D7" w:rsidP="007456D7">
            <w:pPr>
              <w:jc w:val="center"/>
              <w:rPr>
                <w:b/>
                <w:bCs/>
                <w:sz w:val="16"/>
                <w:szCs w:val="16"/>
                <w:lang w:val="ro-RO"/>
              </w:rPr>
            </w:pPr>
            <w:r w:rsidRPr="00F5570E">
              <w:rPr>
                <w:b/>
                <w:bCs/>
                <w:sz w:val="16"/>
                <w:szCs w:val="16"/>
                <w:lang w:val="ro-RO"/>
              </w:rPr>
              <w:t>Disciplina pentru examenul naţional de definitivare în învăţământ</w:t>
            </w:r>
          </w:p>
        </w:tc>
      </w:tr>
      <w:tr w:rsidR="00F5570E" w:rsidRPr="00F5570E">
        <w:trPr>
          <w:cantSplit/>
          <w:trHeight w:val="776"/>
          <w:jc w:val="center"/>
        </w:trPr>
        <w:tc>
          <w:tcPr>
            <w:tcW w:w="1562" w:type="dxa"/>
            <w:tcBorders>
              <w:left w:val="thinThickSmallGap" w:sz="24" w:space="0" w:color="auto"/>
            </w:tcBorders>
            <w:vAlign w:val="center"/>
          </w:tcPr>
          <w:p w:rsidR="00BE08C5" w:rsidRPr="00F5570E" w:rsidRDefault="00BE08C5" w:rsidP="003B7F14">
            <w:pPr>
              <w:jc w:val="center"/>
              <w:rPr>
                <w:sz w:val="18"/>
                <w:szCs w:val="18"/>
                <w:lang w:val="ro-RO"/>
              </w:rPr>
            </w:pPr>
            <w:r w:rsidRPr="00F5570E">
              <w:rPr>
                <w:b/>
                <w:bCs/>
                <w:sz w:val="18"/>
                <w:szCs w:val="18"/>
                <w:lang w:val="ro-RO"/>
              </w:rPr>
              <w:t xml:space="preserve">Nivel </w:t>
            </w:r>
          </w:p>
        </w:tc>
        <w:tc>
          <w:tcPr>
            <w:tcW w:w="1703" w:type="dxa"/>
            <w:tcBorders>
              <w:right w:val="thinThickSmallGap" w:sz="24" w:space="0" w:color="auto"/>
            </w:tcBorders>
            <w:vAlign w:val="center"/>
          </w:tcPr>
          <w:p w:rsidR="00BE08C5" w:rsidRPr="00F5570E" w:rsidRDefault="00BE08C5" w:rsidP="003B7F14">
            <w:pPr>
              <w:jc w:val="center"/>
              <w:rPr>
                <w:sz w:val="18"/>
                <w:szCs w:val="18"/>
                <w:lang w:val="ro-RO"/>
              </w:rPr>
            </w:pPr>
            <w:r w:rsidRPr="00F5570E">
              <w:rPr>
                <w:b/>
                <w:bCs/>
                <w:sz w:val="18"/>
                <w:szCs w:val="18"/>
                <w:lang w:val="ro-RO"/>
              </w:rPr>
              <w:t>Postul</w:t>
            </w:r>
          </w:p>
        </w:tc>
        <w:tc>
          <w:tcPr>
            <w:tcW w:w="1870" w:type="dxa"/>
            <w:tcBorders>
              <w:left w:val="nil"/>
            </w:tcBorders>
            <w:vAlign w:val="center"/>
          </w:tcPr>
          <w:p w:rsidR="00BE08C5" w:rsidRPr="00F5570E" w:rsidRDefault="00BE08C5" w:rsidP="003B7F14">
            <w:pPr>
              <w:jc w:val="center"/>
              <w:rPr>
                <w:sz w:val="18"/>
                <w:szCs w:val="18"/>
                <w:lang w:val="ro-RO"/>
              </w:rPr>
            </w:pPr>
            <w:r w:rsidRPr="00F5570E">
              <w:rPr>
                <w:sz w:val="18"/>
                <w:szCs w:val="18"/>
                <w:lang w:val="ro-RO"/>
              </w:rPr>
              <w:t>Domeniul fundamental</w:t>
            </w:r>
          </w:p>
        </w:tc>
        <w:tc>
          <w:tcPr>
            <w:tcW w:w="1870" w:type="dxa"/>
            <w:tcBorders>
              <w:left w:val="nil"/>
            </w:tcBorders>
            <w:vAlign w:val="center"/>
          </w:tcPr>
          <w:p w:rsidR="00BE08C5" w:rsidRPr="00F5570E" w:rsidRDefault="00BE08C5" w:rsidP="003B7F14">
            <w:pPr>
              <w:jc w:val="center"/>
              <w:rPr>
                <w:sz w:val="18"/>
                <w:szCs w:val="18"/>
                <w:lang w:val="ro-RO"/>
              </w:rPr>
            </w:pPr>
            <w:r w:rsidRPr="00F5570E">
              <w:rPr>
                <w:sz w:val="18"/>
                <w:szCs w:val="18"/>
                <w:lang w:val="ro-RO"/>
              </w:rPr>
              <w:t>Domeniul pentru studiile</w:t>
            </w:r>
          </w:p>
          <w:p w:rsidR="00BE08C5" w:rsidRPr="00F5570E" w:rsidRDefault="00BE08C5" w:rsidP="003B7F14">
            <w:pPr>
              <w:jc w:val="center"/>
              <w:rPr>
                <w:sz w:val="18"/>
                <w:szCs w:val="18"/>
                <w:lang w:val="ro-RO"/>
              </w:rPr>
            </w:pPr>
            <w:r w:rsidRPr="00F5570E">
              <w:rPr>
                <w:sz w:val="18"/>
                <w:szCs w:val="18"/>
                <w:lang w:val="ro-RO"/>
              </w:rPr>
              <w:t xml:space="preserve">universitare de licenţă              </w:t>
            </w:r>
          </w:p>
        </w:tc>
        <w:tc>
          <w:tcPr>
            <w:tcW w:w="561" w:type="dxa"/>
            <w:vAlign w:val="center"/>
          </w:tcPr>
          <w:p w:rsidR="00BE08C5" w:rsidRPr="00F5570E" w:rsidRDefault="00BE08C5" w:rsidP="003B7F14">
            <w:pPr>
              <w:jc w:val="center"/>
              <w:rPr>
                <w:sz w:val="18"/>
                <w:szCs w:val="18"/>
                <w:lang w:val="ro-RO"/>
              </w:rPr>
            </w:pPr>
            <w:r w:rsidRPr="00F5570E">
              <w:rPr>
                <w:sz w:val="18"/>
                <w:szCs w:val="18"/>
                <w:lang w:val="ro-RO"/>
              </w:rPr>
              <w:t>Nr. crt.</w:t>
            </w:r>
          </w:p>
        </w:tc>
        <w:tc>
          <w:tcPr>
            <w:tcW w:w="3907" w:type="dxa"/>
            <w:vAlign w:val="center"/>
          </w:tcPr>
          <w:p w:rsidR="00BE08C5" w:rsidRPr="00F5570E" w:rsidRDefault="00BE08C5" w:rsidP="003B7F14">
            <w:pPr>
              <w:jc w:val="right"/>
              <w:rPr>
                <w:sz w:val="18"/>
                <w:szCs w:val="18"/>
                <w:lang w:val="ro-RO"/>
              </w:rPr>
            </w:pPr>
            <w:r w:rsidRPr="00F5570E">
              <w:rPr>
                <w:sz w:val="18"/>
                <w:szCs w:val="18"/>
                <w:lang w:val="ro-RO"/>
              </w:rPr>
              <w:t>Nivelul de studii</w:t>
            </w:r>
          </w:p>
          <w:p w:rsidR="00BE08C5" w:rsidRPr="00F5570E" w:rsidRDefault="00BE08C5" w:rsidP="003B7F14">
            <w:pPr>
              <w:jc w:val="center"/>
              <w:rPr>
                <w:sz w:val="18"/>
                <w:szCs w:val="18"/>
                <w:lang w:val="ro-RO"/>
              </w:rPr>
            </w:pPr>
          </w:p>
          <w:p w:rsidR="00BE08C5" w:rsidRPr="00F5570E" w:rsidRDefault="00BE08C5" w:rsidP="003B7F14">
            <w:pPr>
              <w:rPr>
                <w:sz w:val="18"/>
                <w:szCs w:val="18"/>
                <w:lang w:val="ro-RO"/>
              </w:rPr>
            </w:pPr>
            <w:r w:rsidRPr="00F5570E">
              <w:rPr>
                <w:sz w:val="18"/>
                <w:szCs w:val="18"/>
                <w:lang w:val="ro-RO"/>
              </w:rPr>
              <w:t>Specializarea</w:t>
            </w:r>
          </w:p>
        </w:tc>
        <w:tc>
          <w:tcPr>
            <w:tcW w:w="1309" w:type="dxa"/>
            <w:tcBorders>
              <w:right w:val="thinThickSmallGap" w:sz="24" w:space="0" w:color="auto"/>
            </w:tcBorders>
            <w:vAlign w:val="center"/>
          </w:tcPr>
          <w:p w:rsidR="00BE08C5" w:rsidRPr="00F5570E" w:rsidRDefault="00BE08C5" w:rsidP="003B7F14">
            <w:pPr>
              <w:jc w:val="center"/>
              <w:rPr>
                <w:sz w:val="18"/>
                <w:szCs w:val="18"/>
                <w:lang w:val="ro-RO"/>
              </w:rPr>
            </w:pPr>
            <w:r w:rsidRPr="00F5570E">
              <w:rPr>
                <w:sz w:val="18"/>
                <w:szCs w:val="18"/>
                <w:lang w:val="ro-RO"/>
              </w:rPr>
              <w:t>Studii universitare de licenţă</w:t>
            </w:r>
          </w:p>
        </w:tc>
        <w:tc>
          <w:tcPr>
            <w:tcW w:w="2113" w:type="dxa"/>
            <w:vMerge/>
            <w:tcBorders>
              <w:left w:val="nil"/>
              <w:right w:val="thinThickSmallGap" w:sz="24" w:space="0" w:color="auto"/>
            </w:tcBorders>
            <w:vAlign w:val="center"/>
          </w:tcPr>
          <w:p w:rsidR="00BE08C5" w:rsidRPr="00F5570E" w:rsidRDefault="00BE08C5" w:rsidP="003B7F14">
            <w:pPr>
              <w:jc w:val="center"/>
              <w:rPr>
                <w:b/>
                <w:bCs/>
                <w:sz w:val="18"/>
                <w:szCs w:val="18"/>
                <w:lang w:val="ro-RO"/>
              </w:rPr>
            </w:pPr>
          </w:p>
        </w:tc>
      </w:tr>
      <w:tr w:rsidR="00F5570E" w:rsidRPr="00F5570E">
        <w:trPr>
          <w:cantSplit/>
          <w:trHeight w:val="269"/>
          <w:jc w:val="center"/>
        </w:trPr>
        <w:tc>
          <w:tcPr>
            <w:tcW w:w="1562" w:type="dxa"/>
            <w:vMerge w:val="restart"/>
            <w:tcBorders>
              <w:left w:val="thinThickSmallGap" w:sz="24" w:space="0" w:color="auto"/>
            </w:tcBorders>
            <w:vAlign w:val="center"/>
          </w:tcPr>
          <w:p w:rsidR="0086783F" w:rsidRPr="00F5570E" w:rsidRDefault="0086783F" w:rsidP="00630882">
            <w:pPr>
              <w:spacing w:line="360" w:lineRule="auto"/>
              <w:jc w:val="center"/>
              <w:rPr>
                <w:b/>
                <w:bCs/>
                <w:sz w:val="18"/>
                <w:szCs w:val="18"/>
                <w:lang w:val="ro-RO"/>
              </w:rPr>
            </w:pPr>
            <w:r w:rsidRPr="00F5570E">
              <w:rPr>
                <w:b/>
                <w:bCs/>
                <w:sz w:val="18"/>
                <w:szCs w:val="18"/>
                <w:lang w:val="ro-RO"/>
              </w:rPr>
              <w:t>Cabinet asistenţă</w:t>
            </w:r>
          </w:p>
          <w:p w:rsidR="0086783F" w:rsidRPr="00F5570E" w:rsidRDefault="0086783F" w:rsidP="00630882">
            <w:pPr>
              <w:spacing w:line="360" w:lineRule="auto"/>
              <w:jc w:val="center"/>
              <w:rPr>
                <w:b/>
                <w:bCs/>
                <w:sz w:val="18"/>
                <w:szCs w:val="18"/>
                <w:lang w:val="ro-RO"/>
              </w:rPr>
            </w:pPr>
            <w:r w:rsidRPr="00F5570E">
              <w:rPr>
                <w:b/>
                <w:bCs/>
                <w:sz w:val="18"/>
                <w:szCs w:val="18"/>
                <w:lang w:val="ro-RO"/>
              </w:rPr>
              <w:t>psihopedagogică</w:t>
            </w:r>
          </w:p>
          <w:p w:rsidR="0086783F" w:rsidRPr="00F5570E" w:rsidRDefault="0086783F" w:rsidP="003B7F14">
            <w:pPr>
              <w:jc w:val="center"/>
              <w:rPr>
                <w:b/>
                <w:bCs/>
                <w:sz w:val="18"/>
                <w:szCs w:val="18"/>
                <w:lang w:val="ro-RO"/>
              </w:rPr>
            </w:pPr>
          </w:p>
        </w:tc>
        <w:tc>
          <w:tcPr>
            <w:tcW w:w="1703" w:type="dxa"/>
            <w:vMerge w:val="restart"/>
            <w:tcBorders>
              <w:right w:val="thinThickSmallGap" w:sz="24" w:space="0" w:color="auto"/>
            </w:tcBorders>
            <w:vAlign w:val="center"/>
          </w:tcPr>
          <w:p w:rsidR="0086783F" w:rsidRPr="00F5570E" w:rsidRDefault="0086783F" w:rsidP="003B7F14">
            <w:pPr>
              <w:tabs>
                <w:tab w:val="left" w:pos="260"/>
              </w:tabs>
              <w:jc w:val="center"/>
              <w:rPr>
                <w:b/>
                <w:bCs/>
                <w:sz w:val="18"/>
                <w:szCs w:val="18"/>
                <w:lang w:val="ro-RO"/>
              </w:rPr>
            </w:pPr>
            <w:r w:rsidRPr="00F5570E">
              <w:rPr>
                <w:b/>
                <w:bCs/>
                <w:sz w:val="18"/>
                <w:szCs w:val="18"/>
                <w:lang w:val="ro-RO"/>
              </w:rPr>
              <w:t>Profesor în centre şi cabinete de asistenţă psihopedagogică</w:t>
            </w:r>
          </w:p>
        </w:tc>
        <w:tc>
          <w:tcPr>
            <w:tcW w:w="1870" w:type="dxa"/>
            <w:vMerge w:val="restart"/>
            <w:tcBorders>
              <w:left w:val="nil"/>
            </w:tcBorders>
            <w:vAlign w:val="center"/>
          </w:tcPr>
          <w:p w:rsidR="0086783F" w:rsidRPr="00F5570E" w:rsidRDefault="0086783F" w:rsidP="00630882">
            <w:pPr>
              <w:jc w:val="center"/>
              <w:rPr>
                <w:sz w:val="18"/>
                <w:szCs w:val="18"/>
                <w:lang w:val="ro-RO"/>
              </w:rPr>
            </w:pPr>
            <w:r w:rsidRPr="00F5570E">
              <w:rPr>
                <w:sz w:val="18"/>
                <w:szCs w:val="18"/>
                <w:lang w:val="ro-RO"/>
              </w:rPr>
              <w:t>ŞTIINŢE SOCIALE ŞI POLITICE</w:t>
            </w:r>
          </w:p>
        </w:tc>
        <w:tc>
          <w:tcPr>
            <w:tcW w:w="1870" w:type="dxa"/>
            <w:vMerge w:val="restart"/>
            <w:tcBorders>
              <w:left w:val="nil"/>
            </w:tcBorders>
            <w:vAlign w:val="center"/>
          </w:tcPr>
          <w:p w:rsidR="0086783F" w:rsidRPr="00F5570E" w:rsidRDefault="0086783F" w:rsidP="00630882">
            <w:pPr>
              <w:jc w:val="center"/>
              <w:rPr>
                <w:sz w:val="18"/>
                <w:szCs w:val="18"/>
                <w:lang w:val="ro-RO"/>
              </w:rPr>
            </w:pPr>
            <w:r w:rsidRPr="00F5570E">
              <w:rPr>
                <w:sz w:val="18"/>
                <w:szCs w:val="18"/>
                <w:lang w:val="ro-RO"/>
              </w:rPr>
              <w:t xml:space="preserve">ŞTIINŢE </w:t>
            </w:r>
            <w:smartTag w:uri="urn:schemas-microsoft-com:office:smarttags" w:element="stockticker">
              <w:r w:rsidRPr="00F5570E">
                <w:rPr>
                  <w:sz w:val="18"/>
                  <w:szCs w:val="18"/>
                  <w:lang w:val="ro-RO"/>
                </w:rPr>
                <w:t>ALE</w:t>
              </w:r>
            </w:smartTag>
            <w:r w:rsidRPr="00F5570E">
              <w:rPr>
                <w:sz w:val="18"/>
                <w:szCs w:val="18"/>
                <w:lang w:val="ro-RO"/>
              </w:rPr>
              <w:t xml:space="preserve"> EDUCAŢIEI                       </w:t>
            </w:r>
          </w:p>
        </w:tc>
        <w:tc>
          <w:tcPr>
            <w:tcW w:w="561" w:type="dxa"/>
            <w:vAlign w:val="center"/>
          </w:tcPr>
          <w:p w:rsidR="0086783F" w:rsidRPr="00F5570E" w:rsidRDefault="0086783F" w:rsidP="00B57133">
            <w:pPr>
              <w:numPr>
                <w:ilvl w:val="0"/>
                <w:numId w:val="2"/>
              </w:numPr>
              <w:ind w:left="0" w:firstLine="0"/>
              <w:jc w:val="center"/>
              <w:rPr>
                <w:sz w:val="16"/>
                <w:szCs w:val="16"/>
                <w:lang w:val="ro-RO"/>
              </w:rPr>
            </w:pPr>
          </w:p>
        </w:tc>
        <w:tc>
          <w:tcPr>
            <w:tcW w:w="3907" w:type="dxa"/>
            <w:vAlign w:val="center"/>
          </w:tcPr>
          <w:p w:rsidR="0086783F" w:rsidRPr="00F5570E" w:rsidRDefault="0086783F" w:rsidP="003B7F14">
            <w:pPr>
              <w:rPr>
                <w:sz w:val="18"/>
                <w:szCs w:val="18"/>
                <w:lang w:val="ro-RO"/>
              </w:rPr>
            </w:pPr>
            <w:r w:rsidRPr="00F5570E">
              <w:rPr>
                <w:sz w:val="18"/>
                <w:szCs w:val="18"/>
                <w:lang w:val="ro-RO"/>
              </w:rPr>
              <w:t xml:space="preserve">Pedagogie                 </w:t>
            </w:r>
          </w:p>
        </w:tc>
        <w:tc>
          <w:tcPr>
            <w:tcW w:w="1309" w:type="dxa"/>
            <w:tcBorders>
              <w:right w:val="thinThickSmallGap" w:sz="24" w:space="0" w:color="auto"/>
            </w:tcBorders>
            <w:vAlign w:val="center"/>
          </w:tcPr>
          <w:p w:rsidR="0086783F" w:rsidRPr="00F5570E" w:rsidRDefault="0086783F" w:rsidP="003B7F14">
            <w:pPr>
              <w:jc w:val="center"/>
              <w:rPr>
                <w:sz w:val="18"/>
                <w:szCs w:val="18"/>
                <w:lang w:val="ro-RO"/>
              </w:rPr>
            </w:pPr>
            <w:r w:rsidRPr="00F5570E">
              <w:rPr>
                <w:sz w:val="18"/>
                <w:szCs w:val="18"/>
                <w:lang w:val="ro-RO"/>
              </w:rPr>
              <w:t>x</w:t>
            </w:r>
          </w:p>
        </w:tc>
        <w:tc>
          <w:tcPr>
            <w:tcW w:w="2113" w:type="dxa"/>
            <w:vMerge w:val="restart"/>
            <w:tcBorders>
              <w:left w:val="thinThickSmallGap" w:sz="24" w:space="0" w:color="auto"/>
              <w:right w:val="thinThickSmallGap" w:sz="24" w:space="0" w:color="auto"/>
            </w:tcBorders>
            <w:vAlign w:val="center"/>
          </w:tcPr>
          <w:p w:rsidR="007456D7" w:rsidRPr="00F5570E" w:rsidRDefault="007456D7" w:rsidP="007456D7">
            <w:pPr>
              <w:jc w:val="center"/>
              <w:rPr>
                <w:b/>
                <w:bCs/>
                <w:sz w:val="14"/>
                <w:szCs w:val="14"/>
                <w:lang w:val="ro-RO"/>
              </w:rPr>
            </w:pPr>
            <w:r w:rsidRPr="00F5570E">
              <w:rPr>
                <w:b/>
                <w:bCs/>
                <w:sz w:val="14"/>
                <w:szCs w:val="14"/>
                <w:lang w:val="ro-RO"/>
              </w:rPr>
              <w:t>CONSILIERE PSIHOPEDAGOGICĂ</w:t>
            </w:r>
          </w:p>
          <w:p w:rsidR="007456D7" w:rsidRPr="00F5570E" w:rsidRDefault="007456D7" w:rsidP="007456D7">
            <w:pPr>
              <w:jc w:val="center"/>
              <w:rPr>
                <w:sz w:val="14"/>
                <w:szCs w:val="14"/>
                <w:lang w:val="ro-RO"/>
              </w:rPr>
            </w:pPr>
            <w:r w:rsidRPr="00F5570E">
              <w:rPr>
                <w:sz w:val="14"/>
                <w:szCs w:val="14"/>
                <w:lang w:val="ro-RO"/>
              </w:rPr>
              <w:t>(programa pentru concurs  aprobată prin ordinul ministrului educaţiei,  cercetării,  tineretului  şi sportului nr. 5620 / 2010)</w:t>
            </w:r>
          </w:p>
          <w:p w:rsidR="007456D7" w:rsidRPr="00F5570E" w:rsidRDefault="007456D7" w:rsidP="007456D7">
            <w:pPr>
              <w:jc w:val="center"/>
              <w:rPr>
                <w:sz w:val="14"/>
                <w:szCs w:val="14"/>
                <w:lang w:val="ro-RO"/>
              </w:rPr>
            </w:pPr>
            <w:r w:rsidRPr="00F5570E">
              <w:rPr>
                <w:sz w:val="14"/>
                <w:szCs w:val="14"/>
                <w:lang w:val="ro-RO"/>
              </w:rPr>
              <w:t>/</w:t>
            </w:r>
          </w:p>
          <w:p w:rsidR="007456D7" w:rsidRPr="00F5570E" w:rsidRDefault="007456D7" w:rsidP="007456D7">
            <w:pPr>
              <w:jc w:val="center"/>
              <w:rPr>
                <w:b/>
                <w:bCs/>
                <w:sz w:val="14"/>
                <w:szCs w:val="14"/>
                <w:lang w:val="ro-RO"/>
              </w:rPr>
            </w:pPr>
            <w:r w:rsidRPr="00F5570E">
              <w:rPr>
                <w:b/>
                <w:bCs/>
                <w:sz w:val="14"/>
                <w:szCs w:val="14"/>
                <w:lang w:val="ro-RO"/>
              </w:rPr>
              <w:t>CONSILIERE PSIHOPEDAGOGICĂ</w:t>
            </w:r>
          </w:p>
          <w:p w:rsidR="007456D7" w:rsidRPr="00F5570E" w:rsidRDefault="007456D7" w:rsidP="007456D7">
            <w:pPr>
              <w:pStyle w:val="Heading1"/>
              <w:jc w:val="center"/>
              <w:rPr>
                <w:b/>
                <w:iCs/>
                <w:sz w:val="14"/>
                <w:szCs w:val="14"/>
              </w:rPr>
            </w:pPr>
            <w:r w:rsidRPr="00F5570E">
              <w:rPr>
                <w:b/>
                <w:iCs/>
                <w:sz w:val="14"/>
                <w:szCs w:val="14"/>
              </w:rPr>
              <w:t xml:space="preserve">(SPECIALITATE ŞI DIDACTICA SPECIALITĂŢII), ELEMENTE DE PEDAGOGIE ŞI PSIHOLOGIE </w:t>
            </w:r>
          </w:p>
          <w:p w:rsidR="0086783F" w:rsidRPr="00F5570E" w:rsidRDefault="007456D7" w:rsidP="007456D7">
            <w:pPr>
              <w:jc w:val="center"/>
              <w:rPr>
                <w:b/>
                <w:bCs/>
                <w:sz w:val="18"/>
                <w:szCs w:val="18"/>
                <w:lang w:val="ro-RO"/>
              </w:rPr>
            </w:pPr>
            <w:r w:rsidRPr="00F5570E">
              <w:rPr>
                <w:sz w:val="12"/>
                <w:szCs w:val="12"/>
                <w:lang w:val="ro-RO"/>
              </w:rPr>
              <w:t xml:space="preserve">(programele pentru examenul naţional de definitivare în învăţământ aprobate prin ordinul ministrului educaţiei şi cercetării ştiinţifice nr. 5558 / 2015)  </w:t>
            </w:r>
          </w:p>
        </w:tc>
      </w:tr>
      <w:tr w:rsidR="00F5570E" w:rsidRPr="00F5570E">
        <w:trPr>
          <w:cantSplit/>
          <w:trHeight w:val="359"/>
          <w:jc w:val="center"/>
        </w:trPr>
        <w:tc>
          <w:tcPr>
            <w:tcW w:w="1562" w:type="dxa"/>
            <w:vMerge/>
            <w:tcBorders>
              <w:left w:val="thinThickSmallGap" w:sz="24" w:space="0" w:color="auto"/>
            </w:tcBorders>
            <w:vAlign w:val="center"/>
          </w:tcPr>
          <w:p w:rsidR="0086783F" w:rsidRPr="00F5570E" w:rsidRDefault="0086783F" w:rsidP="003B7F14">
            <w:pPr>
              <w:jc w:val="center"/>
              <w:rPr>
                <w:b/>
                <w:bCs/>
                <w:sz w:val="16"/>
                <w:szCs w:val="16"/>
                <w:lang w:val="ro-RO"/>
              </w:rPr>
            </w:pPr>
          </w:p>
        </w:tc>
        <w:tc>
          <w:tcPr>
            <w:tcW w:w="1703" w:type="dxa"/>
            <w:vMerge/>
            <w:tcBorders>
              <w:right w:val="thinThickSmallGap" w:sz="24" w:space="0" w:color="auto"/>
            </w:tcBorders>
            <w:vAlign w:val="center"/>
          </w:tcPr>
          <w:p w:rsidR="0086783F" w:rsidRPr="00F5570E" w:rsidRDefault="0086783F" w:rsidP="003B7F14">
            <w:pPr>
              <w:rPr>
                <w:b/>
                <w:bCs/>
                <w:sz w:val="18"/>
                <w:szCs w:val="18"/>
                <w:lang w:val="ro-RO"/>
              </w:rPr>
            </w:pPr>
          </w:p>
        </w:tc>
        <w:tc>
          <w:tcPr>
            <w:tcW w:w="1870" w:type="dxa"/>
            <w:vMerge/>
            <w:tcBorders>
              <w:left w:val="nil"/>
            </w:tcBorders>
            <w:vAlign w:val="center"/>
          </w:tcPr>
          <w:p w:rsidR="0086783F" w:rsidRPr="00F5570E" w:rsidRDefault="0086783F" w:rsidP="003B7F14">
            <w:pPr>
              <w:jc w:val="center"/>
              <w:rPr>
                <w:sz w:val="18"/>
                <w:szCs w:val="18"/>
                <w:lang w:val="ro-RO"/>
              </w:rPr>
            </w:pPr>
          </w:p>
        </w:tc>
        <w:tc>
          <w:tcPr>
            <w:tcW w:w="1870" w:type="dxa"/>
            <w:vMerge/>
            <w:tcBorders>
              <w:left w:val="nil"/>
            </w:tcBorders>
            <w:vAlign w:val="center"/>
          </w:tcPr>
          <w:p w:rsidR="0086783F" w:rsidRPr="00F5570E" w:rsidRDefault="0086783F" w:rsidP="003B7F14">
            <w:pPr>
              <w:jc w:val="center"/>
              <w:rPr>
                <w:sz w:val="18"/>
                <w:szCs w:val="18"/>
                <w:lang w:val="ro-RO"/>
              </w:rPr>
            </w:pPr>
          </w:p>
        </w:tc>
        <w:tc>
          <w:tcPr>
            <w:tcW w:w="561" w:type="dxa"/>
            <w:vAlign w:val="center"/>
          </w:tcPr>
          <w:p w:rsidR="0086783F" w:rsidRPr="00F5570E" w:rsidRDefault="0086783F" w:rsidP="00B57133">
            <w:pPr>
              <w:numPr>
                <w:ilvl w:val="0"/>
                <w:numId w:val="2"/>
              </w:numPr>
              <w:ind w:left="0" w:firstLine="0"/>
              <w:jc w:val="center"/>
              <w:rPr>
                <w:sz w:val="16"/>
                <w:szCs w:val="16"/>
                <w:lang w:val="ro-RO"/>
              </w:rPr>
            </w:pPr>
          </w:p>
        </w:tc>
        <w:tc>
          <w:tcPr>
            <w:tcW w:w="3907" w:type="dxa"/>
            <w:vAlign w:val="center"/>
          </w:tcPr>
          <w:p w:rsidR="0086783F" w:rsidRPr="00F5570E" w:rsidRDefault="0086783F" w:rsidP="003B7F14">
            <w:pPr>
              <w:rPr>
                <w:sz w:val="18"/>
                <w:szCs w:val="18"/>
                <w:lang w:val="ro-RO"/>
              </w:rPr>
            </w:pPr>
            <w:r w:rsidRPr="00F5570E">
              <w:rPr>
                <w:sz w:val="18"/>
                <w:szCs w:val="18"/>
                <w:lang w:val="ro-RO"/>
              </w:rPr>
              <w:t>Psihopedagogie specială</w:t>
            </w:r>
          </w:p>
        </w:tc>
        <w:tc>
          <w:tcPr>
            <w:tcW w:w="1309" w:type="dxa"/>
            <w:tcBorders>
              <w:right w:val="thinThickSmallGap" w:sz="24" w:space="0" w:color="auto"/>
            </w:tcBorders>
            <w:vAlign w:val="center"/>
          </w:tcPr>
          <w:p w:rsidR="0086783F" w:rsidRPr="00F5570E" w:rsidRDefault="0086783F" w:rsidP="003B7F14">
            <w:pPr>
              <w:jc w:val="center"/>
              <w:rPr>
                <w:sz w:val="18"/>
                <w:szCs w:val="18"/>
                <w:lang w:val="ro-RO"/>
              </w:rPr>
            </w:pPr>
            <w:r w:rsidRPr="00F5570E">
              <w:rPr>
                <w:sz w:val="18"/>
                <w:szCs w:val="18"/>
                <w:lang w:val="ro-RO"/>
              </w:rPr>
              <w:t>x</w:t>
            </w:r>
          </w:p>
        </w:tc>
        <w:tc>
          <w:tcPr>
            <w:tcW w:w="2113" w:type="dxa"/>
            <w:vMerge/>
            <w:tcBorders>
              <w:left w:val="thinThickSmallGap" w:sz="24" w:space="0" w:color="auto"/>
              <w:right w:val="thinThickSmallGap" w:sz="24" w:space="0" w:color="auto"/>
            </w:tcBorders>
          </w:tcPr>
          <w:p w:rsidR="0086783F" w:rsidRPr="00F5570E" w:rsidRDefault="0086783F" w:rsidP="003B7F14">
            <w:pPr>
              <w:jc w:val="center"/>
              <w:rPr>
                <w:b/>
                <w:bCs/>
                <w:sz w:val="18"/>
                <w:szCs w:val="18"/>
                <w:lang w:val="ro-RO"/>
              </w:rPr>
            </w:pPr>
          </w:p>
        </w:tc>
      </w:tr>
      <w:tr w:rsidR="00F5570E" w:rsidRPr="00F5570E" w:rsidTr="00B716DE">
        <w:trPr>
          <w:cantSplit/>
          <w:trHeight w:val="225"/>
          <w:jc w:val="center"/>
        </w:trPr>
        <w:tc>
          <w:tcPr>
            <w:tcW w:w="1562" w:type="dxa"/>
            <w:vMerge/>
            <w:tcBorders>
              <w:left w:val="thinThickSmallGap" w:sz="24" w:space="0" w:color="auto"/>
            </w:tcBorders>
            <w:vAlign w:val="center"/>
          </w:tcPr>
          <w:p w:rsidR="0086783F" w:rsidRPr="00F5570E" w:rsidRDefault="0086783F" w:rsidP="003B7F14">
            <w:pPr>
              <w:jc w:val="center"/>
              <w:rPr>
                <w:b/>
                <w:bCs/>
                <w:sz w:val="16"/>
                <w:szCs w:val="16"/>
                <w:lang w:val="ro-RO"/>
              </w:rPr>
            </w:pPr>
          </w:p>
        </w:tc>
        <w:tc>
          <w:tcPr>
            <w:tcW w:w="1703" w:type="dxa"/>
            <w:vMerge/>
            <w:tcBorders>
              <w:right w:val="thinThickSmallGap" w:sz="24" w:space="0" w:color="auto"/>
            </w:tcBorders>
            <w:vAlign w:val="center"/>
          </w:tcPr>
          <w:p w:rsidR="0086783F" w:rsidRPr="00F5570E" w:rsidRDefault="0086783F" w:rsidP="003B7F14">
            <w:pPr>
              <w:rPr>
                <w:b/>
                <w:bCs/>
                <w:sz w:val="18"/>
                <w:szCs w:val="18"/>
                <w:lang w:val="ro-RO"/>
              </w:rPr>
            </w:pPr>
          </w:p>
        </w:tc>
        <w:tc>
          <w:tcPr>
            <w:tcW w:w="1870" w:type="dxa"/>
            <w:vMerge/>
            <w:tcBorders>
              <w:left w:val="nil"/>
            </w:tcBorders>
            <w:vAlign w:val="center"/>
          </w:tcPr>
          <w:p w:rsidR="0086783F" w:rsidRPr="00F5570E" w:rsidRDefault="0086783F" w:rsidP="003B7F14">
            <w:pPr>
              <w:jc w:val="center"/>
              <w:rPr>
                <w:sz w:val="18"/>
                <w:szCs w:val="18"/>
                <w:lang w:val="ro-RO"/>
              </w:rPr>
            </w:pPr>
          </w:p>
        </w:tc>
        <w:tc>
          <w:tcPr>
            <w:tcW w:w="1870" w:type="dxa"/>
            <w:vMerge w:val="restart"/>
            <w:tcBorders>
              <w:left w:val="nil"/>
            </w:tcBorders>
            <w:vAlign w:val="center"/>
          </w:tcPr>
          <w:p w:rsidR="0086783F" w:rsidRPr="00F5570E" w:rsidRDefault="0086783F" w:rsidP="003B7F14">
            <w:pPr>
              <w:jc w:val="center"/>
              <w:rPr>
                <w:sz w:val="18"/>
                <w:szCs w:val="18"/>
                <w:lang w:val="ro-RO"/>
              </w:rPr>
            </w:pPr>
            <w:r w:rsidRPr="00F5570E">
              <w:rPr>
                <w:sz w:val="18"/>
                <w:szCs w:val="18"/>
                <w:lang w:val="ro-RO"/>
              </w:rPr>
              <w:t>PSIHOLOGIE</w:t>
            </w:r>
          </w:p>
        </w:tc>
        <w:tc>
          <w:tcPr>
            <w:tcW w:w="561" w:type="dxa"/>
            <w:vAlign w:val="center"/>
          </w:tcPr>
          <w:p w:rsidR="0086783F" w:rsidRPr="00F5570E" w:rsidRDefault="0086783F" w:rsidP="00B57133">
            <w:pPr>
              <w:numPr>
                <w:ilvl w:val="0"/>
                <w:numId w:val="2"/>
              </w:numPr>
              <w:ind w:left="0" w:firstLine="0"/>
              <w:jc w:val="center"/>
              <w:rPr>
                <w:sz w:val="16"/>
                <w:szCs w:val="16"/>
                <w:lang w:val="ro-RO"/>
              </w:rPr>
            </w:pPr>
          </w:p>
        </w:tc>
        <w:tc>
          <w:tcPr>
            <w:tcW w:w="3907" w:type="dxa"/>
            <w:vAlign w:val="center"/>
          </w:tcPr>
          <w:p w:rsidR="0086783F" w:rsidRPr="00F5570E" w:rsidRDefault="0086783F" w:rsidP="00967145">
            <w:pPr>
              <w:rPr>
                <w:sz w:val="18"/>
                <w:szCs w:val="18"/>
                <w:lang w:val="ro-RO"/>
              </w:rPr>
            </w:pPr>
            <w:r w:rsidRPr="00F5570E">
              <w:rPr>
                <w:sz w:val="18"/>
                <w:szCs w:val="18"/>
                <w:lang w:val="ro-RO"/>
              </w:rPr>
              <w:t xml:space="preserve">Psihologie                 </w:t>
            </w:r>
          </w:p>
        </w:tc>
        <w:tc>
          <w:tcPr>
            <w:tcW w:w="1309" w:type="dxa"/>
            <w:tcBorders>
              <w:right w:val="thinThickSmallGap" w:sz="24" w:space="0" w:color="auto"/>
            </w:tcBorders>
            <w:vAlign w:val="center"/>
          </w:tcPr>
          <w:p w:rsidR="0086783F" w:rsidRPr="00F5570E" w:rsidRDefault="0086783F" w:rsidP="00967145">
            <w:pPr>
              <w:jc w:val="center"/>
              <w:rPr>
                <w:sz w:val="18"/>
                <w:szCs w:val="18"/>
                <w:lang w:val="ro-RO"/>
              </w:rPr>
            </w:pPr>
            <w:r w:rsidRPr="00F5570E">
              <w:rPr>
                <w:sz w:val="18"/>
                <w:szCs w:val="18"/>
                <w:lang w:val="ro-RO"/>
              </w:rPr>
              <w:t>x</w:t>
            </w:r>
          </w:p>
        </w:tc>
        <w:tc>
          <w:tcPr>
            <w:tcW w:w="2113" w:type="dxa"/>
            <w:vMerge/>
            <w:tcBorders>
              <w:left w:val="thinThickSmallGap" w:sz="24" w:space="0" w:color="auto"/>
              <w:right w:val="thinThickSmallGap" w:sz="24" w:space="0" w:color="auto"/>
            </w:tcBorders>
          </w:tcPr>
          <w:p w:rsidR="0086783F" w:rsidRPr="00F5570E" w:rsidRDefault="0086783F" w:rsidP="003B7F14">
            <w:pPr>
              <w:jc w:val="center"/>
              <w:rPr>
                <w:b/>
                <w:bCs/>
                <w:sz w:val="18"/>
                <w:szCs w:val="18"/>
                <w:lang w:val="ro-RO"/>
              </w:rPr>
            </w:pPr>
          </w:p>
        </w:tc>
      </w:tr>
      <w:tr w:rsidR="00F5570E" w:rsidRPr="00F5570E" w:rsidTr="00B716DE">
        <w:trPr>
          <w:cantSplit/>
          <w:trHeight w:val="225"/>
          <w:jc w:val="center"/>
        </w:trPr>
        <w:tc>
          <w:tcPr>
            <w:tcW w:w="1562" w:type="dxa"/>
            <w:vMerge/>
            <w:tcBorders>
              <w:left w:val="thinThickSmallGap" w:sz="24" w:space="0" w:color="auto"/>
            </w:tcBorders>
            <w:vAlign w:val="center"/>
          </w:tcPr>
          <w:p w:rsidR="0086783F" w:rsidRPr="00F5570E" w:rsidRDefault="0086783F" w:rsidP="003B7F14">
            <w:pPr>
              <w:jc w:val="center"/>
              <w:rPr>
                <w:b/>
                <w:bCs/>
                <w:sz w:val="16"/>
                <w:szCs w:val="16"/>
                <w:lang w:val="ro-RO"/>
              </w:rPr>
            </w:pPr>
          </w:p>
        </w:tc>
        <w:tc>
          <w:tcPr>
            <w:tcW w:w="1703" w:type="dxa"/>
            <w:vMerge/>
            <w:tcBorders>
              <w:right w:val="thinThickSmallGap" w:sz="24" w:space="0" w:color="auto"/>
            </w:tcBorders>
            <w:vAlign w:val="center"/>
          </w:tcPr>
          <w:p w:rsidR="0086783F" w:rsidRPr="00F5570E" w:rsidRDefault="0086783F" w:rsidP="003B7F14">
            <w:pPr>
              <w:rPr>
                <w:b/>
                <w:bCs/>
                <w:sz w:val="18"/>
                <w:szCs w:val="18"/>
                <w:lang w:val="ro-RO"/>
              </w:rPr>
            </w:pPr>
          </w:p>
        </w:tc>
        <w:tc>
          <w:tcPr>
            <w:tcW w:w="1870" w:type="dxa"/>
            <w:vMerge/>
            <w:tcBorders>
              <w:left w:val="nil"/>
            </w:tcBorders>
            <w:vAlign w:val="center"/>
          </w:tcPr>
          <w:p w:rsidR="0086783F" w:rsidRPr="00F5570E" w:rsidRDefault="0086783F" w:rsidP="003B7F14">
            <w:pPr>
              <w:jc w:val="center"/>
              <w:rPr>
                <w:sz w:val="18"/>
                <w:szCs w:val="18"/>
                <w:lang w:val="ro-RO"/>
              </w:rPr>
            </w:pPr>
          </w:p>
        </w:tc>
        <w:tc>
          <w:tcPr>
            <w:tcW w:w="1870" w:type="dxa"/>
            <w:vMerge/>
            <w:tcBorders>
              <w:left w:val="nil"/>
            </w:tcBorders>
            <w:vAlign w:val="center"/>
          </w:tcPr>
          <w:p w:rsidR="0086783F" w:rsidRPr="00F5570E" w:rsidRDefault="0086783F" w:rsidP="003B7F14">
            <w:pPr>
              <w:jc w:val="center"/>
              <w:rPr>
                <w:sz w:val="18"/>
                <w:szCs w:val="18"/>
                <w:lang w:val="ro-RO"/>
              </w:rPr>
            </w:pPr>
          </w:p>
        </w:tc>
        <w:tc>
          <w:tcPr>
            <w:tcW w:w="561" w:type="dxa"/>
            <w:vAlign w:val="center"/>
          </w:tcPr>
          <w:p w:rsidR="0086783F" w:rsidRPr="00F5570E" w:rsidRDefault="0086783F" w:rsidP="00B57133">
            <w:pPr>
              <w:numPr>
                <w:ilvl w:val="0"/>
                <w:numId w:val="2"/>
              </w:numPr>
              <w:ind w:left="0" w:firstLine="0"/>
              <w:jc w:val="center"/>
              <w:rPr>
                <w:sz w:val="16"/>
                <w:szCs w:val="16"/>
                <w:lang w:val="ro-RO"/>
              </w:rPr>
            </w:pPr>
          </w:p>
        </w:tc>
        <w:tc>
          <w:tcPr>
            <w:tcW w:w="3907" w:type="dxa"/>
            <w:vAlign w:val="center"/>
          </w:tcPr>
          <w:p w:rsidR="0086783F" w:rsidRPr="00F5570E" w:rsidRDefault="0086783F" w:rsidP="00967145">
            <w:pPr>
              <w:rPr>
                <w:sz w:val="18"/>
                <w:szCs w:val="18"/>
                <w:lang w:val="ro-RO"/>
              </w:rPr>
            </w:pPr>
            <w:r w:rsidRPr="00F5570E">
              <w:rPr>
                <w:sz w:val="18"/>
                <w:szCs w:val="18"/>
                <w:lang w:val="ro-RO"/>
              </w:rPr>
              <w:t>Terapie ocupaţională</w:t>
            </w:r>
          </w:p>
        </w:tc>
        <w:tc>
          <w:tcPr>
            <w:tcW w:w="1309" w:type="dxa"/>
            <w:tcBorders>
              <w:right w:val="thinThickSmallGap" w:sz="24" w:space="0" w:color="auto"/>
            </w:tcBorders>
            <w:vAlign w:val="center"/>
          </w:tcPr>
          <w:p w:rsidR="0086783F" w:rsidRPr="00F5570E" w:rsidRDefault="0086783F" w:rsidP="00967145">
            <w:pPr>
              <w:jc w:val="center"/>
              <w:rPr>
                <w:sz w:val="18"/>
                <w:szCs w:val="18"/>
                <w:lang w:val="ro-RO"/>
              </w:rPr>
            </w:pPr>
            <w:r w:rsidRPr="00F5570E">
              <w:rPr>
                <w:sz w:val="18"/>
                <w:szCs w:val="18"/>
                <w:lang w:val="ro-RO"/>
              </w:rPr>
              <w:t>x</w:t>
            </w:r>
          </w:p>
        </w:tc>
        <w:tc>
          <w:tcPr>
            <w:tcW w:w="2113" w:type="dxa"/>
            <w:vMerge/>
            <w:tcBorders>
              <w:left w:val="thinThickSmallGap" w:sz="24" w:space="0" w:color="auto"/>
              <w:right w:val="thinThickSmallGap" w:sz="24" w:space="0" w:color="auto"/>
            </w:tcBorders>
          </w:tcPr>
          <w:p w:rsidR="0086783F" w:rsidRPr="00F5570E" w:rsidRDefault="0086783F" w:rsidP="003B7F14">
            <w:pPr>
              <w:jc w:val="center"/>
              <w:rPr>
                <w:b/>
                <w:bCs/>
                <w:sz w:val="18"/>
                <w:szCs w:val="18"/>
                <w:lang w:val="ro-RO"/>
              </w:rPr>
            </w:pPr>
          </w:p>
        </w:tc>
      </w:tr>
      <w:tr w:rsidR="00F5570E" w:rsidRPr="00F5570E">
        <w:trPr>
          <w:cantSplit/>
          <w:trHeight w:val="203"/>
          <w:jc w:val="center"/>
        </w:trPr>
        <w:tc>
          <w:tcPr>
            <w:tcW w:w="1562" w:type="dxa"/>
            <w:vMerge/>
            <w:tcBorders>
              <w:left w:val="thinThickSmallGap" w:sz="24" w:space="0" w:color="auto"/>
            </w:tcBorders>
            <w:vAlign w:val="center"/>
          </w:tcPr>
          <w:p w:rsidR="00D74FA1" w:rsidRPr="00F5570E" w:rsidRDefault="00D74FA1" w:rsidP="003B7F14">
            <w:pPr>
              <w:jc w:val="center"/>
              <w:rPr>
                <w:b/>
                <w:bCs/>
                <w:sz w:val="16"/>
                <w:szCs w:val="16"/>
                <w:lang w:val="ro-RO"/>
              </w:rPr>
            </w:pPr>
          </w:p>
        </w:tc>
        <w:tc>
          <w:tcPr>
            <w:tcW w:w="1703" w:type="dxa"/>
            <w:vMerge/>
            <w:tcBorders>
              <w:right w:val="thinThickSmallGap" w:sz="24" w:space="0" w:color="auto"/>
            </w:tcBorders>
            <w:vAlign w:val="center"/>
          </w:tcPr>
          <w:p w:rsidR="00D74FA1" w:rsidRPr="00F5570E" w:rsidRDefault="00D74FA1" w:rsidP="003B7F14">
            <w:pPr>
              <w:rPr>
                <w:b/>
                <w:bCs/>
                <w:sz w:val="18"/>
                <w:szCs w:val="18"/>
                <w:lang w:val="ro-RO"/>
              </w:rPr>
            </w:pPr>
          </w:p>
        </w:tc>
        <w:tc>
          <w:tcPr>
            <w:tcW w:w="1870" w:type="dxa"/>
            <w:vMerge/>
            <w:tcBorders>
              <w:left w:val="nil"/>
            </w:tcBorders>
            <w:vAlign w:val="center"/>
          </w:tcPr>
          <w:p w:rsidR="00D74FA1" w:rsidRPr="00F5570E" w:rsidRDefault="00D74FA1" w:rsidP="003B7F14">
            <w:pPr>
              <w:jc w:val="center"/>
              <w:rPr>
                <w:sz w:val="18"/>
                <w:szCs w:val="18"/>
                <w:lang w:val="ro-RO"/>
              </w:rPr>
            </w:pPr>
          </w:p>
        </w:tc>
        <w:tc>
          <w:tcPr>
            <w:tcW w:w="1870" w:type="dxa"/>
            <w:vMerge w:val="restart"/>
            <w:tcBorders>
              <w:left w:val="nil"/>
            </w:tcBorders>
            <w:vAlign w:val="center"/>
          </w:tcPr>
          <w:p w:rsidR="00D74FA1" w:rsidRPr="00F5570E" w:rsidRDefault="00D74FA1" w:rsidP="003B7F14">
            <w:pPr>
              <w:jc w:val="center"/>
              <w:rPr>
                <w:sz w:val="18"/>
                <w:szCs w:val="18"/>
                <w:lang w:val="ro-RO"/>
              </w:rPr>
            </w:pPr>
            <w:r w:rsidRPr="00F5570E">
              <w:rPr>
                <w:sz w:val="18"/>
                <w:szCs w:val="18"/>
                <w:lang w:val="ro-RO"/>
              </w:rPr>
              <w:t>SOCIOLOGIE</w:t>
            </w:r>
          </w:p>
        </w:tc>
        <w:tc>
          <w:tcPr>
            <w:tcW w:w="561" w:type="dxa"/>
            <w:vAlign w:val="center"/>
          </w:tcPr>
          <w:p w:rsidR="00D74FA1" w:rsidRPr="00F5570E" w:rsidRDefault="00D74FA1" w:rsidP="00B57133">
            <w:pPr>
              <w:numPr>
                <w:ilvl w:val="0"/>
                <w:numId w:val="2"/>
              </w:numPr>
              <w:ind w:left="0" w:firstLine="0"/>
              <w:jc w:val="center"/>
              <w:rPr>
                <w:sz w:val="16"/>
                <w:szCs w:val="16"/>
                <w:lang w:val="ro-RO"/>
              </w:rPr>
            </w:pPr>
          </w:p>
        </w:tc>
        <w:tc>
          <w:tcPr>
            <w:tcW w:w="3907" w:type="dxa"/>
            <w:vAlign w:val="center"/>
          </w:tcPr>
          <w:p w:rsidR="00D74FA1" w:rsidRPr="00F5570E" w:rsidRDefault="00D74FA1" w:rsidP="003B7F14">
            <w:pPr>
              <w:rPr>
                <w:sz w:val="18"/>
                <w:szCs w:val="18"/>
                <w:lang w:val="ro-RO"/>
              </w:rPr>
            </w:pPr>
            <w:r w:rsidRPr="00F5570E">
              <w:rPr>
                <w:sz w:val="18"/>
                <w:szCs w:val="18"/>
                <w:lang w:val="ro-RO"/>
              </w:rPr>
              <w:t>Sociologie</w:t>
            </w:r>
          </w:p>
        </w:tc>
        <w:tc>
          <w:tcPr>
            <w:tcW w:w="1309" w:type="dxa"/>
            <w:tcBorders>
              <w:right w:val="thinThickSmallGap" w:sz="24" w:space="0" w:color="auto"/>
            </w:tcBorders>
            <w:vAlign w:val="center"/>
          </w:tcPr>
          <w:p w:rsidR="00D74FA1" w:rsidRPr="00F5570E" w:rsidRDefault="00D74FA1" w:rsidP="003B7F14">
            <w:pPr>
              <w:jc w:val="center"/>
              <w:rPr>
                <w:sz w:val="18"/>
                <w:szCs w:val="18"/>
                <w:lang w:val="ro-RO"/>
              </w:rPr>
            </w:pPr>
            <w:r w:rsidRPr="00F5570E">
              <w:rPr>
                <w:sz w:val="18"/>
                <w:szCs w:val="18"/>
                <w:lang w:val="ro-RO"/>
              </w:rPr>
              <w:t>x</w:t>
            </w:r>
          </w:p>
        </w:tc>
        <w:tc>
          <w:tcPr>
            <w:tcW w:w="2113" w:type="dxa"/>
            <w:vMerge/>
            <w:tcBorders>
              <w:left w:val="thinThickSmallGap" w:sz="24" w:space="0" w:color="auto"/>
              <w:right w:val="thinThickSmallGap" w:sz="24" w:space="0" w:color="auto"/>
            </w:tcBorders>
          </w:tcPr>
          <w:p w:rsidR="00D74FA1" w:rsidRPr="00F5570E" w:rsidRDefault="00D74FA1" w:rsidP="003B7F14">
            <w:pPr>
              <w:jc w:val="center"/>
              <w:rPr>
                <w:b/>
                <w:bCs/>
                <w:sz w:val="18"/>
                <w:szCs w:val="18"/>
                <w:lang w:val="ro-RO"/>
              </w:rPr>
            </w:pPr>
          </w:p>
        </w:tc>
      </w:tr>
      <w:tr w:rsidR="00F5570E" w:rsidRPr="00F5570E">
        <w:trPr>
          <w:cantSplit/>
          <w:trHeight w:val="203"/>
          <w:jc w:val="center"/>
        </w:trPr>
        <w:tc>
          <w:tcPr>
            <w:tcW w:w="1562" w:type="dxa"/>
            <w:vMerge/>
            <w:tcBorders>
              <w:left w:val="thinThickSmallGap" w:sz="24" w:space="0" w:color="auto"/>
            </w:tcBorders>
            <w:vAlign w:val="center"/>
          </w:tcPr>
          <w:p w:rsidR="00D74FA1" w:rsidRPr="00F5570E" w:rsidRDefault="00D74FA1" w:rsidP="003B7F14">
            <w:pPr>
              <w:jc w:val="center"/>
              <w:rPr>
                <w:b/>
                <w:bCs/>
                <w:sz w:val="16"/>
                <w:szCs w:val="16"/>
                <w:lang w:val="ro-RO"/>
              </w:rPr>
            </w:pPr>
          </w:p>
        </w:tc>
        <w:tc>
          <w:tcPr>
            <w:tcW w:w="1703" w:type="dxa"/>
            <w:vMerge/>
            <w:tcBorders>
              <w:right w:val="thinThickSmallGap" w:sz="24" w:space="0" w:color="auto"/>
            </w:tcBorders>
            <w:vAlign w:val="center"/>
          </w:tcPr>
          <w:p w:rsidR="00D74FA1" w:rsidRPr="00F5570E" w:rsidRDefault="00D74FA1" w:rsidP="003B7F14">
            <w:pPr>
              <w:rPr>
                <w:b/>
                <w:bCs/>
                <w:sz w:val="18"/>
                <w:szCs w:val="18"/>
                <w:lang w:val="ro-RO"/>
              </w:rPr>
            </w:pPr>
          </w:p>
        </w:tc>
        <w:tc>
          <w:tcPr>
            <w:tcW w:w="1870" w:type="dxa"/>
            <w:vMerge/>
            <w:tcBorders>
              <w:left w:val="nil"/>
            </w:tcBorders>
            <w:vAlign w:val="center"/>
          </w:tcPr>
          <w:p w:rsidR="00D74FA1" w:rsidRPr="00F5570E" w:rsidRDefault="00D74FA1" w:rsidP="003B7F14">
            <w:pPr>
              <w:jc w:val="center"/>
              <w:rPr>
                <w:sz w:val="18"/>
                <w:szCs w:val="18"/>
                <w:lang w:val="ro-RO"/>
              </w:rPr>
            </w:pPr>
          </w:p>
        </w:tc>
        <w:tc>
          <w:tcPr>
            <w:tcW w:w="1870" w:type="dxa"/>
            <w:vMerge/>
            <w:tcBorders>
              <w:left w:val="nil"/>
            </w:tcBorders>
            <w:vAlign w:val="center"/>
          </w:tcPr>
          <w:p w:rsidR="00D74FA1" w:rsidRPr="00F5570E" w:rsidRDefault="00D74FA1" w:rsidP="003B7F14">
            <w:pPr>
              <w:jc w:val="center"/>
              <w:rPr>
                <w:sz w:val="18"/>
                <w:szCs w:val="18"/>
                <w:lang w:val="ro-RO"/>
              </w:rPr>
            </w:pPr>
          </w:p>
        </w:tc>
        <w:tc>
          <w:tcPr>
            <w:tcW w:w="561" w:type="dxa"/>
            <w:vAlign w:val="center"/>
          </w:tcPr>
          <w:p w:rsidR="00D74FA1" w:rsidRPr="00F5570E" w:rsidRDefault="00D74FA1" w:rsidP="00B57133">
            <w:pPr>
              <w:numPr>
                <w:ilvl w:val="0"/>
                <w:numId w:val="2"/>
              </w:numPr>
              <w:ind w:left="0" w:firstLine="0"/>
              <w:jc w:val="center"/>
              <w:rPr>
                <w:sz w:val="16"/>
                <w:szCs w:val="16"/>
                <w:lang w:val="ro-RO"/>
              </w:rPr>
            </w:pPr>
          </w:p>
        </w:tc>
        <w:tc>
          <w:tcPr>
            <w:tcW w:w="3907" w:type="dxa"/>
            <w:vAlign w:val="center"/>
          </w:tcPr>
          <w:p w:rsidR="00D74FA1" w:rsidRPr="00F5570E" w:rsidRDefault="00D74FA1" w:rsidP="005E29AB">
            <w:pPr>
              <w:rPr>
                <w:sz w:val="18"/>
                <w:szCs w:val="18"/>
                <w:lang w:val="ro-RO"/>
              </w:rPr>
            </w:pPr>
            <w:r w:rsidRPr="00F5570E">
              <w:rPr>
                <w:sz w:val="18"/>
                <w:szCs w:val="18"/>
                <w:lang w:val="ro-RO"/>
              </w:rPr>
              <w:t>Antropologie</w:t>
            </w:r>
          </w:p>
        </w:tc>
        <w:tc>
          <w:tcPr>
            <w:tcW w:w="1309" w:type="dxa"/>
            <w:tcBorders>
              <w:right w:val="thinThickSmallGap" w:sz="24" w:space="0" w:color="auto"/>
            </w:tcBorders>
            <w:vAlign w:val="center"/>
          </w:tcPr>
          <w:p w:rsidR="00D74FA1" w:rsidRPr="00F5570E" w:rsidRDefault="00D74FA1" w:rsidP="003B7F14">
            <w:pPr>
              <w:jc w:val="center"/>
              <w:rPr>
                <w:sz w:val="18"/>
                <w:szCs w:val="18"/>
                <w:lang w:val="ro-RO"/>
              </w:rPr>
            </w:pPr>
            <w:r w:rsidRPr="00F5570E">
              <w:rPr>
                <w:sz w:val="18"/>
                <w:szCs w:val="18"/>
                <w:lang w:val="ro-RO"/>
              </w:rPr>
              <w:t>x</w:t>
            </w:r>
          </w:p>
        </w:tc>
        <w:tc>
          <w:tcPr>
            <w:tcW w:w="2113" w:type="dxa"/>
            <w:vMerge/>
            <w:tcBorders>
              <w:left w:val="thinThickSmallGap" w:sz="24" w:space="0" w:color="auto"/>
              <w:right w:val="thinThickSmallGap" w:sz="24" w:space="0" w:color="auto"/>
            </w:tcBorders>
          </w:tcPr>
          <w:p w:rsidR="00D74FA1" w:rsidRPr="00F5570E" w:rsidRDefault="00D74FA1" w:rsidP="003B7F14">
            <w:pPr>
              <w:jc w:val="center"/>
              <w:rPr>
                <w:b/>
                <w:bCs/>
                <w:sz w:val="18"/>
                <w:szCs w:val="18"/>
                <w:lang w:val="ro-RO"/>
              </w:rPr>
            </w:pPr>
          </w:p>
        </w:tc>
      </w:tr>
      <w:tr w:rsidR="00F5570E" w:rsidRPr="00F5570E">
        <w:trPr>
          <w:cantSplit/>
          <w:trHeight w:val="203"/>
          <w:jc w:val="center"/>
        </w:trPr>
        <w:tc>
          <w:tcPr>
            <w:tcW w:w="1562" w:type="dxa"/>
            <w:vMerge/>
            <w:tcBorders>
              <w:left w:val="thinThickSmallGap" w:sz="24" w:space="0" w:color="auto"/>
            </w:tcBorders>
            <w:vAlign w:val="center"/>
          </w:tcPr>
          <w:p w:rsidR="00D74FA1" w:rsidRPr="00F5570E" w:rsidRDefault="00D74FA1" w:rsidP="003B7F14">
            <w:pPr>
              <w:jc w:val="center"/>
              <w:rPr>
                <w:b/>
                <w:bCs/>
                <w:sz w:val="16"/>
                <w:szCs w:val="16"/>
                <w:lang w:val="ro-RO"/>
              </w:rPr>
            </w:pPr>
          </w:p>
        </w:tc>
        <w:tc>
          <w:tcPr>
            <w:tcW w:w="1703" w:type="dxa"/>
            <w:vMerge/>
            <w:tcBorders>
              <w:right w:val="thinThickSmallGap" w:sz="24" w:space="0" w:color="auto"/>
            </w:tcBorders>
            <w:vAlign w:val="center"/>
          </w:tcPr>
          <w:p w:rsidR="00D74FA1" w:rsidRPr="00F5570E" w:rsidRDefault="00D74FA1" w:rsidP="003B7F14">
            <w:pPr>
              <w:rPr>
                <w:b/>
                <w:bCs/>
                <w:sz w:val="18"/>
                <w:szCs w:val="18"/>
                <w:lang w:val="ro-RO"/>
              </w:rPr>
            </w:pPr>
          </w:p>
        </w:tc>
        <w:tc>
          <w:tcPr>
            <w:tcW w:w="1870" w:type="dxa"/>
            <w:vMerge/>
            <w:tcBorders>
              <w:left w:val="nil"/>
            </w:tcBorders>
            <w:vAlign w:val="center"/>
          </w:tcPr>
          <w:p w:rsidR="00D74FA1" w:rsidRPr="00F5570E" w:rsidRDefault="00D74FA1" w:rsidP="003B7F14">
            <w:pPr>
              <w:jc w:val="center"/>
              <w:rPr>
                <w:sz w:val="18"/>
                <w:szCs w:val="18"/>
                <w:lang w:val="ro-RO"/>
              </w:rPr>
            </w:pPr>
          </w:p>
        </w:tc>
        <w:tc>
          <w:tcPr>
            <w:tcW w:w="1870" w:type="dxa"/>
            <w:vMerge/>
            <w:tcBorders>
              <w:left w:val="nil"/>
            </w:tcBorders>
            <w:vAlign w:val="center"/>
          </w:tcPr>
          <w:p w:rsidR="00D74FA1" w:rsidRPr="00F5570E" w:rsidRDefault="00D74FA1" w:rsidP="003B7F14">
            <w:pPr>
              <w:jc w:val="center"/>
              <w:rPr>
                <w:sz w:val="18"/>
                <w:szCs w:val="18"/>
                <w:lang w:val="ro-RO"/>
              </w:rPr>
            </w:pPr>
          </w:p>
        </w:tc>
        <w:tc>
          <w:tcPr>
            <w:tcW w:w="561" w:type="dxa"/>
            <w:vAlign w:val="center"/>
          </w:tcPr>
          <w:p w:rsidR="00D74FA1" w:rsidRPr="00F5570E" w:rsidRDefault="00D74FA1" w:rsidP="00B57133">
            <w:pPr>
              <w:numPr>
                <w:ilvl w:val="0"/>
                <w:numId w:val="2"/>
              </w:numPr>
              <w:ind w:left="0" w:firstLine="0"/>
              <w:jc w:val="center"/>
              <w:rPr>
                <w:sz w:val="16"/>
                <w:szCs w:val="16"/>
                <w:lang w:val="ro-RO"/>
              </w:rPr>
            </w:pPr>
          </w:p>
        </w:tc>
        <w:tc>
          <w:tcPr>
            <w:tcW w:w="3907" w:type="dxa"/>
            <w:vAlign w:val="center"/>
          </w:tcPr>
          <w:p w:rsidR="00D74FA1" w:rsidRPr="00F5570E" w:rsidRDefault="00D74FA1" w:rsidP="005E29AB">
            <w:pPr>
              <w:rPr>
                <w:sz w:val="18"/>
                <w:szCs w:val="18"/>
                <w:lang w:val="ro-RO"/>
              </w:rPr>
            </w:pPr>
            <w:r w:rsidRPr="00F5570E">
              <w:rPr>
                <w:sz w:val="18"/>
                <w:szCs w:val="18"/>
                <w:lang w:val="ro-RO"/>
              </w:rPr>
              <w:t>Resurse umane</w:t>
            </w:r>
          </w:p>
        </w:tc>
        <w:tc>
          <w:tcPr>
            <w:tcW w:w="1309" w:type="dxa"/>
            <w:tcBorders>
              <w:right w:val="thinThickSmallGap" w:sz="24" w:space="0" w:color="auto"/>
            </w:tcBorders>
            <w:vAlign w:val="center"/>
          </w:tcPr>
          <w:p w:rsidR="00D74FA1" w:rsidRPr="00F5570E" w:rsidRDefault="00D74FA1" w:rsidP="003B7F14">
            <w:pPr>
              <w:jc w:val="center"/>
              <w:rPr>
                <w:sz w:val="18"/>
                <w:szCs w:val="18"/>
                <w:lang w:val="ro-RO"/>
              </w:rPr>
            </w:pPr>
            <w:r w:rsidRPr="00F5570E">
              <w:rPr>
                <w:sz w:val="18"/>
                <w:szCs w:val="18"/>
                <w:lang w:val="ro-RO"/>
              </w:rPr>
              <w:t>x</w:t>
            </w:r>
          </w:p>
        </w:tc>
        <w:tc>
          <w:tcPr>
            <w:tcW w:w="2113" w:type="dxa"/>
            <w:vMerge/>
            <w:tcBorders>
              <w:left w:val="thinThickSmallGap" w:sz="24" w:space="0" w:color="auto"/>
              <w:right w:val="thinThickSmallGap" w:sz="24" w:space="0" w:color="auto"/>
            </w:tcBorders>
          </w:tcPr>
          <w:p w:rsidR="00D74FA1" w:rsidRPr="00F5570E" w:rsidRDefault="00D74FA1" w:rsidP="003B7F14">
            <w:pPr>
              <w:jc w:val="center"/>
              <w:rPr>
                <w:b/>
                <w:bCs/>
                <w:sz w:val="18"/>
                <w:szCs w:val="18"/>
                <w:lang w:val="ro-RO"/>
              </w:rPr>
            </w:pPr>
          </w:p>
        </w:tc>
      </w:tr>
      <w:tr w:rsidR="00F5570E" w:rsidRPr="00F5570E">
        <w:trPr>
          <w:cantSplit/>
          <w:trHeight w:val="203"/>
          <w:jc w:val="center"/>
        </w:trPr>
        <w:tc>
          <w:tcPr>
            <w:tcW w:w="1562" w:type="dxa"/>
            <w:vMerge/>
            <w:tcBorders>
              <w:left w:val="thinThickSmallGap" w:sz="24" w:space="0" w:color="auto"/>
            </w:tcBorders>
            <w:vAlign w:val="center"/>
          </w:tcPr>
          <w:p w:rsidR="0086783F" w:rsidRPr="00F5570E" w:rsidRDefault="0086783F" w:rsidP="003B7F14">
            <w:pPr>
              <w:jc w:val="center"/>
              <w:rPr>
                <w:b/>
                <w:bCs/>
                <w:sz w:val="16"/>
                <w:szCs w:val="16"/>
                <w:lang w:val="ro-RO"/>
              </w:rPr>
            </w:pPr>
          </w:p>
        </w:tc>
        <w:tc>
          <w:tcPr>
            <w:tcW w:w="1703" w:type="dxa"/>
            <w:vMerge/>
            <w:tcBorders>
              <w:right w:val="thinThickSmallGap" w:sz="24" w:space="0" w:color="auto"/>
            </w:tcBorders>
            <w:vAlign w:val="center"/>
          </w:tcPr>
          <w:p w:rsidR="0086783F" w:rsidRPr="00F5570E" w:rsidRDefault="0086783F" w:rsidP="003B7F14">
            <w:pPr>
              <w:rPr>
                <w:b/>
                <w:bCs/>
                <w:sz w:val="18"/>
                <w:szCs w:val="18"/>
                <w:lang w:val="ro-RO"/>
              </w:rPr>
            </w:pPr>
          </w:p>
        </w:tc>
        <w:tc>
          <w:tcPr>
            <w:tcW w:w="1870" w:type="dxa"/>
            <w:vMerge/>
            <w:tcBorders>
              <w:left w:val="nil"/>
            </w:tcBorders>
            <w:vAlign w:val="center"/>
          </w:tcPr>
          <w:p w:rsidR="0086783F" w:rsidRPr="00F5570E" w:rsidRDefault="0086783F" w:rsidP="003B7F14">
            <w:pPr>
              <w:jc w:val="center"/>
              <w:rPr>
                <w:sz w:val="18"/>
                <w:szCs w:val="18"/>
                <w:lang w:val="ro-RO"/>
              </w:rPr>
            </w:pPr>
          </w:p>
        </w:tc>
        <w:tc>
          <w:tcPr>
            <w:tcW w:w="1870" w:type="dxa"/>
            <w:tcBorders>
              <w:left w:val="nil"/>
            </w:tcBorders>
            <w:vAlign w:val="center"/>
          </w:tcPr>
          <w:p w:rsidR="0086783F" w:rsidRPr="00F5570E" w:rsidRDefault="0086783F" w:rsidP="003B7F14">
            <w:pPr>
              <w:jc w:val="center"/>
              <w:rPr>
                <w:sz w:val="18"/>
                <w:szCs w:val="18"/>
                <w:lang w:val="ro-RO"/>
              </w:rPr>
            </w:pPr>
            <w:r w:rsidRPr="00F5570E">
              <w:rPr>
                <w:sz w:val="18"/>
                <w:szCs w:val="18"/>
                <w:lang w:val="ro-RO"/>
              </w:rPr>
              <w:t>ASISTENŢĂ SOCIALĂ</w:t>
            </w:r>
          </w:p>
        </w:tc>
        <w:tc>
          <w:tcPr>
            <w:tcW w:w="561" w:type="dxa"/>
            <w:vAlign w:val="center"/>
          </w:tcPr>
          <w:p w:rsidR="0086783F" w:rsidRPr="00F5570E" w:rsidRDefault="0086783F" w:rsidP="00B57133">
            <w:pPr>
              <w:numPr>
                <w:ilvl w:val="0"/>
                <w:numId w:val="2"/>
              </w:numPr>
              <w:ind w:left="0" w:firstLine="0"/>
              <w:jc w:val="center"/>
              <w:rPr>
                <w:sz w:val="16"/>
                <w:szCs w:val="16"/>
                <w:lang w:val="ro-RO"/>
              </w:rPr>
            </w:pPr>
          </w:p>
        </w:tc>
        <w:tc>
          <w:tcPr>
            <w:tcW w:w="3907" w:type="dxa"/>
            <w:vAlign w:val="center"/>
          </w:tcPr>
          <w:p w:rsidR="0086783F" w:rsidRPr="00F5570E" w:rsidRDefault="0086783F" w:rsidP="003B7F14">
            <w:pPr>
              <w:rPr>
                <w:sz w:val="18"/>
                <w:szCs w:val="18"/>
                <w:lang w:val="ro-RO"/>
              </w:rPr>
            </w:pPr>
            <w:r w:rsidRPr="00F5570E">
              <w:rPr>
                <w:sz w:val="18"/>
                <w:szCs w:val="18"/>
                <w:lang w:val="ro-RO"/>
              </w:rPr>
              <w:t>Asistenţă socială</w:t>
            </w:r>
          </w:p>
        </w:tc>
        <w:tc>
          <w:tcPr>
            <w:tcW w:w="1309" w:type="dxa"/>
            <w:tcBorders>
              <w:right w:val="thinThickSmallGap" w:sz="24" w:space="0" w:color="auto"/>
            </w:tcBorders>
            <w:vAlign w:val="center"/>
          </w:tcPr>
          <w:p w:rsidR="0086783F" w:rsidRPr="00F5570E" w:rsidRDefault="0086783F" w:rsidP="003B7F14">
            <w:pPr>
              <w:jc w:val="center"/>
              <w:rPr>
                <w:sz w:val="18"/>
                <w:szCs w:val="18"/>
                <w:lang w:val="ro-RO"/>
              </w:rPr>
            </w:pPr>
            <w:r w:rsidRPr="00F5570E">
              <w:rPr>
                <w:sz w:val="18"/>
                <w:szCs w:val="18"/>
                <w:lang w:val="ro-RO"/>
              </w:rPr>
              <w:t>x</w:t>
            </w:r>
          </w:p>
        </w:tc>
        <w:tc>
          <w:tcPr>
            <w:tcW w:w="2113" w:type="dxa"/>
            <w:vMerge/>
            <w:tcBorders>
              <w:left w:val="thinThickSmallGap" w:sz="24" w:space="0" w:color="auto"/>
              <w:right w:val="thinThickSmallGap" w:sz="24" w:space="0" w:color="auto"/>
            </w:tcBorders>
          </w:tcPr>
          <w:p w:rsidR="0086783F" w:rsidRPr="00F5570E" w:rsidRDefault="0086783F" w:rsidP="003B7F14">
            <w:pPr>
              <w:jc w:val="center"/>
              <w:rPr>
                <w:b/>
                <w:bCs/>
                <w:sz w:val="18"/>
                <w:szCs w:val="18"/>
                <w:lang w:val="ro-RO"/>
              </w:rPr>
            </w:pPr>
          </w:p>
        </w:tc>
      </w:tr>
      <w:tr w:rsidR="00BE08C5" w:rsidRPr="00F5570E">
        <w:trPr>
          <w:cantSplit/>
          <w:trHeight w:val="203"/>
          <w:jc w:val="center"/>
        </w:trPr>
        <w:tc>
          <w:tcPr>
            <w:tcW w:w="1562" w:type="dxa"/>
            <w:vMerge/>
            <w:tcBorders>
              <w:left w:val="thinThickSmallGap" w:sz="24" w:space="0" w:color="auto"/>
              <w:bottom w:val="thickThinSmallGap" w:sz="24" w:space="0" w:color="auto"/>
            </w:tcBorders>
            <w:vAlign w:val="center"/>
          </w:tcPr>
          <w:p w:rsidR="00BE08C5" w:rsidRPr="00F5570E" w:rsidRDefault="00BE08C5" w:rsidP="003B7F14">
            <w:pPr>
              <w:jc w:val="center"/>
              <w:rPr>
                <w:b/>
                <w:bCs/>
                <w:sz w:val="16"/>
                <w:szCs w:val="16"/>
                <w:lang w:val="ro-RO"/>
              </w:rPr>
            </w:pPr>
          </w:p>
        </w:tc>
        <w:tc>
          <w:tcPr>
            <w:tcW w:w="1703" w:type="dxa"/>
            <w:vMerge/>
            <w:tcBorders>
              <w:bottom w:val="thickThinSmallGap" w:sz="24" w:space="0" w:color="auto"/>
              <w:right w:val="thinThickSmallGap" w:sz="24" w:space="0" w:color="auto"/>
            </w:tcBorders>
            <w:vAlign w:val="center"/>
          </w:tcPr>
          <w:p w:rsidR="00BE08C5" w:rsidRPr="00F5570E" w:rsidRDefault="00BE08C5" w:rsidP="003B7F14">
            <w:pPr>
              <w:rPr>
                <w:b/>
                <w:bCs/>
                <w:sz w:val="18"/>
                <w:szCs w:val="18"/>
                <w:lang w:val="ro-RO"/>
              </w:rPr>
            </w:pPr>
          </w:p>
        </w:tc>
        <w:tc>
          <w:tcPr>
            <w:tcW w:w="1870" w:type="dxa"/>
            <w:tcBorders>
              <w:left w:val="nil"/>
              <w:bottom w:val="thickThinSmallGap" w:sz="24" w:space="0" w:color="auto"/>
            </w:tcBorders>
            <w:vAlign w:val="center"/>
          </w:tcPr>
          <w:p w:rsidR="00BE08C5" w:rsidRPr="00F5570E" w:rsidRDefault="00BE08C5" w:rsidP="00AF3080">
            <w:pPr>
              <w:jc w:val="center"/>
              <w:rPr>
                <w:sz w:val="18"/>
                <w:szCs w:val="18"/>
                <w:lang w:val="ro-RO"/>
              </w:rPr>
            </w:pPr>
            <w:r w:rsidRPr="00F5570E">
              <w:rPr>
                <w:sz w:val="18"/>
                <w:szCs w:val="18"/>
                <w:lang w:val="ro-RO"/>
              </w:rPr>
              <w:t>ŞTIINŢE MILITARE ŞI INFORMAŢII</w:t>
            </w:r>
          </w:p>
        </w:tc>
        <w:tc>
          <w:tcPr>
            <w:tcW w:w="1870" w:type="dxa"/>
            <w:tcBorders>
              <w:left w:val="nil"/>
              <w:bottom w:val="thickThinSmallGap" w:sz="24" w:space="0" w:color="auto"/>
            </w:tcBorders>
            <w:vAlign w:val="center"/>
          </w:tcPr>
          <w:p w:rsidR="00BE08C5" w:rsidRPr="00F5570E" w:rsidRDefault="00BE08C5" w:rsidP="00AF3080">
            <w:pPr>
              <w:jc w:val="center"/>
              <w:rPr>
                <w:sz w:val="18"/>
                <w:szCs w:val="18"/>
                <w:lang w:val="ro-RO"/>
              </w:rPr>
            </w:pPr>
            <w:r w:rsidRPr="00F5570E">
              <w:rPr>
                <w:sz w:val="18"/>
                <w:szCs w:val="18"/>
                <w:lang w:val="ro-RO"/>
              </w:rPr>
              <w:t>ŞTIINŢE MILITARE ŞI INFORMAŢII</w:t>
            </w:r>
          </w:p>
        </w:tc>
        <w:tc>
          <w:tcPr>
            <w:tcW w:w="561" w:type="dxa"/>
            <w:tcBorders>
              <w:bottom w:val="thickThinSmallGap" w:sz="24" w:space="0" w:color="auto"/>
            </w:tcBorders>
            <w:vAlign w:val="center"/>
          </w:tcPr>
          <w:p w:rsidR="00BE08C5" w:rsidRPr="00F5570E" w:rsidRDefault="00BE08C5" w:rsidP="00B57133">
            <w:pPr>
              <w:numPr>
                <w:ilvl w:val="0"/>
                <w:numId w:val="2"/>
              </w:numPr>
              <w:ind w:left="0" w:firstLine="0"/>
              <w:jc w:val="center"/>
              <w:rPr>
                <w:sz w:val="16"/>
                <w:szCs w:val="16"/>
                <w:lang w:val="ro-RO"/>
              </w:rPr>
            </w:pPr>
          </w:p>
        </w:tc>
        <w:tc>
          <w:tcPr>
            <w:tcW w:w="3907" w:type="dxa"/>
            <w:tcBorders>
              <w:bottom w:val="thickThinSmallGap" w:sz="24" w:space="0" w:color="auto"/>
            </w:tcBorders>
            <w:vAlign w:val="center"/>
          </w:tcPr>
          <w:p w:rsidR="00BE08C5" w:rsidRPr="00F5570E" w:rsidRDefault="00BE08C5" w:rsidP="00AF3080">
            <w:pPr>
              <w:rPr>
                <w:sz w:val="18"/>
                <w:szCs w:val="18"/>
                <w:lang w:val="ro-RO"/>
              </w:rPr>
            </w:pPr>
            <w:r w:rsidRPr="00F5570E">
              <w:rPr>
                <w:sz w:val="18"/>
                <w:szCs w:val="18"/>
                <w:lang w:val="ro-RO"/>
              </w:rPr>
              <w:t>Psihologie - informaţii</w:t>
            </w:r>
          </w:p>
        </w:tc>
        <w:tc>
          <w:tcPr>
            <w:tcW w:w="1309" w:type="dxa"/>
            <w:tcBorders>
              <w:bottom w:val="thickThinSmallGap" w:sz="24" w:space="0" w:color="auto"/>
              <w:right w:val="thinThickSmallGap" w:sz="24" w:space="0" w:color="auto"/>
            </w:tcBorders>
            <w:vAlign w:val="center"/>
          </w:tcPr>
          <w:p w:rsidR="00BE08C5" w:rsidRPr="00F5570E" w:rsidRDefault="00BE08C5" w:rsidP="003B7F14">
            <w:pPr>
              <w:jc w:val="center"/>
              <w:rPr>
                <w:sz w:val="18"/>
                <w:szCs w:val="18"/>
                <w:lang w:val="ro-RO"/>
              </w:rPr>
            </w:pPr>
            <w:r w:rsidRPr="00F5570E">
              <w:rPr>
                <w:sz w:val="18"/>
                <w:szCs w:val="18"/>
                <w:lang w:val="ro-RO"/>
              </w:rPr>
              <w:t>x</w:t>
            </w:r>
          </w:p>
        </w:tc>
        <w:tc>
          <w:tcPr>
            <w:tcW w:w="2113" w:type="dxa"/>
            <w:vMerge/>
            <w:tcBorders>
              <w:left w:val="thinThickSmallGap" w:sz="24" w:space="0" w:color="auto"/>
              <w:bottom w:val="thickThinSmallGap" w:sz="24" w:space="0" w:color="auto"/>
              <w:right w:val="thinThickSmallGap" w:sz="24" w:space="0" w:color="auto"/>
            </w:tcBorders>
          </w:tcPr>
          <w:p w:rsidR="00BE08C5" w:rsidRPr="00F5570E" w:rsidRDefault="00BE08C5" w:rsidP="003B7F14">
            <w:pPr>
              <w:jc w:val="center"/>
              <w:rPr>
                <w:b/>
                <w:bCs/>
                <w:sz w:val="18"/>
                <w:szCs w:val="18"/>
                <w:lang w:val="ro-RO"/>
              </w:rPr>
            </w:pPr>
          </w:p>
        </w:tc>
      </w:tr>
    </w:tbl>
    <w:p w:rsidR="00BE08C5" w:rsidRPr="00F5570E" w:rsidRDefault="00BE08C5">
      <w:pPr>
        <w:jc w:val="right"/>
        <w:rPr>
          <w:b/>
          <w:bCs/>
          <w:lang w:val="ro-RO"/>
        </w:rPr>
      </w:pPr>
    </w:p>
    <w:p w:rsidR="00BE08C5" w:rsidRPr="00F5570E" w:rsidRDefault="00BE08C5">
      <w:pPr>
        <w:jc w:val="right"/>
        <w:rPr>
          <w:b/>
          <w:bCs/>
          <w:lang w:val="ro-RO"/>
        </w:rPr>
      </w:pPr>
    </w:p>
    <w:p w:rsidR="00BE08C5" w:rsidRPr="00F5570E" w:rsidRDefault="00BE08C5">
      <w:pPr>
        <w:jc w:val="right"/>
        <w:rPr>
          <w:b/>
          <w:bCs/>
          <w:lang w:val="ro-RO"/>
        </w:rPr>
      </w:pPr>
    </w:p>
    <w:p w:rsidR="00BE08C5" w:rsidRPr="00F5570E" w:rsidRDefault="00BE08C5">
      <w:pPr>
        <w:jc w:val="right"/>
        <w:rPr>
          <w:b/>
          <w:bCs/>
          <w:lang w:val="ro-RO"/>
        </w:rPr>
      </w:pPr>
    </w:p>
    <w:p w:rsidR="00BE08C5" w:rsidRPr="00F5570E" w:rsidRDefault="00BE08C5">
      <w:pPr>
        <w:jc w:val="right"/>
        <w:rPr>
          <w:b/>
          <w:bCs/>
          <w:lang w:val="ro-RO"/>
        </w:rPr>
      </w:pPr>
    </w:p>
    <w:p w:rsidR="00BE08C5" w:rsidRPr="00F5570E" w:rsidRDefault="00BE08C5">
      <w:pPr>
        <w:jc w:val="right"/>
        <w:rPr>
          <w:b/>
          <w:bCs/>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2"/>
        <w:gridCol w:w="1496"/>
        <w:gridCol w:w="1122"/>
        <w:gridCol w:w="1122"/>
        <w:gridCol w:w="1496"/>
        <w:gridCol w:w="935"/>
        <w:gridCol w:w="4524"/>
        <w:gridCol w:w="899"/>
        <w:gridCol w:w="1933"/>
      </w:tblGrid>
      <w:tr w:rsidR="00F5570E" w:rsidRPr="00F5570E">
        <w:trPr>
          <w:cantSplit/>
          <w:jc w:val="center"/>
        </w:trPr>
        <w:tc>
          <w:tcPr>
            <w:tcW w:w="2878" w:type="dxa"/>
            <w:gridSpan w:val="2"/>
            <w:tcBorders>
              <w:top w:val="thinThickSmallGap" w:sz="24" w:space="0" w:color="auto"/>
              <w:left w:val="thinThickSmallGap" w:sz="24" w:space="0" w:color="auto"/>
              <w:right w:val="thinThickSmallGap" w:sz="24" w:space="0" w:color="auto"/>
            </w:tcBorders>
            <w:vAlign w:val="center"/>
          </w:tcPr>
          <w:p w:rsidR="007456D7" w:rsidRPr="00F5570E" w:rsidRDefault="007456D7" w:rsidP="007456D7">
            <w:pPr>
              <w:jc w:val="center"/>
              <w:rPr>
                <w:b/>
                <w:bCs/>
                <w:sz w:val="16"/>
                <w:szCs w:val="16"/>
                <w:lang w:val="ro-RO"/>
              </w:rPr>
            </w:pPr>
            <w:r w:rsidRPr="00F5570E">
              <w:rPr>
                <w:b/>
                <w:bCs/>
                <w:sz w:val="16"/>
                <w:szCs w:val="16"/>
                <w:lang w:val="ro-RO"/>
              </w:rPr>
              <w:lastRenderedPageBreak/>
              <w:t>Învăţământ preuniversitar</w:t>
            </w:r>
          </w:p>
        </w:tc>
        <w:tc>
          <w:tcPr>
            <w:tcW w:w="10098" w:type="dxa"/>
            <w:gridSpan w:val="6"/>
            <w:tcBorders>
              <w:top w:val="thinThickSmallGap" w:sz="24" w:space="0" w:color="auto"/>
              <w:left w:val="nil"/>
              <w:right w:val="thinThickSmallGap" w:sz="24" w:space="0" w:color="auto"/>
            </w:tcBorders>
            <w:vAlign w:val="center"/>
          </w:tcPr>
          <w:p w:rsidR="007456D7" w:rsidRPr="00F5570E" w:rsidRDefault="007456D7" w:rsidP="007456D7">
            <w:pPr>
              <w:jc w:val="center"/>
              <w:rPr>
                <w:sz w:val="14"/>
                <w:szCs w:val="14"/>
                <w:lang w:val="ro-RO"/>
              </w:rPr>
            </w:pPr>
            <w:r w:rsidRPr="00F5570E">
              <w:rPr>
                <w:b/>
                <w:bCs/>
                <w:sz w:val="16"/>
                <w:szCs w:val="16"/>
                <w:lang w:val="ro-RO"/>
              </w:rPr>
              <w:t>Studii absolvite, cu diplomă, la instituţii de învăţământ  acreditate/autorizate provizoriu, care dau dreptul candidaţilor  de a se înscrie şi de a participa la concursurile de titularizare în învăţământul preuniversitar şi la examenul naţional de definitivare în învăţământ</w:t>
            </w:r>
          </w:p>
        </w:tc>
        <w:tc>
          <w:tcPr>
            <w:tcW w:w="1933" w:type="dxa"/>
            <w:vMerge w:val="restart"/>
            <w:tcBorders>
              <w:top w:val="thinThickSmallGap" w:sz="24" w:space="0" w:color="auto"/>
              <w:left w:val="nil"/>
              <w:right w:val="thinThickSmallGap" w:sz="24" w:space="0" w:color="auto"/>
            </w:tcBorders>
            <w:vAlign w:val="center"/>
          </w:tcPr>
          <w:p w:rsidR="007456D7" w:rsidRPr="00F5570E" w:rsidRDefault="007456D7" w:rsidP="007456D7">
            <w:pPr>
              <w:jc w:val="center"/>
              <w:rPr>
                <w:sz w:val="16"/>
                <w:szCs w:val="16"/>
                <w:lang w:val="ro-RO"/>
              </w:rPr>
            </w:pPr>
            <w:r w:rsidRPr="00F5570E">
              <w:rPr>
                <w:b/>
                <w:bCs/>
                <w:sz w:val="16"/>
                <w:szCs w:val="16"/>
                <w:lang w:val="ro-RO"/>
              </w:rPr>
              <w:t>Programa -</w:t>
            </w:r>
          </w:p>
          <w:p w:rsidR="007456D7" w:rsidRPr="00F5570E" w:rsidRDefault="007456D7" w:rsidP="007456D7">
            <w:pPr>
              <w:jc w:val="center"/>
              <w:rPr>
                <w:b/>
                <w:bCs/>
                <w:sz w:val="16"/>
                <w:szCs w:val="16"/>
                <w:lang w:val="ro-RO"/>
              </w:rPr>
            </w:pPr>
            <w:r w:rsidRPr="00F5570E">
              <w:rPr>
                <w:b/>
                <w:bCs/>
                <w:sz w:val="16"/>
                <w:szCs w:val="16"/>
                <w:lang w:val="ro-RO"/>
              </w:rPr>
              <w:t xml:space="preserve">probă de concurs/ </w:t>
            </w:r>
          </w:p>
          <w:p w:rsidR="007456D7" w:rsidRPr="00F5570E" w:rsidRDefault="007456D7" w:rsidP="007456D7">
            <w:pPr>
              <w:jc w:val="center"/>
              <w:rPr>
                <w:b/>
                <w:bCs/>
                <w:sz w:val="16"/>
                <w:szCs w:val="16"/>
                <w:lang w:val="ro-RO"/>
              </w:rPr>
            </w:pPr>
            <w:r w:rsidRPr="00F5570E">
              <w:rPr>
                <w:b/>
                <w:bCs/>
                <w:sz w:val="16"/>
                <w:szCs w:val="16"/>
                <w:lang w:val="ro-RO"/>
              </w:rPr>
              <w:t>Disciplina pentru examenul naţional de definitivare în învăţământ</w:t>
            </w:r>
          </w:p>
        </w:tc>
      </w:tr>
      <w:tr w:rsidR="00F5570E" w:rsidRPr="00F5570E" w:rsidTr="00533A30">
        <w:trPr>
          <w:cantSplit/>
          <w:trHeight w:val="558"/>
          <w:jc w:val="center"/>
        </w:trPr>
        <w:tc>
          <w:tcPr>
            <w:tcW w:w="1382" w:type="dxa"/>
            <w:tcBorders>
              <w:left w:val="thinThickSmallGap" w:sz="24" w:space="0" w:color="auto"/>
            </w:tcBorders>
            <w:vAlign w:val="center"/>
          </w:tcPr>
          <w:p w:rsidR="00BE08C5" w:rsidRPr="00F5570E" w:rsidRDefault="00BE08C5" w:rsidP="00AF3080">
            <w:pPr>
              <w:jc w:val="center"/>
              <w:rPr>
                <w:sz w:val="14"/>
                <w:szCs w:val="14"/>
                <w:lang w:val="ro-RO"/>
              </w:rPr>
            </w:pPr>
            <w:r w:rsidRPr="00F5570E">
              <w:rPr>
                <w:b/>
                <w:bCs/>
                <w:sz w:val="14"/>
                <w:szCs w:val="14"/>
                <w:lang w:val="ro-RO"/>
              </w:rPr>
              <w:t xml:space="preserve">Nivel </w:t>
            </w:r>
          </w:p>
        </w:tc>
        <w:tc>
          <w:tcPr>
            <w:tcW w:w="1496" w:type="dxa"/>
            <w:tcBorders>
              <w:right w:val="thinThickSmallGap" w:sz="24" w:space="0" w:color="auto"/>
            </w:tcBorders>
            <w:vAlign w:val="center"/>
          </w:tcPr>
          <w:p w:rsidR="00BE08C5" w:rsidRPr="00F5570E" w:rsidRDefault="00BE08C5" w:rsidP="00AF3080">
            <w:pPr>
              <w:jc w:val="center"/>
              <w:rPr>
                <w:b/>
                <w:bCs/>
                <w:sz w:val="14"/>
                <w:szCs w:val="14"/>
                <w:lang w:val="ro-RO"/>
              </w:rPr>
            </w:pPr>
            <w:r w:rsidRPr="00F5570E">
              <w:rPr>
                <w:b/>
                <w:bCs/>
                <w:sz w:val="14"/>
                <w:szCs w:val="14"/>
                <w:lang w:val="ro-RO"/>
              </w:rPr>
              <w:t>Post/Catedră</w:t>
            </w:r>
          </w:p>
          <w:p w:rsidR="00BE08C5" w:rsidRPr="00F5570E" w:rsidRDefault="00BE08C5" w:rsidP="00AF3080">
            <w:pPr>
              <w:jc w:val="center"/>
              <w:rPr>
                <w:sz w:val="14"/>
                <w:szCs w:val="14"/>
                <w:lang w:val="ro-RO"/>
              </w:rPr>
            </w:pPr>
            <w:r w:rsidRPr="00F5570E">
              <w:rPr>
                <w:sz w:val="14"/>
                <w:szCs w:val="14"/>
                <w:lang w:val="ro-RO"/>
              </w:rPr>
              <w:t>(Disciplina principală</w:t>
            </w:r>
          </w:p>
          <w:p w:rsidR="00BE08C5" w:rsidRPr="00F5570E" w:rsidRDefault="00BE08C5" w:rsidP="00AF3080">
            <w:pPr>
              <w:jc w:val="center"/>
              <w:rPr>
                <w:sz w:val="14"/>
                <w:szCs w:val="14"/>
                <w:lang w:val="ro-RO"/>
              </w:rPr>
            </w:pPr>
            <w:r w:rsidRPr="00F5570E">
              <w:rPr>
                <w:sz w:val="14"/>
                <w:szCs w:val="14"/>
                <w:lang w:val="ro-RO"/>
              </w:rPr>
              <w:t>de încadrare)</w:t>
            </w:r>
          </w:p>
        </w:tc>
        <w:tc>
          <w:tcPr>
            <w:tcW w:w="1122" w:type="dxa"/>
            <w:tcBorders>
              <w:left w:val="nil"/>
            </w:tcBorders>
            <w:vAlign w:val="center"/>
          </w:tcPr>
          <w:p w:rsidR="00BE08C5" w:rsidRPr="00F5570E" w:rsidRDefault="00BE08C5" w:rsidP="00AF3080">
            <w:pPr>
              <w:jc w:val="center"/>
              <w:rPr>
                <w:sz w:val="14"/>
                <w:szCs w:val="14"/>
                <w:lang w:val="ro-RO"/>
              </w:rPr>
            </w:pPr>
            <w:r w:rsidRPr="00F5570E">
              <w:rPr>
                <w:sz w:val="14"/>
                <w:szCs w:val="14"/>
                <w:lang w:val="ro-RO"/>
              </w:rPr>
              <w:t>Domeniul fundamental</w:t>
            </w:r>
          </w:p>
        </w:tc>
        <w:tc>
          <w:tcPr>
            <w:tcW w:w="1122" w:type="dxa"/>
            <w:tcBorders>
              <w:left w:val="nil"/>
            </w:tcBorders>
            <w:vAlign w:val="center"/>
          </w:tcPr>
          <w:p w:rsidR="00BE08C5" w:rsidRPr="00F5570E" w:rsidRDefault="00BE08C5" w:rsidP="00AF3080">
            <w:pPr>
              <w:jc w:val="center"/>
              <w:rPr>
                <w:sz w:val="14"/>
                <w:szCs w:val="14"/>
                <w:lang w:val="ro-RO"/>
              </w:rPr>
            </w:pPr>
            <w:r w:rsidRPr="00F5570E">
              <w:rPr>
                <w:sz w:val="14"/>
                <w:szCs w:val="14"/>
                <w:lang w:val="ro-RO"/>
              </w:rPr>
              <w:t>Domeniul pentru studiile</w:t>
            </w:r>
          </w:p>
          <w:p w:rsidR="00BE08C5" w:rsidRPr="00F5570E" w:rsidRDefault="00BE08C5" w:rsidP="00AF3080">
            <w:pPr>
              <w:jc w:val="center"/>
              <w:rPr>
                <w:sz w:val="14"/>
                <w:szCs w:val="14"/>
                <w:lang w:val="ro-RO"/>
              </w:rPr>
            </w:pPr>
            <w:r w:rsidRPr="00F5570E">
              <w:rPr>
                <w:sz w:val="14"/>
                <w:szCs w:val="14"/>
                <w:lang w:val="ro-RO"/>
              </w:rPr>
              <w:t xml:space="preserve">universitare de licenţă              </w:t>
            </w:r>
          </w:p>
        </w:tc>
        <w:tc>
          <w:tcPr>
            <w:tcW w:w="1496" w:type="dxa"/>
            <w:vAlign w:val="center"/>
          </w:tcPr>
          <w:p w:rsidR="00BE08C5" w:rsidRPr="00F5570E" w:rsidRDefault="00BE08C5" w:rsidP="00AF3080">
            <w:pPr>
              <w:jc w:val="center"/>
              <w:rPr>
                <w:sz w:val="14"/>
                <w:szCs w:val="14"/>
                <w:lang w:val="ro-RO"/>
              </w:rPr>
            </w:pPr>
            <w:r w:rsidRPr="00F5570E">
              <w:rPr>
                <w:sz w:val="14"/>
                <w:szCs w:val="14"/>
                <w:lang w:val="ro-RO"/>
              </w:rPr>
              <w:t>Specializarea din cadrul domeniului pentru studiile</w:t>
            </w:r>
          </w:p>
          <w:p w:rsidR="00BE08C5" w:rsidRPr="00F5570E" w:rsidRDefault="00BE08C5" w:rsidP="00AF3080">
            <w:pPr>
              <w:jc w:val="center"/>
              <w:rPr>
                <w:sz w:val="14"/>
                <w:szCs w:val="14"/>
                <w:lang w:val="ro-RO"/>
              </w:rPr>
            </w:pPr>
            <w:r w:rsidRPr="00F5570E">
              <w:rPr>
                <w:sz w:val="14"/>
                <w:szCs w:val="14"/>
                <w:lang w:val="ro-RO"/>
              </w:rPr>
              <w:t>universitare de licenţă</w:t>
            </w:r>
          </w:p>
        </w:tc>
        <w:tc>
          <w:tcPr>
            <w:tcW w:w="935" w:type="dxa"/>
            <w:vAlign w:val="center"/>
          </w:tcPr>
          <w:p w:rsidR="00BE08C5" w:rsidRPr="00F5570E" w:rsidRDefault="00BE08C5" w:rsidP="00AF3080">
            <w:pPr>
              <w:jc w:val="center"/>
              <w:rPr>
                <w:sz w:val="14"/>
                <w:szCs w:val="14"/>
                <w:lang w:val="ro-RO"/>
              </w:rPr>
            </w:pPr>
            <w:r w:rsidRPr="00F5570E">
              <w:rPr>
                <w:sz w:val="14"/>
                <w:szCs w:val="14"/>
                <w:lang w:val="ro-RO"/>
              </w:rPr>
              <w:t>Domeniul de licenţă</w:t>
            </w:r>
          </w:p>
        </w:tc>
        <w:tc>
          <w:tcPr>
            <w:tcW w:w="4524" w:type="dxa"/>
          </w:tcPr>
          <w:p w:rsidR="00BE08C5" w:rsidRPr="00F5570E" w:rsidRDefault="00BE08C5" w:rsidP="00AF3080">
            <w:pPr>
              <w:jc w:val="right"/>
              <w:rPr>
                <w:sz w:val="14"/>
                <w:szCs w:val="14"/>
                <w:lang w:val="ro-RO"/>
              </w:rPr>
            </w:pPr>
            <w:r w:rsidRPr="00F5570E">
              <w:rPr>
                <w:sz w:val="14"/>
                <w:szCs w:val="14"/>
                <w:lang w:val="ro-RO"/>
              </w:rPr>
              <w:t xml:space="preserve">Nivelul de </w:t>
            </w:r>
          </w:p>
          <w:p w:rsidR="00BE08C5" w:rsidRPr="00F5570E" w:rsidRDefault="00BE08C5" w:rsidP="00AF3080">
            <w:pPr>
              <w:jc w:val="right"/>
              <w:rPr>
                <w:sz w:val="14"/>
                <w:szCs w:val="14"/>
                <w:lang w:val="ro-RO"/>
              </w:rPr>
            </w:pPr>
            <w:r w:rsidRPr="00F5570E">
              <w:rPr>
                <w:sz w:val="14"/>
                <w:szCs w:val="14"/>
                <w:lang w:val="ro-RO"/>
              </w:rPr>
              <w:t>studii</w:t>
            </w:r>
          </w:p>
          <w:p w:rsidR="00BE08C5" w:rsidRPr="00F5570E" w:rsidRDefault="00BE08C5" w:rsidP="00AF3080">
            <w:pPr>
              <w:rPr>
                <w:sz w:val="14"/>
                <w:szCs w:val="14"/>
                <w:lang w:val="ro-RO"/>
              </w:rPr>
            </w:pPr>
          </w:p>
          <w:p w:rsidR="00BE08C5" w:rsidRPr="00F5570E" w:rsidRDefault="00BE08C5" w:rsidP="00AF3080">
            <w:pPr>
              <w:rPr>
                <w:sz w:val="14"/>
                <w:szCs w:val="14"/>
                <w:lang w:val="ro-RO"/>
              </w:rPr>
            </w:pPr>
          </w:p>
          <w:p w:rsidR="00BE08C5" w:rsidRPr="00F5570E" w:rsidRDefault="00BE08C5" w:rsidP="00AF3080">
            <w:pPr>
              <w:rPr>
                <w:sz w:val="14"/>
                <w:szCs w:val="14"/>
                <w:lang w:val="ro-RO"/>
              </w:rPr>
            </w:pPr>
            <w:r w:rsidRPr="00F5570E">
              <w:rPr>
                <w:sz w:val="14"/>
                <w:szCs w:val="14"/>
                <w:lang w:val="ro-RO"/>
              </w:rPr>
              <w:t>Programul de studii de master acreditat</w:t>
            </w:r>
          </w:p>
        </w:tc>
        <w:tc>
          <w:tcPr>
            <w:tcW w:w="899" w:type="dxa"/>
            <w:tcBorders>
              <w:right w:val="thinThickSmallGap" w:sz="24" w:space="0" w:color="auto"/>
            </w:tcBorders>
            <w:vAlign w:val="center"/>
          </w:tcPr>
          <w:p w:rsidR="00BE08C5" w:rsidRPr="00F5570E" w:rsidRDefault="00BE08C5" w:rsidP="00AF3080">
            <w:pPr>
              <w:jc w:val="center"/>
              <w:rPr>
                <w:sz w:val="14"/>
                <w:szCs w:val="14"/>
                <w:lang w:val="ro-RO"/>
              </w:rPr>
            </w:pPr>
            <w:r w:rsidRPr="00F5570E">
              <w:rPr>
                <w:sz w:val="14"/>
                <w:szCs w:val="14"/>
                <w:lang w:val="ro-RO"/>
              </w:rPr>
              <w:t>Studii</w:t>
            </w:r>
          </w:p>
          <w:p w:rsidR="00BE08C5" w:rsidRPr="00F5570E" w:rsidRDefault="00372FC1" w:rsidP="00AF3080">
            <w:pPr>
              <w:jc w:val="center"/>
              <w:rPr>
                <w:sz w:val="14"/>
                <w:szCs w:val="14"/>
                <w:lang w:val="ro-RO"/>
              </w:rPr>
            </w:pPr>
            <w:r w:rsidRPr="00F5570E">
              <w:rPr>
                <w:sz w:val="14"/>
                <w:szCs w:val="14"/>
                <w:lang w:val="ro-RO"/>
              </w:rPr>
              <w:t>universitare de masterat/</w:t>
            </w:r>
            <w:r w:rsidR="00533A30" w:rsidRPr="00F5570E">
              <w:rPr>
                <w:sz w:val="14"/>
                <w:szCs w:val="14"/>
                <w:lang w:val="ro-RO"/>
              </w:rPr>
              <w:t xml:space="preserve"> </w:t>
            </w:r>
            <w:r w:rsidRPr="00F5570E">
              <w:rPr>
                <w:sz w:val="14"/>
                <w:szCs w:val="14"/>
                <w:lang w:val="ro-RO"/>
              </w:rPr>
              <w:t>master</w:t>
            </w:r>
            <w:r w:rsidR="00BE08C5" w:rsidRPr="00F5570E">
              <w:rPr>
                <w:sz w:val="14"/>
                <w:szCs w:val="14"/>
                <w:lang w:val="ro-RO"/>
              </w:rPr>
              <w:t xml:space="preserve">            </w:t>
            </w:r>
          </w:p>
        </w:tc>
        <w:tc>
          <w:tcPr>
            <w:tcW w:w="1933" w:type="dxa"/>
            <w:vMerge/>
            <w:tcBorders>
              <w:left w:val="nil"/>
              <w:right w:val="thinThickSmallGap" w:sz="24" w:space="0" w:color="auto"/>
            </w:tcBorders>
            <w:vAlign w:val="center"/>
          </w:tcPr>
          <w:p w:rsidR="00BE08C5" w:rsidRPr="00F5570E" w:rsidRDefault="00BE08C5" w:rsidP="00AF3080">
            <w:pPr>
              <w:jc w:val="center"/>
              <w:rPr>
                <w:b/>
                <w:bCs/>
                <w:sz w:val="18"/>
                <w:szCs w:val="18"/>
                <w:lang w:val="ro-RO"/>
              </w:rPr>
            </w:pPr>
          </w:p>
        </w:tc>
      </w:tr>
      <w:tr w:rsidR="00F5570E" w:rsidRPr="00F5570E" w:rsidTr="00533A30">
        <w:trPr>
          <w:cantSplit/>
          <w:trHeight w:val="287"/>
          <w:jc w:val="center"/>
        </w:trPr>
        <w:tc>
          <w:tcPr>
            <w:tcW w:w="1382" w:type="dxa"/>
            <w:vMerge w:val="restart"/>
            <w:tcBorders>
              <w:left w:val="thinThickSmallGap" w:sz="24" w:space="0" w:color="auto"/>
            </w:tcBorders>
            <w:vAlign w:val="center"/>
          </w:tcPr>
          <w:p w:rsidR="0027623D" w:rsidRPr="00F5570E" w:rsidRDefault="00CA6151" w:rsidP="0027623D">
            <w:pPr>
              <w:jc w:val="center"/>
              <w:rPr>
                <w:b/>
                <w:bCs/>
                <w:sz w:val="16"/>
                <w:szCs w:val="16"/>
                <w:lang w:val="ro-RO"/>
              </w:rPr>
            </w:pPr>
            <w:bookmarkStart w:id="15" w:name="_Hlk246094422"/>
            <w:r w:rsidRPr="00F5570E">
              <w:rPr>
                <w:b/>
                <w:bCs/>
                <w:sz w:val="16"/>
                <w:szCs w:val="16"/>
                <w:lang w:val="ro-RO"/>
              </w:rPr>
              <w:t>CJAPP /</w:t>
            </w:r>
          </w:p>
          <w:p w:rsidR="00CA6151" w:rsidRPr="00F5570E" w:rsidRDefault="00CA6151" w:rsidP="00AF3080">
            <w:pPr>
              <w:jc w:val="center"/>
              <w:rPr>
                <w:b/>
                <w:bCs/>
                <w:sz w:val="16"/>
                <w:szCs w:val="16"/>
                <w:lang w:val="ro-RO"/>
              </w:rPr>
            </w:pPr>
            <w:r w:rsidRPr="00F5570E">
              <w:rPr>
                <w:b/>
                <w:bCs/>
                <w:sz w:val="16"/>
                <w:szCs w:val="16"/>
                <w:lang w:val="ro-RO"/>
              </w:rPr>
              <w:t>Cabinet asistenţă</w:t>
            </w:r>
          </w:p>
          <w:p w:rsidR="00CA6151" w:rsidRPr="00F5570E" w:rsidRDefault="00CA6151" w:rsidP="0027623D">
            <w:pPr>
              <w:jc w:val="center"/>
              <w:rPr>
                <w:b/>
                <w:bCs/>
                <w:sz w:val="16"/>
                <w:szCs w:val="16"/>
                <w:lang w:val="ro-RO"/>
              </w:rPr>
            </w:pPr>
            <w:r w:rsidRPr="00F5570E">
              <w:rPr>
                <w:b/>
                <w:bCs/>
                <w:sz w:val="16"/>
                <w:szCs w:val="16"/>
                <w:lang w:val="ro-RO"/>
              </w:rPr>
              <w:t xml:space="preserve">psihopedagogică (nivel liceal) / </w:t>
            </w:r>
          </w:p>
          <w:p w:rsidR="00CA6151" w:rsidRPr="00F5570E" w:rsidRDefault="00CA6151" w:rsidP="00AF3080">
            <w:pPr>
              <w:jc w:val="center"/>
              <w:rPr>
                <w:b/>
                <w:bCs/>
                <w:sz w:val="16"/>
                <w:szCs w:val="16"/>
                <w:lang w:val="ro-RO"/>
              </w:rPr>
            </w:pPr>
            <w:r w:rsidRPr="00F5570E">
              <w:rPr>
                <w:b/>
                <w:bCs/>
                <w:sz w:val="16"/>
                <w:szCs w:val="16"/>
                <w:lang w:val="ro-RO"/>
              </w:rPr>
              <w:t>Cabinet asistenţă</w:t>
            </w:r>
          </w:p>
          <w:p w:rsidR="00CA6151" w:rsidRPr="00F5570E" w:rsidRDefault="00CA6151" w:rsidP="00112BC7">
            <w:pPr>
              <w:jc w:val="center"/>
              <w:rPr>
                <w:b/>
                <w:bCs/>
                <w:sz w:val="16"/>
                <w:szCs w:val="16"/>
                <w:lang w:val="ro-RO"/>
              </w:rPr>
            </w:pPr>
            <w:r w:rsidRPr="00F5570E">
              <w:rPr>
                <w:b/>
                <w:bCs/>
                <w:sz w:val="16"/>
                <w:szCs w:val="16"/>
                <w:lang w:val="ro-RO"/>
              </w:rPr>
              <w:t>psihopedagogică</w:t>
            </w:r>
          </w:p>
        </w:tc>
        <w:tc>
          <w:tcPr>
            <w:tcW w:w="1496" w:type="dxa"/>
            <w:vMerge w:val="restart"/>
            <w:tcBorders>
              <w:right w:val="thinThickSmallGap" w:sz="24" w:space="0" w:color="auto"/>
            </w:tcBorders>
            <w:vAlign w:val="center"/>
          </w:tcPr>
          <w:p w:rsidR="00CA6151" w:rsidRPr="00F5570E" w:rsidRDefault="00CA6151" w:rsidP="00AF3080">
            <w:pPr>
              <w:tabs>
                <w:tab w:val="left" w:pos="260"/>
              </w:tabs>
              <w:jc w:val="center"/>
              <w:rPr>
                <w:b/>
                <w:bCs/>
                <w:sz w:val="16"/>
                <w:szCs w:val="16"/>
                <w:lang w:val="ro-RO"/>
              </w:rPr>
            </w:pPr>
            <w:r w:rsidRPr="00F5570E">
              <w:rPr>
                <w:b/>
                <w:bCs/>
                <w:sz w:val="16"/>
                <w:szCs w:val="16"/>
                <w:lang w:val="ro-RO"/>
              </w:rPr>
              <w:t>Profesor în centre şi cabinete de asistenţă psihopedagogică</w:t>
            </w:r>
          </w:p>
        </w:tc>
        <w:tc>
          <w:tcPr>
            <w:tcW w:w="1122" w:type="dxa"/>
            <w:vMerge w:val="restart"/>
            <w:tcBorders>
              <w:left w:val="nil"/>
            </w:tcBorders>
            <w:vAlign w:val="center"/>
          </w:tcPr>
          <w:p w:rsidR="00CA6151" w:rsidRPr="00F5570E" w:rsidRDefault="00CA6151" w:rsidP="009D71AA">
            <w:pPr>
              <w:jc w:val="center"/>
              <w:rPr>
                <w:sz w:val="14"/>
                <w:szCs w:val="14"/>
                <w:lang w:val="ro-RO"/>
              </w:rPr>
            </w:pPr>
            <w:r w:rsidRPr="00F5570E">
              <w:rPr>
                <w:sz w:val="14"/>
                <w:szCs w:val="14"/>
                <w:lang w:val="ro-RO"/>
              </w:rPr>
              <w:t>ŞTIINŢE SOCIALE ŞI POLITICE</w:t>
            </w:r>
          </w:p>
        </w:tc>
        <w:tc>
          <w:tcPr>
            <w:tcW w:w="1122" w:type="dxa"/>
            <w:vMerge w:val="restart"/>
            <w:tcBorders>
              <w:left w:val="nil"/>
            </w:tcBorders>
            <w:vAlign w:val="center"/>
          </w:tcPr>
          <w:p w:rsidR="00CA6151" w:rsidRPr="00F5570E" w:rsidRDefault="00CA6151" w:rsidP="00112BC7">
            <w:pPr>
              <w:jc w:val="center"/>
              <w:rPr>
                <w:sz w:val="14"/>
                <w:szCs w:val="14"/>
                <w:lang w:val="ro-RO"/>
              </w:rPr>
            </w:pPr>
            <w:r w:rsidRPr="00F5570E">
              <w:rPr>
                <w:sz w:val="14"/>
                <w:szCs w:val="14"/>
                <w:lang w:val="ro-RO"/>
              </w:rPr>
              <w:t xml:space="preserve">ŞTIINŢE </w:t>
            </w:r>
            <w:smartTag w:uri="urn:schemas-microsoft-com:office:smarttags" w:element="stockticker">
              <w:r w:rsidRPr="00F5570E">
                <w:rPr>
                  <w:sz w:val="14"/>
                  <w:szCs w:val="14"/>
                  <w:lang w:val="ro-RO"/>
                </w:rPr>
                <w:t>ALE</w:t>
              </w:r>
            </w:smartTag>
            <w:r w:rsidRPr="00F5570E">
              <w:rPr>
                <w:sz w:val="14"/>
                <w:szCs w:val="14"/>
                <w:lang w:val="ro-RO"/>
              </w:rPr>
              <w:t xml:space="preserve"> EDUCAŢIEI</w:t>
            </w:r>
          </w:p>
        </w:tc>
        <w:tc>
          <w:tcPr>
            <w:tcW w:w="1496" w:type="dxa"/>
            <w:tcBorders>
              <w:left w:val="nil"/>
            </w:tcBorders>
            <w:vAlign w:val="center"/>
          </w:tcPr>
          <w:p w:rsidR="00CA6151" w:rsidRPr="00F5570E" w:rsidRDefault="00CA6151" w:rsidP="00112BC7">
            <w:pPr>
              <w:rPr>
                <w:sz w:val="14"/>
                <w:szCs w:val="14"/>
                <w:lang w:val="ro-RO"/>
              </w:rPr>
            </w:pPr>
            <w:r w:rsidRPr="00F5570E">
              <w:rPr>
                <w:sz w:val="14"/>
                <w:szCs w:val="14"/>
                <w:lang w:val="ro-RO"/>
              </w:rPr>
              <w:t>Pedagogie</w:t>
            </w:r>
          </w:p>
        </w:tc>
        <w:tc>
          <w:tcPr>
            <w:tcW w:w="935" w:type="dxa"/>
            <w:vMerge w:val="restart"/>
            <w:vAlign w:val="center"/>
          </w:tcPr>
          <w:p w:rsidR="00CA6151" w:rsidRPr="00F5570E" w:rsidRDefault="00CA6151" w:rsidP="00112BC7">
            <w:pPr>
              <w:jc w:val="center"/>
              <w:rPr>
                <w:sz w:val="13"/>
                <w:szCs w:val="13"/>
                <w:lang w:val="ro-RO"/>
              </w:rPr>
            </w:pPr>
            <w:r w:rsidRPr="00F5570E">
              <w:rPr>
                <w:sz w:val="13"/>
                <w:szCs w:val="13"/>
                <w:lang w:val="ro-RO"/>
              </w:rPr>
              <w:t xml:space="preserve">ŞTIINŢE </w:t>
            </w:r>
            <w:smartTag w:uri="urn:schemas-microsoft-com:office:smarttags" w:element="stockticker">
              <w:r w:rsidRPr="00F5570E">
                <w:rPr>
                  <w:sz w:val="13"/>
                  <w:szCs w:val="13"/>
                  <w:lang w:val="ro-RO"/>
                </w:rPr>
                <w:t>ALE</w:t>
              </w:r>
            </w:smartTag>
            <w:r w:rsidRPr="00F5570E">
              <w:rPr>
                <w:sz w:val="13"/>
                <w:szCs w:val="13"/>
                <w:lang w:val="ro-RO"/>
              </w:rPr>
              <w:t xml:space="preserve"> EDUCAŢIEI</w:t>
            </w:r>
          </w:p>
        </w:tc>
        <w:tc>
          <w:tcPr>
            <w:tcW w:w="4524" w:type="dxa"/>
            <w:vMerge w:val="restart"/>
            <w:vAlign w:val="center"/>
          </w:tcPr>
          <w:p w:rsidR="00FA0D85" w:rsidRPr="00F5570E" w:rsidRDefault="00FA0D85" w:rsidP="00B57133">
            <w:pPr>
              <w:numPr>
                <w:ilvl w:val="0"/>
                <w:numId w:val="19"/>
              </w:numPr>
              <w:tabs>
                <w:tab w:val="clear" w:pos="720"/>
                <w:tab w:val="left" w:pos="305"/>
              </w:tabs>
              <w:autoSpaceDE w:val="0"/>
              <w:autoSpaceDN w:val="0"/>
              <w:adjustRightInd w:val="0"/>
              <w:ind w:left="22" w:firstLine="0"/>
              <w:rPr>
                <w:sz w:val="16"/>
                <w:szCs w:val="16"/>
                <w:lang w:val="ro-RO"/>
              </w:rPr>
            </w:pPr>
            <w:r w:rsidRPr="00F5570E">
              <w:rPr>
                <w:sz w:val="16"/>
                <w:szCs w:val="16"/>
                <w:lang w:val="ro-RO"/>
              </w:rPr>
              <w:t>Consiliere educaţională</w:t>
            </w:r>
          </w:p>
          <w:p w:rsidR="00CA6151" w:rsidRPr="00F5570E" w:rsidRDefault="00CA6151" w:rsidP="00B57133">
            <w:pPr>
              <w:numPr>
                <w:ilvl w:val="0"/>
                <w:numId w:val="19"/>
              </w:numPr>
              <w:tabs>
                <w:tab w:val="clear" w:pos="720"/>
                <w:tab w:val="left" w:pos="305"/>
              </w:tabs>
              <w:autoSpaceDE w:val="0"/>
              <w:autoSpaceDN w:val="0"/>
              <w:adjustRightInd w:val="0"/>
              <w:ind w:left="22" w:firstLine="0"/>
              <w:rPr>
                <w:sz w:val="16"/>
                <w:szCs w:val="16"/>
                <w:lang w:val="ro-RO"/>
              </w:rPr>
            </w:pPr>
            <w:r w:rsidRPr="00F5570E">
              <w:rPr>
                <w:sz w:val="16"/>
                <w:szCs w:val="16"/>
                <w:lang w:val="ro-RO"/>
              </w:rPr>
              <w:t>Consiliere şcolară şi dezvoltarea carierei</w:t>
            </w:r>
          </w:p>
          <w:p w:rsidR="00CA6151" w:rsidRPr="00F5570E" w:rsidRDefault="00CA6151" w:rsidP="00B57133">
            <w:pPr>
              <w:numPr>
                <w:ilvl w:val="0"/>
                <w:numId w:val="19"/>
              </w:numPr>
              <w:tabs>
                <w:tab w:val="clear" w:pos="720"/>
                <w:tab w:val="left" w:pos="266"/>
                <w:tab w:val="left" w:pos="305"/>
              </w:tabs>
              <w:autoSpaceDE w:val="0"/>
              <w:autoSpaceDN w:val="0"/>
              <w:adjustRightInd w:val="0"/>
              <w:ind w:left="22" w:firstLine="0"/>
              <w:rPr>
                <w:sz w:val="16"/>
                <w:szCs w:val="16"/>
                <w:lang w:val="ro-RO"/>
              </w:rPr>
            </w:pPr>
            <w:r w:rsidRPr="00F5570E">
              <w:rPr>
                <w:sz w:val="16"/>
                <w:szCs w:val="16"/>
                <w:lang w:val="ro-RO"/>
              </w:rPr>
              <w:t>Consiliere şcolară</w:t>
            </w:r>
          </w:p>
          <w:p w:rsidR="00CA6151" w:rsidRPr="00F5570E" w:rsidRDefault="00CA6151" w:rsidP="00B57133">
            <w:pPr>
              <w:numPr>
                <w:ilvl w:val="0"/>
                <w:numId w:val="19"/>
              </w:numPr>
              <w:tabs>
                <w:tab w:val="clear" w:pos="720"/>
                <w:tab w:val="left" w:pos="266"/>
                <w:tab w:val="left" w:pos="305"/>
              </w:tabs>
              <w:autoSpaceDE w:val="0"/>
              <w:autoSpaceDN w:val="0"/>
              <w:adjustRightInd w:val="0"/>
              <w:ind w:left="22" w:firstLine="0"/>
              <w:rPr>
                <w:sz w:val="16"/>
                <w:szCs w:val="16"/>
                <w:lang w:val="ro-RO"/>
              </w:rPr>
            </w:pPr>
            <w:r w:rsidRPr="00F5570E">
              <w:rPr>
                <w:sz w:val="16"/>
                <w:szCs w:val="16"/>
                <w:lang w:val="ro-RO"/>
              </w:rPr>
              <w:t>Consiliere şcolară şi asistenţă psihopedagogică</w:t>
            </w:r>
          </w:p>
          <w:p w:rsidR="00CA6151" w:rsidRPr="00F5570E" w:rsidRDefault="00CA6151" w:rsidP="00B57133">
            <w:pPr>
              <w:numPr>
                <w:ilvl w:val="0"/>
                <w:numId w:val="19"/>
              </w:numPr>
              <w:tabs>
                <w:tab w:val="clear" w:pos="720"/>
                <w:tab w:val="left" w:pos="266"/>
                <w:tab w:val="left" w:pos="305"/>
              </w:tabs>
              <w:autoSpaceDE w:val="0"/>
              <w:autoSpaceDN w:val="0"/>
              <w:adjustRightInd w:val="0"/>
              <w:ind w:left="22" w:firstLine="0"/>
              <w:rPr>
                <w:sz w:val="16"/>
                <w:szCs w:val="16"/>
                <w:lang w:val="ro-RO"/>
              </w:rPr>
            </w:pPr>
            <w:r w:rsidRPr="00F5570E">
              <w:rPr>
                <w:sz w:val="16"/>
                <w:szCs w:val="16"/>
                <w:lang w:val="ro-RO"/>
              </w:rPr>
              <w:t>Consiliere psihopedagogică şi integrare educaţională</w:t>
            </w:r>
          </w:p>
          <w:p w:rsidR="00FA0D85" w:rsidRPr="00F5570E" w:rsidRDefault="00FA0D85" w:rsidP="00B57133">
            <w:pPr>
              <w:numPr>
                <w:ilvl w:val="0"/>
                <w:numId w:val="19"/>
              </w:numPr>
              <w:tabs>
                <w:tab w:val="clear" w:pos="720"/>
                <w:tab w:val="left" w:pos="305"/>
              </w:tabs>
              <w:autoSpaceDE w:val="0"/>
              <w:autoSpaceDN w:val="0"/>
              <w:adjustRightInd w:val="0"/>
              <w:ind w:left="22" w:firstLine="0"/>
              <w:rPr>
                <w:sz w:val="16"/>
                <w:szCs w:val="16"/>
                <w:lang w:val="ro-RO"/>
              </w:rPr>
            </w:pPr>
            <w:r w:rsidRPr="00F5570E">
              <w:rPr>
                <w:sz w:val="16"/>
                <w:szCs w:val="16"/>
                <w:lang w:val="ro-RO"/>
              </w:rPr>
              <w:t>Consiliere şi intervenţie în educaţia incluzivă</w:t>
            </w:r>
          </w:p>
          <w:p w:rsidR="00FA0D85" w:rsidRPr="00F5570E" w:rsidRDefault="00FA0D85" w:rsidP="00B57133">
            <w:pPr>
              <w:numPr>
                <w:ilvl w:val="0"/>
                <w:numId w:val="19"/>
              </w:numPr>
              <w:tabs>
                <w:tab w:val="clear" w:pos="720"/>
                <w:tab w:val="left" w:pos="305"/>
              </w:tabs>
              <w:autoSpaceDE w:val="0"/>
              <w:autoSpaceDN w:val="0"/>
              <w:adjustRightInd w:val="0"/>
              <w:ind w:left="22" w:firstLine="0"/>
              <w:rPr>
                <w:sz w:val="16"/>
                <w:szCs w:val="16"/>
                <w:lang w:val="ro-RO"/>
              </w:rPr>
            </w:pPr>
            <w:r w:rsidRPr="00F5570E">
              <w:rPr>
                <w:sz w:val="16"/>
                <w:szCs w:val="16"/>
                <w:lang w:val="ro-RO"/>
              </w:rPr>
              <w:t>Consilierea şi managementul carierei în domeniul profesional şi tehnic</w:t>
            </w:r>
          </w:p>
          <w:p w:rsidR="00FA0D85" w:rsidRPr="00F5570E" w:rsidRDefault="00FA0D85" w:rsidP="00B57133">
            <w:pPr>
              <w:numPr>
                <w:ilvl w:val="0"/>
                <w:numId w:val="19"/>
              </w:numPr>
              <w:tabs>
                <w:tab w:val="clear" w:pos="720"/>
                <w:tab w:val="left" w:pos="305"/>
              </w:tabs>
              <w:autoSpaceDE w:val="0"/>
              <w:autoSpaceDN w:val="0"/>
              <w:adjustRightInd w:val="0"/>
              <w:ind w:left="22" w:firstLine="0"/>
              <w:rPr>
                <w:sz w:val="16"/>
                <w:szCs w:val="16"/>
                <w:lang w:val="ro-RO"/>
              </w:rPr>
            </w:pPr>
            <w:r w:rsidRPr="00F5570E">
              <w:rPr>
                <w:sz w:val="16"/>
                <w:szCs w:val="16"/>
                <w:lang w:val="ro-RO"/>
              </w:rPr>
              <w:t>Management, consiliere şi asistenţă psihopedagogică în instituţiile incluzive</w:t>
            </w:r>
          </w:p>
          <w:p w:rsidR="00CA6151" w:rsidRPr="00F5570E" w:rsidRDefault="00CA6151" w:rsidP="00B57133">
            <w:pPr>
              <w:numPr>
                <w:ilvl w:val="0"/>
                <w:numId w:val="19"/>
              </w:numPr>
              <w:tabs>
                <w:tab w:val="clear" w:pos="720"/>
                <w:tab w:val="left" w:pos="266"/>
                <w:tab w:val="left" w:pos="305"/>
              </w:tabs>
              <w:autoSpaceDE w:val="0"/>
              <w:autoSpaceDN w:val="0"/>
              <w:adjustRightInd w:val="0"/>
              <w:ind w:left="22" w:firstLine="0"/>
              <w:rPr>
                <w:sz w:val="16"/>
                <w:szCs w:val="16"/>
                <w:lang w:val="ro-RO"/>
              </w:rPr>
            </w:pPr>
            <w:r w:rsidRPr="00F5570E">
              <w:rPr>
                <w:sz w:val="16"/>
                <w:szCs w:val="16"/>
                <w:lang w:val="ro-RO"/>
              </w:rPr>
              <w:t>Managementul şi dezvoltarea carierei</w:t>
            </w:r>
          </w:p>
          <w:p w:rsidR="00CA6151" w:rsidRPr="00F5570E" w:rsidRDefault="00CA6151" w:rsidP="00B57133">
            <w:pPr>
              <w:numPr>
                <w:ilvl w:val="0"/>
                <w:numId w:val="19"/>
              </w:numPr>
              <w:tabs>
                <w:tab w:val="clear" w:pos="720"/>
                <w:tab w:val="left" w:pos="266"/>
                <w:tab w:val="left" w:pos="305"/>
              </w:tabs>
              <w:autoSpaceDE w:val="0"/>
              <w:autoSpaceDN w:val="0"/>
              <w:adjustRightInd w:val="0"/>
              <w:ind w:left="22" w:firstLine="0"/>
              <w:rPr>
                <w:sz w:val="16"/>
                <w:szCs w:val="16"/>
                <w:lang w:val="ro-RO"/>
              </w:rPr>
            </w:pPr>
            <w:r w:rsidRPr="00F5570E">
              <w:rPr>
                <w:sz w:val="16"/>
                <w:szCs w:val="16"/>
                <w:lang w:val="ro-RO"/>
              </w:rPr>
              <w:t>Medierea conflictelor în educaţie</w:t>
            </w:r>
          </w:p>
          <w:p w:rsidR="0049725F" w:rsidRPr="00F5570E" w:rsidRDefault="0049725F" w:rsidP="00B57133">
            <w:pPr>
              <w:numPr>
                <w:ilvl w:val="0"/>
                <w:numId w:val="19"/>
              </w:numPr>
              <w:tabs>
                <w:tab w:val="clear" w:pos="720"/>
                <w:tab w:val="left" w:pos="215"/>
                <w:tab w:val="left" w:pos="305"/>
              </w:tabs>
              <w:autoSpaceDE w:val="0"/>
              <w:autoSpaceDN w:val="0"/>
              <w:adjustRightInd w:val="0"/>
              <w:ind w:left="22" w:firstLine="0"/>
              <w:rPr>
                <w:sz w:val="16"/>
                <w:szCs w:val="16"/>
                <w:lang w:val="ro-RO"/>
              </w:rPr>
            </w:pPr>
            <w:r w:rsidRPr="00F5570E">
              <w:rPr>
                <w:sz w:val="16"/>
                <w:szCs w:val="16"/>
                <w:lang w:val="ro-RO"/>
              </w:rPr>
              <w:t>Pedagogia interactivă</w:t>
            </w:r>
          </w:p>
          <w:p w:rsidR="0049725F" w:rsidRPr="00F5570E" w:rsidRDefault="0049725F" w:rsidP="00B57133">
            <w:pPr>
              <w:numPr>
                <w:ilvl w:val="0"/>
                <w:numId w:val="19"/>
              </w:numPr>
              <w:tabs>
                <w:tab w:val="clear" w:pos="720"/>
                <w:tab w:val="left" w:pos="215"/>
                <w:tab w:val="left" w:pos="305"/>
              </w:tabs>
              <w:autoSpaceDE w:val="0"/>
              <w:autoSpaceDN w:val="0"/>
              <w:adjustRightInd w:val="0"/>
              <w:ind w:left="22" w:firstLine="0"/>
              <w:rPr>
                <w:sz w:val="16"/>
                <w:szCs w:val="16"/>
                <w:lang w:val="ro-RO"/>
              </w:rPr>
            </w:pPr>
            <w:r w:rsidRPr="00F5570E">
              <w:rPr>
                <w:sz w:val="16"/>
                <w:szCs w:val="16"/>
                <w:lang w:val="ro-RO"/>
              </w:rPr>
              <w:t>Performanţă pentru pregătirea profesorilor în societatea cunoaşterii</w:t>
            </w:r>
          </w:p>
          <w:p w:rsidR="0049725F" w:rsidRPr="00F5570E" w:rsidRDefault="0049725F" w:rsidP="00B57133">
            <w:pPr>
              <w:numPr>
                <w:ilvl w:val="0"/>
                <w:numId w:val="19"/>
              </w:numPr>
              <w:tabs>
                <w:tab w:val="clear" w:pos="720"/>
                <w:tab w:val="left" w:pos="215"/>
                <w:tab w:val="left" w:pos="305"/>
              </w:tabs>
              <w:autoSpaceDE w:val="0"/>
              <w:autoSpaceDN w:val="0"/>
              <w:adjustRightInd w:val="0"/>
              <w:ind w:left="22" w:firstLine="0"/>
              <w:rPr>
                <w:sz w:val="16"/>
                <w:szCs w:val="16"/>
                <w:lang w:val="ro-RO"/>
              </w:rPr>
            </w:pPr>
            <w:r w:rsidRPr="00F5570E">
              <w:rPr>
                <w:sz w:val="16"/>
                <w:szCs w:val="16"/>
                <w:lang w:val="ro-RO"/>
              </w:rPr>
              <w:t>Psihopedagogia educaţiei timpurii şi a şcolarităţii mici</w:t>
            </w:r>
          </w:p>
          <w:p w:rsidR="0049725F" w:rsidRPr="00F5570E" w:rsidRDefault="0049725F" w:rsidP="00B57133">
            <w:pPr>
              <w:numPr>
                <w:ilvl w:val="0"/>
                <w:numId w:val="19"/>
              </w:numPr>
              <w:tabs>
                <w:tab w:val="clear" w:pos="720"/>
                <w:tab w:val="left" w:pos="215"/>
                <w:tab w:val="left" w:pos="305"/>
              </w:tabs>
              <w:autoSpaceDE w:val="0"/>
              <w:autoSpaceDN w:val="0"/>
              <w:adjustRightInd w:val="0"/>
              <w:ind w:left="22" w:firstLine="0"/>
              <w:rPr>
                <w:sz w:val="16"/>
                <w:szCs w:val="16"/>
                <w:lang w:val="ro-RO"/>
              </w:rPr>
            </w:pPr>
            <w:r w:rsidRPr="00F5570E">
              <w:rPr>
                <w:sz w:val="16"/>
                <w:szCs w:val="16"/>
                <w:lang w:val="ro-RO"/>
              </w:rPr>
              <w:t>Psihopedagogia şcolii incluzive</w:t>
            </w:r>
          </w:p>
          <w:p w:rsidR="00CA6151" w:rsidRPr="00F5570E" w:rsidRDefault="00CA6151" w:rsidP="00B57133">
            <w:pPr>
              <w:numPr>
                <w:ilvl w:val="0"/>
                <w:numId w:val="19"/>
              </w:numPr>
              <w:tabs>
                <w:tab w:val="clear" w:pos="720"/>
                <w:tab w:val="left" w:pos="266"/>
                <w:tab w:val="left" w:pos="305"/>
              </w:tabs>
              <w:autoSpaceDE w:val="0"/>
              <w:autoSpaceDN w:val="0"/>
              <w:adjustRightInd w:val="0"/>
              <w:ind w:left="22" w:firstLine="0"/>
              <w:rPr>
                <w:sz w:val="16"/>
                <w:szCs w:val="16"/>
                <w:lang w:val="ro-RO"/>
              </w:rPr>
            </w:pPr>
            <w:r w:rsidRPr="00F5570E">
              <w:rPr>
                <w:sz w:val="16"/>
                <w:szCs w:val="16"/>
                <w:lang w:val="ro-RO"/>
              </w:rPr>
              <w:t>Psihologie aplicată în domeniul securităţii naţionale</w:t>
            </w:r>
          </w:p>
          <w:p w:rsidR="00CA6151" w:rsidRPr="00F5570E" w:rsidRDefault="00CA6151" w:rsidP="00B57133">
            <w:pPr>
              <w:numPr>
                <w:ilvl w:val="0"/>
                <w:numId w:val="19"/>
              </w:numPr>
              <w:tabs>
                <w:tab w:val="clear" w:pos="720"/>
                <w:tab w:val="left" w:pos="266"/>
                <w:tab w:val="left" w:pos="305"/>
              </w:tabs>
              <w:autoSpaceDE w:val="0"/>
              <w:autoSpaceDN w:val="0"/>
              <w:adjustRightInd w:val="0"/>
              <w:ind w:left="22" w:firstLine="0"/>
              <w:rPr>
                <w:sz w:val="16"/>
                <w:szCs w:val="16"/>
                <w:lang w:val="ro-RO"/>
              </w:rPr>
            </w:pPr>
            <w:r w:rsidRPr="00F5570E">
              <w:rPr>
                <w:sz w:val="16"/>
                <w:szCs w:val="16"/>
                <w:lang w:val="ro-RO"/>
              </w:rPr>
              <w:t>Psihopedagogie specială</w:t>
            </w:r>
          </w:p>
          <w:p w:rsidR="00533A30" w:rsidRPr="00F5570E" w:rsidRDefault="00533A30" w:rsidP="00B57133">
            <w:pPr>
              <w:numPr>
                <w:ilvl w:val="0"/>
                <w:numId w:val="19"/>
              </w:numPr>
              <w:tabs>
                <w:tab w:val="clear" w:pos="720"/>
                <w:tab w:val="left" w:pos="266"/>
                <w:tab w:val="left" w:pos="305"/>
              </w:tabs>
              <w:autoSpaceDE w:val="0"/>
              <w:autoSpaceDN w:val="0"/>
              <w:adjustRightInd w:val="0"/>
              <w:ind w:left="22" w:firstLine="0"/>
              <w:rPr>
                <w:sz w:val="16"/>
                <w:szCs w:val="16"/>
                <w:lang w:val="ro-RO"/>
              </w:rPr>
            </w:pPr>
            <w:r w:rsidRPr="00F5570E">
              <w:rPr>
                <w:sz w:val="16"/>
                <w:szCs w:val="16"/>
                <w:lang w:val="ro-RO"/>
              </w:rPr>
              <w:t>Terapii şi compensare în tulburări de comunicare</w:t>
            </w:r>
          </w:p>
        </w:tc>
        <w:tc>
          <w:tcPr>
            <w:tcW w:w="899" w:type="dxa"/>
            <w:vMerge w:val="restart"/>
            <w:tcBorders>
              <w:right w:val="thinThickSmallGap" w:sz="24" w:space="0" w:color="auto"/>
            </w:tcBorders>
            <w:vAlign w:val="center"/>
          </w:tcPr>
          <w:p w:rsidR="00CA6151" w:rsidRPr="00F5570E" w:rsidRDefault="00CA6151" w:rsidP="00112BC7">
            <w:pPr>
              <w:jc w:val="center"/>
              <w:rPr>
                <w:sz w:val="16"/>
                <w:szCs w:val="16"/>
                <w:lang w:val="ro-RO"/>
              </w:rPr>
            </w:pPr>
            <w:r w:rsidRPr="00F5570E">
              <w:rPr>
                <w:sz w:val="16"/>
                <w:szCs w:val="16"/>
                <w:lang w:val="ro-RO"/>
              </w:rPr>
              <w:t>x</w:t>
            </w:r>
          </w:p>
        </w:tc>
        <w:tc>
          <w:tcPr>
            <w:tcW w:w="1933" w:type="dxa"/>
            <w:vMerge w:val="restart"/>
            <w:tcBorders>
              <w:left w:val="thinThickSmallGap" w:sz="24" w:space="0" w:color="auto"/>
              <w:right w:val="thinThickSmallGap" w:sz="24" w:space="0" w:color="auto"/>
            </w:tcBorders>
            <w:vAlign w:val="center"/>
          </w:tcPr>
          <w:p w:rsidR="007456D7" w:rsidRPr="00F5570E" w:rsidRDefault="007456D7" w:rsidP="007456D7">
            <w:pPr>
              <w:jc w:val="center"/>
              <w:rPr>
                <w:b/>
                <w:bCs/>
                <w:sz w:val="14"/>
                <w:szCs w:val="14"/>
                <w:lang w:val="ro-RO"/>
              </w:rPr>
            </w:pPr>
            <w:r w:rsidRPr="00F5570E">
              <w:rPr>
                <w:b/>
                <w:bCs/>
                <w:sz w:val="14"/>
                <w:szCs w:val="14"/>
                <w:lang w:val="ro-RO"/>
              </w:rPr>
              <w:t>CONSILIERE PSIHOPEDAGOGICĂ</w:t>
            </w:r>
          </w:p>
          <w:p w:rsidR="007456D7" w:rsidRPr="00F5570E" w:rsidRDefault="007456D7" w:rsidP="007456D7">
            <w:pPr>
              <w:jc w:val="center"/>
              <w:rPr>
                <w:sz w:val="14"/>
                <w:szCs w:val="14"/>
                <w:lang w:val="ro-RO"/>
              </w:rPr>
            </w:pPr>
            <w:r w:rsidRPr="00F5570E">
              <w:rPr>
                <w:sz w:val="14"/>
                <w:szCs w:val="14"/>
                <w:lang w:val="ro-RO"/>
              </w:rPr>
              <w:t>(programa pentru concurs  aprobată prin ordinul ministrului educaţiei,  cercetării,  tineretului  şi sportului nr. 5620 / 2010)</w:t>
            </w:r>
          </w:p>
          <w:p w:rsidR="007456D7" w:rsidRPr="00F5570E" w:rsidRDefault="007456D7" w:rsidP="007456D7">
            <w:pPr>
              <w:jc w:val="center"/>
              <w:rPr>
                <w:sz w:val="14"/>
                <w:szCs w:val="14"/>
                <w:lang w:val="ro-RO"/>
              </w:rPr>
            </w:pPr>
            <w:r w:rsidRPr="00F5570E">
              <w:rPr>
                <w:sz w:val="14"/>
                <w:szCs w:val="14"/>
                <w:lang w:val="ro-RO"/>
              </w:rPr>
              <w:t>/</w:t>
            </w:r>
          </w:p>
          <w:p w:rsidR="007456D7" w:rsidRPr="00F5570E" w:rsidRDefault="007456D7" w:rsidP="007456D7">
            <w:pPr>
              <w:jc w:val="center"/>
              <w:rPr>
                <w:b/>
                <w:bCs/>
                <w:sz w:val="14"/>
                <w:szCs w:val="14"/>
                <w:lang w:val="ro-RO"/>
              </w:rPr>
            </w:pPr>
            <w:r w:rsidRPr="00F5570E">
              <w:rPr>
                <w:b/>
                <w:bCs/>
                <w:sz w:val="14"/>
                <w:szCs w:val="14"/>
                <w:lang w:val="ro-RO"/>
              </w:rPr>
              <w:t>CONSILIERE PSIHOPEDAGOGICĂ</w:t>
            </w:r>
          </w:p>
          <w:p w:rsidR="007456D7" w:rsidRPr="00F5570E" w:rsidRDefault="007456D7" w:rsidP="007456D7">
            <w:pPr>
              <w:pStyle w:val="Heading1"/>
              <w:jc w:val="center"/>
              <w:rPr>
                <w:b/>
                <w:iCs/>
                <w:sz w:val="14"/>
                <w:szCs w:val="14"/>
              </w:rPr>
            </w:pPr>
            <w:r w:rsidRPr="00F5570E">
              <w:rPr>
                <w:b/>
                <w:iCs/>
                <w:sz w:val="14"/>
                <w:szCs w:val="14"/>
              </w:rPr>
              <w:t xml:space="preserve">(SPECIALITATE ŞI DIDACTICA SPECIALITĂŢII), ELEMENTE DE PEDAGOGIE ŞI PSIHOLOGIE </w:t>
            </w:r>
          </w:p>
          <w:p w:rsidR="00CA6151" w:rsidRPr="00F5570E" w:rsidRDefault="007456D7" w:rsidP="007456D7">
            <w:pPr>
              <w:jc w:val="center"/>
              <w:rPr>
                <w:b/>
                <w:bCs/>
                <w:sz w:val="16"/>
                <w:szCs w:val="16"/>
                <w:lang w:val="ro-RO"/>
              </w:rPr>
            </w:pPr>
            <w:r w:rsidRPr="00F5570E">
              <w:rPr>
                <w:sz w:val="12"/>
                <w:szCs w:val="12"/>
                <w:lang w:val="ro-RO"/>
              </w:rPr>
              <w:t xml:space="preserve">(programele pentru examenul naţional de definitivare în învăţământ aprobate prin ordinul ministrului educaţiei şi cercetării ştiinţifice nr. 5558 / 2015)  </w:t>
            </w:r>
          </w:p>
        </w:tc>
      </w:tr>
      <w:bookmarkEnd w:id="15"/>
      <w:tr w:rsidR="00F5570E" w:rsidRPr="00F5570E" w:rsidTr="00533A30">
        <w:trPr>
          <w:cantSplit/>
          <w:trHeight w:val="353"/>
          <w:jc w:val="center"/>
        </w:trPr>
        <w:tc>
          <w:tcPr>
            <w:tcW w:w="1382" w:type="dxa"/>
            <w:vMerge/>
            <w:tcBorders>
              <w:left w:val="thinThickSmallGap" w:sz="24" w:space="0" w:color="auto"/>
            </w:tcBorders>
            <w:vAlign w:val="center"/>
          </w:tcPr>
          <w:p w:rsidR="00CA6151" w:rsidRPr="00F5570E" w:rsidRDefault="00CA6151" w:rsidP="00AF3080">
            <w:pPr>
              <w:pStyle w:val="Heading2"/>
              <w:jc w:val="center"/>
              <w:rPr>
                <w:noProof w:val="0"/>
                <w:sz w:val="18"/>
                <w:szCs w:val="18"/>
              </w:rPr>
            </w:pPr>
          </w:p>
        </w:tc>
        <w:tc>
          <w:tcPr>
            <w:tcW w:w="1496" w:type="dxa"/>
            <w:vMerge/>
            <w:tcBorders>
              <w:right w:val="thinThickSmallGap" w:sz="24" w:space="0" w:color="auto"/>
            </w:tcBorders>
            <w:vAlign w:val="center"/>
          </w:tcPr>
          <w:p w:rsidR="00CA6151" w:rsidRPr="00F5570E" w:rsidRDefault="00CA6151" w:rsidP="00B57133">
            <w:pPr>
              <w:numPr>
                <w:ilvl w:val="0"/>
                <w:numId w:val="3"/>
              </w:numPr>
              <w:tabs>
                <w:tab w:val="clear" w:pos="720"/>
                <w:tab w:val="left" w:pos="260"/>
              </w:tabs>
              <w:ind w:left="0" w:firstLine="0"/>
              <w:rPr>
                <w:b/>
                <w:bCs/>
                <w:sz w:val="18"/>
                <w:szCs w:val="18"/>
                <w:lang w:val="ro-RO"/>
              </w:rPr>
            </w:pPr>
          </w:p>
        </w:tc>
        <w:tc>
          <w:tcPr>
            <w:tcW w:w="1122" w:type="dxa"/>
            <w:vMerge/>
            <w:tcBorders>
              <w:left w:val="nil"/>
            </w:tcBorders>
            <w:vAlign w:val="center"/>
          </w:tcPr>
          <w:p w:rsidR="00CA6151" w:rsidRPr="00F5570E" w:rsidRDefault="00CA6151" w:rsidP="00AF3080">
            <w:pPr>
              <w:jc w:val="center"/>
              <w:rPr>
                <w:sz w:val="14"/>
                <w:szCs w:val="14"/>
                <w:lang w:val="ro-RO"/>
              </w:rPr>
            </w:pPr>
          </w:p>
        </w:tc>
        <w:tc>
          <w:tcPr>
            <w:tcW w:w="1122" w:type="dxa"/>
            <w:vMerge/>
            <w:tcBorders>
              <w:left w:val="nil"/>
            </w:tcBorders>
            <w:vAlign w:val="center"/>
          </w:tcPr>
          <w:p w:rsidR="00CA6151" w:rsidRPr="00F5570E" w:rsidRDefault="00CA6151" w:rsidP="00AF3080">
            <w:pPr>
              <w:jc w:val="center"/>
              <w:rPr>
                <w:sz w:val="14"/>
                <w:szCs w:val="14"/>
                <w:lang w:val="ro-RO"/>
              </w:rPr>
            </w:pPr>
          </w:p>
        </w:tc>
        <w:tc>
          <w:tcPr>
            <w:tcW w:w="1496" w:type="dxa"/>
            <w:tcBorders>
              <w:left w:val="nil"/>
            </w:tcBorders>
            <w:vAlign w:val="center"/>
          </w:tcPr>
          <w:p w:rsidR="00CA6151" w:rsidRPr="00F5570E" w:rsidRDefault="00CA6151" w:rsidP="00112BC7">
            <w:pPr>
              <w:rPr>
                <w:sz w:val="14"/>
                <w:szCs w:val="14"/>
                <w:lang w:val="ro-RO"/>
              </w:rPr>
            </w:pPr>
            <w:r w:rsidRPr="00F5570E">
              <w:rPr>
                <w:sz w:val="14"/>
                <w:szCs w:val="14"/>
                <w:lang w:val="ro-RO"/>
              </w:rPr>
              <w:t>Psihopedagogie specială</w:t>
            </w:r>
          </w:p>
        </w:tc>
        <w:tc>
          <w:tcPr>
            <w:tcW w:w="935" w:type="dxa"/>
            <w:vMerge/>
            <w:vAlign w:val="center"/>
          </w:tcPr>
          <w:p w:rsidR="00CA6151" w:rsidRPr="00F5570E" w:rsidRDefault="00CA6151" w:rsidP="00AF3080">
            <w:pPr>
              <w:jc w:val="center"/>
              <w:rPr>
                <w:sz w:val="14"/>
                <w:szCs w:val="14"/>
                <w:lang w:val="ro-RO"/>
              </w:rPr>
            </w:pPr>
          </w:p>
        </w:tc>
        <w:tc>
          <w:tcPr>
            <w:tcW w:w="4524" w:type="dxa"/>
            <w:vMerge/>
            <w:vAlign w:val="center"/>
          </w:tcPr>
          <w:p w:rsidR="00CA6151" w:rsidRPr="00F5570E" w:rsidRDefault="00CA6151" w:rsidP="00112BC7">
            <w:pPr>
              <w:tabs>
                <w:tab w:val="left" w:pos="235"/>
              </w:tabs>
              <w:autoSpaceDE w:val="0"/>
              <w:autoSpaceDN w:val="0"/>
              <w:adjustRightInd w:val="0"/>
              <w:rPr>
                <w:sz w:val="14"/>
                <w:szCs w:val="14"/>
                <w:lang w:val="ro-RO"/>
              </w:rPr>
            </w:pPr>
          </w:p>
        </w:tc>
        <w:tc>
          <w:tcPr>
            <w:tcW w:w="899" w:type="dxa"/>
            <w:vMerge/>
            <w:tcBorders>
              <w:right w:val="thinThickSmallGap" w:sz="24" w:space="0" w:color="auto"/>
            </w:tcBorders>
            <w:vAlign w:val="center"/>
          </w:tcPr>
          <w:p w:rsidR="00CA6151" w:rsidRPr="00F5570E" w:rsidRDefault="00CA6151" w:rsidP="00AF3080">
            <w:pPr>
              <w:jc w:val="center"/>
              <w:rPr>
                <w:sz w:val="16"/>
                <w:szCs w:val="16"/>
                <w:lang w:val="ro-RO"/>
              </w:rPr>
            </w:pPr>
          </w:p>
        </w:tc>
        <w:tc>
          <w:tcPr>
            <w:tcW w:w="1933" w:type="dxa"/>
            <w:vMerge/>
            <w:tcBorders>
              <w:left w:val="thinThickSmallGap" w:sz="24" w:space="0" w:color="auto"/>
              <w:right w:val="thinThickSmallGap" w:sz="24" w:space="0" w:color="auto"/>
            </w:tcBorders>
            <w:vAlign w:val="center"/>
          </w:tcPr>
          <w:p w:rsidR="00CA6151" w:rsidRPr="00F5570E" w:rsidRDefault="00CA6151" w:rsidP="006D4FD1">
            <w:pPr>
              <w:jc w:val="center"/>
              <w:rPr>
                <w:b/>
                <w:bCs/>
                <w:sz w:val="16"/>
                <w:szCs w:val="16"/>
                <w:lang w:val="ro-RO"/>
              </w:rPr>
            </w:pPr>
          </w:p>
        </w:tc>
      </w:tr>
      <w:tr w:rsidR="00F5570E" w:rsidRPr="00F5570E" w:rsidTr="00533A30">
        <w:trPr>
          <w:cantSplit/>
          <w:trHeight w:val="353"/>
          <w:jc w:val="center"/>
        </w:trPr>
        <w:tc>
          <w:tcPr>
            <w:tcW w:w="1382" w:type="dxa"/>
            <w:vMerge/>
            <w:tcBorders>
              <w:left w:val="thinThickSmallGap" w:sz="24" w:space="0" w:color="auto"/>
            </w:tcBorders>
            <w:vAlign w:val="center"/>
          </w:tcPr>
          <w:p w:rsidR="00CA6151" w:rsidRPr="00F5570E" w:rsidRDefault="00CA6151" w:rsidP="00AF3080">
            <w:pPr>
              <w:pStyle w:val="Heading2"/>
              <w:jc w:val="center"/>
              <w:rPr>
                <w:noProof w:val="0"/>
                <w:sz w:val="18"/>
                <w:szCs w:val="18"/>
              </w:rPr>
            </w:pPr>
          </w:p>
        </w:tc>
        <w:tc>
          <w:tcPr>
            <w:tcW w:w="1496" w:type="dxa"/>
            <w:vMerge/>
            <w:tcBorders>
              <w:right w:val="thinThickSmallGap" w:sz="24" w:space="0" w:color="auto"/>
            </w:tcBorders>
            <w:vAlign w:val="center"/>
          </w:tcPr>
          <w:p w:rsidR="00CA6151" w:rsidRPr="00F5570E" w:rsidRDefault="00CA6151" w:rsidP="00B57133">
            <w:pPr>
              <w:numPr>
                <w:ilvl w:val="0"/>
                <w:numId w:val="3"/>
              </w:numPr>
              <w:tabs>
                <w:tab w:val="clear" w:pos="720"/>
                <w:tab w:val="left" w:pos="260"/>
              </w:tabs>
              <w:ind w:left="0" w:firstLine="0"/>
              <w:rPr>
                <w:b/>
                <w:bCs/>
                <w:sz w:val="18"/>
                <w:szCs w:val="18"/>
                <w:lang w:val="ro-RO"/>
              </w:rPr>
            </w:pPr>
          </w:p>
        </w:tc>
        <w:tc>
          <w:tcPr>
            <w:tcW w:w="1122" w:type="dxa"/>
            <w:vMerge/>
            <w:tcBorders>
              <w:left w:val="nil"/>
            </w:tcBorders>
            <w:vAlign w:val="center"/>
          </w:tcPr>
          <w:p w:rsidR="00CA6151" w:rsidRPr="00F5570E" w:rsidRDefault="00CA6151" w:rsidP="00AF3080">
            <w:pPr>
              <w:jc w:val="center"/>
              <w:rPr>
                <w:sz w:val="14"/>
                <w:szCs w:val="14"/>
                <w:lang w:val="ro-RO"/>
              </w:rPr>
            </w:pPr>
          </w:p>
        </w:tc>
        <w:tc>
          <w:tcPr>
            <w:tcW w:w="1122" w:type="dxa"/>
            <w:vMerge/>
            <w:tcBorders>
              <w:left w:val="nil"/>
            </w:tcBorders>
            <w:vAlign w:val="center"/>
          </w:tcPr>
          <w:p w:rsidR="00CA6151" w:rsidRPr="00F5570E" w:rsidRDefault="00CA6151" w:rsidP="00AF3080">
            <w:pPr>
              <w:jc w:val="center"/>
              <w:rPr>
                <w:sz w:val="14"/>
                <w:szCs w:val="14"/>
                <w:lang w:val="ro-RO"/>
              </w:rPr>
            </w:pPr>
          </w:p>
        </w:tc>
        <w:tc>
          <w:tcPr>
            <w:tcW w:w="1496" w:type="dxa"/>
            <w:tcBorders>
              <w:left w:val="nil"/>
            </w:tcBorders>
            <w:vAlign w:val="center"/>
          </w:tcPr>
          <w:p w:rsidR="00CA6151" w:rsidRPr="00F5570E" w:rsidRDefault="00CA6151" w:rsidP="00112BC7">
            <w:pPr>
              <w:rPr>
                <w:sz w:val="14"/>
                <w:szCs w:val="14"/>
                <w:lang w:val="ro-RO"/>
              </w:rPr>
            </w:pPr>
            <w:r w:rsidRPr="00F5570E">
              <w:rPr>
                <w:sz w:val="14"/>
                <w:szCs w:val="14"/>
                <w:lang w:val="ro-RO"/>
              </w:rPr>
              <w:t>Pedagogia învăţământului primar şi preşcolar</w:t>
            </w:r>
          </w:p>
        </w:tc>
        <w:tc>
          <w:tcPr>
            <w:tcW w:w="935" w:type="dxa"/>
            <w:vMerge/>
            <w:vAlign w:val="center"/>
          </w:tcPr>
          <w:p w:rsidR="00CA6151" w:rsidRPr="00F5570E" w:rsidRDefault="00CA6151" w:rsidP="00AF3080">
            <w:pPr>
              <w:jc w:val="center"/>
              <w:rPr>
                <w:sz w:val="14"/>
                <w:szCs w:val="14"/>
                <w:lang w:val="ro-RO"/>
              </w:rPr>
            </w:pPr>
          </w:p>
        </w:tc>
        <w:tc>
          <w:tcPr>
            <w:tcW w:w="4524" w:type="dxa"/>
            <w:vMerge/>
            <w:vAlign w:val="center"/>
          </w:tcPr>
          <w:p w:rsidR="00CA6151" w:rsidRPr="00F5570E" w:rsidRDefault="00CA6151" w:rsidP="00112BC7">
            <w:pPr>
              <w:tabs>
                <w:tab w:val="left" w:pos="235"/>
              </w:tabs>
              <w:autoSpaceDE w:val="0"/>
              <w:autoSpaceDN w:val="0"/>
              <w:adjustRightInd w:val="0"/>
              <w:rPr>
                <w:sz w:val="14"/>
                <w:szCs w:val="14"/>
                <w:lang w:val="ro-RO"/>
              </w:rPr>
            </w:pPr>
          </w:p>
        </w:tc>
        <w:tc>
          <w:tcPr>
            <w:tcW w:w="899" w:type="dxa"/>
            <w:vMerge/>
            <w:tcBorders>
              <w:right w:val="thinThickSmallGap" w:sz="24" w:space="0" w:color="auto"/>
            </w:tcBorders>
            <w:vAlign w:val="center"/>
          </w:tcPr>
          <w:p w:rsidR="00CA6151" w:rsidRPr="00F5570E" w:rsidRDefault="00CA6151" w:rsidP="00AF3080">
            <w:pPr>
              <w:jc w:val="center"/>
              <w:rPr>
                <w:sz w:val="16"/>
                <w:szCs w:val="16"/>
                <w:lang w:val="ro-RO"/>
              </w:rPr>
            </w:pPr>
          </w:p>
        </w:tc>
        <w:tc>
          <w:tcPr>
            <w:tcW w:w="1933" w:type="dxa"/>
            <w:vMerge/>
            <w:tcBorders>
              <w:left w:val="thinThickSmallGap" w:sz="24" w:space="0" w:color="auto"/>
              <w:right w:val="thinThickSmallGap" w:sz="24" w:space="0" w:color="auto"/>
            </w:tcBorders>
            <w:vAlign w:val="center"/>
          </w:tcPr>
          <w:p w:rsidR="00CA6151" w:rsidRPr="00F5570E" w:rsidRDefault="00CA6151" w:rsidP="006D4FD1">
            <w:pPr>
              <w:jc w:val="center"/>
              <w:rPr>
                <w:b/>
                <w:bCs/>
                <w:sz w:val="16"/>
                <w:szCs w:val="16"/>
                <w:lang w:val="ro-RO"/>
              </w:rPr>
            </w:pPr>
          </w:p>
        </w:tc>
      </w:tr>
      <w:tr w:rsidR="00F5570E" w:rsidRPr="00F5570E" w:rsidTr="00533A30">
        <w:trPr>
          <w:cantSplit/>
          <w:trHeight w:val="181"/>
          <w:jc w:val="center"/>
        </w:trPr>
        <w:tc>
          <w:tcPr>
            <w:tcW w:w="1382" w:type="dxa"/>
            <w:vMerge/>
            <w:tcBorders>
              <w:left w:val="thinThickSmallGap" w:sz="24" w:space="0" w:color="auto"/>
            </w:tcBorders>
            <w:vAlign w:val="center"/>
          </w:tcPr>
          <w:p w:rsidR="00CA6151" w:rsidRPr="00F5570E" w:rsidRDefault="00CA6151" w:rsidP="00AF3080">
            <w:pPr>
              <w:pStyle w:val="Heading2"/>
              <w:jc w:val="center"/>
              <w:rPr>
                <w:noProof w:val="0"/>
                <w:sz w:val="18"/>
                <w:szCs w:val="18"/>
              </w:rPr>
            </w:pPr>
          </w:p>
        </w:tc>
        <w:tc>
          <w:tcPr>
            <w:tcW w:w="1496" w:type="dxa"/>
            <w:vMerge/>
            <w:tcBorders>
              <w:right w:val="thinThickSmallGap" w:sz="24" w:space="0" w:color="auto"/>
            </w:tcBorders>
            <w:vAlign w:val="center"/>
          </w:tcPr>
          <w:p w:rsidR="00CA6151" w:rsidRPr="00F5570E" w:rsidRDefault="00CA6151" w:rsidP="00B57133">
            <w:pPr>
              <w:numPr>
                <w:ilvl w:val="0"/>
                <w:numId w:val="3"/>
              </w:numPr>
              <w:tabs>
                <w:tab w:val="clear" w:pos="720"/>
                <w:tab w:val="left" w:pos="260"/>
              </w:tabs>
              <w:ind w:left="0" w:firstLine="0"/>
              <w:rPr>
                <w:b/>
                <w:bCs/>
                <w:sz w:val="18"/>
                <w:szCs w:val="18"/>
                <w:lang w:val="ro-RO"/>
              </w:rPr>
            </w:pPr>
          </w:p>
        </w:tc>
        <w:tc>
          <w:tcPr>
            <w:tcW w:w="1122" w:type="dxa"/>
            <w:vMerge/>
            <w:tcBorders>
              <w:left w:val="nil"/>
            </w:tcBorders>
            <w:vAlign w:val="center"/>
          </w:tcPr>
          <w:p w:rsidR="00CA6151" w:rsidRPr="00F5570E" w:rsidRDefault="00CA6151" w:rsidP="00AF3080">
            <w:pPr>
              <w:jc w:val="center"/>
              <w:rPr>
                <w:sz w:val="14"/>
                <w:szCs w:val="14"/>
                <w:lang w:val="ro-RO"/>
              </w:rPr>
            </w:pPr>
          </w:p>
        </w:tc>
        <w:tc>
          <w:tcPr>
            <w:tcW w:w="1122" w:type="dxa"/>
            <w:vMerge w:val="restart"/>
            <w:tcBorders>
              <w:left w:val="nil"/>
            </w:tcBorders>
            <w:vAlign w:val="center"/>
          </w:tcPr>
          <w:p w:rsidR="00CA6151" w:rsidRPr="00F5570E" w:rsidRDefault="00CA6151" w:rsidP="008B2A96">
            <w:pPr>
              <w:jc w:val="center"/>
              <w:rPr>
                <w:sz w:val="14"/>
                <w:szCs w:val="14"/>
                <w:lang w:val="ro-RO"/>
              </w:rPr>
            </w:pPr>
            <w:r w:rsidRPr="00F5570E">
              <w:rPr>
                <w:sz w:val="14"/>
                <w:szCs w:val="14"/>
                <w:lang w:val="ro-RO"/>
              </w:rPr>
              <w:t>PSIHOLOGIE</w:t>
            </w:r>
          </w:p>
        </w:tc>
        <w:tc>
          <w:tcPr>
            <w:tcW w:w="1496" w:type="dxa"/>
            <w:tcBorders>
              <w:left w:val="nil"/>
            </w:tcBorders>
            <w:vAlign w:val="center"/>
          </w:tcPr>
          <w:p w:rsidR="00CA6151" w:rsidRPr="00F5570E" w:rsidRDefault="00CA6151" w:rsidP="00112BC7">
            <w:pPr>
              <w:rPr>
                <w:sz w:val="14"/>
                <w:szCs w:val="14"/>
                <w:lang w:val="ro-RO"/>
              </w:rPr>
            </w:pPr>
            <w:r w:rsidRPr="00F5570E">
              <w:rPr>
                <w:sz w:val="14"/>
                <w:szCs w:val="14"/>
                <w:lang w:val="ro-RO"/>
              </w:rPr>
              <w:t>Psihologie</w:t>
            </w:r>
          </w:p>
        </w:tc>
        <w:tc>
          <w:tcPr>
            <w:tcW w:w="935" w:type="dxa"/>
            <w:vMerge/>
            <w:vAlign w:val="center"/>
          </w:tcPr>
          <w:p w:rsidR="00CA6151" w:rsidRPr="00F5570E" w:rsidRDefault="00CA6151" w:rsidP="00AF3080">
            <w:pPr>
              <w:jc w:val="center"/>
              <w:rPr>
                <w:sz w:val="14"/>
                <w:szCs w:val="14"/>
                <w:lang w:val="ro-RO"/>
              </w:rPr>
            </w:pPr>
          </w:p>
        </w:tc>
        <w:tc>
          <w:tcPr>
            <w:tcW w:w="4524" w:type="dxa"/>
            <w:vMerge/>
            <w:vAlign w:val="center"/>
          </w:tcPr>
          <w:p w:rsidR="00CA6151" w:rsidRPr="00F5570E" w:rsidRDefault="00CA6151" w:rsidP="00112BC7">
            <w:pPr>
              <w:tabs>
                <w:tab w:val="left" w:pos="235"/>
              </w:tabs>
              <w:autoSpaceDE w:val="0"/>
              <w:autoSpaceDN w:val="0"/>
              <w:adjustRightInd w:val="0"/>
              <w:rPr>
                <w:sz w:val="14"/>
                <w:szCs w:val="14"/>
                <w:lang w:val="ro-RO"/>
              </w:rPr>
            </w:pPr>
          </w:p>
        </w:tc>
        <w:tc>
          <w:tcPr>
            <w:tcW w:w="899" w:type="dxa"/>
            <w:vMerge/>
            <w:tcBorders>
              <w:right w:val="thinThickSmallGap" w:sz="24" w:space="0" w:color="auto"/>
            </w:tcBorders>
            <w:vAlign w:val="center"/>
          </w:tcPr>
          <w:p w:rsidR="00CA6151" w:rsidRPr="00F5570E" w:rsidRDefault="00CA6151" w:rsidP="00AF3080">
            <w:pPr>
              <w:jc w:val="center"/>
              <w:rPr>
                <w:sz w:val="16"/>
                <w:szCs w:val="16"/>
                <w:lang w:val="ro-RO"/>
              </w:rPr>
            </w:pPr>
          </w:p>
        </w:tc>
        <w:tc>
          <w:tcPr>
            <w:tcW w:w="1933" w:type="dxa"/>
            <w:vMerge/>
            <w:tcBorders>
              <w:left w:val="thinThickSmallGap" w:sz="24" w:space="0" w:color="auto"/>
              <w:right w:val="thinThickSmallGap" w:sz="24" w:space="0" w:color="auto"/>
            </w:tcBorders>
            <w:vAlign w:val="center"/>
          </w:tcPr>
          <w:p w:rsidR="00CA6151" w:rsidRPr="00F5570E" w:rsidRDefault="00CA6151" w:rsidP="006D4FD1">
            <w:pPr>
              <w:jc w:val="center"/>
              <w:rPr>
                <w:b/>
                <w:bCs/>
                <w:sz w:val="16"/>
                <w:szCs w:val="16"/>
                <w:lang w:val="ro-RO"/>
              </w:rPr>
            </w:pPr>
          </w:p>
        </w:tc>
      </w:tr>
      <w:tr w:rsidR="00F5570E" w:rsidRPr="00F5570E" w:rsidTr="00533A30">
        <w:trPr>
          <w:cantSplit/>
          <w:trHeight w:val="181"/>
          <w:jc w:val="center"/>
        </w:trPr>
        <w:tc>
          <w:tcPr>
            <w:tcW w:w="1382" w:type="dxa"/>
            <w:vMerge/>
            <w:tcBorders>
              <w:left w:val="thinThickSmallGap" w:sz="24" w:space="0" w:color="auto"/>
            </w:tcBorders>
            <w:vAlign w:val="center"/>
          </w:tcPr>
          <w:p w:rsidR="00CA6151" w:rsidRPr="00F5570E" w:rsidRDefault="00CA6151" w:rsidP="00AF3080">
            <w:pPr>
              <w:pStyle w:val="Heading2"/>
              <w:jc w:val="center"/>
              <w:rPr>
                <w:noProof w:val="0"/>
                <w:sz w:val="18"/>
                <w:szCs w:val="18"/>
              </w:rPr>
            </w:pPr>
          </w:p>
        </w:tc>
        <w:tc>
          <w:tcPr>
            <w:tcW w:w="1496" w:type="dxa"/>
            <w:vMerge/>
            <w:tcBorders>
              <w:right w:val="thinThickSmallGap" w:sz="24" w:space="0" w:color="auto"/>
            </w:tcBorders>
            <w:vAlign w:val="center"/>
          </w:tcPr>
          <w:p w:rsidR="00CA6151" w:rsidRPr="00F5570E" w:rsidRDefault="00CA6151" w:rsidP="00B57133">
            <w:pPr>
              <w:numPr>
                <w:ilvl w:val="0"/>
                <w:numId w:val="3"/>
              </w:numPr>
              <w:tabs>
                <w:tab w:val="clear" w:pos="720"/>
                <w:tab w:val="left" w:pos="260"/>
              </w:tabs>
              <w:ind w:left="0" w:firstLine="0"/>
              <w:rPr>
                <w:b/>
                <w:bCs/>
                <w:sz w:val="18"/>
                <w:szCs w:val="18"/>
                <w:lang w:val="ro-RO"/>
              </w:rPr>
            </w:pPr>
          </w:p>
        </w:tc>
        <w:tc>
          <w:tcPr>
            <w:tcW w:w="1122" w:type="dxa"/>
            <w:vMerge/>
            <w:tcBorders>
              <w:left w:val="nil"/>
            </w:tcBorders>
            <w:vAlign w:val="center"/>
          </w:tcPr>
          <w:p w:rsidR="00CA6151" w:rsidRPr="00F5570E" w:rsidRDefault="00CA6151" w:rsidP="00AF3080">
            <w:pPr>
              <w:jc w:val="center"/>
              <w:rPr>
                <w:sz w:val="14"/>
                <w:szCs w:val="14"/>
                <w:lang w:val="ro-RO"/>
              </w:rPr>
            </w:pPr>
          </w:p>
        </w:tc>
        <w:tc>
          <w:tcPr>
            <w:tcW w:w="1122" w:type="dxa"/>
            <w:vMerge/>
            <w:tcBorders>
              <w:left w:val="nil"/>
            </w:tcBorders>
            <w:vAlign w:val="center"/>
          </w:tcPr>
          <w:p w:rsidR="00CA6151" w:rsidRPr="00F5570E" w:rsidRDefault="00CA6151" w:rsidP="008B2A96">
            <w:pPr>
              <w:jc w:val="center"/>
              <w:rPr>
                <w:sz w:val="14"/>
                <w:szCs w:val="14"/>
                <w:lang w:val="ro-RO"/>
              </w:rPr>
            </w:pPr>
          </w:p>
        </w:tc>
        <w:tc>
          <w:tcPr>
            <w:tcW w:w="1496" w:type="dxa"/>
            <w:tcBorders>
              <w:left w:val="nil"/>
            </w:tcBorders>
            <w:vAlign w:val="center"/>
          </w:tcPr>
          <w:p w:rsidR="00CA6151" w:rsidRPr="00F5570E" w:rsidRDefault="00CA6151" w:rsidP="00C4219E">
            <w:pPr>
              <w:rPr>
                <w:sz w:val="14"/>
                <w:szCs w:val="14"/>
                <w:lang w:val="ro-RO"/>
              </w:rPr>
            </w:pPr>
            <w:r w:rsidRPr="00F5570E">
              <w:rPr>
                <w:sz w:val="14"/>
                <w:szCs w:val="14"/>
                <w:lang w:val="ro-RO"/>
              </w:rPr>
              <w:t>Terapie ocupaţională</w:t>
            </w:r>
          </w:p>
        </w:tc>
        <w:tc>
          <w:tcPr>
            <w:tcW w:w="935" w:type="dxa"/>
            <w:vMerge/>
            <w:vAlign w:val="center"/>
          </w:tcPr>
          <w:p w:rsidR="00CA6151" w:rsidRPr="00F5570E" w:rsidRDefault="00CA6151" w:rsidP="00AF3080">
            <w:pPr>
              <w:jc w:val="center"/>
              <w:rPr>
                <w:sz w:val="14"/>
                <w:szCs w:val="14"/>
                <w:lang w:val="ro-RO"/>
              </w:rPr>
            </w:pPr>
          </w:p>
        </w:tc>
        <w:tc>
          <w:tcPr>
            <w:tcW w:w="4524" w:type="dxa"/>
            <w:vMerge/>
            <w:vAlign w:val="center"/>
          </w:tcPr>
          <w:p w:rsidR="00CA6151" w:rsidRPr="00F5570E" w:rsidRDefault="00CA6151" w:rsidP="00112BC7">
            <w:pPr>
              <w:tabs>
                <w:tab w:val="left" w:pos="235"/>
              </w:tabs>
              <w:autoSpaceDE w:val="0"/>
              <w:autoSpaceDN w:val="0"/>
              <w:adjustRightInd w:val="0"/>
              <w:rPr>
                <w:sz w:val="14"/>
                <w:szCs w:val="14"/>
                <w:lang w:val="ro-RO"/>
              </w:rPr>
            </w:pPr>
          </w:p>
        </w:tc>
        <w:tc>
          <w:tcPr>
            <w:tcW w:w="899" w:type="dxa"/>
            <w:vMerge/>
            <w:tcBorders>
              <w:right w:val="thinThickSmallGap" w:sz="24" w:space="0" w:color="auto"/>
            </w:tcBorders>
            <w:vAlign w:val="center"/>
          </w:tcPr>
          <w:p w:rsidR="00CA6151" w:rsidRPr="00F5570E" w:rsidRDefault="00CA6151" w:rsidP="00AF3080">
            <w:pPr>
              <w:jc w:val="center"/>
              <w:rPr>
                <w:sz w:val="16"/>
                <w:szCs w:val="16"/>
                <w:lang w:val="ro-RO"/>
              </w:rPr>
            </w:pPr>
          </w:p>
        </w:tc>
        <w:tc>
          <w:tcPr>
            <w:tcW w:w="1933" w:type="dxa"/>
            <w:vMerge/>
            <w:tcBorders>
              <w:left w:val="thinThickSmallGap" w:sz="24" w:space="0" w:color="auto"/>
              <w:right w:val="thinThickSmallGap" w:sz="24" w:space="0" w:color="auto"/>
            </w:tcBorders>
            <w:vAlign w:val="center"/>
          </w:tcPr>
          <w:p w:rsidR="00CA6151" w:rsidRPr="00F5570E" w:rsidRDefault="00CA6151" w:rsidP="006D4FD1">
            <w:pPr>
              <w:jc w:val="center"/>
              <w:rPr>
                <w:b/>
                <w:bCs/>
                <w:sz w:val="16"/>
                <w:szCs w:val="16"/>
                <w:lang w:val="ro-RO"/>
              </w:rPr>
            </w:pPr>
          </w:p>
        </w:tc>
      </w:tr>
      <w:tr w:rsidR="00F5570E" w:rsidRPr="00F5570E" w:rsidTr="00533A30">
        <w:trPr>
          <w:cantSplit/>
          <w:trHeight w:val="165"/>
          <w:jc w:val="center"/>
        </w:trPr>
        <w:tc>
          <w:tcPr>
            <w:tcW w:w="1382" w:type="dxa"/>
            <w:vMerge/>
            <w:tcBorders>
              <w:left w:val="thinThickSmallGap" w:sz="24" w:space="0" w:color="auto"/>
            </w:tcBorders>
            <w:vAlign w:val="center"/>
          </w:tcPr>
          <w:p w:rsidR="00D74FA1" w:rsidRPr="00F5570E" w:rsidRDefault="00D74FA1" w:rsidP="00AF3080">
            <w:pPr>
              <w:pStyle w:val="Heading2"/>
              <w:jc w:val="center"/>
              <w:rPr>
                <w:noProof w:val="0"/>
                <w:sz w:val="18"/>
                <w:szCs w:val="18"/>
              </w:rPr>
            </w:pPr>
          </w:p>
        </w:tc>
        <w:tc>
          <w:tcPr>
            <w:tcW w:w="1496" w:type="dxa"/>
            <w:vMerge/>
            <w:tcBorders>
              <w:right w:val="thinThickSmallGap" w:sz="24" w:space="0" w:color="auto"/>
            </w:tcBorders>
            <w:vAlign w:val="center"/>
          </w:tcPr>
          <w:p w:rsidR="00D74FA1" w:rsidRPr="00F5570E" w:rsidRDefault="00D74FA1" w:rsidP="00B57133">
            <w:pPr>
              <w:numPr>
                <w:ilvl w:val="0"/>
                <w:numId w:val="3"/>
              </w:numPr>
              <w:tabs>
                <w:tab w:val="clear" w:pos="720"/>
                <w:tab w:val="left" w:pos="260"/>
              </w:tabs>
              <w:ind w:left="0" w:firstLine="0"/>
              <w:rPr>
                <w:b/>
                <w:bCs/>
                <w:sz w:val="18"/>
                <w:szCs w:val="18"/>
                <w:lang w:val="ro-RO"/>
              </w:rPr>
            </w:pPr>
          </w:p>
        </w:tc>
        <w:tc>
          <w:tcPr>
            <w:tcW w:w="1122" w:type="dxa"/>
            <w:vMerge/>
            <w:tcBorders>
              <w:left w:val="nil"/>
            </w:tcBorders>
            <w:vAlign w:val="center"/>
          </w:tcPr>
          <w:p w:rsidR="00D74FA1" w:rsidRPr="00F5570E" w:rsidRDefault="00D74FA1" w:rsidP="00AF3080">
            <w:pPr>
              <w:jc w:val="center"/>
              <w:rPr>
                <w:sz w:val="14"/>
                <w:szCs w:val="14"/>
                <w:lang w:val="ro-RO"/>
              </w:rPr>
            </w:pPr>
          </w:p>
        </w:tc>
        <w:tc>
          <w:tcPr>
            <w:tcW w:w="1122" w:type="dxa"/>
            <w:vMerge w:val="restart"/>
            <w:tcBorders>
              <w:left w:val="nil"/>
            </w:tcBorders>
            <w:vAlign w:val="center"/>
          </w:tcPr>
          <w:p w:rsidR="00D74FA1" w:rsidRPr="00F5570E" w:rsidRDefault="00D74FA1" w:rsidP="008B2A96">
            <w:pPr>
              <w:jc w:val="center"/>
              <w:rPr>
                <w:sz w:val="14"/>
                <w:szCs w:val="14"/>
                <w:lang w:val="ro-RO"/>
              </w:rPr>
            </w:pPr>
            <w:r w:rsidRPr="00F5570E">
              <w:rPr>
                <w:sz w:val="14"/>
                <w:szCs w:val="14"/>
                <w:lang w:val="ro-RO"/>
              </w:rPr>
              <w:t>SOCIOLOGIE</w:t>
            </w:r>
          </w:p>
        </w:tc>
        <w:tc>
          <w:tcPr>
            <w:tcW w:w="1496" w:type="dxa"/>
            <w:tcBorders>
              <w:left w:val="nil"/>
            </w:tcBorders>
            <w:vAlign w:val="center"/>
          </w:tcPr>
          <w:p w:rsidR="00D74FA1" w:rsidRPr="00F5570E" w:rsidRDefault="00D74FA1" w:rsidP="00112BC7">
            <w:pPr>
              <w:rPr>
                <w:sz w:val="14"/>
                <w:szCs w:val="14"/>
                <w:lang w:val="ro-RO"/>
              </w:rPr>
            </w:pPr>
            <w:r w:rsidRPr="00F5570E">
              <w:rPr>
                <w:sz w:val="14"/>
                <w:szCs w:val="14"/>
                <w:lang w:val="ro-RO"/>
              </w:rPr>
              <w:t>Sociologie</w:t>
            </w:r>
          </w:p>
        </w:tc>
        <w:tc>
          <w:tcPr>
            <w:tcW w:w="935" w:type="dxa"/>
            <w:vMerge/>
            <w:vAlign w:val="center"/>
          </w:tcPr>
          <w:p w:rsidR="00D74FA1" w:rsidRPr="00F5570E" w:rsidRDefault="00D74FA1" w:rsidP="00AF3080">
            <w:pPr>
              <w:jc w:val="center"/>
              <w:rPr>
                <w:sz w:val="14"/>
                <w:szCs w:val="14"/>
                <w:lang w:val="ro-RO"/>
              </w:rPr>
            </w:pPr>
          </w:p>
        </w:tc>
        <w:tc>
          <w:tcPr>
            <w:tcW w:w="4524" w:type="dxa"/>
            <w:vMerge/>
            <w:vAlign w:val="center"/>
          </w:tcPr>
          <w:p w:rsidR="00D74FA1" w:rsidRPr="00F5570E" w:rsidRDefault="00D74FA1" w:rsidP="00112BC7">
            <w:pPr>
              <w:tabs>
                <w:tab w:val="left" w:pos="235"/>
              </w:tabs>
              <w:autoSpaceDE w:val="0"/>
              <w:autoSpaceDN w:val="0"/>
              <w:adjustRightInd w:val="0"/>
              <w:rPr>
                <w:sz w:val="14"/>
                <w:szCs w:val="14"/>
                <w:lang w:val="ro-RO"/>
              </w:rPr>
            </w:pPr>
          </w:p>
        </w:tc>
        <w:tc>
          <w:tcPr>
            <w:tcW w:w="899" w:type="dxa"/>
            <w:vMerge/>
            <w:tcBorders>
              <w:right w:val="thinThickSmallGap" w:sz="24" w:space="0" w:color="auto"/>
            </w:tcBorders>
            <w:vAlign w:val="center"/>
          </w:tcPr>
          <w:p w:rsidR="00D74FA1" w:rsidRPr="00F5570E" w:rsidRDefault="00D74FA1" w:rsidP="00AF3080">
            <w:pPr>
              <w:jc w:val="center"/>
              <w:rPr>
                <w:sz w:val="16"/>
                <w:szCs w:val="16"/>
                <w:lang w:val="ro-RO"/>
              </w:rPr>
            </w:pPr>
          </w:p>
        </w:tc>
        <w:tc>
          <w:tcPr>
            <w:tcW w:w="1933" w:type="dxa"/>
            <w:vMerge/>
            <w:tcBorders>
              <w:left w:val="thinThickSmallGap" w:sz="24" w:space="0" w:color="auto"/>
              <w:right w:val="thinThickSmallGap" w:sz="24" w:space="0" w:color="auto"/>
            </w:tcBorders>
            <w:vAlign w:val="center"/>
          </w:tcPr>
          <w:p w:rsidR="00D74FA1" w:rsidRPr="00F5570E" w:rsidRDefault="00D74FA1" w:rsidP="006D4FD1">
            <w:pPr>
              <w:jc w:val="center"/>
              <w:rPr>
                <w:b/>
                <w:bCs/>
                <w:sz w:val="16"/>
                <w:szCs w:val="16"/>
                <w:lang w:val="ro-RO"/>
              </w:rPr>
            </w:pPr>
          </w:p>
        </w:tc>
      </w:tr>
      <w:tr w:rsidR="00F5570E" w:rsidRPr="00F5570E" w:rsidTr="00533A30">
        <w:trPr>
          <w:cantSplit/>
          <w:trHeight w:val="165"/>
          <w:jc w:val="center"/>
        </w:trPr>
        <w:tc>
          <w:tcPr>
            <w:tcW w:w="1382" w:type="dxa"/>
            <w:vMerge/>
            <w:tcBorders>
              <w:left w:val="thinThickSmallGap" w:sz="24" w:space="0" w:color="auto"/>
            </w:tcBorders>
            <w:vAlign w:val="center"/>
          </w:tcPr>
          <w:p w:rsidR="00D74FA1" w:rsidRPr="00F5570E" w:rsidRDefault="00D74FA1" w:rsidP="00AF3080">
            <w:pPr>
              <w:pStyle w:val="Heading2"/>
              <w:jc w:val="center"/>
              <w:rPr>
                <w:noProof w:val="0"/>
                <w:sz w:val="18"/>
                <w:szCs w:val="18"/>
              </w:rPr>
            </w:pPr>
          </w:p>
        </w:tc>
        <w:tc>
          <w:tcPr>
            <w:tcW w:w="1496" w:type="dxa"/>
            <w:vMerge/>
            <w:tcBorders>
              <w:right w:val="thinThickSmallGap" w:sz="24" w:space="0" w:color="auto"/>
            </w:tcBorders>
            <w:vAlign w:val="center"/>
          </w:tcPr>
          <w:p w:rsidR="00D74FA1" w:rsidRPr="00F5570E" w:rsidRDefault="00D74FA1" w:rsidP="00B57133">
            <w:pPr>
              <w:numPr>
                <w:ilvl w:val="0"/>
                <w:numId w:val="3"/>
              </w:numPr>
              <w:tabs>
                <w:tab w:val="clear" w:pos="720"/>
                <w:tab w:val="left" w:pos="260"/>
              </w:tabs>
              <w:ind w:left="0" w:firstLine="0"/>
              <w:rPr>
                <w:b/>
                <w:bCs/>
                <w:sz w:val="18"/>
                <w:szCs w:val="18"/>
                <w:lang w:val="ro-RO"/>
              </w:rPr>
            </w:pPr>
          </w:p>
        </w:tc>
        <w:tc>
          <w:tcPr>
            <w:tcW w:w="1122" w:type="dxa"/>
            <w:vMerge/>
            <w:tcBorders>
              <w:left w:val="nil"/>
            </w:tcBorders>
            <w:vAlign w:val="center"/>
          </w:tcPr>
          <w:p w:rsidR="00D74FA1" w:rsidRPr="00F5570E" w:rsidRDefault="00D74FA1" w:rsidP="00AF3080">
            <w:pPr>
              <w:jc w:val="center"/>
              <w:rPr>
                <w:sz w:val="14"/>
                <w:szCs w:val="14"/>
                <w:lang w:val="ro-RO"/>
              </w:rPr>
            </w:pPr>
          </w:p>
        </w:tc>
        <w:tc>
          <w:tcPr>
            <w:tcW w:w="1122" w:type="dxa"/>
            <w:vMerge/>
            <w:tcBorders>
              <w:left w:val="nil"/>
            </w:tcBorders>
            <w:vAlign w:val="center"/>
          </w:tcPr>
          <w:p w:rsidR="00D74FA1" w:rsidRPr="00F5570E" w:rsidRDefault="00D74FA1" w:rsidP="008B2A96">
            <w:pPr>
              <w:jc w:val="center"/>
              <w:rPr>
                <w:sz w:val="14"/>
                <w:szCs w:val="14"/>
                <w:lang w:val="ro-RO"/>
              </w:rPr>
            </w:pPr>
          </w:p>
        </w:tc>
        <w:tc>
          <w:tcPr>
            <w:tcW w:w="1496" w:type="dxa"/>
            <w:tcBorders>
              <w:left w:val="nil"/>
            </w:tcBorders>
            <w:vAlign w:val="center"/>
          </w:tcPr>
          <w:p w:rsidR="00D74FA1" w:rsidRPr="00F5570E" w:rsidRDefault="00D74FA1" w:rsidP="005E29AB">
            <w:pPr>
              <w:rPr>
                <w:sz w:val="14"/>
                <w:szCs w:val="14"/>
                <w:lang w:val="ro-RO"/>
              </w:rPr>
            </w:pPr>
            <w:r w:rsidRPr="00F5570E">
              <w:rPr>
                <w:sz w:val="14"/>
                <w:szCs w:val="14"/>
                <w:lang w:val="ro-RO"/>
              </w:rPr>
              <w:t>Antropologie</w:t>
            </w:r>
          </w:p>
        </w:tc>
        <w:tc>
          <w:tcPr>
            <w:tcW w:w="935" w:type="dxa"/>
            <w:vMerge/>
            <w:vAlign w:val="center"/>
          </w:tcPr>
          <w:p w:rsidR="00D74FA1" w:rsidRPr="00F5570E" w:rsidRDefault="00D74FA1" w:rsidP="00AF3080">
            <w:pPr>
              <w:jc w:val="center"/>
              <w:rPr>
                <w:sz w:val="14"/>
                <w:szCs w:val="14"/>
                <w:lang w:val="ro-RO"/>
              </w:rPr>
            </w:pPr>
          </w:p>
        </w:tc>
        <w:tc>
          <w:tcPr>
            <w:tcW w:w="4524" w:type="dxa"/>
            <w:vMerge/>
            <w:vAlign w:val="center"/>
          </w:tcPr>
          <w:p w:rsidR="00D74FA1" w:rsidRPr="00F5570E" w:rsidRDefault="00D74FA1" w:rsidP="00112BC7">
            <w:pPr>
              <w:tabs>
                <w:tab w:val="left" w:pos="235"/>
              </w:tabs>
              <w:autoSpaceDE w:val="0"/>
              <w:autoSpaceDN w:val="0"/>
              <w:adjustRightInd w:val="0"/>
              <w:rPr>
                <w:sz w:val="14"/>
                <w:szCs w:val="14"/>
                <w:lang w:val="ro-RO"/>
              </w:rPr>
            </w:pPr>
          </w:p>
        </w:tc>
        <w:tc>
          <w:tcPr>
            <w:tcW w:w="899" w:type="dxa"/>
            <w:vMerge/>
            <w:tcBorders>
              <w:right w:val="thinThickSmallGap" w:sz="24" w:space="0" w:color="auto"/>
            </w:tcBorders>
            <w:vAlign w:val="center"/>
          </w:tcPr>
          <w:p w:rsidR="00D74FA1" w:rsidRPr="00F5570E" w:rsidRDefault="00D74FA1" w:rsidP="00AF3080">
            <w:pPr>
              <w:jc w:val="center"/>
              <w:rPr>
                <w:sz w:val="16"/>
                <w:szCs w:val="16"/>
                <w:lang w:val="ro-RO"/>
              </w:rPr>
            </w:pPr>
          </w:p>
        </w:tc>
        <w:tc>
          <w:tcPr>
            <w:tcW w:w="1933" w:type="dxa"/>
            <w:vMerge/>
            <w:tcBorders>
              <w:left w:val="thinThickSmallGap" w:sz="24" w:space="0" w:color="auto"/>
              <w:right w:val="thinThickSmallGap" w:sz="24" w:space="0" w:color="auto"/>
            </w:tcBorders>
            <w:vAlign w:val="center"/>
          </w:tcPr>
          <w:p w:rsidR="00D74FA1" w:rsidRPr="00F5570E" w:rsidRDefault="00D74FA1" w:rsidP="006D4FD1">
            <w:pPr>
              <w:jc w:val="center"/>
              <w:rPr>
                <w:b/>
                <w:bCs/>
                <w:sz w:val="16"/>
                <w:szCs w:val="16"/>
                <w:lang w:val="ro-RO"/>
              </w:rPr>
            </w:pPr>
          </w:p>
        </w:tc>
      </w:tr>
      <w:tr w:rsidR="00F5570E" w:rsidRPr="00F5570E" w:rsidTr="00533A30">
        <w:trPr>
          <w:cantSplit/>
          <w:trHeight w:val="165"/>
          <w:jc w:val="center"/>
        </w:trPr>
        <w:tc>
          <w:tcPr>
            <w:tcW w:w="1382" w:type="dxa"/>
            <w:vMerge/>
            <w:tcBorders>
              <w:left w:val="thinThickSmallGap" w:sz="24" w:space="0" w:color="auto"/>
            </w:tcBorders>
            <w:vAlign w:val="center"/>
          </w:tcPr>
          <w:p w:rsidR="00D74FA1" w:rsidRPr="00F5570E" w:rsidRDefault="00D74FA1" w:rsidP="00AF3080">
            <w:pPr>
              <w:pStyle w:val="Heading2"/>
              <w:jc w:val="center"/>
              <w:rPr>
                <w:noProof w:val="0"/>
                <w:sz w:val="18"/>
                <w:szCs w:val="18"/>
              </w:rPr>
            </w:pPr>
          </w:p>
        </w:tc>
        <w:tc>
          <w:tcPr>
            <w:tcW w:w="1496" w:type="dxa"/>
            <w:vMerge/>
            <w:tcBorders>
              <w:right w:val="thinThickSmallGap" w:sz="24" w:space="0" w:color="auto"/>
            </w:tcBorders>
            <w:vAlign w:val="center"/>
          </w:tcPr>
          <w:p w:rsidR="00D74FA1" w:rsidRPr="00F5570E" w:rsidRDefault="00D74FA1" w:rsidP="00B57133">
            <w:pPr>
              <w:numPr>
                <w:ilvl w:val="0"/>
                <w:numId w:val="3"/>
              </w:numPr>
              <w:tabs>
                <w:tab w:val="clear" w:pos="720"/>
                <w:tab w:val="left" w:pos="260"/>
              </w:tabs>
              <w:ind w:left="0" w:firstLine="0"/>
              <w:rPr>
                <w:b/>
                <w:bCs/>
                <w:sz w:val="18"/>
                <w:szCs w:val="18"/>
                <w:lang w:val="ro-RO"/>
              </w:rPr>
            </w:pPr>
          </w:p>
        </w:tc>
        <w:tc>
          <w:tcPr>
            <w:tcW w:w="1122" w:type="dxa"/>
            <w:vMerge/>
            <w:tcBorders>
              <w:left w:val="nil"/>
            </w:tcBorders>
            <w:vAlign w:val="center"/>
          </w:tcPr>
          <w:p w:rsidR="00D74FA1" w:rsidRPr="00F5570E" w:rsidRDefault="00D74FA1" w:rsidP="00AF3080">
            <w:pPr>
              <w:jc w:val="center"/>
              <w:rPr>
                <w:sz w:val="14"/>
                <w:szCs w:val="14"/>
                <w:lang w:val="ro-RO"/>
              </w:rPr>
            </w:pPr>
          </w:p>
        </w:tc>
        <w:tc>
          <w:tcPr>
            <w:tcW w:w="1122" w:type="dxa"/>
            <w:vMerge/>
            <w:tcBorders>
              <w:left w:val="nil"/>
            </w:tcBorders>
            <w:vAlign w:val="center"/>
          </w:tcPr>
          <w:p w:rsidR="00D74FA1" w:rsidRPr="00F5570E" w:rsidRDefault="00D74FA1" w:rsidP="008B2A96">
            <w:pPr>
              <w:jc w:val="center"/>
              <w:rPr>
                <w:sz w:val="14"/>
                <w:szCs w:val="14"/>
                <w:lang w:val="ro-RO"/>
              </w:rPr>
            </w:pPr>
          </w:p>
        </w:tc>
        <w:tc>
          <w:tcPr>
            <w:tcW w:w="1496" w:type="dxa"/>
            <w:tcBorders>
              <w:left w:val="nil"/>
            </w:tcBorders>
            <w:vAlign w:val="center"/>
          </w:tcPr>
          <w:p w:rsidR="00D74FA1" w:rsidRPr="00F5570E" w:rsidRDefault="00D74FA1" w:rsidP="005E29AB">
            <w:pPr>
              <w:rPr>
                <w:sz w:val="14"/>
                <w:szCs w:val="14"/>
                <w:lang w:val="ro-RO"/>
              </w:rPr>
            </w:pPr>
            <w:r w:rsidRPr="00F5570E">
              <w:rPr>
                <w:sz w:val="14"/>
                <w:szCs w:val="14"/>
                <w:lang w:val="ro-RO"/>
              </w:rPr>
              <w:t>Resurse umane</w:t>
            </w:r>
          </w:p>
        </w:tc>
        <w:tc>
          <w:tcPr>
            <w:tcW w:w="935" w:type="dxa"/>
            <w:vMerge/>
            <w:vAlign w:val="center"/>
          </w:tcPr>
          <w:p w:rsidR="00D74FA1" w:rsidRPr="00F5570E" w:rsidRDefault="00D74FA1" w:rsidP="00AF3080">
            <w:pPr>
              <w:jc w:val="center"/>
              <w:rPr>
                <w:sz w:val="14"/>
                <w:szCs w:val="14"/>
                <w:lang w:val="ro-RO"/>
              </w:rPr>
            </w:pPr>
          </w:p>
        </w:tc>
        <w:tc>
          <w:tcPr>
            <w:tcW w:w="4524" w:type="dxa"/>
            <w:vMerge/>
            <w:vAlign w:val="center"/>
          </w:tcPr>
          <w:p w:rsidR="00D74FA1" w:rsidRPr="00F5570E" w:rsidRDefault="00D74FA1" w:rsidP="00112BC7">
            <w:pPr>
              <w:tabs>
                <w:tab w:val="left" w:pos="235"/>
              </w:tabs>
              <w:autoSpaceDE w:val="0"/>
              <w:autoSpaceDN w:val="0"/>
              <w:adjustRightInd w:val="0"/>
              <w:rPr>
                <w:sz w:val="14"/>
                <w:szCs w:val="14"/>
                <w:lang w:val="ro-RO"/>
              </w:rPr>
            </w:pPr>
          </w:p>
        </w:tc>
        <w:tc>
          <w:tcPr>
            <w:tcW w:w="899" w:type="dxa"/>
            <w:vMerge/>
            <w:tcBorders>
              <w:right w:val="thinThickSmallGap" w:sz="24" w:space="0" w:color="auto"/>
            </w:tcBorders>
            <w:vAlign w:val="center"/>
          </w:tcPr>
          <w:p w:rsidR="00D74FA1" w:rsidRPr="00F5570E" w:rsidRDefault="00D74FA1" w:rsidP="00AF3080">
            <w:pPr>
              <w:jc w:val="center"/>
              <w:rPr>
                <w:sz w:val="16"/>
                <w:szCs w:val="16"/>
                <w:lang w:val="ro-RO"/>
              </w:rPr>
            </w:pPr>
          </w:p>
        </w:tc>
        <w:tc>
          <w:tcPr>
            <w:tcW w:w="1933" w:type="dxa"/>
            <w:vMerge/>
            <w:tcBorders>
              <w:left w:val="thinThickSmallGap" w:sz="24" w:space="0" w:color="auto"/>
              <w:right w:val="thinThickSmallGap" w:sz="24" w:space="0" w:color="auto"/>
            </w:tcBorders>
            <w:vAlign w:val="center"/>
          </w:tcPr>
          <w:p w:rsidR="00D74FA1" w:rsidRPr="00F5570E" w:rsidRDefault="00D74FA1" w:rsidP="006D4FD1">
            <w:pPr>
              <w:jc w:val="center"/>
              <w:rPr>
                <w:b/>
                <w:bCs/>
                <w:sz w:val="16"/>
                <w:szCs w:val="16"/>
                <w:lang w:val="ro-RO"/>
              </w:rPr>
            </w:pPr>
          </w:p>
        </w:tc>
      </w:tr>
      <w:tr w:rsidR="00F5570E" w:rsidRPr="00F5570E" w:rsidTr="00533A30">
        <w:trPr>
          <w:cantSplit/>
          <w:trHeight w:val="165"/>
          <w:jc w:val="center"/>
        </w:trPr>
        <w:tc>
          <w:tcPr>
            <w:tcW w:w="1382" w:type="dxa"/>
            <w:vMerge/>
            <w:tcBorders>
              <w:left w:val="thinThickSmallGap" w:sz="24" w:space="0" w:color="auto"/>
            </w:tcBorders>
            <w:vAlign w:val="center"/>
          </w:tcPr>
          <w:p w:rsidR="00CA6151" w:rsidRPr="00F5570E" w:rsidRDefault="00CA6151" w:rsidP="00AF3080">
            <w:pPr>
              <w:pStyle w:val="Heading2"/>
              <w:jc w:val="center"/>
              <w:rPr>
                <w:noProof w:val="0"/>
                <w:sz w:val="18"/>
                <w:szCs w:val="18"/>
              </w:rPr>
            </w:pPr>
          </w:p>
        </w:tc>
        <w:tc>
          <w:tcPr>
            <w:tcW w:w="1496" w:type="dxa"/>
            <w:vMerge/>
            <w:tcBorders>
              <w:right w:val="thinThickSmallGap" w:sz="24" w:space="0" w:color="auto"/>
            </w:tcBorders>
            <w:vAlign w:val="center"/>
          </w:tcPr>
          <w:p w:rsidR="00CA6151" w:rsidRPr="00F5570E" w:rsidRDefault="00CA6151" w:rsidP="00B57133">
            <w:pPr>
              <w:numPr>
                <w:ilvl w:val="0"/>
                <w:numId w:val="3"/>
              </w:numPr>
              <w:tabs>
                <w:tab w:val="clear" w:pos="720"/>
                <w:tab w:val="left" w:pos="260"/>
              </w:tabs>
              <w:ind w:left="0" w:firstLine="0"/>
              <w:rPr>
                <w:b/>
                <w:bCs/>
                <w:sz w:val="18"/>
                <w:szCs w:val="18"/>
                <w:lang w:val="ro-RO"/>
              </w:rPr>
            </w:pPr>
          </w:p>
        </w:tc>
        <w:tc>
          <w:tcPr>
            <w:tcW w:w="1122" w:type="dxa"/>
            <w:vMerge/>
            <w:tcBorders>
              <w:left w:val="nil"/>
            </w:tcBorders>
            <w:vAlign w:val="center"/>
          </w:tcPr>
          <w:p w:rsidR="00CA6151" w:rsidRPr="00F5570E" w:rsidRDefault="00CA6151" w:rsidP="00AF3080">
            <w:pPr>
              <w:jc w:val="center"/>
              <w:rPr>
                <w:sz w:val="14"/>
                <w:szCs w:val="14"/>
                <w:lang w:val="ro-RO"/>
              </w:rPr>
            </w:pPr>
          </w:p>
        </w:tc>
        <w:tc>
          <w:tcPr>
            <w:tcW w:w="1122" w:type="dxa"/>
            <w:tcBorders>
              <w:left w:val="nil"/>
            </w:tcBorders>
            <w:vAlign w:val="center"/>
          </w:tcPr>
          <w:p w:rsidR="00CA6151" w:rsidRPr="00F5570E" w:rsidRDefault="00CA6151" w:rsidP="00CA6151">
            <w:pPr>
              <w:jc w:val="center"/>
              <w:rPr>
                <w:sz w:val="14"/>
                <w:szCs w:val="14"/>
                <w:lang w:val="ro-RO"/>
              </w:rPr>
            </w:pPr>
            <w:r w:rsidRPr="00F5570E">
              <w:rPr>
                <w:sz w:val="14"/>
                <w:szCs w:val="14"/>
                <w:lang w:val="ro-RO"/>
              </w:rPr>
              <w:t>ASISTENŢĂ </w:t>
            </w:r>
          </w:p>
          <w:p w:rsidR="00CA6151" w:rsidRPr="00F5570E" w:rsidRDefault="00CA6151" w:rsidP="00CA6151">
            <w:pPr>
              <w:jc w:val="center"/>
              <w:rPr>
                <w:sz w:val="14"/>
                <w:szCs w:val="14"/>
                <w:lang w:val="ro-RO"/>
              </w:rPr>
            </w:pPr>
            <w:r w:rsidRPr="00F5570E">
              <w:rPr>
                <w:sz w:val="14"/>
                <w:szCs w:val="14"/>
                <w:lang w:val="ro-RO"/>
              </w:rPr>
              <w:t xml:space="preserve">SOCIALĂ             </w:t>
            </w:r>
          </w:p>
        </w:tc>
        <w:tc>
          <w:tcPr>
            <w:tcW w:w="1496" w:type="dxa"/>
            <w:tcBorders>
              <w:left w:val="nil"/>
            </w:tcBorders>
            <w:vAlign w:val="center"/>
          </w:tcPr>
          <w:p w:rsidR="00CA6151" w:rsidRPr="00F5570E" w:rsidRDefault="00CA6151" w:rsidP="00112BC7">
            <w:pPr>
              <w:rPr>
                <w:sz w:val="14"/>
                <w:szCs w:val="14"/>
                <w:lang w:val="ro-RO"/>
              </w:rPr>
            </w:pPr>
            <w:r w:rsidRPr="00F5570E">
              <w:rPr>
                <w:sz w:val="14"/>
                <w:szCs w:val="14"/>
                <w:lang w:val="ro-RO"/>
              </w:rPr>
              <w:t xml:space="preserve">Asistenţă socială             </w:t>
            </w:r>
          </w:p>
        </w:tc>
        <w:tc>
          <w:tcPr>
            <w:tcW w:w="935" w:type="dxa"/>
            <w:vMerge/>
            <w:vAlign w:val="center"/>
          </w:tcPr>
          <w:p w:rsidR="00CA6151" w:rsidRPr="00F5570E" w:rsidRDefault="00CA6151" w:rsidP="00AF3080">
            <w:pPr>
              <w:jc w:val="center"/>
              <w:rPr>
                <w:sz w:val="14"/>
                <w:szCs w:val="14"/>
                <w:lang w:val="ro-RO"/>
              </w:rPr>
            </w:pPr>
          </w:p>
        </w:tc>
        <w:tc>
          <w:tcPr>
            <w:tcW w:w="4524" w:type="dxa"/>
            <w:vMerge/>
            <w:vAlign w:val="center"/>
          </w:tcPr>
          <w:p w:rsidR="00CA6151" w:rsidRPr="00F5570E" w:rsidRDefault="00CA6151" w:rsidP="00112BC7">
            <w:pPr>
              <w:tabs>
                <w:tab w:val="left" w:pos="235"/>
              </w:tabs>
              <w:autoSpaceDE w:val="0"/>
              <w:autoSpaceDN w:val="0"/>
              <w:adjustRightInd w:val="0"/>
              <w:rPr>
                <w:sz w:val="14"/>
                <w:szCs w:val="14"/>
                <w:lang w:val="ro-RO"/>
              </w:rPr>
            </w:pPr>
          </w:p>
        </w:tc>
        <w:tc>
          <w:tcPr>
            <w:tcW w:w="899" w:type="dxa"/>
            <w:vMerge/>
            <w:tcBorders>
              <w:right w:val="thinThickSmallGap" w:sz="24" w:space="0" w:color="auto"/>
            </w:tcBorders>
            <w:vAlign w:val="center"/>
          </w:tcPr>
          <w:p w:rsidR="00CA6151" w:rsidRPr="00F5570E" w:rsidRDefault="00CA6151" w:rsidP="00AF3080">
            <w:pPr>
              <w:jc w:val="center"/>
              <w:rPr>
                <w:sz w:val="16"/>
                <w:szCs w:val="16"/>
                <w:lang w:val="ro-RO"/>
              </w:rPr>
            </w:pPr>
          </w:p>
        </w:tc>
        <w:tc>
          <w:tcPr>
            <w:tcW w:w="1933" w:type="dxa"/>
            <w:vMerge/>
            <w:tcBorders>
              <w:left w:val="thinThickSmallGap" w:sz="24" w:space="0" w:color="auto"/>
              <w:right w:val="thinThickSmallGap" w:sz="24" w:space="0" w:color="auto"/>
            </w:tcBorders>
            <w:vAlign w:val="center"/>
          </w:tcPr>
          <w:p w:rsidR="00CA6151" w:rsidRPr="00F5570E" w:rsidRDefault="00CA6151" w:rsidP="006D4FD1">
            <w:pPr>
              <w:jc w:val="center"/>
              <w:rPr>
                <w:b/>
                <w:bCs/>
                <w:sz w:val="16"/>
                <w:szCs w:val="16"/>
                <w:lang w:val="ro-RO"/>
              </w:rPr>
            </w:pPr>
          </w:p>
        </w:tc>
      </w:tr>
      <w:tr w:rsidR="00E01DF2" w:rsidRPr="00F5570E" w:rsidTr="00533A30">
        <w:trPr>
          <w:cantSplit/>
          <w:trHeight w:val="520"/>
          <w:jc w:val="center"/>
        </w:trPr>
        <w:tc>
          <w:tcPr>
            <w:tcW w:w="1382" w:type="dxa"/>
            <w:vMerge/>
            <w:tcBorders>
              <w:left w:val="thinThickSmallGap" w:sz="24" w:space="0" w:color="auto"/>
            </w:tcBorders>
            <w:vAlign w:val="center"/>
          </w:tcPr>
          <w:p w:rsidR="00E01DF2" w:rsidRPr="00F5570E" w:rsidRDefault="00E01DF2" w:rsidP="00AF3080">
            <w:pPr>
              <w:pStyle w:val="Heading2"/>
              <w:jc w:val="center"/>
              <w:rPr>
                <w:noProof w:val="0"/>
                <w:sz w:val="18"/>
                <w:szCs w:val="18"/>
              </w:rPr>
            </w:pPr>
          </w:p>
        </w:tc>
        <w:tc>
          <w:tcPr>
            <w:tcW w:w="1496" w:type="dxa"/>
            <w:vMerge/>
            <w:tcBorders>
              <w:right w:val="thinThickSmallGap" w:sz="24" w:space="0" w:color="auto"/>
            </w:tcBorders>
            <w:vAlign w:val="center"/>
          </w:tcPr>
          <w:p w:rsidR="00E01DF2" w:rsidRPr="00F5570E" w:rsidRDefault="00E01DF2" w:rsidP="00B57133">
            <w:pPr>
              <w:numPr>
                <w:ilvl w:val="0"/>
                <w:numId w:val="3"/>
              </w:numPr>
              <w:tabs>
                <w:tab w:val="clear" w:pos="720"/>
                <w:tab w:val="left" w:pos="260"/>
              </w:tabs>
              <w:ind w:left="0" w:firstLine="0"/>
              <w:rPr>
                <w:b/>
                <w:bCs/>
                <w:sz w:val="18"/>
                <w:szCs w:val="18"/>
                <w:lang w:val="ro-RO"/>
              </w:rPr>
            </w:pPr>
          </w:p>
        </w:tc>
        <w:tc>
          <w:tcPr>
            <w:tcW w:w="1122" w:type="dxa"/>
            <w:tcBorders>
              <w:left w:val="nil"/>
            </w:tcBorders>
            <w:vAlign w:val="center"/>
          </w:tcPr>
          <w:p w:rsidR="00E01DF2" w:rsidRPr="00F5570E" w:rsidRDefault="00E01DF2" w:rsidP="00AF3080">
            <w:pPr>
              <w:jc w:val="center"/>
              <w:rPr>
                <w:sz w:val="14"/>
                <w:szCs w:val="14"/>
                <w:lang w:val="ro-RO"/>
              </w:rPr>
            </w:pPr>
            <w:r w:rsidRPr="00F5570E">
              <w:rPr>
                <w:sz w:val="14"/>
                <w:szCs w:val="14"/>
                <w:lang w:val="ro-RO"/>
              </w:rPr>
              <w:t>ŞTIINŢE MILITARE ŞI INFORMAŢII</w:t>
            </w:r>
          </w:p>
        </w:tc>
        <w:tc>
          <w:tcPr>
            <w:tcW w:w="1122" w:type="dxa"/>
            <w:tcBorders>
              <w:left w:val="nil"/>
            </w:tcBorders>
            <w:vAlign w:val="center"/>
          </w:tcPr>
          <w:p w:rsidR="00E01DF2" w:rsidRPr="00F5570E" w:rsidRDefault="00E01DF2" w:rsidP="008B2A96">
            <w:pPr>
              <w:jc w:val="center"/>
              <w:rPr>
                <w:sz w:val="14"/>
                <w:szCs w:val="14"/>
                <w:lang w:val="ro-RO"/>
              </w:rPr>
            </w:pPr>
            <w:r w:rsidRPr="00F5570E">
              <w:rPr>
                <w:sz w:val="14"/>
                <w:szCs w:val="14"/>
                <w:lang w:val="ro-RO"/>
              </w:rPr>
              <w:t>ŞTIINŢE MILITARE ŞI INFORMAŢII</w:t>
            </w:r>
          </w:p>
        </w:tc>
        <w:tc>
          <w:tcPr>
            <w:tcW w:w="1496" w:type="dxa"/>
            <w:tcBorders>
              <w:left w:val="nil"/>
            </w:tcBorders>
            <w:vAlign w:val="center"/>
          </w:tcPr>
          <w:p w:rsidR="00E01DF2" w:rsidRPr="00F5570E" w:rsidRDefault="00E01DF2" w:rsidP="00112BC7">
            <w:pPr>
              <w:rPr>
                <w:sz w:val="14"/>
                <w:szCs w:val="14"/>
                <w:lang w:val="ro-RO"/>
              </w:rPr>
            </w:pPr>
            <w:r w:rsidRPr="00F5570E">
              <w:rPr>
                <w:sz w:val="14"/>
                <w:szCs w:val="14"/>
                <w:lang w:val="ro-RO"/>
              </w:rPr>
              <w:t>Psihologie - informaţii</w:t>
            </w:r>
          </w:p>
        </w:tc>
        <w:tc>
          <w:tcPr>
            <w:tcW w:w="935" w:type="dxa"/>
            <w:vMerge/>
            <w:vAlign w:val="center"/>
          </w:tcPr>
          <w:p w:rsidR="00E01DF2" w:rsidRPr="00F5570E" w:rsidRDefault="00E01DF2" w:rsidP="00AF3080">
            <w:pPr>
              <w:jc w:val="center"/>
              <w:rPr>
                <w:sz w:val="14"/>
                <w:szCs w:val="14"/>
                <w:lang w:val="ro-RO"/>
              </w:rPr>
            </w:pPr>
          </w:p>
        </w:tc>
        <w:tc>
          <w:tcPr>
            <w:tcW w:w="4524" w:type="dxa"/>
            <w:vMerge/>
            <w:vAlign w:val="center"/>
          </w:tcPr>
          <w:p w:rsidR="00E01DF2" w:rsidRPr="00F5570E" w:rsidRDefault="00E01DF2" w:rsidP="00112BC7">
            <w:pPr>
              <w:tabs>
                <w:tab w:val="left" w:pos="235"/>
              </w:tabs>
              <w:autoSpaceDE w:val="0"/>
              <w:autoSpaceDN w:val="0"/>
              <w:adjustRightInd w:val="0"/>
              <w:rPr>
                <w:sz w:val="14"/>
                <w:szCs w:val="14"/>
                <w:lang w:val="ro-RO"/>
              </w:rPr>
            </w:pPr>
          </w:p>
        </w:tc>
        <w:tc>
          <w:tcPr>
            <w:tcW w:w="899" w:type="dxa"/>
            <w:vMerge/>
            <w:tcBorders>
              <w:right w:val="thinThickSmallGap" w:sz="24" w:space="0" w:color="auto"/>
            </w:tcBorders>
            <w:vAlign w:val="center"/>
          </w:tcPr>
          <w:p w:rsidR="00E01DF2" w:rsidRPr="00F5570E" w:rsidRDefault="00E01DF2" w:rsidP="00AF3080">
            <w:pPr>
              <w:jc w:val="center"/>
              <w:rPr>
                <w:sz w:val="16"/>
                <w:szCs w:val="16"/>
                <w:lang w:val="ro-RO"/>
              </w:rPr>
            </w:pPr>
          </w:p>
        </w:tc>
        <w:tc>
          <w:tcPr>
            <w:tcW w:w="1933" w:type="dxa"/>
            <w:vMerge/>
            <w:tcBorders>
              <w:left w:val="thinThickSmallGap" w:sz="24" w:space="0" w:color="auto"/>
              <w:right w:val="thinThickSmallGap" w:sz="24" w:space="0" w:color="auto"/>
            </w:tcBorders>
            <w:vAlign w:val="center"/>
          </w:tcPr>
          <w:p w:rsidR="00E01DF2" w:rsidRPr="00F5570E" w:rsidRDefault="00E01DF2" w:rsidP="006D4FD1">
            <w:pPr>
              <w:jc w:val="center"/>
              <w:rPr>
                <w:b/>
                <w:bCs/>
                <w:sz w:val="16"/>
                <w:szCs w:val="16"/>
                <w:lang w:val="ro-RO"/>
              </w:rPr>
            </w:pPr>
          </w:p>
        </w:tc>
      </w:tr>
    </w:tbl>
    <w:p w:rsidR="00E47B7F" w:rsidRPr="00F5570E" w:rsidRDefault="00E47B7F">
      <w:pPr>
        <w:rPr>
          <w:lang w:val="ro-RO"/>
        </w:rPr>
      </w:pPr>
    </w:p>
    <w:p w:rsidR="00E47B7F" w:rsidRPr="00F5570E" w:rsidRDefault="00E47B7F">
      <w:pPr>
        <w:rPr>
          <w:lang w:val="ro-RO"/>
        </w:rPr>
      </w:pPr>
    </w:p>
    <w:p w:rsidR="00E47B7F" w:rsidRPr="00F5570E" w:rsidRDefault="00E47B7F">
      <w:pPr>
        <w:rPr>
          <w:lang w:val="ro-RO"/>
        </w:rPr>
      </w:pPr>
    </w:p>
    <w:p w:rsidR="00E47B7F" w:rsidRPr="00F5570E" w:rsidRDefault="00E47B7F">
      <w:pPr>
        <w:rPr>
          <w:lang w:val="ro-RO"/>
        </w:rPr>
      </w:pPr>
    </w:p>
    <w:p w:rsidR="00E47B7F" w:rsidRPr="00F5570E" w:rsidRDefault="00E47B7F">
      <w:pPr>
        <w:rPr>
          <w:lang w:val="ro-RO"/>
        </w:rPr>
      </w:pPr>
    </w:p>
    <w:p w:rsidR="00E47B7F" w:rsidRPr="00F5570E" w:rsidRDefault="00E47B7F">
      <w:pPr>
        <w:rPr>
          <w:lang w:val="ro-RO"/>
        </w:rPr>
      </w:pPr>
    </w:p>
    <w:p w:rsidR="00E47B7F" w:rsidRPr="00F5570E" w:rsidRDefault="00E47B7F">
      <w:pPr>
        <w:rPr>
          <w:lang w:val="ro-RO"/>
        </w:rPr>
      </w:pPr>
    </w:p>
    <w:p w:rsidR="00E47B7F" w:rsidRPr="00F5570E" w:rsidRDefault="00E47B7F">
      <w:pPr>
        <w:rPr>
          <w:lang w:val="ro-RO"/>
        </w:rPr>
      </w:pPr>
    </w:p>
    <w:p w:rsidR="00E47B7F" w:rsidRPr="00F5570E" w:rsidRDefault="00E47B7F">
      <w:pPr>
        <w:rPr>
          <w:lang w:val="ro-RO"/>
        </w:rPr>
      </w:pPr>
    </w:p>
    <w:p w:rsidR="00E47B7F" w:rsidRPr="00F5570E" w:rsidRDefault="00E47B7F">
      <w:pPr>
        <w:rPr>
          <w:lang w:val="ro-RO"/>
        </w:rPr>
      </w:pPr>
    </w:p>
    <w:p w:rsidR="00E47B7F" w:rsidRPr="00F5570E" w:rsidRDefault="00E47B7F">
      <w:pPr>
        <w:rPr>
          <w:lang w:val="ro-RO"/>
        </w:rPr>
      </w:pPr>
    </w:p>
    <w:p w:rsidR="00E47B7F" w:rsidRPr="00F5570E" w:rsidRDefault="00E47B7F">
      <w:pPr>
        <w:rPr>
          <w:lang w:val="ro-RO"/>
        </w:rPr>
      </w:pPr>
    </w:p>
    <w:p w:rsidR="00E47B7F" w:rsidRPr="00F5570E" w:rsidRDefault="00E47B7F">
      <w:pPr>
        <w:rPr>
          <w:lang w:val="ro-RO"/>
        </w:rPr>
      </w:pPr>
    </w:p>
    <w:p w:rsidR="00E47B7F" w:rsidRPr="00F5570E" w:rsidRDefault="00E47B7F">
      <w:pPr>
        <w:rPr>
          <w:lang w:val="ro-RO"/>
        </w:rPr>
      </w:pPr>
    </w:p>
    <w:p w:rsidR="00E47B7F" w:rsidRPr="00F5570E" w:rsidRDefault="00E47B7F">
      <w:pPr>
        <w:rPr>
          <w:lang w:val="ro-RO"/>
        </w:rPr>
      </w:pPr>
    </w:p>
    <w:p w:rsidR="00E47B7F" w:rsidRPr="00F5570E" w:rsidRDefault="00E47B7F">
      <w:pPr>
        <w:rPr>
          <w:lang w:val="ro-RO"/>
        </w:rPr>
      </w:pPr>
    </w:p>
    <w:p w:rsidR="00E47B7F" w:rsidRPr="00F5570E" w:rsidRDefault="00E47B7F">
      <w:pPr>
        <w:rPr>
          <w:lang w:val="ro-RO"/>
        </w:rPr>
      </w:pPr>
    </w:p>
    <w:p w:rsidR="00E47B7F" w:rsidRPr="00F5570E" w:rsidRDefault="00E47B7F">
      <w:pPr>
        <w:rPr>
          <w:lang w:val="ro-RO"/>
        </w:rPr>
      </w:pPr>
    </w:p>
    <w:p w:rsidR="003C2DD4" w:rsidRPr="00F5570E" w:rsidRDefault="003C2DD4">
      <w:pPr>
        <w:rPr>
          <w:lang w:val="ro-RO"/>
        </w:rPr>
      </w:pPr>
    </w:p>
    <w:p w:rsidR="00E27903" w:rsidRPr="00F5570E" w:rsidRDefault="00E27903">
      <w:pPr>
        <w:rPr>
          <w:lang w:val="ro-RO"/>
        </w:rPr>
      </w:pPr>
    </w:p>
    <w:p w:rsidR="00E47B7F" w:rsidRPr="00F5570E" w:rsidRDefault="00E47B7F">
      <w:pPr>
        <w:rPr>
          <w:lang w:val="ro-RO"/>
        </w:rPr>
      </w:pPr>
    </w:p>
    <w:p w:rsidR="00E47B7F" w:rsidRPr="00F5570E" w:rsidRDefault="00E47B7F">
      <w:pPr>
        <w:rPr>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2"/>
        <w:gridCol w:w="1496"/>
        <w:gridCol w:w="1122"/>
        <w:gridCol w:w="1122"/>
        <w:gridCol w:w="1309"/>
        <w:gridCol w:w="1122"/>
        <w:gridCol w:w="5091"/>
        <w:gridCol w:w="332"/>
        <w:gridCol w:w="1933"/>
      </w:tblGrid>
      <w:tr w:rsidR="00F5570E" w:rsidRPr="00F5570E" w:rsidTr="00927A7F">
        <w:trPr>
          <w:cantSplit/>
          <w:trHeight w:val="122"/>
          <w:jc w:val="center"/>
        </w:trPr>
        <w:tc>
          <w:tcPr>
            <w:tcW w:w="1382" w:type="dxa"/>
            <w:vMerge w:val="restart"/>
            <w:tcBorders>
              <w:left w:val="thinThickSmallGap" w:sz="24" w:space="0" w:color="auto"/>
            </w:tcBorders>
            <w:vAlign w:val="center"/>
          </w:tcPr>
          <w:p w:rsidR="00553614" w:rsidRPr="00F5570E" w:rsidRDefault="00553614" w:rsidP="00553614">
            <w:pPr>
              <w:jc w:val="center"/>
              <w:rPr>
                <w:b/>
                <w:bCs/>
                <w:sz w:val="16"/>
                <w:szCs w:val="16"/>
                <w:lang w:val="ro-RO"/>
              </w:rPr>
            </w:pPr>
            <w:r w:rsidRPr="00F5570E">
              <w:rPr>
                <w:b/>
                <w:bCs/>
                <w:sz w:val="16"/>
                <w:szCs w:val="16"/>
                <w:lang w:val="ro-RO"/>
              </w:rPr>
              <w:lastRenderedPageBreak/>
              <w:t>CJAPP /</w:t>
            </w:r>
          </w:p>
          <w:p w:rsidR="00553614" w:rsidRPr="00F5570E" w:rsidRDefault="00553614" w:rsidP="00553614">
            <w:pPr>
              <w:jc w:val="center"/>
              <w:rPr>
                <w:b/>
                <w:bCs/>
                <w:sz w:val="16"/>
                <w:szCs w:val="16"/>
                <w:lang w:val="ro-RO"/>
              </w:rPr>
            </w:pPr>
            <w:r w:rsidRPr="00F5570E">
              <w:rPr>
                <w:b/>
                <w:bCs/>
                <w:sz w:val="16"/>
                <w:szCs w:val="16"/>
                <w:lang w:val="ro-RO"/>
              </w:rPr>
              <w:t>Cabinet asistenţă</w:t>
            </w:r>
          </w:p>
          <w:p w:rsidR="00553614" w:rsidRPr="00F5570E" w:rsidRDefault="00553614" w:rsidP="00553614">
            <w:pPr>
              <w:jc w:val="center"/>
              <w:rPr>
                <w:b/>
                <w:bCs/>
                <w:sz w:val="16"/>
                <w:szCs w:val="16"/>
                <w:lang w:val="ro-RO"/>
              </w:rPr>
            </w:pPr>
            <w:r w:rsidRPr="00F5570E">
              <w:rPr>
                <w:b/>
                <w:bCs/>
                <w:sz w:val="16"/>
                <w:szCs w:val="16"/>
                <w:lang w:val="ro-RO"/>
              </w:rPr>
              <w:t xml:space="preserve">psihopedagogică (nivel liceal) / </w:t>
            </w:r>
          </w:p>
          <w:p w:rsidR="00553614" w:rsidRPr="00F5570E" w:rsidRDefault="00553614" w:rsidP="00553614">
            <w:pPr>
              <w:jc w:val="center"/>
              <w:rPr>
                <w:b/>
                <w:bCs/>
                <w:sz w:val="16"/>
                <w:szCs w:val="16"/>
                <w:lang w:val="ro-RO"/>
              </w:rPr>
            </w:pPr>
            <w:r w:rsidRPr="00F5570E">
              <w:rPr>
                <w:b/>
                <w:bCs/>
                <w:sz w:val="16"/>
                <w:szCs w:val="16"/>
                <w:lang w:val="ro-RO"/>
              </w:rPr>
              <w:t>Cabinet asistenţă</w:t>
            </w:r>
          </w:p>
          <w:p w:rsidR="00553614" w:rsidRPr="00F5570E" w:rsidRDefault="00553614" w:rsidP="00553614">
            <w:pPr>
              <w:jc w:val="center"/>
              <w:rPr>
                <w:b/>
                <w:bCs/>
                <w:sz w:val="16"/>
                <w:szCs w:val="16"/>
                <w:lang w:val="ro-RO"/>
              </w:rPr>
            </w:pPr>
            <w:r w:rsidRPr="00F5570E">
              <w:rPr>
                <w:b/>
                <w:bCs/>
                <w:sz w:val="16"/>
                <w:szCs w:val="16"/>
                <w:lang w:val="ro-RO"/>
              </w:rPr>
              <w:t>psihopedagogică</w:t>
            </w:r>
          </w:p>
        </w:tc>
        <w:tc>
          <w:tcPr>
            <w:tcW w:w="1496" w:type="dxa"/>
            <w:vMerge w:val="restart"/>
            <w:tcBorders>
              <w:right w:val="thinThickSmallGap" w:sz="24" w:space="0" w:color="auto"/>
            </w:tcBorders>
            <w:vAlign w:val="center"/>
          </w:tcPr>
          <w:p w:rsidR="00553614" w:rsidRPr="00F5570E" w:rsidRDefault="00553614" w:rsidP="00553614">
            <w:pPr>
              <w:tabs>
                <w:tab w:val="left" w:pos="260"/>
              </w:tabs>
              <w:jc w:val="center"/>
              <w:rPr>
                <w:b/>
                <w:bCs/>
                <w:sz w:val="16"/>
                <w:szCs w:val="16"/>
                <w:lang w:val="ro-RO"/>
              </w:rPr>
            </w:pPr>
            <w:r w:rsidRPr="00F5570E">
              <w:rPr>
                <w:b/>
                <w:bCs/>
                <w:sz w:val="16"/>
                <w:szCs w:val="16"/>
                <w:lang w:val="ro-RO"/>
              </w:rPr>
              <w:t>Profesor în centre şi cabinete de asistenţă psihopedagogică</w:t>
            </w:r>
          </w:p>
        </w:tc>
        <w:tc>
          <w:tcPr>
            <w:tcW w:w="1122" w:type="dxa"/>
            <w:vMerge w:val="restart"/>
            <w:tcBorders>
              <w:left w:val="nil"/>
            </w:tcBorders>
            <w:vAlign w:val="center"/>
          </w:tcPr>
          <w:p w:rsidR="00553614" w:rsidRPr="00F5570E" w:rsidRDefault="00553614" w:rsidP="00553614">
            <w:pPr>
              <w:jc w:val="center"/>
              <w:rPr>
                <w:sz w:val="13"/>
                <w:szCs w:val="13"/>
                <w:lang w:val="ro-RO"/>
              </w:rPr>
            </w:pPr>
            <w:r w:rsidRPr="00F5570E">
              <w:rPr>
                <w:sz w:val="13"/>
                <w:szCs w:val="13"/>
                <w:lang w:val="ro-RO"/>
              </w:rPr>
              <w:t>ŞTIINŢE SOCIALE ŞI POLITICE</w:t>
            </w:r>
          </w:p>
        </w:tc>
        <w:tc>
          <w:tcPr>
            <w:tcW w:w="1122" w:type="dxa"/>
            <w:vMerge w:val="restart"/>
            <w:tcBorders>
              <w:left w:val="nil"/>
            </w:tcBorders>
            <w:vAlign w:val="center"/>
          </w:tcPr>
          <w:p w:rsidR="00553614" w:rsidRPr="00F5570E" w:rsidRDefault="00553614" w:rsidP="00553614">
            <w:pPr>
              <w:jc w:val="center"/>
              <w:rPr>
                <w:sz w:val="13"/>
                <w:szCs w:val="13"/>
                <w:lang w:val="ro-RO"/>
              </w:rPr>
            </w:pPr>
            <w:r w:rsidRPr="00F5570E">
              <w:rPr>
                <w:sz w:val="13"/>
                <w:szCs w:val="13"/>
                <w:lang w:val="ro-RO"/>
              </w:rPr>
              <w:t xml:space="preserve">ŞTIINŢE </w:t>
            </w:r>
            <w:smartTag w:uri="urn:schemas-microsoft-com:office:smarttags" w:element="stockticker">
              <w:r w:rsidRPr="00F5570E">
                <w:rPr>
                  <w:sz w:val="13"/>
                  <w:szCs w:val="13"/>
                  <w:lang w:val="ro-RO"/>
                </w:rPr>
                <w:t>ALE</w:t>
              </w:r>
            </w:smartTag>
            <w:r w:rsidRPr="00F5570E">
              <w:rPr>
                <w:sz w:val="13"/>
                <w:szCs w:val="13"/>
                <w:lang w:val="ro-RO"/>
              </w:rPr>
              <w:t xml:space="preserve"> EDUCAŢIEI</w:t>
            </w:r>
          </w:p>
        </w:tc>
        <w:tc>
          <w:tcPr>
            <w:tcW w:w="1309" w:type="dxa"/>
            <w:tcBorders>
              <w:left w:val="nil"/>
            </w:tcBorders>
            <w:vAlign w:val="center"/>
          </w:tcPr>
          <w:p w:rsidR="00553614" w:rsidRPr="00F5570E" w:rsidRDefault="00553614" w:rsidP="00553614">
            <w:pPr>
              <w:rPr>
                <w:sz w:val="13"/>
                <w:szCs w:val="13"/>
                <w:lang w:val="ro-RO"/>
              </w:rPr>
            </w:pPr>
            <w:r w:rsidRPr="00F5570E">
              <w:rPr>
                <w:sz w:val="13"/>
                <w:szCs w:val="13"/>
                <w:lang w:val="ro-RO"/>
              </w:rPr>
              <w:t>Pedagogie</w:t>
            </w:r>
          </w:p>
        </w:tc>
        <w:tc>
          <w:tcPr>
            <w:tcW w:w="1122" w:type="dxa"/>
            <w:vMerge w:val="restart"/>
            <w:vAlign w:val="center"/>
          </w:tcPr>
          <w:p w:rsidR="00553614" w:rsidRPr="00F5570E" w:rsidRDefault="00553614" w:rsidP="00553614">
            <w:pPr>
              <w:rPr>
                <w:sz w:val="13"/>
                <w:szCs w:val="13"/>
                <w:lang w:val="ro-RO"/>
              </w:rPr>
            </w:pPr>
            <w:r w:rsidRPr="00F5570E">
              <w:rPr>
                <w:sz w:val="13"/>
                <w:szCs w:val="13"/>
                <w:lang w:val="ro-RO"/>
              </w:rPr>
              <w:t>PSIHOLOGIE</w:t>
            </w:r>
          </w:p>
        </w:tc>
        <w:tc>
          <w:tcPr>
            <w:tcW w:w="5091" w:type="dxa"/>
            <w:vMerge w:val="restart"/>
            <w:vAlign w:val="center"/>
          </w:tcPr>
          <w:p w:rsidR="00553614" w:rsidRPr="00F5570E" w:rsidRDefault="00553614" w:rsidP="005708D1">
            <w:pPr>
              <w:numPr>
                <w:ilvl w:val="0"/>
                <w:numId w:val="88"/>
              </w:numPr>
              <w:tabs>
                <w:tab w:val="left" w:pos="266"/>
              </w:tabs>
              <w:autoSpaceDE w:val="0"/>
              <w:autoSpaceDN w:val="0"/>
              <w:adjustRightInd w:val="0"/>
              <w:ind w:left="0" w:firstLine="0"/>
              <w:rPr>
                <w:sz w:val="12"/>
                <w:szCs w:val="12"/>
                <w:lang w:val="ro-RO"/>
              </w:rPr>
            </w:pPr>
            <w:r w:rsidRPr="00F5570E">
              <w:rPr>
                <w:sz w:val="12"/>
                <w:szCs w:val="12"/>
                <w:lang w:val="ro-RO"/>
              </w:rPr>
              <w:t xml:space="preserve">Aspecte psihosociale în Administraţia Penitenciarelor  </w:t>
            </w:r>
          </w:p>
          <w:p w:rsidR="00553614" w:rsidRPr="00F5570E" w:rsidRDefault="00553614" w:rsidP="005708D1">
            <w:pPr>
              <w:numPr>
                <w:ilvl w:val="0"/>
                <w:numId w:val="88"/>
              </w:numPr>
              <w:tabs>
                <w:tab w:val="left" w:pos="266"/>
              </w:tabs>
              <w:autoSpaceDE w:val="0"/>
              <w:autoSpaceDN w:val="0"/>
              <w:adjustRightInd w:val="0"/>
              <w:ind w:left="0" w:firstLine="0"/>
              <w:rPr>
                <w:sz w:val="12"/>
                <w:szCs w:val="12"/>
                <w:lang w:val="ro-RO"/>
              </w:rPr>
            </w:pPr>
            <w:r w:rsidRPr="00F5570E">
              <w:rPr>
                <w:sz w:val="12"/>
                <w:szCs w:val="12"/>
                <w:lang w:val="ro-RO"/>
              </w:rPr>
              <w:t xml:space="preserve">Comunicare, creativitate şi competenţe psihosociale în organizaţii </w:t>
            </w:r>
          </w:p>
          <w:p w:rsidR="00553614" w:rsidRPr="00F5570E" w:rsidRDefault="00553614" w:rsidP="005708D1">
            <w:pPr>
              <w:numPr>
                <w:ilvl w:val="0"/>
                <w:numId w:val="88"/>
              </w:numPr>
              <w:tabs>
                <w:tab w:val="left" w:pos="266"/>
              </w:tabs>
              <w:autoSpaceDE w:val="0"/>
              <w:autoSpaceDN w:val="0"/>
              <w:adjustRightInd w:val="0"/>
              <w:ind w:left="0" w:firstLine="0"/>
              <w:rPr>
                <w:sz w:val="12"/>
                <w:szCs w:val="12"/>
                <w:lang w:val="ro-RO"/>
              </w:rPr>
            </w:pPr>
            <w:r w:rsidRPr="00F5570E">
              <w:rPr>
                <w:sz w:val="12"/>
                <w:szCs w:val="12"/>
                <w:lang w:val="ro-RO"/>
              </w:rPr>
              <w:t>Consiliere educaţională</w:t>
            </w:r>
          </w:p>
          <w:p w:rsidR="00553614" w:rsidRPr="00F5570E" w:rsidRDefault="00553614" w:rsidP="005708D1">
            <w:pPr>
              <w:numPr>
                <w:ilvl w:val="0"/>
                <w:numId w:val="88"/>
              </w:numPr>
              <w:tabs>
                <w:tab w:val="left" w:pos="266"/>
              </w:tabs>
              <w:autoSpaceDE w:val="0"/>
              <w:autoSpaceDN w:val="0"/>
              <w:adjustRightInd w:val="0"/>
              <w:ind w:left="0" w:firstLine="0"/>
              <w:rPr>
                <w:sz w:val="12"/>
                <w:szCs w:val="12"/>
                <w:lang w:val="ro-RO"/>
              </w:rPr>
            </w:pPr>
            <w:r w:rsidRPr="00F5570E">
              <w:rPr>
                <w:sz w:val="12"/>
                <w:szCs w:val="12"/>
                <w:lang w:val="ro-RO"/>
              </w:rPr>
              <w:t xml:space="preserve">Consiliere educaţională şi intervenţie în orientarea şcolară şi vocaţională                                                     </w:t>
            </w:r>
          </w:p>
          <w:p w:rsidR="00553614" w:rsidRPr="00F5570E" w:rsidRDefault="00553614" w:rsidP="005708D1">
            <w:pPr>
              <w:numPr>
                <w:ilvl w:val="0"/>
                <w:numId w:val="88"/>
              </w:numPr>
              <w:tabs>
                <w:tab w:val="left" w:pos="266"/>
              </w:tabs>
              <w:autoSpaceDE w:val="0"/>
              <w:autoSpaceDN w:val="0"/>
              <w:adjustRightInd w:val="0"/>
              <w:ind w:left="0" w:firstLine="0"/>
              <w:rPr>
                <w:sz w:val="12"/>
                <w:szCs w:val="12"/>
                <w:lang w:val="ro-RO"/>
              </w:rPr>
            </w:pPr>
            <w:r w:rsidRPr="00F5570E">
              <w:rPr>
                <w:sz w:val="12"/>
                <w:szCs w:val="12"/>
                <w:lang w:val="ro-RO"/>
              </w:rPr>
              <w:t>Consiliere şcolară şi resurse umane în organizaţie</w:t>
            </w:r>
          </w:p>
          <w:p w:rsidR="00553614" w:rsidRPr="00F5570E" w:rsidRDefault="00553614" w:rsidP="005708D1">
            <w:pPr>
              <w:numPr>
                <w:ilvl w:val="0"/>
                <w:numId w:val="88"/>
              </w:numPr>
              <w:tabs>
                <w:tab w:val="left" w:pos="266"/>
              </w:tabs>
              <w:autoSpaceDE w:val="0"/>
              <w:autoSpaceDN w:val="0"/>
              <w:adjustRightInd w:val="0"/>
              <w:ind w:left="0" w:firstLine="0"/>
              <w:rPr>
                <w:sz w:val="12"/>
                <w:szCs w:val="12"/>
                <w:lang w:val="ro-RO"/>
              </w:rPr>
            </w:pPr>
            <w:r w:rsidRPr="00F5570E">
              <w:rPr>
                <w:sz w:val="12"/>
                <w:szCs w:val="12"/>
                <w:lang w:val="ro-RO"/>
              </w:rPr>
              <w:t>Consiliere în şcoală: dezvoltare şi sănătate mintală</w:t>
            </w:r>
          </w:p>
          <w:p w:rsidR="00553614" w:rsidRPr="00F5570E" w:rsidRDefault="00553614" w:rsidP="005708D1">
            <w:pPr>
              <w:numPr>
                <w:ilvl w:val="0"/>
                <w:numId w:val="88"/>
              </w:numPr>
              <w:tabs>
                <w:tab w:val="left" w:pos="266"/>
              </w:tabs>
              <w:autoSpaceDE w:val="0"/>
              <w:autoSpaceDN w:val="0"/>
              <w:adjustRightInd w:val="0"/>
              <w:ind w:left="0" w:firstLine="0"/>
              <w:rPr>
                <w:sz w:val="12"/>
                <w:szCs w:val="12"/>
                <w:lang w:val="ro-RO"/>
              </w:rPr>
            </w:pPr>
            <w:r w:rsidRPr="00F5570E">
              <w:rPr>
                <w:sz w:val="12"/>
                <w:szCs w:val="12"/>
                <w:lang w:val="ro-RO"/>
              </w:rPr>
              <w:t>Consultanţă şi intervenţie psihologică</w:t>
            </w:r>
          </w:p>
          <w:p w:rsidR="00553614" w:rsidRPr="00F5570E" w:rsidRDefault="00553614" w:rsidP="005708D1">
            <w:pPr>
              <w:numPr>
                <w:ilvl w:val="0"/>
                <w:numId w:val="88"/>
              </w:numPr>
              <w:tabs>
                <w:tab w:val="left" w:pos="266"/>
              </w:tabs>
              <w:autoSpaceDE w:val="0"/>
              <w:autoSpaceDN w:val="0"/>
              <w:adjustRightInd w:val="0"/>
              <w:ind w:left="0" w:firstLine="0"/>
              <w:rPr>
                <w:sz w:val="12"/>
                <w:szCs w:val="12"/>
                <w:lang w:val="ro-RO"/>
              </w:rPr>
            </w:pPr>
            <w:r w:rsidRPr="00F5570E">
              <w:rPr>
                <w:sz w:val="12"/>
                <w:szCs w:val="12"/>
                <w:lang w:val="ro-RO"/>
              </w:rPr>
              <w:t>Consiliere genetică</w:t>
            </w:r>
          </w:p>
          <w:p w:rsidR="00553614" w:rsidRPr="00F5570E" w:rsidRDefault="00553614" w:rsidP="005708D1">
            <w:pPr>
              <w:numPr>
                <w:ilvl w:val="0"/>
                <w:numId w:val="88"/>
              </w:numPr>
              <w:tabs>
                <w:tab w:val="left" w:pos="266"/>
              </w:tabs>
              <w:autoSpaceDE w:val="0"/>
              <w:autoSpaceDN w:val="0"/>
              <w:adjustRightInd w:val="0"/>
              <w:ind w:left="0" w:firstLine="0"/>
              <w:rPr>
                <w:sz w:val="12"/>
                <w:szCs w:val="12"/>
                <w:lang w:val="ro-RO"/>
              </w:rPr>
            </w:pPr>
            <w:r w:rsidRPr="00F5570E">
              <w:rPr>
                <w:sz w:val="12"/>
                <w:szCs w:val="12"/>
                <w:lang w:val="ro-RO"/>
              </w:rPr>
              <w:t>Consiliere familială şi de cuplu</w:t>
            </w:r>
          </w:p>
          <w:p w:rsidR="00553614" w:rsidRPr="00F5570E" w:rsidRDefault="00553614" w:rsidP="005708D1">
            <w:pPr>
              <w:numPr>
                <w:ilvl w:val="0"/>
                <w:numId w:val="88"/>
              </w:numPr>
              <w:tabs>
                <w:tab w:val="left" w:pos="266"/>
              </w:tabs>
              <w:autoSpaceDE w:val="0"/>
              <w:autoSpaceDN w:val="0"/>
              <w:adjustRightInd w:val="0"/>
              <w:ind w:left="0" w:firstLine="0"/>
              <w:rPr>
                <w:sz w:val="12"/>
                <w:szCs w:val="12"/>
                <w:lang w:val="ro-RO"/>
              </w:rPr>
            </w:pPr>
            <w:r w:rsidRPr="00F5570E">
              <w:rPr>
                <w:sz w:val="12"/>
                <w:szCs w:val="12"/>
                <w:lang w:val="ro-RO"/>
              </w:rPr>
              <w:t xml:space="preserve">Consiliere şi psihoterapie  </w:t>
            </w:r>
          </w:p>
          <w:p w:rsidR="00553614" w:rsidRPr="00F5570E" w:rsidRDefault="00553614" w:rsidP="005708D1">
            <w:pPr>
              <w:numPr>
                <w:ilvl w:val="0"/>
                <w:numId w:val="88"/>
              </w:numPr>
              <w:tabs>
                <w:tab w:val="left" w:pos="266"/>
              </w:tabs>
              <w:autoSpaceDE w:val="0"/>
              <w:autoSpaceDN w:val="0"/>
              <w:adjustRightInd w:val="0"/>
              <w:ind w:left="0" w:firstLine="0"/>
              <w:rPr>
                <w:sz w:val="12"/>
                <w:szCs w:val="12"/>
                <w:lang w:val="ro-RO"/>
              </w:rPr>
            </w:pPr>
            <w:r w:rsidRPr="00F5570E">
              <w:rPr>
                <w:sz w:val="12"/>
                <w:szCs w:val="12"/>
                <w:lang w:val="ro-RO"/>
              </w:rPr>
              <w:t>Consiliere psihosocială şi reintegrare prin probaţiune</w:t>
            </w:r>
          </w:p>
          <w:p w:rsidR="00553614" w:rsidRPr="00F5570E" w:rsidRDefault="00553614" w:rsidP="005708D1">
            <w:pPr>
              <w:numPr>
                <w:ilvl w:val="0"/>
                <w:numId w:val="88"/>
              </w:numPr>
              <w:tabs>
                <w:tab w:val="left" w:pos="266"/>
              </w:tabs>
              <w:autoSpaceDE w:val="0"/>
              <w:autoSpaceDN w:val="0"/>
              <w:adjustRightInd w:val="0"/>
              <w:ind w:left="0" w:firstLine="0"/>
              <w:rPr>
                <w:sz w:val="12"/>
                <w:szCs w:val="12"/>
              </w:rPr>
            </w:pPr>
            <w:r w:rsidRPr="00F5570E">
              <w:rPr>
                <w:sz w:val="12"/>
                <w:szCs w:val="12"/>
                <w:lang w:val="ro-RO"/>
              </w:rPr>
              <w:t>Consiliere</w:t>
            </w:r>
            <w:r w:rsidRPr="00F5570E">
              <w:rPr>
                <w:sz w:val="12"/>
                <w:szCs w:val="12"/>
              </w:rPr>
              <w:t xml:space="preserve"> psihologică şi educaţională </w:t>
            </w:r>
          </w:p>
          <w:p w:rsidR="00553614" w:rsidRPr="00F5570E" w:rsidRDefault="00553614" w:rsidP="005708D1">
            <w:pPr>
              <w:numPr>
                <w:ilvl w:val="0"/>
                <w:numId w:val="88"/>
              </w:numPr>
              <w:tabs>
                <w:tab w:val="left" w:pos="266"/>
              </w:tabs>
              <w:autoSpaceDE w:val="0"/>
              <w:autoSpaceDN w:val="0"/>
              <w:adjustRightInd w:val="0"/>
              <w:ind w:left="0" w:firstLine="0"/>
              <w:rPr>
                <w:sz w:val="12"/>
                <w:szCs w:val="12"/>
                <w:lang w:val="ro-RO"/>
              </w:rPr>
            </w:pPr>
            <w:r w:rsidRPr="00F5570E">
              <w:rPr>
                <w:sz w:val="12"/>
                <w:szCs w:val="12"/>
                <w:lang w:val="ro-RO"/>
              </w:rPr>
              <w:t>Consiliere, terapie şi reintegrarea socială a consumatorilor de droguri</w:t>
            </w:r>
          </w:p>
          <w:p w:rsidR="00553614" w:rsidRPr="00F5570E" w:rsidRDefault="00553614" w:rsidP="005708D1">
            <w:pPr>
              <w:numPr>
                <w:ilvl w:val="0"/>
                <w:numId w:val="88"/>
              </w:numPr>
              <w:tabs>
                <w:tab w:val="left" w:pos="266"/>
              </w:tabs>
              <w:autoSpaceDE w:val="0"/>
              <w:autoSpaceDN w:val="0"/>
              <w:adjustRightInd w:val="0"/>
              <w:ind w:left="0" w:firstLine="0"/>
              <w:rPr>
                <w:sz w:val="12"/>
                <w:szCs w:val="12"/>
                <w:lang w:val="ro-RO"/>
              </w:rPr>
            </w:pPr>
            <w:r w:rsidRPr="00F5570E">
              <w:rPr>
                <w:sz w:val="12"/>
                <w:szCs w:val="12"/>
                <w:lang w:val="ro-RO"/>
              </w:rPr>
              <w:t>Cunoaşterea şi combaterea criminalităţii</w:t>
            </w:r>
          </w:p>
          <w:p w:rsidR="00553614" w:rsidRPr="00F5570E" w:rsidRDefault="00553614" w:rsidP="005708D1">
            <w:pPr>
              <w:numPr>
                <w:ilvl w:val="0"/>
                <w:numId w:val="88"/>
              </w:numPr>
              <w:tabs>
                <w:tab w:val="left" w:pos="266"/>
              </w:tabs>
              <w:autoSpaceDE w:val="0"/>
              <w:autoSpaceDN w:val="0"/>
              <w:adjustRightInd w:val="0"/>
              <w:ind w:left="0" w:firstLine="0"/>
              <w:rPr>
                <w:sz w:val="12"/>
                <w:szCs w:val="12"/>
                <w:lang w:val="ro-RO"/>
              </w:rPr>
            </w:pPr>
            <w:r w:rsidRPr="00F5570E">
              <w:rPr>
                <w:sz w:val="12"/>
                <w:szCs w:val="12"/>
                <w:lang w:val="ro-RO"/>
              </w:rPr>
              <w:t>Evaluarea, consilierea şi psihoterapia copilului, cuplului şi a familiei</w:t>
            </w:r>
          </w:p>
          <w:p w:rsidR="00553614" w:rsidRPr="00F5570E" w:rsidRDefault="00553614" w:rsidP="005708D1">
            <w:pPr>
              <w:numPr>
                <w:ilvl w:val="0"/>
                <w:numId w:val="88"/>
              </w:numPr>
              <w:tabs>
                <w:tab w:val="left" w:pos="266"/>
              </w:tabs>
              <w:autoSpaceDE w:val="0"/>
              <w:autoSpaceDN w:val="0"/>
              <w:adjustRightInd w:val="0"/>
              <w:ind w:left="0" w:firstLine="0"/>
              <w:rPr>
                <w:sz w:val="12"/>
                <w:szCs w:val="12"/>
                <w:lang w:val="ro-RO"/>
              </w:rPr>
            </w:pPr>
            <w:r w:rsidRPr="00F5570E">
              <w:rPr>
                <w:sz w:val="12"/>
                <w:szCs w:val="12"/>
                <w:lang w:val="ro-RO"/>
              </w:rPr>
              <w:t>Evaluarea, formarea şi consilierea psihologică a personalului</w:t>
            </w:r>
          </w:p>
          <w:p w:rsidR="00553614" w:rsidRPr="00F5570E" w:rsidRDefault="00553614" w:rsidP="005708D1">
            <w:pPr>
              <w:numPr>
                <w:ilvl w:val="0"/>
                <w:numId w:val="88"/>
              </w:numPr>
              <w:tabs>
                <w:tab w:val="left" w:pos="266"/>
              </w:tabs>
              <w:autoSpaceDE w:val="0"/>
              <w:autoSpaceDN w:val="0"/>
              <w:adjustRightInd w:val="0"/>
              <w:ind w:left="0" w:firstLine="0"/>
              <w:rPr>
                <w:sz w:val="12"/>
                <w:szCs w:val="12"/>
                <w:lang w:val="ro-RO"/>
              </w:rPr>
            </w:pPr>
            <w:r w:rsidRPr="00F5570E">
              <w:rPr>
                <w:sz w:val="12"/>
                <w:szCs w:val="12"/>
                <w:lang w:val="ro-RO"/>
              </w:rPr>
              <w:t>Evaluare psihologică şi psihoterapii recuperatorii</w:t>
            </w:r>
          </w:p>
          <w:p w:rsidR="00553614" w:rsidRPr="00F5570E" w:rsidRDefault="00553614" w:rsidP="005708D1">
            <w:pPr>
              <w:numPr>
                <w:ilvl w:val="0"/>
                <w:numId w:val="88"/>
              </w:numPr>
              <w:tabs>
                <w:tab w:val="left" w:pos="266"/>
              </w:tabs>
              <w:autoSpaceDE w:val="0"/>
              <w:autoSpaceDN w:val="0"/>
              <w:adjustRightInd w:val="0"/>
              <w:ind w:left="0" w:firstLine="0"/>
              <w:rPr>
                <w:sz w:val="12"/>
                <w:szCs w:val="12"/>
                <w:lang w:val="ro-RO"/>
              </w:rPr>
            </w:pPr>
            <w:r w:rsidRPr="00F5570E">
              <w:rPr>
                <w:sz w:val="12"/>
                <w:szCs w:val="12"/>
                <w:lang w:val="ro-RO"/>
              </w:rPr>
              <w:t>Management educaţional</w:t>
            </w:r>
          </w:p>
          <w:p w:rsidR="00553614" w:rsidRPr="00F5570E" w:rsidRDefault="00553614" w:rsidP="005708D1">
            <w:pPr>
              <w:numPr>
                <w:ilvl w:val="0"/>
                <w:numId w:val="88"/>
              </w:numPr>
              <w:tabs>
                <w:tab w:val="left" w:pos="266"/>
              </w:tabs>
              <w:autoSpaceDE w:val="0"/>
              <w:autoSpaceDN w:val="0"/>
              <w:adjustRightInd w:val="0"/>
              <w:ind w:left="0" w:firstLine="0"/>
              <w:rPr>
                <w:sz w:val="12"/>
                <w:szCs w:val="12"/>
                <w:lang w:val="ro-RO"/>
              </w:rPr>
            </w:pPr>
            <w:r w:rsidRPr="00F5570E">
              <w:rPr>
                <w:sz w:val="12"/>
                <w:szCs w:val="12"/>
                <w:lang w:val="ro-RO"/>
              </w:rPr>
              <w:t>Managementul formării psihologilor în psihologia muncii, transposturilor şi serviciilor</w:t>
            </w:r>
          </w:p>
          <w:p w:rsidR="00553614" w:rsidRPr="00F5570E" w:rsidRDefault="00553614" w:rsidP="005708D1">
            <w:pPr>
              <w:numPr>
                <w:ilvl w:val="0"/>
                <w:numId w:val="88"/>
              </w:numPr>
              <w:tabs>
                <w:tab w:val="left" w:pos="266"/>
              </w:tabs>
              <w:autoSpaceDE w:val="0"/>
              <w:autoSpaceDN w:val="0"/>
              <w:adjustRightInd w:val="0"/>
              <w:ind w:left="0" w:firstLine="0"/>
              <w:rPr>
                <w:sz w:val="12"/>
                <w:szCs w:val="12"/>
                <w:lang w:val="ro-RO"/>
              </w:rPr>
            </w:pPr>
            <w:r w:rsidRPr="00F5570E">
              <w:rPr>
                <w:sz w:val="12"/>
                <w:szCs w:val="12"/>
                <w:lang w:val="ro-RO"/>
              </w:rPr>
              <w:t>Managementul resurselor umane</w:t>
            </w:r>
          </w:p>
          <w:p w:rsidR="00553614" w:rsidRPr="00F5570E" w:rsidRDefault="00553614" w:rsidP="005708D1">
            <w:pPr>
              <w:numPr>
                <w:ilvl w:val="0"/>
                <w:numId w:val="88"/>
              </w:numPr>
              <w:tabs>
                <w:tab w:val="left" w:pos="266"/>
              </w:tabs>
              <w:autoSpaceDE w:val="0"/>
              <w:autoSpaceDN w:val="0"/>
              <w:adjustRightInd w:val="0"/>
              <w:ind w:left="0" w:firstLine="0"/>
              <w:rPr>
                <w:sz w:val="12"/>
                <w:szCs w:val="12"/>
                <w:lang w:val="ro-RO"/>
              </w:rPr>
            </w:pPr>
            <w:r w:rsidRPr="00F5570E">
              <w:rPr>
                <w:sz w:val="12"/>
                <w:szCs w:val="12"/>
                <w:lang w:val="ro-RO"/>
              </w:rPr>
              <w:t>Managementul proiectelor si al campaniilor publice</w:t>
            </w:r>
          </w:p>
          <w:p w:rsidR="00553614" w:rsidRPr="00F5570E" w:rsidRDefault="00553614" w:rsidP="005708D1">
            <w:pPr>
              <w:numPr>
                <w:ilvl w:val="0"/>
                <w:numId w:val="88"/>
              </w:numPr>
              <w:tabs>
                <w:tab w:val="left" w:pos="266"/>
              </w:tabs>
              <w:autoSpaceDE w:val="0"/>
              <w:autoSpaceDN w:val="0"/>
              <w:adjustRightInd w:val="0"/>
              <w:ind w:left="0" w:firstLine="0"/>
              <w:rPr>
                <w:sz w:val="12"/>
                <w:szCs w:val="12"/>
                <w:lang w:val="ro-RO"/>
              </w:rPr>
            </w:pPr>
            <w:r w:rsidRPr="00F5570E">
              <w:rPr>
                <w:sz w:val="12"/>
                <w:szCs w:val="12"/>
                <w:lang w:val="ro-RO"/>
              </w:rPr>
              <w:t>Medierea si negocierea conflictelor</w:t>
            </w:r>
          </w:p>
          <w:p w:rsidR="00553614" w:rsidRPr="00F5570E" w:rsidRDefault="00553614" w:rsidP="005708D1">
            <w:pPr>
              <w:numPr>
                <w:ilvl w:val="0"/>
                <w:numId w:val="88"/>
              </w:numPr>
              <w:tabs>
                <w:tab w:val="left" w:pos="266"/>
              </w:tabs>
              <w:autoSpaceDE w:val="0"/>
              <w:autoSpaceDN w:val="0"/>
              <w:adjustRightInd w:val="0"/>
              <w:ind w:left="0" w:firstLine="0"/>
              <w:rPr>
                <w:sz w:val="12"/>
                <w:szCs w:val="12"/>
                <w:lang w:val="ro-RO"/>
              </w:rPr>
            </w:pPr>
            <w:r w:rsidRPr="00F5570E">
              <w:rPr>
                <w:sz w:val="12"/>
                <w:szCs w:val="12"/>
                <w:lang w:val="ro-RO"/>
              </w:rPr>
              <w:t>Psihanaliza</w:t>
            </w:r>
          </w:p>
          <w:p w:rsidR="00553614" w:rsidRPr="00F5570E" w:rsidRDefault="00553614" w:rsidP="005708D1">
            <w:pPr>
              <w:numPr>
                <w:ilvl w:val="0"/>
                <w:numId w:val="88"/>
              </w:numPr>
              <w:tabs>
                <w:tab w:val="left" w:pos="266"/>
              </w:tabs>
              <w:autoSpaceDE w:val="0"/>
              <w:autoSpaceDN w:val="0"/>
              <w:adjustRightInd w:val="0"/>
              <w:ind w:left="0" w:firstLine="0"/>
              <w:rPr>
                <w:sz w:val="12"/>
                <w:szCs w:val="12"/>
                <w:lang w:val="ro-RO"/>
              </w:rPr>
            </w:pPr>
            <w:r w:rsidRPr="00F5570E">
              <w:rPr>
                <w:sz w:val="12"/>
                <w:szCs w:val="12"/>
                <w:lang w:val="ro-RO"/>
              </w:rPr>
              <w:t>Psihologia medierii conflictelor</w:t>
            </w:r>
          </w:p>
          <w:p w:rsidR="00553614" w:rsidRPr="00F5570E" w:rsidRDefault="00553614" w:rsidP="005708D1">
            <w:pPr>
              <w:numPr>
                <w:ilvl w:val="0"/>
                <w:numId w:val="88"/>
              </w:numPr>
              <w:tabs>
                <w:tab w:val="left" w:pos="266"/>
              </w:tabs>
              <w:autoSpaceDE w:val="0"/>
              <w:autoSpaceDN w:val="0"/>
              <w:adjustRightInd w:val="0"/>
              <w:ind w:left="0" w:firstLine="0"/>
              <w:rPr>
                <w:sz w:val="12"/>
                <w:szCs w:val="12"/>
                <w:lang w:val="ro-RO"/>
              </w:rPr>
            </w:pPr>
            <w:r w:rsidRPr="00F5570E">
              <w:rPr>
                <w:sz w:val="12"/>
                <w:szCs w:val="12"/>
                <w:lang w:val="ro-RO"/>
              </w:rPr>
              <w:t>Psihologia muncii şi transporturilor</w:t>
            </w:r>
          </w:p>
          <w:p w:rsidR="00553614" w:rsidRPr="00F5570E" w:rsidRDefault="00553614" w:rsidP="005708D1">
            <w:pPr>
              <w:numPr>
                <w:ilvl w:val="0"/>
                <w:numId w:val="88"/>
              </w:numPr>
              <w:tabs>
                <w:tab w:val="left" w:pos="266"/>
              </w:tabs>
              <w:autoSpaceDE w:val="0"/>
              <w:autoSpaceDN w:val="0"/>
              <w:adjustRightInd w:val="0"/>
              <w:ind w:left="0" w:firstLine="0"/>
              <w:rPr>
                <w:sz w:val="12"/>
                <w:szCs w:val="12"/>
                <w:lang w:val="ro-RO"/>
              </w:rPr>
            </w:pPr>
            <w:r w:rsidRPr="00F5570E">
              <w:rPr>
                <w:sz w:val="12"/>
                <w:szCs w:val="12"/>
                <w:lang w:val="ro-RO"/>
              </w:rPr>
              <w:t>Psihologia muncii, organizaţională şi resurse umane</w:t>
            </w:r>
          </w:p>
          <w:p w:rsidR="00553614" w:rsidRPr="00F5570E" w:rsidRDefault="00553614" w:rsidP="005708D1">
            <w:pPr>
              <w:numPr>
                <w:ilvl w:val="0"/>
                <w:numId w:val="88"/>
              </w:numPr>
              <w:tabs>
                <w:tab w:val="left" w:pos="266"/>
              </w:tabs>
              <w:autoSpaceDE w:val="0"/>
              <w:autoSpaceDN w:val="0"/>
              <w:adjustRightInd w:val="0"/>
              <w:ind w:left="0" w:firstLine="0"/>
              <w:rPr>
                <w:sz w:val="12"/>
                <w:szCs w:val="12"/>
                <w:lang w:val="ro-RO"/>
              </w:rPr>
            </w:pPr>
            <w:r w:rsidRPr="00F5570E">
              <w:rPr>
                <w:sz w:val="12"/>
                <w:szCs w:val="12"/>
                <w:lang w:val="ro-RO"/>
              </w:rPr>
              <w:t>Psihologia muncii, psihologie organizaţională şi a transporturilor</w:t>
            </w:r>
          </w:p>
          <w:p w:rsidR="00553614" w:rsidRPr="00F5570E" w:rsidRDefault="00553614" w:rsidP="005708D1">
            <w:pPr>
              <w:numPr>
                <w:ilvl w:val="0"/>
                <w:numId w:val="88"/>
              </w:numPr>
              <w:tabs>
                <w:tab w:val="left" w:pos="266"/>
              </w:tabs>
              <w:autoSpaceDE w:val="0"/>
              <w:autoSpaceDN w:val="0"/>
              <w:adjustRightInd w:val="0"/>
              <w:ind w:left="0" w:firstLine="0"/>
              <w:rPr>
                <w:sz w:val="12"/>
                <w:szCs w:val="12"/>
                <w:lang w:val="ro-RO"/>
              </w:rPr>
            </w:pPr>
            <w:r w:rsidRPr="00F5570E">
              <w:rPr>
                <w:sz w:val="12"/>
                <w:szCs w:val="12"/>
                <w:lang w:val="ro-RO"/>
              </w:rPr>
              <w:t>Psihologia personalităţii</w:t>
            </w:r>
          </w:p>
          <w:p w:rsidR="00553614" w:rsidRPr="00F5570E" w:rsidRDefault="00553614" w:rsidP="005708D1">
            <w:pPr>
              <w:numPr>
                <w:ilvl w:val="0"/>
                <w:numId w:val="88"/>
              </w:numPr>
              <w:tabs>
                <w:tab w:val="left" w:pos="266"/>
              </w:tabs>
              <w:autoSpaceDE w:val="0"/>
              <w:autoSpaceDN w:val="0"/>
              <w:adjustRightInd w:val="0"/>
              <w:ind w:left="0" w:firstLine="0"/>
              <w:rPr>
                <w:sz w:val="12"/>
                <w:szCs w:val="12"/>
                <w:lang w:val="ro-RO"/>
              </w:rPr>
            </w:pPr>
            <w:r w:rsidRPr="00F5570E">
              <w:rPr>
                <w:sz w:val="12"/>
                <w:szCs w:val="12"/>
                <w:lang w:val="ro-RO"/>
              </w:rPr>
              <w:t>Psihologia resurselor umane şi sănătate organizaţională</w:t>
            </w:r>
          </w:p>
          <w:p w:rsidR="00553614" w:rsidRPr="00F5570E" w:rsidRDefault="00553614" w:rsidP="005708D1">
            <w:pPr>
              <w:numPr>
                <w:ilvl w:val="0"/>
                <w:numId w:val="88"/>
              </w:numPr>
              <w:tabs>
                <w:tab w:val="left" w:pos="266"/>
              </w:tabs>
              <w:autoSpaceDE w:val="0"/>
              <w:autoSpaceDN w:val="0"/>
              <w:adjustRightInd w:val="0"/>
              <w:ind w:left="0" w:firstLine="0"/>
              <w:rPr>
                <w:sz w:val="12"/>
                <w:szCs w:val="12"/>
                <w:lang w:val="ro-RO"/>
              </w:rPr>
            </w:pPr>
            <w:r w:rsidRPr="00F5570E">
              <w:rPr>
                <w:sz w:val="12"/>
                <w:szCs w:val="12"/>
                <w:lang w:val="ro-RO"/>
              </w:rPr>
              <w:t>Psihologia resurselor umane</w:t>
            </w:r>
          </w:p>
          <w:p w:rsidR="00553614" w:rsidRPr="00F5570E" w:rsidRDefault="00553614" w:rsidP="005708D1">
            <w:pPr>
              <w:numPr>
                <w:ilvl w:val="0"/>
                <w:numId w:val="88"/>
              </w:numPr>
              <w:tabs>
                <w:tab w:val="left" w:pos="266"/>
              </w:tabs>
              <w:autoSpaceDE w:val="0"/>
              <w:autoSpaceDN w:val="0"/>
              <w:adjustRightInd w:val="0"/>
              <w:ind w:left="0" w:firstLine="0"/>
              <w:rPr>
                <w:sz w:val="12"/>
                <w:szCs w:val="12"/>
                <w:lang w:val="ro-RO"/>
              </w:rPr>
            </w:pPr>
            <w:r w:rsidRPr="00F5570E">
              <w:rPr>
                <w:sz w:val="12"/>
                <w:szCs w:val="12"/>
                <w:lang w:val="ro-RO"/>
              </w:rPr>
              <w:t>Psihologia sănătăţii</w:t>
            </w:r>
          </w:p>
          <w:p w:rsidR="00553614" w:rsidRPr="00F5570E" w:rsidRDefault="00553614" w:rsidP="005708D1">
            <w:pPr>
              <w:numPr>
                <w:ilvl w:val="0"/>
                <w:numId w:val="88"/>
              </w:numPr>
              <w:tabs>
                <w:tab w:val="clear" w:pos="720"/>
                <w:tab w:val="left" w:pos="266"/>
              </w:tabs>
              <w:autoSpaceDE w:val="0"/>
              <w:autoSpaceDN w:val="0"/>
              <w:adjustRightInd w:val="0"/>
              <w:ind w:left="0" w:firstLine="0"/>
              <w:rPr>
                <w:sz w:val="12"/>
                <w:szCs w:val="12"/>
                <w:lang w:val="ro-RO"/>
              </w:rPr>
            </w:pPr>
            <w:r w:rsidRPr="00F5570E">
              <w:rPr>
                <w:sz w:val="12"/>
                <w:szCs w:val="12"/>
                <w:lang w:val="ro-RO"/>
              </w:rPr>
              <w:t>Psihologia sănătăţii - cercetare clinică şi optimizarea comportamentală</w:t>
            </w:r>
          </w:p>
          <w:p w:rsidR="00553614" w:rsidRPr="00F5570E" w:rsidRDefault="00553614" w:rsidP="005708D1">
            <w:pPr>
              <w:numPr>
                <w:ilvl w:val="0"/>
                <w:numId w:val="88"/>
              </w:numPr>
              <w:tabs>
                <w:tab w:val="clear" w:pos="720"/>
                <w:tab w:val="left" w:pos="266"/>
              </w:tabs>
              <w:autoSpaceDE w:val="0"/>
              <w:autoSpaceDN w:val="0"/>
              <w:adjustRightInd w:val="0"/>
              <w:ind w:left="0" w:firstLine="0"/>
              <w:rPr>
                <w:sz w:val="12"/>
                <w:szCs w:val="12"/>
                <w:lang w:val="ro-RO"/>
              </w:rPr>
            </w:pPr>
            <w:r w:rsidRPr="00F5570E">
              <w:rPr>
                <w:sz w:val="12"/>
                <w:szCs w:val="12"/>
                <w:lang w:val="ro-RO"/>
              </w:rPr>
              <w:t xml:space="preserve">Psihologia securităţii organizaţionale  </w:t>
            </w:r>
          </w:p>
          <w:p w:rsidR="00553614" w:rsidRPr="00F5570E" w:rsidRDefault="00553614" w:rsidP="005708D1">
            <w:pPr>
              <w:numPr>
                <w:ilvl w:val="0"/>
                <w:numId w:val="88"/>
              </w:numPr>
              <w:tabs>
                <w:tab w:val="clear" w:pos="720"/>
                <w:tab w:val="left" w:pos="266"/>
              </w:tabs>
              <w:autoSpaceDE w:val="0"/>
              <w:autoSpaceDN w:val="0"/>
              <w:adjustRightInd w:val="0"/>
              <w:ind w:left="0" w:firstLine="0"/>
              <w:rPr>
                <w:sz w:val="12"/>
                <w:szCs w:val="12"/>
                <w:lang w:val="ro-RO"/>
              </w:rPr>
            </w:pPr>
            <w:r w:rsidRPr="00F5570E">
              <w:rPr>
                <w:sz w:val="12"/>
                <w:szCs w:val="12"/>
                <w:lang w:val="ro-RO"/>
              </w:rPr>
              <w:t>Psihologie aplicată în mediul educaţional</w:t>
            </w:r>
          </w:p>
          <w:p w:rsidR="00553614" w:rsidRPr="00F5570E" w:rsidRDefault="00553614" w:rsidP="005708D1">
            <w:pPr>
              <w:numPr>
                <w:ilvl w:val="0"/>
                <w:numId w:val="88"/>
              </w:numPr>
              <w:tabs>
                <w:tab w:val="clear" w:pos="720"/>
                <w:tab w:val="left" w:pos="266"/>
              </w:tabs>
              <w:autoSpaceDE w:val="0"/>
              <w:autoSpaceDN w:val="0"/>
              <w:adjustRightInd w:val="0"/>
              <w:ind w:left="0" w:firstLine="0"/>
              <w:rPr>
                <w:sz w:val="12"/>
                <w:szCs w:val="12"/>
                <w:lang w:val="ro-RO"/>
              </w:rPr>
            </w:pPr>
            <w:r w:rsidRPr="00F5570E">
              <w:rPr>
                <w:sz w:val="12"/>
                <w:szCs w:val="12"/>
                <w:lang w:val="ro-RO"/>
              </w:rPr>
              <w:t xml:space="preserve">Psihosociologia aplicată în structurile de securitate naţională   </w:t>
            </w:r>
          </w:p>
          <w:p w:rsidR="00553614" w:rsidRPr="00F5570E" w:rsidRDefault="00553614" w:rsidP="005708D1">
            <w:pPr>
              <w:numPr>
                <w:ilvl w:val="0"/>
                <w:numId w:val="88"/>
              </w:numPr>
              <w:tabs>
                <w:tab w:val="clear" w:pos="720"/>
                <w:tab w:val="left" w:pos="266"/>
              </w:tabs>
              <w:autoSpaceDE w:val="0"/>
              <w:autoSpaceDN w:val="0"/>
              <w:adjustRightInd w:val="0"/>
              <w:ind w:left="0" w:firstLine="0"/>
              <w:rPr>
                <w:sz w:val="12"/>
                <w:szCs w:val="12"/>
                <w:lang w:val="ro-RO"/>
              </w:rPr>
            </w:pPr>
            <w:r w:rsidRPr="00F5570E">
              <w:rPr>
                <w:sz w:val="12"/>
                <w:szCs w:val="12"/>
                <w:lang w:val="ro-RO"/>
              </w:rPr>
              <w:t>Psihologie aplicată în domeniul securităţii naţionale</w:t>
            </w:r>
          </w:p>
          <w:p w:rsidR="00553614" w:rsidRPr="00F5570E" w:rsidRDefault="00553614" w:rsidP="005708D1">
            <w:pPr>
              <w:numPr>
                <w:ilvl w:val="0"/>
                <w:numId w:val="88"/>
              </w:numPr>
              <w:tabs>
                <w:tab w:val="clear" w:pos="720"/>
                <w:tab w:val="left" w:pos="266"/>
              </w:tabs>
              <w:autoSpaceDE w:val="0"/>
              <w:autoSpaceDN w:val="0"/>
              <w:adjustRightInd w:val="0"/>
              <w:ind w:left="0" w:firstLine="0"/>
              <w:rPr>
                <w:sz w:val="12"/>
                <w:szCs w:val="12"/>
                <w:lang w:val="ro-RO"/>
              </w:rPr>
            </w:pPr>
            <w:r w:rsidRPr="00F5570E">
              <w:rPr>
                <w:sz w:val="12"/>
                <w:szCs w:val="12"/>
                <w:lang w:val="ro-RO"/>
              </w:rPr>
              <w:t xml:space="preserve">Psihosociologia informaţiei si securităţii private                                                       </w:t>
            </w:r>
          </w:p>
          <w:p w:rsidR="00553614" w:rsidRPr="00F5570E" w:rsidRDefault="00553614" w:rsidP="005708D1">
            <w:pPr>
              <w:numPr>
                <w:ilvl w:val="0"/>
                <w:numId w:val="88"/>
              </w:numPr>
              <w:tabs>
                <w:tab w:val="clear" w:pos="720"/>
                <w:tab w:val="left" w:pos="266"/>
              </w:tabs>
              <w:autoSpaceDE w:val="0"/>
              <w:autoSpaceDN w:val="0"/>
              <w:adjustRightInd w:val="0"/>
              <w:ind w:left="0" w:firstLine="0"/>
              <w:rPr>
                <w:sz w:val="12"/>
                <w:szCs w:val="12"/>
                <w:lang w:val="ro-RO"/>
              </w:rPr>
            </w:pPr>
            <w:r w:rsidRPr="00F5570E">
              <w:rPr>
                <w:sz w:val="12"/>
                <w:szCs w:val="12"/>
                <w:lang w:val="ro-RO"/>
              </w:rPr>
              <w:t>Psihologie clinică</w:t>
            </w:r>
          </w:p>
          <w:p w:rsidR="00553614" w:rsidRPr="00F5570E" w:rsidRDefault="00553614" w:rsidP="005708D1">
            <w:pPr>
              <w:numPr>
                <w:ilvl w:val="0"/>
                <w:numId w:val="88"/>
              </w:numPr>
              <w:tabs>
                <w:tab w:val="clear" w:pos="720"/>
                <w:tab w:val="left" w:pos="266"/>
              </w:tabs>
              <w:autoSpaceDE w:val="0"/>
              <w:autoSpaceDN w:val="0"/>
              <w:adjustRightInd w:val="0"/>
              <w:ind w:left="0" w:firstLine="0"/>
              <w:rPr>
                <w:sz w:val="12"/>
                <w:szCs w:val="12"/>
                <w:lang w:val="ro-RO"/>
              </w:rPr>
            </w:pPr>
            <w:r w:rsidRPr="00F5570E">
              <w:rPr>
                <w:sz w:val="12"/>
                <w:szCs w:val="12"/>
                <w:lang w:val="ro-RO"/>
              </w:rPr>
              <w:t>Psihologie clinică - evaluare şi intervenţie</w:t>
            </w:r>
          </w:p>
          <w:p w:rsidR="00553614" w:rsidRPr="00F5570E" w:rsidRDefault="00553614" w:rsidP="005708D1">
            <w:pPr>
              <w:numPr>
                <w:ilvl w:val="0"/>
                <w:numId w:val="88"/>
              </w:numPr>
              <w:tabs>
                <w:tab w:val="clear" w:pos="720"/>
                <w:tab w:val="left" w:pos="266"/>
              </w:tabs>
              <w:autoSpaceDE w:val="0"/>
              <w:autoSpaceDN w:val="0"/>
              <w:adjustRightInd w:val="0"/>
              <w:ind w:left="0" w:firstLine="0"/>
              <w:rPr>
                <w:sz w:val="12"/>
                <w:szCs w:val="12"/>
                <w:lang w:val="ro-RO"/>
              </w:rPr>
            </w:pPr>
            <w:r w:rsidRPr="00F5570E">
              <w:rPr>
                <w:sz w:val="12"/>
                <w:szCs w:val="12"/>
                <w:lang w:val="ro-RO"/>
              </w:rPr>
              <w:t>Psihologie clinică – evaluare şi intervenţie terapeutică</w:t>
            </w:r>
          </w:p>
          <w:p w:rsidR="00553614" w:rsidRPr="00F5570E" w:rsidRDefault="00553614" w:rsidP="005708D1">
            <w:pPr>
              <w:numPr>
                <w:ilvl w:val="0"/>
                <w:numId w:val="88"/>
              </w:numPr>
              <w:tabs>
                <w:tab w:val="clear" w:pos="720"/>
                <w:tab w:val="left" w:pos="266"/>
              </w:tabs>
              <w:autoSpaceDE w:val="0"/>
              <w:autoSpaceDN w:val="0"/>
              <w:adjustRightInd w:val="0"/>
              <w:ind w:left="0" w:firstLine="0"/>
              <w:rPr>
                <w:sz w:val="12"/>
                <w:szCs w:val="12"/>
                <w:lang w:val="ro-RO"/>
              </w:rPr>
            </w:pPr>
            <w:r w:rsidRPr="00F5570E">
              <w:rPr>
                <w:sz w:val="12"/>
                <w:szCs w:val="12"/>
                <w:lang w:val="ro-RO"/>
              </w:rPr>
              <w:t>Psihologie clinică, consiliere psihologică şi psihoterapie</w:t>
            </w:r>
          </w:p>
          <w:p w:rsidR="00553614" w:rsidRPr="00F5570E" w:rsidRDefault="00553614" w:rsidP="005708D1">
            <w:pPr>
              <w:numPr>
                <w:ilvl w:val="0"/>
                <w:numId w:val="88"/>
              </w:numPr>
              <w:tabs>
                <w:tab w:val="clear" w:pos="720"/>
                <w:tab w:val="left" w:pos="266"/>
              </w:tabs>
              <w:autoSpaceDE w:val="0"/>
              <w:autoSpaceDN w:val="0"/>
              <w:adjustRightInd w:val="0"/>
              <w:ind w:left="0" w:firstLine="0"/>
              <w:rPr>
                <w:sz w:val="12"/>
                <w:szCs w:val="12"/>
                <w:lang w:val="ro-RO"/>
              </w:rPr>
            </w:pPr>
            <w:r w:rsidRPr="00F5570E">
              <w:rPr>
                <w:sz w:val="12"/>
                <w:szCs w:val="12"/>
                <w:lang w:val="ro-RO"/>
              </w:rPr>
              <w:t>Psihologie clinică şi psihoterapie</w:t>
            </w:r>
          </w:p>
          <w:p w:rsidR="00553614" w:rsidRPr="00F5570E" w:rsidRDefault="00553614" w:rsidP="005708D1">
            <w:pPr>
              <w:numPr>
                <w:ilvl w:val="0"/>
                <w:numId w:val="88"/>
              </w:numPr>
              <w:tabs>
                <w:tab w:val="clear" w:pos="720"/>
                <w:tab w:val="left" w:pos="266"/>
              </w:tabs>
              <w:autoSpaceDE w:val="0"/>
              <w:autoSpaceDN w:val="0"/>
              <w:adjustRightInd w:val="0"/>
              <w:ind w:left="0" w:firstLine="0"/>
              <w:rPr>
                <w:sz w:val="12"/>
                <w:szCs w:val="12"/>
                <w:lang w:val="ro-RO"/>
              </w:rPr>
            </w:pPr>
            <w:r w:rsidRPr="00F5570E">
              <w:rPr>
                <w:sz w:val="12"/>
                <w:szCs w:val="12"/>
                <w:lang w:val="ro-RO"/>
              </w:rPr>
              <w:t>Psihologie clinică şi psihoterapii</w:t>
            </w:r>
          </w:p>
          <w:p w:rsidR="00553614" w:rsidRPr="00F5570E" w:rsidRDefault="00553614" w:rsidP="005708D1">
            <w:pPr>
              <w:numPr>
                <w:ilvl w:val="0"/>
                <w:numId w:val="88"/>
              </w:numPr>
              <w:tabs>
                <w:tab w:val="clear" w:pos="720"/>
                <w:tab w:val="left" w:pos="266"/>
              </w:tabs>
              <w:autoSpaceDE w:val="0"/>
              <w:autoSpaceDN w:val="0"/>
              <w:adjustRightInd w:val="0"/>
              <w:ind w:left="0" w:firstLine="0"/>
              <w:rPr>
                <w:sz w:val="12"/>
                <w:szCs w:val="12"/>
                <w:lang w:val="ro-RO"/>
              </w:rPr>
            </w:pPr>
            <w:r w:rsidRPr="00F5570E">
              <w:rPr>
                <w:sz w:val="12"/>
                <w:szCs w:val="12"/>
                <w:lang w:val="ro-RO"/>
              </w:rPr>
              <w:t>Psihologie clinică şi consiliere psihologică</w:t>
            </w:r>
          </w:p>
          <w:p w:rsidR="00553614" w:rsidRPr="00F5570E" w:rsidRDefault="00553614" w:rsidP="005708D1">
            <w:pPr>
              <w:numPr>
                <w:ilvl w:val="0"/>
                <w:numId w:val="88"/>
              </w:numPr>
              <w:tabs>
                <w:tab w:val="clear" w:pos="720"/>
                <w:tab w:val="left" w:pos="266"/>
              </w:tabs>
              <w:autoSpaceDE w:val="0"/>
              <w:autoSpaceDN w:val="0"/>
              <w:adjustRightInd w:val="0"/>
              <w:ind w:left="0" w:firstLine="0"/>
              <w:rPr>
                <w:sz w:val="12"/>
                <w:szCs w:val="12"/>
                <w:lang w:val="ro-RO"/>
              </w:rPr>
            </w:pPr>
            <w:r w:rsidRPr="00F5570E">
              <w:rPr>
                <w:sz w:val="12"/>
                <w:szCs w:val="12"/>
                <w:lang w:val="ro-RO"/>
              </w:rPr>
              <w:t>Psihologie clinică şi tehnici de intervenţie prin consiliere şi psihoterapie</w:t>
            </w:r>
          </w:p>
          <w:p w:rsidR="00553614" w:rsidRPr="00F5570E" w:rsidRDefault="00553614" w:rsidP="005708D1">
            <w:pPr>
              <w:numPr>
                <w:ilvl w:val="0"/>
                <w:numId w:val="88"/>
              </w:numPr>
              <w:tabs>
                <w:tab w:val="clear" w:pos="720"/>
                <w:tab w:val="left" w:pos="266"/>
              </w:tabs>
              <w:autoSpaceDE w:val="0"/>
              <w:autoSpaceDN w:val="0"/>
              <w:adjustRightInd w:val="0"/>
              <w:ind w:left="0" w:firstLine="0"/>
              <w:rPr>
                <w:sz w:val="12"/>
                <w:szCs w:val="12"/>
                <w:lang w:val="ro-RO"/>
              </w:rPr>
            </w:pPr>
            <w:r w:rsidRPr="00F5570E">
              <w:rPr>
                <w:sz w:val="12"/>
                <w:szCs w:val="12"/>
                <w:lang w:val="ro-RO"/>
              </w:rPr>
              <w:t>Psihologia educaţiei</w:t>
            </w:r>
          </w:p>
          <w:p w:rsidR="00553614" w:rsidRPr="00F5570E" w:rsidRDefault="00553614" w:rsidP="005708D1">
            <w:pPr>
              <w:numPr>
                <w:ilvl w:val="0"/>
                <w:numId w:val="88"/>
              </w:numPr>
              <w:tabs>
                <w:tab w:val="clear" w:pos="720"/>
                <w:tab w:val="left" w:pos="266"/>
              </w:tabs>
              <w:autoSpaceDE w:val="0"/>
              <w:autoSpaceDN w:val="0"/>
              <w:adjustRightInd w:val="0"/>
              <w:ind w:left="0" w:firstLine="0"/>
              <w:rPr>
                <w:sz w:val="12"/>
                <w:szCs w:val="12"/>
                <w:lang w:val="ro-RO"/>
              </w:rPr>
            </w:pPr>
            <w:r w:rsidRPr="00F5570E">
              <w:rPr>
                <w:sz w:val="12"/>
                <w:szCs w:val="12"/>
                <w:lang w:val="ro-RO"/>
              </w:rPr>
              <w:t>Psihologia educaţiei şi consiliere vocaţională</w:t>
            </w:r>
          </w:p>
          <w:p w:rsidR="00553614" w:rsidRPr="00F5570E" w:rsidRDefault="00553614" w:rsidP="005708D1">
            <w:pPr>
              <w:numPr>
                <w:ilvl w:val="0"/>
                <w:numId w:val="88"/>
              </w:numPr>
              <w:tabs>
                <w:tab w:val="clear" w:pos="720"/>
                <w:tab w:val="left" w:pos="266"/>
              </w:tabs>
              <w:autoSpaceDE w:val="0"/>
              <w:autoSpaceDN w:val="0"/>
              <w:adjustRightInd w:val="0"/>
              <w:ind w:left="0" w:firstLine="0"/>
              <w:rPr>
                <w:sz w:val="12"/>
                <w:szCs w:val="12"/>
                <w:lang w:val="ro-RO"/>
              </w:rPr>
            </w:pPr>
            <w:r w:rsidRPr="00F5570E">
              <w:rPr>
                <w:sz w:val="12"/>
                <w:szCs w:val="12"/>
                <w:lang w:val="ro-RO"/>
              </w:rPr>
              <w:t>Psihologie educaţională şi consiliere</w:t>
            </w:r>
          </w:p>
          <w:p w:rsidR="00553614" w:rsidRPr="00F5570E" w:rsidRDefault="00553614" w:rsidP="005708D1">
            <w:pPr>
              <w:numPr>
                <w:ilvl w:val="0"/>
                <w:numId w:val="88"/>
              </w:numPr>
              <w:tabs>
                <w:tab w:val="clear" w:pos="720"/>
                <w:tab w:val="left" w:pos="266"/>
              </w:tabs>
              <w:autoSpaceDE w:val="0"/>
              <w:autoSpaceDN w:val="0"/>
              <w:adjustRightInd w:val="0"/>
              <w:ind w:left="0" w:firstLine="0"/>
              <w:rPr>
                <w:sz w:val="12"/>
                <w:szCs w:val="12"/>
                <w:lang w:val="ro-RO"/>
              </w:rPr>
            </w:pPr>
            <w:r w:rsidRPr="00F5570E">
              <w:rPr>
                <w:sz w:val="12"/>
                <w:szCs w:val="12"/>
                <w:lang w:val="ro-RO"/>
              </w:rPr>
              <w:t>Psihologie educaţională, consiliere şcolară şi vocaţională</w:t>
            </w:r>
          </w:p>
          <w:p w:rsidR="00553614" w:rsidRPr="00F5570E" w:rsidRDefault="00553614" w:rsidP="005708D1">
            <w:pPr>
              <w:numPr>
                <w:ilvl w:val="0"/>
                <w:numId w:val="88"/>
              </w:numPr>
              <w:tabs>
                <w:tab w:val="clear" w:pos="720"/>
                <w:tab w:val="left" w:pos="266"/>
              </w:tabs>
              <w:autoSpaceDE w:val="0"/>
              <w:autoSpaceDN w:val="0"/>
              <w:adjustRightInd w:val="0"/>
              <w:ind w:left="0" w:firstLine="0"/>
              <w:rPr>
                <w:sz w:val="12"/>
                <w:szCs w:val="12"/>
                <w:lang w:val="ro-RO"/>
              </w:rPr>
            </w:pPr>
            <w:r w:rsidRPr="00F5570E">
              <w:rPr>
                <w:sz w:val="12"/>
                <w:szCs w:val="12"/>
                <w:lang w:val="ro-RO"/>
              </w:rPr>
              <w:t>Psihologie judiciară</w:t>
            </w:r>
          </w:p>
          <w:p w:rsidR="00553614" w:rsidRPr="00F5570E" w:rsidRDefault="00553614" w:rsidP="005708D1">
            <w:pPr>
              <w:numPr>
                <w:ilvl w:val="0"/>
                <w:numId w:val="88"/>
              </w:numPr>
              <w:tabs>
                <w:tab w:val="clear" w:pos="720"/>
                <w:tab w:val="left" w:pos="266"/>
              </w:tabs>
              <w:autoSpaceDE w:val="0"/>
              <w:autoSpaceDN w:val="0"/>
              <w:adjustRightInd w:val="0"/>
              <w:ind w:left="0" w:firstLine="0"/>
              <w:rPr>
                <w:sz w:val="12"/>
                <w:szCs w:val="12"/>
                <w:lang w:val="ro-RO"/>
              </w:rPr>
            </w:pPr>
            <w:r w:rsidRPr="00F5570E">
              <w:rPr>
                <w:sz w:val="12"/>
                <w:szCs w:val="12"/>
                <w:lang w:val="ro-RO"/>
              </w:rPr>
              <w:t>Psihologie judiciară şi victomologie</w:t>
            </w:r>
          </w:p>
          <w:p w:rsidR="00553614" w:rsidRPr="00F5570E" w:rsidRDefault="00553614" w:rsidP="005708D1">
            <w:pPr>
              <w:numPr>
                <w:ilvl w:val="0"/>
                <w:numId w:val="88"/>
              </w:numPr>
              <w:tabs>
                <w:tab w:val="clear" w:pos="720"/>
                <w:tab w:val="left" w:pos="266"/>
              </w:tabs>
              <w:autoSpaceDE w:val="0"/>
              <w:autoSpaceDN w:val="0"/>
              <w:adjustRightInd w:val="0"/>
              <w:ind w:left="0" w:firstLine="0"/>
              <w:rPr>
                <w:sz w:val="12"/>
                <w:szCs w:val="12"/>
                <w:lang w:val="ro-RO"/>
              </w:rPr>
            </w:pPr>
            <w:r w:rsidRPr="00F5570E">
              <w:rPr>
                <w:sz w:val="12"/>
                <w:szCs w:val="12"/>
                <w:lang w:val="ro-RO"/>
              </w:rPr>
              <w:t>Psihologie militară</w:t>
            </w:r>
          </w:p>
          <w:p w:rsidR="00553614" w:rsidRPr="00F5570E" w:rsidRDefault="00553614" w:rsidP="005708D1">
            <w:pPr>
              <w:numPr>
                <w:ilvl w:val="0"/>
                <w:numId w:val="88"/>
              </w:numPr>
              <w:tabs>
                <w:tab w:val="clear" w:pos="720"/>
                <w:tab w:val="left" w:pos="266"/>
              </w:tabs>
              <w:autoSpaceDE w:val="0"/>
              <w:autoSpaceDN w:val="0"/>
              <w:adjustRightInd w:val="0"/>
              <w:ind w:left="0" w:firstLine="0"/>
              <w:rPr>
                <w:sz w:val="12"/>
                <w:szCs w:val="12"/>
                <w:lang w:val="ro-RO"/>
              </w:rPr>
            </w:pPr>
            <w:r w:rsidRPr="00F5570E">
              <w:rPr>
                <w:sz w:val="12"/>
                <w:szCs w:val="12"/>
                <w:lang w:val="ro-RO"/>
              </w:rPr>
              <w:t>Psihologie sportivă</w:t>
            </w:r>
          </w:p>
          <w:p w:rsidR="00553614" w:rsidRPr="00F5570E" w:rsidRDefault="00553614" w:rsidP="005708D1">
            <w:pPr>
              <w:numPr>
                <w:ilvl w:val="0"/>
                <w:numId w:val="88"/>
              </w:numPr>
              <w:tabs>
                <w:tab w:val="clear" w:pos="720"/>
                <w:tab w:val="left" w:pos="266"/>
              </w:tabs>
              <w:autoSpaceDE w:val="0"/>
              <w:autoSpaceDN w:val="0"/>
              <w:adjustRightInd w:val="0"/>
              <w:ind w:left="0" w:firstLine="0"/>
              <w:rPr>
                <w:sz w:val="12"/>
                <w:szCs w:val="12"/>
                <w:lang w:val="ro-RO"/>
              </w:rPr>
            </w:pPr>
            <w:r w:rsidRPr="00F5570E">
              <w:rPr>
                <w:sz w:val="12"/>
                <w:szCs w:val="12"/>
                <w:lang w:val="ro-RO"/>
              </w:rPr>
              <w:t>Psihologie şcolară şi consiliere educaţională</w:t>
            </w:r>
          </w:p>
          <w:p w:rsidR="00553614" w:rsidRPr="00F5570E" w:rsidRDefault="00553614" w:rsidP="005708D1">
            <w:pPr>
              <w:numPr>
                <w:ilvl w:val="0"/>
                <w:numId w:val="88"/>
              </w:numPr>
              <w:tabs>
                <w:tab w:val="clear" w:pos="720"/>
                <w:tab w:val="left" w:pos="266"/>
              </w:tabs>
              <w:autoSpaceDE w:val="0"/>
              <w:autoSpaceDN w:val="0"/>
              <w:adjustRightInd w:val="0"/>
              <w:ind w:left="0" w:firstLine="0"/>
              <w:rPr>
                <w:sz w:val="12"/>
                <w:szCs w:val="12"/>
                <w:lang w:val="ro-RO"/>
              </w:rPr>
            </w:pPr>
            <w:r w:rsidRPr="00F5570E">
              <w:rPr>
                <w:sz w:val="12"/>
                <w:szCs w:val="12"/>
                <w:lang w:val="ro-RO"/>
              </w:rPr>
              <w:t>Psihologie organizaţională şi resurse umane</w:t>
            </w:r>
          </w:p>
          <w:p w:rsidR="00553614" w:rsidRPr="00F5570E" w:rsidRDefault="00553614" w:rsidP="005708D1">
            <w:pPr>
              <w:numPr>
                <w:ilvl w:val="0"/>
                <w:numId w:val="88"/>
              </w:numPr>
              <w:tabs>
                <w:tab w:val="clear" w:pos="720"/>
                <w:tab w:val="left" w:pos="266"/>
              </w:tabs>
              <w:autoSpaceDE w:val="0"/>
              <w:autoSpaceDN w:val="0"/>
              <w:adjustRightInd w:val="0"/>
              <w:ind w:left="0" w:firstLine="0"/>
              <w:rPr>
                <w:sz w:val="12"/>
                <w:szCs w:val="12"/>
                <w:lang w:val="ro-RO"/>
              </w:rPr>
            </w:pPr>
            <w:r w:rsidRPr="00F5570E">
              <w:rPr>
                <w:sz w:val="12"/>
                <w:szCs w:val="12"/>
                <w:lang w:val="ro-RO"/>
              </w:rPr>
              <w:t>Psihologie organizaţională şi a conducerii</w:t>
            </w:r>
          </w:p>
          <w:p w:rsidR="00553614" w:rsidRPr="00F5570E" w:rsidRDefault="00553614" w:rsidP="005708D1">
            <w:pPr>
              <w:numPr>
                <w:ilvl w:val="0"/>
                <w:numId w:val="88"/>
              </w:numPr>
              <w:tabs>
                <w:tab w:val="clear" w:pos="720"/>
                <w:tab w:val="left" w:pos="266"/>
              </w:tabs>
              <w:autoSpaceDE w:val="0"/>
              <w:autoSpaceDN w:val="0"/>
              <w:adjustRightInd w:val="0"/>
              <w:ind w:left="0" w:firstLine="0"/>
              <w:rPr>
                <w:sz w:val="12"/>
                <w:szCs w:val="12"/>
                <w:lang w:val="ro-RO"/>
              </w:rPr>
            </w:pPr>
            <w:r w:rsidRPr="00F5570E">
              <w:rPr>
                <w:sz w:val="12"/>
                <w:szCs w:val="12"/>
                <w:lang w:val="ro-RO"/>
              </w:rPr>
              <w:t>Psihologie organizaţională: diagnoză şi intervenţie în organizaţii</w:t>
            </w:r>
          </w:p>
          <w:p w:rsidR="00553614" w:rsidRPr="00F5570E" w:rsidRDefault="00553614" w:rsidP="005708D1">
            <w:pPr>
              <w:numPr>
                <w:ilvl w:val="0"/>
                <w:numId w:val="88"/>
              </w:numPr>
              <w:tabs>
                <w:tab w:val="left" w:pos="266"/>
              </w:tabs>
              <w:autoSpaceDE w:val="0"/>
              <w:autoSpaceDN w:val="0"/>
              <w:adjustRightInd w:val="0"/>
              <w:ind w:left="0" w:firstLine="0"/>
              <w:rPr>
                <w:sz w:val="12"/>
                <w:szCs w:val="12"/>
                <w:lang w:val="ro-RO"/>
              </w:rPr>
            </w:pPr>
            <w:r w:rsidRPr="00F5570E">
              <w:rPr>
                <w:sz w:val="12"/>
                <w:szCs w:val="12"/>
                <w:lang w:val="ro-RO"/>
              </w:rPr>
              <w:t>Psihologie organizaţională şi sănătate ocupaţională</w:t>
            </w:r>
          </w:p>
          <w:p w:rsidR="00553614" w:rsidRPr="00F5570E" w:rsidRDefault="00553614" w:rsidP="005708D1">
            <w:pPr>
              <w:numPr>
                <w:ilvl w:val="0"/>
                <w:numId w:val="88"/>
              </w:numPr>
              <w:tabs>
                <w:tab w:val="clear" w:pos="720"/>
                <w:tab w:val="left" w:pos="266"/>
              </w:tabs>
              <w:autoSpaceDE w:val="0"/>
              <w:autoSpaceDN w:val="0"/>
              <w:adjustRightInd w:val="0"/>
              <w:ind w:left="0" w:firstLine="0"/>
              <w:rPr>
                <w:sz w:val="12"/>
                <w:szCs w:val="12"/>
                <w:lang w:val="ro-RO"/>
              </w:rPr>
            </w:pPr>
            <w:r w:rsidRPr="00F5570E">
              <w:rPr>
                <w:sz w:val="12"/>
                <w:szCs w:val="12"/>
                <w:lang w:val="ro-RO"/>
              </w:rPr>
              <w:t>Psihologie organizaţională şi managementul resurselor umane</w:t>
            </w:r>
          </w:p>
          <w:p w:rsidR="00553614" w:rsidRPr="00F5570E" w:rsidRDefault="00553614" w:rsidP="005708D1">
            <w:pPr>
              <w:numPr>
                <w:ilvl w:val="0"/>
                <w:numId w:val="88"/>
              </w:numPr>
              <w:tabs>
                <w:tab w:val="clear" w:pos="720"/>
                <w:tab w:val="left" w:pos="266"/>
              </w:tabs>
              <w:autoSpaceDE w:val="0"/>
              <w:autoSpaceDN w:val="0"/>
              <w:adjustRightInd w:val="0"/>
              <w:ind w:left="0" w:firstLine="0"/>
              <w:rPr>
                <w:sz w:val="12"/>
                <w:szCs w:val="12"/>
                <w:lang w:val="ro-RO"/>
              </w:rPr>
            </w:pPr>
            <w:r w:rsidRPr="00F5570E">
              <w:rPr>
                <w:sz w:val="12"/>
                <w:szCs w:val="12"/>
                <w:lang w:val="ro-RO"/>
              </w:rPr>
              <w:t>Organizational and occupational health psychology</w:t>
            </w:r>
          </w:p>
          <w:p w:rsidR="00553614" w:rsidRPr="00F5570E" w:rsidRDefault="00553614" w:rsidP="005708D1">
            <w:pPr>
              <w:numPr>
                <w:ilvl w:val="0"/>
                <w:numId w:val="88"/>
              </w:numPr>
              <w:tabs>
                <w:tab w:val="clear" w:pos="720"/>
                <w:tab w:val="left" w:pos="266"/>
              </w:tabs>
              <w:autoSpaceDE w:val="0"/>
              <w:autoSpaceDN w:val="0"/>
              <w:adjustRightInd w:val="0"/>
              <w:ind w:left="0" w:firstLine="0"/>
              <w:rPr>
                <w:sz w:val="12"/>
                <w:szCs w:val="12"/>
                <w:lang w:val="ro-RO"/>
              </w:rPr>
            </w:pPr>
            <w:r w:rsidRPr="00F5570E">
              <w:rPr>
                <w:sz w:val="12"/>
                <w:szCs w:val="12"/>
                <w:lang w:val="ro-RO"/>
              </w:rPr>
              <w:t>Psihologie politica şi leadership în administraţie</w:t>
            </w:r>
          </w:p>
          <w:p w:rsidR="00553614" w:rsidRPr="00F5570E" w:rsidRDefault="00553614" w:rsidP="005708D1">
            <w:pPr>
              <w:numPr>
                <w:ilvl w:val="0"/>
                <w:numId w:val="88"/>
              </w:numPr>
              <w:tabs>
                <w:tab w:val="clear" w:pos="720"/>
                <w:tab w:val="left" w:pos="266"/>
              </w:tabs>
              <w:autoSpaceDE w:val="0"/>
              <w:autoSpaceDN w:val="0"/>
              <w:adjustRightInd w:val="0"/>
              <w:ind w:left="0" w:firstLine="0"/>
              <w:rPr>
                <w:sz w:val="12"/>
                <w:szCs w:val="12"/>
                <w:lang w:val="ro-RO"/>
              </w:rPr>
            </w:pPr>
            <w:r w:rsidRPr="00F5570E">
              <w:rPr>
                <w:sz w:val="12"/>
                <w:szCs w:val="12"/>
                <w:lang w:val="ro-RO"/>
              </w:rPr>
              <w:t>Psihodiagnoză, psihoterapie experienţială unificatoare (PEU) şi dezvoltare personală</w:t>
            </w:r>
          </w:p>
          <w:p w:rsidR="00553614" w:rsidRPr="00F5570E" w:rsidRDefault="00553614" w:rsidP="005708D1">
            <w:pPr>
              <w:numPr>
                <w:ilvl w:val="0"/>
                <w:numId w:val="88"/>
              </w:numPr>
              <w:tabs>
                <w:tab w:val="clear" w:pos="720"/>
                <w:tab w:val="left" w:pos="266"/>
              </w:tabs>
              <w:autoSpaceDE w:val="0"/>
              <w:autoSpaceDN w:val="0"/>
              <w:adjustRightInd w:val="0"/>
              <w:ind w:left="0" w:firstLine="0"/>
              <w:rPr>
                <w:sz w:val="12"/>
                <w:szCs w:val="12"/>
                <w:lang w:val="ro-RO"/>
              </w:rPr>
            </w:pPr>
            <w:r w:rsidRPr="00F5570E">
              <w:rPr>
                <w:sz w:val="12"/>
                <w:szCs w:val="12"/>
                <w:lang w:val="ro-RO"/>
              </w:rPr>
              <w:t>Psihodiagnoza complexă a personalităţii</w:t>
            </w:r>
          </w:p>
          <w:p w:rsidR="00553614" w:rsidRPr="00F5570E" w:rsidRDefault="00553614" w:rsidP="005708D1">
            <w:pPr>
              <w:numPr>
                <w:ilvl w:val="0"/>
                <w:numId w:val="88"/>
              </w:numPr>
              <w:tabs>
                <w:tab w:val="clear" w:pos="720"/>
                <w:tab w:val="left" w:pos="266"/>
              </w:tabs>
              <w:autoSpaceDE w:val="0"/>
              <w:autoSpaceDN w:val="0"/>
              <w:adjustRightInd w:val="0"/>
              <w:ind w:left="0" w:firstLine="0"/>
              <w:rPr>
                <w:sz w:val="12"/>
                <w:szCs w:val="12"/>
                <w:lang w:val="ro-RO"/>
              </w:rPr>
            </w:pPr>
            <w:r w:rsidRPr="00F5570E">
              <w:rPr>
                <w:sz w:val="12"/>
                <w:szCs w:val="12"/>
                <w:lang w:val="ro-RO"/>
              </w:rPr>
              <w:t>Psihodiagnoză cognitivă şi consiliere psihologică</w:t>
            </w:r>
          </w:p>
          <w:p w:rsidR="00553614" w:rsidRPr="00F5570E" w:rsidRDefault="00553614" w:rsidP="005708D1">
            <w:pPr>
              <w:numPr>
                <w:ilvl w:val="0"/>
                <w:numId w:val="88"/>
              </w:numPr>
              <w:tabs>
                <w:tab w:val="clear" w:pos="720"/>
                <w:tab w:val="left" w:pos="266"/>
              </w:tabs>
              <w:autoSpaceDE w:val="0"/>
              <w:autoSpaceDN w:val="0"/>
              <w:adjustRightInd w:val="0"/>
              <w:ind w:left="0" w:firstLine="0"/>
              <w:rPr>
                <w:sz w:val="12"/>
                <w:szCs w:val="12"/>
                <w:lang w:val="ro-RO"/>
              </w:rPr>
            </w:pPr>
            <w:r w:rsidRPr="00F5570E">
              <w:rPr>
                <w:sz w:val="12"/>
                <w:szCs w:val="12"/>
                <w:lang w:val="ro-RO"/>
              </w:rPr>
              <w:t>Psihoterapii cognitiv-comportamentale</w:t>
            </w:r>
          </w:p>
          <w:p w:rsidR="00553614" w:rsidRPr="00F5570E" w:rsidRDefault="00553614" w:rsidP="005708D1">
            <w:pPr>
              <w:numPr>
                <w:ilvl w:val="0"/>
                <w:numId w:val="88"/>
              </w:numPr>
              <w:tabs>
                <w:tab w:val="clear" w:pos="720"/>
                <w:tab w:val="left" w:pos="266"/>
              </w:tabs>
              <w:autoSpaceDE w:val="0"/>
              <w:autoSpaceDN w:val="0"/>
              <w:adjustRightInd w:val="0"/>
              <w:ind w:left="0" w:firstLine="0"/>
              <w:rPr>
                <w:sz w:val="12"/>
                <w:szCs w:val="12"/>
                <w:lang w:val="ro-RO"/>
              </w:rPr>
            </w:pPr>
            <w:r w:rsidRPr="00F5570E">
              <w:rPr>
                <w:sz w:val="12"/>
                <w:szCs w:val="12"/>
                <w:lang w:val="ro-RO"/>
              </w:rPr>
              <w:t>Psihoterapii şi psihologie clinică</w:t>
            </w:r>
          </w:p>
          <w:p w:rsidR="00553614" w:rsidRPr="00F5570E" w:rsidRDefault="00553614" w:rsidP="005708D1">
            <w:pPr>
              <w:numPr>
                <w:ilvl w:val="0"/>
                <w:numId w:val="88"/>
              </w:numPr>
              <w:tabs>
                <w:tab w:val="clear" w:pos="720"/>
                <w:tab w:val="left" w:pos="266"/>
              </w:tabs>
              <w:autoSpaceDE w:val="0"/>
              <w:autoSpaceDN w:val="0"/>
              <w:adjustRightInd w:val="0"/>
              <w:ind w:left="0" w:firstLine="0"/>
              <w:rPr>
                <w:sz w:val="12"/>
                <w:szCs w:val="12"/>
                <w:lang w:val="ro-RO"/>
              </w:rPr>
            </w:pPr>
            <w:r w:rsidRPr="00F5570E">
              <w:rPr>
                <w:sz w:val="12"/>
                <w:szCs w:val="12"/>
                <w:lang w:val="ro-RO"/>
              </w:rPr>
              <w:t>Psihoterapii de familie şi consiliere maritală</w:t>
            </w:r>
          </w:p>
          <w:p w:rsidR="00553614" w:rsidRPr="00F5570E" w:rsidRDefault="00553614" w:rsidP="005708D1">
            <w:pPr>
              <w:numPr>
                <w:ilvl w:val="0"/>
                <w:numId w:val="88"/>
              </w:numPr>
              <w:tabs>
                <w:tab w:val="clear" w:pos="720"/>
                <w:tab w:val="left" w:pos="266"/>
              </w:tabs>
              <w:autoSpaceDE w:val="0"/>
              <w:autoSpaceDN w:val="0"/>
              <w:adjustRightInd w:val="0"/>
              <w:ind w:left="0" w:firstLine="0"/>
              <w:rPr>
                <w:sz w:val="12"/>
                <w:szCs w:val="12"/>
                <w:lang w:val="ro-RO"/>
              </w:rPr>
            </w:pPr>
            <w:r w:rsidRPr="00F5570E">
              <w:rPr>
                <w:sz w:val="12"/>
                <w:szCs w:val="12"/>
                <w:lang w:val="ro-RO"/>
              </w:rPr>
              <w:t xml:space="preserve">Protecţia copilului abuzat şi neglijat   </w:t>
            </w:r>
          </w:p>
          <w:p w:rsidR="00553614" w:rsidRPr="00F5570E" w:rsidRDefault="00553614" w:rsidP="005708D1">
            <w:pPr>
              <w:numPr>
                <w:ilvl w:val="0"/>
                <w:numId w:val="88"/>
              </w:numPr>
              <w:tabs>
                <w:tab w:val="clear" w:pos="720"/>
                <w:tab w:val="left" w:pos="266"/>
              </w:tabs>
              <w:autoSpaceDE w:val="0"/>
              <w:autoSpaceDN w:val="0"/>
              <w:adjustRightInd w:val="0"/>
              <w:ind w:left="0" w:firstLine="0"/>
              <w:rPr>
                <w:sz w:val="12"/>
                <w:szCs w:val="12"/>
                <w:lang w:val="ro-RO"/>
              </w:rPr>
            </w:pPr>
            <w:r w:rsidRPr="00F5570E">
              <w:rPr>
                <w:sz w:val="12"/>
                <w:szCs w:val="12"/>
                <w:lang w:val="ro-RO"/>
              </w:rPr>
              <w:t>Relaţii umane şi comunicare</w:t>
            </w:r>
          </w:p>
          <w:p w:rsidR="00553614" w:rsidRPr="00F5570E" w:rsidRDefault="00553614" w:rsidP="005708D1">
            <w:pPr>
              <w:numPr>
                <w:ilvl w:val="0"/>
                <w:numId w:val="88"/>
              </w:numPr>
              <w:tabs>
                <w:tab w:val="clear" w:pos="720"/>
                <w:tab w:val="left" w:pos="266"/>
              </w:tabs>
              <w:autoSpaceDE w:val="0"/>
              <w:autoSpaceDN w:val="0"/>
              <w:adjustRightInd w:val="0"/>
              <w:ind w:left="0" w:firstLine="0"/>
              <w:rPr>
                <w:sz w:val="12"/>
                <w:szCs w:val="12"/>
                <w:lang w:val="ro-RO"/>
              </w:rPr>
            </w:pPr>
            <w:r w:rsidRPr="00F5570E">
              <w:rPr>
                <w:sz w:val="12"/>
                <w:szCs w:val="12"/>
                <w:lang w:val="ro-RO"/>
              </w:rPr>
              <w:t>Sănătate ocupaţională şi performanţă în organizaţii</w:t>
            </w:r>
          </w:p>
          <w:p w:rsidR="00553614" w:rsidRPr="00F5570E" w:rsidRDefault="00553614" w:rsidP="005708D1">
            <w:pPr>
              <w:numPr>
                <w:ilvl w:val="0"/>
                <w:numId w:val="88"/>
              </w:numPr>
              <w:tabs>
                <w:tab w:val="clear" w:pos="720"/>
                <w:tab w:val="left" w:pos="266"/>
              </w:tabs>
              <w:autoSpaceDE w:val="0"/>
              <w:autoSpaceDN w:val="0"/>
              <w:adjustRightInd w:val="0"/>
              <w:ind w:left="0" w:firstLine="0"/>
              <w:rPr>
                <w:sz w:val="12"/>
                <w:szCs w:val="12"/>
                <w:lang w:val="ro-RO"/>
              </w:rPr>
            </w:pPr>
            <w:r w:rsidRPr="00F5570E">
              <w:rPr>
                <w:sz w:val="12"/>
                <w:szCs w:val="12"/>
                <w:lang w:val="ro-RO"/>
              </w:rPr>
              <w:t>Tehnici de comunicare şi influenţă socială</w:t>
            </w:r>
          </w:p>
          <w:p w:rsidR="00553614" w:rsidRPr="00F5570E" w:rsidRDefault="00553614" w:rsidP="005708D1">
            <w:pPr>
              <w:numPr>
                <w:ilvl w:val="0"/>
                <w:numId w:val="88"/>
              </w:numPr>
              <w:tabs>
                <w:tab w:val="clear" w:pos="720"/>
                <w:tab w:val="left" w:pos="266"/>
              </w:tabs>
              <w:autoSpaceDE w:val="0"/>
              <w:autoSpaceDN w:val="0"/>
              <w:adjustRightInd w:val="0"/>
              <w:ind w:left="0" w:firstLine="0"/>
              <w:rPr>
                <w:sz w:val="12"/>
                <w:szCs w:val="12"/>
                <w:lang w:val="ro-RO"/>
              </w:rPr>
            </w:pPr>
            <w:r w:rsidRPr="00F5570E">
              <w:rPr>
                <w:sz w:val="12"/>
                <w:szCs w:val="12"/>
                <w:lang w:val="ro-RO"/>
              </w:rPr>
              <w:t>Tehnici psihologice pentru controlul comportamentului şi dezvoltarea potenţialului uman</w:t>
            </w:r>
          </w:p>
          <w:p w:rsidR="00553614" w:rsidRPr="00F5570E" w:rsidRDefault="00553614" w:rsidP="005708D1">
            <w:pPr>
              <w:numPr>
                <w:ilvl w:val="0"/>
                <w:numId w:val="88"/>
              </w:numPr>
              <w:tabs>
                <w:tab w:val="clear" w:pos="720"/>
                <w:tab w:val="left" w:pos="266"/>
              </w:tabs>
              <w:autoSpaceDE w:val="0"/>
              <w:autoSpaceDN w:val="0"/>
              <w:adjustRightInd w:val="0"/>
              <w:ind w:left="0" w:firstLine="0"/>
              <w:rPr>
                <w:sz w:val="12"/>
                <w:szCs w:val="12"/>
                <w:lang w:val="ro-RO"/>
              </w:rPr>
            </w:pPr>
            <w:r w:rsidRPr="00F5570E">
              <w:rPr>
                <w:sz w:val="12"/>
                <w:szCs w:val="12"/>
                <w:lang w:val="ro-RO"/>
              </w:rPr>
              <w:t>Terapii de cuplu şi de familie</w:t>
            </w:r>
          </w:p>
          <w:p w:rsidR="00553614" w:rsidRPr="00F5570E" w:rsidRDefault="00553614" w:rsidP="005708D1">
            <w:pPr>
              <w:numPr>
                <w:ilvl w:val="0"/>
                <w:numId w:val="88"/>
              </w:numPr>
              <w:tabs>
                <w:tab w:val="clear" w:pos="720"/>
                <w:tab w:val="left" w:pos="266"/>
              </w:tabs>
              <w:autoSpaceDE w:val="0"/>
              <w:autoSpaceDN w:val="0"/>
              <w:adjustRightInd w:val="0"/>
              <w:ind w:left="0" w:firstLine="0"/>
              <w:rPr>
                <w:sz w:val="12"/>
                <w:szCs w:val="12"/>
                <w:lang w:val="ro-RO"/>
              </w:rPr>
            </w:pPr>
            <w:r w:rsidRPr="00F5570E">
              <w:rPr>
                <w:sz w:val="12"/>
                <w:szCs w:val="12"/>
                <w:lang w:val="ro-RO"/>
              </w:rPr>
              <w:t>Testarea si măsurarea în psihologie şi în câmpul social</w:t>
            </w:r>
          </w:p>
        </w:tc>
        <w:tc>
          <w:tcPr>
            <w:tcW w:w="332" w:type="dxa"/>
            <w:vMerge w:val="restart"/>
            <w:tcBorders>
              <w:right w:val="thinThickSmallGap" w:sz="24" w:space="0" w:color="auto"/>
            </w:tcBorders>
            <w:vAlign w:val="center"/>
          </w:tcPr>
          <w:p w:rsidR="00553614" w:rsidRPr="00F5570E" w:rsidRDefault="00553614" w:rsidP="00553614">
            <w:pPr>
              <w:jc w:val="center"/>
              <w:rPr>
                <w:sz w:val="16"/>
                <w:szCs w:val="16"/>
                <w:lang w:val="ro-RO"/>
              </w:rPr>
            </w:pPr>
            <w:r w:rsidRPr="00F5570E">
              <w:rPr>
                <w:sz w:val="16"/>
                <w:szCs w:val="16"/>
                <w:lang w:val="ro-RO"/>
              </w:rPr>
              <w:t>x</w:t>
            </w:r>
          </w:p>
        </w:tc>
        <w:tc>
          <w:tcPr>
            <w:tcW w:w="1933" w:type="dxa"/>
            <w:vMerge w:val="restart"/>
            <w:tcBorders>
              <w:left w:val="thinThickSmallGap" w:sz="24" w:space="0" w:color="auto"/>
              <w:right w:val="thinThickSmallGap" w:sz="24" w:space="0" w:color="auto"/>
            </w:tcBorders>
            <w:vAlign w:val="center"/>
          </w:tcPr>
          <w:p w:rsidR="00A44073" w:rsidRPr="00F5570E" w:rsidRDefault="00A44073" w:rsidP="00A44073">
            <w:pPr>
              <w:jc w:val="center"/>
              <w:rPr>
                <w:b/>
                <w:bCs/>
                <w:sz w:val="14"/>
                <w:szCs w:val="14"/>
                <w:lang w:val="ro-RO"/>
              </w:rPr>
            </w:pPr>
            <w:r w:rsidRPr="00F5570E">
              <w:rPr>
                <w:b/>
                <w:bCs/>
                <w:sz w:val="14"/>
                <w:szCs w:val="14"/>
                <w:lang w:val="ro-RO"/>
              </w:rPr>
              <w:t>CONSILIERE PSIHOPEDAGOGICĂ</w:t>
            </w:r>
          </w:p>
          <w:p w:rsidR="00A44073" w:rsidRPr="00F5570E" w:rsidRDefault="00A44073" w:rsidP="00A44073">
            <w:pPr>
              <w:jc w:val="center"/>
              <w:rPr>
                <w:sz w:val="14"/>
                <w:szCs w:val="14"/>
                <w:lang w:val="ro-RO"/>
              </w:rPr>
            </w:pPr>
            <w:r w:rsidRPr="00F5570E">
              <w:rPr>
                <w:sz w:val="14"/>
                <w:szCs w:val="14"/>
                <w:lang w:val="ro-RO"/>
              </w:rPr>
              <w:t>(programa pentru concurs  aprobată prin ordinul ministrului educaţiei,  cercetării,  tineretului  şi sportului nr. 5620 / 2010)</w:t>
            </w:r>
          </w:p>
          <w:p w:rsidR="00A44073" w:rsidRPr="00F5570E" w:rsidRDefault="00A44073" w:rsidP="00A44073">
            <w:pPr>
              <w:jc w:val="center"/>
              <w:rPr>
                <w:sz w:val="14"/>
                <w:szCs w:val="14"/>
                <w:lang w:val="ro-RO"/>
              </w:rPr>
            </w:pPr>
            <w:r w:rsidRPr="00F5570E">
              <w:rPr>
                <w:sz w:val="14"/>
                <w:szCs w:val="14"/>
                <w:lang w:val="ro-RO"/>
              </w:rPr>
              <w:t>/</w:t>
            </w:r>
          </w:p>
          <w:p w:rsidR="00A44073" w:rsidRPr="00F5570E" w:rsidRDefault="00A44073" w:rsidP="00A44073">
            <w:pPr>
              <w:jc w:val="center"/>
              <w:rPr>
                <w:b/>
                <w:bCs/>
                <w:sz w:val="14"/>
                <w:szCs w:val="14"/>
                <w:lang w:val="ro-RO"/>
              </w:rPr>
            </w:pPr>
            <w:r w:rsidRPr="00F5570E">
              <w:rPr>
                <w:b/>
                <w:bCs/>
                <w:sz w:val="14"/>
                <w:szCs w:val="14"/>
                <w:lang w:val="ro-RO"/>
              </w:rPr>
              <w:t>CONSILIERE PSIHOPEDAGOGICĂ</w:t>
            </w:r>
          </w:p>
          <w:p w:rsidR="00A44073" w:rsidRPr="00F5570E" w:rsidRDefault="00A44073" w:rsidP="00A44073">
            <w:pPr>
              <w:pStyle w:val="Heading1"/>
              <w:jc w:val="center"/>
              <w:rPr>
                <w:b/>
                <w:iCs/>
                <w:sz w:val="14"/>
                <w:szCs w:val="14"/>
              </w:rPr>
            </w:pPr>
            <w:r w:rsidRPr="00F5570E">
              <w:rPr>
                <w:b/>
                <w:iCs/>
                <w:sz w:val="14"/>
                <w:szCs w:val="14"/>
              </w:rPr>
              <w:t xml:space="preserve">(SPECIALITATE ŞI DIDACTICA SPECIALITĂŢII), ELEMENTE DE PEDAGOGIE ŞI PSIHOLOGIE </w:t>
            </w:r>
          </w:p>
          <w:p w:rsidR="00553614" w:rsidRPr="00F5570E" w:rsidRDefault="00A44073" w:rsidP="00A44073">
            <w:pPr>
              <w:jc w:val="center"/>
              <w:rPr>
                <w:b/>
                <w:bCs/>
                <w:sz w:val="16"/>
                <w:szCs w:val="16"/>
                <w:lang w:val="ro-RO"/>
              </w:rPr>
            </w:pPr>
            <w:r w:rsidRPr="00F5570E">
              <w:rPr>
                <w:sz w:val="12"/>
                <w:szCs w:val="12"/>
                <w:lang w:val="ro-RO"/>
              </w:rPr>
              <w:t xml:space="preserve">(programele pentru examenul naţional de definitivare în învăţământ aprobate prin ordinul ministrului educaţiei şi cercetării ştiinţifice nr. 5558 / 2015)  </w:t>
            </w:r>
          </w:p>
        </w:tc>
      </w:tr>
      <w:tr w:rsidR="00F5570E" w:rsidRPr="00F5570E" w:rsidTr="00927A7F">
        <w:trPr>
          <w:cantSplit/>
          <w:trHeight w:val="311"/>
          <w:jc w:val="center"/>
        </w:trPr>
        <w:tc>
          <w:tcPr>
            <w:tcW w:w="1382" w:type="dxa"/>
            <w:vMerge/>
            <w:tcBorders>
              <w:left w:val="thinThickSmallGap" w:sz="24" w:space="0" w:color="auto"/>
            </w:tcBorders>
            <w:vAlign w:val="center"/>
          </w:tcPr>
          <w:p w:rsidR="00CA6151" w:rsidRPr="00F5570E" w:rsidRDefault="00CA6151" w:rsidP="00AF3080">
            <w:pPr>
              <w:pStyle w:val="Heading2"/>
              <w:jc w:val="center"/>
              <w:rPr>
                <w:noProof w:val="0"/>
                <w:sz w:val="18"/>
                <w:szCs w:val="18"/>
              </w:rPr>
            </w:pPr>
          </w:p>
        </w:tc>
        <w:tc>
          <w:tcPr>
            <w:tcW w:w="1496" w:type="dxa"/>
            <w:vMerge/>
            <w:tcBorders>
              <w:right w:val="thinThickSmallGap" w:sz="24" w:space="0" w:color="auto"/>
            </w:tcBorders>
            <w:vAlign w:val="center"/>
          </w:tcPr>
          <w:p w:rsidR="00CA6151" w:rsidRPr="00F5570E" w:rsidRDefault="00CA6151" w:rsidP="0012106A">
            <w:pPr>
              <w:tabs>
                <w:tab w:val="left" w:pos="260"/>
              </w:tabs>
              <w:rPr>
                <w:b/>
                <w:bCs/>
                <w:sz w:val="18"/>
                <w:szCs w:val="18"/>
                <w:lang w:val="ro-RO"/>
              </w:rPr>
            </w:pPr>
          </w:p>
        </w:tc>
        <w:tc>
          <w:tcPr>
            <w:tcW w:w="1122" w:type="dxa"/>
            <w:vMerge/>
            <w:tcBorders>
              <w:left w:val="nil"/>
            </w:tcBorders>
            <w:vAlign w:val="center"/>
          </w:tcPr>
          <w:p w:rsidR="00CA6151" w:rsidRPr="00F5570E" w:rsidRDefault="00CA6151" w:rsidP="00AF3080">
            <w:pPr>
              <w:jc w:val="center"/>
              <w:rPr>
                <w:sz w:val="13"/>
                <w:szCs w:val="13"/>
                <w:lang w:val="ro-RO"/>
              </w:rPr>
            </w:pPr>
          </w:p>
        </w:tc>
        <w:tc>
          <w:tcPr>
            <w:tcW w:w="1122" w:type="dxa"/>
            <w:vMerge/>
            <w:tcBorders>
              <w:left w:val="nil"/>
            </w:tcBorders>
            <w:vAlign w:val="center"/>
          </w:tcPr>
          <w:p w:rsidR="00CA6151" w:rsidRPr="00F5570E" w:rsidRDefault="00CA6151" w:rsidP="008B2A96">
            <w:pPr>
              <w:jc w:val="center"/>
              <w:rPr>
                <w:sz w:val="13"/>
                <w:szCs w:val="13"/>
                <w:lang w:val="ro-RO"/>
              </w:rPr>
            </w:pPr>
          </w:p>
        </w:tc>
        <w:tc>
          <w:tcPr>
            <w:tcW w:w="1309" w:type="dxa"/>
            <w:tcBorders>
              <w:left w:val="nil"/>
            </w:tcBorders>
            <w:vAlign w:val="center"/>
          </w:tcPr>
          <w:p w:rsidR="00CA6151" w:rsidRPr="00F5570E" w:rsidRDefault="00CA6151" w:rsidP="008B2A96">
            <w:pPr>
              <w:rPr>
                <w:sz w:val="13"/>
                <w:szCs w:val="13"/>
                <w:lang w:val="ro-RO"/>
              </w:rPr>
            </w:pPr>
            <w:r w:rsidRPr="00F5570E">
              <w:rPr>
                <w:sz w:val="13"/>
                <w:szCs w:val="13"/>
                <w:lang w:val="ro-RO"/>
              </w:rPr>
              <w:t>Psihopedagogie specială</w:t>
            </w:r>
          </w:p>
        </w:tc>
        <w:tc>
          <w:tcPr>
            <w:tcW w:w="1122" w:type="dxa"/>
            <w:vMerge/>
            <w:vAlign w:val="center"/>
          </w:tcPr>
          <w:p w:rsidR="00CA6151" w:rsidRPr="00F5570E" w:rsidRDefault="00CA6151" w:rsidP="00AF3080">
            <w:pPr>
              <w:jc w:val="center"/>
              <w:rPr>
                <w:sz w:val="14"/>
                <w:szCs w:val="14"/>
                <w:lang w:val="ro-RO"/>
              </w:rPr>
            </w:pPr>
          </w:p>
        </w:tc>
        <w:tc>
          <w:tcPr>
            <w:tcW w:w="5091" w:type="dxa"/>
            <w:vMerge/>
            <w:vAlign w:val="center"/>
          </w:tcPr>
          <w:p w:rsidR="00CA6151" w:rsidRPr="00F5570E" w:rsidRDefault="00CA6151" w:rsidP="00112BC7">
            <w:pPr>
              <w:tabs>
                <w:tab w:val="left" w:pos="235"/>
              </w:tabs>
              <w:autoSpaceDE w:val="0"/>
              <w:autoSpaceDN w:val="0"/>
              <w:adjustRightInd w:val="0"/>
              <w:rPr>
                <w:rFonts w:ascii="TimesNewRoman" w:hAnsi="TimesNewRoman" w:cs="TimesNewRoman"/>
                <w:sz w:val="14"/>
                <w:szCs w:val="14"/>
                <w:lang w:val="ro-RO"/>
              </w:rPr>
            </w:pPr>
          </w:p>
        </w:tc>
        <w:tc>
          <w:tcPr>
            <w:tcW w:w="332" w:type="dxa"/>
            <w:vMerge/>
            <w:tcBorders>
              <w:right w:val="thinThickSmallGap" w:sz="24" w:space="0" w:color="auto"/>
            </w:tcBorders>
            <w:vAlign w:val="center"/>
          </w:tcPr>
          <w:p w:rsidR="00CA6151" w:rsidRPr="00F5570E" w:rsidRDefault="00CA6151" w:rsidP="00AF3080">
            <w:pPr>
              <w:jc w:val="center"/>
              <w:rPr>
                <w:sz w:val="16"/>
                <w:szCs w:val="16"/>
                <w:lang w:val="ro-RO"/>
              </w:rPr>
            </w:pPr>
          </w:p>
        </w:tc>
        <w:tc>
          <w:tcPr>
            <w:tcW w:w="1933" w:type="dxa"/>
            <w:vMerge/>
            <w:tcBorders>
              <w:left w:val="thinThickSmallGap" w:sz="24" w:space="0" w:color="auto"/>
              <w:right w:val="thinThickSmallGap" w:sz="24" w:space="0" w:color="auto"/>
            </w:tcBorders>
            <w:vAlign w:val="center"/>
          </w:tcPr>
          <w:p w:rsidR="00CA6151" w:rsidRPr="00F5570E" w:rsidRDefault="00CA6151" w:rsidP="006D4FD1">
            <w:pPr>
              <w:jc w:val="center"/>
              <w:rPr>
                <w:b/>
                <w:bCs/>
                <w:sz w:val="16"/>
                <w:szCs w:val="16"/>
                <w:lang w:val="ro-RO"/>
              </w:rPr>
            </w:pPr>
          </w:p>
        </w:tc>
      </w:tr>
      <w:tr w:rsidR="00F5570E" w:rsidRPr="00F5570E" w:rsidTr="00927A7F">
        <w:trPr>
          <w:cantSplit/>
          <w:trHeight w:val="520"/>
          <w:jc w:val="center"/>
        </w:trPr>
        <w:tc>
          <w:tcPr>
            <w:tcW w:w="1382" w:type="dxa"/>
            <w:vMerge/>
            <w:tcBorders>
              <w:left w:val="thinThickSmallGap" w:sz="24" w:space="0" w:color="auto"/>
            </w:tcBorders>
            <w:vAlign w:val="center"/>
          </w:tcPr>
          <w:p w:rsidR="00CA6151" w:rsidRPr="00F5570E" w:rsidRDefault="00CA6151" w:rsidP="00AF3080">
            <w:pPr>
              <w:pStyle w:val="Heading2"/>
              <w:jc w:val="center"/>
              <w:rPr>
                <w:noProof w:val="0"/>
                <w:sz w:val="18"/>
                <w:szCs w:val="18"/>
              </w:rPr>
            </w:pPr>
          </w:p>
        </w:tc>
        <w:tc>
          <w:tcPr>
            <w:tcW w:w="1496" w:type="dxa"/>
            <w:vMerge/>
            <w:tcBorders>
              <w:right w:val="thinThickSmallGap" w:sz="24" w:space="0" w:color="auto"/>
            </w:tcBorders>
            <w:vAlign w:val="center"/>
          </w:tcPr>
          <w:p w:rsidR="00CA6151" w:rsidRPr="00F5570E" w:rsidRDefault="00CA6151" w:rsidP="0012106A">
            <w:pPr>
              <w:tabs>
                <w:tab w:val="left" w:pos="260"/>
              </w:tabs>
              <w:rPr>
                <w:b/>
                <w:bCs/>
                <w:sz w:val="18"/>
                <w:szCs w:val="18"/>
                <w:lang w:val="ro-RO"/>
              </w:rPr>
            </w:pPr>
          </w:p>
        </w:tc>
        <w:tc>
          <w:tcPr>
            <w:tcW w:w="1122" w:type="dxa"/>
            <w:vMerge/>
            <w:tcBorders>
              <w:left w:val="nil"/>
            </w:tcBorders>
            <w:vAlign w:val="center"/>
          </w:tcPr>
          <w:p w:rsidR="00CA6151" w:rsidRPr="00F5570E" w:rsidRDefault="00CA6151" w:rsidP="00AF3080">
            <w:pPr>
              <w:jc w:val="center"/>
              <w:rPr>
                <w:sz w:val="13"/>
                <w:szCs w:val="13"/>
                <w:lang w:val="ro-RO"/>
              </w:rPr>
            </w:pPr>
          </w:p>
        </w:tc>
        <w:tc>
          <w:tcPr>
            <w:tcW w:w="1122" w:type="dxa"/>
            <w:vMerge/>
            <w:tcBorders>
              <w:left w:val="nil"/>
            </w:tcBorders>
            <w:vAlign w:val="center"/>
          </w:tcPr>
          <w:p w:rsidR="00CA6151" w:rsidRPr="00F5570E" w:rsidRDefault="00CA6151" w:rsidP="008B2A96">
            <w:pPr>
              <w:jc w:val="center"/>
              <w:rPr>
                <w:sz w:val="13"/>
                <w:szCs w:val="13"/>
                <w:lang w:val="ro-RO"/>
              </w:rPr>
            </w:pPr>
          </w:p>
        </w:tc>
        <w:tc>
          <w:tcPr>
            <w:tcW w:w="1309" w:type="dxa"/>
            <w:tcBorders>
              <w:left w:val="nil"/>
            </w:tcBorders>
            <w:vAlign w:val="center"/>
          </w:tcPr>
          <w:p w:rsidR="00CA6151" w:rsidRPr="00F5570E" w:rsidRDefault="00CA6151" w:rsidP="008B2A96">
            <w:pPr>
              <w:rPr>
                <w:sz w:val="13"/>
                <w:szCs w:val="13"/>
                <w:lang w:val="ro-RO"/>
              </w:rPr>
            </w:pPr>
            <w:r w:rsidRPr="00F5570E">
              <w:rPr>
                <w:sz w:val="13"/>
                <w:szCs w:val="13"/>
                <w:lang w:val="ro-RO"/>
              </w:rPr>
              <w:t>Pedagogia învăţământului primar şi preşcolar</w:t>
            </w:r>
          </w:p>
        </w:tc>
        <w:tc>
          <w:tcPr>
            <w:tcW w:w="1122" w:type="dxa"/>
            <w:vMerge/>
            <w:vAlign w:val="center"/>
          </w:tcPr>
          <w:p w:rsidR="00CA6151" w:rsidRPr="00F5570E" w:rsidRDefault="00CA6151" w:rsidP="00AF3080">
            <w:pPr>
              <w:jc w:val="center"/>
              <w:rPr>
                <w:sz w:val="14"/>
                <w:szCs w:val="14"/>
                <w:lang w:val="ro-RO"/>
              </w:rPr>
            </w:pPr>
          </w:p>
        </w:tc>
        <w:tc>
          <w:tcPr>
            <w:tcW w:w="5091" w:type="dxa"/>
            <w:vMerge/>
            <w:vAlign w:val="center"/>
          </w:tcPr>
          <w:p w:rsidR="00CA6151" w:rsidRPr="00F5570E" w:rsidRDefault="00CA6151" w:rsidP="00112BC7">
            <w:pPr>
              <w:tabs>
                <w:tab w:val="left" w:pos="235"/>
              </w:tabs>
              <w:autoSpaceDE w:val="0"/>
              <w:autoSpaceDN w:val="0"/>
              <w:adjustRightInd w:val="0"/>
              <w:rPr>
                <w:rFonts w:ascii="TimesNewRoman" w:hAnsi="TimesNewRoman" w:cs="TimesNewRoman"/>
                <w:sz w:val="14"/>
                <w:szCs w:val="14"/>
                <w:lang w:val="ro-RO"/>
              </w:rPr>
            </w:pPr>
          </w:p>
        </w:tc>
        <w:tc>
          <w:tcPr>
            <w:tcW w:w="332" w:type="dxa"/>
            <w:vMerge/>
            <w:tcBorders>
              <w:right w:val="thinThickSmallGap" w:sz="24" w:space="0" w:color="auto"/>
            </w:tcBorders>
            <w:vAlign w:val="center"/>
          </w:tcPr>
          <w:p w:rsidR="00CA6151" w:rsidRPr="00F5570E" w:rsidRDefault="00CA6151" w:rsidP="00AF3080">
            <w:pPr>
              <w:jc w:val="center"/>
              <w:rPr>
                <w:sz w:val="16"/>
                <w:szCs w:val="16"/>
                <w:lang w:val="ro-RO"/>
              </w:rPr>
            </w:pPr>
          </w:p>
        </w:tc>
        <w:tc>
          <w:tcPr>
            <w:tcW w:w="1933" w:type="dxa"/>
            <w:vMerge/>
            <w:tcBorders>
              <w:left w:val="thinThickSmallGap" w:sz="24" w:space="0" w:color="auto"/>
              <w:right w:val="thinThickSmallGap" w:sz="24" w:space="0" w:color="auto"/>
            </w:tcBorders>
            <w:vAlign w:val="center"/>
          </w:tcPr>
          <w:p w:rsidR="00CA6151" w:rsidRPr="00F5570E" w:rsidRDefault="00CA6151" w:rsidP="006D4FD1">
            <w:pPr>
              <w:jc w:val="center"/>
              <w:rPr>
                <w:b/>
                <w:bCs/>
                <w:sz w:val="16"/>
                <w:szCs w:val="16"/>
                <w:lang w:val="ro-RO"/>
              </w:rPr>
            </w:pPr>
          </w:p>
        </w:tc>
      </w:tr>
      <w:tr w:rsidR="00F5570E" w:rsidRPr="00F5570E" w:rsidTr="00927A7F">
        <w:trPr>
          <w:cantSplit/>
          <w:trHeight w:val="161"/>
          <w:jc w:val="center"/>
        </w:trPr>
        <w:tc>
          <w:tcPr>
            <w:tcW w:w="1382" w:type="dxa"/>
            <w:vMerge/>
            <w:tcBorders>
              <w:left w:val="thinThickSmallGap" w:sz="24" w:space="0" w:color="auto"/>
            </w:tcBorders>
            <w:vAlign w:val="center"/>
          </w:tcPr>
          <w:p w:rsidR="00CA6151" w:rsidRPr="00F5570E" w:rsidRDefault="00CA6151" w:rsidP="00AF3080">
            <w:pPr>
              <w:pStyle w:val="Heading2"/>
              <w:jc w:val="center"/>
              <w:rPr>
                <w:noProof w:val="0"/>
                <w:sz w:val="18"/>
                <w:szCs w:val="18"/>
              </w:rPr>
            </w:pPr>
          </w:p>
        </w:tc>
        <w:tc>
          <w:tcPr>
            <w:tcW w:w="1496" w:type="dxa"/>
            <w:vMerge/>
            <w:tcBorders>
              <w:right w:val="thinThickSmallGap" w:sz="24" w:space="0" w:color="auto"/>
            </w:tcBorders>
            <w:vAlign w:val="center"/>
          </w:tcPr>
          <w:p w:rsidR="00CA6151" w:rsidRPr="00F5570E" w:rsidRDefault="00CA6151" w:rsidP="0012106A">
            <w:pPr>
              <w:tabs>
                <w:tab w:val="left" w:pos="260"/>
              </w:tabs>
              <w:rPr>
                <w:b/>
                <w:bCs/>
                <w:sz w:val="18"/>
                <w:szCs w:val="18"/>
                <w:lang w:val="ro-RO"/>
              </w:rPr>
            </w:pPr>
          </w:p>
        </w:tc>
        <w:tc>
          <w:tcPr>
            <w:tcW w:w="1122" w:type="dxa"/>
            <w:vMerge/>
            <w:tcBorders>
              <w:left w:val="nil"/>
            </w:tcBorders>
            <w:vAlign w:val="center"/>
          </w:tcPr>
          <w:p w:rsidR="00CA6151" w:rsidRPr="00F5570E" w:rsidRDefault="00CA6151" w:rsidP="00AF3080">
            <w:pPr>
              <w:jc w:val="center"/>
              <w:rPr>
                <w:sz w:val="13"/>
                <w:szCs w:val="13"/>
                <w:lang w:val="ro-RO"/>
              </w:rPr>
            </w:pPr>
          </w:p>
        </w:tc>
        <w:tc>
          <w:tcPr>
            <w:tcW w:w="1122" w:type="dxa"/>
            <w:vMerge w:val="restart"/>
            <w:tcBorders>
              <w:left w:val="nil"/>
            </w:tcBorders>
            <w:vAlign w:val="center"/>
          </w:tcPr>
          <w:p w:rsidR="00CA6151" w:rsidRPr="00F5570E" w:rsidRDefault="00CA6151" w:rsidP="008B2A96">
            <w:pPr>
              <w:jc w:val="center"/>
              <w:rPr>
                <w:sz w:val="13"/>
                <w:szCs w:val="13"/>
                <w:lang w:val="ro-RO"/>
              </w:rPr>
            </w:pPr>
            <w:r w:rsidRPr="00F5570E">
              <w:rPr>
                <w:sz w:val="13"/>
                <w:szCs w:val="13"/>
                <w:lang w:val="ro-RO"/>
              </w:rPr>
              <w:t>PSIHOLOGIE</w:t>
            </w:r>
          </w:p>
        </w:tc>
        <w:tc>
          <w:tcPr>
            <w:tcW w:w="1309" w:type="dxa"/>
            <w:tcBorders>
              <w:left w:val="nil"/>
            </w:tcBorders>
            <w:vAlign w:val="center"/>
          </w:tcPr>
          <w:p w:rsidR="00CA6151" w:rsidRPr="00F5570E" w:rsidRDefault="00CA6151" w:rsidP="008B2A96">
            <w:pPr>
              <w:rPr>
                <w:sz w:val="13"/>
                <w:szCs w:val="13"/>
                <w:lang w:val="ro-RO"/>
              </w:rPr>
            </w:pPr>
            <w:r w:rsidRPr="00F5570E">
              <w:rPr>
                <w:sz w:val="13"/>
                <w:szCs w:val="13"/>
                <w:lang w:val="ro-RO"/>
              </w:rPr>
              <w:t>Psihologie</w:t>
            </w:r>
          </w:p>
        </w:tc>
        <w:tc>
          <w:tcPr>
            <w:tcW w:w="1122" w:type="dxa"/>
            <w:vMerge/>
            <w:vAlign w:val="center"/>
          </w:tcPr>
          <w:p w:rsidR="00CA6151" w:rsidRPr="00F5570E" w:rsidRDefault="00CA6151" w:rsidP="00AF3080">
            <w:pPr>
              <w:jc w:val="center"/>
              <w:rPr>
                <w:sz w:val="14"/>
                <w:szCs w:val="14"/>
                <w:lang w:val="ro-RO"/>
              </w:rPr>
            </w:pPr>
          </w:p>
        </w:tc>
        <w:tc>
          <w:tcPr>
            <w:tcW w:w="5091" w:type="dxa"/>
            <w:vMerge/>
            <w:vAlign w:val="center"/>
          </w:tcPr>
          <w:p w:rsidR="00CA6151" w:rsidRPr="00F5570E" w:rsidRDefault="00CA6151" w:rsidP="00112BC7">
            <w:pPr>
              <w:tabs>
                <w:tab w:val="left" w:pos="235"/>
              </w:tabs>
              <w:autoSpaceDE w:val="0"/>
              <w:autoSpaceDN w:val="0"/>
              <w:adjustRightInd w:val="0"/>
              <w:rPr>
                <w:rFonts w:ascii="TimesNewRoman" w:hAnsi="TimesNewRoman" w:cs="TimesNewRoman"/>
                <w:sz w:val="14"/>
                <w:szCs w:val="14"/>
                <w:lang w:val="ro-RO"/>
              </w:rPr>
            </w:pPr>
          </w:p>
        </w:tc>
        <w:tc>
          <w:tcPr>
            <w:tcW w:w="332" w:type="dxa"/>
            <w:vMerge/>
            <w:tcBorders>
              <w:right w:val="thinThickSmallGap" w:sz="24" w:space="0" w:color="auto"/>
            </w:tcBorders>
            <w:vAlign w:val="center"/>
          </w:tcPr>
          <w:p w:rsidR="00CA6151" w:rsidRPr="00F5570E" w:rsidRDefault="00CA6151" w:rsidP="00AF3080">
            <w:pPr>
              <w:jc w:val="center"/>
              <w:rPr>
                <w:sz w:val="16"/>
                <w:szCs w:val="16"/>
                <w:lang w:val="ro-RO"/>
              </w:rPr>
            </w:pPr>
          </w:p>
        </w:tc>
        <w:tc>
          <w:tcPr>
            <w:tcW w:w="1933" w:type="dxa"/>
            <w:vMerge/>
            <w:tcBorders>
              <w:left w:val="thinThickSmallGap" w:sz="24" w:space="0" w:color="auto"/>
              <w:right w:val="thinThickSmallGap" w:sz="24" w:space="0" w:color="auto"/>
            </w:tcBorders>
            <w:vAlign w:val="center"/>
          </w:tcPr>
          <w:p w:rsidR="00CA6151" w:rsidRPr="00F5570E" w:rsidRDefault="00CA6151" w:rsidP="006D4FD1">
            <w:pPr>
              <w:jc w:val="center"/>
              <w:rPr>
                <w:b/>
                <w:bCs/>
                <w:sz w:val="16"/>
                <w:szCs w:val="16"/>
                <w:lang w:val="ro-RO"/>
              </w:rPr>
            </w:pPr>
          </w:p>
        </w:tc>
      </w:tr>
      <w:tr w:rsidR="00F5570E" w:rsidRPr="00F5570E" w:rsidTr="00927A7F">
        <w:trPr>
          <w:cantSplit/>
          <w:trHeight w:val="520"/>
          <w:jc w:val="center"/>
        </w:trPr>
        <w:tc>
          <w:tcPr>
            <w:tcW w:w="1382" w:type="dxa"/>
            <w:vMerge/>
            <w:tcBorders>
              <w:left w:val="thinThickSmallGap" w:sz="24" w:space="0" w:color="auto"/>
            </w:tcBorders>
            <w:vAlign w:val="center"/>
          </w:tcPr>
          <w:p w:rsidR="00CA6151" w:rsidRPr="00F5570E" w:rsidRDefault="00CA6151" w:rsidP="00AF3080">
            <w:pPr>
              <w:pStyle w:val="Heading2"/>
              <w:jc w:val="center"/>
              <w:rPr>
                <w:noProof w:val="0"/>
                <w:sz w:val="18"/>
                <w:szCs w:val="18"/>
              </w:rPr>
            </w:pPr>
          </w:p>
        </w:tc>
        <w:tc>
          <w:tcPr>
            <w:tcW w:w="1496" w:type="dxa"/>
            <w:vMerge/>
            <w:tcBorders>
              <w:right w:val="thinThickSmallGap" w:sz="24" w:space="0" w:color="auto"/>
            </w:tcBorders>
            <w:vAlign w:val="center"/>
          </w:tcPr>
          <w:p w:rsidR="00CA6151" w:rsidRPr="00F5570E" w:rsidRDefault="00CA6151" w:rsidP="0012106A">
            <w:pPr>
              <w:tabs>
                <w:tab w:val="left" w:pos="260"/>
              </w:tabs>
              <w:rPr>
                <w:b/>
                <w:bCs/>
                <w:sz w:val="18"/>
                <w:szCs w:val="18"/>
                <w:lang w:val="ro-RO"/>
              </w:rPr>
            </w:pPr>
          </w:p>
        </w:tc>
        <w:tc>
          <w:tcPr>
            <w:tcW w:w="1122" w:type="dxa"/>
            <w:vMerge/>
            <w:tcBorders>
              <w:left w:val="nil"/>
            </w:tcBorders>
            <w:vAlign w:val="center"/>
          </w:tcPr>
          <w:p w:rsidR="00CA6151" w:rsidRPr="00F5570E" w:rsidRDefault="00CA6151" w:rsidP="00AF3080">
            <w:pPr>
              <w:jc w:val="center"/>
              <w:rPr>
                <w:sz w:val="13"/>
                <w:szCs w:val="13"/>
                <w:lang w:val="ro-RO"/>
              </w:rPr>
            </w:pPr>
          </w:p>
        </w:tc>
        <w:tc>
          <w:tcPr>
            <w:tcW w:w="1122" w:type="dxa"/>
            <w:vMerge/>
            <w:tcBorders>
              <w:left w:val="nil"/>
            </w:tcBorders>
            <w:vAlign w:val="center"/>
          </w:tcPr>
          <w:p w:rsidR="00CA6151" w:rsidRPr="00F5570E" w:rsidRDefault="00CA6151" w:rsidP="008B2A96">
            <w:pPr>
              <w:jc w:val="center"/>
              <w:rPr>
                <w:sz w:val="13"/>
                <w:szCs w:val="13"/>
                <w:lang w:val="ro-RO"/>
              </w:rPr>
            </w:pPr>
          </w:p>
        </w:tc>
        <w:tc>
          <w:tcPr>
            <w:tcW w:w="1309" w:type="dxa"/>
            <w:tcBorders>
              <w:left w:val="nil"/>
            </w:tcBorders>
            <w:vAlign w:val="center"/>
          </w:tcPr>
          <w:p w:rsidR="00CA6151" w:rsidRPr="00F5570E" w:rsidRDefault="00CA6151" w:rsidP="008B2A96">
            <w:pPr>
              <w:rPr>
                <w:sz w:val="13"/>
                <w:szCs w:val="13"/>
                <w:lang w:val="ro-RO"/>
              </w:rPr>
            </w:pPr>
            <w:r w:rsidRPr="00F5570E">
              <w:rPr>
                <w:sz w:val="13"/>
                <w:szCs w:val="13"/>
                <w:lang w:val="ro-RO"/>
              </w:rPr>
              <w:t>Terapie ocupaţională</w:t>
            </w:r>
          </w:p>
        </w:tc>
        <w:tc>
          <w:tcPr>
            <w:tcW w:w="1122" w:type="dxa"/>
            <w:vMerge/>
            <w:vAlign w:val="center"/>
          </w:tcPr>
          <w:p w:rsidR="00CA6151" w:rsidRPr="00F5570E" w:rsidRDefault="00CA6151" w:rsidP="00AF3080">
            <w:pPr>
              <w:jc w:val="center"/>
              <w:rPr>
                <w:sz w:val="14"/>
                <w:szCs w:val="14"/>
                <w:lang w:val="ro-RO"/>
              </w:rPr>
            </w:pPr>
          </w:p>
        </w:tc>
        <w:tc>
          <w:tcPr>
            <w:tcW w:w="5091" w:type="dxa"/>
            <w:vMerge/>
            <w:vAlign w:val="center"/>
          </w:tcPr>
          <w:p w:rsidR="00CA6151" w:rsidRPr="00F5570E" w:rsidRDefault="00CA6151" w:rsidP="00112BC7">
            <w:pPr>
              <w:tabs>
                <w:tab w:val="left" w:pos="235"/>
              </w:tabs>
              <w:autoSpaceDE w:val="0"/>
              <w:autoSpaceDN w:val="0"/>
              <w:adjustRightInd w:val="0"/>
              <w:rPr>
                <w:rFonts w:ascii="TimesNewRoman" w:hAnsi="TimesNewRoman" w:cs="TimesNewRoman"/>
                <w:sz w:val="14"/>
                <w:szCs w:val="14"/>
                <w:lang w:val="ro-RO"/>
              </w:rPr>
            </w:pPr>
          </w:p>
        </w:tc>
        <w:tc>
          <w:tcPr>
            <w:tcW w:w="332" w:type="dxa"/>
            <w:vMerge/>
            <w:tcBorders>
              <w:right w:val="thinThickSmallGap" w:sz="24" w:space="0" w:color="auto"/>
            </w:tcBorders>
            <w:vAlign w:val="center"/>
          </w:tcPr>
          <w:p w:rsidR="00CA6151" w:rsidRPr="00F5570E" w:rsidRDefault="00CA6151" w:rsidP="00AF3080">
            <w:pPr>
              <w:jc w:val="center"/>
              <w:rPr>
                <w:sz w:val="16"/>
                <w:szCs w:val="16"/>
                <w:lang w:val="ro-RO"/>
              </w:rPr>
            </w:pPr>
          </w:p>
        </w:tc>
        <w:tc>
          <w:tcPr>
            <w:tcW w:w="1933" w:type="dxa"/>
            <w:vMerge/>
            <w:tcBorders>
              <w:left w:val="thinThickSmallGap" w:sz="24" w:space="0" w:color="auto"/>
              <w:right w:val="thinThickSmallGap" w:sz="24" w:space="0" w:color="auto"/>
            </w:tcBorders>
            <w:vAlign w:val="center"/>
          </w:tcPr>
          <w:p w:rsidR="00CA6151" w:rsidRPr="00F5570E" w:rsidRDefault="00CA6151" w:rsidP="006D4FD1">
            <w:pPr>
              <w:jc w:val="center"/>
              <w:rPr>
                <w:b/>
                <w:bCs/>
                <w:sz w:val="16"/>
                <w:szCs w:val="16"/>
                <w:lang w:val="ro-RO"/>
              </w:rPr>
            </w:pPr>
          </w:p>
        </w:tc>
      </w:tr>
      <w:tr w:rsidR="00F5570E" w:rsidRPr="00F5570E" w:rsidTr="00927A7F">
        <w:trPr>
          <w:cantSplit/>
          <w:trHeight w:val="167"/>
          <w:jc w:val="center"/>
        </w:trPr>
        <w:tc>
          <w:tcPr>
            <w:tcW w:w="1382" w:type="dxa"/>
            <w:vMerge/>
            <w:tcBorders>
              <w:left w:val="thinThickSmallGap" w:sz="24" w:space="0" w:color="auto"/>
            </w:tcBorders>
            <w:vAlign w:val="center"/>
          </w:tcPr>
          <w:p w:rsidR="00D74FA1" w:rsidRPr="00F5570E" w:rsidRDefault="00D74FA1" w:rsidP="00AF3080">
            <w:pPr>
              <w:pStyle w:val="Heading2"/>
              <w:jc w:val="center"/>
              <w:rPr>
                <w:noProof w:val="0"/>
                <w:sz w:val="18"/>
                <w:szCs w:val="18"/>
              </w:rPr>
            </w:pPr>
          </w:p>
        </w:tc>
        <w:tc>
          <w:tcPr>
            <w:tcW w:w="1496" w:type="dxa"/>
            <w:vMerge/>
            <w:tcBorders>
              <w:right w:val="thinThickSmallGap" w:sz="24" w:space="0" w:color="auto"/>
            </w:tcBorders>
            <w:vAlign w:val="center"/>
          </w:tcPr>
          <w:p w:rsidR="00D74FA1" w:rsidRPr="00F5570E" w:rsidRDefault="00D74FA1" w:rsidP="0012106A">
            <w:pPr>
              <w:tabs>
                <w:tab w:val="left" w:pos="260"/>
              </w:tabs>
              <w:rPr>
                <w:b/>
                <w:bCs/>
                <w:sz w:val="18"/>
                <w:szCs w:val="18"/>
                <w:lang w:val="ro-RO"/>
              </w:rPr>
            </w:pPr>
          </w:p>
        </w:tc>
        <w:tc>
          <w:tcPr>
            <w:tcW w:w="1122" w:type="dxa"/>
            <w:vMerge/>
            <w:tcBorders>
              <w:left w:val="nil"/>
            </w:tcBorders>
            <w:vAlign w:val="center"/>
          </w:tcPr>
          <w:p w:rsidR="00D74FA1" w:rsidRPr="00F5570E" w:rsidRDefault="00D74FA1" w:rsidP="00AF3080">
            <w:pPr>
              <w:jc w:val="center"/>
              <w:rPr>
                <w:sz w:val="13"/>
                <w:szCs w:val="13"/>
                <w:lang w:val="ro-RO"/>
              </w:rPr>
            </w:pPr>
          </w:p>
        </w:tc>
        <w:tc>
          <w:tcPr>
            <w:tcW w:w="1122" w:type="dxa"/>
            <w:vMerge w:val="restart"/>
            <w:tcBorders>
              <w:left w:val="nil"/>
            </w:tcBorders>
            <w:vAlign w:val="center"/>
          </w:tcPr>
          <w:p w:rsidR="00D74FA1" w:rsidRPr="00F5570E" w:rsidRDefault="00D74FA1" w:rsidP="008B2A96">
            <w:pPr>
              <w:jc w:val="center"/>
              <w:rPr>
                <w:sz w:val="13"/>
                <w:szCs w:val="13"/>
                <w:lang w:val="ro-RO"/>
              </w:rPr>
            </w:pPr>
            <w:r w:rsidRPr="00F5570E">
              <w:rPr>
                <w:sz w:val="13"/>
                <w:szCs w:val="13"/>
                <w:lang w:val="ro-RO"/>
              </w:rPr>
              <w:t>SOCIOLOGIE</w:t>
            </w:r>
          </w:p>
        </w:tc>
        <w:tc>
          <w:tcPr>
            <w:tcW w:w="1309" w:type="dxa"/>
            <w:tcBorders>
              <w:left w:val="nil"/>
            </w:tcBorders>
            <w:vAlign w:val="center"/>
          </w:tcPr>
          <w:p w:rsidR="00D74FA1" w:rsidRPr="00F5570E" w:rsidRDefault="00D74FA1" w:rsidP="008B2A96">
            <w:pPr>
              <w:rPr>
                <w:sz w:val="13"/>
                <w:szCs w:val="13"/>
                <w:lang w:val="ro-RO"/>
              </w:rPr>
            </w:pPr>
            <w:r w:rsidRPr="00F5570E">
              <w:rPr>
                <w:sz w:val="13"/>
                <w:szCs w:val="13"/>
                <w:lang w:val="ro-RO"/>
              </w:rPr>
              <w:t>Sociologie</w:t>
            </w:r>
          </w:p>
        </w:tc>
        <w:tc>
          <w:tcPr>
            <w:tcW w:w="1122" w:type="dxa"/>
            <w:vMerge/>
            <w:vAlign w:val="center"/>
          </w:tcPr>
          <w:p w:rsidR="00D74FA1" w:rsidRPr="00F5570E" w:rsidRDefault="00D74FA1" w:rsidP="00AF3080">
            <w:pPr>
              <w:jc w:val="center"/>
              <w:rPr>
                <w:sz w:val="14"/>
                <w:szCs w:val="14"/>
                <w:lang w:val="ro-RO"/>
              </w:rPr>
            </w:pPr>
          </w:p>
        </w:tc>
        <w:tc>
          <w:tcPr>
            <w:tcW w:w="5091" w:type="dxa"/>
            <w:vMerge/>
            <w:vAlign w:val="center"/>
          </w:tcPr>
          <w:p w:rsidR="00D74FA1" w:rsidRPr="00F5570E" w:rsidRDefault="00D74FA1" w:rsidP="00112BC7">
            <w:pPr>
              <w:tabs>
                <w:tab w:val="left" w:pos="235"/>
              </w:tabs>
              <w:autoSpaceDE w:val="0"/>
              <w:autoSpaceDN w:val="0"/>
              <w:adjustRightInd w:val="0"/>
              <w:rPr>
                <w:rFonts w:ascii="TimesNewRoman" w:hAnsi="TimesNewRoman" w:cs="TimesNewRoman"/>
                <w:sz w:val="14"/>
                <w:szCs w:val="14"/>
                <w:lang w:val="ro-RO"/>
              </w:rPr>
            </w:pPr>
          </w:p>
        </w:tc>
        <w:tc>
          <w:tcPr>
            <w:tcW w:w="332" w:type="dxa"/>
            <w:vMerge/>
            <w:tcBorders>
              <w:right w:val="thinThickSmallGap" w:sz="24" w:space="0" w:color="auto"/>
            </w:tcBorders>
            <w:vAlign w:val="center"/>
          </w:tcPr>
          <w:p w:rsidR="00D74FA1" w:rsidRPr="00F5570E" w:rsidRDefault="00D74FA1" w:rsidP="00AF3080">
            <w:pPr>
              <w:jc w:val="center"/>
              <w:rPr>
                <w:sz w:val="16"/>
                <w:szCs w:val="16"/>
                <w:lang w:val="ro-RO"/>
              </w:rPr>
            </w:pPr>
          </w:p>
        </w:tc>
        <w:tc>
          <w:tcPr>
            <w:tcW w:w="1933" w:type="dxa"/>
            <w:vMerge/>
            <w:tcBorders>
              <w:left w:val="thinThickSmallGap" w:sz="24" w:space="0" w:color="auto"/>
              <w:right w:val="thinThickSmallGap" w:sz="24" w:space="0" w:color="auto"/>
            </w:tcBorders>
            <w:vAlign w:val="center"/>
          </w:tcPr>
          <w:p w:rsidR="00D74FA1" w:rsidRPr="00F5570E" w:rsidRDefault="00D74FA1" w:rsidP="006D4FD1">
            <w:pPr>
              <w:jc w:val="center"/>
              <w:rPr>
                <w:b/>
                <w:bCs/>
                <w:sz w:val="16"/>
                <w:szCs w:val="16"/>
                <w:lang w:val="ro-RO"/>
              </w:rPr>
            </w:pPr>
          </w:p>
        </w:tc>
      </w:tr>
      <w:tr w:rsidR="00F5570E" w:rsidRPr="00F5570E" w:rsidTr="00927A7F">
        <w:trPr>
          <w:cantSplit/>
          <w:trHeight w:val="167"/>
          <w:jc w:val="center"/>
        </w:trPr>
        <w:tc>
          <w:tcPr>
            <w:tcW w:w="1382" w:type="dxa"/>
            <w:vMerge/>
            <w:tcBorders>
              <w:left w:val="thinThickSmallGap" w:sz="24" w:space="0" w:color="auto"/>
            </w:tcBorders>
            <w:vAlign w:val="center"/>
          </w:tcPr>
          <w:p w:rsidR="00D74FA1" w:rsidRPr="00F5570E" w:rsidRDefault="00D74FA1" w:rsidP="00AF3080">
            <w:pPr>
              <w:pStyle w:val="Heading2"/>
              <w:jc w:val="center"/>
              <w:rPr>
                <w:noProof w:val="0"/>
                <w:sz w:val="18"/>
                <w:szCs w:val="18"/>
              </w:rPr>
            </w:pPr>
          </w:p>
        </w:tc>
        <w:tc>
          <w:tcPr>
            <w:tcW w:w="1496" w:type="dxa"/>
            <w:vMerge/>
            <w:tcBorders>
              <w:right w:val="thinThickSmallGap" w:sz="24" w:space="0" w:color="auto"/>
            </w:tcBorders>
            <w:vAlign w:val="center"/>
          </w:tcPr>
          <w:p w:rsidR="00D74FA1" w:rsidRPr="00F5570E" w:rsidRDefault="00D74FA1" w:rsidP="0012106A">
            <w:pPr>
              <w:tabs>
                <w:tab w:val="left" w:pos="260"/>
              </w:tabs>
              <w:rPr>
                <w:b/>
                <w:bCs/>
                <w:sz w:val="18"/>
                <w:szCs w:val="18"/>
                <w:lang w:val="ro-RO"/>
              </w:rPr>
            </w:pPr>
          </w:p>
        </w:tc>
        <w:tc>
          <w:tcPr>
            <w:tcW w:w="1122" w:type="dxa"/>
            <w:vMerge/>
            <w:tcBorders>
              <w:left w:val="nil"/>
            </w:tcBorders>
            <w:vAlign w:val="center"/>
          </w:tcPr>
          <w:p w:rsidR="00D74FA1" w:rsidRPr="00F5570E" w:rsidRDefault="00D74FA1" w:rsidP="00AF3080">
            <w:pPr>
              <w:jc w:val="center"/>
              <w:rPr>
                <w:sz w:val="13"/>
                <w:szCs w:val="13"/>
                <w:lang w:val="ro-RO"/>
              </w:rPr>
            </w:pPr>
          </w:p>
        </w:tc>
        <w:tc>
          <w:tcPr>
            <w:tcW w:w="1122" w:type="dxa"/>
            <w:vMerge/>
            <w:tcBorders>
              <w:left w:val="nil"/>
            </w:tcBorders>
            <w:vAlign w:val="center"/>
          </w:tcPr>
          <w:p w:rsidR="00D74FA1" w:rsidRPr="00F5570E" w:rsidRDefault="00D74FA1" w:rsidP="008B2A96">
            <w:pPr>
              <w:jc w:val="center"/>
              <w:rPr>
                <w:sz w:val="13"/>
                <w:szCs w:val="13"/>
                <w:lang w:val="ro-RO"/>
              </w:rPr>
            </w:pPr>
          </w:p>
        </w:tc>
        <w:tc>
          <w:tcPr>
            <w:tcW w:w="1309" w:type="dxa"/>
            <w:tcBorders>
              <w:left w:val="nil"/>
            </w:tcBorders>
            <w:vAlign w:val="center"/>
          </w:tcPr>
          <w:p w:rsidR="00D74FA1" w:rsidRPr="00F5570E" w:rsidRDefault="00D74FA1" w:rsidP="005E29AB">
            <w:pPr>
              <w:rPr>
                <w:sz w:val="13"/>
                <w:szCs w:val="13"/>
                <w:lang w:val="ro-RO"/>
              </w:rPr>
            </w:pPr>
            <w:r w:rsidRPr="00F5570E">
              <w:rPr>
                <w:sz w:val="13"/>
                <w:szCs w:val="13"/>
                <w:lang w:val="ro-RO"/>
              </w:rPr>
              <w:t>Antropologie</w:t>
            </w:r>
          </w:p>
        </w:tc>
        <w:tc>
          <w:tcPr>
            <w:tcW w:w="1122" w:type="dxa"/>
            <w:vMerge/>
            <w:vAlign w:val="center"/>
          </w:tcPr>
          <w:p w:rsidR="00D74FA1" w:rsidRPr="00F5570E" w:rsidRDefault="00D74FA1" w:rsidP="00AF3080">
            <w:pPr>
              <w:jc w:val="center"/>
              <w:rPr>
                <w:sz w:val="14"/>
                <w:szCs w:val="14"/>
                <w:lang w:val="ro-RO"/>
              </w:rPr>
            </w:pPr>
          </w:p>
        </w:tc>
        <w:tc>
          <w:tcPr>
            <w:tcW w:w="5091" w:type="dxa"/>
            <w:vMerge/>
            <w:vAlign w:val="center"/>
          </w:tcPr>
          <w:p w:rsidR="00D74FA1" w:rsidRPr="00F5570E" w:rsidRDefault="00D74FA1" w:rsidP="00112BC7">
            <w:pPr>
              <w:tabs>
                <w:tab w:val="left" w:pos="235"/>
              </w:tabs>
              <w:autoSpaceDE w:val="0"/>
              <w:autoSpaceDN w:val="0"/>
              <w:adjustRightInd w:val="0"/>
              <w:rPr>
                <w:rFonts w:ascii="TimesNewRoman" w:hAnsi="TimesNewRoman" w:cs="TimesNewRoman"/>
                <w:sz w:val="14"/>
                <w:szCs w:val="14"/>
                <w:lang w:val="ro-RO"/>
              </w:rPr>
            </w:pPr>
          </w:p>
        </w:tc>
        <w:tc>
          <w:tcPr>
            <w:tcW w:w="332" w:type="dxa"/>
            <w:vMerge/>
            <w:tcBorders>
              <w:right w:val="thinThickSmallGap" w:sz="24" w:space="0" w:color="auto"/>
            </w:tcBorders>
            <w:vAlign w:val="center"/>
          </w:tcPr>
          <w:p w:rsidR="00D74FA1" w:rsidRPr="00F5570E" w:rsidRDefault="00D74FA1" w:rsidP="00AF3080">
            <w:pPr>
              <w:jc w:val="center"/>
              <w:rPr>
                <w:sz w:val="16"/>
                <w:szCs w:val="16"/>
                <w:lang w:val="ro-RO"/>
              </w:rPr>
            </w:pPr>
          </w:p>
        </w:tc>
        <w:tc>
          <w:tcPr>
            <w:tcW w:w="1933" w:type="dxa"/>
            <w:vMerge/>
            <w:tcBorders>
              <w:left w:val="thinThickSmallGap" w:sz="24" w:space="0" w:color="auto"/>
              <w:right w:val="thinThickSmallGap" w:sz="24" w:space="0" w:color="auto"/>
            </w:tcBorders>
            <w:vAlign w:val="center"/>
          </w:tcPr>
          <w:p w:rsidR="00D74FA1" w:rsidRPr="00F5570E" w:rsidRDefault="00D74FA1" w:rsidP="006D4FD1">
            <w:pPr>
              <w:jc w:val="center"/>
              <w:rPr>
                <w:b/>
                <w:bCs/>
                <w:sz w:val="16"/>
                <w:szCs w:val="16"/>
                <w:lang w:val="ro-RO"/>
              </w:rPr>
            </w:pPr>
          </w:p>
        </w:tc>
      </w:tr>
      <w:tr w:rsidR="00F5570E" w:rsidRPr="00F5570E" w:rsidTr="00927A7F">
        <w:trPr>
          <w:cantSplit/>
          <w:trHeight w:val="60"/>
          <w:jc w:val="center"/>
        </w:trPr>
        <w:tc>
          <w:tcPr>
            <w:tcW w:w="1382" w:type="dxa"/>
            <w:vMerge/>
            <w:tcBorders>
              <w:left w:val="thinThickSmallGap" w:sz="24" w:space="0" w:color="auto"/>
            </w:tcBorders>
            <w:vAlign w:val="center"/>
          </w:tcPr>
          <w:p w:rsidR="00D74FA1" w:rsidRPr="00F5570E" w:rsidRDefault="00D74FA1" w:rsidP="00AF3080">
            <w:pPr>
              <w:pStyle w:val="Heading2"/>
              <w:jc w:val="center"/>
              <w:rPr>
                <w:noProof w:val="0"/>
                <w:sz w:val="18"/>
                <w:szCs w:val="18"/>
              </w:rPr>
            </w:pPr>
          </w:p>
        </w:tc>
        <w:tc>
          <w:tcPr>
            <w:tcW w:w="1496" w:type="dxa"/>
            <w:vMerge/>
            <w:tcBorders>
              <w:right w:val="thinThickSmallGap" w:sz="24" w:space="0" w:color="auto"/>
            </w:tcBorders>
            <w:vAlign w:val="center"/>
          </w:tcPr>
          <w:p w:rsidR="00D74FA1" w:rsidRPr="00F5570E" w:rsidRDefault="00D74FA1" w:rsidP="0012106A">
            <w:pPr>
              <w:tabs>
                <w:tab w:val="left" w:pos="260"/>
              </w:tabs>
              <w:rPr>
                <w:b/>
                <w:bCs/>
                <w:sz w:val="18"/>
                <w:szCs w:val="18"/>
                <w:lang w:val="ro-RO"/>
              </w:rPr>
            </w:pPr>
          </w:p>
        </w:tc>
        <w:tc>
          <w:tcPr>
            <w:tcW w:w="1122" w:type="dxa"/>
            <w:vMerge/>
            <w:tcBorders>
              <w:left w:val="nil"/>
            </w:tcBorders>
            <w:vAlign w:val="center"/>
          </w:tcPr>
          <w:p w:rsidR="00D74FA1" w:rsidRPr="00F5570E" w:rsidRDefault="00D74FA1" w:rsidP="00AF3080">
            <w:pPr>
              <w:jc w:val="center"/>
              <w:rPr>
                <w:sz w:val="13"/>
                <w:szCs w:val="13"/>
                <w:lang w:val="ro-RO"/>
              </w:rPr>
            </w:pPr>
          </w:p>
        </w:tc>
        <w:tc>
          <w:tcPr>
            <w:tcW w:w="1122" w:type="dxa"/>
            <w:vMerge/>
            <w:tcBorders>
              <w:left w:val="nil"/>
            </w:tcBorders>
            <w:vAlign w:val="center"/>
          </w:tcPr>
          <w:p w:rsidR="00D74FA1" w:rsidRPr="00F5570E" w:rsidRDefault="00D74FA1" w:rsidP="008B2A96">
            <w:pPr>
              <w:jc w:val="center"/>
              <w:rPr>
                <w:sz w:val="13"/>
                <w:szCs w:val="13"/>
                <w:lang w:val="ro-RO"/>
              </w:rPr>
            </w:pPr>
          </w:p>
        </w:tc>
        <w:tc>
          <w:tcPr>
            <w:tcW w:w="1309" w:type="dxa"/>
            <w:tcBorders>
              <w:left w:val="nil"/>
            </w:tcBorders>
            <w:vAlign w:val="center"/>
          </w:tcPr>
          <w:p w:rsidR="00D74FA1" w:rsidRPr="00F5570E" w:rsidRDefault="00D74FA1" w:rsidP="005E29AB">
            <w:pPr>
              <w:rPr>
                <w:sz w:val="13"/>
                <w:szCs w:val="13"/>
                <w:lang w:val="ro-RO"/>
              </w:rPr>
            </w:pPr>
            <w:r w:rsidRPr="00F5570E">
              <w:rPr>
                <w:sz w:val="13"/>
                <w:szCs w:val="13"/>
                <w:lang w:val="ro-RO"/>
              </w:rPr>
              <w:t>Resurse umane</w:t>
            </w:r>
          </w:p>
        </w:tc>
        <w:tc>
          <w:tcPr>
            <w:tcW w:w="1122" w:type="dxa"/>
            <w:vMerge/>
            <w:vAlign w:val="center"/>
          </w:tcPr>
          <w:p w:rsidR="00D74FA1" w:rsidRPr="00F5570E" w:rsidRDefault="00D74FA1" w:rsidP="00AF3080">
            <w:pPr>
              <w:jc w:val="center"/>
              <w:rPr>
                <w:sz w:val="14"/>
                <w:szCs w:val="14"/>
                <w:lang w:val="ro-RO"/>
              </w:rPr>
            </w:pPr>
          </w:p>
        </w:tc>
        <w:tc>
          <w:tcPr>
            <w:tcW w:w="5091" w:type="dxa"/>
            <w:vMerge/>
            <w:vAlign w:val="center"/>
          </w:tcPr>
          <w:p w:rsidR="00D74FA1" w:rsidRPr="00F5570E" w:rsidRDefault="00D74FA1" w:rsidP="00112BC7">
            <w:pPr>
              <w:tabs>
                <w:tab w:val="left" w:pos="235"/>
              </w:tabs>
              <w:autoSpaceDE w:val="0"/>
              <w:autoSpaceDN w:val="0"/>
              <w:adjustRightInd w:val="0"/>
              <w:rPr>
                <w:rFonts w:ascii="TimesNewRoman" w:hAnsi="TimesNewRoman" w:cs="TimesNewRoman"/>
                <w:sz w:val="14"/>
                <w:szCs w:val="14"/>
                <w:lang w:val="ro-RO"/>
              </w:rPr>
            </w:pPr>
          </w:p>
        </w:tc>
        <w:tc>
          <w:tcPr>
            <w:tcW w:w="332" w:type="dxa"/>
            <w:vMerge/>
            <w:tcBorders>
              <w:right w:val="thinThickSmallGap" w:sz="24" w:space="0" w:color="auto"/>
            </w:tcBorders>
            <w:vAlign w:val="center"/>
          </w:tcPr>
          <w:p w:rsidR="00D74FA1" w:rsidRPr="00F5570E" w:rsidRDefault="00D74FA1" w:rsidP="00AF3080">
            <w:pPr>
              <w:jc w:val="center"/>
              <w:rPr>
                <w:sz w:val="16"/>
                <w:szCs w:val="16"/>
                <w:lang w:val="ro-RO"/>
              </w:rPr>
            </w:pPr>
          </w:p>
        </w:tc>
        <w:tc>
          <w:tcPr>
            <w:tcW w:w="1933" w:type="dxa"/>
            <w:vMerge/>
            <w:tcBorders>
              <w:left w:val="thinThickSmallGap" w:sz="24" w:space="0" w:color="auto"/>
              <w:right w:val="thinThickSmallGap" w:sz="24" w:space="0" w:color="auto"/>
            </w:tcBorders>
            <w:vAlign w:val="center"/>
          </w:tcPr>
          <w:p w:rsidR="00D74FA1" w:rsidRPr="00F5570E" w:rsidRDefault="00D74FA1" w:rsidP="006D4FD1">
            <w:pPr>
              <w:jc w:val="center"/>
              <w:rPr>
                <w:b/>
                <w:bCs/>
                <w:sz w:val="16"/>
                <w:szCs w:val="16"/>
                <w:lang w:val="ro-RO"/>
              </w:rPr>
            </w:pPr>
          </w:p>
        </w:tc>
      </w:tr>
      <w:tr w:rsidR="00F5570E" w:rsidRPr="00F5570E" w:rsidTr="00927A7F">
        <w:trPr>
          <w:cantSplit/>
          <w:trHeight w:val="383"/>
          <w:jc w:val="center"/>
        </w:trPr>
        <w:tc>
          <w:tcPr>
            <w:tcW w:w="1382" w:type="dxa"/>
            <w:vMerge/>
            <w:tcBorders>
              <w:left w:val="thinThickSmallGap" w:sz="24" w:space="0" w:color="auto"/>
            </w:tcBorders>
            <w:vAlign w:val="center"/>
          </w:tcPr>
          <w:p w:rsidR="00CA6151" w:rsidRPr="00F5570E" w:rsidRDefault="00CA6151" w:rsidP="00AF3080">
            <w:pPr>
              <w:pStyle w:val="Heading2"/>
              <w:jc w:val="center"/>
              <w:rPr>
                <w:noProof w:val="0"/>
                <w:sz w:val="18"/>
                <w:szCs w:val="18"/>
              </w:rPr>
            </w:pPr>
          </w:p>
        </w:tc>
        <w:tc>
          <w:tcPr>
            <w:tcW w:w="1496" w:type="dxa"/>
            <w:vMerge/>
            <w:tcBorders>
              <w:right w:val="thinThickSmallGap" w:sz="24" w:space="0" w:color="auto"/>
            </w:tcBorders>
            <w:vAlign w:val="center"/>
          </w:tcPr>
          <w:p w:rsidR="00CA6151" w:rsidRPr="00F5570E" w:rsidRDefault="00CA6151" w:rsidP="0012106A">
            <w:pPr>
              <w:tabs>
                <w:tab w:val="left" w:pos="260"/>
              </w:tabs>
              <w:rPr>
                <w:b/>
                <w:bCs/>
                <w:sz w:val="18"/>
                <w:szCs w:val="18"/>
                <w:lang w:val="ro-RO"/>
              </w:rPr>
            </w:pPr>
          </w:p>
        </w:tc>
        <w:tc>
          <w:tcPr>
            <w:tcW w:w="1122" w:type="dxa"/>
            <w:vMerge/>
            <w:tcBorders>
              <w:left w:val="nil"/>
            </w:tcBorders>
            <w:vAlign w:val="center"/>
          </w:tcPr>
          <w:p w:rsidR="00CA6151" w:rsidRPr="00F5570E" w:rsidRDefault="00CA6151" w:rsidP="00AF3080">
            <w:pPr>
              <w:jc w:val="center"/>
              <w:rPr>
                <w:sz w:val="13"/>
                <w:szCs w:val="13"/>
                <w:lang w:val="ro-RO"/>
              </w:rPr>
            </w:pPr>
          </w:p>
        </w:tc>
        <w:tc>
          <w:tcPr>
            <w:tcW w:w="1122" w:type="dxa"/>
            <w:tcBorders>
              <w:left w:val="nil"/>
            </w:tcBorders>
            <w:vAlign w:val="center"/>
          </w:tcPr>
          <w:p w:rsidR="00CA6151" w:rsidRPr="00F5570E" w:rsidRDefault="00CA6151" w:rsidP="007F047F">
            <w:pPr>
              <w:jc w:val="center"/>
              <w:rPr>
                <w:sz w:val="13"/>
                <w:szCs w:val="13"/>
                <w:lang w:val="ro-RO"/>
              </w:rPr>
            </w:pPr>
            <w:r w:rsidRPr="00F5570E">
              <w:rPr>
                <w:sz w:val="13"/>
                <w:szCs w:val="13"/>
                <w:lang w:val="ro-RO"/>
              </w:rPr>
              <w:t>ASISTENŢĂ </w:t>
            </w:r>
          </w:p>
          <w:p w:rsidR="00CA6151" w:rsidRPr="00F5570E" w:rsidRDefault="00CA6151" w:rsidP="007F047F">
            <w:pPr>
              <w:jc w:val="center"/>
              <w:rPr>
                <w:sz w:val="13"/>
                <w:szCs w:val="13"/>
                <w:lang w:val="ro-RO"/>
              </w:rPr>
            </w:pPr>
            <w:r w:rsidRPr="00F5570E">
              <w:rPr>
                <w:sz w:val="13"/>
                <w:szCs w:val="13"/>
                <w:lang w:val="ro-RO"/>
              </w:rPr>
              <w:t xml:space="preserve">SOCIALĂ             </w:t>
            </w:r>
          </w:p>
        </w:tc>
        <w:tc>
          <w:tcPr>
            <w:tcW w:w="1309" w:type="dxa"/>
            <w:tcBorders>
              <w:left w:val="nil"/>
            </w:tcBorders>
            <w:vAlign w:val="center"/>
          </w:tcPr>
          <w:p w:rsidR="00CA6151" w:rsidRPr="00F5570E" w:rsidRDefault="00CA6151" w:rsidP="007F047F">
            <w:pPr>
              <w:rPr>
                <w:sz w:val="13"/>
                <w:szCs w:val="13"/>
                <w:lang w:val="ro-RO"/>
              </w:rPr>
            </w:pPr>
            <w:r w:rsidRPr="00F5570E">
              <w:rPr>
                <w:sz w:val="13"/>
                <w:szCs w:val="13"/>
                <w:lang w:val="ro-RO"/>
              </w:rPr>
              <w:t xml:space="preserve">Asistenţă socială             </w:t>
            </w:r>
          </w:p>
        </w:tc>
        <w:tc>
          <w:tcPr>
            <w:tcW w:w="1122" w:type="dxa"/>
            <w:vMerge/>
            <w:vAlign w:val="center"/>
          </w:tcPr>
          <w:p w:rsidR="00CA6151" w:rsidRPr="00F5570E" w:rsidRDefault="00CA6151" w:rsidP="00AF3080">
            <w:pPr>
              <w:jc w:val="center"/>
              <w:rPr>
                <w:sz w:val="14"/>
                <w:szCs w:val="14"/>
                <w:lang w:val="ro-RO"/>
              </w:rPr>
            </w:pPr>
          </w:p>
        </w:tc>
        <w:tc>
          <w:tcPr>
            <w:tcW w:w="5091" w:type="dxa"/>
            <w:vMerge/>
            <w:vAlign w:val="center"/>
          </w:tcPr>
          <w:p w:rsidR="00CA6151" w:rsidRPr="00F5570E" w:rsidRDefault="00CA6151" w:rsidP="00112BC7">
            <w:pPr>
              <w:tabs>
                <w:tab w:val="left" w:pos="235"/>
              </w:tabs>
              <w:autoSpaceDE w:val="0"/>
              <w:autoSpaceDN w:val="0"/>
              <w:adjustRightInd w:val="0"/>
              <w:rPr>
                <w:rFonts w:ascii="TimesNewRoman" w:hAnsi="TimesNewRoman" w:cs="TimesNewRoman"/>
                <w:sz w:val="14"/>
                <w:szCs w:val="14"/>
                <w:lang w:val="ro-RO"/>
              </w:rPr>
            </w:pPr>
          </w:p>
        </w:tc>
        <w:tc>
          <w:tcPr>
            <w:tcW w:w="332" w:type="dxa"/>
            <w:vMerge/>
            <w:tcBorders>
              <w:right w:val="thinThickSmallGap" w:sz="24" w:space="0" w:color="auto"/>
            </w:tcBorders>
            <w:vAlign w:val="center"/>
          </w:tcPr>
          <w:p w:rsidR="00CA6151" w:rsidRPr="00F5570E" w:rsidRDefault="00CA6151" w:rsidP="00AF3080">
            <w:pPr>
              <w:jc w:val="center"/>
              <w:rPr>
                <w:sz w:val="16"/>
                <w:szCs w:val="16"/>
                <w:lang w:val="ro-RO"/>
              </w:rPr>
            </w:pPr>
          </w:p>
        </w:tc>
        <w:tc>
          <w:tcPr>
            <w:tcW w:w="1933" w:type="dxa"/>
            <w:vMerge/>
            <w:tcBorders>
              <w:left w:val="thinThickSmallGap" w:sz="24" w:space="0" w:color="auto"/>
              <w:right w:val="thinThickSmallGap" w:sz="24" w:space="0" w:color="auto"/>
            </w:tcBorders>
            <w:vAlign w:val="center"/>
          </w:tcPr>
          <w:p w:rsidR="00CA6151" w:rsidRPr="00F5570E" w:rsidRDefault="00CA6151" w:rsidP="006D4FD1">
            <w:pPr>
              <w:jc w:val="center"/>
              <w:rPr>
                <w:b/>
                <w:bCs/>
                <w:sz w:val="16"/>
                <w:szCs w:val="16"/>
                <w:lang w:val="ro-RO"/>
              </w:rPr>
            </w:pPr>
          </w:p>
        </w:tc>
      </w:tr>
      <w:tr w:rsidR="00BE08C5" w:rsidRPr="00F5570E" w:rsidTr="00927A7F">
        <w:trPr>
          <w:cantSplit/>
          <w:trHeight w:val="520"/>
          <w:jc w:val="center"/>
        </w:trPr>
        <w:tc>
          <w:tcPr>
            <w:tcW w:w="1382" w:type="dxa"/>
            <w:vMerge/>
            <w:tcBorders>
              <w:left w:val="thinThickSmallGap" w:sz="24" w:space="0" w:color="auto"/>
            </w:tcBorders>
            <w:vAlign w:val="center"/>
          </w:tcPr>
          <w:p w:rsidR="00BE08C5" w:rsidRPr="00F5570E" w:rsidRDefault="00BE08C5" w:rsidP="00AF3080">
            <w:pPr>
              <w:pStyle w:val="Heading2"/>
              <w:jc w:val="center"/>
              <w:rPr>
                <w:noProof w:val="0"/>
                <w:sz w:val="18"/>
                <w:szCs w:val="18"/>
              </w:rPr>
            </w:pPr>
          </w:p>
        </w:tc>
        <w:tc>
          <w:tcPr>
            <w:tcW w:w="1496" w:type="dxa"/>
            <w:vMerge/>
            <w:tcBorders>
              <w:right w:val="thinThickSmallGap" w:sz="24" w:space="0" w:color="auto"/>
            </w:tcBorders>
            <w:vAlign w:val="center"/>
          </w:tcPr>
          <w:p w:rsidR="00BE08C5" w:rsidRPr="00F5570E" w:rsidRDefault="00BE08C5" w:rsidP="0012106A">
            <w:pPr>
              <w:tabs>
                <w:tab w:val="left" w:pos="260"/>
              </w:tabs>
              <w:rPr>
                <w:b/>
                <w:bCs/>
                <w:sz w:val="18"/>
                <w:szCs w:val="18"/>
                <w:lang w:val="ro-RO"/>
              </w:rPr>
            </w:pPr>
          </w:p>
        </w:tc>
        <w:tc>
          <w:tcPr>
            <w:tcW w:w="1122" w:type="dxa"/>
            <w:tcBorders>
              <w:left w:val="nil"/>
            </w:tcBorders>
            <w:vAlign w:val="center"/>
          </w:tcPr>
          <w:p w:rsidR="00BE08C5" w:rsidRPr="00F5570E" w:rsidRDefault="00BE08C5" w:rsidP="00AF3080">
            <w:pPr>
              <w:jc w:val="center"/>
              <w:rPr>
                <w:sz w:val="13"/>
                <w:szCs w:val="13"/>
                <w:lang w:val="ro-RO"/>
              </w:rPr>
            </w:pPr>
            <w:r w:rsidRPr="00F5570E">
              <w:rPr>
                <w:sz w:val="13"/>
                <w:szCs w:val="13"/>
                <w:lang w:val="ro-RO"/>
              </w:rPr>
              <w:t>ŞTIINŢE MILITARE ŞI INFORMAŢII</w:t>
            </w:r>
          </w:p>
        </w:tc>
        <w:tc>
          <w:tcPr>
            <w:tcW w:w="1122" w:type="dxa"/>
            <w:tcBorders>
              <w:left w:val="nil"/>
            </w:tcBorders>
            <w:vAlign w:val="center"/>
          </w:tcPr>
          <w:p w:rsidR="00BE08C5" w:rsidRPr="00F5570E" w:rsidRDefault="00BE08C5" w:rsidP="008B2A96">
            <w:pPr>
              <w:jc w:val="center"/>
              <w:rPr>
                <w:sz w:val="13"/>
                <w:szCs w:val="13"/>
                <w:lang w:val="ro-RO"/>
              </w:rPr>
            </w:pPr>
            <w:r w:rsidRPr="00F5570E">
              <w:rPr>
                <w:sz w:val="13"/>
                <w:szCs w:val="13"/>
                <w:lang w:val="ro-RO"/>
              </w:rPr>
              <w:t>ŞTIINŢE MILITARE ŞI INFORMAŢII</w:t>
            </w:r>
          </w:p>
        </w:tc>
        <w:tc>
          <w:tcPr>
            <w:tcW w:w="1309" w:type="dxa"/>
            <w:tcBorders>
              <w:left w:val="nil"/>
            </w:tcBorders>
            <w:vAlign w:val="center"/>
          </w:tcPr>
          <w:p w:rsidR="00BE08C5" w:rsidRPr="00F5570E" w:rsidRDefault="00BE08C5" w:rsidP="008B2A96">
            <w:pPr>
              <w:rPr>
                <w:sz w:val="13"/>
                <w:szCs w:val="13"/>
                <w:lang w:val="ro-RO"/>
              </w:rPr>
            </w:pPr>
            <w:r w:rsidRPr="00F5570E">
              <w:rPr>
                <w:sz w:val="13"/>
                <w:szCs w:val="13"/>
                <w:lang w:val="ro-RO"/>
              </w:rPr>
              <w:t>Psihologie - informaţii</w:t>
            </w:r>
          </w:p>
        </w:tc>
        <w:tc>
          <w:tcPr>
            <w:tcW w:w="1122" w:type="dxa"/>
            <w:vMerge/>
            <w:vAlign w:val="center"/>
          </w:tcPr>
          <w:p w:rsidR="00BE08C5" w:rsidRPr="00F5570E" w:rsidRDefault="00BE08C5" w:rsidP="00AF3080">
            <w:pPr>
              <w:jc w:val="center"/>
              <w:rPr>
                <w:sz w:val="14"/>
                <w:szCs w:val="14"/>
                <w:lang w:val="ro-RO"/>
              </w:rPr>
            </w:pPr>
          </w:p>
        </w:tc>
        <w:tc>
          <w:tcPr>
            <w:tcW w:w="5091" w:type="dxa"/>
            <w:vMerge/>
            <w:vAlign w:val="center"/>
          </w:tcPr>
          <w:p w:rsidR="00BE08C5" w:rsidRPr="00F5570E" w:rsidRDefault="00BE08C5" w:rsidP="00112BC7">
            <w:pPr>
              <w:tabs>
                <w:tab w:val="left" w:pos="235"/>
              </w:tabs>
              <w:autoSpaceDE w:val="0"/>
              <w:autoSpaceDN w:val="0"/>
              <w:adjustRightInd w:val="0"/>
              <w:rPr>
                <w:rFonts w:ascii="TimesNewRoman" w:hAnsi="TimesNewRoman" w:cs="TimesNewRoman"/>
                <w:sz w:val="14"/>
                <w:szCs w:val="14"/>
                <w:lang w:val="ro-RO"/>
              </w:rPr>
            </w:pPr>
          </w:p>
        </w:tc>
        <w:tc>
          <w:tcPr>
            <w:tcW w:w="332" w:type="dxa"/>
            <w:vMerge/>
            <w:tcBorders>
              <w:right w:val="thinThickSmallGap" w:sz="24" w:space="0" w:color="auto"/>
            </w:tcBorders>
            <w:vAlign w:val="center"/>
          </w:tcPr>
          <w:p w:rsidR="00BE08C5" w:rsidRPr="00F5570E" w:rsidRDefault="00BE08C5" w:rsidP="00AF3080">
            <w:pPr>
              <w:jc w:val="center"/>
              <w:rPr>
                <w:sz w:val="16"/>
                <w:szCs w:val="16"/>
                <w:lang w:val="ro-RO"/>
              </w:rPr>
            </w:pPr>
          </w:p>
        </w:tc>
        <w:tc>
          <w:tcPr>
            <w:tcW w:w="1933" w:type="dxa"/>
            <w:vMerge/>
            <w:tcBorders>
              <w:left w:val="thinThickSmallGap" w:sz="24" w:space="0" w:color="auto"/>
              <w:right w:val="thinThickSmallGap" w:sz="24" w:space="0" w:color="auto"/>
            </w:tcBorders>
            <w:vAlign w:val="center"/>
          </w:tcPr>
          <w:p w:rsidR="00BE08C5" w:rsidRPr="00F5570E" w:rsidRDefault="00BE08C5" w:rsidP="006D4FD1">
            <w:pPr>
              <w:jc w:val="center"/>
              <w:rPr>
                <w:b/>
                <w:bCs/>
                <w:sz w:val="16"/>
                <w:szCs w:val="16"/>
                <w:lang w:val="ro-RO"/>
              </w:rPr>
            </w:pPr>
          </w:p>
        </w:tc>
      </w:tr>
    </w:tbl>
    <w:p w:rsidR="00FB5C7B" w:rsidRPr="00F5570E" w:rsidRDefault="00FB5C7B">
      <w:pPr>
        <w:rPr>
          <w:sz w:val="16"/>
          <w:szCs w:val="16"/>
          <w:lang w:val="ro-RO"/>
        </w:rPr>
      </w:pPr>
    </w:p>
    <w:p w:rsidR="00553614" w:rsidRPr="00F5570E" w:rsidRDefault="00553614">
      <w:pPr>
        <w:rPr>
          <w:sz w:val="16"/>
          <w:szCs w:val="16"/>
          <w:lang w:val="ro-RO"/>
        </w:rPr>
      </w:pPr>
    </w:p>
    <w:p w:rsidR="00553614" w:rsidRPr="00F5570E" w:rsidRDefault="00553614">
      <w:pPr>
        <w:rPr>
          <w:sz w:val="16"/>
          <w:szCs w:val="16"/>
          <w:lang w:val="ro-RO"/>
        </w:rPr>
      </w:pPr>
    </w:p>
    <w:p w:rsidR="00553614" w:rsidRPr="00F5570E" w:rsidRDefault="00553614">
      <w:pPr>
        <w:rPr>
          <w:sz w:val="16"/>
          <w:szCs w:val="16"/>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309"/>
        <w:gridCol w:w="1309"/>
        <w:gridCol w:w="2057"/>
        <w:gridCol w:w="1870"/>
        <w:gridCol w:w="1122"/>
        <w:gridCol w:w="3927"/>
        <w:gridCol w:w="374"/>
        <w:gridCol w:w="1746"/>
      </w:tblGrid>
      <w:tr w:rsidR="00F5570E" w:rsidRPr="00F5570E" w:rsidTr="00C80F01">
        <w:trPr>
          <w:cantSplit/>
          <w:trHeight w:val="302"/>
          <w:jc w:val="center"/>
        </w:trPr>
        <w:tc>
          <w:tcPr>
            <w:tcW w:w="1195" w:type="dxa"/>
            <w:vMerge w:val="restart"/>
            <w:tcBorders>
              <w:left w:val="thinThickSmallGap" w:sz="24" w:space="0" w:color="auto"/>
            </w:tcBorders>
            <w:vAlign w:val="center"/>
          </w:tcPr>
          <w:p w:rsidR="00553614" w:rsidRPr="00F5570E" w:rsidRDefault="00553614" w:rsidP="00553614">
            <w:pPr>
              <w:jc w:val="center"/>
              <w:rPr>
                <w:b/>
                <w:bCs/>
                <w:sz w:val="13"/>
                <w:szCs w:val="13"/>
                <w:lang w:val="ro-RO"/>
              </w:rPr>
            </w:pPr>
            <w:r w:rsidRPr="00F5570E">
              <w:rPr>
                <w:b/>
                <w:bCs/>
                <w:sz w:val="13"/>
                <w:szCs w:val="13"/>
                <w:lang w:val="ro-RO"/>
              </w:rPr>
              <w:lastRenderedPageBreak/>
              <w:t>CJAPP /</w:t>
            </w:r>
          </w:p>
          <w:p w:rsidR="00553614" w:rsidRPr="00F5570E" w:rsidRDefault="00553614" w:rsidP="00553614">
            <w:pPr>
              <w:jc w:val="center"/>
              <w:rPr>
                <w:b/>
                <w:bCs/>
                <w:sz w:val="13"/>
                <w:szCs w:val="13"/>
                <w:lang w:val="ro-RO"/>
              </w:rPr>
            </w:pPr>
            <w:r w:rsidRPr="00F5570E">
              <w:rPr>
                <w:b/>
                <w:bCs/>
                <w:sz w:val="13"/>
                <w:szCs w:val="13"/>
                <w:lang w:val="ro-RO"/>
              </w:rPr>
              <w:t>Cabinet asistenţă</w:t>
            </w:r>
          </w:p>
          <w:p w:rsidR="00553614" w:rsidRPr="00F5570E" w:rsidRDefault="00553614" w:rsidP="00553614">
            <w:pPr>
              <w:jc w:val="center"/>
              <w:rPr>
                <w:b/>
                <w:bCs/>
                <w:sz w:val="13"/>
                <w:szCs w:val="13"/>
                <w:lang w:val="ro-RO"/>
              </w:rPr>
            </w:pPr>
            <w:r w:rsidRPr="00F5570E">
              <w:rPr>
                <w:b/>
                <w:bCs/>
                <w:sz w:val="13"/>
                <w:szCs w:val="13"/>
                <w:lang w:val="ro-RO"/>
              </w:rPr>
              <w:t xml:space="preserve">psihopedagogică (nivel liceal) / </w:t>
            </w:r>
          </w:p>
          <w:p w:rsidR="00553614" w:rsidRPr="00F5570E" w:rsidRDefault="00553614" w:rsidP="00553614">
            <w:pPr>
              <w:jc w:val="center"/>
              <w:rPr>
                <w:b/>
                <w:bCs/>
                <w:sz w:val="13"/>
                <w:szCs w:val="13"/>
                <w:lang w:val="ro-RO"/>
              </w:rPr>
            </w:pPr>
            <w:r w:rsidRPr="00F5570E">
              <w:rPr>
                <w:b/>
                <w:bCs/>
                <w:sz w:val="13"/>
                <w:szCs w:val="13"/>
                <w:lang w:val="ro-RO"/>
              </w:rPr>
              <w:t>Cabinet asistenţă</w:t>
            </w:r>
          </w:p>
          <w:p w:rsidR="00553614" w:rsidRPr="00F5570E" w:rsidRDefault="00553614" w:rsidP="00553614">
            <w:pPr>
              <w:jc w:val="center"/>
              <w:rPr>
                <w:b/>
                <w:bCs/>
                <w:sz w:val="13"/>
                <w:szCs w:val="13"/>
                <w:lang w:val="ro-RO"/>
              </w:rPr>
            </w:pPr>
            <w:r w:rsidRPr="00F5570E">
              <w:rPr>
                <w:b/>
                <w:bCs/>
                <w:sz w:val="13"/>
                <w:szCs w:val="13"/>
                <w:lang w:val="ro-RO"/>
              </w:rPr>
              <w:t>psihopedagogică</w:t>
            </w:r>
          </w:p>
        </w:tc>
        <w:tc>
          <w:tcPr>
            <w:tcW w:w="1309" w:type="dxa"/>
            <w:vMerge w:val="restart"/>
            <w:tcBorders>
              <w:right w:val="thinThickSmallGap" w:sz="24" w:space="0" w:color="auto"/>
            </w:tcBorders>
            <w:vAlign w:val="center"/>
          </w:tcPr>
          <w:p w:rsidR="00553614" w:rsidRPr="00F5570E" w:rsidRDefault="00553614" w:rsidP="00553614">
            <w:pPr>
              <w:tabs>
                <w:tab w:val="left" w:pos="260"/>
              </w:tabs>
              <w:jc w:val="center"/>
              <w:rPr>
                <w:b/>
                <w:bCs/>
                <w:sz w:val="13"/>
                <w:szCs w:val="13"/>
                <w:lang w:val="ro-RO"/>
              </w:rPr>
            </w:pPr>
            <w:r w:rsidRPr="00F5570E">
              <w:rPr>
                <w:b/>
                <w:bCs/>
                <w:sz w:val="13"/>
                <w:szCs w:val="13"/>
                <w:lang w:val="ro-RO"/>
              </w:rPr>
              <w:t>Profesor în centre şi cabinete de asistenţă psihopedagogică</w:t>
            </w:r>
          </w:p>
        </w:tc>
        <w:tc>
          <w:tcPr>
            <w:tcW w:w="1309" w:type="dxa"/>
            <w:vMerge w:val="restart"/>
            <w:tcBorders>
              <w:left w:val="nil"/>
            </w:tcBorders>
            <w:vAlign w:val="center"/>
          </w:tcPr>
          <w:p w:rsidR="00553614" w:rsidRPr="00F5570E" w:rsidRDefault="00553614" w:rsidP="00553614">
            <w:pPr>
              <w:jc w:val="center"/>
              <w:rPr>
                <w:sz w:val="13"/>
                <w:szCs w:val="13"/>
                <w:lang w:val="ro-RO"/>
              </w:rPr>
            </w:pPr>
            <w:r w:rsidRPr="00F5570E">
              <w:rPr>
                <w:sz w:val="13"/>
                <w:szCs w:val="13"/>
                <w:lang w:val="ro-RO"/>
              </w:rPr>
              <w:t>ŞTIINŢE SOCIALE ŞI POLITICE</w:t>
            </w:r>
          </w:p>
        </w:tc>
        <w:tc>
          <w:tcPr>
            <w:tcW w:w="2057" w:type="dxa"/>
            <w:vMerge w:val="restart"/>
            <w:tcBorders>
              <w:left w:val="nil"/>
            </w:tcBorders>
            <w:vAlign w:val="center"/>
          </w:tcPr>
          <w:p w:rsidR="00553614" w:rsidRPr="00F5570E" w:rsidRDefault="00553614" w:rsidP="00553614">
            <w:pPr>
              <w:jc w:val="center"/>
              <w:rPr>
                <w:sz w:val="13"/>
                <w:szCs w:val="13"/>
                <w:lang w:val="ro-RO"/>
              </w:rPr>
            </w:pPr>
            <w:r w:rsidRPr="00F5570E">
              <w:rPr>
                <w:sz w:val="13"/>
                <w:szCs w:val="13"/>
                <w:lang w:val="ro-RO"/>
              </w:rPr>
              <w:t xml:space="preserve">ŞTIINŢE </w:t>
            </w:r>
            <w:smartTag w:uri="urn:schemas-microsoft-com:office:smarttags" w:element="stockticker">
              <w:r w:rsidRPr="00F5570E">
                <w:rPr>
                  <w:sz w:val="13"/>
                  <w:szCs w:val="13"/>
                  <w:lang w:val="ro-RO"/>
                </w:rPr>
                <w:t>ALE</w:t>
              </w:r>
            </w:smartTag>
            <w:r w:rsidRPr="00F5570E">
              <w:rPr>
                <w:sz w:val="13"/>
                <w:szCs w:val="13"/>
                <w:lang w:val="ro-RO"/>
              </w:rPr>
              <w:t xml:space="preserve"> EDUCAŢIEI</w:t>
            </w:r>
          </w:p>
        </w:tc>
        <w:tc>
          <w:tcPr>
            <w:tcW w:w="1870" w:type="dxa"/>
            <w:tcBorders>
              <w:left w:val="nil"/>
            </w:tcBorders>
            <w:vAlign w:val="center"/>
          </w:tcPr>
          <w:p w:rsidR="00553614" w:rsidRPr="00F5570E" w:rsidRDefault="00553614" w:rsidP="00553614">
            <w:pPr>
              <w:rPr>
                <w:sz w:val="13"/>
                <w:szCs w:val="13"/>
                <w:lang w:val="ro-RO"/>
              </w:rPr>
            </w:pPr>
            <w:r w:rsidRPr="00F5570E">
              <w:rPr>
                <w:sz w:val="13"/>
                <w:szCs w:val="13"/>
                <w:lang w:val="ro-RO"/>
              </w:rPr>
              <w:t>Pedagogie</w:t>
            </w:r>
          </w:p>
        </w:tc>
        <w:tc>
          <w:tcPr>
            <w:tcW w:w="1122" w:type="dxa"/>
            <w:vMerge w:val="restart"/>
            <w:vAlign w:val="center"/>
          </w:tcPr>
          <w:p w:rsidR="00553614" w:rsidRPr="00F5570E" w:rsidRDefault="00553614" w:rsidP="00553614">
            <w:pPr>
              <w:jc w:val="center"/>
              <w:rPr>
                <w:sz w:val="13"/>
                <w:szCs w:val="13"/>
                <w:lang w:val="ro-RO"/>
              </w:rPr>
            </w:pPr>
            <w:r w:rsidRPr="00F5570E">
              <w:rPr>
                <w:sz w:val="13"/>
                <w:szCs w:val="13"/>
                <w:lang w:val="ro-RO"/>
              </w:rPr>
              <w:t>SOCIOLOGIE</w:t>
            </w:r>
          </w:p>
        </w:tc>
        <w:tc>
          <w:tcPr>
            <w:tcW w:w="3927" w:type="dxa"/>
            <w:vMerge w:val="restart"/>
            <w:vAlign w:val="center"/>
          </w:tcPr>
          <w:p w:rsidR="00C9123C" w:rsidRPr="00F5570E" w:rsidRDefault="00C9123C" w:rsidP="005708D1">
            <w:pPr>
              <w:numPr>
                <w:ilvl w:val="0"/>
                <w:numId w:val="90"/>
              </w:numPr>
              <w:tabs>
                <w:tab w:val="left" w:pos="246"/>
              </w:tabs>
              <w:autoSpaceDE w:val="0"/>
              <w:autoSpaceDN w:val="0"/>
              <w:adjustRightInd w:val="0"/>
              <w:rPr>
                <w:sz w:val="13"/>
                <w:szCs w:val="13"/>
                <w:lang w:val="ro-RO"/>
              </w:rPr>
            </w:pPr>
            <w:r w:rsidRPr="00F5570E">
              <w:rPr>
                <w:sz w:val="13"/>
                <w:szCs w:val="13"/>
                <w:lang w:val="ro-RO"/>
              </w:rPr>
              <w:t>Asistenţă şi incluziune socială a vârstnicilor şi persoanelor</w:t>
            </w:r>
          </w:p>
          <w:p w:rsidR="00C9123C" w:rsidRPr="00F5570E" w:rsidRDefault="00C9123C" w:rsidP="00310FDC">
            <w:pPr>
              <w:tabs>
                <w:tab w:val="left" w:pos="246"/>
              </w:tabs>
              <w:autoSpaceDE w:val="0"/>
              <w:autoSpaceDN w:val="0"/>
              <w:adjustRightInd w:val="0"/>
              <w:rPr>
                <w:sz w:val="13"/>
                <w:szCs w:val="13"/>
                <w:lang w:val="ro-RO"/>
              </w:rPr>
            </w:pPr>
            <w:r w:rsidRPr="00F5570E">
              <w:rPr>
                <w:sz w:val="13"/>
                <w:szCs w:val="13"/>
                <w:lang w:val="ro-RO"/>
              </w:rPr>
              <w:t>cu dizabilităţi</w:t>
            </w:r>
          </w:p>
          <w:p w:rsidR="00553614" w:rsidRPr="00F5570E" w:rsidRDefault="00553614" w:rsidP="005708D1">
            <w:pPr>
              <w:numPr>
                <w:ilvl w:val="0"/>
                <w:numId w:val="90"/>
              </w:numPr>
              <w:tabs>
                <w:tab w:val="left" w:pos="246"/>
              </w:tabs>
              <w:autoSpaceDE w:val="0"/>
              <w:autoSpaceDN w:val="0"/>
              <w:adjustRightInd w:val="0"/>
              <w:rPr>
                <w:sz w:val="13"/>
                <w:szCs w:val="13"/>
                <w:lang w:val="ro-RO"/>
              </w:rPr>
            </w:pPr>
            <w:r w:rsidRPr="00F5570E">
              <w:rPr>
                <w:sz w:val="13"/>
                <w:szCs w:val="13"/>
                <w:lang w:val="ro-RO"/>
              </w:rPr>
              <w:t>Analiză şi diagnoză socială</w:t>
            </w:r>
          </w:p>
          <w:p w:rsidR="00553614" w:rsidRPr="00F5570E" w:rsidRDefault="00553614" w:rsidP="005708D1">
            <w:pPr>
              <w:numPr>
                <w:ilvl w:val="0"/>
                <w:numId w:val="90"/>
              </w:numPr>
              <w:tabs>
                <w:tab w:val="left" w:pos="246"/>
              </w:tabs>
              <w:autoSpaceDE w:val="0"/>
              <w:autoSpaceDN w:val="0"/>
              <w:adjustRightInd w:val="0"/>
              <w:rPr>
                <w:sz w:val="13"/>
                <w:szCs w:val="13"/>
                <w:lang w:val="ro-RO"/>
              </w:rPr>
            </w:pPr>
            <w:r w:rsidRPr="00F5570E">
              <w:rPr>
                <w:sz w:val="13"/>
                <w:szCs w:val="13"/>
                <w:lang w:val="ro-RO"/>
              </w:rPr>
              <w:t>Antropologie socială şi management cultural</w:t>
            </w:r>
          </w:p>
          <w:p w:rsidR="00553614" w:rsidRPr="00F5570E" w:rsidRDefault="00553614" w:rsidP="005708D1">
            <w:pPr>
              <w:numPr>
                <w:ilvl w:val="0"/>
                <w:numId w:val="90"/>
              </w:numPr>
              <w:tabs>
                <w:tab w:val="left" w:pos="246"/>
              </w:tabs>
              <w:autoSpaceDE w:val="0"/>
              <w:autoSpaceDN w:val="0"/>
              <w:adjustRightInd w:val="0"/>
              <w:rPr>
                <w:sz w:val="13"/>
                <w:szCs w:val="13"/>
                <w:lang w:val="ro-RO"/>
              </w:rPr>
            </w:pPr>
            <w:r w:rsidRPr="00F5570E">
              <w:rPr>
                <w:sz w:val="13"/>
                <w:szCs w:val="13"/>
                <w:lang w:val="ro-RO"/>
              </w:rPr>
              <w:t>Antropologie, dezvoltare comunitară şi regională</w:t>
            </w:r>
          </w:p>
          <w:p w:rsidR="00553614" w:rsidRPr="00F5570E" w:rsidRDefault="00553614" w:rsidP="005708D1">
            <w:pPr>
              <w:numPr>
                <w:ilvl w:val="0"/>
                <w:numId w:val="90"/>
              </w:numPr>
              <w:tabs>
                <w:tab w:val="left" w:pos="246"/>
              </w:tabs>
              <w:autoSpaceDE w:val="0"/>
              <w:autoSpaceDN w:val="0"/>
              <w:adjustRightInd w:val="0"/>
              <w:rPr>
                <w:sz w:val="13"/>
                <w:szCs w:val="13"/>
                <w:lang w:val="ro-RO"/>
              </w:rPr>
            </w:pPr>
            <w:r w:rsidRPr="00F5570E">
              <w:rPr>
                <w:sz w:val="13"/>
                <w:szCs w:val="13"/>
                <w:lang w:val="ro-RO"/>
              </w:rPr>
              <w:t>Antropologie aplicată</w:t>
            </w:r>
          </w:p>
          <w:p w:rsidR="00553614" w:rsidRPr="00F5570E" w:rsidRDefault="00553614" w:rsidP="005708D1">
            <w:pPr>
              <w:numPr>
                <w:ilvl w:val="0"/>
                <w:numId w:val="90"/>
              </w:numPr>
              <w:tabs>
                <w:tab w:val="left" w:pos="246"/>
              </w:tabs>
              <w:autoSpaceDE w:val="0"/>
              <w:autoSpaceDN w:val="0"/>
              <w:adjustRightInd w:val="0"/>
              <w:rPr>
                <w:sz w:val="13"/>
                <w:szCs w:val="13"/>
                <w:lang w:val="ro-RO"/>
              </w:rPr>
            </w:pPr>
            <w:r w:rsidRPr="00F5570E">
              <w:rPr>
                <w:sz w:val="13"/>
                <w:szCs w:val="13"/>
                <w:lang w:val="ro-RO"/>
              </w:rPr>
              <w:t>Asistenţă şi dezvoltare comunitară</w:t>
            </w:r>
          </w:p>
          <w:p w:rsidR="00553614" w:rsidRPr="00F5570E" w:rsidRDefault="00553614" w:rsidP="005708D1">
            <w:pPr>
              <w:numPr>
                <w:ilvl w:val="0"/>
                <w:numId w:val="90"/>
              </w:numPr>
              <w:tabs>
                <w:tab w:val="left" w:pos="246"/>
              </w:tabs>
              <w:autoSpaceDE w:val="0"/>
              <w:autoSpaceDN w:val="0"/>
              <w:adjustRightInd w:val="0"/>
              <w:rPr>
                <w:sz w:val="13"/>
                <w:szCs w:val="13"/>
                <w:lang w:val="ro-RO"/>
              </w:rPr>
            </w:pPr>
            <w:r w:rsidRPr="00F5570E">
              <w:rPr>
                <w:sz w:val="13"/>
                <w:szCs w:val="13"/>
                <w:lang w:val="ro-RO"/>
              </w:rPr>
              <w:t>Administrarea afacerilor</w:t>
            </w:r>
          </w:p>
          <w:p w:rsidR="00553614" w:rsidRPr="00F5570E" w:rsidRDefault="00553614" w:rsidP="005708D1">
            <w:pPr>
              <w:numPr>
                <w:ilvl w:val="0"/>
                <w:numId w:val="90"/>
              </w:numPr>
              <w:tabs>
                <w:tab w:val="left" w:pos="246"/>
              </w:tabs>
              <w:autoSpaceDE w:val="0"/>
              <w:autoSpaceDN w:val="0"/>
              <w:adjustRightInd w:val="0"/>
              <w:rPr>
                <w:sz w:val="13"/>
                <w:szCs w:val="13"/>
                <w:lang w:val="ro-RO"/>
              </w:rPr>
            </w:pPr>
            <w:r w:rsidRPr="00F5570E">
              <w:rPr>
                <w:sz w:val="13"/>
                <w:szCs w:val="13"/>
                <w:lang w:val="ro-RO"/>
              </w:rPr>
              <w:t>Analiza informaţiilor</w:t>
            </w:r>
          </w:p>
          <w:p w:rsidR="00553614" w:rsidRPr="00F5570E" w:rsidRDefault="00553614" w:rsidP="005708D1">
            <w:pPr>
              <w:numPr>
                <w:ilvl w:val="0"/>
                <w:numId w:val="90"/>
              </w:numPr>
              <w:tabs>
                <w:tab w:val="left" w:pos="246"/>
              </w:tabs>
              <w:autoSpaceDE w:val="0"/>
              <w:autoSpaceDN w:val="0"/>
              <w:adjustRightInd w:val="0"/>
              <w:rPr>
                <w:sz w:val="13"/>
                <w:szCs w:val="13"/>
                <w:lang w:val="ro-RO"/>
              </w:rPr>
            </w:pPr>
            <w:r w:rsidRPr="00F5570E">
              <w:rPr>
                <w:sz w:val="13"/>
                <w:szCs w:val="13"/>
                <w:lang w:val="ro-RO"/>
              </w:rPr>
              <w:t>Antropologie</w:t>
            </w:r>
          </w:p>
          <w:p w:rsidR="00553614" w:rsidRPr="00F5570E" w:rsidRDefault="00553614" w:rsidP="005708D1">
            <w:pPr>
              <w:numPr>
                <w:ilvl w:val="0"/>
                <w:numId w:val="90"/>
              </w:numPr>
              <w:tabs>
                <w:tab w:val="left" w:pos="246"/>
              </w:tabs>
              <w:autoSpaceDE w:val="0"/>
              <w:autoSpaceDN w:val="0"/>
              <w:adjustRightInd w:val="0"/>
              <w:rPr>
                <w:sz w:val="13"/>
                <w:szCs w:val="13"/>
                <w:lang w:val="ro-RO"/>
              </w:rPr>
            </w:pPr>
            <w:r w:rsidRPr="00F5570E">
              <w:rPr>
                <w:sz w:val="13"/>
                <w:szCs w:val="13"/>
                <w:lang w:val="ro-RO"/>
              </w:rPr>
              <w:t>Antropologie, dezvoltare comunitară şi regională</w:t>
            </w:r>
          </w:p>
          <w:p w:rsidR="00553614" w:rsidRPr="00F5570E" w:rsidRDefault="00553614" w:rsidP="005708D1">
            <w:pPr>
              <w:numPr>
                <w:ilvl w:val="0"/>
                <w:numId w:val="90"/>
              </w:numPr>
              <w:tabs>
                <w:tab w:val="left" w:pos="246"/>
              </w:tabs>
              <w:autoSpaceDE w:val="0"/>
              <w:autoSpaceDN w:val="0"/>
              <w:adjustRightInd w:val="0"/>
              <w:rPr>
                <w:sz w:val="13"/>
                <w:szCs w:val="13"/>
                <w:lang w:val="ro-RO"/>
              </w:rPr>
            </w:pPr>
            <w:r w:rsidRPr="00F5570E">
              <w:rPr>
                <w:sz w:val="13"/>
                <w:szCs w:val="13"/>
                <w:lang w:val="ro-RO"/>
              </w:rPr>
              <w:t>Cercetare în sociologie</w:t>
            </w:r>
          </w:p>
          <w:p w:rsidR="00553614" w:rsidRPr="00F5570E" w:rsidRDefault="00553614" w:rsidP="005708D1">
            <w:pPr>
              <w:numPr>
                <w:ilvl w:val="0"/>
                <w:numId w:val="90"/>
              </w:numPr>
              <w:tabs>
                <w:tab w:val="left" w:pos="246"/>
              </w:tabs>
              <w:autoSpaceDE w:val="0"/>
              <w:autoSpaceDN w:val="0"/>
              <w:adjustRightInd w:val="0"/>
              <w:rPr>
                <w:sz w:val="13"/>
                <w:szCs w:val="13"/>
                <w:lang w:val="ro-RO"/>
              </w:rPr>
            </w:pPr>
            <w:r w:rsidRPr="00F5570E">
              <w:rPr>
                <w:sz w:val="13"/>
                <w:szCs w:val="13"/>
                <w:lang w:val="ro-RO"/>
              </w:rPr>
              <w:t>Research in sociology</w:t>
            </w:r>
          </w:p>
          <w:p w:rsidR="00553614" w:rsidRPr="00F5570E" w:rsidRDefault="00553614" w:rsidP="005708D1">
            <w:pPr>
              <w:numPr>
                <w:ilvl w:val="0"/>
                <w:numId w:val="90"/>
              </w:numPr>
              <w:tabs>
                <w:tab w:val="left" w:pos="246"/>
              </w:tabs>
              <w:autoSpaceDE w:val="0"/>
              <w:autoSpaceDN w:val="0"/>
              <w:adjustRightInd w:val="0"/>
              <w:rPr>
                <w:sz w:val="13"/>
                <w:szCs w:val="13"/>
                <w:lang w:val="ro-RO"/>
              </w:rPr>
            </w:pPr>
            <w:r w:rsidRPr="00F5570E">
              <w:rPr>
                <w:sz w:val="13"/>
                <w:szCs w:val="13"/>
                <w:lang w:val="ro-RO"/>
              </w:rPr>
              <w:t>Cercetare sociologică avansată</w:t>
            </w:r>
          </w:p>
          <w:p w:rsidR="00553614" w:rsidRPr="00F5570E" w:rsidRDefault="00553614" w:rsidP="005708D1">
            <w:pPr>
              <w:numPr>
                <w:ilvl w:val="0"/>
                <w:numId w:val="90"/>
              </w:numPr>
              <w:tabs>
                <w:tab w:val="left" w:pos="246"/>
              </w:tabs>
              <w:autoSpaceDE w:val="0"/>
              <w:autoSpaceDN w:val="0"/>
              <w:adjustRightInd w:val="0"/>
              <w:rPr>
                <w:sz w:val="13"/>
                <w:szCs w:val="13"/>
                <w:lang w:val="ro-RO"/>
              </w:rPr>
            </w:pPr>
            <w:r w:rsidRPr="00F5570E">
              <w:rPr>
                <w:sz w:val="13"/>
                <w:szCs w:val="13"/>
                <w:lang w:val="ro-RO"/>
              </w:rPr>
              <w:t>Comunicare, mass-media şi societate</w:t>
            </w:r>
          </w:p>
          <w:p w:rsidR="00553614" w:rsidRPr="00F5570E" w:rsidRDefault="00553614" w:rsidP="005708D1">
            <w:pPr>
              <w:numPr>
                <w:ilvl w:val="0"/>
                <w:numId w:val="90"/>
              </w:numPr>
              <w:tabs>
                <w:tab w:val="left" w:pos="246"/>
              </w:tabs>
              <w:autoSpaceDE w:val="0"/>
              <w:autoSpaceDN w:val="0"/>
              <w:adjustRightInd w:val="0"/>
              <w:rPr>
                <w:sz w:val="13"/>
                <w:szCs w:val="13"/>
                <w:lang w:val="ro-RO"/>
              </w:rPr>
            </w:pPr>
            <w:r w:rsidRPr="00F5570E">
              <w:rPr>
                <w:sz w:val="13"/>
                <w:szCs w:val="13"/>
                <w:lang w:val="ro-RO"/>
              </w:rPr>
              <w:t>Comunicare, societate şi mass-media</w:t>
            </w:r>
          </w:p>
          <w:p w:rsidR="00553614" w:rsidRPr="00F5570E" w:rsidRDefault="00553614" w:rsidP="005708D1">
            <w:pPr>
              <w:numPr>
                <w:ilvl w:val="0"/>
                <w:numId w:val="90"/>
              </w:numPr>
              <w:tabs>
                <w:tab w:val="left" w:pos="246"/>
              </w:tabs>
              <w:autoSpaceDE w:val="0"/>
              <w:autoSpaceDN w:val="0"/>
              <w:adjustRightInd w:val="0"/>
              <w:rPr>
                <w:sz w:val="13"/>
                <w:szCs w:val="13"/>
                <w:lang w:val="ro-RO"/>
              </w:rPr>
            </w:pPr>
            <w:r w:rsidRPr="00F5570E">
              <w:rPr>
                <w:sz w:val="13"/>
                <w:szCs w:val="13"/>
                <w:lang w:val="ro-RO"/>
              </w:rPr>
              <w:t>Comunicare interculturală</w:t>
            </w:r>
          </w:p>
          <w:p w:rsidR="00553614" w:rsidRPr="00F5570E" w:rsidRDefault="00553614" w:rsidP="005708D1">
            <w:pPr>
              <w:numPr>
                <w:ilvl w:val="0"/>
                <w:numId w:val="90"/>
              </w:numPr>
              <w:tabs>
                <w:tab w:val="left" w:pos="246"/>
              </w:tabs>
              <w:autoSpaceDE w:val="0"/>
              <w:autoSpaceDN w:val="0"/>
              <w:adjustRightInd w:val="0"/>
              <w:rPr>
                <w:sz w:val="13"/>
                <w:szCs w:val="13"/>
                <w:lang w:val="ro-RO"/>
              </w:rPr>
            </w:pPr>
            <w:r w:rsidRPr="00F5570E">
              <w:rPr>
                <w:sz w:val="13"/>
                <w:szCs w:val="13"/>
                <w:lang w:val="ro-RO"/>
              </w:rPr>
              <w:t>Consiliere în asistenţa socială</w:t>
            </w:r>
          </w:p>
          <w:p w:rsidR="00553614" w:rsidRPr="00F5570E" w:rsidRDefault="00553614" w:rsidP="005708D1">
            <w:pPr>
              <w:numPr>
                <w:ilvl w:val="0"/>
                <w:numId w:val="90"/>
              </w:numPr>
              <w:tabs>
                <w:tab w:val="left" w:pos="246"/>
              </w:tabs>
              <w:autoSpaceDE w:val="0"/>
              <w:autoSpaceDN w:val="0"/>
              <w:adjustRightInd w:val="0"/>
              <w:rPr>
                <w:sz w:val="13"/>
                <w:szCs w:val="13"/>
                <w:lang w:val="ro-RO"/>
              </w:rPr>
            </w:pPr>
            <w:r w:rsidRPr="00F5570E">
              <w:rPr>
                <w:sz w:val="13"/>
                <w:szCs w:val="13"/>
                <w:lang w:val="ro-RO"/>
              </w:rPr>
              <w:t>Devianţă socială şi criminalitate</w:t>
            </w:r>
          </w:p>
          <w:p w:rsidR="00553614" w:rsidRPr="00F5570E" w:rsidRDefault="00553614" w:rsidP="005708D1">
            <w:pPr>
              <w:numPr>
                <w:ilvl w:val="0"/>
                <w:numId w:val="90"/>
              </w:numPr>
              <w:tabs>
                <w:tab w:val="left" w:pos="246"/>
              </w:tabs>
              <w:autoSpaceDE w:val="0"/>
              <w:autoSpaceDN w:val="0"/>
              <w:adjustRightInd w:val="0"/>
              <w:rPr>
                <w:sz w:val="13"/>
                <w:szCs w:val="13"/>
                <w:lang w:val="ro-RO"/>
              </w:rPr>
            </w:pPr>
            <w:r w:rsidRPr="00F5570E">
              <w:rPr>
                <w:sz w:val="13"/>
                <w:szCs w:val="13"/>
                <w:lang w:val="ro-RO"/>
              </w:rPr>
              <w:t>Demografie - Populaţie şi Dezvoltare</w:t>
            </w:r>
          </w:p>
          <w:p w:rsidR="00553614" w:rsidRPr="00F5570E" w:rsidRDefault="00553614" w:rsidP="005708D1">
            <w:pPr>
              <w:numPr>
                <w:ilvl w:val="0"/>
                <w:numId w:val="90"/>
              </w:numPr>
              <w:tabs>
                <w:tab w:val="left" w:pos="246"/>
              </w:tabs>
              <w:autoSpaceDE w:val="0"/>
              <w:autoSpaceDN w:val="0"/>
              <w:adjustRightInd w:val="0"/>
              <w:rPr>
                <w:sz w:val="13"/>
                <w:szCs w:val="13"/>
                <w:lang w:val="ro-RO"/>
              </w:rPr>
            </w:pPr>
            <w:r w:rsidRPr="00F5570E">
              <w:rPr>
                <w:sz w:val="13"/>
                <w:szCs w:val="13"/>
                <w:lang w:val="ro-RO"/>
              </w:rPr>
              <w:t>Dezvoltare comunitară şi integrare europeană</w:t>
            </w:r>
          </w:p>
          <w:p w:rsidR="00553614" w:rsidRPr="00F5570E" w:rsidRDefault="00553614" w:rsidP="005708D1">
            <w:pPr>
              <w:numPr>
                <w:ilvl w:val="0"/>
                <w:numId w:val="90"/>
              </w:numPr>
              <w:tabs>
                <w:tab w:val="left" w:pos="246"/>
              </w:tabs>
              <w:autoSpaceDE w:val="0"/>
              <w:autoSpaceDN w:val="0"/>
              <w:adjustRightInd w:val="0"/>
              <w:rPr>
                <w:sz w:val="13"/>
                <w:szCs w:val="13"/>
                <w:lang w:val="ro-RO"/>
              </w:rPr>
            </w:pPr>
            <w:r w:rsidRPr="00F5570E">
              <w:rPr>
                <w:sz w:val="13"/>
                <w:szCs w:val="13"/>
                <w:lang w:val="ro-RO"/>
              </w:rPr>
              <w:t>Dezvoltare socială şi instituţională</w:t>
            </w:r>
          </w:p>
          <w:p w:rsidR="00553614" w:rsidRPr="00F5570E" w:rsidRDefault="00553614" w:rsidP="005708D1">
            <w:pPr>
              <w:numPr>
                <w:ilvl w:val="0"/>
                <w:numId w:val="90"/>
              </w:numPr>
              <w:tabs>
                <w:tab w:val="left" w:pos="246"/>
              </w:tabs>
              <w:autoSpaceDE w:val="0"/>
              <w:autoSpaceDN w:val="0"/>
              <w:adjustRightInd w:val="0"/>
              <w:rPr>
                <w:sz w:val="13"/>
                <w:szCs w:val="13"/>
                <w:lang w:val="ro-RO"/>
              </w:rPr>
            </w:pPr>
            <w:r w:rsidRPr="00F5570E">
              <w:rPr>
                <w:sz w:val="13"/>
                <w:szCs w:val="13"/>
                <w:lang w:val="ro-RO"/>
              </w:rPr>
              <w:t>Dezvoltare regională</w:t>
            </w:r>
          </w:p>
          <w:p w:rsidR="00553614" w:rsidRPr="00F5570E" w:rsidRDefault="00553614" w:rsidP="005708D1">
            <w:pPr>
              <w:numPr>
                <w:ilvl w:val="0"/>
                <w:numId w:val="90"/>
              </w:numPr>
              <w:tabs>
                <w:tab w:val="left" w:pos="246"/>
              </w:tabs>
              <w:autoSpaceDE w:val="0"/>
              <w:autoSpaceDN w:val="0"/>
              <w:adjustRightInd w:val="0"/>
              <w:rPr>
                <w:sz w:val="13"/>
                <w:szCs w:val="13"/>
                <w:lang w:val="ro-RO"/>
              </w:rPr>
            </w:pPr>
            <w:r w:rsidRPr="00F5570E">
              <w:rPr>
                <w:sz w:val="13"/>
                <w:szCs w:val="13"/>
                <w:lang w:val="ro-RO"/>
              </w:rPr>
              <w:t>Economie socială</w:t>
            </w:r>
          </w:p>
          <w:p w:rsidR="00553614" w:rsidRPr="00F5570E" w:rsidRDefault="00553614" w:rsidP="005708D1">
            <w:pPr>
              <w:numPr>
                <w:ilvl w:val="0"/>
                <w:numId w:val="90"/>
              </w:numPr>
              <w:tabs>
                <w:tab w:val="left" w:pos="246"/>
              </w:tabs>
              <w:autoSpaceDE w:val="0"/>
              <w:autoSpaceDN w:val="0"/>
              <w:adjustRightInd w:val="0"/>
              <w:rPr>
                <w:sz w:val="13"/>
                <w:szCs w:val="13"/>
                <w:lang w:val="ro-RO"/>
              </w:rPr>
            </w:pPr>
            <w:r w:rsidRPr="00F5570E">
              <w:rPr>
                <w:sz w:val="13"/>
                <w:szCs w:val="13"/>
                <w:lang w:val="ro-RO"/>
              </w:rPr>
              <w:t>Gestiunea campaniilor de imagine</w:t>
            </w:r>
          </w:p>
          <w:p w:rsidR="00553614" w:rsidRPr="00F5570E" w:rsidRDefault="00553614" w:rsidP="005708D1">
            <w:pPr>
              <w:numPr>
                <w:ilvl w:val="0"/>
                <w:numId w:val="90"/>
              </w:numPr>
              <w:tabs>
                <w:tab w:val="left" w:pos="246"/>
              </w:tabs>
              <w:autoSpaceDE w:val="0"/>
              <w:autoSpaceDN w:val="0"/>
              <w:adjustRightInd w:val="0"/>
              <w:rPr>
                <w:sz w:val="13"/>
                <w:szCs w:val="13"/>
                <w:lang w:val="ro-RO"/>
              </w:rPr>
            </w:pPr>
            <w:r w:rsidRPr="00F5570E">
              <w:rPr>
                <w:sz w:val="13"/>
                <w:szCs w:val="13"/>
                <w:lang w:val="ro-RO"/>
              </w:rPr>
              <w:t>Gestiunea şi dezvoltarea resursei umane</w:t>
            </w:r>
          </w:p>
          <w:p w:rsidR="00553614" w:rsidRPr="00F5570E" w:rsidRDefault="00553614" w:rsidP="005708D1">
            <w:pPr>
              <w:numPr>
                <w:ilvl w:val="0"/>
                <w:numId w:val="90"/>
              </w:numPr>
              <w:tabs>
                <w:tab w:val="left" w:pos="246"/>
              </w:tabs>
              <w:autoSpaceDE w:val="0"/>
              <w:autoSpaceDN w:val="0"/>
              <w:adjustRightInd w:val="0"/>
              <w:rPr>
                <w:sz w:val="13"/>
                <w:szCs w:val="13"/>
                <w:lang w:val="ro-RO"/>
              </w:rPr>
            </w:pPr>
            <w:r w:rsidRPr="00F5570E">
              <w:rPr>
                <w:sz w:val="13"/>
                <w:szCs w:val="13"/>
                <w:lang w:val="ro-RO"/>
              </w:rPr>
              <w:t>Gestiunea resurselor umane</w:t>
            </w:r>
          </w:p>
          <w:p w:rsidR="00553614" w:rsidRPr="00F5570E" w:rsidRDefault="00553614" w:rsidP="005708D1">
            <w:pPr>
              <w:numPr>
                <w:ilvl w:val="0"/>
                <w:numId w:val="90"/>
              </w:numPr>
              <w:tabs>
                <w:tab w:val="left" w:pos="246"/>
              </w:tabs>
              <w:autoSpaceDE w:val="0"/>
              <w:autoSpaceDN w:val="0"/>
              <w:adjustRightInd w:val="0"/>
              <w:rPr>
                <w:sz w:val="13"/>
                <w:szCs w:val="13"/>
                <w:lang w:val="ro-RO"/>
              </w:rPr>
            </w:pPr>
            <w:r w:rsidRPr="00F5570E">
              <w:rPr>
                <w:sz w:val="13"/>
                <w:szCs w:val="13"/>
                <w:lang w:val="ro-RO"/>
              </w:rPr>
              <w:t>Grupuri de risc şi servicii sociale de suport</w:t>
            </w:r>
          </w:p>
          <w:p w:rsidR="00553614" w:rsidRPr="00F5570E" w:rsidRDefault="00553614" w:rsidP="005708D1">
            <w:pPr>
              <w:numPr>
                <w:ilvl w:val="0"/>
                <w:numId w:val="90"/>
              </w:numPr>
              <w:tabs>
                <w:tab w:val="left" w:pos="246"/>
              </w:tabs>
              <w:autoSpaceDE w:val="0"/>
              <w:autoSpaceDN w:val="0"/>
              <w:adjustRightInd w:val="0"/>
              <w:rPr>
                <w:sz w:val="13"/>
                <w:szCs w:val="13"/>
                <w:lang w:val="ro-RO"/>
              </w:rPr>
            </w:pPr>
            <w:r w:rsidRPr="00F5570E">
              <w:rPr>
                <w:sz w:val="13"/>
                <w:szCs w:val="13"/>
                <w:lang w:val="ro-RO"/>
              </w:rPr>
              <w:t>Integrarea europeană. Problematica socială</w:t>
            </w:r>
          </w:p>
          <w:p w:rsidR="00553614" w:rsidRPr="00F5570E" w:rsidRDefault="00553614" w:rsidP="005708D1">
            <w:pPr>
              <w:numPr>
                <w:ilvl w:val="0"/>
                <w:numId w:val="90"/>
              </w:numPr>
              <w:tabs>
                <w:tab w:val="left" w:pos="246"/>
              </w:tabs>
              <w:autoSpaceDE w:val="0"/>
              <w:autoSpaceDN w:val="0"/>
              <w:adjustRightInd w:val="0"/>
              <w:rPr>
                <w:sz w:val="13"/>
                <w:szCs w:val="13"/>
                <w:lang w:val="ro-RO"/>
              </w:rPr>
            </w:pPr>
            <w:r w:rsidRPr="00F5570E">
              <w:rPr>
                <w:sz w:val="13"/>
                <w:szCs w:val="13"/>
                <w:lang w:val="ro-RO"/>
              </w:rPr>
              <w:t>Leadership şi management organizaţional</w:t>
            </w:r>
          </w:p>
          <w:p w:rsidR="00553614" w:rsidRPr="00F5570E" w:rsidRDefault="00553614" w:rsidP="005708D1">
            <w:pPr>
              <w:numPr>
                <w:ilvl w:val="0"/>
                <w:numId w:val="90"/>
              </w:numPr>
              <w:tabs>
                <w:tab w:val="left" w:pos="246"/>
              </w:tabs>
              <w:autoSpaceDE w:val="0"/>
              <w:autoSpaceDN w:val="0"/>
              <w:adjustRightInd w:val="0"/>
              <w:rPr>
                <w:sz w:val="13"/>
                <w:szCs w:val="13"/>
                <w:lang w:val="ro-RO"/>
              </w:rPr>
            </w:pPr>
            <w:r w:rsidRPr="00F5570E">
              <w:rPr>
                <w:sz w:val="13"/>
                <w:szCs w:val="13"/>
                <w:lang w:val="ro-RO"/>
              </w:rPr>
              <w:t>Management orgaziţional şi al resurselor umane</w:t>
            </w:r>
          </w:p>
          <w:p w:rsidR="00553614" w:rsidRPr="00F5570E" w:rsidRDefault="00553614" w:rsidP="005708D1">
            <w:pPr>
              <w:numPr>
                <w:ilvl w:val="0"/>
                <w:numId w:val="90"/>
              </w:numPr>
              <w:tabs>
                <w:tab w:val="left" w:pos="246"/>
              </w:tabs>
              <w:autoSpaceDE w:val="0"/>
              <w:autoSpaceDN w:val="0"/>
              <w:adjustRightInd w:val="0"/>
              <w:rPr>
                <w:sz w:val="13"/>
                <w:szCs w:val="13"/>
                <w:lang w:val="ro-RO"/>
              </w:rPr>
            </w:pPr>
            <w:r w:rsidRPr="00F5570E">
              <w:rPr>
                <w:sz w:val="13"/>
                <w:szCs w:val="13"/>
                <w:lang w:val="ro-RO"/>
              </w:rPr>
              <w:t>Management şi calitate în ştiinţe</w:t>
            </w:r>
          </w:p>
          <w:p w:rsidR="00553614" w:rsidRPr="00F5570E" w:rsidRDefault="00553614" w:rsidP="005708D1">
            <w:pPr>
              <w:numPr>
                <w:ilvl w:val="0"/>
                <w:numId w:val="90"/>
              </w:numPr>
              <w:tabs>
                <w:tab w:val="left" w:pos="246"/>
              </w:tabs>
              <w:autoSpaceDE w:val="0"/>
              <w:autoSpaceDN w:val="0"/>
              <w:adjustRightInd w:val="0"/>
              <w:rPr>
                <w:sz w:val="13"/>
                <w:szCs w:val="13"/>
                <w:lang w:val="ro-RO"/>
              </w:rPr>
            </w:pPr>
            <w:r w:rsidRPr="00F5570E">
              <w:rPr>
                <w:sz w:val="13"/>
                <w:szCs w:val="13"/>
                <w:lang w:val="ro-RO"/>
              </w:rPr>
              <w:t>Managementul strategic al dezvoltării sociale</w:t>
            </w:r>
          </w:p>
          <w:p w:rsidR="00553614" w:rsidRPr="00F5570E" w:rsidRDefault="00553614" w:rsidP="005708D1">
            <w:pPr>
              <w:numPr>
                <w:ilvl w:val="0"/>
                <w:numId w:val="90"/>
              </w:numPr>
              <w:tabs>
                <w:tab w:val="left" w:pos="246"/>
              </w:tabs>
              <w:autoSpaceDE w:val="0"/>
              <w:autoSpaceDN w:val="0"/>
              <w:adjustRightInd w:val="0"/>
              <w:rPr>
                <w:sz w:val="13"/>
                <w:szCs w:val="13"/>
                <w:lang w:val="ro-RO"/>
              </w:rPr>
            </w:pPr>
            <w:r w:rsidRPr="00F5570E">
              <w:rPr>
                <w:sz w:val="13"/>
                <w:szCs w:val="13"/>
                <w:lang w:val="ro-RO"/>
              </w:rPr>
              <w:t>Managementul strategic al resurselor umane</w:t>
            </w:r>
          </w:p>
          <w:p w:rsidR="00553614" w:rsidRPr="00F5570E" w:rsidRDefault="00553614" w:rsidP="005708D1">
            <w:pPr>
              <w:numPr>
                <w:ilvl w:val="0"/>
                <w:numId w:val="90"/>
              </w:numPr>
              <w:tabs>
                <w:tab w:val="left" w:pos="246"/>
              </w:tabs>
              <w:autoSpaceDE w:val="0"/>
              <w:autoSpaceDN w:val="0"/>
              <w:adjustRightInd w:val="0"/>
              <w:rPr>
                <w:sz w:val="13"/>
                <w:szCs w:val="13"/>
                <w:lang w:val="ro-RO"/>
              </w:rPr>
            </w:pPr>
            <w:r w:rsidRPr="00F5570E">
              <w:rPr>
                <w:sz w:val="13"/>
                <w:szCs w:val="13"/>
                <w:lang w:val="ro-RO"/>
              </w:rPr>
              <w:t xml:space="preserve">Managementul serviciilor sociale </w:t>
            </w:r>
          </w:p>
          <w:p w:rsidR="00553614" w:rsidRPr="00F5570E" w:rsidRDefault="00553614" w:rsidP="005708D1">
            <w:pPr>
              <w:numPr>
                <w:ilvl w:val="0"/>
                <w:numId w:val="90"/>
              </w:numPr>
              <w:tabs>
                <w:tab w:val="left" w:pos="246"/>
              </w:tabs>
              <w:autoSpaceDE w:val="0"/>
              <w:autoSpaceDN w:val="0"/>
              <w:adjustRightInd w:val="0"/>
              <w:rPr>
                <w:sz w:val="13"/>
                <w:szCs w:val="13"/>
                <w:lang w:val="ro-RO"/>
              </w:rPr>
            </w:pPr>
            <w:r w:rsidRPr="00F5570E">
              <w:rPr>
                <w:sz w:val="13"/>
                <w:szCs w:val="13"/>
                <w:lang w:val="ro-RO"/>
              </w:rPr>
              <w:t>Managementul resurselor umane</w:t>
            </w:r>
          </w:p>
          <w:p w:rsidR="00553614" w:rsidRPr="00F5570E" w:rsidRDefault="00553614" w:rsidP="005708D1">
            <w:pPr>
              <w:numPr>
                <w:ilvl w:val="0"/>
                <w:numId w:val="90"/>
              </w:numPr>
              <w:tabs>
                <w:tab w:val="left" w:pos="246"/>
              </w:tabs>
              <w:autoSpaceDE w:val="0"/>
              <w:autoSpaceDN w:val="0"/>
              <w:adjustRightInd w:val="0"/>
              <w:rPr>
                <w:sz w:val="13"/>
                <w:szCs w:val="13"/>
                <w:lang w:val="ro-RO"/>
              </w:rPr>
            </w:pPr>
            <w:r w:rsidRPr="00F5570E">
              <w:rPr>
                <w:sz w:val="13"/>
                <w:szCs w:val="13"/>
                <w:lang w:val="ro-RO"/>
              </w:rPr>
              <w:t>Managementul resurselor umane în administrarea organizaţiilor</w:t>
            </w:r>
          </w:p>
          <w:p w:rsidR="00553614" w:rsidRPr="00F5570E" w:rsidRDefault="00553614" w:rsidP="005708D1">
            <w:pPr>
              <w:numPr>
                <w:ilvl w:val="0"/>
                <w:numId w:val="90"/>
              </w:numPr>
              <w:tabs>
                <w:tab w:val="left" w:pos="246"/>
              </w:tabs>
              <w:autoSpaceDE w:val="0"/>
              <w:autoSpaceDN w:val="0"/>
              <w:adjustRightInd w:val="0"/>
              <w:rPr>
                <w:sz w:val="13"/>
                <w:szCs w:val="13"/>
                <w:lang w:val="ro-RO"/>
              </w:rPr>
            </w:pPr>
            <w:r w:rsidRPr="00F5570E">
              <w:rPr>
                <w:sz w:val="13"/>
                <w:szCs w:val="13"/>
                <w:lang w:val="ro-RO"/>
              </w:rPr>
              <w:t>Management intercultural</w:t>
            </w:r>
          </w:p>
          <w:p w:rsidR="00F9070F" w:rsidRPr="00F5570E" w:rsidRDefault="00F9070F" w:rsidP="005708D1">
            <w:pPr>
              <w:numPr>
                <w:ilvl w:val="0"/>
                <w:numId w:val="90"/>
              </w:numPr>
              <w:tabs>
                <w:tab w:val="left" w:pos="373"/>
              </w:tabs>
              <w:autoSpaceDE w:val="0"/>
              <w:autoSpaceDN w:val="0"/>
              <w:adjustRightInd w:val="0"/>
              <w:rPr>
                <w:sz w:val="13"/>
                <w:szCs w:val="13"/>
                <w:lang w:val="ro-RO"/>
              </w:rPr>
            </w:pPr>
            <w:r w:rsidRPr="00F5570E">
              <w:rPr>
                <w:sz w:val="13"/>
                <w:szCs w:val="13"/>
                <w:lang w:val="ro-RO"/>
              </w:rPr>
              <w:t>Masterat european de protecţie a drepturilor copiilor</w:t>
            </w:r>
          </w:p>
          <w:p w:rsidR="00553614" w:rsidRPr="00F5570E" w:rsidRDefault="00553614" w:rsidP="005708D1">
            <w:pPr>
              <w:numPr>
                <w:ilvl w:val="0"/>
                <w:numId w:val="90"/>
              </w:numPr>
              <w:tabs>
                <w:tab w:val="left" w:pos="246"/>
              </w:tabs>
              <w:autoSpaceDE w:val="0"/>
              <w:autoSpaceDN w:val="0"/>
              <w:adjustRightInd w:val="0"/>
              <w:rPr>
                <w:sz w:val="13"/>
                <w:szCs w:val="13"/>
                <w:lang w:val="ro-RO"/>
              </w:rPr>
            </w:pPr>
            <w:r w:rsidRPr="00F5570E">
              <w:rPr>
                <w:sz w:val="13"/>
                <w:szCs w:val="13"/>
                <w:lang w:val="ro-RO"/>
              </w:rPr>
              <w:t>Negociere şi mediere în organizaţii</w:t>
            </w:r>
          </w:p>
          <w:p w:rsidR="00310FDC" w:rsidRPr="00F5570E" w:rsidRDefault="00310FDC" w:rsidP="005708D1">
            <w:pPr>
              <w:numPr>
                <w:ilvl w:val="0"/>
                <w:numId w:val="90"/>
              </w:numPr>
              <w:tabs>
                <w:tab w:val="left" w:pos="246"/>
                <w:tab w:val="left" w:pos="373"/>
              </w:tabs>
              <w:autoSpaceDE w:val="0"/>
              <w:autoSpaceDN w:val="0"/>
              <w:adjustRightInd w:val="0"/>
              <w:rPr>
                <w:sz w:val="13"/>
                <w:szCs w:val="13"/>
                <w:lang w:val="ro-RO"/>
              </w:rPr>
            </w:pPr>
            <w:r w:rsidRPr="00F5570E">
              <w:rPr>
                <w:sz w:val="13"/>
                <w:szCs w:val="13"/>
                <w:lang w:val="ro-RO"/>
              </w:rPr>
              <w:t>Opera socială în instituţiile ecleziale</w:t>
            </w:r>
          </w:p>
          <w:p w:rsidR="00553614" w:rsidRPr="00F5570E" w:rsidRDefault="00553614" w:rsidP="005708D1">
            <w:pPr>
              <w:numPr>
                <w:ilvl w:val="0"/>
                <w:numId w:val="90"/>
              </w:numPr>
              <w:tabs>
                <w:tab w:val="left" w:pos="246"/>
              </w:tabs>
              <w:autoSpaceDE w:val="0"/>
              <w:autoSpaceDN w:val="0"/>
              <w:adjustRightInd w:val="0"/>
              <w:rPr>
                <w:sz w:val="13"/>
                <w:szCs w:val="13"/>
                <w:lang w:val="ro-RO"/>
              </w:rPr>
            </w:pPr>
            <w:r w:rsidRPr="00F5570E">
              <w:rPr>
                <w:sz w:val="13"/>
                <w:szCs w:val="13"/>
                <w:lang w:val="ro-RO"/>
              </w:rPr>
              <w:t>Ospitalitate, etnoidentitate, turism cultural şi ecologic</w:t>
            </w:r>
          </w:p>
          <w:p w:rsidR="00553614" w:rsidRPr="00F5570E" w:rsidRDefault="00553614" w:rsidP="005708D1">
            <w:pPr>
              <w:numPr>
                <w:ilvl w:val="0"/>
                <w:numId w:val="90"/>
              </w:numPr>
              <w:tabs>
                <w:tab w:val="left" w:pos="246"/>
              </w:tabs>
              <w:autoSpaceDE w:val="0"/>
              <w:autoSpaceDN w:val="0"/>
              <w:adjustRightInd w:val="0"/>
              <w:rPr>
                <w:sz w:val="13"/>
                <w:szCs w:val="13"/>
                <w:lang w:val="ro-RO"/>
              </w:rPr>
            </w:pPr>
            <w:r w:rsidRPr="00F5570E">
              <w:rPr>
                <w:sz w:val="13"/>
                <w:szCs w:val="13"/>
                <w:lang w:val="ro-RO"/>
              </w:rPr>
              <w:t>Psihosociologia învăţământului integrat</w:t>
            </w:r>
          </w:p>
          <w:p w:rsidR="00553614" w:rsidRPr="00F5570E" w:rsidRDefault="00553614" w:rsidP="005708D1">
            <w:pPr>
              <w:numPr>
                <w:ilvl w:val="0"/>
                <w:numId w:val="90"/>
              </w:numPr>
              <w:tabs>
                <w:tab w:val="left" w:pos="246"/>
              </w:tabs>
              <w:autoSpaceDE w:val="0"/>
              <w:autoSpaceDN w:val="0"/>
              <w:adjustRightInd w:val="0"/>
              <w:rPr>
                <w:sz w:val="13"/>
                <w:szCs w:val="13"/>
                <w:lang w:val="ro-RO"/>
              </w:rPr>
            </w:pPr>
            <w:r w:rsidRPr="00F5570E">
              <w:rPr>
                <w:sz w:val="13"/>
                <w:szCs w:val="13"/>
                <w:lang w:val="ro-RO"/>
              </w:rPr>
              <w:t>Politici comunitare si intervenţii sociale</w:t>
            </w:r>
          </w:p>
          <w:p w:rsidR="00553614" w:rsidRPr="00F5570E" w:rsidRDefault="00553614" w:rsidP="005708D1">
            <w:pPr>
              <w:numPr>
                <w:ilvl w:val="0"/>
                <w:numId w:val="90"/>
              </w:numPr>
              <w:tabs>
                <w:tab w:val="left" w:pos="246"/>
              </w:tabs>
              <w:autoSpaceDE w:val="0"/>
              <w:autoSpaceDN w:val="0"/>
              <w:adjustRightInd w:val="0"/>
              <w:rPr>
                <w:sz w:val="13"/>
                <w:szCs w:val="13"/>
                <w:lang w:val="ro-RO"/>
              </w:rPr>
            </w:pPr>
            <w:r w:rsidRPr="00F5570E">
              <w:rPr>
                <w:sz w:val="13"/>
                <w:szCs w:val="13"/>
                <w:lang w:val="ro-RO"/>
              </w:rPr>
              <w:t>Politici publice şi management în administraţia publică</w:t>
            </w:r>
          </w:p>
          <w:p w:rsidR="00553614" w:rsidRPr="00F5570E" w:rsidRDefault="00553614" w:rsidP="005708D1">
            <w:pPr>
              <w:numPr>
                <w:ilvl w:val="0"/>
                <w:numId w:val="90"/>
              </w:numPr>
              <w:tabs>
                <w:tab w:val="left" w:pos="246"/>
              </w:tabs>
              <w:autoSpaceDE w:val="0"/>
              <w:autoSpaceDN w:val="0"/>
              <w:adjustRightInd w:val="0"/>
              <w:rPr>
                <w:sz w:val="13"/>
                <w:szCs w:val="13"/>
                <w:lang w:val="ro-RO"/>
              </w:rPr>
            </w:pPr>
            <w:r w:rsidRPr="00F5570E">
              <w:rPr>
                <w:sz w:val="13"/>
                <w:szCs w:val="13"/>
                <w:lang w:val="ro-RO"/>
              </w:rPr>
              <w:t>Politici sociale şi protecţie socială</w:t>
            </w:r>
          </w:p>
          <w:p w:rsidR="00553614" w:rsidRPr="00F5570E" w:rsidRDefault="00553614" w:rsidP="005708D1">
            <w:pPr>
              <w:numPr>
                <w:ilvl w:val="0"/>
                <w:numId w:val="90"/>
              </w:numPr>
              <w:tabs>
                <w:tab w:val="left" w:pos="246"/>
              </w:tabs>
              <w:autoSpaceDE w:val="0"/>
              <w:autoSpaceDN w:val="0"/>
              <w:adjustRightInd w:val="0"/>
              <w:rPr>
                <w:sz w:val="13"/>
                <w:szCs w:val="13"/>
                <w:lang w:val="ro-RO"/>
              </w:rPr>
            </w:pPr>
            <w:r w:rsidRPr="00F5570E">
              <w:rPr>
                <w:sz w:val="13"/>
                <w:szCs w:val="13"/>
                <w:lang w:val="ro-RO"/>
              </w:rPr>
              <w:t>Prevenirea şi combaterea consumului ilicit de droguri</w:t>
            </w:r>
          </w:p>
          <w:p w:rsidR="00553614" w:rsidRPr="00F5570E" w:rsidRDefault="00553614" w:rsidP="005708D1">
            <w:pPr>
              <w:numPr>
                <w:ilvl w:val="0"/>
                <w:numId w:val="90"/>
              </w:numPr>
              <w:tabs>
                <w:tab w:val="left" w:pos="246"/>
              </w:tabs>
              <w:autoSpaceDE w:val="0"/>
              <w:autoSpaceDN w:val="0"/>
              <w:adjustRightInd w:val="0"/>
              <w:rPr>
                <w:sz w:val="13"/>
                <w:szCs w:val="13"/>
                <w:lang w:val="ro-RO"/>
              </w:rPr>
            </w:pPr>
            <w:r w:rsidRPr="00F5570E">
              <w:rPr>
                <w:sz w:val="13"/>
                <w:szCs w:val="13"/>
                <w:lang w:val="ro-RO"/>
              </w:rPr>
              <w:t>Probaţiune</w:t>
            </w:r>
          </w:p>
          <w:p w:rsidR="00553614" w:rsidRPr="00F5570E" w:rsidRDefault="00553614" w:rsidP="005708D1">
            <w:pPr>
              <w:numPr>
                <w:ilvl w:val="0"/>
                <w:numId w:val="90"/>
              </w:numPr>
              <w:tabs>
                <w:tab w:val="left" w:pos="246"/>
              </w:tabs>
              <w:autoSpaceDE w:val="0"/>
              <w:autoSpaceDN w:val="0"/>
              <w:adjustRightInd w:val="0"/>
              <w:rPr>
                <w:sz w:val="13"/>
                <w:szCs w:val="13"/>
                <w:lang w:val="ro-RO"/>
              </w:rPr>
            </w:pPr>
            <w:r w:rsidRPr="00F5570E">
              <w:rPr>
                <w:sz w:val="13"/>
                <w:szCs w:val="13"/>
                <w:lang w:val="ro-RO"/>
              </w:rPr>
              <w:t>Selecţia şi gestiunea resurselor umane</w:t>
            </w:r>
          </w:p>
          <w:p w:rsidR="00553614" w:rsidRPr="00F5570E" w:rsidRDefault="00553614" w:rsidP="005708D1">
            <w:pPr>
              <w:numPr>
                <w:ilvl w:val="0"/>
                <w:numId w:val="90"/>
              </w:numPr>
              <w:tabs>
                <w:tab w:val="left" w:pos="246"/>
              </w:tabs>
              <w:autoSpaceDE w:val="0"/>
              <w:autoSpaceDN w:val="0"/>
              <w:adjustRightInd w:val="0"/>
              <w:rPr>
                <w:sz w:val="13"/>
                <w:szCs w:val="13"/>
                <w:lang w:val="ro-RO"/>
              </w:rPr>
            </w:pPr>
            <w:r w:rsidRPr="00F5570E">
              <w:rPr>
                <w:sz w:val="13"/>
                <w:szCs w:val="13"/>
                <w:lang w:val="ro-RO"/>
              </w:rPr>
              <w:t>Securitate comunitară şi controlul violenţei</w:t>
            </w:r>
          </w:p>
          <w:p w:rsidR="00044FF3" w:rsidRPr="00F5570E" w:rsidRDefault="00044FF3" w:rsidP="005708D1">
            <w:pPr>
              <w:numPr>
                <w:ilvl w:val="0"/>
                <w:numId w:val="90"/>
              </w:numPr>
              <w:tabs>
                <w:tab w:val="left" w:pos="246"/>
              </w:tabs>
              <w:autoSpaceDE w:val="0"/>
              <w:autoSpaceDN w:val="0"/>
              <w:adjustRightInd w:val="0"/>
              <w:rPr>
                <w:sz w:val="13"/>
                <w:szCs w:val="13"/>
                <w:lang w:val="ro-RO"/>
              </w:rPr>
            </w:pPr>
            <w:r w:rsidRPr="00F5570E">
              <w:rPr>
                <w:sz w:val="13"/>
                <w:szCs w:val="13"/>
                <w:lang w:val="ro-RO"/>
              </w:rPr>
              <w:t>Servicii de asistenţă socială</w:t>
            </w:r>
          </w:p>
          <w:p w:rsidR="00553614" w:rsidRPr="00F5570E" w:rsidRDefault="00553614" w:rsidP="005708D1">
            <w:pPr>
              <w:numPr>
                <w:ilvl w:val="0"/>
                <w:numId w:val="90"/>
              </w:numPr>
              <w:tabs>
                <w:tab w:val="left" w:pos="246"/>
              </w:tabs>
              <w:autoSpaceDE w:val="0"/>
              <w:autoSpaceDN w:val="0"/>
              <w:adjustRightInd w:val="0"/>
              <w:rPr>
                <w:sz w:val="13"/>
                <w:szCs w:val="13"/>
                <w:lang w:val="ro-RO"/>
              </w:rPr>
            </w:pPr>
            <w:r w:rsidRPr="00F5570E">
              <w:rPr>
                <w:sz w:val="13"/>
                <w:szCs w:val="13"/>
                <w:lang w:val="ro-RO"/>
              </w:rPr>
              <w:t>Societate, comunicare şi mass-media</w:t>
            </w:r>
          </w:p>
          <w:p w:rsidR="00553614" w:rsidRPr="00F5570E" w:rsidRDefault="00553614" w:rsidP="005708D1">
            <w:pPr>
              <w:numPr>
                <w:ilvl w:val="0"/>
                <w:numId w:val="90"/>
              </w:numPr>
              <w:tabs>
                <w:tab w:val="left" w:pos="246"/>
              </w:tabs>
              <w:autoSpaceDE w:val="0"/>
              <w:autoSpaceDN w:val="0"/>
              <w:adjustRightInd w:val="0"/>
              <w:rPr>
                <w:sz w:val="13"/>
                <w:szCs w:val="13"/>
                <w:lang w:val="ro-RO"/>
              </w:rPr>
            </w:pPr>
            <w:r w:rsidRPr="00F5570E">
              <w:rPr>
                <w:sz w:val="13"/>
                <w:szCs w:val="13"/>
                <w:lang w:val="ro-RO"/>
              </w:rPr>
              <w:t>Sociologia consumului şi marketing</w:t>
            </w:r>
          </w:p>
          <w:p w:rsidR="00553614" w:rsidRPr="00F5570E" w:rsidRDefault="00553614" w:rsidP="005708D1">
            <w:pPr>
              <w:numPr>
                <w:ilvl w:val="0"/>
                <w:numId w:val="90"/>
              </w:numPr>
              <w:tabs>
                <w:tab w:val="left" w:pos="246"/>
              </w:tabs>
              <w:autoSpaceDE w:val="0"/>
              <w:autoSpaceDN w:val="0"/>
              <w:adjustRightInd w:val="0"/>
              <w:rPr>
                <w:sz w:val="13"/>
                <w:szCs w:val="13"/>
                <w:lang w:val="ro-RO"/>
              </w:rPr>
            </w:pPr>
            <w:r w:rsidRPr="00F5570E">
              <w:rPr>
                <w:sz w:val="13"/>
                <w:szCs w:val="13"/>
                <w:lang w:val="ro-RO"/>
              </w:rPr>
              <w:t>Sociologie aplicată în conducerea instituţiilor publice şi a ONG-urilor</w:t>
            </w:r>
          </w:p>
          <w:p w:rsidR="00553614" w:rsidRPr="00F5570E" w:rsidRDefault="00553614" w:rsidP="005708D1">
            <w:pPr>
              <w:numPr>
                <w:ilvl w:val="0"/>
                <w:numId w:val="90"/>
              </w:numPr>
              <w:tabs>
                <w:tab w:val="left" w:pos="246"/>
              </w:tabs>
              <w:autoSpaceDE w:val="0"/>
              <w:autoSpaceDN w:val="0"/>
              <w:adjustRightInd w:val="0"/>
              <w:rPr>
                <w:sz w:val="13"/>
                <w:szCs w:val="13"/>
                <w:lang w:val="ro-RO"/>
              </w:rPr>
            </w:pPr>
            <w:r w:rsidRPr="00F5570E">
              <w:rPr>
                <w:sz w:val="13"/>
                <w:szCs w:val="13"/>
                <w:lang w:val="ro-RO"/>
              </w:rPr>
              <w:t>Sociologie aplicată în dezvoltarea locală</w:t>
            </w:r>
          </w:p>
          <w:p w:rsidR="00553614" w:rsidRPr="00F5570E" w:rsidRDefault="00553614" w:rsidP="005708D1">
            <w:pPr>
              <w:numPr>
                <w:ilvl w:val="0"/>
                <w:numId w:val="90"/>
              </w:numPr>
              <w:tabs>
                <w:tab w:val="left" w:pos="246"/>
              </w:tabs>
              <w:autoSpaceDE w:val="0"/>
              <w:autoSpaceDN w:val="0"/>
              <w:adjustRightInd w:val="0"/>
              <w:rPr>
                <w:sz w:val="13"/>
                <w:szCs w:val="13"/>
                <w:lang w:val="ro-RO"/>
              </w:rPr>
            </w:pPr>
            <w:r w:rsidRPr="00F5570E">
              <w:rPr>
                <w:sz w:val="13"/>
                <w:szCs w:val="13"/>
                <w:lang w:val="ro-RO"/>
              </w:rPr>
              <w:t>Sociologia dezvoltării şi securităţii europene</w:t>
            </w:r>
          </w:p>
          <w:p w:rsidR="00553614" w:rsidRPr="00F5570E" w:rsidRDefault="00553614" w:rsidP="005708D1">
            <w:pPr>
              <w:numPr>
                <w:ilvl w:val="0"/>
                <w:numId w:val="90"/>
              </w:numPr>
              <w:tabs>
                <w:tab w:val="left" w:pos="246"/>
              </w:tabs>
              <w:autoSpaceDE w:val="0"/>
              <w:autoSpaceDN w:val="0"/>
              <w:adjustRightInd w:val="0"/>
              <w:rPr>
                <w:sz w:val="13"/>
                <w:szCs w:val="13"/>
                <w:lang w:val="ro-RO"/>
              </w:rPr>
            </w:pPr>
            <w:r w:rsidRPr="00F5570E">
              <w:rPr>
                <w:sz w:val="13"/>
                <w:szCs w:val="13"/>
                <w:lang w:val="ro-RO"/>
              </w:rPr>
              <w:t>Sociologia instituţiilor administrative şi instituţiilor de socializare,  resocializare</w:t>
            </w:r>
          </w:p>
          <w:p w:rsidR="00553614" w:rsidRPr="00F5570E" w:rsidRDefault="00553614" w:rsidP="005708D1">
            <w:pPr>
              <w:numPr>
                <w:ilvl w:val="0"/>
                <w:numId w:val="90"/>
              </w:numPr>
              <w:tabs>
                <w:tab w:val="left" w:pos="246"/>
              </w:tabs>
              <w:autoSpaceDE w:val="0"/>
              <w:autoSpaceDN w:val="0"/>
              <w:adjustRightInd w:val="0"/>
              <w:rPr>
                <w:sz w:val="13"/>
                <w:szCs w:val="13"/>
                <w:lang w:val="ro-RO"/>
              </w:rPr>
            </w:pPr>
            <w:r w:rsidRPr="00F5570E">
              <w:rPr>
                <w:sz w:val="13"/>
                <w:szCs w:val="13"/>
                <w:lang w:val="ro-RO"/>
              </w:rPr>
              <w:t>Sociologia muncii şi comportament organizaţional</w:t>
            </w:r>
          </w:p>
          <w:p w:rsidR="00553614" w:rsidRPr="00F5570E" w:rsidRDefault="00553614" w:rsidP="005708D1">
            <w:pPr>
              <w:numPr>
                <w:ilvl w:val="0"/>
                <w:numId w:val="90"/>
              </w:numPr>
              <w:tabs>
                <w:tab w:val="left" w:pos="246"/>
              </w:tabs>
              <w:autoSpaceDE w:val="0"/>
              <w:autoSpaceDN w:val="0"/>
              <w:adjustRightInd w:val="0"/>
              <w:rPr>
                <w:sz w:val="13"/>
                <w:szCs w:val="13"/>
                <w:lang w:val="ro-RO"/>
              </w:rPr>
            </w:pPr>
            <w:r w:rsidRPr="00F5570E">
              <w:rPr>
                <w:sz w:val="13"/>
                <w:szCs w:val="13"/>
                <w:lang w:val="ro-RO"/>
              </w:rPr>
              <w:t>Sondaje de opinie, marketing şi publicitate</w:t>
            </w:r>
          </w:p>
          <w:p w:rsidR="00553614" w:rsidRPr="00F5570E" w:rsidRDefault="00553614" w:rsidP="005708D1">
            <w:pPr>
              <w:numPr>
                <w:ilvl w:val="0"/>
                <w:numId w:val="90"/>
              </w:numPr>
              <w:tabs>
                <w:tab w:val="left" w:pos="246"/>
              </w:tabs>
              <w:autoSpaceDE w:val="0"/>
              <w:autoSpaceDN w:val="0"/>
              <w:adjustRightInd w:val="0"/>
              <w:rPr>
                <w:sz w:val="13"/>
                <w:szCs w:val="13"/>
                <w:lang w:val="ro-RO"/>
              </w:rPr>
            </w:pPr>
            <w:r w:rsidRPr="00F5570E">
              <w:rPr>
                <w:sz w:val="13"/>
                <w:szCs w:val="13"/>
                <w:lang w:val="ro-RO"/>
              </w:rPr>
              <w:t>Studii de securitate</w:t>
            </w:r>
          </w:p>
          <w:p w:rsidR="00553614" w:rsidRPr="00F5570E" w:rsidRDefault="00553614" w:rsidP="005708D1">
            <w:pPr>
              <w:numPr>
                <w:ilvl w:val="0"/>
                <w:numId w:val="90"/>
              </w:numPr>
              <w:tabs>
                <w:tab w:val="left" w:pos="246"/>
              </w:tabs>
              <w:autoSpaceDE w:val="0"/>
              <w:autoSpaceDN w:val="0"/>
              <w:adjustRightInd w:val="0"/>
              <w:rPr>
                <w:sz w:val="13"/>
                <w:szCs w:val="13"/>
                <w:lang w:val="ro-RO"/>
              </w:rPr>
            </w:pPr>
            <w:r w:rsidRPr="00F5570E">
              <w:rPr>
                <w:sz w:val="13"/>
                <w:szCs w:val="13"/>
                <w:lang w:val="ro-RO"/>
              </w:rPr>
              <w:t>Studii fundamentale în sociologie</w:t>
            </w:r>
          </w:p>
          <w:p w:rsidR="00CB4288" w:rsidRPr="00F5570E" w:rsidRDefault="00CB4288" w:rsidP="005708D1">
            <w:pPr>
              <w:numPr>
                <w:ilvl w:val="0"/>
                <w:numId w:val="90"/>
              </w:numPr>
              <w:tabs>
                <w:tab w:val="left" w:pos="246"/>
              </w:tabs>
              <w:autoSpaceDE w:val="0"/>
              <w:autoSpaceDN w:val="0"/>
              <w:adjustRightInd w:val="0"/>
              <w:rPr>
                <w:sz w:val="13"/>
                <w:szCs w:val="13"/>
                <w:lang w:val="ro-RO"/>
              </w:rPr>
            </w:pPr>
            <w:r w:rsidRPr="00F5570E">
              <w:rPr>
                <w:sz w:val="13"/>
                <w:szCs w:val="13"/>
                <w:lang w:val="ro-RO"/>
              </w:rPr>
              <w:t>Studii vizuale şi societate</w:t>
            </w:r>
          </w:p>
        </w:tc>
        <w:tc>
          <w:tcPr>
            <w:tcW w:w="374" w:type="dxa"/>
            <w:vMerge w:val="restart"/>
            <w:tcBorders>
              <w:right w:val="thinThickSmallGap" w:sz="24" w:space="0" w:color="auto"/>
            </w:tcBorders>
            <w:vAlign w:val="center"/>
          </w:tcPr>
          <w:p w:rsidR="00553614" w:rsidRPr="00F5570E" w:rsidRDefault="00553614" w:rsidP="00553614">
            <w:pPr>
              <w:jc w:val="center"/>
              <w:rPr>
                <w:sz w:val="13"/>
                <w:szCs w:val="13"/>
                <w:lang w:val="ro-RO"/>
              </w:rPr>
            </w:pPr>
            <w:r w:rsidRPr="00F5570E">
              <w:rPr>
                <w:sz w:val="13"/>
                <w:szCs w:val="13"/>
                <w:lang w:val="ro-RO"/>
              </w:rPr>
              <w:t>x</w:t>
            </w:r>
          </w:p>
        </w:tc>
        <w:tc>
          <w:tcPr>
            <w:tcW w:w="1746" w:type="dxa"/>
            <w:vMerge w:val="restart"/>
            <w:tcBorders>
              <w:left w:val="thinThickSmallGap" w:sz="24" w:space="0" w:color="auto"/>
              <w:right w:val="thinThickSmallGap" w:sz="24" w:space="0" w:color="auto"/>
            </w:tcBorders>
            <w:vAlign w:val="center"/>
          </w:tcPr>
          <w:p w:rsidR="00A44073" w:rsidRPr="00F5570E" w:rsidRDefault="00A44073" w:rsidP="00A44073">
            <w:pPr>
              <w:jc w:val="center"/>
              <w:rPr>
                <w:b/>
                <w:bCs/>
                <w:sz w:val="14"/>
                <w:szCs w:val="14"/>
                <w:lang w:val="ro-RO"/>
              </w:rPr>
            </w:pPr>
            <w:r w:rsidRPr="00F5570E">
              <w:rPr>
                <w:b/>
                <w:bCs/>
                <w:sz w:val="14"/>
                <w:szCs w:val="14"/>
                <w:lang w:val="ro-RO"/>
              </w:rPr>
              <w:t>CONSILIERE PSIHOPEDAGOGICĂ</w:t>
            </w:r>
          </w:p>
          <w:p w:rsidR="00A44073" w:rsidRPr="00F5570E" w:rsidRDefault="00A44073" w:rsidP="00A44073">
            <w:pPr>
              <w:jc w:val="center"/>
              <w:rPr>
                <w:sz w:val="14"/>
                <w:szCs w:val="14"/>
                <w:lang w:val="ro-RO"/>
              </w:rPr>
            </w:pPr>
            <w:r w:rsidRPr="00F5570E">
              <w:rPr>
                <w:sz w:val="14"/>
                <w:szCs w:val="14"/>
                <w:lang w:val="ro-RO"/>
              </w:rPr>
              <w:t>(programa pentru concurs  aprobată prin ordinul ministrului educaţiei,  cercetării,  tineretului  şi sportului nr. 5620 / 2010)</w:t>
            </w:r>
          </w:p>
          <w:p w:rsidR="00A44073" w:rsidRPr="00F5570E" w:rsidRDefault="00A44073" w:rsidP="00A44073">
            <w:pPr>
              <w:jc w:val="center"/>
              <w:rPr>
                <w:sz w:val="14"/>
                <w:szCs w:val="14"/>
                <w:lang w:val="ro-RO"/>
              </w:rPr>
            </w:pPr>
            <w:r w:rsidRPr="00F5570E">
              <w:rPr>
                <w:sz w:val="14"/>
                <w:szCs w:val="14"/>
                <w:lang w:val="ro-RO"/>
              </w:rPr>
              <w:t>/</w:t>
            </w:r>
          </w:p>
          <w:p w:rsidR="00A44073" w:rsidRPr="00F5570E" w:rsidRDefault="00A44073" w:rsidP="00A44073">
            <w:pPr>
              <w:jc w:val="center"/>
              <w:rPr>
                <w:b/>
                <w:bCs/>
                <w:sz w:val="14"/>
                <w:szCs w:val="14"/>
                <w:lang w:val="ro-RO"/>
              </w:rPr>
            </w:pPr>
            <w:r w:rsidRPr="00F5570E">
              <w:rPr>
                <w:b/>
                <w:bCs/>
                <w:sz w:val="14"/>
                <w:szCs w:val="14"/>
                <w:lang w:val="ro-RO"/>
              </w:rPr>
              <w:t>CONSILIERE PSIHOPEDAGOGICĂ</w:t>
            </w:r>
          </w:p>
          <w:p w:rsidR="00A44073" w:rsidRPr="00F5570E" w:rsidRDefault="00A44073" w:rsidP="00A44073">
            <w:pPr>
              <w:pStyle w:val="Heading1"/>
              <w:jc w:val="center"/>
              <w:rPr>
                <w:b/>
                <w:iCs/>
                <w:sz w:val="14"/>
                <w:szCs w:val="14"/>
              </w:rPr>
            </w:pPr>
            <w:r w:rsidRPr="00F5570E">
              <w:rPr>
                <w:b/>
                <w:iCs/>
                <w:sz w:val="14"/>
                <w:szCs w:val="14"/>
              </w:rPr>
              <w:t xml:space="preserve">(SPECIALITATE ŞI DIDACTICA SPECIALITĂŢII), ELEMENTE DE PEDAGOGIE ŞI PSIHOLOGIE </w:t>
            </w:r>
          </w:p>
          <w:p w:rsidR="00553614" w:rsidRPr="00F5570E" w:rsidRDefault="00A44073" w:rsidP="00A44073">
            <w:pPr>
              <w:jc w:val="center"/>
              <w:rPr>
                <w:b/>
                <w:bCs/>
                <w:sz w:val="16"/>
                <w:szCs w:val="16"/>
                <w:lang w:val="ro-RO"/>
              </w:rPr>
            </w:pPr>
            <w:r w:rsidRPr="00F5570E">
              <w:rPr>
                <w:sz w:val="12"/>
                <w:szCs w:val="12"/>
                <w:lang w:val="ro-RO"/>
              </w:rPr>
              <w:t xml:space="preserve">(programele pentru examenul naţional de definitivare în învăţământ aprobate prin ordinul ministrului educaţiei şi cercetării ştiinţifice nr. 5558 / 2015)  </w:t>
            </w:r>
          </w:p>
        </w:tc>
      </w:tr>
      <w:tr w:rsidR="00F5570E" w:rsidRPr="00F5570E" w:rsidTr="005352B2">
        <w:trPr>
          <w:cantSplit/>
          <w:trHeight w:val="122"/>
          <w:jc w:val="center"/>
        </w:trPr>
        <w:tc>
          <w:tcPr>
            <w:tcW w:w="1195" w:type="dxa"/>
            <w:vMerge/>
            <w:tcBorders>
              <w:left w:val="thinThickSmallGap" w:sz="24" w:space="0" w:color="auto"/>
            </w:tcBorders>
            <w:vAlign w:val="center"/>
          </w:tcPr>
          <w:p w:rsidR="005352B2" w:rsidRPr="00F5570E" w:rsidRDefault="005352B2" w:rsidP="00AF3080">
            <w:pPr>
              <w:pStyle w:val="Heading2"/>
              <w:jc w:val="center"/>
              <w:rPr>
                <w:noProof w:val="0"/>
                <w:sz w:val="13"/>
                <w:szCs w:val="13"/>
              </w:rPr>
            </w:pPr>
          </w:p>
        </w:tc>
        <w:tc>
          <w:tcPr>
            <w:tcW w:w="1309" w:type="dxa"/>
            <w:vMerge/>
            <w:tcBorders>
              <w:right w:val="thinThickSmallGap" w:sz="24" w:space="0" w:color="auto"/>
            </w:tcBorders>
            <w:vAlign w:val="center"/>
          </w:tcPr>
          <w:p w:rsidR="005352B2" w:rsidRPr="00F5570E" w:rsidRDefault="005352B2" w:rsidP="0012106A">
            <w:pPr>
              <w:tabs>
                <w:tab w:val="left" w:pos="260"/>
              </w:tabs>
              <w:rPr>
                <w:b/>
                <w:bCs/>
                <w:sz w:val="13"/>
                <w:szCs w:val="13"/>
                <w:lang w:val="ro-RO"/>
              </w:rPr>
            </w:pPr>
          </w:p>
        </w:tc>
        <w:tc>
          <w:tcPr>
            <w:tcW w:w="1309" w:type="dxa"/>
            <w:vMerge/>
            <w:tcBorders>
              <w:left w:val="nil"/>
            </w:tcBorders>
            <w:vAlign w:val="center"/>
          </w:tcPr>
          <w:p w:rsidR="005352B2" w:rsidRPr="00F5570E" w:rsidRDefault="005352B2" w:rsidP="00AF3080">
            <w:pPr>
              <w:jc w:val="center"/>
              <w:rPr>
                <w:sz w:val="13"/>
                <w:szCs w:val="13"/>
                <w:lang w:val="ro-RO"/>
              </w:rPr>
            </w:pPr>
          </w:p>
        </w:tc>
        <w:tc>
          <w:tcPr>
            <w:tcW w:w="2057" w:type="dxa"/>
            <w:vMerge/>
            <w:tcBorders>
              <w:left w:val="nil"/>
            </w:tcBorders>
            <w:vAlign w:val="center"/>
          </w:tcPr>
          <w:p w:rsidR="005352B2" w:rsidRPr="00F5570E" w:rsidRDefault="005352B2" w:rsidP="00AF3080">
            <w:pPr>
              <w:jc w:val="center"/>
              <w:rPr>
                <w:sz w:val="13"/>
                <w:szCs w:val="13"/>
                <w:lang w:val="ro-RO"/>
              </w:rPr>
            </w:pPr>
          </w:p>
        </w:tc>
        <w:tc>
          <w:tcPr>
            <w:tcW w:w="1870" w:type="dxa"/>
            <w:tcBorders>
              <w:left w:val="nil"/>
            </w:tcBorders>
            <w:vAlign w:val="center"/>
          </w:tcPr>
          <w:p w:rsidR="005352B2" w:rsidRPr="00F5570E" w:rsidRDefault="005352B2" w:rsidP="00607CFC">
            <w:pPr>
              <w:rPr>
                <w:sz w:val="13"/>
                <w:szCs w:val="13"/>
                <w:lang w:val="ro-RO"/>
              </w:rPr>
            </w:pPr>
            <w:r w:rsidRPr="00F5570E">
              <w:rPr>
                <w:sz w:val="13"/>
                <w:szCs w:val="13"/>
                <w:lang w:val="ro-RO"/>
              </w:rPr>
              <w:t>Psihopedagogie specială</w:t>
            </w:r>
          </w:p>
        </w:tc>
        <w:tc>
          <w:tcPr>
            <w:tcW w:w="1122" w:type="dxa"/>
            <w:vMerge/>
            <w:vAlign w:val="center"/>
          </w:tcPr>
          <w:p w:rsidR="005352B2" w:rsidRPr="00F5570E" w:rsidRDefault="005352B2" w:rsidP="00AF3080">
            <w:pPr>
              <w:jc w:val="center"/>
              <w:rPr>
                <w:sz w:val="13"/>
                <w:szCs w:val="13"/>
                <w:lang w:val="ro-RO"/>
              </w:rPr>
            </w:pPr>
          </w:p>
        </w:tc>
        <w:tc>
          <w:tcPr>
            <w:tcW w:w="3927" w:type="dxa"/>
            <w:vMerge/>
            <w:vAlign w:val="center"/>
          </w:tcPr>
          <w:p w:rsidR="005352B2" w:rsidRPr="00F5570E" w:rsidRDefault="005352B2" w:rsidP="00C32EEB">
            <w:pPr>
              <w:tabs>
                <w:tab w:val="left" w:pos="132"/>
                <w:tab w:val="left" w:pos="286"/>
              </w:tabs>
              <w:autoSpaceDE w:val="0"/>
              <w:autoSpaceDN w:val="0"/>
              <w:adjustRightInd w:val="0"/>
              <w:rPr>
                <w:sz w:val="13"/>
                <w:szCs w:val="13"/>
                <w:lang w:val="ro-RO"/>
              </w:rPr>
            </w:pPr>
          </w:p>
        </w:tc>
        <w:tc>
          <w:tcPr>
            <w:tcW w:w="374" w:type="dxa"/>
            <w:vMerge/>
            <w:tcBorders>
              <w:right w:val="thinThickSmallGap" w:sz="24" w:space="0" w:color="auto"/>
            </w:tcBorders>
            <w:vAlign w:val="center"/>
          </w:tcPr>
          <w:p w:rsidR="005352B2" w:rsidRPr="00F5570E" w:rsidRDefault="005352B2" w:rsidP="00AF3080">
            <w:pPr>
              <w:jc w:val="center"/>
              <w:rPr>
                <w:sz w:val="13"/>
                <w:szCs w:val="13"/>
                <w:lang w:val="ro-RO"/>
              </w:rPr>
            </w:pPr>
          </w:p>
        </w:tc>
        <w:tc>
          <w:tcPr>
            <w:tcW w:w="1746" w:type="dxa"/>
            <w:vMerge/>
            <w:tcBorders>
              <w:left w:val="thinThickSmallGap" w:sz="24" w:space="0" w:color="auto"/>
              <w:right w:val="thinThickSmallGap" w:sz="24" w:space="0" w:color="auto"/>
            </w:tcBorders>
            <w:vAlign w:val="center"/>
          </w:tcPr>
          <w:p w:rsidR="005352B2" w:rsidRPr="00F5570E" w:rsidRDefault="005352B2" w:rsidP="006D4FD1">
            <w:pPr>
              <w:jc w:val="center"/>
              <w:rPr>
                <w:b/>
                <w:bCs/>
                <w:sz w:val="16"/>
                <w:szCs w:val="16"/>
                <w:lang w:val="ro-RO"/>
              </w:rPr>
            </w:pPr>
          </w:p>
        </w:tc>
      </w:tr>
      <w:tr w:rsidR="00F5570E" w:rsidRPr="00F5570E" w:rsidTr="005352B2">
        <w:trPr>
          <w:cantSplit/>
          <w:trHeight w:val="313"/>
          <w:jc w:val="center"/>
        </w:trPr>
        <w:tc>
          <w:tcPr>
            <w:tcW w:w="1195" w:type="dxa"/>
            <w:vMerge/>
            <w:tcBorders>
              <w:left w:val="thinThickSmallGap" w:sz="24" w:space="0" w:color="auto"/>
            </w:tcBorders>
            <w:vAlign w:val="center"/>
          </w:tcPr>
          <w:p w:rsidR="005352B2" w:rsidRPr="00F5570E" w:rsidRDefault="005352B2" w:rsidP="00AF3080">
            <w:pPr>
              <w:pStyle w:val="Heading2"/>
              <w:jc w:val="center"/>
              <w:rPr>
                <w:noProof w:val="0"/>
                <w:sz w:val="13"/>
                <w:szCs w:val="13"/>
              </w:rPr>
            </w:pPr>
          </w:p>
        </w:tc>
        <w:tc>
          <w:tcPr>
            <w:tcW w:w="1309" w:type="dxa"/>
            <w:vMerge/>
            <w:tcBorders>
              <w:right w:val="thinThickSmallGap" w:sz="24" w:space="0" w:color="auto"/>
            </w:tcBorders>
            <w:vAlign w:val="center"/>
          </w:tcPr>
          <w:p w:rsidR="005352B2" w:rsidRPr="00F5570E" w:rsidRDefault="005352B2" w:rsidP="0012106A">
            <w:pPr>
              <w:tabs>
                <w:tab w:val="left" w:pos="260"/>
              </w:tabs>
              <w:rPr>
                <w:b/>
                <w:bCs/>
                <w:sz w:val="13"/>
                <w:szCs w:val="13"/>
                <w:lang w:val="ro-RO"/>
              </w:rPr>
            </w:pPr>
          </w:p>
        </w:tc>
        <w:tc>
          <w:tcPr>
            <w:tcW w:w="1309" w:type="dxa"/>
            <w:vMerge/>
            <w:tcBorders>
              <w:left w:val="nil"/>
            </w:tcBorders>
            <w:vAlign w:val="center"/>
          </w:tcPr>
          <w:p w:rsidR="005352B2" w:rsidRPr="00F5570E" w:rsidRDefault="005352B2" w:rsidP="00AF3080">
            <w:pPr>
              <w:jc w:val="center"/>
              <w:rPr>
                <w:sz w:val="13"/>
                <w:szCs w:val="13"/>
                <w:lang w:val="ro-RO"/>
              </w:rPr>
            </w:pPr>
          </w:p>
        </w:tc>
        <w:tc>
          <w:tcPr>
            <w:tcW w:w="2057" w:type="dxa"/>
            <w:vMerge/>
            <w:tcBorders>
              <w:left w:val="nil"/>
            </w:tcBorders>
            <w:vAlign w:val="center"/>
          </w:tcPr>
          <w:p w:rsidR="005352B2" w:rsidRPr="00F5570E" w:rsidRDefault="005352B2" w:rsidP="00AF3080">
            <w:pPr>
              <w:jc w:val="center"/>
              <w:rPr>
                <w:sz w:val="13"/>
                <w:szCs w:val="13"/>
                <w:lang w:val="ro-RO"/>
              </w:rPr>
            </w:pPr>
          </w:p>
        </w:tc>
        <w:tc>
          <w:tcPr>
            <w:tcW w:w="1870" w:type="dxa"/>
            <w:tcBorders>
              <w:left w:val="nil"/>
            </w:tcBorders>
            <w:vAlign w:val="center"/>
          </w:tcPr>
          <w:p w:rsidR="005352B2" w:rsidRPr="00F5570E" w:rsidRDefault="005352B2" w:rsidP="00607CFC">
            <w:pPr>
              <w:rPr>
                <w:sz w:val="13"/>
                <w:szCs w:val="13"/>
                <w:lang w:val="ro-RO"/>
              </w:rPr>
            </w:pPr>
            <w:r w:rsidRPr="00F5570E">
              <w:rPr>
                <w:sz w:val="13"/>
                <w:szCs w:val="13"/>
                <w:lang w:val="ro-RO"/>
              </w:rPr>
              <w:t>Pedagogia învăţământului primar şi preşcolar</w:t>
            </w:r>
          </w:p>
        </w:tc>
        <w:tc>
          <w:tcPr>
            <w:tcW w:w="1122" w:type="dxa"/>
            <w:vMerge/>
            <w:vAlign w:val="center"/>
          </w:tcPr>
          <w:p w:rsidR="005352B2" w:rsidRPr="00F5570E" w:rsidRDefault="005352B2" w:rsidP="00AF3080">
            <w:pPr>
              <w:jc w:val="center"/>
              <w:rPr>
                <w:sz w:val="13"/>
                <w:szCs w:val="13"/>
                <w:lang w:val="ro-RO"/>
              </w:rPr>
            </w:pPr>
          </w:p>
        </w:tc>
        <w:tc>
          <w:tcPr>
            <w:tcW w:w="3927" w:type="dxa"/>
            <w:vMerge/>
            <w:vAlign w:val="center"/>
          </w:tcPr>
          <w:p w:rsidR="005352B2" w:rsidRPr="00F5570E" w:rsidRDefault="005352B2" w:rsidP="00C32EEB">
            <w:pPr>
              <w:tabs>
                <w:tab w:val="left" w:pos="132"/>
                <w:tab w:val="left" w:pos="286"/>
              </w:tabs>
              <w:autoSpaceDE w:val="0"/>
              <w:autoSpaceDN w:val="0"/>
              <w:adjustRightInd w:val="0"/>
              <w:rPr>
                <w:sz w:val="13"/>
                <w:szCs w:val="13"/>
                <w:lang w:val="ro-RO"/>
              </w:rPr>
            </w:pPr>
          </w:p>
        </w:tc>
        <w:tc>
          <w:tcPr>
            <w:tcW w:w="374" w:type="dxa"/>
            <w:vMerge/>
            <w:tcBorders>
              <w:right w:val="thinThickSmallGap" w:sz="24" w:space="0" w:color="auto"/>
            </w:tcBorders>
            <w:vAlign w:val="center"/>
          </w:tcPr>
          <w:p w:rsidR="005352B2" w:rsidRPr="00F5570E" w:rsidRDefault="005352B2" w:rsidP="00AF3080">
            <w:pPr>
              <w:jc w:val="center"/>
              <w:rPr>
                <w:sz w:val="13"/>
                <w:szCs w:val="13"/>
                <w:lang w:val="ro-RO"/>
              </w:rPr>
            </w:pPr>
          </w:p>
        </w:tc>
        <w:tc>
          <w:tcPr>
            <w:tcW w:w="1746" w:type="dxa"/>
            <w:vMerge/>
            <w:tcBorders>
              <w:left w:val="thinThickSmallGap" w:sz="24" w:space="0" w:color="auto"/>
              <w:right w:val="thinThickSmallGap" w:sz="24" w:space="0" w:color="auto"/>
            </w:tcBorders>
            <w:vAlign w:val="center"/>
          </w:tcPr>
          <w:p w:rsidR="005352B2" w:rsidRPr="00F5570E" w:rsidRDefault="005352B2" w:rsidP="006D4FD1">
            <w:pPr>
              <w:jc w:val="center"/>
              <w:rPr>
                <w:b/>
                <w:bCs/>
                <w:sz w:val="16"/>
                <w:szCs w:val="16"/>
                <w:lang w:val="ro-RO"/>
              </w:rPr>
            </w:pPr>
          </w:p>
        </w:tc>
      </w:tr>
      <w:tr w:rsidR="00F5570E" w:rsidRPr="00F5570E" w:rsidTr="005352B2">
        <w:trPr>
          <w:cantSplit/>
          <w:trHeight w:val="153"/>
          <w:jc w:val="center"/>
        </w:trPr>
        <w:tc>
          <w:tcPr>
            <w:tcW w:w="1195" w:type="dxa"/>
            <w:vMerge/>
            <w:tcBorders>
              <w:left w:val="thinThickSmallGap" w:sz="24" w:space="0" w:color="auto"/>
            </w:tcBorders>
            <w:vAlign w:val="center"/>
          </w:tcPr>
          <w:p w:rsidR="005352B2" w:rsidRPr="00F5570E" w:rsidRDefault="005352B2" w:rsidP="00AF3080">
            <w:pPr>
              <w:pStyle w:val="Heading2"/>
              <w:jc w:val="center"/>
              <w:rPr>
                <w:noProof w:val="0"/>
                <w:sz w:val="13"/>
                <w:szCs w:val="13"/>
              </w:rPr>
            </w:pPr>
          </w:p>
        </w:tc>
        <w:tc>
          <w:tcPr>
            <w:tcW w:w="1309" w:type="dxa"/>
            <w:vMerge/>
            <w:tcBorders>
              <w:right w:val="thinThickSmallGap" w:sz="24" w:space="0" w:color="auto"/>
            </w:tcBorders>
            <w:vAlign w:val="center"/>
          </w:tcPr>
          <w:p w:rsidR="005352B2" w:rsidRPr="00F5570E" w:rsidRDefault="005352B2" w:rsidP="0012106A">
            <w:pPr>
              <w:tabs>
                <w:tab w:val="left" w:pos="260"/>
              </w:tabs>
              <w:rPr>
                <w:b/>
                <w:bCs/>
                <w:sz w:val="13"/>
                <w:szCs w:val="13"/>
                <w:lang w:val="ro-RO"/>
              </w:rPr>
            </w:pPr>
          </w:p>
        </w:tc>
        <w:tc>
          <w:tcPr>
            <w:tcW w:w="1309" w:type="dxa"/>
            <w:vMerge/>
            <w:tcBorders>
              <w:left w:val="nil"/>
            </w:tcBorders>
            <w:vAlign w:val="center"/>
          </w:tcPr>
          <w:p w:rsidR="005352B2" w:rsidRPr="00F5570E" w:rsidRDefault="005352B2" w:rsidP="00AF3080">
            <w:pPr>
              <w:jc w:val="center"/>
              <w:rPr>
                <w:sz w:val="13"/>
                <w:szCs w:val="13"/>
                <w:lang w:val="ro-RO"/>
              </w:rPr>
            </w:pPr>
          </w:p>
        </w:tc>
        <w:tc>
          <w:tcPr>
            <w:tcW w:w="2057" w:type="dxa"/>
            <w:vMerge w:val="restart"/>
            <w:tcBorders>
              <w:left w:val="nil"/>
            </w:tcBorders>
            <w:vAlign w:val="center"/>
          </w:tcPr>
          <w:p w:rsidR="005352B2" w:rsidRPr="00F5570E" w:rsidRDefault="005352B2" w:rsidP="00AF3080">
            <w:pPr>
              <w:jc w:val="center"/>
              <w:rPr>
                <w:sz w:val="13"/>
                <w:szCs w:val="13"/>
                <w:lang w:val="ro-RO"/>
              </w:rPr>
            </w:pPr>
            <w:r w:rsidRPr="00F5570E">
              <w:rPr>
                <w:sz w:val="13"/>
                <w:szCs w:val="13"/>
                <w:lang w:val="ro-RO"/>
              </w:rPr>
              <w:t>PSIHOLOGIE</w:t>
            </w:r>
          </w:p>
        </w:tc>
        <w:tc>
          <w:tcPr>
            <w:tcW w:w="1870" w:type="dxa"/>
            <w:tcBorders>
              <w:left w:val="nil"/>
            </w:tcBorders>
            <w:vAlign w:val="center"/>
          </w:tcPr>
          <w:p w:rsidR="005352B2" w:rsidRPr="00F5570E" w:rsidRDefault="005352B2" w:rsidP="00112BC7">
            <w:pPr>
              <w:rPr>
                <w:sz w:val="13"/>
                <w:szCs w:val="13"/>
                <w:lang w:val="ro-RO"/>
              </w:rPr>
            </w:pPr>
            <w:r w:rsidRPr="00F5570E">
              <w:rPr>
                <w:sz w:val="13"/>
                <w:szCs w:val="13"/>
                <w:lang w:val="ro-RO"/>
              </w:rPr>
              <w:t>Psihologie</w:t>
            </w:r>
          </w:p>
        </w:tc>
        <w:tc>
          <w:tcPr>
            <w:tcW w:w="1122" w:type="dxa"/>
            <w:vMerge/>
            <w:vAlign w:val="center"/>
          </w:tcPr>
          <w:p w:rsidR="005352B2" w:rsidRPr="00F5570E" w:rsidRDefault="005352B2" w:rsidP="00AF3080">
            <w:pPr>
              <w:jc w:val="center"/>
              <w:rPr>
                <w:sz w:val="13"/>
                <w:szCs w:val="13"/>
                <w:lang w:val="ro-RO"/>
              </w:rPr>
            </w:pPr>
          </w:p>
        </w:tc>
        <w:tc>
          <w:tcPr>
            <w:tcW w:w="3927" w:type="dxa"/>
            <w:vMerge/>
            <w:vAlign w:val="center"/>
          </w:tcPr>
          <w:p w:rsidR="005352B2" w:rsidRPr="00F5570E" w:rsidRDefault="005352B2" w:rsidP="00C32EEB">
            <w:pPr>
              <w:tabs>
                <w:tab w:val="left" w:pos="132"/>
                <w:tab w:val="left" w:pos="286"/>
              </w:tabs>
              <w:autoSpaceDE w:val="0"/>
              <w:autoSpaceDN w:val="0"/>
              <w:adjustRightInd w:val="0"/>
              <w:rPr>
                <w:sz w:val="13"/>
                <w:szCs w:val="13"/>
                <w:lang w:val="ro-RO"/>
              </w:rPr>
            </w:pPr>
          </w:p>
        </w:tc>
        <w:tc>
          <w:tcPr>
            <w:tcW w:w="374" w:type="dxa"/>
            <w:vMerge/>
            <w:tcBorders>
              <w:right w:val="thinThickSmallGap" w:sz="24" w:space="0" w:color="auto"/>
            </w:tcBorders>
            <w:vAlign w:val="center"/>
          </w:tcPr>
          <w:p w:rsidR="005352B2" w:rsidRPr="00F5570E" w:rsidRDefault="005352B2" w:rsidP="00AF3080">
            <w:pPr>
              <w:jc w:val="center"/>
              <w:rPr>
                <w:sz w:val="13"/>
                <w:szCs w:val="13"/>
                <w:lang w:val="ro-RO"/>
              </w:rPr>
            </w:pPr>
          </w:p>
        </w:tc>
        <w:tc>
          <w:tcPr>
            <w:tcW w:w="1746" w:type="dxa"/>
            <w:vMerge/>
            <w:tcBorders>
              <w:left w:val="thinThickSmallGap" w:sz="24" w:space="0" w:color="auto"/>
              <w:right w:val="thinThickSmallGap" w:sz="24" w:space="0" w:color="auto"/>
            </w:tcBorders>
            <w:vAlign w:val="center"/>
          </w:tcPr>
          <w:p w:rsidR="005352B2" w:rsidRPr="00F5570E" w:rsidRDefault="005352B2" w:rsidP="006D4FD1">
            <w:pPr>
              <w:jc w:val="center"/>
              <w:rPr>
                <w:b/>
                <w:bCs/>
                <w:sz w:val="16"/>
                <w:szCs w:val="16"/>
                <w:lang w:val="ro-RO"/>
              </w:rPr>
            </w:pPr>
          </w:p>
        </w:tc>
      </w:tr>
      <w:tr w:rsidR="00F5570E" w:rsidRPr="00F5570E" w:rsidTr="005352B2">
        <w:trPr>
          <w:cantSplit/>
          <w:trHeight w:val="165"/>
          <w:jc w:val="center"/>
        </w:trPr>
        <w:tc>
          <w:tcPr>
            <w:tcW w:w="1195" w:type="dxa"/>
            <w:vMerge/>
            <w:tcBorders>
              <w:left w:val="thinThickSmallGap" w:sz="24" w:space="0" w:color="auto"/>
            </w:tcBorders>
            <w:vAlign w:val="center"/>
          </w:tcPr>
          <w:p w:rsidR="005352B2" w:rsidRPr="00F5570E" w:rsidRDefault="005352B2" w:rsidP="00AF3080">
            <w:pPr>
              <w:pStyle w:val="Heading2"/>
              <w:jc w:val="center"/>
              <w:rPr>
                <w:noProof w:val="0"/>
                <w:sz w:val="13"/>
                <w:szCs w:val="13"/>
              </w:rPr>
            </w:pPr>
          </w:p>
        </w:tc>
        <w:tc>
          <w:tcPr>
            <w:tcW w:w="1309" w:type="dxa"/>
            <w:vMerge/>
            <w:tcBorders>
              <w:right w:val="thinThickSmallGap" w:sz="24" w:space="0" w:color="auto"/>
            </w:tcBorders>
            <w:vAlign w:val="center"/>
          </w:tcPr>
          <w:p w:rsidR="005352B2" w:rsidRPr="00F5570E" w:rsidRDefault="005352B2" w:rsidP="0012106A">
            <w:pPr>
              <w:tabs>
                <w:tab w:val="left" w:pos="260"/>
              </w:tabs>
              <w:rPr>
                <w:b/>
                <w:bCs/>
                <w:sz w:val="13"/>
                <w:szCs w:val="13"/>
                <w:lang w:val="ro-RO"/>
              </w:rPr>
            </w:pPr>
          </w:p>
        </w:tc>
        <w:tc>
          <w:tcPr>
            <w:tcW w:w="1309" w:type="dxa"/>
            <w:vMerge/>
            <w:tcBorders>
              <w:left w:val="nil"/>
            </w:tcBorders>
            <w:vAlign w:val="center"/>
          </w:tcPr>
          <w:p w:rsidR="005352B2" w:rsidRPr="00F5570E" w:rsidRDefault="005352B2" w:rsidP="00AF3080">
            <w:pPr>
              <w:jc w:val="center"/>
              <w:rPr>
                <w:sz w:val="13"/>
                <w:szCs w:val="13"/>
                <w:lang w:val="ro-RO"/>
              </w:rPr>
            </w:pPr>
          </w:p>
        </w:tc>
        <w:tc>
          <w:tcPr>
            <w:tcW w:w="2057" w:type="dxa"/>
            <w:vMerge/>
            <w:tcBorders>
              <w:left w:val="nil"/>
            </w:tcBorders>
            <w:vAlign w:val="center"/>
          </w:tcPr>
          <w:p w:rsidR="005352B2" w:rsidRPr="00F5570E" w:rsidRDefault="005352B2" w:rsidP="00AF3080">
            <w:pPr>
              <w:jc w:val="center"/>
              <w:rPr>
                <w:sz w:val="13"/>
                <w:szCs w:val="13"/>
                <w:lang w:val="ro-RO"/>
              </w:rPr>
            </w:pPr>
          </w:p>
        </w:tc>
        <w:tc>
          <w:tcPr>
            <w:tcW w:w="1870" w:type="dxa"/>
            <w:tcBorders>
              <w:left w:val="nil"/>
            </w:tcBorders>
            <w:vAlign w:val="center"/>
          </w:tcPr>
          <w:p w:rsidR="005352B2" w:rsidRPr="00F5570E" w:rsidRDefault="005352B2" w:rsidP="00C4219E">
            <w:pPr>
              <w:rPr>
                <w:sz w:val="13"/>
                <w:szCs w:val="13"/>
                <w:lang w:val="ro-RO"/>
              </w:rPr>
            </w:pPr>
            <w:r w:rsidRPr="00F5570E">
              <w:rPr>
                <w:sz w:val="13"/>
                <w:szCs w:val="13"/>
                <w:lang w:val="ro-RO"/>
              </w:rPr>
              <w:t>Terapie ocupaţională</w:t>
            </w:r>
          </w:p>
        </w:tc>
        <w:tc>
          <w:tcPr>
            <w:tcW w:w="1122" w:type="dxa"/>
            <w:vMerge/>
            <w:vAlign w:val="center"/>
          </w:tcPr>
          <w:p w:rsidR="005352B2" w:rsidRPr="00F5570E" w:rsidRDefault="005352B2" w:rsidP="00AF3080">
            <w:pPr>
              <w:jc w:val="center"/>
              <w:rPr>
                <w:sz w:val="13"/>
                <w:szCs w:val="13"/>
                <w:lang w:val="ro-RO"/>
              </w:rPr>
            </w:pPr>
          </w:p>
        </w:tc>
        <w:tc>
          <w:tcPr>
            <w:tcW w:w="3927" w:type="dxa"/>
            <w:vMerge/>
            <w:vAlign w:val="center"/>
          </w:tcPr>
          <w:p w:rsidR="005352B2" w:rsidRPr="00F5570E" w:rsidRDefault="005352B2" w:rsidP="00C32EEB">
            <w:pPr>
              <w:tabs>
                <w:tab w:val="left" w:pos="132"/>
                <w:tab w:val="left" w:pos="286"/>
              </w:tabs>
              <w:autoSpaceDE w:val="0"/>
              <w:autoSpaceDN w:val="0"/>
              <w:adjustRightInd w:val="0"/>
              <w:rPr>
                <w:sz w:val="13"/>
                <w:szCs w:val="13"/>
                <w:lang w:val="ro-RO"/>
              </w:rPr>
            </w:pPr>
          </w:p>
        </w:tc>
        <w:tc>
          <w:tcPr>
            <w:tcW w:w="374" w:type="dxa"/>
            <w:vMerge/>
            <w:tcBorders>
              <w:right w:val="thinThickSmallGap" w:sz="24" w:space="0" w:color="auto"/>
            </w:tcBorders>
            <w:vAlign w:val="center"/>
          </w:tcPr>
          <w:p w:rsidR="005352B2" w:rsidRPr="00F5570E" w:rsidRDefault="005352B2" w:rsidP="00AF3080">
            <w:pPr>
              <w:jc w:val="center"/>
              <w:rPr>
                <w:sz w:val="13"/>
                <w:szCs w:val="13"/>
                <w:lang w:val="ro-RO"/>
              </w:rPr>
            </w:pPr>
          </w:p>
        </w:tc>
        <w:tc>
          <w:tcPr>
            <w:tcW w:w="1746" w:type="dxa"/>
            <w:vMerge/>
            <w:tcBorders>
              <w:left w:val="thinThickSmallGap" w:sz="24" w:space="0" w:color="auto"/>
              <w:right w:val="thinThickSmallGap" w:sz="24" w:space="0" w:color="auto"/>
            </w:tcBorders>
            <w:vAlign w:val="center"/>
          </w:tcPr>
          <w:p w:rsidR="005352B2" w:rsidRPr="00F5570E" w:rsidRDefault="005352B2" w:rsidP="006D4FD1">
            <w:pPr>
              <w:jc w:val="center"/>
              <w:rPr>
                <w:b/>
                <w:bCs/>
                <w:sz w:val="16"/>
                <w:szCs w:val="16"/>
                <w:lang w:val="ro-RO"/>
              </w:rPr>
            </w:pPr>
          </w:p>
        </w:tc>
      </w:tr>
      <w:tr w:rsidR="00F5570E" w:rsidRPr="00F5570E" w:rsidTr="005352B2">
        <w:trPr>
          <w:cantSplit/>
          <w:trHeight w:val="161"/>
          <w:jc w:val="center"/>
        </w:trPr>
        <w:tc>
          <w:tcPr>
            <w:tcW w:w="1195" w:type="dxa"/>
            <w:vMerge/>
            <w:tcBorders>
              <w:left w:val="thinThickSmallGap" w:sz="24" w:space="0" w:color="auto"/>
            </w:tcBorders>
            <w:vAlign w:val="center"/>
          </w:tcPr>
          <w:p w:rsidR="00D74FA1" w:rsidRPr="00F5570E" w:rsidRDefault="00D74FA1" w:rsidP="00AF3080">
            <w:pPr>
              <w:pStyle w:val="Heading2"/>
              <w:jc w:val="center"/>
              <w:rPr>
                <w:noProof w:val="0"/>
                <w:sz w:val="13"/>
                <w:szCs w:val="13"/>
              </w:rPr>
            </w:pPr>
          </w:p>
        </w:tc>
        <w:tc>
          <w:tcPr>
            <w:tcW w:w="1309" w:type="dxa"/>
            <w:vMerge/>
            <w:tcBorders>
              <w:right w:val="thinThickSmallGap" w:sz="24" w:space="0" w:color="auto"/>
            </w:tcBorders>
            <w:vAlign w:val="center"/>
          </w:tcPr>
          <w:p w:rsidR="00D74FA1" w:rsidRPr="00F5570E" w:rsidRDefault="00D74FA1" w:rsidP="0012106A">
            <w:pPr>
              <w:tabs>
                <w:tab w:val="left" w:pos="260"/>
              </w:tabs>
              <w:rPr>
                <w:b/>
                <w:bCs/>
                <w:sz w:val="13"/>
                <w:szCs w:val="13"/>
                <w:lang w:val="ro-RO"/>
              </w:rPr>
            </w:pPr>
          </w:p>
        </w:tc>
        <w:tc>
          <w:tcPr>
            <w:tcW w:w="1309" w:type="dxa"/>
            <w:vMerge/>
            <w:tcBorders>
              <w:left w:val="nil"/>
            </w:tcBorders>
            <w:vAlign w:val="center"/>
          </w:tcPr>
          <w:p w:rsidR="00D74FA1" w:rsidRPr="00F5570E" w:rsidRDefault="00D74FA1" w:rsidP="00AF3080">
            <w:pPr>
              <w:jc w:val="center"/>
              <w:rPr>
                <w:sz w:val="13"/>
                <w:szCs w:val="13"/>
                <w:lang w:val="ro-RO"/>
              </w:rPr>
            </w:pPr>
          </w:p>
        </w:tc>
        <w:tc>
          <w:tcPr>
            <w:tcW w:w="2057" w:type="dxa"/>
            <w:vMerge w:val="restart"/>
            <w:tcBorders>
              <w:left w:val="nil"/>
            </w:tcBorders>
            <w:vAlign w:val="center"/>
          </w:tcPr>
          <w:p w:rsidR="00D74FA1" w:rsidRPr="00F5570E" w:rsidRDefault="00D74FA1" w:rsidP="00607CFC">
            <w:pPr>
              <w:jc w:val="center"/>
              <w:rPr>
                <w:sz w:val="13"/>
                <w:szCs w:val="13"/>
                <w:lang w:val="ro-RO"/>
              </w:rPr>
            </w:pPr>
            <w:r w:rsidRPr="00F5570E">
              <w:rPr>
                <w:sz w:val="13"/>
                <w:szCs w:val="13"/>
                <w:lang w:val="ro-RO"/>
              </w:rPr>
              <w:t>SOCIOLOGIE</w:t>
            </w:r>
          </w:p>
        </w:tc>
        <w:tc>
          <w:tcPr>
            <w:tcW w:w="1870" w:type="dxa"/>
            <w:tcBorders>
              <w:left w:val="nil"/>
            </w:tcBorders>
            <w:vAlign w:val="center"/>
          </w:tcPr>
          <w:p w:rsidR="00D74FA1" w:rsidRPr="00F5570E" w:rsidRDefault="00D74FA1" w:rsidP="00607CFC">
            <w:pPr>
              <w:rPr>
                <w:sz w:val="13"/>
                <w:szCs w:val="13"/>
                <w:lang w:val="ro-RO"/>
              </w:rPr>
            </w:pPr>
            <w:r w:rsidRPr="00F5570E">
              <w:rPr>
                <w:sz w:val="13"/>
                <w:szCs w:val="13"/>
                <w:lang w:val="ro-RO"/>
              </w:rPr>
              <w:t>Sociologie</w:t>
            </w:r>
          </w:p>
        </w:tc>
        <w:tc>
          <w:tcPr>
            <w:tcW w:w="1122" w:type="dxa"/>
            <w:vMerge/>
            <w:vAlign w:val="center"/>
          </w:tcPr>
          <w:p w:rsidR="00D74FA1" w:rsidRPr="00F5570E" w:rsidRDefault="00D74FA1" w:rsidP="00AF3080">
            <w:pPr>
              <w:jc w:val="center"/>
              <w:rPr>
                <w:sz w:val="13"/>
                <w:szCs w:val="13"/>
                <w:lang w:val="ro-RO"/>
              </w:rPr>
            </w:pPr>
          </w:p>
        </w:tc>
        <w:tc>
          <w:tcPr>
            <w:tcW w:w="3927" w:type="dxa"/>
            <w:vMerge/>
            <w:vAlign w:val="center"/>
          </w:tcPr>
          <w:p w:rsidR="00D74FA1" w:rsidRPr="00F5570E" w:rsidRDefault="00D74FA1" w:rsidP="00C32EEB">
            <w:pPr>
              <w:tabs>
                <w:tab w:val="left" w:pos="132"/>
                <w:tab w:val="left" w:pos="286"/>
              </w:tabs>
              <w:autoSpaceDE w:val="0"/>
              <w:autoSpaceDN w:val="0"/>
              <w:adjustRightInd w:val="0"/>
              <w:rPr>
                <w:sz w:val="13"/>
                <w:szCs w:val="13"/>
                <w:lang w:val="ro-RO"/>
              </w:rPr>
            </w:pPr>
          </w:p>
        </w:tc>
        <w:tc>
          <w:tcPr>
            <w:tcW w:w="374" w:type="dxa"/>
            <w:vMerge/>
            <w:tcBorders>
              <w:right w:val="thinThickSmallGap" w:sz="24" w:space="0" w:color="auto"/>
            </w:tcBorders>
            <w:vAlign w:val="center"/>
          </w:tcPr>
          <w:p w:rsidR="00D74FA1" w:rsidRPr="00F5570E" w:rsidRDefault="00D74FA1" w:rsidP="00AF3080">
            <w:pPr>
              <w:jc w:val="center"/>
              <w:rPr>
                <w:sz w:val="13"/>
                <w:szCs w:val="13"/>
                <w:lang w:val="ro-RO"/>
              </w:rPr>
            </w:pPr>
          </w:p>
        </w:tc>
        <w:tc>
          <w:tcPr>
            <w:tcW w:w="1746" w:type="dxa"/>
            <w:vMerge/>
            <w:tcBorders>
              <w:left w:val="thinThickSmallGap" w:sz="24" w:space="0" w:color="auto"/>
              <w:right w:val="thinThickSmallGap" w:sz="24" w:space="0" w:color="auto"/>
            </w:tcBorders>
            <w:vAlign w:val="center"/>
          </w:tcPr>
          <w:p w:rsidR="00D74FA1" w:rsidRPr="00F5570E" w:rsidRDefault="00D74FA1" w:rsidP="006D4FD1">
            <w:pPr>
              <w:jc w:val="center"/>
              <w:rPr>
                <w:b/>
                <w:bCs/>
                <w:sz w:val="16"/>
                <w:szCs w:val="16"/>
                <w:lang w:val="ro-RO"/>
              </w:rPr>
            </w:pPr>
          </w:p>
        </w:tc>
      </w:tr>
      <w:tr w:rsidR="00F5570E" w:rsidRPr="00F5570E" w:rsidTr="005352B2">
        <w:trPr>
          <w:cantSplit/>
          <w:trHeight w:val="161"/>
          <w:jc w:val="center"/>
        </w:trPr>
        <w:tc>
          <w:tcPr>
            <w:tcW w:w="1195" w:type="dxa"/>
            <w:vMerge/>
            <w:tcBorders>
              <w:left w:val="thinThickSmallGap" w:sz="24" w:space="0" w:color="auto"/>
            </w:tcBorders>
            <w:vAlign w:val="center"/>
          </w:tcPr>
          <w:p w:rsidR="00D74FA1" w:rsidRPr="00F5570E" w:rsidRDefault="00D74FA1" w:rsidP="00AF3080">
            <w:pPr>
              <w:pStyle w:val="Heading2"/>
              <w:jc w:val="center"/>
              <w:rPr>
                <w:noProof w:val="0"/>
                <w:sz w:val="13"/>
                <w:szCs w:val="13"/>
              </w:rPr>
            </w:pPr>
          </w:p>
        </w:tc>
        <w:tc>
          <w:tcPr>
            <w:tcW w:w="1309" w:type="dxa"/>
            <w:vMerge/>
            <w:tcBorders>
              <w:right w:val="thinThickSmallGap" w:sz="24" w:space="0" w:color="auto"/>
            </w:tcBorders>
            <w:vAlign w:val="center"/>
          </w:tcPr>
          <w:p w:rsidR="00D74FA1" w:rsidRPr="00F5570E" w:rsidRDefault="00D74FA1" w:rsidP="0012106A">
            <w:pPr>
              <w:tabs>
                <w:tab w:val="left" w:pos="260"/>
              </w:tabs>
              <w:rPr>
                <w:b/>
                <w:bCs/>
                <w:sz w:val="13"/>
                <w:szCs w:val="13"/>
                <w:lang w:val="ro-RO"/>
              </w:rPr>
            </w:pPr>
          </w:p>
        </w:tc>
        <w:tc>
          <w:tcPr>
            <w:tcW w:w="1309" w:type="dxa"/>
            <w:vMerge/>
            <w:tcBorders>
              <w:left w:val="nil"/>
            </w:tcBorders>
            <w:vAlign w:val="center"/>
          </w:tcPr>
          <w:p w:rsidR="00D74FA1" w:rsidRPr="00F5570E" w:rsidRDefault="00D74FA1" w:rsidP="00AF3080">
            <w:pPr>
              <w:jc w:val="center"/>
              <w:rPr>
                <w:sz w:val="13"/>
                <w:szCs w:val="13"/>
                <w:lang w:val="ro-RO"/>
              </w:rPr>
            </w:pPr>
          </w:p>
        </w:tc>
        <w:tc>
          <w:tcPr>
            <w:tcW w:w="2057" w:type="dxa"/>
            <w:vMerge/>
            <w:tcBorders>
              <w:left w:val="nil"/>
            </w:tcBorders>
            <w:vAlign w:val="center"/>
          </w:tcPr>
          <w:p w:rsidR="00D74FA1" w:rsidRPr="00F5570E" w:rsidRDefault="00D74FA1" w:rsidP="00607CFC">
            <w:pPr>
              <w:jc w:val="center"/>
              <w:rPr>
                <w:sz w:val="13"/>
                <w:szCs w:val="13"/>
                <w:lang w:val="ro-RO"/>
              </w:rPr>
            </w:pPr>
          </w:p>
        </w:tc>
        <w:tc>
          <w:tcPr>
            <w:tcW w:w="1870" w:type="dxa"/>
            <w:tcBorders>
              <w:left w:val="nil"/>
            </w:tcBorders>
            <w:vAlign w:val="center"/>
          </w:tcPr>
          <w:p w:rsidR="00D74FA1" w:rsidRPr="00F5570E" w:rsidRDefault="00D74FA1" w:rsidP="005E29AB">
            <w:pPr>
              <w:rPr>
                <w:sz w:val="13"/>
                <w:szCs w:val="13"/>
                <w:lang w:val="ro-RO"/>
              </w:rPr>
            </w:pPr>
            <w:r w:rsidRPr="00F5570E">
              <w:rPr>
                <w:sz w:val="13"/>
                <w:szCs w:val="13"/>
                <w:lang w:val="ro-RO"/>
              </w:rPr>
              <w:t>Antropologie</w:t>
            </w:r>
          </w:p>
        </w:tc>
        <w:tc>
          <w:tcPr>
            <w:tcW w:w="1122" w:type="dxa"/>
            <w:vMerge/>
            <w:vAlign w:val="center"/>
          </w:tcPr>
          <w:p w:rsidR="00D74FA1" w:rsidRPr="00F5570E" w:rsidRDefault="00D74FA1" w:rsidP="00AF3080">
            <w:pPr>
              <w:jc w:val="center"/>
              <w:rPr>
                <w:sz w:val="13"/>
                <w:szCs w:val="13"/>
                <w:lang w:val="ro-RO"/>
              </w:rPr>
            </w:pPr>
          </w:p>
        </w:tc>
        <w:tc>
          <w:tcPr>
            <w:tcW w:w="3927" w:type="dxa"/>
            <w:vMerge/>
            <w:vAlign w:val="center"/>
          </w:tcPr>
          <w:p w:rsidR="00D74FA1" w:rsidRPr="00F5570E" w:rsidRDefault="00D74FA1" w:rsidP="00C32EEB">
            <w:pPr>
              <w:tabs>
                <w:tab w:val="left" w:pos="132"/>
                <w:tab w:val="left" w:pos="286"/>
              </w:tabs>
              <w:autoSpaceDE w:val="0"/>
              <w:autoSpaceDN w:val="0"/>
              <w:adjustRightInd w:val="0"/>
              <w:rPr>
                <w:sz w:val="13"/>
                <w:szCs w:val="13"/>
                <w:lang w:val="ro-RO"/>
              </w:rPr>
            </w:pPr>
          </w:p>
        </w:tc>
        <w:tc>
          <w:tcPr>
            <w:tcW w:w="374" w:type="dxa"/>
            <w:vMerge/>
            <w:tcBorders>
              <w:right w:val="thinThickSmallGap" w:sz="24" w:space="0" w:color="auto"/>
            </w:tcBorders>
            <w:vAlign w:val="center"/>
          </w:tcPr>
          <w:p w:rsidR="00D74FA1" w:rsidRPr="00F5570E" w:rsidRDefault="00D74FA1" w:rsidP="00AF3080">
            <w:pPr>
              <w:jc w:val="center"/>
              <w:rPr>
                <w:sz w:val="13"/>
                <w:szCs w:val="13"/>
                <w:lang w:val="ro-RO"/>
              </w:rPr>
            </w:pPr>
          </w:p>
        </w:tc>
        <w:tc>
          <w:tcPr>
            <w:tcW w:w="1746" w:type="dxa"/>
            <w:vMerge/>
            <w:tcBorders>
              <w:left w:val="thinThickSmallGap" w:sz="24" w:space="0" w:color="auto"/>
              <w:right w:val="thinThickSmallGap" w:sz="24" w:space="0" w:color="auto"/>
            </w:tcBorders>
            <w:vAlign w:val="center"/>
          </w:tcPr>
          <w:p w:rsidR="00D74FA1" w:rsidRPr="00F5570E" w:rsidRDefault="00D74FA1" w:rsidP="006D4FD1">
            <w:pPr>
              <w:jc w:val="center"/>
              <w:rPr>
                <w:b/>
                <w:bCs/>
                <w:sz w:val="16"/>
                <w:szCs w:val="16"/>
                <w:lang w:val="ro-RO"/>
              </w:rPr>
            </w:pPr>
          </w:p>
        </w:tc>
      </w:tr>
      <w:tr w:rsidR="00F5570E" w:rsidRPr="00F5570E" w:rsidTr="005352B2">
        <w:trPr>
          <w:cantSplit/>
          <w:trHeight w:val="161"/>
          <w:jc w:val="center"/>
        </w:trPr>
        <w:tc>
          <w:tcPr>
            <w:tcW w:w="1195" w:type="dxa"/>
            <w:vMerge/>
            <w:tcBorders>
              <w:left w:val="thinThickSmallGap" w:sz="24" w:space="0" w:color="auto"/>
            </w:tcBorders>
            <w:vAlign w:val="center"/>
          </w:tcPr>
          <w:p w:rsidR="00D74FA1" w:rsidRPr="00F5570E" w:rsidRDefault="00D74FA1" w:rsidP="00AF3080">
            <w:pPr>
              <w:pStyle w:val="Heading2"/>
              <w:jc w:val="center"/>
              <w:rPr>
                <w:noProof w:val="0"/>
                <w:sz w:val="13"/>
                <w:szCs w:val="13"/>
              </w:rPr>
            </w:pPr>
          </w:p>
        </w:tc>
        <w:tc>
          <w:tcPr>
            <w:tcW w:w="1309" w:type="dxa"/>
            <w:vMerge/>
            <w:tcBorders>
              <w:right w:val="thinThickSmallGap" w:sz="24" w:space="0" w:color="auto"/>
            </w:tcBorders>
            <w:vAlign w:val="center"/>
          </w:tcPr>
          <w:p w:rsidR="00D74FA1" w:rsidRPr="00F5570E" w:rsidRDefault="00D74FA1" w:rsidP="0012106A">
            <w:pPr>
              <w:tabs>
                <w:tab w:val="left" w:pos="260"/>
              </w:tabs>
              <w:rPr>
                <w:b/>
                <w:bCs/>
                <w:sz w:val="13"/>
                <w:szCs w:val="13"/>
                <w:lang w:val="ro-RO"/>
              </w:rPr>
            </w:pPr>
          </w:p>
        </w:tc>
        <w:tc>
          <w:tcPr>
            <w:tcW w:w="1309" w:type="dxa"/>
            <w:vMerge/>
            <w:tcBorders>
              <w:left w:val="nil"/>
            </w:tcBorders>
            <w:vAlign w:val="center"/>
          </w:tcPr>
          <w:p w:rsidR="00D74FA1" w:rsidRPr="00F5570E" w:rsidRDefault="00D74FA1" w:rsidP="00AF3080">
            <w:pPr>
              <w:jc w:val="center"/>
              <w:rPr>
                <w:sz w:val="13"/>
                <w:szCs w:val="13"/>
                <w:lang w:val="ro-RO"/>
              </w:rPr>
            </w:pPr>
          </w:p>
        </w:tc>
        <w:tc>
          <w:tcPr>
            <w:tcW w:w="2057" w:type="dxa"/>
            <w:vMerge/>
            <w:tcBorders>
              <w:left w:val="nil"/>
            </w:tcBorders>
            <w:vAlign w:val="center"/>
          </w:tcPr>
          <w:p w:rsidR="00D74FA1" w:rsidRPr="00F5570E" w:rsidRDefault="00D74FA1" w:rsidP="00607CFC">
            <w:pPr>
              <w:jc w:val="center"/>
              <w:rPr>
                <w:sz w:val="13"/>
                <w:szCs w:val="13"/>
                <w:lang w:val="ro-RO"/>
              </w:rPr>
            </w:pPr>
          </w:p>
        </w:tc>
        <w:tc>
          <w:tcPr>
            <w:tcW w:w="1870" w:type="dxa"/>
            <w:tcBorders>
              <w:left w:val="nil"/>
            </w:tcBorders>
            <w:vAlign w:val="center"/>
          </w:tcPr>
          <w:p w:rsidR="00D74FA1" w:rsidRPr="00F5570E" w:rsidRDefault="00D74FA1" w:rsidP="005E29AB">
            <w:pPr>
              <w:rPr>
                <w:sz w:val="13"/>
                <w:szCs w:val="13"/>
                <w:lang w:val="ro-RO"/>
              </w:rPr>
            </w:pPr>
            <w:r w:rsidRPr="00F5570E">
              <w:rPr>
                <w:sz w:val="13"/>
                <w:szCs w:val="13"/>
                <w:lang w:val="ro-RO"/>
              </w:rPr>
              <w:t>Resurse umane</w:t>
            </w:r>
          </w:p>
        </w:tc>
        <w:tc>
          <w:tcPr>
            <w:tcW w:w="1122" w:type="dxa"/>
            <w:vMerge/>
            <w:vAlign w:val="center"/>
          </w:tcPr>
          <w:p w:rsidR="00D74FA1" w:rsidRPr="00F5570E" w:rsidRDefault="00D74FA1" w:rsidP="00AF3080">
            <w:pPr>
              <w:jc w:val="center"/>
              <w:rPr>
                <w:sz w:val="13"/>
                <w:szCs w:val="13"/>
                <w:lang w:val="ro-RO"/>
              </w:rPr>
            </w:pPr>
          </w:p>
        </w:tc>
        <w:tc>
          <w:tcPr>
            <w:tcW w:w="3927" w:type="dxa"/>
            <w:vMerge/>
            <w:vAlign w:val="center"/>
          </w:tcPr>
          <w:p w:rsidR="00D74FA1" w:rsidRPr="00F5570E" w:rsidRDefault="00D74FA1" w:rsidP="00C32EEB">
            <w:pPr>
              <w:tabs>
                <w:tab w:val="left" w:pos="132"/>
                <w:tab w:val="left" w:pos="286"/>
              </w:tabs>
              <w:autoSpaceDE w:val="0"/>
              <w:autoSpaceDN w:val="0"/>
              <w:adjustRightInd w:val="0"/>
              <w:rPr>
                <w:sz w:val="13"/>
                <w:szCs w:val="13"/>
                <w:lang w:val="ro-RO"/>
              </w:rPr>
            </w:pPr>
          </w:p>
        </w:tc>
        <w:tc>
          <w:tcPr>
            <w:tcW w:w="374" w:type="dxa"/>
            <w:vMerge/>
            <w:tcBorders>
              <w:right w:val="thinThickSmallGap" w:sz="24" w:space="0" w:color="auto"/>
            </w:tcBorders>
            <w:vAlign w:val="center"/>
          </w:tcPr>
          <w:p w:rsidR="00D74FA1" w:rsidRPr="00F5570E" w:rsidRDefault="00D74FA1" w:rsidP="00AF3080">
            <w:pPr>
              <w:jc w:val="center"/>
              <w:rPr>
                <w:sz w:val="13"/>
                <w:szCs w:val="13"/>
                <w:lang w:val="ro-RO"/>
              </w:rPr>
            </w:pPr>
          </w:p>
        </w:tc>
        <w:tc>
          <w:tcPr>
            <w:tcW w:w="1746" w:type="dxa"/>
            <w:vMerge/>
            <w:tcBorders>
              <w:left w:val="thinThickSmallGap" w:sz="24" w:space="0" w:color="auto"/>
              <w:right w:val="thinThickSmallGap" w:sz="24" w:space="0" w:color="auto"/>
            </w:tcBorders>
            <w:vAlign w:val="center"/>
          </w:tcPr>
          <w:p w:rsidR="00D74FA1" w:rsidRPr="00F5570E" w:rsidRDefault="00D74FA1" w:rsidP="006D4FD1">
            <w:pPr>
              <w:jc w:val="center"/>
              <w:rPr>
                <w:b/>
                <w:bCs/>
                <w:sz w:val="16"/>
                <w:szCs w:val="16"/>
                <w:lang w:val="ro-RO"/>
              </w:rPr>
            </w:pPr>
          </w:p>
        </w:tc>
      </w:tr>
      <w:tr w:rsidR="00F5570E" w:rsidRPr="00F5570E" w:rsidTr="005352B2">
        <w:trPr>
          <w:cantSplit/>
          <w:trHeight w:val="77"/>
          <w:jc w:val="center"/>
        </w:trPr>
        <w:tc>
          <w:tcPr>
            <w:tcW w:w="1195" w:type="dxa"/>
            <w:vMerge/>
            <w:tcBorders>
              <w:left w:val="thinThickSmallGap" w:sz="24" w:space="0" w:color="auto"/>
            </w:tcBorders>
            <w:vAlign w:val="center"/>
          </w:tcPr>
          <w:p w:rsidR="005352B2" w:rsidRPr="00F5570E" w:rsidRDefault="005352B2" w:rsidP="00AF3080">
            <w:pPr>
              <w:pStyle w:val="Heading2"/>
              <w:jc w:val="center"/>
              <w:rPr>
                <w:noProof w:val="0"/>
                <w:sz w:val="13"/>
                <w:szCs w:val="13"/>
              </w:rPr>
            </w:pPr>
          </w:p>
        </w:tc>
        <w:tc>
          <w:tcPr>
            <w:tcW w:w="1309" w:type="dxa"/>
            <w:vMerge/>
            <w:tcBorders>
              <w:right w:val="thinThickSmallGap" w:sz="24" w:space="0" w:color="auto"/>
            </w:tcBorders>
            <w:vAlign w:val="center"/>
          </w:tcPr>
          <w:p w:rsidR="005352B2" w:rsidRPr="00F5570E" w:rsidRDefault="005352B2" w:rsidP="0012106A">
            <w:pPr>
              <w:tabs>
                <w:tab w:val="left" w:pos="260"/>
              </w:tabs>
              <w:rPr>
                <w:b/>
                <w:bCs/>
                <w:sz w:val="13"/>
                <w:szCs w:val="13"/>
                <w:lang w:val="ro-RO"/>
              </w:rPr>
            </w:pPr>
          </w:p>
        </w:tc>
        <w:tc>
          <w:tcPr>
            <w:tcW w:w="1309" w:type="dxa"/>
            <w:vMerge/>
            <w:tcBorders>
              <w:left w:val="nil"/>
            </w:tcBorders>
            <w:vAlign w:val="center"/>
          </w:tcPr>
          <w:p w:rsidR="005352B2" w:rsidRPr="00F5570E" w:rsidRDefault="005352B2" w:rsidP="00AF3080">
            <w:pPr>
              <w:jc w:val="center"/>
              <w:rPr>
                <w:sz w:val="13"/>
                <w:szCs w:val="13"/>
                <w:lang w:val="ro-RO"/>
              </w:rPr>
            </w:pPr>
          </w:p>
        </w:tc>
        <w:tc>
          <w:tcPr>
            <w:tcW w:w="2057" w:type="dxa"/>
            <w:tcBorders>
              <w:left w:val="nil"/>
            </w:tcBorders>
            <w:vAlign w:val="center"/>
          </w:tcPr>
          <w:p w:rsidR="005352B2" w:rsidRPr="00F5570E" w:rsidRDefault="005352B2" w:rsidP="007F047F">
            <w:pPr>
              <w:jc w:val="center"/>
              <w:rPr>
                <w:sz w:val="13"/>
                <w:szCs w:val="13"/>
                <w:lang w:val="ro-RO"/>
              </w:rPr>
            </w:pPr>
            <w:r w:rsidRPr="00F5570E">
              <w:rPr>
                <w:sz w:val="13"/>
                <w:szCs w:val="13"/>
                <w:lang w:val="ro-RO"/>
              </w:rPr>
              <w:t>ASISTENŢĂ </w:t>
            </w:r>
          </w:p>
          <w:p w:rsidR="005352B2" w:rsidRPr="00F5570E" w:rsidRDefault="005352B2" w:rsidP="007F047F">
            <w:pPr>
              <w:jc w:val="center"/>
              <w:rPr>
                <w:sz w:val="13"/>
                <w:szCs w:val="13"/>
                <w:lang w:val="ro-RO"/>
              </w:rPr>
            </w:pPr>
            <w:r w:rsidRPr="00F5570E">
              <w:rPr>
                <w:sz w:val="13"/>
                <w:szCs w:val="13"/>
                <w:lang w:val="ro-RO"/>
              </w:rPr>
              <w:t xml:space="preserve">SOCIALĂ             </w:t>
            </w:r>
          </w:p>
        </w:tc>
        <w:tc>
          <w:tcPr>
            <w:tcW w:w="1870" w:type="dxa"/>
            <w:tcBorders>
              <w:left w:val="nil"/>
            </w:tcBorders>
            <w:vAlign w:val="center"/>
          </w:tcPr>
          <w:p w:rsidR="005352B2" w:rsidRPr="00F5570E" w:rsidRDefault="005352B2" w:rsidP="007F047F">
            <w:pPr>
              <w:rPr>
                <w:sz w:val="13"/>
                <w:szCs w:val="13"/>
                <w:lang w:val="ro-RO"/>
              </w:rPr>
            </w:pPr>
            <w:r w:rsidRPr="00F5570E">
              <w:rPr>
                <w:sz w:val="13"/>
                <w:szCs w:val="13"/>
                <w:lang w:val="ro-RO"/>
              </w:rPr>
              <w:t xml:space="preserve">Asistenţă socială             </w:t>
            </w:r>
          </w:p>
        </w:tc>
        <w:tc>
          <w:tcPr>
            <w:tcW w:w="1122" w:type="dxa"/>
            <w:vMerge/>
            <w:vAlign w:val="center"/>
          </w:tcPr>
          <w:p w:rsidR="005352B2" w:rsidRPr="00F5570E" w:rsidRDefault="005352B2" w:rsidP="00AF3080">
            <w:pPr>
              <w:jc w:val="center"/>
              <w:rPr>
                <w:sz w:val="13"/>
                <w:szCs w:val="13"/>
                <w:lang w:val="ro-RO"/>
              </w:rPr>
            </w:pPr>
          </w:p>
        </w:tc>
        <w:tc>
          <w:tcPr>
            <w:tcW w:w="3927" w:type="dxa"/>
            <w:vMerge/>
            <w:vAlign w:val="center"/>
          </w:tcPr>
          <w:p w:rsidR="005352B2" w:rsidRPr="00F5570E" w:rsidRDefault="005352B2" w:rsidP="00C32EEB">
            <w:pPr>
              <w:tabs>
                <w:tab w:val="left" w:pos="132"/>
                <w:tab w:val="left" w:pos="286"/>
              </w:tabs>
              <w:autoSpaceDE w:val="0"/>
              <w:autoSpaceDN w:val="0"/>
              <w:adjustRightInd w:val="0"/>
              <w:rPr>
                <w:sz w:val="13"/>
                <w:szCs w:val="13"/>
                <w:lang w:val="ro-RO"/>
              </w:rPr>
            </w:pPr>
          </w:p>
        </w:tc>
        <w:tc>
          <w:tcPr>
            <w:tcW w:w="374" w:type="dxa"/>
            <w:vMerge/>
            <w:tcBorders>
              <w:right w:val="thinThickSmallGap" w:sz="24" w:space="0" w:color="auto"/>
            </w:tcBorders>
            <w:vAlign w:val="center"/>
          </w:tcPr>
          <w:p w:rsidR="005352B2" w:rsidRPr="00F5570E" w:rsidRDefault="005352B2" w:rsidP="00AF3080">
            <w:pPr>
              <w:jc w:val="center"/>
              <w:rPr>
                <w:sz w:val="13"/>
                <w:szCs w:val="13"/>
                <w:lang w:val="ro-RO"/>
              </w:rPr>
            </w:pPr>
          </w:p>
        </w:tc>
        <w:tc>
          <w:tcPr>
            <w:tcW w:w="1746" w:type="dxa"/>
            <w:vMerge/>
            <w:tcBorders>
              <w:left w:val="thinThickSmallGap" w:sz="24" w:space="0" w:color="auto"/>
              <w:right w:val="thinThickSmallGap" w:sz="24" w:space="0" w:color="auto"/>
            </w:tcBorders>
            <w:vAlign w:val="center"/>
          </w:tcPr>
          <w:p w:rsidR="005352B2" w:rsidRPr="00F5570E" w:rsidRDefault="005352B2" w:rsidP="006D4FD1">
            <w:pPr>
              <w:jc w:val="center"/>
              <w:rPr>
                <w:b/>
                <w:bCs/>
                <w:sz w:val="16"/>
                <w:szCs w:val="16"/>
                <w:lang w:val="ro-RO"/>
              </w:rPr>
            </w:pPr>
          </w:p>
        </w:tc>
      </w:tr>
      <w:tr w:rsidR="003207B7" w:rsidRPr="00F5570E" w:rsidTr="005352B2">
        <w:trPr>
          <w:cantSplit/>
          <w:trHeight w:val="323"/>
          <w:jc w:val="center"/>
        </w:trPr>
        <w:tc>
          <w:tcPr>
            <w:tcW w:w="1195" w:type="dxa"/>
            <w:vMerge/>
            <w:tcBorders>
              <w:left w:val="thinThickSmallGap" w:sz="24" w:space="0" w:color="auto"/>
            </w:tcBorders>
            <w:vAlign w:val="center"/>
          </w:tcPr>
          <w:p w:rsidR="005352B2" w:rsidRPr="00F5570E" w:rsidRDefault="005352B2" w:rsidP="00AF3080">
            <w:pPr>
              <w:pStyle w:val="Heading2"/>
              <w:jc w:val="center"/>
              <w:rPr>
                <w:noProof w:val="0"/>
                <w:sz w:val="13"/>
                <w:szCs w:val="13"/>
              </w:rPr>
            </w:pPr>
          </w:p>
        </w:tc>
        <w:tc>
          <w:tcPr>
            <w:tcW w:w="1309" w:type="dxa"/>
            <w:vMerge/>
            <w:tcBorders>
              <w:right w:val="thinThickSmallGap" w:sz="24" w:space="0" w:color="auto"/>
            </w:tcBorders>
            <w:vAlign w:val="center"/>
          </w:tcPr>
          <w:p w:rsidR="005352B2" w:rsidRPr="00F5570E" w:rsidRDefault="005352B2" w:rsidP="00B57133">
            <w:pPr>
              <w:numPr>
                <w:ilvl w:val="0"/>
                <w:numId w:val="3"/>
              </w:numPr>
              <w:tabs>
                <w:tab w:val="clear" w:pos="720"/>
                <w:tab w:val="left" w:pos="260"/>
              </w:tabs>
              <w:ind w:left="0" w:firstLine="0"/>
              <w:rPr>
                <w:b/>
                <w:bCs/>
                <w:sz w:val="13"/>
                <w:szCs w:val="13"/>
                <w:lang w:val="ro-RO"/>
              </w:rPr>
            </w:pPr>
          </w:p>
        </w:tc>
        <w:tc>
          <w:tcPr>
            <w:tcW w:w="1309" w:type="dxa"/>
            <w:tcBorders>
              <w:left w:val="nil"/>
            </w:tcBorders>
            <w:vAlign w:val="center"/>
          </w:tcPr>
          <w:p w:rsidR="005352B2" w:rsidRPr="00F5570E" w:rsidRDefault="005352B2" w:rsidP="00607CFC">
            <w:pPr>
              <w:jc w:val="center"/>
              <w:rPr>
                <w:sz w:val="13"/>
                <w:szCs w:val="13"/>
                <w:lang w:val="ro-RO"/>
              </w:rPr>
            </w:pPr>
            <w:r w:rsidRPr="00F5570E">
              <w:rPr>
                <w:sz w:val="13"/>
                <w:szCs w:val="13"/>
                <w:lang w:val="ro-RO"/>
              </w:rPr>
              <w:t>ŞTIINŢE MILITARE ŞI INFORMAŢII</w:t>
            </w:r>
          </w:p>
        </w:tc>
        <w:tc>
          <w:tcPr>
            <w:tcW w:w="2057" w:type="dxa"/>
            <w:tcBorders>
              <w:left w:val="nil"/>
            </w:tcBorders>
            <w:vAlign w:val="center"/>
          </w:tcPr>
          <w:p w:rsidR="005352B2" w:rsidRPr="00F5570E" w:rsidRDefault="005352B2" w:rsidP="00AF3080">
            <w:pPr>
              <w:jc w:val="center"/>
              <w:rPr>
                <w:sz w:val="13"/>
                <w:szCs w:val="13"/>
                <w:lang w:val="ro-RO"/>
              </w:rPr>
            </w:pPr>
            <w:r w:rsidRPr="00F5570E">
              <w:rPr>
                <w:sz w:val="13"/>
                <w:szCs w:val="13"/>
                <w:lang w:val="ro-RO"/>
              </w:rPr>
              <w:t>ŞTIINŢE MILITARE ŞI INFORMAŢII</w:t>
            </w:r>
          </w:p>
        </w:tc>
        <w:tc>
          <w:tcPr>
            <w:tcW w:w="1870" w:type="dxa"/>
            <w:tcBorders>
              <w:left w:val="nil"/>
            </w:tcBorders>
            <w:vAlign w:val="center"/>
          </w:tcPr>
          <w:p w:rsidR="005352B2" w:rsidRPr="00F5570E" w:rsidRDefault="005352B2" w:rsidP="00112BC7">
            <w:pPr>
              <w:rPr>
                <w:sz w:val="13"/>
                <w:szCs w:val="13"/>
                <w:lang w:val="ro-RO"/>
              </w:rPr>
            </w:pPr>
            <w:r w:rsidRPr="00F5570E">
              <w:rPr>
                <w:sz w:val="13"/>
                <w:szCs w:val="13"/>
                <w:lang w:val="ro-RO"/>
              </w:rPr>
              <w:t>Psihologie - informaţii</w:t>
            </w:r>
          </w:p>
        </w:tc>
        <w:tc>
          <w:tcPr>
            <w:tcW w:w="1122" w:type="dxa"/>
            <w:vMerge/>
            <w:vAlign w:val="center"/>
          </w:tcPr>
          <w:p w:rsidR="005352B2" w:rsidRPr="00F5570E" w:rsidRDefault="005352B2" w:rsidP="00AF3080">
            <w:pPr>
              <w:jc w:val="center"/>
              <w:rPr>
                <w:sz w:val="13"/>
                <w:szCs w:val="13"/>
                <w:lang w:val="ro-RO"/>
              </w:rPr>
            </w:pPr>
          </w:p>
        </w:tc>
        <w:tc>
          <w:tcPr>
            <w:tcW w:w="3927" w:type="dxa"/>
            <w:vMerge/>
            <w:vAlign w:val="center"/>
          </w:tcPr>
          <w:p w:rsidR="005352B2" w:rsidRPr="00F5570E" w:rsidRDefault="005352B2" w:rsidP="00112BC7">
            <w:pPr>
              <w:tabs>
                <w:tab w:val="left" w:pos="235"/>
              </w:tabs>
              <w:autoSpaceDE w:val="0"/>
              <w:autoSpaceDN w:val="0"/>
              <w:adjustRightInd w:val="0"/>
              <w:rPr>
                <w:sz w:val="13"/>
                <w:szCs w:val="13"/>
                <w:lang w:val="ro-RO"/>
              </w:rPr>
            </w:pPr>
          </w:p>
        </w:tc>
        <w:tc>
          <w:tcPr>
            <w:tcW w:w="374" w:type="dxa"/>
            <w:vMerge/>
            <w:tcBorders>
              <w:right w:val="thinThickSmallGap" w:sz="24" w:space="0" w:color="auto"/>
            </w:tcBorders>
            <w:vAlign w:val="center"/>
          </w:tcPr>
          <w:p w:rsidR="005352B2" w:rsidRPr="00F5570E" w:rsidRDefault="005352B2" w:rsidP="00AF3080">
            <w:pPr>
              <w:jc w:val="center"/>
              <w:rPr>
                <w:sz w:val="13"/>
                <w:szCs w:val="13"/>
                <w:lang w:val="ro-RO"/>
              </w:rPr>
            </w:pPr>
          </w:p>
        </w:tc>
        <w:tc>
          <w:tcPr>
            <w:tcW w:w="1746" w:type="dxa"/>
            <w:vMerge/>
            <w:tcBorders>
              <w:left w:val="thinThickSmallGap" w:sz="24" w:space="0" w:color="auto"/>
              <w:right w:val="thinThickSmallGap" w:sz="24" w:space="0" w:color="auto"/>
            </w:tcBorders>
            <w:vAlign w:val="center"/>
          </w:tcPr>
          <w:p w:rsidR="005352B2" w:rsidRPr="00F5570E" w:rsidRDefault="005352B2" w:rsidP="006D4FD1">
            <w:pPr>
              <w:jc w:val="center"/>
              <w:rPr>
                <w:b/>
                <w:bCs/>
                <w:sz w:val="16"/>
                <w:szCs w:val="16"/>
                <w:lang w:val="ro-RO"/>
              </w:rPr>
            </w:pPr>
          </w:p>
        </w:tc>
      </w:tr>
    </w:tbl>
    <w:p w:rsidR="00310FDC" w:rsidRPr="00F5570E" w:rsidRDefault="00310FDC"/>
    <w:p w:rsidR="00310FDC" w:rsidRPr="00F5570E" w:rsidRDefault="00310FDC"/>
    <w:p w:rsidR="00310FDC" w:rsidRPr="00F5570E" w:rsidRDefault="00310FDC"/>
    <w:p w:rsidR="00310FDC" w:rsidRPr="00F5570E" w:rsidRDefault="00310FDC"/>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4"/>
        <w:gridCol w:w="1276"/>
        <w:gridCol w:w="1275"/>
        <w:gridCol w:w="1276"/>
        <w:gridCol w:w="2609"/>
        <w:gridCol w:w="1122"/>
        <w:gridCol w:w="2648"/>
        <w:gridCol w:w="360"/>
        <w:gridCol w:w="3467"/>
      </w:tblGrid>
      <w:tr w:rsidR="00F5570E" w:rsidRPr="00F5570E" w:rsidTr="00A44073">
        <w:trPr>
          <w:cantSplit/>
          <w:trHeight w:val="122"/>
          <w:jc w:val="center"/>
        </w:trPr>
        <w:tc>
          <w:tcPr>
            <w:tcW w:w="1304" w:type="dxa"/>
            <w:vMerge w:val="restart"/>
            <w:tcBorders>
              <w:left w:val="thinThickSmallGap" w:sz="24" w:space="0" w:color="auto"/>
            </w:tcBorders>
            <w:vAlign w:val="center"/>
          </w:tcPr>
          <w:p w:rsidR="008260E4" w:rsidRPr="00F5570E" w:rsidRDefault="008260E4" w:rsidP="004C57C8">
            <w:pPr>
              <w:jc w:val="center"/>
              <w:rPr>
                <w:b/>
                <w:bCs/>
                <w:sz w:val="14"/>
                <w:szCs w:val="14"/>
                <w:lang w:val="ro-RO"/>
              </w:rPr>
            </w:pPr>
            <w:r w:rsidRPr="00F5570E">
              <w:rPr>
                <w:b/>
                <w:bCs/>
                <w:sz w:val="14"/>
                <w:szCs w:val="14"/>
                <w:lang w:val="ro-RO"/>
              </w:rPr>
              <w:lastRenderedPageBreak/>
              <w:t>CJAPP /</w:t>
            </w:r>
          </w:p>
          <w:p w:rsidR="008260E4" w:rsidRPr="00F5570E" w:rsidRDefault="008260E4" w:rsidP="004C57C8">
            <w:pPr>
              <w:jc w:val="center"/>
              <w:rPr>
                <w:b/>
                <w:bCs/>
                <w:sz w:val="14"/>
                <w:szCs w:val="14"/>
                <w:lang w:val="ro-RO"/>
              </w:rPr>
            </w:pPr>
            <w:r w:rsidRPr="00F5570E">
              <w:rPr>
                <w:b/>
                <w:bCs/>
                <w:sz w:val="14"/>
                <w:szCs w:val="14"/>
                <w:lang w:val="ro-RO"/>
              </w:rPr>
              <w:t>Cabinet asistenţă</w:t>
            </w:r>
          </w:p>
          <w:p w:rsidR="008260E4" w:rsidRPr="00F5570E" w:rsidRDefault="008260E4" w:rsidP="004C57C8">
            <w:pPr>
              <w:jc w:val="center"/>
              <w:rPr>
                <w:b/>
                <w:bCs/>
                <w:sz w:val="14"/>
                <w:szCs w:val="14"/>
                <w:lang w:val="ro-RO"/>
              </w:rPr>
            </w:pPr>
            <w:r w:rsidRPr="00F5570E">
              <w:rPr>
                <w:b/>
                <w:bCs/>
                <w:sz w:val="14"/>
                <w:szCs w:val="14"/>
                <w:lang w:val="ro-RO"/>
              </w:rPr>
              <w:t xml:space="preserve">psihopedagogică (nivel liceal) / </w:t>
            </w:r>
          </w:p>
          <w:p w:rsidR="008260E4" w:rsidRPr="00F5570E" w:rsidRDefault="008260E4" w:rsidP="004C57C8">
            <w:pPr>
              <w:jc w:val="center"/>
              <w:rPr>
                <w:b/>
                <w:bCs/>
                <w:sz w:val="14"/>
                <w:szCs w:val="14"/>
                <w:lang w:val="ro-RO"/>
              </w:rPr>
            </w:pPr>
            <w:r w:rsidRPr="00F5570E">
              <w:rPr>
                <w:b/>
                <w:bCs/>
                <w:sz w:val="14"/>
                <w:szCs w:val="14"/>
                <w:lang w:val="ro-RO"/>
              </w:rPr>
              <w:t>Cabinet asistenţă</w:t>
            </w:r>
          </w:p>
          <w:p w:rsidR="008260E4" w:rsidRPr="00F5570E" w:rsidRDefault="008260E4" w:rsidP="004C57C8">
            <w:pPr>
              <w:jc w:val="center"/>
              <w:rPr>
                <w:b/>
                <w:bCs/>
                <w:sz w:val="13"/>
                <w:szCs w:val="13"/>
                <w:lang w:val="ro-RO"/>
              </w:rPr>
            </w:pPr>
            <w:r w:rsidRPr="00F5570E">
              <w:rPr>
                <w:b/>
                <w:bCs/>
                <w:sz w:val="14"/>
                <w:szCs w:val="14"/>
                <w:lang w:val="ro-RO"/>
              </w:rPr>
              <w:t>psihopedagogică</w:t>
            </w:r>
          </w:p>
        </w:tc>
        <w:tc>
          <w:tcPr>
            <w:tcW w:w="1276" w:type="dxa"/>
            <w:vMerge w:val="restart"/>
            <w:tcBorders>
              <w:right w:val="thinThickSmallGap" w:sz="24" w:space="0" w:color="auto"/>
            </w:tcBorders>
            <w:vAlign w:val="center"/>
          </w:tcPr>
          <w:p w:rsidR="008260E4" w:rsidRPr="00F5570E" w:rsidRDefault="008260E4" w:rsidP="004C57C8">
            <w:pPr>
              <w:tabs>
                <w:tab w:val="left" w:pos="260"/>
              </w:tabs>
              <w:jc w:val="center"/>
              <w:rPr>
                <w:b/>
                <w:bCs/>
                <w:sz w:val="13"/>
                <w:szCs w:val="13"/>
                <w:lang w:val="ro-RO"/>
              </w:rPr>
            </w:pPr>
            <w:r w:rsidRPr="00F5570E">
              <w:rPr>
                <w:b/>
                <w:bCs/>
                <w:sz w:val="14"/>
                <w:szCs w:val="14"/>
                <w:lang w:val="ro-RO"/>
              </w:rPr>
              <w:t>Profesor în centre şi cabinete de asistenţă psihopedagogică</w:t>
            </w:r>
          </w:p>
        </w:tc>
        <w:tc>
          <w:tcPr>
            <w:tcW w:w="1275" w:type="dxa"/>
            <w:vMerge w:val="restart"/>
            <w:tcBorders>
              <w:left w:val="nil"/>
            </w:tcBorders>
            <w:vAlign w:val="center"/>
          </w:tcPr>
          <w:p w:rsidR="008260E4" w:rsidRPr="00F5570E" w:rsidRDefault="008260E4" w:rsidP="008E7C29">
            <w:pPr>
              <w:jc w:val="center"/>
              <w:rPr>
                <w:sz w:val="13"/>
                <w:szCs w:val="13"/>
                <w:lang w:val="ro-RO"/>
              </w:rPr>
            </w:pPr>
            <w:r w:rsidRPr="00F5570E">
              <w:rPr>
                <w:sz w:val="13"/>
                <w:szCs w:val="13"/>
                <w:lang w:val="ro-RO"/>
              </w:rPr>
              <w:t>ŞTIINŢE SOCIALE ŞI POLITICE</w:t>
            </w:r>
          </w:p>
        </w:tc>
        <w:tc>
          <w:tcPr>
            <w:tcW w:w="1276" w:type="dxa"/>
            <w:vMerge w:val="restart"/>
            <w:tcBorders>
              <w:left w:val="nil"/>
            </w:tcBorders>
            <w:vAlign w:val="center"/>
          </w:tcPr>
          <w:p w:rsidR="008260E4" w:rsidRPr="00F5570E" w:rsidRDefault="008260E4" w:rsidP="008E7C29">
            <w:pPr>
              <w:jc w:val="center"/>
              <w:rPr>
                <w:sz w:val="13"/>
                <w:szCs w:val="13"/>
                <w:lang w:val="ro-RO"/>
              </w:rPr>
            </w:pPr>
            <w:r w:rsidRPr="00F5570E">
              <w:rPr>
                <w:sz w:val="13"/>
                <w:szCs w:val="13"/>
                <w:lang w:val="ro-RO"/>
              </w:rPr>
              <w:t xml:space="preserve">ŞTIINŢE </w:t>
            </w:r>
            <w:smartTag w:uri="urn:schemas-microsoft-com:office:smarttags" w:element="stockticker">
              <w:r w:rsidRPr="00F5570E">
                <w:rPr>
                  <w:sz w:val="13"/>
                  <w:szCs w:val="13"/>
                  <w:lang w:val="ro-RO"/>
                </w:rPr>
                <w:t>ALE</w:t>
              </w:r>
            </w:smartTag>
            <w:r w:rsidRPr="00F5570E">
              <w:rPr>
                <w:sz w:val="13"/>
                <w:szCs w:val="13"/>
                <w:lang w:val="ro-RO"/>
              </w:rPr>
              <w:t xml:space="preserve"> EDUCAŢIEI</w:t>
            </w:r>
          </w:p>
        </w:tc>
        <w:tc>
          <w:tcPr>
            <w:tcW w:w="2609" w:type="dxa"/>
            <w:tcBorders>
              <w:left w:val="nil"/>
            </w:tcBorders>
            <w:vAlign w:val="center"/>
          </w:tcPr>
          <w:p w:rsidR="008260E4" w:rsidRPr="00F5570E" w:rsidRDefault="008260E4" w:rsidP="008E7C29">
            <w:pPr>
              <w:rPr>
                <w:sz w:val="13"/>
                <w:szCs w:val="13"/>
                <w:lang w:val="ro-RO"/>
              </w:rPr>
            </w:pPr>
            <w:r w:rsidRPr="00F5570E">
              <w:rPr>
                <w:sz w:val="13"/>
                <w:szCs w:val="13"/>
                <w:lang w:val="ro-RO"/>
              </w:rPr>
              <w:t>Pedagogie</w:t>
            </w:r>
          </w:p>
        </w:tc>
        <w:tc>
          <w:tcPr>
            <w:tcW w:w="1122" w:type="dxa"/>
            <w:vMerge w:val="restart"/>
            <w:vAlign w:val="center"/>
          </w:tcPr>
          <w:p w:rsidR="008260E4" w:rsidRPr="00F5570E" w:rsidRDefault="008260E4" w:rsidP="00AF3080">
            <w:pPr>
              <w:jc w:val="center"/>
              <w:rPr>
                <w:sz w:val="13"/>
                <w:szCs w:val="13"/>
                <w:lang w:val="ro-RO"/>
              </w:rPr>
            </w:pPr>
            <w:r w:rsidRPr="00F5570E">
              <w:rPr>
                <w:sz w:val="13"/>
                <w:szCs w:val="13"/>
                <w:lang w:val="ro-RO"/>
              </w:rPr>
              <w:t>ŞTIINŢE MILITARE ŞI INFORMAŢII</w:t>
            </w:r>
          </w:p>
        </w:tc>
        <w:tc>
          <w:tcPr>
            <w:tcW w:w="2648" w:type="dxa"/>
            <w:vMerge w:val="restart"/>
            <w:vAlign w:val="center"/>
          </w:tcPr>
          <w:p w:rsidR="008260E4" w:rsidRPr="00F5570E" w:rsidRDefault="008260E4" w:rsidP="00112BC7">
            <w:pPr>
              <w:tabs>
                <w:tab w:val="left" w:pos="235"/>
              </w:tabs>
              <w:autoSpaceDE w:val="0"/>
              <w:autoSpaceDN w:val="0"/>
              <w:adjustRightInd w:val="0"/>
              <w:rPr>
                <w:sz w:val="13"/>
                <w:szCs w:val="13"/>
                <w:lang w:val="ro-RO"/>
              </w:rPr>
            </w:pPr>
            <w:r w:rsidRPr="00F5570E">
              <w:rPr>
                <w:sz w:val="13"/>
                <w:szCs w:val="13"/>
                <w:lang w:val="ro-RO"/>
              </w:rPr>
              <w:t>Psihologie – informaţii</w:t>
            </w:r>
          </w:p>
        </w:tc>
        <w:tc>
          <w:tcPr>
            <w:tcW w:w="360" w:type="dxa"/>
            <w:vMerge w:val="restart"/>
            <w:tcBorders>
              <w:right w:val="thinThickSmallGap" w:sz="24" w:space="0" w:color="auto"/>
            </w:tcBorders>
            <w:vAlign w:val="center"/>
          </w:tcPr>
          <w:p w:rsidR="008260E4" w:rsidRPr="00F5570E" w:rsidRDefault="008260E4" w:rsidP="00AF3080">
            <w:pPr>
              <w:jc w:val="center"/>
              <w:rPr>
                <w:sz w:val="13"/>
                <w:szCs w:val="13"/>
                <w:lang w:val="ro-RO"/>
              </w:rPr>
            </w:pPr>
            <w:r w:rsidRPr="00F5570E">
              <w:rPr>
                <w:sz w:val="13"/>
                <w:szCs w:val="13"/>
                <w:lang w:val="ro-RO"/>
              </w:rPr>
              <w:t>x</w:t>
            </w:r>
          </w:p>
        </w:tc>
        <w:tc>
          <w:tcPr>
            <w:tcW w:w="3467" w:type="dxa"/>
            <w:vMerge w:val="restart"/>
            <w:tcBorders>
              <w:left w:val="thinThickSmallGap" w:sz="24" w:space="0" w:color="auto"/>
              <w:right w:val="thinThickSmallGap" w:sz="24" w:space="0" w:color="auto"/>
            </w:tcBorders>
            <w:vAlign w:val="center"/>
          </w:tcPr>
          <w:p w:rsidR="00A44073" w:rsidRPr="00F5570E" w:rsidRDefault="00A44073" w:rsidP="00A44073">
            <w:pPr>
              <w:jc w:val="center"/>
              <w:rPr>
                <w:b/>
                <w:bCs/>
                <w:sz w:val="14"/>
                <w:szCs w:val="14"/>
                <w:lang w:val="ro-RO"/>
              </w:rPr>
            </w:pPr>
            <w:r w:rsidRPr="00F5570E">
              <w:rPr>
                <w:b/>
                <w:bCs/>
                <w:sz w:val="14"/>
                <w:szCs w:val="14"/>
                <w:lang w:val="ro-RO"/>
              </w:rPr>
              <w:t>CONSILIERE PSIHOPEDAGOGICĂ</w:t>
            </w:r>
          </w:p>
          <w:p w:rsidR="00A44073" w:rsidRPr="00F5570E" w:rsidRDefault="00A44073" w:rsidP="00A44073">
            <w:pPr>
              <w:jc w:val="center"/>
              <w:rPr>
                <w:sz w:val="14"/>
                <w:szCs w:val="14"/>
                <w:lang w:val="ro-RO"/>
              </w:rPr>
            </w:pPr>
            <w:r w:rsidRPr="00F5570E">
              <w:rPr>
                <w:sz w:val="14"/>
                <w:szCs w:val="14"/>
                <w:lang w:val="ro-RO"/>
              </w:rPr>
              <w:t>(programa pentru concurs  aprobată prin ordinul ministrului educaţiei,  cercetării,  tineretului  şi sportului nr. 5620 / 2010)</w:t>
            </w:r>
          </w:p>
          <w:p w:rsidR="00A44073" w:rsidRPr="00F5570E" w:rsidRDefault="00A44073" w:rsidP="00A44073">
            <w:pPr>
              <w:jc w:val="center"/>
              <w:rPr>
                <w:sz w:val="14"/>
                <w:szCs w:val="14"/>
                <w:lang w:val="ro-RO"/>
              </w:rPr>
            </w:pPr>
            <w:r w:rsidRPr="00F5570E">
              <w:rPr>
                <w:sz w:val="14"/>
                <w:szCs w:val="14"/>
                <w:lang w:val="ro-RO"/>
              </w:rPr>
              <w:t>/</w:t>
            </w:r>
          </w:p>
          <w:p w:rsidR="00A44073" w:rsidRPr="00F5570E" w:rsidRDefault="00A44073" w:rsidP="00A44073">
            <w:pPr>
              <w:jc w:val="center"/>
              <w:rPr>
                <w:b/>
                <w:bCs/>
                <w:sz w:val="14"/>
                <w:szCs w:val="14"/>
                <w:lang w:val="ro-RO"/>
              </w:rPr>
            </w:pPr>
            <w:r w:rsidRPr="00F5570E">
              <w:rPr>
                <w:b/>
                <w:bCs/>
                <w:sz w:val="14"/>
                <w:szCs w:val="14"/>
                <w:lang w:val="ro-RO"/>
              </w:rPr>
              <w:t>CONSILIERE PSIHOPEDAGOGICĂ</w:t>
            </w:r>
          </w:p>
          <w:p w:rsidR="00A44073" w:rsidRPr="00F5570E" w:rsidRDefault="00A44073" w:rsidP="00A44073">
            <w:pPr>
              <w:pStyle w:val="Heading1"/>
              <w:jc w:val="center"/>
              <w:rPr>
                <w:b/>
                <w:iCs/>
                <w:sz w:val="14"/>
                <w:szCs w:val="14"/>
              </w:rPr>
            </w:pPr>
            <w:r w:rsidRPr="00F5570E">
              <w:rPr>
                <w:b/>
                <w:iCs/>
                <w:sz w:val="14"/>
                <w:szCs w:val="14"/>
              </w:rPr>
              <w:t xml:space="preserve">(SPECIALITATE ŞI DIDACTICA SPECIALITĂŢII), ELEMENTE DE PEDAGOGIE ŞI PSIHOLOGIE </w:t>
            </w:r>
          </w:p>
          <w:p w:rsidR="008260E4" w:rsidRPr="00F5570E" w:rsidRDefault="00A44073" w:rsidP="00A44073">
            <w:pPr>
              <w:jc w:val="center"/>
              <w:rPr>
                <w:b/>
                <w:bCs/>
                <w:sz w:val="16"/>
                <w:szCs w:val="16"/>
                <w:lang w:val="ro-RO"/>
              </w:rPr>
            </w:pPr>
            <w:r w:rsidRPr="00F5570E">
              <w:rPr>
                <w:sz w:val="12"/>
                <w:szCs w:val="12"/>
                <w:lang w:val="ro-RO"/>
              </w:rPr>
              <w:t xml:space="preserve">(programele pentru examenul naţional de definitivare în învăţământ aprobate prin ordinul ministrului educaţiei şi cercetării ştiinţifice nr. 5558 / 2015)  </w:t>
            </w:r>
          </w:p>
        </w:tc>
      </w:tr>
      <w:tr w:rsidR="00F5570E" w:rsidRPr="00F5570E" w:rsidTr="00A44073">
        <w:trPr>
          <w:cantSplit/>
          <w:trHeight w:val="187"/>
          <w:jc w:val="center"/>
        </w:trPr>
        <w:tc>
          <w:tcPr>
            <w:tcW w:w="1304" w:type="dxa"/>
            <w:vMerge/>
            <w:tcBorders>
              <w:left w:val="thinThickSmallGap" w:sz="24" w:space="0" w:color="auto"/>
            </w:tcBorders>
            <w:vAlign w:val="center"/>
          </w:tcPr>
          <w:p w:rsidR="008260E4" w:rsidRPr="00F5570E" w:rsidRDefault="008260E4" w:rsidP="004C57C8">
            <w:pPr>
              <w:jc w:val="center"/>
              <w:rPr>
                <w:sz w:val="14"/>
                <w:szCs w:val="14"/>
              </w:rPr>
            </w:pPr>
          </w:p>
        </w:tc>
        <w:tc>
          <w:tcPr>
            <w:tcW w:w="1276" w:type="dxa"/>
            <w:vMerge/>
            <w:tcBorders>
              <w:right w:val="thinThickSmallGap" w:sz="24" w:space="0" w:color="auto"/>
            </w:tcBorders>
            <w:vAlign w:val="center"/>
          </w:tcPr>
          <w:p w:rsidR="008260E4" w:rsidRPr="00F5570E" w:rsidRDefault="008260E4" w:rsidP="004C57C8">
            <w:pPr>
              <w:tabs>
                <w:tab w:val="left" w:pos="260"/>
              </w:tabs>
              <w:jc w:val="center"/>
              <w:rPr>
                <w:b/>
                <w:bCs/>
                <w:sz w:val="14"/>
                <w:szCs w:val="14"/>
                <w:lang w:val="ro-RO"/>
              </w:rPr>
            </w:pPr>
          </w:p>
        </w:tc>
        <w:tc>
          <w:tcPr>
            <w:tcW w:w="1275" w:type="dxa"/>
            <w:vMerge/>
            <w:tcBorders>
              <w:left w:val="nil"/>
            </w:tcBorders>
            <w:vAlign w:val="center"/>
          </w:tcPr>
          <w:p w:rsidR="008260E4" w:rsidRPr="00F5570E" w:rsidRDefault="008260E4" w:rsidP="00607CFC">
            <w:pPr>
              <w:jc w:val="center"/>
              <w:rPr>
                <w:sz w:val="13"/>
                <w:szCs w:val="13"/>
                <w:lang w:val="ro-RO"/>
              </w:rPr>
            </w:pPr>
          </w:p>
        </w:tc>
        <w:tc>
          <w:tcPr>
            <w:tcW w:w="1276" w:type="dxa"/>
            <w:vMerge/>
            <w:tcBorders>
              <w:left w:val="nil"/>
            </w:tcBorders>
            <w:vAlign w:val="center"/>
          </w:tcPr>
          <w:p w:rsidR="008260E4" w:rsidRPr="00F5570E" w:rsidRDefault="008260E4" w:rsidP="00AF3080">
            <w:pPr>
              <w:jc w:val="center"/>
              <w:rPr>
                <w:sz w:val="13"/>
                <w:szCs w:val="13"/>
                <w:lang w:val="ro-RO"/>
              </w:rPr>
            </w:pPr>
          </w:p>
        </w:tc>
        <w:tc>
          <w:tcPr>
            <w:tcW w:w="2609" w:type="dxa"/>
            <w:tcBorders>
              <w:left w:val="nil"/>
            </w:tcBorders>
            <w:vAlign w:val="center"/>
          </w:tcPr>
          <w:p w:rsidR="008260E4" w:rsidRPr="00F5570E" w:rsidRDefault="008260E4" w:rsidP="008E7C29">
            <w:pPr>
              <w:rPr>
                <w:sz w:val="13"/>
                <w:szCs w:val="13"/>
                <w:lang w:val="ro-RO"/>
              </w:rPr>
            </w:pPr>
            <w:r w:rsidRPr="00F5570E">
              <w:rPr>
                <w:sz w:val="13"/>
                <w:szCs w:val="13"/>
                <w:lang w:val="ro-RO"/>
              </w:rPr>
              <w:t>Psihopedagogie specială</w:t>
            </w:r>
          </w:p>
        </w:tc>
        <w:tc>
          <w:tcPr>
            <w:tcW w:w="1122" w:type="dxa"/>
            <w:vMerge/>
            <w:vAlign w:val="center"/>
          </w:tcPr>
          <w:p w:rsidR="008260E4" w:rsidRPr="00F5570E" w:rsidRDefault="008260E4" w:rsidP="00AF3080">
            <w:pPr>
              <w:jc w:val="center"/>
              <w:rPr>
                <w:sz w:val="13"/>
                <w:szCs w:val="13"/>
                <w:lang w:val="ro-RO"/>
              </w:rPr>
            </w:pPr>
          </w:p>
        </w:tc>
        <w:tc>
          <w:tcPr>
            <w:tcW w:w="2648" w:type="dxa"/>
            <w:vMerge/>
            <w:vAlign w:val="center"/>
          </w:tcPr>
          <w:p w:rsidR="008260E4" w:rsidRPr="00F5570E" w:rsidRDefault="008260E4" w:rsidP="00112BC7">
            <w:pPr>
              <w:tabs>
                <w:tab w:val="left" w:pos="235"/>
              </w:tabs>
              <w:autoSpaceDE w:val="0"/>
              <w:autoSpaceDN w:val="0"/>
              <w:adjustRightInd w:val="0"/>
              <w:rPr>
                <w:sz w:val="13"/>
                <w:szCs w:val="13"/>
                <w:lang w:val="ro-RO"/>
              </w:rPr>
            </w:pPr>
          </w:p>
        </w:tc>
        <w:tc>
          <w:tcPr>
            <w:tcW w:w="360" w:type="dxa"/>
            <w:vMerge/>
            <w:tcBorders>
              <w:right w:val="thinThickSmallGap" w:sz="24" w:space="0" w:color="auto"/>
            </w:tcBorders>
            <w:vAlign w:val="center"/>
          </w:tcPr>
          <w:p w:rsidR="008260E4" w:rsidRPr="00F5570E" w:rsidRDefault="008260E4" w:rsidP="00AF3080">
            <w:pPr>
              <w:jc w:val="center"/>
              <w:rPr>
                <w:sz w:val="13"/>
                <w:szCs w:val="13"/>
                <w:lang w:val="ro-RO"/>
              </w:rPr>
            </w:pPr>
          </w:p>
        </w:tc>
        <w:tc>
          <w:tcPr>
            <w:tcW w:w="3467" w:type="dxa"/>
            <w:vMerge/>
            <w:tcBorders>
              <w:left w:val="thinThickSmallGap" w:sz="24" w:space="0" w:color="auto"/>
              <w:right w:val="thinThickSmallGap" w:sz="24" w:space="0" w:color="auto"/>
            </w:tcBorders>
            <w:vAlign w:val="center"/>
          </w:tcPr>
          <w:p w:rsidR="008260E4" w:rsidRPr="00F5570E" w:rsidRDefault="008260E4" w:rsidP="006D4FD1">
            <w:pPr>
              <w:jc w:val="center"/>
              <w:rPr>
                <w:b/>
                <w:bCs/>
                <w:sz w:val="16"/>
                <w:szCs w:val="16"/>
                <w:lang w:val="ro-RO"/>
              </w:rPr>
            </w:pPr>
          </w:p>
        </w:tc>
      </w:tr>
      <w:tr w:rsidR="00F5570E" w:rsidRPr="00F5570E" w:rsidTr="00A44073">
        <w:trPr>
          <w:cantSplit/>
          <w:trHeight w:val="107"/>
          <w:jc w:val="center"/>
        </w:trPr>
        <w:tc>
          <w:tcPr>
            <w:tcW w:w="1304" w:type="dxa"/>
            <w:vMerge/>
            <w:tcBorders>
              <w:left w:val="thinThickSmallGap" w:sz="24" w:space="0" w:color="auto"/>
            </w:tcBorders>
            <w:vAlign w:val="center"/>
          </w:tcPr>
          <w:p w:rsidR="008260E4" w:rsidRPr="00F5570E" w:rsidRDefault="008260E4" w:rsidP="004C57C8">
            <w:pPr>
              <w:jc w:val="center"/>
              <w:rPr>
                <w:sz w:val="14"/>
                <w:szCs w:val="14"/>
              </w:rPr>
            </w:pPr>
          </w:p>
        </w:tc>
        <w:tc>
          <w:tcPr>
            <w:tcW w:w="1276" w:type="dxa"/>
            <w:vMerge/>
            <w:tcBorders>
              <w:right w:val="thinThickSmallGap" w:sz="24" w:space="0" w:color="auto"/>
            </w:tcBorders>
            <w:vAlign w:val="center"/>
          </w:tcPr>
          <w:p w:rsidR="008260E4" w:rsidRPr="00F5570E" w:rsidRDefault="008260E4" w:rsidP="004C57C8">
            <w:pPr>
              <w:tabs>
                <w:tab w:val="left" w:pos="260"/>
              </w:tabs>
              <w:jc w:val="center"/>
              <w:rPr>
                <w:b/>
                <w:bCs/>
                <w:sz w:val="14"/>
                <w:szCs w:val="14"/>
                <w:lang w:val="ro-RO"/>
              </w:rPr>
            </w:pPr>
          </w:p>
        </w:tc>
        <w:tc>
          <w:tcPr>
            <w:tcW w:w="1275" w:type="dxa"/>
            <w:vMerge/>
            <w:tcBorders>
              <w:left w:val="nil"/>
            </w:tcBorders>
            <w:vAlign w:val="center"/>
          </w:tcPr>
          <w:p w:rsidR="008260E4" w:rsidRPr="00F5570E" w:rsidRDefault="008260E4" w:rsidP="00607CFC">
            <w:pPr>
              <w:jc w:val="center"/>
              <w:rPr>
                <w:sz w:val="13"/>
                <w:szCs w:val="13"/>
                <w:lang w:val="ro-RO"/>
              </w:rPr>
            </w:pPr>
          </w:p>
        </w:tc>
        <w:tc>
          <w:tcPr>
            <w:tcW w:w="1276" w:type="dxa"/>
            <w:vMerge/>
            <w:tcBorders>
              <w:left w:val="nil"/>
            </w:tcBorders>
            <w:vAlign w:val="center"/>
          </w:tcPr>
          <w:p w:rsidR="008260E4" w:rsidRPr="00F5570E" w:rsidRDefault="008260E4" w:rsidP="00AF3080">
            <w:pPr>
              <w:jc w:val="center"/>
              <w:rPr>
                <w:sz w:val="13"/>
                <w:szCs w:val="13"/>
                <w:lang w:val="ro-RO"/>
              </w:rPr>
            </w:pPr>
          </w:p>
        </w:tc>
        <w:tc>
          <w:tcPr>
            <w:tcW w:w="2609" w:type="dxa"/>
            <w:tcBorders>
              <w:left w:val="nil"/>
            </w:tcBorders>
            <w:vAlign w:val="center"/>
          </w:tcPr>
          <w:p w:rsidR="008260E4" w:rsidRPr="00F5570E" w:rsidRDefault="008260E4" w:rsidP="008E7C29">
            <w:pPr>
              <w:rPr>
                <w:sz w:val="13"/>
                <w:szCs w:val="13"/>
                <w:lang w:val="ro-RO"/>
              </w:rPr>
            </w:pPr>
            <w:r w:rsidRPr="00F5570E">
              <w:rPr>
                <w:sz w:val="13"/>
                <w:szCs w:val="13"/>
                <w:lang w:val="ro-RO"/>
              </w:rPr>
              <w:t>Pedagogia învăţământului primar şi preşcolar</w:t>
            </w:r>
          </w:p>
        </w:tc>
        <w:tc>
          <w:tcPr>
            <w:tcW w:w="1122" w:type="dxa"/>
            <w:vMerge/>
            <w:vAlign w:val="center"/>
          </w:tcPr>
          <w:p w:rsidR="008260E4" w:rsidRPr="00F5570E" w:rsidRDefault="008260E4" w:rsidP="00AF3080">
            <w:pPr>
              <w:jc w:val="center"/>
              <w:rPr>
                <w:sz w:val="13"/>
                <w:szCs w:val="13"/>
                <w:lang w:val="ro-RO"/>
              </w:rPr>
            </w:pPr>
          </w:p>
        </w:tc>
        <w:tc>
          <w:tcPr>
            <w:tcW w:w="2648" w:type="dxa"/>
            <w:vMerge/>
            <w:vAlign w:val="center"/>
          </w:tcPr>
          <w:p w:rsidR="008260E4" w:rsidRPr="00F5570E" w:rsidRDefault="008260E4" w:rsidP="00112BC7">
            <w:pPr>
              <w:tabs>
                <w:tab w:val="left" w:pos="235"/>
              </w:tabs>
              <w:autoSpaceDE w:val="0"/>
              <w:autoSpaceDN w:val="0"/>
              <w:adjustRightInd w:val="0"/>
              <w:rPr>
                <w:sz w:val="13"/>
                <w:szCs w:val="13"/>
                <w:lang w:val="ro-RO"/>
              </w:rPr>
            </w:pPr>
          </w:p>
        </w:tc>
        <w:tc>
          <w:tcPr>
            <w:tcW w:w="360" w:type="dxa"/>
            <w:vMerge/>
            <w:tcBorders>
              <w:right w:val="thinThickSmallGap" w:sz="24" w:space="0" w:color="auto"/>
            </w:tcBorders>
            <w:vAlign w:val="center"/>
          </w:tcPr>
          <w:p w:rsidR="008260E4" w:rsidRPr="00F5570E" w:rsidRDefault="008260E4" w:rsidP="00AF3080">
            <w:pPr>
              <w:jc w:val="center"/>
              <w:rPr>
                <w:sz w:val="13"/>
                <w:szCs w:val="13"/>
                <w:lang w:val="ro-RO"/>
              </w:rPr>
            </w:pPr>
          </w:p>
        </w:tc>
        <w:tc>
          <w:tcPr>
            <w:tcW w:w="3467" w:type="dxa"/>
            <w:vMerge/>
            <w:tcBorders>
              <w:left w:val="thinThickSmallGap" w:sz="24" w:space="0" w:color="auto"/>
              <w:right w:val="thinThickSmallGap" w:sz="24" w:space="0" w:color="auto"/>
            </w:tcBorders>
            <w:vAlign w:val="center"/>
          </w:tcPr>
          <w:p w:rsidR="008260E4" w:rsidRPr="00F5570E" w:rsidRDefault="008260E4" w:rsidP="006D4FD1">
            <w:pPr>
              <w:jc w:val="center"/>
              <w:rPr>
                <w:b/>
                <w:bCs/>
                <w:sz w:val="16"/>
                <w:szCs w:val="16"/>
                <w:lang w:val="ro-RO"/>
              </w:rPr>
            </w:pPr>
          </w:p>
        </w:tc>
      </w:tr>
      <w:tr w:rsidR="00F5570E" w:rsidRPr="00F5570E" w:rsidTr="00A44073">
        <w:trPr>
          <w:cantSplit/>
          <w:trHeight w:val="167"/>
          <w:jc w:val="center"/>
        </w:trPr>
        <w:tc>
          <w:tcPr>
            <w:tcW w:w="1304" w:type="dxa"/>
            <w:vMerge/>
            <w:tcBorders>
              <w:left w:val="thinThickSmallGap" w:sz="24" w:space="0" w:color="auto"/>
            </w:tcBorders>
            <w:vAlign w:val="center"/>
          </w:tcPr>
          <w:p w:rsidR="008260E4" w:rsidRPr="00F5570E" w:rsidRDefault="008260E4" w:rsidP="004C57C8">
            <w:pPr>
              <w:jc w:val="center"/>
              <w:rPr>
                <w:sz w:val="14"/>
                <w:szCs w:val="14"/>
              </w:rPr>
            </w:pPr>
          </w:p>
        </w:tc>
        <w:tc>
          <w:tcPr>
            <w:tcW w:w="1276" w:type="dxa"/>
            <w:vMerge/>
            <w:tcBorders>
              <w:right w:val="thinThickSmallGap" w:sz="24" w:space="0" w:color="auto"/>
            </w:tcBorders>
            <w:vAlign w:val="center"/>
          </w:tcPr>
          <w:p w:rsidR="008260E4" w:rsidRPr="00F5570E" w:rsidRDefault="008260E4" w:rsidP="004C57C8">
            <w:pPr>
              <w:tabs>
                <w:tab w:val="left" w:pos="260"/>
              </w:tabs>
              <w:jc w:val="center"/>
              <w:rPr>
                <w:b/>
                <w:bCs/>
                <w:sz w:val="14"/>
                <w:szCs w:val="14"/>
                <w:lang w:val="ro-RO"/>
              </w:rPr>
            </w:pPr>
          </w:p>
        </w:tc>
        <w:tc>
          <w:tcPr>
            <w:tcW w:w="1275" w:type="dxa"/>
            <w:vMerge/>
            <w:tcBorders>
              <w:left w:val="nil"/>
            </w:tcBorders>
            <w:vAlign w:val="center"/>
          </w:tcPr>
          <w:p w:rsidR="008260E4" w:rsidRPr="00F5570E" w:rsidRDefault="008260E4" w:rsidP="00607CFC">
            <w:pPr>
              <w:jc w:val="center"/>
              <w:rPr>
                <w:sz w:val="13"/>
                <w:szCs w:val="13"/>
                <w:lang w:val="ro-RO"/>
              </w:rPr>
            </w:pPr>
          </w:p>
        </w:tc>
        <w:tc>
          <w:tcPr>
            <w:tcW w:w="1276" w:type="dxa"/>
            <w:tcBorders>
              <w:left w:val="nil"/>
            </w:tcBorders>
            <w:vAlign w:val="center"/>
          </w:tcPr>
          <w:p w:rsidR="008260E4" w:rsidRPr="00F5570E" w:rsidRDefault="008260E4" w:rsidP="008E7C29">
            <w:pPr>
              <w:jc w:val="center"/>
              <w:rPr>
                <w:sz w:val="13"/>
                <w:szCs w:val="13"/>
                <w:lang w:val="ro-RO"/>
              </w:rPr>
            </w:pPr>
            <w:r w:rsidRPr="00F5570E">
              <w:rPr>
                <w:sz w:val="13"/>
                <w:szCs w:val="13"/>
                <w:lang w:val="ro-RO"/>
              </w:rPr>
              <w:t>PSIHOLOGIE</w:t>
            </w:r>
          </w:p>
        </w:tc>
        <w:tc>
          <w:tcPr>
            <w:tcW w:w="2609" w:type="dxa"/>
            <w:tcBorders>
              <w:left w:val="nil"/>
            </w:tcBorders>
            <w:vAlign w:val="center"/>
          </w:tcPr>
          <w:p w:rsidR="008260E4" w:rsidRPr="00F5570E" w:rsidRDefault="008260E4" w:rsidP="008E7C29">
            <w:pPr>
              <w:rPr>
                <w:sz w:val="13"/>
                <w:szCs w:val="13"/>
                <w:lang w:val="ro-RO"/>
              </w:rPr>
            </w:pPr>
            <w:r w:rsidRPr="00F5570E">
              <w:rPr>
                <w:sz w:val="13"/>
                <w:szCs w:val="13"/>
                <w:lang w:val="ro-RO"/>
              </w:rPr>
              <w:t>Psihologie</w:t>
            </w:r>
          </w:p>
        </w:tc>
        <w:tc>
          <w:tcPr>
            <w:tcW w:w="1122" w:type="dxa"/>
            <w:vMerge/>
            <w:vAlign w:val="center"/>
          </w:tcPr>
          <w:p w:rsidR="008260E4" w:rsidRPr="00F5570E" w:rsidRDefault="008260E4" w:rsidP="00AF3080">
            <w:pPr>
              <w:jc w:val="center"/>
              <w:rPr>
                <w:sz w:val="13"/>
                <w:szCs w:val="13"/>
                <w:lang w:val="ro-RO"/>
              </w:rPr>
            </w:pPr>
          </w:p>
        </w:tc>
        <w:tc>
          <w:tcPr>
            <w:tcW w:w="2648" w:type="dxa"/>
            <w:vMerge/>
            <w:vAlign w:val="center"/>
          </w:tcPr>
          <w:p w:rsidR="008260E4" w:rsidRPr="00F5570E" w:rsidRDefault="008260E4" w:rsidP="00112BC7">
            <w:pPr>
              <w:tabs>
                <w:tab w:val="left" w:pos="235"/>
              </w:tabs>
              <w:autoSpaceDE w:val="0"/>
              <w:autoSpaceDN w:val="0"/>
              <w:adjustRightInd w:val="0"/>
              <w:rPr>
                <w:sz w:val="13"/>
                <w:szCs w:val="13"/>
                <w:lang w:val="ro-RO"/>
              </w:rPr>
            </w:pPr>
          </w:p>
        </w:tc>
        <w:tc>
          <w:tcPr>
            <w:tcW w:w="360" w:type="dxa"/>
            <w:vMerge/>
            <w:tcBorders>
              <w:right w:val="thinThickSmallGap" w:sz="24" w:space="0" w:color="auto"/>
            </w:tcBorders>
            <w:vAlign w:val="center"/>
          </w:tcPr>
          <w:p w:rsidR="008260E4" w:rsidRPr="00F5570E" w:rsidRDefault="008260E4" w:rsidP="00AF3080">
            <w:pPr>
              <w:jc w:val="center"/>
              <w:rPr>
                <w:sz w:val="13"/>
                <w:szCs w:val="13"/>
                <w:lang w:val="ro-RO"/>
              </w:rPr>
            </w:pPr>
          </w:p>
        </w:tc>
        <w:tc>
          <w:tcPr>
            <w:tcW w:w="3467" w:type="dxa"/>
            <w:vMerge/>
            <w:tcBorders>
              <w:left w:val="thinThickSmallGap" w:sz="24" w:space="0" w:color="auto"/>
              <w:right w:val="thinThickSmallGap" w:sz="24" w:space="0" w:color="auto"/>
            </w:tcBorders>
            <w:vAlign w:val="center"/>
          </w:tcPr>
          <w:p w:rsidR="008260E4" w:rsidRPr="00F5570E" w:rsidRDefault="008260E4" w:rsidP="006D4FD1">
            <w:pPr>
              <w:jc w:val="center"/>
              <w:rPr>
                <w:b/>
                <w:bCs/>
                <w:sz w:val="16"/>
                <w:szCs w:val="16"/>
                <w:lang w:val="ro-RO"/>
              </w:rPr>
            </w:pPr>
          </w:p>
        </w:tc>
      </w:tr>
      <w:tr w:rsidR="00F5570E" w:rsidRPr="00F5570E" w:rsidTr="00A44073">
        <w:trPr>
          <w:cantSplit/>
          <w:trHeight w:val="165"/>
          <w:jc w:val="center"/>
        </w:trPr>
        <w:tc>
          <w:tcPr>
            <w:tcW w:w="1304" w:type="dxa"/>
            <w:vMerge/>
            <w:tcBorders>
              <w:left w:val="thinThickSmallGap" w:sz="24" w:space="0" w:color="auto"/>
            </w:tcBorders>
            <w:vAlign w:val="center"/>
          </w:tcPr>
          <w:p w:rsidR="008260E4" w:rsidRPr="00F5570E" w:rsidRDefault="008260E4" w:rsidP="004C57C8">
            <w:pPr>
              <w:jc w:val="center"/>
              <w:rPr>
                <w:sz w:val="14"/>
                <w:szCs w:val="14"/>
              </w:rPr>
            </w:pPr>
          </w:p>
        </w:tc>
        <w:tc>
          <w:tcPr>
            <w:tcW w:w="1276" w:type="dxa"/>
            <w:vMerge/>
            <w:tcBorders>
              <w:right w:val="thinThickSmallGap" w:sz="24" w:space="0" w:color="auto"/>
            </w:tcBorders>
            <w:vAlign w:val="center"/>
          </w:tcPr>
          <w:p w:rsidR="008260E4" w:rsidRPr="00F5570E" w:rsidRDefault="008260E4" w:rsidP="004C57C8">
            <w:pPr>
              <w:tabs>
                <w:tab w:val="left" w:pos="260"/>
              </w:tabs>
              <w:jc w:val="center"/>
              <w:rPr>
                <w:b/>
                <w:bCs/>
                <w:sz w:val="14"/>
                <w:szCs w:val="14"/>
                <w:lang w:val="ro-RO"/>
              </w:rPr>
            </w:pPr>
          </w:p>
        </w:tc>
        <w:tc>
          <w:tcPr>
            <w:tcW w:w="1275" w:type="dxa"/>
            <w:vMerge/>
            <w:tcBorders>
              <w:left w:val="nil"/>
            </w:tcBorders>
            <w:vAlign w:val="center"/>
          </w:tcPr>
          <w:p w:rsidR="008260E4" w:rsidRPr="00F5570E" w:rsidRDefault="008260E4" w:rsidP="00607CFC">
            <w:pPr>
              <w:jc w:val="center"/>
              <w:rPr>
                <w:sz w:val="13"/>
                <w:szCs w:val="13"/>
                <w:lang w:val="ro-RO"/>
              </w:rPr>
            </w:pPr>
          </w:p>
        </w:tc>
        <w:tc>
          <w:tcPr>
            <w:tcW w:w="1276" w:type="dxa"/>
            <w:tcBorders>
              <w:left w:val="nil"/>
            </w:tcBorders>
            <w:vAlign w:val="center"/>
          </w:tcPr>
          <w:p w:rsidR="008260E4" w:rsidRPr="00F5570E" w:rsidRDefault="008260E4" w:rsidP="008E7C29">
            <w:pPr>
              <w:jc w:val="center"/>
              <w:rPr>
                <w:sz w:val="13"/>
                <w:szCs w:val="13"/>
                <w:lang w:val="ro-RO"/>
              </w:rPr>
            </w:pPr>
            <w:r w:rsidRPr="00F5570E">
              <w:rPr>
                <w:sz w:val="13"/>
                <w:szCs w:val="13"/>
                <w:lang w:val="ro-RO"/>
              </w:rPr>
              <w:t>SOCIOLOGIE</w:t>
            </w:r>
          </w:p>
        </w:tc>
        <w:tc>
          <w:tcPr>
            <w:tcW w:w="2609" w:type="dxa"/>
            <w:tcBorders>
              <w:left w:val="nil"/>
            </w:tcBorders>
            <w:vAlign w:val="center"/>
          </w:tcPr>
          <w:p w:rsidR="008260E4" w:rsidRPr="00F5570E" w:rsidRDefault="008260E4" w:rsidP="008E7C29">
            <w:pPr>
              <w:rPr>
                <w:sz w:val="13"/>
                <w:szCs w:val="13"/>
                <w:lang w:val="ro-RO"/>
              </w:rPr>
            </w:pPr>
            <w:r w:rsidRPr="00F5570E">
              <w:rPr>
                <w:sz w:val="13"/>
                <w:szCs w:val="13"/>
                <w:lang w:val="ro-RO"/>
              </w:rPr>
              <w:t>Sociologie</w:t>
            </w:r>
          </w:p>
        </w:tc>
        <w:tc>
          <w:tcPr>
            <w:tcW w:w="1122" w:type="dxa"/>
            <w:vMerge/>
            <w:vAlign w:val="center"/>
          </w:tcPr>
          <w:p w:rsidR="008260E4" w:rsidRPr="00F5570E" w:rsidRDefault="008260E4" w:rsidP="00AF3080">
            <w:pPr>
              <w:jc w:val="center"/>
              <w:rPr>
                <w:sz w:val="13"/>
                <w:szCs w:val="13"/>
                <w:lang w:val="ro-RO"/>
              </w:rPr>
            </w:pPr>
          </w:p>
        </w:tc>
        <w:tc>
          <w:tcPr>
            <w:tcW w:w="2648" w:type="dxa"/>
            <w:vMerge/>
            <w:vAlign w:val="center"/>
          </w:tcPr>
          <w:p w:rsidR="008260E4" w:rsidRPr="00F5570E" w:rsidRDefault="008260E4" w:rsidP="00112BC7">
            <w:pPr>
              <w:tabs>
                <w:tab w:val="left" w:pos="235"/>
              </w:tabs>
              <w:autoSpaceDE w:val="0"/>
              <w:autoSpaceDN w:val="0"/>
              <w:adjustRightInd w:val="0"/>
              <w:rPr>
                <w:sz w:val="13"/>
                <w:szCs w:val="13"/>
                <w:lang w:val="ro-RO"/>
              </w:rPr>
            </w:pPr>
          </w:p>
        </w:tc>
        <w:tc>
          <w:tcPr>
            <w:tcW w:w="360" w:type="dxa"/>
            <w:vMerge/>
            <w:tcBorders>
              <w:right w:val="thinThickSmallGap" w:sz="24" w:space="0" w:color="auto"/>
            </w:tcBorders>
            <w:vAlign w:val="center"/>
          </w:tcPr>
          <w:p w:rsidR="008260E4" w:rsidRPr="00F5570E" w:rsidRDefault="008260E4" w:rsidP="00AF3080">
            <w:pPr>
              <w:jc w:val="center"/>
              <w:rPr>
                <w:sz w:val="13"/>
                <w:szCs w:val="13"/>
                <w:lang w:val="ro-RO"/>
              </w:rPr>
            </w:pPr>
          </w:p>
        </w:tc>
        <w:tc>
          <w:tcPr>
            <w:tcW w:w="3467" w:type="dxa"/>
            <w:vMerge/>
            <w:tcBorders>
              <w:left w:val="thinThickSmallGap" w:sz="24" w:space="0" w:color="auto"/>
              <w:right w:val="thinThickSmallGap" w:sz="24" w:space="0" w:color="auto"/>
            </w:tcBorders>
            <w:vAlign w:val="center"/>
          </w:tcPr>
          <w:p w:rsidR="008260E4" w:rsidRPr="00F5570E" w:rsidRDefault="008260E4" w:rsidP="006D4FD1">
            <w:pPr>
              <w:jc w:val="center"/>
              <w:rPr>
                <w:b/>
                <w:bCs/>
                <w:sz w:val="16"/>
                <w:szCs w:val="16"/>
                <w:lang w:val="ro-RO"/>
              </w:rPr>
            </w:pPr>
          </w:p>
        </w:tc>
      </w:tr>
      <w:tr w:rsidR="00F5570E" w:rsidRPr="00F5570E" w:rsidTr="00A44073">
        <w:trPr>
          <w:cantSplit/>
          <w:trHeight w:val="66"/>
          <w:jc w:val="center"/>
        </w:trPr>
        <w:tc>
          <w:tcPr>
            <w:tcW w:w="1304" w:type="dxa"/>
            <w:vMerge/>
            <w:tcBorders>
              <w:left w:val="thinThickSmallGap" w:sz="24" w:space="0" w:color="auto"/>
            </w:tcBorders>
            <w:vAlign w:val="center"/>
          </w:tcPr>
          <w:p w:rsidR="008260E4" w:rsidRPr="00F5570E" w:rsidRDefault="008260E4" w:rsidP="004C57C8">
            <w:pPr>
              <w:jc w:val="center"/>
              <w:rPr>
                <w:sz w:val="14"/>
                <w:szCs w:val="14"/>
              </w:rPr>
            </w:pPr>
          </w:p>
        </w:tc>
        <w:tc>
          <w:tcPr>
            <w:tcW w:w="1276" w:type="dxa"/>
            <w:vMerge/>
            <w:tcBorders>
              <w:right w:val="thinThickSmallGap" w:sz="24" w:space="0" w:color="auto"/>
            </w:tcBorders>
            <w:vAlign w:val="center"/>
          </w:tcPr>
          <w:p w:rsidR="008260E4" w:rsidRPr="00F5570E" w:rsidRDefault="008260E4" w:rsidP="004C57C8">
            <w:pPr>
              <w:tabs>
                <w:tab w:val="left" w:pos="260"/>
              </w:tabs>
              <w:jc w:val="center"/>
              <w:rPr>
                <w:b/>
                <w:bCs/>
                <w:sz w:val="14"/>
                <w:szCs w:val="14"/>
                <w:lang w:val="ro-RO"/>
              </w:rPr>
            </w:pPr>
          </w:p>
        </w:tc>
        <w:tc>
          <w:tcPr>
            <w:tcW w:w="1275" w:type="dxa"/>
            <w:vMerge/>
            <w:tcBorders>
              <w:left w:val="nil"/>
            </w:tcBorders>
            <w:vAlign w:val="center"/>
          </w:tcPr>
          <w:p w:rsidR="008260E4" w:rsidRPr="00F5570E" w:rsidRDefault="008260E4" w:rsidP="00607CFC">
            <w:pPr>
              <w:jc w:val="center"/>
              <w:rPr>
                <w:sz w:val="13"/>
                <w:szCs w:val="13"/>
                <w:lang w:val="ro-RO"/>
              </w:rPr>
            </w:pPr>
          </w:p>
        </w:tc>
        <w:tc>
          <w:tcPr>
            <w:tcW w:w="1276" w:type="dxa"/>
            <w:tcBorders>
              <w:left w:val="nil"/>
            </w:tcBorders>
            <w:vAlign w:val="center"/>
          </w:tcPr>
          <w:p w:rsidR="008260E4" w:rsidRPr="00F5570E" w:rsidRDefault="008260E4" w:rsidP="007F047F">
            <w:pPr>
              <w:jc w:val="center"/>
              <w:rPr>
                <w:sz w:val="13"/>
                <w:szCs w:val="13"/>
                <w:lang w:val="ro-RO"/>
              </w:rPr>
            </w:pPr>
            <w:r w:rsidRPr="00F5570E">
              <w:rPr>
                <w:sz w:val="13"/>
                <w:szCs w:val="13"/>
                <w:lang w:val="ro-RO"/>
              </w:rPr>
              <w:t>ASISTENŢĂ </w:t>
            </w:r>
          </w:p>
          <w:p w:rsidR="008260E4" w:rsidRPr="00F5570E" w:rsidRDefault="008260E4" w:rsidP="007F047F">
            <w:pPr>
              <w:jc w:val="center"/>
              <w:rPr>
                <w:sz w:val="13"/>
                <w:szCs w:val="13"/>
                <w:lang w:val="ro-RO"/>
              </w:rPr>
            </w:pPr>
            <w:r w:rsidRPr="00F5570E">
              <w:rPr>
                <w:sz w:val="13"/>
                <w:szCs w:val="13"/>
                <w:lang w:val="ro-RO"/>
              </w:rPr>
              <w:t xml:space="preserve">SOCIALĂ             </w:t>
            </w:r>
          </w:p>
        </w:tc>
        <w:tc>
          <w:tcPr>
            <w:tcW w:w="2609" w:type="dxa"/>
            <w:tcBorders>
              <w:left w:val="nil"/>
            </w:tcBorders>
            <w:vAlign w:val="center"/>
          </w:tcPr>
          <w:p w:rsidR="008260E4" w:rsidRPr="00F5570E" w:rsidRDefault="008260E4" w:rsidP="007F047F">
            <w:pPr>
              <w:rPr>
                <w:sz w:val="13"/>
                <w:szCs w:val="13"/>
                <w:lang w:val="ro-RO"/>
              </w:rPr>
            </w:pPr>
            <w:r w:rsidRPr="00F5570E">
              <w:rPr>
                <w:sz w:val="13"/>
                <w:szCs w:val="13"/>
                <w:lang w:val="ro-RO"/>
              </w:rPr>
              <w:t xml:space="preserve">Asistenţă socială             </w:t>
            </w:r>
          </w:p>
        </w:tc>
        <w:tc>
          <w:tcPr>
            <w:tcW w:w="1122" w:type="dxa"/>
            <w:vMerge/>
            <w:vAlign w:val="center"/>
          </w:tcPr>
          <w:p w:rsidR="008260E4" w:rsidRPr="00F5570E" w:rsidRDefault="008260E4" w:rsidP="00AF3080">
            <w:pPr>
              <w:jc w:val="center"/>
              <w:rPr>
                <w:sz w:val="13"/>
                <w:szCs w:val="13"/>
                <w:lang w:val="ro-RO"/>
              </w:rPr>
            </w:pPr>
          </w:p>
        </w:tc>
        <w:tc>
          <w:tcPr>
            <w:tcW w:w="2648" w:type="dxa"/>
            <w:vMerge/>
            <w:vAlign w:val="center"/>
          </w:tcPr>
          <w:p w:rsidR="008260E4" w:rsidRPr="00F5570E" w:rsidRDefault="008260E4" w:rsidP="00112BC7">
            <w:pPr>
              <w:tabs>
                <w:tab w:val="left" w:pos="235"/>
              </w:tabs>
              <w:autoSpaceDE w:val="0"/>
              <w:autoSpaceDN w:val="0"/>
              <w:adjustRightInd w:val="0"/>
              <w:rPr>
                <w:sz w:val="13"/>
                <w:szCs w:val="13"/>
                <w:lang w:val="ro-RO"/>
              </w:rPr>
            </w:pPr>
          </w:p>
        </w:tc>
        <w:tc>
          <w:tcPr>
            <w:tcW w:w="360" w:type="dxa"/>
            <w:vMerge/>
            <w:tcBorders>
              <w:right w:val="thinThickSmallGap" w:sz="24" w:space="0" w:color="auto"/>
            </w:tcBorders>
            <w:vAlign w:val="center"/>
          </w:tcPr>
          <w:p w:rsidR="008260E4" w:rsidRPr="00F5570E" w:rsidRDefault="008260E4" w:rsidP="00AF3080">
            <w:pPr>
              <w:jc w:val="center"/>
              <w:rPr>
                <w:sz w:val="13"/>
                <w:szCs w:val="13"/>
                <w:lang w:val="ro-RO"/>
              </w:rPr>
            </w:pPr>
          </w:p>
        </w:tc>
        <w:tc>
          <w:tcPr>
            <w:tcW w:w="3467" w:type="dxa"/>
            <w:vMerge/>
            <w:tcBorders>
              <w:left w:val="thinThickSmallGap" w:sz="24" w:space="0" w:color="auto"/>
              <w:right w:val="thinThickSmallGap" w:sz="24" w:space="0" w:color="auto"/>
            </w:tcBorders>
            <w:vAlign w:val="center"/>
          </w:tcPr>
          <w:p w:rsidR="008260E4" w:rsidRPr="00F5570E" w:rsidRDefault="008260E4" w:rsidP="006D4FD1">
            <w:pPr>
              <w:jc w:val="center"/>
              <w:rPr>
                <w:b/>
                <w:bCs/>
                <w:sz w:val="16"/>
                <w:szCs w:val="16"/>
                <w:lang w:val="ro-RO"/>
              </w:rPr>
            </w:pPr>
          </w:p>
        </w:tc>
      </w:tr>
      <w:tr w:rsidR="007C75C4" w:rsidRPr="00F5570E" w:rsidTr="00A44073">
        <w:trPr>
          <w:cantSplit/>
          <w:trHeight w:val="178"/>
          <w:jc w:val="center"/>
        </w:trPr>
        <w:tc>
          <w:tcPr>
            <w:tcW w:w="1304" w:type="dxa"/>
            <w:vMerge/>
            <w:tcBorders>
              <w:left w:val="thinThickSmallGap" w:sz="24" w:space="0" w:color="auto"/>
            </w:tcBorders>
            <w:vAlign w:val="center"/>
          </w:tcPr>
          <w:p w:rsidR="008260E4" w:rsidRPr="00F5570E" w:rsidRDefault="008260E4" w:rsidP="004C57C8">
            <w:pPr>
              <w:jc w:val="center"/>
              <w:rPr>
                <w:sz w:val="14"/>
                <w:szCs w:val="14"/>
              </w:rPr>
            </w:pPr>
          </w:p>
        </w:tc>
        <w:tc>
          <w:tcPr>
            <w:tcW w:w="1276" w:type="dxa"/>
            <w:vMerge/>
            <w:tcBorders>
              <w:right w:val="thinThickSmallGap" w:sz="24" w:space="0" w:color="auto"/>
            </w:tcBorders>
            <w:vAlign w:val="center"/>
          </w:tcPr>
          <w:p w:rsidR="008260E4" w:rsidRPr="00F5570E" w:rsidRDefault="008260E4" w:rsidP="004C57C8">
            <w:pPr>
              <w:tabs>
                <w:tab w:val="left" w:pos="260"/>
              </w:tabs>
              <w:jc w:val="center"/>
              <w:rPr>
                <w:b/>
                <w:bCs/>
                <w:sz w:val="14"/>
                <w:szCs w:val="14"/>
                <w:lang w:val="ro-RO"/>
              </w:rPr>
            </w:pPr>
          </w:p>
        </w:tc>
        <w:tc>
          <w:tcPr>
            <w:tcW w:w="1275" w:type="dxa"/>
            <w:tcBorders>
              <w:left w:val="nil"/>
            </w:tcBorders>
            <w:vAlign w:val="center"/>
          </w:tcPr>
          <w:p w:rsidR="008260E4" w:rsidRPr="00F5570E" w:rsidRDefault="008260E4" w:rsidP="008E7C29">
            <w:pPr>
              <w:jc w:val="center"/>
              <w:rPr>
                <w:sz w:val="13"/>
                <w:szCs w:val="13"/>
                <w:lang w:val="ro-RO"/>
              </w:rPr>
            </w:pPr>
            <w:r w:rsidRPr="00F5570E">
              <w:rPr>
                <w:sz w:val="13"/>
                <w:szCs w:val="13"/>
                <w:lang w:val="ro-RO"/>
              </w:rPr>
              <w:t>ŞTIINŢE MILITARE ŞI INFORMAŢII</w:t>
            </w:r>
          </w:p>
        </w:tc>
        <w:tc>
          <w:tcPr>
            <w:tcW w:w="1276" w:type="dxa"/>
            <w:tcBorders>
              <w:left w:val="nil"/>
            </w:tcBorders>
            <w:vAlign w:val="center"/>
          </w:tcPr>
          <w:p w:rsidR="008260E4" w:rsidRPr="00F5570E" w:rsidRDefault="008260E4" w:rsidP="008E7C29">
            <w:pPr>
              <w:jc w:val="center"/>
              <w:rPr>
                <w:sz w:val="13"/>
                <w:szCs w:val="13"/>
                <w:lang w:val="ro-RO"/>
              </w:rPr>
            </w:pPr>
            <w:r w:rsidRPr="00F5570E">
              <w:rPr>
                <w:sz w:val="13"/>
                <w:szCs w:val="13"/>
                <w:lang w:val="ro-RO"/>
              </w:rPr>
              <w:t>ŞTIINŢE MILITARE ŞI INFORMAŢII</w:t>
            </w:r>
          </w:p>
        </w:tc>
        <w:tc>
          <w:tcPr>
            <w:tcW w:w="2609" w:type="dxa"/>
            <w:tcBorders>
              <w:left w:val="nil"/>
            </w:tcBorders>
            <w:vAlign w:val="center"/>
          </w:tcPr>
          <w:p w:rsidR="008260E4" w:rsidRPr="00F5570E" w:rsidRDefault="008260E4" w:rsidP="008E7C29">
            <w:pPr>
              <w:rPr>
                <w:sz w:val="13"/>
                <w:szCs w:val="13"/>
                <w:lang w:val="ro-RO"/>
              </w:rPr>
            </w:pPr>
            <w:r w:rsidRPr="00F5570E">
              <w:rPr>
                <w:sz w:val="13"/>
                <w:szCs w:val="13"/>
                <w:lang w:val="ro-RO"/>
              </w:rPr>
              <w:t>Psihologie - informaţii</w:t>
            </w:r>
          </w:p>
        </w:tc>
        <w:tc>
          <w:tcPr>
            <w:tcW w:w="1122" w:type="dxa"/>
            <w:vMerge/>
            <w:vAlign w:val="center"/>
          </w:tcPr>
          <w:p w:rsidR="008260E4" w:rsidRPr="00F5570E" w:rsidRDefault="008260E4" w:rsidP="00AF3080">
            <w:pPr>
              <w:jc w:val="center"/>
              <w:rPr>
                <w:sz w:val="13"/>
                <w:szCs w:val="13"/>
                <w:lang w:val="ro-RO"/>
              </w:rPr>
            </w:pPr>
          </w:p>
        </w:tc>
        <w:tc>
          <w:tcPr>
            <w:tcW w:w="2648" w:type="dxa"/>
            <w:vMerge/>
            <w:vAlign w:val="center"/>
          </w:tcPr>
          <w:p w:rsidR="008260E4" w:rsidRPr="00F5570E" w:rsidRDefault="008260E4" w:rsidP="00112BC7">
            <w:pPr>
              <w:tabs>
                <w:tab w:val="left" w:pos="235"/>
              </w:tabs>
              <w:autoSpaceDE w:val="0"/>
              <w:autoSpaceDN w:val="0"/>
              <w:adjustRightInd w:val="0"/>
              <w:rPr>
                <w:sz w:val="13"/>
                <w:szCs w:val="13"/>
                <w:lang w:val="ro-RO"/>
              </w:rPr>
            </w:pPr>
          </w:p>
        </w:tc>
        <w:tc>
          <w:tcPr>
            <w:tcW w:w="360" w:type="dxa"/>
            <w:vMerge/>
            <w:tcBorders>
              <w:right w:val="thinThickSmallGap" w:sz="24" w:space="0" w:color="auto"/>
            </w:tcBorders>
            <w:vAlign w:val="center"/>
          </w:tcPr>
          <w:p w:rsidR="008260E4" w:rsidRPr="00F5570E" w:rsidRDefault="008260E4" w:rsidP="00AF3080">
            <w:pPr>
              <w:jc w:val="center"/>
              <w:rPr>
                <w:sz w:val="13"/>
                <w:szCs w:val="13"/>
                <w:lang w:val="ro-RO"/>
              </w:rPr>
            </w:pPr>
          </w:p>
        </w:tc>
        <w:tc>
          <w:tcPr>
            <w:tcW w:w="3467" w:type="dxa"/>
            <w:vMerge/>
            <w:tcBorders>
              <w:left w:val="thinThickSmallGap" w:sz="24" w:space="0" w:color="auto"/>
              <w:right w:val="thinThickSmallGap" w:sz="24" w:space="0" w:color="auto"/>
            </w:tcBorders>
            <w:vAlign w:val="center"/>
          </w:tcPr>
          <w:p w:rsidR="008260E4" w:rsidRPr="00F5570E" w:rsidRDefault="008260E4" w:rsidP="006D4FD1">
            <w:pPr>
              <w:jc w:val="center"/>
              <w:rPr>
                <w:b/>
                <w:bCs/>
                <w:sz w:val="16"/>
                <w:szCs w:val="16"/>
                <w:lang w:val="ro-RO"/>
              </w:rPr>
            </w:pPr>
          </w:p>
        </w:tc>
      </w:tr>
    </w:tbl>
    <w:p w:rsidR="00A44073" w:rsidRPr="00F5570E" w:rsidRDefault="00A44073"/>
    <w:p w:rsidR="00A44073" w:rsidRPr="00F5570E" w:rsidRDefault="00A44073"/>
    <w:p w:rsidR="00A44073" w:rsidRPr="00F5570E" w:rsidRDefault="00A44073"/>
    <w:p w:rsidR="00A44073" w:rsidRPr="00F5570E" w:rsidRDefault="00A44073"/>
    <w:p w:rsidR="00A44073" w:rsidRPr="00F5570E" w:rsidRDefault="00A44073"/>
    <w:p w:rsidR="00A44073" w:rsidRPr="00F5570E" w:rsidRDefault="00A44073"/>
    <w:p w:rsidR="00A44073" w:rsidRPr="00F5570E" w:rsidRDefault="00A44073"/>
    <w:p w:rsidR="00A44073" w:rsidRPr="00F5570E" w:rsidRDefault="00A44073"/>
    <w:p w:rsidR="00A44073" w:rsidRPr="00F5570E" w:rsidRDefault="00A44073"/>
    <w:p w:rsidR="00A44073" w:rsidRPr="00F5570E" w:rsidRDefault="00A44073"/>
    <w:p w:rsidR="00A44073" w:rsidRPr="00F5570E" w:rsidRDefault="00A44073"/>
    <w:p w:rsidR="00A44073" w:rsidRPr="00F5570E" w:rsidRDefault="00A44073"/>
    <w:p w:rsidR="00A44073" w:rsidRPr="00F5570E" w:rsidRDefault="00A44073"/>
    <w:p w:rsidR="00A44073" w:rsidRPr="00F5570E" w:rsidRDefault="00A44073"/>
    <w:p w:rsidR="00A44073" w:rsidRPr="00F5570E" w:rsidRDefault="00A44073"/>
    <w:p w:rsidR="00A44073" w:rsidRPr="00F5570E" w:rsidRDefault="00A44073"/>
    <w:p w:rsidR="00A44073" w:rsidRPr="00F5570E" w:rsidRDefault="00A44073"/>
    <w:p w:rsidR="00A44073" w:rsidRPr="00F5570E" w:rsidRDefault="00A44073"/>
    <w:p w:rsidR="00A44073" w:rsidRPr="00F5570E" w:rsidRDefault="00A44073"/>
    <w:p w:rsidR="00A44073" w:rsidRPr="00F5570E" w:rsidRDefault="00A44073"/>
    <w:p w:rsidR="00A44073" w:rsidRPr="00F5570E" w:rsidRDefault="00A44073"/>
    <w:p w:rsidR="00A44073" w:rsidRPr="00F5570E" w:rsidRDefault="00A44073"/>
    <w:p w:rsidR="00A44073" w:rsidRPr="00F5570E" w:rsidRDefault="00A44073"/>
    <w:p w:rsidR="00A44073" w:rsidRPr="00F5570E" w:rsidRDefault="00A44073"/>
    <w:p w:rsidR="00A44073" w:rsidRPr="00F5570E" w:rsidRDefault="00A44073"/>
    <w:p w:rsidR="00A44073" w:rsidRPr="00F5570E" w:rsidRDefault="00A44073"/>
    <w:p w:rsidR="00A44073" w:rsidRPr="00F5570E" w:rsidRDefault="00A44073"/>
    <w:p w:rsidR="00A44073" w:rsidRPr="00F5570E" w:rsidRDefault="00A44073"/>
    <w:p w:rsidR="00A44073" w:rsidRPr="00F5570E" w:rsidRDefault="00A44073"/>
    <w:p w:rsidR="00A44073" w:rsidRPr="00F5570E" w:rsidRDefault="00A44073"/>
    <w:p w:rsidR="00A44073" w:rsidRPr="00F5570E" w:rsidRDefault="00A44073"/>
    <w:p w:rsidR="00A44073" w:rsidRPr="00F5570E" w:rsidRDefault="00A44073"/>
    <w:p w:rsidR="00A44073" w:rsidRPr="00F5570E" w:rsidRDefault="00A44073"/>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4"/>
        <w:gridCol w:w="1276"/>
        <w:gridCol w:w="1275"/>
        <w:gridCol w:w="1276"/>
        <w:gridCol w:w="2609"/>
        <w:gridCol w:w="1122"/>
        <w:gridCol w:w="2648"/>
        <w:gridCol w:w="360"/>
        <w:gridCol w:w="2831"/>
      </w:tblGrid>
      <w:tr w:rsidR="00F5570E" w:rsidRPr="00F5570E" w:rsidTr="00A44073">
        <w:trPr>
          <w:cantSplit/>
          <w:trHeight w:val="178"/>
          <w:jc w:val="center"/>
        </w:trPr>
        <w:tc>
          <w:tcPr>
            <w:tcW w:w="1304" w:type="dxa"/>
            <w:vMerge w:val="restart"/>
            <w:tcBorders>
              <w:left w:val="thinThickSmallGap" w:sz="24" w:space="0" w:color="auto"/>
            </w:tcBorders>
            <w:vAlign w:val="center"/>
          </w:tcPr>
          <w:p w:rsidR="00A44073" w:rsidRPr="00F5570E" w:rsidRDefault="00A44073" w:rsidP="00A44073">
            <w:pPr>
              <w:jc w:val="center"/>
              <w:rPr>
                <w:b/>
                <w:bCs/>
                <w:sz w:val="14"/>
                <w:szCs w:val="14"/>
                <w:lang w:val="ro-RO"/>
              </w:rPr>
            </w:pPr>
            <w:r w:rsidRPr="00F5570E">
              <w:rPr>
                <w:b/>
                <w:bCs/>
                <w:sz w:val="14"/>
                <w:szCs w:val="14"/>
                <w:lang w:val="ro-RO"/>
              </w:rPr>
              <w:lastRenderedPageBreak/>
              <w:t>CJAPP /</w:t>
            </w:r>
          </w:p>
          <w:p w:rsidR="00A44073" w:rsidRPr="00F5570E" w:rsidRDefault="00A44073" w:rsidP="00A44073">
            <w:pPr>
              <w:jc w:val="center"/>
              <w:rPr>
                <w:b/>
                <w:bCs/>
                <w:sz w:val="14"/>
                <w:szCs w:val="14"/>
                <w:lang w:val="ro-RO"/>
              </w:rPr>
            </w:pPr>
            <w:r w:rsidRPr="00F5570E">
              <w:rPr>
                <w:b/>
                <w:bCs/>
                <w:sz w:val="14"/>
                <w:szCs w:val="14"/>
                <w:lang w:val="ro-RO"/>
              </w:rPr>
              <w:t>Cabinet asistenţă</w:t>
            </w:r>
          </w:p>
          <w:p w:rsidR="00A44073" w:rsidRPr="00F5570E" w:rsidRDefault="00A44073" w:rsidP="00A44073">
            <w:pPr>
              <w:jc w:val="center"/>
              <w:rPr>
                <w:b/>
                <w:bCs/>
                <w:sz w:val="14"/>
                <w:szCs w:val="14"/>
                <w:lang w:val="ro-RO"/>
              </w:rPr>
            </w:pPr>
            <w:r w:rsidRPr="00F5570E">
              <w:rPr>
                <w:b/>
                <w:bCs/>
                <w:sz w:val="14"/>
                <w:szCs w:val="14"/>
                <w:lang w:val="ro-RO"/>
              </w:rPr>
              <w:t xml:space="preserve">psihopedagogică (nivel liceal) / </w:t>
            </w:r>
          </w:p>
          <w:p w:rsidR="00A44073" w:rsidRPr="00F5570E" w:rsidRDefault="00A44073" w:rsidP="00A44073">
            <w:pPr>
              <w:jc w:val="center"/>
              <w:rPr>
                <w:b/>
                <w:bCs/>
                <w:sz w:val="14"/>
                <w:szCs w:val="14"/>
                <w:lang w:val="ro-RO"/>
              </w:rPr>
            </w:pPr>
            <w:r w:rsidRPr="00F5570E">
              <w:rPr>
                <w:b/>
                <w:bCs/>
                <w:sz w:val="14"/>
                <w:szCs w:val="14"/>
                <w:lang w:val="ro-RO"/>
              </w:rPr>
              <w:t>Cabinet asistenţă</w:t>
            </w:r>
          </w:p>
          <w:p w:rsidR="00A44073" w:rsidRPr="00F5570E" w:rsidRDefault="00A44073" w:rsidP="00A44073">
            <w:pPr>
              <w:jc w:val="center"/>
              <w:rPr>
                <w:b/>
                <w:bCs/>
                <w:sz w:val="13"/>
                <w:szCs w:val="13"/>
                <w:lang w:val="ro-RO"/>
              </w:rPr>
            </w:pPr>
            <w:r w:rsidRPr="00F5570E">
              <w:rPr>
                <w:b/>
                <w:bCs/>
                <w:sz w:val="14"/>
                <w:szCs w:val="14"/>
                <w:lang w:val="ro-RO"/>
              </w:rPr>
              <w:t>psihopedagogică</w:t>
            </w:r>
          </w:p>
        </w:tc>
        <w:tc>
          <w:tcPr>
            <w:tcW w:w="1276" w:type="dxa"/>
            <w:vMerge w:val="restart"/>
            <w:tcBorders>
              <w:right w:val="thinThickSmallGap" w:sz="24" w:space="0" w:color="auto"/>
            </w:tcBorders>
            <w:vAlign w:val="center"/>
          </w:tcPr>
          <w:p w:rsidR="00A44073" w:rsidRPr="00F5570E" w:rsidRDefault="00A44073" w:rsidP="00A44073">
            <w:pPr>
              <w:tabs>
                <w:tab w:val="left" w:pos="260"/>
              </w:tabs>
              <w:jc w:val="center"/>
              <w:rPr>
                <w:b/>
                <w:bCs/>
                <w:sz w:val="13"/>
                <w:szCs w:val="13"/>
                <w:lang w:val="ro-RO"/>
              </w:rPr>
            </w:pPr>
            <w:r w:rsidRPr="00F5570E">
              <w:rPr>
                <w:b/>
                <w:bCs/>
                <w:sz w:val="14"/>
                <w:szCs w:val="14"/>
                <w:lang w:val="ro-RO"/>
              </w:rPr>
              <w:t>Profesor în centre şi cabinete de asistenţă psihopedagogică</w:t>
            </w:r>
          </w:p>
        </w:tc>
        <w:tc>
          <w:tcPr>
            <w:tcW w:w="1275" w:type="dxa"/>
            <w:vMerge w:val="restart"/>
            <w:tcBorders>
              <w:left w:val="nil"/>
            </w:tcBorders>
            <w:vAlign w:val="center"/>
          </w:tcPr>
          <w:p w:rsidR="00A44073" w:rsidRPr="00F5570E" w:rsidRDefault="00A44073" w:rsidP="00A44073">
            <w:pPr>
              <w:jc w:val="center"/>
              <w:rPr>
                <w:sz w:val="14"/>
                <w:szCs w:val="14"/>
                <w:lang w:val="ro-RO"/>
              </w:rPr>
            </w:pPr>
            <w:r w:rsidRPr="00F5570E">
              <w:rPr>
                <w:sz w:val="14"/>
                <w:szCs w:val="14"/>
                <w:lang w:val="ro-RO"/>
              </w:rPr>
              <w:t>ŞTIINŢE SOCIALE ŞI POLITICE</w:t>
            </w:r>
          </w:p>
        </w:tc>
        <w:tc>
          <w:tcPr>
            <w:tcW w:w="1276" w:type="dxa"/>
            <w:vMerge w:val="restart"/>
            <w:tcBorders>
              <w:left w:val="nil"/>
            </w:tcBorders>
            <w:vAlign w:val="center"/>
          </w:tcPr>
          <w:p w:rsidR="00A44073" w:rsidRPr="00F5570E" w:rsidRDefault="00A44073" w:rsidP="00A44073">
            <w:pPr>
              <w:jc w:val="center"/>
              <w:rPr>
                <w:sz w:val="14"/>
                <w:szCs w:val="14"/>
                <w:lang w:val="ro-RO"/>
              </w:rPr>
            </w:pPr>
            <w:r w:rsidRPr="00F5570E">
              <w:rPr>
                <w:sz w:val="14"/>
                <w:szCs w:val="14"/>
                <w:lang w:val="ro-RO"/>
              </w:rPr>
              <w:t xml:space="preserve">ŞTIINŢE </w:t>
            </w:r>
            <w:smartTag w:uri="urn:schemas-microsoft-com:office:smarttags" w:element="stockticker">
              <w:r w:rsidRPr="00F5570E">
                <w:rPr>
                  <w:sz w:val="14"/>
                  <w:szCs w:val="14"/>
                  <w:lang w:val="ro-RO"/>
                </w:rPr>
                <w:t>ALE</w:t>
              </w:r>
            </w:smartTag>
            <w:r w:rsidRPr="00F5570E">
              <w:rPr>
                <w:sz w:val="14"/>
                <w:szCs w:val="14"/>
                <w:lang w:val="ro-RO"/>
              </w:rPr>
              <w:t xml:space="preserve"> EDUCAŢIEI</w:t>
            </w:r>
          </w:p>
        </w:tc>
        <w:tc>
          <w:tcPr>
            <w:tcW w:w="2609" w:type="dxa"/>
            <w:tcBorders>
              <w:left w:val="nil"/>
            </w:tcBorders>
            <w:vAlign w:val="center"/>
          </w:tcPr>
          <w:p w:rsidR="00A44073" w:rsidRPr="00F5570E" w:rsidRDefault="00A44073" w:rsidP="00A44073">
            <w:pPr>
              <w:rPr>
                <w:sz w:val="14"/>
                <w:szCs w:val="14"/>
                <w:lang w:val="ro-RO"/>
              </w:rPr>
            </w:pPr>
            <w:r w:rsidRPr="00F5570E">
              <w:rPr>
                <w:sz w:val="14"/>
                <w:szCs w:val="14"/>
                <w:lang w:val="ro-RO"/>
              </w:rPr>
              <w:t>Pedagogie</w:t>
            </w:r>
          </w:p>
        </w:tc>
        <w:tc>
          <w:tcPr>
            <w:tcW w:w="1122" w:type="dxa"/>
            <w:vMerge w:val="restart"/>
            <w:vAlign w:val="center"/>
          </w:tcPr>
          <w:p w:rsidR="00A44073" w:rsidRPr="00F5570E" w:rsidRDefault="00A44073" w:rsidP="00A44073">
            <w:pPr>
              <w:jc w:val="center"/>
              <w:rPr>
                <w:sz w:val="14"/>
                <w:szCs w:val="14"/>
                <w:lang w:val="ro-RO"/>
              </w:rPr>
            </w:pPr>
            <w:r w:rsidRPr="00F5570E">
              <w:rPr>
                <w:sz w:val="14"/>
                <w:szCs w:val="14"/>
                <w:lang w:val="ro-RO"/>
              </w:rPr>
              <w:t>ASISTENŢĂ </w:t>
            </w:r>
          </w:p>
          <w:p w:rsidR="00A44073" w:rsidRPr="00F5570E" w:rsidRDefault="00A44073" w:rsidP="00A44073">
            <w:pPr>
              <w:jc w:val="center"/>
              <w:rPr>
                <w:sz w:val="14"/>
                <w:szCs w:val="14"/>
                <w:lang w:val="ro-RO"/>
              </w:rPr>
            </w:pPr>
            <w:r w:rsidRPr="00F5570E">
              <w:rPr>
                <w:sz w:val="14"/>
                <w:szCs w:val="14"/>
                <w:lang w:val="ro-RO"/>
              </w:rPr>
              <w:t xml:space="preserve">SOCIALĂ             </w:t>
            </w:r>
          </w:p>
        </w:tc>
        <w:tc>
          <w:tcPr>
            <w:tcW w:w="2648" w:type="dxa"/>
            <w:vMerge w:val="restart"/>
            <w:vAlign w:val="center"/>
          </w:tcPr>
          <w:p w:rsidR="00A44073" w:rsidRPr="00F5570E" w:rsidRDefault="00A44073" w:rsidP="00A44073">
            <w:pPr>
              <w:numPr>
                <w:ilvl w:val="0"/>
                <w:numId w:val="71"/>
              </w:numPr>
              <w:tabs>
                <w:tab w:val="clear" w:pos="589"/>
                <w:tab w:val="left" w:pos="195"/>
              </w:tabs>
              <w:autoSpaceDE w:val="0"/>
              <w:autoSpaceDN w:val="0"/>
              <w:adjustRightInd w:val="0"/>
              <w:ind w:left="0" w:firstLine="0"/>
              <w:rPr>
                <w:sz w:val="14"/>
                <w:szCs w:val="14"/>
                <w:lang w:val="ro-RO"/>
              </w:rPr>
            </w:pPr>
            <w:r w:rsidRPr="00F5570E">
              <w:rPr>
                <w:sz w:val="14"/>
                <w:szCs w:val="14"/>
                <w:lang w:val="ro-RO"/>
              </w:rPr>
              <w:t>Asistenţa socială a vârstnicilor</w:t>
            </w:r>
          </w:p>
          <w:p w:rsidR="00A44073" w:rsidRPr="00F5570E" w:rsidRDefault="00A44073" w:rsidP="00A44073">
            <w:pPr>
              <w:numPr>
                <w:ilvl w:val="0"/>
                <w:numId w:val="71"/>
              </w:numPr>
              <w:tabs>
                <w:tab w:val="clear" w:pos="589"/>
                <w:tab w:val="left" w:pos="195"/>
              </w:tabs>
              <w:autoSpaceDE w:val="0"/>
              <w:autoSpaceDN w:val="0"/>
              <w:adjustRightInd w:val="0"/>
              <w:ind w:left="0" w:firstLine="0"/>
              <w:rPr>
                <w:sz w:val="14"/>
                <w:szCs w:val="14"/>
                <w:lang w:val="ro-RO"/>
              </w:rPr>
            </w:pPr>
            <w:r w:rsidRPr="00F5570E">
              <w:rPr>
                <w:sz w:val="14"/>
                <w:szCs w:val="14"/>
                <w:lang w:val="ro-RO"/>
              </w:rPr>
              <w:t>Asistenţă socială pentru sănătate mentală</w:t>
            </w:r>
          </w:p>
          <w:p w:rsidR="00A44073" w:rsidRPr="00F5570E" w:rsidRDefault="00A44073" w:rsidP="00A44073">
            <w:pPr>
              <w:numPr>
                <w:ilvl w:val="0"/>
                <w:numId w:val="71"/>
              </w:numPr>
              <w:tabs>
                <w:tab w:val="clear" w:pos="589"/>
                <w:tab w:val="left" w:pos="195"/>
              </w:tabs>
              <w:autoSpaceDE w:val="0"/>
              <w:autoSpaceDN w:val="0"/>
              <w:adjustRightInd w:val="0"/>
              <w:ind w:left="0" w:firstLine="0"/>
              <w:rPr>
                <w:sz w:val="14"/>
                <w:szCs w:val="14"/>
                <w:lang w:val="ro-RO"/>
              </w:rPr>
            </w:pPr>
            <w:r w:rsidRPr="00F5570E">
              <w:rPr>
                <w:sz w:val="14"/>
                <w:szCs w:val="14"/>
                <w:lang w:val="ro-RO"/>
              </w:rPr>
              <w:t>Asistenţă socială şi consiliere în şcoală</w:t>
            </w:r>
          </w:p>
          <w:p w:rsidR="00A44073" w:rsidRPr="00F5570E" w:rsidRDefault="00A44073" w:rsidP="00A44073">
            <w:pPr>
              <w:numPr>
                <w:ilvl w:val="0"/>
                <w:numId w:val="71"/>
              </w:numPr>
              <w:tabs>
                <w:tab w:val="clear" w:pos="589"/>
                <w:tab w:val="left" w:pos="195"/>
              </w:tabs>
              <w:autoSpaceDE w:val="0"/>
              <w:autoSpaceDN w:val="0"/>
              <w:adjustRightInd w:val="0"/>
              <w:ind w:left="0" w:firstLine="0"/>
              <w:rPr>
                <w:sz w:val="14"/>
                <w:szCs w:val="14"/>
                <w:lang w:val="ro-RO"/>
              </w:rPr>
            </w:pPr>
            <w:r w:rsidRPr="00F5570E">
              <w:rPr>
                <w:sz w:val="14"/>
                <w:szCs w:val="14"/>
                <w:lang w:val="ro-RO"/>
              </w:rPr>
              <w:t>Asistenţă socială şi economie socială</w:t>
            </w:r>
          </w:p>
          <w:p w:rsidR="00A44073" w:rsidRPr="00F5570E" w:rsidRDefault="00A44073" w:rsidP="00A44073">
            <w:pPr>
              <w:numPr>
                <w:ilvl w:val="0"/>
                <w:numId w:val="71"/>
              </w:numPr>
              <w:tabs>
                <w:tab w:val="clear" w:pos="589"/>
                <w:tab w:val="left" w:pos="195"/>
              </w:tabs>
              <w:autoSpaceDE w:val="0"/>
              <w:autoSpaceDN w:val="0"/>
              <w:adjustRightInd w:val="0"/>
              <w:ind w:left="0" w:firstLine="0"/>
              <w:rPr>
                <w:sz w:val="14"/>
                <w:szCs w:val="14"/>
                <w:lang w:val="ro-RO"/>
              </w:rPr>
            </w:pPr>
            <w:r w:rsidRPr="00F5570E">
              <w:rPr>
                <w:sz w:val="14"/>
                <w:szCs w:val="14"/>
                <w:lang w:val="ro-RO"/>
              </w:rPr>
              <w:t>Asistenţă socială bazată pe dovezi</w:t>
            </w:r>
          </w:p>
          <w:p w:rsidR="00A44073" w:rsidRPr="00F5570E" w:rsidRDefault="00A44073" w:rsidP="00A44073">
            <w:pPr>
              <w:numPr>
                <w:ilvl w:val="0"/>
                <w:numId w:val="71"/>
              </w:numPr>
              <w:tabs>
                <w:tab w:val="clear" w:pos="589"/>
                <w:tab w:val="left" w:pos="195"/>
              </w:tabs>
              <w:autoSpaceDE w:val="0"/>
              <w:autoSpaceDN w:val="0"/>
              <w:adjustRightInd w:val="0"/>
              <w:ind w:left="0" w:firstLine="0"/>
              <w:rPr>
                <w:sz w:val="14"/>
                <w:szCs w:val="14"/>
                <w:lang w:val="ro-RO"/>
              </w:rPr>
            </w:pPr>
            <w:r w:rsidRPr="00F5570E">
              <w:rPr>
                <w:sz w:val="14"/>
                <w:szCs w:val="14"/>
                <w:lang w:val="ro-RO"/>
              </w:rPr>
              <w:t>Asistenţă socială în spaţiul justiţiei. Probaţiune şi mediere</w:t>
            </w:r>
          </w:p>
          <w:p w:rsidR="00A44073" w:rsidRPr="00F5570E" w:rsidRDefault="00A44073" w:rsidP="00A44073">
            <w:pPr>
              <w:numPr>
                <w:ilvl w:val="0"/>
                <w:numId w:val="71"/>
              </w:numPr>
              <w:tabs>
                <w:tab w:val="clear" w:pos="589"/>
                <w:tab w:val="left" w:pos="195"/>
              </w:tabs>
              <w:autoSpaceDE w:val="0"/>
              <w:autoSpaceDN w:val="0"/>
              <w:adjustRightInd w:val="0"/>
              <w:ind w:left="0" w:firstLine="0"/>
              <w:rPr>
                <w:sz w:val="14"/>
                <w:szCs w:val="14"/>
                <w:lang w:val="ro-RO"/>
              </w:rPr>
            </w:pPr>
            <w:r w:rsidRPr="00F5570E">
              <w:rPr>
                <w:sz w:val="14"/>
                <w:szCs w:val="14"/>
                <w:lang w:val="ro-RO"/>
              </w:rPr>
              <w:t>Asistenţă socială privind reintegrarea socială în domeniul justiţiei penale</w:t>
            </w:r>
          </w:p>
          <w:p w:rsidR="00A44073" w:rsidRPr="00F5570E" w:rsidRDefault="00A44073" w:rsidP="00A44073">
            <w:pPr>
              <w:numPr>
                <w:ilvl w:val="0"/>
                <w:numId w:val="71"/>
              </w:numPr>
              <w:tabs>
                <w:tab w:val="clear" w:pos="589"/>
                <w:tab w:val="left" w:pos="195"/>
              </w:tabs>
              <w:autoSpaceDE w:val="0"/>
              <w:autoSpaceDN w:val="0"/>
              <w:adjustRightInd w:val="0"/>
              <w:ind w:left="0" w:firstLine="0"/>
              <w:rPr>
                <w:sz w:val="14"/>
                <w:szCs w:val="14"/>
                <w:lang w:val="ro-RO"/>
              </w:rPr>
            </w:pPr>
            <w:r w:rsidRPr="00F5570E">
              <w:rPr>
                <w:sz w:val="14"/>
                <w:szCs w:val="14"/>
                <w:lang w:val="ro-RO"/>
              </w:rPr>
              <w:t>Asistenţă şi incluziune socială a vârstnicilor şi persoanelor cu dizabilităţi</w:t>
            </w:r>
          </w:p>
          <w:p w:rsidR="00A44073" w:rsidRPr="00F5570E" w:rsidRDefault="00A44073" w:rsidP="00A44073">
            <w:pPr>
              <w:numPr>
                <w:ilvl w:val="0"/>
                <w:numId w:val="71"/>
              </w:numPr>
              <w:tabs>
                <w:tab w:val="clear" w:pos="589"/>
                <w:tab w:val="left" w:pos="195"/>
              </w:tabs>
              <w:autoSpaceDE w:val="0"/>
              <w:autoSpaceDN w:val="0"/>
              <w:adjustRightInd w:val="0"/>
              <w:ind w:left="0" w:firstLine="0"/>
              <w:rPr>
                <w:sz w:val="14"/>
                <w:szCs w:val="14"/>
                <w:lang w:val="ro-RO"/>
              </w:rPr>
            </w:pPr>
            <w:r w:rsidRPr="00F5570E">
              <w:rPr>
                <w:sz w:val="14"/>
                <w:szCs w:val="14"/>
                <w:lang w:val="ro-RO"/>
              </w:rPr>
              <w:t>Cercetare în sociologie</w:t>
            </w:r>
          </w:p>
          <w:p w:rsidR="00A44073" w:rsidRPr="00F5570E" w:rsidRDefault="00A44073" w:rsidP="00A44073">
            <w:pPr>
              <w:numPr>
                <w:ilvl w:val="0"/>
                <w:numId w:val="71"/>
              </w:numPr>
              <w:tabs>
                <w:tab w:val="clear" w:pos="589"/>
                <w:tab w:val="left" w:pos="195"/>
              </w:tabs>
              <w:autoSpaceDE w:val="0"/>
              <w:autoSpaceDN w:val="0"/>
              <w:adjustRightInd w:val="0"/>
              <w:ind w:left="0" w:firstLine="0"/>
              <w:rPr>
                <w:sz w:val="14"/>
                <w:szCs w:val="14"/>
                <w:lang w:val="ro-RO"/>
              </w:rPr>
            </w:pPr>
            <w:r w:rsidRPr="00F5570E">
              <w:rPr>
                <w:sz w:val="14"/>
                <w:szCs w:val="14"/>
                <w:lang w:val="ro-RO"/>
              </w:rPr>
              <w:t>Research in sociology</w:t>
            </w:r>
          </w:p>
          <w:p w:rsidR="00A44073" w:rsidRPr="00F5570E" w:rsidRDefault="00A44073" w:rsidP="00A44073">
            <w:pPr>
              <w:numPr>
                <w:ilvl w:val="0"/>
                <w:numId w:val="71"/>
              </w:numPr>
              <w:tabs>
                <w:tab w:val="clear" w:pos="589"/>
                <w:tab w:val="left" w:pos="195"/>
              </w:tabs>
              <w:autoSpaceDE w:val="0"/>
              <w:autoSpaceDN w:val="0"/>
              <w:adjustRightInd w:val="0"/>
              <w:ind w:left="0" w:firstLine="0"/>
              <w:rPr>
                <w:sz w:val="14"/>
                <w:szCs w:val="14"/>
                <w:lang w:val="ro-RO"/>
              </w:rPr>
            </w:pPr>
            <w:r w:rsidRPr="00F5570E">
              <w:rPr>
                <w:sz w:val="14"/>
                <w:szCs w:val="14"/>
                <w:lang w:val="ro-RO"/>
              </w:rPr>
              <w:t>Consiliere în asistenţa socială</w:t>
            </w:r>
          </w:p>
          <w:p w:rsidR="00A44073" w:rsidRPr="00F5570E" w:rsidRDefault="00A44073" w:rsidP="00A44073">
            <w:pPr>
              <w:numPr>
                <w:ilvl w:val="0"/>
                <w:numId w:val="71"/>
              </w:numPr>
              <w:tabs>
                <w:tab w:val="clear" w:pos="589"/>
                <w:tab w:val="left" w:pos="195"/>
              </w:tabs>
              <w:autoSpaceDE w:val="0"/>
              <w:autoSpaceDN w:val="0"/>
              <w:adjustRightInd w:val="0"/>
              <w:ind w:left="0" w:firstLine="0"/>
              <w:rPr>
                <w:sz w:val="14"/>
                <w:szCs w:val="14"/>
                <w:lang w:val="ro-RO"/>
              </w:rPr>
            </w:pPr>
            <w:r w:rsidRPr="00F5570E">
              <w:rPr>
                <w:sz w:val="14"/>
                <w:szCs w:val="14"/>
                <w:lang w:val="ro-RO"/>
              </w:rPr>
              <w:t>Consiliere şi asietenţă socială în servicii sociale</w:t>
            </w:r>
          </w:p>
          <w:p w:rsidR="00A44073" w:rsidRPr="00F5570E" w:rsidRDefault="00A44073" w:rsidP="00A44073">
            <w:pPr>
              <w:numPr>
                <w:ilvl w:val="0"/>
                <w:numId w:val="71"/>
              </w:numPr>
              <w:tabs>
                <w:tab w:val="clear" w:pos="589"/>
                <w:tab w:val="left" w:pos="195"/>
              </w:tabs>
              <w:autoSpaceDE w:val="0"/>
              <w:autoSpaceDN w:val="0"/>
              <w:adjustRightInd w:val="0"/>
              <w:ind w:left="0" w:firstLine="0"/>
              <w:rPr>
                <w:sz w:val="14"/>
                <w:szCs w:val="14"/>
                <w:lang w:val="ro-RO"/>
              </w:rPr>
            </w:pPr>
            <w:r w:rsidRPr="00F5570E">
              <w:rPr>
                <w:sz w:val="14"/>
                <w:szCs w:val="14"/>
                <w:lang w:val="ro-RO"/>
              </w:rPr>
              <w:t xml:space="preserve">Evaluarea programelor şi analiză de impact </w:t>
            </w:r>
          </w:p>
          <w:p w:rsidR="00A44073" w:rsidRPr="00F5570E" w:rsidRDefault="00A44073" w:rsidP="00A44073">
            <w:pPr>
              <w:numPr>
                <w:ilvl w:val="0"/>
                <w:numId w:val="71"/>
              </w:numPr>
              <w:tabs>
                <w:tab w:val="clear" w:pos="589"/>
                <w:tab w:val="left" w:pos="195"/>
              </w:tabs>
              <w:autoSpaceDE w:val="0"/>
              <w:autoSpaceDN w:val="0"/>
              <w:adjustRightInd w:val="0"/>
              <w:ind w:left="0" w:firstLine="0"/>
              <w:rPr>
                <w:sz w:val="14"/>
                <w:szCs w:val="14"/>
                <w:lang w:val="ro-RO"/>
              </w:rPr>
            </w:pPr>
            <w:r w:rsidRPr="00F5570E">
              <w:rPr>
                <w:sz w:val="14"/>
                <w:szCs w:val="14"/>
                <w:lang w:val="ro-RO"/>
              </w:rPr>
              <w:t>Economie socială</w:t>
            </w:r>
          </w:p>
          <w:p w:rsidR="00A44073" w:rsidRPr="00F5570E" w:rsidRDefault="00A44073" w:rsidP="00A44073">
            <w:pPr>
              <w:numPr>
                <w:ilvl w:val="0"/>
                <w:numId w:val="71"/>
              </w:numPr>
              <w:tabs>
                <w:tab w:val="clear" w:pos="589"/>
                <w:tab w:val="left" w:pos="195"/>
              </w:tabs>
              <w:autoSpaceDE w:val="0"/>
              <w:autoSpaceDN w:val="0"/>
              <w:adjustRightInd w:val="0"/>
              <w:ind w:left="0" w:firstLine="0"/>
              <w:rPr>
                <w:sz w:val="14"/>
                <w:szCs w:val="14"/>
                <w:lang w:val="ro-RO"/>
              </w:rPr>
            </w:pPr>
            <w:r w:rsidRPr="00F5570E">
              <w:rPr>
                <w:sz w:val="14"/>
                <w:szCs w:val="14"/>
                <w:lang w:val="ro-RO"/>
              </w:rPr>
              <w:t>Evaluare şi supervizare în asistenţă socială</w:t>
            </w:r>
          </w:p>
          <w:p w:rsidR="00A44073" w:rsidRPr="00F5570E" w:rsidRDefault="00A44073" w:rsidP="00A44073">
            <w:pPr>
              <w:numPr>
                <w:ilvl w:val="0"/>
                <w:numId w:val="71"/>
              </w:numPr>
              <w:tabs>
                <w:tab w:val="clear" w:pos="589"/>
                <w:tab w:val="left" w:pos="195"/>
              </w:tabs>
              <w:autoSpaceDE w:val="0"/>
              <w:autoSpaceDN w:val="0"/>
              <w:adjustRightInd w:val="0"/>
              <w:ind w:left="0" w:firstLine="0"/>
              <w:rPr>
                <w:sz w:val="14"/>
                <w:szCs w:val="14"/>
                <w:lang w:val="ro-RO"/>
              </w:rPr>
            </w:pPr>
            <w:r w:rsidRPr="00F5570E">
              <w:rPr>
                <w:sz w:val="14"/>
                <w:szCs w:val="14"/>
                <w:lang w:val="ro-RO"/>
              </w:rPr>
              <w:t>Familia – Resurse şi asistenţă socială</w:t>
            </w:r>
          </w:p>
          <w:p w:rsidR="00A44073" w:rsidRPr="00F5570E" w:rsidRDefault="00A44073" w:rsidP="00A44073">
            <w:pPr>
              <w:numPr>
                <w:ilvl w:val="0"/>
                <w:numId w:val="71"/>
              </w:numPr>
              <w:tabs>
                <w:tab w:val="clear" w:pos="589"/>
                <w:tab w:val="left" w:pos="195"/>
              </w:tabs>
              <w:autoSpaceDE w:val="0"/>
              <w:autoSpaceDN w:val="0"/>
              <w:adjustRightInd w:val="0"/>
              <w:ind w:left="0" w:firstLine="0"/>
              <w:rPr>
                <w:sz w:val="14"/>
                <w:szCs w:val="14"/>
                <w:lang w:val="ro-RO"/>
              </w:rPr>
            </w:pPr>
            <w:r w:rsidRPr="00F5570E">
              <w:rPr>
                <w:sz w:val="14"/>
                <w:szCs w:val="14"/>
                <w:lang w:val="ro-RO"/>
              </w:rPr>
              <w:t>Familia şi managementul resurselor familiale</w:t>
            </w:r>
          </w:p>
          <w:p w:rsidR="00A44073" w:rsidRPr="00F5570E" w:rsidRDefault="00A44073" w:rsidP="00A44073">
            <w:pPr>
              <w:numPr>
                <w:ilvl w:val="0"/>
                <w:numId w:val="71"/>
              </w:numPr>
              <w:tabs>
                <w:tab w:val="clear" w:pos="589"/>
                <w:tab w:val="left" w:pos="195"/>
              </w:tabs>
              <w:autoSpaceDE w:val="0"/>
              <w:autoSpaceDN w:val="0"/>
              <w:adjustRightInd w:val="0"/>
              <w:ind w:left="0" w:firstLine="0"/>
              <w:rPr>
                <w:sz w:val="14"/>
                <w:szCs w:val="14"/>
                <w:lang w:val="ro-RO"/>
              </w:rPr>
            </w:pPr>
            <w:r w:rsidRPr="00F5570E">
              <w:rPr>
                <w:sz w:val="14"/>
                <w:szCs w:val="14"/>
                <w:lang w:val="ro-RO"/>
              </w:rPr>
              <w:t>Gestiunea programelor în asistenţa socială</w:t>
            </w:r>
          </w:p>
          <w:p w:rsidR="00A44073" w:rsidRPr="00F5570E" w:rsidRDefault="00A44073" w:rsidP="00A44073">
            <w:pPr>
              <w:numPr>
                <w:ilvl w:val="0"/>
                <w:numId w:val="71"/>
              </w:numPr>
              <w:tabs>
                <w:tab w:val="clear" w:pos="589"/>
                <w:tab w:val="left" w:pos="195"/>
              </w:tabs>
              <w:autoSpaceDE w:val="0"/>
              <w:autoSpaceDN w:val="0"/>
              <w:adjustRightInd w:val="0"/>
              <w:ind w:left="0" w:firstLine="0"/>
              <w:rPr>
                <w:sz w:val="14"/>
                <w:szCs w:val="14"/>
                <w:lang w:val="ro-RO"/>
              </w:rPr>
            </w:pPr>
            <w:r w:rsidRPr="00F5570E">
              <w:rPr>
                <w:sz w:val="14"/>
                <w:szCs w:val="14"/>
                <w:lang w:val="ro-RO"/>
              </w:rPr>
              <w:t>Gerontologie socială</w:t>
            </w:r>
          </w:p>
          <w:p w:rsidR="00A44073" w:rsidRPr="00F5570E" w:rsidRDefault="00A44073" w:rsidP="00A44073">
            <w:pPr>
              <w:numPr>
                <w:ilvl w:val="0"/>
                <w:numId w:val="71"/>
              </w:numPr>
              <w:tabs>
                <w:tab w:val="clear" w:pos="589"/>
                <w:tab w:val="left" w:pos="195"/>
              </w:tabs>
              <w:autoSpaceDE w:val="0"/>
              <w:autoSpaceDN w:val="0"/>
              <w:adjustRightInd w:val="0"/>
              <w:ind w:left="0" w:firstLine="0"/>
              <w:rPr>
                <w:sz w:val="14"/>
                <w:szCs w:val="14"/>
                <w:lang w:val="ro-RO"/>
              </w:rPr>
            </w:pPr>
            <w:r w:rsidRPr="00F5570E">
              <w:rPr>
                <w:sz w:val="14"/>
                <w:szCs w:val="14"/>
                <w:lang w:val="ro-RO"/>
              </w:rPr>
              <w:t xml:space="preserve">Grupuri de risc şi servicii sociale de suport </w:t>
            </w:r>
          </w:p>
          <w:p w:rsidR="00A44073" w:rsidRPr="00F5570E" w:rsidRDefault="00A44073" w:rsidP="00A44073">
            <w:pPr>
              <w:numPr>
                <w:ilvl w:val="0"/>
                <w:numId w:val="71"/>
              </w:numPr>
              <w:tabs>
                <w:tab w:val="clear" w:pos="589"/>
                <w:tab w:val="left" w:pos="195"/>
              </w:tabs>
              <w:autoSpaceDE w:val="0"/>
              <w:autoSpaceDN w:val="0"/>
              <w:adjustRightInd w:val="0"/>
              <w:ind w:left="0" w:firstLine="0"/>
              <w:rPr>
                <w:sz w:val="14"/>
                <w:szCs w:val="14"/>
                <w:lang w:val="ro-RO"/>
              </w:rPr>
            </w:pPr>
            <w:r w:rsidRPr="00F5570E">
              <w:rPr>
                <w:sz w:val="14"/>
                <w:szCs w:val="14"/>
                <w:lang w:val="ro-RO"/>
              </w:rPr>
              <w:t xml:space="preserve">Masterat european în drepturile copiilor </w:t>
            </w:r>
          </w:p>
          <w:p w:rsidR="00A44073" w:rsidRPr="00F5570E" w:rsidRDefault="00A44073" w:rsidP="00A44073">
            <w:pPr>
              <w:numPr>
                <w:ilvl w:val="0"/>
                <w:numId w:val="71"/>
              </w:numPr>
              <w:tabs>
                <w:tab w:val="clear" w:pos="589"/>
                <w:tab w:val="left" w:pos="195"/>
              </w:tabs>
              <w:autoSpaceDE w:val="0"/>
              <w:autoSpaceDN w:val="0"/>
              <w:adjustRightInd w:val="0"/>
              <w:ind w:left="0" w:firstLine="0"/>
              <w:rPr>
                <w:sz w:val="14"/>
                <w:szCs w:val="14"/>
                <w:lang w:val="ro-RO"/>
              </w:rPr>
            </w:pPr>
            <w:r w:rsidRPr="00F5570E">
              <w:rPr>
                <w:sz w:val="14"/>
                <w:szCs w:val="14"/>
                <w:lang w:val="ro-RO"/>
              </w:rPr>
              <w:t>Masterat european de protecţie a drepturilor copiilor</w:t>
            </w:r>
          </w:p>
          <w:p w:rsidR="00A44073" w:rsidRPr="00F5570E" w:rsidRDefault="00A44073" w:rsidP="00A44073">
            <w:pPr>
              <w:numPr>
                <w:ilvl w:val="0"/>
                <w:numId w:val="71"/>
              </w:numPr>
              <w:tabs>
                <w:tab w:val="clear" w:pos="589"/>
                <w:tab w:val="left" w:pos="195"/>
              </w:tabs>
              <w:autoSpaceDE w:val="0"/>
              <w:autoSpaceDN w:val="0"/>
              <w:adjustRightInd w:val="0"/>
              <w:ind w:left="0" w:firstLine="0"/>
              <w:rPr>
                <w:sz w:val="14"/>
                <w:szCs w:val="14"/>
                <w:lang w:val="ro-RO"/>
              </w:rPr>
            </w:pPr>
            <w:r w:rsidRPr="00F5570E">
              <w:rPr>
                <w:sz w:val="14"/>
                <w:szCs w:val="14"/>
                <w:lang w:val="ro-RO"/>
              </w:rPr>
              <w:t>Management în asistenţă socială</w:t>
            </w:r>
          </w:p>
          <w:p w:rsidR="00A44073" w:rsidRPr="00F5570E" w:rsidRDefault="00A44073" w:rsidP="00A44073">
            <w:pPr>
              <w:numPr>
                <w:ilvl w:val="0"/>
                <w:numId w:val="71"/>
              </w:numPr>
              <w:tabs>
                <w:tab w:val="clear" w:pos="589"/>
                <w:tab w:val="left" w:pos="195"/>
              </w:tabs>
              <w:autoSpaceDE w:val="0"/>
              <w:autoSpaceDN w:val="0"/>
              <w:adjustRightInd w:val="0"/>
              <w:ind w:left="0" w:firstLine="0"/>
              <w:rPr>
                <w:sz w:val="14"/>
                <w:szCs w:val="14"/>
                <w:lang w:val="ro-RO"/>
              </w:rPr>
            </w:pPr>
            <w:r w:rsidRPr="00F5570E">
              <w:rPr>
                <w:sz w:val="14"/>
                <w:szCs w:val="14"/>
                <w:lang w:val="ro-RO"/>
              </w:rPr>
              <w:t>Management de caz şi metode de intervenţie în asistenţa socială</w:t>
            </w:r>
          </w:p>
          <w:p w:rsidR="00A44073" w:rsidRPr="00F5570E" w:rsidRDefault="00A44073" w:rsidP="00A44073">
            <w:pPr>
              <w:numPr>
                <w:ilvl w:val="0"/>
                <w:numId w:val="71"/>
              </w:numPr>
              <w:tabs>
                <w:tab w:val="clear" w:pos="589"/>
                <w:tab w:val="left" w:pos="195"/>
              </w:tabs>
              <w:autoSpaceDE w:val="0"/>
              <w:autoSpaceDN w:val="0"/>
              <w:adjustRightInd w:val="0"/>
              <w:ind w:left="0" w:firstLine="0"/>
              <w:rPr>
                <w:sz w:val="14"/>
                <w:szCs w:val="14"/>
                <w:lang w:val="ro-RO"/>
              </w:rPr>
            </w:pPr>
            <w:r w:rsidRPr="00F5570E">
              <w:rPr>
                <w:sz w:val="14"/>
                <w:szCs w:val="14"/>
                <w:lang w:val="ro-RO"/>
              </w:rPr>
              <w:t>Managementul serviciilor de asistenţă socială</w:t>
            </w:r>
          </w:p>
          <w:p w:rsidR="00A44073" w:rsidRPr="00F5570E" w:rsidRDefault="00A44073" w:rsidP="00A44073">
            <w:pPr>
              <w:numPr>
                <w:ilvl w:val="0"/>
                <w:numId w:val="71"/>
              </w:numPr>
              <w:tabs>
                <w:tab w:val="clear" w:pos="589"/>
                <w:tab w:val="left" w:pos="195"/>
              </w:tabs>
              <w:autoSpaceDE w:val="0"/>
              <w:autoSpaceDN w:val="0"/>
              <w:adjustRightInd w:val="0"/>
              <w:ind w:left="0" w:firstLine="0"/>
              <w:rPr>
                <w:sz w:val="14"/>
                <w:szCs w:val="14"/>
                <w:lang w:val="ro-RO"/>
              </w:rPr>
            </w:pPr>
            <w:r w:rsidRPr="00F5570E">
              <w:rPr>
                <w:sz w:val="14"/>
                <w:szCs w:val="14"/>
                <w:lang w:val="ro-RO"/>
              </w:rPr>
              <w:t>Managementul serviciilor sociale</w:t>
            </w:r>
          </w:p>
          <w:p w:rsidR="00A44073" w:rsidRPr="00F5570E" w:rsidRDefault="00A44073" w:rsidP="00A44073">
            <w:pPr>
              <w:numPr>
                <w:ilvl w:val="0"/>
                <w:numId w:val="71"/>
              </w:numPr>
              <w:tabs>
                <w:tab w:val="clear" w:pos="589"/>
                <w:tab w:val="left" w:pos="195"/>
              </w:tabs>
              <w:autoSpaceDE w:val="0"/>
              <w:autoSpaceDN w:val="0"/>
              <w:adjustRightInd w:val="0"/>
              <w:ind w:left="0" w:firstLine="0"/>
              <w:rPr>
                <w:sz w:val="14"/>
                <w:szCs w:val="14"/>
                <w:lang w:val="ro-RO"/>
              </w:rPr>
            </w:pPr>
            <w:r w:rsidRPr="00F5570E">
              <w:rPr>
                <w:sz w:val="14"/>
                <w:szCs w:val="14"/>
                <w:lang w:val="ro-RO"/>
              </w:rPr>
              <w:t>Managementul serviciilor sociale şi de sănătate</w:t>
            </w:r>
          </w:p>
          <w:p w:rsidR="00A44073" w:rsidRPr="00F5570E" w:rsidRDefault="00A44073" w:rsidP="00A44073">
            <w:pPr>
              <w:numPr>
                <w:ilvl w:val="0"/>
                <w:numId w:val="71"/>
              </w:numPr>
              <w:tabs>
                <w:tab w:val="clear" w:pos="589"/>
                <w:tab w:val="left" w:pos="195"/>
              </w:tabs>
              <w:autoSpaceDE w:val="0"/>
              <w:autoSpaceDN w:val="0"/>
              <w:adjustRightInd w:val="0"/>
              <w:ind w:left="0" w:firstLine="0"/>
              <w:rPr>
                <w:sz w:val="14"/>
                <w:szCs w:val="14"/>
                <w:lang w:val="ro-RO"/>
              </w:rPr>
            </w:pPr>
            <w:r w:rsidRPr="00F5570E">
              <w:rPr>
                <w:sz w:val="14"/>
                <w:szCs w:val="14"/>
                <w:lang w:val="ro-RO"/>
              </w:rPr>
              <w:t>Opera socială în instituţiile ecleziale</w:t>
            </w:r>
          </w:p>
          <w:p w:rsidR="00A44073" w:rsidRPr="00F5570E" w:rsidRDefault="00A44073" w:rsidP="00A44073">
            <w:pPr>
              <w:numPr>
                <w:ilvl w:val="0"/>
                <w:numId w:val="71"/>
              </w:numPr>
              <w:tabs>
                <w:tab w:val="clear" w:pos="589"/>
                <w:tab w:val="left" w:pos="195"/>
              </w:tabs>
              <w:autoSpaceDE w:val="0"/>
              <w:autoSpaceDN w:val="0"/>
              <w:adjustRightInd w:val="0"/>
              <w:ind w:left="0" w:firstLine="0"/>
              <w:rPr>
                <w:sz w:val="14"/>
                <w:szCs w:val="14"/>
                <w:lang w:val="ro-RO"/>
              </w:rPr>
            </w:pPr>
            <w:r w:rsidRPr="00F5570E">
              <w:rPr>
                <w:sz w:val="14"/>
                <w:szCs w:val="14"/>
                <w:lang w:val="ro-RO"/>
              </w:rPr>
              <w:t>Politici publice în asistenţa socială</w:t>
            </w:r>
          </w:p>
          <w:p w:rsidR="00A44073" w:rsidRPr="00F5570E" w:rsidRDefault="00A44073" w:rsidP="00A44073">
            <w:pPr>
              <w:numPr>
                <w:ilvl w:val="0"/>
                <w:numId w:val="71"/>
              </w:numPr>
              <w:tabs>
                <w:tab w:val="clear" w:pos="589"/>
                <w:tab w:val="left" w:pos="195"/>
              </w:tabs>
              <w:autoSpaceDE w:val="0"/>
              <w:autoSpaceDN w:val="0"/>
              <w:adjustRightInd w:val="0"/>
              <w:ind w:left="0" w:firstLine="0"/>
              <w:rPr>
                <w:sz w:val="14"/>
                <w:szCs w:val="14"/>
                <w:lang w:val="ro-RO"/>
              </w:rPr>
            </w:pPr>
            <w:r w:rsidRPr="00F5570E">
              <w:rPr>
                <w:sz w:val="14"/>
                <w:szCs w:val="14"/>
                <w:lang w:val="ro-RO"/>
              </w:rPr>
              <w:t>Politici sociale europene</w:t>
            </w:r>
          </w:p>
          <w:p w:rsidR="00A44073" w:rsidRPr="00F5570E" w:rsidRDefault="00A44073" w:rsidP="00A44073">
            <w:pPr>
              <w:numPr>
                <w:ilvl w:val="0"/>
                <w:numId w:val="71"/>
              </w:numPr>
              <w:tabs>
                <w:tab w:val="clear" w:pos="589"/>
                <w:tab w:val="left" w:pos="195"/>
              </w:tabs>
              <w:autoSpaceDE w:val="0"/>
              <w:autoSpaceDN w:val="0"/>
              <w:adjustRightInd w:val="0"/>
              <w:ind w:left="0" w:firstLine="0"/>
              <w:rPr>
                <w:sz w:val="14"/>
                <w:szCs w:val="14"/>
                <w:lang w:val="ro-RO"/>
              </w:rPr>
            </w:pPr>
            <w:r w:rsidRPr="00F5570E">
              <w:rPr>
                <w:sz w:val="14"/>
                <w:szCs w:val="14"/>
                <w:lang w:val="ro-RO"/>
              </w:rPr>
              <w:t>Politici sociale în context european</w:t>
            </w:r>
          </w:p>
          <w:p w:rsidR="00A44073" w:rsidRPr="00F5570E" w:rsidRDefault="00A44073" w:rsidP="00A44073">
            <w:pPr>
              <w:numPr>
                <w:ilvl w:val="0"/>
                <w:numId w:val="71"/>
              </w:numPr>
              <w:tabs>
                <w:tab w:val="clear" w:pos="589"/>
                <w:tab w:val="left" w:pos="195"/>
              </w:tabs>
              <w:autoSpaceDE w:val="0"/>
              <w:autoSpaceDN w:val="0"/>
              <w:adjustRightInd w:val="0"/>
              <w:ind w:left="0" w:firstLine="0"/>
              <w:rPr>
                <w:sz w:val="14"/>
                <w:szCs w:val="14"/>
                <w:lang w:val="ro-RO"/>
              </w:rPr>
            </w:pPr>
            <w:r w:rsidRPr="00F5570E">
              <w:rPr>
                <w:sz w:val="14"/>
                <w:szCs w:val="14"/>
                <w:lang w:val="ro-RO"/>
              </w:rPr>
              <w:t>Politici şi servicii sociale</w:t>
            </w:r>
          </w:p>
          <w:p w:rsidR="00A44073" w:rsidRPr="00F5570E" w:rsidRDefault="00A44073" w:rsidP="00A44073">
            <w:pPr>
              <w:numPr>
                <w:ilvl w:val="0"/>
                <w:numId w:val="71"/>
              </w:numPr>
              <w:tabs>
                <w:tab w:val="clear" w:pos="589"/>
                <w:tab w:val="left" w:pos="195"/>
              </w:tabs>
              <w:autoSpaceDE w:val="0"/>
              <w:autoSpaceDN w:val="0"/>
              <w:adjustRightInd w:val="0"/>
              <w:ind w:left="0" w:firstLine="0"/>
              <w:rPr>
                <w:sz w:val="14"/>
                <w:szCs w:val="14"/>
                <w:lang w:val="ro-RO"/>
              </w:rPr>
            </w:pPr>
            <w:r w:rsidRPr="00F5570E">
              <w:rPr>
                <w:sz w:val="14"/>
                <w:szCs w:val="14"/>
                <w:lang w:val="ro-RO"/>
              </w:rPr>
              <w:t>Practica asistenţei sociale centrată pe valori</w:t>
            </w:r>
          </w:p>
          <w:p w:rsidR="00A44073" w:rsidRPr="00F5570E" w:rsidRDefault="00A44073" w:rsidP="00A44073">
            <w:pPr>
              <w:numPr>
                <w:ilvl w:val="0"/>
                <w:numId w:val="71"/>
              </w:numPr>
              <w:tabs>
                <w:tab w:val="clear" w:pos="589"/>
                <w:tab w:val="left" w:pos="195"/>
              </w:tabs>
              <w:autoSpaceDE w:val="0"/>
              <w:autoSpaceDN w:val="0"/>
              <w:adjustRightInd w:val="0"/>
              <w:ind w:left="0" w:firstLine="0"/>
              <w:rPr>
                <w:sz w:val="14"/>
                <w:szCs w:val="14"/>
                <w:lang w:val="ro-RO"/>
              </w:rPr>
            </w:pPr>
            <w:r w:rsidRPr="00F5570E">
              <w:rPr>
                <w:sz w:val="14"/>
                <w:szCs w:val="14"/>
                <w:lang w:val="ro-RO"/>
              </w:rPr>
              <w:t>Prevenirea şi combaterea consumului ilicit de droguri</w:t>
            </w:r>
          </w:p>
          <w:p w:rsidR="00A44073" w:rsidRPr="00F5570E" w:rsidRDefault="00A44073" w:rsidP="00A44073">
            <w:pPr>
              <w:numPr>
                <w:ilvl w:val="0"/>
                <w:numId w:val="71"/>
              </w:numPr>
              <w:tabs>
                <w:tab w:val="clear" w:pos="589"/>
                <w:tab w:val="left" w:pos="195"/>
              </w:tabs>
              <w:autoSpaceDE w:val="0"/>
              <w:autoSpaceDN w:val="0"/>
              <w:adjustRightInd w:val="0"/>
              <w:ind w:left="0" w:firstLine="0"/>
              <w:rPr>
                <w:sz w:val="14"/>
                <w:szCs w:val="14"/>
                <w:lang w:val="ro-RO"/>
              </w:rPr>
            </w:pPr>
            <w:r w:rsidRPr="00F5570E">
              <w:rPr>
                <w:sz w:val="14"/>
                <w:szCs w:val="14"/>
                <w:lang w:val="ro-RO"/>
              </w:rPr>
              <w:t>Prevenirea violenţei împotriva copilului în familie şi societate</w:t>
            </w:r>
          </w:p>
          <w:p w:rsidR="00A44073" w:rsidRPr="00F5570E" w:rsidRDefault="00A44073" w:rsidP="00A44073">
            <w:pPr>
              <w:numPr>
                <w:ilvl w:val="0"/>
                <w:numId w:val="71"/>
              </w:numPr>
              <w:tabs>
                <w:tab w:val="clear" w:pos="589"/>
                <w:tab w:val="left" w:pos="195"/>
              </w:tabs>
              <w:autoSpaceDE w:val="0"/>
              <w:autoSpaceDN w:val="0"/>
              <w:adjustRightInd w:val="0"/>
              <w:ind w:left="0" w:firstLine="0"/>
              <w:rPr>
                <w:sz w:val="14"/>
                <w:szCs w:val="14"/>
                <w:lang w:val="ro-RO"/>
              </w:rPr>
            </w:pPr>
            <w:r w:rsidRPr="00F5570E">
              <w:rPr>
                <w:sz w:val="14"/>
                <w:szCs w:val="14"/>
                <w:lang w:val="ro-RO"/>
              </w:rPr>
              <w:t>Probaţiune</w:t>
            </w:r>
          </w:p>
          <w:p w:rsidR="00A44073" w:rsidRPr="00F5570E" w:rsidRDefault="00A44073" w:rsidP="00A44073">
            <w:pPr>
              <w:numPr>
                <w:ilvl w:val="0"/>
                <w:numId w:val="71"/>
              </w:numPr>
              <w:tabs>
                <w:tab w:val="clear" w:pos="589"/>
                <w:tab w:val="left" w:pos="195"/>
              </w:tabs>
              <w:autoSpaceDE w:val="0"/>
              <w:autoSpaceDN w:val="0"/>
              <w:adjustRightInd w:val="0"/>
              <w:ind w:left="0" w:firstLine="0"/>
              <w:rPr>
                <w:sz w:val="14"/>
                <w:szCs w:val="14"/>
                <w:lang w:val="ro-RO"/>
              </w:rPr>
            </w:pPr>
            <w:r w:rsidRPr="00F5570E">
              <w:rPr>
                <w:sz w:val="14"/>
                <w:szCs w:val="14"/>
                <w:lang w:val="ro-RO"/>
              </w:rPr>
              <w:t>Probaţiune, mediere şi asistenţa socială a victimelor infracţiunilor</w:t>
            </w:r>
          </w:p>
          <w:p w:rsidR="00A44073" w:rsidRPr="00F5570E" w:rsidRDefault="00A44073" w:rsidP="00A44073">
            <w:pPr>
              <w:numPr>
                <w:ilvl w:val="0"/>
                <w:numId w:val="71"/>
              </w:numPr>
              <w:tabs>
                <w:tab w:val="clear" w:pos="589"/>
                <w:tab w:val="left" w:pos="195"/>
              </w:tabs>
              <w:autoSpaceDE w:val="0"/>
              <w:autoSpaceDN w:val="0"/>
              <w:adjustRightInd w:val="0"/>
              <w:ind w:left="0" w:firstLine="0"/>
              <w:rPr>
                <w:sz w:val="14"/>
                <w:szCs w:val="14"/>
                <w:lang w:val="ro-RO"/>
              </w:rPr>
            </w:pPr>
            <w:r w:rsidRPr="00F5570E">
              <w:rPr>
                <w:sz w:val="14"/>
                <w:szCs w:val="14"/>
                <w:lang w:val="ro-RO"/>
              </w:rPr>
              <w:t>Programe si proiecte comunitare în asistenţă socială</w:t>
            </w:r>
          </w:p>
          <w:p w:rsidR="00A44073" w:rsidRPr="00F5570E" w:rsidRDefault="00A44073" w:rsidP="00A44073">
            <w:pPr>
              <w:numPr>
                <w:ilvl w:val="0"/>
                <w:numId w:val="71"/>
              </w:numPr>
              <w:tabs>
                <w:tab w:val="clear" w:pos="589"/>
                <w:tab w:val="left" w:pos="195"/>
              </w:tabs>
              <w:autoSpaceDE w:val="0"/>
              <w:autoSpaceDN w:val="0"/>
              <w:adjustRightInd w:val="0"/>
              <w:ind w:left="0" w:firstLine="0"/>
              <w:rPr>
                <w:sz w:val="14"/>
                <w:szCs w:val="14"/>
                <w:lang w:val="ro-RO"/>
              </w:rPr>
            </w:pPr>
            <w:r w:rsidRPr="00F5570E">
              <w:rPr>
                <w:sz w:val="14"/>
                <w:szCs w:val="14"/>
                <w:lang w:val="ro-RO"/>
              </w:rPr>
              <w:t>Psihologie socială aplicată</w:t>
            </w:r>
          </w:p>
          <w:p w:rsidR="00A44073" w:rsidRPr="00F5570E" w:rsidRDefault="00A44073" w:rsidP="00A44073">
            <w:pPr>
              <w:numPr>
                <w:ilvl w:val="0"/>
                <w:numId w:val="71"/>
              </w:numPr>
              <w:tabs>
                <w:tab w:val="clear" w:pos="589"/>
                <w:tab w:val="left" w:pos="195"/>
              </w:tabs>
              <w:autoSpaceDE w:val="0"/>
              <w:autoSpaceDN w:val="0"/>
              <w:adjustRightInd w:val="0"/>
              <w:ind w:left="0" w:firstLine="0"/>
              <w:rPr>
                <w:sz w:val="14"/>
                <w:szCs w:val="14"/>
                <w:lang w:val="ro-RO"/>
              </w:rPr>
            </w:pPr>
            <w:r w:rsidRPr="00F5570E">
              <w:rPr>
                <w:sz w:val="14"/>
                <w:szCs w:val="14"/>
                <w:lang w:val="ro-RO"/>
              </w:rPr>
              <w:t>Servicii de asistenţă socială</w:t>
            </w:r>
          </w:p>
          <w:p w:rsidR="00A44073" w:rsidRPr="00F5570E" w:rsidRDefault="00A44073" w:rsidP="00A44073">
            <w:pPr>
              <w:numPr>
                <w:ilvl w:val="0"/>
                <w:numId w:val="71"/>
              </w:numPr>
              <w:tabs>
                <w:tab w:val="clear" w:pos="589"/>
                <w:tab w:val="left" w:pos="195"/>
              </w:tabs>
              <w:autoSpaceDE w:val="0"/>
              <w:autoSpaceDN w:val="0"/>
              <w:adjustRightInd w:val="0"/>
              <w:ind w:left="0" w:firstLine="0"/>
              <w:rPr>
                <w:sz w:val="14"/>
                <w:szCs w:val="14"/>
                <w:lang w:val="ro-RO"/>
              </w:rPr>
            </w:pPr>
            <w:r w:rsidRPr="00F5570E">
              <w:rPr>
                <w:sz w:val="14"/>
                <w:szCs w:val="14"/>
                <w:lang w:val="ro-RO"/>
              </w:rPr>
              <w:t>Supervizare şi planificare socială</w:t>
            </w:r>
          </w:p>
          <w:p w:rsidR="00A44073" w:rsidRPr="00F5570E" w:rsidRDefault="00A44073" w:rsidP="00A44073">
            <w:pPr>
              <w:numPr>
                <w:ilvl w:val="0"/>
                <w:numId w:val="71"/>
              </w:numPr>
              <w:tabs>
                <w:tab w:val="clear" w:pos="589"/>
                <w:tab w:val="left" w:pos="195"/>
              </w:tabs>
              <w:autoSpaceDE w:val="0"/>
              <w:autoSpaceDN w:val="0"/>
              <w:adjustRightInd w:val="0"/>
              <w:ind w:left="0" w:firstLine="0"/>
              <w:rPr>
                <w:sz w:val="14"/>
                <w:szCs w:val="14"/>
                <w:lang w:val="ro-RO"/>
              </w:rPr>
            </w:pPr>
            <w:r w:rsidRPr="00F5570E">
              <w:rPr>
                <w:sz w:val="14"/>
                <w:szCs w:val="14"/>
                <w:lang w:val="ro-RO"/>
              </w:rPr>
              <w:t>Supervizare în serviciile sociale şi de sănătate mintală</w:t>
            </w:r>
          </w:p>
        </w:tc>
        <w:tc>
          <w:tcPr>
            <w:tcW w:w="360" w:type="dxa"/>
            <w:vMerge w:val="restart"/>
            <w:tcBorders>
              <w:right w:val="thinThickSmallGap" w:sz="24" w:space="0" w:color="auto"/>
            </w:tcBorders>
            <w:vAlign w:val="center"/>
          </w:tcPr>
          <w:p w:rsidR="00A44073" w:rsidRPr="00F5570E" w:rsidRDefault="00A44073" w:rsidP="00A44073">
            <w:pPr>
              <w:jc w:val="center"/>
              <w:rPr>
                <w:sz w:val="13"/>
                <w:szCs w:val="13"/>
                <w:lang w:val="ro-RO"/>
              </w:rPr>
            </w:pPr>
            <w:r w:rsidRPr="00F5570E">
              <w:rPr>
                <w:sz w:val="13"/>
                <w:szCs w:val="13"/>
                <w:lang w:val="ro-RO"/>
              </w:rPr>
              <w:t>x</w:t>
            </w:r>
          </w:p>
        </w:tc>
        <w:tc>
          <w:tcPr>
            <w:tcW w:w="2831" w:type="dxa"/>
            <w:vMerge w:val="restart"/>
            <w:tcBorders>
              <w:left w:val="thinThickSmallGap" w:sz="24" w:space="0" w:color="auto"/>
              <w:right w:val="thinThickSmallGap" w:sz="24" w:space="0" w:color="auto"/>
            </w:tcBorders>
            <w:vAlign w:val="center"/>
          </w:tcPr>
          <w:p w:rsidR="00A44073" w:rsidRPr="00F5570E" w:rsidRDefault="00A44073" w:rsidP="00A44073">
            <w:pPr>
              <w:jc w:val="center"/>
              <w:rPr>
                <w:b/>
                <w:bCs/>
                <w:sz w:val="14"/>
                <w:szCs w:val="14"/>
                <w:lang w:val="ro-RO"/>
              </w:rPr>
            </w:pPr>
            <w:r w:rsidRPr="00F5570E">
              <w:rPr>
                <w:b/>
                <w:bCs/>
                <w:sz w:val="14"/>
                <w:szCs w:val="14"/>
                <w:lang w:val="ro-RO"/>
              </w:rPr>
              <w:t>CONSILIERE PSIHOPEDAGOGICĂ</w:t>
            </w:r>
          </w:p>
          <w:p w:rsidR="00A44073" w:rsidRPr="00F5570E" w:rsidRDefault="00A44073" w:rsidP="00A44073">
            <w:pPr>
              <w:jc w:val="center"/>
              <w:rPr>
                <w:sz w:val="14"/>
                <w:szCs w:val="14"/>
                <w:lang w:val="ro-RO"/>
              </w:rPr>
            </w:pPr>
            <w:r w:rsidRPr="00F5570E">
              <w:rPr>
                <w:sz w:val="14"/>
                <w:szCs w:val="14"/>
                <w:lang w:val="ro-RO"/>
              </w:rPr>
              <w:t>(programa pentru concurs  aprobată prin ordinul ministrului educaţiei,  cercetării,  tineretului  şi sportului nr. 5620 / 2010)</w:t>
            </w:r>
          </w:p>
          <w:p w:rsidR="00A44073" w:rsidRPr="00F5570E" w:rsidRDefault="00A44073" w:rsidP="00A44073">
            <w:pPr>
              <w:jc w:val="center"/>
              <w:rPr>
                <w:sz w:val="14"/>
                <w:szCs w:val="14"/>
                <w:lang w:val="ro-RO"/>
              </w:rPr>
            </w:pPr>
            <w:r w:rsidRPr="00F5570E">
              <w:rPr>
                <w:sz w:val="14"/>
                <w:szCs w:val="14"/>
                <w:lang w:val="ro-RO"/>
              </w:rPr>
              <w:t>/</w:t>
            </w:r>
          </w:p>
          <w:p w:rsidR="00A44073" w:rsidRPr="00F5570E" w:rsidRDefault="00A44073" w:rsidP="00A44073">
            <w:pPr>
              <w:jc w:val="center"/>
              <w:rPr>
                <w:b/>
                <w:bCs/>
                <w:sz w:val="14"/>
                <w:szCs w:val="14"/>
                <w:lang w:val="ro-RO"/>
              </w:rPr>
            </w:pPr>
            <w:r w:rsidRPr="00F5570E">
              <w:rPr>
                <w:b/>
                <w:bCs/>
                <w:sz w:val="14"/>
                <w:szCs w:val="14"/>
                <w:lang w:val="ro-RO"/>
              </w:rPr>
              <w:t>CONSILIERE PSIHOPEDAGOGICĂ</w:t>
            </w:r>
          </w:p>
          <w:p w:rsidR="00A44073" w:rsidRPr="00F5570E" w:rsidRDefault="00A44073" w:rsidP="00A44073">
            <w:pPr>
              <w:pStyle w:val="Heading1"/>
              <w:jc w:val="center"/>
              <w:rPr>
                <w:b/>
                <w:iCs/>
                <w:sz w:val="14"/>
                <w:szCs w:val="14"/>
              </w:rPr>
            </w:pPr>
            <w:r w:rsidRPr="00F5570E">
              <w:rPr>
                <w:b/>
                <w:iCs/>
                <w:sz w:val="14"/>
                <w:szCs w:val="14"/>
              </w:rPr>
              <w:t xml:space="preserve">(SPECIALITATE ŞI DIDACTICA SPECIALITĂŢII), ELEMENTE DE PEDAGOGIE ŞI PSIHOLOGIE </w:t>
            </w:r>
          </w:p>
          <w:p w:rsidR="00A44073" w:rsidRPr="00F5570E" w:rsidRDefault="00A44073" w:rsidP="00A44073">
            <w:pPr>
              <w:jc w:val="center"/>
              <w:rPr>
                <w:b/>
                <w:bCs/>
                <w:sz w:val="16"/>
                <w:szCs w:val="16"/>
                <w:lang w:val="ro-RO"/>
              </w:rPr>
            </w:pPr>
            <w:r w:rsidRPr="00F5570E">
              <w:rPr>
                <w:sz w:val="12"/>
                <w:szCs w:val="12"/>
                <w:lang w:val="ro-RO"/>
              </w:rPr>
              <w:t xml:space="preserve">(programele pentru examenul naţional de definitivare în învăţământ aprobate prin ordinul ministrului educaţiei şi cercetării ştiinţifice nr. 5558 / 2015)  </w:t>
            </w:r>
          </w:p>
        </w:tc>
      </w:tr>
      <w:tr w:rsidR="00F5570E" w:rsidRPr="00F5570E" w:rsidTr="00A44073">
        <w:trPr>
          <w:cantSplit/>
          <w:trHeight w:val="178"/>
          <w:jc w:val="center"/>
        </w:trPr>
        <w:tc>
          <w:tcPr>
            <w:tcW w:w="1304" w:type="dxa"/>
            <w:vMerge/>
            <w:tcBorders>
              <w:left w:val="thinThickSmallGap" w:sz="24" w:space="0" w:color="auto"/>
            </w:tcBorders>
            <w:vAlign w:val="center"/>
          </w:tcPr>
          <w:p w:rsidR="008260E4" w:rsidRPr="00F5570E" w:rsidRDefault="008260E4" w:rsidP="00AF3080">
            <w:pPr>
              <w:pStyle w:val="Heading2"/>
              <w:jc w:val="center"/>
              <w:rPr>
                <w:noProof w:val="0"/>
                <w:sz w:val="14"/>
                <w:szCs w:val="14"/>
              </w:rPr>
            </w:pPr>
          </w:p>
        </w:tc>
        <w:tc>
          <w:tcPr>
            <w:tcW w:w="1276" w:type="dxa"/>
            <w:vMerge/>
            <w:tcBorders>
              <w:right w:val="thinThickSmallGap" w:sz="24" w:space="0" w:color="auto"/>
            </w:tcBorders>
            <w:vAlign w:val="center"/>
          </w:tcPr>
          <w:p w:rsidR="008260E4" w:rsidRPr="00F5570E" w:rsidRDefault="008260E4" w:rsidP="008E7C29">
            <w:pPr>
              <w:tabs>
                <w:tab w:val="left" w:pos="260"/>
              </w:tabs>
              <w:rPr>
                <w:b/>
                <w:bCs/>
                <w:sz w:val="14"/>
                <w:szCs w:val="14"/>
                <w:lang w:val="ro-RO"/>
              </w:rPr>
            </w:pPr>
          </w:p>
        </w:tc>
        <w:tc>
          <w:tcPr>
            <w:tcW w:w="1275" w:type="dxa"/>
            <w:vMerge/>
            <w:tcBorders>
              <w:left w:val="nil"/>
            </w:tcBorders>
            <w:vAlign w:val="center"/>
          </w:tcPr>
          <w:p w:rsidR="008260E4" w:rsidRPr="00F5570E" w:rsidRDefault="008260E4" w:rsidP="008E7C29">
            <w:pPr>
              <w:jc w:val="center"/>
              <w:rPr>
                <w:sz w:val="14"/>
                <w:szCs w:val="14"/>
                <w:lang w:val="ro-RO"/>
              </w:rPr>
            </w:pPr>
          </w:p>
        </w:tc>
        <w:tc>
          <w:tcPr>
            <w:tcW w:w="1276" w:type="dxa"/>
            <w:vMerge/>
            <w:tcBorders>
              <w:left w:val="nil"/>
            </w:tcBorders>
            <w:vAlign w:val="center"/>
          </w:tcPr>
          <w:p w:rsidR="008260E4" w:rsidRPr="00F5570E" w:rsidRDefault="008260E4" w:rsidP="008E7C29">
            <w:pPr>
              <w:jc w:val="center"/>
              <w:rPr>
                <w:sz w:val="14"/>
                <w:szCs w:val="14"/>
                <w:lang w:val="ro-RO"/>
              </w:rPr>
            </w:pPr>
          </w:p>
        </w:tc>
        <w:tc>
          <w:tcPr>
            <w:tcW w:w="2609" w:type="dxa"/>
            <w:tcBorders>
              <w:left w:val="nil"/>
            </w:tcBorders>
            <w:vAlign w:val="center"/>
          </w:tcPr>
          <w:p w:rsidR="008260E4" w:rsidRPr="00F5570E" w:rsidRDefault="008260E4" w:rsidP="004C57C8">
            <w:pPr>
              <w:rPr>
                <w:sz w:val="14"/>
                <w:szCs w:val="14"/>
                <w:lang w:val="ro-RO"/>
              </w:rPr>
            </w:pPr>
            <w:r w:rsidRPr="00F5570E">
              <w:rPr>
                <w:sz w:val="14"/>
                <w:szCs w:val="14"/>
                <w:lang w:val="ro-RO"/>
              </w:rPr>
              <w:t>Psihopedagogie specială</w:t>
            </w:r>
          </w:p>
        </w:tc>
        <w:tc>
          <w:tcPr>
            <w:tcW w:w="1122" w:type="dxa"/>
            <w:vMerge/>
            <w:vAlign w:val="center"/>
          </w:tcPr>
          <w:p w:rsidR="008260E4" w:rsidRPr="00F5570E" w:rsidRDefault="008260E4" w:rsidP="00AF3080">
            <w:pPr>
              <w:jc w:val="center"/>
              <w:rPr>
                <w:sz w:val="14"/>
                <w:szCs w:val="14"/>
                <w:lang w:val="ro-RO"/>
              </w:rPr>
            </w:pPr>
          </w:p>
        </w:tc>
        <w:tc>
          <w:tcPr>
            <w:tcW w:w="2648" w:type="dxa"/>
            <w:vMerge/>
            <w:vAlign w:val="center"/>
          </w:tcPr>
          <w:p w:rsidR="008260E4" w:rsidRPr="00F5570E" w:rsidRDefault="008260E4" w:rsidP="00112BC7">
            <w:pPr>
              <w:tabs>
                <w:tab w:val="left" w:pos="235"/>
              </w:tabs>
              <w:autoSpaceDE w:val="0"/>
              <w:autoSpaceDN w:val="0"/>
              <w:adjustRightInd w:val="0"/>
              <w:rPr>
                <w:sz w:val="14"/>
                <w:szCs w:val="14"/>
                <w:lang w:val="ro-RO"/>
              </w:rPr>
            </w:pPr>
          </w:p>
        </w:tc>
        <w:tc>
          <w:tcPr>
            <w:tcW w:w="360" w:type="dxa"/>
            <w:vMerge/>
            <w:tcBorders>
              <w:right w:val="thinThickSmallGap" w:sz="24" w:space="0" w:color="auto"/>
            </w:tcBorders>
            <w:vAlign w:val="center"/>
          </w:tcPr>
          <w:p w:rsidR="008260E4" w:rsidRPr="00F5570E" w:rsidRDefault="008260E4" w:rsidP="00AF3080">
            <w:pPr>
              <w:jc w:val="center"/>
              <w:rPr>
                <w:sz w:val="13"/>
                <w:szCs w:val="13"/>
                <w:lang w:val="ro-RO"/>
              </w:rPr>
            </w:pPr>
          </w:p>
        </w:tc>
        <w:tc>
          <w:tcPr>
            <w:tcW w:w="2831" w:type="dxa"/>
            <w:vMerge/>
            <w:tcBorders>
              <w:left w:val="thinThickSmallGap" w:sz="24" w:space="0" w:color="auto"/>
              <w:right w:val="thinThickSmallGap" w:sz="24" w:space="0" w:color="auto"/>
            </w:tcBorders>
            <w:vAlign w:val="center"/>
          </w:tcPr>
          <w:p w:rsidR="008260E4" w:rsidRPr="00F5570E" w:rsidRDefault="008260E4" w:rsidP="006D4FD1">
            <w:pPr>
              <w:jc w:val="center"/>
              <w:rPr>
                <w:b/>
                <w:bCs/>
                <w:sz w:val="16"/>
                <w:szCs w:val="16"/>
                <w:lang w:val="ro-RO"/>
              </w:rPr>
            </w:pPr>
          </w:p>
        </w:tc>
      </w:tr>
      <w:tr w:rsidR="00F5570E" w:rsidRPr="00F5570E" w:rsidTr="00A44073">
        <w:trPr>
          <w:cantSplit/>
          <w:trHeight w:val="178"/>
          <w:jc w:val="center"/>
        </w:trPr>
        <w:tc>
          <w:tcPr>
            <w:tcW w:w="1304" w:type="dxa"/>
            <w:vMerge/>
            <w:tcBorders>
              <w:left w:val="thinThickSmallGap" w:sz="24" w:space="0" w:color="auto"/>
            </w:tcBorders>
            <w:vAlign w:val="center"/>
          </w:tcPr>
          <w:p w:rsidR="008260E4" w:rsidRPr="00F5570E" w:rsidRDefault="008260E4" w:rsidP="00AF3080">
            <w:pPr>
              <w:pStyle w:val="Heading2"/>
              <w:jc w:val="center"/>
              <w:rPr>
                <w:noProof w:val="0"/>
                <w:sz w:val="14"/>
                <w:szCs w:val="14"/>
              </w:rPr>
            </w:pPr>
          </w:p>
        </w:tc>
        <w:tc>
          <w:tcPr>
            <w:tcW w:w="1276" w:type="dxa"/>
            <w:vMerge/>
            <w:tcBorders>
              <w:right w:val="thinThickSmallGap" w:sz="24" w:space="0" w:color="auto"/>
            </w:tcBorders>
            <w:vAlign w:val="center"/>
          </w:tcPr>
          <w:p w:rsidR="008260E4" w:rsidRPr="00F5570E" w:rsidRDefault="008260E4" w:rsidP="008E7C29">
            <w:pPr>
              <w:tabs>
                <w:tab w:val="left" w:pos="260"/>
              </w:tabs>
              <w:rPr>
                <w:b/>
                <w:bCs/>
                <w:sz w:val="14"/>
                <w:szCs w:val="14"/>
                <w:lang w:val="ro-RO"/>
              </w:rPr>
            </w:pPr>
          </w:p>
        </w:tc>
        <w:tc>
          <w:tcPr>
            <w:tcW w:w="1275" w:type="dxa"/>
            <w:vMerge/>
            <w:tcBorders>
              <w:left w:val="nil"/>
            </w:tcBorders>
            <w:vAlign w:val="center"/>
          </w:tcPr>
          <w:p w:rsidR="008260E4" w:rsidRPr="00F5570E" w:rsidRDefault="008260E4" w:rsidP="008E7C29">
            <w:pPr>
              <w:jc w:val="center"/>
              <w:rPr>
                <w:sz w:val="14"/>
                <w:szCs w:val="14"/>
                <w:lang w:val="ro-RO"/>
              </w:rPr>
            </w:pPr>
          </w:p>
        </w:tc>
        <w:tc>
          <w:tcPr>
            <w:tcW w:w="1276" w:type="dxa"/>
            <w:vMerge/>
            <w:tcBorders>
              <w:left w:val="nil"/>
            </w:tcBorders>
            <w:vAlign w:val="center"/>
          </w:tcPr>
          <w:p w:rsidR="008260E4" w:rsidRPr="00F5570E" w:rsidRDefault="008260E4" w:rsidP="008E7C29">
            <w:pPr>
              <w:jc w:val="center"/>
              <w:rPr>
                <w:sz w:val="14"/>
                <w:szCs w:val="14"/>
                <w:lang w:val="ro-RO"/>
              </w:rPr>
            </w:pPr>
          </w:p>
        </w:tc>
        <w:tc>
          <w:tcPr>
            <w:tcW w:w="2609" w:type="dxa"/>
            <w:tcBorders>
              <w:left w:val="nil"/>
            </w:tcBorders>
            <w:vAlign w:val="center"/>
          </w:tcPr>
          <w:p w:rsidR="008260E4" w:rsidRPr="00F5570E" w:rsidRDefault="008260E4" w:rsidP="004C57C8">
            <w:pPr>
              <w:rPr>
                <w:sz w:val="14"/>
                <w:szCs w:val="14"/>
                <w:lang w:val="ro-RO"/>
              </w:rPr>
            </w:pPr>
            <w:r w:rsidRPr="00F5570E">
              <w:rPr>
                <w:sz w:val="14"/>
                <w:szCs w:val="14"/>
                <w:lang w:val="ro-RO"/>
              </w:rPr>
              <w:t>Pedagogia învăţământului primar şi preşcolar</w:t>
            </w:r>
          </w:p>
        </w:tc>
        <w:tc>
          <w:tcPr>
            <w:tcW w:w="1122" w:type="dxa"/>
            <w:vMerge/>
            <w:vAlign w:val="center"/>
          </w:tcPr>
          <w:p w:rsidR="008260E4" w:rsidRPr="00F5570E" w:rsidRDefault="008260E4" w:rsidP="00AF3080">
            <w:pPr>
              <w:jc w:val="center"/>
              <w:rPr>
                <w:sz w:val="14"/>
                <w:szCs w:val="14"/>
                <w:lang w:val="ro-RO"/>
              </w:rPr>
            </w:pPr>
          </w:p>
        </w:tc>
        <w:tc>
          <w:tcPr>
            <w:tcW w:w="2648" w:type="dxa"/>
            <w:vMerge/>
            <w:vAlign w:val="center"/>
          </w:tcPr>
          <w:p w:rsidR="008260E4" w:rsidRPr="00F5570E" w:rsidRDefault="008260E4" w:rsidP="00112BC7">
            <w:pPr>
              <w:tabs>
                <w:tab w:val="left" w:pos="235"/>
              </w:tabs>
              <w:autoSpaceDE w:val="0"/>
              <w:autoSpaceDN w:val="0"/>
              <w:adjustRightInd w:val="0"/>
              <w:rPr>
                <w:sz w:val="14"/>
                <w:szCs w:val="14"/>
                <w:lang w:val="ro-RO"/>
              </w:rPr>
            </w:pPr>
          </w:p>
        </w:tc>
        <w:tc>
          <w:tcPr>
            <w:tcW w:w="360" w:type="dxa"/>
            <w:vMerge/>
            <w:tcBorders>
              <w:right w:val="thinThickSmallGap" w:sz="24" w:space="0" w:color="auto"/>
            </w:tcBorders>
            <w:vAlign w:val="center"/>
          </w:tcPr>
          <w:p w:rsidR="008260E4" w:rsidRPr="00F5570E" w:rsidRDefault="008260E4" w:rsidP="00AF3080">
            <w:pPr>
              <w:jc w:val="center"/>
              <w:rPr>
                <w:sz w:val="13"/>
                <w:szCs w:val="13"/>
                <w:lang w:val="ro-RO"/>
              </w:rPr>
            </w:pPr>
          </w:p>
        </w:tc>
        <w:tc>
          <w:tcPr>
            <w:tcW w:w="2831" w:type="dxa"/>
            <w:vMerge/>
            <w:tcBorders>
              <w:left w:val="thinThickSmallGap" w:sz="24" w:space="0" w:color="auto"/>
              <w:right w:val="thinThickSmallGap" w:sz="24" w:space="0" w:color="auto"/>
            </w:tcBorders>
            <w:vAlign w:val="center"/>
          </w:tcPr>
          <w:p w:rsidR="008260E4" w:rsidRPr="00F5570E" w:rsidRDefault="008260E4" w:rsidP="006D4FD1">
            <w:pPr>
              <w:jc w:val="center"/>
              <w:rPr>
                <w:b/>
                <w:bCs/>
                <w:sz w:val="16"/>
                <w:szCs w:val="16"/>
                <w:lang w:val="ro-RO"/>
              </w:rPr>
            </w:pPr>
          </w:p>
        </w:tc>
      </w:tr>
      <w:tr w:rsidR="00F5570E" w:rsidRPr="00F5570E" w:rsidTr="00A44073">
        <w:trPr>
          <w:cantSplit/>
          <w:trHeight w:val="178"/>
          <w:jc w:val="center"/>
        </w:trPr>
        <w:tc>
          <w:tcPr>
            <w:tcW w:w="1304" w:type="dxa"/>
            <w:vMerge/>
            <w:tcBorders>
              <w:left w:val="thinThickSmallGap" w:sz="24" w:space="0" w:color="auto"/>
            </w:tcBorders>
            <w:vAlign w:val="center"/>
          </w:tcPr>
          <w:p w:rsidR="008260E4" w:rsidRPr="00F5570E" w:rsidRDefault="008260E4" w:rsidP="00AF3080">
            <w:pPr>
              <w:pStyle w:val="Heading2"/>
              <w:jc w:val="center"/>
              <w:rPr>
                <w:noProof w:val="0"/>
                <w:sz w:val="14"/>
                <w:szCs w:val="14"/>
              </w:rPr>
            </w:pPr>
          </w:p>
        </w:tc>
        <w:tc>
          <w:tcPr>
            <w:tcW w:w="1276" w:type="dxa"/>
            <w:vMerge/>
            <w:tcBorders>
              <w:right w:val="thinThickSmallGap" w:sz="24" w:space="0" w:color="auto"/>
            </w:tcBorders>
            <w:vAlign w:val="center"/>
          </w:tcPr>
          <w:p w:rsidR="008260E4" w:rsidRPr="00F5570E" w:rsidRDefault="008260E4" w:rsidP="008E7C29">
            <w:pPr>
              <w:tabs>
                <w:tab w:val="left" w:pos="260"/>
              </w:tabs>
              <w:rPr>
                <w:b/>
                <w:bCs/>
                <w:sz w:val="14"/>
                <w:szCs w:val="14"/>
                <w:lang w:val="ro-RO"/>
              </w:rPr>
            </w:pPr>
          </w:p>
        </w:tc>
        <w:tc>
          <w:tcPr>
            <w:tcW w:w="1275" w:type="dxa"/>
            <w:vMerge/>
            <w:tcBorders>
              <w:left w:val="nil"/>
            </w:tcBorders>
            <w:vAlign w:val="center"/>
          </w:tcPr>
          <w:p w:rsidR="008260E4" w:rsidRPr="00F5570E" w:rsidRDefault="008260E4" w:rsidP="008E7C29">
            <w:pPr>
              <w:jc w:val="center"/>
              <w:rPr>
                <w:sz w:val="14"/>
                <w:szCs w:val="14"/>
                <w:lang w:val="ro-RO"/>
              </w:rPr>
            </w:pPr>
          </w:p>
        </w:tc>
        <w:tc>
          <w:tcPr>
            <w:tcW w:w="1276" w:type="dxa"/>
            <w:vMerge w:val="restart"/>
            <w:tcBorders>
              <w:left w:val="nil"/>
            </w:tcBorders>
            <w:vAlign w:val="center"/>
          </w:tcPr>
          <w:p w:rsidR="008260E4" w:rsidRPr="00F5570E" w:rsidRDefault="008260E4" w:rsidP="004C57C8">
            <w:pPr>
              <w:jc w:val="center"/>
              <w:rPr>
                <w:sz w:val="14"/>
                <w:szCs w:val="14"/>
                <w:lang w:val="ro-RO"/>
              </w:rPr>
            </w:pPr>
            <w:r w:rsidRPr="00F5570E">
              <w:rPr>
                <w:sz w:val="14"/>
                <w:szCs w:val="14"/>
                <w:lang w:val="ro-RO"/>
              </w:rPr>
              <w:t>PSIHOLOGIE</w:t>
            </w:r>
          </w:p>
        </w:tc>
        <w:tc>
          <w:tcPr>
            <w:tcW w:w="2609" w:type="dxa"/>
            <w:tcBorders>
              <w:left w:val="nil"/>
            </w:tcBorders>
            <w:vAlign w:val="center"/>
          </w:tcPr>
          <w:p w:rsidR="008260E4" w:rsidRPr="00F5570E" w:rsidRDefault="008260E4" w:rsidP="004C57C8">
            <w:pPr>
              <w:rPr>
                <w:sz w:val="14"/>
                <w:szCs w:val="14"/>
                <w:lang w:val="ro-RO"/>
              </w:rPr>
            </w:pPr>
            <w:r w:rsidRPr="00F5570E">
              <w:rPr>
                <w:sz w:val="14"/>
                <w:szCs w:val="14"/>
                <w:lang w:val="ro-RO"/>
              </w:rPr>
              <w:t>Psihologie</w:t>
            </w:r>
          </w:p>
        </w:tc>
        <w:tc>
          <w:tcPr>
            <w:tcW w:w="1122" w:type="dxa"/>
            <w:vMerge/>
            <w:vAlign w:val="center"/>
          </w:tcPr>
          <w:p w:rsidR="008260E4" w:rsidRPr="00F5570E" w:rsidRDefault="008260E4" w:rsidP="00AF3080">
            <w:pPr>
              <w:jc w:val="center"/>
              <w:rPr>
                <w:sz w:val="14"/>
                <w:szCs w:val="14"/>
                <w:lang w:val="ro-RO"/>
              </w:rPr>
            </w:pPr>
          </w:p>
        </w:tc>
        <w:tc>
          <w:tcPr>
            <w:tcW w:w="2648" w:type="dxa"/>
            <w:vMerge/>
            <w:vAlign w:val="center"/>
          </w:tcPr>
          <w:p w:rsidR="008260E4" w:rsidRPr="00F5570E" w:rsidRDefault="008260E4" w:rsidP="00112BC7">
            <w:pPr>
              <w:tabs>
                <w:tab w:val="left" w:pos="235"/>
              </w:tabs>
              <w:autoSpaceDE w:val="0"/>
              <w:autoSpaceDN w:val="0"/>
              <w:adjustRightInd w:val="0"/>
              <w:rPr>
                <w:sz w:val="14"/>
                <w:szCs w:val="14"/>
                <w:lang w:val="ro-RO"/>
              </w:rPr>
            </w:pPr>
          </w:p>
        </w:tc>
        <w:tc>
          <w:tcPr>
            <w:tcW w:w="360" w:type="dxa"/>
            <w:vMerge/>
            <w:tcBorders>
              <w:right w:val="thinThickSmallGap" w:sz="24" w:space="0" w:color="auto"/>
            </w:tcBorders>
            <w:vAlign w:val="center"/>
          </w:tcPr>
          <w:p w:rsidR="008260E4" w:rsidRPr="00F5570E" w:rsidRDefault="008260E4" w:rsidP="00AF3080">
            <w:pPr>
              <w:jc w:val="center"/>
              <w:rPr>
                <w:sz w:val="13"/>
                <w:szCs w:val="13"/>
                <w:lang w:val="ro-RO"/>
              </w:rPr>
            </w:pPr>
          </w:p>
        </w:tc>
        <w:tc>
          <w:tcPr>
            <w:tcW w:w="2831" w:type="dxa"/>
            <w:vMerge/>
            <w:tcBorders>
              <w:left w:val="thinThickSmallGap" w:sz="24" w:space="0" w:color="auto"/>
              <w:right w:val="thinThickSmallGap" w:sz="24" w:space="0" w:color="auto"/>
            </w:tcBorders>
            <w:vAlign w:val="center"/>
          </w:tcPr>
          <w:p w:rsidR="008260E4" w:rsidRPr="00F5570E" w:rsidRDefault="008260E4" w:rsidP="006D4FD1">
            <w:pPr>
              <w:jc w:val="center"/>
              <w:rPr>
                <w:b/>
                <w:bCs/>
                <w:sz w:val="16"/>
                <w:szCs w:val="16"/>
                <w:lang w:val="ro-RO"/>
              </w:rPr>
            </w:pPr>
          </w:p>
        </w:tc>
      </w:tr>
      <w:tr w:rsidR="00F5570E" w:rsidRPr="00F5570E" w:rsidTr="00A44073">
        <w:trPr>
          <w:cantSplit/>
          <w:trHeight w:val="178"/>
          <w:jc w:val="center"/>
        </w:trPr>
        <w:tc>
          <w:tcPr>
            <w:tcW w:w="1304" w:type="dxa"/>
            <w:vMerge/>
            <w:tcBorders>
              <w:left w:val="thinThickSmallGap" w:sz="24" w:space="0" w:color="auto"/>
            </w:tcBorders>
            <w:vAlign w:val="center"/>
          </w:tcPr>
          <w:p w:rsidR="008260E4" w:rsidRPr="00F5570E" w:rsidRDefault="008260E4" w:rsidP="00AF3080">
            <w:pPr>
              <w:pStyle w:val="Heading2"/>
              <w:jc w:val="center"/>
              <w:rPr>
                <w:noProof w:val="0"/>
                <w:sz w:val="14"/>
                <w:szCs w:val="14"/>
              </w:rPr>
            </w:pPr>
          </w:p>
        </w:tc>
        <w:tc>
          <w:tcPr>
            <w:tcW w:w="1276" w:type="dxa"/>
            <w:vMerge/>
            <w:tcBorders>
              <w:right w:val="thinThickSmallGap" w:sz="24" w:space="0" w:color="auto"/>
            </w:tcBorders>
            <w:vAlign w:val="center"/>
          </w:tcPr>
          <w:p w:rsidR="008260E4" w:rsidRPr="00F5570E" w:rsidRDefault="008260E4" w:rsidP="008E7C29">
            <w:pPr>
              <w:tabs>
                <w:tab w:val="left" w:pos="260"/>
              </w:tabs>
              <w:rPr>
                <w:b/>
                <w:bCs/>
                <w:sz w:val="14"/>
                <w:szCs w:val="14"/>
                <w:lang w:val="ro-RO"/>
              </w:rPr>
            </w:pPr>
          </w:p>
        </w:tc>
        <w:tc>
          <w:tcPr>
            <w:tcW w:w="1275" w:type="dxa"/>
            <w:vMerge/>
            <w:tcBorders>
              <w:left w:val="nil"/>
            </w:tcBorders>
            <w:vAlign w:val="center"/>
          </w:tcPr>
          <w:p w:rsidR="008260E4" w:rsidRPr="00F5570E" w:rsidRDefault="008260E4" w:rsidP="008E7C29">
            <w:pPr>
              <w:jc w:val="center"/>
              <w:rPr>
                <w:sz w:val="14"/>
                <w:szCs w:val="14"/>
                <w:lang w:val="ro-RO"/>
              </w:rPr>
            </w:pPr>
          </w:p>
        </w:tc>
        <w:tc>
          <w:tcPr>
            <w:tcW w:w="1276" w:type="dxa"/>
            <w:vMerge/>
            <w:tcBorders>
              <w:left w:val="nil"/>
            </w:tcBorders>
            <w:vAlign w:val="center"/>
          </w:tcPr>
          <w:p w:rsidR="008260E4" w:rsidRPr="00F5570E" w:rsidRDefault="008260E4" w:rsidP="004C57C8">
            <w:pPr>
              <w:jc w:val="center"/>
              <w:rPr>
                <w:sz w:val="14"/>
                <w:szCs w:val="14"/>
                <w:lang w:val="ro-RO"/>
              </w:rPr>
            </w:pPr>
          </w:p>
        </w:tc>
        <w:tc>
          <w:tcPr>
            <w:tcW w:w="2609" w:type="dxa"/>
            <w:tcBorders>
              <w:left w:val="nil"/>
            </w:tcBorders>
            <w:vAlign w:val="center"/>
          </w:tcPr>
          <w:p w:rsidR="008260E4" w:rsidRPr="00F5570E" w:rsidRDefault="008260E4" w:rsidP="004C57C8">
            <w:pPr>
              <w:rPr>
                <w:sz w:val="14"/>
                <w:szCs w:val="14"/>
                <w:lang w:val="ro-RO"/>
              </w:rPr>
            </w:pPr>
            <w:r w:rsidRPr="00F5570E">
              <w:rPr>
                <w:sz w:val="13"/>
                <w:szCs w:val="13"/>
                <w:lang w:val="ro-RO"/>
              </w:rPr>
              <w:t>Terapie ocupaţională</w:t>
            </w:r>
          </w:p>
        </w:tc>
        <w:tc>
          <w:tcPr>
            <w:tcW w:w="1122" w:type="dxa"/>
            <w:vMerge/>
            <w:vAlign w:val="center"/>
          </w:tcPr>
          <w:p w:rsidR="008260E4" w:rsidRPr="00F5570E" w:rsidRDefault="008260E4" w:rsidP="00AF3080">
            <w:pPr>
              <w:jc w:val="center"/>
              <w:rPr>
                <w:sz w:val="14"/>
                <w:szCs w:val="14"/>
                <w:lang w:val="ro-RO"/>
              </w:rPr>
            </w:pPr>
          </w:p>
        </w:tc>
        <w:tc>
          <w:tcPr>
            <w:tcW w:w="2648" w:type="dxa"/>
            <w:vMerge/>
            <w:vAlign w:val="center"/>
          </w:tcPr>
          <w:p w:rsidR="008260E4" w:rsidRPr="00F5570E" w:rsidRDefault="008260E4" w:rsidP="00112BC7">
            <w:pPr>
              <w:tabs>
                <w:tab w:val="left" w:pos="235"/>
              </w:tabs>
              <w:autoSpaceDE w:val="0"/>
              <w:autoSpaceDN w:val="0"/>
              <w:adjustRightInd w:val="0"/>
              <w:rPr>
                <w:sz w:val="14"/>
                <w:szCs w:val="14"/>
                <w:lang w:val="ro-RO"/>
              </w:rPr>
            </w:pPr>
          </w:p>
        </w:tc>
        <w:tc>
          <w:tcPr>
            <w:tcW w:w="360" w:type="dxa"/>
            <w:vMerge/>
            <w:tcBorders>
              <w:right w:val="thinThickSmallGap" w:sz="24" w:space="0" w:color="auto"/>
            </w:tcBorders>
            <w:vAlign w:val="center"/>
          </w:tcPr>
          <w:p w:rsidR="008260E4" w:rsidRPr="00F5570E" w:rsidRDefault="008260E4" w:rsidP="00AF3080">
            <w:pPr>
              <w:jc w:val="center"/>
              <w:rPr>
                <w:sz w:val="13"/>
                <w:szCs w:val="13"/>
                <w:lang w:val="ro-RO"/>
              </w:rPr>
            </w:pPr>
          </w:p>
        </w:tc>
        <w:tc>
          <w:tcPr>
            <w:tcW w:w="2831" w:type="dxa"/>
            <w:vMerge/>
            <w:tcBorders>
              <w:left w:val="thinThickSmallGap" w:sz="24" w:space="0" w:color="auto"/>
              <w:right w:val="thinThickSmallGap" w:sz="24" w:space="0" w:color="auto"/>
            </w:tcBorders>
            <w:vAlign w:val="center"/>
          </w:tcPr>
          <w:p w:rsidR="008260E4" w:rsidRPr="00F5570E" w:rsidRDefault="008260E4" w:rsidP="006D4FD1">
            <w:pPr>
              <w:jc w:val="center"/>
              <w:rPr>
                <w:b/>
                <w:bCs/>
                <w:sz w:val="16"/>
                <w:szCs w:val="16"/>
                <w:lang w:val="ro-RO"/>
              </w:rPr>
            </w:pPr>
          </w:p>
        </w:tc>
      </w:tr>
      <w:tr w:rsidR="00F5570E" w:rsidRPr="00F5570E" w:rsidTr="00A44073">
        <w:trPr>
          <w:cantSplit/>
          <w:trHeight w:val="178"/>
          <w:jc w:val="center"/>
        </w:trPr>
        <w:tc>
          <w:tcPr>
            <w:tcW w:w="1304" w:type="dxa"/>
            <w:vMerge/>
            <w:tcBorders>
              <w:left w:val="thinThickSmallGap" w:sz="24" w:space="0" w:color="auto"/>
            </w:tcBorders>
            <w:vAlign w:val="center"/>
          </w:tcPr>
          <w:p w:rsidR="008260E4" w:rsidRPr="00F5570E" w:rsidRDefault="008260E4" w:rsidP="00AF3080">
            <w:pPr>
              <w:pStyle w:val="Heading2"/>
              <w:jc w:val="center"/>
              <w:rPr>
                <w:noProof w:val="0"/>
                <w:sz w:val="14"/>
                <w:szCs w:val="14"/>
              </w:rPr>
            </w:pPr>
          </w:p>
        </w:tc>
        <w:tc>
          <w:tcPr>
            <w:tcW w:w="1276" w:type="dxa"/>
            <w:vMerge/>
            <w:tcBorders>
              <w:right w:val="thinThickSmallGap" w:sz="24" w:space="0" w:color="auto"/>
            </w:tcBorders>
            <w:vAlign w:val="center"/>
          </w:tcPr>
          <w:p w:rsidR="008260E4" w:rsidRPr="00F5570E" w:rsidRDefault="008260E4" w:rsidP="008E7C29">
            <w:pPr>
              <w:tabs>
                <w:tab w:val="left" w:pos="260"/>
              </w:tabs>
              <w:rPr>
                <w:b/>
                <w:bCs/>
                <w:sz w:val="14"/>
                <w:szCs w:val="14"/>
                <w:lang w:val="ro-RO"/>
              </w:rPr>
            </w:pPr>
          </w:p>
        </w:tc>
        <w:tc>
          <w:tcPr>
            <w:tcW w:w="1275" w:type="dxa"/>
            <w:vMerge/>
            <w:tcBorders>
              <w:left w:val="nil"/>
            </w:tcBorders>
            <w:vAlign w:val="center"/>
          </w:tcPr>
          <w:p w:rsidR="008260E4" w:rsidRPr="00F5570E" w:rsidRDefault="008260E4" w:rsidP="008E7C29">
            <w:pPr>
              <w:jc w:val="center"/>
              <w:rPr>
                <w:sz w:val="14"/>
                <w:szCs w:val="14"/>
                <w:lang w:val="ro-RO"/>
              </w:rPr>
            </w:pPr>
          </w:p>
        </w:tc>
        <w:tc>
          <w:tcPr>
            <w:tcW w:w="1276" w:type="dxa"/>
            <w:vMerge w:val="restart"/>
            <w:tcBorders>
              <w:left w:val="nil"/>
            </w:tcBorders>
            <w:vAlign w:val="center"/>
          </w:tcPr>
          <w:p w:rsidR="008260E4" w:rsidRPr="00F5570E" w:rsidRDefault="008260E4" w:rsidP="004C57C8">
            <w:pPr>
              <w:jc w:val="center"/>
              <w:rPr>
                <w:sz w:val="14"/>
                <w:szCs w:val="14"/>
                <w:lang w:val="ro-RO"/>
              </w:rPr>
            </w:pPr>
            <w:r w:rsidRPr="00F5570E">
              <w:rPr>
                <w:sz w:val="14"/>
                <w:szCs w:val="14"/>
                <w:lang w:val="ro-RO"/>
              </w:rPr>
              <w:t>SOCIOLOGIE</w:t>
            </w:r>
          </w:p>
        </w:tc>
        <w:tc>
          <w:tcPr>
            <w:tcW w:w="2609" w:type="dxa"/>
            <w:tcBorders>
              <w:left w:val="nil"/>
            </w:tcBorders>
            <w:vAlign w:val="center"/>
          </w:tcPr>
          <w:p w:rsidR="008260E4" w:rsidRPr="00F5570E" w:rsidRDefault="008260E4" w:rsidP="004C57C8">
            <w:pPr>
              <w:rPr>
                <w:sz w:val="14"/>
                <w:szCs w:val="14"/>
                <w:lang w:val="ro-RO"/>
              </w:rPr>
            </w:pPr>
            <w:r w:rsidRPr="00F5570E">
              <w:rPr>
                <w:sz w:val="14"/>
                <w:szCs w:val="14"/>
                <w:lang w:val="ro-RO"/>
              </w:rPr>
              <w:t>Sociologie</w:t>
            </w:r>
          </w:p>
        </w:tc>
        <w:tc>
          <w:tcPr>
            <w:tcW w:w="1122" w:type="dxa"/>
            <w:vMerge/>
            <w:vAlign w:val="center"/>
          </w:tcPr>
          <w:p w:rsidR="008260E4" w:rsidRPr="00F5570E" w:rsidRDefault="008260E4" w:rsidP="00AF3080">
            <w:pPr>
              <w:jc w:val="center"/>
              <w:rPr>
                <w:sz w:val="14"/>
                <w:szCs w:val="14"/>
                <w:lang w:val="ro-RO"/>
              </w:rPr>
            </w:pPr>
          </w:p>
        </w:tc>
        <w:tc>
          <w:tcPr>
            <w:tcW w:w="2648" w:type="dxa"/>
            <w:vMerge/>
            <w:vAlign w:val="center"/>
          </w:tcPr>
          <w:p w:rsidR="008260E4" w:rsidRPr="00F5570E" w:rsidRDefault="008260E4" w:rsidP="00112BC7">
            <w:pPr>
              <w:tabs>
                <w:tab w:val="left" w:pos="235"/>
              </w:tabs>
              <w:autoSpaceDE w:val="0"/>
              <w:autoSpaceDN w:val="0"/>
              <w:adjustRightInd w:val="0"/>
              <w:rPr>
                <w:sz w:val="14"/>
                <w:szCs w:val="14"/>
                <w:lang w:val="ro-RO"/>
              </w:rPr>
            </w:pPr>
          </w:p>
        </w:tc>
        <w:tc>
          <w:tcPr>
            <w:tcW w:w="360" w:type="dxa"/>
            <w:vMerge/>
            <w:tcBorders>
              <w:right w:val="thinThickSmallGap" w:sz="24" w:space="0" w:color="auto"/>
            </w:tcBorders>
            <w:vAlign w:val="center"/>
          </w:tcPr>
          <w:p w:rsidR="008260E4" w:rsidRPr="00F5570E" w:rsidRDefault="008260E4" w:rsidP="00AF3080">
            <w:pPr>
              <w:jc w:val="center"/>
              <w:rPr>
                <w:sz w:val="13"/>
                <w:szCs w:val="13"/>
                <w:lang w:val="ro-RO"/>
              </w:rPr>
            </w:pPr>
          </w:p>
        </w:tc>
        <w:tc>
          <w:tcPr>
            <w:tcW w:w="2831" w:type="dxa"/>
            <w:vMerge/>
            <w:tcBorders>
              <w:left w:val="thinThickSmallGap" w:sz="24" w:space="0" w:color="auto"/>
              <w:right w:val="thinThickSmallGap" w:sz="24" w:space="0" w:color="auto"/>
            </w:tcBorders>
            <w:vAlign w:val="center"/>
          </w:tcPr>
          <w:p w:rsidR="008260E4" w:rsidRPr="00F5570E" w:rsidRDefault="008260E4" w:rsidP="006D4FD1">
            <w:pPr>
              <w:jc w:val="center"/>
              <w:rPr>
                <w:b/>
                <w:bCs/>
                <w:sz w:val="16"/>
                <w:szCs w:val="16"/>
                <w:lang w:val="ro-RO"/>
              </w:rPr>
            </w:pPr>
          </w:p>
        </w:tc>
      </w:tr>
      <w:tr w:rsidR="00F5570E" w:rsidRPr="00F5570E" w:rsidTr="00A44073">
        <w:trPr>
          <w:cantSplit/>
          <w:trHeight w:val="178"/>
          <w:jc w:val="center"/>
        </w:trPr>
        <w:tc>
          <w:tcPr>
            <w:tcW w:w="1304" w:type="dxa"/>
            <w:vMerge/>
            <w:tcBorders>
              <w:left w:val="thinThickSmallGap" w:sz="24" w:space="0" w:color="auto"/>
            </w:tcBorders>
            <w:vAlign w:val="center"/>
          </w:tcPr>
          <w:p w:rsidR="008260E4" w:rsidRPr="00F5570E" w:rsidRDefault="008260E4" w:rsidP="00AF3080">
            <w:pPr>
              <w:pStyle w:val="Heading2"/>
              <w:jc w:val="center"/>
              <w:rPr>
                <w:noProof w:val="0"/>
                <w:sz w:val="14"/>
                <w:szCs w:val="14"/>
              </w:rPr>
            </w:pPr>
          </w:p>
        </w:tc>
        <w:tc>
          <w:tcPr>
            <w:tcW w:w="1276" w:type="dxa"/>
            <w:vMerge/>
            <w:tcBorders>
              <w:right w:val="thinThickSmallGap" w:sz="24" w:space="0" w:color="auto"/>
            </w:tcBorders>
            <w:vAlign w:val="center"/>
          </w:tcPr>
          <w:p w:rsidR="008260E4" w:rsidRPr="00F5570E" w:rsidRDefault="008260E4" w:rsidP="008E7C29">
            <w:pPr>
              <w:tabs>
                <w:tab w:val="left" w:pos="260"/>
              </w:tabs>
              <w:rPr>
                <w:b/>
                <w:bCs/>
                <w:sz w:val="14"/>
                <w:szCs w:val="14"/>
                <w:lang w:val="ro-RO"/>
              </w:rPr>
            </w:pPr>
          </w:p>
        </w:tc>
        <w:tc>
          <w:tcPr>
            <w:tcW w:w="1275" w:type="dxa"/>
            <w:vMerge/>
            <w:tcBorders>
              <w:left w:val="nil"/>
            </w:tcBorders>
            <w:vAlign w:val="center"/>
          </w:tcPr>
          <w:p w:rsidR="008260E4" w:rsidRPr="00F5570E" w:rsidRDefault="008260E4" w:rsidP="008E7C29">
            <w:pPr>
              <w:jc w:val="center"/>
              <w:rPr>
                <w:sz w:val="14"/>
                <w:szCs w:val="14"/>
                <w:lang w:val="ro-RO"/>
              </w:rPr>
            </w:pPr>
          </w:p>
        </w:tc>
        <w:tc>
          <w:tcPr>
            <w:tcW w:w="1276" w:type="dxa"/>
            <w:vMerge/>
            <w:tcBorders>
              <w:left w:val="nil"/>
            </w:tcBorders>
            <w:vAlign w:val="center"/>
          </w:tcPr>
          <w:p w:rsidR="008260E4" w:rsidRPr="00F5570E" w:rsidRDefault="008260E4" w:rsidP="004C57C8">
            <w:pPr>
              <w:jc w:val="center"/>
              <w:rPr>
                <w:sz w:val="14"/>
                <w:szCs w:val="14"/>
                <w:lang w:val="ro-RO"/>
              </w:rPr>
            </w:pPr>
          </w:p>
        </w:tc>
        <w:tc>
          <w:tcPr>
            <w:tcW w:w="2609" w:type="dxa"/>
            <w:tcBorders>
              <w:left w:val="nil"/>
            </w:tcBorders>
            <w:vAlign w:val="center"/>
          </w:tcPr>
          <w:p w:rsidR="008260E4" w:rsidRPr="00F5570E" w:rsidRDefault="008260E4" w:rsidP="005E29AB">
            <w:pPr>
              <w:rPr>
                <w:sz w:val="14"/>
                <w:szCs w:val="14"/>
                <w:lang w:val="ro-RO"/>
              </w:rPr>
            </w:pPr>
            <w:r w:rsidRPr="00F5570E">
              <w:rPr>
                <w:sz w:val="14"/>
                <w:szCs w:val="14"/>
                <w:lang w:val="ro-RO"/>
              </w:rPr>
              <w:t>Antropologie</w:t>
            </w:r>
          </w:p>
        </w:tc>
        <w:tc>
          <w:tcPr>
            <w:tcW w:w="1122" w:type="dxa"/>
            <w:vMerge/>
            <w:vAlign w:val="center"/>
          </w:tcPr>
          <w:p w:rsidR="008260E4" w:rsidRPr="00F5570E" w:rsidRDefault="008260E4" w:rsidP="00AF3080">
            <w:pPr>
              <w:jc w:val="center"/>
              <w:rPr>
                <w:sz w:val="14"/>
                <w:szCs w:val="14"/>
                <w:lang w:val="ro-RO"/>
              </w:rPr>
            </w:pPr>
          </w:p>
        </w:tc>
        <w:tc>
          <w:tcPr>
            <w:tcW w:w="2648" w:type="dxa"/>
            <w:vMerge/>
            <w:vAlign w:val="center"/>
          </w:tcPr>
          <w:p w:rsidR="008260E4" w:rsidRPr="00F5570E" w:rsidRDefault="008260E4" w:rsidP="00112BC7">
            <w:pPr>
              <w:tabs>
                <w:tab w:val="left" w:pos="235"/>
              </w:tabs>
              <w:autoSpaceDE w:val="0"/>
              <w:autoSpaceDN w:val="0"/>
              <w:adjustRightInd w:val="0"/>
              <w:rPr>
                <w:sz w:val="14"/>
                <w:szCs w:val="14"/>
                <w:lang w:val="ro-RO"/>
              </w:rPr>
            </w:pPr>
          </w:p>
        </w:tc>
        <w:tc>
          <w:tcPr>
            <w:tcW w:w="360" w:type="dxa"/>
            <w:vMerge/>
            <w:tcBorders>
              <w:right w:val="thinThickSmallGap" w:sz="24" w:space="0" w:color="auto"/>
            </w:tcBorders>
            <w:vAlign w:val="center"/>
          </w:tcPr>
          <w:p w:rsidR="008260E4" w:rsidRPr="00F5570E" w:rsidRDefault="008260E4" w:rsidP="00AF3080">
            <w:pPr>
              <w:jc w:val="center"/>
              <w:rPr>
                <w:sz w:val="13"/>
                <w:szCs w:val="13"/>
                <w:lang w:val="ro-RO"/>
              </w:rPr>
            </w:pPr>
          </w:p>
        </w:tc>
        <w:tc>
          <w:tcPr>
            <w:tcW w:w="2831" w:type="dxa"/>
            <w:vMerge/>
            <w:tcBorders>
              <w:left w:val="thinThickSmallGap" w:sz="24" w:space="0" w:color="auto"/>
              <w:right w:val="thinThickSmallGap" w:sz="24" w:space="0" w:color="auto"/>
            </w:tcBorders>
            <w:vAlign w:val="center"/>
          </w:tcPr>
          <w:p w:rsidR="008260E4" w:rsidRPr="00F5570E" w:rsidRDefault="008260E4" w:rsidP="006D4FD1">
            <w:pPr>
              <w:jc w:val="center"/>
              <w:rPr>
                <w:b/>
                <w:bCs/>
                <w:sz w:val="16"/>
                <w:szCs w:val="16"/>
                <w:lang w:val="ro-RO"/>
              </w:rPr>
            </w:pPr>
          </w:p>
        </w:tc>
      </w:tr>
      <w:tr w:rsidR="00F5570E" w:rsidRPr="00F5570E" w:rsidTr="00A44073">
        <w:trPr>
          <w:cantSplit/>
          <w:trHeight w:val="178"/>
          <w:jc w:val="center"/>
        </w:trPr>
        <w:tc>
          <w:tcPr>
            <w:tcW w:w="1304" w:type="dxa"/>
            <w:vMerge/>
            <w:tcBorders>
              <w:left w:val="thinThickSmallGap" w:sz="24" w:space="0" w:color="auto"/>
            </w:tcBorders>
            <w:vAlign w:val="center"/>
          </w:tcPr>
          <w:p w:rsidR="008260E4" w:rsidRPr="00F5570E" w:rsidRDefault="008260E4" w:rsidP="00AF3080">
            <w:pPr>
              <w:pStyle w:val="Heading2"/>
              <w:jc w:val="center"/>
              <w:rPr>
                <w:noProof w:val="0"/>
                <w:sz w:val="14"/>
                <w:szCs w:val="14"/>
              </w:rPr>
            </w:pPr>
          </w:p>
        </w:tc>
        <w:tc>
          <w:tcPr>
            <w:tcW w:w="1276" w:type="dxa"/>
            <w:vMerge/>
            <w:tcBorders>
              <w:right w:val="thinThickSmallGap" w:sz="24" w:space="0" w:color="auto"/>
            </w:tcBorders>
            <w:vAlign w:val="center"/>
          </w:tcPr>
          <w:p w:rsidR="008260E4" w:rsidRPr="00F5570E" w:rsidRDefault="008260E4" w:rsidP="008E7C29">
            <w:pPr>
              <w:tabs>
                <w:tab w:val="left" w:pos="260"/>
              </w:tabs>
              <w:rPr>
                <w:b/>
                <w:bCs/>
                <w:sz w:val="14"/>
                <w:szCs w:val="14"/>
                <w:lang w:val="ro-RO"/>
              </w:rPr>
            </w:pPr>
          </w:p>
        </w:tc>
        <w:tc>
          <w:tcPr>
            <w:tcW w:w="1275" w:type="dxa"/>
            <w:vMerge/>
            <w:tcBorders>
              <w:left w:val="nil"/>
            </w:tcBorders>
            <w:vAlign w:val="center"/>
          </w:tcPr>
          <w:p w:rsidR="008260E4" w:rsidRPr="00F5570E" w:rsidRDefault="008260E4" w:rsidP="008E7C29">
            <w:pPr>
              <w:jc w:val="center"/>
              <w:rPr>
                <w:sz w:val="14"/>
                <w:szCs w:val="14"/>
                <w:lang w:val="ro-RO"/>
              </w:rPr>
            </w:pPr>
          </w:p>
        </w:tc>
        <w:tc>
          <w:tcPr>
            <w:tcW w:w="1276" w:type="dxa"/>
            <w:vMerge/>
            <w:tcBorders>
              <w:left w:val="nil"/>
            </w:tcBorders>
            <w:vAlign w:val="center"/>
          </w:tcPr>
          <w:p w:rsidR="008260E4" w:rsidRPr="00F5570E" w:rsidRDefault="008260E4" w:rsidP="004C57C8">
            <w:pPr>
              <w:jc w:val="center"/>
              <w:rPr>
                <w:sz w:val="14"/>
                <w:szCs w:val="14"/>
                <w:lang w:val="ro-RO"/>
              </w:rPr>
            </w:pPr>
          </w:p>
        </w:tc>
        <w:tc>
          <w:tcPr>
            <w:tcW w:w="2609" w:type="dxa"/>
            <w:tcBorders>
              <w:left w:val="nil"/>
            </w:tcBorders>
            <w:vAlign w:val="center"/>
          </w:tcPr>
          <w:p w:rsidR="008260E4" w:rsidRPr="00F5570E" w:rsidRDefault="008260E4" w:rsidP="005E29AB">
            <w:pPr>
              <w:rPr>
                <w:sz w:val="14"/>
                <w:szCs w:val="14"/>
                <w:lang w:val="ro-RO"/>
              </w:rPr>
            </w:pPr>
            <w:r w:rsidRPr="00F5570E">
              <w:rPr>
                <w:sz w:val="14"/>
                <w:szCs w:val="14"/>
                <w:lang w:val="ro-RO"/>
              </w:rPr>
              <w:t>Resurse umane</w:t>
            </w:r>
          </w:p>
        </w:tc>
        <w:tc>
          <w:tcPr>
            <w:tcW w:w="1122" w:type="dxa"/>
            <w:vMerge/>
            <w:vAlign w:val="center"/>
          </w:tcPr>
          <w:p w:rsidR="008260E4" w:rsidRPr="00F5570E" w:rsidRDefault="008260E4" w:rsidP="00AF3080">
            <w:pPr>
              <w:jc w:val="center"/>
              <w:rPr>
                <w:sz w:val="14"/>
                <w:szCs w:val="14"/>
                <w:lang w:val="ro-RO"/>
              </w:rPr>
            </w:pPr>
          </w:p>
        </w:tc>
        <w:tc>
          <w:tcPr>
            <w:tcW w:w="2648" w:type="dxa"/>
            <w:vMerge/>
            <w:vAlign w:val="center"/>
          </w:tcPr>
          <w:p w:rsidR="008260E4" w:rsidRPr="00F5570E" w:rsidRDefault="008260E4" w:rsidP="00112BC7">
            <w:pPr>
              <w:tabs>
                <w:tab w:val="left" w:pos="235"/>
              </w:tabs>
              <w:autoSpaceDE w:val="0"/>
              <w:autoSpaceDN w:val="0"/>
              <w:adjustRightInd w:val="0"/>
              <w:rPr>
                <w:sz w:val="14"/>
                <w:szCs w:val="14"/>
                <w:lang w:val="ro-RO"/>
              </w:rPr>
            </w:pPr>
          </w:p>
        </w:tc>
        <w:tc>
          <w:tcPr>
            <w:tcW w:w="360" w:type="dxa"/>
            <w:vMerge/>
            <w:tcBorders>
              <w:right w:val="thinThickSmallGap" w:sz="24" w:space="0" w:color="auto"/>
            </w:tcBorders>
            <w:vAlign w:val="center"/>
          </w:tcPr>
          <w:p w:rsidR="008260E4" w:rsidRPr="00F5570E" w:rsidRDefault="008260E4" w:rsidP="00AF3080">
            <w:pPr>
              <w:jc w:val="center"/>
              <w:rPr>
                <w:sz w:val="13"/>
                <w:szCs w:val="13"/>
                <w:lang w:val="ro-RO"/>
              </w:rPr>
            </w:pPr>
          </w:p>
        </w:tc>
        <w:tc>
          <w:tcPr>
            <w:tcW w:w="2831" w:type="dxa"/>
            <w:vMerge/>
            <w:tcBorders>
              <w:left w:val="thinThickSmallGap" w:sz="24" w:space="0" w:color="auto"/>
              <w:right w:val="thinThickSmallGap" w:sz="24" w:space="0" w:color="auto"/>
            </w:tcBorders>
            <w:vAlign w:val="center"/>
          </w:tcPr>
          <w:p w:rsidR="008260E4" w:rsidRPr="00F5570E" w:rsidRDefault="008260E4" w:rsidP="006D4FD1">
            <w:pPr>
              <w:jc w:val="center"/>
              <w:rPr>
                <w:b/>
                <w:bCs/>
                <w:sz w:val="16"/>
                <w:szCs w:val="16"/>
                <w:lang w:val="ro-RO"/>
              </w:rPr>
            </w:pPr>
          </w:p>
        </w:tc>
      </w:tr>
      <w:tr w:rsidR="00F5570E" w:rsidRPr="00F5570E" w:rsidTr="00A44073">
        <w:trPr>
          <w:cantSplit/>
          <w:trHeight w:val="178"/>
          <w:jc w:val="center"/>
        </w:trPr>
        <w:tc>
          <w:tcPr>
            <w:tcW w:w="1304" w:type="dxa"/>
            <w:vMerge/>
            <w:tcBorders>
              <w:left w:val="thinThickSmallGap" w:sz="24" w:space="0" w:color="auto"/>
            </w:tcBorders>
            <w:vAlign w:val="center"/>
          </w:tcPr>
          <w:p w:rsidR="008260E4" w:rsidRPr="00F5570E" w:rsidRDefault="008260E4" w:rsidP="00AF3080">
            <w:pPr>
              <w:pStyle w:val="Heading2"/>
              <w:jc w:val="center"/>
              <w:rPr>
                <w:noProof w:val="0"/>
                <w:sz w:val="14"/>
                <w:szCs w:val="14"/>
              </w:rPr>
            </w:pPr>
          </w:p>
        </w:tc>
        <w:tc>
          <w:tcPr>
            <w:tcW w:w="1276" w:type="dxa"/>
            <w:vMerge/>
            <w:tcBorders>
              <w:right w:val="thinThickSmallGap" w:sz="24" w:space="0" w:color="auto"/>
            </w:tcBorders>
            <w:vAlign w:val="center"/>
          </w:tcPr>
          <w:p w:rsidR="008260E4" w:rsidRPr="00F5570E" w:rsidRDefault="008260E4" w:rsidP="008E7C29">
            <w:pPr>
              <w:tabs>
                <w:tab w:val="left" w:pos="260"/>
              </w:tabs>
              <w:rPr>
                <w:b/>
                <w:bCs/>
                <w:sz w:val="14"/>
                <w:szCs w:val="14"/>
                <w:lang w:val="ro-RO"/>
              </w:rPr>
            </w:pPr>
          </w:p>
        </w:tc>
        <w:tc>
          <w:tcPr>
            <w:tcW w:w="1275" w:type="dxa"/>
            <w:vMerge/>
            <w:tcBorders>
              <w:left w:val="nil"/>
            </w:tcBorders>
            <w:vAlign w:val="center"/>
          </w:tcPr>
          <w:p w:rsidR="008260E4" w:rsidRPr="00F5570E" w:rsidRDefault="008260E4" w:rsidP="008E7C29">
            <w:pPr>
              <w:jc w:val="center"/>
              <w:rPr>
                <w:sz w:val="14"/>
                <w:szCs w:val="14"/>
                <w:lang w:val="ro-RO"/>
              </w:rPr>
            </w:pPr>
          </w:p>
        </w:tc>
        <w:tc>
          <w:tcPr>
            <w:tcW w:w="1276" w:type="dxa"/>
            <w:tcBorders>
              <w:left w:val="nil"/>
            </w:tcBorders>
            <w:vAlign w:val="center"/>
          </w:tcPr>
          <w:p w:rsidR="008260E4" w:rsidRPr="00F5570E" w:rsidRDefault="008260E4" w:rsidP="004C57C8">
            <w:pPr>
              <w:jc w:val="center"/>
              <w:rPr>
                <w:sz w:val="14"/>
                <w:szCs w:val="14"/>
                <w:lang w:val="ro-RO"/>
              </w:rPr>
            </w:pPr>
            <w:r w:rsidRPr="00F5570E">
              <w:rPr>
                <w:sz w:val="14"/>
                <w:szCs w:val="14"/>
                <w:lang w:val="ro-RO"/>
              </w:rPr>
              <w:t>ASISTENŢĂ </w:t>
            </w:r>
          </w:p>
          <w:p w:rsidR="008260E4" w:rsidRPr="00F5570E" w:rsidRDefault="008260E4" w:rsidP="004C57C8">
            <w:pPr>
              <w:jc w:val="center"/>
              <w:rPr>
                <w:sz w:val="14"/>
                <w:szCs w:val="14"/>
                <w:lang w:val="ro-RO"/>
              </w:rPr>
            </w:pPr>
            <w:r w:rsidRPr="00F5570E">
              <w:rPr>
                <w:sz w:val="14"/>
                <w:szCs w:val="14"/>
                <w:lang w:val="ro-RO"/>
              </w:rPr>
              <w:t xml:space="preserve">SOCIALĂ             </w:t>
            </w:r>
          </w:p>
        </w:tc>
        <w:tc>
          <w:tcPr>
            <w:tcW w:w="2609" w:type="dxa"/>
            <w:tcBorders>
              <w:left w:val="nil"/>
            </w:tcBorders>
            <w:vAlign w:val="center"/>
          </w:tcPr>
          <w:p w:rsidR="008260E4" w:rsidRPr="00F5570E" w:rsidRDefault="008260E4" w:rsidP="004C57C8">
            <w:pPr>
              <w:rPr>
                <w:sz w:val="14"/>
                <w:szCs w:val="14"/>
                <w:lang w:val="ro-RO"/>
              </w:rPr>
            </w:pPr>
            <w:r w:rsidRPr="00F5570E">
              <w:rPr>
                <w:sz w:val="14"/>
                <w:szCs w:val="14"/>
                <w:lang w:val="ro-RO"/>
              </w:rPr>
              <w:t xml:space="preserve">Asistenţă socială             </w:t>
            </w:r>
          </w:p>
        </w:tc>
        <w:tc>
          <w:tcPr>
            <w:tcW w:w="1122" w:type="dxa"/>
            <w:vMerge/>
            <w:vAlign w:val="center"/>
          </w:tcPr>
          <w:p w:rsidR="008260E4" w:rsidRPr="00F5570E" w:rsidRDefault="008260E4" w:rsidP="00AF3080">
            <w:pPr>
              <w:jc w:val="center"/>
              <w:rPr>
                <w:sz w:val="14"/>
                <w:szCs w:val="14"/>
                <w:lang w:val="ro-RO"/>
              </w:rPr>
            </w:pPr>
          </w:p>
        </w:tc>
        <w:tc>
          <w:tcPr>
            <w:tcW w:w="2648" w:type="dxa"/>
            <w:vMerge/>
            <w:vAlign w:val="center"/>
          </w:tcPr>
          <w:p w:rsidR="008260E4" w:rsidRPr="00F5570E" w:rsidRDefault="008260E4" w:rsidP="00112BC7">
            <w:pPr>
              <w:tabs>
                <w:tab w:val="left" w:pos="235"/>
              </w:tabs>
              <w:autoSpaceDE w:val="0"/>
              <w:autoSpaceDN w:val="0"/>
              <w:adjustRightInd w:val="0"/>
              <w:rPr>
                <w:sz w:val="14"/>
                <w:szCs w:val="14"/>
                <w:lang w:val="ro-RO"/>
              </w:rPr>
            </w:pPr>
          </w:p>
        </w:tc>
        <w:tc>
          <w:tcPr>
            <w:tcW w:w="360" w:type="dxa"/>
            <w:vMerge/>
            <w:tcBorders>
              <w:right w:val="thinThickSmallGap" w:sz="24" w:space="0" w:color="auto"/>
            </w:tcBorders>
            <w:vAlign w:val="center"/>
          </w:tcPr>
          <w:p w:rsidR="008260E4" w:rsidRPr="00F5570E" w:rsidRDefault="008260E4" w:rsidP="00AF3080">
            <w:pPr>
              <w:jc w:val="center"/>
              <w:rPr>
                <w:sz w:val="13"/>
                <w:szCs w:val="13"/>
                <w:lang w:val="ro-RO"/>
              </w:rPr>
            </w:pPr>
          </w:p>
        </w:tc>
        <w:tc>
          <w:tcPr>
            <w:tcW w:w="2831" w:type="dxa"/>
            <w:vMerge/>
            <w:tcBorders>
              <w:left w:val="thinThickSmallGap" w:sz="24" w:space="0" w:color="auto"/>
              <w:right w:val="thinThickSmallGap" w:sz="24" w:space="0" w:color="auto"/>
            </w:tcBorders>
            <w:vAlign w:val="center"/>
          </w:tcPr>
          <w:p w:rsidR="008260E4" w:rsidRPr="00F5570E" w:rsidRDefault="008260E4" w:rsidP="006D4FD1">
            <w:pPr>
              <w:jc w:val="center"/>
              <w:rPr>
                <w:b/>
                <w:bCs/>
                <w:sz w:val="16"/>
                <w:szCs w:val="16"/>
                <w:lang w:val="ro-RO"/>
              </w:rPr>
            </w:pPr>
          </w:p>
        </w:tc>
      </w:tr>
      <w:tr w:rsidR="00F5570E" w:rsidRPr="00F5570E" w:rsidTr="00A44073">
        <w:trPr>
          <w:cantSplit/>
          <w:trHeight w:val="178"/>
          <w:jc w:val="center"/>
        </w:trPr>
        <w:tc>
          <w:tcPr>
            <w:tcW w:w="1304" w:type="dxa"/>
            <w:vMerge/>
            <w:tcBorders>
              <w:left w:val="thinThickSmallGap" w:sz="24" w:space="0" w:color="auto"/>
            </w:tcBorders>
            <w:vAlign w:val="center"/>
          </w:tcPr>
          <w:p w:rsidR="008260E4" w:rsidRPr="00F5570E" w:rsidRDefault="008260E4" w:rsidP="00AF3080">
            <w:pPr>
              <w:pStyle w:val="Heading2"/>
              <w:jc w:val="center"/>
              <w:rPr>
                <w:noProof w:val="0"/>
                <w:sz w:val="14"/>
                <w:szCs w:val="14"/>
              </w:rPr>
            </w:pPr>
          </w:p>
        </w:tc>
        <w:tc>
          <w:tcPr>
            <w:tcW w:w="1276" w:type="dxa"/>
            <w:vMerge/>
            <w:tcBorders>
              <w:right w:val="thinThickSmallGap" w:sz="24" w:space="0" w:color="auto"/>
            </w:tcBorders>
            <w:vAlign w:val="center"/>
          </w:tcPr>
          <w:p w:rsidR="008260E4" w:rsidRPr="00F5570E" w:rsidRDefault="008260E4" w:rsidP="008E7C29">
            <w:pPr>
              <w:tabs>
                <w:tab w:val="left" w:pos="260"/>
              </w:tabs>
              <w:rPr>
                <w:b/>
                <w:bCs/>
                <w:sz w:val="14"/>
                <w:szCs w:val="14"/>
                <w:lang w:val="ro-RO"/>
              </w:rPr>
            </w:pPr>
          </w:p>
        </w:tc>
        <w:tc>
          <w:tcPr>
            <w:tcW w:w="1275" w:type="dxa"/>
            <w:tcBorders>
              <w:left w:val="nil"/>
            </w:tcBorders>
            <w:vAlign w:val="center"/>
          </w:tcPr>
          <w:p w:rsidR="008260E4" w:rsidRPr="00F5570E" w:rsidRDefault="008260E4" w:rsidP="004C57C8">
            <w:pPr>
              <w:jc w:val="center"/>
              <w:rPr>
                <w:sz w:val="14"/>
                <w:szCs w:val="14"/>
                <w:lang w:val="ro-RO"/>
              </w:rPr>
            </w:pPr>
            <w:r w:rsidRPr="00F5570E">
              <w:rPr>
                <w:sz w:val="14"/>
                <w:szCs w:val="14"/>
                <w:lang w:val="ro-RO"/>
              </w:rPr>
              <w:t>ŞTIINŢE MILITARE ŞI INFORMAŢII</w:t>
            </w:r>
          </w:p>
        </w:tc>
        <w:tc>
          <w:tcPr>
            <w:tcW w:w="1276" w:type="dxa"/>
            <w:tcBorders>
              <w:left w:val="nil"/>
            </w:tcBorders>
            <w:vAlign w:val="center"/>
          </w:tcPr>
          <w:p w:rsidR="008260E4" w:rsidRPr="00F5570E" w:rsidRDefault="008260E4" w:rsidP="004C57C8">
            <w:pPr>
              <w:jc w:val="center"/>
              <w:rPr>
                <w:sz w:val="14"/>
                <w:szCs w:val="14"/>
                <w:lang w:val="ro-RO"/>
              </w:rPr>
            </w:pPr>
            <w:r w:rsidRPr="00F5570E">
              <w:rPr>
                <w:sz w:val="14"/>
                <w:szCs w:val="14"/>
                <w:lang w:val="ro-RO"/>
              </w:rPr>
              <w:t>ŞTIINŢE MILITARE ŞI INFORMAŢII</w:t>
            </w:r>
          </w:p>
        </w:tc>
        <w:tc>
          <w:tcPr>
            <w:tcW w:w="2609" w:type="dxa"/>
            <w:tcBorders>
              <w:left w:val="nil"/>
            </w:tcBorders>
            <w:vAlign w:val="center"/>
          </w:tcPr>
          <w:p w:rsidR="008260E4" w:rsidRPr="00F5570E" w:rsidRDefault="008260E4" w:rsidP="004C57C8">
            <w:pPr>
              <w:rPr>
                <w:sz w:val="14"/>
                <w:szCs w:val="14"/>
                <w:lang w:val="ro-RO"/>
              </w:rPr>
            </w:pPr>
            <w:r w:rsidRPr="00F5570E">
              <w:rPr>
                <w:sz w:val="14"/>
                <w:szCs w:val="14"/>
                <w:lang w:val="ro-RO"/>
              </w:rPr>
              <w:t>Psihologie - informaţii</w:t>
            </w:r>
          </w:p>
        </w:tc>
        <w:tc>
          <w:tcPr>
            <w:tcW w:w="1122" w:type="dxa"/>
            <w:vMerge/>
            <w:vAlign w:val="center"/>
          </w:tcPr>
          <w:p w:rsidR="008260E4" w:rsidRPr="00F5570E" w:rsidRDefault="008260E4" w:rsidP="00AF3080">
            <w:pPr>
              <w:jc w:val="center"/>
              <w:rPr>
                <w:sz w:val="14"/>
                <w:szCs w:val="14"/>
                <w:lang w:val="ro-RO"/>
              </w:rPr>
            </w:pPr>
          </w:p>
        </w:tc>
        <w:tc>
          <w:tcPr>
            <w:tcW w:w="2648" w:type="dxa"/>
            <w:vMerge/>
            <w:vAlign w:val="center"/>
          </w:tcPr>
          <w:p w:rsidR="008260E4" w:rsidRPr="00F5570E" w:rsidRDefault="008260E4" w:rsidP="00112BC7">
            <w:pPr>
              <w:tabs>
                <w:tab w:val="left" w:pos="235"/>
              </w:tabs>
              <w:autoSpaceDE w:val="0"/>
              <w:autoSpaceDN w:val="0"/>
              <w:adjustRightInd w:val="0"/>
              <w:rPr>
                <w:sz w:val="14"/>
                <w:szCs w:val="14"/>
                <w:lang w:val="ro-RO"/>
              </w:rPr>
            </w:pPr>
          </w:p>
        </w:tc>
        <w:tc>
          <w:tcPr>
            <w:tcW w:w="360" w:type="dxa"/>
            <w:vMerge/>
            <w:tcBorders>
              <w:right w:val="thinThickSmallGap" w:sz="24" w:space="0" w:color="auto"/>
            </w:tcBorders>
            <w:vAlign w:val="center"/>
          </w:tcPr>
          <w:p w:rsidR="008260E4" w:rsidRPr="00F5570E" w:rsidRDefault="008260E4" w:rsidP="00AF3080">
            <w:pPr>
              <w:jc w:val="center"/>
              <w:rPr>
                <w:sz w:val="13"/>
                <w:szCs w:val="13"/>
                <w:lang w:val="ro-RO"/>
              </w:rPr>
            </w:pPr>
          </w:p>
        </w:tc>
        <w:tc>
          <w:tcPr>
            <w:tcW w:w="2831" w:type="dxa"/>
            <w:vMerge/>
            <w:tcBorders>
              <w:left w:val="thinThickSmallGap" w:sz="24" w:space="0" w:color="auto"/>
              <w:right w:val="thinThickSmallGap" w:sz="24" w:space="0" w:color="auto"/>
            </w:tcBorders>
            <w:vAlign w:val="center"/>
          </w:tcPr>
          <w:p w:rsidR="008260E4" w:rsidRPr="00F5570E" w:rsidRDefault="008260E4" w:rsidP="006D4FD1">
            <w:pPr>
              <w:jc w:val="center"/>
              <w:rPr>
                <w:b/>
                <w:bCs/>
                <w:sz w:val="16"/>
                <w:szCs w:val="16"/>
                <w:lang w:val="ro-RO"/>
              </w:rPr>
            </w:pPr>
          </w:p>
        </w:tc>
      </w:tr>
      <w:tr w:rsidR="004C57C8" w:rsidRPr="00F5570E" w:rsidTr="00A44073">
        <w:trPr>
          <w:cantSplit/>
          <w:trHeight w:val="520"/>
          <w:jc w:val="center"/>
        </w:trPr>
        <w:tc>
          <w:tcPr>
            <w:tcW w:w="14701" w:type="dxa"/>
            <w:gridSpan w:val="9"/>
            <w:tcBorders>
              <w:left w:val="thinThickSmallGap" w:sz="24" w:space="0" w:color="auto"/>
              <w:bottom w:val="thickThinSmallGap" w:sz="24" w:space="0" w:color="auto"/>
              <w:right w:val="thinThickSmallGap" w:sz="24" w:space="0" w:color="auto"/>
            </w:tcBorders>
            <w:vAlign w:val="center"/>
          </w:tcPr>
          <w:p w:rsidR="004C57C8" w:rsidRPr="00F5570E" w:rsidRDefault="004C57C8" w:rsidP="00ED0FDA">
            <w:pPr>
              <w:pStyle w:val="Heading4"/>
              <w:ind w:firstLine="567"/>
              <w:jc w:val="both"/>
              <w:rPr>
                <w:sz w:val="14"/>
                <w:szCs w:val="14"/>
                <w:lang w:val="ro-RO"/>
              </w:rPr>
            </w:pPr>
            <w:r w:rsidRPr="00F5570E">
              <w:rPr>
                <w:bCs w:val="0"/>
                <w:sz w:val="14"/>
                <w:szCs w:val="14"/>
                <w:lang w:val="ro-RO"/>
              </w:rPr>
              <w:t xml:space="preserve">Notă. </w:t>
            </w:r>
            <w:r w:rsidRPr="00F5570E">
              <w:rPr>
                <w:b w:val="0"/>
                <w:sz w:val="14"/>
                <w:szCs w:val="14"/>
                <w:lang w:val="ro-RO"/>
              </w:rPr>
              <w:t>La programele de studii de master acreditate (c</w:t>
            </w:r>
            <w:r w:rsidR="00B716DE" w:rsidRPr="00F5570E">
              <w:rPr>
                <w:b w:val="0"/>
                <w:sz w:val="14"/>
                <w:szCs w:val="14"/>
                <w:lang w:val="ro-RO"/>
              </w:rPr>
              <w:t>iclul II de studii universitare</w:t>
            </w:r>
            <w:r w:rsidRPr="00F5570E">
              <w:rPr>
                <w:b w:val="0"/>
                <w:sz w:val="14"/>
                <w:szCs w:val="14"/>
                <w:lang w:val="ro-RO"/>
              </w:rPr>
              <w:t>) nominalizate mai sus se adaugă programele de master similare (ciclul II de studii universitare) organizate prin decizii ale senatelor universitare din cadrul instituţiilor de învăţământ superior acreditate, precum şi alte programe similare de master acreditate (ciclul II de studii universitare) în conformitate cu prevederile legale în vigoare.</w:t>
            </w:r>
          </w:p>
        </w:tc>
      </w:tr>
    </w:tbl>
    <w:p w:rsidR="00BE08C5" w:rsidRPr="00F5570E" w:rsidRDefault="00BE08C5">
      <w:pPr>
        <w:jc w:val="right"/>
        <w:rPr>
          <w:b/>
          <w:bCs/>
          <w:sz w:val="18"/>
          <w:szCs w:val="18"/>
          <w:lang w:val="ro-RO"/>
        </w:rPr>
      </w:pPr>
    </w:p>
    <w:p w:rsidR="00C80F01" w:rsidRPr="00F5570E" w:rsidRDefault="00C80F01">
      <w:pPr>
        <w:jc w:val="right"/>
        <w:rPr>
          <w:b/>
          <w:bCs/>
          <w:sz w:val="18"/>
          <w:szCs w:val="18"/>
          <w:lang w:val="ro-RO"/>
        </w:rPr>
      </w:pPr>
    </w:p>
    <w:p w:rsidR="00BE08C5" w:rsidRPr="00F5570E" w:rsidRDefault="00BE08C5">
      <w:pPr>
        <w:jc w:val="right"/>
        <w:rPr>
          <w:b/>
          <w:bCs/>
          <w:sz w:val="16"/>
          <w:szCs w:val="16"/>
          <w:lang w:val="ro-RO"/>
        </w:rPr>
      </w:pPr>
      <w:r w:rsidRPr="00F5570E">
        <w:rPr>
          <w:b/>
          <w:bCs/>
          <w:sz w:val="16"/>
          <w:szCs w:val="16"/>
          <w:lang w:val="ro-RO"/>
        </w:rPr>
        <w:lastRenderedPageBreak/>
        <w:t>Aria curriculară: OM ŞI SOCIETATE</w:t>
      </w:r>
    </w:p>
    <w:p w:rsidR="00BE08C5" w:rsidRPr="00F5570E" w:rsidRDefault="00BE08C5">
      <w:pPr>
        <w:jc w:val="right"/>
        <w:rPr>
          <w:b/>
          <w:bCs/>
          <w:caps/>
          <w:sz w:val="16"/>
          <w:szCs w:val="16"/>
          <w:lang w:val="ro-RO"/>
        </w:rPr>
      </w:pPr>
      <w:r w:rsidRPr="00F5570E">
        <w:rPr>
          <w:b/>
          <w:bCs/>
          <w:sz w:val="16"/>
          <w:szCs w:val="16"/>
          <w:lang w:val="ro-RO"/>
        </w:rPr>
        <w:t xml:space="preserve">         Post: Profesor logoped*</w:t>
      </w:r>
      <w:r w:rsidR="00A246BD" w:rsidRPr="00F5570E">
        <w:rPr>
          <w:b/>
          <w:bCs/>
          <w:sz w:val="16"/>
          <w:szCs w:val="16"/>
          <w:lang w:val="ro-R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7"/>
        <w:gridCol w:w="1919"/>
        <w:gridCol w:w="2618"/>
        <w:gridCol w:w="561"/>
        <w:gridCol w:w="4606"/>
        <w:gridCol w:w="748"/>
        <w:gridCol w:w="748"/>
        <w:gridCol w:w="2248"/>
      </w:tblGrid>
      <w:tr w:rsidR="00F5570E" w:rsidRPr="00F5570E">
        <w:trPr>
          <w:cantSplit/>
          <w:jc w:val="center"/>
        </w:trPr>
        <w:tc>
          <w:tcPr>
            <w:tcW w:w="3366" w:type="dxa"/>
            <w:gridSpan w:val="2"/>
            <w:tcBorders>
              <w:top w:val="thinThickSmallGap" w:sz="24" w:space="0" w:color="auto"/>
              <w:left w:val="thinThickSmallGap" w:sz="24" w:space="0" w:color="auto"/>
              <w:right w:val="thinThickSmallGap" w:sz="24" w:space="0" w:color="auto"/>
            </w:tcBorders>
            <w:vAlign w:val="center"/>
          </w:tcPr>
          <w:p w:rsidR="00A44073" w:rsidRPr="00F5570E" w:rsidRDefault="00A44073" w:rsidP="00A44073">
            <w:pPr>
              <w:jc w:val="center"/>
              <w:rPr>
                <w:b/>
                <w:bCs/>
                <w:sz w:val="14"/>
                <w:szCs w:val="14"/>
                <w:lang w:val="ro-RO"/>
              </w:rPr>
            </w:pPr>
            <w:r w:rsidRPr="00F5570E">
              <w:rPr>
                <w:b/>
                <w:bCs/>
                <w:caps/>
                <w:sz w:val="14"/>
                <w:szCs w:val="14"/>
                <w:lang w:val="ro-RO"/>
              </w:rPr>
              <w:t xml:space="preserve"> </w:t>
            </w:r>
            <w:r w:rsidRPr="00F5570E">
              <w:rPr>
                <w:b/>
                <w:bCs/>
                <w:sz w:val="14"/>
                <w:szCs w:val="14"/>
                <w:lang w:val="ro-RO"/>
              </w:rPr>
              <w:t>Învăţământ preuniversitar</w:t>
            </w:r>
          </w:p>
        </w:tc>
        <w:tc>
          <w:tcPr>
            <w:tcW w:w="9281" w:type="dxa"/>
            <w:gridSpan w:val="5"/>
            <w:tcBorders>
              <w:top w:val="thinThickSmallGap" w:sz="24" w:space="0" w:color="auto"/>
              <w:left w:val="nil"/>
              <w:right w:val="thinThickSmallGap" w:sz="24" w:space="0" w:color="auto"/>
            </w:tcBorders>
            <w:vAlign w:val="center"/>
          </w:tcPr>
          <w:p w:rsidR="00A44073" w:rsidRPr="00F5570E" w:rsidRDefault="00A44073" w:rsidP="00A44073">
            <w:pPr>
              <w:jc w:val="center"/>
              <w:rPr>
                <w:sz w:val="14"/>
                <w:szCs w:val="14"/>
                <w:lang w:val="ro-RO"/>
              </w:rPr>
            </w:pPr>
            <w:r w:rsidRPr="00F5570E">
              <w:rPr>
                <w:b/>
                <w:bCs/>
                <w:sz w:val="16"/>
                <w:szCs w:val="16"/>
                <w:lang w:val="ro-RO"/>
              </w:rPr>
              <w:t>Studii absolvite, cu diplomă, la instituţii de învăţământ  acreditate/autorizate provizoriu, care dau dreptul candidaţilor  de a se înscrie şi de a participa la concursurile de titularizare în învăţământul preuniversitar şi la examenul naţional de definitivare în învăţământ</w:t>
            </w:r>
          </w:p>
        </w:tc>
        <w:tc>
          <w:tcPr>
            <w:tcW w:w="2248" w:type="dxa"/>
            <w:vMerge w:val="restart"/>
            <w:tcBorders>
              <w:top w:val="thinThickSmallGap" w:sz="24" w:space="0" w:color="auto"/>
              <w:left w:val="nil"/>
              <w:right w:val="thinThickSmallGap" w:sz="24" w:space="0" w:color="auto"/>
            </w:tcBorders>
            <w:vAlign w:val="center"/>
          </w:tcPr>
          <w:p w:rsidR="00A44073" w:rsidRPr="00F5570E" w:rsidRDefault="00A44073" w:rsidP="00A44073">
            <w:pPr>
              <w:jc w:val="center"/>
              <w:rPr>
                <w:sz w:val="16"/>
                <w:szCs w:val="16"/>
                <w:lang w:val="ro-RO"/>
              </w:rPr>
            </w:pPr>
            <w:r w:rsidRPr="00F5570E">
              <w:rPr>
                <w:b/>
                <w:bCs/>
                <w:sz w:val="16"/>
                <w:szCs w:val="16"/>
                <w:lang w:val="ro-RO"/>
              </w:rPr>
              <w:t>Programa -</w:t>
            </w:r>
          </w:p>
          <w:p w:rsidR="00A44073" w:rsidRPr="00F5570E" w:rsidRDefault="00A44073" w:rsidP="00A44073">
            <w:pPr>
              <w:jc w:val="center"/>
              <w:rPr>
                <w:b/>
                <w:bCs/>
                <w:sz w:val="16"/>
                <w:szCs w:val="16"/>
                <w:lang w:val="ro-RO"/>
              </w:rPr>
            </w:pPr>
            <w:r w:rsidRPr="00F5570E">
              <w:rPr>
                <w:b/>
                <w:bCs/>
                <w:sz w:val="16"/>
                <w:szCs w:val="16"/>
                <w:lang w:val="ro-RO"/>
              </w:rPr>
              <w:t xml:space="preserve">probă de concurs/ </w:t>
            </w:r>
          </w:p>
          <w:p w:rsidR="00A44073" w:rsidRPr="00F5570E" w:rsidRDefault="00A44073" w:rsidP="00A44073">
            <w:pPr>
              <w:jc w:val="center"/>
              <w:rPr>
                <w:b/>
                <w:bCs/>
                <w:sz w:val="16"/>
                <w:szCs w:val="16"/>
                <w:lang w:val="ro-RO"/>
              </w:rPr>
            </w:pPr>
            <w:r w:rsidRPr="00F5570E">
              <w:rPr>
                <w:b/>
                <w:bCs/>
                <w:sz w:val="16"/>
                <w:szCs w:val="16"/>
                <w:lang w:val="ro-RO"/>
              </w:rPr>
              <w:t>Disciplina pentru examenul naţional de definitivare în învăţământ</w:t>
            </w:r>
          </w:p>
        </w:tc>
      </w:tr>
      <w:tr w:rsidR="00F5570E" w:rsidRPr="00F5570E">
        <w:trPr>
          <w:cantSplit/>
          <w:jc w:val="center"/>
        </w:trPr>
        <w:tc>
          <w:tcPr>
            <w:tcW w:w="1447" w:type="dxa"/>
            <w:tcBorders>
              <w:left w:val="thinThickSmallGap" w:sz="24" w:space="0" w:color="auto"/>
            </w:tcBorders>
            <w:vAlign w:val="center"/>
          </w:tcPr>
          <w:p w:rsidR="00BE08C5" w:rsidRPr="00F5570E" w:rsidRDefault="00BE08C5">
            <w:pPr>
              <w:jc w:val="center"/>
              <w:rPr>
                <w:b/>
                <w:bCs/>
                <w:sz w:val="14"/>
                <w:szCs w:val="14"/>
                <w:lang w:val="ro-RO"/>
              </w:rPr>
            </w:pPr>
          </w:p>
          <w:p w:rsidR="00BE08C5" w:rsidRPr="00F5570E" w:rsidRDefault="00BE08C5">
            <w:pPr>
              <w:jc w:val="center"/>
              <w:rPr>
                <w:sz w:val="14"/>
                <w:szCs w:val="14"/>
                <w:lang w:val="ro-RO"/>
              </w:rPr>
            </w:pPr>
            <w:r w:rsidRPr="00F5570E">
              <w:rPr>
                <w:b/>
                <w:bCs/>
                <w:sz w:val="14"/>
                <w:szCs w:val="14"/>
                <w:lang w:val="ro-RO"/>
              </w:rPr>
              <w:t xml:space="preserve">Nivel </w:t>
            </w:r>
          </w:p>
        </w:tc>
        <w:tc>
          <w:tcPr>
            <w:tcW w:w="1919" w:type="dxa"/>
            <w:tcBorders>
              <w:right w:val="thinThickSmallGap" w:sz="24" w:space="0" w:color="auto"/>
            </w:tcBorders>
            <w:vAlign w:val="center"/>
          </w:tcPr>
          <w:p w:rsidR="00BE08C5" w:rsidRPr="00F5570E" w:rsidRDefault="00BE08C5">
            <w:pPr>
              <w:jc w:val="center"/>
              <w:rPr>
                <w:b/>
                <w:bCs/>
                <w:sz w:val="14"/>
                <w:szCs w:val="14"/>
                <w:lang w:val="ro-RO"/>
              </w:rPr>
            </w:pPr>
            <w:r w:rsidRPr="00F5570E">
              <w:rPr>
                <w:b/>
                <w:bCs/>
                <w:sz w:val="14"/>
                <w:szCs w:val="14"/>
                <w:lang w:val="ro-RO"/>
              </w:rPr>
              <w:t>Post/Catedră</w:t>
            </w:r>
          </w:p>
          <w:p w:rsidR="00BE08C5" w:rsidRPr="00F5570E" w:rsidRDefault="00BE08C5">
            <w:pPr>
              <w:jc w:val="center"/>
              <w:rPr>
                <w:sz w:val="14"/>
                <w:szCs w:val="14"/>
                <w:lang w:val="ro-RO"/>
              </w:rPr>
            </w:pPr>
            <w:r w:rsidRPr="00F5570E">
              <w:rPr>
                <w:sz w:val="14"/>
                <w:szCs w:val="14"/>
                <w:lang w:val="ro-RO"/>
              </w:rPr>
              <w:t>(Disciplina principală</w:t>
            </w:r>
          </w:p>
          <w:p w:rsidR="00BE08C5" w:rsidRPr="00F5570E" w:rsidRDefault="00BE08C5">
            <w:pPr>
              <w:jc w:val="center"/>
              <w:rPr>
                <w:sz w:val="14"/>
                <w:szCs w:val="14"/>
                <w:lang w:val="ro-RO"/>
              </w:rPr>
            </w:pPr>
            <w:r w:rsidRPr="00F5570E">
              <w:rPr>
                <w:sz w:val="14"/>
                <w:szCs w:val="14"/>
                <w:lang w:val="ro-RO"/>
              </w:rPr>
              <w:t xml:space="preserve">de încadrare) </w:t>
            </w:r>
          </w:p>
        </w:tc>
        <w:tc>
          <w:tcPr>
            <w:tcW w:w="2618" w:type="dxa"/>
            <w:tcBorders>
              <w:left w:val="nil"/>
            </w:tcBorders>
            <w:vAlign w:val="center"/>
          </w:tcPr>
          <w:p w:rsidR="00BE08C5" w:rsidRPr="00F5570E" w:rsidRDefault="00BE08C5">
            <w:pPr>
              <w:jc w:val="center"/>
              <w:rPr>
                <w:sz w:val="14"/>
                <w:szCs w:val="14"/>
                <w:lang w:val="ro-RO"/>
              </w:rPr>
            </w:pPr>
            <w:r w:rsidRPr="00F5570E">
              <w:rPr>
                <w:sz w:val="14"/>
                <w:szCs w:val="14"/>
                <w:lang w:val="ro-RO"/>
              </w:rPr>
              <w:t>PROFILUL / DOMENIUL</w:t>
            </w:r>
          </w:p>
        </w:tc>
        <w:tc>
          <w:tcPr>
            <w:tcW w:w="561" w:type="dxa"/>
            <w:vAlign w:val="center"/>
          </w:tcPr>
          <w:p w:rsidR="00BE08C5" w:rsidRPr="00F5570E" w:rsidRDefault="00BE08C5">
            <w:pPr>
              <w:rPr>
                <w:sz w:val="14"/>
                <w:szCs w:val="14"/>
                <w:lang w:val="ro-RO"/>
              </w:rPr>
            </w:pPr>
            <w:r w:rsidRPr="00F5570E">
              <w:rPr>
                <w:sz w:val="14"/>
                <w:szCs w:val="14"/>
                <w:lang w:val="ro-RO"/>
              </w:rPr>
              <w:t>Nr. crt.</w:t>
            </w:r>
          </w:p>
        </w:tc>
        <w:tc>
          <w:tcPr>
            <w:tcW w:w="4606" w:type="dxa"/>
            <w:vAlign w:val="center"/>
          </w:tcPr>
          <w:p w:rsidR="00BE08C5" w:rsidRPr="00F5570E" w:rsidRDefault="00BE08C5">
            <w:pPr>
              <w:jc w:val="right"/>
              <w:rPr>
                <w:sz w:val="14"/>
                <w:szCs w:val="14"/>
                <w:lang w:val="ro-RO"/>
              </w:rPr>
            </w:pPr>
            <w:r w:rsidRPr="00F5570E">
              <w:rPr>
                <w:sz w:val="14"/>
                <w:szCs w:val="14"/>
                <w:lang w:val="ro-RO"/>
              </w:rPr>
              <w:t>Învăţământ universitar</w:t>
            </w:r>
          </w:p>
          <w:p w:rsidR="00BE08C5" w:rsidRPr="00F5570E" w:rsidRDefault="00BE08C5">
            <w:pPr>
              <w:jc w:val="center"/>
              <w:rPr>
                <w:sz w:val="14"/>
                <w:szCs w:val="14"/>
                <w:lang w:val="ro-RO"/>
              </w:rPr>
            </w:pPr>
          </w:p>
          <w:p w:rsidR="00BE08C5" w:rsidRPr="00F5570E" w:rsidRDefault="00BE08C5">
            <w:pPr>
              <w:rPr>
                <w:sz w:val="14"/>
                <w:szCs w:val="14"/>
                <w:lang w:val="ro-RO"/>
              </w:rPr>
            </w:pPr>
            <w:r w:rsidRPr="00F5570E">
              <w:rPr>
                <w:sz w:val="14"/>
                <w:szCs w:val="14"/>
                <w:lang w:val="ro-RO"/>
              </w:rPr>
              <w:t>Specializarea</w:t>
            </w:r>
          </w:p>
        </w:tc>
        <w:tc>
          <w:tcPr>
            <w:tcW w:w="748" w:type="dxa"/>
            <w:vAlign w:val="center"/>
          </w:tcPr>
          <w:p w:rsidR="00BE08C5" w:rsidRPr="00F5570E" w:rsidRDefault="00BE08C5">
            <w:pPr>
              <w:jc w:val="center"/>
              <w:rPr>
                <w:sz w:val="14"/>
                <w:szCs w:val="14"/>
                <w:lang w:val="ro-RO"/>
              </w:rPr>
            </w:pPr>
            <w:r w:rsidRPr="00F5570E">
              <w:rPr>
                <w:sz w:val="14"/>
                <w:szCs w:val="14"/>
                <w:lang w:val="ro-RO"/>
              </w:rPr>
              <w:t>de lungă durată</w:t>
            </w:r>
          </w:p>
        </w:tc>
        <w:tc>
          <w:tcPr>
            <w:tcW w:w="748" w:type="dxa"/>
            <w:tcBorders>
              <w:right w:val="thinThickSmallGap" w:sz="24" w:space="0" w:color="auto"/>
            </w:tcBorders>
            <w:vAlign w:val="center"/>
          </w:tcPr>
          <w:p w:rsidR="00BE08C5" w:rsidRPr="00F5570E" w:rsidRDefault="00BE08C5">
            <w:pPr>
              <w:jc w:val="center"/>
              <w:rPr>
                <w:sz w:val="14"/>
                <w:szCs w:val="14"/>
                <w:lang w:val="ro-RO"/>
              </w:rPr>
            </w:pPr>
            <w:r w:rsidRPr="00F5570E">
              <w:rPr>
                <w:sz w:val="14"/>
                <w:szCs w:val="14"/>
                <w:lang w:val="ro-RO"/>
              </w:rPr>
              <w:t>de scurtă durată</w:t>
            </w:r>
          </w:p>
        </w:tc>
        <w:tc>
          <w:tcPr>
            <w:tcW w:w="2248" w:type="dxa"/>
            <w:vMerge/>
            <w:tcBorders>
              <w:left w:val="nil"/>
              <w:right w:val="thinThickSmallGap" w:sz="24" w:space="0" w:color="auto"/>
            </w:tcBorders>
            <w:vAlign w:val="center"/>
          </w:tcPr>
          <w:p w:rsidR="00BE08C5" w:rsidRPr="00F5570E" w:rsidRDefault="00BE08C5">
            <w:pPr>
              <w:jc w:val="center"/>
              <w:rPr>
                <w:b/>
                <w:bCs/>
                <w:sz w:val="14"/>
                <w:szCs w:val="14"/>
                <w:lang w:val="ro-RO"/>
              </w:rPr>
            </w:pPr>
          </w:p>
        </w:tc>
      </w:tr>
      <w:tr w:rsidR="00F5570E" w:rsidRPr="00F5570E">
        <w:trPr>
          <w:cantSplit/>
          <w:jc w:val="center"/>
        </w:trPr>
        <w:tc>
          <w:tcPr>
            <w:tcW w:w="1447" w:type="dxa"/>
            <w:vMerge w:val="restart"/>
            <w:tcBorders>
              <w:left w:val="thinThickSmallGap" w:sz="24" w:space="0" w:color="auto"/>
            </w:tcBorders>
            <w:vAlign w:val="center"/>
          </w:tcPr>
          <w:p w:rsidR="00BE08C5" w:rsidRPr="00F5570E" w:rsidRDefault="00BE08C5">
            <w:pPr>
              <w:jc w:val="center"/>
              <w:rPr>
                <w:b/>
                <w:bCs/>
                <w:sz w:val="18"/>
                <w:szCs w:val="18"/>
                <w:lang w:val="ro-RO"/>
              </w:rPr>
            </w:pPr>
            <w:r w:rsidRPr="00F5570E">
              <w:rPr>
                <w:b/>
                <w:bCs/>
                <w:sz w:val="18"/>
                <w:szCs w:val="18"/>
                <w:lang w:val="ro-RO"/>
              </w:rPr>
              <w:t>Centre logopedice interşcolare/ Cabinete logopedice şcolare</w:t>
            </w:r>
          </w:p>
        </w:tc>
        <w:tc>
          <w:tcPr>
            <w:tcW w:w="1919" w:type="dxa"/>
            <w:vMerge w:val="restart"/>
            <w:tcBorders>
              <w:right w:val="thinThickSmallGap" w:sz="24" w:space="0" w:color="auto"/>
            </w:tcBorders>
            <w:vAlign w:val="center"/>
          </w:tcPr>
          <w:p w:rsidR="00BE08C5" w:rsidRPr="00F5570E" w:rsidRDefault="00BE08C5">
            <w:pPr>
              <w:jc w:val="center"/>
              <w:rPr>
                <w:b/>
                <w:bCs/>
                <w:sz w:val="18"/>
                <w:szCs w:val="18"/>
                <w:lang w:val="ro-RO"/>
              </w:rPr>
            </w:pPr>
            <w:r w:rsidRPr="00F5570E">
              <w:rPr>
                <w:b/>
                <w:bCs/>
                <w:sz w:val="18"/>
                <w:szCs w:val="18"/>
                <w:lang w:val="ro-RO"/>
              </w:rPr>
              <w:t>Profesor logoped</w:t>
            </w:r>
          </w:p>
        </w:tc>
        <w:tc>
          <w:tcPr>
            <w:tcW w:w="2618" w:type="dxa"/>
            <w:vMerge w:val="restart"/>
            <w:tcBorders>
              <w:left w:val="nil"/>
            </w:tcBorders>
            <w:vAlign w:val="center"/>
          </w:tcPr>
          <w:p w:rsidR="00BE08C5" w:rsidRPr="00F5570E" w:rsidRDefault="00BE08C5">
            <w:pPr>
              <w:jc w:val="center"/>
              <w:rPr>
                <w:sz w:val="14"/>
                <w:szCs w:val="14"/>
                <w:lang w:val="ro-RO"/>
              </w:rPr>
            </w:pPr>
            <w:r w:rsidRPr="00F5570E">
              <w:rPr>
                <w:sz w:val="14"/>
                <w:szCs w:val="14"/>
                <w:lang w:val="ro-RO"/>
              </w:rPr>
              <w:t>SOCIOPSIHOPEDAGOGIE</w:t>
            </w:r>
          </w:p>
        </w:tc>
        <w:tc>
          <w:tcPr>
            <w:tcW w:w="561" w:type="dxa"/>
            <w:vAlign w:val="center"/>
          </w:tcPr>
          <w:p w:rsidR="00BE08C5" w:rsidRPr="00F5570E" w:rsidRDefault="00BE08C5" w:rsidP="00B57133">
            <w:pPr>
              <w:numPr>
                <w:ilvl w:val="0"/>
                <w:numId w:val="9"/>
              </w:numPr>
              <w:ind w:left="0" w:firstLine="0"/>
              <w:jc w:val="center"/>
              <w:rPr>
                <w:sz w:val="14"/>
                <w:szCs w:val="14"/>
                <w:lang w:val="ro-RO"/>
              </w:rPr>
            </w:pPr>
          </w:p>
        </w:tc>
        <w:tc>
          <w:tcPr>
            <w:tcW w:w="4606" w:type="dxa"/>
            <w:vAlign w:val="center"/>
          </w:tcPr>
          <w:p w:rsidR="00BE08C5" w:rsidRPr="00F5570E" w:rsidRDefault="00BE08C5">
            <w:pPr>
              <w:rPr>
                <w:sz w:val="14"/>
                <w:szCs w:val="14"/>
                <w:lang w:val="ro-RO"/>
              </w:rPr>
            </w:pPr>
            <w:r w:rsidRPr="00F5570E">
              <w:rPr>
                <w:sz w:val="14"/>
                <w:szCs w:val="14"/>
                <w:lang w:val="ro-RO"/>
              </w:rPr>
              <w:t>Psihologie</w:t>
            </w:r>
          </w:p>
        </w:tc>
        <w:tc>
          <w:tcPr>
            <w:tcW w:w="748" w:type="dxa"/>
            <w:vAlign w:val="center"/>
          </w:tcPr>
          <w:p w:rsidR="00BE08C5" w:rsidRPr="00F5570E" w:rsidRDefault="00BE08C5">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BE08C5" w:rsidRPr="00F5570E" w:rsidRDefault="00BE08C5">
            <w:pPr>
              <w:rPr>
                <w:b/>
                <w:bCs/>
                <w:sz w:val="14"/>
                <w:szCs w:val="14"/>
                <w:lang w:val="ro-RO"/>
              </w:rPr>
            </w:pPr>
          </w:p>
        </w:tc>
        <w:tc>
          <w:tcPr>
            <w:tcW w:w="2248" w:type="dxa"/>
            <w:vMerge w:val="restart"/>
            <w:tcBorders>
              <w:left w:val="nil"/>
              <w:right w:val="thinThickSmallGap" w:sz="24" w:space="0" w:color="auto"/>
            </w:tcBorders>
            <w:vAlign w:val="center"/>
          </w:tcPr>
          <w:p w:rsidR="00BE08C5" w:rsidRPr="00F5570E" w:rsidRDefault="00BE08C5">
            <w:pPr>
              <w:pStyle w:val="BodyText3"/>
              <w:rPr>
                <w:sz w:val="16"/>
                <w:szCs w:val="16"/>
              </w:rPr>
            </w:pPr>
            <w:r w:rsidRPr="00F5570E">
              <w:rPr>
                <w:sz w:val="16"/>
                <w:szCs w:val="16"/>
              </w:rPr>
              <w:t xml:space="preserve">PSIHOPEDAGOGIE SPECIALĂ </w:t>
            </w:r>
          </w:p>
          <w:p w:rsidR="00BE08C5" w:rsidRPr="00F5570E" w:rsidRDefault="00BE08C5">
            <w:pPr>
              <w:pStyle w:val="BodyText3"/>
              <w:rPr>
                <w:b w:val="0"/>
                <w:bCs w:val="0"/>
                <w:sz w:val="16"/>
                <w:szCs w:val="16"/>
              </w:rPr>
            </w:pPr>
            <w:r w:rsidRPr="00F5570E">
              <w:rPr>
                <w:b w:val="0"/>
                <w:bCs w:val="0"/>
                <w:sz w:val="16"/>
                <w:szCs w:val="16"/>
              </w:rPr>
              <w:t>(</w:t>
            </w:r>
            <w:r w:rsidRPr="00F5570E">
              <w:rPr>
                <w:b w:val="0"/>
                <w:bCs w:val="0"/>
                <w:sz w:val="12"/>
                <w:szCs w:val="12"/>
              </w:rPr>
              <w:t xml:space="preserve">programa </w:t>
            </w:r>
            <w:r w:rsidR="00A44073" w:rsidRPr="00F5570E">
              <w:rPr>
                <w:b w:val="0"/>
                <w:bCs w:val="0"/>
                <w:sz w:val="12"/>
                <w:szCs w:val="12"/>
              </w:rPr>
              <w:t xml:space="preserve">pentru cioncurs </w:t>
            </w:r>
            <w:r w:rsidRPr="00F5570E">
              <w:rPr>
                <w:b w:val="0"/>
                <w:bCs w:val="0"/>
                <w:sz w:val="12"/>
                <w:szCs w:val="12"/>
              </w:rPr>
              <w:t>aprobată prin ordinul ministrului educaţiei,  cercetării,  tineretului  şi sportului nr. 5620 / 2010</w:t>
            </w:r>
            <w:r w:rsidRPr="00F5570E">
              <w:rPr>
                <w:b w:val="0"/>
                <w:bCs w:val="0"/>
                <w:sz w:val="16"/>
                <w:szCs w:val="16"/>
              </w:rPr>
              <w:t>)</w:t>
            </w:r>
          </w:p>
          <w:p w:rsidR="00A44073" w:rsidRPr="00F5570E" w:rsidRDefault="00A44073">
            <w:pPr>
              <w:pStyle w:val="BodyText3"/>
              <w:rPr>
                <w:b w:val="0"/>
                <w:bCs w:val="0"/>
                <w:sz w:val="16"/>
                <w:szCs w:val="16"/>
              </w:rPr>
            </w:pPr>
          </w:p>
          <w:p w:rsidR="00A44073" w:rsidRPr="00F5570E" w:rsidRDefault="00A44073">
            <w:pPr>
              <w:pStyle w:val="BodyText3"/>
              <w:rPr>
                <w:b w:val="0"/>
                <w:bCs w:val="0"/>
                <w:sz w:val="16"/>
                <w:szCs w:val="16"/>
              </w:rPr>
            </w:pPr>
            <w:r w:rsidRPr="00F5570E">
              <w:rPr>
                <w:b w:val="0"/>
                <w:bCs w:val="0"/>
                <w:sz w:val="16"/>
                <w:szCs w:val="16"/>
              </w:rPr>
              <w:t>/</w:t>
            </w:r>
          </w:p>
          <w:p w:rsidR="00A44073" w:rsidRPr="00F5570E" w:rsidRDefault="00A44073">
            <w:pPr>
              <w:pStyle w:val="BodyText3"/>
              <w:rPr>
                <w:b w:val="0"/>
                <w:bCs w:val="0"/>
                <w:sz w:val="16"/>
                <w:szCs w:val="16"/>
              </w:rPr>
            </w:pPr>
          </w:p>
          <w:p w:rsidR="00A44073" w:rsidRPr="00F5570E" w:rsidRDefault="00A44073" w:rsidP="00A44073">
            <w:pPr>
              <w:pStyle w:val="BodyText3"/>
              <w:rPr>
                <w:sz w:val="16"/>
                <w:szCs w:val="16"/>
              </w:rPr>
            </w:pPr>
            <w:r w:rsidRPr="00F5570E">
              <w:rPr>
                <w:sz w:val="16"/>
                <w:szCs w:val="16"/>
              </w:rPr>
              <w:t xml:space="preserve">PSIHOPEDAGOGIE SPECIALĂ </w:t>
            </w:r>
          </w:p>
          <w:p w:rsidR="00A44073" w:rsidRPr="00F5570E" w:rsidRDefault="00A44073" w:rsidP="00A44073">
            <w:pPr>
              <w:pStyle w:val="Heading1"/>
              <w:jc w:val="center"/>
              <w:rPr>
                <w:b/>
                <w:iCs/>
                <w:sz w:val="14"/>
                <w:szCs w:val="14"/>
              </w:rPr>
            </w:pPr>
            <w:r w:rsidRPr="00F5570E">
              <w:rPr>
                <w:b/>
                <w:iCs/>
                <w:sz w:val="14"/>
                <w:szCs w:val="14"/>
              </w:rPr>
              <w:t xml:space="preserve">(SPECIALITATE ŞI DIDACTICA SPECIALITĂŢII), ELEMENTE DE PEDAGOGIE ŞI PSIHOLOGIE </w:t>
            </w:r>
          </w:p>
          <w:p w:rsidR="00A44073" w:rsidRPr="00F5570E" w:rsidRDefault="00A44073" w:rsidP="00A44073">
            <w:pPr>
              <w:pStyle w:val="BodyText3"/>
              <w:rPr>
                <w:b w:val="0"/>
                <w:bCs w:val="0"/>
              </w:rPr>
            </w:pPr>
            <w:r w:rsidRPr="00F5570E">
              <w:rPr>
                <w:sz w:val="12"/>
                <w:szCs w:val="12"/>
              </w:rPr>
              <w:t xml:space="preserve">(programele pentru examenul naţional de definitivare în învăţământ aprobate prin ordinul ministrului educaţiei şi cercetării ştiinţifice nr. 5558 / 2015)  </w:t>
            </w:r>
          </w:p>
        </w:tc>
      </w:tr>
      <w:tr w:rsidR="00F5570E" w:rsidRPr="00F5570E">
        <w:trPr>
          <w:cantSplit/>
          <w:jc w:val="center"/>
        </w:trPr>
        <w:tc>
          <w:tcPr>
            <w:tcW w:w="1447" w:type="dxa"/>
            <w:vMerge/>
            <w:tcBorders>
              <w:left w:val="thinThickSmallGap" w:sz="24" w:space="0" w:color="auto"/>
            </w:tcBorders>
            <w:vAlign w:val="center"/>
          </w:tcPr>
          <w:p w:rsidR="006A7942" w:rsidRPr="00F5570E" w:rsidRDefault="006A7942">
            <w:pPr>
              <w:jc w:val="center"/>
              <w:rPr>
                <w:b/>
                <w:bCs/>
                <w:sz w:val="18"/>
                <w:szCs w:val="18"/>
                <w:lang w:val="ro-RO"/>
              </w:rPr>
            </w:pPr>
          </w:p>
        </w:tc>
        <w:tc>
          <w:tcPr>
            <w:tcW w:w="1919" w:type="dxa"/>
            <w:vMerge/>
            <w:tcBorders>
              <w:right w:val="thinThickSmallGap" w:sz="24" w:space="0" w:color="auto"/>
            </w:tcBorders>
            <w:vAlign w:val="center"/>
          </w:tcPr>
          <w:p w:rsidR="006A7942" w:rsidRPr="00F5570E" w:rsidRDefault="006A7942">
            <w:pPr>
              <w:jc w:val="center"/>
              <w:rPr>
                <w:b/>
                <w:bCs/>
                <w:sz w:val="18"/>
                <w:szCs w:val="18"/>
                <w:lang w:val="ro-RO"/>
              </w:rPr>
            </w:pPr>
          </w:p>
        </w:tc>
        <w:tc>
          <w:tcPr>
            <w:tcW w:w="2618" w:type="dxa"/>
            <w:vMerge/>
            <w:tcBorders>
              <w:left w:val="nil"/>
            </w:tcBorders>
            <w:vAlign w:val="center"/>
          </w:tcPr>
          <w:p w:rsidR="006A7942" w:rsidRPr="00F5570E" w:rsidRDefault="006A7942">
            <w:pPr>
              <w:jc w:val="center"/>
              <w:rPr>
                <w:sz w:val="14"/>
                <w:szCs w:val="14"/>
                <w:lang w:val="ro-RO"/>
              </w:rPr>
            </w:pPr>
          </w:p>
        </w:tc>
        <w:tc>
          <w:tcPr>
            <w:tcW w:w="561" w:type="dxa"/>
            <w:vAlign w:val="center"/>
          </w:tcPr>
          <w:p w:rsidR="006A7942" w:rsidRPr="00F5570E" w:rsidRDefault="006A7942" w:rsidP="00B57133">
            <w:pPr>
              <w:numPr>
                <w:ilvl w:val="0"/>
                <w:numId w:val="9"/>
              </w:numPr>
              <w:ind w:left="0" w:firstLine="0"/>
              <w:jc w:val="center"/>
              <w:rPr>
                <w:sz w:val="14"/>
                <w:szCs w:val="14"/>
                <w:lang w:val="ro-RO"/>
              </w:rPr>
            </w:pPr>
          </w:p>
        </w:tc>
        <w:tc>
          <w:tcPr>
            <w:tcW w:w="4606" w:type="dxa"/>
            <w:vAlign w:val="center"/>
          </w:tcPr>
          <w:p w:rsidR="006A7942" w:rsidRPr="00F5570E" w:rsidRDefault="006A7942" w:rsidP="000C76D3">
            <w:pPr>
              <w:rPr>
                <w:sz w:val="14"/>
                <w:szCs w:val="14"/>
                <w:lang w:val="ro-RO"/>
              </w:rPr>
            </w:pPr>
            <w:r w:rsidRPr="00F5570E">
              <w:rPr>
                <w:sz w:val="14"/>
                <w:szCs w:val="14"/>
                <w:lang w:val="ro-RO"/>
              </w:rPr>
              <w:t>Psihologie*</w:t>
            </w:r>
          </w:p>
        </w:tc>
        <w:tc>
          <w:tcPr>
            <w:tcW w:w="748" w:type="dxa"/>
            <w:vAlign w:val="center"/>
          </w:tcPr>
          <w:p w:rsidR="006A7942" w:rsidRPr="00F5570E" w:rsidRDefault="006A7942" w:rsidP="000C76D3">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6A7942" w:rsidRPr="00F5570E" w:rsidRDefault="006A7942">
            <w:pPr>
              <w:rPr>
                <w:b/>
                <w:bCs/>
                <w:sz w:val="14"/>
                <w:szCs w:val="14"/>
                <w:lang w:val="ro-RO"/>
              </w:rPr>
            </w:pPr>
          </w:p>
        </w:tc>
        <w:tc>
          <w:tcPr>
            <w:tcW w:w="2248" w:type="dxa"/>
            <w:vMerge/>
            <w:tcBorders>
              <w:left w:val="nil"/>
              <w:right w:val="thinThickSmallGap" w:sz="24" w:space="0" w:color="auto"/>
            </w:tcBorders>
            <w:vAlign w:val="center"/>
          </w:tcPr>
          <w:p w:rsidR="006A7942" w:rsidRPr="00F5570E" w:rsidRDefault="006A7942">
            <w:pPr>
              <w:pStyle w:val="BodyText3"/>
            </w:pPr>
          </w:p>
        </w:tc>
      </w:tr>
      <w:tr w:rsidR="00F5570E" w:rsidRPr="00F5570E">
        <w:trPr>
          <w:cantSplit/>
          <w:jc w:val="center"/>
        </w:trPr>
        <w:tc>
          <w:tcPr>
            <w:tcW w:w="1447" w:type="dxa"/>
            <w:vMerge/>
            <w:tcBorders>
              <w:left w:val="thinThickSmallGap" w:sz="24" w:space="0" w:color="auto"/>
            </w:tcBorders>
            <w:vAlign w:val="center"/>
          </w:tcPr>
          <w:p w:rsidR="006A7942" w:rsidRPr="00F5570E" w:rsidRDefault="006A7942">
            <w:pPr>
              <w:jc w:val="center"/>
              <w:rPr>
                <w:b/>
                <w:bCs/>
                <w:sz w:val="20"/>
                <w:szCs w:val="20"/>
                <w:lang w:val="ro-RO"/>
              </w:rPr>
            </w:pPr>
          </w:p>
        </w:tc>
        <w:tc>
          <w:tcPr>
            <w:tcW w:w="1919" w:type="dxa"/>
            <w:vMerge/>
            <w:tcBorders>
              <w:right w:val="thinThickSmallGap" w:sz="24" w:space="0" w:color="auto"/>
            </w:tcBorders>
            <w:vAlign w:val="center"/>
          </w:tcPr>
          <w:p w:rsidR="006A7942" w:rsidRPr="00F5570E" w:rsidRDefault="006A7942">
            <w:pPr>
              <w:jc w:val="center"/>
              <w:rPr>
                <w:b/>
                <w:bCs/>
                <w:sz w:val="20"/>
                <w:szCs w:val="20"/>
                <w:lang w:val="ro-RO"/>
              </w:rPr>
            </w:pPr>
          </w:p>
        </w:tc>
        <w:tc>
          <w:tcPr>
            <w:tcW w:w="2618" w:type="dxa"/>
            <w:vMerge/>
            <w:tcBorders>
              <w:left w:val="nil"/>
            </w:tcBorders>
            <w:vAlign w:val="center"/>
          </w:tcPr>
          <w:p w:rsidR="006A7942" w:rsidRPr="00F5570E" w:rsidRDefault="006A7942">
            <w:pPr>
              <w:jc w:val="center"/>
              <w:rPr>
                <w:sz w:val="14"/>
                <w:szCs w:val="14"/>
                <w:lang w:val="ro-RO"/>
              </w:rPr>
            </w:pPr>
          </w:p>
        </w:tc>
        <w:tc>
          <w:tcPr>
            <w:tcW w:w="561" w:type="dxa"/>
            <w:vAlign w:val="center"/>
          </w:tcPr>
          <w:p w:rsidR="006A7942" w:rsidRPr="00F5570E" w:rsidRDefault="006A7942" w:rsidP="00B57133">
            <w:pPr>
              <w:numPr>
                <w:ilvl w:val="0"/>
                <w:numId w:val="9"/>
              </w:numPr>
              <w:ind w:left="0" w:firstLine="0"/>
              <w:jc w:val="center"/>
              <w:rPr>
                <w:sz w:val="14"/>
                <w:szCs w:val="14"/>
                <w:lang w:val="ro-RO"/>
              </w:rPr>
            </w:pPr>
          </w:p>
        </w:tc>
        <w:tc>
          <w:tcPr>
            <w:tcW w:w="4606" w:type="dxa"/>
            <w:vAlign w:val="center"/>
          </w:tcPr>
          <w:p w:rsidR="006A7942" w:rsidRPr="00F5570E" w:rsidRDefault="006A7942">
            <w:pPr>
              <w:rPr>
                <w:sz w:val="14"/>
                <w:szCs w:val="14"/>
                <w:lang w:val="ro-RO"/>
              </w:rPr>
            </w:pPr>
            <w:r w:rsidRPr="00F5570E">
              <w:rPr>
                <w:sz w:val="14"/>
                <w:szCs w:val="14"/>
                <w:lang w:val="ro-RO"/>
              </w:rPr>
              <w:t>Psihologie şi asistenţă socială</w:t>
            </w:r>
          </w:p>
        </w:tc>
        <w:tc>
          <w:tcPr>
            <w:tcW w:w="748" w:type="dxa"/>
            <w:vAlign w:val="center"/>
          </w:tcPr>
          <w:p w:rsidR="006A7942" w:rsidRPr="00F5570E" w:rsidRDefault="006A7942">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6A7942" w:rsidRPr="00F5570E" w:rsidRDefault="006A7942">
            <w:pPr>
              <w:rPr>
                <w:b/>
                <w:bCs/>
                <w:sz w:val="14"/>
                <w:szCs w:val="14"/>
                <w:lang w:val="ro-RO"/>
              </w:rPr>
            </w:pPr>
          </w:p>
        </w:tc>
        <w:tc>
          <w:tcPr>
            <w:tcW w:w="2248" w:type="dxa"/>
            <w:vMerge/>
            <w:tcBorders>
              <w:left w:val="nil"/>
              <w:right w:val="thinThickSmallGap" w:sz="24" w:space="0" w:color="auto"/>
            </w:tcBorders>
            <w:vAlign w:val="center"/>
          </w:tcPr>
          <w:p w:rsidR="006A7942" w:rsidRPr="00F5570E" w:rsidRDefault="006A7942">
            <w:pPr>
              <w:jc w:val="center"/>
              <w:rPr>
                <w:b/>
                <w:bCs/>
                <w:sz w:val="20"/>
                <w:szCs w:val="20"/>
                <w:lang w:val="ro-RO"/>
              </w:rPr>
            </w:pPr>
          </w:p>
        </w:tc>
      </w:tr>
      <w:tr w:rsidR="00F5570E" w:rsidRPr="00F5570E">
        <w:trPr>
          <w:cantSplit/>
          <w:jc w:val="center"/>
        </w:trPr>
        <w:tc>
          <w:tcPr>
            <w:tcW w:w="1447" w:type="dxa"/>
            <w:vMerge/>
            <w:tcBorders>
              <w:left w:val="thinThickSmallGap" w:sz="24" w:space="0" w:color="auto"/>
            </w:tcBorders>
            <w:vAlign w:val="center"/>
          </w:tcPr>
          <w:p w:rsidR="006A7942" w:rsidRPr="00F5570E" w:rsidRDefault="006A7942">
            <w:pPr>
              <w:jc w:val="center"/>
              <w:rPr>
                <w:b/>
                <w:bCs/>
                <w:sz w:val="20"/>
                <w:szCs w:val="20"/>
                <w:lang w:val="ro-RO"/>
              </w:rPr>
            </w:pPr>
          </w:p>
        </w:tc>
        <w:tc>
          <w:tcPr>
            <w:tcW w:w="1919" w:type="dxa"/>
            <w:vMerge/>
            <w:tcBorders>
              <w:right w:val="thinThickSmallGap" w:sz="24" w:space="0" w:color="auto"/>
            </w:tcBorders>
            <w:vAlign w:val="center"/>
          </w:tcPr>
          <w:p w:rsidR="006A7942" w:rsidRPr="00F5570E" w:rsidRDefault="006A7942">
            <w:pPr>
              <w:jc w:val="center"/>
              <w:rPr>
                <w:b/>
                <w:bCs/>
                <w:sz w:val="20"/>
                <w:szCs w:val="20"/>
                <w:lang w:val="ro-RO"/>
              </w:rPr>
            </w:pPr>
          </w:p>
        </w:tc>
        <w:tc>
          <w:tcPr>
            <w:tcW w:w="2618" w:type="dxa"/>
            <w:vMerge/>
            <w:tcBorders>
              <w:left w:val="nil"/>
            </w:tcBorders>
            <w:vAlign w:val="center"/>
          </w:tcPr>
          <w:p w:rsidR="006A7942" w:rsidRPr="00F5570E" w:rsidRDefault="006A7942">
            <w:pPr>
              <w:jc w:val="center"/>
              <w:rPr>
                <w:sz w:val="14"/>
                <w:szCs w:val="14"/>
                <w:lang w:val="ro-RO"/>
              </w:rPr>
            </w:pPr>
          </w:p>
        </w:tc>
        <w:tc>
          <w:tcPr>
            <w:tcW w:w="561" w:type="dxa"/>
            <w:vAlign w:val="center"/>
          </w:tcPr>
          <w:p w:rsidR="006A7942" w:rsidRPr="00F5570E" w:rsidRDefault="006A7942" w:rsidP="00B57133">
            <w:pPr>
              <w:numPr>
                <w:ilvl w:val="0"/>
                <w:numId w:val="9"/>
              </w:numPr>
              <w:ind w:left="0" w:firstLine="0"/>
              <w:jc w:val="center"/>
              <w:rPr>
                <w:sz w:val="14"/>
                <w:szCs w:val="14"/>
                <w:lang w:val="ro-RO"/>
              </w:rPr>
            </w:pPr>
          </w:p>
        </w:tc>
        <w:tc>
          <w:tcPr>
            <w:tcW w:w="4606" w:type="dxa"/>
            <w:vAlign w:val="center"/>
          </w:tcPr>
          <w:p w:rsidR="006A7942" w:rsidRPr="00F5570E" w:rsidRDefault="006A7942" w:rsidP="005E0F43">
            <w:pPr>
              <w:rPr>
                <w:sz w:val="14"/>
                <w:szCs w:val="14"/>
                <w:lang w:val="ro-RO"/>
              </w:rPr>
            </w:pPr>
            <w:r w:rsidRPr="00F5570E">
              <w:rPr>
                <w:sz w:val="14"/>
                <w:szCs w:val="14"/>
                <w:lang w:val="ro-RO"/>
              </w:rPr>
              <w:t>Psihologie - Asistenţă socială</w:t>
            </w:r>
          </w:p>
        </w:tc>
        <w:tc>
          <w:tcPr>
            <w:tcW w:w="748" w:type="dxa"/>
            <w:vAlign w:val="center"/>
          </w:tcPr>
          <w:p w:rsidR="006A7942" w:rsidRPr="00F5570E" w:rsidRDefault="006A7942" w:rsidP="005E0F43">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6A7942" w:rsidRPr="00F5570E" w:rsidRDefault="006A7942">
            <w:pPr>
              <w:rPr>
                <w:b/>
                <w:bCs/>
                <w:sz w:val="14"/>
                <w:szCs w:val="14"/>
                <w:lang w:val="ro-RO"/>
              </w:rPr>
            </w:pPr>
          </w:p>
        </w:tc>
        <w:tc>
          <w:tcPr>
            <w:tcW w:w="2248" w:type="dxa"/>
            <w:vMerge/>
            <w:tcBorders>
              <w:left w:val="nil"/>
              <w:right w:val="thinThickSmallGap" w:sz="24" w:space="0" w:color="auto"/>
            </w:tcBorders>
            <w:vAlign w:val="center"/>
          </w:tcPr>
          <w:p w:rsidR="006A7942" w:rsidRPr="00F5570E" w:rsidRDefault="006A7942">
            <w:pPr>
              <w:jc w:val="center"/>
              <w:rPr>
                <w:b/>
                <w:bCs/>
                <w:sz w:val="20"/>
                <w:szCs w:val="20"/>
                <w:lang w:val="ro-RO"/>
              </w:rPr>
            </w:pPr>
          </w:p>
        </w:tc>
      </w:tr>
      <w:tr w:rsidR="00F5570E" w:rsidRPr="00F5570E">
        <w:trPr>
          <w:cantSplit/>
          <w:jc w:val="center"/>
        </w:trPr>
        <w:tc>
          <w:tcPr>
            <w:tcW w:w="1447" w:type="dxa"/>
            <w:vMerge/>
            <w:tcBorders>
              <w:left w:val="thinThickSmallGap" w:sz="24" w:space="0" w:color="auto"/>
            </w:tcBorders>
            <w:vAlign w:val="center"/>
          </w:tcPr>
          <w:p w:rsidR="006A7942" w:rsidRPr="00F5570E" w:rsidRDefault="006A7942">
            <w:pPr>
              <w:jc w:val="center"/>
              <w:rPr>
                <w:b/>
                <w:bCs/>
                <w:sz w:val="20"/>
                <w:szCs w:val="20"/>
                <w:lang w:val="ro-RO"/>
              </w:rPr>
            </w:pPr>
          </w:p>
        </w:tc>
        <w:tc>
          <w:tcPr>
            <w:tcW w:w="1919" w:type="dxa"/>
            <w:vMerge/>
            <w:tcBorders>
              <w:right w:val="thinThickSmallGap" w:sz="24" w:space="0" w:color="auto"/>
            </w:tcBorders>
            <w:vAlign w:val="center"/>
          </w:tcPr>
          <w:p w:rsidR="006A7942" w:rsidRPr="00F5570E" w:rsidRDefault="006A7942">
            <w:pPr>
              <w:jc w:val="center"/>
              <w:rPr>
                <w:b/>
                <w:bCs/>
                <w:sz w:val="20"/>
                <w:szCs w:val="20"/>
                <w:lang w:val="ro-RO"/>
              </w:rPr>
            </w:pPr>
          </w:p>
        </w:tc>
        <w:tc>
          <w:tcPr>
            <w:tcW w:w="2618" w:type="dxa"/>
            <w:vMerge/>
            <w:tcBorders>
              <w:left w:val="nil"/>
            </w:tcBorders>
            <w:vAlign w:val="center"/>
          </w:tcPr>
          <w:p w:rsidR="006A7942" w:rsidRPr="00F5570E" w:rsidRDefault="006A7942">
            <w:pPr>
              <w:jc w:val="center"/>
              <w:rPr>
                <w:sz w:val="14"/>
                <w:szCs w:val="14"/>
                <w:lang w:val="ro-RO"/>
              </w:rPr>
            </w:pPr>
          </w:p>
        </w:tc>
        <w:tc>
          <w:tcPr>
            <w:tcW w:w="561" w:type="dxa"/>
            <w:vAlign w:val="center"/>
          </w:tcPr>
          <w:p w:rsidR="006A7942" w:rsidRPr="00F5570E" w:rsidRDefault="006A7942" w:rsidP="00B57133">
            <w:pPr>
              <w:numPr>
                <w:ilvl w:val="0"/>
                <w:numId w:val="9"/>
              </w:numPr>
              <w:ind w:left="0" w:firstLine="0"/>
              <w:jc w:val="center"/>
              <w:rPr>
                <w:sz w:val="14"/>
                <w:szCs w:val="14"/>
                <w:lang w:val="ro-RO"/>
              </w:rPr>
            </w:pPr>
          </w:p>
        </w:tc>
        <w:tc>
          <w:tcPr>
            <w:tcW w:w="4606" w:type="dxa"/>
            <w:vAlign w:val="center"/>
          </w:tcPr>
          <w:p w:rsidR="006A7942" w:rsidRPr="00F5570E" w:rsidRDefault="006A7942">
            <w:pPr>
              <w:rPr>
                <w:sz w:val="14"/>
                <w:szCs w:val="14"/>
                <w:lang w:val="ro-RO"/>
              </w:rPr>
            </w:pPr>
            <w:r w:rsidRPr="00F5570E">
              <w:rPr>
                <w:sz w:val="14"/>
                <w:szCs w:val="14"/>
                <w:lang w:val="ro-RO"/>
              </w:rPr>
              <w:t>Psihologie şi psihopedagogie specială</w:t>
            </w:r>
          </w:p>
        </w:tc>
        <w:tc>
          <w:tcPr>
            <w:tcW w:w="748" w:type="dxa"/>
            <w:vAlign w:val="center"/>
          </w:tcPr>
          <w:p w:rsidR="006A7942" w:rsidRPr="00F5570E" w:rsidRDefault="006A7942">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6A7942" w:rsidRPr="00F5570E" w:rsidRDefault="006A7942">
            <w:pPr>
              <w:jc w:val="center"/>
              <w:rPr>
                <w:sz w:val="14"/>
                <w:szCs w:val="14"/>
                <w:lang w:val="ro-RO"/>
              </w:rPr>
            </w:pPr>
          </w:p>
        </w:tc>
        <w:tc>
          <w:tcPr>
            <w:tcW w:w="2248" w:type="dxa"/>
            <w:vMerge/>
            <w:tcBorders>
              <w:left w:val="nil"/>
              <w:right w:val="thinThickSmallGap" w:sz="24" w:space="0" w:color="auto"/>
            </w:tcBorders>
            <w:vAlign w:val="center"/>
          </w:tcPr>
          <w:p w:rsidR="006A7942" w:rsidRPr="00F5570E" w:rsidRDefault="006A7942">
            <w:pPr>
              <w:jc w:val="center"/>
              <w:rPr>
                <w:b/>
                <w:bCs/>
                <w:sz w:val="20"/>
                <w:szCs w:val="20"/>
                <w:lang w:val="ro-RO"/>
              </w:rPr>
            </w:pPr>
          </w:p>
        </w:tc>
      </w:tr>
      <w:tr w:rsidR="00F5570E" w:rsidRPr="00F5570E">
        <w:trPr>
          <w:cantSplit/>
          <w:jc w:val="center"/>
        </w:trPr>
        <w:tc>
          <w:tcPr>
            <w:tcW w:w="1447" w:type="dxa"/>
            <w:vMerge/>
            <w:tcBorders>
              <w:left w:val="thinThickSmallGap" w:sz="24" w:space="0" w:color="auto"/>
            </w:tcBorders>
            <w:vAlign w:val="center"/>
          </w:tcPr>
          <w:p w:rsidR="006A7942" w:rsidRPr="00F5570E" w:rsidRDefault="006A7942">
            <w:pPr>
              <w:jc w:val="center"/>
              <w:rPr>
                <w:b/>
                <w:bCs/>
                <w:sz w:val="20"/>
                <w:szCs w:val="20"/>
                <w:lang w:val="ro-RO"/>
              </w:rPr>
            </w:pPr>
          </w:p>
        </w:tc>
        <w:tc>
          <w:tcPr>
            <w:tcW w:w="1919" w:type="dxa"/>
            <w:vMerge/>
            <w:tcBorders>
              <w:right w:val="thinThickSmallGap" w:sz="24" w:space="0" w:color="auto"/>
            </w:tcBorders>
            <w:vAlign w:val="center"/>
          </w:tcPr>
          <w:p w:rsidR="006A7942" w:rsidRPr="00F5570E" w:rsidRDefault="006A7942">
            <w:pPr>
              <w:jc w:val="center"/>
              <w:rPr>
                <w:b/>
                <w:bCs/>
                <w:sz w:val="20"/>
                <w:szCs w:val="20"/>
                <w:lang w:val="ro-RO"/>
              </w:rPr>
            </w:pPr>
          </w:p>
        </w:tc>
        <w:tc>
          <w:tcPr>
            <w:tcW w:w="2618" w:type="dxa"/>
            <w:vMerge/>
            <w:tcBorders>
              <w:left w:val="nil"/>
            </w:tcBorders>
            <w:vAlign w:val="center"/>
          </w:tcPr>
          <w:p w:rsidR="006A7942" w:rsidRPr="00F5570E" w:rsidRDefault="006A7942">
            <w:pPr>
              <w:jc w:val="center"/>
              <w:rPr>
                <w:sz w:val="14"/>
                <w:szCs w:val="14"/>
                <w:lang w:val="ro-RO"/>
              </w:rPr>
            </w:pPr>
          </w:p>
        </w:tc>
        <w:tc>
          <w:tcPr>
            <w:tcW w:w="561" w:type="dxa"/>
            <w:vAlign w:val="center"/>
          </w:tcPr>
          <w:p w:rsidR="006A7942" w:rsidRPr="00F5570E" w:rsidRDefault="006A7942" w:rsidP="00B57133">
            <w:pPr>
              <w:numPr>
                <w:ilvl w:val="0"/>
                <w:numId w:val="9"/>
              </w:numPr>
              <w:ind w:left="0" w:firstLine="0"/>
              <w:jc w:val="center"/>
              <w:rPr>
                <w:sz w:val="14"/>
                <w:szCs w:val="14"/>
                <w:lang w:val="ro-RO"/>
              </w:rPr>
            </w:pPr>
          </w:p>
        </w:tc>
        <w:tc>
          <w:tcPr>
            <w:tcW w:w="4606" w:type="dxa"/>
            <w:vAlign w:val="center"/>
          </w:tcPr>
          <w:p w:rsidR="006A7942" w:rsidRPr="00F5570E" w:rsidRDefault="006A7942">
            <w:pPr>
              <w:rPr>
                <w:sz w:val="14"/>
                <w:szCs w:val="14"/>
                <w:lang w:val="ro-RO"/>
              </w:rPr>
            </w:pPr>
            <w:r w:rsidRPr="00F5570E">
              <w:rPr>
                <w:sz w:val="14"/>
                <w:szCs w:val="14"/>
                <w:lang w:val="ro-RO"/>
              </w:rPr>
              <w:t>Psihopedagogie specială</w:t>
            </w:r>
          </w:p>
        </w:tc>
        <w:tc>
          <w:tcPr>
            <w:tcW w:w="748" w:type="dxa"/>
            <w:vAlign w:val="center"/>
          </w:tcPr>
          <w:p w:rsidR="006A7942" w:rsidRPr="00F5570E" w:rsidRDefault="006A7942">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6A7942" w:rsidRPr="00F5570E" w:rsidRDefault="006A7942">
            <w:pPr>
              <w:jc w:val="center"/>
              <w:rPr>
                <w:sz w:val="14"/>
                <w:szCs w:val="14"/>
                <w:lang w:val="ro-RO"/>
              </w:rPr>
            </w:pPr>
          </w:p>
        </w:tc>
        <w:tc>
          <w:tcPr>
            <w:tcW w:w="2248" w:type="dxa"/>
            <w:vMerge/>
            <w:tcBorders>
              <w:left w:val="nil"/>
              <w:right w:val="thinThickSmallGap" w:sz="24" w:space="0" w:color="auto"/>
            </w:tcBorders>
            <w:vAlign w:val="center"/>
          </w:tcPr>
          <w:p w:rsidR="006A7942" w:rsidRPr="00F5570E" w:rsidRDefault="006A7942">
            <w:pPr>
              <w:jc w:val="center"/>
              <w:rPr>
                <w:b/>
                <w:bCs/>
                <w:sz w:val="20"/>
                <w:szCs w:val="20"/>
                <w:lang w:val="ro-RO"/>
              </w:rPr>
            </w:pPr>
          </w:p>
        </w:tc>
      </w:tr>
      <w:tr w:rsidR="00F5570E" w:rsidRPr="00F5570E">
        <w:trPr>
          <w:cantSplit/>
          <w:jc w:val="center"/>
        </w:trPr>
        <w:tc>
          <w:tcPr>
            <w:tcW w:w="1447" w:type="dxa"/>
            <w:vMerge/>
            <w:tcBorders>
              <w:left w:val="thinThickSmallGap" w:sz="24" w:space="0" w:color="auto"/>
            </w:tcBorders>
            <w:vAlign w:val="center"/>
          </w:tcPr>
          <w:p w:rsidR="006A7942" w:rsidRPr="00F5570E" w:rsidRDefault="006A7942">
            <w:pPr>
              <w:jc w:val="center"/>
              <w:rPr>
                <w:sz w:val="20"/>
                <w:szCs w:val="20"/>
                <w:lang w:val="ro-RO"/>
              </w:rPr>
            </w:pPr>
          </w:p>
        </w:tc>
        <w:tc>
          <w:tcPr>
            <w:tcW w:w="1919" w:type="dxa"/>
            <w:vMerge/>
            <w:tcBorders>
              <w:right w:val="thinThickSmallGap" w:sz="24" w:space="0" w:color="auto"/>
            </w:tcBorders>
            <w:vAlign w:val="center"/>
          </w:tcPr>
          <w:p w:rsidR="006A7942" w:rsidRPr="00F5570E" w:rsidRDefault="006A7942">
            <w:pPr>
              <w:jc w:val="center"/>
              <w:rPr>
                <w:b/>
                <w:bCs/>
                <w:sz w:val="20"/>
                <w:szCs w:val="20"/>
                <w:lang w:val="ro-RO"/>
              </w:rPr>
            </w:pPr>
          </w:p>
        </w:tc>
        <w:tc>
          <w:tcPr>
            <w:tcW w:w="2618" w:type="dxa"/>
            <w:vMerge/>
            <w:tcBorders>
              <w:left w:val="nil"/>
            </w:tcBorders>
            <w:vAlign w:val="center"/>
          </w:tcPr>
          <w:p w:rsidR="006A7942" w:rsidRPr="00F5570E" w:rsidRDefault="006A7942">
            <w:pPr>
              <w:jc w:val="center"/>
              <w:rPr>
                <w:sz w:val="14"/>
                <w:szCs w:val="14"/>
                <w:lang w:val="ro-RO"/>
              </w:rPr>
            </w:pPr>
          </w:p>
        </w:tc>
        <w:tc>
          <w:tcPr>
            <w:tcW w:w="561" w:type="dxa"/>
            <w:vAlign w:val="center"/>
          </w:tcPr>
          <w:p w:rsidR="006A7942" w:rsidRPr="00F5570E" w:rsidRDefault="006A7942" w:rsidP="00B57133">
            <w:pPr>
              <w:numPr>
                <w:ilvl w:val="0"/>
                <w:numId w:val="9"/>
              </w:numPr>
              <w:ind w:left="0" w:firstLine="0"/>
              <w:jc w:val="center"/>
              <w:rPr>
                <w:sz w:val="14"/>
                <w:szCs w:val="14"/>
                <w:lang w:val="ro-RO"/>
              </w:rPr>
            </w:pPr>
          </w:p>
        </w:tc>
        <w:tc>
          <w:tcPr>
            <w:tcW w:w="4606" w:type="dxa"/>
            <w:vAlign w:val="center"/>
          </w:tcPr>
          <w:p w:rsidR="006A7942" w:rsidRPr="00F5570E" w:rsidRDefault="006A7942">
            <w:pPr>
              <w:rPr>
                <w:sz w:val="14"/>
                <w:szCs w:val="14"/>
                <w:lang w:val="ro-RO"/>
              </w:rPr>
            </w:pPr>
            <w:r w:rsidRPr="00F5570E">
              <w:rPr>
                <w:sz w:val="14"/>
                <w:szCs w:val="14"/>
                <w:lang w:val="ro-RO"/>
              </w:rPr>
              <w:t>Psihopedagogie specială şi asistenţă socială</w:t>
            </w:r>
          </w:p>
        </w:tc>
        <w:tc>
          <w:tcPr>
            <w:tcW w:w="748" w:type="dxa"/>
            <w:vAlign w:val="center"/>
          </w:tcPr>
          <w:p w:rsidR="006A7942" w:rsidRPr="00F5570E" w:rsidRDefault="006A7942">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6A7942" w:rsidRPr="00F5570E" w:rsidRDefault="006A7942">
            <w:pPr>
              <w:rPr>
                <w:b/>
                <w:bCs/>
                <w:sz w:val="14"/>
                <w:szCs w:val="14"/>
                <w:lang w:val="ro-RO"/>
              </w:rPr>
            </w:pPr>
          </w:p>
        </w:tc>
        <w:tc>
          <w:tcPr>
            <w:tcW w:w="2248" w:type="dxa"/>
            <w:vMerge/>
            <w:tcBorders>
              <w:left w:val="nil"/>
              <w:right w:val="thinThickSmallGap" w:sz="24" w:space="0" w:color="auto"/>
            </w:tcBorders>
            <w:vAlign w:val="center"/>
          </w:tcPr>
          <w:p w:rsidR="006A7942" w:rsidRPr="00F5570E" w:rsidRDefault="006A7942">
            <w:pPr>
              <w:jc w:val="center"/>
              <w:rPr>
                <w:b/>
                <w:bCs/>
                <w:sz w:val="20"/>
                <w:szCs w:val="20"/>
                <w:lang w:val="ro-RO"/>
              </w:rPr>
            </w:pPr>
          </w:p>
        </w:tc>
      </w:tr>
      <w:tr w:rsidR="00F5570E" w:rsidRPr="00F5570E">
        <w:trPr>
          <w:cantSplit/>
          <w:jc w:val="center"/>
        </w:trPr>
        <w:tc>
          <w:tcPr>
            <w:tcW w:w="1447" w:type="dxa"/>
            <w:vMerge/>
            <w:tcBorders>
              <w:left w:val="thinThickSmallGap" w:sz="24" w:space="0" w:color="auto"/>
            </w:tcBorders>
            <w:vAlign w:val="center"/>
          </w:tcPr>
          <w:p w:rsidR="006A7942" w:rsidRPr="00F5570E" w:rsidRDefault="006A7942">
            <w:pPr>
              <w:jc w:val="center"/>
              <w:rPr>
                <w:b/>
                <w:bCs/>
                <w:sz w:val="20"/>
                <w:szCs w:val="20"/>
                <w:lang w:val="ro-RO"/>
              </w:rPr>
            </w:pPr>
          </w:p>
        </w:tc>
        <w:tc>
          <w:tcPr>
            <w:tcW w:w="1919" w:type="dxa"/>
            <w:vMerge/>
            <w:tcBorders>
              <w:right w:val="thinThickSmallGap" w:sz="24" w:space="0" w:color="auto"/>
            </w:tcBorders>
            <w:vAlign w:val="center"/>
          </w:tcPr>
          <w:p w:rsidR="006A7942" w:rsidRPr="00F5570E" w:rsidRDefault="006A7942">
            <w:pPr>
              <w:jc w:val="center"/>
              <w:rPr>
                <w:b/>
                <w:bCs/>
                <w:sz w:val="20"/>
                <w:szCs w:val="20"/>
                <w:lang w:val="ro-RO"/>
              </w:rPr>
            </w:pPr>
          </w:p>
        </w:tc>
        <w:tc>
          <w:tcPr>
            <w:tcW w:w="2618" w:type="dxa"/>
            <w:vMerge/>
            <w:tcBorders>
              <w:left w:val="nil"/>
            </w:tcBorders>
            <w:vAlign w:val="center"/>
          </w:tcPr>
          <w:p w:rsidR="006A7942" w:rsidRPr="00F5570E" w:rsidRDefault="006A7942">
            <w:pPr>
              <w:jc w:val="center"/>
              <w:rPr>
                <w:sz w:val="14"/>
                <w:szCs w:val="14"/>
                <w:lang w:val="ro-RO"/>
              </w:rPr>
            </w:pPr>
          </w:p>
        </w:tc>
        <w:tc>
          <w:tcPr>
            <w:tcW w:w="561" w:type="dxa"/>
            <w:vAlign w:val="center"/>
          </w:tcPr>
          <w:p w:rsidR="006A7942" w:rsidRPr="00F5570E" w:rsidRDefault="006A7942" w:rsidP="00B57133">
            <w:pPr>
              <w:numPr>
                <w:ilvl w:val="0"/>
                <w:numId w:val="9"/>
              </w:numPr>
              <w:ind w:left="0" w:firstLine="0"/>
              <w:jc w:val="center"/>
              <w:rPr>
                <w:sz w:val="14"/>
                <w:szCs w:val="14"/>
                <w:lang w:val="ro-RO"/>
              </w:rPr>
            </w:pPr>
          </w:p>
        </w:tc>
        <w:tc>
          <w:tcPr>
            <w:tcW w:w="4606" w:type="dxa"/>
            <w:vAlign w:val="center"/>
          </w:tcPr>
          <w:p w:rsidR="006A7942" w:rsidRPr="00F5570E" w:rsidRDefault="006A7942">
            <w:pPr>
              <w:rPr>
                <w:sz w:val="14"/>
                <w:szCs w:val="14"/>
                <w:lang w:val="ro-RO"/>
              </w:rPr>
            </w:pPr>
            <w:r w:rsidRPr="00F5570E">
              <w:rPr>
                <w:sz w:val="14"/>
                <w:szCs w:val="14"/>
                <w:lang w:val="ro-RO"/>
              </w:rPr>
              <w:t xml:space="preserve">Filosofie - istorie (absolvenţii promoţiilor 1978-1994) </w:t>
            </w:r>
          </w:p>
        </w:tc>
        <w:tc>
          <w:tcPr>
            <w:tcW w:w="748" w:type="dxa"/>
            <w:vAlign w:val="center"/>
          </w:tcPr>
          <w:p w:rsidR="006A7942" w:rsidRPr="00F5570E" w:rsidRDefault="006A7942">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6A7942" w:rsidRPr="00F5570E" w:rsidRDefault="006A7942">
            <w:pPr>
              <w:rPr>
                <w:b/>
                <w:bCs/>
                <w:sz w:val="14"/>
                <w:szCs w:val="14"/>
                <w:lang w:val="ro-RO"/>
              </w:rPr>
            </w:pPr>
          </w:p>
        </w:tc>
        <w:tc>
          <w:tcPr>
            <w:tcW w:w="2248" w:type="dxa"/>
            <w:vMerge/>
            <w:tcBorders>
              <w:left w:val="nil"/>
              <w:right w:val="thinThickSmallGap" w:sz="24" w:space="0" w:color="auto"/>
            </w:tcBorders>
            <w:vAlign w:val="center"/>
          </w:tcPr>
          <w:p w:rsidR="006A7942" w:rsidRPr="00F5570E" w:rsidRDefault="006A7942">
            <w:pPr>
              <w:jc w:val="center"/>
              <w:rPr>
                <w:b/>
                <w:bCs/>
                <w:sz w:val="20"/>
                <w:szCs w:val="20"/>
                <w:lang w:val="ro-RO"/>
              </w:rPr>
            </w:pPr>
          </w:p>
        </w:tc>
      </w:tr>
      <w:tr w:rsidR="00F5570E" w:rsidRPr="00F5570E">
        <w:trPr>
          <w:cantSplit/>
          <w:jc w:val="center"/>
        </w:trPr>
        <w:tc>
          <w:tcPr>
            <w:tcW w:w="1447" w:type="dxa"/>
            <w:vMerge/>
            <w:tcBorders>
              <w:left w:val="thinThickSmallGap" w:sz="24" w:space="0" w:color="auto"/>
            </w:tcBorders>
            <w:vAlign w:val="center"/>
          </w:tcPr>
          <w:p w:rsidR="006A7942" w:rsidRPr="00F5570E" w:rsidRDefault="006A7942">
            <w:pPr>
              <w:jc w:val="center"/>
              <w:rPr>
                <w:b/>
                <w:bCs/>
                <w:sz w:val="20"/>
                <w:szCs w:val="20"/>
                <w:lang w:val="ro-RO"/>
              </w:rPr>
            </w:pPr>
          </w:p>
        </w:tc>
        <w:tc>
          <w:tcPr>
            <w:tcW w:w="1919" w:type="dxa"/>
            <w:vMerge/>
            <w:tcBorders>
              <w:right w:val="thinThickSmallGap" w:sz="24" w:space="0" w:color="auto"/>
            </w:tcBorders>
            <w:vAlign w:val="center"/>
          </w:tcPr>
          <w:p w:rsidR="006A7942" w:rsidRPr="00F5570E" w:rsidRDefault="006A7942">
            <w:pPr>
              <w:jc w:val="center"/>
              <w:rPr>
                <w:b/>
                <w:bCs/>
                <w:sz w:val="20"/>
                <w:szCs w:val="20"/>
                <w:lang w:val="ro-RO"/>
              </w:rPr>
            </w:pPr>
          </w:p>
        </w:tc>
        <w:tc>
          <w:tcPr>
            <w:tcW w:w="2618" w:type="dxa"/>
            <w:vMerge/>
            <w:tcBorders>
              <w:left w:val="nil"/>
            </w:tcBorders>
            <w:vAlign w:val="center"/>
          </w:tcPr>
          <w:p w:rsidR="006A7942" w:rsidRPr="00F5570E" w:rsidRDefault="006A7942">
            <w:pPr>
              <w:jc w:val="center"/>
              <w:rPr>
                <w:sz w:val="14"/>
                <w:szCs w:val="14"/>
                <w:lang w:val="ro-RO"/>
              </w:rPr>
            </w:pPr>
          </w:p>
        </w:tc>
        <w:tc>
          <w:tcPr>
            <w:tcW w:w="561" w:type="dxa"/>
            <w:vAlign w:val="center"/>
          </w:tcPr>
          <w:p w:rsidR="006A7942" w:rsidRPr="00F5570E" w:rsidRDefault="006A7942" w:rsidP="00B57133">
            <w:pPr>
              <w:numPr>
                <w:ilvl w:val="0"/>
                <w:numId w:val="9"/>
              </w:numPr>
              <w:ind w:left="0" w:firstLine="0"/>
              <w:jc w:val="center"/>
              <w:rPr>
                <w:sz w:val="14"/>
                <w:szCs w:val="14"/>
                <w:lang w:val="ro-RO"/>
              </w:rPr>
            </w:pPr>
          </w:p>
        </w:tc>
        <w:tc>
          <w:tcPr>
            <w:tcW w:w="4606" w:type="dxa"/>
            <w:vAlign w:val="center"/>
          </w:tcPr>
          <w:p w:rsidR="006A7942" w:rsidRPr="00F5570E" w:rsidRDefault="006A7942">
            <w:pPr>
              <w:rPr>
                <w:sz w:val="14"/>
                <w:szCs w:val="14"/>
                <w:lang w:val="ro-RO"/>
              </w:rPr>
            </w:pPr>
            <w:r w:rsidRPr="00F5570E">
              <w:rPr>
                <w:sz w:val="14"/>
                <w:szCs w:val="14"/>
                <w:lang w:val="ro-RO"/>
              </w:rPr>
              <w:t>Pedagogie</w:t>
            </w:r>
          </w:p>
        </w:tc>
        <w:tc>
          <w:tcPr>
            <w:tcW w:w="748" w:type="dxa"/>
            <w:vAlign w:val="center"/>
          </w:tcPr>
          <w:p w:rsidR="006A7942" w:rsidRPr="00F5570E" w:rsidRDefault="006A7942">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6A7942" w:rsidRPr="00F5570E" w:rsidRDefault="006A7942">
            <w:pPr>
              <w:rPr>
                <w:b/>
                <w:bCs/>
                <w:sz w:val="14"/>
                <w:szCs w:val="14"/>
                <w:lang w:val="ro-RO"/>
              </w:rPr>
            </w:pPr>
          </w:p>
        </w:tc>
        <w:tc>
          <w:tcPr>
            <w:tcW w:w="2248" w:type="dxa"/>
            <w:vMerge/>
            <w:tcBorders>
              <w:left w:val="nil"/>
              <w:right w:val="thinThickSmallGap" w:sz="24" w:space="0" w:color="auto"/>
            </w:tcBorders>
            <w:vAlign w:val="center"/>
          </w:tcPr>
          <w:p w:rsidR="006A7942" w:rsidRPr="00F5570E" w:rsidRDefault="006A7942">
            <w:pPr>
              <w:jc w:val="center"/>
              <w:rPr>
                <w:b/>
                <w:bCs/>
                <w:sz w:val="20"/>
                <w:szCs w:val="20"/>
                <w:lang w:val="ro-RO"/>
              </w:rPr>
            </w:pPr>
          </w:p>
        </w:tc>
      </w:tr>
      <w:tr w:rsidR="00F5570E" w:rsidRPr="00F5570E">
        <w:trPr>
          <w:cantSplit/>
          <w:jc w:val="center"/>
        </w:trPr>
        <w:tc>
          <w:tcPr>
            <w:tcW w:w="1447" w:type="dxa"/>
            <w:vMerge/>
            <w:tcBorders>
              <w:left w:val="thinThickSmallGap" w:sz="24" w:space="0" w:color="auto"/>
            </w:tcBorders>
            <w:vAlign w:val="center"/>
          </w:tcPr>
          <w:p w:rsidR="006A7942" w:rsidRPr="00F5570E" w:rsidRDefault="006A7942">
            <w:pPr>
              <w:jc w:val="center"/>
              <w:rPr>
                <w:b/>
                <w:bCs/>
                <w:sz w:val="20"/>
                <w:szCs w:val="20"/>
                <w:lang w:val="ro-RO"/>
              </w:rPr>
            </w:pPr>
          </w:p>
        </w:tc>
        <w:tc>
          <w:tcPr>
            <w:tcW w:w="1919" w:type="dxa"/>
            <w:vMerge/>
            <w:tcBorders>
              <w:right w:val="thinThickSmallGap" w:sz="24" w:space="0" w:color="auto"/>
            </w:tcBorders>
            <w:vAlign w:val="center"/>
          </w:tcPr>
          <w:p w:rsidR="006A7942" w:rsidRPr="00F5570E" w:rsidRDefault="006A7942">
            <w:pPr>
              <w:jc w:val="center"/>
              <w:rPr>
                <w:b/>
                <w:bCs/>
                <w:sz w:val="20"/>
                <w:szCs w:val="20"/>
                <w:lang w:val="ro-RO"/>
              </w:rPr>
            </w:pPr>
          </w:p>
        </w:tc>
        <w:tc>
          <w:tcPr>
            <w:tcW w:w="2618" w:type="dxa"/>
            <w:vMerge/>
            <w:tcBorders>
              <w:left w:val="nil"/>
            </w:tcBorders>
            <w:vAlign w:val="center"/>
          </w:tcPr>
          <w:p w:rsidR="006A7942" w:rsidRPr="00F5570E" w:rsidRDefault="006A7942">
            <w:pPr>
              <w:jc w:val="center"/>
              <w:rPr>
                <w:sz w:val="14"/>
                <w:szCs w:val="14"/>
                <w:lang w:val="ro-RO"/>
              </w:rPr>
            </w:pPr>
          </w:p>
        </w:tc>
        <w:tc>
          <w:tcPr>
            <w:tcW w:w="561" w:type="dxa"/>
            <w:vAlign w:val="center"/>
          </w:tcPr>
          <w:p w:rsidR="006A7942" w:rsidRPr="00F5570E" w:rsidRDefault="006A7942" w:rsidP="00B57133">
            <w:pPr>
              <w:numPr>
                <w:ilvl w:val="0"/>
                <w:numId w:val="9"/>
              </w:numPr>
              <w:ind w:left="0" w:firstLine="0"/>
              <w:jc w:val="center"/>
              <w:rPr>
                <w:sz w:val="14"/>
                <w:szCs w:val="14"/>
                <w:lang w:val="ro-RO"/>
              </w:rPr>
            </w:pPr>
          </w:p>
        </w:tc>
        <w:tc>
          <w:tcPr>
            <w:tcW w:w="4606" w:type="dxa"/>
            <w:vAlign w:val="center"/>
          </w:tcPr>
          <w:p w:rsidR="006A7942" w:rsidRPr="00F5570E" w:rsidRDefault="006A7942" w:rsidP="005E0F43">
            <w:pPr>
              <w:rPr>
                <w:sz w:val="14"/>
                <w:szCs w:val="14"/>
                <w:lang w:val="ro-RO"/>
              </w:rPr>
            </w:pPr>
            <w:r w:rsidRPr="00F5570E">
              <w:rPr>
                <w:sz w:val="14"/>
                <w:szCs w:val="14"/>
                <w:lang w:val="ro-RO"/>
              </w:rPr>
              <w:t>Pedagogie*</w:t>
            </w:r>
          </w:p>
        </w:tc>
        <w:tc>
          <w:tcPr>
            <w:tcW w:w="748" w:type="dxa"/>
            <w:vAlign w:val="center"/>
          </w:tcPr>
          <w:p w:rsidR="006A7942" w:rsidRPr="00F5570E" w:rsidRDefault="006A7942" w:rsidP="005E0F43">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6A7942" w:rsidRPr="00F5570E" w:rsidRDefault="006A7942">
            <w:pPr>
              <w:rPr>
                <w:b/>
                <w:bCs/>
                <w:sz w:val="14"/>
                <w:szCs w:val="14"/>
                <w:lang w:val="ro-RO"/>
              </w:rPr>
            </w:pPr>
          </w:p>
        </w:tc>
        <w:tc>
          <w:tcPr>
            <w:tcW w:w="2248" w:type="dxa"/>
            <w:vMerge/>
            <w:tcBorders>
              <w:left w:val="nil"/>
              <w:right w:val="thinThickSmallGap" w:sz="24" w:space="0" w:color="auto"/>
            </w:tcBorders>
            <w:vAlign w:val="center"/>
          </w:tcPr>
          <w:p w:rsidR="006A7942" w:rsidRPr="00F5570E" w:rsidRDefault="006A7942">
            <w:pPr>
              <w:jc w:val="center"/>
              <w:rPr>
                <w:b/>
                <w:bCs/>
                <w:sz w:val="20"/>
                <w:szCs w:val="20"/>
                <w:lang w:val="ro-RO"/>
              </w:rPr>
            </w:pPr>
          </w:p>
        </w:tc>
      </w:tr>
      <w:tr w:rsidR="00F5570E" w:rsidRPr="00F5570E">
        <w:trPr>
          <w:cantSplit/>
          <w:jc w:val="center"/>
        </w:trPr>
        <w:tc>
          <w:tcPr>
            <w:tcW w:w="1447" w:type="dxa"/>
            <w:vMerge/>
            <w:tcBorders>
              <w:left w:val="thinThickSmallGap" w:sz="24" w:space="0" w:color="auto"/>
            </w:tcBorders>
            <w:vAlign w:val="center"/>
          </w:tcPr>
          <w:p w:rsidR="006A7942" w:rsidRPr="00F5570E" w:rsidRDefault="006A7942">
            <w:pPr>
              <w:jc w:val="center"/>
              <w:rPr>
                <w:sz w:val="20"/>
                <w:szCs w:val="20"/>
                <w:lang w:val="ro-RO"/>
              </w:rPr>
            </w:pPr>
          </w:p>
        </w:tc>
        <w:tc>
          <w:tcPr>
            <w:tcW w:w="1919" w:type="dxa"/>
            <w:vMerge/>
            <w:tcBorders>
              <w:right w:val="thinThickSmallGap" w:sz="24" w:space="0" w:color="auto"/>
            </w:tcBorders>
            <w:vAlign w:val="center"/>
          </w:tcPr>
          <w:p w:rsidR="006A7942" w:rsidRPr="00F5570E" w:rsidRDefault="006A7942">
            <w:pPr>
              <w:jc w:val="center"/>
              <w:rPr>
                <w:b/>
                <w:bCs/>
                <w:sz w:val="20"/>
                <w:szCs w:val="20"/>
                <w:lang w:val="ro-RO"/>
              </w:rPr>
            </w:pPr>
          </w:p>
        </w:tc>
        <w:tc>
          <w:tcPr>
            <w:tcW w:w="2618" w:type="dxa"/>
            <w:vMerge/>
            <w:tcBorders>
              <w:left w:val="nil"/>
            </w:tcBorders>
            <w:vAlign w:val="center"/>
          </w:tcPr>
          <w:p w:rsidR="006A7942" w:rsidRPr="00F5570E" w:rsidRDefault="006A7942">
            <w:pPr>
              <w:jc w:val="center"/>
              <w:rPr>
                <w:sz w:val="14"/>
                <w:szCs w:val="14"/>
                <w:lang w:val="ro-RO"/>
              </w:rPr>
            </w:pPr>
          </w:p>
        </w:tc>
        <w:tc>
          <w:tcPr>
            <w:tcW w:w="561" w:type="dxa"/>
            <w:vAlign w:val="center"/>
          </w:tcPr>
          <w:p w:rsidR="006A7942" w:rsidRPr="00F5570E" w:rsidRDefault="006A7942" w:rsidP="00B57133">
            <w:pPr>
              <w:numPr>
                <w:ilvl w:val="0"/>
                <w:numId w:val="9"/>
              </w:numPr>
              <w:ind w:left="0" w:firstLine="0"/>
              <w:jc w:val="center"/>
              <w:rPr>
                <w:sz w:val="14"/>
                <w:szCs w:val="14"/>
                <w:lang w:val="ro-RO"/>
              </w:rPr>
            </w:pPr>
          </w:p>
        </w:tc>
        <w:tc>
          <w:tcPr>
            <w:tcW w:w="4606" w:type="dxa"/>
            <w:vAlign w:val="center"/>
          </w:tcPr>
          <w:p w:rsidR="006A7942" w:rsidRPr="00F5570E" w:rsidRDefault="006A7942">
            <w:pPr>
              <w:rPr>
                <w:sz w:val="14"/>
                <w:szCs w:val="14"/>
                <w:lang w:val="ro-RO"/>
              </w:rPr>
            </w:pPr>
            <w:r w:rsidRPr="00F5570E">
              <w:rPr>
                <w:sz w:val="14"/>
                <w:szCs w:val="14"/>
                <w:lang w:val="ro-RO"/>
              </w:rPr>
              <w:t>Pedagogie socială</w:t>
            </w:r>
          </w:p>
        </w:tc>
        <w:tc>
          <w:tcPr>
            <w:tcW w:w="748" w:type="dxa"/>
            <w:vAlign w:val="center"/>
          </w:tcPr>
          <w:p w:rsidR="006A7942" w:rsidRPr="00F5570E" w:rsidRDefault="006A7942">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6A7942" w:rsidRPr="00F5570E" w:rsidRDefault="006A7942">
            <w:pPr>
              <w:rPr>
                <w:b/>
                <w:bCs/>
                <w:sz w:val="14"/>
                <w:szCs w:val="14"/>
                <w:lang w:val="ro-RO"/>
              </w:rPr>
            </w:pPr>
          </w:p>
        </w:tc>
        <w:tc>
          <w:tcPr>
            <w:tcW w:w="2248" w:type="dxa"/>
            <w:vMerge/>
            <w:tcBorders>
              <w:left w:val="nil"/>
              <w:right w:val="thinThickSmallGap" w:sz="24" w:space="0" w:color="auto"/>
            </w:tcBorders>
            <w:vAlign w:val="center"/>
          </w:tcPr>
          <w:p w:rsidR="006A7942" w:rsidRPr="00F5570E" w:rsidRDefault="006A7942">
            <w:pPr>
              <w:jc w:val="center"/>
              <w:rPr>
                <w:b/>
                <w:bCs/>
                <w:sz w:val="20"/>
                <w:szCs w:val="20"/>
                <w:lang w:val="ro-RO"/>
              </w:rPr>
            </w:pPr>
          </w:p>
        </w:tc>
      </w:tr>
      <w:tr w:rsidR="00F5570E" w:rsidRPr="00F5570E">
        <w:trPr>
          <w:cantSplit/>
          <w:jc w:val="center"/>
        </w:trPr>
        <w:tc>
          <w:tcPr>
            <w:tcW w:w="1447" w:type="dxa"/>
            <w:vMerge/>
            <w:tcBorders>
              <w:left w:val="thinThickSmallGap" w:sz="24" w:space="0" w:color="auto"/>
            </w:tcBorders>
            <w:vAlign w:val="center"/>
          </w:tcPr>
          <w:p w:rsidR="006A7942" w:rsidRPr="00F5570E" w:rsidRDefault="006A7942">
            <w:pPr>
              <w:jc w:val="center"/>
              <w:rPr>
                <w:sz w:val="20"/>
                <w:szCs w:val="20"/>
                <w:lang w:val="ro-RO"/>
              </w:rPr>
            </w:pPr>
          </w:p>
        </w:tc>
        <w:tc>
          <w:tcPr>
            <w:tcW w:w="1919" w:type="dxa"/>
            <w:vMerge/>
            <w:tcBorders>
              <w:right w:val="thinThickSmallGap" w:sz="24" w:space="0" w:color="auto"/>
            </w:tcBorders>
            <w:vAlign w:val="center"/>
          </w:tcPr>
          <w:p w:rsidR="006A7942" w:rsidRPr="00F5570E" w:rsidRDefault="006A7942">
            <w:pPr>
              <w:jc w:val="center"/>
              <w:rPr>
                <w:b/>
                <w:bCs/>
                <w:sz w:val="20"/>
                <w:szCs w:val="20"/>
                <w:lang w:val="ro-RO"/>
              </w:rPr>
            </w:pPr>
          </w:p>
        </w:tc>
        <w:tc>
          <w:tcPr>
            <w:tcW w:w="2618" w:type="dxa"/>
            <w:vMerge/>
            <w:tcBorders>
              <w:left w:val="nil"/>
            </w:tcBorders>
            <w:vAlign w:val="center"/>
          </w:tcPr>
          <w:p w:rsidR="006A7942" w:rsidRPr="00F5570E" w:rsidRDefault="006A7942">
            <w:pPr>
              <w:jc w:val="center"/>
              <w:rPr>
                <w:sz w:val="14"/>
                <w:szCs w:val="14"/>
                <w:lang w:val="ro-RO"/>
              </w:rPr>
            </w:pPr>
          </w:p>
        </w:tc>
        <w:tc>
          <w:tcPr>
            <w:tcW w:w="561" w:type="dxa"/>
            <w:vAlign w:val="center"/>
          </w:tcPr>
          <w:p w:rsidR="006A7942" w:rsidRPr="00F5570E" w:rsidRDefault="006A7942" w:rsidP="00B57133">
            <w:pPr>
              <w:numPr>
                <w:ilvl w:val="0"/>
                <w:numId w:val="9"/>
              </w:numPr>
              <w:ind w:left="0" w:firstLine="0"/>
              <w:jc w:val="center"/>
              <w:rPr>
                <w:sz w:val="14"/>
                <w:szCs w:val="14"/>
                <w:lang w:val="ro-RO"/>
              </w:rPr>
            </w:pPr>
          </w:p>
        </w:tc>
        <w:tc>
          <w:tcPr>
            <w:tcW w:w="4606" w:type="dxa"/>
            <w:vAlign w:val="center"/>
          </w:tcPr>
          <w:p w:rsidR="006A7942" w:rsidRPr="00F5570E" w:rsidRDefault="006A7942">
            <w:pPr>
              <w:rPr>
                <w:sz w:val="14"/>
                <w:szCs w:val="14"/>
                <w:lang w:val="ro-RO"/>
              </w:rPr>
            </w:pPr>
            <w:r w:rsidRPr="00F5570E">
              <w:rPr>
                <w:sz w:val="14"/>
                <w:szCs w:val="14"/>
                <w:lang w:val="ro-RO"/>
              </w:rPr>
              <w:t>Pedagogie – Limba şi literatura română</w:t>
            </w:r>
          </w:p>
        </w:tc>
        <w:tc>
          <w:tcPr>
            <w:tcW w:w="748" w:type="dxa"/>
            <w:vAlign w:val="center"/>
          </w:tcPr>
          <w:p w:rsidR="006A7942" w:rsidRPr="00F5570E" w:rsidRDefault="006A7942">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6A7942" w:rsidRPr="00F5570E" w:rsidRDefault="006A7942">
            <w:pPr>
              <w:rPr>
                <w:b/>
                <w:bCs/>
                <w:sz w:val="14"/>
                <w:szCs w:val="14"/>
                <w:lang w:val="ro-RO"/>
              </w:rPr>
            </w:pPr>
          </w:p>
        </w:tc>
        <w:tc>
          <w:tcPr>
            <w:tcW w:w="2248" w:type="dxa"/>
            <w:vMerge/>
            <w:tcBorders>
              <w:left w:val="nil"/>
              <w:right w:val="thinThickSmallGap" w:sz="24" w:space="0" w:color="auto"/>
            </w:tcBorders>
            <w:vAlign w:val="center"/>
          </w:tcPr>
          <w:p w:rsidR="006A7942" w:rsidRPr="00F5570E" w:rsidRDefault="006A7942">
            <w:pPr>
              <w:jc w:val="center"/>
              <w:rPr>
                <w:b/>
                <w:bCs/>
                <w:sz w:val="20"/>
                <w:szCs w:val="20"/>
                <w:lang w:val="ro-RO"/>
              </w:rPr>
            </w:pPr>
          </w:p>
        </w:tc>
      </w:tr>
      <w:tr w:rsidR="00F5570E" w:rsidRPr="00F5570E">
        <w:trPr>
          <w:cantSplit/>
          <w:jc w:val="center"/>
        </w:trPr>
        <w:tc>
          <w:tcPr>
            <w:tcW w:w="1447" w:type="dxa"/>
            <w:vMerge/>
            <w:tcBorders>
              <w:left w:val="thinThickSmallGap" w:sz="24" w:space="0" w:color="auto"/>
            </w:tcBorders>
            <w:vAlign w:val="center"/>
          </w:tcPr>
          <w:p w:rsidR="006A7942" w:rsidRPr="00F5570E" w:rsidRDefault="006A7942">
            <w:pPr>
              <w:jc w:val="center"/>
              <w:rPr>
                <w:sz w:val="20"/>
                <w:szCs w:val="20"/>
                <w:lang w:val="ro-RO"/>
              </w:rPr>
            </w:pPr>
          </w:p>
        </w:tc>
        <w:tc>
          <w:tcPr>
            <w:tcW w:w="1919" w:type="dxa"/>
            <w:vMerge/>
            <w:tcBorders>
              <w:right w:val="thinThickSmallGap" w:sz="24" w:space="0" w:color="auto"/>
            </w:tcBorders>
            <w:vAlign w:val="center"/>
          </w:tcPr>
          <w:p w:rsidR="006A7942" w:rsidRPr="00F5570E" w:rsidRDefault="006A7942">
            <w:pPr>
              <w:jc w:val="center"/>
              <w:rPr>
                <w:b/>
                <w:bCs/>
                <w:sz w:val="20"/>
                <w:szCs w:val="20"/>
                <w:lang w:val="ro-RO"/>
              </w:rPr>
            </w:pPr>
          </w:p>
        </w:tc>
        <w:tc>
          <w:tcPr>
            <w:tcW w:w="2618" w:type="dxa"/>
            <w:vMerge/>
            <w:tcBorders>
              <w:left w:val="nil"/>
            </w:tcBorders>
            <w:vAlign w:val="center"/>
          </w:tcPr>
          <w:p w:rsidR="006A7942" w:rsidRPr="00F5570E" w:rsidRDefault="006A7942">
            <w:pPr>
              <w:jc w:val="center"/>
              <w:rPr>
                <w:sz w:val="14"/>
                <w:szCs w:val="14"/>
                <w:lang w:val="ro-RO"/>
              </w:rPr>
            </w:pPr>
          </w:p>
        </w:tc>
        <w:tc>
          <w:tcPr>
            <w:tcW w:w="561" w:type="dxa"/>
            <w:vAlign w:val="center"/>
          </w:tcPr>
          <w:p w:rsidR="006A7942" w:rsidRPr="00F5570E" w:rsidRDefault="006A7942" w:rsidP="00B57133">
            <w:pPr>
              <w:numPr>
                <w:ilvl w:val="0"/>
                <w:numId w:val="9"/>
              </w:numPr>
              <w:ind w:left="0" w:firstLine="0"/>
              <w:jc w:val="center"/>
              <w:rPr>
                <w:sz w:val="14"/>
                <w:szCs w:val="14"/>
                <w:lang w:val="ro-RO"/>
              </w:rPr>
            </w:pPr>
          </w:p>
        </w:tc>
        <w:tc>
          <w:tcPr>
            <w:tcW w:w="4606" w:type="dxa"/>
            <w:vAlign w:val="center"/>
          </w:tcPr>
          <w:p w:rsidR="006A7942" w:rsidRPr="00F5570E" w:rsidRDefault="006A7942">
            <w:pPr>
              <w:rPr>
                <w:sz w:val="14"/>
                <w:szCs w:val="14"/>
                <w:lang w:val="ro-RO"/>
              </w:rPr>
            </w:pPr>
            <w:r w:rsidRPr="00F5570E">
              <w:rPr>
                <w:sz w:val="14"/>
                <w:szCs w:val="14"/>
                <w:lang w:val="ro-RO"/>
              </w:rPr>
              <w:t>Pedagogie – Limba şi literatura maghiară</w:t>
            </w:r>
          </w:p>
        </w:tc>
        <w:tc>
          <w:tcPr>
            <w:tcW w:w="748" w:type="dxa"/>
            <w:vAlign w:val="center"/>
          </w:tcPr>
          <w:p w:rsidR="006A7942" w:rsidRPr="00F5570E" w:rsidRDefault="006A7942">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6A7942" w:rsidRPr="00F5570E" w:rsidRDefault="006A7942">
            <w:pPr>
              <w:rPr>
                <w:b/>
                <w:bCs/>
                <w:sz w:val="14"/>
                <w:szCs w:val="14"/>
                <w:lang w:val="ro-RO"/>
              </w:rPr>
            </w:pPr>
          </w:p>
        </w:tc>
        <w:tc>
          <w:tcPr>
            <w:tcW w:w="2248" w:type="dxa"/>
            <w:vMerge/>
            <w:tcBorders>
              <w:left w:val="nil"/>
              <w:right w:val="thinThickSmallGap" w:sz="24" w:space="0" w:color="auto"/>
            </w:tcBorders>
            <w:vAlign w:val="center"/>
          </w:tcPr>
          <w:p w:rsidR="006A7942" w:rsidRPr="00F5570E" w:rsidRDefault="006A7942">
            <w:pPr>
              <w:jc w:val="center"/>
              <w:rPr>
                <w:b/>
                <w:bCs/>
                <w:sz w:val="20"/>
                <w:szCs w:val="20"/>
                <w:lang w:val="ro-RO"/>
              </w:rPr>
            </w:pPr>
          </w:p>
        </w:tc>
      </w:tr>
      <w:tr w:rsidR="00F5570E" w:rsidRPr="00F5570E">
        <w:trPr>
          <w:cantSplit/>
          <w:jc w:val="center"/>
        </w:trPr>
        <w:tc>
          <w:tcPr>
            <w:tcW w:w="1447" w:type="dxa"/>
            <w:vMerge/>
            <w:tcBorders>
              <w:left w:val="thinThickSmallGap" w:sz="24" w:space="0" w:color="auto"/>
            </w:tcBorders>
            <w:vAlign w:val="center"/>
          </w:tcPr>
          <w:p w:rsidR="006A7942" w:rsidRPr="00F5570E" w:rsidRDefault="006A7942">
            <w:pPr>
              <w:jc w:val="center"/>
              <w:rPr>
                <w:sz w:val="20"/>
                <w:szCs w:val="20"/>
                <w:lang w:val="ro-RO"/>
              </w:rPr>
            </w:pPr>
          </w:p>
        </w:tc>
        <w:tc>
          <w:tcPr>
            <w:tcW w:w="1919" w:type="dxa"/>
            <w:vMerge/>
            <w:tcBorders>
              <w:right w:val="thinThickSmallGap" w:sz="24" w:space="0" w:color="auto"/>
            </w:tcBorders>
            <w:vAlign w:val="center"/>
          </w:tcPr>
          <w:p w:rsidR="006A7942" w:rsidRPr="00F5570E" w:rsidRDefault="006A7942">
            <w:pPr>
              <w:jc w:val="center"/>
              <w:rPr>
                <w:b/>
                <w:bCs/>
                <w:sz w:val="20"/>
                <w:szCs w:val="20"/>
                <w:lang w:val="ro-RO"/>
              </w:rPr>
            </w:pPr>
          </w:p>
        </w:tc>
        <w:tc>
          <w:tcPr>
            <w:tcW w:w="2618" w:type="dxa"/>
            <w:vMerge/>
            <w:tcBorders>
              <w:left w:val="nil"/>
            </w:tcBorders>
            <w:vAlign w:val="center"/>
          </w:tcPr>
          <w:p w:rsidR="006A7942" w:rsidRPr="00F5570E" w:rsidRDefault="006A7942">
            <w:pPr>
              <w:jc w:val="center"/>
              <w:rPr>
                <w:sz w:val="14"/>
                <w:szCs w:val="14"/>
                <w:lang w:val="ro-RO"/>
              </w:rPr>
            </w:pPr>
          </w:p>
        </w:tc>
        <w:tc>
          <w:tcPr>
            <w:tcW w:w="561" w:type="dxa"/>
            <w:vAlign w:val="center"/>
          </w:tcPr>
          <w:p w:rsidR="006A7942" w:rsidRPr="00F5570E" w:rsidRDefault="006A7942" w:rsidP="00B57133">
            <w:pPr>
              <w:numPr>
                <w:ilvl w:val="0"/>
                <w:numId w:val="9"/>
              </w:numPr>
              <w:ind w:left="0" w:firstLine="0"/>
              <w:jc w:val="center"/>
              <w:rPr>
                <w:sz w:val="14"/>
                <w:szCs w:val="14"/>
                <w:lang w:val="ro-RO"/>
              </w:rPr>
            </w:pPr>
          </w:p>
        </w:tc>
        <w:tc>
          <w:tcPr>
            <w:tcW w:w="4606" w:type="dxa"/>
            <w:vAlign w:val="center"/>
          </w:tcPr>
          <w:p w:rsidR="006A7942" w:rsidRPr="00F5570E" w:rsidRDefault="006A7942">
            <w:pPr>
              <w:rPr>
                <w:sz w:val="14"/>
                <w:szCs w:val="14"/>
                <w:lang w:val="ro-RO"/>
              </w:rPr>
            </w:pPr>
            <w:r w:rsidRPr="00F5570E">
              <w:rPr>
                <w:sz w:val="14"/>
                <w:szCs w:val="14"/>
                <w:lang w:val="ro-RO"/>
              </w:rPr>
              <w:t>Pedagogie – Limba străină/maternă</w:t>
            </w:r>
          </w:p>
        </w:tc>
        <w:tc>
          <w:tcPr>
            <w:tcW w:w="748" w:type="dxa"/>
            <w:vAlign w:val="center"/>
          </w:tcPr>
          <w:p w:rsidR="006A7942" w:rsidRPr="00F5570E" w:rsidRDefault="006A7942">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6A7942" w:rsidRPr="00F5570E" w:rsidRDefault="006A7942">
            <w:pPr>
              <w:rPr>
                <w:b/>
                <w:bCs/>
                <w:sz w:val="14"/>
                <w:szCs w:val="14"/>
                <w:lang w:val="ro-RO"/>
              </w:rPr>
            </w:pPr>
          </w:p>
        </w:tc>
        <w:tc>
          <w:tcPr>
            <w:tcW w:w="2248" w:type="dxa"/>
            <w:vMerge/>
            <w:tcBorders>
              <w:left w:val="nil"/>
              <w:right w:val="thinThickSmallGap" w:sz="24" w:space="0" w:color="auto"/>
            </w:tcBorders>
            <w:vAlign w:val="center"/>
          </w:tcPr>
          <w:p w:rsidR="006A7942" w:rsidRPr="00F5570E" w:rsidRDefault="006A7942">
            <w:pPr>
              <w:jc w:val="center"/>
              <w:rPr>
                <w:b/>
                <w:bCs/>
                <w:sz w:val="20"/>
                <w:szCs w:val="20"/>
                <w:lang w:val="ro-RO"/>
              </w:rPr>
            </w:pPr>
          </w:p>
        </w:tc>
      </w:tr>
      <w:tr w:rsidR="00F5570E" w:rsidRPr="00F5570E">
        <w:trPr>
          <w:cantSplit/>
          <w:jc w:val="center"/>
        </w:trPr>
        <w:tc>
          <w:tcPr>
            <w:tcW w:w="1447" w:type="dxa"/>
            <w:vMerge/>
            <w:tcBorders>
              <w:left w:val="thinThickSmallGap" w:sz="24" w:space="0" w:color="auto"/>
            </w:tcBorders>
            <w:vAlign w:val="center"/>
          </w:tcPr>
          <w:p w:rsidR="006A7942" w:rsidRPr="00F5570E" w:rsidRDefault="006A7942">
            <w:pPr>
              <w:jc w:val="center"/>
              <w:rPr>
                <w:sz w:val="20"/>
                <w:szCs w:val="20"/>
                <w:lang w:val="ro-RO"/>
              </w:rPr>
            </w:pPr>
          </w:p>
        </w:tc>
        <w:tc>
          <w:tcPr>
            <w:tcW w:w="1919" w:type="dxa"/>
            <w:vMerge/>
            <w:tcBorders>
              <w:right w:val="thinThickSmallGap" w:sz="24" w:space="0" w:color="auto"/>
            </w:tcBorders>
            <w:vAlign w:val="center"/>
          </w:tcPr>
          <w:p w:rsidR="006A7942" w:rsidRPr="00F5570E" w:rsidRDefault="006A7942">
            <w:pPr>
              <w:jc w:val="center"/>
              <w:rPr>
                <w:b/>
                <w:bCs/>
                <w:sz w:val="20"/>
                <w:szCs w:val="20"/>
                <w:lang w:val="ro-RO"/>
              </w:rPr>
            </w:pPr>
          </w:p>
        </w:tc>
        <w:tc>
          <w:tcPr>
            <w:tcW w:w="2618" w:type="dxa"/>
            <w:vMerge/>
            <w:tcBorders>
              <w:left w:val="nil"/>
            </w:tcBorders>
            <w:vAlign w:val="center"/>
          </w:tcPr>
          <w:p w:rsidR="006A7942" w:rsidRPr="00F5570E" w:rsidRDefault="006A7942">
            <w:pPr>
              <w:jc w:val="center"/>
              <w:rPr>
                <w:sz w:val="14"/>
                <w:szCs w:val="14"/>
                <w:lang w:val="ro-RO"/>
              </w:rPr>
            </w:pPr>
          </w:p>
        </w:tc>
        <w:tc>
          <w:tcPr>
            <w:tcW w:w="561" w:type="dxa"/>
            <w:vAlign w:val="center"/>
          </w:tcPr>
          <w:p w:rsidR="006A7942" w:rsidRPr="00F5570E" w:rsidRDefault="006A7942" w:rsidP="00B57133">
            <w:pPr>
              <w:numPr>
                <w:ilvl w:val="0"/>
                <w:numId w:val="9"/>
              </w:numPr>
              <w:ind w:left="0" w:firstLine="0"/>
              <w:jc w:val="center"/>
              <w:rPr>
                <w:sz w:val="14"/>
                <w:szCs w:val="14"/>
                <w:lang w:val="ro-RO"/>
              </w:rPr>
            </w:pPr>
          </w:p>
        </w:tc>
        <w:tc>
          <w:tcPr>
            <w:tcW w:w="4606" w:type="dxa"/>
            <w:vAlign w:val="center"/>
          </w:tcPr>
          <w:p w:rsidR="006A7942" w:rsidRPr="00F5570E" w:rsidRDefault="006A7942">
            <w:pPr>
              <w:rPr>
                <w:sz w:val="14"/>
                <w:szCs w:val="14"/>
                <w:lang w:val="ro-RO"/>
              </w:rPr>
            </w:pPr>
            <w:r w:rsidRPr="00F5570E">
              <w:rPr>
                <w:sz w:val="14"/>
                <w:szCs w:val="14"/>
                <w:lang w:val="ro-RO"/>
              </w:rPr>
              <w:t>Psihologie – Pedagogie</w:t>
            </w:r>
          </w:p>
        </w:tc>
        <w:tc>
          <w:tcPr>
            <w:tcW w:w="748" w:type="dxa"/>
            <w:vAlign w:val="center"/>
          </w:tcPr>
          <w:p w:rsidR="006A7942" w:rsidRPr="00F5570E" w:rsidRDefault="006A7942">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6A7942" w:rsidRPr="00F5570E" w:rsidRDefault="006A7942">
            <w:pPr>
              <w:rPr>
                <w:b/>
                <w:bCs/>
                <w:sz w:val="14"/>
                <w:szCs w:val="14"/>
                <w:lang w:val="ro-RO"/>
              </w:rPr>
            </w:pPr>
          </w:p>
        </w:tc>
        <w:tc>
          <w:tcPr>
            <w:tcW w:w="2248" w:type="dxa"/>
            <w:vMerge/>
            <w:tcBorders>
              <w:left w:val="nil"/>
              <w:right w:val="thinThickSmallGap" w:sz="24" w:space="0" w:color="auto"/>
            </w:tcBorders>
            <w:vAlign w:val="center"/>
          </w:tcPr>
          <w:p w:rsidR="006A7942" w:rsidRPr="00F5570E" w:rsidRDefault="006A7942">
            <w:pPr>
              <w:jc w:val="center"/>
              <w:rPr>
                <w:b/>
                <w:bCs/>
                <w:sz w:val="20"/>
                <w:szCs w:val="20"/>
                <w:lang w:val="ro-RO"/>
              </w:rPr>
            </w:pPr>
          </w:p>
        </w:tc>
      </w:tr>
      <w:tr w:rsidR="00F5570E" w:rsidRPr="00F5570E">
        <w:trPr>
          <w:cantSplit/>
          <w:jc w:val="center"/>
        </w:trPr>
        <w:tc>
          <w:tcPr>
            <w:tcW w:w="1447" w:type="dxa"/>
            <w:vMerge/>
            <w:tcBorders>
              <w:left w:val="thinThickSmallGap" w:sz="24" w:space="0" w:color="auto"/>
            </w:tcBorders>
            <w:vAlign w:val="center"/>
          </w:tcPr>
          <w:p w:rsidR="006A7942" w:rsidRPr="00F5570E" w:rsidRDefault="006A7942">
            <w:pPr>
              <w:jc w:val="center"/>
              <w:rPr>
                <w:b/>
                <w:bCs/>
                <w:sz w:val="20"/>
                <w:szCs w:val="20"/>
                <w:lang w:val="ro-RO"/>
              </w:rPr>
            </w:pPr>
          </w:p>
        </w:tc>
        <w:tc>
          <w:tcPr>
            <w:tcW w:w="1919" w:type="dxa"/>
            <w:vMerge/>
            <w:tcBorders>
              <w:right w:val="thinThickSmallGap" w:sz="24" w:space="0" w:color="auto"/>
            </w:tcBorders>
            <w:vAlign w:val="center"/>
          </w:tcPr>
          <w:p w:rsidR="006A7942" w:rsidRPr="00F5570E" w:rsidRDefault="006A7942">
            <w:pPr>
              <w:jc w:val="center"/>
              <w:rPr>
                <w:sz w:val="20"/>
                <w:szCs w:val="20"/>
                <w:lang w:val="ro-RO"/>
              </w:rPr>
            </w:pPr>
          </w:p>
        </w:tc>
        <w:tc>
          <w:tcPr>
            <w:tcW w:w="2618" w:type="dxa"/>
            <w:vMerge/>
            <w:tcBorders>
              <w:left w:val="nil"/>
            </w:tcBorders>
            <w:vAlign w:val="center"/>
          </w:tcPr>
          <w:p w:rsidR="006A7942" w:rsidRPr="00F5570E" w:rsidRDefault="006A7942">
            <w:pPr>
              <w:jc w:val="center"/>
              <w:rPr>
                <w:sz w:val="14"/>
                <w:szCs w:val="14"/>
                <w:lang w:val="ro-RO"/>
              </w:rPr>
            </w:pPr>
          </w:p>
        </w:tc>
        <w:tc>
          <w:tcPr>
            <w:tcW w:w="561" w:type="dxa"/>
            <w:vAlign w:val="center"/>
          </w:tcPr>
          <w:p w:rsidR="006A7942" w:rsidRPr="00F5570E" w:rsidRDefault="006A7942" w:rsidP="00B57133">
            <w:pPr>
              <w:numPr>
                <w:ilvl w:val="0"/>
                <w:numId w:val="9"/>
              </w:numPr>
              <w:ind w:left="0" w:firstLine="0"/>
              <w:jc w:val="center"/>
              <w:rPr>
                <w:sz w:val="14"/>
                <w:szCs w:val="14"/>
                <w:lang w:val="ro-RO"/>
              </w:rPr>
            </w:pPr>
          </w:p>
        </w:tc>
        <w:tc>
          <w:tcPr>
            <w:tcW w:w="4606" w:type="dxa"/>
            <w:vAlign w:val="center"/>
          </w:tcPr>
          <w:p w:rsidR="006A7942" w:rsidRPr="00F5570E" w:rsidRDefault="006A7942">
            <w:pPr>
              <w:rPr>
                <w:sz w:val="14"/>
                <w:szCs w:val="14"/>
                <w:lang w:val="ro-RO"/>
              </w:rPr>
            </w:pPr>
            <w:r w:rsidRPr="00F5570E">
              <w:rPr>
                <w:sz w:val="14"/>
                <w:szCs w:val="14"/>
                <w:lang w:val="ro-RO"/>
              </w:rPr>
              <w:t>Psihopedagogie - Cibernetică</w:t>
            </w:r>
          </w:p>
        </w:tc>
        <w:tc>
          <w:tcPr>
            <w:tcW w:w="748" w:type="dxa"/>
            <w:vAlign w:val="center"/>
          </w:tcPr>
          <w:p w:rsidR="006A7942" w:rsidRPr="00F5570E" w:rsidRDefault="006A7942">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6A7942" w:rsidRPr="00F5570E" w:rsidRDefault="006A7942">
            <w:pPr>
              <w:rPr>
                <w:b/>
                <w:bCs/>
                <w:sz w:val="14"/>
                <w:szCs w:val="14"/>
                <w:lang w:val="ro-RO"/>
              </w:rPr>
            </w:pPr>
          </w:p>
        </w:tc>
        <w:tc>
          <w:tcPr>
            <w:tcW w:w="2248" w:type="dxa"/>
            <w:vMerge/>
            <w:tcBorders>
              <w:left w:val="nil"/>
              <w:right w:val="thinThickSmallGap" w:sz="24" w:space="0" w:color="auto"/>
            </w:tcBorders>
            <w:vAlign w:val="center"/>
          </w:tcPr>
          <w:p w:rsidR="006A7942" w:rsidRPr="00F5570E" w:rsidRDefault="006A7942">
            <w:pPr>
              <w:jc w:val="center"/>
              <w:rPr>
                <w:b/>
                <w:bCs/>
                <w:sz w:val="20"/>
                <w:szCs w:val="20"/>
                <w:lang w:val="ro-RO"/>
              </w:rPr>
            </w:pPr>
          </w:p>
        </w:tc>
      </w:tr>
      <w:tr w:rsidR="00F5570E" w:rsidRPr="00F5570E">
        <w:trPr>
          <w:cantSplit/>
          <w:jc w:val="center"/>
        </w:trPr>
        <w:tc>
          <w:tcPr>
            <w:tcW w:w="1447" w:type="dxa"/>
            <w:vMerge/>
            <w:tcBorders>
              <w:left w:val="thinThickSmallGap" w:sz="24" w:space="0" w:color="auto"/>
            </w:tcBorders>
            <w:vAlign w:val="center"/>
          </w:tcPr>
          <w:p w:rsidR="006A7942" w:rsidRPr="00F5570E" w:rsidRDefault="006A7942">
            <w:pPr>
              <w:jc w:val="center"/>
              <w:rPr>
                <w:b/>
                <w:bCs/>
                <w:sz w:val="20"/>
                <w:szCs w:val="20"/>
                <w:lang w:val="ro-RO"/>
              </w:rPr>
            </w:pPr>
          </w:p>
        </w:tc>
        <w:tc>
          <w:tcPr>
            <w:tcW w:w="1919" w:type="dxa"/>
            <w:vMerge/>
            <w:tcBorders>
              <w:right w:val="thinThickSmallGap" w:sz="24" w:space="0" w:color="auto"/>
            </w:tcBorders>
            <w:vAlign w:val="center"/>
          </w:tcPr>
          <w:p w:rsidR="006A7942" w:rsidRPr="00F5570E" w:rsidRDefault="006A7942">
            <w:pPr>
              <w:jc w:val="center"/>
              <w:rPr>
                <w:b/>
                <w:bCs/>
                <w:sz w:val="20"/>
                <w:szCs w:val="20"/>
                <w:lang w:val="ro-RO"/>
              </w:rPr>
            </w:pPr>
          </w:p>
        </w:tc>
        <w:tc>
          <w:tcPr>
            <w:tcW w:w="2618" w:type="dxa"/>
            <w:vMerge/>
            <w:tcBorders>
              <w:left w:val="nil"/>
            </w:tcBorders>
            <w:vAlign w:val="center"/>
          </w:tcPr>
          <w:p w:rsidR="006A7942" w:rsidRPr="00F5570E" w:rsidRDefault="006A7942">
            <w:pPr>
              <w:jc w:val="center"/>
              <w:rPr>
                <w:sz w:val="14"/>
                <w:szCs w:val="14"/>
                <w:lang w:val="ro-RO"/>
              </w:rPr>
            </w:pPr>
          </w:p>
        </w:tc>
        <w:tc>
          <w:tcPr>
            <w:tcW w:w="561" w:type="dxa"/>
            <w:vAlign w:val="center"/>
          </w:tcPr>
          <w:p w:rsidR="006A7942" w:rsidRPr="00F5570E" w:rsidRDefault="006A7942" w:rsidP="00B57133">
            <w:pPr>
              <w:numPr>
                <w:ilvl w:val="0"/>
                <w:numId w:val="9"/>
              </w:numPr>
              <w:ind w:left="0" w:firstLine="0"/>
              <w:jc w:val="center"/>
              <w:rPr>
                <w:sz w:val="14"/>
                <w:szCs w:val="14"/>
                <w:lang w:val="ro-RO"/>
              </w:rPr>
            </w:pPr>
          </w:p>
        </w:tc>
        <w:tc>
          <w:tcPr>
            <w:tcW w:w="4606" w:type="dxa"/>
            <w:vAlign w:val="center"/>
          </w:tcPr>
          <w:p w:rsidR="006A7942" w:rsidRPr="00F5570E" w:rsidRDefault="006A7942">
            <w:pPr>
              <w:rPr>
                <w:sz w:val="14"/>
                <w:szCs w:val="14"/>
                <w:lang w:val="ro-RO"/>
              </w:rPr>
            </w:pPr>
            <w:r w:rsidRPr="00F5570E">
              <w:rPr>
                <w:sz w:val="14"/>
                <w:szCs w:val="14"/>
                <w:lang w:val="ro-RO"/>
              </w:rPr>
              <w:t>Psihologie şi Ştiinţele educaţiei</w:t>
            </w:r>
          </w:p>
        </w:tc>
        <w:tc>
          <w:tcPr>
            <w:tcW w:w="748" w:type="dxa"/>
            <w:vAlign w:val="center"/>
          </w:tcPr>
          <w:p w:rsidR="006A7942" w:rsidRPr="00F5570E" w:rsidRDefault="006A7942">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6A7942" w:rsidRPr="00F5570E" w:rsidRDefault="006A7942">
            <w:pPr>
              <w:rPr>
                <w:b/>
                <w:bCs/>
                <w:sz w:val="14"/>
                <w:szCs w:val="14"/>
                <w:lang w:val="ro-RO"/>
              </w:rPr>
            </w:pPr>
          </w:p>
        </w:tc>
        <w:tc>
          <w:tcPr>
            <w:tcW w:w="2248" w:type="dxa"/>
            <w:vMerge/>
            <w:tcBorders>
              <w:left w:val="nil"/>
              <w:right w:val="thinThickSmallGap" w:sz="24" w:space="0" w:color="auto"/>
            </w:tcBorders>
            <w:vAlign w:val="center"/>
          </w:tcPr>
          <w:p w:rsidR="006A7942" w:rsidRPr="00F5570E" w:rsidRDefault="006A7942">
            <w:pPr>
              <w:jc w:val="center"/>
              <w:rPr>
                <w:b/>
                <w:bCs/>
                <w:sz w:val="20"/>
                <w:szCs w:val="20"/>
                <w:lang w:val="ro-RO"/>
              </w:rPr>
            </w:pPr>
          </w:p>
        </w:tc>
      </w:tr>
      <w:tr w:rsidR="00F5570E" w:rsidRPr="00F5570E">
        <w:trPr>
          <w:cantSplit/>
          <w:jc w:val="center"/>
        </w:trPr>
        <w:tc>
          <w:tcPr>
            <w:tcW w:w="1447" w:type="dxa"/>
            <w:vMerge/>
            <w:tcBorders>
              <w:left w:val="thinThickSmallGap" w:sz="24" w:space="0" w:color="auto"/>
            </w:tcBorders>
            <w:vAlign w:val="center"/>
          </w:tcPr>
          <w:p w:rsidR="006A7942" w:rsidRPr="00F5570E" w:rsidRDefault="006A7942">
            <w:pPr>
              <w:jc w:val="center"/>
              <w:rPr>
                <w:b/>
                <w:bCs/>
                <w:sz w:val="20"/>
                <w:szCs w:val="20"/>
                <w:lang w:val="ro-RO"/>
              </w:rPr>
            </w:pPr>
          </w:p>
        </w:tc>
        <w:tc>
          <w:tcPr>
            <w:tcW w:w="1919" w:type="dxa"/>
            <w:vMerge/>
            <w:tcBorders>
              <w:right w:val="thinThickSmallGap" w:sz="24" w:space="0" w:color="auto"/>
            </w:tcBorders>
            <w:vAlign w:val="center"/>
          </w:tcPr>
          <w:p w:rsidR="006A7942" w:rsidRPr="00F5570E" w:rsidRDefault="006A7942">
            <w:pPr>
              <w:jc w:val="center"/>
              <w:rPr>
                <w:b/>
                <w:bCs/>
                <w:sz w:val="20"/>
                <w:szCs w:val="20"/>
                <w:lang w:val="ro-RO"/>
              </w:rPr>
            </w:pPr>
          </w:p>
        </w:tc>
        <w:tc>
          <w:tcPr>
            <w:tcW w:w="2618" w:type="dxa"/>
            <w:vMerge/>
            <w:tcBorders>
              <w:left w:val="nil"/>
            </w:tcBorders>
            <w:vAlign w:val="center"/>
          </w:tcPr>
          <w:p w:rsidR="006A7942" w:rsidRPr="00F5570E" w:rsidRDefault="006A7942">
            <w:pPr>
              <w:jc w:val="center"/>
              <w:rPr>
                <w:sz w:val="14"/>
                <w:szCs w:val="14"/>
                <w:lang w:val="ro-RO"/>
              </w:rPr>
            </w:pPr>
          </w:p>
        </w:tc>
        <w:tc>
          <w:tcPr>
            <w:tcW w:w="561" w:type="dxa"/>
            <w:vAlign w:val="center"/>
          </w:tcPr>
          <w:p w:rsidR="006A7942" w:rsidRPr="00F5570E" w:rsidRDefault="006A7942" w:rsidP="00B57133">
            <w:pPr>
              <w:numPr>
                <w:ilvl w:val="0"/>
                <w:numId w:val="9"/>
              </w:numPr>
              <w:ind w:left="0" w:firstLine="0"/>
              <w:jc w:val="center"/>
              <w:rPr>
                <w:sz w:val="14"/>
                <w:szCs w:val="14"/>
                <w:lang w:val="ro-RO"/>
              </w:rPr>
            </w:pPr>
          </w:p>
        </w:tc>
        <w:tc>
          <w:tcPr>
            <w:tcW w:w="4606" w:type="dxa"/>
            <w:vAlign w:val="center"/>
          </w:tcPr>
          <w:p w:rsidR="006A7942" w:rsidRPr="00F5570E" w:rsidRDefault="006A7942">
            <w:pPr>
              <w:rPr>
                <w:sz w:val="14"/>
                <w:szCs w:val="14"/>
                <w:lang w:val="ro-RO"/>
              </w:rPr>
            </w:pPr>
            <w:r w:rsidRPr="00F5570E">
              <w:rPr>
                <w:sz w:val="14"/>
                <w:szCs w:val="14"/>
                <w:lang w:val="ro-RO"/>
              </w:rPr>
              <w:t xml:space="preserve">Sociologie – Psihologie </w:t>
            </w:r>
          </w:p>
        </w:tc>
        <w:tc>
          <w:tcPr>
            <w:tcW w:w="748" w:type="dxa"/>
            <w:vAlign w:val="center"/>
          </w:tcPr>
          <w:p w:rsidR="006A7942" w:rsidRPr="00F5570E" w:rsidRDefault="006A7942">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6A7942" w:rsidRPr="00F5570E" w:rsidRDefault="006A7942">
            <w:pPr>
              <w:rPr>
                <w:b/>
                <w:bCs/>
                <w:sz w:val="14"/>
                <w:szCs w:val="14"/>
                <w:lang w:val="ro-RO"/>
              </w:rPr>
            </w:pPr>
          </w:p>
        </w:tc>
        <w:tc>
          <w:tcPr>
            <w:tcW w:w="2248" w:type="dxa"/>
            <w:vMerge/>
            <w:tcBorders>
              <w:left w:val="nil"/>
              <w:right w:val="thinThickSmallGap" w:sz="24" w:space="0" w:color="auto"/>
            </w:tcBorders>
            <w:vAlign w:val="center"/>
          </w:tcPr>
          <w:p w:rsidR="006A7942" w:rsidRPr="00F5570E" w:rsidRDefault="006A7942">
            <w:pPr>
              <w:jc w:val="center"/>
              <w:rPr>
                <w:b/>
                <w:bCs/>
                <w:sz w:val="20"/>
                <w:szCs w:val="20"/>
                <w:lang w:val="ro-RO"/>
              </w:rPr>
            </w:pPr>
          </w:p>
        </w:tc>
      </w:tr>
      <w:tr w:rsidR="00F5570E" w:rsidRPr="00F5570E">
        <w:trPr>
          <w:cantSplit/>
          <w:jc w:val="center"/>
        </w:trPr>
        <w:tc>
          <w:tcPr>
            <w:tcW w:w="1447" w:type="dxa"/>
            <w:vMerge/>
            <w:tcBorders>
              <w:left w:val="thinThickSmallGap" w:sz="24" w:space="0" w:color="auto"/>
            </w:tcBorders>
            <w:vAlign w:val="center"/>
          </w:tcPr>
          <w:p w:rsidR="006A7942" w:rsidRPr="00F5570E" w:rsidRDefault="006A7942">
            <w:pPr>
              <w:jc w:val="center"/>
              <w:rPr>
                <w:b/>
                <w:bCs/>
                <w:sz w:val="20"/>
                <w:szCs w:val="20"/>
                <w:lang w:val="ro-RO"/>
              </w:rPr>
            </w:pPr>
          </w:p>
        </w:tc>
        <w:tc>
          <w:tcPr>
            <w:tcW w:w="1919" w:type="dxa"/>
            <w:vMerge/>
            <w:tcBorders>
              <w:right w:val="thinThickSmallGap" w:sz="24" w:space="0" w:color="auto"/>
            </w:tcBorders>
            <w:vAlign w:val="center"/>
          </w:tcPr>
          <w:p w:rsidR="006A7942" w:rsidRPr="00F5570E" w:rsidRDefault="006A7942">
            <w:pPr>
              <w:jc w:val="center"/>
              <w:rPr>
                <w:b/>
                <w:bCs/>
                <w:sz w:val="20"/>
                <w:szCs w:val="20"/>
                <w:lang w:val="ro-RO"/>
              </w:rPr>
            </w:pPr>
          </w:p>
        </w:tc>
        <w:tc>
          <w:tcPr>
            <w:tcW w:w="2618" w:type="dxa"/>
            <w:vMerge/>
            <w:tcBorders>
              <w:left w:val="nil"/>
            </w:tcBorders>
            <w:vAlign w:val="center"/>
          </w:tcPr>
          <w:p w:rsidR="006A7942" w:rsidRPr="00F5570E" w:rsidRDefault="006A7942">
            <w:pPr>
              <w:jc w:val="center"/>
              <w:rPr>
                <w:sz w:val="14"/>
                <w:szCs w:val="14"/>
                <w:lang w:val="ro-RO"/>
              </w:rPr>
            </w:pPr>
          </w:p>
        </w:tc>
        <w:tc>
          <w:tcPr>
            <w:tcW w:w="561" w:type="dxa"/>
            <w:vAlign w:val="center"/>
          </w:tcPr>
          <w:p w:rsidR="006A7942" w:rsidRPr="00F5570E" w:rsidRDefault="006A7942" w:rsidP="00B57133">
            <w:pPr>
              <w:numPr>
                <w:ilvl w:val="0"/>
                <w:numId w:val="9"/>
              </w:numPr>
              <w:ind w:left="0" w:firstLine="0"/>
              <w:jc w:val="center"/>
              <w:rPr>
                <w:sz w:val="14"/>
                <w:szCs w:val="14"/>
                <w:lang w:val="ro-RO"/>
              </w:rPr>
            </w:pPr>
          </w:p>
        </w:tc>
        <w:tc>
          <w:tcPr>
            <w:tcW w:w="4606" w:type="dxa"/>
            <w:vAlign w:val="center"/>
          </w:tcPr>
          <w:p w:rsidR="006A7942" w:rsidRPr="00F5570E" w:rsidRDefault="006A7942">
            <w:pPr>
              <w:rPr>
                <w:sz w:val="14"/>
                <w:szCs w:val="14"/>
                <w:lang w:val="ro-RO"/>
              </w:rPr>
            </w:pPr>
            <w:r w:rsidRPr="00F5570E">
              <w:rPr>
                <w:sz w:val="14"/>
                <w:szCs w:val="14"/>
                <w:lang w:val="ro-RO"/>
              </w:rPr>
              <w:t>Psihopedagogie</w:t>
            </w:r>
          </w:p>
        </w:tc>
        <w:tc>
          <w:tcPr>
            <w:tcW w:w="748" w:type="dxa"/>
            <w:vAlign w:val="center"/>
          </w:tcPr>
          <w:p w:rsidR="006A7942" w:rsidRPr="00F5570E" w:rsidRDefault="006A7942">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6A7942" w:rsidRPr="00F5570E" w:rsidRDefault="006A7942">
            <w:pPr>
              <w:rPr>
                <w:b/>
                <w:bCs/>
                <w:sz w:val="14"/>
                <w:szCs w:val="14"/>
                <w:lang w:val="ro-RO"/>
              </w:rPr>
            </w:pPr>
          </w:p>
        </w:tc>
        <w:tc>
          <w:tcPr>
            <w:tcW w:w="2248" w:type="dxa"/>
            <w:vMerge/>
            <w:tcBorders>
              <w:left w:val="nil"/>
              <w:right w:val="thinThickSmallGap" w:sz="24" w:space="0" w:color="auto"/>
            </w:tcBorders>
            <w:vAlign w:val="center"/>
          </w:tcPr>
          <w:p w:rsidR="006A7942" w:rsidRPr="00F5570E" w:rsidRDefault="006A7942">
            <w:pPr>
              <w:jc w:val="center"/>
              <w:rPr>
                <w:b/>
                <w:bCs/>
                <w:sz w:val="20"/>
                <w:szCs w:val="20"/>
                <w:lang w:val="ro-RO"/>
              </w:rPr>
            </w:pPr>
          </w:p>
        </w:tc>
      </w:tr>
      <w:tr w:rsidR="00F5570E" w:rsidRPr="00F5570E">
        <w:trPr>
          <w:cantSplit/>
          <w:jc w:val="center"/>
        </w:trPr>
        <w:tc>
          <w:tcPr>
            <w:tcW w:w="1447" w:type="dxa"/>
            <w:vMerge/>
            <w:tcBorders>
              <w:left w:val="thinThickSmallGap" w:sz="24" w:space="0" w:color="auto"/>
            </w:tcBorders>
            <w:vAlign w:val="center"/>
          </w:tcPr>
          <w:p w:rsidR="006A7942" w:rsidRPr="00F5570E" w:rsidRDefault="006A7942">
            <w:pPr>
              <w:jc w:val="center"/>
              <w:rPr>
                <w:b/>
                <w:bCs/>
                <w:sz w:val="20"/>
                <w:szCs w:val="20"/>
                <w:lang w:val="ro-RO"/>
              </w:rPr>
            </w:pPr>
          </w:p>
        </w:tc>
        <w:tc>
          <w:tcPr>
            <w:tcW w:w="1919" w:type="dxa"/>
            <w:vMerge/>
            <w:tcBorders>
              <w:right w:val="thinThickSmallGap" w:sz="24" w:space="0" w:color="auto"/>
            </w:tcBorders>
            <w:vAlign w:val="center"/>
          </w:tcPr>
          <w:p w:rsidR="006A7942" w:rsidRPr="00F5570E" w:rsidRDefault="006A7942">
            <w:pPr>
              <w:jc w:val="center"/>
              <w:rPr>
                <w:sz w:val="20"/>
                <w:szCs w:val="20"/>
                <w:lang w:val="ro-RO"/>
              </w:rPr>
            </w:pPr>
          </w:p>
        </w:tc>
        <w:tc>
          <w:tcPr>
            <w:tcW w:w="2618" w:type="dxa"/>
            <w:vMerge/>
            <w:tcBorders>
              <w:left w:val="nil"/>
            </w:tcBorders>
            <w:vAlign w:val="center"/>
          </w:tcPr>
          <w:p w:rsidR="006A7942" w:rsidRPr="00F5570E" w:rsidRDefault="006A7942">
            <w:pPr>
              <w:jc w:val="center"/>
              <w:rPr>
                <w:sz w:val="14"/>
                <w:szCs w:val="14"/>
                <w:lang w:val="ro-RO"/>
              </w:rPr>
            </w:pPr>
          </w:p>
        </w:tc>
        <w:tc>
          <w:tcPr>
            <w:tcW w:w="561" w:type="dxa"/>
            <w:vAlign w:val="center"/>
          </w:tcPr>
          <w:p w:rsidR="006A7942" w:rsidRPr="00F5570E" w:rsidRDefault="006A7942" w:rsidP="00B57133">
            <w:pPr>
              <w:numPr>
                <w:ilvl w:val="0"/>
                <w:numId w:val="9"/>
              </w:numPr>
              <w:ind w:left="0" w:firstLine="0"/>
              <w:jc w:val="center"/>
              <w:rPr>
                <w:sz w:val="14"/>
                <w:szCs w:val="14"/>
                <w:lang w:val="ro-RO"/>
              </w:rPr>
            </w:pPr>
          </w:p>
        </w:tc>
        <w:tc>
          <w:tcPr>
            <w:tcW w:w="4606" w:type="dxa"/>
            <w:vAlign w:val="center"/>
          </w:tcPr>
          <w:p w:rsidR="006A7942" w:rsidRPr="00F5570E" w:rsidRDefault="006A7942">
            <w:pPr>
              <w:rPr>
                <w:sz w:val="14"/>
                <w:szCs w:val="14"/>
                <w:lang w:val="ro-RO"/>
              </w:rPr>
            </w:pPr>
            <w:r w:rsidRPr="00F5570E">
              <w:rPr>
                <w:sz w:val="14"/>
                <w:szCs w:val="14"/>
                <w:lang w:val="ro-RO"/>
              </w:rPr>
              <w:t>Psihosociologie</w:t>
            </w:r>
          </w:p>
        </w:tc>
        <w:tc>
          <w:tcPr>
            <w:tcW w:w="748" w:type="dxa"/>
            <w:vAlign w:val="center"/>
          </w:tcPr>
          <w:p w:rsidR="006A7942" w:rsidRPr="00F5570E" w:rsidRDefault="006A7942">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6A7942" w:rsidRPr="00F5570E" w:rsidRDefault="006A7942">
            <w:pPr>
              <w:rPr>
                <w:b/>
                <w:bCs/>
                <w:sz w:val="14"/>
                <w:szCs w:val="14"/>
                <w:lang w:val="ro-RO"/>
              </w:rPr>
            </w:pPr>
          </w:p>
        </w:tc>
        <w:tc>
          <w:tcPr>
            <w:tcW w:w="2248" w:type="dxa"/>
            <w:vMerge/>
            <w:tcBorders>
              <w:left w:val="nil"/>
              <w:right w:val="thinThickSmallGap" w:sz="24" w:space="0" w:color="auto"/>
            </w:tcBorders>
            <w:vAlign w:val="center"/>
          </w:tcPr>
          <w:p w:rsidR="006A7942" w:rsidRPr="00F5570E" w:rsidRDefault="006A7942">
            <w:pPr>
              <w:jc w:val="center"/>
              <w:rPr>
                <w:b/>
                <w:bCs/>
                <w:sz w:val="20"/>
                <w:szCs w:val="20"/>
                <w:lang w:val="ro-RO"/>
              </w:rPr>
            </w:pPr>
          </w:p>
        </w:tc>
      </w:tr>
      <w:tr w:rsidR="00F5570E" w:rsidRPr="00F5570E">
        <w:trPr>
          <w:cantSplit/>
          <w:jc w:val="center"/>
        </w:trPr>
        <w:tc>
          <w:tcPr>
            <w:tcW w:w="1447" w:type="dxa"/>
            <w:vMerge/>
            <w:tcBorders>
              <w:left w:val="thinThickSmallGap" w:sz="24" w:space="0" w:color="auto"/>
            </w:tcBorders>
            <w:vAlign w:val="center"/>
          </w:tcPr>
          <w:p w:rsidR="006A7942" w:rsidRPr="00F5570E" w:rsidRDefault="006A7942">
            <w:pPr>
              <w:jc w:val="center"/>
              <w:rPr>
                <w:b/>
                <w:bCs/>
                <w:sz w:val="20"/>
                <w:szCs w:val="20"/>
                <w:lang w:val="ro-RO"/>
              </w:rPr>
            </w:pPr>
          </w:p>
        </w:tc>
        <w:tc>
          <w:tcPr>
            <w:tcW w:w="1919" w:type="dxa"/>
            <w:vMerge/>
            <w:tcBorders>
              <w:right w:val="thinThickSmallGap" w:sz="24" w:space="0" w:color="auto"/>
            </w:tcBorders>
            <w:vAlign w:val="center"/>
          </w:tcPr>
          <w:p w:rsidR="006A7942" w:rsidRPr="00F5570E" w:rsidRDefault="006A7942">
            <w:pPr>
              <w:jc w:val="center"/>
              <w:rPr>
                <w:sz w:val="20"/>
                <w:szCs w:val="20"/>
                <w:lang w:val="ro-RO"/>
              </w:rPr>
            </w:pPr>
          </w:p>
        </w:tc>
        <w:tc>
          <w:tcPr>
            <w:tcW w:w="2618" w:type="dxa"/>
            <w:vMerge/>
            <w:tcBorders>
              <w:left w:val="nil"/>
            </w:tcBorders>
            <w:vAlign w:val="center"/>
          </w:tcPr>
          <w:p w:rsidR="006A7942" w:rsidRPr="00F5570E" w:rsidRDefault="006A7942">
            <w:pPr>
              <w:jc w:val="center"/>
              <w:rPr>
                <w:sz w:val="14"/>
                <w:szCs w:val="14"/>
                <w:lang w:val="ro-RO"/>
              </w:rPr>
            </w:pPr>
          </w:p>
        </w:tc>
        <w:tc>
          <w:tcPr>
            <w:tcW w:w="561" w:type="dxa"/>
            <w:vAlign w:val="center"/>
          </w:tcPr>
          <w:p w:rsidR="006A7942" w:rsidRPr="00F5570E" w:rsidRDefault="006A7942" w:rsidP="00B57133">
            <w:pPr>
              <w:numPr>
                <w:ilvl w:val="0"/>
                <w:numId w:val="9"/>
              </w:numPr>
              <w:ind w:left="0" w:firstLine="0"/>
              <w:jc w:val="center"/>
              <w:rPr>
                <w:sz w:val="14"/>
                <w:szCs w:val="14"/>
                <w:lang w:val="ro-RO"/>
              </w:rPr>
            </w:pPr>
          </w:p>
        </w:tc>
        <w:tc>
          <w:tcPr>
            <w:tcW w:w="4606" w:type="dxa"/>
            <w:vAlign w:val="center"/>
          </w:tcPr>
          <w:p w:rsidR="006A7942" w:rsidRPr="00F5570E" w:rsidRDefault="006A7942">
            <w:pPr>
              <w:rPr>
                <w:sz w:val="14"/>
                <w:szCs w:val="14"/>
                <w:lang w:val="ro-RO"/>
              </w:rPr>
            </w:pPr>
            <w:r w:rsidRPr="00F5570E">
              <w:rPr>
                <w:sz w:val="14"/>
                <w:szCs w:val="14"/>
                <w:lang w:val="ro-RO"/>
              </w:rPr>
              <w:t>Psihosociologie (+ militar)</w:t>
            </w:r>
          </w:p>
        </w:tc>
        <w:tc>
          <w:tcPr>
            <w:tcW w:w="748" w:type="dxa"/>
            <w:vAlign w:val="center"/>
          </w:tcPr>
          <w:p w:rsidR="006A7942" w:rsidRPr="00F5570E" w:rsidRDefault="006A7942">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6A7942" w:rsidRPr="00F5570E" w:rsidRDefault="006A7942">
            <w:pPr>
              <w:rPr>
                <w:b/>
                <w:bCs/>
                <w:sz w:val="14"/>
                <w:szCs w:val="14"/>
                <w:lang w:val="ro-RO"/>
              </w:rPr>
            </w:pPr>
          </w:p>
        </w:tc>
        <w:tc>
          <w:tcPr>
            <w:tcW w:w="2248" w:type="dxa"/>
            <w:vMerge/>
            <w:tcBorders>
              <w:left w:val="nil"/>
              <w:right w:val="thinThickSmallGap" w:sz="24" w:space="0" w:color="auto"/>
            </w:tcBorders>
            <w:vAlign w:val="center"/>
          </w:tcPr>
          <w:p w:rsidR="006A7942" w:rsidRPr="00F5570E" w:rsidRDefault="006A7942">
            <w:pPr>
              <w:jc w:val="center"/>
              <w:rPr>
                <w:b/>
                <w:bCs/>
                <w:sz w:val="20"/>
                <w:szCs w:val="20"/>
                <w:lang w:val="ro-RO"/>
              </w:rPr>
            </w:pPr>
          </w:p>
        </w:tc>
      </w:tr>
      <w:tr w:rsidR="00F5570E" w:rsidRPr="00F5570E">
        <w:trPr>
          <w:cantSplit/>
          <w:jc w:val="center"/>
        </w:trPr>
        <w:tc>
          <w:tcPr>
            <w:tcW w:w="1447" w:type="dxa"/>
            <w:vMerge/>
            <w:tcBorders>
              <w:left w:val="thinThickSmallGap" w:sz="24" w:space="0" w:color="auto"/>
            </w:tcBorders>
            <w:vAlign w:val="center"/>
          </w:tcPr>
          <w:p w:rsidR="006A7942" w:rsidRPr="00F5570E" w:rsidRDefault="006A7942">
            <w:pPr>
              <w:jc w:val="center"/>
              <w:rPr>
                <w:b/>
                <w:bCs/>
                <w:sz w:val="20"/>
                <w:szCs w:val="20"/>
                <w:lang w:val="ro-RO"/>
              </w:rPr>
            </w:pPr>
          </w:p>
        </w:tc>
        <w:tc>
          <w:tcPr>
            <w:tcW w:w="1919" w:type="dxa"/>
            <w:vMerge/>
            <w:tcBorders>
              <w:right w:val="thinThickSmallGap" w:sz="24" w:space="0" w:color="auto"/>
            </w:tcBorders>
            <w:vAlign w:val="center"/>
          </w:tcPr>
          <w:p w:rsidR="006A7942" w:rsidRPr="00F5570E" w:rsidRDefault="006A7942">
            <w:pPr>
              <w:jc w:val="center"/>
              <w:rPr>
                <w:sz w:val="20"/>
                <w:szCs w:val="20"/>
                <w:lang w:val="ro-RO"/>
              </w:rPr>
            </w:pPr>
          </w:p>
        </w:tc>
        <w:tc>
          <w:tcPr>
            <w:tcW w:w="2618" w:type="dxa"/>
            <w:vMerge/>
            <w:tcBorders>
              <w:left w:val="nil"/>
            </w:tcBorders>
            <w:vAlign w:val="center"/>
          </w:tcPr>
          <w:p w:rsidR="006A7942" w:rsidRPr="00F5570E" w:rsidRDefault="006A7942">
            <w:pPr>
              <w:jc w:val="center"/>
              <w:rPr>
                <w:sz w:val="14"/>
                <w:szCs w:val="14"/>
                <w:lang w:val="ro-RO"/>
              </w:rPr>
            </w:pPr>
          </w:p>
        </w:tc>
        <w:tc>
          <w:tcPr>
            <w:tcW w:w="561" w:type="dxa"/>
            <w:vAlign w:val="center"/>
          </w:tcPr>
          <w:p w:rsidR="006A7942" w:rsidRPr="00F5570E" w:rsidRDefault="006A7942" w:rsidP="00B57133">
            <w:pPr>
              <w:numPr>
                <w:ilvl w:val="0"/>
                <w:numId w:val="9"/>
              </w:numPr>
              <w:ind w:left="0" w:firstLine="0"/>
              <w:jc w:val="center"/>
              <w:rPr>
                <w:sz w:val="14"/>
                <w:szCs w:val="14"/>
                <w:lang w:val="ro-RO"/>
              </w:rPr>
            </w:pPr>
          </w:p>
        </w:tc>
        <w:tc>
          <w:tcPr>
            <w:tcW w:w="4606" w:type="dxa"/>
            <w:vAlign w:val="center"/>
          </w:tcPr>
          <w:p w:rsidR="006A7942" w:rsidRPr="00F5570E" w:rsidRDefault="006A7942">
            <w:pPr>
              <w:rPr>
                <w:sz w:val="14"/>
                <w:szCs w:val="14"/>
                <w:lang w:val="ro-RO"/>
              </w:rPr>
            </w:pPr>
            <w:r w:rsidRPr="00F5570E">
              <w:rPr>
                <w:sz w:val="14"/>
                <w:szCs w:val="14"/>
                <w:lang w:val="ro-RO"/>
              </w:rPr>
              <w:t>Psihosociologie – Informaţii (militar)</w:t>
            </w:r>
          </w:p>
        </w:tc>
        <w:tc>
          <w:tcPr>
            <w:tcW w:w="748" w:type="dxa"/>
            <w:vAlign w:val="center"/>
          </w:tcPr>
          <w:p w:rsidR="006A7942" w:rsidRPr="00F5570E" w:rsidRDefault="006A7942">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6A7942" w:rsidRPr="00F5570E" w:rsidRDefault="006A7942">
            <w:pPr>
              <w:rPr>
                <w:b/>
                <w:bCs/>
                <w:sz w:val="14"/>
                <w:szCs w:val="14"/>
                <w:lang w:val="ro-RO"/>
              </w:rPr>
            </w:pPr>
          </w:p>
        </w:tc>
        <w:tc>
          <w:tcPr>
            <w:tcW w:w="2248" w:type="dxa"/>
            <w:vMerge/>
            <w:tcBorders>
              <w:left w:val="nil"/>
              <w:right w:val="thinThickSmallGap" w:sz="24" w:space="0" w:color="auto"/>
            </w:tcBorders>
            <w:vAlign w:val="center"/>
          </w:tcPr>
          <w:p w:rsidR="006A7942" w:rsidRPr="00F5570E" w:rsidRDefault="006A7942">
            <w:pPr>
              <w:jc w:val="center"/>
              <w:rPr>
                <w:b/>
                <w:bCs/>
                <w:sz w:val="20"/>
                <w:szCs w:val="20"/>
                <w:lang w:val="ro-RO"/>
              </w:rPr>
            </w:pPr>
          </w:p>
        </w:tc>
      </w:tr>
      <w:tr w:rsidR="00F5570E" w:rsidRPr="00F5570E">
        <w:trPr>
          <w:cantSplit/>
          <w:jc w:val="center"/>
        </w:trPr>
        <w:tc>
          <w:tcPr>
            <w:tcW w:w="1447" w:type="dxa"/>
            <w:vMerge/>
            <w:tcBorders>
              <w:left w:val="thinThickSmallGap" w:sz="24" w:space="0" w:color="auto"/>
            </w:tcBorders>
            <w:vAlign w:val="center"/>
          </w:tcPr>
          <w:p w:rsidR="006A7942" w:rsidRPr="00F5570E" w:rsidRDefault="006A7942">
            <w:pPr>
              <w:jc w:val="center"/>
              <w:rPr>
                <w:b/>
                <w:bCs/>
                <w:sz w:val="20"/>
                <w:szCs w:val="20"/>
                <w:lang w:val="ro-RO"/>
              </w:rPr>
            </w:pPr>
          </w:p>
        </w:tc>
        <w:tc>
          <w:tcPr>
            <w:tcW w:w="1919" w:type="dxa"/>
            <w:vMerge/>
            <w:tcBorders>
              <w:right w:val="thinThickSmallGap" w:sz="24" w:space="0" w:color="auto"/>
            </w:tcBorders>
            <w:vAlign w:val="center"/>
          </w:tcPr>
          <w:p w:rsidR="006A7942" w:rsidRPr="00F5570E" w:rsidRDefault="006A7942">
            <w:pPr>
              <w:jc w:val="center"/>
              <w:rPr>
                <w:sz w:val="20"/>
                <w:szCs w:val="20"/>
                <w:lang w:val="ro-RO"/>
              </w:rPr>
            </w:pPr>
          </w:p>
        </w:tc>
        <w:tc>
          <w:tcPr>
            <w:tcW w:w="2618" w:type="dxa"/>
            <w:vMerge w:val="restart"/>
            <w:tcBorders>
              <w:left w:val="nil"/>
            </w:tcBorders>
            <w:vAlign w:val="center"/>
          </w:tcPr>
          <w:p w:rsidR="006A7942" w:rsidRPr="00F5570E" w:rsidRDefault="006A7942">
            <w:pPr>
              <w:jc w:val="center"/>
              <w:rPr>
                <w:sz w:val="14"/>
                <w:szCs w:val="14"/>
                <w:lang w:val="ro-RO"/>
              </w:rPr>
            </w:pPr>
            <w:r w:rsidRPr="00F5570E">
              <w:rPr>
                <w:sz w:val="14"/>
                <w:szCs w:val="14"/>
                <w:lang w:val="ro-RO"/>
              </w:rPr>
              <w:t>FILOSOFIE</w:t>
            </w:r>
          </w:p>
        </w:tc>
        <w:tc>
          <w:tcPr>
            <w:tcW w:w="561" w:type="dxa"/>
            <w:vAlign w:val="center"/>
          </w:tcPr>
          <w:p w:rsidR="006A7942" w:rsidRPr="00F5570E" w:rsidRDefault="006A7942" w:rsidP="00B57133">
            <w:pPr>
              <w:numPr>
                <w:ilvl w:val="0"/>
                <w:numId w:val="9"/>
              </w:numPr>
              <w:ind w:left="0" w:firstLine="0"/>
              <w:jc w:val="center"/>
              <w:rPr>
                <w:sz w:val="14"/>
                <w:szCs w:val="14"/>
                <w:lang w:val="ro-RO"/>
              </w:rPr>
            </w:pPr>
          </w:p>
        </w:tc>
        <w:tc>
          <w:tcPr>
            <w:tcW w:w="4606" w:type="dxa"/>
            <w:vAlign w:val="center"/>
          </w:tcPr>
          <w:p w:rsidR="006A7942" w:rsidRPr="00F5570E" w:rsidRDefault="006A7942" w:rsidP="00D43040">
            <w:pPr>
              <w:rPr>
                <w:sz w:val="14"/>
                <w:szCs w:val="14"/>
                <w:lang w:val="ro-RO"/>
              </w:rPr>
            </w:pPr>
            <w:r w:rsidRPr="00F5570E">
              <w:rPr>
                <w:sz w:val="14"/>
                <w:szCs w:val="14"/>
                <w:lang w:val="ro-RO"/>
              </w:rPr>
              <w:t xml:space="preserve">Pedagogie - Limba şi literatura română </w:t>
            </w:r>
          </w:p>
        </w:tc>
        <w:tc>
          <w:tcPr>
            <w:tcW w:w="748" w:type="dxa"/>
            <w:vAlign w:val="center"/>
          </w:tcPr>
          <w:p w:rsidR="006A7942" w:rsidRPr="00F5570E" w:rsidRDefault="006A7942" w:rsidP="00D43040">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6A7942" w:rsidRPr="00F5570E" w:rsidRDefault="006A7942">
            <w:pPr>
              <w:rPr>
                <w:b/>
                <w:bCs/>
                <w:sz w:val="14"/>
                <w:szCs w:val="14"/>
                <w:lang w:val="ro-RO"/>
              </w:rPr>
            </w:pPr>
          </w:p>
        </w:tc>
        <w:tc>
          <w:tcPr>
            <w:tcW w:w="2248" w:type="dxa"/>
            <w:vMerge/>
            <w:tcBorders>
              <w:left w:val="nil"/>
              <w:right w:val="thinThickSmallGap" w:sz="24" w:space="0" w:color="auto"/>
            </w:tcBorders>
            <w:vAlign w:val="center"/>
          </w:tcPr>
          <w:p w:rsidR="006A7942" w:rsidRPr="00F5570E" w:rsidRDefault="006A7942">
            <w:pPr>
              <w:jc w:val="center"/>
              <w:rPr>
                <w:b/>
                <w:bCs/>
                <w:sz w:val="20"/>
                <w:szCs w:val="20"/>
                <w:lang w:val="ro-RO"/>
              </w:rPr>
            </w:pPr>
          </w:p>
        </w:tc>
      </w:tr>
      <w:tr w:rsidR="00F5570E" w:rsidRPr="00F5570E">
        <w:trPr>
          <w:cantSplit/>
          <w:jc w:val="center"/>
        </w:trPr>
        <w:tc>
          <w:tcPr>
            <w:tcW w:w="1447" w:type="dxa"/>
            <w:vMerge/>
            <w:tcBorders>
              <w:left w:val="thinThickSmallGap" w:sz="24" w:space="0" w:color="auto"/>
            </w:tcBorders>
            <w:vAlign w:val="center"/>
          </w:tcPr>
          <w:p w:rsidR="006A7942" w:rsidRPr="00F5570E" w:rsidRDefault="006A7942">
            <w:pPr>
              <w:jc w:val="center"/>
              <w:rPr>
                <w:b/>
                <w:bCs/>
                <w:sz w:val="20"/>
                <w:szCs w:val="20"/>
                <w:lang w:val="ro-RO"/>
              </w:rPr>
            </w:pPr>
          </w:p>
        </w:tc>
        <w:tc>
          <w:tcPr>
            <w:tcW w:w="1919" w:type="dxa"/>
            <w:vMerge/>
            <w:tcBorders>
              <w:right w:val="thinThickSmallGap" w:sz="24" w:space="0" w:color="auto"/>
            </w:tcBorders>
            <w:vAlign w:val="center"/>
          </w:tcPr>
          <w:p w:rsidR="006A7942" w:rsidRPr="00F5570E" w:rsidRDefault="006A7942">
            <w:pPr>
              <w:jc w:val="center"/>
              <w:rPr>
                <w:sz w:val="20"/>
                <w:szCs w:val="20"/>
                <w:lang w:val="ro-RO"/>
              </w:rPr>
            </w:pPr>
          </w:p>
        </w:tc>
        <w:tc>
          <w:tcPr>
            <w:tcW w:w="2618" w:type="dxa"/>
            <w:vMerge/>
            <w:tcBorders>
              <w:left w:val="nil"/>
            </w:tcBorders>
            <w:vAlign w:val="center"/>
          </w:tcPr>
          <w:p w:rsidR="006A7942" w:rsidRPr="00F5570E" w:rsidRDefault="006A7942">
            <w:pPr>
              <w:jc w:val="center"/>
              <w:rPr>
                <w:sz w:val="14"/>
                <w:szCs w:val="14"/>
                <w:lang w:val="ro-RO"/>
              </w:rPr>
            </w:pPr>
          </w:p>
        </w:tc>
        <w:tc>
          <w:tcPr>
            <w:tcW w:w="561" w:type="dxa"/>
            <w:vAlign w:val="center"/>
          </w:tcPr>
          <w:p w:rsidR="006A7942" w:rsidRPr="00F5570E" w:rsidRDefault="006A7942" w:rsidP="00B57133">
            <w:pPr>
              <w:numPr>
                <w:ilvl w:val="0"/>
                <w:numId w:val="9"/>
              </w:numPr>
              <w:ind w:left="0" w:firstLine="0"/>
              <w:jc w:val="center"/>
              <w:rPr>
                <w:sz w:val="14"/>
                <w:szCs w:val="14"/>
                <w:lang w:val="ro-RO"/>
              </w:rPr>
            </w:pPr>
          </w:p>
        </w:tc>
        <w:tc>
          <w:tcPr>
            <w:tcW w:w="4606" w:type="dxa"/>
            <w:vAlign w:val="center"/>
          </w:tcPr>
          <w:p w:rsidR="006A7942" w:rsidRPr="00F5570E" w:rsidRDefault="006A7942" w:rsidP="00D43040">
            <w:pPr>
              <w:rPr>
                <w:sz w:val="14"/>
                <w:szCs w:val="14"/>
                <w:lang w:val="ro-RO"/>
              </w:rPr>
            </w:pPr>
            <w:r w:rsidRPr="00F5570E">
              <w:rPr>
                <w:sz w:val="14"/>
                <w:szCs w:val="14"/>
                <w:lang w:val="ro-RO"/>
              </w:rPr>
              <w:t>Pedagogie - Limba şi literatura maghiară</w:t>
            </w:r>
          </w:p>
        </w:tc>
        <w:tc>
          <w:tcPr>
            <w:tcW w:w="748" w:type="dxa"/>
            <w:vAlign w:val="center"/>
          </w:tcPr>
          <w:p w:rsidR="006A7942" w:rsidRPr="00F5570E" w:rsidRDefault="006A7942" w:rsidP="00D43040">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6A7942" w:rsidRPr="00F5570E" w:rsidRDefault="006A7942">
            <w:pPr>
              <w:rPr>
                <w:b/>
                <w:bCs/>
                <w:sz w:val="14"/>
                <w:szCs w:val="14"/>
                <w:lang w:val="ro-RO"/>
              </w:rPr>
            </w:pPr>
          </w:p>
        </w:tc>
        <w:tc>
          <w:tcPr>
            <w:tcW w:w="2248" w:type="dxa"/>
            <w:vMerge/>
            <w:tcBorders>
              <w:left w:val="nil"/>
              <w:right w:val="thinThickSmallGap" w:sz="24" w:space="0" w:color="auto"/>
            </w:tcBorders>
            <w:vAlign w:val="center"/>
          </w:tcPr>
          <w:p w:rsidR="006A7942" w:rsidRPr="00F5570E" w:rsidRDefault="006A7942">
            <w:pPr>
              <w:jc w:val="center"/>
              <w:rPr>
                <w:b/>
                <w:bCs/>
                <w:sz w:val="20"/>
                <w:szCs w:val="20"/>
                <w:lang w:val="ro-RO"/>
              </w:rPr>
            </w:pPr>
          </w:p>
        </w:tc>
      </w:tr>
      <w:tr w:rsidR="00F5570E" w:rsidRPr="00F5570E">
        <w:trPr>
          <w:cantSplit/>
          <w:jc w:val="center"/>
        </w:trPr>
        <w:tc>
          <w:tcPr>
            <w:tcW w:w="1447" w:type="dxa"/>
            <w:vMerge/>
            <w:tcBorders>
              <w:left w:val="thinThickSmallGap" w:sz="24" w:space="0" w:color="auto"/>
            </w:tcBorders>
            <w:vAlign w:val="center"/>
          </w:tcPr>
          <w:p w:rsidR="006A7942" w:rsidRPr="00F5570E" w:rsidRDefault="006A7942">
            <w:pPr>
              <w:jc w:val="center"/>
              <w:rPr>
                <w:b/>
                <w:bCs/>
                <w:sz w:val="20"/>
                <w:szCs w:val="20"/>
                <w:lang w:val="ro-RO"/>
              </w:rPr>
            </w:pPr>
          </w:p>
        </w:tc>
        <w:tc>
          <w:tcPr>
            <w:tcW w:w="1919" w:type="dxa"/>
            <w:vMerge/>
            <w:tcBorders>
              <w:right w:val="thinThickSmallGap" w:sz="24" w:space="0" w:color="auto"/>
            </w:tcBorders>
            <w:vAlign w:val="center"/>
          </w:tcPr>
          <w:p w:rsidR="006A7942" w:rsidRPr="00F5570E" w:rsidRDefault="006A7942">
            <w:pPr>
              <w:jc w:val="center"/>
              <w:rPr>
                <w:sz w:val="20"/>
                <w:szCs w:val="20"/>
                <w:lang w:val="ro-RO"/>
              </w:rPr>
            </w:pPr>
          </w:p>
        </w:tc>
        <w:tc>
          <w:tcPr>
            <w:tcW w:w="2618" w:type="dxa"/>
            <w:vMerge/>
            <w:tcBorders>
              <w:left w:val="nil"/>
            </w:tcBorders>
            <w:vAlign w:val="center"/>
          </w:tcPr>
          <w:p w:rsidR="006A7942" w:rsidRPr="00F5570E" w:rsidRDefault="006A7942">
            <w:pPr>
              <w:jc w:val="center"/>
              <w:rPr>
                <w:sz w:val="14"/>
                <w:szCs w:val="14"/>
                <w:lang w:val="ro-RO"/>
              </w:rPr>
            </w:pPr>
          </w:p>
        </w:tc>
        <w:tc>
          <w:tcPr>
            <w:tcW w:w="561" w:type="dxa"/>
            <w:vAlign w:val="center"/>
          </w:tcPr>
          <w:p w:rsidR="006A7942" w:rsidRPr="00F5570E" w:rsidRDefault="006A7942" w:rsidP="00B57133">
            <w:pPr>
              <w:numPr>
                <w:ilvl w:val="0"/>
                <w:numId w:val="9"/>
              </w:numPr>
              <w:ind w:left="0" w:firstLine="0"/>
              <w:jc w:val="center"/>
              <w:rPr>
                <w:sz w:val="14"/>
                <w:szCs w:val="14"/>
                <w:lang w:val="ro-RO"/>
              </w:rPr>
            </w:pPr>
          </w:p>
        </w:tc>
        <w:tc>
          <w:tcPr>
            <w:tcW w:w="4606" w:type="dxa"/>
            <w:vAlign w:val="center"/>
          </w:tcPr>
          <w:p w:rsidR="006A7942" w:rsidRPr="00F5570E" w:rsidRDefault="006A7942" w:rsidP="00D43040">
            <w:pPr>
              <w:rPr>
                <w:sz w:val="14"/>
                <w:szCs w:val="14"/>
                <w:lang w:val="ro-RO"/>
              </w:rPr>
            </w:pPr>
            <w:r w:rsidRPr="00F5570E">
              <w:rPr>
                <w:sz w:val="14"/>
                <w:szCs w:val="14"/>
                <w:lang w:val="ro-RO"/>
              </w:rPr>
              <w:t>Pedagogie - Limbă străină/maternă</w:t>
            </w:r>
          </w:p>
        </w:tc>
        <w:tc>
          <w:tcPr>
            <w:tcW w:w="748" w:type="dxa"/>
            <w:vAlign w:val="center"/>
          </w:tcPr>
          <w:p w:rsidR="006A7942" w:rsidRPr="00F5570E" w:rsidRDefault="006A7942" w:rsidP="00D43040">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6A7942" w:rsidRPr="00F5570E" w:rsidRDefault="006A7942">
            <w:pPr>
              <w:rPr>
                <w:b/>
                <w:bCs/>
                <w:sz w:val="14"/>
                <w:szCs w:val="14"/>
                <w:lang w:val="ro-RO"/>
              </w:rPr>
            </w:pPr>
          </w:p>
        </w:tc>
        <w:tc>
          <w:tcPr>
            <w:tcW w:w="2248" w:type="dxa"/>
            <w:vMerge/>
            <w:tcBorders>
              <w:left w:val="nil"/>
              <w:right w:val="thinThickSmallGap" w:sz="24" w:space="0" w:color="auto"/>
            </w:tcBorders>
            <w:vAlign w:val="center"/>
          </w:tcPr>
          <w:p w:rsidR="006A7942" w:rsidRPr="00F5570E" w:rsidRDefault="006A7942">
            <w:pPr>
              <w:jc w:val="center"/>
              <w:rPr>
                <w:b/>
                <w:bCs/>
                <w:sz w:val="20"/>
                <w:szCs w:val="20"/>
                <w:lang w:val="ro-RO"/>
              </w:rPr>
            </w:pPr>
          </w:p>
        </w:tc>
      </w:tr>
      <w:tr w:rsidR="00F5570E" w:rsidRPr="00F5570E">
        <w:trPr>
          <w:cantSplit/>
          <w:jc w:val="center"/>
        </w:trPr>
        <w:tc>
          <w:tcPr>
            <w:tcW w:w="1447" w:type="dxa"/>
            <w:vMerge/>
            <w:tcBorders>
              <w:left w:val="thinThickSmallGap" w:sz="24" w:space="0" w:color="auto"/>
            </w:tcBorders>
            <w:vAlign w:val="center"/>
          </w:tcPr>
          <w:p w:rsidR="006A7942" w:rsidRPr="00F5570E" w:rsidRDefault="006A7942">
            <w:pPr>
              <w:jc w:val="center"/>
              <w:rPr>
                <w:b/>
                <w:bCs/>
                <w:sz w:val="20"/>
                <w:szCs w:val="20"/>
                <w:lang w:val="ro-RO"/>
              </w:rPr>
            </w:pPr>
          </w:p>
        </w:tc>
        <w:tc>
          <w:tcPr>
            <w:tcW w:w="1919" w:type="dxa"/>
            <w:vMerge/>
            <w:tcBorders>
              <w:right w:val="thinThickSmallGap" w:sz="24" w:space="0" w:color="auto"/>
            </w:tcBorders>
            <w:vAlign w:val="center"/>
          </w:tcPr>
          <w:p w:rsidR="006A7942" w:rsidRPr="00F5570E" w:rsidRDefault="006A7942">
            <w:pPr>
              <w:jc w:val="center"/>
              <w:rPr>
                <w:sz w:val="20"/>
                <w:szCs w:val="20"/>
                <w:lang w:val="ro-RO"/>
              </w:rPr>
            </w:pPr>
          </w:p>
        </w:tc>
        <w:tc>
          <w:tcPr>
            <w:tcW w:w="2618" w:type="dxa"/>
            <w:vMerge/>
            <w:tcBorders>
              <w:left w:val="nil"/>
            </w:tcBorders>
            <w:vAlign w:val="center"/>
          </w:tcPr>
          <w:p w:rsidR="006A7942" w:rsidRPr="00F5570E" w:rsidRDefault="006A7942">
            <w:pPr>
              <w:jc w:val="center"/>
              <w:rPr>
                <w:sz w:val="14"/>
                <w:szCs w:val="14"/>
                <w:lang w:val="ro-RO"/>
              </w:rPr>
            </w:pPr>
          </w:p>
        </w:tc>
        <w:tc>
          <w:tcPr>
            <w:tcW w:w="561" w:type="dxa"/>
            <w:vAlign w:val="center"/>
          </w:tcPr>
          <w:p w:rsidR="006A7942" w:rsidRPr="00F5570E" w:rsidRDefault="006A7942" w:rsidP="00B57133">
            <w:pPr>
              <w:numPr>
                <w:ilvl w:val="0"/>
                <w:numId w:val="9"/>
              </w:numPr>
              <w:ind w:left="0" w:firstLine="0"/>
              <w:jc w:val="center"/>
              <w:rPr>
                <w:sz w:val="14"/>
                <w:szCs w:val="14"/>
                <w:lang w:val="ro-RO"/>
              </w:rPr>
            </w:pPr>
          </w:p>
        </w:tc>
        <w:tc>
          <w:tcPr>
            <w:tcW w:w="4606" w:type="dxa"/>
            <w:vAlign w:val="center"/>
          </w:tcPr>
          <w:p w:rsidR="006A7942" w:rsidRPr="00F5570E" w:rsidRDefault="006A7942" w:rsidP="004E6476">
            <w:pPr>
              <w:rPr>
                <w:sz w:val="14"/>
                <w:szCs w:val="14"/>
                <w:lang w:val="ro-RO"/>
              </w:rPr>
            </w:pPr>
            <w:r w:rsidRPr="00F5570E">
              <w:rPr>
                <w:sz w:val="14"/>
                <w:szCs w:val="14"/>
                <w:lang w:val="ro-RO"/>
              </w:rPr>
              <w:t>Filosofie – Psihologie</w:t>
            </w:r>
          </w:p>
        </w:tc>
        <w:tc>
          <w:tcPr>
            <w:tcW w:w="748" w:type="dxa"/>
            <w:vAlign w:val="center"/>
          </w:tcPr>
          <w:p w:rsidR="006A7942" w:rsidRPr="00F5570E" w:rsidRDefault="006A7942" w:rsidP="004E6476">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6A7942" w:rsidRPr="00F5570E" w:rsidRDefault="006A7942">
            <w:pPr>
              <w:rPr>
                <w:b/>
                <w:bCs/>
                <w:sz w:val="14"/>
                <w:szCs w:val="14"/>
                <w:lang w:val="ro-RO"/>
              </w:rPr>
            </w:pPr>
          </w:p>
        </w:tc>
        <w:tc>
          <w:tcPr>
            <w:tcW w:w="2248" w:type="dxa"/>
            <w:vMerge/>
            <w:tcBorders>
              <w:left w:val="nil"/>
              <w:right w:val="thinThickSmallGap" w:sz="24" w:space="0" w:color="auto"/>
            </w:tcBorders>
            <w:vAlign w:val="center"/>
          </w:tcPr>
          <w:p w:rsidR="006A7942" w:rsidRPr="00F5570E" w:rsidRDefault="006A7942">
            <w:pPr>
              <w:jc w:val="center"/>
              <w:rPr>
                <w:b/>
                <w:bCs/>
                <w:sz w:val="20"/>
                <w:szCs w:val="20"/>
                <w:lang w:val="ro-RO"/>
              </w:rPr>
            </w:pPr>
          </w:p>
        </w:tc>
      </w:tr>
      <w:tr w:rsidR="00F5570E" w:rsidRPr="00F5570E">
        <w:trPr>
          <w:cantSplit/>
          <w:jc w:val="center"/>
        </w:trPr>
        <w:tc>
          <w:tcPr>
            <w:tcW w:w="1447" w:type="dxa"/>
            <w:vMerge/>
            <w:tcBorders>
              <w:left w:val="thinThickSmallGap" w:sz="24" w:space="0" w:color="auto"/>
            </w:tcBorders>
            <w:vAlign w:val="center"/>
          </w:tcPr>
          <w:p w:rsidR="006A7942" w:rsidRPr="00F5570E" w:rsidRDefault="006A7942">
            <w:pPr>
              <w:jc w:val="center"/>
              <w:rPr>
                <w:b/>
                <w:bCs/>
                <w:sz w:val="20"/>
                <w:szCs w:val="20"/>
                <w:lang w:val="ro-RO"/>
              </w:rPr>
            </w:pPr>
          </w:p>
        </w:tc>
        <w:tc>
          <w:tcPr>
            <w:tcW w:w="1919" w:type="dxa"/>
            <w:vMerge/>
            <w:tcBorders>
              <w:right w:val="thinThickSmallGap" w:sz="24" w:space="0" w:color="auto"/>
            </w:tcBorders>
            <w:vAlign w:val="center"/>
          </w:tcPr>
          <w:p w:rsidR="006A7942" w:rsidRPr="00F5570E" w:rsidRDefault="006A7942">
            <w:pPr>
              <w:jc w:val="center"/>
              <w:rPr>
                <w:sz w:val="20"/>
                <w:szCs w:val="20"/>
                <w:lang w:val="ro-RO"/>
              </w:rPr>
            </w:pPr>
          </w:p>
        </w:tc>
        <w:tc>
          <w:tcPr>
            <w:tcW w:w="2618" w:type="dxa"/>
            <w:vMerge/>
            <w:tcBorders>
              <w:left w:val="nil"/>
            </w:tcBorders>
            <w:vAlign w:val="center"/>
          </w:tcPr>
          <w:p w:rsidR="006A7942" w:rsidRPr="00F5570E" w:rsidRDefault="006A7942">
            <w:pPr>
              <w:jc w:val="center"/>
              <w:rPr>
                <w:sz w:val="14"/>
                <w:szCs w:val="14"/>
                <w:lang w:val="ro-RO"/>
              </w:rPr>
            </w:pPr>
          </w:p>
        </w:tc>
        <w:tc>
          <w:tcPr>
            <w:tcW w:w="561" w:type="dxa"/>
            <w:vAlign w:val="center"/>
          </w:tcPr>
          <w:p w:rsidR="006A7942" w:rsidRPr="00F5570E" w:rsidRDefault="006A7942" w:rsidP="00B57133">
            <w:pPr>
              <w:numPr>
                <w:ilvl w:val="0"/>
                <w:numId w:val="9"/>
              </w:numPr>
              <w:ind w:left="0" w:firstLine="0"/>
              <w:jc w:val="center"/>
              <w:rPr>
                <w:sz w:val="14"/>
                <w:szCs w:val="14"/>
                <w:lang w:val="ro-RO"/>
              </w:rPr>
            </w:pPr>
          </w:p>
        </w:tc>
        <w:tc>
          <w:tcPr>
            <w:tcW w:w="4606" w:type="dxa"/>
            <w:vAlign w:val="center"/>
          </w:tcPr>
          <w:p w:rsidR="006A7942" w:rsidRPr="00F5570E" w:rsidRDefault="006A7942" w:rsidP="00636C00">
            <w:pPr>
              <w:rPr>
                <w:sz w:val="14"/>
                <w:szCs w:val="14"/>
                <w:lang w:val="ro-RO"/>
              </w:rPr>
            </w:pPr>
            <w:r w:rsidRPr="00F5570E">
              <w:rPr>
                <w:sz w:val="14"/>
                <w:szCs w:val="14"/>
                <w:lang w:val="ro-RO"/>
              </w:rPr>
              <w:t xml:space="preserve">Filosofie - istorie (absolvenţii promoţiilor 1978-1994) </w:t>
            </w:r>
          </w:p>
        </w:tc>
        <w:tc>
          <w:tcPr>
            <w:tcW w:w="748" w:type="dxa"/>
            <w:vAlign w:val="center"/>
          </w:tcPr>
          <w:p w:rsidR="006A7942" w:rsidRPr="00F5570E" w:rsidRDefault="006A7942" w:rsidP="00636C00">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6A7942" w:rsidRPr="00F5570E" w:rsidRDefault="006A7942">
            <w:pPr>
              <w:rPr>
                <w:b/>
                <w:bCs/>
                <w:sz w:val="14"/>
                <w:szCs w:val="14"/>
                <w:lang w:val="ro-RO"/>
              </w:rPr>
            </w:pPr>
          </w:p>
        </w:tc>
        <w:tc>
          <w:tcPr>
            <w:tcW w:w="2248" w:type="dxa"/>
            <w:vMerge/>
            <w:tcBorders>
              <w:left w:val="nil"/>
              <w:right w:val="thinThickSmallGap" w:sz="24" w:space="0" w:color="auto"/>
            </w:tcBorders>
            <w:vAlign w:val="center"/>
          </w:tcPr>
          <w:p w:rsidR="006A7942" w:rsidRPr="00F5570E" w:rsidRDefault="006A7942">
            <w:pPr>
              <w:jc w:val="center"/>
              <w:rPr>
                <w:b/>
                <w:bCs/>
                <w:sz w:val="20"/>
                <w:szCs w:val="20"/>
                <w:lang w:val="ro-RO"/>
              </w:rPr>
            </w:pPr>
          </w:p>
        </w:tc>
      </w:tr>
      <w:tr w:rsidR="00F5570E" w:rsidRPr="00F5570E">
        <w:trPr>
          <w:cantSplit/>
          <w:jc w:val="center"/>
        </w:trPr>
        <w:tc>
          <w:tcPr>
            <w:tcW w:w="1447" w:type="dxa"/>
            <w:vMerge/>
            <w:tcBorders>
              <w:left w:val="thinThickSmallGap" w:sz="24" w:space="0" w:color="auto"/>
            </w:tcBorders>
            <w:vAlign w:val="center"/>
          </w:tcPr>
          <w:p w:rsidR="006A7942" w:rsidRPr="00F5570E" w:rsidRDefault="006A7942">
            <w:pPr>
              <w:jc w:val="center"/>
              <w:rPr>
                <w:b/>
                <w:bCs/>
                <w:sz w:val="20"/>
                <w:szCs w:val="20"/>
                <w:lang w:val="ro-RO"/>
              </w:rPr>
            </w:pPr>
          </w:p>
        </w:tc>
        <w:tc>
          <w:tcPr>
            <w:tcW w:w="1919" w:type="dxa"/>
            <w:vMerge/>
            <w:tcBorders>
              <w:right w:val="thinThickSmallGap" w:sz="24" w:space="0" w:color="auto"/>
            </w:tcBorders>
            <w:vAlign w:val="center"/>
          </w:tcPr>
          <w:p w:rsidR="006A7942" w:rsidRPr="00F5570E" w:rsidRDefault="006A7942">
            <w:pPr>
              <w:jc w:val="center"/>
              <w:rPr>
                <w:sz w:val="20"/>
                <w:szCs w:val="20"/>
                <w:lang w:val="ro-RO"/>
              </w:rPr>
            </w:pPr>
          </w:p>
        </w:tc>
        <w:tc>
          <w:tcPr>
            <w:tcW w:w="2618" w:type="dxa"/>
            <w:vMerge/>
            <w:tcBorders>
              <w:left w:val="nil"/>
            </w:tcBorders>
            <w:vAlign w:val="center"/>
          </w:tcPr>
          <w:p w:rsidR="006A7942" w:rsidRPr="00F5570E" w:rsidRDefault="006A7942">
            <w:pPr>
              <w:jc w:val="center"/>
              <w:rPr>
                <w:sz w:val="14"/>
                <w:szCs w:val="14"/>
                <w:lang w:val="ro-RO"/>
              </w:rPr>
            </w:pPr>
          </w:p>
        </w:tc>
        <w:tc>
          <w:tcPr>
            <w:tcW w:w="561" w:type="dxa"/>
            <w:vAlign w:val="center"/>
          </w:tcPr>
          <w:p w:rsidR="006A7942" w:rsidRPr="00F5570E" w:rsidRDefault="006A7942" w:rsidP="00B57133">
            <w:pPr>
              <w:numPr>
                <w:ilvl w:val="0"/>
                <w:numId w:val="9"/>
              </w:numPr>
              <w:ind w:left="0" w:firstLine="0"/>
              <w:jc w:val="center"/>
              <w:rPr>
                <w:sz w:val="14"/>
                <w:szCs w:val="14"/>
                <w:lang w:val="ro-RO"/>
              </w:rPr>
            </w:pPr>
          </w:p>
        </w:tc>
        <w:tc>
          <w:tcPr>
            <w:tcW w:w="4606" w:type="dxa"/>
            <w:vAlign w:val="center"/>
          </w:tcPr>
          <w:p w:rsidR="006A7942" w:rsidRPr="00F5570E" w:rsidRDefault="006A7942" w:rsidP="00D7654D">
            <w:pPr>
              <w:rPr>
                <w:sz w:val="14"/>
                <w:szCs w:val="14"/>
                <w:lang w:val="ro-RO"/>
              </w:rPr>
            </w:pPr>
            <w:r w:rsidRPr="00F5570E">
              <w:rPr>
                <w:sz w:val="14"/>
                <w:szCs w:val="14"/>
                <w:lang w:val="ro-RO"/>
              </w:rPr>
              <w:t>Psihologie</w:t>
            </w:r>
          </w:p>
        </w:tc>
        <w:tc>
          <w:tcPr>
            <w:tcW w:w="748" w:type="dxa"/>
            <w:vAlign w:val="center"/>
          </w:tcPr>
          <w:p w:rsidR="006A7942" w:rsidRPr="00F5570E" w:rsidRDefault="006A7942" w:rsidP="00D7654D">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6A7942" w:rsidRPr="00F5570E" w:rsidRDefault="006A7942">
            <w:pPr>
              <w:rPr>
                <w:b/>
                <w:bCs/>
                <w:sz w:val="14"/>
                <w:szCs w:val="14"/>
                <w:lang w:val="ro-RO"/>
              </w:rPr>
            </w:pPr>
          </w:p>
        </w:tc>
        <w:tc>
          <w:tcPr>
            <w:tcW w:w="2248" w:type="dxa"/>
            <w:vMerge/>
            <w:tcBorders>
              <w:left w:val="nil"/>
              <w:right w:val="thinThickSmallGap" w:sz="24" w:space="0" w:color="auto"/>
            </w:tcBorders>
            <w:vAlign w:val="center"/>
          </w:tcPr>
          <w:p w:rsidR="006A7942" w:rsidRPr="00F5570E" w:rsidRDefault="006A7942">
            <w:pPr>
              <w:jc w:val="center"/>
              <w:rPr>
                <w:b/>
                <w:bCs/>
                <w:sz w:val="20"/>
                <w:szCs w:val="20"/>
                <w:lang w:val="ro-RO"/>
              </w:rPr>
            </w:pPr>
          </w:p>
        </w:tc>
      </w:tr>
      <w:tr w:rsidR="00F5570E" w:rsidRPr="00F5570E">
        <w:trPr>
          <w:cantSplit/>
          <w:jc w:val="center"/>
        </w:trPr>
        <w:tc>
          <w:tcPr>
            <w:tcW w:w="1447" w:type="dxa"/>
            <w:vMerge/>
            <w:tcBorders>
              <w:left w:val="thinThickSmallGap" w:sz="24" w:space="0" w:color="auto"/>
            </w:tcBorders>
            <w:vAlign w:val="center"/>
          </w:tcPr>
          <w:p w:rsidR="006A7942" w:rsidRPr="00F5570E" w:rsidRDefault="006A7942">
            <w:pPr>
              <w:jc w:val="center"/>
              <w:rPr>
                <w:b/>
                <w:bCs/>
                <w:sz w:val="20"/>
                <w:szCs w:val="20"/>
                <w:lang w:val="ro-RO"/>
              </w:rPr>
            </w:pPr>
          </w:p>
        </w:tc>
        <w:tc>
          <w:tcPr>
            <w:tcW w:w="1919" w:type="dxa"/>
            <w:vMerge/>
            <w:tcBorders>
              <w:right w:val="thinThickSmallGap" w:sz="24" w:space="0" w:color="auto"/>
            </w:tcBorders>
            <w:vAlign w:val="center"/>
          </w:tcPr>
          <w:p w:rsidR="006A7942" w:rsidRPr="00F5570E" w:rsidRDefault="006A7942">
            <w:pPr>
              <w:jc w:val="center"/>
              <w:rPr>
                <w:sz w:val="20"/>
                <w:szCs w:val="20"/>
                <w:lang w:val="ro-RO"/>
              </w:rPr>
            </w:pPr>
          </w:p>
        </w:tc>
        <w:tc>
          <w:tcPr>
            <w:tcW w:w="2618" w:type="dxa"/>
            <w:vMerge/>
            <w:tcBorders>
              <w:left w:val="nil"/>
            </w:tcBorders>
            <w:vAlign w:val="center"/>
          </w:tcPr>
          <w:p w:rsidR="006A7942" w:rsidRPr="00F5570E" w:rsidRDefault="006A7942">
            <w:pPr>
              <w:jc w:val="center"/>
              <w:rPr>
                <w:sz w:val="14"/>
                <w:szCs w:val="14"/>
                <w:lang w:val="ro-RO"/>
              </w:rPr>
            </w:pPr>
          </w:p>
        </w:tc>
        <w:tc>
          <w:tcPr>
            <w:tcW w:w="561" w:type="dxa"/>
            <w:vAlign w:val="center"/>
          </w:tcPr>
          <w:p w:rsidR="006A7942" w:rsidRPr="00F5570E" w:rsidRDefault="006A7942" w:rsidP="00B57133">
            <w:pPr>
              <w:numPr>
                <w:ilvl w:val="0"/>
                <w:numId w:val="9"/>
              </w:numPr>
              <w:ind w:left="0" w:firstLine="0"/>
              <w:jc w:val="center"/>
              <w:rPr>
                <w:sz w:val="14"/>
                <w:szCs w:val="14"/>
                <w:lang w:val="ro-RO"/>
              </w:rPr>
            </w:pPr>
          </w:p>
        </w:tc>
        <w:tc>
          <w:tcPr>
            <w:tcW w:w="4606" w:type="dxa"/>
            <w:vAlign w:val="center"/>
          </w:tcPr>
          <w:p w:rsidR="006A7942" w:rsidRPr="00F5570E" w:rsidRDefault="006A7942">
            <w:pPr>
              <w:rPr>
                <w:sz w:val="14"/>
                <w:szCs w:val="14"/>
                <w:lang w:val="ro-RO"/>
              </w:rPr>
            </w:pPr>
            <w:r w:rsidRPr="00F5570E">
              <w:rPr>
                <w:sz w:val="14"/>
                <w:szCs w:val="14"/>
                <w:lang w:val="ro-RO"/>
              </w:rPr>
              <w:t>Psihopedagogie specială, secundar limba şi literatura română</w:t>
            </w:r>
          </w:p>
        </w:tc>
        <w:tc>
          <w:tcPr>
            <w:tcW w:w="748" w:type="dxa"/>
            <w:vAlign w:val="center"/>
          </w:tcPr>
          <w:p w:rsidR="006A7942" w:rsidRPr="00F5570E" w:rsidRDefault="006A7942">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6A7942" w:rsidRPr="00F5570E" w:rsidRDefault="006A7942">
            <w:pPr>
              <w:rPr>
                <w:b/>
                <w:bCs/>
                <w:sz w:val="14"/>
                <w:szCs w:val="14"/>
                <w:lang w:val="ro-RO"/>
              </w:rPr>
            </w:pPr>
          </w:p>
        </w:tc>
        <w:tc>
          <w:tcPr>
            <w:tcW w:w="2248" w:type="dxa"/>
            <w:vMerge/>
            <w:tcBorders>
              <w:left w:val="nil"/>
              <w:right w:val="thinThickSmallGap" w:sz="24" w:space="0" w:color="auto"/>
            </w:tcBorders>
            <w:vAlign w:val="center"/>
          </w:tcPr>
          <w:p w:rsidR="006A7942" w:rsidRPr="00F5570E" w:rsidRDefault="006A7942">
            <w:pPr>
              <w:jc w:val="center"/>
              <w:rPr>
                <w:b/>
                <w:bCs/>
                <w:sz w:val="20"/>
                <w:szCs w:val="20"/>
                <w:lang w:val="ro-RO"/>
              </w:rPr>
            </w:pPr>
          </w:p>
        </w:tc>
      </w:tr>
      <w:tr w:rsidR="00F5570E" w:rsidRPr="00F5570E">
        <w:trPr>
          <w:cantSplit/>
          <w:jc w:val="center"/>
        </w:trPr>
        <w:tc>
          <w:tcPr>
            <w:tcW w:w="1447" w:type="dxa"/>
            <w:vMerge/>
            <w:tcBorders>
              <w:left w:val="thinThickSmallGap" w:sz="24" w:space="0" w:color="auto"/>
            </w:tcBorders>
            <w:vAlign w:val="center"/>
          </w:tcPr>
          <w:p w:rsidR="00AB3C00" w:rsidRPr="00F5570E" w:rsidRDefault="00AB3C00">
            <w:pPr>
              <w:jc w:val="center"/>
              <w:rPr>
                <w:b/>
                <w:bCs/>
                <w:sz w:val="20"/>
                <w:szCs w:val="20"/>
                <w:lang w:val="ro-RO"/>
              </w:rPr>
            </w:pPr>
          </w:p>
        </w:tc>
        <w:tc>
          <w:tcPr>
            <w:tcW w:w="1919" w:type="dxa"/>
            <w:vMerge/>
            <w:tcBorders>
              <w:right w:val="thinThickSmallGap" w:sz="24" w:space="0" w:color="auto"/>
            </w:tcBorders>
            <w:vAlign w:val="center"/>
          </w:tcPr>
          <w:p w:rsidR="00AB3C00" w:rsidRPr="00F5570E" w:rsidRDefault="00AB3C00">
            <w:pPr>
              <w:jc w:val="center"/>
              <w:rPr>
                <w:sz w:val="20"/>
                <w:szCs w:val="20"/>
                <w:lang w:val="ro-RO"/>
              </w:rPr>
            </w:pPr>
          </w:p>
        </w:tc>
        <w:tc>
          <w:tcPr>
            <w:tcW w:w="2618" w:type="dxa"/>
            <w:vMerge w:val="restart"/>
            <w:tcBorders>
              <w:left w:val="nil"/>
            </w:tcBorders>
            <w:vAlign w:val="center"/>
          </w:tcPr>
          <w:p w:rsidR="00AB3C00" w:rsidRPr="00F5570E" w:rsidRDefault="00AB3C00">
            <w:pPr>
              <w:jc w:val="center"/>
              <w:rPr>
                <w:sz w:val="14"/>
                <w:szCs w:val="14"/>
                <w:lang w:val="ro-RO"/>
              </w:rPr>
            </w:pPr>
            <w:r w:rsidRPr="00F5570E">
              <w:rPr>
                <w:sz w:val="14"/>
                <w:szCs w:val="14"/>
                <w:lang w:val="ro-RO"/>
              </w:rPr>
              <w:t>PSIHOLOGIE</w:t>
            </w:r>
          </w:p>
        </w:tc>
        <w:tc>
          <w:tcPr>
            <w:tcW w:w="561" w:type="dxa"/>
            <w:vAlign w:val="center"/>
          </w:tcPr>
          <w:p w:rsidR="00AB3C00" w:rsidRPr="00F5570E" w:rsidRDefault="00AB3C00" w:rsidP="00B57133">
            <w:pPr>
              <w:numPr>
                <w:ilvl w:val="0"/>
                <w:numId w:val="9"/>
              </w:numPr>
              <w:ind w:left="0" w:firstLine="0"/>
              <w:jc w:val="center"/>
              <w:rPr>
                <w:sz w:val="14"/>
                <w:szCs w:val="14"/>
                <w:lang w:val="ro-RO"/>
              </w:rPr>
            </w:pPr>
          </w:p>
        </w:tc>
        <w:tc>
          <w:tcPr>
            <w:tcW w:w="4606" w:type="dxa"/>
            <w:vAlign w:val="center"/>
          </w:tcPr>
          <w:p w:rsidR="00AB3C00" w:rsidRPr="00F5570E" w:rsidRDefault="00AB3C00" w:rsidP="00B53B8F">
            <w:pPr>
              <w:rPr>
                <w:sz w:val="14"/>
                <w:szCs w:val="14"/>
                <w:lang w:val="ro-RO"/>
              </w:rPr>
            </w:pPr>
            <w:r w:rsidRPr="00F5570E">
              <w:rPr>
                <w:sz w:val="14"/>
                <w:szCs w:val="14"/>
                <w:lang w:val="ro-RO"/>
              </w:rPr>
              <w:t>Psihologie</w:t>
            </w:r>
          </w:p>
        </w:tc>
        <w:tc>
          <w:tcPr>
            <w:tcW w:w="748" w:type="dxa"/>
            <w:vAlign w:val="center"/>
          </w:tcPr>
          <w:p w:rsidR="00AB3C00" w:rsidRPr="00F5570E" w:rsidRDefault="00AB3C00">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AB3C00" w:rsidRPr="00F5570E" w:rsidRDefault="00AB3C00">
            <w:pPr>
              <w:rPr>
                <w:b/>
                <w:bCs/>
                <w:sz w:val="14"/>
                <w:szCs w:val="14"/>
                <w:lang w:val="ro-RO"/>
              </w:rPr>
            </w:pPr>
          </w:p>
        </w:tc>
        <w:tc>
          <w:tcPr>
            <w:tcW w:w="2248" w:type="dxa"/>
            <w:vMerge/>
            <w:tcBorders>
              <w:left w:val="nil"/>
              <w:right w:val="thinThickSmallGap" w:sz="24" w:space="0" w:color="auto"/>
            </w:tcBorders>
            <w:vAlign w:val="center"/>
          </w:tcPr>
          <w:p w:rsidR="00AB3C00" w:rsidRPr="00F5570E" w:rsidRDefault="00AB3C00">
            <w:pPr>
              <w:jc w:val="center"/>
              <w:rPr>
                <w:b/>
                <w:bCs/>
                <w:sz w:val="20"/>
                <w:szCs w:val="20"/>
                <w:lang w:val="ro-RO"/>
              </w:rPr>
            </w:pPr>
          </w:p>
        </w:tc>
      </w:tr>
      <w:tr w:rsidR="00F5570E" w:rsidRPr="00F5570E">
        <w:trPr>
          <w:cantSplit/>
          <w:jc w:val="center"/>
        </w:trPr>
        <w:tc>
          <w:tcPr>
            <w:tcW w:w="1447" w:type="dxa"/>
            <w:vMerge/>
            <w:tcBorders>
              <w:left w:val="thinThickSmallGap" w:sz="24" w:space="0" w:color="auto"/>
            </w:tcBorders>
            <w:vAlign w:val="center"/>
          </w:tcPr>
          <w:p w:rsidR="00AB3C00" w:rsidRPr="00F5570E" w:rsidRDefault="00AB3C00">
            <w:pPr>
              <w:jc w:val="center"/>
              <w:rPr>
                <w:b/>
                <w:bCs/>
                <w:sz w:val="20"/>
                <w:szCs w:val="20"/>
                <w:lang w:val="ro-RO"/>
              </w:rPr>
            </w:pPr>
          </w:p>
        </w:tc>
        <w:tc>
          <w:tcPr>
            <w:tcW w:w="1919" w:type="dxa"/>
            <w:vMerge/>
            <w:tcBorders>
              <w:right w:val="thinThickSmallGap" w:sz="24" w:space="0" w:color="auto"/>
            </w:tcBorders>
            <w:vAlign w:val="center"/>
          </w:tcPr>
          <w:p w:rsidR="00AB3C00" w:rsidRPr="00F5570E" w:rsidRDefault="00AB3C00">
            <w:pPr>
              <w:jc w:val="center"/>
              <w:rPr>
                <w:sz w:val="20"/>
                <w:szCs w:val="20"/>
                <w:lang w:val="ro-RO"/>
              </w:rPr>
            </w:pPr>
          </w:p>
        </w:tc>
        <w:tc>
          <w:tcPr>
            <w:tcW w:w="2618" w:type="dxa"/>
            <w:vMerge/>
            <w:tcBorders>
              <w:left w:val="nil"/>
            </w:tcBorders>
            <w:vAlign w:val="center"/>
          </w:tcPr>
          <w:p w:rsidR="00AB3C00" w:rsidRPr="00F5570E" w:rsidRDefault="00AB3C00">
            <w:pPr>
              <w:jc w:val="center"/>
              <w:rPr>
                <w:sz w:val="14"/>
                <w:szCs w:val="14"/>
                <w:lang w:val="ro-RO"/>
              </w:rPr>
            </w:pPr>
          </w:p>
        </w:tc>
        <w:tc>
          <w:tcPr>
            <w:tcW w:w="561" w:type="dxa"/>
            <w:vAlign w:val="center"/>
          </w:tcPr>
          <w:p w:rsidR="00AB3C00" w:rsidRPr="00F5570E" w:rsidRDefault="00AB3C00" w:rsidP="00B57133">
            <w:pPr>
              <w:numPr>
                <w:ilvl w:val="0"/>
                <w:numId w:val="9"/>
              </w:numPr>
              <w:ind w:left="0" w:firstLine="0"/>
              <w:jc w:val="center"/>
              <w:rPr>
                <w:sz w:val="14"/>
                <w:szCs w:val="14"/>
                <w:lang w:val="ro-RO"/>
              </w:rPr>
            </w:pPr>
          </w:p>
        </w:tc>
        <w:tc>
          <w:tcPr>
            <w:tcW w:w="4606" w:type="dxa"/>
            <w:vAlign w:val="center"/>
          </w:tcPr>
          <w:p w:rsidR="00AB3C00" w:rsidRPr="00F5570E" w:rsidRDefault="00AB3C00" w:rsidP="000C76D3">
            <w:pPr>
              <w:rPr>
                <w:sz w:val="14"/>
                <w:szCs w:val="14"/>
                <w:lang w:val="ro-RO"/>
              </w:rPr>
            </w:pPr>
            <w:r w:rsidRPr="00F5570E">
              <w:rPr>
                <w:sz w:val="14"/>
                <w:szCs w:val="14"/>
                <w:lang w:val="ro-RO"/>
              </w:rPr>
              <w:t>Psihologie*</w:t>
            </w:r>
          </w:p>
        </w:tc>
        <w:tc>
          <w:tcPr>
            <w:tcW w:w="748" w:type="dxa"/>
            <w:vAlign w:val="center"/>
          </w:tcPr>
          <w:p w:rsidR="00AB3C00" w:rsidRPr="00F5570E" w:rsidRDefault="00AB3C00" w:rsidP="000C76D3">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AB3C00" w:rsidRPr="00F5570E" w:rsidRDefault="00AB3C00">
            <w:pPr>
              <w:rPr>
                <w:b/>
                <w:bCs/>
                <w:sz w:val="14"/>
                <w:szCs w:val="14"/>
                <w:lang w:val="ro-RO"/>
              </w:rPr>
            </w:pPr>
          </w:p>
        </w:tc>
        <w:tc>
          <w:tcPr>
            <w:tcW w:w="2248" w:type="dxa"/>
            <w:vMerge/>
            <w:tcBorders>
              <w:left w:val="nil"/>
              <w:right w:val="thinThickSmallGap" w:sz="24" w:space="0" w:color="auto"/>
            </w:tcBorders>
            <w:vAlign w:val="center"/>
          </w:tcPr>
          <w:p w:rsidR="00AB3C00" w:rsidRPr="00F5570E" w:rsidRDefault="00AB3C00">
            <w:pPr>
              <w:jc w:val="center"/>
              <w:rPr>
                <w:b/>
                <w:bCs/>
                <w:sz w:val="20"/>
                <w:szCs w:val="20"/>
                <w:lang w:val="ro-RO"/>
              </w:rPr>
            </w:pPr>
          </w:p>
        </w:tc>
      </w:tr>
      <w:tr w:rsidR="00F5570E" w:rsidRPr="00F5570E">
        <w:trPr>
          <w:cantSplit/>
          <w:jc w:val="center"/>
        </w:trPr>
        <w:tc>
          <w:tcPr>
            <w:tcW w:w="1447" w:type="dxa"/>
            <w:vMerge/>
            <w:tcBorders>
              <w:left w:val="thinThickSmallGap" w:sz="24" w:space="0" w:color="auto"/>
            </w:tcBorders>
            <w:vAlign w:val="center"/>
          </w:tcPr>
          <w:p w:rsidR="00AB3C00" w:rsidRPr="00F5570E" w:rsidRDefault="00AB3C00">
            <w:pPr>
              <w:jc w:val="center"/>
              <w:rPr>
                <w:b/>
                <w:bCs/>
                <w:sz w:val="20"/>
                <w:szCs w:val="20"/>
                <w:lang w:val="ro-RO"/>
              </w:rPr>
            </w:pPr>
          </w:p>
        </w:tc>
        <w:tc>
          <w:tcPr>
            <w:tcW w:w="1919" w:type="dxa"/>
            <w:vMerge/>
            <w:tcBorders>
              <w:right w:val="thinThickSmallGap" w:sz="24" w:space="0" w:color="auto"/>
            </w:tcBorders>
            <w:vAlign w:val="center"/>
          </w:tcPr>
          <w:p w:rsidR="00AB3C00" w:rsidRPr="00F5570E" w:rsidRDefault="00AB3C00">
            <w:pPr>
              <w:jc w:val="center"/>
              <w:rPr>
                <w:sz w:val="20"/>
                <w:szCs w:val="20"/>
                <w:lang w:val="ro-RO"/>
              </w:rPr>
            </w:pPr>
          </w:p>
        </w:tc>
        <w:tc>
          <w:tcPr>
            <w:tcW w:w="2618" w:type="dxa"/>
            <w:vMerge/>
            <w:tcBorders>
              <w:left w:val="nil"/>
            </w:tcBorders>
            <w:vAlign w:val="center"/>
          </w:tcPr>
          <w:p w:rsidR="00AB3C00" w:rsidRPr="00F5570E" w:rsidRDefault="00AB3C00">
            <w:pPr>
              <w:jc w:val="center"/>
              <w:rPr>
                <w:sz w:val="14"/>
                <w:szCs w:val="14"/>
                <w:lang w:val="ro-RO"/>
              </w:rPr>
            </w:pPr>
          </w:p>
        </w:tc>
        <w:tc>
          <w:tcPr>
            <w:tcW w:w="561" w:type="dxa"/>
            <w:vAlign w:val="center"/>
          </w:tcPr>
          <w:p w:rsidR="00AB3C00" w:rsidRPr="00F5570E" w:rsidRDefault="00AB3C00" w:rsidP="00B57133">
            <w:pPr>
              <w:numPr>
                <w:ilvl w:val="0"/>
                <w:numId w:val="9"/>
              </w:numPr>
              <w:ind w:left="0" w:firstLine="0"/>
              <w:jc w:val="center"/>
              <w:rPr>
                <w:sz w:val="14"/>
                <w:szCs w:val="14"/>
                <w:lang w:val="ro-RO"/>
              </w:rPr>
            </w:pPr>
          </w:p>
        </w:tc>
        <w:tc>
          <w:tcPr>
            <w:tcW w:w="4606" w:type="dxa"/>
            <w:vAlign w:val="center"/>
          </w:tcPr>
          <w:p w:rsidR="00AB3C00" w:rsidRPr="00F5570E" w:rsidRDefault="00AB3C00" w:rsidP="005E0F43">
            <w:pPr>
              <w:rPr>
                <w:sz w:val="14"/>
                <w:szCs w:val="14"/>
                <w:lang w:val="ro-RO"/>
              </w:rPr>
            </w:pPr>
            <w:r w:rsidRPr="00F5570E">
              <w:rPr>
                <w:sz w:val="14"/>
                <w:szCs w:val="14"/>
                <w:lang w:val="ro-RO"/>
              </w:rPr>
              <w:t>Psihologie şi asistenţă socială</w:t>
            </w:r>
          </w:p>
        </w:tc>
        <w:tc>
          <w:tcPr>
            <w:tcW w:w="748" w:type="dxa"/>
            <w:vAlign w:val="center"/>
          </w:tcPr>
          <w:p w:rsidR="00AB3C00" w:rsidRPr="00F5570E" w:rsidRDefault="00AB3C00" w:rsidP="005E0F43">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AB3C00" w:rsidRPr="00F5570E" w:rsidRDefault="00AB3C00">
            <w:pPr>
              <w:rPr>
                <w:b/>
                <w:bCs/>
                <w:sz w:val="14"/>
                <w:szCs w:val="14"/>
                <w:lang w:val="ro-RO"/>
              </w:rPr>
            </w:pPr>
          </w:p>
        </w:tc>
        <w:tc>
          <w:tcPr>
            <w:tcW w:w="2248" w:type="dxa"/>
            <w:vMerge/>
            <w:tcBorders>
              <w:left w:val="nil"/>
              <w:right w:val="thinThickSmallGap" w:sz="24" w:space="0" w:color="auto"/>
            </w:tcBorders>
            <w:vAlign w:val="center"/>
          </w:tcPr>
          <w:p w:rsidR="00AB3C00" w:rsidRPr="00F5570E" w:rsidRDefault="00AB3C00">
            <w:pPr>
              <w:jc w:val="center"/>
              <w:rPr>
                <w:b/>
                <w:bCs/>
                <w:sz w:val="20"/>
                <w:szCs w:val="20"/>
                <w:lang w:val="ro-RO"/>
              </w:rPr>
            </w:pPr>
          </w:p>
        </w:tc>
      </w:tr>
      <w:tr w:rsidR="00F5570E" w:rsidRPr="00F5570E">
        <w:trPr>
          <w:cantSplit/>
          <w:jc w:val="center"/>
        </w:trPr>
        <w:tc>
          <w:tcPr>
            <w:tcW w:w="1447" w:type="dxa"/>
            <w:vMerge/>
            <w:tcBorders>
              <w:left w:val="thinThickSmallGap" w:sz="24" w:space="0" w:color="auto"/>
            </w:tcBorders>
            <w:vAlign w:val="center"/>
          </w:tcPr>
          <w:p w:rsidR="00AB3C00" w:rsidRPr="00F5570E" w:rsidRDefault="00AB3C00">
            <w:pPr>
              <w:jc w:val="center"/>
              <w:rPr>
                <w:b/>
                <w:bCs/>
                <w:sz w:val="20"/>
                <w:szCs w:val="20"/>
                <w:lang w:val="ro-RO"/>
              </w:rPr>
            </w:pPr>
          </w:p>
        </w:tc>
        <w:tc>
          <w:tcPr>
            <w:tcW w:w="1919" w:type="dxa"/>
            <w:vMerge/>
            <w:tcBorders>
              <w:right w:val="thinThickSmallGap" w:sz="24" w:space="0" w:color="auto"/>
            </w:tcBorders>
            <w:vAlign w:val="center"/>
          </w:tcPr>
          <w:p w:rsidR="00AB3C00" w:rsidRPr="00F5570E" w:rsidRDefault="00AB3C00">
            <w:pPr>
              <w:jc w:val="center"/>
              <w:rPr>
                <w:sz w:val="20"/>
                <w:szCs w:val="20"/>
                <w:lang w:val="ro-RO"/>
              </w:rPr>
            </w:pPr>
          </w:p>
        </w:tc>
        <w:tc>
          <w:tcPr>
            <w:tcW w:w="2618" w:type="dxa"/>
            <w:vMerge/>
            <w:tcBorders>
              <w:left w:val="nil"/>
            </w:tcBorders>
            <w:vAlign w:val="center"/>
          </w:tcPr>
          <w:p w:rsidR="00AB3C00" w:rsidRPr="00F5570E" w:rsidRDefault="00AB3C00">
            <w:pPr>
              <w:jc w:val="center"/>
              <w:rPr>
                <w:sz w:val="14"/>
                <w:szCs w:val="14"/>
                <w:lang w:val="ro-RO"/>
              </w:rPr>
            </w:pPr>
          </w:p>
        </w:tc>
        <w:tc>
          <w:tcPr>
            <w:tcW w:w="561" w:type="dxa"/>
            <w:vAlign w:val="center"/>
          </w:tcPr>
          <w:p w:rsidR="00AB3C00" w:rsidRPr="00F5570E" w:rsidRDefault="00AB3C00" w:rsidP="00B57133">
            <w:pPr>
              <w:numPr>
                <w:ilvl w:val="0"/>
                <w:numId w:val="9"/>
              </w:numPr>
              <w:ind w:left="0" w:firstLine="0"/>
              <w:jc w:val="center"/>
              <w:rPr>
                <w:sz w:val="14"/>
                <w:szCs w:val="14"/>
                <w:lang w:val="ro-RO"/>
              </w:rPr>
            </w:pPr>
          </w:p>
        </w:tc>
        <w:tc>
          <w:tcPr>
            <w:tcW w:w="4606" w:type="dxa"/>
            <w:vAlign w:val="center"/>
          </w:tcPr>
          <w:p w:rsidR="00AB3C00" w:rsidRPr="00F5570E" w:rsidRDefault="00AB3C00" w:rsidP="005E0F43">
            <w:pPr>
              <w:rPr>
                <w:sz w:val="14"/>
                <w:szCs w:val="14"/>
                <w:lang w:val="ro-RO"/>
              </w:rPr>
            </w:pPr>
            <w:r w:rsidRPr="00F5570E">
              <w:rPr>
                <w:sz w:val="14"/>
                <w:szCs w:val="14"/>
                <w:lang w:val="ro-RO"/>
              </w:rPr>
              <w:t>Psihologie - Asistenţă socială</w:t>
            </w:r>
          </w:p>
        </w:tc>
        <w:tc>
          <w:tcPr>
            <w:tcW w:w="748" w:type="dxa"/>
            <w:vAlign w:val="center"/>
          </w:tcPr>
          <w:p w:rsidR="00AB3C00" w:rsidRPr="00F5570E" w:rsidRDefault="00AB3C00" w:rsidP="005E0F43">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AB3C00" w:rsidRPr="00F5570E" w:rsidRDefault="00AB3C00">
            <w:pPr>
              <w:rPr>
                <w:b/>
                <w:bCs/>
                <w:sz w:val="14"/>
                <w:szCs w:val="14"/>
                <w:lang w:val="ro-RO"/>
              </w:rPr>
            </w:pPr>
          </w:p>
        </w:tc>
        <w:tc>
          <w:tcPr>
            <w:tcW w:w="2248" w:type="dxa"/>
            <w:vMerge/>
            <w:tcBorders>
              <w:left w:val="nil"/>
              <w:right w:val="thinThickSmallGap" w:sz="24" w:space="0" w:color="auto"/>
            </w:tcBorders>
            <w:vAlign w:val="center"/>
          </w:tcPr>
          <w:p w:rsidR="00AB3C00" w:rsidRPr="00F5570E" w:rsidRDefault="00AB3C00">
            <w:pPr>
              <w:jc w:val="center"/>
              <w:rPr>
                <w:b/>
                <w:bCs/>
                <w:sz w:val="20"/>
                <w:szCs w:val="20"/>
                <w:lang w:val="ro-RO"/>
              </w:rPr>
            </w:pPr>
          </w:p>
        </w:tc>
      </w:tr>
      <w:tr w:rsidR="00F5570E" w:rsidRPr="00F5570E">
        <w:trPr>
          <w:cantSplit/>
          <w:jc w:val="center"/>
        </w:trPr>
        <w:tc>
          <w:tcPr>
            <w:tcW w:w="1447" w:type="dxa"/>
            <w:vMerge/>
            <w:tcBorders>
              <w:left w:val="thinThickSmallGap" w:sz="24" w:space="0" w:color="auto"/>
            </w:tcBorders>
            <w:vAlign w:val="center"/>
          </w:tcPr>
          <w:p w:rsidR="00AB3C00" w:rsidRPr="00F5570E" w:rsidRDefault="00AB3C00">
            <w:pPr>
              <w:jc w:val="center"/>
              <w:rPr>
                <w:b/>
                <w:bCs/>
                <w:sz w:val="20"/>
                <w:szCs w:val="20"/>
                <w:lang w:val="ro-RO"/>
              </w:rPr>
            </w:pPr>
          </w:p>
        </w:tc>
        <w:tc>
          <w:tcPr>
            <w:tcW w:w="1919" w:type="dxa"/>
            <w:vMerge/>
            <w:tcBorders>
              <w:right w:val="thinThickSmallGap" w:sz="24" w:space="0" w:color="auto"/>
            </w:tcBorders>
            <w:vAlign w:val="center"/>
          </w:tcPr>
          <w:p w:rsidR="00AB3C00" w:rsidRPr="00F5570E" w:rsidRDefault="00AB3C00">
            <w:pPr>
              <w:jc w:val="center"/>
              <w:rPr>
                <w:sz w:val="20"/>
                <w:szCs w:val="20"/>
                <w:lang w:val="ro-RO"/>
              </w:rPr>
            </w:pPr>
          </w:p>
        </w:tc>
        <w:tc>
          <w:tcPr>
            <w:tcW w:w="2618" w:type="dxa"/>
            <w:vMerge/>
            <w:tcBorders>
              <w:left w:val="nil"/>
            </w:tcBorders>
            <w:vAlign w:val="center"/>
          </w:tcPr>
          <w:p w:rsidR="00AB3C00" w:rsidRPr="00F5570E" w:rsidRDefault="00AB3C00">
            <w:pPr>
              <w:jc w:val="center"/>
              <w:rPr>
                <w:sz w:val="14"/>
                <w:szCs w:val="14"/>
                <w:lang w:val="ro-RO"/>
              </w:rPr>
            </w:pPr>
          </w:p>
        </w:tc>
        <w:tc>
          <w:tcPr>
            <w:tcW w:w="561" w:type="dxa"/>
            <w:vAlign w:val="center"/>
          </w:tcPr>
          <w:p w:rsidR="00AB3C00" w:rsidRPr="00F5570E" w:rsidRDefault="00AB3C00" w:rsidP="00B57133">
            <w:pPr>
              <w:numPr>
                <w:ilvl w:val="0"/>
                <w:numId w:val="9"/>
              </w:numPr>
              <w:ind w:left="0" w:firstLine="0"/>
              <w:jc w:val="center"/>
              <w:rPr>
                <w:sz w:val="14"/>
                <w:szCs w:val="14"/>
                <w:lang w:val="ro-RO"/>
              </w:rPr>
            </w:pPr>
          </w:p>
        </w:tc>
        <w:tc>
          <w:tcPr>
            <w:tcW w:w="4606" w:type="dxa"/>
            <w:vAlign w:val="center"/>
          </w:tcPr>
          <w:p w:rsidR="00AB3C00" w:rsidRPr="00F5570E" w:rsidRDefault="00AB3C00" w:rsidP="00534AD4">
            <w:pPr>
              <w:rPr>
                <w:sz w:val="14"/>
                <w:szCs w:val="14"/>
                <w:lang w:val="ro-RO"/>
              </w:rPr>
            </w:pPr>
            <w:r w:rsidRPr="00F5570E">
              <w:rPr>
                <w:sz w:val="14"/>
                <w:szCs w:val="14"/>
                <w:lang w:val="ro-RO"/>
              </w:rPr>
              <w:t>Psihologie - Pedagogie</w:t>
            </w:r>
          </w:p>
        </w:tc>
        <w:tc>
          <w:tcPr>
            <w:tcW w:w="748" w:type="dxa"/>
            <w:vAlign w:val="center"/>
          </w:tcPr>
          <w:p w:rsidR="00AB3C00" w:rsidRPr="00F5570E" w:rsidRDefault="00AB3C00" w:rsidP="00534AD4">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AB3C00" w:rsidRPr="00F5570E" w:rsidRDefault="00AB3C00">
            <w:pPr>
              <w:rPr>
                <w:b/>
                <w:bCs/>
                <w:sz w:val="14"/>
                <w:szCs w:val="14"/>
                <w:lang w:val="ro-RO"/>
              </w:rPr>
            </w:pPr>
          </w:p>
        </w:tc>
        <w:tc>
          <w:tcPr>
            <w:tcW w:w="2248" w:type="dxa"/>
            <w:vMerge/>
            <w:tcBorders>
              <w:left w:val="nil"/>
              <w:right w:val="thinThickSmallGap" w:sz="24" w:space="0" w:color="auto"/>
            </w:tcBorders>
            <w:vAlign w:val="center"/>
          </w:tcPr>
          <w:p w:rsidR="00AB3C00" w:rsidRPr="00F5570E" w:rsidRDefault="00AB3C00">
            <w:pPr>
              <w:jc w:val="center"/>
              <w:rPr>
                <w:b/>
                <w:bCs/>
                <w:sz w:val="20"/>
                <w:szCs w:val="20"/>
                <w:lang w:val="ro-RO"/>
              </w:rPr>
            </w:pPr>
          </w:p>
        </w:tc>
      </w:tr>
      <w:tr w:rsidR="00F5570E" w:rsidRPr="00F5570E">
        <w:trPr>
          <w:cantSplit/>
          <w:jc w:val="center"/>
        </w:trPr>
        <w:tc>
          <w:tcPr>
            <w:tcW w:w="1447" w:type="dxa"/>
            <w:vMerge/>
            <w:tcBorders>
              <w:left w:val="thinThickSmallGap" w:sz="24" w:space="0" w:color="auto"/>
            </w:tcBorders>
            <w:vAlign w:val="center"/>
          </w:tcPr>
          <w:p w:rsidR="00AB3C00" w:rsidRPr="00F5570E" w:rsidRDefault="00AB3C00">
            <w:pPr>
              <w:jc w:val="center"/>
              <w:rPr>
                <w:b/>
                <w:bCs/>
                <w:sz w:val="20"/>
                <w:szCs w:val="20"/>
                <w:lang w:val="ro-RO"/>
              </w:rPr>
            </w:pPr>
          </w:p>
        </w:tc>
        <w:tc>
          <w:tcPr>
            <w:tcW w:w="1919" w:type="dxa"/>
            <w:vMerge/>
            <w:tcBorders>
              <w:right w:val="thinThickSmallGap" w:sz="24" w:space="0" w:color="auto"/>
            </w:tcBorders>
            <w:vAlign w:val="center"/>
          </w:tcPr>
          <w:p w:rsidR="00AB3C00" w:rsidRPr="00F5570E" w:rsidRDefault="00AB3C00">
            <w:pPr>
              <w:jc w:val="center"/>
              <w:rPr>
                <w:sz w:val="20"/>
                <w:szCs w:val="20"/>
                <w:lang w:val="ro-RO"/>
              </w:rPr>
            </w:pPr>
          </w:p>
        </w:tc>
        <w:tc>
          <w:tcPr>
            <w:tcW w:w="2618" w:type="dxa"/>
            <w:vMerge/>
            <w:tcBorders>
              <w:left w:val="nil"/>
            </w:tcBorders>
            <w:vAlign w:val="center"/>
          </w:tcPr>
          <w:p w:rsidR="00AB3C00" w:rsidRPr="00F5570E" w:rsidRDefault="00AB3C00">
            <w:pPr>
              <w:jc w:val="center"/>
              <w:rPr>
                <w:sz w:val="14"/>
                <w:szCs w:val="14"/>
                <w:lang w:val="ro-RO"/>
              </w:rPr>
            </w:pPr>
          </w:p>
        </w:tc>
        <w:tc>
          <w:tcPr>
            <w:tcW w:w="561" w:type="dxa"/>
            <w:vAlign w:val="center"/>
          </w:tcPr>
          <w:p w:rsidR="00AB3C00" w:rsidRPr="00F5570E" w:rsidRDefault="00AB3C00" w:rsidP="00B57133">
            <w:pPr>
              <w:numPr>
                <w:ilvl w:val="0"/>
                <w:numId w:val="9"/>
              </w:numPr>
              <w:ind w:left="0" w:firstLine="0"/>
              <w:jc w:val="center"/>
              <w:rPr>
                <w:sz w:val="14"/>
                <w:szCs w:val="14"/>
                <w:lang w:val="ro-RO"/>
              </w:rPr>
            </w:pPr>
          </w:p>
        </w:tc>
        <w:tc>
          <w:tcPr>
            <w:tcW w:w="4606" w:type="dxa"/>
            <w:vAlign w:val="center"/>
          </w:tcPr>
          <w:p w:rsidR="00AB3C00" w:rsidRPr="00F5570E" w:rsidRDefault="00AB3C00" w:rsidP="00AD2A67">
            <w:pPr>
              <w:rPr>
                <w:sz w:val="14"/>
                <w:szCs w:val="14"/>
                <w:lang w:val="ro-RO"/>
              </w:rPr>
            </w:pPr>
            <w:r w:rsidRPr="00F5570E">
              <w:rPr>
                <w:sz w:val="14"/>
                <w:szCs w:val="14"/>
                <w:lang w:val="ro-RO"/>
              </w:rPr>
              <w:t>Psihologie - Sociologie</w:t>
            </w:r>
          </w:p>
        </w:tc>
        <w:tc>
          <w:tcPr>
            <w:tcW w:w="748" w:type="dxa"/>
            <w:vAlign w:val="center"/>
          </w:tcPr>
          <w:p w:rsidR="00AB3C00" w:rsidRPr="00F5570E" w:rsidRDefault="00AB3C00" w:rsidP="00AD2A67">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AB3C00" w:rsidRPr="00F5570E" w:rsidRDefault="00AB3C00">
            <w:pPr>
              <w:rPr>
                <w:b/>
                <w:bCs/>
                <w:sz w:val="14"/>
                <w:szCs w:val="14"/>
                <w:lang w:val="ro-RO"/>
              </w:rPr>
            </w:pPr>
          </w:p>
        </w:tc>
        <w:tc>
          <w:tcPr>
            <w:tcW w:w="2248" w:type="dxa"/>
            <w:vMerge/>
            <w:tcBorders>
              <w:left w:val="nil"/>
              <w:right w:val="thinThickSmallGap" w:sz="24" w:space="0" w:color="auto"/>
            </w:tcBorders>
            <w:vAlign w:val="center"/>
          </w:tcPr>
          <w:p w:rsidR="00AB3C00" w:rsidRPr="00F5570E" w:rsidRDefault="00AB3C00">
            <w:pPr>
              <w:jc w:val="center"/>
              <w:rPr>
                <w:b/>
                <w:bCs/>
                <w:sz w:val="20"/>
                <w:szCs w:val="20"/>
                <w:lang w:val="ro-RO"/>
              </w:rPr>
            </w:pPr>
          </w:p>
        </w:tc>
      </w:tr>
      <w:tr w:rsidR="00F5570E" w:rsidRPr="00F5570E">
        <w:trPr>
          <w:cantSplit/>
          <w:jc w:val="center"/>
        </w:trPr>
        <w:tc>
          <w:tcPr>
            <w:tcW w:w="1447" w:type="dxa"/>
            <w:vMerge/>
            <w:tcBorders>
              <w:left w:val="thinThickSmallGap" w:sz="24" w:space="0" w:color="auto"/>
            </w:tcBorders>
            <w:vAlign w:val="center"/>
          </w:tcPr>
          <w:p w:rsidR="00AB3C00" w:rsidRPr="00F5570E" w:rsidRDefault="00AB3C00">
            <w:pPr>
              <w:jc w:val="center"/>
              <w:rPr>
                <w:b/>
                <w:bCs/>
                <w:sz w:val="20"/>
                <w:szCs w:val="20"/>
                <w:lang w:val="ro-RO"/>
              </w:rPr>
            </w:pPr>
          </w:p>
        </w:tc>
        <w:tc>
          <w:tcPr>
            <w:tcW w:w="1919" w:type="dxa"/>
            <w:vMerge/>
            <w:tcBorders>
              <w:right w:val="thinThickSmallGap" w:sz="24" w:space="0" w:color="auto"/>
            </w:tcBorders>
            <w:vAlign w:val="center"/>
          </w:tcPr>
          <w:p w:rsidR="00AB3C00" w:rsidRPr="00F5570E" w:rsidRDefault="00AB3C00">
            <w:pPr>
              <w:jc w:val="center"/>
              <w:rPr>
                <w:sz w:val="20"/>
                <w:szCs w:val="20"/>
                <w:lang w:val="ro-RO"/>
              </w:rPr>
            </w:pPr>
          </w:p>
        </w:tc>
        <w:tc>
          <w:tcPr>
            <w:tcW w:w="2618" w:type="dxa"/>
            <w:vMerge/>
            <w:tcBorders>
              <w:left w:val="nil"/>
            </w:tcBorders>
            <w:vAlign w:val="center"/>
          </w:tcPr>
          <w:p w:rsidR="00AB3C00" w:rsidRPr="00F5570E" w:rsidRDefault="00AB3C00">
            <w:pPr>
              <w:jc w:val="center"/>
              <w:rPr>
                <w:sz w:val="14"/>
                <w:szCs w:val="14"/>
                <w:lang w:val="ro-RO"/>
              </w:rPr>
            </w:pPr>
          </w:p>
        </w:tc>
        <w:tc>
          <w:tcPr>
            <w:tcW w:w="561" w:type="dxa"/>
            <w:vAlign w:val="center"/>
          </w:tcPr>
          <w:p w:rsidR="00AB3C00" w:rsidRPr="00F5570E" w:rsidRDefault="00AB3C00" w:rsidP="00B57133">
            <w:pPr>
              <w:numPr>
                <w:ilvl w:val="0"/>
                <w:numId w:val="9"/>
              </w:numPr>
              <w:ind w:left="0" w:firstLine="0"/>
              <w:jc w:val="center"/>
              <w:rPr>
                <w:sz w:val="14"/>
                <w:szCs w:val="14"/>
                <w:lang w:val="ro-RO"/>
              </w:rPr>
            </w:pPr>
          </w:p>
        </w:tc>
        <w:tc>
          <w:tcPr>
            <w:tcW w:w="4606" w:type="dxa"/>
            <w:vAlign w:val="center"/>
          </w:tcPr>
          <w:p w:rsidR="00AB3C00" w:rsidRPr="00F5570E" w:rsidRDefault="00AB3C00" w:rsidP="00AD2A67">
            <w:pPr>
              <w:pStyle w:val="Default"/>
              <w:rPr>
                <w:color w:val="auto"/>
                <w:sz w:val="14"/>
                <w:szCs w:val="14"/>
                <w:vertAlign w:val="superscript"/>
                <w:lang w:val="ro-RO"/>
              </w:rPr>
            </w:pPr>
            <w:r w:rsidRPr="00F5570E">
              <w:rPr>
                <w:color w:val="auto"/>
                <w:sz w:val="14"/>
                <w:szCs w:val="14"/>
                <w:lang w:val="ro-RO"/>
              </w:rPr>
              <w:t>Psihoterapii cognitiv-comportamentale*</w:t>
            </w:r>
          </w:p>
        </w:tc>
        <w:tc>
          <w:tcPr>
            <w:tcW w:w="748" w:type="dxa"/>
            <w:vAlign w:val="center"/>
          </w:tcPr>
          <w:p w:rsidR="00AB3C00" w:rsidRPr="00F5570E" w:rsidRDefault="00AB3C00" w:rsidP="00AD2A67">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AB3C00" w:rsidRPr="00F5570E" w:rsidRDefault="00AB3C00">
            <w:pPr>
              <w:rPr>
                <w:b/>
                <w:bCs/>
                <w:sz w:val="14"/>
                <w:szCs w:val="14"/>
                <w:lang w:val="ro-RO"/>
              </w:rPr>
            </w:pPr>
          </w:p>
        </w:tc>
        <w:tc>
          <w:tcPr>
            <w:tcW w:w="2248" w:type="dxa"/>
            <w:vMerge/>
            <w:tcBorders>
              <w:left w:val="nil"/>
              <w:right w:val="thinThickSmallGap" w:sz="24" w:space="0" w:color="auto"/>
            </w:tcBorders>
            <w:vAlign w:val="center"/>
          </w:tcPr>
          <w:p w:rsidR="00AB3C00" w:rsidRPr="00F5570E" w:rsidRDefault="00AB3C00">
            <w:pPr>
              <w:jc w:val="center"/>
              <w:rPr>
                <w:b/>
                <w:bCs/>
                <w:sz w:val="20"/>
                <w:szCs w:val="20"/>
                <w:lang w:val="ro-RO"/>
              </w:rPr>
            </w:pPr>
          </w:p>
        </w:tc>
      </w:tr>
      <w:tr w:rsidR="00F5570E" w:rsidRPr="00F5570E">
        <w:trPr>
          <w:cantSplit/>
          <w:jc w:val="center"/>
        </w:trPr>
        <w:tc>
          <w:tcPr>
            <w:tcW w:w="1447" w:type="dxa"/>
            <w:vMerge/>
            <w:tcBorders>
              <w:left w:val="thinThickSmallGap" w:sz="24" w:space="0" w:color="auto"/>
            </w:tcBorders>
            <w:vAlign w:val="center"/>
          </w:tcPr>
          <w:p w:rsidR="00AB3C00" w:rsidRPr="00F5570E" w:rsidRDefault="00AB3C00">
            <w:pPr>
              <w:jc w:val="center"/>
              <w:rPr>
                <w:b/>
                <w:bCs/>
                <w:sz w:val="20"/>
                <w:szCs w:val="20"/>
                <w:lang w:val="ro-RO"/>
              </w:rPr>
            </w:pPr>
          </w:p>
        </w:tc>
        <w:tc>
          <w:tcPr>
            <w:tcW w:w="1919" w:type="dxa"/>
            <w:vMerge/>
            <w:tcBorders>
              <w:right w:val="thinThickSmallGap" w:sz="24" w:space="0" w:color="auto"/>
            </w:tcBorders>
            <w:vAlign w:val="center"/>
          </w:tcPr>
          <w:p w:rsidR="00AB3C00" w:rsidRPr="00F5570E" w:rsidRDefault="00AB3C00">
            <w:pPr>
              <w:jc w:val="center"/>
              <w:rPr>
                <w:sz w:val="20"/>
                <w:szCs w:val="20"/>
                <w:lang w:val="ro-RO"/>
              </w:rPr>
            </w:pPr>
          </w:p>
        </w:tc>
        <w:tc>
          <w:tcPr>
            <w:tcW w:w="2618" w:type="dxa"/>
            <w:vMerge/>
            <w:tcBorders>
              <w:left w:val="nil"/>
            </w:tcBorders>
            <w:vAlign w:val="center"/>
          </w:tcPr>
          <w:p w:rsidR="00AB3C00" w:rsidRPr="00F5570E" w:rsidRDefault="00AB3C00">
            <w:pPr>
              <w:jc w:val="center"/>
              <w:rPr>
                <w:sz w:val="14"/>
                <w:szCs w:val="14"/>
                <w:lang w:val="ro-RO"/>
              </w:rPr>
            </w:pPr>
          </w:p>
        </w:tc>
        <w:tc>
          <w:tcPr>
            <w:tcW w:w="561" w:type="dxa"/>
            <w:vAlign w:val="center"/>
          </w:tcPr>
          <w:p w:rsidR="00AB3C00" w:rsidRPr="00F5570E" w:rsidRDefault="00AB3C00" w:rsidP="00B57133">
            <w:pPr>
              <w:numPr>
                <w:ilvl w:val="0"/>
                <w:numId w:val="9"/>
              </w:numPr>
              <w:ind w:left="0" w:firstLine="0"/>
              <w:jc w:val="center"/>
              <w:rPr>
                <w:sz w:val="14"/>
                <w:szCs w:val="14"/>
                <w:lang w:val="ro-RO"/>
              </w:rPr>
            </w:pPr>
          </w:p>
        </w:tc>
        <w:tc>
          <w:tcPr>
            <w:tcW w:w="4606" w:type="dxa"/>
            <w:vAlign w:val="center"/>
          </w:tcPr>
          <w:p w:rsidR="00AB3C00" w:rsidRPr="00F5570E" w:rsidRDefault="00AB3C00" w:rsidP="00AD2A67">
            <w:pPr>
              <w:pStyle w:val="Default"/>
              <w:rPr>
                <w:color w:val="auto"/>
                <w:sz w:val="14"/>
                <w:szCs w:val="14"/>
                <w:lang w:val="ro-RO"/>
              </w:rPr>
            </w:pPr>
            <w:r w:rsidRPr="00F5570E">
              <w:rPr>
                <w:color w:val="auto"/>
                <w:sz w:val="14"/>
                <w:szCs w:val="14"/>
                <w:lang w:val="ro-RO"/>
              </w:rPr>
              <w:t xml:space="preserve">Psihosociologia şi asistenţa socială a familiei </w:t>
            </w:r>
          </w:p>
        </w:tc>
        <w:tc>
          <w:tcPr>
            <w:tcW w:w="748" w:type="dxa"/>
            <w:vAlign w:val="center"/>
          </w:tcPr>
          <w:p w:rsidR="00AB3C00" w:rsidRPr="00F5570E" w:rsidRDefault="00AB3C00" w:rsidP="00AD2A67">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AB3C00" w:rsidRPr="00F5570E" w:rsidRDefault="00AB3C00">
            <w:pPr>
              <w:rPr>
                <w:b/>
                <w:bCs/>
                <w:sz w:val="14"/>
                <w:szCs w:val="14"/>
                <w:lang w:val="ro-RO"/>
              </w:rPr>
            </w:pPr>
          </w:p>
        </w:tc>
        <w:tc>
          <w:tcPr>
            <w:tcW w:w="2248" w:type="dxa"/>
            <w:vMerge/>
            <w:tcBorders>
              <w:left w:val="nil"/>
              <w:right w:val="thinThickSmallGap" w:sz="24" w:space="0" w:color="auto"/>
            </w:tcBorders>
            <w:vAlign w:val="center"/>
          </w:tcPr>
          <w:p w:rsidR="00AB3C00" w:rsidRPr="00F5570E" w:rsidRDefault="00AB3C00">
            <w:pPr>
              <w:jc w:val="center"/>
              <w:rPr>
                <w:b/>
                <w:bCs/>
                <w:sz w:val="20"/>
                <w:szCs w:val="20"/>
                <w:lang w:val="ro-RO"/>
              </w:rPr>
            </w:pPr>
          </w:p>
        </w:tc>
      </w:tr>
      <w:tr w:rsidR="00F5570E" w:rsidRPr="00F5570E">
        <w:trPr>
          <w:cantSplit/>
          <w:jc w:val="center"/>
        </w:trPr>
        <w:tc>
          <w:tcPr>
            <w:tcW w:w="1447" w:type="dxa"/>
            <w:vMerge/>
            <w:tcBorders>
              <w:left w:val="thinThickSmallGap" w:sz="24" w:space="0" w:color="auto"/>
            </w:tcBorders>
            <w:vAlign w:val="center"/>
          </w:tcPr>
          <w:p w:rsidR="00AB3C00" w:rsidRPr="00F5570E" w:rsidRDefault="00AB3C00">
            <w:pPr>
              <w:jc w:val="center"/>
              <w:rPr>
                <w:b/>
                <w:bCs/>
                <w:sz w:val="20"/>
                <w:szCs w:val="20"/>
                <w:lang w:val="ro-RO"/>
              </w:rPr>
            </w:pPr>
          </w:p>
        </w:tc>
        <w:tc>
          <w:tcPr>
            <w:tcW w:w="1919" w:type="dxa"/>
            <w:vMerge/>
            <w:tcBorders>
              <w:right w:val="thinThickSmallGap" w:sz="24" w:space="0" w:color="auto"/>
            </w:tcBorders>
            <w:vAlign w:val="center"/>
          </w:tcPr>
          <w:p w:rsidR="00AB3C00" w:rsidRPr="00F5570E" w:rsidRDefault="00AB3C00">
            <w:pPr>
              <w:jc w:val="center"/>
              <w:rPr>
                <w:sz w:val="20"/>
                <w:szCs w:val="20"/>
                <w:lang w:val="ro-RO"/>
              </w:rPr>
            </w:pPr>
          </w:p>
        </w:tc>
        <w:tc>
          <w:tcPr>
            <w:tcW w:w="2618" w:type="dxa"/>
            <w:vMerge/>
            <w:tcBorders>
              <w:left w:val="nil"/>
            </w:tcBorders>
            <w:vAlign w:val="center"/>
          </w:tcPr>
          <w:p w:rsidR="00AB3C00" w:rsidRPr="00F5570E" w:rsidRDefault="00AB3C00">
            <w:pPr>
              <w:jc w:val="center"/>
              <w:rPr>
                <w:sz w:val="14"/>
                <w:szCs w:val="14"/>
                <w:lang w:val="ro-RO"/>
              </w:rPr>
            </w:pPr>
          </w:p>
        </w:tc>
        <w:tc>
          <w:tcPr>
            <w:tcW w:w="561" w:type="dxa"/>
            <w:vAlign w:val="center"/>
          </w:tcPr>
          <w:p w:rsidR="00AB3C00" w:rsidRPr="00F5570E" w:rsidRDefault="00AB3C00" w:rsidP="00B57133">
            <w:pPr>
              <w:numPr>
                <w:ilvl w:val="0"/>
                <w:numId w:val="9"/>
              </w:numPr>
              <w:ind w:left="0" w:firstLine="0"/>
              <w:jc w:val="center"/>
              <w:rPr>
                <w:sz w:val="14"/>
                <w:szCs w:val="14"/>
                <w:lang w:val="ro-RO"/>
              </w:rPr>
            </w:pPr>
          </w:p>
        </w:tc>
        <w:tc>
          <w:tcPr>
            <w:tcW w:w="4606" w:type="dxa"/>
            <w:vAlign w:val="center"/>
          </w:tcPr>
          <w:p w:rsidR="00AB3C00" w:rsidRPr="00F5570E" w:rsidRDefault="00AB3C00" w:rsidP="00AD2A67">
            <w:pPr>
              <w:rPr>
                <w:sz w:val="14"/>
                <w:szCs w:val="14"/>
                <w:lang w:val="ro-RO"/>
              </w:rPr>
            </w:pPr>
            <w:r w:rsidRPr="00F5570E">
              <w:rPr>
                <w:sz w:val="14"/>
                <w:szCs w:val="14"/>
                <w:lang w:val="ro-RO"/>
              </w:rPr>
              <w:t>Psihosociologia şi asistenţa socială a familiei*</w:t>
            </w:r>
          </w:p>
        </w:tc>
        <w:tc>
          <w:tcPr>
            <w:tcW w:w="748" w:type="dxa"/>
            <w:vAlign w:val="center"/>
          </w:tcPr>
          <w:p w:rsidR="00AB3C00" w:rsidRPr="00F5570E" w:rsidRDefault="00AB3C00" w:rsidP="00AD2A67">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AB3C00" w:rsidRPr="00F5570E" w:rsidRDefault="00AB3C00">
            <w:pPr>
              <w:rPr>
                <w:b/>
                <w:bCs/>
                <w:sz w:val="14"/>
                <w:szCs w:val="14"/>
                <w:lang w:val="ro-RO"/>
              </w:rPr>
            </w:pPr>
          </w:p>
        </w:tc>
        <w:tc>
          <w:tcPr>
            <w:tcW w:w="2248" w:type="dxa"/>
            <w:vMerge/>
            <w:tcBorders>
              <w:left w:val="nil"/>
              <w:right w:val="thinThickSmallGap" w:sz="24" w:space="0" w:color="auto"/>
            </w:tcBorders>
            <w:vAlign w:val="center"/>
          </w:tcPr>
          <w:p w:rsidR="00AB3C00" w:rsidRPr="00F5570E" w:rsidRDefault="00AB3C00">
            <w:pPr>
              <w:jc w:val="center"/>
              <w:rPr>
                <w:b/>
                <w:bCs/>
                <w:sz w:val="20"/>
                <w:szCs w:val="20"/>
                <w:lang w:val="ro-RO"/>
              </w:rPr>
            </w:pPr>
          </w:p>
        </w:tc>
      </w:tr>
      <w:tr w:rsidR="00F5570E" w:rsidRPr="00F5570E">
        <w:trPr>
          <w:cantSplit/>
          <w:jc w:val="center"/>
        </w:trPr>
        <w:tc>
          <w:tcPr>
            <w:tcW w:w="1447" w:type="dxa"/>
            <w:vMerge/>
            <w:tcBorders>
              <w:left w:val="thinThickSmallGap" w:sz="24" w:space="0" w:color="auto"/>
            </w:tcBorders>
            <w:vAlign w:val="center"/>
          </w:tcPr>
          <w:p w:rsidR="00AB3C00" w:rsidRPr="00F5570E" w:rsidRDefault="00AB3C00">
            <w:pPr>
              <w:jc w:val="center"/>
              <w:rPr>
                <w:b/>
                <w:bCs/>
                <w:sz w:val="20"/>
                <w:szCs w:val="20"/>
                <w:lang w:val="ro-RO"/>
              </w:rPr>
            </w:pPr>
          </w:p>
        </w:tc>
        <w:tc>
          <w:tcPr>
            <w:tcW w:w="1919" w:type="dxa"/>
            <w:vMerge/>
            <w:tcBorders>
              <w:right w:val="thinThickSmallGap" w:sz="24" w:space="0" w:color="auto"/>
            </w:tcBorders>
            <w:vAlign w:val="center"/>
          </w:tcPr>
          <w:p w:rsidR="00AB3C00" w:rsidRPr="00F5570E" w:rsidRDefault="00AB3C00">
            <w:pPr>
              <w:jc w:val="center"/>
              <w:rPr>
                <w:sz w:val="20"/>
                <w:szCs w:val="20"/>
                <w:lang w:val="ro-RO"/>
              </w:rPr>
            </w:pPr>
          </w:p>
        </w:tc>
        <w:tc>
          <w:tcPr>
            <w:tcW w:w="2618" w:type="dxa"/>
            <w:vMerge/>
            <w:tcBorders>
              <w:left w:val="nil"/>
            </w:tcBorders>
            <w:vAlign w:val="center"/>
          </w:tcPr>
          <w:p w:rsidR="00AB3C00" w:rsidRPr="00F5570E" w:rsidRDefault="00AB3C00">
            <w:pPr>
              <w:jc w:val="center"/>
              <w:rPr>
                <w:sz w:val="14"/>
                <w:szCs w:val="14"/>
                <w:lang w:val="ro-RO"/>
              </w:rPr>
            </w:pPr>
          </w:p>
        </w:tc>
        <w:tc>
          <w:tcPr>
            <w:tcW w:w="561" w:type="dxa"/>
            <w:vAlign w:val="center"/>
          </w:tcPr>
          <w:p w:rsidR="00AB3C00" w:rsidRPr="00F5570E" w:rsidRDefault="00AB3C00" w:rsidP="00B57133">
            <w:pPr>
              <w:numPr>
                <w:ilvl w:val="0"/>
                <w:numId w:val="9"/>
              </w:numPr>
              <w:ind w:left="0" w:firstLine="0"/>
              <w:jc w:val="center"/>
              <w:rPr>
                <w:sz w:val="14"/>
                <w:szCs w:val="14"/>
                <w:lang w:val="ro-RO"/>
              </w:rPr>
            </w:pPr>
          </w:p>
        </w:tc>
        <w:tc>
          <w:tcPr>
            <w:tcW w:w="4606" w:type="dxa"/>
            <w:vAlign w:val="center"/>
          </w:tcPr>
          <w:p w:rsidR="00AB3C00" w:rsidRPr="00F5570E" w:rsidRDefault="00AB3C00" w:rsidP="00AD2A67">
            <w:pPr>
              <w:pStyle w:val="Default"/>
              <w:rPr>
                <w:color w:val="auto"/>
                <w:sz w:val="14"/>
                <w:szCs w:val="14"/>
                <w:lang w:val="ro-RO"/>
              </w:rPr>
            </w:pPr>
            <w:r w:rsidRPr="00F5570E">
              <w:rPr>
                <w:color w:val="auto"/>
                <w:sz w:val="14"/>
                <w:szCs w:val="14"/>
              </w:rPr>
              <w:t>Psihodiagnostic şi psihoterapie*</w:t>
            </w:r>
          </w:p>
        </w:tc>
        <w:tc>
          <w:tcPr>
            <w:tcW w:w="748" w:type="dxa"/>
            <w:vAlign w:val="center"/>
          </w:tcPr>
          <w:p w:rsidR="00AB3C00" w:rsidRPr="00F5570E" w:rsidRDefault="00AB3C00" w:rsidP="00AD2A67">
            <w:pPr>
              <w:jc w:val="center"/>
              <w:rPr>
                <w:sz w:val="14"/>
                <w:szCs w:val="14"/>
                <w:lang w:val="ro-RO"/>
              </w:rPr>
            </w:pPr>
            <w:r w:rsidRPr="00F5570E">
              <w:rPr>
                <w:sz w:val="14"/>
                <w:szCs w:val="14"/>
                <w:lang w:val="ro-RO"/>
              </w:rPr>
              <w:t>x</w:t>
            </w:r>
          </w:p>
        </w:tc>
        <w:tc>
          <w:tcPr>
            <w:tcW w:w="748" w:type="dxa"/>
            <w:tcBorders>
              <w:right w:val="thinThickSmallGap" w:sz="24" w:space="0" w:color="auto"/>
            </w:tcBorders>
            <w:vAlign w:val="center"/>
          </w:tcPr>
          <w:p w:rsidR="00AB3C00" w:rsidRPr="00F5570E" w:rsidRDefault="00AB3C00">
            <w:pPr>
              <w:rPr>
                <w:b/>
                <w:bCs/>
                <w:sz w:val="14"/>
                <w:szCs w:val="14"/>
                <w:lang w:val="ro-RO"/>
              </w:rPr>
            </w:pPr>
          </w:p>
        </w:tc>
        <w:tc>
          <w:tcPr>
            <w:tcW w:w="2248" w:type="dxa"/>
            <w:vMerge/>
            <w:tcBorders>
              <w:left w:val="nil"/>
              <w:right w:val="thinThickSmallGap" w:sz="24" w:space="0" w:color="auto"/>
            </w:tcBorders>
            <w:vAlign w:val="center"/>
          </w:tcPr>
          <w:p w:rsidR="00AB3C00" w:rsidRPr="00F5570E" w:rsidRDefault="00AB3C00">
            <w:pPr>
              <w:jc w:val="center"/>
              <w:rPr>
                <w:b/>
                <w:bCs/>
                <w:sz w:val="20"/>
                <w:szCs w:val="20"/>
                <w:lang w:val="ro-RO"/>
              </w:rPr>
            </w:pPr>
          </w:p>
        </w:tc>
      </w:tr>
      <w:tr w:rsidR="00F5570E" w:rsidRPr="00F5570E">
        <w:trPr>
          <w:cantSplit/>
          <w:jc w:val="center"/>
        </w:trPr>
        <w:tc>
          <w:tcPr>
            <w:tcW w:w="1447" w:type="dxa"/>
            <w:vMerge/>
            <w:tcBorders>
              <w:left w:val="thinThickSmallGap" w:sz="24" w:space="0" w:color="auto"/>
            </w:tcBorders>
            <w:vAlign w:val="center"/>
          </w:tcPr>
          <w:p w:rsidR="00AB3C00" w:rsidRPr="00F5570E" w:rsidRDefault="00AB3C00">
            <w:pPr>
              <w:jc w:val="center"/>
              <w:rPr>
                <w:b/>
                <w:bCs/>
                <w:sz w:val="20"/>
                <w:szCs w:val="20"/>
                <w:lang w:val="ro-RO"/>
              </w:rPr>
            </w:pPr>
          </w:p>
        </w:tc>
        <w:tc>
          <w:tcPr>
            <w:tcW w:w="1919" w:type="dxa"/>
            <w:vMerge/>
            <w:tcBorders>
              <w:right w:val="thinThickSmallGap" w:sz="24" w:space="0" w:color="auto"/>
            </w:tcBorders>
            <w:vAlign w:val="center"/>
          </w:tcPr>
          <w:p w:rsidR="00AB3C00" w:rsidRPr="00F5570E" w:rsidRDefault="00AB3C00">
            <w:pPr>
              <w:jc w:val="center"/>
              <w:rPr>
                <w:sz w:val="20"/>
                <w:szCs w:val="20"/>
                <w:lang w:val="ro-RO"/>
              </w:rPr>
            </w:pPr>
          </w:p>
        </w:tc>
        <w:tc>
          <w:tcPr>
            <w:tcW w:w="2618" w:type="dxa"/>
            <w:vMerge/>
            <w:tcBorders>
              <w:left w:val="nil"/>
            </w:tcBorders>
            <w:vAlign w:val="center"/>
          </w:tcPr>
          <w:p w:rsidR="00AB3C00" w:rsidRPr="00F5570E" w:rsidRDefault="00AB3C00">
            <w:pPr>
              <w:jc w:val="center"/>
              <w:rPr>
                <w:sz w:val="14"/>
                <w:szCs w:val="14"/>
                <w:lang w:val="ro-RO"/>
              </w:rPr>
            </w:pPr>
          </w:p>
        </w:tc>
        <w:tc>
          <w:tcPr>
            <w:tcW w:w="561" w:type="dxa"/>
            <w:vAlign w:val="center"/>
          </w:tcPr>
          <w:p w:rsidR="00AB3C00" w:rsidRPr="00F5570E" w:rsidRDefault="00AB3C00" w:rsidP="00B57133">
            <w:pPr>
              <w:numPr>
                <w:ilvl w:val="0"/>
                <w:numId w:val="9"/>
              </w:numPr>
              <w:ind w:left="0" w:firstLine="0"/>
              <w:jc w:val="center"/>
              <w:rPr>
                <w:sz w:val="14"/>
                <w:szCs w:val="14"/>
                <w:lang w:val="ro-RO"/>
              </w:rPr>
            </w:pPr>
          </w:p>
        </w:tc>
        <w:tc>
          <w:tcPr>
            <w:tcW w:w="4606" w:type="dxa"/>
            <w:vAlign w:val="center"/>
          </w:tcPr>
          <w:p w:rsidR="00AB3C00" w:rsidRPr="00F5570E" w:rsidRDefault="00AB3C00" w:rsidP="00AD2A67">
            <w:pPr>
              <w:pStyle w:val="Default"/>
              <w:rPr>
                <w:color w:val="auto"/>
                <w:sz w:val="14"/>
                <w:szCs w:val="14"/>
                <w:lang w:val="ro-RO"/>
              </w:rPr>
            </w:pPr>
            <w:r w:rsidRPr="00F5570E">
              <w:rPr>
                <w:color w:val="auto"/>
                <w:sz w:val="14"/>
                <w:szCs w:val="14"/>
                <w:lang w:val="ro-RO"/>
              </w:rPr>
              <w:t>Management organizaţional şi al resurselor umane*</w:t>
            </w:r>
          </w:p>
        </w:tc>
        <w:tc>
          <w:tcPr>
            <w:tcW w:w="748" w:type="dxa"/>
            <w:vAlign w:val="center"/>
          </w:tcPr>
          <w:p w:rsidR="00AB3C00" w:rsidRPr="00F5570E" w:rsidRDefault="00AB3C00" w:rsidP="00AD2A67">
            <w:pPr>
              <w:jc w:val="center"/>
              <w:rPr>
                <w:sz w:val="14"/>
                <w:szCs w:val="14"/>
                <w:lang w:val="ro-RO"/>
              </w:rPr>
            </w:pPr>
            <w:r w:rsidRPr="00F5570E">
              <w:rPr>
                <w:sz w:val="14"/>
                <w:szCs w:val="14"/>
                <w:lang w:val="ro-RO"/>
              </w:rPr>
              <w:t>x</w:t>
            </w:r>
          </w:p>
        </w:tc>
        <w:tc>
          <w:tcPr>
            <w:tcW w:w="748" w:type="dxa"/>
            <w:tcBorders>
              <w:right w:val="thinThickSmallGap" w:sz="24" w:space="0" w:color="auto"/>
            </w:tcBorders>
            <w:vAlign w:val="center"/>
          </w:tcPr>
          <w:p w:rsidR="00AB3C00" w:rsidRPr="00F5570E" w:rsidRDefault="00AB3C00">
            <w:pPr>
              <w:rPr>
                <w:b/>
                <w:bCs/>
                <w:sz w:val="14"/>
                <w:szCs w:val="14"/>
                <w:lang w:val="ro-RO"/>
              </w:rPr>
            </w:pPr>
          </w:p>
        </w:tc>
        <w:tc>
          <w:tcPr>
            <w:tcW w:w="2248" w:type="dxa"/>
            <w:vMerge/>
            <w:tcBorders>
              <w:left w:val="nil"/>
              <w:right w:val="thinThickSmallGap" w:sz="24" w:space="0" w:color="auto"/>
            </w:tcBorders>
            <w:vAlign w:val="center"/>
          </w:tcPr>
          <w:p w:rsidR="00AB3C00" w:rsidRPr="00F5570E" w:rsidRDefault="00AB3C00">
            <w:pPr>
              <w:jc w:val="center"/>
              <w:rPr>
                <w:b/>
                <w:bCs/>
                <w:sz w:val="20"/>
                <w:szCs w:val="20"/>
                <w:lang w:val="ro-RO"/>
              </w:rPr>
            </w:pPr>
          </w:p>
        </w:tc>
      </w:tr>
      <w:tr w:rsidR="00F5570E" w:rsidRPr="00F5570E">
        <w:trPr>
          <w:cantSplit/>
          <w:jc w:val="center"/>
        </w:trPr>
        <w:tc>
          <w:tcPr>
            <w:tcW w:w="1447" w:type="dxa"/>
            <w:vMerge/>
            <w:tcBorders>
              <w:left w:val="thinThickSmallGap" w:sz="24" w:space="0" w:color="auto"/>
            </w:tcBorders>
            <w:vAlign w:val="center"/>
          </w:tcPr>
          <w:p w:rsidR="00AB3C00" w:rsidRPr="00F5570E" w:rsidRDefault="00AB3C00" w:rsidP="00AB3C00">
            <w:pPr>
              <w:jc w:val="center"/>
              <w:rPr>
                <w:b/>
                <w:bCs/>
                <w:sz w:val="20"/>
                <w:szCs w:val="20"/>
                <w:lang w:val="ro-RO"/>
              </w:rPr>
            </w:pPr>
          </w:p>
        </w:tc>
        <w:tc>
          <w:tcPr>
            <w:tcW w:w="1919" w:type="dxa"/>
            <w:vMerge/>
            <w:tcBorders>
              <w:right w:val="thinThickSmallGap" w:sz="24" w:space="0" w:color="auto"/>
            </w:tcBorders>
            <w:vAlign w:val="center"/>
          </w:tcPr>
          <w:p w:rsidR="00AB3C00" w:rsidRPr="00F5570E" w:rsidRDefault="00AB3C00" w:rsidP="00AB3C00">
            <w:pPr>
              <w:jc w:val="center"/>
              <w:rPr>
                <w:sz w:val="20"/>
                <w:szCs w:val="20"/>
                <w:lang w:val="ro-RO"/>
              </w:rPr>
            </w:pPr>
          </w:p>
        </w:tc>
        <w:tc>
          <w:tcPr>
            <w:tcW w:w="2618" w:type="dxa"/>
            <w:vMerge/>
            <w:tcBorders>
              <w:left w:val="nil"/>
            </w:tcBorders>
            <w:vAlign w:val="center"/>
          </w:tcPr>
          <w:p w:rsidR="00AB3C00" w:rsidRPr="00F5570E" w:rsidRDefault="00AB3C00" w:rsidP="00AB3C00">
            <w:pPr>
              <w:jc w:val="center"/>
              <w:rPr>
                <w:sz w:val="14"/>
                <w:szCs w:val="14"/>
                <w:lang w:val="ro-RO"/>
              </w:rPr>
            </w:pPr>
          </w:p>
        </w:tc>
        <w:tc>
          <w:tcPr>
            <w:tcW w:w="561" w:type="dxa"/>
            <w:vAlign w:val="center"/>
          </w:tcPr>
          <w:p w:rsidR="00AB3C00" w:rsidRPr="00F5570E" w:rsidRDefault="00AB3C00" w:rsidP="00AB3C00">
            <w:pPr>
              <w:numPr>
                <w:ilvl w:val="0"/>
                <w:numId w:val="9"/>
              </w:numPr>
              <w:ind w:left="0" w:firstLine="0"/>
              <w:jc w:val="center"/>
              <w:rPr>
                <w:sz w:val="14"/>
                <w:szCs w:val="14"/>
                <w:lang w:val="ro-RO"/>
              </w:rPr>
            </w:pPr>
          </w:p>
        </w:tc>
        <w:tc>
          <w:tcPr>
            <w:tcW w:w="4606" w:type="dxa"/>
            <w:vAlign w:val="center"/>
          </w:tcPr>
          <w:p w:rsidR="00AB3C00" w:rsidRPr="00F5570E" w:rsidRDefault="00AB3C00" w:rsidP="00AB3C00">
            <w:pPr>
              <w:rPr>
                <w:sz w:val="14"/>
                <w:szCs w:val="14"/>
              </w:rPr>
            </w:pPr>
            <w:r w:rsidRPr="00F5570E">
              <w:rPr>
                <w:sz w:val="14"/>
                <w:szCs w:val="14"/>
              </w:rPr>
              <w:t>Managementul resurselor umane în administrarea organizaţiilor *</w:t>
            </w:r>
          </w:p>
        </w:tc>
        <w:tc>
          <w:tcPr>
            <w:tcW w:w="748" w:type="dxa"/>
            <w:vAlign w:val="center"/>
          </w:tcPr>
          <w:p w:rsidR="00AB3C00" w:rsidRPr="00F5570E" w:rsidRDefault="00AB3C00" w:rsidP="00AB3C00">
            <w:pPr>
              <w:pStyle w:val="Heading4"/>
              <w:jc w:val="center"/>
              <w:rPr>
                <w:b w:val="0"/>
                <w:sz w:val="14"/>
                <w:szCs w:val="14"/>
              </w:rPr>
            </w:pPr>
            <w:r w:rsidRPr="00F5570E">
              <w:rPr>
                <w:b w:val="0"/>
                <w:sz w:val="14"/>
                <w:szCs w:val="14"/>
              </w:rPr>
              <w:t>x</w:t>
            </w:r>
          </w:p>
        </w:tc>
        <w:tc>
          <w:tcPr>
            <w:tcW w:w="748" w:type="dxa"/>
            <w:tcBorders>
              <w:right w:val="thinThickSmallGap" w:sz="24" w:space="0" w:color="auto"/>
            </w:tcBorders>
            <w:vAlign w:val="center"/>
          </w:tcPr>
          <w:p w:rsidR="00AB3C00" w:rsidRPr="00F5570E" w:rsidRDefault="00AB3C00" w:rsidP="00AB3C00">
            <w:pPr>
              <w:rPr>
                <w:b/>
                <w:bCs/>
                <w:sz w:val="14"/>
                <w:szCs w:val="14"/>
                <w:lang w:val="ro-RO"/>
              </w:rPr>
            </w:pPr>
          </w:p>
        </w:tc>
        <w:tc>
          <w:tcPr>
            <w:tcW w:w="2248" w:type="dxa"/>
            <w:vMerge/>
            <w:tcBorders>
              <w:left w:val="nil"/>
              <w:right w:val="thinThickSmallGap" w:sz="24" w:space="0" w:color="auto"/>
            </w:tcBorders>
            <w:vAlign w:val="center"/>
          </w:tcPr>
          <w:p w:rsidR="00AB3C00" w:rsidRPr="00F5570E" w:rsidRDefault="00AB3C00" w:rsidP="00AB3C00">
            <w:pPr>
              <w:jc w:val="center"/>
              <w:rPr>
                <w:b/>
                <w:bCs/>
                <w:sz w:val="20"/>
                <w:szCs w:val="20"/>
                <w:lang w:val="ro-RO"/>
              </w:rPr>
            </w:pPr>
          </w:p>
        </w:tc>
      </w:tr>
      <w:tr w:rsidR="00F5570E" w:rsidRPr="00F5570E">
        <w:trPr>
          <w:cantSplit/>
          <w:jc w:val="center"/>
        </w:trPr>
        <w:tc>
          <w:tcPr>
            <w:tcW w:w="1447" w:type="dxa"/>
            <w:vMerge/>
            <w:tcBorders>
              <w:left w:val="thinThickSmallGap" w:sz="24" w:space="0" w:color="auto"/>
            </w:tcBorders>
            <w:vAlign w:val="center"/>
          </w:tcPr>
          <w:p w:rsidR="00363237" w:rsidRPr="00F5570E" w:rsidRDefault="00363237" w:rsidP="00363237">
            <w:pPr>
              <w:jc w:val="center"/>
              <w:rPr>
                <w:b/>
                <w:bCs/>
                <w:sz w:val="20"/>
                <w:szCs w:val="20"/>
                <w:lang w:val="ro-RO"/>
              </w:rPr>
            </w:pPr>
          </w:p>
        </w:tc>
        <w:tc>
          <w:tcPr>
            <w:tcW w:w="1919" w:type="dxa"/>
            <w:vMerge/>
            <w:tcBorders>
              <w:right w:val="thinThickSmallGap" w:sz="24" w:space="0" w:color="auto"/>
            </w:tcBorders>
            <w:vAlign w:val="center"/>
          </w:tcPr>
          <w:p w:rsidR="00363237" w:rsidRPr="00F5570E" w:rsidRDefault="00363237" w:rsidP="00363237">
            <w:pPr>
              <w:jc w:val="center"/>
              <w:rPr>
                <w:sz w:val="20"/>
                <w:szCs w:val="20"/>
                <w:lang w:val="ro-RO"/>
              </w:rPr>
            </w:pPr>
          </w:p>
        </w:tc>
        <w:tc>
          <w:tcPr>
            <w:tcW w:w="2618" w:type="dxa"/>
            <w:tcBorders>
              <w:left w:val="nil"/>
            </w:tcBorders>
            <w:vAlign w:val="center"/>
          </w:tcPr>
          <w:p w:rsidR="00363237" w:rsidRPr="00F5570E" w:rsidRDefault="00363237" w:rsidP="00363237">
            <w:pPr>
              <w:pStyle w:val="Default"/>
              <w:jc w:val="center"/>
              <w:rPr>
                <w:color w:val="auto"/>
                <w:sz w:val="14"/>
                <w:szCs w:val="14"/>
              </w:rPr>
            </w:pPr>
            <w:r w:rsidRPr="00F5570E">
              <w:rPr>
                <w:color w:val="auto"/>
                <w:sz w:val="14"/>
                <w:szCs w:val="14"/>
              </w:rPr>
              <w:t xml:space="preserve">PSIHOLOGIE - PEDAGOGIE </w:t>
            </w:r>
          </w:p>
        </w:tc>
        <w:tc>
          <w:tcPr>
            <w:tcW w:w="561" w:type="dxa"/>
            <w:vAlign w:val="center"/>
          </w:tcPr>
          <w:p w:rsidR="00363237" w:rsidRPr="00F5570E" w:rsidRDefault="00363237" w:rsidP="00B57133">
            <w:pPr>
              <w:numPr>
                <w:ilvl w:val="0"/>
                <w:numId w:val="2"/>
              </w:numPr>
              <w:ind w:left="0" w:firstLine="0"/>
              <w:jc w:val="center"/>
              <w:rPr>
                <w:sz w:val="14"/>
                <w:szCs w:val="14"/>
                <w:lang w:val="ro-RO"/>
              </w:rPr>
            </w:pPr>
          </w:p>
        </w:tc>
        <w:tc>
          <w:tcPr>
            <w:tcW w:w="4606" w:type="dxa"/>
            <w:vAlign w:val="center"/>
          </w:tcPr>
          <w:p w:rsidR="00363237" w:rsidRPr="00F5570E" w:rsidRDefault="00363237" w:rsidP="00363237">
            <w:pPr>
              <w:pStyle w:val="Default"/>
              <w:rPr>
                <w:color w:val="auto"/>
                <w:sz w:val="14"/>
                <w:szCs w:val="14"/>
              </w:rPr>
            </w:pPr>
            <w:r w:rsidRPr="00F5570E">
              <w:rPr>
                <w:color w:val="auto"/>
                <w:sz w:val="14"/>
                <w:szCs w:val="14"/>
              </w:rPr>
              <w:t xml:space="preserve">Consiliere psihologică şi educaţională* </w:t>
            </w:r>
          </w:p>
        </w:tc>
        <w:tc>
          <w:tcPr>
            <w:tcW w:w="748" w:type="dxa"/>
            <w:vAlign w:val="center"/>
          </w:tcPr>
          <w:p w:rsidR="00363237" w:rsidRPr="00F5570E" w:rsidRDefault="00363237" w:rsidP="00363237">
            <w:pPr>
              <w:jc w:val="center"/>
              <w:rPr>
                <w:sz w:val="14"/>
                <w:szCs w:val="14"/>
              </w:rPr>
            </w:pPr>
            <w:r w:rsidRPr="00F5570E">
              <w:rPr>
                <w:sz w:val="14"/>
                <w:szCs w:val="14"/>
              </w:rPr>
              <w:t>x</w:t>
            </w:r>
          </w:p>
        </w:tc>
        <w:tc>
          <w:tcPr>
            <w:tcW w:w="748" w:type="dxa"/>
            <w:tcBorders>
              <w:right w:val="thinThickSmallGap" w:sz="24" w:space="0" w:color="auto"/>
            </w:tcBorders>
            <w:vAlign w:val="center"/>
          </w:tcPr>
          <w:p w:rsidR="00363237" w:rsidRPr="00F5570E" w:rsidRDefault="00363237" w:rsidP="00363237">
            <w:pPr>
              <w:rPr>
                <w:b/>
                <w:bCs/>
                <w:sz w:val="14"/>
                <w:szCs w:val="14"/>
                <w:lang w:val="ro-RO"/>
              </w:rPr>
            </w:pPr>
          </w:p>
        </w:tc>
        <w:tc>
          <w:tcPr>
            <w:tcW w:w="2248" w:type="dxa"/>
            <w:vMerge/>
            <w:tcBorders>
              <w:left w:val="nil"/>
              <w:right w:val="thinThickSmallGap" w:sz="24" w:space="0" w:color="auto"/>
            </w:tcBorders>
            <w:vAlign w:val="center"/>
          </w:tcPr>
          <w:p w:rsidR="00363237" w:rsidRPr="00F5570E" w:rsidRDefault="00363237" w:rsidP="00363237">
            <w:pPr>
              <w:jc w:val="center"/>
              <w:rPr>
                <w:b/>
                <w:bCs/>
                <w:sz w:val="20"/>
                <w:szCs w:val="20"/>
                <w:lang w:val="ro-RO"/>
              </w:rPr>
            </w:pPr>
          </w:p>
        </w:tc>
      </w:tr>
      <w:tr w:rsidR="00F5570E" w:rsidRPr="00F5570E">
        <w:trPr>
          <w:cantSplit/>
          <w:jc w:val="center"/>
        </w:trPr>
        <w:tc>
          <w:tcPr>
            <w:tcW w:w="1447" w:type="dxa"/>
            <w:vMerge/>
            <w:tcBorders>
              <w:left w:val="thinThickSmallGap" w:sz="24" w:space="0" w:color="auto"/>
            </w:tcBorders>
            <w:vAlign w:val="center"/>
          </w:tcPr>
          <w:p w:rsidR="008F032C" w:rsidRPr="00F5570E" w:rsidRDefault="008F032C">
            <w:pPr>
              <w:jc w:val="center"/>
              <w:rPr>
                <w:b/>
                <w:bCs/>
                <w:sz w:val="20"/>
                <w:szCs w:val="20"/>
                <w:lang w:val="ro-RO"/>
              </w:rPr>
            </w:pPr>
          </w:p>
        </w:tc>
        <w:tc>
          <w:tcPr>
            <w:tcW w:w="1919" w:type="dxa"/>
            <w:vMerge/>
            <w:tcBorders>
              <w:right w:val="thinThickSmallGap" w:sz="24" w:space="0" w:color="auto"/>
            </w:tcBorders>
            <w:vAlign w:val="center"/>
          </w:tcPr>
          <w:p w:rsidR="008F032C" w:rsidRPr="00F5570E" w:rsidRDefault="008F032C">
            <w:pPr>
              <w:jc w:val="center"/>
              <w:rPr>
                <w:sz w:val="20"/>
                <w:szCs w:val="20"/>
                <w:lang w:val="ro-RO"/>
              </w:rPr>
            </w:pPr>
          </w:p>
        </w:tc>
        <w:tc>
          <w:tcPr>
            <w:tcW w:w="2618" w:type="dxa"/>
            <w:vMerge w:val="restart"/>
            <w:tcBorders>
              <w:left w:val="nil"/>
            </w:tcBorders>
            <w:vAlign w:val="center"/>
          </w:tcPr>
          <w:p w:rsidR="008F032C" w:rsidRPr="00F5570E" w:rsidRDefault="008F032C">
            <w:pPr>
              <w:jc w:val="center"/>
              <w:rPr>
                <w:sz w:val="14"/>
                <w:szCs w:val="14"/>
                <w:lang w:val="ro-RO"/>
              </w:rPr>
            </w:pPr>
            <w:r w:rsidRPr="00F5570E">
              <w:rPr>
                <w:sz w:val="14"/>
                <w:szCs w:val="14"/>
                <w:lang w:val="ro-RO"/>
              </w:rPr>
              <w:t xml:space="preserve">ŞTIINŢE </w:t>
            </w:r>
            <w:smartTag w:uri="urn:schemas-microsoft-com:office:smarttags" w:element="stockticker">
              <w:r w:rsidRPr="00F5570E">
                <w:rPr>
                  <w:sz w:val="14"/>
                  <w:szCs w:val="14"/>
                  <w:lang w:val="ro-RO"/>
                </w:rPr>
                <w:t>ALE</w:t>
              </w:r>
            </w:smartTag>
            <w:r w:rsidRPr="00F5570E">
              <w:rPr>
                <w:sz w:val="14"/>
                <w:szCs w:val="14"/>
                <w:lang w:val="ro-RO"/>
              </w:rPr>
              <w:t xml:space="preserve"> EDUCAŢIEI</w:t>
            </w:r>
          </w:p>
        </w:tc>
        <w:tc>
          <w:tcPr>
            <w:tcW w:w="561" w:type="dxa"/>
            <w:vAlign w:val="center"/>
          </w:tcPr>
          <w:p w:rsidR="008F032C" w:rsidRPr="00F5570E" w:rsidRDefault="008F032C" w:rsidP="00B57133">
            <w:pPr>
              <w:numPr>
                <w:ilvl w:val="0"/>
                <w:numId w:val="9"/>
              </w:numPr>
              <w:ind w:left="0" w:firstLine="0"/>
              <w:jc w:val="center"/>
              <w:rPr>
                <w:sz w:val="14"/>
                <w:szCs w:val="14"/>
                <w:lang w:val="ro-RO"/>
              </w:rPr>
            </w:pPr>
          </w:p>
        </w:tc>
        <w:tc>
          <w:tcPr>
            <w:tcW w:w="4606" w:type="dxa"/>
            <w:vAlign w:val="center"/>
          </w:tcPr>
          <w:p w:rsidR="008F032C" w:rsidRPr="00F5570E" w:rsidRDefault="008F032C" w:rsidP="00B53B8F">
            <w:pPr>
              <w:rPr>
                <w:sz w:val="14"/>
                <w:szCs w:val="14"/>
                <w:lang w:val="ro-RO"/>
              </w:rPr>
            </w:pPr>
            <w:r w:rsidRPr="00F5570E">
              <w:rPr>
                <w:sz w:val="14"/>
                <w:szCs w:val="14"/>
                <w:lang w:val="ro-RO"/>
              </w:rPr>
              <w:t>Pedagogie</w:t>
            </w:r>
          </w:p>
        </w:tc>
        <w:tc>
          <w:tcPr>
            <w:tcW w:w="748" w:type="dxa"/>
            <w:vAlign w:val="center"/>
          </w:tcPr>
          <w:p w:rsidR="008F032C" w:rsidRPr="00F5570E" w:rsidRDefault="008F032C">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8F032C" w:rsidRPr="00F5570E" w:rsidRDefault="008F032C">
            <w:pPr>
              <w:rPr>
                <w:b/>
                <w:bCs/>
                <w:sz w:val="14"/>
                <w:szCs w:val="14"/>
                <w:lang w:val="ro-RO"/>
              </w:rPr>
            </w:pPr>
          </w:p>
        </w:tc>
        <w:tc>
          <w:tcPr>
            <w:tcW w:w="2248" w:type="dxa"/>
            <w:vMerge/>
            <w:tcBorders>
              <w:left w:val="nil"/>
              <w:right w:val="thinThickSmallGap" w:sz="24" w:space="0" w:color="auto"/>
            </w:tcBorders>
            <w:vAlign w:val="center"/>
          </w:tcPr>
          <w:p w:rsidR="008F032C" w:rsidRPr="00F5570E" w:rsidRDefault="008F032C">
            <w:pPr>
              <w:jc w:val="center"/>
              <w:rPr>
                <w:b/>
                <w:bCs/>
                <w:sz w:val="20"/>
                <w:szCs w:val="20"/>
                <w:lang w:val="ro-RO"/>
              </w:rPr>
            </w:pPr>
          </w:p>
        </w:tc>
      </w:tr>
      <w:tr w:rsidR="00F5570E" w:rsidRPr="00F5570E">
        <w:trPr>
          <w:cantSplit/>
          <w:jc w:val="center"/>
        </w:trPr>
        <w:tc>
          <w:tcPr>
            <w:tcW w:w="1447" w:type="dxa"/>
            <w:vMerge/>
            <w:tcBorders>
              <w:left w:val="thinThickSmallGap" w:sz="24" w:space="0" w:color="auto"/>
            </w:tcBorders>
            <w:vAlign w:val="center"/>
          </w:tcPr>
          <w:p w:rsidR="008F032C" w:rsidRPr="00F5570E" w:rsidRDefault="008F032C">
            <w:pPr>
              <w:jc w:val="center"/>
              <w:rPr>
                <w:b/>
                <w:bCs/>
                <w:sz w:val="20"/>
                <w:szCs w:val="20"/>
                <w:lang w:val="ro-RO"/>
              </w:rPr>
            </w:pPr>
          </w:p>
        </w:tc>
        <w:tc>
          <w:tcPr>
            <w:tcW w:w="1919" w:type="dxa"/>
            <w:vMerge/>
            <w:tcBorders>
              <w:right w:val="thinThickSmallGap" w:sz="24" w:space="0" w:color="auto"/>
            </w:tcBorders>
            <w:vAlign w:val="center"/>
          </w:tcPr>
          <w:p w:rsidR="008F032C" w:rsidRPr="00F5570E" w:rsidRDefault="008F032C">
            <w:pPr>
              <w:jc w:val="center"/>
              <w:rPr>
                <w:sz w:val="20"/>
                <w:szCs w:val="20"/>
                <w:lang w:val="ro-RO"/>
              </w:rPr>
            </w:pPr>
          </w:p>
        </w:tc>
        <w:tc>
          <w:tcPr>
            <w:tcW w:w="2618" w:type="dxa"/>
            <w:vMerge/>
            <w:tcBorders>
              <w:left w:val="nil"/>
            </w:tcBorders>
            <w:vAlign w:val="center"/>
          </w:tcPr>
          <w:p w:rsidR="008F032C" w:rsidRPr="00F5570E" w:rsidRDefault="008F032C">
            <w:pPr>
              <w:jc w:val="center"/>
              <w:rPr>
                <w:sz w:val="14"/>
                <w:szCs w:val="14"/>
                <w:lang w:val="ro-RO"/>
              </w:rPr>
            </w:pPr>
          </w:p>
        </w:tc>
        <w:tc>
          <w:tcPr>
            <w:tcW w:w="561" w:type="dxa"/>
            <w:vAlign w:val="center"/>
          </w:tcPr>
          <w:p w:rsidR="008F032C" w:rsidRPr="00F5570E" w:rsidRDefault="008F032C" w:rsidP="00B57133">
            <w:pPr>
              <w:numPr>
                <w:ilvl w:val="0"/>
                <w:numId w:val="9"/>
              </w:numPr>
              <w:ind w:left="0" w:firstLine="0"/>
              <w:jc w:val="center"/>
              <w:rPr>
                <w:sz w:val="14"/>
                <w:szCs w:val="14"/>
                <w:lang w:val="ro-RO"/>
              </w:rPr>
            </w:pPr>
          </w:p>
        </w:tc>
        <w:tc>
          <w:tcPr>
            <w:tcW w:w="4606" w:type="dxa"/>
            <w:vAlign w:val="center"/>
          </w:tcPr>
          <w:p w:rsidR="008F032C" w:rsidRPr="00F5570E" w:rsidRDefault="008F032C" w:rsidP="005E0F43">
            <w:pPr>
              <w:rPr>
                <w:sz w:val="14"/>
                <w:szCs w:val="14"/>
                <w:lang w:val="ro-RO"/>
              </w:rPr>
            </w:pPr>
            <w:r w:rsidRPr="00F5570E">
              <w:rPr>
                <w:sz w:val="14"/>
                <w:szCs w:val="14"/>
                <w:lang w:val="ro-RO"/>
              </w:rPr>
              <w:t>Pedagogie*</w:t>
            </w:r>
          </w:p>
        </w:tc>
        <w:tc>
          <w:tcPr>
            <w:tcW w:w="748" w:type="dxa"/>
            <w:vAlign w:val="center"/>
          </w:tcPr>
          <w:p w:rsidR="008F032C" w:rsidRPr="00F5570E" w:rsidRDefault="008F032C" w:rsidP="005E0F43">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8F032C" w:rsidRPr="00F5570E" w:rsidRDefault="008F032C">
            <w:pPr>
              <w:rPr>
                <w:b/>
                <w:bCs/>
                <w:sz w:val="14"/>
                <w:szCs w:val="14"/>
                <w:lang w:val="ro-RO"/>
              </w:rPr>
            </w:pPr>
          </w:p>
        </w:tc>
        <w:tc>
          <w:tcPr>
            <w:tcW w:w="2248" w:type="dxa"/>
            <w:vMerge/>
            <w:tcBorders>
              <w:left w:val="nil"/>
              <w:right w:val="thinThickSmallGap" w:sz="24" w:space="0" w:color="auto"/>
            </w:tcBorders>
            <w:vAlign w:val="center"/>
          </w:tcPr>
          <w:p w:rsidR="008F032C" w:rsidRPr="00F5570E" w:rsidRDefault="008F032C">
            <w:pPr>
              <w:jc w:val="center"/>
              <w:rPr>
                <w:b/>
                <w:bCs/>
                <w:sz w:val="20"/>
                <w:szCs w:val="20"/>
                <w:lang w:val="ro-RO"/>
              </w:rPr>
            </w:pPr>
          </w:p>
        </w:tc>
      </w:tr>
      <w:tr w:rsidR="00F5570E" w:rsidRPr="00F5570E">
        <w:trPr>
          <w:cantSplit/>
          <w:jc w:val="center"/>
        </w:trPr>
        <w:tc>
          <w:tcPr>
            <w:tcW w:w="1447" w:type="dxa"/>
            <w:vMerge/>
            <w:tcBorders>
              <w:left w:val="thinThickSmallGap" w:sz="24" w:space="0" w:color="auto"/>
            </w:tcBorders>
            <w:vAlign w:val="center"/>
          </w:tcPr>
          <w:p w:rsidR="008F032C" w:rsidRPr="00F5570E" w:rsidRDefault="008F032C">
            <w:pPr>
              <w:jc w:val="center"/>
              <w:rPr>
                <w:b/>
                <w:bCs/>
                <w:sz w:val="20"/>
                <w:szCs w:val="20"/>
                <w:lang w:val="ro-RO"/>
              </w:rPr>
            </w:pPr>
          </w:p>
        </w:tc>
        <w:tc>
          <w:tcPr>
            <w:tcW w:w="1919" w:type="dxa"/>
            <w:vMerge/>
            <w:tcBorders>
              <w:right w:val="thinThickSmallGap" w:sz="24" w:space="0" w:color="auto"/>
            </w:tcBorders>
            <w:vAlign w:val="center"/>
          </w:tcPr>
          <w:p w:rsidR="008F032C" w:rsidRPr="00F5570E" w:rsidRDefault="008F032C">
            <w:pPr>
              <w:jc w:val="center"/>
              <w:rPr>
                <w:sz w:val="20"/>
                <w:szCs w:val="20"/>
                <w:lang w:val="ro-RO"/>
              </w:rPr>
            </w:pPr>
          </w:p>
        </w:tc>
        <w:tc>
          <w:tcPr>
            <w:tcW w:w="2618" w:type="dxa"/>
            <w:vMerge/>
            <w:tcBorders>
              <w:left w:val="nil"/>
            </w:tcBorders>
            <w:vAlign w:val="center"/>
          </w:tcPr>
          <w:p w:rsidR="008F032C" w:rsidRPr="00F5570E" w:rsidRDefault="008F032C">
            <w:pPr>
              <w:jc w:val="center"/>
              <w:rPr>
                <w:sz w:val="14"/>
                <w:szCs w:val="14"/>
                <w:lang w:val="ro-RO"/>
              </w:rPr>
            </w:pPr>
          </w:p>
        </w:tc>
        <w:tc>
          <w:tcPr>
            <w:tcW w:w="561" w:type="dxa"/>
            <w:vAlign w:val="center"/>
          </w:tcPr>
          <w:p w:rsidR="008F032C" w:rsidRPr="00F5570E" w:rsidRDefault="008F032C" w:rsidP="00B57133">
            <w:pPr>
              <w:numPr>
                <w:ilvl w:val="0"/>
                <w:numId w:val="9"/>
              </w:numPr>
              <w:ind w:left="0" w:firstLine="0"/>
              <w:jc w:val="center"/>
              <w:rPr>
                <w:sz w:val="14"/>
                <w:szCs w:val="14"/>
                <w:lang w:val="ro-RO"/>
              </w:rPr>
            </w:pPr>
          </w:p>
        </w:tc>
        <w:tc>
          <w:tcPr>
            <w:tcW w:w="4606" w:type="dxa"/>
            <w:vAlign w:val="center"/>
          </w:tcPr>
          <w:p w:rsidR="008F032C" w:rsidRPr="00F5570E" w:rsidRDefault="008F032C" w:rsidP="00B53B8F">
            <w:pPr>
              <w:rPr>
                <w:sz w:val="14"/>
                <w:szCs w:val="14"/>
                <w:lang w:val="ro-RO"/>
              </w:rPr>
            </w:pPr>
            <w:r w:rsidRPr="00F5570E">
              <w:rPr>
                <w:sz w:val="14"/>
                <w:szCs w:val="14"/>
                <w:lang w:val="ro-RO"/>
              </w:rPr>
              <w:t>Pedagogie - învăţători</w:t>
            </w:r>
          </w:p>
        </w:tc>
        <w:tc>
          <w:tcPr>
            <w:tcW w:w="748" w:type="dxa"/>
            <w:vAlign w:val="center"/>
          </w:tcPr>
          <w:p w:rsidR="008F032C" w:rsidRPr="00F5570E" w:rsidRDefault="008F032C">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8F032C" w:rsidRPr="00F5570E" w:rsidRDefault="008F032C">
            <w:pPr>
              <w:rPr>
                <w:b/>
                <w:bCs/>
                <w:sz w:val="14"/>
                <w:szCs w:val="14"/>
                <w:lang w:val="ro-RO"/>
              </w:rPr>
            </w:pPr>
          </w:p>
        </w:tc>
        <w:tc>
          <w:tcPr>
            <w:tcW w:w="2248" w:type="dxa"/>
            <w:vMerge/>
            <w:tcBorders>
              <w:left w:val="nil"/>
              <w:right w:val="thinThickSmallGap" w:sz="24" w:space="0" w:color="auto"/>
            </w:tcBorders>
            <w:vAlign w:val="center"/>
          </w:tcPr>
          <w:p w:rsidR="008F032C" w:rsidRPr="00F5570E" w:rsidRDefault="008F032C">
            <w:pPr>
              <w:jc w:val="center"/>
              <w:rPr>
                <w:b/>
                <w:bCs/>
                <w:sz w:val="20"/>
                <w:szCs w:val="20"/>
                <w:lang w:val="ro-RO"/>
              </w:rPr>
            </w:pPr>
          </w:p>
        </w:tc>
      </w:tr>
      <w:tr w:rsidR="00F5570E" w:rsidRPr="00F5570E">
        <w:trPr>
          <w:cantSplit/>
          <w:jc w:val="center"/>
        </w:trPr>
        <w:tc>
          <w:tcPr>
            <w:tcW w:w="1447" w:type="dxa"/>
            <w:vMerge/>
            <w:tcBorders>
              <w:left w:val="thinThickSmallGap" w:sz="24" w:space="0" w:color="auto"/>
            </w:tcBorders>
            <w:vAlign w:val="center"/>
          </w:tcPr>
          <w:p w:rsidR="008F032C" w:rsidRPr="00F5570E" w:rsidRDefault="008F032C">
            <w:pPr>
              <w:jc w:val="center"/>
              <w:rPr>
                <w:b/>
                <w:bCs/>
                <w:sz w:val="20"/>
                <w:szCs w:val="20"/>
                <w:lang w:val="ro-RO"/>
              </w:rPr>
            </w:pPr>
          </w:p>
        </w:tc>
        <w:tc>
          <w:tcPr>
            <w:tcW w:w="1919" w:type="dxa"/>
            <w:vMerge/>
            <w:tcBorders>
              <w:right w:val="thinThickSmallGap" w:sz="24" w:space="0" w:color="auto"/>
            </w:tcBorders>
            <w:vAlign w:val="center"/>
          </w:tcPr>
          <w:p w:rsidR="008F032C" w:rsidRPr="00F5570E" w:rsidRDefault="008F032C">
            <w:pPr>
              <w:jc w:val="center"/>
              <w:rPr>
                <w:sz w:val="20"/>
                <w:szCs w:val="20"/>
                <w:lang w:val="ro-RO"/>
              </w:rPr>
            </w:pPr>
          </w:p>
        </w:tc>
        <w:tc>
          <w:tcPr>
            <w:tcW w:w="2618" w:type="dxa"/>
            <w:vMerge/>
            <w:tcBorders>
              <w:left w:val="nil"/>
            </w:tcBorders>
            <w:vAlign w:val="center"/>
          </w:tcPr>
          <w:p w:rsidR="008F032C" w:rsidRPr="00F5570E" w:rsidRDefault="008F032C">
            <w:pPr>
              <w:jc w:val="center"/>
              <w:rPr>
                <w:sz w:val="14"/>
                <w:szCs w:val="14"/>
                <w:lang w:val="ro-RO"/>
              </w:rPr>
            </w:pPr>
          </w:p>
        </w:tc>
        <w:tc>
          <w:tcPr>
            <w:tcW w:w="561" w:type="dxa"/>
            <w:vAlign w:val="center"/>
          </w:tcPr>
          <w:p w:rsidR="008F032C" w:rsidRPr="00F5570E" w:rsidRDefault="008F032C" w:rsidP="00B57133">
            <w:pPr>
              <w:numPr>
                <w:ilvl w:val="0"/>
                <w:numId w:val="9"/>
              </w:numPr>
              <w:ind w:left="0" w:firstLine="0"/>
              <w:jc w:val="center"/>
              <w:rPr>
                <w:sz w:val="14"/>
                <w:szCs w:val="14"/>
                <w:lang w:val="ro-RO"/>
              </w:rPr>
            </w:pPr>
          </w:p>
        </w:tc>
        <w:tc>
          <w:tcPr>
            <w:tcW w:w="4606" w:type="dxa"/>
            <w:vAlign w:val="center"/>
          </w:tcPr>
          <w:p w:rsidR="008F032C" w:rsidRPr="00F5570E" w:rsidRDefault="008F032C" w:rsidP="00B53B8F">
            <w:pPr>
              <w:rPr>
                <w:sz w:val="14"/>
                <w:szCs w:val="14"/>
                <w:lang w:val="ro-RO"/>
              </w:rPr>
            </w:pPr>
            <w:r w:rsidRPr="00F5570E">
              <w:rPr>
                <w:sz w:val="14"/>
                <w:szCs w:val="14"/>
                <w:lang w:val="ro-RO"/>
              </w:rPr>
              <w:t>Psihopedagogie specială</w:t>
            </w:r>
          </w:p>
        </w:tc>
        <w:tc>
          <w:tcPr>
            <w:tcW w:w="748" w:type="dxa"/>
            <w:vAlign w:val="center"/>
          </w:tcPr>
          <w:p w:rsidR="008F032C" w:rsidRPr="00F5570E" w:rsidRDefault="008F032C">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8F032C" w:rsidRPr="00F5570E" w:rsidRDefault="008F032C">
            <w:pPr>
              <w:rPr>
                <w:b/>
                <w:bCs/>
                <w:sz w:val="14"/>
                <w:szCs w:val="14"/>
                <w:lang w:val="ro-RO"/>
              </w:rPr>
            </w:pPr>
          </w:p>
        </w:tc>
        <w:tc>
          <w:tcPr>
            <w:tcW w:w="2248" w:type="dxa"/>
            <w:vMerge/>
            <w:tcBorders>
              <w:left w:val="nil"/>
              <w:right w:val="thinThickSmallGap" w:sz="24" w:space="0" w:color="auto"/>
            </w:tcBorders>
            <w:vAlign w:val="center"/>
          </w:tcPr>
          <w:p w:rsidR="008F032C" w:rsidRPr="00F5570E" w:rsidRDefault="008F032C">
            <w:pPr>
              <w:jc w:val="center"/>
              <w:rPr>
                <w:b/>
                <w:bCs/>
                <w:sz w:val="20"/>
                <w:szCs w:val="20"/>
                <w:lang w:val="ro-RO"/>
              </w:rPr>
            </w:pPr>
          </w:p>
        </w:tc>
      </w:tr>
      <w:tr w:rsidR="008F032C" w:rsidRPr="00F5570E" w:rsidTr="009C56F9">
        <w:trPr>
          <w:cantSplit/>
          <w:trHeight w:val="61"/>
          <w:jc w:val="center"/>
        </w:trPr>
        <w:tc>
          <w:tcPr>
            <w:tcW w:w="1447" w:type="dxa"/>
            <w:vMerge/>
            <w:tcBorders>
              <w:left w:val="thinThickSmallGap" w:sz="24" w:space="0" w:color="auto"/>
            </w:tcBorders>
            <w:vAlign w:val="center"/>
          </w:tcPr>
          <w:p w:rsidR="008F032C" w:rsidRPr="00F5570E" w:rsidRDefault="008F032C">
            <w:pPr>
              <w:jc w:val="center"/>
              <w:rPr>
                <w:b/>
                <w:bCs/>
                <w:sz w:val="20"/>
                <w:szCs w:val="20"/>
                <w:lang w:val="ro-RO"/>
              </w:rPr>
            </w:pPr>
          </w:p>
        </w:tc>
        <w:tc>
          <w:tcPr>
            <w:tcW w:w="1919" w:type="dxa"/>
            <w:vMerge/>
            <w:tcBorders>
              <w:right w:val="thinThickSmallGap" w:sz="24" w:space="0" w:color="auto"/>
            </w:tcBorders>
            <w:vAlign w:val="center"/>
          </w:tcPr>
          <w:p w:rsidR="008F032C" w:rsidRPr="00F5570E" w:rsidRDefault="008F032C">
            <w:pPr>
              <w:jc w:val="center"/>
              <w:rPr>
                <w:sz w:val="20"/>
                <w:szCs w:val="20"/>
                <w:lang w:val="ro-RO"/>
              </w:rPr>
            </w:pPr>
          </w:p>
        </w:tc>
        <w:tc>
          <w:tcPr>
            <w:tcW w:w="2618" w:type="dxa"/>
            <w:tcBorders>
              <w:left w:val="nil"/>
            </w:tcBorders>
            <w:vAlign w:val="center"/>
          </w:tcPr>
          <w:p w:rsidR="008F032C" w:rsidRPr="00F5570E" w:rsidRDefault="008F032C">
            <w:pPr>
              <w:jc w:val="center"/>
              <w:rPr>
                <w:sz w:val="14"/>
                <w:szCs w:val="14"/>
                <w:lang w:val="ro-RO"/>
              </w:rPr>
            </w:pPr>
            <w:r w:rsidRPr="00F5570E">
              <w:rPr>
                <w:sz w:val="14"/>
                <w:szCs w:val="14"/>
                <w:lang w:val="ro-RO"/>
              </w:rPr>
              <w:t>SOCIOLOGIE ŞI PSIHOLOGIE</w:t>
            </w:r>
          </w:p>
        </w:tc>
        <w:tc>
          <w:tcPr>
            <w:tcW w:w="561" w:type="dxa"/>
            <w:vAlign w:val="center"/>
          </w:tcPr>
          <w:p w:rsidR="008F032C" w:rsidRPr="00F5570E" w:rsidRDefault="008F032C" w:rsidP="00B57133">
            <w:pPr>
              <w:numPr>
                <w:ilvl w:val="0"/>
                <w:numId w:val="9"/>
              </w:numPr>
              <w:ind w:left="0" w:firstLine="0"/>
              <w:jc w:val="center"/>
              <w:rPr>
                <w:sz w:val="14"/>
                <w:szCs w:val="14"/>
                <w:lang w:val="ro-RO"/>
              </w:rPr>
            </w:pPr>
          </w:p>
        </w:tc>
        <w:tc>
          <w:tcPr>
            <w:tcW w:w="4606" w:type="dxa"/>
            <w:vAlign w:val="center"/>
          </w:tcPr>
          <w:p w:rsidR="008F032C" w:rsidRPr="00F5570E" w:rsidRDefault="008F032C" w:rsidP="00B53B8F">
            <w:pPr>
              <w:rPr>
                <w:sz w:val="14"/>
                <w:szCs w:val="14"/>
                <w:lang w:val="ro-RO"/>
              </w:rPr>
            </w:pPr>
            <w:r w:rsidRPr="00F5570E">
              <w:rPr>
                <w:sz w:val="14"/>
                <w:szCs w:val="14"/>
                <w:lang w:val="ro-RO"/>
              </w:rPr>
              <w:t>Sociologie - Psihologie</w:t>
            </w:r>
          </w:p>
        </w:tc>
        <w:tc>
          <w:tcPr>
            <w:tcW w:w="748" w:type="dxa"/>
            <w:vAlign w:val="center"/>
          </w:tcPr>
          <w:p w:rsidR="008F032C" w:rsidRPr="00F5570E" w:rsidRDefault="008F032C">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8F032C" w:rsidRPr="00F5570E" w:rsidRDefault="008F032C">
            <w:pPr>
              <w:rPr>
                <w:b/>
                <w:bCs/>
                <w:sz w:val="14"/>
                <w:szCs w:val="14"/>
                <w:lang w:val="ro-RO"/>
              </w:rPr>
            </w:pPr>
          </w:p>
        </w:tc>
        <w:tc>
          <w:tcPr>
            <w:tcW w:w="2248" w:type="dxa"/>
            <w:vMerge/>
            <w:tcBorders>
              <w:left w:val="nil"/>
              <w:right w:val="thinThickSmallGap" w:sz="24" w:space="0" w:color="auto"/>
            </w:tcBorders>
            <w:vAlign w:val="center"/>
          </w:tcPr>
          <w:p w:rsidR="008F032C" w:rsidRPr="00F5570E" w:rsidRDefault="008F032C">
            <w:pPr>
              <w:jc w:val="center"/>
              <w:rPr>
                <w:b/>
                <w:bCs/>
                <w:sz w:val="20"/>
                <w:szCs w:val="20"/>
                <w:lang w:val="ro-RO"/>
              </w:rPr>
            </w:pPr>
          </w:p>
        </w:tc>
      </w:tr>
    </w:tbl>
    <w:p w:rsidR="00AD2A67" w:rsidRPr="00F5570E" w:rsidRDefault="00AD2A67"/>
    <w:p w:rsidR="00AD2A67" w:rsidRPr="00F5570E" w:rsidRDefault="00AD2A67"/>
    <w:p w:rsidR="00AD2A67" w:rsidRPr="00F5570E" w:rsidRDefault="00AD2A67"/>
    <w:p w:rsidR="00AD2A67" w:rsidRPr="00F5570E" w:rsidRDefault="00AD2A67"/>
    <w:p w:rsidR="00AD2A67" w:rsidRPr="00F5570E" w:rsidRDefault="00AD2A67"/>
    <w:p w:rsidR="00AB3C00" w:rsidRPr="00F5570E" w:rsidRDefault="00AB3C00">
      <w:pPr>
        <w:rPr>
          <w:sz w:val="12"/>
          <w:szCs w:val="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7"/>
        <w:gridCol w:w="1919"/>
        <w:gridCol w:w="2618"/>
        <w:gridCol w:w="561"/>
        <w:gridCol w:w="4606"/>
        <w:gridCol w:w="748"/>
        <w:gridCol w:w="748"/>
        <w:gridCol w:w="2248"/>
      </w:tblGrid>
      <w:tr w:rsidR="00F5570E" w:rsidRPr="00F5570E">
        <w:trPr>
          <w:cantSplit/>
          <w:jc w:val="center"/>
        </w:trPr>
        <w:tc>
          <w:tcPr>
            <w:tcW w:w="1447" w:type="dxa"/>
            <w:vMerge w:val="restart"/>
            <w:tcBorders>
              <w:left w:val="thinThickSmallGap" w:sz="24" w:space="0" w:color="auto"/>
            </w:tcBorders>
            <w:vAlign w:val="center"/>
          </w:tcPr>
          <w:p w:rsidR="00A44073" w:rsidRPr="00F5570E" w:rsidRDefault="00A44073" w:rsidP="00A44073">
            <w:pPr>
              <w:jc w:val="center"/>
              <w:rPr>
                <w:b/>
                <w:bCs/>
                <w:sz w:val="18"/>
                <w:szCs w:val="18"/>
                <w:lang w:val="ro-RO"/>
              </w:rPr>
            </w:pPr>
            <w:r w:rsidRPr="00F5570E">
              <w:rPr>
                <w:b/>
                <w:bCs/>
                <w:sz w:val="18"/>
                <w:szCs w:val="18"/>
                <w:lang w:val="ro-RO"/>
              </w:rPr>
              <w:lastRenderedPageBreak/>
              <w:t>Centre logopedice interşcolare/ Cabinete logopedice şcolare</w:t>
            </w:r>
          </w:p>
        </w:tc>
        <w:tc>
          <w:tcPr>
            <w:tcW w:w="1919" w:type="dxa"/>
            <w:vMerge w:val="restart"/>
            <w:tcBorders>
              <w:right w:val="thinThickSmallGap" w:sz="24" w:space="0" w:color="auto"/>
            </w:tcBorders>
            <w:vAlign w:val="center"/>
          </w:tcPr>
          <w:p w:rsidR="00A44073" w:rsidRPr="00F5570E" w:rsidRDefault="00A44073" w:rsidP="00A44073">
            <w:pPr>
              <w:jc w:val="center"/>
              <w:rPr>
                <w:b/>
                <w:bCs/>
                <w:sz w:val="18"/>
                <w:szCs w:val="18"/>
                <w:lang w:val="ro-RO"/>
              </w:rPr>
            </w:pPr>
            <w:r w:rsidRPr="00F5570E">
              <w:rPr>
                <w:b/>
                <w:bCs/>
                <w:sz w:val="18"/>
                <w:szCs w:val="18"/>
                <w:lang w:val="ro-RO"/>
              </w:rPr>
              <w:t>Profesor logoped</w:t>
            </w:r>
          </w:p>
        </w:tc>
        <w:tc>
          <w:tcPr>
            <w:tcW w:w="2618" w:type="dxa"/>
            <w:tcBorders>
              <w:left w:val="nil"/>
            </w:tcBorders>
            <w:vAlign w:val="center"/>
          </w:tcPr>
          <w:p w:rsidR="00A44073" w:rsidRPr="00F5570E" w:rsidRDefault="00A44073" w:rsidP="00A44073">
            <w:pPr>
              <w:jc w:val="center"/>
              <w:rPr>
                <w:sz w:val="14"/>
                <w:szCs w:val="14"/>
                <w:lang w:val="ro-RO"/>
              </w:rPr>
            </w:pPr>
            <w:r w:rsidRPr="00F5570E">
              <w:rPr>
                <w:caps/>
                <w:sz w:val="14"/>
                <w:szCs w:val="14"/>
                <w:lang w:val="ro-RO"/>
              </w:rPr>
              <w:t xml:space="preserve">Ştiinţe </w:t>
            </w:r>
            <w:smartTag w:uri="urn:schemas-microsoft-com:office:smarttags" w:element="stockticker">
              <w:r w:rsidRPr="00F5570E">
                <w:rPr>
                  <w:caps/>
                  <w:sz w:val="14"/>
                  <w:szCs w:val="14"/>
                  <w:lang w:val="ro-RO"/>
                </w:rPr>
                <w:t>ale</w:t>
              </w:r>
            </w:smartTag>
            <w:r w:rsidRPr="00F5570E">
              <w:rPr>
                <w:caps/>
                <w:sz w:val="14"/>
                <w:szCs w:val="14"/>
                <w:lang w:val="ro-RO"/>
              </w:rPr>
              <w:t xml:space="preserve"> comunicării</w:t>
            </w:r>
          </w:p>
        </w:tc>
        <w:tc>
          <w:tcPr>
            <w:tcW w:w="561" w:type="dxa"/>
            <w:vAlign w:val="center"/>
          </w:tcPr>
          <w:p w:rsidR="00A44073" w:rsidRPr="00F5570E" w:rsidRDefault="00A44073" w:rsidP="00A44073">
            <w:pPr>
              <w:numPr>
                <w:ilvl w:val="0"/>
                <w:numId w:val="9"/>
              </w:numPr>
              <w:ind w:left="0" w:firstLine="0"/>
              <w:jc w:val="center"/>
              <w:rPr>
                <w:sz w:val="14"/>
                <w:szCs w:val="14"/>
                <w:lang w:val="ro-RO"/>
              </w:rPr>
            </w:pPr>
          </w:p>
        </w:tc>
        <w:tc>
          <w:tcPr>
            <w:tcW w:w="4606" w:type="dxa"/>
            <w:vAlign w:val="center"/>
          </w:tcPr>
          <w:p w:rsidR="00A44073" w:rsidRPr="00F5570E" w:rsidRDefault="00A44073" w:rsidP="00A44073">
            <w:pPr>
              <w:rPr>
                <w:sz w:val="14"/>
                <w:szCs w:val="14"/>
                <w:lang w:val="ro-RO"/>
              </w:rPr>
            </w:pPr>
            <w:r w:rsidRPr="00F5570E">
              <w:rPr>
                <w:sz w:val="14"/>
                <w:szCs w:val="14"/>
                <w:lang w:val="ro-RO"/>
              </w:rPr>
              <w:t>Psihosociologie – informaţii</w:t>
            </w:r>
          </w:p>
        </w:tc>
        <w:tc>
          <w:tcPr>
            <w:tcW w:w="748" w:type="dxa"/>
            <w:vAlign w:val="center"/>
          </w:tcPr>
          <w:p w:rsidR="00A44073" w:rsidRPr="00F5570E" w:rsidRDefault="00A44073" w:rsidP="00A44073">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A44073" w:rsidRPr="00F5570E" w:rsidRDefault="00A44073" w:rsidP="00A44073">
            <w:pPr>
              <w:rPr>
                <w:b/>
                <w:bCs/>
                <w:sz w:val="14"/>
                <w:szCs w:val="14"/>
                <w:lang w:val="ro-RO"/>
              </w:rPr>
            </w:pPr>
          </w:p>
        </w:tc>
        <w:tc>
          <w:tcPr>
            <w:tcW w:w="2248" w:type="dxa"/>
            <w:vMerge w:val="restart"/>
            <w:tcBorders>
              <w:left w:val="nil"/>
              <w:right w:val="thinThickSmallGap" w:sz="24" w:space="0" w:color="auto"/>
            </w:tcBorders>
            <w:vAlign w:val="center"/>
          </w:tcPr>
          <w:p w:rsidR="00A44073" w:rsidRPr="00F5570E" w:rsidRDefault="00A44073" w:rsidP="00A44073">
            <w:pPr>
              <w:pStyle w:val="BodyText3"/>
              <w:rPr>
                <w:sz w:val="16"/>
                <w:szCs w:val="16"/>
              </w:rPr>
            </w:pPr>
            <w:r w:rsidRPr="00F5570E">
              <w:rPr>
                <w:sz w:val="16"/>
                <w:szCs w:val="16"/>
              </w:rPr>
              <w:t xml:space="preserve">PSIHOPEDAGOGIE SPECIALĂ </w:t>
            </w:r>
          </w:p>
          <w:p w:rsidR="00A44073" w:rsidRPr="00F5570E" w:rsidRDefault="00A44073" w:rsidP="00A44073">
            <w:pPr>
              <w:pStyle w:val="BodyText3"/>
              <w:rPr>
                <w:b w:val="0"/>
                <w:bCs w:val="0"/>
                <w:sz w:val="16"/>
                <w:szCs w:val="16"/>
              </w:rPr>
            </w:pPr>
            <w:r w:rsidRPr="00F5570E">
              <w:rPr>
                <w:b w:val="0"/>
                <w:bCs w:val="0"/>
                <w:sz w:val="16"/>
                <w:szCs w:val="16"/>
              </w:rPr>
              <w:t>(</w:t>
            </w:r>
            <w:r w:rsidRPr="00F5570E">
              <w:rPr>
                <w:b w:val="0"/>
                <w:bCs w:val="0"/>
                <w:sz w:val="12"/>
                <w:szCs w:val="12"/>
              </w:rPr>
              <w:t>programa pentru cioncurs aprobată prin ordinul ministrului educaţiei,  cercetării,  tineretului  şi sportului nr. 5620 / 2010</w:t>
            </w:r>
            <w:r w:rsidRPr="00F5570E">
              <w:rPr>
                <w:b w:val="0"/>
                <w:bCs w:val="0"/>
                <w:sz w:val="16"/>
                <w:szCs w:val="16"/>
              </w:rPr>
              <w:t>)</w:t>
            </w:r>
          </w:p>
          <w:p w:rsidR="00A44073" w:rsidRPr="00F5570E" w:rsidRDefault="00A44073" w:rsidP="00A44073">
            <w:pPr>
              <w:pStyle w:val="BodyText3"/>
              <w:rPr>
                <w:b w:val="0"/>
                <w:bCs w:val="0"/>
                <w:sz w:val="16"/>
                <w:szCs w:val="16"/>
              </w:rPr>
            </w:pPr>
          </w:p>
          <w:p w:rsidR="00A44073" w:rsidRPr="00F5570E" w:rsidRDefault="00A44073" w:rsidP="00A44073">
            <w:pPr>
              <w:pStyle w:val="BodyText3"/>
              <w:rPr>
                <w:b w:val="0"/>
                <w:bCs w:val="0"/>
                <w:sz w:val="16"/>
                <w:szCs w:val="16"/>
              </w:rPr>
            </w:pPr>
            <w:r w:rsidRPr="00F5570E">
              <w:rPr>
                <w:b w:val="0"/>
                <w:bCs w:val="0"/>
                <w:sz w:val="16"/>
                <w:szCs w:val="16"/>
              </w:rPr>
              <w:t>/</w:t>
            </w:r>
          </w:p>
          <w:p w:rsidR="00A44073" w:rsidRPr="00F5570E" w:rsidRDefault="00A44073" w:rsidP="00A44073">
            <w:pPr>
              <w:pStyle w:val="BodyText3"/>
              <w:rPr>
                <w:b w:val="0"/>
                <w:bCs w:val="0"/>
                <w:sz w:val="16"/>
                <w:szCs w:val="16"/>
              </w:rPr>
            </w:pPr>
          </w:p>
          <w:p w:rsidR="00A44073" w:rsidRPr="00F5570E" w:rsidRDefault="00A44073" w:rsidP="00A44073">
            <w:pPr>
              <w:pStyle w:val="BodyText3"/>
              <w:rPr>
                <w:sz w:val="16"/>
                <w:szCs w:val="16"/>
              </w:rPr>
            </w:pPr>
            <w:r w:rsidRPr="00F5570E">
              <w:rPr>
                <w:sz w:val="16"/>
                <w:szCs w:val="16"/>
              </w:rPr>
              <w:t xml:space="preserve">PSIHOPEDAGOGIE SPECIALĂ </w:t>
            </w:r>
          </w:p>
          <w:p w:rsidR="00A44073" w:rsidRPr="00F5570E" w:rsidRDefault="00A44073" w:rsidP="00A44073">
            <w:pPr>
              <w:pStyle w:val="Heading1"/>
              <w:jc w:val="center"/>
              <w:rPr>
                <w:b/>
                <w:iCs/>
                <w:sz w:val="14"/>
                <w:szCs w:val="14"/>
              </w:rPr>
            </w:pPr>
            <w:r w:rsidRPr="00F5570E">
              <w:rPr>
                <w:b/>
                <w:iCs/>
                <w:sz w:val="14"/>
                <w:szCs w:val="14"/>
              </w:rPr>
              <w:t xml:space="preserve">(SPECIALITATE ŞI DIDACTICA SPECIALITĂŢII), ELEMENTE DE PEDAGOGIE ŞI PSIHOLOGIE </w:t>
            </w:r>
          </w:p>
          <w:p w:rsidR="00A44073" w:rsidRPr="00F5570E" w:rsidRDefault="00A44073" w:rsidP="00A44073">
            <w:pPr>
              <w:pStyle w:val="BodyText3"/>
              <w:rPr>
                <w:b w:val="0"/>
                <w:bCs w:val="0"/>
              </w:rPr>
            </w:pPr>
            <w:r w:rsidRPr="00F5570E">
              <w:rPr>
                <w:sz w:val="12"/>
                <w:szCs w:val="12"/>
              </w:rPr>
              <w:t xml:space="preserve">(programele pentru examenul naţional de definitivare în învăţământ aprobate prin ordinul ministrului educaţiei şi cercetării ştiinţifice nr. 5558 / 2015)  </w:t>
            </w:r>
          </w:p>
        </w:tc>
      </w:tr>
      <w:tr w:rsidR="00F5570E" w:rsidRPr="00F5570E">
        <w:trPr>
          <w:cantSplit/>
          <w:jc w:val="center"/>
        </w:trPr>
        <w:tc>
          <w:tcPr>
            <w:tcW w:w="1447" w:type="dxa"/>
            <w:vMerge/>
            <w:tcBorders>
              <w:left w:val="thinThickSmallGap" w:sz="24" w:space="0" w:color="auto"/>
            </w:tcBorders>
            <w:vAlign w:val="center"/>
          </w:tcPr>
          <w:p w:rsidR="00AD2A67" w:rsidRPr="00F5570E" w:rsidRDefault="00AD2A67">
            <w:pPr>
              <w:jc w:val="center"/>
              <w:rPr>
                <w:b/>
                <w:bCs/>
                <w:sz w:val="20"/>
                <w:szCs w:val="20"/>
                <w:lang w:val="ro-RO"/>
              </w:rPr>
            </w:pPr>
          </w:p>
        </w:tc>
        <w:tc>
          <w:tcPr>
            <w:tcW w:w="1919" w:type="dxa"/>
            <w:vMerge/>
            <w:tcBorders>
              <w:right w:val="thinThickSmallGap" w:sz="24" w:space="0" w:color="auto"/>
            </w:tcBorders>
            <w:vAlign w:val="center"/>
          </w:tcPr>
          <w:p w:rsidR="00AD2A67" w:rsidRPr="00F5570E" w:rsidRDefault="00AD2A67">
            <w:pPr>
              <w:jc w:val="center"/>
              <w:rPr>
                <w:sz w:val="20"/>
                <w:szCs w:val="20"/>
                <w:lang w:val="ro-RO"/>
              </w:rPr>
            </w:pPr>
          </w:p>
        </w:tc>
        <w:tc>
          <w:tcPr>
            <w:tcW w:w="2618" w:type="dxa"/>
            <w:vMerge w:val="restart"/>
            <w:tcBorders>
              <w:left w:val="nil"/>
            </w:tcBorders>
            <w:vAlign w:val="center"/>
          </w:tcPr>
          <w:p w:rsidR="00AD2A67" w:rsidRPr="00F5570E" w:rsidRDefault="00AD2A67" w:rsidP="0051761D">
            <w:pPr>
              <w:jc w:val="center"/>
              <w:rPr>
                <w:caps/>
                <w:sz w:val="14"/>
                <w:szCs w:val="14"/>
                <w:lang w:val="ro-RO"/>
              </w:rPr>
            </w:pPr>
            <w:r w:rsidRPr="00F5570E">
              <w:rPr>
                <w:sz w:val="14"/>
                <w:szCs w:val="14"/>
                <w:lang w:val="ro-RO"/>
              </w:rPr>
              <w:t>SOCIOPSIHOPEDAGOGIE</w:t>
            </w:r>
          </w:p>
        </w:tc>
        <w:tc>
          <w:tcPr>
            <w:tcW w:w="561" w:type="dxa"/>
            <w:vAlign w:val="center"/>
          </w:tcPr>
          <w:p w:rsidR="00AD2A67" w:rsidRPr="00F5570E" w:rsidRDefault="00AD2A67" w:rsidP="00B57133">
            <w:pPr>
              <w:numPr>
                <w:ilvl w:val="0"/>
                <w:numId w:val="9"/>
              </w:numPr>
              <w:ind w:left="0" w:firstLine="0"/>
              <w:jc w:val="center"/>
              <w:rPr>
                <w:sz w:val="14"/>
                <w:szCs w:val="14"/>
                <w:lang w:val="ro-RO"/>
              </w:rPr>
            </w:pPr>
          </w:p>
        </w:tc>
        <w:tc>
          <w:tcPr>
            <w:tcW w:w="4606" w:type="dxa"/>
            <w:vAlign w:val="center"/>
          </w:tcPr>
          <w:p w:rsidR="00AD2A67" w:rsidRPr="00F5570E" w:rsidRDefault="00AD2A67" w:rsidP="0051761D">
            <w:pPr>
              <w:rPr>
                <w:sz w:val="14"/>
                <w:szCs w:val="14"/>
                <w:lang w:val="ro-RO"/>
              </w:rPr>
            </w:pPr>
            <w:r w:rsidRPr="00F5570E">
              <w:rPr>
                <w:sz w:val="14"/>
                <w:szCs w:val="14"/>
                <w:lang w:val="ro-RO"/>
              </w:rPr>
              <w:t>Pedagogie</w:t>
            </w:r>
          </w:p>
        </w:tc>
        <w:tc>
          <w:tcPr>
            <w:tcW w:w="748" w:type="dxa"/>
            <w:vAlign w:val="center"/>
          </w:tcPr>
          <w:p w:rsidR="00AD2A67" w:rsidRPr="00F5570E" w:rsidRDefault="00AD2A67" w:rsidP="0051761D">
            <w:pPr>
              <w:pStyle w:val="Heading4"/>
              <w:jc w:val="center"/>
              <w:rPr>
                <w:b w:val="0"/>
                <w:bCs w:val="0"/>
                <w:sz w:val="14"/>
                <w:szCs w:val="14"/>
                <w:lang w:val="ro-RO"/>
              </w:rPr>
            </w:pPr>
          </w:p>
        </w:tc>
        <w:tc>
          <w:tcPr>
            <w:tcW w:w="748" w:type="dxa"/>
            <w:tcBorders>
              <w:right w:val="thinThickSmallGap" w:sz="24" w:space="0" w:color="auto"/>
            </w:tcBorders>
            <w:vAlign w:val="center"/>
          </w:tcPr>
          <w:p w:rsidR="00AD2A67" w:rsidRPr="00F5570E" w:rsidRDefault="00AD2A67" w:rsidP="00577697">
            <w:pPr>
              <w:jc w:val="center"/>
              <w:rPr>
                <w:sz w:val="14"/>
                <w:szCs w:val="14"/>
                <w:lang w:val="ro-RO"/>
              </w:rPr>
            </w:pPr>
            <w:r w:rsidRPr="00F5570E">
              <w:rPr>
                <w:sz w:val="14"/>
                <w:szCs w:val="14"/>
                <w:lang w:val="ro-RO"/>
              </w:rPr>
              <w:t>x</w:t>
            </w:r>
          </w:p>
        </w:tc>
        <w:tc>
          <w:tcPr>
            <w:tcW w:w="2248" w:type="dxa"/>
            <w:vMerge/>
            <w:tcBorders>
              <w:left w:val="nil"/>
              <w:right w:val="thinThickSmallGap" w:sz="24" w:space="0" w:color="auto"/>
            </w:tcBorders>
            <w:vAlign w:val="center"/>
          </w:tcPr>
          <w:p w:rsidR="00AD2A67" w:rsidRPr="00F5570E" w:rsidRDefault="00AD2A67">
            <w:pPr>
              <w:jc w:val="center"/>
              <w:rPr>
                <w:b/>
                <w:bCs/>
                <w:sz w:val="20"/>
                <w:szCs w:val="20"/>
                <w:lang w:val="ro-RO"/>
              </w:rPr>
            </w:pPr>
          </w:p>
        </w:tc>
      </w:tr>
      <w:tr w:rsidR="00F5570E" w:rsidRPr="00F5570E">
        <w:trPr>
          <w:cantSplit/>
          <w:jc w:val="center"/>
        </w:trPr>
        <w:tc>
          <w:tcPr>
            <w:tcW w:w="1447" w:type="dxa"/>
            <w:vMerge/>
            <w:tcBorders>
              <w:left w:val="thinThickSmallGap" w:sz="24" w:space="0" w:color="auto"/>
            </w:tcBorders>
            <w:vAlign w:val="center"/>
          </w:tcPr>
          <w:p w:rsidR="00AD2A67" w:rsidRPr="00F5570E" w:rsidRDefault="00AD2A67">
            <w:pPr>
              <w:jc w:val="center"/>
              <w:rPr>
                <w:b/>
                <w:bCs/>
                <w:sz w:val="20"/>
                <w:szCs w:val="20"/>
                <w:lang w:val="ro-RO"/>
              </w:rPr>
            </w:pPr>
          </w:p>
        </w:tc>
        <w:tc>
          <w:tcPr>
            <w:tcW w:w="1919" w:type="dxa"/>
            <w:vMerge/>
            <w:tcBorders>
              <w:right w:val="thinThickSmallGap" w:sz="24" w:space="0" w:color="auto"/>
            </w:tcBorders>
            <w:vAlign w:val="center"/>
          </w:tcPr>
          <w:p w:rsidR="00AD2A67" w:rsidRPr="00F5570E" w:rsidRDefault="00AD2A67">
            <w:pPr>
              <w:jc w:val="center"/>
              <w:rPr>
                <w:sz w:val="20"/>
                <w:szCs w:val="20"/>
                <w:lang w:val="ro-RO"/>
              </w:rPr>
            </w:pPr>
          </w:p>
        </w:tc>
        <w:tc>
          <w:tcPr>
            <w:tcW w:w="2618" w:type="dxa"/>
            <w:vMerge/>
            <w:tcBorders>
              <w:left w:val="nil"/>
            </w:tcBorders>
            <w:vAlign w:val="center"/>
          </w:tcPr>
          <w:p w:rsidR="00AD2A67" w:rsidRPr="00F5570E" w:rsidRDefault="00AD2A67">
            <w:pPr>
              <w:jc w:val="center"/>
              <w:rPr>
                <w:caps/>
                <w:sz w:val="14"/>
                <w:szCs w:val="14"/>
                <w:lang w:val="ro-RO"/>
              </w:rPr>
            </w:pPr>
          </w:p>
        </w:tc>
        <w:tc>
          <w:tcPr>
            <w:tcW w:w="561" w:type="dxa"/>
            <w:vAlign w:val="center"/>
          </w:tcPr>
          <w:p w:rsidR="00AD2A67" w:rsidRPr="00F5570E" w:rsidRDefault="00AD2A67" w:rsidP="00B57133">
            <w:pPr>
              <w:numPr>
                <w:ilvl w:val="0"/>
                <w:numId w:val="9"/>
              </w:numPr>
              <w:ind w:left="0" w:firstLine="0"/>
              <w:jc w:val="center"/>
              <w:rPr>
                <w:sz w:val="14"/>
                <w:szCs w:val="14"/>
                <w:lang w:val="ro-RO"/>
              </w:rPr>
            </w:pPr>
          </w:p>
        </w:tc>
        <w:tc>
          <w:tcPr>
            <w:tcW w:w="4606" w:type="dxa"/>
            <w:vAlign w:val="center"/>
          </w:tcPr>
          <w:p w:rsidR="00AD2A67" w:rsidRPr="00F5570E" w:rsidRDefault="00AD2A67">
            <w:pPr>
              <w:rPr>
                <w:sz w:val="14"/>
                <w:szCs w:val="14"/>
                <w:lang w:val="ro-RO"/>
              </w:rPr>
            </w:pPr>
            <w:r w:rsidRPr="00F5570E">
              <w:rPr>
                <w:sz w:val="14"/>
                <w:szCs w:val="14"/>
                <w:lang w:val="ro-RO"/>
              </w:rPr>
              <w:t>Psihologie şi psihopedagogie specială</w:t>
            </w:r>
          </w:p>
        </w:tc>
        <w:tc>
          <w:tcPr>
            <w:tcW w:w="748" w:type="dxa"/>
            <w:vAlign w:val="center"/>
          </w:tcPr>
          <w:p w:rsidR="00AD2A67" w:rsidRPr="00F5570E" w:rsidRDefault="00AD2A67">
            <w:pPr>
              <w:pStyle w:val="Heading4"/>
              <w:jc w:val="center"/>
              <w:rPr>
                <w:b w:val="0"/>
                <w:bCs w:val="0"/>
                <w:sz w:val="14"/>
                <w:szCs w:val="14"/>
                <w:lang w:val="ro-RO"/>
              </w:rPr>
            </w:pPr>
          </w:p>
        </w:tc>
        <w:tc>
          <w:tcPr>
            <w:tcW w:w="748" w:type="dxa"/>
            <w:tcBorders>
              <w:right w:val="thinThickSmallGap" w:sz="24" w:space="0" w:color="auto"/>
            </w:tcBorders>
            <w:vAlign w:val="center"/>
          </w:tcPr>
          <w:p w:rsidR="00AD2A67" w:rsidRPr="00F5570E" w:rsidRDefault="00AD2A67" w:rsidP="00577697">
            <w:pPr>
              <w:jc w:val="center"/>
              <w:rPr>
                <w:b/>
                <w:bCs/>
                <w:sz w:val="14"/>
                <w:szCs w:val="14"/>
                <w:lang w:val="ro-RO"/>
              </w:rPr>
            </w:pPr>
            <w:r w:rsidRPr="00F5570E">
              <w:rPr>
                <w:sz w:val="14"/>
                <w:szCs w:val="14"/>
                <w:lang w:val="ro-RO"/>
              </w:rPr>
              <w:t>x</w:t>
            </w:r>
          </w:p>
        </w:tc>
        <w:tc>
          <w:tcPr>
            <w:tcW w:w="2248" w:type="dxa"/>
            <w:vMerge/>
            <w:tcBorders>
              <w:left w:val="nil"/>
              <w:right w:val="thinThickSmallGap" w:sz="24" w:space="0" w:color="auto"/>
            </w:tcBorders>
            <w:vAlign w:val="center"/>
          </w:tcPr>
          <w:p w:rsidR="00AD2A67" w:rsidRPr="00F5570E" w:rsidRDefault="00AD2A67">
            <w:pPr>
              <w:jc w:val="center"/>
              <w:rPr>
                <w:b/>
                <w:bCs/>
                <w:sz w:val="20"/>
                <w:szCs w:val="20"/>
                <w:lang w:val="ro-RO"/>
              </w:rPr>
            </w:pPr>
          </w:p>
        </w:tc>
      </w:tr>
      <w:tr w:rsidR="00F5570E" w:rsidRPr="00F5570E">
        <w:trPr>
          <w:cantSplit/>
          <w:jc w:val="center"/>
        </w:trPr>
        <w:tc>
          <w:tcPr>
            <w:tcW w:w="1447" w:type="dxa"/>
            <w:vMerge/>
            <w:tcBorders>
              <w:left w:val="thinThickSmallGap" w:sz="24" w:space="0" w:color="auto"/>
            </w:tcBorders>
            <w:vAlign w:val="center"/>
          </w:tcPr>
          <w:p w:rsidR="00AD2A67" w:rsidRPr="00F5570E" w:rsidRDefault="00AD2A67">
            <w:pPr>
              <w:jc w:val="center"/>
              <w:rPr>
                <w:b/>
                <w:bCs/>
                <w:sz w:val="20"/>
                <w:szCs w:val="20"/>
                <w:lang w:val="ro-RO"/>
              </w:rPr>
            </w:pPr>
          </w:p>
        </w:tc>
        <w:tc>
          <w:tcPr>
            <w:tcW w:w="1919" w:type="dxa"/>
            <w:vMerge/>
            <w:tcBorders>
              <w:right w:val="thinThickSmallGap" w:sz="24" w:space="0" w:color="auto"/>
            </w:tcBorders>
            <w:vAlign w:val="center"/>
          </w:tcPr>
          <w:p w:rsidR="00AD2A67" w:rsidRPr="00F5570E" w:rsidRDefault="00AD2A67">
            <w:pPr>
              <w:jc w:val="center"/>
              <w:rPr>
                <w:sz w:val="20"/>
                <w:szCs w:val="20"/>
                <w:lang w:val="ro-RO"/>
              </w:rPr>
            </w:pPr>
          </w:p>
        </w:tc>
        <w:tc>
          <w:tcPr>
            <w:tcW w:w="2618" w:type="dxa"/>
            <w:vMerge/>
            <w:tcBorders>
              <w:left w:val="nil"/>
            </w:tcBorders>
            <w:vAlign w:val="center"/>
          </w:tcPr>
          <w:p w:rsidR="00AD2A67" w:rsidRPr="00F5570E" w:rsidRDefault="00AD2A67">
            <w:pPr>
              <w:jc w:val="center"/>
              <w:rPr>
                <w:caps/>
                <w:sz w:val="14"/>
                <w:szCs w:val="14"/>
                <w:lang w:val="ro-RO"/>
              </w:rPr>
            </w:pPr>
          </w:p>
        </w:tc>
        <w:tc>
          <w:tcPr>
            <w:tcW w:w="561" w:type="dxa"/>
            <w:vAlign w:val="center"/>
          </w:tcPr>
          <w:p w:rsidR="00AD2A67" w:rsidRPr="00F5570E" w:rsidRDefault="00AD2A67" w:rsidP="00B57133">
            <w:pPr>
              <w:numPr>
                <w:ilvl w:val="0"/>
                <w:numId w:val="9"/>
              </w:numPr>
              <w:ind w:left="0" w:firstLine="0"/>
              <w:jc w:val="center"/>
              <w:rPr>
                <w:sz w:val="14"/>
                <w:szCs w:val="14"/>
                <w:lang w:val="ro-RO"/>
              </w:rPr>
            </w:pPr>
          </w:p>
        </w:tc>
        <w:tc>
          <w:tcPr>
            <w:tcW w:w="4606" w:type="dxa"/>
            <w:vAlign w:val="center"/>
          </w:tcPr>
          <w:p w:rsidR="00AD2A67" w:rsidRPr="00F5570E" w:rsidRDefault="00AD2A67" w:rsidP="0099605C">
            <w:pPr>
              <w:rPr>
                <w:sz w:val="14"/>
                <w:szCs w:val="14"/>
                <w:lang w:val="ro-RO"/>
              </w:rPr>
            </w:pPr>
            <w:r w:rsidRPr="00F5570E">
              <w:rPr>
                <w:sz w:val="14"/>
                <w:szCs w:val="14"/>
                <w:lang w:val="ro-RO"/>
              </w:rPr>
              <w:t>Psihopedagogie specială</w:t>
            </w:r>
          </w:p>
        </w:tc>
        <w:tc>
          <w:tcPr>
            <w:tcW w:w="748" w:type="dxa"/>
            <w:vAlign w:val="center"/>
          </w:tcPr>
          <w:p w:rsidR="00AD2A67" w:rsidRPr="00F5570E" w:rsidRDefault="00AD2A67" w:rsidP="0099605C">
            <w:pPr>
              <w:pStyle w:val="Heading4"/>
              <w:jc w:val="center"/>
              <w:rPr>
                <w:b w:val="0"/>
                <w:bCs w:val="0"/>
                <w:sz w:val="14"/>
                <w:szCs w:val="14"/>
                <w:lang w:val="ro-RO"/>
              </w:rPr>
            </w:pPr>
          </w:p>
        </w:tc>
        <w:tc>
          <w:tcPr>
            <w:tcW w:w="748" w:type="dxa"/>
            <w:tcBorders>
              <w:right w:val="thinThickSmallGap" w:sz="24" w:space="0" w:color="auto"/>
            </w:tcBorders>
            <w:vAlign w:val="center"/>
          </w:tcPr>
          <w:p w:rsidR="00AD2A67" w:rsidRPr="00F5570E" w:rsidRDefault="00AD2A67" w:rsidP="00577697">
            <w:pPr>
              <w:jc w:val="center"/>
              <w:rPr>
                <w:sz w:val="14"/>
                <w:szCs w:val="14"/>
                <w:lang w:val="ro-RO"/>
              </w:rPr>
            </w:pPr>
            <w:r w:rsidRPr="00F5570E">
              <w:rPr>
                <w:sz w:val="14"/>
                <w:szCs w:val="14"/>
                <w:lang w:val="ro-RO"/>
              </w:rPr>
              <w:t>x</w:t>
            </w:r>
          </w:p>
        </w:tc>
        <w:tc>
          <w:tcPr>
            <w:tcW w:w="2248" w:type="dxa"/>
            <w:vMerge/>
            <w:tcBorders>
              <w:left w:val="nil"/>
              <w:right w:val="thinThickSmallGap" w:sz="24" w:space="0" w:color="auto"/>
            </w:tcBorders>
            <w:vAlign w:val="center"/>
          </w:tcPr>
          <w:p w:rsidR="00AD2A67" w:rsidRPr="00F5570E" w:rsidRDefault="00AD2A67">
            <w:pPr>
              <w:jc w:val="center"/>
              <w:rPr>
                <w:b/>
                <w:bCs/>
                <w:sz w:val="20"/>
                <w:szCs w:val="20"/>
                <w:lang w:val="ro-RO"/>
              </w:rPr>
            </w:pPr>
          </w:p>
        </w:tc>
      </w:tr>
      <w:tr w:rsidR="00F5570E" w:rsidRPr="00F5570E">
        <w:trPr>
          <w:cantSplit/>
          <w:jc w:val="center"/>
        </w:trPr>
        <w:tc>
          <w:tcPr>
            <w:tcW w:w="1447" w:type="dxa"/>
            <w:vMerge/>
            <w:tcBorders>
              <w:left w:val="thinThickSmallGap" w:sz="24" w:space="0" w:color="auto"/>
            </w:tcBorders>
            <w:vAlign w:val="center"/>
          </w:tcPr>
          <w:p w:rsidR="00AD2A67" w:rsidRPr="00F5570E" w:rsidRDefault="00AD2A67">
            <w:pPr>
              <w:jc w:val="center"/>
              <w:rPr>
                <w:b/>
                <w:bCs/>
                <w:sz w:val="20"/>
                <w:szCs w:val="20"/>
                <w:lang w:val="ro-RO"/>
              </w:rPr>
            </w:pPr>
          </w:p>
        </w:tc>
        <w:tc>
          <w:tcPr>
            <w:tcW w:w="1919" w:type="dxa"/>
            <w:vMerge/>
            <w:tcBorders>
              <w:right w:val="thinThickSmallGap" w:sz="24" w:space="0" w:color="auto"/>
            </w:tcBorders>
            <w:vAlign w:val="center"/>
          </w:tcPr>
          <w:p w:rsidR="00AD2A67" w:rsidRPr="00F5570E" w:rsidRDefault="00AD2A67">
            <w:pPr>
              <w:jc w:val="center"/>
              <w:rPr>
                <w:sz w:val="20"/>
                <w:szCs w:val="20"/>
                <w:lang w:val="ro-RO"/>
              </w:rPr>
            </w:pPr>
          </w:p>
        </w:tc>
        <w:tc>
          <w:tcPr>
            <w:tcW w:w="2618" w:type="dxa"/>
            <w:vMerge/>
            <w:tcBorders>
              <w:left w:val="nil"/>
            </w:tcBorders>
            <w:vAlign w:val="center"/>
          </w:tcPr>
          <w:p w:rsidR="00AD2A67" w:rsidRPr="00F5570E" w:rsidRDefault="00AD2A67">
            <w:pPr>
              <w:jc w:val="center"/>
              <w:rPr>
                <w:caps/>
                <w:sz w:val="14"/>
                <w:szCs w:val="14"/>
                <w:lang w:val="ro-RO"/>
              </w:rPr>
            </w:pPr>
          </w:p>
        </w:tc>
        <w:tc>
          <w:tcPr>
            <w:tcW w:w="561" w:type="dxa"/>
            <w:vAlign w:val="center"/>
          </w:tcPr>
          <w:p w:rsidR="00AD2A67" w:rsidRPr="00F5570E" w:rsidRDefault="00AD2A67" w:rsidP="00B57133">
            <w:pPr>
              <w:numPr>
                <w:ilvl w:val="0"/>
                <w:numId w:val="9"/>
              </w:numPr>
              <w:ind w:left="0" w:firstLine="0"/>
              <w:jc w:val="center"/>
              <w:rPr>
                <w:sz w:val="14"/>
                <w:szCs w:val="14"/>
                <w:lang w:val="ro-RO"/>
              </w:rPr>
            </w:pPr>
          </w:p>
        </w:tc>
        <w:tc>
          <w:tcPr>
            <w:tcW w:w="4606" w:type="dxa"/>
            <w:vAlign w:val="center"/>
          </w:tcPr>
          <w:p w:rsidR="00AD2A67" w:rsidRPr="00F5570E" w:rsidRDefault="00AD2A67" w:rsidP="0099605C">
            <w:pPr>
              <w:rPr>
                <w:sz w:val="14"/>
                <w:szCs w:val="14"/>
                <w:lang w:val="ro-RO"/>
              </w:rPr>
            </w:pPr>
            <w:r w:rsidRPr="00F5570E">
              <w:rPr>
                <w:sz w:val="14"/>
                <w:szCs w:val="14"/>
                <w:lang w:val="ro-RO"/>
              </w:rPr>
              <w:t>Pedagogie specială</w:t>
            </w:r>
          </w:p>
        </w:tc>
        <w:tc>
          <w:tcPr>
            <w:tcW w:w="748" w:type="dxa"/>
            <w:vAlign w:val="center"/>
          </w:tcPr>
          <w:p w:rsidR="00AD2A67" w:rsidRPr="00F5570E" w:rsidRDefault="00AD2A67" w:rsidP="0099605C">
            <w:pPr>
              <w:pStyle w:val="Heading4"/>
              <w:jc w:val="center"/>
              <w:rPr>
                <w:b w:val="0"/>
                <w:bCs w:val="0"/>
                <w:sz w:val="14"/>
                <w:szCs w:val="14"/>
                <w:lang w:val="ro-RO"/>
              </w:rPr>
            </w:pPr>
          </w:p>
        </w:tc>
        <w:tc>
          <w:tcPr>
            <w:tcW w:w="748" w:type="dxa"/>
            <w:tcBorders>
              <w:right w:val="thinThickSmallGap" w:sz="24" w:space="0" w:color="auto"/>
            </w:tcBorders>
            <w:vAlign w:val="center"/>
          </w:tcPr>
          <w:p w:rsidR="00AD2A67" w:rsidRPr="00F5570E" w:rsidRDefault="00AD2A67" w:rsidP="00577697">
            <w:pPr>
              <w:jc w:val="center"/>
              <w:rPr>
                <w:sz w:val="14"/>
                <w:szCs w:val="14"/>
                <w:lang w:val="ro-RO"/>
              </w:rPr>
            </w:pPr>
            <w:r w:rsidRPr="00F5570E">
              <w:rPr>
                <w:sz w:val="14"/>
                <w:szCs w:val="14"/>
                <w:lang w:val="ro-RO"/>
              </w:rPr>
              <w:t>x</w:t>
            </w:r>
          </w:p>
        </w:tc>
        <w:tc>
          <w:tcPr>
            <w:tcW w:w="2248" w:type="dxa"/>
            <w:vMerge/>
            <w:tcBorders>
              <w:left w:val="nil"/>
              <w:right w:val="thinThickSmallGap" w:sz="24" w:space="0" w:color="auto"/>
            </w:tcBorders>
            <w:vAlign w:val="center"/>
          </w:tcPr>
          <w:p w:rsidR="00AD2A67" w:rsidRPr="00F5570E" w:rsidRDefault="00AD2A67">
            <w:pPr>
              <w:jc w:val="center"/>
              <w:rPr>
                <w:b/>
                <w:bCs/>
                <w:sz w:val="20"/>
                <w:szCs w:val="20"/>
                <w:lang w:val="ro-RO"/>
              </w:rPr>
            </w:pPr>
          </w:p>
        </w:tc>
      </w:tr>
      <w:tr w:rsidR="00F5570E" w:rsidRPr="00F5570E">
        <w:trPr>
          <w:cantSplit/>
          <w:jc w:val="center"/>
        </w:trPr>
        <w:tc>
          <w:tcPr>
            <w:tcW w:w="1447" w:type="dxa"/>
            <w:vMerge/>
            <w:tcBorders>
              <w:left w:val="thinThickSmallGap" w:sz="24" w:space="0" w:color="auto"/>
            </w:tcBorders>
            <w:vAlign w:val="center"/>
          </w:tcPr>
          <w:p w:rsidR="00AD2A67" w:rsidRPr="00F5570E" w:rsidRDefault="00AD2A67">
            <w:pPr>
              <w:jc w:val="center"/>
              <w:rPr>
                <w:b/>
                <w:bCs/>
                <w:sz w:val="20"/>
                <w:szCs w:val="20"/>
                <w:lang w:val="ro-RO"/>
              </w:rPr>
            </w:pPr>
          </w:p>
        </w:tc>
        <w:tc>
          <w:tcPr>
            <w:tcW w:w="1919" w:type="dxa"/>
            <w:vMerge/>
            <w:tcBorders>
              <w:right w:val="thinThickSmallGap" w:sz="24" w:space="0" w:color="auto"/>
            </w:tcBorders>
            <w:vAlign w:val="center"/>
          </w:tcPr>
          <w:p w:rsidR="00AD2A67" w:rsidRPr="00F5570E" w:rsidRDefault="00AD2A67">
            <w:pPr>
              <w:jc w:val="center"/>
              <w:rPr>
                <w:sz w:val="20"/>
                <w:szCs w:val="20"/>
                <w:lang w:val="ro-RO"/>
              </w:rPr>
            </w:pPr>
          </w:p>
        </w:tc>
        <w:tc>
          <w:tcPr>
            <w:tcW w:w="2618" w:type="dxa"/>
            <w:tcBorders>
              <w:left w:val="nil"/>
            </w:tcBorders>
            <w:vAlign w:val="center"/>
          </w:tcPr>
          <w:p w:rsidR="00AD2A67" w:rsidRPr="00F5570E" w:rsidRDefault="00AD2A67" w:rsidP="0051761D">
            <w:pPr>
              <w:jc w:val="center"/>
              <w:rPr>
                <w:sz w:val="14"/>
                <w:szCs w:val="14"/>
                <w:lang w:val="ro-RO"/>
              </w:rPr>
            </w:pPr>
            <w:r w:rsidRPr="00F5570E">
              <w:rPr>
                <w:sz w:val="14"/>
                <w:szCs w:val="14"/>
                <w:lang w:val="ro-RO"/>
              </w:rPr>
              <w:t xml:space="preserve">ŞTIINŢE </w:t>
            </w:r>
            <w:smartTag w:uri="urn:schemas-microsoft-com:office:smarttags" w:element="stockticker">
              <w:r w:rsidRPr="00F5570E">
                <w:rPr>
                  <w:sz w:val="14"/>
                  <w:szCs w:val="14"/>
                  <w:lang w:val="ro-RO"/>
                </w:rPr>
                <w:t>ALE</w:t>
              </w:r>
            </w:smartTag>
            <w:r w:rsidRPr="00F5570E">
              <w:rPr>
                <w:sz w:val="14"/>
                <w:szCs w:val="14"/>
                <w:lang w:val="ro-RO"/>
              </w:rPr>
              <w:t xml:space="preserve"> EDUCAŢIEI</w:t>
            </w:r>
          </w:p>
        </w:tc>
        <w:tc>
          <w:tcPr>
            <w:tcW w:w="561" w:type="dxa"/>
            <w:vAlign w:val="center"/>
          </w:tcPr>
          <w:p w:rsidR="00AD2A67" w:rsidRPr="00F5570E" w:rsidRDefault="00AD2A67" w:rsidP="00B57133">
            <w:pPr>
              <w:numPr>
                <w:ilvl w:val="0"/>
                <w:numId w:val="9"/>
              </w:numPr>
              <w:ind w:left="0" w:firstLine="0"/>
              <w:jc w:val="center"/>
              <w:rPr>
                <w:sz w:val="14"/>
                <w:szCs w:val="14"/>
                <w:lang w:val="ro-RO"/>
              </w:rPr>
            </w:pPr>
          </w:p>
        </w:tc>
        <w:tc>
          <w:tcPr>
            <w:tcW w:w="4606" w:type="dxa"/>
            <w:vAlign w:val="center"/>
          </w:tcPr>
          <w:p w:rsidR="00AD2A67" w:rsidRPr="00F5570E" w:rsidRDefault="00AD2A67" w:rsidP="0051761D">
            <w:pPr>
              <w:rPr>
                <w:sz w:val="14"/>
                <w:szCs w:val="14"/>
                <w:lang w:val="ro-RO"/>
              </w:rPr>
            </w:pPr>
            <w:r w:rsidRPr="00F5570E">
              <w:rPr>
                <w:sz w:val="14"/>
                <w:szCs w:val="14"/>
                <w:lang w:val="ro-RO"/>
              </w:rPr>
              <w:t>Pedagogie</w:t>
            </w:r>
          </w:p>
        </w:tc>
        <w:tc>
          <w:tcPr>
            <w:tcW w:w="748" w:type="dxa"/>
            <w:vAlign w:val="center"/>
          </w:tcPr>
          <w:p w:rsidR="00AD2A67" w:rsidRPr="00F5570E" w:rsidRDefault="00AD2A67" w:rsidP="0051761D">
            <w:pPr>
              <w:pStyle w:val="Heading4"/>
              <w:jc w:val="center"/>
              <w:rPr>
                <w:b w:val="0"/>
                <w:bCs w:val="0"/>
                <w:sz w:val="14"/>
                <w:szCs w:val="14"/>
                <w:lang w:val="ro-RO"/>
              </w:rPr>
            </w:pPr>
          </w:p>
        </w:tc>
        <w:tc>
          <w:tcPr>
            <w:tcW w:w="748" w:type="dxa"/>
            <w:tcBorders>
              <w:right w:val="thinThickSmallGap" w:sz="24" w:space="0" w:color="auto"/>
            </w:tcBorders>
            <w:vAlign w:val="center"/>
          </w:tcPr>
          <w:p w:rsidR="00AD2A67" w:rsidRPr="00F5570E" w:rsidRDefault="00AD2A67" w:rsidP="00577697">
            <w:pPr>
              <w:jc w:val="center"/>
              <w:rPr>
                <w:sz w:val="14"/>
                <w:szCs w:val="14"/>
                <w:lang w:val="ro-RO"/>
              </w:rPr>
            </w:pPr>
            <w:r w:rsidRPr="00F5570E">
              <w:rPr>
                <w:sz w:val="14"/>
                <w:szCs w:val="14"/>
                <w:lang w:val="ro-RO"/>
              </w:rPr>
              <w:t>x</w:t>
            </w:r>
          </w:p>
        </w:tc>
        <w:tc>
          <w:tcPr>
            <w:tcW w:w="2248" w:type="dxa"/>
            <w:vMerge/>
            <w:tcBorders>
              <w:left w:val="nil"/>
              <w:right w:val="thinThickSmallGap" w:sz="24" w:space="0" w:color="auto"/>
            </w:tcBorders>
            <w:vAlign w:val="center"/>
          </w:tcPr>
          <w:p w:rsidR="00AD2A67" w:rsidRPr="00F5570E" w:rsidRDefault="00AD2A67">
            <w:pPr>
              <w:jc w:val="center"/>
              <w:rPr>
                <w:b/>
                <w:bCs/>
                <w:sz w:val="20"/>
                <w:szCs w:val="20"/>
                <w:lang w:val="ro-RO"/>
              </w:rPr>
            </w:pPr>
          </w:p>
        </w:tc>
      </w:tr>
      <w:tr w:rsidR="00F5570E" w:rsidRPr="00F5570E">
        <w:trPr>
          <w:cantSplit/>
          <w:jc w:val="center"/>
        </w:trPr>
        <w:tc>
          <w:tcPr>
            <w:tcW w:w="1447" w:type="dxa"/>
            <w:vMerge/>
            <w:tcBorders>
              <w:left w:val="thinThickSmallGap" w:sz="24" w:space="0" w:color="auto"/>
              <w:bottom w:val="nil"/>
            </w:tcBorders>
            <w:vAlign w:val="center"/>
          </w:tcPr>
          <w:p w:rsidR="00AD2A67" w:rsidRPr="00F5570E" w:rsidRDefault="00AD2A67">
            <w:pPr>
              <w:jc w:val="center"/>
              <w:rPr>
                <w:b/>
                <w:bCs/>
                <w:sz w:val="20"/>
                <w:szCs w:val="20"/>
                <w:lang w:val="ro-RO"/>
              </w:rPr>
            </w:pPr>
          </w:p>
        </w:tc>
        <w:tc>
          <w:tcPr>
            <w:tcW w:w="1919" w:type="dxa"/>
            <w:vMerge/>
            <w:tcBorders>
              <w:right w:val="thinThickSmallGap" w:sz="24" w:space="0" w:color="auto"/>
            </w:tcBorders>
            <w:vAlign w:val="center"/>
          </w:tcPr>
          <w:p w:rsidR="00AD2A67" w:rsidRPr="00F5570E" w:rsidRDefault="00AD2A67">
            <w:pPr>
              <w:jc w:val="center"/>
              <w:rPr>
                <w:sz w:val="20"/>
                <w:szCs w:val="20"/>
                <w:lang w:val="ro-RO"/>
              </w:rPr>
            </w:pPr>
          </w:p>
        </w:tc>
        <w:tc>
          <w:tcPr>
            <w:tcW w:w="2618" w:type="dxa"/>
            <w:tcBorders>
              <w:left w:val="nil"/>
            </w:tcBorders>
            <w:vAlign w:val="center"/>
          </w:tcPr>
          <w:p w:rsidR="00AD2A67" w:rsidRPr="00F5570E" w:rsidRDefault="00AD2A67" w:rsidP="0051761D">
            <w:pPr>
              <w:jc w:val="center"/>
              <w:rPr>
                <w:sz w:val="14"/>
                <w:szCs w:val="14"/>
                <w:lang w:val="ro-RO"/>
              </w:rPr>
            </w:pPr>
            <w:r w:rsidRPr="00F5570E">
              <w:rPr>
                <w:sz w:val="14"/>
                <w:szCs w:val="14"/>
                <w:lang w:val="ro-RO"/>
              </w:rPr>
              <w:t>PEDAGOGIE</w:t>
            </w:r>
          </w:p>
        </w:tc>
        <w:tc>
          <w:tcPr>
            <w:tcW w:w="561" w:type="dxa"/>
            <w:vAlign w:val="center"/>
          </w:tcPr>
          <w:p w:rsidR="00AD2A67" w:rsidRPr="00F5570E" w:rsidRDefault="00AD2A67" w:rsidP="00B57133">
            <w:pPr>
              <w:numPr>
                <w:ilvl w:val="0"/>
                <w:numId w:val="9"/>
              </w:numPr>
              <w:ind w:left="0" w:firstLine="0"/>
              <w:jc w:val="center"/>
              <w:rPr>
                <w:sz w:val="14"/>
                <w:szCs w:val="14"/>
                <w:lang w:val="ro-RO"/>
              </w:rPr>
            </w:pPr>
          </w:p>
        </w:tc>
        <w:tc>
          <w:tcPr>
            <w:tcW w:w="4606" w:type="dxa"/>
            <w:vAlign w:val="center"/>
          </w:tcPr>
          <w:p w:rsidR="00AD2A67" w:rsidRPr="00F5570E" w:rsidRDefault="00AD2A67" w:rsidP="0051761D">
            <w:pPr>
              <w:rPr>
                <w:sz w:val="14"/>
                <w:szCs w:val="14"/>
                <w:lang w:val="ro-RO"/>
              </w:rPr>
            </w:pPr>
            <w:r w:rsidRPr="00F5570E">
              <w:rPr>
                <w:sz w:val="14"/>
                <w:szCs w:val="14"/>
                <w:lang w:val="ro-RO"/>
              </w:rPr>
              <w:t>Pedagogie specială</w:t>
            </w:r>
          </w:p>
        </w:tc>
        <w:tc>
          <w:tcPr>
            <w:tcW w:w="748" w:type="dxa"/>
            <w:vAlign w:val="center"/>
          </w:tcPr>
          <w:p w:rsidR="00AD2A67" w:rsidRPr="00F5570E" w:rsidRDefault="00AD2A67" w:rsidP="0051761D">
            <w:pPr>
              <w:pStyle w:val="Heading4"/>
              <w:jc w:val="center"/>
              <w:rPr>
                <w:b w:val="0"/>
                <w:bCs w:val="0"/>
                <w:sz w:val="14"/>
                <w:szCs w:val="14"/>
                <w:lang w:val="ro-RO"/>
              </w:rPr>
            </w:pPr>
          </w:p>
        </w:tc>
        <w:tc>
          <w:tcPr>
            <w:tcW w:w="748" w:type="dxa"/>
            <w:tcBorders>
              <w:right w:val="thinThickSmallGap" w:sz="24" w:space="0" w:color="auto"/>
            </w:tcBorders>
            <w:vAlign w:val="center"/>
          </w:tcPr>
          <w:p w:rsidR="00AD2A67" w:rsidRPr="00F5570E" w:rsidRDefault="00AD2A67" w:rsidP="00577697">
            <w:pPr>
              <w:jc w:val="center"/>
              <w:rPr>
                <w:sz w:val="14"/>
                <w:szCs w:val="14"/>
                <w:lang w:val="ro-RO"/>
              </w:rPr>
            </w:pPr>
            <w:r w:rsidRPr="00F5570E">
              <w:rPr>
                <w:sz w:val="14"/>
                <w:szCs w:val="14"/>
                <w:lang w:val="ro-RO"/>
              </w:rPr>
              <w:t>x</w:t>
            </w:r>
          </w:p>
        </w:tc>
        <w:tc>
          <w:tcPr>
            <w:tcW w:w="2248" w:type="dxa"/>
            <w:vMerge/>
            <w:tcBorders>
              <w:left w:val="nil"/>
              <w:right w:val="thinThickSmallGap" w:sz="24" w:space="0" w:color="auto"/>
            </w:tcBorders>
            <w:vAlign w:val="center"/>
          </w:tcPr>
          <w:p w:rsidR="00AD2A67" w:rsidRPr="00F5570E" w:rsidRDefault="00AD2A67">
            <w:pPr>
              <w:jc w:val="center"/>
              <w:rPr>
                <w:b/>
                <w:bCs/>
                <w:sz w:val="20"/>
                <w:szCs w:val="20"/>
                <w:lang w:val="ro-RO"/>
              </w:rPr>
            </w:pPr>
          </w:p>
        </w:tc>
      </w:tr>
      <w:tr w:rsidR="00F5570E" w:rsidRPr="00F5570E">
        <w:trPr>
          <w:cantSplit/>
          <w:trHeight w:val="921"/>
          <w:jc w:val="center"/>
        </w:trPr>
        <w:tc>
          <w:tcPr>
            <w:tcW w:w="14895" w:type="dxa"/>
            <w:gridSpan w:val="8"/>
            <w:tcBorders>
              <w:left w:val="thinThickSmallGap" w:sz="24" w:space="0" w:color="auto"/>
              <w:right w:val="thinThickSmallGap" w:sz="24" w:space="0" w:color="auto"/>
            </w:tcBorders>
            <w:vAlign w:val="center"/>
          </w:tcPr>
          <w:p w:rsidR="00AD2A67" w:rsidRPr="00F5570E" w:rsidRDefault="00AD2A67" w:rsidP="004E3166">
            <w:pPr>
              <w:ind w:firstLine="567"/>
              <w:jc w:val="both"/>
              <w:rPr>
                <w:sz w:val="16"/>
                <w:szCs w:val="16"/>
                <w:lang w:val="ro-RO"/>
              </w:rPr>
            </w:pPr>
            <w:r w:rsidRPr="00F5570E">
              <w:rPr>
                <w:b/>
                <w:bCs/>
                <w:iCs/>
                <w:sz w:val="16"/>
                <w:szCs w:val="16"/>
                <w:lang w:val="ro-RO"/>
              </w:rPr>
              <w:t>Notă.</w:t>
            </w:r>
            <w:r w:rsidRPr="00F5570E">
              <w:rPr>
                <w:b/>
                <w:bCs/>
                <w:i/>
                <w:iCs/>
                <w:sz w:val="16"/>
                <w:szCs w:val="16"/>
                <w:lang w:val="ro-RO"/>
              </w:rPr>
              <w:t xml:space="preserve"> </w:t>
            </w:r>
            <w:r w:rsidRPr="00F5570E">
              <w:rPr>
                <w:sz w:val="16"/>
                <w:szCs w:val="16"/>
                <w:lang w:val="ro-RO"/>
              </w:rPr>
              <w:t>La specializările nominalizate mai sus se adaugă: </w:t>
            </w:r>
          </w:p>
          <w:p w:rsidR="00AD2A67" w:rsidRPr="00F5570E" w:rsidRDefault="00AD2A67" w:rsidP="004E3166">
            <w:pPr>
              <w:ind w:firstLine="567"/>
              <w:jc w:val="both"/>
              <w:rPr>
                <w:sz w:val="16"/>
                <w:szCs w:val="16"/>
                <w:lang w:val="ro-RO"/>
              </w:rPr>
            </w:pPr>
            <w:r w:rsidRPr="00F5570E">
              <w:rPr>
                <w:sz w:val="16"/>
                <w:szCs w:val="16"/>
                <w:lang w:val="ro-RO"/>
              </w:rPr>
              <w:t>(1) Toate specializările similare absolvite înainte de 1993;</w:t>
            </w:r>
          </w:p>
          <w:p w:rsidR="00AD2A67" w:rsidRPr="00F5570E" w:rsidRDefault="00AD2A67" w:rsidP="00DE4E15">
            <w:pPr>
              <w:ind w:firstLine="567"/>
              <w:jc w:val="both"/>
              <w:rPr>
                <w:b/>
                <w:bCs/>
                <w:sz w:val="16"/>
                <w:szCs w:val="16"/>
                <w:lang w:val="ro-RO"/>
              </w:rPr>
            </w:pPr>
            <w:r w:rsidRPr="00F5570E">
              <w:rPr>
                <w:sz w:val="16"/>
                <w:szCs w:val="16"/>
                <w:lang w:val="ro-RO"/>
              </w:rPr>
              <w:t>(2) Studiile postuniversitare (aprofundate, academice, de specializare, de masterat) cu durata de cel puţin un an şi jumătate, aprobate de Ministerul Educaţiei Naţionale, care dau dreptul de a profesa într-o nouă specializare – similară uneia dintre cele nominalizate mai sus şi programele de conversie profesională pentru dobândirea unei noi specializări şi/sau ocuparea de noi funcţii didactice, în conformitate cu prevederile art. 244 alin. (5) lit. d) din Legea educaţiei naţionale nr. 1/2011 cu modificările şi completările ulterioare.</w:t>
            </w:r>
          </w:p>
        </w:tc>
      </w:tr>
      <w:tr w:rsidR="00AD2A67" w:rsidRPr="00F5570E">
        <w:trPr>
          <w:cantSplit/>
          <w:trHeight w:val="381"/>
          <w:jc w:val="center"/>
        </w:trPr>
        <w:tc>
          <w:tcPr>
            <w:tcW w:w="14895" w:type="dxa"/>
            <w:gridSpan w:val="8"/>
            <w:tcBorders>
              <w:left w:val="thinThickSmallGap" w:sz="24" w:space="0" w:color="auto"/>
              <w:bottom w:val="thinThickSmallGap" w:sz="24" w:space="0" w:color="auto"/>
              <w:right w:val="thinThickSmallGap" w:sz="24" w:space="0" w:color="auto"/>
            </w:tcBorders>
            <w:vAlign w:val="center"/>
          </w:tcPr>
          <w:p w:rsidR="00AD2A67" w:rsidRPr="00F5570E" w:rsidRDefault="00AD2A67" w:rsidP="0094508E">
            <w:pPr>
              <w:ind w:firstLine="567"/>
              <w:jc w:val="both"/>
              <w:rPr>
                <w:sz w:val="16"/>
                <w:szCs w:val="16"/>
                <w:lang w:val="ro-RO"/>
              </w:rPr>
            </w:pPr>
            <w:r w:rsidRPr="00F5570E">
              <w:rPr>
                <w:iCs/>
                <w:sz w:val="16"/>
                <w:szCs w:val="16"/>
                <w:lang w:val="ro-RO"/>
              </w:rPr>
              <w:t>(*)</w:t>
            </w:r>
            <w:r w:rsidRPr="00F5570E">
              <w:rPr>
                <w:sz w:val="16"/>
                <w:szCs w:val="16"/>
                <w:lang w:val="ro-RO"/>
              </w:rPr>
              <w:t xml:space="preserve">Studii postuniversitare (aprofundate, academice, de specializare, de masterat) cu durata de cel puţin un an şi jumătate care dau dreptul de a profesa într-o nouă specializare sau programe de conversie profesională pentru dobândirea unei noi specializări şi/sau ocuparea de noi funcţii didactice, în conformitate cu prevederile art. 244 alin. (5) lit. d) din Legea educaţiei naţionale nr. 1/2011 cu modificările şi completările ulterioare. </w:t>
            </w:r>
          </w:p>
          <w:p w:rsidR="00AD2A67" w:rsidRPr="00F5570E" w:rsidRDefault="00AD2A67" w:rsidP="00A246BD">
            <w:pPr>
              <w:ind w:firstLine="567"/>
              <w:jc w:val="both"/>
              <w:rPr>
                <w:iCs/>
                <w:sz w:val="16"/>
                <w:szCs w:val="16"/>
                <w:lang w:val="ro-RO"/>
              </w:rPr>
            </w:pPr>
            <w:r w:rsidRPr="00F5570E">
              <w:rPr>
                <w:sz w:val="16"/>
                <w:szCs w:val="16"/>
                <w:lang w:val="ro-RO"/>
              </w:rPr>
              <w:t xml:space="preserve">(**) Pentru absolvenţii învăţământului superior cu specializările menţionate în tabel se consideră îndeplinită condiţia stagiului atestat de pregătire teoretică şi practică în educaţie specială, prevăzută la </w:t>
            </w:r>
            <w:r w:rsidRPr="00F5570E">
              <w:rPr>
                <w:iCs/>
                <w:sz w:val="16"/>
                <w:szCs w:val="16"/>
                <w:lang w:val="ro-RO"/>
              </w:rPr>
              <w:t>art. 248 alin. (5) din Legea educaţiei naţionale nr. 1/2011 cu modificările şi completările ulterioare.</w:t>
            </w:r>
          </w:p>
        </w:tc>
      </w:tr>
    </w:tbl>
    <w:p w:rsidR="00293FB9" w:rsidRPr="00F5570E" w:rsidRDefault="00293FB9"/>
    <w:p w:rsidR="00293FB9" w:rsidRPr="00F5570E" w:rsidRDefault="00293FB9"/>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2"/>
        <w:gridCol w:w="1703"/>
        <w:gridCol w:w="1870"/>
        <w:gridCol w:w="1870"/>
        <w:gridCol w:w="561"/>
        <w:gridCol w:w="3907"/>
        <w:gridCol w:w="1309"/>
        <w:gridCol w:w="2113"/>
      </w:tblGrid>
      <w:tr w:rsidR="00F5570E" w:rsidRPr="00F5570E">
        <w:trPr>
          <w:cantSplit/>
          <w:jc w:val="center"/>
        </w:trPr>
        <w:tc>
          <w:tcPr>
            <w:tcW w:w="3265" w:type="dxa"/>
            <w:gridSpan w:val="2"/>
            <w:tcBorders>
              <w:top w:val="thinThickSmallGap" w:sz="24" w:space="0" w:color="auto"/>
              <w:left w:val="thinThickSmallGap" w:sz="24" w:space="0" w:color="auto"/>
              <w:right w:val="thinThickSmallGap" w:sz="24" w:space="0" w:color="auto"/>
            </w:tcBorders>
            <w:vAlign w:val="center"/>
          </w:tcPr>
          <w:p w:rsidR="00A44073" w:rsidRPr="00F5570E" w:rsidRDefault="00A44073" w:rsidP="00A44073">
            <w:pPr>
              <w:jc w:val="center"/>
              <w:rPr>
                <w:b/>
                <w:bCs/>
                <w:sz w:val="18"/>
                <w:szCs w:val="18"/>
                <w:lang w:val="ro-RO"/>
              </w:rPr>
            </w:pPr>
            <w:r w:rsidRPr="00F5570E">
              <w:rPr>
                <w:b/>
                <w:bCs/>
                <w:sz w:val="18"/>
                <w:szCs w:val="18"/>
                <w:lang w:val="ro-RO"/>
              </w:rPr>
              <w:t>Învăţământ preuniversitar</w:t>
            </w:r>
          </w:p>
        </w:tc>
        <w:tc>
          <w:tcPr>
            <w:tcW w:w="9517" w:type="dxa"/>
            <w:gridSpan w:val="5"/>
            <w:tcBorders>
              <w:top w:val="thinThickSmallGap" w:sz="24" w:space="0" w:color="auto"/>
              <w:left w:val="nil"/>
              <w:right w:val="thinThickSmallGap" w:sz="24" w:space="0" w:color="auto"/>
            </w:tcBorders>
            <w:vAlign w:val="center"/>
          </w:tcPr>
          <w:p w:rsidR="00A44073" w:rsidRPr="00F5570E" w:rsidRDefault="00A44073" w:rsidP="00A44073">
            <w:pPr>
              <w:jc w:val="center"/>
              <w:rPr>
                <w:sz w:val="14"/>
                <w:szCs w:val="14"/>
                <w:lang w:val="ro-RO"/>
              </w:rPr>
            </w:pPr>
            <w:r w:rsidRPr="00F5570E">
              <w:rPr>
                <w:b/>
                <w:bCs/>
                <w:sz w:val="16"/>
                <w:szCs w:val="16"/>
                <w:lang w:val="ro-RO"/>
              </w:rPr>
              <w:t>Studii absolvite, cu diplomă, la instituţii de învăţământ  acreditate/autorizate provizoriu, care dau dreptul candidaţilor  de a se înscrie şi de a participa la concursurile de titularizare în învăţământul preuniversitar şi la examenul naţional de definitivare în învăţământ</w:t>
            </w:r>
          </w:p>
        </w:tc>
        <w:tc>
          <w:tcPr>
            <w:tcW w:w="2113" w:type="dxa"/>
            <w:vMerge w:val="restart"/>
            <w:tcBorders>
              <w:top w:val="thinThickSmallGap" w:sz="24" w:space="0" w:color="auto"/>
              <w:left w:val="nil"/>
              <w:right w:val="thinThickSmallGap" w:sz="24" w:space="0" w:color="auto"/>
            </w:tcBorders>
            <w:vAlign w:val="center"/>
          </w:tcPr>
          <w:p w:rsidR="00A44073" w:rsidRPr="00F5570E" w:rsidRDefault="00A44073" w:rsidP="00A44073">
            <w:pPr>
              <w:jc w:val="center"/>
              <w:rPr>
                <w:sz w:val="16"/>
                <w:szCs w:val="16"/>
                <w:lang w:val="ro-RO"/>
              </w:rPr>
            </w:pPr>
            <w:r w:rsidRPr="00F5570E">
              <w:rPr>
                <w:b/>
                <w:bCs/>
                <w:sz w:val="16"/>
                <w:szCs w:val="16"/>
                <w:lang w:val="ro-RO"/>
              </w:rPr>
              <w:t>Programa -</w:t>
            </w:r>
          </w:p>
          <w:p w:rsidR="00A44073" w:rsidRPr="00F5570E" w:rsidRDefault="00A44073" w:rsidP="00A44073">
            <w:pPr>
              <w:jc w:val="center"/>
              <w:rPr>
                <w:b/>
                <w:bCs/>
                <w:sz w:val="16"/>
                <w:szCs w:val="16"/>
                <w:lang w:val="ro-RO"/>
              </w:rPr>
            </w:pPr>
            <w:r w:rsidRPr="00F5570E">
              <w:rPr>
                <w:b/>
                <w:bCs/>
                <w:sz w:val="16"/>
                <w:szCs w:val="16"/>
                <w:lang w:val="ro-RO"/>
              </w:rPr>
              <w:t xml:space="preserve">probă de concurs/ </w:t>
            </w:r>
          </w:p>
          <w:p w:rsidR="00A44073" w:rsidRPr="00F5570E" w:rsidRDefault="00A44073" w:rsidP="00A44073">
            <w:pPr>
              <w:jc w:val="center"/>
              <w:rPr>
                <w:b/>
                <w:bCs/>
                <w:sz w:val="16"/>
                <w:szCs w:val="16"/>
                <w:lang w:val="ro-RO"/>
              </w:rPr>
            </w:pPr>
            <w:r w:rsidRPr="00F5570E">
              <w:rPr>
                <w:b/>
                <w:bCs/>
                <w:sz w:val="16"/>
                <w:szCs w:val="16"/>
                <w:lang w:val="ro-RO"/>
              </w:rPr>
              <w:t>Disciplina pentru examenul naţional de definitivare în învăţământ</w:t>
            </w:r>
          </w:p>
        </w:tc>
      </w:tr>
      <w:tr w:rsidR="00F5570E" w:rsidRPr="00F5570E">
        <w:trPr>
          <w:cantSplit/>
          <w:trHeight w:val="776"/>
          <w:jc w:val="center"/>
        </w:trPr>
        <w:tc>
          <w:tcPr>
            <w:tcW w:w="1562" w:type="dxa"/>
            <w:tcBorders>
              <w:left w:val="thinThickSmallGap" w:sz="24" w:space="0" w:color="auto"/>
            </w:tcBorders>
            <w:vAlign w:val="center"/>
          </w:tcPr>
          <w:p w:rsidR="00293FB9" w:rsidRPr="00F5570E" w:rsidRDefault="00293FB9" w:rsidP="0051761D">
            <w:pPr>
              <w:jc w:val="center"/>
              <w:rPr>
                <w:sz w:val="18"/>
                <w:szCs w:val="18"/>
                <w:lang w:val="ro-RO"/>
              </w:rPr>
            </w:pPr>
            <w:r w:rsidRPr="00F5570E">
              <w:rPr>
                <w:b/>
                <w:bCs/>
                <w:sz w:val="18"/>
                <w:szCs w:val="18"/>
                <w:lang w:val="ro-RO"/>
              </w:rPr>
              <w:t xml:space="preserve">Nivel </w:t>
            </w:r>
          </w:p>
        </w:tc>
        <w:tc>
          <w:tcPr>
            <w:tcW w:w="1703" w:type="dxa"/>
            <w:tcBorders>
              <w:right w:val="thinThickSmallGap" w:sz="24" w:space="0" w:color="auto"/>
            </w:tcBorders>
            <w:vAlign w:val="center"/>
          </w:tcPr>
          <w:p w:rsidR="00293FB9" w:rsidRPr="00F5570E" w:rsidRDefault="00293FB9" w:rsidP="0051761D">
            <w:pPr>
              <w:jc w:val="center"/>
              <w:rPr>
                <w:sz w:val="18"/>
                <w:szCs w:val="18"/>
                <w:lang w:val="ro-RO"/>
              </w:rPr>
            </w:pPr>
            <w:r w:rsidRPr="00F5570E">
              <w:rPr>
                <w:b/>
                <w:bCs/>
                <w:sz w:val="18"/>
                <w:szCs w:val="18"/>
                <w:lang w:val="ro-RO"/>
              </w:rPr>
              <w:t>Postul</w:t>
            </w:r>
          </w:p>
        </w:tc>
        <w:tc>
          <w:tcPr>
            <w:tcW w:w="1870" w:type="dxa"/>
            <w:tcBorders>
              <w:left w:val="nil"/>
            </w:tcBorders>
            <w:vAlign w:val="center"/>
          </w:tcPr>
          <w:p w:rsidR="00293FB9" w:rsidRPr="00F5570E" w:rsidRDefault="00293FB9" w:rsidP="0051761D">
            <w:pPr>
              <w:jc w:val="center"/>
              <w:rPr>
                <w:sz w:val="18"/>
                <w:szCs w:val="18"/>
                <w:lang w:val="ro-RO"/>
              </w:rPr>
            </w:pPr>
            <w:r w:rsidRPr="00F5570E">
              <w:rPr>
                <w:sz w:val="18"/>
                <w:szCs w:val="18"/>
                <w:lang w:val="ro-RO"/>
              </w:rPr>
              <w:t>Domeniul fundamental</w:t>
            </w:r>
          </w:p>
        </w:tc>
        <w:tc>
          <w:tcPr>
            <w:tcW w:w="1870" w:type="dxa"/>
            <w:tcBorders>
              <w:left w:val="nil"/>
            </w:tcBorders>
            <w:vAlign w:val="center"/>
          </w:tcPr>
          <w:p w:rsidR="00293FB9" w:rsidRPr="00F5570E" w:rsidRDefault="00293FB9" w:rsidP="0051761D">
            <w:pPr>
              <w:jc w:val="center"/>
              <w:rPr>
                <w:sz w:val="18"/>
                <w:szCs w:val="18"/>
                <w:lang w:val="ro-RO"/>
              </w:rPr>
            </w:pPr>
            <w:r w:rsidRPr="00F5570E">
              <w:rPr>
                <w:sz w:val="18"/>
                <w:szCs w:val="18"/>
                <w:lang w:val="ro-RO"/>
              </w:rPr>
              <w:t>Domeniul pentru studiile</w:t>
            </w:r>
          </w:p>
          <w:p w:rsidR="00293FB9" w:rsidRPr="00F5570E" w:rsidRDefault="00293FB9" w:rsidP="0051761D">
            <w:pPr>
              <w:jc w:val="center"/>
              <w:rPr>
                <w:sz w:val="18"/>
                <w:szCs w:val="18"/>
                <w:lang w:val="ro-RO"/>
              </w:rPr>
            </w:pPr>
            <w:r w:rsidRPr="00F5570E">
              <w:rPr>
                <w:sz w:val="18"/>
                <w:szCs w:val="18"/>
                <w:lang w:val="ro-RO"/>
              </w:rPr>
              <w:t xml:space="preserve">universitare de licenţă              </w:t>
            </w:r>
          </w:p>
        </w:tc>
        <w:tc>
          <w:tcPr>
            <w:tcW w:w="561" w:type="dxa"/>
            <w:vAlign w:val="center"/>
          </w:tcPr>
          <w:p w:rsidR="00293FB9" w:rsidRPr="00F5570E" w:rsidRDefault="00293FB9" w:rsidP="0051761D">
            <w:pPr>
              <w:jc w:val="center"/>
              <w:rPr>
                <w:sz w:val="18"/>
                <w:szCs w:val="18"/>
                <w:lang w:val="ro-RO"/>
              </w:rPr>
            </w:pPr>
            <w:r w:rsidRPr="00F5570E">
              <w:rPr>
                <w:sz w:val="18"/>
                <w:szCs w:val="18"/>
                <w:lang w:val="ro-RO"/>
              </w:rPr>
              <w:t>Nr. crt.</w:t>
            </w:r>
          </w:p>
        </w:tc>
        <w:tc>
          <w:tcPr>
            <w:tcW w:w="3907" w:type="dxa"/>
            <w:vAlign w:val="center"/>
          </w:tcPr>
          <w:p w:rsidR="00293FB9" w:rsidRPr="00F5570E" w:rsidRDefault="00293FB9" w:rsidP="0051761D">
            <w:pPr>
              <w:jc w:val="right"/>
              <w:rPr>
                <w:sz w:val="18"/>
                <w:szCs w:val="18"/>
                <w:lang w:val="ro-RO"/>
              </w:rPr>
            </w:pPr>
            <w:r w:rsidRPr="00F5570E">
              <w:rPr>
                <w:sz w:val="18"/>
                <w:szCs w:val="18"/>
                <w:lang w:val="ro-RO"/>
              </w:rPr>
              <w:t>Nivelul de studii</w:t>
            </w:r>
          </w:p>
          <w:p w:rsidR="00293FB9" w:rsidRPr="00F5570E" w:rsidRDefault="00293FB9" w:rsidP="0051761D">
            <w:pPr>
              <w:jc w:val="center"/>
              <w:rPr>
                <w:sz w:val="18"/>
                <w:szCs w:val="18"/>
                <w:lang w:val="ro-RO"/>
              </w:rPr>
            </w:pPr>
          </w:p>
          <w:p w:rsidR="00293FB9" w:rsidRPr="00F5570E" w:rsidRDefault="00293FB9" w:rsidP="0051761D">
            <w:pPr>
              <w:rPr>
                <w:sz w:val="18"/>
                <w:szCs w:val="18"/>
                <w:lang w:val="ro-RO"/>
              </w:rPr>
            </w:pPr>
            <w:r w:rsidRPr="00F5570E">
              <w:rPr>
                <w:sz w:val="18"/>
                <w:szCs w:val="18"/>
                <w:lang w:val="ro-RO"/>
              </w:rPr>
              <w:t>Specializarea</w:t>
            </w:r>
          </w:p>
        </w:tc>
        <w:tc>
          <w:tcPr>
            <w:tcW w:w="1309" w:type="dxa"/>
            <w:tcBorders>
              <w:right w:val="thinThickSmallGap" w:sz="24" w:space="0" w:color="auto"/>
            </w:tcBorders>
            <w:vAlign w:val="center"/>
          </w:tcPr>
          <w:p w:rsidR="00293FB9" w:rsidRPr="00F5570E" w:rsidRDefault="00293FB9" w:rsidP="0051761D">
            <w:pPr>
              <w:jc w:val="center"/>
              <w:rPr>
                <w:sz w:val="18"/>
                <w:szCs w:val="18"/>
                <w:lang w:val="ro-RO"/>
              </w:rPr>
            </w:pPr>
            <w:r w:rsidRPr="00F5570E">
              <w:rPr>
                <w:sz w:val="18"/>
                <w:szCs w:val="18"/>
                <w:lang w:val="ro-RO"/>
              </w:rPr>
              <w:t>Studii universitare de licenţă</w:t>
            </w:r>
          </w:p>
        </w:tc>
        <w:tc>
          <w:tcPr>
            <w:tcW w:w="2113" w:type="dxa"/>
            <w:vMerge/>
            <w:tcBorders>
              <w:left w:val="nil"/>
              <w:right w:val="thinThickSmallGap" w:sz="24" w:space="0" w:color="auto"/>
            </w:tcBorders>
            <w:vAlign w:val="center"/>
          </w:tcPr>
          <w:p w:rsidR="00293FB9" w:rsidRPr="00F5570E" w:rsidRDefault="00293FB9" w:rsidP="0051761D">
            <w:pPr>
              <w:jc w:val="center"/>
              <w:rPr>
                <w:b/>
                <w:bCs/>
                <w:sz w:val="18"/>
                <w:szCs w:val="18"/>
                <w:lang w:val="ro-RO"/>
              </w:rPr>
            </w:pPr>
          </w:p>
        </w:tc>
      </w:tr>
      <w:tr w:rsidR="00F5570E" w:rsidRPr="00F5570E">
        <w:trPr>
          <w:cantSplit/>
          <w:trHeight w:val="269"/>
          <w:jc w:val="center"/>
        </w:trPr>
        <w:tc>
          <w:tcPr>
            <w:tcW w:w="1562" w:type="dxa"/>
            <w:vMerge w:val="restart"/>
            <w:tcBorders>
              <w:left w:val="thinThickSmallGap" w:sz="24" w:space="0" w:color="auto"/>
            </w:tcBorders>
            <w:vAlign w:val="center"/>
          </w:tcPr>
          <w:p w:rsidR="00A44073" w:rsidRPr="00F5570E" w:rsidRDefault="00A44073" w:rsidP="00A44073">
            <w:pPr>
              <w:jc w:val="center"/>
              <w:rPr>
                <w:b/>
                <w:bCs/>
                <w:sz w:val="20"/>
                <w:szCs w:val="20"/>
                <w:lang w:val="ro-RO"/>
              </w:rPr>
            </w:pPr>
            <w:r w:rsidRPr="00F5570E">
              <w:rPr>
                <w:b/>
                <w:bCs/>
                <w:sz w:val="20"/>
                <w:szCs w:val="20"/>
                <w:lang w:val="ro-RO"/>
              </w:rPr>
              <w:t>Centre logopedice interşcolare/ Cabinete logopedice şcolare</w:t>
            </w:r>
          </w:p>
        </w:tc>
        <w:tc>
          <w:tcPr>
            <w:tcW w:w="1703" w:type="dxa"/>
            <w:vMerge w:val="restart"/>
            <w:tcBorders>
              <w:right w:val="thinThickSmallGap" w:sz="24" w:space="0" w:color="auto"/>
            </w:tcBorders>
            <w:vAlign w:val="center"/>
          </w:tcPr>
          <w:p w:rsidR="00A44073" w:rsidRPr="00F5570E" w:rsidRDefault="00A44073" w:rsidP="00A44073">
            <w:pPr>
              <w:jc w:val="center"/>
              <w:rPr>
                <w:b/>
                <w:bCs/>
                <w:sz w:val="20"/>
                <w:szCs w:val="20"/>
                <w:lang w:val="ro-RO"/>
              </w:rPr>
            </w:pPr>
            <w:r w:rsidRPr="00F5570E">
              <w:rPr>
                <w:b/>
                <w:bCs/>
                <w:sz w:val="20"/>
                <w:szCs w:val="20"/>
                <w:lang w:val="ro-RO"/>
              </w:rPr>
              <w:t>Profesor logoped</w:t>
            </w:r>
          </w:p>
        </w:tc>
        <w:tc>
          <w:tcPr>
            <w:tcW w:w="1870" w:type="dxa"/>
            <w:vMerge w:val="restart"/>
            <w:tcBorders>
              <w:left w:val="nil"/>
            </w:tcBorders>
            <w:vAlign w:val="center"/>
          </w:tcPr>
          <w:p w:rsidR="00A44073" w:rsidRPr="00F5570E" w:rsidRDefault="00A44073" w:rsidP="00A44073">
            <w:pPr>
              <w:jc w:val="center"/>
              <w:rPr>
                <w:sz w:val="18"/>
                <w:szCs w:val="18"/>
                <w:lang w:val="ro-RO"/>
              </w:rPr>
            </w:pPr>
            <w:r w:rsidRPr="00F5570E">
              <w:rPr>
                <w:sz w:val="18"/>
                <w:szCs w:val="18"/>
                <w:lang w:val="ro-RO"/>
              </w:rPr>
              <w:t>ŞTIINŢE SOCIALE ŞI POLITICE</w:t>
            </w:r>
          </w:p>
        </w:tc>
        <w:tc>
          <w:tcPr>
            <w:tcW w:w="1870" w:type="dxa"/>
            <w:vMerge w:val="restart"/>
            <w:tcBorders>
              <w:left w:val="nil"/>
            </w:tcBorders>
            <w:vAlign w:val="center"/>
          </w:tcPr>
          <w:p w:rsidR="00A44073" w:rsidRPr="00F5570E" w:rsidRDefault="00A44073" w:rsidP="00A44073">
            <w:pPr>
              <w:jc w:val="center"/>
              <w:rPr>
                <w:sz w:val="18"/>
                <w:szCs w:val="18"/>
                <w:lang w:val="ro-RO"/>
              </w:rPr>
            </w:pPr>
            <w:r w:rsidRPr="00F5570E">
              <w:rPr>
                <w:sz w:val="18"/>
                <w:szCs w:val="18"/>
                <w:lang w:val="ro-RO"/>
              </w:rPr>
              <w:t xml:space="preserve">ŞTIINŢE </w:t>
            </w:r>
            <w:smartTag w:uri="urn:schemas-microsoft-com:office:smarttags" w:element="stockticker">
              <w:r w:rsidRPr="00F5570E">
                <w:rPr>
                  <w:sz w:val="18"/>
                  <w:szCs w:val="18"/>
                  <w:lang w:val="ro-RO"/>
                </w:rPr>
                <w:t>ALE</w:t>
              </w:r>
            </w:smartTag>
            <w:r w:rsidRPr="00F5570E">
              <w:rPr>
                <w:sz w:val="18"/>
                <w:szCs w:val="18"/>
                <w:lang w:val="ro-RO"/>
              </w:rPr>
              <w:t xml:space="preserve"> EDUCAŢIEI                       </w:t>
            </w:r>
          </w:p>
        </w:tc>
        <w:tc>
          <w:tcPr>
            <w:tcW w:w="561" w:type="dxa"/>
            <w:vAlign w:val="center"/>
          </w:tcPr>
          <w:p w:rsidR="00A44073" w:rsidRPr="00F5570E" w:rsidRDefault="00A44073" w:rsidP="00A44073">
            <w:pPr>
              <w:numPr>
                <w:ilvl w:val="0"/>
                <w:numId w:val="9"/>
              </w:numPr>
              <w:ind w:left="0" w:firstLine="0"/>
              <w:jc w:val="center"/>
              <w:rPr>
                <w:sz w:val="18"/>
                <w:szCs w:val="18"/>
                <w:lang w:val="ro-RO"/>
              </w:rPr>
            </w:pPr>
          </w:p>
        </w:tc>
        <w:tc>
          <w:tcPr>
            <w:tcW w:w="3907" w:type="dxa"/>
            <w:vAlign w:val="center"/>
          </w:tcPr>
          <w:p w:rsidR="00A44073" w:rsidRPr="00F5570E" w:rsidRDefault="00A44073" w:rsidP="00A44073">
            <w:pPr>
              <w:rPr>
                <w:sz w:val="18"/>
                <w:szCs w:val="18"/>
                <w:lang w:val="ro-RO"/>
              </w:rPr>
            </w:pPr>
            <w:r w:rsidRPr="00F5570E">
              <w:rPr>
                <w:sz w:val="18"/>
                <w:szCs w:val="18"/>
                <w:lang w:val="ro-RO"/>
              </w:rPr>
              <w:t xml:space="preserve">Pedagogie                 </w:t>
            </w:r>
          </w:p>
        </w:tc>
        <w:tc>
          <w:tcPr>
            <w:tcW w:w="1309" w:type="dxa"/>
            <w:tcBorders>
              <w:right w:val="thinThickSmallGap" w:sz="24" w:space="0" w:color="auto"/>
            </w:tcBorders>
            <w:vAlign w:val="center"/>
          </w:tcPr>
          <w:p w:rsidR="00A44073" w:rsidRPr="00F5570E" w:rsidRDefault="00A44073" w:rsidP="00A44073">
            <w:pPr>
              <w:jc w:val="center"/>
              <w:rPr>
                <w:sz w:val="18"/>
                <w:szCs w:val="18"/>
                <w:lang w:val="ro-RO"/>
              </w:rPr>
            </w:pPr>
            <w:r w:rsidRPr="00F5570E">
              <w:rPr>
                <w:sz w:val="18"/>
                <w:szCs w:val="18"/>
                <w:lang w:val="ro-RO"/>
              </w:rPr>
              <w:t>x</w:t>
            </w:r>
          </w:p>
        </w:tc>
        <w:tc>
          <w:tcPr>
            <w:tcW w:w="2113" w:type="dxa"/>
            <w:vMerge w:val="restart"/>
            <w:tcBorders>
              <w:left w:val="thinThickSmallGap" w:sz="24" w:space="0" w:color="auto"/>
              <w:right w:val="thinThickSmallGap" w:sz="24" w:space="0" w:color="auto"/>
            </w:tcBorders>
            <w:vAlign w:val="center"/>
          </w:tcPr>
          <w:p w:rsidR="00A44073" w:rsidRPr="00F5570E" w:rsidRDefault="00A44073" w:rsidP="00A44073">
            <w:pPr>
              <w:pStyle w:val="BodyText3"/>
              <w:rPr>
                <w:sz w:val="16"/>
                <w:szCs w:val="16"/>
              </w:rPr>
            </w:pPr>
            <w:r w:rsidRPr="00F5570E">
              <w:rPr>
                <w:sz w:val="16"/>
                <w:szCs w:val="16"/>
              </w:rPr>
              <w:t xml:space="preserve">PSIHOPEDAGOGIE SPECIALĂ </w:t>
            </w:r>
          </w:p>
          <w:p w:rsidR="00A44073" w:rsidRPr="00F5570E" w:rsidRDefault="00A44073" w:rsidP="00A44073">
            <w:pPr>
              <w:pStyle w:val="BodyText3"/>
              <w:rPr>
                <w:b w:val="0"/>
                <w:bCs w:val="0"/>
                <w:sz w:val="16"/>
                <w:szCs w:val="16"/>
              </w:rPr>
            </w:pPr>
            <w:r w:rsidRPr="00F5570E">
              <w:rPr>
                <w:b w:val="0"/>
                <w:bCs w:val="0"/>
                <w:sz w:val="16"/>
                <w:szCs w:val="16"/>
              </w:rPr>
              <w:t>(</w:t>
            </w:r>
            <w:r w:rsidRPr="00F5570E">
              <w:rPr>
                <w:b w:val="0"/>
                <w:bCs w:val="0"/>
                <w:sz w:val="12"/>
                <w:szCs w:val="12"/>
              </w:rPr>
              <w:t>programa pentru cioncurs aprobată prin ordinul ministrului educaţiei,  cercetării,  tineretului  şi sportului nr. 5620 / 2010</w:t>
            </w:r>
            <w:r w:rsidRPr="00F5570E">
              <w:rPr>
                <w:b w:val="0"/>
                <w:bCs w:val="0"/>
                <w:sz w:val="16"/>
                <w:szCs w:val="16"/>
              </w:rPr>
              <w:t>)</w:t>
            </w:r>
          </w:p>
          <w:p w:rsidR="00A44073" w:rsidRPr="00F5570E" w:rsidRDefault="00A44073" w:rsidP="00A44073">
            <w:pPr>
              <w:pStyle w:val="BodyText3"/>
              <w:rPr>
                <w:b w:val="0"/>
                <w:bCs w:val="0"/>
                <w:sz w:val="16"/>
                <w:szCs w:val="16"/>
              </w:rPr>
            </w:pPr>
          </w:p>
          <w:p w:rsidR="00A44073" w:rsidRPr="00F5570E" w:rsidRDefault="00A44073" w:rsidP="00A44073">
            <w:pPr>
              <w:pStyle w:val="BodyText3"/>
              <w:rPr>
                <w:b w:val="0"/>
                <w:bCs w:val="0"/>
                <w:sz w:val="16"/>
                <w:szCs w:val="16"/>
              </w:rPr>
            </w:pPr>
            <w:r w:rsidRPr="00F5570E">
              <w:rPr>
                <w:b w:val="0"/>
                <w:bCs w:val="0"/>
                <w:sz w:val="16"/>
                <w:szCs w:val="16"/>
              </w:rPr>
              <w:t>/</w:t>
            </w:r>
          </w:p>
          <w:p w:rsidR="00A44073" w:rsidRPr="00F5570E" w:rsidRDefault="00A44073" w:rsidP="00A44073">
            <w:pPr>
              <w:pStyle w:val="BodyText3"/>
              <w:rPr>
                <w:b w:val="0"/>
                <w:bCs w:val="0"/>
                <w:sz w:val="16"/>
                <w:szCs w:val="16"/>
              </w:rPr>
            </w:pPr>
          </w:p>
          <w:p w:rsidR="00A44073" w:rsidRPr="00F5570E" w:rsidRDefault="00A44073" w:rsidP="00A44073">
            <w:pPr>
              <w:pStyle w:val="BodyText3"/>
              <w:rPr>
                <w:sz w:val="16"/>
                <w:szCs w:val="16"/>
              </w:rPr>
            </w:pPr>
            <w:r w:rsidRPr="00F5570E">
              <w:rPr>
                <w:sz w:val="16"/>
                <w:szCs w:val="16"/>
              </w:rPr>
              <w:t xml:space="preserve">PSIHOPEDAGOGIE SPECIALĂ </w:t>
            </w:r>
          </w:p>
          <w:p w:rsidR="00A44073" w:rsidRPr="00F5570E" w:rsidRDefault="00A44073" w:rsidP="00A44073">
            <w:pPr>
              <w:pStyle w:val="Heading1"/>
              <w:jc w:val="center"/>
              <w:rPr>
                <w:b/>
                <w:iCs/>
                <w:sz w:val="14"/>
                <w:szCs w:val="14"/>
              </w:rPr>
            </w:pPr>
            <w:r w:rsidRPr="00F5570E">
              <w:rPr>
                <w:b/>
                <w:iCs/>
                <w:sz w:val="14"/>
                <w:szCs w:val="14"/>
              </w:rPr>
              <w:t xml:space="preserve">(SPECIALITATE ŞI DIDACTICA SPECIALITĂŢII), ELEMENTE DE PEDAGOGIE ŞI PSIHOLOGIE </w:t>
            </w:r>
          </w:p>
          <w:p w:rsidR="00A44073" w:rsidRPr="00F5570E" w:rsidRDefault="00A44073" w:rsidP="00A44073">
            <w:pPr>
              <w:pStyle w:val="BodyText3"/>
              <w:rPr>
                <w:b w:val="0"/>
                <w:bCs w:val="0"/>
              </w:rPr>
            </w:pPr>
            <w:r w:rsidRPr="00F5570E">
              <w:rPr>
                <w:sz w:val="12"/>
                <w:szCs w:val="12"/>
              </w:rPr>
              <w:t xml:space="preserve">(programele pentru examenul naţional de definitivare în învăţământ aprobate prin ordinul ministrului educaţiei şi cercetării ştiinţifice nr. 5558 / 2015)  </w:t>
            </w:r>
          </w:p>
        </w:tc>
      </w:tr>
      <w:tr w:rsidR="00F5570E" w:rsidRPr="00F5570E">
        <w:trPr>
          <w:cantSplit/>
          <w:trHeight w:val="359"/>
          <w:jc w:val="center"/>
        </w:trPr>
        <w:tc>
          <w:tcPr>
            <w:tcW w:w="1562" w:type="dxa"/>
            <w:vMerge/>
            <w:tcBorders>
              <w:left w:val="thinThickSmallGap" w:sz="24" w:space="0" w:color="auto"/>
            </w:tcBorders>
            <w:vAlign w:val="center"/>
          </w:tcPr>
          <w:p w:rsidR="0086783F" w:rsidRPr="00F5570E" w:rsidRDefault="0086783F" w:rsidP="0051761D">
            <w:pPr>
              <w:jc w:val="center"/>
              <w:rPr>
                <w:b/>
                <w:bCs/>
                <w:sz w:val="16"/>
                <w:szCs w:val="16"/>
                <w:lang w:val="ro-RO"/>
              </w:rPr>
            </w:pPr>
          </w:p>
        </w:tc>
        <w:tc>
          <w:tcPr>
            <w:tcW w:w="1703" w:type="dxa"/>
            <w:vMerge/>
            <w:tcBorders>
              <w:right w:val="thinThickSmallGap" w:sz="24" w:space="0" w:color="auto"/>
            </w:tcBorders>
            <w:vAlign w:val="center"/>
          </w:tcPr>
          <w:p w:rsidR="0086783F" w:rsidRPr="00F5570E" w:rsidRDefault="0086783F" w:rsidP="0051761D">
            <w:pPr>
              <w:rPr>
                <w:b/>
                <w:bCs/>
                <w:sz w:val="18"/>
                <w:szCs w:val="18"/>
                <w:lang w:val="ro-RO"/>
              </w:rPr>
            </w:pPr>
          </w:p>
        </w:tc>
        <w:tc>
          <w:tcPr>
            <w:tcW w:w="1870" w:type="dxa"/>
            <w:vMerge/>
            <w:tcBorders>
              <w:left w:val="nil"/>
            </w:tcBorders>
            <w:vAlign w:val="center"/>
          </w:tcPr>
          <w:p w:rsidR="0086783F" w:rsidRPr="00F5570E" w:rsidRDefault="0086783F" w:rsidP="0051761D">
            <w:pPr>
              <w:jc w:val="center"/>
              <w:rPr>
                <w:sz w:val="18"/>
                <w:szCs w:val="18"/>
                <w:lang w:val="ro-RO"/>
              </w:rPr>
            </w:pPr>
          </w:p>
        </w:tc>
        <w:tc>
          <w:tcPr>
            <w:tcW w:w="1870" w:type="dxa"/>
            <w:vMerge/>
            <w:tcBorders>
              <w:left w:val="nil"/>
            </w:tcBorders>
            <w:vAlign w:val="center"/>
          </w:tcPr>
          <w:p w:rsidR="0086783F" w:rsidRPr="00F5570E" w:rsidRDefault="0086783F" w:rsidP="0051761D">
            <w:pPr>
              <w:jc w:val="center"/>
              <w:rPr>
                <w:sz w:val="18"/>
                <w:szCs w:val="18"/>
                <w:lang w:val="ro-RO"/>
              </w:rPr>
            </w:pPr>
          </w:p>
        </w:tc>
        <w:tc>
          <w:tcPr>
            <w:tcW w:w="561" w:type="dxa"/>
            <w:vAlign w:val="center"/>
          </w:tcPr>
          <w:p w:rsidR="0086783F" w:rsidRPr="00F5570E" w:rsidRDefault="0086783F" w:rsidP="00B57133">
            <w:pPr>
              <w:numPr>
                <w:ilvl w:val="0"/>
                <w:numId w:val="9"/>
              </w:numPr>
              <w:ind w:left="0" w:firstLine="0"/>
              <w:jc w:val="center"/>
              <w:rPr>
                <w:sz w:val="18"/>
                <w:szCs w:val="18"/>
                <w:lang w:val="ro-RO"/>
              </w:rPr>
            </w:pPr>
          </w:p>
        </w:tc>
        <w:tc>
          <w:tcPr>
            <w:tcW w:w="3907" w:type="dxa"/>
            <w:vAlign w:val="center"/>
          </w:tcPr>
          <w:p w:rsidR="0086783F" w:rsidRPr="00F5570E" w:rsidRDefault="0086783F" w:rsidP="0051761D">
            <w:pPr>
              <w:rPr>
                <w:sz w:val="18"/>
                <w:szCs w:val="18"/>
                <w:lang w:val="ro-RO"/>
              </w:rPr>
            </w:pPr>
            <w:r w:rsidRPr="00F5570E">
              <w:rPr>
                <w:sz w:val="18"/>
                <w:szCs w:val="18"/>
                <w:lang w:val="ro-RO"/>
              </w:rPr>
              <w:t>Psihopedagogie specială</w:t>
            </w:r>
          </w:p>
        </w:tc>
        <w:tc>
          <w:tcPr>
            <w:tcW w:w="1309" w:type="dxa"/>
            <w:tcBorders>
              <w:right w:val="thinThickSmallGap" w:sz="24" w:space="0" w:color="auto"/>
            </w:tcBorders>
            <w:vAlign w:val="center"/>
          </w:tcPr>
          <w:p w:rsidR="0086783F" w:rsidRPr="00F5570E" w:rsidRDefault="0086783F" w:rsidP="0051761D">
            <w:pPr>
              <w:jc w:val="center"/>
              <w:rPr>
                <w:sz w:val="18"/>
                <w:szCs w:val="18"/>
                <w:lang w:val="ro-RO"/>
              </w:rPr>
            </w:pPr>
            <w:r w:rsidRPr="00F5570E">
              <w:rPr>
                <w:sz w:val="18"/>
                <w:szCs w:val="18"/>
                <w:lang w:val="ro-RO"/>
              </w:rPr>
              <w:t>x</w:t>
            </w:r>
          </w:p>
        </w:tc>
        <w:tc>
          <w:tcPr>
            <w:tcW w:w="2113" w:type="dxa"/>
            <w:vMerge/>
            <w:tcBorders>
              <w:left w:val="thinThickSmallGap" w:sz="24" w:space="0" w:color="auto"/>
              <w:right w:val="thinThickSmallGap" w:sz="24" w:space="0" w:color="auto"/>
            </w:tcBorders>
          </w:tcPr>
          <w:p w:rsidR="0086783F" w:rsidRPr="00F5570E" w:rsidRDefault="0086783F" w:rsidP="0051761D">
            <w:pPr>
              <w:jc w:val="center"/>
              <w:rPr>
                <w:b/>
                <w:bCs/>
                <w:sz w:val="18"/>
                <w:szCs w:val="18"/>
                <w:lang w:val="ro-RO"/>
              </w:rPr>
            </w:pPr>
          </w:p>
        </w:tc>
      </w:tr>
      <w:tr w:rsidR="00F5570E" w:rsidRPr="00F5570E">
        <w:trPr>
          <w:cantSplit/>
          <w:trHeight w:val="355"/>
          <w:jc w:val="center"/>
        </w:trPr>
        <w:tc>
          <w:tcPr>
            <w:tcW w:w="1562" w:type="dxa"/>
            <w:vMerge/>
            <w:tcBorders>
              <w:left w:val="thinThickSmallGap" w:sz="24" w:space="0" w:color="auto"/>
            </w:tcBorders>
            <w:vAlign w:val="center"/>
          </w:tcPr>
          <w:p w:rsidR="0086783F" w:rsidRPr="00F5570E" w:rsidRDefault="0086783F" w:rsidP="0051761D">
            <w:pPr>
              <w:jc w:val="center"/>
              <w:rPr>
                <w:b/>
                <w:bCs/>
                <w:sz w:val="16"/>
                <w:szCs w:val="16"/>
                <w:lang w:val="ro-RO"/>
              </w:rPr>
            </w:pPr>
          </w:p>
        </w:tc>
        <w:tc>
          <w:tcPr>
            <w:tcW w:w="1703" w:type="dxa"/>
            <w:vMerge/>
            <w:tcBorders>
              <w:right w:val="thinThickSmallGap" w:sz="24" w:space="0" w:color="auto"/>
            </w:tcBorders>
            <w:vAlign w:val="center"/>
          </w:tcPr>
          <w:p w:rsidR="0086783F" w:rsidRPr="00F5570E" w:rsidRDefault="0086783F" w:rsidP="0051761D">
            <w:pPr>
              <w:rPr>
                <w:b/>
                <w:bCs/>
                <w:sz w:val="18"/>
                <w:szCs w:val="18"/>
                <w:lang w:val="ro-RO"/>
              </w:rPr>
            </w:pPr>
          </w:p>
        </w:tc>
        <w:tc>
          <w:tcPr>
            <w:tcW w:w="1870" w:type="dxa"/>
            <w:vMerge/>
            <w:tcBorders>
              <w:left w:val="nil"/>
            </w:tcBorders>
            <w:vAlign w:val="center"/>
          </w:tcPr>
          <w:p w:rsidR="0086783F" w:rsidRPr="00F5570E" w:rsidRDefault="0086783F" w:rsidP="0051761D">
            <w:pPr>
              <w:jc w:val="center"/>
              <w:rPr>
                <w:sz w:val="18"/>
                <w:szCs w:val="18"/>
                <w:lang w:val="ro-RO"/>
              </w:rPr>
            </w:pPr>
          </w:p>
        </w:tc>
        <w:tc>
          <w:tcPr>
            <w:tcW w:w="1870" w:type="dxa"/>
            <w:vMerge w:val="restart"/>
            <w:tcBorders>
              <w:left w:val="nil"/>
            </w:tcBorders>
            <w:vAlign w:val="center"/>
          </w:tcPr>
          <w:p w:rsidR="0086783F" w:rsidRPr="00F5570E" w:rsidRDefault="0086783F" w:rsidP="0051761D">
            <w:pPr>
              <w:jc w:val="center"/>
              <w:rPr>
                <w:sz w:val="18"/>
                <w:szCs w:val="18"/>
                <w:lang w:val="ro-RO"/>
              </w:rPr>
            </w:pPr>
            <w:r w:rsidRPr="00F5570E">
              <w:rPr>
                <w:sz w:val="18"/>
                <w:szCs w:val="18"/>
                <w:lang w:val="ro-RO"/>
              </w:rPr>
              <w:t>PSIHOLOGIE</w:t>
            </w:r>
          </w:p>
        </w:tc>
        <w:tc>
          <w:tcPr>
            <w:tcW w:w="561" w:type="dxa"/>
            <w:vAlign w:val="center"/>
          </w:tcPr>
          <w:p w:rsidR="0086783F" w:rsidRPr="00F5570E" w:rsidRDefault="0086783F" w:rsidP="00B57133">
            <w:pPr>
              <w:numPr>
                <w:ilvl w:val="0"/>
                <w:numId w:val="9"/>
              </w:numPr>
              <w:ind w:left="0" w:firstLine="0"/>
              <w:jc w:val="center"/>
              <w:rPr>
                <w:sz w:val="18"/>
                <w:szCs w:val="18"/>
                <w:lang w:val="ro-RO"/>
              </w:rPr>
            </w:pPr>
          </w:p>
        </w:tc>
        <w:tc>
          <w:tcPr>
            <w:tcW w:w="3907" w:type="dxa"/>
            <w:vAlign w:val="center"/>
          </w:tcPr>
          <w:p w:rsidR="0086783F" w:rsidRPr="00F5570E" w:rsidRDefault="0086783F" w:rsidP="0051761D">
            <w:pPr>
              <w:rPr>
                <w:sz w:val="18"/>
                <w:szCs w:val="18"/>
                <w:lang w:val="ro-RO"/>
              </w:rPr>
            </w:pPr>
            <w:r w:rsidRPr="00F5570E">
              <w:rPr>
                <w:sz w:val="18"/>
                <w:szCs w:val="18"/>
                <w:lang w:val="ro-RO"/>
              </w:rPr>
              <w:t xml:space="preserve">Psihologie                 </w:t>
            </w:r>
          </w:p>
        </w:tc>
        <w:tc>
          <w:tcPr>
            <w:tcW w:w="1309" w:type="dxa"/>
            <w:tcBorders>
              <w:right w:val="thinThickSmallGap" w:sz="24" w:space="0" w:color="auto"/>
            </w:tcBorders>
            <w:vAlign w:val="center"/>
          </w:tcPr>
          <w:p w:rsidR="0086783F" w:rsidRPr="00F5570E" w:rsidRDefault="0086783F" w:rsidP="0051761D">
            <w:pPr>
              <w:jc w:val="center"/>
              <w:rPr>
                <w:sz w:val="18"/>
                <w:szCs w:val="18"/>
                <w:lang w:val="ro-RO"/>
              </w:rPr>
            </w:pPr>
            <w:r w:rsidRPr="00F5570E">
              <w:rPr>
                <w:sz w:val="18"/>
                <w:szCs w:val="18"/>
                <w:lang w:val="ro-RO"/>
              </w:rPr>
              <w:t>x</w:t>
            </w:r>
          </w:p>
        </w:tc>
        <w:tc>
          <w:tcPr>
            <w:tcW w:w="2113" w:type="dxa"/>
            <w:vMerge/>
            <w:tcBorders>
              <w:left w:val="thinThickSmallGap" w:sz="24" w:space="0" w:color="auto"/>
              <w:right w:val="thinThickSmallGap" w:sz="24" w:space="0" w:color="auto"/>
            </w:tcBorders>
          </w:tcPr>
          <w:p w:rsidR="0086783F" w:rsidRPr="00F5570E" w:rsidRDefault="0086783F" w:rsidP="0051761D">
            <w:pPr>
              <w:jc w:val="center"/>
              <w:rPr>
                <w:b/>
                <w:bCs/>
                <w:sz w:val="18"/>
                <w:szCs w:val="18"/>
                <w:lang w:val="ro-RO"/>
              </w:rPr>
            </w:pPr>
          </w:p>
        </w:tc>
      </w:tr>
      <w:tr w:rsidR="00F5570E" w:rsidRPr="00F5570E">
        <w:trPr>
          <w:cantSplit/>
          <w:trHeight w:val="355"/>
          <w:jc w:val="center"/>
        </w:trPr>
        <w:tc>
          <w:tcPr>
            <w:tcW w:w="1562" w:type="dxa"/>
            <w:vMerge/>
            <w:tcBorders>
              <w:left w:val="thinThickSmallGap" w:sz="24" w:space="0" w:color="auto"/>
            </w:tcBorders>
            <w:vAlign w:val="center"/>
          </w:tcPr>
          <w:p w:rsidR="0086783F" w:rsidRPr="00F5570E" w:rsidRDefault="0086783F" w:rsidP="0051761D">
            <w:pPr>
              <w:jc w:val="center"/>
              <w:rPr>
                <w:b/>
                <w:bCs/>
                <w:sz w:val="16"/>
                <w:szCs w:val="16"/>
                <w:lang w:val="ro-RO"/>
              </w:rPr>
            </w:pPr>
          </w:p>
        </w:tc>
        <w:tc>
          <w:tcPr>
            <w:tcW w:w="1703" w:type="dxa"/>
            <w:vMerge/>
            <w:tcBorders>
              <w:right w:val="thinThickSmallGap" w:sz="24" w:space="0" w:color="auto"/>
            </w:tcBorders>
            <w:vAlign w:val="center"/>
          </w:tcPr>
          <w:p w:rsidR="0086783F" w:rsidRPr="00F5570E" w:rsidRDefault="0086783F" w:rsidP="0051761D">
            <w:pPr>
              <w:rPr>
                <w:b/>
                <w:bCs/>
                <w:sz w:val="18"/>
                <w:szCs w:val="18"/>
                <w:lang w:val="ro-RO"/>
              </w:rPr>
            </w:pPr>
          </w:p>
        </w:tc>
        <w:tc>
          <w:tcPr>
            <w:tcW w:w="1870" w:type="dxa"/>
            <w:vMerge/>
            <w:tcBorders>
              <w:left w:val="nil"/>
            </w:tcBorders>
            <w:vAlign w:val="center"/>
          </w:tcPr>
          <w:p w:rsidR="0086783F" w:rsidRPr="00F5570E" w:rsidRDefault="0086783F" w:rsidP="0051761D">
            <w:pPr>
              <w:jc w:val="center"/>
              <w:rPr>
                <w:sz w:val="18"/>
                <w:szCs w:val="18"/>
                <w:lang w:val="ro-RO"/>
              </w:rPr>
            </w:pPr>
          </w:p>
        </w:tc>
        <w:tc>
          <w:tcPr>
            <w:tcW w:w="1870" w:type="dxa"/>
            <w:vMerge/>
            <w:tcBorders>
              <w:left w:val="nil"/>
            </w:tcBorders>
            <w:vAlign w:val="center"/>
          </w:tcPr>
          <w:p w:rsidR="0086783F" w:rsidRPr="00F5570E" w:rsidRDefault="0086783F" w:rsidP="0051761D">
            <w:pPr>
              <w:jc w:val="center"/>
              <w:rPr>
                <w:sz w:val="18"/>
                <w:szCs w:val="18"/>
                <w:lang w:val="ro-RO"/>
              </w:rPr>
            </w:pPr>
          </w:p>
        </w:tc>
        <w:tc>
          <w:tcPr>
            <w:tcW w:w="561" w:type="dxa"/>
            <w:vAlign w:val="center"/>
          </w:tcPr>
          <w:p w:rsidR="0086783F" w:rsidRPr="00F5570E" w:rsidRDefault="0086783F" w:rsidP="00B57133">
            <w:pPr>
              <w:numPr>
                <w:ilvl w:val="0"/>
                <w:numId w:val="9"/>
              </w:numPr>
              <w:ind w:left="0" w:firstLine="0"/>
              <w:jc w:val="center"/>
              <w:rPr>
                <w:sz w:val="18"/>
                <w:szCs w:val="18"/>
                <w:lang w:val="ro-RO"/>
              </w:rPr>
            </w:pPr>
          </w:p>
        </w:tc>
        <w:tc>
          <w:tcPr>
            <w:tcW w:w="3907" w:type="dxa"/>
            <w:vAlign w:val="center"/>
          </w:tcPr>
          <w:p w:rsidR="0086783F" w:rsidRPr="00F5570E" w:rsidRDefault="0086783F" w:rsidP="00C4219E">
            <w:pPr>
              <w:rPr>
                <w:sz w:val="18"/>
                <w:szCs w:val="18"/>
                <w:lang w:val="ro-RO"/>
              </w:rPr>
            </w:pPr>
            <w:r w:rsidRPr="00F5570E">
              <w:rPr>
                <w:sz w:val="18"/>
                <w:szCs w:val="18"/>
                <w:lang w:val="ro-RO"/>
              </w:rPr>
              <w:t>Terapie ocupaţională</w:t>
            </w:r>
          </w:p>
        </w:tc>
        <w:tc>
          <w:tcPr>
            <w:tcW w:w="1309" w:type="dxa"/>
            <w:tcBorders>
              <w:right w:val="thinThickSmallGap" w:sz="24" w:space="0" w:color="auto"/>
            </w:tcBorders>
            <w:vAlign w:val="center"/>
          </w:tcPr>
          <w:p w:rsidR="0086783F" w:rsidRPr="00F5570E" w:rsidRDefault="0086783F" w:rsidP="0051761D">
            <w:pPr>
              <w:jc w:val="center"/>
              <w:rPr>
                <w:sz w:val="18"/>
                <w:szCs w:val="18"/>
                <w:lang w:val="ro-RO"/>
              </w:rPr>
            </w:pPr>
            <w:r w:rsidRPr="00F5570E">
              <w:rPr>
                <w:sz w:val="18"/>
                <w:szCs w:val="18"/>
                <w:lang w:val="ro-RO"/>
              </w:rPr>
              <w:t>x</w:t>
            </w:r>
          </w:p>
        </w:tc>
        <w:tc>
          <w:tcPr>
            <w:tcW w:w="2113" w:type="dxa"/>
            <w:vMerge/>
            <w:tcBorders>
              <w:left w:val="thinThickSmallGap" w:sz="24" w:space="0" w:color="auto"/>
              <w:right w:val="thinThickSmallGap" w:sz="24" w:space="0" w:color="auto"/>
            </w:tcBorders>
          </w:tcPr>
          <w:p w:rsidR="0086783F" w:rsidRPr="00F5570E" w:rsidRDefault="0086783F" w:rsidP="0051761D">
            <w:pPr>
              <w:jc w:val="center"/>
              <w:rPr>
                <w:b/>
                <w:bCs/>
                <w:sz w:val="18"/>
                <w:szCs w:val="18"/>
                <w:lang w:val="ro-RO"/>
              </w:rPr>
            </w:pPr>
          </w:p>
        </w:tc>
      </w:tr>
      <w:tr w:rsidR="00F5570E" w:rsidRPr="00F5570E">
        <w:trPr>
          <w:cantSplit/>
          <w:trHeight w:val="355"/>
          <w:jc w:val="center"/>
        </w:trPr>
        <w:tc>
          <w:tcPr>
            <w:tcW w:w="1562" w:type="dxa"/>
            <w:vMerge/>
            <w:tcBorders>
              <w:left w:val="thinThickSmallGap" w:sz="24" w:space="0" w:color="auto"/>
            </w:tcBorders>
            <w:vAlign w:val="center"/>
          </w:tcPr>
          <w:p w:rsidR="00293FB9" w:rsidRPr="00F5570E" w:rsidRDefault="00293FB9" w:rsidP="0051761D">
            <w:pPr>
              <w:jc w:val="center"/>
              <w:rPr>
                <w:b/>
                <w:bCs/>
                <w:sz w:val="16"/>
                <w:szCs w:val="16"/>
                <w:lang w:val="ro-RO"/>
              </w:rPr>
            </w:pPr>
          </w:p>
        </w:tc>
        <w:tc>
          <w:tcPr>
            <w:tcW w:w="1703" w:type="dxa"/>
            <w:vMerge/>
            <w:tcBorders>
              <w:right w:val="thinThickSmallGap" w:sz="24" w:space="0" w:color="auto"/>
            </w:tcBorders>
            <w:vAlign w:val="center"/>
          </w:tcPr>
          <w:p w:rsidR="00293FB9" w:rsidRPr="00F5570E" w:rsidRDefault="00293FB9" w:rsidP="0051761D">
            <w:pPr>
              <w:rPr>
                <w:b/>
                <w:bCs/>
                <w:sz w:val="18"/>
                <w:szCs w:val="18"/>
                <w:lang w:val="ro-RO"/>
              </w:rPr>
            </w:pPr>
          </w:p>
        </w:tc>
        <w:tc>
          <w:tcPr>
            <w:tcW w:w="1870" w:type="dxa"/>
            <w:tcBorders>
              <w:left w:val="nil"/>
            </w:tcBorders>
            <w:vAlign w:val="center"/>
          </w:tcPr>
          <w:p w:rsidR="00293FB9" w:rsidRPr="00F5570E" w:rsidRDefault="00293FB9" w:rsidP="00AE4F96">
            <w:pPr>
              <w:jc w:val="center"/>
              <w:rPr>
                <w:sz w:val="18"/>
                <w:szCs w:val="18"/>
                <w:lang w:val="ro-RO"/>
              </w:rPr>
            </w:pPr>
            <w:r w:rsidRPr="00F5570E">
              <w:rPr>
                <w:sz w:val="18"/>
                <w:szCs w:val="18"/>
                <w:lang w:val="ro-RO"/>
              </w:rPr>
              <w:t>ŞTIINŢE MILITARE ŞI INFORMAŢII</w:t>
            </w:r>
          </w:p>
        </w:tc>
        <w:tc>
          <w:tcPr>
            <w:tcW w:w="1870" w:type="dxa"/>
            <w:tcBorders>
              <w:left w:val="nil"/>
            </w:tcBorders>
            <w:vAlign w:val="center"/>
          </w:tcPr>
          <w:p w:rsidR="00293FB9" w:rsidRPr="00F5570E" w:rsidRDefault="00293FB9" w:rsidP="00AE4F96">
            <w:pPr>
              <w:jc w:val="center"/>
              <w:rPr>
                <w:sz w:val="18"/>
                <w:szCs w:val="18"/>
                <w:lang w:val="ro-RO"/>
              </w:rPr>
            </w:pPr>
            <w:r w:rsidRPr="00F5570E">
              <w:rPr>
                <w:sz w:val="18"/>
                <w:szCs w:val="18"/>
                <w:lang w:val="ro-RO"/>
              </w:rPr>
              <w:t>ŞTIINŢE MILITARE ŞI INFORMAŢII</w:t>
            </w:r>
          </w:p>
        </w:tc>
        <w:tc>
          <w:tcPr>
            <w:tcW w:w="561" w:type="dxa"/>
            <w:vAlign w:val="center"/>
          </w:tcPr>
          <w:p w:rsidR="00293FB9" w:rsidRPr="00F5570E" w:rsidRDefault="00293FB9" w:rsidP="00B57133">
            <w:pPr>
              <w:numPr>
                <w:ilvl w:val="0"/>
                <w:numId w:val="9"/>
              </w:numPr>
              <w:ind w:left="0" w:firstLine="0"/>
              <w:jc w:val="center"/>
              <w:rPr>
                <w:sz w:val="18"/>
                <w:szCs w:val="18"/>
                <w:lang w:val="ro-RO"/>
              </w:rPr>
            </w:pPr>
          </w:p>
        </w:tc>
        <w:tc>
          <w:tcPr>
            <w:tcW w:w="3907" w:type="dxa"/>
            <w:vAlign w:val="center"/>
          </w:tcPr>
          <w:p w:rsidR="00293FB9" w:rsidRPr="00F5570E" w:rsidRDefault="00293FB9" w:rsidP="00AE4F96">
            <w:pPr>
              <w:rPr>
                <w:sz w:val="18"/>
                <w:szCs w:val="18"/>
                <w:lang w:val="ro-RO"/>
              </w:rPr>
            </w:pPr>
            <w:r w:rsidRPr="00F5570E">
              <w:rPr>
                <w:sz w:val="18"/>
                <w:szCs w:val="18"/>
                <w:lang w:val="ro-RO"/>
              </w:rPr>
              <w:t>Psihologie - informaţii</w:t>
            </w:r>
          </w:p>
        </w:tc>
        <w:tc>
          <w:tcPr>
            <w:tcW w:w="1309" w:type="dxa"/>
            <w:tcBorders>
              <w:right w:val="thinThickSmallGap" w:sz="24" w:space="0" w:color="auto"/>
            </w:tcBorders>
            <w:vAlign w:val="center"/>
          </w:tcPr>
          <w:p w:rsidR="00293FB9" w:rsidRPr="00F5570E" w:rsidRDefault="00293FB9" w:rsidP="00AE4F96">
            <w:pPr>
              <w:jc w:val="center"/>
              <w:rPr>
                <w:sz w:val="18"/>
                <w:szCs w:val="18"/>
                <w:lang w:val="ro-RO"/>
              </w:rPr>
            </w:pPr>
            <w:r w:rsidRPr="00F5570E">
              <w:rPr>
                <w:sz w:val="18"/>
                <w:szCs w:val="18"/>
                <w:lang w:val="ro-RO"/>
              </w:rPr>
              <w:t>x</w:t>
            </w:r>
          </w:p>
        </w:tc>
        <w:tc>
          <w:tcPr>
            <w:tcW w:w="2113" w:type="dxa"/>
            <w:vMerge/>
            <w:tcBorders>
              <w:left w:val="thinThickSmallGap" w:sz="24" w:space="0" w:color="auto"/>
              <w:right w:val="thinThickSmallGap" w:sz="24" w:space="0" w:color="auto"/>
            </w:tcBorders>
          </w:tcPr>
          <w:p w:rsidR="00293FB9" w:rsidRPr="00F5570E" w:rsidRDefault="00293FB9" w:rsidP="0051761D">
            <w:pPr>
              <w:jc w:val="center"/>
              <w:rPr>
                <w:b/>
                <w:bCs/>
                <w:sz w:val="18"/>
                <w:szCs w:val="18"/>
                <w:lang w:val="ro-RO"/>
              </w:rPr>
            </w:pPr>
          </w:p>
        </w:tc>
      </w:tr>
      <w:tr w:rsidR="00293FB9" w:rsidRPr="00F5570E">
        <w:trPr>
          <w:cantSplit/>
          <w:trHeight w:val="355"/>
          <w:jc w:val="center"/>
        </w:trPr>
        <w:tc>
          <w:tcPr>
            <w:tcW w:w="14895" w:type="dxa"/>
            <w:gridSpan w:val="8"/>
            <w:tcBorders>
              <w:left w:val="thinThickSmallGap" w:sz="24" w:space="0" w:color="auto"/>
              <w:bottom w:val="thickThinSmallGap" w:sz="24" w:space="0" w:color="auto"/>
              <w:right w:val="thinThickSmallGap" w:sz="24" w:space="0" w:color="auto"/>
            </w:tcBorders>
            <w:vAlign w:val="center"/>
          </w:tcPr>
          <w:p w:rsidR="00293FB9" w:rsidRPr="00F5570E" w:rsidRDefault="00943D5F" w:rsidP="0094508E">
            <w:pPr>
              <w:ind w:firstLine="567"/>
              <w:jc w:val="both"/>
              <w:rPr>
                <w:b/>
                <w:bCs/>
                <w:sz w:val="18"/>
                <w:szCs w:val="18"/>
                <w:lang w:val="ro-RO"/>
              </w:rPr>
            </w:pPr>
            <w:r w:rsidRPr="00F5570E">
              <w:rPr>
                <w:sz w:val="18"/>
                <w:szCs w:val="18"/>
                <w:lang w:val="ro-RO"/>
              </w:rPr>
              <w:t>(</w:t>
            </w:r>
            <w:r w:rsidR="00293FB9" w:rsidRPr="00F5570E">
              <w:rPr>
                <w:sz w:val="18"/>
                <w:szCs w:val="18"/>
                <w:lang w:val="ro-RO"/>
              </w:rPr>
              <w:t>*</w:t>
            </w:r>
            <w:r w:rsidRPr="00F5570E">
              <w:rPr>
                <w:sz w:val="18"/>
                <w:szCs w:val="18"/>
                <w:lang w:val="ro-RO"/>
              </w:rPr>
              <w:t>)</w:t>
            </w:r>
            <w:r w:rsidR="00293FB9" w:rsidRPr="00F5570E">
              <w:rPr>
                <w:sz w:val="18"/>
                <w:szCs w:val="18"/>
                <w:lang w:val="ro-RO"/>
              </w:rPr>
              <w:t xml:space="preserve"> Pentru absolvenţii învăţământului superior cu specializările menţionate în tabel se consideră îndeplinită condiţia stagiului atestat de pregătire teoretică şi practică în educaţie specială, prevăzută la </w:t>
            </w:r>
            <w:r w:rsidR="00293FB9" w:rsidRPr="00F5570E">
              <w:rPr>
                <w:iCs/>
                <w:sz w:val="18"/>
                <w:szCs w:val="18"/>
                <w:lang w:val="ro-RO"/>
              </w:rPr>
              <w:t>art. 248 alin. (5) din Legea educaţiei naţionale nr. 1/2011 cu modificările şi completările ulterioare.</w:t>
            </w:r>
          </w:p>
        </w:tc>
      </w:tr>
    </w:tbl>
    <w:p w:rsidR="00A44073" w:rsidRPr="00F5570E" w:rsidRDefault="00A44073"/>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0"/>
        <w:gridCol w:w="1276"/>
        <w:gridCol w:w="1134"/>
        <w:gridCol w:w="1276"/>
        <w:gridCol w:w="1559"/>
        <w:gridCol w:w="1134"/>
        <w:gridCol w:w="4820"/>
        <w:gridCol w:w="992"/>
        <w:gridCol w:w="1698"/>
      </w:tblGrid>
      <w:tr w:rsidR="00F5570E" w:rsidRPr="00F5570E" w:rsidTr="00A44073">
        <w:trPr>
          <w:cantSplit/>
          <w:jc w:val="center"/>
        </w:trPr>
        <w:tc>
          <w:tcPr>
            <w:tcW w:w="2296" w:type="dxa"/>
            <w:gridSpan w:val="2"/>
            <w:tcBorders>
              <w:top w:val="thinThickSmallGap" w:sz="24" w:space="0" w:color="auto"/>
              <w:left w:val="thinThickSmallGap" w:sz="24" w:space="0" w:color="auto"/>
              <w:right w:val="thinThickSmallGap" w:sz="24" w:space="0" w:color="auto"/>
            </w:tcBorders>
            <w:vAlign w:val="center"/>
          </w:tcPr>
          <w:p w:rsidR="00A44073" w:rsidRPr="00F5570E" w:rsidRDefault="00A44073" w:rsidP="00A44073">
            <w:pPr>
              <w:jc w:val="center"/>
              <w:rPr>
                <w:b/>
                <w:bCs/>
                <w:sz w:val="16"/>
                <w:szCs w:val="16"/>
                <w:lang w:val="ro-RO"/>
              </w:rPr>
            </w:pPr>
            <w:bookmarkStart w:id="16" w:name="OLE_LINK110"/>
            <w:r w:rsidRPr="00F5570E">
              <w:rPr>
                <w:b/>
                <w:bCs/>
                <w:sz w:val="16"/>
                <w:szCs w:val="16"/>
                <w:lang w:val="ro-RO"/>
              </w:rPr>
              <w:lastRenderedPageBreak/>
              <w:t>Învăţământ preuniversitar</w:t>
            </w:r>
          </w:p>
        </w:tc>
        <w:tc>
          <w:tcPr>
            <w:tcW w:w="10915" w:type="dxa"/>
            <w:gridSpan w:val="6"/>
            <w:tcBorders>
              <w:top w:val="thinThickSmallGap" w:sz="24" w:space="0" w:color="auto"/>
              <w:left w:val="nil"/>
              <w:right w:val="thinThickSmallGap" w:sz="24" w:space="0" w:color="auto"/>
            </w:tcBorders>
            <w:vAlign w:val="center"/>
          </w:tcPr>
          <w:p w:rsidR="00A44073" w:rsidRPr="00F5570E" w:rsidRDefault="00A44073" w:rsidP="00A44073">
            <w:pPr>
              <w:jc w:val="center"/>
              <w:rPr>
                <w:sz w:val="14"/>
                <w:szCs w:val="14"/>
                <w:lang w:val="ro-RO"/>
              </w:rPr>
            </w:pPr>
            <w:r w:rsidRPr="00F5570E">
              <w:rPr>
                <w:b/>
                <w:bCs/>
                <w:sz w:val="16"/>
                <w:szCs w:val="16"/>
                <w:lang w:val="ro-RO"/>
              </w:rPr>
              <w:t>Studii absolvite, cu diplomă, la instituţii de învăţământ  acreditate/autorizate provizoriu, care dau dreptul candidaţilor  de a se înscrie şi de a participa la concursurile de titularizare în învăţământul preuniversitar şi la examenul naţional de definitivare în învăţământ</w:t>
            </w:r>
          </w:p>
        </w:tc>
        <w:tc>
          <w:tcPr>
            <w:tcW w:w="1698" w:type="dxa"/>
            <w:vMerge w:val="restart"/>
            <w:tcBorders>
              <w:top w:val="thinThickSmallGap" w:sz="24" w:space="0" w:color="auto"/>
              <w:left w:val="nil"/>
              <w:right w:val="thinThickSmallGap" w:sz="24" w:space="0" w:color="auto"/>
            </w:tcBorders>
            <w:vAlign w:val="center"/>
          </w:tcPr>
          <w:p w:rsidR="00A44073" w:rsidRPr="00F5570E" w:rsidRDefault="00A44073" w:rsidP="00A44073">
            <w:pPr>
              <w:jc w:val="center"/>
              <w:rPr>
                <w:sz w:val="16"/>
                <w:szCs w:val="16"/>
                <w:lang w:val="ro-RO"/>
              </w:rPr>
            </w:pPr>
            <w:r w:rsidRPr="00F5570E">
              <w:rPr>
                <w:b/>
                <w:bCs/>
                <w:sz w:val="16"/>
                <w:szCs w:val="16"/>
                <w:lang w:val="ro-RO"/>
              </w:rPr>
              <w:t>Programa -</w:t>
            </w:r>
          </w:p>
          <w:p w:rsidR="00A44073" w:rsidRPr="00F5570E" w:rsidRDefault="00A44073" w:rsidP="00A44073">
            <w:pPr>
              <w:jc w:val="center"/>
              <w:rPr>
                <w:b/>
                <w:bCs/>
                <w:sz w:val="16"/>
                <w:szCs w:val="16"/>
                <w:lang w:val="ro-RO"/>
              </w:rPr>
            </w:pPr>
            <w:r w:rsidRPr="00F5570E">
              <w:rPr>
                <w:b/>
                <w:bCs/>
                <w:sz w:val="16"/>
                <w:szCs w:val="16"/>
                <w:lang w:val="ro-RO"/>
              </w:rPr>
              <w:t xml:space="preserve">probă de concurs/ </w:t>
            </w:r>
          </w:p>
          <w:p w:rsidR="00A44073" w:rsidRPr="00F5570E" w:rsidRDefault="00A44073" w:rsidP="00A44073">
            <w:pPr>
              <w:jc w:val="center"/>
              <w:rPr>
                <w:b/>
                <w:bCs/>
                <w:sz w:val="16"/>
                <w:szCs w:val="16"/>
                <w:lang w:val="ro-RO"/>
              </w:rPr>
            </w:pPr>
            <w:r w:rsidRPr="00F5570E">
              <w:rPr>
                <w:b/>
                <w:bCs/>
                <w:sz w:val="16"/>
                <w:szCs w:val="16"/>
                <w:lang w:val="ro-RO"/>
              </w:rPr>
              <w:t>Disciplina pentru examenul naţional de definitivare în învăţământ</w:t>
            </w:r>
          </w:p>
        </w:tc>
      </w:tr>
      <w:tr w:rsidR="00F5570E" w:rsidRPr="00F5570E" w:rsidTr="00A44073">
        <w:trPr>
          <w:cantSplit/>
          <w:trHeight w:val="558"/>
          <w:jc w:val="center"/>
        </w:trPr>
        <w:tc>
          <w:tcPr>
            <w:tcW w:w="1020" w:type="dxa"/>
            <w:tcBorders>
              <w:left w:val="thinThickSmallGap" w:sz="24" w:space="0" w:color="auto"/>
            </w:tcBorders>
            <w:vAlign w:val="center"/>
          </w:tcPr>
          <w:p w:rsidR="00BE08C5" w:rsidRPr="00F5570E" w:rsidRDefault="00BE08C5" w:rsidP="00AE4F96">
            <w:pPr>
              <w:jc w:val="center"/>
              <w:rPr>
                <w:sz w:val="14"/>
                <w:szCs w:val="14"/>
                <w:lang w:val="ro-RO"/>
              </w:rPr>
            </w:pPr>
            <w:r w:rsidRPr="00F5570E">
              <w:rPr>
                <w:b/>
                <w:bCs/>
                <w:sz w:val="14"/>
                <w:szCs w:val="14"/>
                <w:lang w:val="ro-RO"/>
              </w:rPr>
              <w:t xml:space="preserve">Nivel </w:t>
            </w:r>
          </w:p>
        </w:tc>
        <w:tc>
          <w:tcPr>
            <w:tcW w:w="1276" w:type="dxa"/>
            <w:tcBorders>
              <w:right w:val="thinThickSmallGap" w:sz="24" w:space="0" w:color="auto"/>
            </w:tcBorders>
            <w:vAlign w:val="center"/>
          </w:tcPr>
          <w:p w:rsidR="00BE08C5" w:rsidRPr="00F5570E" w:rsidRDefault="00BE08C5" w:rsidP="00AE4F96">
            <w:pPr>
              <w:jc w:val="center"/>
              <w:rPr>
                <w:b/>
                <w:bCs/>
                <w:sz w:val="14"/>
                <w:szCs w:val="14"/>
                <w:lang w:val="ro-RO"/>
              </w:rPr>
            </w:pPr>
            <w:r w:rsidRPr="00F5570E">
              <w:rPr>
                <w:b/>
                <w:bCs/>
                <w:sz w:val="14"/>
                <w:szCs w:val="14"/>
                <w:lang w:val="ro-RO"/>
              </w:rPr>
              <w:t>Post/Catedră</w:t>
            </w:r>
          </w:p>
          <w:p w:rsidR="00BE08C5" w:rsidRPr="00F5570E" w:rsidRDefault="00BE08C5" w:rsidP="00AE4F96">
            <w:pPr>
              <w:jc w:val="center"/>
              <w:rPr>
                <w:sz w:val="14"/>
                <w:szCs w:val="14"/>
                <w:lang w:val="ro-RO"/>
              </w:rPr>
            </w:pPr>
            <w:r w:rsidRPr="00F5570E">
              <w:rPr>
                <w:sz w:val="14"/>
                <w:szCs w:val="14"/>
                <w:lang w:val="ro-RO"/>
              </w:rPr>
              <w:t>(Disciplina principală</w:t>
            </w:r>
          </w:p>
          <w:p w:rsidR="00BE08C5" w:rsidRPr="00F5570E" w:rsidRDefault="00BE08C5" w:rsidP="00AE4F96">
            <w:pPr>
              <w:jc w:val="center"/>
              <w:rPr>
                <w:sz w:val="14"/>
                <w:szCs w:val="14"/>
                <w:lang w:val="ro-RO"/>
              </w:rPr>
            </w:pPr>
            <w:r w:rsidRPr="00F5570E">
              <w:rPr>
                <w:sz w:val="14"/>
                <w:szCs w:val="14"/>
                <w:lang w:val="ro-RO"/>
              </w:rPr>
              <w:t>de încadrare)</w:t>
            </w:r>
          </w:p>
        </w:tc>
        <w:tc>
          <w:tcPr>
            <w:tcW w:w="1134" w:type="dxa"/>
            <w:tcBorders>
              <w:left w:val="nil"/>
            </w:tcBorders>
            <w:vAlign w:val="center"/>
          </w:tcPr>
          <w:p w:rsidR="00BE08C5" w:rsidRPr="00F5570E" w:rsidRDefault="00BE08C5" w:rsidP="00AE4F96">
            <w:pPr>
              <w:jc w:val="center"/>
              <w:rPr>
                <w:sz w:val="14"/>
                <w:szCs w:val="14"/>
                <w:lang w:val="ro-RO"/>
              </w:rPr>
            </w:pPr>
            <w:r w:rsidRPr="00F5570E">
              <w:rPr>
                <w:sz w:val="14"/>
                <w:szCs w:val="14"/>
                <w:lang w:val="ro-RO"/>
              </w:rPr>
              <w:t>Domeniul fundamental</w:t>
            </w:r>
          </w:p>
        </w:tc>
        <w:tc>
          <w:tcPr>
            <w:tcW w:w="1276" w:type="dxa"/>
            <w:tcBorders>
              <w:left w:val="nil"/>
            </w:tcBorders>
            <w:vAlign w:val="center"/>
          </w:tcPr>
          <w:p w:rsidR="00BE08C5" w:rsidRPr="00F5570E" w:rsidRDefault="00BE08C5" w:rsidP="00AE4F96">
            <w:pPr>
              <w:jc w:val="center"/>
              <w:rPr>
                <w:sz w:val="14"/>
                <w:szCs w:val="14"/>
                <w:lang w:val="ro-RO"/>
              </w:rPr>
            </w:pPr>
            <w:r w:rsidRPr="00F5570E">
              <w:rPr>
                <w:sz w:val="14"/>
                <w:szCs w:val="14"/>
                <w:lang w:val="ro-RO"/>
              </w:rPr>
              <w:t>Domeniul pentru studiile</w:t>
            </w:r>
          </w:p>
          <w:p w:rsidR="00BE08C5" w:rsidRPr="00F5570E" w:rsidRDefault="00BE08C5" w:rsidP="00AE4F96">
            <w:pPr>
              <w:jc w:val="center"/>
              <w:rPr>
                <w:sz w:val="14"/>
                <w:szCs w:val="14"/>
                <w:lang w:val="ro-RO"/>
              </w:rPr>
            </w:pPr>
            <w:r w:rsidRPr="00F5570E">
              <w:rPr>
                <w:sz w:val="14"/>
                <w:szCs w:val="14"/>
                <w:lang w:val="ro-RO"/>
              </w:rPr>
              <w:t xml:space="preserve">universitare de licenţă              </w:t>
            </w:r>
          </w:p>
        </w:tc>
        <w:tc>
          <w:tcPr>
            <w:tcW w:w="1559" w:type="dxa"/>
            <w:vAlign w:val="center"/>
          </w:tcPr>
          <w:p w:rsidR="00BE08C5" w:rsidRPr="00F5570E" w:rsidRDefault="00BE08C5" w:rsidP="00AE4F96">
            <w:pPr>
              <w:jc w:val="center"/>
              <w:rPr>
                <w:sz w:val="14"/>
                <w:szCs w:val="14"/>
                <w:lang w:val="ro-RO"/>
              </w:rPr>
            </w:pPr>
            <w:r w:rsidRPr="00F5570E">
              <w:rPr>
                <w:sz w:val="14"/>
                <w:szCs w:val="14"/>
                <w:lang w:val="ro-RO"/>
              </w:rPr>
              <w:t>Specializarea din cadrul domeniului pentru studiile</w:t>
            </w:r>
          </w:p>
          <w:p w:rsidR="00BE08C5" w:rsidRPr="00F5570E" w:rsidRDefault="00BE08C5" w:rsidP="00AE4F96">
            <w:pPr>
              <w:jc w:val="center"/>
              <w:rPr>
                <w:sz w:val="14"/>
                <w:szCs w:val="14"/>
                <w:lang w:val="ro-RO"/>
              </w:rPr>
            </w:pPr>
            <w:r w:rsidRPr="00F5570E">
              <w:rPr>
                <w:sz w:val="14"/>
                <w:szCs w:val="14"/>
                <w:lang w:val="ro-RO"/>
              </w:rPr>
              <w:t>universitare de licenţă</w:t>
            </w:r>
          </w:p>
        </w:tc>
        <w:tc>
          <w:tcPr>
            <w:tcW w:w="1134" w:type="dxa"/>
            <w:vAlign w:val="center"/>
          </w:tcPr>
          <w:p w:rsidR="00BE08C5" w:rsidRPr="00F5570E" w:rsidRDefault="00BE08C5" w:rsidP="00AE4F96">
            <w:pPr>
              <w:jc w:val="center"/>
              <w:rPr>
                <w:sz w:val="14"/>
                <w:szCs w:val="14"/>
                <w:lang w:val="ro-RO"/>
              </w:rPr>
            </w:pPr>
            <w:r w:rsidRPr="00F5570E">
              <w:rPr>
                <w:sz w:val="14"/>
                <w:szCs w:val="14"/>
                <w:lang w:val="ro-RO"/>
              </w:rPr>
              <w:t>Domeniul de licenţă</w:t>
            </w:r>
          </w:p>
        </w:tc>
        <w:tc>
          <w:tcPr>
            <w:tcW w:w="4820" w:type="dxa"/>
          </w:tcPr>
          <w:p w:rsidR="00BE08C5" w:rsidRPr="00F5570E" w:rsidRDefault="00BE08C5" w:rsidP="00AE4F96">
            <w:pPr>
              <w:jc w:val="right"/>
              <w:rPr>
                <w:sz w:val="14"/>
                <w:szCs w:val="14"/>
                <w:lang w:val="ro-RO"/>
              </w:rPr>
            </w:pPr>
            <w:r w:rsidRPr="00F5570E">
              <w:rPr>
                <w:sz w:val="14"/>
                <w:szCs w:val="14"/>
                <w:lang w:val="ro-RO"/>
              </w:rPr>
              <w:t xml:space="preserve">Nivelul de </w:t>
            </w:r>
          </w:p>
          <w:p w:rsidR="00BE08C5" w:rsidRPr="00F5570E" w:rsidRDefault="00BE08C5" w:rsidP="00AE4F96">
            <w:pPr>
              <w:jc w:val="right"/>
              <w:rPr>
                <w:sz w:val="14"/>
                <w:szCs w:val="14"/>
                <w:lang w:val="ro-RO"/>
              </w:rPr>
            </w:pPr>
            <w:r w:rsidRPr="00F5570E">
              <w:rPr>
                <w:sz w:val="14"/>
                <w:szCs w:val="14"/>
                <w:lang w:val="ro-RO"/>
              </w:rPr>
              <w:t>studii</w:t>
            </w:r>
          </w:p>
          <w:p w:rsidR="00BE08C5" w:rsidRPr="00F5570E" w:rsidRDefault="00BE08C5" w:rsidP="00AE4F96">
            <w:pPr>
              <w:rPr>
                <w:sz w:val="14"/>
                <w:szCs w:val="14"/>
                <w:lang w:val="ro-RO"/>
              </w:rPr>
            </w:pPr>
          </w:p>
          <w:p w:rsidR="00BE08C5" w:rsidRPr="00F5570E" w:rsidRDefault="00BE08C5" w:rsidP="00AE4F96">
            <w:pPr>
              <w:rPr>
                <w:sz w:val="14"/>
                <w:szCs w:val="14"/>
                <w:lang w:val="ro-RO"/>
              </w:rPr>
            </w:pPr>
            <w:r w:rsidRPr="00F5570E">
              <w:rPr>
                <w:sz w:val="14"/>
                <w:szCs w:val="14"/>
                <w:lang w:val="ro-RO"/>
              </w:rPr>
              <w:t>Programul de studii de master acreditat</w:t>
            </w:r>
          </w:p>
        </w:tc>
        <w:tc>
          <w:tcPr>
            <w:tcW w:w="992" w:type="dxa"/>
            <w:tcBorders>
              <w:right w:val="thinThickSmallGap" w:sz="24" w:space="0" w:color="auto"/>
            </w:tcBorders>
            <w:vAlign w:val="center"/>
          </w:tcPr>
          <w:p w:rsidR="00BE08C5" w:rsidRPr="00F5570E" w:rsidRDefault="00BE08C5" w:rsidP="00AE4F96">
            <w:pPr>
              <w:jc w:val="center"/>
              <w:rPr>
                <w:sz w:val="14"/>
                <w:szCs w:val="14"/>
                <w:lang w:val="ro-RO"/>
              </w:rPr>
            </w:pPr>
            <w:r w:rsidRPr="00F5570E">
              <w:rPr>
                <w:sz w:val="14"/>
                <w:szCs w:val="14"/>
                <w:lang w:val="ro-RO"/>
              </w:rPr>
              <w:t>Studii</w:t>
            </w:r>
          </w:p>
          <w:p w:rsidR="00BE08C5" w:rsidRPr="00F5570E" w:rsidRDefault="00BE08C5" w:rsidP="00AE4F96">
            <w:pPr>
              <w:jc w:val="center"/>
              <w:rPr>
                <w:sz w:val="14"/>
                <w:szCs w:val="14"/>
                <w:lang w:val="ro-RO"/>
              </w:rPr>
            </w:pPr>
            <w:r w:rsidRPr="00F5570E">
              <w:rPr>
                <w:sz w:val="14"/>
                <w:szCs w:val="14"/>
                <w:lang w:val="ro-RO"/>
              </w:rPr>
              <w:t>universitare de masterat</w:t>
            </w:r>
            <w:r w:rsidR="00A246BD" w:rsidRPr="00F5570E">
              <w:rPr>
                <w:sz w:val="14"/>
                <w:szCs w:val="14"/>
                <w:lang w:val="ro-RO"/>
              </w:rPr>
              <w:t>/ master</w:t>
            </w:r>
            <w:r w:rsidRPr="00F5570E">
              <w:rPr>
                <w:sz w:val="14"/>
                <w:szCs w:val="14"/>
                <w:lang w:val="ro-RO"/>
              </w:rPr>
              <w:t xml:space="preserve">             </w:t>
            </w:r>
          </w:p>
        </w:tc>
        <w:tc>
          <w:tcPr>
            <w:tcW w:w="1698" w:type="dxa"/>
            <w:vMerge/>
            <w:tcBorders>
              <w:left w:val="nil"/>
              <w:right w:val="thinThickSmallGap" w:sz="24" w:space="0" w:color="auto"/>
            </w:tcBorders>
            <w:vAlign w:val="center"/>
          </w:tcPr>
          <w:p w:rsidR="00BE08C5" w:rsidRPr="00F5570E" w:rsidRDefault="00BE08C5" w:rsidP="00AE4F96">
            <w:pPr>
              <w:jc w:val="center"/>
              <w:rPr>
                <w:b/>
                <w:bCs/>
                <w:sz w:val="18"/>
                <w:szCs w:val="18"/>
                <w:lang w:val="ro-RO"/>
              </w:rPr>
            </w:pPr>
          </w:p>
        </w:tc>
      </w:tr>
      <w:tr w:rsidR="00F5570E" w:rsidRPr="00F5570E" w:rsidTr="00A44073">
        <w:trPr>
          <w:cantSplit/>
          <w:trHeight w:val="454"/>
          <w:jc w:val="center"/>
        </w:trPr>
        <w:tc>
          <w:tcPr>
            <w:tcW w:w="1020" w:type="dxa"/>
            <w:vMerge w:val="restart"/>
            <w:tcBorders>
              <w:left w:val="thinThickSmallGap" w:sz="24" w:space="0" w:color="auto"/>
            </w:tcBorders>
            <w:vAlign w:val="center"/>
          </w:tcPr>
          <w:p w:rsidR="00A44073" w:rsidRPr="00F5570E" w:rsidRDefault="00A44073" w:rsidP="00A44073">
            <w:pPr>
              <w:jc w:val="center"/>
              <w:rPr>
                <w:b/>
                <w:bCs/>
                <w:sz w:val="14"/>
                <w:szCs w:val="14"/>
                <w:lang w:val="ro-RO"/>
              </w:rPr>
            </w:pPr>
            <w:r w:rsidRPr="00F5570E">
              <w:rPr>
                <w:b/>
                <w:bCs/>
                <w:sz w:val="14"/>
                <w:szCs w:val="14"/>
                <w:lang w:val="ro-RO"/>
              </w:rPr>
              <w:t>Centre logopedice interşcolare/ Cabinete logopedice şcolare</w:t>
            </w:r>
          </w:p>
        </w:tc>
        <w:tc>
          <w:tcPr>
            <w:tcW w:w="1276" w:type="dxa"/>
            <w:vMerge w:val="restart"/>
            <w:tcBorders>
              <w:right w:val="thinThickSmallGap" w:sz="24" w:space="0" w:color="auto"/>
            </w:tcBorders>
            <w:vAlign w:val="center"/>
          </w:tcPr>
          <w:p w:rsidR="00A44073" w:rsidRPr="00F5570E" w:rsidRDefault="00A44073" w:rsidP="00A44073">
            <w:pPr>
              <w:jc w:val="center"/>
              <w:rPr>
                <w:b/>
                <w:bCs/>
                <w:sz w:val="14"/>
                <w:szCs w:val="14"/>
                <w:lang w:val="ro-RO"/>
              </w:rPr>
            </w:pPr>
            <w:r w:rsidRPr="00F5570E">
              <w:rPr>
                <w:b/>
                <w:bCs/>
                <w:sz w:val="14"/>
                <w:szCs w:val="14"/>
                <w:lang w:val="ro-RO"/>
              </w:rPr>
              <w:t>Profesor logoped</w:t>
            </w:r>
          </w:p>
        </w:tc>
        <w:tc>
          <w:tcPr>
            <w:tcW w:w="1134" w:type="dxa"/>
            <w:vMerge w:val="restart"/>
            <w:tcBorders>
              <w:left w:val="nil"/>
            </w:tcBorders>
            <w:vAlign w:val="center"/>
          </w:tcPr>
          <w:p w:rsidR="00A44073" w:rsidRPr="00F5570E" w:rsidRDefault="00A44073" w:rsidP="00A44073">
            <w:pPr>
              <w:jc w:val="center"/>
              <w:rPr>
                <w:sz w:val="14"/>
                <w:szCs w:val="14"/>
                <w:lang w:val="ro-RO"/>
              </w:rPr>
            </w:pPr>
            <w:r w:rsidRPr="00F5570E">
              <w:rPr>
                <w:sz w:val="14"/>
                <w:szCs w:val="14"/>
                <w:lang w:val="ro-RO"/>
              </w:rPr>
              <w:t xml:space="preserve">ŞTIINŢE SOCIALE ŞI POLITICE           </w:t>
            </w:r>
          </w:p>
        </w:tc>
        <w:tc>
          <w:tcPr>
            <w:tcW w:w="1276" w:type="dxa"/>
            <w:vMerge w:val="restart"/>
            <w:tcBorders>
              <w:left w:val="nil"/>
            </w:tcBorders>
            <w:vAlign w:val="center"/>
          </w:tcPr>
          <w:p w:rsidR="00A44073" w:rsidRPr="00F5570E" w:rsidRDefault="00A44073" w:rsidP="00A44073">
            <w:pPr>
              <w:jc w:val="center"/>
              <w:rPr>
                <w:sz w:val="14"/>
                <w:szCs w:val="14"/>
                <w:lang w:val="ro-RO"/>
              </w:rPr>
            </w:pPr>
            <w:r w:rsidRPr="00F5570E">
              <w:rPr>
                <w:sz w:val="14"/>
                <w:szCs w:val="14"/>
                <w:lang w:val="ro-RO"/>
              </w:rPr>
              <w:t>PSIHOLOGIE</w:t>
            </w:r>
          </w:p>
        </w:tc>
        <w:tc>
          <w:tcPr>
            <w:tcW w:w="1559" w:type="dxa"/>
            <w:tcBorders>
              <w:left w:val="nil"/>
            </w:tcBorders>
            <w:vAlign w:val="center"/>
          </w:tcPr>
          <w:p w:rsidR="00A44073" w:rsidRPr="00F5570E" w:rsidRDefault="00A44073" w:rsidP="00A44073">
            <w:pPr>
              <w:rPr>
                <w:sz w:val="14"/>
                <w:szCs w:val="14"/>
                <w:lang w:val="ro-RO"/>
              </w:rPr>
            </w:pPr>
            <w:r w:rsidRPr="00F5570E">
              <w:rPr>
                <w:sz w:val="14"/>
                <w:szCs w:val="14"/>
                <w:lang w:val="ro-RO"/>
              </w:rPr>
              <w:t>Psihologie</w:t>
            </w:r>
          </w:p>
        </w:tc>
        <w:tc>
          <w:tcPr>
            <w:tcW w:w="1134" w:type="dxa"/>
            <w:vMerge w:val="restart"/>
            <w:vAlign w:val="center"/>
          </w:tcPr>
          <w:p w:rsidR="00A44073" w:rsidRPr="00F5570E" w:rsidRDefault="00A44073" w:rsidP="00A44073">
            <w:pPr>
              <w:rPr>
                <w:sz w:val="13"/>
                <w:szCs w:val="13"/>
                <w:lang w:val="ro-RO"/>
              </w:rPr>
            </w:pPr>
            <w:r w:rsidRPr="00F5570E">
              <w:rPr>
                <w:sz w:val="13"/>
                <w:szCs w:val="13"/>
                <w:lang w:val="ro-RO"/>
              </w:rPr>
              <w:t>PSIHOLOGIE</w:t>
            </w:r>
          </w:p>
        </w:tc>
        <w:tc>
          <w:tcPr>
            <w:tcW w:w="4820" w:type="dxa"/>
            <w:vMerge w:val="restart"/>
            <w:vAlign w:val="center"/>
          </w:tcPr>
          <w:p w:rsidR="00A44073" w:rsidRPr="00F5570E" w:rsidRDefault="00A44073" w:rsidP="00A44073">
            <w:pPr>
              <w:numPr>
                <w:ilvl w:val="0"/>
                <w:numId w:val="89"/>
              </w:numPr>
              <w:tabs>
                <w:tab w:val="left" w:pos="266"/>
              </w:tabs>
              <w:autoSpaceDE w:val="0"/>
              <w:autoSpaceDN w:val="0"/>
              <w:adjustRightInd w:val="0"/>
              <w:ind w:left="0" w:firstLine="0"/>
              <w:rPr>
                <w:sz w:val="11"/>
                <w:szCs w:val="11"/>
                <w:lang w:val="ro-RO"/>
              </w:rPr>
            </w:pPr>
            <w:r w:rsidRPr="00F5570E">
              <w:rPr>
                <w:sz w:val="11"/>
                <w:szCs w:val="11"/>
                <w:lang w:val="ro-RO"/>
              </w:rPr>
              <w:t xml:space="preserve">Aspecte psihosociale în Administraţia Penitenciarelor  </w:t>
            </w:r>
          </w:p>
          <w:p w:rsidR="00A44073" w:rsidRPr="00F5570E" w:rsidRDefault="00A44073" w:rsidP="00A44073">
            <w:pPr>
              <w:numPr>
                <w:ilvl w:val="0"/>
                <w:numId w:val="89"/>
              </w:numPr>
              <w:tabs>
                <w:tab w:val="left" w:pos="266"/>
              </w:tabs>
              <w:autoSpaceDE w:val="0"/>
              <w:autoSpaceDN w:val="0"/>
              <w:adjustRightInd w:val="0"/>
              <w:ind w:left="0" w:firstLine="0"/>
              <w:rPr>
                <w:sz w:val="11"/>
                <w:szCs w:val="11"/>
                <w:lang w:val="ro-RO"/>
              </w:rPr>
            </w:pPr>
            <w:r w:rsidRPr="00F5570E">
              <w:rPr>
                <w:sz w:val="11"/>
                <w:szCs w:val="11"/>
                <w:lang w:val="ro-RO"/>
              </w:rPr>
              <w:t xml:space="preserve">Comunicare, creativitate şi competenţe psihosociale în organizaţii </w:t>
            </w:r>
          </w:p>
          <w:p w:rsidR="00A44073" w:rsidRPr="00F5570E" w:rsidRDefault="00A44073" w:rsidP="00A44073">
            <w:pPr>
              <w:numPr>
                <w:ilvl w:val="0"/>
                <w:numId w:val="89"/>
              </w:numPr>
              <w:tabs>
                <w:tab w:val="left" w:pos="266"/>
              </w:tabs>
              <w:autoSpaceDE w:val="0"/>
              <w:autoSpaceDN w:val="0"/>
              <w:adjustRightInd w:val="0"/>
              <w:ind w:left="0" w:firstLine="0"/>
              <w:rPr>
                <w:sz w:val="11"/>
                <w:szCs w:val="11"/>
                <w:lang w:val="ro-RO"/>
              </w:rPr>
            </w:pPr>
            <w:r w:rsidRPr="00F5570E">
              <w:rPr>
                <w:sz w:val="11"/>
                <w:szCs w:val="11"/>
                <w:lang w:val="ro-RO"/>
              </w:rPr>
              <w:t>Consiliere educaţională</w:t>
            </w:r>
          </w:p>
          <w:p w:rsidR="00A44073" w:rsidRPr="00F5570E" w:rsidRDefault="00A44073" w:rsidP="00A44073">
            <w:pPr>
              <w:numPr>
                <w:ilvl w:val="0"/>
                <w:numId w:val="89"/>
              </w:numPr>
              <w:tabs>
                <w:tab w:val="left" w:pos="266"/>
              </w:tabs>
              <w:autoSpaceDE w:val="0"/>
              <w:autoSpaceDN w:val="0"/>
              <w:adjustRightInd w:val="0"/>
              <w:ind w:left="0" w:firstLine="0"/>
              <w:rPr>
                <w:sz w:val="11"/>
                <w:szCs w:val="11"/>
                <w:lang w:val="ro-RO"/>
              </w:rPr>
            </w:pPr>
            <w:r w:rsidRPr="00F5570E">
              <w:rPr>
                <w:sz w:val="11"/>
                <w:szCs w:val="11"/>
                <w:lang w:val="ro-RO"/>
              </w:rPr>
              <w:t xml:space="preserve">Consiliere educaţională şi intervenţie în orientarea şcolară şi vocaţională                                                     </w:t>
            </w:r>
          </w:p>
          <w:p w:rsidR="00A44073" w:rsidRPr="00F5570E" w:rsidRDefault="00A44073" w:rsidP="00A44073">
            <w:pPr>
              <w:numPr>
                <w:ilvl w:val="0"/>
                <w:numId w:val="89"/>
              </w:numPr>
              <w:tabs>
                <w:tab w:val="left" w:pos="266"/>
              </w:tabs>
              <w:autoSpaceDE w:val="0"/>
              <w:autoSpaceDN w:val="0"/>
              <w:adjustRightInd w:val="0"/>
              <w:ind w:left="0" w:firstLine="0"/>
              <w:rPr>
                <w:sz w:val="11"/>
                <w:szCs w:val="11"/>
                <w:lang w:val="ro-RO"/>
              </w:rPr>
            </w:pPr>
            <w:r w:rsidRPr="00F5570E">
              <w:rPr>
                <w:sz w:val="11"/>
                <w:szCs w:val="11"/>
                <w:lang w:val="ro-RO"/>
              </w:rPr>
              <w:t>Consiliere şcolară şi resurse umane în organizaţie</w:t>
            </w:r>
          </w:p>
          <w:p w:rsidR="00A44073" w:rsidRPr="00F5570E" w:rsidRDefault="00A44073" w:rsidP="00A44073">
            <w:pPr>
              <w:numPr>
                <w:ilvl w:val="0"/>
                <w:numId w:val="89"/>
              </w:numPr>
              <w:tabs>
                <w:tab w:val="left" w:pos="266"/>
              </w:tabs>
              <w:autoSpaceDE w:val="0"/>
              <w:autoSpaceDN w:val="0"/>
              <w:adjustRightInd w:val="0"/>
              <w:ind w:left="0" w:firstLine="0"/>
              <w:rPr>
                <w:sz w:val="11"/>
                <w:szCs w:val="11"/>
                <w:lang w:val="ro-RO"/>
              </w:rPr>
            </w:pPr>
            <w:r w:rsidRPr="00F5570E">
              <w:rPr>
                <w:sz w:val="11"/>
                <w:szCs w:val="11"/>
                <w:lang w:val="ro-RO"/>
              </w:rPr>
              <w:t>Consiliere în şcoală: dezvoltare şi sănătate mintală</w:t>
            </w:r>
          </w:p>
          <w:p w:rsidR="00A44073" w:rsidRPr="00F5570E" w:rsidRDefault="00A44073" w:rsidP="00A44073">
            <w:pPr>
              <w:numPr>
                <w:ilvl w:val="0"/>
                <w:numId w:val="89"/>
              </w:numPr>
              <w:tabs>
                <w:tab w:val="left" w:pos="266"/>
              </w:tabs>
              <w:autoSpaceDE w:val="0"/>
              <w:autoSpaceDN w:val="0"/>
              <w:adjustRightInd w:val="0"/>
              <w:ind w:left="0" w:firstLine="0"/>
              <w:rPr>
                <w:sz w:val="11"/>
                <w:szCs w:val="11"/>
                <w:lang w:val="ro-RO"/>
              </w:rPr>
            </w:pPr>
            <w:r w:rsidRPr="00F5570E">
              <w:rPr>
                <w:sz w:val="11"/>
                <w:szCs w:val="11"/>
                <w:lang w:val="ro-RO"/>
              </w:rPr>
              <w:t>Consultanţă şi intervenţie psihologică</w:t>
            </w:r>
          </w:p>
          <w:p w:rsidR="00A44073" w:rsidRPr="00F5570E" w:rsidRDefault="00A44073" w:rsidP="00A44073">
            <w:pPr>
              <w:numPr>
                <w:ilvl w:val="0"/>
                <w:numId w:val="89"/>
              </w:numPr>
              <w:tabs>
                <w:tab w:val="left" w:pos="266"/>
              </w:tabs>
              <w:autoSpaceDE w:val="0"/>
              <w:autoSpaceDN w:val="0"/>
              <w:adjustRightInd w:val="0"/>
              <w:ind w:left="0" w:firstLine="0"/>
              <w:rPr>
                <w:sz w:val="11"/>
                <w:szCs w:val="11"/>
                <w:lang w:val="ro-RO"/>
              </w:rPr>
            </w:pPr>
            <w:r w:rsidRPr="00F5570E">
              <w:rPr>
                <w:sz w:val="11"/>
                <w:szCs w:val="11"/>
                <w:lang w:val="ro-RO"/>
              </w:rPr>
              <w:t>Consiliere genetică</w:t>
            </w:r>
          </w:p>
          <w:p w:rsidR="00A44073" w:rsidRPr="00F5570E" w:rsidRDefault="00A44073" w:rsidP="00A44073">
            <w:pPr>
              <w:numPr>
                <w:ilvl w:val="0"/>
                <w:numId w:val="89"/>
              </w:numPr>
              <w:tabs>
                <w:tab w:val="left" w:pos="266"/>
              </w:tabs>
              <w:autoSpaceDE w:val="0"/>
              <w:autoSpaceDN w:val="0"/>
              <w:adjustRightInd w:val="0"/>
              <w:ind w:left="0" w:firstLine="0"/>
              <w:rPr>
                <w:sz w:val="11"/>
                <w:szCs w:val="11"/>
                <w:lang w:val="ro-RO"/>
              </w:rPr>
            </w:pPr>
            <w:r w:rsidRPr="00F5570E">
              <w:rPr>
                <w:sz w:val="11"/>
                <w:szCs w:val="11"/>
                <w:lang w:val="ro-RO"/>
              </w:rPr>
              <w:t>Consiliere familială şi de cuplu</w:t>
            </w:r>
          </w:p>
          <w:p w:rsidR="00A44073" w:rsidRPr="00F5570E" w:rsidRDefault="00A44073" w:rsidP="00A44073">
            <w:pPr>
              <w:numPr>
                <w:ilvl w:val="0"/>
                <w:numId w:val="89"/>
              </w:numPr>
              <w:tabs>
                <w:tab w:val="left" w:pos="266"/>
              </w:tabs>
              <w:autoSpaceDE w:val="0"/>
              <w:autoSpaceDN w:val="0"/>
              <w:adjustRightInd w:val="0"/>
              <w:ind w:left="0" w:firstLine="0"/>
              <w:rPr>
                <w:sz w:val="11"/>
                <w:szCs w:val="11"/>
                <w:lang w:val="ro-RO"/>
              </w:rPr>
            </w:pPr>
            <w:r w:rsidRPr="00F5570E">
              <w:rPr>
                <w:sz w:val="11"/>
                <w:szCs w:val="11"/>
                <w:lang w:val="ro-RO"/>
              </w:rPr>
              <w:t xml:space="preserve">Consiliere şi psihoterapie  </w:t>
            </w:r>
          </w:p>
          <w:p w:rsidR="00A44073" w:rsidRPr="00F5570E" w:rsidRDefault="00A44073" w:rsidP="00A44073">
            <w:pPr>
              <w:numPr>
                <w:ilvl w:val="0"/>
                <w:numId w:val="89"/>
              </w:numPr>
              <w:tabs>
                <w:tab w:val="left" w:pos="266"/>
              </w:tabs>
              <w:autoSpaceDE w:val="0"/>
              <w:autoSpaceDN w:val="0"/>
              <w:adjustRightInd w:val="0"/>
              <w:ind w:left="0" w:firstLine="0"/>
              <w:rPr>
                <w:sz w:val="11"/>
                <w:szCs w:val="11"/>
                <w:lang w:val="ro-RO"/>
              </w:rPr>
            </w:pPr>
            <w:r w:rsidRPr="00F5570E">
              <w:rPr>
                <w:sz w:val="11"/>
                <w:szCs w:val="11"/>
                <w:lang w:val="ro-RO"/>
              </w:rPr>
              <w:t>Consiliere psihosocială şi reintegrare prin probaţiune</w:t>
            </w:r>
          </w:p>
          <w:p w:rsidR="00A44073" w:rsidRPr="00F5570E" w:rsidRDefault="00A44073" w:rsidP="00A44073">
            <w:pPr>
              <w:numPr>
                <w:ilvl w:val="0"/>
                <w:numId w:val="89"/>
              </w:numPr>
              <w:tabs>
                <w:tab w:val="left" w:pos="266"/>
              </w:tabs>
              <w:autoSpaceDE w:val="0"/>
              <w:autoSpaceDN w:val="0"/>
              <w:adjustRightInd w:val="0"/>
              <w:ind w:left="0" w:firstLine="0"/>
              <w:rPr>
                <w:sz w:val="11"/>
                <w:szCs w:val="11"/>
              </w:rPr>
            </w:pPr>
            <w:r w:rsidRPr="00F5570E">
              <w:rPr>
                <w:sz w:val="11"/>
                <w:szCs w:val="11"/>
                <w:lang w:val="ro-RO"/>
              </w:rPr>
              <w:t>Consiliere</w:t>
            </w:r>
            <w:r w:rsidRPr="00F5570E">
              <w:rPr>
                <w:sz w:val="11"/>
                <w:szCs w:val="11"/>
              </w:rPr>
              <w:t xml:space="preserve"> psihologică şi educaţională </w:t>
            </w:r>
          </w:p>
          <w:p w:rsidR="00A44073" w:rsidRPr="00F5570E" w:rsidRDefault="00A44073" w:rsidP="00A44073">
            <w:pPr>
              <w:numPr>
                <w:ilvl w:val="0"/>
                <w:numId w:val="89"/>
              </w:numPr>
              <w:tabs>
                <w:tab w:val="left" w:pos="266"/>
              </w:tabs>
              <w:autoSpaceDE w:val="0"/>
              <w:autoSpaceDN w:val="0"/>
              <w:adjustRightInd w:val="0"/>
              <w:ind w:left="0" w:firstLine="0"/>
              <w:rPr>
                <w:sz w:val="11"/>
                <w:szCs w:val="11"/>
                <w:lang w:val="ro-RO"/>
              </w:rPr>
            </w:pPr>
            <w:r w:rsidRPr="00F5570E">
              <w:rPr>
                <w:sz w:val="11"/>
                <w:szCs w:val="11"/>
                <w:lang w:val="ro-RO"/>
              </w:rPr>
              <w:t>Consiliere, terapie şi reintegrarea socială a consumatorilor de droguri</w:t>
            </w:r>
          </w:p>
          <w:p w:rsidR="00A44073" w:rsidRPr="00F5570E" w:rsidRDefault="00A44073" w:rsidP="00A44073">
            <w:pPr>
              <w:numPr>
                <w:ilvl w:val="0"/>
                <w:numId w:val="89"/>
              </w:numPr>
              <w:tabs>
                <w:tab w:val="left" w:pos="266"/>
              </w:tabs>
              <w:autoSpaceDE w:val="0"/>
              <w:autoSpaceDN w:val="0"/>
              <w:adjustRightInd w:val="0"/>
              <w:ind w:left="0" w:firstLine="0"/>
              <w:rPr>
                <w:sz w:val="11"/>
                <w:szCs w:val="11"/>
                <w:lang w:val="ro-RO"/>
              </w:rPr>
            </w:pPr>
            <w:r w:rsidRPr="00F5570E">
              <w:rPr>
                <w:sz w:val="11"/>
                <w:szCs w:val="11"/>
                <w:lang w:val="ro-RO"/>
              </w:rPr>
              <w:t>Cunoaşterea şi combaterea criminalităţii</w:t>
            </w:r>
          </w:p>
          <w:p w:rsidR="00A44073" w:rsidRPr="00F5570E" w:rsidRDefault="00A44073" w:rsidP="00A44073">
            <w:pPr>
              <w:numPr>
                <w:ilvl w:val="0"/>
                <w:numId w:val="89"/>
              </w:numPr>
              <w:tabs>
                <w:tab w:val="left" w:pos="266"/>
              </w:tabs>
              <w:autoSpaceDE w:val="0"/>
              <w:autoSpaceDN w:val="0"/>
              <w:adjustRightInd w:val="0"/>
              <w:ind w:left="0" w:firstLine="0"/>
              <w:rPr>
                <w:sz w:val="11"/>
                <w:szCs w:val="11"/>
                <w:lang w:val="ro-RO"/>
              </w:rPr>
            </w:pPr>
            <w:r w:rsidRPr="00F5570E">
              <w:rPr>
                <w:sz w:val="11"/>
                <w:szCs w:val="11"/>
                <w:lang w:val="ro-RO"/>
              </w:rPr>
              <w:t>Evaluarea, consilierea şi psihoterapia copilului, cuplului şi a familiei</w:t>
            </w:r>
          </w:p>
          <w:p w:rsidR="00A44073" w:rsidRPr="00F5570E" w:rsidRDefault="00A44073" w:rsidP="00A44073">
            <w:pPr>
              <w:numPr>
                <w:ilvl w:val="0"/>
                <w:numId w:val="89"/>
              </w:numPr>
              <w:tabs>
                <w:tab w:val="left" w:pos="266"/>
              </w:tabs>
              <w:autoSpaceDE w:val="0"/>
              <w:autoSpaceDN w:val="0"/>
              <w:adjustRightInd w:val="0"/>
              <w:ind w:left="0" w:firstLine="0"/>
              <w:rPr>
                <w:sz w:val="11"/>
                <w:szCs w:val="11"/>
                <w:lang w:val="ro-RO"/>
              </w:rPr>
            </w:pPr>
            <w:r w:rsidRPr="00F5570E">
              <w:rPr>
                <w:sz w:val="11"/>
                <w:szCs w:val="11"/>
                <w:lang w:val="ro-RO"/>
              </w:rPr>
              <w:t>Evaluarea, formarea şi consilierea psihologică a personalului</w:t>
            </w:r>
          </w:p>
          <w:p w:rsidR="00A44073" w:rsidRPr="00F5570E" w:rsidRDefault="00A44073" w:rsidP="00A44073">
            <w:pPr>
              <w:numPr>
                <w:ilvl w:val="0"/>
                <w:numId w:val="89"/>
              </w:numPr>
              <w:tabs>
                <w:tab w:val="left" w:pos="266"/>
              </w:tabs>
              <w:autoSpaceDE w:val="0"/>
              <w:autoSpaceDN w:val="0"/>
              <w:adjustRightInd w:val="0"/>
              <w:ind w:left="0" w:firstLine="0"/>
              <w:rPr>
                <w:sz w:val="11"/>
                <w:szCs w:val="11"/>
                <w:lang w:val="ro-RO"/>
              </w:rPr>
            </w:pPr>
            <w:r w:rsidRPr="00F5570E">
              <w:rPr>
                <w:sz w:val="11"/>
                <w:szCs w:val="11"/>
                <w:lang w:val="ro-RO"/>
              </w:rPr>
              <w:t>Evaluare psihologică şi psihoterapii recuperatorii</w:t>
            </w:r>
          </w:p>
          <w:p w:rsidR="00A44073" w:rsidRPr="00F5570E" w:rsidRDefault="00A44073" w:rsidP="00A44073">
            <w:pPr>
              <w:numPr>
                <w:ilvl w:val="0"/>
                <w:numId w:val="89"/>
              </w:numPr>
              <w:tabs>
                <w:tab w:val="left" w:pos="266"/>
              </w:tabs>
              <w:autoSpaceDE w:val="0"/>
              <w:autoSpaceDN w:val="0"/>
              <w:adjustRightInd w:val="0"/>
              <w:ind w:left="0" w:firstLine="0"/>
              <w:rPr>
                <w:sz w:val="11"/>
                <w:szCs w:val="11"/>
                <w:lang w:val="ro-RO"/>
              </w:rPr>
            </w:pPr>
            <w:r w:rsidRPr="00F5570E">
              <w:rPr>
                <w:sz w:val="11"/>
                <w:szCs w:val="11"/>
                <w:lang w:val="ro-RO"/>
              </w:rPr>
              <w:t>Management educaţional</w:t>
            </w:r>
          </w:p>
          <w:p w:rsidR="00A44073" w:rsidRPr="00F5570E" w:rsidRDefault="00A44073" w:rsidP="00A44073">
            <w:pPr>
              <w:numPr>
                <w:ilvl w:val="0"/>
                <w:numId w:val="89"/>
              </w:numPr>
              <w:tabs>
                <w:tab w:val="left" w:pos="266"/>
              </w:tabs>
              <w:autoSpaceDE w:val="0"/>
              <w:autoSpaceDN w:val="0"/>
              <w:adjustRightInd w:val="0"/>
              <w:ind w:left="0" w:firstLine="0"/>
              <w:rPr>
                <w:sz w:val="11"/>
                <w:szCs w:val="11"/>
                <w:lang w:val="ro-RO"/>
              </w:rPr>
            </w:pPr>
            <w:r w:rsidRPr="00F5570E">
              <w:rPr>
                <w:sz w:val="11"/>
                <w:szCs w:val="11"/>
                <w:lang w:val="ro-RO"/>
              </w:rPr>
              <w:t>Managementul formării psihologilor în psihologia muncii, transposturilor şi serviciilor</w:t>
            </w:r>
          </w:p>
          <w:p w:rsidR="00A44073" w:rsidRPr="00F5570E" w:rsidRDefault="00A44073" w:rsidP="00A44073">
            <w:pPr>
              <w:numPr>
                <w:ilvl w:val="0"/>
                <w:numId w:val="89"/>
              </w:numPr>
              <w:tabs>
                <w:tab w:val="left" w:pos="266"/>
              </w:tabs>
              <w:autoSpaceDE w:val="0"/>
              <w:autoSpaceDN w:val="0"/>
              <w:adjustRightInd w:val="0"/>
              <w:ind w:left="0" w:firstLine="0"/>
              <w:rPr>
                <w:sz w:val="11"/>
                <w:szCs w:val="11"/>
                <w:lang w:val="ro-RO"/>
              </w:rPr>
            </w:pPr>
            <w:r w:rsidRPr="00F5570E">
              <w:rPr>
                <w:sz w:val="11"/>
                <w:szCs w:val="11"/>
                <w:lang w:val="ro-RO"/>
              </w:rPr>
              <w:t>Managementul resurselor umane</w:t>
            </w:r>
          </w:p>
          <w:p w:rsidR="00A44073" w:rsidRPr="00F5570E" w:rsidRDefault="00A44073" w:rsidP="00A44073">
            <w:pPr>
              <w:numPr>
                <w:ilvl w:val="0"/>
                <w:numId w:val="89"/>
              </w:numPr>
              <w:tabs>
                <w:tab w:val="left" w:pos="266"/>
              </w:tabs>
              <w:autoSpaceDE w:val="0"/>
              <w:autoSpaceDN w:val="0"/>
              <w:adjustRightInd w:val="0"/>
              <w:ind w:left="0" w:firstLine="0"/>
              <w:rPr>
                <w:sz w:val="11"/>
                <w:szCs w:val="11"/>
                <w:lang w:val="ro-RO"/>
              </w:rPr>
            </w:pPr>
            <w:r w:rsidRPr="00F5570E">
              <w:rPr>
                <w:sz w:val="11"/>
                <w:szCs w:val="11"/>
                <w:lang w:val="ro-RO"/>
              </w:rPr>
              <w:t>Managementul proiectelor si al campaniilor publice</w:t>
            </w:r>
          </w:p>
          <w:p w:rsidR="00A44073" w:rsidRPr="00F5570E" w:rsidRDefault="00A44073" w:rsidP="00A44073">
            <w:pPr>
              <w:numPr>
                <w:ilvl w:val="0"/>
                <w:numId w:val="89"/>
              </w:numPr>
              <w:tabs>
                <w:tab w:val="left" w:pos="266"/>
              </w:tabs>
              <w:autoSpaceDE w:val="0"/>
              <w:autoSpaceDN w:val="0"/>
              <w:adjustRightInd w:val="0"/>
              <w:ind w:left="0" w:firstLine="0"/>
              <w:rPr>
                <w:sz w:val="11"/>
                <w:szCs w:val="11"/>
                <w:lang w:val="ro-RO"/>
              </w:rPr>
            </w:pPr>
            <w:r w:rsidRPr="00F5570E">
              <w:rPr>
                <w:sz w:val="11"/>
                <w:szCs w:val="11"/>
                <w:lang w:val="ro-RO"/>
              </w:rPr>
              <w:t>Medierea si negocierea conflictelor</w:t>
            </w:r>
          </w:p>
          <w:p w:rsidR="00A44073" w:rsidRPr="00F5570E" w:rsidRDefault="00A44073" w:rsidP="00A44073">
            <w:pPr>
              <w:numPr>
                <w:ilvl w:val="0"/>
                <w:numId w:val="89"/>
              </w:numPr>
              <w:tabs>
                <w:tab w:val="left" w:pos="266"/>
              </w:tabs>
              <w:autoSpaceDE w:val="0"/>
              <w:autoSpaceDN w:val="0"/>
              <w:adjustRightInd w:val="0"/>
              <w:ind w:left="0" w:firstLine="0"/>
              <w:rPr>
                <w:sz w:val="11"/>
                <w:szCs w:val="11"/>
                <w:lang w:val="ro-RO"/>
              </w:rPr>
            </w:pPr>
            <w:r w:rsidRPr="00F5570E">
              <w:rPr>
                <w:sz w:val="11"/>
                <w:szCs w:val="11"/>
                <w:lang w:val="ro-RO"/>
              </w:rPr>
              <w:t>Psihanaliza</w:t>
            </w:r>
          </w:p>
          <w:p w:rsidR="00A44073" w:rsidRPr="00F5570E" w:rsidRDefault="00A44073" w:rsidP="00A44073">
            <w:pPr>
              <w:numPr>
                <w:ilvl w:val="0"/>
                <w:numId w:val="89"/>
              </w:numPr>
              <w:tabs>
                <w:tab w:val="left" w:pos="266"/>
              </w:tabs>
              <w:autoSpaceDE w:val="0"/>
              <w:autoSpaceDN w:val="0"/>
              <w:adjustRightInd w:val="0"/>
              <w:ind w:left="0" w:firstLine="0"/>
              <w:rPr>
                <w:sz w:val="11"/>
                <w:szCs w:val="11"/>
                <w:lang w:val="ro-RO"/>
              </w:rPr>
            </w:pPr>
            <w:r w:rsidRPr="00F5570E">
              <w:rPr>
                <w:sz w:val="11"/>
                <w:szCs w:val="11"/>
                <w:lang w:val="ro-RO"/>
              </w:rPr>
              <w:t>Psihologia medierii conflictelor</w:t>
            </w:r>
          </w:p>
          <w:p w:rsidR="00A44073" w:rsidRPr="00F5570E" w:rsidRDefault="00A44073" w:rsidP="00A44073">
            <w:pPr>
              <w:numPr>
                <w:ilvl w:val="0"/>
                <w:numId w:val="89"/>
              </w:numPr>
              <w:tabs>
                <w:tab w:val="left" w:pos="266"/>
              </w:tabs>
              <w:autoSpaceDE w:val="0"/>
              <w:autoSpaceDN w:val="0"/>
              <w:adjustRightInd w:val="0"/>
              <w:ind w:left="0" w:firstLine="0"/>
              <w:rPr>
                <w:sz w:val="11"/>
                <w:szCs w:val="11"/>
                <w:lang w:val="ro-RO"/>
              </w:rPr>
            </w:pPr>
            <w:r w:rsidRPr="00F5570E">
              <w:rPr>
                <w:sz w:val="11"/>
                <w:szCs w:val="11"/>
                <w:lang w:val="ro-RO"/>
              </w:rPr>
              <w:t>Psihologia muncii şi transporturilor</w:t>
            </w:r>
          </w:p>
          <w:p w:rsidR="00A44073" w:rsidRPr="00F5570E" w:rsidRDefault="00A44073" w:rsidP="00A44073">
            <w:pPr>
              <w:numPr>
                <w:ilvl w:val="0"/>
                <w:numId w:val="89"/>
              </w:numPr>
              <w:tabs>
                <w:tab w:val="left" w:pos="266"/>
              </w:tabs>
              <w:autoSpaceDE w:val="0"/>
              <w:autoSpaceDN w:val="0"/>
              <w:adjustRightInd w:val="0"/>
              <w:ind w:left="0" w:firstLine="0"/>
              <w:rPr>
                <w:sz w:val="11"/>
                <w:szCs w:val="11"/>
                <w:lang w:val="ro-RO"/>
              </w:rPr>
            </w:pPr>
            <w:r w:rsidRPr="00F5570E">
              <w:rPr>
                <w:sz w:val="11"/>
                <w:szCs w:val="11"/>
                <w:lang w:val="ro-RO"/>
              </w:rPr>
              <w:t>Psihologia muncii, organizaţională şi resurse umane</w:t>
            </w:r>
          </w:p>
          <w:p w:rsidR="00A44073" w:rsidRPr="00F5570E" w:rsidRDefault="00A44073" w:rsidP="00A44073">
            <w:pPr>
              <w:numPr>
                <w:ilvl w:val="0"/>
                <w:numId w:val="89"/>
              </w:numPr>
              <w:tabs>
                <w:tab w:val="left" w:pos="266"/>
              </w:tabs>
              <w:autoSpaceDE w:val="0"/>
              <w:autoSpaceDN w:val="0"/>
              <w:adjustRightInd w:val="0"/>
              <w:ind w:left="0" w:firstLine="0"/>
              <w:rPr>
                <w:sz w:val="11"/>
                <w:szCs w:val="11"/>
                <w:lang w:val="ro-RO"/>
              </w:rPr>
            </w:pPr>
            <w:r w:rsidRPr="00F5570E">
              <w:rPr>
                <w:sz w:val="11"/>
                <w:szCs w:val="11"/>
                <w:lang w:val="ro-RO"/>
              </w:rPr>
              <w:t>Psihologia muncii, psihologie organizaţională şi a transporturilor</w:t>
            </w:r>
          </w:p>
          <w:p w:rsidR="00A44073" w:rsidRPr="00F5570E" w:rsidRDefault="00A44073" w:rsidP="00A44073">
            <w:pPr>
              <w:numPr>
                <w:ilvl w:val="0"/>
                <w:numId w:val="89"/>
              </w:numPr>
              <w:tabs>
                <w:tab w:val="left" w:pos="266"/>
              </w:tabs>
              <w:autoSpaceDE w:val="0"/>
              <w:autoSpaceDN w:val="0"/>
              <w:adjustRightInd w:val="0"/>
              <w:ind w:left="0" w:firstLine="0"/>
              <w:rPr>
                <w:sz w:val="11"/>
                <w:szCs w:val="11"/>
                <w:lang w:val="ro-RO"/>
              </w:rPr>
            </w:pPr>
            <w:r w:rsidRPr="00F5570E">
              <w:rPr>
                <w:sz w:val="11"/>
                <w:szCs w:val="11"/>
                <w:lang w:val="ro-RO"/>
              </w:rPr>
              <w:t>Psihologia personalităţii</w:t>
            </w:r>
          </w:p>
          <w:p w:rsidR="00A44073" w:rsidRPr="00F5570E" w:rsidRDefault="00A44073" w:rsidP="00A44073">
            <w:pPr>
              <w:numPr>
                <w:ilvl w:val="0"/>
                <w:numId w:val="89"/>
              </w:numPr>
              <w:tabs>
                <w:tab w:val="left" w:pos="266"/>
              </w:tabs>
              <w:autoSpaceDE w:val="0"/>
              <w:autoSpaceDN w:val="0"/>
              <w:adjustRightInd w:val="0"/>
              <w:ind w:left="0" w:firstLine="0"/>
              <w:rPr>
                <w:sz w:val="11"/>
                <w:szCs w:val="11"/>
                <w:lang w:val="ro-RO"/>
              </w:rPr>
            </w:pPr>
            <w:r w:rsidRPr="00F5570E">
              <w:rPr>
                <w:sz w:val="11"/>
                <w:szCs w:val="11"/>
                <w:lang w:val="ro-RO"/>
              </w:rPr>
              <w:t>Psihologia resurselor umane şi sănătate organizaţională</w:t>
            </w:r>
          </w:p>
          <w:p w:rsidR="00A44073" w:rsidRPr="00F5570E" w:rsidRDefault="00A44073" w:rsidP="00A44073">
            <w:pPr>
              <w:numPr>
                <w:ilvl w:val="0"/>
                <w:numId w:val="89"/>
              </w:numPr>
              <w:tabs>
                <w:tab w:val="left" w:pos="266"/>
              </w:tabs>
              <w:autoSpaceDE w:val="0"/>
              <w:autoSpaceDN w:val="0"/>
              <w:adjustRightInd w:val="0"/>
              <w:ind w:left="0" w:firstLine="0"/>
              <w:rPr>
                <w:sz w:val="11"/>
                <w:szCs w:val="11"/>
                <w:lang w:val="ro-RO"/>
              </w:rPr>
            </w:pPr>
            <w:r w:rsidRPr="00F5570E">
              <w:rPr>
                <w:sz w:val="11"/>
                <w:szCs w:val="11"/>
                <w:lang w:val="ro-RO"/>
              </w:rPr>
              <w:t>Psihologia resurselor umane</w:t>
            </w:r>
          </w:p>
          <w:p w:rsidR="00A44073" w:rsidRPr="00F5570E" w:rsidRDefault="00A44073" w:rsidP="00A44073">
            <w:pPr>
              <w:numPr>
                <w:ilvl w:val="0"/>
                <w:numId w:val="89"/>
              </w:numPr>
              <w:tabs>
                <w:tab w:val="left" w:pos="266"/>
              </w:tabs>
              <w:autoSpaceDE w:val="0"/>
              <w:autoSpaceDN w:val="0"/>
              <w:adjustRightInd w:val="0"/>
              <w:ind w:left="0" w:firstLine="0"/>
              <w:rPr>
                <w:sz w:val="11"/>
                <w:szCs w:val="11"/>
                <w:lang w:val="ro-RO"/>
              </w:rPr>
            </w:pPr>
            <w:r w:rsidRPr="00F5570E">
              <w:rPr>
                <w:sz w:val="11"/>
                <w:szCs w:val="11"/>
                <w:lang w:val="ro-RO"/>
              </w:rPr>
              <w:t>Psihologia sănătăţii</w:t>
            </w:r>
          </w:p>
          <w:p w:rsidR="00A44073" w:rsidRPr="00F5570E" w:rsidRDefault="00A44073" w:rsidP="00A44073">
            <w:pPr>
              <w:numPr>
                <w:ilvl w:val="0"/>
                <w:numId w:val="89"/>
              </w:numPr>
              <w:tabs>
                <w:tab w:val="clear" w:pos="720"/>
                <w:tab w:val="left" w:pos="266"/>
              </w:tabs>
              <w:autoSpaceDE w:val="0"/>
              <w:autoSpaceDN w:val="0"/>
              <w:adjustRightInd w:val="0"/>
              <w:ind w:left="0" w:firstLine="0"/>
              <w:rPr>
                <w:sz w:val="11"/>
                <w:szCs w:val="11"/>
                <w:lang w:val="ro-RO"/>
              </w:rPr>
            </w:pPr>
            <w:r w:rsidRPr="00F5570E">
              <w:rPr>
                <w:sz w:val="11"/>
                <w:szCs w:val="11"/>
                <w:lang w:val="ro-RO"/>
              </w:rPr>
              <w:t>Psihologia sănătăţii - cercetare clinică şi optimizarea comportamentală</w:t>
            </w:r>
          </w:p>
          <w:p w:rsidR="00A44073" w:rsidRPr="00F5570E" w:rsidRDefault="00A44073" w:rsidP="00A44073">
            <w:pPr>
              <w:numPr>
                <w:ilvl w:val="0"/>
                <w:numId w:val="89"/>
              </w:numPr>
              <w:tabs>
                <w:tab w:val="clear" w:pos="720"/>
                <w:tab w:val="left" w:pos="266"/>
              </w:tabs>
              <w:autoSpaceDE w:val="0"/>
              <w:autoSpaceDN w:val="0"/>
              <w:adjustRightInd w:val="0"/>
              <w:ind w:left="0" w:firstLine="0"/>
              <w:rPr>
                <w:sz w:val="11"/>
                <w:szCs w:val="11"/>
                <w:lang w:val="ro-RO"/>
              </w:rPr>
            </w:pPr>
            <w:r w:rsidRPr="00F5570E">
              <w:rPr>
                <w:sz w:val="11"/>
                <w:szCs w:val="11"/>
                <w:lang w:val="ro-RO"/>
              </w:rPr>
              <w:t xml:space="preserve">Psihologia securităţii organizaţionale  </w:t>
            </w:r>
          </w:p>
          <w:p w:rsidR="00A44073" w:rsidRPr="00F5570E" w:rsidRDefault="00A44073" w:rsidP="00A44073">
            <w:pPr>
              <w:numPr>
                <w:ilvl w:val="0"/>
                <w:numId w:val="89"/>
              </w:numPr>
              <w:tabs>
                <w:tab w:val="clear" w:pos="720"/>
                <w:tab w:val="left" w:pos="266"/>
              </w:tabs>
              <w:autoSpaceDE w:val="0"/>
              <w:autoSpaceDN w:val="0"/>
              <w:adjustRightInd w:val="0"/>
              <w:ind w:left="0" w:firstLine="0"/>
              <w:rPr>
                <w:sz w:val="11"/>
                <w:szCs w:val="11"/>
                <w:lang w:val="ro-RO"/>
              </w:rPr>
            </w:pPr>
            <w:r w:rsidRPr="00F5570E">
              <w:rPr>
                <w:sz w:val="11"/>
                <w:szCs w:val="11"/>
                <w:lang w:val="ro-RO"/>
              </w:rPr>
              <w:t>Psihologie aplicată în mediul educaţional</w:t>
            </w:r>
          </w:p>
          <w:p w:rsidR="00A44073" w:rsidRPr="00F5570E" w:rsidRDefault="00A44073" w:rsidP="00A44073">
            <w:pPr>
              <w:numPr>
                <w:ilvl w:val="0"/>
                <w:numId w:val="89"/>
              </w:numPr>
              <w:tabs>
                <w:tab w:val="clear" w:pos="720"/>
                <w:tab w:val="left" w:pos="266"/>
              </w:tabs>
              <w:autoSpaceDE w:val="0"/>
              <w:autoSpaceDN w:val="0"/>
              <w:adjustRightInd w:val="0"/>
              <w:ind w:left="0" w:firstLine="0"/>
              <w:rPr>
                <w:sz w:val="11"/>
                <w:szCs w:val="11"/>
                <w:lang w:val="ro-RO"/>
              </w:rPr>
            </w:pPr>
            <w:r w:rsidRPr="00F5570E">
              <w:rPr>
                <w:sz w:val="11"/>
                <w:szCs w:val="11"/>
                <w:lang w:val="ro-RO"/>
              </w:rPr>
              <w:t xml:space="preserve">Psihosociologia aplicată în structurile de securitate naţională   </w:t>
            </w:r>
          </w:p>
          <w:p w:rsidR="00A44073" w:rsidRPr="00F5570E" w:rsidRDefault="00A44073" w:rsidP="00A44073">
            <w:pPr>
              <w:numPr>
                <w:ilvl w:val="0"/>
                <w:numId w:val="89"/>
              </w:numPr>
              <w:tabs>
                <w:tab w:val="clear" w:pos="720"/>
                <w:tab w:val="left" w:pos="266"/>
              </w:tabs>
              <w:autoSpaceDE w:val="0"/>
              <w:autoSpaceDN w:val="0"/>
              <w:adjustRightInd w:val="0"/>
              <w:ind w:left="0" w:firstLine="0"/>
              <w:rPr>
                <w:sz w:val="11"/>
                <w:szCs w:val="11"/>
                <w:lang w:val="ro-RO"/>
              </w:rPr>
            </w:pPr>
            <w:r w:rsidRPr="00F5570E">
              <w:rPr>
                <w:sz w:val="11"/>
                <w:szCs w:val="11"/>
                <w:lang w:val="ro-RO"/>
              </w:rPr>
              <w:t>Psihologie aplicată în domeniul securităţii naţionale</w:t>
            </w:r>
          </w:p>
          <w:p w:rsidR="00A44073" w:rsidRPr="00F5570E" w:rsidRDefault="00A44073" w:rsidP="00A44073">
            <w:pPr>
              <w:numPr>
                <w:ilvl w:val="0"/>
                <w:numId w:val="89"/>
              </w:numPr>
              <w:tabs>
                <w:tab w:val="clear" w:pos="720"/>
                <w:tab w:val="left" w:pos="266"/>
              </w:tabs>
              <w:autoSpaceDE w:val="0"/>
              <w:autoSpaceDN w:val="0"/>
              <w:adjustRightInd w:val="0"/>
              <w:ind w:left="0" w:firstLine="0"/>
              <w:rPr>
                <w:sz w:val="11"/>
                <w:szCs w:val="11"/>
                <w:lang w:val="ro-RO"/>
              </w:rPr>
            </w:pPr>
            <w:r w:rsidRPr="00F5570E">
              <w:rPr>
                <w:sz w:val="11"/>
                <w:szCs w:val="11"/>
                <w:lang w:val="ro-RO"/>
              </w:rPr>
              <w:t xml:space="preserve">Psihosociologia informaţiei si securităţii private                                                       </w:t>
            </w:r>
          </w:p>
          <w:p w:rsidR="00A44073" w:rsidRPr="00F5570E" w:rsidRDefault="00A44073" w:rsidP="00A44073">
            <w:pPr>
              <w:numPr>
                <w:ilvl w:val="0"/>
                <w:numId w:val="89"/>
              </w:numPr>
              <w:tabs>
                <w:tab w:val="clear" w:pos="720"/>
                <w:tab w:val="left" w:pos="266"/>
              </w:tabs>
              <w:autoSpaceDE w:val="0"/>
              <w:autoSpaceDN w:val="0"/>
              <w:adjustRightInd w:val="0"/>
              <w:ind w:left="0" w:firstLine="0"/>
              <w:rPr>
                <w:sz w:val="11"/>
                <w:szCs w:val="11"/>
                <w:lang w:val="ro-RO"/>
              </w:rPr>
            </w:pPr>
            <w:r w:rsidRPr="00F5570E">
              <w:rPr>
                <w:sz w:val="11"/>
                <w:szCs w:val="11"/>
                <w:lang w:val="ro-RO"/>
              </w:rPr>
              <w:t>Psihologie clinică</w:t>
            </w:r>
          </w:p>
          <w:p w:rsidR="00A44073" w:rsidRPr="00F5570E" w:rsidRDefault="00A44073" w:rsidP="00A44073">
            <w:pPr>
              <w:numPr>
                <w:ilvl w:val="0"/>
                <w:numId w:val="89"/>
              </w:numPr>
              <w:tabs>
                <w:tab w:val="clear" w:pos="720"/>
                <w:tab w:val="left" w:pos="266"/>
              </w:tabs>
              <w:autoSpaceDE w:val="0"/>
              <w:autoSpaceDN w:val="0"/>
              <w:adjustRightInd w:val="0"/>
              <w:ind w:left="0" w:firstLine="0"/>
              <w:rPr>
                <w:sz w:val="11"/>
                <w:szCs w:val="11"/>
                <w:lang w:val="ro-RO"/>
              </w:rPr>
            </w:pPr>
            <w:r w:rsidRPr="00F5570E">
              <w:rPr>
                <w:sz w:val="11"/>
                <w:szCs w:val="11"/>
                <w:lang w:val="ro-RO"/>
              </w:rPr>
              <w:t>Psihologie clinică - evaluare şi intervenţie</w:t>
            </w:r>
          </w:p>
          <w:p w:rsidR="00A44073" w:rsidRPr="00F5570E" w:rsidRDefault="00A44073" w:rsidP="00A44073">
            <w:pPr>
              <w:numPr>
                <w:ilvl w:val="0"/>
                <w:numId w:val="89"/>
              </w:numPr>
              <w:tabs>
                <w:tab w:val="clear" w:pos="720"/>
                <w:tab w:val="left" w:pos="266"/>
              </w:tabs>
              <w:autoSpaceDE w:val="0"/>
              <w:autoSpaceDN w:val="0"/>
              <w:adjustRightInd w:val="0"/>
              <w:ind w:left="0" w:firstLine="0"/>
              <w:rPr>
                <w:sz w:val="11"/>
                <w:szCs w:val="11"/>
                <w:lang w:val="ro-RO"/>
              </w:rPr>
            </w:pPr>
            <w:r w:rsidRPr="00F5570E">
              <w:rPr>
                <w:sz w:val="11"/>
                <w:szCs w:val="11"/>
                <w:lang w:val="ro-RO"/>
              </w:rPr>
              <w:t>Psihologie clinică – evaluare şi intervenţie terapeutică</w:t>
            </w:r>
          </w:p>
          <w:p w:rsidR="00A44073" w:rsidRPr="00F5570E" w:rsidRDefault="00A44073" w:rsidP="00A44073">
            <w:pPr>
              <w:numPr>
                <w:ilvl w:val="0"/>
                <w:numId w:val="89"/>
              </w:numPr>
              <w:tabs>
                <w:tab w:val="clear" w:pos="720"/>
                <w:tab w:val="left" w:pos="266"/>
              </w:tabs>
              <w:autoSpaceDE w:val="0"/>
              <w:autoSpaceDN w:val="0"/>
              <w:adjustRightInd w:val="0"/>
              <w:ind w:left="0" w:firstLine="0"/>
              <w:rPr>
                <w:sz w:val="11"/>
                <w:szCs w:val="11"/>
                <w:lang w:val="ro-RO"/>
              </w:rPr>
            </w:pPr>
            <w:r w:rsidRPr="00F5570E">
              <w:rPr>
                <w:sz w:val="11"/>
                <w:szCs w:val="11"/>
                <w:lang w:val="ro-RO"/>
              </w:rPr>
              <w:t>Psihologie clinică, consiliere psihologică şi psihoterapie</w:t>
            </w:r>
          </w:p>
          <w:p w:rsidR="00A44073" w:rsidRPr="00F5570E" w:rsidRDefault="00A44073" w:rsidP="00A44073">
            <w:pPr>
              <w:numPr>
                <w:ilvl w:val="0"/>
                <w:numId w:val="89"/>
              </w:numPr>
              <w:tabs>
                <w:tab w:val="clear" w:pos="720"/>
                <w:tab w:val="left" w:pos="266"/>
              </w:tabs>
              <w:autoSpaceDE w:val="0"/>
              <w:autoSpaceDN w:val="0"/>
              <w:adjustRightInd w:val="0"/>
              <w:ind w:left="0" w:firstLine="0"/>
              <w:rPr>
                <w:sz w:val="11"/>
                <w:szCs w:val="11"/>
                <w:lang w:val="ro-RO"/>
              </w:rPr>
            </w:pPr>
            <w:r w:rsidRPr="00F5570E">
              <w:rPr>
                <w:sz w:val="11"/>
                <w:szCs w:val="11"/>
                <w:lang w:val="ro-RO"/>
              </w:rPr>
              <w:t>Psihologie clinică şi psihoterapie</w:t>
            </w:r>
          </w:p>
          <w:p w:rsidR="00A44073" w:rsidRPr="00F5570E" w:rsidRDefault="00A44073" w:rsidP="00A44073">
            <w:pPr>
              <w:numPr>
                <w:ilvl w:val="0"/>
                <w:numId w:val="89"/>
              </w:numPr>
              <w:tabs>
                <w:tab w:val="clear" w:pos="720"/>
                <w:tab w:val="left" w:pos="266"/>
              </w:tabs>
              <w:autoSpaceDE w:val="0"/>
              <w:autoSpaceDN w:val="0"/>
              <w:adjustRightInd w:val="0"/>
              <w:ind w:left="0" w:firstLine="0"/>
              <w:rPr>
                <w:sz w:val="11"/>
                <w:szCs w:val="11"/>
                <w:lang w:val="ro-RO"/>
              </w:rPr>
            </w:pPr>
            <w:r w:rsidRPr="00F5570E">
              <w:rPr>
                <w:sz w:val="11"/>
                <w:szCs w:val="11"/>
                <w:lang w:val="ro-RO"/>
              </w:rPr>
              <w:t>Psihologie clinică şi psihoterapii</w:t>
            </w:r>
          </w:p>
          <w:p w:rsidR="00A44073" w:rsidRPr="00F5570E" w:rsidRDefault="00A44073" w:rsidP="00A44073">
            <w:pPr>
              <w:numPr>
                <w:ilvl w:val="0"/>
                <w:numId w:val="89"/>
              </w:numPr>
              <w:tabs>
                <w:tab w:val="clear" w:pos="720"/>
                <w:tab w:val="left" w:pos="266"/>
              </w:tabs>
              <w:autoSpaceDE w:val="0"/>
              <w:autoSpaceDN w:val="0"/>
              <w:adjustRightInd w:val="0"/>
              <w:ind w:left="0" w:firstLine="0"/>
              <w:rPr>
                <w:sz w:val="11"/>
                <w:szCs w:val="11"/>
                <w:lang w:val="ro-RO"/>
              </w:rPr>
            </w:pPr>
            <w:r w:rsidRPr="00F5570E">
              <w:rPr>
                <w:sz w:val="11"/>
                <w:szCs w:val="11"/>
                <w:lang w:val="ro-RO"/>
              </w:rPr>
              <w:t>Psihologie clinică şi consiliere psihologică</w:t>
            </w:r>
          </w:p>
          <w:p w:rsidR="00A44073" w:rsidRPr="00F5570E" w:rsidRDefault="00A44073" w:rsidP="00A44073">
            <w:pPr>
              <w:numPr>
                <w:ilvl w:val="0"/>
                <w:numId w:val="89"/>
              </w:numPr>
              <w:tabs>
                <w:tab w:val="clear" w:pos="720"/>
                <w:tab w:val="left" w:pos="266"/>
              </w:tabs>
              <w:autoSpaceDE w:val="0"/>
              <w:autoSpaceDN w:val="0"/>
              <w:adjustRightInd w:val="0"/>
              <w:ind w:left="0" w:firstLine="0"/>
              <w:rPr>
                <w:sz w:val="11"/>
                <w:szCs w:val="11"/>
                <w:lang w:val="ro-RO"/>
              </w:rPr>
            </w:pPr>
            <w:r w:rsidRPr="00F5570E">
              <w:rPr>
                <w:sz w:val="11"/>
                <w:szCs w:val="11"/>
                <w:lang w:val="ro-RO"/>
              </w:rPr>
              <w:t>Psihologie clinică şi tehnici de intervenţie prin consiliere şi psihoterapie</w:t>
            </w:r>
          </w:p>
          <w:p w:rsidR="00A44073" w:rsidRPr="00F5570E" w:rsidRDefault="00A44073" w:rsidP="00A44073">
            <w:pPr>
              <w:numPr>
                <w:ilvl w:val="0"/>
                <w:numId w:val="89"/>
              </w:numPr>
              <w:tabs>
                <w:tab w:val="clear" w:pos="720"/>
                <w:tab w:val="left" w:pos="266"/>
              </w:tabs>
              <w:autoSpaceDE w:val="0"/>
              <w:autoSpaceDN w:val="0"/>
              <w:adjustRightInd w:val="0"/>
              <w:ind w:left="0" w:firstLine="0"/>
              <w:rPr>
                <w:sz w:val="11"/>
                <w:szCs w:val="11"/>
                <w:lang w:val="ro-RO"/>
              </w:rPr>
            </w:pPr>
            <w:r w:rsidRPr="00F5570E">
              <w:rPr>
                <w:sz w:val="11"/>
                <w:szCs w:val="11"/>
                <w:lang w:val="ro-RO"/>
              </w:rPr>
              <w:t>Psihologia educaţiei</w:t>
            </w:r>
          </w:p>
          <w:p w:rsidR="00A44073" w:rsidRPr="00F5570E" w:rsidRDefault="00A44073" w:rsidP="00A44073">
            <w:pPr>
              <w:numPr>
                <w:ilvl w:val="0"/>
                <w:numId w:val="89"/>
              </w:numPr>
              <w:tabs>
                <w:tab w:val="clear" w:pos="720"/>
                <w:tab w:val="left" w:pos="266"/>
              </w:tabs>
              <w:autoSpaceDE w:val="0"/>
              <w:autoSpaceDN w:val="0"/>
              <w:adjustRightInd w:val="0"/>
              <w:ind w:left="0" w:firstLine="0"/>
              <w:rPr>
                <w:sz w:val="11"/>
                <w:szCs w:val="11"/>
                <w:lang w:val="ro-RO"/>
              </w:rPr>
            </w:pPr>
            <w:r w:rsidRPr="00F5570E">
              <w:rPr>
                <w:sz w:val="11"/>
                <w:szCs w:val="11"/>
                <w:lang w:val="ro-RO"/>
              </w:rPr>
              <w:t>Psihologia educaţiei şi consiliere vocaţională</w:t>
            </w:r>
          </w:p>
          <w:p w:rsidR="00A44073" w:rsidRPr="00F5570E" w:rsidRDefault="00A44073" w:rsidP="00A44073">
            <w:pPr>
              <w:numPr>
                <w:ilvl w:val="0"/>
                <w:numId w:val="89"/>
              </w:numPr>
              <w:tabs>
                <w:tab w:val="clear" w:pos="720"/>
                <w:tab w:val="left" w:pos="266"/>
              </w:tabs>
              <w:autoSpaceDE w:val="0"/>
              <w:autoSpaceDN w:val="0"/>
              <w:adjustRightInd w:val="0"/>
              <w:ind w:left="0" w:firstLine="0"/>
              <w:rPr>
                <w:sz w:val="11"/>
                <w:szCs w:val="11"/>
                <w:lang w:val="ro-RO"/>
              </w:rPr>
            </w:pPr>
            <w:r w:rsidRPr="00F5570E">
              <w:rPr>
                <w:sz w:val="11"/>
                <w:szCs w:val="11"/>
                <w:lang w:val="ro-RO"/>
              </w:rPr>
              <w:t>Psihologie educaţională şi consiliere</w:t>
            </w:r>
          </w:p>
          <w:p w:rsidR="00A44073" w:rsidRPr="00F5570E" w:rsidRDefault="00A44073" w:rsidP="00A44073">
            <w:pPr>
              <w:numPr>
                <w:ilvl w:val="0"/>
                <w:numId w:val="89"/>
              </w:numPr>
              <w:tabs>
                <w:tab w:val="clear" w:pos="720"/>
                <w:tab w:val="left" w:pos="266"/>
              </w:tabs>
              <w:autoSpaceDE w:val="0"/>
              <w:autoSpaceDN w:val="0"/>
              <w:adjustRightInd w:val="0"/>
              <w:ind w:left="0" w:firstLine="0"/>
              <w:rPr>
                <w:sz w:val="11"/>
                <w:szCs w:val="11"/>
                <w:lang w:val="ro-RO"/>
              </w:rPr>
            </w:pPr>
            <w:r w:rsidRPr="00F5570E">
              <w:rPr>
                <w:sz w:val="11"/>
                <w:szCs w:val="11"/>
                <w:lang w:val="ro-RO"/>
              </w:rPr>
              <w:t>Psihologie educaţională, consiliere şcolară şi vocaţională</w:t>
            </w:r>
          </w:p>
          <w:p w:rsidR="00A44073" w:rsidRPr="00F5570E" w:rsidRDefault="00A44073" w:rsidP="00A44073">
            <w:pPr>
              <w:numPr>
                <w:ilvl w:val="0"/>
                <w:numId w:val="89"/>
              </w:numPr>
              <w:tabs>
                <w:tab w:val="clear" w:pos="720"/>
                <w:tab w:val="left" w:pos="266"/>
              </w:tabs>
              <w:autoSpaceDE w:val="0"/>
              <w:autoSpaceDN w:val="0"/>
              <w:adjustRightInd w:val="0"/>
              <w:ind w:left="0" w:firstLine="0"/>
              <w:rPr>
                <w:sz w:val="11"/>
                <w:szCs w:val="11"/>
                <w:lang w:val="ro-RO"/>
              </w:rPr>
            </w:pPr>
            <w:r w:rsidRPr="00F5570E">
              <w:rPr>
                <w:sz w:val="11"/>
                <w:szCs w:val="11"/>
                <w:lang w:val="ro-RO"/>
              </w:rPr>
              <w:t>Psihologie judiciară</w:t>
            </w:r>
          </w:p>
          <w:p w:rsidR="00A44073" w:rsidRPr="00F5570E" w:rsidRDefault="00A44073" w:rsidP="00A44073">
            <w:pPr>
              <w:numPr>
                <w:ilvl w:val="0"/>
                <w:numId w:val="89"/>
              </w:numPr>
              <w:tabs>
                <w:tab w:val="clear" w:pos="720"/>
                <w:tab w:val="left" w:pos="266"/>
              </w:tabs>
              <w:autoSpaceDE w:val="0"/>
              <w:autoSpaceDN w:val="0"/>
              <w:adjustRightInd w:val="0"/>
              <w:ind w:left="0" w:firstLine="0"/>
              <w:rPr>
                <w:sz w:val="11"/>
                <w:szCs w:val="11"/>
                <w:lang w:val="ro-RO"/>
              </w:rPr>
            </w:pPr>
            <w:r w:rsidRPr="00F5570E">
              <w:rPr>
                <w:sz w:val="11"/>
                <w:szCs w:val="11"/>
                <w:lang w:val="ro-RO"/>
              </w:rPr>
              <w:t>Psihologie judiciară şi victomologie</w:t>
            </w:r>
          </w:p>
          <w:p w:rsidR="00A44073" w:rsidRPr="00F5570E" w:rsidRDefault="00A44073" w:rsidP="00A44073">
            <w:pPr>
              <w:numPr>
                <w:ilvl w:val="0"/>
                <w:numId w:val="89"/>
              </w:numPr>
              <w:tabs>
                <w:tab w:val="clear" w:pos="720"/>
                <w:tab w:val="left" w:pos="266"/>
              </w:tabs>
              <w:autoSpaceDE w:val="0"/>
              <w:autoSpaceDN w:val="0"/>
              <w:adjustRightInd w:val="0"/>
              <w:ind w:left="0" w:firstLine="0"/>
              <w:rPr>
                <w:sz w:val="11"/>
                <w:szCs w:val="11"/>
                <w:lang w:val="ro-RO"/>
              </w:rPr>
            </w:pPr>
            <w:r w:rsidRPr="00F5570E">
              <w:rPr>
                <w:sz w:val="11"/>
                <w:szCs w:val="11"/>
                <w:lang w:val="ro-RO"/>
              </w:rPr>
              <w:t>Psihologie militară</w:t>
            </w:r>
          </w:p>
          <w:p w:rsidR="00A44073" w:rsidRPr="00F5570E" w:rsidRDefault="00A44073" w:rsidP="00A44073">
            <w:pPr>
              <w:numPr>
                <w:ilvl w:val="0"/>
                <w:numId w:val="89"/>
              </w:numPr>
              <w:tabs>
                <w:tab w:val="clear" w:pos="720"/>
                <w:tab w:val="left" w:pos="266"/>
              </w:tabs>
              <w:autoSpaceDE w:val="0"/>
              <w:autoSpaceDN w:val="0"/>
              <w:adjustRightInd w:val="0"/>
              <w:ind w:left="0" w:firstLine="0"/>
              <w:rPr>
                <w:sz w:val="11"/>
                <w:szCs w:val="11"/>
                <w:lang w:val="ro-RO"/>
              </w:rPr>
            </w:pPr>
            <w:r w:rsidRPr="00F5570E">
              <w:rPr>
                <w:sz w:val="11"/>
                <w:szCs w:val="11"/>
                <w:lang w:val="ro-RO"/>
              </w:rPr>
              <w:t>Psihologie sportivă</w:t>
            </w:r>
          </w:p>
          <w:p w:rsidR="00A44073" w:rsidRPr="00F5570E" w:rsidRDefault="00A44073" w:rsidP="00A44073">
            <w:pPr>
              <w:numPr>
                <w:ilvl w:val="0"/>
                <w:numId w:val="89"/>
              </w:numPr>
              <w:tabs>
                <w:tab w:val="clear" w:pos="720"/>
                <w:tab w:val="left" w:pos="266"/>
              </w:tabs>
              <w:autoSpaceDE w:val="0"/>
              <w:autoSpaceDN w:val="0"/>
              <w:adjustRightInd w:val="0"/>
              <w:ind w:left="0" w:firstLine="0"/>
              <w:rPr>
                <w:sz w:val="11"/>
                <w:szCs w:val="11"/>
                <w:lang w:val="ro-RO"/>
              </w:rPr>
            </w:pPr>
            <w:r w:rsidRPr="00F5570E">
              <w:rPr>
                <w:sz w:val="11"/>
                <w:szCs w:val="11"/>
                <w:lang w:val="ro-RO"/>
              </w:rPr>
              <w:t>Psihologie şcolară şi consiliere educaţională</w:t>
            </w:r>
          </w:p>
          <w:p w:rsidR="00A44073" w:rsidRPr="00F5570E" w:rsidRDefault="00A44073" w:rsidP="00A44073">
            <w:pPr>
              <w:numPr>
                <w:ilvl w:val="0"/>
                <w:numId w:val="89"/>
              </w:numPr>
              <w:tabs>
                <w:tab w:val="clear" w:pos="720"/>
                <w:tab w:val="left" w:pos="266"/>
              </w:tabs>
              <w:autoSpaceDE w:val="0"/>
              <w:autoSpaceDN w:val="0"/>
              <w:adjustRightInd w:val="0"/>
              <w:ind w:left="0" w:firstLine="0"/>
              <w:rPr>
                <w:sz w:val="11"/>
                <w:szCs w:val="11"/>
                <w:lang w:val="ro-RO"/>
              </w:rPr>
            </w:pPr>
            <w:r w:rsidRPr="00F5570E">
              <w:rPr>
                <w:sz w:val="11"/>
                <w:szCs w:val="11"/>
                <w:lang w:val="ro-RO"/>
              </w:rPr>
              <w:t>Psihologie organizaţională şi resurse umane</w:t>
            </w:r>
          </w:p>
          <w:p w:rsidR="00A44073" w:rsidRPr="00F5570E" w:rsidRDefault="00A44073" w:rsidP="00A44073">
            <w:pPr>
              <w:numPr>
                <w:ilvl w:val="0"/>
                <w:numId w:val="89"/>
              </w:numPr>
              <w:tabs>
                <w:tab w:val="clear" w:pos="720"/>
                <w:tab w:val="left" w:pos="266"/>
              </w:tabs>
              <w:autoSpaceDE w:val="0"/>
              <w:autoSpaceDN w:val="0"/>
              <w:adjustRightInd w:val="0"/>
              <w:ind w:left="0" w:firstLine="0"/>
              <w:rPr>
                <w:sz w:val="11"/>
                <w:szCs w:val="11"/>
                <w:lang w:val="ro-RO"/>
              </w:rPr>
            </w:pPr>
            <w:r w:rsidRPr="00F5570E">
              <w:rPr>
                <w:sz w:val="11"/>
                <w:szCs w:val="11"/>
                <w:lang w:val="ro-RO"/>
              </w:rPr>
              <w:t>Psihologie organizaţională şi a conducerii</w:t>
            </w:r>
          </w:p>
          <w:p w:rsidR="00A44073" w:rsidRPr="00F5570E" w:rsidRDefault="00A44073" w:rsidP="00A44073">
            <w:pPr>
              <w:numPr>
                <w:ilvl w:val="0"/>
                <w:numId w:val="89"/>
              </w:numPr>
              <w:tabs>
                <w:tab w:val="clear" w:pos="720"/>
                <w:tab w:val="left" w:pos="266"/>
              </w:tabs>
              <w:autoSpaceDE w:val="0"/>
              <w:autoSpaceDN w:val="0"/>
              <w:adjustRightInd w:val="0"/>
              <w:ind w:left="0" w:firstLine="0"/>
              <w:rPr>
                <w:sz w:val="11"/>
                <w:szCs w:val="11"/>
                <w:lang w:val="ro-RO"/>
              </w:rPr>
            </w:pPr>
            <w:r w:rsidRPr="00F5570E">
              <w:rPr>
                <w:sz w:val="11"/>
                <w:szCs w:val="11"/>
                <w:lang w:val="ro-RO"/>
              </w:rPr>
              <w:t>Psihologie organizaţională: diagnoză şi intervenţie în organizaţii</w:t>
            </w:r>
          </w:p>
          <w:p w:rsidR="00A44073" w:rsidRPr="00F5570E" w:rsidRDefault="00A44073" w:rsidP="00A44073">
            <w:pPr>
              <w:numPr>
                <w:ilvl w:val="0"/>
                <w:numId w:val="89"/>
              </w:numPr>
              <w:tabs>
                <w:tab w:val="left" w:pos="266"/>
              </w:tabs>
              <w:autoSpaceDE w:val="0"/>
              <w:autoSpaceDN w:val="0"/>
              <w:adjustRightInd w:val="0"/>
              <w:ind w:left="0" w:firstLine="0"/>
              <w:rPr>
                <w:sz w:val="11"/>
                <w:szCs w:val="11"/>
                <w:lang w:val="ro-RO"/>
              </w:rPr>
            </w:pPr>
            <w:r w:rsidRPr="00F5570E">
              <w:rPr>
                <w:sz w:val="11"/>
                <w:szCs w:val="11"/>
                <w:lang w:val="ro-RO"/>
              </w:rPr>
              <w:t>Psihologie organizaţională şi sănătate ocupaţională</w:t>
            </w:r>
          </w:p>
          <w:p w:rsidR="00A44073" w:rsidRPr="00F5570E" w:rsidRDefault="00A44073" w:rsidP="00A44073">
            <w:pPr>
              <w:numPr>
                <w:ilvl w:val="0"/>
                <w:numId w:val="89"/>
              </w:numPr>
              <w:tabs>
                <w:tab w:val="clear" w:pos="720"/>
                <w:tab w:val="left" w:pos="266"/>
              </w:tabs>
              <w:autoSpaceDE w:val="0"/>
              <w:autoSpaceDN w:val="0"/>
              <w:adjustRightInd w:val="0"/>
              <w:ind w:left="0" w:firstLine="0"/>
              <w:rPr>
                <w:sz w:val="11"/>
                <w:szCs w:val="11"/>
                <w:lang w:val="ro-RO"/>
              </w:rPr>
            </w:pPr>
            <w:r w:rsidRPr="00F5570E">
              <w:rPr>
                <w:sz w:val="11"/>
                <w:szCs w:val="11"/>
                <w:lang w:val="ro-RO"/>
              </w:rPr>
              <w:t>Psihologie organizaţională şi managementul resurselor umane</w:t>
            </w:r>
          </w:p>
          <w:p w:rsidR="00A44073" w:rsidRPr="00F5570E" w:rsidRDefault="00A44073" w:rsidP="00A44073">
            <w:pPr>
              <w:numPr>
                <w:ilvl w:val="0"/>
                <w:numId w:val="89"/>
              </w:numPr>
              <w:tabs>
                <w:tab w:val="clear" w:pos="720"/>
                <w:tab w:val="left" w:pos="266"/>
              </w:tabs>
              <w:autoSpaceDE w:val="0"/>
              <w:autoSpaceDN w:val="0"/>
              <w:adjustRightInd w:val="0"/>
              <w:ind w:left="0" w:firstLine="0"/>
              <w:rPr>
                <w:sz w:val="11"/>
                <w:szCs w:val="11"/>
                <w:lang w:val="ro-RO"/>
              </w:rPr>
            </w:pPr>
            <w:r w:rsidRPr="00F5570E">
              <w:rPr>
                <w:sz w:val="11"/>
                <w:szCs w:val="11"/>
                <w:lang w:val="ro-RO"/>
              </w:rPr>
              <w:t>Organizational and occupational health psychology</w:t>
            </w:r>
          </w:p>
          <w:p w:rsidR="00A44073" w:rsidRPr="00F5570E" w:rsidRDefault="00A44073" w:rsidP="00A44073">
            <w:pPr>
              <w:numPr>
                <w:ilvl w:val="0"/>
                <w:numId w:val="89"/>
              </w:numPr>
              <w:tabs>
                <w:tab w:val="clear" w:pos="720"/>
                <w:tab w:val="left" w:pos="266"/>
              </w:tabs>
              <w:autoSpaceDE w:val="0"/>
              <w:autoSpaceDN w:val="0"/>
              <w:adjustRightInd w:val="0"/>
              <w:ind w:left="0" w:firstLine="0"/>
              <w:rPr>
                <w:sz w:val="11"/>
                <w:szCs w:val="11"/>
                <w:lang w:val="ro-RO"/>
              </w:rPr>
            </w:pPr>
            <w:r w:rsidRPr="00F5570E">
              <w:rPr>
                <w:sz w:val="11"/>
                <w:szCs w:val="11"/>
                <w:lang w:val="ro-RO"/>
              </w:rPr>
              <w:t>Psihologie politica şi leadership în administraţie</w:t>
            </w:r>
          </w:p>
          <w:p w:rsidR="00A44073" w:rsidRPr="00F5570E" w:rsidRDefault="00A44073" w:rsidP="00A44073">
            <w:pPr>
              <w:numPr>
                <w:ilvl w:val="0"/>
                <w:numId w:val="89"/>
              </w:numPr>
              <w:tabs>
                <w:tab w:val="clear" w:pos="720"/>
                <w:tab w:val="left" w:pos="266"/>
              </w:tabs>
              <w:autoSpaceDE w:val="0"/>
              <w:autoSpaceDN w:val="0"/>
              <w:adjustRightInd w:val="0"/>
              <w:ind w:left="0" w:firstLine="0"/>
              <w:rPr>
                <w:sz w:val="11"/>
                <w:szCs w:val="11"/>
                <w:lang w:val="ro-RO"/>
              </w:rPr>
            </w:pPr>
            <w:r w:rsidRPr="00F5570E">
              <w:rPr>
                <w:sz w:val="11"/>
                <w:szCs w:val="11"/>
                <w:lang w:val="ro-RO"/>
              </w:rPr>
              <w:t>Psihodiagnoză, psihoterapie experienţială unificatoare (PEU) şi dezvoltare personală</w:t>
            </w:r>
          </w:p>
          <w:p w:rsidR="00A44073" w:rsidRPr="00F5570E" w:rsidRDefault="00A44073" w:rsidP="00A44073">
            <w:pPr>
              <w:numPr>
                <w:ilvl w:val="0"/>
                <w:numId w:val="89"/>
              </w:numPr>
              <w:tabs>
                <w:tab w:val="clear" w:pos="720"/>
                <w:tab w:val="left" w:pos="266"/>
              </w:tabs>
              <w:autoSpaceDE w:val="0"/>
              <w:autoSpaceDN w:val="0"/>
              <w:adjustRightInd w:val="0"/>
              <w:ind w:left="0" w:firstLine="0"/>
              <w:rPr>
                <w:sz w:val="11"/>
                <w:szCs w:val="11"/>
                <w:lang w:val="ro-RO"/>
              </w:rPr>
            </w:pPr>
            <w:r w:rsidRPr="00F5570E">
              <w:rPr>
                <w:sz w:val="11"/>
                <w:szCs w:val="11"/>
                <w:lang w:val="ro-RO"/>
              </w:rPr>
              <w:t>Psihodiagnoza complexă a personalităţii</w:t>
            </w:r>
          </w:p>
          <w:p w:rsidR="00A44073" w:rsidRPr="00F5570E" w:rsidRDefault="00A44073" w:rsidP="00A44073">
            <w:pPr>
              <w:numPr>
                <w:ilvl w:val="0"/>
                <w:numId w:val="89"/>
              </w:numPr>
              <w:tabs>
                <w:tab w:val="clear" w:pos="720"/>
                <w:tab w:val="left" w:pos="266"/>
              </w:tabs>
              <w:autoSpaceDE w:val="0"/>
              <w:autoSpaceDN w:val="0"/>
              <w:adjustRightInd w:val="0"/>
              <w:ind w:left="0" w:firstLine="0"/>
              <w:rPr>
                <w:sz w:val="11"/>
                <w:szCs w:val="11"/>
                <w:lang w:val="ro-RO"/>
              </w:rPr>
            </w:pPr>
            <w:r w:rsidRPr="00F5570E">
              <w:rPr>
                <w:sz w:val="11"/>
                <w:szCs w:val="11"/>
                <w:lang w:val="ro-RO"/>
              </w:rPr>
              <w:t>Psihodiagnoză cognitivă şi consiliere psihologică</w:t>
            </w:r>
          </w:p>
          <w:p w:rsidR="00A44073" w:rsidRPr="00F5570E" w:rsidRDefault="00A44073" w:rsidP="00A44073">
            <w:pPr>
              <w:numPr>
                <w:ilvl w:val="0"/>
                <w:numId w:val="89"/>
              </w:numPr>
              <w:tabs>
                <w:tab w:val="clear" w:pos="720"/>
                <w:tab w:val="left" w:pos="266"/>
              </w:tabs>
              <w:autoSpaceDE w:val="0"/>
              <w:autoSpaceDN w:val="0"/>
              <w:adjustRightInd w:val="0"/>
              <w:ind w:left="0" w:firstLine="0"/>
              <w:rPr>
                <w:sz w:val="11"/>
                <w:szCs w:val="11"/>
                <w:lang w:val="ro-RO"/>
              </w:rPr>
            </w:pPr>
            <w:r w:rsidRPr="00F5570E">
              <w:rPr>
                <w:sz w:val="11"/>
                <w:szCs w:val="11"/>
                <w:lang w:val="ro-RO"/>
              </w:rPr>
              <w:t>Psihoterapii cognitiv-comportamentale</w:t>
            </w:r>
          </w:p>
          <w:p w:rsidR="00A44073" w:rsidRPr="00F5570E" w:rsidRDefault="00A44073" w:rsidP="00A44073">
            <w:pPr>
              <w:numPr>
                <w:ilvl w:val="0"/>
                <w:numId w:val="89"/>
              </w:numPr>
              <w:tabs>
                <w:tab w:val="clear" w:pos="720"/>
                <w:tab w:val="left" w:pos="266"/>
              </w:tabs>
              <w:autoSpaceDE w:val="0"/>
              <w:autoSpaceDN w:val="0"/>
              <w:adjustRightInd w:val="0"/>
              <w:ind w:left="0" w:firstLine="0"/>
              <w:rPr>
                <w:sz w:val="11"/>
                <w:szCs w:val="11"/>
                <w:lang w:val="ro-RO"/>
              </w:rPr>
            </w:pPr>
            <w:r w:rsidRPr="00F5570E">
              <w:rPr>
                <w:sz w:val="11"/>
                <w:szCs w:val="11"/>
                <w:lang w:val="ro-RO"/>
              </w:rPr>
              <w:t>Psihoterapii şi psihologie clinică</w:t>
            </w:r>
          </w:p>
          <w:p w:rsidR="00A44073" w:rsidRPr="00F5570E" w:rsidRDefault="00A44073" w:rsidP="00A44073">
            <w:pPr>
              <w:numPr>
                <w:ilvl w:val="0"/>
                <w:numId w:val="89"/>
              </w:numPr>
              <w:tabs>
                <w:tab w:val="clear" w:pos="720"/>
                <w:tab w:val="left" w:pos="266"/>
              </w:tabs>
              <w:autoSpaceDE w:val="0"/>
              <w:autoSpaceDN w:val="0"/>
              <w:adjustRightInd w:val="0"/>
              <w:ind w:left="0" w:firstLine="0"/>
              <w:rPr>
                <w:sz w:val="11"/>
                <w:szCs w:val="11"/>
                <w:lang w:val="ro-RO"/>
              </w:rPr>
            </w:pPr>
            <w:r w:rsidRPr="00F5570E">
              <w:rPr>
                <w:sz w:val="11"/>
                <w:szCs w:val="11"/>
                <w:lang w:val="ro-RO"/>
              </w:rPr>
              <w:t>Psihoterapii de familie şi consiliere maritală</w:t>
            </w:r>
          </w:p>
          <w:p w:rsidR="00A44073" w:rsidRPr="00F5570E" w:rsidRDefault="00A44073" w:rsidP="00A44073">
            <w:pPr>
              <w:numPr>
                <w:ilvl w:val="0"/>
                <w:numId w:val="89"/>
              </w:numPr>
              <w:tabs>
                <w:tab w:val="clear" w:pos="720"/>
                <w:tab w:val="left" w:pos="266"/>
              </w:tabs>
              <w:autoSpaceDE w:val="0"/>
              <w:autoSpaceDN w:val="0"/>
              <w:adjustRightInd w:val="0"/>
              <w:ind w:left="0" w:firstLine="0"/>
              <w:rPr>
                <w:sz w:val="11"/>
                <w:szCs w:val="11"/>
                <w:lang w:val="ro-RO"/>
              </w:rPr>
            </w:pPr>
            <w:r w:rsidRPr="00F5570E">
              <w:rPr>
                <w:sz w:val="11"/>
                <w:szCs w:val="11"/>
                <w:lang w:val="ro-RO"/>
              </w:rPr>
              <w:t xml:space="preserve">Protecţia copilului abuzat şi neglijat   </w:t>
            </w:r>
          </w:p>
          <w:p w:rsidR="00A44073" w:rsidRPr="00F5570E" w:rsidRDefault="00A44073" w:rsidP="00A44073">
            <w:pPr>
              <w:numPr>
                <w:ilvl w:val="0"/>
                <w:numId w:val="89"/>
              </w:numPr>
              <w:tabs>
                <w:tab w:val="clear" w:pos="720"/>
                <w:tab w:val="left" w:pos="266"/>
              </w:tabs>
              <w:autoSpaceDE w:val="0"/>
              <w:autoSpaceDN w:val="0"/>
              <w:adjustRightInd w:val="0"/>
              <w:ind w:left="0" w:firstLine="0"/>
              <w:rPr>
                <w:sz w:val="11"/>
                <w:szCs w:val="11"/>
                <w:lang w:val="ro-RO"/>
              </w:rPr>
            </w:pPr>
            <w:r w:rsidRPr="00F5570E">
              <w:rPr>
                <w:sz w:val="11"/>
                <w:szCs w:val="11"/>
                <w:lang w:val="ro-RO"/>
              </w:rPr>
              <w:t>Relaţii umane şi comunicare</w:t>
            </w:r>
          </w:p>
          <w:p w:rsidR="00A44073" w:rsidRPr="00F5570E" w:rsidRDefault="00A44073" w:rsidP="00A44073">
            <w:pPr>
              <w:numPr>
                <w:ilvl w:val="0"/>
                <w:numId w:val="89"/>
              </w:numPr>
              <w:tabs>
                <w:tab w:val="clear" w:pos="720"/>
                <w:tab w:val="left" w:pos="266"/>
              </w:tabs>
              <w:autoSpaceDE w:val="0"/>
              <w:autoSpaceDN w:val="0"/>
              <w:adjustRightInd w:val="0"/>
              <w:ind w:left="0" w:firstLine="0"/>
              <w:rPr>
                <w:sz w:val="11"/>
                <w:szCs w:val="11"/>
                <w:lang w:val="ro-RO"/>
              </w:rPr>
            </w:pPr>
            <w:r w:rsidRPr="00F5570E">
              <w:rPr>
                <w:sz w:val="11"/>
                <w:szCs w:val="11"/>
                <w:lang w:val="ro-RO"/>
              </w:rPr>
              <w:t>Sănătate ocupaţională şi performanţă în organizaţii</w:t>
            </w:r>
          </w:p>
          <w:p w:rsidR="00A44073" w:rsidRPr="00F5570E" w:rsidRDefault="00A44073" w:rsidP="00A44073">
            <w:pPr>
              <w:numPr>
                <w:ilvl w:val="0"/>
                <w:numId w:val="89"/>
              </w:numPr>
              <w:tabs>
                <w:tab w:val="clear" w:pos="720"/>
                <w:tab w:val="left" w:pos="266"/>
              </w:tabs>
              <w:autoSpaceDE w:val="0"/>
              <w:autoSpaceDN w:val="0"/>
              <w:adjustRightInd w:val="0"/>
              <w:ind w:left="0" w:firstLine="0"/>
              <w:rPr>
                <w:sz w:val="11"/>
                <w:szCs w:val="11"/>
                <w:lang w:val="ro-RO"/>
              </w:rPr>
            </w:pPr>
            <w:r w:rsidRPr="00F5570E">
              <w:rPr>
                <w:sz w:val="11"/>
                <w:szCs w:val="11"/>
                <w:lang w:val="ro-RO"/>
              </w:rPr>
              <w:t>Tehnici de comunicare şi influenţă socială</w:t>
            </w:r>
          </w:p>
          <w:p w:rsidR="00A44073" w:rsidRPr="00F5570E" w:rsidRDefault="00A44073" w:rsidP="00A44073">
            <w:pPr>
              <w:numPr>
                <w:ilvl w:val="0"/>
                <w:numId w:val="89"/>
              </w:numPr>
              <w:tabs>
                <w:tab w:val="clear" w:pos="720"/>
                <w:tab w:val="left" w:pos="266"/>
              </w:tabs>
              <w:autoSpaceDE w:val="0"/>
              <w:autoSpaceDN w:val="0"/>
              <w:adjustRightInd w:val="0"/>
              <w:ind w:left="0" w:firstLine="0"/>
              <w:rPr>
                <w:sz w:val="11"/>
                <w:szCs w:val="11"/>
                <w:lang w:val="ro-RO"/>
              </w:rPr>
            </w:pPr>
            <w:r w:rsidRPr="00F5570E">
              <w:rPr>
                <w:sz w:val="11"/>
                <w:szCs w:val="11"/>
                <w:lang w:val="ro-RO"/>
              </w:rPr>
              <w:t>Tehnici psihologice pentru controlul comportamentului şi dezvoltarea potenţialului uman</w:t>
            </w:r>
          </w:p>
          <w:p w:rsidR="00A44073" w:rsidRPr="00F5570E" w:rsidRDefault="00A44073" w:rsidP="00A44073">
            <w:pPr>
              <w:numPr>
                <w:ilvl w:val="0"/>
                <w:numId w:val="89"/>
              </w:numPr>
              <w:tabs>
                <w:tab w:val="clear" w:pos="720"/>
                <w:tab w:val="left" w:pos="266"/>
              </w:tabs>
              <w:autoSpaceDE w:val="0"/>
              <w:autoSpaceDN w:val="0"/>
              <w:adjustRightInd w:val="0"/>
              <w:ind w:left="0" w:firstLine="0"/>
              <w:rPr>
                <w:sz w:val="11"/>
                <w:szCs w:val="11"/>
                <w:lang w:val="ro-RO"/>
              </w:rPr>
            </w:pPr>
            <w:r w:rsidRPr="00F5570E">
              <w:rPr>
                <w:sz w:val="11"/>
                <w:szCs w:val="11"/>
                <w:lang w:val="ro-RO"/>
              </w:rPr>
              <w:t>Terapii de cuplu şi de familie</w:t>
            </w:r>
          </w:p>
          <w:p w:rsidR="00A44073" w:rsidRPr="00F5570E" w:rsidRDefault="00A44073" w:rsidP="00A44073">
            <w:pPr>
              <w:numPr>
                <w:ilvl w:val="0"/>
                <w:numId w:val="89"/>
              </w:numPr>
              <w:tabs>
                <w:tab w:val="clear" w:pos="720"/>
                <w:tab w:val="left" w:pos="266"/>
              </w:tabs>
              <w:autoSpaceDE w:val="0"/>
              <w:autoSpaceDN w:val="0"/>
              <w:adjustRightInd w:val="0"/>
              <w:ind w:left="0" w:firstLine="0"/>
              <w:rPr>
                <w:sz w:val="11"/>
                <w:szCs w:val="11"/>
                <w:lang w:val="ro-RO"/>
              </w:rPr>
            </w:pPr>
            <w:r w:rsidRPr="00F5570E">
              <w:rPr>
                <w:sz w:val="11"/>
                <w:szCs w:val="11"/>
                <w:lang w:val="ro-RO"/>
              </w:rPr>
              <w:t>Testarea si măsurarea în psihologie şi în câmpul social</w:t>
            </w:r>
          </w:p>
        </w:tc>
        <w:tc>
          <w:tcPr>
            <w:tcW w:w="992" w:type="dxa"/>
            <w:vMerge w:val="restart"/>
            <w:tcBorders>
              <w:right w:val="thinThickSmallGap" w:sz="24" w:space="0" w:color="auto"/>
            </w:tcBorders>
            <w:vAlign w:val="center"/>
          </w:tcPr>
          <w:p w:rsidR="00A44073" w:rsidRPr="00F5570E" w:rsidRDefault="00A44073" w:rsidP="00A44073">
            <w:pPr>
              <w:jc w:val="center"/>
              <w:rPr>
                <w:sz w:val="16"/>
                <w:szCs w:val="16"/>
                <w:lang w:val="ro-RO"/>
              </w:rPr>
            </w:pPr>
            <w:r w:rsidRPr="00F5570E">
              <w:rPr>
                <w:sz w:val="16"/>
                <w:szCs w:val="16"/>
                <w:lang w:val="ro-RO"/>
              </w:rPr>
              <w:t>x</w:t>
            </w:r>
          </w:p>
        </w:tc>
        <w:tc>
          <w:tcPr>
            <w:tcW w:w="1698" w:type="dxa"/>
            <w:vMerge w:val="restart"/>
            <w:tcBorders>
              <w:left w:val="thinThickSmallGap" w:sz="24" w:space="0" w:color="auto"/>
              <w:right w:val="thinThickSmallGap" w:sz="24" w:space="0" w:color="auto"/>
            </w:tcBorders>
            <w:vAlign w:val="center"/>
          </w:tcPr>
          <w:p w:rsidR="00A44073" w:rsidRPr="00F5570E" w:rsidRDefault="00A44073" w:rsidP="00A44073">
            <w:pPr>
              <w:pStyle w:val="BodyText3"/>
              <w:rPr>
                <w:sz w:val="16"/>
                <w:szCs w:val="16"/>
              </w:rPr>
            </w:pPr>
            <w:r w:rsidRPr="00F5570E">
              <w:rPr>
                <w:sz w:val="16"/>
                <w:szCs w:val="16"/>
              </w:rPr>
              <w:t xml:space="preserve">PSIHOPEDAGOGIE SPECIALĂ </w:t>
            </w:r>
          </w:p>
          <w:p w:rsidR="00A44073" w:rsidRPr="00F5570E" w:rsidRDefault="00A44073" w:rsidP="00A44073">
            <w:pPr>
              <w:pStyle w:val="BodyText3"/>
              <w:rPr>
                <w:b w:val="0"/>
                <w:bCs w:val="0"/>
                <w:sz w:val="16"/>
                <w:szCs w:val="16"/>
              </w:rPr>
            </w:pPr>
            <w:r w:rsidRPr="00F5570E">
              <w:rPr>
                <w:b w:val="0"/>
                <w:bCs w:val="0"/>
                <w:sz w:val="16"/>
                <w:szCs w:val="16"/>
              </w:rPr>
              <w:t>(</w:t>
            </w:r>
            <w:r w:rsidRPr="00F5570E">
              <w:rPr>
                <w:b w:val="0"/>
                <w:bCs w:val="0"/>
                <w:sz w:val="12"/>
                <w:szCs w:val="12"/>
              </w:rPr>
              <w:t>programa pentru cioncurs aprobată prin ordinul ministrului educaţiei,  cercetării,  tineretului  şi sportului nr. 5620 / 2010</w:t>
            </w:r>
            <w:r w:rsidRPr="00F5570E">
              <w:rPr>
                <w:b w:val="0"/>
                <w:bCs w:val="0"/>
                <w:sz w:val="16"/>
                <w:szCs w:val="16"/>
              </w:rPr>
              <w:t>)</w:t>
            </w:r>
          </w:p>
          <w:p w:rsidR="00A44073" w:rsidRPr="00F5570E" w:rsidRDefault="00A44073" w:rsidP="00A44073">
            <w:pPr>
              <w:pStyle w:val="BodyText3"/>
              <w:rPr>
                <w:b w:val="0"/>
                <w:bCs w:val="0"/>
                <w:sz w:val="16"/>
                <w:szCs w:val="16"/>
              </w:rPr>
            </w:pPr>
          </w:p>
          <w:p w:rsidR="00A44073" w:rsidRPr="00F5570E" w:rsidRDefault="00A44073" w:rsidP="00A44073">
            <w:pPr>
              <w:pStyle w:val="BodyText3"/>
              <w:rPr>
                <w:b w:val="0"/>
                <w:bCs w:val="0"/>
                <w:sz w:val="16"/>
                <w:szCs w:val="16"/>
              </w:rPr>
            </w:pPr>
            <w:r w:rsidRPr="00F5570E">
              <w:rPr>
                <w:b w:val="0"/>
                <w:bCs w:val="0"/>
                <w:sz w:val="16"/>
                <w:szCs w:val="16"/>
              </w:rPr>
              <w:t>/</w:t>
            </w:r>
          </w:p>
          <w:p w:rsidR="00A44073" w:rsidRPr="00F5570E" w:rsidRDefault="00A44073" w:rsidP="00A44073">
            <w:pPr>
              <w:pStyle w:val="BodyText3"/>
              <w:rPr>
                <w:b w:val="0"/>
                <w:bCs w:val="0"/>
                <w:sz w:val="16"/>
                <w:szCs w:val="16"/>
              </w:rPr>
            </w:pPr>
          </w:p>
          <w:p w:rsidR="00A44073" w:rsidRPr="00F5570E" w:rsidRDefault="00A44073" w:rsidP="00A44073">
            <w:pPr>
              <w:pStyle w:val="BodyText3"/>
              <w:rPr>
                <w:sz w:val="16"/>
                <w:szCs w:val="16"/>
              </w:rPr>
            </w:pPr>
            <w:r w:rsidRPr="00F5570E">
              <w:rPr>
                <w:sz w:val="16"/>
                <w:szCs w:val="16"/>
              </w:rPr>
              <w:t xml:space="preserve">PSIHOPEDAGOGIE SPECIALĂ </w:t>
            </w:r>
          </w:p>
          <w:p w:rsidR="00A44073" w:rsidRPr="00F5570E" w:rsidRDefault="00A44073" w:rsidP="00A44073">
            <w:pPr>
              <w:pStyle w:val="Heading1"/>
              <w:jc w:val="center"/>
              <w:rPr>
                <w:b/>
                <w:iCs/>
                <w:sz w:val="14"/>
                <w:szCs w:val="14"/>
              </w:rPr>
            </w:pPr>
            <w:r w:rsidRPr="00F5570E">
              <w:rPr>
                <w:b/>
                <w:iCs/>
                <w:sz w:val="14"/>
                <w:szCs w:val="14"/>
              </w:rPr>
              <w:t xml:space="preserve">(SPECIALITATE ŞI DIDACTICA SPECIALITĂŢII), ELEMENTE DE PEDAGOGIE ŞI PSIHOLOGIE </w:t>
            </w:r>
          </w:p>
          <w:p w:rsidR="00A44073" w:rsidRPr="00F5570E" w:rsidRDefault="00A44073" w:rsidP="00A44073">
            <w:pPr>
              <w:pStyle w:val="BodyText3"/>
              <w:rPr>
                <w:b w:val="0"/>
                <w:bCs w:val="0"/>
              </w:rPr>
            </w:pPr>
            <w:r w:rsidRPr="00F5570E">
              <w:rPr>
                <w:sz w:val="12"/>
                <w:szCs w:val="12"/>
              </w:rPr>
              <w:t xml:space="preserve">(programele pentru examenul naţional de definitivare în învăţământ aprobate prin ordinul ministrului educaţiei şi cercetării ştiinţifice nr. 5558 / 2015)  </w:t>
            </w:r>
          </w:p>
        </w:tc>
      </w:tr>
      <w:tr w:rsidR="00F5570E" w:rsidRPr="00F5570E" w:rsidTr="00A44073">
        <w:trPr>
          <w:cantSplit/>
          <w:trHeight w:val="454"/>
          <w:jc w:val="center"/>
        </w:trPr>
        <w:tc>
          <w:tcPr>
            <w:tcW w:w="1020" w:type="dxa"/>
            <w:vMerge/>
            <w:tcBorders>
              <w:left w:val="thinThickSmallGap" w:sz="24" w:space="0" w:color="auto"/>
            </w:tcBorders>
            <w:vAlign w:val="center"/>
          </w:tcPr>
          <w:p w:rsidR="00A74B96" w:rsidRPr="00F5570E" w:rsidRDefault="00A74B96" w:rsidP="00AE4F96">
            <w:pPr>
              <w:jc w:val="center"/>
              <w:rPr>
                <w:b/>
                <w:bCs/>
                <w:sz w:val="14"/>
                <w:szCs w:val="14"/>
                <w:lang w:val="ro-RO"/>
              </w:rPr>
            </w:pPr>
          </w:p>
        </w:tc>
        <w:tc>
          <w:tcPr>
            <w:tcW w:w="1276" w:type="dxa"/>
            <w:vMerge/>
            <w:tcBorders>
              <w:right w:val="thinThickSmallGap" w:sz="24" w:space="0" w:color="auto"/>
            </w:tcBorders>
            <w:vAlign w:val="center"/>
          </w:tcPr>
          <w:p w:rsidR="00A74B96" w:rsidRPr="00F5570E" w:rsidRDefault="00A74B96" w:rsidP="00AE4F96">
            <w:pPr>
              <w:jc w:val="center"/>
              <w:rPr>
                <w:b/>
                <w:bCs/>
                <w:sz w:val="14"/>
                <w:szCs w:val="14"/>
                <w:lang w:val="ro-RO"/>
              </w:rPr>
            </w:pPr>
          </w:p>
        </w:tc>
        <w:tc>
          <w:tcPr>
            <w:tcW w:w="1134" w:type="dxa"/>
            <w:vMerge/>
            <w:tcBorders>
              <w:left w:val="nil"/>
            </w:tcBorders>
            <w:vAlign w:val="center"/>
          </w:tcPr>
          <w:p w:rsidR="00A74B96" w:rsidRPr="00F5570E" w:rsidRDefault="00A74B96" w:rsidP="00AE4F96">
            <w:pPr>
              <w:jc w:val="center"/>
              <w:rPr>
                <w:sz w:val="14"/>
                <w:szCs w:val="14"/>
                <w:lang w:val="ro-RO"/>
              </w:rPr>
            </w:pPr>
          </w:p>
        </w:tc>
        <w:tc>
          <w:tcPr>
            <w:tcW w:w="1276" w:type="dxa"/>
            <w:vMerge/>
            <w:tcBorders>
              <w:left w:val="nil"/>
            </w:tcBorders>
            <w:vAlign w:val="center"/>
          </w:tcPr>
          <w:p w:rsidR="00A74B96" w:rsidRPr="00F5570E" w:rsidRDefault="00A74B96" w:rsidP="00AE4F96">
            <w:pPr>
              <w:jc w:val="center"/>
              <w:rPr>
                <w:sz w:val="14"/>
                <w:szCs w:val="14"/>
                <w:lang w:val="ro-RO"/>
              </w:rPr>
            </w:pPr>
          </w:p>
        </w:tc>
        <w:tc>
          <w:tcPr>
            <w:tcW w:w="1559" w:type="dxa"/>
            <w:tcBorders>
              <w:left w:val="nil"/>
            </w:tcBorders>
            <w:vAlign w:val="center"/>
          </w:tcPr>
          <w:p w:rsidR="00A74B96" w:rsidRPr="00F5570E" w:rsidRDefault="00A74B96" w:rsidP="00C4219E">
            <w:pPr>
              <w:rPr>
                <w:sz w:val="14"/>
                <w:szCs w:val="14"/>
                <w:lang w:val="ro-RO"/>
              </w:rPr>
            </w:pPr>
            <w:r w:rsidRPr="00F5570E">
              <w:rPr>
                <w:sz w:val="14"/>
                <w:szCs w:val="14"/>
                <w:lang w:val="ro-RO"/>
              </w:rPr>
              <w:t>Terapie ocupaţională</w:t>
            </w:r>
          </w:p>
        </w:tc>
        <w:tc>
          <w:tcPr>
            <w:tcW w:w="1134" w:type="dxa"/>
            <w:vMerge/>
            <w:vAlign w:val="center"/>
          </w:tcPr>
          <w:p w:rsidR="00A74B96" w:rsidRPr="00F5570E" w:rsidRDefault="00A74B96" w:rsidP="00AE4F96">
            <w:pPr>
              <w:rPr>
                <w:sz w:val="14"/>
                <w:szCs w:val="14"/>
                <w:lang w:val="ro-RO"/>
              </w:rPr>
            </w:pPr>
          </w:p>
        </w:tc>
        <w:tc>
          <w:tcPr>
            <w:tcW w:w="4820" w:type="dxa"/>
            <w:vMerge/>
            <w:vAlign w:val="center"/>
          </w:tcPr>
          <w:p w:rsidR="00A74B96" w:rsidRPr="00F5570E" w:rsidRDefault="00A74B96" w:rsidP="00B57133">
            <w:pPr>
              <w:numPr>
                <w:ilvl w:val="0"/>
                <w:numId w:val="50"/>
              </w:numPr>
              <w:tabs>
                <w:tab w:val="clear" w:pos="720"/>
                <w:tab w:val="left" w:pos="453"/>
              </w:tabs>
              <w:autoSpaceDE w:val="0"/>
              <w:autoSpaceDN w:val="0"/>
              <w:adjustRightInd w:val="0"/>
              <w:ind w:left="79" w:firstLine="0"/>
              <w:rPr>
                <w:sz w:val="13"/>
                <w:szCs w:val="13"/>
                <w:lang w:val="ro-RO"/>
              </w:rPr>
            </w:pPr>
          </w:p>
        </w:tc>
        <w:tc>
          <w:tcPr>
            <w:tcW w:w="992" w:type="dxa"/>
            <w:vMerge/>
            <w:tcBorders>
              <w:right w:val="thinThickSmallGap" w:sz="24" w:space="0" w:color="auto"/>
            </w:tcBorders>
            <w:vAlign w:val="center"/>
          </w:tcPr>
          <w:p w:rsidR="00A74B96" w:rsidRPr="00F5570E" w:rsidRDefault="00A74B96" w:rsidP="00AE4F96">
            <w:pPr>
              <w:jc w:val="center"/>
              <w:rPr>
                <w:sz w:val="16"/>
                <w:szCs w:val="16"/>
                <w:lang w:val="ro-RO"/>
              </w:rPr>
            </w:pPr>
          </w:p>
        </w:tc>
        <w:tc>
          <w:tcPr>
            <w:tcW w:w="1698" w:type="dxa"/>
            <w:vMerge/>
            <w:tcBorders>
              <w:left w:val="thinThickSmallGap" w:sz="24" w:space="0" w:color="auto"/>
              <w:right w:val="thinThickSmallGap" w:sz="24" w:space="0" w:color="auto"/>
            </w:tcBorders>
            <w:vAlign w:val="center"/>
          </w:tcPr>
          <w:p w:rsidR="00A74B96" w:rsidRPr="00F5570E" w:rsidRDefault="00A74B96" w:rsidP="00AE4F96">
            <w:pPr>
              <w:jc w:val="center"/>
              <w:rPr>
                <w:b/>
                <w:bCs/>
                <w:sz w:val="14"/>
                <w:szCs w:val="14"/>
                <w:lang w:val="ro-RO"/>
              </w:rPr>
            </w:pPr>
          </w:p>
        </w:tc>
      </w:tr>
      <w:tr w:rsidR="00F5570E" w:rsidRPr="00F5570E" w:rsidTr="00A44073">
        <w:trPr>
          <w:cantSplit/>
          <w:trHeight w:val="339"/>
          <w:jc w:val="center"/>
        </w:trPr>
        <w:tc>
          <w:tcPr>
            <w:tcW w:w="1020" w:type="dxa"/>
            <w:vMerge/>
            <w:tcBorders>
              <w:left w:val="thinThickSmallGap" w:sz="24" w:space="0" w:color="auto"/>
            </w:tcBorders>
            <w:vAlign w:val="center"/>
          </w:tcPr>
          <w:p w:rsidR="00A74B96" w:rsidRPr="00F5570E" w:rsidRDefault="00A74B96" w:rsidP="00AE4F96">
            <w:pPr>
              <w:jc w:val="center"/>
              <w:rPr>
                <w:b/>
                <w:bCs/>
                <w:sz w:val="16"/>
                <w:szCs w:val="16"/>
                <w:lang w:val="ro-RO"/>
              </w:rPr>
            </w:pPr>
          </w:p>
        </w:tc>
        <w:tc>
          <w:tcPr>
            <w:tcW w:w="1276" w:type="dxa"/>
            <w:vMerge/>
            <w:tcBorders>
              <w:right w:val="thinThickSmallGap" w:sz="24" w:space="0" w:color="auto"/>
            </w:tcBorders>
            <w:vAlign w:val="center"/>
          </w:tcPr>
          <w:p w:rsidR="00A74B96" w:rsidRPr="00F5570E" w:rsidRDefault="00A74B96" w:rsidP="00AE4F96">
            <w:pPr>
              <w:jc w:val="center"/>
              <w:rPr>
                <w:b/>
                <w:bCs/>
                <w:sz w:val="16"/>
                <w:szCs w:val="16"/>
                <w:lang w:val="ro-RO"/>
              </w:rPr>
            </w:pPr>
          </w:p>
        </w:tc>
        <w:tc>
          <w:tcPr>
            <w:tcW w:w="1134" w:type="dxa"/>
            <w:vMerge/>
            <w:tcBorders>
              <w:left w:val="nil"/>
            </w:tcBorders>
            <w:vAlign w:val="center"/>
          </w:tcPr>
          <w:p w:rsidR="00A74B96" w:rsidRPr="00F5570E" w:rsidRDefault="00A74B96" w:rsidP="00AE4F96">
            <w:pPr>
              <w:jc w:val="center"/>
              <w:rPr>
                <w:sz w:val="14"/>
                <w:szCs w:val="14"/>
                <w:lang w:val="ro-RO"/>
              </w:rPr>
            </w:pPr>
          </w:p>
        </w:tc>
        <w:tc>
          <w:tcPr>
            <w:tcW w:w="1276" w:type="dxa"/>
            <w:vMerge w:val="restart"/>
            <w:tcBorders>
              <w:left w:val="nil"/>
            </w:tcBorders>
            <w:vAlign w:val="center"/>
          </w:tcPr>
          <w:p w:rsidR="00A74B96" w:rsidRPr="00F5570E" w:rsidRDefault="00A74B96" w:rsidP="00AE4F96">
            <w:pPr>
              <w:jc w:val="center"/>
              <w:rPr>
                <w:sz w:val="14"/>
                <w:szCs w:val="14"/>
                <w:lang w:val="ro-RO"/>
              </w:rPr>
            </w:pPr>
            <w:r w:rsidRPr="00F5570E">
              <w:rPr>
                <w:sz w:val="14"/>
                <w:szCs w:val="14"/>
                <w:lang w:val="ro-RO"/>
              </w:rPr>
              <w:t xml:space="preserve">ŞTIINŢE </w:t>
            </w:r>
            <w:smartTag w:uri="urn:schemas-microsoft-com:office:smarttags" w:element="stockticker">
              <w:r w:rsidRPr="00F5570E">
                <w:rPr>
                  <w:sz w:val="14"/>
                  <w:szCs w:val="14"/>
                  <w:lang w:val="ro-RO"/>
                </w:rPr>
                <w:t>ALE</w:t>
              </w:r>
            </w:smartTag>
            <w:r w:rsidRPr="00F5570E">
              <w:rPr>
                <w:sz w:val="14"/>
                <w:szCs w:val="14"/>
                <w:lang w:val="ro-RO"/>
              </w:rPr>
              <w:t xml:space="preserve"> EDUCAŢIEI             </w:t>
            </w:r>
          </w:p>
        </w:tc>
        <w:tc>
          <w:tcPr>
            <w:tcW w:w="1559" w:type="dxa"/>
            <w:tcBorders>
              <w:left w:val="nil"/>
            </w:tcBorders>
            <w:vAlign w:val="center"/>
          </w:tcPr>
          <w:p w:rsidR="00A74B96" w:rsidRPr="00F5570E" w:rsidRDefault="00A74B96" w:rsidP="00AE4F96">
            <w:pPr>
              <w:rPr>
                <w:sz w:val="14"/>
                <w:szCs w:val="14"/>
                <w:lang w:val="ro-RO"/>
              </w:rPr>
            </w:pPr>
            <w:r w:rsidRPr="00F5570E">
              <w:rPr>
                <w:sz w:val="14"/>
                <w:szCs w:val="14"/>
                <w:lang w:val="ro-RO"/>
              </w:rPr>
              <w:t xml:space="preserve">Pedagogie                 </w:t>
            </w:r>
          </w:p>
        </w:tc>
        <w:tc>
          <w:tcPr>
            <w:tcW w:w="1134" w:type="dxa"/>
            <w:vMerge/>
            <w:vAlign w:val="center"/>
          </w:tcPr>
          <w:p w:rsidR="00A74B96" w:rsidRPr="00F5570E" w:rsidRDefault="00A74B96" w:rsidP="00AE4F96">
            <w:pPr>
              <w:rPr>
                <w:sz w:val="14"/>
                <w:szCs w:val="14"/>
                <w:lang w:val="ro-RO"/>
              </w:rPr>
            </w:pPr>
          </w:p>
        </w:tc>
        <w:tc>
          <w:tcPr>
            <w:tcW w:w="4820" w:type="dxa"/>
            <w:vMerge/>
            <w:vAlign w:val="center"/>
          </w:tcPr>
          <w:p w:rsidR="00A74B96" w:rsidRPr="00F5570E" w:rsidRDefault="00A74B96" w:rsidP="00B57133">
            <w:pPr>
              <w:numPr>
                <w:ilvl w:val="0"/>
                <w:numId w:val="55"/>
              </w:numPr>
              <w:tabs>
                <w:tab w:val="left" w:pos="132"/>
                <w:tab w:val="left" w:pos="286"/>
              </w:tabs>
              <w:autoSpaceDE w:val="0"/>
              <w:autoSpaceDN w:val="0"/>
              <w:adjustRightInd w:val="0"/>
              <w:rPr>
                <w:sz w:val="16"/>
                <w:szCs w:val="16"/>
                <w:lang w:val="ro-RO"/>
              </w:rPr>
            </w:pPr>
          </w:p>
        </w:tc>
        <w:tc>
          <w:tcPr>
            <w:tcW w:w="992" w:type="dxa"/>
            <w:vMerge/>
            <w:tcBorders>
              <w:right w:val="thinThickSmallGap" w:sz="24" w:space="0" w:color="auto"/>
            </w:tcBorders>
            <w:vAlign w:val="center"/>
          </w:tcPr>
          <w:p w:rsidR="00A74B96" w:rsidRPr="00F5570E" w:rsidRDefault="00A74B96" w:rsidP="00AE4F96">
            <w:pPr>
              <w:jc w:val="center"/>
              <w:rPr>
                <w:sz w:val="16"/>
                <w:szCs w:val="16"/>
                <w:lang w:val="ro-RO"/>
              </w:rPr>
            </w:pPr>
          </w:p>
        </w:tc>
        <w:tc>
          <w:tcPr>
            <w:tcW w:w="1698" w:type="dxa"/>
            <w:vMerge/>
            <w:tcBorders>
              <w:left w:val="thinThickSmallGap" w:sz="24" w:space="0" w:color="auto"/>
              <w:right w:val="thinThickSmallGap" w:sz="24" w:space="0" w:color="auto"/>
            </w:tcBorders>
            <w:vAlign w:val="center"/>
          </w:tcPr>
          <w:p w:rsidR="00A74B96" w:rsidRPr="00F5570E" w:rsidRDefault="00A74B96" w:rsidP="00AE4F96">
            <w:pPr>
              <w:jc w:val="center"/>
              <w:rPr>
                <w:b/>
                <w:bCs/>
                <w:sz w:val="20"/>
                <w:szCs w:val="20"/>
                <w:lang w:val="ro-RO"/>
              </w:rPr>
            </w:pPr>
          </w:p>
        </w:tc>
      </w:tr>
      <w:tr w:rsidR="00F5570E" w:rsidRPr="00F5570E" w:rsidTr="00A44073">
        <w:trPr>
          <w:cantSplit/>
          <w:trHeight w:val="529"/>
          <w:jc w:val="center"/>
        </w:trPr>
        <w:tc>
          <w:tcPr>
            <w:tcW w:w="1020" w:type="dxa"/>
            <w:vMerge/>
            <w:tcBorders>
              <w:left w:val="thinThickSmallGap" w:sz="24" w:space="0" w:color="auto"/>
            </w:tcBorders>
            <w:vAlign w:val="center"/>
          </w:tcPr>
          <w:p w:rsidR="00A74B96" w:rsidRPr="00F5570E" w:rsidRDefault="00A74B96" w:rsidP="00AE4F96">
            <w:pPr>
              <w:jc w:val="center"/>
              <w:rPr>
                <w:b/>
                <w:bCs/>
                <w:sz w:val="16"/>
                <w:szCs w:val="16"/>
                <w:lang w:val="ro-RO"/>
              </w:rPr>
            </w:pPr>
          </w:p>
        </w:tc>
        <w:tc>
          <w:tcPr>
            <w:tcW w:w="1276" w:type="dxa"/>
            <w:vMerge/>
            <w:tcBorders>
              <w:right w:val="thinThickSmallGap" w:sz="24" w:space="0" w:color="auto"/>
            </w:tcBorders>
            <w:vAlign w:val="center"/>
          </w:tcPr>
          <w:p w:rsidR="00A74B96" w:rsidRPr="00F5570E" w:rsidRDefault="00A74B96" w:rsidP="00AE4F96">
            <w:pPr>
              <w:jc w:val="center"/>
              <w:rPr>
                <w:b/>
                <w:bCs/>
                <w:sz w:val="16"/>
                <w:szCs w:val="16"/>
                <w:lang w:val="ro-RO"/>
              </w:rPr>
            </w:pPr>
          </w:p>
        </w:tc>
        <w:tc>
          <w:tcPr>
            <w:tcW w:w="1134" w:type="dxa"/>
            <w:vMerge/>
            <w:tcBorders>
              <w:left w:val="nil"/>
            </w:tcBorders>
            <w:vAlign w:val="center"/>
          </w:tcPr>
          <w:p w:rsidR="00A74B96" w:rsidRPr="00F5570E" w:rsidRDefault="00A74B96" w:rsidP="00AE4F96">
            <w:pPr>
              <w:jc w:val="center"/>
              <w:rPr>
                <w:sz w:val="14"/>
                <w:szCs w:val="14"/>
                <w:lang w:val="ro-RO"/>
              </w:rPr>
            </w:pPr>
          </w:p>
        </w:tc>
        <w:tc>
          <w:tcPr>
            <w:tcW w:w="1276" w:type="dxa"/>
            <w:vMerge/>
            <w:tcBorders>
              <w:left w:val="nil"/>
            </w:tcBorders>
            <w:vAlign w:val="center"/>
          </w:tcPr>
          <w:p w:rsidR="00A74B96" w:rsidRPr="00F5570E" w:rsidRDefault="00A74B96" w:rsidP="00AE4F96">
            <w:pPr>
              <w:jc w:val="center"/>
              <w:rPr>
                <w:sz w:val="14"/>
                <w:szCs w:val="14"/>
                <w:lang w:val="ro-RO"/>
              </w:rPr>
            </w:pPr>
          </w:p>
        </w:tc>
        <w:tc>
          <w:tcPr>
            <w:tcW w:w="1559" w:type="dxa"/>
            <w:tcBorders>
              <w:left w:val="nil"/>
            </w:tcBorders>
            <w:vAlign w:val="center"/>
          </w:tcPr>
          <w:p w:rsidR="00A74B96" w:rsidRPr="00F5570E" w:rsidRDefault="00A74B96" w:rsidP="00AE4F96">
            <w:pPr>
              <w:rPr>
                <w:sz w:val="14"/>
                <w:szCs w:val="14"/>
                <w:lang w:val="ro-RO"/>
              </w:rPr>
            </w:pPr>
            <w:r w:rsidRPr="00F5570E">
              <w:rPr>
                <w:sz w:val="14"/>
                <w:szCs w:val="14"/>
                <w:lang w:val="ro-RO"/>
              </w:rPr>
              <w:t>Psihopedagogie specială</w:t>
            </w:r>
          </w:p>
        </w:tc>
        <w:tc>
          <w:tcPr>
            <w:tcW w:w="1134" w:type="dxa"/>
            <w:vMerge/>
            <w:vAlign w:val="center"/>
          </w:tcPr>
          <w:p w:rsidR="00A74B96" w:rsidRPr="00F5570E" w:rsidRDefault="00A74B96" w:rsidP="00AE4F96">
            <w:pPr>
              <w:rPr>
                <w:sz w:val="14"/>
                <w:szCs w:val="14"/>
                <w:lang w:val="ro-RO"/>
              </w:rPr>
            </w:pPr>
          </w:p>
        </w:tc>
        <w:tc>
          <w:tcPr>
            <w:tcW w:w="4820" w:type="dxa"/>
            <w:vMerge/>
            <w:vAlign w:val="center"/>
          </w:tcPr>
          <w:p w:rsidR="00A74B96" w:rsidRPr="00F5570E" w:rsidRDefault="00A74B96" w:rsidP="00B57133">
            <w:pPr>
              <w:numPr>
                <w:ilvl w:val="0"/>
                <w:numId w:val="55"/>
              </w:numPr>
              <w:tabs>
                <w:tab w:val="left" w:pos="132"/>
                <w:tab w:val="left" w:pos="286"/>
              </w:tabs>
              <w:autoSpaceDE w:val="0"/>
              <w:autoSpaceDN w:val="0"/>
              <w:adjustRightInd w:val="0"/>
              <w:rPr>
                <w:sz w:val="16"/>
                <w:szCs w:val="16"/>
                <w:lang w:val="ro-RO"/>
              </w:rPr>
            </w:pPr>
          </w:p>
        </w:tc>
        <w:tc>
          <w:tcPr>
            <w:tcW w:w="992" w:type="dxa"/>
            <w:vMerge/>
            <w:tcBorders>
              <w:right w:val="thinThickSmallGap" w:sz="24" w:space="0" w:color="auto"/>
            </w:tcBorders>
            <w:vAlign w:val="center"/>
          </w:tcPr>
          <w:p w:rsidR="00A74B96" w:rsidRPr="00F5570E" w:rsidRDefault="00A74B96" w:rsidP="00AE4F96">
            <w:pPr>
              <w:jc w:val="center"/>
              <w:rPr>
                <w:sz w:val="16"/>
                <w:szCs w:val="16"/>
                <w:lang w:val="ro-RO"/>
              </w:rPr>
            </w:pPr>
          </w:p>
        </w:tc>
        <w:tc>
          <w:tcPr>
            <w:tcW w:w="1698" w:type="dxa"/>
            <w:vMerge/>
            <w:tcBorders>
              <w:left w:val="thinThickSmallGap" w:sz="24" w:space="0" w:color="auto"/>
              <w:right w:val="thinThickSmallGap" w:sz="24" w:space="0" w:color="auto"/>
            </w:tcBorders>
            <w:vAlign w:val="center"/>
          </w:tcPr>
          <w:p w:rsidR="00A74B96" w:rsidRPr="00F5570E" w:rsidRDefault="00A74B96" w:rsidP="00AE4F96">
            <w:pPr>
              <w:jc w:val="center"/>
              <w:rPr>
                <w:b/>
                <w:bCs/>
                <w:sz w:val="20"/>
                <w:szCs w:val="20"/>
                <w:lang w:val="ro-RO"/>
              </w:rPr>
            </w:pPr>
          </w:p>
        </w:tc>
      </w:tr>
      <w:tr w:rsidR="00F5570E" w:rsidRPr="00F5570E" w:rsidTr="00A44073">
        <w:trPr>
          <w:cantSplit/>
          <w:trHeight w:val="529"/>
          <w:jc w:val="center"/>
        </w:trPr>
        <w:tc>
          <w:tcPr>
            <w:tcW w:w="1020" w:type="dxa"/>
            <w:vMerge/>
            <w:tcBorders>
              <w:left w:val="thinThickSmallGap" w:sz="24" w:space="0" w:color="auto"/>
            </w:tcBorders>
            <w:vAlign w:val="center"/>
          </w:tcPr>
          <w:p w:rsidR="00A74B96" w:rsidRPr="00F5570E" w:rsidRDefault="00A74B96" w:rsidP="00AE4F96">
            <w:pPr>
              <w:jc w:val="center"/>
              <w:rPr>
                <w:b/>
                <w:bCs/>
                <w:sz w:val="16"/>
                <w:szCs w:val="16"/>
                <w:lang w:val="ro-RO"/>
              </w:rPr>
            </w:pPr>
          </w:p>
        </w:tc>
        <w:tc>
          <w:tcPr>
            <w:tcW w:w="1276" w:type="dxa"/>
            <w:vMerge/>
            <w:tcBorders>
              <w:right w:val="thinThickSmallGap" w:sz="24" w:space="0" w:color="auto"/>
            </w:tcBorders>
            <w:vAlign w:val="center"/>
          </w:tcPr>
          <w:p w:rsidR="00A74B96" w:rsidRPr="00F5570E" w:rsidRDefault="00A74B96" w:rsidP="00AE4F96">
            <w:pPr>
              <w:jc w:val="center"/>
              <w:rPr>
                <w:b/>
                <w:bCs/>
                <w:sz w:val="16"/>
                <w:szCs w:val="16"/>
                <w:lang w:val="ro-RO"/>
              </w:rPr>
            </w:pPr>
          </w:p>
        </w:tc>
        <w:tc>
          <w:tcPr>
            <w:tcW w:w="1134" w:type="dxa"/>
            <w:vMerge/>
            <w:tcBorders>
              <w:left w:val="nil"/>
            </w:tcBorders>
            <w:vAlign w:val="center"/>
          </w:tcPr>
          <w:p w:rsidR="00A74B96" w:rsidRPr="00F5570E" w:rsidRDefault="00A74B96" w:rsidP="00AE4F96">
            <w:pPr>
              <w:jc w:val="center"/>
              <w:rPr>
                <w:sz w:val="14"/>
                <w:szCs w:val="14"/>
                <w:lang w:val="ro-RO"/>
              </w:rPr>
            </w:pPr>
          </w:p>
        </w:tc>
        <w:tc>
          <w:tcPr>
            <w:tcW w:w="1276" w:type="dxa"/>
            <w:vMerge/>
            <w:tcBorders>
              <w:left w:val="nil"/>
            </w:tcBorders>
            <w:vAlign w:val="center"/>
          </w:tcPr>
          <w:p w:rsidR="00A74B96" w:rsidRPr="00F5570E" w:rsidRDefault="00A74B96" w:rsidP="00AE4F96">
            <w:pPr>
              <w:jc w:val="center"/>
              <w:rPr>
                <w:sz w:val="14"/>
                <w:szCs w:val="14"/>
                <w:lang w:val="ro-RO"/>
              </w:rPr>
            </w:pPr>
          </w:p>
        </w:tc>
        <w:tc>
          <w:tcPr>
            <w:tcW w:w="1559" w:type="dxa"/>
            <w:tcBorders>
              <w:left w:val="nil"/>
            </w:tcBorders>
            <w:vAlign w:val="center"/>
          </w:tcPr>
          <w:p w:rsidR="00A74B96" w:rsidRPr="00F5570E" w:rsidRDefault="00A74B96" w:rsidP="00AE4F96">
            <w:pPr>
              <w:rPr>
                <w:sz w:val="14"/>
                <w:szCs w:val="14"/>
                <w:lang w:val="ro-RO"/>
              </w:rPr>
            </w:pPr>
            <w:r w:rsidRPr="00F5570E">
              <w:rPr>
                <w:sz w:val="14"/>
                <w:szCs w:val="14"/>
                <w:lang w:val="ro-RO"/>
              </w:rPr>
              <w:t>Psihopedagogia învăţământului primar şi preşcolar</w:t>
            </w:r>
          </w:p>
        </w:tc>
        <w:tc>
          <w:tcPr>
            <w:tcW w:w="1134" w:type="dxa"/>
            <w:vMerge/>
            <w:vAlign w:val="center"/>
          </w:tcPr>
          <w:p w:rsidR="00A74B96" w:rsidRPr="00F5570E" w:rsidRDefault="00A74B96" w:rsidP="00AE4F96">
            <w:pPr>
              <w:rPr>
                <w:sz w:val="14"/>
                <w:szCs w:val="14"/>
                <w:lang w:val="ro-RO"/>
              </w:rPr>
            </w:pPr>
          </w:p>
        </w:tc>
        <w:tc>
          <w:tcPr>
            <w:tcW w:w="4820" w:type="dxa"/>
            <w:vMerge/>
            <w:vAlign w:val="center"/>
          </w:tcPr>
          <w:p w:rsidR="00A74B96" w:rsidRPr="00F5570E" w:rsidRDefault="00A74B96" w:rsidP="00B57133">
            <w:pPr>
              <w:numPr>
                <w:ilvl w:val="0"/>
                <w:numId w:val="55"/>
              </w:numPr>
              <w:tabs>
                <w:tab w:val="left" w:pos="132"/>
                <w:tab w:val="left" w:pos="286"/>
              </w:tabs>
              <w:autoSpaceDE w:val="0"/>
              <w:autoSpaceDN w:val="0"/>
              <w:adjustRightInd w:val="0"/>
              <w:rPr>
                <w:sz w:val="16"/>
                <w:szCs w:val="16"/>
                <w:lang w:val="ro-RO"/>
              </w:rPr>
            </w:pPr>
          </w:p>
        </w:tc>
        <w:tc>
          <w:tcPr>
            <w:tcW w:w="992" w:type="dxa"/>
            <w:vMerge/>
            <w:tcBorders>
              <w:right w:val="thinThickSmallGap" w:sz="24" w:space="0" w:color="auto"/>
            </w:tcBorders>
            <w:vAlign w:val="center"/>
          </w:tcPr>
          <w:p w:rsidR="00A74B96" w:rsidRPr="00F5570E" w:rsidRDefault="00A74B96" w:rsidP="00AE4F96">
            <w:pPr>
              <w:jc w:val="center"/>
              <w:rPr>
                <w:sz w:val="16"/>
                <w:szCs w:val="16"/>
                <w:lang w:val="ro-RO"/>
              </w:rPr>
            </w:pPr>
          </w:p>
        </w:tc>
        <w:tc>
          <w:tcPr>
            <w:tcW w:w="1698" w:type="dxa"/>
            <w:vMerge/>
            <w:tcBorders>
              <w:left w:val="thinThickSmallGap" w:sz="24" w:space="0" w:color="auto"/>
              <w:right w:val="thinThickSmallGap" w:sz="24" w:space="0" w:color="auto"/>
            </w:tcBorders>
            <w:vAlign w:val="center"/>
          </w:tcPr>
          <w:p w:rsidR="00A74B96" w:rsidRPr="00F5570E" w:rsidRDefault="00A74B96" w:rsidP="00AE4F96">
            <w:pPr>
              <w:jc w:val="center"/>
              <w:rPr>
                <w:b/>
                <w:bCs/>
                <w:sz w:val="20"/>
                <w:szCs w:val="20"/>
                <w:lang w:val="ro-RO"/>
              </w:rPr>
            </w:pPr>
          </w:p>
        </w:tc>
      </w:tr>
      <w:tr w:rsidR="00C9127A" w:rsidRPr="00F5570E" w:rsidTr="00A44073">
        <w:trPr>
          <w:cantSplit/>
          <w:trHeight w:val="1445"/>
          <w:jc w:val="center"/>
        </w:trPr>
        <w:tc>
          <w:tcPr>
            <w:tcW w:w="1020" w:type="dxa"/>
            <w:vMerge/>
            <w:tcBorders>
              <w:left w:val="thinThickSmallGap" w:sz="24" w:space="0" w:color="auto"/>
            </w:tcBorders>
            <w:vAlign w:val="center"/>
          </w:tcPr>
          <w:p w:rsidR="00A74B96" w:rsidRPr="00F5570E" w:rsidRDefault="00A74B96" w:rsidP="00AE4F96">
            <w:pPr>
              <w:rPr>
                <w:sz w:val="18"/>
                <w:szCs w:val="18"/>
                <w:lang w:val="ro-RO"/>
              </w:rPr>
            </w:pPr>
          </w:p>
        </w:tc>
        <w:tc>
          <w:tcPr>
            <w:tcW w:w="1276" w:type="dxa"/>
            <w:vMerge/>
            <w:tcBorders>
              <w:right w:val="thinThickSmallGap" w:sz="24" w:space="0" w:color="auto"/>
            </w:tcBorders>
            <w:vAlign w:val="center"/>
          </w:tcPr>
          <w:p w:rsidR="00A74B96" w:rsidRPr="00F5570E" w:rsidRDefault="00A74B96" w:rsidP="00AE4F96">
            <w:pPr>
              <w:rPr>
                <w:sz w:val="18"/>
                <w:szCs w:val="18"/>
                <w:lang w:val="ro-RO"/>
              </w:rPr>
            </w:pPr>
          </w:p>
        </w:tc>
        <w:tc>
          <w:tcPr>
            <w:tcW w:w="1134" w:type="dxa"/>
            <w:tcBorders>
              <w:left w:val="nil"/>
            </w:tcBorders>
            <w:vAlign w:val="center"/>
          </w:tcPr>
          <w:p w:rsidR="00A74B96" w:rsidRPr="00F5570E" w:rsidRDefault="00A74B96" w:rsidP="00AE4F96">
            <w:pPr>
              <w:jc w:val="center"/>
              <w:rPr>
                <w:sz w:val="14"/>
                <w:szCs w:val="14"/>
                <w:lang w:val="ro-RO"/>
              </w:rPr>
            </w:pPr>
            <w:r w:rsidRPr="00F5570E">
              <w:rPr>
                <w:sz w:val="14"/>
                <w:szCs w:val="14"/>
                <w:lang w:val="ro-RO"/>
              </w:rPr>
              <w:t>ŞTIINŢE MILITARE ŞI INFORMAŢII</w:t>
            </w:r>
          </w:p>
        </w:tc>
        <w:tc>
          <w:tcPr>
            <w:tcW w:w="1276" w:type="dxa"/>
            <w:tcBorders>
              <w:left w:val="nil"/>
            </w:tcBorders>
            <w:vAlign w:val="center"/>
          </w:tcPr>
          <w:p w:rsidR="00A74B96" w:rsidRPr="00F5570E" w:rsidRDefault="00A74B96" w:rsidP="00AE4F96">
            <w:pPr>
              <w:jc w:val="center"/>
              <w:rPr>
                <w:sz w:val="14"/>
                <w:szCs w:val="14"/>
                <w:lang w:val="ro-RO"/>
              </w:rPr>
            </w:pPr>
            <w:r w:rsidRPr="00F5570E">
              <w:rPr>
                <w:sz w:val="14"/>
                <w:szCs w:val="14"/>
                <w:lang w:val="ro-RO"/>
              </w:rPr>
              <w:t>ŞTIINŢE MILITARE ŞI INFORMAŢII</w:t>
            </w:r>
          </w:p>
        </w:tc>
        <w:tc>
          <w:tcPr>
            <w:tcW w:w="1559" w:type="dxa"/>
            <w:tcBorders>
              <w:left w:val="nil"/>
            </w:tcBorders>
            <w:vAlign w:val="center"/>
          </w:tcPr>
          <w:p w:rsidR="00A74B96" w:rsidRPr="00F5570E" w:rsidRDefault="00A74B96" w:rsidP="00AE4F96">
            <w:pPr>
              <w:rPr>
                <w:sz w:val="14"/>
                <w:szCs w:val="14"/>
                <w:lang w:val="ro-RO"/>
              </w:rPr>
            </w:pPr>
            <w:r w:rsidRPr="00F5570E">
              <w:rPr>
                <w:sz w:val="14"/>
                <w:szCs w:val="14"/>
                <w:lang w:val="ro-RO"/>
              </w:rPr>
              <w:t>Psihologie - informaţii</w:t>
            </w:r>
          </w:p>
        </w:tc>
        <w:tc>
          <w:tcPr>
            <w:tcW w:w="1134" w:type="dxa"/>
            <w:vMerge/>
            <w:vAlign w:val="center"/>
          </w:tcPr>
          <w:p w:rsidR="00A74B96" w:rsidRPr="00F5570E" w:rsidRDefault="00A74B96" w:rsidP="00AE4F96">
            <w:pPr>
              <w:rPr>
                <w:sz w:val="14"/>
                <w:szCs w:val="14"/>
                <w:lang w:val="ro-RO"/>
              </w:rPr>
            </w:pPr>
          </w:p>
        </w:tc>
        <w:tc>
          <w:tcPr>
            <w:tcW w:w="4820" w:type="dxa"/>
            <w:vMerge/>
            <w:vAlign w:val="center"/>
          </w:tcPr>
          <w:p w:rsidR="00A74B96" w:rsidRPr="00F5570E" w:rsidRDefault="00A74B96" w:rsidP="00AE4F96">
            <w:pPr>
              <w:autoSpaceDE w:val="0"/>
              <w:autoSpaceDN w:val="0"/>
              <w:adjustRightInd w:val="0"/>
              <w:rPr>
                <w:sz w:val="16"/>
                <w:szCs w:val="16"/>
                <w:lang w:val="ro-RO"/>
              </w:rPr>
            </w:pPr>
          </w:p>
        </w:tc>
        <w:tc>
          <w:tcPr>
            <w:tcW w:w="992" w:type="dxa"/>
            <w:vMerge/>
            <w:tcBorders>
              <w:right w:val="thinThickSmallGap" w:sz="24" w:space="0" w:color="auto"/>
            </w:tcBorders>
            <w:vAlign w:val="center"/>
          </w:tcPr>
          <w:p w:rsidR="00A74B96" w:rsidRPr="00F5570E" w:rsidRDefault="00A74B96" w:rsidP="00AE4F96">
            <w:pPr>
              <w:jc w:val="center"/>
              <w:rPr>
                <w:sz w:val="16"/>
                <w:szCs w:val="16"/>
                <w:lang w:val="ro-RO"/>
              </w:rPr>
            </w:pPr>
          </w:p>
        </w:tc>
        <w:tc>
          <w:tcPr>
            <w:tcW w:w="1698" w:type="dxa"/>
            <w:vMerge/>
            <w:tcBorders>
              <w:left w:val="thinThickSmallGap" w:sz="24" w:space="0" w:color="auto"/>
              <w:right w:val="thinThickSmallGap" w:sz="24" w:space="0" w:color="auto"/>
            </w:tcBorders>
            <w:vAlign w:val="center"/>
          </w:tcPr>
          <w:p w:rsidR="00A74B96" w:rsidRPr="00F5570E" w:rsidRDefault="00A74B96" w:rsidP="00AE4F96">
            <w:pPr>
              <w:jc w:val="center"/>
              <w:rPr>
                <w:b/>
                <w:bCs/>
                <w:sz w:val="20"/>
                <w:szCs w:val="20"/>
                <w:lang w:val="ro-RO"/>
              </w:rPr>
            </w:pPr>
          </w:p>
        </w:tc>
      </w:tr>
    </w:tbl>
    <w:p w:rsidR="00BD57D8" w:rsidRPr="00F5570E" w:rsidRDefault="00BD57D8"/>
    <w:p w:rsidR="00553614" w:rsidRPr="00F5570E" w:rsidRDefault="005536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2"/>
        <w:gridCol w:w="1309"/>
        <w:gridCol w:w="1122"/>
        <w:gridCol w:w="1122"/>
        <w:gridCol w:w="1496"/>
        <w:gridCol w:w="1122"/>
        <w:gridCol w:w="4862"/>
        <w:gridCol w:w="796"/>
        <w:gridCol w:w="1698"/>
      </w:tblGrid>
      <w:tr w:rsidR="00F5570E" w:rsidRPr="00F5570E" w:rsidTr="0016709B">
        <w:trPr>
          <w:cantSplit/>
          <w:trHeight w:val="265"/>
          <w:jc w:val="center"/>
        </w:trPr>
        <w:tc>
          <w:tcPr>
            <w:tcW w:w="1382" w:type="dxa"/>
            <w:vMerge w:val="restart"/>
            <w:tcBorders>
              <w:left w:val="thinThickSmallGap" w:sz="24" w:space="0" w:color="auto"/>
            </w:tcBorders>
            <w:vAlign w:val="center"/>
          </w:tcPr>
          <w:bookmarkEnd w:id="16"/>
          <w:p w:rsidR="0016709B" w:rsidRPr="00F5570E" w:rsidRDefault="0016709B" w:rsidP="0016709B">
            <w:pPr>
              <w:jc w:val="center"/>
              <w:rPr>
                <w:b/>
                <w:bCs/>
                <w:sz w:val="18"/>
                <w:szCs w:val="18"/>
                <w:lang w:val="ro-RO"/>
              </w:rPr>
            </w:pPr>
            <w:r w:rsidRPr="00F5570E">
              <w:rPr>
                <w:b/>
                <w:bCs/>
                <w:sz w:val="14"/>
                <w:szCs w:val="14"/>
                <w:lang w:val="ro-RO"/>
              </w:rPr>
              <w:lastRenderedPageBreak/>
              <w:t>Centre logopedice interşcolare/ Cabinete logopedice şcolare</w:t>
            </w:r>
          </w:p>
        </w:tc>
        <w:tc>
          <w:tcPr>
            <w:tcW w:w="1309" w:type="dxa"/>
            <w:vMerge w:val="restart"/>
            <w:tcBorders>
              <w:right w:val="thinThickSmallGap" w:sz="24" w:space="0" w:color="auto"/>
            </w:tcBorders>
            <w:vAlign w:val="center"/>
          </w:tcPr>
          <w:p w:rsidR="0016709B" w:rsidRPr="00F5570E" w:rsidRDefault="0016709B" w:rsidP="0016709B">
            <w:pPr>
              <w:jc w:val="center"/>
              <w:rPr>
                <w:sz w:val="18"/>
                <w:szCs w:val="18"/>
                <w:lang w:val="ro-RO"/>
              </w:rPr>
            </w:pPr>
            <w:r w:rsidRPr="00F5570E">
              <w:rPr>
                <w:b/>
                <w:bCs/>
                <w:sz w:val="14"/>
                <w:szCs w:val="14"/>
                <w:lang w:val="ro-RO"/>
              </w:rPr>
              <w:t>Profesor logoped</w:t>
            </w:r>
          </w:p>
        </w:tc>
        <w:tc>
          <w:tcPr>
            <w:tcW w:w="1122" w:type="dxa"/>
            <w:vMerge w:val="restart"/>
            <w:tcBorders>
              <w:left w:val="nil"/>
            </w:tcBorders>
            <w:vAlign w:val="center"/>
          </w:tcPr>
          <w:p w:rsidR="0016709B" w:rsidRPr="00F5570E" w:rsidRDefault="0016709B" w:rsidP="0016709B">
            <w:pPr>
              <w:jc w:val="center"/>
              <w:rPr>
                <w:sz w:val="14"/>
                <w:szCs w:val="14"/>
                <w:lang w:val="ro-RO"/>
              </w:rPr>
            </w:pPr>
            <w:r w:rsidRPr="00F5570E">
              <w:rPr>
                <w:sz w:val="14"/>
                <w:szCs w:val="14"/>
                <w:lang w:val="ro-RO"/>
              </w:rPr>
              <w:t xml:space="preserve">ŞTIINŢE SOCIALE ŞI POLITICE           </w:t>
            </w:r>
          </w:p>
        </w:tc>
        <w:tc>
          <w:tcPr>
            <w:tcW w:w="1122" w:type="dxa"/>
            <w:vMerge w:val="restart"/>
            <w:tcBorders>
              <w:left w:val="nil"/>
            </w:tcBorders>
            <w:vAlign w:val="center"/>
          </w:tcPr>
          <w:p w:rsidR="0016709B" w:rsidRPr="00F5570E" w:rsidRDefault="0016709B" w:rsidP="0016709B">
            <w:pPr>
              <w:jc w:val="center"/>
              <w:rPr>
                <w:sz w:val="14"/>
                <w:szCs w:val="14"/>
                <w:lang w:val="ro-RO"/>
              </w:rPr>
            </w:pPr>
            <w:r w:rsidRPr="00F5570E">
              <w:rPr>
                <w:sz w:val="14"/>
                <w:szCs w:val="14"/>
                <w:lang w:val="ro-RO"/>
              </w:rPr>
              <w:t>PSIHOLOGIE</w:t>
            </w:r>
          </w:p>
        </w:tc>
        <w:tc>
          <w:tcPr>
            <w:tcW w:w="1496" w:type="dxa"/>
            <w:tcBorders>
              <w:left w:val="nil"/>
            </w:tcBorders>
            <w:vAlign w:val="center"/>
          </w:tcPr>
          <w:p w:rsidR="0016709B" w:rsidRPr="00F5570E" w:rsidRDefault="0016709B" w:rsidP="0016709B">
            <w:pPr>
              <w:rPr>
                <w:sz w:val="14"/>
                <w:szCs w:val="14"/>
                <w:lang w:val="ro-RO"/>
              </w:rPr>
            </w:pPr>
            <w:r w:rsidRPr="00F5570E">
              <w:rPr>
                <w:sz w:val="14"/>
                <w:szCs w:val="14"/>
                <w:lang w:val="ro-RO"/>
              </w:rPr>
              <w:t>Psihologie</w:t>
            </w:r>
          </w:p>
        </w:tc>
        <w:tc>
          <w:tcPr>
            <w:tcW w:w="1122" w:type="dxa"/>
            <w:vMerge w:val="restart"/>
            <w:vAlign w:val="center"/>
          </w:tcPr>
          <w:p w:rsidR="0016709B" w:rsidRPr="00F5570E" w:rsidRDefault="0016709B" w:rsidP="0016709B">
            <w:pPr>
              <w:rPr>
                <w:sz w:val="14"/>
                <w:szCs w:val="14"/>
                <w:lang w:val="ro-RO"/>
              </w:rPr>
            </w:pPr>
            <w:r w:rsidRPr="00F5570E">
              <w:rPr>
                <w:sz w:val="14"/>
                <w:szCs w:val="14"/>
                <w:lang w:val="ro-RO"/>
              </w:rPr>
              <w:t>ŞTIINŢE MILITARE ŞI INFORMAŢII</w:t>
            </w:r>
          </w:p>
        </w:tc>
        <w:tc>
          <w:tcPr>
            <w:tcW w:w="4862" w:type="dxa"/>
            <w:vMerge w:val="restart"/>
            <w:vAlign w:val="center"/>
          </w:tcPr>
          <w:p w:rsidR="0016709B" w:rsidRPr="00F5570E" w:rsidRDefault="0016709B" w:rsidP="0016709B">
            <w:pPr>
              <w:tabs>
                <w:tab w:val="left" w:pos="286"/>
              </w:tabs>
              <w:autoSpaceDE w:val="0"/>
              <w:autoSpaceDN w:val="0"/>
              <w:adjustRightInd w:val="0"/>
              <w:rPr>
                <w:sz w:val="14"/>
                <w:szCs w:val="14"/>
                <w:lang w:val="ro-RO"/>
              </w:rPr>
            </w:pPr>
          </w:p>
          <w:p w:rsidR="0016709B" w:rsidRPr="00F5570E" w:rsidRDefault="0016709B" w:rsidP="0016709B">
            <w:pPr>
              <w:tabs>
                <w:tab w:val="left" w:pos="286"/>
              </w:tabs>
              <w:autoSpaceDE w:val="0"/>
              <w:autoSpaceDN w:val="0"/>
              <w:adjustRightInd w:val="0"/>
              <w:ind w:left="79"/>
              <w:rPr>
                <w:sz w:val="14"/>
                <w:szCs w:val="14"/>
                <w:lang w:val="ro-RO"/>
              </w:rPr>
            </w:pPr>
            <w:r w:rsidRPr="00F5570E">
              <w:rPr>
                <w:sz w:val="14"/>
                <w:szCs w:val="14"/>
                <w:lang w:val="ro-RO"/>
              </w:rPr>
              <w:t>Psihologie-Informaţii</w:t>
            </w:r>
          </w:p>
        </w:tc>
        <w:tc>
          <w:tcPr>
            <w:tcW w:w="796" w:type="dxa"/>
            <w:vMerge w:val="restart"/>
            <w:tcBorders>
              <w:right w:val="thinThickSmallGap" w:sz="24" w:space="0" w:color="auto"/>
            </w:tcBorders>
            <w:vAlign w:val="center"/>
          </w:tcPr>
          <w:p w:rsidR="0016709B" w:rsidRPr="00F5570E" w:rsidRDefault="0016709B" w:rsidP="0016709B">
            <w:pPr>
              <w:jc w:val="center"/>
              <w:rPr>
                <w:sz w:val="16"/>
                <w:szCs w:val="16"/>
                <w:lang w:val="ro-RO"/>
              </w:rPr>
            </w:pPr>
            <w:r w:rsidRPr="00F5570E">
              <w:rPr>
                <w:sz w:val="16"/>
                <w:szCs w:val="16"/>
                <w:lang w:val="ro-RO"/>
              </w:rPr>
              <w:t>x</w:t>
            </w:r>
          </w:p>
        </w:tc>
        <w:tc>
          <w:tcPr>
            <w:tcW w:w="1698" w:type="dxa"/>
            <w:vMerge w:val="restart"/>
            <w:tcBorders>
              <w:left w:val="thinThickSmallGap" w:sz="24" w:space="0" w:color="auto"/>
              <w:right w:val="thinThickSmallGap" w:sz="24" w:space="0" w:color="auto"/>
            </w:tcBorders>
            <w:vAlign w:val="center"/>
          </w:tcPr>
          <w:p w:rsidR="0016709B" w:rsidRPr="00F5570E" w:rsidRDefault="0016709B" w:rsidP="0016709B">
            <w:pPr>
              <w:pStyle w:val="BodyText3"/>
              <w:rPr>
                <w:sz w:val="16"/>
                <w:szCs w:val="16"/>
              </w:rPr>
            </w:pPr>
            <w:r w:rsidRPr="00F5570E">
              <w:rPr>
                <w:sz w:val="16"/>
                <w:szCs w:val="16"/>
              </w:rPr>
              <w:t xml:space="preserve">PSIHOPEDAGOGIE SPECIALĂ </w:t>
            </w:r>
          </w:p>
          <w:p w:rsidR="0016709B" w:rsidRPr="00F5570E" w:rsidRDefault="0016709B" w:rsidP="0016709B">
            <w:pPr>
              <w:pStyle w:val="BodyText3"/>
              <w:rPr>
                <w:b w:val="0"/>
                <w:bCs w:val="0"/>
                <w:sz w:val="16"/>
                <w:szCs w:val="16"/>
              </w:rPr>
            </w:pPr>
            <w:r w:rsidRPr="00F5570E">
              <w:rPr>
                <w:b w:val="0"/>
                <w:bCs w:val="0"/>
                <w:sz w:val="16"/>
                <w:szCs w:val="16"/>
              </w:rPr>
              <w:t>(</w:t>
            </w:r>
            <w:r w:rsidRPr="00F5570E">
              <w:rPr>
                <w:b w:val="0"/>
                <w:bCs w:val="0"/>
                <w:sz w:val="12"/>
                <w:szCs w:val="12"/>
              </w:rPr>
              <w:t>programa pentru cioncurs aprobată prin ordinul ministrului educaţiei,  cercetării,  tineretului  şi sportului nr. 5620 / 2010</w:t>
            </w:r>
            <w:r w:rsidRPr="00F5570E">
              <w:rPr>
                <w:b w:val="0"/>
                <w:bCs w:val="0"/>
                <w:sz w:val="16"/>
                <w:szCs w:val="16"/>
              </w:rPr>
              <w:t>)</w:t>
            </w:r>
          </w:p>
          <w:p w:rsidR="0016709B" w:rsidRPr="00F5570E" w:rsidRDefault="0016709B" w:rsidP="0016709B">
            <w:pPr>
              <w:pStyle w:val="BodyText3"/>
              <w:rPr>
                <w:b w:val="0"/>
                <w:bCs w:val="0"/>
                <w:sz w:val="16"/>
                <w:szCs w:val="16"/>
              </w:rPr>
            </w:pPr>
          </w:p>
          <w:p w:rsidR="0016709B" w:rsidRPr="00F5570E" w:rsidRDefault="0016709B" w:rsidP="0016709B">
            <w:pPr>
              <w:pStyle w:val="BodyText3"/>
              <w:rPr>
                <w:b w:val="0"/>
                <w:bCs w:val="0"/>
                <w:sz w:val="16"/>
                <w:szCs w:val="16"/>
              </w:rPr>
            </w:pPr>
            <w:r w:rsidRPr="00F5570E">
              <w:rPr>
                <w:b w:val="0"/>
                <w:bCs w:val="0"/>
                <w:sz w:val="16"/>
                <w:szCs w:val="16"/>
              </w:rPr>
              <w:t>/</w:t>
            </w:r>
          </w:p>
          <w:p w:rsidR="0016709B" w:rsidRPr="00F5570E" w:rsidRDefault="0016709B" w:rsidP="0016709B">
            <w:pPr>
              <w:pStyle w:val="BodyText3"/>
              <w:rPr>
                <w:b w:val="0"/>
                <w:bCs w:val="0"/>
                <w:sz w:val="16"/>
                <w:szCs w:val="16"/>
              </w:rPr>
            </w:pPr>
          </w:p>
          <w:p w:rsidR="0016709B" w:rsidRPr="00F5570E" w:rsidRDefault="0016709B" w:rsidP="0016709B">
            <w:pPr>
              <w:pStyle w:val="BodyText3"/>
              <w:rPr>
                <w:sz w:val="16"/>
                <w:szCs w:val="16"/>
              </w:rPr>
            </w:pPr>
            <w:r w:rsidRPr="00F5570E">
              <w:rPr>
                <w:sz w:val="16"/>
                <w:szCs w:val="16"/>
              </w:rPr>
              <w:t xml:space="preserve">PSIHOPEDAGOGIE SPECIALĂ </w:t>
            </w:r>
          </w:p>
          <w:p w:rsidR="0016709B" w:rsidRPr="00F5570E" w:rsidRDefault="0016709B" w:rsidP="0016709B">
            <w:pPr>
              <w:pStyle w:val="Heading1"/>
              <w:jc w:val="center"/>
              <w:rPr>
                <w:b/>
                <w:iCs/>
                <w:sz w:val="14"/>
                <w:szCs w:val="14"/>
              </w:rPr>
            </w:pPr>
            <w:r w:rsidRPr="00F5570E">
              <w:rPr>
                <w:b/>
                <w:iCs/>
                <w:sz w:val="14"/>
                <w:szCs w:val="14"/>
              </w:rPr>
              <w:t xml:space="preserve">(SPECIALITATE ŞI DIDACTICA SPECIALITĂŢII), ELEMENTE DE PEDAGOGIE ŞI PSIHOLOGIE </w:t>
            </w:r>
          </w:p>
          <w:p w:rsidR="0016709B" w:rsidRPr="00F5570E" w:rsidRDefault="0016709B" w:rsidP="0016709B">
            <w:pPr>
              <w:pStyle w:val="BodyText3"/>
              <w:rPr>
                <w:b w:val="0"/>
                <w:bCs w:val="0"/>
              </w:rPr>
            </w:pPr>
            <w:r w:rsidRPr="00F5570E">
              <w:rPr>
                <w:sz w:val="12"/>
                <w:szCs w:val="12"/>
              </w:rPr>
              <w:t xml:space="preserve">(programele pentru examenul naţional de definitivare în învăţământ aprobate prin ordinul ministrului educaţiei şi cercetării ştiinţifice nr. 5558 / 2015)  </w:t>
            </w:r>
          </w:p>
        </w:tc>
      </w:tr>
      <w:tr w:rsidR="00F5570E" w:rsidRPr="00F5570E" w:rsidTr="0016709B">
        <w:trPr>
          <w:cantSplit/>
          <w:trHeight w:val="265"/>
          <w:jc w:val="center"/>
        </w:trPr>
        <w:tc>
          <w:tcPr>
            <w:tcW w:w="1382" w:type="dxa"/>
            <w:vMerge/>
            <w:tcBorders>
              <w:left w:val="thinThickSmallGap" w:sz="24" w:space="0" w:color="auto"/>
            </w:tcBorders>
            <w:vAlign w:val="center"/>
          </w:tcPr>
          <w:p w:rsidR="00A74B96" w:rsidRPr="00F5570E" w:rsidRDefault="00A74B96" w:rsidP="00AE4F96">
            <w:pPr>
              <w:jc w:val="center"/>
              <w:rPr>
                <w:b/>
                <w:bCs/>
                <w:sz w:val="14"/>
                <w:szCs w:val="14"/>
                <w:lang w:val="ro-RO"/>
              </w:rPr>
            </w:pPr>
          </w:p>
        </w:tc>
        <w:tc>
          <w:tcPr>
            <w:tcW w:w="1309" w:type="dxa"/>
            <w:vMerge/>
            <w:tcBorders>
              <w:right w:val="thinThickSmallGap" w:sz="24" w:space="0" w:color="auto"/>
            </w:tcBorders>
            <w:vAlign w:val="center"/>
          </w:tcPr>
          <w:p w:rsidR="00A74B96" w:rsidRPr="00F5570E" w:rsidRDefault="00A74B96" w:rsidP="00AE4F96">
            <w:pPr>
              <w:jc w:val="center"/>
              <w:rPr>
                <w:b/>
                <w:bCs/>
                <w:sz w:val="14"/>
                <w:szCs w:val="14"/>
                <w:lang w:val="ro-RO"/>
              </w:rPr>
            </w:pPr>
          </w:p>
        </w:tc>
        <w:tc>
          <w:tcPr>
            <w:tcW w:w="1122" w:type="dxa"/>
            <w:vMerge/>
            <w:tcBorders>
              <w:left w:val="nil"/>
            </w:tcBorders>
            <w:vAlign w:val="center"/>
          </w:tcPr>
          <w:p w:rsidR="00A74B96" w:rsidRPr="00F5570E" w:rsidRDefault="00A74B96" w:rsidP="00AE4F96">
            <w:pPr>
              <w:jc w:val="center"/>
              <w:rPr>
                <w:sz w:val="14"/>
                <w:szCs w:val="14"/>
                <w:lang w:val="ro-RO"/>
              </w:rPr>
            </w:pPr>
          </w:p>
        </w:tc>
        <w:tc>
          <w:tcPr>
            <w:tcW w:w="1122" w:type="dxa"/>
            <w:vMerge/>
            <w:tcBorders>
              <w:left w:val="nil"/>
            </w:tcBorders>
            <w:vAlign w:val="center"/>
          </w:tcPr>
          <w:p w:rsidR="00A74B96" w:rsidRPr="00F5570E" w:rsidRDefault="00A74B96" w:rsidP="00AE4F96">
            <w:pPr>
              <w:jc w:val="center"/>
              <w:rPr>
                <w:sz w:val="14"/>
                <w:szCs w:val="14"/>
                <w:lang w:val="ro-RO"/>
              </w:rPr>
            </w:pPr>
          </w:p>
        </w:tc>
        <w:tc>
          <w:tcPr>
            <w:tcW w:w="1496" w:type="dxa"/>
            <w:tcBorders>
              <w:left w:val="nil"/>
            </w:tcBorders>
            <w:vAlign w:val="center"/>
          </w:tcPr>
          <w:p w:rsidR="00A74B96" w:rsidRPr="00F5570E" w:rsidRDefault="00A74B96" w:rsidP="009742AF">
            <w:pPr>
              <w:rPr>
                <w:sz w:val="14"/>
                <w:szCs w:val="14"/>
                <w:lang w:val="ro-RO"/>
              </w:rPr>
            </w:pPr>
            <w:r w:rsidRPr="00F5570E">
              <w:rPr>
                <w:sz w:val="14"/>
                <w:szCs w:val="14"/>
                <w:lang w:val="ro-RO"/>
              </w:rPr>
              <w:t>Terapie ocupaţională</w:t>
            </w:r>
          </w:p>
        </w:tc>
        <w:tc>
          <w:tcPr>
            <w:tcW w:w="1122" w:type="dxa"/>
            <w:vMerge/>
            <w:vAlign w:val="center"/>
          </w:tcPr>
          <w:p w:rsidR="00A74B96" w:rsidRPr="00F5570E" w:rsidRDefault="00A74B96" w:rsidP="00AE4F96">
            <w:pPr>
              <w:rPr>
                <w:sz w:val="14"/>
                <w:szCs w:val="14"/>
                <w:lang w:val="ro-RO"/>
              </w:rPr>
            </w:pPr>
          </w:p>
        </w:tc>
        <w:tc>
          <w:tcPr>
            <w:tcW w:w="4862" w:type="dxa"/>
            <w:vMerge/>
            <w:vAlign w:val="center"/>
          </w:tcPr>
          <w:p w:rsidR="00A74B96" w:rsidRPr="00F5570E" w:rsidRDefault="00A74B96" w:rsidP="00AE4F96">
            <w:pPr>
              <w:tabs>
                <w:tab w:val="left" w:pos="286"/>
              </w:tabs>
              <w:autoSpaceDE w:val="0"/>
              <w:autoSpaceDN w:val="0"/>
              <w:adjustRightInd w:val="0"/>
              <w:rPr>
                <w:sz w:val="14"/>
                <w:szCs w:val="14"/>
                <w:lang w:val="ro-RO"/>
              </w:rPr>
            </w:pPr>
          </w:p>
        </w:tc>
        <w:tc>
          <w:tcPr>
            <w:tcW w:w="796" w:type="dxa"/>
            <w:vMerge/>
            <w:tcBorders>
              <w:right w:val="thinThickSmallGap" w:sz="24" w:space="0" w:color="auto"/>
            </w:tcBorders>
            <w:vAlign w:val="center"/>
          </w:tcPr>
          <w:p w:rsidR="00A74B96" w:rsidRPr="00F5570E" w:rsidRDefault="00A74B96" w:rsidP="00AE4F96">
            <w:pPr>
              <w:jc w:val="center"/>
              <w:rPr>
                <w:sz w:val="16"/>
                <w:szCs w:val="16"/>
                <w:lang w:val="ro-RO"/>
              </w:rPr>
            </w:pPr>
          </w:p>
        </w:tc>
        <w:tc>
          <w:tcPr>
            <w:tcW w:w="1698" w:type="dxa"/>
            <w:vMerge/>
            <w:tcBorders>
              <w:left w:val="thinThickSmallGap" w:sz="24" w:space="0" w:color="auto"/>
              <w:right w:val="thinThickSmallGap" w:sz="24" w:space="0" w:color="auto"/>
            </w:tcBorders>
            <w:vAlign w:val="center"/>
          </w:tcPr>
          <w:p w:rsidR="00A74B96" w:rsidRPr="00F5570E" w:rsidRDefault="00A74B96" w:rsidP="00AE4F96">
            <w:pPr>
              <w:jc w:val="center"/>
              <w:rPr>
                <w:b/>
                <w:bCs/>
                <w:sz w:val="14"/>
                <w:szCs w:val="14"/>
                <w:lang w:val="ro-RO"/>
              </w:rPr>
            </w:pPr>
          </w:p>
        </w:tc>
      </w:tr>
      <w:tr w:rsidR="00F5570E" w:rsidRPr="00F5570E" w:rsidTr="0016709B">
        <w:trPr>
          <w:cantSplit/>
          <w:trHeight w:val="91"/>
          <w:jc w:val="center"/>
        </w:trPr>
        <w:tc>
          <w:tcPr>
            <w:tcW w:w="1382" w:type="dxa"/>
            <w:vMerge/>
            <w:tcBorders>
              <w:left w:val="thinThickSmallGap" w:sz="24" w:space="0" w:color="auto"/>
            </w:tcBorders>
            <w:vAlign w:val="center"/>
          </w:tcPr>
          <w:p w:rsidR="00E47B7F" w:rsidRPr="00F5570E" w:rsidRDefault="00E47B7F" w:rsidP="00AE4F96">
            <w:pPr>
              <w:jc w:val="center"/>
              <w:rPr>
                <w:b/>
                <w:bCs/>
                <w:sz w:val="18"/>
                <w:szCs w:val="18"/>
                <w:lang w:val="ro-RO"/>
              </w:rPr>
            </w:pPr>
          </w:p>
        </w:tc>
        <w:tc>
          <w:tcPr>
            <w:tcW w:w="1309" w:type="dxa"/>
            <w:vMerge/>
            <w:tcBorders>
              <w:right w:val="thinThickSmallGap" w:sz="24" w:space="0" w:color="auto"/>
            </w:tcBorders>
            <w:vAlign w:val="center"/>
          </w:tcPr>
          <w:p w:rsidR="00E47B7F" w:rsidRPr="00F5570E" w:rsidRDefault="00E47B7F" w:rsidP="00AE4F96">
            <w:pPr>
              <w:jc w:val="center"/>
              <w:rPr>
                <w:sz w:val="18"/>
                <w:szCs w:val="18"/>
                <w:lang w:val="ro-RO"/>
              </w:rPr>
            </w:pPr>
          </w:p>
        </w:tc>
        <w:tc>
          <w:tcPr>
            <w:tcW w:w="1122" w:type="dxa"/>
            <w:vMerge/>
            <w:tcBorders>
              <w:left w:val="nil"/>
            </w:tcBorders>
            <w:vAlign w:val="center"/>
          </w:tcPr>
          <w:p w:rsidR="00E47B7F" w:rsidRPr="00F5570E" w:rsidRDefault="00E47B7F" w:rsidP="00AE4F96">
            <w:pPr>
              <w:jc w:val="center"/>
              <w:rPr>
                <w:sz w:val="14"/>
                <w:szCs w:val="14"/>
                <w:lang w:val="ro-RO"/>
              </w:rPr>
            </w:pPr>
          </w:p>
        </w:tc>
        <w:tc>
          <w:tcPr>
            <w:tcW w:w="1122" w:type="dxa"/>
            <w:vMerge w:val="restart"/>
            <w:tcBorders>
              <w:left w:val="nil"/>
            </w:tcBorders>
            <w:vAlign w:val="center"/>
          </w:tcPr>
          <w:p w:rsidR="00E47B7F" w:rsidRPr="00F5570E" w:rsidRDefault="00E47B7F" w:rsidP="00AE4F96">
            <w:pPr>
              <w:jc w:val="center"/>
              <w:rPr>
                <w:sz w:val="14"/>
                <w:szCs w:val="14"/>
                <w:lang w:val="ro-RO"/>
              </w:rPr>
            </w:pPr>
            <w:r w:rsidRPr="00F5570E">
              <w:rPr>
                <w:sz w:val="14"/>
                <w:szCs w:val="14"/>
                <w:lang w:val="ro-RO"/>
              </w:rPr>
              <w:t xml:space="preserve">ŞTIINŢE </w:t>
            </w:r>
            <w:smartTag w:uri="urn:schemas-microsoft-com:office:smarttags" w:element="stockticker">
              <w:r w:rsidRPr="00F5570E">
                <w:rPr>
                  <w:sz w:val="14"/>
                  <w:szCs w:val="14"/>
                  <w:lang w:val="ro-RO"/>
                </w:rPr>
                <w:t>ALE</w:t>
              </w:r>
            </w:smartTag>
            <w:r w:rsidRPr="00F5570E">
              <w:rPr>
                <w:sz w:val="14"/>
                <w:szCs w:val="14"/>
                <w:lang w:val="ro-RO"/>
              </w:rPr>
              <w:t xml:space="preserve"> EDUCAŢIEI             </w:t>
            </w:r>
          </w:p>
        </w:tc>
        <w:tc>
          <w:tcPr>
            <w:tcW w:w="1496" w:type="dxa"/>
            <w:tcBorders>
              <w:left w:val="nil"/>
            </w:tcBorders>
            <w:vAlign w:val="center"/>
          </w:tcPr>
          <w:p w:rsidR="00E47B7F" w:rsidRPr="00F5570E" w:rsidRDefault="00E47B7F" w:rsidP="00AE4F96">
            <w:pPr>
              <w:rPr>
                <w:sz w:val="14"/>
                <w:szCs w:val="14"/>
                <w:lang w:val="ro-RO"/>
              </w:rPr>
            </w:pPr>
            <w:r w:rsidRPr="00F5570E">
              <w:rPr>
                <w:sz w:val="14"/>
                <w:szCs w:val="14"/>
                <w:lang w:val="ro-RO"/>
              </w:rPr>
              <w:t xml:space="preserve">Pedagogie                 </w:t>
            </w:r>
          </w:p>
        </w:tc>
        <w:tc>
          <w:tcPr>
            <w:tcW w:w="1122" w:type="dxa"/>
            <w:vMerge/>
            <w:vAlign w:val="center"/>
          </w:tcPr>
          <w:p w:rsidR="00E47B7F" w:rsidRPr="00F5570E" w:rsidRDefault="00E47B7F" w:rsidP="00AE4F96">
            <w:pPr>
              <w:rPr>
                <w:sz w:val="14"/>
                <w:szCs w:val="14"/>
                <w:lang w:val="ro-RO"/>
              </w:rPr>
            </w:pPr>
          </w:p>
        </w:tc>
        <w:tc>
          <w:tcPr>
            <w:tcW w:w="4862" w:type="dxa"/>
            <w:vMerge/>
            <w:vAlign w:val="center"/>
          </w:tcPr>
          <w:p w:rsidR="00E47B7F" w:rsidRPr="00F5570E" w:rsidRDefault="00E47B7F" w:rsidP="00AE4F96">
            <w:pPr>
              <w:tabs>
                <w:tab w:val="left" w:pos="286"/>
              </w:tabs>
              <w:autoSpaceDE w:val="0"/>
              <w:autoSpaceDN w:val="0"/>
              <w:adjustRightInd w:val="0"/>
              <w:rPr>
                <w:sz w:val="16"/>
                <w:szCs w:val="16"/>
                <w:lang w:val="ro-RO"/>
              </w:rPr>
            </w:pPr>
          </w:p>
        </w:tc>
        <w:tc>
          <w:tcPr>
            <w:tcW w:w="796" w:type="dxa"/>
            <w:vMerge/>
            <w:tcBorders>
              <w:right w:val="thinThickSmallGap" w:sz="24" w:space="0" w:color="auto"/>
            </w:tcBorders>
            <w:vAlign w:val="center"/>
          </w:tcPr>
          <w:p w:rsidR="00E47B7F" w:rsidRPr="00F5570E" w:rsidRDefault="00E47B7F" w:rsidP="00AE4F96">
            <w:pPr>
              <w:jc w:val="center"/>
              <w:rPr>
                <w:sz w:val="16"/>
                <w:szCs w:val="16"/>
                <w:lang w:val="ro-RO"/>
              </w:rPr>
            </w:pPr>
          </w:p>
        </w:tc>
        <w:tc>
          <w:tcPr>
            <w:tcW w:w="1698" w:type="dxa"/>
            <w:vMerge/>
            <w:tcBorders>
              <w:left w:val="thinThickSmallGap" w:sz="24" w:space="0" w:color="auto"/>
              <w:right w:val="thinThickSmallGap" w:sz="24" w:space="0" w:color="auto"/>
            </w:tcBorders>
            <w:vAlign w:val="center"/>
          </w:tcPr>
          <w:p w:rsidR="00E47B7F" w:rsidRPr="00F5570E" w:rsidRDefault="00E47B7F" w:rsidP="00083AC8">
            <w:pPr>
              <w:jc w:val="center"/>
              <w:rPr>
                <w:b/>
                <w:bCs/>
                <w:sz w:val="20"/>
                <w:szCs w:val="20"/>
                <w:lang w:val="ro-RO"/>
              </w:rPr>
            </w:pPr>
          </w:p>
        </w:tc>
      </w:tr>
      <w:tr w:rsidR="00F5570E" w:rsidRPr="00F5570E" w:rsidTr="0016709B">
        <w:trPr>
          <w:cantSplit/>
          <w:trHeight w:val="534"/>
          <w:jc w:val="center"/>
        </w:trPr>
        <w:tc>
          <w:tcPr>
            <w:tcW w:w="1382" w:type="dxa"/>
            <w:vMerge/>
            <w:tcBorders>
              <w:left w:val="thinThickSmallGap" w:sz="24" w:space="0" w:color="auto"/>
            </w:tcBorders>
            <w:vAlign w:val="center"/>
          </w:tcPr>
          <w:p w:rsidR="00E47B7F" w:rsidRPr="00F5570E" w:rsidRDefault="00E47B7F" w:rsidP="00AE4F96">
            <w:pPr>
              <w:jc w:val="center"/>
              <w:rPr>
                <w:b/>
                <w:bCs/>
                <w:sz w:val="18"/>
                <w:szCs w:val="18"/>
                <w:lang w:val="ro-RO"/>
              </w:rPr>
            </w:pPr>
          </w:p>
        </w:tc>
        <w:tc>
          <w:tcPr>
            <w:tcW w:w="1309" w:type="dxa"/>
            <w:vMerge/>
            <w:tcBorders>
              <w:right w:val="thinThickSmallGap" w:sz="24" w:space="0" w:color="auto"/>
            </w:tcBorders>
            <w:vAlign w:val="center"/>
          </w:tcPr>
          <w:p w:rsidR="00E47B7F" w:rsidRPr="00F5570E" w:rsidRDefault="00E47B7F" w:rsidP="00AE4F96">
            <w:pPr>
              <w:jc w:val="center"/>
              <w:rPr>
                <w:sz w:val="18"/>
                <w:szCs w:val="18"/>
                <w:lang w:val="ro-RO"/>
              </w:rPr>
            </w:pPr>
          </w:p>
        </w:tc>
        <w:tc>
          <w:tcPr>
            <w:tcW w:w="1122" w:type="dxa"/>
            <w:vMerge/>
            <w:tcBorders>
              <w:left w:val="nil"/>
            </w:tcBorders>
            <w:vAlign w:val="center"/>
          </w:tcPr>
          <w:p w:rsidR="00E47B7F" w:rsidRPr="00F5570E" w:rsidRDefault="00E47B7F" w:rsidP="00AE4F96">
            <w:pPr>
              <w:jc w:val="center"/>
              <w:rPr>
                <w:sz w:val="14"/>
                <w:szCs w:val="14"/>
                <w:lang w:val="ro-RO"/>
              </w:rPr>
            </w:pPr>
          </w:p>
        </w:tc>
        <w:tc>
          <w:tcPr>
            <w:tcW w:w="1122" w:type="dxa"/>
            <w:vMerge/>
            <w:tcBorders>
              <w:left w:val="nil"/>
            </w:tcBorders>
            <w:vAlign w:val="center"/>
          </w:tcPr>
          <w:p w:rsidR="00E47B7F" w:rsidRPr="00F5570E" w:rsidRDefault="00E47B7F" w:rsidP="00AE4F96">
            <w:pPr>
              <w:jc w:val="center"/>
              <w:rPr>
                <w:sz w:val="14"/>
                <w:szCs w:val="14"/>
                <w:lang w:val="ro-RO"/>
              </w:rPr>
            </w:pPr>
          </w:p>
        </w:tc>
        <w:tc>
          <w:tcPr>
            <w:tcW w:w="1496" w:type="dxa"/>
            <w:tcBorders>
              <w:left w:val="nil"/>
            </w:tcBorders>
            <w:vAlign w:val="center"/>
          </w:tcPr>
          <w:p w:rsidR="00E47B7F" w:rsidRPr="00F5570E" w:rsidRDefault="00E47B7F" w:rsidP="00AE4F96">
            <w:pPr>
              <w:rPr>
                <w:sz w:val="14"/>
                <w:szCs w:val="14"/>
                <w:lang w:val="ro-RO"/>
              </w:rPr>
            </w:pPr>
            <w:r w:rsidRPr="00F5570E">
              <w:rPr>
                <w:sz w:val="14"/>
                <w:szCs w:val="14"/>
                <w:lang w:val="ro-RO"/>
              </w:rPr>
              <w:t>Pedagogia învăţământului primar şi preşcolar</w:t>
            </w:r>
          </w:p>
        </w:tc>
        <w:tc>
          <w:tcPr>
            <w:tcW w:w="1122" w:type="dxa"/>
            <w:vMerge/>
            <w:vAlign w:val="center"/>
          </w:tcPr>
          <w:p w:rsidR="00E47B7F" w:rsidRPr="00F5570E" w:rsidRDefault="00E47B7F" w:rsidP="00AE4F96">
            <w:pPr>
              <w:rPr>
                <w:sz w:val="14"/>
                <w:szCs w:val="14"/>
                <w:lang w:val="ro-RO"/>
              </w:rPr>
            </w:pPr>
          </w:p>
        </w:tc>
        <w:tc>
          <w:tcPr>
            <w:tcW w:w="4862" w:type="dxa"/>
            <w:vMerge/>
            <w:vAlign w:val="center"/>
          </w:tcPr>
          <w:p w:rsidR="00E47B7F" w:rsidRPr="00F5570E" w:rsidRDefault="00E47B7F" w:rsidP="00AE4F96">
            <w:pPr>
              <w:tabs>
                <w:tab w:val="left" w:pos="286"/>
              </w:tabs>
              <w:autoSpaceDE w:val="0"/>
              <w:autoSpaceDN w:val="0"/>
              <w:adjustRightInd w:val="0"/>
              <w:rPr>
                <w:sz w:val="16"/>
                <w:szCs w:val="16"/>
                <w:lang w:val="ro-RO"/>
              </w:rPr>
            </w:pPr>
          </w:p>
        </w:tc>
        <w:tc>
          <w:tcPr>
            <w:tcW w:w="796" w:type="dxa"/>
            <w:vMerge/>
            <w:tcBorders>
              <w:right w:val="thinThickSmallGap" w:sz="24" w:space="0" w:color="auto"/>
            </w:tcBorders>
            <w:vAlign w:val="center"/>
          </w:tcPr>
          <w:p w:rsidR="00E47B7F" w:rsidRPr="00F5570E" w:rsidRDefault="00E47B7F" w:rsidP="00AE4F96">
            <w:pPr>
              <w:jc w:val="center"/>
              <w:rPr>
                <w:sz w:val="16"/>
                <w:szCs w:val="16"/>
                <w:lang w:val="ro-RO"/>
              </w:rPr>
            </w:pPr>
          </w:p>
        </w:tc>
        <w:tc>
          <w:tcPr>
            <w:tcW w:w="1698" w:type="dxa"/>
            <w:vMerge/>
            <w:tcBorders>
              <w:left w:val="thinThickSmallGap" w:sz="24" w:space="0" w:color="auto"/>
              <w:right w:val="thinThickSmallGap" w:sz="24" w:space="0" w:color="auto"/>
            </w:tcBorders>
            <w:vAlign w:val="center"/>
          </w:tcPr>
          <w:p w:rsidR="00E47B7F" w:rsidRPr="00F5570E" w:rsidRDefault="00E47B7F" w:rsidP="00083AC8">
            <w:pPr>
              <w:jc w:val="center"/>
              <w:rPr>
                <w:b/>
                <w:bCs/>
                <w:sz w:val="20"/>
                <w:szCs w:val="20"/>
                <w:lang w:val="ro-RO"/>
              </w:rPr>
            </w:pPr>
          </w:p>
        </w:tc>
      </w:tr>
      <w:tr w:rsidR="00F5570E" w:rsidRPr="00F5570E" w:rsidTr="0016709B">
        <w:trPr>
          <w:cantSplit/>
          <w:trHeight w:val="443"/>
          <w:jc w:val="center"/>
        </w:trPr>
        <w:tc>
          <w:tcPr>
            <w:tcW w:w="1382" w:type="dxa"/>
            <w:vMerge/>
            <w:tcBorders>
              <w:left w:val="thinThickSmallGap" w:sz="24" w:space="0" w:color="auto"/>
            </w:tcBorders>
            <w:vAlign w:val="center"/>
          </w:tcPr>
          <w:p w:rsidR="00E47B7F" w:rsidRPr="00F5570E" w:rsidRDefault="00E47B7F" w:rsidP="00AE4F96">
            <w:pPr>
              <w:jc w:val="center"/>
              <w:rPr>
                <w:b/>
                <w:bCs/>
                <w:sz w:val="18"/>
                <w:szCs w:val="18"/>
                <w:lang w:val="ro-RO"/>
              </w:rPr>
            </w:pPr>
          </w:p>
        </w:tc>
        <w:tc>
          <w:tcPr>
            <w:tcW w:w="1309" w:type="dxa"/>
            <w:vMerge/>
            <w:tcBorders>
              <w:right w:val="thinThickSmallGap" w:sz="24" w:space="0" w:color="auto"/>
            </w:tcBorders>
            <w:vAlign w:val="center"/>
          </w:tcPr>
          <w:p w:rsidR="00E47B7F" w:rsidRPr="00F5570E" w:rsidRDefault="00E47B7F" w:rsidP="00AE4F96">
            <w:pPr>
              <w:jc w:val="center"/>
              <w:rPr>
                <w:sz w:val="18"/>
                <w:szCs w:val="18"/>
                <w:lang w:val="ro-RO"/>
              </w:rPr>
            </w:pPr>
          </w:p>
        </w:tc>
        <w:tc>
          <w:tcPr>
            <w:tcW w:w="1122" w:type="dxa"/>
            <w:vMerge/>
            <w:tcBorders>
              <w:left w:val="nil"/>
            </w:tcBorders>
            <w:vAlign w:val="center"/>
          </w:tcPr>
          <w:p w:rsidR="00E47B7F" w:rsidRPr="00F5570E" w:rsidRDefault="00E47B7F" w:rsidP="00AE4F96">
            <w:pPr>
              <w:jc w:val="center"/>
              <w:rPr>
                <w:sz w:val="14"/>
                <w:szCs w:val="14"/>
                <w:lang w:val="ro-RO"/>
              </w:rPr>
            </w:pPr>
          </w:p>
        </w:tc>
        <w:tc>
          <w:tcPr>
            <w:tcW w:w="1122" w:type="dxa"/>
            <w:vMerge/>
            <w:tcBorders>
              <w:left w:val="nil"/>
            </w:tcBorders>
            <w:vAlign w:val="center"/>
          </w:tcPr>
          <w:p w:rsidR="00E47B7F" w:rsidRPr="00F5570E" w:rsidRDefault="00E47B7F" w:rsidP="00AE4F96">
            <w:pPr>
              <w:jc w:val="center"/>
              <w:rPr>
                <w:sz w:val="14"/>
                <w:szCs w:val="14"/>
                <w:lang w:val="ro-RO"/>
              </w:rPr>
            </w:pPr>
          </w:p>
        </w:tc>
        <w:tc>
          <w:tcPr>
            <w:tcW w:w="1496" w:type="dxa"/>
            <w:tcBorders>
              <w:left w:val="nil"/>
            </w:tcBorders>
            <w:vAlign w:val="center"/>
          </w:tcPr>
          <w:p w:rsidR="00E47B7F" w:rsidRPr="00F5570E" w:rsidRDefault="00E47B7F" w:rsidP="00AE4F96">
            <w:pPr>
              <w:rPr>
                <w:sz w:val="14"/>
                <w:szCs w:val="14"/>
                <w:lang w:val="ro-RO"/>
              </w:rPr>
            </w:pPr>
            <w:r w:rsidRPr="00F5570E">
              <w:rPr>
                <w:sz w:val="14"/>
                <w:szCs w:val="14"/>
                <w:lang w:val="ro-RO"/>
              </w:rPr>
              <w:t>Psihopedagogie specială</w:t>
            </w:r>
          </w:p>
        </w:tc>
        <w:tc>
          <w:tcPr>
            <w:tcW w:w="1122" w:type="dxa"/>
            <w:vMerge/>
            <w:vAlign w:val="center"/>
          </w:tcPr>
          <w:p w:rsidR="00E47B7F" w:rsidRPr="00F5570E" w:rsidRDefault="00E47B7F" w:rsidP="00AE4F96">
            <w:pPr>
              <w:rPr>
                <w:sz w:val="14"/>
                <w:szCs w:val="14"/>
                <w:lang w:val="ro-RO"/>
              </w:rPr>
            </w:pPr>
          </w:p>
        </w:tc>
        <w:tc>
          <w:tcPr>
            <w:tcW w:w="4862" w:type="dxa"/>
            <w:vMerge/>
            <w:vAlign w:val="center"/>
          </w:tcPr>
          <w:p w:rsidR="00E47B7F" w:rsidRPr="00F5570E" w:rsidRDefault="00E47B7F" w:rsidP="00AE4F96">
            <w:pPr>
              <w:tabs>
                <w:tab w:val="left" w:pos="286"/>
              </w:tabs>
              <w:autoSpaceDE w:val="0"/>
              <w:autoSpaceDN w:val="0"/>
              <w:adjustRightInd w:val="0"/>
              <w:rPr>
                <w:sz w:val="16"/>
                <w:szCs w:val="16"/>
                <w:lang w:val="ro-RO"/>
              </w:rPr>
            </w:pPr>
          </w:p>
        </w:tc>
        <w:tc>
          <w:tcPr>
            <w:tcW w:w="796" w:type="dxa"/>
            <w:vMerge/>
            <w:tcBorders>
              <w:right w:val="thinThickSmallGap" w:sz="24" w:space="0" w:color="auto"/>
            </w:tcBorders>
            <w:vAlign w:val="center"/>
          </w:tcPr>
          <w:p w:rsidR="00E47B7F" w:rsidRPr="00F5570E" w:rsidRDefault="00E47B7F" w:rsidP="00AE4F96">
            <w:pPr>
              <w:jc w:val="center"/>
              <w:rPr>
                <w:sz w:val="16"/>
                <w:szCs w:val="16"/>
                <w:lang w:val="ro-RO"/>
              </w:rPr>
            </w:pPr>
          </w:p>
        </w:tc>
        <w:tc>
          <w:tcPr>
            <w:tcW w:w="1698" w:type="dxa"/>
            <w:vMerge/>
            <w:tcBorders>
              <w:left w:val="thinThickSmallGap" w:sz="24" w:space="0" w:color="auto"/>
              <w:right w:val="thinThickSmallGap" w:sz="24" w:space="0" w:color="auto"/>
            </w:tcBorders>
            <w:vAlign w:val="center"/>
          </w:tcPr>
          <w:p w:rsidR="00E47B7F" w:rsidRPr="00F5570E" w:rsidRDefault="00E47B7F" w:rsidP="00083AC8">
            <w:pPr>
              <w:jc w:val="center"/>
              <w:rPr>
                <w:b/>
                <w:bCs/>
                <w:sz w:val="20"/>
                <w:szCs w:val="20"/>
                <w:lang w:val="ro-RO"/>
              </w:rPr>
            </w:pPr>
          </w:p>
        </w:tc>
      </w:tr>
      <w:tr w:rsidR="00F5570E" w:rsidRPr="00F5570E" w:rsidTr="0016709B">
        <w:trPr>
          <w:cantSplit/>
          <w:trHeight w:val="695"/>
          <w:jc w:val="center"/>
        </w:trPr>
        <w:tc>
          <w:tcPr>
            <w:tcW w:w="1382" w:type="dxa"/>
            <w:vMerge/>
            <w:tcBorders>
              <w:left w:val="thinThickSmallGap" w:sz="24" w:space="0" w:color="auto"/>
            </w:tcBorders>
            <w:vAlign w:val="center"/>
          </w:tcPr>
          <w:p w:rsidR="00E47B7F" w:rsidRPr="00F5570E" w:rsidRDefault="00E47B7F" w:rsidP="00AE4F96">
            <w:pPr>
              <w:jc w:val="center"/>
              <w:rPr>
                <w:sz w:val="18"/>
                <w:szCs w:val="18"/>
                <w:lang w:val="ro-RO"/>
              </w:rPr>
            </w:pPr>
          </w:p>
        </w:tc>
        <w:tc>
          <w:tcPr>
            <w:tcW w:w="1309" w:type="dxa"/>
            <w:vMerge/>
            <w:tcBorders>
              <w:right w:val="thinThickSmallGap" w:sz="24" w:space="0" w:color="auto"/>
            </w:tcBorders>
            <w:vAlign w:val="center"/>
          </w:tcPr>
          <w:p w:rsidR="00E47B7F" w:rsidRPr="00F5570E" w:rsidRDefault="00E47B7F" w:rsidP="00AE4F96">
            <w:pPr>
              <w:jc w:val="center"/>
              <w:rPr>
                <w:sz w:val="18"/>
                <w:szCs w:val="18"/>
                <w:lang w:val="ro-RO"/>
              </w:rPr>
            </w:pPr>
          </w:p>
        </w:tc>
        <w:tc>
          <w:tcPr>
            <w:tcW w:w="1122" w:type="dxa"/>
            <w:tcBorders>
              <w:left w:val="nil"/>
            </w:tcBorders>
            <w:vAlign w:val="center"/>
          </w:tcPr>
          <w:p w:rsidR="00E47B7F" w:rsidRPr="00F5570E" w:rsidRDefault="00E47B7F" w:rsidP="00AE4F96">
            <w:pPr>
              <w:jc w:val="center"/>
              <w:rPr>
                <w:sz w:val="14"/>
                <w:szCs w:val="14"/>
                <w:lang w:val="ro-RO"/>
              </w:rPr>
            </w:pPr>
            <w:r w:rsidRPr="00F5570E">
              <w:rPr>
                <w:sz w:val="14"/>
                <w:szCs w:val="14"/>
                <w:lang w:val="ro-RO"/>
              </w:rPr>
              <w:t>ŞTIINŢE MILITARE ŞI INFORMAŢII</w:t>
            </w:r>
          </w:p>
        </w:tc>
        <w:tc>
          <w:tcPr>
            <w:tcW w:w="1122" w:type="dxa"/>
            <w:tcBorders>
              <w:left w:val="nil"/>
            </w:tcBorders>
            <w:vAlign w:val="center"/>
          </w:tcPr>
          <w:p w:rsidR="00E47B7F" w:rsidRPr="00F5570E" w:rsidRDefault="00E47B7F" w:rsidP="00AE4F96">
            <w:pPr>
              <w:jc w:val="center"/>
              <w:rPr>
                <w:sz w:val="14"/>
                <w:szCs w:val="14"/>
                <w:lang w:val="ro-RO"/>
              </w:rPr>
            </w:pPr>
            <w:r w:rsidRPr="00F5570E">
              <w:rPr>
                <w:sz w:val="14"/>
                <w:szCs w:val="14"/>
                <w:lang w:val="ro-RO"/>
              </w:rPr>
              <w:t>ŞTIINŢE MILITARE ŞI INFORMAŢII</w:t>
            </w:r>
          </w:p>
        </w:tc>
        <w:tc>
          <w:tcPr>
            <w:tcW w:w="1496" w:type="dxa"/>
            <w:tcBorders>
              <w:left w:val="nil"/>
            </w:tcBorders>
            <w:vAlign w:val="center"/>
          </w:tcPr>
          <w:p w:rsidR="00E47B7F" w:rsidRPr="00F5570E" w:rsidRDefault="00E47B7F" w:rsidP="00AE4F96">
            <w:pPr>
              <w:rPr>
                <w:sz w:val="14"/>
                <w:szCs w:val="14"/>
                <w:lang w:val="ro-RO"/>
              </w:rPr>
            </w:pPr>
            <w:r w:rsidRPr="00F5570E">
              <w:rPr>
                <w:sz w:val="14"/>
                <w:szCs w:val="14"/>
                <w:lang w:val="ro-RO"/>
              </w:rPr>
              <w:t>Psihologie - informaţii</w:t>
            </w:r>
          </w:p>
        </w:tc>
        <w:tc>
          <w:tcPr>
            <w:tcW w:w="1122" w:type="dxa"/>
            <w:vMerge/>
            <w:vAlign w:val="center"/>
          </w:tcPr>
          <w:p w:rsidR="00E47B7F" w:rsidRPr="00F5570E" w:rsidRDefault="00E47B7F" w:rsidP="00AE4F96">
            <w:pPr>
              <w:rPr>
                <w:sz w:val="14"/>
                <w:szCs w:val="14"/>
                <w:lang w:val="ro-RO"/>
              </w:rPr>
            </w:pPr>
          </w:p>
        </w:tc>
        <w:tc>
          <w:tcPr>
            <w:tcW w:w="4862" w:type="dxa"/>
            <w:vMerge/>
            <w:vAlign w:val="center"/>
          </w:tcPr>
          <w:p w:rsidR="00E47B7F" w:rsidRPr="00F5570E" w:rsidRDefault="00E47B7F" w:rsidP="00AE4F96">
            <w:pPr>
              <w:autoSpaceDE w:val="0"/>
              <w:autoSpaceDN w:val="0"/>
              <w:adjustRightInd w:val="0"/>
              <w:rPr>
                <w:rFonts w:ascii="TimesNewRoman" w:hAnsi="TimesNewRoman" w:cs="TimesNewRoman"/>
                <w:sz w:val="20"/>
                <w:szCs w:val="20"/>
                <w:lang w:val="ro-RO"/>
              </w:rPr>
            </w:pPr>
          </w:p>
        </w:tc>
        <w:tc>
          <w:tcPr>
            <w:tcW w:w="796" w:type="dxa"/>
            <w:vMerge/>
            <w:tcBorders>
              <w:right w:val="thinThickSmallGap" w:sz="24" w:space="0" w:color="auto"/>
            </w:tcBorders>
            <w:vAlign w:val="center"/>
          </w:tcPr>
          <w:p w:rsidR="00E47B7F" w:rsidRPr="00F5570E" w:rsidRDefault="00E47B7F" w:rsidP="00AE4F96">
            <w:pPr>
              <w:jc w:val="center"/>
              <w:rPr>
                <w:sz w:val="16"/>
                <w:szCs w:val="16"/>
                <w:lang w:val="ro-RO"/>
              </w:rPr>
            </w:pPr>
          </w:p>
        </w:tc>
        <w:tc>
          <w:tcPr>
            <w:tcW w:w="1698" w:type="dxa"/>
            <w:vMerge/>
            <w:tcBorders>
              <w:left w:val="thinThickSmallGap" w:sz="24" w:space="0" w:color="auto"/>
              <w:right w:val="thinThickSmallGap" w:sz="24" w:space="0" w:color="auto"/>
            </w:tcBorders>
            <w:vAlign w:val="center"/>
          </w:tcPr>
          <w:p w:rsidR="00E47B7F" w:rsidRPr="00F5570E" w:rsidRDefault="00E47B7F" w:rsidP="00083AC8">
            <w:pPr>
              <w:jc w:val="center"/>
              <w:rPr>
                <w:b/>
                <w:bCs/>
                <w:sz w:val="20"/>
                <w:szCs w:val="20"/>
                <w:lang w:val="ro-RO"/>
              </w:rPr>
            </w:pPr>
          </w:p>
        </w:tc>
      </w:tr>
      <w:tr w:rsidR="00F5570E" w:rsidRPr="00F5570E" w:rsidTr="0016709B">
        <w:trPr>
          <w:cantSplit/>
          <w:trHeight w:val="454"/>
          <w:jc w:val="center"/>
        </w:trPr>
        <w:tc>
          <w:tcPr>
            <w:tcW w:w="1382" w:type="dxa"/>
            <w:vMerge/>
            <w:tcBorders>
              <w:left w:val="thinThickSmallGap" w:sz="24" w:space="0" w:color="auto"/>
            </w:tcBorders>
            <w:vAlign w:val="center"/>
          </w:tcPr>
          <w:p w:rsidR="00A74B96" w:rsidRPr="00F5570E" w:rsidRDefault="00A74B96" w:rsidP="00AE4F96">
            <w:pPr>
              <w:jc w:val="center"/>
              <w:rPr>
                <w:b/>
                <w:bCs/>
                <w:sz w:val="14"/>
                <w:szCs w:val="14"/>
                <w:lang w:val="ro-RO"/>
              </w:rPr>
            </w:pPr>
            <w:bookmarkStart w:id="17" w:name="_Hlk247464976"/>
          </w:p>
        </w:tc>
        <w:tc>
          <w:tcPr>
            <w:tcW w:w="1309" w:type="dxa"/>
            <w:vMerge/>
            <w:tcBorders>
              <w:right w:val="thinThickSmallGap" w:sz="24" w:space="0" w:color="auto"/>
            </w:tcBorders>
            <w:vAlign w:val="center"/>
          </w:tcPr>
          <w:p w:rsidR="00A74B96" w:rsidRPr="00F5570E" w:rsidRDefault="00A74B96" w:rsidP="00AE4F96">
            <w:pPr>
              <w:jc w:val="center"/>
              <w:rPr>
                <w:b/>
                <w:bCs/>
                <w:sz w:val="14"/>
                <w:szCs w:val="14"/>
                <w:lang w:val="ro-RO"/>
              </w:rPr>
            </w:pPr>
          </w:p>
        </w:tc>
        <w:tc>
          <w:tcPr>
            <w:tcW w:w="1122" w:type="dxa"/>
            <w:vMerge w:val="restart"/>
            <w:tcBorders>
              <w:left w:val="nil"/>
            </w:tcBorders>
            <w:vAlign w:val="center"/>
          </w:tcPr>
          <w:p w:rsidR="00A74B96" w:rsidRPr="00F5570E" w:rsidRDefault="00A74B96" w:rsidP="00AE4F96">
            <w:pPr>
              <w:jc w:val="center"/>
              <w:rPr>
                <w:sz w:val="14"/>
                <w:szCs w:val="14"/>
                <w:lang w:val="ro-RO"/>
              </w:rPr>
            </w:pPr>
            <w:r w:rsidRPr="00F5570E">
              <w:rPr>
                <w:sz w:val="14"/>
                <w:szCs w:val="14"/>
                <w:lang w:val="ro-RO"/>
              </w:rPr>
              <w:t xml:space="preserve">ŞTIINŢE SOCIALE ŞI POLITICE           </w:t>
            </w:r>
          </w:p>
        </w:tc>
        <w:tc>
          <w:tcPr>
            <w:tcW w:w="1122" w:type="dxa"/>
            <w:vMerge w:val="restart"/>
            <w:tcBorders>
              <w:left w:val="nil"/>
            </w:tcBorders>
            <w:vAlign w:val="center"/>
          </w:tcPr>
          <w:p w:rsidR="00A74B96" w:rsidRPr="00F5570E" w:rsidRDefault="00A74B96" w:rsidP="00AE4F96">
            <w:pPr>
              <w:jc w:val="center"/>
              <w:rPr>
                <w:sz w:val="14"/>
                <w:szCs w:val="14"/>
                <w:lang w:val="ro-RO"/>
              </w:rPr>
            </w:pPr>
            <w:r w:rsidRPr="00F5570E">
              <w:rPr>
                <w:sz w:val="14"/>
                <w:szCs w:val="14"/>
                <w:lang w:val="ro-RO"/>
              </w:rPr>
              <w:t>PSIHOLOGIE</w:t>
            </w:r>
          </w:p>
        </w:tc>
        <w:tc>
          <w:tcPr>
            <w:tcW w:w="1496" w:type="dxa"/>
            <w:tcBorders>
              <w:left w:val="nil"/>
            </w:tcBorders>
            <w:vAlign w:val="center"/>
          </w:tcPr>
          <w:p w:rsidR="00A74B96" w:rsidRPr="00F5570E" w:rsidRDefault="00A74B96" w:rsidP="009742AF">
            <w:pPr>
              <w:rPr>
                <w:sz w:val="14"/>
                <w:szCs w:val="14"/>
                <w:lang w:val="ro-RO"/>
              </w:rPr>
            </w:pPr>
            <w:r w:rsidRPr="00F5570E">
              <w:rPr>
                <w:sz w:val="14"/>
                <w:szCs w:val="14"/>
                <w:lang w:val="ro-RO"/>
              </w:rPr>
              <w:t>Psihologie</w:t>
            </w:r>
          </w:p>
        </w:tc>
        <w:tc>
          <w:tcPr>
            <w:tcW w:w="1122" w:type="dxa"/>
            <w:vMerge w:val="restart"/>
            <w:vAlign w:val="center"/>
          </w:tcPr>
          <w:p w:rsidR="00A74B96" w:rsidRPr="00F5570E" w:rsidRDefault="00A74B96" w:rsidP="00AE4F96">
            <w:pPr>
              <w:rPr>
                <w:sz w:val="14"/>
                <w:szCs w:val="14"/>
                <w:lang w:val="ro-RO"/>
              </w:rPr>
            </w:pPr>
            <w:r w:rsidRPr="00F5570E">
              <w:rPr>
                <w:sz w:val="14"/>
                <w:szCs w:val="14"/>
                <w:lang w:val="ro-RO"/>
              </w:rPr>
              <w:t xml:space="preserve">ŞTIINŢE </w:t>
            </w:r>
            <w:smartTag w:uri="urn:schemas-microsoft-com:office:smarttags" w:element="stockticker">
              <w:r w:rsidRPr="00F5570E">
                <w:rPr>
                  <w:sz w:val="14"/>
                  <w:szCs w:val="14"/>
                  <w:lang w:val="ro-RO"/>
                </w:rPr>
                <w:t>ALE</w:t>
              </w:r>
            </w:smartTag>
            <w:r w:rsidRPr="00F5570E">
              <w:rPr>
                <w:sz w:val="14"/>
                <w:szCs w:val="14"/>
                <w:lang w:val="ro-RO"/>
              </w:rPr>
              <w:t xml:space="preserve"> EDUCAŢIEI             </w:t>
            </w:r>
          </w:p>
        </w:tc>
        <w:tc>
          <w:tcPr>
            <w:tcW w:w="4862" w:type="dxa"/>
            <w:vMerge w:val="restart"/>
            <w:vAlign w:val="center"/>
          </w:tcPr>
          <w:p w:rsidR="00A74B96" w:rsidRPr="00F5570E" w:rsidRDefault="00A74B96" w:rsidP="00B57133">
            <w:pPr>
              <w:numPr>
                <w:ilvl w:val="0"/>
                <w:numId w:val="56"/>
              </w:numPr>
              <w:tabs>
                <w:tab w:val="clear" w:pos="720"/>
                <w:tab w:val="left" w:pos="239"/>
              </w:tabs>
              <w:autoSpaceDE w:val="0"/>
              <w:autoSpaceDN w:val="0"/>
              <w:adjustRightInd w:val="0"/>
              <w:spacing w:line="360" w:lineRule="auto"/>
              <w:ind w:left="22" w:firstLine="0"/>
              <w:rPr>
                <w:sz w:val="14"/>
                <w:szCs w:val="14"/>
                <w:lang w:val="ro-RO"/>
              </w:rPr>
            </w:pPr>
            <w:r w:rsidRPr="00F5570E">
              <w:rPr>
                <w:sz w:val="14"/>
                <w:szCs w:val="14"/>
                <w:lang w:val="ro-RO"/>
              </w:rPr>
              <w:t>Consiliere psihopedagogică şi integrare educaţională</w:t>
            </w:r>
          </w:p>
          <w:p w:rsidR="00A74B96" w:rsidRPr="00F5570E" w:rsidRDefault="00A74B96" w:rsidP="00B57133">
            <w:pPr>
              <w:numPr>
                <w:ilvl w:val="0"/>
                <w:numId w:val="56"/>
              </w:numPr>
              <w:tabs>
                <w:tab w:val="clear" w:pos="720"/>
                <w:tab w:val="left" w:pos="239"/>
              </w:tabs>
              <w:autoSpaceDE w:val="0"/>
              <w:autoSpaceDN w:val="0"/>
              <w:adjustRightInd w:val="0"/>
              <w:spacing w:line="360" w:lineRule="auto"/>
              <w:ind w:left="22" w:firstLine="0"/>
              <w:rPr>
                <w:sz w:val="14"/>
                <w:szCs w:val="14"/>
                <w:lang w:val="ro-RO"/>
              </w:rPr>
            </w:pPr>
            <w:r w:rsidRPr="00F5570E">
              <w:rPr>
                <w:sz w:val="14"/>
                <w:szCs w:val="14"/>
                <w:lang w:val="ro-RO"/>
              </w:rPr>
              <w:t>Consiliere şcolară şi asistenţă psihopedagogică</w:t>
            </w:r>
          </w:p>
          <w:p w:rsidR="00A74B96" w:rsidRPr="00F5570E" w:rsidRDefault="00A74B96" w:rsidP="00B57133">
            <w:pPr>
              <w:numPr>
                <w:ilvl w:val="0"/>
                <w:numId w:val="56"/>
              </w:numPr>
              <w:tabs>
                <w:tab w:val="clear" w:pos="720"/>
                <w:tab w:val="left" w:pos="239"/>
              </w:tabs>
              <w:autoSpaceDE w:val="0"/>
              <w:autoSpaceDN w:val="0"/>
              <w:adjustRightInd w:val="0"/>
              <w:spacing w:line="360" w:lineRule="auto"/>
              <w:ind w:left="22" w:firstLine="0"/>
              <w:rPr>
                <w:sz w:val="14"/>
                <w:szCs w:val="14"/>
                <w:lang w:val="ro-RO"/>
              </w:rPr>
            </w:pPr>
            <w:r w:rsidRPr="00F5570E">
              <w:rPr>
                <w:sz w:val="14"/>
                <w:szCs w:val="14"/>
                <w:lang w:val="ro-RO"/>
              </w:rPr>
              <w:t>Consiliere şi intervenţie în educaţia incluzivă</w:t>
            </w:r>
          </w:p>
          <w:p w:rsidR="00A74B96" w:rsidRPr="00F5570E" w:rsidRDefault="00A74B96" w:rsidP="00B57133">
            <w:pPr>
              <w:numPr>
                <w:ilvl w:val="0"/>
                <w:numId w:val="56"/>
              </w:numPr>
              <w:tabs>
                <w:tab w:val="clear" w:pos="720"/>
                <w:tab w:val="left" w:pos="239"/>
              </w:tabs>
              <w:autoSpaceDE w:val="0"/>
              <w:autoSpaceDN w:val="0"/>
              <w:adjustRightInd w:val="0"/>
              <w:spacing w:line="360" w:lineRule="auto"/>
              <w:ind w:left="22" w:firstLine="0"/>
              <w:rPr>
                <w:sz w:val="14"/>
                <w:szCs w:val="14"/>
                <w:lang w:val="ro-RO"/>
              </w:rPr>
            </w:pPr>
            <w:r w:rsidRPr="00F5570E">
              <w:rPr>
                <w:sz w:val="14"/>
                <w:szCs w:val="14"/>
                <w:lang w:val="ro-RO"/>
              </w:rPr>
              <w:t>Diagnoză şi intervenţie la persoanele cu cerinţe speciale</w:t>
            </w:r>
          </w:p>
          <w:p w:rsidR="00A74B96" w:rsidRPr="00F5570E" w:rsidRDefault="00A74B96" w:rsidP="00B57133">
            <w:pPr>
              <w:numPr>
                <w:ilvl w:val="0"/>
                <w:numId w:val="56"/>
              </w:numPr>
              <w:tabs>
                <w:tab w:val="clear" w:pos="720"/>
                <w:tab w:val="left" w:pos="239"/>
              </w:tabs>
              <w:autoSpaceDE w:val="0"/>
              <w:autoSpaceDN w:val="0"/>
              <w:adjustRightInd w:val="0"/>
              <w:spacing w:line="360" w:lineRule="auto"/>
              <w:ind w:left="22" w:firstLine="0"/>
              <w:rPr>
                <w:sz w:val="14"/>
                <w:szCs w:val="14"/>
                <w:lang w:val="ro-RO"/>
              </w:rPr>
            </w:pPr>
            <w:r w:rsidRPr="00F5570E">
              <w:rPr>
                <w:sz w:val="14"/>
                <w:szCs w:val="14"/>
                <w:lang w:val="ro-RO"/>
              </w:rPr>
              <w:t>Terapia logopedică în procesele de comunicare</w:t>
            </w:r>
          </w:p>
          <w:p w:rsidR="00A74B96" w:rsidRPr="00F5570E" w:rsidRDefault="00A74B96" w:rsidP="00B57133">
            <w:pPr>
              <w:numPr>
                <w:ilvl w:val="0"/>
                <w:numId w:val="56"/>
              </w:numPr>
              <w:tabs>
                <w:tab w:val="clear" w:pos="720"/>
                <w:tab w:val="left" w:pos="239"/>
              </w:tabs>
              <w:autoSpaceDE w:val="0"/>
              <w:autoSpaceDN w:val="0"/>
              <w:adjustRightInd w:val="0"/>
              <w:spacing w:line="360" w:lineRule="auto"/>
              <w:ind w:left="22" w:firstLine="0"/>
              <w:rPr>
                <w:sz w:val="14"/>
                <w:szCs w:val="14"/>
                <w:lang w:val="ro-RO"/>
              </w:rPr>
            </w:pPr>
            <w:r w:rsidRPr="00F5570E">
              <w:rPr>
                <w:sz w:val="14"/>
                <w:szCs w:val="14"/>
                <w:lang w:val="ro-RO"/>
              </w:rPr>
              <w:t>Psihopedagogia şcolii incluzive</w:t>
            </w:r>
          </w:p>
          <w:p w:rsidR="00A74B96" w:rsidRPr="00F5570E" w:rsidRDefault="00A74B96" w:rsidP="00B57133">
            <w:pPr>
              <w:numPr>
                <w:ilvl w:val="0"/>
                <w:numId w:val="56"/>
              </w:numPr>
              <w:tabs>
                <w:tab w:val="clear" w:pos="720"/>
                <w:tab w:val="left" w:pos="239"/>
              </w:tabs>
              <w:autoSpaceDE w:val="0"/>
              <w:autoSpaceDN w:val="0"/>
              <w:adjustRightInd w:val="0"/>
              <w:spacing w:line="360" w:lineRule="auto"/>
              <w:ind w:left="22" w:firstLine="0"/>
              <w:rPr>
                <w:sz w:val="14"/>
                <w:szCs w:val="14"/>
                <w:lang w:val="ro-RO"/>
              </w:rPr>
            </w:pPr>
            <w:r w:rsidRPr="00F5570E">
              <w:rPr>
                <w:sz w:val="14"/>
                <w:szCs w:val="14"/>
                <w:lang w:val="ro-RO"/>
              </w:rPr>
              <w:t>Terapia limbajului si audiologie educaţională</w:t>
            </w:r>
          </w:p>
          <w:p w:rsidR="00A74B96" w:rsidRPr="00F5570E" w:rsidRDefault="00A74B96" w:rsidP="00B57133">
            <w:pPr>
              <w:numPr>
                <w:ilvl w:val="0"/>
                <w:numId w:val="56"/>
              </w:numPr>
              <w:tabs>
                <w:tab w:val="clear" w:pos="720"/>
                <w:tab w:val="left" w:pos="239"/>
              </w:tabs>
              <w:autoSpaceDE w:val="0"/>
              <w:autoSpaceDN w:val="0"/>
              <w:adjustRightInd w:val="0"/>
              <w:spacing w:line="360" w:lineRule="auto"/>
              <w:ind w:left="22" w:firstLine="0"/>
              <w:rPr>
                <w:sz w:val="14"/>
                <w:szCs w:val="14"/>
                <w:lang w:val="ro-RO"/>
              </w:rPr>
            </w:pPr>
            <w:r w:rsidRPr="00F5570E">
              <w:rPr>
                <w:sz w:val="14"/>
                <w:szCs w:val="14"/>
                <w:lang w:val="ro-RO"/>
              </w:rPr>
              <w:t>Terapii şi compensare în tulburări de comunicare</w:t>
            </w:r>
          </w:p>
          <w:p w:rsidR="00A74B96" w:rsidRPr="00F5570E" w:rsidRDefault="00A74B96" w:rsidP="00B57133">
            <w:pPr>
              <w:numPr>
                <w:ilvl w:val="0"/>
                <w:numId w:val="56"/>
              </w:numPr>
              <w:tabs>
                <w:tab w:val="clear" w:pos="720"/>
                <w:tab w:val="left" w:pos="239"/>
              </w:tabs>
              <w:autoSpaceDE w:val="0"/>
              <w:autoSpaceDN w:val="0"/>
              <w:adjustRightInd w:val="0"/>
              <w:spacing w:line="360" w:lineRule="auto"/>
              <w:ind w:left="22" w:firstLine="0"/>
              <w:rPr>
                <w:sz w:val="14"/>
                <w:szCs w:val="14"/>
                <w:lang w:val="ro-RO"/>
              </w:rPr>
            </w:pPr>
            <w:r w:rsidRPr="00F5570E">
              <w:rPr>
                <w:sz w:val="14"/>
                <w:szCs w:val="14"/>
                <w:lang w:val="ro-RO"/>
              </w:rPr>
              <w:t>Educaţie incluzivă</w:t>
            </w:r>
          </w:p>
          <w:p w:rsidR="00A74B96" w:rsidRPr="00F5570E" w:rsidRDefault="00A74B96" w:rsidP="00B57133">
            <w:pPr>
              <w:numPr>
                <w:ilvl w:val="0"/>
                <w:numId w:val="56"/>
              </w:numPr>
              <w:tabs>
                <w:tab w:val="clear" w:pos="720"/>
                <w:tab w:val="left" w:pos="239"/>
              </w:tabs>
              <w:autoSpaceDE w:val="0"/>
              <w:autoSpaceDN w:val="0"/>
              <w:adjustRightInd w:val="0"/>
              <w:spacing w:line="360" w:lineRule="auto"/>
              <w:ind w:left="22" w:firstLine="0"/>
              <w:rPr>
                <w:sz w:val="14"/>
                <w:szCs w:val="14"/>
                <w:lang w:val="ro-RO"/>
              </w:rPr>
            </w:pPr>
            <w:r w:rsidRPr="00F5570E">
              <w:rPr>
                <w:sz w:val="14"/>
                <w:szCs w:val="14"/>
                <w:lang w:val="ro-RO"/>
              </w:rPr>
              <w:t>Management, consiliere şi asistenţă psihopedagogică în instituţiile incluzive</w:t>
            </w:r>
          </w:p>
          <w:p w:rsidR="00A74B96" w:rsidRPr="00F5570E" w:rsidRDefault="00A74B96" w:rsidP="00B57133">
            <w:pPr>
              <w:numPr>
                <w:ilvl w:val="0"/>
                <w:numId w:val="56"/>
              </w:numPr>
              <w:tabs>
                <w:tab w:val="clear" w:pos="720"/>
                <w:tab w:val="left" w:pos="239"/>
              </w:tabs>
              <w:autoSpaceDE w:val="0"/>
              <w:autoSpaceDN w:val="0"/>
              <w:adjustRightInd w:val="0"/>
              <w:spacing w:line="360" w:lineRule="auto"/>
              <w:ind w:left="22" w:firstLine="0"/>
              <w:rPr>
                <w:sz w:val="14"/>
                <w:szCs w:val="14"/>
                <w:lang w:val="ro-RO"/>
              </w:rPr>
            </w:pPr>
            <w:r w:rsidRPr="00F5570E">
              <w:rPr>
                <w:sz w:val="14"/>
                <w:szCs w:val="14"/>
                <w:lang w:val="ro-RO"/>
              </w:rPr>
              <w:t>Psihologie aplicată în domeniul securităţii naţionale</w:t>
            </w:r>
          </w:p>
          <w:p w:rsidR="00A74B96" w:rsidRPr="00F5570E" w:rsidRDefault="00A74B96" w:rsidP="00B57133">
            <w:pPr>
              <w:numPr>
                <w:ilvl w:val="0"/>
                <w:numId w:val="56"/>
              </w:numPr>
              <w:tabs>
                <w:tab w:val="clear" w:pos="720"/>
                <w:tab w:val="left" w:pos="239"/>
              </w:tabs>
              <w:autoSpaceDE w:val="0"/>
              <w:autoSpaceDN w:val="0"/>
              <w:adjustRightInd w:val="0"/>
              <w:spacing w:line="360" w:lineRule="auto"/>
              <w:ind w:left="22" w:firstLine="0"/>
              <w:rPr>
                <w:sz w:val="14"/>
                <w:szCs w:val="14"/>
                <w:lang w:val="ro-RO"/>
              </w:rPr>
            </w:pPr>
            <w:r w:rsidRPr="00F5570E">
              <w:rPr>
                <w:sz w:val="14"/>
                <w:szCs w:val="14"/>
                <w:lang w:val="ro-RO"/>
              </w:rPr>
              <w:t>Psihopedagogie specială</w:t>
            </w:r>
          </w:p>
          <w:p w:rsidR="00AA4F49" w:rsidRPr="00F5570E" w:rsidRDefault="00AA4F49" w:rsidP="00B57133">
            <w:pPr>
              <w:numPr>
                <w:ilvl w:val="0"/>
                <w:numId w:val="56"/>
              </w:numPr>
              <w:tabs>
                <w:tab w:val="clear" w:pos="720"/>
                <w:tab w:val="left" w:pos="239"/>
              </w:tabs>
              <w:autoSpaceDE w:val="0"/>
              <w:autoSpaceDN w:val="0"/>
              <w:adjustRightInd w:val="0"/>
              <w:ind w:left="22" w:firstLine="0"/>
              <w:rPr>
                <w:sz w:val="13"/>
                <w:szCs w:val="13"/>
                <w:lang w:val="ro-RO"/>
              </w:rPr>
            </w:pPr>
            <w:r w:rsidRPr="00F5570E">
              <w:rPr>
                <w:sz w:val="13"/>
                <w:szCs w:val="13"/>
                <w:lang w:val="ro-RO"/>
              </w:rPr>
              <w:t>Psihopedagogia şcolii incluzive</w:t>
            </w:r>
          </w:p>
          <w:p w:rsidR="00A74B96" w:rsidRPr="00F5570E" w:rsidRDefault="00A74B96" w:rsidP="00BA61C2">
            <w:pPr>
              <w:tabs>
                <w:tab w:val="left" w:pos="132"/>
                <w:tab w:val="left" w:pos="239"/>
              </w:tabs>
              <w:autoSpaceDE w:val="0"/>
              <w:autoSpaceDN w:val="0"/>
              <w:adjustRightInd w:val="0"/>
              <w:spacing w:line="360" w:lineRule="auto"/>
              <w:ind w:left="22"/>
              <w:rPr>
                <w:sz w:val="14"/>
                <w:szCs w:val="14"/>
                <w:lang w:val="ro-RO"/>
              </w:rPr>
            </w:pPr>
          </w:p>
        </w:tc>
        <w:tc>
          <w:tcPr>
            <w:tcW w:w="796" w:type="dxa"/>
            <w:vMerge/>
            <w:tcBorders>
              <w:right w:val="thinThickSmallGap" w:sz="24" w:space="0" w:color="auto"/>
            </w:tcBorders>
            <w:vAlign w:val="center"/>
          </w:tcPr>
          <w:p w:rsidR="00A74B96" w:rsidRPr="00F5570E" w:rsidRDefault="00A74B96" w:rsidP="00AE4F96">
            <w:pPr>
              <w:jc w:val="center"/>
              <w:rPr>
                <w:sz w:val="16"/>
                <w:szCs w:val="16"/>
                <w:lang w:val="ro-RO"/>
              </w:rPr>
            </w:pPr>
          </w:p>
        </w:tc>
        <w:tc>
          <w:tcPr>
            <w:tcW w:w="1698" w:type="dxa"/>
            <w:vMerge/>
            <w:tcBorders>
              <w:left w:val="thinThickSmallGap" w:sz="24" w:space="0" w:color="auto"/>
              <w:right w:val="thinThickSmallGap" w:sz="24" w:space="0" w:color="auto"/>
            </w:tcBorders>
            <w:vAlign w:val="center"/>
          </w:tcPr>
          <w:p w:rsidR="00A74B96" w:rsidRPr="00F5570E" w:rsidRDefault="00A74B96" w:rsidP="00083AC8">
            <w:pPr>
              <w:jc w:val="center"/>
              <w:rPr>
                <w:b/>
                <w:bCs/>
                <w:sz w:val="20"/>
                <w:szCs w:val="20"/>
                <w:lang w:val="ro-RO"/>
              </w:rPr>
            </w:pPr>
          </w:p>
        </w:tc>
      </w:tr>
      <w:tr w:rsidR="00F5570E" w:rsidRPr="00F5570E" w:rsidTr="0016709B">
        <w:trPr>
          <w:cantSplit/>
          <w:trHeight w:val="454"/>
          <w:jc w:val="center"/>
        </w:trPr>
        <w:tc>
          <w:tcPr>
            <w:tcW w:w="1382" w:type="dxa"/>
            <w:vMerge/>
            <w:tcBorders>
              <w:left w:val="thinThickSmallGap" w:sz="24" w:space="0" w:color="auto"/>
            </w:tcBorders>
            <w:vAlign w:val="center"/>
          </w:tcPr>
          <w:p w:rsidR="00A74B96" w:rsidRPr="00F5570E" w:rsidRDefault="00A74B96" w:rsidP="00AE4F96">
            <w:pPr>
              <w:jc w:val="center"/>
              <w:rPr>
                <w:b/>
                <w:bCs/>
                <w:sz w:val="14"/>
                <w:szCs w:val="14"/>
                <w:lang w:val="ro-RO"/>
              </w:rPr>
            </w:pPr>
          </w:p>
        </w:tc>
        <w:tc>
          <w:tcPr>
            <w:tcW w:w="1309" w:type="dxa"/>
            <w:vMerge/>
            <w:tcBorders>
              <w:right w:val="thinThickSmallGap" w:sz="24" w:space="0" w:color="auto"/>
            </w:tcBorders>
            <w:vAlign w:val="center"/>
          </w:tcPr>
          <w:p w:rsidR="00A74B96" w:rsidRPr="00F5570E" w:rsidRDefault="00A74B96" w:rsidP="00AE4F96">
            <w:pPr>
              <w:jc w:val="center"/>
              <w:rPr>
                <w:b/>
                <w:bCs/>
                <w:sz w:val="14"/>
                <w:szCs w:val="14"/>
                <w:lang w:val="ro-RO"/>
              </w:rPr>
            </w:pPr>
          </w:p>
        </w:tc>
        <w:tc>
          <w:tcPr>
            <w:tcW w:w="1122" w:type="dxa"/>
            <w:vMerge/>
            <w:tcBorders>
              <w:left w:val="nil"/>
            </w:tcBorders>
            <w:vAlign w:val="center"/>
          </w:tcPr>
          <w:p w:rsidR="00A74B96" w:rsidRPr="00F5570E" w:rsidRDefault="00A74B96" w:rsidP="00AE4F96">
            <w:pPr>
              <w:jc w:val="center"/>
              <w:rPr>
                <w:sz w:val="14"/>
                <w:szCs w:val="14"/>
                <w:lang w:val="ro-RO"/>
              </w:rPr>
            </w:pPr>
          </w:p>
        </w:tc>
        <w:tc>
          <w:tcPr>
            <w:tcW w:w="1122" w:type="dxa"/>
            <w:vMerge/>
            <w:tcBorders>
              <w:left w:val="nil"/>
            </w:tcBorders>
            <w:vAlign w:val="center"/>
          </w:tcPr>
          <w:p w:rsidR="00A74B96" w:rsidRPr="00F5570E" w:rsidRDefault="00A74B96" w:rsidP="00AE4F96">
            <w:pPr>
              <w:jc w:val="center"/>
              <w:rPr>
                <w:sz w:val="14"/>
                <w:szCs w:val="14"/>
                <w:lang w:val="ro-RO"/>
              </w:rPr>
            </w:pPr>
          </w:p>
        </w:tc>
        <w:tc>
          <w:tcPr>
            <w:tcW w:w="1496" w:type="dxa"/>
            <w:tcBorders>
              <w:left w:val="nil"/>
            </w:tcBorders>
            <w:vAlign w:val="center"/>
          </w:tcPr>
          <w:p w:rsidR="00A74B96" w:rsidRPr="00F5570E" w:rsidRDefault="00A74B96" w:rsidP="009742AF">
            <w:pPr>
              <w:rPr>
                <w:sz w:val="14"/>
                <w:szCs w:val="14"/>
                <w:lang w:val="ro-RO"/>
              </w:rPr>
            </w:pPr>
            <w:r w:rsidRPr="00F5570E">
              <w:rPr>
                <w:sz w:val="14"/>
                <w:szCs w:val="14"/>
                <w:lang w:val="ro-RO"/>
              </w:rPr>
              <w:t>Terapie ocupaţională</w:t>
            </w:r>
          </w:p>
        </w:tc>
        <w:tc>
          <w:tcPr>
            <w:tcW w:w="1122" w:type="dxa"/>
            <w:vMerge/>
            <w:vAlign w:val="center"/>
          </w:tcPr>
          <w:p w:rsidR="00A74B96" w:rsidRPr="00F5570E" w:rsidRDefault="00A74B96" w:rsidP="00AE4F96">
            <w:pPr>
              <w:rPr>
                <w:sz w:val="14"/>
                <w:szCs w:val="14"/>
                <w:lang w:val="ro-RO"/>
              </w:rPr>
            </w:pPr>
          </w:p>
        </w:tc>
        <w:tc>
          <w:tcPr>
            <w:tcW w:w="4862" w:type="dxa"/>
            <w:vMerge/>
            <w:vAlign w:val="center"/>
          </w:tcPr>
          <w:p w:rsidR="00A74B96" w:rsidRPr="00F5570E" w:rsidRDefault="00A74B96" w:rsidP="00B57133">
            <w:pPr>
              <w:numPr>
                <w:ilvl w:val="0"/>
                <w:numId w:val="56"/>
              </w:numPr>
              <w:tabs>
                <w:tab w:val="left" w:pos="295"/>
              </w:tabs>
              <w:autoSpaceDE w:val="0"/>
              <w:autoSpaceDN w:val="0"/>
              <w:adjustRightInd w:val="0"/>
              <w:spacing w:line="360" w:lineRule="auto"/>
              <w:ind w:left="79" w:firstLine="0"/>
              <w:rPr>
                <w:sz w:val="14"/>
                <w:szCs w:val="14"/>
                <w:lang w:val="ro-RO"/>
              </w:rPr>
            </w:pPr>
          </w:p>
        </w:tc>
        <w:tc>
          <w:tcPr>
            <w:tcW w:w="796" w:type="dxa"/>
            <w:vMerge/>
            <w:tcBorders>
              <w:right w:val="thinThickSmallGap" w:sz="24" w:space="0" w:color="auto"/>
            </w:tcBorders>
            <w:vAlign w:val="center"/>
          </w:tcPr>
          <w:p w:rsidR="00A74B96" w:rsidRPr="00F5570E" w:rsidRDefault="00A74B96" w:rsidP="00AE4F96">
            <w:pPr>
              <w:jc w:val="center"/>
              <w:rPr>
                <w:sz w:val="16"/>
                <w:szCs w:val="16"/>
                <w:lang w:val="ro-RO"/>
              </w:rPr>
            </w:pPr>
          </w:p>
        </w:tc>
        <w:tc>
          <w:tcPr>
            <w:tcW w:w="1698" w:type="dxa"/>
            <w:vMerge/>
            <w:tcBorders>
              <w:left w:val="thinThickSmallGap" w:sz="24" w:space="0" w:color="auto"/>
              <w:right w:val="thinThickSmallGap" w:sz="24" w:space="0" w:color="auto"/>
            </w:tcBorders>
            <w:vAlign w:val="center"/>
          </w:tcPr>
          <w:p w:rsidR="00A74B96" w:rsidRPr="00F5570E" w:rsidRDefault="00A74B96" w:rsidP="00083AC8">
            <w:pPr>
              <w:jc w:val="center"/>
              <w:rPr>
                <w:b/>
                <w:bCs/>
                <w:sz w:val="20"/>
                <w:szCs w:val="20"/>
                <w:lang w:val="ro-RO"/>
              </w:rPr>
            </w:pPr>
          </w:p>
        </w:tc>
      </w:tr>
      <w:bookmarkEnd w:id="17"/>
      <w:tr w:rsidR="00F5570E" w:rsidRPr="00F5570E" w:rsidTr="0016709B">
        <w:trPr>
          <w:cantSplit/>
          <w:trHeight w:val="339"/>
          <w:jc w:val="center"/>
        </w:trPr>
        <w:tc>
          <w:tcPr>
            <w:tcW w:w="1382" w:type="dxa"/>
            <w:vMerge/>
            <w:tcBorders>
              <w:left w:val="thinThickSmallGap" w:sz="24" w:space="0" w:color="auto"/>
            </w:tcBorders>
            <w:vAlign w:val="center"/>
          </w:tcPr>
          <w:p w:rsidR="00E47B7F" w:rsidRPr="00F5570E" w:rsidRDefault="00E47B7F" w:rsidP="00AE4F96">
            <w:pPr>
              <w:jc w:val="center"/>
              <w:rPr>
                <w:b/>
                <w:bCs/>
                <w:sz w:val="14"/>
                <w:szCs w:val="14"/>
                <w:lang w:val="ro-RO"/>
              </w:rPr>
            </w:pPr>
          </w:p>
        </w:tc>
        <w:tc>
          <w:tcPr>
            <w:tcW w:w="1309" w:type="dxa"/>
            <w:vMerge/>
            <w:tcBorders>
              <w:right w:val="thinThickSmallGap" w:sz="24" w:space="0" w:color="auto"/>
            </w:tcBorders>
            <w:vAlign w:val="center"/>
          </w:tcPr>
          <w:p w:rsidR="00E47B7F" w:rsidRPr="00F5570E" w:rsidRDefault="00E47B7F" w:rsidP="00AE4F96">
            <w:pPr>
              <w:jc w:val="center"/>
              <w:rPr>
                <w:b/>
                <w:bCs/>
                <w:sz w:val="14"/>
                <w:szCs w:val="14"/>
                <w:lang w:val="ro-RO"/>
              </w:rPr>
            </w:pPr>
          </w:p>
        </w:tc>
        <w:tc>
          <w:tcPr>
            <w:tcW w:w="1122" w:type="dxa"/>
            <w:vMerge/>
            <w:tcBorders>
              <w:left w:val="nil"/>
            </w:tcBorders>
            <w:vAlign w:val="center"/>
          </w:tcPr>
          <w:p w:rsidR="00E47B7F" w:rsidRPr="00F5570E" w:rsidRDefault="00E47B7F" w:rsidP="00AE4F96">
            <w:pPr>
              <w:jc w:val="center"/>
              <w:rPr>
                <w:sz w:val="14"/>
                <w:szCs w:val="14"/>
                <w:lang w:val="ro-RO"/>
              </w:rPr>
            </w:pPr>
          </w:p>
        </w:tc>
        <w:tc>
          <w:tcPr>
            <w:tcW w:w="1122" w:type="dxa"/>
            <w:vMerge w:val="restart"/>
            <w:tcBorders>
              <w:left w:val="nil"/>
            </w:tcBorders>
            <w:vAlign w:val="center"/>
          </w:tcPr>
          <w:p w:rsidR="00E47B7F" w:rsidRPr="00F5570E" w:rsidRDefault="00E47B7F" w:rsidP="00AE4F96">
            <w:pPr>
              <w:jc w:val="center"/>
              <w:rPr>
                <w:sz w:val="14"/>
                <w:szCs w:val="14"/>
                <w:lang w:val="ro-RO"/>
              </w:rPr>
            </w:pPr>
            <w:r w:rsidRPr="00F5570E">
              <w:rPr>
                <w:sz w:val="14"/>
                <w:szCs w:val="14"/>
                <w:lang w:val="ro-RO"/>
              </w:rPr>
              <w:t xml:space="preserve">ŞTIINŢE </w:t>
            </w:r>
            <w:smartTag w:uri="urn:schemas-microsoft-com:office:smarttags" w:element="stockticker">
              <w:r w:rsidRPr="00F5570E">
                <w:rPr>
                  <w:sz w:val="14"/>
                  <w:szCs w:val="14"/>
                  <w:lang w:val="ro-RO"/>
                </w:rPr>
                <w:t>ALE</w:t>
              </w:r>
            </w:smartTag>
            <w:r w:rsidRPr="00F5570E">
              <w:rPr>
                <w:sz w:val="14"/>
                <w:szCs w:val="14"/>
                <w:lang w:val="ro-RO"/>
              </w:rPr>
              <w:t xml:space="preserve"> EDUCAŢIEI             </w:t>
            </w:r>
          </w:p>
        </w:tc>
        <w:tc>
          <w:tcPr>
            <w:tcW w:w="1496" w:type="dxa"/>
            <w:tcBorders>
              <w:left w:val="nil"/>
            </w:tcBorders>
            <w:vAlign w:val="center"/>
          </w:tcPr>
          <w:p w:rsidR="00E47B7F" w:rsidRPr="00F5570E" w:rsidRDefault="00E47B7F" w:rsidP="00AE4F96">
            <w:pPr>
              <w:rPr>
                <w:sz w:val="14"/>
                <w:szCs w:val="14"/>
                <w:lang w:val="ro-RO"/>
              </w:rPr>
            </w:pPr>
            <w:r w:rsidRPr="00F5570E">
              <w:rPr>
                <w:sz w:val="14"/>
                <w:szCs w:val="14"/>
                <w:lang w:val="ro-RO"/>
              </w:rPr>
              <w:t xml:space="preserve">Pedagogie                 </w:t>
            </w:r>
          </w:p>
        </w:tc>
        <w:tc>
          <w:tcPr>
            <w:tcW w:w="1122" w:type="dxa"/>
            <w:vMerge/>
            <w:vAlign w:val="center"/>
          </w:tcPr>
          <w:p w:rsidR="00E47B7F" w:rsidRPr="00F5570E" w:rsidRDefault="00E47B7F" w:rsidP="00AE4F96">
            <w:pPr>
              <w:rPr>
                <w:sz w:val="14"/>
                <w:szCs w:val="14"/>
                <w:lang w:val="ro-RO"/>
              </w:rPr>
            </w:pPr>
          </w:p>
        </w:tc>
        <w:tc>
          <w:tcPr>
            <w:tcW w:w="4862" w:type="dxa"/>
            <w:vMerge/>
            <w:vAlign w:val="center"/>
          </w:tcPr>
          <w:p w:rsidR="00E47B7F" w:rsidRPr="00F5570E" w:rsidRDefault="00E47B7F" w:rsidP="00B57133">
            <w:pPr>
              <w:numPr>
                <w:ilvl w:val="0"/>
                <w:numId w:val="55"/>
              </w:numPr>
              <w:tabs>
                <w:tab w:val="left" w:pos="132"/>
                <w:tab w:val="left" w:pos="286"/>
              </w:tabs>
              <w:autoSpaceDE w:val="0"/>
              <w:autoSpaceDN w:val="0"/>
              <w:adjustRightInd w:val="0"/>
              <w:rPr>
                <w:sz w:val="14"/>
                <w:szCs w:val="14"/>
                <w:lang w:val="ro-RO"/>
              </w:rPr>
            </w:pPr>
          </w:p>
        </w:tc>
        <w:tc>
          <w:tcPr>
            <w:tcW w:w="796" w:type="dxa"/>
            <w:vMerge/>
            <w:tcBorders>
              <w:right w:val="thinThickSmallGap" w:sz="24" w:space="0" w:color="auto"/>
            </w:tcBorders>
            <w:vAlign w:val="center"/>
          </w:tcPr>
          <w:p w:rsidR="00E47B7F" w:rsidRPr="00F5570E" w:rsidRDefault="00E47B7F" w:rsidP="00AE4F96">
            <w:pPr>
              <w:jc w:val="center"/>
              <w:rPr>
                <w:sz w:val="16"/>
                <w:szCs w:val="16"/>
                <w:lang w:val="ro-RO"/>
              </w:rPr>
            </w:pPr>
          </w:p>
        </w:tc>
        <w:tc>
          <w:tcPr>
            <w:tcW w:w="1698" w:type="dxa"/>
            <w:vMerge/>
            <w:tcBorders>
              <w:left w:val="thinThickSmallGap" w:sz="24" w:space="0" w:color="auto"/>
              <w:right w:val="thinThickSmallGap" w:sz="24" w:space="0" w:color="auto"/>
            </w:tcBorders>
            <w:vAlign w:val="center"/>
          </w:tcPr>
          <w:p w:rsidR="00E47B7F" w:rsidRPr="00F5570E" w:rsidRDefault="00E47B7F" w:rsidP="00AE4F96">
            <w:pPr>
              <w:jc w:val="center"/>
              <w:rPr>
                <w:b/>
                <w:bCs/>
                <w:sz w:val="20"/>
                <w:szCs w:val="20"/>
                <w:lang w:val="ro-RO"/>
              </w:rPr>
            </w:pPr>
          </w:p>
        </w:tc>
      </w:tr>
      <w:tr w:rsidR="00F5570E" w:rsidRPr="00F5570E" w:rsidTr="0016709B">
        <w:trPr>
          <w:cantSplit/>
          <w:trHeight w:val="529"/>
          <w:jc w:val="center"/>
        </w:trPr>
        <w:tc>
          <w:tcPr>
            <w:tcW w:w="1382" w:type="dxa"/>
            <w:vMerge/>
            <w:tcBorders>
              <w:left w:val="thinThickSmallGap" w:sz="24" w:space="0" w:color="auto"/>
            </w:tcBorders>
            <w:vAlign w:val="center"/>
          </w:tcPr>
          <w:p w:rsidR="00E47B7F" w:rsidRPr="00F5570E" w:rsidRDefault="00E47B7F" w:rsidP="00AE4F96">
            <w:pPr>
              <w:jc w:val="center"/>
              <w:rPr>
                <w:b/>
                <w:bCs/>
                <w:sz w:val="14"/>
                <w:szCs w:val="14"/>
                <w:lang w:val="ro-RO"/>
              </w:rPr>
            </w:pPr>
          </w:p>
        </w:tc>
        <w:tc>
          <w:tcPr>
            <w:tcW w:w="1309" w:type="dxa"/>
            <w:vMerge/>
            <w:tcBorders>
              <w:right w:val="thinThickSmallGap" w:sz="24" w:space="0" w:color="auto"/>
            </w:tcBorders>
            <w:vAlign w:val="center"/>
          </w:tcPr>
          <w:p w:rsidR="00E47B7F" w:rsidRPr="00F5570E" w:rsidRDefault="00E47B7F" w:rsidP="00AE4F96">
            <w:pPr>
              <w:jc w:val="center"/>
              <w:rPr>
                <w:b/>
                <w:bCs/>
                <w:sz w:val="14"/>
                <w:szCs w:val="14"/>
                <w:lang w:val="ro-RO"/>
              </w:rPr>
            </w:pPr>
          </w:p>
        </w:tc>
        <w:tc>
          <w:tcPr>
            <w:tcW w:w="1122" w:type="dxa"/>
            <w:vMerge/>
            <w:tcBorders>
              <w:left w:val="nil"/>
            </w:tcBorders>
            <w:vAlign w:val="center"/>
          </w:tcPr>
          <w:p w:rsidR="00E47B7F" w:rsidRPr="00F5570E" w:rsidRDefault="00E47B7F" w:rsidP="00AE4F96">
            <w:pPr>
              <w:jc w:val="center"/>
              <w:rPr>
                <w:sz w:val="14"/>
                <w:szCs w:val="14"/>
                <w:lang w:val="ro-RO"/>
              </w:rPr>
            </w:pPr>
          </w:p>
        </w:tc>
        <w:tc>
          <w:tcPr>
            <w:tcW w:w="1122" w:type="dxa"/>
            <w:vMerge/>
            <w:tcBorders>
              <w:left w:val="nil"/>
            </w:tcBorders>
            <w:vAlign w:val="center"/>
          </w:tcPr>
          <w:p w:rsidR="00E47B7F" w:rsidRPr="00F5570E" w:rsidRDefault="00E47B7F" w:rsidP="00AE4F96">
            <w:pPr>
              <w:jc w:val="center"/>
              <w:rPr>
                <w:sz w:val="14"/>
                <w:szCs w:val="14"/>
                <w:lang w:val="ro-RO"/>
              </w:rPr>
            </w:pPr>
          </w:p>
        </w:tc>
        <w:tc>
          <w:tcPr>
            <w:tcW w:w="1496" w:type="dxa"/>
            <w:tcBorders>
              <w:left w:val="nil"/>
            </w:tcBorders>
            <w:vAlign w:val="center"/>
          </w:tcPr>
          <w:p w:rsidR="00E47B7F" w:rsidRPr="00F5570E" w:rsidRDefault="00E47B7F" w:rsidP="00AE4F96">
            <w:pPr>
              <w:rPr>
                <w:sz w:val="14"/>
                <w:szCs w:val="14"/>
                <w:lang w:val="ro-RO"/>
              </w:rPr>
            </w:pPr>
            <w:r w:rsidRPr="00F5570E">
              <w:rPr>
                <w:sz w:val="14"/>
                <w:szCs w:val="14"/>
                <w:lang w:val="ro-RO"/>
              </w:rPr>
              <w:t>Psihopedagogie specială</w:t>
            </w:r>
          </w:p>
        </w:tc>
        <w:tc>
          <w:tcPr>
            <w:tcW w:w="1122" w:type="dxa"/>
            <w:vMerge/>
            <w:vAlign w:val="center"/>
          </w:tcPr>
          <w:p w:rsidR="00E47B7F" w:rsidRPr="00F5570E" w:rsidRDefault="00E47B7F" w:rsidP="00AE4F96">
            <w:pPr>
              <w:rPr>
                <w:sz w:val="14"/>
                <w:szCs w:val="14"/>
                <w:lang w:val="ro-RO"/>
              </w:rPr>
            </w:pPr>
          </w:p>
        </w:tc>
        <w:tc>
          <w:tcPr>
            <w:tcW w:w="4862" w:type="dxa"/>
            <w:vMerge/>
            <w:vAlign w:val="center"/>
          </w:tcPr>
          <w:p w:rsidR="00E47B7F" w:rsidRPr="00F5570E" w:rsidRDefault="00E47B7F" w:rsidP="00B57133">
            <w:pPr>
              <w:numPr>
                <w:ilvl w:val="0"/>
                <w:numId w:val="55"/>
              </w:numPr>
              <w:tabs>
                <w:tab w:val="left" w:pos="132"/>
                <w:tab w:val="left" w:pos="286"/>
              </w:tabs>
              <w:autoSpaceDE w:val="0"/>
              <w:autoSpaceDN w:val="0"/>
              <w:adjustRightInd w:val="0"/>
              <w:rPr>
                <w:sz w:val="14"/>
                <w:szCs w:val="14"/>
                <w:lang w:val="ro-RO"/>
              </w:rPr>
            </w:pPr>
          </w:p>
        </w:tc>
        <w:tc>
          <w:tcPr>
            <w:tcW w:w="796" w:type="dxa"/>
            <w:vMerge/>
            <w:tcBorders>
              <w:right w:val="thinThickSmallGap" w:sz="24" w:space="0" w:color="auto"/>
            </w:tcBorders>
            <w:vAlign w:val="center"/>
          </w:tcPr>
          <w:p w:rsidR="00E47B7F" w:rsidRPr="00F5570E" w:rsidRDefault="00E47B7F" w:rsidP="00AE4F96">
            <w:pPr>
              <w:jc w:val="center"/>
              <w:rPr>
                <w:sz w:val="16"/>
                <w:szCs w:val="16"/>
                <w:lang w:val="ro-RO"/>
              </w:rPr>
            </w:pPr>
          </w:p>
        </w:tc>
        <w:tc>
          <w:tcPr>
            <w:tcW w:w="1698" w:type="dxa"/>
            <w:vMerge/>
            <w:tcBorders>
              <w:left w:val="thinThickSmallGap" w:sz="24" w:space="0" w:color="auto"/>
              <w:right w:val="thinThickSmallGap" w:sz="24" w:space="0" w:color="auto"/>
            </w:tcBorders>
            <w:vAlign w:val="center"/>
          </w:tcPr>
          <w:p w:rsidR="00E47B7F" w:rsidRPr="00F5570E" w:rsidRDefault="00E47B7F" w:rsidP="00AE4F96">
            <w:pPr>
              <w:jc w:val="center"/>
              <w:rPr>
                <w:b/>
                <w:bCs/>
                <w:sz w:val="20"/>
                <w:szCs w:val="20"/>
                <w:lang w:val="ro-RO"/>
              </w:rPr>
            </w:pPr>
          </w:p>
        </w:tc>
      </w:tr>
      <w:tr w:rsidR="00F5570E" w:rsidRPr="00F5570E" w:rsidTr="0016709B">
        <w:trPr>
          <w:cantSplit/>
          <w:trHeight w:val="529"/>
          <w:jc w:val="center"/>
        </w:trPr>
        <w:tc>
          <w:tcPr>
            <w:tcW w:w="1382" w:type="dxa"/>
            <w:vMerge/>
            <w:tcBorders>
              <w:left w:val="thinThickSmallGap" w:sz="24" w:space="0" w:color="auto"/>
            </w:tcBorders>
            <w:vAlign w:val="center"/>
          </w:tcPr>
          <w:p w:rsidR="00E47B7F" w:rsidRPr="00F5570E" w:rsidRDefault="00E47B7F" w:rsidP="00AE4F96">
            <w:pPr>
              <w:jc w:val="center"/>
              <w:rPr>
                <w:b/>
                <w:bCs/>
                <w:sz w:val="14"/>
                <w:szCs w:val="14"/>
                <w:lang w:val="ro-RO"/>
              </w:rPr>
            </w:pPr>
          </w:p>
        </w:tc>
        <w:tc>
          <w:tcPr>
            <w:tcW w:w="1309" w:type="dxa"/>
            <w:vMerge/>
            <w:tcBorders>
              <w:right w:val="thinThickSmallGap" w:sz="24" w:space="0" w:color="auto"/>
            </w:tcBorders>
            <w:vAlign w:val="center"/>
          </w:tcPr>
          <w:p w:rsidR="00E47B7F" w:rsidRPr="00F5570E" w:rsidRDefault="00E47B7F" w:rsidP="00AE4F96">
            <w:pPr>
              <w:jc w:val="center"/>
              <w:rPr>
                <w:b/>
                <w:bCs/>
                <w:sz w:val="14"/>
                <w:szCs w:val="14"/>
                <w:lang w:val="ro-RO"/>
              </w:rPr>
            </w:pPr>
          </w:p>
        </w:tc>
        <w:tc>
          <w:tcPr>
            <w:tcW w:w="1122" w:type="dxa"/>
            <w:vMerge/>
            <w:tcBorders>
              <w:left w:val="nil"/>
            </w:tcBorders>
            <w:vAlign w:val="center"/>
          </w:tcPr>
          <w:p w:rsidR="00E47B7F" w:rsidRPr="00F5570E" w:rsidRDefault="00E47B7F" w:rsidP="00AE4F96">
            <w:pPr>
              <w:jc w:val="center"/>
              <w:rPr>
                <w:sz w:val="14"/>
                <w:szCs w:val="14"/>
                <w:lang w:val="ro-RO"/>
              </w:rPr>
            </w:pPr>
          </w:p>
        </w:tc>
        <w:tc>
          <w:tcPr>
            <w:tcW w:w="1122" w:type="dxa"/>
            <w:vMerge/>
            <w:tcBorders>
              <w:left w:val="nil"/>
            </w:tcBorders>
            <w:vAlign w:val="center"/>
          </w:tcPr>
          <w:p w:rsidR="00E47B7F" w:rsidRPr="00F5570E" w:rsidRDefault="00E47B7F" w:rsidP="00AE4F96">
            <w:pPr>
              <w:jc w:val="center"/>
              <w:rPr>
                <w:sz w:val="14"/>
                <w:szCs w:val="14"/>
                <w:lang w:val="ro-RO"/>
              </w:rPr>
            </w:pPr>
          </w:p>
        </w:tc>
        <w:tc>
          <w:tcPr>
            <w:tcW w:w="1496" w:type="dxa"/>
            <w:tcBorders>
              <w:left w:val="nil"/>
            </w:tcBorders>
            <w:vAlign w:val="center"/>
          </w:tcPr>
          <w:p w:rsidR="00E47B7F" w:rsidRPr="00F5570E" w:rsidRDefault="00E47B7F" w:rsidP="00AE4F96">
            <w:pPr>
              <w:rPr>
                <w:sz w:val="14"/>
                <w:szCs w:val="14"/>
                <w:lang w:val="ro-RO"/>
              </w:rPr>
            </w:pPr>
            <w:r w:rsidRPr="00F5570E">
              <w:rPr>
                <w:sz w:val="14"/>
                <w:szCs w:val="14"/>
                <w:lang w:val="ro-RO"/>
              </w:rPr>
              <w:t>Pedagogia învăţământului primar şi preşcolar</w:t>
            </w:r>
          </w:p>
        </w:tc>
        <w:tc>
          <w:tcPr>
            <w:tcW w:w="1122" w:type="dxa"/>
            <w:vMerge/>
            <w:vAlign w:val="center"/>
          </w:tcPr>
          <w:p w:rsidR="00E47B7F" w:rsidRPr="00F5570E" w:rsidRDefault="00E47B7F" w:rsidP="00AE4F96">
            <w:pPr>
              <w:rPr>
                <w:sz w:val="14"/>
                <w:szCs w:val="14"/>
                <w:lang w:val="ro-RO"/>
              </w:rPr>
            </w:pPr>
          </w:p>
        </w:tc>
        <w:tc>
          <w:tcPr>
            <w:tcW w:w="4862" w:type="dxa"/>
            <w:vMerge/>
            <w:vAlign w:val="center"/>
          </w:tcPr>
          <w:p w:rsidR="00E47B7F" w:rsidRPr="00F5570E" w:rsidRDefault="00E47B7F" w:rsidP="00B57133">
            <w:pPr>
              <w:numPr>
                <w:ilvl w:val="0"/>
                <w:numId w:val="55"/>
              </w:numPr>
              <w:tabs>
                <w:tab w:val="left" w:pos="132"/>
                <w:tab w:val="left" w:pos="286"/>
              </w:tabs>
              <w:autoSpaceDE w:val="0"/>
              <w:autoSpaceDN w:val="0"/>
              <w:adjustRightInd w:val="0"/>
              <w:rPr>
                <w:sz w:val="14"/>
                <w:szCs w:val="14"/>
                <w:lang w:val="ro-RO"/>
              </w:rPr>
            </w:pPr>
          </w:p>
        </w:tc>
        <w:tc>
          <w:tcPr>
            <w:tcW w:w="796" w:type="dxa"/>
            <w:vMerge/>
            <w:tcBorders>
              <w:right w:val="thinThickSmallGap" w:sz="24" w:space="0" w:color="auto"/>
            </w:tcBorders>
            <w:vAlign w:val="center"/>
          </w:tcPr>
          <w:p w:rsidR="00E47B7F" w:rsidRPr="00F5570E" w:rsidRDefault="00E47B7F" w:rsidP="00AE4F96">
            <w:pPr>
              <w:jc w:val="center"/>
              <w:rPr>
                <w:sz w:val="16"/>
                <w:szCs w:val="16"/>
                <w:lang w:val="ro-RO"/>
              </w:rPr>
            </w:pPr>
          </w:p>
        </w:tc>
        <w:tc>
          <w:tcPr>
            <w:tcW w:w="1698" w:type="dxa"/>
            <w:vMerge/>
            <w:tcBorders>
              <w:left w:val="thinThickSmallGap" w:sz="24" w:space="0" w:color="auto"/>
              <w:right w:val="thinThickSmallGap" w:sz="24" w:space="0" w:color="auto"/>
            </w:tcBorders>
            <w:vAlign w:val="center"/>
          </w:tcPr>
          <w:p w:rsidR="00E47B7F" w:rsidRPr="00F5570E" w:rsidRDefault="00E47B7F" w:rsidP="00AE4F96">
            <w:pPr>
              <w:jc w:val="center"/>
              <w:rPr>
                <w:b/>
                <w:bCs/>
                <w:sz w:val="20"/>
                <w:szCs w:val="20"/>
                <w:lang w:val="ro-RO"/>
              </w:rPr>
            </w:pPr>
          </w:p>
        </w:tc>
      </w:tr>
      <w:tr w:rsidR="00F5570E" w:rsidRPr="00F5570E" w:rsidTr="0016709B">
        <w:trPr>
          <w:cantSplit/>
          <w:trHeight w:val="1445"/>
          <w:jc w:val="center"/>
        </w:trPr>
        <w:tc>
          <w:tcPr>
            <w:tcW w:w="1382" w:type="dxa"/>
            <w:vMerge/>
            <w:tcBorders>
              <w:left w:val="thinThickSmallGap" w:sz="24" w:space="0" w:color="auto"/>
            </w:tcBorders>
            <w:vAlign w:val="center"/>
          </w:tcPr>
          <w:p w:rsidR="00E47B7F" w:rsidRPr="00F5570E" w:rsidRDefault="00E47B7F" w:rsidP="00AE4F96">
            <w:pPr>
              <w:rPr>
                <w:sz w:val="14"/>
                <w:szCs w:val="14"/>
                <w:lang w:val="ro-RO"/>
              </w:rPr>
            </w:pPr>
          </w:p>
        </w:tc>
        <w:tc>
          <w:tcPr>
            <w:tcW w:w="1309" w:type="dxa"/>
            <w:vMerge/>
            <w:tcBorders>
              <w:right w:val="thinThickSmallGap" w:sz="24" w:space="0" w:color="auto"/>
            </w:tcBorders>
            <w:vAlign w:val="center"/>
          </w:tcPr>
          <w:p w:rsidR="00E47B7F" w:rsidRPr="00F5570E" w:rsidRDefault="00E47B7F" w:rsidP="00AE4F96">
            <w:pPr>
              <w:rPr>
                <w:sz w:val="14"/>
                <w:szCs w:val="14"/>
                <w:lang w:val="ro-RO"/>
              </w:rPr>
            </w:pPr>
          </w:p>
        </w:tc>
        <w:tc>
          <w:tcPr>
            <w:tcW w:w="1122" w:type="dxa"/>
            <w:tcBorders>
              <w:left w:val="nil"/>
            </w:tcBorders>
            <w:vAlign w:val="center"/>
          </w:tcPr>
          <w:p w:rsidR="00E47B7F" w:rsidRPr="00F5570E" w:rsidRDefault="00E47B7F" w:rsidP="00AE4F96">
            <w:pPr>
              <w:jc w:val="center"/>
              <w:rPr>
                <w:sz w:val="14"/>
                <w:szCs w:val="14"/>
                <w:lang w:val="ro-RO"/>
              </w:rPr>
            </w:pPr>
            <w:r w:rsidRPr="00F5570E">
              <w:rPr>
                <w:sz w:val="14"/>
                <w:szCs w:val="14"/>
                <w:lang w:val="ro-RO"/>
              </w:rPr>
              <w:t>ŞTIINŢE MILITARE ŞI INFORMAŢII</w:t>
            </w:r>
          </w:p>
        </w:tc>
        <w:tc>
          <w:tcPr>
            <w:tcW w:w="1122" w:type="dxa"/>
            <w:tcBorders>
              <w:left w:val="nil"/>
            </w:tcBorders>
            <w:vAlign w:val="center"/>
          </w:tcPr>
          <w:p w:rsidR="00E47B7F" w:rsidRPr="00F5570E" w:rsidRDefault="00E47B7F" w:rsidP="00AE4F96">
            <w:pPr>
              <w:jc w:val="center"/>
              <w:rPr>
                <w:sz w:val="14"/>
                <w:szCs w:val="14"/>
                <w:lang w:val="ro-RO"/>
              </w:rPr>
            </w:pPr>
            <w:r w:rsidRPr="00F5570E">
              <w:rPr>
                <w:sz w:val="14"/>
                <w:szCs w:val="14"/>
                <w:lang w:val="ro-RO"/>
              </w:rPr>
              <w:t>ŞTIINŢE MILITARE ŞI INFORMAŢII</w:t>
            </w:r>
          </w:p>
        </w:tc>
        <w:tc>
          <w:tcPr>
            <w:tcW w:w="1496" w:type="dxa"/>
            <w:tcBorders>
              <w:left w:val="nil"/>
            </w:tcBorders>
            <w:vAlign w:val="center"/>
          </w:tcPr>
          <w:p w:rsidR="00E47B7F" w:rsidRPr="00F5570E" w:rsidRDefault="00E47B7F" w:rsidP="00AE4F96">
            <w:pPr>
              <w:rPr>
                <w:sz w:val="14"/>
                <w:szCs w:val="14"/>
                <w:lang w:val="ro-RO"/>
              </w:rPr>
            </w:pPr>
            <w:r w:rsidRPr="00F5570E">
              <w:rPr>
                <w:sz w:val="14"/>
                <w:szCs w:val="14"/>
                <w:lang w:val="ro-RO"/>
              </w:rPr>
              <w:t>Psihologie - informaţii</w:t>
            </w:r>
          </w:p>
        </w:tc>
        <w:tc>
          <w:tcPr>
            <w:tcW w:w="1122" w:type="dxa"/>
            <w:vMerge/>
            <w:vAlign w:val="center"/>
          </w:tcPr>
          <w:p w:rsidR="00E47B7F" w:rsidRPr="00F5570E" w:rsidRDefault="00E47B7F" w:rsidP="00AE4F96">
            <w:pPr>
              <w:rPr>
                <w:sz w:val="14"/>
                <w:szCs w:val="14"/>
                <w:lang w:val="ro-RO"/>
              </w:rPr>
            </w:pPr>
          </w:p>
        </w:tc>
        <w:tc>
          <w:tcPr>
            <w:tcW w:w="4862" w:type="dxa"/>
            <w:vMerge/>
            <w:vAlign w:val="center"/>
          </w:tcPr>
          <w:p w:rsidR="00E47B7F" w:rsidRPr="00F5570E" w:rsidRDefault="00E47B7F" w:rsidP="00AE4F96">
            <w:pPr>
              <w:autoSpaceDE w:val="0"/>
              <w:autoSpaceDN w:val="0"/>
              <w:adjustRightInd w:val="0"/>
              <w:rPr>
                <w:sz w:val="14"/>
                <w:szCs w:val="14"/>
                <w:lang w:val="ro-RO"/>
              </w:rPr>
            </w:pPr>
          </w:p>
        </w:tc>
        <w:tc>
          <w:tcPr>
            <w:tcW w:w="796" w:type="dxa"/>
            <w:vMerge/>
            <w:tcBorders>
              <w:right w:val="thinThickSmallGap" w:sz="24" w:space="0" w:color="auto"/>
            </w:tcBorders>
            <w:vAlign w:val="center"/>
          </w:tcPr>
          <w:p w:rsidR="00E47B7F" w:rsidRPr="00F5570E" w:rsidRDefault="00E47B7F" w:rsidP="00AE4F96">
            <w:pPr>
              <w:jc w:val="center"/>
              <w:rPr>
                <w:sz w:val="16"/>
                <w:szCs w:val="16"/>
                <w:lang w:val="ro-RO"/>
              </w:rPr>
            </w:pPr>
          </w:p>
        </w:tc>
        <w:tc>
          <w:tcPr>
            <w:tcW w:w="1698" w:type="dxa"/>
            <w:vMerge/>
            <w:tcBorders>
              <w:left w:val="thinThickSmallGap" w:sz="24" w:space="0" w:color="auto"/>
              <w:right w:val="thinThickSmallGap" w:sz="24" w:space="0" w:color="auto"/>
            </w:tcBorders>
            <w:vAlign w:val="center"/>
          </w:tcPr>
          <w:p w:rsidR="00E47B7F" w:rsidRPr="00F5570E" w:rsidRDefault="00E47B7F" w:rsidP="00AE4F96">
            <w:pPr>
              <w:jc w:val="center"/>
              <w:rPr>
                <w:b/>
                <w:bCs/>
                <w:sz w:val="20"/>
                <w:szCs w:val="20"/>
                <w:lang w:val="ro-RO"/>
              </w:rPr>
            </w:pPr>
          </w:p>
        </w:tc>
      </w:tr>
      <w:tr w:rsidR="00F5570E" w:rsidRPr="00F5570E">
        <w:trPr>
          <w:cantSplit/>
          <w:trHeight w:val="361"/>
          <w:jc w:val="center"/>
        </w:trPr>
        <w:tc>
          <w:tcPr>
            <w:tcW w:w="14909" w:type="dxa"/>
            <w:gridSpan w:val="9"/>
            <w:tcBorders>
              <w:left w:val="thinThickSmallGap" w:sz="24" w:space="0" w:color="auto"/>
              <w:right w:val="thinThickSmallGap" w:sz="24" w:space="0" w:color="auto"/>
            </w:tcBorders>
            <w:vAlign w:val="center"/>
          </w:tcPr>
          <w:p w:rsidR="00BE08C5" w:rsidRPr="00F5570E" w:rsidRDefault="00943D5F" w:rsidP="0040552E">
            <w:pPr>
              <w:ind w:firstLine="567"/>
              <w:jc w:val="both"/>
              <w:rPr>
                <w:b/>
                <w:bCs/>
                <w:sz w:val="16"/>
                <w:szCs w:val="16"/>
                <w:lang w:val="ro-RO"/>
              </w:rPr>
            </w:pPr>
            <w:r w:rsidRPr="00F5570E">
              <w:rPr>
                <w:sz w:val="16"/>
                <w:szCs w:val="16"/>
                <w:lang w:val="ro-RO"/>
              </w:rPr>
              <w:t>(</w:t>
            </w:r>
            <w:r w:rsidR="0040552E" w:rsidRPr="00F5570E">
              <w:rPr>
                <w:sz w:val="16"/>
                <w:szCs w:val="16"/>
                <w:lang w:val="ro-RO"/>
              </w:rPr>
              <w:t>*</w:t>
            </w:r>
            <w:r w:rsidRPr="00F5570E">
              <w:rPr>
                <w:sz w:val="16"/>
                <w:szCs w:val="16"/>
                <w:lang w:val="ro-RO"/>
              </w:rPr>
              <w:t>)</w:t>
            </w:r>
            <w:r w:rsidR="0040552E" w:rsidRPr="00F5570E">
              <w:rPr>
                <w:sz w:val="16"/>
                <w:szCs w:val="16"/>
                <w:lang w:val="ro-RO"/>
              </w:rPr>
              <w:t xml:space="preserve"> Pentru absolvenţii învăţământului superior cu specializările menţionate în tabel se consideră îndeplinită condiţia stagiului atestat de pregătire teoretică şi practică în educaţie specială, prevăzută la </w:t>
            </w:r>
            <w:r w:rsidR="0040552E" w:rsidRPr="00F5570E">
              <w:rPr>
                <w:iCs/>
                <w:sz w:val="16"/>
                <w:szCs w:val="16"/>
                <w:lang w:val="ro-RO"/>
              </w:rPr>
              <w:t>art. 248 alin. (5) din Legea educaţiei naţionale nr. 1/2011 cu modificările şi completările ulterioare.</w:t>
            </w:r>
          </w:p>
        </w:tc>
      </w:tr>
      <w:tr w:rsidR="00BE08C5" w:rsidRPr="00F5570E" w:rsidTr="00AA4F49">
        <w:trPr>
          <w:cantSplit/>
          <w:trHeight w:val="397"/>
          <w:jc w:val="center"/>
        </w:trPr>
        <w:tc>
          <w:tcPr>
            <w:tcW w:w="14909" w:type="dxa"/>
            <w:gridSpan w:val="9"/>
            <w:tcBorders>
              <w:left w:val="thinThickSmallGap" w:sz="24" w:space="0" w:color="auto"/>
              <w:bottom w:val="thickThinSmallGap" w:sz="24" w:space="0" w:color="auto"/>
              <w:right w:val="thinThickSmallGap" w:sz="24" w:space="0" w:color="auto"/>
            </w:tcBorders>
            <w:vAlign w:val="center"/>
          </w:tcPr>
          <w:p w:rsidR="00BE08C5" w:rsidRPr="00F5570E" w:rsidRDefault="00BE08C5" w:rsidP="0027623D">
            <w:pPr>
              <w:pStyle w:val="Heading4"/>
              <w:ind w:firstLine="567"/>
              <w:jc w:val="both"/>
              <w:rPr>
                <w:b w:val="0"/>
                <w:sz w:val="16"/>
                <w:szCs w:val="16"/>
                <w:lang w:val="ro-RO"/>
              </w:rPr>
            </w:pPr>
            <w:r w:rsidRPr="00F5570E">
              <w:rPr>
                <w:bCs w:val="0"/>
                <w:sz w:val="16"/>
                <w:szCs w:val="16"/>
                <w:lang w:val="ro-RO"/>
              </w:rPr>
              <w:t>Notă</w:t>
            </w:r>
            <w:r w:rsidRPr="00F5570E">
              <w:rPr>
                <w:b w:val="0"/>
                <w:bCs w:val="0"/>
                <w:sz w:val="16"/>
                <w:szCs w:val="16"/>
                <w:lang w:val="ro-RO"/>
              </w:rPr>
              <w:t xml:space="preserve">. </w:t>
            </w:r>
            <w:r w:rsidRPr="00F5570E">
              <w:rPr>
                <w:b w:val="0"/>
                <w:sz w:val="16"/>
                <w:szCs w:val="16"/>
                <w:lang w:val="ro-RO"/>
              </w:rPr>
              <w:t xml:space="preserve"> </w:t>
            </w:r>
            <w:r w:rsidR="0040552E" w:rsidRPr="00F5570E">
              <w:rPr>
                <w:b w:val="0"/>
                <w:sz w:val="16"/>
                <w:szCs w:val="16"/>
                <w:lang w:val="ro-RO"/>
              </w:rPr>
              <w:t>La programele de studii de master acreditate (ciclul II de studii universitare) nominalizate mai sus se adaugă programele de master similare (c</w:t>
            </w:r>
            <w:r w:rsidR="00943D5F" w:rsidRPr="00F5570E">
              <w:rPr>
                <w:b w:val="0"/>
                <w:sz w:val="16"/>
                <w:szCs w:val="16"/>
                <w:lang w:val="ro-RO"/>
              </w:rPr>
              <w:t>iclul II de studii universitare</w:t>
            </w:r>
            <w:r w:rsidR="0040552E" w:rsidRPr="00F5570E">
              <w:rPr>
                <w:b w:val="0"/>
                <w:sz w:val="16"/>
                <w:szCs w:val="16"/>
                <w:lang w:val="ro-RO"/>
              </w:rPr>
              <w:t>) organizate prin decizii ale senatelor universitare din cadrul instituţiilor de învăţământ superior acreditate, precum şi alte programe similare de master acreditate (ciclul II de studii universitare) în conformitate cu prevederile legale în vigoare.</w:t>
            </w:r>
          </w:p>
        </w:tc>
      </w:tr>
    </w:tbl>
    <w:p w:rsidR="00BE08C5" w:rsidRPr="00F5570E" w:rsidRDefault="00BE08C5" w:rsidP="006107EF">
      <w:pPr>
        <w:ind w:left="12240" w:firstLine="720"/>
        <w:jc w:val="right"/>
        <w:rPr>
          <w:b/>
          <w:bCs/>
          <w:sz w:val="22"/>
          <w:szCs w:val="22"/>
          <w:lang w:val="ro-RO"/>
        </w:rPr>
      </w:pPr>
    </w:p>
    <w:p w:rsidR="00943D5F" w:rsidRPr="00F5570E" w:rsidRDefault="00943D5F" w:rsidP="006107EF">
      <w:pPr>
        <w:ind w:left="12240" w:firstLine="720"/>
        <w:jc w:val="right"/>
        <w:rPr>
          <w:b/>
          <w:bCs/>
          <w:sz w:val="22"/>
          <w:szCs w:val="22"/>
          <w:lang w:val="ro-RO"/>
        </w:rPr>
      </w:pPr>
    </w:p>
    <w:p w:rsidR="00BE08C5" w:rsidRPr="00F5570E" w:rsidRDefault="00BE08C5">
      <w:pPr>
        <w:ind w:left="8640"/>
        <w:jc w:val="right"/>
        <w:rPr>
          <w:b/>
          <w:bCs/>
          <w:sz w:val="22"/>
          <w:szCs w:val="22"/>
          <w:lang w:val="ro-RO"/>
        </w:rPr>
      </w:pPr>
    </w:p>
    <w:p w:rsidR="00BE08C5" w:rsidRPr="00F5570E" w:rsidRDefault="00BE08C5">
      <w:pPr>
        <w:ind w:left="8640"/>
        <w:jc w:val="right"/>
        <w:rPr>
          <w:b/>
          <w:bCs/>
          <w:sz w:val="22"/>
          <w:szCs w:val="22"/>
          <w:lang w:val="ro-RO"/>
        </w:rPr>
      </w:pPr>
    </w:p>
    <w:p w:rsidR="00BE08C5" w:rsidRPr="00F5570E" w:rsidRDefault="00BE08C5">
      <w:pPr>
        <w:ind w:left="8640"/>
        <w:jc w:val="right"/>
        <w:rPr>
          <w:b/>
          <w:bCs/>
          <w:sz w:val="22"/>
          <w:szCs w:val="22"/>
          <w:lang w:val="ro-RO"/>
        </w:rPr>
      </w:pPr>
    </w:p>
    <w:p w:rsidR="00BE08C5" w:rsidRPr="00F5570E" w:rsidRDefault="00BE08C5">
      <w:pPr>
        <w:ind w:left="8640"/>
        <w:jc w:val="right"/>
        <w:rPr>
          <w:b/>
          <w:bCs/>
          <w:sz w:val="22"/>
          <w:szCs w:val="22"/>
          <w:lang w:val="ro-RO"/>
        </w:rPr>
      </w:pPr>
    </w:p>
    <w:p w:rsidR="00BE08C5" w:rsidRPr="00F5570E" w:rsidRDefault="00BE08C5">
      <w:pPr>
        <w:ind w:left="8640"/>
        <w:jc w:val="right"/>
        <w:rPr>
          <w:b/>
          <w:bCs/>
          <w:sz w:val="22"/>
          <w:szCs w:val="22"/>
          <w:lang w:val="ro-RO"/>
        </w:rPr>
      </w:pPr>
    </w:p>
    <w:p w:rsidR="00BE08C5" w:rsidRPr="00F5570E" w:rsidRDefault="00BE08C5">
      <w:pPr>
        <w:ind w:left="8640"/>
        <w:jc w:val="right"/>
        <w:rPr>
          <w:b/>
          <w:bCs/>
          <w:sz w:val="22"/>
          <w:szCs w:val="22"/>
          <w:lang w:val="ro-RO"/>
        </w:rPr>
      </w:pPr>
    </w:p>
    <w:p w:rsidR="00BE08C5" w:rsidRPr="00F5570E" w:rsidRDefault="00BE08C5">
      <w:pPr>
        <w:ind w:left="8640"/>
        <w:jc w:val="right"/>
        <w:rPr>
          <w:b/>
          <w:bCs/>
          <w:sz w:val="22"/>
          <w:szCs w:val="22"/>
          <w:lang w:val="ro-RO"/>
        </w:rPr>
      </w:pPr>
    </w:p>
    <w:p w:rsidR="00BE08C5" w:rsidRPr="00F5570E" w:rsidRDefault="00BE08C5">
      <w:pPr>
        <w:ind w:left="8640"/>
        <w:jc w:val="right"/>
        <w:rPr>
          <w:b/>
          <w:bCs/>
          <w:sz w:val="22"/>
          <w:szCs w:val="22"/>
          <w:lang w:val="ro-RO"/>
        </w:rPr>
      </w:pPr>
    </w:p>
    <w:p w:rsidR="00BE08C5" w:rsidRPr="00F5570E" w:rsidRDefault="00BE08C5">
      <w:pPr>
        <w:ind w:left="8640"/>
        <w:jc w:val="right"/>
        <w:rPr>
          <w:b/>
          <w:bCs/>
          <w:sz w:val="22"/>
          <w:szCs w:val="22"/>
          <w:lang w:val="ro-RO"/>
        </w:rPr>
      </w:pPr>
    </w:p>
    <w:p w:rsidR="00AA4F49" w:rsidRPr="00F5570E" w:rsidRDefault="00AA4F49">
      <w:pPr>
        <w:ind w:left="8640"/>
        <w:jc w:val="right"/>
        <w:rPr>
          <w:b/>
          <w:bCs/>
          <w:sz w:val="22"/>
          <w:szCs w:val="22"/>
          <w:lang w:val="ro-RO"/>
        </w:rPr>
      </w:pPr>
    </w:p>
    <w:p w:rsidR="00AA4F49" w:rsidRPr="00F5570E" w:rsidRDefault="00AA4F49">
      <w:pPr>
        <w:ind w:left="8640"/>
        <w:jc w:val="right"/>
        <w:rPr>
          <w:b/>
          <w:bCs/>
          <w:sz w:val="22"/>
          <w:szCs w:val="22"/>
          <w:lang w:val="ro-RO"/>
        </w:rPr>
      </w:pPr>
    </w:p>
    <w:p w:rsidR="00AA4F49" w:rsidRPr="00F5570E" w:rsidRDefault="00AA4F49">
      <w:pPr>
        <w:ind w:left="8640"/>
        <w:jc w:val="right"/>
        <w:rPr>
          <w:b/>
          <w:bCs/>
          <w:sz w:val="22"/>
          <w:szCs w:val="22"/>
          <w:lang w:val="ro-RO"/>
        </w:rPr>
      </w:pPr>
    </w:p>
    <w:p w:rsidR="00553614" w:rsidRPr="00F5570E" w:rsidRDefault="00553614">
      <w:pPr>
        <w:ind w:left="8640"/>
        <w:jc w:val="right"/>
        <w:rPr>
          <w:b/>
          <w:bCs/>
          <w:sz w:val="22"/>
          <w:szCs w:val="22"/>
          <w:lang w:val="ro-RO"/>
        </w:rPr>
      </w:pPr>
    </w:p>
    <w:p w:rsidR="008751DC" w:rsidRPr="00F5570E" w:rsidRDefault="008751DC" w:rsidP="00AE7467">
      <w:pPr>
        <w:ind w:left="8640"/>
        <w:jc w:val="right"/>
        <w:rPr>
          <w:b/>
          <w:bCs/>
          <w:sz w:val="18"/>
          <w:szCs w:val="18"/>
          <w:lang w:val="ro-RO"/>
        </w:rPr>
      </w:pPr>
    </w:p>
    <w:p w:rsidR="00BE08C5" w:rsidRPr="00F5570E" w:rsidRDefault="00BE08C5" w:rsidP="00AE7467">
      <w:pPr>
        <w:ind w:left="8640"/>
        <w:jc w:val="right"/>
        <w:rPr>
          <w:b/>
          <w:bCs/>
          <w:sz w:val="18"/>
          <w:szCs w:val="18"/>
          <w:lang w:val="ro-RO"/>
        </w:rPr>
      </w:pPr>
      <w:r w:rsidRPr="00F5570E">
        <w:rPr>
          <w:b/>
          <w:bCs/>
          <w:sz w:val="18"/>
          <w:szCs w:val="18"/>
          <w:lang w:val="ro-RO"/>
        </w:rPr>
        <w:lastRenderedPageBreak/>
        <w:t>Aria curriculară: OM ŞI SOCIETATE</w:t>
      </w:r>
    </w:p>
    <w:p w:rsidR="00BE08C5" w:rsidRPr="00F5570E" w:rsidRDefault="00BE08C5" w:rsidP="00AE7467">
      <w:pPr>
        <w:jc w:val="right"/>
        <w:rPr>
          <w:b/>
          <w:bCs/>
          <w:sz w:val="18"/>
          <w:szCs w:val="18"/>
          <w:lang w:val="ro-RO"/>
        </w:rPr>
      </w:pPr>
      <w:r w:rsidRPr="00F5570E">
        <w:rPr>
          <w:b/>
          <w:bCs/>
          <w:sz w:val="18"/>
          <w:szCs w:val="18"/>
          <w:lang w:val="ro-RO"/>
        </w:rPr>
        <w:t xml:space="preserve">                  </w:t>
      </w:r>
      <w:r w:rsidRPr="00F5570E">
        <w:rPr>
          <w:b/>
          <w:bCs/>
          <w:sz w:val="18"/>
          <w:szCs w:val="18"/>
          <w:lang w:val="ro-RO"/>
        </w:rPr>
        <w:tab/>
      </w:r>
      <w:r w:rsidRPr="00F5570E">
        <w:rPr>
          <w:b/>
          <w:bCs/>
          <w:sz w:val="18"/>
          <w:szCs w:val="18"/>
          <w:lang w:val="ro-RO"/>
        </w:rPr>
        <w:tab/>
      </w:r>
      <w:r w:rsidRPr="00F5570E">
        <w:rPr>
          <w:b/>
          <w:bCs/>
          <w:sz w:val="18"/>
          <w:szCs w:val="18"/>
          <w:lang w:val="ro-RO"/>
        </w:rPr>
        <w:tab/>
      </w:r>
      <w:r w:rsidRPr="00F5570E">
        <w:rPr>
          <w:b/>
          <w:bCs/>
          <w:sz w:val="18"/>
          <w:szCs w:val="18"/>
          <w:lang w:val="ro-RO"/>
        </w:rPr>
        <w:tab/>
      </w:r>
      <w:r w:rsidRPr="00F5570E">
        <w:rPr>
          <w:b/>
          <w:bCs/>
          <w:sz w:val="18"/>
          <w:szCs w:val="18"/>
          <w:lang w:val="ro-RO"/>
        </w:rPr>
        <w:tab/>
      </w:r>
      <w:r w:rsidRPr="00F5570E">
        <w:rPr>
          <w:b/>
          <w:bCs/>
          <w:sz w:val="18"/>
          <w:szCs w:val="18"/>
          <w:lang w:val="ro-RO"/>
        </w:rPr>
        <w:tab/>
      </w:r>
      <w:r w:rsidRPr="00F5570E">
        <w:rPr>
          <w:b/>
          <w:bCs/>
          <w:sz w:val="18"/>
          <w:szCs w:val="18"/>
          <w:lang w:val="ro-RO"/>
        </w:rPr>
        <w:tab/>
      </w:r>
      <w:r w:rsidRPr="00F5570E">
        <w:rPr>
          <w:b/>
          <w:bCs/>
          <w:sz w:val="18"/>
          <w:szCs w:val="18"/>
          <w:lang w:val="ro-RO"/>
        </w:rPr>
        <w:tab/>
      </w:r>
      <w:r w:rsidRPr="00F5570E">
        <w:rPr>
          <w:b/>
          <w:bCs/>
          <w:sz w:val="18"/>
          <w:szCs w:val="18"/>
          <w:lang w:val="ro-RO"/>
        </w:rPr>
        <w:tab/>
      </w:r>
      <w:r w:rsidRPr="00F5570E">
        <w:rPr>
          <w:b/>
          <w:bCs/>
          <w:sz w:val="18"/>
          <w:szCs w:val="18"/>
          <w:lang w:val="ro-RO"/>
        </w:rPr>
        <w:tab/>
      </w:r>
      <w:r w:rsidRPr="00F5570E">
        <w:rPr>
          <w:b/>
          <w:bCs/>
          <w:sz w:val="18"/>
          <w:szCs w:val="18"/>
          <w:lang w:val="ro-RO"/>
        </w:rPr>
        <w:tab/>
      </w:r>
      <w:r w:rsidRPr="00F5570E">
        <w:rPr>
          <w:b/>
          <w:bCs/>
          <w:sz w:val="18"/>
          <w:szCs w:val="18"/>
          <w:lang w:val="ro-RO"/>
        </w:rPr>
        <w:tab/>
      </w:r>
      <w:r w:rsidRPr="00F5570E">
        <w:rPr>
          <w:b/>
          <w:bCs/>
          <w:sz w:val="18"/>
          <w:szCs w:val="18"/>
          <w:lang w:val="ro-RO"/>
        </w:rPr>
        <w:tab/>
        <w:t xml:space="preserve">          Disciplin</w:t>
      </w:r>
      <w:r w:rsidR="006177AF" w:rsidRPr="00F5570E">
        <w:rPr>
          <w:b/>
          <w:bCs/>
          <w:sz w:val="18"/>
          <w:szCs w:val="18"/>
          <w:lang w:val="ro-RO"/>
        </w:rPr>
        <w:t>e</w:t>
      </w:r>
      <w:r w:rsidRPr="00F5570E">
        <w:rPr>
          <w:b/>
          <w:bCs/>
          <w:sz w:val="18"/>
          <w:szCs w:val="18"/>
          <w:lang w:val="ro-RO"/>
        </w:rPr>
        <w:t>: Istorie</w:t>
      </w:r>
      <w:r w:rsidR="006177AF" w:rsidRPr="00F5570E">
        <w:rPr>
          <w:b/>
          <w:bCs/>
          <w:sz w:val="18"/>
          <w:szCs w:val="18"/>
          <w:lang w:val="ro-RO"/>
        </w:rPr>
        <w:t>, Istorie – Istoria artei</w:t>
      </w:r>
      <w:r w:rsidR="00943D5F" w:rsidRPr="00F5570E">
        <w:rPr>
          <w:b/>
          <w:bCs/>
          <w:sz w:val="18"/>
          <w:szCs w:val="18"/>
          <w:lang w:val="ro-RO"/>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73"/>
        <w:gridCol w:w="2431"/>
        <w:gridCol w:w="1425"/>
        <w:gridCol w:w="567"/>
        <w:gridCol w:w="5640"/>
        <w:gridCol w:w="748"/>
        <w:gridCol w:w="841"/>
        <w:gridCol w:w="1504"/>
      </w:tblGrid>
      <w:tr w:rsidR="00F5570E" w:rsidRPr="00F5570E" w:rsidTr="0016709B">
        <w:trPr>
          <w:cantSplit/>
          <w:jc w:val="center"/>
        </w:trPr>
        <w:tc>
          <w:tcPr>
            <w:tcW w:w="4104" w:type="dxa"/>
            <w:gridSpan w:val="2"/>
            <w:tcBorders>
              <w:top w:val="thinThickSmallGap" w:sz="24" w:space="0" w:color="auto"/>
              <w:left w:val="thinThickSmallGap" w:sz="24" w:space="0" w:color="auto"/>
              <w:right w:val="thinThickSmallGap" w:sz="24" w:space="0" w:color="auto"/>
            </w:tcBorders>
            <w:vAlign w:val="center"/>
          </w:tcPr>
          <w:p w:rsidR="00A44073" w:rsidRPr="00F5570E" w:rsidRDefault="00A44073" w:rsidP="00A44073">
            <w:pPr>
              <w:jc w:val="center"/>
              <w:rPr>
                <w:b/>
                <w:bCs/>
                <w:sz w:val="16"/>
                <w:szCs w:val="16"/>
                <w:lang w:val="ro-RO"/>
              </w:rPr>
            </w:pPr>
            <w:r w:rsidRPr="00F5570E">
              <w:rPr>
                <w:b/>
                <w:bCs/>
                <w:sz w:val="16"/>
                <w:szCs w:val="16"/>
                <w:lang w:val="ro-RO"/>
              </w:rPr>
              <w:t>Învăţământ preuniversitar</w:t>
            </w:r>
          </w:p>
        </w:tc>
        <w:tc>
          <w:tcPr>
            <w:tcW w:w="9221" w:type="dxa"/>
            <w:gridSpan w:val="5"/>
            <w:tcBorders>
              <w:top w:val="thinThickSmallGap" w:sz="24" w:space="0" w:color="auto"/>
              <w:left w:val="nil"/>
              <w:right w:val="thinThickSmallGap" w:sz="24" w:space="0" w:color="auto"/>
            </w:tcBorders>
            <w:vAlign w:val="center"/>
          </w:tcPr>
          <w:p w:rsidR="00A44073" w:rsidRPr="00F5570E" w:rsidRDefault="00A44073" w:rsidP="00A44073">
            <w:pPr>
              <w:jc w:val="center"/>
              <w:rPr>
                <w:sz w:val="14"/>
                <w:szCs w:val="14"/>
                <w:lang w:val="ro-RO"/>
              </w:rPr>
            </w:pPr>
            <w:r w:rsidRPr="00F5570E">
              <w:rPr>
                <w:b/>
                <w:bCs/>
                <w:sz w:val="16"/>
                <w:szCs w:val="16"/>
                <w:lang w:val="ro-RO"/>
              </w:rPr>
              <w:t>Studii absolvite, cu diplomă, la instituţii de învăţământ  acreditate/autorizate provizoriu, care dau dreptul candidaţilor  de a se înscrie şi de a participa la concursurile de titularizare în învăţământul preuniversitar şi la examenul naţional de definitivare în învăţământ</w:t>
            </w:r>
          </w:p>
        </w:tc>
        <w:tc>
          <w:tcPr>
            <w:tcW w:w="1504" w:type="dxa"/>
            <w:vMerge w:val="restart"/>
            <w:tcBorders>
              <w:top w:val="thinThickSmallGap" w:sz="24" w:space="0" w:color="auto"/>
              <w:left w:val="nil"/>
              <w:right w:val="thinThickSmallGap" w:sz="24" w:space="0" w:color="auto"/>
            </w:tcBorders>
            <w:vAlign w:val="center"/>
          </w:tcPr>
          <w:p w:rsidR="00A44073" w:rsidRPr="00F5570E" w:rsidRDefault="00A44073" w:rsidP="00A44073">
            <w:pPr>
              <w:jc w:val="center"/>
              <w:rPr>
                <w:sz w:val="16"/>
                <w:szCs w:val="16"/>
                <w:lang w:val="ro-RO"/>
              </w:rPr>
            </w:pPr>
            <w:r w:rsidRPr="00F5570E">
              <w:rPr>
                <w:b/>
                <w:bCs/>
                <w:sz w:val="16"/>
                <w:szCs w:val="16"/>
                <w:lang w:val="ro-RO"/>
              </w:rPr>
              <w:t>Programa -</w:t>
            </w:r>
          </w:p>
          <w:p w:rsidR="00A44073" w:rsidRPr="00F5570E" w:rsidRDefault="00A44073" w:rsidP="00A44073">
            <w:pPr>
              <w:jc w:val="center"/>
              <w:rPr>
                <w:b/>
                <w:bCs/>
                <w:sz w:val="16"/>
                <w:szCs w:val="16"/>
                <w:lang w:val="ro-RO"/>
              </w:rPr>
            </w:pPr>
            <w:r w:rsidRPr="00F5570E">
              <w:rPr>
                <w:b/>
                <w:bCs/>
                <w:sz w:val="16"/>
                <w:szCs w:val="16"/>
                <w:lang w:val="ro-RO"/>
              </w:rPr>
              <w:t xml:space="preserve">probă de concurs/ </w:t>
            </w:r>
          </w:p>
          <w:p w:rsidR="00A44073" w:rsidRPr="00F5570E" w:rsidRDefault="00A44073" w:rsidP="00A44073">
            <w:pPr>
              <w:jc w:val="center"/>
              <w:rPr>
                <w:b/>
                <w:bCs/>
                <w:sz w:val="16"/>
                <w:szCs w:val="16"/>
                <w:lang w:val="ro-RO"/>
              </w:rPr>
            </w:pPr>
            <w:r w:rsidRPr="00F5570E">
              <w:rPr>
                <w:b/>
                <w:bCs/>
                <w:sz w:val="16"/>
                <w:szCs w:val="16"/>
                <w:lang w:val="ro-RO"/>
              </w:rPr>
              <w:t>Disciplina pentru examenul naţional de definitivare în învăţământ</w:t>
            </w:r>
          </w:p>
        </w:tc>
      </w:tr>
      <w:tr w:rsidR="00F5570E" w:rsidRPr="00F5570E" w:rsidTr="0016709B">
        <w:trPr>
          <w:cantSplit/>
          <w:jc w:val="center"/>
        </w:trPr>
        <w:tc>
          <w:tcPr>
            <w:tcW w:w="1673" w:type="dxa"/>
            <w:tcBorders>
              <w:left w:val="thinThickSmallGap" w:sz="24" w:space="0" w:color="auto"/>
            </w:tcBorders>
            <w:vAlign w:val="center"/>
          </w:tcPr>
          <w:p w:rsidR="00BE08C5" w:rsidRPr="00F5570E" w:rsidRDefault="00BE08C5" w:rsidP="00AE7467">
            <w:pPr>
              <w:jc w:val="center"/>
              <w:rPr>
                <w:b/>
                <w:bCs/>
                <w:sz w:val="16"/>
                <w:szCs w:val="16"/>
                <w:lang w:val="ro-RO"/>
              </w:rPr>
            </w:pPr>
          </w:p>
          <w:p w:rsidR="00BE08C5" w:rsidRPr="00F5570E" w:rsidRDefault="00BE08C5" w:rsidP="00AE7467">
            <w:pPr>
              <w:jc w:val="center"/>
              <w:rPr>
                <w:sz w:val="16"/>
                <w:szCs w:val="16"/>
                <w:lang w:val="ro-RO"/>
              </w:rPr>
            </w:pPr>
            <w:r w:rsidRPr="00F5570E">
              <w:rPr>
                <w:b/>
                <w:bCs/>
                <w:sz w:val="16"/>
                <w:szCs w:val="16"/>
                <w:lang w:val="ro-RO"/>
              </w:rPr>
              <w:t xml:space="preserve">Nivel </w:t>
            </w:r>
          </w:p>
        </w:tc>
        <w:tc>
          <w:tcPr>
            <w:tcW w:w="2431" w:type="dxa"/>
            <w:tcBorders>
              <w:right w:val="thinThickSmallGap" w:sz="24" w:space="0" w:color="auto"/>
            </w:tcBorders>
            <w:vAlign w:val="center"/>
          </w:tcPr>
          <w:p w:rsidR="00BE08C5" w:rsidRPr="00F5570E" w:rsidRDefault="00BE08C5" w:rsidP="00AE7467">
            <w:pPr>
              <w:jc w:val="center"/>
              <w:rPr>
                <w:b/>
                <w:bCs/>
                <w:sz w:val="16"/>
                <w:szCs w:val="16"/>
                <w:lang w:val="ro-RO"/>
              </w:rPr>
            </w:pPr>
            <w:r w:rsidRPr="00F5570E">
              <w:rPr>
                <w:b/>
                <w:bCs/>
                <w:sz w:val="16"/>
                <w:szCs w:val="16"/>
                <w:lang w:val="ro-RO"/>
              </w:rPr>
              <w:t>Post/Catedră</w:t>
            </w:r>
          </w:p>
          <w:p w:rsidR="00BE08C5" w:rsidRPr="00F5570E" w:rsidRDefault="00BE08C5" w:rsidP="00AE7467">
            <w:pPr>
              <w:jc w:val="center"/>
              <w:rPr>
                <w:sz w:val="16"/>
                <w:szCs w:val="16"/>
                <w:lang w:val="ro-RO"/>
              </w:rPr>
            </w:pPr>
            <w:r w:rsidRPr="00F5570E">
              <w:rPr>
                <w:sz w:val="16"/>
                <w:szCs w:val="16"/>
                <w:lang w:val="ro-RO"/>
              </w:rPr>
              <w:t>(Disciplina principală</w:t>
            </w:r>
          </w:p>
          <w:p w:rsidR="00BE08C5" w:rsidRPr="00F5570E" w:rsidRDefault="00BE08C5" w:rsidP="00AE7467">
            <w:pPr>
              <w:jc w:val="center"/>
              <w:rPr>
                <w:sz w:val="16"/>
                <w:szCs w:val="16"/>
                <w:lang w:val="ro-RO"/>
              </w:rPr>
            </w:pPr>
            <w:r w:rsidRPr="00F5570E">
              <w:rPr>
                <w:sz w:val="16"/>
                <w:szCs w:val="16"/>
                <w:lang w:val="ro-RO"/>
              </w:rPr>
              <w:t xml:space="preserve">de încadrare) </w:t>
            </w:r>
          </w:p>
        </w:tc>
        <w:tc>
          <w:tcPr>
            <w:tcW w:w="1425" w:type="dxa"/>
            <w:tcBorders>
              <w:left w:val="nil"/>
            </w:tcBorders>
            <w:vAlign w:val="center"/>
          </w:tcPr>
          <w:p w:rsidR="00BE08C5" w:rsidRPr="00F5570E" w:rsidRDefault="00BE08C5" w:rsidP="00AE7467">
            <w:pPr>
              <w:jc w:val="center"/>
              <w:rPr>
                <w:sz w:val="16"/>
                <w:szCs w:val="16"/>
                <w:lang w:val="ro-RO"/>
              </w:rPr>
            </w:pPr>
            <w:r w:rsidRPr="00F5570E">
              <w:rPr>
                <w:sz w:val="16"/>
                <w:szCs w:val="16"/>
                <w:lang w:val="ro-RO"/>
              </w:rPr>
              <w:t>PROFILUL / DOMENIUL</w:t>
            </w:r>
          </w:p>
        </w:tc>
        <w:tc>
          <w:tcPr>
            <w:tcW w:w="567" w:type="dxa"/>
            <w:vAlign w:val="center"/>
          </w:tcPr>
          <w:p w:rsidR="00BE08C5" w:rsidRPr="00F5570E" w:rsidRDefault="00BE08C5" w:rsidP="00AE7467">
            <w:pPr>
              <w:rPr>
                <w:sz w:val="16"/>
                <w:szCs w:val="16"/>
                <w:lang w:val="ro-RO"/>
              </w:rPr>
            </w:pPr>
            <w:r w:rsidRPr="00F5570E">
              <w:rPr>
                <w:sz w:val="16"/>
                <w:szCs w:val="16"/>
                <w:lang w:val="ro-RO"/>
              </w:rPr>
              <w:t>Nr. crt.</w:t>
            </w:r>
          </w:p>
        </w:tc>
        <w:tc>
          <w:tcPr>
            <w:tcW w:w="5640" w:type="dxa"/>
            <w:vAlign w:val="center"/>
          </w:tcPr>
          <w:p w:rsidR="00BE08C5" w:rsidRPr="00F5570E" w:rsidRDefault="00BE08C5" w:rsidP="00AE7467">
            <w:pPr>
              <w:jc w:val="right"/>
              <w:rPr>
                <w:sz w:val="16"/>
                <w:szCs w:val="16"/>
                <w:lang w:val="ro-RO"/>
              </w:rPr>
            </w:pPr>
            <w:r w:rsidRPr="00F5570E">
              <w:rPr>
                <w:sz w:val="16"/>
                <w:szCs w:val="16"/>
                <w:lang w:val="ro-RO"/>
              </w:rPr>
              <w:t>Învăţământ universitar</w:t>
            </w:r>
          </w:p>
          <w:p w:rsidR="00BE08C5" w:rsidRPr="00F5570E" w:rsidRDefault="00BE08C5" w:rsidP="00AE7467">
            <w:pPr>
              <w:jc w:val="center"/>
              <w:rPr>
                <w:sz w:val="16"/>
                <w:szCs w:val="16"/>
                <w:lang w:val="ro-RO"/>
              </w:rPr>
            </w:pPr>
          </w:p>
          <w:p w:rsidR="00BE08C5" w:rsidRPr="00F5570E" w:rsidRDefault="00BE08C5" w:rsidP="00AE7467">
            <w:pPr>
              <w:rPr>
                <w:sz w:val="16"/>
                <w:szCs w:val="16"/>
                <w:lang w:val="ro-RO"/>
              </w:rPr>
            </w:pPr>
            <w:r w:rsidRPr="00F5570E">
              <w:rPr>
                <w:sz w:val="16"/>
                <w:szCs w:val="16"/>
                <w:lang w:val="ro-RO"/>
              </w:rPr>
              <w:t>Specializarea</w:t>
            </w:r>
          </w:p>
        </w:tc>
        <w:tc>
          <w:tcPr>
            <w:tcW w:w="748" w:type="dxa"/>
            <w:vAlign w:val="center"/>
          </w:tcPr>
          <w:p w:rsidR="00BE08C5" w:rsidRPr="00F5570E" w:rsidRDefault="00BE08C5" w:rsidP="00AE7467">
            <w:pPr>
              <w:jc w:val="center"/>
              <w:rPr>
                <w:sz w:val="16"/>
                <w:szCs w:val="16"/>
                <w:lang w:val="ro-RO"/>
              </w:rPr>
            </w:pPr>
            <w:r w:rsidRPr="00F5570E">
              <w:rPr>
                <w:sz w:val="16"/>
                <w:szCs w:val="16"/>
                <w:lang w:val="ro-RO"/>
              </w:rPr>
              <w:t>de lungă durată</w:t>
            </w:r>
          </w:p>
        </w:tc>
        <w:tc>
          <w:tcPr>
            <w:tcW w:w="841" w:type="dxa"/>
            <w:tcBorders>
              <w:right w:val="thinThickSmallGap" w:sz="24" w:space="0" w:color="auto"/>
            </w:tcBorders>
            <w:vAlign w:val="center"/>
          </w:tcPr>
          <w:p w:rsidR="00BE08C5" w:rsidRPr="00F5570E" w:rsidRDefault="00BE08C5" w:rsidP="00AE7467">
            <w:pPr>
              <w:jc w:val="center"/>
              <w:rPr>
                <w:sz w:val="16"/>
                <w:szCs w:val="16"/>
                <w:lang w:val="ro-RO"/>
              </w:rPr>
            </w:pPr>
            <w:r w:rsidRPr="00F5570E">
              <w:rPr>
                <w:sz w:val="16"/>
                <w:szCs w:val="16"/>
                <w:lang w:val="ro-RO"/>
              </w:rPr>
              <w:t>de scurtă durată</w:t>
            </w:r>
          </w:p>
        </w:tc>
        <w:tc>
          <w:tcPr>
            <w:tcW w:w="1504" w:type="dxa"/>
            <w:vMerge/>
            <w:tcBorders>
              <w:left w:val="nil"/>
              <w:right w:val="thinThickSmallGap" w:sz="24" w:space="0" w:color="auto"/>
            </w:tcBorders>
            <w:vAlign w:val="center"/>
          </w:tcPr>
          <w:p w:rsidR="00BE08C5" w:rsidRPr="00F5570E" w:rsidRDefault="00BE08C5" w:rsidP="00AE7467">
            <w:pPr>
              <w:jc w:val="center"/>
              <w:rPr>
                <w:b/>
                <w:bCs/>
                <w:sz w:val="16"/>
                <w:szCs w:val="16"/>
                <w:lang w:val="ro-RO"/>
              </w:rPr>
            </w:pPr>
          </w:p>
        </w:tc>
      </w:tr>
      <w:tr w:rsidR="00F5570E" w:rsidRPr="00F5570E" w:rsidTr="0016709B">
        <w:trPr>
          <w:cantSplit/>
          <w:jc w:val="center"/>
        </w:trPr>
        <w:tc>
          <w:tcPr>
            <w:tcW w:w="1673" w:type="dxa"/>
            <w:vMerge w:val="restart"/>
            <w:tcBorders>
              <w:left w:val="thinThickSmallGap" w:sz="24" w:space="0" w:color="auto"/>
            </w:tcBorders>
            <w:vAlign w:val="center"/>
          </w:tcPr>
          <w:p w:rsidR="00D25269" w:rsidRPr="00F5570E" w:rsidRDefault="00D25269" w:rsidP="00AE7467">
            <w:pPr>
              <w:jc w:val="center"/>
              <w:rPr>
                <w:b/>
                <w:bCs/>
                <w:sz w:val="16"/>
                <w:szCs w:val="16"/>
                <w:lang w:val="ro-RO"/>
              </w:rPr>
            </w:pPr>
            <w:r w:rsidRPr="00F5570E">
              <w:rPr>
                <w:b/>
                <w:bCs/>
                <w:sz w:val="16"/>
                <w:szCs w:val="16"/>
                <w:lang w:val="ro-RO"/>
              </w:rPr>
              <w:t>Învăţământ liceal/</w:t>
            </w:r>
          </w:p>
          <w:p w:rsidR="00D25269" w:rsidRPr="00F5570E" w:rsidRDefault="00D25269" w:rsidP="00AE7467">
            <w:pPr>
              <w:jc w:val="center"/>
              <w:rPr>
                <w:b/>
                <w:bCs/>
                <w:sz w:val="16"/>
                <w:szCs w:val="16"/>
                <w:lang w:val="ro-RO"/>
              </w:rPr>
            </w:pPr>
            <w:r w:rsidRPr="00F5570E">
              <w:rPr>
                <w:b/>
                <w:bCs/>
                <w:sz w:val="16"/>
                <w:szCs w:val="16"/>
                <w:lang w:val="ro-RO"/>
              </w:rPr>
              <w:t xml:space="preserve">   Învăţământ profesional/</w:t>
            </w:r>
          </w:p>
          <w:p w:rsidR="00D25269" w:rsidRPr="00F5570E" w:rsidRDefault="00D25269" w:rsidP="00AE7467">
            <w:pPr>
              <w:jc w:val="center"/>
              <w:rPr>
                <w:b/>
                <w:bCs/>
                <w:sz w:val="16"/>
                <w:szCs w:val="16"/>
                <w:lang w:val="ro-RO"/>
              </w:rPr>
            </w:pPr>
            <w:r w:rsidRPr="00F5570E">
              <w:rPr>
                <w:b/>
                <w:bCs/>
                <w:sz w:val="16"/>
                <w:szCs w:val="16"/>
                <w:lang w:val="ro-RO"/>
              </w:rPr>
              <w:t xml:space="preserve">Învăţământ gimnazial </w:t>
            </w:r>
          </w:p>
        </w:tc>
        <w:tc>
          <w:tcPr>
            <w:tcW w:w="2431" w:type="dxa"/>
            <w:vMerge w:val="restart"/>
            <w:tcBorders>
              <w:right w:val="thinThickSmallGap" w:sz="24" w:space="0" w:color="auto"/>
            </w:tcBorders>
            <w:vAlign w:val="center"/>
          </w:tcPr>
          <w:p w:rsidR="00D25269" w:rsidRPr="00F5570E" w:rsidRDefault="00D25269" w:rsidP="00AE7467">
            <w:pPr>
              <w:jc w:val="center"/>
              <w:rPr>
                <w:b/>
                <w:bCs/>
                <w:sz w:val="16"/>
                <w:szCs w:val="16"/>
                <w:lang w:val="ro-RO"/>
              </w:rPr>
            </w:pPr>
            <w:r w:rsidRPr="00F5570E">
              <w:rPr>
                <w:b/>
                <w:bCs/>
                <w:sz w:val="16"/>
                <w:szCs w:val="16"/>
                <w:lang w:val="ro-RO"/>
              </w:rPr>
              <w:t>Istorie</w:t>
            </w:r>
          </w:p>
        </w:tc>
        <w:tc>
          <w:tcPr>
            <w:tcW w:w="1425" w:type="dxa"/>
            <w:vMerge w:val="restart"/>
            <w:tcBorders>
              <w:left w:val="nil"/>
            </w:tcBorders>
            <w:vAlign w:val="center"/>
          </w:tcPr>
          <w:p w:rsidR="00D25269" w:rsidRPr="00F5570E" w:rsidRDefault="00D25269" w:rsidP="00AE7467">
            <w:pPr>
              <w:jc w:val="center"/>
              <w:rPr>
                <w:sz w:val="16"/>
                <w:szCs w:val="16"/>
                <w:lang w:val="ro-RO"/>
              </w:rPr>
            </w:pPr>
            <w:r w:rsidRPr="00F5570E">
              <w:rPr>
                <w:sz w:val="16"/>
                <w:szCs w:val="16"/>
                <w:lang w:val="ro-RO"/>
              </w:rPr>
              <w:t>ISTORIE</w:t>
            </w:r>
          </w:p>
        </w:tc>
        <w:tc>
          <w:tcPr>
            <w:tcW w:w="567" w:type="dxa"/>
            <w:vAlign w:val="center"/>
          </w:tcPr>
          <w:p w:rsidR="00D25269" w:rsidRPr="00F5570E" w:rsidRDefault="00D25269" w:rsidP="00B57133">
            <w:pPr>
              <w:numPr>
                <w:ilvl w:val="0"/>
                <w:numId w:val="34"/>
              </w:numPr>
              <w:ind w:left="0" w:firstLine="0"/>
              <w:jc w:val="center"/>
              <w:rPr>
                <w:sz w:val="16"/>
                <w:szCs w:val="16"/>
                <w:lang w:val="ro-RO"/>
              </w:rPr>
            </w:pPr>
            <w:r w:rsidRPr="00F5570E">
              <w:rPr>
                <w:sz w:val="16"/>
                <w:szCs w:val="16"/>
                <w:lang w:val="ro-RO"/>
              </w:rPr>
              <w:t>1</w:t>
            </w:r>
          </w:p>
        </w:tc>
        <w:tc>
          <w:tcPr>
            <w:tcW w:w="5640" w:type="dxa"/>
            <w:vAlign w:val="center"/>
          </w:tcPr>
          <w:p w:rsidR="00D25269" w:rsidRPr="00F5570E" w:rsidRDefault="00D25269" w:rsidP="00AE7467">
            <w:pPr>
              <w:rPr>
                <w:sz w:val="16"/>
                <w:szCs w:val="16"/>
                <w:lang w:val="ro-RO"/>
              </w:rPr>
            </w:pPr>
            <w:r w:rsidRPr="00F5570E">
              <w:rPr>
                <w:sz w:val="16"/>
                <w:szCs w:val="16"/>
                <w:lang w:val="ro-RO"/>
              </w:rPr>
              <w:t>Istorie</w:t>
            </w:r>
          </w:p>
        </w:tc>
        <w:tc>
          <w:tcPr>
            <w:tcW w:w="748" w:type="dxa"/>
            <w:vAlign w:val="center"/>
          </w:tcPr>
          <w:p w:rsidR="00D25269" w:rsidRPr="00F5570E" w:rsidRDefault="00D25269" w:rsidP="00AE7467">
            <w:pPr>
              <w:pStyle w:val="Heading4"/>
              <w:jc w:val="center"/>
              <w:rPr>
                <w:b w:val="0"/>
                <w:bCs w:val="0"/>
                <w:sz w:val="16"/>
                <w:szCs w:val="16"/>
                <w:lang w:val="ro-RO"/>
              </w:rPr>
            </w:pPr>
            <w:r w:rsidRPr="00F5570E">
              <w:rPr>
                <w:b w:val="0"/>
                <w:bCs w:val="0"/>
                <w:sz w:val="16"/>
                <w:szCs w:val="16"/>
                <w:lang w:val="ro-RO"/>
              </w:rPr>
              <w:t>x</w:t>
            </w:r>
          </w:p>
        </w:tc>
        <w:tc>
          <w:tcPr>
            <w:tcW w:w="841" w:type="dxa"/>
            <w:tcBorders>
              <w:right w:val="thinThickSmallGap" w:sz="24" w:space="0" w:color="auto"/>
            </w:tcBorders>
            <w:vAlign w:val="center"/>
          </w:tcPr>
          <w:p w:rsidR="00D25269" w:rsidRPr="00F5570E" w:rsidRDefault="00D25269" w:rsidP="00AE7467">
            <w:pPr>
              <w:jc w:val="center"/>
              <w:rPr>
                <w:sz w:val="16"/>
                <w:szCs w:val="16"/>
                <w:lang w:val="ro-RO"/>
              </w:rPr>
            </w:pPr>
          </w:p>
        </w:tc>
        <w:tc>
          <w:tcPr>
            <w:tcW w:w="1504" w:type="dxa"/>
            <w:vMerge w:val="restart"/>
            <w:tcBorders>
              <w:left w:val="nil"/>
              <w:right w:val="thinThickSmallGap" w:sz="24" w:space="0" w:color="auto"/>
            </w:tcBorders>
            <w:vAlign w:val="center"/>
          </w:tcPr>
          <w:p w:rsidR="00D25269" w:rsidRPr="00F5570E" w:rsidRDefault="00D25269" w:rsidP="00AE7467">
            <w:pPr>
              <w:jc w:val="center"/>
              <w:rPr>
                <w:b/>
                <w:bCs/>
                <w:sz w:val="16"/>
                <w:szCs w:val="16"/>
                <w:lang w:val="ro-RO"/>
              </w:rPr>
            </w:pPr>
            <w:r w:rsidRPr="00F5570E">
              <w:rPr>
                <w:b/>
                <w:bCs/>
                <w:sz w:val="16"/>
                <w:szCs w:val="16"/>
                <w:lang w:val="ro-RO"/>
              </w:rPr>
              <w:t>ISTORIE</w:t>
            </w:r>
          </w:p>
          <w:p w:rsidR="00D25269" w:rsidRPr="00F5570E" w:rsidRDefault="00D25269" w:rsidP="0016709B">
            <w:pPr>
              <w:jc w:val="center"/>
              <w:rPr>
                <w:sz w:val="12"/>
                <w:szCs w:val="12"/>
                <w:lang w:val="ro-RO"/>
              </w:rPr>
            </w:pPr>
            <w:r w:rsidRPr="00F5570E">
              <w:rPr>
                <w:sz w:val="12"/>
                <w:szCs w:val="12"/>
                <w:lang w:val="ro-RO"/>
              </w:rPr>
              <w:t xml:space="preserve">(programa pentru concurs aprobată prin ordinul ministrului educaţiei, cercetării, tineretului şi sportului nr. 5620 / 2010)  </w:t>
            </w:r>
          </w:p>
          <w:p w:rsidR="00D25269" w:rsidRPr="00F5570E" w:rsidRDefault="00D25269" w:rsidP="0016709B">
            <w:pPr>
              <w:jc w:val="center"/>
              <w:rPr>
                <w:sz w:val="12"/>
                <w:szCs w:val="12"/>
                <w:lang w:val="ro-RO"/>
              </w:rPr>
            </w:pPr>
          </w:p>
          <w:p w:rsidR="00D25269" w:rsidRPr="00F5570E" w:rsidRDefault="00D25269" w:rsidP="0016709B">
            <w:pPr>
              <w:jc w:val="center"/>
              <w:rPr>
                <w:sz w:val="12"/>
                <w:szCs w:val="12"/>
                <w:lang w:val="ro-RO"/>
              </w:rPr>
            </w:pPr>
            <w:r w:rsidRPr="00F5570E">
              <w:rPr>
                <w:sz w:val="12"/>
                <w:szCs w:val="12"/>
                <w:lang w:val="ro-RO"/>
              </w:rPr>
              <w:t>/</w:t>
            </w:r>
          </w:p>
          <w:p w:rsidR="00D25269" w:rsidRPr="00F5570E" w:rsidRDefault="00D25269" w:rsidP="0016709B">
            <w:pPr>
              <w:jc w:val="center"/>
              <w:rPr>
                <w:b/>
                <w:bCs/>
                <w:sz w:val="16"/>
                <w:szCs w:val="16"/>
                <w:lang w:val="ro-RO"/>
              </w:rPr>
            </w:pPr>
            <w:r w:rsidRPr="00F5570E">
              <w:rPr>
                <w:b/>
                <w:bCs/>
                <w:sz w:val="16"/>
                <w:szCs w:val="16"/>
                <w:lang w:val="ro-RO"/>
              </w:rPr>
              <w:t>ISTORIE</w:t>
            </w:r>
          </w:p>
          <w:p w:rsidR="00D25269" w:rsidRPr="00F5570E" w:rsidRDefault="00D25269" w:rsidP="0016709B">
            <w:pPr>
              <w:pStyle w:val="Heading1"/>
              <w:jc w:val="center"/>
              <w:rPr>
                <w:b/>
                <w:iCs/>
                <w:sz w:val="14"/>
                <w:szCs w:val="14"/>
              </w:rPr>
            </w:pPr>
            <w:r w:rsidRPr="00F5570E">
              <w:rPr>
                <w:b/>
                <w:iCs/>
                <w:sz w:val="14"/>
                <w:szCs w:val="14"/>
              </w:rPr>
              <w:t xml:space="preserve"> (SPECIALITATE ŞI DIDACTICA SPECIALITĂŢII), ELEMENTE DE PEDAGOGIE ŞI PSIHOLOGIE </w:t>
            </w:r>
          </w:p>
          <w:p w:rsidR="00D25269" w:rsidRPr="00F5570E" w:rsidRDefault="00D25269" w:rsidP="0016709B">
            <w:pPr>
              <w:jc w:val="center"/>
              <w:rPr>
                <w:sz w:val="16"/>
                <w:szCs w:val="16"/>
                <w:lang w:val="ro-RO"/>
              </w:rPr>
            </w:pPr>
            <w:r w:rsidRPr="00F5570E">
              <w:rPr>
                <w:sz w:val="12"/>
                <w:szCs w:val="12"/>
              </w:rPr>
              <w:t xml:space="preserve">(programele pentru examenul naţional de definitivare în învăţământ aprobate prin ordinul ministrului educaţiei şi cercetării ştiinţifice nr. 5558 / 2015)  </w:t>
            </w:r>
          </w:p>
        </w:tc>
      </w:tr>
      <w:tr w:rsidR="00F5570E" w:rsidRPr="00F5570E" w:rsidTr="0016709B">
        <w:trPr>
          <w:cantSplit/>
          <w:jc w:val="center"/>
        </w:trPr>
        <w:tc>
          <w:tcPr>
            <w:tcW w:w="1673" w:type="dxa"/>
            <w:vMerge/>
            <w:tcBorders>
              <w:left w:val="thinThickSmallGap" w:sz="24" w:space="0" w:color="auto"/>
            </w:tcBorders>
            <w:vAlign w:val="center"/>
          </w:tcPr>
          <w:p w:rsidR="00D25269" w:rsidRPr="00F5570E" w:rsidRDefault="00D25269" w:rsidP="00AE7467">
            <w:pPr>
              <w:jc w:val="center"/>
              <w:rPr>
                <w:b/>
                <w:bCs/>
                <w:sz w:val="16"/>
                <w:szCs w:val="16"/>
                <w:lang w:val="ro-RO"/>
              </w:rPr>
            </w:pPr>
          </w:p>
        </w:tc>
        <w:tc>
          <w:tcPr>
            <w:tcW w:w="2431" w:type="dxa"/>
            <w:vMerge/>
            <w:tcBorders>
              <w:right w:val="thinThickSmallGap" w:sz="24" w:space="0" w:color="auto"/>
            </w:tcBorders>
            <w:vAlign w:val="center"/>
          </w:tcPr>
          <w:p w:rsidR="00D25269" w:rsidRPr="00F5570E" w:rsidRDefault="00D25269" w:rsidP="00AE7467">
            <w:pPr>
              <w:jc w:val="center"/>
              <w:rPr>
                <w:b/>
                <w:bCs/>
                <w:sz w:val="16"/>
                <w:szCs w:val="16"/>
                <w:lang w:val="ro-RO"/>
              </w:rPr>
            </w:pPr>
          </w:p>
        </w:tc>
        <w:tc>
          <w:tcPr>
            <w:tcW w:w="1425" w:type="dxa"/>
            <w:vMerge/>
            <w:tcBorders>
              <w:left w:val="nil"/>
            </w:tcBorders>
            <w:vAlign w:val="center"/>
          </w:tcPr>
          <w:p w:rsidR="00D25269" w:rsidRPr="00F5570E" w:rsidRDefault="00D25269" w:rsidP="00AE7467">
            <w:pPr>
              <w:jc w:val="center"/>
              <w:rPr>
                <w:sz w:val="16"/>
                <w:szCs w:val="16"/>
                <w:lang w:val="ro-RO"/>
              </w:rPr>
            </w:pPr>
          </w:p>
        </w:tc>
        <w:tc>
          <w:tcPr>
            <w:tcW w:w="567" w:type="dxa"/>
            <w:vAlign w:val="center"/>
          </w:tcPr>
          <w:p w:rsidR="00D25269" w:rsidRPr="00F5570E" w:rsidRDefault="00D25269" w:rsidP="00B57133">
            <w:pPr>
              <w:numPr>
                <w:ilvl w:val="0"/>
                <w:numId w:val="34"/>
              </w:numPr>
              <w:ind w:left="0" w:firstLine="0"/>
              <w:jc w:val="center"/>
              <w:rPr>
                <w:sz w:val="16"/>
                <w:szCs w:val="16"/>
                <w:lang w:val="ro-RO"/>
              </w:rPr>
            </w:pPr>
          </w:p>
        </w:tc>
        <w:tc>
          <w:tcPr>
            <w:tcW w:w="5640" w:type="dxa"/>
            <w:vAlign w:val="center"/>
          </w:tcPr>
          <w:p w:rsidR="00D25269" w:rsidRPr="00F5570E" w:rsidRDefault="00D25269" w:rsidP="000C76D3">
            <w:pPr>
              <w:rPr>
                <w:sz w:val="16"/>
                <w:szCs w:val="16"/>
                <w:lang w:val="ro-RO"/>
              </w:rPr>
            </w:pPr>
            <w:r w:rsidRPr="00F5570E">
              <w:rPr>
                <w:sz w:val="16"/>
                <w:szCs w:val="16"/>
                <w:lang w:val="ro-RO"/>
              </w:rPr>
              <w:t>Istorie***</w:t>
            </w:r>
          </w:p>
        </w:tc>
        <w:tc>
          <w:tcPr>
            <w:tcW w:w="748" w:type="dxa"/>
            <w:vAlign w:val="center"/>
          </w:tcPr>
          <w:p w:rsidR="00D25269" w:rsidRPr="00F5570E" w:rsidRDefault="00D25269" w:rsidP="000C76D3">
            <w:pPr>
              <w:pStyle w:val="Heading4"/>
              <w:jc w:val="center"/>
              <w:rPr>
                <w:b w:val="0"/>
                <w:bCs w:val="0"/>
                <w:sz w:val="16"/>
                <w:szCs w:val="16"/>
                <w:lang w:val="ro-RO"/>
              </w:rPr>
            </w:pPr>
            <w:r w:rsidRPr="00F5570E">
              <w:rPr>
                <w:b w:val="0"/>
                <w:bCs w:val="0"/>
                <w:sz w:val="16"/>
                <w:szCs w:val="16"/>
                <w:lang w:val="ro-RO"/>
              </w:rPr>
              <w:t>x</w:t>
            </w:r>
          </w:p>
        </w:tc>
        <w:tc>
          <w:tcPr>
            <w:tcW w:w="841" w:type="dxa"/>
            <w:tcBorders>
              <w:right w:val="thinThickSmallGap" w:sz="24" w:space="0" w:color="auto"/>
            </w:tcBorders>
            <w:vAlign w:val="center"/>
          </w:tcPr>
          <w:p w:rsidR="00D25269" w:rsidRPr="00F5570E" w:rsidRDefault="00D25269" w:rsidP="00AE7467">
            <w:pPr>
              <w:jc w:val="center"/>
              <w:rPr>
                <w:sz w:val="16"/>
                <w:szCs w:val="16"/>
                <w:lang w:val="ro-RO"/>
              </w:rPr>
            </w:pPr>
          </w:p>
        </w:tc>
        <w:tc>
          <w:tcPr>
            <w:tcW w:w="1504" w:type="dxa"/>
            <w:vMerge/>
            <w:tcBorders>
              <w:left w:val="nil"/>
              <w:right w:val="thinThickSmallGap" w:sz="24" w:space="0" w:color="auto"/>
            </w:tcBorders>
            <w:vAlign w:val="center"/>
          </w:tcPr>
          <w:p w:rsidR="00D25269" w:rsidRPr="00F5570E" w:rsidRDefault="00D25269" w:rsidP="00AE7467">
            <w:pPr>
              <w:jc w:val="center"/>
              <w:rPr>
                <w:b/>
                <w:bCs/>
                <w:sz w:val="16"/>
                <w:szCs w:val="16"/>
                <w:lang w:val="ro-RO"/>
              </w:rPr>
            </w:pPr>
          </w:p>
        </w:tc>
      </w:tr>
      <w:tr w:rsidR="00F5570E" w:rsidRPr="00F5570E" w:rsidTr="0016709B">
        <w:trPr>
          <w:cantSplit/>
          <w:jc w:val="center"/>
        </w:trPr>
        <w:tc>
          <w:tcPr>
            <w:tcW w:w="1673" w:type="dxa"/>
            <w:vMerge/>
            <w:tcBorders>
              <w:left w:val="thinThickSmallGap" w:sz="24" w:space="0" w:color="auto"/>
            </w:tcBorders>
            <w:vAlign w:val="center"/>
          </w:tcPr>
          <w:p w:rsidR="00D25269" w:rsidRPr="00F5570E" w:rsidRDefault="00D25269" w:rsidP="00AE7467">
            <w:pPr>
              <w:jc w:val="center"/>
              <w:rPr>
                <w:b/>
                <w:bCs/>
                <w:sz w:val="16"/>
                <w:szCs w:val="16"/>
                <w:lang w:val="ro-RO"/>
              </w:rPr>
            </w:pPr>
          </w:p>
        </w:tc>
        <w:tc>
          <w:tcPr>
            <w:tcW w:w="2431" w:type="dxa"/>
            <w:vMerge/>
            <w:tcBorders>
              <w:right w:val="thinThickSmallGap" w:sz="24" w:space="0" w:color="auto"/>
            </w:tcBorders>
            <w:vAlign w:val="center"/>
          </w:tcPr>
          <w:p w:rsidR="00D25269" w:rsidRPr="00F5570E" w:rsidRDefault="00D25269" w:rsidP="00AE7467">
            <w:pPr>
              <w:jc w:val="center"/>
              <w:rPr>
                <w:b/>
                <w:bCs/>
                <w:sz w:val="16"/>
                <w:szCs w:val="16"/>
                <w:lang w:val="ro-RO"/>
              </w:rPr>
            </w:pPr>
          </w:p>
        </w:tc>
        <w:tc>
          <w:tcPr>
            <w:tcW w:w="1425" w:type="dxa"/>
            <w:vMerge/>
            <w:tcBorders>
              <w:left w:val="nil"/>
            </w:tcBorders>
            <w:vAlign w:val="center"/>
          </w:tcPr>
          <w:p w:rsidR="00D25269" w:rsidRPr="00F5570E" w:rsidRDefault="00D25269" w:rsidP="00AE7467">
            <w:pPr>
              <w:jc w:val="center"/>
              <w:rPr>
                <w:sz w:val="16"/>
                <w:szCs w:val="16"/>
                <w:lang w:val="ro-RO"/>
              </w:rPr>
            </w:pPr>
          </w:p>
        </w:tc>
        <w:tc>
          <w:tcPr>
            <w:tcW w:w="567" w:type="dxa"/>
            <w:vAlign w:val="center"/>
          </w:tcPr>
          <w:p w:rsidR="00D25269" w:rsidRPr="00F5570E" w:rsidRDefault="00D25269" w:rsidP="00B57133">
            <w:pPr>
              <w:numPr>
                <w:ilvl w:val="0"/>
                <w:numId w:val="34"/>
              </w:numPr>
              <w:ind w:left="0" w:firstLine="0"/>
              <w:jc w:val="center"/>
              <w:rPr>
                <w:sz w:val="16"/>
                <w:szCs w:val="16"/>
                <w:lang w:val="ro-RO"/>
              </w:rPr>
            </w:pPr>
            <w:r w:rsidRPr="00F5570E">
              <w:rPr>
                <w:sz w:val="16"/>
                <w:szCs w:val="16"/>
                <w:lang w:val="ro-RO"/>
              </w:rPr>
              <w:t>2</w:t>
            </w:r>
          </w:p>
        </w:tc>
        <w:tc>
          <w:tcPr>
            <w:tcW w:w="5640" w:type="dxa"/>
            <w:vAlign w:val="center"/>
          </w:tcPr>
          <w:p w:rsidR="00D25269" w:rsidRPr="00F5570E" w:rsidRDefault="00D25269" w:rsidP="00AE7467">
            <w:pPr>
              <w:rPr>
                <w:sz w:val="16"/>
                <w:szCs w:val="16"/>
                <w:lang w:val="ro-RO"/>
              </w:rPr>
            </w:pPr>
            <w:r w:rsidRPr="00F5570E">
              <w:rPr>
                <w:sz w:val="16"/>
                <w:szCs w:val="16"/>
                <w:lang w:val="ro-RO"/>
              </w:rPr>
              <w:t>Istorie (în limbi străine)</w:t>
            </w:r>
          </w:p>
        </w:tc>
        <w:tc>
          <w:tcPr>
            <w:tcW w:w="748" w:type="dxa"/>
            <w:vAlign w:val="center"/>
          </w:tcPr>
          <w:p w:rsidR="00D25269" w:rsidRPr="00F5570E" w:rsidRDefault="00D25269" w:rsidP="00AE7467">
            <w:pPr>
              <w:pStyle w:val="Heading4"/>
              <w:jc w:val="center"/>
              <w:rPr>
                <w:b w:val="0"/>
                <w:bCs w:val="0"/>
                <w:sz w:val="16"/>
                <w:szCs w:val="16"/>
                <w:lang w:val="ro-RO"/>
              </w:rPr>
            </w:pPr>
            <w:r w:rsidRPr="00F5570E">
              <w:rPr>
                <w:b w:val="0"/>
                <w:bCs w:val="0"/>
                <w:sz w:val="16"/>
                <w:szCs w:val="16"/>
                <w:lang w:val="ro-RO"/>
              </w:rPr>
              <w:t>x</w:t>
            </w:r>
          </w:p>
        </w:tc>
        <w:tc>
          <w:tcPr>
            <w:tcW w:w="841" w:type="dxa"/>
            <w:tcBorders>
              <w:right w:val="thinThickSmallGap" w:sz="24" w:space="0" w:color="auto"/>
            </w:tcBorders>
            <w:vAlign w:val="center"/>
          </w:tcPr>
          <w:p w:rsidR="00D25269" w:rsidRPr="00F5570E" w:rsidRDefault="00D25269" w:rsidP="00AE7467">
            <w:pPr>
              <w:jc w:val="center"/>
              <w:rPr>
                <w:sz w:val="16"/>
                <w:szCs w:val="16"/>
                <w:lang w:val="ro-RO"/>
              </w:rPr>
            </w:pPr>
          </w:p>
        </w:tc>
        <w:tc>
          <w:tcPr>
            <w:tcW w:w="1504" w:type="dxa"/>
            <w:vMerge/>
            <w:tcBorders>
              <w:left w:val="nil"/>
              <w:right w:val="thinThickSmallGap" w:sz="24" w:space="0" w:color="auto"/>
            </w:tcBorders>
            <w:vAlign w:val="center"/>
          </w:tcPr>
          <w:p w:rsidR="00D25269" w:rsidRPr="00F5570E" w:rsidRDefault="00D25269" w:rsidP="00AE7467">
            <w:pPr>
              <w:jc w:val="center"/>
              <w:rPr>
                <w:b/>
                <w:bCs/>
                <w:sz w:val="16"/>
                <w:szCs w:val="16"/>
                <w:lang w:val="ro-RO"/>
              </w:rPr>
            </w:pPr>
          </w:p>
        </w:tc>
      </w:tr>
      <w:tr w:rsidR="00F5570E" w:rsidRPr="00F5570E" w:rsidTr="0016709B">
        <w:trPr>
          <w:cantSplit/>
          <w:jc w:val="center"/>
        </w:trPr>
        <w:tc>
          <w:tcPr>
            <w:tcW w:w="1673" w:type="dxa"/>
            <w:vMerge/>
            <w:tcBorders>
              <w:left w:val="thinThickSmallGap" w:sz="24" w:space="0" w:color="auto"/>
            </w:tcBorders>
            <w:vAlign w:val="center"/>
          </w:tcPr>
          <w:p w:rsidR="00D25269" w:rsidRPr="00F5570E" w:rsidRDefault="00D25269" w:rsidP="00AE7467">
            <w:pPr>
              <w:jc w:val="center"/>
              <w:rPr>
                <w:b/>
                <w:bCs/>
                <w:sz w:val="16"/>
                <w:szCs w:val="16"/>
                <w:lang w:val="ro-RO"/>
              </w:rPr>
            </w:pPr>
          </w:p>
        </w:tc>
        <w:tc>
          <w:tcPr>
            <w:tcW w:w="2431" w:type="dxa"/>
            <w:vMerge/>
            <w:tcBorders>
              <w:right w:val="thinThickSmallGap" w:sz="24" w:space="0" w:color="auto"/>
            </w:tcBorders>
            <w:vAlign w:val="center"/>
          </w:tcPr>
          <w:p w:rsidR="00D25269" w:rsidRPr="00F5570E" w:rsidRDefault="00D25269" w:rsidP="00AE7467">
            <w:pPr>
              <w:jc w:val="center"/>
              <w:rPr>
                <w:b/>
                <w:bCs/>
                <w:sz w:val="16"/>
                <w:szCs w:val="16"/>
                <w:lang w:val="ro-RO"/>
              </w:rPr>
            </w:pPr>
          </w:p>
        </w:tc>
        <w:tc>
          <w:tcPr>
            <w:tcW w:w="1425" w:type="dxa"/>
            <w:vMerge/>
            <w:tcBorders>
              <w:left w:val="nil"/>
            </w:tcBorders>
            <w:vAlign w:val="center"/>
          </w:tcPr>
          <w:p w:rsidR="00D25269" w:rsidRPr="00F5570E" w:rsidRDefault="00D25269" w:rsidP="00AE7467">
            <w:pPr>
              <w:jc w:val="center"/>
              <w:rPr>
                <w:sz w:val="16"/>
                <w:szCs w:val="16"/>
                <w:lang w:val="ro-RO"/>
              </w:rPr>
            </w:pPr>
          </w:p>
        </w:tc>
        <w:tc>
          <w:tcPr>
            <w:tcW w:w="567" w:type="dxa"/>
            <w:vAlign w:val="center"/>
          </w:tcPr>
          <w:p w:rsidR="00D25269" w:rsidRPr="00F5570E" w:rsidRDefault="00D25269" w:rsidP="00B57133">
            <w:pPr>
              <w:numPr>
                <w:ilvl w:val="0"/>
                <w:numId w:val="34"/>
              </w:numPr>
              <w:ind w:left="0" w:firstLine="0"/>
              <w:jc w:val="center"/>
              <w:rPr>
                <w:sz w:val="16"/>
                <w:szCs w:val="16"/>
                <w:lang w:val="ro-RO"/>
              </w:rPr>
            </w:pPr>
            <w:r w:rsidRPr="00F5570E">
              <w:rPr>
                <w:sz w:val="16"/>
                <w:szCs w:val="16"/>
                <w:lang w:val="ro-RO"/>
              </w:rPr>
              <w:t>3</w:t>
            </w:r>
          </w:p>
        </w:tc>
        <w:tc>
          <w:tcPr>
            <w:tcW w:w="5640" w:type="dxa"/>
            <w:vAlign w:val="center"/>
          </w:tcPr>
          <w:p w:rsidR="00D25269" w:rsidRPr="00F5570E" w:rsidRDefault="00D25269" w:rsidP="00AE7467">
            <w:pPr>
              <w:rPr>
                <w:sz w:val="16"/>
                <w:szCs w:val="16"/>
                <w:lang w:val="ro-RO"/>
              </w:rPr>
            </w:pPr>
            <w:r w:rsidRPr="00F5570E">
              <w:rPr>
                <w:sz w:val="16"/>
                <w:szCs w:val="16"/>
                <w:lang w:val="ro-RO"/>
              </w:rPr>
              <w:t>Istorie - Limba şi literatura română</w:t>
            </w:r>
          </w:p>
        </w:tc>
        <w:tc>
          <w:tcPr>
            <w:tcW w:w="748" w:type="dxa"/>
            <w:vAlign w:val="center"/>
          </w:tcPr>
          <w:p w:rsidR="00D25269" w:rsidRPr="00F5570E" w:rsidRDefault="00D25269" w:rsidP="00AE7467">
            <w:pPr>
              <w:pStyle w:val="Heading4"/>
              <w:jc w:val="center"/>
              <w:rPr>
                <w:b w:val="0"/>
                <w:bCs w:val="0"/>
                <w:sz w:val="16"/>
                <w:szCs w:val="16"/>
                <w:lang w:val="ro-RO"/>
              </w:rPr>
            </w:pPr>
            <w:r w:rsidRPr="00F5570E">
              <w:rPr>
                <w:b w:val="0"/>
                <w:bCs w:val="0"/>
                <w:sz w:val="16"/>
                <w:szCs w:val="16"/>
                <w:lang w:val="ro-RO"/>
              </w:rPr>
              <w:t>x</w:t>
            </w:r>
          </w:p>
        </w:tc>
        <w:tc>
          <w:tcPr>
            <w:tcW w:w="841" w:type="dxa"/>
            <w:tcBorders>
              <w:right w:val="thinThickSmallGap" w:sz="24" w:space="0" w:color="auto"/>
            </w:tcBorders>
            <w:vAlign w:val="center"/>
          </w:tcPr>
          <w:p w:rsidR="00D25269" w:rsidRPr="00F5570E" w:rsidRDefault="00D25269" w:rsidP="00AE7467">
            <w:pPr>
              <w:jc w:val="center"/>
              <w:rPr>
                <w:sz w:val="16"/>
                <w:szCs w:val="16"/>
                <w:lang w:val="ro-RO"/>
              </w:rPr>
            </w:pPr>
          </w:p>
        </w:tc>
        <w:tc>
          <w:tcPr>
            <w:tcW w:w="1504" w:type="dxa"/>
            <w:vMerge/>
            <w:tcBorders>
              <w:left w:val="nil"/>
              <w:right w:val="thinThickSmallGap" w:sz="24" w:space="0" w:color="auto"/>
            </w:tcBorders>
            <w:vAlign w:val="center"/>
          </w:tcPr>
          <w:p w:rsidR="00D25269" w:rsidRPr="00F5570E" w:rsidRDefault="00D25269" w:rsidP="00AE7467">
            <w:pPr>
              <w:jc w:val="center"/>
              <w:rPr>
                <w:b/>
                <w:bCs/>
                <w:sz w:val="16"/>
                <w:szCs w:val="16"/>
                <w:lang w:val="ro-RO"/>
              </w:rPr>
            </w:pPr>
          </w:p>
        </w:tc>
      </w:tr>
      <w:tr w:rsidR="00F5570E" w:rsidRPr="00F5570E" w:rsidTr="0016709B">
        <w:trPr>
          <w:cantSplit/>
          <w:jc w:val="center"/>
        </w:trPr>
        <w:tc>
          <w:tcPr>
            <w:tcW w:w="1673" w:type="dxa"/>
            <w:vMerge/>
            <w:tcBorders>
              <w:left w:val="thinThickSmallGap" w:sz="24" w:space="0" w:color="auto"/>
            </w:tcBorders>
            <w:vAlign w:val="center"/>
          </w:tcPr>
          <w:p w:rsidR="00D25269" w:rsidRPr="00F5570E" w:rsidRDefault="00D25269" w:rsidP="00AE7467">
            <w:pPr>
              <w:jc w:val="center"/>
              <w:rPr>
                <w:b/>
                <w:bCs/>
                <w:sz w:val="16"/>
                <w:szCs w:val="16"/>
                <w:lang w:val="ro-RO"/>
              </w:rPr>
            </w:pPr>
          </w:p>
        </w:tc>
        <w:tc>
          <w:tcPr>
            <w:tcW w:w="2431" w:type="dxa"/>
            <w:vMerge/>
            <w:tcBorders>
              <w:right w:val="thinThickSmallGap" w:sz="24" w:space="0" w:color="auto"/>
            </w:tcBorders>
            <w:vAlign w:val="center"/>
          </w:tcPr>
          <w:p w:rsidR="00D25269" w:rsidRPr="00F5570E" w:rsidRDefault="00D25269" w:rsidP="00AE7467">
            <w:pPr>
              <w:jc w:val="center"/>
              <w:rPr>
                <w:b/>
                <w:bCs/>
                <w:sz w:val="16"/>
                <w:szCs w:val="16"/>
                <w:lang w:val="ro-RO"/>
              </w:rPr>
            </w:pPr>
          </w:p>
        </w:tc>
        <w:tc>
          <w:tcPr>
            <w:tcW w:w="1425" w:type="dxa"/>
            <w:vMerge/>
            <w:tcBorders>
              <w:left w:val="nil"/>
            </w:tcBorders>
            <w:vAlign w:val="center"/>
          </w:tcPr>
          <w:p w:rsidR="00D25269" w:rsidRPr="00F5570E" w:rsidRDefault="00D25269" w:rsidP="00AE7467">
            <w:pPr>
              <w:jc w:val="center"/>
              <w:rPr>
                <w:sz w:val="16"/>
                <w:szCs w:val="16"/>
                <w:lang w:val="ro-RO"/>
              </w:rPr>
            </w:pPr>
          </w:p>
        </w:tc>
        <w:tc>
          <w:tcPr>
            <w:tcW w:w="567" w:type="dxa"/>
            <w:vAlign w:val="center"/>
          </w:tcPr>
          <w:p w:rsidR="00D25269" w:rsidRPr="00F5570E" w:rsidRDefault="00D25269" w:rsidP="00B57133">
            <w:pPr>
              <w:numPr>
                <w:ilvl w:val="0"/>
                <w:numId w:val="34"/>
              </w:numPr>
              <w:ind w:left="0" w:firstLine="0"/>
              <w:jc w:val="center"/>
              <w:rPr>
                <w:sz w:val="16"/>
                <w:szCs w:val="16"/>
                <w:lang w:val="ro-RO"/>
              </w:rPr>
            </w:pPr>
            <w:r w:rsidRPr="00F5570E">
              <w:rPr>
                <w:sz w:val="16"/>
                <w:szCs w:val="16"/>
                <w:lang w:val="ro-RO"/>
              </w:rPr>
              <w:t>4</w:t>
            </w:r>
          </w:p>
        </w:tc>
        <w:tc>
          <w:tcPr>
            <w:tcW w:w="5640" w:type="dxa"/>
            <w:vAlign w:val="center"/>
          </w:tcPr>
          <w:p w:rsidR="00D25269" w:rsidRPr="00F5570E" w:rsidRDefault="00D25269" w:rsidP="00AE7467">
            <w:pPr>
              <w:rPr>
                <w:sz w:val="16"/>
                <w:szCs w:val="16"/>
                <w:lang w:val="ro-RO"/>
              </w:rPr>
            </w:pPr>
            <w:r w:rsidRPr="00F5570E">
              <w:rPr>
                <w:sz w:val="16"/>
                <w:szCs w:val="16"/>
                <w:lang w:val="ro-RO"/>
              </w:rPr>
              <w:t>Istorie - Limba şi literatura străină/maternă</w:t>
            </w:r>
          </w:p>
        </w:tc>
        <w:tc>
          <w:tcPr>
            <w:tcW w:w="748" w:type="dxa"/>
            <w:vAlign w:val="center"/>
          </w:tcPr>
          <w:p w:rsidR="00D25269" w:rsidRPr="00F5570E" w:rsidRDefault="00D25269" w:rsidP="00AE7467">
            <w:pPr>
              <w:pStyle w:val="Heading4"/>
              <w:jc w:val="center"/>
              <w:rPr>
                <w:b w:val="0"/>
                <w:bCs w:val="0"/>
                <w:sz w:val="16"/>
                <w:szCs w:val="16"/>
                <w:lang w:val="ro-RO"/>
              </w:rPr>
            </w:pPr>
            <w:r w:rsidRPr="00F5570E">
              <w:rPr>
                <w:b w:val="0"/>
                <w:bCs w:val="0"/>
                <w:sz w:val="16"/>
                <w:szCs w:val="16"/>
                <w:lang w:val="ro-RO"/>
              </w:rPr>
              <w:t>x</w:t>
            </w:r>
          </w:p>
        </w:tc>
        <w:tc>
          <w:tcPr>
            <w:tcW w:w="841" w:type="dxa"/>
            <w:tcBorders>
              <w:right w:val="thinThickSmallGap" w:sz="24" w:space="0" w:color="auto"/>
            </w:tcBorders>
            <w:vAlign w:val="center"/>
          </w:tcPr>
          <w:p w:rsidR="00D25269" w:rsidRPr="00F5570E" w:rsidRDefault="00D25269" w:rsidP="00AE7467">
            <w:pPr>
              <w:jc w:val="center"/>
              <w:rPr>
                <w:sz w:val="16"/>
                <w:szCs w:val="16"/>
                <w:lang w:val="ro-RO"/>
              </w:rPr>
            </w:pPr>
          </w:p>
        </w:tc>
        <w:tc>
          <w:tcPr>
            <w:tcW w:w="1504" w:type="dxa"/>
            <w:vMerge/>
            <w:tcBorders>
              <w:left w:val="nil"/>
              <w:right w:val="thinThickSmallGap" w:sz="24" w:space="0" w:color="auto"/>
            </w:tcBorders>
            <w:vAlign w:val="center"/>
          </w:tcPr>
          <w:p w:rsidR="00D25269" w:rsidRPr="00F5570E" w:rsidRDefault="00D25269" w:rsidP="00AE7467">
            <w:pPr>
              <w:jc w:val="center"/>
              <w:rPr>
                <w:b/>
                <w:bCs/>
                <w:sz w:val="16"/>
                <w:szCs w:val="16"/>
                <w:lang w:val="ro-RO"/>
              </w:rPr>
            </w:pPr>
          </w:p>
        </w:tc>
      </w:tr>
      <w:tr w:rsidR="00F5570E" w:rsidRPr="00F5570E" w:rsidTr="0016709B">
        <w:trPr>
          <w:cantSplit/>
          <w:jc w:val="center"/>
        </w:trPr>
        <w:tc>
          <w:tcPr>
            <w:tcW w:w="1673" w:type="dxa"/>
            <w:vMerge/>
            <w:tcBorders>
              <w:left w:val="thinThickSmallGap" w:sz="24" w:space="0" w:color="auto"/>
            </w:tcBorders>
            <w:vAlign w:val="center"/>
          </w:tcPr>
          <w:p w:rsidR="00D25269" w:rsidRPr="00F5570E" w:rsidRDefault="00D25269" w:rsidP="00AE7467">
            <w:pPr>
              <w:jc w:val="center"/>
              <w:rPr>
                <w:b/>
                <w:bCs/>
                <w:sz w:val="16"/>
                <w:szCs w:val="16"/>
                <w:lang w:val="ro-RO"/>
              </w:rPr>
            </w:pPr>
          </w:p>
        </w:tc>
        <w:tc>
          <w:tcPr>
            <w:tcW w:w="2431" w:type="dxa"/>
            <w:vMerge/>
            <w:tcBorders>
              <w:right w:val="thinThickSmallGap" w:sz="24" w:space="0" w:color="auto"/>
            </w:tcBorders>
            <w:vAlign w:val="center"/>
          </w:tcPr>
          <w:p w:rsidR="00D25269" w:rsidRPr="00F5570E" w:rsidRDefault="00D25269" w:rsidP="00AE7467">
            <w:pPr>
              <w:jc w:val="center"/>
              <w:rPr>
                <w:b/>
                <w:bCs/>
                <w:sz w:val="16"/>
                <w:szCs w:val="16"/>
                <w:lang w:val="ro-RO"/>
              </w:rPr>
            </w:pPr>
          </w:p>
        </w:tc>
        <w:tc>
          <w:tcPr>
            <w:tcW w:w="1425" w:type="dxa"/>
            <w:vMerge/>
            <w:tcBorders>
              <w:left w:val="nil"/>
            </w:tcBorders>
            <w:vAlign w:val="center"/>
          </w:tcPr>
          <w:p w:rsidR="00D25269" w:rsidRPr="00F5570E" w:rsidRDefault="00D25269" w:rsidP="00AE7467">
            <w:pPr>
              <w:jc w:val="center"/>
              <w:rPr>
                <w:sz w:val="16"/>
                <w:szCs w:val="16"/>
                <w:lang w:val="ro-RO"/>
              </w:rPr>
            </w:pPr>
          </w:p>
        </w:tc>
        <w:tc>
          <w:tcPr>
            <w:tcW w:w="567" w:type="dxa"/>
            <w:vAlign w:val="center"/>
          </w:tcPr>
          <w:p w:rsidR="00D25269" w:rsidRPr="00F5570E" w:rsidRDefault="00D25269" w:rsidP="00B57133">
            <w:pPr>
              <w:numPr>
                <w:ilvl w:val="0"/>
                <w:numId w:val="34"/>
              </w:numPr>
              <w:ind w:left="0" w:firstLine="0"/>
              <w:jc w:val="center"/>
              <w:rPr>
                <w:sz w:val="16"/>
                <w:szCs w:val="16"/>
                <w:lang w:val="ro-RO"/>
              </w:rPr>
            </w:pPr>
            <w:r w:rsidRPr="00F5570E">
              <w:rPr>
                <w:sz w:val="16"/>
                <w:szCs w:val="16"/>
                <w:lang w:val="ro-RO"/>
              </w:rPr>
              <w:t>5</w:t>
            </w:r>
          </w:p>
        </w:tc>
        <w:tc>
          <w:tcPr>
            <w:tcW w:w="5640" w:type="dxa"/>
            <w:vAlign w:val="center"/>
          </w:tcPr>
          <w:p w:rsidR="00D25269" w:rsidRPr="00F5570E" w:rsidRDefault="00D25269" w:rsidP="00AE7467">
            <w:pPr>
              <w:rPr>
                <w:sz w:val="16"/>
                <w:szCs w:val="16"/>
                <w:lang w:val="ro-RO"/>
              </w:rPr>
            </w:pPr>
            <w:r w:rsidRPr="00F5570E">
              <w:rPr>
                <w:sz w:val="16"/>
                <w:szCs w:val="16"/>
                <w:lang w:val="ro-RO"/>
              </w:rPr>
              <w:t>Istorie - Filosofie</w:t>
            </w:r>
          </w:p>
        </w:tc>
        <w:tc>
          <w:tcPr>
            <w:tcW w:w="748" w:type="dxa"/>
            <w:vAlign w:val="center"/>
          </w:tcPr>
          <w:p w:rsidR="00D25269" w:rsidRPr="00F5570E" w:rsidRDefault="00D25269" w:rsidP="00AE7467">
            <w:pPr>
              <w:pStyle w:val="Heading4"/>
              <w:jc w:val="center"/>
              <w:rPr>
                <w:b w:val="0"/>
                <w:bCs w:val="0"/>
                <w:sz w:val="16"/>
                <w:szCs w:val="16"/>
                <w:lang w:val="ro-RO"/>
              </w:rPr>
            </w:pPr>
            <w:r w:rsidRPr="00F5570E">
              <w:rPr>
                <w:b w:val="0"/>
                <w:bCs w:val="0"/>
                <w:sz w:val="16"/>
                <w:szCs w:val="16"/>
                <w:lang w:val="ro-RO"/>
              </w:rPr>
              <w:t>x</w:t>
            </w:r>
          </w:p>
        </w:tc>
        <w:tc>
          <w:tcPr>
            <w:tcW w:w="841" w:type="dxa"/>
            <w:tcBorders>
              <w:right w:val="thinThickSmallGap" w:sz="24" w:space="0" w:color="auto"/>
            </w:tcBorders>
            <w:vAlign w:val="center"/>
          </w:tcPr>
          <w:p w:rsidR="00D25269" w:rsidRPr="00F5570E" w:rsidRDefault="00D25269" w:rsidP="00AE7467">
            <w:pPr>
              <w:jc w:val="center"/>
              <w:rPr>
                <w:sz w:val="16"/>
                <w:szCs w:val="16"/>
                <w:lang w:val="ro-RO"/>
              </w:rPr>
            </w:pPr>
          </w:p>
        </w:tc>
        <w:tc>
          <w:tcPr>
            <w:tcW w:w="1504" w:type="dxa"/>
            <w:vMerge/>
            <w:tcBorders>
              <w:left w:val="nil"/>
              <w:right w:val="thinThickSmallGap" w:sz="24" w:space="0" w:color="auto"/>
            </w:tcBorders>
            <w:vAlign w:val="center"/>
          </w:tcPr>
          <w:p w:rsidR="00D25269" w:rsidRPr="00F5570E" w:rsidRDefault="00D25269" w:rsidP="00AE7467">
            <w:pPr>
              <w:jc w:val="center"/>
              <w:rPr>
                <w:b/>
                <w:bCs/>
                <w:sz w:val="16"/>
                <w:szCs w:val="16"/>
                <w:lang w:val="ro-RO"/>
              </w:rPr>
            </w:pPr>
          </w:p>
        </w:tc>
      </w:tr>
      <w:tr w:rsidR="00F5570E" w:rsidRPr="00F5570E" w:rsidTr="0016709B">
        <w:trPr>
          <w:cantSplit/>
          <w:jc w:val="center"/>
        </w:trPr>
        <w:tc>
          <w:tcPr>
            <w:tcW w:w="1673" w:type="dxa"/>
            <w:vMerge/>
            <w:tcBorders>
              <w:left w:val="thinThickSmallGap" w:sz="24" w:space="0" w:color="auto"/>
            </w:tcBorders>
            <w:vAlign w:val="center"/>
          </w:tcPr>
          <w:p w:rsidR="00D25269" w:rsidRPr="00F5570E" w:rsidRDefault="00D25269" w:rsidP="00AE7467">
            <w:pPr>
              <w:jc w:val="center"/>
              <w:rPr>
                <w:b/>
                <w:bCs/>
                <w:sz w:val="16"/>
                <w:szCs w:val="16"/>
                <w:lang w:val="ro-RO"/>
              </w:rPr>
            </w:pPr>
          </w:p>
        </w:tc>
        <w:tc>
          <w:tcPr>
            <w:tcW w:w="2431" w:type="dxa"/>
            <w:vMerge/>
            <w:tcBorders>
              <w:right w:val="thinThickSmallGap" w:sz="24" w:space="0" w:color="auto"/>
            </w:tcBorders>
            <w:vAlign w:val="center"/>
          </w:tcPr>
          <w:p w:rsidR="00D25269" w:rsidRPr="00F5570E" w:rsidRDefault="00D25269" w:rsidP="00AE7467">
            <w:pPr>
              <w:jc w:val="center"/>
              <w:rPr>
                <w:b/>
                <w:bCs/>
                <w:sz w:val="16"/>
                <w:szCs w:val="16"/>
                <w:lang w:val="ro-RO"/>
              </w:rPr>
            </w:pPr>
          </w:p>
        </w:tc>
        <w:tc>
          <w:tcPr>
            <w:tcW w:w="1425" w:type="dxa"/>
            <w:vMerge/>
            <w:tcBorders>
              <w:left w:val="nil"/>
            </w:tcBorders>
            <w:vAlign w:val="center"/>
          </w:tcPr>
          <w:p w:rsidR="00D25269" w:rsidRPr="00F5570E" w:rsidRDefault="00D25269" w:rsidP="00AE7467">
            <w:pPr>
              <w:jc w:val="center"/>
              <w:rPr>
                <w:b/>
                <w:bCs/>
                <w:sz w:val="16"/>
                <w:szCs w:val="16"/>
                <w:lang w:val="ro-RO"/>
              </w:rPr>
            </w:pPr>
          </w:p>
        </w:tc>
        <w:tc>
          <w:tcPr>
            <w:tcW w:w="567" w:type="dxa"/>
            <w:vAlign w:val="center"/>
          </w:tcPr>
          <w:p w:rsidR="00D25269" w:rsidRPr="00F5570E" w:rsidRDefault="00D25269" w:rsidP="00B57133">
            <w:pPr>
              <w:numPr>
                <w:ilvl w:val="0"/>
                <w:numId w:val="34"/>
              </w:numPr>
              <w:ind w:left="0" w:firstLine="0"/>
              <w:jc w:val="center"/>
              <w:rPr>
                <w:sz w:val="16"/>
                <w:szCs w:val="16"/>
                <w:lang w:val="ro-RO"/>
              </w:rPr>
            </w:pPr>
            <w:r w:rsidRPr="00F5570E">
              <w:rPr>
                <w:sz w:val="16"/>
                <w:szCs w:val="16"/>
                <w:lang w:val="ro-RO"/>
              </w:rPr>
              <w:t>6</w:t>
            </w:r>
          </w:p>
        </w:tc>
        <w:tc>
          <w:tcPr>
            <w:tcW w:w="5640" w:type="dxa"/>
            <w:vAlign w:val="center"/>
          </w:tcPr>
          <w:p w:rsidR="00D25269" w:rsidRPr="00F5570E" w:rsidRDefault="00D25269" w:rsidP="00AE7467">
            <w:pPr>
              <w:rPr>
                <w:sz w:val="16"/>
                <w:szCs w:val="16"/>
                <w:lang w:val="ro-RO"/>
              </w:rPr>
            </w:pPr>
            <w:r w:rsidRPr="00F5570E">
              <w:rPr>
                <w:sz w:val="16"/>
                <w:szCs w:val="16"/>
                <w:lang w:val="ro-RO"/>
              </w:rPr>
              <w:t>Istorie - Geografie</w:t>
            </w:r>
          </w:p>
        </w:tc>
        <w:tc>
          <w:tcPr>
            <w:tcW w:w="748" w:type="dxa"/>
            <w:vAlign w:val="center"/>
          </w:tcPr>
          <w:p w:rsidR="00D25269" w:rsidRPr="00F5570E" w:rsidRDefault="00D25269" w:rsidP="00AE7467">
            <w:pPr>
              <w:pStyle w:val="Heading4"/>
              <w:jc w:val="center"/>
              <w:rPr>
                <w:b w:val="0"/>
                <w:bCs w:val="0"/>
                <w:sz w:val="16"/>
                <w:szCs w:val="16"/>
                <w:lang w:val="ro-RO"/>
              </w:rPr>
            </w:pPr>
            <w:r w:rsidRPr="00F5570E">
              <w:rPr>
                <w:b w:val="0"/>
                <w:bCs w:val="0"/>
                <w:sz w:val="16"/>
                <w:szCs w:val="16"/>
                <w:lang w:val="ro-RO"/>
              </w:rPr>
              <w:t>x</w:t>
            </w:r>
          </w:p>
        </w:tc>
        <w:tc>
          <w:tcPr>
            <w:tcW w:w="841" w:type="dxa"/>
            <w:tcBorders>
              <w:right w:val="thinThickSmallGap" w:sz="24" w:space="0" w:color="auto"/>
            </w:tcBorders>
            <w:vAlign w:val="center"/>
          </w:tcPr>
          <w:p w:rsidR="00D25269" w:rsidRPr="00F5570E" w:rsidRDefault="00D25269" w:rsidP="00AE7467">
            <w:pPr>
              <w:jc w:val="center"/>
              <w:rPr>
                <w:sz w:val="16"/>
                <w:szCs w:val="16"/>
                <w:lang w:val="ro-RO"/>
              </w:rPr>
            </w:pPr>
          </w:p>
        </w:tc>
        <w:tc>
          <w:tcPr>
            <w:tcW w:w="1504" w:type="dxa"/>
            <w:vMerge/>
            <w:tcBorders>
              <w:left w:val="nil"/>
              <w:right w:val="thinThickSmallGap" w:sz="24" w:space="0" w:color="auto"/>
            </w:tcBorders>
            <w:vAlign w:val="center"/>
          </w:tcPr>
          <w:p w:rsidR="00D25269" w:rsidRPr="00F5570E" w:rsidRDefault="00D25269" w:rsidP="00AE7467">
            <w:pPr>
              <w:jc w:val="center"/>
              <w:rPr>
                <w:b/>
                <w:bCs/>
                <w:sz w:val="16"/>
                <w:szCs w:val="16"/>
                <w:lang w:val="ro-RO"/>
              </w:rPr>
            </w:pPr>
          </w:p>
        </w:tc>
      </w:tr>
      <w:tr w:rsidR="00F5570E" w:rsidRPr="00F5570E" w:rsidTr="0016709B">
        <w:trPr>
          <w:cantSplit/>
          <w:jc w:val="center"/>
        </w:trPr>
        <w:tc>
          <w:tcPr>
            <w:tcW w:w="1673" w:type="dxa"/>
            <w:vMerge/>
            <w:tcBorders>
              <w:left w:val="thinThickSmallGap" w:sz="24" w:space="0" w:color="auto"/>
            </w:tcBorders>
            <w:vAlign w:val="center"/>
          </w:tcPr>
          <w:p w:rsidR="00D25269" w:rsidRPr="00F5570E" w:rsidRDefault="00D25269" w:rsidP="00AE7467">
            <w:pPr>
              <w:jc w:val="center"/>
              <w:rPr>
                <w:sz w:val="16"/>
                <w:szCs w:val="16"/>
                <w:lang w:val="ro-RO"/>
              </w:rPr>
            </w:pPr>
          </w:p>
        </w:tc>
        <w:tc>
          <w:tcPr>
            <w:tcW w:w="2431" w:type="dxa"/>
            <w:vMerge/>
            <w:tcBorders>
              <w:right w:val="thinThickSmallGap" w:sz="24" w:space="0" w:color="auto"/>
            </w:tcBorders>
            <w:vAlign w:val="center"/>
          </w:tcPr>
          <w:p w:rsidR="00D25269" w:rsidRPr="00F5570E" w:rsidRDefault="00D25269" w:rsidP="00AE7467">
            <w:pPr>
              <w:jc w:val="center"/>
              <w:rPr>
                <w:b/>
                <w:bCs/>
                <w:sz w:val="16"/>
                <w:szCs w:val="16"/>
                <w:lang w:val="ro-RO"/>
              </w:rPr>
            </w:pPr>
          </w:p>
        </w:tc>
        <w:tc>
          <w:tcPr>
            <w:tcW w:w="1425" w:type="dxa"/>
            <w:vMerge/>
            <w:tcBorders>
              <w:left w:val="nil"/>
            </w:tcBorders>
            <w:vAlign w:val="center"/>
          </w:tcPr>
          <w:p w:rsidR="00D25269" w:rsidRPr="00F5570E" w:rsidRDefault="00D25269" w:rsidP="00AE7467">
            <w:pPr>
              <w:jc w:val="center"/>
              <w:rPr>
                <w:sz w:val="16"/>
                <w:szCs w:val="16"/>
                <w:lang w:val="ro-RO"/>
              </w:rPr>
            </w:pPr>
          </w:p>
        </w:tc>
        <w:tc>
          <w:tcPr>
            <w:tcW w:w="567" w:type="dxa"/>
            <w:vAlign w:val="center"/>
          </w:tcPr>
          <w:p w:rsidR="00D25269" w:rsidRPr="00F5570E" w:rsidRDefault="00D25269" w:rsidP="00B57133">
            <w:pPr>
              <w:numPr>
                <w:ilvl w:val="0"/>
                <w:numId w:val="34"/>
              </w:numPr>
              <w:ind w:left="0" w:firstLine="0"/>
              <w:jc w:val="center"/>
              <w:rPr>
                <w:sz w:val="16"/>
                <w:szCs w:val="16"/>
                <w:lang w:val="ro-RO"/>
              </w:rPr>
            </w:pPr>
            <w:r w:rsidRPr="00F5570E">
              <w:rPr>
                <w:sz w:val="16"/>
                <w:szCs w:val="16"/>
                <w:lang w:val="ro-RO"/>
              </w:rPr>
              <w:t>7</w:t>
            </w:r>
          </w:p>
        </w:tc>
        <w:tc>
          <w:tcPr>
            <w:tcW w:w="5640" w:type="dxa"/>
            <w:vAlign w:val="center"/>
          </w:tcPr>
          <w:p w:rsidR="00D25269" w:rsidRPr="00F5570E" w:rsidRDefault="00D25269" w:rsidP="00AE7467">
            <w:pPr>
              <w:rPr>
                <w:sz w:val="16"/>
                <w:szCs w:val="16"/>
                <w:lang w:val="ro-RO"/>
              </w:rPr>
            </w:pPr>
            <w:r w:rsidRPr="00F5570E">
              <w:rPr>
                <w:sz w:val="16"/>
                <w:szCs w:val="16"/>
                <w:lang w:val="ro-RO"/>
              </w:rPr>
              <w:t>Istorie - Arheologie</w:t>
            </w:r>
          </w:p>
        </w:tc>
        <w:tc>
          <w:tcPr>
            <w:tcW w:w="748" w:type="dxa"/>
            <w:vAlign w:val="center"/>
          </w:tcPr>
          <w:p w:rsidR="00D25269" w:rsidRPr="00F5570E" w:rsidRDefault="00D25269" w:rsidP="00AE7467">
            <w:pPr>
              <w:pStyle w:val="Heading4"/>
              <w:jc w:val="center"/>
              <w:rPr>
                <w:b w:val="0"/>
                <w:bCs w:val="0"/>
                <w:sz w:val="16"/>
                <w:szCs w:val="16"/>
                <w:lang w:val="ro-RO"/>
              </w:rPr>
            </w:pPr>
            <w:r w:rsidRPr="00F5570E">
              <w:rPr>
                <w:b w:val="0"/>
                <w:bCs w:val="0"/>
                <w:sz w:val="16"/>
                <w:szCs w:val="16"/>
                <w:lang w:val="ro-RO"/>
              </w:rPr>
              <w:t>x</w:t>
            </w:r>
          </w:p>
        </w:tc>
        <w:tc>
          <w:tcPr>
            <w:tcW w:w="841" w:type="dxa"/>
            <w:tcBorders>
              <w:right w:val="thinThickSmallGap" w:sz="24" w:space="0" w:color="auto"/>
            </w:tcBorders>
            <w:vAlign w:val="center"/>
          </w:tcPr>
          <w:p w:rsidR="00D25269" w:rsidRPr="00F5570E" w:rsidRDefault="00D25269" w:rsidP="00AE7467">
            <w:pPr>
              <w:jc w:val="center"/>
              <w:rPr>
                <w:sz w:val="16"/>
                <w:szCs w:val="16"/>
                <w:lang w:val="ro-RO"/>
              </w:rPr>
            </w:pPr>
          </w:p>
        </w:tc>
        <w:tc>
          <w:tcPr>
            <w:tcW w:w="1504" w:type="dxa"/>
            <w:vMerge/>
            <w:tcBorders>
              <w:left w:val="nil"/>
              <w:right w:val="thinThickSmallGap" w:sz="24" w:space="0" w:color="auto"/>
            </w:tcBorders>
            <w:vAlign w:val="center"/>
          </w:tcPr>
          <w:p w:rsidR="00D25269" w:rsidRPr="00F5570E" w:rsidRDefault="00D25269" w:rsidP="00AE7467">
            <w:pPr>
              <w:jc w:val="center"/>
              <w:rPr>
                <w:b/>
                <w:bCs/>
                <w:sz w:val="16"/>
                <w:szCs w:val="16"/>
                <w:lang w:val="ro-RO"/>
              </w:rPr>
            </w:pPr>
          </w:p>
        </w:tc>
      </w:tr>
      <w:tr w:rsidR="00F5570E" w:rsidRPr="00F5570E" w:rsidTr="0016709B">
        <w:trPr>
          <w:cantSplit/>
          <w:jc w:val="center"/>
        </w:trPr>
        <w:tc>
          <w:tcPr>
            <w:tcW w:w="1673" w:type="dxa"/>
            <w:vMerge/>
            <w:tcBorders>
              <w:left w:val="thinThickSmallGap" w:sz="24" w:space="0" w:color="auto"/>
            </w:tcBorders>
            <w:vAlign w:val="center"/>
          </w:tcPr>
          <w:p w:rsidR="00D25269" w:rsidRPr="00F5570E" w:rsidRDefault="00D25269" w:rsidP="00AE7467">
            <w:pPr>
              <w:jc w:val="center"/>
              <w:rPr>
                <w:b/>
                <w:bCs/>
                <w:sz w:val="16"/>
                <w:szCs w:val="16"/>
                <w:lang w:val="ro-RO"/>
              </w:rPr>
            </w:pPr>
          </w:p>
        </w:tc>
        <w:tc>
          <w:tcPr>
            <w:tcW w:w="2431" w:type="dxa"/>
            <w:vMerge/>
            <w:tcBorders>
              <w:right w:val="thinThickSmallGap" w:sz="24" w:space="0" w:color="auto"/>
            </w:tcBorders>
            <w:vAlign w:val="center"/>
          </w:tcPr>
          <w:p w:rsidR="00D25269" w:rsidRPr="00F5570E" w:rsidRDefault="00D25269" w:rsidP="00AE7467">
            <w:pPr>
              <w:jc w:val="center"/>
              <w:rPr>
                <w:b/>
                <w:bCs/>
                <w:sz w:val="16"/>
                <w:szCs w:val="16"/>
                <w:lang w:val="ro-RO"/>
              </w:rPr>
            </w:pPr>
          </w:p>
        </w:tc>
        <w:tc>
          <w:tcPr>
            <w:tcW w:w="1425" w:type="dxa"/>
            <w:vMerge/>
            <w:tcBorders>
              <w:left w:val="nil"/>
            </w:tcBorders>
            <w:vAlign w:val="center"/>
          </w:tcPr>
          <w:p w:rsidR="00D25269" w:rsidRPr="00F5570E" w:rsidRDefault="00D25269" w:rsidP="00AE7467">
            <w:pPr>
              <w:jc w:val="center"/>
              <w:rPr>
                <w:sz w:val="16"/>
                <w:szCs w:val="16"/>
                <w:lang w:val="ro-RO"/>
              </w:rPr>
            </w:pPr>
          </w:p>
        </w:tc>
        <w:tc>
          <w:tcPr>
            <w:tcW w:w="567" w:type="dxa"/>
            <w:vAlign w:val="center"/>
          </w:tcPr>
          <w:p w:rsidR="00D25269" w:rsidRPr="00F5570E" w:rsidRDefault="00D25269" w:rsidP="00B57133">
            <w:pPr>
              <w:numPr>
                <w:ilvl w:val="0"/>
                <w:numId w:val="34"/>
              </w:numPr>
              <w:ind w:left="0" w:firstLine="0"/>
              <w:jc w:val="center"/>
              <w:rPr>
                <w:sz w:val="16"/>
                <w:szCs w:val="16"/>
                <w:lang w:val="ro-RO"/>
              </w:rPr>
            </w:pPr>
            <w:r w:rsidRPr="00F5570E">
              <w:rPr>
                <w:sz w:val="16"/>
                <w:szCs w:val="16"/>
                <w:lang w:val="ro-RO"/>
              </w:rPr>
              <w:t>8</w:t>
            </w:r>
          </w:p>
        </w:tc>
        <w:tc>
          <w:tcPr>
            <w:tcW w:w="5640" w:type="dxa"/>
            <w:vAlign w:val="center"/>
          </w:tcPr>
          <w:p w:rsidR="00D25269" w:rsidRPr="00F5570E" w:rsidRDefault="00D25269" w:rsidP="00AE7467">
            <w:pPr>
              <w:rPr>
                <w:sz w:val="16"/>
                <w:szCs w:val="16"/>
                <w:lang w:val="ro-RO"/>
              </w:rPr>
            </w:pPr>
            <w:r w:rsidRPr="00F5570E">
              <w:rPr>
                <w:sz w:val="16"/>
                <w:szCs w:val="16"/>
                <w:lang w:val="ro-RO"/>
              </w:rPr>
              <w:t>Istorie - Muzeologie</w:t>
            </w:r>
          </w:p>
        </w:tc>
        <w:tc>
          <w:tcPr>
            <w:tcW w:w="748" w:type="dxa"/>
            <w:vAlign w:val="center"/>
          </w:tcPr>
          <w:p w:rsidR="00D25269" w:rsidRPr="00F5570E" w:rsidRDefault="00D25269" w:rsidP="00AE7467">
            <w:pPr>
              <w:pStyle w:val="Heading4"/>
              <w:jc w:val="center"/>
              <w:rPr>
                <w:b w:val="0"/>
                <w:bCs w:val="0"/>
                <w:sz w:val="16"/>
                <w:szCs w:val="16"/>
                <w:lang w:val="ro-RO"/>
              </w:rPr>
            </w:pPr>
            <w:r w:rsidRPr="00F5570E">
              <w:rPr>
                <w:b w:val="0"/>
                <w:bCs w:val="0"/>
                <w:sz w:val="16"/>
                <w:szCs w:val="16"/>
                <w:lang w:val="ro-RO"/>
              </w:rPr>
              <w:t>x</w:t>
            </w:r>
          </w:p>
        </w:tc>
        <w:tc>
          <w:tcPr>
            <w:tcW w:w="841" w:type="dxa"/>
            <w:tcBorders>
              <w:right w:val="thinThickSmallGap" w:sz="24" w:space="0" w:color="auto"/>
            </w:tcBorders>
            <w:vAlign w:val="center"/>
          </w:tcPr>
          <w:p w:rsidR="00D25269" w:rsidRPr="00F5570E" w:rsidRDefault="00D25269" w:rsidP="00AE7467">
            <w:pPr>
              <w:jc w:val="center"/>
              <w:rPr>
                <w:sz w:val="16"/>
                <w:szCs w:val="16"/>
                <w:lang w:val="ro-RO"/>
              </w:rPr>
            </w:pPr>
          </w:p>
        </w:tc>
        <w:tc>
          <w:tcPr>
            <w:tcW w:w="1504" w:type="dxa"/>
            <w:vMerge/>
            <w:tcBorders>
              <w:left w:val="nil"/>
              <w:right w:val="thinThickSmallGap" w:sz="24" w:space="0" w:color="auto"/>
            </w:tcBorders>
            <w:vAlign w:val="center"/>
          </w:tcPr>
          <w:p w:rsidR="00D25269" w:rsidRPr="00F5570E" w:rsidRDefault="00D25269" w:rsidP="00AE7467">
            <w:pPr>
              <w:jc w:val="center"/>
              <w:rPr>
                <w:b/>
                <w:bCs/>
                <w:sz w:val="16"/>
                <w:szCs w:val="16"/>
                <w:lang w:val="ro-RO"/>
              </w:rPr>
            </w:pPr>
          </w:p>
        </w:tc>
      </w:tr>
      <w:tr w:rsidR="00F5570E" w:rsidRPr="00F5570E" w:rsidTr="0016709B">
        <w:trPr>
          <w:cantSplit/>
          <w:jc w:val="center"/>
        </w:trPr>
        <w:tc>
          <w:tcPr>
            <w:tcW w:w="1673" w:type="dxa"/>
            <w:vMerge/>
            <w:tcBorders>
              <w:left w:val="thinThickSmallGap" w:sz="24" w:space="0" w:color="auto"/>
            </w:tcBorders>
            <w:vAlign w:val="center"/>
          </w:tcPr>
          <w:p w:rsidR="00D25269" w:rsidRPr="00F5570E" w:rsidRDefault="00D25269" w:rsidP="00AE7467">
            <w:pPr>
              <w:jc w:val="center"/>
              <w:rPr>
                <w:b/>
                <w:bCs/>
                <w:sz w:val="16"/>
                <w:szCs w:val="16"/>
                <w:lang w:val="ro-RO"/>
              </w:rPr>
            </w:pPr>
          </w:p>
        </w:tc>
        <w:tc>
          <w:tcPr>
            <w:tcW w:w="2431" w:type="dxa"/>
            <w:vMerge/>
            <w:tcBorders>
              <w:right w:val="thinThickSmallGap" w:sz="24" w:space="0" w:color="auto"/>
            </w:tcBorders>
            <w:vAlign w:val="center"/>
          </w:tcPr>
          <w:p w:rsidR="00D25269" w:rsidRPr="00F5570E" w:rsidRDefault="00D25269" w:rsidP="00AE7467">
            <w:pPr>
              <w:jc w:val="center"/>
              <w:rPr>
                <w:b/>
                <w:bCs/>
                <w:sz w:val="16"/>
                <w:szCs w:val="16"/>
                <w:lang w:val="ro-RO"/>
              </w:rPr>
            </w:pPr>
          </w:p>
        </w:tc>
        <w:tc>
          <w:tcPr>
            <w:tcW w:w="1425" w:type="dxa"/>
            <w:vMerge/>
            <w:tcBorders>
              <w:left w:val="nil"/>
            </w:tcBorders>
            <w:vAlign w:val="center"/>
          </w:tcPr>
          <w:p w:rsidR="00D25269" w:rsidRPr="00F5570E" w:rsidRDefault="00D25269" w:rsidP="00AE7467">
            <w:pPr>
              <w:jc w:val="center"/>
              <w:rPr>
                <w:sz w:val="16"/>
                <w:szCs w:val="16"/>
                <w:lang w:val="ro-RO"/>
              </w:rPr>
            </w:pPr>
          </w:p>
        </w:tc>
        <w:tc>
          <w:tcPr>
            <w:tcW w:w="567" w:type="dxa"/>
            <w:vAlign w:val="center"/>
          </w:tcPr>
          <w:p w:rsidR="00D25269" w:rsidRPr="00F5570E" w:rsidRDefault="00D25269" w:rsidP="00B57133">
            <w:pPr>
              <w:numPr>
                <w:ilvl w:val="0"/>
                <w:numId w:val="34"/>
              </w:numPr>
              <w:ind w:left="0" w:firstLine="0"/>
              <w:jc w:val="center"/>
              <w:rPr>
                <w:sz w:val="16"/>
                <w:szCs w:val="16"/>
                <w:lang w:val="ro-RO"/>
              </w:rPr>
            </w:pPr>
            <w:r w:rsidRPr="00F5570E">
              <w:rPr>
                <w:sz w:val="16"/>
                <w:szCs w:val="16"/>
                <w:lang w:val="ro-RO"/>
              </w:rPr>
              <w:t>9</w:t>
            </w:r>
          </w:p>
        </w:tc>
        <w:tc>
          <w:tcPr>
            <w:tcW w:w="5640" w:type="dxa"/>
            <w:vAlign w:val="center"/>
          </w:tcPr>
          <w:p w:rsidR="00D25269" w:rsidRPr="00F5570E" w:rsidRDefault="00D25269" w:rsidP="00AE7467">
            <w:pPr>
              <w:rPr>
                <w:sz w:val="16"/>
                <w:szCs w:val="16"/>
                <w:lang w:val="ro-RO"/>
              </w:rPr>
            </w:pPr>
            <w:r w:rsidRPr="00F5570E">
              <w:rPr>
                <w:sz w:val="16"/>
                <w:szCs w:val="16"/>
                <w:lang w:val="ro-RO"/>
              </w:rPr>
              <w:t>Istorie - Istoria artei</w:t>
            </w:r>
          </w:p>
        </w:tc>
        <w:tc>
          <w:tcPr>
            <w:tcW w:w="748" w:type="dxa"/>
            <w:vAlign w:val="center"/>
          </w:tcPr>
          <w:p w:rsidR="00D25269" w:rsidRPr="00F5570E" w:rsidRDefault="00D25269" w:rsidP="00AE7467">
            <w:pPr>
              <w:pStyle w:val="Heading4"/>
              <w:jc w:val="center"/>
              <w:rPr>
                <w:b w:val="0"/>
                <w:bCs w:val="0"/>
                <w:sz w:val="16"/>
                <w:szCs w:val="16"/>
                <w:lang w:val="ro-RO"/>
              </w:rPr>
            </w:pPr>
            <w:r w:rsidRPr="00F5570E">
              <w:rPr>
                <w:b w:val="0"/>
                <w:bCs w:val="0"/>
                <w:sz w:val="16"/>
                <w:szCs w:val="16"/>
                <w:lang w:val="ro-RO"/>
              </w:rPr>
              <w:t>x</w:t>
            </w:r>
          </w:p>
        </w:tc>
        <w:tc>
          <w:tcPr>
            <w:tcW w:w="841" w:type="dxa"/>
            <w:tcBorders>
              <w:right w:val="thinThickSmallGap" w:sz="24" w:space="0" w:color="auto"/>
            </w:tcBorders>
            <w:vAlign w:val="center"/>
          </w:tcPr>
          <w:p w:rsidR="00D25269" w:rsidRPr="00F5570E" w:rsidRDefault="00D25269" w:rsidP="00AE7467">
            <w:pPr>
              <w:jc w:val="center"/>
              <w:rPr>
                <w:sz w:val="16"/>
                <w:szCs w:val="16"/>
                <w:lang w:val="ro-RO"/>
              </w:rPr>
            </w:pPr>
          </w:p>
        </w:tc>
        <w:tc>
          <w:tcPr>
            <w:tcW w:w="1504" w:type="dxa"/>
            <w:vMerge/>
            <w:tcBorders>
              <w:left w:val="nil"/>
              <w:right w:val="thinThickSmallGap" w:sz="24" w:space="0" w:color="auto"/>
            </w:tcBorders>
            <w:vAlign w:val="center"/>
          </w:tcPr>
          <w:p w:rsidR="00D25269" w:rsidRPr="00F5570E" w:rsidRDefault="00D25269" w:rsidP="00AE7467">
            <w:pPr>
              <w:jc w:val="center"/>
              <w:rPr>
                <w:b/>
                <w:bCs/>
                <w:sz w:val="16"/>
                <w:szCs w:val="16"/>
                <w:lang w:val="ro-RO"/>
              </w:rPr>
            </w:pPr>
          </w:p>
        </w:tc>
      </w:tr>
      <w:tr w:rsidR="00F5570E" w:rsidRPr="00F5570E" w:rsidTr="0016709B">
        <w:trPr>
          <w:cantSplit/>
          <w:jc w:val="center"/>
        </w:trPr>
        <w:tc>
          <w:tcPr>
            <w:tcW w:w="1673" w:type="dxa"/>
            <w:vMerge/>
            <w:tcBorders>
              <w:left w:val="thinThickSmallGap" w:sz="24" w:space="0" w:color="auto"/>
            </w:tcBorders>
            <w:vAlign w:val="center"/>
          </w:tcPr>
          <w:p w:rsidR="00D25269" w:rsidRPr="00F5570E" w:rsidRDefault="00D25269" w:rsidP="00AE7467">
            <w:pPr>
              <w:jc w:val="center"/>
              <w:rPr>
                <w:b/>
                <w:bCs/>
                <w:sz w:val="16"/>
                <w:szCs w:val="16"/>
                <w:lang w:val="ro-RO"/>
              </w:rPr>
            </w:pPr>
          </w:p>
        </w:tc>
        <w:tc>
          <w:tcPr>
            <w:tcW w:w="2431" w:type="dxa"/>
            <w:vMerge/>
            <w:tcBorders>
              <w:right w:val="thinThickSmallGap" w:sz="24" w:space="0" w:color="auto"/>
            </w:tcBorders>
            <w:vAlign w:val="center"/>
          </w:tcPr>
          <w:p w:rsidR="00D25269" w:rsidRPr="00F5570E" w:rsidRDefault="00D25269" w:rsidP="00AE7467">
            <w:pPr>
              <w:jc w:val="center"/>
              <w:rPr>
                <w:b/>
                <w:bCs/>
                <w:sz w:val="16"/>
                <w:szCs w:val="16"/>
                <w:lang w:val="ro-RO"/>
              </w:rPr>
            </w:pPr>
          </w:p>
        </w:tc>
        <w:tc>
          <w:tcPr>
            <w:tcW w:w="1425" w:type="dxa"/>
            <w:vMerge/>
            <w:tcBorders>
              <w:left w:val="nil"/>
            </w:tcBorders>
            <w:vAlign w:val="center"/>
          </w:tcPr>
          <w:p w:rsidR="00D25269" w:rsidRPr="00F5570E" w:rsidRDefault="00D25269" w:rsidP="00AE7467">
            <w:pPr>
              <w:jc w:val="center"/>
              <w:rPr>
                <w:sz w:val="16"/>
                <w:szCs w:val="16"/>
                <w:lang w:val="ro-RO"/>
              </w:rPr>
            </w:pPr>
          </w:p>
        </w:tc>
        <w:tc>
          <w:tcPr>
            <w:tcW w:w="567" w:type="dxa"/>
            <w:vAlign w:val="center"/>
          </w:tcPr>
          <w:p w:rsidR="00D25269" w:rsidRPr="00F5570E" w:rsidRDefault="00D25269" w:rsidP="00B57133">
            <w:pPr>
              <w:numPr>
                <w:ilvl w:val="0"/>
                <w:numId w:val="34"/>
              </w:numPr>
              <w:ind w:left="0" w:firstLine="0"/>
              <w:jc w:val="center"/>
              <w:rPr>
                <w:sz w:val="16"/>
                <w:szCs w:val="16"/>
                <w:lang w:val="ro-RO"/>
              </w:rPr>
            </w:pPr>
            <w:r w:rsidRPr="00F5570E">
              <w:rPr>
                <w:sz w:val="16"/>
                <w:szCs w:val="16"/>
                <w:lang w:val="ro-RO"/>
              </w:rPr>
              <w:t>1</w:t>
            </w:r>
          </w:p>
        </w:tc>
        <w:tc>
          <w:tcPr>
            <w:tcW w:w="5640" w:type="dxa"/>
            <w:vAlign w:val="center"/>
          </w:tcPr>
          <w:p w:rsidR="00D25269" w:rsidRPr="00F5570E" w:rsidRDefault="00D25269" w:rsidP="00AE7467">
            <w:pPr>
              <w:rPr>
                <w:sz w:val="16"/>
                <w:szCs w:val="16"/>
                <w:lang w:val="ro-RO"/>
              </w:rPr>
            </w:pPr>
            <w:r w:rsidRPr="00F5570E">
              <w:rPr>
                <w:sz w:val="16"/>
                <w:szCs w:val="16"/>
                <w:lang w:val="ro-RO"/>
              </w:rPr>
              <w:t>Istorie - Jurnalistică</w:t>
            </w:r>
          </w:p>
        </w:tc>
        <w:tc>
          <w:tcPr>
            <w:tcW w:w="748" w:type="dxa"/>
            <w:vAlign w:val="center"/>
          </w:tcPr>
          <w:p w:rsidR="00D25269" w:rsidRPr="00F5570E" w:rsidRDefault="00D25269" w:rsidP="00AE7467">
            <w:pPr>
              <w:pStyle w:val="Heading4"/>
              <w:jc w:val="center"/>
              <w:rPr>
                <w:b w:val="0"/>
                <w:bCs w:val="0"/>
                <w:sz w:val="16"/>
                <w:szCs w:val="16"/>
                <w:lang w:val="ro-RO"/>
              </w:rPr>
            </w:pPr>
            <w:r w:rsidRPr="00F5570E">
              <w:rPr>
                <w:b w:val="0"/>
                <w:bCs w:val="0"/>
                <w:sz w:val="16"/>
                <w:szCs w:val="16"/>
                <w:lang w:val="ro-RO"/>
              </w:rPr>
              <w:t>x</w:t>
            </w:r>
          </w:p>
        </w:tc>
        <w:tc>
          <w:tcPr>
            <w:tcW w:w="841" w:type="dxa"/>
            <w:tcBorders>
              <w:right w:val="thinThickSmallGap" w:sz="24" w:space="0" w:color="auto"/>
            </w:tcBorders>
            <w:vAlign w:val="center"/>
          </w:tcPr>
          <w:p w:rsidR="00D25269" w:rsidRPr="00F5570E" w:rsidRDefault="00D25269" w:rsidP="00AE7467">
            <w:pPr>
              <w:jc w:val="center"/>
              <w:rPr>
                <w:sz w:val="16"/>
                <w:szCs w:val="16"/>
                <w:lang w:val="ro-RO"/>
              </w:rPr>
            </w:pPr>
          </w:p>
        </w:tc>
        <w:tc>
          <w:tcPr>
            <w:tcW w:w="1504" w:type="dxa"/>
            <w:vMerge/>
            <w:tcBorders>
              <w:left w:val="nil"/>
              <w:right w:val="thinThickSmallGap" w:sz="24" w:space="0" w:color="auto"/>
            </w:tcBorders>
            <w:vAlign w:val="center"/>
          </w:tcPr>
          <w:p w:rsidR="00D25269" w:rsidRPr="00F5570E" w:rsidRDefault="00D25269" w:rsidP="00AE7467">
            <w:pPr>
              <w:jc w:val="center"/>
              <w:rPr>
                <w:b/>
                <w:bCs/>
                <w:sz w:val="16"/>
                <w:szCs w:val="16"/>
                <w:lang w:val="ro-RO"/>
              </w:rPr>
            </w:pPr>
          </w:p>
        </w:tc>
      </w:tr>
      <w:tr w:rsidR="00F5570E" w:rsidRPr="00F5570E" w:rsidTr="0016709B">
        <w:trPr>
          <w:cantSplit/>
          <w:jc w:val="center"/>
        </w:trPr>
        <w:tc>
          <w:tcPr>
            <w:tcW w:w="1673" w:type="dxa"/>
            <w:vMerge/>
            <w:tcBorders>
              <w:left w:val="thinThickSmallGap" w:sz="24" w:space="0" w:color="auto"/>
            </w:tcBorders>
            <w:vAlign w:val="center"/>
          </w:tcPr>
          <w:p w:rsidR="00D25269" w:rsidRPr="00F5570E" w:rsidRDefault="00D25269" w:rsidP="00AE7467">
            <w:pPr>
              <w:jc w:val="center"/>
              <w:rPr>
                <w:b/>
                <w:bCs/>
                <w:sz w:val="16"/>
                <w:szCs w:val="16"/>
                <w:lang w:val="ro-RO"/>
              </w:rPr>
            </w:pPr>
          </w:p>
        </w:tc>
        <w:tc>
          <w:tcPr>
            <w:tcW w:w="2431" w:type="dxa"/>
            <w:vMerge/>
            <w:tcBorders>
              <w:right w:val="thinThickSmallGap" w:sz="24" w:space="0" w:color="auto"/>
            </w:tcBorders>
            <w:vAlign w:val="center"/>
          </w:tcPr>
          <w:p w:rsidR="00D25269" w:rsidRPr="00F5570E" w:rsidRDefault="00D25269" w:rsidP="00AE7467">
            <w:pPr>
              <w:jc w:val="center"/>
              <w:rPr>
                <w:b/>
                <w:bCs/>
                <w:sz w:val="16"/>
                <w:szCs w:val="16"/>
                <w:lang w:val="ro-RO"/>
              </w:rPr>
            </w:pPr>
          </w:p>
        </w:tc>
        <w:tc>
          <w:tcPr>
            <w:tcW w:w="1425" w:type="dxa"/>
            <w:vMerge/>
            <w:tcBorders>
              <w:left w:val="nil"/>
            </w:tcBorders>
            <w:vAlign w:val="center"/>
          </w:tcPr>
          <w:p w:rsidR="00D25269" w:rsidRPr="00F5570E" w:rsidRDefault="00D25269" w:rsidP="00AE7467">
            <w:pPr>
              <w:jc w:val="center"/>
              <w:rPr>
                <w:sz w:val="16"/>
                <w:szCs w:val="16"/>
                <w:lang w:val="ro-RO"/>
              </w:rPr>
            </w:pPr>
          </w:p>
        </w:tc>
        <w:tc>
          <w:tcPr>
            <w:tcW w:w="567" w:type="dxa"/>
            <w:vAlign w:val="center"/>
          </w:tcPr>
          <w:p w:rsidR="00D25269" w:rsidRPr="00F5570E" w:rsidRDefault="00D25269" w:rsidP="00B57133">
            <w:pPr>
              <w:numPr>
                <w:ilvl w:val="0"/>
                <w:numId w:val="34"/>
              </w:numPr>
              <w:ind w:left="0" w:firstLine="0"/>
              <w:jc w:val="center"/>
              <w:rPr>
                <w:sz w:val="16"/>
                <w:szCs w:val="16"/>
                <w:lang w:val="ro-RO"/>
              </w:rPr>
            </w:pPr>
            <w:r w:rsidRPr="00F5570E">
              <w:rPr>
                <w:sz w:val="16"/>
                <w:szCs w:val="16"/>
                <w:lang w:val="ro-RO"/>
              </w:rPr>
              <w:t>1</w:t>
            </w:r>
          </w:p>
        </w:tc>
        <w:tc>
          <w:tcPr>
            <w:tcW w:w="5640" w:type="dxa"/>
            <w:vAlign w:val="center"/>
          </w:tcPr>
          <w:p w:rsidR="00D25269" w:rsidRPr="00F5570E" w:rsidRDefault="00D25269" w:rsidP="00AE7467">
            <w:pPr>
              <w:rPr>
                <w:sz w:val="16"/>
                <w:szCs w:val="16"/>
                <w:lang w:val="ro-RO"/>
              </w:rPr>
            </w:pPr>
            <w:r w:rsidRPr="00F5570E">
              <w:rPr>
                <w:sz w:val="16"/>
                <w:szCs w:val="16"/>
                <w:lang w:val="ro-RO"/>
              </w:rPr>
              <w:t>Istorie - Biblioteconomie</w:t>
            </w:r>
          </w:p>
        </w:tc>
        <w:tc>
          <w:tcPr>
            <w:tcW w:w="748" w:type="dxa"/>
            <w:vAlign w:val="center"/>
          </w:tcPr>
          <w:p w:rsidR="00D25269" w:rsidRPr="00F5570E" w:rsidRDefault="00D25269" w:rsidP="00AE7467">
            <w:pPr>
              <w:pStyle w:val="Heading4"/>
              <w:jc w:val="center"/>
              <w:rPr>
                <w:b w:val="0"/>
                <w:bCs w:val="0"/>
                <w:sz w:val="16"/>
                <w:szCs w:val="16"/>
                <w:lang w:val="ro-RO"/>
              </w:rPr>
            </w:pPr>
            <w:r w:rsidRPr="00F5570E">
              <w:rPr>
                <w:b w:val="0"/>
                <w:bCs w:val="0"/>
                <w:sz w:val="16"/>
                <w:szCs w:val="16"/>
                <w:lang w:val="ro-RO"/>
              </w:rPr>
              <w:t>x</w:t>
            </w:r>
          </w:p>
        </w:tc>
        <w:tc>
          <w:tcPr>
            <w:tcW w:w="841" w:type="dxa"/>
            <w:tcBorders>
              <w:right w:val="thinThickSmallGap" w:sz="24" w:space="0" w:color="auto"/>
            </w:tcBorders>
            <w:vAlign w:val="center"/>
          </w:tcPr>
          <w:p w:rsidR="00D25269" w:rsidRPr="00F5570E" w:rsidRDefault="00D25269" w:rsidP="00AE7467">
            <w:pPr>
              <w:jc w:val="center"/>
              <w:rPr>
                <w:sz w:val="16"/>
                <w:szCs w:val="16"/>
                <w:lang w:val="ro-RO"/>
              </w:rPr>
            </w:pPr>
          </w:p>
        </w:tc>
        <w:tc>
          <w:tcPr>
            <w:tcW w:w="1504" w:type="dxa"/>
            <w:vMerge/>
            <w:tcBorders>
              <w:left w:val="nil"/>
              <w:right w:val="thinThickSmallGap" w:sz="24" w:space="0" w:color="auto"/>
            </w:tcBorders>
            <w:vAlign w:val="center"/>
          </w:tcPr>
          <w:p w:rsidR="00D25269" w:rsidRPr="00F5570E" w:rsidRDefault="00D25269" w:rsidP="00AE7467">
            <w:pPr>
              <w:jc w:val="center"/>
              <w:rPr>
                <w:b/>
                <w:bCs/>
                <w:sz w:val="16"/>
                <w:szCs w:val="16"/>
                <w:lang w:val="ro-RO"/>
              </w:rPr>
            </w:pPr>
          </w:p>
        </w:tc>
      </w:tr>
      <w:tr w:rsidR="00F5570E" w:rsidRPr="00F5570E" w:rsidTr="0016709B">
        <w:trPr>
          <w:cantSplit/>
          <w:jc w:val="center"/>
        </w:trPr>
        <w:tc>
          <w:tcPr>
            <w:tcW w:w="1673" w:type="dxa"/>
            <w:vMerge/>
            <w:tcBorders>
              <w:left w:val="thinThickSmallGap" w:sz="24" w:space="0" w:color="auto"/>
            </w:tcBorders>
            <w:vAlign w:val="center"/>
          </w:tcPr>
          <w:p w:rsidR="00D25269" w:rsidRPr="00F5570E" w:rsidRDefault="00D25269" w:rsidP="00AE7467">
            <w:pPr>
              <w:jc w:val="center"/>
              <w:rPr>
                <w:b/>
                <w:bCs/>
                <w:sz w:val="16"/>
                <w:szCs w:val="16"/>
                <w:lang w:val="ro-RO"/>
              </w:rPr>
            </w:pPr>
          </w:p>
        </w:tc>
        <w:tc>
          <w:tcPr>
            <w:tcW w:w="2431" w:type="dxa"/>
            <w:vMerge/>
            <w:tcBorders>
              <w:right w:val="thinThickSmallGap" w:sz="24" w:space="0" w:color="auto"/>
            </w:tcBorders>
            <w:vAlign w:val="center"/>
          </w:tcPr>
          <w:p w:rsidR="00D25269" w:rsidRPr="00F5570E" w:rsidRDefault="00D25269" w:rsidP="00AE7467">
            <w:pPr>
              <w:jc w:val="center"/>
              <w:rPr>
                <w:b/>
                <w:bCs/>
                <w:sz w:val="16"/>
                <w:szCs w:val="16"/>
                <w:lang w:val="ro-RO"/>
              </w:rPr>
            </w:pPr>
          </w:p>
        </w:tc>
        <w:tc>
          <w:tcPr>
            <w:tcW w:w="1425" w:type="dxa"/>
            <w:vMerge/>
            <w:tcBorders>
              <w:left w:val="nil"/>
            </w:tcBorders>
            <w:vAlign w:val="center"/>
          </w:tcPr>
          <w:p w:rsidR="00D25269" w:rsidRPr="00F5570E" w:rsidRDefault="00D25269" w:rsidP="00AE7467">
            <w:pPr>
              <w:jc w:val="center"/>
              <w:rPr>
                <w:sz w:val="16"/>
                <w:szCs w:val="16"/>
                <w:lang w:val="ro-RO"/>
              </w:rPr>
            </w:pPr>
          </w:p>
        </w:tc>
        <w:tc>
          <w:tcPr>
            <w:tcW w:w="567" w:type="dxa"/>
            <w:vAlign w:val="center"/>
          </w:tcPr>
          <w:p w:rsidR="00D25269" w:rsidRPr="00F5570E" w:rsidRDefault="00D25269" w:rsidP="00B57133">
            <w:pPr>
              <w:numPr>
                <w:ilvl w:val="0"/>
                <w:numId w:val="34"/>
              </w:numPr>
              <w:ind w:left="0" w:firstLine="0"/>
              <w:jc w:val="center"/>
              <w:rPr>
                <w:sz w:val="16"/>
                <w:szCs w:val="16"/>
                <w:lang w:val="ro-RO"/>
              </w:rPr>
            </w:pPr>
            <w:r w:rsidRPr="00F5570E">
              <w:rPr>
                <w:sz w:val="16"/>
                <w:szCs w:val="16"/>
                <w:lang w:val="ro-RO"/>
              </w:rPr>
              <w:t>1</w:t>
            </w:r>
          </w:p>
        </w:tc>
        <w:tc>
          <w:tcPr>
            <w:tcW w:w="5640" w:type="dxa"/>
            <w:vAlign w:val="center"/>
          </w:tcPr>
          <w:p w:rsidR="00D25269" w:rsidRPr="00F5570E" w:rsidRDefault="00D25269" w:rsidP="00AE7467">
            <w:pPr>
              <w:rPr>
                <w:sz w:val="16"/>
                <w:szCs w:val="16"/>
                <w:lang w:val="ro-RO"/>
              </w:rPr>
            </w:pPr>
            <w:r w:rsidRPr="00F5570E">
              <w:rPr>
                <w:sz w:val="16"/>
                <w:szCs w:val="16"/>
                <w:lang w:val="ro-RO"/>
              </w:rPr>
              <w:t>Istorie - Jurnalism</w:t>
            </w:r>
          </w:p>
        </w:tc>
        <w:tc>
          <w:tcPr>
            <w:tcW w:w="748" w:type="dxa"/>
            <w:vAlign w:val="center"/>
          </w:tcPr>
          <w:p w:rsidR="00D25269" w:rsidRPr="00F5570E" w:rsidRDefault="00D25269" w:rsidP="00AE7467">
            <w:pPr>
              <w:pStyle w:val="Heading4"/>
              <w:jc w:val="center"/>
              <w:rPr>
                <w:b w:val="0"/>
                <w:bCs w:val="0"/>
                <w:sz w:val="16"/>
                <w:szCs w:val="16"/>
                <w:lang w:val="ro-RO"/>
              </w:rPr>
            </w:pPr>
            <w:r w:rsidRPr="00F5570E">
              <w:rPr>
                <w:b w:val="0"/>
                <w:bCs w:val="0"/>
                <w:sz w:val="16"/>
                <w:szCs w:val="16"/>
                <w:lang w:val="ro-RO"/>
              </w:rPr>
              <w:t>x</w:t>
            </w:r>
          </w:p>
        </w:tc>
        <w:tc>
          <w:tcPr>
            <w:tcW w:w="841" w:type="dxa"/>
            <w:tcBorders>
              <w:right w:val="thinThickSmallGap" w:sz="24" w:space="0" w:color="auto"/>
            </w:tcBorders>
            <w:vAlign w:val="center"/>
          </w:tcPr>
          <w:p w:rsidR="00D25269" w:rsidRPr="00F5570E" w:rsidRDefault="00D25269" w:rsidP="00AE7467">
            <w:pPr>
              <w:jc w:val="center"/>
              <w:rPr>
                <w:sz w:val="16"/>
                <w:szCs w:val="16"/>
                <w:lang w:val="ro-RO"/>
              </w:rPr>
            </w:pPr>
          </w:p>
        </w:tc>
        <w:tc>
          <w:tcPr>
            <w:tcW w:w="1504" w:type="dxa"/>
            <w:vMerge/>
            <w:tcBorders>
              <w:left w:val="nil"/>
              <w:right w:val="thinThickSmallGap" w:sz="24" w:space="0" w:color="auto"/>
            </w:tcBorders>
            <w:vAlign w:val="center"/>
          </w:tcPr>
          <w:p w:rsidR="00D25269" w:rsidRPr="00F5570E" w:rsidRDefault="00D25269" w:rsidP="00AE7467">
            <w:pPr>
              <w:jc w:val="center"/>
              <w:rPr>
                <w:b/>
                <w:bCs/>
                <w:sz w:val="16"/>
                <w:szCs w:val="16"/>
                <w:lang w:val="ro-RO"/>
              </w:rPr>
            </w:pPr>
          </w:p>
        </w:tc>
      </w:tr>
      <w:tr w:rsidR="00F5570E" w:rsidRPr="00F5570E" w:rsidTr="0016709B">
        <w:trPr>
          <w:cantSplit/>
          <w:jc w:val="center"/>
        </w:trPr>
        <w:tc>
          <w:tcPr>
            <w:tcW w:w="1673" w:type="dxa"/>
            <w:vMerge/>
            <w:tcBorders>
              <w:left w:val="thinThickSmallGap" w:sz="24" w:space="0" w:color="auto"/>
            </w:tcBorders>
            <w:vAlign w:val="center"/>
          </w:tcPr>
          <w:p w:rsidR="00D25269" w:rsidRPr="00F5570E" w:rsidRDefault="00D25269" w:rsidP="00AE7467">
            <w:pPr>
              <w:jc w:val="center"/>
              <w:rPr>
                <w:b/>
                <w:bCs/>
                <w:sz w:val="16"/>
                <w:szCs w:val="16"/>
                <w:lang w:val="ro-RO"/>
              </w:rPr>
            </w:pPr>
          </w:p>
        </w:tc>
        <w:tc>
          <w:tcPr>
            <w:tcW w:w="2431" w:type="dxa"/>
            <w:vMerge/>
            <w:tcBorders>
              <w:right w:val="thinThickSmallGap" w:sz="24" w:space="0" w:color="auto"/>
            </w:tcBorders>
            <w:vAlign w:val="center"/>
          </w:tcPr>
          <w:p w:rsidR="00D25269" w:rsidRPr="00F5570E" w:rsidRDefault="00D25269" w:rsidP="00AE7467">
            <w:pPr>
              <w:jc w:val="center"/>
              <w:rPr>
                <w:b/>
                <w:bCs/>
                <w:sz w:val="16"/>
                <w:szCs w:val="16"/>
                <w:lang w:val="ro-RO"/>
              </w:rPr>
            </w:pPr>
          </w:p>
        </w:tc>
        <w:tc>
          <w:tcPr>
            <w:tcW w:w="1425" w:type="dxa"/>
            <w:vMerge/>
            <w:tcBorders>
              <w:left w:val="nil"/>
            </w:tcBorders>
            <w:vAlign w:val="center"/>
          </w:tcPr>
          <w:p w:rsidR="00D25269" w:rsidRPr="00F5570E" w:rsidRDefault="00D25269" w:rsidP="00AE7467">
            <w:pPr>
              <w:jc w:val="center"/>
              <w:rPr>
                <w:sz w:val="16"/>
                <w:szCs w:val="16"/>
                <w:lang w:val="ro-RO"/>
              </w:rPr>
            </w:pPr>
          </w:p>
        </w:tc>
        <w:tc>
          <w:tcPr>
            <w:tcW w:w="567" w:type="dxa"/>
            <w:vAlign w:val="center"/>
          </w:tcPr>
          <w:p w:rsidR="00D25269" w:rsidRPr="00F5570E" w:rsidRDefault="00D25269" w:rsidP="00B57133">
            <w:pPr>
              <w:numPr>
                <w:ilvl w:val="0"/>
                <w:numId w:val="34"/>
              </w:numPr>
              <w:ind w:left="0" w:firstLine="0"/>
              <w:jc w:val="center"/>
              <w:rPr>
                <w:sz w:val="16"/>
                <w:szCs w:val="16"/>
                <w:lang w:val="ro-RO"/>
              </w:rPr>
            </w:pPr>
          </w:p>
        </w:tc>
        <w:tc>
          <w:tcPr>
            <w:tcW w:w="5640" w:type="dxa"/>
            <w:vAlign w:val="center"/>
          </w:tcPr>
          <w:p w:rsidR="00D25269" w:rsidRPr="00F5570E" w:rsidRDefault="00D25269" w:rsidP="00AE7467">
            <w:pPr>
              <w:rPr>
                <w:sz w:val="16"/>
                <w:szCs w:val="16"/>
                <w:lang w:val="ro-RO"/>
              </w:rPr>
            </w:pPr>
            <w:r w:rsidRPr="00F5570E">
              <w:rPr>
                <w:sz w:val="16"/>
                <w:szCs w:val="16"/>
                <w:lang w:val="ro-RO"/>
              </w:rPr>
              <w:t>Arhivistică şi Istorie</w:t>
            </w:r>
          </w:p>
        </w:tc>
        <w:tc>
          <w:tcPr>
            <w:tcW w:w="748" w:type="dxa"/>
            <w:vAlign w:val="center"/>
          </w:tcPr>
          <w:p w:rsidR="00D25269" w:rsidRPr="00F5570E" w:rsidRDefault="00D25269" w:rsidP="00AE7467">
            <w:pPr>
              <w:pStyle w:val="Heading4"/>
              <w:jc w:val="center"/>
              <w:rPr>
                <w:b w:val="0"/>
                <w:bCs w:val="0"/>
                <w:sz w:val="16"/>
                <w:szCs w:val="16"/>
                <w:lang w:val="ro-RO"/>
              </w:rPr>
            </w:pPr>
            <w:r w:rsidRPr="00F5570E">
              <w:rPr>
                <w:b w:val="0"/>
                <w:bCs w:val="0"/>
                <w:sz w:val="16"/>
                <w:szCs w:val="16"/>
                <w:lang w:val="ro-RO"/>
              </w:rPr>
              <w:t>x</w:t>
            </w:r>
          </w:p>
        </w:tc>
        <w:tc>
          <w:tcPr>
            <w:tcW w:w="841" w:type="dxa"/>
            <w:tcBorders>
              <w:right w:val="thinThickSmallGap" w:sz="24" w:space="0" w:color="auto"/>
            </w:tcBorders>
            <w:vAlign w:val="center"/>
          </w:tcPr>
          <w:p w:rsidR="00D25269" w:rsidRPr="00F5570E" w:rsidRDefault="00D25269" w:rsidP="00AE7467">
            <w:pPr>
              <w:jc w:val="center"/>
              <w:rPr>
                <w:sz w:val="16"/>
                <w:szCs w:val="16"/>
                <w:lang w:val="ro-RO"/>
              </w:rPr>
            </w:pPr>
          </w:p>
        </w:tc>
        <w:tc>
          <w:tcPr>
            <w:tcW w:w="1504" w:type="dxa"/>
            <w:vMerge/>
            <w:tcBorders>
              <w:left w:val="nil"/>
              <w:right w:val="thinThickSmallGap" w:sz="24" w:space="0" w:color="auto"/>
            </w:tcBorders>
            <w:vAlign w:val="center"/>
          </w:tcPr>
          <w:p w:rsidR="00D25269" w:rsidRPr="00F5570E" w:rsidRDefault="00D25269" w:rsidP="00AE7467">
            <w:pPr>
              <w:jc w:val="center"/>
              <w:rPr>
                <w:b/>
                <w:bCs/>
                <w:sz w:val="16"/>
                <w:szCs w:val="16"/>
                <w:lang w:val="ro-RO"/>
              </w:rPr>
            </w:pPr>
          </w:p>
        </w:tc>
      </w:tr>
      <w:tr w:rsidR="00F5570E" w:rsidRPr="00F5570E" w:rsidTr="0016709B">
        <w:trPr>
          <w:cantSplit/>
          <w:jc w:val="center"/>
        </w:trPr>
        <w:tc>
          <w:tcPr>
            <w:tcW w:w="1673" w:type="dxa"/>
            <w:vMerge/>
            <w:tcBorders>
              <w:left w:val="thinThickSmallGap" w:sz="24" w:space="0" w:color="auto"/>
            </w:tcBorders>
            <w:vAlign w:val="center"/>
          </w:tcPr>
          <w:p w:rsidR="00D25269" w:rsidRPr="00F5570E" w:rsidRDefault="00D25269" w:rsidP="00AE7467">
            <w:pPr>
              <w:jc w:val="center"/>
              <w:rPr>
                <w:b/>
                <w:bCs/>
                <w:sz w:val="16"/>
                <w:szCs w:val="16"/>
                <w:lang w:val="ro-RO"/>
              </w:rPr>
            </w:pPr>
          </w:p>
        </w:tc>
        <w:tc>
          <w:tcPr>
            <w:tcW w:w="2431" w:type="dxa"/>
            <w:vMerge/>
            <w:tcBorders>
              <w:right w:val="thinThickSmallGap" w:sz="24" w:space="0" w:color="auto"/>
            </w:tcBorders>
            <w:vAlign w:val="center"/>
          </w:tcPr>
          <w:p w:rsidR="00D25269" w:rsidRPr="00F5570E" w:rsidRDefault="00D25269" w:rsidP="00AE7467">
            <w:pPr>
              <w:jc w:val="center"/>
              <w:rPr>
                <w:b/>
                <w:bCs/>
                <w:sz w:val="16"/>
                <w:szCs w:val="16"/>
                <w:lang w:val="ro-RO"/>
              </w:rPr>
            </w:pPr>
          </w:p>
        </w:tc>
        <w:tc>
          <w:tcPr>
            <w:tcW w:w="1425" w:type="dxa"/>
            <w:vMerge/>
            <w:tcBorders>
              <w:left w:val="nil"/>
            </w:tcBorders>
            <w:vAlign w:val="center"/>
          </w:tcPr>
          <w:p w:rsidR="00D25269" w:rsidRPr="00F5570E" w:rsidRDefault="00D25269" w:rsidP="00AE7467">
            <w:pPr>
              <w:jc w:val="center"/>
              <w:rPr>
                <w:sz w:val="16"/>
                <w:szCs w:val="16"/>
                <w:lang w:val="ro-RO"/>
              </w:rPr>
            </w:pPr>
          </w:p>
        </w:tc>
        <w:tc>
          <w:tcPr>
            <w:tcW w:w="567" w:type="dxa"/>
            <w:vAlign w:val="center"/>
          </w:tcPr>
          <w:p w:rsidR="00D25269" w:rsidRPr="00F5570E" w:rsidRDefault="00D25269" w:rsidP="00B57133">
            <w:pPr>
              <w:numPr>
                <w:ilvl w:val="0"/>
                <w:numId w:val="34"/>
              </w:numPr>
              <w:ind w:left="0" w:firstLine="0"/>
              <w:jc w:val="center"/>
              <w:rPr>
                <w:sz w:val="16"/>
                <w:szCs w:val="16"/>
                <w:lang w:val="ro-RO"/>
              </w:rPr>
            </w:pPr>
          </w:p>
        </w:tc>
        <w:tc>
          <w:tcPr>
            <w:tcW w:w="5640" w:type="dxa"/>
            <w:vAlign w:val="center"/>
          </w:tcPr>
          <w:p w:rsidR="00D25269" w:rsidRPr="00F5570E" w:rsidRDefault="00D25269" w:rsidP="00AE7467">
            <w:pPr>
              <w:rPr>
                <w:sz w:val="16"/>
                <w:szCs w:val="16"/>
                <w:lang w:val="ro-RO"/>
              </w:rPr>
            </w:pPr>
            <w:r w:rsidRPr="00F5570E">
              <w:rPr>
                <w:sz w:val="16"/>
                <w:szCs w:val="16"/>
                <w:lang w:val="ro-RO"/>
              </w:rPr>
              <w:t>Istorie – Filologie clasică</w:t>
            </w:r>
          </w:p>
        </w:tc>
        <w:tc>
          <w:tcPr>
            <w:tcW w:w="748" w:type="dxa"/>
            <w:vAlign w:val="center"/>
          </w:tcPr>
          <w:p w:rsidR="00D25269" w:rsidRPr="00F5570E" w:rsidRDefault="00D25269" w:rsidP="00AE7467">
            <w:pPr>
              <w:pStyle w:val="Heading4"/>
              <w:jc w:val="center"/>
              <w:rPr>
                <w:b w:val="0"/>
                <w:bCs w:val="0"/>
                <w:sz w:val="16"/>
                <w:szCs w:val="16"/>
                <w:lang w:val="ro-RO"/>
              </w:rPr>
            </w:pPr>
            <w:r w:rsidRPr="00F5570E">
              <w:rPr>
                <w:b w:val="0"/>
                <w:bCs w:val="0"/>
                <w:sz w:val="16"/>
                <w:szCs w:val="16"/>
                <w:lang w:val="ro-RO"/>
              </w:rPr>
              <w:t>x</w:t>
            </w:r>
          </w:p>
        </w:tc>
        <w:tc>
          <w:tcPr>
            <w:tcW w:w="841" w:type="dxa"/>
            <w:tcBorders>
              <w:right w:val="thinThickSmallGap" w:sz="24" w:space="0" w:color="auto"/>
            </w:tcBorders>
            <w:vAlign w:val="center"/>
          </w:tcPr>
          <w:p w:rsidR="00D25269" w:rsidRPr="00F5570E" w:rsidRDefault="00D25269" w:rsidP="00AE7467">
            <w:pPr>
              <w:jc w:val="center"/>
              <w:rPr>
                <w:sz w:val="16"/>
                <w:szCs w:val="16"/>
                <w:lang w:val="ro-RO"/>
              </w:rPr>
            </w:pPr>
          </w:p>
        </w:tc>
        <w:tc>
          <w:tcPr>
            <w:tcW w:w="1504" w:type="dxa"/>
            <w:vMerge/>
            <w:tcBorders>
              <w:left w:val="nil"/>
              <w:right w:val="thinThickSmallGap" w:sz="24" w:space="0" w:color="auto"/>
            </w:tcBorders>
            <w:vAlign w:val="center"/>
          </w:tcPr>
          <w:p w:rsidR="00D25269" w:rsidRPr="00F5570E" w:rsidRDefault="00D25269" w:rsidP="00AE7467">
            <w:pPr>
              <w:jc w:val="center"/>
              <w:rPr>
                <w:b/>
                <w:bCs/>
                <w:sz w:val="16"/>
                <w:szCs w:val="16"/>
                <w:lang w:val="ro-RO"/>
              </w:rPr>
            </w:pPr>
          </w:p>
        </w:tc>
      </w:tr>
      <w:tr w:rsidR="00F5570E" w:rsidRPr="00F5570E" w:rsidTr="0016709B">
        <w:trPr>
          <w:cantSplit/>
          <w:jc w:val="center"/>
        </w:trPr>
        <w:tc>
          <w:tcPr>
            <w:tcW w:w="1673" w:type="dxa"/>
            <w:vMerge/>
            <w:tcBorders>
              <w:left w:val="thinThickSmallGap" w:sz="24" w:space="0" w:color="auto"/>
            </w:tcBorders>
            <w:vAlign w:val="center"/>
          </w:tcPr>
          <w:p w:rsidR="00D25269" w:rsidRPr="00F5570E" w:rsidRDefault="00D25269" w:rsidP="00AE7467">
            <w:pPr>
              <w:jc w:val="center"/>
              <w:rPr>
                <w:b/>
                <w:bCs/>
                <w:sz w:val="16"/>
                <w:szCs w:val="16"/>
                <w:lang w:val="ro-RO"/>
              </w:rPr>
            </w:pPr>
          </w:p>
        </w:tc>
        <w:tc>
          <w:tcPr>
            <w:tcW w:w="2431" w:type="dxa"/>
            <w:vMerge/>
            <w:tcBorders>
              <w:right w:val="thinThickSmallGap" w:sz="24" w:space="0" w:color="auto"/>
            </w:tcBorders>
            <w:vAlign w:val="center"/>
          </w:tcPr>
          <w:p w:rsidR="00D25269" w:rsidRPr="00F5570E" w:rsidRDefault="00D25269" w:rsidP="00AE7467">
            <w:pPr>
              <w:jc w:val="center"/>
              <w:rPr>
                <w:b/>
                <w:bCs/>
                <w:sz w:val="16"/>
                <w:szCs w:val="16"/>
                <w:lang w:val="ro-RO"/>
              </w:rPr>
            </w:pPr>
          </w:p>
        </w:tc>
        <w:tc>
          <w:tcPr>
            <w:tcW w:w="1425" w:type="dxa"/>
            <w:vMerge/>
            <w:tcBorders>
              <w:left w:val="nil"/>
            </w:tcBorders>
            <w:vAlign w:val="center"/>
          </w:tcPr>
          <w:p w:rsidR="00D25269" w:rsidRPr="00F5570E" w:rsidRDefault="00D25269" w:rsidP="00AE7467">
            <w:pPr>
              <w:jc w:val="center"/>
              <w:rPr>
                <w:sz w:val="16"/>
                <w:szCs w:val="16"/>
                <w:lang w:val="ro-RO"/>
              </w:rPr>
            </w:pPr>
          </w:p>
        </w:tc>
        <w:tc>
          <w:tcPr>
            <w:tcW w:w="567" w:type="dxa"/>
            <w:vAlign w:val="center"/>
          </w:tcPr>
          <w:p w:rsidR="00D25269" w:rsidRPr="00F5570E" w:rsidRDefault="00D25269" w:rsidP="00B57133">
            <w:pPr>
              <w:numPr>
                <w:ilvl w:val="0"/>
                <w:numId w:val="34"/>
              </w:numPr>
              <w:ind w:left="0" w:firstLine="0"/>
              <w:jc w:val="center"/>
              <w:rPr>
                <w:sz w:val="16"/>
                <w:szCs w:val="16"/>
                <w:lang w:val="ro-RO"/>
              </w:rPr>
            </w:pPr>
          </w:p>
        </w:tc>
        <w:tc>
          <w:tcPr>
            <w:tcW w:w="5640" w:type="dxa"/>
            <w:vAlign w:val="center"/>
          </w:tcPr>
          <w:p w:rsidR="00D25269" w:rsidRPr="00F5570E" w:rsidRDefault="00D25269" w:rsidP="00AE7467">
            <w:pPr>
              <w:rPr>
                <w:sz w:val="16"/>
                <w:szCs w:val="16"/>
                <w:lang w:val="ro-RO"/>
              </w:rPr>
            </w:pPr>
            <w:r w:rsidRPr="00F5570E">
              <w:rPr>
                <w:sz w:val="16"/>
                <w:szCs w:val="16"/>
                <w:lang w:val="ro-RO"/>
              </w:rPr>
              <w:t>Istorie – Studii iudaice</w:t>
            </w:r>
          </w:p>
        </w:tc>
        <w:tc>
          <w:tcPr>
            <w:tcW w:w="748" w:type="dxa"/>
            <w:vAlign w:val="center"/>
          </w:tcPr>
          <w:p w:rsidR="00D25269" w:rsidRPr="00F5570E" w:rsidRDefault="00D25269" w:rsidP="00AE7467">
            <w:pPr>
              <w:pStyle w:val="Heading4"/>
              <w:jc w:val="center"/>
              <w:rPr>
                <w:b w:val="0"/>
                <w:bCs w:val="0"/>
                <w:sz w:val="16"/>
                <w:szCs w:val="16"/>
                <w:lang w:val="ro-RO"/>
              </w:rPr>
            </w:pPr>
            <w:r w:rsidRPr="00F5570E">
              <w:rPr>
                <w:b w:val="0"/>
                <w:bCs w:val="0"/>
                <w:sz w:val="16"/>
                <w:szCs w:val="16"/>
                <w:lang w:val="ro-RO"/>
              </w:rPr>
              <w:t>x</w:t>
            </w:r>
          </w:p>
        </w:tc>
        <w:tc>
          <w:tcPr>
            <w:tcW w:w="841" w:type="dxa"/>
            <w:tcBorders>
              <w:right w:val="thinThickSmallGap" w:sz="24" w:space="0" w:color="auto"/>
            </w:tcBorders>
            <w:vAlign w:val="center"/>
          </w:tcPr>
          <w:p w:rsidR="00D25269" w:rsidRPr="00F5570E" w:rsidRDefault="00D25269" w:rsidP="00AE7467">
            <w:pPr>
              <w:jc w:val="center"/>
              <w:rPr>
                <w:sz w:val="16"/>
                <w:szCs w:val="16"/>
                <w:lang w:val="ro-RO"/>
              </w:rPr>
            </w:pPr>
          </w:p>
        </w:tc>
        <w:tc>
          <w:tcPr>
            <w:tcW w:w="1504" w:type="dxa"/>
            <w:vMerge/>
            <w:tcBorders>
              <w:left w:val="nil"/>
              <w:right w:val="thinThickSmallGap" w:sz="24" w:space="0" w:color="auto"/>
            </w:tcBorders>
            <w:vAlign w:val="center"/>
          </w:tcPr>
          <w:p w:rsidR="00D25269" w:rsidRPr="00F5570E" w:rsidRDefault="00D25269" w:rsidP="00AE7467">
            <w:pPr>
              <w:jc w:val="center"/>
              <w:rPr>
                <w:b/>
                <w:bCs/>
                <w:sz w:val="16"/>
                <w:szCs w:val="16"/>
                <w:lang w:val="ro-RO"/>
              </w:rPr>
            </w:pPr>
          </w:p>
        </w:tc>
      </w:tr>
      <w:tr w:rsidR="00F5570E" w:rsidRPr="00F5570E" w:rsidTr="0016709B">
        <w:trPr>
          <w:cantSplit/>
          <w:jc w:val="center"/>
        </w:trPr>
        <w:tc>
          <w:tcPr>
            <w:tcW w:w="1673" w:type="dxa"/>
            <w:vMerge/>
            <w:tcBorders>
              <w:left w:val="thinThickSmallGap" w:sz="24" w:space="0" w:color="auto"/>
            </w:tcBorders>
            <w:vAlign w:val="center"/>
          </w:tcPr>
          <w:p w:rsidR="00D25269" w:rsidRPr="00F5570E" w:rsidRDefault="00D25269" w:rsidP="00AE7467">
            <w:pPr>
              <w:jc w:val="center"/>
              <w:rPr>
                <w:b/>
                <w:bCs/>
                <w:sz w:val="16"/>
                <w:szCs w:val="16"/>
                <w:lang w:val="ro-RO"/>
              </w:rPr>
            </w:pPr>
          </w:p>
        </w:tc>
        <w:tc>
          <w:tcPr>
            <w:tcW w:w="2431" w:type="dxa"/>
            <w:vMerge/>
            <w:tcBorders>
              <w:right w:val="thinThickSmallGap" w:sz="24" w:space="0" w:color="auto"/>
            </w:tcBorders>
            <w:vAlign w:val="center"/>
          </w:tcPr>
          <w:p w:rsidR="00D25269" w:rsidRPr="00F5570E" w:rsidRDefault="00D25269" w:rsidP="00AE7467">
            <w:pPr>
              <w:jc w:val="center"/>
              <w:rPr>
                <w:b/>
                <w:bCs/>
                <w:sz w:val="16"/>
                <w:szCs w:val="16"/>
                <w:lang w:val="ro-RO"/>
              </w:rPr>
            </w:pPr>
          </w:p>
        </w:tc>
        <w:tc>
          <w:tcPr>
            <w:tcW w:w="1425" w:type="dxa"/>
            <w:vMerge/>
            <w:tcBorders>
              <w:left w:val="nil"/>
            </w:tcBorders>
            <w:vAlign w:val="center"/>
          </w:tcPr>
          <w:p w:rsidR="00D25269" w:rsidRPr="00F5570E" w:rsidRDefault="00D25269" w:rsidP="00AE7467">
            <w:pPr>
              <w:jc w:val="center"/>
              <w:rPr>
                <w:sz w:val="16"/>
                <w:szCs w:val="16"/>
                <w:lang w:val="ro-RO"/>
              </w:rPr>
            </w:pPr>
          </w:p>
        </w:tc>
        <w:tc>
          <w:tcPr>
            <w:tcW w:w="567" w:type="dxa"/>
            <w:vAlign w:val="center"/>
          </w:tcPr>
          <w:p w:rsidR="00D25269" w:rsidRPr="00F5570E" w:rsidRDefault="00D25269" w:rsidP="00B57133">
            <w:pPr>
              <w:numPr>
                <w:ilvl w:val="0"/>
                <w:numId w:val="34"/>
              </w:numPr>
              <w:ind w:left="0" w:firstLine="0"/>
              <w:jc w:val="center"/>
              <w:rPr>
                <w:sz w:val="16"/>
                <w:szCs w:val="16"/>
                <w:lang w:val="ro-RO"/>
              </w:rPr>
            </w:pPr>
          </w:p>
        </w:tc>
        <w:tc>
          <w:tcPr>
            <w:tcW w:w="5640" w:type="dxa"/>
            <w:vAlign w:val="center"/>
          </w:tcPr>
          <w:p w:rsidR="00D25269" w:rsidRPr="00F5570E" w:rsidRDefault="00D25269" w:rsidP="00AE7467">
            <w:pPr>
              <w:rPr>
                <w:sz w:val="16"/>
                <w:szCs w:val="16"/>
                <w:lang w:val="ro-RO"/>
              </w:rPr>
            </w:pPr>
            <w:r w:rsidRPr="00F5570E">
              <w:rPr>
                <w:sz w:val="16"/>
                <w:szCs w:val="16"/>
                <w:lang w:val="ro-RO"/>
              </w:rPr>
              <w:t>Istorie – Relaţii internaţionale şi studii europene</w:t>
            </w:r>
          </w:p>
        </w:tc>
        <w:tc>
          <w:tcPr>
            <w:tcW w:w="748" w:type="dxa"/>
            <w:vAlign w:val="center"/>
          </w:tcPr>
          <w:p w:rsidR="00D25269" w:rsidRPr="00F5570E" w:rsidRDefault="00D25269" w:rsidP="00AE7467">
            <w:pPr>
              <w:pStyle w:val="Heading4"/>
              <w:jc w:val="center"/>
              <w:rPr>
                <w:b w:val="0"/>
                <w:bCs w:val="0"/>
                <w:sz w:val="16"/>
                <w:szCs w:val="16"/>
                <w:lang w:val="ro-RO"/>
              </w:rPr>
            </w:pPr>
            <w:r w:rsidRPr="00F5570E">
              <w:rPr>
                <w:b w:val="0"/>
                <w:bCs w:val="0"/>
                <w:sz w:val="16"/>
                <w:szCs w:val="16"/>
                <w:lang w:val="ro-RO"/>
              </w:rPr>
              <w:t>x</w:t>
            </w:r>
          </w:p>
        </w:tc>
        <w:tc>
          <w:tcPr>
            <w:tcW w:w="841" w:type="dxa"/>
            <w:tcBorders>
              <w:right w:val="thinThickSmallGap" w:sz="24" w:space="0" w:color="auto"/>
            </w:tcBorders>
            <w:vAlign w:val="center"/>
          </w:tcPr>
          <w:p w:rsidR="00D25269" w:rsidRPr="00F5570E" w:rsidRDefault="00D25269" w:rsidP="00AE7467">
            <w:pPr>
              <w:jc w:val="center"/>
              <w:rPr>
                <w:sz w:val="16"/>
                <w:szCs w:val="16"/>
                <w:lang w:val="ro-RO"/>
              </w:rPr>
            </w:pPr>
          </w:p>
        </w:tc>
        <w:tc>
          <w:tcPr>
            <w:tcW w:w="1504" w:type="dxa"/>
            <w:vMerge/>
            <w:tcBorders>
              <w:left w:val="nil"/>
              <w:right w:val="thinThickSmallGap" w:sz="24" w:space="0" w:color="auto"/>
            </w:tcBorders>
            <w:vAlign w:val="center"/>
          </w:tcPr>
          <w:p w:rsidR="00D25269" w:rsidRPr="00F5570E" w:rsidRDefault="00D25269" w:rsidP="00AE7467">
            <w:pPr>
              <w:jc w:val="center"/>
              <w:rPr>
                <w:b/>
                <w:bCs/>
                <w:sz w:val="16"/>
                <w:szCs w:val="16"/>
                <w:lang w:val="ro-RO"/>
              </w:rPr>
            </w:pPr>
          </w:p>
        </w:tc>
      </w:tr>
      <w:tr w:rsidR="00F5570E" w:rsidRPr="00F5570E" w:rsidTr="0016709B">
        <w:trPr>
          <w:cantSplit/>
          <w:jc w:val="center"/>
        </w:trPr>
        <w:tc>
          <w:tcPr>
            <w:tcW w:w="1673" w:type="dxa"/>
            <w:vMerge/>
            <w:tcBorders>
              <w:left w:val="thinThickSmallGap" w:sz="24" w:space="0" w:color="auto"/>
            </w:tcBorders>
            <w:vAlign w:val="center"/>
          </w:tcPr>
          <w:p w:rsidR="00D25269" w:rsidRPr="00F5570E" w:rsidRDefault="00D25269" w:rsidP="00AE7467">
            <w:pPr>
              <w:jc w:val="center"/>
              <w:rPr>
                <w:b/>
                <w:bCs/>
                <w:sz w:val="16"/>
                <w:szCs w:val="16"/>
                <w:lang w:val="ro-RO"/>
              </w:rPr>
            </w:pPr>
          </w:p>
        </w:tc>
        <w:tc>
          <w:tcPr>
            <w:tcW w:w="2431" w:type="dxa"/>
            <w:vMerge/>
            <w:tcBorders>
              <w:right w:val="thinThickSmallGap" w:sz="24" w:space="0" w:color="auto"/>
            </w:tcBorders>
            <w:vAlign w:val="center"/>
          </w:tcPr>
          <w:p w:rsidR="00D25269" w:rsidRPr="00F5570E" w:rsidRDefault="00D25269" w:rsidP="00AE7467">
            <w:pPr>
              <w:jc w:val="center"/>
              <w:rPr>
                <w:b/>
                <w:bCs/>
                <w:sz w:val="16"/>
                <w:szCs w:val="16"/>
                <w:lang w:val="ro-RO"/>
              </w:rPr>
            </w:pPr>
          </w:p>
        </w:tc>
        <w:tc>
          <w:tcPr>
            <w:tcW w:w="1425" w:type="dxa"/>
            <w:vMerge/>
            <w:tcBorders>
              <w:left w:val="nil"/>
            </w:tcBorders>
            <w:vAlign w:val="center"/>
          </w:tcPr>
          <w:p w:rsidR="00D25269" w:rsidRPr="00F5570E" w:rsidRDefault="00D25269" w:rsidP="00AE7467">
            <w:pPr>
              <w:jc w:val="center"/>
              <w:rPr>
                <w:sz w:val="16"/>
                <w:szCs w:val="16"/>
                <w:lang w:val="ro-RO"/>
              </w:rPr>
            </w:pPr>
          </w:p>
        </w:tc>
        <w:tc>
          <w:tcPr>
            <w:tcW w:w="567" w:type="dxa"/>
            <w:vAlign w:val="center"/>
          </w:tcPr>
          <w:p w:rsidR="00D25269" w:rsidRPr="00F5570E" w:rsidRDefault="00D25269" w:rsidP="00B57133">
            <w:pPr>
              <w:numPr>
                <w:ilvl w:val="0"/>
                <w:numId w:val="34"/>
              </w:numPr>
              <w:ind w:left="0" w:firstLine="0"/>
              <w:jc w:val="center"/>
              <w:rPr>
                <w:sz w:val="16"/>
                <w:szCs w:val="16"/>
                <w:lang w:val="ro-RO"/>
              </w:rPr>
            </w:pPr>
          </w:p>
        </w:tc>
        <w:tc>
          <w:tcPr>
            <w:tcW w:w="5640" w:type="dxa"/>
            <w:vAlign w:val="center"/>
          </w:tcPr>
          <w:p w:rsidR="00D25269" w:rsidRPr="00F5570E" w:rsidRDefault="00D25269" w:rsidP="00AE7467">
            <w:pPr>
              <w:rPr>
                <w:sz w:val="16"/>
                <w:szCs w:val="16"/>
                <w:lang w:val="ro-RO"/>
              </w:rPr>
            </w:pPr>
            <w:r w:rsidRPr="00F5570E">
              <w:rPr>
                <w:sz w:val="16"/>
                <w:szCs w:val="16"/>
                <w:lang w:val="ro-RO"/>
              </w:rPr>
              <w:t>Istorie – Bibliologie şi biblioteconomie</w:t>
            </w:r>
          </w:p>
        </w:tc>
        <w:tc>
          <w:tcPr>
            <w:tcW w:w="748" w:type="dxa"/>
            <w:vAlign w:val="center"/>
          </w:tcPr>
          <w:p w:rsidR="00D25269" w:rsidRPr="00F5570E" w:rsidRDefault="00D25269" w:rsidP="00AE7467">
            <w:pPr>
              <w:pStyle w:val="Heading4"/>
              <w:jc w:val="center"/>
              <w:rPr>
                <w:b w:val="0"/>
                <w:bCs w:val="0"/>
                <w:sz w:val="16"/>
                <w:szCs w:val="16"/>
                <w:lang w:val="ro-RO"/>
              </w:rPr>
            </w:pPr>
            <w:r w:rsidRPr="00F5570E">
              <w:rPr>
                <w:b w:val="0"/>
                <w:bCs w:val="0"/>
                <w:sz w:val="16"/>
                <w:szCs w:val="16"/>
                <w:lang w:val="ro-RO"/>
              </w:rPr>
              <w:t>x</w:t>
            </w:r>
          </w:p>
        </w:tc>
        <w:tc>
          <w:tcPr>
            <w:tcW w:w="841" w:type="dxa"/>
            <w:tcBorders>
              <w:right w:val="thinThickSmallGap" w:sz="24" w:space="0" w:color="auto"/>
            </w:tcBorders>
            <w:vAlign w:val="center"/>
          </w:tcPr>
          <w:p w:rsidR="00D25269" w:rsidRPr="00F5570E" w:rsidRDefault="00D25269" w:rsidP="00AE7467">
            <w:pPr>
              <w:jc w:val="center"/>
              <w:rPr>
                <w:sz w:val="16"/>
                <w:szCs w:val="16"/>
                <w:lang w:val="ro-RO"/>
              </w:rPr>
            </w:pPr>
          </w:p>
        </w:tc>
        <w:tc>
          <w:tcPr>
            <w:tcW w:w="1504" w:type="dxa"/>
            <w:vMerge/>
            <w:tcBorders>
              <w:left w:val="nil"/>
              <w:right w:val="thinThickSmallGap" w:sz="24" w:space="0" w:color="auto"/>
            </w:tcBorders>
            <w:vAlign w:val="center"/>
          </w:tcPr>
          <w:p w:rsidR="00D25269" w:rsidRPr="00F5570E" w:rsidRDefault="00D25269" w:rsidP="00AE7467">
            <w:pPr>
              <w:jc w:val="center"/>
              <w:rPr>
                <w:b/>
                <w:bCs/>
                <w:sz w:val="16"/>
                <w:szCs w:val="16"/>
                <w:lang w:val="ro-RO"/>
              </w:rPr>
            </w:pPr>
          </w:p>
        </w:tc>
      </w:tr>
      <w:tr w:rsidR="00F5570E" w:rsidRPr="00F5570E" w:rsidTr="0016709B">
        <w:trPr>
          <w:cantSplit/>
          <w:jc w:val="center"/>
        </w:trPr>
        <w:tc>
          <w:tcPr>
            <w:tcW w:w="1673" w:type="dxa"/>
            <w:vMerge/>
            <w:tcBorders>
              <w:left w:val="thinThickSmallGap" w:sz="24" w:space="0" w:color="auto"/>
            </w:tcBorders>
            <w:vAlign w:val="center"/>
          </w:tcPr>
          <w:p w:rsidR="00D25269" w:rsidRPr="00F5570E" w:rsidRDefault="00D25269" w:rsidP="00AE7467">
            <w:pPr>
              <w:jc w:val="center"/>
              <w:rPr>
                <w:b/>
                <w:bCs/>
                <w:sz w:val="16"/>
                <w:szCs w:val="16"/>
                <w:lang w:val="ro-RO"/>
              </w:rPr>
            </w:pPr>
          </w:p>
        </w:tc>
        <w:tc>
          <w:tcPr>
            <w:tcW w:w="2431" w:type="dxa"/>
            <w:vMerge/>
            <w:tcBorders>
              <w:right w:val="thinThickSmallGap" w:sz="24" w:space="0" w:color="auto"/>
            </w:tcBorders>
            <w:vAlign w:val="center"/>
          </w:tcPr>
          <w:p w:rsidR="00D25269" w:rsidRPr="00F5570E" w:rsidRDefault="00D25269" w:rsidP="00AE7467">
            <w:pPr>
              <w:jc w:val="center"/>
              <w:rPr>
                <w:b/>
                <w:bCs/>
                <w:sz w:val="16"/>
                <w:szCs w:val="16"/>
                <w:lang w:val="ro-RO"/>
              </w:rPr>
            </w:pPr>
          </w:p>
        </w:tc>
        <w:tc>
          <w:tcPr>
            <w:tcW w:w="1425" w:type="dxa"/>
            <w:vMerge/>
            <w:tcBorders>
              <w:left w:val="nil"/>
            </w:tcBorders>
            <w:vAlign w:val="center"/>
          </w:tcPr>
          <w:p w:rsidR="00D25269" w:rsidRPr="00F5570E" w:rsidRDefault="00D25269" w:rsidP="00AE7467">
            <w:pPr>
              <w:jc w:val="center"/>
              <w:rPr>
                <w:sz w:val="16"/>
                <w:szCs w:val="16"/>
                <w:lang w:val="ro-RO"/>
              </w:rPr>
            </w:pPr>
          </w:p>
        </w:tc>
        <w:tc>
          <w:tcPr>
            <w:tcW w:w="567" w:type="dxa"/>
            <w:vAlign w:val="center"/>
          </w:tcPr>
          <w:p w:rsidR="00D25269" w:rsidRPr="00F5570E" w:rsidRDefault="00D25269" w:rsidP="00B57133">
            <w:pPr>
              <w:numPr>
                <w:ilvl w:val="0"/>
                <w:numId w:val="34"/>
              </w:numPr>
              <w:ind w:left="0" w:firstLine="0"/>
              <w:jc w:val="center"/>
              <w:rPr>
                <w:sz w:val="16"/>
                <w:szCs w:val="16"/>
                <w:lang w:val="ro-RO"/>
              </w:rPr>
            </w:pPr>
          </w:p>
        </w:tc>
        <w:tc>
          <w:tcPr>
            <w:tcW w:w="5640" w:type="dxa"/>
            <w:vAlign w:val="center"/>
          </w:tcPr>
          <w:p w:rsidR="00D25269" w:rsidRPr="00F5570E" w:rsidRDefault="00D25269" w:rsidP="00AE7467">
            <w:pPr>
              <w:rPr>
                <w:sz w:val="16"/>
                <w:szCs w:val="16"/>
                <w:lang w:val="ro-RO"/>
              </w:rPr>
            </w:pPr>
            <w:r w:rsidRPr="00F5570E">
              <w:rPr>
                <w:sz w:val="16"/>
                <w:szCs w:val="16"/>
                <w:lang w:val="ro-RO"/>
              </w:rPr>
              <w:t>Istorie – Arhivistică şi muzeologie</w:t>
            </w:r>
          </w:p>
        </w:tc>
        <w:tc>
          <w:tcPr>
            <w:tcW w:w="748" w:type="dxa"/>
            <w:vAlign w:val="center"/>
          </w:tcPr>
          <w:p w:rsidR="00D25269" w:rsidRPr="00F5570E" w:rsidRDefault="00D25269" w:rsidP="00AE7467">
            <w:pPr>
              <w:pStyle w:val="Heading4"/>
              <w:jc w:val="center"/>
              <w:rPr>
                <w:b w:val="0"/>
                <w:bCs w:val="0"/>
                <w:sz w:val="16"/>
                <w:szCs w:val="16"/>
                <w:lang w:val="ro-RO"/>
              </w:rPr>
            </w:pPr>
            <w:r w:rsidRPr="00F5570E">
              <w:rPr>
                <w:b w:val="0"/>
                <w:bCs w:val="0"/>
                <w:sz w:val="16"/>
                <w:szCs w:val="16"/>
                <w:lang w:val="ro-RO"/>
              </w:rPr>
              <w:t>x</w:t>
            </w:r>
          </w:p>
        </w:tc>
        <w:tc>
          <w:tcPr>
            <w:tcW w:w="841" w:type="dxa"/>
            <w:tcBorders>
              <w:right w:val="thinThickSmallGap" w:sz="24" w:space="0" w:color="auto"/>
            </w:tcBorders>
            <w:vAlign w:val="center"/>
          </w:tcPr>
          <w:p w:rsidR="00D25269" w:rsidRPr="00F5570E" w:rsidRDefault="00D25269" w:rsidP="00AE7467">
            <w:pPr>
              <w:jc w:val="center"/>
              <w:rPr>
                <w:sz w:val="16"/>
                <w:szCs w:val="16"/>
                <w:lang w:val="ro-RO"/>
              </w:rPr>
            </w:pPr>
          </w:p>
        </w:tc>
        <w:tc>
          <w:tcPr>
            <w:tcW w:w="1504" w:type="dxa"/>
            <w:vMerge/>
            <w:tcBorders>
              <w:left w:val="nil"/>
              <w:right w:val="thinThickSmallGap" w:sz="24" w:space="0" w:color="auto"/>
            </w:tcBorders>
            <w:vAlign w:val="center"/>
          </w:tcPr>
          <w:p w:rsidR="00D25269" w:rsidRPr="00F5570E" w:rsidRDefault="00D25269" w:rsidP="00AE7467">
            <w:pPr>
              <w:jc w:val="center"/>
              <w:rPr>
                <w:b/>
                <w:bCs/>
                <w:sz w:val="16"/>
                <w:szCs w:val="16"/>
                <w:lang w:val="ro-RO"/>
              </w:rPr>
            </w:pPr>
          </w:p>
        </w:tc>
      </w:tr>
      <w:tr w:rsidR="00F5570E" w:rsidRPr="00F5570E" w:rsidTr="0016709B">
        <w:trPr>
          <w:cantSplit/>
          <w:jc w:val="center"/>
        </w:trPr>
        <w:tc>
          <w:tcPr>
            <w:tcW w:w="1673" w:type="dxa"/>
            <w:vMerge/>
            <w:tcBorders>
              <w:left w:val="thinThickSmallGap" w:sz="24" w:space="0" w:color="auto"/>
            </w:tcBorders>
            <w:vAlign w:val="center"/>
          </w:tcPr>
          <w:p w:rsidR="00D25269" w:rsidRPr="00F5570E" w:rsidRDefault="00D25269" w:rsidP="00AE7467">
            <w:pPr>
              <w:jc w:val="center"/>
              <w:rPr>
                <w:b/>
                <w:bCs/>
                <w:sz w:val="16"/>
                <w:szCs w:val="16"/>
                <w:lang w:val="ro-RO"/>
              </w:rPr>
            </w:pPr>
          </w:p>
        </w:tc>
        <w:tc>
          <w:tcPr>
            <w:tcW w:w="2431" w:type="dxa"/>
            <w:vMerge/>
            <w:tcBorders>
              <w:right w:val="thinThickSmallGap" w:sz="24" w:space="0" w:color="auto"/>
            </w:tcBorders>
            <w:vAlign w:val="center"/>
          </w:tcPr>
          <w:p w:rsidR="00D25269" w:rsidRPr="00F5570E" w:rsidRDefault="00D25269" w:rsidP="00AE7467">
            <w:pPr>
              <w:jc w:val="center"/>
              <w:rPr>
                <w:b/>
                <w:bCs/>
                <w:sz w:val="16"/>
                <w:szCs w:val="16"/>
                <w:lang w:val="ro-RO"/>
              </w:rPr>
            </w:pPr>
          </w:p>
        </w:tc>
        <w:tc>
          <w:tcPr>
            <w:tcW w:w="1425" w:type="dxa"/>
            <w:vMerge/>
            <w:tcBorders>
              <w:left w:val="nil"/>
            </w:tcBorders>
            <w:vAlign w:val="center"/>
          </w:tcPr>
          <w:p w:rsidR="00D25269" w:rsidRPr="00F5570E" w:rsidRDefault="00D25269" w:rsidP="00AE7467">
            <w:pPr>
              <w:jc w:val="center"/>
              <w:rPr>
                <w:sz w:val="16"/>
                <w:szCs w:val="16"/>
                <w:lang w:val="ro-RO"/>
              </w:rPr>
            </w:pPr>
          </w:p>
        </w:tc>
        <w:tc>
          <w:tcPr>
            <w:tcW w:w="567" w:type="dxa"/>
            <w:vAlign w:val="center"/>
          </w:tcPr>
          <w:p w:rsidR="00D25269" w:rsidRPr="00F5570E" w:rsidRDefault="00D25269" w:rsidP="00B57133">
            <w:pPr>
              <w:numPr>
                <w:ilvl w:val="0"/>
                <w:numId w:val="34"/>
              </w:numPr>
              <w:ind w:left="0" w:firstLine="0"/>
              <w:jc w:val="center"/>
              <w:rPr>
                <w:sz w:val="16"/>
                <w:szCs w:val="16"/>
                <w:lang w:val="ro-RO"/>
              </w:rPr>
            </w:pPr>
          </w:p>
        </w:tc>
        <w:tc>
          <w:tcPr>
            <w:tcW w:w="5640" w:type="dxa"/>
            <w:vAlign w:val="center"/>
          </w:tcPr>
          <w:p w:rsidR="00D25269" w:rsidRPr="00F5570E" w:rsidRDefault="00D25269" w:rsidP="00AE7467">
            <w:pPr>
              <w:rPr>
                <w:sz w:val="16"/>
                <w:szCs w:val="16"/>
                <w:lang w:val="ro-RO"/>
              </w:rPr>
            </w:pPr>
            <w:r w:rsidRPr="00F5570E">
              <w:rPr>
                <w:sz w:val="16"/>
                <w:szCs w:val="16"/>
                <w:lang w:val="ro-RO"/>
              </w:rPr>
              <w:t>Arhivistică şi muzeologie</w:t>
            </w:r>
          </w:p>
        </w:tc>
        <w:tc>
          <w:tcPr>
            <w:tcW w:w="748" w:type="dxa"/>
            <w:vAlign w:val="center"/>
          </w:tcPr>
          <w:p w:rsidR="00D25269" w:rsidRPr="00F5570E" w:rsidRDefault="00D25269" w:rsidP="00AE7467">
            <w:pPr>
              <w:pStyle w:val="Heading4"/>
              <w:jc w:val="center"/>
              <w:rPr>
                <w:b w:val="0"/>
                <w:bCs w:val="0"/>
                <w:sz w:val="16"/>
                <w:szCs w:val="16"/>
                <w:lang w:val="ro-RO"/>
              </w:rPr>
            </w:pPr>
            <w:r w:rsidRPr="00F5570E">
              <w:rPr>
                <w:b w:val="0"/>
                <w:bCs w:val="0"/>
                <w:sz w:val="16"/>
                <w:szCs w:val="16"/>
                <w:lang w:val="ro-RO"/>
              </w:rPr>
              <w:t>x</w:t>
            </w:r>
          </w:p>
        </w:tc>
        <w:tc>
          <w:tcPr>
            <w:tcW w:w="841" w:type="dxa"/>
            <w:tcBorders>
              <w:right w:val="thinThickSmallGap" w:sz="24" w:space="0" w:color="auto"/>
            </w:tcBorders>
            <w:vAlign w:val="center"/>
          </w:tcPr>
          <w:p w:rsidR="00D25269" w:rsidRPr="00F5570E" w:rsidRDefault="00D25269" w:rsidP="00AE7467">
            <w:pPr>
              <w:jc w:val="center"/>
              <w:rPr>
                <w:sz w:val="16"/>
                <w:szCs w:val="16"/>
                <w:lang w:val="ro-RO"/>
              </w:rPr>
            </w:pPr>
          </w:p>
        </w:tc>
        <w:tc>
          <w:tcPr>
            <w:tcW w:w="1504" w:type="dxa"/>
            <w:vMerge/>
            <w:tcBorders>
              <w:left w:val="nil"/>
              <w:right w:val="thinThickSmallGap" w:sz="24" w:space="0" w:color="auto"/>
            </w:tcBorders>
            <w:vAlign w:val="center"/>
          </w:tcPr>
          <w:p w:rsidR="00D25269" w:rsidRPr="00F5570E" w:rsidRDefault="00D25269" w:rsidP="00AE7467">
            <w:pPr>
              <w:jc w:val="center"/>
              <w:rPr>
                <w:b/>
                <w:bCs/>
                <w:sz w:val="16"/>
                <w:szCs w:val="16"/>
                <w:lang w:val="ro-RO"/>
              </w:rPr>
            </w:pPr>
          </w:p>
        </w:tc>
      </w:tr>
      <w:tr w:rsidR="00F5570E" w:rsidRPr="00F5570E" w:rsidTr="0016709B">
        <w:trPr>
          <w:cantSplit/>
          <w:jc w:val="center"/>
        </w:trPr>
        <w:tc>
          <w:tcPr>
            <w:tcW w:w="1673" w:type="dxa"/>
            <w:vMerge/>
            <w:tcBorders>
              <w:left w:val="thinThickSmallGap" w:sz="24" w:space="0" w:color="auto"/>
            </w:tcBorders>
            <w:vAlign w:val="center"/>
          </w:tcPr>
          <w:p w:rsidR="00D25269" w:rsidRPr="00F5570E" w:rsidRDefault="00D25269" w:rsidP="00AE7467">
            <w:pPr>
              <w:jc w:val="center"/>
              <w:rPr>
                <w:b/>
                <w:bCs/>
                <w:sz w:val="16"/>
                <w:szCs w:val="16"/>
                <w:lang w:val="ro-RO"/>
              </w:rPr>
            </w:pPr>
            <w:bookmarkStart w:id="18" w:name="_Hlk245704733"/>
          </w:p>
        </w:tc>
        <w:tc>
          <w:tcPr>
            <w:tcW w:w="2431" w:type="dxa"/>
            <w:vMerge/>
            <w:tcBorders>
              <w:right w:val="thinThickSmallGap" w:sz="24" w:space="0" w:color="auto"/>
            </w:tcBorders>
            <w:vAlign w:val="center"/>
          </w:tcPr>
          <w:p w:rsidR="00D25269" w:rsidRPr="00F5570E" w:rsidRDefault="00D25269" w:rsidP="00AE7467">
            <w:pPr>
              <w:jc w:val="center"/>
              <w:rPr>
                <w:b/>
                <w:bCs/>
                <w:sz w:val="16"/>
                <w:szCs w:val="16"/>
                <w:lang w:val="ro-RO"/>
              </w:rPr>
            </w:pPr>
          </w:p>
        </w:tc>
        <w:tc>
          <w:tcPr>
            <w:tcW w:w="1425" w:type="dxa"/>
            <w:vMerge/>
            <w:tcBorders>
              <w:left w:val="nil"/>
            </w:tcBorders>
            <w:vAlign w:val="center"/>
          </w:tcPr>
          <w:p w:rsidR="00D25269" w:rsidRPr="00F5570E" w:rsidRDefault="00D25269" w:rsidP="00AE7467">
            <w:pPr>
              <w:jc w:val="center"/>
              <w:rPr>
                <w:sz w:val="16"/>
                <w:szCs w:val="16"/>
                <w:lang w:val="ro-RO"/>
              </w:rPr>
            </w:pPr>
          </w:p>
        </w:tc>
        <w:tc>
          <w:tcPr>
            <w:tcW w:w="567" w:type="dxa"/>
            <w:vAlign w:val="center"/>
          </w:tcPr>
          <w:p w:rsidR="00D25269" w:rsidRPr="00F5570E" w:rsidRDefault="00D25269" w:rsidP="00B57133">
            <w:pPr>
              <w:numPr>
                <w:ilvl w:val="0"/>
                <w:numId w:val="34"/>
              </w:numPr>
              <w:ind w:left="0" w:firstLine="0"/>
              <w:jc w:val="center"/>
              <w:rPr>
                <w:sz w:val="16"/>
                <w:szCs w:val="16"/>
                <w:lang w:val="ro-RO"/>
              </w:rPr>
            </w:pPr>
          </w:p>
        </w:tc>
        <w:tc>
          <w:tcPr>
            <w:tcW w:w="5640" w:type="dxa"/>
            <w:vAlign w:val="center"/>
          </w:tcPr>
          <w:p w:rsidR="00D25269" w:rsidRPr="00F5570E" w:rsidRDefault="00D25269" w:rsidP="00AE7467">
            <w:pPr>
              <w:rPr>
                <w:sz w:val="16"/>
                <w:szCs w:val="16"/>
                <w:lang w:val="ro-RO"/>
              </w:rPr>
            </w:pPr>
            <w:r w:rsidRPr="00F5570E">
              <w:rPr>
                <w:sz w:val="16"/>
                <w:szCs w:val="16"/>
                <w:lang w:val="ro-RO"/>
              </w:rPr>
              <w:t>Istorie - Antropologie</w:t>
            </w:r>
          </w:p>
        </w:tc>
        <w:tc>
          <w:tcPr>
            <w:tcW w:w="748" w:type="dxa"/>
            <w:vAlign w:val="center"/>
          </w:tcPr>
          <w:p w:rsidR="00D25269" w:rsidRPr="00F5570E" w:rsidRDefault="00D25269" w:rsidP="00AE7467">
            <w:pPr>
              <w:pStyle w:val="Heading4"/>
              <w:jc w:val="center"/>
              <w:rPr>
                <w:b w:val="0"/>
                <w:bCs w:val="0"/>
                <w:sz w:val="16"/>
                <w:szCs w:val="16"/>
                <w:lang w:val="ro-RO"/>
              </w:rPr>
            </w:pPr>
            <w:r w:rsidRPr="00F5570E">
              <w:rPr>
                <w:b w:val="0"/>
                <w:bCs w:val="0"/>
                <w:sz w:val="16"/>
                <w:szCs w:val="16"/>
                <w:lang w:val="ro-RO"/>
              </w:rPr>
              <w:t>x</w:t>
            </w:r>
          </w:p>
        </w:tc>
        <w:tc>
          <w:tcPr>
            <w:tcW w:w="841" w:type="dxa"/>
            <w:tcBorders>
              <w:right w:val="thinThickSmallGap" w:sz="24" w:space="0" w:color="auto"/>
            </w:tcBorders>
            <w:vAlign w:val="center"/>
          </w:tcPr>
          <w:p w:rsidR="00D25269" w:rsidRPr="00F5570E" w:rsidRDefault="00D25269" w:rsidP="00AE7467">
            <w:pPr>
              <w:jc w:val="center"/>
              <w:rPr>
                <w:sz w:val="16"/>
                <w:szCs w:val="16"/>
                <w:lang w:val="ro-RO"/>
              </w:rPr>
            </w:pPr>
          </w:p>
        </w:tc>
        <w:tc>
          <w:tcPr>
            <w:tcW w:w="1504" w:type="dxa"/>
            <w:vMerge/>
            <w:tcBorders>
              <w:left w:val="nil"/>
              <w:right w:val="thinThickSmallGap" w:sz="24" w:space="0" w:color="auto"/>
            </w:tcBorders>
            <w:vAlign w:val="center"/>
          </w:tcPr>
          <w:p w:rsidR="00D25269" w:rsidRPr="00F5570E" w:rsidRDefault="00D25269" w:rsidP="00AE7467">
            <w:pPr>
              <w:jc w:val="center"/>
              <w:rPr>
                <w:b/>
                <w:bCs/>
                <w:sz w:val="16"/>
                <w:szCs w:val="16"/>
                <w:lang w:val="ro-RO"/>
              </w:rPr>
            </w:pPr>
          </w:p>
        </w:tc>
      </w:tr>
      <w:bookmarkEnd w:id="18"/>
      <w:tr w:rsidR="00F5570E" w:rsidRPr="00F5570E" w:rsidTr="0016709B">
        <w:trPr>
          <w:cantSplit/>
          <w:jc w:val="center"/>
        </w:trPr>
        <w:tc>
          <w:tcPr>
            <w:tcW w:w="1673" w:type="dxa"/>
            <w:vMerge/>
            <w:tcBorders>
              <w:left w:val="thinThickSmallGap" w:sz="24" w:space="0" w:color="auto"/>
            </w:tcBorders>
            <w:vAlign w:val="center"/>
          </w:tcPr>
          <w:p w:rsidR="00D25269" w:rsidRPr="00F5570E" w:rsidRDefault="00D25269" w:rsidP="00AE7467">
            <w:pPr>
              <w:jc w:val="center"/>
              <w:rPr>
                <w:b/>
                <w:bCs/>
                <w:sz w:val="16"/>
                <w:szCs w:val="16"/>
                <w:lang w:val="ro-RO"/>
              </w:rPr>
            </w:pPr>
          </w:p>
        </w:tc>
        <w:tc>
          <w:tcPr>
            <w:tcW w:w="2431" w:type="dxa"/>
            <w:vMerge/>
            <w:tcBorders>
              <w:right w:val="thinThickSmallGap" w:sz="24" w:space="0" w:color="auto"/>
            </w:tcBorders>
            <w:vAlign w:val="center"/>
          </w:tcPr>
          <w:p w:rsidR="00D25269" w:rsidRPr="00F5570E" w:rsidRDefault="00D25269" w:rsidP="00AE7467">
            <w:pPr>
              <w:jc w:val="center"/>
              <w:rPr>
                <w:b/>
                <w:bCs/>
                <w:sz w:val="16"/>
                <w:szCs w:val="16"/>
                <w:lang w:val="ro-RO"/>
              </w:rPr>
            </w:pPr>
          </w:p>
        </w:tc>
        <w:tc>
          <w:tcPr>
            <w:tcW w:w="1425" w:type="dxa"/>
            <w:vMerge/>
            <w:tcBorders>
              <w:left w:val="nil"/>
            </w:tcBorders>
            <w:vAlign w:val="center"/>
          </w:tcPr>
          <w:p w:rsidR="00D25269" w:rsidRPr="00F5570E" w:rsidRDefault="00D25269" w:rsidP="00AE7467">
            <w:pPr>
              <w:jc w:val="center"/>
              <w:rPr>
                <w:sz w:val="16"/>
                <w:szCs w:val="16"/>
                <w:lang w:val="ro-RO"/>
              </w:rPr>
            </w:pPr>
          </w:p>
        </w:tc>
        <w:tc>
          <w:tcPr>
            <w:tcW w:w="567" w:type="dxa"/>
            <w:vAlign w:val="center"/>
          </w:tcPr>
          <w:p w:rsidR="00D25269" w:rsidRPr="00F5570E" w:rsidRDefault="00D25269" w:rsidP="00B57133">
            <w:pPr>
              <w:numPr>
                <w:ilvl w:val="0"/>
                <w:numId w:val="34"/>
              </w:numPr>
              <w:ind w:left="0" w:firstLine="0"/>
              <w:jc w:val="center"/>
              <w:rPr>
                <w:sz w:val="16"/>
                <w:szCs w:val="16"/>
                <w:lang w:val="ro-RO"/>
              </w:rPr>
            </w:pPr>
          </w:p>
        </w:tc>
        <w:tc>
          <w:tcPr>
            <w:tcW w:w="5640" w:type="dxa"/>
            <w:vAlign w:val="center"/>
          </w:tcPr>
          <w:p w:rsidR="00D25269" w:rsidRPr="00F5570E" w:rsidRDefault="00D25269" w:rsidP="00963BBF">
            <w:pPr>
              <w:rPr>
                <w:sz w:val="16"/>
                <w:szCs w:val="16"/>
                <w:lang w:val="ro-RO"/>
              </w:rPr>
            </w:pPr>
            <w:r w:rsidRPr="00F5570E">
              <w:rPr>
                <w:sz w:val="16"/>
                <w:szCs w:val="16"/>
                <w:lang w:val="ro-RO"/>
              </w:rPr>
              <w:t>Istorie, secundar ştiinţe sociale</w:t>
            </w:r>
          </w:p>
        </w:tc>
        <w:tc>
          <w:tcPr>
            <w:tcW w:w="748" w:type="dxa"/>
            <w:vAlign w:val="center"/>
          </w:tcPr>
          <w:p w:rsidR="00D25269" w:rsidRPr="00F5570E" w:rsidRDefault="00D25269" w:rsidP="00963BBF">
            <w:pPr>
              <w:pStyle w:val="Heading4"/>
              <w:jc w:val="center"/>
              <w:rPr>
                <w:b w:val="0"/>
                <w:bCs w:val="0"/>
                <w:sz w:val="16"/>
                <w:szCs w:val="16"/>
                <w:lang w:val="ro-RO"/>
              </w:rPr>
            </w:pPr>
            <w:r w:rsidRPr="00F5570E">
              <w:rPr>
                <w:b w:val="0"/>
                <w:bCs w:val="0"/>
                <w:sz w:val="16"/>
                <w:szCs w:val="16"/>
                <w:lang w:val="ro-RO"/>
              </w:rPr>
              <w:t>x</w:t>
            </w:r>
          </w:p>
        </w:tc>
        <w:tc>
          <w:tcPr>
            <w:tcW w:w="841" w:type="dxa"/>
            <w:tcBorders>
              <w:right w:val="thinThickSmallGap" w:sz="24" w:space="0" w:color="auto"/>
            </w:tcBorders>
            <w:vAlign w:val="center"/>
          </w:tcPr>
          <w:p w:rsidR="00D25269" w:rsidRPr="00F5570E" w:rsidRDefault="00D25269" w:rsidP="00AE7467">
            <w:pPr>
              <w:jc w:val="center"/>
              <w:rPr>
                <w:sz w:val="16"/>
                <w:szCs w:val="16"/>
                <w:lang w:val="ro-RO"/>
              </w:rPr>
            </w:pPr>
          </w:p>
        </w:tc>
        <w:tc>
          <w:tcPr>
            <w:tcW w:w="1504" w:type="dxa"/>
            <w:vMerge/>
            <w:tcBorders>
              <w:left w:val="nil"/>
              <w:right w:val="thinThickSmallGap" w:sz="24" w:space="0" w:color="auto"/>
            </w:tcBorders>
            <w:vAlign w:val="center"/>
          </w:tcPr>
          <w:p w:rsidR="00D25269" w:rsidRPr="00F5570E" w:rsidRDefault="00D25269" w:rsidP="00AE7467">
            <w:pPr>
              <w:jc w:val="center"/>
              <w:rPr>
                <w:b/>
                <w:bCs/>
                <w:sz w:val="16"/>
                <w:szCs w:val="16"/>
                <w:lang w:val="ro-RO"/>
              </w:rPr>
            </w:pPr>
          </w:p>
        </w:tc>
      </w:tr>
      <w:tr w:rsidR="00F5570E" w:rsidRPr="00F5570E" w:rsidTr="0016709B">
        <w:trPr>
          <w:cantSplit/>
          <w:jc w:val="center"/>
        </w:trPr>
        <w:tc>
          <w:tcPr>
            <w:tcW w:w="1673" w:type="dxa"/>
            <w:vMerge/>
            <w:tcBorders>
              <w:left w:val="thinThickSmallGap" w:sz="24" w:space="0" w:color="auto"/>
            </w:tcBorders>
            <w:vAlign w:val="center"/>
          </w:tcPr>
          <w:p w:rsidR="00D25269" w:rsidRPr="00F5570E" w:rsidRDefault="00D25269" w:rsidP="00AE7467">
            <w:pPr>
              <w:jc w:val="center"/>
              <w:rPr>
                <w:b/>
                <w:bCs/>
                <w:sz w:val="16"/>
                <w:szCs w:val="16"/>
                <w:lang w:val="ro-RO"/>
              </w:rPr>
            </w:pPr>
          </w:p>
        </w:tc>
        <w:tc>
          <w:tcPr>
            <w:tcW w:w="2431" w:type="dxa"/>
            <w:tcBorders>
              <w:right w:val="thinThickSmallGap" w:sz="24" w:space="0" w:color="auto"/>
            </w:tcBorders>
            <w:vAlign w:val="center"/>
          </w:tcPr>
          <w:p w:rsidR="00D25269" w:rsidRPr="00F5570E" w:rsidRDefault="00D25269" w:rsidP="00AE7467">
            <w:pPr>
              <w:tabs>
                <w:tab w:val="left" w:pos="255"/>
              </w:tabs>
              <w:rPr>
                <w:b/>
                <w:bCs/>
                <w:sz w:val="16"/>
                <w:szCs w:val="16"/>
                <w:lang w:val="ro-RO"/>
              </w:rPr>
            </w:pPr>
            <w:r w:rsidRPr="00F5570E">
              <w:rPr>
                <w:b/>
                <w:bCs/>
                <w:sz w:val="16"/>
                <w:szCs w:val="16"/>
                <w:lang w:val="ro-RO"/>
              </w:rPr>
              <w:t>Istorie – Geografie (*)</w:t>
            </w:r>
          </w:p>
        </w:tc>
        <w:tc>
          <w:tcPr>
            <w:tcW w:w="1425" w:type="dxa"/>
            <w:tcBorders>
              <w:left w:val="nil"/>
            </w:tcBorders>
            <w:vAlign w:val="center"/>
          </w:tcPr>
          <w:p w:rsidR="00D25269" w:rsidRPr="00F5570E" w:rsidRDefault="00D25269" w:rsidP="00AE7467">
            <w:pPr>
              <w:jc w:val="center"/>
              <w:rPr>
                <w:sz w:val="16"/>
                <w:szCs w:val="16"/>
                <w:lang w:val="ro-RO"/>
              </w:rPr>
            </w:pPr>
            <w:r w:rsidRPr="00F5570E">
              <w:rPr>
                <w:sz w:val="16"/>
                <w:szCs w:val="16"/>
                <w:lang w:val="ro-RO"/>
              </w:rPr>
              <w:t>ISTORIE</w:t>
            </w:r>
          </w:p>
        </w:tc>
        <w:tc>
          <w:tcPr>
            <w:tcW w:w="567" w:type="dxa"/>
            <w:vAlign w:val="center"/>
          </w:tcPr>
          <w:p w:rsidR="00D25269" w:rsidRPr="00F5570E" w:rsidRDefault="00D25269" w:rsidP="00B57133">
            <w:pPr>
              <w:numPr>
                <w:ilvl w:val="0"/>
                <w:numId w:val="34"/>
              </w:numPr>
              <w:ind w:left="0" w:firstLine="0"/>
              <w:jc w:val="center"/>
              <w:rPr>
                <w:sz w:val="16"/>
                <w:szCs w:val="16"/>
                <w:lang w:val="ro-RO"/>
              </w:rPr>
            </w:pPr>
          </w:p>
        </w:tc>
        <w:tc>
          <w:tcPr>
            <w:tcW w:w="5640" w:type="dxa"/>
            <w:vAlign w:val="center"/>
          </w:tcPr>
          <w:p w:rsidR="00D25269" w:rsidRPr="00F5570E" w:rsidRDefault="00D25269" w:rsidP="00AE7467">
            <w:pPr>
              <w:rPr>
                <w:sz w:val="16"/>
                <w:szCs w:val="16"/>
                <w:lang w:val="ro-RO"/>
              </w:rPr>
            </w:pPr>
            <w:r w:rsidRPr="00F5570E">
              <w:rPr>
                <w:sz w:val="16"/>
                <w:szCs w:val="16"/>
                <w:lang w:val="ro-RO"/>
              </w:rPr>
              <w:t>Istorie - Geografie</w:t>
            </w:r>
          </w:p>
        </w:tc>
        <w:tc>
          <w:tcPr>
            <w:tcW w:w="748" w:type="dxa"/>
            <w:vAlign w:val="center"/>
          </w:tcPr>
          <w:p w:rsidR="00D25269" w:rsidRPr="00F5570E" w:rsidRDefault="00D25269" w:rsidP="00AE7467">
            <w:pPr>
              <w:pStyle w:val="Heading4"/>
              <w:jc w:val="center"/>
              <w:rPr>
                <w:b w:val="0"/>
                <w:bCs w:val="0"/>
                <w:sz w:val="16"/>
                <w:szCs w:val="16"/>
                <w:lang w:val="ro-RO"/>
              </w:rPr>
            </w:pPr>
            <w:r w:rsidRPr="00F5570E">
              <w:rPr>
                <w:b w:val="0"/>
                <w:bCs w:val="0"/>
                <w:sz w:val="16"/>
                <w:szCs w:val="16"/>
                <w:lang w:val="ro-RO"/>
              </w:rPr>
              <w:t>x</w:t>
            </w:r>
          </w:p>
        </w:tc>
        <w:tc>
          <w:tcPr>
            <w:tcW w:w="841" w:type="dxa"/>
            <w:tcBorders>
              <w:right w:val="thinThickSmallGap" w:sz="24" w:space="0" w:color="auto"/>
            </w:tcBorders>
            <w:vAlign w:val="center"/>
          </w:tcPr>
          <w:p w:rsidR="00D25269" w:rsidRPr="00F5570E" w:rsidRDefault="00D25269" w:rsidP="00AE7467">
            <w:pPr>
              <w:jc w:val="center"/>
              <w:rPr>
                <w:sz w:val="16"/>
                <w:szCs w:val="16"/>
                <w:lang w:val="ro-RO"/>
              </w:rPr>
            </w:pPr>
          </w:p>
        </w:tc>
        <w:tc>
          <w:tcPr>
            <w:tcW w:w="1504" w:type="dxa"/>
            <w:vMerge/>
            <w:tcBorders>
              <w:left w:val="nil"/>
              <w:right w:val="thinThickSmallGap" w:sz="24" w:space="0" w:color="auto"/>
            </w:tcBorders>
            <w:vAlign w:val="center"/>
          </w:tcPr>
          <w:p w:rsidR="00D25269" w:rsidRPr="00F5570E" w:rsidRDefault="00D25269" w:rsidP="00AE7467">
            <w:pPr>
              <w:jc w:val="center"/>
              <w:rPr>
                <w:b/>
                <w:bCs/>
                <w:sz w:val="16"/>
                <w:szCs w:val="16"/>
                <w:lang w:val="ro-RO"/>
              </w:rPr>
            </w:pPr>
          </w:p>
        </w:tc>
      </w:tr>
      <w:tr w:rsidR="00F5570E" w:rsidRPr="00F5570E" w:rsidTr="0016709B">
        <w:trPr>
          <w:cantSplit/>
          <w:jc w:val="center"/>
        </w:trPr>
        <w:tc>
          <w:tcPr>
            <w:tcW w:w="1673" w:type="dxa"/>
            <w:vMerge/>
            <w:tcBorders>
              <w:left w:val="thinThickSmallGap" w:sz="24" w:space="0" w:color="auto"/>
            </w:tcBorders>
            <w:vAlign w:val="center"/>
          </w:tcPr>
          <w:p w:rsidR="00D25269" w:rsidRPr="00F5570E" w:rsidRDefault="00D25269" w:rsidP="00AE7467">
            <w:pPr>
              <w:jc w:val="center"/>
              <w:rPr>
                <w:b/>
                <w:bCs/>
                <w:sz w:val="16"/>
                <w:szCs w:val="16"/>
                <w:lang w:val="ro-RO"/>
              </w:rPr>
            </w:pPr>
          </w:p>
        </w:tc>
        <w:tc>
          <w:tcPr>
            <w:tcW w:w="2431" w:type="dxa"/>
            <w:tcBorders>
              <w:right w:val="thinThickSmallGap" w:sz="24" w:space="0" w:color="auto"/>
            </w:tcBorders>
            <w:vAlign w:val="center"/>
          </w:tcPr>
          <w:p w:rsidR="00D25269" w:rsidRPr="00F5570E" w:rsidRDefault="00D25269" w:rsidP="00B57133">
            <w:pPr>
              <w:numPr>
                <w:ilvl w:val="0"/>
                <w:numId w:val="38"/>
              </w:numPr>
              <w:tabs>
                <w:tab w:val="clear" w:pos="720"/>
                <w:tab w:val="left" w:pos="194"/>
              </w:tabs>
              <w:ind w:left="0" w:firstLine="0"/>
              <w:rPr>
                <w:b/>
                <w:bCs/>
                <w:sz w:val="16"/>
                <w:szCs w:val="16"/>
                <w:lang w:val="ro-RO"/>
              </w:rPr>
            </w:pPr>
            <w:r w:rsidRPr="00F5570E">
              <w:rPr>
                <w:b/>
                <w:bCs/>
                <w:sz w:val="16"/>
                <w:szCs w:val="16"/>
                <w:lang w:val="ro-RO"/>
              </w:rPr>
              <w:t>Istorie – Limba engleză (*)</w:t>
            </w:r>
          </w:p>
          <w:p w:rsidR="00D25269" w:rsidRPr="00F5570E" w:rsidRDefault="00D25269" w:rsidP="00B57133">
            <w:pPr>
              <w:numPr>
                <w:ilvl w:val="0"/>
                <w:numId w:val="38"/>
              </w:numPr>
              <w:tabs>
                <w:tab w:val="clear" w:pos="720"/>
                <w:tab w:val="left" w:pos="194"/>
              </w:tabs>
              <w:ind w:left="0" w:firstLine="0"/>
              <w:rPr>
                <w:b/>
                <w:bCs/>
                <w:sz w:val="16"/>
                <w:szCs w:val="16"/>
                <w:lang w:val="ro-RO"/>
              </w:rPr>
            </w:pPr>
            <w:r w:rsidRPr="00F5570E">
              <w:rPr>
                <w:b/>
                <w:bCs/>
                <w:sz w:val="16"/>
                <w:szCs w:val="16"/>
                <w:lang w:val="ro-RO"/>
              </w:rPr>
              <w:t>Istorie</w:t>
            </w:r>
          </w:p>
        </w:tc>
        <w:tc>
          <w:tcPr>
            <w:tcW w:w="1425" w:type="dxa"/>
            <w:tcBorders>
              <w:left w:val="nil"/>
            </w:tcBorders>
            <w:vAlign w:val="center"/>
          </w:tcPr>
          <w:p w:rsidR="00D25269" w:rsidRPr="00F5570E" w:rsidRDefault="00D25269" w:rsidP="00AE7467">
            <w:pPr>
              <w:jc w:val="center"/>
              <w:rPr>
                <w:sz w:val="16"/>
                <w:szCs w:val="16"/>
                <w:lang w:val="ro-RO"/>
              </w:rPr>
            </w:pPr>
            <w:r w:rsidRPr="00F5570E">
              <w:rPr>
                <w:sz w:val="16"/>
                <w:szCs w:val="16"/>
                <w:lang w:val="ro-RO"/>
              </w:rPr>
              <w:t>ISTORIE</w:t>
            </w:r>
          </w:p>
        </w:tc>
        <w:tc>
          <w:tcPr>
            <w:tcW w:w="567" w:type="dxa"/>
            <w:vAlign w:val="center"/>
          </w:tcPr>
          <w:p w:rsidR="00D25269" w:rsidRPr="00F5570E" w:rsidRDefault="00D25269" w:rsidP="00B57133">
            <w:pPr>
              <w:numPr>
                <w:ilvl w:val="0"/>
                <w:numId w:val="34"/>
              </w:numPr>
              <w:ind w:left="0" w:firstLine="0"/>
              <w:jc w:val="center"/>
              <w:rPr>
                <w:sz w:val="16"/>
                <w:szCs w:val="16"/>
                <w:lang w:val="ro-RO"/>
              </w:rPr>
            </w:pPr>
          </w:p>
        </w:tc>
        <w:tc>
          <w:tcPr>
            <w:tcW w:w="5640" w:type="dxa"/>
            <w:vAlign w:val="center"/>
          </w:tcPr>
          <w:p w:rsidR="00D25269" w:rsidRPr="00F5570E" w:rsidRDefault="00D25269" w:rsidP="00AE7467">
            <w:pPr>
              <w:rPr>
                <w:sz w:val="16"/>
                <w:szCs w:val="16"/>
                <w:lang w:val="ro-RO"/>
              </w:rPr>
            </w:pPr>
            <w:r w:rsidRPr="00F5570E">
              <w:rPr>
                <w:sz w:val="16"/>
                <w:szCs w:val="16"/>
                <w:lang w:val="ro-RO"/>
              </w:rPr>
              <w:t>Istorie – Limba şi literatura engleză</w:t>
            </w:r>
          </w:p>
        </w:tc>
        <w:tc>
          <w:tcPr>
            <w:tcW w:w="748" w:type="dxa"/>
            <w:vAlign w:val="center"/>
          </w:tcPr>
          <w:p w:rsidR="00D25269" w:rsidRPr="00F5570E" w:rsidRDefault="00D25269" w:rsidP="00AE7467">
            <w:pPr>
              <w:pStyle w:val="Heading4"/>
              <w:jc w:val="center"/>
              <w:rPr>
                <w:b w:val="0"/>
                <w:bCs w:val="0"/>
                <w:sz w:val="16"/>
                <w:szCs w:val="16"/>
                <w:lang w:val="ro-RO"/>
              </w:rPr>
            </w:pPr>
            <w:r w:rsidRPr="00F5570E">
              <w:rPr>
                <w:b w:val="0"/>
                <w:bCs w:val="0"/>
                <w:sz w:val="16"/>
                <w:szCs w:val="16"/>
                <w:lang w:val="ro-RO"/>
              </w:rPr>
              <w:t>x</w:t>
            </w:r>
          </w:p>
        </w:tc>
        <w:tc>
          <w:tcPr>
            <w:tcW w:w="841" w:type="dxa"/>
            <w:tcBorders>
              <w:right w:val="thinThickSmallGap" w:sz="24" w:space="0" w:color="auto"/>
            </w:tcBorders>
            <w:vAlign w:val="center"/>
          </w:tcPr>
          <w:p w:rsidR="00D25269" w:rsidRPr="00F5570E" w:rsidRDefault="00D25269" w:rsidP="00AE7467">
            <w:pPr>
              <w:jc w:val="center"/>
              <w:rPr>
                <w:sz w:val="16"/>
                <w:szCs w:val="16"/>
                <w:lang w:val="ro-RO"/>
              </w:rPr>
            </w:pPr>
          </w:p>
        </w:tc>
        <w:tc>
          <w:tcPr>
            <w:tcW w:w="1504" w:type="dxa"/>
            <w:vMerge/>
            <w:tcBorders>
              <w:left w:val="nil"/>
              <w:right w:val="thinThickSmallGap" w:sz="24" w:space="0" w:color="auto"/>
            </w:tcBorders>
            <w:vAlign w:val="center"/>
          </w:tcPr>
          <w:p w:rsidR="00D25269" w:rsidRPr="00F5570E" w:rsidRDefault="00D25269" w:rsidP="00AE7467">
            <w:pPr>
              <w:jc w:val="center"/>
              <w:rPr>
                <w:b/>
                <w:bCs/>
                <w:sz w:val="16"/>
                <w:szCs w:val="16"/>
                <w:lang w:val="ro-RO"/>
              </w:rPr>
            </w:pPr>
          </w:p>
        </w:tc>
      </w:tr>
      <w:tr w:rsidR="00F5570E" w:rsidRPr="00F5570E" w:rsidTr="0016709B">
        <w:trPr>
          <w:cantSplit/>
          <w:jc w:val="center"/>
        </w:trPr>
        <w:tc>
          <w:tcPr>
            <w:tcW w:w="1673" w:type="dxa"/>
            <w:vMerge/>
            <w:tcBorders>
              <w:left w:val="thinThickSmallGap" w:sz="24" w:space="0" w:color="auto"/>
            </w:tcBorders>
            <w:vAlign w:val="center"/>
          </w:tcPr>
          <w:p w:rsidR="00D25269" w:rsidRPr="00F5570E" w:rsidRDefault="00D25269" w:rsidP="00AE7467">
            <w:pPr>
              <w:jc w:val="center"/>
              <w:rPr>
                <w:b/>
                <w:bCs/>
                <w:sz w:val="16"/>
                <w:szCs w:val="16"/>
                <w:lang w:val="ro-RO"/>
              </w:rPr>
            </w:pPr>
          </w:p>
        </w:tc>
        <w:tc>
          <w:tcPr>
            <w:tcW w:w="2431" w:type="dxa"/>
            <w:tcBorders>
              <w:right w:val="thinThickSmallGap" w:sz="24" w:space="0" w:color="auto"/>
            </w:tcBorders>
            <w:vAlign w:val="center"/>
          </w:tcPr>
          <w:p w:rsidR="00D25269" w:rsidRPr="00F5570E" w:rsidRDefault="00D25269" w:rsidP="00B57133">
            <w:pPr>
              <w:numPr>
                <w:ilvl w:val="0"/>
                <w:numId w:val="39"/>
              </w:numPr>
              <w:tabs>
                <w:tab w:val="clear" w:pos="720"/>
                <w:tab w:val="left" w:pos="149"/>
              </w:tabs>
              <w:ind w:left="0" w:firstLine="0"/>
              <w:rPr>
                <w:b/>
                <w:bCs/>
                <w:sz w:val="16"/>
                <w:szCs w:val="16"/>
                <w:lang w:val="ro-RO"/>
              </w:rPr>
            </w:pPr>
            <w:r w:rsidRPr="00F5570E">
              <w:rPr>
                <w:b/>
                <w:bCs/>
                <w:sz w:val="16"/>
                <w:szCs w:val="16"/>
                <w:lang w:val="ro-RO"/>
              </w:rPr>
              <w:t>Istorie – Limba franceză (*)</w:t>
            </w:r>
          </w:p>
          <w:p w:rsidR="00D25269" w:rsidRPr="00F5570E" w:rsidRDefault="00D25269" w:rsidP="00B57133">
            <w:pPr>
              <w:numPr>
                <w:ilvl w:val="0"/>
                <w:numId w:val="39"/>
              </w:numPr>
              <w:tabs>
                <w:tab w:val="clear" w:pos="720"/>
                <w:tab w:val="left" w:pos="149"/>
              </w:tabs>
              <w:ind w:left="0" w:firstLine="0"/>
              <w:rPr>
                <w:b/>
                <w:bCs/>
                <w:sz w:val="16"/>
                <w:szCs w:val="16"/>
                <w:lang w:val="ro-RO"/>
              </w:rPr>
            </w:pPr>
            <w:r w:rsidRPr="00F5570E">
              <w:rPr>
                <w:b/>
                <w:bCs/>
                <w:sz w:val="16"/>
                <w:szCs w:val="16"/>
                <w:lang w:val="ro-RO"/>
              </w:rPr>
              <w:t>Istorie</w:t>
            </w:r>
          </w:p>
        </w:tc>
        <w:tc>
          <w:tcPr>
            <w:tcW w:w="1425" w:type="dxa"/>
            <w:tcBorders>
              <w:left w:val="nil"/>
            </w:tcBorders>
            <w:vAlign w:val="center"/>
          </w:tcPr>
          <w:p w:rsidR="00D25269" w:rsidRPr="00F5570E" w:rsidRDefault="00D25269" w:rsidP="00AE7467">
            <w:pPr>
              <w:jc w:val="center"/>
              <w:rPr>
                <w:sz w:val="16"/>
                <w:szCs w:val="16"/>
                <w:lang w:val="ro-RO"/>
              </w:rPr>
            </w:pPr>
            <w:r w:rsidRPr="00F5570E">
              <w:rPr>
                <w:sz w:val="16"/>
                <w:szCs w:val="16"/>
                <w:lang w:val="ro-RO"/>
              </w:rPr>
              <w:t>ISTORIE</w:t>
            </w:r>
          </w:p>
        </w:tc>
        <w:tc>
          <w:tcPr>
            <w:tcW w:w="567" w:type="dxa"/>
            <w:vAlign w:val="center"/>
          </w:tcPr>
          <w:p w:rsidR="00D25269" w:rsidRPr="00F5570E" w:rsidRDefault="00D25269" w:rsidP="00B57133">
            <w:pPr>
              <w:numPr>
                <w:ilvl w:val="0"/>
                <w:numId w:val="34"/>
              </w:numPr>
              <w:ind w:left="0" w:firstLine="0"/>
              <w:jc w:val="center"/>
              <w:rPr>
                <w:sz w:val="16"/>
                <w:szCs w:val="16"/>
                <w:lang w:val="ro-RO"/>
              </w:rPr>
            </w:pPr>
          </w:p>
        </w:tc>
        <w:tc>
          <w:tcPr>
            <w:tcW w:w="5640" w:type="dxa"/>
            <w:vAlign w:val="center"/>
          </w:tcPr>
          <w:p w:rsidR="00D25269" w:rsidRPr="00F5570E" w:rsidRDefault="00D25269" w:rsidP="00AE7467">
            <w:pPr>
              <w:rPr>
                <w:sz w:val="16"/>
                <w:szCs w:val="16"/>
                <w:lang w:val="ro-RO"/>
              </w:rPr>
            </w:pPr>
            <w:r w:rsidRPr="00F5570E">
              <w:rPr>
                <w:sz w:val="16"/>
                <w:szCs w:val="16"/>
                <w:lang w:val="ro-RO"/>
              </w:rPr>
              <w:t>Istorie – Limba şi literatura franceză</w:t>
            </w:r>
          </w:p>
        </w:tc>
        <w:tc>
          <w:tcPr>
            <w:tcW w:w="748" w:type="dxa"/>
            <w:vAlign w:val="center"/>
          </w:tcPr>
          <w:p w:rsidR="00D25269" w:rsidRPr="00F5570E" w:rsidRDefault="00D25269" w:rsidP="00AE7467">
            <w:pPr>
              <w:pStyle w:val="Heading4"/>
              <w:jc w:val="center"/>
              <w:rPr>
                <w:b w:val="0"/>
                <w:bCs w:val="0"/>
                <w:sz w:val="16"/>
                <w:szCs w:val="16"/>
                <w:lang w:val="ro-RO"/>
              </w:rPr>
            </w:pPr>
            <w:r w:rsidRPr="00F5570E">
              <w:rPr>
                <w:b w:val="0"/>
                <w:bCs w:val="0"/>
                <w:sz w:val="16"/>
                <w:szCs w:val="16"/>
                <w:lang w:val="ro-RO"/>
              </w:rPr>
              <w:t>x</w:t>
            </w:r>
          </w:p>
        </w:tc>
        <w:tc>
          <w:tcPr>
            <w:tcW w:w="841" w:type="dxa"/>
            <w:tcBorders>
              <w:right w:val="thinThickSmallGap" w:sz="24" w:space="0" w:color="auto"/>
            </w:tcBorders>
            <w:vAlign w:val="center"/>
          </w:tcPr>
          <w:p w:rsidR="00D25269" w:rsidRPr="00F5570E" w:rsidRDefault="00D25269" w:rsidP="00AE7467">
            <w:pPr>
              <w:jc w:val="center"/>
              <w:rPr>
                <w:sz w:val="16"/>
                <w:szCs w:val="16"/>
                <w:lang w:val="ro-RO"/>
              </w:rPr>
            </w:pPr>
          </w:p>
        </w:tc>
        <w:tc>
          <w:tcPr>
            <w:tcW w:w="1504" w:type="dxa"/>
            <w:vMerge/>
            <w:tcBorders>
              <w:left w:val="nil"/>
              <w:right w:val="thinThickSmallGap" w:sz="24" w:space="0" w:color="auto"/>
            </w:tcBorders>
            <w:vAlign w:val="center"/>
          </w:tcPr>
          <w:p w:rsidR="00D25269" w:rsidRPr="00F5570E" w:rsidRDefault="00D25269" w:rsidP="00AE7467">
            <w:pPr>
              <w:jc w:val="center"/>
              <w:rPr>
                <w:b/>
                <w:bCs/>
                <w:sz w:val="16"/>
                <w:szCs w:val="16"/>
                <w:lang w:val="ro-RO"/>
              </w:rPr>
            </w:pPr>
          </w:p>
        </w:tc>
      </w:tr>
      <w:tr w:rsidR="00F5570E" w:rsidRPr="00F5570E" w:rsidTr="0016709B">
        <w:trPr>
          <w:cantSplit/>
          <w:jc w:val="center"/>
        </w:trPr>
        <w:tc>
          <w:tcPr>
            <w:tcW w:w="1673" w:type="dxa"/>
            <w:vMerge/>
            <w:tcBorders>
              <w:left w:val="thinThickSmallGap" w:sz="24" w:space="0" w:color="auto"/>
            </w:tcBorders>
            <w:vAlign w:val="center"/>
          </w:tcPr>
          <w:p w:rsidR="00D25269" w:rsidRPr="00F5570E" w:rsidRDefault="00D25269" w:rsidP="00AE7467">
            <w:pPr>
              <w:jc w:val="center"/>
              <w:rPr>
                <w:b/>
                <w:bCs/>
                <w:sz w:val="16"/>
                <w:szCs w:val="16"/>
                <w:lang w:val="ro-RO"/>
              </w:rPr>
            </w:pPr>
          </w:p>
        </w:tc>
        <w:tc>
          <w:tcPr>
            <w:tcW w:w="2431" w:type="dxa"/>
            <w:tcBorders>
              <w:right w:val="thinThickSmallGap" w:sz="24" w:space="0" w:color="auto"/>
            </w:tcBorders>
            <w:vAlign w:val="center"/>
          </w:tcPr>
          <w:p w:rsidR="00D25269" w:rsidRPr="00F5570E" w:rsidRDefault="00D25269" w:rsidP="00B57133">
            <w:pPr>
              <w:numPr>
                <w:ilvl w:val="0"/>
                <w:numId w:val="40"/>
              </w:numPr>
              <w:tabs>
                <w:tab w:val="clear" w:pos="720"/>
                <w:tab w:val="left" w:pos="149"/>
              </w:tabs>
              <w:ind w:left="0" w:firstLine="0"/>
              <w:rPr>
                <w:b/>
                <w:bCs/>
                <w:sz w:val="16"/>
                <w:szCs w:val="16"/>
                <w:lang w:val="ro-RO"/>
              </w:rPr>
            </w:pPr>
            <w:r w:rsidRPr="00F5570E">
              <w:rPr>
                <w:b/>
                <w:bCs/>
                <w:sz w:val="16"/>
                <w:szCs w:val="16"/>
                <w:lang w:val="ro-RO"/>
              </w:rPr>
              <w:t>Istorie – Limba germană (*)</w:t>
            </w:r>
          </w:p>
          <w:p w:rsidR="00D25269" w:rsidRPr="00F5570E" w:rsidRDefault="00D25269" w:rsidP="00B57133">
            <w:pPr>
              <w:numPr>
                <w:ilvl w:val="0"/>
                <w:numId w:val="40"/>
              </w:numPr>
              <w:tabs>
                <w:tab w:val="clear" w:pos="720"/>
                <w:tab w:val="left" w:pos="149"/>
              </w:tabs>
              <w:ind w:left="0" w:firstLine="0"/>
              <w:rPr>
                <w:b/>
                <w:bCs/>
                <w:sz w:val="16"/>
                <w:szCs w:val="16"/>
                <w:lang w:val="ro-RO"/>
              </w:rPr>
            </w:pPr>
            <w:r w:rsidRPr="00F5570E">
              <w:rPr>
                <w:b/>
                <w:bCs/>
                <w:sz w:val="16"/>
                <w:szCs w:val="16"/>
                <w:lang w:val="ro-RO"/>
              </w:rPr>
              <w:t>Istorie</w:t>
            </w:r>
          </w:p>
        </w:tc>
        <w:tc>
          <w:tcPr>
            <w:tcW w:w="1425" w:type="dxa"/>
            <w:tcBorders>
              <w:left w:val="nil"/>
            </w:tcBorders>
            <w:vAlign w:val="center"/>
          </w:tcPr>
          <w:p w:rsidR="00D25269" w:rsidRPr="00F5570E" w:rsidRDefault="00D25269" w:rsidP="00AE7467">
            <w:pPr>
              <w:jc w:val="center"/>
              <w:rPr>
                <w:sz w:val="16"/>
                <w:szCs w:val="16"/>
                <w:lang w:val="ro-RO"/>
              </w:rPr>
            </w:pPr>
            <w:r w:rsidRPr="00F5570E">
              <w:rPr>
                <w:sz w:val="16"/>
                <w:szCs w:val="16"/>
                <w:lang w:val="ro-RO"/>
              </w:rPr>
              <w:t>ISTORIE</w:t>
            </w:r>
          </w:p>
        </w:tc>
        <w:tc>
          <w:tcPr>
            <w:tcW w:w="567" w:type="dxa"/>
            <w:vAlign w:val="center"/>
          </w:tcPr>
          <w:p w:rsidR="00D25269" w:rsidRPr="00F5570E" w:rsidRDefault="00D25269" w:rsidP="00B57133">
            <w:pPr>
              <w:numPr>
                <w:ilvl w:val="0"/>
                <w:numId w:val="34"/>
              </w:numPr>
              <w:ind w:left="0" w:firstLine="0"/>
              <w:jc w:val="center"/>
              <w:rPr>
                <w:sz w:val="16"/>
                <w:szCs w:val="16"/>
                <w:lang w:val="ro-RO"/>
              </w:rPr>
            </w:pPr>
          </w:p>
        </w:tc>
        <w:tc>
          <w:tcPr>
            <w:tcW w:w="5640" w:type="dxa"/>
            <w:vAlign w:val="center"/>
          </w:tcPr>
          <w:p w:rsidR="00D25269" w:rsidRPr="00F5570E" w:rsidRDefault="00D25269" w:rsidP="00AE7467">
            <w:pPr>
              <w:rPr>
                <w:sz w:val="16"/>
                <w:szCs w:val="16"/>
                <w:lang w:val="ro-RO"/>
              </w:rPr>
            </w:pPr>
            <w:r w:rsidRPr="00F5570E">
              <w:rPr>
                <w:sz w:val="16"/>
                <w:szCs w:val="16"/>
                <w:lang w:val="ro-RO"/>
              </w:rPr>
              <w:t>Istorie – Limba şi literatura germană</w:t>
            </w:r>
          </w:p>
        </w:tc>
        <w:tc>
          <w:tcPr>
            <w:tcW w:w="748" w:type="dxa"/>
            <w:vAlign w:val="center"/>
          </w:tcPr>
          <w:p w:rsidR="00D25269" w:rsidRPr="00F5570E" w:rsidRDefault="00D25269" w:rsidP="00AE7467">
            <w:pPr>
              <w:pStyle w:val="Heading4"/>
              <w:jc w:val="center"/>
              <w:rPr>
                <w:b w:val="0"/>
                <w:bCs w:val="0"/>
                <w:sz w:val="16"/>
                <w:szCs w:val="16"/>
                <w:lang w:val="ro-RO"/>
              </w:rPr>
            </w:pPr>
            <w:r w:rsidRPr="00F5570E">
              <w:rPr>
                <w:b w:val="0"/>
                <w:bCs w:val="0"/>
                <w:sz w:val="16"/>
                <w:szCs w:val="16"/>
                <w:lang w:val="ro-RO"/>
              </w:rPr>
              <w:t>x</w:t>
            </w:r>
          </w:p>
        </w:tc>
        <w:tc>
          <w:tcPr>
            <w:tcW w:w="841" w:type="dxa"/>
            <w:tcBorders>
              <w:right w:val="thinThickSmallGap" w:sz="24" w:space="0" w:color="auto"/>
            </w:tcBorders>
            <w:vAlign w:val="center"/>
          </w:tcPr>
          <w:p w:rsidR="00D25269" w:rsidRPr="00F5570E" w:rsidRDefault="00D25269" w:rsidP="00AE7467">
            <w:pPr>
              <w:jc w:val="center"/>
              <w:rPr>
                <w:sz w:val="16"/>
                <w:szCs w:val="16"/>
                <w:lang w:val="ro-RO"/>
              </w:rPr>
            </w:pPr>
          </w:p>
        </w:tc>
        <w:tc>
          <w:tcPr>
            <w:tcW w:w="1504" w:type="dxa"/>
            <w:vMerge/>
            <w:tcBorders>
              <w:left w:val="nil"/>
              <w:right w:val="thinThickSmallGap" w:sz="24" w:space="0" w:color="auto"/>
            </w:tcBorders>
            <w:vAlign w:val="center"/>
          </w:tcPr>
          <w:p w:rsidR="00D25269" w:rsidRPr="00F5570E" w:rsidRDefault="00D25269" w:rsidP="00AE7467">
            <w:pPr>
              <w:jc w:val="center"/>
              <w:rPr>
                <w:b/>
                <w:bCs/>
                <w:sz w:val="16"/>
                <w:szCs w:val="16"/>
                <w:lang w:val="ro-RO"/>
              </w:rPr>
            </w:pPr>
          </w:p>
        </w:tc>
      </w:tr>
      <w:tr w:rsidR="00F5570E" w:rsidRPr="00F5570E" w:rsidTr="0016709B">
        <w:trPr>
          <w:cantSplit/>
          <w:jc w:val="center"/>
        </w:trPr>
        <w:tc>
          <w:tcPr>
            <w:tcW w:w="1673" w:type="dxa"/>
            <w:vMerge/>
            <w:tcBorders>
              <w:left w:val="thinThickSmallGap" w:sz="24" w:space="0" w:color="auto"/>
            </w:tcBorders>
            <w:vAlign w:val="center"/>
          </w:tcPr>
          <w:p w:rsidR="00D25269" w:rsidRPr="00F5570E" w:rsidRDefault="00D25269" w:rsidP="00AE7467">
            <w:pPr>
              <w:jc w:val="center"/>
              <w:rPr>
                <w:b/>
                <w:bCs/>
                <w:sz w:val="16"/>
                <w:szCs w:val="16"/>
                <w:lang w:val="ro-RO"/>
              </w:rPr>
            </w:pPr>
          </w:p>
        </w:tc>
        <w:tc>
          <w:tcPr>
            <w:tcW w:w="2431" w:type="dxa"/>
            <w:tcBorders>
              <w:right w:val="thinThickSmallGap" w:sz="24" w:space="0" w:color="auto"/>
            </w:tcBorders>
            <w:vAlign w:val="center"/>
          </w:tcPr>
          <w:p w:rsidR="00D25269" w:rsidRPr="00F5570E" w:rsidRDefault="00D25269" w:rsidP="00AE7467">
            <w:pPr>
              <w:rPr>
                <w:b/>
                <w:bCs/>
                <w:sz w:val="16"/>
                <w:szCs w:val="16"/>
                <w:lang w:val="ro-RO"/>
              </w:rPr>
            </w:pPr>
            <w:r w:rsidRPr="00F5570E">
              <w:rPr>
                <w:b/>
                <w:bCs/>
                <w:sz w:val="16"/>
                <w:szCs w:val="16"/>
                <w:lang w:val="ro-RO"/>
              </w:rPr>
              <w:t>1. Istorie – Limba rusă (*)</w:t>
            </w:r>
          </w:p>
          <w:p w:rsidR="00D25269" w:rsidRPr="00F5570E" w:rsidRDefault="00D25269" w:rsidP="00AE7467">
            <w:pPr>
              <w:rPr>
                <w:b/>
                <w:bCs/>
                <w:sz w:val="16"/>
                <w:szCs w:val="16"/>
                <w:lang w:val="ro-RO"/>
              </w:rPr>
            </w:pPr>
            <w:r w:rsidRPr="00F5570E">
              <w:rPr>
                <w:b/>
                <w:bCs/>
                <w:sz w:val="16"/>
                <w:szCs w:val="16"/>
                <w:lang w:val="ro-RO"/>
              </w:rPr>
              <w:t>2. Istorie</w:t>
            </w:r>
          </w:p>
        </w:tc>
        <w:tc>
          <w:tcPr>
            <w:tcW w:w="1425" w:type="dxa"/>
            <w:tcBorders>
              <w:left w:val="nil"/>
            </w:tcBorders>
            <w:vAlign w:val="center"/>
          </w:tcPr>
          <w:p w:rsidR="00D25269" w:rsidRPr="00F5570E" w:rsidRDefault="00D25269" w:rsidP="00AE7467">
            <w:pPr>
              <w:jc w:val="center"/>
              <w:rPr>
                <w:sz w:val="16"/>
                <w:szCs w:val="16"/>
                <w:lang w:val="ro-RO"/>
              </w:rPr>
            </w:pPr>
            <w:r w:rsidRPr="00F5570E">
              <w:rPr>
                <w:sz w:val="16"/>
                <w:szCs w:val="16"/>
                <w:lang w:val="ro-RO"/>
              </w:rPr>
              <w:t>ISTORIE</w:t>
            </w:r>
          </w:p>
        </w:tc>
        <w:tc>
          <w:tcPr>
            <w:tcW w:w="567" w:type="dxa"/>
            <w:vAlign w:val="center"/>
          </w:tcPr>
          <w:p w:rsidR="00D25269" w:rsidRPr="00F5570E" w:rsidRDefault="00D25269" w:rsidP="00B57133">
            <w:pPr>
              <w:numPr>
                <w:ilvl w:val="0"/>
                <w:numId w:val="34"/>
              </w:numPr>
              <w:ind w:left="0" w:firstLine="0"/>
              <w:jc w:val="center"/>
              <w:rPr>
                <w:sz w:val="16"/>
                <w:szCs w:val="16"/>
                <w:lang w:val="ro-RO"/>
              </w:rPr>
            </w:pPr>
          </w:p>
        </w:tc>
        <w:tc>
          <w:tcPr>
            <w:tcW w:w="5640" w:type="dxa"/>
            <w:vAlign w:val="center"/>
          </w:tcPr>
          <w:p w:rsidR="00D25269" w:rsidRPr="00F5570E" w:rsidRDefault="00D25269" w:rsidP="00AE7467">
            <w:pPr>
              <w:rPr>
                <w:sz w:val="16"/>
                <w:szCs w:val="16"/>
                <w:lang w:val="ro-RO"/>
              </w:rPr>
            </w:pPr>
            <w:r w:rsidRPr="00F5570E">
              <w:rPr>
                <w:sz w:val="16"/>
                <w:szCs w:val="16"/>
                <w:lang w:val="ro-RO"/>
              </w:rPr>
              <w:t>Istorie – Limba şi literatura rusă</w:t>
            </w:r>
          </w:p>
        </w:tc>
        <w:tc>
          <w:tcPr>
            <w:tcW w:w="748" w:type="dxa"/>
            <w:vAlign w:val="center"/>
          </w:tcPr>
          <w:p w:rsidR="00D25269" w:rsidRPr="00F5570E" w:rsidRDefault="00D25269" w:rsidP="00AE7467">
            <w:pPr>
              <w:pStyle w:val="Heading4"/>
              <w:jc w:val="center"/>
              <w:rPr>
                <w:b w:val="0"/>
                <w:bCs w:val="0"/>
                <w:sz w:val="16"/>
                <w:szCs w:val="16"/>
                <w:lang w:val="ro-RO"/>
              </w:rPr>
            </w:pPr>
            <w:r w:rsidRPr="00F5570E">
              <w:rPr>
                <w:b w:val="0"/>
                <w:bCs w:val="0"/>
                <w:sz w:val="16"/>
                <w:szCs w:val="16"/>
                <w:lang w:val="ro-RO"/>
              </w:rPr>
              <w:t>x</w:t>
            </w:r>
          </w:p>
        </w:tc>
        <w:tc>
          <w:tcPr>
            <w:tcW w:w="841" w:type="dxa"/>
            <w:tcBorders>
              <w:right w:val="thinThickSmallGap" w:sz="24" w:space="0" w:color="auto"/>
            </w:tcBorders>
            <w:vAlign w:val="center"/>
          </w:tcPr>
          <w:p w:rsidR="00D25269" w:rsidRPr="00F5570E" w:rsidRDefault="00D25269" w:rsidP="00AE7467">
            <w:pPr>
              <w:jc w:val="center"/>
              <w:rPr>
                <w:sz w:val="16"/>
                <w:szCs w:val="16"/>
                <w:lang w:val="ro-RO"/>
              </w:rPr>
            </w:pPr>
          </w:p>
        </w:tc>
        <w:tc>
          <w:tcPr>
            <w:tcW w:w="1504" w:type="dxa"/>
            <w:vMerge/>
            <w:tcBorders>
              <w:left w:val="nil"/>
              <w:right w:val="thinThickSmallGap" w:sz="24" w:space="0" w:color="auto"/>
            </w:tcBorders>
            <w:vAlign w:val="center"/>
          </w:tcPr>
          <w:p w:rsidR="00D25269" w:rsidRPr="00F5570E" w:rsidRDefault="00D25269" w:rsidP="00AE7467">
            <w:pPr>
              <w:jc w:val="center"/>
              <w:rPr>
                <w:b/>
                <w:bCs/>
                <w:sz w:val="16"/>
                <w:szCs w:val="16"/>
                <w:lang w:val="ro-RO"/>
              </w:rPr>
            </w:pPr>
          </w:p>
        </w:tc>
      </w:tr>
      <w:tr w:rsidR="00F5570E" w:rsidRPr="00F5570E" w:rsidTr="0016709B">
        <w:trPr>
          <w:cantSplit/>
          <w:jc w:val="center"/>
        </w:trPr>
        <w:tc>
          <w:tcPr>
            <w:tcW w:w="1673" w:type="dxa"/>
            <w:vMerge/>
            <w:tcBorders>
              <w:left w:val="thinThickSmallGap" w:sz="24" w:space="0" w:color="auto"/>
            </w:tcBorders>
            <w:vAlign w:val="center"/>
          </w:tcPr>
          <w:p w:rsidR="00D25269" w:rsidRPr="00F5570E" w:rsidRDefault="00D25269" w:rsidP="00AE7467">
            <w:pPr>
              <w:jc w:val="center"/>
              <w:rPr>
                <w:b/>
                <w:bCs/>
                <w:sz w:val="16"/>
                <w:szCs w:val="16"/>
                <w:lang w:val="ro-RO"/>
              </w:rPr>
            </w:pPr>
          </w:p>
        </w:tc>
        <w:tc>
          <w:tcPr>
            <w:tcW w:w="2431" w:type="dxa"/>
            <w:vMerge w:val="restart"/>
            <w:tcBorders>
              <w:right w:val="thinThickSmallGap" w:sz="24" w:space="0" w:color="auto"/>
            </w:tcBorders>
            <w:vAlign w:val="center"/>
          </w:tcPr>
          <w:p w:rsidR="00D25269" w:rsidRPr="00F5570E" w:rsidRDefault="00D25269" w:rsidP="00AE7467">
            <w:pPr>
              <w:jc w:val="center"/>
              <w:rPr>
                <w:b/>
                <w:bCs/>
                <w:sz w:val="16"/>
                <w:szCs w:val="16"/>
                <w:lang w:val="ro-RO"/>
              </w:rPr>
            </w:pPr>
            <w:r w:rsidRPr="00F5570E">
              <w:rPr>
                <w:b/>
                <w:bCs/>
                <w:sz w:val="16"/>
                <w:szCs w:val="16"/>
                <w:lang w:val="ro-RO"/>
              </w:rPr>
              <w:t>Istorie</w:t>
            </w:r>
          </w:p>
        </w:tc>
        <w:tc>
          <w:tcPr>
            <w:tcW w:w="1425" w:type="dxa"/>
            <w:vMerge w:val="restart"/>
            <w:tcBorders>
              <w:left w:val="nil"/>
            </w:tcBorders>
            <w:vAlign w:val="center"/>
          </w:tcPr>
          <w:p w:rsidR="00D25269" w:rsidRPr="00F5570E" w:rsidRDefault="00D25269" w:rsidP="00AE7467">
            <w:pPr>
              <w:jc w:val="center"/>
              <w:rPr>
                <w:sz w:val="16"/>
                <w:szCs w:val="16"/>
                <w:lang w:val="ro-RO"/>
              </w:rPr>
            </w:pPr>
            <w:r w:rsidRPr="00F5570E">
              <w:rPr>
                <w:sz w:val="16"/>
                <w:szCs w:val="16"/>
                <w:lang w:val="ro-RO"/>
              </w:rPr>
              <w:t>FILOLOGIE</w:t>
            </w:r>
          </w:p>
        </w:tc>
        <w:tc>
          <w:tcPr>
            <w:tcW w:w="567" w:type="dxa"/>
            <w:vAlign w:val="center"/>
          </w:tcPr>
          <w:p w:rsidR="00D25269" w:rsidRPr="00F5570E" w:rsidRDefault="00D25269" w:rsidP="00B57133">
            <w:pPr>
              <w:numPr>
                <w:ilvl w:val="0"/>
                <w:numId w:val="34"/>
              </w:numPr>
              <w:ind w:left="0" w:firstLine="0"/>
              <w:jc w:val="center"/>
              <w:rPr>
                <w:sz w:val="16"/>
                <w:szCs w:val="16"/>
                <w:lang w:val="ro-RO"/>
              </w:rPr>
            </w:pPr>
            <w:r w:rsidRPr="00F5570E">
              <w:rPr>
                <w:sz w:val="16"/>
                <w:szCs w:val="16"/>
                <w:lang w:val="ro-RO"/>
              </w:rPr>
              <w:t>1</w:t>
            </w:r>
          </w:p>
        </w:tc>
        <w:tc>
          <w:tcPr>
            <w:tcW w:w="5640" w:type="dxa"/>
            <w:vAlign w:val="center"/>
          </w:tcPr>
          <w:p w:rsidR="00D25269" w:rsidRPr="00F5570E" w:rsidRDefault="00D25269" w:rsidP="00AE7467">
            <w:pPr>
              <w:rPr>
                <w:sz w:val="16"/>
                <w:szCs w:val="16"/>
                <w:lang w:val="ro-RO"/>
              </w:rPr>
            </w:pPr>
            <w:r w:rsidRPr="00F5570E">
              <w:rPr>
                <w:sz w:val="16"/>
                <w:szCs w:val="16"/>
                <w:lang w:val="ro-RO"/>
              </w:rPr>
              <w:t>Limba şi literatura română - Istorie</w:t>
            </w:r>
          </w:p>
        </w:tc>
        <w:tc>
          <w:tcPr>
            <w:tcW w:w="748" w:type="dxa"/>
            <w:vAlign w:val="center"/>
          </w:tcPr>
          <w:p w:rsidR="00D25269" w:rsidRPr="00F5570E" w:rsidRDefault="00D25269" w:rsidP="00AE7467">
            <w:pPr>
              <w:pStyle w:val="Heading4"/>
              <w:jc w:val="center"/>
              <w:rPr>
                <w:b w:val="0"/>
                <w:bCs w:val="0"/>
                <w:sz w:val="16"/>
                <w:szCs w:val="16"/>
                <w:lang w:val="ro-RO"/>
              </w:rPr>
            </w:pPr>
            <w:r w:rsidRPr="00F5570E">
              <w:rPr>
                <w:b w:val="0"/>
                <w:bCs w:val="0"/>
                <w:sz w:val="16"/>
                <w:szCs w:val="16"/>
                <w:lang w:val="ro-RO"/>
              </w:rPr>
              <w:t>x</w:t>
            </w:r>
          </w:p>
        </w:tc>
        <w:tc>
          <w:tcPr>
            <w:tcW w:w="841" w:type="dxa"/>
            <w:tcBorders>
              <w:right w:val="thinThickSmallGap" w:sz="24" w:space="0" w:color="auto"/>
            </w:tcBorders>
            <w:vAlign w:val="center"/>
          </w:tcPr>
          <w:p w:rsidR="00D25269" w:rsidRPr="00F5570E" w:rsidRDefault="00D25269" w:rsidP="00AE7467">
            <w:pPr>
              <w:jc w:val="center"/>
              <w:rPr>
                <w:sz w:val="16"/>
                <w:szCs w:val="16"/>
                <w:lang w:val="ro-RO"/>
              </w:rPr>
            </w:pPr>
          </w:p>
        </w:tc>
        <w:tc>
          <w:tcPr>
            <w:tcW w:w="1504" w:type="dxa"/>
            <w:vMerge/>
            <w:tcBorders>
              <w:left w:val="nil"/>
              <w:right w:val="thinThickSmallGap" w:sz="24" w:space="0" w:color="auto"/>
            </w:tcBorders>
            <w:vAlign w:val="center"/>
          </w:tcPr>
          <w:p w:rsidR="00D25269" w:rsidRPr="00F5570E" w:rsidRDefault="00D25269" w:rsidP="00AE7467">
            <w:pPr>
              <w:jc w:val="center"/>
              <w:rPr>
                <w:b/>
                <w:bCs/>
                <w:sz w:val="16"/>
                <w:szCs w:val="16"/>
                <w:lang w:val="ro-RO"/>
              </w:rPr>
            </w:pPr>
          </w:p>
        </w:tc>
      </w:tr>
      <w:tr w:rsidR="00F5570E" w:rsidRPr="00F5570E" w:rsidTr="0016709B">
        <w:trPr>
          <w:cantSplit/>
          <w:jc w:val="center"/>
        </w:trPr>
        <w:tc>
          <w:tcPr>
            <w:tcW w:w="1673" w:type="dxa"/>
            <w:vMerge/>
            <w:tcBorders>
              <w:left w:val="thinThickSmallGap" w:sz="24" w:space="0" w:color="auto"/>
            </w:tcBorders>
            <w:vAlign w:val="center"/>
          </w:tcPr>
          <w:p w:rsidR="00D25269" w:rsidRPr="00F5570E" w:rsidRDefault="00D25269" w:rsidP="00AE7467">
            <w:pPr>
              <w:jc w:val="center"/>
              <w:rPr>
                <w:b/>
                <w:bCs/>
                <w:sz w:val="16"/>
                <w:szCs w:val="16"/>
                <w:lang w:val="ro-RO"/>
              </w:rPr>
            </w:pPr>
          </w:p>
        </w:tc>
        <w:tc>
          <w:tcPr>
            <w:tcW w:w="2431" w:type="dxa"/>
            <w:vMerge/>
            <w:tcBorders>
              <w:right w:val="thinThickSmallGap" w:sz="24" w:space="0" w:color="auto"/>
            </w:tcBorders>
            <w:vAlign w:val="center"/>
          </w:tcPr>
          <w:p w:rsidR="00D25269" w:rsidRPr="00F5570E" w:rsidRDefault="00D25269" w:rsidP="00AE7467">
            <w:pPr>
              <w:jc w:val="center"/>
              <w:rPr>
                <w:b/>
                <w:bCs/>
                <w:sz w:val="16"/>
                <w:szCs w:val="16"/>
                <w:lang w:val="ro-RO"/>
              </w:rPr>
            </w:pPr>
          </w:p>
        </w:tc>
        <w:tc>
          <w:tcPr>
            <w:tcW w:w="1425" w:type="dxa"/>
            <w:vMerge/>
            <w:tcBorders>
              <w:left w:val="nil"/>
            </w:tcBorders>
            <w:vAlign w:val="center"/>
          </w:tcPr>
          <w:p w:rsidR="00D25269" w:rsidRPr="00F5570E" w:rsidRDefault="00D25269" w:rsidP="00AE7467">
            <w:pPr>
              <w:jc w:val="center"/>
              <w:rPr>
                <w:sz w:val="16"/>
                <w:szCs w:val="16"/>
                <w:lang w:val="ro-RO"/>
              </w:rPr>
            </w:pPr>
          </w:p>
        </w:tc>
        <w:tc>
          <w:tcPr>
            <w:tcW w:w="567" w:type="dxa"/>
            <w:vAlign w:val="center"/>
          </w:tcPr>
          <w:p w:rsidR="00D25269" w:rsidRPr="00F5570E" w:rsidRDefault="00D25269" w:rsidP="00B57133">
            <w:pPr>
              <w:numPr>
                <w:ilvl w:val="0"/>
                <w:numId w:val="34"/>
              </w:numPr>
              <w:ind w:left="0" w:firstLine="0"/>
              <w:jc w:val="center"/>
              <w:rPr>
                <w:sz w:val="16"/>
                <w:szCs w:val="16"/>
                <w:lang w:val="ro-RO"/>
              </w:rPr>
            </w:pPr>
            <w:r w:rsidRPr="00F5570E">
              <w:rPr>
                <w:sz w:val="16"/>
                <w:szCs w:val="16"/>
                <w:lang w:val="ro-RO"/>
              </w:rPr>
              <w:t>1</w:t>
            </w:r>
          </w:p>
        </w:tc>
        <w:tc>
          <w:tcPr>
            <w:tcW w:w="5640" w:type="dxa"/>
            <w:vAlign w:val="center"/>
          </w:tcPr>
          <w:p w:rsidR="00D25269" w:rsidRPr="00F5570E" w:rsidRDefault="00D25269" w:rsidP="00AE7467">
            <w:pPr>
              <w:rPr>
                <w:sz w:val="16"/>
                <w:szCs w:val="16"/>
                <w:lang w:val="ro-RO"/>
              </w:rPr>
            </w:pPr>
            <w:r w:rsidRPr="00F5570E">
              <w:rPr>
                <w:sz w:val="16"/>
                <w:szCs w:val="16"/>
                <w:lang w:val="ro-RO"/>
              </w:rPr>
              <w:t>Limba şi literatura străină/maternă - Istorie</w:t>
            </w:r>
          </w:p>
        </w:tc>
        <w:tc>
          <w:tcPr>
            <w:tcW w:w="748" w:type="dxa"/>
            <w:vAlign w:val="center"/>
          </w:tcPr>
          <w:p w:rsidR="00D25269" w:rsidRPr="00F5570E" w:rsidRDefault="00D25269" w:rsidP="00AE7467">
            <w:pPr>
              <w:pStyle w:val="Heading4"/>
              <w:jc w:val="center"/>
              <w:rPr>
                <w:b w:val="0"/>
                <w:bCs w:val="0"/>
                <w:sz w:val="16"/>
                <w:szCs w:val="16"/>
                <w:lang w:val="ro-RO"/>
              </w:rPr>
            </w:pPr>
            <w:r w:rsidRPr="00F5570E">
              <w:rPr>
                <w:b w:val="0"/>
                <w:bCs w:val="0"/>
                <w:sz w:val="16"/>
                <w:szCs w:val="16"/>
                <w:lang w:val="ro-RO"/>
              </w:rPr>
              <w:t>x</w:t>
            </w:r>
          </w:p>
        </w:tc>
        <w:tc>
          <w:tcPr>
            <w:tcW w:w="841" w:type="dxa"/>
            <w:tcBorders>
              <w:right w:val="thinThickSmallGap" w:sz="24" w:space="0" w:color="auto"/>
            </w:tcBorders>
            <w:vAlign w:val="center"/>
          </w:tcPr>
          <w:p w:rsidR="00D25269" w:rsidRPr="00F5570E" w:rsidRDefault="00D25269" w:rsidP="00AE7467">
            <w:pPr>
              <w:jc w:val="center"/>
              <w:rPr>
                <w:sz w:val="16"/>
                <w:szCs w:val="16"/>
                <w:lang w:val="ro-RO"/>
              </w:rPr>
            </w:pPr>
          </w:p>
        </w:tc>
        <w:tc>
          <w:tcPr>
            <w:tcW w:w="1504" w:type="dxa"/>
            <w:vMerge/>
            <w:tcBorders>
              <w:left w:val="nil"/>
              <w:right w:val="thinThickSmallGap" w:sz="24" w:space="0" w:color="auto"/>
            </w:tcBorders>
            <w:vAlign w:val="center"/>
          </w:tcPr>
          <w:p w:rsidR="00D25269" w:rsidRPr="00F5570E" w:rsidRDefault="00D25269" w:rsidP="00AE7467">
            <w:pPr>
              <w:jc w:val="center"/>
              <w:rPr>
                <w:b/>
                <w:bCs/>
                <w:sz w:val="16"/>
                <w:szCs w:val="16"/>
                <w:lang w:val="ro-RO"/>
              </w:rPr>
            </w:pPr>
          </w:p>
        </w:tc>
      </w:tr>
      <w:tr w:rsidR="00F5570E" w:rsidRPr="00F5570E" w:rsidTr="0016709B">
        <w:trPr>
          <w:cantSplit/>
          <w:jc w:val="center"/>
        </w:trPr>
        <w:tc>
          <w:tcPr>
            <w:tcW w:w="1673" w:type="dxa"/>
            <w:vMerge/>
            <w:tcBorders>
              <w:left w:val="thinThickSmallGap" w:sz="24" w:space="0" w:color="auto"/>
            </w:tcBorders>
            <w:vAlign w:val="center"/>
          </w:tcPr>
          <w:p w:rsidR="00D25269" w:rsidRPr="00F5570E" w:rsidRDefault="00D25269" w:rsidP="00AE7467">
            <w:pPr>
              <w:jc w:val="center"/>
              <w:rPr>
                <w:b/>
                <w:bCs/>
                <w:sz w:val="16"/>
                <w:szCs w:val="16"/>
                <w:lang w:val="ro-RO"/>
              </w:rPr>
            </w:pPr>
          </w:p>
        </w:tc>
        <w:tc>
          <w:tcPr>
            <w:tcW w:w="2431" w:type="dxa"/>
            <w:vMerge/>
            <w:tcBorders>
              <w:right w:val="thinThickSmallGap" w:sz="24" w:space="0" w:color="auto"/>
            </w:tcBorders>
            <w:vAlign w:val="center"/>
          </w:tcPr>
          <w:p w:rsidR="00D25269" w:rsidRPr="00F5570E" w:rsidRDefault="00D25269" w:rsidP="00AE7467">
            <w:pPr>
              <w:jc w:val="center"/>
              <w:rPr>
                <w:b/>
                <w:bCs/>
                <w:sz w:val="16"/>
                <w:szCs w:val="16"/>
                <w:lang w:val="ro-RO"/>
              </w:rPr>
            </w:pPr>
          </w:p>
        </w:tc>
        <w:tc>
          <w:tcPr>
            <w:tcW w:w="1425" w:type="dxa"/>
            <w:tcBorders>
              <w:left w:val="nil"/>
            </w:tcBorders>
            <w:vAlign w:val="center"/>
          </w:tcPr>
          <w:p w:rsidR="00D25269" w:rsidRPr="00F5570E" w:rsidRDefault="00D25269" w:rsidP="00AE7467">
            <w:pPr>
              <w:jc w:val="center"/>
              <w:rPr>
                <w:sz w:val="16"/>
                <w:szCs w:val="16"/>
                <w:lang w:val="ro-RO"/>
              </w:rPr>
            </w:pPr>
            <w:r w:rsidRPr="00F5570E">
              <w:rPr>
                <w:sz w:val="16"/>
                <w:szCs w:val="16"/>
                <w:lang w:val="ro-RO"/>
              </w:rPr>
              <w:t>FILOSOFIE</w:t>
            </w:r>
          </w:p>
        </w:tc>
        <w:tc>
          <w:tcPr>
            <w:tcW w:w="567" w:type="dxa"/>
            <w:vAlign w:val="center"/>
          </w:tcPr>
          <w:p w:rsidR="00D25269" w:rsidRPr="00F5570E" w:rsidRDefault="00D25269" w:rsidP="00B57133">
            <w:pPr>
              <w:numPr>
                <w:ilvl w:val="0"/>
                <w:numId w:val="34"/>
              </w:numPr>
              <w:ind w:left="0" w:firstLine="0"/>
              <w:jc w:val="center"/>
              <w:rPr>
                <w:sz w:val="16"/>
                <w:szCs w:val="16"/>
                <w:lang w:val="ro-RO"/>
              </w:rPr>
            </w:pPr>
            <w:r w:rsidRPr="00F5570E">
              <w:rPr>
                <w:sz w:val="16"/>
                <w:szCs w:val="16"/>
                <w:lang w:val="ro-RO"/>
              </w:rPr>
              <w:t>1</w:t>
            </w:r>
          </w:p>
        </w:tc>
        <w:tc>
          <w:tcPr>
            <w:tcW w:w="5640" w:type="dxa"/>
            <w:vAlign w:val="center"/>
          </w:tcPr>
          <w:p w:rsidR="00D25269" w:rsidRPr="00F5570E" w:rsidRDefault="00D25269" w:rsidP="00AE7467">
            <w:pPr>
              <w:rPr>
                <w:sz w:val="16"/>
                <w:szCs w:val="16"/>
                <w:lang w:val="ro-RO"/>
              </w:rPr>
            </w:pPr>
            <w:r w:rsidRPr="00F5570E">
              <w:rPr>
                <w:sz w:val="16"/>
                <w:szCs w:val="16"/>
                <w:lang w:val="ro-RO"/>
              </w:rPr>
              <w:t>Filosofie - Istorie</w:t>
            </w:r>
          </w:p>
        </w:tc>
        <w:tc>
          <w:tcPr>
            <w:tcW w:w="748" w:type="dxa"/>
            <w:vAlign w:val="center"/>
          </w:tcPr>
          <w:p w:rsidR="00D25269" w:rsidRPr="00F5570E" w:rsidRDefault="00D25269" w:rsidP="00AE7467">
            <w:pPr>
              <w:pStyle w:val="Heading4"/>
              <w:jc w:val="center"/>
              <w:rPr>
                <w:b w:val="0"/>
                <w:bCs w:val="0"/>
                <w:sz w:val="16"/>
                <w:szCs w:val="16"/>
                <w:lang w:val="ro-RO"/>
              </w:rPr>
            </w:pPr>
            <w:r w:rsidRPr="00F5570E">
              <w:rPr>
                <w:b w:val="0"/>
                <w:bCs w:val="0"/>
                <w:sz w:val="16"/>
                <w:szCs w:val="16"/>
                <w:lang w:val="ro-RO"/>
              </w:rPr>
              <w:t>x</w:t>
            </w:r>
          </w:p>
        </w:tc>
        <w:tc>
          <w:tcPr>
            <w:tcW w:w="841" w:type="dxa"/>
            <w:tcBorders>
              <w:right w:val="thinThickSmallGap" w:sz="24" w:space="0" w:color="auto"/>
            </w:tcBorders>
            <w:vAlign w:val="center"/>
          </w:tcPr>
          <w:p w:rsidR="00D25269" w:rsidRPr="00F5570E" w:rsidRDefault="00D25269" w:rsidP="00AE7467">
            <w:pPr>
              <w:jc w:val="center"/>
              <w:rPr>
                <w:sz w:val="16"/>
                <w:szCs w:val="16"/>
                <w:lang w:val="ro-RO"/>
              </w:rPr>
            </w:pPr>
          </w:p>
        </w:tc>
        <w:tc>
          <w:tcPr>
            <w:tcW w:w="1504" w:type="dxa"/>
            <w:vMerge/>
            <w:tcBorders>
              <w:left w:val="nil"/>
              <w:right w:val="thinThickSmallGap" w:sz="24" w:space="0" w:color="auto"/>
            </w:tcBorders>
            <w:vAlign w:val="center"/>
          </w:tcPr>
          <w:p w:rsidR="00D25269" w:rsidRPr="00F5570E" w:rsidRDefault="00D25269" w:rsidP="00AE7467">
            <w:pPr>
              <w:jc w:val="center"/>
              <w:rPr>
                <w:b/>
                <w:bCs/>
                <w:sz w:val="16"/>
                <w:szCs w:val="16"/>
                <w:lang w:val="ro-RO"/>
              </w:rPr>
            </w:pPr>
          </w:p>
        </w:tc>
      </w:tr>
      <w:tr w:rsidR="00F5570E" w:rsidRPr="00F5570E" w:rsidTr="0016709B">
        <w:trPr>
          <w:cantSplit/>
          <w:jc w:val="center"/>
        </w:trPr>
        <w:tc>
          <w:tcPr>
            <w:tcW w:w="1673" w:type="dxa"/>
            <w:vMerge/>
            <w:tcBorders>
              <w:left w:val="thinThickSmallGap" w:sz="24" w:space="0" w:color="auto"/>
            </w:tcBorders>
            <w:vAlign w:val="center"/>
          </w:tcPr>
          <w:p w:rsidR="00D25269" w:rsidRPr="00F5570E" w:rsidRDefault="00D25269" w:rsidP="00AE7467">
            <w:pPr>
              <w:jc w:val="center"/>
              <w:rPr>
                <w:b/>
                <w:bCs/>
                <w:sz w:val="16"/>
                <w:szCs w:val="16"/>
                <w:lang w:val="ro-RO"/>
              </w:rPr>
            </w:pPr>
          </w:p>
        </w:tc>
        <w:tc>
          <w:tcPr>
            <w:tcW w:w="2431" w:type="dxa"/>
            <w:vMerge/>
            <w:tcBorders>
              <w:right w:val="thinThickSmallGap" w:sz="24" w:space="0" w:color="auto"/>
            </w:tcBorders>
            <w:vAlign w:val="center"/>
          </w:tcPr>
          <w:p w:rsidR="00D25269" w:rsidRPr="00F5570E" w:rsidRDefault="00D25269" w:rsidP="00AE7467">
            <w:pPr>
              <w:jc w:val="center"/>
              <w:rPr>
                <w:b/>
                <w:bCs/>
                <w:sz w:val="16"/>
                <w:szCs w:val="16"/>
                <w:lang w:val="ro-RO"/>
              </w:rPr>
            </w:pPr>
          </w:p>
        </w:tc>
        <w:tc>
          <w:tcPr>
            <w:tcW w:w="1425" w:type="dxa"/>
            <w:tcBorders>
              <w:left w:val="nil"/>
            </w:tcBorders>
            <w:vAlign w:val="center"/>
          </w:tcPr>
          <w:p w:rsidR="00D25269" w:rsidRPr="00F5570E" w:rsidRDefault="00D25269" w:rsidP="00AE7467">
            <w:pPr>
              <w:jc w:val="center"/>
              <w:rPr>
                <w:sz w:val="16"/>
                <w:szCs w:val="16"/>
                <w:lang w:val="ro-RO"/>
              </w:rPr>
            </w:pPr>
            <w:r w:rsidRPr="00F5570E">
              <w:rPr>
                <w:sz w:val="16"/>
                <w:szCs w:val="16"/>
                <w:lang w:val="ro-RO"/>
              </w:rPr>
              <w:t>GEOGRAFIE</w:t>
            </w:r>
          </w:p>
        </w:tc>
        <w:tc>
          <w:tcPr>
            <w:tcW w:w="567" w:type="dxa"/>
            <w:vAlign w:val="center"/>
          </w:tcPr>
          <w:p w:rsidR="00D25269" w:rsidRPr="00F5570E" w:rsidRDefault="00D25269" w:rsidP="00B57133">
            <w:pPr>
              <w:numPr>
                <w:ilvl w:val="0"/>
                <w:numId w:val="34"/>
              </w:numPr>
              <w:ind w:left="0" w:firstLine="0"/>
              <w:jc w:val="center"/>
              <w:rPr>
                <w:sz w:val="16"/>
                <w:szCs w:val="16"/>
                <w:lang w:val="ro-RO"/>
              </w:rPr>
            </w:pPr>
            <w:r w:rsidRPr="00F5570E">
              <w:rPr>
                <w:sz w:val="16"/>
                <w:szCs w:val="16"/>
                <w:lang w:val="ro-RO"/>
              </w:rPr>
              <w:t>1</w:t>
            </w:r>
          </w:p>
        </w:tc>
        <w:tc>
          <w:tcPr>
            <w:tcW w:w="5640" w:type="dxa"/>
            <w:vAlign w:val="center"/>
          </w:tcPr>
          <w:p w:rsidR="00D25269" w:rsidRPr="00F5570E" w:rsidRDefault="00D25269" w:rsidP="00AE7467">
            <w:pPr>
              <w:rPr>
                <w:sz w:val="16"/>
                <w:szCs w:val="16"/>
                <w:lang w:val="ro-RO"/>
              </w:rPr>
            </w:pPr>
            <w:r w:rsidRPr="00F5570E">
              <w:rPr>
                <w:sz w:val="16"/>
                <w:szCs w:val="16"/>
                <w:lang w:val="ro-RO"/>
              </w:rPr>
              <w:t>Geografie – Istorie</w:t>
            </w:r>
          </w:p>
        </w:tc>
        <w:tc>
          <w:tcPr>
            <w:tcW w:w="748" w:type="dxa"/>
            <w:vAlign w:val="center"/>
          </w:tcPr>
          <w:p w:rsidR="00D25269" w:rsidRPr="00F5570E" w:rsidRDefault="00D25269" w:rsidP="00AE7467">
            <w:pPr>
              <w:pStyle w:val="Heading4"/>
              <w:jc w:val="center"/>
              <w:rPr>
                <w:b w:val="0"/>
                <w:bCs w:val="0"/>
                <w:sz w:val="16"/>
                <w:szCs w:val="16"/>
                <w:lang w:val="ro-RO"/>
              </w:rPr>
            </w:pPr>
            <w:r w:rsidRPr="00F5570E">
              <w:rPr>
                <w:b w:val="0"/>
                <w:bCs w:val="0"/>
                <w:sz w:val="16"/>
                <w:szCs w:val="16"/>
                <w:lang w:val="ro-RO"/>
              </w:rPr>
              <w:t>x</w:t>
            </w:r>
          </w:p>
        </w:tc>
        <w:tc>
          <w:tcPr>
            <w:tcW w:w="841" w:type="dxa"/>
            <w:tcBorders>
              <w:right w:val="thinThickSmallGap" w:sz="24" w:space="0" w:color="auto"/>
            </w:tcBorders>
            <w:vAlign w:val="center"/>
          </w:tcPr>
          <w:p w:rsidR="00D25269" w:rsidRPr="00F5570E" w:rsidRDefault="00D25269" w:rsidP="00AE7467">
            <w:pPr>
              <w:jc w:val="center"/>
              <w:rPr>
                <w:sz w:val="16"/>
                <w:szCs w:val="16"/>
                <w:lang w:val="ro-RO"/>
              </w:rPr>
            </w:pPr>
          </w:p>
        </w:tc>
        <w:tc>
          <w:tcPr>
            <w:tcW w:w="1504" w:type="dxa"/>
            <w:vMerge/>
            <w:tcBorders>
              <w:left w:val="nil"/>
              <w:right w:val="thinThickSmallGap" w:sz="24" w:space="0" w:color="auto"/>
            </w:tcBorders>
            <w:vAlign w:val="center"/>
          </w:tcPr>
          <w:p w:rsidR="00D25269" w:rsidRPr="00F5570E" w:rsidRDefault="00D25269" w:rsidP="00AE7467">
            <w:pPr>
              <w:jc w:val="center"/>
              <w:rPr>
                <w:b/>
                <w:bCs/>
                <w:sz w:val="16"/>
                <w:szCs w:val="16"/>
                <w:lang w:val="ro-RO"/>
              </w:rPr>
            </w:pPr>
          </w:p>
        </w:tc>
      </w:tr>
      <w:tr w:rsidR="00F5570E" w:rsidRPr="00F5570E" w:rsidTr="0016709B">
        <w:trPr>
          <w:cantSplit/>
          <w:jc w:val="center"/>
        </w:trPr>
        <w:tc>
          <w:tcPr>
            <w:tcW w:w="1673" w:type="dxa"/>
            <w:vMerge/>
            <w:tcBorders>
              <w:left w:val="thinThickSmallGap" w:sz="24" w:space="0" w:color="auto"/>
            </w:tcBorders>
            <w:vAlign w:val="center"/>
          </w:tcPr>
          <w:p w:rsidR="00D25269" w:rsidRPr="00F5570E" w:rsidRDefault="00D25269" w:rsidP="00AE7467">
            <w:pPr>
              <w:jc w:val="center"/>
              <w:rPr>
                <w:b/>
                <w:bCs/>
                <w:sz w:val="16"/>
                <w:szCs w:val="16"/>
                <w:lang w:val="ro-RO"/>
              </w:rPr>
            </w:pPr>
          </w:p>
        </w:tc>
        <w:tc>
          <w:tcPr>
            <w:tcW w:w="2431" w:type="dxa"/>
            <w:tcBorders>
              <w:right w:val="thinThickSmallGap" w:sz="24" w:space="0" w:color="auto"/>
            </w:tcBorders>
            <w:vAlign w:val="center"/>
          </w:tcPr>
          <w:p w:rsidR="00D25269" w:rsidRPr="00F5570E" w:rsidRDefault="00D25269" w:rsidP="00AE7467">
            <w:pPr>
              <w:jc w:val="center"/>
              <w:rPr>
                <w:b/>
                <w:bCs/>
                <w:sz w:val="16"/>
                <w:szCs w:val="16"/>
                <w:lang w:val="ro-RO"/>
              </w:rPr>
            </w:pPr>
            <w:r w:rsidRPr="00F5570E">
              <w:rPr>
                <w:b/>
                <w:bCs/>
                <w:sz w:val="16"/>
                <w:szCs w:val="16"/>
                <w:lang w:val="ro-RO"/>
              </w:rPr>
              <w:t>Istorie – Geografie (*)</w:t>
            </w:r>
          </w:p>
        </w:tc>
        <w:tc>
          <w:tcPr>
            <w:tcW w:w="1425" w:type="dxa"/>
            <w:tcBorders>
              <w:left w:val="nil"/>
            </w:tcBorders>
            <w:vAlign w:val="center"/>
          </w:tcPr>
          <w:p w:rsidR="00D25269" w:rsidRPr="00F5570E" w:rsidRDefault="00D25269" w:rsidP="00AE7467">
            <w:pPr>
              <w:jc w:val="center"/>
              <w:rPr>
                <w:sz w:val="16"/>
                <w:szCs w:val="16"/>
                <w:lang w:val="ro-RO"/>
              </w:rPr>
            </w:pPr>
            <w:r w:rsidRPr="00F5570E">
              <w:rPr>
                <w:sz w:val="16"/>
                <w:szCs w:val="16"/>
                <w:lang w:val="ro-RO"/>
              </w:rPr>
              <w:t>GEOGRAFIE</w:t>
            </w:r>
          </w:p>
        </w:tc>
        <w:tc>
          <w:tcPr>
            <w:tcW w:w="567" w:type="dxa"/>
            <w:vAlign w:val="center"/>
          </w:tcPr>
          <w:p w:rsidR="00D25269" w:rsidRPr="00F5570E" w:rsidRDefault="00D25269" w:rsidP="00B57133">
            <w:pPr>
              <w:numPr>
                <w:ilvl w:val="0"/>
                <w:numId w:val="34"/>
              </w:numPr>
              <w:ind w:left="0" w:firstLine="0"/>
              <w:jc w:val="center"/>
              <w:rPr>
                <w:sz w:val="16"/>
                <w:szCs w:val="16"/>
                <w:lang w:val="ro-RO"/>
              </w:rPr>
            </w:pPr>
          </w:p>
        </w:tc>
        <w:tc>
          <w:tcPr>
            <w:tcW w:w="5640" w:type="dxa"/>
            <w:vAlign w:val="center"/>
          </w:tcPr>
          <w:p w:rsidR="00D25269" w:rsidRPr="00F5570E" w:rsidRDefault="00D25269" w:rsidP="00AE7467">
            <w:pPr>
              <w:rPr>
                <w:sz w:val="16"/>
                <w:szCs w:val="16"/>
                <w:lang w:val="ro-RO"/>
              </w:rPr>
            </w:pPr>
            <w:r w:rsidRPr="00F5570E">
              <w:rPr>
                <w:sz w:val="16"/>
                <w:szCs w:val="16"/>
                <w:lang w:val="ro-RO"/>
              </w:rPr>
              <w:t>Geografie – Istorie</w:t>
            </w:r>
          </w:p>
        </w:tc>
        <w:tc>
          <w:tcPr>
            <w:tcW w:w="748" w:type="dxa"/>
            <w:vAlign w:val="center"/>
          </w:tcPr>
          <w:p w:rsidR="00D25269" w:rsidRPr="00F5570E" w:rsidRDefault="00D25269" w:rsidP="00AE7467">
            <w:pPr>
              <w:pStyle w:val="Heading4"/>
              <w:jc w:val="center"/>
              <w:rPr>
                <w:b w:val="0"/>
                <w:bCs w:val="0"/>
                <w:sz w:val="16"/>
                <w:szCs w:val="16"/>
                <w:lang w:val="ro-RO"/>
              </w:rPr>
            </w:pPr>
            <w:r w:rsidRPr="00F5570E">
              <w:rPr>
                <w:b w:val="0"/>
                <w:bCs w:val="0"/>
                <w:sz w:val="16"/>
                <w:szCs w:val="16"/>
                <w:lang w:val="ro-RO"/>
              </w:rPr>
              <w:t>x</w:t>
            </w:r>
          </w:p>
        </w:tc>
        <w:tc>
          <w:tcPr>
            <w:tcW w:w="841" w:type="dxa"/>
            <w:tcBorders>
              <w:right w:val="thinThickSmallGap" w:sz="24" w:space="0" w:color="auto"/>
            </w:tcBorders>
            <w:vAlign w:val="center"/>
          </w:tcPr>
          <w:p w:rsidR="00D25269" w:rsidRPr="00F5570E" w:rsidRDefault="00D25269" w:rsidP="00AE7467">
            <w:pPr>
              <w:jc w:val="center"/>
              <w:rPr>
                <w:sz w:val="16"/>
                <w:szCs w:val="16"/>
                <w:lang w:val="ro-RO"/>
              </w:rPr>
            </w:pPr>
          </w:p>
        </w:tc>
        <w:tc>
          <w:tcPr>
            <w:tcW w:w="1504" w:type="dxa"/>
            <w:vMerge/>
            <w:tcBorders>
              <w:left w:val="nil"/>
              <w:right w:val="thinThickSmallGap" w:sz="24" w:space="0" w:color="auto"/>
            </w:tcBorders>
            <w:vAlign w:val="center"/>
          </w:tcPr>
          <w:p w:rsidR="00D25269" w:rsidRPr="00F5570E" w:rsidRDefault="00D25269" w:rsidP="00AE7467">
            <w:pPr>
              <w:jc w:val="center"/>
              <w:rPr>
                <w:b/>
                <w:bCs/>
                <w:sz w:val="16"/>
                <w:szCs w:val="16"/>
                <w:lang w:val="ro-RO"/>
              </w:rPr>
            </w:pPr>
          </w:p>
        </w:tc>
      </w:tr>
      <w:tr w:rsidR="00F5570E" w:rsidRPr="00F5570E" w:rsidTr="0016709B">
        <w:trPr>
          <w:cantSplit/>
          <w:jc w:val="center"/>
        </w:trPr>
        <w:tc>
          <w:tcPr>
            <w:tcW w:w="1673" w:type="dxa"/>
            <w:vMerge/>
            <w:tcBorders>
              <w:left w:val="thinThickSmallGap" w:sz="24" w:space="0" w:color="auto"/>
            </w:tcBorders>
            <w:vAlign w:val="center"/>
          </w:tcPr>
          <w:p w:rsidR="00D25269" w:rsidRPr="00F5570E" w:rsidRDefault="00D25269" w:rsidP="00AE7467">
            <w:pPr>
              <w:jc w:val="center"/>
              <w:rPr>
                <w:b/>
                <w:bCs/>
                <w:sz w:val="16"/>
                <w:szCs w:val="16"/>
                <w:lang w:val="ro-RO"/>
              </w:rPr>
            </w:pPr>
          </w:p>
        </w:tc>
        <w:tc>
          <w:tcPr>
            <w:tcW w:w="2431" w:type="dxa"/>
            <w:vMerge w:val="restart"/>
            <w:tcBorders>
              <w:right w:val="thinThickSmallGap" w:sz="24" w:space="0" w:color="auto"/>
            </w:tcBorders>
            <w:vAlign w:val="center"/>
          </w:tcPr>
          <w:p w:rsidR="00D25269" w:rsidRPr="00F5570E" w:rsidRDefault="00D25269" w:rsidP="00AE7467">
            <w:pPr>
              <w:jc w:val="center"/>
              <w:rPr>
                <w:b/>
                <w:bCs/>
                <w:sz w:val="16"/>
                <w:szCs w:val="16"/>
                <w:lang w:val="ro-RO"/>
              </w:rPr>
            </w:pPr>
            <w:r w:rsidRPr="00F5570E">
              <w:rPr>
                <w:b/>
                <w:bCs/>
                <w:sz w:val="16"/>
                <w:szCs w:val="16"/>
                <w:lang w:val="ro-RO"/>
              </w:rPr>
              <w:t>Istorie</w:t>
            </w:r>
          </w:p>
        </w:tc>
        <w:tc>
          <w:tcPr>
            <w:tcW w:w="1425" w:type="dxa"/>
            <w:tcBorders>
              <w:left w:val="nil"/>
            </w:tcBorders>
            <w:vAlign w:val="center"/>
          </w:tcPr>
          <w:p w:rsidR="00D25269" w:rsidRPr="00F5570E" w:rsidRDefault="00D25269" w:rsidP="00AE7467">
            <w:pPr>
              <w:jc w:val="center"/>
              <w:rPr>
                <w:caps/>
                <w:sz w:val="16"/>
                <w:szCs w:val="16"/>
                <w:lang w:val="ro-RO"/>
              </w:rPr>
            </w:pPr>
            <w:r w:rsidRPr="00F5570E">
              <w:rPr>
                <w:caps/>
                <w:sz w:val="16"/>
                <w:szCs w:val="16"/>
                <w:lang w:val="ro-RO"/>
              </w:rPr>
              <w:t>ARHIVISTICĂ</w:t>
            </w:r>
          </w:p>
        </w:tc>
        <w:tc>
          <w:tcPr>
            <w:tcW w:w="567" w:type="dxa"/>
            <w:vAlign w:val="center"/>
          </w:tcPr>
          <w:p w:rsidR="00D25269" w:rsidRPr="00F5570E" w:rsidRDefault="00D25269" w:rsidP="00B57133">
            <w:pPr>
              <w:numPr>
                <w:ilvl w:val="0"/>
                <w:numId w:val="34"/>
              </w:numPr>
              <w:ind w:left="0" w:firstLine="0"/>
              <w:jc w:val="center"/>
              <w:rPr>
                <w:sz w:val="16"/>
                <w:szCs w:val="16"/>
                <w:lang w:val="ro-RO"/>
              </w:rPr>
            </w:pPr>
            <w:r w:rsidRPr="00F5570E">
              <w:rPr>
                <w:sz w:val="16"/>
                <w:szCs w:val="16"/>
                <w:lang w:val="ro-RO"/>
              </w:rPr>
              <w:t>1</w:t>
            </w:r>
          </w:p>
        </w:tc>
        <w:tc>
          <w:tcPr>
            <w:tcW w:w="5640" w:type="dxa"/>
            <w:vAlign w:val="center"/>
          </w:tcPr>
          <w:p w:rsidR="00D25269" w:rsidRPr="00F5570E" w:rsidRDefault="00D25269" w:rsidP="00AE7467">
            <w:pPr>
              <w:rPr>
                <w:sz w:val="16"/>
                <w:szCs w:val="16"/>
                <w:lang w:val="ro-RO"/>
              </w:rPr>
            </w:pPr>
            <w:r w:rsidRPr="00F5570E">
              <w:rPr>
                <w:sz w:val="16"/>
                <w:szCs w:val="16"/>
                <w:lang w:val="ro-RO"/>
              </w:rPr>
              <w:t>Arhivistică – Istorie (militar)</w:t>
            </w:r>
          </w:p>
        </w:tc>
        <w:tc>
          <w:tcPr>
            <w:tcW w:w="748" w:type="dxa"/>
            <w:vAlign w:val="center"/>
          </w:tcPr>
          <w:p w:rsidR="00D25269" w:rsidRPr="00F5570E" w:rsidRDefault="00D25269" w:rsidP="00AE7467">
            <w:pPr>
              <w:pStyle w:val="Heading4"/>
              <w:jc w:val="center"/>
              <w:rPr>
                <w:b w:val="0"/>
                <w:bCs w:val="0"/>
                <w:sz w:val="16"/>
                <w:szCs w:val="16"/>
                <w:lang w:val="ro-RO"/>
              </w:rPr>
            </w:pPr>
            <w:r w:rsidRPr="00F5570E">
              <w:rPr>
                <w:b w:val="0"/>
                <w:bCs w:val="0"/>
                <w:sz w:val="16"/>
                <w:szCs w:val="16"/>
                <w:lang w:val="ro-RO"/>
              </w:rPr>
              <w:t>x</w:t>
            </w:r>
          </w:p>
        </w:tc>
        <w:tc>
          <w:tcPr>
            <w:tcW w:w="841" w:type="dxa"/>
            <w:tcBorders>
              <w:right w:val="thinThickSmallGap" w:sz="24" w:space="0" w:color="auto"/>
            </w:tcBorders>
            <w:vAlign w:val="center"/>
          </w:tcPr>
          <w:p w:rsidR="00D25269" w:rsidRPr="00F5570E" w:rsidRDefault="00D25269" w:rsidP="00AE7467">
            <w:pPr>
              <w:jc w:val="center"/>
              <w:rPr>
                <w:sz w:val="16"/>
                <w:szCs w:val="16"/>
                <w:lang w:val="ro-RO"/>
              </w:rPr>
            </w:pPr>
          </w:p>
        </w:tc>
        <w:tc>
          <w:tcPr>
            <w:tcW w:w="1504" w:type="dxa"/>
            <w:vMerge/>
            <w:tcBorders>
              <w:left w:val="nil"/>
              <w:right w:val="thinThickSmallGap" w:sz="24" w:space="0" w:color="auto"/>
            </w:tcBorders>
            <w:vAlign w:val="center"/>
          </w:tcPr>
          <w:p w:rsidR="00D25269" w:rsidRPr="00F5570E" w:rsidRDefault="00D25269" w:rsidP="00AE7467">
            <w:pPr>
              <w:jc w:val="center"/>
              <w:rPr>
                <w:b/>
                <w:bCs/>
                <w:sz w:val="16"/>
                <w:szCs w:val="16"/>
                <w:lang w:val="ro-RO"/>
              </w:rPr>
            </w:pPr>
          </w:p>
        </w:tc>
      </w:tr>
      <w:tr w:rsidR="00F5570E" w:rsidRPr="00F5570E" w:rsidTr="0016709B">
        <w:trPr>
          <w:cantSplit/>
          <w:jc w:val="center"/>
        </w:trPr>
        <w:tc>
          <w:tcPr>
            <w:tcW w:w="1673" w:type="dxa"/>
            <w:vMerge/>
            <w:tcBorders>
              <w:left w:val="thinThickSmallGap" w:sz="24" w:space="0" w:color="auto"/>
            </w:tcBorders>
            <w:vAlign w:val="center"/>
          </w:tcPr>
          <w:p w:rsidR="00D25269" w:rsidRPr="00F5570E" w:rsidRDefault="00D25269" w:rsidP="00AE7467">
            <w:pPr>
              <w:jc w:val="center"/>
              <w:rPr>
                <w:b/>
                <w:bCs/>
                <w:sz w:val="16"/>
                <w:szCs w:val="16"/>
                <w:lang w:val="ro-RO"/>
              </w:rPr>
            </w:pPr>
          </w:p>
        </w:tc>
        <w:tc>
          <w:tcPr>
            <w:tcW w:w="2431" w:type="dxa"/>
            <w:vMerge/>
            <w:tcBorders>
              <w:right w:val="thinThickSmallGap" w:sz="24" w:space="0" w:color="auto"/>
            </w:tcBorders>
            <w:vAlign w:val="center"/>
          </w:tcPr>
          <w:p w:rsidR="00D25269" w:rsidRPr="00F5570E" w:rsidRDefault="00D25269" w:rsidP="00AE7467">
            <w:pPr>
              <w:jc w:val="center"/>
              <w:rPr>
                <w:b/>
                <w:bCs/>
                <w:sz w:val="16"/>
                <w:szCs w:val="16"/>
                <w:lang w:val="ro-RO"/>
              </w:rPr>
            </w:pPr>
          </w:p>
        </w:tc>
        <w:tc>
          <w:tcPr>
            <w:tcW w:w="1425" w:type="dxa"/>
            <w:vMerge w:val="restart"/>
            <w:tcBorders>
              <w:left w:val="nil"/>
            </w:tcBorders>
            <w:vAlign w:val="center"/>
          </w:tcPr>
          <w:p w:rsidR="00D25269" w:rsidRPr="00F5570E" w:rsidRDefault="00D25269" w:rsidP="00AE7467">
            <w:pPr>
              <w:jc w:val="center"/>
              <w:rPr>
                <w:caps/>
                <w:sz w:val="16"/>
                <w:szCs w:val="16"/>
                <w:lang w:val="ro-RO"/>
              </w:rPr>
            </w:pPr>
            <w:r w:rsidRPr="00F5570E">
              <w:rPr>
                <w:caps/>
                <w:sz w:val="16"/>
                <w:szCs w:val="16"/>
                <w:lang w:val="ro-RO"/>
              </w:rPr>
              <w:t>TEOLOGIE</w:t>
            </w:r>
          </w:p>
        </w:tc>
        <w:tc>
          <w:tcPr>
            <w:tcW w:w="567" w:type="dxa"/>
            <w:vAlign w:val="center"/>
          </w:tcPr>
          <w:p w:rsidR="00D25269" w:rsidRPr="00F5570E" w:rsidRDefault="00D25269" w:rsidP="00B57133">
            <w:pPr>
              <w:numPr>
                <w:ilvl w:val="0"/>
                <w:numId w:val="34"/>
              </w:numPr>
              <w:ind w:left="0" w:firstLine="0"/>
              <w:jc w:val="center"/>
              <w:rPr>
                <w:sz w:val="16"/>
                <w:szCs w:val="16"/>
                <w:lang w:val="ro-RO"/>
              </w:rPr>
            </w:pPr>
            <w:r w:rsidRPr="00F5570E">
              <w:rPr>
                <w:sz w:val="16"/>
                <w:szCs w:val="16"/>
                <w:lang w:val="ro-RO"/>
              </w:rPr>
              <w:t>1</w:t>
            </w:r>
          </w:p>
        </w:tc>
        <w:tc>
          <w:tcPr>
            <w:tcW w:w="5640" w:type="dxa"/>
            <w:vAlign w:val="center"/>
          </w:tcPr>
          <w:p w:rsidR="00D25269" w:rsidRPr="00F5570E" w:rsidRDefault="00D25269" w:rsidP="00AE7467">
            <w:pPr>
              <w:rPr>
                <w:sz w:val="16"/>
                <w:szCs w:val="16"/>
                <w:lang w:val="ro-RO"/>
              </w:rPr>
            </w:pPr>
            <w:r w:rsidRPr="00F5570E">
              <w:rPr>
                <w:sz w:val="16"/>
                <w:szCs w:val="16"/>
                <w:lang w:val="ro-RO"/>
              </w:rPr>
              <w:t>Teologie ortodoxă – Istorie</w:t>
            </w:r>
          </w:p>
        </w:tc>
        <w:tc>
          <w:tcPr>
            <w:tcW w:w="748" w:type="dxa"/>
            <w:vAlign w:val="center"/>
          </w:tcPr>
          <w:p w:rsidR="00D25269" w:rsidRPr="00F5570E" w:rsidRDefault="00D25269" w:rsidP="00AE7467">
            <w:pPr>
              <w:pStyle w:val="Heading4"/>
              <w:jc w:val="center"/>
              <w:rPr>
                <w:b w:val="0"/>
                <w:bCs w:val="0"/>
                <w:sz w:val="16"/>
                <w:szCs w:val="16"/>
                <w:lang w:val="ro-RO"/>
              </w:rPr>
            </w:pPr>
            <w:r w:rsidRPr="00F5570E">
              <w:rPr>
                <w:b w:val="0"/>
                <w:bCs w:val="0"/>
                <w:sz w:val="16"/>
                <w:szCs w:val="16"/>
                <w:lang w:val="ro-RO"/>
              </w:rPr>
              <w:t>x</w:t>
            </w:r>
          </w:p>
        </w:tc>
        <w:tc>
          <w:tcPr>
            <w:tcW w:w="841" w:type="dxa"/>
            <w:tcBorders>
              <w:right w:val="thinThickSmallGap" w:sz="24" w:space="0" w:color="auto"/>
            </w:tcBorders>
            <w:vAlign w:val="center"/>
          </w:tcPr>
          <w:p w:rsidR="00D25269" w:rsidRPr="00F5570E" w:rsidRDefault="00D25269" w:rsidP="00AE7467">
            <w:pPr>
              <w:jc w:val="center"/>
              <w:rPr>
                <w:sz w:val="16"/>
                <w:szCs w:val="16"/>
                <w:lang w:val="ro-RO"/>
              </w:rPr>
            </w:pPr>
          </w:p>
        </w:tc>
        <w:tc>
          <w:tcPr>
            <w:tcW w:w="1504" w:type="dxa"/>
            <w:vMerge/>
            <w:tcBorders>
              <w:left w:val="nil"/>
              <w:right w:val="thinThickSmallGap" w:sz="24" w:space="0" w:color="auto"/>
            </w:tcBorders>
            <w:vAlign w:val="center"/>
          </w:tcPr>
          <w:p w:rsidR="00D25269" w:rsidRPr="00F5570E" w:rsidRDefault="00D25269" w:rsidP="00AE7467">
            <w:pPr>
              <w:jc w:val="center"/>
              <w:rPr>
                <w:b/>
                <w:bCs/>
                <w:sz w:val="16"/>
                <w:szCs w:val="16"/>
                <w:lang w:val="ro-RO"/>
              </w:rPr>
            </w:pPr>
          </w:p>
        </w:tc>
      </w:tr>
      <w:tr w:rsidR="00F5570E" w:rsidRPr="00F5570E" w:rsidTr="0016709B">
        <w:trPr>
          <w:cantSplit/>
          <w:jc w:val="center"/>
        </w:trPr>
        <w:tc>
          <w:tcPr>
            <w:tcW w:w="1673" w:type="dxa"/>
            <w:vMerge/>
            <w:tcBorders>
              <w:left w:val="thinThickSmallGap" w:sz="24" w:space="0" w:color="auto"/>
            </w:tcBorders>
            <w:vAlign w:val="center"/>
          </w:tcPr>
          <w:p w:rsidR="00D25269" w:rsidRPr="00F5570E" w:rsidRDefault="00D25269" w:rsidP="00AE7467">
            <w:pPr>
              <w:jc w:val="center"/>
              <w:rPr>
                <w:b/>
                <w:bCs/>
                <w:sz w:val="16"/>
                <w:szCs w:val="16"/>
                <w:lang w:val="ro-RO"/>
              </w:rPr>
            </w:pPr>
          </w:p>
        </w:tc>
        <w:tc>
          <w:tcPr>
            <w:tcW w:w="2431" w:type="dxa"/>
            <w:vMerge/>
            <w:tcBorders>
              <w:right w:val="thinThickSmallGap" w:sz="24" w:space="0" w:color="auto"/>
            </w:tcBorders>
            <w:vAlign w:val="center"/>
          </w:tcPr>
          <w:p w:rsidR="00D25269" w:rsidRPr="00F5570E" w:rsidRDefault="00D25269" w:rsidP="00AE7467">
            <w:pPr>
              <w:jc w:val="center"/>
              <w:rPr>
                <w:b/>
                <w:bCs/>
                <w:sz w:val="16"/>
                <w:szCs w:val="16"/>
                <w:lang w:val="ro-RO"/>
              </w:rPr>
            </w:pPr>
          </w:p>
        </w:tc>
        <w:tc>
          <w:tcPr>
            <w:tcW w:w="1425" w:type="dxa"/>
            <w:vMerge/>
            <w:tcBorders>
              <w:left w:val="nil"/>
            </w:tcBorders>
            <w:vAlign w:val="center"/>
          </w:tcPr>
          <w:p w:rsidR="00D25269" w:rsidRPr="00F5570E" w:rsidRDefault="00D25269" w:rsidP="00AE7467">
            <w:pPr>
              <w:jc w:val="center"/>
              <w:rPr>
                <w:caps/>
                <w:sz w:val="16"/>
                <w:szCs w:val="16"/>
                <w:lang w:val="ro-RO"/>
              </w:rPr>
            </w:pPr>
          </w:p>
        </w:tc>
        <w:tc>
          <w:tcPr>
            <w:tcW w:w="567" w:type="dxa"/>
            <w:vAlign w:val="center"/>
          </w:tcPr>
          <w:p w:rsidR="00D25269" w:rsidRPr="00F5570E" w:rsidRDefault="00D25269" w:rsidP="00B57133">
            <w:pPr>
              <w:numPr>
                <w:ilvl w:val="0"/>
                <w:numId w:val="34"/>
              </w:numPr>
              <w:ind w:left="0" w:firstLine="0"/>
              <w:jc w:val="center"/>
              <w:rPr>
                <w:sz w:val="16"/>
                <w:szCs w:val="16"/>
                <w:lang w:val="ro-RO"/>
              </w:rPr>
            </w:pPr>
          </w:p>
        </w:tc>
        <w:tc>
          <w:tcPr>
            <w:tcW w:w="5640" w:type="dxa"/>
            <w:vAlign w:val="center"/>
          </w:tcPr>
          <w:p w:rsidR="00D25269" w:rsidRPr="00F5570E" w:rsidRDefault="00D25269" w:rsidP="00AE7467">
            <w:pPr>
              <w:rPr>
                <w:sz w:val="16"/>
                <w:szCs w:val="16"/>
                <w:lang w:val="ro-RO"/>
              </w:rPr>
            </w:pPr>
            <w:r w:rsidRPr="00F5570E">
              <w:rPr>
                <w:sz w:val="16"/>
                <w:szCs w:val="16"/>
                <w:lang w:val="ro-RO"/>
              </w:rPr>
              <w:t>Teologie ortodoxă didactică – Istorie</w:t>
            </w:r>
          </w:p>
        </w:tc>
        <w:tc>
          <w:tcPr>
            <w:tcW w:w="748" w:type="dxa"/>
            <w:vAlign w:val="center"/>
          </w:tcPr>
          <w:p w:rsidR="00D25269" w:rsidRPr="00F5570E" w:rsidRDefault="00D25269" w:rsidP="00AE7467">
            <w:pPr>
              <w:pStyle w:val="Heading4"/>
              <w:jc w:val="center"/>
              <w:rPr>
                <w:b w:val="0"/>
                <w:bCs w:val="0"/>
                <w:sz w:val="16"/>
                <w:szCs w:val="16"/>
                <w:lang w:val="ro-RO"/>
              </w:rPr>
            </w:pPr>
            <w:r w:rsidRPr="00F5570E">
              <w:rPr>
                <w:b w:val="0"/>
                <w:bCs w:val="0"/>
                <w:sz w:val="16"/>
                <w:szCs w:val="16"/>
                <w:lang w:val="ro-RO"/>
              </w:rPr>
              <w:t>x</w:t>
            </w:r>
          </w:p>
        </w:tc>
        <w:tc>
          <w:tcPr>
            <w:tcW w:w="841" w:type="dxa"/>
            <w:tcBorders>
              <w:right w:val="thinThickSmallGap" w:sz="24" w:space="0" w:color="auto"/>
            </w:tcBorders>
            <w:vAlign w:val="center"/>
          </w:tcPr>
          <w:p w:rsidR="00D25269" w:rsidRPr="00F5570E" w:rsidRDefault="00D25269" w:rsidP="00AE7467">
            <w:pPr>
              <w:jc w:val="center"/>
              <w:rPr>
                <w:sz w:val="16"/>
                <w:szCs w:val="16"/>
                <w:lang w:val="ro-RO"/>
              </w:rPr>
            </w:pPr>
          </w:p>
        </w:tc>
        <w:tc>
          <w:tcPr>
            <w:tcW w:w="1504" w:type="dxa"/>
            <w:vMerge/>
            <w:tcBorders>
              <w:left w:val="nil"/>
              <w:right w:val="thinThickSmallGap" w:sz="24" w:space="0" w:color="auto"/>
            </w:tcBorders>
            <w:vAlign w:val="center"/>
          </w:tcPr>
          <w:p w:rsidR="00D25269" w:rsidRPr="00F5570E" w:rsidRDefault="00D25269" w:rsidP="00AE7467">
            <w:pPr>
              <w:jc w:val="center"/>
              <w:rPr>
                <w:b/>
                <w:bCs/>
                <w:sz w:val="16"/>
                <w:szCs w:val="16"/>
                <w:lang w:val="ro-RO"/>
              </w:rPr>
            </w:pPr>
          </w:p>
        </w:tc>
      </w:tr>
      <w:tr w:rsidR="00F5570E" w:rsidRPr="00F5570E" w:rsidTr="0016709B">
        <w:trPr>
          <w:cantSplit/>
          <w:jc w:val="center"/>
        </w:trPr>
        <w:tc>
          <w:tcPr>
            <w:tcW w:w="1673" w:type="dxa"/>
            <w:vMerge/>
            <w:tcBorders>
              <w:left w:val="thinThickSmallGap" w:sz="24" w:space="0" w:color="auto"/>
            </w:tcBorders>
            <w:vAlign w:val="center"/>
          </w:tcPr>
          <w:p w:rsidR="00D25269" w:rsidRPr="00F5570E" w:rsidRDefault="00D25269" w:rsidP="00AE7467">
            <w:pPr>
              <w:jc w:val="center"/>
              <w:rPr>
                <w:b/>
                <w:bCs/>
                <w:sz w:val="16"/>
                <w:szCs w:val="16"/>
                <w:lang w:val="ro-RO"/>
              </w:rPr>
            </w:pPr>
          </w:p>
        </w:tc>
        <w:tc>
          <w:tcPr>
            <w:tcW w:w="2431" w:type="dxa"/>
            <w:vMerge/>
            <w:tcBorders>
              <w:right w:val="thinThickSmallGap" w:sz="24" w:space="0" w:color="auto"/>
            </w:tcBorders>
            <w:vAlign w:val="center"/>
          </w:tcPr>
          <w:p w:rsidR="00D25269" w:rsidRPr="00F5570E" w:rsidRDefault="00D25269" w:rsidP="00AE7467">
            <w:pPr>
              <w:jc w:val="center"/>
              <w:rPr>
                <w:b/>
                <w:bCs/>
                <w:sz w:val="16"/>
                <w:szCs w:val="16"/>
                <w:lang w:val="ro-RO"/>
              </w:rPr>
            </w:pPr>
          </w:p>
        </w:tc>
        <w:tc>
          <w:tcPr>
            <w:tcW w:w="1425" w:type="dxa"/>
            <w:vMerge/>
            <w:tcBorders>
              <w:left w:val="nil"/>
            </w:tcBorders>
            <w:vAlign w:val="center"/>
          </w:tcPr>
          <w:p w:rsidR="00D25269" w:rsidRPr="00F5570E" w:rsidRDefault="00D25269" w:rsidP="00AE7467">
            <w:pPr>
              <w:jc w:val="center"/>
              <w:rPr>
                <w:b/>
                <w:bCs/>
                <w:caps/>
                <w:sz w:val="16"/>
                <w:szCs w:val="16"/>
                <w:lang w:val="ro-RO"/>
              </w:rPr>
            </w:pPr>
          </w:p>
        </w:tc>
        <w:tc>
          <w:tcPr>
            <w:tcW w:w="567" w:type="dxa"/>
            <w:vAlign w:val="center"/>
          </w:tcPr>
          <w:p w:rsidR="00D25269" w:rsidRPr="00F5570E" w:rsidRDefault="00D25269" w:rsidP="00B57133">
            <w:pPr>
              <w:numPr>
                <w:ilvl w:val="0"/>
                <w:numId w:val="34"/>
              </w:numPr>
              <w:ind w:left="0" w:firstLine="0"/>
              <w:jc w:val="center"/>
              <w:rPr>
                <w:sz w:val="16"/>
                <w:szCs w:val="16"/>
                <w:lang w:val="ro-RO"/>
              </w:rPr>
            </w:pPr>
            <w:r w:rsidRPr="00F5570E">
              <w:rPr>
                <w:sz w:val="16"/>
                <w:szCs w:val="16"/>
                <w:lang w:val="ro-RO"/>
              </w:rPr>
              <w:t>1</w:t>
            </w:r>
          </w:p>
        </w:tc>
        <w:tc>
          <w:tcPr>
            <w:tcW w:w="5640" w:type="dxa"/>
            <w:vAlign w:val="center"/>
          </w:tcPr>
          <w:p w:rsidR="00D25269" w:rsidRPr="00F5570E" w:rsidRDefault="00D25269" w:rsidP="00AE7467">
            <w:pPr>
              <w:rPr>
                <w:sz w:val="16"/>
                <w:szCs w:val="16"/>
                <w:lang w:val="ro-RO"/>
              </w:rPr>
            </w:pPr>
            <w:r w:rsidRPr="00F5570E">
              <w:rPr>
                <w:sz w:val="16"/>
                <w:szCs w:val="16"/>
                <w:lang w:val="ro-RO"/>
              </w:rPr>
              <w:t>Teologie romano-catolică – Istorie</w:t>
            </w:r>
          </w:p>
        </w:tc>
        <w:tc>
          <w:tcPr>
            <w:tcW w:w="748" w:type="dxa"/>
            <w:vAlign w:val="center"/>
          </w:tcPr>
          <w:p w:rsidR="00D25269" w:rsidRPr="00F5570E" w:rsidRDefault="00D25269" w:rsidP="00AE7467">
            <w:pPr>
              <w:pStyle w:val="Heading4"/>
              <w:jc w:val="center"/>
              <w:rPr>
                <w:b w:val="0"/>
                <w:bCs w:val="0"/>
                <w:sz w:val="16"/>
                <w:szCs w:val="16"/>
                <w:lang w:val="ro-RO"/>
              </w:rPr>
            </w:pPr>
            <w:r w:rsidRPr="00F5570E">
              <w:rPr>
                <w:b w:val="0"/>
                <w:bCs w:val="0"/>
                <w:sz w:val="16"/>
                <w:szCs w:val="16"/>
                <w:lang w:val="ro-RO"/>
              </w:rPr>
              <w:t>x</w:t>
            </w:r>
          </w:p>
        </w:tc>
        <w:tc>
          <w:tcPr>
            <w:tcW w:w="841" w:type="dxa"/>
            <w:tcBorders>
              <w:right w:val="thinThickSmallGap" w:sz="24" w:space="0" w:color="auto"/>
            </w:tcBorders>
            <w:vAlign w:val="center"/>
          </w:tcPr>
          <w:p w:rsidR="00D25269" w:rsidRPr="00F5570E" w:rsidRDefault="00D25269" w:rsidP="00AE7467">
            <w:pPr>
              <w:jc w:val="center"/>
              <w:rPr>
                <w:sz w:val="16"/>
                <w:szCs w:val="16"/>
                <w:lang w:val="ro-RO"/>
              </w:rPr>
            </w:pPr>
          </w:p>
        </w:tc>
        <w:tc>
          <w:tcPr>
            <w:tcW w:w="1504" w:type="dxa"/>
            <w:vMerge/>
            <w:tcBorders>
              <w:left w:val="nil"/>
              <w:right w:val="thinThickSmallGap" w:sz="24" w:space="0" w:color="auto"/>
            </w:tcBorders>
            <w:vAlign w:val="center"/>
          </w:tcPr>
          <w:p w:rsidR="00D25269" w:rsidRPr="00F5570E" w:rsidRDefault="00D25269" w:rsidP="00AE7467">
            <w:pPr>
              <w:jc w:val="center"/>
              <w:rPr>
                <w:b/>
                <w:bCs/>
                <w:sz w:val="16"/>
                <w:szCs w:val="16"/>
                <w:lang w:val="ro-RO"/>
              </w:rPr>
            </w:pPr>
          </w:p>
        </w:tc>
      </w:tr>
      <w:tr w:rsidR="00F5570E" w:rsidRPr="00F5570E" w:rsidTr="0016709B">
        <w:trPr>
          <w:cantSplit/>
          <w:jc w:val="center"/>
        </w:trPr>
        <w:tc>
          <w:tcPr>
            <w:tcW w:w="1673" w:type="dxa"/>
            <w:vMerge/>
            <w:tcBorders>
              <w:left w:val="thinThickSmallGap" w:sz="24" w:space="0" w:color="auto"/>
            </w:tcBorders>
            <w:vAlign w:val="center"/>
          </w:tcPr>
          <w:p w:rsidR="00D25269" w:rsidRPr="00F5570E" w:rsidRDefault="00D25269" w:rsidP="00AE7467">
            <w:pPr>
              <w:jc w:val="center"/>
              <w:rPr>
                <w:b/>
                <w:bCs/>
                <w:sz w:val="16"/>
                <w:szCs w:val="16"/>
                <w:lang w:val="ro-RO"/>
              </w:rPr>
            </w:pPr>
          </w:p>
        </w:tc>
        <w:tc>
          <w:tcPr>
            <w:tcW w:w="2431" w:type="dxa"/>
            <w:vMerge/>
            <w:tcBorders>
              <w:right w:val="thinThickSmallGap" w:sz="24" w:space="0" w:color="auto"/>
            </w:tcBorders>
            <w:vAlign w:val="center"/>
          </w:tcPr>
          <w:p w:rsidR="00D25269" w:rsidRPr="00F5570E" w:rsidRDefault="00D25269" w:rsidP="00AE7467">
            <w:pPr>
              <w:jc w:val="center"/>
              <w:rPr>
                <w:b/>
                <w:bCs/>
                <w:sz w:val="16"/>
                <w:szCs w:val="16"/>
                <w:lang w:val="ro-RO"/>
              </w:rPr>
            </w:pPr>
          </w:p>
        </w:tc>
        <w:tc>
          <w:tcPr>
            <w:tcW w:w="1425" w:type="dxa"/>
            <w:vMerge/>
            <w:tcBorders>
              <w:left w:val="nil"/>
            </w:tcBorders>
            <w:vAlign w:val="center"/>
          </w:tcPr>
          <w:p w:rsidR="00D25269" w:rsidRPr="00F5570E" w:rsidRDefault="00D25269" w:rsidP="00AE7467">
            <w:pPr>
              <w:jc w:val="center"/>
              <w:rPr>
                <w:b/>
                <w:bCs/>
                <w:caps/>
                <w:sz w:val="16"/>
                <w:szCs w:val="16"/>
                <w:lang w:val="ro-RO"/>
              </w:rPr>
            </w:pPr>
          </w:p>
        </w:tc>
        <w:tc>
          <w:tcPr>
            <w:tcW w:w="567" w:type="dxa"/>
            <w:vAlign w:val="center"/>
          </w:tcPr>
          <w:p w:rsidR="00D25269" w:rsidRPr="00F5570E" w:rsidRDefault="00D25269" w:rsidP="00B57133">
            <w:pPr>
              <w:numPr>
                <w:ilvl w:val="0"/>
                <w:numId w:val="34"/>
              </w:numPr>
              <w:ind w:left="0" w:firstLine="0"/>
              <w:jc w:val="center"/>
              <w:rPr>
                <w:sz w:val="16"/>
                <w:szCs w:val="16"/>
                <w:lang w:val="ro-RO"/>
              </w:rPr>
            </w:pPr>
          </w:p>
        </w:tc>
        <w:tc>
          <w:tcPr>
            <w:tcW w:w="5640" w:type="dxa"/>
            <w:vAlign w:val="center"/>
          </w:tcPr>
          <w:p w:rsidR="00D25269" w:rsidRPr="00F5570E" w:rsidRDefault="00D25269" w:rsidP="00AE7467">
            <w:pPr>
              <w:rPr>
                <w:sz w:val="16"/>
                <w:szCs w:val="16"/>
                <w:lang w:val="ro-RO"/>
              </w:rPr>
            </w:pPr>
            <w:r w:rsidRPr="00F5570E">
              <w:rPr>
                <w:sz w:val="16"/>
                <w:szCs w:val="16"/>
                <w:lang w:val="ro-RO"/>
              </w:rPr>
              <w:t>Teologie romano-catolică didactică – Istorie</w:t>
            </w:r>
          </w:p>
        </w:tc>
        <w:tc>
          <w:tcPr>
            <w:tcW w:w="748" w:type="dxa"/>
            <w:vAlign w:val="center"/>
          </w:tcPr>
          <w:p w:rsidR="00D25269" w:rsidRPr="00F5570E" w:rsidRDefault="00D25269" w:rsidP="00AE7467">
            <w:pPr>
              <w:pStyle w:val="Heading4"/>
              <w:jc w:val="center"/>
              <w:rPr>
                <w:b w:val="0"/>
                <w:bCs w:val="0"/>
                <w:sz w:val="16"/>
                <w:szCs w:val="16"/>
                <w:lang w:val="ro-RO"/>
              </w:rPr>
            </w:pPr>
            <w:r w:rsidRPr="00F5570E">
              <w:rPr>
                <w:b w:val="0"/>
                <w:bCs w:val="0"/>
                <w:sz w:val="16"/>
                <w:szCs w:val="16"/>
                <w:lang w:val="ro-RO"/>
              </w:rPr>
              <w:t>x</w:t>
            </w:r>
          </w:p>
        </w:tc>
        <w:tc>
          <w:tcPr>
            <w:tcW w:w="841" w:type="dxa"/>
            <w:tcBorders>
              <w:right w:val="thinThickSmallGap" w:sz="24" w:space="0" w:color="auto"/>
            </w:tcBorders>
            <w:vAlign w:val="center"/>
          </w:tcPr>
          <w:p w:rsidR="00D25269" w:rsidRPr="00F5570E" w:rsidRDefault="00D25269" w:rsidP="00AE7467">
            <w:pPr>
              <w:jc w:val="center"/>
              <w:rPr>
                <w:sz w:val="16"/>
                <w:szCs w:val="16"/>
                <w:lang w:val="ro-RO"/>
              </w:rPr>
            </w:pPr>
          </w:p>
        </w:tc>
        <w:tc>
          <w:tcPr>
            <w:tcW w:w="1504" w:type="dxa"/>
            <w:vMerge/>
            <w:tcBorders>
              <w:left w:val="nil"/>
              <w:right w:val="thinThickSmallGap" w:sz="24" w:space="0" w:color="auto"/>
            </w:tcBorders>
            <w:vAlign w:val="center"/>
          </w:tcPr>
          <w:p w:rsidR="00D25269" w:rsidRPr="00F5570E" w:rsidRDefault="00D25269" w:rsidP="00AE7467">
            <w:pPr>
              <w:jc w:val="center"/>
              <w:rPr>
                <w:b/>
                <w:bCs/>
                <w:sz w:val="16"/>
                <w:szCs w:val="16"/>
                <w:lang w:val="ro-RO"/>
              </w:rPr>
            </w:pPr>
          </w:p>
        </w:tc>
      </w:tr>
      <w:tr w:rsidR="00F5570E" w:rsidRPr="00F5570E" w:rsidTr="0016709B">
        <w:trPr>
          <w:cantSplit/>
          <w:jc w:val="center"/>
        </w:trPr>
        <w:tc>
          <w:tcPr>
            <w:tcW w:w="1673" w:type="dxa"/>
            <w:vMerge/>
            <w:tcBorders>
              <w:left w:val="thinThickSmallGap" w:sz="24" w:space="0" w:color="auto"/>
            </w:tcBorders>
            <w:vAlign w:val="center"/>
          </w:tcPr>
          <w:p w:rsidR="00D25269" w:rsidRPr="00F5570E" w:rsidRDefault="00D25269" w:rsidP="00AE7467">
            <w:pPr>
              <w:jc w:val="center"/>
              <w:rPr>
                <w:b/>
                <w:bCs/>
                <w:sz w:val="16"/>
                <w:szCs w:val="16"/>
                <w:lang w:val="ro-RO"/>
              </w:rPr>
            </w:pPr>
          </w:p>
        </w:tc>
        <w:tc>
          <w:tcPr>
            <w:tcW w:w="2431" w:type="dxa"/>
            <w:vMerge/>
            <w:tcBorders>
              <w:right w:val="thinThickSmallGap" w:sz="24" w:space="0" w:color="auto"/>
            </w:tcBorders>
            <w:vAlign w:val="center"/>
          </w:tcPr>
          <w:p w:rsidR="00D25269" w:rsidRPr="00F5570E" w:rsidRDefault="00D25269" w:rsidP="00AE7467">
            <w:pPr>
              <w:jc w:val="center"/>
              <w:rPr>
                <w:b/>
                <w:bCs/>
                <w:sz w:val="16"/>
                <w:szCs w:val="16"/>
                <w:lang w:val="ro-RO"/>
              </w:rPr>
            </w:pPr>
          </w:p>
        </w:tc>
        <w:tc>
          <w:tcPr>
            <w:tcW w:w="1425" w:type="dxa"/>
            <w:vMerge/>
            <w:tcBorders>
              <w:left w:val="nil"/>
            </w:tcBorders>
            <w:vAlign w:val="center"/>
          </w:tcPr>
          <w:p w:rsidR="00D25269" w:rsidRPr="00F5570E" w:rsidRDefault="00D25269" w:rsidP="00AE7467">
            <w:pPr>
              <w:jc w:val="center"/>
              <w:rPr>
                <w:b/>
                <w:bCs/>
                <w:caps/>
                <w:sz w:val="16"/>
                <w:szCs w:val="16"/>
                <w:lang w:val="ro-RO"/>
              </w:rPr>
            </w:pPr>
          </w:p>
        </w:tc>
        <w:tc>
          <w:tcPr>
            <w:tcW w:w="567" w:type="dxa"/>
            <w:vAlign w:val="center"/>
          </w:tcPr>
          <w:p w:rsidR="00D25269" w:rsidRPr="00F5570E" w:rsidRDefault="00D25269" w:rsidP="00B57133">
            <w:pPr>
              <w:numPr>
                <w:ilvl w:val="0"/>
                <w:numId w:val="34"/>
              </w:numPr>
              <w:ind w:left="0" w:firstLine="0"/>
              <w:jc w:val="center"/>
              <w:rPr>
                <w:sz w:val="16"/>
                <w:szCs w:val="16"/>
                <w:lang w:val="ro-RO"/>
              </w:rPr>
            </w:pPr>
            <w:r w:rsidRPr="00F5570E">
              <w:rPr>
                <w:sz w:val="16"/>
                <w:szCs w:val="16"/>
                <w:lang w:val="ro-RO"/>
              </w:rPr>
              <w:t>2</w:t>
            </w:r>
          </w:p>
        </w:tc>
        <w:tc>
          <w:tcPr>
            <w:tcW w:w="5640" w:type="dxa"/>
            <w:vAlign w:val="center"/>
          </w:tcPr>
          <w:p w:rsidR="00D25269" w:rsidRPr="00F5570E" w:rsidRDefault="00D25269" w:rsidP="00AE7467">
            <w:pPr>
              <w:rPr>
                <w:sz w:val="16"/>
                <w:szCs w:val="16"/>
                <w:lang w:val="ro-RO"/>
              </w:rPr>
            </w:pPr>
            <w:r w:rsidRPr="00F5570E">
              <w:rPr>
                <w:sz w:val="16"/>
                <w:szCs w:val="16"/>
                <w:lang w:val="ro-RO"/>
              </w:rPr>
              <w:t>Teologie greco-catolică - Istorie</w:t>
            </w:r>
          </w:p>
        </w:tc>
        <w:tc>
          <w:tcPr>
            <w:tcW w:w="748" w:type="dxa"/>
            <w:vAlign w:val="center"/>
          </w:tcPr>
          <w:p w:rsidR="00D25269" w:rsidRPr="00F5570E" w:rsidRDefault="00D25269" w:rsidP="00AE7467">
            <w:pPr>
              <w:pStyle w:val="Heading4"/>
              <w:jc w:val="center"/>
              <w:rPr>
                <w:b w:val="0"/>
                <w:bCs w:val="0"/>
                <w:sz w:val="16"/>
                <w:szCs w:val="16"/>
                <w:lang w:val="ro-RO"/>
              </w:rPr>
            </w:pPr>
            <w:r w:rsidRPr="00F5570E">
              <w:rPr>
                <w:b w:val="0"/>
                <w:bCs w:val="0"/>
                <w:sz w:val="16"/>
                <w:szCs w:val="16"/>
                <w:lang w:val="ro-RO"/>
              </w:rPr>
              <w:t>x</w:t>
            </w:r>
          </w:p>
        </w:tc>
        <w:tc>
          <w:tcPr>
            <w:tcW w:w="841" w:type="dxa"/>
            <w:tcBorders>
              <w:right w:val="thinThickSmallGap" w:sz="24" w:space="0" w:color="auto"/>
            </w:tcBorders>
            <w:vAlign w:val="center"/>
          </w:tcPr>
          <w:p w:rsidR="00D25269" w:rsidRPr="00F5570E" w:rsidRDefault="00D25269" w:rsidP="00AE7467">
            <w:pPr>
              <w:jc w:val="center"/>
              <w:rPr>
                <w:sz w:val="16"/>
                <w:szCs w:val="16"/>
                <w:lang w:val="ro-RO"/>
              </w:rPr>
            </w:pPr>
          </w:p>
        </w:tc>
        <w:tc>
          <w:tcPr>
            <w:tcW w:w="1504" w:type="dxa"/>
            <w:vMerge/>
            <w:tcBorders>
              <w:left w:val="nil"/>
              <w:right w:val="thinThickSmallGap" w:sz="24" w:space="0" w:color="auto"/>
            </w:tcBorders>
            <w:vAlign w:val="center"/>
          </w:tcPr>
          <w:p w:rsidR="00D25269" w:rsidRPr="00F5570E" w:rsidRDefault="00D25269" w:rsidP="00AE7467">
            <w:pPr>
              <w:jc w:val="center"/>
              <w:rPr>
                <w:b/>
                <w:bCs/>
                <w:sz w:val="16"/>
                <w:szCs w:val="16"/>
                <w:lang w:val="ro-RO"/>
              </w:rPr>
            </w:pPr>
          </w:p>
        </w:tc>
      </w:tr>
      <w:tr w:rsidR="00F5570E" w:rsidRPr="00F5570E" w:rsidTr="0016709B">
        <w:trPr>
          <w:cantSplit/>
          <w:jc w:val="center"/>
        </w:trPr>
        <w:tc>
          <w:tcPr>
            <w:tcW w:w="1673" w:type="dxa"/>
            <w:vMerge/>
            <w:tcBorders>
              <w:left w:val="thinThickSmallGap" w:sz="24" w:space="0" w:color="auto"/>
            </w:tcBorders>
            <w:vAlign w:val="center"/>
          </w:tcPr>
          <w:p w:rsidR="00D25269" w:rsidRPr="00F5570E" w:rsidRDefault="00D25269" w:rsidP="00AE7467">
            <w:pPr>
              <w:jc w:val="center"/>
              <w:rPr>
                <w:b/>
                <w:bCs/>
                <w:sz w:val="16"/>
                <w:szCs w:val="16"/>
                <w:lang w:val="ro-RO"/>
              </w:rPr>
            </w:pPr>
          </w:p>
        </w:tc>
        <w:tc>
          <w:tcPr>
            <w:tcW w:w="2431" w:type="dxa"/>
            <w:vMerge/>
            <w:tcBorders>
              <w:right w:val="thinThickSmallGap" w:sz="24" w:space="0" w:color="auto"/>
            </w:tcBorders>
            <w:vAlign w:val="center"/>
          </w:tcPr>
          <w:p w:rsidR="00D25269" w:rsidRPr="00F5570E" w:rsidRDefault="00D25269" w:rsidP="00AE7467">
            <w:pPr>
              <w:jc w:val="center"/>
              <w:rPr>
                <w:b/>
                <w:bCs/>
                <w:sz w:val="16"/>
                <w:szCs w:val="16"/>
                <w:lang w:val="ro-RO"/>
              </w:rPr>
            </w:pPr>
          </w:p>
        </w:tc>
        <w:tc>
          <w:tcPr>
            <w:tcW w:w="1425" w:type="dxa"/>
            <w:vMerge/>
            <w:tcBorders>
              <w:left w:val="nil"/>
            </w:tcBorders>
            <w:vAlign w:val="center"/>
          </w:tcPr>
          <w:p w:rsidR="00D25269" w:rsidRPr="00F5570E" w:rsidRDefault="00D25269" w:rsidP="00AE7467">
            <w:pPr>
              <w:jc w:val="center"/>
              <w:rPr>
                <w:b/>
                <w:bCs/>
                <w:caps/>
                <w:sz w:val="16"/>
                <w:szCs w:val="16"/>
                <w:lang w:val="ro-RO"/>
              </w:rPr>
            </w:pPr>
          </w:p>
        </w:tc>
        <w:tc>
          <w:tcPr>
            <w:tcW w:w="567" w:type="dxa"/>
            <w:vAlign w:val="center"/>
          </w:tcPr>
          <w:p w:rsidR="00D25269" w:rsidRPr="00F5570E" w:rsidRDefault="00D25269" w:rsidP="00B57133">
            <w:pPr>
              <w:numPr>
                <w:ilvl w:val="0"/>
                <w:numId w:val="34"/>
              </w:numPr>
              <w:ind w:left="0" w:firstLine="0"/>
              <w:jc w:val="center"/>
              <w:rPr>
                <w:sz w:val="16"/>
                <w:szCs w:val="16"/>
                <w:lang w:val="ro-RO"/>
              </w:rPr>
            </w:pPr>
          </w:p>
        </w:tc>
        <w:tc>
          <w:tcPr>
            <w:tcW w:w="5640" w:type="dxa"/>
            <w:vAlign w:val="center"/>
          </w:tcPr>
          <w:p w:rsidR="00D25269" w:rsidRPr="00F5570E" w:rsidRDefault="00D25269" w:rsidP="00AE7467">
            <w:pPr>
              <w:rPr>
                <w:sz w:val="16"/>
                <w:szCs w:val="16"/>
                <w:lang w:val="ro-RO"/>
              </w:rPr>
            </w:pPr>
            <w:r w:rsidRPr="00F5570E">
              <w:rPr>
                <w:sz w:val="16"/>
                <w:szCs w:val="16"/>
                <w:lang w:val="ro-RO"/>
              </w:rPr>
              <w:t>Teologie greco-catolică didactică - Istorie</w:t>
            </w:r>
          </w:p>
        </w:tc>
        <w:tc>
          <w:tcPr>
            <w:tcW w:w="748" w:type="dxa"/>
            <w:vAlign w:val="center"/>
          </w:tcPr>
          <w:p w:rsidR="00D25269" w:rsidRPr="00F5570E" w:rsidRDefault="00D25269" w:rsidP="00AE7467">
            <w:pPr>
              <w:pStyle w:val="Heading4"/>
              <w:jc w:val="center"/>
              <w:rPr>
                <w:b w:val="0"/>
                <w:bCs w:val="0"/>
                <w:sz w:val="16"/>
                <w:szCs w:val="16"/>
                <w:lang w:val="ro-RO"/>
              </w:rPr>
            </w:pPr>
            <w:r w:rsidRPr="00F5570E">
              <w:rPr>
                <w:b w:val="0"/>
                <w:bCs w:val="0"/>
                <w:sz w:val="16"/>
                <w:szCs w:val="16"/>
                <w:lang w:val="ro-RO"/>
              </w:rPr>
              <w:t>x</w:t>
            </w:r>
          </w:p>
        </w:tc>
        <w:tc>
          <w:tcPr>
            <w:tcW w:w="841" w:type="dxa"/>
            <w:tcBorders>
              <w:right w:val="thinThickSmallGap" w:sz="24" w:space="0" w:color="auto"/>
            </w:tcBorders>
            <w:vAlign w:val="center"/>
          </w:tcPr>
          <w:p w:rsidR="00D25269" w:rsidRPr="00F5570E" w:rsidRDefault="00D25269" w:rsidP="00AE7467">
            <w:pPr>
              <w:jc w:val="center"/>
              <w:rPr>
                <w:sz w:val="16"/>
                <w:szCs w:val="16"/>
                <w:lang w:val="ro-RO"/>
              </w:rPr>
            </w:pPr>
          </w:p>
        </w:tc>
        <w:tc>
          <w:tcPr>
            <w:tcW w:w="1504" w:type="dxa"/>
            <w:vMerge/>
            <w:tcBorders>
              <w:left w:val="nil"/>
              <w:right w:val="thinThickSmallGap" w:sz="24" w:space="0" w:color="auto"/>
            </w:tcBorders>
            <w:vAlign w:val="center"/>
          </w:tcPr>
          <w:p w:rsidR="00D25269" w:rsidRPr="00F5570E" w:rsidRDefault="00D25269" w:rsidP="00AE7467">
            <w:pPr>
              <w:jc w:val="center"/>
              <w:rPr>
                <w:b/>
                <w:bCs/>
                <w:sz w:val="16"/>
                <w:szCs w:val="16"/>
                <w:lang w:val="ro-RO"/>
              </w:rPr>
            </w:pPr>
          </w:p>
        </w:tc>
      </w:tr>
      <w:tr w:rsidR="00F5570E" w:rsidRPr="00F5570E" w:rsidTr="0016709B">
        <w:trPr>
          <w:cantSplit/>
          <w:jc w:val="center"/>
        </w:trPr>
        <w:tc>
          <w:tcPr>
            <w:tcW w:w="1673" w:type="dxa"/>
            <w:vMerge/>
            <w:tcBorders>
              <w:left w:val="thinThickSmallGap" w:sz="24" w:space="0" w:color="auto"/>
            </w:tcBorders>
            <w:vAlign w:val="center"/>
          </w:tcPr>
          <w:p w:rsidR="00D25269" w:rsidRPr="00F5570E" w:rsidRDefault="00D25269" w:rsidP="00AE7467">
            <w:pPr>
              <w:jc w:val="center"/>
              <w:rPr>
                <w:b/>
                <w:bCs/>
                <w:sz w:val="16"/>
                <w:szCs w:val="16"/>
                <w:lang w:val="ro-RO"/>
              </w:rPr>
            </w:pPr>
          </w:p>
        </w:tc>
        <w:tc>
          <w:tcPr>
            <w:tcW w:w="2431" w:type="dxa"/>
            <w:vMerge/>
            <w:tcBorders>
              <w:right w:val="thinThickSmallGap" w:sz="24" w:space="0" w:color="auto"/>
            </w:tcBorders>
            <w:vAlign w:val="center"/>
          </w:tcPr>
          <w:p w:rsidR="00D25269" w:rsidRPr="00F5570E" w:rsidRDefault="00D25269" w:rsidP="00AE7467">
            <w:pPr>
              <w:jc w:val="center"/>
              <w:rPr>
                <w:b/>
                <w:bCs/>
                <w:sz w:val="16"/>
                <w:szCs w:val="16"/>
                <w:lang w:val="ro-RO"/>
              </w:rPr>
            </w:pPr>
          </w:p>
        </w:tc>
        <w:tc>
          <w:tcPr>
            <w:tcW w:w="1425" w:type="dxa"/>
            <w:vMerge/>
            <w:tcBorders>
              <w:left w:val="nil"/>
            </w:tcBorders>
            <w:vAlign w:val="center"/>
          </w:tcPr>
          <w:p w:rsidR="00D25269" w:rsidRPr="00F5570E" w:rsidRDefault="00D25269" w:rsidP="00AE7467">
            <w:pPr>
              <w:jc w:val="center"/>
              <w:rPr>
                <w:b/>
                <w:bCs/>
                <w:caps/>
                <w:sz w:val="16"/>
                <w:szCs w:val="16"/>
                <w:lang w:val="ro-RO"/>
              </w:rPr>
            </w:pPr>
          </w:p>
        </w:tc>
        <w:tc>
          <w:tcPr>
            <w:tcW w:w="567" w:type="dxa"/>
            <w:vAlign w:val="center"/>
          </w:tcPr>
          <w:p w:rsidR="00D25269" w:rsidRPr="00F5570E" w:rsidRDefault="00D25269" w:rsidP="00B57133">
            <w:pPr>
              <w:numPr>
                <w:ilvl w:val="0"/>
                <w:numId w:val="34"/>
              </w:numPr>
              <w:ind w:left="0" w:firstLine="0"/>
              <w:jc w:val="center"/>
              <w:rPr>
                <w:sz w:val="16"/>
                <w:szCs w:val="16"/>
                <w:lang w:val="ro-RO"/>
              </w:rPr>
            </w:pPr>
          </w:p>
        </w:tc>
        <w:tc>
          <w:tcPr>
            <w:tcW w:w="5640" w:type="dxa"/>
            <w:vAlign w:val="center"/>
          </w:tcPr>
          <w:p w:rsidR="00D25269" w:rsidRPr="00F5570E" w:rsidRDefault="00D25269" w:rsidP="00AE7467">
            <w:pPr>
              <w:rPr>
                <w:sz w:val="16"/>
                <w:szCs w:val="16"/>
                <w:lang w:val="ro-RO"/>
              </w:rPr>
            </w:pPr>
            <w:r w:rsidRPr="00F5570E">
              <w:rPr>
                <w:sz w:val="16"/>
                <w:szCs w:val="16"/>
                <w:lang w:val="ro-RO"/>
              </w:rPr>
              <w:t>Teologie reformată - Istorie</w:t>
            </w:r>
          </w:p>
        </w:tc>
        <w:tc>
          <w:tcPr>
            <w:tcW w:w="748" w:type="dxa"/>
            <w:vAlign w:val="center"/>
          </w:tcPr>
          <w:p w:rsidR="00D25269" w:rsidRPr="00F5570E" w:rsidRDefault="00D25269" w:rsidP="00AE7467">
            <w:pPr>
              <w:pStyle w:val="Heading4"/>
              <w:jc w:val="center"/>
              <w:rPr>
                <w:b w:val="0"/>
                <w:bCs w:val="0"/>
                <w:sz w:val="16"/>
                <w:szCs w:val="16"/>
                <w:lang w:val="ro-RO"/>
              </w:rPr>
            </w:pPr>
            <w:r w:rsidRPr="00F5570E">
              <w:rPr>
                <w:b w:val="0"/>
                <w:bCs w:val="0"/>
                <w:sz w:val="16"/>
                <w:szCs w:val="16"/>
                <w:lang w:val="ro-RO"/>
              </w:rPr>
              <w:t>x</w:t>
            </w:r>
          </w:p>
        </w:tc>
        <w:tc>
          <w:tcPr>
            <w:tcW w:w="841" w:type="dxa"/>
            <w:tcBorders>
              <w:right w:val="thinThickSmallGap" w:sz="24" w:space="0" w:color="auto"/>
            </w:tcBorders>
            <w:vAlign w:val="center"/>
          </w:tcPr>
          <w:p w:rsidR="00D25269" w:rsidRPr="00F5570E" w:rsidRDefault="00D25269" w:rsidP="00AE7467">
            <w:pPr>
              <w:jc w:val="center"/>
              <w:rPr>
                <w:sz w:val="16"/>
                <w:szCs w:val="16"/>
                <w:lang w:val="ro-RO"/>
              </w:rPr>
            </w:pPr>
          </w:p>
        </w:tc>
        <w:tc>
          <w:tcPr>
            <w:tcW w:w="1504" w:type="dxa"/>
            <w:vMerge/>
            <w:tcBorders>
              <w:left w:val="nil"/>
              <w:right w:val="thinThickSmallGap" w:sz="24" w:space="0" w:color="auto"/>
            </w:tcBorders>
            <w:vAlign w:val="center"/>
          </w:tcPr>
          <w:p w:rsidR="00D25269" w:rsidRPr="00F5570E" w:rsidRDefault="00D25269" w:rsidP="00AE7467">
            <w:pPr>
              <w:jc w:val="center"/>
              <w:rPr>
                <w:b/>
                <w:bCs/>
                <w:sz w:val="16"/>
                <w:szCs w:val="16"/>
                <w:lang w:val="ro-RO"/>
              </w:rPr>
            </w:pPr>
          </w:p>
        </w:tc>
      </w:tr>
      <w:tr w:rsidR="00F5570E" w:rsidRPr="00F5570E" w:rsidTr="0016709B">
        <w:trPr>
          <w:cantSplit/>
          <w:jc w:val="center"/>
        </w:trPr>
        <w:tc>
          <w:tcPr>
            <w:tcW w:w="1673" w:type="dxa"/>
            <w:vMerge/>
            <w:tcBorders>
              <w:left w:val="thinThickSmallGap" w:sz="24" w:space="0" w:color="auto"/>
            </w:tcBorders>
            <w:vAlign w:val="center"/>
          </w:tcPr>
          <w:p w:rsidR="00D25269" w:rsidRPr="00F5570E" w:rsidRDefault="00D25269" w:rsidP="00AE7467">
            <w:pPr>
              <w:jc w:val="center"/>
              <w:rPr>
                <w:b/>
                <w:bCs/>
                <w:sz w:val="16"/>
                <w:szCs w:val="16"/>
                <w:lang w:val="ro-RO"/>
              </w:rPr>
            </w:pPr>
          </w:p>
        </w:tc>
        <w:tc>
          <w:tcPr>
            <w:tcW w:w="2431" w:type="dxa"/>
            <w:vMerge/>
            <w:tcBorders>
              <w:right w:val="thinThickSmallGap" w:sz="24" w:space="0" w:color="auto"/>
            </w:tcBorders>
            <w:vAlign w:val="center"/>
          </w:tcPr>
          <w:p w:rsidR="00D25269" w:rsidRPr="00F5570E" w:rsidRDefault="00D25269" w:rsidP="00AE7467">
            <w:pPr>
              <w:jc w:val="center"/>
              <w:rPr>
                <w:b/>
                <w:bCs/>
                <w:sz w:val="16"/>
                <w:szCs w:val="16"/>
                <w:lang w:val="ro-RO"/>
              </w:rPr>
            </w:pPr>
          </w:p>
        </w:tc>
        <w:tc>
          <w:tcPr>
            <w:tcW w:w="1425" w:type="dxa"/>
            <w:vMerge/>
            <w:tcBorders>
              <w:left w:val="nil"/>
            </w:tcBorders>
            <w:vAlign w:val="center"/>
          </w:tcPr>
          <w:p w:rsidR="00D25269" w:rsidRPr="00F5570E" w:rsidRDefault="00D25269" w:rsidP="00AE7467">
            <w:pPr>
              <w:jc w:val="center"/>
              <w:rPr>
                <w:b/>
                <w:bCs/>
                <w:caps/>
                <w:sz w:val="16"/>
                <w:szCs w:val="16"/>
                <w:lang w:val="ro-RO"/>
              </w:rPr>
            </w:pPr>
          </w:p>
        </w:tc>
        <w:tc>
          <w:tcPr>
            <w:tcW w:w="567" w:type="dxa"/>
            <w:vAlign w:val="center"/>
          </w:tcPr>
          <w:p w:rsidR="00D25269" w:rsidRPr="00F5570E" w:rsidRDefault="00D25269" w:rsidP="00B57133">
            <w:pPr>
              <w:numPr>
                <w:ilvl w:val="0"/>
                <w:numId w:val="34"/>
              </w:numPr>
              <w:ind w:left="0" w:firstLine="0"/>
              <w:jc w:val="center"/>
              <w:rPr>
                <w:sz w:val="16"/>
                <w:szCs w:val="16"/>
                <w:lang w:val="ro-RO"/>
              </w:rPr>
            </w:pPr>
          </w:p>
        </w:tc>
        <w:tc>
          <w:tcPr>
            <w:tcW w:w="5640" w:type="dxa"/>
            <w:vAlign w:val="center"/>
          </w:tcPr>
          <w:p w:rsidR="00D25269" w:rsidRPr="00F5570E" w:rsidRDefault="00D25269" w:rsidP="00AE7467">
            <w:pPr>
              <w:rPr>
                <w:sz w:val="16"/>
                <w:szCs w:val="16"/>
                <w:lang w:val="ro-RO"/>
              </w:rPr>
            </w:pPr>
            <w:r w:rsidRPr="00F5570E">
              <w:rPr>
                <w:sz w:val="16"/>
                <w:szCs w:val="16"/>
                <w:lang w:val="ro-RO"/>
              </w:rPr>
              <w:t>Teologie reformată didactică - Istorie</w:t>
            </w:r>
          </w:p>
        </w:tc>
        <w:tc>
          <w:tcPr>
            <w:tcW w:w="748" w:type="dxa"/>
            <w:vAlign w:val="center"/>
          </w:tcPr>
          <w:p w:rsidR="00D25269" w:rsidRPr="00F5570E" w:rsidRDefault="00D25269" w:rsidP="00AE7467">
            <w:pPr>
              <w:pStyle w:val="Heading4"/>
              <w:jc w:val="center"/>
              <w:rPr>
                <w:b w:val="0"/>
                <w:bCs w:val="0"/>
                <w:sz w:val="16"/>
                <w:szCs w:val="16"/>
                <w:lang w:val="ro-RO"/>
              </w:rPr>
            </w:pPr>
            <w:r w:rsidRPr="00F5570E">
              <w:rPr>
                <w:b w:val="0"/>
                <w:bCs w:val="0"/>
                <w:sz w:val="16"/>
                <w:szCs w:val="16"/>
                <w:lang w:val="ro-RO"/>
              </w:rPr>
              <w:t>x</w:t>
            </w:r>
          </w:p>
        </w:tc>
        <w:tc>
          <w:tcPr>
            <w:tcW w:w="841" w:type="dxa"/>
            <w:tcBorders>
              <w:right w:val="thinThickSmallGap" w:sz="24" w:space="0" w:color="auto"/>
            </w:tcBorders>
            <w:vAlign w:val="center"/>
          </w:tcPr>
          <w:p w:rsidR="00D25269" w:rsidRPr="00F5570E" w:rsidRDefault="00D25269" w:rsidP="00AE7467">
            <w:pPr>
              <w:jc w:val="center"/>
              <w:rPr>
                <w:sz w:val="16"/>
                <w:szCs w:val="16"/>
                <w:lang w:val="ro-RO"/>
              </w:rPr>
            </w:pPr>
          </w:p>
        </w:tc>
        <w:tc>
          <w:tcPr>
            <w:tcW w:w="1504" w:type="dxa"/>
            <w:vMerge/>
            <w:tcBorders>
              <w:left w:val="nil"/>
              <w:right w:val="thinThickSmallGap" w:sz="24" w:space="0" w:color="auto"/>
            </w:tcBorders>
            <w:vAlign w:val="center"/>
          </w:tcPr>
          <w:p w:rsidR="00D25269" w:rsidRPr="00F5570E" w:rsidRDefault="00D25269" w:rsidP="00AE7467">
            <w:pPr>
              <w:jc w:val="center"/>
              <w:rPr>
                <w:b/>
                <w:bCs/>
                <w:sz w:val="16"/>
                <w:szCs w:val="16"/>
                <w:lang w:val="ro-RO"/>
              </w:rPr>
            </w:pPr>
          </w:p>
        </w:tc>
      </w:tr>
      <w:tr w:rsidR="00D25269" w:rsidRPr="00F5570E" w:rsidTr="0016709B">
        <w:trPr>
          <w:cantSplit/>
          <w:jc w:val="center"/>
        </w:trPr>
        <w:tc>
          <w:tcPr>
            <w:tcW w:w="1673" w:type="dxa"/>
            <w:vMerge/>
            <w:tcBorders>
              <w:left w:val="thinThickSmallGap" w:sz="24" w:space="0" w:color="auto"/>
            </w:tcBorders>
            <w:vAlign w:val="center"/>
          </w:tcPr>
          <w:p w:rsidR="00D25269" w:rsidRPr="00F5570E" w:rsidRDefault="00D25269" w:rsidP="00D25269">
            <w:pPr>
              <w:jc w:val="center"/>
              <w:rPr>
                <w:b/>
                <w:bCs/>
                <w:sz w:val="16"/>
                <w:szCs w:val="16"/>
                <w:lang w:val="ro-RO"/>
              </w:rPr>
            </w:pPr>
          </w:p>
        </w:tc>
        <w:tc>
          <w:tcPr>
            <w:tcW w:w="2431" w:type="dxa"/>
            <w:vMerge/>
            <w:tcBorders>
              <w:right w:val="thinThickSmallGap" w:sz="24" w:space="0" w:color="auto"/>
            </w:tcBorders>
            <w:vAlign w:val="center"/>
          </w:tcPr>
          <w:p w:rsidR="00D25269" w:rsidRPr="00F5570E" w:rsidRDefault="00D25269" w:rsidP="00D25269">
            <w:pPr>
              <w:jc w:val="center"/>
              <w:rPr>
                <w:b/>
                <w:bCs/>
                <w:sz w:val="16"/>
                <w:szCs w:val="16"/>
                <w:lang w:val="ro-RO"/>
              </w:rPr>
            </w:pPr>
          </w:p>
        </w:tc>
        <w:tc>
          <w:tcPr>
            <w:tcW w:w="1425" w:type="dxa"/>
            <w:tcBorders>
              <w:left w:val="nil"/>
            </w:tcBorders>
            <w:vAlign w:val="center"/>
          </w:tcPr>
          <w:p w:rsidR="00D25269" w:rsidRPr="00F5570E" w:rsidRDefault="00D25269" w:rsidP="00D25269">
            <w:pPr>
              <w:jc w:val="center"/>
              <w:rPr>
                <w:sz w:val="16"/>
                <w:szCs w:val="16"/>
                <w:lang w:val="ro-RO"/>
              </w:rPr>
            </w:pPr>
            <w:r w:rsidRPr="00F5570E">
              <w:rPr>
                <w:sz w:val="16"/>
                <w:szCs w:val="16"/>
                <w:lang w:val="ro-RO"/>
              </w:rPr>
              <w:t>EDUCAŢIE FIZICĂ</w:t>
            </w:r>
          </w:p>
          <w:p w:rsidR="00D25269" w:rsidRPr="00F5570E" w:rsidRDefault="00D25269" w:rsidP="00D25269">
            <w:pPr>
              <w:jc w:val="center"/>
              <w:rPr>
                <w:sz w:val="16"/>
                <w:szCs w:val="16"/>
                <w:lang w:val="ro-RO"/>
              </w:rPr>
            </w:pPr>
            <w:r w:rsidRPr="00F5570E">
              <w:rPr>
                <w:sz w:val="16"/>
                <w:szCs w:val="16"/>
                <w:lang w:val="ro-RO"/>
              </w:rPr>
              <w:t>ŞI SPORT</w:t>
            </w:r>
          </w:p>
        </w:tc>
        <w:tc>
          <w:tcPr>
            <w:tcW w:w="567" w:type="dxa"/>
            <w:vAlign w:val="center"/>
          </w:tcPr>
          <w:p w:rsidR="00D25269" w:rsidRPr="00F5570E" w:rsidRDefault="00D25269" w:rsidP="00D25269">
            <w:pPr>
              <w:numPr>
                <w:ilvl w:val="0"/>
                <w:numId w:val="34"/>
              </w:numPr>
              <w:ind w:left="0" w:firstLine="0"/>
              <w:jc w:val="center"/>
              <w:rPr>
                <w:sz w:val="16"/>
                <w:szCs w:val="16"/>
                <w:lang w:val="ro-RO"/>
              </w:rPr>
            </w:pPr>
          </w:p>
        </w:tc>
        <w:tc>
          <w:tcPr>
            <w:tcW w:w="5640" w:type="dxa"/>
            <w:vAlign w:val="center"/>
          </w:tcPr>
          <w:p w:rsidR="00D25269" w:rsidRPr="00F5570E" w:rsidRDefault="00D25269" w:rsidP="00D25269">
            <w:pPr>
              <w:pStyle w:val="Default"/>
              <w:rPr>
                <w:color w:val="auto"/>
                <w:sz w:val="16"/>
                <w:szCs w:val="16"/>
              </w:rPr>
            </w:pPr>
            <w:r w:rsidRPr="00F5570E">
              <w:rPr>
                <w:color w:val="auto"/>
                <w:sz w:val="16"/>
                <w:szCs w:val="16"/>
              </w:rPr>
              <w:t>Istorie - Educaţie fizică şi sport</w:t>
            </w:r>
          </w:p>
        </w:tc>
        <w:tc>
          <w:tcPr>
            <w:tcW w:w="748" w:type="dxa"/>
            <w:vAlign w:val="center"/>
          </w:tcPr>
          <w:p w:rsidR="00D25269" w:rsidRPr="00F5570E" w:rsidRDefault="00D25269" w:rsidP="00D25269">
            <w:pPr>
              <w:jc w:val="center"/>
              <w:rPr>
                <w:sz w:val="16"/>
                <w:szCs w:val="16"/>
                <w:lang w:val="ro-RO"/>
              </w:rPr>
            </w:pPr>
            <w:r w:rsidRPr="00F5570E">
              <w:rPr>
                <w:sz w:val="16"/>
                <w:szCs w:val="16"/>
                <w:lang w:val="ro-RO"/>
              </w:rPr>
              <w:t>x</w:t>
            </w:r>
          </w:p>
        </w:tc>
        <w:tc>
          <w:tcPr>
            <w:tcW w:w="841" w:type="dxa"/>
            <w:tcBorders>
              <w:right w:val="thinThickSmallGap" w:sz="24" w:space="0" w:color="auto"/>
            </w:tcBorders>
            <w:vAlign w:val="center"/>
          </w:tcPr>
          <w:p w:rsidR="00D25269" w:rsidRPr="00F5570E" w:rsidRDefault="00D25269" w:rsidP="00D25269">
            <w:pPr>
              <w:jc w:val="center"/>
              <w:rPr>
                <w:sz w:val="16"/>
                <w:szCs w:val="16"/>
                <w:lang w:val="ro-RO"/>
              </w:rPr>
            </w:pPr>
          </w:p>
        </w:tc>
        <w:tc>
          <w:tcPr>
            <w:tcW w:w="1504" w:type="dxa"/>
            <w:vMerge/>
            <w:tcBorders>
              <w:left w:val="nil"/>
              <w:right w:val="thinThickSmallGap" w:sz="24" w:space="0" w:color="auto"/>
            </w:tcBorders>
            <w:vAlign w:val="center"/>
          </w:tcPr>
          <w:p w:rsidR="00D25269" w:rsidRPr="00F5570E" w:rsidRDefault="00D25269" w:rsidP="00D25269">
            <w:pPr>
              <w:jc w:val="center"/>
              <w:rPr>
                <w:b/>
                <w:bCs/>
                <w:sz w:val="16"/>
                <w:szCs w:val="16"/>
                <w:lang w:val="ro-RO"/>
              </w:rPr>
            </w:pPr>
          </w:p>
        </w:tc>
      </w:tr>
    </w:tbl>
    <w:p w:rsidR="00BE08C5" w:rsidRPr="00F5570E" w:rsidRDefault="00BE08C5" w:rsidP="00AE7467">
      <w:pPr>
        <w:rPr>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1"/>
        <w:gridCol w:w="2273"/>
        <w:gridCol w:w="1425"/>
        <w:gridCol w:w="567"/>
        <w:gridCol w:w="5640"/>
        <w:gridCol w:w="748"/>
        <w:gridCol w:w="841"/>
        <w:gridCol w:w="1418"/>
      </w:tblGrid>
      <w:tr w:rsidR="00F5570E" w:rsidRPr="00F5570E">
        <w:trPr>
          <w:cantSplit/>
          <w:jc w:val="center"/>
        </w:trPr>
        <w:tc>
          <w:tcPr>
            <w:tcW w:w="1831" w:type="dxa"/>
            <w:vMerge w:val="restart"/>
            <w:tcBorders>
              <w:left w:val="thinThickSmallGap" w:sz="24" w:space="0" w:color="auto"/>
            </w:tcBorders>
            <w:vAlign w:val="center"/>
          </w:tcPr>
          <w:p w:rsidR="0016709B" w:rsidRPr="00F5570E" w:rsidRDefault="0016709B" w:rsidP="0016709B">
            <w:pPr>
              <w:jc w:val="center"/>
              <w:rPr>
                <w:b/>
                <w:bCs/>
                <w:sz w:val="16"/>
                <w:szCs w:val="16"/>
                <w:lang w:val="ro-RO"/>
              </w:rPr>
            </w:pPr>
            <w:r w:rsidRPr="00F5570E">
              <w:rPr>
                <w:b/>
                <w:bCs/>
                <w:sz w:val="16"/>
                <w:szCs w:val="16"/>
                <w:lang w:val="ro-RO"/>
              </w:rPr>
              <w:t xml:space="preserve">  Învăţământ profesional/</w:t>
            </w:r>
          </w:p>
          <w:p w:rsidR="0016709B" w:rsidRPr="00F5570E" w:rsidRDefault="0016709B" w:rsidP="0016709B">
            <w:pPr>
              <w:jc w:val="center"/>
              <w:rPr>
                <w:b/>
                <w:bCs/>
                <w:sz w:val="16"/>
                <w:szCs w:val="16"/>
                <w:lang w:val="ro-RO"/>
              </w:rPr>
            </w:pPr>
            <w:r w:rsidRPr="00F5570E">
              <w:rPr>
                <w:b/>
                <w:bCs/>
                <w:sz w:val="16"/>
                <w:szCs w:val="16"/>
                <w:lang w:val="ro-RO"/>
              </w:rPr>
              <w:t>Învăţământ gimnazial</w:t>
            </w:r>
          </w:p>
        </w:tc>
        <w:tc>
          <w:tcPr>
            <w:tcW w:w="2273" w:type="dxa"/>
            <w:vMerge w:val="restart"/>
            <w:tcBorders>
              <w:right w:val="thinThickSmallGap" w:sz="24" w:space="0" w:color="auto"/>
            </w:tcBorders>
            <w:vAlign w:val="center"/>
          </w:tcPr>
          <w:p w:rsidR="0016709B" w:rsidRPr="00F5570E" w:rsidRDefault="0016709B" w:rsidP="0016709B">
            <w:pPr>
              <w:jc w:val="center"/>
              <w:rPr>
                <w:b/>
                <w:bCs/>
                <w:sz w:val="16"/>
                <w:szCs w:val="16"/>
                <w:lang w:val="ro-RO"/>
              </w:rPr>
            </w:pPr>
            <w:r w:rsidRPr="00F5570E">
              <w:rPr>
                <w:b/>
                <w:bCs/>
                <w:sz w:val="16"/>
                <w:szCs w:val="16"/>
                <w:lang w:val="ro-RO"/>
              </w:rPr>
              <w:t>Istorie</w:t>
            </w:r>
          </w:p>
        </w:tc>
        <w:tc>
          <w:tcPr>
            <w:tcW w:w="1425" w:type="dxa"/>
            <w:vMerge w:val="restart"/>
            <w:tcBorders>
              <w:left w:val="nil"/>
            </w:tcBorders>
            <w:vAlign w:val="center"/>
          </w:tcPr>
          <w:p w:rsidR="0016709B" w:rsidRPr="00F5570E" w:rsidRDefault="0016709B" w:rsidP="0016709B">
            <w:pPr>
              <w:jc w:val="center"/>
              <w:rPr>
                <w:sz w:val="16"/>
                <w:szCs w:val="16"/>
                <w:lang w:val="ro-RO"/>
              </w:rPr>
            </w:pPr>
            <w:r w:rsidRPr="00F5570E">
              <w:rPr>
                <w:sz w:val="16"/>
                <w:szCs w:val="16"/>
                <w:lang w:val="ro-RO"/>
              </w:rPr>
              <w:t>ISTORIE</w:t>
            </w:r>
          </w:p>
        </w:tc>
        <w:tc>
          <w:tcPr>
            <w:tcW w:w="567" w:type="dxa"/>
            <w:vAlign w:val="center"/>
          </w:tcPr>
          <w:p w:rsidR="0016709B" w:rsidRPr="00F5570E" w:rsidRDefault="0016709B" w:rsidP="0016709B">
            <w:pPr>
              <w:numPr>
                <w:ilvl w:val="0"/>
                <w:numId w:val="34"/>
              </w:numPr>
              <w:ind w:left="0" w:firstLine="0"/>
              <w:jc w:val="center"/>
              <w:rPr>
                <w:sz w:val="16"/>
                <w:szCs w:val="16"/>
                <w:lang w:val="ro-RO"/>
              </w:rPr>
            </w:pPr>
          </w:p>
        </w:tc>
        <w:tc>
          <w:tcPr>
            <w:tcW w:w="5640" w:type="dxa"/>
            <w:vAlign w:val="center"/>
          </w:tcPr>
          <w:p w:rsidR="0016709B" w:rsidRPr="00F5570E" w:rsidRDefault="0016709B" w:rsidP="0016709B">
            <w:pPr>
              <w:rPr>
                <w:sz w:val="16"/>
                <w:szCs w:val="16"/>
                <w:lang w:val="ro-RO"/>
              </w:rPr>
            </w:pPr>
            <w:r w:rsidRPr="00F5570E">
              <w:rPr>
                <w:sz w:val="16"/>
                <w:szCs w:val="16"/>
                <w:lang w:val="ro-RO"/>
              </w:rPr>
              <w:t>Istorie</w:t>
            </w:r>
          </w:p>
        </w:tc>
        <w:tc>
          <w:tcPr>
            <w:tcW w:w="748" w:type="dxa"/>
            <w:vAlign w:val="center"/>
          </w:tcPr>
          <w:p w:rsidR="0016709B" w:rsidRPr="00F5570E" w:rsidRDefault="0016709B" w:rsidP="0016709B">
            <w:pPr>
              <w:pStyle w:val="Heading4"/>
              <w:jc w:val="center"/>
              <w:rPr>
                <w:b w:val="0"/>
                <w:bCs w:val="0"/>
                <w:sz w:val="16"/>
                <w:szCs w:val="16"/>
                <w:lang w:val="ro-RO"/>
              </w:rPr>
            </w:pPr>
          </w:p>
        </w:tc>
        <w:tc>
          <w:tcPr>
            <w:tcW w:w="841" w:type="dxa"/>
            <w:tcBorders>
              <w:right w:val="thinThickSmallGap" w:sz="24" w:space="0" w:color="auto"/>
            </w:tcBorders>
            <w:vAlign w:val="center"/>
          </w:tcPr>
          <w:p w:rsidR="0016709B" w:rsidRPr="00F5570E" w:rsidRDefault="0016709B" w:rsidP="0016709B">
            <w:pPr>
              <w:jc w:val="center"/>
              <w:rPr>
                <w:sz w:val="16"/>
                <w:szCs w:val="16"/>
                <w:lang w:val="ro-RO"/>
              </w:rPr>
            </w:pPr>
            <w:r w:rsidRPr="00F5570E">
              <w:rPr>
                <w:sz w:val="16"/>
                <w:szCs w:val="16"/>
                <w:lang w:val="ro-RO"/>
              </w:rPr>
              <w:t>x</w:t>
            </w:r>
          </w:p>
        </w:tc>
        <w:tc>
          <w:tcPr>
            <w:tcW w:w="1418" w:type="dxa"/>
            <w:vMerge w:val="restart"/>
            <w:tcBorders>
              <w:left w:val="nil"/>
              <w:right w:val="thinThickSmallGap" w:sz="24" w:space="0" w:color="auto"/>
            </w:tcBorders>
            <w:vAlign w:val="center"/>
          </w:tcPr>
          <w:p w:rsidR="0016709B" w:rsidRPr="00F5570E" w:rsidRDefault="0016709B" w:rsidP="0016709B">
            <w:pPr>
              <w:jc w:val="center"/>
              <w:rPr>
                <w:b/>
                <w:bCs/>
                <w:sz w:val="16"/>
                <w:szCs w:val="16"/>
                <w:lang w:val="ro-RO"/>
              </w:rPr>
            </w:pPr>
            <w:r w:rsidRPr="00F5570E">
              <w:rPr>
                <w:b/>
                <w:bCs/>
                <w:sz w:val="16"/>
                <w:szCs w:val="16"/>
                <w:lang w:val="ro-RO"/>
              </w:rPr>
              <w:t>ISTORIE</w:t>
            </w:r>
          </w:p>
          <w:p w:rsidR="0016709B" w:rsidRPr="00F5570E" w:rsidRDefault="0016709B" w:rsidP="0016709B">
            <w:pPr>
              <w:jc w:val="center"/>
              <w:rPr>
                <w:sz w:val="12"/>
                <w:szCs w:val="12"/>
                <w:lang w:val="ro-RO"/>
              </w:rPr>
            </w:pPr>
            <w:r w:rsidRPr="00F5570E">
              <w:rPr>
                <w:sz w:val="12"/>
                <w:szCs w:val="12"/>
                <w:lang w:val="ro-RO"/>
              </w:rPr>
              <w:t xml:space="preserve">(programa pentru concurs aprobată prin ordinul ministrului educaţiei, cercetării, tineretului şi sportului nr. 5620 / 2010)  </w:t>
            </w:r>
          </w:p>
          <w:p w:rsidR="0016709B" w:rsidRPr="00F5570E" w:rsidRDefault="0016709B" w:rsidP="0016709B">
            <w:pPr>
              <w:jc w:val="center"/>
              <w:rPr>
                <w:sz w:val="12"/>
                <w:szCs w:val="12"/>
                <w:lang w:val="ro-RO"/>
              </w:rPr>
            </w:pPr>
          </w:p>
          <w:p w:rsidR="0016709B" w:rsidRPr="00F5570E" w:rsidRDefault="0016709B" w:rsidP="0016709B">
            <w:pPr>
              <w:jc w:val="center"/>
              <w:rPr>
                <w:sz w:val="12"/>
                <w:szCs w:val="12"/>
                <w:lang w:val="ro-RO"/>
              </w:rPr>
            </w:pPr>
            <w:r w:rsidRPr="00F5570E">
              <w:rPr>
                <w:sz w:val="12"/>
                <w:szCs w:val="12"/>
                <w:lang w:val="ro-RO"/>
              </w:rPr>
              <w:t>/</w:t>
            </w:r>
          </w:p>
          <w:p w:rsidR="0016709B" w:rsidRPr="00F5570E" w:rsidRDefault="0016709B" w:rsidP="0016709B">
            <w:pPr>
              <w:jc w:val="center"/>
              <w:rPr>
                <w:b/>
                <w:bCs/>
                <w:sz w:val="16"/>
                <w:szCs w:val="16"/>
                <w:lang w:val="ro-RO"/>
              </w:rPr>
            </w:pPr>
            <w:r w:rsidRPr="00F5570E">
              <w:rPr>
                <w:b/>
                <w:bCs/>
                <w:sz w:val="16"/>
                <w:szCs w:val="16"/>
                <w:lang w:val="ro-RO"/>
              </w:rPr>
              <w:t>ISTORIE</w:t>
            </w:r>
          </w:p>
          <w:p w:rsidR="0016709B" w:rsidRPr="00F5570E" w:rsidRDefault="0016709B" w:rsidP="0016709B">
            <w:pPr>
              <w:pStyle w:val="Heading1"/>
              <w:jc w:val="center"/>
              <w:rPr>
                <w:b/>
                <w:iCs/>
                <w:sz w:val="14"/>
                <w:szCs w:val="14"/>
              </w:rPr>
            </w:pPr>
            <w:r w:rsidRPr="00F5570E">
              <w:rPr>
                <w:b/>
                <w:iCs/>
                <w:sz w:val="14"/>
                <w:szCs w:val="14"/>
              </w:rPr>
              <w:t xml:space="preserve"> (SPECIALITATE ŞI DIDACTICA SPECIALITĂŢII), ELEMENTE DE PEDAGOGIE ŞI PSIHOLOGIE </w:t>
            </w:r>
          </w:p>
          <w:p w:rsidR="0016709B" w:rsidRPr="00F5570E" w:rsidRDefault="0016709B" w:rsidP="0016709B">
            <w:pPr>
              <w:jc w:val="center"/>
              <w:rPr>
                <w:sz w:val="16"/>
                <w:szCs w:val="16"/>
                <w:lang w:val="ro-RO"/>
              </w:rPr>
            </w:pPr>
            <w:r w:rsidRPr="00F5570E">
              <w:rPr>
                <w:sz w:val="12"/>
                <w:szCs w:val="12"/>
              </w:rPr>
              <w:t xml:space="preserve">(programele pentru examenul naţional de definitivare în învăţământ aprobate prin ordinul ministrului educaţiei şi cercetării ştiinţifice nr. 5558 / 2015)  </w:t>
            </w:r>
          </w:p>
        </w:tc>
      </w:tr>
      <w:tr w:rsidR="00F5570E" w:rsidRPr="00F5570E">
        <w:trPr>
          <w:cantSplit/>
          <w:jc w:val="center"/>
        </w:trPr>
        <w:tc>
          <w:tcPr>
            <w:tcW w:w="1831" w:type="dxa"/>
            <w:vMerge/>
            <w:tcBorders>
              <w:left w:val="thinThickSmallGap" w:sz="24" w:space="0" w:color="auto"/>
            </w:tcBorders>
            <w:vAlign w:val="center"/>
          </w:tcPr>
          <w:p w:rsidR="00BE08C5" w:rsidRPr="00F5570E" w:rsidRDefault="00BE08C5" w:rsidP="00AE7467">
            <w:pPr>
              <w:jc w:val="center"/>
              <w:rPr>
                <w:b/>
                <w:bCs/>
                <w:sz w:val="16"/>
                <w:szCs w:val="16"/>
                <w:lang w:val="ro-RO"/>
              </w:rPr>
            </w:pPr>
          </w:p>
        </w:tc>
        <w:tc>
          <w:tcPr>
            <w:tcW w:w="2273" w:type="dxa"/>
            <w:vMerge/>
            <w:tcBorders>
              <w:right w:val="thinThickSmallGap" w:sz="24" w:space="0" w:color="auto"/>
            </w:tcBorders>
            <w:vAlign w:val="center"/>
          </w:tcPr>
          <w:p w:rsidR="00BE08C5" w:rsidRPr="00F5570E" w:rsidRDefault="00BE08C5" w:rsidP="00AE7467">
            <w:pPr>
              <w:jc w:val="center"/>
              <w:rPr>
                <w:b/>
                <w:bCs/>
                <w:sz w:val="16"/>
                <w:szCs w:val="16"/>
                <w:lang w:val="ro-RO"/>
              </w:rPr>
            </w:pPr>
          </w:p>
        </w:tc>
        <w:tc>
          <w:tcPr>
            <w:tcW w:w="1425" w:type="dxa"/>
            <w:vMerge/>
            <w:tcBorders>
              <w:left w:val="nil"/>
            </w:tcBorders>
            <w:vAlign w:val="center"/>
          </w:tcPr>
          <w:p w:rsidR="00BE08C5" w:rsidRPr="00F5570E" w:rsidRDefault="00BE08C5" w:rsidP="00AE7467">
            <w:pPr>
              <w:jc w:val="center"/>
              <w:rPr>
                <w:b/>
                <w:bCs/>
                <w:caps/>
                <w:sz w:val="16"/>
                <w:szCs w:val="16"/>
                <w:lang w:val="ro-RO"/>
              </w:rPr>
            </w:pPr>
          </w:p>
        </w:tc>
        <w:tc>
          <w:tcPr>
            <w:tcW w:w="567" w:type="dxa"/>
            <w:vAlign w:val="center"/>
          </w:tcPr>
          <w:p w:rsidR="00BE08C5" w:rsidRPr="00F5570E" w:rsidRDefault="00BE08C5" w:rsidP="00B57133">
            <w:pPr>
              <w:numPr>
                <w:ilvl w:val="0"/>
                <w:numId w:val="34"/>
              </w:numPr>
              <w:ind w:left="0" w:firstLine="0"/>
              <w:jc w:val="center"/>
              <w:rPr>
                <w:sz w:val="16"/>
                <w:szCs w:val="16"/>
                <w:lang w:val="ro-RO"/>
              </w:rPr>
            </w:pPr>
            <w:r w:rsidRPr="00F5570E">
              <w:rPr>
                <w:sz w:val="16"/>
                <w:szCs w:val="16"/>
                <w:lang w:val="ro-RO"/>
              </w:rPr>
              <w:t>2</w:t>
            </w:r>
          </w:p>
        </w:tc>
        <w:tc>
          <w:tcPr>
            <w:tcW w:w="5640" w:type="dxa"/>
            <w:vAlign w:val="center"/>
          </w:tcPr>
          <w:p w:rsidR="00BE08C5" w:rsidRPr="00F5570E" w:rsidRDefault="00BE08C5" w:rsidP="00AE7467">
            <w:pPr>
              <w:rPr>
                <w:sz w:val="16"/>
                <w:szCs w:val="16"/>
                <w:lang w:val="ro-RO"/>
              </w:rPr>
            </w:pPr>
            <w:r w:rsidRPr="00F5570E">
              <w:rPr>
                <w:sz w:val="16"/>
                <w:szCs w:val="16"/>
                <w:lang w:val="ro-RO"/>
              </w:rPr>
              <w:t>Istorie – Geografie</w:t>
            </w:r>
          </w:p>
        </w:tc>
        <w:tc>
          <w:tcPr>
            <w:tcW w:w="748" w:type="dxa"/>
            <w:vAlign w:val="center"/>
          </w:tcPr>
          <w:p w:rsidR="00BE08C5" w:rsidRPr="00F5570E" w:rsidRDefault="00BE08C5" w:rsidP="00AE7467">
            <w:pPr>
              <w:pStyle w:val="Heading4"/>
              <w:jc w:val="center"/>
              <w:rPr>
                <w:b w:val="0"/>
                <w:bCs w:val="0"/>
                <w:sz w:val="16"/>
                <w:szCs w:val="16"/>
                <w:lang w:val="ro-RO"/>
              </w:rPr>
            </w:pPr>
          </w:p>
        </w:tc>
        <w:tc>
          <w:tcPr>
            <w:tcW w:w="841" w:type="dxa"/>
            <w:tcBorders>
              <w:right w:val="thinThickSmallGap" w:sz="24" w:space="0" w:color="auto"/>
            </w:tcBorders>
            <w:vAlign w:val="center"/>
          </w:tcPr>
          <w:p w:rsidR="00BE08C5" w:rsidRPr="00F5570E" w:rsidRDefault="00BE08C5" w:rsidP="00AE7467">
            <w:pPr>
              <w:jc w:val="center"/>
              <w:rPr>
                <w:sz w:val="16"/>
                <w:szCs w:val="16"/>
                <w:lang w:val="ro-RO"/>
              </w:rPr>
            </w:pPr>
            <w:r w:rsidRPr="00F5570E">
              <w:rPr>
                <w:sz w:val="16"/>
                <w:szCs w:val="16"/>
                <w:lang w:val="ro-RO"/>
              </w:rPr>
              <w:t>x</w:t>
            </w:r>
          </w:p>
        </w:tc>
        <w:tc>
          <w:tcPr>
            <w:tcW w:w="1418" w:type="dxa"/>
            <w:vMerge/>
            <w:tcBorders>
              <w:left w:val="nil"/>
              <w:right w:val="thinThickSmallGap" w:sz="24" w:space="0" w:color="auto"/>
            </w:tcBorders>
            <w:vAlign w:val="center"/>
          </w:tcPr>
          <w:p w:rsidR="00BE08C5" w:rsidRPr="00F5570E" w:rsidRDefault="00BE08C5" w:rsidP="00AE7467">
            <w:pPr>
              <w:jc w:val="center"/>
              <w:rPr>
                <w:b/>
                <w:bCs/>
                <w:sz w:val="16"/>
                <w:szCs w:val="16"/>
                <w:lang w:val="ro-RO"/>
              </w:rPr>
            </w:pPr>
          </w:p>
        </w:tc>
      </w:tr>
      <w:tr w:rsidR="00F5570E" w:rsidRPr="00F5570E">
        <w:trPr>
          <w:cantSplit/>
          <w:jc w:val="center"/>
        </w:trPr>
        <w:tc>
          <w:tcPr>
            <w:tcW w:w="1831" w:type="dxa"/>
            <w:vMerge/>
            <w:tcBorders>
              <w:left w:val="thinThickSmallGap" w:sz="24" w:space="0" w:color="auto"/>
            </w:tcBorders>
            <w:vAlign w:val="center"/>
          </w:tcPr>
          <w:p w:rsidR="00BE08C5" w:rsidRPr="00F5570E" w:rsidRDefault="00BE08C5" w:rsidP="00AE7467">
            <w:pPr>
              <w:jc w:val="center"/>
              <w:rPr>
                <w:b/>
                <w:bCs/>
                <w:sz w:val="16"/>
                <w:szCs w:val="16"/>
                <w:lang w:val="ro-RO"/>
              </w:rPr>
            </w:pPr>
          </w:p>
        </w:tc>
        <w:tc>
          <w:tcPr>
            <w:tcW w:w="2273" w:type="dxa"/>
            <w:vMerge/>
            <w:tcBorders>
              <w:right w:val="thinThickSmallGap" w:sz="24" w:space="0" w:color="auto"/>
            </w:tcBorders>
            <w:vAlign w:val="center"/>
          </w:tcPr>
          <w:p w:rsidR="00BE08C5" w:rsidRPr="00F5570E" w:rsidRDefault="00BE08C5" w:rsidP="00AE7467">
            <w:pPr>
              <w:jc w:val="center"/>
              <w:rPr>
                <w:b/>
                <w:bCs/>
                <w:sz w:val="16"/>
                <w:szCs w:val="16"/>
                <w:lang w:val="ro-RO"/>
              </w:rPr>
            </w:pPr>
          </w:p>
        </w:tc>
        <w:tc>
          <w:tcPr>
            <w:tcW w:w="1425" w:type="dxa"/>
            <w:tcBorders>
              <w:left w:val="nil"/>
            </w:tcBorders>
            <w:vAlign w:val="center"/>
          </w:tcPr>
          <w:p w:rsidR="00BE08C5" w:rsidRPr="00F5570E" w:rsidRDefault="00BE08C5" w:rsidP="00AE7467">
            <w:pPr>
              <w:jc w:val="center"/>
              <w:rPr>
                <w:b/>
                <w:bCs/>
                <w:caps/>
                <w:sz w:val="16"/>
                <w:szCs w:val="16"/>
                <w:lang w:val="ro-RO"/>
              </w:rPr>
            </w:pPr>
            <w:r w:rsidRPr="00F5570E">
              <w:rPr>
                <w:sz w:val="16"/>
                <w:szCs w:val="16"/>
                <w:lang w:val="ro-RO"/>
              </w:rPr>
              <w:t>FILOLOGIE</w:t>
            </w:r>
          </w:p>
        </w:tc>
        <w:tc>
          <w:tcPr>
            <w:tcW w:w="567" w:type="dxa"/>
            <w:vAlign w:val="center"/>
          </w:tcPr>
          <w:p w:rsidR="00BE08C5" w:rsidRPr="00F5570E" w:rsidRDefault="00BE08C5" w:rsidP="00B57133">
            <w:pPr>
              <w:numPr>
                <w:ilvl w:val="0"/>
                <w:numId w:val="34"/>
              </w:numPr>
              <w:ind w:left="0" w:firstLine="0"/>
              <w:jc w:val="center"/>
              <w:rPr>
                <w:sz w:val="16"/>
                <w:szCs w:val="16"/>
                <w:lang w:val="ro-RO"/>
              </w:rPr>
            </w:pPr>
          </w:p>
        </w:tc>
        <w:tc>
          <w:tcPr>
            <w:tcW w:w="5640" w:type="dxa"/>
            <w:vAlign w:val="center"/>
          </w:tcPr>
          <w:p w:rsidR="00BE08C5" w:rsidRPr="00F5570E" w:rsidRDefault="00BE08C5" w:rsidP="00AE7467">
            <w:pPr>
              <w:rPr>
                <w:sz w:val="16"/>
                <w:szCs w:val="16"/>
                <w:lang w:val="ro-RO"/>
              </w:rPr>
            </w:pPr>
            <w:r w:rsidRPr="00F5570E">
              <w:rPr>
                <w:sz w:val="16"/>
                <w:szCs w:val="16"/>
                <w:lang w:val="ro-RO"/>
              </w:rPr>
              <w:t>Limba şi literatura română - Istorie</w:t>
            </w:r>
          </w:p>
        </w:tc>
        <w:tc>
          <w:tcPr>
            <w:tcW w:w="748" w:type="dxa"/>
            <w:vAlign w:val="center"/>
          </w:tcPr>
          <w:p w:rsidR="00BE08C5" w:rsidRPr="00F5570E" w:rsidRDefault="00BE08C5" w:rsidP="00AE7467">
            <w:pPr>
              <w:pStyle w:val="Heading4"/>
              <w:jc w:val="center"/>
              <w:rPr>
                <w:b w:val="0"/>
                <w:bCs w:val="0"/>
                <w:sz w:val="16"/>
                <w:szCs w:val="16"/>
                <w:lang w:val="ro-RO"/>
              </w:rPr>
            </w:pPr>
          </w:p>
        </w:tc>
        <w:tc>
          <w:tcPr>
            <w:tcW w:w="841" w:type="dxa"/>
            <w:tcBorders>
              <w:right w:val="thinThickSmallGap" w:sz="24" w:space="0" w:color="auto"/>
            </w:tcBorders>
            <w:vAlign w:val="center"/>
          </w:tcPr>
          <w:p w:rsidR="00BE08C5" w:rsidRPr="00F5570E" w:rsidRDefault="00BE08C5" w:rsidP="00AE7467">
            <w:pPr>
              <w:jc w:val="center"/>
              <w:rPr>
                <w:sz w:val="16"/>
                <w:szCs w:val="16"/>
                <w:lang w:val="ro-RO"/>
              </w:rPr>
            </w:pPr>
            <w:r w:rsidRPr="00F5570E">
              <w:rPr>
                <w:sz w:val="16"/>
                <w:szCs w:val="16"/>
                <w:lang w:val="ro-RO"/>
              </w:rPr>
              <w:t>x</w:t>
            </w:r>
          </w:p>
        </w:tc>
        <w:tc>
          <w:tcPr>
            <w:tcW w:w="1418" w:type="dxa"/>
            <w:vMerge/>
            <w:tcBorders>
              <w:left w:val="nil"/>
              <w:right w:val="thinThickSmallGap" w:sz="24" w:space="0" w:color="auto"/>
            </w:tcBorders>
            <w:vAlign w:val="center"/>
          </w:tcPr>
          <w:p w:rsidR="00BE08C5" w:rsidRPr="00F5570E" w:rsidRDefault="00BE08C5" w:rsidP="00AE7467">
            <w:pPr>
              <w:jc w:val="center"/>
              <w:rPr>
                <w:b/>
                <w:bCs/>
                <w:sz w:val="16"/>
                <w:szCs w:val="16"/>
                <w:lang w:val="ro-RO"/>
              </w:rPr>
            </w:pPr>
          </w:p>
        </w:tc>
      </w:tr>
      <w:tr w:rsidR="00F5570E" w:rsidRPr="00F5570E">
        <w:trPr>
          <w:cantSplit/>
          <w:jc w:val="center"/>
        </w:trPr>
        <w:tc>
          <w:tcPr>
            <w:tcW w:w="1831" w:type="dxa"/>
            <w:vMerge/>
            <w:tcBorders>
              <w:left w:val="thinThickSmallGap" w:sz="24" w:space="0" w:color="auto"/>
            </w:tcBorders>
            <w:vAlign w:val="center"/>
          </w:tcPr>
          <w:p w:rsidR="00BE08C5" w:rsidRPr="00F5570E" w:rsidRDefault="00BE08C5" w:rsidP="00AE7467">
            <w:pPr>
              <w:jc w:val="center"/>
              <w:rPr>
                <w:b/>
                <w:bCs/>
                <w:sz w:val="16"/>
                <w:szCs w:val="16"/>
                <w:lang w:val="ro-RO"/>
              </w:rPr>
            </w:pPr>
          </w:p>
        </w:tc>
        <w:tc>
          <w:tcPr>
            <w:tcW w:w="2273" w:type="dxa"/>
            <w:tcBorders>
              <w:right w:val="thinThickSmallGap" w:sz="24" w:space="0" w:color="auto"/>
            </w:tcBorders>
            <w:vAlign w:val="center"/>
          </w:tcPr>
          <w:p w:rsidR="00BE08C5" w:rsidRPr="00F5570E" w:rsidRDefault="00BE08C5" w:rsidP="00AE7467">
            <w:pPr>
              <w:jc w:val="center"/>
              <w:rPr>
                <w:b/>
                <w:bCs/>
                <w:sz w:val="16"/>
                <w:szCs w:val="16"/>
                <w:lang w:val="ro-RO"/>
              </w:rPr>
            </w:pPr>
            <w:r w:rsidRPr="00F5570E">
              <w:rPr>
                <w:b/>
                <w:bCs/>
                <w:sz w:val="16"/>
                <w:szCs w:val="16"/>
                <w:lang w:val="ro-RO"/>
              </w:rPr>
              <w:t>Istorie – Geografie (*)</w:t>
            </w:r>
          </w:p>
        </w:tc>
        <w:tc>
          <w:tcPr>
            <w:tcW w:w="1425" w:type="dxa"/>
            <w:tcBorders>
              <w:left w:val="nil"/>
            </w:tcBorders>
            <w:vAlign w:val="center"/>
          </w:tcPr>
          <w:p w:rsidR="00BE08C5" w:rsidRPr="00F5570E" w:rsidRDefault="00BE08C5" w:rsidP="00AE7467">
            <w:pPr>
              <w:jc w:val="center"/>
              <w:rPr>
                <w:b/>
                <w:bCs/>
                <w:caps/>
                <w:sz w:val="16"/>
                <w:szCs w:val="16"/>
                <w:lang w:val="ro-RO"/>
              </w:rPr>
            </w:pPr>
            <w:r w:rsidRPr="00F5570E">
              <w:rPr>
                <w:sz w:val="16"/>
                <w:szCs w:val="16"/>
                <w:lang w:val="ro-RO"/>
              </w:rPr>
              <w:t>ISTORIE</w:t>
            </w:r>
          </w:p>
        </w:tc>
        <w:tc>
          <w:tcPr>
            <w:tcW w:w="567" w:type="dxa"/>
            <w:vAlign w:val="center"/>
          </w:tcPr>
          <w:p w:rsidR="00BE08C5" w:rsidRPr="00F5570E" w:rsidRDefault="00BE08C5" w:rsidP="00B57133">
            <w:pPr>
              <w:numPr>
                <w:ilvl w:val="0"/>
                <w:numId w:val="34"/>
              </w:numPr>
              <w:ind w:left="0" w:firstLine="0"/>
              <w:jc w:val="center"/>
              <w:rPr>
                <w:sz w:val="16"/>
                <w:szCs w:val="16"/>
                <w:lang w:val="ro-RO"/>
              </w:rPr>
            </w:pPr>
          </w:p>
        </w:tc>
        <w:tc>
          <w:tcPr>
            <w:tcW w:w="5640" w:type="dxa"/>
            <w:vAlign w:val="center"/>
          </w:tcPr>
          <w:p w:rsidR="00BE08C5" w:rsidRPr="00F5570E" w:rsidRDefault="00BE08C5" w:rsidP="00AE7467">
            <w:pPr>
              <w:rPr>
                <w:sz w:val="16"/>
                <w:szCs w:val="16"/>
                <w:lang w:val="ro-RO"/>
              </w:rPr>
            </w:pPr>
            <w:r w:rsidRPr="00F5570E">
              <w:rPr>
                <w:sz w:val="16"/>
                <w:szCs w:val="16"/>
                <w:lang w:val="ro-RO"/>
              </w:rPr>
              <w:t>Istorie – Geografie</w:t>
            </w:r>
          </w:p>
        </w:tc>
        <w:tc>
          <w:tcPr>
            <w:tcW w:w="748" w:type="dxa"/>
            <w:vAlign w:val="center"/>
          </w:tcPr>
          <w:p w:rsidR="00BE08C5" w:rsidRPr="00F5570E" w:rsidRDefault="00BE08C5" w:rsidP="00AE7467">
            <w:pPr>
              <w:pStyle w:val="Heading4"/>
              <w:jc w:val="center"/>
              <w:rPr>
                <w:b w:val="0"/>
                <w:bCs w:val="0"/>
                <w:sz w:val="16"/>
                <w:szCs w:val="16"/>
                <w:lang w:val="ro-RO"/>
              </w:rPr>
            </w:pPr>
          </w:p>
        </w:tc>
        <w:tc>
          <w:tcPr>
            <w:tcW w:w="841" w:type="dxa"/>
            <w:tcBorders>
              <w:right w:val="thinThickSmallGap" w:sz="24" w:space="0" w:color="auto"/>
            </w:tcBorders>
            <w:vAlign w:val="center"/>
          </w:tcPr>
          <w:p w:rsidR="00BE08C5" w:rsidRPr="00F5570E" w:rsidRDefault="00BE08C5" w:rsidP="00AE7467">
            <w:pPr>
              <w:jc w:val="center"/>
              <w:rPr>
                <w:sz w:val="16"/>
                <w:szCs w:val="16"/>
                <w:lang w:val="ro-RO"/>
              </w:rPr>
            </w:pPr>
            <w:r w:rsidRPr="00F5570E">
              <w:rPr>
                <w:sz w:val="16"/>
                <w:szCs w:val="16"/>
                <w:lang w:val="ro-RO"/>
              </w:rPr>
              <w:t>x</w:t>
            </w:r>
          </w:p>
        </w:tc>
        <w:tc>
          <w:tcPr>
            <w:tcW w:w="1418" w:type="dxa"/>
            <w:vMerge/>
            <w:tcBorders>
              <w:left w:val="nil"/>
              <w:right w:val="thinThickSmallGap" w:sz="24" w:space="0" w:color="auto"/>
            </w:tcBorders>
            <w:vAlign w:val="center"/>
          </w:tcPr>
          <w:p w:rsidR="00BE08C5" w:rsidRPr="00F5570E" w:rsidRDefault="00BE08C5" w:rsidP="00AE7467">
            <w:pPr>
              <w:jc w:val="center"/>
              <w:rPr>
                <w:b/>
                <w:bCs/>
                <w:sz w:val="16"/>
                <w:szCs w:val="16"/>
                <w:lang w:val="ro-RO"/>
              </w:rPr>
            </w:pPr>
          </w:p>
        </w:tc>
      </w:tr>
      <w:tr w:rsidR="00F5570E" w:rsidRPr="00F5570E">
        <w:trPr>
          <w:cantSplit/>
          <w:jc w:val="center"/>
        </w:trPr>
        <w:tc>
          <w:tcPr>
            <w:tcW w:w="1831" w:type="dxa"/>
            <w:vMerge/>
            <w:tcBorders>
              <w:left w:val="thinThickSmallGap" w:sz="24" w:space="0" w:color="auto"/>
            </w:tcBorders>
            <w:vAlign w:val="center"/>
          </w:tcPr>
          <w:p w:rsidR="00BE08C5" w:rsidRPr="00F5570E" w:rsidRDefault="00BE08C5" w:rsidP="00AE7467">
            <w:pPr>
              <w:jc w:val="center"/>
              <w:rPr>
                <w:b/>
                <w:bCs/>
                <w:sz w:val="16"/>
                <w:szCs w:val="16"/>
                <w:lang w:val="ro-RO"/>
              </w:rPr>
            </w:pPr>
          </w:p>
        </w:tc>
        <w:tc>
          <w:tcPr>
            <w:tcW w:w="2273" w:type="dxa"/>
            <w:tcBorders>
              <w:right w:val="thinThickSmallGap" w:sz="24" w:space="0" w:color="auto"/>
            </w:tcBorders>
            <w:vAlign w:val="center"/>
          </w:tcPr>
          <w:p w:rsidR="00BE08C5" w:rsidRPr="00F5570E" w:rsidRDefault="00BE08C5" w:rsidP="00AE7467">
            <w:pPr>
              <w:jc w:val="center"/>
              <w:rPr>
                <w:b/>
                <w:bCs/>
                <w:sz w:val="16"/>
                <w:szCs w:val="16"/>
                <w:lang w:val="ro-RO"/>
              </w:rPr>
            </w:pPr>
            <w:r w:rsidRPr="00F5570E">
              <w:rPr>
                <w:b/>
                <w:bCs/>
                <w:sz w:val="16"/>
                <w:szCs w:val="16"/>
                <w:lang w:val="ro-RO"/>
              </w:rPr>
              <w:t>Istorie</w:t>
            </w:r>
          </w:p>
        </w:tc>
        <w:tc>
          <w:tcPr>
            <w:tcW w:w="1425" w:type="dxa"/>
            <w:tcBorders>
              <w:left w:val="nil"/>
            </w:tcBorders>
            <w:vAlign w:val="center"/>
          </w:tcPr>
          <w:p w:rsidR="00BE08C5" w:rsidRPr="00F5570E" w:rsidRDefault="00BE08C5" w:rsidP="00AE7467">
            <w:pPr>
              <w:jc w:val="center"/>
              <w:rPr>
                <w:sz w:val="16"/>
                <w:szCs w:val="16"/>
                <w:lang w:val="ro-RO"/>
              </w:rPr>
            </w:pPr>
            <w:r w:rsidRPr="00F5570E">
              <w:rPr>
                <w:sz w:val="16"/>
                <w:szCs w:val="16"/>
                <w:lang w:val="ro-RO"/>
              </w:rPr>
              <w:t>GEOGRAFIE</w:t>
            </w:r>
          </w:p>
        </w:tc>
        <w:tc>
          <w:tcPr>
            <w:tcW w:w="567" w:type="dxa"/>
            <w:vAlign w:val="center"/>
          </w:tcPr>
          <w:p w:rsidR="00BE08C5" w:rsidRPr="00F5570E" w:rsidRDefault="00BE08C5" w:rsidP="00B57133">
            <w:pPr>
              <w:numPr>
                <w:ilvl w:val="0"/>
                <w:numId w:val="34"/>
              </w:numPr>
              <w:ind w:left="0" w:firstLine="0"/>
              <w:jc w:val="center"/>
              <w:rPr>
                <w:sz w:val="16"/>
                <w:szCs w:val="16"/>
                <w:lang w:val="ro-RO"/>
              </w:rPr>
            </w:pPr>
            <w:r w:rsidRPr="00F5570E">
              <w:rPr>
                <w:sz w:val="16"/>
                <w:szCs w:val="16"/>
                <w:lang w:val="ro-RO"/>
              </w:rPr>
              <w:t>1</w:t>
            </w:r>
          </w:p>
        </w:tc>
        <w:tc>
          <w:tcPr>
            <w:tcW w:w="5640" w:type="dxa"/>
            <w:vAlign w:val="center"/>
          </w:tcPr>
          <w:p w:rsidR="00BE08C5" w:rsidRPr="00F5570E" w:rsidRDefault="00BE08C5" w:rsidP="00AE7467">
            <w:pPr>
              <w:rPr>
                <w:sz w:val="16"/>
                <w:szCs w:val="16"/>
                <w:lang w:val="ro-RO"/>
              </w:rPr>
            </w:pPr>
            <w:r w:rsidRPr="00F5570E">
              <w:rPr>
                <w:sz w:val="16"/>
                <w:szCs w:val="16"/>
                <w:lang w:val="ro-RO"/>
              </w:rPr>
              <w:t>Geografie – Istorie</w:t>
            </w:r>
          </w:p>
        </w:tc>
        <w:tc>
          <w:tcPr>
            <w:tcW w:w="748" w:type="dxa"/>
            <w:vAlign w:val="center"/>
          </w:tcPr>
          <w:p w:rsidR="00BE08C5" w:rsidRPr="00F5570E" w:rsidRDefault="00BE08C5" w:rsidP="00AE7467">
            <w:pPr>
              <w:pStyle w:val="Heading4"/>
              <w:jc w:val="center"/>
              <w:rPr>
                <w:b w:val="0"/>
                <w:bCs w:val="0"/>
                <w:sz w:val="16"/>
                <w:szCs w:val="16"/>
                <w:lang w:val="ro-RO"/>
              </w:rPr>
            </w:pPr>
          </w:p>
        </w:tc>
        <w:tc>
          <w:tcPr>
            <w:tcW w:w="841" w:type="dxa"/>
            <w:tcBorders>
              <w:right w:val="thinThickSmallGap" w:sz="24" w:space="0" w:color="auto"/>
            </w:tcBorders>
            <w:vAlign w:val="center"/>
          </w:tcPr>
          <w:p w:rsidR="00BE08C5" w:rsidRPr="00F5570E" w:rsidRDefault="00BE08C5" w:rsidP="00AE7467">
            <w:pPr>
              <w:jc w:val="center"/>
              <w:rPr>
                <w:sz w:val="16"/>
                <w:szCs w:val="16"/>
                <w:lang w:val="ro-RO"/>
              </w:rPr>
            </w:pPr>
            <w:r w:rsidRPr="00F5570E">
              <w:rPr>
                <w:sz w:val="16"/>
                <w:szCs w:val="16"/>
                <w:lang w:val="ro-RO"/>
              </w:rPr>
              <w:t>x</w:t>
            </w:r>
          </w:p>
        </w:tc>
        <w:tc>
          <w:tcPr>
            <w:tcW w:w="1418" w:type="dxa"/>
            <w:vMerge/>
            <w:tcBorders>
              <w:left w:val="nil"/>
              <w:right w:val="thinThickSmallGap" w:sz="24" w:space="0" w:color="auto"/>
            </w:tcBorders>
            <w:vAlign w:val="center"/>
          </w:tcPr>
          <w:p w:rsidR="00BE08C5" w:rsidRPr="00F5570E" w:rsidRDefault="00BE08C5" w:rsidP="00AE7467">
            <w:pPr>
              <w:jc w:val="center"/>
              <w:rPr>
                <w:b/>
                <w:bCs/>
                <w:sz w:val="16"/>
                <w:szCs w:val="16"/>
                <w:lang w:val="ro-RO"/>
              </w:rPr>
            </w:pPr>
          </w:p>
        </w:tc>
      </w:tr>
      <w:tr w:rsidR="00F5570E" w:rsidRPr="00F5570E">
        <w:trPr>
          <w:cantSplit/>
          <w:jc w:val="center"/>
        </w:trPr>
        <w:tc>
          <w:tcPr>
            <w:tcW w:w="1831" w:type="dxa"/>
            <w:vMerge/>
            <w:tcBorders>
              <w:left w:val="thinThickSmallGap" w:sz="24" w:space="0" w:color="auto"/>
            </w:tcBorders>
            <w:vAlign w:val="center"/>
          </w:tcPr>
          <w:p w:rsidR="00BE08C5" w:rsidRPr="00F5570E" w:rsidRDefault="00BE08C5" w:rsidP="00AE7467">
            <w:pPr>
              <w:jc w:val="center"/>
              <w:rPr>
                <w:b/>
                <w:bCs/>
                <w:sz w:val="16"/>
                <w:szCs w:val="16"/>
                <w:lang w:val="ro-RO"/>
              </w:rPr>
            </w:pPr>
          </w:p>
        </w:tc>
        <w:tc>
          <w:tcPr>
            <w:tcW w:w="2273" w:type="dxa"/>
            <w:tcBorders>
              <w:right w:val="thinThickSmallGap" w:sz="24" w:space="0" w:color="auto"/>
            </w:tcBorders>
            <w:vAlign w:val="center"/>
          </w:tcPr>
          <w:p w:rsidR="00BE08C5" w:rsidRPr="00F5570E" w:rsidRDefault="00BE08C5" w:rsidP="00AE7467">
            <w:pPr>
              <w:jc w:val="center"/>
              <w:rPr>
                <w:b/>
                <w:bCs/>
                <w:sz w:val="16"/>
                <w:szCs w:val="16"/>
                <w:lang w:val="ro-RO"/>
              </w:rPr>
            </w:pPr>
            <w:r w:rsidRPr="00F5570E">
              <w:rPr>
                <w:b/>
                <w:bCs/>
                <w:sz w:val="16"/>
                <w:szCs w:val="16"/>
                <w:lang w:val="ro-RO"/>
              </w:rPr>
              <w:t>Istorie – Geografie (*)</w:t>
            </w:r>
          </w:p>
        </w:tc>
        <w:tc>
          <w:tcPr>
            <w:tcW w:w="1425" w:type="dxa"/>
            <w:tcBorders>
              <w:left w:val="nil"/>
            </w:tcBorders>
            <w:vAlign w:val="center"/>
          </w:tcPr>
          <w:p w:rsidR="00BE08C5" w:rsidRPr="00F5570E" w:rsidRDefault="00BE08C5" w:rsidP="00AE7467">
            <w:pPr>
              <w:jc w:val="center"/>
              <w:rPr>
                <w:sz w:val="16"/>
                <w:szCs w:val="16"/>
                <w:lang w:val="ro-RO"/>
              </w:rPr>
            </w:pPr>
            <w:r w:rsidRPr="00F5570E">
              <w:rPr>
                <w:sz w:val="16"/>
                <w:szCs w:val="16"/>
                <w:lang w:val="ro-RO"/>
              </w:rPr>
              <w:t>GEOGRAFIE</w:t>
            </w:r>
          </w:p>
        </w:tc>
        <w:tc>
          <w:tcPr>
            <w:tcW w:w="567" w:type="dxa"/>
            <w:vAlign w:val="center"/>
          </w:tcPr>
          <w:p w:rsidR="00BE08C5" w:rsidRPr="00F5570E" w:rsidRDefault="00BE08C5" w:rsidP="00B57133">
            <w:pPr>
              <w:numPr>
                <w:ilvl w:val="0"/>
                <w:numId w:val="34"/>
              </w:numPr>
              <w:ind w:left="0" w:firstLine="0"/>
              <w:jc w:val="center"/>
              <w:rPr>
                <w:sz w:val="16"/>
                <w:szCs w:val="16"/>
                <w:lang w:val="ro-RO"/>
              </w:rPr>
            </w:pPr>
            <w:r w:rsidRPr="00F5570E">
              <w:rPr>
                <w:sz w:val="16"/>
                <w:szCs w:val="16"/>
                <w:lang w:val="ro-RO"/>
              </w:rPr>
              <w:t>1</w:t>
            </w:r>
          </w:p>
        </w:tc>
        <w:tc>
          <w:tcPr>
            <w:tcW w:w="5640" w:type="dxa"/>
            <w:vAlign w:val="center"/>
          </w:tcPr>
          <w:p w:rsidR="00BE08C5" w:rsidRPr="00F5570E" w:rsidRDefault="00BE08C5" w:rsidP="00AE7467">
            <w:pPr>
              <w:rPr>
                <w:sz w:val="16"/>
                <w:szCs w:val="16"/>
                <w:lang w:val="ro-RO"/>
              </w:rPr>
            </w:pPr>
            <w:r w:rsidRPr="00F5570E">
              <w:rPr>
                <w:sz w:val="16"/>
                <w:szCs w:val="16"/>
                <w:lang w:val="ro-RO"/>
              </w:rPr>
              <w:t>Geografie – Istorie</w:t>
            </w:r>
          </w:p>
        </w:tc>
        <w:tc>
          <w:tcPr>
            <w:tcW w:w="748" w:type="dxa"/>
            <w:vAlign w:val="center"/>
          </w:tcPr>
          <w:p w:rsidR="00BE08C5" w:rsidRPr="00F5570E" w:rsidRDefault="00BE08C5" w:rsidP="00AE7467">
            <w:pPr>
              <w:pStyle w:val="Heading4"/>
              <w:jc w:val="center"/>
              <w:rPr>
                <w:b w:val="0"/>
                <w:bCs w:val="0"/>
                <w:sz w:val="16"/>
                <w:szCs w:val="16"/>
                <w:lang w:val="ro-RO"/>
              </w:rPr>
            </w:pPr>
          </w:p>
        </w:tc>
        <w:tc>
          <w:tcPr>
            <w:tcW w:w="841" w:type="dxa"/>
            <w:tcBorders>
              <w:right w:val="thinThickSmallGap" w:sz="24" w:space="0" w:color="auto"/>
            </w:tcBorders>
            <w:vAlign w:val="center"/>
          </w:tcPr>
          <w:p w:rsidR="00BE08C5" w:rsidRPr="00F5570E" w:rsidRDefault="00BE08C5" w:rsidP="00AE7467">
            <w:pPr>
              <w:jc w:val="center"/>
              <w:rPr>
                <w:sz w:val="16"/>
                <w:szCs w:val="16"/>
                <w:lang w:val="ro-RO"/>
              </w:rPr>
            </w:pPr>
            <w:r w:rsidRPr="00F5570E">
              <w:rPr>
                <w:sz w:val="16"/>
                <w:szCs w:val="16"/>
                <w:lang w:val="ro-RO"/>
              </w:rPr>
              <w:t>x</w:t>
            </w:r>
          </w:p>
        </w:tc>
        <w:tc>
          <w:tcPr>
            <w:tcW w:w="1418" w:type="dxa"/>
            <w:vMerge/>
            <w:tcBorders>
              <w:left w:val="nil"/>
              <w:right w:val="thinThickSmallGap" w:sz="24" w:space="0" w:color="auto"/>
            </w:tcBorders>
            <w:vAlign w:val="center"/>
          </w:tcPr>
          <w:p w:rsidR="00BE08C5" w:rsidRPr="00F5570E" w:rsidRDefault="00BE08C5" w:rsidP="00AE7467">
            <w:pPr>
              <w:jc w:val="center"/>
              <w:rPr>
                <w:b/>
                <w:bCs/>
                <w:sz w:val="16"/>
                <w:szCs w:val="16"/>
                <w:lang w:val="ro-RO"/>
              </w:rPr>
            </w:pPr>
          </w:p>
        </w:tc>
      </w:tr>
      <w:tr w:rsidR="003207B7" w:rsidRPr="00F5570E">
        <w:trPr>
          <w:jc w:val="center"/>
        </w:trPr>
        <w:tc>
          <w:tcPr>
            <w:tcW w:w="14743" w:type="dxa"/>
            <w:gridSpan w:val="8"/>
            <w:tcBorders>
              <w:left w:val="thinThickSmallGap" w:sz="24" w:space="0" w:color="auto"/>
              <w:bottom w:val="thinThickSmallGap" w:sz="24" w:space="0" w:color="auto"/>
              <w:right w:val="thinThickSmallGap" w:sz="24" w:space="0" w:color="auto"/>
            </w:tcBorders>
            <w:vAlign w:val="center"/>
          </w:tcPr>
          <w:p w:rsidR="00BE08C5" w:rsidRPr="00F5570E" w:rsidRDefault="00BE08C5" w:rsidP="00FA167D">
            <w:pPr>
              <w:ind w:firstLine="546"/>
              <w:jc w:val="both"/>
              <w:rPr>
                <w:sz w:val="16"/>
                <w:szCs w:val="16"/>
                <w:lang w:val="ro-RO"/>
              </w:rPr>
            </w:pPr>
            <w:r w:rsidRPr="00F5570E">
              <w:rPr>
                <w:sz w:val="16"/>
                <w:szCs w:val="16"/>
                <w:lang w:val="ro-RO"/>
              </w:rPr>
              <w:t xml:space="preserve">(*) </w:t>
            </w:r>
            <w:r w:rsidR="00D20C92" w:rsidRPr="00F5570E">
              <w:rPr>
                <w:sz w:val="16"/>
                <w:szCs w:val="16"/>
                <w:lang w:val="ro-RO"/>
              </w:rPr>
              <w:t xml:space="preserve">   </w:t>
            </w:r>
            <w:r w:rsidR="007345E0" w:rsidRPr="00F5570E">
              <w:rPr>
                <w:sz w:val="16"/>
                <w:szCs w:val="16"/>
                <w:lang w:val="ro-RO"/>
              </w:rPr>
              <w:t>Numai pentru mediul rural şi unităţi de învăţământ de nivel gimnazial.</w:t>
            </w:r>
          </w:p>
          <w:p w:rsidR="00D20C92" w:rsidRPr="00F5570E" w:rsidRDefault="00D20C92" w:rsidP="00D20C92">
            <w:pPr>
              <w:ind w:firstLine="561"/>
              <w:jc w:val="both"/>
              <w:rPr>
                <w:sz w:val="16"/>
                <w:szCs w:val="16"/>
                <w:lang w:val="ro-RO"/>
              </w:rPr>
            </w:pPr>
            <w:r w:rsidRPr="00F5570E">
              <w:rPr>
                <w:sz w:val="16"/>
                <w:szCs w:val="16"/>
                <w:lang w:val="ro-RO"/>
              </w:rPr>
              <w:t xml:space="preserve">(**) Pentru ocuparea posturilor didactice/catedrelor din învăţământul special candidaţii trebuie să se încadreze în condiţiile prevăzute de </w:t>
            </w:r>
            <w:r w:rsidRPr="00F5570E">
              <w:rPr>
                <w:iCs/>
                <w:sz w:val="16"/>
                <w:szCs w:val="16"/>
                <w:lang w:val="ro-RO"/>
              </w:rPr>
              <w:t>art. 248 alin. (5) din Legea educaţiei naţionale nr. 1/2011 cu modificările şi completările ulterioare</w:t>
            </w:r>
            <w:r w:rsidRPr="00F5570E">
              <w:rPr>
                <w:sz w:val="16"/>
                <w:szCs w:val="16"/>
                <w:lang w:val="ro-RO"/>
              </w:rPr>
              <w:t xml:space="preserve"> ori în cele prevăzute în</w:t>
            </w:r>
            <w:r w:rsidRPr="00F5570E">
              <w:rPr>
                <w:iCs/>
                <w:sz w:val="16"/>
                <w:szCs w:val="16"/>
                <w:lang w:val="ro-RO"/>
              </w:rPr>
              <w:t xml:space="preserve"> Metodologia-cadru privind mobilitatea personalului didactic din învăţământul preuniversitar.</w:t>
            </w:r>
          </w:p>
          <w:p w:rsidR="00D20C92" w:rsidRPr="00F5570E" w:rsidRDefault="00D20C92" w:rsidP="00D20C92">
            <w:pPr>
              <w:ind w:firstLine="567"/>
              <w:jc w:val="both"/>
              <w:rPr>
                <w:b/>
                <w:bCs/>
                <w:i/>
                <w:iCs/>
                <w:sz w:val="16"/>
                <w:szCs w:val="16"/>
                <w:lang w:val="ro-RO"/>
              </w:rPr>
            </w:pPr>
            <w:r w:rsidRPr="00F5570E">
              <w:rPr>
                <w:sz w:val="16"/>
                <w:szCs w:val="16"/>
                <w:lang w:val="ro-RO"/>
              </w:rPr>
              <w:t>(***)Studii postuniversitare (aprofundate, academice, de specializare, de masterat) cu durata de cel puţin un an şi jumătate care dau dreptul de a profesa într-o nouă specializare sau programe de conversie profesională pentru dobândirea unei noi specializări şi/sau ocuparea de noi funcţii didactice, în conformitate cu prevederile art. 244 alin. (5) lit. d) din Legea educaţiei naţionale nr. 1/2011 cu modificările şi completările ulterioare.</w:t>
            </w:r>
          </w:p>
          <w:p w:rsidR="00D20C92" w:rsidRPr="00F5570E" w:rsidRDefault="00D20C92" w:rsidP="00FA167D">
            <w:pPr>
              <w:ind w:firstLine="546"/>
              <w:jc w:val="both"/>
              <w:rPr>
                <w:sz w:val="16"/>
                <w:szCs w:val="16"/>
                <w:lang w:val="ro-RO"/>
              </w:rPr>
            </w:pPr>
          </w:p>
          <w:p w:rsidR="0040552E" w:rsidRPr="00F5570E" w:rsidRDefault="0040552E" w:rsidP="0040552E">
            <w:pPr>
              <w:ind w:firstLine="567"/>
              <w:jc w:val="both"/>
              <w:rPr>
                <w:sz w:val="16"/>
                <w:szCs w:val="16"/>
                <w:lang w:val="ro-RO"/>
              </w:rPr>
            </w:pPr>
            <w:r w:rsidRPr="00F5570E">
              <w:rPr>
                <w:b/>
                <w:bCs/>
                <w:iCs/>
                <w:sz w:val="16"/>
                <w:szCs w:val="16"/>
                <w:lang w:val="ro-RO"/>
              </w:rPr>
              <w:t>Notă.</w:t>
            </w:r>
            <w:r w:rsidRPr="00F5570E">
              <w:rPr>
                <w:b/>
                <w:bCs/>
                <w:i/>
                <w:iCs/>
                <w:sz w:val="16"/>
                <w:szCs w:val="16"/>
                <w:lang w:val="ro-RO"/>
              </w:rPr>
              <w:t xml:space="preserve"> </w:t>
            </w:r>
            <w:r w:rsidRPr="00F5570E">
              <w:rPr>
                <w:sz w:val="16"/>
                <w:szCs w:val="16"/>
                <w:lang w:val="ro-RO"/>
              </w:rPr>
              <w:t>La specializările nominalizate mai sus se adaugă: </w:t>
            </w:r>
          </w:p>
          <w:p w:rsidR="0040552E" w:rsidRPr="00F5570E" w:rsidRDefault="0040552E" w:rsidP="0040552E">
            <w:pPr>
              <w:ind w:firstLine="567"/>
              <w:jc w:val="both"/>
              <w:rPr>
                <w:sz w:val="16"/>
                <w:szCs w:val="16"/>
                <w:lang w:val="ro-RO"/>
              </w:rPr>
            </w:pPr>
            <w:r w:rsidRPr="00F5570E">
              <w:rPr>
                <w:sz w:val="16"/>
                <w:szCs w:val="16"/>
                <w:lang w:val="ro-RO"/>
              </w:rPr>
              <w:t>(1) Toate specializările similare absolvite înainte de 1993;</w:t>
            </w:r>
          </w:p>
          <w:p w:rsidR="00BE08C5" w:rsidRPr="00F5570E" w:rsidRDefault="0040552E" w:rsidP="00DE4E15">
            <w:pPr>
              <w:ind w:firstLine="567"/>
              <w:jc w:val="both"/>
              <w:rPr>
                <w:b/>
                <w:bCs/>
                <w:sz w:val="16"/>
                <w:szCs w:val="16"/>
                <w:lang w:val="ro-RO"/>
              </w:rPr>
            </w:pPr>
            <w:r w:rsidRPr="00F5570E">
              <w:rPr>
                <w:sz w:val="16"/>
                <w:szCs w:val="16"/>
                <w:lang w:val="ro-RO"/>
              </w:rPr>
              <w:t>(2) Studiile postuniversitare (aprofundate, academice, de specializare</w:t>
            </w:r>
            <w:r w:rsidR="00943D5F" w:rsidRPr="00F5570E">
              <w:rPr>
                <w:sz w:val="16"/>
                <w:szCs w:val="16"/>
                <w:lang w:val="ro-RO"/>
              </w:rPr>
              <w:t>, de masterat</w:t>
            </w:r>
            <w:r w:rsidRPr="00F5570E">
              <w:rPr>
                <w:sz w:val="16"/>
                <w:szCs w:val="16"/>
                <w:lang w:val="ro-RO"/>
              </w:rPr>
              <w:t>) cu durata de cel puţin un an şi jumătate, aprobate de Ministerul Educaţiei</w:t>
            </w:r>
            <w:r w:rsidR="00DE4E15" w:rsidRPr="00F5570E">
              <w:rPr>
                <w:sz w:val="16"/>
                <w:szCs w:val="16"/>
                <w:lang w:val="ro-RO"/>
              </w:rPr>
              <w:t xml:space="preserve"> Naţionale</w:t>
            </w:r>
            <w:r w:rsidRPr="00F5570E">
              <w:rPr>
                <w:sz w:val="16"/>
                <w:szCs w:val="16"/>
                <w:lang w:val="ro-RO"/>
              </w:rPr>
              <w:t>, care dau dreptul de a profesa într-o nouă specializare – similară uneia dintre cele nominalizate mai sus şi programele de conversie profesională pentru dobândirea unei noi specializări şi/sau ocuparea de noi funcţii didactice, în conformitate cu prevederile art. 244 alin. (5) lit. d) din Legea educaţiei naţionale nr. 1/2011 cu modificările şi completările ulterioare.</w:t>
            </w:r>
          </w:p>
        </w:tc>
      </w:tr>
    </w:tbl>
    <w:p w:rsidR="00BE08C5" w:rsidRPr="00F5570E" w:rsidRDefault="00BE08C5" w:rsidP="00AE7467">
      <w:pPr>
        <w:rPr>
          <w:sz w:val="22"/>
          <w:szCs w:val="22"/>
          <w:lang w:val="ro-RO"/>
        </w:rPr>
      </w:pPr>
    </w:p>
    <w:p w:rsidR="00BE08C5" w:rsidRPr="00F5570E" w:rsidRDefault="00BE08C5" w:rsidP="00AE7467">
      <w:pPr>
        <w:rPr>
          <w:sz w:val="22"/>
          <w:szCs w:val="22"/>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5"/>
        <w:gridCol w:w="1870"/>
        <w:gridCol w:w="1381"/>
        <w:gridCol w:w="2244"/>
        <w:gridCol w:w="561"/>
        <w:gridCol w:w="3740"/>
        <w:gridCol w:w="1122"/>
        <w:gridCol w:w="2431"/>
      </w:tblGrid>
      <w:tr w:rsidR="00F5570E" w:rsidRPr="00F5570E">
        <w:trPr>
          <w:cantSplit/>
          <w:jc w:val="center"/>
        </w:trPr>
        <w:tc>
          <w:tcPr>
            <w:tcW w:w="3155" w:type="dxa"/>
            <w:gridSpan w:val="2"/>
            <w:tcBorders>
              <w:top w:val="thinThickSmallGap" w:sz="24" w:space="0" w:color="auto"/>
              <w:left w:val="thinThickSmallGap" w:sz="24" w:space="0" w:color="auto"/>
              <w:right w:val="thinThickSmallGap" w:sz="24" w:space="0" w:color="auto"/>
            </w:tcBorders>
            <w:vAlign w:val="center"/>
          </w:tcPr>
          <w:p w:rsidR="00A44073" w:rsidRPr="00F5570E" w:rsidRDefault="00A44073" w:rsidP="00A44073">
            <w:pPr>
              <w:jc w:val="center"/>
              <w:rPr>
                <w:b/>
                <w:bCs/>
                <w:sz w:val="18"/>
                <w:szCs w:val="18"/>
                <w:lang w:val="ro-RO"/>
              </w:rPr>
            </w:pPr>
            <w:r w:rsidRPr="00F5570E">
              <w:rPr>
                <w:b/>
                <w:bCs/>
                <w:sz w:val="18"/>
                <w:szCs w:val="18"/>
                <w:lang w:val="ro-RO"/>
              </w:rPr>
              <w:t>Învăţământ preuniversitar</w:t>
            </w:r>
          </w:p>
        </w:tc>
        <w:tc>
          <w:tcPr>
            <w:tcW w:w="9048" w:type="dxa"/>
            <w:gridSpan w:val="5"/>
            <w:tcBorders>
              <w:top w:val="thinThickSmallGap" w:sz="24" w:space="0" w:color="auto"/>
              <w:left w:val="nil"/>
              <w:right w:val="thinThickSmallGap" w:sz="24" w:space="0" w:color="auto"/>
            </w:tcBorders>
            <w:vAlign w:val="center"/>
          </w:tcPr>
          <w:p w:rsidR="00A44073" w:rsidRPr="00F5570E" w:rsidRDefault="00A44073" w:rsidP="00A44073">
            <w:pPr>
              <w:jc w:val="center"/>
              <w:rPr>
                <w:sz w:val="14"/>
                <w:szCs w:val="14"/>
                <w:lang w:val="ro-RO"/>
              </w:rPr>
            </w:pPr>
            <w:r w:rsidRPr="00F5570E">
              <w:rPr>
                <w:b/>
                <w:bCs/>
                <w:sz w:val="16"/>
                <w:szCs w:val="16"/>
                <w:lang w:val="ro-RO"/>
              </w:rPr>
              <w:t>Studii absolvite, cu diplomă, la instituţii de învăţământ  acreditate/autorizate provizoriu, care dau dreptul candidaţilor  de a se înscrie şi de a participa la concursurile de titularizare în învăţământul preuniversitar şi la examenul naţional de definitivare în învăţământ</w:t>
            </w:r>
          </w:p>
        </w:tc>
        <w:tc>
          <w:tcPr>
            <w:tcW w:w="2431" w:type="dxa"/>
            <w:vMerge w:val="restart"/>
            <w:tcBorders>
              <w:top w:val="thinThickSmallGap" w:sz="24" w:space="0" w:color="auto"/>
              <w:left w:val="nil"/>
              <w:right w:val="thinThickSmallGap" w:sz="24" w:space="0" w:color="auto"/>
            </w:tcBorders>
            <w:vAlign w:val="center"/>
          </w:tcPr>
          <w:p w:rsidR="00A44073" w:rsidRPr="00F5570E" w:rsidRDefault="00A44073" w:rsidP="00A44073">
            <w:pPr>
              <w:jc w:val="center"/>
              <w:rPr>
                <w:sz w:val="16"/>
                <w:szCs w:val="16"/>
                <w:lang w:val="ro-RO"/>
              </w:rPr>
            </w:pPr>
            <w:r w:rsidRPr="00F5570E">
              <w:rPr>
                <w:b/>
                <w:bCs/>
                <w:sz w:val="16"/>
                <w:szCs w:val="16"/>
                <w:lang w:val="ro-RO"/>
              </w:rPr>
              <w:t>Programa -</w:t>
            </w:r>
          </w:p>
          <w:p w:rsidR="00A44073" w:rsidRPr="00F5570E" w:rsidRDefault="00A44073" w:rsidP="00A44073">
            <w:pPr>
              <w:jc w:val="center"/>
              <w:rPr>
                <w:b/>
                <w:bCs/>
                <w:sz w:val="16"/>
                <w:szCs w:val="16"/>
                <w:lang w:val="ro-RO"/>
              </w:rPr>
            </w:pPr>
            <w:r w:rsidRPr="00F5570E">
              <w:rPr>
                <w:b/>
                <w:bCs/>
                <w:sz w:val="16"/>
                <w:szCs w:val="16"/>
                <w:lang w:val="ro-RO"/>
              </w:rPr>
              <w:t xml:space="preserve">probă de concurs/ </w:t>
            </w:r>
          </w:p>
          <w:p w:rsidR="00A44073" w:rsidRPr="00F5570E" w:rsidRDefault="00A44073" w:rsidP="00A44073">
            <w:pPr>
              <w:jc w:val="center"/>
              <w:rPr>
                <w:b/>
                <w:bCs/>
                <w:sz w:val="16"/>
                <w:szCs w:val="16"/>
                <w:lang w:val="ro-RO"/>
              </w:rPr>
            </w:pPr>
            <w:r w:rsidRPr="00F5570E">
              <w:rPr>
                <w:b/>
                <w:bCs/>
                <w:sz w:val="16"/>
                <w:szCs w:val="16"/>
                <w:lang w:val="ro-RO"/>
              </w:rPr>
              <w:t>Disciplina pentru examenul naţional de definitivare în învăţământ</w:t>
            </w:r>
          </w:p>
        </w:tc>
      </w:tr>
      <w:tr w:rsidR="00F5570E" w:rsidRPr="00F5570E">
        <w:trPr>
          <w:cantSplit/>
          <w:jc w:val="center"/>
        </w:trPr>
        <w:tc>
          <w:tcPr>
            <w:tcW w:w="1285" w:type="dxa"/>
            <w:tcBorders>
              <w:left w:val="thinThickSmallGap" w:sz="24" w:space="0" w:color="auto"/>
            </w:tcBorders>
            <w:vAlign w:val="center"/>
          </w:tcPr>
          <w:p w:rsidR="00BE08C5" w:rsidRPr="00F5570E" w:rsidRDefault="00BE08C5" w:rsidP="00AE7467">
            <w:pPr>
              <w:jc w:val="center"/>
              <w:rPr>
                <w:sz w:val="18"/>
                <w:szCs w:val="18"/>
                <w:lang w:val="ro-RO"/>
              </w:rPr>
            </w:pPr>
            <w:r w:rsidRPr="00F5570E">
              <w:rPr>
                <w:b/>
                <w:bCs/>
                <w:sz w:val="18"/>
                <w:szCs w:val="18"/>
                <w:lang w:val="ro-RO"/>
              </w:rPr>
              <w:t xml:space="preserve">Nivel </w:t>
            </w:r>
          </w:p>
        </w:tc>
        <w:tc>
          <w:tcPr>
            <w:tcW w:w="1870" w:type="dxa"/>
            <w:tcBorders>
              <w:right w:val="thinThickSmallGap" w:sz="24" w:space="0" w:color="auto"/>
            </w:tcBorders>
            <w:vAlign w:val="center"/>
          </w:tcPr>
          <w:p w:rsidR="00BE08C5" w:rsidRPr="00F5570E" w:rsidRDefault="00BE08C5" w:rsidP="00AE7467">
            <w:pPr>
              <w:jc w:val="center"/>
              <w:rPr>
                <w:b/>
                <w:bCs/>
                <w:sz w:val="18"/>
                <w:szCs w:val="18"/>
                <w:lang w:val="ro-RO"/>
              </w:rPr>
            </w:pPr>
            <w:r w:rsidRPr="00F5570E">
              <w:rPr>
                <w:b/>
                <w:bCs/>
                <w:sz w:val="18"/>
                <w:szCs w:val="18"/>
                <w:lang w:val="ro-RO"/>
              </w:rPr>
              <w:t>Post/Catedră</w:t>
            </w:r>
          </w:p>
          <w:p w:rsidR="00BE08C5" w:rsidRPr="00F5570E" w:rsidRDefault="00BE08C5" w:rsidP="00AE7467">
            <w:pPr>
              <w:jc w:val="center"/>
              <w:rPr>
                <w:sz w:val="18"/>
                <w:szCs w:val="18"/>
                <w:lang w:val="ro-RO"/>
              </w:rPr>
            </w:pPr>
            <w:r w:rsidRPr="00F5570E">
              <w:rPr>
                <w:sz w:val="18"/>
                <w:szCs w:val="18"/>
                <w:lang w:val="ro-RO"/>
              </w:rPr>
              <w:t>(Disciplina principală</w:t>
            </w:r>
          </w:p>
          <w:p w:rsidR="00BE08C5" w:rsidRPr="00F5570E" w:rsidRDefault="00BE08C5" w:rsidP="00AE7467">
            <w:pPr>
              <w:jc w:val="center"/>
              <w:rPr>
                <w:sz w:val="18"/>
                <w:szCs w:val="18"/>
                <w:lang w:val="ro-RO"/>
              </w:rPr>
            </w:pPr>
            <w:r w:rsidRPr="00F5570E">
              <w:rPr>
                <w:sz w:val="18"/>
                <w:szCs w:val="18"/>
                <w:lang w:val="ro-RO"/>
              </w:rPr>
              <w:t xml:space="preserve">de încadrare) </w:t>
            </w:r>
          </w:p>
        </w:tc>
        <w:tc>
          <w:tcPr>
            <w:tcW w:w="1381" w:type="dxa"/>
            <w:tcBorders>
              <w:left w:val="nil"/>
            </w:tcBorders>
            <w:vAlign w:val="center"/>
          </w:tcPr>
          <w:p w:rsidR="00BE08C5" w:rsidRPr="00F5570E" w:rsidRDefault="00BE08C5" w:rsidP="00AE7467">
            <w:pPr>
              <w:jc w:val="center"/>
              <w:rPr>
                <w:sz w:val="18"/>
                <w:szCs w:val="18"/>
                <w:lang w:val="ro-RO"/>
              </w:rPr>
            </w:pPr>
            <w:r w:rsidRPr="00F5570E">
              <w:rPr>
                <w:sz w:val="18"/>
                <w:szCs w:val="18"/>
                <w:lang w:val="ro-RO"/>
              </w:rPr>
              <w:t>Domeniul fundamental</w:t>
            </w:r>
          </w:p>
        </w:tc>
        <w:tc>
          <w:tcPr>
            <w:tcW w:w="2244" w:type="dxa"/>
            <w:tcBorders>
              <w:left w:val="nil"/>
            </w:tcBorders>
            <w:vAlign w:val="center"/>
          </w:tcPr>
          <w:p w:rsidR="00BE08C5" w:rsidRPr="00F5570E" w:rsidRDefault="00BE08C5" w:rsidP="00AE7467">
            <w:pPr>
              <w:jc w:val="center"/>
              <w:rPr>
                <w:sz w:val="18"/>
                <w:szCs w:val="18"/>
                <w:lang w:val="ro-RO"/>
              </w:rPr>
            </w:pPr>
            <w:r w:rsidRPr="00F5570E">
              <w:rPr>
                <w:sz w:val="18"/>
                <w:szCs w:val="18"/>
                <w:lang w:val="ro-RO"/>
              </w:rPr>
              <w:t>Domeniul pentru studiile</w:t>
            </w:r>
          </w:p>
          <w:p w:rsidR="00BE08C5" w:rsidRPr="00F5570E" w:rsidRDefault="00BE08C5" w:rsidP="00AE7467">
            <w:pPr>
              <w:jc w:val="center"/>
              <w:rPr>
                <w:sz w:val="18"/>
                <w:szCs w:val="18"/>
                <w:lang w:val="ro-RO"/>
              </w:rPr>
            </w:pPr>
            <w:r w:rsidRPr="00F5570E">
              <w:rPr>
                <w:sz w:val="18"/>
                <w:szCs w:val="18"/>
                <w:lang w:val="ro-RO"/>
              </w:rPr>
              <w:t xml:space="preserve">universitare de licenţă              </w:t>
            </w:r>
          </w:p>
        </w:tc>
        <w:tc>
          <w:tcPr>
            <w:tcW w:w="561" w:type="dxa"/>
            <w:vAlign w:val="center"/>
          </w:tcPr>
          <w:p w:rsidR="00BE08C5" w:rsidRPr="00F5570E" w:rsidRDefault="00BE08C5" w:rsidP="00AE7467">
            <w:pPr>
              <w:jc w:val="center"/>
              <w:rPr>
                <w:sz w:val="18"/>
                <w:szCs w:val="18"/>
                <w:lang w:val="ro-RO"/>
              </w:rPr>
            </w:pPr>
            <w:r w:rsidRPr="00F5570E">
              <w:rPr>
                <w:sz w:val="18"/>
                <w:szCs w:val="18"/>
                <w:lang w:val="ro-RO"/>
              </w:rPr>
              <w:t>Nr. crt.</w:t>
            </w:r>
          </w:p>
        </w:tc>
        <w:tc>
          <w:tcPr>
            <w:tcW w:w="3740" w:type="dxa"/>
            <w:vAlign w:val="center"/>
          </w:tcPr>
          <w:p w:rsidR="00BE08C5" w:rsidRPr="00F5570E" w:rsidRDefault="00BE08C5" w:rsidP="00AE7467">
            <w:pPr>
              <w:jc w:val="right"/>
              <w:rPr>
                <w:sz w:val="18"/>
                <w:szCs w:val="18"/>
                <w:lang w:val="ro-RO"/>
              </w:rPr>
            </w:pPr>
            <w:r w:rsidRPr="00F5570E">
              <w:rPr>
                <w:sz w:val="18"/>
                <w:szCs w:val="18"/>
                <w:lang w:val="ro-RO"/>
              </w:rPr>
              <w:t>Nivelul de studii</w:t>
            </w:r>
          </w:p>
          <w:p w:rsidR="00BE08C5" w:rsidRPr="00F5570E" w:rsidRDefault="00BE08C5" w:rsidP="00AE7467">
            <w:pPr>
              <w:jc w:val="center"/>
              <w:rPr>
                <w:sz w:val="18"/>
                <w:szCs w:val="18"/>
                <w:lang w:val="ro-RO"/>
              </w:rPr>
            </w:pPr>
          </w:p>
          <w:p w:rsidR="00BE08C5" w:rsidRPr="00F5570E" w:rsidRDefault="00BE08C5" w:rsidP="00AE7467">
            <w:pPr>
              <w:rPr>
                <w:sz w:val="18"/>
                <w:szCs w:val="18"/>
                <w:lang w:val="ro-RO"/>
              </w:rPr>
            </w:pPr>
            <w:r w:rsidRPr="00F5570E">
              <w:rPr>
                <w:sz w:val="18"/>
                <w:szCs w:val="18"/>
                <w:lang w:val="ro-RO"/>
              </w:rPr>
              <w:t>Specializarea</w:t>
            </w:r>
          </w:p>
        </w:tc>
        <w:tc>
          <w:tcPr>
            <w:tcW w:w="1122" w:type="dxa"/>
            <w:tcBorders>
              <w:right w:val="thinThickSmallGap" w:sz="24" w:space="0" w:color="auto"/>
            </w:tcBorders>
            <w:vAlign w:val="center"/>
          </w:tcPr>
          <w:p w:rsidR="00BE08C5" w:rsidRPr="00F5570E" w:rsidRDefault="00BE08C5" w:rsidP="00AE7467">
            <w:pPr>
              <w:jc w:val="center"/>
              <w:rPr>
                <w:sz w:val="18"/>
                <w:szCs w:val="18"/>
                <w:lang w:val="ro-RO"/>
              </w:rPr>
            </w:pPr>
            <w:r w:rsidRPr="00F5570E">
              <w:rPr>
                <w:sz w:val="18"/>
                <w:szCs w:val="18"/>
                <w:lang w:val="ro-RO"/>
              </w:rPr>
              <w:t>Studii universitare de licenţă</w:t>
            </w:r>
          </w:p>
        </w:tc>
        <w:tc>
          <w:tcPr>
            <w:tcW w:w="2431" w:type="dxa"/>
            <w:vMerge/>
            <w:tcBorders>
              <w:left w:val="nil"/>
              <w:right w:val="thinThickSmallGap" w:sz="24" w:space="0" w:color="auto"/>
            </w:tcBorders>
            <w:vAlign w:val="center"/>
          </w:tcPr>
          <w:p w:rsidR="00BE08C5" w:rsidRPr="00F5570E" w:rsidRDefault="00BE08C5" w:rsidP="00AE7467">
            <w:pPr>
              <w:jc w:val="center"/>
              <w:rPr>
                <w:b/>
                <w:bCs/>
                <w:sz w:val="18"/>
                <w:szCs w:val="18"/>
                <w:lang w:val="ro-RO"/>
              </w:rPr>
            </w:pPr>
          </w:p>
        </w:tc>
      </w:tr>
      <w:tr w:rsidR="00F5570E" w:rsidRPr="00F5570E">
        <w:trPr>
          <w:cantSplit/>
          <w:trHeight w:val="171"/>
          <w:jc w:val="center"/>
        </w:trPr>
        <w:tc>
          <w:tcPr>
            <w:tcW w:w="1285" w:type="dxa"/>
            <w:vMerge w:val="restart"/>
            <w:tcBorders>
              <w:left w:val="thinThickSmallGap" w:sz="24" w:space="0" w:color="auto"/>
            </w:tcBorders>
            <w:vAlign w:val="center"/>
          </w:tcPr>
          <w:p w:rsidR="0016709B" w:rsidRPr="00F5570E" w:rsidRDefault="0016709B" w:rsidP="0016709B">
            <w:pPr>
              <w:jc w:val="center"/>
              <w:rPr>
                <w:b/>
                <w:bCs/>
                <w:sz w:val="16"/>
                <w:szCs w:val="16"/>
                <w:lang w:val="ro-RO"/>
              </w:rPr>
            </w:pPr>
            <w:r w:rsidRPr="00F5570E">
              <w:rPr>
                <w:b/>
                <w:bCs/>
                <w:sz w:val="16"/>
                <w:szCs w:val="16"/>
                <w:lang w:val="ro-RO"/>
              </w:rPr>
              <w:t xml:space="preserve"> Învăţământ profesional/</w:t>
            </w:r>
          </w:p>
          <w:p w:rsidR="0016709B" w:rsidRPr="00F5570E" w:rsidRDefault="0016709B" w:rsidP="0016709B">
            <w:pPr>
              <w:jc w:val="center"/>
              <w:rPr>
                <w:b/>
                <w:bCs/>
                <w:sz w:val="16"/>
                <w:szCs w:val="16"/>
                <w:lang w:val="ro-RO"/>
              </w:rPr>
            </w:pPr>
            <w:r w:rsidRPr="00F5570E">
              <w:rPr>
                <w:b/>
                <w:bCs/>
                <w:sz w:val="16"/>
                <w:szCs w:val="16"/>
                <w:lang w:val="ro-RO"/>
              </w:rPr>
              <w:t>Învăţământ gimnazial</w:t>
            </w:r>
          </w:p>
        </w:tc>
        <w:tc>
          <w:tcPr>
            <w:tcW w:w="1870" w:type="dxa"/>
            <w:vMerge w:val="restart"/>
            <w:tcBorders>
              <w:right w:val="thinThickSmallGap" w:sz="24" w:space="0" w:color="auto"/>
            </w:tcBorders>
            <w:vAlign w:val="center"/>
          </w:tcPr>
          <w:p w:rsidR="0016709B" w:rsidRPr="00F5570E" w:rsidRDefault="0016709B" w:rsidP="0016709B">
            <w:pPr>
              <w:jc w:val="center"/>
              <w:rPr>
                <w:b/>
                <w:bCs/>
                <w:sz w:val="18"/>
                <w:szCs w:val="18"/>
                <w:lang w:val="ro-RO"/>
              </w:rPr>
            </w:pPr>
            <w:r w:rsidRPr="00F5570E">
              <w:rPr>
                <w:b/>
                <w:bCs/>
                <w:sz w:val="18"/>
                <w:szCs w:val="18"/>
                <w:lang w:val="ro-RO"/>
              </w:rPr>
              <w:t>Istorie</w:t>
            </w:r>
          </w:p>
        </w:tc>
        <w:tc>
          <w:tcPr>
            <w:tcW w:w="1381" w:type="dxa"/>
            <w:vMerge w:val="restart"/>
            <w:tcBorders>
              <w:left w:val="nil"/>
            </w:tcBorders>
            <w:vAlign w:val="center"/>
          </w:tcPr>
          <w:p w:rsidR="0016709B" w:rsidRPr="00F5570E" w:rsidRDefault="0016709B" w:rsidP="0016709B">
            <w:pPr>
              <w:jc w:val="center"/>
              <w:rPr>
                <w:sz w:val="18"/>
                <w:szCs w:val="18"/>
                <w:lang w:val="ro-RO"/>
              </w:rPr>
            </w:pPr>
            <w:r w:rsidRPr="00F5570E">
              <w:rPr>
                <w:sz w:val="18"/>
                <w:szCs w:val="18"/>
                <w:lang w:val="ro-RO"/>
              </w:rPr>
              <w:t xml:space="preserve">ŞTIINŢE UMANISTE     </w:t>
            </w:r>
          </w:p>
        </w:tc>
        <w:tc>
          <w:tcPr>
            <w:tcW w:w="2244" w:type="dxa"/>
            <w:vMerge w:val="restart"/>
            <w:tcBorders>
              <w:left w:val="nil"/>
            </w:tcBorders>
            <w:vAlign w:val="center"/>
          </w:tcPr>
          <w:p w:rsidR="0016709B" w:rsidRPr="00F5570E" w:rsidRDefault="0016709B" w:rsidP="0016709B">
            <w:pPr>
              <w:jc w:val="center"/>
              <w:rPr>
                <w:sz w:val="18"/>
                <w:szCs w:val="18"/>
                <w:lang w:val="ro-RO"/>
              </w:rPr>
            </w:pPr>
            <w:r w:rsidRPr="00F5570E">
              <w:rPr>
                <w:sz w:val="18"/>
                <w:szCs w:val="18"/>
                <w:lang w:val="ro-RO"/>
              </w:rPr>
              <w:t>ISTORIE</w:t>
            </w:r>
          </w:p>
        </w:tc>
        <w:tc>
          <w:tcPr>
            <w:tcW w:w="561" w:type="dxa"/>
            <w:vAlign w:val="center"/>
          </w:tcPr>
          <w:p w:rsidR="0016709B" w:rsidRPr="00F5570E" w:rsidRDefault="0016709B" w:rsidP="0016709B">
            <w:pPr>
              <w:numPr>
                <w:ilvl w:val="0"/>
                <w:numId w:val="34"/>
              </w:numPr>
              <w:ind w:left="0" w:firstLine="0"/>
              <w:jc w:val="center"/>
              <w:rPr>
                <w:sz w:val="16"/>
                <w:szCs w:val="16"/>
                <w:lang w:val="ro-RO"/>
              </w:rPr>
            </w:pPr>
          </w:p>
        </w:tc>
        <w:tc>
          <w:tcPr>
            <w:tcW w:w="3740" w:type="dxa"/>
            <w:vAlign w:val="center"/>
          </w:tcPr>
          <w:p w:rsidR="0016709B" w:rsidRPr="00F5570E" w:rsidRDefault="0016709B" w:rsidP="0016709B">
            <w:pPr>
              <w:rPr>
                <w:sz w:val="18"/>
                <w:szCs w:val="18"/>
                <w:lang w:val="ro-RO"/>
              </w:rPr>
            </w:pPr>
            <w:r w:rsidRPr="00F5570E">
              <w:rPr>
                <w:sz w:val="18"/>
                <w:szCs w:val="18"/>
                <w:lang w:val="ro-RO"/>
              </w:rPr>
              <w:t>Arheologie</w:t>
            </w:r>
          </w:p>
        </w:tc>
        <w:tc>
          <w:tcPr>
            <w:tcW w:w="1122" w:type="dxa"/>
            <w:tcBorders>
              <w:right w:val="thinThickSmallGap" w:sz="24" w:space="0" w:color="auto"/>
            </w:tcBorders>
            <w:vAlign w:val="center"/>
          </w:tcPr>
          <w:p w:rsidR="0016709B" w:rsidRPr="00F5570E" w:rsidRDefault="0016709B" w:rsidP="0016709B">
            <w:pPr>
              <w:jc w:val="center"/>
              <w:rPr>
                <w:sz w:val="18"/>
                <w:szCs w:val="18"/>
                <w:lang w:val="ro-RO"/>
              </w:rPr>
            </w:pPr>
            <w:r w:rsidRPr="00F5570E">
              <w:rPr>
                <w:sz w:val="18"/>
                <w:szCs w:val="18"/>
                <w:lang w:val="ro-RO"/>
              </w:rPr>
              <w:t>x</w:t>
            </w:r>
          </w:p>
        </w:tc>
        <w:tc>
          <w:tcPr>
            <w:tcW w:w="2431" w:type="dxa"/>
            <w:vMerge w:val="restart"/>
            <w:tcBorders>
              <w:left w:val="thinThickSmallGap" w:sz="24" w:space="0" w:color="auto"/>
              <w:right w:val="thinThickSmallGap" w:sz="24" w:space="0" w:color="auto"/>
            </w:tcBorders>
            <w:vAlign w:val="center"/>
          </w:tcPr>
          <w:p w:rsidR="0016709B" w:rsidRPr="00F5570E" w:rsidRDefault="0016709B" w:rsidP="0016709B">
            <w:pPr>
              <w:jc w:val="center"/>
              <w:rPr>
                <w:b/>
                <w:bCs/>
                <w:sz w:val="16"/>
                <w:szCs w:val="16"/>
                <w:lang w:val="ro-RO"/>
              </w:rPr>
            </w:pPr>
            <w:r w:rsidRPr="00F5570E">
              <w:rPr>
                <w:b/>
                <w:bCs/>
                <w:sz w:val="16"/>
                <w:szCs w:val="16"/>
                <w:lang w:val="ro-RO"/>
              </w:rPr>
              <w:t>ISTORIE</w:t>
            </w:r>
          </w:p>
          <w:p w:rsidR="0016709B" w:rsidRPr="00F5570E" w:rsidRDefault="0016709B" w:rsidP="0016709B">
            <w:pPr>
              <w:jc w:val="center"/>
              <w:rPr>
                <w:sz w:val="12"/>
                <w:szCs w:val="12"/>
                <w:lang w:val="ro-RO"/>
              </w:rPr>
            </w:pPr>
            <w:r w:rsidRPr="00F5570E">
              <w:rPr>
                <w:sz w:val="12"/>
                <w:szCs w:val="12"/>
                <w:lang w:val="ro-RO"/>
              </w:rPr>
              <w:t xml:space="preserve">(programa pentru concurs aprobată prin ordinul ministrului educaţiei, cercetării, tineretului şi sportului nr. 5620 / 2010)  </w:t>
            </w:r>
          </w:p>
          <w:p w:rsidR="0016709B" w:rsidRPr="00F5570E" w:rsidRDefault="0016709B" w:rsidP="0016709B">
            <w:pPr>
              <w:jc w:val="center"/>
              <w:rPr>
                <w:sz w:val="12"/>
                <w:szCs w:val="12"/>
                <w:lang w:val="ro-RO"/>
              </w:rPr>
            </w:pPr>
          </w:p>
          <w:p w:rsidR="0016709B" w:rsidRPr="00F5570E" w:rsidRDefault="0016709B" w:rsidP="0016709B">
            <w:pPr>
              <w:jc w:val="center"/>
              <w:rPr>
                <w:sz w:val="12"/>
                <w:szCs w:val="12"/>
                <w:lang w:val="ro-RO"/>
              </w:rPr>
            </w:pPr>
            <w:r w:rsidRPr="00F5570E">
              <w:rPr>
                <w:sz w:val="12"/>
                <w:szCs w:val="12"/>
                <w:lang w:val="ro-RO"/>
              </w:rPr>
              <w:t>/</w:t>
            </w:r>
          </w:p>
          <w:p w:rsidR="0016709B" w:rsidRPr="00F5570E" w:rsidRDefault="0016709B" w:rsidP="0016709B">
            <w:pPr>
              <w:jc w:val="center"/>
              <w:rPr>
                <w:b/>
                <w:bCs/>
                <w:sz w:val="16"/>
                <w:szCs w:val="16"/>
                <w:lang w:val="ro-RO"/>
              </w:rPr>
            </w:pPr>
            <w:r w:rsidRPr="00F5570E">
              <w:rPr>
                <w:b/>
                <w:bCs/>
                <w:sz w:val="16"/>
                <w:szCs w:val="16"/>
                <w:lang w:val="ro-RO"/>
              </w:rPr>
              <w:t>ISTORIE</w:t>
            </w:r>
          </w:p>
          <w:p w:rsidR="0016709B" w:rsidRPr="00F5570E" w:rsidRDefault="0016709B" w:rsidP="0016709B">
            <w:pPr>
              <w:pStyle w:val="Heading1"/>
              <w:jc w:val="center"/>
              <w:rPr>
                <w:b/>
                <w:iCs/>
                <w:sz w:val="14"/>
                <w:szCs w:val="14"/>
              </w:rPr>
            </w:pPr>
            <w:r w:rsidRPr="00F5570E">
              <w:rPr>
                <w:b/>
                <w:iCs/>
                <w:sz w:val="14"/>
                <w:szCs w:val="14"/>
              </w:rPr>
              <w:t xml:space="preserve"> (SPECIALITATE ŞI DIDACTICA SPECIALITĂŢII), ELEMENTE DE PEDAGOGIE ŞI PSIHOLOGIE </w:t>
            </w:r>
          </w:p>
          <w:p w:rsidR="0016709B" w:rsidRPr="00F5570E" w:rsidRDefault="0016709B" w:rsidP="0016709B">
            <w:pPr>
              <w:jc w:val="center"/>
              <w:rPr>
                <w:sz w:val="16"/>
                <w:szCs w:val="16"/>
                <w:lang w:val="ro-RO"/>
              </w:rPr>
            </w:pPr>
            <w:r w:rsidRPr="00F5570E">
              <w:rPr>
                <w:sz w:val="12"/>
                <w:szCs w:val="12"/>
              </w:rPr>
              <w:t xml:space="preserve">(programele pentru examenul naţional de definitivare în învăţământ aprobate prin ordinul ministrului educaţiei şi cercetării ştiinţifice nr. 5558 / 2015)  </w:t>
            </w:r>
          </w:p>
        </w:tc>
      </w:tr>
      <w:tr w:rsidR="00F5570E" w:rsidRPr="00F5570E">
        <w:trPr>
          <w:cantSplit/>
          <w:trHeight w:val="171"/>
          <w:jc w:val="center"/>
        </w:trPr>
        <w:tc>
          <w:tcPr>
            <w:tcW w:w="1285" w:type="dxa"/>
            <w:vMerge/>
            <w:tcBorders>
              <w:left w:val="thinThickSmallGap" w:sz="24" w:space="0" w:color="auto"/>
            </w:tcBorders>
            <w:vAlign w:val="center"/>
          </w:tcPr>
          <w:p w:rsidR="00BE08C5" w:rsidRPr="00F5570E" w:rsidRDefault="00BE08C5" w:rsidP="00AE7467">
            <w:pPr>
              <w:jc w:val="center"/>
              <w:rPr>
                <w:b/>
                <w:bCs/>
                <w:sz w:val="18"/>
                <w:szCs w:val="18"/>
                <w:lang w:val="ro-RO"/>
              </w:rPr>
            </w:pPr>
          </w:p>
        </w:tc>
        <w:tc>
          <w:tcPr>
            <w:tcW w:w="1870" w:type="dxa"/>
            <w:vMerge/>
            <w:tcBorders>
              <w:right w:val="thinThickSmallGap" w:sz="24" w:space="0" w:color="auto"/>
            </w:tcBorders>
            <w:vAlign w:val="center"/>
          </w:tcPr>
          <w:p w:rsidR="00BE08C5" w:rsidRPr="00F5570E" w:rsidRDefault="00BE08C5" w:rsidP="00AE7467">
            <w:pPr>
              <w:jc w:val="center"/>
              <w:rPr>
                <w:b/>
                <w:bCs/>
                <w:sz w:val="18"/>
                <w:szCs w:val="18"/>
                <w:lang w:val="ro-RO"/>
              </w:rPr>
            </w:pPr>
          </w:p>
        </w:tc>
        <w:tc>
          <w:tcPr>
            <w:tcW w:w="1381" w:type="dxa"/>
            <w:vMerge/>
            <w:tcBorders>
              <w:left w:val="nil"/>
            </w:tcBorders>
            <w:vAlign w:val="center"/>
          </w:tcPr>
          <w:p w:rsidR="00BE08C5" w:rsidRPr="00F5570E" w:rsidRDefault="00BE08C5" w:rsidP="00AE7467">
            <w:pPr>
              <w:jc w:val="center"/>
              <w:rPr>
                <w:sz w:val="18"/>
                <w:szCs w:val="18"/>
                <w:lang w:val="ro-RO"/>
              </w:rPr>
            </w:pPr>
          </w:p>
        </w:tc>
        <w:tc>
          <w:tcPr>
            <w:tcW w:w="2244" w:type="dxa"/>
            <w:vMerge/>
            <w:tcBorders>
              <w:left w:val="nil"/>
            </w:tcBorders>
            <w:vAlign w:val="center"/>
          </w:tcPr>
          <w:p w:rsidR="00BE08C5" w:rsidRPr="00F5570E" w:rsidRDefault="00BE08C5" w:rsidP="00AE7467">
            <w:pPr>
              <w:jc w:val="center"/>
              <w:rPr>
                <w:sz w:val="18"/>
                <w:szCs w:val="18"/>
                <w:lang w:val="ro-RO"/>
              </w:rPr>
            </w:pPr>
          </w:p>
        </w:tc>
        <w:tc>
          <w:tcPr>
            <w:tcW w:w="561" w:type="dxa"/>
            <w:vAlign w:val="center"/>
          </w:tcPr>
          <w:p w:rsidR="00BE08C5" w:rsidRPr="00F5570E" w:rsidRDefault="00BE08C5" w:rsidP="00B57133">
            <w:pPr>
              <w:numPr>
                <w:ilvl w:val="0"/>
                <w:numId w:val="34"/>
              </w:numPr>
              <w:ind w:left="0" w:firstLine="0"/>
              <w:jc w:val="center"/>
              <w:rPr>
                <w:sz w:val="16"/>
                <w:szCs w:val="16"/>
                <w:lang w:val="ro-RO"/>
              </w:rPr>
            </w:pPr>
          </w:p>
        </w:tc>
        <w:tc>
          <w:tcPr>
            <w:tcW w:w="3740" w:type="dxa"/>
            <w:vAlign w:val="center"/>
          </w:tcPr>
          <w:p w:rsidR="00BE08C5" w:rsidRPr="00F5570E" w:rsidRDefault="00BE08C5" w:rsidP="00AE7467">
            <w:pPr>
              <w:rPr>
                <w:sz w:val="18"/>
                <w:szCs w:val="18"/>
                <w:lang w:val="ro-RO"/>
              </w:rPr>
            </w:pPr>
            <w:r w:rsidRPr="00F5570E">
              <w:rPr>
                <w:sz w:val="18"/>
                <w:szCs w:val="18"/>
                <w:lang w:val="ro-RO"/>
              </w:rPr>
              <w:t>Arhivistică</w:t>
            </w:r>
          </w:p>
        </w:tc>
        <w:tc>
          <w:tcPr>
            <w:tcW w:w="1122" w:type="dxa"/>
            <w:tcBorders>
              <w:right w:val="thinThickSmallGap" w:sz="24" w:space="0" w:color="auto"/>
            </w:tcBorders>
            <w:vAlign w:val="center"/>
          </w:tcPr>
          <w:p w:rsidR="00BE08C5" w:rsidRPr="00F5570E" w:rsidRDefault="00BE08C5" w:rsidP="00AE7467">
            <w:pPr>
              <w:jc w:val="center"/>
              <w:rPr>
                <w:sz w:val="18"/>
                <w:szCs w:val="18"/>
                <w:lang w:val="ro-RO"/>
              </w:rPr>
            </w:pPr>
            <w:r w:rsidRPr="00F5570E">
              <w:rPr>
                <w:sz w:val="18"/>
                <w:szCs w:val="18"/>
                <w:lang w:val="ro-RO"/>
              </w:rPr>
              <w:t>x</w:t>
            </w:r>
          </w:p>
        </w:tc>
        <w:tc>
          <w:tcPr>
            <w:tcW w:w="2431" w:type="dxa"/>
            <w:vMerge/>
            <w:tcBorders>
              <w:left w:val="thinThickSmallGap" w:sz="24" w:space="0" w:color="auto"/>
              <w:right w:val="thinThickSmallGap" w:sz="24" w:space="0" w:color="auto"/>
            </w:tcBorders>
            <w:vAlign w:val="center"/>
          </w:tcPr>
          <w:p w:rsidR="00BE08C5" w:rsidRPr="00F5570E" w:rsidRDefault="00BE08C5" w:rsidP="00AE7467">
            <w:pPr>
              <w:pStyle w:val="Heading4"/>
              <w:jc w:val="center"/>
              <w:rPr>
                <w:sz w:val="18"/>
                <w:szCs w:val="18"/>
                <w:lang w:val="ro-RO"/>
              </w:rPr>
            </w:pPr>
          </w:p>
        </w:tc>
      </w:tr>
      <w:tr w:rsidR="00F5570E" w:rsidRPr="00F5570E">
        <w:trPr>
          <w:cantSplit/>
          <w:trHeight w:val="171"/>
          <w:jc w:val="center"/>
        </w:trPr>
        <w:tc>
          <w:tcPr>
            <w:tcW w:w="1285" w:type="dxa"/>
            <w:vMerge/>
            <w:tcBorders>
              <w:left w:val="thinThickSmallGap" w:sz="24" w:space="0" w:color="auto"/>
            </w:tcBorders>
            <w:vAlign w:val="center"/>
          </w:tcPr>
          <w:p w:rsidR="00BE08C5" w:rsidRPr="00F5570E" w:rsidRDefault="00BE08C5" w:rsidP="00AE7467">
            <w:pPr>
              <w:jc w:val="center"/>
              <w:rPr>
                <w:b/>
                <w:bCs/>
                <w:sz w:val="18"/>
                <w:szCs w:val="18"/>
                <w:lang w:val="ro-RO"/>
              </w:rPr>
            </w:pPr>
          </w:p>
        </w:tc>
        <w:tc>
          <w:tcPr>
            <w:tcW w:w="1870" w:type="dxa"/>
            <w:vMerge/>
            <w:tcBorders>
              <w:right w:val="thinThickSmallGap" w:sz="24" w:space="0" w:color="auto"/>
            </w:tcBorders>
            <w:vAlign w:val="center"/>
          </w:tcPr>
          <w:p w:rsidR="00BE08C5" w:rsidRPr="00F5570E" w:rsidRDefault="00BE08C5" w:rsidP="00AE7467">
            <w:pPr>
              <w:jc w:val="center"/>
              <w:rPr>
                <w:b/>
                <w:bCs/>
                <w:sz w:val="18"/>
                <w:szCs w:val="18"/>
                <w:lang w:val="ro-RO"/>
              </w:rPr>
            </w:pPr>
          </w:p>
        </w:tc>
        <w:tc>
          <w:tcPr>
            <w:tcW w:w="1381" w:type="dxa"/>
            <w:vMerge/>
            <w:tcBorders>
              <w:left w:val="nil"/>
            </w:tcBorders>
            <w:vAlign w:val="center"/>
          </w:tcPr>
          <w:p w:rsidR="00BE08C5" w:rsidRPr="00F5570E" w:rsidRDefault="00BE08C5" w:rsidP="00AE7467">
            <w:pPr>
              <w:jc w:val="center"/>
              <w:rPr>
                <w:sz w:val="18"/>
                <w:szCs w:val="18"/>
                <w:lang w:val="ro-RO"/>
              </w:rPr>
            </w:pPr>
          </w:p>
        </w:tc>
        <w:tc>
          <w:tcPr>
            <w:tcW w:w="2244" w:type="dxa"/>
            <w:vMerge/>
            <w:tcBorders>
              <w:left w:val="nil"/>
            </w:tcBorders>
            <w:vAlign w:val="center"/>
          </w:tcPr>
          <w:p w:rsidR="00BE08C5" w:rsidRPr="00F5570E" w:rsidRDefault="00BE08C5" w:rsidP="00AE7467">
            <w:pPr>
              <w:jc w:val="center"/>
              <w:rPr>
                <w:sz w:val="18"/>
                <w:szCs w:val="18"/>
                <w:lang w:val="ro-RO"/>
              </w:rPr>
            </w:pPr>
          </w:p>
        </w:tc>
        <w:tc>
          <w:tcPr>
            <w:tcW w:w="561" w:type="dxa"/>
            <w:vAlign w:val="center"/>
          </w:tcPr>
          <w:p w:rsidR="00BE08C5" w:rsidRPr="00F5570E" w:rsidRDefault="00BE08C5" w:rsidP="00B57133">
            <w:pPr>
              <w:numPr>
                <w:ilvl w:val="0"/>
                <w:numId w:val="34"/>
              </w:numPr>
              <w:ind w:left="0" w:firstLine="0"/>
              <w:jc w:val="center"/>
              <w:rPr>
                <w:sz w:val="16"/>
                <w:szCs w:val="16"/>
                <w:lang w:val="ro-RO"/>
              </w:rPr>
            </w:pPr>
          </w:p>
        </w:tc>
        <w:tc>
          <w:tcPr>
            <w:tcW w:w="3740" w:type="dxa"/>
            <w:vAlign w:val="center"/>
          </w:tcPr>
          <w:p w:rsidR="00BE08C5" w:rsidRPr="00F5570E" w:rsidRDefault="00BE08C5" w:rsidP="00AE7467">
            <w:pPr>
              <w:rPr>
                <w:sz w:val="18"/>
                <w:szCs w:val="18"/>
                <w:lang w:val="ro-RO"/>
              </w:rPr>
            </w:pPr>
            <w:r w:rsidRPr="00F5570E">
              <w:rPr>
                <w:sz w:val="18"/>
                <w:szCs w:val="18"/>
                <w:lang w:val="ro-RO"/>
              </w:rPr>
              <w:t>Istorie</w:t>
            </w:r>
          </w:p>
        </w:tc>
        <w:tc>
          <w:tcPr>
            <w:tcW w:w="1122" w:type="dxa"/>
            <w:tcBorders>
              <w:right w:val="thinThickSmallGap" w:sz="24" w:space="0" w:color="auto"/>
            </w:tcBorders>
            <w:vAlign w:val="center"/>
          </w:tcPr>
          <w:p w:rsidR="00BE08C5" w:rsidRPr="00F5570E" w:rsidRDefault="00BE08C5" w:rsidP="00AE7467">
            <w:pPr>
              <w:jc w:val="center"/>
              <w:rPr>
                <w:sz w:val="18"/>
                <w:szCs w:val="18"/>
                <w:lang w:val="ro-RO"/>
              </w:rPr>
            </w:pPr>
            <w:r w:rsidRPr="00F5570E">
              <w:rPr>
                <w:sz w:val="18"/>
                <w:szCs w:val="18"/>
                <w:lang w:val="ro-RO"/>
              </w:rPr>
              <w:t>x</w:t>
            </w:r>
          </w:p>
        </w:tc>
        <w:tc>
          <w:tcPr>
            <w:tcW w:w="2431" w:type="dxa"/>
            <w:vMerge/>
            <w:tcBorders>
              <w:left w:val="thinThickSmallGap" w:sz="24" w:space="0" w:color="auto"/>
              <w:right w:val="thinThickSmallGap" w:sz="24" w:space="0" w:color="auto"/>
            </w:tcBorders>
            <w:vAlign w:val="center"/>
          </w:tcPr>
          <w:p w:rsidR="00BE08C5" w:rsidRPr="00F5570E" w:rsidRDefault="00BE08C5" w:rsidP="00AE7467">
            <w:pPr>
              <w:pStyle w:val="Heading4"/>
              <w:jc w:val="center"/>
              <w:rPr>
                <w:sz w:val="18"/>
                <w:szCs w:val="18"/>
                <w:lang w:val="ro-RO"/>
              </w:rPr>
            </w:pPr>
          </w:p>
        </w:tc>
      </w:tr>
      <w:tr w:rsidR="00F5570E" w:rsidRPr="00F5570E">
        <w:trPr>
          <w:cantSplit/>
          <w:trHeight w:val="171"/>
          <w:jc w:val="center"/>
        </w:trPr>
        <w:tc>
          <w:tcPr>
            <w:tcW w:w="1285" w:type="dxa"/>
            <w:vMerge/>
            <w:tcBorders>
              <w:left w:val="thinThickSmallGap" w:sz="24" w:space="0" w:color="auto"/>
            </w:tcBorders>
            <w:vAlign w:val="center"/>
          </w:tcPr>
          <w:p w:rsidR="00BE08C5" w:rsidRPr="00F5570E" w:rsidRDefault="00BE08C5" w:rsidP="00AE7467">
            <w:pPr>
              <w:jc w:val="center"/>
              <w:rPr>
                <w:b/>
                <w:bCs/>
                <w:sz w:val="18"/>
                <w:szCs w:val="18"/>
                <w:lang w:val="ro-RO"/>
              </w:rPr>
            </w:pPr>
          </w:p>
        </w:tc>
        <w:tc>
          <w:tcPr>
            <w:tcW w:w="1870" w:type="dxa"/>
            <w:vMerge/>
            <w:tcBorders>
              <w:right w:val="thinThickSmallGap" w:sz="24" w:space="0" w:color="auto"/>
            </w:tcBorders>
            <w:vAlign w:val="center"/>
          </w:tcPr>
          <w:p w:rsidR="00BE08C5" w:rsidRPr="00F5570E" w:rsidRDefault="00BE08C5" w:rsidP="00AE7467">
            <w:pPr>
              <w:jc w:val="center"/>
              <w:rPr>
                <w:b/>
                <w:bCs/>
                <w:sz w:val="18"/>
                <w:szCs w:val="18"/>
                <w:lang w:val="ro-RO"/>
              </w:rPr>
            </w:pPr>
          </w:p>
        </w:tc>
        <w:tc>
          <w:tcPr>
            <w:tcW w:w="1381" w:type="dxa"/>
            <w:vMerge/>
            <w:tcBorders>
              <w:left w:val="nil"/>
            </w:tcBorders>
            <w:vAlign w:val="center"/>
          </w:tcPr>
          <w:p w:rsidR="00BE08C5" w:rsidRPr="00F5570E" w:rsidRDefault="00BE08C5" w:rsidP="00AE7467">
            <w:pPr>
              <w:jc w:val="center"/>
              <w:rPr>
                <w:sz w:val="18"/>
                <w:szCs w:val="18"/>
                <w:lang w:val="ro-RO"/>
              </w:rPr>
            </w:pPr>
          </w:p>
        </w:tc>
        <w:tc>
          <w:tcPr>
            <w:tcW w:w="2244" w:type="dxa"/>
            <w:vMerge/>
            <w:tcBorders>
              <w:left w:val="nil"/>
            </w:tcBorders>
            <w:vAlign w:val="center"/>
          </w:tcPr>
          <w:p w:rsidR="00BE08C5" w:rsidRPr="00F5570E" w:rsidRDefault="00BE08C5" w:rsidP="00AE7467">
            <w:pPr>
              <w:jc w:val="center"/>
              <w:rPr>
                <w:sz w:val="18"/>
                <w:szCs w:val="18"/>
                <w:lang w:val="ro-RO"/>
              </w:rPr>
            </w:pPr>
          </w:p>
        </w:tc>
        <w:tc>
          <w:tcPr>
            <w:tcW w:w="561" w:type="dxa"/>
            <w:vAlign w:val="center"/>
          </w:tcPr>
          <w:p w:rsidR="00BE08C5" w:rsidRPr="00F5570E" w:rsidRDefault="00BE08C5" w:rsidP="00B57133">
            <w:pPr>
              <w:numPr>
                <w:ilvl w:val="0"/>
                <w:numId w:val="34"/>
              </w:numPr>
              <w:ind w:left="0" w:firstLine="0"/>
              <w:jc w:val="center"/>
              <w:rPr>
                <w:sz w:val="16"/>
                <w:szCs w:val="16"/>
                <w:lang w:val="ro-RO"/>
              </w:rPr>
            </w:pPr>
          </w:p>
        </w:tc>
        <w:tc>
          <w:tcPr>
            <w:tcW w:w="3740" w:type="dxa"/>
            <w:vAlign w:val="center"/>
          </w:tcPr>
          <w:p w:rsidR="00BE08C5" w:rsidRPr="00F5570E" w:rsidRDefault="00BE08C5" w:rsidP="00AE7467">
            <w:pPr>
              <w:rPr>
                <w:sz w:val="18"/>
                <w:szCs w:val="18"/>
                <w:lang w:val="ro-RO"/>
              </w:rPr>
            </w:pPr>
            <w:bookmarkStart w:id="19" w:name="OLE_LINK20"/>
            <w:r w:rsidRPr="00F5570E">
              <w:rPr>
                <w:sz w:val="18"/>
                <w:szCs w:val="18"/>
                <w:lang w:val="ro-RO"/>
              </w:rPr>
              <w:t>Istoria artei</w:t>
            </w:r>
            <w:bookmarkEnd w:id="19"/>
          </w:p>
        </w:tc>
        <w:tc>
          <w:tcPr>
            <w:tcW w:w="1122" w:type="dxa"/>
            <w:tcBorders>
              <w:right w:val="thinThickSmallGap" w:sz="24" w:space="0" w:color="auto"/>
            </w:tcBorders>
            <w:vAlign w:val="center"/>
          </w:tcPr>
          <w:p w:rsidR="00BE08C5" w:rsidRPr="00F5570E" w:rsidRDefault="00BE08C5" w:rsidP="00AE7467">
            <w:pPr>
              <w:jc w:val="center"/>
              <w:rPr>
                <w:sz w:val="18"/>
                <w:szCs w:val="18"/>
                <w:lang w:val="ro-RO"/>
              </w:rPr>
            </w:pPr>
            <w:r w:rsidRPr="00F5570E">
              <w:rPr>
                <w:sz w:val="18"/>
                <w:szCs w:val="18"/>
                <w:lang w:val="ro-RO"/>
              </w:rPr>
              <w:t>x</w:t>
            </w:r>
          </w:p>
        </w:tc>
        <w:tc>
          <w:tcPr>
            <w:tcW w:w="2431" w:type="dxa"/>
            <w:vMerge/>
            <w:tcBorders>
              <w:left w:val="thinThickSmallGap" w:sz="24" w:space="0" w:color="auto"/>
              <w:right w:val="thinThickSmallGap" w:sz="24" w:space="0" w:color="auto"/>
            </w:tcBorders>
            <w:vAlign w:val="center"/>
          </w:tcPr>
          <w:p w:rsidR="00BE08C5" w:rsidRPr="00F5570E" w:rsidRDefault="00BE08C5" w:rsidP="00AE7467">
            <w:pPr>
              <w:pStyle w:val="Heading4"/>
              <w:jc w:val="center"/>
              <w:rPr>
                <w:sz w:val="18"/>
                <w:szCs w:val="18"/>
                <w:lang w:val="ro-RO"/>
              </w:rPr>
            </w:pPr>
          </w:p>
        </w:tc>
      </w:tr>
      <w:tr w:rsidR="00F5570E" w:rsidRPr="00F5570E">
        <w:trPr>
          <w:cantSplit/>
          <w:trHeight w:val="171"/>
          <w:jc w:val="center"/>
        </w:trPr>
        <w:tc>
          <w:tcPr>
            <w:tcW w:w="1285" w:type="dxa"/>
            <w:vMerge/>
            <w:tcBorders>
              <w:left w:val="thinThickSmallGap" w:sz="24" w:space="0" w:color="auto"/>
            </w:tcBorders>
            <w:vAlign w:val="center"/>
          </w:tcPr>
          <w:p w:rsidR="00BE08C5" w:rsidRPr="00F5570E" w:rsidRDefault="00BE08C5" w:rsidP="00AE7467">
            <w:pPr>
              <w:jc w:val="center"/>
              <w:rPr>
                <w:b/>
                <w:bCs/>
                <w:sz w:val="18"/>
                <w:szCs w:val="18"/>
                <w:lang w:val="ro-RO"/>
              </w:rPr>
            </w:pPr>
          </w:p>
        </w:tc>
        <w:tc>
          <w:tcPr>
            <w:tcW w:w="1870" w:type="dxa"/>
            <w:vMerge/>
            <w:tcBorders>
              <w:right w:val="thinThickSmallGap" w:sz="24" w:space="0" w:color="auto"/>
            </w:tcBorders>
            <w:vAlign w:val="center"/>
          </w:tcPr>
          <w:p w:rsidR="00BE08C5" w:rsidRPr="00F5570E" w:rsidRDefault="00BE08C5" w:rsidP="00AE7467">
            <w:pPr>
              <w:jc w:val="center"/>
              <w:rPr>
                <w:b/>
                <w:bCs/>
                <w:sz w:val="18"/>
                <w:szCs w:val="18"/>
                <w:lang w:val="ro-RO"/>
              </w:rPr>
            </w:pPr>
          </w:p>
        </w:tc>
        <w:tc>
          <w:tcPr>
            <w:tcW w:w="1381" w:type="dxa"/>
            <w:vMerge/>
            <w:tcBorders>
              <w:left w:val="nil"/>
            </w:tcBorders>
            <w:vAlign w:val="center"/>
          </w:tcPr>
          <w:p w:rsidR="00BE08C5" w:rsidRPr="00F5570E" w:rsidRDefault="00BE08C5" w:rsidP="00AE7467">
            <w:pPr>
              <w:jc w:val="center"/>
              <w:rPr>
                <w:sz w:val="18"/>
                <w:szCs w:val="18"/>
                <w:lang w:val="ro-RO"/>
              </w:rPr>
            </w:pPr>
          </w:p>
        </w:tc>
        <w:tc>
          <w:tcPr>
            <w:tcW w:w="2244" w:type="dxa"/>
            <w:vMerge/>
            <w:tcBorders>
              <w:left w:val="nil"/>
            </w:tcBorders>
            <w:vAlign w:val="center"/>
          </w:tcPr>
          <w:p w:rsidR="00BE08C5" w:rsidRPr="00F5570E" w:rsidRDefault="00BE08C5" w:rsidP="00AE7467">
            <w:pPr>
              <w:jc w:val="center"/>
              <w:rPr>
                <w:sz w:val="18"/>
                <w:szCs w:val="18"/>
                <w:lang w:val="ro-RO"/>
              </w:rPr>
            </w:pPr>
          </w:p>
        </w:tc>
        <w:tc>
          <w:tcPr>
            <w:tcW w:w="561" w:type="dxa"/>
            <w:vAlign w:val="center"/>
          </w:tcPr>
          <w:p w:rsidR="00BE08C5" w:rsidRPr="00F5570E" w:rsidRDefault="00BE08C5" w:rsidP="00B57133">
            <w:pPr>
              <w:numPr>
                <w:ilvl w:val="0"/>
                <w:numId w:val="34"/>
              </w:numPr>
              <w:ind w:left="0" w:firstLine="0"/>
              <w:jc w:val="center"/>
              <w:rPr>
                <w:sz w:val="16"/>
                <w:szCs w:val="16"/>
                <w:lang w:val="ro-RO"/>
              </w:rPr>
            </w:pPr>
          </w:p>
        </w:tc>
        <w:tc>
          <w:tcPr>
            <w:tcW w:w="3740" w:type="dxa"/>
            <w:vAlign w:val="center"/>
          </w:tcPr>
          <w:p w:rsidR="00BE08C5" w:rsidRPr="00F5570E" w:rsidRDefault="00BE08C5" w:rsidP="00AE7467">
            <w:pPr>
              <w:rPr>
                <w:sz w:val="18"/>
                <w:szCs w:val="18"/>
                <w:lang w:val="ro-RO"/>
              </w:rPr>
            </w:pPr>
            <w:r w:rsidRPr="00F5570E">
              <w:rPr>
                <w:sz w:val="18"/>
                <w:szCs w:val="18"/>
                <w:lang w:val="ro-RO"/>
              </w:rPr>
              <w:t>Muzeologie</w:t>
            </w:r>
          </w:p>
        </w:tc>
        <w:tc>
          <w:tcPr>
            <w:tcW w:w="1122" w:type="dxa"/>
            <w:tcBorders>
              <w:right w:val="thinThickSmallGap" w:sz="24" w:space="0" w:color="auto"/>
            </w:tcBorders>
            <w:vAlign w:val="center"/>
          </w:tcPr>
          <w:p w:rsidR="00BE08C5" w:rsidRPr="00F5570E" w:rsidRDefault="00BE08C5" w:rsidP="00AE7467">
            <w:pPr>
              <w:jc w:val="center"/>
              <w:rPr>
                <w:sz w:val="18"/>
                <w:szCs w:val="18"/>
                <w:lang w:val="ro-RO"/>
              </w:rPr>
            </w:pPr>
            <w:r w:rsidRPr="00F5570E">
              <w:rPr>
                <w:sz w:val="18"/>
                <w:szCs w:val="18"/>
                <w:lang w:val="ro-RO"/>
              </w:rPr>
              <w:t>x</w:t>
            </w:r>
          </w:p>
        </w:tc>
        <w:tc>
          <w:tcPr>
            <w:tcW w:w="2431" w:type="dxa"/>
            <w:vMerge/>
            <w:tcBorders>
              <w:left w:val="thinThickSmallGap" w:sz="24" w:space="0" w:color="auto"/>
              <w:right w:val="thinThickSmallGap" w:sz="24" w:space="0" w:color="auto"/>
            </w:tcBorders>
            <w:vAlign w:val="center"/>
          </w:tcPr>
          <w:p w:rsidR="00BE08C5" w:rsidRPr="00F5570E" w:rsidRDefault="00BE08C5" w:rsidP="00AE7467">
            <w:pPr>
              <w:pStyle w:val="Heading4"/>
              <w:jc w:val="center"/>
              <w:rPr>
                <w:sz w:val="18"/>
                <w:szCs w:val="18"/>
                <w:lang w:val="ro-RO"/>
              </w:rPr>
            </w:pPr>
          </w:p>
        </w:tc>
      </w:tr>
      <w:tr w:rsidR="00BE08C5" w:rsidRPr="00F5570E">
        <w:trPr>
          <w:cantSplit/>
          <w:trHeight w:val="171"/>
          <w:jc w:val="center"/>
        </w:trPr>
        <w:tc>
          <w:tcPr>
            <w:tcW w:w="14634" w:type="dxa"/>
            <w:gridSpan w:val="8"/>
            <w:tcBorders>
              <w:left w:val="thinThickSmallGap" w:sz="24" w:space="0" w:color="auto"/>
              <w:bottom w:val="thickThinSmallGap" w:sz="24" w:space="0" w:color="auto"/>
              <w:right w:val="thinThickSmallGap" w:sz="24" w:space="0" w:color="auto"/>
            </w:tcBorders>
            <w:vAlign w:val="center"/>
          </w:tcPr>
          <w:p w:rsidR="00CD33E5" w:rsidRPr="00F5570E" w:rsidRDefault="00CD33E5" w:rsidP="00CD33E5">
            <w:pPr>
              <w:ind w:firstLine="561"/>
              <w:jc w:val="both"/>
              <w:rPr>
                <w:sz w:val="18"/>
                <w:szCs w:val="18"/>
                <w:lang w:val="ro-RO"/>
              </w:rPr>
            </w:pPr>
            <w:r w:rsidRPr="00F5570E">
              <w:rPr>
                <w:sz w:val="18"/>
                <w:szCs w:val="18"/>
                <w:lang w:val="ro-RO"/>
              </w:rPr>
              <w:t xml:space="preserve">(**) Pentru ocuparea posturilor didactice/catedrelor din învăţământul special candidaţii trebuie să se încadreze în condiţiile prevăzute de </w:t>
            </w:r>
            <w:r w:rsidRPr="00F5570E">
              <w:rPr>
                <w:iCs/>
                <w:sz w:val="18"/>
                <w:szCs w:val="18"/>
                <w:lang w:val="ro-RO"/>
              </w:rPr>
              <w:t>art. 248 alin. (5) din Legea educaţiei naţionale nr. 1/2011 cu modificările şi completările ulterioare</w:t>
            </w:r>
            <w:r w:rsidRPr="00F5570E">
              <w:rPr>
                <w:sz w:val="18"/>
                <w:szCs w:val="18"/>
                <w:lang w:val="ro-RO"/>
              </w:rPr>
              <w:t xml:space="preserve"> ori în cele prevăzute în</w:t>
            </w:r>
            <w:r w:rsidRPr="00F5570E">
              <w:rPr>
                <w:iCs/>
                <w:sz w:val="18"/>
                <w:szCs w:val="18"/>
                <w:lang w:val="ro-RO"/>
              </w:rPr>
              <w:t xml:space="preserve"> Metodologia-cadru privind mobilitatea personalului didactic din învăţământul preuniversitar.</w:t>
            </w:r>
          </w:p>
          <w:p w:rsidR="00CD33E5" w:rsidRPr="00F5570E" w:rsidRDefault="00CD33E5" w:rsidP="00D20C92">
            <w:pPr>
              <w:pStyle w:val="Heading4"/>
              <w:ind w:firstLine="567"/>
              <w:jc w:val="both"/>
              <w:rPr>
                <w:bCs w:val="0"/>
                <w:iCs/>
                <w:sz w:val="18"/>
                <w:szCs w:val="18"/>
                <w:lang w:val="ro-RO"/>
              </w:rPr>
            </w:pPr>
          </w:p>
          <w:p w:rsidR="00BE08C5" w:rsidRPr="00F5570E" w:rsidRDefault="0040552E" w:rsidP="00D20C92">
            <w:pPr>
              <w:pStyle w:val="Heading4"/>
              <w:ind w:firstLine="567"/>
              <w:jc w:val="both"/>
              <w:rPr>
                <w:b w:val="0"/>
                <w:sz w:val="18"/>
                <w:szCs w:val="18"/>
                <w:lang w:val="ro-RO"/>
              </w:rPr>
            </w:pPr>
            <w:r w:rsidRPr="00F5570E">
              <w:rPr>
                <w:bCs w:val="0"/>
                <w:iCs/>
                <w:sz w:val="18"/>
                <w:szCs w:val="18"/>
                <w:lang w:val="ro-RO"/>
              </w:rPr>
              <w:t>Notă.</w:t>
            </w:r>
            <w:r w:rsidRPr="00F5570E">
              <w:rPr>
                <w:b w:val="0"/>
                <w:sz w:val="18"/>
                <w:szCs w:val="18"/>
                <w:lang w:val="ro-RO"/>
              </w:rPr>
              <w:t xml:space="preserve"> </w:t>
            </w:r>
            <w:r w:rsidRPr="00F5570E">
              <w:rPr>
                <w:bCs w:val="0"/>
                <w:sz w:val="18"/>
                <w:szCs w:val="18"/>
                <w:lang w:val="ro-RO"/>
              </w:rPr>
              <w:t>În mod excepţional</w:t>
            </w:r>
            <w:r w:rsidRPr="00F5570E">
              <w:rPr>
                <w:b w:val="0"/>
                <w:sz w:val="18"/>
                <w:szCs w:val="18"/>
                <w:lang w:val="ro-RO"/>
              </w:rPr>
              <w:t xml:space="preserve">, în lipsa absolvenţilor </w:t>
            </w:r>
            <w:r w:rsidR="00D20C92" w:rsidRPr="00F5570E">
              <w:rPr>
                <w:b w:val="0"/>
                <w:sz w:val="18"/>
                <w:szCs w:val="18"/>
                <w:lang w:val="ro-RO"/>
              </w:rPr>
              <w:t>cu studii universitare de lungă durată sau studii univeristare de masterat/master</w:t>
            </w:r>
            <w:r w:rsidRPr="00F5570E">
              <w:rPr>
                <w:b w:val="0"/>
                <w:iCs/>
                <w:sz w:val="18"/>
                <w:szCs w:val="18"/>
                <w:lang w:val="ro-RO"/>
              </w:rPr>
              <w:t>,</w:t>
            </w:r>
            <w:r w:rsidRPr="00F5570E">
              <w:rPr>
                <w:b w:val="0"/>
                <w:bCs w:val="0"/>
                <w:sz w:val="18"/>
                <w:szCs w:val="18"/>
                <w:lang w:val="ro-RO"/>
              </w:rPr>
              <w:t xml:space="preserve"> </w:t>
            </w:r>
            <w:r w:rsidRPr="00F5570E">
              <w:rPr>
                <w:bCs w:val="0"/>
                <w:sz w:val="18"/>
                <w:szCs w:val="18"/>
                <w:lang w:val="ro-RO"/>
              </w:rPr>
              <w:t>în învăţământul liceal obligatoriu</w:t>
            </w:r>
            <w:r w:rsidRPr="00F5570E">
              <w:rPr>
                <w:b w:val="0"/>
                <w:sz w:val="18"/>
                <w:szCs w:val="18"/>
                <w:lang w:val="ro-RO"/>
              </w:rPr>
              <w:t xml:space="preserve"> pot fi încadraţi</w:t>
            </w:r>
            <w:r w:rsidRPr="00F5570E">
              <w:rPr>
                <w:b w:val="0"/>
                <w:iCs/>
                <w:sz w:val="18"/>
                <w:szCs w:val="18"/>
                <w:lang w:val="ro-RO"/>
              </w:rPr>
              <w:t xml:space="preserve">, </w:t>
            </w:r>
            <w:r w:rsidRPr="00F5570E">
              <w:rPr>
                <w:bCs w:val="0"/>
                <w:sz w:val="18"/>
                <w:szCs w:val="18"/>
                <w:lang w:val="ro-RO"/>
              </w:rPr>
              <w:t>pe perioadă determinată</w:t>
            </w:r>
            <w:r w:rsidRPr="00F5570E">
              <w:rPr>
                <w:b w:val="0"/>
                <w:sz w:val="18"/>
                <w:szCs w:val="18"/>
                <w:lang w:val="ro-RO"/>
              </w:rPr>
              <w:t>, absolvenţii ciclului I de studii universitare de licenţă cu specializările în profilul postului, nominalizate mai sus.</w:t>
            </w:r>
          </w:p>
        </w:tc>
      </w:tr>
    </w:tbl>
    <w:p w:rsidR="00BE08C5" w:rsidRPr="00F5570E" w:rsidRDefault="00BE08C5" w:rsidP="00AE7467">
      <w:pPr>
        <w:jc w:val="right"/>
        <w:rPr>
          <w:b/>
          <w:bCs/>
          <w:sz w:val="22"/>
          <w:szCs w:val="22"/>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46"/>
        <w:gridCol w:w="2458"/>
        <w:gridCol w:w="1425"/>
        <w:gridCol w:w="567"/>
        <w:gridCol w:w="5640"/>
        <w:gridCol w:w="748"/>
        <w:gridCol w:w="841"/>
        <w:gridCol w:w="1418"/>
      </w:tblGrid>
      <w:tr w:rsidR="00F5570E" w:rsidRPr="00F5570E" w:rsidTr="006177AF">
        <w:trPr>
          <w:cantSplit/>
          <w:jc w:val="center"/>
        </w:trPr>
        <w:tc>
          <w:tcPr>
            <w:tcW w:w="4104" w:type="dxa"/>
            <w:gridSpan w:val="2"/>
            <w:tcBorders>
              <w:top w:val="thinThickSmallGap" w:sz="24" w:space="0" w:color="auto"/>
              <w:left w:val="thinThickSmallGap" w:sz="24" w:space="0" w:color="auto"/>
              <w:right w:val="thinThickSmallGap" w:sz="24" w:space="0" w:color="auto"/>
            </w:tcBorders>
            <w:vAlign w:val="center"/>
          </w:tcPr>
          <w:p w:rsidR="00A44073" w:rsidRPr="00F5570E" w:rsidRDefault="00A44073" w:rsidP="00A44073">
            <w:pPr>
              <w:jc w:val="center"/>
              <w:rPr>
                <w:b/>
                <w:bCs/>
                <w:sz w:val="16"/>
                <w:szCs w:val="16"/>
                <w:lang w:val="ro-RO"/>
              </w:rPr>
            </w:pPr>
            <w:r w:rsidRPr="00F5570E">
              <w:rPr>
                <w:b/>
                <w:bCs/>
                <w:sz w:val="16"/>
                <w:szCs w:val="16"/>
                <w:lang w:val="ro-RO"/>
              </w:rPr>
              <w:t>Învăţământ preuniversitar</w:t>
            </w:r>
          </w:p>
        </w:tc>
        <w:tc>
          <w:tcPr>
            <w:tcW w:w="9221" w:type="dxa"/>
            <w:gridSpan w:val="5"/>
            <w:tcBorders>
              <w:top w:val="thinThickSmallGap" w:sz="24" w:space="0" w:color="auto"/>
              <w:left w:val="nil"/>
              <w:right w:val="thinThickSmallGap" w:sz="24" w:space="0" w:color="auto"/>
            </w:tcBorders>
            <w:vAlign w:val="center"/>
          </w:tcPr>
          <w:p w:rsidR="00A44073" w:rsidRPr="00F5570E" w:rsidRDefault="00A44073" w:rsidP="00A44073">
            <w:pPr>
              <w:jc w:val="center"/>
              <w:rPr>
                <w:sz w:val="14"/>
                <w:szCs w:val="14"/>
                <w:lang w:val="ro-RO"/>
              </w:rPr>
            </w:pPr>
            <w:r w:rsidRPr="00F5570E">
              <w:rPr>
                <w:b/>
                <w:bCs/>
                <w:sz w:val="14"/>
                <w:szCs w:val="14"/>
                <w:lang w:val="ro-RO"/>
              </w:rPr>
              <w:t>Studii absolvite, cu diplomă, la instituţii de învăţământ  acreditate/autorizate provizoriu, care dau dreptul candidaţilor  de a se înscrie şi de a participa la concursurile de titularizare în învăţământul preuniversitar şi la examenul naţional de definitivare în învăţământ</w:t>
            </w:r>
          </w:p>
        </w:tc>
        <w:tc>
          <w:tcPr>
            <w:tcW w:w="1418" w:type="dxa"/>
            <w:vMerge w:val="restart"/>
            <w:tcBorders>
              <w:top w:val="thinThickSmallGap" w:sz="24" w:space="0" w:color="auto"/>
              <w:left w:val="nil"/>
              <w:right w:val="thinThickSmallGap" w:sz="24" w:space="0" w:color="auto"/>
            </w:tcBorders>
            <w:vAlign w:val="center"/>
          </w:tcPr>
          <w:p w:rsidR="00A44073" w:rsidRPr="00F5570E" w:rsidRDefault="00A44073" w:rsidP="00A44073">
            <w:pPr>
              <w:jc w:val="center"/>
              <w:rPr>
                <w:sz w:val="14"/>
                <w:szCs w:val="14"/>
                <w:lang w:val="ro-RO"/>
              </w:rPr>
            </w:pPr>
            <w:r w:rsidRPr="00F5570E">
              <w:rPr>
                <w:b/>
                <w:bCs/>
                <w:sz w:val="14"/>
                <w:szCs w:val="14"/>
                <w:lang w:val="ro-RO"/>
              </w:rPr>
              <w:t>Programa -</w:t>
            </w:r>
          </w:p>
          <w:p w:rsidR="00A44073" w:rsidRPr="00F5570E" w:rsidRDefault="00A44073" w:rsidP="00A44073">
            <w:pPr>
              <w:jc w:val="center"/>
              <w:rPr>
                <w:b/>
                <w:bCs/>
                <w:sz w:val="14"/>
                <w:szCs w:val="14"/>
                <w:lang w:val="ro-RO"/>
              </w:rPr>
            </w:pPr>
            <w:r w:rsidRPr="00F5570E">
              <w:rPr>
                <w:b/>
                <w:bCs/>
                <w:sz w:val="14"/>
                <w:szCs w:val="14"/>
                <w:lang w:val="ro-RO"/>
              </w:rPr>
              <w:t xml:space="preserve">probă de concurs/ </w:t>
            </w:r>
          </w:p>
          <w:p w:rsidR="00A44073" w:rsidRPr="00F5570E" w:rsidRDefault="00A44073" w:rsidP="00A44073">
            <w:pPr>
              <w:jc w:val="center"/>
              <w:rPr>
                <w:b/>
                <w:bCs/>
                <w:sz w:val="14"/>
                <w:szCs w:val="14"/>
                <w:lang w:val="ro-RO"/>
              </w:rPr>
            </w:pPr>
            <w:r w:rsidRPr="00F5570E">
              <w:rPr>
                <w:b/>
                <w:bCs/>
                <w:sz w:val="14"/>
                <w:szCs w:val="14"/>
                <w:lang w:val="ro-RO"/>
              </w:rPr>
              <w:t>Disciplina pentru examenul naţional de definitivare în învăţământ</w:t>
            </w:r>
          </w:p>
        </w:tc>
      </w:tr>
      <w:tr w:rsidR="00F5570E" w:rsidRPr="00F5570E" w:rsidTr="006177AF">
        <w:trPr>
          <w:cantSplit/>
          <w:jc w:val="center"/>
        </w:trPr>
        <w:tc>
          <w:tcPr>
            <w:tcW w:w="1646" w:type="dxa"/>
            <w:tcBorders>
              <w:left w:val="thinThickSmallGap" w:sz="24" w:space="0" w:color="auto"/>
            </w:tcBorders>
            <w:vAlign w:val="center"/>
          </w:tcPr>
          <w:p w:rsidR="006177AF" w:rsidRPr="00F5570E" w:rsidRDefault="006177AF" w:rsidP="006177AF">
            <w:pPr>
              <w:jc w:val="center"/>
              <w:rPr>
                <w:b/>
                <w:bCs/>
                <w:sz w:val="16"/>
                <w:szCs w:val="16"/>
                <w:lang w:val="ro-RO"/>
              </w:rPr>
            </w:pPr>
          </w:p>
          <w:p w:rsidR="006177AF" w:rsidRPr="00F5570E" w:rsidRDefault="006177AF" w:rsidP="006177AF">
            <w:pPr>
              <w:jc w:val="center"/>
              <w:rPr>
                <w:sz w:val="16"/>
                <w:szCs w:val="16"/>
                <w:lang w:val="ro-RO"/>
              </w:rPr>
            </w:pPr>
            <w:r w:rsidRPr="00F5570E">
              <w:rPr>
                <w:b/>
                <w:bCs/>
                <w:sz w:val="16"/>
                <w:szCs w:val="16"/>
                <w:lang w:val="ro-RO"/>
              </w:rPr>
              <w:t xml:space="preserve">Nivel </w:t>
            </w:r>
          </w:p>
        </w:tc>
        <w:tc>
          <w:tcPr>
            <w:tcW w:w="2458" w:type="dxa"/>
            <w:tcBorders>
              <w:right w:val="thinThickSmallGap" w:sz="24" w:space="0" w:color="auto"/>
            </w:tcBorders>
            <w:vAlign w:val="center"/>
          </w:tcPr>
          <w:p w:rsidR="006177AF" w:rsidRPr="00F5570E" w:rsidRDefault="006177AF" w:rsidP="006177AF">
            <w:pPr>
              <w:jc w:val="center"/>
              <w:rPr>
                <w:b/>
                <w:bCs/>
                <w:sz w:val="16"/>
                <w:szCs w:val="16"/>
                <w:lang w:val="ro-RO"/>
              </w:rPr>
            </w:pPr>
            <w:r w:rsidRPr="00F5570E">
              <w:rPr>
                <w:b/>
                <w:bCs/>
                <w:sz w:val="16"/>
                <w:szCs w:val="16"/>
                <w:lang w:val="ro-RO"/>
              </w:rPr>
              <w:t>Post/Catedră</w:t>
            </w:r>
          </w:p>
          <w:p w:rsidR="006177AF" w:rsidRPr="00F5570E" w:rsidRDefault="006177AF" w:rsidP="006177AF">
            <w:pPr>
              <w:jc w:val="center"/>
              <w:rPr>
                <w:sz w:val="16"/>
                <w:szCs w:val="16"/>
                <w:lang w:val="ro-RO"/>
              </w:rPr>
            </w:pPr>
            <w:r w:rsidRPr="00F5570E">
              <w:rPr>
                <w:sz w:val="16"/>
                <w:szCs w:val="16"/>
                <w:lang w:val="ro-RO"/>
              </w:rPr>
              <w:t>(Disciplina principală</w:t>
            </w:r>
          </w:p>
          <w:p w:rsidR="006177AF" w:rsidRPr="00F5570E" w:rsidRDefault="006177AF" w:rsidP="006177AF">
            <w:pPr>
              <w:jc w:val="center"/>
              <w:rPr>
                <w:sz w:val="16"/>
                <w:szCs w:val="16"/>
                <w:lang w:val="ro-RO"/>
              </w:rPr>
            </w:pPr>
            <w:r w:rsidRPr="00F5570E">
              <w:rPr>
                <w:sz w:val="16"/>
                <w:szCs w:val="16"/>
                <w:lang w:val="ro-RO"/>
              </w:rPr>
              <w:t xml:space="preserve">de încadrare) </w:t>
            </w:r>
          </w:p>
        </w:tc>
        <w:tc>
          <w:tcPr>
            <w:tcW w:w="1425" w:type="dxa"/>
            <w:tcBorders>
              <w:left w:val="nil"/>
            </w:tcBorders>
            <w:vAlign w:val="center"/>
          </w:tcPr>
          <w:p w:rsidR="006177AF" w:rsidRPr="00F5570E" w:rsidRDefault="006177AF" w:rsidP="006177AF">
            <w:pPr>
              <w:jc w:val="center"/>
              <w:rPr>
                <w:sz w:val="16"/>
                <w:szCs w:val="16"/>
                <w:lang w:val="ro-RO"/>
              </w:rPr>
            </w:pPr>
            <w:r w:rsidRPr="00F5570E">
              <w:rPr>
                <w:sz w:val="16"/>
                <w:szCs w:val="16"/>
                <w:lang w:val="ro-RO"/>
              </w:rPr>
              <w:t>PROFILUL / DOMENIUL</w:t>
            </w:r>
          </w:p>
        </w:tc>
        <w:tc>
          <w:tcPr>
            <w:tcW w:w="567" w:type="dxa"/>
            <w:vAlign w:val="center"/>
          </w:tcPr>
          <w:p w:rsidR="006177AF" w:rsidRPr="00F5570E" w:rsidRDefault="006177AF" w:rsidP="006177AF">
            <w:pPr>
              <w:rPr>
                <w:sz w:val="16"/>
                <w:szCs w:val="16"/>
                <w:lang w:val="ro-RO"/>
              </w:rPr>
            </w:pPr>
            <w:r w:rsidRPr="00F5570E">
              <w:rPr>
                <w:sz w:val="16"/>
                <w:szCs w:val="16"/>
                <w:lang w:val="ro-RO"/>
              </w:rPr>
              <w:t>Nr. crt.</w:t>
            </w:r>
          </w:p>
        </w:tc>
        <w:tc>
          <w:tcPr>
            <w:tcW w:w="5640" w:type="dxa"/>
            <w:vAlign w:val="center"/>
          </w:tcPr>
          <w:p w:rsidR="006177AF" w:rsidRPr="00F5570E" w:rsidRDefault="006177AF" w:rsidP="006177AF">
            <w:pPr>
              <w:jc w:val="right"/>
              <w:rPr>
                <w:sz w:val="16"/>
                <w:szCs w:val="16"/>
                <w:lang w:val="ro-RO"/>
              </w:rPr>
            </w:pPr>
            <w:r w:rsidRPr="00F5570E">
              <w:rPr>
                <w:sz w:val="16"/>
                <w:szCs w:val="16"/>
                <w:lang w:val="ro-RO"/>
              </w:rPr>
              <w:t>Învăţământ universitar</w:t>
            </w:r>
          </w:p>
          <w:p w:rsidR="006177AF" w:rsidRPr="00F5570E" w:rsidRDefault="006177AF" w:rsidP="006177AF">
            <w:pPr>
              <w:jc w:val="center"/>
              <w:rPr>
                <w:sz w:val="16"/>
                <w:szCs w:val="16"/>
                <w:lang w:val="ro-RO"/>
              </w:rPr>
            </w:pPr>
          </w:p>
          <w:p w:rsidR="006177AF" w:rsidRPr="00F5570E" w:rsidRDefault="006177AF" w:rsidP="006177AF">
            <w:pPr>
              <w:rPr>
                <w:sz w:val="16"/>
                <w:szCs w:val="16"/>
                <w:lang w:val="ro-RO"/>
              </w:rPr>
            </w:pPr>
            <w:r w:rsidRPr="00F5570E">
              <w:rPr>
                <w:sz w:val="16"/>
                <w:szCs w:val="16"/>
                <w:lang w:val="ro-RO"/>
              </w:rPr>
              <w:t>Specializarea</w:t>
            </w:r>
          </w:p>
        </w:tc>
        <w:tc>
          <w:tcPr>
            <w:tcW w:w="748" w:type="dxa"/>
            <w:vAlign w:val="center"/>
          </w:tcPr>
          <w:p w:rsidR="006177AF" w:rsidRPr="00F5570E" w:rsidRDefault="006177AF" w:rsidP="006177AF">
            <w:pPr>
              <w:jc w:val="center"/>
              <w:rPr>
                <w:sz w:val="16"/>
                <w:szCs w:val="16"/>
                <w:lang w:val="ro-RO"/>
              </w:rPr>
            </w:pPr>
            <w:r w:rsidRPr="00F5570E">
              <w:rPr>
                <w:sz w:val="16"/>
                <w:szCs w:val="16"/>
                <w:lang w:val="ro-RO"/>
              </w:rPr>
              <w:t>de lungă durată</w:t>
            </w:r>
          </w:p>
        </w:tc>
        <w:tc>
          <w:tcPr>
            <w:tcW w:w="841" w:type="dxa"/>
            <w:tcBorders>
              <w:right w:val="thinThickSmallGap" w:sz="24" w:space="0" w:color="auto"/>
            </w:tcBorders>
            <w:vAlign w:val="center"/>
          </w:tcPr>
          <w:p w:rsidR="006177AF" w:rsidRPr="00F5570E" w:rsidRDefault="006177AF" w:rsidP="006177AF">
            <w:pPr>
              <w:jc w:val="center"/>
              <w:rPr>
                <w:sz w:val="16"/>
                <w:szCs w:val="16"/>
                <w:lang w:val="ro-RO"/>
              </w:rPr>
            </w:pPr>
            <w:r w:rsidRPr="00F5570E">
              <w:rPr>
                <w:sz w:val="16"/>
                <w:szCs w:val="16"/>
                <w:lang w:val="ro-RO"/>
              </w:rPr>
              <w:t>de scurtă durată</w:t>
            </w:r>
          </w:p>
        </w:tc>
        <w:tc>
          <w:tcPr>
            <w:tcW w:w="1418" w:type="dxa"/>
            <w:vMerge/>
            <w:tcBorders>
              <w:left w:val="nil"/>
              <w:right w:val="thinThickSmallGap" w:sz="24" w:space="0" w:color="auto"/>
            </w:tcBorders>
            <w:vAlign w:val="center"/>
          </w:tcPr>
          <w:p w:rsidR="006177AF" w:rsidRPr="00F5570E" w:rsidRDefault="006177AF" w:rsidP="006177AF">
            <w:pPr>
              <w:jc w:val="center"/>
              <w:rPr>
                <w:b/>
                <w:bCs/>
                <w:sz w:val="16"/>
                <w:szCs w:val="16"/>
                <w:lang w:val="ro-RO"/>
              </w:rPr>
            </w:pPr>
          </w:p>
        </w:tc>
      </w:tr>
      <w:tr w:rsidR="00F5570E" w:rsidRPr="00F5570E" w:rsidTr="006177AF">
        <w:trPr>
          <w:cantSplit/>
          <w:jc w:val="center"/>
        </w:trPr>
        <w:tc>
          <w:tcPr>
            <w:tcW w:w="1646" w:type="dxa"/>
            <w:vMerge w:val="restart"/>
            <w:tcBorders>
              <w:left w:val="thinThickSmallGap" w:sz="24" w:space="0" w:color="auto"/>
            </w:tcBorders>
            <w:vAlign w:val="center"/>
          </w:tcPr>
          <w:p w:rsidR="006177AF" w:rsidRPr="00F5570E" w:rsidRDefault="006177AF" w:rsidP="006177AF">
            <w:pPr>
              <w:jc w:val="center"/>
              <w:rPr>
                <w:b/>
                <w:bCs/>
                <w:sz w:val="16"/>
                <w:szCs w:val="16"/>
                <w:lang w:val="ro-RO"/>
              </w:rPr>
            </w:pPr>
            <w:r w:rsidRPr="00F5570E">
              <w:rPr>
                <w:b/>
                <w:bCs/>
                <w:sz w:val="16"/>
                <w:szCs w:val="16"/>
                <w:lang w:val="ro-RO"/>
              </w:rPr>
              <w:t xml:space="preserve">Învăţământ </w:t>
            </w:r>
          </w:p>
          <w:p w:rsidR="006177AF" w:rsidRPr="00F5570E" w:rsidRDefault="006177AF" w:rsidP="006177AF">
            <w:pPr>
              <w:jc w:val="center"/>
              <w:rPr>
                <w:b/>
                <w:bCs/>
                <w:sz w:val="16"/>
                <w:szCs w:val="16"/>
                <w:lang w:val="ro-RO"/>
              </w:rPr>
            </w:pPr>
            <w:r w:rsidRPr="00F5570E">
              <w:rPr>
                <w:b/>
                <w:bCs/>
                <w:sz w:val="16"/>
                <w:szCs w:val="16"/>
                <w:lang w:val="ro-RO"/>
              </w:rPr>
              <w:t>liceal/</w:t>
            </w:r>
          </w:p>
          <w:p w:rsidR="006177AF" w:rsidRPr="00F5570E" w:rsidRDefault="006177AF" w:rsidP="006177AF">
            <w:pPr>
              <w:jc w:val="center"/>
              <w:rPr>
                <w:b/>
                <w:bCs/>
                <w:sz w:val="16"/>
                <w:szCs w:val="16"/>
                <w:lang w:val="ro-RO"/>
              </w:rPr>
            </w:pPr>
            <w:r w:rsidRPr="00F5570E">
              <w:rPr>
                <w:b/>
                <w:bCs/>
                <w:sz w:val="16"/>
                <w:szCs w:val="16"/>
                <w:lang w:val="ro-RO"/>
              </w:rPr>
              <w:t xml:space="preserve">Învăţământ gimnazial </w:t>
            </w:r>
          </w:p>
        </w:tc>
        <w:tc>
          <w:tcPr>
            <w:tcW w:w="2458" w:type="dxa"/>
            <w:vMerge w:val="restart"/>
            <w:tcBorders>
              <w:right w:val="thinThickSmallGap" w:sz="24" w:space="0" w:color="auto"/>
            </w:tcBorders>
            <w:vAlign w:val="center"/>
          </w:tcPr>
          <w:p w:rsidR="006177AF" w:rsidRPr="00F5570E" w:rsidRDefault="006177AF" w:rsidP="006177AF">
            <w:pPr>
              <w:jc w:val="center"/>
              <w:rPr>
                <w:b/>
                <w:bCs/>
                <w:sz w:val="16"/>
                <w:szCs w:val="16"/>
                <w:lang w:val="ro-RO"/>
              </w:rPr>
            </w:pPr>
            <w:r w:rsidRPr="00F5570E">
              <w:rPr>
                <w:b/>
                <w:bCs/>
                <w:sz w:val="16"/>
                <w:szCs w:val="16"/>
                <w:lang w:val="ro-RO"/>
              </w:rPr>
              <w:t>Istorie</w:t>
            </w:r>
            <w:r w:rsidR="000D7A5D" w:rsidRPr="00F5570E">
              <w:rPr>
                <w:b/>
                <w:bCs/>
                <w:sz w:val="16"/>
                <w:szCs w:val="16"/>
                <w:lang w:val="ro-RO"/>
              </w:rPr>
              <w:t xml:space="preserve"> – Istoria artei</w:t>
            </w:r>
          </w:p>
        </w:tc>
        <w:tc>
          <w:tcPr>
            <w:tcW w:w="1425" w:type="dxa"/>
            <w:vMerge w:val="restart"/>
            <w:tcBorders>
              <w:left w:val="nil"/>
            </w:tcBorders>
            <w:vAlign w:val="center"/>
          </w:tcPr>
          <w:p w:rsidR="006177AF" w:rsidRPr="00F5570E" w:rsidRDefault="006177AF" w:rsidP="006177AF">
            <w:pPr>
              <w:jc w:val="center"/>
              <w:rPr>
                <w:sz w:val="16"/>
                <w:szCs w:val="16"/>
                <w:lang w:val="ro-RO"/>
              </w:rPr>
            </w:pPr>
            <w:r w:rsidRPr="00F5570E">
              <w:rPr>
                <w:sz w:val="16"/>
                <w:szCs w:val="16"/>
                <w:lang w:val="ro-RO"/>
              </w:rPr>
              <w:t>ISTORIE</w:t>
            </w:r>
          </w:p>
        </w:tc>
        <w:tc>
          <w:tcPr>
            <w:tcW w:w="567" w:type="dxa"/>
            <w:vAlign w:val="center"/>
          </w:tcPr>
          <w:p w:rsidR="006177AF" w:rsidRPr="00F5570E" w:rsidRDefault="006177AF" w:rsidP="00B57133">
            <w:pPr>
              <w:numPr>
                <w:ilvl w:val="0"/>
                <w:numId w:val="34"/>
              </w:numPr>
              <w:ind w:left="0" w:firstLine="0"/>
              <w:jc w:val="center"/>
              <w:rPr>
                <w:sz w:val="16"/>
                <w:szCs w:val="16"/>
                <w:lang w:val="ro-RO"/>
              </w:rPr>
            </w:pPr>
            <w:r w:rsidRPr="00F5570E">
              <w:rPr>
                <w:sz w:val="16"/>
                <w:szCs w:val="16"/>
                <w:lang w:val="ro-RO"/>
              </w:rPr>
              <w:t>1</w:t>
            </w:r>
          </w:p>
        </w:tc>
        <w:tc>
          <w:tcPr>
            <w:tcW w:w="5640" w:type="dxa"/>
            <w:vAlign w:val="center"/>
          </w:tcPr>
          <w:p w:rsidR="006177AF" w:rsidRPr="00F5570E" w:rsidRDefault="006177AF" w:rsidP="006177AF">
            <w:pPr>
              <w:rPr>
                <w:sz w:val="16"/>
                <w:szCs w:val="16"/>
                <w:lang w:val="ro-RO"/>
              </w:rPr>
            </w:pPr>
            <w:r w:rsidRPr="00F5570E">
              <w:rPr>
                <w:sz w:val="16"/>
                <w:szCs w:val="16"/>
                <w:lang w:val="ro-RO"/>
              </w:rPr>
              <w:t>Istorie</w:t>
            </w:r>
          </w:p>
        </w:tc>
        <w:tc>
          <w:tcPr>
            <w:tcW w:w="748" w:type="dxa"/>
            <w:vAlign w:val="center"/>
          </w:tcPr>
          <w:p w:rsidR="006177AF" w:rsidRPr="00F5570E" w:rsidRDefault="006177AF" w:rsidP="006177AF">
            <w:pPr>
              <w:pStyle w:val="Heading4"/>
              <w:jc w:val="center"/>
              <w:rPr>
                <w:b w:val="0"/>
                <w:bCs w:val="0"/>
                <w:sz w:val="16"/>
                <w:szCs w:val="16"/>
                <w:lang w:val="ro-RO"/>
              </w:rPr>
            </w:pPr>
            <w:r w:rsidRPr="00F5570E">
              <w:rPr>
                <w:b w:val="0"/>
                <w:bCs w:val="0"/>
                <w:sz w:val="16"/>
                <w:szCs w:val="16"/>
                <w:lang w:val="ro-RO"/>
              </w:rPr>
              <w:t>x</w:t>
            </w:r>
          </w:p>
        </w:tc>
        <w:tc>
          <w:tcPr>
            <w:tcW w:w="841" w:type="dxa"/>
            <w:tcBorders>
              <w:right w:val="thinThickSmallGap" w:sz="24" w:space="0" w:color="auto"/>
            </w:tcBorders>
            <w:vAlign w:val="center"/>
          </w:tcPr>
          <w:p w:rsidR="006177AF" w:rsidRPr="00F5570E" w:rsidRDefault="006177AF" w:rsidP="006177AF">
            <w:pPr>
              <w:jc w:val="center"/>
              <w:rPr>
                <w:sz w:val="16"/>
                <w:szCs w:val="16"/>
                <w:lang w:val="ro-RO"/>
              </w:rPr>
            </w:pPr>
          </w:p>
        </w:tc>
        <w:tc>
          <w:tcPr>
            <w:tcW w:w="1418" w:type="dxa"/>
            <w:vMerge w:val="restart"/>
            <w:tcBorders>
              <w:left w:val="nil"/>
              <w:right w:val="thinThickSmallGap" w:sz="24" w:space="0" w:color="auto"/>
            </w:tcBorders>
            <w:vAlign w:val="center"/>
          </w:tcPr>
          <w:p w:rsidR="00AC54F7" w:rsidRPr="00F5570E" w:rsidRDefault="00AC54F7" w:rsidP="00AC54F7">
            <w:pPr>
              <w:jc w:val="center"/>
              <w:rPr>
                <w:b/>
                <w:bCs/>
                <w:sz w:val="14"/>
                <w:szCs w:val="14"/>
                <w:lang w:val="ro-RO"/>
              </w:rPr>
            </w:pPr>
            <w:r w:rsidRPr="00F5570E">
              <w:rPr>
                <w:b/>
                <w:bCs/>
                <w:sz w:val="14"/>
                <w:szCs w:val="14"/>
                <w:lang w:val="ro-RO"/>
              </w:rPr>
              <w:t>Proba practico-metodică</w:t>
            </w:r>
          </w:p>
          <w:p w:rsidR="00AC54F7" w:rsidRPr="00F5570E" w:rsidRDefault="00AC54F7" w:rsidP="00AC54F7">
            <w:pPr>
              <w:jc w:val="center"/>
              <w:rPr>
                <w:b/>
                <w:bCs/>
                <w:sz w:val="14"/>
                <w:szCs w:val="14"/>
                <w:lang w:val="ro-RO"/>
              </w:rPr>
            </w:pPr>
            <w:r w:rsidRPr="00F5570E">
              <w:rPr>
                <w:b/>
                <w:bCs/>
                <w:sz w:val="14"/>
                <w:szCs w:val="14"/>
                <w:lang w:val="ro-RO"/>
              </w:rPr>
              <w:t>+</w:t>
            </w:r>
          </w:p>
          <w:p w:rsidR="00AC54F7" w:rsidRPr="00F5570E" w:rsidRDefault="00AC54F7" w:rsidP="00AC54F7">
            <w:pPr>
              <w:jc w:val="center"/>
              <w:rPr>
                <w:b/>
                <w:bCs/>
                <w:sz w:val="14"/>
                <w:szCs w:val="14"/>
                <w:lang w:val="ro-RO"/>
              </w:rPr>
            </w:pPr>
            <w:r w:rsidRPr="00F5570E">
              <w:rPr>
                <w:b/>
                <w:bCs/>
                <w:sz w:val="14"/>
                <w:szCs w:val="14"/>
                <w:lang w:val="ro-RO"/>
              </w:rPr>
              <w:t>Proba scrisă:</w:t>
            </w:r>
          </w:p>
          <w:p w:rsidR="006177AF" w:rsidRPr="00F5570E" w:rsidRDefault="006177AF" w:rsidP="006177AF">
            <w:pPr>
              <w:jc w:val="center"/>
              <w:rPr>
                <w:b/>
                <w:bCs/>
                <w:sz w:val="16"/>
                <w:szCs w:val="16"/>
                <w:lang w:val="ro-RO"/>
              </w:rPr>
            </w:pPr>
            <w:r w:rsidRPr="00F5570E">
              <w:rPr>
                <w:b/>
                <w:bCs/>
                <w:sz w:val="16"/>
                <w:szCs w:val="16"/>
                <w:lang w:val="ro-RO"/>
              </w:rPr>
              <w:t>ISTORIE</w:t>
            </w:r>
          </w:p>
          <w:p w:rsidR="006177AF" w:rsidRPr="00F5570E" w:rsidRDefault="006177AF" w:rsidP="006177AF">
            <w:pPr>
              <w:jc w:val="center"/>
              <w:rPr>
                <w:sz w:val="12"/>
                <w:szCs w:val="12"/>
                <w:lang w:val="ro-RO"/>
              </w:rPr>
            </w:pPr>
            <w:r w:rsidRPr="00F5570E">
              <w:rPr>
                <w:sz w:val="12"/>
                <w:szCs w:val="12"/>
                <w:lang w:val="ro-RO"/>
              </w:rPr>
              <w:t xml:space="preserve">(programa </w:t>
            </w:r>
            <w:r w:rsidR="0016709B" w:rsidRPr="00F5570E">
              <w:rPr>
                <w:sz w:val="12"/>
                <w:szCs w:val="12"/>
                <w:lang w:val="ro-RO"/>
              </w:rPr>
              <w:t xml:space="preserve">pentu concurs </w:t>
            </w:r>
            <w:r w:rsidRPr="00F5570E">
              <w:rPr>
                <w:sz w:val="12"/>
                <w:szCs w:val="12"/>
                <w:lang w:val="ro-RO"/>
              </w:rPr>
              <w:t>aprobată prin ordinul ministrului educaţiei, cercetării, tineretului şi sportului</w:t>
            </w:r>
            <w:r w:rsidR="0016709B" w:rsidRPr="00F5570E">
              <w:rPr>
                <w:sz w:val="12"/>
                <w:szCs w:val="12"/>
                <w:lang w:val="ro-RO"/>
              </w:rPr>
              <w:t xml:space="preserve"> n</w:t>
            </w:r>
            <w:r w:rsidRPr="00F5570E">
              <w:rPr>
                <w:sz w:val="12"/>
                <w:szCs w:val="12"/>
                <w:lang w:val="ro-RO"/>
              </w:rPr>
              <w:t>r. 5620 / 2010)</w:t>
            </w:r>
            <w:r w:rsidR="00AC54F7" w:rsidRPr="00F5570E">
              <w:rPr>
                <w:sz w:val="12"/>
                <w:szCs w:val="12"/>
                <w:lang w:val="ro-RO"/>
              </w:rPr>
              <w:t xml:space="preserve"> </w:t>
            </w:r>
          </w:p>
          <w:p w:rsidR="0016709B" w:rsidRPr="00F5570E" w:rsidRDefault="0016709B" w:rsidP="006177AF">
            <w:pPr>
              <w:jc w:val="center"/>
              <w:rPr>
                <w:sz w:val="12"/>
                <w:szCs w:val="12"/>
                <w:lang w:val="ro-RO"/>
              </w:rPr>
            </w:pPr>
          </w:p>
          <w:p w:rsidR="0016709B" w:rsidRPr="00F5570E" w:rsidRDefault="0016709B" w:rsidP="006177AF">
            <w:pPr>
              <w:jc w:val="center"/>
              <w:rPr>
                <w:sz w:val="12"/>
                <w:szCs w:val="12"/>
                <w:lang w:val="ro-RO"/>
              </w:rPr>
            </w:pPr>
            <w:r w:rsidRPr="00F5570E">
              <w:rPr>
                <w:sz w:val="12"/>
                <w:szCs w:val="12"/>
                <w:lang w:val="ro-RO"/>
              </w:rPr>
              <w:t>/</w:t>
            </w:r>
          </w:p>
          <w:p w:rsidR="0016709B" w:rsidRPr="00F5570E" w:rsidRDefault="0016709B" w:rsidP="006177AF">
            <w:pPr>
              <w:jc w:val="center"/>
              <w:rPr>
                <w:sz w:val="12"/>
                <w:szCs w:val="12"/>
                <w:lang w:val="ro-RO"/>
              </w:rPr>
            </w:pPr>
          </w:p>
          <w:p w:rsidR="0016709B" w:rsidRPr="00F5570E" w:rsidRDefault="0016709B" w:rsidP="0016709B">
            <w:pPr>
              <w:jc w:val="center"/>
              <w:rPr>
                <w:b/>
                <w:bCs/>
                <w:sz w:val="16"/>
                <w:szCs w:val="16"/>
                <w:lang w:val="ro-RO"/>
              </w:rPr>
            </w:pPr>
            <w:r w:rsidRPr="00F5570E">
              <w:rPr>
                <w:b/>
                <w:bCs/>
                <w:sz w:val="16"/>
                <w:szCs w:val="16"/>
                <w:lang w:val="ro-RO"/>
              </w:rPr>
              <w:t>ISTORIE</w:t>
            </w:r>
          </w:p>
          <w:p w:rsidR="0016709B" w:rsidRPr="00F5570E" w:rsidRDefault="0016709B" w:rsidP="0016709B">
            <w:pPr>
              <w:pStyle w:val="Heading1"/>
              <w:jc w:val="center"/>
              <w:rPr>
                <w:b/>
                <w:iCs/>
                <w:sz w:val="14"/>
                <w:szCs w:val="14"/>
              </w:rPr>
            </w:pPr>
            <w:r w:rsidRPr="00F5570E">
              <w:rPr>
                <w:b/>
                <w:iCs/>
                <w:sz w:val="14"/>
                <w:szCs w:val="14"/>
              </w:rPr>
              <w:t xml:space="preserve"> (SPECIALITATE ŞI DIDACTICA SPECIALITĂŢII), ELEMENTE DE PEDAGOGIE ŞI PSIHOLOGIE </w:t>
            </w:r>
          </w:p>
          <w:p w:rsidR="0016709B" w:rsidRPr="00F5570E" w:rsidRDefault="0016709B" w:rsidP="0016709B">
            <w:pPr>
              <w:jc w:val="center"/>
              <w:rPr>
                <w:sz w:val="16"/>
                <w:szCs w:val="16"/>
                <w:lang w:val="ro-RO"/>
              </w:rPr>
            </w:pPr>
            <w:r w:rsidRPr="00F5570E">
              <w:rPr>
                <w:sz w:val="12"/>
                <w:szCs w:val="12"/>
              </w:rPr>
              <w:t xml:space="preserve">(programele pentru examenul naţional de definitivare în învăţământ aprobate prin ordinul ministrului educaţiei şi cercetării ştiinţifice nr. 5558 / 2015)  </w:t>
            </w:r>
          </w:p>
        </w:tc>
      </w:tr>
      <w:tr w:rsidR="00F5570E" w:rsidRPr="00F5570E" w:rsidTr="006177AF">
        <w:trPr>
          <w:cantSplit/>
          <w:jc w:val="center"/>
        </w:trPr>
        <w:tc>
          <w:tcPr>
            <w:tcW w:w="1646" w:type="dxa"/>
            <w:vMerge/>
            <w:tcBorders>
              <w:left w:val="thinThickSmallGap" w:sz="24" w:space="0" w:color="auto"/>
            </w:tcBorders>
            <w:vAlign w:val="center"/>
          </w:tcPr>
          <w:p w:rsidR="006177AF" w:rsidRPr="00F5570E" w:rsidRDefault="006177AF" w:rsidP="006177AF">
            <w:pPr>
              <w:jc w:val="center"/>
              <w:rPr>
                <w:b/>
                <w:bCs/>
                <w:sz w:val="16"/>
                <w:szCs w:val="16"/>
                <w:lang w:val="ro-RO"/>
              </w:rPr>
            </w:pPr>
          </w:p>
        </w:tc>
        <w:tc>
          <w:tcPr>
            <w:tcW w:w="2458" w:type="dxa"/>
            <w:vMerge/>
            <w:tcBorders>
              <w:right w:val="thinThickSmallGap" w:sz="24" w:space="0" w:color="auto"/>
            </w:tcBorders>
            <w:vAlign w:val="center"/>
          </w:tcPr>
          <w:p w:rsidR="006177AF" w:rsidRPr="00F5570E" w:rsidRDefault="006177AF" w:rsidP="006177AF">
            <w:pPr>
              <w:jc w:val="center"/>
              <w:rPr>
                <w:b/>
                <w:bCs/>
                <w:sz w:val="16"/>
                <w:szCs w:val="16"/>
                <w:lang w:val="ro-RO"/>
              </w:rPr>
            </w:pPr>
          </w:p>
        </w:tc>
        <w:tc>
          <w:tcPr>
            <w:tcW w:w="1425" w:type="dxa"/>
            <w:vMerge/>
            <w:tcBorders>
              <w:left w:val="nil"/>
            </w:tcBorders>
            <w:vAlign w:val="center"/>
          </w:tcPr>
          <w:p w:rsidR="006177AF" w:rsidRPr="00F5570E" w:rsidRDefault="006177AF" w:rsidP="006177AF">
            <w:pPr>
              <w:jc w:val="center"/>
              <w:rPr>
                <w:sz w:val="16"/>
                <w:szCs w:val="16"/>
                <w:lang w:val="ro-RO"/>
              </w:rPr>
            </w:pPr>
          </w:p>
        </w:tc>
        <w:tc>
          <w:tcPr>
            <w:tcW w:w="567" w:type="dxa"/>
            <w:vAlign w:val="center"/>
          </w:tcPr>
          <w:p w:rsidR="006177AF" w:rsidRPr="00F5570E" w:rsidRDefault="006177AF" w:rsidP="00B57133">
            <w:pPr>
              <w:numPr>
                <w:ilvl w:val="0"/>
                <w:numId w:val="34"/>
              </w:numPr>
              <w:ind w:left="0" w:firstLine="0"/>
              <w:jc w:val="center"/>
              <w:rPr>
                <w:sz w:val="16"/>
                <w:szCs w:val="16"/>
                <w:lang w:val="ro-RO"/>
              </w:rPr>
            </w:pPr>
          </w:p>
        </w:tc>
        <w:tc>
          <w:tcPr>
            <w:tcW w:w="5640" w:type="dxa"/>
            <w:vAlign w:val="center"/>
          </w:tcPr>
          <w:p w:rsidR="006177AF" w:rsidRPr="00F5570E" w:rsidRDefault="006177AF" w:rsidP="006177AF">
            <w:pPr>
              <w:rPr>
                <w:sz w:val="16"/>
                <w:szCs w:val="16"/>
                <w:lang w:val="ro-RO"/>
              </w:rPr>
            </w:pPr>
            <w:r w:rsidRPr="00F5570E">
              <w:rPr>
                <w:sz w:val="16"/>
                <w:szCs w:val="16"/>
                <w:lang w:val="ro-RO"/>
              </w:rPr>
              <w:t>Istorie***</w:t>
            </w:r>
          </w:p>
        </w:tc>
        <w:tc>
          <w:tcPr>
            <w:tcW w:w="748" w:type="dxa"/>
            <w:vAlign w:val="center"/>
          </w:tcPr>
          <w:p w:rsidR="006177AF" w:rsidRPr="00F5570E" w:rsidRDefault="006177AF" w:rsidP="006177AF">
            <w:pPr>
              <w:pStyle w:val="Heading4"/>
              <w:jc w:val="center"/>
              <w:rPr>
                <w:b w:val="0"/>
                <w:bCs w:val="0"/>
                <w:sz w:val="16"/>
                <w:szCs w:val="16"/>
                <w:lang w:val="ro-RO"/>
              </w:rPr>
            </w:pPr>
            <w:r w:rsidRPr="00F5570E">
              <w:rPr>
                <w:b w:val="0"/>
                <w:bCs w:val="0"/>
                <w:sz w:val="16"/>
                <w:szCs w:val="16"/>
                <w:lang w:val="ro-RO"/>
              </w:rPr>
              <w:t>x</w:t>
            </w:r>
          </w:p>
        </w:tc>
        <w:tc>
          <w:tcPr>
            <w:tcW w:w="841" w:type="dxa"/>
            <w:tcBorders>
              <w:right w:val="thinThickSmallGap" w:sz="24" w:space="0" w:color="auto"/>
            </w:tcBorders>
            <w:vAlign w:val="center"/>
          </w:tcPr>
          <w:p w:rsidR="006177AF" w:rsidRPr="00F5570E" w:rsidRDefault="006177AF" w:rsidP="006177AF">
            <w:pPr>
              <w:jc w:val="center"/>
              <w:rPr>
                <w:sz w:val="16"/>
                <w:szCs w:val="16"/>
                <w:lang w:val="ro-RO"/>
              </w:rPr>
            </w:pPr>
          </w:p>
        </w:tc>
        <w:tc>
          <w:tcPr>
            <w:tcW w:w="1418" w:type="dxa"/>
            <w:vMerge/>
            <w:tcBorders>
              <w:left w:val="nil"/>
              <w:right w:val="thinThickSmallGap" w:sz="24" w:space="0" w:color="auto"/>
            </w:tcBorders>
            <w:vAlign w:val="center"/>
          </w:tcPr>
          <w:p w:rsidR="006177AF" w:rsidRPr="00F5570E" w:rsidRDefault="006177AF" w:rsidP="006177AF">
            <w:pPr>
              <w:jc w:val="center"/>
              <w:rPr>
                <w:b/>
                <w:bCs/>
                <w:sz w:val="16"/>
                <w:szCs w:val="16"/>
                <w:lang w:val="ro-RO"/>
              </w:rPr>
            </w:pPr>
          </w:p>
        </w:tc>
      </w:tr>
      <w:tr w:rsidR="00F5570E" w:rsidRPr="00F5570E" w:rsidTr="006177AF">
        <w:trPr>
          <w:cantSplit/>
          <w:jc w:val="center"/>
        </w:trPr>
        <w:tc>
          <w:tcPr>
            <w:tcW w:w="1646" w:type="dxa"/>
            <w:vMerge/>
            <w:tcBorders>
              <w:left w:val="thinThickSmallGap" w:sz="24" w:space="0" w:color="auto"/>
            </w:tcBorders>
            <w:vAlign w:val="center"/>
          </w:tcPr>
          <w:p w:rsidR="006177AF" w:rsidRPr="00F5570E" w:rsidRDefault="006177AF" w:rsidP="006177AF">
            <w:pPr>
              <w:jc w:val="center"/>
              <w:rPr>
                <w:b/>
                <w:bCs/>
                <w:sz w:val="16"/>
                <w:szCs w:val="16"/>
                <w:lang w:val="ro-RO"/>
              </w:rPr>
            </w:pPr>
          </w:p>
        </w:tc>
        <w:tc>
          <w:tcPr>
            <w:tcW w:w="2458" w:type="dxa"/>
            <w:vMerge/>
            <w:tcBorders>
              <w:right w:val="thinThickSmallGap" w:sz="24" w:space="0" w:color="auto"/>
            </w:tcBorders>
            <w:vAlign w:val="center"/>
          </w:tcPr>
          <w:p w:rsidR="006177AF" w:rsidRPr="00F5570E" w:rsidRDefault="006177AF" w:rsidP="006177AF">
            <w:pPr>
              <w:jc w:val="center"/>
              <w:rPr>
                <w:b/>
                <w:bCs/>
                <w:sz w:val="16"/>
                <w:szCs w:val="16"/>
                <w:lang w:val="ro-RO"/>
              </w:rPr>
            </w:pPr>
          </w:p>
        </w:tc>
        <w:tc>
          <w:tcPr>
            <w:tcW w:w="1425" w:type="dxa"/>
            <w:vMerge/>
            <w:tcBorders>
              <w:left w:val="nil"/>
            </w:tcBorders>
            <w:vAlign w:val="center"/>
          </w:tcPr>
          <w:p w:rsidR="006177AF" w:rsidRPr="00F5570E" w:rsidRDefault="006177AF" w:rsidP="006177AF">
            <w:pPr>
              <w:jc w:val="center"/>
              <w:rPr>
                <w:sz w:val="16"/>
                <w:szCs w:val="16"/>
                <w:lang w:val="ro-RO"/>
              </w:rPr>
            </w:pPr>
          </w:p>
        </w:tc>
        <w:tc>
          <w:tcPr>
            <w:tcW w:w="567" w:type="dxa"/>
            <w:vAlign w:val="center"/>
          </w:tcPr>
          <w:p w:rsidR="006177AF" w:rsidRPr="00F5570E" w:rsidRDefault="006177AF" w:rsidP="00B57133">
            <w:pPr>
              <w:numPr>
                <w:ilvl w:val="0"/>
                <w:numId w:val="34"/>
              </w:numPr>
              <w:ind w:left="0" w:firstLine="0"/>
              <w:jc w:val="center"/>
              <w:rPr>
                <w:sz w:val="16"/>
                <w:szCs w:val="16"/>
                <w:lang w:val="ro-RO"/>
              </w:rPr>
            </w:pPr>
            <w:r w:rsidRPr="00F5570E">
              <w:rPr>
                <w:sz w:val="16"/>
                <w:szCs w:val="16"/>
                <w:lang w:val="ro-RO"/>
              </w:rPr>
              <w:t>2</w:t>
            </w:r>
          </w:p>
        </w:tc>
        <w:tc>
          <w:tcPr>
            <w:tcW w:w="5640" w:type="dxa"/>
            <w:vAlign w:val="center"/>
          </w:tcPr>
          <w:p w:rsidR="006177AF" w:rsidRPr="00F5570E" w:rsidRDefault="006177AF" w:rsidP="006177AF">
            <w:pPr>
              <w:rPr>
                <w:sz w:val="16"/>
                <w:szCs w:val="16"/>
                <w:lang w:val="ro-RO"/>
              </w:rPr>
            </w:pPr>
            <w:r w:rsidRPr="00F5570E">
              <w:rPr>
                <w:sz w:val="16"/>
                <w:szCs w:val="16"/>
                <w:lang w:val="ro-RO"/>
              </w:rPr>
              <w:t>Istorie (în limbi străine)</w:t>
            </w:r>
          </w:p>
        </w:tc>
        <w:tc>
          <w:tcPr>
            <w:tcW w:w="748" w:type="dxa"/>
            <w:vAlign w:val="center"/>
          </w:tcPr>
          <w:p w:rsidR="006177AF" w:rsidRPr="00F5570E" w:rsidRDefault="006177AF" w:rsidP="006177AF">
            <w:pPr>
              <w:pStyle w:val="Heading4"/>
              <w:jc w:val="center"/>
              <w:rPr>
                <w:b w:val="0"/>
                <w:bCs w:val="0"/>
                <w:sz w:val="16"/>
                <w:szCs w:val="16"/>
                <w:lang w:val="ro-RO"/>
              </w:rPr>
            </w:pPr>
            <w:r w:rsidRPr="00F5570E">
              <w:rPr>
                <w:b w:val="0"/>
                <w:bCs w:val="0"/>
                <w:sz w:val="16"/>
                <w:szCs w:val="16"/>
                <w:lang w:val="ro-RO"/>
              </w:rPr>
              <w:t>x</w:t>
            </w:r>
          </w:p>
        </w:tc>
        <w:tc>
          <w:tcPr>
            <w:tcW w:w="841" w:type="dxa"/>
            <w:tcBorders>
              <w:right w:val="thinThickSmallGap" w:sz="24" w:space="0" w:color="auto"/>
            </w:tcBorders>
            <w:vAlign w:val="center"/>
          </w:tcPr>
          <w:p w:rsidR="006177AF" w:rsidRPr="00F5570E" w:rsidRDefault="006177AF" w:rsidP="006177AF">
            <w:pPr>
              <w:jc w:val="center"/>
              <w:rPr>
                <w:sz w:val="16"/>
                <w:szCs w:val="16"/>
                <w:lang w:val="ro-RO"/>
              </w:rPr>
            </w:pPr>
          </w:p>
        </w:tc>
        <w:tc>
          <w:tcPr>
            <w:tcW w:w="1418" w:type="dxa"/>
            <w:vMerge/>
            <w:tcBorders>
              <w:left w:val="nil"/>
              <w:right w:val="thinThickSmallGap" w:sz="24" w:space="0" w:color="auto"/>
            </w:tcBorders>
            <w:vAlign w:val="center"/>
          </w:tcPr>
          <w:p w:rsidR="006177AF" w:rsidRPr="00F5570E" w:rsidRDefault="006177AF" w:rsidP="006177AF">
            <w:pPr>
              <w:jc w:val="center"/>
              <w:rPr>
                <w:b/>
                <w:bCs/>
                <w:sz w:val="16"/>
                <w:szCs w:val="16"/>
                <w:lang w:val="ro-RO"/>
              </w:rPr>
            </w:pPr>
          </w:p>
        </w:tc>
      </w:tr>
      <w:tr w:rsidR="00F5570E" w:rsidRPr="00F5570E" w:rsidTr="006177AF">
        <w:trPr>
          <w:cantSplit/>
          <w:jc w:val="center"/>
        </w:trPr>
        <w:tc>
          <w:tcPr>
            <w:tcW w:w="1646" w:type="dxa"/>
            <w:vMerge/>
            <w:tcBorders>
              <w:left w:val="thinThickSmallGap" w:sz="24" w:space="0" w:color="auto"/>
            </w:tcBorders>
            <w:vAlign w:val="center"/>
          </w:tcPr>
          <w:p w:rsidR="006177AF" w:rsidRPr="00F5570E" w:rsidRDefault="006177AF" w:rsidP="006177AF">
            <w:pPr>
              <w:jc w:val="center"/>
              <w:rPr>
                <w:b/>
                <w:bCs/>
                <w:sz w:val="16"/>
                <w:szCs w:val="16"/>
                <w:lang w:val="ro-RO"/>
              </w:rPr>
            </w:pPr>
          </w:p>
        </w:tc>
        <w:tc>
          <w:tcPr>
            <w:tcW w:w="2458" w:type="dxa"/>
            <w:vMerge/>
            <w:tcBorders>
              <w:right w:val="thinThickSmallGap" w:sz="24" w:space="0" w:color="auto"/>
            </w:tcBorders>
            <w:vAlign w:val="center"/>
          </w:tcPr>
          <w:p w:rsidR="006177AF" w:rsidRPr="00F5570E" w:rsidRDefault="006177AF" w:rsidP="006177AF">
            <w:pPr>
              <w:jc w:val="center"/>
              <w:rPr>
                <w:b/>
                <w:bCs/>
                <w:sz w:val="16"/>
                <w:szCs w:val="16"/>
                <w:lang w:val="ro-RO"/>
              </w:rPr>
            </w:pPr>
          </w:p>
        </w:tc>
        <w:tc>
          <w:tcPr>
            <w:tcW w:w="1425" w:type="dxa"/>
            <w:vMerge/>
            <w:tcBorders>
              <w:left w:val="nil"/>
            </w:tcBorders>
            <w:vAlign w:val="center"/>
          </w:tcPr>
          <w:p w:rsidR="006177AF" w:rsidRPr="00F5570E" w:rsidRDefault="006177AF" w:rsidP="006177AF">
            <w:pPr>
              <w:jc w:val="center"/>
              <w:rPr>
                <w:sz w:val="16"/>
                <w:szCs w:val="16"/>
                <w:lang w:val="ro-RO"/>
              </w:rPr>
            </w:pPr>
          </w:p>
        </w:tc>
        <w:tc>
          <w:tcPr>
            <w:tcW w:w="567" w:type="dxa"/>
            <w:vAlign w:val="center"/>
          </w:tcPr>
          <w:p w:rsidR="006177AF" w:rsidRPr="00F5570E" w:rsidRDefault="006177AF" w:rsidP="00B57133">
            <w:pPr>
              <w:numPr>
                <w:ilvl w:val="0"/>
                <w:numId w:val="34"/>
              </w:numPr>
              <w:ind w:left="0" w:firstLine="0"/>
              <w:jc w:val="center"/>
              <w:rPr>
                <w:sz w:val="16"/>
                <w:szCs w:val="16"/>
                <w:lang w:val="ro-RO"/>
              </w:rPr>
            </w:pPr>
            <w:r w:rsidRPr="00F5570E">
              <w:rPr>
                <w:sz w:val="16"/>
                <w:szCs w:val="16"/>
                <w:lang w:val="ro-RO"/>
              </w:rPr>
              <w:t>3</w:t>
            </w:r>
          </w:p>
        </w:tc>
        <w:tc>
          <w:tcPr>
            <w:tcW w:w="5640" w:type="dxa"/>
            <w:vAlign w:val="center"/>
          </w:tcPr>
          <w:p w:rsidR="006177AF" w:rsidRPr="00F5570E" w:rsidRDefault="006177AF" w:rsidP="006177AF">
            <w:pPr>
              <w:rPr>
                <w:sz w:val="16"/>
                <w:szCs w:val="16"/>
                <w:lang w:val="ro-RO"/>
              </w:rPr>
            </w:pPr>
            <w:r w:rsidRPr="00F5570E">
              <w:rPr>
                <w:sz w:val="16"/>
                <w:szCs w:val="16"/>
                <w:lang w:val="ro-RO"/>
              </w:rPr>
              <w:t>Istorie - Limba şi literatura română</w:t>
            </w:r>
          </w:p>
        </w:tc>
        <w:tc>
          <w:tcPr>
            <w:tcW w:w="748" w:type="dxa"/>
            <w:vAlign w:val="center"/>
          </w:tcPr>
          <w:p w:rsidR="006177AF" w:rsidRPr="00F5570E" w:rsidRDefault="006177AF" w:rsidP="006177AF">
            <w:pPr>
              <w:pStyle w:val="Heading4"/>
              <w:jc w:val="center"/>
              <w:rPr>
                <w:b w:val="0"/>
                <w:bCs w:val="0"/>
                <w:sz w:val="16"/>
                <w:szCs w:val="16"/>
                <w:lang w:val="ro-RO"/>
              </w:rPr>
            </w:pPr>
            <w:r w:rsidRPr="00F5570E">
              <w:rPr>
                <w:b w:val="0"/>
                <w:bCs w:val="0"/>
                <w:sz w:val="16"/>
                <w:szCs w:val="16"/>
                <w:lang w:val="ro-RO"/>
              </w:rPr>
              <w:t>x</w:t>
            </w:r>
          </w:p>
        </w:tc>
        <w:tc>
          <w:tcPr>
            <w:tcW w:w="841" w:type="dxa"/>
            <w:tcBorders>
              <w:right w:val="thinThickSmallGap" w:sz="24" w:space="0" w:color="auto"/>
            </w:tcBorders>
            <w:vAlign w:val="center"/>
          </w:tcPr>
          <w:p w:rsidR="006177AF" w:rsidRPr="00F5570E" w:rsidRDefault="006177AF" w:rsidP="006177AF">
            <w:pPr>
              <w:jc w:val="center"/>
              <w:rPr>
                <w:sz w:val="16"/>
                <w:szCs w:val="16"/>
                <w:lang w:val="ro-RO"/>
              </w:rPr>
            </w:pPr>
          </w:p>
        </w:tc>
        <w:tc>
          <w:tcPr>
            <w:tcW w:w="1418" w:type="dxa"/>
            <w:vMerge/>
            <w:tcBorders>
              <w:left w:val="nil"/>
              <w:right w:val="thinThickSmallGap" w:sz="24" w:space="0" w:color="auto"/>
            </w:tcBorders>
            <w:vAlign w:val="center"/>
          </w:tcPr>
          <w:p w:rsidR="006177AF" w:rsidRPr="00F5570E" w:rsidRDefault="006177AF" w:rsidP="006177AF">
            <w:pPr>
              <w:jc w:val="center"/>
              <w:rPr>
                <w:b/>
                <w:bCs/>
                <w:sz w:val="16"/>
                <w:szCs w:val="16"/>
                <w:lang w:val="ro-RO"/>
              </w:rPr>
            </w:pPr>
          </w:p>
        </w:tc>
      </w:tr>
      <w:tr w:rsidR="00F5570E" w:rsidRPr="00F5570E" w:rsidTr="006177AF">
        <w:trPr>
          <w:cantSplit/>
          <w:jc w:val="center"/>
        </w:trPr>
        <w:tc>
          <w:tcPr>
            <w:tcW w:w="1646" w:type="dxa"/>
            <w:vMerge/>
            <w:tcBorders>
              <w:left w:val="thinThickSmallGap" w:sz="24" w:space="0" w:color="auto"/>
            </w:tcBorders>
            <w:vAlign w:val="center"/>
          </w:tcPr>
          <w:p w:rsidR="006177AF" w:rsidRPr="00F5570E" w:rsidRDefault="006177AF" w:rsidP="006177AF">
            <w:pPr>
              <w:jc w:val="center"/>
              <w:rPr>
                <w:b/>
                <w:bCs/>
                <w:sz w:val="16"/>
                <w:szCs w:val="16"/>
                <w:lang w:val="ro-RO"/>
              </w:rPr>
            </w:pPr>
          </w:p>
        </w:tc>
        <w:tc>
          <w:tcPr>
            <w:tcW w:w="2458" w:type="dxa"/>
            <w:vMerge/>
            <w:tcBorders>
              <w:right w:val="thinThickSmallGap" w:sz="24" w:space="0" w:color="auto"/>
            </w:tcBorders>
            <w:vAlign w:val="center"/>
          </w:tcPr>
          <w:p w:rsidR="006177AF" w:rsidRPr="00F5570E" w:rsidRDefault="006177AF" w:rsidP="006177AF">
            <w:pPr>
              <w:jc w:val="center"/>
              <w:rPr>
                <w:b/>
                <w:bCs/>
                <w:sz w:val="16"/>
                <w:szCs w:val="16"/>
                <w:lang w:val="ro-RO"/>
              </w:rPr>
            </w:pPr>
          </w:p>
        </w:tc>
        <w:tc>
          <w:tcPr>
            <w:tcW w:w="1425" w:type="dxa"/>
            <w:vMerge/>
            <w:tcBorders>
              <w:left w:val="nil"/>
            </w:tcBorders>
            <w:vAlign w:val="center"/>
          </w:tcPr>
          <w:p w:rsidR="006177AF" w:rsidRPr="00F5570E" w:rsidRDefault="006177AF" w:rsidP="006177AF">
            <w:pPr>
              <w:jc w:val="center"/>
              <w:rPr>
                <w:sz w:val="16"/>
                <w:szCs w:val="16"/>
                <w:lang w:val="ro-RO"/>
              </w:rPr>
            </w:pPr>
          </w:p>
        </w:tc>
        <w:tc>
          <w:tcPr>
            <w:tcW w:w="567" w:type="dxa"/>
            <w:vAlign w:val="center"/>
          </w:tcPr>
          <w:p w:rsidR="006177AF" w:rsidRPr="00F5570E" w:rsidRDefault="006177AF" w:rsidP="00B57133">
            <w:pPr>
              <w:numPr>
                <w:ilvl w:val="0"/>
                <w:numId w:val="34"/>
              </w:numPr>
              <w:ind w:left="0" w:firstLine="0"/>
              <w:jc w:val="center"/>
              <w:rPr>
                <w:sz w:val="16"/>
                <w:szCs w:val="16"/>
                <w:lang w:val="ro-RO"/>
              </w:rPr>
            </w:pPr>
            <w:r w:rsidRPr="00F5570E">
              <w:rPr>
                <w:sz w:val="16"/>
                <w:szCs w:val="16"/>
                <w:lang w:val="ro-RO"/>
              </w:rPr>
              <w:t>4</w:t>
            </w:r>
          </w:p>
        </w:tc>
        <w:tc>
          <w:tcPr>
            <w:tcW w:w="5640" w:type="dxa"/>
            <w:vAlign w:val="center"/>
          </w:tcPr>
          <w:p w:rsidR="006177AF" w:rsidRPr="00F5570E" w:rsidRDefault="006177AF" w:rsidP="006177AF">
            <w:pPr>
              <w:rPr>
                <w:sz w:val="16"/>
                <w:szCs w:val="16"/>
                <w:lang w:val="ro-RO"/>
              </w:rPr>
            </w:pPr>
            <w:r w:rsidRPr="00F5570E">
              <w:rPr>
                <w:sz w:val="16"/>
                <w:szCs w:val="16"/>
                <w:lang w:val="ro-RO"/>
              </w:rPr>
              <w:t>Istorie - Limba şi literatura străină/maternă</w:t>
            </w:r>
          </w:p>
        </w:tc>
        <w:tc>
          <w:tcPr>
            <w:tcW w:w="748" w:type="dxa"/>
            <w:vAlign w:val="center"/>
          </w:tcPr>
          <w:p w:rsidR="006177AF" w:rsidRPr="00F5570E" w:rsidRDefault="006177AF" w:rsidP="006177AF">
            <w:pPr>
              <w:pStyle w:val="Heading4"/>
              <w:jc w:val="center"/>
              <w:rPr>
                <w:b w:val="0"/>
                <w:bCs w:val="0"/>
                <w:sz w:val="16"/>
                <w:szCs w:val="16"/>
                <w:lang w:val="ro-RO"/>
              </w:rPr>
            </w:pPr>
            <w:r w:rsidRPr="00F5570E">
              <w:rPr>
                <w:b w:val="0"/>
                <w:bCs w:val="0"/>
                <w:sz w:val="16"/>
                <w:szCs w:val="16"/>
                <w:lang w:val="ro-RO"/>
              </w:rPr>
              <w:t>x</w:t>
            </w:r>
          </w:p>
        </w:tc>
        <w:tc>
          <w:tcPr>
            <w:tcW w:w="841" w:type="dxa"/>
            <w:tcBorders>
              <w:right w:val="thinThickSmallGap" w:sz="24" w:space="0" w:color="auto"/>
            </w:tcBorders>
            <w:vAlign w:val="center"/>
          </w:tcPr>
          <w:p w:rsidR="006177AF" w:rsidRPr="00F5570E" w:rsidRDefault="006177AF" w:rsidP="006177AF">
            <w:pPr>
              <w:jc w:val="center"/>
              <w:rPr>
                <w:sz w:val="16"/>
                <w:szCs w:val="16"/>
                <w:lang w:val="ro-RO"/>
              </w:rPr>
            </w:pPr>
          </w:p>
        </w:tc>
        <w:tc>
          <w:tcPr>
            <w:tcW w:w="1418" w:type="dxa"/>
            <w:vMerge/>
            <w:tcBorders>
              <w:left w:val="nil"/>
              <w:right w:val="thinThickSmallGap" w:sz="24" w:space="0" w:color="auto"/>
            </w:tcBorders>
            <w:vAlign w:val="center"/>
          </w:tcPr>
          <w:p w:rsidR="006177AF" w:rsidRPr="00F5570E" w:rsidRDefault="006177AF" w:rsidP="006177AF">
            <w:pPr>
              <w:jc w:val="center"/>
              <w:rPr>
                <w:b/>
                <w:bCs/>
                <w:sz w:val="16"/>
                <w:szCs w:val="16"/>
                <w:lang w:val="ro-RO"/>
              </w:rPr>
            </w:pPr>
          </w:p>
        </w:tc>
      </w:tr>
      <w:tr w:rsidR="00F5570E" w:rsidRPr="00F5570E" w:rsidTr="006177AF">
        <w:trPr>
          <w:cantSplit/>
          <w:jc w:val="center"/>
        </w:trPr>
        <w:tc>
          <w:tcPr>
            <w:tcW w:w="1646" w:type="dxa"/>
            <w:vMerge/>
            <w:tcBorders>
              <w:left w:val="thinThickSmallGap" w:sz="24" w:space="0" w:color="auto"/>
            </w:tcBorders>
            <w:vAlign w:val="center"/>
          </w:tcPr>
          <w:p w:rsidR="006177AF" w:rsidRPr="00F5570E" w:rsidRDefault="006177AF" w:rsidP="006177AF">
            <w:pPr>
              <w:jc w:val="center"/>
              <w:rPr>
                <w:b/>
                <w:bCs/>
                <w:sz w:val="16"/>
                <w:szCs w:val="16"/>
                <w:lang w:val="ro-RO"/>
              </w:rPr>
            </w:pPr>
          </w:p>
        </w:tc>
        <w:tc>
          <w:tcPr>
            <w:tcW w:w="2458" w:type="dxa"/>
            <w:vMerge/>
            <w:tcBorders>
              <w:right w:val="thinThickSmallGap" w:sz="24" w:space="0" w:color="auto"/>
            </w:tcBorders>
            <w:vAlign w:val="center"/>
          </w:tcPr>
          <w:p w:rsidR="006177AF" w:rsidRPr="00F5570E" w:rsidRDefault="006177AF" w:rsidP="006177AF">
            <w:pPr>
              <w:jc w:val="center"/>
              <w:rPr>
                <w:b/>
                <w:bCs/>
                <w:sz w:val="16"/>
                <w:szCs w:val="16"/>
                <w:lang w:val="ro-RO"/>
              </w:rPr>
            </w:pPr>
          </w:p>
        </w:tc>
        <w:tc>
          <w:tcPr>
            <w:tcW w:w="1425" w:type="dxa"/>
            <w:vMerge/>
            <w:tcBorders>
              <w:left w:val="nil"/>
            </w:tcBorders>
            <w:vAlign w:val="center"/>
          </w:tcPr>
          <w:p w:rsidR="006177AF" w:rsidRPr="00F5570E" w:rsidRDefault="006177AF" w:rsidP="006177AF">
            <w:pPr>
              <w:jc w:val="center"/>
              <w:rPr>
                <w:sz w:val="16"/>
                <w:szCs w:val="16"/>
                <w:lang w:val="ro-RO"/>
              </w:rPr>
            </w:pPr>
          </w:p>
        </w:tc>
        <w:tc>
          <w:tcPr>
            <w:tcW w:w="567" w:type="dxa"/>
            <w:vAlign w:val="center"/>
          </w:tcPr>
          <w:p w:rsidR="006177AF" w:rsidRPr="00F5570E" w:rsidRDefault="006177AF" w:rsidP="00B57133">
            <w:pPr>
              <w:numPr>
                <w:ilvl w:val="0"/>
                <w:numId w:val="34"/>
              </w:numPr>
              <w:ind w:left="0" w:firstLine="0"/>
              <w:jc w:val="center"/>
              <w:rPr>
                <w:sz w:val="16"/>
                <w:szCs w:val="16"/>
                <w:lang w:val="ro-RO"/>
              </w:rPr>
            </w:pPr>
            <w:r w:rsidRPr="00F5570E">
              <w:rPr>
                <w:sz w:val="16"/>
                <w:szCs w:val="16"/>
                <w:lang w:val="ro-RO"/>
              </w:rPr>
              <w:t>5</w:t>
            </w:r>
          </w:p>
        </w:tc>
        <w:tc>
          <w:tcPr>
            <w:tcW w:w="5640" w:type="dxa"/>
            <w:vAlign w:val="center"/>
          </w:tcPr>
          <w:p w:rsidR="006177AF" w:rsidRPr="00F5570E" w:rsidRDefault="006177AF" w:rsidP="006177AF">
            <w:pPr>
              <w:rPr>
                <w:sz w:val="16"/>
                <w:szCs w:val="16"/>
                <w:lang w:val="ro-RO"/>
              </w:rPr>
            </w:pPr>
            <w:r w:rsidRPr="00F5570E">
              <w:rPr>
                <w:sz w:val="16"/>
                <w:szCs w:val="16"/>
                <w:lang w:val="ro-RO"/>
              </w:rPr>
              <w:t>Istorie - Filosofie</w:t>
            </w:r>
          </w:p>
        </w:tc>
        <w:tc>
          <w:tcPr>
            <w:tcW w:w="748" w:type="dxa"/>
            <w:vAlign w:val="center"/>
          </w:tcPr>
          <w:p w:rsidR="006177AF" w:rsidRPr="00F5570E" w:rsidRDefault="006177AF" w:rsidP="006177AF">
            <w:pPr>
              <w:pStyle w:val="Heading4"/>
              <w:jc w:val="center"/>
              <w:rPr>
                <w:b w:val="0"/>
                <w:bCs w:val="0"/>
                <w:sz w:val="16"/>
                <w:szCs w:val="16"/>
                <w:lang w:val="ro-RO"/>
              </w:rPr>
            </w:pPr>
            <w:r w:rsidRPr="00F5570E">
              <w:rPr>
                <w:b w:val="0"/>
                <w:bCs w:val="0"/>
                <w:sz w:val="16"/>
                <w:szCs w:val="16"/>
                <w:lang w:val="ro-RO"/>
              </w:rPr>
              <w:t>x</w:t>
            </w:r>
          </w:p>
        </w:tc>
        <w:tc>
          <w:tcPr>
            <w:tcW w:w="841" w:type="dxa"/>
            <w:tcBorders>
              <w:right w:val="thinThickSmallGap" w:sz="24" w:space="0" w:color="auto"/>
            </w:tcBorders>
            <w:vAlign w:val="center"/>
          </w:tcPr>
          <w:p w:rsidR="006177AF" w:rsidRPr="00F5570E" w:rsidRDefault="006177AF" w:rsidP="006177AF">
            <w:pPr>
              <w:jc w:val="center"/>
              <w:rPr>
                <w:sz w:val="16"/>
                <w:szCs w:val="16"/>
                <w:lang w:val="ro-RO"/>
              </w:rPr>
            </w:pPr>
          </w:p>
        </w:tc>
        <w:tc>
          <w:tcPr>
            <w:tcW w:w="1418" w:type="dxa"/>
            <w:vMerge/>
            <w:tcBorders>
              <w:left w:val="nil"/>
              <w:right w:val="thinThickSmallGap" w:sz="24" w:space="0" w:color="auto"/>
            </w:tcBorders>
            <w:vAlign w:val="center"/>
          </w:tcPr>
          <w:p w:rsidR="006177AF" w:rsidRPr="00F5570E" w:rsidRDefault="006177AF" w:rsidP="006177AF">
            <w:pPr>
              <w:jc w:val="center"/>
              <w:rPr>
                <w:b/>
                <w:bCs/>
                <w:sz w:val="16"/>
                <w:szCs w:val="16"/>
                <w:lang w:val="ro-RO"/>
              </w:rPr>
            </w:pPr>
          </w:p>
        </w:tc>
      </w:tr>
      <w:tr w:rsidR="00F5570E" w:rsidRPr="00F5570E" w:rsidTr="006177AF">
        <w:trPr>
          <w:cantSplit/>
          <w:jc w:val="center"/>
        </w:trPr>
        <w:tc>
          <w:tcPr>
            <w:tcW w:w="1646" w:type="dxa"/>
            <w:vMerge/>
            <w:tcBorders>
              <w:left w:val="thinThickSmallGap" w:sz="24" w:space="0" w:color="auto"/>
            </w:tcBorders>
            <w:vAlign w:val="center"/>
          </w:tcPr>
          <w:p w:rsidR="006177AF" w:rsidRPr="00F5570E" w:rsidRDefault="006177AF" w:rsidP="006177AF">
            <w:pPr>
              <w:jc w:val="center"/>
              <w:rPr>
                <w:b/>
                <w:bCs/>
                <w:sz w:val="16"/>
                <w:szCs w:val="16"/>
                <w:lang w:val="ro-RO"/>
              </w:rPr>
            </w:pPr>
          </w:p>
        </w:tc>
        <w:tc>
          <w:tcPr>
            <w:tcW w:w="2458" w:type="dxa"/>
            <w:vMerge/>
            <w:tcBorders>
              <w:right w:val="thinThickSmallGap" w:sz="24" w:space="0" w:color="auto"/>
            </w:tcBorders>
            <w:vAlign w:val="center"/>
          </w:tcPr>
          <w:p w:rsidR="006177AF" w:rsidRPr="00F5570E" w:rsidRDefault="006177AF" w:rsidP="006177AF">
            <w:pPr>
              <w:jc w:val="center"/>
              <w:rPr>
                <w:b/>
                <w:bCs/>
                <w:sz w:val="16"/>
                <w:szCs w:val="16"/>
                <w:lang w:val="ro-RO"/>
              </w:rPr>
            </w:pPr>
          </w:p>
        </w:tc>
        <w:tc>
          <w:tcPr>
            <w:tcW w:w="1425" w:type="dxa"/>
            <w:vMerge/>
            <w:tcBorders>
              <w:left w:val="nil"/>
            </w:tcBorders>
            <w:vAlign w:val="center"/>
          </w:tcPr>
          <w:p w:rsidR="006177AF" w:rsidRPr="00F5570E" w:rsidRDefault="006177AF" w:rsidP="006177AF">
            <w:pPr>
              <w:jc w:val="center"/>
              <w:rPr>
                <w:b/>
                <w:bCs/>
                <w:sz w:val="16"/>
                <w:szCs w:val="16"/>
                <w:lang w:val="ro-RO"/>
              </w:rPr>
            </w:pPr>
          </w:p>
        </w:tc>
        <w:tc>
          <w:tcPr>
            <w:tcW w:w="567" w:type="dxa"/>
            <w:vAlign w:val="center"/>
          </w:tcPr>
          <w:p w:rsidR="006177AF" w:rsidRPr="00F5570E" w:rsidRDefault="006177AF" w:rsidP="00B57133">
            <w:pPr>
              <w:numPr>
                <w:ilvl w:val="0"/>
                <w:numId w:val="34"/>
              </w:numPr>
              <w:ind w:left="0" w:firstLine="0"/>
              <w:jc w:val="center"/>
              <w:rPr>
                <w:sz w:val="16"/>
                <w:szCs w:val="16"/>
                <w:lang w:val="ro-RO"/>
              </w:rPr>
            </w:pPr>
            <w:r w:rsidRPr="00F5570E">
              <w:rPr>
                <w:sz w:val="16"/>
                <w:szCs w:val="16"/>
                <w:lang w:val="ro-RO"/>
              </w:rPr>
              <w:t>6</w:t>
            </w:r>
          </w:p>
        </w:tc>
        <w:tc>
          <w:tcPr>
            <w:tcW w:w="5640" w:type="dxa"/>
            <w:vAlign w:val="center"/>
          </w:tcPr>
          <w:p w:rsidR="006177AF" w:rsidRPr="00F5570E" w:rsidRDefault="006177AF" w:rsidP="006177AF">
            <w:pPr>
              <w:rPr>
                <w:sz w:val="16"/>
                <w:szCs w:val="16"/>
                <w:lang w:val="ro-RO"/>
              </w:rPr>
            </w:pPr>
            <w:r w:rsidRPr="00F5570E">
              <w:rPr>
                <w:sz w:val="16"/>
                <w:szCs w:val="16"/>
                <w:lang w:val="ro-RO"/>
              </w:rPr>
              <w:t>Istorie - Geografie</w:t>
            </w:r>
          </w:p>
        </w:tc>
        <w:tc>
          <w:tcPr>
            <w:tcW w:w="748" w:type="dxa"/>
            <w:vAlign w:val="center"/>
          </w:tcPr>
          <w:p w:rsidR="006177AF" w:rsidRPr="00F5570E" w:rsidRDefault="006177AF" w:rsidP="006177AF">
            <w:pPr>
              <w:pStyle w:val="Heading4"/>
              <w:jc w:val="center"/>
              <w:rPr>
                <w:b w:val="0"/>
                <w:bCs w:val="0"/>
                <w:sz w:val="16"/>
                <w:szCs w:val="16"/>
                <w:lang w:val="ro-RO"/>
              </w:rPr>
            </w:pPr>
            <w:r w:rsidRPr="00F5570E">
              <w:rPr>
                <w:b w:val="0"/>
                <w:bCs w:val="0"/>
                <w:sz w:val="16"/>
                <w:szCs w:val="16"/>
                <w:lang w:val="ro-RO"/>
              </w:rPr>
              <w:t>x</w:t>
            </w:r>
          </w:p>
        </w:tc>
        <w:tc>
          <w:tcPr>
            <w:tcW w:w="841" w:type="dxa"/>
            <w:tcBorders>
              <w:right w:val="thinThickSmallGap" w:sz="24" w:space="0" w:color="auto"/>
            </w:tcBorders>
            <w:vAlign w:val="center"/>
          </w:tcPr>
          <w:p w:rsidR="006177AF" w:rsidRPr="00F5570E" w:rsidRDefault="006177AF" w:rsidP="006177AF">
            <w:pPr>
              <w:jc w:val="center"/>
              <w:rPr>
                <w:sz w:val="16"/>
                <w:szCs w:val="16"/>
                <w:lang w:val="ro-RO"/>
              </w:rPr>
            </w:pPr>
          </w:p>
        </w:tc>
        <w:tc>
          <w:tcPr>
            <w:tcW w:w="1418" w:type="dxa"/>
            <w:vMerge/>
            <w:tcBorders>
              <w:left w:val="nil"/>
              <w:right w:val="thinThickSmallGap" w:sz="24" w:space="0" w:color="auto"/>
            </w:tcBorders>
            <w:vAlign w:val="center"/>
          </w:tcPr>
          <w:p w:rsidR="006177AF" w:rsidRPr="00F5570E" w:rsidRDefault="006177AF" w:rsidP="006177AF">
            <w:pPr>
              <w:jc w:val="center"/>
              <w:rPr>
                <w:b/>
                <w:bCs/>
                <w:sz w:val="16"/>
                <w:szCs w:val="16"/>
                <w:lang w:val="ro-RO"/>
              </w:rPr>
            </w:pPr>
          </w:p>
        </w:tc>
      </w:tr>
      <w:tr w:rsidR="00F5570E" w:rsidRPr="00F5570E" w:rsidTr="006177AF">
        <w:trPr>
          <w:cantSplit/>
          <w:jc w:val="center"/>
        </w:trPr>
        <w:tc>
          <w:tcPr>
            <w:tcW w:w="1646" w:type="dxa"/>
            <w:vMerge/>
            <w:tcBorders>
              <w:left w:val="thinThickSmallGap" w:sz="24" w:space="0" w:color="auto"/>
            </w:tcBorders>
            <w:vAlign w:val="center"/>
          </w:tcPr>
          <w:p w:rsidR="006177AF" w:rsidRPr="00F5570E" w:rsidRDefault="006177AF" w:rsidP="006177AF">
            <w:pPr>
              <w:jc w:val="center"/>
              <w:rPr>
                <w:sz w:val="16"/>
                <w:szCs w:val="16"/>
                <w:lang w:val="ro-RO"/>
              </w:rPr>
            </w:pPr>
          </w:p>
        </w:tc>
        <w:tc>
          <w:tcPr>
            <w:tcW w:w="2458" w:type="dxa"/>
            <w:vMerge/>
            <w:tcBorders>
              <w:right w:val="thinThickSmallGap" w:sz="24" w:space="0" w:color="auto"/>
            </w:tcBorders>
            <w:vAlign w:val="center"/>
          </w:tcPr>
          <w:p w:rsidR="006177AF" w:rsidRPr="00F5570E" w:rsidRDefault="006177AF" w:rsidP="006177AF">
            <w:pPr>
              <w:jc w:val="center"/>
              <w:rPr>
                <w:b/>
                <w:bCs/>
                <w:sz w:val="16"/>
                <w:szCs w:val="16"/>
                <w:lang w:val="ro-RO"/>
              </w:rPr>
            </w:pPr>
          </w:p>
        </w:tc>
        <w:tc>
          <w:tcPr>
            <w:tcW w:w="1425" w:type="dxa"/>
            <w:vMerge/>
            <w:tcBorders>
              <w:left w:val="nil"/>
            </w:tcBorders>
            <w:vAlign w:val="center"/>
          </w:tcPr>
          <w:p w:rsidR="006177AF" w:rsidRPr="00F5570E" w:rsidRDefault="006177AF" w:rsidP="006177AF">
            <w:pPr>
              <w:jc w:val="center"/>
              <w:rPr>
                <w:sz w:val="16"/>
                <w:szCs w:val="16"/>
                <w:lang w:val="ro-RO"/>
              </w:rPr>
            </w:pPr>
          </w:p>
        </w:tc>
        <w:tc>
          <w:tcPr>
            <w:tcW w:w="567" w:type="dxa"/>
            <w:vAlign w:val="center"/>
          </w:tcPr>
          <w:p w:rsidR="006177AF" w:rsidRPr="00F5570E" w:rsidRDefault="006177AF" w:rsidP="00B57133">
            <w:pPr>
              <w:numPr>
                <w:ilvl w:val="0"/>
                <w:numId w:val="34"/>
              </w:numPr>
              <w:ind w:left="0" w:firstLine="0"/>
              <w:jc w:val="center"/>
              <w:rPr>
                <w:sz w:val="16"/>
                <w:szCs w:val="16"/>
                <w:lang w:val="ro-RO"/>
              </w:rPr>
            </w:pPr>
            <w:r w:rsidRPr="00F5570E">
              <w:rPr>
                <w:sz w:val="16"/>
                <w:szCs w:val="16"/>
                <w:lang w:val="ro-RO"/>
              </w:rPr>
              <w:t>7</w:t>
            </w:r>
          </w:p>
        </w:tc>
        <w:tc>
          <w:tcPr>
            <w:tcW w:w="5640" w:type="dxa"/>
            <w:vAlign w:val="center"/>
          </w:tcPr>
          <w:p w:rsidR="006177AF" w:rsidRPr="00F5570E" w:rsidRDefault="006177AF" w:rsidP="006177AF">
            <w:pPr>
              <w:rPr>
                <w:sz w:val="16"/>
                <w:szCs w:val="16"/>
                <w:lang w:val="ro-RO"/>
              </w:rPr>
            </w:pPr>
            <w:r w:rsidRPr="00F5570E">
              <w:rPr>
                <w:sz w:val="16"/>
                <w:szCs w:val="16"/>
                <w:lang w:val="ro-RO"/>
              </w:rPr>
              <w:t>Istorie - Arheologie</w:t>
            </w:r>
          </w:p>
        </w:tc>
        <w:tc>
          <w:tcPr>
            <w:tcW w:w="748" w:type="dxa"/>
            <w:vAlign w:val="center"/>
          </w:tcPr>
          <w:p w:rsidR="006177AF" w:rsidRPr="00F5570E" w:rsidRDefault="006177AF" w:rsidP="006177AF">
            <w:pPr>
              <w:pStyle w:val="Heading4"/>
              <w:jc w:val="center"/>
              <w:rPr>
                <w:b w:val="0"/>
                <w:bCs w:val="0"/>
                <w:sz w:val="16"/>
                <w:szCs w:val="16"/>
                <w:lang w:val="ro-RO"/>
              </w:rPr>
            </w:pPr>
            <w:r w:rsidRPr="00F5570E">
              <w:rPr>
                <w:b w:val="0"/>
                <w:bCs w:val="0"/>
                <w:sz w:val="16"/>
                <w:szCs w:val="16"/>
                <w:lang w:val="ro-RO"/>
              </w:rPr>
              <w:t>x</w:t>
            </w:r>
          </w:p>
        </w:tc>
        <w:tc>
          <w:tcPr>
            <w:tcW w:w="841" w:type="dxa"/>
            <w:tcBorders>
              <w:right w:val="thinThickSmallGap" w:sz="24" w:space="0" w:color="auto"/>
            </w:tcBorders>
            <w:vAlign w:val="center"/>
          </w:tcPr>
          <w:p w:rsidR="006177AF" w:rsidRPr="00F5570E" w:rsidRDefault="006177AF" w:rsidP="006177AF">
            <w:pPr>
              <w:jc w:val="center"/>
              <w:rPr>
                <w:sz w:val="16"/>
                <w:szCs w:val="16"/>
                <w:lang w:val="ro-RO"/>
              </w:rPr>
            </w:pPr>
          </w:p>
        </w:tc>
        <w:tc>
          <w:tcPr>
            <w:tcW w:w="1418" w:type="dxa"/>
            <w:vMerge/>
            <w:tcBorders>
              <w:left w:val="nil"/>
              <w:right w:val="thinThickSmallGap" w:sz="24" w:space="0" w:color="auto"/>
            </w:tcBorders>
            <w:vAlign w:val="center"/>
          </w:tcPr>
          <w:p w:rsidR="006177AF" w:rsidRPr="00F5570E" w:rsidRDefault="006177AF" w:rsidP="006177AF">
            <w:pPr>
              <w:jc w:val="center"/>
              <w:rPr>
                <w:b/>
                <w:bCs/>
                <w:sz w:val="16"/>
                <w:szCs w:val="16"/>
                <w:lang w:val="ro-RO"/>
              </w:rPr>
            </w:pPr>
          </w:p>
        </w:tc>
      </w:tr>
      <w:tr w:rsidR="00F5570E" w:rsidRPr="00F5570E" w:rsidTr="006177AF">
        <w:trPr>
          <w:cantSplit/>
          <w:jc w:val="center"/>
        </w:trPr>
        <w:tc>
          <w:tcPr>
            <w:tcW w:w="1646" w:type="dxa"/>
            <w:vMerge/>
            <w:tcBorders>
              <w:left w:val="thinThickSmallGap" w:sz="24" w:space="0" w:color="auto"/>
            </w:tcBorders>
            <w:vAlign w:val="center"/>
          </w:tcPr>
          <w:p w:rsidR="006177AF" w:rsidRPr="00F5570E" w:rsidRDefault="006177AF" w:rsidP="006177AF">
            <w:pPr>
              <w:jc w:val="center"/>
              <w:rPr>
                <w:b/>
                <w:bCs/>
                <w:sz w:val="16"/>
                <w:szCs w:val="16"/>
                <w:lang w:val="ro-RO"/>
              </w:rPr>
            </w:pPr>
          </w:p>
        </w:tc>
        <w:tc>
          <w:tcPr>
            <w:tcW w:w="2458" w:type="dxa"/>
            <w:vMerge/>
            <w:tcBorders>
              <w:right w:val="thinThickSmallGap" w:sz="24" w:space="0" w:color="auto"/>
            </w:tcBorders>
            <w:vAlign w:val="center"/>
          </w:tcPr>
          <w:p w:rsidR="006177AF" w:rsidRPr="00F5570E" w:rsidRDefault="006177AF" w:rsidP="006177AF">
            <w:pPr>
              <w:jc w:val="center"/>
              <w:rPr>
                <w:b/>
                <w:bCs/>
                <w:sz w:val="16"/>
                <w:szCs w:val="16"/>
                <w:lang w:val="ro-RO"/>
              </w:rPr>
            </w:pPr>
          </w:p>
        </w:tc>
        <w:tc>
          <w:tcPr>
            <w:tcW w:w="1425" w:type="dxa"/>
            <w:vMerge/>
            <w:tcBorders>
              <w:left w:val="nil"/>
            </w:tcBorders>
            <w:vAlign w:val="center"/>
          </w:tcPr>
          <w:p w:rsidR="006177AF" w:rsidRPr="00F5570E" w:rsidRDefault="006177AF" w:rsidP="006177AF">
            <w:pPr>
              <w:jc w:val="center"/>
              <w:rPr>
                <w:sz w:val="16"/>
                <w:szCs w:val="16"/>
                <w:lang w:val="ro-RO"/>
              </w:rPr>
            </w:pPr>
          </w:p>
        </w:tc>
        <w:tc>
          <w:tcPr>
            <w:tcW w:w="567" w:type="dxa"/>
            <w:vAlign w:val="center"/>
          </w:tcPr>
          <w:p w:rsidR="006177AF" w:rsidRPr="00F5570E" w:rsidRDefault="006177AF" w:rsidP="00B57133">
            <w:pPr>
              <w:numPr>
                <w:ilvl w:val="0"/>
                <w:numId w:val="34"/>
              </w:numPr>
              <w:ind w:left="0" w:firstLine="0"/>
              <w:jc w:val="center"/>
              <w:rPr>
                <w:sz w:val="16"/>
                <w:szCs w:val="16"/>
                <w:lang w:val="ro-RO"/>
              </w:rPr>
            </w:pPr>
            <w:r w:rsidRPr="00F5570E">
              <w:rPr>
                <w:sz w:val="16"/>
                <w:szCs w:val="16"/>
                <w:lang w:val="ro-RO"/>
              </w:rPr>
              <w:t>8</w:t>
            </w:r>
          </w:p>
        </w:tc>
        <w:tc>
          <w:tcPr>
            <w:tcW w:w="5640" w:type="dxa"/>
            <w:vAlign w:val="center"/>
          </w:tcPr>
          <w:p w:rsidR="006177AF" w:rsidRPr="00F5570E" w:rsidRDefault="006177AF" w:rsidP="006177AF">
            <w:pPr>
              <w:rPr>
                <w:sz w:val="16"/>
                <w:szCs w:val="16"/>
                <w:lang w:val="ro-RO"/>
              </w:rPr>
            </w:pPr>
            <w:r w:rsidRPr="00F5570E">
              <w:rPr>
                <w:sz w:val="16"/>
                <w:szCs w:val="16"/>
                <w:lang w:val="ro-RO"/>
              </w:rPr>
              <w:t>Istorie - Muzeologie</w:t>
            </w:r>
          </w:p>
        </w:tc>
        <w:tc>
          <w:tcPr>
            <w:tcW w:w="748" w:type="dxa"/>
            <w:vAlign w:val="center"/>
          </w:tcPr>
          <w:p w:rsidR="006177AF" w:rsidRPr="00F5570E" w:rsidRDefault="006177AF" w:rsidP="006177AF">
            <w:pPr>
              <w:pStyle w:val="Heading4"/>
              <w:jc w:val="center"/>
              <w:rPr>
                <w:b w:val="0"/>
                <w:bCs w:val="0"/>
                <w:sz w:val="16"/>
                <w:szCs w:val="16"/>
                <w:lang w:val="ro-RO"/>
              </w:rPr>
            </w:pPr>
            <w:r w:rsidRPr="00F5570E">
              <w:rPr>
                <w:b w:val="0"/>
                <w:bCs w:val="0"/>
                <w:sz w:val="16"/>
                <w:szCs w:val="16"/>
                <w:lang w:val="ro-RO"/>
              </w:rPr>
              <w:t>x</w:t>
            </w:r>
          </w:p>
        </w:tc>
        <w:tc>
          <w:tcPr>
            <w:tcW w:w="841" w:type="dxa"/>
            <w:tcBorders>
              <w:right w:val="thinThickSmallGap" w:sz="24" w:space="0" w:color="auto"/>
            </w:tcBorders>
            <w:vAlign w:val="center"/>
          </w:tcPr>
          <w:p w:rsidR="006177AF" w:rsidRPr="00F5570E" w:rsidRDefault="006177AF" w:rsidP="006177AF">
            <w:pPr>
              <w:jc w:val="center"/>
              <w:rPr>
                <w:sz w:val="16"/>
                <w:szCs w:val="16"/>
                <w:lang w:val="ro-RO"/>
              </w:rPr>
            </w:pPr>
          </w:p>
        </w:tc>
        <w:tc>
          <w:tcPr>
            <w:tcW w:w="1418" w:type="dxa"/>
            <w:vMerge/>
            <w:tcBorders>
              <w:left w:val="nil"/>
              <w:right w:val="thinThickSmallGap" w:sz="24" w:space="0" w:color="auto"/>
            </w:tcBorders>
            <w:vAlign w:val="center"/>
          </w:tcPr>
          <w:p w:rsidR="006177AF" w:rsidRPr="00F5570E" w:rsidRDefault="006177AF" w:rsidP="006177AF">
            <w:pPr>
              <w:jc w:val="center"/>
              <w:rPr>
                <w:b/>
                <w:bCs/>
                <w:sz w:val="16"/>
                <w:szCs w:val="16"/>
                <w:lang w:val="ro-RO"/>
              </w:rPr>
            </w:pPr>
          </w:p>
        </w:tc>
      </w:tr>
      <w:tr w:rsidR="00F5570E" w:rsidRPr="00F5570E" w:rsidTr="006177AF">
        <w:trPr>
          <w:cantSplit/>
          <w:jc w:val="center"/>
        </w:trPr>
        <w:tc>
          <w:tcPr>
            <w:tcW w:w="1646" w:type="dxa"/>
            <w:vMerge/>
            <w:tcBorders>
              <w:left w:val="thinThickSmallGap" w:sz="24" w:space="0" w:color="auto"/>
            </w:tcBorders>
            <w:vAlign w:val="center"/>
          </w:tcPr>
          <w:p w:rsidR="006177AF" w:rsidRPr="00F5570E" w:rsidRDefault="006177AF" w:rsidP="006177AF">
            <w:pPr>
              <w:jc w:val="center"/>
              <w:rPr>
                <w:b/>
                <w:bCs/>
                <w:sz w:val="16"/>
                <w:szCs w:val="16"/>
                <w:lang w:val="ro-RO"/>
              </w:rPr>
            </w:pPr>
          </w:p>
        </w:tc>
        <w:tc>
          <w:tcPr>
            <w:tcW w:w="2458" w:type="dxa"/>
            <w:vMerge/>
            <w:tcBorders>
              <w:right w:val="thinThickSmallGap" w:sz="24" w:space="0" w:color="auto"/>
            </w:tcBorders>
            <w:vAlign w:val="center"/>
          </w:tcPr>
          <w:p w:rsidR="006177AF" w:rsidRPr="00F5570E" w:rsidRDefault="006177AF" w:rsidP="006177AF">
            <w:pPr>
              <w:jc w:val="center"/>
              <w:rPr>
                <w:b/>
                <w:bCs/>
                <w:sz w:val="16"/>
                <w:szCs w:val="16"/>
                <w:lang w:val="ro-RO"/>
              </w:rPr>
            </w:pPr>
          </w:p>
        </w:tc>
        <w:tc>
          <w:tcPr>
            <w:tcW w:w="1425" w:type="dxa"/>
            <w:vMerge/>
            <w:tcBorders>
              <w:left w:val="nil"/>
            </w:tcBorders>
            <w:vAlign w:val="center"/>
          </w:tcPr>
          <w:p w:rsidR="006177AF" w:rsidRPr="00F5570E" w:rsidRDefault="006177AF" w:rsidP="006177AF">
            <w:pPr>
              <w:jc w:val="center"/>
              <w:rPr>
                <w:sz w:val="16"/>
                <w:szCs w:val="16"/>
                <w:lang w:val="ro-RO"/>
              </w:rPr>
            </w:pPr>
          </w:p>
        </w:tc>
        <w:tc>
          <w:tcPr>
            <w:tcW w:w="567" w:type="dxa"/>
            <w:vAlign w:val="center"/>
          </w:tcPr>
          <w:p w:rsidR="006177AF" w:rsidRPr="00F5570E" w:rsidRDefault="006177AF" w:rsidP="00B57133">
            <w:pPr>
              <w:numPr>
                <w:ilvl w:val="0"/>
                <w:numId w:val="34"/>
              </w:numPr>
              <w:ind w:left="0" w:firstLine="0"/>
              <w:jc w:val="center"/>
              <w:rPr>
                <w:sz w:val="16"/>
                <w:szCs w:val="16"/>
                <w:lang w:val="ro-RO"/>
              </w:rPr>
            </w:pPr>
            <w:r w:rsidRPr="00F5570E">
              <w:rPr>
                <w:sz w:val="16"/>
                <w:szCs w:val="16"/>
                <w:lang w:val="ro-RO"/>
              </w:rPr>
              <w:t>9</w:t>
            </w:r>
          </w:p>
        </w:tc>
        <w:tc>
          <w:tcPr>
            <w:tcW w:w="5640" w:type="dxa"/>
            <w:vAlign w:val="center"/>
          </w:tcPr>
          <w:p w:rsidR="006177AF" w:rsidRPr="00F5570E" w:rsidRDefault="006177AF" w:rsidP="006177AF">
            <w:pPr>
              <w:rPr>
                <w:sz w:val="16"/>
                <w:szCs w:val="16"/>
                <w:lang w:val="ro-RO"/>
              </w:rPr>
            </w:pPr>
            <w:r w:rsidRPr="00F5570E">
              <w:rPr>
                <w:sz w:val="16"/>
                <w:szCs w:val="16"/>
                <w:lang w:val="ro-RO"/>
              </w:rPr>
              <w:t>Istorie - Istoria artei</w:t>
            </w:r>
          </w:p>
        </w:tc>
        <w:tc>
          <w:tcPr>
            <w:tcW w:w="748" w:type="dxa"/>
            <w:vAlign w:val="center"/>
          </w:tcPr>
          <w:p w:rsidR="006177AF" w:rsidRPr="00F5570E" w:rsidRDefault="006177AF" w:rsidP="006177AF">
            <w:pPr>
              <w:pStyle w:val="Heading4"/>
              <w:jc w:val="center"/>
              <w:rPr>
                <w:b w:val="0"/>
                <w:bCs w:val="0"/>
                <w:sz w:val="16"/>
                <w:szCs w:val="16"/>
                <w:lang w:val="ro-RO"/>
              </w:rPr>
            </w:pPr>
            <w:r w:rsidRPr="00F5570E">
              <w:rPr>
                <w:b w:val="0"/>
                <w:bCs w:val="0"/>
                <w:sz w:val="16"/>
                <w:szCs w:val="16"/>
                <w:lang w:val="ro-RO"/>
              </w:rPr>
              <w:t>x</w:t>
            </w:r>
          </w:p>
        </w:tc>
        <w:tc>
          <w:tcPr>
            <w:tcW w:w="841" w:type="dxa"/>
            <w:tcBorders>
              <w:right w:val="thinThickSmallGap" w:sz="24" w:space="0" w:color="auto"/>
            </w:tcBorders>
            <w:vAlign w:val="center"/>
          </w:tcPr>
          <w:p w:rsidR="006177AF" w:rsidRPr="00F5570E" w:rsidRDefault="006177AF" w:rsidP="006177AF">
            <w:pPr>
              <w:jc w:val="center"/>
              <w:rPr>
                <w:sz w:val="16"/>
                <w:szCs w:val="16"/>
                <w:lang w:val="ro-RO"/>
              </w:rPr>
            </w:pPr>
          </w:p>
        </w:tc>
        <w:tc>
          <w:tcPr>
            <w:tcW w:w="1418" w:type="dxa"/>
            <w:vMerge/>
            <w:tcBorders>
              <w:left w:val="nil"/>
              <w:right w:val="thinThickSmallGap" w:sz="24" w:space="0" w:color="auto"/>
            </w:tcBorders>
            <w:vAlign w:val="center"/>
          </w:tcPr>
          <w:p w:rsidR="006177AF" w:rsidRPr="00F5570E" w:rsidRDefault="006177AF" w:rsidP="006177AF">
            <w:pPr>
              <w:jc w:val="center"/>
              <w:rPr>
                <w:b/>
                <w:bCs/>
                <w:sz w:val="16"/>
                <w:szCs w:val="16"/>
                <w:lang w:val="ro-RO"/>
              </w:rPr>
            </w:pPr>
          </w:p>
        </w:tc>
      </w:tr>
      <w:tr w:rsidR="00F5570E" w:rsidRPr="00F5570E" w:rsidTr="006177AF">
        <w:trPr>
          <w:cantSplit/>
          <w:jc w:val="center"/>
        </w:trPr>
        <w:tc>
          <w:tcPr>
            <w:tcW w:w="1646" w:type="dxa"/>
            <w:vMerge/>
            <w:tcBorders>
              <w:left w:val="thinThickSmallGap" w:sz="24" w:space="0" w:color="auto"/>
            </w:tcBorders>
            <w:vAlign w:val="center"/>
          </w:tcPr>
          <w:p w:rsidR="006177AF" w:rsidRPr="00F5570E" w:rsidRDefault="006177AF" w:rsidP="006177AF">
            <w:pPr>
              <w:jc w:val="center"/>
              <w:rPr>
                <w:b/>
                <w:bCs/>
                <w:sz w:val="16"/>
                <w:szCs w:val="16"/>
                <w:lang w:val="ro-RO"/>
              </w:rPr>
            </w:pPr>
          </w:p>
        </w:tc>
        <w:tc>
          <w:tcPr>
            <w:tcW w:w="2458" w:type="dxa"/>
            <w:vMerge/>
            <w:tcBorders>
              <w:right w:val="thinThickSmallGap" w:sz="24" w:space="0" w:color="auto"/>
            </w:tcBorders>
            <w:vAlign w:val="center"/>
          </w:tcPr>
          <w:p w:rsidR="006177AF" w:rsidRPr="00F5570E" w:rsidRDefault="006177AF" w:rsidP="006177AF">
            <w:pPr>
              <w:jc w:val="center"/>
              <w:rPr>
                <w:b/>
                <w:bCs/>
                <w:sz w:val="16"/>
                <w:szCs w:val="16"/>
                <w:lang w:val="ro-RO"/>
              </w:rPr>
            </w:pPr>
          </w:p>
        </w:tc>
        <w:tc>
          <w:tcPr>
            <w:tcW w:w="1425" w:type="dxa"/>
            <w:vMerge/>
            <w:tcBorders>
              <w:left w:val="nil"/>
            </w:tcBorders>
            <w:vAlign w:val="center"/>
          </w:tcPr>
          <w:p w:rsidR="006177AF" w:rsidRPr="00F5570E" w:rsidRDefault="006177AF" w:rsidP="006177AF">
            <w:pPr>
              <w:jc w:val="center"/>
              <w:rPr>
                <w:sz w:val="16"/>
                <w:szCs w:val="16"/>
                <w:lang w:val="ro-RO"/>
              </w:rPr>
            </w:pPr>
          </w:p>
        </w:tc>
        <w:tc>
          <w:tcPr>
            <w:tcW w:w="567" w:type="dxa"/>
            <w:vAlign w:val="center"/>
          </w:tcPr>
          <w:p w:rsidR="006177AF" w:rsidRPr="00F5570E" w:rsidRDefault="006177AF" w:rsidP="00B57133">
            <w:pPr>
              <w:numPr>
                <w:ilvl w:val="0"/>
                <w:numId w:val="34"/>
              </w:numPr>
              <w:ind w:left="0" w:firstLine="0"/>
              <w:jc w:val="center"/>
              <w:rPr>
                <w:sz w:val="16"/>
                <w:szCs w:val="16"/>
                <w:lang w:val="ro-RO"/>
              </w:rPr>
            </w:pPr>
            <w:r w:rsidRPr="00F5570E">
              <w:rPr>
                <w:sz w:val="16"/>
                <w:szCs w:val="16"/>
                <w:lang w:val="ro-RO"/>
              </w:rPr>
              <w:t>1</w:t>
            </w:r>
          </w:p>
        </w:tc>
        <w:tc>
          <w:tcPr>
            <w:tcW w:w="5640" w:type="dxa"/>
            <w:vAlign w:val="center"/>
          </w:tcPr>
          <w:p w:rsidR="006177AF" w:rsidRPr="00F5570E" w:rsidRDefault="006177AF" w:rsidP="006177AF">
            <w:pPr>
              <w:rPr>
                <w:sz w:val="16"/>
                <w:szCs w:val="16"/>
                <w:lang w:val="ro-RO"/>
              </w:rPr>
            </w:pPr>
            <w:r w:rsidRPr="00F5570E">
              <w:rPr>
                <w:sz w:val="16"/>
                <w:szCs w:val="16"/>
                <w:lang w:val="ro-RO"/>
              </w:rPr>
              <w:t>Istorie - Jurnalistică</w:t>
            </w:r>
          </w:p>
        </w:tc>
        <w:tc>
          <w:tcPr>
            <w:tcW w:w="748" w:type="dxa"/>
            <w:vAlign w:val="center"/>
          </w:tcPr>
          <w:p w:rsidR="006177AF" w:rsidRPr="00F5570E" w:rsidRDefault="006177AF" w:rsidP="006177AF">
            <w:pPr>
              <w:pStyle w:val="Heading4"/>
              <w:jc w:val="center"/>
              <w:rPr>
                <w:b w:val="0"/>
                <w:bCs w:val="0"/>
                <w:sz w:val="16"/>
                <w:szCs w:val="16"/>
                <w:lang w:val="ro-RO"/>
              </w:rPr>
            </w:pPr>
            <w:r w:rsidRPr="00F5570E">
              <w:rPr>
                <w:b w:val="0"/>
                <w:bCs w:val="0"/>
                <w:sz w:val="16"/>
                <w:szCs w:val="16"/>
                <w:lang w:val="ro-RO"/>
              </w:rPr>
              <w:t>x</w:t>
            </w:r>
          </w:p>
        </w:tc>
        <w:tc>
          <w:tcPr>
            <w:tcW w:w="841" w:type="dxa"/>
            <w:tcBorders>
              <w:right w:val="thinThickSmallGap" w:sz="24" w:space="0" w:color="auto"/>
            </w:tcBorders>
            <w:vAlign w:val="center"/>
          </w:tcPr>
          <w:p w:rsidR="006177AF" w:rsidRPr="00F5570E" w:rsidRDefault="006177AF" w:rsidP="006177AF">
            <w:pPr>
              <w:jc w:val="center"/>
              <w:rPr>
                <w:sz w:val="16"/>
                <w:szCs w:val="16"/>
                <w:lang w:val="ro-RO"/>
              </w:rPr>
            </w:pPr>
          </w:p>
        </w:tc>
        <w:tc>
          <w:tcPr>
            <w:tcW w:w="1418" w:type="dxa"/>
            <w:vMerge/>
            <w:tcBorders>
              <w:left w:val="nil"/>
              <w:right w:val="thinThickSmallGap" w:sz="24" w:space="0" w:color="auto"/>
            </w:tcBorders>
            <w:vAlign w:val="center"/>
          </w:tcPr>
          <w:p w:rsidR="006177AF" w:rsidRPr="00F5570E" w:rsidRDefault="006177AF" w:rsidP="006177AF">
            <w:pPr>
              <w:jc w:val="center"/>
              <w:rPr>
                <w:b/>
                <w:bCs/>
                <w:sz w:val="16"/>
                <w:szCs w:val="16"/>
                <w:lang w:val="ro-RO"/>
              </w:rPr>
            </w:pPr>
          </w:p>
        </w:tc>
      </w:tr>
      <w:tr w:rsidR="00F5570E" w:rsidRPr="00F5570E" w:rsidTr="006177AF">
        <w:trPr>
          <w:cantSplit/>
          <w:jc w:val="center"/>
        </w:trPr>
        <w:tc>
          <w:tcPr>
            <w:tcW w:w="1646" w:type="dxa"/>
            <w:vMerge/>
            <w:tcBorders>
              <w:left w:val="thinThickSmallGap" w:sz="24" w:space="0" w:color="auto"/>
            </w:tcBorders>
            <w:vAlign w:val="center"/>
          </w:tcPr>
          <w:p w:rsidR="006177AF" w:rsidRPr="00F5570E" w:rsidRDefault="006177AF" w:rsidP="006177AF">
            <w:pPr>
              <w:jc w:val="center"/>
              <w:rPr>
                <w:b/>
                <w:bCs/>
                <w:sz w:val="16"/>
                <w:szCs w:val="16"/>
                <w:lang w:val="ro-RO"/>
              </w:rPr>
            </w:pPr>
          </w:p>
        </w:tc>
        <w:tc>
          <w:tcPr>
            <w:tcW w:w="2458" w:type="dxa"/>
            <w:vMerge/>
            <w:tcBorders>
              <w:right w:val="thinThickSmallGap" w:sz="24" w:space="0" w:color="auto"/>
            </w:tcBorders>
            <w:vAlign w:val="center"/>
          </w:tcPr>
          <w:p w:rsidR="006177AF" w:rsidRPr="00F5570E" w:rsidRDefault="006177AF" w:rsidP="006177AF">
            <w:pPr>
              <w:jc w:val="center"/>
              <w:rPr>
                <w:b/>
                <w:bCs/>
                <w:sz w:val="16"/>
                <w:szCs w:val="16"/>
                <w:lang w:val="ro-RO"/>
              </w:rPr>
            </w:pPr>
          </w:p>
        </w:tc>
        <w:tc>
          <w:tcPr>
            <w:tcW w:w="1425" w:type="dxa"/>
            <w:vMerge/>
            <w:tcBorders>
              <w:left w:val="nil"/>
            </w:tcBorders>
            <w:vAlign w:val="center"/>
          </w:tcPr>
          <w:p w:rsidR="006177AF" w:rsidRPr="00F5570E" w:rsidRDefault="006177AF" w:rsidP="006177AF">
            <w:pPr>
              <w:jc w:val="center"/>
              <w:rPr>
                <w:sz w:val="16"/>
                <w:szCs w:val="16"/>
                <w:lang w:val="ro-RO"/>
              </w:rPr>
            </w:pPr>
          </w:p>
        </w:tc>
        <w:tc>
          <w:tcPr>
            <w:tcW w:w="567" w:type="dxa"/>
            <w:vAlign w:val="center"/>
          </w:tcPr>
          <w:p w:rsidR="006177AF" w:rsidRPr="00F5570E" w:rsidRDefault="006177AF" w:rsidP="00B57133">
            <w:pPr>
              <w:numPr>
                <w:ilvl w:val="0"/>
                <w:numId w:val="34"/>
              </w:numPr>
              <w:ind w:left="0" w:firstLine="0"/>
              <w:jc w:val="center"/>
              <w:rPr>
                <w:sz w:val="16"/>
                <w:szCs w:val="16"/>
                <w:lang w:val="ro-RO"/>
              </w:rPr>
            </w:pPr>
            <w:r w:rsidRPr="00F5570E">
              <w:rPr>
                <w:sz w:val="16"/>
                <w:szCs w:val="16"/>
                <w:lang w:val="ro-RO"/>
              </w:rPr>
              <w:t>1</w:t>
            </w:r>
          </w:p>
        </w:tc>
        <w:tc>
          <w:tcPr>
            <w:tcW w:w="5640" w:type="dxa"/>
            <w:vAlign w:val="center"/>
          </w:tcPr>
          <w:p w:rsidR="006177AF" w:rsidRPr="00F5570E" w:rsidRDefault="006177AF" w:rsidP="006177AF">
            <w:pPr>
              <w:rPr>
                <w:sz w:val="16"/>
                <w:szCs w:val="16"/>
                <w:lang w:val="ro-RO"/>
              </w:rPr>
            </w:pPr>
            <w:r w:rsidRPr="00F5570E">
              <w:rPr>
                <w:sz w:val="16"/>
                <w:szCs w:val="16"/>
                <w:lang w:val="ro-RO"/>
              </w:rPr>
              <w:t>Istorie - Biblioteconomie</w:t>
            </w:r>
          </w:p>
        </w:tc>
        <w:tc>
          <w:tcPr>
            <w:tcW w:w="748" w:type="dxa"/>
            <w:vAlign w:val="center"/>
          </w:tcPr>
          <w:p w:rsidR="006177AF" w:rsidRPr="00F5570E" w:rsidRDefault="006177AF" w:rsidP="006177AF">
            <w:pPr>
              <w:pStyle w:val="Heading4"/>
              <w:jc w:val="center"/>
              <w:rPr>
                <w:b w:val="0"/>
                <w:bCs w:val="0"/>
                <w:sz w:val="16"/>
                <w:szCs w:val="16"/>
                <w:lang w:val="ro-RO"/>
              </w:rPr>
            </w:pPr>
            <w:r w:rsidRPr="00F5570E">
              <w:rPr>
                <w:b w:val="0"/>
                <w:bCs w:val="0"/>
                <w:sz w:val="16"/>
                <w:szCs w:val="16"/>
                <w:lang w:val="ro-RO"/>
              </w:rPr>
              <w:t>x</w:t>
            </w:r>
          </w:p>
        </w:tc>
        <w:tc>
          <w:tcPr>
            <w:tcW w:w="841" w:type="dxa"/>
            <w:tcBorders>
              <w:right w:val="thinThickSmallGap" w:sz="24" w:space="0" w:color="auto"/>
            </w:tcBorders>
            <w:vAlign w:val="center"/>
          </w:tcPr>
          <w:p w:rsidR="006177AF" w:rsidRPr="00F5570E" w:rsidRDefault="006177AF" w:rsidP="006177AF">
            <w:pPr>
              <w:jc w:val="center"/>
              <w:rPr>
                <w:sz w:val="16"/>
                <w:szCs w:val="16"/>
                <w:lang w:val="ro-RO"/>
              </w:rPr>
            </w:pPr>
          </w:p>
        </w:tc>
        <w:tc>
          <w:tcPr>
            <w:tcW w:w="1418" w:type="dxa"/>
            <w:vMerge/>
            <w:tcBorders>
              <w:left w:val="nil"/>
              <w:right w:val="thinThickSmallGap" w:sz="24" w:space="0" w:color="auto"/>
            </w:tcBorders>
            <w:vAlign w:val="center"/>
          </w:tcPr>
          <w:p w:rsidR="006177AF" w:rsidRPr="00F5570E" w:rsidRDefault="006177AF" w:rsidP="006177AF">
            <w:pPr>
              <w:jc w:val="center"/>
              <w:rPr>
                <w:b/>
                <w:bCs/>
                <w:sz w:val="16"/>
                <w:szCs w:val="16"/>
                <w:lang w:val="ro-RO"/>
              </w:rPr>
            </w:pPr>
          </w:p>
        </w:tc>
      </w:tr>
      <w:tr w:rsidR="00F5570E" w:rsidRPr="00F5570E" w:rsidTr="006177AF">
        <w:trPr>
          <w:cantSplit/>
          <w:jc w:val="center"/>
        </w:trPr>
        <w:tc>
          <w:tcPr>
            <w:tcW w:w="1646" w:type="dxa"/>
            <w:vMerge/>
            <w:tcBorders>
              <w:left w:val="thinThickSmallGap" w:sz="24" w:space="0" w:color="auto"/>
            </w:tcBorders>
            <w:vAlign w:val="center"/>
          </w:tcPr>
          <w:p w:rsidR="006177AF" w:rsidRPr="00F5570E" w:rsidRDefault="006177AF" w:rsidP="006177AF">
            <w:pPr>
              <w:jc w:val="center"/>
              <w:rPr>
                <w:b/>
                <w:bCs/>
                <w:sz w:val="16"/>
                <w:szCs w:val="16"/>
                <w:lang w:val="ro-RO"/>
              </w:rPr>
            </w:pPr>
          </w:p>
        </w:tc>
        <w:tc>
          <w:tcPr>
            <w:tcW w:w="2458" w:type="dxa"/>
            <w:vMerge/>
            <w:tcBorders>
              <w:right w:val="thinThickSmallGap" w:sz="24" w:space="0" w:color="auto"/>
            </w:tcBorders>
            <w:vAlign w:val="center"/>
          </w:tcPr>
          <w:p w:rsidR="006177AF" w:rsidRPr="00F5570E" w:rsidRDefault="006177AF" w:rsidP="006177AF">
            <w:pPr>
              <w:jc w:val="center"/>
              <w:rPr>
                <w:b/>
                <w:bCs/>
                <w:sz w:val="16"/>
                <w:szCs w:val="16"/>
                <w:lang w:val="ro-RO"/>
              </w:rPr>
            </w:pPr>
          </w:p>
        </w:tc>
        <w:tc>
          <w:tcPr>
            <w:tcW w:w="1425" w:type="dxa"/>
            <w:vMerge/>
            <w:tcBorders>
              <w:left w:val="nil"/>
            </w:tcBorders>
            <w:vAlign w:val="center"/>
          </w:tcPr>
          <w:p w:rsidR="006177AF" w:rsidRPr="00F5570E" w:rsidRDefault="006177AF" w:rsidP="006177AF">
            <w:pPr>
              <w:jc w:val="center"/>
              <w:rPr>
                <w:sz w:val="16"/>
                <w:szCs w:val="16"/>
                <w:lang w:val="ro-RO"/>
              </w:rPr>
            </w:pPr>
          </w:p>
        </w:tc>
        <w:tc>
          <w:tcPr>
            <w:tcW w:w="567" w:type="dxa"/>
            <w:vAlign w:val="center"/>
          </w:tcPr>
          <w:p w:rsidR="006177AF" w:rsidRPr="00F5570E" w:rsidRDefault="006177AF" w:rsidP="00B57133">
            <w:pPr>
              <w:numPr>
                <w:ilvl w:val="0"/>
                <w:numId w:val="34"/>
              </w:numPr>
              <w:ind w:left="0" w:firstLine="0"/>
              <w:jc w:val="center"/>
              <w:rPr>
                <w:sz w:val="16"/>
                <w:szCs w:val="16"/>
                <w:lang w:val="ro-RO"/>
              </w:rPr>
            </w:pPr>
            <w:r w:rsidRPr="00F5570E">
              <w:rPr>
                <w:sz w:val="16"/>
                <w:szCs w:val="16"/>
                <w:lang w:val="ro-RO"/>
              </w:rPr>
              <w:t>1</w:t>
            </w:r>
          </w:p>
        </w:tc>
        <w:tc>
          <w:tcPr>
            <w:tcW w:w="5640" w:type="dxa"/>
            <w:vAlign w:val="center"/>
          </w:tcPr>
          <w:p w:rsidR="006177AF" w:rsidRPr="00F5570E" w:rsidRDefault="006177AF" w:rsidP="006177AF">
            <w:pPr>
              <w:rPr>
                <w:sz w:val="16"/>
                <w:szCs w:val="16"/>
                <w:lang w:val="ro-RO"/>
              </w:rPr>
            </w:pPr>
            <w:r w:rsidRPr="00F5570E">
              <w:rPr>
                <w:sz w:val="16"/>
                <w:szCs w:val="16"/>
                <w:lang w:val="ro-RO"/>
              </w:rPr>
              <w:t>Istorie - Jurnalism</w:t>
            </w:r>
          </w:p>
        </w:tc>
        <w:tc>
          <w:tcPr>
            <w:tcW w:w="748" w:type="dxa"/>
            <w:vAlign w:val="center"/>
          </w:tcPr>
          <w:p w:rsidR="006177AF" w:rsidRPr="00F5570E" w:rsidRDefault="006177AF" w:rsidP="006177AF">
            <w:pPr>
              <w:pStyle w:val="Heading4"/>
              <w:jc w:val="center"/>
              <w:rPr>
                <w:b w:val="0"/>
                <w:bCs w:val="0"/>
                <w:sz w:val="16"/>
                <w:szCs w:val="16"/>
                <w:lang w:val="ro-RO"/>
              </w:rPr>
            </w:pPr>
            <w:r w:rsidRPr="00F5570E">
              <w:rPr>
                <w:b w:val="0"/>
                <w:bCs w:val="0"/>
                <w:sz w:val="16"/>
                <w:szCs w:val="16"/>
                <w:lang w:val="ro-RO"/>
              </w:rPr>
              <w:t>x</w:t>
            </w:r>
          </w:p>
        </w:tc>
        <w:tc>
          <w:tcPr>
            <w:tcW w:w="841" w:type="dxa"/>
            <w:tcBorders>
              <w:right w:val="thinThickSmallGap" w:sz="24" w:space="0" w:color="auto"/>
            </w:tcBorders>
            <w:vAlign w:val="center"/>
          </w:tcPr>
          <w:p w:rsidR="006177AF" w:rsidRPr="00F5570E" w:rsidRDefault="006177AF" w:rsidP="006177AF">
            <w:pPr>
              <w:jc w:val="center"/>
              <w:rPr>
                <w:sz w:val="16"/>
                <w:szCs w:val="16"/>
                <w:lang w:val="ro-RO"/>
              </w:rPr>
            </w:pPr>
          </w:p>
        </w:tc>
        <w:tc>
          <w:tcPr>
            <w:tcW w:w="1418" w:type="dxa"/>
            <w:vMerge/>
            <w:tcBorders>
              <w:left w:val="nil"/>
              <w:right w:val="thinThickSmallGap" w:sz="24" w:space="0" w:color="auto"/>
            </w:tcBorders>
            <w:vAlign w:val="center"/>
          </w:tcPr>
          <w:p w:rsidR="006177AF" w:rsidRPr="00F5570E" w:rsidRDefault="006177AF" w:rsidP="006177AF">
            <w:pPr>
              <w:jc w:val="center"/>
              <w:rPr>
                <w:b/>
                <w:bCs/>
                <w:sz w:val="16"/>
                <w:szCs w:val="16"/>
                <w:lang w:val="ro-RO"/>
              </w:rPr>
            </w:pPr>
          </w:p>
        </w:tc>
      </w:tr>
      <w:tr w:rsidR="00F5570E" w:rsidRPr="00F5570E" w:rsidTr="006177AF">
        <w:trPr>
          <w:cantSplit/>
          <w:jc w:val="center"/>
        </w:trPr>
        <w:tc>
          <w:tcPr>
            <w:tcW w:w="1646" w:type="dxa"/>
            <w:vMerge/>
            <w:tcBorders>
              <w:left w:val="thinThickSmallGap" w:sz="24" w:space="0" w:color="auto"/>
            </w:tcBorders>
            <w:vAlign w:val="center"/>
          </w:tcPr>
          <w:p w:rsidR="006177AF" w:rsidRPr="00F5570E" w:rsidRDefault="006177AF" w:rsidP="006177AF">
            <w:pPr>
              <w:jc w:val="center"/>
              <w:rPr>
                <w:b/>
                <w:bCs/>
                <w:sz w:val="16"/>
                <w:szCs w:val="16"/>
                <w:lang w:val="ro-RO"/>
              </w:rPr>
            </w:pPr>
          </w:p>
        </w:tc>
        <w:tc>
          <w:tcPr>
            <w:tcW w:w="2458" w:type="dxa"/>
            <w:vMerge/>
            <w:tcBorders>
              <w:right w:val="thinThickSmallGap" w:sz="24" w:space="0" w:color="auto"/>
            </w:tcBorders>
            <w:vAlign w:val="center"/>
          </w:tcPr>
          <w:p w:rsidR="006177AF" w:rsidRPr="00F5570E" w:rsidRDefault="006177AF" w:rsidP="006177AF">
            <w:pPr>
              <w:jc w:val="center"/>
              <w:rPr>
                <w:b/>
                <w:bCs/>
                <w:sz w:val="16"/>
                <w:szCs w:val="16"/>
                <w:lang w:val="ro-RO"/>
              </w:rPr>
            </w:pPr>
          </w:p>
        </w:tc>
        <w:tc>
          <w:tcPr>
            <w:tcW w:w="1425" w:type="dxa"/>
            <w:vMerge/>
            <w:tcBorders>
              <w:left w:val="nil"/>
            </w:tcBorders>
            <w:vAlign w:val="center"/>
          </w:tcPr>
          <w:p w:rsidR="006177AF" w:rsidRPr="00F5570E" w:rsidRDefault="006177AF" w:rsidP="006177AF">
            <w:pPr>
              <w:jc w:val="center"/>
              <w:rPr>
                <w:sz w:val="16"/>
                <w:szCs w:val="16"/>
                <w:lang w:val="ro-RO"/>
              </w:rPr>
            </w:pPr>
          </w:p>
        </w:tc>
        <w:tc>
          <w:tcPr>
            <w:tcW w:w="567" w:type="dxa"/>
            <w:vAlign w:val="center"/>
          </w:tcPr>
          <w:p w:rsidR="006177AF" w:rsidRPr="00F5570E" w:rsidRDefault="006177AF" w:rsidP="00B57133">
            <w:pPr>
              <w:numPr>
                <w:ilvl w:val="0"/>
                <w:numId w:val="34"/>
              </w:numPr>
              <w:ind w:left="0" w:firstLine="0"/>
              <w:jc w:val="center"/>
              <w:rPr>
                <w:sz w:val="16"/>
                <w:szCs w:val="16"/>
                <w:lang w:val="ro-RO"/>
              </w:rPr>
            </w:pPr>
          </w:p>
        </w:tc>
        <w:tc>
          <w:tcPr>
            <w:tcW w:w="5640" w:type="dxa"/>
            <w:vAlign w:val="center"/>
          </w:tcPr>
          <w:p w:rsidR="006177AF" w:rsidRPr="00F5570E" w:rsidRDefault="006177AF" w:rsidP="006177AF">
            <w:pPr>
              <w:rPr>
                <w:sz w:val="16"/>
                <w:szCs w:val="16"/>
                <w:lang w:val="ro-RO"/>
              </w:rPr>
            </w:pPr>
            <w:r w:rsidRPr="00F5570E">
              <w:rPr>
                <w:sz w:val="16"/>
                <w:szCs w:val="16"/>
                <w:lang w:val="ro-RO"/>
              </w:rPr>
              <w:t>Arhivistică şi Istorie</w:t>
            </w:r>
          </w:p>
        </w:tc>
        <w:tc>
          <w:tcPr>
            <w:tcW w:w="748" w:type="dxa"/>
            <w:vAlign w:val="center"/>
          </w:tcPr>
          <w:p w:rsidR="006177AF" w:rsidRPr="00F5570E" w:rsidRDefault="006177AF" w:rsidP="006177AF">
            <w:pPr>
              <w:pStyle w:val="Heading4"/>
              <w:jc w:val="center"/>
              <w:rPr>
                <w:b w:val="0"/>
                <w:bCs w:val="0"/>
                <w:sz w:val="16"/>
                <w:szCs w:val="16"/>
                <w:lang w:val="ro-RO"/>
              </w:rPr>
            </w:pPr>
            <w:r w:rsidRPr="00F5570E">
              <w:rPr>
                <w:b w:val="0"/>
                <w:bCs w:val="0"/>
                <w:sz w:val="16"/>
                <w:szCs w:val="16"/>
                <w:lang w:val="ro-RO"/>
              </w:rPr>
              <w:t>x</w:t>
            </w:r>
          </w:p>
        </w:tc>
        <w:tc>
          <w:tcPr>
            <w:tcW w:w="841" w:type="dxa"/>
            <w:tcBorders>
              <w:right w:val="thinThickSmallGap" w:sz="24" w:space="0" w:color="auto"/>
            </w:tcBorders>
            <w:vAlign w:val="center"/>
          </w:tcPr>
          <w:p w:rsidR="006177AF" w:rsidRPr="00F5570E" w:rsidRDefault="006177AF" w:rsidP="006177AF">
            <w:pPr>
              <w:jc w:val="center"/>
              <w:rPr>
                <w:sz w:val="16"/>
                <w:szCs w:val="16"/>
                <w:lang w:val="ro-RO"/>
              </w:rPr>
            </w:pPr>
          </w:p>
        </w:tc>
        <w:tc>
          <w:tcPr>
            <w:tcW w:w="1418" w:type="dxa"/>
            <w:vMerge/>
            <w:tcBorders>
              <w:left w:val="nil"/>
              <w:right w:val="thinThickSmallGap" w:sz="24" w:space="0" w:color="auto"/>
            </w:tcBorders>
            <w:vAlign w:val="center"/>
          </w:tcPr>
          <w:p w:rsidR="006177AF" w:rsidRPr="00F5570E" w:rsidRDefault="006177AF" w:rsidP="006177AF">
            <w:pPr>
              <w:jc w:val="center"/>
              <w:rPr>
                <w:b/>
                <w:bCs/>
                <w:sz w:val="16"/>
                <w:szCs w:val="16"/>
                <w:lang w:val="ro-RO"/>
              </w:rPr>
            </w:pPr>
          </w:p>
        </w:tc>
      </w:tr>
      <w:tr w:rsidR="00F5570E" w:rsidRPr="00F5570E" w:rsidTr="006177AF">
        <w:trPr>
          <w:cantSplit/>
          <w:jc w:val="center"/>
        </w:trPr>
        <w:tc>
          <w:tcPr>
            <w:tcW w:w="1646" w:type="dxa"/>
            <w:vMerge/>
            <w:tcBorders>
              <w:left w:val="thinThickSmallGap" w:sz="24" w:space="0" w:color="auto"/>
            </w:tcBorders>
            <w:vAlign w:val="center"/>
          </w:tcPr>
          <w:p w:rsidR="006177AF" w:rsidRPr="00F5570E" w:rsidRDefault="006177AF" w:rsidP="006177AF">
            <w:pPr>
              <w:jc w:val="center"/>
              <w:rPr>
                <w:b/>
                <w:bCs/>
                <w:sz w:val="16"/>
                <w:szCs w:val="16"/>
                <w:lang w:val="ro-RO"/>
              </w:rPr>
            </w:pPr>
          </w:p>
        </w:tc>
        <w:tc>
          <w:tcPr>
            <w:tcW w:w="2458" w:type="dxa"/>
            <w:vMerge/>
            <w:tcBorders>
              <w:right w:val="thinThickSmallGap" w:sz="24" w:space="0" w:color="auto"/>
            </w:tcBorders>
            <w:vAlign w:val="center"/>
          </w:tcPr>
          <w:p w:rsidR="006177AF" w:rsidRPr="00F5570E" w:rsidRDefault="006177AF" w:rsidP="006177AF">
            <w:pPr>
              <w:jc w:val="center"/>
              <w:rPr>
                <w:b/>
                <w:bCs/>
                <w:sz w:val="16"/>
                <w:szCs w:val="16"/>
                <w:lang w:val="ro-RO"/>
              </w:rPr>
            </w:pPr>
          </w:p>
        </w:tc>
        <w:tc>
          <w:tcPr>
            <w:tcW w:w="1425" w:type="dxa"/>
            <w:vMerge/>
            <w:tcBorders>
              <w:left w:val="nil"/>
            </w:tcBorders>
            <w:vAlign w:val="center"/>
          </w:tcPr>
          <w:p w:rsidR="006177AF" w:rsidRPr="00F5570E" w:rsidRDefault="006177AF" w:rsidP="006177AF">
            <w:pPr>
              <w:jc w:val="center"/>
              <w:rPr>
                <w:sz w:val="16"/>
                <w:szCs w:val="16"/>
                <w:lang w:val="ro-RO"/>
              </w:rPr>
            </w:pPr>
          </w:p>
        </w:tc>
        <w:tc>
          <w:tcPr>
            <w:tcW w:w="567" w:type="dxa"/>
            <w:vAlign w:val="center"/>
          </w:tcPr>
          <w:p w:rsidR="006177AF" w:rsidRPr="00F5570E" w:rsidRDefault="006177AF" w:rsidP="00B57133">
            <w:pPr>
              <w:numPr>
                <w:ilvl w:val="0"/>
                <w:numId w:val="34"/>
              </w:numPr>
              <w:ind w:left="0" w:firstLine="0"/>
              <w:jc w:val="center"/>
              <w:rPr>
                <w:sz w:val="16"/>
                <w:szCs w:val="16"/>
                <w:lang w:val="ro-RO"/>
              </w:rPr>
            </w:pPr>
          </w:p>
        </w:tc>
        <w:tc>
          <w:tcPr>
            <w:tcW w:w="5640" w:type="dxa"/>
            <w:vAlign w:val="center"/>
          </w:tcPr>
          <w:p w:rsidR="006177AF" w:rsidRPr="00F5570E" w:rsidRDefault="006177AF" w:rsidP="006177AF">
            <w:pPr>
              <w:rPr>
                <w:sz w:val="16"/>
                <w:szCs w:val="16"/>
                <w:lang w:val="ro-RO"/>
              </w:rPr>
            </w:pPr>
            <w:r w:rsidRPr="00F5570E">
              <w:rPr>
                <w:sz w:val="16"/>
                <w:szCs w:val="16"/>
                <w:lang w:val="ro-RO"/>
              </w:rPr>
              <w:t>Istorie – Filologie clasică</w:t>
            </w:r>
          </w:p>
        </w:tc>
        <w:tc>
          <w:tcPr>
            <w:tcW w:w="748" w:type="dxa"/>
            <w:vAlign w:val="center"/>
          </w:tcPr>
          <w:p w:rsidR="006177AF" w:rsidRPr="00F5570E" w:rsidRDefault="006177AF" w:rsidP="006177AF">
            <w:pPr>
              <w:pStyle w:val="Heading4"/>
              <w:jc w:val="center"/>
              <w:rPr>
                <w:b w:val="0"/>
                <w:bCs w:val="0"/>
                <w:sz w:val="16"/>
                <w:szCs w:val="16"/>
                <w:lang w:val="ro-RO"/>
              </w:rPr>
            </w:pPr>
            <w:r w:rsidRPr="00F5570E">
              <w:rPr>
                <w:b w:val="0"/>
                <w:bCs w:val="0"/>
                <w:sz w:val="16"/>
                <w:szCs w:val="16"/>
                <w:lang w:val="ro-RO"/>
              </w:rPr>
              <w:t>x</w:t>
            </w:r>
          </w:p>
        </w:tc>
        <w:tc>
          <w:tcPr>
            <w:tcW w:w="841" w:type="dxa"/>
            <w:tcBorders>
              <w:right w:val="thinThickSmallGap" w:sz="24" w:space="0" w:color="auto"/>
            </w:tcBorders>
            <w:vAlign w:val="center"/>
          </w:tcPr>
          <w:p w:rsidR="006177AF" w:rsidRPr="00F5570E" w:rsidRDefault="006177AF" w:rsidP="006177AF">
            <w:pPr>
              <w:jc w:val="center"/>
              <w:rPr>
                <w:sz w:val="16"/>
                <w:szCs w:val="16"/>
                <w:lang w:val="ro-RO"/>
              </w:rPr>
            </w:pPr>
          </w:p>
        </w:tc>
        <w:tc>
          <w:tcPr>
            <w:tcW w:w="1418" w:type="dxa"/>
            <w:vMerge/>
            <w:tcBorders>
              <w:left w:val="nil"/>
              <w:right w:val="thinThickSmallGap" w:sz="24" w:space="0" w:color="auto"/>
            </w:tcBorders>
            <w:vAlign w:val="center"/>
          </w:tcPr>
          <w:p w:rsidR="006177AF" w:rsidRPr="00F5570E" w:rsidRDefault="006177AF" w:rsidP="006177AF">
            <w:pPr>
              <w:jc w:val="center"/>
              <w:rPr>
                <w:b/>
                <w:bCs/>
                <w:sz w:val="16"/>
                <w:szCs w:val="16"/>
                <w:lang w:val="ro-RO"/>
              </w:rPr>
            </w:pPr>
          </w:p>
        </w:tc>
      </w:tr>
      <w:tr w:rsidR="00F5570E" w:rsidRPr="00F5570E" w:rsidTr="006177AF">
        <w:trPr>
          <w:cantSplit/>
          <w:jc w:val="center"/>
        </w:trPr>
        <w:tc>
          <w:tcPr>
            <w:tcW w:w="1646" w:type="dxa"/>
            <w:vMerge/>
            <w:tcBorders>
              <w:left w:val="thinThickSmallGap" w:sz="24" w:space="0" w:color="auto"/>
            </w:tcBorders>
            <w:vAlign w:val="center"/>
          </w:tcPr>
          <w:p w:rsidR="006177AF" w:rsidRPr="00F5570E" w:rsidRDefault="006177AF" w:rsidP="006177AF">
            <w:pPr>
              <w:jc w:val="center"/>
              <w:rPr>
                <w:b/>
                <w:bCs/>
                <w:sz w:val="16"/>
                <w:szCs w:val="16"/>
                <w:lang w:val="ro-RO"/>
              </w:rPr>
            </w:pPr>
          </w:p>
        </w:tc>
        <w:tc>
          <w:tcPr>
            <w:tcW w:w="2458" w:type="dxa"/>
            <w:vMerge/>
            <w:tcBorders>
              <w:right w:val="thinThickSmallGap" w:sz="24" w:space="0" w:color="auto"/>
            </w:tcBorders>
            <w:vAlign w:val="center"/>
          </w:tcPr>
          <w:p w:rsidR="006177AF" w:rsidRPr="00F5570E" w:rsidRDefault="006177AF" w:rsidP="006177AF">
            <w:pPr>
              <w:jc w:val="center"/>
              <w:rPr>
                <w:b/>
                <w:bCs/>
                <w:sz w:val="16"/>
                <w:szCs w:val="16"/>
                <w:lang w:val="ro-RO"/>
              </w:rPr>
            </w:pPr>
          </w:p>
        </w:tc>
        <w:tc>
          <w:tcPr>
            <w:tcW w:w="1425" w:type="dxa"/>
            <w:vMerge/>
            <w:tcBorders>
              <w:left w:val="nil"/>
            </w:tcBorders>
            <w:vAlign w:val="center"/>
          </w:tcPr>
          <w:p w:rsidR="006177AF" w:rsidRPr="00F5570E" w:rsidRDefault="006177AF" w:rsidP="006177AF">
            <w:pPr>
              <w:jc w:val="center"/>
              <w:rPr>
                <w:sz w:val="16"/>
                <w:szCs w:val="16"/>
                <w:lang w:val="ro-RO"/>
              </w:rPr>
            </w:pPr>
          </w:p>
        </w:tc>
        <w:tc>
          <w:tcPr>
            <w:tcW w:w="567" w:type="dxa"/>
            <w:vAlign w:val="center"/>
          </w:tcPr>
          <w:p w:rsidR="006177AF" w:rsidRPr="00F5570E" w:rsidRDefault="006177AF" w:rsidP="00B57133">
            <w:pPr>
              <w:numPr>
                <w:ilvl w:val="0"/>
                <w:numId w:val="34"/>
              </w:numPr>
              <w:ind w:left="0" w:firstLine="0"/>
              <w:jc w:val="center"/>
              <w:rPr>
                <w:sz w:val="16"/>
                <w:szCs w:val="16"/>
                <w:lang w:val="ro-RO"/>
              </w:rPr>
            </w:pPr>
          </w:p>
        </w:tc>
        <w:tc>
          <w:tcPr>
            <w:tcW w:w="5640" w:type="dxa"/>
            <w:vAlign w:val="center"/>
          </w:tcPr>
          <w:p w:rsidR="006177AF" w:rsidRPr="00F5570E" w:rsidRDefault="006177AF" w:rsidP="006177AF">
            <w:pPr>
              <w:rPr>
                <w:sz w:val="16"/>
                <w:szCs w:val="16"/>
                <w:lang w:val="ro-RO"/>
              </w:rPr>
            </w:pPr>
            <w:r w:rsidRPr="00F5570E">
              <w:rPr>
                <w:sz w:val="16"/>
                <w:szCs w:val="16"/>
                <w:lang w:val="ro-RO"/>
              </w:rPr>
              <w:t>Istorie – Studii iudaice</w:t>
            </w:r>
          </w:p>
        </w:tc>
        <w:tc>
          <w:tcPr>
            <w:tcW w:w="748" w:type="dxa"/>
            <w:vAlign w:val="center"/>
          </w:tcPr>
          <w:p w:rsidR="006177AF" w:rsidRPr="00F5570E" w:rsidRDefault="006177AF" w:rsidP="006177AF">
            <w:pPr>
              <w:pStyle w:val="Heading4"/>
              <w:jc w:val="center"/>
              <w:rPr>
                <w:b w:val="0"/>
                <w:bCs w:val="0"/>
                <w:sz w:val="16"/>
                <w:szCs w:val="16"/>
                <w:lang w:val="ro-RO"/>
              </w:rPr>
            </w:pPr>
            <w:r w:rsidRPr="00F5570E">
              <w:rPr>
                <w:b w:val="0"/>
                <w:bCs w:val="0"/>
                <w:sz w:val="16"/>
                <w:szCs w:val="16"/>
                <w:lang w:val="ro-RO"/>
              </w:rPr>
              <w:t>x</w:t>
            </w:r>
          </w:p>
        </w:tc>
        <w:tc>
          <w:tcPr>
            <w:tcW w:w="841" w:type="dxa"/>
            <w:tcBorders>
              <w:right w:val="thinThickSmallGap" w:sz="24" w:space="0" w:color="auto"/>
            </w:tcBorders>
            <w:vAlign w:val="center"/>
          </w:tcPr>
          <w:p w:rsidR="006177AF" w:rsidRPr="00F5570E" w:rsidRDefault="006177AF" w:rsidP="006177AF">
            <w:pPr>
              <w:jc w:val="center"/>
              <w:rPr>
                <w:sz w:val="16"/>
                <w:szCs w:val="16"/>
                <w:lang w:val="ro-RO"/>
              </w:rPr>
            </w:pPr>
          </w:p>
        </w:tc>
        <w:tc>
          <w:tcPr>
            <w:tcW w:w="1418" w:type="dxa"/>
            <w:vMerge/>
            <w:tcBorders>
              <w:left w:val="nil"/>
              <w:right w:val="thinThickSmallGap" w:sz="24" w:space="0" w:color="auto"/>
            </w:tcBorders>
            <w:vAlign w:val="center"/>
          </w:tcPr>
          <w:p w:rsidR="006177AF" w:rsidRPr="00F5570E" w:rsidRDefault="006177AF" w:rsidP="006177AF">
            <w:pPr>
              <w:jc w:val="center"/>
              <w:rPr>
                <w:b/>
                <w:bCs/>
                <w:sz w:val="16"/>
                <w:szCs w:val="16"/>
                <w:lang w:val="ro-RO"/>
              </w:rPr>
            </w:pPr>
          </w:p>
        </w:tc>
      </w:tr>
      <w:tr w:rsidR="00F5570E" w:rsidRPr="00F5570E" w:rsidTr="006177AF">
        <w:trPr>
          <w:cantSplit/>
          <w:jc w:val="center"/>
        </w:trPr>
        <w:tc>
          <w:tcPr>
            <w:tcW w:w="1646" w:type="dxa"/>
            <w:vMerge/>
            <w:tcBorders>
              <w:left w:val="thinThickSmallGap" w:sz="24" w:space="0" w:color="auto"/>
            </w:tcBorders>
            <w:vAlign w:val="center"/>
          </w:tcPr>
          <w:p w:rsidR="006177AF" w:rsidRPr="00F5570E" w:rsidRDefault="006177AF" w:rsidP="006177AF">
            <w:pPr>
              <w:jc w:val="center"/>
              <w:rPr>
                <w:b/>
                <w:bCs/>
                <w:sz w:val="16"/>
                <w:szCs w:val="16"/>
                <w:lang w:val="ro-RO"/>
              </w:rPr>
            </w:pPr>
          </w:p>
        </w:tc>
        <w:tc>
          <w:tcPr>
            <w:tcW w:w="2458" w:type="dxa"/>
            <w:vMerge/>
            <w:tcBorders>
              <w:right w:val="thinThickSmallGap" w:sz="24" w:space="0" w:color="auto"/>
            </w:tcBorders>
            <w:vAlign w:val="center"/>
          </w:tcPr>
          <w:p w:rsidR="006177AF" w:rsidRPr="00F5570E" w:rsidRDefault="006177AF" w:rsidP="006177AF">
            <w:pPr>
              <w:jc w:val="center"/>
              <w:rPr>
                <w:b/>
                <w:bCs/>
                <w:sz w:val="16"/>
                <w:szCs w:val="16"/>
                <w:lang w:val="ro-RO"/>
              </w:rPr>
            </w:pPr>
          </w:p>
        </w:tc>
        <w:tc>
          <w:tcPr>
            <w:tcW w:w="1425" w:type="dxa"/>
            <w:vMerge/>
            <w:tcBorders>
              <w:left w:val="nil"/>
            </w:tcBorders>
            <w:vAlign w:val="center"/>
          </w:tcPr>
          <w:p w:rsidR="006177AF" w:rsidRPr="00F5570E" w:rsidRDefault="006177AF" w:rsidP="006177AF">
            <w:pPr>
              <w:jc w:val="center"/>
              <w:rPr>
                <w:sz w:val="16"/>
                <w:szCs w:val="16"/>
                <w:lang w:val="ro-RO"/>
              </w:rPr>
            </w:pPr>
          </w:p>
        </w:tc>
        <w:tc>
          <w:tcPr>
            <w:tcW w:w="567" w:type="dxa"/>
            <w:vAlign w:val="center"/>
          </w:tcPr>
          <w:p w:rsidR="006177AF" w:rsidRPr="00F5570E" w:rsidRDefault="006177AF" w:rsidP="00B57133">
            <w:pPr>
              <w:numPr>
                <w:ilvl w:val="0"/>
                <w:numId w:val="34"/>
              </w:numPr>
              <w:ind w:left="0" w:firstLine="0"/>
              <w:jc w:val="center"/>
              <w:rPr>
                <w:sz w:val="16"/>
                <w:szCs w:val="16"/>
                <w:lang w:val="ro-RO"/>
              </w:rPr>
            </w:pPr>
          </w:p>
        </w:tc>
        <w:tc>
          <w:tcPr>
            <w:tcW w:w="5640" w:type="dxa"/>
            <w:vAlign w:val="center"/>
          </w:tcPr>
          <w:p w:rsidR="006177AF" w:rsidRPr="00F5570E" w:rsidRDefault="006177AF" w:rsidP="006177AF">
            <w:pPr>
              <w:rPr>
                <w:sz w:val="16"/>
                <w:szCs w:val="16"/>
                <w:lang w:val="ro-RO"/>
              </w:rPr>
            </w:pPr>
            <w:r w:rsidRPr="00F5570E">
              <w:rPr>
                <w:sz w:val="16"/>
                <w:szCs w:val="16"/>
                <w:lang w:val="ro-RO"/>
              </w:rPr>
              <w:t>Istorie – Relaţii internaţionale şi studii europene</w:t>
            </w:r>
          </w:p>
        </w:tc>
        <w:tc>
          <w:tcPr>
            <w:tcW w:w="748" w:type="dxa"/>
            <w:vAlign w:val="center"/>
          </w:tcPr>
          <w:p w:rsidR="006177AF" w:rsidRPr="00F5570E" w:rsidRDefault="006177AF" w:rsidP="006177AF">
            <w:pPr>
              <w:pStyle w:val="Heading4"/>
              <w:jc w:val="center"/>
              <w:rPr>
                <w:b w:val="0"/>
                <w:bCs w:val="0"/>
                <w:sz w:val="16"/>
                <w:szCs w:val="16"/>
                <w:lang w:val="ro-RO"/>
              </w:rPr>
            </w:pPr>
            <w:r w:rsidRPr="00F5570E">
              <w:rPr>
                <w:b w:val="0"/>
                <w:bCs w:val="0"/>
                <w:sz w:val="16"/>
                <w:szCs w:val="16"/>
                <w:lang w:val="ro-RO"/>
              </w:rPr>
              <w:t>x</w:t>
            </w:r>
          </w:p>
        </w:tc>
        <w:tc>
          <w:tcPr>
            <w:tcW w:w="841" w:type="dxa"/>
            <w:tcBorders>
              <w:right w:val="thinThickSmallGap" w:sz="24" w:space="0" w:color="auto"/>
            </w:tcBorders>
            <w:vAlign w:val="center"/>
          </w:tcPr>
          <w:p w:rsidR="006177AF" w:rsidRPr="00F5570E" w:rsidRDefault="006177AF" w:rsidP="006177AF">
            <w:pPr>
              <w:jc w:val="center"/>
              <w:rPr>
                <w:sz w:val="16"/>
                <w:szCs w:val="16"/>
                <w:lang w:val="ro-RO"/>
              </w:rPr>
            </w:pPr>
          </w:p>
        </w:tc>
        <w:tc>
          <w:tcPr>
            <w:tcW w:w="1418" w:type="dxa"/>
            <w:vMerge/>
            <w:tcBorders>
              <w:left w:val="nil"/>
              <w:right w:val="thinThickSmallGap" w:sz="24" w:space="0" w:color="auto"/>
            </w:tcBorders>
            <w:vAlign w:val="center"/>
          </w:tcPr>
          <w:p w:rsidR="006177AF" w:rsidRPr="00F5570E" w:rsidRDefault="006177AF" w:rsidP="006177AF">
            <w:pPr>
              <w:jc w:val="center"/>
              <w:rPr>
                <w:b/>
                <w:bCs/>
                <w:sz w:val="16"/>
                <w:szCs w:val="16"/>
                <w:lang w:val="ro-RO"/>
              </w:rPr>
            </w:pPr>
          </w:p>
        </w:tc>
      </w:tr>
      <w:tr w:rsidR="00F5570E" w:rsidRPr="00F5570E" w:rsidTr="006177AF">
        <w:trPr>
          <w:cantSplit/>
          <w:jc w:val="center"/>
        </w:trPr>
        <w:tc>
          <w:tcPr>
            <w:tcW w:w="1646" w:type="dxa"/>
            <w:vMerge/>
            <w:tcBorders>
              <w:left w:val="thinThickSmallGap" w:sz="24" w:space="0" w:color="auto"/>
            </w:tcBorders>
            <w:vAlign w:val="center"/>
          </w:tcPr>
          <w:p w:rsidR="006177AF" w:rsidRPr="00F5570E" w:rsidRDefault="006177AF" w:rsidP="006177AF">
            <w:pPr>
              <w:jc w:val="center"/>
              <w:rPr>
                <w:b/>
                <w:bCs/>
                <w:sz w:val="16"/>
                <w:szCs w:val="16"/>
                <w:lang w:val="ro-RO"/>
              </w:rPr>
            </w:pPr>
          </w:p>
        </w:tc>
        <w:tc>
          <w:tcPr>
            <w:tcW w:w="2458" w:type="dxa"/>
            <w:vMerge/>
            <w:tcBorders>
              <w:right w:val="thinThickSmallGap" w:sz="24" w:space="0" w:color="auto"/>
            </w:tcBorders>
            <w:vAlign w:val="center"/>
          </w:tcPr>
          <w:p w:rsidR="006177AF" w:rsidRPr="00F5570E" w:rsidRDefault="006177AF" w:rsidP="006177AF">
            <w:pPr>
              <w:jc w:val="center"/>
              <w:rPr>
                <w:b/>
                <w:bCs/>
                <w:sz w:val="16"/>
                <w:szCs w:val="16"/>
                <w:lang w:val="ro-RO"/>
              </w:rPr>
            </w:pPr>
          </w:p>
        </w:tc>
        <w:tc>
          <w:tcPr>
            <w:tcW w:w="1425" w:type="dxa"/>
            <w:vMerge/>
            <w:tcBorders>
              <w:left w:val="nil"/>
            </w:tcBorders>
            <w:vAlign w:val="center"/>
          </w:tcPr>
          <w:p w:rsidR="006177AF" w:rsidRPr="00F5570E" w:rsidRDefault="006177AF" w:rsidP="006177AF">
            <w:pPr>
              <w:jc w:val="center"/>
              <w:rPr>
                <w:sz w:val="16"/>
                <w:szCs w:val="16"/>
                <w:lang w:val="ro-RO"/>
              </w:rPr>
            </w:pPr>
          </w:p>
        </w:tc>
        <w:tc>
          <w:tcPr>
            <w:tcW w:w="567" w:type="dxa"/>
            <w:vAlign w:val="center"/>
          </w:tcPr>
          <w:p w:rsidR="006177AF" w:rsidRPr="00F5570E" w:rsidRDefault="006177AF" w:rsidP="00B57133">
            <w:pPr>
              <w:numPr>
                <w:ilvl w:val="0"/>
                <w:numId w:val="34"/>
              </w:numPr>
              <w:ind w:left="0" w:firstLine="0"/>
              <w:jc w:val="center"/>
              <w:rPr>
                <w:sz w:val="16"/>
                <w:szCs w:val="16"/>
                <w:lang w:val="ro-RO"/>
              </w:rPr>
            </w:pPr>
          </w:p>
        </w:tc>
        <w:tc>
          <w:tcPr>
            <w:tcW w:w="5640" w:type="dxa"/>
            <w:vAlign w:val="center"/>
          </w:tcPr>
          <w:p w:rsidR="006177AF" w:rsidRPr="00F5570E" w:rsidRDefault="006177AF" w:rsidP="006177AF">
            <w:pPr>
              <w:rPr>
                <w:sz w:val="16"/>
                <w:szCs w:val="16"/>
                <w:lang w:val="ro-RO"/>
              </w:rPr>
            </w:pPr>
            <w:r w:rsidRPr="00F5570E">
              <w:rPr>
                <w:sz w:val="16"/>
                <w:szCs w:val="16"/>
                <w:lang w:val="ro-RO"/>
              </w:rPr>
              <w:t>Istorie – Bibliologie şi biblioteconomie</w:t>
            </w:r>
          </w:p>
        </w:tc>
        <w:tc>
          <w:tcPr>
            <w:tcW w:w="748" w:type="dxa"/>
            <w:vAlign w:val="center"/>
          </w:tcPr>
          <w:p w:rsidR="006177AF" w:rsidRPr="00F5570E" w:rsidRDefault="006177AF" w:rsidP="006177AF">
            <w:pPr>
              <w:pStyle w:val="Heading4"/>
              <w:jc w:val="center"/>
              <w:rPr>
                <w:b w:val="0"/>
                <w:bCs w:val="0"/>
                <w:sz w:val="16"/>
                <w:szCs w:val="16"/>
                <w:lang w:val="ro-RO"/>
              </w:rPr>
            </w:pPr>
            <w:r w:rsidRPr="00F5570E">
              <w:rPr>
                <w:b w:val="0"/>
                <w:bCs w:val="0"/>
                <w:sz w:val="16"/>
                <w:szCs w:val="16"/>
                <w:lang w:val="ro-RO"/>
              </w:rPr>
              <w:t>x</w:t>
            </w:r>
          </w:p>
        </w:tc>
        <w:tc>
          <w:tcPr>
            <w:tcW w:w="841" w:type="dxa"/>
            <w:tcBorders>
              <w:right w:val="thinThickSmallGap" w:sz="24" w:space="0" w:color="auto"/>
            </w:tcBorders>
            <w:vAlign w:val="center"/>
          </w:tcPr>
          <w:p w:rsidR="006177AF" w:rsidRPr="00F5570E" w:rsidRDefault="006177AF" w:rsidP="006177AF">
            <w:pPr>
              <w:jc w:val="center"/>
              <w:rPr>
                <w:sz w:val="16"/>
                <w:szCs w:val="16"/>
                <w:lang w:val="ro-RO"/>
              </w:rPr>
            </w:pPr>
          </w:p>
        </w:tc>
        <w:tc>
          <w:tcPr>
            <w:tcW w:w="1418" w:type="dxa"/>
            <w:vMerge/>
            <w:tcBorders>
              <w:left w:val="nil"/>
              <w:right w:val="thinThickSmallGap" w:sz="24" w:space="0" w:color="auto"/>
            </w:tcBorders>
            <w:vAlign w:val="center"/>
          </w:tcPr>
          <w:p w:rsidR="006177AF" w:rsidRPr="00F5570E" w:rsidRDefault="006177AF" w:rsidP="006177AF">
            <w:pPr>
              <w:jc w:val="center"/>
              <w:rPr>
                <w:b/>
                <w:bCs/>
                <w:sz w:val="16"/>
                <w:szCs w:val="16"/>
                <w:lang w:val="ro-RO"/>
              </w:rPr>
            </w:pPr>
          </w:p>
        </w:tc>
      </w:tr>
      <w:tr w:rsidR="00F5570E" w:rsidRPr="00F5570E" w:rsidTr="006177AF">
        <w:trPr>
          <w:cantSplit/>
          <w:jc w:val="center"/>
        </w:trPr>
        <w:tc>
          <w:tcPr>
            <w:tcW w:w="1646" w:type="dxa"/>
            <w:vMerge/>
            <w:tcBorders>
              <w:left w:val="thinThickSmallGap" w:sz="24" w:space="0" w:color="auto"/>
            </w:tcBorders>
            <w:vAlign w:val="center"/>
          </w:tcPr>
          <w:p w:rsidR="006177AF" w:rsidRPr="00F5570E" w:rsidRDefault="006177AF" w:rsidP="006177AF">
            <w:pPr>
              <w:jc w:val="center"/>
              <w:rPr>
                <w:b/>
                <w:bCs/>
                <w:sz w:val="16"/>
                <w:szCs w:val="16"/>
                <w:lang w:val="ro-RO"/>
              </w:rPr>
            </w:pPr>
          </w:p>
        </w:tc>
        <w:tc>
          <w:tcPr>
            <w:tcW w:w="2458" w:type="dxa"/>
            <w:vMerge/>
            <w:tcBorders>
              <w:right w:val="thinThickSmallGap" w:sz="24" w:space="0" w:color="auto"/>
            </w:tcBorders>
            <w:vAlign w:val="center"/>
          </w:tcPr>
          <w:p w:rsidR="006177AF" w:rsidRPr="00F5570E" w:rsidRDefault="006177AF" w:rsidP="006177AF">
            <w:pPr>
              <w:jc w:val="center"/>
              <w:rPr>
                <w:b/>
                <w:bCs/>
                <w:sz w:val="16"/>
                <w:szCs w:val="16"/>
                <w:lang w:val="ro-RO"/>
              </w:rPr>
            </w:pPr>
          </w:p>
        </w:tc>
        <w:tc>
          <w:tcPr>
            <w:tcW w:w="1425" w:type="dxa"/>
            <w:vMerge/>
            <w:tcBorders>
              <w:left w:val="nil"/>
            </w:tcBorders>
            <w:vAlign w:val="center"/>
          </w:tcPr>
          <w:p w:rsidR="006177AF" w:rsidRPr="00F5570E" w:rsidRDefault="006177AF" w:rsidP="006177AF">
            <w:pPr>
              <w:jc w:val="center"/>
              <w:rPr>
                <w:sz w:val="16"/>
                <w:szCs w:val="16"/>
                <w:lang w:val="ro-RO"/>
              </w:rPr>
            </w:pPr>
          </w:p>
        </w:tc>
        <w:tc>
          <w:tcPr>
            <w:tcW w:w="567" w:type="dxa"/>
            <w:vAlign w:val="center"/>
          </w:tcPr>
          <w:p w:rsidR="006177AF" w:rsidRPr="00F5570E" w:rsidRDefault="006177AF" w:rsidP="00B57133">
            <w:pPr>
              <w:numPr>
                <w:ilvl w:val="0"/>
                <w:numId w:val="34"/>
              </w:numPr>
              <w:ind w:left="0" w:firstLine="0"/>
              <w:jc w:val="center"/>
              <w:rPr>
                <w:sz w:val="16"/>
                <w:szCs w:val="16"/>
                <w:lang w:val="ro-RO"/>
              </w:rPr>
            </w:pPr>
          </w:p>
        </w:tc>
        <w:tc>
          <w:tcPr>
            <w:tcW w:w="5640" w:type="dxa"/>
            <w:vAlign w:val="center"/>
          </w:tcPr>
          <w:p w:rsidR="006177AF" w:rsidRPr="00F5570E" w:rsidRDefault="006177AF" w:rsidP="006177AF">
            <w:pPr>
              <w:rPr>
                <w:sz w:val="16"/>
                <w:szCs w:val="16"/>
                <w:lang w:val="ro-RO"/>
              </w:rPr>
            </w:pPr>
            <w:r w:rsidRPr="00F5570E">
              <w:rPr>
                <w:sz w:val="16"/>
                <w:szCs w:val="16"/>
                <w:lang w:val="ro-RO"/>
              </w:rPr>
              <w:t>Istorie – Arhivistică şi muzeologie</w:t>
            </w:r>
          </w:p>
        </w:tc>
        <w:tc>
          <w:tcPr>
            <w:tcW w:w="748" w:type="dxa"/>
            <w:vAlign w:val="center"/>
          </w:tcPr>
          <w:p w:rsidR="006177AF" w:rsidRPr="00F5570E" w:rsidRDefault="006177AF" w:rsidP="006177AF">
            <w:pPr>
              <w:pStyle w:val="Heading4"/>
              <w:jc w:val="center"/>
              <w:rPr>
                <w:b w:val="0"/>
                <w:bCs w:val="0"/>
                <w:sz w:val="16"/>
                <w:szCs w:val="16"/>
                <w:lang w:val="ro-RO"/>
              </w:rPr>
            </w:pPr>
            <w:r w:rsidRPr="00F5570E">
              <w:rPr>
                <w:b w:val="0"/>
                <w:bCs w:val="0"/>
                <w:sz w:val="16"/>
                <w:szCs w:val="16"/>
                <w:lang w:val="ro-RO"/>
              </w:rPr>
              <w:t>x</w:t>
            </w:r>
          </w:p>
        </w:tc>
        <w:tc>
          <w:tcPr>
            <w:tcW w:w="841" w:type="dxa"/>
            <w:tcBorders>
              <w:right w:val="thinThickSmallGap" w:sz="24" w:space="0" w:color="auto"/>
            </w:tcBorders>
            <w:vAlign w:val="center"/>
          </w:tcPr>
          <w:p w:rsidR="006177AF" w:rsidRPr="00F5570E" w:rsidRDefault="006177AF" w:rsidP="006177AF">
            <w:pPr>
              <w:jc w:val="center"/>
              <w:rPr>
                <w:sz w:val="16"/>
                <w:szCs w:val="16"/>
                <w:lang w:val="ro-RO"/>
              </w:rPr>
            </w:pPr>
          </w:p>
        </w:tc>
        <w:tc>
          <w:tcPr>
            <w:tcW w:w="1418" w:type="dxa"/>
            <w:vMerge/>
            <w:tcBorders>
              <w:left w:val="nil"/>
              <w:right w:val="thinThickSmallGap" w:sz="24" w:space="0" w:color="auto"/>
            </w:tcBorders>
            <w:vAlign w:val="center"/>
          </w:tcPr>
          <w:p w:rsidR="006177AF" w:rsidRPr="00F5570E" w:rsidRDefault="006177AF" w:rsidP="006177AF">
            <w:pPr>
              <w:jc w:val="center"/>
              <w:rPr>
                <w:b/>
                <w:bCs/>
                <w:sz w:val="16"/>
                <w:szCs w:val="16"/>
                <w:lang w:val="ro-RO"/>
              </w:rPr>
            </w:pPr>
          </w:p>
        </w:tc>
      </w:tr>
      <w:tr w:rsidR="00F5570E" w:rsidRPr="00F5570E" w:rsidTr="006177AF">
        <w:trPr>
          <w:cantSplit/>
          <w:jc w:val="center"/>
        </w:trPr>
        <w:tc>
          <w:tcPr>
            <w:tcW w:w="1646" w:type="dxa"/>
            <w:vMerge/>
            <w:tcBorders>
              <w:left w:val="thinThickSmallGap" w:sz="24" w:space="0" w:color="auto"/>
            </w:tcBorders>
            <w:vAlign w:val="center"/>
          </w:tcPr>
          <w:p w:rsidR="006177AF" w:rsidRPr="00F5570E" w:rsidRDefault="006177AF" w:rsidP="006177AF">
            <w:pPr>
              <w:jc w:val="center"/>
              <w:rPr>
                <w:b/>
                <w:bCs/>
                <w:sz w:val="16"/>
                <w:szCs w:val="16"/>
                <w:lang w:val="ro-RO"/>
              </w:rPr>
            </w:pPr>
          </w:p>
        </w:tc>
        <w:tc>
          <w:tcPr>
            <w:tcW w:w="2458" w:type="dxa"/>
            <w:vMerge/>
            <w:tcBorders>
              <w:right w:val="thinThickSmallGap" w:sz="24" w:space="0" w:color="auto"/>
            </w:tcBorders>
            <w:vAlign w:val="center"/>
          </w:tcPr>
          <w:p w:rsidR="006177AF" w:rsidRPr="00F5570E" w:rsidRDefault="006177AF" w:rsidP="006177AF">
            <w:pPr>
              <w:jc w:val="center"/>
              <w:rPr>
                <w:b/>
                <w:bCs/>
                <w:sz w:val="16"/>
                <w:szCs w:val="16"/>
                <w:lang w:val="ro-RO"/>
              </w:rPr>
            </w:pPr>
          </w:p>
        </w:tc>
        <w:tc>
          <w:tcPr>
            <w:tcW w:w="1425" w:type="dxa"/>
            <w:vMerge/>
            <w:tcBorders>
              <w:left w:val="nil"/>
            </w:tcBorders>
            <w:vAlign w:val="center"/>
          </w:tcPr>
          <w:p w:rsidR="006177AF" w:rsidRPr="00F5570E" w:rsidRDefault="006177AF" w:rsidP="006177AF">
            <w:pPr>
              <w:jc w:val="center"/>
              <w:rPr>
                <w:sz w:val="16"/>
                <w:szCs w:val="16"/>
                <w:lang w:val="ro-RO"/>
              </w:rPr>
            </w:pPr>
          </w:p>
        </w:tc>
        <w:tc>
          <w:tcPr>
            <w:tcW w:w="567" w:type="dxa"/>
            <w:vAlign w:val="center"/>
          </w:tcPr>
          <w:p w:rsidR="006177AF" w:rsidRPr="00F5570E" w:rsidRDefault="006177AF" w:rsidP="00B57133">
            <w:pPr>
              <w:numPr>
                <w:ilvl w:val="0"/>
                <w:numId w:val="34"/>
              </w:numPr>
              <w:ind w:left="0" w:firstLine="0"/>
              <w:jc w:val="center"/>
              <w:rPr>
                <w:sz w:val="16"/>
                <w:szCs w:val="16"/>
                <w:lang w:val="ro-RO"/>
              </w:rPr>
            </w:pPr>
          </w:p>
        </w:tc>
        <w:tc>
          <w:tcPr>
            <w:tcW w:w="5640" w:type="dxa"/>
            <w:vAlign w:val="center"/>
          </w:tcPr>
          <w:p w:rsidR="006177AF" w:rsidRPr="00F5570E" w:rsidRDefault="006177AF" w:rsidP="006177AF">
            <w:pPr>
              <w:rPr>
                <w:sz w:val="16"/>
                <w:szCs w:val="16"/>
                <w:lang w:val="ro-RO"/>
              </w:rPr>
            </w:pPr>
            <w:r w:rsidRPr="00F5570E">
              <w:rPr>
                <w:sz w:val="16"/>
                <w:szCs w:val="16"/>
                <w:lang w:val="ro-RO"/>
              </w:rPr>
              <w:t>Arhivistică şi muzeologie</w:t>
            </w:r>
          </w:p>
        </w:tc>
        <w:tc>
          <w:tcPr>
            <w:tcW w:w="748" w:type="dxa"/>
            <w:vAlign w:val="center"/>
          </w:tcPr>
          <w:p w:rsidR="006177AF" w:rsidRPr="00F5570E" w:rsidRDefault="006177AF" w:rsidP="006177AF">
            <w:pPr>
              <w:pStyle w:val="Heading4"/>
              <w:jc w:val="center"/>
              <w:rPr>
                <w:b w:val="0"/>
                <w:bCs w:val="0"/>
                <w:sz w:val="16"/>
                <w:szCs w:val="16"/>
                <w:lang w:val="ro-RO"/>
              </w:rPr>
            </w:pPr>
            <w:r w:rsidRPr="00F5570E">
              <w:rPr>
                <w:b w:val="0"/>
                <w:bCs w:val="0"/>
                <w:sz w:val="16"/>
                <w:szCs w:val="16"/>
                <w:lang w:val="ro-RO"/>
              </w:rPr>
              <w:t>x</w:t>
            </w:r>
          </w:p>
        </w:tc>
        <w:tc>
          <w:tcPr>
            <w:tcW w:w="841" w:type="dxa"/>
            <w:tcBorders>
              <w:right w:val="thinThickSmallGap" w:sz="24" w:space="0" w:color="auto"/>
            </w:tcBorders>
            <w:vAlign w:val="center"/>
          </w:tcPr>
          <w:p w:rsidR="006177AF" w:rsidRPr="00F5570E" w:rsidRDefault="006177AF" w:rsidP="006177AF">
            <w:pPr>
              <w:jc w:val="center"/>
              <w:rPr>
                <w:sz w:val="16"/>
                <w:szCs w:val="16"/>
                <w:lang w:val="ro-RO"/>
              </w:rPr>
            </w:pPr>
          </w:p>
        </w:tc>
        <w:tc>
          <w:tcPr>
            <w:tcW w:w="1418" w:type="dxa"/>
            <w:vMerge/>
            <w:tcBorders>
              <w:left w:val="nil"/>
              <w:right w:val="thinThickSmallGap" w:sz="24" w:space="0" w:color="auto"/>
            </w:tcBorders>
            <w:vAlign w:val="center"/>
          </w:tcPr>
          <w:p w:rsidR="006177AF" w:rsidRPr="00F5570E" w:rsidRDefault="006177AF" w:rsidP="006177AF">
            <w:pPr>
              <w:jc w:val="center"/>
              <w:rPr>
                <w:b/>
                <w:bCs/>
                <w:sz w:val="16"/>
                <w:szCs w:val="16"/>
                <w:lang w:val="ro-RO"/>
              </w:rPr>
            </w:pPr>
          </w:p>
        </w:tc>
      </w:tr>
      <w:tr w:rsidR="00F5570E" w:rsidRPr="00F5570E" w:rsidTr="006177AF">
        <w:trPr>
          <w:cantSplit/>
          <w:jc w:val="center"/>
        </w:trPr>
        <w:tc>
          <w:tcPr>
            <w:tcW w:w="1646" w:type="dxa"/>
            <w:vMerge/>
            <w:tcBorders>
              <w:left w:val="thinThickSmallGap" w:sz="24" w:space="0" w:color="auto"/>
            </w:tcBorders>
            <w:vAlign w:val="center"/>
          </w:tcPr>
          <w:p w:rsidR="006177AF" w:rsidRPr="00F5570E" w:rsidRDefault="006177AF" w:rsidP="006177AF">
            <w:pPr>
              <w:jc w:val="center"/>
              <w:rPr>
                <w:b/>
                <w:bCs/>
                <w:sz w:val="16"/>
                <w:szCs w:val="16"/>
                <w:lang w:val="ro-RO"/>
              </w:rPr>
            </w:pPr>
          </w:p>
        </w:tc>
        <w:tc>
          <w:tcPr>
            <w:tcW w:w="2458" w:type="dxa"/>
            <w:vMerge/>
            <w:tcBorders>
              <w:right w:val="thinThickSmallGap" w:sz="24" w:space="0" w:color="auto"/>
            </w:tcBorders>
            <w:vAlign w:val="center"/>
          </w:tcPr>
          <w:p w:rsidR="006177AF" w:rsidRPr="00F5570E" w:rsidRDefault="006177AF" w:rsidP="006177AF">
            <w:pPr>
              <w:jc w:val="center"/>
              <w:rPr>
                <w:b/>
                <w:bCs/>
                <w:sz w:val="16"/>
                <w:szCs w:val="16"/>
                <w:lang w:val="ro-RO"/>
              </w:rPr>
            </w:pPr>
          </w:p>
        </w:tc>
        <w:tc>
          <w:tcPr>
            <w:tcW w:w="1425" w:type="dxa"/>
            <w:vMerge/>
            <w:tcBorders>
              <w:left w:val="nil"/>
            </w:tcBorders>
            <w:vAlign w:val="center"/>
          </w:tcPr>
          <w:p w:rsidR="006177AF" w:rsidRPr="00F5570E" w:rsidRDefault="006177AF" w:rsidP="006177AF">
            <w:pPr>
              <w:jc w:val="center"/>
              <w:rPr>
                <w:sz w:val="16"/>
                <w:szCs w:val="16"/>
                <w:lang w:val="ro-RO"/>
              </w:rPr>
            </w:pPr>
          </w:p>
        </w:tc>
        <w:tc>
          <w:tcPr>
            <w:tcW w:w="567" w:type="dxa"/>
            <w:vAlign w:val="center"/>
          </w:tcPr>
          <w:p w:rsidR="006177AF" w:rsidRPr="00F5570E" w:rsidRDefault="006177AF" w:rsidP="00B57133">
            <w:pPr>
              <w:numPr>
                <w:ilvl w:val="0"/>
                <w:numId w:val="34"/>
              </w:numPr>
              <w:ind w:left="0" w:firstLine="0"/>
              <w:jc w:val="center"/>
              <w:rPr>
                <w:sz w:val="16"/>
                <w:szCs w:val="16"/>
                <w:lang w:val="ro-RO"/>
              </w:rPr>
            </w:pPr>
          </w:p>
        </w:tc>
        <w:tc>
          <w:tcPr>
            <w:tcW w:w="5640" w:type="dxa"/>
            <w:vAlign w:val="center"/>
          </w:tcPr>
          <w:p w:rsidR="006177AF" w:rsidRPr="00F5570E" w:rsidRDefault="006177AF" w:rsidP="006177AF">
            <w:pPr>
              <w:rPr>
                <w:sz w:val="16"/>
                <w:szCs w:val="16"/>
                <w:lang w:val="ro-RO"/>
              </w:rPr>
            </w:pPr>
            <w:r w:rsidRPr="00F5570E">
              <w:rPr>
                <w:sz w:val="16"/>
                <w:szCs w:val="16"/>
                <w:lang w:val="ro-RO"/>
              </w:rPr>
              <w:t>Istorie - Antropologie</w:t>
            </w:r>
          </w:p>
        </w:tc>
        <w:tc>
          <w:tcPr>
            <w:tcW w:w="748" w:type="dxa"/>
            <w:vAlign w:val="center"/>
          </w:tcPr>
          <w:p w:rsidR="006177AF" w:rsidRPr="00F5570E" w:rsidRDefault="006177AF" w:rsidP="006177AF">
            <w:pPr>
              <w:pStyle w:val="Heading4"/>
              <w:jc w:val="center"/>
              <w:rPr>
                <w:b w:val="0"/>
                <w:bCs w:val="0"/>
                <w:sz w:val="16"/>
                <w:szCs w:val="16"/>
                <w:lang w:val="ro-RO"/>
              </w:rPr>
            </w:pPr>
            <w:r w:rsidRPr="00F5570E">
              <w:rPr>
                <w:b w:val="0"/>
                <w:bCs w:val="0"/>
                <w:sz w:val="16"/>
                <w:szCs w:val="16"/>
                <w:lang w:val="ro-RO"/>
              </w:rPr>
              <w:t>x</w:t>
            </w:r>
          </w:p>
        </w:tc>
        <w:tc>
          <w:tcPr>
            <w:tcW w:w="841" w:type="dxa"/>
            <w:tcBorders>
              <w:right w:val="thinThickSmallGap" w:sz="24" w:space="0" w:color="auto"/>
            </w:tcBorders>
            <w:vAlign w:val="center"/>
          </w:tcPr>
          <w:p w:rsidR="006177AF" w:rsidRPr="00F5570E" w:rsidRDefault="006177AF" w:rsidP="006177AF">
            <w:pPr>
              <w:jc w:val="center"/>
              <w:rPr>
                <w:sz w:val="16"/>
                <w:szCs w:val="16"/>
                <w:lang w:val="ro-RO"/>
              </w:rPr>
            </w:pPr>
          </w:p>
        </w:tc>
        <w:tc>
          <w:tcPr>
            <w:tcW w:w="1418" w:type="dxa"/>
            <w:vMerge/>
            <w:tcBorders>
              <w:left w:val="nil"/>
              <w:right w:val="thinThickSmallGap" w:sz="24" w:space="0" w:color="auto"/>
            </w:tcBorders>
            <w:vAlign w:val="center"/>
          </w:tcPr>
          <w:p w:rsidR="006177AF" w:rsidRPr="00F5570E" w:rsidRDefault="006177AF" w:rsidP="006177AF">
            <w:pPr>
              <w:jc w:val="center"/>
              <w:rPr>
                <w:b/>
                <w:bCs/>
                <w:sz w:val="16"/>
                <w:szCs w:val="16"/>
                <w:lang w:val="ro-RO"/>
              </w:rPr>
            </w:pPr>
          </w:p>
        </w:tc>
      </w:tr>
      <w:tr w:rsidR="00F5570E" w:rsidRPr="00F5570E" w:rsidTr="006177AF">
        <w:trPr>
          <w:cantSplit/>
          <w:jc w:val="center"/>
        </w:trPr>
        <w:tc>
          <w:tcPr>
            <w:tcW w:w="1646" w:type="dxa"/>
            <w:vMerge/>
            <w:tcBorders>
              <w:left w:val="thinThickSmallGap" w:sz="24" w:space="0" w:color="auto"/>
            </w:tcBorders>
            <w:vAlign w:val="center"/>
          </w:tcPr>
          <w:p w:rsidR="006177AF" w:rsidRPr="00F5570E" w:rsidRDefault="006177AF" w:rsidP="006177AF">
            <w:pPr>
              <w:jc w:val="center"/>
              <w:rPr>
                <w:b/>
                <w:bCs/>
                <w:sz w:val="16"/>
                <w:szCs w:val="16"/>
                <w:lang w:val="ro-RO"/>
              </w:rPr>
            </w:pPr>
          </w:p>
        </w:tc>
        <w:tc>
          <w:tcPr>
            <w:tcW w:w="2458" w:type="dxa"/>
            <w:vMerge/>
            <w:tcBorders>
              <w:right w:val="thinThickSmallGap" w:sz="24" w:space="0" w:color="auto"/>
            </w:tcBorders>
            <w:vAlign w:val="center"/>
          </w:tcPr>
          <w:p w:rsidR="006177AF" w:rsidRPr="00F5570E" w:rsidRDefault="006177AF" w:rsidP="006177AF">
            <w:pPr>
              <w:jc w:val="center"/>
              <w:rPr>
                <w:b/>
                <w:bCs/>
                <w:sz w:val="16"/>
                <w:szCs w:val="16"/>
                <w:lang w:val="ro-RO"/>
              </w:rPr>
            </w:pPr>
          </w:p>
        </w:tc>
        <w:tc>
          <w:tcPr>
            <w:tcW w:w="1425" w:type="dxa"/>
            <w:vMerge/>
            <w:tcBorders>
              <w:left w:val="nil"/>
            </w:tcBorders>
            <w:vAlign w:val="center"/>
          </w:tcPr>
          <w:p w:rsidR="006177AF" w:rsidRPr="00F5570E" w:rsidRDefault="006177AF" w:rsidP="006177AF">
            <w:pPr>
              <w:jc w:val="center"/>
              <w:rPr>
                <w:sz w:val="16"/>
                <w:szCs w:val="16"/>
                <w:lang w:val="ro-RO"/>
              </w:rPr>
            </w:pPr>
          </w:p>
        </w:tc>
        <w:tc>
          <w:tcPr>
            <w:tcW w:w="567" w:type="dxa"/>
            <w:vAlign w:val="center"/>
          </w:tcPr>
          <w:p w:rsidR="006177AF" w:rsidRPr="00F5570E" w:rsidRDefault="006177AF" w:rsidP="00B57133">
            <w:pPr>
              <w:numPr>
                <w:ilvl w:val="0"/>
                <w:numId w:val="34"/>
              </w:numPr>
              <w:ind w:left="0" w:firstLine="0"/>
              <w:jc w:val="center"/>
              <w:rPr>
                <w:sz w:val="16"/>
                <w:szCs w:val="16"/>
                <w:lang w:val="ro-RO"/>
              </w:rPr>
            </w:pPr>
          </w:p>
        </w:tc>
        <w:tc>
          <w:tcPr>
            <w:tcW w:w="5640" w:type="dxa"/>
            <w:vAlign w:val="center"/>
          </w:tcPr>
          <w:p w:rsidR="006177AF" w:rsidRPr="00F5570E" w:rsidRDefault="006177AF" w:rsidP="006177AF">
            <w:pPr>
              <w:rPr>
                <w:sz w:val="16"/>
                <w:szCs w:val="16"/>
                <w:lang w:val="ro-RO"/>
              </w:rPr>
            </w:pPr>
            <w:r w:rsidRPr="00F5570E">
              <w:rPr>
                <w:sz w:val="16"/>
                <w:szCs w:val="16"/>
                <w:lang w:val="ro-RO"/>
              </w:rPr>
              <w:t>Istorie, secundar ştiinţe sociale</w:t>
            </w:r>
          </w:p>
        </w:tc>
        <w:tc>
          <w:tcPr>
            <w:tcW w:w="748" w:type="dxa"/>
            <w:vAlign w:val="center"/>
          </w:tcPr>
          <w:p w:rsidR="006177AF" w:rsidRPr="00F5570E" w:rsidRDefault="006177AF" w:rsidP="006177AF">
            <w:pPr>
              <w:pStyle w:val="Heading4"/>
              <w:jc w:val="center"/>
              <w:rPr>
                <w:b w:val="0"/>
                <w:bCs w:val="0"/>
                <w:sz w:val="16"/>
                <w:szCs w:val="16"/>
                <w:lang w:val="ro-RO"/>
              </w:rPr>
            </w:pPr>
            <w:r w:rsidRPr="00F5570E">
              <w:rPr>
                <w:b w:val="0"/>
                <w:bCs w:val="0"/>
                <w:sz w:val="16"/>
                <w:szCs w:val="16"/>
                <w:lang w:val="ro-RO"/>
              </w:rPr>
              <w:t>x</w:t>
            </w:r>
          </w:p>
        </w:tc>
        <w:tc>
          <w:tcPr>
            <w:tcW w:w="841" w:type="dxa"/>
            <w:tcBorders>
              <w:right w:val="thinThickSmallGap" w:sz="24" w:space="0" w:color="auto"/>
            </w:tcBorders>
            <w:vAlign w:val="center"/>
          </w:tcPr>
          <w:p w:rsidR="006177AF" w:rsidRPr="00F5570E" w:rsidRDefault="006177AF" w:rsidP="006177AF">
            <w:pPr>
              <w:jc w:val="center"/>
              <w:rPr>
                <w:sz w:val="16"/>
                <w:szCs w:val="16"/>
                <w:lang w:val="ro-RO"/>
              </w:rPr>
            </w:pPr>
          </w:p>
        </w:tc>
        <w:tc>
          <w:tcPr>
            <w:tcW w:w="1418" w:type="dxa"/>
            <w:vMerge/>
            <w:tcBorders>
              <w:left w:val="nil"/>
              <w:right w:val="thinThickSmallGap" w:sz="24" w:space="0" w:color="auto"/>
            </w:tcBorders>
            <w:vAlign w:val="center"/>
          </w:tcPr>
          <w:p w:rsidR="006177AF" w:rsidRPr="00F5570E" w:rsidRDefault="006177AF" w:rsidP="006177AF">
            <w:pPr>
              <w:jc w:val="center"/>
              <w:rPr>
                <w:b/>
                <w:bCs/>
                <w:sz w:val="16"/>
                <w:szCs w:val="16"/>
                <w:lang w:val="ro-RO"/>
              </w:rPr>
            </w:pPr>
          </w:p>
        </w:tc>
      </w:tr>
      <w:tr w:rsidR="00F5570E" w:rsidRPr="00F5570E" w:rsidTr="006177AF">
        <w:trPr>
          <w:cantSplit/>
          <w:jc w:val="center"/>
        </w:trPr>
        <w:tc>
          <w:tcPr>
            <w:tcW w:w="1646" w:type="dxa"/>
            <w:vMerge/>
            <w:tcBorders>
              <w:left w:val="thinThickSmallGap" w:sz="24" w:space="0" w:color="auto"/>
            </w:tcBorders>
            <w:vAlign w:val="center"/>
          </w:tcPr>
          <w:p w:rsidR="000D7A5D" w:rsidRPr="00F5570E" w:rsidRDefault="000D7A5D" w:rsidP="006177AF">
            <w:pPr>
              <w:jc w:val="center"/>
              <w:rPr>
                <w:b/>
                <w:bCs/>
                <w:sz w:val="16"/>
                <w:szCs w:val="16"/>
                <w:lang w:val="ro-RO"/>
              </w:rPr>
            </w:pPr>
          </w:p>
        </w:tc>
        <w:tc>
          <w:tcPr>
            <w:tcW w:w="2458" w:type="dxa"/>
            <w:vMerge w:val="restart"/>
            <w:tcBorders>
              <w:right w:val="thinThickSmallGap" w:sz="24" w:space="0" w:color="auto"/>
            </w:tcBorders>
            <w:vAlign w:val="center"/>
          </w:tcPr>
          <w:p w:rsidR="000D7A5D" w:rsidRPr="00F5570E" w:rsidRDefault="000D7A5D" w:rsidP="009A7BB0">
            <w:pPr>
              <w:jc w:val="center"/>
              <w:rPr>
                <w:b/>
                <w:bCs/>
                <w:sz w:val="16"/>
                <w:szCs w:val="16"/>
                <w:lang w:val="ro-RO"/>
              </w:rPr>
            </w:pPr>
            <w:r w:rsidRPr="00F5570E">
              <w:rPr>
                <w:b/>
                <w:bCs/>
                <w:sz w:val="16"/>
                <w:szCs w:val="16"/>
                <w:lang w:val="ro-RO"/>
              </w:rPr>
              <w:t>Istorie – Istoria artei</w:t>
            </w:r>
          </w:p>
        </w:tc>
        <w:tc>
          <w:tcPr>
            <w:tcW w:w="1425" w:type="dxa"/>
            <w:vMerge w:val="restart"/>
            <w:tcBorders>
              <w:left w:val="nil"/>
            </w:tcBorders>
            <w:vAlign w:val="center"/>
          </w:tcPr>
          <w:p w:rsidR="000D7A5D" w:rsidRPr="00F5570E" w:rsidRDefault="000D7A5D" w:rsidP="006177AF">
            <w:pPr>
              <w:jc w:val="center"/>
              <w:rPr>
                <w:sz w:val="16"/>
                <w:szCs w:val="16"/>
                <w:lang w:val="ro-RO"/>
              </w:rPr>
            </w:pPr>
            <w:r w:rsidRPr="00F5570E">
              <w:rPr>
                <w:sz w:val="16"/>
                <w:szCs w:val="16"/>
                <w:lang w:val="ro-RO"/>
              </w:rPr>
              <w:t>FILOLOGIE</w:t>
            </w:r>
          </w:p>
        </w:tc>
        <w:tc>
          <w:tcPr>
            <w:tcW w:w="567" w:type="dxa"/>
            <w:vAlign w:val="center"/>
          </w:tcPr>
          <w:p w:rsidR="000D7A5D" w:rsidRPr="00F5570E" w:rsidRDefault="000D7A5D" w:rsidP="00B57133">
            <w:pPr>
              <w:numPr>
                <w:ilvl w:val="0"/>
                <w:numId w:val="34"/>
              </w:numPr>
              <w:ind w:left="0" w:firstLine="0"/>
              <w:jc w:val="center"/>
              <w:rPr>
                <w:sz w:val="16"/>
                <w:szCs w:val="16"/>
                <w:lang w:val="ro-RO"/>
              </w:rPr>
            </w:pPr>
            <w:r w:rsidRPr="00F5570E">
              <w:rPr>
                <w:sz w:val="16"/>
                <w:szCs w:val="16"/>
                <w:lang w:val="ro-RO"/>
              </w:rPr>
              <w:t>1</w:t>
            </w:r>
          </w:p>
        </w:tc>
        <w:tc>
          <w:tcPr>
            <w:tcW w:w="5640" w:type="dxa"/>
            <w:vAlign w:val="center"/>
          </w:tcPr>
          <w:p w:rsidR="000D7A5D" w:rsidRPr="00F5570E" w:rsidRDefault="000D7A5D" w:rsidP="006177AF">
            <w:pPr>
              <w:rPr>
                <w:sz w:val="16"/>
                <w:szCs w:val="16"/>
                <w:lang w:val="ro-RO"/>
              </w:rPr>
            </w:pPr>
            <w:r w:rsidRPr="00F5570E">
              <w:rPr>
                <w:sz w:val="16"/>
                <w:szCs w:val="16"/>
                <w:lang w:val="ro-RO"/>
              </w:rPr>
              <w:t>Limba şi literatura română - Istorie</w:t>
            </w:r>
          </w:p>
        </w:tc>
        <w:tc>
          <w:tcPr>
            <w:tcW w:w="748" w:type="dxa"/>
            <w:vAlign w:val="center"/>
          </w:tcPr>
          <w:p w:rsidR="000D7A5D" w:rsidRPr="00F5570E" w:rsidRDefault="000D7A5D" w:rsidP="006177AF">
            <w:pPr>
              <w:pStyle w:val="Heading4"/>
              <w:jc w:val="center"/>
              <w:rPr>
                <w:b w:val="0"/>
                <w:bCs w:val="0"/>
                <w:sz w:val="16"/>
                <w:szCs w:val="16"/>
                <w:lang w:val="ro-RO"/>
              </w:rPr>
            </w:pPr>
            <w:r w:rsidRPr="00F5570E">
              <w:rPr>
                <w:b w:val="0"/>
                <w:bCs w:val="0"/>
                <w:sz w:val="16"/>
                <w:szCs w:val="16"/>
                <w:lang w:val="ro-RO"/>
              </w:rPr>
              <w:t>x</w:t>
            </w:r>
          </w:p>
        </w:tc>
        <w:tc>
          <w:tcPr>
            <w:tcW w:w="841" w:type="dxa"/>
            <w:tcBorders>
              <w:right w:val="thinThickSmallGap" w:sz="24" w:space="0" w:color="auto"/>
            </w:tcBorders>
            <w:vAlign w:val="center"/>
          </w:tcPr>
          <w:p w:rsidR="000D7A5D" w:rsidRPr="00F5570E" w:rsidRDefault="000D7A5D" w:rsidP="006177AF">
            <w:pPr>
              <w:jc w:val="center"/>
              <w:rPr>
                <w:sz w:val="16"/>
                <w:szCs w:val="16"/>
                <w:lang w:val="ro-RO"/>
              </w:rPr>
            </w:pPr>
          </w:p>
        </w:tc>
        <w:tc>
          <w:tcPr>
            <w:tcW w:w="1418" w:type="dxa"/>
            <w:vMerge/>
            <w:tcBorders>
              <w:left w:val="nil"/>
              <w:right w:val="thinThickSmallGap" w:sz="24" w:space="0" w:color="auto"/>
            </w:tcBorders>
            <w:vAlign w:val="center"/>
          </w:tcPr>
          <w:p w:rsidR="000D7A5D" w:rsidRPr="00F5570E" w:rsidRDefault="000D7A5D" w:rsidP="006177AF">
            <w:pPr>
              <w:jc w:val="center"/>
              <w:rPr>
                <w:b/>
                <w:bCs/>
                <w:sz w:val="16"/>
                <w:szCs w:val="16"/>
                <w:lang w:val="ro-RO"/>
              </w:rPr>
            </w:pPr>
          </w:p>
        </w:tc>
      </w:tr>
      <w:tr w:rsidR="00F5570E" w:rsidRPr="00F5570E" w:rsidTr="006177AF">
        <w:trPr>
          <w:cantSplit/>
          <w:jc w:val="center"/>
        </w:trPr>
        <w:tc>
          <w:tcPr>
            <w:tcW w:w="1646" w:type="dxa"/>
            <w:vMerge/>
            <w:tcBorders>
              <w:left w:val="thinThickSmallGap" w:sz="24" w:space="0" w:color="auto"/>
            </w:tcBorders>
            <w:vAlign w:val="center"/>
          </w:tcPr>
          <w:p w:rsidR="000D7A5D" w:rsidRPr="00F5570E" w:rsidRDefault="000D7A5D" w:rsidP="006177AF">
            <w:pPr>
              <w:jc w:val="center"/>
              <w:rPr>
                <w:b/>
                <w:bCs/>
                <w:sz w:val="16"/>
                <w:szCs w:val="16"/>
                <w:lang w:val="ro-RO"/>
              </w:rPr>
            </w:pPr>
          </w:p>
        </w:tc>
        <w:tc>
          <w:tcPr>
            <w:tcW w:w="2458" w:type="dxa"/>
            <w:vMerge/>
            <w:tcBorders>
              <w:right w:val="thinThickSmallGap" w:sz="24" w:space="0" w:color="auto"/>
            </w:tcBorders>
            <w:vAlign w:val="center"/>
          </w:tcPr>
          <w:p w:rsidR="000D7A5D" w:rsidRPr="00F5570E" w:rsidRDefault="000D7A5D" w:rsidP="006177AF">
            <w:pPr>
              <w:jc w:val="center"/>
              <w:rPr>
                <w:b/>
                <w:bCs/>
                <w:sz w:val="16"/>
                <w:szCs w:val="16"/>
                <w:lang w:val="ro-RO"/>
              </w:rPr>
            </w:pPr>
          </w:p>
        </w:tc>
        <w:tc>
          <w:tcPr>
            <w:tcW w:w="1425" w:type="dxa"/>
            <w:vMerge/>
            <w:tcBorders>
              <w:left w:val="nil"/>
            </w:tcBorders>
            <w:vAlign w:val="center"/>
          </w:tcPr>
          <w:p w:rsidR="000D7A5D" w:rsidRPr="00F5570E" w:rsidRDefault="000D7A5D" w:rsidP="006177AF">
            <w:pPr>
              <w:jc w:val="center"/>
              <w:rPr>
                <w:sz w:val="16"/>
                <w:szCs w:val="16"/>
                <w:lang w:val="ro-RO"/>
              </w:rPr>
            </w:pPr>
          </w:p>
        </w:tc>
        <w:tc>
          <w:tcPr>
            <w:tcW w:w="567" w:type="dxa"/>
            <w:vAlign w:val="center"/>
          </w:tcPr>
          <w:p w:rsidR="000D7A5D" w:rsidRPr="00F5570E" w:rsidRDefault="000D7A5D" w:rsidP="00B57133">
            <w:pPr>
              <w:numPr>
                <w:ilvl w:val="0"/>
                <w:numId w:val="34"/>
              </w:numPr>
              <w:ind w:left="0" w:firstLine="0"/>
              <w:jc w:val="center"/>
              <w:rPr>
                <w:sz w:val="16"/>
                <w:szCs w:val="16"/>
                <w:lang w:val="ro-RO"/>
              </w:rPr>
            </w:pPr>
            <w:r w:rsidRPr="00F5570E">
              <w:rPr>
                <w:sz w:val="16"/>
                <w:szCs w:val="16"/>
                <w:lang w:val="ro-RO"/>
              </w:rPr>
              <w:t>1</w:t>
            </w:r>
          </w:p>
        </w:tc>
        <w:tc>
          <w:tcPr>
            <w:tcW w:w="5640" w:type="dxa"/>
            <w:vAlign w:val="center"/>
          </w:tcPr>
          <w:p w:rsidR="000D7A5D" w:rsidRPr="00F5570E" w:rsidRDefault="000D7A5D" w:rsidP="006177AF">
            <w:pPr>
              <w:rPr>
                <w:sz w:val="16"/>
                <w:szCs w:val="16"/>
                <w:lang w:val="ro-RO"/>
              </w:rPr>
            </w:pPr>
            <w:r w:rsidRPr="00F5570E">
              <w:rPr>
                <w:sz w:val="16"/>
                <w:szCs w:val="16"/>
                <w:lang w:val="ro-RO"/>
              </w:rPr>
              <w:t>Limba şi literatura străină/maternă - Istorie</w:t>
            </w:r>
          </w:p>
        </w:tc>
        <w:tc>
          <w:tcPr>
            <w:tcW w:w="748" w:type="dxa"/>
            <w:vAlign w:val="center"/>
          </w:tcPr>
          <w:p w:rsidR="000D7A5D" w:rsidRPr="00F5570E" w:rsidRDefault="000D7A5D" w:rsidP="006177AF">
            <w:pPr>
              <w:pStyle w:val="Heading4"/>
              <w:jc w:val="center"/>
              <w:rPr>
                <w:b w:val="0"/>
                <w:bCs w:val="0"/>
                <w:sz w:val="16"/>
                <w:szCs w:val="16"/>
                <w:lang w:val="ro-RO"/>
              </w:rPr>
            </w:pPr>
            <w:r w:rsidRPr="00F5570E">
              <w:rPr>
                <w:b w:val="0"/>
                <w:bCs w:val="0"/>
                <w:sz w:val="16"/>
                <w:szCs w:val="16"/>
                <w:lang w:val="ro-RO"/>
              </w:rPr>
              <w:t>x</w:t>
            </w:r>
          </w:p>
        </w:tc>
        <w:tc>
          <w:tcPr>
            <w:tcW w:w="841" w:type="dxa"/>
            <w:tcBorders>
              <w:right w:val="thinThickSmallGap" w:sz="24" w:space="0" w:color="auto"/>
            </w:tcBorders>
            <w:vAlign w:val="center"/>
          </w:tcPr>
          <w:p w:rsidR="000D7A5D" w:rsidRPr="00F5570E" w:rsidRDefault="000D7A5D" w:rsidP="006177AF">
            <w:pPr>
              <w:jc w:val="center"/>
              <w:rPr>
                <w:sz w:val="16"/>
                <w:szCs w:val="16"/>
                <w:lang w:val="ro-RO"/>
              </w:rPr>
            </w:pPr>
          </w:p>
        </w:tc>
        <w:tc>
          <w:tcPr>
            <w:tcW w:w="1418" w:type="dxa"/>
            <w:vMerge/>
            <w:tcBorders>
              <w:left w:val="nil"/>
              <w:right w:val="thinThickSmallGap" w:sz="24" w:space="0" w:color="auto"/>
            </w:tcBorders>
            <w:vAlign w:val="center"/>
          </w:tcPr>
          <w:p w:rsidR="000D7A5D" w:rsidRPr="00F5570E" w:rsidRDefault="000D7A5D" w:rsidP="006177AF">
            <w:pPr>
              <w:jc w:val="center"/>
              <w:rPr>
                <w:b/>
                <w:bCs/>
                <w:sz w:val="16"/>
                <w:szCs w:val="16"/>
                <w:lang w:val="ro-RO"/>
              </w:rPr>
            </w:pPr>
          </w:p>
        </w:tc>
      </w:tr>
      <w:tr w:rsidR="00F5570E" w:rsidRPr="00F5570E" w:rsidTr="006177AF">
        <w:trPr>
          <w:cantSplit/>
          <w:jc w:val="center"/>
        </w:trPr>
        <w:tc>
          <w:tcPr>
            <w:tcW w:w="1646" w:type="dxa"/>
            <w:vMerge/>
            <w:tcBorders>
              <w:left w:val="thinThickSmallGap" w:sz="24" w:space="0" w:color="auto"/>
            </w:tcBorders>
            <w:vAlign w:val="center"/>
          </w:tcPr>
          <w:p w:rsidR="000D7A5D" w:rsidRPr="00F5570E" w:rsidRDefault="000D7A5D" w:rsidP="006177AF">
            <w:pPr>
              <w:jc w:val="center"/>
              <w:rPr>
                <w:b/>
                <w:bCs/>
                <w:sz w:val="16"/>
                <w:szCs w:val="16"/>
                <w:lang w:val="ro-RO"/>
              </w:rPr>
            </w:pPr>
          </w:p>
        </w:tc>
        <w:tc>
          <w:tcPr>
            <w:tcW w:w="2458" w:type="dxa"/>
            <w:vMerge/>
            <w:tcBorders>
              <w:right w:val="thinThickSmallGap" w:sz="24" w:space="0" w:color="auto"/>
            </w:tcBorders>
            <w:vAlign w:val="center"/>
          </w:tcPr>
          <w:p w:rsidR="000D7A5D" w:rsidRPr="00F5570E" w:rsidRDefault="000D7A5D" w:rsidP="006177AF">
            <w:pPr>
              <w:jc w:val="center"/>
              <w:rPr>
                <w:b/>
                <w:bCs/>
                <w:sz w:val="16"/>
                <w:szCs w:val="16"/>
                <w:lang w:val="ro-RO"/>
              </w:rPr>
            </w:pPr>
          </w:p>
        </w:tc>
        <w:tc>
          <w:tcPr>
            <w:tcW w:w="1425" w:type="dxa"/>
            <w:tcBorders>
              <w:left w:val="nil"/>
            </w:tcBorders>
            <w:vAlign w:val="center"/>
          </w:tcPr>
          <w:p w:rsidR="000D7A5D" w:rsidRPr="00F5570E" w:rsidRDefault="000D7A5D" w:rsidP="006177AF">
            <w:pPr>
              <w:jc w:val="center"/>
              <w:rPr>
                <w:sz w:val="16"/>
                <w:szCs w:val="16"/>
                <w:lang w:val="ro-RO"/>
              </w:rPr>
            </w:pPr>
            <w:r w:rsidRPr="00F5570E">
              <w:rPr>
                <w:sz w:val="16"/>
                <w:szCs w:val="16"/>
                <w:lang w:val="ro-RO"/>
              </w:rPr>
              <w:t>FILOSOFIE</w:t>
            </w:r>
          </w:p>
        </w:tc>
        <w:tc>
          <w:tcPr>
            <w:tcW w:w="567" w:type="dxa"/>
            <w:vAlign w:val="center"/>
          </w:tcPr>
          <w:p w:rsidR="000D7A5D" w:rsidRPr="00F5570E" w:rsidRDefault="000D7A5D" w:rsidP="00B57133">
            <w:pPr>
              <w:numPr>
                <w:ilvl w:val="0"/>
                <w:numId w:val="34"/>
              </w:numPr>
              <w:ind w:left="0" w:firstLine="0"/>
              <w:jc w:val="center"/>
              <w:rPr>
                <w:sz w:val="16"/>
                <w:szCs w:val="16"/>
                <w:lang w:val="ro-RO"/>
              </w:rPr>
            </w:pPr>
            <w:r w:rsidRPr="00F5570E">
              <w:rPr>
                <w:sz w:val="16"/>
                <w:szCs w:val="16"/>
                <w:lang w:val="ro-RO"/>
              </w:rPr>
              <w:t>1</w:t>
            </w:r>
          </w:p>
        </w:tc>
        <w:tc>
          <w:tcPr>
            <w:tcW w:w="5640" w:type="dxa"/>
            <w:vAlign w:val="center"/>
          </w:tcPr>
          <w:p w:rsidR="000D7A5D" w:rsidRPr="00F5570E" w:rsidRDefault="000D7A5D" w:rsidP="006177AF">
            <w:pPr>
              <w:rPr>
                <w:sz w:val="16"/>
                <w:szCs w:val="16"/>
                <w:lang w:val="ro-RO"/>
              </w:rPr>
            </w:pPr>
            <w:r w:rsidRPr="00F5570E">
              <w:rPr>
                <w:sz w:val="16"/>
                <w:szCs w:val="16"/>
                <w:lang w:val="ro-RO"/>
              </w:rPr>
              <w:t>Filosofie - Istorie</w:t>
            </w:r>
          </w:p>
        </w:tc>
        <w:tc>
          <w:tcPr>
            <w:tcW w:w="748" w:type="dxa"/>
            <w:vAlign w:val="center"/>
          </w:tcPr>
          <w:p w:rsidR="000D7A5D" w:rsidRPr="00F5570E" w:rsidRDefault="000D7A5D" w:rsidP="006177AF">
            <w:pPr>
              <w:pStyle w:val="Heading4"/>
              <w:jc w:val="center"/>
              <w:rPr>
                <w:b w:val="0"/>
                <w:bCs w:val="0"/>
                <w:sz w:val="16"/>
                <w:szCs w:val="16"/>
                <w:lang w:val="ro-RO"/>
              </w:rPr>
            </w:pPr>
            <w:r w:rsidRPr="00F5570E">
              <w:rPr>
                <w:b w:val="0"/>
                <w:bCs w:val="0"/>
                <w:sz w:val="16"/>
                <w:szCs w:val="16"/>
                <w:lang w:val="ro-RO"/>
              </w:rPr>
              <w:t>x</w:t>
            </w:r>
          </w:p>
        </w:tc>
        <w:tc>
          <w:tcPr>
            <w:tcW w:w="841" w:type="dxa"/>
            <w:tcBorders>
              <w:right w:val="thinThickSmallGap" w:sz="24" w:space="0" w:color="auto"/>
            </w:tcBorders>
            <w:vAlign w:val="center"/>
          </w:tcPr>
          <w:p w:rsidR="000D7A5D" w:rsidRPr="00F5570E" w:rsidRDefault="000D7A5D" w:rsidP="006177AF">
            <w:pPr>
              <w:jc w:val="center"/>
              <w:rPr>
                <w:sz w:val="16"/>
                <w:szCs w:val="16"/>
                <w:lang w:val="ro-RO"/>
              </w:rPr>
            </w:pPr>
          </w:p>
        </w:tc>
        <w:tc>
          <w:tcPr>
            <w:tcW w:w="1418" w:type="dxa"/>
            <w:vMerge/>
            <w:tcBorders>
              <w:left w:val="nil"/>
              <w:right w:val="thinThickSmallGap" w:sz="24" w:space="0" w:color="auto"/>
            </w:tcBorders>
            <w:vAlign w:val="center"/>
          </w:tcPr>
          <w:p w:rsidR="000D7A5D" w:rsidRPr="00F5570E" w:rsidRDefault="000D7A5D" w:rsidP="006177AF">
            <w:pPr>
              <w:jc w:val="center"/>
              <w:rPr>
                <w:b/>
                <w:bCs/>
                <w:sz w:val="16"/>
                <w:szCs w:val="16"/>
                <w:lang w:val="ro-RO"/>
              </w:rPr>
            </w:pPr>
          </w:p>
        </w:tc>
      </w:tr>
      <w:tr w:rsidR="00F5570E" w:rsidRPr="00F5570E" w:rsidTr="006177AF">
        <w:trPr>
          <w:cantSplit/>
          <w:jc w:val="center"/>
        </w:trPr>
        <w:tc>
          <w:tcPr>
            <w:tcW w:w="1646" w:type="dxa"/>
            <w:vMerge/>
            <w:tcBorders>
              <w:left w:val="thinThickSmallGap" w:sz="24" w:space="0" w:color="auto"/>
            </w:tcBorders>
            <w:vAlign w:val="center"/>
          </w:tcPr>
          <w:p w:rsidR="000D7A5D" w:rsidRPr="00F5570E" w:rsidRDefault="000D7A5D" w:rsidP="006177AF">
            <w:pPr>
              <w:jc w:val="center"/>
              <w:rPr>
                <w:b/>
                <w:bCs/>
                <w:sz w:val="16"/>
                <w:szCs w:val="16"/>
                <w:lang w:val="ro-RO"/>
              </w:rPr>
            </w:pPr>
          </w:p>
        </w:tc>
        <w:tc>
          <w:tcPr>
            <w:tcW w:w="2458" w:type="dxa"/>
            <w:vMerge/>
            <w:tcBorders>
              <w:right w:val="thinThickSmallGap" w:sz="24" w:space="0" w:color="auto"/>
            </w:tcBorders>
            <w:vAlign w:val="center"/>
          </w:tcPr>
          <w:p w:rsidR="000D7A5D" w:rsidRPr="00F5570E" w:rsidRDefault="000D7A5D" w:rsidP="006177AF">
            <w:pPr>
              <w:jc w:val="center"/>
              <w:rPr>
                <w:b/>
                <w:bCs/>
                <w:sz w:val="16"/>
                <w:szCs w:val="16"/>
                <w:lang w:val="ro-RO"/>
              </w:rPr>
            </w:pPr>
          </w:p>
        </w:tc>
        <w:tc>
          <w:tcPr>
            <w:tcW w:w="1425" w:type="dxa"/>
            <w:tcBorders>
              <w:left w:val="nil"/>
            </w:tcBorders>
            <w:vAlign w:val="center"/>
          </w:tcPr>
          <w:p w:rsidR="000D7A5D" w:rsidRPr="00F5570E" w:rsidRDefault="000D7A5D" w:rsidP="006177AF">
            <w:pPr>
              <w:jc w:val="center"/>
              <w:rPr>
                <w:sz w:val="16"/>
                <w:szCs w:val="16"/>
                <w:lang w:val="ro-RO"/>
              </w:rPr>
            </w:pPr>
            <w:r w:rsidRPr="00F5570E">
              <w:rPr>
                <w:sz w:val="16"/>
                <w:szCs w:val="16"/>
                <w:lang w:val="ro-RO"/>
              </w:rPr>
              <w:t>GEOGRAFIE</w:t>
            </w:r>
          </w:p>
        </w:tc>
        <w:tc>
          <w:tcPr>
            <w:tcW w:w="567" w:type="dxa"/>
            <w:vAlign w:val="center"/>
          </w:tcPr>
          <w:p w:rsidR="000D7A5D" w:rsidRPr="00F5570E" w:rsidRDefault="000D7A5D" w:rsidP="00B57133">
            <w:pPr>
              <w:numPr>
                <w:ilvl w:val="0"/>
                <w:numId w:val="34"/>
              </w:numPr>
              <w:ind w:left="0" w:firstLine="0"/>
              <w:jc w:val="center"/>
              <w:rPr>
                <w:sz w:val="16"/>
                <w:szCs w:val="16"/>
                <w:lang w:val="ro-RO"/>
              </w:rPr>
            </w:pPr>
            <w:r w:rsidRPr="00F5570E">
              <w:rPr>
                <w:sz w:val="16"/>
                <w:szCs w:val="16"/>
                <w:lang w:val="ro-RO"/>
              </w:rPr>
              <w:t>1</w:t>
            </w:r>
          </w:p>
        </w:tc>
        <w:tc>
          <w:tcPr>
            <w:tcW w:w="5640" w:type="dxa"/>
            <w:vAlign w:val="center"/>
          </w:tcPr>
          <w:p w:rsidR="000D7A5D" w:rsidRPr="00F5570E" w:rsidRDefault="000D7A5D" w:rsidP="006177AF">
            <w:pPr>
              <w:rPr>
                <w:sz w:val="16"/>
                <w:szCs w:val="16"/>
                <w:lang w:val="ro-RO"/>
              </w:rPr>
            </w:pPr>
            <w:r w:rsidRPr="00F5570E">
              <w:rPr>
                <w:sz w:val="16"/>
                <w:szCs w:val="16"/>
                <w:lang w:val="ro-RO"/>
              </w:rPr>
              <w:t>Geografie – Istorie</w:t>
            </w:r>
          </w:p>
        </w:tc>
        <w:tc>
          <w:tcPr>
            <w:tcW w:w="748" w:type="dxa"/>
            <w:vAlign w:val="center"/>
          </w:tcPr>
          <w:p w:rsidR="000D7A5D" w:rsidRPr="00F5570E" w:rsidRDefault="000D7A5D" w:rsidP="006177AF">
            <w:pPr>
              <w:pStyle w:val="Heading4"/>
              <w:jc w:val="center"/>
              <w:rPr>
                <w:b w:val="0"/>
                <w:bCs w:val="0"/>
                <w:sz w:val="16"/>
                <w:szCs w:val="16"/>
                <w:lang w:val="ro-RO"/>
              </w:rPr>
            </w:pPr>
            <w:r w:rsidRPr="00F5570E">
              <w:rPr>
                <w:b w:val="0"/>
                <w:bCs w:val="0"/>
                <w:sz w:val="16"/>
                <w:szCs w:val="16"/>
                <w:lang w:val="ro-RO"/>
              </w:rPr>
              <w:t>x</w:t>
            </w:r>
          </w:p>
        </w:tc>
        <w:tc>
          <w:tcPr>
            <w:tcW w:w="841" w:type="dxa"/>
            <w:tcBorders>
              <w:right w:val="thinThickSmallGap" w:sz="24" w:space="0" w:color="auto"/>
            </w:tcBorders>
            <w:vAlign w:val="center"/>
          </w:tcPr>
          <w:p w:rsidR="000D7A5D" w:rsidRPr="00F5570E" w:rsidRDefault="000D7A5D" w:rsidP="006177AF">
            <w:pPr>
              <w:jc w:val="center"/>
              <w:rPr>
                <w:sz w:val="16"/>
                <w:szCs w:val="16"/>
                <w:lang w:val="ro-RO"/>
              </w:rPr>
            </w:pPr>
          </w:p>
        </w:tc>
        <w:tc>
          <w:tcPr>
            <w:tcW w:w="1418" w:type="dxa"/>
            <w:vMerge/>
            <w:tcBorders>
              <w:left w:val="nil"/>
              <w:right w:val="thinThickSmallGap" w:sz="24" w:space="0" w:color="auto"/>
            </w:tcBorders>
            <w:vAlign w:val="center"/>
          </w:tcPr>
          <w:p w:rsidR="000D7A5D" w:rsidRPr="00F5570E" w:rsidRDefault="000D7A5D" w:rsidP="006177AF">
            <w:pPr>
              <w:jc w:val="center"/>
              <w:rPr>
                <w:b/>
                <w:bCs/>
                <w:sz w:val="16"/>
                <w:szCs w:val="16"/>
                <w:lang w:val="ro-RO"/>
              </w:rPr>
            </w:pPr>
          </w:p>
        </w:tc>
      </w:tr>
      <w:tr w:rsidR="00F5570E" w:rsidRPr="00F5570E" w:rsidTr="006177AF">
        <w:trPr>
          <w:cantSplit/>
          <w:jc w:val="center"/>
        </w:trPr>
        <w:tc>
          <w:tcPr>
            <w:tcW w:w="1646" w:type="dxa"/>
            <w:vMerge/>
            <w:tcBorders>
              <w:left w:val="thinThickSmallGap" w:sz="24" w:space="0" w:color="auto"/>
            </w:tcBorders>
            <w:vAlign w:val="center"/>
          </w:tcPr>
          <w:p w:rsidR="000D7A5D" w:rsidRPr="00F5570E" w:rsidRDefault="000D7A5D" w:rsidP="006177AF">
            <w:pPr>
              <w:jc w:val="center"/>
              <w:rPr>
                <w:b/>
                <w:bCs/>
                <w:sz w:val="16"/>
                <w:szCs w:val="16"/>
                <w:lang w:val="ro-RO"/>
              </w:rPr>
            </w:pPr>
          </w:p>
        </w:tc>
        <w:tc>
          <w:tcPr>
            <w:tcW w:w="2458" w:type="dxa"/>
            <w:vMerge w:val="restart"/>
            <w:tcBorders>
              <w:right w:val="thinThickSmallGap" w:sz="24" w:space="0" w:color="auto"/>
            </w:tcBorders>
            <w:vAlign w:val="center"/>
          </w:tcPr>
          <w:p w:rsidR="000D7A5D" w:rsidRPr="00F5570E" w:rsidRDefault="000D7A5D" w:rsidP="009A7BB0">
            <w:pPr>
              <w:jc w:val="center"/>
              <w:rPr>
                <w:b/>
                <w:bCs/>
                <w:sz w:val="16"/>
                <w:szCs w:val="16"/>
                <w:lang w:val="ro-RO"/>
              </w:rPr>
            </w:pPr>
            <w:r w:rsidRPr="00F5570E">
              <w:rPr>
                <w:b/>
                <w:bCs/>
                <w:sz w:val="16"/>
                <w:szCs w:val="16"/>
                <w:lang w:val="ro-RO"/>
              </w:rPr>
              <w:t>Istorie – Istoria artei</w:t>
            </w:r>
          </w:p>
        </w:tc>
        <w:tc>
          <w:tcPr>
            <w:tcW w:w="1425" w:type="dxa"/>
            <w:tcBorders>
              <w:left w:val="nil"/>
            </w:tcBorders>
            <w:vAlign w:val="center"/>
          </w:tcPr>
          <w:p w:rsidR="000D7A5D" w:rsidRPr="00F5570E" w:rsidRDefault="000D7A5D" w:rsidP="006177AF">
            <w:pPr>
              <w:jc w:val="center"/>
              <w:rPr>
                <w:caps/>
                <w:sz w:val="16"/>
                <w:szCs w:val="16"/>
                <w:lang w:val="ro-RO"/>
              </w:rPr>
            </w:pPr>
            <w:r w:rsidRPr="00F5570E">
              <w:rPr>
                <w:caps/>
                <w:sz w:val="16"/>
                <w:szCs w:val="16"/>
                <w:lang w:val="ro-RO"/>
              </w:rPr>
              <w:t>ARHIVISTICĂ</w:t>
            </w:r>
          </w:p>
        </w:tc>
        <w:tc>
          <w:tcPr>
            <w:tcW w:w="567" w:type="dxa"/>
            <w:vAlign w:val="center"/>
          </w:tcPr>
          <w:p w:rsidR="000D7A5D" w:rsidRPr="00F5570E" w:rsidRDefault="000D7A5D" w:rsidP="00B57133">
            <w:pPr>
              <w:numPr>
                <w:ilvl w:val="0"/>
                <w:numId w:val="34"/>
              </w:numPr>
              <w:ind w:left="0" w:firstLine="0"/>
              <w:jc w:val="center"/>
              <w:rPr>
                <w:sz w:val="16"/>
                <w:szCs w:val="16"/>
                <w:lang w:val="ro-RO"/>
              </w:rPr>
            </w:pPr>
            <w:r w:rsidRPr="00F5570E">
              <w:rPr>
                <w:sz w:val="16"/>
                <w:szCs w:val="16"/>
                <w:lang w:val="ro-RO"/>
              </w:rPr>
              <w:t>1</w:t>
            </w:r>
          </w:p>
        </w:tc>
        <w:tc>
          <w:tcPr>
            <w:tcW w:w="5640" w:type="dxa"/>
            <w:vAlign w:val="center"/>
          </w:tcPr>
          <w:p w:rsidR="000D7A5D" w:rsidRPr="00F5570E" w:rsidRDefault="000D7A5D" w:rsidP="006177AF">
            <w:pPr>
              <w:rPr>
                <w:sz w:val="16"/>
                <w:szCs w:val="16"/>
                <w:lang w:val="ro-RO"/>
              </w:rPr>
            </w:pPr>
            <w:r w:rsidRPr="00F5570E">
              <w:rPr>
                <w:sz w:val="16"/>
                <w:szCs w:val="16"/>
                <w:lang w:val="ro-RO"/>
              </w:rPr>
              <w:t>Arhivistică – Istorie (militar)</w:t>
            </w:r>
          </w:p>
        </w:tc>
        <w:tc>
          <w:tcPr>
            <w:tcW w:w="748" w:type="dxa"/>
            <w:vAlign w:val="center"/>
          </w:tcPr>
          <w:p w:rsidR="000D7A5D" w:rsidRPr="00F5570E" w:rsidRDefault="000D7A5D" w:rsidP="006177AF">
            <w:pPr>
              <w:pStyle w:val="Heading4"/>
              <w:jc w:val="center"/>
              <w:rPr>
                <w:b w:val="0"/>
                <w:bCs w:val="0"/>
                <w:sz w:val="16"/>
                <w:szCs w:val="16"/>
                <w:lang w:val="ro-RO"/>
              </w:rPr>
            </w:pPr>
            <w:r w:rsidRPr="00F5570E">
              <w:rPr>
                <w:b w:val="0"/>
                <w:bCs w:val="0"/>
                <w:sz w:val="16"/>
                <w:szCs w:val="16"/>
                <w:lang w:val="ro-RO"/>
              </w:rPr>
              <w:t>x</w:t>
            </w:r>
          </w:p>
        </w:tc>
        <w:tc>
          <w:tcPr>
            <w:tcW w:w="841" w:type="dxa"/>
            <w:tcBorders>
              <w:right w:val="thinThickSmallGap" w:sz="24" w:space="0" w:color="auto"/>
            </w:tcBorders>
            <w:vAlign w:val="center"/>
          </w:tcPr>
          <w:p w:rsidR="000D7A5D" w:rsidRPr="00F5570E" w:rsidRDefault="000D7A5D" w:rsidP="006177AF">
            <w:pPr>
              <w:jc w:val="center"/>
              <w:rPr>
                <w:sz w:val="16"/>
                <w:szCs w:val="16"/>
                <w:lang w:val="ro-RO"/>
              </w:rPr>
            </w:pPr>
          </w:p>
        </w:tc>
        <w:tc>
          <w:tcPr>
            <w:tcW w:w="1418" w:type="dxa"/>
            <w:vMerge/>
            <w:tcBorders>
              <w:left w:val="nil"/>
              <w:right w:val="thinThickSmallGap" w:sz="24" w:space="0" w:color="auto"/>
            </w:tcBorders>
            <w:vAlign w:val="center"/>
          </w:tcPr>
          <w:p w:rsidR="000D7A5D" w:rsidRPr="00F5570E" w:rsidRDefault="000D7A5D" w:rsidP="006177AF">
            <w:pPr>
              <w:jc w:val="center"/>
              <w:rPr>
                <w:b/>
                <w:bCs/>
                <w:sz w:val="16"/>
                <w:szCs w:val="16"/>
                <w:lang w:val="ro-RO"/>
              </w:rPr>
            </w:pPr>
          </w:p>
        </w:tc>
      </w:tr>
      <w:tr w:rsidR="00F5570E" w:rsidRPr="00F5570E" w:rsidTr="006177AF">
        <w:trPr>
          <w:cantSplit/>
          <w:jc w:val="center"/>
        </w:trPr>
        <w:tc>
          <w:tcPr>
            <w:tcW w:w="1646" w:type="dxa"/>
            <w:vMerge/>
            <w:tcBorders>
              <w:left w:val="thinThickSmallGap" w:sz="24" w:space="0" w:color="auto"/>
            </w:tcBorders>
            <w:vAlign w:val="center"/>
          </w:tcPr>
          <w:p w:rsidR="000D7A5D" w:rsidRPr="00F5570E" w:rsidRDefault="000D7A5D" w:rsidP="006177AF">
            <w:pPr>
              <w:jc w:val="center"/>
              <w:rPr>
                <w:b/>
                <w:bCs/>
                <w:sz w:val="16"/>
                <w:szCs w:val="16"/>
                <w:lang w:val="ro-RO"/>
              </w:rPr>
            </w:pPr>
          </w:p>
        </w:tc>
        <w:tc>
          <w:tcPr>
            <w:tcW w:w="2458" w:type="dxa"/>
            <w:vMerge/>
            <w:tcBorders>
              <w:right w:val="thinThickSmallGap" w:sz="24" w:space="0" w:color="auto"/>
            </w:tcBorders>
            <w:vAlign w:val="center"/>
          </w:tcPr>
          <w:p w:rsidR="000D7A5D" w:rsidRPr="00F5570E" w:rsidRDefault="000D7A5D" w:rsidP="006177AF">
            <w:pPr>
              <w:jc w:val="center"/>
              <w:rPr>
                <w:b/>
                <w:bCs/>
                <w:sz w:val="16"/>
                <w:szCs w:val="16"/>
                <w:lang w:val="ro-RO"/>
              </w:rPr>
            </w:pPr>
          </w:p>
        </w:tc>
        <w:tc>
          <w:tcPr>
            <w:tcW w:w="1425" w:type="dxa"/>
            <w:vMerge w:val="restart"/>
            <w:tcBorders>
              <w:left w:val="nil"/>
            </w:tcBorders>
            <w:vAlign w:val="center"/>
          </w:tcPr>
          <w:p w:rsidR="000D7A5D" w:rsidRPr="00F5570E" w:rsidRDefault="000D7A5D" w:rsidP="006177AF">
            <w:pPr>
              <w:jc w:val="center"/>
              <w:rPr>
                <w:caps/>
                <w:sz w:val="16"/>
                <w:szCs w:val="16"/>
                <w:lang w:val="ro-RO"/>
              </w:rPr>
            </w:pPr>
            <w:r w:rsidRPr="00F5570E">
              <w:rPr>
                <w:caps/>
                <w:sz w:val="16"/>
                <w:szCs w:val="16"/>
                <w:lang w:val="ro-RO"/>
              </w:rPr>
              <w:t>TEOLOGIE</w:t>
            </w:r>
          </w:p>
        </w:tc>
        <w:tc>
          <w:tcPr>
            <w:tcW w:w="567" w:type="dxa"/>
            <w:vAlign w:val="center"/>
          </w:tcPr>
          <w:p w:rsidR="000D7A5D" w:rsidRPr="00F5570E" w:rsidRDefault="000D7A5D" w:rsidP="00B57133">
            <w:pPr>
              <w:numPr>
                <w:ilvl w:val="0"/>
                <w:numId w:val="34"/>
              </w:numPr>
              <w:ind w:left="0" w:firstLine="0"/>
              <w:jc w:val="center"/>
              <w:rPr>
                <w:sz w:val="16"/>
                <w:szCs w:val="16"/>
                <w:lang w:val="ro-RO"/>
              </w:rPr>
            </w:pPr>
            <w:r w:rsidRPr="00F5570E">
              <w:rPr>
                <w:sz w:val="16"/>
                <w:szCs w:val="16"/>
                <w:lang w:val="ro-RO"/>
              </w:rPr>
              <w:t>1</w:t>
            </w:r>
          </w:p>
        </w:tc>
        <w:tc>
          <w:tcPr>
            <w:tcW w:w="5640" w:type="dxa"/>
            <w:vAlign w:val="center"/>
          </w:tcPr>
          <w:p w:rsidR="000D7A5D" w:rsidRPr="00F5570E" w:rsidRDefault="000D7A5D" w:rsidP="006177AF">
            <w:pPr>
              <w:rPr>
                <w:sz w:val="16"/>
                <w:szCs w:val="16"/>
                <w:lang w:val="ro-RO"/>
              </w:rPr>
            </w:pPr>
            <w:r w:rsidRPr="00F5570E">
              <w:rPr>
                <w:sz w:val="16"/>
                <w:szCs w:val="16"/>
                <w:lang w:val="ro-RO"/>
              </w:rPr>
              <w:t>Teologie ortodoxă – Istorie</w:t>
            </w:r>
          </w:p>
        </w:tc>
        <w:tc>
          <w:tcPr>
            <w:tcW w:w="748" w:type="dxa"/>
            <w:vAlign w:val="center"/>
          </w:tcPr>
          <w:p w:rsidR="000D7A5D" w:rsidRPr="00F5570E" w:rsidRDefault="000D7A5D" w:rsidP="006177AF">
            <w:pPr>
              <w:pStyle w:val="Heading4"/>
              <w:jc w:val="center"/>
              <w:rPr>
                <w:b w:val="0"/>
                <w:bCs w:val="0"/>
                <w:sz w:val="16"/>
                <w:szCs w:val="16"/>
                <w:lang w:val="ro-RO"/>
              </w:rPr>
            </w:pPr>
            <w:r w:rsidRPr="00F5570E">
              <w:rPr>
                <w:b w:val="0"/>
                <w:bCs w:val="0"/>
                <w:sz w:val="16"/>
                <w:szCs w:val="16"/>
                <w:lang w:val="ro-RO"/>
              </w:rPr>
              <w:t>x</w:t>
            </w:r>
          </w:p>
        </w:tc>
        <w:tc>
          <w:tcPr>
            <w:tcW w:w="841" w:type="dxa"/>
            <w:tcBorders>
              <w:right w:val="thinThickSmallGap" w:sz="24" w:space="0" w:color="auto"/>
            </w:tcBorders>
            <w:vAlign w:val="center"/>
          </w:tcPr>
          <w:p w:rsidR="000D7A5D" w:rsidRPr="00F5570E" w:rsidRDefault="000D7A5D" w:rsidP="006177AF">
            <w:pPr>
              <w:jc w:val="center"/>
              <w:rPr>
                <w:sz w:val="16"/>
                <w:szCs w:val="16"/>
                <w:lang w:val="ro-RO"/>
              </w:rPr>
            </w:pPr>
          </w:p>
        </w:tc>
        <w:tc>
          <w:tcPr>
            <w:tcW w:w="1418" w:type="dxa"/>
            <w:vMerge/>
            <w:tcBorders>
              <w:left w:val="nil"/>
              <w:right w:val="thinThickSmallGap" w:sz="24" w:space="0" w:color="auto"/>
            </w:tcBorders>
            <w:vAlign w:val="center"/>
          </w:tcPr>
          <w:p w:rsidR="000D7A5D" w:rsidRPr="00F5570E" w:rsidRDefault="000D7A5D" w:rsidP="006177AF">
            <w:pPr>
              <w:jc w:val="center"/>
              <w:rPr>
                <w:b/>
                <w:bCs/>
                <w:sz w:val="16"/>
                <w:szCs w:val="16"/>
                <w:lang w:val="ro-RO"/>
              </w:rPr>
            </w:pPr>
          </w:p>
        </w:tc>
      </w:tr>
      <w:tr w:rsidR="00F5570E" w:rsidRPr="00F5570E" w:rsidTr="006177AF">
        <w:trPr>
          <w:cantSplit/>
          <w:jc w:val="center"/>
        </w:trPr>
        <w:tc>
          <w:tcPr>
            <w:tcW w:w="1646" w:type="dxa"/>
            <w:vMerge/>
            <w:tcBorders>
              <w:left w:val="thinThickSmallGap" w:sz="24" w:space="0" w:color="auto"/>
            </w:tcBorders>
            <w:vAlign w:val="center"/>
          </w:tcPr>
          <w:p w:rsidR="000D7A5D" w:rsidRPr="00F5570E" w:rsidRDefault="000D7A5D" w:rsidP="006177AF">
            <w:pPr>
              <w:jc w:val="center"/>
              <w:rPr>
                <w:b/>
                <w:bCs/>
                <w:sz w:val="16"/>
                <w:szCs w:val="16"/>
                <w:lang w:val="ro-RO"/>
              </w:rPr>
            </w:pPr>
          </w:p>
        </w:tc>
        <w:tc>
          <w:tcPr>
            <w:tcW w:w="2458" w:type="dxa"/>
            <w:vMerge/>
            <w:tcBorders>
              <w:right w:val="thinThickSmallGap" w:sz="24" w:space="0" w:color="auto"/>
            </w:tcBorders>
            <w:vAlign w:val="center"/>
          </w:tcPr>
          <w:p w:rsidR="000D7A5D" w:rsidRPr="00F5570E" w:rsidRDefault="000D7A5D" w:rsidP="006177AF">
            <w:pPr>
              <w:jc w:val="center"/>
              <w:rPr>
                <w:b/>
                <w:bCs/>
                <w:sz w:val="16"/>
                <w:szCs w:val="16"/>
                <w:lang w:val="ro-RO"/>
              </w:rPr>
            </w:pPr>
          </w:p>
        </w:tc>
        <w:tc>
          <w:tcPr>
            <w:tcW w:w="1425" w:type="dxa"/>
            <w:vMerge/>
            <w:tcBorders>
              <w:left w:val="nil"/>
            </w:tcBorders>
            <w:vAlign w:val="center"/>
          </w:tcPr>
          <w:p w:rsidR="000D7A5D" w:rsidRPr="00F5570E" w:rsidRDefault="000D7A5D" w:rsidP="006177AF">
            <w:pPr>
              <w:jc w:val="center"/>
              <w:rPr>
                <w:caps/>
                <w:sz w:val="16"/>
                <w:szCs w:val="16"/>
                <w:lang w:val="ro-RO"/>
              </w:rPr>
            </w:pPr>
          </w:p>
        </w:tc>
        <w:tc>
          <w:tcPr>
            <w:tcW w:w="567" w:type="dxa"/>
            <w:vAlign w:val="center"/>
          </w:tcPr>
          <w:p w:rsidR="000D7A5D" w:rsidRPr="00F5570E" w:rsidRDefault="000D7A5D" w:rsidP="00B57133">
            <w:pPr>
              <w:numPr>
                <w:ilvl w:val="0"/>
                <w:numId w:val="34"/>
              </w:numPr>
              <w:ind w:left="0" w:firstLine="0"/>
              <w:jc w:val="center"/>
              <w:rPr>
                <w:sz w:val="16"/>
                <w:szCs w:val="16"/>
                <w:lang w:val="ro-RO"/>
              </w:rPr>
            </w:pPr>
          </w:p>
        </w:tc>
        <w:tc>
          <w:tcPr>
            <w:tcW w:w="5640" w:type="dxa"/>
            <w:vAlign w:val="center"/>
          </w:tcPr>
          <w:p w:rsidR="000D7A5D" w:rsidRPr="00F5570E" w:rsidRDefault="000D7A5D" w:rsidP="006177AF">
            <w:pPr>
              <w:rPr>
                <w:sz w:val="16"/>
                <w:szCs w:val="16"/>
                <w:lang w:val="ro-RO"/>
              </w:rPr>
            </w:pPr>
            <w:r w:rsidRPr="00F5570E">
              <w:rPr>
                <w:sz w:val="16"/>
                <w:szCs w:val="16"/>
                <w:lang w:val="ro-RO"/>
              </w:rPr>
              <w:t>Teologie ortodoxă didactică – Istorie</w:t>
            </w:r>
          </w:p>
        </w:tc>
        <w:tc>
          <w:tcPr>
            <w:tcW w:w="748" w:type="dxa"/>
            <w:vAlign w:val="center"/>
          </w:tcPr>
          <w:p w:rsidR="000D7A5D" w:rsidRPr="00F5570E" w:rsidRDefault="000D7A5D" w:rsidP="006177AF">
            <w:pPr>
              <w:pStyle w:val="Heading4"/>
              <w:jc w:val="center"/>
              <w:rPr>
                <w:b w:val="0"/>
                <w:bCs w:val="0"/>
                <w:sz w:val="16"/>
                <w:szCs w:val="16"/>
                <w:lang w:val="ro-RO"/>
              </w:rPr>
            </w:pPr>
            <w:r w:rsidRPr="00F5570E">
              <w:rPr>
                <w:b w:val="0"/>
                <w:bCs w:val="0"/>
                <w:sz w:val="16"/>
                <w:szCs w:val="16"/>
                <w:lang w:val="ro-RO"/>
              </w:rPr>
              <w:t>x</w:t>
            </w:r>
          </w:p>
        </w:tc>
        <w:tc>
          <w:tcPr>
            <w:tcW w:w="841" w:type="dxa"/>
            <w:tcBorders>
              <w:right w:val="thinThickSmallGap" w:sz="24" w:space="0" w:color="auto"/>
            </w:tcBorders>
            <w:vAlign w:val="center"/>
          </w:tcPr>
          <w:p w:rsidR="000D7A5D" w:rsidRPr="00F5570E" w:rsidRDefault="000D7A5D" w:rsidP="006177AF">
            <w:pPr>
              <w:jc w:val="center"/>
              <w:rPr>
                <w:sz w:val="16"/>
                <w:szCs w:val="16"/>
                <w:lang w:val="ro-RO"/>
              </w:rPr>
            </w:pPr>
          </w:p>
        </w:tc>
        <w:tc>
          <w:tcPr>
            <w:tcW w:w="1418" w:type="dxa"/>
            <w:vMerge/>
            <w:tcBorders>
              <w:left w:val="nil"/>
              <w:right w:val="thinThickSmallGap" w:sz="24" w:space="0" w:color="auto"/>
            </w:tcBorders>
            <w:vAlign w:val="center"/>
          </w:tcPr>
          <w:p w:rsidR="000D7A5D" w:rsidRPr="00F5570E" w:rsidRDefault="000D7A5D" w:rsidP="006177AF">
            <w:pPr>
              <w:jc w:val="center"/>
              <w:rPr>
                <w:b/>
                <w:bCs/>
                <w:sz w:val="16"/>
                <w:szCs w:val="16"/>
                <w:lang w:val="ro-RO"/>
              </w:rPr>
            </w:pPr>
          </w:p>
        </w:tc>
      </w:tr>
      <w:tr w:rsidR="00F5570E" w:rsidRPr="00F5570E" w:rsidTr="006177AF">
        <w:trPr>
          <w:cantSplit/>
          <w:jc w:val="center"/>
        </w:trPr>
        <w:tc>
          <w:tcPr>
            <w:tcW w:w="1646" w:type="dxa"/>
            <w:vMerge/>
            <w:tcBorders>
              <w:left w:val="thinThickSmallGap" w:sz="24" w:space="0" w:color="auto"/>
            </w:tcBorders>
            <w:vAlign w:val="center"/>
          </w:tcPr>
          <w:p w:rsidR="000D7A5D" w:rsidRPr="00F5570E" w:rsidRDefault="000D7A5D" w:rsidP="006177AF">
            <w:pPr>
              <w:jc w:val="center"/>
              <w:rPr>
                <w:b/>
                <w:bCs/>
                <w:sz w:val="16"/>
                <w:szCs w:val="16"/>
                <w:lang w:val="ro-RO"/>
              </w:rPr>
            </w:pPr>
          </w:p>
        </w:tc>
        <w:tc>
          <w:tcPr>
            <w:tcW w:w="2458" w:type="dxa"/>
            <w:vMerge/>
            <w:tcBorders>
              <w:right w:val="thinThickSmallGap" w:sz="24" w:space="0" w:color="auto"/>
            </w:tcBorders>
            <w:vAlign w:val="center"/>
          </w:tcPr>
          <w:p w:rsidR="000D7A5D" w:rsidRPr="00F5570E" w:rsidRDefault="000D7A5D" w:rsidP="006177AF">
            <w:pPr>
              <w:jc w:val="center"/>
              <w:rPr>
                <w:b/>
                <w:bCs/>
                <w:sz w:val="16"/>
                <w:szCs w:val="16"/>
                <w:lang w:val="ro-RO"/>
              </w:rPr>
            </w:pPr>
          </w:p>
        </w:tc>
        <w:tc>
          <w:tcPr>
            <w:tcW w:w="1425" w:type="dxa"/>
            <w:vMerge/>
            <w:tcBorders>
              <w:left w:val="nil"/>
            </w:tcBorders>
            <w:vAlign w:val="center"/>
          </w:tcPr>
          <w:p w:rsidR="000D7A5D" w:rsidRPr="00F5570E" w:rsidRDefault="000D7A5D" w:rsidP="006177AF">
            <w:pPr>
              <w:jc w:val="center"/>
              <w:rPr>
                <w:b/>
                <w:bCs/>
                <w:caps/>
                <w:sz w:val="16"/>
                <w:szCs w:val="16"/>
                <w:lang w:val="ro-RO"/>
              </w:rPr>
            </w:pPr>
          </w:p>
        </w:tc>
        <w:tc>
          <w:tcPr>
            <w:tcW w:w="567" w:type="dxa"/>
            <w:vAlign w:val="center"/>
          </w:tcPr>
          <w:p w:rsidR="000D7A5D" w:rsidRPr="00F5570E" w:rsidRDefault="000D7A5D" w:rsidP="00B57133">
            <w:pPr>
              <w:numPr>
                <w:ilvl w:val="0"/>
                <w:numId w:val="34"/>
              </w:numPr>
              <w:ind w:left="0" w:firstLine="0"/>
              <w:jc w:val="center"/>
              <w:rPr>
                <w:sz w:val="16"/>
                <w:szCs w:val="16"/>
                <w:lang w:val="ro-RO"/>
              </w:rPr>
            </w:pPr>
            <w:r w:rsidRPr="00F5570E">
              <w:rPr>
                <w:sz w:val="16"/>
                <w:szCs w:val="16"/>
                <w:lang w:val="ro-RO"/>
              </w:rPr>
              <w:t>1</w:t>
            </w:r>
          </w:p>
        </w:tc>
        <w:tc>
          <w:tcPr>
            <w:tcW w:w="5640" w:type="dxa"/>
            <w:vAlign w:val="center"/>
          </w:tcPr>
          <w:p w:rsidR="000D7A5D" w:rsidRPr="00F5570E" w:rsidRDefault="000D7A5D" w:rsidP="006177AF">
            <w:pPr>
              <w:rPr>
                <w:sz w:val="16"/>
                <w:szCs w:val="16"/>
                <w:lang w:val="ro-RO"/>
              </w:rPr>
            </w:pPr>
            <w:r w:rsidRPr="00F5570E">
              <w:rPr>
                <w:sz w:val="16"/>
                <w:szCs w:val="16"/>
                <w:lang w:val="ro-RO"/>
              </w:rPr>
              <w:t>Teologie romano-catolică – Istorie</w:t>
            </w:r>
          </w:p>
        </w:tc>
        <w:tc>
          <w:tcPr>
            <w:tcW w:w="748" w:type="dxa"/>
            <w:vAlign w:val="center"/>
          </w:tcPr>
          <w:p w:rsidR="000D7A5D" w:rsidRPr="00F5570E" w:rsidRDefault="000D7A5D" w:rsidP="006177AF">
            <w:pPr>
              <w:pStyle w:val="Heading4"/>
              <w:jc w:val="center"/>
              <w:rPr>
                <w:b w:val="0"/>
                <w:bCs w:val="0"/>
                <w:sz w:val="16"/>
                <w:szCs w:val="16"/>
                <w:lang w:val="ro-RO"/>
              </w:rPr>
            </w:pPr>
            <w:r w:rsidRPr="00F5570E">
              <w:rPr>
                <w:b w:val="0"/>
                <w:bCs w:val="0"/>
                <w:sz w:val="16"/>
                <w:szCs w:val="16"/>
                <w:lang w:val="ro-RO"/>
              </w:rPr>
              <w:t>x</w:t>
            </w:r>
          </w:p>
        </w:tc>
        <w:tc>
          <w:tcPr>
            <w:tcW w:w="841" w:type="dxa"/>
            <w:tcBorders>
              <w:right w:val="thinThickSmallGap" w:sz="24" w:space="0" w:color="auto"/>
            </w:tcBorders>
            <w:vAlign w:val="center"/>
          </w:tcPr>
          <w:p w:rsidR="000D7A5D" w:rsidRPr="00F5570E" w:rsidRDefault="000D7A5D" w:rsidP="006177AF">
            <w:pPr>
              <w:jc w:val="center"/>
              <w:rPr>
                <w:sz w:val="16"/>
                <w:szCs w:val="16"/>
                <w:lang w:val="ro-RO"/>
              </w:rPr>
            </w:pPr>
          </w:p>
        </w:tc>
        <w:tc>
          <w:tcPr>
            <w:tcW w:w="1418" w:type="dxa"/>
            <w:vMerge/>
            <w:tcBorders>
              <w:left w:val="nil"/>
              <w:right w:val="thinThickSmallGap" w:sz="24" w:space="0" w:color="auto"/>
            </w:tcBorders>
            <w:vAlign w:val="center"/>
          </w:tcPr>
          <w:p w:rsidR="000D7A5D" w:rsidRPr="00F5570E" w:rsidRDefault="000D7A5D" w:rsidP="006177AF">
            <w:pPr>
              <w:jc w:val="center"/>
              <w:rPr>
                <w:b/>
                <w:bCs/>
                <w:sz w:val="16"/>
                <w:szCs w:val="16"/>
                <w:lang w:val="ro-RO"/>
              </w:rPr>
            </w:pPr>
          </w:p>
        </w:tc>
      </w:tr>
      <w:tr w:rsidR="00F5570E" w:rsidRPr="00F5570E" w:rsidTr="006177AF">
        <w:trPr>
          <w:cantSplit/>
          <w:jc w:val="center"/>
        </w:trPr>
        <w:tc>
          <w:tcPr>
            <w:tcW w:w="1646" w:type="dxa"/>
            <w:vMerge/>
            <w:tcBorders>
              <w:left w:val="thinThickSmallGap" w:sz="24" w:space="0" w:color="auto"/>
            </w:tcBorders>
            <w:vAlign w:val="center"/>
          </w:tcPr>
          <w:p w:rsidR="000D7A5D" w:rsidRPr="00F5570E" w:rsidRDefault="000D7A5D" w:rsidP="006177AF">
            <w:pPr>
              <w:jc w:val="center"/>
              <w:rPr>
                <w:b/>
                <w:bCs/>
                <w:sz w:val="16"/>
                <w:szCs w:val="16"/>
                <w:lang w:val="ro-RO"/>
              </w:rPr>
            </w:pPr>
          </w:p>
        </w:tc>
        <w:tc>
          <w:tcPr>
            <w:tcW w:w="2458" w:type="dxa"/>
            <w:vMerge/>
            <w:tcBorders>
              <w:right w:val="thinThickSmallGap" w:sz="24" w:space="0" w:color="auto"/>
            </w:tcBorders>
            <w:vAlign w:val="center"/>
          </w:tcPr>
          <w:p w:rsidR="000D7A5D" w:rsidRPr="00F5570E" w:rsidRDefault="000D7A5D" w:rsidP="006177AF">
            <w:pPr>
              <w:jc w:val="center"/>
              <w:rPr>
                <w:b/>
                <w:bCs/>
                <w:sz w:val="16"/>
                <w:szCs w:val="16"/>
                <w:lang w:val="ro-RO"/>
              </w:rPr>
            </w:pPr>
          </w:p>
        </w:tc>
        <w:tc>
          <w:tcPr>
            <w:tcW w:w="1425" w:type="dxa"/>
            <w:vMerge/>
            <w:tcBorders>
              <w:left w:val="nil"/>
            </w:tcBorders>
            <w:vAlign w:val="center"/>
          </w:tcPr>
          <w:p w:rsidR="000D7A5D" w:rsidRPr="00F5570E" w:rsidRDefault="000D7A5D" w:rsidP="006177AF">
            <w:pPr>
              <w:jc w:val="center"/>
              <w:rPr>
                <w:b/>
                <w:bCs/>
                <w:caps/>
                <w:sz w:val="16"/>
                <w:szCs w:val="16"/>
                <w:lang w:val="ro-RO"/>
              </w:rPr>
            </w:pPr>
          </w:p>
        </w:tc>
        <w:tc>
          <w:tcPr>
            <w:tcW w:w="567" w:type="dxa"/>
            <w:vAlign w:val="center"/>
          </w:tcPr>
          <w:p w:rsidR="000D7A5D" w:rsidRPr="00F5570E" w:rsidRDefault="000D7A5D" w:rsidP="00B57133">
            <w:pPr>
              <w:numPr>
                <w:ilvl w:val="0"/>
                <w:numId w:val="34"/>
              </w:numPr>
              <w:ind w:left="0" w:firstLine="0"/>
              <w:jc w:val="center"/>
              <w:rPr>
                <w:sz w:val="16"/>
                <w:szCs w:val="16"/>
                <w:lang w:val="ro-RO"/>
              </w:rPr>
            </w:pPr>
          </w:p>
        </w:tc>
        <w:tc>
          <w:tcPr>
            <w:tcW w:w="5640" w:type="dxa"/>
            <w:vAlign w:val="center"/>
          </w:tcPr>
          <w:p w:rsidR="000D7A5D" w:rsidRPr="00F5570E" w:rsidRDefault="000D7A5D" w:rsidP="006177AF">
            <w:pPr>
              <w:rPr>
                <w:sz w:val="16"/>
                <w:szCs w:val="16"/>
                <w:lang w:val="ro-RO"/>
              </w:rPr>
            </w:pPr>
            <w:r w:rsidRPr="00F5570E">
              <w:rPr>
                <w:sz w:val="16"/>
                <w:szCs w:val="16"/>
                <w:lang w:val="ro-RO"/>
              </w:rPr>
              <w:t>Teologie romano-catolică didactică – Istorie</w:t>
            </w:r>
          </w:p>
        </w:tc>
        <w:tc>
          <w:tcPr>
            <w:tcW w:w="748" w:type="dxa"/>
            <w:vAlign w:val="center"/>
          </w:tcPr>
          <w:p w:rsidR="000D7A5D" w:rsidRPr="00F5570E" w:rsidRDefault="000D7A5D" w:rsidP="006177AF">
            <w:pPr>
              <w:pStyle w:val="Heading4"/>
              <w:jc w:val="center"/>
              <w:rPr>
                <w:b w:val="0"/>
                <w:bCs w:val="0"/>
                <w:sz w:val="16"/>
                <w:szCs w:val="16"/>
                <w:lang w:val="ro-RO"/>
              </w:rPr>
            </w:pPr>
            <w:r w:rsidRPr="00F5570E">
              <w:rPr>
                <w:b w:val="0"/>
                <w:bCs w:val="0"/>
                <w:sz w:val="16"/>
                <w:szCs w:val="16"/>
                <w:lang w:val="ro-RO"/>
              </w:rPr>
              <w:t>x</w:t>
            </w:r>
          </w:p>
        </w:tc>
        <w:tc>
          <w:tcPr>
            <w:tcW w:w="841" w:type="dxa"/>
            <w:tcBorders>
              <w:right w:val="thinThickSmallGap" w:sz="24" w:space="0" w:color="auto"/>
            </w:tcBorders>
            <w:vAlign w:val="center"/>
          </w:tcPr>
          <w:p w:rsidR="000D7A5D" w:rsidRPr="00F5570E" w:rsidRDefault="000D7A5D" w:rsidP="006177AF">
            <w:pPr>
              <w:jc w:val="center"/>
              <w:rPr>
                <w:sz w:val="16"/>
                <w:szCs w:val="16"/>
                <w:lang w:val="ro-RO"/>
              </w:rPr>
            </w:pPr>
          </w:p>
        </w:tc>
        <w:tc>
          <w:tcPr>
            <w:tcW w:w="1418" w:type="dxa"/>
            <w:vMerge/>
            <w:tcBorders>
              <w:left w:val="nil"/>
              <w:right w:val="thinThickSmallGap" w:sz="24" w:space="0" w:color="auto"/>
            </w:tcBorders>
            <w:vAlign w:val="center"/>
          </w:tcPr>
          <w:p w:rsidR="000D7A5D" w:rsidRPr="00F5570E" w:rsidRDefault="000D7A5D" w:rsidP="006177AF">
            <w:pPr>
              <w:jc w:val="center"/>
              <w:rPr>
                <w:b/>
                <w:bCs/>
                <w:sz w:val="16"/>
                <w:szCs w:val="16"/>
                <w:lang w:val="ro-RO"/>
              </w:rPr>
            </w:pPr>
          </w:p>
        </w:tc>
      </w:tr>
      <w:tr w:rsidR="00F5570E" w:rsidRPr="00F5570E" w:rsidTr="006177AF">
        <w:trPr>
          <w:cantSplit/>
          <w:jc w:val="center"/>
        </w:trPr>
        <w:tc>
          <w:tcPr>
            <w:tcW w:w="1646" w:type="dxa"/>
            <w:vMerge/>
            <w:tcBorders>
              <w:left w:val="thinThickSmallGap" w:sz="24" w:space="0" w:color="auto"/>
            </w:tcBorders>
            <w:vAlign w:val="center"/>
          </w:tcPr>
          <w:p w:rsidR="000D7A5D" w:rsidRPr="00F5570E" w:rsidRDefault="000D7A5D" w:rsidP="006177AF">
            <w:pPr>
              <w:jc w:val="center"/>
              <w:rPr>
                <w:b/>
                <w:bCs/>
                <w:sz w:val="16"/>
                <w:szCs w:val="16"/>
                <w:lang w:val="ro-RO"/>
              </w:rPr>
            </w:pPr>
          </w:p>
        </w:tc>
        <w:tc>
          <w:tcPr>
            <w:tcW w:w="2458" w:type="dxa"/>
            <w:vMerge/>
            <w:tcBorders>
              <w:right w:val="thinThickSmallGap" w:sz="24" w:space="0" w:color="auto"/>
            </w:tcBorders>
            <w:vAlign w:val="center"/>
          </w:tcPr>
          <w:p w:rsidR="000D7A5D" w:rsidRPr="00F5570E" w:rsidRDefault="000D7A5D" w:rsidP="006177AF">
            <w:pPr>
              <w:jc w:val="center"/>
              <w:rPr>
                <w:b/>
                <w:bCs/>
                <w:sz w:val="16"/>
                <w:szCs w:val="16"/>
                <w:lang w:val="ro-RO"/>
              </w:rPr>
            </w:pPr>
          </w:p>
        </w:tc>
        <w:tc>
          <w:tcPr>
            <w:tcW w:w="1425" w:type="dxa"/>
            <w:vMerge/>
            <w:tcBorders>
              <w:left w:val="nil"/>
            </w:tcBorders>
            <w:vAlign w:val="center"/>
          </w:tcPr>
          <w:p w:rsidR="000D7A5D" w:rsidRPr="00F5570E" w:rsidRDefault="000D7A5D" w:rsidP="006177AF">
            <w:pPr>
              <w:jc w:val="center"/>
              <w:rPr>
                <w:b/>
                <w:bCs/>
                <w:caps/>
                <w:sz w:val="16"/>
                <w:szCs w:val="16"/>
                <w:lang w:val="ro-RO"/>
              </w:rPr>
            </w:pPr>
          </w:p>
        </w:tc>
        <w:tc>
          <w:tcPr>
            <w:tcW w:w="567" w:type="dxa"/>
            <w:vAlign w:val="center"/>
          </w:tcPr>
          <w:p w:rsidR="000D7A5D" w:rsidRPr="00F5570E" w:rsidRDefault="000D7A5D" w:rsidP="00B57133">
            <w:pPr>
              <w:numPr>
                <w:ilvl w:val="0"/>
                <w:numId w:val="34"/>
              </w:numPr>
              <w:ind w:left="0" w:firstLine="0"/>
              <w:jc w:val="center"/>
              <w:rPr>
                <w:sz w:val="16"/>
                <w:szCs w:val="16"/>
                <w:lang w:val="ro-RO"/>
              </w:rPr>
            </w:pPr>
            <w:r w:rsidRPr="00F5570E">
              <w:rPr>
                <w:sz w:val="16"/>
                <w:szCs w:val="16"/>
                <w:lang w:val="ro-RO"/>
              </w:rPr>
              <w:t>2</w:t>
            </w:r>
          </w:p>
        </w:tc>
        <w:tc>
          <w:tcPr>
            <w:tcW w:w="5640" w:type="dxa"/>
            <w:vAlign w:val="center"/>
          </w:tcPr>
          <w:p w:rsidR="000D7A5D" w:rsidRPr="00F5570E" w:rsidRDefault="000D7A5D" w:rsidP="006177AF">
            <w:pPr>
              <w:rPr>
                <w:sz w:val="16"/>
                <w:szCs w:val="16"/>
                <w:lang w:val="ro-RO"/>
              </w:rPr>
            </w:pPr>
            <w:r w:rsidRPr="00F5570E">
              <w:rPr>
                <w:sz w:val="16"/>
                <w:szCs w:val="16"/>
                <w:lang w:val="ro-RO"/>
              </w:rPr>
              <w:t>Teologie greco-catolică - Istorie</w:t>
            </w:r>
          </w:p>
        </w:tc>
        <w:tc>
          <w:tcPr>
            <w:tcW w:w="748" w:type="dxa"/>
            <w:vAlign w:val="center"/>
          </w:tcPr>
          <w:p w:rsidR="000D7A5D" w:rsidRPr="00F5570E" w:rsidRDefault="000D7A5D" w:rsidP="006177AF">
            <w:pPr>
              <w:pStyle w:val="Heading4"/>
              <w:jc w:val="center"/>
              <w:rPr>
                <w:b w:val="0"/>
                <w:bCs w:val="0"/>
                <w:sz w:val="16"/>
                <w:szCs w:val="16"/>
                <w:lang w:val="ro-RO"/>
              </w:rPr>
            </w:pPr>
            <w:r w:rsidRPr="00F5570E">
              <w:rPr>
                <w:b w:val="0"/>
                <w:bCs w:val="0"/>
                <w:sz w:val="16"/>
                <w:szCs w:val="16"/>
                <w:lang w:val="ro-RO"/>
              </w:rPr>
              <w:t>x</w:t>
            </w:r>
          </w:p>
        </w:tc>
        <w:tc>
          <w:tcPr>
            <w:tcW w:w="841" w:type="dxa"/>
            <w:tcBorders>
              <w:right w:val="thinThickSmallGap" w:sz="24" w:space="0" w:color="auto"/>
            </w:tcBorders>
            <w:vAlign w:val="center"/>
          </w:tcPr>
          <w:p w:rsidR="000D7A5D" w:rsidRPr="00F5570E" w:rsidRDefault="000D7A5D" w:rsidP="006177AF">
            <w:pPr>
              <w:jc w:val="center"/>
              <w:rPr>
                <w:sz w:val="16"/>
                <w:szCs w:val="16"/>
                <w:lang w:val="ro-RO"/>
              </w:rPr>
            </w:pPr>
          </w:p>
        </w:tc>
        <w:tc>
          <w:tcPr>
            <w:tcW w:w="1418" w:type="dxa"/>
            <w:vMerge/>
            <w:tcBorders>
              <w:left w:val="nil"/>
              <w:right w:val="thinThickSmallGap" w:sz="24" w:space="0" w:color="auto"/>
            </w:tcBorders>
            <w:vAlign w:val="center"/>
          </w:tcPr>
          <w:p w:rsidR="000D7A5D" w:rsidRPr="00F5570E" w:rsidRDefault="000D7A5D" w:rsidP="006177AF">
            <w:pPr>
              <w:jc w:val="center"/>
              <w:rPr>
                <w:b/>
                <w:bCs/>
                <w:sz w:val="16"/>
                <w:szCs w:val="16"/>
                <w:lang w:val="ro-RO"/>
              </w:rPr>
            </w:pPr>
          </w:p>
        </w:tc>
      </w:tr>
      <w:tr w:rsidR="00F5570E" w:rsidRPr="00F5570E" w:rsidTr="006177AF">
        <w:trPr>
          <w:cantSplit/>
          <w:jc w:val="center"/>
        </w:trPr>
        <w:tc>
          <w:tcPr>
            <w:tcW w:w="1646" w:type="dxa"/>
            <w:vMerge/>
            <w:tcBorders>
              <w:left w:val="thinThickSmallGap" w:sz="24" w:space="0" w:color="auto"/>
            </w:tcBorders>
            <w:vAlign w:val="center"/>
          </w:tcPr>
          <w:p w:rsidR="000D7A5D" w:rsidRPr="00F5570E" w:rsidRDefault="000D7A5D" w:rsidP="006177AF">
            <w:pPr>
              <w:jc w:val="center"/>
              <w:rPr>
                <w:b/>
                <w:bCs/>
                <w:sz w:val="16"/>
                <w:szCs w:val="16"/>
                <w:lang w:val="ro-RO"/>
              </w:rPr>
            </w:pPr>
          </w:p>
        </w:tc>
        <w:tc>
          <w:tcPr>
            <w:tcW w:w="2458" w:type="dxa"/>
            <w:vMerge/>
            <w:tcBorders>
              <w:right w:val="thinThickSmallGap" w:sz="24" w:space="0" w:color="auto"/>
            </w:tcBorders>
            <w:vAlign w:val="center"/>
          </w:tcPr>
          <w:p w:rsidR="000D7A5D" w:rsidRPr="00F5570E" w:rsidRDefault="000D7A5D" w:rsidP="006177AF">
            <w:pPr>
              <w:jc w:val="center"/>
              <w:rPr>
                <w:b/>
                <w:bCs/>
                <w:sz w:val="16"/>
                <w:szCs w:val="16"/>
                <w:lang w:val="ro-RO"/>
              </w:rPr>
            </w:pPr>
          </w:p>
        </w:tc>
        <w:tc>
          <w:tcPr>
            <w:tcW w:w="1425" w:type="dxa"/>
            <w:vMerge/>
            <w:tcBorders>
              <w:left w:val="nil"/>
            </w:tcBorders>
            <w:vAlign w:val="center"/>
          </w:tcPr>
          <w:p w:rsidR="000D7A5D" w:rsidRPr="00F5570E" w:rsidRDefault="000D7A5D" w:rsidP="006177AF">
            <w:pPr>
              <w:jc w:val="center"/>
              <w:rPr>
                <w:b/>
                <w:bCs/>
                <w:caps/>
                <w:sz w:val="16"/>
                <w:szCs w:val="16"/>
                <w:lang w:val="ro-RO"/>
              </w:rPr>
            </w:pPr>
          </w:p>
        </w:tc>
        <w:tc>
          <w:tcPr>
            <w:tcW w:w="567" w:type="dxa"/>
            <w:vAlign w:val="center"/>
          </w:tcPr>
          <w:p w:rsidR="000D7A5D" w:rsidRPr="00F5570E" w:rsidRDefault="000D7A5D" w:rsidP="00B57133">
            <w:pPr>
              <w:numPr>
                <w:ilvl w:val="0"/>
                <w:numId w:val="34"/>
              </w:numPr>
              <w:ind w:left="0" w:firstLine="0"/>
              <w:jc w:val="center"/>
              <w:rPr>
                <w:sz w:val="16"/>
                <w:szCs w:val="16"/>
                <w:lang w:val="ro-RO"/>
              </w:rPr>
            </w:pPr>
          </w:p>
        </w:tc>
        <w:tc>
          <w:tcPr>
            <w:tcW w:w="5640" w:type="dxa"/>
            <w:vAlign w:val="center"/>
          </w:tcPr>
          <w:p w:rsidR="000D7A5D" w:rsidRPr="00F5570E" w:rsidRDefault="000D7A5D" w:rsidP="006177AF">
            <w:pPr>
              <w:rPr>
                <w:sz w:val="16"/>
                <w:szCs w:val="16"/>
                <w:lang w:val="ro-RO"/>
              </w:rPr>
            </w:pPr>
            <w:r w:rsidRPr="00F5570E">
              <w:rPr>
                <w:sz w:val="16"/>
                <w:szCs w:val="16"/>
                <w:lang w:val="ro-RO"/>
              </w:rPr>
              <w:t>Teologie greco-catolică didactică - Istorie</w:t>
            </w:r>
          </w:p>
        </w:tc>
        <w:tc>
          <w:tcPr>
            <w:tcW w:w="748" w:type="dxa"/>
            <w:vAlign w:val="center"/>
          </w:tcPr>
          <w:p w:rsidR="000D7A5D" w:rsidRPr="00F5570E" w:rsidRDefault="000D7A5D" w:rsidP="006177AF">
            <w:pPr>
              <w:pStyle w:val="Heading4"/>
              <w:jc w:val="center"/>
              <w:rPr>
                <w:b w:val="0"/>
                <w:bCs w:val="0"/>
                <w:sz w:val="16"/>
                <w:szCs w:val="16"/>
                <w:lang w:val="ro-RO"/>
              </w:rPr>
            </w:pPr>
            <w:r w:rsidRPr="00F5570E">
              <w:rPr>
                <w:b w:val="0"/>
                <w:bCs w:val="0"/>
                <w:sz w:val="16"/>
                <w:szCs w:val="16"/>
                <w:lang w:val="ro-RO"/>
              </w:rPr>
              <w:t>x</w:t>
            </w:r>
          </w:p>
        </w:tc>
        <w:tc>
          <w:tcPr>
            <w:tcW w:w="841" w:type="dxa"/>
            <w:tcBorders>
              <w:right w:val="thinThickSmallGap" w:sz="24" w:space="0" w:color="auto"/>
            </w:tcBorders>
            <w:vAlign w:val="center"/>
          </w:tcPr>
          <w:p w:rsidR="000D7A5D" w:rsidRPr="00F5570E" w:rsidRDefault="000D7A5D" w:rsidP="006177AF">
            <w:pPr>
              <w:jc w:val="center"/>
              <w:rPr>
                <w:sz w:val="16"/>
                <w:szCs w:val="16"/>
                <w:lang w:val="ro-RO"/>
              </w:rPr>
            </w:pPr>
          </w:p>
        </w:tc>
        <w:tc>
          <w:tcPr>
            <w:tcW w:w="1418" w:type="dxa"/>
            <w:vMerge/>
            <w:tcBorders>
              <w:left w:val="nil"/>
              <w:right w:val="thinThickSmallGap" w:sz="24" w:space="0" w:color="auto"/>
            </w:tcBorders>
            <w:vAlign w:val="center"/>
          </w:tcPr>
          <w:p w:rsidR="000D7A5D" w:rsidRPr="00F5570E" w:rsidRDefault="000D7A5D" w:rsidP="006177AF">
            <w:pPr>
              <w:jc w:val="center"/>
              <w:rPr>
                <w:b/>
                <w:bCs/>
                <w:sz w:val="16"/>
                <w:szCs w:val="16"/>
                <w:lang w:val="ro-RO"/>
              </w:rPr>
            </w:pPr>
          </w:p>
        </w:tc>
      </w:tr>
      <w:tr w:rsidR="00F5570E" w:rsidRPr="00F5570E" w:rsidTr="006177AF">
        <w:trPr>
          <w:cantSplit/>
          <w:jc w:val="center"/>
        </w:trPr>
        <w:tc>
          <w:tcPr>
            <w:tcW w:w="1646" w:type="dxa"/>
            <w:vMerge/>
            <w:tcBorders>
              <w:left w:val="thinThickSmallGap" w:sz="24" w:space="0" w:color="auto"/>
            </w:tcBorders>
            <w:vAlign w:val="center"/>
          </w:tcPr>
          <w:p w:rsidR="000D7A5D" w:rsidRPr="00F5570E" w:rsidRDefault="000D7A5D" w:rsidP="006177AF">
            <w:pPr>
              <w:jc w:val="center"/>
              <w:rPr>
                <w:b/>
                <w:bCs/>
                <w:sz w:val="16"/>
                <w:szCs w:val="16"/>
                <w:lang w:val="ro-RO"/>
              </w:rPr>
            </w:pPr>
          </w:p>
        </w:tc>
        <w:tc>
          <w:tcPr>
            <w:tcW w:w="2458" w:type="dxa"/>
            <w:vMerge/>
            <w:tcBorders>
              <w:right w:val="thinThickSmallGap" w:sz="24" w:space="0" w:color="auto"/>
            </w:tcBorders>
            <w:vAlign w:val="center"/>
          </w:tcPr>
          <w:p w:rsidR="000D7A5D" w:rsidRPr="00F5570E" w:rsidRDefault="000D7A5D" w:rsidP="006177AF">
            <w:pPr>
              <w:jc w:val="center"/>
              <w:rPr>
                <w:b/>
                <w:bCs/>
                <w:sz w:val="16"/>
                <w:szCs w:val="16"/>
                <w:lang w:val="ro-RO"/>
              </w:rPr>
            </w:pPr>
          </w:p>
        </w:tc>
        <w:tc>
          <w:tcPr>
            <w:tcW w:w="1425" w:type="dxa"/>
            <w:vMerge/>
            <w:tcBorders>
              <w:left w:val="nil"/>
            </w:tcBorders>
            <w:vAlign w:val="center"/>
          </w:tcPr>
          <w:p w:rsidR="000D7A5D" w:rsidRPr="00F5570E" w:rsidRDefault="000D7A5D" w:rsidP="006177AF">
            <w:pPr>
              <w:jc w:val="center"/>
              <w:rPr>
                <w:b/>
                <w:bCs/>
                <w:caps/>
                <w:sz w:val="16"/>
                <w:szCs w:val="16"/>
                <w:lang w:val="ro-RO"/>
              </w:rPr>
            </w:pPr>
          </w:p>
        </w:tc>
        <w:tc>
          <w:tcPr>
            <w:tcW w:w="567" w:type="dxa"/>
            <w:vAlign w:val="center"/>
          </w:tcPr>
          <w:p w:rsidR="000D7A5D" w:rsidRPr="00F5570E" w:rsidRDefault="000D7A5D" w:rsidP="00B57133">
            <w:pPr>
              <w:numPr>
                <w:ilvl w:val="0"/>
                <w:numId w:val="34"/>
              </w:numPr>
              <w:ind w:left="0" w:firstLine="0"/>
              <w:jc w:val="center"/>
              <w:rPr>
                <w:sz w:val="16"/>
                <w:szCs w:val="16"/>
                <w:lang w:val="ro-RO"/>
              </w:rPr>
            </w:pPr>
          </w:p>
        </w:tc>
        <w:tc>
          <w:tcPr>
            <w:tcW w:w="5640" w:type="dxa"/>
            <w:vAlign w:val="center"/>
          </w:tcPr>
          <w:p w:rsidR="000D7A5D" w:rsidRPr="00F5570E" w:rsidRDefault="000D7A5D" w:rsidP="006177AF">
            <w:pPr>
              <w:rPr>
                <w:sz w:val="16"/>
                <w:szCs w:val="16"/>
                <w:lang w:val="ro-RO"/>
              </w:rPr>
            </w:pPr>
            <w:r w:rsidRPr="00F5570E">
              <w:rPr>
                <w:sz w:val="16"/>
                <w:szCs w:val="16"/>
                <w:lang w:val="ro-RO"/>
              </w:rPr>
              <w:t>Teologie reformată - Istorie</w:t>
            </w:r>
          </w:p>
        </w:tc>
        <w:tc>
          <w:tcPr>
            <w:tcW w:w="748" w:type="dxa"/>
            <w:vAlign w:val="center"/>
          </w:tcPr>
          <w:p w:rsidR="000D7A5D" w:rsidRPr="00F5570E" w:rsidRDefault="000D7A5D" w:rsidP="006177AF">
            <w:pPr>
              <w:pStyle w:val="Heading4"/>
              <w:jc w:val="center"/>
              <w:rPr>
                <w:b w:val="0"/>
                <w:bCs w:val="0"/>
                <w:sz w:val="16"/>
                <w:szCs w:val="16"/>
                <w:lang w:val="ro-RO"/>
              </w:rPr>
            </w:pPr>
            <w:r w:rsidRPr="00F5570E">
              <w:rPr>
                <w:b w:val="0"/>
                <w:bCs w:val="0"/>
                <w:sz w:val="16"/>
                <w:szCs w:val="16"/>
                <w:lang w:val="ro-RO"/>
              </w:rPr>
              <w:t>x</w:t>
            </w:r>
          </w:p>
        </w:tc>
        <w:tc>
          <w:tcPr>
            <w:tcW w:w="841" w:type="dxa"/>
            <w:tcBorders>
              <w:right w:val="thinThickSmallGap" w:sz="24" w:space="0" w:color="auto"/>
            </w:tcBorders>
            <w:vAlign w:val="center"/>
          </w:tcPr>
          <w:p w:rsidR="000D7A5D" w:rsidRPr="00F5570E" w:rsidRDefault="000D7A5D" w:rsidP="006177AF">
            <w:pPr>
              <w:jc w:val="center"/>
              <w:rPr>
                <w:sz w:val="16"/>
                <w:szCs w:val="16"/>
                <w:lang w:val="ro-RO"/>
              </w:rPr>
            </w:pPr>
          </w:p>
        </w:tc>
        <w:tc>
          <w:tcPr>
            <w:tcW w:w="1418" w:type="dxa"/>
            <w:vMerge/>
            <w:tcBorders>
              <w:left w:val="nil"/>
              <w:right w:val="thinThickSmallGap" w:sz="24" w:space="0" w:color="auto"/>
            </w:tcBorders>
            <w:vAlign w:val="center"/>
          </w:tcPr>
          <w:p w:rsidR="000D7A5D" w:rsidRPr="00F5570E" w:rsidRDefault="000D7A5D" w:rsidP="006177AF">
            <w:pPr>
              <w:jc w:val="center"/>
              <w:rPr>
                <w:b/>
                <w:bCs/>
                <w:sz w:val="16"/>
                <w:szCs w:val="16"/>
                <w:lang w:val="ro-RO"/>
              </w:rPr>
            </w:pPr>
          </w:p>
        </w:tc>
      </w:tr>
      <w:tr w:rsidR="00F5570E" w:rsidRPr="00F5570E" w:rsidTr="006177AF">
        <w:trPr>
          <w:cantSplit/>
          <w:jc w:val="center"/>
        </w:trPr>
        <w:tc>
          <w:tcPr>
            <w:tcW w:w="1646" w:type="dxa"/>
            <w:vMerge/>
            <w:tcBorders>
              <w:left w:val="thinThickSmallGap" w:sz="24" w:space="0" w:color="auto"/>
            </w:tcBorders>
            <w:vAlign w:val="center"/>
          </w:tcPr>
          <w:p w:rsidR="000D7A5D" w:rsidRPr="00F5570E" w:rsidRDefault="000D7A5D" w:rsidP="006177AF">
            <w:pPr>
              <w:jc w:val="center"/>
              <w:rPr>
                <w:b/>
                <w:bCs/>
                <w:sz w:val="16"/>
                <w:szCs w:val="16"/>
                <w:lang w:val="ro-RO"/>
              </w:rPr>
            </w:pPr>
          </w:p>
        </w:tc>
        <w:tc>
          <w:tcPr>
            <w:tcW w:w="2458" w:type="dxa"/>
            <w:vMerge/>
            <w:tcBorders>
              <w:right w:val="thinThickSmallGap" w:sz="24" w:space="0" w:color="auto"/>
            </w:tcBorders>
            <w:vAlign w:val="center"/>
          </w:tcPr>
          <w:p w:rsidR="000D7A5D" w:rsidRPr="00F5570E" w:rsidRDefault="000D7A5D" w:rsidP="006177AF">
            <w:pPr>
              <w:jc w:val="center"/>
              <w:rPr>
                <w:b/>
                <w:bCs/>
                <w:sz w:val="16"/>
                <w:szCs w:val="16"/>
                <w:lang w:val="ro-RO"/>
              </w:rPr>
            </w:pPr>
          </w:p>
        </w:tc>
        <w:tc>
          <w:tcPr>
            <w:tcW w:w="1425" w:type="dxa"/>
            <w:vMerge/>
            <w:tcBorders>
              <w:left w:val="nil"/>
            </w:tcBorders>
            <w:vAlign w:val="center"/>
          </w:tcPr>
          <w:p w:rsidR="000D7A5D" w:rsidRPr="00F5570E" w:rsidRDefault="000D7A5D" w:rsidP="006177AF">
            <w:pPr>
              <w:jc w:val="center"/>
              <w:rPr>
                <w:b/>
                <w:bCs/>
                <w:caps/>
                <w:sz w:val="16"/>
                <w:szCs w:val="16"/>
                <w:lang w:val="ro-RO"/>
              </w:rPr>
            </w:pPr>
          </w:p>
        </w:tc>
        <w:tc>
          <w:tcPr>
            <w:tcW w:w="567" w:type="dxa"/>
            <w:vAlign w:val="center"/>
          </w:tcPr>
          <w:p w:rsidR="000D7A5D" w:rsidRPr="00F5570E" w:rsidRDefault="000D7A5D" w:rsidP="00B57133">
            <w:pPr>
              <w:numPr>
                <w:ilvl w:val="0"/>
                <w:numId w:val="34"/>
              </w:numPr>
              <w:ind w:left="0" w:firstLine="0"/>
              <w:jc w:val="center"/>
              <w:rPr>
                <w:sz w:val="16"/>
                <w:szCs w:val="16"/>
                <w:lang w:val="ro-RO"/>
              </w:rPr>
            </w:pPr>
          </w:p>
        </w:tc>
        <w:tc>
          <w:tcPr>
            <w:tcW w:w="5640" w:type="dxa"/>
            <w:vAlign w:val="center"/>
          </w:tcPr>
          <w:p w:rsidR="000D7A5D" w:rsidRPr="00F5570E" w:rsidRDefault="000D7A5D" w:rsidP="006177AF">
            <w:pPr>
              <w:rPr>
                <w:sz w:val="16"/>
                <w:szCs w:val="16"/>
                <w:lang w:val="ro-RO"/>
              </w:rPr>
            </w:pPr>
            <w:r w:rsidRPr="00F5570E">
              <w:rPr>
                <w:sz w:val="16"/>
                <w:szCs w:val="16"/>
                <w:lang w:val="ro-RO"/>
              </w:rPr>
              <w:t>Teologie reformată didactică - Istorie</w:t>
            </w:r>
          </w:p>
        </w:tc>
        <w:tc>
          <w:tcPr>
            <w:tcW w:w="748" w:type="dxa"/>
            <w:vAlign w:val="center"/>
          </w:tcPr>
          <w:p w:rsidR="000D7A5D" w:rsidRPr="00F5570E" w:rsidRDefault="000D7A5D" w:rsidP="006177AF">
            <w:pPr>
              <w:pStyle w:val="Heading4"/>
              <w:jc w:val="center"/>
              <w:rPr>
                <w:b w:val="0"/>
                <w:bCs w:val="0"/>
                <w:sz w:val="16"/>
                <w:szCs w:val="16"/>
                <w:lang w:val="ro-RO"/>
              </w:rPr>
            </w:pPr>
            <w:r w:rsidRPr="00F5570E">
              <w:rPr>
                <w:b w:val="0"/>
                <w:bCs w:val="0"/>
                <w:sz w:val="16"/>
                <w:szCs w:val="16"/>
                <w:lang w:val="ro-RO"/>
              </w:rPr>
              <w:t>x</w:t>
            </w:r>
          </w:p>
        </w:tc>
        <w:tc>
          <w:tcPr>
            <w:tcW w:w="841" w:type="dxa"/>
            <w:tcBorders>
              <w:right w:val="thinThickSmallGap" w:sz="24" w:space="0" w:color="auto"/>
            </w:tcBorders>
            <w:vAlign w:val="center"/>
          </w:tcPr>
          <w:p w:rsidR="000D7A5D" w:rsidRPr="00F5570E" w:rsidRDefault="000D7A5D" w:rsidP="006177AF">
            <w:pPr>
              <w:jc w:val="center"/>
              <w:rPr>
                <w:sz w:val="16"/>
                <w:szCs w:val="16"/>
                <w:lang w:val="ro-RO"/>
              </w:rPr>
            </w:pPr>
          </w:p>
        </w:tc>
        <w:tc>
          <w:tcPr>
            <w:tcW w:w="1418" w:type="dxa"/>
            <w:vMerge/>
            <w:tcBorders>
              <w:left w:val="nil"/>
              <w:right w:val="thinThickSmallGap" w:sz="24" w:space="0" w:color="auto"/>
            </w:tcBorders>
            <w:vAlign w:val="center"/>
          </w:tcPr>
          <w:p w:rsidR="000D7A5D" w:rsidRPr="00F5570E" w:rsidRDefault="000D7A5D" w:rsidP="006177AF">
            <w:pPr>
              <w:jc w:val="center"/>
              <w:rPr>
                <w:b/>
                <w:bCs/>
                <w:sz w:val="16"/>
                <w:szCs w:val="16"/>
                <w:lang w:val="ro-RO"/>
              </w:rPr>
            </w:pPr>
          </w:p>
        </w:tc>
      </w:tr>
      <w:tr w:rsidR="00F5570E" w:rsidRPr="00F5570E" w:rsidTr="006177AF">
        <w:trPr>
          <w:cantSplit/>
          <w:jc w:val="center"/>
        </w:trPr>
        <w:tc>
          <w:tcPr>
            <w:tcW w:w="1646" w:type="dxa"/>
            <w:vMerge w:val="restart"/>
            <w:tcBorders>
              <w:left w:val="thinThickSmallGap" w:sz="24" w:space="0" w:color="auto"/>
            </w:tcBorders>
            <w:vAlign w:val="center"/>
          </w:tcPr>
          <w:p w:rsidR="000D7A5D" w:rsidRPr="00F5570E" w:rsidRDefault="000D7A5D" w:rsidP="000D7A5D">
            <w:pPr>
              <w:jc w:val="center"/>
              <w:rPr>
                <w:b/>
                <w:bCs/>
                <w:sz w:val="16"/>
                <w:szCs w:val="16"/>
                <w:lang w:val="ro-RO"/>
              </w:rPr>
            </w:pPr>
            <w:r w:rsidRPr="00F5570E">
              <w:rPr>
                <w:b/>
                <w:bCs/>
                <w:sz w:val="16"/>
                <w:szCs w:val="16"/>
                <w:lang w:val="ro-RO"/>
              </w:rPr>
              <w:t xml:space="preserve">  Învăţământ gimnazial</w:t>
            </w:r>
          </w:p>
        </w:tc>
        <w:tc>
          <w:tcPr>
            <w:tcW w:w="2458" w:type="dxa"/>
            <w:vMerge w:val="restart"/>
            <w:tcBorders>
              <w:right w:val="thinThickSmallGap" w:sz="24" w:space="0" w:color="auto"/>
            </w:tcBorders>
            <w:vAlign w:val="center"/>
          </w:tcPr>
          <w:p w:rsidR="000D7A5D" w:rsidRPr="00F5570E" w:rsidRDefault="000D7A5D" w:rsidP="009A7BB0">
            <w:pPr>
              <w:jc w:val="center"/>
              <w:rPr>
                <w:b/>
                <w:bCs/>
                <w:sz w:val="16"/>
                <w:szCs w:val="16"/>
                <w:lang w:val="ro-RO"/>
              </w:rPr>
            </w:pPr>
            <w:r w:rsidRPr="00F5570E">
              <w:rPr>
                <w:b/>
                <w:bCs/>
                <w:sz w:val="16"/>
                <w:szCs w:val="16"/>
                <w:lang w:val="ro-RO"/>
              </w:rPr>
              <w:t>Istorie – Istoria artei</w:t>
            </w:r>
          </w:p>
        </w:tc>
        <w:tc>
          <w:tcPr>
            <w:tcW w:w="1425" w:type="dxa"/>
            <w:vMerge w:val="restart"/>
            <w:tcBorders>
              <w:left w:val="nil"/>
            </w:tcBorders>
            <w:vAlign w:val="center"/>
          </w:tcPr>
          <w:p w:rsidR="000D7A5D" w:rsidRPr="00F5570E" w:rsidRDefault="000D7A5D" w:rsidP="006177AF">
            <w:pPr>
              <w:jc w:val="center"/>
              <w:rPr>
                <w:sz w:val="16"/>
                <w:szCs w:val="16"/>
                <w:lang w:val="ro-RO"/>
              </w:rPr>
            </w:pPr>
            <w:r w:rsidRPr="00F5570E">
              <w:rPr>
                <w:sz w:val="16"/>
                <w:szCs w:val="16"/>
                <w:lang w:val="ro-RO"/>
              </w:rPr>
              <w:t>ISTORIE</w:t>
            </w:r>
          </w:p>
        </w:tc>
        <w:tc>
          <w:tcPr>
            <w:tcW w:w="567" w:type="dxa"/>
            <w:vAlign w:val="center"/>
          </w:tcPr>
          <w:p w:rsidR="000D7A5D" w:rsidRPr="00F5570E" w:rsidRDefault="000D7A5D" w:rsidP="00B57133">
            <w:pPr>
              <w:numPr>
                <w:ilvl w:val="0"/>
                <w:numId w:val="34"/>
              </w:numPr>
              <w:ind w:left="0" w:firstLine="0"/>
              <w:jc w:val="center"/>
              <w:rPr>
                <w:sz w:val="16"/>
                <w:szCs w:val="16"/>
                <w:lang w:val="ro-RO"/>
              </w:rPr>
            </w:pPr>
          </w:p>
        </w:tc>
        <w:tc>
          <w:tcPr>
            <w:tcW w:w="5640" w:type="dxa"/>
            <w:vAlign w:val="center"/>
          </w:tcPr>
          <w:p w:rsidR="000D7A5D" w:rsidRPr="00F5570E" w:rsidRDefault="000D7A5D" w:rsidP="006177AF">
            <w:pPr>
              <w:rPr>
                <w:sz w:val="16"/>
                <w:szCs w:val="16"/>
                <w:lang w:val="ro-RO"/>
              </w:rPr>
            </w:pPr>
            <w:r w:rsidRPr="00F5570E">
              <w:rPr>
                <w:sz w:val="16"/>
                <w:szCs w:val="16"/>
                <w:lang w:val="ro-RO"/>
              </w:rPr>
              <w:t>Istorie</w:t>
            </w:r>
          </w:p>
        </w:tc>
        <w:tc>
          <w:tcPr>
            <w:tcW w:w="748" w:type="dxa"/>
            <w:vAlign w:val="center"/>
          </w:tcPr>
          <w:p w:rsidR="000D7A5D" w:rsidRPr="00F5570E" w:rsidRDefault="000D7A5D" w:rsidP="006177AF">
            <w:pPr>
              <w:pStyle w:val="Heading4"/>
              <w:jc w:val="center"/>
              <w:rPr>
                <w:b w:val="0"/>
                <w:bCs w:val="0"/>
                <w:sz w:val="16"/>
                <w:szCs w:val="16"/>
                <w:lang w:val="ro-RO"/>
              </w:rPr>
            </w:pPr>
          </w:p>
        </w:tc>
        <w:tc>
          <w:tcPr>
            <w:tcW w:w="841" w:type="dxa"/>
            <w:tcBorders>
              <w:right w:val="thinThickSmallGap" w:sz="24" w:space="0" w:color="auto"/>
            </w:tcBorders>
            <w:vAlign w:val="center"/>
          </w:tcPr>
          <w:p w:rsidR="000D7A5D" w:rsidRPr="00F5570E" w:rsidRDefault="000D7A5D" w:rsidP="006177AF">
            <w:pPr>
              <w:jc w:val="center"/>
              <w:rPr>
                <w:sz w:val="16"/>
                <w:szCs w:val="16"/>
                <w:lang w:val="ro-RO"/>
              </w:rPr>
            </w:pPr>
            <w:r w:rsidRPr="00F5570E">
              <w:rPr>
                <w:sz w:val="16"/>
                <w:szCs w:val="16"/>
                <w:lang w:val="ro-RO"/>
              </w:rPr>
              <w:t>x</w:t>
            </w:r>
          </w:p>
        </w:tc>
        <w:tc>
          <w:tcPr>
            <w:tcW w:w="1418" w:type="dxa"/>
            <w:vMerge/>
            <w:tcBorders>
              <w:left w:val="nil"/>
              <w:right w:val="thinThickSmallGap" w:sz="24" w:space="0" w:color="auto"/>
            </w:tcBorders>
            <w:vAlign w:val="center"/>
          </w:tcPr>
          <w:p w:rsidR="000D7A5D" w:rsidRPr="00F5570E" w:rsidRDefault="000D7A5D" w:rsidP="006177AF">
            <w:pPr>
              <w:jc w:val="center"/>
              <w:rPr>
                <w:sz w:val="16"/>
                <w:szCs w:val="16"/>
                <w:lang w:val="ro-RO"/>
              </w:rPr>
            </w:pPr>
          </w:p>
        </w:tc>
      </w:tr>
      <w:tr w:rsidR="00F5570E" w:rsidRPr="00F5570E" w:rsidTr="006177AF">
        <w:trPr>
          <w:cantSplit/>
          <w:jc w:val="center"/>
        </w:trPr>
        <w:tc>
          <w:tcPr>
            <w:tcW w:w="1646" w:type="dxa"/>
            <w:vMerge/>
            <w:tcBorders>
              <w:left w:val="thinThickSmallGap" w:sz="24" w:space="0" w:color="auto"/>
            </w:tcBorders>
            <w:vAlign w:val="center"/>
          </w:tcPr>
          <w:p w:rsidR="000D7A5D" w:rsidRPr="00F5570E" w:rsidRDefault="000D7A5D" w:rsidP="006177AF">
            <w:pPr>
              <w:jc w:val="center"/>
              <w:rPr>
                <w:b/>
                <w:bCs/>
                <w:sz w:val="16"/>
                <w:szCs w:val="16"/>
                <w:lang w:val="ro-RO"/>
              </w:rPr>
            </w:pPr>
          </w:p>
        </w:tc>
        <w:tc>
          <w:tcPr>
            <w:tcW w:w="2458" w:type="dxa"/>
            <w:vMerge/>
            <w:tcBorders>
              <w:right w:val="thinThickSmallGap" w:sz="24" w:space="0" w:color="auto"/>
            </w:tcBorders>
            <w:vAlign w:val="center"/>
          </w:tcPr>
          <w:p w:rsidR="000D7A5D" w:rsidRPr="00F5570E" w:rsidRDefault="000D7A5D" w:rsidP="006177AF">
            <w:pPr>
              <w:jc w:val="center"/>
              <w:rPr>
                <w:b/>
                <w:bCs/>
                <w:sz w:val="16"/>
                <w:szCs w:val="16"/>
                <w:lang w:val="ro-RO"/>
              </w:rPr>
            </w:pPr>
          </w:p>
        </w:tc>
        <w:tc>
          <w:tcPr>
            <w:tcW w:w="1425" w:type="dxa"/>
            <w:vMerge/>
            <w:tcBorders>
              <w:left w:val="nil"/>
            </w:tcBorders>
            <w:vAlign w:val="center"/>
          </w:tcPr>
          <w:p w:rsidR="000D7A5D" w:rsidRPr="00F5570E" w:rsidRDefault="000D7A5D" w:rsidP="006177AF">
            <w:pPr>
              <w:jc w:val="center"/>
              <w:rPr>
                <w:b/>
                <w:bCs/>
                <w:caps/>
                <w:sz w:val="16"/>
                <w:szCs w:val="16"/>
                <w:lang w:val="ro-RO"/>
              </w:rPr>
            </w:pPr>
          </w:p>
        </w:tc>
        <w:tc>
          <w:tcPr>
            <w:tcW w:w="567" w:type="dxa"/>
            <w:vAlign w:val="center"/>
          </w:tcPr>
          <w:p w:rsidR="000D7A5D" w:rsidRPr="00F5570E" w:rsidRDefault="000D7A5D" w:rsidP="00B57133">
            <w:pPr>
              <w:numPr>
                <w:ilvl w:val="0"/>
                <w:numId w:val="34"/>
              </w:numPr>
              <w:ind w:left="0" w:firstLine="0"/>
              <w:jc w:val="center"/>
              <w:rPr>
                <w:sz w:val="16"/>
                <w:szCs w:val="16"/>
                <w:lang w:val="ro-RO"/>
              </w:rPr>
            </w:pPr>
            <w:r w:rsidRPr="00F5570E">
              <w:rPr>
                <w:sz w:val="16"/>
                <w:szCs w:val="16"/>
                <w:lang w:val="ro-RO"/>
              </w:rPr>
              <w:t>2</w:t>
            </w:r>
          </w:p>
        </w:tc>
        <w:tc>
          <w:tcPr>
            <w:tcW w:w="5640" w:type="dxa"/>
            <w:vAlign w:val="center"/>
          </w:tcPr>
          <w:p w:rsidR="000D7A5D" w:rsidRPr="00F5570E" w:rsidRDefault="000D7A5D" w:rsidP="006177AF">
            <w:pPr>
              <w:rPr>
                <w:sz w:val="16"/>
                <w:szCs w:val="16"/>
                <w:lang w:val="ro-RO"/>
              </w:rPr>
            </w:pPr>
            <w:r w:rsidRPr="00F5570E">
              <w:rPr>
                <w:sz w:val="16"/>
                <w:szCs w:val="16"/>
                <w:lang w:val="ro-RO"/>
              </w:rPr>
              <w:t>Istorie – Geografie</w:t>
            </w:r>
          </w:p>
        </w:tc>
        <w:tc>
          <w:tcPr>
            <w:tcW w:w="748" w:type="dxa"/>
            <w:vAlign w:val="center"/>
          </w:tcPr>
          <w:p w:rsidR="000D7A5D" w:rsidRPr="00F5570E" w:rsidRDefault="000D7A5D" w:rsidP="006177AF">
            <w:pPr>
              <w:pStyle w:val="Heading4"/>
              <w:jc w:val="center"/>
              <w:rPr>
                <w:b w:val="0"/>
                <w:bCs w:val="0"/>
                <w:sz w:val="16"/>
                <w:szCs w:val="16"/>
                <w:lang w:val="ro-RO"/>
              </w:rPr>
            </w:pPr>
          </w:p>
        </w:tc>
        <w:tc>
          <w:tcPr>
            <w:tcW w:w="841" w:type="dxa"/>
            <w:tcBorders>
              <w:right w:val="thinThickSmallGap" w:sz="24" w:space="0" w:color="auto"/>
            </w:tcBorders>
            <w:vAlign w:val="center"/>
          </w:tcPr>
          <w:p w:rsidR="000D7A5D" w:rsidRPr="00F5570E" w:rsidRDefault="000D7A5D" w:rsidP="006177AF">
            <w:pPr>
              <w:jc w:val="center"/>
              <w:rPr>
                <w:sz w:val="16"/>
                <w:szCs w:val="16"/>
                <w:lang w:val="ro-RO"/>
              </w:rPr>
            </w:pPr>
            <w:r w:rsidRPr="00F5570E">
              <w:rPr>
                <w:sz w:val="16"/>
                <w:szCs w:val="16"/>
                <w:lang w:val="ro-RO"/>
              </w:rPr>
              <w:t>x</w:t>
            </w:r>
          </w:p>
        </w:tc>
        <w:tc>
          <w:tcPr>
            <w:tcW w:w="1418" w:type="dxa"/>
            <w:vMerge/>
            <w:tcBorders>
              <w:left w:val="nil"/>
              <w:right w:val="thinThickSmallGap" w:sz="24" w:space="0" w:color="auto"/>
            </w:tcBorders>
            <w:vAlign w:val="center"/>
          </w:tcPr>
          <w:p w:rsidR="000D7A5D" w:rsidRPr="00F5570E" w:rsidRDefault="000D7A5D" w:rsidP="006177AF">
            <w:pPr>
              <w:jc w:val="center"/>
              <w:rPr>
                <w:b/>
                <w:bCs/>
                <w:sz w:val="16"/>
                <w:szCs w:val="16"/>
                <w:lang w:val="ro-RO"/>
              </w:rPr>
            </w:pPr>
          </w:p>
        </w:tc>
      </w:tr>
      <w:tr w:rsidR="00F5570E" w:rsidRPr="00F5570E" w:rsidTr="006177AF">
        <w:trPr>
          <w:cantSplit/>
          <w:jc w:val="center"/>
        </w:trPr>
        <w:tc>
          <w:tcPr>
            <w:tcW w:w="1646" w:type="dxa"/>
            <w:vMerge/>
            <w:tcBorders>
              <w:left w:val="thinThickSmallGap" w:sz="24" w:space="0" w:color="auto"/>
            </w:tcBorders>
            <w:vAlign w:val="center"/>
          </w:tcPr>
          <w:p w:rsidR="000D7A5D" w:rsidRPr="00F5570E" w:rsidRDefault="000D7A5D" w:rsidP="006177AF">
            <w:pPr>
              <w:jc w:val="center"/>
              <w:rPr>
                <w:b/>
                <w:bCs/>
                <w:sz w:val="16"/>
                <w:szCs w:val="16"/>
                <w:lang w:val="ro-RO"/>
              </w:rPr>
            </w:pPr>
          </w:p>
        </w:tc>
        <w:tc>
          <w:tcPr>
            <w:tcW w:w="2458" w:type="dxa"/>
            <w:vMerge/>
            <w:tcBorders>
              <w:right w:val="thinThickSmallGap" w:sz="24" w:space="0" w:color="auto"/>
            </w:tcBorders>
            <w:vAlign w:val="center"/>
          </w:tcPr>
          <w:p w:rsidR="000D7A5D" w:rsidRPr="00F5570E" w:rsidRDefault="000D7A5D" w:rsidP="006177AF">
            <w:pPr>
              <w:jc w:val="center"/>
              <w:rPr>
                <w:b/>
                <w:bCs/>
                <w:sz w:val="16"/>
                <w:szCs w:val="16"/>
                <w:lang w:val="ro-RO"/>
              </w:rPr>
            </w:pPr>
          </w:p>
        </w:tc>
        <w:tc>
          <w:tcPr>
            <w:tcW w:w="1425" w:type="dxa"/>
            <w:tcBorders>
              <w:left w:val="nil"/>
            </w:tcBorders>
            <w:vAlign w:val="center"/>
          </w:tcPr>
          <w:p w:rsidR="000D7A5D" w:rsidRPr="00F5570E" w:rsidRDefault="000D7A5D" w:rsidP="006177AF">
            <w:pPr>
              <w:jc w:val="center"/>
              <w:rPr>
                <w:b/>
                <w:bCs/>
                <w:caps/>
                <w:sz w:val="16"/>
                <w:szCs w:val="16"/>
                <w:lang w:val="ro-RO"/>
              </w:rPr>
            </w:pPr>
            <w:r w:rsidRPr="00F5570E">
              <w:rPr>
                <w:sz w:val="16"/>
                <w:szCs w:val="16"/>
                <w:lang w:val="ro-RO"/>
              </w:rPr>
              <w:t>FILOLOGIE</w:t>
            </w:r>
          </w:p>
        </w:tc>
        <w:tc>
          <w:tcPr>
            <w:tcW w:w="567" w:type="dxa"/>
            <w:vAlign w:val="center"/>
          </w:tcPr>
          <w:p w:rsidR="000D7A5D" w:rsidRPr="00F5570E" w:rsidRDefault="000D7A5D" w:rsidP="00B57133">
            <w:pPr>
              <w:numPr>
                <w:ilvl w:val="0"/>
                <w:numId w:val="34"/>
              </w:numPr>
              <w:ind w:left="0" w:firstLine="0"/>
              <w:jc w:val="center"/>
              <w:rPr>
                <w:sz w:val="16"/>
                <w:szCs w:val="16"/>
                <w:lang w:val="ro-RO"/>
              </w:rPr>
            </w:pPr>
          </w:p>
        </w:tc>
        <w:tc>
          <w:tcPr>
            <w:tcW w:w="5640" w:type="dxa"/>
            <w:vAlign w:val="center"/>
          </w:tcPr>
          <w:p w:rsidR="000D7A5D" w:rsidRPr="00F5570E" w:rsidRDefault="000D7A5D" w:rsidP="006177AF">
            <w:pPr>
              <w:rPr>
                <w:sz w:val="16"/>
                <w:szCs w:val="16"/>
                <w:lang w:val="ro-RO"/>
              </w:rPr>
            </w:pPr>
            <w:r w:rsidRPr="00F5570E">
              <w:rPr>
                <w:sz w:val="16"/>
                <w:szCs w:val="16"/>
                <w:lang w:val="ro-RO"/>
              </w:rPr>
              <w:t>Limba şi literatura română - Istorie</w:t>
            </w:r>
          </w:p>
        </w:tc>
        <w:tc>
          <w:tcPr>
            <w:tcW w:w="748" w:type="dxa"/>
            <w:vAlign w:val="center"/>
          </w:tcPr>
          <w:p w:rsidR="000D7A5D" w:rsidRPr="00F5570E" w:rsidRDefault="000D7A5D" w:rsidP="006177AF">
            <w:pPr>
              <w:pStyle w:val="Heading4"/>
              <w:jc w:val="center"/>
              <w:rPr>
                <w:b w:val="0"/>
                <w:bCs w:val="0"/>
                <w:sz w:val="16"/>
                <w:szCs w:val="16"/>
                <w:lang w:val="ro-RO"/>
              </w:rPr>
            </w:pPr>
          </w:p>
        </w:tc>
        <w:tc>
          <w:tcPr>
            <w:tcW w:w="841" w:type="dxa"/>
            <w:tcBorders>
              <w:right w:val="thinThickSmallGap" w:sz="24" w:space="0" w:color="auto"/>
            </w:tcBorders>
            <w:vAlign w:val="center"/>
          </w:tcPr>
          <w:p w:rsidR="000D7A5D" w:rsidRPr="00F5570E" w:rsidRDefault="000D7A5D" w:rsidP="006177AF">
            <w:pPr>
              <w:jc w:val="center"/>
              <w:rPr>
                <w:sz w:val="16"/>
                <w:szCs w:val="16"/>
                <w:lang w:val="ro-RO"/>
              </w:rPr>
            </w:pPr>
            <w:r w:rsidRPr="00F5570E">
              <w:rPr>
                <w:sz w:val="16"/>
                <w:szCs w:val="16"/>
                <w:lang w:val="ro-RO"/>
              </w:rPr>
              <w:t>x</w:t>
            </w:r>
          </w:p>
        </w:tc>
        <w:tc>
          <w:tcPr>
            <w:tcW w:w="1418" w:type="dxa"/>
            <w:vMerge/>
            <w:tcBorders>
              <w:left w:val="nil"/>
              <w:right w:val="thinThickSmallGap" w:sz="24" w:space="0" w:color="auto"/>
            </w:tcBorders>
            <w:vAlign w:val="center"/>
          </w:tcPr>
          <w:p w:rsidR="000D7A5D" w:rsidRPr="00F5570E" w:rsidRDefault="000D7A5D" w:rsidP="006177AF">
            <w:pPr>
              <w:jc w:val="center"/>
              <w:rPr>
                <w:b/>
                <w:bCs/>
                <w:sz w:val="16"/>
                <w:szCs w:val="16"/>
                <w:lang w:val="ro-RO"/>
              </w:rPr>
            </w:pPr>
          </w:p>
        </w:tc>
      </w:tr>
      <w:tr w:rsidR="00F5570E" w:rsidRPr="00F5570E" w:rsidTr="006177AF">
        <w:trPr>
          <w:cantSplit/>
          <w:jc w:val="center"/>
        </w:trPr>
        <w:tc>
          <w:tcPr>
            <w:tcW w:w="1646" w:type="dxa"/>
            <w:vMerge/>
            <w:tcBorders>
              <w:left w:val="thinThickSmallGap" w:sz="24" w:space="0" w:color="auto"/>
            </w:tcBorders>
            <w:vAlign w:val="center"/>
          </w:tcPr>
          <w:p w:rsidR="000D7A5D" w:rsidRPr="00F5570E" w:rsidRDefault="000D7A5D" w:rsidP="006177AF">
            <w:pPr>
              <w:jc w:val="center"/>
              <w:rPr>
                <w:b/>
                <w:bCs/>
                <w:sz w:val="16"/>
                <w:szCs w:val="16"/>
                <w:lang w:val="ro-RO"/>
              </w:rPr>
            </w:pPr>
          </w:p>
        </w:tc>
        <w:tc>
          <w:tcPr>
            <w:tcW w:w="2458" w:type="dxa"/>
            <w:tcBorders>
              <w:right w:val="thinThickSmallGap" w:sz="24" w:space="0" w:color="auto"/>
            </w:tcBorders>
            <w:vAlign w:val="center"/>
          </w:tcPr>
          <w:p w:rsidR="000D7A5D" w:rsidRPr="00F5570E" w:rsidRDefault="000D7A5D" w:rsidP="009A7BB0">
            <w:pPr>
              <w:jc w:val="center"/>
              <w:rPr>
                <w:b/>
                <w:bCs/>
                <w:sz w:val="16"/>
                <w:szCs w:val="16"/>
                <w:lang w:val="ro-RO"/>
              </w:rPr>
            </w:pPr>
            <w:r w:rsidRPr="00F5570E">
              <w:rPr>
                <w:b/>
                <w:bCs/>
                <w:sz w:val="16"/>
                <w:szCs w:val="16"/>
                <w:lang w:val="ro-RO"/>
              </w:rPr>
              <w:t>Istorie – Istoria artei</w:t>
            </w:r>
          </w:p>
        </w:tc>
        <w:tc>
          <w:tcPr>
            <w:tcW w:w="1425" w:type="dxa"/>
            <w:tcBorders>
              <w:left w:val="nil"/>
            </w:tcBorders>
            <w:vAlign w:val="center"/>
          </w:tcPr>
          <w:p w:rsidR="000D7A5D" w:rsidRPr="00F5570E" w:rsidRDefault="000D7A5D" w:rsidP="006177AF">
            <w:pPr>
              <w:jc w:val="center"/>
              <w:rPr>
                <w:sz w:val="16"/>
                <w:szCs w:val="16"/>
                <w:lang w:val="ro-RO"/>
              </w:rPr>
            </w:pPr>
            <w:r w:rsidRPr="00F5570E">
              <w:rPr>
                <w:sz w:val="16"/>
                <w:szCs w:val="16"/>
                <w:lang w:val="ro-RO"/>
              </w:rPr>
              <w:t>GEOGRAFIE</w:t>
            </w:r>
          </w:p>
        </w:tc>
        <w:tc>
          <w:tcPr>
            <w:tcW w:w="567" w:type="dxa"/>
            <w:vAlign w:val="center"/>
          </w:tcPr>
          <w:p w:rsidR="000D7A5D" w:rsidRPr="00F5570E" w:rsidRDefault="000D7A5D" w:rsidP="00B57133">
            <w:pPr>
              <w:numPr>
                <w:ilvl w:val="0"/>
                <w:numId w:val="34"/>
              </w:numPr>
              <w:ind w:left="0" w:firstLine="0"/>
              <w:jc w:val="center"/>
              <w:rPr>
                <w:sz w:val="16"/>
                <w:szCs w:val="16"/>
                <w:lang w:val="ro-RO"/>
              </w:rPr>
            </w:pPr>
            <w:r w:rsidRPr="00F5570E">
              <w:rPr>
                <w:sz w:val="16"/>
                <w:szCs w:val="16"/>
                <w:lang w:val="ro-RO"/>
              </w:rPr>
              <w:t>1</w:t>
            </w:r>
          </w:p>
        </w:tc>
        <w:tc>
          <w:tcPr>
            <w:tcW w:w="5640" w:type="dxa"/>
            <w:vAlign w:val="center"/>
          </w:tcPr>
          <w:p w:rsidR="000D7A5D" w:rsidRPr="00F5570E" w:rsidRDefault="000D7A5D" w:rsidP="006177AF">
            <w:pPr>
              <w:rPr>
                <w:sz w:val="16"/>
                <w:szCs w:val="16"/>
                <w:lang w:val="ro-RO"/>
              </w:rPr>
            </w:pPr>
            <w:r w:rsidRPr="00F5570E">
              <w:rPr>
                <w:sz w:val="16"/>
                <w:szCs w:val="16"/>
                <w:lang w:val="ro-RO"/>
              </w:rPr>
              <w:t>Geografie – Istorie</w:t>
            </w:r>
          </w:p>
        </w:tc>
        <w:tc>
          <w:tcPr>
            <w:tcW w:w="748" w:type="dxa"/>
            <w:vAlign w:val="center"/>
          </w:tcPr>
          <w:p w:rsidR="000D7A5D" w:rsidRPr="00F5570E" w:rsidRDefault="000D7A5D" w:rsidP="006177AF">
            <w:pPr>
              <w:pStyle w:val="Heading4"/>
              <w:jc w:val="center"/>
              <w:rPr>
                <w:b w:val="0"/>
                <w:bCs w:val="0"/>
                <w:sz w:val="16"/>
                <w:szCs w:val="16"/>
                <w:lang w:val="ro-RO"/>
              </w:rPr>
            </w:pPr>
          </w:p>
        </w:tc>
        <w:tc>
          <w:tcPr>
            <w:tcW w:w="841" w:type="dxa"/>
            <w:tcBorders>
              <w:right w:val="thinThickSmallGap" w:sz="24" w:space="0" w:color="auto"/>
            </w:tcBorders>
            <w:vAlign w:val="center"/>
          </w:tcPr>
          <w:p w:rsidR="000D7A5D" w:rsidRPr="00F5570E" w:rsidRDefault="000D7A5D" w:rsidP="006177AF">
            <w:pPr>
              <w:jc w:val="center"/>
              <w:rPr>
                <w:sz w:val="16"/>
                <w:szCs w:val="16"/>
                <w:lang w:val="ro-RO"/>
              </w:rPr>
            </w:pPr>
            <w:r w:rsidRPr="00F5570E">
              <w:rPr>
                <w:sz w:val="16"/>
                <w:szCs w:val="16"/>
                <w:lang w:val="ro-RO"/>
              </w:rPr>
              <w:t>x</w:t>
            </w:r>
          </w:p>
        </w:tc>
        <w:tc>
          <w:tcPr>
            <w:tcW w:w="1418" w:type="dxa"/>
            <w:vMerge/>
            <w:tcBorders>
              <w:left w:val="nil"/>
              <w:right w:val="thinThickSmallGap" w:sz="24" w:space="0" w:color="auto"/>
            </w:tcBorders>
            <w:vAlign w:val="center"/>
          </w:tcPr>
          <w:p w:rsidR="000D7A5D" w:rsidRPr="00F5570E" w:rsidRDefault="000D7A5D" w:rsidP="006177AF">
            <w:pPr>
              <w:jc w:val="center"/>
              <w:rPr>
                <w:b/>
                <w:bCs/>
                <w:sz w:val="16"/>
                <w:szCs w:val="16"/>
                <w:lang w:val="ro-RO"/>
              </w:rPr>
            </w:pPr>
          </w:p>
        </w:tc>
      </w:tr>
      <w:tr w:rsidR="003207B7" w:rsidRPr="00F5570E" w:rsidTr="006177AF">
        <w:trPr>
          <w:jc w:val="center"/>
        </w:trPr>
        <w:tc>
          <w:tcPr>
            <w:tcW w:w="14743" w:type="dxa"/>
            <w:gridSpan w:val="8"/>
            <w:tcBorders>
              <w:left w:val="thinThickSmallGap" w:sz="24" w:space="0" w:color="auto"/>
              <w:bottom w:val="thinThickSmallGap" w:sz="24" w:space="0" w:color="auto"/>
              <w:right w:val="thinThickSmallGap" w:sz="24" w:space="0" w:color="auto"/>
            </w:tcBorders>
            <w:vAlign w:val="center"/>
          </w:tcPr>
          <w:p w:rsidR="006177AF" w:rsidRPr="00F5570E" w:rsidRDefault="006177AF" w:rsidP="006177AF">
            <w:pPr>
              <w:ind w:firstLine="546"/>
              <w:jc w:val="both"/>
              <w:rPr>
                <w:sz w:val="16"/>
                <w:szCs w:val="16"/>
                <w:lang w:val="ro-RO"/>
              </w:rPr>
            </w:pPr>
            <w:r w:rsidRPr="00F5570E">
              <w:rPr>
                <w:sz w:val="16"/>
                <w:szCs w:val="16"/>
                <w:lang w:val="ro-RO"/>
              </w:rPr>
              <w:t>(*)    Numai pentru mediul rural şi unităţi de învăţământ de nivel gimnazial.</w:t>
            </w:r>
          </w:p>
          <w:p w:rsidR="006177AF" w:rsidRPr="00F5570E" w:rsidRDefault="006177AF" w:rsidP="006177AF">
            <w:pPr>
              <w:ind w:firstLine="561"/>
              <w:jc w:val="both"/>
              <w:rPr>
                <w:sz w:val="16"/>
                <w:szCs w:val="16"/>
                <w:lang w:val="ro-RO"/>
              </w:rPr>
            </w:pPr>
            <w:r w:rsidRPr="00F5570E">
              <w:rPr>
                <w:sz w:val="16"/>
                <w:szCs w:val="16"/>
                <w:lang w:val="ro-RO"/>
              </w:rPr>
              <w:t xml:space="preserve">(**) Pentru ocuparea posturilor didactice/catedrelor din învăţământul special candidaţii trebuie să se încadreze în condiţiile prevăzute de </w:t>
            </w:r>
            <w:r w:rsidRPr="00F5570E">
              <w:rPr>
                <w:iCs/>
                <w:sz w:val="16"/>
                <w:szCs w:val="16"/>
                <w:lang w:val="ro-RO"/>
              </w:rPr>
              <w:t>art. 248 alin. (5) din Legea educaţiei naţionale nr. 1/2011 cu modificările şi completările ulterioare</w:t>
            </w:r>
            <w:r w:rsidRPr="00F5570E">
              <w:rPr>
                <w:sz w:val="16"/>
                <w:szCs w:val="16"/>
                <w:lang w:val="ro-RO"/>
              </w:rPr>
              <w:t xml:space="preserve"> ori în cele prevăzute în</w:t>
            </w:r>
            <w:r w:rsidRPr="00F5570E">
              <w:rPr>
                <w:iCs/>
                <w:sz w:val="16"/>
                <w:szCs w:val="16"/>
                <w:lang w:val="ro-RO"/>
              </w:rPr>
              <w:t xml:space="preserve"> Metodologia-cadru privind mobilitatea personalului didactic din învăţământul preuniversitar.</w:t>
            </w:r>
          </w:p>
          <w:p w:rsidR="006177AF" w:rsidRPr="00F5570E" w:rsidRDefault="006177AF" w:rsidP="006177AF">
            <w:pPr>
              <w:ind w:firstLine="567"/>
              <w:jc w:val="both"/>
              <w:rPr>
                <w:b/>
                <w:bCs/>
                <w:i/>
                <w:iCs/>
                <w:sz w:val="16"/>
                <w:szCs w:val="16"/>
                <w:lang w:val="ro-RO"/>
              </w:rPr>
            </w:pPr>
            <w:r w:rsidRPr="00F5570E">
              <w:rPr>
                <w:sz w:val="16"/>
                <w:szCs w:val="16"/>
                <w:lang w:val="ro-RO"/>
              </w:rPr>
              <w:t>(***)Studii postuniversitare (aprofundate, academice, de specializare, de masterat) cu durata de cel puţin un an şi jumătate care dau dreptul de a profesa într-o nouă specializare sau programe de conversie profesională pentru dobândirea unei noi specializări şi/sau ocuparea de noi funcţii didactice, în conformitate cu prevederile art. 244 alin. (5) lit. d) din Legea educaţiei naţionale nr. 1/2011 cu modificările şi completările ulterioare.</w:t>
            </w:r>
          </w:p>
          <w:p w:rsidR="006177AF" w:rsidRPr="00F5570E" w:rsidRDefault="006177AF" w:rsidP="006177AF">
            <w:pPr>
              <w:ind w:firstLine="546"/>
              <w:jc w:val="both"/>
              <w:rPr>
                <w:sz w:val="16"/>
                <w:szCs w:val="16"/>
                <w:lang w:val="ro-RO"/>
              </w:rPr>
            </w:pPr>
          </w:p>
          <w:p w:rsidR="006177AF" w:rsidRPr="00F5570E" w:rsidRDefault="006177AF" w:rsidP="006177AF">
            <w:pPr>
              <w:ind w:firstLine="567"/>
              <w:jc w:val="both"/>
              <w:rPr>
                <w:sz w:val="16"/>
                <w:szCs w:val="16"/>
                <w:lang w:val="ro-RO"/>
              </w:rPr>
            </w:pPr>
            <w:r w:rsidRPr="00F5570E">
              <w:rPr>
                <w:b/>
                <w:bCs/>
                <w:iCs/>
                <w:sz w:val="16"/>
                <w:szCs w:val="16"/>
                <w:lang w:val="ro-RO"/>
              </w:rPr>
              <w:t>Notă.</w:t>
            </w:r>
            <w:r w:rsidRPr="00F5570E">
              <w:rPr>
                <w:b/>
                <w:bCs/>
                <w:i/>
                <w:iCs/>
                <w:sz w:val="16"/>
                <w:szCs w:val="16"/>
                <w:lang w:val="ro-RO"/>
              </w:rPr>
              <w:t xml:space="preserve"> </w:t>
            </w:r>
            <w:r w:rsidRPr="00F5570E">
              <w:rPr>
                <w:sz w:val="16"/>
                <w:szCs w:val="16"/>
                <w:lang w:val="ro-RO"/>
              </w:rPr>
              <w:t>La specializările nominalizate mai sus se adaugă: </w:t>
            </w:r>
          </w:p>
          <w:p w:rsidR="006177AF" w:rsidRPr="00F5570E" w:rsidRDefault="006177AF" w:rsidP="006177AF">
            <w:pPr>
              <w:ind w:firstLine="567"/>
              <w:jc w:val="both"/>
              <w:rPr>
                <w:sz w:val="16"/>
                <w:szCs w:val="16"/>
                <w:lang w:val="ro-RO"/>
              </w:rPr>
            </w:pPr>
            <w:r w:rsidRPr="00F5570E">
              <w:rPr>
                <w:sz w:val="16"/>
                <w:szCs w:val="16"/>
                <w:lang w:val="ro-RO"/>
              </w:rPr>
              <w:t>(1) Toate specializările similare absolvite înainte de 1993;</w:t>
            </w:r>
          </w:p>
          <w:p w:rsidR="006177AF" w:rsidRPr="00F5570E" w:rsidRDefault="006177AF" w:rsidP="00DE4E15">
            <w:pPr>
              <w:ind w:firstLine="567"/>
              <w:jc w:val="both"/>
              <w:rPr>
                <w:b/>
                <w:bCs/>
                <w:sz w:val="16"/>
                <w:szCs w:val="16"/>
                <w:lang w:val="ro-RO"/>
              </w:rPr>
            </w:pPr>
            <w:r w:rsidRPr="00F5570E">
              <w:rPr>
                <w:sz w:val="16"/>
                <w:szCs w:val="16"/>
                <w:lang w:val="ro-RO"/>
              </w:rPr>
              <w:t>(2) Studiile postuniversitare (aprofundate, academice, de specializare, de masterat) cu durata de cel puţin un an şi jumătate, aprobate de Ministerul Educaţiei</w:t>
            </w:r>
            <w:r w:rsidR="00DE4E15" w:rsidRPr="00F5570E">
              <w:rPr>
                <w:sz w:val="16"/>
                <w:szCs w:val="16"/>
                <w:lang w:val="ro-RO"/>
              </w:rPr>
              <w:t xml:space="preserve"> Naţionale</w:t>
            </w:r>
            <w:r w:rsidRPr="00F5570E">
              <w:rPr>
                <w:sz w:val="16"/>
                <w:szCs w:val="16"/>
                <w:lang w:val="ro-RO"/>
              </w:rPr>
              <w:t>, care dau dreptul de a profesa într-o nouă specializare – similară uneia dintre cele nominalizate mai sus şi programele de conversie profesională pentru dobândirea unei noi specializări şi/sau ocuparea de noi funcţii didactice, în conformitate cu prevederile art. 244 alin. (5) lit. d) din Legea educaţiei naţionale nr. 1/2011 cu modificările şi completările ulterioare.</w:t>
            </w:r>
          </w:p>
        </w:tc>
      </w:tr>
    </w:tbl>
    <w:p w:rsidR="006177AF" w:rsidRPr="00F5570E" w:rsidRDefault="006177AF" w:rsidP="006177AF">
      <w:pPr>
        <w:rPr>
          <w:sz w:val="22"/>
          <w:szCs w:val="22"/>
          <w:lang w:val="ro-RO"/>
        </w:rPr>
      </w:pPr>
    </w:p>
    <w:p w:rsidR="006177AF" w:rsidRPr="00F5570E" w:rsidRDefault="006177AF" w:rsidP="006177AF">
      <w:pPr>
        <w:rPr>
          <w:sz w:val="22"/>
          <w:szCs w:val="22"/>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5"/>
        <w:gridCol w:w="1870"/>
        <w:gridCol w:w="1381"/>
        <w:gridCol w:w="2244"/>
        <w:gridCol w:w="561"/>
        <w:gridCol w:w="3740"/>
        <w:gridCol w:w="1122"/>
        <w:gridCol w:w="2431"/>
      </w:tblGrid>
      <w:tr w:rsidR="00F5570E" w:rsidRPr="00F5570E" w:rsidTr="006177AF">
        <w:trPr>
          <w:cantSplit/>
          <w:jc w:val="center"/>
        </w:trPr>
        <w:tc>
          <w:tcPr>
            <w:tcW w:w="3155" w:type="dxa"/>
            <w:gridSpan w:val="2"/>
            <w:tcBorders>
              <w:top w:val="thinThickSmallGap" w:sz="24" w:space="0" w:color="auto"/>
              <w:left w:val="thinThickSmallGap" w:sz="24" w:space="0" w:color="auto"/>
              <w:right w:val="thinThickSmallGap" w:sz="24" w:space="0" w:color="auto"/>
            </w:tcBorders>
            <w:vAlign w:val="center"/>
          </w:tcPr>
          <w:p w:rsidR="00A44073" w:rsidRPr="00F5570E" w:rsidRDefault="00A44073" w:rsidP="00A44073">
            <w:pPr>
              <w:jc w:val="center"/>
              <w:rPr>
                <w:b/>
                <w:bCs/>
                <w:sz w:val="18"/>
                <w:szCs w:val="18"/>
                <w:lang w:val="ro-RO"/>
              </w:rPr>
            </w:pPr>
            <w:r w:rsidRPr="00F5570E">
              <w:rPr>
                <w:b/>
                <w:bCs/>
                <w:sz w:val="18"/>
                <w:szCs w:val="18"/>
                <w:lang w:val="ro-RO"/>
              </w:rPr>
              <w:t>Învăţământ preuniversitar</w:t>
            </w:r>
          </w:p>
        </w:tc>
        <w:tc>
          <w:tcPr>
            <w:tcW w:w="9048" w:type="dxa"/>
            <w:gridSpan w:val="5"/>
            <w:tcBorders>
              <w:top w:val="thinThickSmallGap" w:sz="24" w:space="0" w:color="auto"/>
              <w:left w:val="nil"/>
              <w:right w:val="thinThickSmallGap" w:sz="24" w:space="0" w:color="auto"/>
            </w:tcBorders>
            <w:vAlign w:val="center"/>
          </w:tcPr>
          <w:p w:rsidR="00A44073" w:rsidRPr="00F5570E" w:rsidRDefault="00A44073" w:rsidP="00A44073">
            <w:pPr>
              <w:jc w:val="center"/>
              <w:rPr>
                <w:sz w:val="14"/>
                <w:szCs w:val="14"/>
                <w:lang w:val="ro-RO"/>
              </w:rPr>
            </w:pPr>
            <w:r w:rsidRPr="00F5570E">
              <w:rPr>
                <w:b/>
                <w:bCs/>
                <w:sz w:val="16"/>
                <w:szCs w:val="16"/>
                <w:lang w:val="ro-RO"/>
              </w:rPr>
              <w:t>Studii absolvite, cu diplomă, la instituţii de învăţământ  acreditate/autorizate provizoriu, care dau dreptul candidaţilor  de a se înscrie şi de a participa la concursurile de titularizare în învăţământul preuniversitar şi la examenul naţional de definitivare în învăţământ</w:t>
            </w:r>
          </w:p>
        </w:tc>
        <w:tc>
          <w:tcPr>
            <w:tcW w:w="2431" w:type="dxa"/>
            <w:vMerge w:val="restart"/>
            <w:tcBorders>
              <w:top w:val="thinThickSmallGap" w:sz="24" w:space="0" w:color="auto"/>
              <w:left w:val="nil"/>
              <w:right w:val="thinThickSmallGap" w:sz="24" w:space="0" w:color="auto"/>
            </w:tcBorders>
            <w:vAlign w:val="center"/>
          </w:tcPr>
          <w:p w:rsidR="00A44073" w:rsidRPr="00F5570E" w:rsidRDefault="00A44073" w:rsidP="00A44073">
            <w:pPr>
              <w:jc w:val="center"/>
              <w:rPr>
                <w:sz w:val="16"/>
                <w:szCs w:val="16"/>
                <w:lang w:val="ro-RO"/>
              </w:rPr>
            </w:pPr>
            <w:r w:rsidRPr="00F5570E">
              <w:rPr>
                <w:b/>
                <w:bCs/>
                <w:sz w:val="16"/>
                <w:szCs w:val="16"/>
                <w:lang w:val="ro-RO"/>
              </w:rPr>
              <w:t>Programa -</w:t>
            </w:r>
          </w:p>
          <w:p w:rsidR="00A44073" w:rsidRPr="00F5570E" w:rsidRDefault="00A44073" w:rsidP="00A44073">
            <w:pPr>
              <w:jc w:val="center"/>
              <w:rPr>
                <w:b/>
                <w:bCs/>
                <w:sz w:val="16"/>
                <w:szCs w:val="16"/>
                <w:lang w:val="ro-RO"/>
              </w:rPr>
            </w:pPr>
            <w:r w:rsidRPr="00F5570E">
              <w:rPr>
                <w:b/>
                <w:bCs/>
                <w:sz w:val="16"/>
                <w:szCs w:val="16"/>
                <w:lang w:val="ro-RO"/>
              </w:rPr>
              <w:t xml:space="preserve">probă de concurs/ </w:t>
            </w:r>
          </w:p>
          <w:p w:rsidR="00A44073" w:rsidRPr="00F5570E" w:rsidRDefault="00A44073" w:rsidP="00A44073">
            <w:pPr>
              <w:jc w:val="center"/>
              <w:rPr>
                <w:b/>
                <w:bCs/>
                <w:sz w:val="16"/>
                <w:szCs w:val="16"/>
                <w:lang w:val="ro-RO"/>
              </w:rPr>
            </w:pPr>
            <w:r w:rsidRPr="00F5570E">
              <w:rPr>
                <w:b/>
                <w:bCs/>
                <w:sz w:val="16"/>
                <w:szCs w:val="16"/>
                <w:lang w:val="ro-RO"/>
              </w:rPr>
              <w:t>Disciplina pentru examenul naţional de definitivare în învăţământ</w:t>
            </w:r>
          </w:p>
        </w:tc>
      </w:tr>
      <w:tr w:rsidR="00F5570E" w:rsidRPr="00F5570E" w:rsidTr="006177AF">
        <w:trPr>
          <w:cantSplit/>
          <w:jc w:val="center"/>
        </w:trPr>
        <w:tc>
          <w:tcPr>
            <w:tcW w:w="1285" w:type="dxa"/>
            <w:tcBorders>
              <w:left w:val="thinThickSmallGap" w:sz="24" w:space="0" w:color="auto"/>
            </w:tcBorders>
            <w:vAlign w:val="center"/>
          </w:tcPr>
          <w:p w:rsidR="006177AF" w:rsidRPr="00F5570E" w:rsidRDefault="006177AF" w:rsidP="006177AF">
            <w:pPr>
              <w:jc w:val="center"/>
              <w:rPr>
                <w:sz w:val="18"/>
                <w:szCs w:val="18"/>
                <w:lang w:val="ro-RO"/>
              </w:rPr>
            </w:pPr>
            <w:r w:rsidRPr="00F5570E">
              <w:rPr>
                <w:b/>
                <w:bCs/>
                <w:sz w:val="18"/>
                <w:szCs w:val="18"/>
                <w:lang w:val="ro-RO"/>
              </w:rPr>
              <w:t xml:space="preserve">Nivel </w:t>
            </w:r>
          </w:p>
        </w:tc>
        <w:tc>
          <w:tcPr>
            <w:tcW w:w="1870" w:type="dxa"/>
            <w:tcBorders>
              <w:right w:val="thinThickSmallGap" w:sz="24" w:space="0" w:color="auto"/>
            </w:tcBorders>
            <w:vAlign w:val="center"/>
          </w:tcPr>
          <w:p w:rsidR="006177AF" w:rsidRPr="00F5570E" w:rsidRDefault="006177AF" w:rsidP="006177AF">
            <w:pPr>
              <w:jc w:val="center"/>
              <w:rPr>
                <w:b/>
                <w:bCs/>
                <w:sz w:val="18"/>
                <w:szCs w:val="18"/>
                <w:lang w:val="ro-RO"/>
              </w:rPr>
            </w:pPr>
            <w:r w:rsidRPr="00F5570E">
              <w:rPr>
                <w:b/>
                <w:bCs/>
                <w:sz w:val="18"/>
                <w:szCs w:val="18"/>
                <w:lang w:val="ro-RO"/>
              </w:rPr>
              <w:t>Post/Catedră</w:t>
            </w:r>
          </w:p>
          <w:p w:rsidR="006177AF" w:rsidRPr="00F5570E" w:rsidRDefault="006177AF" w:rsidP="006177AF">
            <w:pPr>
              <w:jc w:val="center"/>
              <w:rPr>
                <w:sz w:val="18"/>
                <w:szCs w:val="18"/>
                <w:lang w:val="ro-RO"/>
              </w:rPr>
            </w:pPr>
            <w:r w:rsidRPr="00F5570E">
              <w:rPr>
                <w:sz w:val="18"/>
                <w:szCs w:val="18"/>
                <w:lang w:val="ro-RO"/>
              </w:rPr>
              <w:t>(Disciplina principală</w:t>
            </w:r>
          </w:p>
          <w:p w:rsidR="006177AF" w:rsidRPr="00F5570E" w:rsidRDefault="006177AF" w:rsidP="006177AF">
            <w:pPr>
              <w:jc w:val="center"/>
              <w:rPr>
                <w:sz w:val="18"/>
                <w:szCs w:val="18"/>
                <w:lang w:val="ro-RO"/>
              </w:rPr>
            </w:pPr>
            <w:r w:rsidRPr="00F5570E">
              <w:rPr>
                <w:sz w:val="18"/>
                <w:szCs w:val="18"/>
                <w:lang w:val="ro-RO"/>
              </w:rPr>
              <w:t xml:space="preserve">de încadrare) </w:t>
            </w:r>
          </w:p>
        </w:tc>
        <w:tc>
          <w:tcPr>
            <w:tcW w:w="1381" w:type="dxa"/>
            <w:tcBorders>
              <w:left w:val="nil"/>
            </w:tcBorders>
            <w:vAlign w:val="center"/>
          </w:tcPr>
          <w:p w:rsidR="006177AF" w:rsidRPr="00F5570E" w:rsidRDefault="006177AF" w:rsidP="006177AF">
            <w:pPr>
              <w:jc w:val="center"/>
              <w:rPr>
                <w:sz w:val="18"/>
                <w:szCs w:val="18"/>
                <w:lang w:val="ro-RO"/>
              </w:rPr>
            </w:pPr>
            <w:r w:rsidRPr="00F5570E">
              <w:rPr>
                <w:sz w:val="18"/>
                <w:szCs w:val="18"/>
                <w:lang w:val="ro-RO"/>
              </w:rPr>
              <w:t>Domeniul fundamental</w:t>
            </w:r>
          </w:p>
        </w:tc>
        <w:tc>
          <w:tcPr>
            <w:tcW w:w="2244" w:type="dxa"/>
            <w:tcBorders>
              <w:left w:val="nil"/>
            </w:tcBorders>
            <w:vAlign w:val="center"/>
          </w:tcPr>
          <w:p w:rsidR="006177AF" w:rsidRPr="00F5570E" w:rsidRDefault="006177AF" w:rsidP="006177AF">
            <w:pPr>
              <w:jc w:val="center"/>
              <w:rPr>
                <w:sz w:val="18"/>
                <w:szCs w:val="18"/>
                <w:lang w:val="ro-RO"/>
              </w:rPr>
            </w:pPr>
            <w:r w:rsidRPr="00F5570E">
              <w:rPr>
                <w:sz w:val="18"/>
                <w:szCs w:val="18"/>
                <w:lang w:val="ro-RO"/>
              </w:rPr>
              <w:t>Domeniul pentru studiile</w:t>
            </w:r>
          </w:p>
          <w:p w:rsidR="006177AF" w:rsidRPr="00F5570E" w:rsidRDefault="006177AF" w:rsidP="006177AF">
            <w:pPr>
              <w:jc w:val="center"/>
              <w:rPr>
                <w:sz w:val="18"/>
                <w:szCs w:val="18"/>
                <w:lang w:val="ro-RO"/>
              </w:rPr>
            </w:pPr>
            <w:r w:rsidRPr="00F5570E">
              <w:rPr>
                <w:sz w:val="18"/>
                <w:szCs w:val="18"/>
                <w:lang w:val="ro-RO"/>
              </w:rPr>
              <w:t xml:space="preserve">universitare de licenţă              </w:t>
            </w:r>
          </w:p>
        </w:tc>
        <w:tc>
          <w:tcPr>
            <w:tcW w:w="561" w:type="dxa"/>
            <w:vAlign w:val="center"/>
          </w:tcPr>
          <w:p w:rsidR="006177AF" w:rsidRPr="00F5570E" w:rsidRDefault="006177AF" w:rsidP="006177AF">
            <w:pPr>
              <w:jc w:val="center"/>
              <w:rPr>
                <w:sz w:val="18"/>
                <w:szCs w:val="18"/>
                <w:lang w:val="ro-RO"/>
              </w:rPr>
            </w:pPr>
            <w:r w:rsidRPr="00F5570E">
              <w:rPr>
                <w:sz w:val="18"/>
                <w:szCs w:val="18"/>
                <w:lang w:val="ro-RO"/>
              </w:rPr>
              <w:t>Nr. crt.</w:t>
            </w:r>
          </w:p>
        </w:tc>
        <w:tc>
          <w:tcPr>
            <w:tcW w:w="3740" w:type="dxa"/>
            <w:vAlign w:val="center"/>
          </w:tcPr>
          <w:p w:rsidR="006177AF" w:rsidRPr="00F5570E" w:rsidRDefault="006177AF" w:rsidP="006177AF">
            <w:pPr>
              <w:jc w:val="right"/>
              <w:rPr>
                <w:sz w:val="18"/>
                <w:szCs w:val="18"/>
                <w:lang w:val="ro-RO"/>
              </w:rPr>
            </w:pPr>
            <w:r w:rsidRPr="00F5570E">
              <w:rPr>
                <w:sz w:val="18"/>
                <w:szCs w:val="18"/>
                <w:lang w:val="ro-RO"/>
              </w:rPr>
              <w:t>Nivelul de studii</w:t>
            </w:r>
          </w:p>
          <w:p w:rsidR="006177AF" w:rsidRPr="00F5570E" w:rsidRDefault="006177AF" w:rsidP="006177AF">
            <w:pPr>
              <w:jc w:val="center"/>
              <w:rPr>
                <w:sz w:val="18"/>
                <w:szCs w:val="18"/>
                <w:lang w:val="ro-RO"/>
              </w:rPr>
            </w:pPr>
          </w:p>
          <w:p w:rsidR="006177AF" w:rsidRPr="00F5570E" w:rsidRDefault="006177AF" w:rsidP="006177AF">
            <w:pPr>
              <w:rPr>
                <w:sz w:val="18"/>
                <w:szCs w:val="18"/>
                <w:lang w:val="ro-RO"/>
              </w:rPr>
            </w:pPr>
            <w:r w:rsidRPr="00F5570E">
              <w:rPr>
                <w:sz w:val="18"/>
                <w:szCs w:val="18"/>
                <w:lang w:val="ro-RO"/>
              </w:rPr>
              <w:t>Specializarea</w:t>
            </w:r>
          </w:p>
        </w:tc>
        <w:tc>
          <w:tcPr>
            <w:tcW w:w="1122" w:type="dxa"/>
            <w:tcBorders>
              <w:right w:val="thinThickSmallGap" w:sz="24" w:space="0" w:color="auto"/>
            </w:tcBorders>
            <w:vAlign w:val="center"/>
          </w:tcPr>
          <w:p w:rsidR="006177AF" w:rsidRPr="00F5570E" w:rsidRDefault="006177AF" w:rsidP="006177AF">
            <w:pPr>
              <w:jc w:val="center"/>
              <w:rPr>
                <w:sz w:val="18"/>
                <w:szCs w:val="18"/>
                <w:lang w:val="ro-RO"/>
              </w:rPr>
            </w:pPr>
            <w:r w:rsidRPr="00F5570E">
              <w:rPr>
                <w:sz w:val="18"/>
                <w:szCs w:val="18"/>
                <w:lang w:val="ro-RO"/>
              </w:rPr>
              <w:t>Studii universitare de licenţă</w:t>
            </w:r>
          </w:p>
        </w:tc>
        <w:tc>
          <w:tcPr>
            <w:tcW w:w="2431" w:type="dxa"/>
            <w:vMerge/>
            <w:tcBorders>
              <w:left w:val="nil"/>
              <w:right w:val="thinThickSmallGap" w:sz="24" w:space="0" w:color="auto"/>
            </w:tcBorders>
            <w:vAlign w:val="center"/>
          </w:tcPr>
          <w:p w:rsidR="006177AF" w:rsidRPr="00F5570E" w:rsidRDefault="006177AF" w:rsidP="006177AF">
            <w:pPr>
              <w:jc w:val="center"/>
              <w:rPr>
                <w:b/>
                <w:bCs/>
                <w:sz w:val="18"/>
                <w:szCs w:val="18"/>
                <w:lang w:val="ro-RO"/>
              </w:rPr>
            </w:pPr>
          </w:p>
        </w:tc>
      </w:tr>
      <w:tr w:rsidR="00F5570E" w:rsidRPr="00F5570E" w:rsidTr="006177AF">
        <w:trPr>
          <w:cantSplit/>
          <w:trHeight w:val="171"/>
          <w:jc w:val="center"/>
        </w:trPr>
        <w:tc>
          <w:tcPr>
            <w:tcW w:w="1285" w:type="dxa"/>
            <w:vMerge w:val="restart"/>
            <w:tcBorders>
              <w:left w:val="thinThickSmallGap" w:sz="24" w:space="0" w:color="auto"/>
            </w:tcBorders>
            <w:vAlign w:val="center"/>
          </w:tcPr>
          <w:p w:rsidR="006177AF" w:rsidRPr="00F5570E" w:rsidRDefault="006177AF" w:rsidP="006177AF">
            <w:pPr>
              <w:jc w:val="center"/>
              <w:rPr>
                <w:b/>
                <w:bCs/>
                <w:sz w:val="16"/>
                <w:szCs w:val="16"/>
                <w:lang w:val="ro-RO"/>
              </w:rPr>
            </w:pPr>
            <w:r w:rsidRPr="00F5570E">
              <w:rPr>
                <w:b/>
                <w:bCs/>
                <w:sz w:val="16"/>
                <w:szCs w:val="16"/>
                <w:lang w:val="ro-RO"/>
              </w:rPr>
              <w:t>Învăţământ gimnazial</w:t>
            </w:r>
          </w:p>
        </w:tc>
        <w:tc>
          <w:tcPr>
            <w:tcW w:w="1870" w:type="dxa"/>
            <w:vMerge w:val="restart"/>
            <w:tcBorders>
              <w:right w:val="thinThickSmallGap" w:sz="24" w:space="0" w:color="auto"/>
            </w:tcBorders>
            <w:vAlign w:val="center"/>
          </w:tcPr>
          <w:p w:rsidR="006177AF" w:rsidRPr="00F5570E" w:rsidRDefault="000D7A5D" w:rsidP="006177AF">
            <w:pPr>
              <w:jc w:val="center"/>
              <w:rPr>
                <w:b/>
                <w:bCs/>
                <w:sz w:val="18"/>
                <w:szCs w:val="18"/>
                <w:lang w:val="ro-RO"/>
              </w:rPr>
            </w:pPr>
            <w:r w:rsidRPr="00F5570E">
              <w:rPr>
                <w:b/>
                <w:bCs/>
                <w:sz w:val="16"/>
                <w:szCs w:val="16"/>
                <w:lang w:val="ro-RO"/>
              </w:rPr>
              <w:t>Istorie – Istoria artei</w:t>
            </w:r>
          </w:p>
        </w:tc>
        <w:tc>
          <w:tcPr>
            <w:tcW w:w="1381" w:type="dxa"/>
            <w:vMerge w:val="restart"/>
            <w:tcBorders>
              <w:left w:val="nil"/>
            </w:tcBorders>
            <w:vAlign w:val="center"/>
          </w:tcPr>
          <w:p w:rsidR="006177AF" w:rsidRPr="00F5570E" w:rsidRDefault="006177AF" w:rsidP="006177AF">
            <w:pPr>
              <w:jc w:val="center"/>
              <w:rPr>
                <w:sz w:val="18"/>
                <w:szCs w:val="18"/>
                <w:lang w:val="ro-RO"/>
              </w:rPr>
            </w:pPr>
            <w:r w:rsidRPr="00F5570E">
              <w:rPr>
                <w:sz w:val="18"/>
                <w:szCs w:val="18"/>
                <w:lang w:val="ro-RO"/>
              </w:rPr>
              <w:t xml:space="preserve">ŞTIINŢE UMANISTE     </w:t>
            </w:r>
          </w:p>
        </w:tc>
        <w:tc>
          <w:tcPr>
            <w:tcW w:w="2244" w:type="dxa"/>
            <w:vMerge w:val="restart"/>
            <w:tcBorders>
              <w:left w:val="nil"/>
            </w:tcBorders>
            <w:vAlign w:val="center"/>
          </w:tcPr>
          <w:p w:rsidR="006177AF" w:rsidRPr="00F5570E" w:rsidRDefault="006177AF" w:rsidP="006177AF">
            <w:pPr>
              <w:jc w:val="center"/>
              <w:rPr>
                <w:sz w:val="18"/>
                <w:szCs w:val="18"/>
                <w:lang w:val="ro-RO"/>
              </w:rPr>
            </w:pPr>
            <w:r w:rsidRPr="00F5570E">
              <w:rPr>
                <w:sz w:val="18"/>
                <w:szCs w:val="18"/>
                <w:lang w:val="ro-RO"/>
              </w:rPr>
              <w:t>ISTORIE</w:t>
            </w:r>
          </w:p>
        </w:tc>
        <w:tc>
          <w:tcPr>
            <w:tcW w:w="561" w:type="dxa"/>
            <w:vAlign w:val="center"/>
          </w:tcPr>
          <w:p w:rsidR="006177AF" w:rsidRPr="00F5570E" w:rsidRDefault="006177AF" w:rsidP="00B57133">
            <w:pPr>
              <w:numPr>
                <w:ilvl w:val="0"/>
                <w:numId w:val="34"/>
              </w:numPr>
              <w:ind w:left="0" w:firstLine="0"/>
              <w:jc w:val="center"/>
              <w:rPr>
                <w:sz w:val="16"/>
                <w:szCs w:val="16"/>
                <w:lang w:val="ro-RO"/>
              </w:rPr>
            </w:pPr>
          </w:p>
        </w:tc>
        <w:tc>
          <w:tcPr>
            <w:tcW w:w="3740" w:type="dxa"/>
            <w:vAlign w:val="center"/>
          </w:tcPr>
          <w:p w:rsidR="006177AF" w:rsidRPr="00F5570E" w:rsidRDefault="006177AF" w:rsidP="006177AF">
            <w:pPr>
              <w:rPr>
                <w:sz w:val="18"/>
                <w:szCs w:val="18"/>
                <w:lang w:val="ro-RO"/>
              </w:rPr>
            </w:pPr>
            <w:r w:rsidRPr="00F5570E">
              <w:rPr>
                <w:sz w:val="18"/>
                <w:szCs w:val="18"/>
                <w:lang w:val="ro-RO"/>
              </w:rPr>
              <w:t>Arheologie</w:t>
            </w:r>
          </w:p>
        </w:tc>
        <w:tc>
          <w:tcPr>
            <w:tcW w:w="1122" w:type="dxa"/>
            <w:tcBorders>
              <w:right w:val="thinThickSmallGap" w:sz="24" w:space="0" w:color="auto"/>
            </w:tcBorders>
            <w:vAlign w:val="center"/>
          </w:tcPr>
          <w:p w:rsidR="006177AF" w:rsidRPr="00F5570E" w:rsidRDefault="006177AF" w:rsidP="006177AF">
            <w:pPr>
              <w:jc w:val="center"/>
              <w:rPr>
                <w:sz w:val="18"/>
                <w:szCs w:val="18"/>
                <w:lang w:val="ro-RO"/>
              </w:rPr>
            </w:pPr>
            <w:r w:rsidRPr="00F5570E">
              <w:rPr>
                <w:sz w:val="18"/>
                <w:szCs w:val="18"/>
                <w:lang w:val="ro-RO"/>
              </w:rPr>
              <w:t>x</w:t>
            </w:r>
          </w:p>
        </w:tc>
        <w:tc>
          <w:tcPr>
            <w:tcW w:w="2431" w:type="dxa"/>
            <w:vMerge w:val="restart"/>
            <w:tcBorders>
              <w:left w:val="thinThickSmallGap" w:sz="24" w:space="0" w:color="auto"/>
              <w:right w:val="thinThickSmallGap" w:sz="24" w:space="0" w:color="auto"/>
            </w:tcBorders>
            <w:vAlign w:val="center"/>
          </w:tcPr>
          <w:p w:rsidR="00AC54F7" w:rsidRPr="00F5570E" w:rsidRDefault="00AC54F7" w:rsidP="00AC54F7">
            <w:pPr>
              <w:jc w:val="center"/>
              <w:rPr>
                <w:b/>
                <w:bCs/>
                <w:sz w:val="14"/>
                <w:szCs w:val="14"/>
                <w:lang w:val="ro-RO"/>
              </w:rPr>
            </w:pPr>
            <w:r w:rsidRPr="00F5570E">
              <w:rPr>
                <w:b/>
                <w:bCs/>
                <w:sz w:val="14"/>
                <w:szCs w:val="14"/>
                <w:lang w:val="ro-RO"/>
              </w:rPr>
              <w:t>Proba practico-metodică</w:t>
            </w:r>
          </w:p>
          <w:p w:rsidR="00AC54F7" w:rsidRPr="00F5570E" w:rsidRDefault="00AC54F7" w:rsidP="00AC54F7">
            <w:pPr>
              <w:jc w:val="center"/>
              <w:rPr>
                <w:b/>
                <w:bCs/>
                <w:sz w:val="14"/>
                <w:szCs w:val="14"/>
                <w:lang w:val="ro-RO"/>
              </w:rPr>
            </w:pPr>
            <w:r w:rsidRPr="00F5570E">
              <w:rPr>
                <w:b/>
                <w:bCs/>
                <w:sz w:val="14"/>
                <w:szCs w:val="14"/>
                <w:lang w:val="ro-RO"/>
              </w:rPr>
              <w:t>+</w:t>
            </w:r>
          </w:p>
          <w:p w:rsidR="00AC54F7" w:rsidRPr="00F5570E" w:rsidRDefault="00AC54F7" w:rsidP="00AC54F7">
            <w:pPr>
              <w:jc w:val="center"/>
              <w:rPr>
                <w:b/>
                <w:bCs/>
                <w:sz w:val="14"/>
                <w:szCs w:val="14"/>
                <w:lang w:val="ro-RO"/>
              </w:rPr>
            </w:pPr>
            <w:r w:rsidRPr="00F5570E">
              <w:rPr>
                <w:b/>
                <w:bCs/>
                <w:sz w:val="14"/>
                <w:szCs w:val="14"/>
                <w:lang w:val="ro-RO"/>
              </w:rPr>
              <w:t>Proba scrisă:</w:t>
            </w:r>
          </w:p>
          <w:p w:rsidR="006177AF" w:rsidRPr="00F5570E" w:rsidRDefault="006177AF" w:rsidP="006177AF">
            <w:pPr>
              <w:jc w:val="center"/>
              <w:rPr>
                <w:b/>
                <w:bCs/>
                <w:sz w:val="16"/>
                <w:szCs w:val="16"/>
                <w:lang w:val="ro-RO"/>
              </w:rPr>
            </w:pPr>
            <w:r w:rsidRPr="00F5570E">
              <w:rPr>
                <w:b/>
                <w:bCs/>
                <w:sz w:val="16"/>
                <w:szCs w:val="16"/>
                <w:lang w:val="ro-RO"/>
              </w:rPr>
              <w:t>ISTORIE</w:t>
            </w:r>
          </w:p>
          <w:p w:rsidR="006177AF" w:rsidRPr="00F5570E" w:rsidRDefault="006177AF" w:rsidP="006177AF">
            <w:pPr>
              <w:jc w:val="center"/>
              <w:rPr>
                <w:sz w:val="12"/>
                <w:szCs w:val="12"/>
                <w:lang w:val="ro-RO"/>
              </w:rPr>
            </w:pPr>
            <w:r w:rsidRPr="00F5570E">
              <w:rPr>
                <w:sz w:val="12"/>
                <w:szCs w:val="12"/>
                <w:lang w:val="ro-RO"/>
              </w:rPr>
              <w:t xml:space="preserve">(programa </w:t>
            </w:r>
            <w:r w:rsidR="00694E05" w:rsidRPr="00F5570E">
              <w:rPr>
                <w:sz w:val="12"/>
                <w:szCs w:val="12"/>
                <w:lang w:val="ro-RO"/>
              </w:rPr>
              <w:t xml:space="preserve">pentru concurs </w:t>
            </w:r>
            <w:r w:rsidRPr="00F5570E">
              <w:rPr>
                <w:sz w:val="12"/>
                <w:szCs w:val="12"/>
                <w:lang w:val="ro-RO"/>
              </w:rPr>
              <w:t>aprobată prin ordinul ministrului educaţiei, cercetării, tineretului şi sportului</w:t>
            </w:r>
            <w:r w:rsidR="00694E05" w:rsidRPr="00F5570E">
              <w:rPr>
                <w:sz w:val="12"/>
                <w:szCs w:val="12"/>
                <w:lang w:val="ro-RO"/>
              </w:rPr>
              <w:t xml:space="preserve"> </w:t>
            </w:r>
            <w:r w:rsidRPr="00F5570E">
              <w:rPr>
                <w:sz w:val="12"/>
                <w:szCs w:val="12"/>
                <w:lang w:val="ro-RO"/>
              </w:rPr>
              <w:t>nr. 5620 / 2010)</w:t>
            </w:r>
          </w:p>
          <w:p w:rsidR="00694E05" w:rsidRPr="00F5570E" w:rsidRDefault="00694E05" w:rsidP="006177AF">
            <w:pPr>
              <w:jc w:val="center"/>
              <w:rPr>
                <w:sz w:val="12"/>
                <w:szCs w:val="12"/>
                <w:lang w:val="ro-RO"/>
              </w:rPr>
            </w:pPr>
            <w:r w:rsidRPr="00F5570E">
              <w:rPr>
                <w:sz w:val="12"/>
                <w:szCs w:val="12"/>
                <w:lang w:val="ro-RO"/>
              </w:rPr>
              <w:t>/</w:t>
            </w:r>
          </w:p>
          <w:p w:rsidR="00694E05" w:rsidRPr="00F5570E" w:rsidRDefault="00694E05" w:rsidP="00694E05">
            <w:pPr>
              <w:jc w:val="center"/>
              <w:rPr>
                <w:b/>
                <w:bCs/>
                <w:sz w:val="16"/>
                <w:szCs w:val="16"/>
                <w:lang w:val="ro-RO"/>
              </w:rPr>
            </w:pPr>
            <w:r w:rsidRPr="00F5570E">
              <w:rPr>
                <w:b/>
                <w:bCs/>
                <w:sz w:val="16"/>
                <w:szCs w:val="16"/>
                <w:lang w:val="ro-RO"/>
              </w:rPr>
              <w:t>ISTORIE</w:t>
            </w:r>
          </w:p>
          <w:p w:rsidR="00694E05" w:rsidRPr="00F5570E" w:rsidRDefault="00694E05" w:rsidP="00694E05">
            <w:pPr>
              <w:pStyle w:val="Heading1"/>
              <w:jc w:val="center"/>
              <w:rPr>
                <w:b/>
                <w:iCs/>
                <w:sz w:val="14"/>
                <w:szCs w:val="14"/>
              </w:rPr>
            </w:pPr>
            <w:r w:rsidRPr="00F5570E">
              <w:rPr>
                <w:b/>
                <w:iCs/>
                <w:sz w:val="14"/>
                <w:szCs w:val="14"/>
              </w:rPr>
              <w:t xml:space="preserve"> (SPECIALITATE ŞI DIDACTICA SPECIALITĂŢII), ELEMENTE DE PEDAGOGIE ŞI PSIHOLOGIE </w:t>
            </w:r>
          </w:p>
          <w:p w:rsidR="00694E05" w:rsidRPr="00F5570E" w:rsidRDefault="00694E05" w:rsidP="00694E05">
            <w:pPr>
              <w:jc w:val="center"/>
              <w:rPr>
                <w:sz w:val="16"/>
                <w:szCs w:val="16"/>
                <w:lang w:val="ro-RO"/>
              </w:rPr>
            </w:pPr>
            <w:r w:rsidRPr="00F5570E">
              <w:rPr>
                <w:sz w:val="12"/>
                <w:szCs w:val="12"/>
              </w:rPr>
              <w:t xml:space="preserve">(programele pentru examenul naţional de definitivare în învăţământ aprobate prin ordinul ministrului educaţiei şi cercetării ştiinţifice nr. 5558 / 2015)  </w:t>
            </w:r>
          </w:p>
        </w:tc>
      </w:tr>
      <w:tr w:rsidR="00F5570E" w:rsidRPr="00F5570E" w:rsidTr="006177AF">
        <w:trPr>
          <w:cantSplit/>
          <w:trHeight w:val="171"/>
          <w:jc w:val="center"/>
        </w:trPr>
        <w:tc>
          <w:tcPr>
            <w:tcW w:w="1285" w:type="dxa"/>
            <w:vMerge/>
            <w:tcBorders>
              <w:left w:val="thinThickSmallGap" w:sz="24" w:space="0" w:color="auto"/>
            </w:tcBorders>
            <w:vAlign w:val="center"/>
          </w:tcPr>
          <w:p w:rsidR="006177AF" w:rsidRPr="00F5570E" w:rsidRDefault="006177AF" w:rsidP="006177AF">
            <w:pPr>
              <w:jc w:val="center"/>
              <w:rPr>
                <w:b/>
                <w:bCs/>
                <w:sz w:val="18"/>
                <w:szCs w:val="18"/>
                <w:lang w:val="ro-RO"/>
              </w:rPr>
            </w:pPr>
          </w:p>
        </w:tc>
        <w:tc>
          <w:tcPr>
            <w:tcW w:w="1870" w:type="dxa"/>
            <w:vMerge/>
            <w:tcBorders>
              <w:right w:val="thinThickSmallGap" w:sz="24" w:space="0" w:color="auto"/>
            </w:tcBorders>
            <w:vAlign w:val="center"/>
          </w:tcPr>
          <w:p w:rsidR="006177AF" w:rsidRPr="00F5570E" w:rsidRDefault="006177AF" w:rsidP="006177AF">
            <w:pPr>
              <w:jc w:val="center"/>
              <w:rPr>
                <w:b/>
                <w:bCs/>
                <w:sz w:val="18"/>
                <w:szCs w:val="18"/>
                <w:lang w:val="ro-RO"/>
              </w:rPr>
            </w:pPr>
          </w:p>
        </w:tc>
        <w:tc>
          <w:tcPr>
            <w:tcW w:w="1381" w:type="dxa"/>
            <w:vMerge/>
            <w:tcBorders>
              <w:left w:val="nil"/>
            </w:tcBorders>
            <w:vAlign w:val="center"/>
          </w:tcPr>
          <w:p w:rsidR="006177AF" w:rsidRPr="00F5570E" w:rsidRDefault="006177AF" w:rsidP="006177AF">
            <w:pPr>
              <w:jc w:val="center"/>
              <w:rPr>
                <w:sz w:val="18"/>
                <w:szCs w:val="18"/>
                <w:lang w:val="ro-RO"/>
              </w:rPr>
            </w:pPr>
          </w:p>
        </w:tc>
        <w:tc>
          <w:tcPr>
            <w:tcW w:w="2244" w:type="dxa"/>
            <w:vMerge/>
            <w:tcBorders>
              <w:left w:val="nil"/>
            </w:tcBorders>
            <w:vAlign w:val="center"/>
          </w:tcPr>
          <w:p w:rsidR="006177AF" w:rsidRPr="00F5570E" w:rsidRDefault="006177AF" w:rsidP="006177AF">
            <w:pPr>
              <w:jc w:val="center"/>
              <w:rPr>
                <w:sz w:val="18"/>
                <w:szCs w:val="18"/>
                <w:lang w:val="ro-RO"/>
              </w:rPr>
            </w:pPr>
          </w:p>
        </w:tc>
        <w:tc>
          <w:tcPr>
            <w:tcW w:w="561" w:type="dxa"/>
            <w:vAlign w:val="center"/>
          </w:tcPr>
          <w:p w:rsidR="006177AF" w:rsidRPr="00F5570E" w:rsidRDefault="006177AF" w:rsidP="00B57133">
            <w:pPr>
              <w:numPr>
                <w:ilvl w:val="0"/>
                <w:numId w:val="34"/>
              </w:numPr>
              <w:ind w:left="0" w:firstLine="0"/>
              <w:jc w:val="center"/>
              <w:rPr>
                <w:sz w:val="16"/>
                <w:szCs w:val="16"/>
                <w:lang w:val="ro-RO"/>
              </w:rPr>
            </w:pPr>
          </w:p>
        </w:tc>
        <w:tc>
          <w:tcPr>
            <w:tcW w:w="3740" w:type="dxa"/>
            <w:vAlign w:val="center"/>
          </w:tcPr>
          <w:p w:rsidR="006177AF" w:rsidRPr="00F5570E" w:rsidRDefault="006177AF" w:rsidP="006177AF">
            <w:pPr>
              <w:rPr>
                <w:sz w:val="18"/>
                <w:szCs w:val="18"/>
                <w:lang w:val="ro-RO"/>
              </w:rPr>
            </w:pPr>
            <w:r w:rsidRPr="00F5570E">
              <w:rPr>
                <w:sz w:val="18"/>
                <w:szCs w:val="18"/>
                <w:lang w:val="ro-RO"/>
              </w:rPr>
              <w:t>Arhivistică</w:t>
            </w:r>
          </w:p>
        </w:tc>
        <w:tc>
          <w:tcPr>
            <w:tcW w:w="1122" w:type="dxa"/>
            <w:tcBorders>
              <w:right w:val="thinThickSmallGap" w:sz="24" w:space="0" w:color="auto"/>
            </w:tcBorders>
            <w:vAlign w:val="center"/>
          </w:tcPr>
          <w:p w:rsidR="006177AF" w:rsidRPr="00F5570E" w:rsidRDefault="006177AF" w:rsidP="006177AF">
            <w:pPr>
              <w:jc w:val="center"/>
              <w:rPr>
                <w:sz w:val="18"/>
                <w:szCs w:val="18"/>
                <w:lang w:val="ro-RO"/>
              </w:rPr>
            </w:pPr>
            <w:r w:rsidRPr="00F5570E">
              <w:rPr>
                <w:sz w:val="18"/>
                <w:szCs w:val="18"/>
                <w:lang w:val="ro-RO"/>
              </w:rPr>
              <w:t>x</w:t>
            </w:r>
          </w:p>
        </w:tc>
        <w:tc>
          <w:tcPr>
            <w:tcW w:w="2431" w:type="dxa"/>
            <w:vMerge/>
            <w:tcBorders>
              <w:left w:val="thinThickSmallGap" w:sz="24" w:space="0" w:color="auto"/>
              <w:right w:val="thinThickSmallGap" w:sz="24" w:space="0" w:color="auto"/>
            </w:tcBorders>
            <w:vAlign w:val="center"/>
          </w:tcPr>
          <w:p w:rsidR="006177AF" w:rsidRPr="00F5570E" w:rsidRDefault="006177AF" w:rsidP="006177AF">
            <w:pPr>
              <w:pStyle w:val="Heading4"/>
              <w:jc w:val="center"/>
              <w:rPr>
                <w:sz w:val="18"/>
                <w:szCs w:val="18"/>
                <w:lang w:val="ro-RO"/>
              </w:rPr>
            </w:pPr>
          </w:p>
        </w:tc>
      </w:tr>
      <w:tr w:rsidR="00F5570E" w:rsidRPr="00F5570E" w:rsidTr="006177AF">
        <w:trPr>
          <w:cantSplit/>
          <w:trHeight w:val="171"/>
          <w:jc w:val="center"/>
        </w:trPr>
        <w:tc>
          <w:tcPr>
            <w:tcW w:w="1285" w:type="dxa"/>
            <w:vMerge/>
            <w:tcBorders>
              <w:left w:val="thinThickSmallGap" w:sz="24" w:space="0" w:color="auto"/>
            </w:tcBorders>
            <w:vAlign w:val="center"/>
          </w:tcPr>
          <w:p w:rsidR="006177AF" w:rsidRPr="00F5570E" w:rsidRDefault="006177AF" w:rsidP="006177AF">
            <w:pPr>
              <w:jc w:val="center"/>
              <w:rPr>
                <w:b/>
                <w:bCs/>
                <w:sz w:val="18"/>
                <w:szCs w:val="18"/>
                <w:lang w:val="ro-RO"/>
              </w:rPr>
            </w:pPr>
          </w:p>
        </w:tc>
        <w:tc>
          <w:tcPr>
            <w:tcW w:w="1870" w:type="dxa"/>
            <w:vMerge/>
            <w:tcBorders>
              <w:right w:val="thinThickSmallGap" w:sz="24" w:space="0" w:color="auto"/>
            </w:tcBorders>
            <w:vAlign w:val="center"/>
          </w:tcPr>
          <w:p w:rsidR="006177AF" w:rsidRPr="00F5570E" w:rsidRDefault="006177AF" w:rsidP="006177AF">
            <w:pPr>
              <w:jc w:val="center"/>
              <w:rPr>
                <w:b/>
                <w:bCs/>
                <w:sz w:val="18"/>
                <w:szCs w:val="18"/>
                <w:lang w:val="ro-RO"/>
              </w:rPr>
            </w:pPr>
          </w:p>
        </w:tc>
        <w:tc>
          <w:tcPr>
            <w:tcW w:w="1381" w:type="dxa"/>
            <w:vMerge/>
            <w:tcBorders>
              <w:left w:val="nil"/>
            </w:tcBorders>
            <w:vAlign w:val="center"/>
          </w:tcPr>
          <w:p w:rsidR="006177AF" w:rsidRPr="00F5570E" w:rsidRDefault="006177AF" w:rsidP="006177AF">
            <w:pPr>
              <w:jc w:val="center"/>
              <w:rPr>
                <w:sz w:val="18"/>
                <w:szCs w:val="18"/>
                <w:lang w:val="ro-RO"/>
              </w:rPr>
            </w:pPr>
          </w:p>
        </w:tc>
        <w:tc>
          <w:tcPr>
            <w:tcW w:w="2244" w:type="dxa"/>
            <w:vMerge/>
            <w:tcBorders>
              <w:left w:val="nil"/>
            </w:tcBorders>
            <w:vAlign w:val="center"/>
          </w:tcPr>
          <w:p w:rsidR="006177AF" w:rsidRPr="00F5570E" w:rsidRDefault="006177AF" w:rsidP="006177AF">
            <w:pPr>
              <w:jc w:val="center"/>
              <w:rPr>
                <w:sz w:val="18"/>
                <w:szCs w:val="18"/>
                <w:lang w:val="ro-RO"/>
              </w:rPr>
            </w:pPr>
          </w:p>
        </w:tc>
        <w:tc>
          <w:tcPr>
            <w:tcW w:w="561" w:type="dxa"/>
            <w:vAlign w:val="center"/>
          </w:tcPr>
          <w:p w:rsidR="006177AF" w:rsidRPr="00F5570E" w:rsidRDefault="006177AF" w:rsidP="00B57133">
            <w:pPr>
              <w:numPr>
                <w:ilvl w:val="0"/>
                <w:numId w:val="34"/>
              </w:numPr>
              <w:ind w:left="0" w:firstLine="0"/>
              <w:jc w:val="center"/>
              <w:rPr>
                <w:sz w:val="16"/>
                <w:szCs w:val="16"/>
                <w:lang w:val="ro-RO"/>
              </w:rPr>
            </w:pPr>
          </w:p>
        </w:tc>
        <w:tc>
          <w:tcPr>
            <w:tcW w:w="3740" w:type="dxa"/>
            <w:vAlign w:val="center"/>
          </w:tcPr>
          <w:p w:rsidR="006177AF" w:rsidRPr="00F5570E" w:rsidRDefault="006177AF" w:rsidP="006177AF">
            <w:pPr>
              <w:rPr>
                <w:sz w:val="18"/>
                <w:szCs w:val="18"/>
                <w:lang w:val="ro-RO"/>
              </w:rPr>
            </w:pPr>
            <w:r w:rsidRPr="00F5570E">
              <w:rPr>
                <w:sz w:val="18"/>
                <w:szCs w:val="18"/>
                <w:lang w:val="ro-RO"/>
              </w:rPr>
              <w:t>Istorie</w:t>
            </w:r>
          </w:p>
        </w:tc>
        <w:tc>
          <w:tcPr>
            <w:tcW w:w="1122" w:type="dxa"/>
            <w:tcBorders>
              <w:right w:val="thinThickSmallGap" w:sz="24" w:space="0" w:color="auto"/>
            </w:tcBorders>
            <w:vAlign w:val="center"/>
          </w:tcPr>
          <w:p w:rsidR="006177AF" w:rsidRPr="00F5570E" w:rsidRDefault="006177AF" w:rsidP="006177AF">
            <w:pPr>
              <w:jc w:val="center"/>
              <w:rPr>
                <w:sz w:val="18"/>
                <w:szCs w:val="18"/>
                <w:lang w:val="ro-RO"/>
              </w:rPr>
            </w:pPr>
            <w:r w:rsidRPr="00F5570E">
              <w:rPr>
                <w:sz w:val="18"/>
                <w:szCs w:val="18"/>
                <w:lang w:val="ro-RO"/>
              </w:rPr>
              <w:t>x</w:t>
            </w:r>
          </w:p>
        </w:tc>
        <w:tc>
          <w:tcPr>
            <w:tcW w:w="2431" w:type="dxa"/>
            <w:vMerge/>
            <w:tcBorders>
              <w:left w:val="thinThickSmallGap" w:sz="24" w:space="0" w:color="auto"/>
              <w:right w:val="thinThickSmallGap" w:sz="24" w:space="0" w:color="auto"/>
            </w:tcBorders>
            <w:vAlign w:val="center"/>
          </w:tcPr>
          <w:p w:rsidR="006177AF" w:rsidRPr="00F5570E" w:rsidRDefault="006177AF" w:rsidP="006177AF">
            <w:pPr>
              <w:pStyle w:val="Heading4"/>
              <w:jc w:val="center"/>
              <w:rPr>
                <w:sz w:val="18"/>
                <w:szCs w:val="18"/>
                <w:lang w:val="ro-RO"/>
              </w:rPr>
            </w:pPr>
          </w:p>
        </w:tc>
      </w:tr>
      <w:tr w:rsidR="00F5570E" w:rsidRPr="00F5570E" w:rsidTr="006177AF">
        <w:trPr>
          <w:cantSplit/>
          <w:trHeight w:val="171"/>
          <w:jc w:val="center"/>
        </w:trPr>
        <w:tc>
          <w:tcPr>
            <w:tcW w:w="1285" w:type="dxa"/>
            <w:vMerge/>
            <w:tcBorders>
              <w:left w:val="thinThickSmallGap" w:sz="24" w:space="0" w:color="auto"/>
            </w:tcBorders>
            <w:vAlign w:val="center"/>
          </w:tcPr>
          <w:p w:rsidR="006177AF" w:rsidRPr="00F5570E" w:rsidRDefault="006177AF" w:rsidP="006177AF">
            <w:pPr>
              <w:jc w:val="center"/>
              <w:rPr>
                <w:b/>
                <w:bCs/>
                <w:sz w:val="18"/>
                <w:szCs w:val="18"/>
                <w:lang w:val="ro-RO"/>
              </w:rPr>
            </w:pPr>
          </w:p>
        </w:tc>
        <w:tc>
          <w:tcPr>
            <w:tcW w:w="1870" w:type="dxa"/>
            <w:vMerge/>
            <w:tcBorders>
              <w:right w:val="thinThickSmallGap" w:sz="24" w:space="0" w:color="auto"/>
            </w:tcBorders>
            <w:vAlign w:val="center"/>
          </w:tcPr>
          <w:p w:rsidR="006177AF" w:rsidRPr="00F5570E" w:rsidRDefault="006177AF" w:rsidP="006177AF">
            <w:pPr>
              <w:jc w:val="center"/>
              <w:rPr>
                <w:b/>
                <w:bCs/>
                <w:sz w:val="18"/>
                <w:szCs w:val="18"/>
                <w:lang w:val="ro-RO"/>
              </w:rPr>
            </w:pPr>
          </w:p>
        </w:tc>
        <w:tc>
          <w:tcPr>
            <w:tcW w:w="1381" w:type="dxa"/>
            <w:vMerge/>
            <w:tcBorders>
              <w:left w:val="nil"/>
            </w:tcBorders>
            <w:vAlign w:val="center"/>
          </w:tcPr>
          <w:p w:rsidR="006177AF" w:rsidRPr="00F5570E" w:rsidRDefault="006177AF" w:rsidP="006177AF">
            <w:pPr>
              <w:jc w:val="center"/>
              <w:rPr>
                <w:sz w:val="18"/>
                <w:szCs w:val="18"/>
                <w:lang w:val="ro-RO"/>
              </w:rPr>
            </w:pPr>
          </w:p>
        </w:tc>
        <w:tc>
          <w:tcPr>
            <w:tcW w:w="2244" w:type="dxa"/>
            <w:vMerge/>
            <w:tcBorders>
              <w:left w:val="nil"/>
            </w:tcBorders>
            <w:vAlign w:val="center"/>
          </w:tcPr>
          <w:p w:rsidR="006177AF" w:rsidRPr="00F5570E" w:rsidRDefault="006177AF" w:rsidP="006177AF">
            <w:pPr>
              <w:jc w:val="center"/>
              <w:rPr>
                <w:sz w:val="18"/>
                <w:szCs w:val="18"/>
                <w:lang w:val="ro-RO"/>
              </w:rPr>
            </w:pPr>
          </w:p>
        </w:tc>
        <w:tc>
          <w:tcPr>
            <w:tcW w:w="561" w:type="dxa"/>
            <w:vAlign w:val="center"/>
          </w:tcPr>
          <w:p w:rsidR="006177AF" w:rsidRPr="00F5570E" w:rsidRDefault="006177AF" w:rsidP="00B57133">
            <w:pPr>
              <w:numPr>
                <w:ilvl w:val="0"/>
                <w:numId w:val="34"/>
              </w:numPr>
              <w:ind w:left="0" w:firstLine="0"/>
              <w:jc w:val="center"/>
              <w:rPr>
                <w:sz w:val="16"/>
                <w:szCs w:val="16"/>
                <w:lang w:val="ro-RO"/>
              </w:rPr>
            </w:pPr>
          </w:p>
        </w:tc>
        <w:tc>
          <w:tcPr>
            <w:tcW w:w="3740" w:type="dxa"/>
            <w:vAlign w:val="center"/>
          </w:tcPr>
          <w:p w:rsidR="006177AF" w:rsidRPr="00F5570E" w:rsidRDefault="006177AF" w:rsidP="006177AF">
            <w:pPr>
              <w:rPr>
                <w:sz w:val="18"/>
                <w:szCs w:val="18"/>
                <w:lang w:val="ro-RO"/>
              </w:rPr>
            </w:pPr>
            <w:r w:rsidRPr="00F5570E">
              <w:rPr>
                <w:sz w:val="18"/>
                <w:szCs w:val="18"/>
                <w:lang w:val="ro-RO"/>
              </w:rPr>
              <w:t>Istoria artei</w:t>
            </w:r>
          </w:p>
        </w:tc>
        <w:tc>
          <w:tcPr>
            <w:tcW w:w="1122" w:type="dxa"/>
            <w:tcBorders>
              <w:right w:val="thinThickSmallGap" w:sz="24" w:space="0" w:color="auto"/>
            </w:tcBorders>
            <w:vAlign w:val="center"/>
          </w:tcPr>
          <w:p w:rsidR="006177AF" w:rsidRPr="00F5570E" w:rsidRDefault="006177AF" w:rsidP="006177AF">
            <w:pPr>
              <w:jc w:val="center"/>
              <w:rPr>
                <w:sz w:val="18"/>
                <w:szCs w:val="18"/>
                <w:lang w:val="ro-RO"/>
              </w:rPr>
            </w:pPr>
            <w:r w:rsidRPr="00F5570E">
              <w:rPr>
                <w:sz w:val="18"/>
                <w:szCs w:val="18"/>
                <w:lang w:val="ro-RO"/>
              </w:rPr>
              <w:t>x</w:t>
            </w:r>
          </w:p>
        </w:tc>
        <w:tc>
          <w:tcPr>
            <w:tcW w:w="2431" w:type="dxa"/>
            <w:vMerge/>
            <w:tcBorders>
              <w:left w:val="thinThickSmallGap" w:sz="24" w:space="0" w:color="auto"/>
              <w:right w:val="thinThickSmallGap" w:sz="24" w:space="0" w:color="auto"/>
            </w:tcBorders>
            <w:vAlign w:val="center"/>
          </w:tcPr>
          <w:p w:rsidR="006177AF" w:rsidRPr="00F5570E" w:rsidRDefault="006177AF" w:rsidP="006177AF">
            <w:pPr>
              <w:pStyle w:val="Heading4"/>
              <w:jc w:val="center"/>
              <w:rPr>
                <w:sz w:val="18"/>
                <w:szCs w:val="18"/>
                <w:lang w:val="ro-RO"/>
              </w:rPr>
            </w:pPr>
          </w:p>
        </w:tc>
      </w:tr>
      <w:tr w:rsidR="00F5570E" w:rsidRPr="00F5570E" w:rsidTr="006177AF">
        <w:trPr>
          <w:cantSplit/>
          <w:trHeight w:val="171"/>
          <w:jc w:val="center"/>
        </w:trPr>
        <w:tc>
          <w:tcPr>
            <w:tcW w:w="1285" w:type="dxa"/>
            <w:vMerge/>
            <w:tcBorders>
              <w:left w:val="thinThickSmallGap" w:sz="24" w:space="0" w:color="auto"/>
            </w:tcBorders>
            <w:vAlign w:val="center"/>
          </w:tcPr>
          <w:p w:rsidR="006177AF" w:rsidRPr="00F5570E" w:rsidRDefault="006177AF" w:rsidP="006177AF">
            <w:pPr>
              <w:jc w:val="center"/>
              <w:rPr>
                <w:b/>
                <w:bCs/>
                <w:sz w:val="18"/>
                <w:szCs w:val="18"/>
                <w:lang w:val="ro-RO"/>
              </w:rPr>
            </w:pPr>
          </w:p>
        </w:tc>
        <w:tc>
          <w:tcPr>
            <w:tcW w:w="1870" w:type="dxa"/>
            <w:vMerge/>
            <w:tcBorders>
              <w:right w:val="thinThickSmallGap" w:sz="24" w:space="0" w:color="auto"/>
            </w:tcBorders>
            <w:vAlign w:val="center"/>
          </w:tcPr>
          <w:p w:rsidR="006177AF" w:rsidRPr="00F5570E" w:rsidRDefault="006177AF" w:rsidP="006177AF">
            <w:pPr>
              <w:jc w:val="center"/>
              <w:rPr>
                <w:b/>
                <w:bCs/>
                <w:sz w:val="18"/>
                <w:szCs w:val="18"/>
                <w:lang w:val="ro-RO"/>
              </w:rPr>
            </w:pPr>
          </w:p>
        </w:tc>
        <w:tc>
          <w:tcPr>
            <w:tcW w:w="1381" w:type="dxa"/>
            <w:vMerge/>
            <w:tcBorders>
              <w:left w:val="nil"/>
            </w:tcBorders>
            <w:vAlign w:val="center"/>
          </w:tcPr>
          <w:p w:rsidR="006177AF" w:rsidRPr="00F5570E" w:rsidRDefault="006177AF" w:rsidP="006177AF">
            <w:pPr>
              <w:jc w:val="center"/>
              <w:rPr>
                <w:sz w:val="18"/>
                <w:szCs w:val="18"/>
                <w:lang w:val="ro-RO"/>
              </w:rPr>
            </w:pPr>
          </w:p>
        </w:tc>
        <w:tc>
          <w:tcPr>
            <w:tcW w:w="2244" w:type="dxa"/>
            <w:vMerge/>
            <w:tcBorders>
              <w:left w:val="nil"/>
            </w:tcBorders>
            <w:vAlign w:val="center"/>
          </w:tcPr>
          <w:p w:rsidR="006177AF" w:rsidRPr="00F5570E" w:rsidRDefault="006177AF" w:rsidP="006177AF">
            <w:pPr>
              <w:jc w:val="center"/>
              <w:rPr>
                <w:sz w:val="18"/>
                <w:szCs w:val="18"/>
                <w:lang w:val="ro-RO"/>
              </w:rPr>
            </w:pPr>
          </w:p>
        </w:tc>
        <w:tc>
          <w:tcPr>
            <w:tcW w:w="561" w:type="dxa"/>
            <w:vAlign w:val="center"/>
          </w:tcPr>
          <w:p w:rsidR="006177AF" w:rsidRPr="00F5570E" w:rsidRDefault="006177AF" w:rsidP="00B57133">
            <w:pPr>
              <w:numPr>
                <w:ilvl w:val="0"/>
                <w:numId w:val="34"/>
              </w:numPr>
              <w:ind w:left="0" w:firstLine="0"/>
              <w:jc w:val="center"/>
              <w:rPr>
                <w:sz w:val="16"/>
                <w:szCs w:val="16"/>
                <w:lang w:val="ro-RO"/>
              </w:rPr>
            </w:pPr>
          </w:p>
        </w:tc>
        <w:tc>
          <w:tcPr>
            <w:tcW w:w="3740" w:type="dxa"/>
            <w:vAlign w:val="center"/>
          </w:tcPr>
          <w:p w:rsidR="006177AF" w:rsidRPr="00F5570E" w:rsidRDefault="006177AF" w:rsidP="006177AF">
            <w:pPr>
              <w:rPr>
                <w:sz w:val="18"/>
                <w:szCs w:val="18"/>
                <w:lang w:val="ro-RO"/>
              </w:rPr>
            </w:pPr>
            <w:r w:rsidRPr="00F5570E">
              <w:rPr>
                <w:sz w:val="18"/>
                <w:szCs w:val="18"/>
                <w:lang w:val="ro-RO"/>
              </w:rPr>
              <w:t>Muzeologie</w:t>
            </w:r>
          </w:p>
        </w:tc>
        <w:tc>
          <w:tcPr>
            <w:tcW w:w="1122" w:type="dxa"/>
            <w:tcBorders>
              <w:right w:val="thinThickSmallGap" w:sz="24" w:space="0" w:color="auto"/>
            </w:tcBorders>
            <w:vAlign w:val="center"/>
          </w:tcPr>
          <w:p w:rsidR="006177AF" w:rsidRPr="00F5570E" w:rsidRDefault="006177AF" w:rsidP="006177AF">
            <w:pPr>
              <w:jc w:val="center"/>
              <w:rPr>
                <w:sz w:val="18"/>
                <w:szCs w:val="18"/>
                <w:lang w:val="ro-RO"/>
              </w:rPr>
            </w:pPr>
            <w:r w:rsidRPr="00F5570E">
              <w:rPr>
                <w:sz w:val="18"/>
                <w:szCs w:val="18"/>
                <w:lang w:val="ro-RO"/>
              </w:rPr>
              <w:t>x</w:t>
            </w:r>
          </w:p>
        </w:tc>
        <w:tc>
          <w:tcPr>
            <w:tcW w:w="2431" w:type="dxa"/>
            <w:vMerge/>
            <w:tcBorders>
              <w:left w:val="thinThickSmallGap" w:sz="24" w:space="0" w:color="auto"/>
              <w:right w:val="thinThickSmallGap" w:sz="24" w:space="0" w:color="auto"/>
            </w:tcBorders>
            <w:vAlign w:val="center"/>
          </w:tcPr>
          <w:p w:rsidR="006177AF" w:rsidRPr="00F5570E" w:rsidRDefault="006177AF" w:rsidP="006177AF">
            <w:pPr>
              <w:pStyle w:val="Heading4"/>
              <w:jc w:val="center"/>
              <w:rPr>
                <w:sz w:val="18"/>
                <w:szCs w:val="18"/>
                <w:lang w:val="ro-RO"/>
              </w:rPr>
            </w:pPr>
          </w:p>
        </w:tc>
      </w:tr>
      <w:tr w:rsidR="006177AF" w:rsidRPr="00F5570E" w:rsidTr="006177AF">
        <w:trPr>
          <w:cantSplit/>
          <w:trHeight w:val="171"/>
          <w:jc w:val="center"/>
        </w:trPr>
        <w:tc>
          <w:tcPr>
            <w:tcW w:w="14634" w:type="dxa"/>
            <w:gridSpan w:val="8"/>
            <w:tcBorders>
              <w:left w:val="thinThickSmallGap" w:sz="24" w:space="0" w:color="auto"/>
              <w:bottom w:val="thickThinSmallGap" w:sz="24" w:space="0" w:color="auto"/>
              <w:right w:val="thinThickSmallGap" w:sz="24" w:space="0" w:color="auto"/>
            </w:tcBorders>
            <w:vAlign w:val="center"/>
          </w:tcPr>
          <w:p w:rsidR="006177AF" w:rsidRPr="00F5570E" w:rsidRDefault="006177AF" w:rsidP="006177AF">
            <w:pPr>
              <w:ind w:firstLine="561"/>
              <w:jc w:val="both"/>
              <w:rPr>
                <w:sz w:val="18"/>
                <w:szCs w:val="18"/>
                <w:lang w:val="ro-RO"/>
              </w:rPr>
            </w:pPr>
            <w:r w:rsidRPr="00F5570E">
              <w:rPr>
                <w:sz w:val="18"/>
                <w:szCs w:val="18"/>
                <w:lang w:val="ro-RO"/>
              </w:rPr>
              <w:t xml:space="preserve">(**) Pentru ocuparea posturilor didactice/catedrelor din învăţământul special candidaţii trebuie să se încadreze în condiţiile prevăzute de </w:t>
            </w:r>
            <w:r w:rsidRPr="00F5570E">
              <w:rPr>
                <w:iCs/>
                <w:sz w:val="18"/>
                <w:szCs w:val="18"/>
                <w:lang w:val="ro-RO"/>
              </w:rPr>
              <w:t>art. 248 alin. (5) din Legea educaţiei naţionale nr. 1/2011 cu modificările şi completările ulterioare</w:t>
            </w:r>
            <w:r w:rsidRPr="00F5570E">
              <w:rPr>
                <w:sz w:val="18"/>
                <w:szCs w:val="18"/>
                <w:lang w:val="ro-RO"/>
              </w:rPr>
              <w:t xml:space="preserve"> ori în cele prevăzute în</w:t>
            </w:r>
            <w:r w:rsidRPr="00F5570E">
              <w:rPr>
                <w:iCs/>
                <w:sz w:val="18"/>
                <w:szCs w:val="18"/>
                <w:lang w:val="ro-RO"/>
              </w:rPr>
              <w:t xml:space="preserve"> Metodologia-cadru privind mobilitatea personalului didactic din învăţământul preuniversitar.</w:t>
            </w:r>
          </w:p>
          <w:p w:rsidR="006177AF" w:rsidRPr="00F5570E" w:rsidRDefault="006177AF" w:rsidP="006177AF">
            <w:pPr>
              <w:pStyle w:val="Heading4"/>
              <w:ind w:firstLine="567"/>
              <w:jc w:val="both"/>
              <w:rPr>
                <w:bCs w:val="0"/>
                <w:iCs/>
                <w:sz w:val="18"/>
                <w:szCs w:val="18"/>
                <w:lang w:val="ro-RO"/>
              </w:rPr>
            </w:pPr>
          </w:p>
          <w:p w:rsidR="006177AF" w:rsidRPr="00F5570E" w:rsidRDefault="006177AF" w:rsidP="006177AF">
            <w:pPr>
              <w:pStyle w:val="Heading4"/>
              <w:ind w:firstLine="567"/>
              <w:jc w:val="both"/>
              <w:rPr>
                <w:b w:val="0"/>
                <w:sz w:val="18"/>
                <w:szCs w:val="18"/>
                <w:lang w:val="ro-RO"/>
              </w:rPr>
            </w:pPr>
            <w:r w:rsidRPr="00F5570E">
              <w:rPr>
                <w:bCs w:val="0"/>
                <w:iCs/>
                <w:sz w:val="18"/>
                <w:szCs w:val="18"/>
                <w:lang w:val="ro-RO"/>
              </w:rPr>
              <w:t>Notă.</w:t>
            </w:r>
            <w:r w:rsidRPr="00F5570E">
              <w:rPr>
                <w:b w:val="0"/>
                <w:sz w:val="18"/>
                <w:szCs w:val="18"/>
                <w:lang w:val="ro-RO"/>
              </w:rPr>
              <w:t xml:space="preserve"> </w:t>
            </w:r>
            <w:r w:rsidRPr="00F5570E">
              <w:rPr>
                <w:bCs w:val="0"/>
                <w:sz w:val="18"/>
                <w:szCs w:val="18"/>
                <w:lang w:val="ro-RO"/>
              </w:rPr>
              <w:t>În mod excepţional</w:t>
            </w:r>
            <w:r w:rsidRPr="00F5570E">
              <w:rPr>
                <w:b w:val="0"/>
                <w:sz w:val="18"/>
                <w:szCs w:val="18"/>
                <w:lang w:val="ro-RO"/>
              </w:rPr>
              <w:t>, în lipsa absolvenţilor cu studii universitare de lungă durată sau studii univeristare de masterat/master</w:t>
            </w:r>
            <w:r w:rsidRPr="00F5570E">
              <w:rPr>
                <w:b w:val="0"/>
                <w:iCs/>
                <w:sz w:val="18"/>
                <w:szCs w:val="18"/>
                <w:lang w:val="ro-RO"/>
              </w:rPr>
              <w:t>,</w:t>
            </w:r>
            <w:r w:rsidRPr="00F5570E">
              <w:rPr>
                <w:b w:val="0"/>
                <w:bCs w:val="0"/>
                <w:sz w:val="18"/>
                <w:szCs w:val="18"/>
                <w:lang w:val="ro-RO"/>
              </w:rPr>
              <w:t xml:space="preserve"> </w:t>
            </w:r>
            <w:r w:rsidRPr="00F5570E">
              <w:rPr>
                <w:bCs w:val="0"/>
                <w:sz w:val="18"/>
                <w:szCs w:val="18"/>
                <w:lang w:val="ro-RO"/>
              </w:rPr>
              <w:t>în învăţământul liceal obligatoriu</w:t>
            </w:r>
            <w:r w:rsidRPr="00F5570E">
              <w:rPr>
                <w:b w:val="0"/>
                <w:sz w:val="18"/>
                <w:szCs w:val="18"/>
                <w:lang w:val="ro-RO"/>
              </w:rPr>
              <w:t xml:space="preserve"> pot fi încadraţi</w:t>
            </w:r>
            <w:r w:rsidRPr="00F5570E">
              <w:rPr>
                <w:b w:val="0"/>
                <w:iCs/>
                <w:sz w:val="18"/>
                <w:szCs w:val="18"/>
                <w:lang w:val="ro-RO"/>
              </w:rPr>
              <w:t xml:space="preserve">, </w:t>
            </w:r>
            <w:r w:rsidRPr="00F5570E">
              <w:rPr>
                <w:bCs w:val="0"/>
                <w:sz w:val="18"/>
                <w:szCs w:val="18"/>
                <w:lang w:val="ro-RO"/>
              </w:rPr>
              <w:t>pe perioadă determinată</w:t>
            </w:r>
            <w:r w:rsidRPr="00F5570E">
              <w:rPr>
                <w:b w:val="0"/>
                <w:sz w:val="18"/>
                <w:szCs w:val="18"/>
                <w:lang w:val="ro-RO"/>
              </w:rPr>
              <w:t>, absolvenţii ciclului I de studii universitare de licenţă cu specializările în profilul postului, nominalizate mai sus.</w:t>
            </w:r>
          </w:p>
        </w:tc>
      </w:tr>
    </w:tbl>
    <w:p w:rsidR="006177AF" w:rsidRPr="00F5570E" w:rsidRDefault="006177AF" w:rsidP="006177AF">
      <w:pPr>
        <w:jc w:val="right"/>
        <w:rPr>
          <w:b/>
          <w:bCs/>
          <w:sz w:val="22"/>
          <w:szCs w:val="22"/>
          <w:lang w:val="ro-RO"/>
        </w:rPr>
      </w:pPr>
    </w:p>
    <w:p w:rsidR="006177AF" w:rsidRPr="00F5570E" w:rsidRDefault="006177AF" w:rsidP="006177AF">
      <w:pPr>
        <w:jc w:val="right"/>
        <w:rPr>
          <w:b/>
          <w:bCs/>
          <w:sz w:val="22"/>
          <w:szCs w:val="22"/>
          <w:lang w:val="ro-RO"/>
        </w:rPr>
      </w:pPr>
    </w:p>
    <w:p w:rsidR="006177AF" w:rsidRPr="00F5570E" w:rsidRDefault="006177AF" w:rsidP="006177AF">
      <w:pPr>
        <w:rPr>
          <w:sz w:val="22"/>
          <w:szCs w:val="22"/>
          <w:lang w:val="ro-RO"/>
        </w:rPr>
      </w:pPr>
    </w:p>
    <w:p w:rsidR="006177AF" w:rsidRPr="00F5570E" w:rsidRDefault="006177AF" w:rsidP="006177AF">
      <w:pPr>
        <w:rPr>
          <w:sz w:val="22"/>
          <w:szCs w:val="22"/>
          <w:lang w:val="ro-RO"/>
        </w:rPr>
      </w:pPr>
    </w:p>
    <w:p w:rsidR="006177AF" w:rsidRPr="00F5570E" w:rsidRDefault="006177AF" w:rsidP="006177AF">
      <w:pPr>
        <w:rPr>
          <w:sz w:val="22"/>
          <w:szCs w:val="22"/>
          <w:lang w:val="ro-RO"/>
        </w:rPr>
      </w:pPr>
    </w:p>
    <w:p w:rsidR="006177AF" w:rsidRPr="00F5570E" w:rsidRDefault="006177AF" w:rsidP="006177AF">
      <w:pPr>
        <w:rPr>
          <w:sz w:val="22"/>
          <w:szCs w:val="22"/>
          <w:lang w:val="ro-RO"/>
        </w:rPr>
      </w:pPr>
    </w:p>
    <w:p w:rsidR="006177AF" w:rsidRPr="00F5570E" w:rsidRDefault="006177AF" w:rsidP="006177AF">
      <w:pPr>
        <w:rPr>
          <w:sz w:val="22"/>
          <w:szCs w:val="22"/>
          <w:lang w:val="ro-RO"/>
        </w:rPr>
      </w:pPr>
    </w:p>
    <w:p w:rsidR="006177AF" w:rsidRPr="00F5570E" w:rsidRDefault="006177AF" w:rsidP="006177AF">
      <w:pPr>
        <w:rPr>
          <w:sz w:val="22"/>
          <w:szCs w:val="22"/>
          <w:lang w:val="ro-RO"/>
        </w:rPr>
      </w:pPr>
    </w:p>
    <w:p w:rsidR="006177AF" w:rsidRPr="00F5570E" w:rsidRDefault="006177AF" w:rsidP="006177AF">
      <w:pPr>
        <w:rPr>
          <w:sz w:val="22"/>
          <w:szCs w:val="22"/>
          <w:lang w:val="ro-RO"/>
        </w:rPr>
      </w:pPr>
    </w:p>
    <w:p w:rsidR="006177AF" w:rsidRPr="00F5570E" w:rsidRDefault="006177AF" w:rsidP="006177AF">
      <w:pPr>
        <w:jc w:val="right"/>
        <w:rPr>
          <w:b/>
          <w:bCs/>
          <w:sz w:val="22"/>
          <w:szCs w:val="22"/>
          <w:lang w:val="ro-RO"/>
        </w:rPr>
      </w:pPr>
    </w:p>
    <w:p w:rsidR="006177AF" w:rsidRPr="00F5570E" w:rsidRDefault="006177AF" w:rsidP="006177AF">
      <w:pPr>
        <w:jc w:val="right"/>
        <w:rPr>
          <w:b/>
          <w:bCs/>
          <w:sz w:val="22"/>
          <w:szCs w:val="22"/>
          <w:lang w:val="ro-RO"/>
        </w:rPr>
      </w:pPr>
    </w:p>
    <w:p w:rsidR="006177AF" w:rsidRPr="00F5570E" w:rsidRDefault="006177AF" w:rsidP="006177AF">
      <w:pPr>
        <w:jc w:val="right"/>
        <w:rPr>
          <w:b/>
          <w:bCs/>
          <w:sz w:val="22"/>
          <w:szCs w:val="22"/>
          <w:lang w:val="ro-RO"/>
        </w:rPr>
      </w:pPr>
    </w:p>
    <w:p w:rsidR="006177AF" w:rsidRPr="00F5570E" w:rsidRDefault="006177AF" w:rsidP="006177AF">
      <w:pPr>
        <w:jc w:val="right"/>
        <w:rPr>
          <w:b/>
          <w:bCs/>
          <w:sz w:val="22"/>
          <w:szCs w:val="22"/>
          <w:lang w:val="ro-RO"/>
        </w:rPr>
      </w:pPr>
    </w:p>
    <w:p w:rsidR="006177AF" w:rsidRPr="00F5570E" w:rsidRDefault="006177AF" w:rsidP="006177AF">
      <w:pPr>
        <w:jc w:val="right"/>
        <w:rPr>
          <w:b/>
          <w:bCs/>
          <w:sz w:val="22"/>
          <w:szCs w:val="22"/>
          <w:lang w:val="ro-RO"/>
        </w:rPr>
      </w:pPr>
    </w:p>
    <w:p w:rsidR="006177AF" w:rsidRPr="00F5570E" w:rsidRDefault="006177AF" w:rsidP="006177AF">
      <w:pPr>
        <w:jc w:val="right"/>
        <w:rPr>
          <w:b/>
          <w:bCs/>
          <w:sz w:val="22"/>
          <w:szCs w:val="22"/>
          <w:lang w:val="ro-RO"/>
        </w:rPr>
      </w:pPr>
    </w:p>
    <w:p w:rsidR="00BE08C5" w:rsidRPr="00F5570E" w:rsidRDefault="00BE08C5" w:rsidP="00AE7467">
      <w:pPr>
        <w:jc w:val="right"/>
        <w:rPr>
          <w:b/>
          <w:bCs/>
          <w:sz w:val="22"/>
          <w:szCs w:val="22"/>
          <w:lang w:val="ro-RO"/>
        </w:rPr>
      </w:pPr>
    </w:p>
    <w:p w:rsidR="00BE08C5" w:rsidRPr="00F5570E" w:rsidRDefault="00BE08C5" w:rsidP="00AE7467">
      <w:pPr>
        <w:jc w:val="right"/>
        <w:rPr>
          <w:b/>
          <w:bCs/>
          <w:sz w:val="22"/>
          <w:szCs w:val="22"/>
          <w:lang w:val="ro-RO"/>
        </w:rPr>
      </w:pPr>
    </w:p>
    <w:p w:rsidR="000D7A5D" w:rsidRPr="00F5570E" w:rsidRDefault="000D7A5D" w:rsidP="00AE7467">
      <w:pPr>
        <w:jc w:val="right"/>
        <w:rPr>
          <w:b/>
          <w:bCs/>
          <w:sz w:val="22"/>
          <w:szCs w:val="22"/>
          <w:lang w:val="ro-RO"/>
        </w:rPr>
      </w:pPr>
    </w:p>
    <w:p w:rsidR="00694E05" w:rsidRPr="00F5570E" w:rsidRDefault="00694E05" w:rsidP="00AE7467">
      <w:pPr>
        <w:jc w:val="right"/>
        <w:rPr>
          <w:b/>
          <w:bCs/>
          <w:sz w:val="22"/>
          <w:szCs w:val="22"/>
          <w:lang w:val="ro-RO"/>
        </w:rPr>
      </w:pPr>
    </w:p>
    <w:p w:rsidR="000D7A5D" w:rsidRPr="00F5570E" w:rsidRDefault="000D7A5D" w:rsidP="00AE7467">
      <w:pPr>
        <w:jc w:val="right"/>
        <w:rPr>
          <w:b/>
          <w:bCs/>
          <w:sz w:val="22"/>
          <w:szCs w:val="22"/>
          <w:lang w:val="ro-RO"/>
        </w:rPr>
      </w:pPr>
    </w:p>
    <w:p w:rsidR="000D7A5D" w:rsidRPr="00F5570E" w:rsidRDefault="000D7A5D" w:rsidP="00AE7467">
      <w:pPr>
        <w:jc w:val="right"/>
        <w:rPr>
          <w:b/>
          <w:bCs/>
          <w:sz w:val="22"/>
          <w:szCs w:val="22"/>
          <w:lang w:val="ro-RO"/>
        </w:rPr>
      </w:pPr>
    </w:p>
    <w:p w:rsidR="00BE08C5" w:rsidRPr="00F5570E" w:rsidRDefault="00BE08C5" w:rsidP="00AE7467">
      <w:pPr>
        <w:jc w:val="right"/>
        <w:rPr>
          <w:b/>
          <w:bCs/>
          <w:sz w:val="22"/>
          <w:szCs w:val="22"/>
          <w:lang w:val="ro-RO"/>
        </w:rPr>
      </w:pPr>
    </w:p>
    <w:p w:rsidR="00BE08C5" w:rsidRPr="00F5570E" w:rsidRDefault="00BE08C5" w:rsidP="00AE7467">
      <w:pPr>
        <w:jc w:val="right"/>
        <w:rPr>
          <w:b/>
          <w:bCs/>
          <w:sz w:val="22"/>
          <w:szCs w:val="22"/>
          <w:lang w:val="ro-RO"/>
        </w:rPr>
      </w:pPr>
    </w:p>
    <w:tbl>
      <w:tblPr>
        <w:tblW w:w="15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496"/>
        <w:gridCol w:w="1023"/>
        <w:gridCol w:w="1408"/>
        <w:gridCol w:w="1683"/>
        <w:gridCol w:w="935"/>
        <w:gridCol w:w="5189"/>
        <w:gridCol w:w="1134"/>
        <w:gridCol w:w="1416"/>
      </w:tblGrid>
      <w:tr w:rsidR="00F5570E" w:rsidRPr="00F5570E" w:rsidTr="009E007C">
        <w:trPr>
          <w:cantSplit/>
          <w:jc w:val="center"/>
        </w:trPr>
        <w:tc>
          <w:tcPr>
            <w:tcW w:w="2691" w:type="dxa"/>
            <w:gridSpan w:val="2"/>
            <w:tcBorders>
              <w:top w:val="thinThickSmallGap" w:sz="24" w:space="0" w:color="auto"/>
              <w:left w:val="thinThickSmallGap" w:sz="24" w:space="0" w:color="auto"/>
              <w:right w:val="thinThickSmallGap" w:sz="24" w:space="0" w:color="auto"/>
            </w:tcBorders>
            <w:vAlign w:val="center"/>
          </w:tcPr>
          <w:p w:rsidR="00694E05" w:rsidRPr="00F5570E" w:rsidRDefault="00694E05" w:rsidP="00694E05">
            <w:pPr>
              <w:jc w:val="center"/>
              <w:rPr>
                <w:b/>
                <w:bCs/>
                <w:sz w:val="14"/>
                <w:szCs w:val="14"/>
                <w:lang w:val="ro-RO"/>
              </w:rPr>
            </w:pPr>
            <w:r w:rsidRPr="00F5570E">
              <w:rPr>
                <w:b/>
                <w:bCs/>
                <w:sz w:val="14"/>
                <w:szCs w:val="14"/>
                <w:lang w:val="ro-RO"/>
              </w:rPr>
              <w:t>Învăţământ preuniversitar</w:t>
            </w:r>
          </w:p>
        </w:tc>
        <w:tc>
          <w:tcPr>
            <w:tcW w:w="11372" w:type="dxa"/>
            <w:gridSpan w:val="6"/>
            <w:tcBorders>
              <w:top w:val="thinThickSmallGap" w:sz="24" w:space="0" w:color="auto"/>
              <w:left w:val="nil"/>
              <w:right w:val="thinThickSmallGap" w:sz="24" w:space="0" w:color="auto"/>
            </w:tcBorders>
            <w:vAlign w:val="center"/>
          </w:tcPr>
          <w:p w:rsidR="00694E05" w:rsidRPr="00F5570E" w:rsidRDefault="00694E05" w:rsidP="00694E05">
            <w:pPr>
              <w:jc w:val="center"/>
              <w:rPr>
                <w:sz w:val="14"/>
                <w:szCs w:val="14"/>
                <w:lang w:val="ro-RO"/>
              </w:rPr>
            </w:pPr>
            <w:r w:rsidRPr="00F5570E">
              <w:rPr>
                <w:b/>
                <w:bCs/>
                <w:sz w:val="14"/>
                <w:szCs w:val="14"/>
                <w:lang w:val="ro-RO"/>
              </w:rPr>
              <w:t>Studii absolvite, cu diplomă, la instituţii de învăţământ  acreditate/autorizate provizoriu, care dau dreptul candidaţilor  de a se înscrie şi de a participa la concursurile de titularizare în învăţământul preuniversitar şi la examenul naţional de definitivare în învăţământ</w:t>
            </w:r>
          </w:p>
        </w:tc>
        <w:tc>
          <w:tcPr>
            <w:tcW w:w="1416" w:type="dxa"/>
            <w:vMerge w:val="restart"/>
            <w:tcBorders>
              <w:top w:val="thinThickSmallGap" w:sz="24" w:space="0" w:color="auto"/>
              <w:left w:val="nil"/>
              <w:right w:val="thinThickSmallGap" w:sz="24" w:space="0" w:color="auto"/>
            </w:tcBorders>
            <w:vAlign w:val="center"/>
          </w:tcPr>
          <w:p w:rsidR="00694E05" w:rsidRPr="00F5570E" w:rsidRDefault="00694E05" w:rsidP="00694E05">
            <w:pPr>
              <w:jc w:val="center"/>
              <w:rPr>
                <w:sz w:val="14"/>
                <w:szCs w:val="14"/>
                <w:lang w:val="ro-RO"/>
              </w:rPr>
            </w:pPr>
            <w:r w:rsidRPr="00F5570E">
              <w:rPr>
                <w:b/>
                <w:bCs/>
                <w:sz w:val="14"/>
                <w:szCs w:val="14"/>
                <w:lang w:val="ro-RO"/>
              </w:rPr>
              <w:t>Programa -</w:t>
            </w:r>
          </w:p>
          <w:p w:rsidR="00694E05" w:rsidRPr="00F5570E" w:rsidRDefault="00694E05" w:rsidP="00694E05">
            <w:pPr>
              <w:jc w:val="center"/>
              <w:rPr>
                <w:b/>
                <w:bCs/>
                <w:sz w:val="14"/>
                <w:szCs w:val="14"/>
                <w:lang w:val="ro-RO"/>
              </w:rPr>
            </w:pPr>
            <w:r w:rsidRPr="00F5570E">
              <w:rPr>
                <w:b/>
                <w:bCs/>
                <w:sz w:val="14"/>
                <w:szCs w:val="14"/>
                <w:lang w:val="ro-RO"/>
              </w:rPr>
              <w:t xml:space="preserve">probă de concurs/ </w:t>
            </w:r>
          </w:p>
          <w:p w:rsidR="00694E05" w:rsidRPr="00F5570E" w:rsidRDefault="00694E05" w:rsidP="00694E05">
            <w:pPr>
              <w:jc w:val="center"/>
              <w:rPr>
                <w:b/>
                <w:bCs/>
                <w:sz w:val="14"/>
                <w:szCs w:val="14"/>
                <w:lang w:val="ro-RO"/>
              </w:rPr>
            </w:pPr>
            <w:r w:rsidRPr="00F5570E">
              <w:rPr>
                <w:b/>
                <w:bCs/>
                <w:sz w:val="14"/>
                <w:szCs w:val="14"/>
                <w:lang w:val="ro-RO"/>
              </w:rPr>
              <w:t>Disciplina pentru examenul naţional de definitivare în învăţământ</w:t>
            </w:r>
          </w:p>
        </w:tc>
      </w:tr>
      <w:tr w:rsidR="00F5570E" w:rsidRPr="00F5570E" w:rsidTr="009E007C">
        <w:trPr>
          <w:cantSplit/>
          <w:trHeight w:val="421"/>
          <w:jc w:val="center"/>
        </w:trPr>
        <w:tc>
          <w:tcPr>
            <w:tcW w:w="1195" w:type="dxa"/>
            <w:tcBorders>
              <w:left w:val="thinThickSmallGap" w:sz="24" w:space="0" w:color="auto"/>
            </w:tcBorders>
            <w:vAlign w:val="center"/>
          </w:tcPr>
          <w:p w:rsidR="00BE08C5" w:rsidRPr="00F5570E" w:rsidRDefault="00BE08C5" w:rsidP="00AE7467">
            <w:pPr>
              <w:jc w:val="center"/>
              <w:rPr>
                <w:sz w:val="12"/>
                <w:szCs w:val="12"/>
                <w:lang w:val="ro-RO"/>
              </w:rPr>
            </w:pPr>
            <w:r w:rsidRPr="00F5570E">
              <w:rPr>
                <w:b/>
                <w:bCs/>
                <w:sz w:val="12"/>
                <w:szCs w:val="12"/>
                <w:lang w:val="ro-RO"/>
              </w:rPr>
              <w:t xml:space="preserve">Nivel </w:t>
            </w:r>
          </w:p>
        </w:tc>
        <w:tc>
          <w:tcPr>
            <w:tcW w:w="1496" w:type="dxa"/>
            <w:tcBorders>
              <w:right w:val="thinThickSmallGap" w:sz="24" w:space="0" w:color="auto"/>
            </w:tcBorders>
            <w:vAlign w:val="center"/>
          </w:tcPr>
          <w:p w:rsidR="00BE08C5" w:rsidRPr="00F5570E" w:rsidRDefault="00BE08C5" w:rsidP="00AE7467">
            <w:pPr>
              <w:jc w:val="center"/>
              <w:rPr>
                <w:b/>
                <w:bCs/>
                <w:sz w:val="14"/>
                <w:szCs w:val="14"/>
                <w:lang w:val="ro-RO"/>
              </w:rPr>
            </w:pPr>
            <w:r w:rsidRPr="00F5570E">
              <w:rPr>
                <w:b/>
                <w:bCs/>
                <w:sz w:val="14"/>
                <w:szCs w:val="14"/>
                <w:lang w:val="ro-RO"/>
              </w:rPr>
              <w:t>Post/Catedră</w:t>
            </w:r>
          </w:p>
          <w:p w:rsidR="00BE08C5" w:rsidRPr="00F5570E" w:rsidRDefault="00BE08C5" w:rsidP="00AE7467">
            <w:pPr>
              <w:jc w:val="center"/>
              <w:rPr>
                <w:sz w:val="14"/>
                <w:szCs w:val="14"/>
                <w:lang w:val="ro-RO"/>
              </w:rPr>
            </w:pPr>
            <w:r w:rsidRPr="00F5570E">
              <w:rPr>
                <w:sz w:val="14"/>
                <w:szCs w:val="14"/>
                <w:lang w:val="ro-RO"/>
              </w:rPr>
              <w:t>(Disciplina principală</w:t>
            </w:r>
          </w:p>
          <w:p w:rsidR="00BE08C5" w:rsidRPr="00F5570E" w:rsidRDefault="00BE08C5" w:rsidP="00AE7467">
            <w:pPr>
              <w:jc w:val="center"/>
              <w:rPr>
                <w:sz w:val="14"/>
                <w:szCs w:val="14"/>
                <w:lang w:val="ro-RO"/>
              </w:rPr>
            </w:pPr>
            <w:r w:rsidRPr="00F5570E">
              <w:rPr>
                <w:sz w:val="14"/>
                <w:szCs w:val="14"/>
                <w:lang w:val="ro-RO"/>
              </w:rPr>
              <w:t>de încadrare)</w:t>
            </w:r>
          </w:p>
        </w:tc>
        <w:tc>
          <w:tcPr>
            <w:tcW w:w="1023" w:type="dxa"/>
            <w:tcBorders>
              <w:left w:val="nil"/>
            </w:tcBorders>
            <w:vAlign w:val="center"/>
          </w:tcPr>
          <w:p w:rsidR="00BE08C5" w:rsidRPr="00F5570E" w:rsidRDefault="00BE08C5" w:rsidP="00AE7467">
            <w:pPr>
              <w:jc w:val="center"/>
              <w:rPr>
                <w:sz w:val="14"/>
                <w:szCs w:val="14"/>
                <w:lang w:val="ro-RO"/>
              </w:rPr>
            </w:pPr>
            <w:r w:rsidRPr="00F5570E">
              <w:rPr>
                <w:sz w:val="14"/>
                <w:szCs w:val="14"/>
                <w:lang w:val="ro-RO"/>
              </w:rPr>
              <w:t>Domeniul fundamental</w:t>
            </w:r>
          </w:p>
        </w:tc>
        <w:tc>
          <w:tcPr>
            <w:tcW w:w="1408" w:type="dxa"/>
            <w:tcBorders>
              <w:left w:val="nil"/>
            </w:tcBorders>
            <w:vAlign w:val="center"/>
          </w:tcPr>
          <w:p w:rsidR="00BE08C5" w:rsidRPr="00F5570E" w:rsidRDefault="00BE08C5" w:rsidP="00AE7467">
            <w:pPr>
              <w:jc w:val="center"/>
              <w:rPr>
                <w:sz w:val="14"/>
                <w:szCs w:val="14"/>
                <w:lang w:val="ro-RO"/>
              </w:rPr>
            </w:pPr>
            <w:r w:rsidRPr="00F5570E">
              <w:rPr>
                <w:sz w:val="14"/>
                <w:szCs w:val="14"/>
                <w:lang w:val="ro-RO"/>
              </w:rPr>
              <w:t>Domeniul pentru studiile</w:t>
            </w:r>
          </w:p>
          <w:p w:rsidR="00BE08C5" w:rsidRPr="00F5570E" w:rsidRDefault="00BE08C5" w:rsidP="00AE7467">
            <w:pPr>
              <w:jc w:val="center"/>
              <w:rPr>
                <w:sz w:val="14"/>
                <w:szCs w:val="14"/>
                <w:lang w:val="ro-RO"/>
              </w:rPr>
            </w:pPr>
            <w:r w:rsidRPr="00F5570E">
              <w:rPr>
                <w:sz w:val="14"/>
                <w:szCs w:val="14"/>
                <w:lang w:val="ro-RO"/>
              </w:rPr>
              <w:t xml:space="preserve">universitare de licenţă              </w:t>
            </w:r>
          </w:p>
        </w:tc>
        <w:tc>
          <w:tcPr>
            <w:tcW w:w="1683" w:type="dxa"/>
            <w:vAlign w:val="center"/>
          </w:tcPr>
          <w:p w:rsidR="00BE08C5" w:rsidRPr="00F5570E" w:rsidRDefault="00BE08C5" w:rsidP="00AE7467">
            <w:pPr>
              <w:jc w:val="center"/>
              <w:rPr>
                <w:sz w:val="14"/>
                <w:szCs w:val="14"/>
                <w:lang w:val="ro-RO"/>
              </w:rPr>
            </w:pPr>
            <w:r w:rsidRPr="00F5570E">
              <w:rPr>
                <w:sz w:val="14"/>
                <w:szCs w:val="14"/>
                <w:lang w:val="ro-RO"/>
              </w:rPr>
              <w:t>Specializarea din cadrul domeniului pentru studiile</w:t>
            </w:r>
          </w:p>
          <w:p w:rsidR="00BE08C5" w:rsidRPr="00F5570E" w:rsidRDefault="00BE08C5" w:rsidP="00AE7467">
            <w:pPr>
              <w:jc w:val="center"/>
              <w:rPr>
                <w:sz w:val="14"/>
                <w:szCs w:val="14"/>
                <w:lang w:val="ro-RO"/>
              </w:rPr>
            </w:pPr>
            <w:r w:rsidRPr="00F5570E">
              <w:rPr>
                <w:sz w:val="14"/>
                <w:szCs w:val="14"/>
                <w:lang w:val="ro-RO"/>
              </w:rPr>
              <w:t>universitare de licenţă</w:t>
            </w:r>
          </w:p>
        </w:tc>
        <w:tc>
          <w:tcPr>
            <w:tcW w:w="935" w:type="dxa"/>
            <w:vAlign w:val="center"/>
          </w:tcPr>
          <w:p w:rsidR="00BE08C5" w:rsidRPr="00F5570E" w:rsidRDefault="00BE08C5" w:rsidP="00AE7467">
            <w:pPr>
              <w:jc w:val="center"/>
              <w:rPr>
                <w:sz w:val="14"/>
                <w:szCs w:val="14"/>
                <w:lang w:val="ro-RO"/>
              </w:rPr>
            </w:pPr>
            <w:r w:rsidRPr="00F5570E">
              <w:rPr>
                <w:sz w:val="14"/>
                <w:szCs w:val="14"/>
                <w:lang w:val="ro-RO"/>
              </w:rPr>
              <w:t>Domeniul de licenţă</w:t>
            </w:r>
          </w:p>
        </w:tc>
        <w:tc>
          <w:tcPr>
            <w:tcW w:w="5189" w:type="dxa"/>
            <w:vAlign w:val="center"/>
          </w:tcPr>
          <w:p w:rsidR="00BE08C5" w:rsidRPr="00F5570E" w:rsidRDefault="00BE08C5" w:rsidP="00AE7467">
            <w:pPr>
              <w:jc w:val="right"/>
              <w:rPr>
                <w:sz w:val="14"/>
                <w:szCs w:val="14"/>
                <w:lang w:val="ro-RO"/>
              </w:rPr>
            </w:pPr>
            <w:r w:rsidRPr="00F5570E">
              <w:rPr>
                <w:sz w:val="14"/>
                <w:szCs w:val="14"/>
                <w:lang w:val="ro-RO"/>
              </w:rPr>
              <w:t xml:space="preserve">Nivelul de </w:t>
            </w:r>
          </w:p>
          <w:p w:rsidR="00BE08C5" w:rsidRPr="00F5570E" w:rsidRDefault="00BE08C5" w:rsidP="00AE7467">
            <w:pPr>
              <w:jc w:val="right"/>
              <w:rPr>
                <w:sz w:val="14"/>
                <w:szCs w:val="14"/>
                <w:lang w:val="ro-RO"/>
              </w:rPr>
            </w:pPr>
            <w:r w:rsidRPr="00F5570E">
              <w:rPr>
                <w:sz w:val="14"/>
                <w:szCs w:val="14"/>
                <w:lang w:val="ro-RO"/>
              </w:rPr>
              <w:t>studii</w:t>
            </w:r>
          </w:p>
          <w:p w:rsidR="00BE08C5" w:rsidRPr="00F5570E" w:rsidRDefault="00BE08C5" w:rsidP="00AE7467">
            <w:pPr>
              <w:rPr>
                <w:sz w:val="14"/>
                <w:szCs w:val="14"/>
                <w:lang w:val="ro-RO"/>
              </w:rPr>
            </w:pPr>
            <w:r w:rsidRPr="00F5570E">
              <w:rPr>
                <w:sz w:val="14"/>
                <w:szCs w:val="14"/>
                <w:lang w:val="ro-RO"/>
              </w:rPr>
              <w:t>Programul de studii de master acreditat</w:t>
            </w:r>
          </w:p>
        </w:tc>
        <w:tc>
          <w:tcPr>
            <w:tcW w:w="1134" w:type="dxa"/>
            <w:tcBorders>
              <w:right w:val="thinThickSmallGap" w:sz="24" w:space="0" w:color="auto"/>
            </w:tcBorders>
            <w:vAlign w:val="center"/>
          </w:tcPr>
          <w:p w:rsidR="00BE08C5" w:rsidRPr="00F5570E" w:rsidRDefault="00BE08C5" w:rsidP="00AE7467">
            <w:pPr>
              <w:jc w:val="center"/>
              <w:rPr>
                <w:sz w:val="14"/>
                <w:szCs w:val="14"/>
                <w:lang w:val="ro-RO"/>
              </w:rPr>
            </w:pPr>
            <w:r w:rsidRPr="00F5570E">
              <w:rPr>
                <w:sz w:val="14"/>
                <w:szCs w:val="14"/>
                <w:lang w:val="ro-RO"/>
              </w:rPr>
              <w:t>Studii</w:t>
            </w:r>
          </w:p>
          <w:p w:rsidR="00BE08C5" w:rsidRPr="00F5570E" w:rsidRDefault="00BE08C5" w:rsidP="00AE7467">
            <w:pPr>
              <w:jc w:val="center"/>
              <w:rPr>
                <w:sz w:val="14"/>
                <w:szCs w:val="14"/>
                <w:lang w:val="ro-RO"/>
              </w:rPr>
            </w:pPr>
            <w:r w:rsidRPr="00F5570E">
              <w:rPr>
                <w:sz w:val="14"/>
                <w:szCs w:val="14"/>
                <w:lang w:val="ro-RO"/>
              </w:rPr>
              <w:t>universitare de masterat</w:t>
            </w:r>
            <w:r w:rsidR="00D90989" w:rsidRPr="00F5570E">
              <w:rPr>
                <w:sz w:val="14"/>
                <w:szCs w:val="14"/>
                <w:lang w:val="ro-RO"/>
              </w:rPr>
              <w:t>/</w:t>
            </w:r>
            <w:r w:rsidR="00D20C92" w:rsidRPr="00F5570E">
              <w:rPr>
                <w:sz w:val="14"/>
                <w:szCs w:val="14"/>
                <w:lang w:val="ro-RO"/>
              </w:rPr>
              <w:t>master</w:t>
            </w:r>
            <w:r w:rsidRPr="00F5570E">
              <w:rPr>
                <w:sz w:val="14"/>
                <w:szCs w:val="14"/>
                <w:lang w:val="ro-RO"/>
              </w:rPr>
              <w:t xml:space="preserve">             </w:t>
            </w:r>
          </w:p>
        </w:tc>
        <w:tc>
          <w:tcPr>
            <w:tcW w:w="1416" w:type="dxa"/>
            <w:vMerge/>
            <w:tcBorders>
              <w:left w:val="nil"/>
              <w:right w:val="thinThickSmallGap" w:sz="24" w:space="0" w:color="auto"/>
            </w:tcBorders>
            <w:vAlign w:val="center"/>
          </w:tcPr>
          <w:p w:rsidR="00BE08C5" w:rsidRPr="00F5570E" w:rsidRDefault="00BE08C5" w:rsidP="00AE7467">
            <w:pPr>
              <w:jc w:val="center"/>
              <w:rPr>
                <w:b/>
                <w:bCs/>
                <w:sz w:val="18"/>
                <w:szCs w:val="18"/>
                <w:lang w:val="ro-RO"/>
              </w:rPr>
            </w:pPr>
          </w:p>
        </w:tc>
      </w:tr>
      <w:tr w:rsidR="00F5570E" w:rsidRPr="00F5570E" w:rsidTr="009E007C">
        <w:trPr>
          <w:cantSplit/>
          <w:trHeight w:val="1712"/>
          <w:jc w:val="center"/>
        </w:trPr>
        <w:tc>
          <w:tcPr>
            <w:tcW w:w="1195" w:type="dxa"/>
            <w:vMerge w:val="restart"/>
            <w:tcBorders>
              <w:left w:val="thinThickSmallGap" w:sz="24" w:space="0" w:color="auto"/>
            </w:tcBorders>
            <w:vAlign w:val="center"/>
          </w:tcPr>
          <w:p w:rsidR="00C271C1" w:rsidRPr="00F5570E" w:rsidRDefault="00C271C1" w:rsidP="00C271C1">
            <w:pPr>
              <w:jc w:val="center"/>
              <w:rPr>
                <w:b/>
                <w:bCs/>
                <w:sz w:val="16"/>
                <w:szCs w:val="16"/>
                <w:lang w:val="ro-RO"/>
              </w:rPr>
            </w:pPr>
            <w:bookmarkStart w:id="20" w:name="_Hlk247482736"/>
            <w:r w:rsidRPr="00F5570E">
              <w:rPr>
                <w:b/>
                <w:bCs/>
                <w:sz w:val="16"/>
                <w:szCs w:val="16"/>
                <w:lang w:val="ro-RO"/>
              </w:rPr>
              <w:t>Învăţământ liceal/</w:t>
            </w:r>
          </w:p>
          <w:p w:rsidR="00C271C1" w:rsidRPr="00F5570E" w:rsidRDefault="00C271C1" w:rsidP="00C271C1">
            <w:pPr>
              <w:jc w:val="center"/>
              <w:rPr>
                <w:b/>
                <w:bCs/>
                <w:sz w:val="16"/>
                <w:szCs w:val="16"/>
                <w:lang w:val="ro-RO"/>
              </w:rPr>
            </w:pPr>
            <w:r w:rsidRPr="00F5570E">
              <w:rPr>
                <w:b/>
                <w:bCs/>
                <w:sz w:val="16"/>
                <w:szCs w:val="16"/>
                <w:lang w:val="ro-RO"/>
              </w:rPr>
              <w:t xml:space="preserve"> Învăţământ profesional/</w:t>
            </w:r>
          </w:p>
          <w:p w:rsidR="00C271C1" w:rsidRPr="00F5570E" w:rsidRDefault="00C271C1" w:rsidP="00C271C1">
            <w:pPr>
              <w:jc w:val="center"/>
              <w:rPr>
                <w:b/>
                <w:bCs/>
                <w:sz w:val="16"/>
                <w:szCs w:val="16"/>
                <w:lang w:val="ro-RO"/>
              </w:rPr>
            </w:pPr>
            <w:r w:rsidRPr="00F5570E">
              <w:rPr>
                <w:b/>
                <w:bCs/>
                <w:sz w:val="16"/>
                <w:szCs w:val="16"/>
                <w:lang w:val="ro-RO"/>
              </w:rPr>
              <w:t>Învăţământ gimnazial</w:t>
            </w:r>
          </w:p>
        </w:tc>
        <w:tc>
          <w:tcPr>
            <w:tcW w:w="1496" w:type="dxa"/>
            <w:vMerge w:val="restart"/>
            <w:tcBorders>
              <w:right w:val="thinThickSmallGap" w:sz="24" w:space="0" w:color="auto"/>
            </w:tcBorders>
            <w:vAlign w:val="center"/>
          </w:tcPr>
          <w:p w:rsidR="00C271C1" w:rsidRPr="00F5570E" w:rsidRDefault="00C271C1" w:rsidP="00C271C1">
            <w:pPr>
              <w:tabs>
                <w:tab w:val="left" w:pos="331"/>
              </w:tabs>
              <w:ind w:left="84"/>
              <w:rPr>
                <w:b/>
                <w:bCs/>
                <w:sz w:val="16"/>
                <w:szCs w:val="16"/>
                <w:lang w:val="ro-RO"/>
              </w:rPr>
            </w:pPr>
            <w:r w:rsidRPr="00F5570E">
              <w:rPr>
                <w:b/>
                <w:bCs/>
                <w:sz w:val="18"/>
                <w:szCs w:val="18"/>
                <w:lang w:val="ro-RO"/>
              </w:rPr>
              <w:t>Istorie</w:t>
            </w:r>
          </w:p>
        </w:tc>
        <w:tc>
          <w:tcPr>
            <w:tcW w:w="1023" w:type="dxa"/>
            <w:vMerge w:val="restart"/>
            <w:tcBorders>
              <w:left w:val="nil"/>
            </w:tcBorders>
            <w:vAlign w:val="center"/>
          </w:tcPr>
          <w:p w:rsidR="00C271C1" w:rsidRPr="00F5570E" w:rsidRDefault="00C271C1" w:rsidP="00C271C1">
            <w:pPr>
              <w:jc w:val="center"/>
              <w:rPr>
                <w:sz w:val="14"/>
                <w:szCs w:val="14"/>
                <w:lang w:val="ro-RO"/>
              </w:rPr>
            </w:pPr>
            <w:r w:rsidRPr="00F5570E">
              <w:rPr>
                <w:sz w:val="14"/>
                <w:szCs w:val="14"/>
                <w:lang w:val="ro-RO"/>
              </w:rPr>
              <w:t xml:space="preserve">ŞTIINŢE UMANISTE     </w:t>
            </w:r>
          </w:p>
        </w:tc>
        <w:tc>
          <w:tcPr>
            <w:tcW w:w="1408" w:type="dxa"/>
            <w:vMerge w:val="restart"/>
            <w:tcBorders>
              <w:left w:val="nil"/>
            </w:tcBorders>
            <w:vAlign w:val="center"/>
          </w:tcPr>
          <w:p w:rsidR="00C271C1" w:rsidRPr="00F5570E" w:rsidRDefault="00C271C1" w:rsidP="00C271C1">
            <w:pPr>
              <w:jc w:val="center"/>
              <w:rPr>
                <w:sz w:val="14"/>
                <w:szCs w:val="14"/>
                <w:lang w:val="ro-RO"/>
              </w:rPr>
            </w:pPr>
            <w:r w:rsidRPr="00F5570E">
              <w:rPr>
                <w:sz w:val="14"/>
                <w:szCs w:val="14"/>
                <w:lang w:val="ro-RO"/>
              </w:rPr>
              <w:t>ISTORIE</w:t>
            </w:r>
          </w:p>
        </w:tc>
        <w:tc>
          <w:tcPr>
            <w:tcW w:w="1683" w:type="dxa"/>
            <w:tcBorders>
              <w:left w:val="nil"/>
            </w:tcBorders>
            <w:vAlign w:val="center"/>
          </w:tcPr>
          <w:p w:rsidR="00C271C1" w:rsidRPr="00F5570E" w:rsidRDefault="00C271C1" w:rsidP="00C271C1">
            <w:pPr>
              <w:rPr>
                <w:sz w:val="18"/>
                <w:szCs w:val="18"/>
                <w:lang w:val="ro-RO"/>
              </w:rPr>
            </w:pPr>
            <w:r w:rsidRPr="00F5570E">
              <w:rPr>
                <w:sz w:val="18"/>
                <w:szCs w:val="18"/>
                <w:lang w:val="ro-RO"/>
              </w:rPr>
              <w:t>Arheologie</w:t>
            </w:r>
          </w:p>
          <w:p w:rsidR="00C271C1" w:rsidRPr="00F5570E" w:rsidRDefault="00C271C1" w:rsidP="00C271C1">
            <w:pPr>
              <w:rPr>
                <w:sz w:val="18"/>
                <w:szCs w:val="18"/>
                <w:lang w:val="ro-RO"/>
              </w:rPr>
            </w:pPr>
          </w:p>
        </w:tc>
        <w:tc>
          <w:tcPr>
            <w:tcW w:w="935" w:type="dxa"/>
            <w:vMerge w:val="restart"/>
            <w:vAlign w:val="center"/>
          </w:tcPr>
          <w:p w:rsidR="00C271C1" w:rsidRPr="00F5570E" w:rsidRDefault="00C271C1" w:rsidP="00C271C1">
            <w:pPr>
              <w:tabs>
                <w:tab w:val="left" w:pos="300"/>
              </w:tabs>
              <w:ind w:left="79"/>
              <w:jc w:val="center"/>
              <w:rPr>
                <w:sz w:val="16"/>
                <w:szCs w:val="16"/>
                <w:lang w:val="ro-RO"/>
              </w:rPr>
            </w:pPr>
            <w:r w:rsidRPr="00F5570E">
              <w:rPr>
                <w:sz w:val="14"/>
                <w:szCs w:val="14"/>
                <w:lang w:val="ro-RO"/>
              </w:rPr>
              <w:t>ISTORIE</w:t>
            </w:r>
          </w:p>
        </w:tc>
        <w:tc>
          <w:tcPr>
            <w:tcW w:w="5189" w:type="dxa"/>
            <w:vMerge w:val="restart"/>
            <w:vAlign w:val="center"/>
          </w:tcPr>
          <w:p w:rsidR="00C271C1" w:rsidRPr="00F5570E" w:rsidRDefault="00C271C1" w:rsidP="0097022E">
            <w:pPr>
              <w:numPr>
                <w:ilvl w:val="0"/>
                <w:numId w:val="100"/>
              </w:numPr>
              <w:tabs>
                <w:tab w:val="clear" w:pos="720"/>
              </w:tabs>
              <w:autoSpaceDE w:val="0"/>
              <w:autoSpaceDN w:val="0"/>
              <w:adjustRightInd w:val="0"/>
              <w:ind w:left="261" w:hanging="283"/>
              <w:rPr>
                <w:sz w:val="14"/>
                <w:szCs w:val="14"/>
                <w:lang w:val="ro-RO"/>
              </w:rPr>
            </w:pPr>
            <w:r w:rsidRPr="00F5570E">
              <w:rPr>
                <w:sz w:val="14"/>
                <w:szCs w:val="14"/>
                <w:lang w:val="ro-RO"/>
              </w:rPr>
              <w:t>Arhivistică contemporană</w:t>
            </w:r>
          </w:p>
          <w:p w:rsidR="00C271C1" w:rsidRPr="00F5570E" w:rsidRDefault="00C271C1" w:rsidP="0097022E">
            <w:pPr>
              <w:numPr>
                <w:ilvl w:val="0"/>
                <w:numId w:val="100"/>
              </w:numPr>
              <w:tabs>
                <w:tab w:val="clear" w:pos="720"/>
              </w:tabs>
              <w:autoSpaceDE w:val="0"/>
              <w:autoSpaceDN w:val="0"/>
              <w:adjustRightInd w:val="0"/>
              <w:ind w:left="261" w:hanging="283"/>
              <w:rPr>
                <w:sz w:val="14"/>
                <w:szCs w:val="14"/>
                <w:lang w:val="ro-RO"/>
              </w:rPr>
            </w:pPr>
            <w:r w:rsidRPr="00F5570E">
              <w:rPr>
                <w:sz w:val="14"/>
                <w:szCs w:val="14"/>
                <w:lang w:val="ro-RO"/>
              </w:rPr>
              <w:t xml:space="preserve">Antropologie şi istorie europeană </w:t>
            </w:r>
          </w:p>
          <w:p w:rsidR="00C271C1" w:rsidRPr="00F5570E" w:rsidRDefault="00C271C1" w:rsidP="0097022E">
            <w:pPr>
              <w:numPr>
                <w:ilvl w:val="0"/>
                <w:numId w:val="100"/>
              </w:numPr>
              <w:tabs>
                <w:tab w:val="clear" w:pos="720"/>
              </w:tabs>
              <w:autoSpaceDE w:val="0"/>
              <w:autoSpaceDN w:val="0"/>
              <w:adjustRightInd w:val="0"/>
              <w:ind w:left="261" w:hanging="283"/>
              <w:rPr>
                <w:sz w:val="14"/>
                <w:szCs w:val="14"/>
                <w:lang w:val="ro-RO"/>
              </w:rPr>
            </w:pPr>
            <w:r w:rsidRPr="00F5570E">
              <w:rPr>
                <w:sz w:val="14"/>
                <w:szCs w:val="14"/>
                <w:lang w:val="ro-RO"/>
              </w:rPr>
              <w:t>Arheologie, civilizaţie şi artă antică</w:t>
            </w:r>
          </w:p>
          <w:p w:rsidR="00C271C1" w:rsidRPr="00F5570E" w:rsidRDefault="00C271C1" w:rsidP="0097022E">
            <w:pPr>
              <w:numPr>
                <w:ilvl w:val="0"/>
                <w:numId w:val="100"/>
              </w:numPr>
              <w:tabs>
                <w:tab w:val="clear" w:pos="720"/>
              </w:tabs>
              <w:autoSpaceDE w:val="0"/>
              <w:autoSpaceDN w:val="0"/>
              <w:adjustRightInd w:val="0"/>
              <w:ind w:left="261" w:hanging="283"/>
              <w:rPr>
                <w:sz w:val="14"/>
                <w:szCs w:val="14"/>
                <w:lang w:val="ro-RO"/>
              </w:rPr>
            </w:pPr>
            <w:r w:rsidRPr="00F5570E">
              <w:rPr>
                <w:sz w:val="14"/>
                <w:szCs w:val="14"/>
                <w:lang w:val="ro-RO"/>
              </w:rPr>
              <w:t>Arheologie şi studii clasice</w:t>
            </w:r>
          </w:p>
          <w:p w:rsidR="00C271C1" w:rsidRPr="00F5570E" w:rsidRDefault="00C271C1" w:rsidP="0097022E">
            <w:pPr>
              <w:numPr>
                <w:ilvl w:val="0"/>
                <w:numId w:val="100"/>
              </w:numPr>
              <w:tabs>
                <w:tab w:val="clear" w:pos="720"/>
              </w:tabs>
              <w:autoSpaceDE w:val="0"/>
              <w:autoSpaceDN w:val="0"/>
              <w:adjustRightInd w:val="0"/>
              <w:ind w:left="261" w:hanging="283"/>
              <w:rPr>
                <w:sz w:val="14"/>
                <w:szCs w:val="14"/>
                <w:lang w:val="ro-RO"/>
              </w:rPr>
            </w:pPr>
            <w:r w:rsidRPr="00F5570E">
              <w:rPr>
                <w:sz w:val="14"/>
                <w:szCs w:val="14"/>
                <w:lang w:val="ro-RO"/>
              </w:rPr>
              <w:t>Arheologie interdisciplinară</w:t>
            </w:r>
          </w:p>
          <w:p w:rsidR="0097022E" w:rsidRPr="00F5570E" w:rsidRDefault="0097022E" w:rsidP="0097022E">
            <w:pPr>
              <w:numPr>
                <w:ilvl w:val="0"/>
                <w:numId w:val="100"/>
              </w:numPr>
              <w:tabs>
                <w:tab w:val="clear" w:pos="720"/>
              </w:tabs>
              <w:autoSpaceDE w:val="0"/>
              <w:autoSpaceDN w:val="0"/>
              <w:adjustRightInd w:val="0"/>
              <w:ind w:left="261" w:hanging="283"/>
              <w:rPr>
                <w:sz w:val="14"/>
                <w:szCs w:val="14"/>
                <w:lang w:val="ro-RO"/>
              </w:rPr>
            </w:pPr>
            <w:r w:rsidRPr="00F5570E">
              <w:rPr>
                <w:sz w:val="14"/>
              </w:rPr>
              <w:t>Arheologie şi mediu în contextul dezvoltării durabile</w:t>
            </w:r>
          </w:p>
          <w:p w:rsidR="00C271C1" w:rsidRPr="00F5570E" w:rsidRDefault="00C271C1" w:rsidP="0097022E">
            <w:pPr>
              <w:numPr>
                <w:ilvl w:val="0"/>
                <w:numId w:val="100"/>
              </w:numPr>
              <w:tabs>
                <w:tab w:val="clear" w:pos="720"/>
              </w:tabs>
              <w:autoSpaceDE w:val="0"/>
              <w:autoSpaceDN w:val="0"/>
              <w:adjustRightInd w:val="0"/>
              <w:ind w:left="261" w:hanging="283"/>
              <w:rPr>
                <w:sz w:val="14"/>
                <w:szCs w:val="14"/>
                <w:lang w:val="ro-RO"/>
              </w:rPr>
            </w:pPr>
            <w:r w:rsidRPr="00F5570E">
              <w:rPr>
                <w:sz w:val="14"/>
                <w:szCs w:val="14"/>
                <w:lang w:val="ro-RO"/>
              </w:rPr>
              <w:t>Cercetarea arheologică interdisciplinară</w:t>
            </w:r>
          </w:p>
          <w:p w:rsidR="00C271C1" w:rsidRPr="00F5570E" w:rsidRDefault="00C271C1" w:rsidP="0097022E">
            <w:pPr>
              <w:numPr>
                <w:ilvl w:val="0"/>
                <w:numId w:val="100"/>
              </w:numPr>
              <w:tabs>
                <w:tab w:val="clear" w:pos="720"/>
              </w:tabs>
              <w:autoSpaceDE w:val="0"/>
              <w:autoSpaceDN w:val="0"/>
              <w:adjustRightInd w:val="0"/>
              <w:ind w:left="261" w:hanging="283"/>
              <w:rPr>
                <w:sz w:val="14"/>
                <w:szCs w:val="14"/>
                <w:lang w:val="ro-RO"/>
              </w:rPr>
            </w:pPr>
            <w:r w:rsidRPr="00F5570E">
              <w:rPr>
                <w:sz w:val="14"/>
                <w:szCs w:val="14"/>
                <w:lang w:val="ro-RO"/>
              </w:rPr>
              <w:t>Cercetarea şi valorificarea patrimoniului cultural</w:t>
            </w:r>
          </w:p>
          <w:p w:rsidR="00C271C1" w:rsidRPr="00F5570E" w:rsidRDefault="00C271C1" w:rsidP="0097022E">
            <w:pPr>
              <w:numPr>
                <w:ilvl w:val="0"/>
                <w:numId w:val="100"/>
              </w:numPr>
              <w:tabs>
                <w:tab w:val="clear" w:pos="720"/>
              </w:tabs>
              <w:autoSpaceDE w:val="0"/>
              <w:autoSpaceDN w:val="0"/>
              <w:adjustRightInd w:val="0"/>
              <w:ind w:left="261" w:hanging="283"/>
              <w:rPr>
                <w:sz w:val="14"/>
                <w:szCs w:val="14"/>
                <w:lang w:val="ro-RO"/>
              </w:rPr>
            </w:pPr>
            <w:r w:rsidRPr="00F5570E">
              <w:rPr>
                <w:sz w:val="14"/>
                <w:szCs w:val="14"/>
                <w:lang w:val="ro-RO"/>
              </w:rPr>
              <w:t xml:space="preserve">Comunismul în România din perspectiva interferenţelor central şi sud-est europene </w:t>
            </w:r>
          </w:p>
          <w:p w:rsidR="00C271C1" w:rsidRPr="00F5570E" w:rsidRDefault="00C271C1" w:rsidP="0097022E">
            <w:pPr>
              <w:numPr>
                <w:ilvl w:val="0"/>
                <w:numId w:val="100"/>
              </w:numPr>
              <w:tabs>
                <w:tab w:val="clear" w:pos="720"/>
              </w:tabs>
              <w:autoSpaceDE w:val="0"/>
              <w:autoSpaceDN w:val="0"/>
              <w:adjustRightInd w:val="0"/>
              <w:ind w:left="261" w:hanging="283"/>
              <w:rPr>
                <w:sz w:val="14"/>
                <w:szCs w:val="14"/>
                <w:lang w:val="ro-RO"/>
              </w:rPr>
            </w:pPr>
            <w:r w:rsidRPr="00F5570E">
              <w:rPr>
                <w:sz w:val="14"/>
                <w:szCs w:val="14"/>
                <w:lang w:val="ro-RO"/>
              </w:rPr>
              <w:t>Diplomaţie şi politică în secolele XIX-XXI</w:t>
            </w:r>
          </w:p>
          <w:p w:rsidR="00C271C1" w:rsidRPr="00F5570E" w:rsidRDefault="00C271C1" w:rsidP="0097022E">
            <w:pPr>
              <w:numPr>
                <w:ilvl w:val="0"/>
                <w:numId w:val="100"/>
              </w:numPr>
              <w:tabs>
                <w:tab w:val="clear" w:pos="720"/>
              </w:tabs>
              <w:autoSpaceDE w:val="0"/>
              <w:autoSpaceDN w:val="0"/>
              <w:adjustRightInd w:val="0"/>
              <w:ind w:left="261" w:hanging="283"/>
              <w:rPr>
                <w:sz w:val="14"/>
                <w:szCs w:val="14"/>
                <w:lang w:val="ro-RO"/>
              </w:rPr>
            </w:pPr>
            <w:r w:rsidRPr="00F5570E">
              <w:rPr>
                <w:sz w:val="14"/>
                <w:szCs w:val="14"/>
                <w:lang w:val="ro-RO"/>
              </w:rPr>
              <w:t>Elite politice româneşti (secolele XVIII-XX)</w:t>
            </w:r>
          </w:p>
          <w:p w:rsidR="00C271C1" w:rsidRPr="00F5570E" w:rsidRDefault="00C271C1" w:rsidP="0097022E">
            <w:pPr>
              <w:numPr>
                <w:ilvl w:val="0"/>
                <w:numId w:val="100"/>
              </w:numPr>
              <w:tabs>
                <w:tab w:val="clear" w:pos="720"/>
              </w:tabs>
              <w:autoSpaceDE w:val="0"/>
              <w:autoSpaceDN w:val="0"/>
              <w:adjustRightInd w:val="0"/>
              <w:ind w:left="261" w:hanging="283"/>
              <w:rPr>
                <w:sz w:val="14"/>
                <w:szCs w:val="14"/>
                <w:lang w:val="ro-RO"/>
              </w:rPr>
            </w:pPr>
            <w:r w:rsidRPr="00F5570E">
              <w:rPr>
                <w:sz w:val="14"/>
                <w:szCs w:val="14"/>
                <w:lang w:val="ro-RO"/>
              </w:rPr>
              <w:t>Elitele, cultura şi construcţia europeană</w:t>
            </w:r>
          </w:p>
          <w:p w:rsidR="00C271C1" w:rsidRPr="00F5570E" w:rsidRDefault="00C271C1" w:rsidP="0097022E">
            <w:pPr>
              <w:numPr>
                <w:ilvl w:val="0"/>
                <w:numId w:val="100"/>
              </w:numPr>
              <w:tabs>
                <w:tab w:val="clear" w:pos="720"/>
              </w:tabs>
              <w:autoSpaceDE w:val="0"/>
              <w:autoSpaceDN w:val="0"/>
              <w:adjustRightInd w:val="0"/>
              <w:ind w:left="261" w:hanging="283"/>
              <w:rPr>
                <w:sz w:val="14"/>
                <w:szCs w:val="14"/>
                <w:lang w:val="ro-RO"/>
              </w:rPr>
            </w:pPr>
            <w:r w:rsidRPr="00F5570E">
              <w:rPr>
                <w:sz w:val="14"/>
                <w:szCs w:val="14"/>
                <w:lang w:val="ro-RO"/>
              </w:rPr>
              <w:t>Europa Centrală şi de Sud-Est în  primul mileniu al erei creştine</w:t>
            </w:r>
          </w:p>
          <w:p w:rsidR="00C271C1" w:rsidRPr="00F5570E" w:rsidRDefault="00C271C1" w:rsidP="0097022E">
            <w:pPr>
              <w:numPr>
                <w:ilvl w:val="0"/>
                <w:numId w:val="100"/>
              </w:numPr>
              <w:tabs>
                <w:tab w:val="clear" w:pos="720"/>
              </w:tabs>
              <w:autoSpaceDE w:val="0"/>
              <w:autoSpaceDN w:val="0"/>
              <w:adjustRightInd w:val="0"/>
              <w:ind w:left="261" w:hanging="283"/>
              <w:rPr>
                <w:sz w:val="14"/>
                <w:szCs w:val="14"/>
                <w:lang w:val="ro-RO"/>
              </w:rPr>
            </w:pPr>
            <w:r w:rsidRPr="00F5570E">
              <w:rPr>
                <w:sz w:val="14"/>
                <w:szCs w:val="14"/>
                <w:lang w:val="ro-RO"/>
              </w:rPr>
              <w:t xml:space="preserve">Geopolitică si relaţii internaţionale </w:t>
            </w:r>
          </w:p>
          <w:p w:rsidR="00C271C1" w:rsidRPr="00F5570E" w:rsidRDefault="00C271C1" w:rsidP="0097022E">
            <w:pPr>
              <w:numPr>
                <w:ilvl w:val="0"/>
                <w:numId w:val="100"/>
              </w:numPr>
              <w:tabs>
                <w:tab w:val="clear" w:pos="720"/>
              </w:tabs>
              <w:autoSpaceDE w:val="0"/>
              <w:autoSpaceDN w:val="0"/>
              <w:adjustRightInd w:val="0"/>
              <w:ind w:left="261" w:hanging="283"/>
              <w:rPr>
                <w:sz w:val="14"/>
                <w:szCs w:val="14"/>
                <w:lang w:val="ro-RO"/>
              </w:rPr>
            </w:pPr>
            <w:r w:rsidRPr="00F5570E">
              <w:rPr>
                <w:sz w:val="14"/>
                <w:szCs w:val="14"/>
                <w:lang w:val="ro-RO"/>
              </w:rPr>
              <w:t xml:space="preserve">Geopolitică, istorie şi relaţii internaţionale  </w:t>
            </w:r>
          </w:p>
          <w:p w:rsidR="00C271C1" w:rsidRPr="00F5570E" w:rsidRDefault="00C271C1" w:rsidP="0097022E">
            <w:pPr>
              <w:numPr>
                <w:ilvl w:val="0"/>
                <w:numId w:val="100"/>
              </w:numPr>
              <w:tabs>
                <w:tab w:val="clear" w:pos="720"/>
              </w:tabs>
              <w:autoSpaceDE w:val="0"/>
              <w:autoSpaceDN w:val="0"/>
              <w:adjustRightInd w:val="0"/>
              <w:ind w:left="261" w:hanging="283"/>
              <w:rPr>
                <w:sz w:val="14"/>
                <w:szCs w:val="14"/>
                <w:lang w:val="ro-RO"/>
              </w:rPr>
            </w:pPr>
            <w:r w:rsidRPr="00F5570E">
              <w:rPr>
                <w:sz w:val="14"/>
                <w:szCs w:val="14"/>
                <w:lang w:val="ro-RO"/>
              </w:rPr>
              <w:t>Instituţii şi ideologii ale puterii în Europa</w:t>
            </w:r>
          </w:p>
          <w:p w:rsidR="00C271C1" w:rsidRPr="00F5570E" w:rsidRDefault="00C271C1" w:rsidP="0097022E">
            <w:pPr>
              <w:numPr>
                <w:ilvl w:val="0"/>
                <w:numId w:val="100"/>
              </w:numPr>
              <w:tabs>
                <w:tab w:val="clear" w:pos="720"/>
              </w:tabs>
              <w:autoSpaceDE w:val="0"/>
              <w:autoSpaceDN w:val="0"/>
              <w:adjustRightInd w:val="0"/>
              <w:ind w:left="261" w:hanging="283"/>
              <w:rPr>
                <w:sz w:val="14"/>
                <w:szCs w:val="14"/>
                <w:lang w:val="ro-RO"/>
              </w:rPr>
            </w:pPr>
            <w:r w:rsidRPr="00F5570E">
              <w:rPr>
                <w:sz w:val="14"/>
                <w:szCs w:val="14"/>
                <w:lang w:val="ro-RO"/>
              </w:rPr>
              <w:t>Instituţii şi politici de prevenirea conflictelor şi gestionarea crizelor (sfârşitul secolului XX - începutul secolului XXI)</w:t>
            </w:r>
          </w:p>
          <w:p w:rsidR="00C271C1" w:rsidRPr="00F5570E" w:rsidRDefault="00C271C1" w:rsidP="0097022E">
            <w:pPr>
              <w:numPr>
                <w:ilvl w:val="0"/>
                <w:numId w:val="100"/>
              </w:numPr>
              <w:tabs>
                <w:tab w:val="clear" w:pos="720"/>
              </w:tabs>
              <w:autoSpaceDE w:val="0"/>
              <w:autoSpaceDN w:val="0"/>
              <w:adjustRightInd w:val="0"/>
              <w:ind w:left="261" w:hanging="283"/>
              <w:rPr>
                <w:sz w:val="14"/>
                <w:szCs w:val="14"/>
                <w:lang w:val="ro-RO"/>
              </w:rPr>
            </w:pPr>
            <w:r w:rsidRPr="00F5570E">
              <w:rPr>
                <w:sz w:val="14"/>
                <w:szCs w:val="14"/>
                <w:lang w:val="ro-RO"/>
              </w:rPr>
              <w:t>Integrarea europeană</w:t>
            </w:r>
          </w:p>
          <w:p w:rsidR="00C271C1" w:rsidRPr="00F5570E" w:rsidRDefault="00C271C1" w:rsidP="0097022E">
            <w:pPr>
              <w:numPr>
                <w:ilvl w:val="0"/>
                <w:numId w:val="100"/>
              </w:numPr>
              <w:tabs>
                <w:tab w:val="clear" w:pos="720"/>
              </w:tabs>
              <w:autoSpaceDE w:val="0"/>
              <w:autoSpaceDN w:val="0"/>
              <w:adjustRightInd w:val="0"/>
              <w:ind w:left="261" w:hanging="283"/>
              <w:rPr>
                <w:sz w:val="14"/>
                <w:szCs w:val="14"/>
                <w:lang w:val="ro-RO"/>
              </w:rPr>
            </w:pPr>
            <w:r w:rsidRPr="00F5570E">
              <w:rPr>
                <w:sz w:val="14"/>
                <w:szCs w:val="14"/>
                <w:lang w:val="ro-RO"/>
              </w:rPr>
              <w:t xml:space="preserve">Interfeţe culturale în preistorie şi antichitate </w:t>
            </w:r>
          </w:p>
          <w:p w:rsidR="00C271C1" w:rsidRPr="00F5570E" w:rsidRDefault="00C271C1" w:rsidP="0097022E">
            <w:pPr>
              <w:numPr>
                <w:ilvl w:val="0"/>
                <w:numId w:val="100"/>
              </w:numPr>
              <w:tabs>
                <w:tab w:val="clear" w:pos="720"/>
              </w:tabs>
              <w:autoSpaceDE w:val="0"/>
              <w:autoSpaceDN w:val="0"/>
              <w:adjustRightInd w:val="0"/>
              <w:ind w:left="261" w:hanging="283"/>
              <w:rPr>
                <w:sz w:val="14"/>
                <w:szCs w:val="14"/>
                <w:lang w:val="ro-RO"/>
              </w:rPr>
            </w:pPr>
            <w:r w:rsidRPr="00F5570E">
              <w:rPr>
                <w:sz w:val="14"/>
                <w:szCs w:val="14"/>
                <w:lang w:val="ro-RO"/>
              </w:rPr>
              <w:t>Istoria conceptuală românească în context european</w:t>
            </w:r>
          </w:p>
          <w:p w:rsidR="00C271C1" w:rsidRPr="00F5570E" w:rsidRDefault="00C271C1" w:rsidP="0097022E">
            <w:pPr>
              <w:numPr>
                <w:ilvl w:val="0"/>
                <w:numId w:val="100"/>
              </w:numPr>
              <w:tabs>
                <w:tab w:val="clear" w:pos="720"/>
              </w:tabs>
              <w:autoSpaceDE w:val="0"/>
              <w:autoSpaceDN w:val="0"/>
              <w:adjustRightInd w:val="0"/>
              <w:ind w:left="261" w:hanging="283"/>
              <w:rPr>
                <w:sz w:val="14"/>
                <w:szCs w:val="14"/>
                <w:lang w:val="ro-RO"/>
              </w:rPr>
            </w:pPr>
            <w:r w:rsidRPr="00F5570E">
              <w:rPr>
                <w:sz w:val="14"/>
                <w:szCs w:val="14"/>
                <w:lang w:val="ro-RO"/>
              </w:rPr>
              <w:t>Istoria evreilor şi ebraistică</w:t>
            </w:r>
          </w:p>
          <w:p w:rsidR="00C271C1" w:rsidRPr="00F5570E" w:rsidRDefault="00C271C1" w:rsidP="0097022E">
            <w:pPr>
              <w:numPr>
                <w:ilvl w:val="0"/>
                <w:numId w:val="100"/>
              </w:numPr>
              <w:tabs>
                <w:tab w:val="clear" w:pos="720"/>
              </w:tabs>
              <w:autoSpaceDE w:val="0"/>
              <w:autoSpaceDN w:val="0"/>
              <w:adjustRightInd w:val="0"/>
              <w:ind w:left="261" w:hanging="283"/>
              <w:rPr>
                <w:sz w:val="14"/>
                <w:szCs w:val="14"/>
                <w:lang w:val="ro-RO"/>
              </w:rPr>
            </w:pPr>
            <w:r w:rsidRPr="00F5570E">
              <w:rPr>
                <w:sz w:val="14"/>
                <w:szCs w:val="14"/>
                <w:lang w:val="ro-RO"/>
              </w:rPr>
              <w:t>Istoria ideii de Europa</w:t>
            </w:r>
          </w:p>
          <w:p w:rsidR="00C271C1" w:rsidRPr="00F5570E" w:rsidRDefault="00C271C1" w:rsidP="0097022E">
            <w:pPr>
              <w:numPr>
                <w:ilvl w:val="0"/>
                <w:numId w:val="100"/>
              </w:numPr>
              <w:tabs>
                <w:tab w:val="clear" w:pos="720"/>
              </w:tabs>
              <w:autoSpaceDE w:val="0"/>
              <w:autoSpaceDN w:val="0"/>
              <w:adjustRightInd w:val="0"/>
              <w:ind w:left="261" w:hanging="283"/>
              <w:rPr>
                <w:sz w:val="14"/>
                <w:szCs w:val="14"/>
                <w:lang w:val="ro-RO"/>
              </w:rPr>
            </w:pPr>
            <w:r w:rsidRPr="00F5570E">
              <w:rPr>
                <w:sz w:val="14"/>
                <w:szCs w:val="14"/>
                <w:lang w:val="ro-RO"/>
              </w:rPr>
              <w:t xml:space="preserve">Istoria comunismului în România      </w:t>
            </w:r>
          </w:p>
          <w:p w:rsidR="00C271C1" w:rsidRPr="00F5570E" w:rsidRDefault="00C271C1" w:rsidP="0097022E">
            <w:pPr>
              <w:numPr>
                <w:ilvl w:val="0"/>
                <w:numId w:val="100"/>
              </w:numPr>
              <w:tabs>
                <w:tab w:val="clear" w:pos="720"/>
              </w:tabs>
              <w:autoSpaceDE w:val="0"/>
              <w:autoSpaceDN w:val="0"/>
              <w:adjustRightInd w:val="0"/>
              <w:ind w:left="261" w:hanging="283"/>
              <w:rPr>
                <w:sz w:val="14"/>
                <w:szCs w:val="14"/>
                <w:lang w:val="ro-RO"/>
              </w:rPr>
            </w:pPr>
            <w:r w:rsidRPr="00F5570E">
              <w:rPr>
                <w:sz w:val="14"/>
                <w:szCs w:val="14"/>
                <w:lang w:val="ro-RO"/>
              </w:rPr>
              <w:t>Istoria artei şi filosofia culturii</w:t>
            </w:r>
          </w:p>
          <w:p w:rsidR="00C271C1" w:rsidRPr="00F5570E" w:rsidRDefault="00C271C1" w:rsidP="0097022E">
            <w:pPr>
              <w:numPr>
                <w:ilvl w:val="0"/>
                <w:numId w:val="100"/>
              </w:numPr>
              <w:tabs>
                <w:tab w:val="clear" w:pos="720"/>
              </w:tabs>
              <w:autoSpaceDE w:val="0"/>
              <w:autoSpaceDN w:val="0"/>
              <w:adjustRightInd w:val="0"/>
              <w:ind w:left="261" w:hanging="283"/>
              <w:rPr>
                <w:sz w:val="14"/>
                <w:szCs w:val="14"/>
                <w:lang w:val="ro-RO"/>
              </w:rPr>
            </w:pPr>
            <w:r w:rsidRPr="00F5570E">
              <w:rPr>
                <w:sz w:val="14"/>
                <w:szCs w:val="14"/>
                <w:lang w:val="ro-RO"/>
              </w:rPr>
              <w:t xml:space="preserve">Istoria artei </w:t>
            </w:r>
          </w:p>
          <w:p w:rsidR="00C271C1" w:rsidRPr="00F5570E" w:rsidRDefault="00C271C1" w:rsidP="0097022E">
            <w:pPr>
              <w:numPr>
                <w:ilvl w:val="0"/>
                <w:numId w:val="100"/>
              </w:numPr>
              <w:tabs>
                <w:tab w:val="clear" w:pos="720"/>
              </w:tabs>
              <w:autoSpaceDE w:val="0"/>
              <w:autoSpaceDN w:val="0"/>
              <w:adjustRightInd w:val="0"/>
              <w:ind w:left="261" w:hanging="283"/>
              <w:rPr>
                <w:sz w:val="14"/>
                <w:szCs w:val="14"/>
                <w:lang w:val="ro-RO"/>
              </w:rPr>
            </w:pPr>
            <w:r w:rsidRPr="00F5570E">
              <w:rPr>
                <w:sz w:val="14"/>
                <w:szCs w:val="14"/>
                <w:lang w:val="ro-RO"/>
              </w:rPr>
              <w:t>Istoria ideilor şi mentalităţilor</w:t>
            </w:r>
          </w:p>
          <w:p w:rsidR="00C271C1" w:rsidRPr="00F5570E" w:rsidRDefault="00C271C1" w:rsidP="0097022E">
            <w:pPr>
              <w:numPr>
                <w:ilvl w:val="0"/>
                <w:numId w:val="100"/>
              </w:numPr>
              <w:tabs>
                <w:tab w:val="clear" w:pos="720"/>
              </w:tabs>
              <w:autoSpaceDE w:val="0"/>
              <w:autoSpaceDN w:val="0"/>
              <w:adjustRightInd w:val="0"/>
              <w:ind w:left="261" w:hanging="283"/>
              <w:rPr>
                <w:sz w:val="14"/>
                <w:szCs w:val="14"/>
                <w:lang w:val="ro-RO"/>
              </w:rPr>
            </w:pPr>
            <w:r w:rsidRPr="00F5570E">
              <w:rPr>
                <w:sz w:val="14"/>
                <w:szCs w:val="14"/>
                <w:lang w:val="ro-RO"/>
              </w:rPr>
              <w:t>Istoria şi practica  relaţiilor internaţionale</w:t>
            </w:r>
          </w:p>
          <w:p w:rsidR="00C271C1" w:rsidRPr="00F5570E" w:rsidRDefault="00C271C1" w:rsidP="0097022E">
            <w:pPr>
              <w:numPr>
                <w:ilvl w:val="0"/>
                <w:numId w:val="100"/>
              </w:numPr>
              <w:tabs>
                <w:tab w:val="clear" w:pos="720"/>
              </w:tabs>
              <w:autoSpaceDE w:val="0"/>
              <w:autoSpaceDN w:val="0"/>
              <w:adjustRightInd w:val="0"/>
              <w:ind w:left="261" w:hanging="283"/>
              <w:rPr>
                <w:sz w:val="14"/>
                <w:szCs w:val="14"/>
                <w:lang w:val="ro-RO"/>
              </w:rPr>
            </w:pPr>
            <w:r w:rsidRPr="00F5570E">
              <w:rPr>
                <w:sz w:val="14"/>
                <w:szCs w:val="14"/>
                <w:lang w:val="ro-RO"/>
              </w:rPr>
              <w:t xml:space="preserve">Istorie, memorie, oralitate în secolul XX </w:t>
            </w:r>
          </w:p>
          <w:p w:rsidR="00C271C1" w:rsidRPr="00F5570E" w:rsidRDefault="00C271C1" w:rsidP="0097022E">
            <w:pPr>
              <w:numPr>
                <w:ilvl w:val="0"/>
                <w:numId w:val="100"/>
              </w:numPr>
              <w:tabs>
                <w:tab w:val="clear" w:pos="720"/>
              </w:tabs>
              <w:autoSpaceDE w:val="0"/>
              <w:autoSpaceDN w:val="0"/>
              <w:adjustRightInd w:val="0"/>
              <w:ind w:left="261" w:hanging="283"/>
              <w:rPr>
                <w:sz w:val="14"/>
                <w:szCs w:val="14"/>
                <w:lang w:val="ro-RO"/>
              </w:rPr>
            </w:pPr>
            <w:r w:rsidRPr="00F5570E">
              <w:rPr>
                <w:sz w:val="14"/>
                <w:szCs w:val="14"/>
                <w:lang w:val="ro-RO"/>
              </w:rPr>
              <w:t>Istoria şi socio-antropologia epocii moderne</w:t>
            </w:r>
          </w:p>
          <w:p w:rsidR="00C271C1" w:rsidRPr="00F5570E" w:rsidRDefault="00C271C1" w:rsidP="0097022E">
            <w:pPr>
              <w:numPr>
                <w:ilvl w:val="0"/>
                <w:numId w:val="100"/>
              </w:numPr>
              <w:tabs>
                <w:tab w:val="clear" w:pos="720"/>
              </w:tabs>
              <w:autoSpaceDE w:val="0"/>
              <w:autoSpaceDN w:val="0"/>
              <w:adjustRightInd w:val="0"/>
              <w:ind w:left="261" w:hanging="283"/>
              <w:rPr>
                <w:sz w:val="14"/>
                <w:szCs w:val="14"/>
                <w:lang w:val="ro-RO"/>
              </w:rPr>
            </w:pPr>
            <w:r w:rsidRPr="00F5570E">
              <w:rPr>
                <w:sz w:val="14"/>
                <w:szCs w:val="14"/>
                <w:lang w:val="ro-RO"/>
              </w:rPr>
              <w:t>Istoria Europei de Sud-Est</w:t>
            </w:r>
          </w:p>
          <w:p w:rsidR="00C271C1" w:rsidRPr="00F5570E" w:rsidRDefault="00C271C1" w:rsidP="0097022E">
            <w:pPr>
              <w:numPr>
                <w:ilvl w:val="0"/>
                <w:numId w:val="100"/>
              </w:numPr>
              <w:tabs>
                <w:tab w:val="clear" w:pos="720"/>
              </w:tabs>
              <w:autoSpaceDE w:val="0"/>
              <w:autoSpaceDN w:val="0"/>
              <w:adjustRightInd w:val="0"/>
              <w:ind w:left="261" w:hanging="283"/>
              <w:rPr>
                <w:sz w:val="14"/>
                <w:szCs w:val="14"/>
                <w:lang w:val="ro-RO"/>
              </w:rPr>
            </w:pPr>
            <w:r w:rsidRPr="00F5570E">
              <w:rPr>
                <w:sz w:val="14"/>
                <w:szCs w:val="14"/>
                <w:lang w:val="ro-RO"/>
              </w:rPr>
              <w:t>Istoria vestului românesc</w:t>
            </w:r>
          </w:p>
          <w:p w:rsidR="00C271C1" w:rsidRPr="00F5570E" w:rsidRDefault="00C271C1" w:rsidP="0097022E">
            <w:pPr>
              <w:numPr>
                <w:ilvl w:val="0"/>
                <w:numId w:val="100"/>
              </w:numPr>
              <w:tabs>
                <w:tab w:val="clear" w:pos="720"/>
              </w:tabs>
              <w:autoSpaceDE w:val="0"/>
              <w:autoSpaceDN w:val="0"/>
              <w:adjustRightInd w:val="0"/>
              <w:ind w:left="261" w:hanging="283"/>
              <w:rPr>
                <w:sz w:val="14"/>
                <w:szCs w:val="14"/>
                <w:lang w:val="ro-RO"/>
              </w:rPr>
            </w:pPr>
            <w:r w:rsidRPr="00F5570E">
              <w:rPr>
                <w:sz w:val="14"/>
                <w:szCs w:val="14"/>
                <w:lang w:val="ro-RO"/>
              </w:rPr>
              <w:t>Istoria relaţiilor internaţionale la începutul secolului XXI</w:t>
            </w:r>
          </w:p>
          <w:p w:rsidR="00C271C1" w:rsidRPr="00F5570E" w:rsidRDefault="00C271C1" w:rsidP="0097022E">
            <w:pPr>
              <w:numPr>
                <w:ilvl w:val="0"/>
                <w:numId w:val="100"/>
              </w:numPr>
              <w:tabs>
                <w:tab w:val="clear" w:pos="720"/>
              </w:tabs>
              <w:autoSpaceDE w:val="0"/>
              <w:autoSpaceDN w:val="0"/>
              <w:adjustRightInd w:val="0"/>
              <w:ind w:left="261" w:hanging="283"/>
              <w:rPr>
                <w:sz w:val="14"/>
                <w:szCs w:val="14"/>
                <w:lang w:val="ro-RO"/>
              </w:rPr>
            </w:pPr>
            <w:r w:rsidRPr="00F5570E">
              <w:rPr>
                <w:sz w:val="14"/>
                <w:szCs w:val="14"/>
                <w:lang w:val="ro-RO"/>
              </w:rPr>
              <w:t xml:space="preserve">Istoria românilor  şi a României în context european (sec. XIV - XX) </w:t>
            </w:r>
          </w:p>
          <w:p w:rsidR="00C271C1" w:rsidRPr="00F5570E" w:rsidRDefault="00C271C1" w:rsidP="0097022E">
            <w:pPr>
              <w:numPr>
                <w:ilvl w:val="0"/>
                <w:numId w:val="100"/>
              </w:numPr>
              <w:tabs>
                <w:tab w:val="clear" w:pos="720"/>
              </w:tabs>
              <w:autoSpaceDE w:val="0"/>
              <w:autoSpaceDN w:val="0"/>
              <w:adjustRightInd w:val="0"/>
              <w:ind w:left="261" w:hanging="283"/>
              <w:rPr>
                <w:sz w:val="14"/>
                <w:szCs w:val="14"/>
                <w:lang w:val="ro-RO"/>
              </w:rPr>
            </w:pPr>
            <w:r w:rsidRPr="00F5570E">
              <w:rPr>
                <w:sz w:val="14"/>
                <w:szCs w:val="14"/>
                <w:lang w:val="ro-RO"/>
              </w:rPr>
              <w:t>Istoria regională a Europei Centrale şi de Sud - Est. Transilvania (sec. XVIII- XX)</w:t>
            </w:r>
          </w:p>
          <w:p w:rsidR="00C271C1" w:rsidRPr="00F5570E" w:rsidRDefault="00C271C1" w:rsidP="0097022E">
            <w:pPr>
              <w:numPr>
                <w:ilvl w:val="0"/>
                <w:numId w:val="100"/>
              </w:numPr>
              <w:tabs>
                <w:tab w:val="clear" w:pos="720"/>
              </w:tabs>
              <w:autoSpaceDE w:val="0"/>
              <w:autoSpaceDN w:val="0"/>
              <w:adjustRightInd w:val="0"/>
              <w:ind w:left="261" w:hanging="283"/>
              <w:rPr>
                <w:sz w:val="14"/>
                <w:szCs w:val="14"/>
                <w:lang w:val="ro-RO"/>
              </w:rPr>
            </w:pPr>
            <w:r w:rsidRPr="00F5570E">
              <w:rPr>
                <w:sz w:val="14"/>
                <w:szCs w:val="14"/>
                <w:lang w:val="ro-RO"/>
              </w:rPr>
              <w:t>Istorie mondială, sisteme şi relaţii internaţionale</w:t>
            </w:r>
          </w:p>
          <w:p w:rsidR="00C271C1" w:rsidRPr="00F5570E" w:rsidRDefault="00C271C1" w:rsidP="0097022E">
            <w:pPr>
              <w:numPr>
                <w:ilvl w:val="0"/>
                <w:numId w:val="100"/>
              </w:numPr>
              <w:tabs>
                <w:tab w:val="clear" w:pos="720"/>
              </w:tabs>
              <w:autoSpaceDE w:val="0"/>
              <w:autoSpaceDN w:val="0"/>
              <w:adjustRightInd w:val="0"/>
              <w:ind w:left="261" w:hanging="283"/>
              <w:rPr>
                <w:sz w:val="14"/>
                <w:szCs w:val="14"/>
                <w:lang w:val="ro-RO"/>
              </w:rPr>
            </w:pPr>
            <w:r w:rsidRPr="00F5570E">
              <w:rPr>
                <w:sz w:val="14"/>
                <w:szCs w:val="14"/>
                <w:lang w:val="ro-RO"/>
              </w:rPr>
              <w:t>Istorie şi civilizaţie</w:t>
            </w:r>
          </w:p>
          <w:p w:rsidR="00C271C1" w:rsidRPr="00F5570E" w:rsidRDefault="00C271C1" w:rsidP="0097022E">
            <w:pPr>
              <w:numPr>
                <w:ilvl w:val="0"/>
                <w:numId w:val="100"/>
              </w:numPr>
              <w:tabs>
                <w:tab w:val="clear" w:pos="720"/>
              </w:tabs>
              <w:autoSpaceDE w:val="0"/>
              <w:autoSpaceDN w:val="0"/>
              <w:adjustRightInd w:val="0"/>
              <w:ind w:left="261" w:hanging="283"/>
              <w:rPr>
                <w:sz w:val="14"/>
                <w:szCs w:val="14"/>
                <w:lang w:val="ro-RO"/>
              </w:rPr>
            </w:pPr>
            <w:r w:rsidRPr="00F5570E">
              <w:rPr>
                <w:sz w:val="14"/>
                <w:szCs w:val="14"/>
                <w:lang w:val="ro-RO"/>
              </w:rPr>
              <w:t>Istorie şi civilizaţie europeană</w:t>
            </w:r>
          </w:p>
          <w:p w:rsidR="00C271C1" w:rsidRPr="00F5570E" w:rsidRDefault="00C271C1" w:rsidP="0097022E">
            <w:pPr>
              <w:numPr>
                <w:ilvl w:val="0"/>
                <w:numId w:val="100"/>
              </w:numPr>
              <w:tabs>
                <w:tab w:val="clear" w:pos="720"/>
              </w:tabs>
              <w:autoSpaceDE w:val="0"/>
              <w:autoSpaceDN w:val="0"/>
              <w:adjustRightInd w:val="0"/>
              <w:ind w:left="261" w:hanging="283"/>
              <w:rPr>
                <w:sz w:val="14"/>
                <w:szCs w:val="14"/>
                <w:lang w:val="ro-RO"/>
              </w:rPr>
            </w:pPr>
            <w:r w:rsidRPr="00F5570E">
              <w:rPr>
                <w:sz w:val="14"/>
                <w:szCs w:val="14"/>
                <w:lang w:val="ro-RO"/>
              </w:rPr>
              <w:t xml:space="preserve">Istorie şi politică militară în România secolelor XIX - XXI </w:t>
            </w:r>
          </w:p>
          <w:p w:rsidR="00C271C1" w:rsidRPr="00F5570E" w:rsidRDefault="00C271C1" w:rsidP="0097022E">
            <w:pPr>
              <w:numPr>
                <w:ilvl w:val="0"/>
                <w:numId w:val="100"/>
              </w:numPr>
              <w:tabs>
                <w:tab w:val="clear" w:pos="720"/>
              </w:tabs>
              <w:autoSpaceDE w:val="0"/>
              <w:autoSpaceDN w:val="0"/>
              <w:adjustRightInd w:val="0"/>
              <w:ind w:left="261" w:hanging="283"/>
              <w:rPr>
                <w:sz w:val="14"/>
                <w:szCs w:val="14"/>
                <w:lang w:val="ro-RO"/>
              </w:rPr>
            </w:pPr>
            <w:r w:rsidRPr="00F5570E">
              <w:rPr>
                <w:sz w:val="14"/>
                <w:szCs w:val="14"/>
                <w:lang w:val="ro-RO"/>
              </w:rPr>
              <w:t>Identităţi regionale în Europa central - răsăriteană</w:t>
            </w:r>
          </w:p>
          <w:p w:rsidR="00C271C1" w:rsidRPr="00F5570E" w:rsidRDefault="00C271C1" w:rsidP="0097022E">
            <w:pPr>
              <w:numPr>
                <w:ilvl w:val="0"/>
                <w:numId w:val="100"/>
              </w:numPr>
              <w:tabs>
                <w:tab w:val="clear" w:pos="720"/>
              </w:tabs>
              <w:autoSpaceDE w:val="0"/>
              <w:autoSpaceDN w:val="0"/>
              <w:adjustRightInd w:val="0"/>
              <w:ind w:left="261" w:hanging="283"/>
              <w:rPr>
                <w:sz w:val="14"/>
                <w:szCs w:val="14"/>
                <w:lang w:val="ro-RO"/>
              </w:rPr>
            </w:pPr>
            <w:r w:rsidRPr="00F5570E">
              <w:rPr>
                <w:sz w:val="14"/>
                <w:szCs w:val="14"/>
                <w:lang w:val="ro-RO"/>
              </w:rPr>
              <w:t>Limbi vechi şi paleografii</w:t>
            </w:r>
          </w:p>
          <w:p w:rsidR="00C271C1" w:rsidRPr="00F5570E" w:rsidRDefault="00C271C1" w:rsidP="0097022E">
            <w:pPr>
              <w:numPr>
                <w:ilvl w:val="0"/>
                <w:numId w:val="100"/>
              </w:numPr>
              <w:tabs>
                <w:tab w:val="clear" w:pos="720"/>
              </w:tabs>
              <w:autoSpaceDE w:val="0"/>
              <w:autoSpaceDN w:val="0"/>
              <w:adjustRightInd w:val="0"/>
              <w:ind w:left="261" w:hanging="283"/>
              <w:rPr>
                <w:sz w:val="14"/>
                <w:szCs w:val="14"/>
                <w:lang w:val="ro-RO"/>
              </w:rPr>
            </w:pPr>
            <w:r w:rsidRPr="00F5570E">
              <w:rPr>
                <w:sz w:val="14"/>
                <w:szCs w:val="14"/>
                <w:lang w:val="ro-RO"/>
              </w:rPr>
              <w:t>Managementul relaţiilor internaţionale şi cooperării  transfrontaliere</w:t>
            </w:r>
          </w:p>
          <w:p w:rsidR="00C271C1" w:rsidRPr="00F5570E" w:rsidRDefault="00C271C1" w:rsidP="0097022E">
            <w:pPr>
              <w:numPr>
                <w:ilvl w:val="0"/>
                <w:numId w:val="100"/>
              </w:numPr>
              <w:tabs>
                <w:tab w:val="clear" w:pos="720"/>
              </w:tabs>
              <w:autoSpaceDE w:val="0"/>
              <w:autoSpaceDN w:val="0"/>
              <w:adjustRightInd w:val="0"/>
              <w:ind w:left="261" w:hanging="283"/>
              <w:rPr>
                <w:sz w:val="14"/>
                <w:szCs w:val="14"/>
                <w:lang w:val="ro-RO"/>
              </w:rPr>
            </w:pPr>
            <w:r w:rsidRPr="00F5570E">
              <w:rPr>
                <w:sz w:val="14"/>
                <w:szCs w:val="14"/>
                <w:lang w:val="ro-RO"/>
              </w:rPr>
              <w:t xml:space="preserve">Managementul instituţiilor de cercetare istorică şi socio-politică </w:t>
            </w:r>
          </w:p>
          <w:p w:rsidR="00C271C1" w:rsidRPr="00F5570E" w:rsidRDefault="00C271C1" w:rsidP="0097022E">
            <w:pPr>
              <w:numPr>
                <w:ilvl w:val="0"/>
                <w:numId w:val="100"/>
              </w:numPr>
              <w:tabs>
                <w:tab w:val="clear" w:pos="720"/>
              </w:tabs>
              <w:autoSpaceDE w:val="0"/>
              <w:autoSpaceDN w:val="0"/>
              <w:adjustRightInd w:val="0"/>
              <w:ind w:left="261" w:hanging="283"/>
              <w:rPr>
                <w:sz w:val="14"/>
                <w:szCs w:val="14"/>
                <w:lang w:val="ro-RO"/>
              </w:rPr>
            </w:pPr>
            <w:r w:rsidRPr="00F5570E">
              <w:rPr>
                <w:sz w:val="14"/>
                <w:szCs w:val="14"/>
                <w:lang w:val="ro-RO"/>
              </w:rPr>
              <w:t xml:space="preserve">Managementul bunurilor culturale si turism cultural  </w:t>
            </w:r>
          </w:p>
          <w:p w:rsidR="00C271C1" w:rsidRPr="00F5570E" w:rsidRDefault="00C271C1" w:rsidP="0097022E">
            <w:pPr>
              <w:numPr>
                <w:ilvl w:val="0"/>
                <w:numId w:val="100"/>
              </w:numPr>
              <w:tabs>
                <w:tab w:val="clear" w:pos="720"/>
              </w:tabs>
              <w:autoSpaceDE w:val="0"/>
              <w:autoSpaceDN w:val="0"/>
              <w:adjustRightInd w:val="0"/>
              <w:ind w:left="261" w:hanging="283"/>
              <w:rPr>
                <w:sz w:val="14"/>
                <w:szCs w:val="14"/>
                <w:lang w:val="ro-RO"/>
              </w:rPr>
            </w:pPr>
            <w:r w:rsidRPr="00F5570E">
              <w:rPr>
                <w:sz w:val="14"/>
                <w:szCs w:val="14"/>
                <w:lang w:val="ro-RO"/>
              </w:rPr>
              <w:t>Muzeologie şi restaurare</w:t>
            </w:r>
          </w:p>
          <w:p w:rsidR="00C271C1" w:rsidRPr="00F5570E" w:rsidRDefault="00C271C1" w:rsidP="0097022E">
            <w:pPr>
              <w:numPr>
                <w:ilvl w:val="0"/>
                <w:numId w:val="100"/>
              </w:numPr>
              <w:tabs>
                <w:tab w:val="clear" w:pos="720"/>
              </w:tabs>
              <w:autoSpaceDE w:val="0"/>
              <w:autoSpaceDN w:val="0"/>
              <w:adjustRightInd w:val="0"/>
              <w:ind w:left="261" w:hanging="283"/>
              <w:rPr>
                <w:sz w:val="14"/>
                <w:szCs w:val="14"/>
                <w:lang w:val="ro-RO"/>
              </w:rPr>
            </w:pPr>
            <w:r w:rsidRPr="00F5570E">
              <w:rPr>
                <w:sz w:val="14"/>
                <w:szCs w:val="14"/>
                <w:lang w:val="ro-RO"/>
              </w:rPr>
              <w:t>Muzeologie. Cercetarea şi protejarea patrimoniului cultural</w:t>
            </w:r>
          </w:p>
          <w:p w:rsidR="00C271C1" w:rsidRPr="00F5570E" w:rsidRDefault="00C271C1" w:rsidP="0097022E">
            <w:pPr>
              <w:numPr>
                <w:ilvl w:val="0"/>
                <w:numId w:val="100"/>
              </w:numPr>
              <w:tabs>
                <w:tab w:val="clear" w:pos="720"/>
              </w:tabs>
              <w:autoSpaceDE w:val="0"/>
              <w:autoSpaceDN w:val="0"/>
              <w:adjustRightInd w:val="0"/>
              <w:ind w:left="261" w:hanging="283"/>
              <w:rPr>
                <w:sz w:val="14"/>
                <w:szCs w:val="14"/>
                <w:lang w:val="ro-RO"/>
              </w:rPr>
            </w:pPr>
            <w:r w:rsidRPr="00F5570E">
              <w:rPr>
                <w:sz w:val="14"/>
                <w:szCs w:val="14"/>
                <w:lang w:val="ro-RO"/>
              </w:rPr>
              <w:t>Muzeologie, patrimoniu şi turism</w:t>
            </w:r>
          </w:p>
          <w:p w:rsidR="00C271C1" w:rsidRPr="00F5570E" w:rsidRDefault="00C271C1" w:rsidP="0097022E">
            <w:pPr>
              <w:numPr>
                <w:ilvl w:val="0"/>
                <w:numId w:val="100"/>
              </w:numPr>
              <w:tabs>
                <w:tab w:val="clear" w:pos="720"/>
              </w:tabs>
              <w:autoSpaceDE w:val="0"/>
              <w:autoSpaceDN w:val="0"/>
              <w:adjustRightInd w:val="0"/>
              <w:ind w:left="261" w:hanging="283"/>
              <w:rPr>
                <w:sz w:val="14"/>
                <w:szCs w:val="14"/>
                <w:lang w:val="ro-RO"/>
              </w:rPr>
            </w:pPr>
            <w:r w:rsidRPr="00F5570E">
              <w:rPr>
                <w:sz w:val="14"/>
                <w:szCs w:val="14"/>
                <w:lang w:val="ro-RO"/>
              </w:rPr>
              <w:t>Muzeologia şi conservarea patrimoniului în societatea contemporană</w:t>
            </w:r>
          </w:p>
          <w:p w:rsidR="00C271C1" w:rsidRPr="00F5570E" w:rsidRDefault="00C271C1" w:rsidP="0097022E">
            <w:pPr>
              <w:numPr>
                <w:ilvl w:val="0"/>
                <w:numId w:val="100"/>
              </w:numPr>
              <w:tabs>
                <w:tab w:val="clear" w:pos="720"/>
              </w:tabs>
              <w:autoSpaceDE w:val="0"/>
              <w:autoSpaceDN w:val="0"/>
              <w:adjustRightInd w:val="0"/>
              <w:ind w:left="261" w:hanging="283"/>
              <w:rPr>
                <w:sz w:val="14"/>
                <w:szCs w:val="14"/>
                <w:lang w:val="ro-RO"/>
              </w:rPr>
            </w:pPr>
            <w:r w:rsidRPr="00F5570E">
              <w:rPr>
                <w:sz w:val="14"/>
                <w:szCs w:val="14"/>
                <w:lang w:val="ro-RO"/>
              </w:rPr>
              <w:t>Patrimoniu şi turism cultural</w:t>
            </w:r>
          </w:p>
          <w:p w:rsidR="00C271C1" w:rsidRPr="00F5570E" w:rsidRDefault="00C271C1" w:rsidP="0097022E">
            <w:pPr>
              <w:numPr>
                <w:ilvl w:val="0"/>
                <w:numId w:val="100"/>
              </w:numPr>
              <w:tabs>
                <w:tab w:val="clear" w:pos="720"/>
              </w:tabs>
              <w:autoSpaceDE w:val="0"/>
              <w:autoSpaceDN w:val="0"/>
              <w:adjustRightInd w:val="0"/>
              <w:ind w:left="261" w:hanging="283"/>
              <w:rPr>
                <w:sz w:val="14"/>
                <w:szCs w:val="14"/>
                <w:lang w:val="ro-RO"/>
              </w:rPr>
            </w:pPr>
            <w:r w:rsidRPr="00F5570E">
              <w:rPr>
                <w:sz w:val="14"/>
                <w:szCs w:val="14"/>
                <w:lang w:val="ro-RO"/>
              </w:rPr>
              <w:t xml:space="preserve">Preistoria spaţiului Carpato-Dunărean în contextual arheologiei sistemice </w:t>
            </w:r>
          </w:p>
          <w:p w:rsidR="00C271C1" w:rsidRPr="00F5570E" w:rsidRDefault="00C271C1" w:rsidP="0097022E">
            <w:pPr>
              <w:numPr>
                <w:ilvl w:val="0"/>
                <w:numId w:val="100"/>
              </w:numPr>
              <w:tabs>
                <w:tab w:val="clear" w:pos="720"/>
              </w:tabs>
              <w:autoSpaceDE w:val="0"/>
              <w:autoSpaceDN w:val="0"/>
              <w:adjustRightInd w:val="0"/>
              <w:ind w:left="261" w:hanging="283"/>
              <w:rPr>
                <w:sz w:val="14"/>
                <w:szCs w:val="14"/>
                <w:lang w:val="ro-RO"/>
              </w:rPr>
            </w:pPr>
            <w:r w:rsidRPr="00F5570E">
              <w:rPr>
                <w:sz w:val="14"/>
                <w:szCs w:val="14"/>
                <w:lang w:val="ro-RO"/>
              </w:rPr>
              <w:t xml:space="preserve">Politici sociale în context european </w:t>
            </w:r>
          </w:p>
          <w:p w:rsidR="00C271C1" w:rsidRPr="00F5570E" w:rsidRDefault="00C271C1" w:rsidP="0097022E">
            <w:pPr>
              <w:numPr>
                <w:ilvl w:val="0"/>
                <w:numId w:val="100"/>
              </w:numPr>
              <w:tabs>
                <w:tab w:val="clear" w:pos="720"/>
              </w:tabs>
              <w:autoSpaceDE w:val="0"/>
              <w:autoSpaceDN w:val="0"/>
              <w:adjustRightInd w:val="0"/>
              <w:ind w:left="261" w:hanging="283"/>
              <w:rPr>
                <w:sz w:val="14"/>
                <w:szCs w:val="14"/>
                <w:lang w:val="ro-RO"/>
              </w:rPr>
            </w:pPr>
            <w:r w:rsidRPr="00F5570E">
              <w:rPr>
                <w:sz w:val="14"/>
                <w:szCs w:val="14"/>
                <w:lang w:val="ro-RO"/>
              </w:rPr>
              <w:t xml:space="preserve">Politică şi societate în secolul XX </w:t>
            </w:r>
          </w:p>
          <w:p w:rsidR="00C271C1" w:rsidRPr="00F5570E" w:rsidRDefault="00C271C1" w:rsidP="0097022E">
            <w:pPr>
              <w:numPr>
                <w:ilvl w:val="0"/>
                <w:numId w:val="100"/>
              </w:numPr>
              <w:tabs>
                <w:tab w:val="clear" w:pos="720"/>
              </w:tabs>
              <w:autoSpaceDE w:val="0"/>
              <w:autoSpaceDN w:val="0"/>
              <w:adjustRightInd w:val="0"/>
              <w:ind w:left="261" w:hanging="283"/>
              <w:rPr>
                <w:sz w:val="14"/>
                <w:szCs w:val="14"/>
                <w:lang w:val="ro-RO"/>
              </w:rPr>
            </w:pPr>
            <w:r w:rsidRPr="00F5570E">
              <w:rPr>
                <w:sz w:val="14"/>
                <w:szCs w:val="14"/>
                <w:lang w:val="ro-RO"/>
              </w:rPr>
              <w:t>Politică mondială şi europeană</w:t>
            </w:r>
          </w:p>
          <w:p w:rsidR="00C271C1" w:rsidRPr="00F5570E" w:rsidRDefault="00C271C1" w:rsidP="0097022E">
            <w:pPr>
              <w:numPr>
                <w:ilvl w:val="0"/>
                <w:numId w:val="100"/>
              </w:numPr>
              <w:tabs>
                <w:tab w:val="clear" w:pos="720"/>
              </w:tabs>
              <w:autoSpaceDE w:val="0"/>
              <w:autoSpaceDN w:val="0"/>
              <w:adjustRightInd w:val="0"/>
              <w:ind w:left="261" w:hanging="283"/>
              <w:rPr>
                <w:sz w:val="14"/>
                <w:szCs w:val="14"/>
                <w:lang w:val="ro-RO"/>
              </w:rPr>
            </w:pPr>
            <w:r w:rsidRPr="00F5570E">
              <w:rPr>
                <w:sz w:val="14"/>
                <w:szCs w:val="14"/>
                <w:lang w:val="ro-RO"/>
              </w:rPr>
              <w:t xml:space="preserve">Protejarea şi valorificarea patrimoniului istoric </w:t>
            </w:r>
          </w:p>
        </w:tc>
        <w:tc>
          <w:tcPr>
            <w:tcW w:w="1134" w:type="dxa"/>
            <w:vMerge w:val="restart"/>
            <w:tcBorders>
              <w:right w:val="thinThickSmallGap" w:sz="24" w:space="0" w:color="auto"/>
            </w:tcBorders>
            <w:vAlign w:val="center"/>
          </w:tcPr>
          <w:p w:rsidR="00C271C1" w:rsidRPr="00F5570E" w:rsidRDefault="00C271C1" w:rsidP="00C271C1">
            <w:pPr>
              <w:rPr>
                <w:sz w:val="16"/>
                <w:szCs w:val="16"/>
                <w:lang w:val="ro-RO"/>
              </w:rPr>
            </w:pPr>
          </w:p>
          <w:p w:rsidR="00C271C1" w:rsidRPr="00F5570E" w:rsidRDefault="00C271C1" w:rsidP="00C271C1">
            <w:pPr>
              <w:jc w:val="center"/>
              <w:rPr>
                <w:sz w:val="16"/>
                <w:szCs w:val="16"/>
                <w:lang w:val="ro-RO"/>
              </w:rPr>
            </w:pPr>
          </w:p>
          <w:p w:rsidR="00C271C1" w:rsidRPr="00F5570E" w:rsidRDefault="00C271C1" w:rsidP="00C271C1">
            <w:pPr>
              <w:jc w:val="center"/>
              <w:rPr>
                <w:sz w:val="16"/>
                <w:szCs w:val="16"/>
                <w:lang w:val="ro-RO"/>
              </w:rPr>
            </w:pPr>
          </w:p>
          <w:p w:rsidR="00C271C1" w:rsidRPr="00F5570E" w:rsidRDefault="00C271C1" w:rsidP="00C271C1">
            <w:pPr>
              <w:jc w:val="center"/>
              <w:rPr>
                <w:sz w:val="16"/>
                <w:szCs w:val="16"/>
                <w:lang w:val="ro-RO"/>
              </w:rPr>
            </w:pPr>
          </w:p>
          <w:p w:rsidR="00C271C1" w:rsidRPr="00F5570E" w:rsidRDefault="00C271C1" w:rsidP="00C271C1">
            <w:pPr>
              <w:jc w:val="center"/>
              <w:rPr>
                <w:sz w:val="16"/>
                <w:szCs w:val="16"/>
                <w:lang w:val="ro-RO"/>
              </w:rPr>
            </w:pPr>
          </w:p>
          <w:p w:rsidR="00C271C1" w:rsidRPr="00F5570E" w:rsidRDefault="00C271C1" w:rsidP="00C271C1">
            <w:pPr>
              <w:jc w:val="center"/>
              <w:rPr>
                <w:sz w:val="16"/>
                <w:szCs w:val="16"/>
                <w:lang w:val="ro-RO"/>
              </w:rPr>
            </w:pPr>
          </w:p>
          <w:p w:rsidR="00C271C1" w:rsidRPr="00F5570E" w:rsidRDefault="00C271C1" w:rsidP="00C271C1">
            <w:pPr>
              <w:jc w:val="center"/>
              <w:rPr>
                <w:sz w:val="16"/>
                <w:szCs w:val="16"/>
                <w:lang w:val="ro-RO"/>
              </w:rPr>
            </w:pPr>
          </w:p>
          <w:p w:rsidR="00C271C1" w:rsidRPr="00F5570E" w:rsidRDefault="00C271C1" w:rsidP="00C271C1">
            <w:pPr>
              <w:jc w:val="center"/>
              <w:rPr>
                <w:sz w:val="16"/>
                <w:szCs w:val="16"/>
                <w:lang w:val="ro-RO"/>
              </w:rPr>
            </w:pPr>
          </w:p>
          <w:p w:rsidR="00C271C1" w:rsidRPr="00F5570E" w:rsidRDefault="00C271C1" w:rsidP="00C271C1">
            <w:pPr>
              <w:jc w:val="center"/>
              <w:rPr>
                <w:sz w:val="16"/>
                <w:szCs w:val="16"/>
                <w:lang w:val="ro-RO"/>
              </w:rPr>
            </w:pPr>
          </w:p>
          <w:p w:rsidR="00C271C1" w:rsidRPr="00F5570E" w:rsidRDefault="00C271C1" w:rsidP="00C271C1">
            <w:pPr>
              <w:jc w:val="center"/>
              <w:rPr>
                <w:sz w:val="16"/>
                <w:szCs w:val="16"/>
                <w:lang w:val="ro-RO"/>
              </w:rPr>
            </w:pPr>
          </w:p>
          <w:p w:rsidR="00C271C1" w:rsidRPr="00F5570E" w:rsidRDefault="00C271C1" w:rsidP="00C271C1">
            <w:pPr>
              <w:jc w:val="center"/>
              <w:rPr>
                <w:sz w:val="16"/>
                <w:szCs w:val="16"/>
                <w:lang w:val="ro-RO"/>
              </w:rPr>
            </w:pPr>
          </w:p>
          <w:p w:rsidR="00C271C1" w:rsidRPr="00F5570E" w:rsidRDefault="00C271C1" w:rsidP="00C271C1">
            <w:pPr>
              <w:jc w:val="center"/>
              <w:rPr>
                <w:sz w:val="16"/>
                <w:szCs w:val="16"/>
                <w:lang w:val="ro-RO"/>
              </w:rPr>
            </w:pPr>
          </w:p>
          <w:p w:rsidR="00C271C1" w:rsidRPr="00F5570E" w:rsidRDefault="00C271C1" w:rsidP="00C271C1">
            <w:pPr>
              <w:jc w:val="center"/>
              <w:rPr>
                <w:sz w:val="16"/>
                <w:szCs w:val="16"/>
                <w:lang w:val="ro-RO"/>
              </w:rPr>
            </w:pPr>
          </w:p>
          <w:p w:rsidR="00C271C1" w:rsidRPr="00F5570E" w:rsidRDefault="00C271C1" w:rsidP="00C271C1">
            <w:pPr>
              <w:jc w:val="center"/>
              <w:rPr>
                <w:sz w:val="16"/>
                <w:szCs w:val="16"/>
                <w:lang w:val="ro-RO"/>
              </w:rPr>
            </w:pPr>
          </w:p>
          <w:p w:rsidR="00C271C1" w:rsidRPr="00F5570E" w:rsidRDefault="00C271C1" w:rsidP="00C271C1">
            <w:pPr>
              <w:jc w:val="center"/>
              <w:rPr>
                <w:sz w:val="16"/>
                <w:szCs w:val="16"/>
                <w:lang w:val="ro-RO"/>
              </w:rPr>
            </w:pPr>
            <w:r w:rsidRPr="00F5570E">
              <w:rPr>
                <w:sz w:val="16"/>
                <w:szCs w:val="16"/>
                <w:lang w:val="ro-RO"/>
              </w:rPr>
              <w:t>x</w:t>
            </w:r>
          </w:p>
          <w:p w:rsidR="00C271C1" w:rsidRPr="00F5570E" w:rsidRDefault="00C271C1" w:rsidP="00C271C1">
            <w:pPr>
              <w:jc w:val="center"/>
              <w:rPr>
                <w:sz w:val="16"/>
                <w:szCs w:val="16"/>
                <w:lang w:val="ro-RO"/>
              </w:rPr>
            </w:pPr>
          </w:p>
          <w:p w:rsidR="00C271C1" w:rsidRPr="00F5570E" w:rsidRDefault="00C271C1" w:rsidP="00C271C1">
            <w:pPr>
              <w:jc w:val="center"/>
              <w:rPr>
                <w:sz w:val="16"/>
                <w:szCs w:val="16"/>
                <w:lang w:val="ro-RO"/>
              </w:rPr>
            </w:pPr>
          </w:p>
          <w:p w:rsidR="00C271C1" w:rsidRPr="00F5570E" w:rsidRDefault="00C271C1" w:rsidP="00C271C1">
            <w:pPr>
              <w:jc w:val="center"/>
              <w:rPr>
                <w:sz w:val="16"/>
                <w:szCs w:val="16"/>
                <w:lang w:val="ro-RO"/>
              </w:rPr>
            </w:pPr>
          </w:p>
          <w:p w:rsidR="00C271C1" w:rsidRPr="00F5570E" w:rsidRDefault="00C271C1" w:rsidP="00C271C1">
            <w:pPr>
              <w:jc w:val="center"/>
              <w:rPr>
                <w:sz w:val="16"/>
                <w:szCs w:val="16"/>
                <w:lang w:val="ro-RO"/>
              </w:rPr>
            </w:pPr>
          </w:p>
          <w:p w:rsidR="00C271C1" w:rsidRPr="00F5570E" w:rsidRDefault="00C271C1" w:rsidP="00C271C1">
            <w:pPr>
              <w:jc w:val="center"/>
              <w:rPr>
                <w:sz w:val="16"/>
                <w:szCs w:val="16"/>
                <w:lang w:val="ro-RO"/>
              </w:rPr>
            </w:pPr>
          </w:p>
          <w:p w:rsidR="00C271C1" w:rsidRPr="00F5570E" w:rsidRDefault="00C271C1" w:rsidP="00C271C1">
            <w:pPr>
              <w:jc w:val="center"/>
              <w:rPr>
                <w:sz w:val="16"/>
                <w:szCs w:val="16"/>
                <w:lang w:val="ro-RO"/>
              </w:rPr>
            </w:pPr>
          </w:p>
          <w:p w:rsidR="00C271C1" w:rsidRPr="00F5570E" w:rsidRDefault="00C271C1" w:rsidP="00C271C1">
            <w:pPr>
              <w:jc w:val="center"/>
              <w:rPr>
                <w:sz w:val="16"/>
                <w:szCs w:val="16"/>
                <w:lang w:val="ro-RO"/>
              </w:rPr>
            </w:pPr>
          </w:p>
          <w:p w:rsidR="00C271C1" w:rsidRPr="00F5570E" w:rsidRDefault="00C271C1" w:rsidP="00C271C1">
            <w:pPr>
              <w:jc w:val="center"/>
              <w:rPr>
                <w:sz w:val="16"/>
                <w:szCs w:val="16"/>
                <w:lang w:val="ro-RO"/>
              </w:rPr>
            </w:pPr>
          </w:p>
          <w:p w:rsidR="00C271C1" w:rsidRPr="00F5570E" w:rsidRDefault="00C271C1" w:rsidP="00C271C1">
            <w:pPr>
              <w:jc w:val="center"/>
              <w:rPr>
                <w:sz w:val="16"/>
                <w:szCs w:val="16"/>
                <w:lang w:val="ro-RO"/>
              </w:rPr>
            </w:pPr>
          </w:p>
          <w:p w:rsidR="00C271C1" w:rsidRPr="00F5570E" w:rsidRDefault="00C271C1" w:rsidP="00C271C1">
            <w:pPr>
              <w:jc w:val="center"/>
              <w:rPr>
                <w:sz w:val="16"/>
                <w:szCs w:val="16"/>
                <w:lang w:val="ro-RO"/>
              </w:rPr>
            </w:pPr>
          </w:p>
          <w:p w:rsidR="00C271C1" w:rsidRPr="00F5570E" w:rsidRDefault="00C271C1" w:rsidP="00C271C1">
            <w:pPr>
              <w:jc w:val="center"/>
              <w:rPr>
                <w:sz w:val="16"/>
                <w:szCs w:val="16"/>
                <w:lang w:val="ro-RO"/>
              </w:rPr>
            </w:pPr>
          </w:p>
          <w:p w:rsidR="00C271C1" w:rsidRPr="00F5570E" w:rsidRDefault="00C271C1" w:rsidP="00C271C1">
            <w:pPr>
              <w:jc w:val="center"/>
              <w:rPr>
                <w:sz w:val="16"/>
                <w:szCs w:val="16"/>
                <w:lang w:val="ro-RO"/>
              </w:rPr>
            </w:pPr>
          </w:p>
          <w:p w:rsidR="00C271C1" w:rsidRPr="00F5570E" w:rsidRDefault="00C271C1" w:rsidP="00C271C1">
            <w:pPr>
              <w:jc w:val="center"/>
              <w:rPr>
                <w:sz w:val="16"/>
                <w:szCs w:val="16"/>
                <w:lang w:val="ro-RO"/>
              </w:rPr>
            </w:pPr>
          </w:p>
          <w:p w:rsidR="00C271C1" w:rsidRPr="00F5570E" w:rsidRDefault="00C271C1" w:rsidP="00C271C1">
            <w:pPr>
              <w:jc w:val="center"/>
              <w:rPr>
                <w:sz w:val="16"/>
                <w:szCs w:val="16"/>
                <w:lang w:val="ro-RO"/>
              </w:rPr>
            </w:pPr>
          </w:p>
          <w:p w:rsidR="00C271C1" w:rsidRPr="00F5570E" w:rsidRDefault="00C271C1" w:rsidP="00C271C1">
            <w:pPr>
              <w:jc w:val="center"/>
              <w:rPr>
                <w:sz w:val="16"/>
                <w:szCs w:val="16"/>
                <w:lang w:val="ro-RO"/>
              </w:rPr>
            </w:pPr>
          </w:p>
          <w:p w:rsidR="00C271C1" w:rsidRPr="00F5570E" w:rsidRDefault="00C271C1" w:rsidP="00C271C1">
            <w:pPr>
              <w:jc w:val="center"/>
              <w:rPr>
                <w:sz w:val="16"/>
                <w:szCs w:val="16"/>
                <w:lang w:val="ro-RO"/>
              </w:rPr>
            </w:pPr>
          </w:p>
          <w:p w:rsidR="00C271C1" w:rsidRPr="00F5570E" w:rsidRDefault="00C271C1" w:rsidP="00C271C1">
            <w:pPr>
              <w:jc w:val="center"/>
              <w:rPr>
                <w:sz w:val="16"/>
                <w:szCs w:val="16"/>
                <w:lang w:val="ro-RO"/>
              </w:rPr>
            </w:pPr>
          </w:p>
          <w:p w:rsidR="00C271C1" w:rsidRPr="00F5570E" w:rsidRDefault="00C271C1" w:rsidP="00C271C1">
            <w:pPr>
              <w:jc w:val="center"/>
              <w:rPr>
                <w:sz w:val="16"/>
                <w:szCs w:val="16"/>
                <w:lang w:val="ro-RO"/>
              </w:rPr>
            </w:pPr>
          </w:p>
          <w:p w:rsidR="00C271C1" w:rsidRPr="00F5570E" w:rsidRDefault="00C271C1" w:rsidP="00C271C1">
            <w:pPr>
              <w:jc w:val="center"/>
              <w:rPr>
                <w:sz w:val="16"/>
                <w:szCs w:val="16"/>
                <w:lang w:val="ro-RO"/>
              </w:rPr>
            </w:pPr>
          </w:p>
          <w:p w:rsidR="00C271C1" w:rsidRPr="00F5570E" w:rsidRDefault="00C271C1" w:rsidP="00C271C1">
            <w:pPr>
              <w:jc w:val="center"/>
              <w:rPr>
                <w:sz w:val="16"/>
                <w:szCs w:val="16"/>
                <w:lang w:val="ro-RO"/>
              </w:rPr>
            </w:pPr>
          </w:p>
          <w:p w:rsidR="00C271C1" w:rsidRPr="00F5570E" w:rsidRDefault="00C271C1" w:rsidP="00C271C1">
            <w:pPr>
              <w:jc w:val="center"/>
              <w:rPr>
                <w:sz w:val="16"/>
                <w:szCs w:val="16"/>
                <w:lang w:val="ro-RO"/>
              </w:rPr>
            </w:pPr>
          </w:p>
          <w:p w:rsidR="00C271C1" w:rsidRPr="00F5570E" w:rsidRDefault="00C271C1" w:rsidP="00C271C1">
            <w:pPr>
              <w:jc w:val="center"/>
              <w:rPr>
                <w:sz w:val="16"/>
                <w:szCs w:val="16"/>
                <w:lang w:val="ro-RO"/>
              </w:rPr>
            </w:pPr>
          </w:p>
          <w:p w:rsidR="00C271C1" w:rsidRPr="00F5570E" w:rsidRDefault="00C271C1" w:rsidP="00C271C1">
            <w:pPr>
              <w:jc w:val="center"/>
              <w:rPr>
                <w:sz w:val="16"/>
                <w:szCs w:val="16"/>
                <w:lang w:val="ro-RO"/>
              </w:rPr>
            </w:pPr>
          </w:p>
          <w:p w:rsidR="00C271C1" w:rsidRPr="00F5570E" w:rsidRDefault="00C271C1" w:rsidP="00C271C1">
            <w:pPr>
              <w:jc w:val="center"/>
              <w:rPr>
                <w:sz w:val="16"/>
                <w:szCs w:val="16"/>
                <w:lang w:val="ro-RO"/>
              </w:rPr>
            </w:pPr>
          </w:p>
        </w:tc>
        <w:tc>
          <w:tcPr>
            <w:tcW w:w="1416" w:type="dxa"/>
            <w:vMerge w:val="restart"/>
            <w:tcBorders>
              <w:left w:val="thinThickSmallGap" w:sz="24" w:space="0" w:color="auto"/>
              <w:right w:val="thinThickSmallGap" w:sz="24" w:space="0" w:color="auto"/>
            </w:tcBorders>
            <w:vAlign w:val="center"/>
          </w:tcPr>
          <w:p w:rsidR="00C271C1" w:rsidRPr="00F5570E" w:rsidRDefault="00C271C1" w:rsidP="00C271C1">
            <w:pPr>
              <w:pStyle w:val="Heading4"/>
              <w:jc w:val="center"/>
              <w:rPr>
                <w:sz w:val="18"/>
                <w:szCs w:val="18"/>
                <w:lang w:val="ro-RO"/>
              </w:rPr>
            </w:pPr>
            <w:r w:rsidRPr="00F5570E">
              <w:rPr>
                <w:sz w:val="18"/>
                <w:szCs w:val="18"/>
                <w:lang w:val="ro-RO"/>
              </w:rPr>
              <w:t>ISTORIE</w:t>
            </w:r>
          </w:p>
          <w:p w:rsidR="00C271C1" w:rsidRPr="00F5570E" w:rsidRDefault="00C271C1" w:rsidP="00C271C1">
            <w:pPr>
              <w:jc w:val="center"/>
              <w:rPr>
                <w:sz w:val="12"/>
                <w:szCs w:val="12"/>
                <w:lang w:val="ro-RO"/>
              </w:rPr>
            </w:pPr>
            <w:r w:rsidRPr="00F5570E">
              <w:rPr>
                <w:sz w:val="12"/>
                <w:szCs w:val="12"/>
                <w:lang w:val="ro-RO"/>
              </w:rPr>
              <w:t xml:space="preserve">(programa </w:t>
            </w:r>
            <w:r w:rsidR="00694E05" w:rsidRPr="00F5570E">
              <w:rPr>
                <w:sz w:val="12"/>
                <w:szCs w:val="12"/>
                <w:lang w:val="ro-RO"/>
              </w:rPr>
              <w:t xml:space="preserve">pentru concurs </w:t>
            </w:r>
            <w:r w:rsidRPr="00F5570E">
              <w:rPr>
                <w:sz w:val="12"/>
                <w:szCs w:val="12"/>
                <w:lang w:val="ro-RO"/>
              </w:rPr>
              <w:t>aprobată prin ordinul ministrului educaţiei, cercetării, tineretului şi sportului             nr. 5620 / 2010)</w:t>
            </w:r>
          </w:p>
          <w:p w:rsidR="00694E05" w:rsidRPr="00F5570E" w:rsidRDefault="00694E05" w:rsidP="00C271C1">
            <w:pPr>
              <w:jc w:val="center"/>
              <w:rPr>
                <w:sz w:val="12"/>
                <w:szCs w:val="12"/>
                <w:lang w:val="ro-RO"/>
              </w:rPr>
            </w:pPr>
          </w:p>
          <w:p w:rsidR="00694E05" w:rsidRPr="00F5570E" w:rsidRDefault="00694E05" w:rsidP="00C271C1">
            <w:pPr>
              <w:jc w:val="center"/>
              <w:rPr>
                <w:sz w:val="12"/>
                <w:szCs w:val="12"/>
                <w:lang w:val="ro-RO"/>
              </w:rPr>
            </w:pPr>
            <w:r w:rsidRPr="00F5570E">
              <w:rPr>
                <w:sz w:val="12"/>
                <w:szCs w:val="12"/>
                <w:lang w:val="ro-RO"/>
              </w:rPr>
              <w:t>/</w:t>
            </w:r>
          </w:p>
          <w:p w:rsidR="00694E05" w:rsidRPr="00F5570E" w:rsidRDefault="00694E05" w:rsidP="00C271C1">
            <w:pPr>
              <w:jc w:val="center"/>
              <w:rPr>
                <w:sz w:val="12"/>
                <w:szCs w:val="12"/>
                <w:lang w:val="ro-RO"/>
              </w:rPr>
            </w:pPr>
          </w:p>
          <w:p w:rsidR="00694E05" w:rsidRPr="00F5570E" w:rsidRDefault="00694E05" w:rsidP="00694E05">
            <w:pPr>
              <w:jc w:val="center"/>
              <w:rPr>
                <w:b/>
                <w:bCs/>
                <w:sz w:val="16"/>
                <w:szCs w:val="16"/>
                <w:lang w:val="ro-RO"/>
              </w:rPr>
            </w:pPr>
            <w:r w:rsidRPr="00F5570E">
              <w:rPr>
                <w:b/>
                <w:bCs/>
                <w:sz w:val="16"/>
                <w:szCs w:val="16"/>
                <w:lang w:val="ro-RO"/>
              </w:rPr>
              <w:t>ISTORIE</w:t>
            </w:r>
          </w:p>
          <w:p w:rsidR="00694E05" w:rsidRPr="00F5570E" w:rsidRDefault="00694E05" w:rsidP="00694E05">
            <w:pPr>
              <w:pStyle w:val="Heading1"/>
              <w:jc w:val="center"/>
              <w:rPr>
                <w:b/>
                <w:iCs/>
                <w:sz w:val="14"/>
                <w:szCs w:val="14"/>
              </w:rPr>
            </w:pPr>
            <w:r w:rsidRPr="00F5570E">
              <w:rPr>
                <w:b/>
                <w:iCs/>
                <w:sz w:val="14"/>
                <w:szCs w:val="14"/>
              </w:rPr>
              <w:t xml:space="preserve"> (SPECIALITATE ŞI DIDACTICA SPECIALITĂŢII), ELEMENTE DE PEDAGOGIE ŞI PSIHOLOGIE </w:t>
            </w:r>
          </w:p>
          <w:p w:rsidR="00694E05" w:rsidRPr="00F5570E" w:rsidRDefault="00694E05" w:rsidP="00694E05">
            <w:pPr>
              <w:jc w:val="center"/>
              <w:rPr>
                <w:lang w:val="ro-RO"/>
              </w:rPr>
            </w:pPr>
            <w:r w:rsidRPr="00F5570E">
              <w:rPr>
                <w:sz w:val="12"/>
                <w:szCs w:val="12"/>
              </w:rPr>
              <w:t xml:space="preserve">(programele pentru examenul naţional de definitivare în învăţământ aprobate prin ordinul ministrului educaţiei şi cercetării ştiinţifice nr. 5558 / 2015)  </w:t>
            </w:r>
          </w:p>
        </w:tc>
      </w:tr>
      <w:bookmarkEnd w:id="20"/>
      <w:tr w:rsidR="00F5570E" w:rsidRPr="00F5570E" w:rsidTr="009E007C">
        <w:trPr>
          <w:cantSplit/>
          <w:trHeight w:val="1708"/>
          <w:jc w:val="center"/>
        </w:trPr>
        <w:tc>
          <w:tcPr>
            <w:tcW w:w="1195" w:type="dxa"/>
            <w:vMerge/>
            <w:tcBorders>
              <w:left w:val="thinThickSmallGap" w:sz="24" w:space="0" w:color="auto"/>
            </w:tcBorders>
            <w:vAlign w:val="center"/>
          </w:tcPr>
          <w:p w:rsidR="00BE08C5" w:rsidRPr="00F5570E" w:rsidRDefault="00BE08C5" w:rsidP="00AE7467">
            <w:pPr>
              <w:jc w:val="center"/>
              <w:rPr>
                <w:b/>
                <w:bCs/>
                <w:sz w:val="16"/>
                <w:szCs w:val="16"/>
                <w:lang w:val="ro-RO"/>
              </w:rPr>
            </w:pPr>
          </w:p>
        </w:tc>
        <w:tc>
          <w:tcPr>
            <w:tcW w:w="1496" w:type="dxa"/>
            <w:vMerge/>
            <w:tcBorders>
              <w:right w:val="thinThickSmallGap" w:sz="24" w:space="0" w:color="auto"/>
            </w:tcBorders>
            <w:vAlign w:val="center"/>
          </w:tcPr>
          <w:p w:rsidR="00BE08C5" w:rsidRPr="00F5570E" w:rsidRDefault="00BE08C5" w:rsidP="00AE7467">
            <w:pPr>
              <w:tabs>
                <w:tab w:val="left" w:pos="331"/>
              </w:tabs>
              <w:ind w:left="84"/>
              <w:rPr>
                <w:b/>
                <w:bCs/>
                <w:sz w:val="18"/>
                <w:szCs w:val="18"/>
                <w:lang w:val="ro-RO"/>
              </w:rPr>
            </w:pPr>
          </w:p>
        </w:tc>
        <w:tc>
          <w:tcPr>
            <w:tcW w:w="1023" w:type="dxa"/>
            <w:vMerge/>
            <w:tcBorders>
              <w:left w:val="nil"/>
            </w:tcBorders>
            <w:vAlign w:val="center"/>
          </w:tcPr>
          <w:p w:rsidR="00BE08C5" w:rsidRPr="00F5570E" w:rsidRDefault="00BE08C5" w:rsidP="00AE7467">
            <w:pPr>
              <w:jc w:val="center"/>
              <w:rPr>
                <w:sz w:val="14"/>
                <w:szCs w:val="14"/>
                <w:lang w:val="ro-RO"/>
              </w:rPr>
            </w:pPr>
          </w:p>
        </w:tc>
        <w:tc>
          <w:tcPr>
            <w:tcW w:w="1408" w:type="dxa"/>
            <w:vMerge/>
            <w:tcBorders>
              <w:left w:val="nil"/>
            </w:tcBorders>
            <w:vAlign w:val="center"/>
          </w:tcPr>
          <w:p w:rsidR="00BE08C5" w:rsidRPr="00F5570E" w:rsidRDefault="00BE08C5" w:rsidP="00AE7467">
            <w:pPr>
              <w:jc w:val="center"/>
              <w:rPr>
                <w:sz w:val="14"/>
                <w:szCs w:val="14"/>
                <w:lang w:val="ro-RO"/>
              </w:rPr>
            </w:pPr>
          </w:p>
        </w:tc>
        <w:tc>
          <w:tcPr>
            <w:tcW w:w="1683" w:type="dxa"/>
            <w:tcBorders>
              <w:left w:val="nil"/>
            </w:tcBorders>
            <w:vAlign w:val="center"/>
          </w:tcPr>
          <w:p w:rsidR="00BE08C5" w:rsidRPr="00F5570E" w:rsidRDefault="00BE08C5" w:rsidP="00AE7467">
            <w:pPr>
              <w:rPr>
                <w:sz w:val="18"/>
                <w:szCs w:val="18"/>
                <w:lang w:val="ro-RO"/>
              </w:rPr>
            </w:pPr>
            <w:r w:rsidRPr="00F5570E">
              <w:rPr>
                <w:sz w:val="18"/>
                <w:szCs w:val="18"/>
                <w:lang w:val="ro-RO"/>
              </w:rPr>
              <w:t>Arhivistică</w:t>
            </w:r>
          </w:p>
        </w:tc>
        <w:tc>
          <w:tcPr>
            <w:tcW w:w="935" w:type="dxa"/>
            <w:vMerge/>
            <w:vAlign w:val="center"/>
          </w:tcPr>
          <w:p w:rsidR="00BE08C5" w:rsidRPr="00F5570E" w:rsidRDefault="00BE08C5" w:rsidP="00AE7467">
            <w:pPr>
              <w:tabs>
                <w:tab w:val="left" w:pos="300"/>
              </w:tabs>
              <w:ind w:left="79"/>
              <w:jc w:val="center"/>
              <w:rPr>
                <w:sz w:val="14"/>
                <w:szCs w:val="14"/>
                <w:lang w:val="ro-RO"/>
              </w:rPr>
            </w:pPr>
          </w:p>
        </w:tc>
        <w:tc>
          <w:tcPr>
            <w:tcW w:w="5189" w:type="dxa"/>
            <w:vMerge/>
            <w:vAlign w:val="center"/>
          </w:tcPr>
          <w:p w:rsidR="00BE08C5" w:rsidRPr="00F5570E" w:rsidRDefault="00BE08C5" w:rsidP="00B57133">
            <w:pPr>
              <w:numPr>
                <w:ilvl w:val="0"/>
                <w:numId w:val="16"/>
              </w:numPr>
              <w:tabs>
                <w:tab w:val="left" w:pos="194"/>
              </w:tabs>
              <w:autoSpaceDE w:val="0"/>
              <w:autoSpaceDN w:val="0"/>
              <w:adjustRightInd w:val="0"/>
              <w:ind w:left="0" w:firstLine="0"/>
              <w:rPr>
                <w:sz w:val="13"/>
                <w:szCs w:val="13"/>
                <w:lang w:val="ro-RO"/>
              </w:rPr>
            </w:pPr>
          </w:p>
        </w:tc>
        <w:tc>
          <w:tcPr>
            <w:tcW w:w="1134" w:type="dxa"/>
            <w:vMerge/>
            <w:tcBorders>
              <w:right w:val="thinThickSmallGap" w:sz="24" w:space="0" w:color="auto"/>
            </w:tcBorders>
            <w:vAlign w:val="center"/>
          </w:tcPr>
          <w:p w:rsidR="00BE08C5" w:rsidRPr="00F5570E" w:rsidRDefault="00BE08C5" w:rsidP="00AE7467">
            <w:pPr>
              <w:rPr>
                <w:sz w:val="16"/>
                <w:szCs w:val="16"/>
                <w:lang w:val="ro-RO"/>
              </w:rPr>
            </w:pPr>
          </w:p>
        </w:tc>
        <w:tc>
          <w:tcPr>
            <w:tcW w:w="1416" w:type="dxa"/>
            <w:vMerge/>
            <w:tcBorders>
              <w:left w:val="thinThickSmallGap" w:sz="24" w:space="0" w:color="auto"/>
              <w:right w:val="thinThickSmallGap" w:sz="24" w:space="0" w:color="auto"/>
            </w:tcBorders>
            <w:vAlign w:val="center"/>
          </w:tcPr>
          <w:p w:rsidR="00BE08C5" w:rsidRPr="00F5570E" w:rsidRDefault="00BE08C5" w:rsidP="00AE7467">
            <w:pPr>
              <w:pStyle w:val="Heading4"/>
              <w:jc w:val="center"/>
              <w:rPr>
                <w:sz w:val="18"/>
                <w:szCs w:val="18"/>
                <w:lang w:val="ro-RO"/>
              </w:rPr>
            </w:pPr>
          </w:p>
        </w:tc>
      </w:tr>
      <w:tr w:rsidR="00F5570E" w:rsidRPr="00F5570E" w:rsidTr="009E007C">
        <w:trPr>
          <w:cantSplit/>
          <w:trHeight w:val="1708"/>
          <w:jc w:val="center"/>
        </w:trPr>
        <w:tc>
          <w:tcPr>
            <w:tcW w:w="1195" w:type="dxa"/>
            <w:vMerge/>
            <w:tcBorders>
              <w:left w:val="thinThickSmallGap" w:sz="24" w:space="0" w:color="auto"/>
            </w:tcBorders>
            <w:vAlign w:val="center"/>
          </w:tcPr>
          <w:p w:rsidR="00BE08C5" w:rsidRPr="00F5570E" w:rsidRDefault="00BE08C5" w:rsidP="00AE7467">
            <w:pPr>
              <w:jc w:val="center"/>
              <w:rPr>
                <w:b/>
                <w:bCs/>
                <w:sz w:val="16"/>
                <w:szCs w:val="16"/>
                <w:lang w:val="ro-RO"/>
              </w:rPr>
            </w:pPr>
          </w:p>
        </w:tc>
        <w:tc>
          <w:tcPr>
            <w:tcW w:w="1496" w:type="dxa"/>
            <w:vMerge/>
            <w:tcBorders>
              <w:right w:val="thinThickSmallGap" w:sz="24" w:space="0" w:color="auto"/>
            </w:tcBorders>
            <w:vAlign w:val="center"/>
          </w:tcPr>
          <w:p w:rsidR="00BE08C5" w:rsidRPr="00F5570E" w:rsidRDefault="00BE08C5" w:rsidP="00AE7467">
            <w:pPr>
              <w:tabs>
                <w:tab w:val="left" w:pos="331"/>
              </w:tabs>
              <w:ind w:left="84"/>
              <w:rPr>
                <w:b/>
                <w:bCs/>
                <w:sz w:val="18"/>
                <w:szCs w:val="18"/>
                <w:lang w:val="ro-RO"/>
              </w:rPr>
            </w:pPr>
          </w:p>
        </w:tc>
        <w:tc>
          <w:tcPr>
            <w:tcW w:w="1023" w:type="dxa"/>
            <w:vMerge/>
            <w:tcBorders>
              <w:left w:val="nil"/>
            </w:tcBorders>
            <w:vAlign w:val="center"/>
          </w:tcPr>
          <w:p w:rsidR="00BE08C5" w:rsidRPr="00F5570E" w:rsidRDefault="00BE08C5" w:rsidP="00AE7467">
            <w:pPr>
              <w:jc w:val="center"/>
              <w:rPr>
                <w:sz w:val="14"/>
                <w:szCs w:val="14"/>
                <w:lang w:val="ro-RO"/>
              </w:rPr>
            </w:pPr>
          </w:p>
        </w:tc>
        <w:tc>
          <w:tcPr>
            <w:tcW w:w="1408" w:type="dxa"/>
            <w:vMerge/>
            <w:tcBorders>
              <w:left w:val="nil"/>
            </w:tcBorders>
            <w:vAlign w:val="center"/>
          </w:tcPr>
          <w:p w:rsidR="00BE08C5" w:rsidRPr="00F5570E" w:rsidRDefault="00BE08C5" w:rsidP="00AE7467">
            <w:pPr>
              <w:jc w:val="center"/>
              <w:rPr>
                <w:sz w:val="14"/>
                <w:szCs w:val="14"/>
                <w:lang w:val="ro-RO"/>
              </w:rPr>
            </w:pPr>
          </w:p>
        </w:tc>
        <w:tc>
          <w:tcPr>
            <w:tcW w:w="1683" w:type="dxa"/>
            <w:tcBorders>
              <w:left w:val="nil"/>
            </w:tcBorders>
            <w:vAlign w:val="center"/>
          </w:tcPr>
          <w:p w:rsidR="00BE08C5" w:rsidRPr="00F5570E" w:rsidRDefault="00BE08C5" w:rsidP="00AE7467">
            <w:pPr>
              <w:rPr>
                <w:sz w:val="18"/>
                <w:szCs w:val="18"/>
                <w:lang w:val="ro-RO"/>
              </w:rPr>
            </w:pPr>
            <w:r w:rsidRPr="00F5570E">
              <w:rPr>
                <w:sz w:val="18"/>
                <w:szCs w:val="18"/>
                <w:lang w:val="ro-RO"/>
              </w:rPr>
              <w:t>Istorie</w:t>
            </w:r>
          </w:p>
          <w:p w:rsidR="00BE08C5" w:rsidRPr="00F5570E" w:rsidRDefault="00BE08C5" w:rsidP="00AE7467">
            <w:pPr>
              <w:rPr>
                <w:sz w:val="18"/>
                <w:szCs w:val="18"/>
                <w:lang w:val="ro-RO"/>
              </w:rPr>
            </w:pPr>
          </w:p>
        </w:tc>
        <w:tc>
          <w:tcPr>
            <w:tcW w:w="935" w:type="dxa"/>
            <w:vMerge/>
            <w:vAlign w:val="center"/>
          </w:tcPr>
          <w:p w:rsidR="00BE08C5" w:rsidRPr="00F5570E" w:rsidRDefault="00BE08C5" w:rsidP="00AE7467">
            <w:pPr>
              <w:tabs>
                <w:tab w:val="left" w:pos="300"/>
              </w:tabs>
              <w:ind w:left="79"/>
              <w:jc w:val="center"/>
              <w:rPr>
                <w:sz w:val="14"/>
                <w:szCs w:val="14"/>
                <w:lang w:val="ro-RO"/>
              </w:rPr>
            </w:pPr>
          </w:p>
        </w:tc>
        <w:tc>
          <w:tcPr>
            <w:tcW w:w="5189" w:type="dxa"/>
            <w:vMerge/>
            <w:vAlign w:val="center"/>
          </w:tcPr>
          <w:p w:rsidR="00BE08C5" w:rsidRPr="00F5570E" w:rsidRDefault="00BE08C5" w:rsidP="00B57133">
            <w:pPr>
              <w:numPr>
                <w:ilvl w:val="0"/>
                <w:numId w:val="16"/>
              </w:numPr>
              <w:tabs>
                <w:tab w:val="left" w:pos="194"/>
              </w:tabs>
              <w:autoSpaceDE w:val="0"/>
              <w:autoSpaceDN w:val="0"/>
              <w:adjustRightInd w:val="0"/>
              <w:ind w:left="0" w:firstLine="0"/>
              <w:rPr>
                <w:sz w:val="13"/>
                <w:szCs w:val="13"/>
                <w:lang w:val="ro-RO"/>
              </w:rPr>
            </w:pPr>
          </w:p>
        </w:tc>
        <w:tc>
          <w:tcPr>
            <w:tcW w:w="1134" w:type="dxa"/>
            <w:vMerge/>
            <w:tcBorders>
              <w:right w:val="thinThickSmallGap" w:sz="24" w:space="0" w:color="auto"/>
            </w:tcBorders>
            <w:vAlign w:val="center"/>
          </w:tcPr>
          <w:p w:rsidR="00BE08C5" w:rsidRPr="00F5570E" w:rsidRDefault="00BE08C5" w:rsidP="00AE7467">
            <w:pPr>
              <w:rPr>
                <w:sz w:val="16"/>
                <w:szCs w:val="16"/>
                <w:lang w:val="ro-RO"/>
              </w:rPr>
            </w:pPr>
          </w:p>
        </w:tc>
        <w:tc>
          <w:tcPr>
            <w:tcW w:w="1416" w:type="dxa"/>
            <w:vMerge/>
            <w:tcBorders>
              <w:left w:val="thinThickSmallGap" w:sz="24" w:space="0" w:color="auto"/>
              <w:right w:val="thinThickSmallGap" w:sz="24" w:space="0" w:color="auto"/>
            </w:tcBorders>
            <w:vAlign w:val="center"/>
          </w:tcPr>
          <w:p w:rsidR="00BE08C5" w:rsidRPr="00F5570E" w:rsidRDefault="00BE08C5" w:rsidP="00AE7467">
            <w:pPr>
              <w:pStyle w:val="Heading4"/>
              <w:jc w:val="center"/>
              <w:rPr>
                <w:sz w:val="18"/>
                <w:szCs w:val="18"/>
                <w:lang w:val="ro-RO"/>
              </w:rPr>
            </w:pPr>
          </w:p>
        </w:tc>
      </w:tr>
      <w:tr w:rsidR="00F5570E" w:rsidRPr="00F5570E" w:rsidTr="009E007C">
        <w:trPr>
          <w:cantSplit/>
          <w:trHeight w:val="1708"/>
          <w:jc w:val="center"/>
        </w:trPr>
        <w:tc>
          <w:tcPr>
            <w:tcW w:w="1195" w:type="dxa"/>
            <w:vMerge/>
            <w:tcBorders>
              <w:left w:val="thinThickSmallGap" w:sz="24" w:space="0" w:color="auto"/>
            </w:tcBorders>
            <w:vAlign w:val="center"/>
          </w:tcPr>
          <w:p w:rsidR="00BE08C5" w:rsidRPr="00F5570E" w:rsidRDefault="00BE08C5" w:rsidP="00AE7467">
            <w:pPr>
              <w:jc w:val="center"/>
              <w:rPr>
                <w:b/>
                <w:bCs/>
                <w:sz w:val="16"/>
                <w:szCs w:val="16"/>
                <w:lang w:val="ro-RO"/>
              </w:rPr>
            </w:pPr>
          </w:p>
        </w:tc>
        <w:tc>
          <w:tcPr>
            <w:tcW w:w="1496" w:type="dxa"/>
            <w:vMerge/>
            <w:tcBorders>
              <w:right w:val="thinThickSmallGap" w:sz="24" w:space="0" w:color="auto"/>
            </w:tcBorders>
            <w:vAlign w:val="center"/>
          </w:tcPr>
          <w:p w:rsidR="00BE08C5" w:rsidRPr="00F5570E" w:rsidRDefault="00BE08C5" w:rsidP="00AE7467">
            <w:pPr>
              <w:tabs>
                <w:tab w:val="left" w:pos="331"/>
              </w:tabs>
              <w:ind w:left="84"/>
              <w:rPr>
                <w:b/>
                <w:bCs/>
                <w:sz w:val="18"/>
                <w:szCs w:val="18"/>
                <w:lang w:val="ro-RO"/>
              </w:rPr>
            </w:pPr>
          </w:p>
        </w:tc>
        <w:tc>
          <w:tcPr>
            <w:tcW w:w="1023" w:type="dxa"/>
            <w:vMerge/>
            <w:tcBorders>
              <w:left w:val="nil"/>
            </w:tcBorders>
            <w:vAlign w:val="center"/>
          </w:tcPr>
          <w:p w:rsidR="00BE08C5" w:rsidRPr="00F5570E" w:rsidRDefault="00BE08C5" w:rsidP="00AE7467">
            <w:pPr>
              <w:jc w:val="center"/>
              <w:rPr>
                <w:sz w:val="14"/>
                <w:szCs w:val="14"/>
                <w:lang w:val="ro-RO"/>
              </w:rPr>
            </w:pPr>
          </w:p>
        </w:tc>
        <w:tc>
          <w:tcPr>
            <w:tcW w:w="1408" w:type="dxa"/>
            <w:vMerge/>
            <w:tcBorders>
              <w:left w:val="nil"/>
            </w:tcBorders>
            <w:vAlign w:val="center"/>
          </w:tcPr>
          <w:p w:rsidR="00BE08C5" w:rsidRPr="00F5570E" w:rsidRDefault="00BE08C5" w:rsidP="00AE7467">
            <w:pPr>
              <w:jc w:val="center"/>
              <w:rPr>
                <w:sz w:val="14"/>
                <w:szCs w:val="14"/>
                <w:lang w:val="ro-RO"/>
              </w:rPr>
            </w:pPr>
          </w:p>
        </w:tc>
        <w:tc>
          <w:tcPr>
            <w:tcW w:w="1683" w:type="dxa"/>
            <w:tcBorders>
              <w:left w:val="nil"/>
            </w:tcBorders>
            <w:vAlign w:val="center"/>
          </w:tcPr>
          <w:p w:rsidR="00BE08C5" w:rsidRPr="00F5570E" w:rsidRDefault="00BE08C5" w:rsidP="00AE7467">
            <w:pPr>
              <w:rPr>
                <w:sz w:val="18"/>
                <w:szCs w:val="18"/>
                <w:lang w:val="ro-RO"/>
              </w:rPr>
            </w:pPr>
            <w:r w:rsidRPr="00F5570E">
              <w:rPr>
                <w:sz w:val="18"/>
                <w:szCs w:val="18"/>
                <w:lang w:val="ro-RO"/>
              </w:rPr>
              <w:t>Istoria artei</w:t>
            </w:r>
          </w:p>
        </w:tc>
        <w:tc>
          <w:tcPr>
            <w:tcW w:w="935" w:type="dxa"/>
            <w:vMerge/>
            <w:vAlign w:val="center"/>
          </w:tcPr>
          <w:p w:rsidR="00BE08C5" w:rsidRPr="00F5570E" w:rsidRDefault="00BE08C5" w:rsidP="00AE7467">
            <w:pPr>
              <w:tabs>
                <w:tab w:val="left" w:pos="300"/>
              </w:tabs>
              <w:ind w:left="79"/>
              <w:jc w:val="center"/>
              <w:rPr>
                <w:sz w:val="14"/>
                <w:szCs w:val="14"/>
                <w:lang w:val="ro-RO"/>
              </w:rPr>
            </w:pPr>
          </w:p>
        </w:tc>
        <w:tc>
          <w:tcPr>
            <w:tcW w:w="5189" w:type="dxa"/>
            <w:vMerge/>
            <w:vAlign w:val="center"/>
          </w:tcPr>
          <w:p w:rsidR="00BE08C5" w:rsidRPr="00F5570E" w:rsidRDefault="00BE08C5" w:rsidP="00B57133">
            <w:pPr>
              <w:numPr>
                <w:ilvl w:val="0"/>
                <w:numId w:val="16"/>
              </w:numPr>
              <w:tabs>
                <w:tab w:val="left" w:pos="194"/>
              </w:tabs>
              <w:autoSpaceDE w:val="0"/>
              <w:autoSpaceDN w:val="0"/>
              <w:adjustRightInd w:val="0"/>
              <w:ind w:left="0" w:firstLine="0"/>
              <w:rPr>
                <w:sz w:val="13"/>
                <w:szCs w:val="13"/>
                <w:lang w:val="ro-RO"/>
              </w:rPr>
            </w:pPr>
          </w:p>
        </w:tc>
        <w:tc>
          <w:tcPr>
            <w:tcW w:w="1134" w:type="dxa"/>
            <w:vMerge/>
            <w:tcBorders>
              <w:right w:val="thinThickSmallGap" w:sz="24" w:space="0" w:color="auto"/>
            </w:tcBorders>
            <w:vAlign w:val="center"/>
          </w:tcPr>
          <w:p w:rsidR="00BE08C5" w:rsidRPr="00F5570E" w:rsidRDefault="00BE08C5" w:rsidP="00AE7467">
            <w:pPr>
              <w:rPr>
                <w:sz w:val="16"/>
                <w:szCs w:val="16"/>
                <w:lang w:val="ro-RO"/>
              </w:rPr>
            </w:pPr>
          </w:p>
        </w:tc>
        <w:tc>
          <w:tcPr>
            <w:tcW w:w="1416" w:type="dxa"/>
            <w:vMerge/>
            <w:tcBorders>
              <w:left w:val="thinThickSmallGap" w:sz="24" w:space="0" w:color="auto"/>
              <w:right w:val="thinThickSmallGap" w:sz="24" w:space="0" w:color="auto"/>
            </w:tcBorders>
            <w:vAlign w:val="center"/>
          </w:tcPr>
          <w:p w:rsidR="00BE08C5" w:rsidRPr="00F5570E" w:rsidRDefault="00BE08C5" w:rsidP="00AE7467">
            <w:pPr>
              <w:pStyle w:val="Heading4"/>
              <w:jc w:val="center"/>
              <w:rPr>
                <w:sz w:val="18"/>
                <w:szCs w:val="18"/>
                <w:lang w:val="ro-RO"/>
              </w:rPr>
            </w:pPr>
          </w:p>
        </w:tc>
      </w:tr>
      <w:tr w:rsidR="00C9127A" w:rsidRPr="00F5570E" w:rsidTr="009E007C">
        <w:trPr>
          <w:cantSplit/>
          <w:trHeight w:val="1543"/>
          <w:jc w:val="center"/>
        </w:trPr>
        <w:tc>
          <w:tcPr>
            <w:tcW w:w="1195" w:type="dxa"/>
            <w:vMerge/>
            <w:tcBorders>
              <w:left w:val="thinThickSmallGap" w:sz="24" w:space="0" w:color="auto"/>
            </w:tcBorders>
            <w:vAlign w:val="center"/>
          </w:tcPr>
          <w:p w:rsidR="00BE08C5" w:rsidRPr="00F5570E" w:rsidRDefault="00BE08C5" w:rsidP="00AE7467">
            <w:pPr>
              <w:jc w:val="center"/>
              <w:rPr>
                <w:b/>
                <w:bCs/>
                <w:sz w:val="16"/>
                <w:szCs w:val="16"/>
                <w:lang w:val="ro-RO"/>
              </w:rPr>
            </w:pPr>
          </w:p>
        </w:tc>
        <w:tc>
          <w:tcPr>
            <w:tcW w:w="1496" w:type="dxa"/>
            <w:vMerge/>
            <w:tcBorders>
              <w:right w:val="thinThickSmallGap" w:sz="24" w:space="0" w:color="auto"/>
            </w:tcBorders>
            <w:vAlign w:val="center"/>
          </w:tcPr>
          <w:p w:rsidR="00BE08C5" w:rsidRPr="00F5570E" w:rsidRDefault="00BE08C5" w:rsidP="00AE7467">
            <w:pPr>
              <w:tabs>
                <w:tab w:val="left" w:pos="331"/>
              </w:tabs>
              <w:ind w:left="84"/>
              <w:rPr>
                <w:b/>
                <w:bCs/>
                <w:sz w:val="18"/>
                <w:szCs w:val="18"/>
                <w:lang w:val="ro-RO"/>
              </w:rPr>
            </w:pPr>
          </w:p>
        </w:tc>
        <w:tc>
          <w:tcPr>
            <w:tcW w:w="1023" w:type="dxa"/>
            <w:vMerge/>
            <w:tcBorders>
              <w:left w:val="nil"/>
            </w:tcBorders>
            <w:vAlign w:val="center"/>
          </w:tcPr>
          <w:p w:rsidR="00BE08C5" w:rsidRPr="00F5570E" w:rsidRDefault="00BE08C5" w:rsidP="00AE7467">
            <w:pPr>
              <w:jc w:val="center"/>
              <w:rPr>
                <w:sz w:val="14"/>
                <w:szCs w:val="14"/>
                <w:lang w:val="ro-RO"/>
              </w:rPr>
            </w:pPr>
          </w:p>
        </w:tc>
        <w:tc>
          <w:tcPr>
            <w:tcW w:w="1408" w:type="dxa"/>
            <w:vMerge/>
            <w:tcBorders>
              <w:left w:val="nil"/>
            </w:tcBorders>
            <w:vAlign w:val="center"/>
          </w:tcPr>
          <w:p w:rsidR="00BE08C5" w:rsidRPr="00F5570E" w:rsidRDefault="00BE08C5" w:rsidP="00AE7467">
            <w:pPr>
              <w:jc w:val="center"/>
              <w:rPr>
                <w:sz w:val="14"/>
                <w:szCs w:val="14"/>
                <w:lang w:val="ro-RO"/>
              </w:rPr>
            </w:pPr>
          </w:p>
        </w:tc>
        <w:tc>
          <w:tcPr>
            <w:tcW w:w="1683" w:type="dxa"/>
            <w:tcBorders>
              <w:left w:val="nil"/>
            </w:tcBorders>
            <w:vAlign w:val="center"/>
          </w:tcPr>
          <w:p w:rsidR="00BE08C5" w:rsidRPr="00F5570E" w:rsidRDefault="00360FC9" w:rsidP="00AE7467">
            <w:pPr>
              <w:rPr>
                <w:sz w:val="18"/>
                <w:szCs w:val="18"/>
                <w:lang w:val="ro-RO"/>
              </w:rPr>
            </w:pPr>
            <w:r w:rsidRPr="00F5570E">
              <w:rPr>
                <w:sz w:val="18"/>
                <w:szCs w:val="18"/>
                <w:lang w:val="ro-RO"/>
              </w:rPr>
              <w:t>Muzeologie</w:t>
            </w:r>
          </w:p>
        </w:tc>
        <w:tc>
          <w:tcPr>
            <w:tcW w:w="935" w:type="dxa"/>
            <w:vMerge/>
            <w:vAlign w:val="center"/>
          </w:tcPr>
          <w:p w:rsidR="00BE08C5" w:rsidRPr="00F5570E" w:rsidRDefault="00BE08C5" w:rsidP="00AE7467">
            <w:pPr>
              <w:tabs>
                <w:tab w:val="left" w:pos="300"/>
              </w:tabs>
              <w:ind w:left="79"/>
              <w:jc w:val="center"/>
              <w:rPr>
                <w:sz w:val="14"/>
                <w:szCs w:val="14"/>
                <w:lang w:val="ro-RO"/>
              </w:rPr>
            </w:pPr>
          </w:p>
        </w:tc>
        <w:tc>
          <w:tcPr>
            <w:tcW w:w="5189" w:type="dxa"/>
            <w:vMerge/>
            <w:vAlign w:val="center"/>
          </w:tcPr>
          <w:p w:rsidR="00BE08C5" w:rsidRPr="00F5570E" w:rsidRDefault="00BE08C5" w:rsidP="00B57133">
            <w:pPr>
              <w:numPr>
                <w:ilvl w:val="0"/>
                <w:numId w:val="16"/>
              </w:numPr>
              <w:tabs>
                <w:tab w:val="left" w:pos="194"/>
              </w:tabs>
              <w:autoSpaceDE w:val="0"/>
              <w:autoSpaceDN w:val="0"/>
              <w:adjustRightInd w:val="0"/>
              <w:ind w:left="0" w:firstLine="0"/>
              <w:rPr>
                <w:sz w:val="13"/>
                <w:szCs w:val="13"/>
                <w:lang w:val="ro-RO"/>
              </w:rPr>
            </w:pPr>
          </w:p>
        </w:tc>
        <w:tc>
          <w:tcPr>
            <w:tcW w:w="1134" w:type="dxa"/>
            <w:vMerge/>
            <w:tcBorders>
              <w:right w:val="thinThickSmallGap" w:sz="24" w:space="0" w:color="auto"/>
            </w:tcBorders>
            <w:vAlign w:val="center"/>
          </w:tcPr>
          <w:p w:rsidR="00BE08C5" w:rsidRPr="00F5570E" w:rsidRDefault="00BE08C5" w:rsidP="00AE7467">
            <w:pPr>
              <w:rPr>
                <w:sz w:val="16"/>
                <w:szCs w:val="16"/>
                <w:lang w:val="ro-RO"/>
              </w:rPr>
            </w:pPr>
          </w:p>
        </w:tc>
        <w:tc>
          <w:tcPr>
            <w:tcW w:w="1416" w:type="dxa"/>
            <w:vMerge/>
            <w:tcBorders>
              <w:left w:val="thinThickSmallGap" w:sz="24" w:space="0" w:color="auto"/>
              <w:right w:val="thinThickSmallGap" w:sz="24" w:space="0" w:color="auto"/>
            </w:tcBorders>
            <w:vAlign w:val="center"/>
          </w:tcPr>
          <w:p w:rsidR="00BE08C5" w:rsidRPr="00F5570E" w:rsidRDefault="00BE08C5" w:rsidP="00AE7467">
            <w:pPr>
              <w:pStyle w:val="Heading4"/>
              <w:jc w:val="center"/>
              <w:rPr>
                <w:sz w:val="18"/>
                <w:szCs w:val="18"/>
                <w:lang w:val="ro-RO"/>
              </w:rPr>
            </w:pPr>
          </w:p>
        </w:tc>
      </w:tr>
    </w:tbl>
    <w:p w:rsidR="009E007C" w:rsidRPr="00F5570E" w:rsidRDefault="009E007C"/>
    <w:tbl>
      <w:tblPr>
        <w:tblW w:w="15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496"/>
        <w:gridCol w:w="1023"/>
        <w:gridCol w:w="1408"/>
        <w:gridCol w:w="1683"/>
        <w:gridCol w:w="935"/>
        <w:gridCol w:w="5189"/>
        <w:gridCol w:w="1134"/>
        <w:gridCol w:w="1416"/>
      </w:tblGrid>
      <w:tr w:rsidR="00F5570E" w:rsidRPr="00F5570E" w:rsidTr="009E007C">
        <w:trPr>
          <w:cantSplit/>
          <w:trHeight w:val="1712"/>
          <w:jc w:val="center"/>
        </w:trPr>
        <w:tc>
          <w:tcPr>
            <w:tcW w:w="1195" w:type="dxa"/>
            <w:vMerge w:val="restart"/>
            <w:tcBorders>
              <w:left w:val="thinThickSmallGap" w:sz="24" w:space="0" w:color="auto"/>
            </w:tcBorders>
            <w:vAlign w:val="center"/>
          </w:tcPr>
          <w:p w:rsidR="00AB2796" w:rsidRPr="00F5570E" w:rsidRDefault="00AB2796" w:rsidP="00AB2796">
            <w:pPr>
              <w:jc w:val="center"/>
              <w:rPr>
                <w:b/>
                <w:bCs/>
                <w:sz w:val="16"/>
                <w:szCs w:val="16"/>
                <w:lang w:val="ro-RO"/>
              </w:rPr>
            </w:pPr>
            <w:r w:rsidRPr="00F5570E">
              <w:rPr>
                <w:b/>
                <w:bCs/>
                <w:sz w:val="16"/>
                <w:szCs w:val="16"/>
                <w:lang w:val="ro-RO"/>
              </w:rPr>
              <w:lastRenderedPageBreak/>
              <w:t>Învăţământ liceal/</w:t>
            </w:r>
          </w:p>
          <w:p w:rsidR="00AB2796" w:rsidRPr="00F5570E" w:rsidRDefault="00AB2796" w:rsidP="00AB2796">
            <w:pPr>
              <w:jc w:val="center"/>
              <w:rPr>
                <w:b/>
                <w:bCs/>
                <w:sz w:val="16"/>
                <w:szCs w:val="16"/>
                <w:lang w:val="ro-RO"/>
              </w:rPr>
            </w:pPr>
            <w:r w:rsidRPr="00F5570E">
              <w:rPr>
                <w:b/>
                <w:bCs/>
                <w:sz w:val="16"/>
                <w:szCs w:val="16"/>
                <w:lang w:val="ro-RO"/>
              </w:rPr>
              <w:t xml:space="preserve"> Învăţământ profesional/</w:t>
            </w:r>
          </w:p>
          <w:p w:rsidR="00AB2796" w:rsidRPr="00F5570E" w:rsidRDefault="00AB2796" w:rsidP="00AB2796">
            <w:pPr>
              <w:jc w:val="center"/>
              <w:rPr>
                <w:b/>
                <w:bCs/>
                <w:sz w:val="16"/>
                <w:szCs w:val="16"/>
                <w:lang w:val="ro-RO"/>
              </w:rPr>
            </w:pPr>
            <w:r w:rsidRPr="00F5570E">
              <w:rPr>
                <w:b/>
                <w:bCs/>
                <w:sz w:val="16"/>
                <w:szCs w:val="16"/>
                <w:lang w:val="ro-RO"/>
              </w:rPr>
              <w:t>Învăţământ gimnazial</w:t>
            </w:r>
          </w:p>
        </w:tc>
        <w:tc>
          <w:tcPr>
            <w:tcW w:w="1496" w:type="dxa"/>
            <w:vMerge w:val="restart"/>
            <w:tcBorders>
              <w:right w:val="thinThickSmallGap" w:sz="24" w:space="0" w:color="auto"/>
            </w:tcBorders>
            <w:vAlign w:val="center"/>
          </w:tcPr>
          <w:p w:rsidR="00AB2796" w:rsidRPr="00F5570E" w:rsidRDefault="00AB2796" w:rsidP="00AB2796">
            <w:pPr>
              <w:tabs>
                <w:tab w:val="left" w:pos="331"/>
              </w:tabs>
              <w:ind w:left="84"/>
              <w:rPr>
                <w:b/>
                <w:bCs/>
                <w:sz w:val="16"/>
                <w:szCs w:val="16"/>
                <w:lang w:val="ro-RO"/>
              </w:rPr>
            </w:pPr>
            <w:r w:rsidRPr="00F5570E">
              <w:rPr>
                <w:b/>
                <w:bCs/>
                <w:sz w:val="18"/>
                <w:szCs w:val="18"/>
                <w:lang w:val="ro-RO"/>
              </w:rPr>
              <w:t>Istorie</w:t>
            </w:r>
          </w:p>
        </w:tc>
        <w:tc>
          <w:tcPr>
            <w:tcW w:w="1023" w:type="dxa"/>
            <w:vMerge w:val="restart"/>
            <w:tcBorders>
              <w:left w:val="nil"/>
            </w:tcBorders>
            <w:vAlign w:val="center"/>
          </w:tcPr>
          <w:p w:rsidR="00AB2796" w:rsidRPr="00F5570E" w:rsidRDefault="00AB2796" w:rsidP="00AB2796">
            <w:pPr>
              <w:jc w:val="center"/>
              <w:rPr>
                <w:sz w:val="14"/>
                <w:szCs w:val="14"/>
                <w:lang w:val="ro-RO"/>
              </w:rPr>
            </w:pPr>
            <w:r w:rsidRPr="00F5570E">
              <w:rPr>
                <w:sz w:val="14"/>
                <w:szCs w:val="14"/>
                <w:lang w:val="ro-RO"/>
              </w:rPr>
              <w:t xml:space="preserve">ŞTIINŢE UMANISTE     </w:t>
            </w:r>
          </w:p>
        </w:tc>
        <w:tc>
          <w:tcPr>
            <w:tcW w:w="1408" w:type="dxa"/>
            <w:vMerge w:val="restart"/>
            <w:tcBorders>
              <w:left w:val="nil"/>
            </w:tcBorders>
            <w:vAlign w:val="center"/>
          </w:tcPr>
          <w:p w:rsidR="00AB2796" w:rsidRPr="00F5570E" w:rsidRDefault="00AB2796" w:rsidP="00AB2796">
            <w:pPr>
              <w:jc w:val="center"/>
              <w:rPr>
                <w:sz w:val="14"/>
                <w:szCs w:val="14"/>
                <w:lang w:val="ro-RO"/>
              </w:rPr>
            </w:pPr>
            <w:r w:rsidRPr="00F5570E">
              <w:rPr>
                <w:sz w:val="14"/>
                <w:szCs w:val="14"/>
                <w:lang w:val="ro-RO"/>
              </w:rPr>
              <w:t>ISTORIE</w:t>
            </w:r>
          </w:p>
        </w:tc>
        <w:tc>
          <w:tcPr>
            <w:tcW w:w="1683" w:type="dxa"/>
            <w:tcBorders>
              <w:left w:val="nil"/>
            </w:tcBorders>
            <w:vAlign w:val="center"/>
          </w:tcPr>
          <w:p w:rsidR="00AB2796" w:rsidRPr="00F5570E" w:rsidRDefault="00AB2796" w:rsidP="00AB2796">
            <w:pPr>
              <w:rPr>
                <w:sz w:val="18"/>
                <w:szCs w:val="18"/>
                <w:lang w:val="ro-RO"/>
              </w:rPr>
            </w:pPr>
            <w:r w:rsidRPr="00F5570E">
              <w:rPr>
                <w:sz w:val="18"/>
                <w:szCs w:val="18"/>
                <w:lang w:val="ro-RO"/>
              </w:rPr>
              <w:t>Arheologie</w:t>
            </w:r>
          </w:p>
          <w:p w:rsidR="00AB2796" w:rsidRPr="00F5570E" w:rsidRDefault="00AB2796" w:rsidP="00AB2796">
            <w:pPr>
              <w:rPr>
                <w:sz w:val="18"/>
                <w:szCs w:val="18"/>
                <w:lang w:val="ro-RO"/>
              </w:rPr>
            </w:pPr>
          </w:p>
        </w:tc>
        <w:tc>
          <w:tcPr>
            <w:tcW w:w="935" w:type="dxa"/>
            <w:vMerge w:val="restart"/>
            <w:vAlign w:val="center"/>
          </w:tcPr>
          <w:p w:rsidR="00AB2796" w:rsidRPr="00F5570E" w:rsidRDefault="00AB2796" w:rsidP="00AB2796">
            <w:pPr>
              <w:tabs>
                <w:tab w:val="left" w:pos="300"/>
              </w:tabs>
              <w:ind w:left="79"/>
              <w:jc w:val="center"/>
              <w:rPr>
                <w:sz w:val="16"/>
                <w:szCs w:val="16"/>
                <w:lang w:val="ro-RO"/>
              </w:rPr>
            </w:pPr>
            <w:r w:rsidRPr="00F5570E">
              <w:rPr>
                <w:sz w:val="14"/>
                <w:szCs w:val="14"/>
                <w:lang w:val="ro-RO"/>
              </w:rPr>
              <w:t>ISTORIE</w:t>
            </w:r>
          </w:p>
        </w:tc>
        <w:tc>
          <w:tcPr>
            <w:tcW w:w="5189" w:type="dxa"/>
            <w:vMerge w:val="restart"/>
            <w:vAlign w:val="center"/>
          </w:tcPr>
          <w:p w:rsidR="00AB2796" w:rsidRPr="00F5570E" w:rsidRDefault="00AB2796" w:rsidP="00AB2796">
            <w:pPr>
              <w:numPr>
                <w:ilvl w:val="0"/>
                <w:numId w:val="100"/>
              </w:numPr>
              <w:tabs>
                <w:tab w:val="left" w:pos="175"/>
              </w:tabs>
              <w:autoSpaceDE w:val="0"/>
              <w:autoSpaceDN w:val="0"/>
              <w:adjustRightInd w:val="0"/>
              <w:ind w:left="0" w:firstLine="0"/>
              <w:rPr>
                <w:sz w:val="14"/>
                <w:szCs w:val="14"/>
                <w:lang w:val="ro-RO"/>
              </w:rPr>
            </w:pPr>
            <w:r w:rsidRPr="00F5570E">
              <w:rPr>
                <w:sz w:val="14"/>
                <w:szCs w:val="14"/>
                <w:lang w:val="ro-RO"/>
              </w:rPr>
              <w:t>Protejarea, valorificarea şi managementul patrimoniului</w:t>
            </w:r>
          </w:p>
          <w:p w:rsidR="00AB2796" w:rsidRPr="00F5570E" w:rsidRDefault="00AB2796" w:rsidP="00AB2796">
            <w:pPr>
              <w:numPr>
                <w:ilvl w:val="0"/>
                <w:numId w:val="100"/>
              </w:numPr>
              <w:tabs>
                <w:tab w:val="left" w:pos="175"/>
              </w:tabs>
              <w:autoSpaceDE w:val="0"/>
              <w:autoSpaceDN w:val="0"/>
              <w:adjustRightInd w:val="0"/>
              <w:ind w:left="0" w:firstLine="0"/>
              <w:rPr>
                <w:sz w:val="14"/>
                <w:szCs w:val="14"/>
                <w:lang w:val="ro-RO"/>
              </w:rPr>
            </w:pPr>
            <w:r w:rsidRPr="00F5570E">
              <w:rPr>
                <w:sz w:val="14"/>
                <w:szCs w:val="14"/>
                <w:lang w:val="ro-RO"/>
              </w:rPr>
              <w:t>Relaţii, instituţii şi organizaţii internaţionale</w:t>
            </w:r>
          </w:p>
          <w:p w:rsidR="00AB2796" w:rsidRPr="00F5570E" w:rsidRDefault="00AB2796" w:rsidP="00AB2796">
            <w:pPr>
              <w:numPr>
                <w:ilvl w:val="0"/>
                <w:numId w:val="100"/>
              </w:numPr>
              <w:tabs>
                <w:tab w:val="left" w:pos="175"/>
              </w:tabs>
              <w:autoSpaceDE w:val="0"/>
              <w:autoSpaceDN w:val="0"/>
              <w:adjustRightInd w:val="0"/>
              <w:ind w:left="0" w:firstLine="0"/>
              <w:rPr>
                <w:sz w:val="14"/>
                <w:szCs w:val="14"/>
                <w:lang w:val="ro-RO"/>
              </w:rPr>
            </w:pPr>
            <w:r w:rsidRPr="00F5570E">
              <w:rPr>
                <w:sz w:val="14"/>
                <w:szCs w:val="14"/>
                <w:lang w:val="ro-RO"/>
              </w:rPr>
              <w:t>Relaţii internaţionale în sec. XIX - XXI. Istorie şi  diplomaţie</w:t>
            </w:r>
          </w:p>
          <w:p w:rsidR="00AB2796" w:rsidRPr="00F5570E" w:rsidRDefault="00AB2796" w:rsidP="00AB2796">
            <w:pPr>
              <w:numPr>
                <w:ilvl w:val="0"/>
                <w:numId w:val="100"/>
              </w:numPr>
              <w:tabs>
                <w:tab w:val="left" w:pos="175"/>
              </w:tabs>
              <w:autoSpaceDE w:val="0"/>
              <w:autoSpaceDN w:val="0"/>
              <w:adjustRightInd w:val="0"/>
              <w:ind w:left="0" w:firstLine="0"/>
              <w:rPr>
                <w:sz w:val="14"/>
                <w:szCs w:val="14"/>
                <w:lang w:val="ro-RO"/>
              </w:rPr>
            </w:pPr>
            <w:r w:rsidRPr="00F5570E">
              <w:rPr>
                <w:sz w:val="14"/>
                <w:szCs w:val="14"/>
                <w:lang w:val="ro-RO"/>
              </w:rPr>
              <w:t>Relaţiile internaţionale ale României în secolul XX</w:t>
            </w:r>
          </w:p>
          <w:p w:rsidR="00AB2796" w:rsidRPr="00F5570E" w:rsidRDefault="00AB2796" w:rsidP="00AB2796">
            <w:pPr>
              <w:numPr>
                <w:ilvl w:val="0"/>
                <w:numId w:val="100"/>
              </w:numPr>
              <w:tabs>
                <w:tab w:val="left" w:pos="175"/>
              </w:tabs>
              <w:autoSpaceDE w:val="0"/>
              <w:autoSpaceDN w:val="0"/>
              <w:adjustRightInd w:val="0"/>
              <w:ind w:left="0" w:firstLine="0"/>
              <w:rPr>
                <w:sz w:val="14"/>
                <w:szCs w:val="14"/>
                <w:lang w:val="ro-RO"/>
              </w:rPr>
            </w:pPr>
            <w:r w:rsidRPr="00F5570E">
              <w:rPr>
                <w:sz w:val="14"/>
                <w:szCs w:val="14"/>
                <w:lang w:val="ro-RO"/>
              </w:rPr>
              <w:t>Relaţiile internaţionale ale României în secolele XIX - XX</w:t>
            </w:r>
          </w:p>
          <w:p w:rsidR="00AB2796" w:rsidRPr="00F5570E" w:rsidRDefault="00AB2796" w:rsidP="00AB2796">
            <w:pPr>
              <w:numPr>
                <w:ilvl w:val="0"/>
                <w:numId w:val="100"/>
              </w:numPr>
              <w:tabs>
                <w:tab w:val="left" w:pos="175"/>
              </w:tabs>
              <w:autoSpaceDE w:val="0"/>
              <w:autoSpaceDN w:val="0"/>
              <w:adjustRightInd w:val="0"/>
              <w:ind w:left="0" w:firstLine="0"/>
              <w:rPr>
                <w:sz w:val="14"/>
                <w:szCs w:val="14"/>
                <w:lang w:val="ro-RO"/>
              </w:rPr>
            </w:pPr>
            <w:r w:rsidRPr="00F5570E">
              <w:rPr>
                <w:sz w:val="14"/>
                <w:szCs w:val="14"/>
                <w:lang w:val="ro-RO"/>
              </w:rPr>
              <w:t>România în secolul XX</w:t>
            </w:r>
          </w:p>
          <w:p w:rsidR="00AB2796" w:rsidRPr="00F5570E" w:rsidRDefault="00AB2796" w:rsidP="00AB2796">
            <w:pPr>
              <w:numPr>
                <w:ilvl w:val="0"/>
                <w:numId w:val="100"/>
              </w:numPr>
              <w:tabs>
                <w:tab w:val="left" w:pos="175"/>
              </w:tabs>
              <w:autoSpaceDE w:val="0"/>
              <w:autoSpaceDN w:val="0"/>
              <w:adjustRightInd w:val="0"/>
              <w:ind w:left="0" w:firstLine="0"/>
              <w:rPr>
                <w:sz w:val="14"/>
                <w:szCs w:val="14"/>
                <w:lang w:val="ro-RO"/>
              </w:rPr>
            </w:pPr>
            <w:r w:rsidRPr="00F5570E">
              <w:rPr>
                <w:sz w:val="14"/>
                <w:szCs w:val="14"/>
                <w:lang w:val="ro-RO"/>
              </w:rPr>
              <w:t>Români în istoria  Europei</w:t>
            </w:r>
          </w:p>
          <w:p w:rsidR="00AB2796" w:rsidRPr="00F5570E" w:rsidRDefault="00AB2796" w:rsidP="00AB2796">
            <w:pPr>
              <w:numPr>
                <w:ilvl w:val="0"/>
                <w:numId w:val="100"/>
              </w:numPr>
              <w:tabs>
                <w:tab w:val="left" w:pos="175"/>
              </w:tabs>
              <w:autoSpaceDE w:val="0"/>
              <w:autoSpaceDN w:val="0"/>
              <w:adjustRightInd w:val="0"/>
              <w:ind w:left="0" w:firstLine="0"/>
              <w:rPr>
                <w:sz w:val="14"/>
                <w:szCs w:val="14"/>
                <w:lang w:val="ro-RO"/>
              </w:rPr>
            </w:pPr>
            <w:r w:rsidRPr="00F5570E">
              <w:rPr>
                <w:sz w:val="14"/>
                <w:szCs w:val="14"/>
                <w:lang w:val="ro-RO"/>
              </w:rPr>
              <w:t>România în istoria relaţiilor internaţionale</w:t>
            </w:r>
          </w:p>
          <w:p w:rsidR="00AB2796" w:rsidRPr="00F5570E" w:rsidRDefault="00AB2796" w:rsidP="00AB2796">
            <w:pPr>
              <w:numPr>
                <w:ilvl w:val="0"/>
                <w:numId w:val="100"/>
              </w:numPr>
              <w:tabs>
                <w:tab w:val="left" w:pos="175"/>
              </w:tabs>
              <w:autoSpaceDE w:val="0"/>
              <w:autoSpaceDN w:val="0"/>
              <w:adjustRightInd w:val="0"/>
              <w:ind w:left="0" w:firstLine="0"/>
              <w:rPr>
                <w:sz w:val="14"/>
                <w:szCs w:val="14"/>
                <w:lang w:val="ro-RO"/>
              </w:rPr>
            </w:pPr>
            <w:r w:rsidRPr="00F5570E">
              <w:rPr>
                <w:sz w:val="14"/>
                <w:szCs w:val="14"/>
                <w:lang w:val="ro-RO"/>
              </w:rPr>
              <w:t>Romanitate orientală. Istoria provinciilor sud-est europene (sec. I-VI d.Hr.)</w:t>
            </w:r>
          </w:p>
          <w:p w:rsidR="00AB2796" w:rsidRPr="00F5570E" w:rsidRDefault="00AB2796" w:rsidP="00AB2796">
            <w:pPr>
              <w:numPr>
                <w:ilvl w:val="0"/>
                <w:numId w:val="100"/>
              </w:numPr>
              <w:tabs>
                <w:tab w:val="left" w:pos="175"/>
              </w:tabs>
              <w:autoSpaceDE w:val="0"/>
              <w:autoSpaceDN w:val="0"/>
              <w:adjustRightInd w:val="0"/>
              <w:ind w:left="0" w:firstLine="0"/>
              <w:rPr>
                <w:sz w:val="14"/>
                <w:szCs w:val="14"/>
                <w:lang w:val="ro-RO"/>
              </w:rPr>
            </w:pPr>
            <w:r w:rsidRPr="00F5570E">
              <w:rPr>
                <w:sz w:val="14"/>
                <w:szCs w:val="14"/>
                <w:lang w:val="ro-RO"/>
              </w:rPr>
              <w:t>Societate, artă, identităţi în Europa Centrală. De la medieval la modernitate</w:t>
            </w:r>
          </w:p>
          <w:p w:rsidR="00AB2796" w:rsidRPr="00F5570E" w:rsidRDefault="00AB2796" w:rsidP="00AB2796">
            <w:pPr>
              <w:numPr>
                <w:ilvl w:val="0"/>
                <w:numId w:val="100"/>
              </w:numPr>
              <w:tabs>
                <w:tab w:val="left" w:pos="175"/>
              </w:tabs>
              <w:autoSpaceDE w:val="0"/>
              <w:autoSpaceDN w:val="0"/>
              <w:adjustRightInd w:val="0"/>
              <w:ind w:left="0" w:firstLine="0"/>
              <w:rPr>
                <w:sz w:val="14"/>
                <w:szCs w:val="14"/>
                <w:lang w:val="ro-RO"/>
              </w:rPr>
            </w:pPr>
            <w:r w:rsidRPr="00F5570E">
              <w:rPr>
                <w:sz w:val="14"/>
                <w:szCs w:val="14"/>
                <w:lang w:val="ro-RO"/>
              </w:rPr>
              <w:t>Spaţiul românesc între Orient şi Occident</w:t>
            </w:r>
          </w:p>
          <w:p w:rsidR="00AB2796" w:rsidRPr="00F5570E" w:rsidRDefault="00AB2796" w:rsidP="00AB2796">
            <w:pPr>
              <w:numPr>
                <w:ilvl w:val="0"/>
                <w:numId w:val="100"/>
              </w:numPr>
              <w:tabs>
                <w:tab w:val="left" w:pos="175"/>
              </w:tabs>
              <w:autoSpaceDE w:val="0"/>
              <w:autoSpaceDN w:val="0"/>
              <w:adjustRightInd w:val="0"/>
              <w:ind w:left="0" w:firstLine="0"/>
              <w:rPr>
                <w:sz w:val="14"/>
                <w:szCs w:val="14"/>
                <w:lang w:val="ro-RO"/>
              </w:rPr>
            </w:pPr>
            <w:r w:rsidRPr="00F5570E">
              <w:rPr>
                <w:sz w:val="14"/>
                <w:szCs w:val="14"/>
                <w:lang w:val="ro-RO"/>
              </w:rPr>
              <w:t>Sud-estul european şi centrele de putere</w:t>
            </w:r>
          </w:p>
          <w:p w:rsidR="00AB2796" w:rsidRPr="00F5570E" w:rsidRDefault="00AB2796" w:rsidP="00AB2796">
            <w:pPr>
              <w:numPr>
                <w:ilvl w:val="0"/>
                <w:numId w:val="100"/>
              </w:numPr>
              <w:tabs>
                <w:tab w:val="left" w:pos="175"/>
              </w:tabs>
              <w:autoSpaceDE w:val="0"/>
              <w:autoSpaceDN w:val="0"/>
              <w:adjustRightInd w:val="0"/>
              <w:ind w:left="0" w:firstLine="0"/>
              <w:rPr>
                <w:sz w:val="14"/>
                <w:szCs w:val="14"/>
                <w:lang w:val="ro-RO"/>
              </w:rPr>
            </w:pPr>
            <w:r w:rsidRPr="00F5570E">
              <w:rPr>
                <w:sz w:val="14"/>
                <w:szCs w:val="14"/>
                <w:lang w:val="ro-RO"/>
              </w:rPr>
              <w:t>Studii de istorie: izvoare, concepte, metodologii</w:t>
            </w:r>
          </w:p>
          <w:p w:rsidR="00AB2796" w:rsidRPr="00F5570E" w:rsidRDefault="00AB2796" w:rsidP="00AB2796">
            <w:pPr>
              <w:numPr>
                <w:ilvl w:val="0"/>
                <w:numId w:val="100"/>
              </w:numPr>
              <w:tabs>
                <w:tab w:val="left" w:pos="175"/>
              </w:tabs>
              <w:autoSpaceDE w:val="0"/>
              <w:autoSpaceDN w:val="0"/>
              <w:adjustRightInd w:val="0"/>
              <w:ind w:left="0" w:firstLine="0"/>
              <w:rPr>
                <w:sz w:val="14"/>
                <w:szCs w:val="14"/>
                <w:lang w:val="ro-RO"/>
              </w:rPr>
            </w:pPr>
            <w:r w:rsidRPr="00F5570E">
              <w:rPr>
                <w:sz w:val="14"/>
                <w:szCs w:val="14"/>
                <w:lang w:val="ro-RO"/>
              </w:rPr>
              <w:t>Studii moderne</w:t>
            </w:r>
          </w:p>
          <w:p w:rsidR="00AB2796" w:rsidRPr="00F5570E" w:rsidRDefault="00AB2796" w:rsidP="00AB2796">
            <w:pPr>
              <w:numPr>
                <w:ilvl w:val="0"/>
                <w:numId w:val="100"/>
              </w:numPr>
              <w:tabs>
                <w:tab w:val="left" w:pos="175"/>
              </w:tabs>
              <w:autoSpaceDE w:val="0"/>
              <w:autoSpaceDN w:val="0"/>
              <w:adjustRightInd w:val="0"/>
              <w:ind w:left="0" w:firstLine="0"/>
              <w:rPr>
                <w:sz w:val="14"/>
                <w:szCs w:val="14"/>
                <w:lang w:val="ro-RO"/>
              </w:rPr>
            </w:pPr>
            <w:r w:rsidRPr="00F5570E">
              <w:rPr>
                <w:sz w:val="14"/>
                <w:szCs w:val="14"/>
                <w:lang w:val="ro-RO"/>
              </w:rPr>
              <w:t>Studii sud-est europene</w:t>
            </w:r>
          </w:p>
          <w:p w:rsidR="00AB2796" w:rsidRPr="00F5570E" w:rsidRDefault="00AB2796" w:rsidP="00AB2796">
            <w:pPr>
              <w:numPr>
                <w:ilvl w:val="0"/>
                <w:numId w:val="100"/>
              </w:numPr>
              <w:tabs>
                <w:tab w:val="left" w:pos="175"/>
              </w:tabs>
              <w:autoSpaceDE w:val="0"/>
              <w:autoSpaceDN w:val="0"/>
              <w:adjustRightInd w:val="0"/>
              <w:ind w:left="0" w:firstLine="0"/>
              <w:rPr>
                <w:sz w:val="14"/>
                <w:szCs w:val="14"/>
                <w:lang w:val="ro-RO"/>
              </w:rPr>
            </w:pPr>
            <w:r w:rsidRPr="00F5570E">
              <w:rPr>
                <w:sz w:val="14"/>
                <w:szCs w:val="14"/>
                <w:lang w:val="ro-RO"/>
              </w:rPr>
              <w:t>Studii egeo-mediteraniene</w:t>
            </w:r>
          </w:p>
          <w:p w:rsidR="00AB2796" w:rsidRPr="00F5570E" w:rsidRDefault="00AB2796" w:rsidP="00AB2796">
            <w:pPr>
              <w:numPr>
                <w:ilvl w:val="0"/>
                <w:numId w:val="100"/>
              </w:numPr>
              <w:tabs>
                <w:tab w:val="left" w:pos="175"/>
              </w:tabs>
              <w:autoSpaceDE w:val="0"/>
              <w:autoSpaceDN w:val="0"/>
              <w:adjustRightInd w:val="0"/>
              <w:ind w:left="0" w:firstLine="0"/>
              <w:rPr>
                <w:sz w:val="14"/>
                <w:szCs w:val="14"/>
                <w:lang w:val="ro-RO"/>
              </w:rPr>
            </w:pPr>
            <w:r w:rsidRPr="00F5570E">
              <w:rPr>
                <w:sz w:val="14"/>
                <w:szCs w:val="14"/>
                <w:lang w:val="ro-RO"/>
              </w:rPr>
              <w:t xml:space="preserve">Studii medievale </w:t>
            </w:r>
          </w:p>
          <w:p w:rsidR="00AB2796" w:rsidRPr="00F5570E" w:rsidRDefault="00AB2796" w:rsidP="00AB2796">
            <w:pPr>
              <w:numPr>
                <w:ilvl w:val="0"/>
                <w:numId w:val="100"/>
              </w:numPr>
              <w:tabs>
                <w:tab w:val="left" w:pos="175"/>
              </w:tabs>
              <w:autoSpaceDE w:val="0"/>
              <w:autoSpaceDN w:val="0"/>
              <w:adjustRightInd w:val="0"/>
              <w:ind w:left="0" w:firstLine="0"/>
              <w:rPr>
                <w:sz w:val="14"/>
                <w:szCs w:val="14"/>
                <w:lang w:val="ro-RO"/>
              </w:rPr>
            </w:pPr>
            <w:r w:rsidRPr="00F5570E">
              <w:rPr>
                <w:sz w:val="14"/>
                <w:szCs w:val="14"/>
                <w:lang w:val="ro-RO"/>
              </w:rPr>
              <w:t>Studii euroregionale şi relaţii transfrontaliere</w:t>
            </w:r>
          </w:p>
          <w:p w:rsidR="00AB2796" w:rsidRPr="00F5570E" w:rsidRDefault="00AB2796" w:rsidP="00AB2796">
            <w:pPr>
              <w:numPr>
                <w:ilvl w:val="0"/>
                <w:numId w:val="100"/>
              </w:numPr>
              <w:tabs>
                <w:tab w:val="left" w:pos="175"/>
              </w:tabs>
              <w:autoSpaceDE w:val="0"/>
              <w:autoSpaceDN w:val="0"/>
              <w:adjustRightInd w:val="0"/>
              <w:ind w:left="0" w:firstLine="0"/>
              <w:rPr>
                <w:sz w:val="14"/>
                <w:szCs w:val="14"/>
                <w:lang w:val="ro-RO"/>
              </w:rPr>
            </w:pPr>
            <w:r w:rsidRPr="00F5570E">
              <w:rPr>
                <w:sz w:val="14"/>
                <w:szCs w:val="14"/>
                <w:lang w:val="ro-RO"/>
              </w:rPr>
              <w:t xml:space="preserve">Studii europene  </w:t>
            </w:r>
          </w:p>
          <w:p w:rsidR="00AB2796" w:rsidRPr="00F5570E" w:rsidRDefault="00AB2796" w:rsidP="00AB2796">
            <w:pPr>
              <w:numPr>
                <w:ilvl w:val="0"/>
                <w:numId w:val="100"/>
              </w:numPr>
              <w:tabs>
                <w:tab w:val="left" w:pos="175"/>
              </w:tabs>
              <w:autoSpaceDE w:val="0"/>
              <w:autoSpaceDN w:val="0"/>
              <w:adjustRightInd w:val="0"/>
              <w:ind w:left="0" w:firstLine="0"/>
              <w:rPr>
                <w:sz w:val="14"/>
                <w:szCs w:val="14"/>
                <w:lang w:val="ro-RO"/>
              </w:rPr>
            </w:pPr>
            <w:r w:rsidRPr="00F5570E">
              <w:rPr>
                <w:sz w:val="14"/>
                <w:szCs w:val="14"/>
                <w:lang w:val="ro-RO"/>
              </w:rPr>
              <w:t>Transilvania în istoria culturală a Europei Centrale</w:t>
            </w:r>
          </w:p>
          <w:p w:rsidR="00AB2796" w:rsidRPr="00F5570E" w:rsidRDefault="00AB2796" w:rsidP="00AB2796">
            <w:pPr>
              <w:numPr>
                <w:ilvl w:val="0"/>
                <w:numId w:val="100"/>
              </w:numPr>
              <w:tabs>
                <w:tab w:val="left" w:pos="175"/>
              </w:tabs>
              <w:autoSpaceDE w:val="0"/>
              <w:autoSpaceDN w:val="0"/>
              <w:adjustRightInd w:val="0"/>
              <w:ind w:left="0" w:firstLine="0"/>
              <w:rPr>
                <w:sz w:val="14"/>
                <w:szCs w:val="14"/>
                <w:lang w:val="ro-RO"/>
              </w:rPr>
            </w:pPr>
            <w:r w:rsidRPr="00F5570E">
              <w:rPr>
                <w:sz w:val="14"/>
                <w:szCs w:val="14"/>
                <w:lang w:val="ro-RO"/>
              </w:rPr>
              <w:t>Tradiţie şi inovaţie în turismul cultural şi religios</w:t>
            </w:r>
          </w:p>
          <w:p w:rsidR="00AB2796" w:rsidRPr="00F5570E" w:rsidRDefault="00AB2796" w:rsidP="00AB2796">
            <w:pPr>
              <w:numPr>
                <w:ilvl w:val="0"/>
                <w:numId w:val="100"/>
              </w:numPr>
              <w:tabs>
                <w:tab w:val="left" w:pos="175"/>
              </w:tabs>
              <w:autoSpaceDE w:val="0"/>
              <w:autoSpaceDN w:val="0"/>
              <w:adjustRightInd w:val="0"/>
              <w:ind w:left="0" w:firstLine="0"/>
              <w:rPr>
                <w:sz w:val="14"/>
                <w:szCs w:val="14"/>
                <w:lang w:val="ro-RO"/>
              </w:rPr>
            </w:pPr>
            <w:r w:rsidRPr="00F5570E">
              <w:rPr>
                <w:sz w:val="14"/>
                <w:szCs w:val="14"/>
                <w:lang w:val="ro-RO"/>
              </w:rPr>
              <w:t xml:space="preserve">Unitatea istoriei europene        </w:t>
            </w:r>
          </w:p>
        </w:tc>
        <w:tc>
          <w:tcPr>
            <w:tcW w:w="1134" w:type="dxa"/>
            <w:vMerge w:val="restart"/>
            <w:tcBorders>
              <w:right w:val="thinThickSmallGap" w:sz="24" w:space="0" w:color="auto"/>
            </w:tcBorders>
            <w:vAlign w:val="center"/>
          </w:tcPr>
          <w:p w:rsidR="00AB2796" w:rsidRPr="00F5570E" w:rsidRDefault="00AB2796" w:rsidP="00AB2796">
            <w:pPr>
              <w:rPr>
                <w:sz w:val="16"/>
                <w:szCs w:val="16"/>
                <w:lang w:val="ro-RO"/>
              </w:rPr>
            </w:pPr>
          </w:p>
          <w:p w:rsidR="00AB2796" w:rsidRPr="00F5570E" w:rsidRDefault="00AB2796" w:rsidP="00AB2796">
            <w:pPr>
              <w:jc w:val="center"/>
              <w:rPr>
                <w:sz w:val="16"/>
                <w:szCs w:val="16"/>
                <w:lang w:val="ro-RO"/>
              </w:rPr>
            </w:pPr>
          </w:p>
          <w:p w:rsidR="00AB2796" w:rsidRPr="00F5570E" w:rsidRDefault="00AB2796" w:rsidP="00AB2796">
            <w:pPr>
              <w:jc w:val="center"/>
              <w:rPr>
                <w:sz w:val="16"/>
                <w:szCs w:val="16"/>
                <w:lang w:val="ro-RO"/>
              </w:rPr>
            </w:pPr>
          </w:p>
          <w:p w:rsidR="00AB2796" w:rsidRPr="00F5570E" w:rsidRDefault="00AB2796" w:rsidP="00AB2796">
            <w:pPr>
              <w:jc w:val="center"/>
              <w:rPr>
                <w:sz w:val="16"/>
                <w:szCs w:val="16"/>
                <w:lang w:val="ro-RO"/>
              </w:rPr>
            </w:pPr>
          </w:p>
          <w:p w:rsidR="00AB2796" w:rsidRPr="00F5570E" w:rsidRDefault="00AB2796" w:rsidP="00AB2796">
            <w:pPr>
              <w:jc w:val="center"/>
              <w:rPr>
                <w:sz w:val="16"/>
                <w:szCs w:val="16"/>
                <w:lang w:val="ro-RO"/>
              </w:rPr>
            </w:pPr>
          </w:p>
          <w:p w:rsidR="00AB2796" w:rsidRPr="00F5570E" w:rsidRDefault="00AB2796" w:rsidP="00AB2796">
            <w:pPr>
              <w:jc w:val="center"/>
              <w:rPr>
                <w:sz w:val="16"/>
                <w:szCs w:val="16"/>
                <w:lang w:val="ro-RO"/>
              </w:rPr>
            </w:pPr>
          </w:p>
          <w:p w:rsidR="00AB2796" w:rsidRPr="00F5570E" w:rsidRDefault="00AB2796" w:rsidP="00AB2796">
            <w:pPr>
              <w:jc w:val="center"/>
              <w:rPr>
                <w:sz w:val="16"/>
                <w:szCs w:val="16"/>
                <w:lang w:val="ro-RO"/>
              </w:rPr>
            </w:pPr>
          </w:p>
          <w:p w:rsidR="00AB2796" w:rsidRPr="00F5570E" w:rsidRDefault="00AB2796" w:rsidP="00AB2796">
            <w:pPr>
              <w:jc w:val="center"/>
              <w:rPr>
                <w:sz w:val="16"/>
                <w:szCs w:val="16"/>
                <w:lang w:val="ro-RO"/>
              </w:rPr>
            </w:pPr>
          </w:p>
          <w:p w:rsidR="00AB2796" w:rsidRPr="00F5570E" w:rsidRDefault="00AB2796" w:rsidP="00AB2796">
            <w:pPr>
              <w:jc w:val="center"/>
              <w:rPr>
                <w:sz w:val="16"/>
                <w:szCs w:val="16"/>
                <w:lang w:val="ro-RO"/>
              </w:rPr>
            </w:pPr>
          </w:p>
          <w:p w:rsidR="00AB2796" w:rsidRPr="00F5570E" w:rsidRDefault="00AB2796" w:rsidP="00AB2796">
            <w:pPr>
              <w:jc w:val="center"/>
              <w:rPr>
                <w:sz w:val="16"/>
                <w:szCs w:val="16"/>
                <w:lang w:val="ro-RO"/>
              </w:rPr>
            </w:pPr>
          </w:p>
          <w:p w:rsidR="00AB2796" w:rsidRPr="00F5570E" w:rsidRDefault="00AB2796" w:rsidP="00AB2796">
            <w:pPr>
              <w:jc w:val="center"/>
              <w:rPr>
                <w:sz w:val="16"/>
                <w:szCs w:val="16"/>
                <w:lang w:val="ro-RO"/>
              </w:rPr>
            </w:pPr>
          </w:p>
          <w:p w:rsidR="00AB2796" w:rsidRPr="00F5570E" w:rsidRDefault="00AB2796" w:rsidP="00AB2796">
            <w:pPr>
              <w:jc w:val="center"/>
              <w:rPr>
                <w:sz w:val="16"/>
                <w:szCs w:val="16"/>
                <w:lang w:val="ro-RO"/>
              </w:rPr>
            </w:pPr>
          </w:p>
          <w:p w:rsidR="00AB2796" w:rsidRPr="00F5570E" w:rsidRDefault="00AB2796" w:rsidP="00AB2796">
            <w:pPr>
              <w:jc w:val="center"/>
              <w:rPr>
                <w:sz w:val="16"/>
                <w:szCs w:val="16"/>
                <w:lang w:val="ro-RO"/>
              </w:rPr>
            </w:pPr>
          </w:p>
          <w:p w:rsidR="00AB2796" w:rsidRPr="00F5570E" w:rsidRDefault="00AB2796" w:rsidP="00AB2796">
            <w:pPr>
              <w:jc w:val="center"/>
              <w:rPr>
                <w:sz w:val="16"/>
                <w:szCs w:val="16"/>
                <w:lang w:val="ro-RO"/>
              </w:rPr>
            </w:pPr>
          </w:p>
          <w:p w:rsidR="00AB2796" w:rsidRPr="00F5570E" w:rsidRDefault="00AB2796" w:rsidP="00AB2796">
            <w:pPr>
              <w:jc w:val="center"/>
              <w:rPr>
                <w:sz w:val="16"/>
                <w:szCs w:val="16"/>
                <w:lang w:val="ro-RO"/>
              </w:rPr>
            </w:pPr>
            <w:r w:rsidRPr="00F5570E">
              <w:rPr>
                <w:sz w:val="16"/>
                <w:szCs w:val="16"/>
                <w:lang w:val="ro-RO"/>
              </w:rPr>
              <w:t>x</w:t>
            </w:r>
          </w:p>
          <w:p w:rsidR="00AB2796" w:rsidRPr="00F5570E" w:rsidRDefault="00AB2796" w:rsidP="00AB2796">
            <w:pPr>
              <w:jc w:val="center"/>
              <w:rPr>
                <w:sz w:val="16"/>
                <w:szCs w:val="16"/>
                <w:lang w:val="ro-RO"/>
              </w:rPr>
            </w:pPr>
          </w:p>
          <w:p w:rsidR="00AB2796" w:rsidRPr="00F5570E" w:rsidRDefault="00AB2796" w:rsidP="00AB2796">
            <w:pPr>
              <w:jc w:val="center"/>
              <w:rPr>
                <w:sz w:val="16"/>
                <w:szCs w:val="16"/>
                <w:lang w:val="ro-RO"/>
              </w:rPr>
            </w:pPr>
          </w:p>
          <w:p w:rsidR="00AB2796" w:rsidRPr="00F5570E" w:rsidRDefault="00AB2796" w:rsidP="00AB2796">
            <w:pPr>
              <w:jc w:val="center"/>
              <w:rPr>
                <w:sz w:val="16"/>
                <w:szCs w:val="16"/>
                <w:lang w:val="ro-RO"/>
              </w:rPr>
            </w:pPr>
          </w:p>
          <w:p w:rsidR="00AB2796" w:rsidRPr="00F5570E" w:rsidRDefault="00AB2796" w:rsidP="00AB2796">
            <w:pPr>
              <w:jc w:val="center"/>
              <w:rPr>
                <w:sz w:val="16"/>
                <w:szCs w:val="16"/>
                <w:lang w:val="ro-RO"/>
              </w:rPr>
            </w:pPr>
          </w:p>
          <w:p w:rsidR="00AB2796" w:rsidRPr="00F5570E" w:rsidRDefault="00AB2796" w:rsidP="00AB2796">
            <w:pPr>
              <w:jc w:val="center"/>
              <w:rPr>
                <w:sz w:val="16"/>
                <w:szCs w:val="16"/>
                <w:lang w:val="ro-RO"/>
              </w:rPr>
            </w:pPr>
          </w:p>
          <w:p w:rsidR="00AB2796" w:rsidRPr="00F5570E" w:rsidRDefault="00AB2796" w:rsidP="00AB2796">
            <w:pPr>
              <w:jc w:val="center"/>
              <w:rPr>
                <w:sz w:val="16"/>
                <w:szCs w:val="16"/>
                <w:lang w:val="ro-RO"/>
              </w:rPr>
            </w:pPr>
          </w:p>
          <w:p w:rsidR="00AB2796" w:rsidRPr="00F5570E" w:rsidRDefault="00AB2796" w:rsidP="00AB2796">
            <w:pPr>
              <w:jc w:val="center"/>
              <w:rPr>
                <w:sz w:val="16"/>
                <w:szCs w:val="16"/>
                <w:lang w:val="ro-RO"/>
              </w:rPr>
            </w:pPr>
          </w:p>
          <w:p w:rsidR="00AB2796" w:rsidRPr="00F5570E" w:rsidRDefault="00AB2796" w:rsidP="00AB2796">
            <w:pPr>
              <w:jc w:val="center"/>
              <w:rPr>
                <w:sz w:val="16"/>
                <w:szCs w:val="16"/>
                <w:lang w:val="ro-RO"/>
              </w:rPr>
            </w:pPr>
          </w:p>
          <w:p w:rsidR="00AB2796" w:rsidRPr="00F5570E" w:rsidRDefault="00AB2796" w:rsidP="00AB2796">
            <w:pPr>
              <w:jc w:val="center"/>
              <w:rPr>
                <w:sz w:val="16"/>
                <w:szCs w:val="16"/>
                <w:lang w:val="ro-RO"/>
              </w:rPr>
            </w:pPr>
          </w:p>
          <w:p w:rsidR="00AB2796" w:rsidRPr="00F5570E" w:rsidRDefault="00AB2796" w:rsidP="00AB2796">
            <w:pPr>
              <w:jc w:val="center"/>
              <w:rPr>
                <w:sz w:val="16"/>
                <w:szCs w:val="16"/>
                <w:lang w:val="ro-RO"/>
              </w:rPr>
            </w:pPr>
          </w:p>
          <w:p w:rsidR="00AB2796" w:rsidRPr="00F5570E" w:rsidRDefault="00AB2796" w:rsidP="00AB2796">
            <w:pPr>
              <w:jc w:val="center"/>
              <w:rPr>
                <w:sz w:val="16"/>
                <w:szCs w:val="16"/>
                <w:lang w:val="ro-RO"/>
              </w:rPr>
            </w:pPr>
          </w:p>
          <w:p w:rsidR="00AB2796" w:rsidRPr="00F5570E" w:rsidRDefault="00AB2796" w:rsidP="00AB2796">
            <w:pPr>
              <w:jc w:val="center"/>
              <w:rPr>
                <w:sz w:val="16"/>
                <w:szCs w:val="16"/>
                <w:lang w:val="ro-RO"/>
              </w:rPr>
            </w:pPr>
          </w:p>
          <w:p w:rsidR="00AB2796" w:rsidRPr="00F5570E" w:rsidRDefault="00AB2796" w:rsidP="00AB2796">
            <w:pPr>
              <w:jc w:val="center"/>
              <w:rPr>
                <w:sz w:val="16"/>
                <w:szCs w:val="16"/>
                <w:lang w:val="ro-RO"/>
              </w:rPr>
            </w:pPr>
          </w:p>
          <w:p w:rsidR="00AB2796" w:rsidRPr="00F5570E" w:rsidRDefault="00AB2796" w:rsidP="00AB2796">
            <w:pPr>
              <w:jc w:val="center"/>
              <w:rPr>
                <w:sz w:val="16"/>
                <w:szCs w:val="16"/>
                <w:lang w:val="ro-RO"/>
              </w:rPr>
            </w:pPr>
          </w:p>
          <w:p w:rsidR="00AB2796" w:rsidRPr="00F5570E" w:rsidRDefault="00AB2796" w:rsidP="00AB2796">
            <w:pPr>
              <w:jc w:val="center"/>
              <w:rPr>
                <w:sz w:val="16"/>
                <w:szCs w:val="16"/>
                <w:lang w:val="ro-RO"/>
              </w:rPr>
            </w:pPr>
          </w:p>
          <w:p w:rsidR="00AB2796" w:rsidRPr="00F5570E" w:rsidRDefault="00AB2796" w:rsidP="00AB2796">
            <w:pPr>
              <w:jc w:val="center"/>
              <w:rPr>
                <w:sz w:val="16"/>
                <w:szCs w:val="16"/>
                <w:lang w:val="ro-RO"/>
              </w:rPr>
            </w:pPr>
          </w:p>
          <w:p w:rsidR="00AB2796" w:rsidRPr="00F5570E" w:rsidRDefault="00AB2796" w:rsidP="00AB2796">
            <w:pPr>
              <w:jc w:val="center"/>
              <w:rPr>
                <w:sz w:val="16"/>
                <w:szCs w:val="16"/>
                <w:lang w:val="ro-RO"/>
              </w:rPr>
            </w:pPr>
          </w:p>
          <w:p w:rsidR="00AB2796" w:rsidRPr="00F5570E" w:rsidRDefault="00AB2796" w:rsidP="00AB2796">
            <w:pPr>
              <w:jc w:val="center"/>
              <w:rPr>
                <w:sz w:val="16"/>
                <w:szCs w:val="16"/>
                <w:lang w:val="ro-RO"/>
              </w:rPr>
            </w:pPr>
          </w:p>
          <w:p w:rsidR="00AB2796" w:rsidRPr="00F5570E" w:rsidRDefault="00AB2796" w:rsidP="00AB2796">
            <w:pPr>
              <w:jc w:val="center"/>
              <w:rPr>
                <w:sz w:val="16"/>
                <w:szCs w:val="16"/>
                <w:lang w:val="ro-RO"/>
              </w:rPr>
            </w:pPr>
          </w:p>
          <w:p w:rsidR="00AB2796" w:rsidRPr="00F5570E" w:rsidRDefault="00AB2796" w:rsidP="00AB2796">
            <w:pPr>
              <w:jc w:val="center"/>
              <w:rPr>
                <w:sz w:val="16"/>
                <w:szCs w:val="16"/>
                <w:lang w:val="ro-RO"/>
              </w:rPr>
            </w:pPr>
          </w:p>
          <w:p w:rsidR="00AB2796" w:rsidRPr="00F5570E" w:rsidRDefault="00AB2796" w:rsidP="00AB2796">
            <w:pPr>
              <w:jc w:val="center"/>
              <w:rPr>
                <w:sz w:val="16"/>
                <w:szCs w:val="16"/>
                <w:lang w:val="ro-RO"/>
              </w:rPr>
            </w:pPr>
          </w:p>
          <w:p w:rsidR="00AB2796" w:rsidRPr="00F5570E" w:rsidRDefault="00AB2796" w:rsidP="00AB2796">
            <w:pPr>
              <w:jc w:val="center"/>
              <w:rPr>
                <w:sz w:val="16"/>
                <w:szCs w:val="16"/>
                <w:lang w:val="ro-RO"/>
              </w:rPr>
            </w:pPr>
          </w:p>
          <w:p w:rsidR="00AB2796" w:rsidRPr="00F5570E" w:rsidRDefault="00AB2796" w:rsidP="00AB2796">
            <w:pPr>
              <w:jc w:val="center"/>
              <w:rPr>
                <w:sz w:val="16"/>
                <w:szCs w:val="16"/>
                <w:lang w:val="ro-RO"/>
              </w:rPr>
            </w:pPr>
          </w:p>
          <w:p w:rsidR="00AB2796" w:rsidRPr="00F5570E" w:rsidRDefault="00AB2796" w:rsidP="00AB2796">
            <w:pPr>
              <w:jc w:val="center"/>
              <w:rPr>
                <w:sz w:val="16"/>
                <w:szCs w:val="16"/>
                <w:lang w:val="ro-RO"/>
              </w:rPr>
            </w:pPr>
          </w:p>
        </w:tc>
        <w:tc>
          <w:tcPr>
            <w:tcW w:w="1416" w:type="dxa"/>
            <w:vMerge w:val="restart"/>
            <w:tcBorders>
              <w:left w:val="thinThickSmallGap" w:sz="24" w:space="0" w:color="auto"/>
              <w:right w:val="thinThickSmallGap" w:sz="24" w:space="0" w:color="auto"/>
            </w:tcBorders>
            <w:vAlign w:val="center"/>
          </w:tcPr>
          <w:p w:rsidR="00AB2796" w:rsidRPr="00F5570E" w:rsidRDefault="00AB2796" w:rsidP="00AB2796">
            <w:pPr>
              <w:pStyle w:val="Heading4"/>
              <w:jc w:val="center"/>
              <w:rPr>
                <w:sz w:val="18"/>
                <w:szCs w:val="18"/>
                <w:lang w:val="ro-RO"/>
              </w:rPr>
            </w:pPr>
            <w:r w:rsidRPr="00F5570E">
              <w:rPr>
                <w:sz w:val="18"/>
                <w:szCs w:val="18"/>
                <w:lang w:val="ro-RO"/>
              </w:rPr>
              <w:t>ISTORIE</w:t>
            </w:r>
          </w:p>
          <w:p w:rsidR="00AB2796" w:rsidRPr="00F5570E" w:rsidRDefault="00AB2796" w:rsidP="00AB2796">
            <w:pPr>
              <w:jc w:val="center"/>
              <w:rPr>
                <w:sz w:val="12"/>
                <w:szCs w:val="12"/>
                <w:lang w:val="ro-RO"/>
              </w:rPr>
            </w:pPr>
            <w:r w:rsidRPr="00F5570E">
              <w:rPr>
                <w:sz w:val="12"/>
                <w:szCs w:val="12"/>
                <w:lang w:val="ro-RO"/>
              </w:rPr>
              <w:t>(programa pentru concurs aprobată prin ordinul ministrului educaţiei, cercetării, tineretului şi sportului             nr. 5620 / 2010)</w:t>
            </w:r>
          </w:p>
          <w:p w:rsidR="00AB2796" w:rsidRPr="00F5570E" w:rsidRDefault="00AB2796" w:rsidP="00AB2796">
            <w:pPr>
              <w:jc w:val="center"/>
              <w:rPr>
                <w:sz w:val="12"/>
                <w:szCs w:val="12"/>
                <w:lang w:val="ro-RO"/>
              </w:rPr>
            </w:pPr>
          </w:p>
          <w:p w:rsidR="00AB2796" w:rsidRPr="00F5570E" w:rsidRDefault="00AB2796" w:rsidP="00AB2796">
            <w:pPr>
              <w:jc w:val="center"/>
              <w:rPr>
                <w:sz w:val="12"/>
                <w:szCs w:val="12"/>
                <w:lang w:val="ro-RO"/>
              </w:rPr>
            </w:pPr>
            <w:r w:rsidRPr="00F5570E">
              <w:rPr>
                <w:sz w:val="12"/>
                <w:szCs w:val="12"/>
                <w:lang w:val="ro-RO"/>
              </w:rPr>
              <w:t>/</w:t>
            </w:r>
          </w:p>
          <w:p w:rsidR="00AB2796" w:rsidRPr="00F5570E" w:rsidRDefault="00AB2796" w:rsidP="00AB2796">
            <w:pPr>
              <w:jc w:val="center"/>
              <w:rPr>
                <w:sz w:val="12"/>
                <w:szCs w:val="12"/>
                <w:lang w:val="ro-RO"/>
              </w:rPr>
            </w:pPr>
          </w:p>
          <w:p w:rsidR="00AB2796" w:rsidRPr="00F5570E" w:rsidRDefault="00AB2796" w:rsidP="00AB2796">
            <w:pPr>
              <w:jc w:val="center"/>
              <w:rPr>
                <w:b/>
                <w:bCs/>
                <w:sz w:val="16"/>
                <w:szCs w:val="16"/>
                <w:lang w:val="ro-RO"/>
              </w:rPr>
            </w:pPr>
            <w:r w:rsidRPr="00F5570E">
              <w:rPr>
                <w:b/>
                <w:bCs/>
                <w:sz w:val="16"/>
                <w:szCs w:val="16"/>
                <w:lang w:val="ro-RO"/>
              </w:rPr>
              <w:t>ISTORIE</w:t>
            </w:r>
          </w:p>
          <w:p w:rsidR="00AB2796" w:rsidRPr="00F5570E" w:rsidRDefault="00AB2796" w:rsidP="00AB2796">
            <w:pPr>
              <w:pStyle w:val="Heading1"/>
              <w:jc w:val="center"/>
              <w:rPr>
                <w:b/>
                <w:iCs/>
                <w:sz w:val="14"/>
                <w:szCs w:val="14"/>
              </w:rPr>
            </w:pPr>
            <w:r w:rsidRPr="00F5570E">
              <w:rPr>
                <w:b/>
                <w:iCs/>
                <w:sz w:val="14"/>
                <w:szCs w:val="14"/>
              </w:rPr>
              <w:t xml:space="preserve"> (SPECIALITATE ŞI DIDACTICA SPECIALITĂŢII), ELEMENTE DE PEDAGOGIE ŞI PSIHOLOGIE </w:t>
            </w:r>
          </w:p>
          <w:p w:rsidR="00AB2796" w:rsidRPr="00F5570E" w:rsidRDefault="00AB2796" w:rsidP="00AB2796">
            <w:pPr>
              <w:jc w:val="center"/>
              <w:rPr>
                <w:lang w:val="ro-RO"/>
              </w:rPr>
            </w:pPr>
            <w:r w:rsidRPr="00F5570E">
              <w:rPr>
                <w:sz w:val="12"/>
                <w:szCs w:val="12"/>
              </w:rPr>
              <w:t xml:space="preserve">(programele pentru examenul naţional de definitivare în învăţământ aprobate prin ordinul ministrului educaţiei şi cercetării ştiinţifice nr. 5558 / 2015)  </w:t>
            </w:r>
          </w:p>
        </w:tc>
      </w:tr>
      <w:tr w:rsidR="00F5570E" w:rsidRPr="00F5570E" w:rsidTr="009E007C">
        <w:trPr>
          <w:cantSplit/>
          <w:trHeight w:val="1708"/>
          <w:jc w:val="center"/>
        </w:trPr>
        <w:tc>
          <w:tcPr>
            <w:tcW w:w="1195" w:type="dxa"/>
            <w:vMerge/>
            <w:tcBorders>
              <w:left w:val="thinThickSmallGap" w:sz="24" w:space="0" w:color="auto"/>
            </w:tcBorders>
            <w:vAlign w:val="center"/>
          </w:tcPr>
          <w:p w:rsidR="009E007C" w:rsidRPr="00F5570E" w:rsidRDefault="009E007C" w:rsidP="005E29AB">
            <w:pPr>
              <w:jc w:val="center"/>
              <w:rPr>
                <w:b/>
                <w:bCs/>
                <w:sz w:val="16"/>
                <w:szCs w:val="16"/>
                <w:lang w:val="ro-RO"/>
              </w:rPr>
            </w:pPr>
          </w:p>
        </w:tc>
        <w:tc>
          <w:tcPr>
            <w:tcW w:w="1496" w:type="dxa"/>
            <w:vMerge/>
            <w:tcBorders>
              <w:right w:val="thinThickSmallGap" w:sz="24" w:space="0" w:color="auto"/>
            </w:tcBorders>
            <w:vAlign w:val="center"/>
          </w:tcPr>
          <w:p w:rsidR="009E007C" w:rsidRPr="00F5570E" w:rsidRDefault="009E007C" w:rsidP="005E29AB">
            <w:pPr>
              <w:tabs>
                <w:tab w:val="left" w:pos="331"/>
              </w:tabs>
              <w:ind w:left="84"/>
              <w:rPr>
                <w:b/>
                <w:bCs/>
                <w:sz w:val="18"/>
                <w:szCs w:val="18"/>
                <w:lang w:val="ro-RO"/>
              </w:rPr>
            </w:pPr>
          </w:p>
        </w:tc>
        <w:tc>
          <w:tcPr>
            <w:tcW w:w="1023" w:type="dxa"/>
            <w:vMerge/>
            <w:tcBorders>
              <w:left w:val="nil"/>
            </w:tcBorders>
            <w:vAlign w:val="center"/>
          </w:tcPr>
          <w:p w:rsidR="009E007C" w:rsidRPr="00F5570E" w:rsidRDefault="009E007C" w:rsidP="005E29AB">
            <w:pPr>
              <w:jc w:val="center"/>
              <w:rPr>
                <w:sz w:val="14"/>
                <w:szCs w:val="14"/>
                <w:lang w:val="ro-RO"/>
              </w:rPr>
            </w:pPr>
          </w:p>
        </w:tc>
        <w:tc>
          <w:tcPr>
            <w:tcW w:w="1408" w:type="dxa"/>
            <w:vMerge/>
            <w:tcBorders>
              <w:left w:val="nil"/>
            </w:tcBorders>
            <w:vAlign w:val="center"/>
          </w:tcPr>
          <w:p w:rsidR="009E007C" w:rsidRPr="00F5570E" w:rsidRDefault="009E007C" w:rsidP="005E29AB">
            <w:pPr>
              <w:jc w:val="center"/>
              <w:rPr>
                <w:sz w:val="14"/>
                <w:szCs w:val="14"/>
                <w:lang w:val="ro-RO"/>
              </w:rPr>
            </w:pPr>
          </w:p>
        </w:tc>
        <w:tc>
          <w:tcPr>
            <w:tcW w:w="1683" w:type="dxa"/>
            <w:tcBorders>
              <w:left w:val="nil"/>
            </w:tcBorders>
            <w:vAlign w:val="center"/>
          </w:tcPr>
          <w:p w:rsidR="009E007C" w:rsidRPr="00F5570E" w:rsidRDefault="009E007C" w:rsidP="005E29AB">
            <w:pPr>
              <w:rPr>
                <w:sz w:val="18"/>
                <w:szCs w:val="18"/>
                <w:lang w:val="ro-RO"/>
              </w:rPr>
            </w:pPr>
            <w:r w:rsidRPr="00F5570E">
              <w:rPr>
                <w:sz w:val="18"/>
                <w:szCs w:val="18"/>
                <w:lang w:val="ro-RO"/>
              </w:rPr>
              <w:t>Arhivistică</w:t>
            </w:r>
          </w:p>
        </w:tc>
        <w:tc>
          <w:tcPr>
            <w:tcW w:w="935" w:type="dxa"/>
            <w:vMerge/>
            <w:vAlign w:val="center"/>
          </w:tcPr>
          <w:p w:rsidR="009E007C" w:rsidRPr="00F5570E" w:rsidRDefault="009E007C" w:rsidP="005E29AB">
            <w:pPr>
              <w:tabs>
                <w:tab w:val="left" w:pos="300"/>
              </w:tabs>
              <w:ind w:left="79"/>
              <w:jc w:val="center"/>
              <w:rPr>
                <w:sz w:val="14"/>
                <w:szCs w:val="14"/>
                <w:lang w:val="ro-RO"/>
              </w:rPr>
            </w:pPr>
          </w:p>
        </w:tc>
        <w:tc>
          <w:tcPr>
            <w:tcW w:w="5189" w:type="dxa"/>
            <w:vMerge/>
            <w:vAlign w:val="center"/>
          </w:tcPr>
          <w:p w:rsidR="009E007C" w:rsidRPr="00F5570E" w:rsidRDefault="009E007C" w:rsidP="00B57133">
            <w:pPr>
              <w:numPr>
                <w:ilvl w:val="0"/>
                <w:numId w:val="16"/>
              </w:numPr>
              <w:tabs>
                <w:tab w:val="left" w:pos="194"/>
              </w:tabs>
              <w:autoSpaceDE w:val="0"/>
              <w:autoSpaceDN w:val="0"/>
              <w:adjustRightInd w:val="0"/>
              <w:ind w:left="0" w:firstLine="0"/>
              <w:rPr>
                <w:sz w:val="13"/>
                <w:szCs w:val="13"/>
                <w:lang w:val="ro-RO"/>
              </w:rPr>
            </w:pPr>
          </w:p>
        </w:tc>
        <w:tc>
          <w:tcPr>
            <w:tcW w:w="1134" w:type="dxa"/>
            <w:vMerge/>
            <w:tcBorders>
              <w:right w:val="thinThickSmallGap" w:sz="24" w:space="0" w:color="auto"/>
            </w:tcBorders>
            <w:vAlign w:val="center"/>
          </w:tcPr>
          <w:p w:rsidR="009E007C" w:rsidRPr="00F5570E" w:rsidRDefault="009E007C" w:rsidP="005E29AB">
            <w:pPr>
              <w:rPr>
                <w:sz w:val="16"/>
                <w:szCs w:val="16"/>
                <w:lang w:val="ro-RO"/>
              </w:rPr>
            </w:pPr>
          </w:p>
        </w:tc>
        <w:tc>
          <w:tcPr>
            <w:tcW w:w="1416" w:type="dxa"/>
            <w:vMerge/>
            <w:tcBorders>
              <w:left w:val="thinThickSmallGap" w:sz="24" w:space="0" w:color="auto"/>
              <w:right w:val="thinThickSmallGap" w:sz="24" w:space="0" w:color="auto"/>
            </w:tcBorders>
            <w:vAlign w:val="center"/>
          </w:tcPr>
          <w:p w:rsidR="009E007C" w:rsidRPr="00F5570E" w:rsidRDefault="009E007C" w:rsidP="005E29AB">
            <w:pPr>
              <w:pStyle w:val="Heading4"/>
              <w:jc w:val="center"/>
              <w:rPr>
                <w:sz w:val="18"/>
                <w:szCs w:val="18"/>
                <w:lang w:val="ro-RO"/>
              </w:rPr>
            </w:pPr>
          </w:p>
        </w:tc>
      </w:tr>
      <w:tr w:rsidR="00F5570E" w:rsidRPr="00F5570E" w:rsidTr="009E007C">
        <w:trPr>
          <w:cantSplit/>
          <w:trHeight w:val="1708"/>
          <w:jc w:val="center"/>
        </w:trPr>
        <w:tc>
          <w:tcPr>
            <w:tcW w:w="1195" w:type="dxa"/>
            <w:vMerge/>
            <w:tcBorders>
              <w:left w:val="thinThickSmallGap" w:sz="24" w:space="0" w:color="auto"/>
            </w:tcBorders>
            <w:vAlign w:val="center"/>
          </w:tcPr>
          <w:p w:rsidR="009E007C" w:rsidRPr="00F5570E" w:rsidRDefault="009E007C" w:rsidP="005E29AB">
            <w:pPr>
              <w:jc w:val="center"/>
              <w:rPr>
                <w:b/>
                <w:bCs/>
                <w:sz w:val="16"/>
                <w:szCs w:val="16"/>
                <w:lang w:val="ro-RO"/>
              </w:rPr>
            </w:pPr>
          </w:p>
        </w:tc>
        <w:tc>
          <w:tcPr>
            <w:tcW w:w="1496" w:type="dxa"/>
            <w:vMerge/>
            <w:tcBorders>
              <w:right w:val="thinThickSmallGap" w:sz="24" w:space="0" w:color="auto"/>
            </w:tcBorders>
            <w:vAlign w:val="center"/>
          </w:tcPr>
          <w:p w:rsidR="009E007C" w:rsidRPr="00F5570E" w:rsidRDefault="009E007C" w:rsidP="005E29AB">
            <w:pPr>
              <w:tabs>
                <w:tab w:val="left" w:pos="331"/>
              </w:tabs>
              <w:ind w:left="84"/>
              <w:rPr>
                <w:b/>
                <w:bCs/>
                <w:sz w:val="18"/>
                <w:szCs w:val="18"/>
                <w:lang w:val="ro-RO"/>
              </w:rPr>
            </w:pPr>
          </w:p>
        </w:tc>
        <w:tc>
          <w:tcPr>
            <w:tcW w:w="1023" w:type="dxa"/>
            <w:vMerge/>
            <w:tcBorders>
              <w:left w:val="nil"/>
            </w:tcBorders>
            <w:vAlign w:val="center"/>
          </w:tcPr>
          <w:p w:rsidR="009E007C" w:rsidRPr="00F5570E" w:rsidRDefault="009E007C" w:rsidP="005E29AB">
            <w:pPr>
              <w:jc w:val="center"/>
              <w:rPr>
                <w:sz w:val="14"/>
                <w:szCs w:val="14"/>
                <w:lang w:val="ro-RO"/>
              </w:rPr>
            </w:pPr>
          </w:p>
        </w:tc>
        <w:tc>
          <w:tcPr>
            <w:tcW w:w="1408" w:type="dxa"/>
            <w:vMerge/>
            <w:tcBorders>
              <w:left w:val="nil"/>
            </w:tcBorders>
            <w:vAlign w:val="center"/>
          </w:tcPr>
          <w:p w:rsidR="009E007C" w:rsidRPr="00F5570E" w:rsidRDefault="009E007C" w:rsidP="005E29AB">
            <w:pPr>
              <w:jc w:val="center"/>
              <w:rPr>
                <w:sz w:val="14"/>
                <w:szCs w:val="14"/>
                <w:lang w:val="ro-RO"/>
              </w:rPr>
            </w:pPr>
          </w:p>
        </w:tc>
        <w:tc>
          <w:tcPr>
            <w:tcW w:w="1683" w:type="dxa"/>
            <w:tcBorders>
              <w:left w:val="nil"/>
            </w:tcBorders>
            <w:vAlign w:val="center"/>
          </w:tcPr>
          <w:p w:rsidR="009E007C" w:rsidRPr="00F5570E" w:rsidRDefault="009E007C" w:rsidP="005E29AB">
            <w:pPr>
              <w:rPr>
                <w:sz w:val="18"/>
                <w:szCs w:val="18"/>
                <w:lang w:val="ro-RO"/>
              </w:rPr>
            </w:pPr>
            <w:r w:rsidRPr="00F5570E">
              <w:rPr>
                <w:sz w:val="18"/>
                <w:szCs w:val="18"/>
                <w:lang w:val="ro-RO"/>
              </w:rPr>
              <w:t>Istorie</w:t>
            </w:r>
          </w:p>
          <w:p w:rsidR="009E007C" w:rsidRPr="00F5570E" w:rsidRDefault="009E007C" w:rsidP="005E29AB">
            <w:pPr>
              <w:rPr>
                <w:sz w:val="18"/>
                <w:szCs w:val="18"/>
                <w:lang w:val="ro-RO"/>
              </w:rPr>
            </w:pPr>
          </w:p>
        </w:tc>
        <w:tc>
          <w:tcPr>
            <w:tcW w:w="935" w:type="dxa"/>
            <w:vMerge/>
            <w:vAlign w:val="center"/>
          </w:tcPr>
          <w:p w:rsidR="009E007C" w:rsidRPr="00F5570E" w:rsidRDefault="009E007C" w:rsidP="005E29AB">
            <w:pPr>
              <w:tabs>
                <w:tab w:val="left" w:pos="300"/>
              </w:tabs>
              <w:ind w:left="79"/>
              <w:jc w:val="center"/>
              <w:rPr>
                <w:sz w:val="14"/>
                <w:szCs w:val="14"/>
                <w:lang w:val="ro-RO"/>
              </w:rPr>
            </w:pPr>
          </w:p>
        </w:tc>
        <w:tc>
          <w:tcPr>
            <w:tcW w:w="5189" w:type="dxa"/>
            <w:vMerge/>
            <w:vAlign w:val="center"/>
          </w:tcPr>
          <w:p w:rsidR="009E007C" w:rsidRPr="00F5570E" w:rsidRDefault="009E007C" w:rsidP="00B57133">
            <w:pPr>
              <w:numPr>
                <w:ilvl w:val="0"/>
                <w:numId w:val="16"/>
              </w:numPr>
              <w:tabs>
                <w:tab w:val="left" w:pos="194"/>
              </w:tabs>
              <w:autoSpaceDE w:val="0"/>
              <w:autoSpaceDN w:val="0"/>
              <w:adjustRightInd w:val="0"/>
              <w:ind w:left="0" w:firstLine="0"/>
              <w:rPr>
                <w:sz w:val="13"/>
                <w:szCs w:val="13"/>
                <w:lang w:val="ro-RO"/>
              </w:rPr>
            </w:pPr>
          </w:p>
        </w:tc>
        <w:tc>
          <w:tcPr>
            <w:tcW w:w="1134" w:type="dxa"/>
            <w:vMerge/>
            <w:tcBorders>
              <w:right w:val="thinThickSmallGap" w:sz="24" w:space="0" w:color="auto"/>
            </w:tcBorders>
            <w:vAlign w:val="center"/>
          </w:tcPr>
          <w:p w:rsidR="009E007C" w:rsidRPr="00F5570E" w:rsidRDefault="009E007C" w:rsidP="005E29AB">
            <w:pPr>
              <w:rPr>
                <w:sz w:val="16"/>
                <w:szCs w:val="16"/>
                <w:lang w:val="ro-RO"/>
              </w:rPr>
            </w:pPr>
          </w:p>
        </w:tc>
        <w:tc>
          <w:tcPr>
            <w:tcW w:w="1416" w:type="dxa"/>
            <w:vMerge/>
            <w:tcBorders>
              <w:left w:val="thinThickSmallGap" w:sz="24" w:space="0" w:color="auto"/>
              <w:right w:val="thinThickSmallGap" w:sz="24" w:space="0" w:color="auto"/>
            </w:tcBorders>
            <w:vAlign w:val="center"/>
          </w:tcPr>
          <w:p w:rsidR="009E007C" w:rsidRPr="00F5570E" w:rsidRDefault="009E007C" w:rsidP="005E29AB">
            <w:pPr>
              <w:pStyle w:val="Heading4"/>
              <w:jc w:val="center"/>
              <w:rPr>
                <w:sz w:val="18"/>
                <w:szCs w:val="18"/>
                <w:lang w:val="ro-RO"/>
              </w:rPr>
            </w:pPr>
          </w:p>
        </w:tc>
      </w:tr>
      <w:tr w:rsidR="00F5570E" w:rsidRPr="00F5570E" w:rsidTr="009E007C">
        <w:trPr>
          <w:cantSplit/>
          <w:trHeight w:val="1708"/>
          <w:jc w:val="center"/>
        </w:trPr>
        <w:tc>
          <w:tcPr>
            <w:tcW w:w="1195" w:type="dxa"/>
            <w:vMerge/>
            <w:tcBorders>
              <w:left w:val="thinThickSmallGap" w:sz="24" w:space="0" w:color="auto"/>
            </w:tcBorders>
            <w:vAlign w:val="center"/>
          </w:tcPr>
          <w:p w:rsidR="009E007C" w:rsidRPr="00F5570E" w:rsidRDefault="009E007C" w:rsidP="005E29AB">
            <w:pPr>
              <w:jc w:val="center"/>
              <w:rPr>
                <w:b/>
                <w:bCs/>
                <w:sz w:val="16"/>
                <w:szCs w:val="16"/>
                <w:lang w:val="ro-RO"/>
              </w:rPr>
            </w:pPr>
          </w:p>
        </w:tc>
        <w:tc>
          <w:tcPr>
            <w:tcW w:w="1496" w:type="dxa"/>
            <w:vMerge/>
            <w:tcBorders>
              <w:right w:val="thinThickSmallGap" w:sz="24" w:space="0" w:color="auto"/>
            </w:tcBorders>
            <w:vAlign w:val="center"/>
          </w:tcPr>
          <w:p w:rsidR="009E007C" w:rsidRPr="00F5570E" w:rsidRDefault="009E007C" w:rsidP="005E29AB">
            <w:pPr>
              <w:tabs>
                <w:tab w:val="left" w:pos="331"/>
              </w:tabs>
              <w:ind w:left="84"/>
              <w:rPr>
                <w:b/>
                <w:bCs/>
                <w:sz w:val="18"/>
                <w:szCs w:val="18"/>
                <w:lang w:val="ro-RO"/>
              </w:rPr>
            </w:pPr>
          </w:p>
        </w:tc>
        <w:tc>
          <w:tcPr>
            <w:tcW w:w="1023" w:type="dxa"/>
            <w:vMerge/>
            <w:tcBorders>
              <w:left w:val="nil"/>
            </w:tcBorders>
            <w:vAlign w:val="center"/>
          </w:tcPr>
          <w:p w:rsidR="009E007C" w:rsidRPr="00F5570E" w:rsidRDefault="009E007C" w:rsidP="005E29AB">
            <w:pPr>
              <w:jc w:val="center"/>
              <w:rPr>
                <w:sz w:val="14"/>
                <w:szCs w:val="14"/>
                <w:lang w:val="ro-RO"/>
              </w:rPr>
            </w:pPr>
          </w:p>
        </w:tc>
        <w:tc>
          <w:tcPr>
            <w:tcW w:w="1408" w:type="dxa"/>
            <w:vMerge/>
            <w:tcBorders>
              <w:left w:val="nil"/>
            </w:tcBorders>
            <w:vAlign w:val="center"/>
          </w:tcPr>
          <w:p w:rsidR="009E007C" w:rsidRPr="00F5570E" w:rsidRDefault="009E007C" w:rsidP="005E29AB">
            <w:pPr>
              <w:jc w:val="center"/>
              <w:rPr>
                <w:sz w:val="14"/>
                <w:szCs w:val="14"/>
                <w:lang w:val="ro-RO"/>
              </w:rPr>
            </w:pPr>
          </w:p>
        </w:tc>
        <w:tc>
          <w:tcPr>
            <w:tcW w:w="1683" w:type="dxa"/>
            <w:tcBorders>
              <w:left w:val="nil"/>
            </w:tcBorders>
            <w:vAlign w:val="center"/>
          </w:tcPr>
          <w:p w:rsidR="009E007C" w:rsidRPr="00F5570E" w:rsidRDefault="009E007C" w:rsidP="005E29AB">
            <w:pPr>
              <w:rPr>
                <w:sz w:val="18"/>
                <w:szCs w:val="18"/>
                <w:lang w:val="ro-RO"/>
              </w:rPr>
            </w:pPr>
            <w:r w:rsidRPr="00F5570E">
              <w:rPr>
                <w:sz w:val="18"/>
                <w:szCs w:val="18"/>
                <w:lang w:val="ro-RO"/>
              </w:rPr>
              <w:t>Istoria artei</w:t>
            </w:r>
          </w:p>
        </w:tc>
        <w:tc>
          <w:tcPr>
            <w:tcW w:w="935" w:type="dxa"/>
            <w:vMerge/>
            <w:vAlign w:val="center"/>
          </w:tcPr>
          <w:p w:rsidR="009E007C" w:rsidRPr="00F5570E" w:rsidRDefault="009E007C" w:rsidP="005E29AB">
            <w:pPr>
              <w:tabs>
                <w:tab w:val="left" w:pos="300"/>
              </w:tabs>
              <w:ind w:left="79"/>
              <w:jc w:val="center"/>
              <w:rPr>
                <w:sz w:val="14"/>
                <w:szCs w:val="14"/>
                <w:lang w:val="ro-RO"/>
              </w:rPr>
            </w:pPr>
          </w:p>
        </w:tc>
        <w:tc>
          <w:tcPr>
            <w:tcW w:w="5189" w:type="dxa"/>
            <w:vMerge/>
            <w:vAlign w:val="center"/>
          </w:tcPr>
          <w:p w:rsidR="009E007C" w:rsidRPr="00F5570E" w:rsidRDefault="009E007C" w:rsidP="00B57133">
            <w:pPr>
              <w:numPr>
                <w:ilvl w:val="0"/>
                <w:numId w:val="16"/>
              </w:numPr>
              <w:tabs>
                <w:tab w:val="left" w:pos="194"/>
              </w:tabs>
              <w:autoSpaceDE w:val="0"/>
              <w:autoSpaceDN w:val="0"/>
              <w:adjustRightInd w:val="0"/>
              <w:ind w:left="0" w:firstLine="0"/>
              <w:rPr>
                <w:sz w:val="13"/>
                <w:szCs w:val="13"/>
                <w:lang w:val="ro-RO"/>
              </w:rPr>
            </w:pPr>
          </w:p>
        </w:tc>
        <w:tc>
          <w:tcPr>
            <w:tcW w:w="1134" w:type="dxa"/>
            <w:vMerge/>
            <w:tcBorders>
              <w:right w:val="thinThickSmallGap" w:sz="24" w:space="0" w:color="auto"/>
            </w:tcBorders>
            <w:vAlign w:val="center"/>
          </w:tcPr>
          <w:p w:rsidR="009E007C" w:rsidRPr="00F5570E" w:rsidRDefault="009E007C" w:rsidP="005E29AB">
            <w:pPr>
              <w:rPr>
                <w:sz w:val="16"/>
                <w:szCs w:val="16"/>
                <w:lang w:val="ro-RO"/>
              </w:rPr>
            </w:pPr>
          </w:p>
        </w:tc>
        <w:tc>
          <w:tcPr>
            <w:tcW w:w="1416" w:type="dxa"/>
            <w:vMerge/>
            <w:tcBorders>
              <w:left w:val="thinThickSmallGap" w:sz="24" w:space="0" w:color="auto"/>
              <w:right w:val="thinThickSmallGap" w:sz="24" w:space="0" w:color="auto"/>
            </w:tcBorders>
            <w:vAlign w:val="center"/>
          </w:tcPr>
          <w:p w:rsidR="009E007C" w:rsidRPr="00F5570E" w:rsidRDefault="009E007C" w:rsidP="005E29AB">
            <w:pPr>
              <w:pStyle w:val="Heading4"/>
              <w:jc w:val="center"/>
              <w:rPr>
                <w:sz w:val="18"/>
                <w:szCs w:val="18"/>
                <w:lang w:val="ro-RO"/>
              </w:rPr>
            </w:pPr>
          </w:p>
        </w:tc>
      </w:tr>
      <w:tr w:rsidR="00F5570E" w:rsidRPr="00F5570E" w:rsidTr="009E007C">
        <w:trPr>
          <w:cantSplit/>
          <w:trHeight w:val="1543"/>
          <w:jc w:val="center"/>
        </w:trPr>
        <w:tc>
          <w:tcPr>
            <w:tcW w:w="1195" w:type="dxa"/>
            <w:vMerge/>
            <w:tcBorders>
              <w:left w:val="thinThickSmallGap" w:sz="24" w:space="0" w:color="auto"/>
            </w:tcBorders>
            <w:vAlign w:val="center"/>
          </w:tcPr>
          <w:p w:rsidR="009E007C" w:rsidRPr="00F5570E" w:rsidRDefault="009E007C" w:rsidP="005E29AB">
            <w:pPr>
              <w:jc w:val="center"/>
              <w:rPr>
                <w:b/>
                <w:bCs/>
                <w:sz w:val="16"/>
                <w:szCs w:val="16"/>
                <w:lang w:val="ro-RO"/>
              </w:rPr>
            </w:pPr>
          </w:p>
        </w:tc>
        <w:tc>
          <w:tcPr>
            <w:tcW w:w="1496" w:type="dxa"/>
            <w:vMerge/>
            <w:tcBorders>
              <w:right w:val="thinThickSmallGap" w:sz="24" w:space="0" w:color="auto"/>
            </w:tcBorders>
            <w:vAlign w:val="center"/>
          </w:tcPr>
          <w:p w:rsidR="009E007C" w:rsidRPr="00F5570E" w:rsidRDefault="009E007C" w:rsidP="005E29AB">
            <w:pPr>
              <w:tabs>
                <w:tab w:val="left" w:pos="331"/>
              </w:tabs>
              <w:ind w:left="84"/>
              <w:rPr>
                <w:b/>
                <w:bCs/>
                <w:sz w:val="18"/>
                <w:szCs w:val="18"/>
                <w:lang w:val="ro-RO"/>
              </w:rPr>
            </w:pPr>
          </w:p>
        </w:tc>
        <w:tc>
          <w:tcPr>
            <w:tcW w:w="1023" w:type="dxa"/>
            <w:vMerge/>
            <w:tcBorders>
              <w:left w:val="nil"/>
            </w:tcBorders>
            <w:vAlign w:val="center"/>
          </w:tcPr>
          <w:p w:rsidR="009E007C" w:rsidRPr="00F5570E" w:rsidRDefault="009E007C" w:rsidP="005E29AB">
            <w:pPr>
              <w:jc w:val="center"/>
              <w:rPr>
                <w:sz w:val="14"/>
                <w:szCs w:val="14"/>
                <w:lang w:val="ro-RO"/>
              </w:rPr>
            </w:pPr>
          </w:p>
        </w:tc>
        <w:tc>
          <w:tcPr>
            <w:tcW w:w="1408" w:type="dxa"/>
            <w:vMerge/>
            <w:tcBorders>
              <w:left w:val="nil"/>
            </w:tcBorders>
            <w:vAlign w:val="center"/>
          </w:tcPr>
          <w:p w:rsidR="009E007C" w:rsidRPr="00F5570E" w:rsidRDefault="009E007C" w:rsidP="005E29AB">
            <w:pPr>
              <w:jc w:val="center"/>
              <w:rPr>
                <w:sz w:val="14"/>
                <w:szCs w:val="14"/>
                <w:lang w:val="ro-RO"/>
              </w:rPr>
            </w:pPr>
          </w:p>
        </w:tc>
        <w:tc>
          <w:tcPr>
            <w:tcW w:w="1683" w:type="dxa"/>
            <w:tcBorders>
              <w:left w:val="nil"/>
            </w:tcBorders>
            <w:vAlign w:val="center"/>
          </w:tcPr>
          <w:p w:rsidR="009E007C" w:rsidRPr="00F5570E" w:rsidRDefault="009E007C" w:rsidP="005E29AB">
            <w:pPr>
              <w:rPr>
                <w:sz w:val="18"/>
                <w:szCs w:val="18"/>
                <w:lang w:val="ro-RO"/>
              </w:rPr>
            </w:pPr>
            <w:r w:rsidRPr="00F5570E">
              <w:rPr>
                <w:sz w:val="18"/>
                <w:szCs w:val="18"/>
                <w:lang w:val="ro-RO"/>
              </w:rPr>
              <w:t>Muzeologie</w:t>
            </w:r>
          </w:p>
        </w:tc>
        <w:tc>
          <w:tcPr>
            <w:tcW w:w="935" w:type="dxa"/>
            <w:vMerge/>
            <w:vAlign w:val="center"/>
          </w:tcPr>
          <w:p w:rsidR="009E007C" w:rsidRPr="00F5570E" w:rsidRDefault="009E007C" w:rsidP="005E29AB">
            <w:pPr>
              <w:tabs>
                <w:tab w:val="left" w:pos="300"/>
              </w:tabs>
              <w:ind w:left="79"/>
              <w:jc w:val="center"/>
              <w:rPr>
                <w:sz w:val="14"/>
                <w:szCs w:val="14"/>
                <w:lang w:val="ro-RO"/>
              </w:rPr>
            </w:pPr>
          </w:p>
        </w:tc>
        <w:tc>
          <w:tcPr>
            <w:tcW w:w="5189" w:type="dxa"/>
            <w:vMerge/>
            <w:vAlign w:val="center"/>
          </w:tcPr>
          <w:p w:rsidR="009E007C" w:rsidRPr="00F5570E" w:rsidRDefault="009E007C" w:rsidP="00B57133">
            <w:pPr>
              <w:numPr>
                <w:ilvl w:val="0"/>
                <w:numId w:val="16"/>
              </w:numPr>
              <w:tabs>
                <w:tab w:val="left" w:pos="194"/>
              </w:tabs>
              <w:autoSpaceDE w:val="0"/>
              <w:autoSpaceDN w:val="0"/>
              <w:adjustRightInd w:val="0"/>
              <w:ind w:left="0" w:firstLine="0"/>
              <w:rPr>
                <w:sz w:val="13"/>
                <w:szCs w:val="13"/>
                <w:lang w:val="ro-RO"/>
              </w:rPr>
            </w:pPr>
          </w:p>
        </w:tc>
        <w:tc>
          <w:tcPr>
            <w:tcW w:w="1134" w:type="dxa"/>
            <w:vMerge/>
            <w:tcBorders>
              <w:right w:val="thinThickSmallGap" w:sz="24" w:space="0" w:color="auto"/>
            </w:tcBorders>
            <w:vAlign w:val="center"/>
          </w:tcPr>
          <w:p w:rsidR="009E007C" w:rsidRPr="00F5570E" w:rsidRDefault="009E007C" w:rsidP="005E29AB">
            <w:pPr>
              <w:rPr>
                <w:sz w:val="16"/>
                <w:szCs w:val="16"/>
                <w:lang w:val="ro-RO"/>
              </w:rPr>
            </w:pPr>
          </w:p>
        </w:tc>
        <w:tc>
          <w:tcPr>
            <w:tcW w:w="1416" w:type="dxa"/>
            <w:vMerge/>
            <w:tcBorders>
              <w:left w:val="thinThickSmallGap" w:sz="24" w:space="0" w:color="auto"/>
              <w:right w:val="thinThickSmallGap" w:sz="24" w:space="0" w:color="auto"/>
            </w:tcBorders>
            <w:vAlign w:val="center"/>
          </w:tcPr>
          <w:p w:rsidR="009E007C" w:rsidRPr="00F5570E" w:rsidRDefault="009E007C" w:rsidP="005E29AB">
            <w:pPr>
              <w:pStyle w:val="Heading4"/>
              <w:jc w:val="center"/>
              <w:rPr>
                <w:sz w:val="18"/>
                <w:szCs w:val="18"/>
                <w:lang w:val="ro-RO"/>
              </w:rPr>
            </w:pPr>
          </w:p>
        </w:tc>
      </w:tr>
      <w:tr w:rsidR="009E007C" w:rsidRPr="00F5570E" w:rsidTr="009E007C">
        <w:trPr>
          <w:cantSplit/>
          <w:trHeight w:val="530"/>
          <w:jc w:val="center"/>
        </w:trPr>
        <w:tc>
          <w:tcPr>
            <w:tcW w:w="15479" w:type="dxa"/>
            <w:gridSpan w:val="9"/>
            <w:tcBorders>
              <w:left w:val="thinThickSmallGap" w:sz="24" w:space="0" w:color="auto"/>
              <w:right w:val="thinThickSmallGap" w:sz="24" w:space="0" w:color="auto"/>
            </w:tcBorders>
            <w:vAlign w:val="center"/>
          </w:tcPr>
          <w:p w:rsidR="009E007C" w:rsidRPr="00F5570E" w:rsidRDefault="009E007C" w:rsidP="005E29AB">
            <w:pPr>
              <w:ind w:firstLine="561"/>
              <w:jc w:val="both"/>
              <w:rPr>
                <w:sz w:val="14"/>
                <w:szCs w:val="14"/>
                <w:lang w:val="ro-RO"/>
              </w:rPr>
            </w:pPr>
            <w:r w:rsidRPr="00F5570E">
              <w:rPr>
                <w:sz w:val="14"/>
                <w:szCs w:val="14"/>
                <w:lang w:val="ro-RO"/>
              </w:rPr>
              <w:t xml:space="preserve">(**) Pentru ocuparea posturilor didactice/catedrelor din învăţământul special candidaţii trebuie să se încadreze în condiţiile prevăzute de </w:t>
            </w:r>
            <w:r w:rsidRPr="00F5570E">
              <w:rPr>
                <w:iCs/>
                <w:sz w:val="14"/>
                <w:szCs w:val="14"/>
                <w:lang w:val="ro-RO"/>
              </w:rPr>
              <w:t>art. 248 alin. (5) din Legea educaţiei naţionale nr. 1/2011 cu modificările şi completările ulterioare</w:t>
            </w:r>
            <w:r w:rsidRPr="00F5570E">
              <w:rPr>
                <w:sz w:val="14"/>
                <w:szCs w:val="14"/>
                <w:lang w:val="ro-RO"/>
              </w:rPr>
              <w:t xml:space="preserve"> ori în cele prevăzute în</w:t>
            </w:r>
            <w:r w:rsidRPr="00F5570E">
              <w:rPr>
                <w:iCs/>
                <w:sz w:val="14"/>
                <w:szCs w:val="14"/>
                <w:lang w:val="ro-RO"/>
              </w:rPr>
              <w:t xml:space="preserve"> Metodologia-cadru privind mobilitatea personalului didactic din învăţământul preuniversitar. </w:t>
            </w:r>
          </w:p>
          <w:p w:rsidR="009E007C" w:rsidRPr="00F5570E" w:rsidRDefault="009E007C" w:rsidP="005E29AB">
            <w:pPr>
              <w:pStyle w:val="Heading4"/>
              <w:ind w:firstLine="567"/>
              <w:jc w:val="both"/>
              <w:rPr>
                <w:sz w:val="14"/>
                <w:szCs w:val="14"/>
                <w:lang w:val="ro-RO"/>
              </w:rPr>
            </w:pPr>
            <w:r w:rsidRPr="00F5570E">
              <w:rPr>
                <w:b w:val="0"/>
                <w:bCs w:val="0"/>
                <w:sz w:val="14"/>
                <w:szCs w:val="14"/>
                <w:lang w:val="ro-RO"/>
              </w:rPr>
              <w:t xml:space="preserve">Notă. </w:t>
            </w:r>
            <w:r w:rsidRPr="00F5570E">
              <w:rPr>
                <w:b w:val="0"/>
                <w:sz w:val="14"/>
                <w:szCs w:val="14"/>
                <w:lang w:val="ro-RO"/>
              </w:rPr>
              <w:t>La programele de studii de master acreditate (ciclul II de studii universitare) nominalizate mai sus se adaugă programele de master similare (ciclul II de studii universitare) organizate prin decizii ale senatelor universitare din cadrul instituţiilor de învăţământ superior acreditate, precum şi alte programe similare de master acreditate (ciclul II de studii universitare) în conformitate cu prevederile legale în vigoare.</w:t>
            </w:r>
          </w:p>
        </w:tc>
      </w:tr>
    </w:tbl>
    <w:p w:rsidR="009E007C" w:rsidRPr="00F5570E" w:rsidRDefault="009E007C"/>
    <w:p w:rsidR="009E007C" w:rsidRPr="00F5570E" w:rsidRDefault="009E007C"/>
    <w:p w:rsidR="009E007C" w:rsidRPr="00F5570E" w:rsidRDefault="009E007C"/>
    <w:p w:rsidR="009E007C" w:rsidRPr="00F5570E" w:rsidRDefault="009E007C"/>
    <w:p w:rsidR="00ED2B59" w:rsidRPr="00F5570E" w:rsidRDefault="00ED2B59" w:rsidP="00AE7467">
      <w:pPr>
        <w:ind w:left="8640"/>
        <w:jc w:val="right"/>
        <w:rPr>
          <w:b/>
          <w:bCs/>
          <w:sz w:val="22"/>
          <w:szCs w:val="22"/>
          <w:lang w:val="ro-RO"/>
        </w:rPr>
      </w:pPr>
    </w:p>
    <w:p w:rsidR="009E007C" w:rsidRPr="00F5570E" w:rsidRDefault="009E007C" w:rsidP="00AE7467">
      <w:pPr>
        <w:ind w:left="8640"/>
        <w:jc w:val="right"/>
        <w:rPr>
          <w:b/>
          <w:bCs/>
          <w:sz w:val="22"/>
          <w:szCs w:val="22"/>
          <w:lang w:val="ro-RO"/>
        </w:rPr>
      </w:pPr>
    </w:p>
    <w:p w:rsidR="009E007C" w:rsidRPr="00F5570E" w:rsidRDefault="009E007C" w:rsidP="00AE7467">
      <w:pPr>
        <w:ind w:left="8640"/>
        <w:jc w:val="right"/>
        <w:rPr>
          <w:b/>
          <w:bCs/>
          <w:sz w:val="22"/>
          <w:szCs w:val="22"/>
          <w:lang w:val="ro-RO"/>
        </w:rPr>
      </w:pPr>
    </w:p>
    <w:tbl>
      <w:tblPr>
        <w:tblW w:w="15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496"/>
        <w:gridCol w:w="1023"/>
        <w:gridCol w:w="1408"/>
        <w:gridCol w:w="1683"/>
        <w:gridCol w:w="935"/>
        <w:gridCol w:w="5331"/>
        <w:gridCol w:w="850"/>
        <w:gridCol w:w="1558"/>
      </w:tblGrid>
      <w:tr w:rsidR="00F5570E" w:rsidRPr="00F5570E" w:rsidTr="00AB2796">
        <w:trPr>
          <w:cantSplit/>
          <w:jc w:val="center"/>
        </w:trPr>
        <w:tc>
          <w:tcPr>
            <w:tcW w:w="2691" w:type="dxa"/>
            <w:gridSpan w:val="2"/>
            <w:tcBorders>
              <w:top w:val="thinThickSmallGap" w:sz="24" w:space="0" w:color="auto"/>
              <w:left w:val="thinThickSmallGap" w:sz="24" w:space="0" w:color="auto"/>
              <w:right w:val="thinThickSmallGap" w:sz="24" w:space="0" w:color="auto"/>
            </w:tcBorders>
            <w:vAlign w:val="center"/>
          </w:tcPr>
          <w:p w:rsidR="00913FE5" w:rsidRPr="00F5570E" w:rsidRDefault="00913FE5" w:rsidP="00913FE5">
            <w:pPr>
              <w:jc w:val="center"/>
              <w:rPr>
                <w:b/>
                <w:bCs/>
                <w:sz w:val="13"/>
                <w:szCs w:val="13"/>
                <w:lang w:val="ro-RO"/>
              </w:rPr>
            </w:pPr>
            <w:r w:rsidRPr="00F5570E">
              <w:rPr>
                <w:b/>
                <w:bCs/>
                <w:sz w:val="13"/>
                <w:szCs w:val="13"/>
                <w:lang w:val="ro-RO"/>
              </w:rPr>
              <w:lastRenderedPageBreak/>
              <w:t>Învăţământ preuniversitar</w:t>
            </w:r>
          </w:p>
        </w:tc>
        <w:tc>
          <w:tcPr>
            <w:tcW w:w="11230" w:type="dxa"/>
            <w:gridSpan w:val="6"/>
            <w:tcBorders>
              <w:top w:val="thinThickSmallGap" w:sz="24" w:space="0" w:color="auto"/>
              <w:left w:val="nil"/>
              <w:right w:val="thinThickSmallGap" w:sz="24" w:space="0" w:color="auto"/>
            </w:tcBorders>
            <w:vAlign w:val="center"/>
          </w:tcPr>
          <w:p w:rsidR="00913FE5" w:rsidRPr="00F5570E" w:rsidRDefault="00913FE5" w:rsidP="00913FE5">
            <w:pPr>
              <w:jc w:val="center"/>
              <w:rPr>
                <w:b/>
                <w:bCs/>
                <w:sz w:val="14"/>
                <w:szCs w:val="14"/>
                <w:lang w:val="ro-RO"/>
              </w:rPr>
            </w:pPr>
            <w:r w:rsidRPr="00F5570E">
              <w:rPr>
                <w:b/>
                <w:bCs/>
                <w:sz w:val="14"/>
                <w:szCs w:val="14"/>
                <w:lang w:val="ro-RO"/>
              </w:rPr>
              <w:t>Studii absolvite, cu diplomă, la instituţii de învăţământ  acreditate/autorizate provizoriu, care dau dreptul candidaţilor  de a se înscrie şi de a participa la concursurile de titularizare în învăţământul preuniversitar şi la examenul naţional de definitivare în învăţământ</w:t>
            </w:r>
          </w:p>
        </w:tc>
        <w:tc>
          <w:tcPr>
            <w:tcW w:w="1558" w:type="dxa"/>
            <w:vMerge w:val="restart"/>
            <w:tcBorders>
              <w:top w:val="thinThickSmallGap" w:sz="24" w:space="0" w:color="auto"/>
              <w:left w:val="nil"/>
              <w:right w:val="thinThickSmallGap" w:sz="24" w:space="0" w:color="auto"/>
            </w:tcBorders>
            <w:vAlign w:val="center"/>
          </w:tcPr>
          <w:p w:rsidR="00913FE5" w:rsidRPr="00F5570E" w:rsidRDefault="00913FE5" w:rsidP="00913FE5">
            <w:pPr>
              <w:jc w:val="center"/>
              <w:rPr>
                <w:sz w:val="14"/>
                <w:szCs w:val="14"/>
                <w:lang w:val="ro-RO"/>
              </w:rPr>
            </w:pPr>
            <w:r w:rsidRPr="00F5570E">
              <w:rPr>
                <w:b/>
                <w:bCs/>
                <w:sz w:val="14"/>
                <w:szCs w:val="14"/>
                <w:lang w:val="ro-RO"/>
              </w:rPr>
              <w:t>Programa -</w:t>
            </w:r>
          </w:p>
          <w:p w:rsidR="00913FE5" w:rsidRPr="00F5570E" w:rsidRDefault="00913FE5" w:rsidP="00913FE5">
            <w:pPr>
              <w:jc w:val="center"/>
              <w:rPr>
                <w:b/>
                <w:bCs/>
                <w:sz w:val="14"/>
                <w:szCs w:val="14"/>
                <w:lang w:val="ro-RO"/>
              </w:rPr>
            </w:pPr>
            <w:r w:rsidRPr="00F5570E">
              <w:rPr>
                <w:b/>
                <w:bCs/>
                <w:sz w:val="14"/>
                <w:szCs w:val="14"/>
                <w:lang w:val="ro-RO"/>
              </w:rPr>
              <w:t xml:space="preserve">probă de concurs/ </w:t>
            </w:r>
          </w:p>
          <w:p w:rsidR="00913FE5" w:rsidRPr="00F5570E" w:rsidRDefault="00913FE5" w:rsidP="00913FE5">
            <w:pPr>
              <w:jc w:val="center"/>
              <w:rPr>
                <w:sz w:val="14"/>
                <w:szCs w:val="14"/>
                <w:lang w:val="ro-RO"/>
              </w:rPr>
            </w:pPr>
            <w:r w:rsidRPr="00F5570E">
              <w:rPr>
                <w:b/>
                <w:bCs/>
                <w:sz w:val="14"/>
                <w:szCs w:val="14"/>
                <w:lang w:val="ro-RO"/>
              </w:rPr>
              <w:t>Disciplina pentru examenul naţional de definitivare în învăţământ</w:t>
            </w:r>
          </w:p>
        </w:tc>
      </w:tr>
      <w:tr w:rsidR="00F5570E" w:rsidRPr="00F5570E" w:rsidTr="00AB2796">
        <w:trPr>
          <w:cantSplit/>
          <w:trHeight w:val="421"/>
          <w:jc w:val="center"/>
        </w:trPr>
        <w:tc>
          <w:tcPr>
            <w:tcW w:w="1195" w:type="dxa"/>
            <w:tcBorders>
              <w:left w:val="thinThickSmallGap" w:sz="24" w:space="0" w:color="auto"/>
            </w:tcBorders>
            <w:vAlign w:val="center"/>
          </w:tcPr>
          <w:p w:rsidR="00AC54F7" w:rsidRPr="00F5570E" w:rsidRDefault="00AC54F7" w:rsidP="009A7BB0">
            <w:pPr>
              <w:jc w:val="center"/>
              <w:rPr>
                <w:sz w:val="13"/>
                <w:szCs w:val="13"/>
                <w:lang w:val="ro-RO"/>
              </w:rPr>
            </w:pPr>
            <w:r w:rsidRPr="00F5570E">
              <w:rPr>
                <w:b/>
                <w:bCs/>
                <w:sz w:val="13"/>
                <w:szCs w:val="13"/>
                <w:lang w:val="ro-RO"/>
              </w:rPr>
              <w:t xml:space="preserve">Nivel </w:t>
            </w:r>
          </w:p>
        </w:tc>
        <w:tc>
          <w:tcPr>
            <w:tcW w:w="1496" w:type="dxa"/>
            <w:tcBorders>
              <w:right w:val="thinThickSmallGap" w:sz="24" w:space="0" w:color="auto"/>
            </w:tcBorders>
            <w:vAlign w:val="center"/>
          </w:tcPr>
          <w:p w:rsidR="00AC54F7" w:rsidRPr="00F5570E" w:rsidRDefault="00AC54F7" w:rsidP="009A7BB0">
            <w:pPr>
              <w:jc w:val="center"/>
              <w:rPr>
                <w:b/>
                <w:bCs/>
                <w:sz w:val="13"/>
                <w:szCs w:val="13"/>
                <w:lang w:val="ro-RO"/>
              </w:rPr>
            </w:pPr>
            <w:r w:rsidRPr="00F5570E">
              <w:rPr>
                <w:b/>
                <w:bCs/>
                <w:sz w:val="13"/>
                <w:szCs w:val="13"/>
                <w:lang w:val="ro-RO"/>
              </w:rPr>
              <w:t>Post/Catedră</w:t>
            </w:r>
          </w:p>
          <w:p w:rsidR="00AC54F7" w:rsidRPr="00F5570E" w:rsidRDefault="00AC54F7" w:rsidP="009A7BB0">
            <w:pPr>
              <w:jc w:val="center"/>
              <w:rPr>
                <w:sz w:val="13"/>
                <w:szCs w:val="13"/>
                <w:lang w:val="ro-RO"/>
              </w:rPr>
            </w:pPr>
            <w:r w:rsidRPr="00F5570E">
              <w:rPr>
                <w:sz w:val="13"/>
                <w:szCs w:val="13"/>
                <w:lang w:val="ro-RO"/>
              </w:rPr>
              <w:t>(Disciplina principală</w:t>
            </w:r>
          </w:p>
          <w:p w:rsidR="00AC54F7" w:rsidRPr="00F5570E" w:rsidRDefault="00AC54F7" w:rsidP="009A7BB0">
            <w:pPr>
              <w:jc w:val="center"/>
              <w:rPr>
                <w:sz w:val="13"/>
                <w:szCs w:val="13"/>
                <w:lang w:val="ro-RO"/>
              </w:rPr>
            </w:pPr>
            <w:r w:rsidRPr="00F5570E">
              <w:rPr>
                <w:sz w:val="13"/>
                <w:szCs w:val="13"/>
                <w:lang w:val="ro-RO"/>
              </w:rPr>
              <w:t>de încadrare)</w:t>
            </w:r>
          </w:p>
        </w:tc>
        <w:tc>
          <w:tcPr>
            <w:tcW w:w="1023" w:type="dxa"/>
            <w:tcBorders>
              <w:left w:val="nil"/>
            </w:tcBorders>
            <w:vAlign w:val="center"/>
          </w:tcPr>
          <w:p w:rsidR="00AC54F7" w:rsidRPr="00F5570E" w:rsidRDefault="00AC54F7" w:rsidP="009A7BB0">
            <w:pPr>
              <w:jc w:val="center"/>
              <w:rPr>
                <w:sz w:val="13"/>
                <w:szCs w:val="13"/>
                <w:lang w:val="ro-RO"/>
              </w:rPr>
            </w:pPr>
            <w:r w:rsidRPr="00F5570E">
              <w:rPr>
                <w:sz w:val="13"/>
                <w:szCs w:val="13"/>
                <w:lang w:val="ro-RO"/>
              </w:rPr>
              <w:t>Domeniul fundamental</w:t>
            </w:r>
          </w:p>
        </w:tc>
        <w:tc>
          <w:tcPr>
            <w:tcW w:w="1408" w:type="dxa"/>
            <w:tcBorders>
              <w:left w:val="nil"/>
            </w:tcBorders>
            <w:vAlign w:val="center"/>
          </w:tcPr>
          <w:p w:rsidR="00AC54F7" w:rsidRPr="00F5570E" w:rsidRDefault="00AC54F7" w:rsidP="009A7BB0">
            <w:pPr>
              <w:jc w:val="center"/>
              <w:rPr>
                <w:sz w:val="13"/>
                <w:szCs w:val="13"/>
                <w:lang w:val="ro-RO"/>
              </w:rPr>
            </w:pPr>
            <w:r w:rsidRPr="00F5570E">
              <w:rPr>
                <w:sz w:val="13"/>
                <w:szCs w:val="13"/>
                <w:lang w:val="ro-RO"/>
              </w:rPr>
              <w:t>Domeniul pentru studiile</w:t>
            </w:r>
          </w:p>
          <w:p w:rsidR="00AC54F7" w:rsidRPr="00F5570E" w:rsidRDefault="00AC54F7" w:rsidP="009A7BB0">
            <w:pPr>
              <w:jc w:val="center"/>
              <w:rPr>
                <w:sz w:val="13"/>
                <w:szCs w:val="13"/>
                <w:lang w:val="ro-RO"/>
              </w:rPr>
            </w:pPr>
            <w:r w:rsidRPr="00F5570E">
              <w:rPr>
                <w:sz w:val="13"/>
                <w:szCs w:val="13"/>
                <w:lang w:val="ro-RO"/>
              </w:rPr>
              <w:t xml:space="preserve">universitare de licenţă              </w:t>
            </w:r>
          </w:p>
        </w:tc>
        <w:tc>
          <w:tcPr>
            <w:tcW w:w="1683" w:type="dxa"/>
            <w:vAlign w:val="center"/>
          </w:tcPr>
          <w:p w:rsidR="00AC54F7" w:rsidRPr="00F5570E" w:rsidRDefault="00AC54F7" w:rsidP="009A7BB0">
            <w:pPr>
              <w:jc w:val="center"/>
              <w:rPr>
                <w:sz w:val="13"/>
                <w:szCs w:val="13"/>
                <w:lang w:val="ro-RO"/>
              </w:rPr>
            </w:pPr>
            <w:r w:rsidRPr="00F5570E">
              <w:rPr>
                <w:sz w:val="13"/>
                <w:szCs w:val="13"/>
                <w:lang w:val="ro-RO"/>
              </w:rPr>
              <w:t>Specializarea din cadrul domeniului pentru studiile</w:t>
            </w:r>
          </w:p>
          <w:p w:rsidR="00AC54F7" w:rsidRPr="00F5570E" w:rsidRDefault="00AC54F7" w:rsidP="009A7BB0">
            <w:pPr>
              <w:jc w:val="center"/>
              <w:rPr>
                <w:sz w:val="13"/>
                <w:szCs w:val="13"/>
                <w:lang w:val="ro-RO"/>
              </w:rPr>
            </w:pPr>
            <w:r w:rsidRPr="00F5570E">
              <w:rPr>
                <w:sz w:val="13"/>
                <w:szCs w:val="13"/>
                <w:lang w:val="ro-RO"/>
              </w:rPr>
              <w:t>universitare de licenţă</w:t>
            </w:r>
          </w:p>
        </w:tc>
        <w:tc>
          <w:tcPr>
            <w:tcW w:w="935" w:type="dxa"/>
            <w:vAlign w:val="center"/>
          </w:tcPr>
          <w:p w:rsidR="00AC54F7" w:rsidRPr="00F5570E" w:rsidRDefault="00AC54F7" w:rsidP="009A7BB0">
            <w:pPr>
              <w:jc w:val="center"/>
              <w:rPr>
                <w:sz w:val="13"/>
                <w:szCs w:val="13"/>
                <w:lang w:val="ro-RO"/>
              </w:rPr>
            </w:pPr>
            <w:r w:rsidRPr="00F5570E">
              <w:rPr>
                <w:sz w:val="13"/>
                <w:szCs w:val="13"/>
                <w:lang w:val="ro-RO"/>
              </w:rPr>
              <w:t>Domeniul de licenţă</w:t>
            </w:r>
          </w:p>
        </w:tc>
        <w:tc>
          <w:tcPr>
            <w:tcW w:w="5331" w:type="dxa"/>
          </w:tcPr>
          <w:p w:rsidR="00AC54F7" w:rsidRPr="00F5570E" w:rsidRDefault="00AC54F7" w:rsidP="009A7BB0">
            <w:pPr>
              <w:jc w:val="right"/>
              <w:rPr>
                <w:sz w:val="13"/>
                <w:szCs w:val="13"/>
                <w:lang w:val="ro-RO"/>
              </w:rPr>
            </w:pPr>
            <w:r w:rsidRPr="00F5570E">
              <w:rPr>
                <w:sz w:val="13"/>
                <w:szCs w:val="13"/>
                <w:lang w:val="ro-RO"/>
              </w:rPr>
              <w:t xml:space="preserve">Nivelul de </w:t>
            </w:r>
          </w:p>
          <w:p w:rsidR="00AC54F7" w:rsidRPr="00F5570E" w:rsidRDefault="00AC54F7" w:rsidP="009A7BB0">
            <w:pPr>
              <w:jc w:val="right"/>
              <w:rPr>
                <w:sz w:val="13"/>
                <w:szCs w:val="13"/>
                <w:lang w:val="ro-RO"/>
              </w:rPr>
            </w:pPr>
            <w:r w:rsidRPr="00F5570E">
              <w:rPr>
                <w:sz w:val="13"/>
                <w:szCs w:val="13"/>
                <w:lang w:val="ro-RO"/>
              </w:rPr>
              <w:t>studii</w:t>
            </w:r>
          </w:p>
          <w:p w:rsidR="00AC54F7" w:rsidRPr="00F5570E" w:rsidRDefault="00AC54F7" w:rsidP="009A7BB0">
            <w:pPr>
              <w:rPr>
                <w:sz w:val="13"/>
                <w:szCs w:val="13"/>
                <w:lang w:val="ro-RO"/>
              </w:rPr>
            </w:pPr>
            <w:r w:rsidRPr="00F5570E">
              <w:rPr>
                <w:sz w:val="13"/>
                <w:szCs w:val="13"/>
                <w:lang w:val="ro-RO"/>
              </w:rPr>
              <w:t>Programul de studii de master acreditat</w:t>
            </w:r>
          </w:p>
        </w:tc>
        <w:tc>
          <w:tcPr>
            <w:tcW w:w="850" w:type="dxa"/>
            <w:tcBorders>
              <w:right w:val="thinThickSmallGap" w:sz="24" w:space="0" w:color="auto"/>
            </w:tcBorders>
            <w:vAlign w:val="center"/>
          </w:tcPr>
          <w:p w:rsidR="00AC54F7" w:rsidRPr="00F5570E" w:rsidRDefault="00AC54F7" w:rsidP="009A7BB0">
            <w:pPr>
              <w:jc w:val="center"/>
              <w:rPr>
                <w:sz w:val="13"/>
                <w:szCs w:val="13"/>
                <w:lang w:val="ro-RO"/>
              </w:rPr>
            </w:pPr>
            <w:r w:rsidRPr="00F5570E">
              <w:rPr>
                <w:sz w:val="13"/>
                <w:szCs w:val="13"/>
                <w:lang w:val="ro-RO"/>
              </w:rPr>
              <w:t>Studii</w:t>
            </w:r>
          </w:p>
          <w:p w:rsidR="00AC54F7" w:rsidRPr="00F5570E" w:rsidRDefault="00AC54F7" w:rsidP="009E007C">
            <w:pPr>
              <w:jc w:val="center"/>
              <w:rPr>
                <w:sz w:val="13"/>
                <w:szCs w:val="13"/>
                <w:lang w:val="ro-RO"/>
              </w:rPr>
            </w:pPr>
            <w:r w:rsidRPr="00F5570E">
              <w:rPr>
                <w:sz w:val="13"/>
                <w:szCs w:val="13"/>
                <w:lang w:val="ro-RO"/>
              </w:rPr>
              <w:t>universitare de masterat/</w:t>
            </w:r>
            <w:r w:rsidR="00AB2796" w:rsidRPr="00F5570E">
              <w:rPr>
                <w:sz w:val="13"/>
                <w:szCs w:val="13"/>
                <w:lang w:val="ro-RO"/>
              </w:rPr>
              <w:t xml:space="preserve"> </w:t>
            </w:r>
            <w:r w:rsidRPr="00F5570E">
              <w:rPr>
                <w:sz w:val="13"/>
                <w:szCs w:val="13"/>
                <w:lang w:val="ro-RO"/>
              </w:rPr>
              <w:t xml:space="preserve">master             </w:t>
            </w:r>
          </w:p>
        </w:tc>
        <w:tc>
          <w:tcPr>
            <w:tcW w:w="1558" w:type="dxa"/>
            <w:vMerge/>
            <w:tcBorders>
              <w:left w:val="nil"/>
              <w:right w:val="thinThickSmallGap" w:sz="24" w:space="0" w:color="auto"/>
            </w:tcBorders>
            <w:vAlign w:val="center"/>
          </w:tcPr>
          <w:p w:rsidR="00AC54F7" w:rsidRPr="00F5570E" w:rsidRDefault="00AC54F7" w:rsidP="009A7BB0">
            <w:pPr>
              <w:jc w:val="center"/>
              <w:rPr>
                <w:b/>
                <w:bCs/>
                <w:sz w:val="18"/>
                <w:szCs w:val="18"/>
                <w:lang w:val="ro-RO"/>
              </w:rPr>
            </w:pPr>
          </w:p>
        </w:tc>
      </w:tr>
      <w:tr w:rsidR="00F5570E" w:rsidRPr="00F5570E" w:rsidTr="00AB2796">
        <w:trPr>
          <w:cantSplit/>
          <w:trHeight w:val="1712"/>
          <w:jc w:val="center"/>
        </w:trPr>
        <w:tc>
          <w:tcPr>
            <w:tcW w:w="1195" w:type="dxa"/>
            <w:vMerge w:val="restart"/>
            <w:tcBorders>
              <w:left w:val="thinThickSmallGap" w:sz="24" w:space="0" w:color="auto"/>
            </w:tcBorders>
            <w:vAlign w:val="center"/>
          </w:tcPr>
          <w:p w:rsidR="00C271C1" w:rsidRPr="00F5570E" w:rsidRDefault="00C271C1" w:rsidP="00C271C1">
            <w:pPr>
              <w:jc w:val="center"/>
              <w:rPr>
                <w:b/>
                <w:bCs/>
                <w:sz w:val="16"/>
                <w:szCs w:val="16"/>
                <w:lang w:val="ro-RO"/>
              </w:rPr>
            </w:pPr>
            <w:r w:rsidRPr="00F5570E">
              <w:rPr>
                <w:b/>
                <w:bCs/>
                <w:sz w:val="16"/>
                <w:szCs w:val="16"/>
                <w:lang w:val="ro-RO"/>
              </w:rPr>
              <w:t>Învăţământ liceal/</w:t>
            </w:r>
          </w:p>
          <w:p w:rsidR="00C271C1" w:rsidRPr="00F5570E" w:rsidRDefault="00C271C1" w:rsidP="00C271C1">
            <w:pPr>
              <w:jc w:val="center"/>
              <w:rPr>
                <w:b/>
                <w:bCs/>
                <w:sz w:val="16"/>
                <w:szCs w:val="16"/>
                <w:lang w:val="ro-RO"/>
              </w:rPr>
            </w:pPr>
            <w:r w:rsidRPr="00F5570E">
              <w:rPr>
                <w:b/>
                <w:bCs/>
                <w:sz w:val="16"/>
                <w:szCs w:val="16"/>
                <w:lang w:val="ro-RO"/>
              </w:rPr>
              <w:t xml:space="preserve"> Învăţământ profesional/</w:t>
            </w:r>
          </w:p>
          <w:p w:rsidR="00C271C1" w:rsidRPr="00F5570E" w:rsidRDefault="00C271C1" w:rsidP="00C271C1">
            <w:pPr>
              <w:jc w:val="center"/>
              <w:rPr>
                <w:b/>
                <w:bCs/>
                <w:sz w:val="16"/>
                <w:szCs w:val="16"/>
                <w:lang w:val="ro-RO"/>
              </w:rPr>
            </w:pPr>
            <w:r w:rsidRPr="00F5570E">
              <w:rPr>
                <w:b/>
                <w:bCs/>
                <w:sz w:val="16"/>
                <w:szCs w:val="16"/>
                <w:lang w:val="ro-RO"/>
              </w:rPr>
              <w:t>Învăţământ gimnazial</w:t>
            </w:r>
          </w:p>
        </w:tc>
        <w:tc>
          <w:tcPr>
            <w:tcW w:w="1496" w:type="dxa"/>
            <w:vMerge w:val="restart"/>
            <w:tcBorders>
              <w:right w:val="thinThickSmallGap" w:sz="24" w:space="0" w:color="auto"/>
            </w:tcBorders>
            <w:vAlign w:val="center"/>
          </w:tcPr>
          <w:p w:rsidR="00C271C1" w:rsidRPr="00F5570E" w:rsidRDefault="00C271C1" w:rsidP="00C271C1">
            <w:pPr>
              <w:jc w:val="center"/>
              <w:rPr>
                <w:b/>
                <w:bCs/>
                <w:sz w:val="18"/>
                <w:szCs w:val="18"/>
                <w:lang w:val="ro-RO"/>
              </w:rPr>
            </w:pPr>
            <w:r w:rsidRPr="00F5570E">
              <w:rPr>
                <w:b/>
                <w:bCs/>
                <w:sz w:val="16"/>
                <w:szCs w:val="16"/>
                <w:lang w:val="ro-RO"/>
              </w:rPr>
              <w:t>Istorie – Istoria artei</w:t>
            </w:r>
          </w:p>
        </w:tc>
        <w:tc>
          <w:tcPr>
            <w:tcW w:w="1023" w:type="dxa"/>
            <w:vMerge w:val="restart"/>
            <w:tcBorders>
              <w:left w:val="nil"/>
            </w:tcBorders>
            <w:vAlign w:val="center"/>
          </w:tcPr>
          <w:p w:rsidR="00C271C1" w:rsidRPr="00F5570E" w:rsidRDefault="00C271C1" w:rsidP="00C271C1">
            <w:pPr>
              <w:jc w:val="center"/>
              <w:rPr>
                <w:sz w:val="14"/>
                <w:szCs w:val="14"/>
                <w:lang w:val="ro-RO"/>
              </w:rPr>
            </w:pPr>
            <w:r w:rsidRPr="00F5570E">
              <w:rPr>
                <w:sz w:val="14"/>
                <w:szCs w:val="14"/>
                <w:lang w:val="ro-RO"/>
              </w:rPr>
              <w:t xml:space="preserve">ŞTIINŢE UMANISTE     </w:t>
            </w:r>
          </w:p>
        </w:tc>
        <w:tc>
          <w:tcPr>
            <w:tcW w:w="1408" w:type="dxa"/>
            <w:vMerge w:val="restart"/>
            <w:tcBorders>
              <w:left w:val="nil"/>
            </w:tcBorders>
            <w:vAlign w:val="center"/>
          </w:tcPr>
          <w:p w:rsidR="00C271C1" w:rsidRPr="00F5570E" w:rsidRDefault="00C271C1" w:rsidP="00C271C1">
            <w:pPr>
              <w:jc w:val="center"/>
              <w:rPr>
                <w:sz w:val="14"/>
                <w:szCs w:val="14"/>
                <w:lang w:val="ro-RO"/>
              </w:rPr>
            </w:pPr>
            <w:r w:rsidRPr="00F5570E">
              <w:rPr>
                <w:sz w:val="14"/>
                <w:szCs w:val="14"/>
                <w:lang w:val="ro-RO"/>
              </w:rPr>
              <w:t>ISTORIE</w:t>
            </w:r>
          </w:p>
        </w:tc>
        <w:tc>
          <w:tcPr>
            <w:tcW w:w="1683" w:type="dxa"/>
            <w:tcBorders>
              <w:left w:val="nil"/>
            </w:tcBorders>
            <w:vAlign w:val="center"/>
          </w:tcPr>
          <w:p w:rsidR="00C271C1" w:rsidRPr="00F5570E" w:rsidRDefault="00C271C1" w:rsidP="00C271C1">
            <w:pPr>
              <w:rPr>
                <w:sz w:val="18"/>
                <w:szCs w:val="18"/>
                <w:lang w:val="ro-RO"/>
              </w:rPr>
            </w:pPr>
            <w:r w:rsidRPr="00F5570E">
              <w:rPr>
                <w:sz w:val="18"/>
                <w:szCs w:val="18"/>
                <w:lang w:val="ro-RO"/>
              </w:rPr>
              <w:t>Arheologie</w:t>
            </w:r>
          </w:p>
          <w:p w:rsidR="00C271C1" w:rsidRPr="00F5570E" w:rsidRDefault="00C271C1" w:rsidP="00C271C1">
            <w:pPr>
              <w:rPr>
                <w:sz w:val="18"/>
                <w:szCs w:val="18"/>
                <w:lang w:val="ro-RO"/>
              </w:rPr>
            </w:pPr>
          </w:p>
        </w:tc>
        <w:tc>
          <w:tcPr>
            <w:tcW w:w="935" w:type="dxa"/>
            <w:vMerge w:val="restart"/>
            <w:vAlign w:val="center"/>
          </w:tcPr>
          <w:p w:rsidR="00C271C1" w:rsidRPr="00F5570E" w:rsidRDefault="00C271C1" w:rsidP="00C271C1">
            <w:pPr>
              <w:tabs>
                <w:tab w:val="left" w:pos="300"/>
              </w:tabs>
              <w:ind w:left="79"/>
              <w:jc w:val="center"/>
              <w:rPr>
                <w:sz w:val="16"/>
                <w:szCs w:val="16"/>
                <w:lang w:val="ro-RO"/>
              </w:rPr>
            </w:pPr>
            <w:r w:rsidRPr="00F5570E">
              <w:rPr>
                <w:sz w:val="14"/>
                <w:szCs w:val="14"/>
                <w:lang w:val="ro-RO"/>
              </w:rPr>
              <w:t>ISTORIE</w:t>
            </w:r>
          </w:p>
        </w:tc>
        <w:tc>
          <w:tcPr>
            <w:tcW w:w="5331" w:type="dxa"/>
            <w:vMerge w:val="restart"/>
            <w:vAlign w:val="center"/>
          </w:tcPr>
          <w:p w:rsidR="00C271C1" w:rsidRPr="00F5570E" w:rsidRDefault="00C271C1" w:rsidP="0097022E">
            <w:pPr>
              <w:numPr>
                <w:ilvl w:val="0"/>
                <w:numId w:val="101"/>
              </w:numPr>
              <w:tabs>
                <w:tab w:val="clear" w:pos="720"/>
                <w:tab w:val="left" w:pos="229"/>
              </w:tabs>
              <w:autoSpaceDE w:val="0"/>
              <w:autoSpaceDN w:val="0"/>
              <w:adjustRightInd w:val="0"/>
              <w:ind w:left="0" w:firstLine="0"/>
              <w:rPr>
                <w:sz w:val="14"/>
                <w:szCs w:val="14"/>
                <w:lang w:val="ro-RO"/>
              </w:rPr>
            </w:pPr>
            <w:r w:rsidRPr="00F5570E">
              <w:rPr>
                <w:sz w:val="14"/>
                <w:szCs w:val="14"/>
                <w:lang w:val="ro-RO"/>
              </w:rPr>
              <w:t>Arhivistică contemporană</w:t>
            </w:r>
          </w:p>
          <w:p w:rsidR="00C271C1" w:rsidRPr="00F5570E" w:rsidRDefault="00C271C1" w:rsidP="0097022E">
            <w:pPr>
              <w:numPr>
                <w:ilvl w:val="0"/>
                <w:numId w:val="101"/>
              </w:numPr>
              <w:tabs>
                <w:tab w:val="clear" w:pos="720"/>
                <w:tab w:val="left" w:pos="229"/>
              </w:tabs>
              <w:autoSpaceDE w:val="0"/>
              <w:autoSpaceDN w:val="0"/>
              <w:adjustRightInd w:val="0"/>
              <w:ind w:left="0" w:firstLine="0"/>
              <w:rPr>
                <w:sz w:val="14"/>
                <w:szCs w:val="14"/>
                <w:lang w:val="ro-RO"/>
              </w:rPr>
            </w:pPr>
            <w:r w:rsidRPr="00F5570E">
              <w:rPr>
                <w:sz w:val="14"/>
                <w:szCs w:val="14"/>
                <w:lang w:val="ro-RO"/>
              </w:rPr>
              <w:t xml:space="preserve">Antropologie şi istorie europeană </w:t>
            </w:r>
          </w:p>
          <w:p w:rsidR="00C271C1" w:rsidRPr="00F5570E" w:rsidRDefault="00C271C1" w:rsidP="0097022E">
            <w:pPr>
              <w:numPr>
                <w:ilvl w:val="0"/>
                <w:numId w:val="101"/>
              </w:numPr>
              <w:tabs>
                <w:tab w:val="clear" w:pos="720"/>
                <w:tab w:val="left" w:pos="229"/>
              </w:tabs>
              <w:autoSpaceDE w:val="0"/>
              <w:autoSpaceDN w:val="0"/>
              <w:adjustRightInd w:val="0"/>
              <w:ind w:left="0" w:firstLine="0"/>
              <w:rPr>
                <w:sz w:val="14"/>
                <w:szCs w:val="14"/>
                <w:lang w:val="ro-RO"/>
              </w:rPr>
            </w:pPr>
            <w:r w:rsidRPr="00F5570E">
              <w:rPr>
                <w:sz w:val="14"/>
                <w:szCs w:val="14"/>
                <w:lang w:val="ro-RO"/>
              </w:rPr>
              <w:t>Arheologie, civilizaţie şi artă antică</w:t>
            </w:r>
          </w:p>
          <w:p w:rsidR="00C271C1" w:rsidRPr="00F5570E" w:rsidRDefault="00C271C1" w:rsidP="0097022E">
            <w:pPr>
              <w:numPr>
                <w:ilvl w:val="0"/>
                <w:numId w:val="101"/>
              </w:numPr>
              <w:tabs>
                <w:tab w:val="clear" w:pos="720"/>
                <w:tab w:val="left" w:pos="229"/>
              </w:tabs>
              <w:autoSpaceDE w:val="0"/>
              <w:autoSpaceDN w:val="0"/>
              <w:adjustRightInd w:val="0"/>
              <w:ind w:left="0" w:firstLine="0"/>
              <w:rPr>
                <w:sz w:val="14"/>
                <w:szCs w:val="14"/>
                <w:lang w:val="ro-RO"/>
              </w:rPr>
            </w:pPr>
            <w:r w:rsidRPr="00F5570E">
              <w:rPr>
                <w:sz w:val="14"/>
                <w:szCs w:val="14"/>
                <w:lang w:val="ro-RO"/>
              </w:rPr>
              <w:t>Arheologie şi studii clasice</w:t>
            </w:r>
          </w:p>
          <w:p w:rsidR="00C271C1" w:rsidRPr="00F5570E" w:rsidRDefault="00C271C1" w:rsidP="0097022E">
            <w:pPr>
              <w:numPr>
                <w:ilvl w:val="0"/>
                <w:numId w:val="101"/>
              </w:numPr>
              <w:tabs>
                <w:tab w:val="clear" w:pos="720"/>
                <w:tab w:val="left" w:pos="229"/>
              </w:tabs>
              <w:autoSpaceDE w:val="0"/>
              <w:autoSpaceDN w:val="0"/>
              <w:adjustRightInd w:val="0"/>
              <w:ind w:left="0" w:firstLine="0"/>
              <w:rPr>
                <w:sz w:val="14"/>
                <w:szCs w:val="14"/>
                <w:lang w:val="ro-RO"/>
              </w:rPr>
            </w:pPr>
            <w:r w:rsidRPr="00F5570E">
              <w:rPr>
                <w:sz w:val="14"/>
                <w:szCs w:val="14"/>
                <w:lang w:val="ro-RO"/>
              </w:rPr>
              <w:t>Arheologie interdisciplinară</w:t>
            </w:r>
          </w:p>
          <w:p w:rsidR="0097022E" w:rsidRPr="00F5570E" w:rsidRDefault="0097022E" w:rsidP="0097022E">
            <w:pPr>
              <w:numPr>
                <w:ilvl w:val="0"/>
                <w:numId w:val="101"/>
              </w:numPr>
              <w:tabs>
                <w:tab w:val="clear" w:pos="720"/>
                <w:tab w:val="left" w:pos="229"/>
              </w:tabs>
              <w:autoSpaceDE w:val="0"/>
              <w:autoSpaceDN w:val="0"/>
              <w:adjustRightInd w:val="0"/>
              <w:ind w:left="0" w:firstLine="0"/>
              <w:rPr>
                <w:sz w:val="14"/>
                <w:szCs w:val="14"/>
                <w:lang w:val="ro-RO"/>
              </w:rPr>
            </w:pPr>
            <w:r w:rsidRPr="00F5570E">
              <w:rPr>
                <w:sz w:val="14"/>
              </w:rPr>
              <w:t>Arheologie şi mediu în contextul dezvoltării durabile</w:t>
            </w:r>
          </w:p>
          <w:p w:rsidR="00C271C1" w:rsidRPr="00F5570E" w:rsidRDefault="00C271C1" w:rsidP="0097022E">
            <w:pPr>
              <w:numPr>
                <w:ilvl w:val="0"/>
                <w:numId w:val="101"/>
              </w:numPr>
              <w:tabs>
                <w:tab w:val="clear" w:pos="720"/>
                <w:tab w:val="left" w:pos="229"/>
              </w:tabs>
              <w:autoSpaceDE w:val="0"/>
              <w:autoSpaceDN w:val="0"/>
              <w:adjustRightInd w:val="0"/>
              <w:ind w:left="0" w:firstLine="0"/>
              <w:rPr>
                <w:sz w:val="14"/>
                <w:szCs w:val="14"/>
                <w:lang w:val="ro-RO"/>
              </w:rPr>
            </w:pPr>
            <w:r w:rsidRPr="00F5570E">
              <w:rPr>
                <w:sz w:val="14"/>
                <w:szCs w:val="14"/>
                <w:lang w:val="ro-RO"/>
              </w:rPr>
              <w:t>Cercetarea arheologică interdisciplinară</w:t>
            </w:r>
          </w:p>
          <w:p w:rsidR="00C271C1" w:rsidRPr="00F5570E" w:rsidRDefault="00C271C1" w:rsidP="0097022E">
            <w:pPr>
              <w:numPr>
                <w:ilvl w:val="0"/>
                <w:numId w:val="101"/>
              </w:numPr>
              <w:tabs>
                <w:tab w:val="clear" w:pos="720"/>
                <w:tab w:val="left" w:pos="229"/>
              </w:tabs>
              <w:autoSpaceDE w:val="0"/>
              <w:autoSpaceDN w:val="0"/>
              <w:adjustRightInd w:val="0"/>
              <w:ind w:left="0" w:firstLine="0"/>
              <w:rPr>
                <w:sz w:val="14"/>
                <w:szCs w:val="14"/>
                <w:lang w:val="ro-RO"/>
              </w:rPr>
            </w:pPr>
            <w:r w:rsidRPr="00F5570E">
              <w:rPr>
                <w:sz w:val="14"/>
                <w:szCs w:val="14"/>
                <w:lang w:val="ro-RO"/>
              </w:rPr>
              <w:t>Cercetarea şi valorificarea patrimoniului cultural</w:t>
            </w:r>
          </w:p>
          <w:p w:rsidR="00C271C1" w:rsidRPr="00F5570E" w:rsidRDefault="00C271C1" w:rsidP="0097022E">
            <w:pPr>
              <w:numPr>
                <w:ilvl w:val="0"/>
                <w:numId w:val="101"/>
              </w:numPr>
              <w:tabs>
                <w:tab w:val="clear" w:pos="720"/>
                <w:tab w:val="left" w:pos="229"/>
              </w:tabs>
              <w:autoSpaceDE w:val="0"/>
              <w:autoSpaceDN w:val="0"/>
              <w:adjustRightInd w:val="0"/>
              <w:ind w:left="0" w:firstLine="0"/>
              <w:rPr>
                <w:sz w:val="14"/>
                <w:szCs w:val="14"/>
                <w:lang w:val="ro-RO"/>
              </w:rPr>
            </w:pPr>
            <w:r w:rsidRPr="00F5570E">
              <w:rPr>
                <w:sz w:val="14"/>
                <w:szCs w:val="14"/>
                <w:lang w:val="ro-RO"/>
              </w:rPr>
              <w:t xml:space="preserve">Comunismul în România din perspectiva interferenţelor central şi sud-est europene </w:t>
            </w:r>
          </w:p>
          <w:p w:rsidR="00C271C1" w:rsidRPr="00F5570E" w:rsidRDefault="00C271C1" w:rsidP="0097022E">
            <w:pPr>
              <w:numPr>
                <w:ilvl w:val="0"/>
                <w:numId w:val="101"/>
              </w:numPr>
              <w:tabs>
                <w:tab w:val="clear" w:pos="720"/>
                <w:tab w:val="left" w:pos="229"/>
              </w:tabs>
              <w:autoSpaceDE w:val="0"/>
              <w:autoSpaceDN w:val="0"/>
              <w:adjustRightInd w:val="0"/>
              <w:ind w:left="0" w:firstLine="0"/>
              <w:rPr>
                <w:sz w:val="14"/>
                <w:szCs w:val="14"/>
                <w:lang w:val="ro-RO"/>
              </w:rPr>
            </w:pPr>
            <w:r w:rsidRPr="00F5570E">
              <w:rPr>
                <w:sz w:val="14"/>
                <w:szCs w:val="14"/>
                <w:lang w:val="ro-RO"/>
              </w:rPr>
              <w:t>Diplomaţie şi politică în secolele XIX-XXI</w:t>
            </w:r>
          </w:p>
          <w:p w:rsidR="00C271C1" w:rsidRPr="00F5570E" w:rsidRDefault="00C271C1" w:rsidP="0097022E">
            <w:pPr>
              <w:numPr>
                <w:ilvl w:val="0"/>
                <w:numId w:val="101"/>
              </w:numPr>
              <w:tabs>
                <w:tab w:val="clear" w:pos="720"/>
                <w:tab w:val="left" w:pos="229"/>
              </w:tabs>
              <w:autoSpaceDE w:val="0"/>
              <w:autoSpaceDN w:val="0"/>
              <w:adjustRightInd w:val="0"/>
              <w:ind w:left="0" w:firstLine="0"/>
              <w:rPr>
                <w:sz w:val="14"/>
                <w:szCs w:val="14"/>
                <w:lang w:val="ro-RO"/>
              </w:rPr>
            </w:pPr>
            <w:r w:rsidRPr="00F5570E">
              <w:rPr>
                <w:sz w:val="14"/>
                <w:szCs w:val="14"/>
                <w:lang w:val="ro-RO"/>
              </w:rPr>
              <w:t>Elite politice româneşti (secolele XVIII-XX)</w:t>
            </w:r>
          </w:p>
          <w:p w:rsidR="00C271C1" w:rsidRPr="00F5570E" w:rsidRDefault="00C271C1" w:rsidP="0097022E">
            <w:pPr>
              <w:numPr>
                <w:ilvl w:val="0"/>
                <w:numId w:val="101"/>
              </w:numPr>
              <w:tabs>
                <w:tab w:val="clear" w:pos="720"/>
                <w:tab w:val="left" w:pos="229"/>
              </w:tabs>
              <w:autoSpaceDE w:val="0"/>
              <w:autoSpaceDN w:val="0"/>
              <w:adjustRightInd w:val="0"/>
              <w:ind w:left="0" w:firstLine="0"/>
              <w:rPr>
                <w:sz w:val="14"/>
                <w:szCs w:val="14"/>
                <w:lang w:val="ro-RO"/>
              </w:rPr>
            </w:pPr>
            <w:r w:rsidRPr="00F5570E">
              <w:rPr>
                <w:sz w:val="14"/>
                <w:szCs w:val="14"/>
                <w:lang w:val="ro-RO"/>
              </w:rPr>
              <w:t>Elitele, cultura şi construcţia europeană</w:t>
            </w:r>
          </w:p>
          <w:p w:rsidR="00C271C1" w:rsidRPr="00F5570E" w:rsidRDefault="00C271C1" w:rsidP="0097022E">
            <w:pPr>
              <w:numPr>
                <w:ilvl w:val="0"/>
                <w:numId w:val="101"/>
              </w:numPr>
              <w:tabs>
                <w:tab w:val="clear" w:pos="720"/>
                <w:tab w:val="left" w:pos="229"/>
              </w:tabs>
              <w:autoSpaceDE w:val="0"/>
              <w:autoSpaceDN w:val="0"/>
              <w:adjustRightInd w:val="0"/>
              <w:ind w:left="0" w:firstLine="0"/>
              <w:rPr>
                <w:sz w:val="14"/>
                <w:szCs w:val="14"/>
                <w:lang w:val="ro-RO"/>
              </w:rPr>
            </w:pPr>
            <w:r w:rsidRPr="00F5570E">
              <w:rPr>
                <w:sz w:val="14"/>
                <w:szCs w:val="14"/>
                <w:lang w:val="ro-RO"/>
              </w:rPr>
              <w:t>Europa Centrală şi de Sud-Est în  primul mileniu al erei creştine</w:t>
            </w:r>
          </w:p>
          <w:p w:rsidR="00C271C1" w:rsidRPr="00F5570E" w:rsidRDefault="00C271C1" w:rsidP="0097022E">
            <w:pPr>
              <w:numPr>
                <w:ilvl w:val="0"/>
                <w:numId w:val="101"/>
              </w:numPr>
              <w:tabs>
                <w:tab w:val="clear" w:pos="720"/>
                <w:tab w:val="left" w:pos="229"/>
              </w:tabs>
              <w:autoSpaceDE w:val="0"/>
              <w:autoSpaceDN w:val="0"/>
              <w:adjustRightInd w:val="0"/>
              <w:ind w:left="0" w:firstLine="0"/>
              <w:rPr>
                <w:sz w:val="14"/>
                <w:szCs w:val="14"/>
                <w:lang w:val="ro-RO"/>
              </w:rPr>
            </w:pPr>
            <w:r w:rsidRPr="00F5570E">
              <w:rPr>
                <w:sz w:val="14"/>
                <w:szCs w:val="14"/>
                <w:lang w:val="ro-RO"/>
              </w:rPr>
              <w:t xml:space="preserve">Geopolitică si relaţii internaţionale </w:t>
            </w:r>
          </w:p>
          <w:p w:rsidR="00C271C1" w:rsidRPr="00F5570E" w:rsidRDefault="00C271C1" w:rsidP="0097022E">
            <w:pPr>
              <w:numPr>
                <w:ilvl w:val="0"/>
                <w:numId w:val="101"/>
              </w:numPr>
              <w:tabs>
                <w:tab w:val="clear" w:pos="720"/>
                <w:tab w:val="left" w:pos="229"/>
              </w:tabs>
              <w:autoSpaceDE w:val="0"/>
              <w:autoSpaceDN w:val="0"/>
              <w:adjustRightInd w:val="0"/>
              <w:ind w:left="0" w:firstLine="0"/>
              <w:rPr>
                <w:sz w:val="14"/>
                <w:szCs w:val="14"/>
                <w:lang w:val="ro-RO"/>
              </w:rPr>
            </w:pPr>
            <w:r w:rsidRPr="00F5570E">
              <w:rPr>
                <w:sz w:val="14"/>
                <w:szCs w:val="14"/>
                <w:lang w:val="ro-RO"/>
              </w:rPr>
              <w:t xml:space="preserve">Geopolitică, istorie şi relaţii internaţionale  </w:t>
            </w:r>
          </w:p>
          <w:p w:rsidR="00C271C1" w:rsidRPr="00F5570E" w:rsidRDefault="00C271C1" w:rsidP="0097022E">
            <w:pPr>
              <w:numPr>
                <w:ilvl w:val="0"/>
                <w:numId w:val="101"/>
              </w:numPr>
              <w:tabs>
                <w:tab w:val="clear" w:pos="720"/>
                <w:tab w:val="left" w:pos="229"/>
              </w:tabs>
              <w:autoSpaceDE w:val="0"/>
              <w:autoSpaceDN w:val="0"/>
              <w:adjustRightInd w:val="0"/>
              <w:ind w:left="0" w:firstLine="0"/>
              <w:rPr>
                <w:sz w:val="14"/>
                <w:szCs w:val="14"/>
                <w:lang w:val="ro-RO"/>
              </w:rPr>
            </w:pPr>
            <w:r w:rsidRPr="00F5570E">
              <w:rPr>
                <w:sz w:val="14"/>
                <w:szCs w:val="14"/>
                <w:lang w:val="ro-RO"/>
              </w:rPr>
              <w:t>Instituţii şi ideologii ale puterii în Europa</w:t>
            </w:r>
          </w:p>
          <w:p w:rsidR="00C271C1" w:rsidRPr="00F5570E" w:rsidRDefault="00C271C1" w:rsidP="0097022E">
            <w:pPr>
              <w:numPr>
                <w:ilvl w:val="0"/>
                <w:numId w:val="101"/>
              </w:numPr>
              <w:tabs>
                <w:tab w:val="clear" w:pos="720"/>
                <w:tab w:val="left" w:pos="229"/>
              </w:tabs>
              <w:autoSpaceDE w:val="0"/>
              <w:autoSpaceDN w:val="0"/>
              <w:adjustRightInd w:val="0"/>
              <w:ind w:left="0" w:firstLine="0"/>
              <w:rPr>
                <w:sz w:val="14"/>
                <w:szCs w:val="14"/>
                <w:lang w:val="ro-RO"/>
              </w:rPr>
            </w:pPr>
            <w:r w:rsidRPr="00F5570E">
              <w:rPr>
                <w:sz w:val="14"/>
                <w:szCs w:val="14"/>
                <w:lang w:val="ro-RO"/>
              </w:rPr>
              <w:t>Instituţii şi politici de prevenirea conflictelor şi gestionarea crizelor (sfârşitul secolului XX - începutul secolului XXI)</w:t>
            </w:r>
          </w:p>
          <w:p w:rsidR="00C271C1" w:rsidRPr="00F5570E" w:rsidRDefault="00C271C1" w:rsidP="0097022E">
            <w:pPr>
              <w:numPr>
                <w:ilvl w:val="0"/>
                <w:numId w:val="101"/>
              </w:numPr>
              <w:tabs>
                <w:tab w:val="clear" w:pos="720"/>
                <w:tab w:val="left" w:pos="229"/>
              </w:tabs>
              <w:autoSpaceDE w:val="0"/>
              <w:autoSpaceDN w:val="0"/>
              <w:adjustRightInd w:val="0"/>
              <w:ind w:left="0" w:firstLine="0"/>
              <w:rPr>
                <w:sz w:val="14"/>
                <w:szCs w:val="14"/>
                <w:lang w:val="ro-RO"/>
              </w:rPr>
            </w:pPr>
            <w:r w:rsidRPr="00F5570E">
              <w:rPr>
                <w:sz w:val="14"/>
                <w:szCs w:val="14"/>
                <w:lang w:val="ro-RO"/>
              </w:rPr>
              <w:t>Integrarea europeană</w:t>
            </w:r>
          </w:p>
          <w:p w:rsidR="00C271C1" w:rsidRPr="00F5570E" w:rsidRDefault="00C271C1" w:rsidP="0097022E">
            <w:pPr>
              <w:numPr>
                <w:ilvl w:val="0"/>
                <w:numId w:val="101"/>
              </w:numPr>
              <w:tabs>
                <w:tab w:val="clear" w:pos="720"/>
                <w:tab w:val="left" w:pos="229"/>
              </w:tabs>
              <w:autoSpaceDE w:val="0"/>
              <w:autoSpaceDN w:val="0"/>
              <w:adjustRightInd w:val="0"/>
              <w:ind w:left="0" w:firstLine="0"/>
              <w:rPr>
                <w:sz w:val="14"/>
                <w:szCs w:val="14"/>
                <w:lang w:val="ro-RO"/>
              </w:rPr>
            </w:pPr>
            <w:r w:rsidRPr="00F5570E">
              <w:rPr>
                <w:sz w:val="14"/>
                <w:szCs w:val="14"/>
                <w:lang w:val="ro-RO"/>
              </w:rPr>
              <w:t xml:space="preserve">Interfeţe culturale în preistorie şi antichitate </w:t>
            </w:r>
          </w:p>
          <w:p w:rsidR="00C271C1" w:rsidRPr="00F5570E" w:rsidRDefault="00C271C1" w:rsidP="0097022E">
            <w:pPr>
              <w:numPr>
                <w:ilvl w:val="0"/>
                <w:numId w:val="101"/>
              </w:numPr>
              <w:tabs>
                <w:tab w:val="clear" w:pos="720"/>
                <w:tab w:val="left" w:pos="229"/>
              </w:tabs>
              <w:autoSpaceDE w:val="0"/>
              <w:autoSpaceDN w:val="0"/>
              <w:adjustRightInd w:val="0"/>
              <w:ind w:left="0" w:firstLine="0"/>
              <w:rPr>
                <w:sz w:val="14"/>
                <w:szCs w:val="14"/>
                <w:lang w:val="ro-RO"/>
              </w:rPr>
            </w:pPr>
            <w:r w:rsidRPr="00F5570E">
              <w:rPr>
                <w:sz w:val="14"/>
                <w:szCs w:val="14"/>
                <w:lang w:val="ro-RO"/>
              </w:rPr>
              <w:t>Istoria conceptuală românească în context european</w:t>
            </w:r>
          </w:p>
          <w:p w:rsidR="00C271C1" w:rsidRPr="00F5570E" w:rsidRDefault="00C271C1" w:rsidP="0097022E">
            <w:pPr>
              <w:numPr>
                <w:ilvl w:val="0"/>
                <w:numId w:val="101"/>
              </w:numPr>
              <w:tabs>
                <w:tab w:val="clear" w:pos="720"/>
                <w:tab w:val="left" w:pos="229"/>
              </w:tabs>
              <w:autoSpaceDE w:val="0"/>
              <w:autoSpaceDN w:val="0"/>
              <w:adjustRightInd w:val="0"/>
              <w:ind w:left="0" w:firstLine="0"/>
              <w:rPr>
                <w:sz w:val="14"/>
                <w:szCs w:val="14"/>
                <w:lang w:val="ro-RO"/>
              </w:rPr>
            </w:pPr>
            <w:r w:rsidRPr="00F5570E">
              <w:rPr>
                <w:sz w:val="14"/>
                <w:szCs w:val="14"/>
                <w:lang w:val="ro-RO"/>
              </w:rPr>
              <w:t>Istoria evreilor şi ebraistică</w:t>
            </w:r>
          </w:p>
          <w:p w:rsidR="00C271C1" w:rsidRPr="00F5570E" w:rsidRDefault="00C271C1" w:rsidP="0097022E">
            <w:pPr>
              <w:numPr>
                <w:ilvl w:val="0"/>
                <w:numId w:val="101"/>
              </w:numPr>
              <w:tabs>
                <w:tab w:val="clear" w:pos="720"/>
                <w:tab w:val="left" w:pos="229"/>
              </w:tabs>
              <w:autoSpaceDE w:val="0"/>
              <w:autoSpaceDN w:val="0"/>
              <w:adjustRightInd w:val="0"/>
              <w:ind w:left="0" w:firstLine="0"/>
              <w:rPr>
                <w:sz w:val="14"/>
                <w:szCs w:val="14"/>
                <w:lang w:val="ro-RO"/>
              </w:rPr>
            </w:pPr>
            <w:r w:rsidRPr="00F5570E">
              <w:rPr>
                <w:sz w:val="14"/>
                <w:szCs w:val="14"/>
                <w:lang w:val="ro-RO"/>
              </w:rPr>
              <w:t>Istoria ideii de Europa</w:t>
            </w:r>
          </w:p>
          <w:p w:rsidR="00C271C1" w:rsidRPr="00F5570E" w:rsidRDefault="00C271C1" w:rsidP="0097022E">
            <w:pPr>
              <w:numPr>
                <w:ilvl w:val="0"/>
                <w:numId w:val="101"/>
              </w:numPr>
              <w:tabs>
                <w:tab w:val="clear" w:pos="720"/>
                <w:tab w:val="left" w:pos="229"/>
              </w:tabs>
              <w:autoSpaceDE w:val="0"/>
              <w:autoSpaceDN w:val="0"/>
              <w:adjustRightInd w:val="0"/>
              <w:ind w:left="0" w:firstLine="0"/>
              <w:rPr>
                <w:sz w:val="14"/>
                <w:szCs w:val="14"/>
                <w:lang w:val="ro-RO"/>
              </w:rPr>
            </w:pPr>
            <w:r w:rsidRPr="00F5570E">
              <w:rPr>
                <w:sz w:val="14"/>
                <w:szCs w:val="14"/>
                <w:lang w:val="ro-RO"/>
              </w:rPr>
              <w:t xml:space="preserve">Istoria comunismului în România      </w:t>
            </w:r>
          </w:p>
          <w:p w:rsidR="00C271C1" w:rsidRPr="00F5570E" w:rsidRDefault="00C271C1" w:rsidP="0097022E">
            <w:pPr>
              <w:numPr>
                <w:ilvl w:val="0"/>
                <w:numId w:val="101"/>
              </w:numPr>
              <w:tabs>
                <w:tab w:val="clear" w:pos="720"/>
                <w:tab w:val="left" w:pos="229"/>
              </w:tabs>
              <w:autoSpaceDE w:val="0"/>
              <w:autoSpaceDN w:val="0"/>
              <w:adjustRightInd w:val="0"/>
              <w:ind w:left="0" w:firstLine="0"/>
              <w:rPr>
                <w:sz w:val="14"/>
                <w:szCs w:val="14"/>
                <w:lang w:val="ro-RO"/>
              </w:rPr>
            </w:pPr>
            <w:r w:rsidRPr="00F5570E">
              <w:rPr>
                <w:sz w:val="14"/>
                <w:szCs w:val="14"/>
                <w:lang w:val="ro-RO"/>
              </w:rPr>
              <w:t>Istoria artei şi filosofia culturii</w:t>
            </w:r>
          </w:p>
          <w:p w:rsidR="00C271C1" w:rsidRPr="00F5570E" w:rsidRDefault="00C271C1" w:rsidP="0097022E">
            <w:pPr>
              <w:numPr>
                <w:ilvl w:val="0"/>
                <w:numId w:val="101"/>
              </w:numPr>
              <w:tabs>
                <w:tab w:val="clear" w:pos="720"/>
                <w:tab w:val="left" w:pos="229"/>
              </w:tabs>
              <w:autoSpaceDE w:val="0"/>
              <w:autoSpaceDN w:val="0"/>
              <w:adjustRightInd w:val="0"/>
              <w:ind w:left="0" w:firstLine="0"/>
              <w:rPr>
                <w:sz w:val="14"/>
                <w:szCs w:val="14"/>
                <w:lang w:val="ro-RO"/>
              </w:rPr>
            </w:pPr>
            <w:r w:rsidRPr="00F5570E">
              <w:rPr>
                <w:sz w:val="14"/>
                <w:szCs w:val="14"/>
                <w:lang w:val="ro-RO"/>
              </w:rPr>
              <w:t xml:space="preserve">Istoria artei </w:t>
            </w:r>
          </w:p>
          <w:p w:rsidR="00C271C1" w:rsidRPr="00F5570E" w:rsidRDefault="00C271C1" w:rsidP="0097022E">
            <w:pPr>
              <w:numPr>
                <w:ilvl w:val="0"/>
                <w:numId w:val="101"/>
              </w:numPr>
              <w:tabs>
                <w:tab w:val="clear" w:pos="720"/>
                <w:tab w:val="left" w:pos="229"/>
              </w:tabs>
              <w:autoSpaceDE w:val="0"/>
              <w:autoSpaceDN w:val="0"/>
              <w:adjustRightInd w:val="0"/>
              <w:ind w:left="0" w:firstLine="0"/>
              <w:rPr>
                <w:sz w:val="14"/>
                <w:szCs w:val="14"/>
                <w:lang w:val="ro-RO"/>
              </w:rPr>
            </w:pPr>
            <w:r w:rsidRPr="00F5570E">
              <w:rPr>
                <w:sz w:val="14"/>
                <w:szCs w:val="14"/>
                <w:lang w:val="ro-RO"/>
              </w:rPr>
              <w:t>Istoria ideilor şi mentalităţilor</w:t>
            </w:r>
          </w:p>
          <w:p w:rsidR="00C271C1" w:rsidRPr="00F5570E" w:rsidRDefault="00C271C1" w:rsidP="0097022E">
            <w:pPr>
              <w:numPr>
                <w:ilvl w:val="0"/>
                <w:numId w:val="101"/>
              </w:numPr>
              <w:tabs>
                <w:tab w:val="clear" w:pos="720"/>
                <w:tab w:val="left" w:pos="229"/>
              </w:tabs>
              <w:autoSpaceDE w:val="0"/>
              <w:autoSpaceDN w:val="0"/>
              <w:adjustRightInd w:val="0"/>
              <w:ind w:left="0" w:firstLine="0"/>
              <w:rPr>
                <w:sz w:val="14"/>
                <w:szCs w:val="14"/>
                <w:lang w:val="ro-RO"/>
              </w:rPr>
            </w:pPr>
            <w:r w:rsidRPr="00F5570E">
              <w:rPr>
                <w:sz w:val="14"/>
                <w:szCs w:val="14"/>
                <w:lang w:val="ro-RO"/>
              </w:rPr>
              <w:t>Istoria şi practica  relaţiilor internaţionale</w:t>
            </w:r>
          </w:p>
          <w:p w:rsidR="00C271C1" w:rsidRPr="00F5570E" w:rsidRDefault="00C271C1" w:rsidP="0097022E">
            <w:pPr>
              <w:numPr>
                <w:ilvl w:val="0"/>
                <w:numId w:val="101"/>
              </w:numPr>
              <w:tabs>
                <w:tab w:val="clear" w:pos="720"/>
                <w:tab w:val="left" w:pos="229"/>
              </w:tabs>
              <w:autoSpaceDE w:val="0"/>
              <w:autoSpaceDN w:val="0"/>
              <w:adjustRightInd w:val="0"/>
              <w:ind w:left="0" w:firstLine="0"/>
              <w:rPr>
                <w:sz w:val="14"/>
                <w:szCs w:val="14"/>
                <w:lang w:val="ro-RO"/>
              </w:rPr>
            </w:pPr>
            <w:r w:rsidRPr="00F5570E">
              <w:rPr>
                <w:sz w:val="14"/>
                <w:szCs w:val="14"/>
                <w:lang w:val="ro-RO"/>
              </w:rPr>
              <w:t xml:space="preserve">Istorie, memorie, oralitate în secolul XX </w:t>
            </w:r>
          </w:p>
          <w:p w:rsidR="00C271C1" w:rsidRPr="00F5570E" w:rsidRDefault="00C271C1" w:rsidP="0097022E">
            <w:pPr>
              <w:numPr>
                <w:ilvl w:val="0"/>
                <w:numId w:val="101"/>
              </w:numPr>
              <w:tabs>
                <w:tab w:val="clear" w:pos="720"/>
                <w:tab w:val="left" w:pos="229"/>
              </w:tabs>
              <w:autoSpaceDE w:val="0"/>
              <w:autoSpaceDN w:val="0"/>
              <w:adjustRightInd w:val="0"/>
              <w:ind w:left="0" w:firstLine="0"/>
              <w:rPr>
                <w:sz w:val="14"/>
                <w:szCs w:val="14"/>
                <w:lang w:val="ro-RO"/>
              </w:rPr>
            </w:pPr>
            <w:r w:rsidRPr="00F5570E">
              <w:rPr>
                <w:sz w:val="14"/>
                <w:szCs w:val="14"/>
                <w:lang w:val="ro-RO"/>
              </w:rPr>
              <w:t>Istoria şi socio-antropologia epocii moderne</w:t>
            </w:r>
          </w:p>
          <w:p w:rsidR="00C271C1" w:rsidRPr="00F5570E" w:rsidRDefault="00C271C1" w:rsidP="0097022E">
            <w:pPr>
              <w:numPr>
                <w:ilvl w:val="0"/>
                <w:numId w:val="101"/>
              </w:numPr>
              <w:tabs>
                <w:tab w:val="clear" w:pos="720"/>
                <w:tab w:val="left" w:pos="229"/>
              </w:tabs>
              <w:autoSpaceDE w:val="0"/>
              <w:autoSpaceDN w:val="0"/>
              <w:adjustRightInd w:val="0"/>
              <w:ind w:left="0" w:firstLine="0"/>
              <w:rPr>
                <w:sz w:val="14"/>
                <w:szCs w:val="14"/>
                <w:lang w:val="ro-RO"/>
              </w:rPr>
            </w:pPr>
            <w:r w:rsidRPr="00F5570E">
              <w:rPr>
                <w:sz w:val="14"/>
                <w:szCs w:val="14"/>
                <w:lang w:val="ro-RO"/>
              </w:rPr>
              <w:t>Istoria Europei de Sud-Est</w:t>
            </w:r>
          </w:p>
          <w:p w:rsidR="00C271C1" w:rsidRPr="00F5570E" w:rsidRDefault="00C271C1" w:rsidP="0097022E">
            <w:pPr>
              <w:numPr>
                <w:ilvl w:val="0"/>
                <w:numId w:val="101"/>
              </w:numPr>
              <w:tabs>
                <w:tab w:val="clear" w:pos="720"/>
                <w:tab w:val="left" w:pos="229"/>
              </w:tabs>
              <w:autoSpaceDE w:val="0"/>
              <w:autoSpaceDN w:val="0"/>
              <w:adjustRightInd w:val="0"/>
              <w:ind w:left="0" w:firstLine="0"/>
              <w:rPr>
                <w:sz w:val="14"/>
                <w:szCs w:val="14"/>
                <w:lang w:val="ro-RO"/>
              </w:rPr>
            </w:pPr>
            <w:r w:rsidRPr="00F5570E">
              <w:rPr>
                <w:sz w:val="14"/>
                <w:szCs w:val="14"/>
                <w:lang w:val="ro-RO"/>
              </w:rPr>
              <w:t>Istoria vestului românesc</w:t>
            </w:r>
          </w:p>
          <w:p w:rsidR="00C271C1" w:rsidRPr="00F5570E" w:rsidRDefault="00C271C1" w:rsidP="0097022E">
            <w:pPr>
              <w:numPr>
                <w:ilvl w:val="0"/>
                <w:numId w:val="101"/>
              </w:numPr>
              <w:tabs>
                <w:tab w:val="clear" w:pos="720"/>
                <w:tab w:val="left" w:pos="229"/>
              </w:tabs>
              <w:autoSpaceDE w:val="0"/>
              <w:autoSpaceDN w:val="0"/>
              <w:adjustRightInd w:val="0"/>
              <w:ind w:left="0" w:firstLine="0"/>
              <w:rPr>
                <w:sz w:val="14"/>
                <w:szCs w:val="14"/>
                <w:lang w:val="ro-RO"/>
              </w:rPr>
            </w:pPr>
            <w:r w:rsidRPr="00F5570E">
              <w:rPr>
                <w:sz w:val="14"/>
                <w:szCs w:val="14"/>
                <w:lang w:val="ro-RO"/>
              </w:rPr>
              <w:t>Istoria relaţiilor internaţionale la începutul secolului XXI</w:t>
            </w:r>
          </w:p>
          <w:p w:rsidR="00C271C1" w:rsidRPr="00F5570E" w:rsidRDefault="00C271C1" w:rsidP="0097022E">
            <w:pPr>
              <w:numPr>
                <w:ilvl w:val="0"/>
                <w:numId w:val="101"/>
              </w:numPr>
              <w:tabs>
                <w:tab w:val="clear" w:pos="720"/>
                <w:tab w:val="left" w:pos="229"/>
              </w:tabs>
              <w:autoSpaceDE w:val="0"/>
              <w:autoSpaceDN w:val="0"/>
              <w:adjustRightInd w:val="0"/>
              <w:ind w:left="0" w:firstLine="0"/>
              <w:rPr>
                <w:sz w:val="14"/>
                <w:szCs w:val="14"/>
                <w:lang w:val="ro-RO"/>
              </w:rPr>
            </w:pPr>
            <w:r w:rsidRPr="00F5570E">
              <w:rPr>
                <w:sz w:val="14"/>
                <w:szCs w:val="14"/>
                <w:lang w:val="ro-RO"/>
              </w:rPr>
              <w:t xml:space="preserve">Istoria românilor  şi a României în context european (sec. XIV - XX) </w:t>
            </w:r>
          </w:p>
          <w:p w:rsidR="00C271C1" w:rsidRPr="00F5570E" w:rsidRDefault="00C271C1" w:rsidP="0097022E">
            <w:pPr>
              <w:numPr>
                <w:ilvl w:val="0"/>
                <w:numId w:val="101"/>
              </w:numPr>
              <w:tabs>
                <w:tab w:val="clear" w:pos="720"/>
                <w:tab w:val="left" w:pos="229"/>
              </w:tabs>
              <w:autoSpaceDE w:val="0"/>
              <w:autoSpaceDN w:val="0"/>
              <w:adjustRightInd w:val="0"/>
              <w:ind w:left="0" w:firstLine="0"/>
              <w:rPr>
                <w:sz w:val="14"/>
                <w:szCs w:val="14"/>
                <w:lang w:val="ro-RO"/>
              </w:rPr>
            </w:pPr>
            <w:r w:rsidRPr="00F5570E">
              <w:rPr>
                <w:sz w:val="14"/>
                <w:szCs w:val="14"/>
                <w:lang w:val="ro-RO"/>
              </w:rPr>
              <w:t>Istoria regională a Europei Centrale şi de Sud - Est. Transilvania (sec. XVIII- XX)</w:t>
            </w:r>
          </w:p>
          <w:p w:rsidR="00C271C1" w:rsidRPr="00F5570E" w:rsidRDefault="00C271C1" w:rsidP="0097022E">
            <w:pPr>
              <w:numPr>
                <w:ilvl w:val="0"/>
                <w:numId w:val="101"/>
              </w:numPr>
              <w:tabs>
                <w:tab w:val="clear" w:pos="720"/>
                <w:tab w:val="left" w:pos="229"/>
              </w:tabs>
              <w:autoSpaceDE w:val="0"/>
              <w:autoSpaceDN w:val="0"/>
              <w:adjustRightInd w:val="0"/>
              <w:ind w:left="0" w:firstLine="0"/>
              <w:rPr>
                <w:sz w:val="14"/>
                <w:szCs w:val="14"/>
                <w:lang w:val="ro-RO"/>
              </w:rPr>
            </w:pPr>
            <w:r w:rsidRPr="00F5570E">
              <w:rPr>
                <w:sz w:val="14"/>
                <w:szCs w:val="14"/>
                <w:lang w:val="ro-RO"/>
              </w:rPr>
              <w:t>Istorie mondială, sisteme şi relaţii internaţionale</w:t>
            </w:r>
          </w:p>
          <w:p w:rsidR="00C271C1" w:rsidRPr="00F5570E" w:rsidRDefault="00C271C1" w:rsidP="0097022E">
            <w:pPr>
              <w:numPr>
                <w:ilvl w:val="0"/>
                <w:numId w:val="101"/>
              </w:numPr>
              <w:tabs>
                <w:tab w:val="clear" w:pos="720"/>
                <w:tab w:val="left" w:pos="229"/>
              </w:tabs>
              <w:autoSpaceDE w:val="0"/>
              <w:autoSpaceDN w:val="0"/>
              <w:adjustRightInd w:val="0"/>
              <w:ind w:left="0" w:firstLine="0"/>
              <w:rPr>
                <w:sz w:val="14"/>
                <w:szCs w:val="14"/>
                <w:lang w:val="ro-RO"/>
              </w:rPr>
            </w:pPr>
            <w:r w:rsidRPr="00F5570E">
              <w:rPr>
                <w:sz w:val="14"/>
                <w:szCs w:val="14"/>
                <w:lang w:val="ro-RO"/>
              </w:rPr>
              <w:t>Istorie şi civilizaţie</w:t>
            </w:r>
          </w:p>
          <w:p w:rsidR="00C271C1" w:rsidRPr="00F5570E" w:rsidRDefault="00C271C1" w:rsidP="0097022E">
            <w:pPr>
              <w:numPr>
                <w:ilvl w:val="0"/>
                <w:numId w:val="101"/>
              </w:numPr>
              <w:tabs>
                <w:tab w:val="clear" w:pos="720"/>
                <w:tab w:val="left" w:pos="229"/>
              </w:tabs>
              <w:autoSpaceDE w:val="0"/>
              <w:autoSpaceDN w:val="0"/>
              <w:adjustRightInd w:val="0"/>
              <w:ind w:left="0" w:firstLine="0"/>
              <w:rPr>
                <w:sz w:val="14"/>
                <w:szCs w:val="14"/>
                <w:lang w:val="ro-RO"/>
              </w:rPr>
            </w:pPr>
            <w:r w:rsidRPr="00F5570E">
              <w:rPr>
                <w:sz w:val="14"/>
                <w:szCs w:val="14"/>
                <w:lang w:val="ro-RO"/>
              </w:rPr>
              <w:t>Istorie şi civilizaţie europeană</w:t>
            </w:r>
          </w:p>
          <w:p w:rsidR="00C271C1" w:rsidRPr="00F5570E" w:rsidRDefault="00C271C1" w:rsidP="0097022E">
            <w:pPr>
              <w:numPr>
                <w:ilvl w:val="0"/>
                <w:numId w:val="101"/>
              </w:numPr>
              <w:tabs>
                <w:tab w:val="clear" w:pos="720"/>
                <w:tab w:val="left" w:pos="229"/>
              </w:tabs>
              <w:autoSpaceDE w:val="0"/>
              <w:autoSpaceDN w:val="0"/>
              <w:adjustRightInd w:val="0"/>
              <w:ind w:left="0" w:firstLine="0"/>
              <w:rPr>
                <w:sz w:val="14"/>
                <w:szCs w:val="14"/>
                <w:lang w:val="ro-RO"/>
              </w:rPr>
            </w:pPr>
            <w:r w:rsidRPr="00F5570E">
              <w:rPr>
                <w:sz w:val="14"/>
                <w:szCs w:val="14"/>
                <w:lang w:val="ro-RO"/>
              </w:rPr>
              <w:t xml:space="preserve">Istorie şi politică militară în România secolelor XIX - XXI </w:t>
            </w:r>
          </w:p>
          <w:p w:rsidR="00C271C1" w:rsidRPr="00F5570E" w:rsidRDefault="00C271C1" w:rsidP="0097022E">
            <w:pPr>
              <w:numPr>
                <w:ilvl w:val="0"/>
                <w:numId w:val="101"/>
              </w:numPr>
              <w:tabs>
                <w:tab w:val="clear" w:pos="720"/>
                <w:tab w:val="left" w:pos="229"/>
              </w:tabs>
              <w:autoSpaceDE w:val="0"/>
              <w:autoSpaceDN w:val="0"/>
              <w:adjustRightInd w:val="0"/>
              <w:ind w:left="0" w:firstLine="0"/>
              <w:rPr>
                <w:sz w:val="14"/>
                <w:szCs w:val="14"/>
                <w:lang w:val="ro-RO"/>
              </w:rPr>
            </w:pPr>
            <w:r w:rsidRPr="00F5570E">
              <w:rPr>
                <w:sz w:val="14"/>
                <w:szCs w:val="14"/>
                <w:lang w:val="ro-RO"/>
              </w:rPr>
              <w:t>Identităţi regionale în Europa central - răsăriteană</w:t>
            </w:r>
          </w:p>
          <w:p w:rsidR="00C271C1" w:rsidRPr="00F5570E" w:rsidRDefault="00C271C1" w:rsidP="0097022E">
            <w:pPr>
              <w:numPr>
                <w:ilvl w:val="0"/>
                <w:numId w:val="101"/>
              </w:numPr>
              <w:tabs>
                <w:tab w:val="clear" w:pos="720"/>
                <w:tab w:val="left" w:pos="229"/>
              </w:tabs>
              <w:autoSpaceDE w:val="0"/>
              <w:autoSpaceDN w:val="0"/>
              <w:adjustRightInd w:val="0"/>
              <w:ind w:left="0" w:firstLine="0"/>
              <w:rPr>
                <w:sz w:val="14"/>
                <w:szCs w:val="14"/>
                <w:lang w:val="ro-RO"/>
              </w:rPr>
            </w:pPr>
            <w:r w:rsidRPr="00F5570E">
              <w:rPr>
                <w:sz w:val="14"/>
                <w:szCs w:val="14"/>
                <w:lang w:val="ro-RO"/>
              </w:rPr>
              <w:t>Limbi vechi şi paleografii</w:t>
            </w:r>
          </w:p>
          <w:p w:rsidR="00C271C1" w:rsidRPr="00F5570E" w:rsidRDefault="00C271C1" w:rsidP="0097022E">
            <w:pPr>
              <w:numPr>
                <w:ilvl w:val="0"/>
                <w:numId w:val="101"/>
              </w:numPr>
              <w:tabs>
                <w:tab w:val="clear" w:pos="720"/>
                <w:tab w:val="left" w:pos="229"/>
              </w:tabs>
              <w:autoSpaceDE w:val="0"/>
              <w:autoSpaceDN w:val="0"/>
              <w:adjustRightInd w:val="0"/>
              <w:ind w:left="0" w:firstLine="0"/>
              <w:rPr>
                <w:sz w:val="14"/>
                <w:szCs w:val="14"/>
                <w:lang w:val="ro-RO"/>
              </w:rPr>
            </w:pPr>
            <w:r w:rsidRPr="00F5570E">
              <w:rPr>
                <w:sz w:val="14"/>
                <w:szCs w:val="14"/>
                <w:lang w:val="ro-RO"/>
              </w:rPr>
              <w:t>Managementul relaţiilor internaţionale şi cooperării  transfrontaliere</w:t>
            </w:r>
          </w:p>
          <w:p w:rsidR="00C271C1" w:rsidRPr="00F5570E" w:rsidRDefault="00C271C1" w:rsidP="0097022E">
            <w:pPr>
              <w:numPr>
                <w:ilvl w:val="0"/>
                <w:numId w:val="101"/>
              </w:numPr>
              <w:tabs>
                <w:tab w:val="clear" w:pos="720"/>
                <w:tab w:val="left" w:pos="229"/>
              </w:tabs>
              <w:autoSpaceDE w:val="0"/>
              <w:autoSpaceDN w:val="0"/>
              <w:adjustRightInd w:val="0"/>
              <w:ind w:left="0" w:firstLine="0"/>
              <w:rPr>
                <w:sz w:val="14"/>
                <w:szCs w:val="14"/>
                <w:lang w:val="ro-RO"/>
              </w:rPr>
            </w:pPr>
            <w:r w:rsidRPr="00F5570E">
              <w:rPr>
                <w:sz w:val="14"/>
                <w:szCs w:val="14"/>
                <w:lang w:val="ro-RO"/>
              </w:rPr>
              <w:t xml:space="preserve">Managementul instituţiilor de cercetare istorică şi socio-politică </w:t>
            </w:r>
          </w:p>
          <w:p w:rsidR="00C271C1" w:rsidRPr="00F5570E" w:rsidRDefault="00C271C1" w:rsidP="0097022E">
            <w:pPr>
              <w:numPr>
                <w:ilvl w:val="0"/>
                <w:numId w:val="101"/>
              </w:numPr>
              <w:tabs>
                <w:tab w:val="clear" w:pos="720"/>
                <w:tab w:val="left" w:pos="229"/>
              </w:tabs>
              <w:autoSpaceDE w:val="0"/>
              <w:autoSpaceDN w:val="0"/>
              <w:adjustRightInd w:val="0"/>
              <w:ind w:left="0" w:firstLine="0"/>
              <w:rPr>
                <w:sz w:val="14"/>
                <w:szCs w:val="14"/>
                <w:lang w:val="ro-RO"/>
              </w:rPr>
            </w:pPr>
            <w:r w:rsidRPr="00F5570E">
              <w:rPr>
                <w:sz w:val="14"/>
                <w:szCs w:val="14"/>
                <w:lang w:val="ro-RO"/>
              </w:rPr>
              <w:t xml:space="preserve">Managementul bunurilor culturale si turism cultural  </w:t>
            </w:r>
          </w:p>
          <w:p w:rsidR="00C271C1" w:rsidRPr="00F5570E" w:rsidRDefault="00C271C1" w:rsidP="0097022E">
            <w:pPr>
              <w:numPr>
                <w:ilvl w:val="0"/>
                <w:numId w:val="101"/>
              </w:numPr>
              <w:tabs>
                <w:tab w:val="clear" w:pos="720"/>
                <w:tab w:val="left" w:pos="229"/>
              </w:tabs>
              <w:autoSpaceDE w:val="0"/>
              <w:autoSpaceDN w:val="0"/>
              <w:adjustRightInd w:val="0"/>
              <w:ind w:left="0" w:firstLine="0"/>
              <w:rPr>
                <w:sz w:val="14"/>
                <w:szCs w:val="14"/>
                <w:lang w:val="ro-RO"/>
              </w:rPr>
            </w:pPr>
            <w:r w:rsidRPr="00F5570E">
              <w:rPr>
                <w:sz w:val="14"/>
                <w:szCs w:val="14"/>
                <w:lang w:val="ro-RO"/>
              </w:rPr>
              <w:t>Muzeologie şi restaurare</w:t>
            </w:r>
          </w:p>
          <w:p w:rsidR="00C271C1" w:rsidRPr="00F5570E" w:rsidRDefault="00C271C1" w:rsidP="0097022E">
            <w:pPr>
              <w:numPr>
                <w:ilvl w:val="0"/>
                <w:numId w:val="101"/>
              </w:numPr>
              <w:tabs>
                <w:tab w:val="clear" w:pos="720"/>
                <w:tab w:val="left" w:pos="229"/>
              </w:tabs>
              <w:autoSpaceDE w:val="0"/>
              <w:autoSpaceDN w:val="0"/>
              <w:adjustRightInd w:val="0"/>
              <w:ind w:left="0" w:firstLine="0"/>
              <w:rPr>
                <w:sz w:val="14"/>
                <w:szCs w:val="14"/>
                <w:lang w:val="ro-RO"/>
              </w:rPr>
            </w:pPr>
            <w:r w:rsidRPr="00F5570E">
              <w:rPr>
                <w:sz w:val="14"/>
                <w:szCs w:val="14"/>
                <w:lang w:val="ro-RO"/>
              </w:rPr>
              <w:t>Muzeologie. Cercetarea şi protejarea patrimoniului cultural</w:t>
            </w:r>
          </w:p>
          <w:p w:rsidR="00C271C1" w:rsidRPr="00F5570E" w:rsidRDefault="00C271C1" w:rsidP="0097022E">
            <w:pPr>
              <w:numPr>
                <w:ilvl w:val="0"/>
                <w:numId w:val="101"/>
              </w:numPr>
              <w:tabs>
                <w:tab w:val="clear" w:pos="720"/>
                <w:tab w:val="left" w:pos="229"/>
              </w:tabs>
              <w:autoSpaceDE w:val="0"/>
              <w:autoSpaceDN w:val="0"/>
              <w:adjustRightInd w:val="0"/>
              <w:ind w:left="0" w:firstLine="0"/>
              <w:rPr>
                <w:sz w:val="14"/>
                <w:szCs w:val="14"/>
                <w:lang w:val="ro-RO"/>
              </w:rPr>
            </w:pPr>
            <w:r w:rsidRPr="00F5570E">
              <w:rPr>
                <w:sz w:val="14"/>
                <w:szCs w:val="14"/>
                <w:lang w:val="ro-RO"/>
              </w:rPr>
              <w:t>Muzeologie, patrimoniu şi turism</w:t>
            </w:r>
          </w:p>
          <w:p w:rsidR="00C271C1" w:rsidRPr="00F5570E" w:rsidRDefault="00C271C1" w:rsidP="0097022E">
            <w:pPr>
              <w:numPr>
                <w:ilvl w:val="0"/>
                <w:numId w:val="101"/>
              </w:numPr>
              <w:tabs>
                <w:tab w:val="clear" w:pos="720"/>
                <w:tab w:val="left" w:pos="229"/>
              </w:tabs>
              <w:autoSpaceDE w:val="0"/>
              <w:autoSpaceDN w:val="0"/>
              <w:adjustRightInd w:val="0"/>
              <w:ind w:left="0" w:firstLine="0"/>
              <w:rPr>
                <w:sz w:val="14"/>
                <w:szCs w:val="14"/>
                <w:lang w:val="ro-RO"/>
              </w:rPr>
            </w:pPr>
            <w:r w:rsidRPr="00F5570E">
              <w:rPr>
                <w:sz w:val="14"/>
                <w:szCs w:val="14"/>
                <w:lang w:val="ro-RO"/>
              </w:rPr>
              <w:t>Muzeologia şi conservarea patrimoniului în societatea contemporană</w:t>
            </w:r>
          </w:p>
          <w:p w:rsidR="00C271C1" w:rsidRPr="00F5570E" w:rsidRDefault="00C271C1" w:rsidP="0097022E">
            <w:pPr>
              <w:numPr>
                <w:ilvl w:val="0"/>
                <w:numId w:val="101"/>
              </w:numPr>
              <w:tabs>
                <w:tab w:val="clear" w:pos="720"/>
                <w:tab w:val="left" w:pos="229"/>
              </w:tabs>
              <w:autoSpaceDE w:val="0"/>
              <w:autoSpaceDN w:val="0"/>
              <w:adjustRightInd w:val="0"/>
              <w:ind w:left="0" w:firstLine="0"/>
              <w:rPr>
                <w:sz w:val="14"/>
                <w:szCs w:val="14"/>
                <w:lang w:val="ro-RO"/>
              </w:rPr>
            </w:pPr>
            <w:r w:rsidRPr="00F5570E">
              <w:rPr>
                <w:sz w:val="14"/>
                <w:szCs w:val="14"/>
                <w:lang w:val="ro-RO"/>
              </w:rPr>
              <w:t>Patrimoniu şi turism cultural</w:t>
            </w:r>
          </w:p>
          <w:p w:rsidR="00C271C1" w:rsidRPr="00F5570E" w:rsidRDefault="00C271C1" w:rsidP="0097022E">
            <w:pPr>
              <w:numPr>
                <w:ilvl w:val="0"/>
                <w:numId w:val="101"/>
              </w:numPr>
              <w:tabs>
                <w:tab w:val="clear" w:pos="720"/>
                <w:tab w:val="left" w:pos="229"/>
              </w:tabs>
              <w:autoSpaceDE w:val="0"/>
              <w:autoSpaceDN w:val="0"/>
              <w:adjustRightInd w:val="0"/>
              <w:ind w:left="0" w:firstLine="0"/>
              <w:rPr>
                <w:sz w:val="14"/>
                <w:szCs w:val="14"/>
                <w:lang w:val="ro-RO"/>
              </w:rPr>
            </w:pPr>
            <w:r w:rsidRPr="00F5570E">
              <w:rPr>
                <w:sz w:val="14"/>
                <w:szCs w:val="14"/>
                <w:lang w:val="ro-RO"/>
              </w:rPr>
              <w:t xml:space="preserve">Preistoria spaţiului Carpato-Dunărean în contextual arheologiei sistemice </w:t>
            </w:r>
          </w:p>
          <w:p w:rsidR="00C271C1" w:rsidRPr="00F5570E" w:rsidRDefault="00C271C1" w:rsidP="0097022E">
            <w:pPr>
              <w:numPr>
                <w:ilvl w:val="0"/>
                <w:numId w:val="101"/>
              </w:numPr>
              <w:tabs>
                <w:tab w:val="clear" w:pos="720"/>
                <w:tab w:val="left" w:pos="229"/>
              </w:tabs>
              <w:autoSpaceDE w:val="0"/>
              <w:autoSpaceDN w:val="0"/>
              <w:adjustRightInd w:val="0"/>
              <w:ind w:left="0" w:firstLine="0"/>
              <w:rPr>
                <w:sz w:val="14"/>
                <w:szCs w:val="14"/>
                <w:lang w:val="ro-RO"/>
              </w:rPr>
            </w:pPr>
            <w:r w:rsidRPr="00F5570E">
              <w:rPr>
                <w:sz w:val="14"/>
                <w:szCs w:val="14"/>
                <w:lang w:val="ro-RO"/>
              </w:rPr>
              <w:t xml:space="preserve">Politici sociale în context european </w:t>
            </w:r>
          </w:p>
          <w:p w:rsidR="00C271C1" w:rsidRPr="00F5570E" w:rsidRDefault="00C271C1" w:rsidP="0097022E">
            <w:pPr>
              <w:numPr>
                <w:ilvl w:val="0"/>
                <w:numId w:val="101"/>
              </w:numPr>
              <w:tabs>
                <w:tab w:val="clear" w:pos="720"/>
                <w:tab w:val="left" w:pos="229"/>
              </w:tabs>
              <w:autoSpaceDE w:val="0"/>
              <w:autoSpaceDN w:val="0"/>
              <w:adjustRightInd w:val="0"/>
              <w:ind w:left="0" w:firstLine="0"/>
              <w:rPr>
                <w:sz w:val="14"/>
                <w:szCs w:val="14"/>
                <w:lang w:val="ro-RO"/>
              </w:rPr>
            </w:pPr>
            <w:r w:rsidRPr="00F5570E">
              <w:rPr>
                <w:sz w:val="14"/>
                <w:szCs w:val="14"/>
                <w:lang w:val="ro-RO"/>
              </w:rPr>
              <w:t xml:space="preserve">Politică şi societate în secolul XX </w:t>
            </w:r>
          </w:p>
          <w:p w:rsidR="00C271C1" w:rsidRPr="00F5570E" w:rsidRDefault="00C271C1" w:rsidP="0097022E">
            <w:pPr>
              <w:numPr>
                <w:ilvl w:val="0"/>
                <w:numId w:val="101"/>
              </w:numPr>
              <w:tabs>
                <w:tab w:val="clear" w:pos="720"/>
                <w:tab w:val="left" w:pos="229"/>
              </w:tabs>
              <w:autoSpaceDE w:val="0"/>
              <w:autoSpaceDN w:val="0"/>
              <w:adjustRightInd w:val="0"/>
              <w:ind w:left="0" w:firstLine="0"/>
              <w:rPr>
                <w:sz w:val="14"/>
                <w:szCs w:val="14"/>
                <w:lang w:val="ro-RO"/>
              </w:rPr>
            </w:pPr>
            <w:r w:rsidRPr="00F5570E">
              <w:rPr>
                <w:sz w:val="14"/>
                <w:szCs w:val="14"/>
                <w:lang w:val="ro-RO"/>
              </w:rPr>
              <w:t>Politică mondială şi europeană</w:t>
            </w:r>
          </w:p>
          <w:p w:rsidR="00C271C1" w:rsidRPr="00F5570E" w:rsidRDefault="00C271C1" w:rsidP="0097022E">
            <w:pPr>
              <w:numPr>
                <w:ilvl w:val="0"/>
                <w:numId w:val="101"/>
              </w:numPr>
              <w:tabs>
                <w:tab w:val="clear" w:pos="720"/>
                <w:tab w:val="left" w:pos="229"/>
              </w:tabs>
              <w:autoSpaceDE w:val="0"/>
              <w:autoSpaceDN w:val="0"/>
              <w:adjustRightInd w:val="0"/>
              <w:ind w:left="0" w:firstLine="0"/>
              <w:rPr>
                <w:sz w:val="14"/>
                <w:szCs w:val="14"/>
                <w:lang w:val="ro-RO"/>
              </w:rPr>
            </w:pPr>
            <w:r w:rsidRPr="00F5570E">
              <w:rPr>
                <w:sz w:val="14"/>
                <w:szCs w:val="14"/>
                <w:lang w:val="ro-RO"/>
              </w:rPr>
              <w:t xml:space="preserve">Protejarea şi valorificarea patrimoniului istoric </w:t>
            </w:r>
          </w:p>
        </w:tc>
        <w:tc>
          <w:tcPr>
            <w:tcW w:w="850" w:type="dxa"/>
            <w:vMerge w:val="restart"/>
            <w:tcBorders>
              <w:right w:val="thinThickSmallGap" w:sz="24" w:space="0" w:color="auto"/>
            </w:tcBorders>
            <w:vAlign w:val="center"/>
          </w:tcPr>
          <w:p w:rsidR="00C271C1" w:rsidRPr="00F5570E" w:rsidRDefault="00C271C1" w:rsidP="00C271C1">
            <w:pPr>
              <w:rPr>
                <w:sz w:val="16"/>
                <w:szCs w:val="16"/>
                <w:lang w:val="ro-RO"/>
              </w:rPr>
            </w:pPr>
          </w:p>
          <w:p w:rsidR="00C271C1" w:rsidRPr="00F5570E" w:rsidRDefault="00C271C1" w:rsidP="00C271C1">
            <w:pPr>
              <w:jc w:val="center"/>
              <w:rPr>
                <w:sz w:val="16"/>
                <w:szCs w:val="16"/>
                <w:lang w:val="ro-RO"/>
              </w:rPr>
            </w:pPr>
          </w:p>
          <w:p w:rsidR="00C271C1" w:rsidRPr="00F5570E" w:rsidRDefault="00C271C1" w:rsidP="00C271C1">
            <w:pPr>
              <w:jc w:val="center"/>
              <w:rPr>
                <w:sz w:val="16"/>
                <w:szCs w:val="16"/>
                <w:lang w:val="ro-RO"/>
              </w:rPr>
            </w:pPr>
          </w:p>
          <w:p w:rsidR="00C271C1" w:rsidRPr="00F5570E" w:rsidRDefault="00C271C1" w:rsidP="00C271C1">
            <w:pPr>
              <w:jc w:val="center"/>
              <w:rPr>
                <w:sz w:val="16"/>
                <w:szCs w:val="16"/>
                <w:lang w:val="ro-RO"/>
              </w:rPr>
            </w:pPr>
          </w:p>
          <w:p w:rsidR="00C271C1" w:rsidRPr="00F5570E" w:rsidRDefault="00C271C1" w:rsidP="00C271C1">
            <w:pPr>
              <w:jc w:val="center"/>
              <w:rPr>
                <w:sz w:val="16"/>
                <w:szCs w:val="16"/>
                <w:lang w:val="ro-RO"/>
              </w:rPr>
            </w:pPr>
          </w:p>
          <w:p w:rsidR="00C271C1" w:rsidRPr="00F5570E" w:rsidRDefault="00C271C1" w:rsidP="00C271C1">
            <w:pPr>
              <w:jc w:val="center"/>
              <w:rPr>
                <w:sz w:val="16"/>
                <w:szCs w:val="16"/>
                <w:lang w:val="ro-RO"/>
              </w:rPr>
            </w:pPr>
          </w:p>
          <w:p w:rsidR="00C271C1" w:rsidRPr="00F5570E" w:rsidRDefault="00C271C1" w:rsidP="00C271C1">
            <w:pPr>
              <w:jc w:val="center"/>
              <w:rPr>
                <w:sz w:val="16"/>
                <w:szCs w:val="16"/>
                <w:lang w:val="ro-RO"/>
              </w:rPr>
            </w:pPr>
          </w:p>
          <w:p w:rsidR="00C271C1" w:rsidRPr="00F5570E" w:rsidRDefault="00C271C1" w:rsidP="00C271C1">
            <w:pPr>
              <w:jc w:val="center"/>
              <w:rPr>
                <w:sz w:val="16"/>
                <w:szCs w:val="16"/>
                <w:lang w:val="ro-RO"/>
              </w:rPr>
            </w:pPr>
          </w:p>
          <w:p w:rsidR="00C271C1" w:rsidRPr="00F5570E" w:rsidRDefault="00C271C1" w:rsidP="00C271C1">
            <w:pPr>
              <w:jc w:val="center"/>
              <w:rPr>
                <w:sz w:val="16"/>
                <w:szCs w:val="16"/>
                <w:lang w:val="ro-RO"/>
              </w:rPr>
            </w:pPr>
          </w:p>
          <w:p w:rsidR="00C271C1" w:rsidRPr="00F5570E" w:rsidRDefault="00C271C1" w:rsidP="00C271C1">
            <w:pPr>
              <w:jc w:val="center"/>
              <w:rPr>
                <w:sz w:val="16"/>
                <w:szCs w:val="16"/>
                <w:lang w:val="ro-RO"/>
              </w:rPr>
            </w:pPr>
          </w:p>
          <w:p w:rsidR="00C271C1" w:rsidRPr="00F5570E" w:rsidRDefault="00C271C1" w:rsidP="00C271C1">
            <w:pPr>
              <w:jc w:val="center"/>
              <w:rPr>
                <w:sz w:val="16"/>
                <w:szCs w:val="16"/>
                <w:lang w:val="ro-RO"/>
              </w:rPr>
            </w:pPr>
          </w:p>
          <w:p w:rsidR="00C271C1" w:rsidRPr="00F5570E" w:rsidRDefault="00C271C1" w:rsidP="00C271C1">
            <w:pPr>
              <w:jc w:val="center"/>
              <w:rPr>
                <w:sz w:val="16"/>
                <w:szCs w:val="16"/>
                <w:lang w:val="ro-RO"/>
              </w:rPr>
            </w:pPr>
          </w:p>
          <w:p w:rsidR="00C271C1" w:rsidRPr="00F5570E" w:rsidRDefault="00C271C1" w:rsidP="00C271C1">
            <w:pPr>
              <w:jc w:val="center"/>
              <w:rPr>
                <w:sz w:val="16"/>
                <w:szCs w:val="16"/>
                <w:lang w:val="ro-RO"/>
              </w:rPr>
            </w:pPr>
          </w:p>
          <w:p w:rsidR="00C271C1" w:rsidRPr="00F5570E" w:rsidRDefault="00C271C1" w:rsidP="00C271C1">
            <w:pPr>
              <w:jc w:val="center"/>
              <w:rPr>
                <w:sz w:val="16"/>
                <w:szCs w:val="16"/>
                <w:lang w:val="ro-RO"/>
              </w:rPr>
            </w:pPr>
          </w:p>
          <w:p w:rsidR="00C271C1" w:rsidRPr="00F5570E" w:rsidRDefault="00C271C1" w:rsidP="00C271C1">
            <w:pPr>
              <w:jc w:val="center"/>
              <w:rPr>
                <w:sz w:val="16"/>
                <w:szCs w:val="16"/>
                <w:lang w:val="ro-RO"/>
              </w:rPr>
            </w:pPr>
            <w:r w:rsidRPr="00F5570E">
              <w:rPr>
                <w:sz w:val="16"/>
                <w:szCs w:val="16"/>
                <w:lang w:val="ro-RO"/>
              </w:rPr>
              <w:t>x</w:t>
            </w:r>
          </w:p>
          <w:p w:rsidR="00C271C1" w:rsidRPr="00F5570E" w:rsidRDefault="00C271C1" w:rsidP="00C271C1">
            <w:pPr>
              <w:jc w:val="center"/>
              <w:rPr>
                <w:sz w:val="16"/>
                <w:szCs w:val="16"/>
                <w:lang w:val="ro-RO"/>
              </w:rPr>
            </w:pPr>
          </w:p>
          <w:p w:rsidR="00C271C1" w:rsidRPr="00F5570E" w:rsidRDefault="00C271C1" w:rsidP="00C271C1">
            <w:pPr>
              <w:jc w:val="center"/>
              <w:rPr>
                <w:sz w:val="16"/>
                <w:szCs w:val="16"/>
                <w:lang w:val="ro-RO"/>
              </w:rPr>
            </w:pPr>
          </w:p>
          <w:p w:rsidR="00C271C1" w:rsidRPr="00F5570E" w:rsidRDefault="00C271C1" w:rsidP="00C271C1">
            <w:pPr>
              <w:jc w:val="center"/>
              <w:rPr>
                <w:sz w:val="16"/>
                <w:szCs w:val="16"/>
                <w:lang w:val="ro-RO"/>
              </w:rPr>
            </w:pPr>
          </w:p>
          <w:p w:rsidR="00C271C1" w:rsidRPr="00F5570E" w:rsidRDefault="00C271C1" w:rsidP="00C271C1">
            <w:pPr>
              <w:jc w:val="center"/>
              <w:rPr>
                <w:sz w:val="16"/>
                <w:szCs w:val="16"/>
                <w:lang w:val="ro-RO"/>
              </w:rPr>
            </w:pPr>
          </w:p>
          <w:p w:rsidR="00C271C1" w:rsidRPr="00F5570E" w:rsidRDefault="00C271C1" w:rsidP="00C271C1">
            <w:pPr>
              <w:jc w:val="center"/>
              <w:rPr>
                <w:sz w:val="16"/>
                <w:szCs w:val="16"/>
                <w:lang w:val="ro-RO"/>
              </w:rPr>
            </w:pPr>
          </w:p>
          <w:p w:rsidR="00C271C1" w:rsidRPr="00F5570E" w:rsidRDefault="00C271C1" w:rsidP="00C271C1">
            <w:pPr>
              <w:jc w:val="center"/>
              <w:rPr>
                <w:sz w:val="16"/>
                <w:szCs w:val="16"/>
                <w:lang w:val="ro-RO"/>
              </w:rPr>
            </w:pPr>
          </w:p>
          <w:p w:rsidR="00C271C1" w:rsidRPr="00F5570E" w:rsidRDefault="00C271C1" w:rsidP="00C271C1">
            <w:pPr>
              <w:jc w:val="center"/>
              <w:rPr>
                <w:sz w:val="16"/>
                <w:szCs w:val="16"/>
                <w:lang w:val="ro-RO"/>
              </w:rPr>
            </w:pPr>
          </w:p>
          <w:p w:rsidR="00C271C1" w:rsidRPr="00F5570E" w:rsidRDefault="00C271C1" w:rsidP="00C271C1">
            <w:pPr>
              <w:jc w:val="center"/>
              <w:rPr>
                <w:sz w:val="16"/>
                <w:szCs w:val="16"/>
                <w:lang w:val="ro-RO"/>
              </w:rPr>
            </w:pPr>
          </w:p>
          <w:p w:rsidR="00C271C1" w:rsidRPr="00F5570E" w:rsidRDefault="00C271C1" w:rsidP="00C271C1">
            <w:pPr>
              <w:jc w:val="center"/>
              <w:rPr>
                <w:sz w:val="16"/>
                <w:szCs w:val="16"/>
                <w:lang w:val="ro-RO"/>
              </w:rPr>
            </w:pPr>
          </w:p>
          <w:p w:rsidR="00C271C1" w:rsidRPr="00F5570E" w:rsidRDefault="00C271C1" w:rsidP="00C271C1">
            <w:pPr>
              <w:jc w:val="center"/>
              <w:rPr>
                <w:sz w:val="16"/>
                <w:szCs w:val="16"/>
                <w:lang w:val="ro-RO"/>
              </w:rPr>
            </w:pPr>
          </w:p>
          <w:p w:rsidR="00C271C1" w:rsidRPr="00F5570E" w:rsidRDefault="00C271C1" w:rsidP="00C271C1">
            <w:pPr>
              <w:jc w:val="center"/>
              <w:rPr>
                <w:sz w:val="16"/>
                <w:szCs w:val="16"/>
                <w:lang w:val="ro-RO"/>
              </w:rPr>
            </w:pPr>
          </w:p>
          <w:p w:rsidR="00C271C1" w:rsidRPr="00F5570E" w:rsidRDefault="00C271C1" w:rsidP="00C271C1">
            <w:pPr>
              <w:jc w:val="center"/>
              <w:rPr>
                <w:sz w:val="16"/>
                <w:szCs w:val="16"/>
                <w:lang w:val="ro-RO"/>
              </w:rPr>
            </w:pPr>
          </w:p>
          <w:p w:rsidR="00C271C1" w:rsidRPr="00F5570E" w:rsidRDefault="00C271C1" w:rsidP="00C271C1">
            <w:pPr>
              <w:jc w:val="center"/>
              <w:rPr>
                <w:sz w:val="16"/>
                <w:szCs w:val="16"/>
                <w:lang w:val="ro-RO"/>
              </w:rPr>
            </w:pPr>
          </w:p>
          <w:p w:rsidR="00C271C1" w:rsidRPr="00F5570E" w:rsidRDefault="00C271C1" w:rsidP="00C271C1">
            <w:pPr>
              <w:jc w:val="center"/>
              <w:rPr>
                <w:sz w:val="16"/>
                <w:szCs w:val="16"/>
                <w:lang w:val="ro-RO"/>
              </w:rPr>
            </w:pPr>
          </w:p>
          <w:p w:rsidR="00C271C1" w:rsidRPr="00F5570E" w:rsidRDefault="00C271C1" w:rsidP="00C271C1">
            <w:pPr>
              <w:jc w:val="center"/>
              <w:rPr>
                <w:sz w:val="16"/>
                <w:szCs w:val="16"/>
                <w:lang w:val="ro-RO"/>
              </w:rPr>
            </w:pPr>
          </w:p>
          <w:p w:rsidR="00C271C1" w:rsidRPr="00F5570E" w:rsidRDefault="00C271C1" w:rsidP="00C271C1">
            <w:pPr>
              <w:jc w:val="center"/>
              <w:rPr>
                <w:sz w:val="16"/>
                <w:szCs w:val="16"/>
                <w:lang w:val="ro-RO"/>
              </w:rPr>
            </w:pPr>
          </w:p>
          <w:p w:rsidR="00C271C1" w:rsidRPr="00F5570E" w:rsidRDefault="00C271C1" w:rsidP="00C271C1">
            <w:pPr>
              <w:jc w:val="center"/>
              <w:rPr>
                <w:sz w:val="16"/>
                <w:szCs w:val="16"/>
                <w:lang w:val="ro-RO"/>
              </w:rPr>
            </w:pPr>
          </w:p>
          <w:p w:rsidR="00C271C1" w:rsidRPr="00F5570E" w:rsidRDefault="00C271C1" w:rsidP="00C271C1">
            <w:pPr>
              <w:jc w:val="center"/>
              <w:rPr>
                <w:sz w:val="16"/>
                <w:szCs w:val="16"/>
                <w:lang w:val="ro-RO"/>
              </w:rPr>
            </w:pPr>
          </w:p>
          <w:p w:rsidR="00C271C1" w:rsidRPr="00F5570E" w:rsidRDefault="00C271C1" w:rsidP="00C271C1">
            <w:pPr>
              <w:jc w:val="center"/>
              <w:rPr>
                <w:sz w:val="16"/>
                <w:szCs w:val="16"/>
                <w:lang w:val="ro-RO"/>
              </w:rPr>
            </w:pPr>
          </w:p>
          <w:p w:rsidR="00C271C1" w:rsidRPr="00F5570E" w:rsidRDefault="00C271C1" w:rsidP="00C271C1">
            <w:pPr>
              <w:jc w:val="center"/>
              <w:rPr>
                <w:sz w:val="16"/>
                <w:szCs w:val="16"/>
                <w:lang w:val="ro-RO"/>
              </w:rPr>
            </w:pPr>
          </w:p>
          <w:p w:rsidR="00C271C1" w:rsidRPr="00F5570E" w:rsidRDefault="00C271C1" w:rsidP="00C271C1">
            <w:pPr>
              <w:jc w:val="center"/>
              <w:rPr>
                <w:sz w:val="16"/>
                <w:szCs w:val="16"/>
                <w:lang w:val="ro-RO"/>
              </w:rPr>
            </w:pPr>
          </w:p>
          <w:p w:rsidR="00C271C1" w:rsidRPr="00F5570E" w:rsidRDefault="00C271C1" w:rsidP="00C271C1">
            <w:pPr>
              <w:jc w:val="center"/>
              <w:rPr>
                <w:sz w:val="16"/>
                <w:szCs w:val="16"/>
                <w:lang w:val="ro-RO"/>
              </w:rPr>
            </w:pPr>
          </w:p>
          <w:p w:rsidR="00C271C1" w:rsidRPr="00F5570E" w:rsidRDefault="00C271C1" w:rsidP="00C271C1">
            <w:pPr>
              <w:jc w:val="center"/>
              <w:rPr>
                <w:sz w:val="16"/>
                <w:szCs w:val="16"/>
                <w:lang w:val="ro-RO"/>
              </w:rPr>
            </w:pPr>
          </w:p>
          <w:p w:rsidR="00C271C1" w:rsidRPr="00F5570E" w:rsidRDefault="00C271C1" w:rsidP="00C271C1">
            <w:pPr>
              <w:jc w:val="center"/>
              <w:rPr>
                <w:sz w:val="16"/>
                <w:szCs w:val="16"/>
                <w:lang w:val="ro-RO"/>
              </w:rPr>
            </w:pPr>
          </w:p>
        </w:tc>
        <w:tc>
          <w:tcPr>
            <w:tcW w:w="1558" w:type="dxa"/>
            <w:vMerge w:val="restart"/>
            <w:tcBorders>
              <w:left w:val="thinThickSmallGap" w:sz="24" w:space="0" w:color="auto"/>
              <w:right w:val="thinThickSmallGap" w:sz="24" w:space="0" w:color="auto"/>
            </w:tcBorders>
            <w:vAlign w:val="center"/>
          </w:tcPr>
          <w:p w:rsidR="00AB2796" w:rsidRPr="00F5570E" w:rsidRDefault="00AB2796" w:rsidP="00AB2796">
            <w:pPr>
              <w:jc w:val="center"/>
              <w:rPr>
                <w:b/>
                <w:bCs/>
                <w:sz w:val="14"/>
                <w:szCs w:val="14"/>
                <w:lang w:val="ro-RO"/>
              </w:rPr>
            </w:pPr>
            <w:r w:rsidRPr="00F5570E">
              <w:rPr>
                <w:b/>
                <w:bCs/>
                <w:sz w:val="14"/>
                <w:szCs w:val="14"/>
                <w:lang w:val="ro-RO"/>
              </w:rPr>
              <w:t>Proba practico-metodică</w:t>
            </w:r>
          </w:p>
          <w:p w:rsidR="00AB2796" w:rsidRPr="00F5570E" w:rsidRDefault="00AB2796" w:rsidP="00AB2796">
            <w:pPr>
              <w:jc w:val="center"/>
              <w:rPr>
                <w:b/>
                <w:bCs/>
                <w:sz w:val="14"/>
                <w:szCs w:val="14"/>
                <w:lang w:val="ro-RO"/>
              </w:rPr>
            </w:pPr>
            <w:r w:rsidRPr="00F5570E">
              <w:rPr>
                <w:b/>
                <w:bCs/>
                <w:sz w:val="14"/>
                <w:szCs w:val="14"/>
                <w:lang w:val="ro-RO"/>
              </w:rPr>
              <w:t>+</w:t>
            </w:r>
          </w:p>
          <w:p w:rsidR="00AB2796" w:rsidRPr="00F5570E" w:rsidRDefault="00AB2796" w:rsidP="00AB2796">
            <w:pPr>
              <w:jc w:val="center"/>
              <w:rPr>
                <w:b/>
                <w:bCs/>
                <w:sz w:val="14"/>
                <w:szCs w:val="14"/>
                <w:lang w:val="ro-RO"/>
              </w:rPr>
            </w:pPr>
            <w:r w:rsidRPr="00F5570E">
              <w:rPr>
                <w:b/>
                <w:bCs/>
                <w:sz w:val="14"/>
                <w:szCs w:val="14"/>
                <w:lang w:val="ro-RO"/>
              </w:rPr>
              <w:t>Proba scrisă:</w:t>
            </w:r>
          </w:p>
          <w:p w:rsidR="00AB2796" w:rsidRPr="00F5570E" w:rsidRDefault="00AB2796" w:rsidP="00AB2796">
            <w:pPr>
              <w:jc w:val="center"/>
              <w:rPr>
                <w:b/>
                <w:bCs/>
                <w:sz w:val="16"/>
                <w:szCs w:val="16"/>
                <w:lang w:val="ro-RO"/>
              </w:rPr>
            </w:pPr>
            <w:r w:rsidRPr="00F5570E">
              <w:rPr>
                <w:b/>
                <w:bCs/>
                <w:sz w:val="16"/>
                <w:szCs w:val="16"/>
                <w:lang w:val="ro-RO"/>
              </w:rPr>
              <w:t>ISTORIE</w:t>
            </w:r>
          </w:p>
          <w:p w:rsidR="00AB2796" w:rsidRPr="00F5570E" w:rsidRDefault="00AB2796" w:rsidP="00AB2796">
            <w:pPr>
              <w:jc w:val="center"/>
              <w:rPr>
                <w:sz w:val="12"/>
                <w:szCs w:val="12"/>
                <w:lang w:val="ro-RO"/>
              </w:rPr>
            </w:pPr>
            <w:r w:rsidRPr="00F5570E">
              <w:rPr>
                <w:sz w:val="12"/>
                <w:szCs w:val="12"/>
                <w:lang w:val="ro-RO"/>
              </w:rPr>
              <w:t>(programa pentru concurs aprobată prin ordinul ministrului educaţiei, cercetării, tineretului şi sportului nr. 5620 / 2010)</w:t>
            </w:r>
          </w:p>
          <w:p w:rsidR="00AB2796" w:rsidRPr="00F5570E" w:rsidRDefault="00AB2796" w:rsidP="00AB2796">
            <w:pPr>
              <w:jc w:val="center"/>
              <w:rPr>
                <w:sz w:val="12"/>
                <w:szCs w:val="12"/>
                <w:lang w:val="ro-RO"/>
              </w:rPr>
            </w:pPr>
            <w:r w:rsidRPr="00F5570E">
              <w:rPr>
                <w:sz w:val="12"/>
                <w:szCs w:val="12"/>
                <w:lang w:val="ro-RO"/>
              </w:rPr>
              <w:t>/</w:t>
            </w:r>
          </w:p>
          <w:p w:rsidR="00AB2796" w:rsidRPr="00F5570E" w:rsidRDefault="00AB2796" w:rsidP="00AB2796">
            <w:pPr>
              <w:jc w:val="center"/>
              <w:rPr>
                <w:b/>
                <w:bCs/>
                <w:sz w:val="16"/>
                <w:szCs w:val="16"/>
                <w:lang w:val="ro-RO"/>
              </w:rPr>
            </w:pPr>
            <w:r w:rsidRPr="00F5570E">
              <w:rPr>
                <w:b/>
                <w:bCs/>
                <w:sz w:val="16"/>
                <w:szCs w:val="16"/>
                <w:lang w:val="ro-RO"/>
              </w:rPr>
              <w:t>ISTORIE</w:t>
            </w:r>
          </w:p>
          <w:p w:rsidR="00AB2796" w:rsidRPr="00F5570E" w:rsidRDefault="00AB2796" w:rsidP="00AB2796">
            <w:pPr>
              <w:pStyle w:val="Heading1"/>
              <w:jc w:val="center"/>
              <w:rPr>
                <w:b/>
                <w:iCs/>
                <w:sz w:val="14"/>
                <w:szCs w:val="14"/>
              </w:rPr>
            </w:pPr>
            <w:r w:rsidRPr="00F5570E">
              <w:rPr>
                <w:b/>
                <w:iCs/>
                <w:sz w:val="14"/>
                <w:szCs w:val="14"/>
              </w:rPr>
              <w:t xml:space="preserve"> (SPECIALITATE ŞI DIDACTICA SPECIALITĂŢII), ELEMENTE DE PEDAGOGIE ŞI PSIHOLOGIE </w:t>
            </w:r>
          </w:p>
          <w:p w:rsidR="00C271C1" w:rsidRPr="00F5570E" w:rsidRDefault="00AB2796" w:rsidP="00AB2796">
            <w:pPr>
              <w:jc w:val="center"/>
              <w:rPr>
                <w:sz w:val="16"/>
                <w:szCs w:val="16"/>
                <w:lang w:val="ro-RO"/>
              </w:rPr>
            </w:pPr>
            <w:r w:rsidRPr="00F5570E">
              <w:rPr>
                <w:sz w:val="12"/>
                <w:szCs w:val="12"/>
              </w:rPr>
              <w:t xml:space="preserve">(programele pentru examenul naţional de definitivare în învăţământ aprobate prin ordinul ministrului educaţiei şi cercetării ştiinţifice nr. 5558 / 2015)  </w:t>
            </w:r>
          </w:p>
        </w:tc>
      </w:tr>
      <w:tr w:rsidR="00F5570E" w:rsidRPr="00F5570E" w:rsidTr="00AB2796">
        <w:trPr>
          <w:cantSplit/>
          <w:trHeight w:val="1708"/>
          <w:jc w:val="center"/>
        </w:trPr>
        <w:tc>
          <w:tcPr>
            <w:tcW w:w="1195" w:type="dxa"/>
            <w:vMerge/>
            <w:tcBorders>
              <w:left w:val="thinThickSmallGap" w:sz="24" w:space="0" w:color="auto"/>
            </w:tcBorders>
            <w:vAlign w:val="center"/>
          </w:tcPr>
          <w:p w:rsidR="00AC54F7" w:rsidRPr="00F5570E" w:rsidRDefault="00AC54F7" w:rsidP="009A7BB0">
            <w:pPr>
              <w:jc w:val="center"/>
              <w:rPr>
                <w:b/>
                <w:bCs/>
                <w:sz w:val="16"/>
                <w:szCs w:val="16"/>
                <w:lang w:val="ro-RO"/>
              </w:rPr>
            </w:pPr>
          </w:p>
        </w:tc>
        <w:tc>
          <w:tcPr>
            <w:tcW w:w="1496" w:type="dxa"/>
            <w:vMerge/>
            <w:tcBorders>
              <w:right w:val="thinThickSmallGap" w:sz="24" w:space="0" w:color="auto"/>
            </w:tcBorders>
            <w:vAlign w:val="center"/>
          </w:tcPr>
          <w:p w:rsidR="00AC54F7" w:rsidRPr="00F5570E" w:rsidRDefault="00AC54F7" w:rsidP="009A7BB0">
            <w:pPr>
              <w:tabs>
                <w:tab w:val="left" w:pos="331"/>
              </w:tabs>
              <w:ind w:left="84"/>
              <w:rPr>
                <w:b/>
                <w:bCs/>
                <w:sz w:val="18"/>
                <w:szCs w:val="18"/>
                <w:lang w:val="ro-RO"/>
              </w:rPr>
            </w:pPr>
          </w:p>
        </w:tc>
        <w:tc>
          <w:tcPr>
            <w:tcW w:w="1023" w:type="dxa"/>
            <w:vMerge/>
            <w:tcBorders>
              <w:left w:val="nil"/>
            </w:tcBorders>
            <w:vAlign w:val="center"/>
          </w:tcPr>
          <w:p w:rsidR="00AC54F7" w:rsidRPr="00F5570E" w:rsidRDefault="00AC54F7" w:rsidP="009A7BB0">
            <w:pPr>
              <w:jc w:val="center"/>
              <w:rPr>
                <w:sz w:val="14"/>
                <w:szCs w:val="14"/>
                <w:lang w:val="ro-RO"/>
              </w:rPr>
            </w:pPr>
          </w:p>
        </w:tc>
        <w:tc>
          <w:tcPr>
            <w:tcW w:w="1408" w:type="dxa"/>
            <w:vMerge/>
            <w:tcBorders>
              <w:left w:val="nil"/>
            </w:tcBorders>
            <w:vAlign w:val="center"/>
          </w:tcPr>
          <w:p w:rsidR="00AC54F7" w:rsidRPr="00F5570E" w:rsidRDefault="00AC54F7" w:rsidP="009A7BB0">
            <w:pPr>
              <w:jc w:val="center"/>
              <w:rPr>
                <w:sz w:val="14"/>
                <w:szCs w:val="14"/>
                <w:lang w:val="ro-RO"/>
              </w:rPr>
            </w:pPr>
          </w:p>
        </w:tc>
        <w:tc>
          <w:tcPr>
            <w:tcW w:w="1683" w:type="dxa"/>
            <w:tcBorders>
              <w:left w:val="nil"/>
            </w:tcBorders>
            <w:vAlign w:val="center"/>
          </w:tcPr>
          <w:p w:rsidR="00AC54F7" w:rsidRPr="00F5570E" w:rsidRDefault="00AC54F7" w:rsidP="009A7BB0">
            <w:pPr>
              <w:rPr>
                <w:sz w:val="18"/>
                <w:szCs w:val="18"/>
                <w:lang w:val="ro-RO"/>
              </w:rPr>
            </w:pPr>
            <w:r w:rsidRPr="00F5570E">
              <w:rPr>
                <w:sz w:val="18"/>
                <w:szCs w:val="18"/>
                <w:lang w:val="ro-RO"/>
              </w:rPr>
              <w:t>Arhivistică</w:t>
            </w:r>
          </w:p>
        </w:tc>
        <w:tc>
          <w:tcPr>
            <w:tcW w:w="935" w:type="dxa"/>
            <w:vMerge/>
            <w:vAlign w:val="center"/>
          </w:tcPr>
          <w:p w:rsidR="00AC54F7" w:rsidRPr="00F5570E" w:rsidRDefault="00AC54F7" w:rsidP="009A7BB0">
            <w:pPr>
              <w:tabs>
                <w:tab w:val="left" w:pos="300"/>
              </w:tabs>
              <w:ind w:left="79"/>
              <w:jc w:val="center"/>
              <w:rPr>
                <w:sz w:val="14"/>
                <w:szCs w:val="14"/>
                <w:lang w:val="ro-RO"/>
              </w:rPr>
            </w:pPr>
          </w:p>
        </w:tc>
        <w:tc>
          <w:tcPr>
            <w:tcW w:w="5331" w:type="dxa"/>
            <w:vMerge/>
          </w:tcPr>
          <w:p w:rsidR="00AC54F7" w:rsidRPr="00F5570E" w:rsidRDefault="00AC54F7" w:rsidP="00B57133">
            <w:pPr>
              <w:numPr>
                <w:ilvl w:val="0"/>
                <w:numId w:val="16"/>
              </w:numPr>
              <w:tabs>
                <w:tab w:val="left" w:pos="194"/>
              </w:tabs>
              <w:autoSpaceDE w:val="0"/>
              <w:autoSpaceDN w:val="0"/>
              <w:adjustRightInd w:val="0"/>
              <w:ind w:left="0" w:firstLine="0"/>
              <w:rPr>
                <w:sz w:val="13"/>
                <w:szCs w:val="13"/>
                <w:lang w:val="ro-RO"/>
              </w:rPr>
            </w:pPr>
          </w:p>
        </w:tc>
        <w:tc>
          <w:tcPr>
            <w:tcW w:w="850" w:type="dxa"/>
            <w:vMerge/>
            <w:tcBorders>
              <w:right w:val="thinThickSmallGap" w:sz="24" w:space="0" w:color="auto"/>
            </w:tcBorders>
            <w:vAlign w:val="center"/>
          </w:tcPr>
          <w:p w:rsidR="00AC54F7" w:rsidRPr="00F5570E" w:rsidRDefault="00AC54F7" w:rsidP="009A7BB0">
            <w:pPr>
              <w:rPr>
                <w:sz w:val="16"/>
                <w:szCs w:val="16"/>
                <w:lang w:val="ro-RO"/>
              </w:rPr>
            </w:pPr>
          </w:p>
        </w:tc>
        <w:tc>
          <w:tcPr>
            <w:tcW w:w="1558" w:type="dxa"/>
            <w:vMerge/>
            <w:tcBorders>
              <w:left w:val="thinThickSmallGap" w:sz="24" w:space="0" w:color="auto"/>
              <w:right w:val="thinThickSmallGap" w:sz="24" w:space="0" w:color="auto"/>
            </w:tcBorders>
            <w:vAlign w:val="center"/>
          </w:tcPr>
          <w:p w:rsidR="00AC54F7" w:rsidRPr="00F5570E" w:rsidRDefault="00AC54F7" w:rsidP="009A7BB0">
            <w:pPr>
              <w:pStyle w:val="Heading4"/>
              <w:jc w:val="center"/>
              <w:rPr>
                <w:sz w:val="18"/>
                <w:szCs w:val="18"/>
                <w:lang w:val="ro-RO"/>
              </w:rPr>
            </w:pPr>
          </w:p>
        </w:tc>
      </w:tr>
      <w:tr w:rsidR="00F5570E" w:rsidRPr="00F5570E" w:rsidTr="00AB2796">
        <w:trPr>
          <w:cantSplit/>
          <w:trHeight w:val="1708"/>
          <w:jc w:val="center"/>
        </w:trPr>
        <w:tc>
          <w:tcPr>
            <w:tcW w:w="1195" w:type="dxa"/>
            <w:vMerge/>
            <w:tcBorders>
              <w:left w:val="thinThickSmallGap" w:sz="24" w:space="0" w:color="auto"/>
            </w:tcBorders>
            <w:vAlign w:val="center"/>
          </w:tcPr>
          <w:p w:rsidR="00AC54F7" w:rsidRPr="00F5570E" w:rsidRDefault="00AC54F7" w:rsidP="009A7BB0">
            <w:pPr>
              <w:jc w:val="center"/>
              <w:rPr>
                <w:b/>
                <w:bCs/>
                <w:sz w:val="16"/>
                <w:szCs w:val="16"/>
                <w:lang w:val="ro-RO"/>
              </w:rPr>
            </w:pPr>
          </w:p>
        </w:tc>
        <w:tc>
          <w:tcPr>
            <w:tcW w:w="1496" w:type="dxa"/>
            <w:vMerge/>
            <w:tcBorders>
              <w:right w:val="thinThickSmallGap" w:sz="24" w:space="0" w:color="auto"/>
            </w:tcBorders>
            <w:vAlign w:val="center"/>
          </w:tcPr>
          <w:p w:rsidR="00AC54F7" w:rsidRPr="00F5570E" w:rsidRDefault="00AC54F7" w:rsidP="009A7BB0">
            <w:pPr>
              <w:tabs>
                <w:tab w:val="left" w:pos="331"/>
              </w:tabs>
              <w:ind w:left="84"/>
              <w:rPr>
                <w:b/>
                <w:bCs/>
                <w:sz w:val="18"/>
                <w:szCs w:val="18"/>
                <w:lang w:val="ro-RO"/>
              </w:rPr>
            </w:pPr>
          </w:p>
        </w:tc>
        <w:tc>
          <w:tcPr>
            <w:tcW w:w="1023" w:type="dxa"/>
            <w:vMerge/>
            <w:tcBorders>
              <w:left w:val="nil"/>
            </w:tcBorders>
            <w:vAlign w:val="center"/>
          </w:tcPr>
          <w:p w:rsidR="00AC54F7" w:rsidRPr="00F5570E" w:rsidRDefault="00AC54F7" w:rsidP="009A7BB0">
            <w:pPr>
              <w:jc w:val="center"/>
              <w:rPr>
                <w:sz w:val="14"/>
                <w:szCs w:val="14"/>
                <w:lang w:val="ro-RO"/>
              </w:rPr>
            </w:pPr>
          </w:p>
        </w:tc>
        <w:tc>
          <w:tcPr>
            <w:tcW w:w="1408" w:type="dxa"/>
            <w:vMerge/>
            <w:tcBorders>
              <w:left w:val="nil"/>
            </w:tcBorders>
            <w:vAlign w:val="center"/>
          </w:tcPr>
          <w:p w:rsidR="00AC54F7" w:rsidRPr="00F5570E" w:rsidRDefault="00AC54F7" w:rsidP="009A7BB0">
            <w:pPr>
              <w:jc w:val="center"/>
              <w:rPr>
                <w:sz w:val="14"/>
                <w:szCs w:val="14"/>
                <w:lang w:val="ro-RO"/>
              </w:rPr>
            </w:pPr>
          </w:p>
        </w:tc>
        <w:tc>
          <w:tcPr>
            <w:tcW w:w="1683" w:type="dxa"/>
            <w:tcBorders>
              <w:left w:val="nil"/>
            </w:tcBorders>
            <w:vAlign w:val="center"/>
          </w:tcPr>
          <w:p w:rsidR="00AC54F7" w:rsidRPr="00F5570E" w:rsidRDefault="00AC54F7" w:rsidP="009A7BB0">
            <w:pPr>
              <w:rPr>
                <w:sz w:val="18"/>
                <w:szCs w:val="18"/>
                <w:lang w:val="ro-RO"/>
              </w:rPr>
            </w:pPr>
            <w:r w:rsidRPr="00F5570E">
              <w:rPr>
                <w:sz w:val="18"/>
                <w:szCs w:val="18"/>
                <w:lang w:val="ro-RO"/>
              </w:rPr>
              <w:t>Istorie</w:t>
            </w:r>
          </w:p>
          <w:p w:rsidR="00AC54F7" w:rsidRPr="00F5570E" w:rsidRDefault="00AC54F7" w:rsidP="009A7BB0">
            <w:pPr>
              <w:rPr>
                <w:sz w:val="18"/>
                <w:szCs w:val="18"/>
                <w:lang w:val="ro-RO"/>
              </w:rPr>
            </w:pPr>
          </w:p>
        </w:tc>
        <w:tc>
          <w:tcPr>
            <w:tcW w:w="935" w:type="dxa"/>
            <w:vMerge/>
            <w:vAlign w:val="center"/>
          </w:tcPr>
          <w:p w:rsidR="00AC54F7" w:rsidRPr="00F5570E" w:rsidRDefault="00AC54F7" w:rsidP="009A7BB0">
            <w:pPr>
              <w:tabs>
                <w:tab w:val="left" w:pos="300"/>
              </w:tabs>
              <w:ind w:left="79"/>
              <w:jc w:val="center"/>
              <w:rPr>
                <w:sz w:val="14"/>
                <w:szCs w:val="14"/>
                <w:lang w:val="ro-RO"/>
              </w:rPr>
            </w:pPr>
          </w:p>
        </w:tc>
        <w:tc>
          <w:tcPr>
            <w:tcW w:w="5331" w:type="dxa"/>
            <w:vMerge/>
          </w:tcPr>
          <w:p w:rsidR="00AC54F7" w:rsidRPr="00F5570E" w:rsidRDefault="00AC54F7" w:rsidP="00B57133">
            <w:pPr>
              <w:numPr>
                <w:ilvl w:val="0"/>
                <w:numId w:val="16"/>
              </w:numPr>
              <w:tabs>
                <w:tab w:val="left" w:pos="194"/>
              </w:tabs>
              <w:autoSpaceDE w:val="0"/>
              <w:autoSpaceDN w:val="0"/>
              <w:adjustRightInd w:val="0"/>
              <w:ind w:left="0" w:firstLine="0"/>
              <w:rPr>
                <w:sz w:val="13"/>
                <w:szCs w:val="13"/>
                <w:lang w:val="ro-RO"/>
              </w:rPr>
            </w:pPr>
          </w:p>
        </w:tc>
        <w:tc>
          <w:tcPr>
            <w:tcW w:w="850" w:type="dxa"/>
            <w:vMerge/>
            <w:tcBorders>
              <w:right w:val="thinThickSmallGap" w:sz="24" w:space="0" w:color="auto"/>
            </w:tcBorders>
            <w:vAlign w:val="center"/>
          </w:tcPr>
          <w:p w:rsidR="00AC54F7" w:rsidRPr="00F5570E" w:rsidRDefault="00AC54F7" w:rsidP="009A7BB0">
            <w:pPr>
              <w:rPr>
                <w:sz w:val="16"/>
                <w:szCs w:val="16"/>
                <w:lang w:val="ro-RO"/>
              </w:rPr>
            </w:pPr>
          </w:p>
        </w:tc>
        <w:tc>
          <w:tcPr>
            <w:tcW w:w="1558" w:type="dxa"/>
            <w:vMerge/>
            <w:tcBorders>
              <w:left w:val="thinThickSmallGap" w:sz="24" w:space="0" w:color="auto"/>
              <w:right w:val="thinThickSmallGap" w:sz="24" w:space="0" w:color="auto"/>
            </w:tcBorders>
            <w:vAlign w:val="center"/>
          </w:tcPr>
          <w:p w:rsidR="00AC54F7" w:rsidRPr="00F5570E" w:rsidRDefault="00AC54F7" w:rsidP="009A7BB0">
            <w:pPr>
              <w:pStyle w:val="Heading4"/>
              <w:jc w:val="center"/>
              <w:rPr>
                <w:sz w:val="18"/>
                <w:szCs w:val="18"/>
                <w:lang w:val="ro-RO"/>
              </w:rPr>
            </w:pPr>
          </w:p>
        </w:tc>
      </w:tr>
      <w:tr w:rsidR="00F5570E" w:rsidRPr="00F5570E" w:rsidTr="00AB2796">
        <w:trPr>
          <w:cantSplit/>
          <w:trHeight w:val="1708"/>
          <w:jc w:val="center"/>
        </w:trPr>
        <w:tc>
          <w:tcPr>
            <w:tcW w:w="1195" w:type="dxa"/>
            <w:vMerge/>
            <w:tcBorders>
              <w:left w:val="thinThickSmallGap" w:sz="24" w:space="0" w:color="auto"/>
            </w:tcBorders>
            <w:vAlign w:val="center"/>
          </w:tcPr>
          <w:p w:rsidR="00AC54F7" w:rsidRPr="00F5570E" w:rsidRDefault="00AC54F7" w:rsidP="009A7BB0">
            <w:pPr>
              <w:jc w:val="center"/>
              <w:rPr>
                <w:b/>
                <w:bCs/>
                <w:sz w:val="16"/>
                <w:szCs w:val="16"/>
                <w:lang w:val="ro-RO"/>
              </w:rPr>
            </w:pPr>
          </w:p>
        </w:tc>
        <w:tc>
          <w:tcPr>
            <w:tcW w:w="1496" w:type="dxa"/>
            <w:vMerge/>
            <w:tcBorders>
              <w:right w:val="thinThickSmallGap" w:sz="24" w:space="0" w:color="auto"/>
            </w:tcBorders>
            <w:vAlign w:val="center"/>
          </w:tcPr>
          <w:p w:rsidR="00AC54F7" w:rsidRPr="00F5570E" w:rsidRDefault="00AC54F7" w:rsidP="009A7BB0">
            <w:pPr>
              <w:tabs>
                <w:tab w:val="left" w:pos="331"/>
              </w:tabs>
              <w:ind w:left="84"/>
              <w:rPr>
                <w:b/>
                <w:bCs/>
                <w:sz w:val="18"/>
                <w:szCs w:val="18"/>
                <w:lang w:val="ro-RO"/>
              </w:rPr>
            </w:pPr>
          </w:p>
        </w:tc>
        <w:tc>
          <w:tcPr>
            <w:tcW w:w="1023" w:type="dxa"/>
            <w:vMerge/>
            <w:tcBorders>
              <w:left w:val="nil"/>
            </w:tcBorders>
            <w:vAlign w:val="center"/>
          </w:tcPr>
          <w:p w:rsidR="00AC54F7" w:rsidRPr="00F5570E" w:rsidRDefault="00AC54F7" w:rsidP="009A7BB0">
            <w:pPr>
              <w:jc w:val="center"/>
              <w:rPr>
                <w:sz w:val="14"/>
                <w:szCs w:val="14"/>
                <w:lang w:val="ro-RO"/>
              </w:rPr>
            </w:pPr>
          </w:p>
        </w:tc>
        <w:tc>
          <w:tcPr>
            <w:tcW w:w="1408" w:type="dxa"/>
            <w:vMerge/>
            <w:tcBorders>
              <w:left w:val="nil"/>
            </w:tcBorders>
            <w:vAlign w:val="center"/>
          </w:tcPr>
          <w:p w:rsidR="00AC54F7" w:rsidRPr="00F5570E" w:rsidRDefault="00AC54F7" w:rsidP="009A7BB0">
            <w:pPr>
              <w:jc w:val="center"/>
              <w:rPr>
                <w:sz w:val="14"/>
                <w:szCs w:val="14"/>
                <w:lang w:val="ro-RO"/>
              </w:rPr>
            </w:pPr>
          </w:p>
        </w:tc>
        <w:tc>
          <w:tcPr>
            <w:tcW w:w="1683" w:type="dxa"/>
            <w:tcBorders>
              <w:left w:val="nil"/>
            </w:tcBorders>
            <w:vAlign w:val="center"/>
          </w:tcPr>
          <w:p w:rsidR="00AC54F7" w:rsidRPr="00F5570E" w:rsidRDefault="00AC54F7" w:rsidP="009A7BB0">
            <w:pPr>
              <w:rPr>
                <w:sz w:val="18"/>
                <w:szCs w:val="18"/>
                <w:lang w:val="ro-RO"/>
              </w:rPr>
            </w:pPr>
            <w:r w:rsidRPr="00F5570E">
              <w:rPr>
                <w:sz w:val="18"/>
                <w:szCs w:val="18"/>
                <w:lang w:val="ro-RO"/>
              </w:rPr>
              <w:t>Istoria artei</w:t>
            </w:r>
          </w:p>
        </w:tc>
        <w:tc>
          <w:tcPr>
            <w:tcW w:w="935" w:type="dxa"/>
            <w:vMerge/>
            <w:vAlign w:val="center"/>
          </w:tcPr>
          <w:p w:rsidR="00AC54F7" w:rsidRPr="00F5570E" w:rsidRDefault="00AC54F7" w:rsidP="009A7BB0">
            <w:pPr>
              <w:tabs>
                <w:tab w:val="left" w:pos="300"/>
              </w:tabs>
              <w:ind w:left="79"/>
              <w:jc w:val="center"/>
              <w:rPr>
                <w:sz w:val="14"/>
                <w:szCs w:val="14"/>
                <w:lang w:val="ro-RO"/>
              </w:rPr>
            </w:pPr>
          </w:p>
        </w:tc>
        <w:tc>
          <w:tcPr>
            <w:tcW w:w="5331" w:type="dxa"/>
            <w:vMerge/>
          </w:tcPr>
          <w:p w:rsidR="00AC54F7" w:rsidRPr="00F5570E" w:rsidRDefault="00AC54F7" w:rsidP="00B57133">
            <w:pPr>
              <w:numPr>
                <w:ilvl w:val="0"/>
                <w:numId w:val="16"/>
              </w:numPr>
              <w:tabs>
                <w:tab w:val="left" w:pos="194"/>
              </w:tabs>
              <w:autoSpaceDE w:val="0"/>
              <w:autoSpaceDN w:val="0"/>
              <w:adjustRightInd w:val="0"/>
              <w:ind w:left="0" w:firstLine="0"/>
              <w:rPr>
                <w:sz w:val="13"/>
                <w:szCs w:val="13"/>
                <w:lang w:val="ro-RO"/>
              </w:rPr>
            </w:pPr>
          </w:p>
        </w:tc>
        <w:tc>
          <w:tcPr>
            <w:tcW w:w="850" w:type="dxa"/>
            <w:vMerge/>
            <w:tcBorders>
              <w:right w:val="thinThickSmallGap" w:sz="24" w:space="0" w:color="auto"/>
            </w:tcBorders>
            <w:vAlign w:val="center"/>
          </w:tcPr>
          <w:p w:rsidR="00AC54F7" w:rsidRPr="00F5570E" w:rsidRDefault="00AC54F7" w:rsidP="009A7BB0">
            <w:pPr>
              <w:rPr>
                <w:sz w:val="16"/>
                <w:szCs w:val="16"/>
                <w:lang w:val="ro-RO"/>
              </w:rPr>
            </w:pPr>
          </w:p>
        </w:tc>
        <w:tc>
          <w:tcPr>
            <w:tcW w:w="1558" w:type="dxa"/>
            <w:vMerge/>
            <w:tcBorders>
              <w:left w:val="thinThickSmallGap" w:sz="24" w:space="0" w:color="auto"/>
              <w:right w:val="thinThickSmallGap" w:sz="24" w:space="0" w:color="auto"/>
            </w:tcBorders>
            <w:vAlign w:val="center"/>
          </w:tcPr>
          <w:p w:rsidR="00AC54F7" w:rsidRPr="00F5570E" w:rsidRDefault="00AC54F7" w:rsidP="009A7BB0">
            <w:pPr>
              <w:pStyle w:val="Heading4"/>
              <w:jc w:val="center"/>
              <w:rPr>
                <w:sz w:val="18"/>
                <w:szCs w:val="18"/>
                <w:lang w:val="ro-RO"/>
              </w:rPr>
            </w:pPr>
          </w:p>
        </w:tc>
      </w:tr>
      <w:tr w:rsidR="003207B7" w:rsidRPr="00F5570E" w:rsidTr="00AB2796">
        <w:trPr>
          <w:cantSplit/>
          <w:trHeight w:val="1543"/>
          <w:jc w:val="center"/>
        </w:trPr>
        <w:tc>
          <w:tcPr>
            <w:tcW w:w="1195" w:type="dxa"/>
            <w:vMerge/>
            <w:tcBorders>
              <w:left w:val="thinThickSmallGap" w:sz="24" w:space="0" w:color="auto"/>
            </w:tcBorders>
            <w:vAlign w:val="center"/>
          </w:tcPr>
          <w:p w:rsidR="00AC54F7" w:rsidRPr="00F5570E" w:rsidRDefault="00AC54F7" w:rsidP="009A7BB0">
            <w:pPr>
              <w:jc w:val="center"/>
              <w:rPr>
                <w:b/>
                <w:bCs/>
                <w:sz w:val="16"/>
                <w:szCs w:val="16"/>
                <w:lang w:val="ro-RO"/>
              </w:rPr>
            </w:pPr>
          </w:p>
        </w:tc>
        <w:tc>
          <w:tcPr>
            <w:tcW w:w="1496" w:type="dxa"/>
            <w:vMerge/>
            <w:tcBorders>
              <w:right w:val="thinThickSmallGap" w:sz="24" w:space="0" w:color="auto"/>
            </w:tcBorders>
            <w:vAlign w:val="center"/>
          </w:tcPr>
          <w:p w:rsidR="00AC54F7" w:rsidRPr="00F5570E" w:rsidRDefault="00AC54F7" w:rsidP="009A7BB0">
            <w:pPr>
              <w:tabs>
                <w:tab w:val="left" w:pos="331"/>
              </w:tabs>
              <w:ind w:left="84"/>
              <w:rPr>
                <w:b/>
                <w:bCs/>
                <w:sz w:val="18"/>
                <w:szCs w:val="18"/>
                <w:lang w:val="ro-RO"/>
              </w:rPr>
            </w:pPr>
          </w:p>
        </w:tc>
        <w:tc>
          <w:tcPr>
            <w:tcW w:w="1023" w:type="dxa"/>
            <w:vMerge/>
            <w:tcBorders>
              <w:left w:val="nil"/>
            </w:tcBorders>
            <w:vAlign w:val="center"/>
          </w:tcPr>
          <w:p w:rsidR="00AC54F7" w:rsidRPr="00F5570E" w:rsidRDefault="00AC54F7" w:rsidP="009A7BB0">
            <w:pPr>
              <w:jc w:val="center"/>
              <w:rPr>
                <w:sz w:val="14"/>
                <w:szCs w:val="14"/>
                <w:lang w:val="ro-RO"/>
              </w:rPr>
            </w:pPr>
          </w:p>
        </w:tc>
        <w:tc>
          <w:tcPr>
            <w:tcW w:w="1408" w:type="dxa"/>
            <w:vMerge/>
            <w:tcBorders>
              <w:left w:val="nil"/>
            </w:tcBorders>
            <w:vAlign w:val="center"/>
          </w:tcPr>
          <w:p w:rsidR="00AC54F7" w:rsidRPr="00F5570E" w:rsidRDefault="00AC54F7" w:rsidP="009A7BB0">
            <w:pPr>
              <w:jc w:val="center"/>
              <w:rPr>
                <w:sz w:val="14"/>
                <w:szCs w:val="14"/>
                <w:lang w:val="ro-RO"/>
              </w:rPr>
            </w:pPr>
          </w:p>
        </w:tc>
        <w:tc>
          <w:tcPr>
            <w:tcW w:w="1683" w:type="dxa"/>
            <w:tcBorders>
              <w:left w:val="nil"/>
            </w:tcBorders>
            <w:vAlign w:val="center"/>
          </w:tcPr>
          <w:p w:rsidR="00AC54F7" w:rsidRPr="00F5570E" w:rsidRDefault="00AC54F7" w:rsidP="009A7BB0">
            <w:pPr>
              <w:rPr>
                <w:sz w:val="18"/>
                <w:szCs w:val="18"/>
                <w:lang w:val="ro-RO"/>
              </w:rPr>
            </w:pPr>
            <w:r w:rsidRPr="00F5570E">
              <w:rPr>
                <w:sz w:val="18"/>
                <w:szCs w:val="18"/>
                <w:lang w:val="ro-RO"/>
              </w:rPr>
              <w:t>Muzeologie</w:t>
            </w:r>
          </w:p>
        </w:tc>
        <w:tc>
          <w:tcPr>
            <w:tcW w:w="935" w:type="dxa"/>
            <w:vMerge/>
            <w:vAlign w:val="center"/>
          </w:tcPr>
          <w:p w:rsidR="00AC54F7" w:rsidRPr="00F5570E" w:rsidRDefault="00AC54F7" w:rsidP="009A7BB0">
            <w:pPr>
              <w:tabs>
                <w:tab w:val="left" w:pos="300"/>
              </w:tabs>
              <w:ind w:left="79"/>
              <w:jc w:val="center"/>
              <w:rPr>
                <w:sz w:val="14"/>
                <w:szCs w:val="14"/>
                <w:lang w:val="ro-RO"/>
              </w:rPr>
            </w:pPr>
          </w:p>
        </w:tc>
        <w:tc>
          <w:tcPr>
            <w:tcW w:w="5331" w:type="dxa"/>
            <w:vMerge/>
          </w:tcPr>
          <w:p w:rsidR="00AC54F7" w:rsidRPr="00F5570E" w:rsidRDefault="00AC54F7" w:rsidP="00B57133">
            <w:pPr>
              <w:numPr>
                <w:ilvl w:val="0"/>
                <w:numId w:val="16"/>
              </w:numPr>
              <w:tabs>
                <w:tab w:val="left" w:pos="194"/>
              </w:tabs>
              <w:autoSpaceDE w:val="0"/>
              <w:autoSpaceDN w:val="0"/>
              <w:adjustRightInd w:val="0"/>
              <w:ind w:left="0" w:firstLine="0"/>
              <w:rPr>
                <w:sz w:val="13"/>
                <w:szCs w:val="13"/>
                <w:lang w:val="ro-RO"/>
              </w:rPr>
            </w:pPr>
          </w:p>
        </w:tc>
        <w:tc>
          <w:tcPr>
            <w:tcW w:w="850" w:type="dxa"/>
            <w:vMerge/>
            <w:tcBorders>
              <w:right w:val="thinThickSmallGap" w:sz="24" w:space="0" w:color="auto"/>
            </w:tcBorders>
            <w:vAlign w:val="center"/>
          </w:tcPr>
          <w:p w:rsidR="00AC54F7" w:rsidRPr="00F5570E" w:rsidRDefault="00AC54F7" w:rsidP="009A7BB0">
            <w:pPr>
              <w:rPr>
                <w:sz w:val="16"/>
                <w:szCs w:val="16"/>
                <w:lang w:val="ro-RO"/>
              </w:rPr>
            </w:pPr>
          </w:p>
        </w:tc>
        <w:tc>
          <w:tcPr>
            <w:tcW w:w="1558" w:type="dxa"/>
            <w:vMerge/>
            <w:tcBorders>
              <w:left w:val="thinThickSmallGap" w:sz="24" w:space="0" w:color="auto"/>
              <w:right w:val="thinThickSmallGap" w:sz="24" w:space="0" w:color="auto"/>
            </w:tcBorders>
            <w:vAlign w:val="center"/>
          </w:tcPr>
          <w:p w:rsidR="00AC54F7" w:rsidRPr="00F5570E" w:rsidRDefault="00AC54F7" w:rsidP="009A7BB0">
            <w:pPr>
              <w:pStyle w:val="Heading4"/>
              <w:jc w:val="center"/>
              <w:rPr>
                <w:sz w:val="18"/>
                <w:szCs w:val="18"/>
                <w:lang w:val="ro-RO"/>
              </w:rPr>
            </w:pPr>
          </w:p>
        </w:tc>
      </w:tr>
    </w:tbl>
    <w:p w:rsidR="00C271C1" w:rsidRPr="00F5570E" w:rsidRDefault="00C271C1"/>
    <w:tbl>
      <w:tblPr>
        <w:tblW w:w="15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496"/>
        <w:gridCol w:w="1023"/>
        <w:gridCol w:w="1408"/>
        <w:gridCol w:w="1683"/>
        <w:gridCol w:w="935"/>
        <w:gridCol w:w="5331"/>
        <w:gridCol w:w="850"/>
        <w:gridCol w:w="1558"/>
      </w:tblGrid>
      <w:tr w:rsidR="00F5570E" w:rsidRPr="00F5570E" w:rsidTr="00AB2796">
        <w:trPr>
          <w:cantSplit/>
          <w:trHeight w:val="1712"/>
          <w:jc w:val="center"/>
        </w:trPr>
        <w:tc>
          <w:tcPr>
            <w:tcW w:w="1195" w:type="dxa"/>
            <w:vMerge w:val="restart"/>
            <w:tcBorders>
              <w:left w:val="thinThickSmallGap" w:sz="24" w:space="0" w:color="auto"/>
            </w:tcBorders>
            <w:vAlign w:val="center"/>
          </w:tcPr>
          <w:p w:rsidR="00C271C1" w:rsidRPr="00F5570E" w:rsidRDefault="00C271C1" w:rsidP="00C271C1">
            <w:pPr>
              <w:jc w:val="center"/>
              <w:rPr>
                <w:b/>
                <w:bCs/>
                <w:sz w:val="16"/>
                <w:szCs w:val="16"/>
                <w:lang w:val="ro-RO"/>
              </w:rPr>
            </w:pPr>
            <w:r w:rsidRPr="00F5570E">
              <w:rPr>
                <w:b/>
                <w:bCs/>
                <w:sz w:val="16"/>
                <w:szCs w:val="16"/>
                <w:lang w:val="ro-RO"/>
              </w:rPr>
              <w:lastRenderedPageBreak/>
              <w:t>Învăţământ liceal/</w:t>
            </w:r>
          </w:p>
          <w:p w:rsidR="00C271C1" w:rsidRPr="00F5570E" w:rsidRDefault="00C271C1" w:rsidP="00C271C1">
            <w:pPr>
              <w:jc w:val="center"/>
              <w:rPr>
                <w:b/>
                <w:bCs/>
                <w:sz w:val="16"/>
                <w:szCs w:val="16"/>
                <w:lang w:val="ro-RO"/>
              </w:rPr>
            </w:pPr>
            <w:r w:rsidRPr="00F5570E">
              <w:rPr>
                <w:b/>
                <w:bCs/>
                <w:sz w:val="16"/>
                <w:szCs w:val="16"/>
                <w:lang w:val="ro-RO"/>
              </w:rPr>
              <w:t xml:space="preserve"> Învăţământ profesional/</w:t>
            </w:r>
          </w:p>
          <w:p w:rsidR="00C271C1" w:rsidRPr="00F5570E" w:rsidRDefault="00C271C1" w:rsidP="00C271C1">
            <w:pPr>
              <w:jc w:val="center"/>
              <w:rPr>
                <w:b/>
                <w:bCs/>
                <w:sz w:val="16"/>
                <w:szCs w:val="16"/>
                <w:lang w:val="ro-RO"/>
              </w:rPr>
            </w:pPr>
            <w:r w:rsidRPr="00F5570E">
              <w:rPr>
                <w:b/>
                <w:bCs/>
                <w:sz w:val="16"/>
                <w:szCs w:val="16"/>
                <w:lang w:val="ro-RO"/>
              </w:rPr>
              <w:t>Învăţământ gimnazial</w:t>
            </w:r>
          </w:p>
        </w:tc>
        <w:tc>
          <w:tcPr>
            <w:tcW w:w="1496" w:type="dxa"/>
            <w:vMerge w:val="restart"/>
            <w:tcBorders>
              <w:right w:val="thinThickSmallGap" w:sz="24" w:space="0" w:color="auto"/>
            </w:tcBorders>
            <w:vAlign w:val="center"/>
          </w:tcPr>
          <w:p w:rsidR="00C271C1" w:rsidRPr="00F5570E" w:rsidRDefault="00C271C1" w:rsidP="00C271C1">
            <w:pPr>
              <w:jc w:val="center"/>
              <w:rPr>
                <w:b/>
                <w:bCs/>
                <w:sz w:val="18"/>
                <w:szCs w:val="18"/>
                <w:lang w:val="ro-RO"/>
              </w:rPr>
            </w:pPr>
            <w:r w:rsidRPr="00F5570E">
              <w:rPr>
                <w:b/>
                <w:bCs/>
                <w:sz w:val="16"/>
                <w:szCs w:val="16"/>
                <w:lang w:val="ro-RO"/>
              </w:rPr>
              <w:t>Istorie – Istoria artei</w:t>
            </w:r>
          </w:p>
        </w:tc>
        <w:tc>
          <w:tcPr>
            <w:tcW w:w="1023" w:type="dxa"/>
            <w:vMerge w:val="restart"/>
            <w:tcBorders>
              <w:left w:val="nil"/>
            </w:tcBorders>
            <w:vAlign w:val="center"/>
          </w:tcPr>
          <w:p w:rsidR="00C271C1" w:rsidRPr="00F5570E" w:rsidRDefault="00C271C1" w:rsidP="00C271C1">
            <w:pPr>
              <w:jc w:val="center"/>
              <w:rPr>
                <w:sz w:val="14"/>
                <w:szCs w:val="14"/>
                <w:lang w:val="ro-RO"/>
              </w:rPr>
            </w:pPr>
            <w:r w:rsidRPr="00F5570E">
              <w:rPr>
                <w:sz w:val="14"/>
                <w:szCs w:val="14"/>
                <w:lang w:val="ro-RO"/>
              </w:rPr>
              <w:t xml:space="preserve">ŞTIINŢE UMANISTE     </w:t>
            </w:r>
          </w:p>
        </w:tc>
        <w:tc>
          <w:tcPr>
            <w:tcW w:w="1408" w:type="dxa"/>
            <w:vMerge w:val="restart"/>
            <w:tcBorders>
              <w:left w:val="nil"/>
            </w:tcBorders>
            <w:vAlign w:val="center"/>
          </w:tcPr>
          <w:p w:rsidR="00C271C1" w:rsidRPr="00F5570E" w:rsidRDefault="00C271C1" w:rsidP="00C271C1">
            <w:pPr>
              <w:jc w:val="center"/>
              <w:rPr>
                <w:sz w:val="14"/>
                <w:szCs w:val="14"/>
                <w:lang w:val="ro-RO"/>
              </w:rPr>
            </w:pPr>
            <w:r w:rsidRPr="00F5570E">
              <w:rPr>
                <w:sz w:val="14"/>
                <w:szCs w:val="14"/>
                <w:lang w:val="ro-RO"/>
              </w:rPr>
              <w:t>ISTORIE</w:t>
            </w:r>
          </w:p>
        </w:tc>
        <w:tc>
          <w:tcPr>
            <w:tcW w:w="1683" w:type="dxa"/>
            <w:tcBorders>
              <w:left w:val="nil"/>
            </w:tcBorders>
            <w:vAlign w:val="center"/>
          </w:tcPr>
          <w:p w:rsidR="00C271C1" w:rsidRPr="00F5570E" w:rsidRDefault="00C271C1" w:rsidP="00C271C1">
            <w:pPr>
              <w:rPr>
                <w:sz w:val="18"/>
                <w:szCs w:val="18"/>
                <w:lang w:val="ro-RO"/>
              </w:rPr>
            </w:pPr>
            <w:r w:rsidRPr="00F5570E">
              <w:rPr>
                <w:sz w:val="18"/>
                <w:szCs w:val="18"/>
                <w:lang w:val="ro-RO"/>
              </w:rPr>
              <w:t>Arheologie</w:t>
            </w:r>
          </w:p>
          <w:p w:rsidR="00C271C1" w:rsidRPr="00F5570E" w:rsidRDefault="00C271C1" w:rsidP="00C271C1">
            <w:pPr>
              <w:rPr>
                <w:sz w:val="18"/>
                <w:szCs w:val="18"/>
                <w:lang w:val="ro-RO"/>
              </w:rPr>
            </w:pPr>
          </w:p>
        </w:tc>
        <w:tc>
          <w:tcPr>
            <w:tcW w:w="935" w:type="dxa"/>
            <w:vMerge w:val="restart"/>
            <w:vAlign w:val="center"/>
          </w:tcPr>
          <w:p w:rsidR="00C271C1" w:rsidRPr="00F5570E" w:rsidRDefault="00C271C1" w:rsidP="00C271C1">
            <w:pPr>
              <w:tabs>
                <w:tab w:val="left" w:pos="300"/>
              </w:tabs>
              <w:ind w:left="79"/>
              <w:jc w:val="center"/>
              <w:rPr>
                <w:sz w:val="16"/>
                <w:szCs w:val="16"/>
                <w:lang w:val="ro-RO"/>
              </w:rPr>
            </w:pPr>
            <w:r w:rsidRPr="00F5570E">
              <w:rPr>
                <w:sz w:val="14"/>
                <w:szCs w:val="14"/>
                <w:lang w:val="ro-RO"/>
              </w:rPr>
              <w:t>ISTORIE</w:t>
            </w:r>
          </w:p>
        </w:tc>
        <w:tc>
          <w:tcPr>
            <w:tcW w:w="5331" w:type="dxa"/>
            <w:vMerge w:val="restart"/>
            <w:vAlign w:val="center"/>
          </w:tcPr>
          <w:p w:rsidR="00C271C1" w:rsidRPr="00F5570E" w:rsidRDefault="00C271C1" w:rsidP="00C271C1">
            <w:pPr>
              <w:numPr>
                <w:ilvl w:val="0"/>
                <w:numId w:val="101"/>
              </w:numPr>
              <w:tabs>
                <w:tab w:val="left" w:pos="175"/>
              </w:tabs>
              <w:autoSpaceDE w:val="0"/>
              <w:autoSpaceDN w:val="0"/>
              <w:adjustRightInd w:val="0"/>
              <w:ind w:left="0" w:firstLine="0"/>
              <w:rPr>
                <w:sz w:val="14"/>
                <w:szCs w:val="14"/>
                <w:lang w:val="ro-RO"/>
              </w:rPr>
            </w:pPr>
            <w:r w:rsidRPr="00F5570E">
              <w:rPr>
                <w:sz w:val="14"/>
                <w:szCs w:val="14"/>
                <w:lang w:val="ro-RO"/>
              </w:rPr>
              <w:t>Protejarea, valorificarea şi managementul patrimoniului</w:t>
            </w:r>
          </w:p>
          <w:p w:rsidR="00C271C1" w:rsidRPr="00F5570E" w:rsidRDefault="00C271C1" w:rsidP="00C271C1">
            <w:pPr>
              <w:numPr>
                <w:ilvl w:val="0"/>
                <w:numId w:val="101"/>
              </w:numPr>
              <w:tabs>
                <w:tab w:val="left" w:pos="175"/>
              </w:tabs>
              <w:autoSpaceDE w:val="0"/>
              <w:autoSpaceDN w:val="0"/>
              <w:adjustRightInd w:val="0"/>
              <w:ind w:left="0" w:firstLine="0"/>
              <w:rPr>
                <w:sz w:val="14"/>
                <w:szCs w:val="14"/>
                <w:lang w:val="ro-RO"/>
              </w:rPr>
            </w:pPr>
            <w:r w:rsidRPr="00F5570E">
              <w:rPr>
                <w:sz w:val="14"/>
                <w:szCs w:val="14"/>
                <w:lang w:val="ro-RO"/>
              </w:rPr>
              <w:t>Relaţii, instituţii şi organizaţii internaţionale</w:t>
            </w:r>
          </w:p>
          <w:p w:rsidR="00C271C1" w:rsidRPr="00F5570E" w:rsidRDefault="00C271C1" w:rsidP="00C271C1">
            <w:pPr>
              <w:numPr>
                <w:ilvl w:val="0"/>
                <w:numId w:val="101"/>
              </w:numPr>
              <w:tabs>
                <w:tab w:val="left" w:pos="175"/>
              </w:tabs>
              <w:autoSpaceDE w:val="0"/>
              <w:autoSpaceDN w:val="0"/>
              <w:adjustRightInd w:val="0"/>
              <w:ind w:left="0" w:firstLine="0"/>
              <w:rPr>
                <w:sz w:val="14"/>
                <w:szCs w:val="14"/>
                <w:lang w:val="ro-RO"/>
              </w:rPr>
            </w:pPr>
            <w:r w:rsidRPr="00F5570E">
              <w:rPr>
                <w:sz w:val="14"/>
                <w:szCs w:val="14"/>
                <w:lang w:val="ro-RO"/>
              </w:rPr>
              <w:t>Relaţii internaţionale în sec. XIX - XXI. Istorie şi  diplomaţie</w:t>
            </w:r>
          </w:p>
          <w:p w:rsidR="00C271C1" w:rsidRPr="00F5570E" w:rsidRDefault="00C271C1" w:rsidP="00C271C1">
            <w:pPr>
              <w:numPr>
                <w:ilvl w:val="0"/>
                <w:numId w:val="101"/>
              </w:numPr>
              <w:tabs>
                <w:tab w:val="left" w:pos="175"/>
              </w:tabs>
              <w:autoSpaceDE w:val="0"/>
              <w:autoSpaceDN w:val="0"/>
              <w:adjustRightInd w:val="0"/>
              <w:ind w:left="0" w:firstLine="0"/>
              <w:rPr>
                <w:sz w:val="14"/>
                <w:szCs w:val="14"/>
                <w:lang w:val="ro-RO"/>
              </w:rPr>
            </w:pPr>
            <w:r w:rsidRPr="00F5570E">
              <w:rPr>
                <w:sz w:val="14"/>
                <w:szCs w:val="14"/>
                <w:lang w:val="ro-RO"/>
              </w:rPr>
              <w:t>Relaţiile internaţionale ale României în secolul XX</w:t>
            </w:r>
          </w:p>
          <w:p w:rsidR="00C271C1" w:rsidRPr="00F5570E" w:rsidRDefault="00C271C1" w:rsidP="00C271C1">
            <w:pPr>
              <w:numPr>
                <w:ilvl w:val="0"/>
                <w:numId w:val="101"/>
              </w:numPr>
              <w:tabs>
                <w:tab w:val="left" w:pos="175"/>
              </w:tabs>
              <w:autoSpaceDE w:val="0"/>
              <w:autoSpaceDN w:val="0"/>
              <w:adjustRightInd w:val="0"/>
              <w:ind w:left="0" w:firstLine="0"/>
              <w:rPr>
                <w:sz w:val="14"/>
                <w:szCs w:val="14"/>
                <w:lang w:val="ro-RO"/>
              </w:rPr>
            </w:pPr>
            <w:r w:rsidRPr="00F5570E">
              <w:rPr>
                <w:sz w:val="14"/>
                <w:szCs w:val="14"/>
                <w:lang w:val="ro-RO"/>
              </w:rPr>
              <w:t>Relaţiile internaţionale ale României în secolele XIX - XX</w:t>
            </w:r>
          </w:p>
          <w:p w:rsidR="00C271C1" w:rsidRPr="00F5570E" w:rsidRDefault="00C271C1" w:rsidP="00C271C1">
            <w:pPr>
              <w:numPr>
                <w:ilvl w:val="0"/>
                <w:numId w:val="101"/>
              </w:numPr>
              <w:tabs>
                <w:tab w:val="left" w:pos="175"/>
              </w:tabs>
              <w:autoSpaceDE w:val="0"/>
              <w:autoSpaceDN w:val="0"/>
              <w:adjustRightInd w:val="0"/>
              <w:ind w:left="0" w:firstLine="0"/>
              <w:rPr>
                <w:sz w:val="14"/>
                <w:szCs w:val="14"/>
                <w:lang w:val="ro-RO"/>
              </w:rPr>
            </w:pPr>
            <w:r w:rsidRPr="00F5570E">
              <w:rPr>
                <w:sz w:val="14"/>
                <w:szCs w:val="14"/>
                <w:lang w:val="ro-RO"/>
              </w:rPr>
              <w:t>România în secolul XX</w:t>
            </w:r>
          </w:p>
          <w:p w:rsidR="00C271C1" w:rsidRPr="00F5570E" w:rsidRDefault="00C271C1" w:rsidP="00C271C1">
            <w:pPr>
              <w:numPr>
                <w:ilvl w:val="0"/>
                <w:numId w:val="101"/>
              </w:numPr>
              <w:tabs>
                <w:tab w:val="left" w:pos="175"/>
              </w:tabs>
              <w:autoSpaceDE w:val="0"/>
              <w:autoSpaceDN w:val="0"/>
              <w:adjustRightInd w:val="0"/>
              <w:ind w:left="0" w:firstLine="0"/>
              <w:rPr>
                <w:sz w:val="14"/>
                <w:szCs w:val="14"/>
                <w:lang w:val="ro-RO"/>
              </w:rPr>
            </w:pPr>
            <w:r w:rsidRPr="00F5570E">
              <w:rPr>
                <w:sz w:val="14"/>
                <w:szCs w:val="14"/>
                <w:lang w:val="ro-RO"/>
              </w:rPr>
              <w:t>Români în istoria  Europei</w:t>
            </w:r>
          </w:p>
          <w:p w:rsidR="00C271C1" w:rsidRPr="00F5570E" w:rsidRDefault="00C271C1" w:rsidP="00C271C1">
            <w:pPr>
              <w:numPr>
                <w:ilvl w:val="0"/>
                <w:numId w:val="101"/>
              </w:numPr>
              <w:tabs>
                <w:tab w:val="left" w:pos="175"/>
              </w:tabs>
              <w:autoSpaceDE w:val="0"/>
              <w:autoSpaceDN w:val="0"/>
              <w:adjustRightInd w:val="0"/>
              <w:ind w:left="0" w:firstLine="0"/>
              <w:rPr>
                <w:sz w:val="14"/>
                <w:szCs w:val="14"/>
                <w:lang w:val="ro-RO"/>
              </w:rPr>
            </w:pPr>
            <w:r w:rsidRPr="00F5570E">
              <w:rPr>
                <w:sz w:val="14"/>
                <w:szCs w:val="14"/>
                <w:lang w:val="ro-RO"/>
              </w:rPr>
              <w:t>România în istoria relaţiilor internaţionale</w:t>
            </w:r>
          </w:p>
          <w:p w:rsidR="00C271C1" w:rsidRPr="00F5570E" w:rsidRDefault="00C271C1" w:rsidP="00C271C1">
            <w:pPr>
              <w:numPr>
                <w:ilvl w:val="0"/>
                <w:numId w:val="101"/>
              </w:numPr>
              <w:tabs>
                <w:tab w:val="left" w:pos="175"/>
              </w:tabs>
              <w:autoSpaceDE w:val="0"/>
              <w:autoSpaceDN w:val="0"/>
              <w:adjustRightInd w:val="0"/>
              <w:ind w:left="0" w:firstLine="0"/>
              <w:rPr>
                <w:sz w:val="14"/>
                <w:szCs w:val="14"/>
                <w:lang w:val="ro-RO"/>
              </w:rPr>
            </w:pPr>
            <w:r w:rsidRPr="00F5570E">
              <w:rPr>
                <w:sz w:val="14"/>
                <w:szCs w:val="14"/>
                <w:lang w:val="ro-RO"/>
              </w:rPr>
              <w:t>Romanitate orientală. Istoria provinciilor sud-est europene (sec. I-VI d.Hr.)</w:t>
            </w:r>
          </w:p>
          <w:p w:rsidR="00C271C1" w:rsidRPr="00F5570E" w:rsidRDefault="00C271C1" w:rsidP="00C271C1">
            <w:pPr>
              <w:numPr>
                <w:ilvl w:val="0"/>
                <w:numId w:val="101"/>
              </w:numPr>
              <w:tabs>
                <w:tab w:val="left" w:pos="175"/>
              </w:tabs>
              <w:autoSpaceDE w:val="0"/>
              <w:autoSpaceDN w:val="0"/>
              <w:adjustRightInd w:val="0"/>
              <w:ind w:left="0" w:firstLine="0"/>
              <w:rPr>
                <w:sz w:val="14"/>
                <w:szCs w:val="14"/>
                <w:lang w:val="ro-RO"/>
              </w:rPr>
            </w:pPr>
            <w:r w:rsidRPr="00F5570E">
              <w:rPr>
                <w:sz w:val="14"/>
                <w:szCs w:val="14"/>
                <w:lang w:val="ro-RO"/>
              </w:rPr>
              <w:t>Societate, artă, identităţi în Europa Centrală. De la medieval la modernitate</w:t>
            </w:r>
          </w:p>
          <w:p w:rsidR="00C271C1" w:rsidRPr="00F5570E" w:rsidRDefault="00C271C1" w:rsidP="00C271C1">
            <w:pPr>
              <w:numPr>
                <w:ilvl w:val="0"/>
                <w:numId w:val="101"/>
              </w:numPr>
              <w:tabs>
                <w:tab w:val="left" w:pos="175"/>
              </w:tabs>
              <w:autoSpaceDE w:val="0"/>
              <w:autoSpaceDN w:val="0"/>
              <w:adjustRightInd w:val="0"/>
              <w:ind w:left="0" w:firstLine="0"/>
              <w:rPr>
                <w:sz w:val="14"/>
                <w:szCs w:val="14"/>
                <w:lang w:val="ro-RO"/>
              </w:rPr>
            </w:pPr>
            <w:r w:rsidRPr="00F5570E">
              <w:rPr>
                <w:sz w:val="14"/>
                <w:szCs w:val="14"/>
                <w:lang w:val="ro-RO"/>
              </w:rPr>
              <w:t>Spaţiul românesc între Orient şi Occident</w:t>
            </w:r>
          </w:p>
          <w:p w:rsidR="00C271C1" w:rsidRPr="00F5570E" w:rsidRDefault="00C271C1" w:rsidP="00C271C1">
            <w:pPr>
              <w:numPr>
                <w:ilvl w:val="0"/>
                <w:numId w:val="101"/>
              </w:numPr>
              <w:tabs>
                <w:tab w:val="left" w:pos="175"/>
              </w:tabs>
              <w:autoSpaceDE w:val="0"/>
              <w:autoSpaceDN w:val="0"/>
              <w:adjustRightInd w:val="0"/>
              <w:ind w:left="0" w:firstLine="0"/>
              <w:rPr>
                <w:sz w:val="14"/>
                <w:szCs w:val="14"/>
                <w:lang w:val="ro-RO"/>
              </w:rPr>
            </w:pPr>
            <w:r w:rsidRPr="00F5570E">
              <w:rPr>
                <w:sz w:val="14"/>
                <w:szCs w:val="14"/>
                <w:lang w:val="ro-RO"/>
              </w:rPr>
              <w:t>Sud-estul european şi centrele de putere</w:t>
            </w:r>
          </w:p>
          <w:p w:rsidR="00C271C1" w:rsidRPr="00F5570E" w:rsidRDefault="00C271C1" w:rsidP="00C271C1">
            <w:pPr>
              <w:numPr>
                <w:ilvl w:val="0"/>
                <w:numId w:val="101"/>
              </w:numPr>
              <w:tabs>
                <w:tab w:val="left" w:pos="175"/>
              </w:tabs>
              <w:autoSpaceDE w:val="0"/>
              <w:autoSpaceDN w:val="0"/>
              <w:adjustRightInd w:val="0"/>
              <w:ind w:left="0" w:firstLine="0"/>
              <w:rPr>
                <w:sz w:val="14"/>
                <w:szCs w:val="14"/>
                <w:lang w:val="ro-RO"/>
              </w:rPr>
            </w:pPr>
            <w:r w:rsidRPr="00F5570E">
              <w:rPr>
                <w:sz w:val="14"/>
                <w:szCs w:val="14"/>
                <w:lang w:val="ro-RO"/>
              </w:rPr>
              <w:t>Studii de istorie: izvoare, concepte, metodologii</w:t>
            </w:r>
          </w:p>
          <w:p w:rsidR="00C271C1" w:rsidRPr="00F5570E" w:rsidRDefault="00C271C1" w:rsidP="00C271C1">
            <w:pPr>
              <w:numPr>
                <w:ilvl w:val="0"/>
                <w:numId w:val="101"/>
              </w:numPr>
              <w:tabs>
                <w:tab w:val="left" w:pos="175"/>
              </w:tabs>
              <w:autoSpaceDE w:val="0"/>
              <w:autoSpaceDN w:val="0"/>
              <w:adjustRightInd w:val="0"/>
              <w:ind w:left="0" w:firstLine="0"/>
              <w:rPr>
                <w:sz w:val="14"/>
                <w:szCs w:val="14"/>
                <w:lang w:val="ro-RO"/>
              </w:rPr>
            </w:pPr>
            <w:r w:rsidRPr="00F5570E">
              <w:rPr>
                <w:sz w:val="14"/>
                <w:szCs w:val="14"/>
                <w:lang w:val="ro-RO"/>
              </w:rPr>
              <w:t>Studii moderne</w:t>
            </w:r>
          </w:p>
          <w:p w:rsidR="00C271C1" w:rsidRPr="00F5570E" w:rsidRDefault="00C271C1" w:rsidP="00C271C1">
            <w:pPr>
              <w:numPr>
                <w:ilvl w:val="0"/>
                <w:numId w:val="101"/>
              </w:numPr>
              <w:tabs>
                <w:tab w:val="left" w:pos="175"/>
              </w:tabs>
              <w:autoSpaceDE w:val="0"/>
              <w:autoSpaceDN w:val="0"/>
              <w:adjustRightInd w:val="0"/>
              <w:ind w:left="0" w:firstLine="0"/>
              <w:rPr>
                <w:sz w:val="14"/>
                <w:szCs w:val="14"/>
                <w:lang w:val="ro-RO"/>
              </w:rPr>
            </w:pPr>
            <w:r w:rsidRPr="00F5570E">
              <w:rPr>
                <w:sz w:val="14"/>
                <w:szCs w:val="14"/>
                <w:lang w:val="ro-RO"/>
              </w:rPr>
              <w:t>Studii sud-est europene</w:t>
            </w:r>
          </w:p>
          <w:p w:rsidR="00C271C1" w:rsidRPr="00F5570E" w:rsidRDefault="00C271C1" w:rsidP="00C271C1">
            <w:pPr>
              <w:numPr>
                <w:ilvl w:val="0"/>
                <w:numId w:val="101"/>
              </w:numPr>
              <w:tabs>
                <w:tab w:val="left" w:pos="175"/>
              </w:tabs>
              <w:autoSpaceDE w:val="0"/>
              <w:autoSpaceDN w:val="0"/>
              <w:adjustRightInd w:val="0"/>
              <w:ind w:left="0" w:firstLine="0"/>
              <w:rPr>
                <w:sz w:val="14"/>
                <w:szCs w:val="14"/>
                <w:lang w:val="ro-RO"/>
              </w:rPr>
            </w:pPr>
            <w:r w:rsidRPr="00F5570E">
              <w:rPr>
                <w:sz w:val="14"/>
                <w:szCs w:val="14"/>
                <w:lang w:val="ro-RO"/>
              </w:rPr>
              <w:t>Studii egeo-mediteraniene</w:t>
            </w:r>
          </w:p>
          <w:p w:rsidR="00C271C1" w:rsidRPr="00F5570E" w:rsidRDefault="00C271C1" w:rsidP="00C271C1">
            <w:pPr>
              <w:numPr>
                <w:ilvl w:val="0"/>
                <w:numId w:val="101"/>
              </w:numPr>
              <w:tabs>
                <w:tab w:val="left" w:pos="175"/>
              </w:tabs>
              <w:autoSpaceDE w:val="0"/>
              <w:autoSpaceDN w:val="0"/>
              <w:adjustRightInd w:val="0"/>
              <w:ind w:left="0" w:firstLine="0"/>
              <w:rPr>
                <w:sz w:val="14"/>
                <w:szCs w:val="14"/>
                <w:lang w:val="ro-RO"/>
              </w:rPr>
            </w:pPr>
            <w:r w:rsidRPr="00F5570E">
              <w:rPr>
                <w:sz w:val="14"/>
                <w:szCs w:val="14"/>
                <w:lang w:val="ro-RO"/>
              </w:rPr>
              <w:t xml:space="preserve">Studii medievale </w:t>
            </w:r>
          </w:p>
          <w:p w:rsidR="00C271C1" w:rsidRPr="00F5570E" w:rsidRDefault="00C271C1" w:rsidP="00C271C1">
            <w:pPr>
              <w:numPr>
                <w:ilvl w:val="0"/>
                <w:numId w:val="101"/>
              </w:numPr>
              <w:tabs>
                <w:tab w:val="left" w:pos="175"/>
              </w:tabs>
              <w:autoSpaceDE w:val="0"/>
              <w:autoSpaceDN w:val="0"/>
              <w:adjustRightInd w:val="0"/>
              <w:ind w:left="0" w:firstLine="0"/>
              <w:rPr>
                <w:sz w:val="14"/>
                <w:szCs w:val="14"/>
                <w:lang w:val="ro-RO"/>
              </w:rPr>
            </w:pPr>
            <w:r w:rsidRPr="00F5570E">
              <w:rPr>
                <w:sz w:val="14"/>
                <w:szCs w:val="14"/>
                <w:lang w:val="ro-RO"/>
              </w:rPr>
              <w:t>Studii euroregionale şi relaţii transfrontaliere</w:t>
            </w:r>
          </w:p>
          <w:p w:rsidR="00C271C1" w:rsidRPr="00F5570E" w:rsidRDefault="00C271C1" w:rsidP="00C271C1">
            <w:pPr>
              <w:numPr>
                <w:ilvl w:val="0"/>
                <w:numId w:val="101"/>
              </w:numPr>
              <w:tabs>
                <w:tab w:val="left" w:pos="175"/>
              </w:tabs>
              <w:autoSpaceDE w:val="0"/>
              <w:autoSpaceDN w:val="0"/>
              <w:adjustRightInd w:val="0"/>
              <w:ind w:left="0" w:firstLine="0"/>
              <w:rPr>
                <w:sz w:val="14"/>
                <w:szCs w:val="14"/>
                <w:lang w:val="ro-RO"/>
              </w:rPr>
            </w:pPr>
            <w:r w:rsidRPr="00F5570E">
              <w:rPr>
                <w:sz w:val="14"/>
                <w:szCs w:val="14"/>
                <w:lang w:val="ro-RO"/>
              </w:rPr>
              <w:t xml:space="preserve">Studii europene  </w:t>
            </w:r>
          </w:p>
          <w:p w:rsidR="00C271C1" w:rsidRPr="00F5570E" w:rsidRDefault="00C271C1" w:rsidP="00C271C1">
            <w:pPr>
              <w:numPr>
                <w:ilvl w:val="0"/>
                <w:numId w:val="101"/>
              </w:numPr>
              <w:tabs>
                <w:tab w:val="left" w:pos="175"/>
              </w:tabs>
              <w:autoSpaceDE w:val="0"/>
              <w:autoSpaceDN w:val="0"/>
              <w:adjustRightInd w:val="0"/>
              <w:ind w:left="0" w:firstLine="0"/>
              <w:rPr>
                <w:sz w:val="14"/>
                <w:szCs w:val="14"/>
                <w:lang w:val="ro-RO"/>
              </w:rPr>
            </w:pPr>
            <w:r w:rsidRPr="00F5570E">
              <w:rPr>
                <w:sz w:val="14"/>
                <w:szCs w:val="14"/>
                <w:lang w:val="ro-RO"/>
              </w:rPr>
              <w:t>Transilvania în istoria culturală a Europei Centrale</w:t>
            </w:r>
          </w:p>
          <w:p w:rsidR="00C271C1" w:rsidRPr="00F5570E" w:rsidRDefault="00C271C1" w:rsidP="00C271C1">
            <w:pPr>
              <w:numPr>
                <w:ilvl w:val="0"/>
                <w:numId w:val="101"/>
              </w:numPr>
              <w:tabs>
                <w:tab w:val="left" w:pos="175"/>
              </w:tabs>
              <w:autoSpaceDE w:val="0"/>
              <w:autoSpaceDN w:val="0"/>
              <w:adjustRightInd w:val="0"/>
              <w:ind w:left="0" w:firstLine="0"/>
              <w:rPr>
                <w:sz w:val="14"/>
                <w:szCs w:val="14"/>
                <w:lang w:val="ro-RO"/>
              </w:rPr>
            </w:pPr>
            <w:r w:rsidRPr="00F5570E">
              <w:rPr>
                <w:sz w:val="14"/>
                <w:szCs w:val="14"/>
                <w:lang w:val="ro-RO"/>
              </w:rPr>
              <w:t>Tradiţie şi inovaţie în turismul cultural şi religios</w:t>
            </w:r>
          </w:p>
          <w:p w:rsidR="00C271C1" w:rsidRPr="00F5570E" w:rsidRDefault="00C271C1" w:rsidP="00C271C1">
            <w:pPr>
              <w:numPr>
                <w:ilvl w:val="0"/>
                <w:numId w:val="101"/>
              </w:numPr>
              <w:tabs>
                <w:tab w:val="left" w:pos="175"/>
              </w:tabs>
              <w:autoSpaceDE w:val="0"/>
              <w:autoSpaceDN w:val="0"/>
              <w:adjustRightInd w:val="0"/>
              <w:ind w:left="0" w:firstLine="0"/>
              <w:rPr>
                <w:sz w:val="14"/>
                <w:szCs w:val="14"/>
                <w:lang w:val="ro-RO"/>
              </w:rPr>
            </w:pPr>
            <w:r w:rsidRPr="00F5570E">
              <w:rPr>
                <w:sz w:val="14"/>
                <w:szCs w:val="14"/>
                <w:lang w:val="ro-RO"/>
              </w:rPr>
              <w:t xml:space="preserve">Unitatea istoriei europene        </w:t>
            </w:r>
          </w:p>
        </w:tc>
        <w:tc>
          <w:tcPr>
            <w:tcW w:w="850" w:type="dxa"/>
            <w:vMerge w:val="restart"/>
            <w:tcBorders>
              <w:right w:val="thinThickSmallGap" w:sz="24" w:space="0" w:color="auto"/>
            </w:tcBorders>
            <w:vAlign w:val="center"/>
          </w:tcPr>
          <w:p w:rsidR="00C271C1" w:rsidRPr="00F5570E" w:rsidRDefault="00C271C1" w:rsidP="00C271C1">
            <w:pPr>
              <w:rPr>
                <w:sz w:val="16"/>
                <w:szCs w:val="16"/>
                <w:lang w:val="ro-RO"/>
              </w:rPr>
            </w:pPr>
          </w:p>
          <w:p w:rsidR="00C271C1" w:rsidRPr="00F5570E" w:rsidRDefault="00C271C1" w:rsidP="00C271C1">
            <w:pPr>
              <w:jc w:val="center"/>
              <w:rPr>
                <w:sz w:val="16"/>
                <w:szCs w:val="16"/>
                <w:lang w:val="ro-RO"/>
              </w:rPr>
            </w:pPr>
          </w:p>
          <w:p w:rsidR="00C271C1" w:rsidRPr="00F5570E" w:rsidRDefault="00C271C1" w:rsidP="00C271C1">
            <w:pPr>
              <w:jc w:val="center"/>
              <w:rPr>
                <w:sz w:val="16"/>
                <w:szCs w:val="16"/>
                <w:lang w:val="ro-RO"/>
              </w:rPr>
            </w:pPr>
          </w:p>
          <w:p w:rsidR="00C271C1" w:rsidRPr="00F5570E" w:rsidRDefault="00C271C1" w:rsidP="00C271C1">
            <w:pPr>
              <w:jc w:val="center"/>
              <w:rPr>
                <w:sz w:val="16"/>
                <w:szCs w:val="16"/>
                <w:lang w:val="ro-RO"/>
              </w:rPr>
            </w:pPr>
          </w:p>
          <w:p w:rsidR="00C271C1" w:rsidRPr="00F5570E" w:rsidRDefault="00C271C1" w:rsidP="00C271C1">
            <w:pPr>
              <w:jc w:val="center"/>
              <w:rPr>
                <w:sz w:val="16"/>
                <w:szCs w:val="16"/>
                <w:lang w:val="ro-RO"/>
              </w:rPr>
            </w:pPr>
          </w:p>
          <w:p w:rsidR="00C271C1" w:rsidRPr="00F5570E" w:rsidRDefault="00C271C1" w:rsidP="00C271C1">
            <w:pPr>
              <w:jc w:val="center"/>
              <w:rPr>
                <w:sz w:val="16"/>
                <w:szCs w:val="16"/>
                <w:lang w:val="ro-RO"/>
              </w:rPr>
            </w:pPr>
          </w:p>
          <w:p w:rsidR="00C271C1" w:rsidRPr="00F5570E" w:rsidRDefault="00C271C1" w:rsidP="00C271C1">
            <w:pPr>
              <w:jc w:val="center"/>
              <w:rPr>
                <w:sz w:val="16"/>
                <w:szCs w:val="16"/>
                <w:lang w:val="ro-RO"/>
              </w:rPr>
            </w:pPr>
          </w:p>
          <w:p w:rsidR="00C271C1" w:rsidRPr="00F5570E" w:rsidRDefault="00C271C1" w:rsidP="00C271C1">
            <w:pPr>
              <w:jc w:val="center"/>
              <w:rPr>
                <w:sz w:val="16"/>
                <w:szCs w:val="16"/>
                <w:lang w:val="ro-RO"/>
              </w:rPr>
            </w:pPr>
          </w:p>
          <w:p w:rsidR="00C271C1" w:rsidRPr="00F5570E" w:rsidRDefault="00C271C1" w:rsidP="00C271C1">
            <w:pPr>
              <w:jc w:val="center"/>
              <w:rPr>
                <w:sz w:val="16"/>
                <w:szCs w:val="16"/>
                <w:lang w:val="ro-RO"/>
              </w:rPr>
            </w:pPr>
          </w:p>
          <w:p w:rsidR="00C271C1" w:rsidRPr="00F5570E" w:rsidRDefault="00C271C1" w:rsidP="00C271C1">
            <w:pPr>
              <w:jc w:val="center"/>
              <w:rPr>
                <w:sz w:val="16"/>
                <w:szCs w:val="16"/>
                <w:lang w:val="ro-RO"/>
              </w:rPr>
            </w:pPr>
          </w:p>
          <w:p w:rsidR="00C271C1" w:rsidRPr="00F5570E" w:rsidRDefault="00C271C1" w:rsidP="00C271C1">
            <w:pPr>
              <w:jc w:val="center"/>
              <w:rPr>
                <w:sz w:val="16"/>
                <w:szCs w:val="16"/>
                <w:lang w:val="ro-RO"/>
              </w:rPr>
            </w:pPr>
          </w:p>
          <w:p w:rsidR="00C271C1" w:rsidRPr="00F5570E" w:rsidRDefault="00C271C1" w:rsidP="00C271C1">
            <w:pPr>
              <w:jc w:val="center"/>
              <w:rPr>
                <w:sz w:val="16"/>
                <w:szCs w:val="16"/>
                <w:lang w:val="ro-RO"/>
              </w:rPr>
            </w:pPr>
          </w:p>
          <w:p w:rsidR="00C271C1" w:rsidRPr="00F5570E" w:rsidRDefault="00C271C1" w:rsidP="00C271C1">
            <w:pPr>
              <w:jc w:val="center"/>
              <w:rPr>
                <w:sz w:val="16"/>
                <w:szCs w:val="16"/>
                <w:lang w:val="ro-RO"/>
              </w:rPr>
            </w:pPr>
          </w:p>
          <w:p w:rsidR="00C271C1" w:rsidRPr="00F5570E" w:rsidRDefault="00C271C1" w:rsidP="00C271C1">
            <w:pPr>
              <w:jc w:val="center"/>
              <w:rPr>
                <w:sz w:val="16"/>
                <w:szCs w:val="16"/>
                <w:lang w:val="ro-RO"/>
              </w:rPr>
            </w:pPr>
          </w:p>
          <w:p w:rsidR="00C271C1" w:rsidRPr="00F5570E" w:rsidRDefault="00C271C1" w:rsidP="00C271C1">
            <w:pPr>
              <w:jc w:val="center"/>
              <w:rPr>
                <w:sz w:val="16"/>
                <w:szCs w:val="16"/>
                <w:lang w:val="ro-RO"/>
              </w:rPr>
            </w:pPr>
            <w:r w:rsidRPr="00F5570E">
              <w:rPr>
                <w:sz w:val="16"/>
                <w:szCs w:val="16"/>
                <w:lang w:val="ro-RO"/>
              </w:rPr>
              <w:t>x</w:t>
            </w:r>
          </w:p>
          <w:p w:rsidR="00C271C1" w:rsidRPr="00F5570E" w:rsidRDefault="00C271C1" w:rsidP="00C271C1">
            <w:pPr>
              <w:jc w:val="center"/>
              <w:rPr>
                <w:sz w:val="16"/>
                <w:szCs w:val="16"/>
                <w:lang w:val="ro-RO"/>
              </w:rPr>
            </w:pPr>
          </w:p>
          <w:p w:rsidR="00C271C1" w:rsidRPr="00F5570E" w:rsidRDefault="00C271C1" w:rsidP="00C271C1">
            <w:pPr>
              <w:jc w:val="center"/>
              <w:rPr>
                <w:sz w:val="16"/>
                <w:szCs w:val="16"/>
                <w:lang w:val="ro-RO"/>
              </w:rPr>
            </w:pPr>
          </w:p>
          <w:p w:rsidR="00C271C1" w:rsidRPr="00F5570E" w:rsidRDefault="00C271C1" w:rsidP="00C271C1">
            <w:pPr>
              <w:jc w:val="center"/>
              <w:rPr>
                <w:sz w:val="16"/>
                <w:szCs w:val="16"/>
                <w:lang w:val="ro-RO"/>
              </w:rPr>
            </w:pPr>
          </w:p>
          <w:p w:rsidR="00C271C1" w:rsidRPr="00F5570E" w:rsidRDefault="00C271C1" w:rsidP="00C271C1">
            <w:pPr>
              <w:jc w:val="center"/>
              <w:rPr>
                <w:sz w:val="16"/>
                <w:szCs w:val="16"/>
                <w:lang w:val="ro-RO"/>
              </w:rPr>
            </w:pPr>
          </w:p>
          <w:p w:rsidR="00C271C1" w:rsidRPr="00F5570E" w:rsidRDefault="00C271C1" w:rsidP="00C271C1">
            <w:pPr>
              <w:jc w:val="center"/>
              <w:rPr>
                <w:sz w:val="16"/>
                <w:szCs w:val="16"/>
                <w:lang w:val="ro-RO"/>
              </w:rPr>
            </w:pPr>
          </w:p>
          <w:p w:rsidR="00C271C1" w:rsidRPr="00F5570E" w:rsidRDefault="00C271C1" w:rsidP="00C271C1">
            <w:pPr>
              <w:jc w:val="center"/>
              <w:rPr>
                <w:sz w:val="16"/>
                <w:szCs w:val="16"/>
                <w:lang w:val="ro-RO"/>
              </w:rPr>
            </w:pPr>
          </w:p>
          <w:p w:rsidR="00C271C1" w:rsidRPr="00F5570E" w:rsidRDefault="00C271C1" w:rsidP="00C271C1">
            <w:pPr>
              <w:jc w:val="center"/>
              <w:rPr>
                <w:sz w:val="16"/>
                <w:szCs w:val="16"/>
                <w:lang w:val="ro-RO"/>
              </w:rPr>
            </w:pPr>
          </w:p>
          <w:p w:rsidR="00C271C1" w:rsidRPr="00F5570E" w:rsidRDefault="00C271C1" w:rsidP="00C271C1">
            <w:pPr>
              <w:jc w:val="center"/>
              <w:rPr>
                <w:sz w:val="16"/>
                <w:szCs w:val="16"/>
                <w:lang w:val="ro-RO"/>
              </w:rPr>
            </w:pPr>
          </w:p>
          <w:p w:rsidR="00C271C1" w:rsidRPr="00F5570E" w:rsidRDefault="00C271C1" w:rsidP="00C271C1">
            <w:pPr>
              <w:jc w:val="center"/>
              <w:rPr>
                <w:sz w:val="16"/>
                <w:szCs w:val="16"/>
                <w:lang w:val="ro-RO"/>
              </w:rPr>
            </w:pPr>
          </w:p>
          <w:p w:rsidR="00C271C1" w:rsidRPr="00F5570E" w:rsidRDefault="00C271C1" w:rsidP="00C271C1">
            <w:pPr>
              <w:jc w:val="center"/>
              <w:rPr>
                <w:sz w:val="16"/>
                <w:szCs w:val="16"/>
                <w:lang w:val="ro-RO"/>
              </w:rPr>
            </w:pPr>
          </w:p>
          <w:p w:rsidR="00C271C1" w:rsidRPr="00F5570E" w:rsidRDefault="00C271C1" w:rsidP="00C271C1">
            <w:pPr>
              <w:jc w:val="center"/>
              <w:rPr>
                <w:sz w:val="16"/>
                <w:szCs w:val="16"/>
                <w:lang w:val="ro-RO"/>
              </w:rPr>
            </w:pPr>
          </w:p>
          <w:p w:rsidR="00C271C1" w:rsidRPr="00F5570E" w:rsidRDefault="00C271C1" w:rsidP="00C271C1">
            <w:pPr>
              <w:jc w:val="center"/>
              <w:rPr>
                <w:sz w:val="16"/>
                <w:szCs w:val="16"/>
                <w:lang w:val="ro-RO"/>
              </w:rPr>
            </w:pPr>
          </w:p>
          <w:p w:rsidR="00C271C1" w:rsidRPr="00F5570E" w:rsidRDefault="00C271C1" w:rsidP="00C271C1">
            <w:pPr>
              <w:jc w:val="center"/>
              <w:rPr>
                <w:sz w:val="16"/>
                <w:szCs w:val="16"/>
                <w:lang w:val="ro-RO"/>
              </w:rPr>
            </w:pPr>
          </w:p>
          <w:p w:rsidR="00C271C1" w:rsidRPr="00F5570E" w:rsidRDefault="00C271C1" w:rsidP="00C271C1">
            <w:pPr>
              <w:jc w:val="center"/>
              <w:rPr>
                <w:sz w:val="16"/>
                <w:szCs w:val="16"/>
                <w:lang w:val="ro-RO"/>
              </w:rPr>
            </w:pPr>
          </w:p>
          <w:p w:rsidR="00C271C1" w:rsidRPr="00F5570E" w:rsidRDefault="00C271C1" w:rsidP="00C271C1">
            <w:pPr>
              <w:jc w:val="center"/>
              <w:rPr>
                <w:sz w:val="16"/>
                <w:szCs w:val="16"/>
                <w:lang w:val="ro-RO"/>
              </w:rPr>
            </w:pPr>
          </w:p>
          <w:p w:rsidR="00C271C1" w:rsidRPr="00F5570E" w:rsidRDefault="00C271C1" w:rsidP="00C271C1">
            <w:pPr>
              <w:jc w:val="center"/>
              <w:rPr>
                <w:sz w:val="16"/>
                <w:szCs w:val="16"/>
                <w:lang w:val="ro-RO"/>
              </w:rPr>
            </w:pPr>
          </w:p>
          <w:p w:rsidR="00C271C1" w:rsidRPr="00F5570E" w:rsidRDefault="00C271C1" w:rsidP="00C271C1">
            <w:pPr>
              <w:jc w:val="center"/>
              <w:rPr>
                <w:sz w:val="16"/>
                <w:szCs w:val="16"/>
                <w:lang w:val="ro-RO"/>
              </w:rPr>
            </w:pPr>
          </w:p>
          <w:p w:rsidR="00C271C1" w:rsidRPr="00F5570E" w:rsidRDefault="00C271C1" w:rsidP="00C271C1">
            <w:pPr>
              <w:jc w:val="center"/>
              <w:rPr>
                <w:sz w:val="16"/>
                <w:szCs w:val="16"/>
                <w:lang w:val="ro-RO"/>
              </w:rPr>
            </w:pPr>
          </w:p>
          <w:p w:rsidR="00C271C1" w:rsidRPr="00F5570E" w:rsidRDefault="00C271C1" w:rsidP="00C271C1">
            <w:pPr>
              <w:jc w:val="center"/>
              <w:rPr>
                <w:sz w:val="16"/>
                <w:szCs w:val="16"/>
                <w:lang w:val="ro-RO"/>
              </w:rPr>
            </w:pPr>
          </w:p>
          <w:p w:rsidR="00C271C1" w:rsidRPr="00F5570E" w:rsidRDefault="00C271C1" w:rsidP="00C271C1">
            <w:pPr>
              <w:jc w:val="center"/>
              <w:rPr>
                <w:sz w:val="16"/>
                <w:szCs w:val="16"/>
                <w:lang w:val="ro-RO"/>
              </w:rPr>
            </w:pPr>
          </w:p>
          <w:p w:rsidR="00C271C1" w:rsidRPr="00F5570E" w:rsidRDefault="00C271C1" w:rsidP="00C271C1">
            <w:pPr>
              <w:jc w:val="center"/>
              <w:rPr>
                <w:sz w:val="16"/>
                <w:szCs w:val="16"/>
                <w:lang w:val="ro-RO"/>
              </w:rPr>
            </w:pPr>
          </w:p>
          <w:p w:rsidR="00C271C1" w:rsidRPr="00F5570E" w:rsidRDefault="00C271C1" w:rsidP="00C271C1">
            <w:pPr>
              <w:jc w:val="center"/>
              <w:rPr>
                <w:sz w:val="16"/>
                <w:szCs w:val="16"/>
                <w:lang w:val="ro-RO"/>
              </w:rPr>
            </w:pPr>
          </w:p>
          <w:p w:rsidR="00C271C1" w:rsidRPr="00F5570E" w:rsidRDefault="00C271C1" w:rsidP="00C271C1">
            <w:pPr>
              <w:jc w:val="center"/>
              <w:rPr>
                <w:sz w:val="16"/>
                <w:szCs w:val="16"/>
                <w:lang w:val="ro-RO"/>
              </w:rPr>
            </w:pPr>
          </w:p>
          <w:p w:rsidR="00C271C1" w:rsidRPr="00F5570E" w:rsidRDefault="00C271C1" w:rsidP="00C271C1">
            <w:pPr>
              <w:jc w:val="center"/>
              <w:rPr>
                <w:sz w:val="16"/>
                <w:szCs w:val="16"/>
                <w:lang w:val="ro-RO"/>
              </w:rPr>
            </w:pPr>
          </w:p>
        </w:tc>
        <w:tc>
          <w:tcPr>
            <w:tcW w:w="1558" w:type="dxa"/>
            <w:vMerge w:val="restart"/>
            <w:tcBorders>
              <w:left w:val="thinThickSmallGap" w:sz="24" w:space="0" w:color="auto"/>
              <w:right w:val="thinThickSmallGap" w:sz="24" w:space="0" w:color="auto"/>
            </w:tcBorders>
            <w:vAlign w:val="center"/>
          </w:tcPr>
          <w:p w:rsidR="00AB2796" w:rsidRPr="00F5570E" w:rsidRDefault="00AB2796" w:rsidP="00AB2796">
            <w:pPr>
              <w:jc w:val="center"/>
              <w:rPr>
                <w:b/>
                <w:bCs/>
                <w:sz w:val="14"/>
                <w:szCs w:val="14"/>
                <w:lang w:val="ro-RO"/>
              </w:rPr>
            </w:pPr>
            <w:r w:rsidRPr="00F5570E">
              <w:rPr>
                <w:b/>
                <w:bCs/>
                <w:sz w:val="14"/>
                <w:szCs w:val="14"/>
                <w:lang w:val="ro-RO"/>
              </w:rPr>
              <w:t>Proba practico-metodică</w:t>
            </w:r>
          </w:p>
          <w:p w:rsidR="00AB2796" w:rsidRPr="00F5570E" w:rsidRDefault="00AB2796" w:rsidP="00AB2796">
            <w:pPr>
              <w:jc w:val="center"/>
              <w:rPr>
                <w:b/>
                <w:bCs/>
                <w:sz w:val="14"/>
                <w:szCs w:val="14"/>
                <w:lang w:val="ro-RO"/>
              </w:rPr>
            </w:pPr>
            <w:r w:rsidRPr="00F5570E">
              <w:rPr>
                <w:b/>
                <w:bCs/>
                <w:sz w:val="14"/>
                <w:szCs w:val="14"/>
                <w:lang w:val="ro-RO"/>
              </w:rPr>
              <w:t>+</w:t>
            </w:r>
          </w:p>
          <w:p w:rsidR="00AB2796" w:rsidRPr="00F5570E" w:rsidRDefault="00AB2796" w:rsidP="00AB2796">
            <w:pPr>
              <w:jc w:val="center"/>
              <w:rPr>
                <w:b/>
                <w:bCs/>
                <w:sz w:val="14"/>
                <w:szCs w:val="14"/>
                <w:lang w:val="ro-RO"/>
              </w:rPr>
            </w:pPr>
            <w:r w:rsidRPr="00F5570E">
              <w:rPr>
                <w:b/>
                <w:bCs/>
                <w:sz w:val="14"/>
                <w:szCs w:val="14"/>
                <w:lang w:val="ro-RO"/>
              </w:rPr>
              <w:t>Proba scrisă:</w:t>
            </w:r>
          </w:p>
          <w:p w:rsidR="00AB2796" w:rsidRPr="00F5570E" w:rsidRDefault="00AB2796" w:rsidP="00AB2796">
            <w:pPr>
              <w:jc w:val="center"/>
              <w:rPr>
                <w:b/>
                <w:bCs/>
                <w:sz w:val="16"/>
                <w:szCs w:val="16"/>
                <w:lang w:val="ro-RO"/>
              </w:rPr>
            </w:pPr>
            <w:r w:rsidRPr="00F5570E">
              <w:rPr>
                <w:b/>
                <w:bCs/>
                <w:sz w:val="16"/>
                <w:szCs w:val="16"/>
                <w:lang w:val="ro-RO"/>
              </w:rPr>
              <w:t>ISTORIE</w:t>
            </w:r>
          </w:p>
          <w:p w:rsidR="00AB2796" w:rsidRPr="00F5570E" w:rsidRDefault="00AB2796" w:rsidP="00AB2796">
            <w:pPr>
              <w:jc w:val="center"/>
              <w:rPr>
                <w:sz w:val="12"/>
                <w:szCs w:val="12"/>
                <w:lang w:val="ro-RO"/>
              </w:rPr>
            </w:pPr>
            <w:r w:rsidRPr="00F5570E">
              <w:rPr>
                <w:sz w:val="12"/>
                <w:szCs w:val="12"/>
                <w:lang w:val="ro-RO"/>
              </w:rPr>
              <w:t>(programa pentru concurs aprobată prin ordinul ministrului educaţiei, cercetării, tineretului şi sportului nr. 5620 / 2010)</w:t>
            </w:r>
          </w:p>
          <w:p w:rsidR="00AB2796" w:rsidRPr="00F5570E" w:rsidRDefault="00AB2796" w:rsidP="00AB2796">
            <w:pPr>
              <w:jc w:val="center"/>
              <w:rPr>
                <w:sz w:val="12"/>
                <w:szCs w:val="12"/>
                <w:lang w:val="ro-RO"/>
              </w:rPr>
            </w:pPr>
            <w:r w:rsidRPr="00F5570E">
              <w:rPr>
                <w:sz w:val="12"/>
                <w:szCs w:val="12"/>
                <w:lang w:val="ro-RO"/>
              </w:rPr>
              <w:t>/</w:t>
            </w:r>
          </w:p>
          <w:p w:rsidR="00E6649E" w:rsidRPr="00F5570E" w:rsidRDefault="00E6649E" w:rsidP="00E6649E">
            <w:pPr>
              <w:jc w:val="center"/>
              <w:rPr>
                <w:b/>
                <w:bCs/>
                <w:sz w:val="16"/>
                <w:szCs w:val="16"/>
                <w:lang w:val="ro-RO"/>
              </w:rPr>
            </w:pPr>
            <w:r w:rsidRPr="00F5570E">
              <w:rPr>
                <w:b/>
                <w:bCs/>
                <w:sz w:val="16"/>
                <w:szCs w:val="16"/>
                <w:lang w:val="ro-RO"/>
              </w:rPr>
              <w:t>ISTORIE</w:t>
            </w:r>
          </w:p>
          <w:p w:rsidR="00E6649E" w:rsidRPr="00F5570E" w:rsidRDefault="00E6649E" w:rsidP="00E6649E">
            <w:pPr>
              <w:pStyle w:val="Heading1"/>
              <w:jc w:val="center"/>
              <w:rPr>
                <w:b/>
                <w:iCs/>
                <w:sz w:val="14"/>
                <w:szCs w:val="14"/>
              </w:rPr>
            </w:pPr>
            <w:r w:rsidRPr="00F5570E">
              <w:rPr>
                <w:b/>
                <w:iCs/>
                <w:sz w:val="14"/>
                <w:szCs w:val="14"/>
              </w:rPr>
              <w:t xml:space="preserve"> (SPECIALITATE ŞI DIDACTICA SPECIALITĂŢII), ELEMENTE DE PEDAGOGIE ŞI PSIHOLOGIE </w:t>
            </w:r>
          </w:p>
          <w:p w:rsidR="00C271C1" w:rsidRPr="00F5570E" w:rsidRDefault="00E6649E" w:rsidP="00E6649E">
            <w:pPr>
              <w:jc w:val="center"/>
              <w:rPr>
                <w:sz w:val="16"/>
                <w:szCs w:val="16"/>
                <w:lang w:val="ro-RO"/>
              </w:rPr>
            </w:pPr>
            <w:r w:rsidRPr="00F5570E">
              <w:rPr>
                <w:sz w:val="12"/>
                <w:szCs w:val="12"/>
              </w:rPr>
              <w:t xml:space="preserve">(programele pentru examenul naţional de definitivare în învăţământ aprobate prin ordinul ministrului educaţiei şi cercetării ştiinţifice nr. 5558 / 2015)  </w:t>
            </w:r>
          </w:p>
        </w:tc>
      </w:tr>
      <w:tr w:rsidR="00F5570E" w:rsidRPr="00F5570E" w:rsidTr="00AB2796">
        <w:trPr>
          <w:cantSplit/>
          <w:trHeight w:val="1708"/>
          <w:jc w:val="center"/>
        </w:trPr>
        <w:tc>
          <w:tcPr>
            <w:tcW w:w="1195" w:type="dxa"/>
            <w:vMerge/>
            <w:tcBorders>
              <w:left w:val="thinThickSmallGap" w:sz="24" w:space="0" w:color="auto"/>
            </w:tcBorders>
            <w:vAlign w:val="center"/>
          </w:tcPr>
          <w:p w:rsidR="00C271C1" w:rsidRPr="00F5570E" w:rsidRDefault="00C271C1" w:rsidP="009B064A">
            <w:pPr>
              <w:jc w:val="center"/>
              <w:rPr>
                <w:b/>
                <w:bCs/>
                <w:sz w:val="16"/>
                <w:szCs w:val="16"/>
                <w:lang w:val="ro-RO"/>
              </w:rPr>
            </w:pPr>
          </w:p>
        </w:tc>
        <w:tc>
          <w:tcPr>
            <w:tcW w:w="1496" w:type="dxa"/>
            <w:vMerge/>
            <w:tcBorders>
              <w:right w:val="thinThickSmallGap" w:sz="24" w:space="0" w:color="auto"/>
            </w:tcBorders>
            <w:vAlign w:val="center"/>
          </w:tcPr>
          <w:p w:rsidR="00C271C1" w:rsidRPr="00F5570E" w:rsidRDefault="00C271C1" w:rsidP="009B064A">
            <w:pPr>
              <w:tabs>
                <w:tab w:val="left" w:pos="331"/>
              </w:tabs>
              <w:ind w:left="84"/>
              <w:rPr>
                <w:b/>
                <w:bCs/>
                <w:sz w:val="18"/>
                <w:szCs w:val="18"/>
                <w:lang w:val="ro-RO"/>
              </w:rPr>
            </w:pPr>
          </w:p>
        </w:tc>
        <w:tc>
          <w:tcPr>
            <w:tcW w:w="1023" w:type="dxa"/>
            <w:vMerge/>
            <w:tcBorders>
              <w:left w:val="nil"/>
            </w:tcBorders>
            <w:vAlign w:val="center"/>
          </w:tcPr>
          <w:p w:rsidR="00C271C1" w:rsidRPr="00F5570E" w:rsidRDefault="00C271C1" w:rsidP="009B064A">
            <w:pPr>
              <w:jc w:val="center"/>
              <w:rPr>
                <w:sz w:val="14"/>
                <w:szCs w:val="14"/>
                <w:lang w:val="ro-RO"/>
              </w:rPr>
            </w:pPr>
          </w:p>
        </w:tc>
        <w:tc>
          <w:tcPr>
            <w:tcW w:w="1408" w:type="dxa"/>
            <w:vMerge/>
            <w:tcBorders>
              <w:left w:val="nil"/>
            </w:tcBorders>
            <w:vAlign w:val="center"/>
          </w:tcPr>
          <w:p w:rsidR="00C271C1" w:rsidRPr="00F5570E" w:rsidRDefault="00C271C1" w:rsidP="009B064A">
            <w:pPr>
              <w:jc w:val="center"/>
              <w:rPr>
                <w:sz w:val="14"/>
                <w:szCs w:val="14"/>
                <w:lang w:val="ro-RO"/>
              </w:rPr>
            </w:pPr>
          </w:p>
        </w:tc>
        <w:tc>
          <w:tcPr>
            <w:tcW w:w="1683" w:type="dxa"/>
            <w:tcBorders>
              <w:left w:val="nil"/>
            </w:tcBorders>
            <w:vAlign w:val="center"/>
          </w:tcPr>
          <w:p w:rsidR="00C271C1" w:rsidRPr="00F5570E" w:rsidRDefault="00C271C1" w:rsidP="009B064A">
            <w:pPr>
              <w:rPr>
                <w:sz w:val="18"/>
                <w:szCs w:val="18"/>
                <w:lang w:val="ro-RO"/>
              </w:rPr>
            </w:pPr>
            <w:r w:rsidRPr="00F5570E">
              <w:rPr>
                <w:sz w:val="18"/>
                <w:szCs w:val="18"/>
                <w:lang w:val="ro-RO"/>
              </w:rPr>
              <w:t>Arhivistică</w:t>
            </w:r>
          </w:p>
        </w:tc>
        <w:tc>
          <w:tcPr>
            <w:tcW w:w="935" w:type="dxa"/>
            <w:vMerge/>
            <w:vAlign w:val="center"/>
          </w:tcPr>
          <w:p w:rsidR="00C271C1" w:rsidRPr="00F5570E" w:rsidRDefault="00C271C1" w:rsidP="009B064A">
            <w:pPr>
              <w:tabs>
                <w:tab w:val="left" w:pos="300"/>
              </w:tabs>
              <w:ind w:left="79"/>
              <w:jc w:val="center"/>
              <w:rPr>
                <w:sz w:val="14"/>
                <w:szCs w:val="14"/>
                <w:lang w:val="ro-RO"/>
              </w:rPr>
            </w:pPr>
          </w:p>
        </w:tc>
        <w:tc>
          <w:tcPr>
            <w:tcW w:w="5331" w:type="dxa"/>
            <w:vMerge/>
          </w:tcPr>
          <w:p w:rsidR="00C271C1" w:rsidRPr="00F5570E" w:rsidRDefault="00C271C1" w:rsidP="009B064A">
            <w:pPr>
              <w:numPr>
                <w:ilvl w:val="0"/>
                <w:numId w:val="16"/>
              </w:numPr>
              <w:tabs>
                <w:tab w:val="left" w:pos="194"/>
              </w:tabs>
              <w:autoSpaceDE w:val="0"/>
              <w:autoSpaceDN w:val="0"/>
              <w:adjustRightInd w:val="0"/>
              <w:ind w:left="0" w:firstLine="0"/>
              <w:rPr>
                <w:sz w:val="13"/>
                <w:szCs w:val="13"/>
                <w:lang w:val="ro-RO"/>
              </w:rPr>
            </w:pPr>
          </w:p>
        </w:tc>
        <w:tc>
          <w:tcPr>
            <w:tcW w:w="850" w:type="dxa"/>
            <w:vMerge/>
            <w:tcBorders>
              <w:right w:val="thinThickSmallGap" w:sz="24" w:space="0" w:color="auto"/>
            </w:tcBorders>
            <w:vAlign w:val="center"/>
          </w:tcPr>
          <w:p w:rsidR="00C271C1" w:rsidRPr="00F5570E" w:rsidRDefault="00C271C1" w:rsidP="009B064A">
            <w:pPr>
              <w:rPr>
                <w:sz w:val="16"/>
                <w:szCs w:val="16"/>
                <w:lang w:val="ro-RO"/>
              </w:rPr>
            </w:pPr>
          </w:p>
        </w:tc>
        <w:tc>
          <w:tcPr>
            <w:tcW w:w="1558" w:type="dxa"/>
            <w:vMerge/>
            <w:tcBorders>
              <w:left w:val="thinThickSmallGap" w:sz="24" w:space="0" w:color="auto"/>
              <w:right w:val="thinThickSmallGap" w:sz="24" w:space="0" w:color="auto"/>
            </w:tcBorders>
            <w:vAlign w:val="center"/>
          </w:tcPr>
          <w:p w:rsidR="00C271C1" w:rsidRPr="00F5570E" w:rsidRDefault="00C271C1" w:rsidP="009B064A">
            <w:pPr>
              <w:pStyle w:val="Heading4"/>
              <w:jc w:val="center"/>
              <w:rPr>
                <w:sz w:val="18"/>
                <w:szCs w:val="18"/>
                <w:lang w:val="ro-RO"/>
              </w:rPr>
            </w:pPr>
          </w:p>
        </w:tc>
      </w:tr>
      <w:tr w:rsidR="00F5570E" w:rsidRPr="00F5570E" w:rsidTr="00AB2796">
        <w:trPr>
          <w:cantSplit/>
          <w:trHeight w:val="1708"/>
          <w:jc w:val="center"/>
        </w:trPr>
        <w:tc>
          <w:tcPr>
            <w:tcW w:w="1195" w:type="dxa"/>
            <w:vMerge/>
            <w:tcBorders>
              <w:left w:val="thinThickSmallGap" w:sz="24" w:space="0" w:color="auto"/>
            </w:tcBorders>
            <w:vAlign w:val="center"/>
          </w:tcPr>
          <w:p w:rsidR="00C271C1" w:rsidRPr="00F5570E" w:rsidRDefault="00C271C1" w:rsidP="009B064A">
            <w:pPr>
              <w:jc w:val="center"/>
              <w:rPr>
                <w:b/>
                <w:bCs/>
                <w:sz w:val="16"/>
                <w:szCs w:val="16"/>
                <w:lang w:val="ro-RO"/>
              </w:rPr>
            </w:pPr>
          </w:p>
        </w:tc>
        <w:tc>
          <w:tcPr>
            <w:tcW w:w="1496" w:type="dxa"/>
            <w:vMerge/>
            <w:tcBorders>
              <w:right w:val="thinThickSmallGap" w:sz="24" w:space="0" w:color="auto"/>
            </w:tcBorders>
            <w:vAlign w:val="center"/>
          </w:tcPr>
          <w:p w:rsidR="00C271C1" w:rsidRPr="00F5570E" w:rsidRDefault="00C271C1" w:rsidP="009B064A">
            <w:pPr>
              <w:tabs>
                <w:tab w:val="left" w:pos="331"/>
              </w:tabs>
              <w:ind w:left="84"/>
              <w:rPr>
                <w:b/>
                <w:bCs/>
                <w:sz w:val="18"/>
                <w:szCs w:val="18"/>
                <w:lang w:val="ro-RO"/>
              </w:rPr>
            </w:pPr>
          </w:p>
        </w:tc>
        <w:tc>
          <w:tcPr>
            <w:tcW w:w="1023" w:type="dxa"/>
            <w:vMerge/>
            <w:tcBorders>
              <w:left w:val="nil"/>
            </w:tcBorders>
            <w:vAlign w:val="center"/>
          </w:tcPr>
          <w:p w:rsidR="00C271C1" w:rsidRPr="00F5570E" w:rsidRDefault="00C271C1" w:rsidP="009B064A">
            <w:pPr>
              <w:jc w:val="center"/>
              <w:rPr>
                <w:sz w:val="14"/>
                <w:szCs w:val="14"/>
                <w:lang w:val="ro-RO"/>
              </w:rPr>
            </w:pPr>
          </w:p>
        </w:tc>
        <w:tc>
          <w:tcPr>
            <w:tcW w:w="1408" w:type="dxa"/>
            <w:vMerge/>
            <w:tcBorders>
              <w:left w:val="nil"/>
            </w:tcBorders>
            <w:vAlign w:val="center"/>
          </w:tcPr>
          <w:p w:rsidR="00C271C1" w:rsidRPr="00F5570E" w:rsidRDefault="00C271C1" w:rsidP="009B064A">
            <w:pPr>
              <w:jc w:val="center"/>
              <w:rPr>
                <w:sz w:val="14"/>
                <w:szCs w:val="14"/>
                <w:lang w:val="ro-RO"/>
              </w:rPr>
            </w:pPr>
          </w:p>
        </w:tc>
        <w:tc>
          <w:tcPr>
            <w:tcW w:w="1683" w:type="dxa"/>
            <w:tcBorders>
              <w:left w:val="nil"/>
            </w:tcBorders>
            <w:vAlign w:val="center"/>
          </w:tcPr>
          <w:p w:rsidR="00C271C1" w:rsidRPr="00F5570E" w:rsidRDefault="00C271C1" w:rsidP="009B064A">
            <w:pPr>
              <w:rPr>
                <w:sz w:val="18"/>
                <w:szCs w:val="18"/>
                <w:lang w:val="ro-RO"/>
              </w:rPr>
            </w:pPr>
            <w:r w:rsidRPr="00F5570E">
              <w:rPr>
                <w:sz w:val="18"/>
                <w:szCs w:val="18"/>
                <w:lang w:val="ro-RO"/>
              </w:rPr>
              <w:t>Istorie</w:t>
            </w:r>
          </w:p>
          <w:p w:rsidR="00C271C1" w:rsidRPr="00F5570E" w:rsidRDefault="00C271C1" w:rsidP="009B064A">
            <w:pPr>
              <w:rPr>
                <w:sz w:val="18"/>
                <w:szCs w:val="18"/>
                <w:lang w:val="ro-RO"/>
              </w:rPr>
            </w:pPr>
          </w:p>
        </w:tc>
        <w:tc>
          <w:tcPr>
            <w:tcW w:w="935" w:type="dxa"/>
            <w:vMerge/>
            <w:vAlign w:val="center"/>
          </w:tcPr>
          <w:p w:rsidR="00C271C1" w:rsidRPr="00F5570E" w:rsidRDefault="00C271C1" w:rsidP="009B064A">
            <w:pPr>
              <w:tabs>
                <w:tab w:val="left" w:pos="300"/>
              </w:tabs>
              <w:ind w:left="79"/>
              <w:jc w:val="center"/>
              <w:rPr>
                <w:sz w:val="14"/>
                <w:szCs w:val="14"/>
                <w:lang w:val="ro-RO"/>
              </w:rPr>
            </w:pPr>
          </w:p>
        </w:tc>
        <w:tc>
          <w:tcPr>
            <w:tcW w:w="5331" w:type="dxa"/>
            <w:vMerge/>
          </w:tcPr>
          <w:p w:rsidR="00C271C1" w:rsidRPr="00F5570E" w:rsidRDefault="00C271C1" w:rsidP="009B064A">
            <w:pPr>
              <w:numPr>
                <w:ilvl w:val="0"/>
                <w:numId w:val="16"/>
              </w:numPr>
              <w:tabs>
                <w:tab w:val="left" w:pos="194"/>
              </w:tabs>
              <w:autoSpaceDE w:val="0"/>
              <w:autoSpaceDN w:val="0"/>
              <w:adjustRightInd w:val="0"/>
              <w:ind w:left="0" w:firstLine="0"/>
              <w:rPr>
                <w:sz w:val="13"/>
                <w:szCs w:val="13"/>
                <w:lang w:val="ro-RO"/>
              </w:rPr>
            </w:pPr>
          </w:p>
        </w:tc>
        <w:tc>
          <w:tcPr>
            <w:tcW w:w="850" w:type="dxa"/>
            <w:vMerge/>
            <w:tcBorders>
              <w:right w:val="thinThickSmallGap" w:sz="24" w:space="0" w:color="auto"/>
            </w:tcBorders>
            <w:vAlign w:val="center"/>
          </w:tcPr>
          <w:p w:rsidR="00C271C1" w:rsidRPr="00F5570E" w:rsidRDefault="00C271C1" w:rsidP="009B064A">
            <w:pPr>
              <w:rPr>
                <w:sz w:val="16"/>
                <w:szCs w:val="16"/>
                <w:lang w:val="ro-RO"/>
              </w:rPr>
            </w:pPr>
          </w:p>
        </w:tc>
        <w:tc>
          <w:tcPr>
            <w:tcW w:w="1558" w:type="dxa"/>
            <w:vMerge/>
            <w:tcBorders>
              <w:left w:val="thinThickSmallGap" w:sz="24" w:space="0" w:color="auto"/>
              <w:right w:val="thinThickSmallGap" w:sz="24" w:space="0" w:color="auto"/>
            </w:tcBorders>
            <w:vAlign w:val="center"/>
          </w:tcPr>
          <w:p w:rsidR="00C271C1" w:rsidRPr="00F5570E" w:rsidRDefault="00C271C1" w:rsidP="009B064A">
            <w:pPr>
              <w:pStyle w:val="Heading4"/>
              <w:jc w:val="center"/>
              <w:rPr>
                <w:sz w:val="18"/>
                <w:szCs w:val="18"/>
                <w:lang w:val="ro-RO"/>
              </w:rPr>
            </w:pPr>
          </w:p>
        </w:tc>
      </w:tr>
      <w:tr w:rsidR="00F5570E" w:rsidRPr="00F5570E" w:rsidTr="00AB2796">
        <w:trPr>
          <w:cantSplit/>
          <w:trHeight w:val="1708"/>
          <w:jc w:val="center"/>
        </w:trPr>
        <w:tc>
          <w:tcPr>
            <w:tcW w:w="1195" w:type="dxa"/>
            <w:vMerge/>
            <w:tcBorders>
              <w:left w:val="thinThickSmallGap" w:sz="24" w:space="0" w:color="auto"/>
            </w:tcBorders>
            <w:vAlign w:val="center"/>
          </w:tcPr>
          <w:p w:rsidR="00C271C1" w:rsidRPr="00F5570E" w:rsidRDefault="00C271C1" w:rsidP="009B064A">
            <w:pPr>
              <w:jc w:val="center"/>
              <w:rPr>
                <w:b/>
                <w:bCs/>
                <w:sz w:val="16"/>
                <w:szCs w:val="16"/>
                <w:lang w:val="ro-RO"/>
              </w:rPr>
            </w:pPr>
          </w:p>
        </w:tc>
        <w:tc>
          <w:tcPr>
            <w:tcW w:w="1496" w:type="dxa"/>
            <w:vMerge/>
            <w:tcBorders>
              <w:right w:val="thinThickSmallGap" w:sz="24" w:space="0" w:color="auto"/>
            </w:tcBorders>
            <w:vAlign w:val="center"/>
          </w:tcPr>
          <w:p w:rsidR="00C271C1" w:rsidRPr="00F5570E" w:rsidRDefault="00C271C1" w:rsidP="009B064A">
            <w:pPr>
              <w:tabs>
                <w:tab w:val="left" w:pos="331"/>
              </w:tabs>
              <w:ind w:left="84"/>
              <w:rPr>
                <w:b/>
                <w:bCs/>
                <w:sz w:val="18"/>
                <w:szCs w:val="18"/>
                <w:lang w:val="ro-RO"/>
              </w:rPr>
            </w:pPr>
          </w:p>
        </w:tc>
        <w:tc>
          <w:tcPr>
            <w:tcW w:w="1023" w:type="dxa"/>
            <w:vMerge/>
            <w:tcBorders>
              <w:left w:val="nil"/>
            </w:tcBorders>
            <w:vAlign w:val="center"/>
          </w:tcPr>
          <w:p w:rsidR="00C271C1" w:rsidRPr="00F5570E" w:rsidRDefault="00C271C1" w:rsidP="009B064A">
            <w:pPr>
              <w:jc w:val="center"/>
              <w:rPr>
                <w:sz w:val="14"/>
                <w:szCs w:val="14"/>
                <w:lang w:val="ro-RO"/>
              </w:rPr>
            </w:pPr>
          </w:p>
        </w:tc>
        <w:tc>
          <w:tcPr>
            <w:tcW w:w="1408" w:type="dxa"/>
            <w:vMerge/>
            <w:tcBorders>
              <w:left w:val="nil"/>
            </w:tcBorders>
            <w:vAlign w:val="center"/>
          </w:tcPr>
          <w:p w:rsidR="00C271C1" w:rsidRPr="00F5570E" w:rsidRDefault="00C271C1" w:rsidP="009B064A">
            <w:pPr>
              <w:jc w:val="center"/>
              <w:rPr>
                <w:sz w:val="14"/>
                <w:szCs w:val="14"/>
                <w:lang w:val="ro-RO"/>
              </w:rPr>
            </w:pPr>
          </w:p>
        </w:tc>
        <w:tc>
          <w:tcPr>
            <w:tcW w:w="1683" w:type="dxa"/>
            <w:tcBorders>
              <w:left w:val="nil"/>
            </w:tcBorders>
            <w:vAlign w:val="center"/>
          </w:tcPr>
          <w:p w:rsidR="00C271C1" w:rsidRPr="00F5570E" w:rsidRDefault="00C271C1" w:rsidP="009B064A">
            <w:pPr>
              <w:rPr>
                <w:sz w:val="18"/>
                <w:szCs w:val="18"/>
                <w:lang w:val="ro-RO"/>
              </w:rPr>
            </w:pPr>
            <w:r w:rsidRPr="00F5570E">
              <w:rPr>
                <w:sz w:val="18"/>
                <w:szCs w:val="18"/>
                <w:lang w:val="ro-RO"/>
              </w:rPr>
              <w:t>Istoria artei</w:t>
            </w:r>
          </w:p>
        </w:tc>
        <w:tc>
          <w:tcPr>
            <w:tcW w:w="935" w:type="dxa"/>
            <w:vMerge/>
            <w:vAlign w:val="center"/>
          </w:tcPr>
          <w:p w:rsidR="00C271C1" w:rsidRPr="00F5570E" w:rsidRDefault="00C271C1" w:rsidP="009B064A">
            <w:pPr>
              <w:tabs>
                <w:tab w:val="left" w:pos="300"/>
              </w:tabs>
              <w:ind w:left="79"/>
              <w:jc w:val="center"/>
              <w:rPr>
                <w:sz w:val="14"/>
                <w:szCs w:val="14"/>
                <w:lang w:val="ro-RO"/>
              </w:rPr>
            </w:pPr>
          </w:p>
        </w:tc>
        <w:tc>
          <w:tcPr>
            <w:tcW w:w="5331" w:type="dxa"/>
            <w:vMerge/>
          </w:tcPr>
          <w:p w:rsidR="00C271C1" w:rsidRPr="00F5570E" w:rsidRDefault="00C271C1" w:rsidP="009B064A">
            <w:pPr>
              <w:numPr>
                <w:ilvl w:val="0"/>
                <w:numId w:val="16"/>
              </w:numPr>
              <w:tabs>
                <w:tab w:val="left" w:pos="194"/>
              </w:tabs>
              <w:autoSpaceDE w:val="0"/>
              <w:autoSpaceDN w:val="0"/>
              <w:adjustRightInd w:val="0"/>
              <w:ind w:left="0" w:firstLine="0"/>
              <w:rPr>
                <w:sz w:val="13"/>
                <w:szCs w:val="13"/>
                <w:lang w:val="ro-RO"/>
              </w:rPr>
            </w:pPr>
          </w:p>
        </w:tc>
        <w:tc>
          <w:tcPr>
            <w:tcW w:w="850" w:type="dxa"/>
            <w:vMerge/>
            <w:tcBorders>
              <w:right w:val="thinThickSmallGap" w:sz="24" w:space="0" w:color="auto"/>
            </w:tcBorders>
            <w:vAlign w:val="center"/>
          </w:tcPr>
          <w:p w:rsidR="00C271C1" w:rsidRPr="00F5570E" w:rsidRDefault="00C271C1" w:rsidP="009B064A">
            <w:pPr>
              <w:rPr>
                <w:sz w:val="16"/>
                <w:szCs w:val="16"/>
                <w:lang w:val="ro-RO"/>
              </w:rPr>
            </w:pPr>
          </w:p>
        </w:tc>
        <w:tc>
          <w:tcPr>
            <w:tcW w:w="1558" w:type="dxa"/>
            <w:vMerge/>
            <w:tcBorders>
              <w:left w:val="thinThickSmallGap" w:sz="24" w:space="0" w:color="auto"/>
              <w:right w:val="thinThickSmallGap" w:sz="24" w:space="0" w:color="auto"/>
            </w:tcBorders>
            <w:vAlign w:val="center"/>
          </w:tcPr>
          <w:p w:rsidR="00C271C1" w:rsidRPr="00F5570E" w:rsidRDefault="00C271C1" w:rsidP="009B064A">
            <w:pPr>
              <w:pStyle w:val="Heading4"/>
              <w:jc w:val="center"/>
              <w:rPr>
                <w:sz w:val="18"/>
                <w:szCs w:val="18"/>
                <w:lang w:val="ro-RO"/>
              </w:rPr>
            </w:pPr>
          </w:p>
        </w:tc>
      </w:tr>
      <w:tr w:rsidR="00F5570E" w:rsidRPr="00F5570E" w:rsidTr="00AB2796">
        <w:trPr>
          <w:cantSplit/>
          <w:trHeight w:val="1543"/>
          <w:jc w:val="center"/>
        </w:trPr>
        <w:tc>
          <w:tcPr>
            <w:tcW w:w="1195" w:type="dxa"/>
            <w:vMerge/>
            <w:tcBorders>
              <w:left w:val="thinThickSmallGap" w:sz="24" w:space="0" w:color="auto"/>
            </w:tcBorders>
            <w:vAlign w:val="center"/>
          </w:tcPr>
          <w:p w:rsidR="00C271C1" w:rsidRPr="00F5570E" w:rsidRDefault="00C271C1" w:rsidP="009B064A">
            <w:pPr>
              <w:jc w:val="center"/>
              <w:rPr>
                <w:b/>
                <w:bCs/>
                <w:sz w:val="16"/>
                <w:szCs w:val="16"/>
                <w:lang w:val="ro-RO"/>
              </w:rPr>
            </w:pPr>
          </w:p>
        </w:tc>
        <w:tc>
          <w:tcPr>
            <w:tcW w:w="1496" w:type="dxa"/>
            <w:vMerge/>
            <w:tcBorders>
              <w:right w:val="thinThickSmallGap" w:sz="24" w:space="0" w:color="auto"/>
            </w:tcBorders>
            <w:vAlign w:val="center"/>
          </w:tcPr>
          <w:p w:rsidR="00C271C1" w:rsidRPr="00F5570E" w:rsidRDefault="00C271C1" w:rsidP="009B064A">
            <w:pPr>
              <w:tabs>
                <w:tab w:val="left" w:pos="331"/>
              </w:tabs>
              <w:ind w:left="84"/>
              <w:rPr>
                <w:b/>
                <w:bCs/>
                <w:sz w:val="18"/>
                <w:szCs w:val="18"/>
                <w:lang w:val="ro-RO"/>
              </w:rPr>
            </w:pPr>
          </w:p>
        </w:tc>
        <w:tc>
          <w:tcPr>
            <w:tcW w:w="1023" w:type="dxa"/>
            <w:vMerge/>
            <w:tcBorders>
              <w:left w:val="nil"/>
            </w:tcBorders>
            <w:vAlign w:val="center"/>
          </w:tcPr>
          <w:p w:rsidR="00C271C1" w:rsidRPr="00F5570E" w:rsidRDefault="00C271C1" w:rsidP="009B064A">
            <w:pPr>
              <w:jc w:val="center"/>
              <w:rPr>
                <w:sz w:val="14"/>
                <w:szCs w:val="14"/>
                <w:lang w:val="ro-RO"/>
              </w:rPr>
            </w:pPr>
          </w:p>
        </w:tc>
        <w:tc>
          <w:tcPr>
            <w:tcW w:w="1408" w:type="dxa"/>
            <w:vMerge/>
            <w:tcBorders>
              <w:left w:val="nil"/>
            </w:tcBorders>
            <w:vAlign w:val="center"/>
          </w:tcPr>
          <w:p w:rsidR="00C271C1" w:rsidRPr="00F5570E" w:rsidRDefault="00C271C1" w:rsidP="009B064A">
            <w:pPr>
              <w:jc w:val="center"/>
              <w:rPr>
                <w:sz w:val="14"/>
                <w:szCs w:val="14"/>
                <w:lang w:val="ro-RO"/>
              </w:rPr>
            </w:pPr>
          </w:p>
        </w:tc>
        <w:tc>
          <w:tcPr>
            <w:tcW w:w="1683" w:type="dxa"/>
            <w:tcBorders>
              <w:left w:val="nil"/>
            </w:tcBorders>
            <w:vAlign w:val="center"/>
          </w:tcPr>
          <w:p w:rsidR="00C271C1" w:rsidRPr="00F5570E" w:rsidRDefault="00C271C1" w:rsidP="009B064A">
            <w:pPr>
              <w:rPr>
                <w:sz w:val="18"/>
                <w:szCs w:val="18"/>
                <w:lang w:val="ro-RO"/>
              </w:rPr>
            </w:pPr>
            <w:r w:rsidRPr="00F5570E">
              <w:rPr>
                <w:sz w:val="18"/>
                <w:szCs w:val="18"/>
                <w:lang w:val="ro-RO"/>
              </w:rPr>
              <w:t>Muzeologie</w:t>
            </w:r>
          </w:p>
        </w:tc>
        <w:tc>
          <w:tcPr>
            <w:tcW w:w="935" w:type="dxa"/>
            <w:vMerge/>
            <w:vAlign w:val="center"/>
          </w:tcPr>
          <w:p w:rsidR="00C271C1" w:rsidRPr="00F5570E" w:rsidRDefault="00C271C1" w:rsidP="009B064A">
            <w:pPr>
              <w:tabs>
                <w:tab w:val="left" w:pos="300"/>
              </w:tabs>
              <w:ind w:left="79"/>
              <w:jc w:val="center"/>
              <w:rPr>
                <w:sz w:val="14"/>
                <w:szCs w:val="14"/>
                <w:lang w:val="ro-RO"/>
              </w:rPr>
            </w:pPr>
          </w:p>
        </w:tc>
        <w:tc>
          <w:tcPr>
            <w:tcW w:w="5331" w:type="dxa"/>
            <w:vMerge/>
          </w:tcPr>
          <w:p w:rsidR="00C271C1" w:rsidRPr="00F5570E" w:rsidRDefault="00C271C1" w:rsidP="009B064A">
            <w:pPr>
              <w:numPr>
                <w:ilvl w:val="0"/>
                <w:numId w:val="16"/>
              </w:numPr>
              <w:tabs>
                <w:tab w:val="left" w:pos="194"/>
              </w:tabs>
              <w:autoSpaceDE w:val="0"/>
              <w:autoSpaceDN w:val="0"/>
              <w:adjustRightInd w:val="0"/>
              <w:ind w:left="0" w:firstLine="0"/>
              <w:rPr>
                <w:sz w:val="13"/>
                <w:szCs w:val="13"/>
                <w:lang w:val="ro-RO"/>
              </w:rPr>
            </w:pPr>
          </w:p>
        </w:tc>
        <w:tc>
          <w:tcPr>
            <w:tcW w:w="850" w:type="dxa"/>
            <w:vMerge/>
            <w:tcBorders>
              <w:right w:val="thinThickSmallGap" w:sz="24" w:space="0" w:color="auto"/>
            </w:tcBorders>
            <w:vAlign w:val="center"/>
          </w:tcPr>
          <w:p w:rsidR="00C271C1" w:rsidRPr="00F5570E" w:rsidRDefault="00C271C1" w:rsidP="009B064A">
            <w:pPr>
              <w:rPr>
                <w:sz w:val="16"/>
                <w:szCs w:val="16"/>
                <w:lang w:val="ro-RO"/>
              </w:rPr>
            </w:pPr>
          </w:p>
        </w:tc>
        <w:tc>
          <w:tcPr>
            <w:tcW w:w="1558" w:type="dxa"/>
            <w:vMerge/>
            <w:tcBorders>
              <w:left w:val="thinThickSmallGap" w:sz="24" w:space="0" w:color="auto"/>
              <w:right w:val="thinThickSmallGap" w:sz="24" w:space="0" w:color="auto"/>
            </w:tcBorders>
            <w:vAlign w:val="center"/>
          </w:tcPr>
          <w:p w:rsidR="00C271C1" w:rsidRPr="00F5570E" w:rsidRDefault="00C271C1" w:rsidP="009B064A">
            <w:pPr>
              <w:pStyle w:val="Heading4"/>
              <w:jc w:val="center"/>
              <w:rPr>
                <w:sz w:val="18"/>
                <w:szCs w:val="18"/>
                <w:lang w:val="ro-RO"/>
              </w:rPr>
            </w:pPr>
          </w:p>
        </w:tc>
      </w:tr>
      <w:tr w:rsidR="003207B7" w:rsidRPr="00F5570E" w:rsidTr="009E007C">
        <w:trPr>
          <w:cantSplit/>
          <w:trHeight w:val="264"/>
          <w:jc w:val="center"/>
        </w:trPr>
        <w:tc>
          <w:tcPr>
            <w:tcW w:w="15479" w:type="dxa"/>
            <w:gridSpan w:val="9"/>
            <w:tcBorders>
              <w:left w:val="thinThickSmallGap" w:sz="24" w:space="0" w:color="auto"/>
              <w:right w:val="thinThickSmallGap" w:sz="24" w:space="0" w:color="auto"/>
            </w:tcBorders>
            <w:vAlign w:val="center"/>
          </w:tcPr>
          <w:p w:rsidR="00AC54F7" w:rsidRPr="00F5570E" w:rsidRDefault="009E007C" w:rsidP="009A7BB0">
            <w:pPr>
              <w:pStyle w:val="Heading4"/>
              <w:ind w:firstLine="567"/>
              <w:jc w:val="both"/>
              <w:rPr>
                <w:sz w:val="14"/>
                <w:szCs w:val="14"/>
                <w:lang w:val="ro-RO"/>
              </w:rPr>
            </w:pPr>
            <w:r w:rsidRPr="00F5570E">
              <w:rPr>
                <w:b w:val="0"/>
                <w:bCs w:val="0"/>
                <w:sz w:val="14"/>
                <w:szCs w:val="14"/>
                <w:lang w:val="ro-RO"/>
              </w:rPr>
              <w:t>N</w:t>
            </w:r>
            <w:r w:rsidR="00AC54F7" w:rsidRPr="00F5570E">
              <w:rPr>
                <w:b w:val="0"/>
                <w:bCs w:val="0"/>
                <w:sz w:val="14"/>
                <w:szCs w:val="14"/>
                <w:lang w:val="ro-RO"/>
              </w:rPr>
              <w:t xml:space="preserve">otă. </w:t>
            </w:r>
            <w:r w:rsidR="00AC54F7" w:rsidRPr="00F5570E">
              <w:rPr>
                <w:b w:val="0"/>
                <w:sz w:val="14"/>
                <w:szCs w:val="14"/>
                <w:lang w:val="ro-RO"/>
              </w:rPr>
              <w:t>La programele de studii de master acreditate (ciclul II de studii universitare) nominalizate mai sus se adaugă programele de master similare (ciclul II de studii universitare) organizate prin decizii ale senatelor universitare din cadrul instituţiilor de învăţământ superior acreditate, precum şi alte programe similare de master acreditate (ciclul II de studii universitare) în conformitate cu prevederile legale în vigoare.</w:t>
            </w:r>
          </w:p>
        </w:tc>
      </w:tr>
    </w:tbl>
    <w:p w:rsidR="00C95BDC" w:rsidRPr="00F5570E" w:rsidRDefault="00C95BDC" w:rsidP="00AE7467">
      <w:pPr>
        <w:ind w:left="8640"/>
        <w:jc w:val="right"/>
        <w:rPr>
          <w:b/>
          <w:bCs/>
          <w:sz w:val="22"/>
          <w:szCs w:val="22"/>
          <w:lang w:val="ro-RO"/>
        </w:rPr>
      </w:pPr>
    </w:p>
    <w:p w:rsidR="00C95BDC" w:rsidRPr="00F5570E" w:rsidRDefault="00C95BDC" w:rsidP="00AE7467">
      <w:pPr>
        <w:ind w:left="8640"/>
        <w:jc w:val="right"/>
        <w:rPr>
          <w:b/>
          <w:bCs/>
          <w:sz w:val="22"/>
          <w:szCs w:val="22"/>
          <w:lang w:val="ro-RO"/>
        </w:rPr>
      </w:pPr>
    </w:p>
    <w:p w:rsidR="00C95BDC" w:rsidRPr="00F5570E" w:rsidRDefault="00C95BDC" w:rsidP="00AE7467">
      <w:pPr>
        <w:ind w:left="8640"/>
        <w:jc w:val="right"/>
        <w:rPr>
          <w:b/>
          <w:bCs/>
          <w:sz w:val="22"/>
          <w:szCs w:val="22"/>
          <w:lang w:val="ro-RO"/>
        </w:rPr>
      </w:pPr>
    </w:p>
    <w:p w:rsidR="00C95BDC" w:rsidRPr="00F5570E" w:rsidRDefault="00C95BDC" w:rsidP="00AE7467">
      <w:pPr>
        <w:ind w:left="8640"/>
        <w:jc w:val="right"/>
        <w:rPr>
          <w:b/>
          <w:bCs/>
          <w:sz w:val="22"/>
          <w:szCs w:val="22"/>
          <w:lang w:val="ro-RO"/>
        </w:rPr>
      </w:pPr>
    </w:p>
    <w:p w:rsidR="00C95BDC" w:rsidRPr="00F5570E" w:rsidRDefault="00C95BDC" w:rsidP="00AE7467">
      <w:pPr>
        <w:ind w:left="8640"/>
        <w:jc w:val="right"/>
        <w:rPr>
          <w:b/>
          <w:bCs/>
          <w:sz w:val="22"/>
          <w:szCs w:val="22"/>
          <w:lang w:val="ro-RO"/>
        </w:rPr>
      </w:pPr>
    </w:p>
    <w:p w:rsidR="00C95BDC" w:rsidRPr="00F5570E" w:rsidRDefault="00C95BDC" w:rsidP="00AE7467">
      <w:pPr>
        <w:ind w:left="8640"/>
        <w:jc w:val="right"/>
        <w:rPr>
          <w:b/>
          <w:bCs/>
          <w:sz w:val="22"/>
          <w:szCs w:val="22"/>
          <w:lang w:val="ro-RO"/>
        </w:rPr>
      </w:pPr>
    </w:p>
    <w:p w:rsidR="00C95BDC" w:rsidRPr="00F5570E" w:rsidRDefault="00C95BDC" w:rsidP="00AE7467">
      <w:pPr>
        <w:ind w:left="8640"/>
        <w:jc w:val="right"/>
        <w:rPr>
          <w:b/>
          <w:bCs/>
          <w:sz w:val="22"/>
          <w:szCs w:val="22"/>
          <w:lang w:val="ro-RO"/>
        </w:rPr>
      </w:pPr>
    </w:p>
    <w:p w:rsidR="00C95BDC" w:rsidRPr="00F5570E" w:rsidRDefault="00C95BDC" w:rsidP="00AE7467">
      <w:pPr>
        <w:ind w:left="8640"/>
        <w:jc w:val="right"/>
        <w:rPr>
          <w:b/>
          <w:bCs/>
          <w:sz w:val="22"/>
          <w:szCs w:val="22"/>
          <w:lang w:val="ro-RO"/>
        </w:rPr>
      </w:pPr>
    </w:p>
    <w:p w:rsidR="00C95BDC" w:rsidRPr="00F5570E" w:rsidRDefault="00C95BDC" w:rsidP="00AE7467">
      <w:pPr>
        <w:ind w:left="8640"/>
        <w:jc w:val="right"/>
        <w:rPr>
          <w:b/>
          <w:bCs/>
          <w:sz w:val="22"/>
          <w:szCs w:val="22"/>
          <w:lang w:val="ro-RO"/>
        </w:rPr>
      </w:pPr>
    </w:p>
    <w:p w:rsidR="00BE08C5" w:rsidRPr="00F5570E" w:rsidRDefault="00BE08C5" w:rsidP="00AE7467">
      <w:pPr>
        <w:ind w:left="8640"/>
        <w:jc w:val="right"/>
        <w:rPr>
          <w:b/>
          <w:bCs/>
          <w:sz w:val="22"/>
          <w:szCs w:val="22"/>
          <w:lang w:val="ro-RO"/>
        </w:rPr>
      </w:pPr>
      <w:r w:rsidRPr="00F5570E">
        <w:rPr>
          <w:b/>
          <w:bCs/>
          <w:sz w:val="22"/>
          <w:szCs w:val="22"/>
          <w:lang w:val="ro-RO"/>
        </w:rPr>
        <w:lastRenderedPageBreak/>
        <w:t>Aria curriculară: OM ŞI SOCIETATE</w:t>
      </w:r>
    </w:p>
    <w:p w:rsidR="00BE08C5" w:rsidRPr="00F5570E" w:rsidRDefault="00BE08C5" w:rsidP="00AE7467">
      <w:pPr>
        <w:jc w:val="right"/>
        <w:rPr>
          <w:b/>
          <w:bCs/>
          <w:sz w:val="22"/>
          <w:szCs w:val="22"/>
          <w:lang w:val="ro-RO"/>
        </w:rPr>
      </w:pPr>
      <w:r w:rsidRPr="00F5570E">
        <w:rPr>
          <w:b/>
          <w:bCs/>
          <w:sz w:val="22"/>
          <w:szCs w:val="22"/>
          <w:lang w:val="ro-RO"/>
        </w:rPr>
        <w:t xml:space="preserve">                  </w:t>
      </w:r>
      <w:r w:rsidRPr="00F5570E">
        <w:rPr>
          <w:b/>
          <w:bCs/>
          <w:sz w:val="22"/>
          <w:szCs w:val="22"/>
          <w:lang w:val="ro-RO"/>
        </w:rPr>
        <w:tab/>
      </w:r>
      <w:r w:rsidRPr="00F5570E">
        <w:rPr>
          <w:b/>
          <w:bCs/>
          <w:sz w:val="22"/>
          <w:szCs w:val="22"/>
          <w:lang w:val="ro-RO"/>
        </w:rPr>
        <w:tab/>
      </w:r>
      <w:r w:rsidRPr="00F5570E">
        <w:rPr>
          <w:b/>
          <w:bCs/>
          <w:sz w:val="22"/>
          <w:szCs w:val="22"/>
          <w:lang w:val="ro-RO"/>
        </w:rPr>
        <w:tab/>
      </w:r>
      <w:r w:rsidRPr="00F5570E">
        <w:rPr>
          <w:b/>
          <w:bCs/>
          <w:sz w:val="22"/>
          <w:szCs w:val="22"/>
          <w:lang w:val="ro-RO"/>
        </w:rPr>
        <w:tab/>
      </w:r>
      <w:r w:rsidRPr="00F5570E">
        <w:rPr>
          <w:b/>
          <w:bCs/>
          <w:sz w:val="22"/>
          <w:szCs w:val="22"/>
          <w:lang w:val="ro-RO"/>
        </w:rPr>
        <w:tab/>
      </w:r>
      <w:r w:rsidRPr="00F5570E">
        <w:rPr>
          <w:b/>
          <w:bCs/>
          <w:sz w:val="22"/>
          <w:szCs w:val="22"/>
          <w:lang w:val="ro-RO"/>
        </w:rPr>
        <w:tab/>
      </w:r>
      <w:r w:rsidRPr="00F5570E">
        <w:rPr>
          <w:b/>
          <w:bCs/>
          <w:sz w:val="22"/>
          <w:szCs w:val="22"/>
          <w:lang w:val="ro-RO"/>
        </w:rPr>
        <w:tab/>
      </w:r>
      <w:r w:rsidRPr="00F5570E">
        <w:rPr>
          <w:b/>
          <w:bCs/>
          <w:sz w:val="22"/>
          <w:szCs w:val="22"/>
          <w:lang w:val="ro-RO"/>
        </w:rPr>
        <w:tab/>
      </w:r>
      <w:r w:rsidRPr="00F5570E">
        <w:rPr>
          <w:b/>
          <w:bCs/>
          <w:sz w:val="22"/>
          <w:szCs w:val="22"/>
          <w:lang w:val="ro-RO"/>
        </w:rPr>
        <w:tab/>
      </w:r>
      <w:r w:rsidRPr="00F5570E">
        <w:rPr>
          <w:b/>
          <w:bCs/>
          <w:sz w:val="22"/>
          <w:szCs w:val="22"/>
          <w:lang w:val="ro-RO"/>
        </w:rPr>
        <w:tab/>
      </w:r>
      <w:r w:rsidRPr="00F5570E">
        <w:rPr>
          <w:b/>
          <w:bCs/>
          <w:sz w:val="22"/>
          <w:szCs w:val="22"/>
          <w:lang w:val="ro-RO"/>
        </w:rPr>
        <w:tab/>
      </w:r>
      <w:r w:rsidRPr="00F5570E">
        <w:rPr>
          <w:b/>
          <w:bCs/>
          <w:sz w:val="22"/>
          <w:szCs w:val="22"/>
          <w:lang w:val="ro-RO"/>
        </w:rPr>
        <w:tab/>
      </w:r>
      <w:r w:rsidRPr="00F5570E">
        <w:rPr>
          <w:b/>
          <w:bCs/>
          <w:sz w:val="22"/>
          <w:szCs w:val="22"/>
          <w:lang w:val="ro-RO"/>
        </w:rPr>
        <w:tab/>
        <w:t xml:space="preserve">    Disciplina: Istoria şi tradiţiile minorităţii maghiare</w:t>
      </w:r>
    </w:p>
    <w:tbl>
      <w:tblPr>
        <w:tblW w:w="148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70"/>
        <w:gridCol w:w="2057"/>
        <w:gridCol w:w="2245"/>
        <w:gridCol w:w="567"/>
        <w:gridCol w:w="5416"/>
        <w:gridCol w:w="748"/>
        <w:gridCol w:w="748"/>
        <w:gridCol w:w="1735"/>
      </w:tblGrid>
      <w:tr w:rsidR="00F5570E" w:rsidRPr="00F5570E">
        <w:trPr>
          <w:cantSplit/>
          <w:jc w:val="center"/>
        </w:trPr>
        <w:tc>
          <w:tcPr>
            <w:tcW w:w="3427" w:type="dxa"/>
            <w:gridSpan w:val="2"/>
            <w:tcBorders>
              <w:top w:val="thinThickSmallGap" w:sz="24" w:space="0" w:color="auto"/>
              <w:left w:val="thinThickSmallGap" w:sz="24" w:space="0" w:color="auto"/>
              <w:right w:val="thinThickSmallGap" w:sz="24" w:space="0" w:color="auto"/>
            </w:tcBorders>
            <w:vAlign w:val="center"/>
          </w:tcPr>
          <w:p w:rsidR="00E6649E" w:rsidRPr="00F5570E" w:rsidRDefault="00E6649E" w:rsidP="00E6649E">
            <w:pPr>
              <w:jc w:val="center"/>
              <w:rPr>
                <w:b/>
                <w:bCs/>
                <w:sz w:val="15"/>
                <w:szCs w:val="15"/>
                <w:lang w:val="ro-RO"/>
              </w:rPr>
            </w:pPr>
            <w:r w:rsidRPr="00F5570E">
              <w:rPr>
                <w:b/>
                <w:bCs/>
                <w:sz w:val="15"/>
                <w:szCs w:val="15"/>
                <w:lang w:val="ro-RO"/>
              </w:rPr>
              <w:t>Învăţământ preuniversitar</w:t>
            </w:r>
          </w:p>
        </w:tc>
        <w:tc>
          <w:tcPr>
            <w:tcW w:w="9724" w:type="dxa"/>
            <w:gridSpan w:val="5"/>
            <w:tcBorders>
              <w:top w:val="thinThickSmallGap" w:sz="24" w:space="0" w:color="auto"/>
              <w:left w:val="nil"/>
              <w:right w:val="thinThickSmallGap" w:sz="24" w:space="0" w:color="auto"/>
            </w:tcBorders>
            <w:vAlign w:val="center"/>
          </w:tcPr>
          <w:p w:rsidR="00E6649E" w:rsidRPr="00F5570E" w:rsidRDefault="00E6649E" w:rsidP="00E6649E">
            <w:pPr>
              <w:jc w:val="center"/>
              <w:rPr>
                <w:b/>
                <w:bCs/>
                <w:sz w:val="16"/>
                <w:szCs w:val="16"/>
                <w:lang w:val="ro-RO"/>
              </w:rPr>
            </w:pPr>
            <w:r w:rsidRPr="00F5570E">
              <w:rPr>
                <w:b/>
                <w:bCs/>
                <w:sz w:val="16"/>
                <w:szCs w:val="16"/>
                <w:lang w:val="ro-RO"/>
              </w:rPr>
              <w:t>Studii absolvite, cu diplomă, la instituţii de învăţământ  acreditate/autorizate provizoriu, care dau dreptul candidaţilor  de a se înscrie şi de a participa la concursurile de titularizare în învăţământul preuniversitar şi la examenul naţional de definitivare în învăţământ</w:t>
            </w:r>
          </w:p>
        </w:tc>
        <w:tc>
          <w:tcPr>
            <w:tcW w:w="1735" w:type="dxa"/>
            <w:vMerge w:val="restart"/>
            <w:tcBorders>
              <w:top w:val="thinThickSmallGap" w:sz="24" w:space="0" w:color="auto"/>
              <w:left w:val="nil"/>
              <w:right w:val="thinThickSmallGap" w:sz="24" w:space="0" w:color="auto"/>
            </w:tcBorders>
            <w:vAlign w:val="center"/>
          </w:tcPr>
          <w:p w:rsidR="00E6649E" w:rsidRPr="00F5570E" w:rsidRDefault="00E6649E" w:rsidP="00E6649E">
            <w:pPr>
              <w:jc w:val="center"/>
              <w:rPr>
                <w:sz w:val="16"/>
                <w:szCs w:val="16"/>
                <w:lang w:val="ro-RO"/>
              </w:rPr>
            </w:pPr>
            <w:r w:rsidRPr="00F5570E">
              <w:rPr>
                <w:b/>
                <w:bCs/>
                <w:sz w:val="16"/>
                <w:szCs w:val="16"/>
                <w:lang w:val="ro-RO"/>
              </w:rPr>
              <w:t>Programa -</w:t>
            </w:r>
          </w:p>
          <w:p w:rsidR="00E6649E" w:rsidRPr="00F5570E" w:rsidRDefault="00E6649E" w:rsidP="00E6649E">
            <w:pPr>
              <w:jc w:val="center"/>
              <w:rPr>
                <w:b/>
                <w:bCs/>
                <w:sz w:val="16"/>
                <w:szCs w:val="16"/>
                <w:lang w:val="ro-RO"/>
              </w:rPr>
            </w:pPr>
            <w:r w:rsidRPr="00F5570E">
              <w:rPr>
                <w:b/>
                <w:bCs/>
                <w:sz w:val="16"/>
                <w:szCs w:val="16"/>
                <w:lang w:val="ro-RO"/>
              </w:rPr>
              <w:t xml:space="preserve">probă de concurs/ </w:t>
            </w:r>
          </w:p>
          <w:p w:rsidR="00E6649E" w:rsidRPr="00F5570E" w:rsidRDefault="00E6649E" w:rsidP="00E6649E">
            <w:pPr>
              <w:jc w:val="center"/>
              <w:rPr>
                <w:sz w:val="18"/>
                <w:szCs w:val="18"/>
                <w:lang w:val="ro-RO"/>
              </w:rPr>
            </w:pPr>
            <w:r w:rsidRPr="00F5570E">
              <w:rPr>
                <w:b/>
                <w:bCs/>
                <w:sz w:val="16"/>
                <w:szCs w:val="16"/>
                <w:lang w:val="ro-RO"/>
              </w:rPr>
              <w:t>Disciplina pentru examenul naţional de definitivare în învăţământ</w:t>
            </w:r>
          </w:p>
        </w:tc>
      </w:tr>
      <w:tr w:rsidR="00F5570E" w:rsidRPr="00F5570E">
        <w:trPr>
          <w:cantSplit/>
          <w:jc w:val="center"/>
        </w:trPr>
        <w:tc>
          <w:tcPr>
            <w:tcW w:w="1370" w:type="dxa"/>
            <w:tcBorders>
              <w:left w:val="thinThickSmallGap" w:sz="24" w:space="0" w:color="auto"/>
            </w:tcBorders>
            <w:vAlign w:val="center"/>
          </w:tcPr>
          <w:p w:rsidR="00BE08C5" w:rsidRPr="00F5570E" w:rsidRDefault="00BE08C5" w:rsidP="00AE7467">
            <w:pPr>
              <w:jc w:val="center"/>
              <w:rPr>
                <w:b/>
                <w:bCs/>
                <w:sz w:val="15"/>
                <w:szCs w:val="15"/>
                <w:lang w:val="ro-RO"/>
              </w:rPr>
            </w:pPr>
          </w:p>
          <w:p w:rsidR="00BE08C5" w:rsidRPr="00F5570E" w:rsidRDefault="00BE08C5" w:rsidP="00AE7467">
            <w:pPr>
              <w:jc w:val="center"/>
              <w:rPr>
                <w:sz w:val="15"/>
                <w:szCs w:val="15"/>
                <w:lang w:val="ro-RO"/>
              </w:rPr>
            </w:pPr>
            <w:r w:rsidRPr="00F5570E">
              <w:rPr>
                <w:b/>
                <w:bCs/>
                <w:sz w:val="15"/>
                <w:szCs w:val="15"/>
                <w:lang w:val="ro-RO"/>
              </w:rPr>
              <w:t xml:space="preserve">Nivel </w:t>
            </w:r>
          </w:p>
        </w:tc>
        <w:tc>
          <w:tcPr>
            <w:tcW w:w="2057" w:type="dxa"/>
            <w:tcBorders>
              <w:right w:val="thinThickSmallGap" w:sz="24" w:space="0" w:color="auto"/>
            </w:tcBorders>
            <w:vAlign w:val="center"/>
          </w:tcPr>
          <w:p w:rsidR="00BE08C5" w:rsidRPr="00F5570E" w:rsidRDefault="00BE08C5" w:rsidP="00AE7467">
            <w:pPr>
              <w:jc w:val="center"/>
              <w:rPr>
                <w:b/>
                <w:bCs/>
                <w:sz w:val="15"/>
                <w:szCs w:val="15"/>
                <w:lang w:val="ro-RO"/>
              </w:rPr>
            </w:pPr>
            <w:r w:rsidRPr="00F5570E">
              <w:rPr>
                <w:b/>
                <w:bCs/>
                <w:sz w:val="15"/>
                <w:szCs w:val="15"/>
                <w:lang w:val="ro-RO"/>
              </w:rPr>
              <w:t>Post/Catedră</w:t>
            </w:r>
          </w:p>
          <w:p w:rsidR="00BE08C5" w:rsidRPr="00F5570E" w:rsidRDefault="00BE08C5" w:rsidP="00AE7467">
            <w:pPr>
              <w:jc w:val="center"/>
              <w:rPr>
                <w:sz w:val="15"/>
                <w:szCs w:val="15"/>
                <w:lang w:val="ro-RO"/>
              </w:rPr>
            </w:pPr>
            <w:r w:rsidRPr="00F5570E">
              <w:rPr>
                <w:sz w:val="15"/>
                <w:szCs w:val="15"/>
                <w:lang w:val="ro-RO"/>
              </w:rPr>
              <w:t>(Disciplina principală</w:t>
            </w:r>
          </w:p>
          <w:p w:rsidR="00BE08C5" w:rsidRPr="00F5570E" w:rsidRDefault="00BE08C5" w:rsidP="00AE7467">
            <w:pPr>
              <w:jc w:val="center"/>
              <w:rPr>
                <w:sz w:val="15"/>
                <w:szCs w:val="15"/>
                <w:lang w:val="ro-RO"/>
              </w:rPr>
            </w:pPr>
            <w:r w:rsidRPr="00F5570E">
              <w:rPr>
                <w:sz w:val="15"/>
                <w:szCs w:val="15"/>
                <w:lang w:val="ro-RO"/>
              </w:rPr>
              <w:t xml:space="preserve">de încadrare) </w:t>
            </w:r>
          </w:p>
        </w:tc>
        <w:tc>
          <w:tcPr>
            <w:tcW w:w="2245" w:type="dxa"/>
            <w:tcBorders>
              <w:left w:val="nil"/>
            </w:tcBorders>
            <w:vAlign w:val="center"/>
          </w:tcPr>
          <w:p w:rsidR="00BE08C5" w:rsidRPr="00F5570E" w:rsidRDefault="00BE08C5" w:rsidP="00AE7467">
            <w:pPr>
              <w:jc w:val="center"/>
              <w:rPr>
                <w:sz w:val="15"/>
                <w:szCs w:val="15"/>
                <w:lang w:val="ro-RO"/>
              </w:rPr>
            </w:pPr>
            <w:r w:rsidRPr="00F5570E">
              <w:rPr>
                <w:sz w:val="15"/>
                <w:szCs w:val="15"/>
                <w:lang w:val="ro-RO"/>
              </w:rPr>
              <w:t>PROFILUL / DOMENIUL</w:t>
            </w:r>
          </w:p>
        </w:tc>
        <w:tc>
          <w:tcPr>
            <w:tcW w:w="567" w:type="dxa"/>
            <w:vAlign w:val="center"/>
          </w:tcPr>
          <w:p w:rsidR="00BE08C5" w:rsidRPr="00F5570E" w:rsidRDefault="00BE08C5" w:rsidP="00AE7467">
            <w:pPr>
              <w:rPr>
                <w:sz w:val="15"/>
                <w:szCs w:val="15"/>
                <w:lang w:val="ro-RO"/>
              </w:rPr>
            </w:pPr>
            <w:r w:rsidRPr="00F5570E">
              <w:rPr>
                <w:sz w:val="15"/>
                <w:szCs w:val="15"/>
                <w:lang w:val="ro-RO"/>
              </w:rPr>
              <w:t>Nr. crt.</w:t>
            </w:r>
          </w:p>
        </w:tc>
        <w:tc>
          <w:tcPr>
            <w:tcW w:w="5416" w:type="dxa"/>
            <w:vAlign w:val="center"/>
          </w:tcPr>
          <w:p w:rsidR="00BE08C5" w:rsidRPr="00F5570E" w:rsidRDefault="00BE08C5" w:rsidP="00AE7467">
            <w:pPr>
              <w:jc w:val="right"/>
              <w:rPr>
                <w:sz w:val="15"/>
                <w:szCs w:val="15"/>
                <w:lang w:val="ro-RO"/>
              </w:rPr>
            </w:pPr>
            <w:r w:rsidRPr="00F5570E">
              <w:rPr>
                <w:sz w:val="15"/>
                <w:szCs w:val="15"/>
                <w:lang w:val="ro-RO"/>
              </w:rPr>
              <w:t>Învăţământ universitar</w:t>
            </w:r>
          </w:p>
          <w:p w:rsidR="00BE08C5" w:rsidRPr="00F5570E" w:rsidRDefault="00BE08C5" w:rsidP="00AE7467">
            <w:pPr>
              <w:jc w:val="center"/>
              <w:rPr>
                <w:sz w:val="15"/>
                <w:szCs w:val="15"/>
                <w:lang w:val="ro-RO"/>
              </w:rPr>
            </w:pPr>
          </w:p>
          <w:p w:rsidR="00BE08C5" w:rsidRPr="00F5570E" w:rsidRDefault="00BE08C5" w:rsidP="00AE7467">
            <w:pPr>
              <w:rPr>
                <w:sz w:val="15"/>
                <w:szCs w:val="15"/>
                <w:lang w:val="ro-RO"/>
              </w:rPr>
            </w:pPr>
            <w:r w:rsidRPr="00F5570E">
              <w:rPr>
                <w:sz w:val="15"/>
                <w:szCs w:val="15"/>
                <w:lang w:val="ro-RO"/>
              </w:rPr>
              <w:t>Specializarea</w:t>
            </w:r>
          </w:p>
        </w:tc>
        <w:tc>
          <w:tcPr>
            <w:tcW w:w="748" w:type="dxa"/>
            <w:vAlign w:val="center"/>
          </w:tcPr>
          <w:p w:rsidR="00BE08C5" w:rsidRPr="00F5570E" w:rsidRDefault="00BE08C5" w:rsidP="00AE7467">
            <w:pPr>
              <w:jc w:val="center"/>
              <w:rPr>
                <w:sz w:val="15"/>
                <w:szCs w:val="15"/>
                <w:lang w:val="ro-RO"/>
              </w:rPr>
            </w:pPr>
            <w:r w:rsidRPr="00F5570E">
              <w:rPr>
                <w:sz w:val="15"/>
                <w:szCs w:val="15"/>
                <w:lang w:val="ro-RO"/>
              </w:rPr>
              <w:t>de lungă durată</w:t>
            </w:r>
          </w:p>
        </w:tc>
        <w:tc>
          <w:tcPr>
            <w:tcW w:w="748" w:type="dxa"/>
            <w:tcBorders>
              <w:right w:val="thinThickSmallGap" w:sz="24" w:space="0" w:color="auto"/>
            </w:tcBorders>
            <w:vAlign w:val="center"/>
          </w:tcPr>
          <w:p w:rsidR="00BE08C5" w:rsidRPr="00F5570E" w:rsidRDefault="00BE08C5" w:rsidP="00AE7467">
            <w:pPr>
              <w:jc w:val="center"/>
              <w:rPr>
                <w:sz w:val="15"/>
                <w:szCs w:val="15"/>
                <w:lang w:val="ro-RO"/>
              </w:rPr>
            </w:pPr>
            <w:r w:rsidRPr="00F5570E">
              <w:rPr>
                <w:sz w:val="15"/>
                <w:szCs w:val="15"/>
                <w:lang w:val="ro-RO"/>
              </w:rPr>
              <w:t>de scurtă durată</w:t>
            </w:r>
          </w:p>
        </w:tc>
        <w:tc>
          <w:tcPr>
            <w:tcW w:w="1735" w:type="dxa"/>
            <w:vMerge/>
            <w:tcBorders>
              <w:left w:val="nil"/>
              <w:right w:val="thinThickSmallGap" w:sz="24" w:space="0" w:color="auto"/>
            </w:tcBorders>
            <w:vAlign w:val="center"/>
          </w:tcPr>
          <w:p w:rsidR="00BE08C5" w:rsidRPr="00F5570E" w:rsidRDefault="00BE08C5" w:rsidP="00AE7467">
            <w:pPr>
              <w:jc w:val="center"/>
              <w:rPr>
                <w:b/>
                <w:bCs/>
                <w:sz w:val="15"/>
                <w:szCs w:val="15"/>
                <w:lang w:val="ro-RO"/>
              </w:rPr>
            </w:pPr>
          </w:p>
        </w:tc>
      </w:tr>
      <w:tr w:rsidR="00F5570E" w:rsidRPr="00F5570E">
        <w:trPr>
          <w:cantSplit/>
          <w:jc w:val="center"/>
        </w:trPr>
        <w:tc>
          <w:tcPr>
            <w:tcW w:w="1370" w:type="dxa"/>
            <w:vMerge w:val="restart"/>
            <w:tcBorders>
              <w:left w:val="thinThickSmallGap" w:sz="24" w:space="0" w:color="auto"/>
            </w:tcBorders>
            <w:vAlign w:val="center"/>
          </w:tcPr>
          <w:p w:rsidR="00BE08C5" w:rsidRPr="00F5570E" w:rsidRDefault="00BE08C5" w:rsidP="00AE7467">
            <w:pPr>
              <w:jc w:val="center"/>
              <w:rPr>
                <w:b/>
                <w:bCs/>
                <w:sz w:val="15"/>
                <w:szCs w:val="15"/>
                <w:lang w:val="ro-RO"/>
              </w:rPr>
            </w:pPr>
            <w:r w:rsidRPr="00F5570E">
              <w:rPr>
                <w:b/>
                <w:bCs/>
                <w:sz w:val="15"/>
                <w:szCs w:val="15"/>
                <w:lang w:val="ro-RO"/>
              </w:rPr>
              <w:t xml:space="preserve">Învăţământ </w:t>
            </w:r>
          </w:p>
          <w:p w:rsidR="00BE08C5" w:rsidRPr="00F5570E" w:rsidRDefault="00BE08C5" w:rsidP="00AE7467">
            <w:pPr>
              <w:jc w:val="center"/>
              <w:rPr>
                <w:b/>
                <w:bCs/>
                <w:sz w:val="15"/>
                <w:szCs w:val="15"/>
                <w:lang w:val="ro-RO"/>
              </w:rPr>
            </w:pPr>
            <w:r w:rsidRPr="00F5570E">
              <w:rPr>
                <w:b/>
                <w:bCs/>
                <w:sz w:val="15"/>
                <w:szCs w:val="15"/>
                <w:lang w:val="ro-RO"/>
              </w:rPr>
              <w:t>gimnazial</w:t>
            </w:r>
          </w:p>
        </w:tc>
        <w:tc>
          <w:tcPr>
            <w:tcW w:w="2057" w:type="dxa"/>
            <w:vMerge w:val="restart"/>
            <w:tcBorders>
              <w:right w:val="thinThickSmallGap" w:sz="24" w:space="0" w:color="auto"/>
            </w:tcBorders>
            <w:vAlign w:val="center"/>
          </w:tcPr>
          <w:p w:rsidR="00BE08C5" w:rsidRPr="00F5570E" w:rsidRDefault="00BE08C5" w:rsidP="00AE7467">
            <w:pPr>
              <w:jc w:val="center"/>
              <w:rPr>
                <w:b/>
                <w:bCs/>
                <w:sz w:val="15"/>
                <w:szCs w:val="15"/>
                <w:lang w:val="ro-RO"/>
              </w:rPr>
            </w:pPr>
            <w:r w:rsidRPr="00F5570E">
              <w:rPr>
                <w:b/>
                <w:bCs/>
                <w:sz w:val="15"/>
                <w:szCs w:val="15"/>
                <w:lang w:val="ro-RO"/>
              </w:rPr>
              <w:t>Istoria şi tradiţiile minorităţii maghiare</w:t>
            </w:r>
          </w:p>
        </w:tc>
        <w:tc>
          <w:tcPr>
            <w:tcW w:w="2245" w:type="dxa"/>
            <w:vMerge w:val="restart"/>
            <w:tcBorders>
              <w:left w:val="nil"/>
            </w:tcBorders>
            <w:vAlign w:val="center"/>
          </w:tcPr>
          <w:p w:rsidR="00BE08C5" w:rsidRPr="00F5570E" w:rsidRDefault="00BE08C5" w:rsidP="00AE7467">
            <w:pPr>
              <w:jc w:val="center"/>
              <w:rPr>
                <w:sz w:val="15"/>
                <w:szCs w:val="15"/>
                <w:lang w:val="ro-RO"/>
              </w:rPr>
            </w:pPr>
            <w:r w:rsidRPr="00F5570E">
              <w:rPr>
                <w:sz w:val="15"/>
                <w:szCs w:val="15"/>
                <w:lang w:val="ro-RO"/>
              </w:rPr>
              <w:t>ISTORIE</w:t>
            </w:r>
          </w:p>
        </w:tc>
        <w:tc>
          <w:tcPr>
            <w:tcW w:w="567" w:type="dxa"/>
            <w:vAlign w:val="center"/>
          </w:tcPr>
          <w:p w:rsidR="00BE08C5" w:rsidRPr="00F5570E" w:rsidRDefault="00BE08C5" w:rsidP="00B57133">
            <w:pPr>
              <w:numPr>
                <w:ilvl w:val="0"/>
                <w:numId w:val="37"/>
              </w:numPr>
              <w:ind w:left="0" w:firstLine="0"/>
              <w:jc w:val="center"/>
              <w:rPr>
                <w:sz w:val="15"/>
                <w:szCs w:val="15"/>
                <w:lang w:val="ro-RO"/>
              </w:rPr>
            </w:pPr>
            <w:r w:rsidRPr="00F5570E">
              <w:rPr>
                <w:sz w:val="15"/>
                <w:szCs w:val="15"/>
                <w:lang w:val="ro-RO"/>
              </w:rPr>
              <w:t>1</w:t>
            </w:r>
          </w:p>
        </w:tc>
        <w:tc>
          <w:tcPr>
            <w:tcW w:w="5416" w:type="dxa"/>
            <w:vAlign w:val="center"/>
          </w:tcPr>
          <w:p w:rsidR="00BE08C5" w:rsidRPr="00F5570E" w:rsidRDefault="00BE08C5" w:rsidP="00AE7467">
            <w:pPr>
              <w:rPr>
                <w:sz w:val="15"/>
                <w:szCs w:val="15"/>
                <w:lang w:val="ro-RO"/>
              </w:rPr>
            </w:pPr>
            <w:r w:rsidRPr="00F5570E">
              <w:rPr>
                <w:sz w:val="15"/>
                <w:szCs w:val="15"/>
                <w:lang w:val="ro-RO"/>
              </w:rPr>
              <w:t>Istorie (studii absolvite în limba maghiară)</w:t>
            </w:r>
          </w:p>
        </w:tc>
        <w:tc>
          <w:tcPr>
            <w:tcW w:w="748" w:type="dxa"/>
            <w:vAlign w:val="center"/>
          </w:tcPr>
          <w:p w:rsidR="00BE08C5" w:rsidRPr="00F5570E" w:rsidRDefault="00BE08C5" w:rsidP="00AE7467">
            <w:pPr>
              <w:pStyle w:val="Heading4"/>
              <w:jc w:val="center"/>
              <w:rPr>
                <w:b w:val="0"/>
                <w:bCs w:val="0"/>
                <w:sz w:val="15"/>
                <w:szCs w:val="15"/>
                <w:lang w:val="ro-RO"/>
              </w:rPr>
            </w:pPr>
            <w:r w:rsidRPr="00F5570E">
              <w:rPr>
                <w:b w:val="0"/>
                <w:bCs w:val="0"/>
                <w:sz w:val="15"/>
                <w:szCs w:val="15"/>
                <w:lang w:val="ro-RO"/>
              </w:rPr>
              <w:t>x</w:t>
            </w:r>
          </w:p>
        </w:tc>
        <w:tc>
          <w:tcPr>
            <w:tcW w:w="748" w:type="dxa"/>
            <w:tcBorders>
              <w:right w:val="thinThickSmallGap" w:sz="24" w:space="0" w:color="auto"/>
            </w:tcBorders>
            <w:vAlign w:val="center"/>
          </w:tcPr>
          <w:p w:rsidR="00BE08C5" w:rsidRPr="00F5570E" w:rsidRDefault="00BE08C5" w:rsidP="00AE7467">
            <w:pPr>
              <w:jc w:val="center"/>
              <w:rPr>
                <w:sz w:val="15"/>
                <w:szCs w:val="15"/>
                <w:lang w:val="ro-RO"/>
              </w:rPr>
            </w:pPr>
            <w:r w:rsidRPr="00F5570E">
              <w:rPr>
                <w:sz w:val="15"/>
                <w:szCs w:val="15"/>
                <w:lang w:val="ro-RO"/>
              </w:rPr>
              <w:t>x</w:t>
            </w:r>
          </w:p>
        </w:tc>
        <w:tc>
          <w:tcPr>
            <w:tcW w:w="1735" w:type="dxa"/>
            <w:vMerge w:val="restart"/>
            <w:tcBorders>
              <w:left w:val="nil"/>
              <w:right w:val="thinThickSmallGap" w:sz="24" w:space="0" w:color="auto"/>
            </w:tcBorders>
            <w:vAlign w:val="center"/>
          </w:tcPr>
          <w:p w:rsidR="00BE08C5" w:rsidRPr="00F5570E" w:rsidRDefault="00BE08C5" w:rsidP="00AE7467">
            <w:pPr>
              <w:jc w:val="center"/>
              <w:rPr>
                <w:b/>
                <w:bCs/>
                <w:sz w:val="15"/>
                <w:szCs w:val="15"/>
                <w:lang w:val="ro-RO"/>
              </w:rPr>
            </w:pPr>
            <w:r w:rsidRPr="00F5570E">
              <w:rPr>
                <w:b/>
                <w:bCs/>
                <w:sz w:val="15"/>
                <w:szCs w:val="15"/>
                <w:lang w:val="ro-RO"/>
              </w:rPr>
              <w:t>ISTORIA ŞI TRADIŢIILE MINORITĂŢII MAGHIARE</w:t>
            </w:r>
          </w:p>
          <w:p w:rsidR="008B275E" w:rsidRPr="004C077C" w:rsidRDefault="008B275E" w:rsidP="008B275E">
            <w:pPr>
              <w:keepLines/>
              <w:jc w:val="center"/>
              <w:rPr>
                <w:sz w:val="16"/>
                <w:szCs w:val="16"/>
                <w:lang w:val="ro-RO"/>
              </w:rPr>
            </w:pPr>
            <w:r w:rsidRPr="004C077C">
              <w:rPr>
                <w:sz w:val="16"/>
                <w:szCs w:val="16"/>
                <w:lang w:val="ro-RO"/>
              </w:rPr>
              <w:t>(</w:t>
            </w:r>
            <w:r w:rsidRPr="004C077C">
              <w:rPr>
                <w:sz w:val="12"/>
                <w:szCs w:val="12"/>
                <w:lang w:val="ro-RO"/>
              </w:rPr>
              <w:t xml:space="preserve">programa pentru concurs aprobată prin </w:t>
            </w:r>
            <w:r>
              <w:rPr>
                <w:sz w:val="12"/>
                <w:szCs w:val="12"/>
                <w:lang w:val="ro-RO"/>
              </w:rPr>
              <w:t xml:space="preserve">ordinul ministrului </w:t>
            </w:r>
            <w:r w:rsidRPr="004C077C">
              <w:rPr>
                <w:sz w:val="12"/>
                <w:szCs w:val="12"/>
                <w:lang w:val="ro-RO"/>
              </w:rPr>
              <w:t>educaţiei şi cercetării ştiinţifice nr. 55</w:t>
            </w:r>
            <w:r>
              <w:rPr>
                <w:sz w:val="12"/>
                <w:szCs w:val="12"/>
                <w:lang w:val="ro-RO"/>
              </w:rPr>
              <w:t>75</w:t>
            </w:r>
            <w:r w:rsidRPr="004C077C">
              <w:rPr>
                <w:sz w:val="12"/>
                <w:szCs w:val="12"/>
                <w:lang w:val="ro-RO"/>
              </w:rPr>
              <w:t xml:space="preserve"> / 2015</w:t>
            </w:r>
            <w:r w:rsidRPr="004C077C">
              <w:rPr>
                <w:sz w:val="16"/>
                <w:szCs w:val="16"/>
                <w:lang w:val="ro-RO"/>
              </w:rPr>
              <w:t>)</w:t>
            </w:r>
          </w:p>
          <w:p w:rsidR="00E6649E" w:rsidRPr="00F5570E" w:rsidRDefault="00E6649E" w:rsidP="00AE7467">
            <w:pPr>
              <w:jc w:val="center"/>
              <w:rPr>
                <w:sz w:val="12"/>
                <w:szCs w:val="12"/>
                <w:lang w:val="ro-RO"/>
              </w:rPr>
            </w:pPr>
          </w:p>
          <w:p w:rsidR="00E6649E" w:rsidRPr="00F5570E" w:rsidRDefault="00E6649E" w:rsidP="00AE7467">
            <w:pPr>
              <w:jc w:val="center"/>
              <w:rPr>
                <w:sz w:val="12"/>
                <w:szCs w:val="12"/>
                <w:lang w:val="ro-RO"/>
              </w:rPr>
            </w:pPr>
            <w:r w:rsidRPr="00F5570E">
              <w:rPr>
                <w:sz w:val="12"/>
                <w:szCs w:val="12"/>
                <w:lang w:val="ro-RO"/>
              </w:rPr>
              <w:t>/</w:t>
            </w:r>
          </w:p>
          <w:p w:rsidR="00E6649E" w:rsidRPr="00F5570E" w:rsidRDefault="00E6649E" w:rsidP="00AE7467">
            <w:pPr>
              <w:jc w:val="center"/>
              <w:rPr>
                <w:sz w:val="12"/>
                <w:szCs w:val="12"/>
                <w:lang w:val="ro-RO"/>
              </w:rPr>
            </w:pPr>
          </w:p>
          <w:p w:rsidR="00E6649E" w:rsidRPr="00F5570E" w:rsidRDefault="00E6649E" w:rsidP="00E6649E">
            <w:pPr>
              <w:jc w:val="center"/>
              <w:rPr>
                <w:b/>
                <w:bCs/>
                <w:sz w:val="15"/>
                <w:szCs w:val="15"/>
                <w:lang w:val="ro-RO"/>
              </w:rPr>
            </w:pPr>
            <w:r w:rsidRPr="00F5570E">
              <w:rPr>
                <w:b/>
                <w:bCs/>
                <w:sz w:val="15"/>
                <w:szCs w:val="15"/>
                <w:lang w:val="ro-RO"/>
              </w:rPr>
              <w:t>ISTORIA ŞI TRADIŢIILE MINORITĂŢII MAGHIARE</w:t>
            </w:r>
          </w:p>
          <w:p w:rsidR="00E6649E" w:rsidRPr="00F5570E" w:rsidRDefault="00E6649E" w:rsidP="00E6649E">
            <w:pPr>
              <w:pStyle w:val="Heading1"/>
              <w:jc w:val="center"/>
              <w:rPr>
                <w:b/>
                <w:iCs/>
                <w:sz w:val="14"/>
                <w:szCs w:val="14"/>
              </w:rPr>
            </w:pPr>
            <w:r w:rsidRPr="00F5570E">
              <w:rPr>
                <w:b/>
                <w:iCs/>
                <w:sz w:val="14"/>
                <w:szCs w:val="14"/>
              </w:rPr>
              <w:t xml:space="preserve"> (SPECIALITATE ŞI DIDACTICA SPECIALITĂŢII), ELEMENTE DE PEDAGOGIE ŞI PSIHOLOGIE </w:t>
            </w:r>
          </w:p>
          <w:p w:rsidR="00E6649E" w:rsidRPr="00F5570E" w:rsidRDefault="00E6649E" w:rsidP="00E6649E">
            <w:pPr>
              <w:jc w:val="center"/>
              <w:rPr>
                <w:b/>
                <w:bCs/>
                <w:sz w:val="12"/>
                <w:szCs w:val="12"/>
                <w:lang w:val="ro-RO"/>
              </w:rPr>
            </w:pPr>
            <w:r w:rsidRPr="00F5570E">
              <w:rPr>
                <w:sz w:val="12"/>
                <w:szCs w:val="12"/>
              </w:rPr>
              <w:t xml:space="preserve">(programele pentru examenul naţional de definitivare în învăţământ aprobate prin ordinul ministrului educaţiei şi cercetării ştiinţifice nr. 5558 / 2015)  </w:t>
            </w:r>
          </w:p>
        </w:tc>
      </w:tr>
      <w:tr w:rsidR="00F5570E" w:rsidRPr="00F5570E">
        <w:trPr>
          <w:cantSplit/>
          <w:jc w:val="center"/>
        </w:trPr>
        <w:tc>
          <w:tcPr>
            <w:tcW w:w="1370" w:type="dxa"/>
            <w:vMerge/>
            <w:tcBorders>
              <w:left w:val="thinThickSmallGap" w:sz="24" w:space="0" w:color="auto"/>
            </w:tcBorders>
            <w:vAlign w:val="center"/>
          </w:tcPr>
          <w:p w:rsidR="00BE08C5" w:rsidRPr="00F5570E" w:rsidRDefault="00BE08C5" w:rsidP="00AE7467">
            <w:pPr>
              <w:jc w:val="center"/>
              <w:rPr>
                <w:b/>
                <w:bCs/>
                <w:sz w:val="15"/>
                <w:szCs w:val="15"/>
                <w:lang w:val="ro-RO"/>
              </w:rPr>
            </w:pPr>
          </w:p>
        </w:tc>
        <w:tc>
          <w:tcPr>
            <w:tcW w:w="2057" w:type="dxa"/>
            <w:vMerge/>
            <w:tcBorders>
              <w:right w:val="thinThickSmallGap" w:sz="24" w:space="0" w:color="auto"/>
            </w:tcBorders>
            <w:vAlign w:val="center"/>
          </w:tcPr>
          <w:p w:rsidR="00BE08C5" w:rsidRPr="00F5570E" w:rsidRDefault="00BE08C5" w:rsidP="00AE7467">
            <w:pPr>
              <w:jc w:val="center"/>
              <w:rPr>
                <w:b/>
                <w:bCs/>
                <w:sz w:val="15"/>
                <w:szCs w:val="15"/>
                <w:lang w:val="ro-RO"/>
              </w:rPr>
            </w:pPr>
          </w:p>
        </w:tc>
        <w:tc>
          <w:tcPr>
            <w:tcW w:w="2245" w:type="dxa"/>
            <w:vMerge/>
            <w:tcBorders>
              <w:left w:val="nil"/>
            </w:tcBorders>
            <w:vAlign w:val="center"/>
          </w:tcPr>
          <w:p w:rsidR="00BE08C5" w:rsidRPr="00F5570E" w:rsidRDefault="00BE08C5" w:rsidP="00AE7467">
            <w:pPr>
              <w:jc w:val="center"/>
              <w:rPr>
                <w:sz w:val="15"/>
                <w:szCs w:val="15"/>
                <w:lang w:val="ro-RO"/>
              </w:rPr>
            </w:pPr>
          </w:p>
        </w:tc>
        <w:tc>
          <w:tcPr>
            <w:tcW w:w="567" w:type="dxa"/>
            <w:vAlign w:val="center"/>
          </w:tcPr>
          <w:p w:rsidR="00BE08C5" w:rsidRPr="00F5570E" w:rsidRDefault="00BE08C5" w:rsidP="00B57133">
            <w:pPr>
              <w:numPr>
                <w:ilvl w:val="0"/>
                <w:numId w:val="37"/>
              </w:numPr>
              <w:ind w:left="0" w:firstLine="0"/>
              <w:jc w:val="center"/>
              <w:rPr>
                <w:sz w:val="15"/>
                <w:szCs w:val="15"/>
                <w:lang w:val="ro-RO"/>
              </w:rPr>
            </w:pPr>
          </w:p>
        </w:tc>
        <w:tc>
          <w:tcPr>
            <w:tcW w:w="5416" w:type="dxa"/>
            <w:vAlign w:val="center"/>
          </w:tcPr>
          <w:p w:rsidR="00BE08C5" w:rsidRPr="00F5570E" w:rsidRDefault="00BE08C5" w:rsidP="00AE7467">
            <w:pPr>
              <w:rPr>
                <w:sz w:val="15"/>
                <w:szCs w:val="15"/>
                <w:lang w:val="ro-RO"/>
              </w:rPr>
            </w:pPr>
            <w:r w:rsidRPr="00F5570E">
              <w:rPr>
                <w:sz w:val="15"/>
                <w:szCs w:val="15"/>
                <w:lang w:val="ro-RO"/>
              </w:rPr>
              <w:t>Istorie - Limba şi literatura maghiară</w:t>
            </w:r>
          </w:p>
        </w:tc>
        <w:tc>
          <w:tcPr>
            <w:tcW w:w="748" w:type="dxa"/>
            <w:vAlign w:val="center"/>
          </w:tcPr>
          <w:p w:rsidR="00BE08C5" w:rsidRPr="00F5570E" w:rsidRDefault="00BE08C5" w:rsidP="00AE7467">
            <w:pPr>
              <w:pStyle w:val="Heading4"/>
              <w:jc w:val="center"/>
              <w:rPr>
                <w:b w:val="0"/>
                <w:bCs w:val="0"/>
                <w:sz w:val="15"/>
                <w:szCs w:val="15"/>
                <w:lang w:val="ro-RO"/>
              </w:rPr>
            </w:pPr>
            <w:r w:rsidRPr="00F5570E">
              <w:rPr>
                <w:b w:val="0"/>
                <w:bCs w:val="0"/>
                <w:sz w:val="15"/>
                <w:szCs w:val="15"/>
                <w:lang w:val="ro-RO"/>
              </w:rPr>
              <w:t>x</w:t>
            </w:r>
          </w:p>
        </w:tc>
        <w:tc>
          <w:tcPr>
            <w:tcW w:w="748" w:type="dxa"/>
            <w:tcBorders>
              <w:right w:val="thinThickSmallGap" w:sz="24" w:space="0" w:color="auto"/>
            </w:tcBorders>
            <w:vAlign w:val="center"/>
          </w:tcPr>
          <w:p w:rsidR="00BE08C5" w:rsidRPr="00F5570E" w:rsidRDefault="00BE08C5" w:rsidP="00AE7467">
            <w:pPr>
              <w:jc w:val="center"/>
              <w:rPr>
                <w:sz w:val="15"/>
                <w:szCs w:val="15"/>
                <w:lang w:val="ro-RO"/>
              </w:rPr>
            </w:pPr>
          </w:p>
        </w:tc>
        <w:tc>
          <w:tcPr>
            <w:tcW w:w="1735" w:type="dxa"/>
            <w:vMerge/>
            <w:tcBorders>
              <w:left w:val="nil"/>
              <w:right w:val="thinThickSmallGap" w:sz="24" w:space="0" w:color="auto"/>
            </w:tcBorders>
            <w:vAlign w:val="center"/>
          </w:tcPr>
          <w:p w:rsidR="00BE08C5" w:rsidRPr="00F5570E" w:rsidRDefault="00BE08C5" w:rsidP="00AE7467">
            <w:pPr>
              <w:jc w:val="center"/>
              <w:rPr>
                <w:b/>
                <w:bCs/>
                <w:sz w:val="15"/>
                <w:szCs w:val="15"/>
                <w:lang w:val="ro-RO"/>
              </w:rPr>
            </w:pPr>
          </w:p>
        </w:tc>
      </w:tr>
      <w:tr w:rsidR="00F5570E" w:rsidRPr="00F5570E">
        <w:trPr>
          <w:cantSplit/>
          <w:jc w:val="center"/>
        </w:trPr>
        <w:tc>
          <w:tcPr>
            <w:tcW w:w="1370" w:type="dxa"/>
            <w:vMerge/>
            <w:tcBorders>
              <w:left w:val="thinThickSmallGap" w:sz="24" w:space="0" w:color="auto"/>
            </w:tcBorders>
            <w:vAlign w:val="center"/>
          </w:tcPr>
          <w:p w:rsidR="00BE08C5" w:rsidRPr="00F5570E" w:rsidRDefault="00BE08C5" w:rsidP="00AE7467">
            <w:pPr>
              <w:jc w:val="center"/>
              <w:rPr>
                <w:b/>
                <w:bCs/>
                <w:sz w:val="15"/>
                <w:szCs w:val="15"/>
                <w:lang w:val="ro-RO"/>
              </w:rPr>
            </w:pPr>
          </w:p>
        </w:tc>
        <w:tc>
          <w:tcPr>
            <w:tcW w:w="2057" w:type="dxa"/>
            <w:vMerge/>
            <w:tcBorders>
              <w:right w:val="thinThickSmallGap" w:sz="24" w:space="0" w:color="auto"/>
            </w:tcBorders>
            <w:vAlign w:val="center"/>
          </w:tcPr>
          <w:p w:rsidR="00BE08C5" w:rsidRPr="00F5570E" w:rsidRDefault="00BE08C5" w:rsidP="00AE7467">
            <w:pPr>
              <w:jc w:val="center"/>
              <w:rPr>
                <w:b/>
                <w:bCs/>
                <w:sz w:val="15"/>
                <w:szCs w:val="15"/>
                <w:lang w:val="ro-RO"/>
              </w:rPr>
            </w:pPr>
          </w:p>
        </w:tc>
        <w:tc>
          <w:tcPr>
            <w:tcW w:w="2245" w:type="dxa"/>
            <w:vMerge/>
            <w:tcBorders>
              <w:left w:val="nil"/>
            </w:tcBorders>
            <w:vAlign w:val="center"/>
          </w:tcPr>
          <w:p w:rsidR="00BE08C5" w:rsidRPr="00F5570E" w:rsidRDefault="00BE08C5" w:rsidP="00AE7467">
            <w:pPr>
              <w:jc w:val="center"/>
              <w:rPr>
                <w:sz w:val="15"/>
                <w:szCs w:val="15"/>
                <w:lang w:val="ro-RO"/>
              </w:rPr>
            </w:pPr>
          </w:p>
        </w:tc>
        <w:tc>
          <w:tcPr>
            <w:tcW w:w="567" w:type="dxa"/>
            <w:vAlign w:val="center"/>
          </w:tcPr>
          <w:p w:rsidR="00BE08C5" w:rsidRPr="00F5570E" w:rsidRDefault="00BE08C5" w:rsidP="00B57133">
            <w:pPr>
              <w:numPr>
                <w:ilvl w:val="0"/>
                <w:numId w:val="37"/>
              </w:numPr>
              <w:ind w:left="0" w:firstLine="0"/>
              <w:jc w:val="center"/>
              <w:rPr>
                <w:sz w:val="15"/>
                <w:szCs w:val="15"/>
                <w:lang w:val="ro-RO"/>
              </w:rPr>
            </w:pPr>
          </w:p>
        </w:tc>
        <w:tc>
          <w:tcPr>
            <w:tcW w:w="5416" w:type="dxa"/>
            <w:vAlign w:val="center"/>
          </w:tcPr>
          <w:p w:rsidR="00BE08C5" w:rsidRPr="00F5570E" w:rsidRDefault="00BE08C5" w:rsidP="00AE7467">
            <w:pPr>
              <w:rPr>
                <w:sz w:val="15"/>
                <w:szCs w:val="15"/>
                <w:lang w:val="ro-RO"/>
              </w:rPr>
            </w:pPr>
            <w:r w:rsidRPr="00F5570E">
              <w:rPr>
                <w:sz w:val="15"/>
                <w:szCs w:val="15"/>
                <w:lang w:val="ro-RO"/>
              </w:rPr>
              <w:t>Istorie – Filozofie (studii absolvite în limba maghiară)</w:t>
            </w:r>
          </w:p>
        </w:tc>
        <w:tc>
          <w:tcPr>
            <w:tcW w:w="748" w:type="dxa"/>
            <w:vAlign w:val="center"/>
          </w:tcPr>
          <w:p w:rsidR="00BE08C5" w:rsidRPr="00F5570E" w:rsidRDefault="00BE08C5" w:rsidP="00AE7467">
            <w:pPr>
              <w:pStyle w:val="Heading4"/>
              <w:jc w:val="center"/>
              <w:rPr>
                <w:b w:val="0"/>
                <w:bCs w:val="0"/>
                <w:sz w:val="16"/>
                <w:szCs w:val="16"/>
                <w:lang w:val="ro-RO"/>
              </w:rPr>
            </w:pPr>
            <w:r w:rsidRPr="00F5570E">
              <w:rPr>
                <w:b w:val="0"/>
                <w:bCs w:val="0"/>
                <w:sz w:val="16"/>
                <w:szCs w:val="16"/>
                <w:lang w:val="ro-RO"/>
              </w:rPr>
              <w:t>x</w:t>
            </w:r>
          </w:p>
        </w:tc>
        <w:tc>
          <w:tcPr>
            <w:tcW w:w="748" w:type="dxa"/>
            <w:tcBorders>
              <w:right w:val="thinThickSmallGap" w:sz="24" w:space="0" w:color="auto"/>
            </w:tcBorders>
            <w:vAlign w:val="center"/>
          </w:tcPr>
          <w:p w:rsidR="00BE08C5" w:rsidRPr="00F5570E" w:rsidRDefault="00BE08C5" w:rsidP="00AE7467">
            <w:pPr>
              <w:jc w:val="center"/>
              <w:rPr>
                <w:sz w:val="15"/>
                <w:szCs w:val="15"/>
                <w:lang w:val="ro-RO"/>
              </w:rPr>
            </w:pPr>
          </w:p>
        </w:tc>
        <w:tc>
          <w:tcPr>
            <w:tcW w:w="1735" w:type="dxa"/>
            <w:vMerge/>
            <w:tcBorders>
              <w:left w:val="nil"/>
              <w:right w:val="thinThickSmallGap" w:sz="24" w:space="0" w:color="auto"/>
            </w:tcBorders>
            <w:vAlign w:val="center"/>
          </w:tcPr>
          <w:p w:rsidR="00BE08C5" w:rsidRPr="00F5570E" w:rsidRDefault="00BE08C5" w:rsidP="00AE7467">
            <w:pPr>
              <w:jc w:val="center"/>
              <w:rPr>
                <w:b/>
                <w:bCs/>
                <w:sz w:val="15"/>
                <w:szCs w:val="15"/>
                <w:lang w:val="ro-RO"/>
              </w:rPr>
            </w:pPr>
          </w:p>
        </w:tc>
      </w:tr>
      <w:tr w:rsidR="00F5570E" w:rsidRPr="00F5570E">
        <w:trPr>
          <w:cantSplit/>
          <w:jc w:val="center"/>
        </w:trPr>
        <w:tc>
          <w:tcPr>
            <w:tcW w:w="1370" w:type="dxa"/>
            <w:vMerge/>
            <w:tcBorders>
              <w:left w:val="thinThickSmallGap" w:sz="24" w:space="0" w:color="auto"/>
            </w:tcBorders>
            <w:vAlign w:val="center"/>
          </w:tcPr>
          <w:p w:rsidR="00BE08C5" w:rsidRPr="00F5570E" w:rsidRDefault="00BE08C5" w:rsidP="00AE7467">
            <w:pPr>
              <w:jc w:val="center"/>
              <w:rPr>
                <w:b/>
                <w:bCs/>
                <w:sz w:val="15"/>
                <w:szCs w:val="15"/>
                <w:lang w:val="ro-RO"/>
              </w:rPr>
            </w:pPr>
          </w:p>
        </w:tc>
        <w:tc>
          <w:tcPr>
            <w:tcW w:w="2057" w:type="dxa"/>
            <w:vMerge/>
            <w:tcBorders>
              <w:right w:val="thinThickSmallGap" w:sz="24" w:space="0" w:color="auto"/>
            </w:tcBorders>
            <w:vAlign w:val="center"/>
          </w:tcPr>
          <w:p w:rsidR="00BE08C5" w:rsidRPr="00F5570E" w:rsidRDefault="00BE08C5" w:rsidP="00AE7467">
            <w:pPr>
              <w:jc w:val="center"/>
              <w:rPr>
                <w:b/>
                <w:bCs/>
                <w:sz w:val="15"/>
                <w:szCs w:val="15"/>
                <w:lang w:val="ro-RO"/>
              </w:rPr>
            </w:pPr>
          </w:p>
        </w:tc>
        <w:tc>
          <w:tcPr>
            <w:tcW w:w="2245" w:type="dxa"/>
            <w:vMerge/>
            <w:tcBorders>
              <w:left w:val="nil"/>
            </w:tcBorders>
            <w:vAlign w:val="center"/>
          </w:tcPr>
          <w:p w:rsidR="00BE08C5" w:rsidRPr="00F5570E" w:rsidRDefault="00BE08C5" w:rsidP="00AE7467">
            <w:pPr>
              <w:jc w:val="center"/>
              <w:rPr>
                <w:sz w:val="15"/>
                <w:szCs w:val="15"/>
                <w:lang w:val="ro-RO"/>
              </w:rPr>
            </w:pPr>
          </w:p>
        </w:tc>
        <w:tc>
          <w:tcPr>
            <w:tcW w:w="567" w:type="dxa"/>
            <w:vAlign w:val="center"/>
          </w:tcPr>
          <w:p w:rsidR="00BE08C5" w:rsidRPr="00F5570E" w:rsidRDefault="00BE08C5" w:rsidP="00B57133">
            <w:pPr>
              <w:numPr>
                <w:ilvl w:val="0"/>
                <w:numId w:val="37"/>
              </w:numPr>
              <w:ind w:left="0" w:firstLine="0"/>
              <w:jc w:val="center"/>
              <w:rPr>
                <w:sz w:val="15"/>
                <w:szCs w:val="15"/>
                <w:lang w:val="ro-RO"/>
              </w:rPr>
            </w:pPr>
          </w:p>
        </w:tc>
        <w:tc>
          <w:tcPr>
            <w:tcW w:w="5416" w:type="dxa"/>
            <w:vAlign w:val="center"/>
          </w:tcPr>
          <w:p w:rsidR="00BE08C5" w:rsidRPr="00F5570E" w:rsidRDefault="00BE08C5" w:rsidP="00AE7467">
            <w:pPr>
              <w:rPr>
                <w:sz w:val="15"/>
                <w:szCs w:val="15"/>
                <w:lang w:val="ro-RO"/>
              </w:rPr>
            </w:pPr>
            <w:r w:rsidRPr="00F5570E">
              <w:rPr>
                <w:sz w:val="15"/>
                <w:szCs w:val="15"/>
                <w:lang w:val="ro-RO"/>
              </w:rPr>
              <w:t>Istorie – Geografie (studii absolvite în limba maghiară)</w:t>
            </w:r>
          </w:p>
        </w:tc>
        <w:tc>
          <w:tcPr>
            <w:tcW w:w="748" w:type="dxa"/>
            <w:vAlign w:val="center"/>
          </w:tcPr>
          <w:p w:rsidR="00BE08C5" w:rsidRPr="00F5570E" w:rsidRDefault="00BE08C5" w:rsidP="00AE7467">
            <w:pPr>
              <w:pStyle w:val="Heading4"/>
              <w:jc w:val="center"/>
              <w:rPr>
                <w:b w:val="0"/>
                <w:bCs w:val="0"/>
                <w:sz w:val="16"/>
                <w:szCs w:val="16"/>
                <w:lang w:val="ro-RO"/>
              </w:rPr>
            </w:pPr>
            <w:r w:rsidRPr="00F5570E">
              <w:rPr>
                <w:b w:val="0"/>
                <w:bCs w:val="0"/>
                <w:sz w:val="16"/>
                <w:szCs w:val="16"/>
                <w:lang w:val="ro-RO"/>
              </w:rPr>
              <w:t>x</w:t>
            </w:r>
          </w:p>
        </w:tc>
        <w:tc>
          <w:tcPr>
            <w:tcW w:w="748" w:type="dxa"/>
            <w:tcBorders>
              <w:right w:val="thinThickSmallGap" w:sz="24" w:space="0" w:color="auto"/>
            </w:tcBorders>
            <w:vAlign w:val="center"/>
          </w:tcPr>
          <w:p w:rsidR="00BE08C5" w:rsidRPr="00F5570E" w:rsidRDefault="00BE08C5" w:rsidP="00AE7467">
            <w:pPr>
              <w:jc w:val="center"/>
              <w:rPr>
                <w:sz w:val="15"/>
                <w:szCs w:val="15"/>
                <w:lang w:val="ro-RO"/>
              </w:rPr>
            </w:pPr>
            <w:r w:rsidRPr="00F5570E">
              <w:rPr>
                <w:sz w:val="15"/>
                <w:szCs w:val="15"/>
                <w:lang w:val="ro-RO"/>
              </w:rPr>
              <w:t>x</w:t>
            </w:r>
          </w:p>
        </w:tc>
        <w:tc>
          <w:tcPr>
            <w:tcW w:w="1735" w:type="dxa"/>
            <w:vMerge/>
            <w:tcBorders>
              <w:left w:val="nil"/>
              <w:right w:val="thinThickSmallGap" w:sz="24" w:space="0" w:color="auto"/>
            </w:tcBorders>
            <w:vAlign w:val="center"/>
          </w:tcPr>
          <w:p w:rsidR="00BE08C5" w:rsidRPr="00F5570E" w:rsidRDefault="00BE08C5" w:rsidP="00AE7467">
            <w:pPr>
              <w:jc w:val="center"/>
              <w:rPr>
                <w:b/>
                <w:bCs/>
                <w:sz w:val="15"/>
                <w:szCs w:val="15"/>
                <w:lang w:val="ro-RO"/>
              </w:rPr>
            </w:pPr>
          </w:p>
        </w:tc>
      </w:tr>
      <w:tr w:rsidR="00F5570E" w:rsidRPr="00F5570E">
        <w:trPr>
          <w:cantSplit/>
          <w:jc w:val="center"/>
        </w:trPr>
        <w:tc>
          <w:tcPr>
            <w:tcW w:w="1370" w:type="dxa"/>
            <w:vMerge/>
            <w:tcBorders>
              <w:left w:val="thinThickSmallGap" w:sz="24" w:space="0" w:color="auto"/>
            </w:tcBorders>
            <w:vAlign w:val="center"/>
          </w:tcPr>
          <w:p w:rsidR="00BE08C5" w:rsidRPr="00F5570E" w:rsidRDefault="00BE08C5" w:rsidP="00AE7467">
            <w:pPr>
              <w:jc w:val="center"/>
              <w:rPr>
                <w:b/>
                <w:bCs/>
                <w:sz w:val="15"/>
                <w:szCs w:val="15"/>
                <w:lang w:val="ro-RO"/>
              </w:rPr>
            </w:pPr>
          </w:p>
        </w:tc>
        <w:tc>
          <w:tcPr>
            <w:tcW w:w="2057" w:type="dxa"/>
            <w:vMerge/>
            <w:tcBorders>
              <w:right w:val="thinThickSmallGap" w:sz="24" w:space="0" w:color="auto"/>
            </w:tcBorders>
            <w:vAlign w:val="center"/>
          </w:tcPr>
          <w:p w:rsidR="00BE08C5" w:rsidRPr="00F5570E" w:rsidRDefault="00BE08C5" w:rsidP="00AE7467">
            <w:pPr>
              <w:jc w:val="center"/>
              <w:rPr>
                <w:b/>
                <w:bCs/>
                <w:sz w:val="15"/>
                <w:szCs w:val="15"/>
                <w:lang w:val="ro-RO"/>
              </w:rPr>
            </w:pPr>
          </w:p>
        </w:tc>
        <w:tc>
          <w:tcPr>
            <w:tcW w:w="2245" w:type="dxa"/>
            <w:vMerge/>
            <w:tcBorders>
              <w:left w:val="nil"/>
            </w:tcBorders>
            <w:vAlign w:val="center"/>
          </w:tcPr>
          <w:p w:rsidR="00BE08C5" w:rsidRPr="00F5570E" w:rsidRDefault="00BE08C5" w:rsidP="00AE7467">
            <w:pPr>
              <w:jc w:val="center"/>
              <w:rPr>
                <w:sz w:val="15"/>
                <w:szCs w:val="15"/>
                <w:lang w:val="ro-RO"/>
              </w:rPr>
            </w:pPr>
          </w:p>
        </w:tc>
        <w:tc>
          <w:tcPr>
            <w:tcW w:w="567" w:type="dxa"/>
            <w:vAlign w:val="center"/>
          </w:tcPr>
          <w:p w:rsidR="00BE08C5" w:rsidRPr="00F5570E" w:rsidRDefault="00BE08C5" w:rsidP="00B57133">
            <w:pPr>
              <w:numPr>
                <w:ilvl w:val="0"/>
                <w:numId w:val="37"/>
              </w:numPr>
              <w:ind w:left="0" w:firstLine="0"/>
              <w:jc w:val="center"/>
              <w:rPr>
                <w:sz w:val="15"/>
                <w:szCs w:val="15"/>
                <w:lang w:val="ro-RO"/>
              </w:rPr>
            </w:pPr>
          </w:p>
        </w:tc>
        <w:tc>
          <w:tcPr>
            <w:tcW w:w="5416" w:type="dxa"/>
            <w:vAlign w:val="center"/>
          </w:tcPr>
          <w:p w:rsidR="00BE08C5" w:rsidRPr="00F5570E" w:rsidRDefault="00BE08C5" w:rsidP="00AE7467">
            <w:pPr>
              <w:rPr>
                <w:sz w:val="15"/>
                <w:szCs w:val="15"/>
                <w:lang w:val="ro-RO"/>
              </w:rPr>
            </w:pPr>
            <w:r w:rsidRPr="00F5570E">
              <w:rPr>
                <w:sz w:val="15"/>
                <w:szCs w:val="15"/>
                <w:lang w:val="ro-RO"/>
              </w:rPr>
              <w:t>Istorie – Arheologie (studii absolvite în limba maghiară)</w:t>
            </w:r>
          </w:p>
        </w:tc>
        <w:tc>
          <w:tcPr>
            <w:tcW w:w="748" w:type="dxa"/>
            <w:vAlign w:val="center"/>
          </w:tcPr>
          <w:p w:rsidR="00BE08C5" w:rsidRPr="00F5570E" w:rsidRDefault="00BE08C5" w:rsidP="00AE7467">
            <w:pPr>
              <w:pStyle w:val="Heading4"/>
              <w:jc w:val="center"/>
              <w:rPr>
                <w:b w:val="0"/>
                <w:bCs w:val="0"/>
                <w:sz w:val="16"/>
                <w:szCs w:val="16"/>
                <w:lang w:val="ro-RO"/>
              </w:rPr>
            </w:pPr>
            <w:r w:rsidRPr="00F5570E">
              <w:rPr>
                <w:b w:val="0"/>
                <w:bCs w:val="0"/>
                <w:sz w:val="16"/>
                <w:szCs w:val="16"/>
                <w:lang w:val="ro-RO"/>
              </w:rPr>
              <w:t>x</w:t>
            </w:r>
          </w:p>
        </w:tc>
        <w:tc>
          <w:tcPr>
            <w:tcW w:w="748" w:type="dxa"/>
            <w:tcBorders>
              <w:right w:val="thinThickSmallGap" w:sz="24" w:space="0" w:color="auto"/>
            </w:tcBorders>
            <w:vAlign w:val="center"/>
          </w:tcPr>
          <w:p w:rsidR="00BE08C5" w:rsidRPr="00F5570E" w:rsidRDefault="00BE08C5" w:rsidP="00AE7467">
            <w:pPr>
              <w:jc w:val="center"/>
              <w:rPr>
                <w:sz w:val="15"/>
                <w:szCs w:val="15"/>
                <w:lang w:val="ro-RO"/>
              </w:rPr>
            </w:pPr>
          </w:p>
        </w:tc>
        <w:tc>
          <w:tcPr>
            <w:tcW w:w="1735" w:type="dxa"/>
            <w:vMerge/>
            <w:tcBorders>
              <w:left w:val="nil"/>
              <w:right w:val="thinThickSmallGap" w:sz="24" w:space="0" w:color="auto"/>
            </w:tcBorders>
            <w:vAlign w:val="center"/>
          </w:tcPr>
          <w:p w:rsidR="00BE08C5" w:rsidRPr="00F5570E" w:rsidRDefault="00BE08C5" w:rsidP="00AE7467">
            <w:pPr>
              <w:jc w:val="center"/>
              <w:rPr>
                <w:b/>
                <w:bCs/>
                <w:sz w:val="15"/>
                <w:szCs w:val="15"/>
                <w:lang w:val="ro-RO"/>
              </w:rPr>
            </w:pPr>
          </w:p>
        </w:tc>
      </w:tr>
      <w:tr w:rsidR="00F5570E" w:rsidRPr="00F5570E">
        <w:trPr>
          <w:cantSplit/>
          <w:jc w:val="center"/>
        </w:trPr>
        <w:tc>
          <w:tcPr>
            <w:tcW w:w="1370" w:type="dxa"/>
            <w:vMerge/>
            <w:tcBorders>
              <w:left w:val="thinThickSmallGap" w:sz="24" w:space="0" w:color="auto"/>
            </w:tcBorders>
            <w:vAlign w:val="center"/>
          </w:tcPr>
          <w:p w:rsidR="00BE08C5" w:rsidRPr="00F5570E" w:rsidRDefault="00BE08C5" w:rsidP="00AE7467">
            <w:pPr>
              <w:jc w:val="center"/>
              <w:rPr>
                <w:b/>
                <w:bCs/>
                <w:sz w:val="15"/>
                <w:szCs w:val="15"/>
                <w:lang w:val="ro-RO"/>
              </w:rPr>
            </w:pPr>
          </w:p>
        </w:tc>
        <w:tc>
          <w:tcPr>
            <w:tcW w:w="2057" w:type="dxa"/>
            <w:vMerge/>
            <w:tcBorders>
              <w:right w:val="thinThickSmallGap" w:sz="24" w:space="0" w:color="auto"/>
            </w:tcBorders>
            <w:vAlign w:val="center"/>
          </w:tcPr>
          <w:p w:rsidR="00BE08C5" w:rsidRPr="00F5570E" w:rsidRDefault="00BE08C5" w:rsidP="00AE7467">
            <w:pPr>
              <w:jc w:val="center"/>
              <w:rPr>
                <w:b/>
                <w:bCs/>
                <w:sz w:val="15"/>
                <w:szCs w:val="15"/>
                <w:lang w:val="ro-RO"/>
              </w:rPr>
            </w:pPr>
          </w:p>
        </w:tc>
        <w:tc>
          <w:tcPr>
            <w:tcW w:w="2245" w:type="dxa"/>
            <w:vMerge/>
            <w:tcBorders>
              <w:left w:val="nil"/>
            </w:tcBorders>
            <w:vAlign w:val="center"/>
          </w:tcPr>
          <w:p w:rsidR="00BE08C5" w:rsidRPr="00F5570E" w:rsidRDefault="00BE08C5" w:rsidP="00AE7467">
            <w:pPr>
              <w:jc w:val="center"/>
              <w:rPr>
                <w:sz w:val="15"/>
                <w:szCs w:val="15"/>
                <w:lang w:val="ro-RO"/>
              </w:rPr>
            </w:pPr>
          </w:p>
        </w:tc>
        <w:tc>
          <w:tcPr>
            <w:tcW w:w="567" w:type="dxa"/>
            <w:vAlign w:val="center"/>
          </w:tcPr>
          <w:p w:rsidR="00BE08C5" w:rsidRPr="00F5570E" w:rsidRDefault="00BE08C5" w:rsidP="00B57133">
            <w:pPr>
              <w:numPr>
                <w:ilvl w:val="0"/>
                <w:numId w:val="37"/>
              </w:numPr>
              <w:ind w:left="0" w:firstLine="0"/>
              <w:jc w:val="center"/>
              <w:rPr>
                <w:sz w:val="15"/>
                <w:szCs w:val="15"/>
                <w:lang w:val="ro-RO"/>
              </w:rPr>
            </w:pPr>
          </w:p>
        </w:tc>
        <w:tc>
          <w:tcPr>
            <w:tcW w:w="5416" w:type="dxa"/>
            <w:vAlign w:val="center"/>
          </w:tcPr>
          <w:p w:rsidR="00BE08C5" w:rsidRPr="00F5570E" w:rsidRDefault="00BE08C5" w:rsidP="00AE7467">
            <w:pPr>
              <w:rPr>
                <w:sz w:val="15"/>
                <w:szCs w:val="15"/>
                <w:lang w:val="ro-RO"/>
              </w:rPr>
            </w:pPr>
            <w:r w:rsidRPr="00F5570E">
              <w:rPr>
                <w:sz w:val="15"/>
                <w:szCs w:val="15"/>
                <w:lang w:val="ro-RO"/>
              </w:rPr>
              <w:t>Istorie – Muzeologie (studii absolvite în limba maghiară)</w:t>
            </w:r>
          </w:p>
        </w:tc>
        <w:tc>
          <w:tcPr>
            <w:tcW w:w="748" w:type="dxa"/>
            <w:vAlign w:val="center"/>
          </w:tcPr>
          <w:p w:rsidR="00BE08C5" w:rsidRPr="00F5570E" w:rsidRDefault="00BE08C5" w:rsidP="00AE7467">
            <w:pPr>
              <w:pStyle w:val="Heading4"/>
              <w:jc w:val="center"/>
              <w:rPr>
                <w:b w:val="0"/>
                <w:bCs w:val="0"/>
                <w:sz w:val="16"/>
                <w:szCs w:val="16"/>
                <w:lang w:val="ro-RO"/>
              </w:rPr>
            </w:pPr>
            <w:r w:rsidRPr="00F5570E">
              <w:rPr>
                <w:b w:val="0"/>
                <w:bCs w:val="0"/>
                <w:sz w:val="16"/>
                <w:szCs w:val="16"/>
                <w:lang w:val="ro-RO"/>
              </w:rPr>
              <w:t>x</w:t>
            </w:r>
          </w:p>
        </w:tc>
        <w:tc>
          <w:tcPr>
            <w:tcW w:w="748" w:type="dxa"/>
            <w:tcBorders>
              <w:right w:val="thinThickSmallGap" w:sz="24" w:space="0" w:color="auto"/>
            </w:tcBorders>
            <w:vAlign w:val="center"/>
          </w:tcPr>
          <w:p w:rsidR="00BE08C5" w:rsidRPr="00F5570E" w:rsidRDefault="00BE08C5" w:rsidP="00AE7467">
            <w:pPr>
              <w:jc w:val="center"/>
              <w:rPr>
                <w:sz w:val="15"/>
                <w:szCs w:val="15"/>
                <w:lang w:val="ro-RO"/>
              </w:rPr>
            </w:pPr>
          </w:p>
        </w:tc>
        <w:tc>
          <w:tcPr>
            <w:tcW w:w="1735" w:type="dxa"/>
            <w:vMerge/>
            <w:tcBorders>
              <w:left w:val="nil"/>
              <w:right w:val="thinThickSmallGap" w:sz="24" w:space="0" w:color="auto"/>
            </w:tcBorders>
            <w:vAlign w:val="center"/>
          </w:tcPr>
          <w:p w:rsidR="00BE08C5" w:rsidRPr="00F5570E" w:rsidRDefault="00BE08C5" w:rsidP="00AE7467">
            <w:pPr>
              <w:jc w:val="center"/>
              <w:rPr>
                <w:b/>
                <w:bCs/>
                <w:sz w:val="15"/>
                <w:szCs w:val="15"/>
                <w:lang w:val="ro-RO"/>
              </w:rPr>
            </w:pPr>
          </w:p>
        </w:tc>
      </w:tr>
      <w:tr w:rsidR="00F5570E" w:rsidRPr="00F5570E">
        <w:trPr>
          <w:cantSplit/>
          <w:jc w:val="center"/>
        </w:trPr>
        <w:tc>
          <w:tcPr>
            <w:tcW w:w="1370" w:type="dxa"/>
            <w:vMerge/>
            <w:tcBorders>
              <w:left w:val="thinThickSmallGap" w:sz="24" w:space="0" w:color="auto"/>
            </w:tcBorders>
            <w:vAlign w:val="center"/>
          </w:tcPr>
          <w:p w:rsidR="00BE08C5" w:rsidRPr="00F5570E" w:rsidRDefault="00BE08C5" w:rsidP="00AE7467">
            <w:pPr>
              <w:jc w:val="center"/>
              <w:rPr>
                <w:b/>
                <w:bCs/>
                <w:sz w:val="15"/>
                <w:szCs w:val="15"/>
                <w:lang w:val="ro-RO"/>
              </w:rPr>
            </w:pPr>
          </w:p>
        </w:tc>
        <w:tc>
          <w:tcPr>
            <w:tcW w:w="2057" w:type="dxa"/>
            <w:vMerge/>
            <w:tcBorders>
              <w:right w:val="thinThickSmallGap" w:sz="24" w:space="0" w:color="auto"/>
            </w:tcBorders>
            <w:vAlign w:val="center"/>
          </w:tcPr>
          <w:p w:rsidR="00BE08C5" w:rsidRPr="00F5570E" w:rsidRDefault="00BE08C5" w:rsidP="00AE7467">
            <w:pPr>
              <w:jc w:val="center"/>
              <w:rPr>
                <w:b/>
                <w:bCs/>
                <w:sz w:val="15"/>
                <w:szCs w:val="15"/>
                <w:lang w:val="ro-RO"/>
              </w:rPr>
            </w:pPr>
          </w:p>
        </w:tc>
        <w:tc>
          <w:tcPr>
            <w:tcW w:w="2245" w:type="dxa"/>
            <w:vMerge/>
            <w:tcBorders>
              <w:left w:val="nil"/>
            </w:tcBorders>
            <w:vAlign w:val="center"/>
          </w:tcPr>
          <w:p w:rsidR="00BE08C5" w:rsidRPr="00F5570E" w:rsidRDefault="00BE08C5" w:rsidP="00AE7467">
            <w:pPr>
              <w:jc w:val="center"/>
              <w:rPr>
                <w:sz w:val="15"/>
                <w:szCs w:val="15"/>
                <w:lang w:val="ro-RO"/>
              </w:rPr>
            </w:pPr>
          </w:p>
        </w:tc>
        <w:tc>
          <w:tcPr>
            <w:tcW w:w="567" w:type="dxa"/>
            <w:vAlign w:val="center"/>
          </w:tcPr>
          <w:p w:rsidR="00BE08C5" w:rsidRPr="00F5570E" w:rsidRDefault="00BE08C5" w:rsidP="00B57133">
            <w:pPr>
              <w:numPr>
                <w:ilvl w:val="0"/>
                <w:numId w:val="37"/>
              </w:numPr>
              <w:ind w:left="0" w:firstLine="0"/>
              <w:jc w:val="center"/>
              <w:rPr>
                <w:sz w:val="15"/>
                <w:szCs w:val="15"/>
                <w:lang w:val="ro-RO"/>
              </w:rPr>
            </w:pPr>
          </w:p>
        </w:tc>
        <w:tc>
          <w:tcPr>
            <w:tcW w:w="5416" w:type="dxa"/>
            <w:vAlign w:val="center"/>
          </w:tcPr>
          <w:p w:rsidR="00BE08C5" w:rsidRPr="00F5570E" w:rsidRDefault="00BE08C5" w:rsidP="00AE7467">
            <w:pPr>
              <w:rPr>
                <w:sz w:val="15"/>
                <w:szCs w:val="15"/>
                <w:lang w:val="ro-RO"/>
              </w:rPr>
            </w:pPr>
            <w:r w:rsidRPr="00F5570E">
              <w:rPr>
                <w:sz w:val="15"/>
                <w:szCs w:val="15"/>
                <w:lang w:val="ro-RO"/>
              </w:rPr>
              <w:t>Istorie - Istoria artei (studii absolvite în limba maghiară)</w:t>
            </w:r>
          </w:p>
        </w:tc>
        <w:tc>
          <w:tcPr>
            <w:tcW w:w="748" w:type="dxa"/>
            <w:vAlign w:val="center"/>
          </w:tcPr>
          <w:p w:rsidR="00BE08C5" w:rsidRPr="00F5570E" w:rsidRDefault="00BE08C5" w:rsidP="00AE7467">
            <w:pPr>
              <w:pStyle w:val="Heading4"/>
              <w:jc w:val="center"/>
              <w:rPr>
                <w:b w:val="0"/>
                <w:bCs w:val="0"/>
                <w:sz w:val="16"/>
                <w:szCs w:val="16"/>
                <w:lang w:val="ro-RO"/>
              </w:rPr>
            </w:pPr>
            <w:r w:rsidRPr="00F5570E">
              <w:rPr>
                <w:b w:val="0"/>
                <w:bCs w:val="0"/>
                <w:sz w:val="16"/>
                <w:szCs w:val="16"/>
                <w:lang w:val="ro-RO"/>
              </w:rPr>
              <w:t>x</w:t>
            </w:r>
          </w:p>
        </w:tc>
        <w:tc>
          <w:tcPr>
            <w:tcW w:w="748" w:type="dxa"/>
            <w:tcBorders>
              <w:right w:val="thinThickSmallGap" w:sz="24" w:space="0" w:color="auto"/>
            </w:tcBorders>
            <w:vAlign w:val="center"/>
          </w:tcPr>
          <w:p w:rsidR="00BE08C5" w:rsidRPr="00F5570E" w:rsidRDefault="00BE08C5" w:rsidP="00AE7467">
            <w:pPr>
              <w:jc w:val="center"/>
              <w:rPr>
                <w:sz w:val="15"/>
                <w:szCs w:val="15"/>
                <w:lang w:val="ro-RO"/>
              </w:rPr>
            </w:pPr>
          </w:p>
        </w:tc>
        <w:tc>
          <w:tcPr>
            <w:tcW w:w="1735" w:type="dxa"/>
            <w:vMerge/>
            <w:tcBorders>
              <w:left w:val="nil"/>
              <w:right w:val="thinThickSmallGap" w:sz="24" w:space="0" w:color="auto"/>
            </w:tcBorders>
            <w:vAlign w:val="center"/>
          </w:tcPr>
          <w:p w:rsidR="00BE08C5" w:rsidRPr="00F5570E" w:rsidRDefault="00BE08C5" w:rsidP="00AE7467">
            <w:pPr>
              <w:jc w:val="center"/>
              <w:rPr>
                <w:b/>
                <w:bCs/>
                <w:sz w:val="15"/>
                <w:szCs w:val="15"/>
                <w:lang w:val="ro-RO"/>
              </w:rPr>
            </w:pPr>
          </w:p>
        </w:tc>
      </w:tr>
      <w:tr w:rsidR="00F5570E" w:rsidRPr="00F5570E">
        <w:trPr>
          <w:cantSplit/>
          <w:jc w:val="center"/>
        </w:trPr>
        <w:tc>
          <w:tcPr>
            <w:tcW w:w="1370" w:type="dxa"/>
            <w:vMerge/>
            <w:tcBorders>
              <w:left w:val="thinThickSmallGap" w:sz="24" w:space="0" w:color="auto"/>
            </w:tcBorders>
            <w:vAlign w:val="center"/>
          </w:tcPr>
          <w:p w:rsidR="00BE08C5" w:rsidRPr="00F5570E" w:rsidRDefault="00BE08C5" w:rsidP="00AE7467">
            <w:pPr>
              <w:jc w:val="center"/>
              <w:rPr>
                <w:b/>
                <w:bCs/>
                <w:sz w:val="15"/>
                <w:szCs w:val="15"/>
                <w:lang w:val="ro-RO"/>
              </w:rPr>
            </w:pPr>
          </w:p>
        </w:tc>
        <w:tc>
          <w:tcPr>
            <w:tcW w:w="2057" w:type="dxa"/>
            <w:vMerge/>
            <w:tcBorders>
              <w:right w:val="thinThickSmallGap" w:sz="24" w:space="0" w:color="auto"/>
            </w:tcBorders>
            <w:vAlign w:val="center"/>
          </w:tcPr>
          <w:p w:rsidR="00BE08C5" w:rsidRPr="00F5570E" w:rsidRDefault="00BE08C5" w:rsidP="00AE7467">
            <w:pPr>
              <w:jc w:val="center"/>
              <w:rPr>
                <w:b/>
                <w:bCs/>
                <w:sz w:val="15"/>
                <w:szCs w:val="15"/>
                <w:lang w:val="ro-RO"/>
              </w:rPr>
            </w:pPr>
          </w:p>
        </w:tc>
        <w:tc>
          <w:tcPr>
            <w:tcW w:w="2245" w:type="dxa"/>
            <w:vMerge/>
            <w:tcBorders>
              <w:left w:val="nil"/>
            </w:tcBorders>
            <w:vAlign w:val="center"/>
          </w:tcPr>
          <w:p w:rsidR="00BE08C5" w:rsidRPr="00F5570E" w:rsidRDefault="00BE08C5" w:rsidP="00AE7467">
            <w:pPr>
              <w:jc w:val="center"/>
              <w:rPr>
                <w:sz w:val="15"/>
                <w:szCs w:val="15"/>
                <w:lang w:val="ro-RO"/>
              </w:rPr>
            </w:pPr>
          </w:p>
        </w:tc>
        <w:tc>
          <w:tcPr>
            <w:tcW w:w="567" w:type="dxa"/>
            <w:vAlign w:val="center"/>
          </w:tcPr>
          <w:p w:rsidR="00BE08C5" w:rsidRPr="00F5570E" w:rsidRDefault="00BE08C5" w:rsidP="00B57133">
            <w:pPr>
              <w:numPr>
                <w:ilvl w:val="0"/>
                <w:numId w:val="37"/>
              </w:numPr>
              <w:ind w:left="0" w:firstLine="0"/>
              <w:jc w:val="center"/>
              <w:rPr>
                <w:sz w:val="15"/>
                <w:szCs w:val="15"/>
                <w:lang w:val="ro-RO"/>
              </w:rPr>
            </w:pPr>
          </w:p>
        </w:tc>
        <w:tc>
          <w:tcPr>
            <w:tcW w:w="5416" w:type="dxa"/>
            <w:vAlign w:val="center"/>
          </w:tcPr>
          <w:p w:rsidR="00BE08C5" w:rsidRPr="00F5570E" w:rsidRDefault="00BE08C5" w:rsidP="00AE7467">
            <w:pPr>
              <w:rPr>
                <w:sz w:val="15"/>
                <w:szCs w:val="15"/>
                <w:lang w:val="ro-RO"/>
              </w:rPr>
            </w:pPr>
            <w:r w:rsidRPr="00F5570E">
              <w:rPr>
                <w:sz w:val="15"/>
                <w:szCs w:val="15"/>
                <w:lang w:val="ro-RO"/>
              </w:rPr>
              <w:t>Istorie – Jurnalistică (studii absolvite în limba maghiară)</w:t>
            </w:r>
          </w:p>
        </w:tc>
        <w:tc>
          <w:tcPr>
            <w:tcW w:w="748" w:type="dxa"/>
            <w:vAlign w:val="center"/>
          </w:tcPr>
          <w:p w:rsidR="00BE08C5" w:rsidRPr="00F5570E" w:rsidRDefault="00BE08C5" w:rsidP="00AE7467">
            <w:pPr>
              <w:pStyle w:val="Heading4"/>
              <w:jc w:val="center"/>
              <w:rPr>
                <w:b w:val="0"/>
                <w:bCs w:val="0"/>
                <w:sz w:val="16"/>
                <w:szCs w:val="16"/>
                <w:lang w:val="ro-RO"/>
              </w:rPr>
            </w:pPr>
            <w:r w:rsidRPr="00F5570E">
              <w:rPr>
                <w:b w:val="0"/>
                <w:bCs w:val="0"/>
                <w:sz w:val="16"/>
                <w:szCs w:val="16"/>
                <w:lang w:val="ro-RO"/>
              </w:rPr>
              <w:t>x</w:t>
            </w:r>
          </w:p>
        </w:tc>
        <w:tc>
          <w:tcPr>
            <w:tcW w:w="748" w:type="dxa"/>
            <w:tcBorders>
              <w:right w:val="thinThickSmallGap" w:sz="24" w:space="0" w:color="auto"/>
            </w:tcBorders>
            <w:vAlign w:val="center"/>
          </w:tcPr>
          <w:p w:rsidR="00BE08C5" w:rsidRPr="00F5570E" w:rsidRDefault="00BE08C5" w:rsidP="00AE7467">
            <w:pPr>
              <w:jc w:val="center"/>
              <w:rPr>
                <w:sz w:val="15"/>
                <w:szCs w:val="15"/>
                <w:lang w:val="ro-RO"/>
              </w:rPr>
            </w:pPr>
          </w:p>
        </w:tc>
        <w:tc>
          <w:tcPr>
            <w:tcW w:w="1735" w:type="dxa"/>
            <w:vMerge/>
            <w:tcBorders>
              <w:left w:val="nil"/>
              <w:right w:val="thinThickSmallGap" w:sz="24" w:space="0" w:color="auto"/>
            </w:tcBorders>
            <w:vAlign w:val="center"/>
          </w:tcPr>
          <w:p w:rsidR="00BE08C5" w:rsidRPr="00F5570E" w:rsidRDefault="00BE08C5" w:rsidP="00AE7467">
            <w:pPr>
              <w:jc w:val="center"/>
              <w:rPr>
                <w:b/>
                <w:bCs/>
                <w:sz w:val="15"/>
                <w:szCs w:val="15"/>
                <w:lang w:val="ro-RO"/>
              </w:rPr>
            </w:pPr>
          </w:p>
        </w:tc>
      </w:tr>
      <w:tr w:rsidR="00F5570E" w:rsidRPr="00F5570E">
        <w:trPr>
          <w:cantSplit/>
          <w:jc w:val="center"/>
        </w:trPr>
        <w:tc>
          <w:tcPr>
            <w:tcW w:w="1370" w:type="dxa"/>
            <w:vMerge/>
            <w:tcBorders>
              <w:left w:val="thinThickSmallGap" w:sz="24" w:space="0" w:color="auto"/>
            </w:tcBorders>
            <w:vAlign w:val="center"/>
          </w:tcPr>
          <w:p w:rsidR="00BE08C5" w:rsidRPr="00F5570E" w:rsidRDefault="00BE08C5" w:rsidP="00AE7467">
            <w:pPr>
              <w:jc w:val="center"/>
              <w:rPr>
                <w:b/>
                <w:bCs/>
                <w:sz w:val="15"/>
                <w:szCs w:val="15"/>
                <w:lang w:val="ro-RO"/>
              </w:rPr>
            </w:pPr>
          </w:p>
        </w:tc>
        <w:tc>
          <w:tcPr>
            <w:tcW w:w="2057" w:type="dxa"/>
            <w:vMerge/>
            <w:tcBorders>
              <w:right w:val="thinThickSmallGap" w:sz="24" w:space="0" w:color="auto"/>
            </w:tcBorders>
            <w:vAlign w:val="center"/>
          </w:tcPr>
          <w:p w:rsidR="00BE08C5" w:rsidRPr="00F5570E" w:rsidRDefault="00BE08C5" w:rsidP="00AE7467">
            <w:pPr>
              <w:jc w:val="center"/>
              <w:rPr>
                <w:b/>
                <w:bCs/>
                <w:sz w:val="15"/>
                <w:szCs w:val="15"/>
                <w:lang w:val="ro-RO"/>
              </w:rPr>
            </w:pPr>
          </w:p>
        </w:tc>
        <w:tc>
          <w:tcPr>
            <w:tcW w:w="2245" w:type="dxa"/>
            <w:vMerge/>
            <w:tcBorders>
              <w:left w:val="nil"/>
            </w:tcBorders>
            <w:vAlign w:val="center"/>
          </w:tcPr>
          <w:p w:rsidR="00BE08C5" w:rsidRPr="00F5570E" w:rsidRDefault="00BE08C5" w:rsidP="00AE7467">
            <w:pPr>
              <w:jc w:val="center"/>
              <w:rPr>
                <w:sz w:val="15"/>
                <w:szCs w:val="15"/>
                <w:lang w:val="ro-RO"/>
              </w:rPr>
            </w:pPr>
          </w:p>
        </w:tc>
        <w:tc>
          <w:tcPr>
            <w:tcW w:w="567" w:type="dxa"/>
            <w:vAlign w:val="center"/>
          </w:tcPr>
          <w:p w:rsidR="00BE08C5" w:rsidRPr="00F5570E" w:rsidRDefault="00BE08C5" w:rsidP="00B57133">
            <w:pPr>
              <w:numPr>
                <w:ilvl w:val="0"/>
                <w:numId w:val="37"/>
              </w:numPr>
              <w:ind w:left="0" w:firstLine="0"/>
              <w:jc w:val="center"/>
              <w:rPr>
                <w:sz w:val="15"/>
                <w:szCs w:val="15"/>
                <w:lang w:val="ro-RO"/>
              </w:rPr>
            </w:pPr>
          </w:p>
        </w:tc>
        <w:tc>
          <w:tcPr>
            <w:tcW w:w="5416" w:type="dxa"/>
            <w:vAlign w:val="center"/>
          </w:tcPr>
          <w:p w:rsidR="00BE08C5" w:rsidRPr="00F5570E" w:rsidRDefault="00BE08C5" w:rsidP="00AE7467">
            <w:pPr>
              <w:rPr>
                <w:sz w:val="15"/>
                <w:szCs w:val="15"/>
                <w:lang w:val="ro-RO"/>
              </w:rPr>
            </w:pPr>
            <w:r w:rsidRPr="00F5570E">
              <w:rPr>
                <w:sz w:val="15"/>
                <w:szCs w:val="15"/>
                <w:lang w:val="ro-RO"/>
              </w:rPr>
              <w:t>Istorie – Biblioteconomie (studii absolvite în limba maghiară)</w:t>
            </w:r>
          </w:p>
        </w:tc>
        <w:tc>
          <w:tcPr>
            <w:tcW w:w="748" w:type="dxa"/>
            <w:vAlign w:val="center"/>
          </w:tcPr>
          <w:p w:rsidR="00BE08C5" w:rsidRPr="00F5570E" w:rsidRDefault="00BE08C5" w:rsidP="00AE7467">
            <w:pPr>
              <w:pStyle w:val="Heading4"/>
              <w:jc w:val="center"/>
              <w:rPr>
                <w:b w:val="0"/>
                <w:bCs w:val="0"/>
                <w:sz w:val="16"/>
                <w:szCs w:val="16"/>
                <w:lang w:val="ro-RO"/>
              </w:rPr>
            </w:pPr>
            <w:r w:rsidRPr="00F5570E">
              <w:rPr>
                <w:b w:val="0"/>
                <w:bCs w:val="0"/>
                <w:sz w:val="16"/>
                <w:szCs w:val="16"/>
                <w:lang w:val="ro-RO"/>
              </w:rPr>
              <w:t>x</w:t>
            </w:r>
          </w:p>
        </w:tc>
        <w:tc>
          <w:tcPr>
            <w:tcW w:w="748" w:type="dxa"/>
            <w:tcBorders>
              <w:right w:val="thinThickSmallGap" w:sz="24" w:space="0" w:color="auto"/>
            </w:tcBorders>
            <w:vAlign w:val="center"/>
          </w:tcPr>
          <w:p w:rsidR="00BE08C5" w:rsidRPr="00F5570E" w:rsidRDefault="00BE08C5" w:rsidP="00AE7467">
            <w:pPr>
              <w:jc w:val="center"/>
              <w:rPr>
                <w:sz w:val="15"/>
                <w:szCs w:val="15"/>
                <w:lang w:val="ro-RO"/>
              </w:rPr>
            </w:pPr>
          </w:p>
        </w:tc>
        <w:tc>
          <w:tcPr>
            <w:tcW w:w="1735" w:type="dxa"/>
            <w:vMerge/>
            <w:tcBorders>
              <w:left w:val="nil"/>
              <w:right w:val="thinThickSmallGap" w:sz="24" w:space="0" w:color="auto"/>
            </w:tcBorders>
            <w:vAlign w:val="center"/>
          </w:tcPr>
          <w:p w:rsidR="00BE08C5" w:rsidRPr="00F5570E" w:rsidRDefault="00BE08C5" w:rsidP="00AE7467">
            <w:pPr>
              <w:jc w:val="center"/>
              <w:rPr>
                <w:b/>
                <w:bCs/>
                <w:sz w:val="15"/>
                <w:szCs w:val="15"/>
                <w:lang w:val="ro-RO"/>
              </w:rPr>
            </w:pPr>
          </w:p>
        </w:tc>
      </w:tr>
      <w:tr w:rsidR="00F5570E" w:rsidRPr="00F5570E">
        <w:trPr>
          <w:cantSplit/>
          <w:jc w:val="center"/>
        </w:trPr>
        <w:tc>
          <w:tcPr>
            <w:tcW w:w="1370" w:type="dxa"/>
            <w:vMerge/>
            <w:tcBorders>
              <w:left w:val="thinThickSmallGap" w:sz="24" w:space="0" w:color="auto"/>
            </w:tcBorders>
            <w:vAlign w:val="center"/>
          </w:tcPr>
          <w:p w:rsidR="00BE08C5" w:rsidRPr="00F5570E" w:rsidRDefault="00BE08C5" w:rsidP="00AE7467">
            <w:pPr>
              <w:jc w:val="center"/>
              <w:rPr>
                <w:b/>
                <w:bCs/>
                <w:sz w:val="15"/>
                <w:szCs w:val="15"/>
                <w:lang w:val="ro-RO"/>
              </w:rPr>
            </w:pPr>
          </w:p>
        </w:tc>
        <w:tc>
          <w:tcPr>
            <w:tcW w:w="2057" w:type="dxa"/>
            <w:vMerge/>
            <w:tcBorders>
              <w:right w:val="thinThickSmallGap" w:sz="24" w:space="0" w:color="auto"/>
            </w:tcBorders>
            <w:vAlign w:val="center"/>
          </w:tcPr>
          <w:p w:rsidR="00BE08C5" w:rsidRPr="00F5570E" w:rsidRDefault="00BE08C5" w:rsidP="00AE7467">
            <w:pPr>
              <w:jc w:val="center"/>
              <w:rPr>
                <w:b/>
                <w:bCs/>
                <w:sz w:val="15"/>
                <w:szCs w:val="15"/>
                <w:lang w:val="ro-RO"/>
              </w:rPr>
            </w:pPr>
          </w:p>
        </w:tc>
        <w:tc>
          <w:tcPr>
            <w:tcW w:w="2245" w:type="dxa"/>
            <w:vMerge/>
            <w:tcBorders>
              <w:left w:val="nil"/>
            </w:tcBorders>
            <w:vAlign w:val="center"/>
          </w:tcPr>
          <w:p w:rsidR="00BE08C5" w:rsidRPr="00F5570E" w:rsidRDefault="00BE08C5" w:rsidP="00AE7467">
            <w:pPr>
              <w:jc w:val="center"/>
              <w:rPr>
                <w:sz w:val="15"/>
                <w:szCs w:val="15"/>
                <w:lang w:val="ro-RO"/>
              </w:rPr>
            </w:pPr>
          </w:p>
        </w:tc>
        <w:tc>
          <w:tcPr>
            <w:tcW w:w="567" w:type="dxa"/>
            <w:vAlign w:val="center"/>
          </w:tcPr>
          <w:p w:rsidR="00BE08C5" w:rsidRPr="00F5570E" w:rsidRDefault="00BE08C5" w:rsidP="00B57133">
            <w:pPr>
              <w:numPr>
                <w:ilvl w:val="0"/>
                <w:numId w:val="37"/>
              </w:numPr>
              <w:ind w:left="0" w:firstLine="0"/>
              <w:jc w:val="center"/>
              <w:rPr>
                <w:sz w:val="15"/>
                <w:szCs w:val="15"/>
                <w:lang w:val="ro-RO"/>
              </w:rPr>
            </w:pPr>
          </w:p>
        </w:tc>
        <w:tc>
          <w:tcPr>
            <w:tcW w:w="5416" w:type="dxa"/>
            <w:vAlign w:val="center"/>
          </w:tcPr>
          <w:p w:rsidR="00BE08C5" w:rsidRPr="00F5570E" w:rsidRDefault="00BE08C5" w:rsidP="00AE7467">
            <w:pPr>
              <w:rPr>
                <w:sz w:val="15"/>
                <w:szCs w:val="15"/>
                <w:lang w:val="ro-RO"/>
              </w:rPr>
            </w:pPr>
            <w:r w:rsidRPr="00F5570E">
              <w:rPr>
                <w:sz w:val="15"/>
                <w:szCs w:val="15"/>
                <w:lang w:val="ro-RO"/>
              </w:rPr>
              <w:t>Istorie – Jurnalism (studii absolvite în limba maghiară)</w:t>
            </w:r>
          </w:p>
        </w:tc>
        <w:tc>
          <w:tcPr>
            <w:tcW w:w="748" w:type="dxa"/>
            <w:vAlign w:val="center"/>
          </w:tcPr>
          <w:p w:rsidR="00BE08C5" w:rsidRPr="00F5570E" w:rsidRDefault="00BE08C5" w:rsidP="00AE7467">
            <w:pPr>
              <w:pStyle w:val="Heading4"/>
              <w:jc w:val="center"/>
              <w:rPr>
                <w:b w:val="0"/>
                <w:bCs w:val="0"/>
                <w:sz w:val="16"/>
                <w:szCs w:val="16"/>
                <w:lang w:val="ro-RO"/>
              </w:rPr>
            </w:pPr>
            <w:r w:rsidRPr="00F5570E">
              <w:rPr>
                <w:b w:val="0"/>
                <w:bCs w:val="0"/>
                <w:sz w:val="16"/>
                <w:szCs w:val="16"/>
                <w:lang w:val="ro-RO"/>
              </w:rPr>
              <w:t>x</w:t>
            </w:r>
          </w:p>
        </w:tc>
        <w:tc>
          <w:tcPr>
            <w:tcW w:w="748" w:type="dxa"/>
            <w:tcBorders>
              <w:right w:val="thinThickSmallGap" w:sz="24" w:space="0" w:color="auto"/>
            </w:tcBorders>
            <w:vAlign w:val="center"/>
          </w:tcPr>
          <w:p w:rsidR="00BE08C5" w:rsidRPr="00F5570E" w:rsidRDefault="00BE08C5" w:rsidP="00AE7467">
            <w:pPr>
              <w:jc w:val="center"/>
              <w:rPr>
                <w:sz w:val="15"/>
                <w:szCs w:val="15"/>
                <w:lang w:val="ro-RO"/>
              </w:rPr>
            </w:pPr>
          </w:p>
        </w:tc>
        <w:tc>
          <w:tcPr>
            <w:tcW w:w="1735" w:type="dxa"/>
            <w:vMerge/>
            <w:tcBorders>
              <w:left w:val="nil"/>
              <w:right w:val="thinThickSmallGap" w:sz="24" w:space="0" w:color="auto"/>
            </w:tcBorders>
            <w:vAlign w:val="center"/>
          </w:tcPr>
          <w:p w:rsidR="00BE08C5" w:rsidRPr="00F5570E" w:rsidRDefault="00BE08C5" w:rsidP="00AE7467">
            <w:pPr>
              <w:jc w:val="center"/>
              <w:rPr>
                <w:b/>
                <w:bCs/>
                <w:sz w:val="15"/>
                <w:szCs w:val="15"/>
                <w:lang w:val="ro-RO"/>
              </w:rPr>
            </w:pPr>
          </w:p>
        </w:tc>
      </w:tr>
      <w:tr w:rsidR="00F5570E" w:rsidRPr="00F5570E">
        <w:trPr>
          <w:cantSplit/>
          <w:jc w:val="center"/>
        </w:trPr>
        <w:tc>
          <w:tcPr>
            <w:tcW w:w="1370" w:type="dxa"/>
            <w:vMerge/>
            <w:tcBorders>
              <w:left w:val="thinThickSmallGap" w:sz="24" w:space="0" w:color="auto"/>
            </w:tcBorders>
            <w:vAlign w:val="center"/>
          </w:tcPr>
          <w:p w:rsidR="00BE08C5" w:rsidRPr="00F5570E" w:rsidRDefault="00BE08C5" w:rsidP="00AE7467">
            <w:pPr>
              <w:jc w:val="center"/>
              <w:rPr>
                <w:b/>
                <w:bCs/>
                <w:sz w:val="15"/>
                <w:szCs w:val="15"/>
                <w:lang w:val="ro-RO"/>
              </w:rPr>
            </w:pPr>
          </w:p>
        </w:tc>
        <w:tc>
          <w:tcPr>
            <w:tcW w:w="2057" w:type="dxa"/>
            <w:vMerge/>
            <w:tcBorders>
              <w:right w:val="thinThickSmallGap" w:sz="24" w:space="0" w:color="auto"/>
            </w:tcBorders>
            <w:vAlign w:val="center"/>
          </w:tcPr>
          <w:p w:rsidR="00BE08C5" w:rsidRPr="00F5570E" w:rsidRDefault="00BE08C5" w:rsidP="00AE7467">
            <w:pPr>
              <w:jc w:val="center"/>
              <w:rPr>
                <w:b/>
                <w:bCs/>
                <w:sz w:val="15"/>
                <w:szCs w:val="15"/>
                <w:lang w:val="ro-RO"/>
              </w:rPr>
            </w:pPr>
          </w:p>
        </w:tc>
        <w:tc>
          <w:tcPr>
            <w:tcW w:w="2245" w:type="dxa"/>
            <w:vMerge/>
            <w:tcBorders>
              <w:left w:val="nil"/>
            </w:tcBorders>
            <w:vAlign w:val="center"/>
          </w:tcPr>
          <w:p w:rsidR="00BE08C5" w:rsidRPr="00F5570E" w:rsidRDefault="00BE08C5" w:rsidP="00AE7467">
            <w:pPr>
              <w:jc w:val="center"/>
              <w:rPr>
                <w:sz w:val="15"/>
                <w:szCs w:val="15"/>
                <w:lang w:val="ro-RO"/>
              </w:rPr>
            </w:pPr>
          </w:p>
        </w:tc>
        <w:tc>
          <w:tcPr>
            <w:tcW w:w="567" w:type="dxa"/>
            <w:vAlign w:val="center"/>
          </w:tcPr>
          <w:p w:rsidR="00BE08C5" w:rsidRPr="00F5570E" w:rsidRDefault="00BE08C5" w:rsidP="00B57133">
            <w:pPr>
              <w:numPr>
                <w:ilvl w:val="0"/>
                <w:numId w:val="37"/>
              </w:numPr>
              <w:ind w:left="0" w:firstLine="0"/>
              <w:jc w:val="center"/>
              <w:rPr>
                <w:sz w:val="15"/>
                <w:szCs w:val="15"/>
                <w:lang w:val="ro-RO"/>
              </w:rPr>
            </w:pPr>
          </w:p>
        </w:tc>
        <w:tc>
          <w:tcPr>
            <w:tcW w:w="5416" w:type="dxa"/>
            <w:vAlign w:val="center"/>
          </w:tcPr>
          <w:p w:rsidR="00BE08C5" w:rsidRPr="00F5570E" w:rsidRDefault="00BE08C5" w:rsidP="00AE7467">
            <w:pPr>
              <w:rPr>
                <w:sz w:val="15"/>
                <w:szCs w:val="15"/>
                <w:lang w:val="ro-RO"/>
              </w:rPr>
            </w:pPr>
            <w:r w:rsidRPr="00F5570E">
              <w:rPr>
                <w:sz w:val="15"/>
                <w:szCs w:val="15"/>
                <w:lang w:val="ro-RO"/>
              </w:rPr>
              <w:t>Arhivistică şi Istorie (studii absolvite în limba maghiară)</w:t>
            </w:r>
          </w:p>
        </w:tc>
        <w:tc>
          <w:tcPr>
            <w:tcW w:w="748" w:type="dxa"/>
            <w:vAlign w:val="center"/>
          </w:tcPr>
          <w:p w:rsidR="00BE08C5" w:rsidRPr="00F5570E" w:rsidRDefault="00BE08C5" w:rsidP="00AE7467">
            <w:pPr>
              <w:pStyle w:val="Heading4"/>
              <w:jc w:val="center"/>
              <w:rPr>
                <w:b w:val="0"/>
                <w:bCs w:val="0"/>
                <w:sz w:val="16"/>
                <w:szCs w:val="16"/>
                <w:lang w:val="ro-RO"/>
              </w:rPr>
            </w:pPr>
            <w:r w:rsidRPr="00F5570E">
              <w:rPr>
                <w:b w:val="0"/>
                <w:bCs w:val="0"/>
                <w:sz w:val="16"/>
                <w:szCs w:val="16"/>
                <w:lang w:val="ro-RO"/>
              </w:rPr>
              <w:t>x</w:t>
            </w:r>
          </w:p>
        </w:tc>
        <w:tc>
          <w:tcPr>
            <w:tcW w:w="748" w:type="dxa"/>
            <w:tcBorders>
              <w:right w:val="thinThickSmallGap" w:sz="24" w:space="0" w:color="auto"/>
            </w:tcBorders>
            <w:vAlign w:val="center"/>
          </w:tcPr>
          <w:p w:rsidR="00BE08C5" w:rsidRPr="00F5570E" w:rsidRDefault="00BE08C5" w:rsidP="00AE7467">
            <w:pPr>
              <w:jc w:val="center"/>
              <w:rPr>
                <w:sz w:val="15"/>
                <w:szCs w:val="15"/>
                <w:lang w:val="ro-RO"/>
              </w:rPr>
            </w:pPr>
          </w:p>
        </w:tc>
        <w:tc>
          <w:tcPr>
            <w:tcW w:w="1735" w:type="dxa"/>
            <w:vMerge/>
            <w:tcBorders>
              <w:left w:val="nil"/>
              <w:right w:val="thinThickSmallGap" w:sz="24" w:space="0" w:color="auto"/>
            </w:tcBorders>
            <w:vAlign w:val="center"/>
          </w:tcPr>
          <w:p w:rsidR="00BE08C5" w:rsidRPr="00F5570E" w:rsidRDefault="00BE08C5" w:rsidP="00AE7467">
            <w:pPr>
              <w:jc w:val="center"/>
              <w:rPr>
                <w:b/>
                <w:bCs/>
                <w:sz w:val="15"/>
                <w:szCs w:val="15"/>
                <w:lang w:val="ro-RO"/>
              </w:rPr>
            </w:pPr>
          </w:p>
        </w:tc>
      </w:tr>
      <w:tr w:rsidR="00F5570E" w:rsidRPr="00F5570E">
        <w:trPr>
          <w:cantSplit/>
          <w:jc w:val="center"/>
        </w:trPr>
        <w:tc>
          <w:tcPr>
            <w:tcW w:w="1370" w:type="dxa"/>
            <w:vMerge/>
            <w:tcBorders>
              <w:left w:val="thinThickSmallGap" w:sz="24" w:space="0" w:color="auto"/>
            </w:tcBorders>
            <w:vAlign w:val="center"/>
          </w:tcPr>
          <w:p w:rsidR="00BE08C5" w:rsidRPr="00F5570E" w:rsidRDefault="00BE08C5" w:rsidP="00AE7467">
            <w:pPr>
              <w:jc w:val="center"/>
              <w:rPr>
                <w:b/>
                <w:bCs/>
                <w:sz w:val="15"/>
                <w:szCs w:val="15"/>
                <w:lang w:val="ro-RO"/>
              </w:rPr>
            </w:pPr>
          </w:p>
        </w:tc>
        <w:tc>
          <w:tcPr>
            <w:tcW w:w="2057" w:type="dxa"/>
            <w:vMerge/>
            <w:tcBorders>
              <w:right w:val="thinThickSmallGap" w:sz="24" w:space="0" w:color="auto"/>
            </w:tcBorders>
            <w:vAlign w:val="center"/>
          </w:tcPr>
          <w:p w:rsidR="00BE08C5" w:rsidRPr="00F5570E" w:rsidRDefault="00BE08C5" w:rsidP="00AE7467">
            <w:pPr>
              <w:jc w:val="center"/>
              <w:rPr>
                <w:b/>
                <w:bCs/>
                <w:sz w:val="15"/>
                <w:szCs w:val="15"/>
                <w:lang w:val="ro-RO"/>
              </w:rPr>
            </w:pPr>
          </w:p>
        </w:tc>
        <w:tc>
          <w:tcPr>
            <w:tcW w:w="2245" w:type="dxa"/>
            <w:vMerge/>
            <w:tcBorders>
              <w:left w:val="nil"/>
            </w:tcBorders>
            <w:vAlign w:val="center"/>
          </w:tcPr>
          <w:p w:rsidR="00BE08C5" w:rsidRPr="00F5570E" w:rsidRDefault="00BE08C5" w:rsidP="00AE7467">
            <w:pPr>
              <w:jc w:val="center"/>
              <w:rPr>
                <w:sz w:val="15"/>
                <w:szCs w:val="15"/>
                <w:lang w:val="ro-RO"/>
              </w:rPr>
            </w:pPr>
          </w:p>
        </w:tc>
        <w:tc>
          <w:tcPr>
            <w:tcW w:w="567" w:type="dxa"/>
            <w:vAlign w:val="center"/>
          </w:tcPr>
          <w:p w:rsidR="00BE08C5" w:rsidRPr="00F5570E" w:rsidRDefault="00BE08C5" w:rsidP="00B57133">
            <w:pPr>
              <w:numPr>
                <w:ilvl w:val="0"/>
                <w:numId w:val="37"/>
              </w:numPr>
              <w:ind w:left="0" w:firstLine="0"/>
              <w:jc w:val="center"/>
              <w:rPr>
                <w:sz w:val="15"/>
                <w:szCs w:val="15"/>
                <w:lang w:val="ro-RO"/>
              </w:rPr>
            </w:pPr>
          </w:p>
        </w:tc>
        <w:tc>
          <w:tcPr>
            <w:tcW w:w="5416" w:type="dxa"/>
            <w:vAlign w:val="center"/>
          </w:tcPr>
          <w:p w:rsidR="00BE08C5" w:rsidRPr="00F5570E" w:rsidRDefault="00BE08C5" w:rsidP="00AE7467">
            <w:pPr>
              <w:rPr>
                <w:sz w:val="15"/>
                <w:szCs w:val="15"/>
                <w:lang w:val="ro-RO"/>
              </w:rPr>
            </w:pPr>
            <w:r w:rsidRPr="00F5570E">
              <w:rPr>
                <w:sz w:val="15"/>
                <w:szCs w:val="15"/>
                <w:lang w:val="ro-RO"/>
              </w:rPr>
              <w:t xml:space="preserve">Istorie – Filologie clasică (studii absolvite în limba maghiară) </w:t>
            </w:r>
          </w:p>
        </w:tc>
        <w:tc>
          <w:tcPr>
            <w:tcW w:w="748" w:type="dxa"/>
            <w:vAlign w:val="center"/>
          </w:tcPr>
          <w:p w:rsidR="00BE08C5" w:rsidRPr="00F5570E" w:rsidRDefault="00BE08C5" w:rsidP="00AE7467">
            <w:pPr>
              <w:pStyle w:val="Heading4"/>
              <w:jc w:val="center"/>
              <w:rPr>
                <w:b w:val="0"/>
                <w:bCs w:val="0"/>
                <w:sz w:val="16"/>
                <w:szCs w:val="16"/>
                <w:lang w:val="ro-RO"/>
              </w:rPr>
            </w:pPr>
            <w:r w:rsidRPr="00F5570E">
              <w:rPr>
                <w:b w:val="0"/>
                <w:bCs w:val="0"/>
                <w:sz w:val="16"/>
                <w:szCs w:val="16"/>
                <w:lang w:val="ro-RO"/>
              </w:rPr>
              <w:t>x</w:t>
            </w:r>
          </w:p>
        </w:tc>
        <w:tc>
          <w:tcPr>
            <w:tcW w:w="748" w:type="dxa"/>
            <w:tcBorders>
              <w:right w:val="thinThickSmallGap" w:sz="24" w:space="0" w:color="auto"/>
            </w:tcBorders>
            <w:vAlign w:val="center"/>
          </w:tcPr>
          <w:p w:rsidR="00BE08C5" w:rsidRPr="00F5570E" w:rsidRDefault="00BE08C5" w:rsidP="00AE7467">
            <w:pPr>
              <w:jc w:val="center"/>
              <w:rPr>
                <w:sz w:val="15"/>
                <w:szCs w:val="15"/>
                <w:lang w:val="ro-RO"/>
              </w:rPr>
            </w:pPr>
          </w:p>
        </w:tc>
        <w:tc>
          <w:tcPr>
            <w:tcW w:w="1735" w:type="dxa"/>
            <w:vMerge/>
            <w:tcBorders>
              <w:left w:val="nil"/>
              <w:right w:val="thinThickSmallGap" w:sz="24" w:space="0" w:color="auto"/>
            </w:tcBorders>
            <w:vAlign w:val="center"/>
          </w:tcPr>
          <w:p w:rsidR="00BE08C5" w:rsidRPr="00F5570E" w:rsidRDefault="00BE08C5" w:rsidP="00AE7467">
            <w:pPr>
              <w:jc w:val="center"/>
              <w:rPr>
                <w:b/>
                <w:bCs/>
                <w:sz w:val="15"/>
                <w:szCs w:val="15"/>
                <w:lang w:val="ro-RO"/>
              </w:rPr>
            </w:pPr>
          </w:p>
        </w:tc>
      </w:tr>
      <w:tr w:rsidR="00F5570E" w:rsidRPr="00F5570E">
        <w:trPr>
          <w:cantSplit/>
          <w:jc w:val="center"/>
        </w:trPr>
        <w:tc>
          <w:tcPr>
            <w:tcW w:w="1370" w:type="dxa"/>
            <w:vMerge/>
            <w:tcBorders>
              <w:left w:val="thinThickSmallGap" w:sz="24" w:space="0" w:color="auto"/>
            </w:tcBorders>
            <w:vAlign w:val="center"/>
          </w:tcPr>
          <w:p w:rsidR="00BE08C5" w:rsidRPr="00F5570E" w:rsidRDefault="00BE08C5" w:rsidP="00AE7467">
            <w:pPr>
              <w:jc w:val="center"/>
              <w:rPr>
                <w:b/>
                <w:bCs/>
                <w:sz w:val="15"/>
                <w:szCs w:val="15"/>
                <w:lang w:val="ro-RO"/>
              </w:rPr>
            </w:pPr>
          </w:p>
        </w:tc>
        <w:tc>
          <w:tcPr>
            <w:tcW w:w="2057" w:type="dxa"/>
            <w:vMerge/>
            <w:tcBorders>
              <w:right w:val="thinThickSmallGap" w:sz="24" w:space="0" w:color="auto"/>
            </w:tcBorders>
            <w:vAlign w:val="center"/>
          </w:tcPr>
          <w:p w:rsidR="00BE08C5" w:rsidRPr="00F5570E" w:rsidRDefault="00BE08C5" w:rsidP="00AE7467">
            <w:pPr>
              <w:jc w:val="center"/>
              <w:rPr>
                <w:b/>
                <w:bCs/>
                <w:sz w:val="15"/>
                <w:szCs w:val="15"/>
                <w:lang w:val="ro-RO"/>
              </w:rPr>
            </w:pPr>
          </w:p>
        </w:tc>
        <w:tc>
          <w:tcPr>
            <w:tcW w:w="2245" w:type="dxa"/>
            <w:vMerge/>
            <w:tcBorders>
              <w:left w:val="nil"/>
            </w:tcBorders>
            <w:vAlign w:val="center"/>
          </w:tcPr>
          <w:p w:rsidR="00BE08C5" w:rsidRPr="00F5570E" w:rsidRDefault="00BE08C5" w:rsidP="00AE7467">
            <w:pPr>
              <w:jc w:val="center"/>
              <w:rPr>
                <w:sz w:val="15"/>
                <w:szCs w:val="15"/>
                <w:lang w:val="ro-RO"/>
              </w:rPr>
            </w:pPr>
          </w:p>
        </w:tc>
        <w:tc>
          <w:tcPr>
            <w:tcW w:w="567" w:type="dxa"/>
            <w:vAlign w:val="center"/>
          </w:tcPr>
          <w:p w:rsidR="00BE08C5" w:rsidRPr="00F5570E" w:rsidRDefault="00BE08C5" w:rsidP="00B57133">
            <w:pPr>
              <w:numPr>
                <w:ilvl w:val="0"/>
                <w:numId w:val="37"/>
              </w:numPr>
              <w:ind w:left="0" w:firstLine="0"/>
              <w:jc w:val="center"/>
              <w:rPr>
                <w:sz w:val="15"/>
                <w:szCs w:val="15"/>
                <w:lang w:val="ro-RO"/>
              </w:rPr>
            </w:pPr>
          </w:p>
        </w:tc>
        <w:tc>
          <w:tcPr>
            <w:tcW w:w="5416" w:type="dxa"/>
            <w:vAlign w:val="center"/>
          </w:tcPr>
          <w:p w:rsidR="00BE08C5" w:rsidRPr="00F5570E" w:rsidRDefault="00BE08C5" w:rsidP="00AE7467">
            <w:pPr>
              <w:rPr>
                <w:sz w:val="15"/>
                <w:szCs w:val="15"/>
                <w:lang w:val="ro-RO"/>
              </w:rPr>
            </w:pPr>
            <w:r w:rsidRPr="00F5570E">
              <w:rPr>
                <w:sz w:val="15"/>
                <w:szCs w:val="15"/>
                <w:lang w:val="ro-RO"/>
              </w:rPr>
              <w:t>Istorie – Relaţii internaţionale şi studii europene (studii absolvite în limba maghiară)</w:t>
            </w:r>
          </w:p>
        </w:tc>
        <w:tc>
          <w:tcPr>
            <w:tcW w:w="748" w:type="dxa"/>
            <w:vAlign w:val="center"/>
          </w:tcPr>
          <w:p w:rsidR="00BE08C5" w:rsidRPr="00F5570E" w:rsidRDefault="00BE08C5" w:rsidP="00AE7467">
            <w:pPr>
              <w:pStyle w:val="Heading4"/>
              <w:jc w:val="center"/>
              <w:rPr>
                <w:b w:val="0"/>
                <w:bCs w:val="0"/>
                <w:sz w:val="16"/>
                <w:szCs w:val="16"/>
                <w:lang w:val="ro-RO"/>
              </w:rPr>
            </w:pPr>
            <w:r w:rsidRPr="00F5570E">
              <w:rPr>
                <w:b w:val="0"/>
                <w:bCs w:val="0"/>
                <w:sz w:val="16"/>
                <w:szCs w:val="16"/>
                <w:lang w:val="ro-RO"/>
              </w:rPr>
              <w:t>x</w:t>
            </w:r>
          </w:p>
        </w:tc>
        <w:tc>
          <w:tcPr>
            <w:tcW w:w="748" w:type="dxa"/>
            <w:tcBorders>
              <w:right w:val="thinThickSmallGap" w:sz="24" w:space="0" w:color="auto"/>
            </w:tcBorders>
            <w:vAlign w:val="center"/>
          </w:tcPr>
          <w:p w:rsidR="00BE08C5" w:rsidRPr="00F5570E" w:rsidRDefault="00BE08C5" w:rsidP="00AE7467">
            <w:pPr>
              <w:jc w:val="center"/>
              <w:rPr>
                <w:sz w:val="15"/>
                <w:szCs w:val="15"/>
                <w:lang w:val="ro-RO"/>
              </w:rPr>
            </w:pPr>
          </w:p>
        </w:tc>
        <w:tc>
          <w:tcPr>
            <w:tcW w:w="1735" w:type="dxa"/>
            <w:vMerge/>
            <w:tcBorders>
              <w:left w:val="nil"/>
              <w:right w:val="thinThickSmallGap" w:sz="24" w:space="0" w:color="auto"/>
            </w:tcBorders>
            <w:vAlign w:val="center"/>
          </w:tcPr>
          <w:p w:rsidR="00BE08C5" w:rsidRPr="00F5570E" w:rsidRDefault="00BE08C5" w:rsidP="00AE7467">
            <w:pPr>
              <w:jc w:val="center"/>
              <w:rPr>
                <w:b/>
                <w:bCs/>
                <w:sz w:val="15"/>
                <w:szCs w:val="15"/>
                <w:lang w:val="ro-RO"/>
              </w:rPr>
            </w:pPr>
          </w:p>
        </w:tc>
      </w:tr>
      <w:tr w:rsidR="00F5570E" w:rsidRPr="00F5570E">
        <w:trPr>
          <w:cantSplit/>
          <w:jc w:val="center"/>
        </w:trPr>
        <w:tc>
          <w:tcPr>
            <w:tcW w:w="1370" w:type="dxa"/>
            <w:vMerge/>
            <w:tcBorders>
              <w:left w:val="thinThickSmallGap" w:sz="24" w:space="0" w:color="auto"/>
            </w:tcBorders>
            <w:vAlign w:val="center"/>
          </w:tcPr>
          <w:p w:rsidR="00BE08C5" w:rsidRPr="00F5570E" w:rsidRDefault="00BE08C5" w:rsidP="00AE7467">
            <w:pPr>
              <w:jc w:val="center"/>
              <w:rPr>
                <w:b/>
                <w:bCs/>
                <w:sz w:val="15"/>
                <w:szCs w:val="15"/>
                <w:lang w:val="ro-RO"/>
              </w:rPr>
            </w:pPr>
          </w:p>
        </w:tc>
        <w:tc>
          <w:tcPr>
            <w:tcW w:w="2057" w:type="dxa"/>
            <w:vMerge/>
            <w:tcBorders>
              <w:right w:val="thinThickSmallGap" w:sz="24" w:space="0" w:color="auto"/>
            </w:tcBorders>
            <w:vAlign w:val="center"/>
          </w:tcPr>
          <w:p w:rsidR="00BE08C5" w:rsidRPr="00F5570E" w:rsidRDefault="00BE08C5" w:rsidP="00AE7467">
            <w:pPr>
              <w:jc w:val="center"/>
              <w:rPr>
                <w:b/>
                <w:bCs/>
                <w:sz w:val="15"/>
                <w:szCs w:val="15"/>
                <w:lang w:val="ro-RO"/>
              </w:rPr>
            </w:pPr>
          </w:p>
        </w:tc>
        <w:tc>
          <w:tcPr>
            <w:tcW w:w="2245" w:type="dxa"/>
            <w:vMerge/>
            <w:tcBorders>
              <w:left w:val="nil"/>
            </w:tcBorders>
            <w:vAlign w:val="center"/>
          </w:tcPr>
          <w:p w:rsidR="00BE08C5" w:rsidRPr="00F5570E" w:rsidRDefault="00BE08C5" w:rsidP="00AE7467">
            <w:pPr>
              <w:jc w:val="center"/>
              <w:rPr>
                <w:sz w:val="15"/>
                <w:szCs w:val="15"/>
                <w:lang w:val="ro-RO"/>
              </w:rPr>
            </w:pPr>
          </w:p>
        </w:tc>
        <w:tc>
          <w:tcPr>
            <w:tcW w:w="567" w:type="dxa"/>
            <w:vAlign w:val="center"/>
          </w:tcPr>
          <w:p w:rsidR="00BE08C5" w:rsidRPr="00F5570E" w:rsidRDefault="00BE08C5" w:rsidP="00B57133">
            <w:pPr>
              <w:numPr>
                <w:ilvl w:val="0"/>
                <w:numId w:val="37"/>
              </w:numPr>
              <w:ind w:left="0" w:firstLine="0"/>
              <w:jc w:val="center"/>
              <w:rPr>
                <w:sz w:val="15"/>
                <w:szCs w:val="15"/>
                <w:lang w:val="ro-RO"/>
              </w:rPr>
            </w:pPr>
          </w:p>
        </w:tc>
        <w:tc>
          <w:tcPr>
            <w:tcW w:w="5416" w:type="dxa"/>
            <w:vAlign w:val="center"/>
          </w:tcPr>
          <w:p w:rsidR="00BE08C5" w:rsidRPr="00F5570E" w:rsidRDefault="00BE08C5" w:rsidP="00AE7467">
            <w:pPr>
              <w:rPr>
                <w:sz w:val="15"/>
                <w:szCs w:val="15"/>
                <w:lang w:val="ro-RO"/>
              </w:rPr>
            </w:pPr>
            <w:r w:rsidRPr="00F5570E">
              <w:rPr>
                <w:sz w:val="15"/>
                <w:szCs w:val="15"/>
                <w:lang w:val="ro-RO"/>
              </w:rPr>
              <w:t>Istorie – Bibliologie şi biblioteconomie (studii absolvite în limba maghiară)</w:t>
            </w:r>
          </w:p>
        </w:tc>
        <w:tc>
          <w:tcPr>
            <w:tcW w:w="748" w:type="dxa"/>
            <w:vAlign w:val="center"/>
          </w:tcPr>
          <w:p w:rsidR="00BE08C5" w:rsidRPr="00F5570E" w:rsidRDefault="00BE08C5" w:rsidP="00AE7467">
            <w:pPr>
              <w:pStyle w:val="Heading4"/>
              <w:jc w:val="center"/>
              <w:rPr>
                <w:b w:val="0"/>
                <w:bCs w:val="0"/>
                <w:sz w:val="16"/>
                <w:szCs w:val="16"/>
                <w:lang w:val="ro-RO"/>
              </w:rPr>
            </w:pPr>
            <w:r w:rsidRPr="00F5570E">
              <w:rPr>
                <w:b w:val="0"/>
                <w:bCs w:val="0"/>
                <w:sz w:val="16"/>
                <w:szCs w:val="16"/>
                <w:lang w:val="ro-RO"/>
              </w:rPr>
              <w:t>x</w:t>
            </w:r>
          </w:p>
        </w:tc>
        <w:tc>
          <w:tcPr>
            <w:tcW w:w="748" w:type="dxa"/>
            <w:tcBorders>
              <w:right w:val="thinThickSmallGap" w:sz="24" w:space="0" w:color="auto"/>
            </w:tcBorders>
            <w:vAlign w:val="center"/>
          </w:tcPr>
          <w:p w:rsidR="00BE08C5" w:rsidRPr="00F5570E" w:rsidRDefault="00BE08C5" w:rsidP="00AE7467">
            <w:pPr>
              <w:jc w:val="center"/>
              <w:rPr>
                <w:sz w:val="15"/>
                <w:szCs w:val="15"/>
                <w:lang w:val="ro-RO"/>
              </w:rPr>
            </w:pPr>
          </w:p>
        </w:tc>
        <w:tc>
          <w:tcPr>
            <w:tcW w:w="1735" w:type="dxa"/>
            <w:vMerge/>
            <w:tcBorders>
              <w:left w:val="nil"/>
              <w:right w:val="thinThickSmallGap" w:sz="24" w:space="0" w:color="auto"/>
            </w:tcBorders>
            <w:vAlign w:val="center"/>
          </w:tcPr>
          <w:p w:rsidR="00BE08C5" w:rsidRPr="00F5570E" w:rsidRDefault="00BE08C5" w:rsidP="00AE7467">
            <w:pPr>
              <w:jc w:val="center"/>
              <w:rPr>
                <w:b/>
                <w:bCs/>
                <w:sz w:val="15"/>
                <w:szCs w:val="15"/>
                <w:lang w:val="ro-RO"/>
              </w:rPr>
            </w:pPr>
          </w:p>
        </w:tc>
      </w:tr>
      <w:tr w:rsidR="00F5570E" w:rsidRPr="00F5570E">
        <w:trPr>
          <w:cantSplit/>
          <w:jc w:val="center"/>
        </w:trPr>
        <w:tc>
          <w:tcPr>
            <w:tcW w:w="1370" w:type="dxa"/>
            <w:vMerge/>
            <w:tcBorders>
              <w:left w:val="thinThickSmallGap" w:sz="24" w:space="0" w:color="auto"/>
            </w:tcBorders>
            <w:vAlign w:val="center"/>
          </w:tcPr>
          <w:p w:rsidR="00BE08C5" w:rsidRPr="00F5570E" w:rsidRDefault="00BE08C5" w:rsidP="00AE7467">
            <w:pPr>
              <w:jc w:val="center"/>
              <w:rPr>
                <w:b/>
                <w:bCs/>
                <w:sz w:val="15"/>
                <w:szCs w:val="15"/>
                <w:lang w:val="ro-RO"/>
              </w:rPr>
            </w:pPr>
          </w:p>
        </w:tc>
        <w:tc>
          <w:tcPr>
            <w:tcW w:w="2057" w:type="dxa"/>
            <w:vMerge/>
            <w:tcBorders>
              <w:right w:val="thinThickSmallGap" w:sz="24" w:space="0" w:color="auto"/>
            </w:tcBorders>
            <w:vAlign w:val="center"/>
          </w:tcPr>
          <w:p w:rsidR="00BE08C5" w:rsidRPr="00F5570E" w:rsidRDefault="00BE08C5" w:rsidP="00AE7467">
            <w:pPr>
              <w:jc w:val="center"/>
              <w:rPr>
                <w:b/>
                <w:bCs/>
                <w:sz w:val="15"/>
                <w:szCs w:val="15"/>
                <w:lang w:val="ro-RO"/>
              </w:rPr>
            </w:pPr>
          </w:p>
        </w:tc>
        <w:tc>
          <w:tcPr>
            <w:tcW w:w="2245" w:type="dxa"/>
            <w:vMerge/>
            <w:tcBorders>
              <w:left w:val="nil"/>
            </w:tcBorders>
            <w:vAlign w:val="center"/>
          </w:tcPr>
          <w:p w:rsidR="00BE08C5" w:rsidRPr="00F5570E" w:rsidRDefault="00BE08C5" w:rsidP="00AE7467">
            <w:pPr>
              <w:jc w:val="center"/>
              <w:rPr>
                <w:sz w:val="15"/>
                <w:szCs w:val="15"/>
                <w:lang w:val="ro-RO"/>
              </w:rPr>
            </w:pPr>
          </w:p>
        </w:tc>
        <w:tc>
          <w:tcPr>
            <w:tcW w:w="567" w:type="dxa"/>
            <w:vAlign w:val="center"/>
          </w:tcPr>
          <w:p w:rsidR="00BE08C5" w:rsidRPr="00F5570E" w:rsidRDefault="00BE08C5" w:rsidP="00B57133">
            <w:pPr>
              <w:numPr>
                <w:ilvl w:val="0"/>
                <w:numId w:val="37"/>
              </w:numPr>
              <w:ind w:left="0" w:firstLine="0"/>
              <w:jc w:val="center"/>
              <w:rPr>
                <w:sz w:val="15"/>
                <w:szCs w:val="15"/>
                <w:lang w:val="ro-RO"/>
              </w:rPr>
            </w:pPr>
          </w:p>
        </w:tc>
        <w:tc>
          <w:tcPr>
            <w:tcW w:w="5416" w:type="dxa"/>
            <w:vAlign w:val="center"/>
          </w:tcPr>
          <w:p w:rsidR="00BE08C5" w:rsidRPr="00F5570E" w:rsidRDefault="00BE08C5" w:rsidP="00AE7467">
            <w:pPr>
              <w:rPr>
                <w:sz w:val="15"/>
                <w:szCs w:val="15"/>
                <w:lang w:val="ro-RO"/>
              </w:rPr>
            </w:pPr>
            <w:r w:rsidRPr="00F5570E">
              <w:rPr>
                <w:sz w:val="15"/>
                <w:szCs w:val="15"/>
                <w:lang w:val="ro-RO"/>
              </w:rPr>
              <w:t>Istorie – Arhivistică şi muzeologie (studii absolvite în limba maghiară)</w:t>
            </w:r>
          </w:p>
        </w:tc>
        <w:tc>
          <w:tcPr>
            <w:tcW w:w="748" w:type="dxa"/>
            <w:vAlign w:val="center"/>
          </w:tcPr>
          <w:p w:rsidR="00BE08C5" w:rsidRPr="00F5570E" w:rsidRDefault="00BE08C5" w:rsidP="00AE7467">
            <w:pPr>
              <w:pStyle w:val="Heading4"/>
              <w:jc w:val="center"/>
              <w:rPr>
                <w:b w:val="0"/>
                <w:bCs w:val="0"/>
                <w:sz w:val="16"/>
                <w:szCs w:val="16"/>
                <w:lang w:val="ro-RO"/>
              </w:rPr>
            </w:pPr>
            <w:r w:rsidRPr="00F5570E">
              <w:rPr>
                <w:b w:val="0"/>
                <w:bCs w:val="0"/>
                <w:sz w:val="16"/>
                <w:szCs w:val="16"/>
                <w:lang w:val="ro-RO"/>
              </w:rPr>
              <w:t>x</w:t>
            </w:r>
          </w:p>
        </w:tc>
        <w:tc>
          <w:tcPr>
            <w:tcW w:w="748" w:type="dxa"/>
            <w:tcBorders>
              <w:right w:val="thinThickSmallGap" w:sz="24" w:space="0" w:color="auto"/>
            </w:tcBorders>
            <w:vAlign w:val="center"/>
          </w:tcPr>
          <w:p w:rsidR="00BE08C5" w:rsidRPr="00F5570E" w:rsidRDefault="00BE08C5" w:rsidP="00AE7467">
            <w:pPr>
              <w:jc w:val="center"/>
              <w:rPr>
                <w:sz w:val="15"/>
                <w:szCs w:val="15"/>
                <w:lang w:val="ro-RO"/>
              </w:rPr>
            </w:pPr>
          </w:p>
        </w:tc>
        <w:tc>
          <w:tcPr>
            <w:tcW w:w="1735" w:type="dxa"/>
            <w:vMerge/>
            <w:tcBorders>
              <w:left w:val="nil"/>
              <w:right w:val="thinThickSmallGap" w:sz="24" w:space="0" w:color="auto"/>
            </w:tcBorders>
            <w:vAlign w:val="center"/>
          </w:tcPr>
          <w:p w:rsidR="00BE08C5" w:rsidRPr="00F5570E" w:rsidRDefault="00BE08C5" w:rsidP="00AE7467">
            <w:pPr>
              <w:jc w:val="center"/>
              <w:rPr>
                <w:b/>
                <w:bCs/>
                <w:sz w:val="15"/>
                <w:szCs w:val="15"/>
                <w:lang w:val="ro-RO"/>
              </w:rPr>
            </w:pPr>
          </w:p>
        </w:tc>
      </w:tr>
      <w:tr w:rsidR="00F5570E" w:rsidRPr="00F5570E">
        <w:trPr>
          <w:cantSplit/>
          <w:jc w:val="center"/>
        </w:trPr>
        <w:tc>
          <w:tcPr>
            <w:tcW w:w="1370" w:type="dxa"/>
            <w:vMerge/>
            <w:tcBorders>
              <w:left w:val="thinThickSmallGap" w:sz="24" w:space="0" w:color="auto"/>
            </w:tcBorders>
            <w:vAlign w:val="center"/>
          </w:tcPr>
          <w:p w:rsidR="00BE08C5" w:rsidRPr="00F5570E" w:rsidRDefault="00BE08C5" w:rsidP="00AE7467">
            <w:pPr>
              <w:jc w:val="center"/>
              <w:rPr>
                <w:b/>
                <w:bCs/>
                <w:sz w:val="15"/>
                <w:szCs w:val="15"/>
                <w:lang w:val="ro-RO"/>
              </w:rPr>
            </w:pPr>
          </w:p>
        </w:tc>
        <w:tc>
          <w:tcPr>
            <w:tcW w:w="2057" w:type="dxa"/>
            <w:vMerge/>
            <w:tcBorders>
              <w:right w:val="thinThickSmallGap" w:sz="24" w:space="0" w:color="auto"/>
            </w:tcBorders>
            <w:vAlign w:val="center"/>
          </w:tcPr>
          <w:p w:rsidR="00BE08C5" w:rsidRPr="00F5570E" w:rsidRDefault="00BE08C5" w:rsidP="00AE7467">
            <w:pPr>
              <w:jc w:val="center"/>
              <w:rPr>
                <w:b/>
                <w:bCs/>
                <w:sz w:val="15"/>
                <w:szCs w:val="15"/>
                <w:lang w:val="ro-RO"/>
              </w:rPr>
            </w:pPr>
          </w:p>
        </w:tc>
        <w:tc>
          <w:tcPr>
            <w:tcW w:w="2245" w:type="dxa"/>
            <w:tcBorders>
              <w:left w:val="nil"/>
            </w:tcBorders>
            <w:vAlign w:val="center"/>
          </w:tcPr>
          <w:p w:rsidR="00BE08C5" w:rsidRPr="00F5570E" w:rsidRDefault="00BE08C5" w:rsidP="00AE7467">
            <w:pPr>
              <w:jc w:val="center"/>
              <w:rPr>
                <w:sz w:val="15"/>
                <w:szCs w:val="15"/>
                <w:lang w:val="ro-RO"/>
              </w:rPr>
            </w:pPr>
            <w:r w:rsidRPr="00F5570E">
              <w:rPr>
                <w:sz w:val="15"/>
                <w:szCs w:val="15"/>
                <w:lang w:val="ro-RO"/>
              </w:rPr>
              <w:t>GEOGRAFIE</w:t>
            </w:r>
          </w:p>
        </w:tc>
        <w:tc>
          <w:tcPr>
            <w:tcW w:w="567" w:type="dxa"/>
            <w:vAlign w:val="center"/>
          </w:tcPr>
          <w:p w:rsidR="00BE08C5" w:rsidRPr="00F5570E" w:rsidRDefault="00BE08C5" w:rsidP="00B57133">
            <w:pPr>
              <w:numPr>
                <w:ilvl w:val="0"/>
                <w:numId w:val="37"/>
              </w:numPr>
              <w:ind w:left="0" w:firstLine="0"/>
              <w:jc w:val="center"/>
              <w:rPr>
                <w:sz w:val="15"/>
                <w:szCs w:val="15"/>
                <w:lang w:val="ro-RO"/>
              </w:rPr>
            </w:pPr>
          </w:p>
        </w:tc>
        <w:tc>
          <w:tcPr>
            <w:tcW w:w="5416" w:type="dxa"/>
            <w:vAlign w:val="center"/>
          </w:tcPr>
          <w:p w:rsidR="00BE08C5" w:rsidRPr="00F5570E" w:rsidRDefault="00BE08C5" w:rsidP="00AE7467">
            <w:pPr>
              <w:rPr>
                <w:sz w:val="15"/>
                <w:szCs w:val="15"/>
                <w:lang w:val="ro-RO"/>
              </w:rPr>
            </w:pPr>
            <w:r w:rsidRPr="00F5570E">
              <w:rPr>
                <w:sz w:val="15"/>
                <w:szCs w:val="15"/>
                <w:lang w:val="ro-RO"/>
              </w:rPr>
              <w:t>Geografie – Istorie (studii absolvite în limba maghiară)</w:t>
            </w:r>
          </w:p>
        </w:tc>
        <w:tc>
          <w:tcPr>
            <w:tcW w:w="748" w:type="dxa"/>
            <w:vAlign w:val="center"/>
          </w:tcPr>
          <w:p w:rsidR="00BE08C5" w:rsidRPr="00F5570E" w:rsidRDefault="00BE08C5" w:rsidP="00AE7467">
            <w:pPr>
              <w:pStyle w:val="Heading4"/>
              <w:jc w:val="center"/>
              <w:rPr>
                <w:b w:val="0"/>
                <w:bCs w:val="0"/>
                <w:sz w:val="16"/>
                <w:szCs w:val="16"/>
                <w:lang w:val="ro-RO"/>
              </w:rPr>
            </w:pPr>
            <w:r w:rsidRPr="00F5570E">
              <w:rPr>
                <w:b w:val="0"/>
                <w:bCs w:val="0"/>
                <w:sz w:val="16"/>
                <w:szCs w:val="16"/>
                <w:lang w:val="ro-RO"/>
              </w:rPr>
              <w:t>x</w:t>
            </w:r>
          </w:p>
        </w:tc>
        <w:tc>
          <w:tcPr>
            <w:tcW w:w="748" w:type="dxa"/>
            <w:tcBorders>
              <w:right w:val="thinThickSmallGap" w:sz="24" w:space="0" w:color="auto"/>
            </w:tcBorders>
            <w:vAlign w:val="center"/>
          </w:tcPr>
          <w:p w:rsidR="00BE08C5" w:rsidRPr="00F5570E" w:rsidRDefault="00BE08C5" w:rsidP="00AE7467">
            <w:pPr>
              <w:jc w:val="center"/>
              <w:rPr>
                <w:sz w:val="15"/>
                <w:szCs w:val="15"/>
                <w:lang w:val="ro-RO"/>
              </w:rPr>
            </w:pPr>
            <w:r w:rsidRPr="00F5570E">
              <w:rPr>
                <w:sz w:val="15"/>
                <w:szCs w:val="15"/>
                <w:lang w:val="ro-RO"/>
              </w:rPr>
              <w:t>x</w:t>
            </w:r>
          </w:p>
        </w:tc>
        <w:tc>
          <w:tcPr>
            <w:tcW w:w="1735" w:type="dxa"/>
            <w:vMerge/>
            <w:tcBorders>
              <w:left w:val="nil"/>
              <w:right w:val="thinThickSmallGap" w:sz="24" w:space="0" w:color="auto"/>
            </w:tcBorders>
            <w:vAlign w:val="center"/>
          </w:tcPr>
          <w:p w:rsidR="00BE08C5" w:rsidRPr="00F5570E" w:rsidRDefault="00BE08C5" w:rsidP="00AE7467">
            <w:pPr>
              <w:jc w:val="center"/>
              <w:rPr>
                <w:b/>
                <w:bCs/>
                <w:sz w:val="15"/>
                <w:szCs w:val="15"/>
                <w:lang w:val="ro-RO"/>
              </w:rPr>
            </w:pPr>
          </w:p>
        </w:tc>
      </w:tr>
      <w:tr w:rsidR="00F5570E" w:rsidRPr="00F5570E">
        <w:trPr>
          <w:cantSplit/>
          <w:jc w:val="center"/>
        </w:trPr>
        <w:tc>
          <w:tcPr>
            <w:tcW w:w="1370" w:type="dxa"/>
            <w:vMerge/>
            <w:tcBorders>
              <w:left w:val="thinThickSmallGap" w:sz="24" w:space="0" w:color="auto"/>
            </w:tcBorders>
            <w:vAlign w:val="center"/>
          </w:tcPr>
          <w:p w:rsidR="00BE08C5" w:rsidRPr="00F5570E" w:rsidRDefault="00BE08C5" w:rsidP="00AE7467">
            <w:pPr>
              <w:jc w:val="center"/>
              <w:rPr>
                <w:b/>
                <w:bCs/>
                <w:sz w:val="15"/>
                <w:szCs w:val="15"/>
                <w:lang w:val="ro-RO"/>
              </w:rPr>
            </w:pPr>
          </w:p>
        </w:tc>
        <w:tc>
          <w:tcPr>
            <w:tcW w:w="2057" w:type="dxa"/>
            <w:vMerge/>
            <w:tcBorders>
              <w:right w:val="thinThickSmallGap" w:sz="24" w:space="0" w:color="auto"/>
            </w:tcBorders>
            <w:vAlign w:val="center"/>
          </w:tcPr>
          <w:p w:rsidR="00BE08C5" w:rsidRPr="00F5570E" w:rsidRDefault="00BE08C5" w:rsidP="00AE7467">
            <w:pPr>
              <w:jc w:val="center"/>
              <w:rPr>
                <w:b/>
                <w:bCs/>
                <w:sz w:val="15"/>
                <w:szCs w:val="15"/>
                <w:lang w:val="ro-RO"/>
              </w:rPr>
            </w:pPr>
          </w:p>
        </w:tc>
        <w:tc>
          <w:tcPr>
            <w:tcW w:w="2245" w:type="dxa"/>
            <w:tcBorders>
              <w:left w:val="nil"/>
            </w:tcBorders>
            <w:vAlign w:val="center"/>
          </w:tcPr>
          <w:p w:rsidR="00BE08C5" w:rsidRPr="00F5570E" w:rsidRDefault="00BE08C5" w:rsidP="00AE7467">
            <w:pPr>
              <w:jc w:val="center"/>
              <w:rPr>
                <w:sz w:val="15"/>
                <w:szCs w:val="15"/>
                <w:lang w:val="ro-RO"/>
              </w:rPr>
            </w:pPr>
            <w:r w:rsidRPr="00F5570E">
              <w:rPr>
                <w:sz w:val="15"/>
                <w:szCs w:val="15"/>
                <w:lang w:val="ro-RO"/>
              </w:rPr>
              <w:t>FILOSOFIE</w:t>
            </w:r>
          </w:p>
        </w:tc>
        <w:tc>
          <w:tcPr>
            <w:tcW w:w="567" w:type="dxa"/>
            <w:vAlign w:val="center"/>
          </w:tcPr>
          <w:p w:rsidR="00BE08C5" w:rsidRPr="00F5570E" w:rsidRDefault="00BE08C5" w:rsidP="00B57133">
            <w:pPr>
              <w:numPr>
                <w:ilvl w:val="0"/>
                <w:numId w:val="37"/>
              </w:numPr>
              <w:ind w:left="0" w:firstLine="0"/>
              <w:jc w:val="center"/>
              <w:rPr>
                <w:sz w:val="15"/>
                <w:szCs w:val="15"/>
                <w:lang w:val="ro-RO"/>
              </w:rPr>
            </w:pPr>
          </w:p>
        </w:tc>
        <w:tc>
          <w:tcPr>
            <w:tcW w:w="5416" w:type="dxa"/>
            <w:vAlign w:val="center"/>
          </w:tcPr>
          <w:p w:rsidR="00BE08C5" w:rsidRPr="00F5570E" w:rsidRDefault="00BE08C5" w:rsidP="00AE7467">
            <w:pPr>
              <w:rPr>
                <w:sz w:val="15"/>
                <w:szCs w:val="15"/>
                <w:lang w:val="ro-RO"/>
              </w:rPr>
            </w:pPr>
            <w:r w:rsidRPr="00F5570E">
              <w:rPr>
                <w:sz w:val="15"/>
                <w:szCs w:val="15"/>
                <w:lang w:val="ro-RO"/>
              </w:rPr>
              <w:t>Filosofie – Istorie (studii absolvite în limba maghiară)</w:t>
            </w:r>
          </w:p>
        </w:tc>
        <w:tc>
          <w:tcPr>
            <w:tcW w:w="748" w:type="dxa"/>
            <w:vAlign w:val="center"/>
          </w:tcPr>
          <w:p w:rsidR="00BE08C5" w:rsidRPr="00F5570E" w:rsidRDefault="00BE08C5" w:rsidP="00AE7467">
            <w:pPr>
              <w:pStyle w:val="Heading4"/>
              <w:jc w:val="center"/>
              <w:rPr>
                <w:b w:val="0"/>
                <w:bCs w:val="0"/>
                <w:sz w:val="16"/>
                <w:szCs w:val="16"/>
                <w:lang w:val="ro-RO"/>
              </w:rPr>
            </w:pPr>
            <w:r w:rsidRPr="00F5570E">
              <w:rPr>
                <w:b w:val="0"/>
                <w:bCs w:val="0"/>
                <w:sz w:val="16"/>
                <w:szCs w:val="16"/>
                <w:lang w:val="ro-RO"/>
              </w:rPr>
              <w:t>x</w:t>
            </w:r>
          </w:p>
        </w:tc>
        <w:tc>
          <w:tcPr>
            <w:tcW w:w="748" w:type="dxa"/>
            <w:tcBorders>
              <w:right w:val="thinThickSmallGap" w:sz="24" w:space="0" w:color="auto"/>
            </w:tcBorders>
            <w:vAlign w:val="center"/>
          </w:tcPr>
          <w:p w:rsidR="00BE08C5" w:rsidRPr="00F5570E" w:rsidRDefault="00BE08C5" w:rsidP="00AE7467">
            <w:pPr>
              <w:jc w:val="center"/>
              <w:rPr>
                <w:sz w:val="15"/>
                <w:szCs w:val="15"/>
                <w:lang w:val="ro-RO"/>
              </w:rPr>
            </w:pPr>
          </w:p>
        </w:tc>
        <w:tc>
          <w:tcPr>
            <w:tcW w:w="1735" w:type="dxa"/>
            <w:vMerge/>
            <w:tcBorders>
              <w:left w:val="nil"/>
              <w:right w:val="thinThickSmallGap" w:sz="24" w:space="0" w:color="auto"/>
            </w:tcBorders>
            <w:vAlign w:val="center"/>
          </w:tcPr>
          <w:p w:rsidR="00BE08C5" w:rsidRPr="00F5570E" w:rsidRDefault="00BE08C5" w:rsidP="00AE7467">
            <w:pPr>
              <w:jc w:val="center"/>
              <w:rPr>
                <w:b/>
                <w:bCs/>
                <w:sz w:val="15"/>
                <w:szCs w:val="15"/>
                <w:lang w:val="ro-RO"/>
              </w:rPr>
            </w:pPr>
          </w:p>
        </w:tc>
      </w:tr>
      <w:tr w:rsidR="00F5570E" w:rsidRPr="00F5570E">
        <w:trPr>
          <w:cantSplit/>
          <w:jc w:val="center"/>
        </w:trPr>
        <w:tc>
          <w:tcPr>
            <w:tcW w:w="1370" w:type="dxa"/>
            <w:vMerge/>
            <w:tcBorders>
              <w:left w:val="thinThickSmallGap" w:sz="24" w:space="0" w:color="auto"/>
            </w:tcBorders>
            <w:vAlign w:val="center"/>
          </w:tcPr>
          <w:p w:rsidR="00BE08C5" w:rsidRPr="00F5570E" w:rsidRDefault="00BE08C5" w:rsidP="00AE7467">
            <w:pPr>
              <w:jc w:val="center"/>
              <w:rPr>
                <w:b/>
                <w:bCs/>
                <w:sz w:val="15"/>
                <w:szCs w:val="15"/>
                <w:lang w:val="ro-RO"/>
              </w:rPr>
            </w:pPr>
          </w:p>
        </w:tc>
        <w:tc>
          <w:tcPr>
            <w:tcW w:w="2057" w:type="dxa"/>
            <w:vMerge/>
            <w:tcBorders>
              <w:right w:val="thinThickSmallGap" w:sz="24" w:space="0" w:color="auto"/>
            </w:tcBorders>
            <w:vAlign w:val="center"/>
          </w:tcPr>
          <w:p w:rsidR="00BE08C5" w:rsidRPr="00F5570E" w:rsidRDefault="00BE08C5" w:rsidP="00AE7467">
            <w:pPr>
              <w:jc w:val="center"/>
              <w:rPr>
                <w:b/>
                <w:bCs/>
                <w:sz w:val="15"/>
                <w:szCs w:val="15"/>
                <w:lang w:val="ro-RO"/>
              </w:rPr>
            </w:pPr>
          </w:p>
        </w:tc>
        <w:tc>
          <w:tcPr>
            <w:tcW w:w="2245" w:type="dxa"/>
            <w:vMerge w:val="restart"/>
            <w:tcBorders>
              <w:left w:val="nil"/>
            </w:tcBorders>
            <w:vAlign w:val="center"/>
          </w:tcPr>
          <w:p w:rsidR="00BE08C5" w:rsidRPr="00F5570E" w:rsidRDefault="00BE08C5" w:rsidP="00AE7467">
            <w:pPr>
              <w:jc w:val="center"/>
              <w:rPr>
                <w:sz w:val="15"/>
                <w:szCs w:val="15"/>
                <w:lang w:val="ro-RO"/>
              </w:rPr>
            </w:pPr>
            <w:r w:rsidRPr="00F5570E">
              <w:rPr>
                <w:sz w:val="15"/>
                <w:szCs w:val="15"/>
                <w:lang w:val="ro-RO"/>
              </w:rPr>
              <w:t>FILOLOGIE</w:t>
            </w:r>
          </w:p>
        </w:tc>
        <w:tc>
          <w:tcPr>
            <w:tcW w:w="567" w:type="dxa"/>
            <w:vAlign w:val="center"/>
          </w:tcPr>
          <w:p w:rsidR="00BE08C5" w:rsidRPr="00F5570E" w:rsidRDefault="00BE08C5" w:rsidP="00B57133">
            <w:pPr>
              <w:numPr>
                <w:ilvl w:val="0"/>
                <w:numId w:val="37"/>
              </w:numPr>
              <w:ind w:left="0" w:firstLine="0"/>
              <w:jc w:val="center"/>
              <w:rPr>
                <w:sz w:val="15"/>
                <w:szCs w:val="15"/>
                <w:lang w:val="ro-RO"/>
              </w:rPr>
            </w:pPr>
            <w:r w:rsidRPr="00F5570E">
              <w:rPr>
                <w:sz w:val="15"/>
                <w:szCs w:val="15"/>
                <w:lang w:val="ro-RO"/>
              </w:rPr>
              <w:t>1</w:t>
            </w:r>
          </w:p>
        </w:tc>
        <w:tc>
          <w:tcPr>
            <w:tcW w:w="5416" w:type="dxa"/>
            <w:vAlign w:val="center"/>
          </w:tcPr>
          <w:p w:rsidR="00BE08C5" w:rsidRPr="00F5570E" w:rsidRDefault="00BE08C5" w:rsidP="00AE7467">
            <w:pPr>
              <w:rPr>
                <w:sz w:val="15"/>
                <w:szCs w:val="15"/>
                <w:lang w:val="ro-RO"/>
              </w:rPr>
            </w:pPr>
            <w:r w:rsidRPr="00F5570E">
              <w:rPr>
                <w:sz w:val="15"/>
                <w:szCs w:val="15"/>
                <w:lang w:val="ro-RO"/>
              </w:rPr>
              <w:t>Limba şi literatura maghiară - Istorie</w:t>
            </w:r>
          </w:p>
        </w:tc>
        <w:tc>
          <w:tcPr>
            <w:tcW w:w="748" w:type="dxa"/>
            <w:vAlign w:val="center"/>
          </w:tcPr>
          <w:p w:rsidR="00BE08C5" w:rsidRPr="00F5570E" w:rsidRDefault="00BE08C5" w:rsidP="00AE7467">
            <w:pPr>
              <w:pStyle w:val="Heading4"/>
              <w:jc w:val="center"/>
              <w:rPr>
                <w:b w:val="0"/>
                <w:bCs w:val="0"/>
                <w:sz w:val="15"/>
                <w:szCs w:val="15"/>
                <w:lang w:val="ro-RO"/>
              </w:rPr>
            </w:pPr>
            <w:r w:rsidRPr="00F5570E">
              <w:rPr>
                <w:b w:val="0"/>
                <w:bCs w:val="0"/>
                <w:sz w:val="15"/>
                <w:szCs w:val="15"/>
                <w:lang w:val="ro-RO"/>
              </w:rPr>
              <w:t>x</w:t>
            </w:r>
          </w:p>
        </w:tc>
        <w:tc>
          <w:tcPr>
            <w:tcW w:w="748" w:type="dxa"/>
            <w:tcBorders>
              <w:right w:val="thinThickSmallGap" w:sz="24" w:space="0" w:color="auto"/>
            </w:tcBorders>
            <w:vAlign w:val="center"/>
          </w:tcPr>
          <w:p w:rsidR="00BE08C5" w:rsidRPr="00F5570E" w:rsidRDefault="00BE08C5" w:rsidP="00AE7467">
            <w:pPr>
              <w:jc w:val="center"/>
              <w:rPr>
                <w:sz w:val="15"/>
                <w:szCs w:val="15"/>
                <w:lang w:val="ro-RO"/>
              </w:rPr>
            </w:pPr>
          </w:p>
        </w:tc>
        <w:tc>
          <w:tcPr>
            <w:tcW w:w="1735" w:type="dxa"/>
            <w:vMerge/>
            <w:tcBorders>
              <w:left w:val="nil"/>
              <w:right w:val="thinThickSmallGap" w:sz="24" w:space="0" w:color="auto"/>
            </w:tcBorders>
            <w:vAlign w:val="center"/>
          </w:tcPr>
          <w:p w:rsidR="00BE08C5" w:rsidRPr="00F5570E" w:rsidRDefault="00BE08C5" w:rsidP="00AE7467">
            <w:pPr>
              <w:jc w:val="center"/>
              <w:rPr>
                <w:b/>
                <w:bCs/>
                <w:sz w:val="15"/>
                <w:szCs w:val="15"/>
                <w:lang w:val="ro-RO"/>
              </w:rPr>
            </w:pPr>
          </w:p>
        </w:tc>
      </w:tr>
      <w:tr w:rsidR="00F5570E" w:rsidRPr="00F5570E">
        <w:trPr>
          <w:cantSplit/>
          <w:jc w:val="center"/>
        </w:trPr>
        <w:tc>
          <w:tcPr>
            <w:tcW w:w="1370" w:type="dxa"/>
            <w:vMerge/>
            <w:tcBorders>
              <w:left w:val="thinThickSmallGap" w:sz="24" w:space="0" w:color="auto"/>
            </w:tcBorders>
            <w:vAlign w:val="center"/>
          </w:tcPr>
          <w:p w:rsidR="00BE08C5" w:rsidRPr="00F5570E" w:rsidRDefault="00BE08C5" w:rsidP="00AE7467">
            <w:pPr>
              <w:jc w:val="center"/>
              <w:rPr>
                <w:b/>
                <w:bCs/>
                <w:sz w:val="15"/>
                <w:szCs w:val="15"/>
                <w:lang w:val="ro-RO"/>
              </w:rPr>
            </w:pPr>
          </w:p>
        </w:tc>
        <w:tc>
          <w:tcPr>
            <w:tcW w:w="2057" w:type="dxa"/>
            <w:vMerge/>
            <w:tcBorders>
              <w:right w:val="thinThickSmallGap" w:sz="24" w:space="0" w:color="auto"/>
            </w:tcBorders>
            <w:vAlign w:val="center"/>
          </w:tcPr>
          <w:p w:rsidR="00BE08C5" w:rsidRPr="00F5570E" w:rsidRDefault="00BE08C5" w:rsidP="00AE7467">
            <w:pPr>
              <w:jc w:val="center"/>
              <w:rPr>
                <w:b/>
                <w:bCs/>
                <w:sz w:val="15"/>
                <w:szCs w:val="15"/>
                <w:lang w:val="ro-RO"/>
              </w:rPr>
            </w:pPr>
          </w:p>
        </w:tc>
        <w:tc>
          <w:tcPr>
            <w:tcW w:w="2245" w:type="dxa"/>
            <w:vMerge/>
            <w:tcBorders>
              <w:left w:val="nil"/>
            </w:tcBorders>
            <w:vAlign w:val="center"/>
          </w:tcPr>
          <w:p w:rsidR="00BE08C5" w:rsidRPr="00F5570E" w:rsidRDefault="00BE08C5" w:rsidP="00AE7467">
            <w:pPr>
              <w:keepLines/>
              <w:jc w:val="center"/>
              <w:rPr>
                <w:sz w:val="15"/>
                <w:szCs w:val="15"/>
                <w:lang w:val="ro-RO"/>
              </w:rPr>
            </w:pPr>
          </w:p>
        </w:tc>
        <w:tc>
          <w:tcPr>
            <w:tcW w:w="567" w:type="dxa"/>
            <w:vAlign w:val="center"/>
          </w:tcPr>
          <w:p w:rsidR="00BE08C5" w:rsidRPr="00F5570E" w:rsidRDefault="00BE08C5" w:rsidP="00B57133">
            <w:pPr>
              <w:keepLines/>
              <w:numPr>
                <w:ilvl w:val="0"/>
                <w:numId w:val="37"/>
              </w:numPr>
              <w:ind w:left="0" w:firstLine="0"/>
              <w:jc w:val="center"/>
              <w:rPr>
                <w:sz w:val="15"/>
                <w:szCs w:val="15"/>
                <w:lang w:val="ro-RO"/>
              </w:rPr>
            </w:pPr>
          </w:p>
        </w:tc>
        <w:tc>
          <w:tcPr>
            <w:tcW w:w="5416" w:type="dxa"/>
            <w:vAlign w:val="center"/>
          </w:tcPr>
          <w:p w:rsidR="00BE08C5" w:rsidRPr="00F5570E" w:rsidRDefault="00BE08C5" w:rsidP="00AE7467">
            <w:pPr>
              <w:keepLines/>
              <w:rPr>
                <w:sz w:val="15"/>
                <w:szCs w:val="15"/>
                <w:lang w:val="ro-RO"/>
              </w:rPr>
            </w:pPr>
            <w:r w:rsidRPr="00F5570E">
              <w:rPr>
                <w:sz w:val="15"/>
                <w:szCs w:val="15"/>
                <w:lang w:val="ro-RO"/>
              </w:rPr>
              <w:t>Limba şi literatura maghiară</w:t>
            </w:r>
          </w:p>
        </w:tc>
        <w:tc>
          <w:tcPr>
            <w:tcW w:w="748" w:type="dxa"/>
            <w:vAlign w:val="center"/>
          </w:tcPr>
          <w:p w:rsidR="00BE08C5" w:rsidRPr="00F5570E" w:rsidRDefault="00BE08C5" w:rsidP="00AE7467">
            <w:pPr>
              <w:pStyle w:val="Heading4"/>
              <w:jc w:val="center"/>
              <w:rPr>
                <w:b w:val="0"/>
                <w:bCs w:val="0"/>
                <w:sz w:val="15"/>
                <w:szCs w:val="15"/>
                <w:lang w:val="ro-RO"/>
              </w:rPr>
            </w:pPr>
            <w:r w:rsidRPr="00F5570E">
              <w:rPr>
                <w:b w:val="0"/>
                <w:bCs w:val="0"/>
                <w:sz w:val="15"/>
                <w:szCs w:val="15"/>
                <w:lang w:val="ro-RO"/>
              </w:rPr>
              <w:t>x</w:t>
            </w:r>
          </w:p>
        </w:tc>
        <w:tc>
          <w:tcPr>
            <w:tcW w:w="748" w:type="dxa"/>
            <w:tcBorders>
              <w:right w:val="thinThickSmallGap" w:sz="24" w:space="0" w:color="auto"/>
            </w:tcBorders>
            <w:vAlign w:val="center"/>
          </w:tcPr>
          <w:p w:rsidR="00BE08C5" w:rsidRPr="00F5570E" w:rsidRDefault="00BE08C5" w:rsidP="00AE7467">
            <w:pPr>
              <w:jc w:val="center"/>
              <w:rPr>
                <w:sz w:val="15"/>
                <w:szCs w:val="15"/>
                <w:lang w:val="ro-RO"/>
              </w:rPr>
            </w:pPr>
            <w:r w:rsidRPr="00F5570E">
              <w:rPr>
                <w:sz w:val="15"/>
                <w:szCs w:val="15"/>
                <w:lang w:val="ro-RO"/>
              </w:rPr>
              <w:t>x</w:t>
            </w:r>
          </w:p>
        </w:tc>
        <w:tc>
          <w:tcPr>
            <w:tcW w:w="1735" w:type="dxa"/>
            <w:vMerge/>
            <w:tcBorders>
              <w:left w:val="nil"/>
              <w:right w:val="thinThickSmallGap" w:sz="24" w:space="0" w:color="auto"/>
            </w:tcBorders>
            <w:vAlign w:val="center"/>
          </w:tcPr>
          <w:p w:rsidR="00BE08C5" w:rsidRPr="00F5570E" w:rsidRDefault="00BE08C5" w:rsidP="00AE7467">
            <w:pPr>
              <w:jc w:val="center"/>
              <w:rPr>
                <w:b/>
                <w:bCs/>
                <w:sz w:val="15"/>
                <w:szCs w:val="15"/>
                <w:lang w:val="ro-RO"/>
              </w:rPr>
            </w:pPr>
          </w:p>
        </w:tc>
      </w:tr>
      <w:tr w:rsidR="00F5570E" w:rsidRPr="00F5570E">
        <w:trPr>
          <w:cantSplit/>
          <w:jc w:val="center"/>
        </w:trPr>
        <w:tc>
          <w:tcPr>
            <w:tcW w:w="1370" w:type="dxa"/>
            <w:vMerge/>
            <w:tcBorders>
              <w:left w:val="thinThickSmallGap" w:sz="24" w:space="0" w:color="auto"/>
            </w:tcBorders>
            <w:vAlign w:val="center"/>
          </w:tcPr>
          <w:p w:rsidR="00BE08C5" w:rsidRPr="00F5570E" w:rsidRDefault="00BE08C5" w:rsidP="00AE7467">
            <w:pPr>
              <w:jc w:val="center"/>
              <w:rPr>
                <w:b/>
                <w:bCs/>
                <w:sz w:val="15"/>
                <w:szCs w:val="15"/>
                <w:lang w:val="ro-RO"/>
              </w:rPr>
            </w:pPr>
          </w:p>
        </w:tc>
        <w:tc>
          <w:tcPr>
            <w:tcW w:w="2057" w:type="dxa"/>
            <w:vMerge/>
            <w:tcBorders>
              <w:right w:val="thinThickSmallGap" w:sz="24" w:space="0" w:color="auto"/>
            </w:tcBorders>
            <w:vAlign w:val="center"/>
          </w:tcPr>
          <w:p w:rsidR="00BE08C5" w:rsidRPr="00F5570E" w:rsidRDefault="00BE08C5" w:rsidP="00AE7467">
            <w:pPr>
              <w:jc w:val="center"/>
              <w:rPr>
                <w:b/>
                <w:bCs/>
                <w:sz w:val="15"/>
                <w:szCs w:val="15"/>
                <w:lang w:val="ro-RO"/>
              </w:rPr>
            </w:pPr>
          </w:p>
        </w:tc>
        <w:tc>
          <w:tcPr>
            <w:tcW w:w="2245" w:type="dxa"/>
            <w:vMerge/>
            <w:tcBorders>
              <w:left w:val="nil"/>
            </w:tcBorders>
            <w:vAlign w:val="center"/>
          </w:tcPr>
          <w:p w:rsidR="00BE08C5" w:rsidRPr="00F5570E" w:rsidRDefault="00BE08C5" w:rsidP="00AE7467">
            <w:pPr>
              <w:keepLines/>
              <w:jc w:val="center"/>
              <w:rPr>
                <w:sz w:val="15"/>
                <w:szCs w:val="15"/>
                <w:lang w:val="ro-RO"/>
              </w:rPr>
            </w:pPr>
          </w:p>
        </w:tc>
        <w:tc>
          <w:tcPr>
            <w:tcW w:w="567" w:type="dxa"/>
            <w:vAlign w:val="center"/>
          </w:tcPr>
          <w:p w:rsidR="00BE08C5" w:rsidRPr="00F5570E" w:rsidRDefault="00BE08C5" w:rsidP="00B57133">
            <w:pPr>
              <w:keepLines/>
              <w:numPr>
                <w:ilvl w:val="0"/>
                <w:numId w:val="37"/>
              </w:numPr>
              <w:ind w:left="0" w:firstLine="0"/>
              <w:jc w:val="center"/>
              <w:rPr>
                <w:sz w:val="15"/>
                <w:szCs w:val="15"/>
                <w:lang w:val="ro-RO"/>
              </w:rPr>
            </w:pPr>
          </w:p>
        </w:tc>
        <w:tc>
          <w:tcPr>
            <w:tcW w:w="5416" w:type="dxa"/>
            <w:vAlign w:val="center"/>
          </w:tcPr>
          <w:p w:rsidR="00BE08C5" w:rsidRPr="00F5570E" w:rsidRDefault="00BE08C5" w:rsidP="00AE7467">
            <w:pPr>
              <w:keepLines/>
              <w:rPr>
                <w:sz w:val="15"/>
                <w:szCs w:val="15"/>
                <w:lang w:val="ro-RO"/>
              </w:rPr>
            </w:pPr>
            <w:r w:rsidRPr="00F5570E">
              <w:rPr>
                <w:sz w:val="15"/>
                <w:szCs w:val="15"/>
                <w:lang w:val="ro-RO"/>
              </w:rPr>
              <w:t>Limba şi literatura maghiară – Limba şi literatura română</w:t>
            </w:r>
            <w:r w:rsidRPr="00F5570E">
              <w:rPr>
                <w:i/>
                <w:iCs/>
                <w:sz w:val="15"/>
                <w:szCs w:val="15"/>
                <w:lang w:val="ro-RO"/>
              </w:rPr>
              <w:t xml:space="preserve"> </w:t>
            </w:r>
          </w:p>
        </w:tc>
        <w:tc>
          <w:tcPr>
            <w:tcW w:w="748" w:type="dxa"/>
            <w:vAlign w:val="center"/>
          </w:tcPr>
          <w:p w:rsidR="00BE08C5" w:rsidRPr="00F5570E" w:rsidRDefault="00BE08C5" w:rsidP="00AE7467">
            <w:pPr>
              <w:pStyle w:val="Heading4"/>
              <w:jc w:val="center"/>
              <w:rPr>
                <w:b w:val="0"/>
                <w:bCs w:val="0"/>
                <w:sz w:val="15"/>
                <w:szCs w:val="15"/>
                <w:lang w:val="ro-RO"/>
              </w:rPr>
            </w:pPr>
            <w:r w:rsidRPr="00F5570E">
              <w:rPr>
                <w:b w:val="0"/>
                <w:bCs w:val="0"/>
                <w:sz w:val="15"/>
                <w:szCs w:val="15"/>
                <w:lang w:val="ro-RO"/>
              </w:rPr>
              <w:t>x</w:t>
            </w:r>
          </w:p>
        </w:tc>
        <w:tc>
          <w:tcPr>
            <w:tcW w:w="748" w:type="dxa"/>
            <w:tcBorders>
              <w:right w:val="thinThickSmallGap" w:sz="24" w:space="0" w:color="auto"/>
            </w:tcBorders>
            <w:vAlign w:val="center"/>
          </w:tcPr>
          <w:p w:rsidR="00BE08C5" w:rsidRPr="00F5570E" w:rsidRDefault="00BE08C5" w:rsidP="00AE7467">
            <w:pPr>
              <w:jc w:val="center"/>
              <w:rPr>
                <w:sz w:val="15"/>
                <w:szCs w:val="15"/>
                <w:lang w:val="ro-RO"/>
              </w:rPr>
            </w:pPr>
          </w:p>
        </w:tc>
        <w:tc>
          <w:tcPr>
            <w:tcW w:w="1735" w:type="dxa"/>
            <w:vMerge/>
            <w:tcBorders>
              <w:left w:val="nil"/>
              <w:right w:val="thinThickSmallGap" w:sz="24" w:space="0" w:color="auto"/>
            </w:tcBorders>
            <w:vAlign w:val="center"/>
          </w:tcPr>
          <w:p w:rsidR="00BE08C5" w:rsidRPr="00F5570E" w:rsidRDefault="00BE08C5" w:rsidP="00AE7467">
            <w:pPr>
              <w:jc w:val="center"/>
              <w:rPr>
                <w:b/>
                <w:bCs/>
                <w:sz w:val="15"/>
                <w:szCs w:val="15"/>
                <w:lang w:val="ro-RO"/>
              </w:rPr>
            </w:pPr>
          </w:p>
        </w:tc>
      </w:tr>
      <w:tr w:rsidR="00F5570E" w:rsidRPr="00F5570E">
        <w:trPr>
          <w:cantSplit/>
          <w:jc w:val="center"/>
        </w:trPr>
        <w:tc>
          <w:tcPr>
            <w:tcW w:w="1370" w:type="dxa"/>
            <w:vMerge/>
            <w:tcBorders>
              <w:left w:val="thinThickSmallGap" w:sz="24" w:space="0" w:color="auto"/>
            </w:tcBorders>
            <w:vAlign w:val="center"/>
          </w:tcPr>
          <w:p w:rsidR="00BE08C5" w:rsidRPr="00F5570E" w:rsidRDefault="00BE08C5" w:rsidP="00AE7467">
            <w:pPr>
              <w:jc w:val="center"/>
              <w:rPr>
                <w:b/>
                <w:bCs/>
                <w:sz w:val="15"/>
                <w:szCs w:val="15"/>
                <w:lang w:val="ro-RO"/>
              </w:rPr>
            </w:pPr>
          </w:p>
        </w:tc>
        <w:tc>
          <w:tcPr>
            <w:tcW w:w="2057" w:type="dxa"/>
            <w:vMerge/>
            <w:tcBorders>
              <w:right w:val="thinThickSmallGap" w:sz="24" w:space="0" w:color="auto"/>
            </w:tcBorders>
            <w:vAlign w:val="center"/>
          </w:tcPr>
          <w:p w:rsidR="00BE08C5" w:rsidRPr="00F5570E" w:rsidRDefault="00BE08C5" w:rsidP="00AE7467">
            <w:pPr>
              <w:jc w:val="center"/>
              <w:rPr>
                <w:b/>
                <w:bCs/>
                <w:sz w:val="15"/>
                <w:szCs w:val="15"/>
                <w:lang w:val="ro-RO"/>
              </w:rPr>
            </w:pPr>
          </w:p>
        </w:tc>
        <w:tc>
          <w:tcPr>
            <w:tcW w:w="2245" w:type="dxa"/>
            <w:vMerge/>
            <w:tcBorders>
              <w:left w:val="nil"/>
            </w:tcBorders>
            <w:vAlign w:val="center"/>
          </w:tcPr>
          <w:p w:rsidR="00BE08C5" w:rsidRPr="00F5570E" w:rsidRDefault="00BE08C5" w:rsidP="00AE7467">
            <w:pPr>
              <w:keepLines/>
              <w:jc w:val="center"/>
              <w:rPr>
                <w:sz w:val="15"/>
                <w:szCs w:val="15"/>
                <w:lang w:val="ro-RO"/>
              </w:rPr>
            </w:pPr>
          </w:p>
        </w:tc>
        <w:tc>
          <w:tcPr>
            <w:tcW w:w="567" w:type="dxa"/>
            <w:vAlign w:val="center"/>
          </w:tcPr>
          <w:p w:rsidR="00BE08C5" w:rsidRPr="00F5570E" w:rsidRDefault="00BE08C5" w:rsidP="00B57133">
            <w:pPr>
              <w:keepLines/>
              <w:numPr>
                <w:ilvl w:val="0"/>
                <w:numId w:val="37"/>
              </w:numPr>
              <w:ind w:left="0" w:firstLine="0"/>
              <w:jc w:val="center"/>
              <w:rPr>
                <w:sz w:val="15"/>
                <w:szCs w:val="15"/>
                <w:lang w:val="ro-RO"/>
              </w:rPr>
            </w:pPr>
          </w:p>
        </w:tc>
        <w:tc>
          <w:tcPr>
            <w:tcW w:w="5416" w:type="dxa"/>
            <w:vAlign w:val="center"/>
          </w:tcPr>
          <w:p w:rsidR="00BE08C5" w:rsidRPr="00F5570E" w:rsidRDefault="00BE08C5" w:rsidP="00AE7467">
            <w:pPr>
              <w:keepLines/>
              <w:rPr>
                <w:sz w:val="15"/>
                <w:szCs w:val="15"/>
                <w:lang w:val="ro-RO"/>
              </w:rPr>
            </w:pPr>
            <w:r w:rsidRPr="00F5570E">
              <w:rPr>
                <w:sz w:val="15"/>
                <w:szCs w:val="15"/>
                <w:lang w:val="ro-RO"/>
              </w:rPr>
              <w:t xml:space="preserve">Limba şi literatura maghiară – Limba şi literatura străină/maternă </w:t>
            </w:r>
          </w:p>
        </w:tc>
        <w:tc>
          <w:tcPr>
            <w:tcW w:w="748" w:type="dxa"/>
            <w:vAlign w:val="center"/>
          </w:tcPr>
          <w:p w:rsidR="00BE08C5" w:rsidRPr="00F5570E" w:rsidRDefault="00BE08C5" w:rsidP="00AE7467">
            <w:pPr>
              <w:pStyle w:val="Heading4"/>
              <w:jc w:val="center"/>
              <w:rPr>
                <w:b w:val="0"/>
                <w:bCs w:val="0"/>
                <w:sz w:val="15"/>
                <w:szCs w:val="15"/>
                <w:lang w:val="ro-RO"/>
              </w:rPr>
            </w:pPr>
            <w:r w:rsidRPr="00F5570E">
              <w:rPr>
                <w:b w:val="0"/>
                <w:bCs w:val="0"/>
                <w:sz w:val="15"/>
                <w:szCs w:val="15"/>
                <w:lang w:val="ro-RO"/>
              </w:rPr>
              <w:t>x</w:t>
            </w:r>
          </w:p>
        </w:tc>
        <w:tc>
          <w:tcPr>
            <w:tcW w:w="748" w:type="dxa"/>
            <w:tcBorders>
              <w:right w:val="thinThickSmallGap" w:sz="24" w:space="0" w:color="auto"/>
            </w:tcBorders>
            <w:vAlign w:val="center"/>
          </w:tcPr>
          <w:p w:rsidR="00BE08C5" w:rsidRPr="00F5570E" w:rsidRDefault="00BE08C5" w:rsidP="00AE7467">
            <w:pPr>
              <w:jc w:val="center"/>
              <w:rPr>
                <w:sz w:val="15"/>
                <w:szCs w:val="15"/>
                <w:lang w:val="ro-RO"/>
              </w:rPr>
            </w:pPr>
          </w:p>
        </w:tc>
        <w:tc>
          <w:tcPr>
            <w:tcW w:w="1735" w:type="dxa"/>
            <w:vMerge/>
            <w:tcBorders>
              <w:left w:val="nil"/>
              <w:right w:val="thinThickSmallGap" w:sz="24" w:space="0" w:color="auto"/>
            </w:tcBorders>
            <w:vAlign w:val="center"/>
          </w:tcPr>
          <w:p w:rsidR="00BE08C5" w:rsidRPr="00F5570E" w:rsidRDefault="00BE08C5" w:rsidP="00AE7467">
            <w:pPr>
              <w:jc w:val="center"/>
              <w:rPr>
                <w:b/>
                <w:bCs/>
                <w:sz w:val="15"/>
                <w:szCs w:val="15"/>
                <w:lang w:val="ro-RO"/>
              </w:rPr>
            </w:pPr>
          </w:p>
        </w:tc>
      </w:tr>
      <w:tr w:rsidR="00F5570E" w:rsidRPr="00F5570E">
        <w:trPr>
          <w:cantSplit/>
          <w:jc w:val="center"/>
        </w:trPr>
        <w:tc>
          <w:tcPr>
            <w:tcW w:w="1370" w:type="dxa"/>
            <w:vMerge/>
            <w:tcBorders>
              <w:left w:val="thinThickSmallGap" w:sz="24" w:space="0" w:color="auto"/>
            </w:tcBorders>
            <w:vAlign w:val="center"/>
          </w:tcPr>
          <w:p w:rsidR="00BE08C5" w:rsidRPr="00F5570E" w:rsidRDefault="00BE08C5" w:rsidP="00AE7467">
            <w:pPr>
              <w:jc w:val="center"/>
              <w:rPr>
                <w:b/>
                <w:bCs/>
                <w:sz w:val="15"/>
                <w:szCs w:val="15"/>
                <w:lang w:val="ro-RO"/>
              </w:rPr>
            </w:pPr>
          </w:p>
        </w:tc>
        <w:tc>
          <w:tcPr>
            <w:tcW w:w="2057" w:type="dxa"/>
            <w:vMerge/>
            <w:tcBorders>
              <w:right w:val="thinThickSmallGap" w:sz="24" w:space="0" w:color="auto"/>
            </w:tcBorders>
            <w:vAlign w:val="center"/>
          </w:tcPr>
          <w:p w:rsidR="00BE08C5" w:rsidRPr="00F5570E" w:rsidRDefault="00BE08C5" w:rsidP="00AE7467">
            <w:pPr>
              <w:jc w:val="center"/>
              <w:rPr>
                <w:b/>
                <w:bCs/>
                <w:sz w:val="15"/>
                <w:szCs w:val="15"/>
                <w:lang w:val="ro-RO"/>
              </w:rPr>
            </w:pPr>
          </w:p>
        </w:tc>
        <w:tc>
          <w:tcPr>
            <w:tcW w:w="2245" w:type="dxa"/>
            <w:vMerge/>
            <w:tcBorders>
              <w:left w:val="nil"/>
            </w:tcBorders>
            <w:vAlign w:val="center"/>
          </w:tcPr>
          <w:p w:rsidR="00BE08C5" w:rsidRPr="00F5570E" w:rsidRDefault="00BE08C5" w:rsidP="00AE7467">
            <w:pPr>
              <w:keepLines/>
              <w:jc w:val="center"/>
              <w:rPr>
                <w:sz w:val="15"/>
                <w:szCs w:val="15"/>
                <w:lang w:val="ro-RO"/>
              </w:rPr>
            </w:pPr>
          </w:p>
        </w:tc>
        <w:tc>
          <w:tcPr>
            <w:tcW w:w="567" w:type="dxa"/>
            <w:vAlign w:val="center"/>
          </w:tcPr>
          <w:p w:rsidR="00BE08C5" w:rsidRPr="00F5570E" w:rsidRDefault="00BE08C5" w:rsidP="00B57133">
            <w:pPr>
              <w:keepLines/>
              <w:numPr>
                <w:ilvl w:val="0"/>
                <w:numId w:val="37"/>
              </w:numPr>
              <w:ind w:left="0" w:firstLine="0"/>
              <w:jc w:val="center"/>
              <w:rPr>
                <w:sz w:val="15"/>
                <w:szCs w:val="15"/>
                <w:lang w:val="ro-RO"/>
              </w:rPr>
            </w:pPr>
          </w:p>
        </w:tc>
        <w:tc>
          <w:tcPr>
            <w:tcW w:w="5416" w:type="dxa"/>
            <w:vAlign w:val="center"/>
          </w:tcPr>
          <w:p w:rsidR="00BE08C5" w:rsidRPr="00F5570E" w:rsidRDefault="00BE08C5" w:rsidP="00AE7467">
            <w:pPr>
              <w:keepLines/>
              <w:rPr>
                <w:sz w:val="15"/>
                <w:szCs w:val="15"/>
                <w:lang w:val="ro-RO"/>
              </w:rPr>
            </w:pPr>
            <w:r w:rsidRPr="00F5570E">
              <w:rPr>
                <w:sz w:val="15"/>
                <w:szCs w:val="15"/>
                <w:lang w:val="ro-RO"/>
              </w:rPr>
              <w:t xml:space="preserve">Limba şi literatura maghiară – Limba străină/maternă </w:t>
            </w:r>
          </w:p>
        </w:tc>
        <w:tc>
          <w:tcPr>
            <w:tcW w:w="748" w:type="dxa"/>
            <w:vAlign w:val="center"/>
          </w:tcPr>
          <w:p w:rsidR="00BE08C5" w:rsidRPr="00F5570E" w:rsidRDefault="00BE08C5" w:rsidP="00AE7467">
            <w:pPr>
              <w:pStyle w:val="Heading4"/>
              <w:jc w:val="center"/>
              <w:rPr>
                <w:b w:val="0"/>
                <w:bCs w:val="0"/>
                <w:sz w:val="15"/>
                <w:szCs w:val="15"/>
                <w:lang w:val="ro-RO"/>
              </w:rPr>
            </w:pPr>
            <w:r w:rsidRPr="00F5570E">
              <w:rPr>
                <w:b w:val="0"/>
                <w:bCs w:val="0"/>
                <w:sz w:val="15"/>
                <w:szCs w:val="15"/>
                <w:lang w:val="ro-RO"/>
              </w:rPr>
              <w:t>x</w:t>
            </w:r>
          </w:p>
        </w:tc>
        <w:tc>
          <w:tcPr>
            <w:tcW w:w="748" w:type="dxa"/>
            <w:tcBorders>
              <w:right w:val="thinThickSmallGap" w:sz="24" w:space="0" w:color="auto"/>
            </w:tcBorders>
            <w:vAlign w:val="center"/>
          </w:tcPr>
          <w:p w:rsidR="00BE08C5" w:rsidRPr="00F5570E" w:rsidRDefault="00BE08C5" w:rsidP="00AE7467">
            <w:pPr>
              <w:jc w:val="center"/>
              <w:rPr>
                <w:sz w:val="15"/>
                <w:szCs w:val="15"/>
                <w:lang w:val="ro-RO"/>
              </w:rPr>
            </w:pPr>
          </w:p>
        </w:tc>
        <w:tc>
          <w:tcPr>
            <w:tcW w:w="1735" w:type="dxa"/>
            <w:vMerge/>
            <w:tcBorders>
              <w:left w:val="nil"/>
              <w:right w:val="thinThickSmallGap" w:sz="24" w:space="0" w:color="auto"/>
            </w:tcBorders>
            <w:vAlign w:val="center"/>
          </w:tcPr>
          <w:p w:rsidR="00BE08C5" w:rsidRPr="00F5570E" w:rsidRDefault="00BE08C5" w:rsidP="00AE7467">
            <w:pPr>
              <w:jc w:val="center"/>
              <w:rPr>
                <w:b/>
                <w:bCs/>
                <w:sz w:val="15"/>
                <w:szCs w:val="15"/>
                <w:lang w:val="ro-RO"/>
              </w:rPr>
            </w:pPr>
          </w:p>
        </w:tc>
      </w:tr>
      <w:tr w:rsidR="00F5570E" w:rsidRPr="00F5570E">
        <w:trPr>
          <w:cantSplit/>
          <w:jc w:val="center"/>
        </w:trPr>
        <w:tc>
          <w:tcPr>
            <w:tcW w:w="1370" w:type="dxa"/>
            <w:vMerge/>
            <w:tcBorders>
              <w:left w:val="thinThickSmallGap" w:sz="24" w:space="0" w:color="auto"/>
            </w:tcBorders>
            <w:vAlign w:val="center"/>
          </w:tcPr>
          <w:p w:rsidR="00BE08C5" w:rsidRPr="00F5570E" w:rsidRDefault="00BE08C5" w:rsidP="00AE7467">
            <w:pPr>
              <w:jc w:val="center"/>
              <w:rPr>
                <w:b/>
                <w:bCs/>
                <w:sz w:val="15"/>
                <w:szCs w:val="15"/>
                <w:lang w:val="ro-RO"/>
              </w:rPr>
            </w:pPr>
          </w:p>
        </w:tc>
        <w:tc>
          <w:tcPr>
            <w:tcW w:w="2057" w:type="dxa"/>
            <w:vMerge/>
            <w:tcBorders>
              <w:right w:val="thinThickSmallGap" w:sz="24" w:space="0" w:color="auto"/>
            </w:tcBorders>
            <w:vAlign w:val="center"/>
          </w:tcPr>
          <w:p w:rsidR="00BE08C5" w:rsidRPr="00F5570E" w:rsidRDefault="00BE08C5" w:rsidP="00AE7467">
            <w:pPr>
              <w:jc w:val="center"/>
              <w:rPr>
                <w:b/>
                <w:bCs/>
                <w:sz w:val="15"/>
                <w:szCs w:val="15"/>
                <w:lang w:val="ro-RO"/>
              </w:rPr>
            </w:pPr>
          </w:p>
        </w:tc>
        <w:tc>
          <w:tcPr>
            <w:tcW w:w="2245" w:type="dxa"/>
            <w:vMerge/>
            <w:tcBorders>
              <w:left w:val="nil"/>
            </w:tcBorders>
            <w:vAlign w:val="center"/>
          </w:tcPr>
          <w:p w:rsidR="00BE08C5" w:rsidRPr="00F5570E" w:rsidRDefault="00BE08C5" w:rsidP="00AE7467">
            <w:pPr>
              <w:keepLines/>
              <w:jc w:val="center"/>
              <w:rPr>
                <w:sz w:val="15"/>
                <w:szCs w:val="15"/>
                <w:lang w:val="ro-RO"/>
              </w:rPr>
            </w:pPr>
          </w:p>
        </w:tc>
        <w:tc>
          <w:tcPr>
            <w:tcW w:w="567" w:type="dxa"/>
            <w:vAlign w:val="center"/>
          </w:tcPr>
          <w:p w:rsidR="00BE08C5" w:rsidRPr="00F5570E" w:rsidRDefault="00BE08C5" w:rsidP="00B57133">
            <w:pPr>
              <w:keepLines/>
              <w:numPr>
                <w:ilvl w:val="0"/>
                <w:numId w:val="37"/>
              </w:numPr>
              <w:ind w:left="0" w:firstLine="0"/>
              <w:jc w:val="center"/>
              <w:rPr>
                <w:sz w:val="15"/>
                <w:szCs w:val="15"/>
                <w:lang w:val="ro-RO"/>
              </w:rPr>
            </w:pPr>
          </w:p>
        </w:tc>
        <w:tc>
          <w:tcPr>
            <w:tcW w:w="5416" w:type="dxa"/>
            <w:vAlign w:val="center"/>
          </w:tcPr>
          <w:p w:rsidR="00BE08C5" w:rsidRPr="00F5570E" w:rsidRDefault="00BE08C5" w:rsidP="00AE7467">
            <w:pPr>
              <w:keepLines/>
              <w:rPr>
                <w:sz w:val="15"/>
                <w:szCs w:val="15"/>
                <w:lang w:val="ro-RO"/>
              </w:rPr>
            </w:pPr>
            <w:r w:rsidRPr="00F5570E">
              <w:rPr>
                <w:sz w:val="15"/>
                <w:szCs w:val="15"/>
                <w:lang w:val="ro-RO"/>
              </w:rPr>
              <w:t>Limba şi literatura maghiară – Etnologie maghiară</w:t>
            </w:r>
          </w:p>
        </w:tc>
        <w:tc>
          <w:tcPr>
            <w:tcW w:w="748" w:type="dxa"/>
            <w:vAlign w:val="center"/>
          </w:tcPr>
          <w:p w:rsidR="00BE08C5" w:rsidRPr="00F5570E" w:rsidRDefault="00BE08C5" w:rsidP="00AE7467">
            <w:pPr>
              <w:pStyle w:val="Heading4"/>
              <w:jc w:val="center"/>
              <w:rPr>
                <w:b w:val="0"/>
                <w:bCs w:val="0"/>
                <w:sz w:val="15"/>
                <w:szCs w:val="15"/>
                <w:lang w:val="ro-RO"/>
              </w:rPr>
            </w:pPr>
            <w:r w:rsidRPr="00F5570E">
              <w:rPr>
                <w:b w:val="0"/>
                <w:bCs w:val="0"/>
                <w:sz w:val="15"/>
                <w:szCs w:val="15"/>
                <w:lang w:val="ro-RO"/>
              </w:rPr>
              <w:t>x</w:t>
            </w:r>
          </w:p>
        </w:tc>
        <w:tc>
          <w:tcPr>
            <w:tcW w:w="748" w:type="dxa"/>
            <w:tcBorders>
              <w:right w:val="thinThickSmallGap" w:sz="24" w:space="0" w:color="auto"/>
            </w:tcBorders>
            <w:vAlign w:val="center"/>
          </w:tcPr>
          <w:p w:rsidR="00BE08C5" w:rsidRPr="00F5570E" w:rsidRDefault="00BE08C5" w:rsidP="00AE7467">
            <w:pPr>
              <w:jc w:val="center"/>
              <w:rPr>
                <w:sz w:val="15"/>
                <w:szCs w:val="15"/>
                <w:lang w:val="ro-RO"/>
              </w:rPr>
            </w:pPr>
          </w:p>
        </w:tc>
        <w:tc>
          <w:tcPr>
            <w:tcW w:w="1735" w:type="dxa"/>
            <w:vMerge/>
            <w:tcBorders>
              <w:left w:val="nil"/>
              <w:right w:val="thinThickSmallGap" w:sz="24" w:space="0" w:color="auto"/>
            </w:tcBorders>
            <w:vAlign w:val="center"/>
          </w:tcPr>
          <w:p w:rsidR="00BE08C5" w:rsidRPr="00F5570E" w:rsidRDefault="00BE08C5" w:rsidP="00AE7467">
            <w:pPr>
              <w:jc w:val="center"/>
              <w:rPr>
                <w:b/>
                <w:bCs/>
                <w:sz w:val="15"/>
                <w:szCs w:val="15"/>
                <w:lang w:val="ro-RO"/>
              </w:rPr>
            </w:pPr>
          </w:p>
        </w:tc>
      </w:tr>
      <w:tr w:rsidR="00F5570E" w:rsidRPr="00F5570E">
        <w:trPr>
          <w:cantSplit/>
          <w:jc w:val="center"/>
        </w:trPr>
        <w:tc>
          <w:tcPr>
            <w:tcW w:w="1370" w:type="dxa"/>
            <w:vMerge/>
            <w:tcBorders>
              <w:left w:val="thinThickSmallGap" w:sz="24" w:space="0" w:color="auto"/>
            </w:tcBorders>
            <w:vAlign w:val="center"/>
          </w:tcPr>
          <w:p w:rsidR="00BE08C5" w:rsidRPr="00F5570E" w:rsidRDefault="00BE08C5" w:rsidP="00AE7467">
            <w:pPr>
              <w:jc w:val="center"/>
              <w:rPr>
                <w:b/>
                <w:bCs/>
                <w:sz w:val="15"/>
                <w:szCs w:val="15"/>
                <w:lang w:val="ro-RO"/>
              </w:rPr>
            </w:pPr>
          </w:p>
        </w:tc>
        <w:tc>
          <w:tcPr>
            <w:tcW w:w="2057" w:type="dxa"/>
            <w:vMerge/>
            <w:tcBorders>
              <w:right w:val="thinThickSmallGap" w:sz="24" w:space="0" w:color="auto"/>
            </w:tcBorders>
            <w:vAlign w:val="center"/>
          </w:tcPr>
          <w:p w:rsidR="00BE08C5" w:rsidRPr="00F5570E" w:rsidRDefault="00BE08C5" w:rsidP="00AE7467">
            <w:pPr>
              <w:jc w:val="center"/>
              <w:rPr>
                <w:b/>
                <w:bCs/>
                <w:sz w:val="15"/>
                <w:szCs w:val="15"/>
                <w:lang w:val="ro-RO"/>
              </w:rPr>
            </w:pPr>
          </w:p>
        </w:tc>
        <w:tc>
          <w:tcPr>
            <w:tcW w:w="2245" w:type="dxa"/>
            <w:vMerge/>
            <w:tcBorders>
              <w:left w:val="nil"/>
            </w:tcBorders>
            <w:vAlign w:val="center"/>
          </w:tcPr>
          <w:p w:rsidR="00BE08C5" w:rsidRPr="00F5570E" w:rsidRDefault="00BE08C5" w:rsidP="00AE7467">
            <w:pPr>
              <w:keepLines/>
              <w:jc w:val="center"/>
              <w:rPr>
                <w:sz w:val="15"/>
                <w:szCs w:val="15"/>
                <w:lang w:val="ro-RO"/>
              </w:rPr>
            </w:pPr>
          </w:p>
        </w:tc>
        <w:tc>
          <w:tcPr>
            <w:tcW w:w="567" w:type="dxa"/>
            <w:vAlign w:val="center"/>
          </w:tcPr>
          <w:p w:rsidR="00BE08C5" w:rsidRPr="00F5570E" w:rsidRDefault="00BE08C5" w:rsidP="00B57133">
            <w:pPr>
              <w:keepLines/>
              <w:numPr>
                <w:ilvl w:val="0"/>
                <w:numId w:val="37"/>
              </w:numPr>
              <w:ind w:left="0" w:firstLine="0"/>
              <w:jc w:val="center"/>
              <w:rPr>
                <w:sz w:val="15"/>
                <w:szCs w:val="15"/>
                <w:lang w:val="ro-RO"/>
              </w:rPr>
            </w:pPr>
          </w:p>
        </w:tc>
        <w:tc>
          <w:tcPr>
            <w:tcW w:w="5416" w:type="dxa"/>
            <w:vAlign w:val="center"/>
          </w:tcPr>
          <w:p w:rsidR="00BE08C5" w:rsidRPr="00F5570E" w:rsidRDefault="00BE08C5" w:rsidP="00AE7467">
            <w:pPr>
              <w:keepLines/>
              <w:rPr>
                <w:sz w:val="15"/>
                <w:szCs w:val="15"/>
                <w:lang w:val="ro-RO"/>
              </w:rPr>
            </w:pPr>
            <w:r w:rsidRPr="00F5570E">
              <w:rPr>
                <w:sz w:val="15"/>
                <w:szCs w:val="15"/>
                <w:lang w:val="ro-RO"/>
              </w:rPr>
              <w:t>Limba şi literatura maghiară – Etnologie</w:t>
            </w:r>
          </w:p>
        </w:tc>
        <w:tc>
          <w:tcPr>
            <w:tcW w:w="748" w:type="dxa"/>
            <w:vAlign w:val="center"/>
          </w:tcPr>
          <w:p w:rsidR="00BE08C5" w:rsidRPr="00F5570E" w:rsidRDefault="00BE08C5" w:rsidP="00AE7467">
            <w:pPr>
              <w:pStyle w:val="Heading4"/>
              <w:jc w:val="center"/>
              <w:rPr>
                <w:b w:val="0"/>
                <w:bCs w:val="0"/>
                <w:sz w:val="15"/>
                <w:szCs w:val="15"/>
                <w:lang w:val="ro-RO"/>
              </w:rPr>
            </w:pPr>
            <w:r w:rsidRPr="00F5570E">
              <w:rPr>
                <w:b w:val="0"/>
                <w:bCs w:val="0"/>
                <w:sz w:val="15"/>
                <w:szCs w:val="15"/>
                <w:lang w:val="ro-RO"/>
              </w:rPr>
              <w:t>x</w:t>
            </w:r>
          </w:p>
        </w:tc>
        <w:tc>
          <w:tcPr>
            <w:tcW w:w="748" w:type="dxa"/>
            <w:tcBorders>
              <w:right w:val="thinThickSmallGap" w:sz="24" w:space="0" w:color="auto"/>
            </w:tcBorders>
            <w:vAlign w:val="center"/>
          </w:tcPr>
          <w:p w:rsidR="00BE08C5" w:rsidRPr="00F5570E" w:rsidRDefault="00BE08C5" w:rsidP="00AE7467">
            <w:pPr>
              <w:jc w:val="center"/>
              <w:rPr>
                <w:sz w:val="15"/>
                <w:szCs w:val="15"/>
                <w:lang w:val="ro-RO"/>
              </w:rPr>
            </w:pPr>
          </w:p>
        </w:tc>
        <w:tc>
          <w:tcPr>
            <w:tcW w:w="1735" w:type="dxa"/>
            <w:vMerge/>
            <w:tcBorders>
              <w:left w:val="nil"/>
              <w:right w:val="thinThickSmallGap" w:sz="24" w:space="0" w:color="auto"/>
            </w:tcBorders>
            <w:vAlign w:val="center"/>
          </w:tcPr>
          <w:p w:rsidR="00BE08C5" w:rsidRPr="00F5570E" w:rsidRDefault="00BE08C5" w:rsidP="00AE7467">
            <w:pPr>
              <w:jc w:val="center"/>
              <w:rPr>
                <w:b/>
                <w:bCs/>
                <w:sz w:val="15"/>
                <w:szCs w:val="15"/>
                <w:lang w:val="ro-RO"/>
              </w:rPr>
            </w:pPr>
          </w:p>
        </w:tc>
      </w:tr>
      <w:tr w:rsidR="00F5570E" w:rsidRPr="00F5570E">
        <w:trPr>
          <w:cantSplit/>
          <w:jc w:val="center"/>
        </w:trPr>
        <w:tc>
          <w:tcPr>
            <w:tcW w:w="1370" w:type="dxa"/>
            <w:vMerge/>
            <w:tcBorders>
              <w:left w:val="thinThickSmallGap" w:sz="24" w:space="0" w:color="auto"/>
            </w:tcBorders>
            <w:vAlign w:val="center"/>
          </w:tcPr>
          <w:p w:rsidR="00BE08C5" w:rsidRPr="00F5570E" w:rsidRDefault="00BE08C5" w:rsidP="00AE7467">
            <w:pPr>
              <w:jc w:val="center"/>
              <w:rPr>
                <w:b/>
                <w:bCs/>
                <w:sz w:val="15"/>
                <w:szCs w:val="15"/>
                <w:lang w:val="ro-RO"/>
              </w:rPr>
            </w:pPr>
          </w:p>
        </w:tc>
        <w:tc>
          <w:tcPr>
            <w:tcW w:w="2057" w:type="dxa"/>
            <w:vMerge/>
            <w:tcBorders>
              <w:right w:val="thinThickSmallGap" w:sz="24" w:space="0" w:color="auto"/>
            </w:tcBorders>
            <w:vAlign w:val="center"/>
          </w:tcPr>
          <w:p w:rsidR="00BE08C5" w:rsidRPr="00F5570E" w:rsidRDefault="00BE08C5" w:rsidP="00AE7467">
            <w:pPr>
              <w:jc w:val="center"/>
              <w:rPr>
                <w:b/>
                <w:bCs/>
                <w:sz w:val="15"/>
                <w:szCs w:val="15"/>
                <w:lang w:val="ro-RO"/>
              </w:rPr>
            </w:pPr>
          </w:p>
        </w:tc>
        <w:tc>
          <w:tcPr>
            <w:tcW w:w="2245" w:type="dxa"/>
            <w:vMerge/>
            <w:tcBorders>
              <w:left w:val="nil"/>
            </w:tcBorders>
            <w:vAlign w:val="center"/>
          </w:tcPr>
          <w:p w:rsidR="00BE08C5" w:rsidRPr="00F5570E" w:rsidRDefault="00BE08C5" w:rsidP="00AE7467">
            <w:pPr>
              <w:keepLines/>
              <w:jc w:val="center"/>
              <w:rPr>
                <w:sz w:val="15"/>
                <w:szCs w:val="15"/>
                <w:lang w:val="ro-RO"/>
              </w:rPr>
            </w:pPr>
          </w:p>
        </w:tc>
        <w:tc>
          <w:tcPr>
            <w:tcW w:w="567" w:type="dxa"/>
            <w:vAlign w:val="center"/>
          </w:tcPr>
          <w:p w:rsidR="00BE08C5" w:rsidRPr="00F5570E" w:rsidRDefault="00BE08C5" w:rsidP="00B57133">
            <w:pPr>
              <w:keepLines/>
              <w:numPr>
                <w:ilvl w:val="0"/>
                <w:numId w:val="37"/>
              </w:numPr>
              <w:ind w:left="0" w:firstLine="0"/>
              <w:jc w:val="center"/>
              <w:rPr>
                <w:sz w:val="15"/>
                <w:szCs w:val="15"/>
                <w:lang w:val="ro-RO"/>
              </w:rPr>
            </w:pPr>
          </w:p>
        </w:tc>
        <w:tc>
          <w:tcPr>
            <w:tcW w:w="5416" w:type="dxa"/>
            <w:vAlign w:val="center"/>
          </w:tcPr>
          <w:p w:rsidR="00BE08C5" w:rsidRPr="00F5570E" w:rsidRDefault="00BE08C5" w:rsidP="00AE7467">
            <w:pPr>
              <w:keepLines/>
              <w:rPr>
                <w:sz w:val="15"/>
                <w:szCs w:val="15"/>
                <w:lang w:val="ro-RO"/>
              </w:rPr>
            </w:pPr>
            <w:r w:rsidRPr="00F5570E">
              <w:rPr>
                <w:sz w:val="15"/>
                <w:szCs w:val="15"/>
                <w:lang w:val="ro-RO"/>
              </w:rPr>
              <w:t>Limba şi literatura maghiară – Etnografie</w:t>
            </w:r>
          </w:p>
        </w:tc>
        <w:tc>
          <w:tcPr>
            <w:tcW w:w="748" w:type="dxa"/>
            <w:vAlign w:val="center"/>
          </w:tcPr>
          <w:p w:rsidR="00BE08C5" w:rsidRPr="00F5570E" w:rsidRDefault="00BE08C5" w:rsidP="00AE7467">
            <w:pPr>
              <w:pStyle w:val="Heading4"/>
              <w:jc w:val="center"/>
              <w:rPr>
                <w:b w:val="0"/>
                <w:bCs w:val="0"/>
                <w:sz w:val="15"/>
                <w:szCs w:val="15"/>
                <w:lang w:val="ro-RO"/>
              </w:rPr>
            </w:pPr>
            <w:r w:rsidRPr="00F5570E">
              <w:rPr>
                <w:b w:val="0"/>
                <w:bCs w:val="0"/>
                <w:sz w:val="15"/>
                <w:szCs w:val="15"/>
                <w:lang w:val="ro-RO"/>
              </w:rPr>
              <w:t>x</w:t>
            </w:r>
          </w:p>
        </w:tc>
        <w:tc>
          <w:tcPr>
            <w:tcW w:w="748" w:type="dxa"/>
            <w:tcBorders>
              <w:right w:val="thinThickSmallGap" w:sz="24" w:space="0" w:color="auto"/>
            </w:tcBorders>
            <w:vAlign w:val="center"/>
          </w:tcPr>
          <w:p w:rsidR="00BE08C5" w:rsidRPr="00F5570E" w:rsidRDefault="00BE08C5" w:rsidP="00AE7467">
            <w:pPr>
              <w:jc w:val="center"/>
              <w:rPr>
                <w:sz w:val="15"/>
                <w:szCs w:val="15"/>
                <w:lang w:val="ro-RO"/>
              </w:rPr>
            </w:pPr>
          </w:p>
        </w:tc>
        <w:tc>
          <w:tcPr>
            <w:tcW w:w="1735" w:type="dxa"/>
            <w:vMerge/>
            <w:tcBorders>
              <w:left w:val="nil"/>
              <w:right w:val="thinThickSmallGap" w:sz="24" w:space="0" w:color="auto"/>
            </w:tcBorders>
            <w:vAlign w:val="center"/>
          </w:tcPr>
          <w:p w:rsidR="00BE08C5" w:rsidRPr="00F5570E" w:rsidRDefault="00BE08C5" w:rsidP="00AE7467">
            <w:pPr>
              <w:jc w:val="center"/>
              <w:rPr>
                <w:b/>
                <w:bCs/>
                <w:sz w:val="15"/>
                <w:szCs w:val="15"/>
                <w:lang w:val="ro-RO"/>
              </w:rPr>
            </w:pPr>
          </w:p>
        </w:tc>
      </w:tr>
      <w:tr w:rsidR="00F5570E" w:rsidRPr="00F5570E">
        <w:trPr>
          <w:cantSplit/>
          <w:jc w:val="center"/>
        </w:trPr>
        <w:tc>
          <w:tcPr>
            <w:tcW w:w="1370" w:type="dxa"/>
            <w:vMerge/>
            <w:tcBorders>
              <w:left w:val="thinThickSmallGap" w:sz="24" w:space="0" w:color="auto"/>
            </w:tcBorders>
            <w:vAlign w:val="center"/>
          </w:tcPr>
          <w:p w:rsidR="00BE08C5" w:rsidRPr="00F5570E" w:rsidRDefault="00BE08C5" w:rsidP="00AE7467">
            <w:pPr>
              <w:jc w:val="center"/>
              <w:rPr>
                <w:b/>
                <w:bCs/>
                <w:sz w:val="15"/>
                <w:szCs w:val="15"/>
                <w:lang w:val="ro-RO"/>
              </w:rPr>
            </w:pPr>
          </w:p>
        </w:tc>
        <w:tc>
          <w:tcPr>
            <w:tcW w:w="2057" w:type="dxa"/>
            <w:vMerge/>
            <w:tcBorders>
              <w:right w:val="thinThickSmallGap" w:sz="24" w:space="0" w:color="auto"/>
            </w:tcBorders>
            <w:vAlign w:val="center"/>
          </w:tcPr>
          <w:p w:rsidR="00BE08C5" w:rsidRPr="00F5570E" w:rsidRDefault="00BE08C5" w:rsidP="00AE7467">
            <w:pPr>
              <w:jc w:val="center"/>
              <w:rPr>
                <w:b/>
                <w:bCs/>
                <w:sz w:val="15"/>
                <w:szCs w:val="15"/>
                <w:lang w:val="ro-RO"/>
              </w:rPr>
            </w:pPr>
          </w:p>
        </w:tc>
        <w:tc>
          <w:tcPr>
            <w:tcW w:w="2245" w:type="dxa"/>
            <w:vMerge/>
            <w:tcBorders>
              <w:left w:val="nil"/>
            </w:tcBorders>
            <w:vAlign w:val="center"/>
          </w:tcPr>
          <w:p w:rsidR="00BE08C5" w:rsidRPr="00F5570E" w:rsidRDefault="00BE08C5" w:rsidP="00AE7467">
            <w:pPr>
              <w:keepLines/>
              <w:jc w:val="center"/>
              <w:rPr>
                <w:sz w:val="15"/>
                <w:szCs w:val="15"/>
                <w:lang w:val="ro-RO"/>
              </w:rPr>
            </w:pPr>
          </w:p>
        </w:tc>
        <w:tc>
          <w:tcPr>
            <w:tcW w:w="567" w:type="dxa"/>
            <w:vAlign w:val="center"/>
          </w:tcPr>
          <w:p w:rsidR="00BE08C5" w:rsidRPr="00F5570E" w:rsidRDefault="00BE08C5" w:rsidP="00B57133">
            <w:pPr>
              <w:keepLines/>
              <w:numPr>
                <w:ilvl w:val="0"/>
                <w:numId w:val="37"/>
              </w:numPr>
              <w:ind w:left="0" w:firstLine="0"/>
              <w:jc w:val="center"/>
              <w:rPr>
                <w:sz w:val="15"/>
                <w:szCs w:val="15"/>
                <w:lang w:val="ro-RO"/>
              </w:rPr>
            </w:pPr>
          </w:p>
        </w:tc>
        <w:tc>
          <w:tcPr>
            <w:tcW w:w="5416" w:type="dxa"/>
            <w:vAlign w:val="center"/>
          </w:tcPr>
          <w:p w:rsidR="00BE08C5" w:rsidRPr="00F5570E" w:rsidRDefault="00BE08C5" w:rsidP="00AE7467">
            <w:pPr>
              <w:keepLines/>
              <w:rPr>
                <w:sz w:val="15"/>
                <w:szCs w:val="15"/>
                <w:lang w:val="ro-RO"/>
              </w:rPr>
            </w:pPr>
            <w:r w:rsidRPr="00F5570E">
              <w:rPr>
                <w:sz w:val="15"/>
                <w:szCs w:val="15"/>
                <w:lang w:val="ro-RO"/>
              </w:rPr>
              <w:t>Etnografie - Limba şi literatura maghiară</w:t>
            </w:r>
          </w:p>
        </w:tc>
        <w:tc>
          <w:tcPr>
            <w:tcW w:w="748" w:type="dxa"/>
            <w:vAlign w:val="center"/>
          </w:tcPr>
          <w:p w:rsidR="00BE08C5" w:rsidRPr="00F5570E" w:rsidRDefault="00BE08C5" w:rsidP="00AE7467">
            <w:pPr>
              <w:pStyle w:val="Heading4"/>
              <w:jc w:val="center"/>
              <w:rPr>
                <w:b w:val="0"/>
                <w:bCs w:val="0"/>
                <w:sz w:val="15"/>
                <w:szCs w:val="15"/>
                <w:lang w:val="ro-RO"/>
              </w:rPr>
            </w:pPr>
            <w:r w:rsidRPr="00F5570E">
              <w:rPr>
                <w:b w:val="0"/>
                <w:bCs w:val="0"/>
                <w:sz w:val="15"/>
                <w:szCs w:val="15"/>
                <w:lang w:val="ro-RO"/>
              </w:rPr>
              <w:t>x</w:t>
            </w:r>
          </w:p>
        </w:tc>
        <w:tc>
          <w:tcPr>
            <w:tcW w:w="748" w:type="dxa"/>
            <w:tcBorders>
              <w:right w:val="thinThickSmallGap" w:sz="24" w:space="0" w:color="auto"/>
            </w:tcBorders>
            <w:vAlign w:val="center"/>
          </w:tcPr>
          <w:p w:rsidR="00BE08C5" w:rsidRPr="00F5570E" w:rsidRDefault="00BE08C5" w:rsidP="00AE7467">
            <w:pPr>
              <w:jc w:val="center"/>
              <w:rPr>
                <w:sz w:val="15"/>
                <w:szCs w:val="15"/>
                <w:lang w:val="ro-RO"/>
              </w:rPr>
            </w:pPr>
          </w:p>
        </w:tc>
        <w:tc>
          <w:tcPr>
            <w:tcW w:w="1735" w:type="dxa"/>
            <w:vMerge/>
            <w:tcBorders>
              <w:left w:val="nil"/>
              <w:right w:val="thinThickSmallGap" w:sz="24" w:space="0" w:color="auto"/>
            </w:tcBorders>
            <w:vAlign w:val="center"/>
          </w:tcPr>
          <w:p w:rsidR="00BE08C5" w:rsidRPr="00F5570E" w:rsidRDefault="00BE08C5" w:rsidP="00AE7467">
            <w:pPr>
              <w:jc w:val="center"/>
              <w:rPr>
                <w:b/>
                <w:bCs/>
                <w:sz w:val="15"/>
                <w:szCs w:val="15"/>
                <w:lang w:val="ro-RO"/>
              </w:rPr>
            </w:pPr>
          </w:p>
        </w:tc>
      </w:tr>
      <w:tr w:rsidR="00F5570E" w:rsidRPr="00F5570E">
        <w:trPr>
          <w:cantSplit/>
          <w:jc w:val="center"/>
        </w:trPr>
        <w:tc>
          <w:tcPr>
            <w:tcW w:w="1370" w:type="dxa"/>
            <w:vMerge/>
            <w:tcBorders>
              <w:left w:val="thinThickSmallGap" w:sz="24" w:space="0" w:color="auto"/>
            </w:tcBorders>
            <w:vAlign w:val="center"/>
          </w:tcPr>
          <w:p w:rsidR="00BE08C5" w:rsidRPr="00F5570E" w:rsidRDefault="00BE08C5" w:rsidP="00AE7467">
            <w:pPr>
              <w:jc w:val="center"/>
              <w:rPr>
                <w:b/>
                <w:bCs/>
                <w:sz w:val="15"/>
                <w:szCs w:val="15"/>
                <w:lang w:val="ro-RO"/>
              </w:rPr>
            </w:pPr>
          </w:p>
        </w:tc>
        <w:tc>
          <w:tcPr>
            <w:tcW w:w="2057" w:type="dxa"/>
            <w:vMerge/>
            <w:tcBorders>
              <w:right w:val="thinThickSmallGap" w:sz="24" w:space="0" w:color="auto"/>
            </w:tcBorders>
            <w:vAlign w:val="center"/>
          </w:tcPr>
          <w:p w:rsidR="00BE08C5" w:rsidRPr="00F5570E" w:rsidRDefault="00BE08C5" w:rsidP="00AE7467">
            <w:pPr>
              <w:jc w:val="center"/>
              <w:rPr>
                <w:b/>
                <w:bCs/>
                <w:sz w:val="15"/>
                <w:szCs w:val="15"/>
                <w:lang w:val="ro-RO"/>
              </w:rPr>
            </w:pPr>
          </w:p>
        </w:tc>
        <w:tc>
          <w:tcPr>
            <w:tcW w:w="2245" w:type="dxa"/>
            <w:vMerge/>
            <w:tcBorders>
              <w:left w:val="nil"/>
            </w:tcBorders>
            <w:vAlign w:val="center"/>
          </w:tcPr>
          <w:p w:rsidR="00BE08C5" w:rsidRPr="00F5570E" w:rsidRDefault="00BE08C5" w:rsidP="00AE7467">
            <w:pPr>
              <w:keepLines/>
              <w:jc w:val="center"/>
              <w:rPr>
                <w:sz w:val="15"/>
                <w:szCs w:val="15"/>
                <w:lang w:val="ro-RO"/>
              </w:rPr>
            </w:pPr>
          </w:p>
        </w:tc>
        <w:tc>
          <w:tcPr>
            <w:tcW w:w="567" w:type="dxa"/>
            <w:vAlign w:val="center"/>
          </w:tcPr>
          <w:p w:rsidR="00BE08C5" w:rsidRPr="00F5570E" w:rsidRDefault="00BE08C5" w:rsidP="00B57133">
            <w:pPr>
              <w:keepLines/>
              <w:numPr>
                <w:ilvl w:val="0"/>
                <w:numId w:val="37"/>
              </w:numPr>
              <w:ind w:left="0" w:firstLine="0"/>
              <w:jc w:val="center"/>
              <w:rPr>
                <w:sz w:val="15"/>
                <w:szCs w:val="15"/>
                <w:lang w:val="ro-RO"/>
              </w:rPr>
            </w:pPr>
          </w:p>
        </w:tc>
        <w:tc>
          <w:tcPr>
            <w:tcW w:w="5416" w:type="dxa"/>
            <w:vAlign w:val="center"/>
          </w:tcPr>
          <w:p w:rsidR="00BE08C5" w:rsidRPr="00F5570E" w:rsidRDefault="00BE08C5" w:rsidP="00AE7467">
            <w:pPr>
              <w:keepLines/>
              <w:rPr>
                <w:sz w:val="15"/>
                <w:szCs w:val="15"/>
                <w:lang w:val="ro-RO"/>
              </w:rPr>
            </w:pPr>
            <w:r w:rsidRPr="00F5570E">
              <w:rPr>
                <w:sz w:val="15"/>
                <w:szCs w:val="15"/>
                <w:lang w:val="ro-RO"/>
              </w:rPr>
              <w:t>Etnologie maghiară - Limba şi literatura maghiară</w:t>
            </w:r>
          </w:p>
        </w:tc>
        <w:tc>
          <w:tcPr>
            <w:tcW w:w="748" w:type="dxa"/>
            <w:vAlign w:val="center"/>
          </w:tcPr>
          <w:p w:rsidR="00BE08C5" w:rsidRPr="00F5570E" w:rsidRDefault="00BE08C5" w:rsidP="00AE7467">
            <w:pPr>
              <w:pStyle w:val="Heading4"/>
              <w:keepNext w:val="0"/>
              <w:keepLines/>
              <w:jc w:val="center"/>
              <w:rPr>
                <w:b w:val="0"/>
                <w:bCs w:val="0"/>
                <w:sz w:val="15"/>
                <w:szCs w:val="15"/>
                <w:lang w:val="ro-RO"/>
              </w:rPr>
            </w:pPr>
            <w:r w:rsidRPr="00F5570E">
              <w:rPr>
                <w:b w:val="0"/>
                <w:bCs w:val="0"/>
                <w:sz w:val="15"/>
                <w:szCs w:val="15"/>
                <w:lang w:val="ro-RO"/>
              </w:rPr>
              <w:t>x</w:t>
            </w:r>
          </w:p>
        </w:tc>
        <w:tc>
          <w:tcPr>
            <w:tcW w:w="748" w:type="dxa"/>
            <w:tcBorders>
              <w:right w:val="thinThickSmallGap" w:sz="24" w:space="0" w:color="auto"/>
            </w:tcBorders>
            <w:vAlign w:val="center"/>
          </w:tcPr>
          <w:p w:rsidR="00BE08C5" w:rsidRPr="00F5570E" w:rsidRDefault="00BE08C5" w:rsidP="00AE7467">
            <w:pPr>
              <w:jc w:val="center"/>
              <w:rPr>
                <w:sz w:val="15"/>
                <w:szCs w:val="15"/>
                <w:lang w:val="ro-RO"/>
              </w:rPr>
            </w:pPr>
          </w:p>
        </w:tc>
        <w:tc>
          <w:tcPr>
            <w:tcW w:w="1735" w:type="dxa"/>
            <w:vMerge/>
            <w:tcBorders>
              <w:left w:val="nil"/>
              <w:right w:val="thinThickSmallGap" w:sz="24" w:space="0" w:color="auto"/>
            </w:tcBorders>
            <w:vAlign w:val="center"/>
          </w:tcPr>
          <w:p w:rsidR="00BE08C5" w:rsidRPr="00F5570E" w:rsidRDefault="00BE08C5" w:rsidP="00AE7467">
            <w:pPr>
              <w:jc w:val="center"/>
              <w:rPr>
                <w:b/>
                <w:bCs/>
                <w:sz w:val="15"/>
                <w:szCs w:val="15"/>
                <w:lang w:val="ro-RO"/>
              </w:rPr>
            </w:pPr>
          </w:p>
        </w:tc>
      </w:tr>
      <w:tr w:rsidR="00F5570E" w:rsidRPr="00F5570E">
        <w:trPr>
          <w:cantSplit/>
          <w:jc w:val="center"/>
        </w:trPr>
        <w:tc>
          <w:tcPr>
            <w:tcW w:w="1370" w:type="dxa"/>
            <w:vMerge/>
            <w:tcBorders>
              <w:left w:val="thinThickSmallGap" w:sz="24" w:space="0" w:color="auto"/>
            </w:tcBorders>
            <w:vAlign w:val="center"/>
          </w:tcPr>
          <w:p w:rsidR="00BE08C5" w:rsidRPr="00F5570E" w:rsidRDefault="00BE08C5" w:rsidP="00AE7467">
            <w:pPr>
              <w:jc w:val="center"/>
              <w:rPr>
                <w:b/>
                <w:bCs/>
                <w:sz w:val="15"/>
                <w:szCs w:val="15"/>
                <w:lang w:val="ro-RO"/>
              </w:rPr>
            </w:pPr>
          </w:p>
        </w:tc>
        <w:tc>
          <w:tcPr>
            <w:tcW w:w="2057" w:type="dxa"/>
            <w:vMerge/>
            <w:tcBorders>
              <w:right w:val="thinThickSmallGap" w:sz="24" w:space="0" w:color="auto"/>
            </w:tcBorders>
            <w:vAlign w:val="center"/>
          </w:tcPr>
          <w:p w:rsidR="00BE08C5" w:rsidRPr="00F5570E" w:rsidRDefault="00BE08C5" w:rsidP="00AE7467">
            <w:pPr>
              <w:jc w:val="center"/>
              <w:rPr>
                <w:b/>
                <w:bCs/>
                <w:sz w:val="15"/>
                <w:szCs w:val="15"/>
                <w:lang w:val="ro-RO"/>
              </w:rPr>
            </w:pPr>
          </w:p>
        </w:tc>
        <w:tc>
          <w:tcPr>
            <w:tcW w:w="2245" w:type="dxa"/>
            <w:vMerge/>
            <w:tcBorders>
              <w:left w:val="nil"/>
            </w:tcBorders>
            <w:vAlign w:val="center"/>
          </w:tcPr>
          <w:p w:rsidR="00BE08C5" w:rsidRPr="00F5570E" w:rsidRDefault="00BE08C5" w:rsidP="00AE7467">
            <w:pPr>
              <w:keepLines/>
              <w:jc w:val="center"/>
              <w:rPr>
                <w:sz w:val="15"/>
                <w:szCs w:val="15"/>
                <w:lang w:val="ro-RO"/>
              </w:rPr>
            </w:pPr>
          </w:p>
        </w:tc>
        <w:tc>
          <w:tcPr>
            <w:tcW w:w="567" w:type="dxa"/>
            <w:vAlign w:val="center"/>
          </w:tcPr>
          <w:p w:rsidR="00BE08C5" w:rsidRPr="00F5570E" w:rsidRDefault="00BE08C5" w:rsidP="00B57133">
            <w:pPr>
              <w:keepLines/>
              <w:numPr>
                <w:ilvl w:val="0"/>
                <w:numId w:val="37"/>
              </w:numPr>
              <w:ind w:left="0" w:firstLine="0"/>
              <w:jc w:val="center"/>
              <w:rPr>
                <w:sz w:val="15"/>
                <w:szCs w:val="15"/>
                <w:lang w:val="ro-RO"/>
              </w:rPr>
            </w:pPr>
          </w:p>
        </w:tc>
        <w:tc>
          <w:tcPr>
            <w:tcW w:w="5416" w:type="dxa"/>
            <w:vAlign w:val="center"/>
          </w:tcPr>
          <w:p w:rsidR="00BE08C5" w:rsidRPr="00F5570E" w:rsidRDefault="00BE08C5" w:rsidP="00AE7467">
            <w:pPr>
              <w:keepLines/>
              <w:rPr>
                <w:sz w:val="15"/>
                <w:szCs w:val="15"/>
                <w:lang w:val="ro-RO"/>
              </w:rPr>
            </w:pPr>
            <w:r w:rsidRPr="00F5570E">
              <w:rPr>
                <w:sz w:val="15"/>
                <w:szCs w:val="15"/>
                <w:lang w:val="ro-RO"/>
              </w:rPr>
              <w:t>Etnologie - Limba şi literatura maghiară</w:t>
            </w:r>
          </w:p>
        </w:tc>
        <w:tc>
          <w:tcPr>
            <w:tcW w:w="748" w:type="dxa"/>
            <w:vAlign w:val="center"/>
          </w:tcPr>
          <w:p w:rsidR="00BE08C5" w:rsidRPr="00F5570E" w:rsidRDefault="00BE08C5" w:rsidP="00AE7467">
            <w:pPr>
              <w:pStyle w:val="Heading4"/>
              <w:keepNext w:val="0"/>
              <w:keepLines/>
              <w:jc w:val="center"/>
              <w:rPr>
                <w:b w:val="0"/>
                <w:bCs w:val="0"/>
                <w:sz w:val="15"/>
                <w:szCs w:val="15"/>
                <w:lang w:val="ro-RO"/>
              </w:rPr>
            </w:pPr>
            <w:r w:rsidRPr="00F5570E">
              <w:rPr>
                <w:b w:val="0"/>
                <w:bCs w:val="0"/>
                <w:sz w:val="15"/>
                <w:szCs w:val="15"/>
                <w:lang w:val="ro-RO"/>
              </w:rPr>
              <w:t>x</w:t>
            </w:r>
          </w:p>
        </w:tc>
        <w:tc>
          <w:tcPr>
            <w:tcW w:w="748" w:type="dxa"/>
            <w:tcBorders>
              <w:right w:val="thinThickSmallGap" w:sz="24" w:space="0" w:color="auto"/>
            </w:tcBorders>
            <w:vAlign w:val="center"/>
          </w:tcPr>
          <w:p w:rsidR="00BE08C5" w:rsidRPr="00F5570E" w:rsidRDefault="00BE08C5" w:rsidP="00AE7467">
            <w:pPr>
              <w:jc w:val="center"/>
              <w:rPr>
                <w:sz w:val="15"/>
                <w:szCs w:val="15"/>
                <w:lang w:val="ro-RO"/>
              </w:rPr>
            </w:pPr>
          </w:p>
        </w:tc>
        <w:tc>
          <w:tcPr>
            <w:tcW w:w="1735" w:type="dxa"/>
            <w:vMerge/>
            <w:tcBorders>
              <w:left w:val="nil"/>
              <w:right w:val="thinThickSmallGap" w:sz="24" w:space="0" w:color="auto"/>
            </w:tcBorders>
            <w:vAlign w:val="center"/>
          </w:tcPr>
          <w:p w:rsidR="00BE08C5" w:rsidRPr="00F5570E" w:rsidRDefault="00BE08C5" w:rsidP="00AE7467">
            <w:pPr>
              <w:jc w:val="center"/>
              <w:rPr>
                <w:b/>
                <w:bCs/>
                <w:sz w:val="15"/>
                <w:szCs w:val="15"/>
                <w:lang w:val="ro-RO"/>
              </w:rPr>
            </w:pPr>
          </w:p>
        </w:tc>
      </w:tr>
      <w:tr w:rsidR="00F5570E" w:rsidRPr="00F5570E">
        <w:trPr>
          <w:cantSplit/>
          <w:jc w:val="center"/>
        </w:trPr>
        <w:tc>
          <w:tcPr>
            <w:tcW w:w="1370" w:type="dxa"/>
            <w:vMerge/>
            <w:tcBorders>
              <w:left w:val="thinThickSmallGap" w:sz="24" w:space="0" w:color="auto"/>
            </w:tcBorders>
            <w:vAlign w:val="center"/>
          </w:tcPr>
          <w:p w:rsidR="00BE08C5" w:rsidRPr="00F5570E" w:rsidRDefault="00BE08C5" w:rsidP="00AE7467">
            <w:pPr>
              <w:jc w:val="center"/>
              <w:rPr>
                <w:b/>
                <w:bCs/>
                <w:sz w:val="15"/>
                <w:szCs w:val="15"/>
                <w:lang w:val="ro-RO"/>
              </w:rPr>
            </w:pPr>
          </w:p>
        </w:tc>
        <w:tc>
          <w:tcPr>
            <w:tcW w:w="2057" w:type="dxa"/>
            <w:vMerge/>
            <w:tcBorders>
              <w:right w:val="thinThickSmallGap" w:sz="24" w:space="0" w:color="auto"/>
            </w:tcBorders>
            <w:vAlign w:val="center"/>
          </w:tcPr>
          <w:p w:rsidR="00BE08C5" w:rsidRPr="00F5570E" w:rsidRDefault="00BE08C5" w:rsidP="00AE7467">
            <w:pPr>
              <w:jc w:val="center"/>
              <w:rPr>
                <w:b/>
                <w:bCs/>
                <w:sz w:val="15"/>
                <w:szCs w:val="15"/>
                <w:lang w:val="ro-RO"/>
              </w:rPr>
            </w:pPr>
          </w:p>
        </w:tc>
        <w:tc>
          <w:tcPr>
            <w:tcW w:w="2245" w:type="dxa"/>
            <w:vMerge/>
            <w:tcBorders>
              <w:left w:val="nil"/>
            </w:tcBorders>
            <w:vAlign w:val="center"/>
          </w:tcPr>
          <w:p w:rsidR="00BE08C5" w:rsidRPr="00F5570E" w:rsidRDefault="00BE08C5" w:rsidP="00AE7467">
            <w:pPr>
              <w:keepLines/>
              <w:jc w:val="center"/>
              <w:rPr>
                <w:sz w:val="15"/>
                <w:szCs w:val="15"/>
                <w:lang w:val="ro-RO"/>
              </w:rPr>
            </w:pPr>
          </w:p>
        </w:tc>
        <w:tc>
          <w:tcPr>
            <w:tcW w:w="567" w:type="dxa"/>
            <w:vAlign w:val="center"/>
          </w:tcPr>
          <w:p w:rsidR="00BE08C5" w:rsidRPr="00F5570E" w:rsidRDefault="00BE08C5" w:rsidP="00B57133">
            <w:pPr>
              <w:keepLines/>
              <w:numPr>
                <w:ilvl w:val="0"/>
                <w:numId w:val="37"/>
              </w:numPr>
              <w:ind w:left="0" w:firstLine="0"/>
              <w:jc w:val="center"/>
              <w:rPr>
                <w:sz w:val="15"/>
                <w:szCs w:val="15"/>
                <w:lang w:val="ro-RO"/>
              </w:rPr>
            </w:pPr>
          </w:p>
        </w:tc>
        <w:tc>
          <w:tcPr>
            <w:tcW w:w="5416" w:type="dxa"/>
            <w:vAlign w:val="center"/>
          </w:tcPr>
          <w:p w:rsidR="00BE08C5" w:rsidRPr="00F5570E" w:rsidRDefault="00BE08C5" w:rsidP="00AE7467">
            <w:pPr>
              <w:keepLines/>
              <w:rPr>
                <w:sz w:val="15"/>
                <w:szCs w:val="15"/>
                <w:lang w:val="ro-RO"/>
              </w:rPr>
            </w:pPr>
            <w:r w:rsidRPr="00F5570E">
              <w:rPr>
                <w:sz w:val="15"/>
                <w:szCs w:val="15"/>
                <w:lang w:val="ro-RO"/>
              </w:rPr>
              <w:t>Etnografie – Limba şi literatura română  (studii absolvite în limba maghiară)</w:t>
            </w:r>
          </w:p>
        </w:tc>
        <w:tc>
          <w:tcPr>
            <w:tcW w:w="748" w:type="dxa"/>
            <w:vAlign w:val="center"/>
          </w:tcPr>
          <w:p w:rsidR="00BE08C5" w:rsidRPr="00F5570E" w:rsidRDefault="00BE08C5" w:rsidP="00AE7467">
            <w:pPr>
              <w:pStyle w:val="Heading4"/>
              <w:jc w:val="center"/>
              <w:rPr>
                <w:b w:val="0"/>
                <w:bCs w:val="0"/>
                <w:sz w:val="15"/>
                <w:szCs w:val="15"/>
                <w:lang w:val="ro-RO"/>
              </w:rPr>
            </w:pPr>
            <w:r w:rsidRPr="00F5570E">
              <w:rPr>
                <w:b w:val="0"/>
                <w:bCs w:val="0"/>
                <w:sz w:val="15"/>
                <w:szCs w:val="15"/>
                <w:lang w:val="ro-RO"/>
              </w:rPr>
              <w:t>x</w:t>
            </w:r>
          </w:p>
        </w:tc>
        <w:tc>
          <w:tcPr>
            <w:tcW w:w="748" w:type="dxa"/>
            <w:tcBorders>
              <w:right w:val="thinThickSmallGap" w:sz="24" w:space="0" w:color="auto"/>
            </w:tcBorders>
            <w:vAlign w:val="center"/>
          </w:tcPr>
          <w:p w:rsidR="00BE08C5" w:rsidRPr="00F5570E" w:rsidRDefault="00BE08C5" w:rsidP="00AE7467">
            <w:pPr>
              <w:jc w:val="center"/>
              <w:rPr>
                <w:sz w:val="15"/>
                <w:szCs w:val="15"/>
                <w:lang w:val="ro-RO"/>
              </w:rPr>
            </w:pPr>
          </w:p>
        </w:tc>
        <w:tc>
          <w:tcPr>
            <w:tcW w:w="1735" w:type="dxa"/>
            <w:vMerge/>
            <w:tcBorders>
              <w:left w:val="nil"/>
              <w:right w:val="thinThickSmallGap" w:sz="24" w:space="0" w:color="auto"/>
            </w:tcBorders>
            <w:vAlign w:val="center"/>
          </w:tcPr>
          <w:p w:rsidR="00BE08C5" w:rsidRPr="00F5570E" w:rsidRDefault="00BE08C5" w:rsidP="00AE7467">
            <w:pPr>
              <w:jc w:val="center"/>
              <w:rPr>
                <w:b/>
                <w:bCs/>
                <w:sz w:val="15"/>
                <w:szCs w:val="15"/>
                <w:lang w:val="ro-RO"/>
              </w:rPr>
            </w:pPr>
          </w:p>
        </w:tc>
      </w:tr>
      <w:tr w:rsidR="00F5570E" w:rsidRPr="00F5570E">
        <w:trPr>
          <w:cantSplit/>
          <w:jc w:val="center"/>
        </w:trPr>
        <w:tc>
          <w:tcPr>
            <w:tcW w:w="1370" w:type="dxa"/>
            <w:vMerge/>
            <w:tcBorders>
              <w:left w:val="thinThickSmallGap" w:sz="24" w:space="0" w:color="auto"/>
            </w:tcBorders>
            <w:vAlign w:val="center"/>
          </w:tcPr>
          <w:p w:rsidR="00BE08C5" w:rsidRPr="00F5570E" w:rsidRDefault="00BE08C5" w:rsidP="00AE7467">
            <w:pPr>
              <w:jc w:val="center"/>
              <w:rPr>
                <w:b/>
                <w:bCs/>
                <w:sz w:val="15"/>
                <w:szCs w:val="15"/>
                <w:lang w:val="ro-RO"/>
              </w:rPr>
            </w:pPr>
          </w:p>
        </w:tc>
        <w:tc>
          <w:tcPr>
            <w:tcW w:w="2057" w:type="dxa"/>
            <w:vMerge/>
            <w:tcBorders>
              <w:right w:val="thinThickSmallGap" w:sz="24" w:space="0" w:color="auto"/>
            </w:tcBorders>
            <w:vAlign w:val="center"/>
          </w:tcPr>
          <w:p w:rsidR="00BE08C5" w:rsidRPr="00F5570E" w:rsidRDefault="00BE08C5" w:rsidP="00AE7467">
            <w:pPr>
              <w:jc w:val="center"/>
              <w:rPr>
                <w:b/>
                <w:bCs/>
                <w:sz w:val="15"/>
                <w:szCs w:val="15"/>
                <w:lang w:val="ro-RO"/>
              </w:rPr>
            </w:pPr>
          </w:p>
        </w:tc>
        <w:tc>
          <w:tcPr>
            <w:tcW w:w="2245" w:type="dxa"/>
            <w:vMerge/>
            <w:tcBorders>
              <w:left w:val="nil"/>
            </w:tcBorders>
            <w:vAlign w:val="center"/>
          </w:tcPr>
          <w:p w:rsidR="00BE08C5" w:rsidRPr="00F5570E" w:rsidRDefault="00BE08C5" w:rsidP="00AE7467">
            <w:pPr>
              <w:keepLines/>
              <w:jc w:val="center"/>
              <w:rPr>
                <w:sz w:val="15"/>
                <w:szCs w:val="15"/>
                <w:lang w:val="ro-RO"/>
              </w:rPr>
            </w:pPr>
          </w:p>
        </w:tc>
        <w:tc>
          <w:tcPr>
            <w:tcW w:w="567" w:type="dxa"/>
            <w:vAlign w:val="center"/>
          </w:tcPr>
          <w:p w:rsidR="00BE08C5" w:rsidRPr="00F5570E" w:rsidRDefault="00BE08C5" w:rsidP="00B57133">
            <w:pPr>
              <w:keepLines/>
              <w:numPr>
                <w:ilvl w:val="0"/>
                <w:numId w:val="37"/>
              </w:numPr>
              <w:ind w:left="0" w:firstLine="0"/>
              <w:jc w:val="center"/>
              <w:rPr>
                <w:sz w:val="15"/>
                <w:szCs w:val="15"/>
                <w:lang w:val="ro-RO"/>
              </w:rPr>
            </w:pPr>
          </w:p>
        </w:tc>
        <w:tc>
          <w:tcPr>
            <w:tcW w:w="5416" w:type="dxa"/>
            <w:vAlign w:val="center"/>
          </w:tcPr>
          <w:p w:rsidR="00BE08C5" w:rsidRPr="00F5570E" w:rsidRDefault="00BE08C5" w:rsidP="00AE7467">
            <w:pPr>
              <w:keepLines/>
              <w:rPr>
                <w:sz w:val="15"/>
                <w:szCs w:val="15"/>
                <w:lang w:val="ro-RO"/>
              </w:rPr>
            </w:pPr>
            <w:r w:rsidRPr="00F5570E">
              <w:rPr>
                <w:sz w:val="15"/>
                <w:szCs w:val="15"/>
                <w:lang w:val="ro-RO"/>
              </w:rPr>
              <w:t>Etnografie – Limbă şi literatură străină/maternă (studii absolvite în limba maghiară)</w:t>
            </w:r>
          </w:p>
        </w:tc>
        <w:tc>
          <w:tcPr>
            <w:tcW w:w="748" w:type="dxa"/>
            <w:vAlign w:val="center"/>
          </w:tcPr>
          <w:p w:rsidR="00BE08C5" w:rsidRPr="00F5570E" w:rsidRDefault="00BE08C5" w:rsidP="00AE7467">
            <w:pPr>
              <w:pStyle w:val="Heading4"/>
              <w:jc w:val="center"/>
              <w:rPr>
                <w:b w:val="0"/>
                <w:bCs w:val="0"/>
                <w:sz w:val="15"/>
                <w:szCs w:val="15"/>
                <w:lang w:val="ro-RO"/>
              </w:rPr>
            </w:pPr>
            <w:r w:rsidRPr="00F5570E">
              <w:rPr>
                <w:b w:val="0"/>
                <w:bCs w:val="0"/>
                <w:sz w:val="15"/>
                <w:szCs w:val="15"/>
                <w:lang w:val="ro-RO"/>
              </w:rPr>
              <w:t>x</w:t>
            </w:r>
          </w:p>
        </w:tc>
        <w:tc>
          <w:tcPr>
            <w:tcW w:w="748" w:type="dxa"/>
            <w:tcBorders>
              <w:right w:val="thinThickSmallGap" w:sz="24" w:space="0" w:color="auto"/>
            </w:tcBorders>
            <w:vAlign w:val="center"/>
          </w:tcPr>
          <w:p w:rsidR="00BE08C5" w:rsidRPr="00F5570E" w:rsidRDefault="00BE08C5" w:rsidP="00AE7467">
            <w:pPr>
              <w:jc w:val="center"/>
              <w:rPr>
                <w:sz w:val="15"/>
                <w:szCs w:val="15"/>
                <w:lang w:val="ro-RO"/>
              </w:rPr>
            </w:pPr>
          </w:p>
        </w:tc>
        <w:tc>
          <w:tcPr>
            <w:tcW w:w="1735" w:type="dxa"/>
            <w:vMerge/>
            <w:tcBorders>
              <w:left w:val="nil"/>
              <w:right w:val="thinThickSmallGap" w:sz="24" w:space="0" w:color="auto"/>
            </w:tcBorders>
            <w:vAlign w:val="center"/>
          </w:tcPr>
          <w:p w:rsidR="00BE08C5" w:rsidRPr="00F5570E" w:rsidRDefault="00BE08C5" w:rsidP="00AE7467">
            <w:pPr>
              <w:jc w:val="center"/>
              <w:rPr>
                <w:b/>
                <w:bCs/>
                <w:sz w:val="15"/>
                <w:szCs w:val="15"/>
                <w:lang w:val="ro-RO"/>
              </w:rPr>
            </w:pPr>
          </w:p>
        </w:tc>
      </w:tr>
      <w:tr w:rsidR="00F5570E" w:rsidRPr="00F5570E">
        <w:trPr>
          <w:cantSplit/>
          <w:jc w:val="center"/>
        </w:trPr>
        <w:tc>
          <w:tcPr>
            <w:tcW w:w="1370" w:type="dxa"/>
            <w:vMerge/>
            <w:tcBorders>
              <w:left w:val="thinThickSmallGap" w:sz="24" w:space="0" w:color="auto"/>
            </w:tcBorders>
            <w:vAlign w:val="center"/>
          </w:tcPr>
          <w:p w:rsidR="00BE08C5" w:rsidRPr="00F5570E" w:rsidRDefault="00BE08C5" w:rsidP="00AE7467">
            <w:pPr>
              <w:jc w:val="center"/>
              <w:rPr>
                <w:b/>
                <w:bCs/>
                <w:sz w:val="15"/>
                <w:szCs w:val="15"/>
                <w:lang w:val="ro-RO"/>
              </w:rPr>
            </w:pPr>
          </w:p>
        </w:tc>
        <w:tc>
          <w:tcPr>
            <w:tcW w:w="2057" w:type="dxa"/>
            <w:vMerge/>
            <w:tcBorders>
              <w:right w:val="thinThickSmallGap" w:sz="24" w:space="0" w:color="auto"/>
            </w:tcBorders>
            <w:vAlign w:val="center"/>
          </w:tcPr>
          <w:p w:rsidR="00BE08C5" w:rsidRPr="00F5570E" w:rsidRDefault="00BE08C5" w:rsidP="00AE7467">
            <w:pPr>
              <w:jc w:val="center"/>
              <w:rPr>
                <w:b/>
                <w:bCs/>
                <w:sz w:val="15"/>
                <w:szCs w:val="15"/>
                <w:lang w:val="ro-RO"/>
              </w:rPr>
            </w:pPr>
          </w:p>
        </w:tc>
        <w:tc>
          <w:tcPr>
            <w:tcW w:w="2245" w:type="dxa"/>
            <w:vMerge/>
            <w:tcBorders>
              <w:left w:val="nil"/>
            </w:tcBorders>
            <w:vAlign w:val="center"/>
          </w:tcPr>
          <w:p w:rsidR="00BE08C5" w:rsidRPr="00F5570E" w:rsidRDefault="00BE08C5" w:rsidP="00AE7467">
            <w:pPr>
              <w:keepLines/>
              <w:jc w:val="center"/>
              <w:rPr>
                <w:sz w:val="15"/>
                <w:szCs w:val="15"/>
                <w:lang w:val="ro-RO"/>
              </w:rPr>
            </w:pPr>
          </w:p>
        </w:tc>
        <w:tc>
          <w:tcPr>
            <w:tcW w:w="567" w:type="dxa"/>
            <w:vAlign w:val="center"/>
          </w:tcPr>
          <w:p w:rsidR="00BE08C5" w:rsidRPr="00F5570E" w:rsidRDefault="00BE08C5" w:rsidP="00B57133">
            <w:pPr>
              <w:keepLines/>
              <w:numPr>
                <w:ilvl w:val="0"/>
                <w:numId w:val="37"/>
              </w:numPr>
              <w:ind w:left="0" w:firstLine="0"/>
              <w:jc w:val="center"/>
              <w:rPr>
                <w:sz w:val="15"/>
                <w:szCs w:val="15"/>
                <w:lang w:val="ro-RO"/>
              </w:rPr>
            </w:pPr>
          </w:p>
        </w:tc>
        <w:tc>
          <w:tcPr>
            <w:tcW w:w="5416" w:type="dxa"/>
            <w:vAlign w:val="center"/>
          </w:tcPr>
          <w:p w:rsidR="00BE08C5" w:rsidRPr="00F5570E" w:rsidRDefault="00BE08C5" w:rsidP="00AE7467">
            <w:pPr>
              <w:keepLines/>
              <w:rPr>
                <w:sz w:val="15"/>
                <w:szCs w:val="15"/>
                <w:lang w:val="ro-RO"/>
              </w:rPr>
            </w:pPr>
            <w:r w:rsidRPr="00F5570E">
              <w:rPr>
                <w:sz w:val="15"/>
                <w:szCs w:val="15"/>
                <w:lang w:val="ro-RO"/>
              </w:rPr>
              <w:t>Etnografie maghiară</w:t>
            </w:r>
          </w:p>
        </w:tc>
        <w:tc>
          <w:tcPr>
            <w:tcW w:w="748" w:type="dxa"/>
            <w:vAlign w:val="center"/>
          </w:tcPr>
          <w:p w:rsidR="00BE08C5" w:rsidRPr="00F5570E" w:rsidRDefault="00BE08C5" w:rsidP="00AE7467">
            <w:pPr>
              <w:pStyle w:val="Heading4"/>
              <w:jc w:val="center"/>
              <w:rPr>
                <w:b w:val="0"/>
                <w:bCs w:val="0"/>
                <w:sz w:val="15"/>
                <w:szCs w:val="15"/>
                <w:lang w:val="ro-RO"/>
              </w:rPr>
            </w:pPr>
            <w:r w:rsidRPr="00F5570E">
              <w:rPr>
                <w:b w:val="0"/>
                <w:bCs w:val="0"/>
                <w:sz w:val="15"/>
                <w:szCs w:val="15"/>
                <w:lang w:val="ro-RO"/>
              </w:rPr>
              <w:t>x</w:t>
            </w:r>
          </w:p>
        </w:tc>
        <w:tc>
          <w:tcPr>
            <w:tcW w:w="748" w:type="dxa"/>
            <w:tcBorders>
              <w:right w:val="thinThickSmallGap" w:sz="24" w:space="0" w:color="auto"/>
            </w:tcBorders>
            <w:vAlign w:val="center"/>
          </w:tcPr>
          <w:p w:rsidR="00BE08C5" w:rsidRPr="00F5570E" w:rsidRDefault="00BE08C5" w:rsidP="00AE7467">
            <w:pPr>
              <w:jc w:val="center"/>
              <w:rPr>
                <w:sz w:val="15"/>
                <w:szCs w:val="15"/>
                <w:lang w:val="ro-RO"/>
              </w:rPr>
            </w:pPr>
          </w:p>
        </w:tc>
        <w:tc>
          <w:tcPr>
            <w:tcW w:w="1735" w:type="dxa"/>
            <w:vMerge/>
            <w:tcBorders>
              <w:left w:val="nil"/>
              <w:right w:val="thinThickSmallGap" w:sz="24" w:space="0" w:color="auto"/>
            </w:tcBorders>
            <w:vAlign w:val="center"/>
          </w:tcPr>
          <w:p w:rsidR="00BE08C5" w:rsidRPr="00F5570E" w:rsidRDefault="00BE08C5" w:rsidP="00AE7467">
            <w:pPr>
              <w:jc w:val="center"/>
              <w:rPr>
                <w:b/>
                <w:bCs/>
                <w:sz w:val="15"/>
                <w:szCs w:val="15"/>
                <w:lang w:val="ro-RO"/>
              </w:rPr>
            </w:pPr>
          </w:p>
        </w:tc>
      </w:tr>
      <w:tr w:rsidR="00F5570E" w:rsidRPr="00F5570E">
        <w:trPr>
          <w:cantSplit/>
          <w:jc w:val="center"/>
        </w:trPr>
        <w:tc>
          <w:tcPr>
            <w:tcW w:w="1370" w:type="dxa"/>
            <w:vMerge/>
            <w:tcBorders>
              <w:left w:val="thinThickSmallGap" w:sz="24" w:space="0" w:color="auto"/>
            </w:tcBorders>
            <w:vAlign w:val="center"/>
          </w:tcPr>
          <w:p w:rsidR="00BE08C5" w:rsidRPr="00F5570E" w:rsidRDefault="00BE08C5" w:rsidP="00AE7467">
            <w:pPr>
              <w:jc w:val="center"/>
              <w:rPr>
                <w:b/>
                <w:bCs/>
                <w:sz w:val="15"/>
                <w:szCs w:val="15"/>
                <w:lang w:val="ro-RO"/>
              </w:rPr>
            </w:pPr>
          </w:p>
        </w:tc>
        <w:tc>
          <w:tcPr>
            <w:tcW w:w="2057" w:type="dxa"/>
            <w:vMerge/>
            <w:tcBorders>
              <w:right w:val="thinThickSmallGap" w:sz="24" w:space="0" w:color="auto"/>
            </w:tcBorders>
            <w:vAlign w:val="center"/>
          </w:tcPr>
          <w:p w:rsidR="00BE08C5" w:rsidRPr="00F5570E" w:rsidRDefault="00BE08C5" w:rsidP="00AE7467">
            <w:pPr>
              <w:jc w:val="center"/>
              <w:rPr>
                <w:b/>
                <w:bCs/>
                <w:sz w:val="15"/>
                <w:szCs w:val="15"/>
                <w:lang w:val="ro-RO"/>
              </w:rPr>
            </w:pPr>
          </w:p>
        </w:tc>
        <w:tc>
          <w:tcPr>
            <w:tcW w:w="2245" w:type="dxa"/>
            <w:vMerge/>
            <w:tcBorders>
              <w:left w:val="nil"/>
            </w:tcBorders>
            <w:vAlign w:val="center"/>
          </w:tcPr>
          <w:p w:rsidR="00BE08C5" w:rsidRPr="00F5570E" w:rsidRDefault="00BE08C5" w:rsidP="00AE7467">
            <w:pPr>
              <w:keepLines/>
              <w:jc w:val="center"/>
              <w:rPr>
                <w:sz w:val="15"/>
                <w:szCs w:val="15"/>
                <w:lang w:val="ro-RO"/>
              </w:rPr>
            </w:pPr>
          </w:p>
        </w:tc>
        <w:tc>
          <w:tcPr>
            <w:tcW w:w="567" w:type="dxa"/>
            <w:vAlign w:val="center"/>
          </w:tcPr>
          <w:p w:rsidR="00BE08C5" w:rsidRPr="00F5570E" w:rsidRDefault="00BE08C5" w:rsidP="00B57133">
            <w:pPr>
              <w:keepLines/>
              <w:numPr>
                <w:ilvl w:val="0"/>
                <w:numId w:val="37"/>
              </w:numPr>
              <w:ind w:left="0" w:firstLine="0"/>
              <w:jc w:val="center"/>
              <w:rPr>
                <w:sz w:val="15"/>
                <w:szCs w:val="15"/>
                <w:lang w:val="ro-RO"/>
              </w:rPr>
            </w:pPr>
          </w:p>
        </w:tc>
        <w:tc>
          <w:tcPr>
            <w:tcW w:w="5416" w:type="dxa"/>
            <w:vAlign w:val="center"/>
          </w:tcPr>
          <w:p w:rsidR="00BE08C5" w:rsidRPr="00F5570E" w:rsidRDefault="00BE08C5" w:rsidP="00AE7467">
            <w:pPr>
              <w:keepLines/>
              <w:rPr>
                <w:sz w:val="15"/>
                <w:szCs w:val="15"/>
                <w:lang w:val="ro-RO"/>
              </w:rPr>
            </w:pPr>
            <w:r w:rsidRPr="00F5570E">
              <w:rPr>
                <w:sz w:val="15"/>
                <w:szCs w:val="15"/>
                <w:lang w:val="ro-RO"/>
              </w:rPr>
              <w:t>Etnologie maghiară</w:t>
            </w:r>
          </w:p>
        </w:tc>
        <w:tc>
          <w:tcPr>
            <w:tcW w:w="748" w:type="dxa"/>
            <w:vAlign w:val="center"/>
          </w:tcPr>
          <w:p w:rsidR="00BE08C5" w:rsidRPr="00F5570E" w:rsidRDefault="00BE08C5" w:rsidP="00AE7467">
            <w:pPr>
              <w:pStyle w:val="Heading4"/>
              <w:jc w:val="center"/>
              <w:rPr>
                <w:b w:val="0"/>
                <w:bCs w:val="0"/>
                <w:sz w:val="15"/>
                <w:szCs w:val="15"/>
                <w:lang w:val="ro-RO"/>
              </w:rPr>
            </w:pPr>
            <w:r w:rsidRPr="00F5570E">
              <w:rPr>
                <w:b w:val="0"/>
                <w:bCs w:val="0"/>
                <w:sz w:val="15"/>
                <w:szCs w:val="15"/>
                <w:lang w:val="ro-RO"/>
              </w:rPr>
              <w:t>x</w:t>
            </w:r>
          </w:p>
        </w:tc>
        <w:tc>
          <w:tcPr>
            <w:tcW w:w="748" w:type="dxa"/>
            <w:tcBorders>
              <w:right w:val="thinThickSmallGap" w:sz="24" w:space="0" w:color="auto"/>
            </w:tcBorders>
            <w:vAlign w:val="center"/>
          </w:tcPr>
          <w:p w:rsidR="00BE08C5" w:rsidRPr="00F5570E" w:rsidRDefault="00BE08C5" w:rsidP="00AE7467">
            <w:pPr>
              <w:jc w:val="center"/>
              <w:rPr>
                <w:sz w:val="15"/>
                <w:szCs w:val="15"/>
                <w:lang w:val="ro-RO"/>
              </w:rPr>
            </w:pPr>
          </w:p>
        </w:tc>
        <w:tc>
          <w:tcPr>
            <w:tcW w:w="1735" w:type="dxa"/>
            <w:vMerge/>
            <w:tcBorders>
              <w:left w:val="nil"/>
              <w:right w:val="thinThickSmallGap" w:sz="24" w:space="0" w:color="auto"/>
            </w:tcBorders>
            <w:vAlign w:val="center"/>
          </w:tcPr>
          <w:p w:rsidR="00BE08C5" w:rsidRPr="00F5570E" w:rsidRDefault="00BE08C5" w:rsidP="00AE7467">
            <w:pPr>
              <w:jc w:val="center"/>
              <w:rPr>
                <w:b/>
                <w:bCs/>
                <w:sz w:val="15"/>
                <w:szCs w:val="15"/>
                <w:lang w:val="ro-RO"/>
              </w:rPr>
            </w:pPr>
          </w:p>
        </w:tc>
      </w:tr>
      <w:tr w:rsidR="00F5570E" w:rsidRPr="00F5570E">
        <w:trPr>
          <w:cantSplit/>
          <w:jc w:val="center"/>
        </w:trPr>
        <w:tc>
          <w:tcPr>
            <w:tcW w:w="1370" w:type="dxa"/>
            <w:vMerge/>
            <w:tcBorders>
              <w:left w:val="thinThickSmallGap" w:sz="24" w:space="0" w:color="auto"/>
            </w:tcBorders>
            <w:vAlign w:val="center"/>
          </w:tcPr>
          <w:p w:rsidR="00BE08C5" w:rsidRPr="00F5570E" w:rsidRDefault="00BE08C5" w:rsidP="00AE7467">
            <w:pPr>
              <w:jc w:val="center"/>
              <w:rPr>
                <w:b/>
                <w:bCs/>
                <w:sz w:val="15"/>
                <w:szCs w:val="15"/>
                <w:lang w:val="ro-RO"/>
              </w:rPr>
            </w:pPr>
          </w:p>
        </w:tc>
        <w:tc>
          <w:tcPr>
            <w:tcW w:w="2057" w:type="dxa"/>
            <w:vMerge/>
            <w:tcBorders>
              <w:right w:val="thinThickSmallGap" w:sz="24" w:space="0" w:color="auto"/>
            </w:tcBorders>
            <w:vAlign w:val="center"/>
          </w:tcPr>
          <w:p w:rsidR="00BE08C5" w:rsidRPr="00F5570E" w:rsidRDefault="00BE08C5" w:rsidP="00AE7467">
            <w:pPr>
              <w:jc w:val="center"/>
              <w:rPr>
                <w:b/>
                <w:bCs/>
                <w:sz w:val="15"/>
                <w:szCs w:val="15"/>
                <w:lang w:val="ro-RO"/>
              </w:rPr>
            </w:pPr>
          </w:p>
        </w:tc>
        <w:tc>
          <w:tcPr>
            <w:tcW w:w="2245" w:type="dxa"/>
            <w:vMerge/>
            <w:tcBorders>
              <w:left w:val="nil"/>
            </w:tcBorders>
            <w:vAlign w:val="center"/>
          </w:tcPr>
          <w:p w:rsidR="00BE08C5" w:rsidRPr="00F5570E" w:rsidRDefault="00BE08C5" w:rsidP="00AE7467">
            <w:pPr>
              <w:keepLines/>
              <w:jc w:val="center"/>
              <w:rPr>
                <w:sz w:val="15"/>
                <w:szCs w:val="15"/>
                <w:lang w:val="ro-RO"/>
              </w:rPr>
            </w:pPr>
          </w:p>
        </w:tc>
        <w:tc>
          <w:tcPr>
            <w:tcW w:w="567" w:type="dxa"/>
            <w:vAlign w:val="center"/>
          </w:tcPr>
          <w:p w:rsidR="00BE08C5" w:rsidRPr="00F5570E" w:rsidRDefault="00BE08C5" w:rsidP="00B57133">
            <w:pPr>
              <w:keepLines/>
              <w:numPr>
                <w:ilvl w:val="0"/>
                <w:numId w:val="37"/>
              </w:numPr>
              <w:ind w:left="0" w:firstLine="0"/>
              <w:jc w:val="center"/>
              <w:rPr>
                <w:sz w:val="15"/>
                <w:szCs w:val="15"/>
                <w:lang w:val="ro-RO"/>
              </w:rPr>
            </w:pPr>
          </w:p>
        </w:tc>
        <w:tc>
          <w:tcPr>
            <w:tcW w:w="5416" w:type="dxa"/>
            <w:vAlign w:val="center"/>
          </w:tcPr>
          <w:p w:rsidR="00BE08C5" w:rsidRPr="00F5570E" w:rsidRDefault="00BE08C5" w:rsidP="00AE7467">
            <w:pPr>
              <w:keepLines/>
              <w:rPr>
                <w:sz w:val="15"/>
                <w:szCs w:val="15"/>
                <w:lang w:val="ro-RO"/>
              </w:rPr>
            </w:pPr>
            <w:r w:rsidRPr="00F5570E">
              <w:rPr>
                <w:sz w:val="15"/>
                <w:szCs w:val="15"/>
                <w:lang w:val="ro-RO"/>
              </w:rPr>
              <w:t>Limba şi literatura română - Limba şi literatura maghiară</w:t>
            </w:r>
          </w:p>
        </w:tc>
        <w:tc>
          <w:tcPr>
            <w:tcW w:w="748" w:type="dxa"/>
            <w:vAlign w:val="center"/>
          </w:tcPr>
          <w:p w:rsidR="00BE08C5" w:rsidRPr="00F5570E" w:rsidRDefault="00BE08C5" w:rsidP="00AE7467">
            <w:pPr>
              <w:pStyle w:val="Heading4"/>
              <w:jc w:val="center"/>
              <w:rPr>
                <w:b w:val="0"/>
                <w:bCs w:val="0"/>
                <w:sz w:val="15"/>
                <w:szCs w:val="15"/>
                <w:lang w:val="ro-RO"/>
              </w:rPr>
            </w:pPr>
            <w:r w:rsidRPr="00F5570E">
              <w:rPr>
                <w:b w:val="0"/>
                <w:bCs w:val="0"/>
                <w:sz w:val="15"/>
                <w:szCs w:val="15"/>
                <w:lang w:val="ro-RO"/>
              </w:rPr>
              <w:t>x</w:t>
            </w:r>
          </w:p>
        </w:tc>
        <w:tc>
          <w:tcPr>
            <w:tcW w:w="748" w:type="dxa"/>
            <w:tcBorders>
              <w:right w:val="thinThickSmallGap" w:sz="24" w:space="0" w:color="auto"/>
            </w:tcBorders>
            <w:vAlign w:val="center"/>
          </w:tcPr>
          <w:p w:rsidR="00BE08C5" w:rsidRPr="00F5570E" w:rsidRDefault="00BE08C5" w:rsidP="00AE7467">
            <w:pPr>
              <w:jc w:val="center"/>
              <w:rPr>
                <w:sz w:val="15"/>
                <w:szCs w:val="15"/>
                <w:lang w:val="ro-RO"/>
              </w:rPr>
            </w:pPr>
          </w:p>
        </w:tc>
        <w:tc>
          <w:tcPr>
            <w:tcW w:w="1735" w:type="dxa"/>
            <w:vMerge/>
            <w:tcBorders>
              <w:left w:val="nil"/>
              <w:right w:val="thinThickSmallGap" w:sz="24" w:space="0" w:color="auto"/>
            </w:tcBorders>
            <w:vAlign w:val="center"/>
          </w:tcPr>
          <w:p w:rsidR="00BE08C5" w:rsidRPr="00F5570E" w:rsidRDefault="00BE08C5" w:rsidP="00AE7467">
            <w:pPr>
              <w:jc w:val="center"/>
              <w:rPr>
                <w:b/>
                <w:bCs/>
                <w:sz w:val="15"/>
                <w:szCs w:val="15"/>
                <w:lang w:val="ro-RO"/>
              </w:rPr>
            </w:pPr>
          </w:p>
        </w:tc>
      </w:tr>
      <w:tr w:rsidR="00F5570E" w:rsidRPr="00F5570E">
        <w:trPr>
          <w:cantSplit/>
          <w:jc w:val="center"/>
        </w:trPr>
        <w:tc>
          <w:tcPr>
            <w:tcW w:w="1370" w:type="dxa"/>
            <w:vMerge/>
            <w:tcBorders>
              <w:left w:val="thinThickSmallGap" w:sz="24" w:space="0" w:color="auto"/>
            </w:tcBorders>
            <w:vAlign w:val="center"/>
          </w:tcPr>
          <w:p w:rsidR="00BE08C5" w:rsidRPr="00F5570E" w:rsidRDefault="00BE08C5" w:rsidP="00AE7467">
            <w:pPr>
              <w:jc w:val="center"/>
              <w:rPr>
                <w:b/>
                <w:bCs/>
                <w:sz w:val="15"/>
                <w:szCs w:val="15"/>
                <w:lang w:val="ro-RO"/>
              </w:rPr>
            </w:pPr>
          </w:p>
        </w:tc>
        <w:tc>
          <w:tcPr>
            <w:tcW w:w="2057" w:type="dxa"/>
            <w:vMerge/>
            <w:tcBorders>
              <w:right w:val="thinThickSmallGap" w:sz="24" w:space="0" w:color="auto"/>
            </w:tcBorders>
            <w:vAlign w:val="center"/>
          </w:tcPr>
          <w:p w:rsidR="00BE08C5" w:rsidRPr="00F5570E" w:rsidRDefault="00BE08C5" w:rsidP="00AE7467">
            <w:pPr>
              <w:jc w:val="center"/>
              <w:rPr>
                <w:b/>
                <w:bCs/>
                <w:sz w:val="15"/>
                <w:szCs w:val="15"/>
                <w:lang w:val="ro-RO"/>
              </w:rPr>
            </w:pPr>
          </w:p>
        </w:tc>
        <w:tc>
          <w:tcPr>
            <w:tcW w:w="2245" w:type="dxa"/>
            <w:vMerge/>
            <w:tcBorders>
              <w:left w:val="nil"/>
            </w:tcBorders>
            <w:vAlign w:val="center"/>
          </w:tcPr>
          <w:p w:rsidR="00BE08C5" w:rsidRPr="00F5570E" w:rsidRDefault="00BE08C5" w:rsidP="00AE7467">
            <w:pPr>
              <w:keepLines/>
              <w:jc w:val="center"/>
              <w:rPr>
                <w:sz w:val="15"/>
                <w:szCs w:val="15"/>
                <w:lang w:val="ro-RO"/>
              </w:rPr>
            </w:pPr>
          </w:p>
        </w:tc>
        <w:tc>
          <w:tcPr>
            <w:tcW w:w="567" w:type="dxa"/>
            <w:vAlign w:val="center"/>
          </w:tcPr>
          <w:p w:rsidR="00BE08C5" w:rsidRPr="00F5570E" w:rsidRDefault="00BE08C5" w:rsidP="00B57133">
            <w:pPr>
              <w:keepLines/>
              <w:numPr>
                <w:ilvl w:val="0"/>
                <w:numId w:val="37"/>
              </w:numPr>
              <w:ind w:left="0" w:firstLine="0"/>
              <w:jc w:val="center"/>
              <w:rPr>
                <w:sz w:val="15"/>
                <w:szCs w:val="15"/>
                <w:lang w:val="ro-RO"/>
              </w:rPr>
            </w:pPr>
          </w:p>
        </w:tc>
        <w:tc>
          <w:tcPr>
            <w:tcW w:w="5416" w:type="dxa"/>
            <w:vAlign w:val="center"/>
          </w:tcPr>
          <w:p w:rsidR="00BE08C5" w:rsidRPr="00F5570E" w:rsidRDefault="00BE08C5" w:rsidP="00AE7467">
            <w:pPr>
              <w:keepLines/>
              <w:rPr>
                <w:sz w:val="15"/>
                <w:szCs w:val="15"/>
                <w:lang w:val="ro-RO"/>
              </w:rPr>
            </w:pPr>
            <w:r w:rsidRPr="00F5570E">
              <w:rPr>
                <w:sz w:val="15"/>
                <w:szCs w:val="15"/>
                <w:lang w:val="ro-RO"/>
              </w:rPr>
              <w:t>Limba şi literatura străină/maternă – Limba şi literatura maghiară</w:t>
            </w:r>
          </w:p>
        </w:tc>
        <w:tc>
          <w:tcPr>
            <w:tcW w:w="748" w:type="dxa"/>
            <w:vAlign w:val="center"/>
          </w:tcPr>
          <w:p w:rsidR="00BE08C5" w:rsidRPr="00F5570E" w:rsidRDefault="00BE08C5" w:rsidP="00AE7467">
            <w:pPr>
              <w:pStyle w:val="Heading4"/>
              <w:jc w:val="center"/>
              <w:rPr>
                <w:b w:val="0"/>
                <w:bCs w:val="0"/>
                <w:sz w:val="15"/>
                <w:szCs w:val="15"/>
                <w:lang w:val="ro-RO"/>
              </w:rPr>
            </w:pPr>
            <w:r w:rsidRPr="00F5570E">
              <w:rPr>
                <w:b w:val="0"/>
                <w:bCs w:val="0"/>
                <w:sz w:val="15"/>
                <w:szCs w:val="15"/>
                <w:lang w:val="ro-RO"/>
              </w:rPr>
              <w:t>x</w:t>
            </w:r>
          </w:p>
        </w:tc>
        <w:tc>
          <w:tcPr>
            <w:tcW w:w="748" w:type="dxa"/>
            <w:tcBorders>
              <w:right w:val="thinThickSmallGap" w:sz="24" w:space="0" w:color="auto"/>
            </w:tcBorders>
            <w:vAlign w:val="center"/>
          </w:tcPr>
          <w:p w:rsidR="00BE08C5" w:rsidRPr="00F5570E" w:rsidRDefault="00BE08C5" w:rsidP="00AE7467">
            <w:pPr>
              <w:jc w:val="center"/>
              <w:rPr>
                <w:sz w:val="15"/>
                <w:szCs w:val="15"/>
                <w:lang w:val="ro-RO"/>
              </w:rPr>
            </w:pPr>
          </w:p>
        </w:tc>
        <w:tc>
          <w:tcPr>
            <w:tcW w:w="1735" w:type="dxa"/>
            <w:vMerge/>
            <w:tcBorders>
              <w:left w:val="nil"/>
              <w:right w:val="thinThickSmallGap" w:sz="24" w:space="0" w:color="auto"/>
            </w:tcBorders>
            <w:vAlign w:val="center"/>
          </w:tcPr>
          <w:p w:rsidR="00BE08C5" w:rsidRPr="00F5570E" w:rsidRDefault="00BE08C5" w:rsidP="00AE7467">
            <w:pPr>
              <w:jc w:val="center"/>
              <w:rPr>
                <w:b/>
                <w:bCs/>
                <w:sz w:val="15"/>
                <w:szCs w:val="15"/>
                <w:lang w:val="ro-RO"/>
              </w:rPr>
            </w:pPr>
          </w:p>
        </w:tc>
      </w:tr>
      <w:tr w:rsidR="00F5570E" w:rsidRPr="00F5570E">
        <w:trPr>
          <w:cantSplit/>
          <w:jc w:val="center"/>
        </w:trPr>
        <w:tc>
          <w:tcPr>
            <w:tcW w:w="1370" w:type="dxa"/>
            <w:vMerge/>
            <w:tcBorders>
              <w:left w:val="thinThickSmallGap" w:sz="24" w:space="0" w:color="auto"/>
            </w:tcBorders>
            <w:vAlign w:val="center"/>
          </w:tcPr>
          <w:p w:rsidR="00BE08C5" w:rsidRPr="00F5570E" w:rsidRDefault="00BE08C5" w:rsidP="00AE7467">
            <w:pPr>
              <w:jc w:val="center"/>
              <w:rPr>
                <w:b/>
                <w:bCs/>
                <w:sz w:val="15"/>
                <w:szCs w:val="15"/>
                <w:lang w:val="ro-RO"/>
              </w:rPr>
            </w:pPr>
          </w:p>
        </w:tc>
        <w:tc>
          <w:tcPr>
            <w:tcW w:w="2057" w:type="dxa"/>
            <w:vMerge/>
            <w:tcBorders>
              <w:right w:val="thinThickSmallGap" w:sz="24" w:space="0" w:color="auto"/>
            </w:tcBorders>
            <w:vAlign w:val="center"/>
          </w:tcPr>
          <w:p w:rsidR="00BE08C5" w:rsidRPr="00F5570E" w:rsidRDefault="00BE08C5" w:rsidP="00AE7467">
            <w:pPr>
              <w:jc w:val="center"/>
              <w:rPr>
                <w:b/>
                <w:bCs/>
                <w:sz w:val="15"/>
                <w:szCs w:val="15"/>
                <w:lang w:val="ro-RO"/>
              </w:rPr>
            </w:pPr>
          </w:p>
        </w:tc>
        <w:tc>
          <w:tcPr>
            <w:tcW w:w="2245" w:type="dxa"/>
            <w:vMerge/>
            <w:tcBorders>
              <w:left w:val="nil"/>
            </w:tcBorders>
            <w:vAlign w:val="center"/>
          </w:tcPr>
          <w:p w:rsidR="00BE08C5" w:rsidRPr="00F5570E" w:rsidRDefault="00BE08C5" w:rsidP="00AE7467">
            <w:pPr>
              <w:keepLines/>
              <w:jc w:val="center"/>
              <w:rPr>
                <w:sz w:val="15"/>
                <w:szCs w:val="15"/>
                <w:lang w:val="ro-RO"/>
              </w:rPr>
            </w:pPr>
          </w:p>
        </w:tc>
        <w:tc>
          <w:tcPr>
            <w:tcW w:w="567" w:type="dxa"/>
            <w:vAlign w:val="center"/>
          </w:tcPr>
          <w:p w:rsidR="00BE08C5" w:rsidRPr="00F5570E" w:rsidRDefault="00BE08C5" w:rsidP="00B57133">
            <w:pPr>
              <w:keepLines/>
              <w:numPr>
                <w:ilvl w:val="0"/>
                <w:numId w:val="37"/>
              </w:numPr>
              <w:ind w:left="0" w:firstLine="0"/>
              <w:jc w:val="center"/>
              <w:rPr>
                <w:sz w:val="15"/>
                <w:szCs w:val="15"/>
                <w:lang w:val="ro-RO"/>
              </w:rPr>
            </w:pPr>
          </w:p>
        </w:tc>
        <w:tc>
          <w:tcPr>
            <w:tcW w:w="5416" w:type="dxa"/>
            <w:vAlign w:val="center"/>
          </w:tcPr>
          <w:p w:rsidR="00BE08C5" w:rsidRPr="00F5570E" w:rsidRDefault="00BE08C5" w:rsidP="00AE7467">
            <w:pPr>
              <w:keepLines/>
              <w:rPr>
                <w:sz w:val="15"/>
                <w:szCs w:val="15"/>
                <w:lang w:val="ro-RO"/>
              </w:rPr>
            </w:pPr>
            <w:r w:rsidRPr="00F5570E">
              <w:rPr>
                <w:sz w:val="15"/>
                <w:szCs w:val="15"/>
                <w:lang w:val="ro-RO"/>
              </w:rPr>
              <w:t>Limba străină/maternă – Limba şi literatura maghiară</w:t>
            </w:r>
          </w:p>
        </w:tc>
        <w:tc>
          <w:tcPr>
            <w:tcW w:w="748" w:type="dxa"/>
            <w:vAlign w:val="center"/>
          </w:tcPr>
          <w:p w:rsidR="00BE08C5" w:rsidRPr="00F5570E" w:rsidRDefault="00BE08C5" w:rsidP="00AE7467">
            <w:pPr>
              <w:pStyle w:val="Heading4"/>
              <w:jc w:val="center"/>
              <w:rPr>
                <w:b w:val="0"/>
                <w:bCs w:val="0"/>
                <w:sz w:val="15"/>
                <w:szCs w:val="15"/>
                <w:lang w:val="ro-RO"/>
              </w:rPr>
            </w:pPr>
            <w:r w:rsidRPr="00F5570E">
              <w:rPr>
                <w:b w:val="0"/>
                <w:bCs w:val="0"/>
                <w:sz w:val="15"/>
                <w:szCs w:val="15"/>
                <w:lang w:val="ro-RO"/>
              </w:rPr>
              <w:t>x</w:t>
            </w:r>
          </w:p>
        </w:tc>
        <w:tc>
          <w:tcPr>
            <w:tcW w:w="748" w:type="dxa"/>
            <w:tcBorders>
              <w:right w:val="thinThickSmallGap" w:sz="24" w:space="0" w:color="auto"/>
            </w:tcBorders>
            <w:vAlign w:val="center"/>
          </w:tcPr>
          <w:p w:rsidR="00BE08C5" w:rsidRPr="00F5570E" w:rsidRDefault="00BE08C5" w:rsidP="00AE7467">
            <w:pPr>
              <w:jc w:val="center"/>
              <w:rPr>
                <w:sz w:val="15"/>
                <w:szCs w:val="15"/>
                <w:lang w:val="ro-RO"/>
              </w:rPr>
            </w:pPr>
          </w:p>
        </w:tc>
        <w:tc>
          <w:tcPr>
            <w:tcW w:w="1735" w:type="dxa"/>
            <w:vMerge/>
            <w:tcBorders>
              <w:left w:val="nil"/>
              <w:right w:val="thinThickSmallGap" w:sz="24" w:space="0" w:color="auto"/>
            </w:tcBorders>
            <w:vAlign w:val="center"/>
          </w:tcPr>
          <w:p w:rsidR="00BE08C5" w:rsidRPr="00F5570E" w:rsidRDefault="00BE08C5" w:rsidP="00AE7467">
            <w:pPr>
              <w:jc w:val="center"/>
              <w:rPr>
                <w:b/>
                <w:bCs/>
                <w:sz w:val="15"/>
                <w:szCs w:val="15"/>
                <w:lang w:val="ro-RO"/>
              </w:rPr>
            </w:pPr>
          </w:p>
        </w:tc>
      </w:tr>
      <w:tr w:rsidR="00F5570E" w:rsidRPr="00F5570E">
        <w:trPr>
          <w:cantSplit/>
          <w:jc w:val="center"/>
        </w:trPr>
        <w:tc>
          <w:tcPr>
            <w:tcW w:w="1370" w:type="dxa"/>
            <w:vMerge/>
            <w:tcBorders>
              <w:left w:val="thinThickSmallGap" w:sz="24" w:space="0" w:color="auto"/>
            </w:tcBorders>
            <w:vAlign w:val="center"/>
          </w:tcPr>
          <w:p w:rsidR="00BE08C5" w:rsidRPr="00F5570E" w:rsidRDefault="00BE08C5" w:rsidP="00AE7467">
            <w:pPr>
              <w:jc w:val="center"/>
              <w:rPr>
                <w:b/>
                <w:bCs/>
                <w:sz w:val="15"/>
                <w:szCs w:val="15"/>
                <w:lang w:val="ro-RO"/>
              </w:rPr>
            </w:pPr>
          </w:p>
        </w:tc>
        <w:tc>
          <w:tcPr>
            <w:tcW w:w="2057" w:type="dxa"/>
            <w:vMerge/>
            <w:tcBorders>
              <w:right w:val="thinThickSmallGap" w:sz="24" w:space="0" w:color="auto"/>
            </w:tcBorders>
            <w:vAlign w:val="center"/>
          </w:tcPr>
          <w:p w:rsidR="00BE08C5" w:rsidRPr="00F5570E" w:rsidRDefault="00BE08C5" w:rsidP="00AE7467">
            <w:pPr>
              <w:jc w:val="center"/>
              <w:rPr>
                <w:b/>
                <w:bCs/>
                <w:sz w:val="15"/>
                <w:szCs w:val="15"/>
                <w:lang w:val="ro-RO"/>
              </w:rPr>
            </w:pPr>
          </w:p>
        </w:tc>
        <w:tc>
          <w:tcPr>
            <w:tcW w:w="2245" w:type="dxa"/>
            <w:vMerge/>
            <w:tcBorders>
              <w:left w:val="nil"/>
            </w:tcBorders>
            <w:vAlign w:val="center"/>
          </w:tcPr>
          <w:p w:rsidR="00BE08C5" w:rsidRPr="00F5570E" w:rsidRDefault="00BE08C5" w:rsidP="00AE7467">
            <w:pPr>
              <w:keepLines/>
              <w:jc w:val="center"/>
              <w:rPr>
                <w:sz w:val="15"/>
                <w:szCs w:val="15"/>
                <w:lang w:val="ro-RO"/>
              </w:rPr>
            </w:pPr>
          </w:p>
        </w:tc>
        <w:tc>
          <w:tcPr>
            <w:tcW w:w="567" w:type="dxa"/>
            <w:vAlign w:val="center"/>
          </w:tcPr>
          <w:p w:rsidR="00BE08C5" w:rsidRPr="00F5570E" w:rsidRDefault="00BE08C5" w:rsidP="00B57133">
            <w:pPr>
              <w:keepLines/>
              <w:numPr>
                <w:ilvl w:val="0"/>
                <w:numId w:val="37"/>
              </w:numPr>
              <w:ind w:left="0" w:firstLine="0"/>
              <w:jc w:val="center"/>
              <w:rPr>
                <w:sz w:val="15"/>
                <w:szCs w:val="15"/>
                <w:lang w:val="ro-RO"/>
              </w:rPr>
            </w:pPr>
          </w:p>
        </w:tc>
        <w:tc>
          <w:tcPr>
            <w:tcW w:w="5416" w:type="dxa"/>
            <w:vAlign w:val="center"/>
          </w:tcPr>
          <w:p w:rsidR="00BE08C5" w:rsidRPr="00F5570E" w:rsidRDefault="00BE08C5" w:rsidP="00AE7467">
            <w:pPr>
              <w:keepLines/>
              <w:rPr>
                <w:sz w:val="15"/>
                <w:szCs w:val="15"/>
                <w:lang w:val="ro-RO"/>
              </w:rPr>
            </w:pPr>
            <w:r w:rsidRPr="00F5570E">
              <w:rPr>
                <w:sz w:val="15"/>
                <w:szCs w:val="15"/>
                <w:lang w:val="ro-RO"/>
              </w:rPr>
              <w:t>Limbi şi literaturi străine (maghiară)</w:t>
            </w:r>
          </w:p>
        </w:tc>
        <w:tc>
          <w:tcPr>
            <w:tcW w:w="748" w:type="dxa"/>
            <w:vAlign w:val="center"/>
          </w:tcPr>
          <w:p w:rsidR="00BE08C5" w:rsidRPr="00F5570E" w:rsidRDefault="00BE08C5" w:rsidP="00AE7467">
            <w:pPr>
              <w:pStyle w:val="Heading4"/>
              <w:jc w:val="center"/>
              <w:rPr>
                <w:b w:val="0"/>
                <w:bCs w:val="0"/>
                <w:sz w:val="15"/>
                <w:szCs w:val="15"/>
                <w:lang w:val="ro-RO"/>
              </w:rPr>
            </w:pPr>
            <w:r w:rsidRPr="00F5570E">
              <w:rPr>
                <w:b w:val="0"/>
                <w:bCs w:val="0"/>
                <w:sz w:val="15"/>
                <w:szCs w:val="15"/>
                <w:lang w:val="ro-RO"/>
              </w:rPr>
              <w:t>x</w:t>
            </w:r>
          </w:p>
        </w:tc>
        <w:tc>
          <w:tcPr>
            <w:tcW w:w="748" w:type="dxa"/>
            <w:tcBorders>
              <w:right w:val="thinThickSmallGap" w:sz="24" w:space="0" w:color="auto"/>
            </w:tcBorders>
            <w:vAlign w:val="center"/>
          </w:tcPr>
          <w:p w:rsidR="00BE08C5" w:rsidRPr="00F5570E" w:rsidRDefault="00BE08C5" w:rsidP="00AE7467">
            <w:pPr>
              <w:jc w:val="center"/>
              <w:rPr>
                <w:sz w:val="15"/>
                <w:szCs w:val="15"/>
                <w:lang w:val="ro-RO"/>
              </w:rPr>
            </w:pPr>
          </w:p>
        </w:tc>
        <w:tc>
          <w:tcPr>
            <w:tcW w:w="1735" w:type="dxa"/>
            <w:vMerge/>
            <w:tcBorders>
              <w:left w:val="nil"/>
              <w:right w:val="thinThickSmallGap" w:sz="24" w:space="0" w:color="auto"/>
            </w:tcBorders>
            <w:vAlign w:val="center"/>
          </w:tcPr>
          <w:p w:rsidR="00BE08C5" w:rsidRPr="00F5570E" w:rsidRDefault="00BE08C5" w:rsidP="00AE7467">
            <w:pPr>
              <w:jc w:val="center"/>
              <w:rPr>
                <w:b/>
                <w:bCs/>
                <w:sz w:val="15"/>
                <w:szCs w:val="15"/>
                <w:lang w:val="ro-RO"/>
              </w:rPr>
            </w:pPr>
          </w:p>
        </w:tc>
      </w:tr>
      <w:tr w:rsidR="00F5570E" w:rsidRPr="00F5570E">
        <w:trPr>
          <w:cantSplit/>
          <w:jc w:val="center"/>
        </w:trPr>
        <w:tc>
          <w:tcPr>
            <w:tcW w:w="1370" w:type="dxa"/>
            <w:vMerge/>
            <w:tcBorders>
              <w:left w:val="thinThickSmallGap" w:sz="24" w:space="0" w:color="auto"/>
            </w:tcBorders>
            <w:vAlign w:val="center"/>
          </w:tcPr>
          <w:p w:rsidR="00BE08C5" w:rsidRPr="00F5570E" w:rsidRDefault="00BE08C5" w:rsidP="00AE7467">
            <w:pPr>
              <w:jc w:val="center"/>
              <w:rPr>
                <w:b/>
                <w:bCs/>
                <w:sz w:val="15"/>
                <w:szCs w:val="15"/>
                <w:lang w:val="ro-RO"/>
              </w:rPr>
            </w:pPr>
          </w:p>
        </w:tc>
        <w:tc>
          <w:tcPr>
            <w:tcW w:w="2057" w:type="dxa"/>
            <w:vMerge/>
            <w:tcBorders>
              <w:right w:val="thinThickSmallGap" w:sz="24" w:space="0" w:color="auto"/>
            </w:tcBorders>
            <w:vAlign w:val="center"/>
          </w:tcPr>
          <w:p w:rsidR="00BE08C5" w:rsidRPr="00F5570E" w:rsidRDefault="00BE08C5" w:rsidP="00AE7467">
            <w:pPr>
              <w:jc w:val="center"/>
              <w:rPr>
                <w:b/>
                <w:bCs/>
                <w:sz w:val="15"/>
                <w:szCs w:val="15"/>
                <w:lang w:val="ro-RO"/>
              </w:rPr>
            </w:pPr>
          </w:p>
        </w:tc>
        <w:tc>
          <w:tcPr>
            <w:tcW w:w="2245" w:type="dxa"/>
            <w:vMerge/>
            <w:tcBorders>
              <w:left w:val="nil"/>
            </w:tcBorders>
            <w:vAlign w:val="center"/>
          </w:tcPr>
          <w:p w:rsidR="00BE08C5" w:rsidRPr="00F5570E" w:rsidRDefault="00BE08C5" w:rsidP="00AE7467">
            <w:pPr>
              <w:keepLines/>
              <w:jc w:val="center"/>
              <w:rPr>
                <w:sz w:val="15"/>
                <w:szCs w:val="15"/>
                <w:lang w:val="ro-RO"/>
              </w:rPr>
            </w:pPr>
          </w:p>
        </w:tc>
        <w:tc>
          <w:tcPr>
            <w:tcW w:w="567" w:type="dxa"/>
            <w:vAlign w:val="center"/>
          </w:tcPr>
          <w:p w:rsidR="00BE08C5" w:rsidRPr="00F5570E" w:rsidRDefault="00BE08C5" w:rsidP="00B57133">
            <w:pPr>
              <w:keepLines/>
              <w:numPr>
                <w:ilvl w:val="0"/>
                <w:numId w:val="37"/>
              </w:numPr>
              <w:ind w:left="0" w:firstLine="0"/>
              <w:jc w:val="center"/>
              <w:rPr>
                <w:sz w:val="15"/>
                <w:szCs w:val="15"/>
                <w:lang w:val="ro-RO"/>
              </w:rPr>
            </w:pPr>
          </w:p>
        </w:tc>
        <w:tc>
          <w:tcPr>
            <w:tcW w:w="5416" w:type="dxa"/>
            <w:vAlign w:val="center"/>
          </w:tcPr>
          <w:p w:rsidR="00BE08C5" w:rsidRPr="00F5570E" w:rsidRDefault="00BE08C5" w:rsidP="00AE7467">
            <w:pPr>
              <w:rPr>
                <w:sz w:val="15"/>
                <w:szCs w:val="15"/>
                <w:lang w:val="ro-RO"/>
              </w:rPr>
            </w:pPr>
            <w:r w:rsidRPr="00F5570E">
              <w:rPr>
                <w:sz w:val="15"/>
                <w:szCs w:val="15"/>
                <w:lang w:val="ro-RO"/>
              </w:rPr>
              <w:t>Traducători (maghiară)</w:t>
            </w:r>
          </w:p>
        </w:tc>
        <w:tc>
          <w:tcPr>
            <w:tcW w:w="748" w:type="dxa"/>
            <w:vAlign w:val="center"/>
          </w:tcPr>
          <w:p w:rsidR="00BE08C5" w:rsidRPr="00F5570E" w:rsidRDefault="00BE08C5" w:rsidP="00AE7467">
            <w:pPr>
              <w:pStyle w:val="Heading4"/>
              <w:jc w:val="center"/>
              <w:rPr>
                <w:b w:val="0"/>
                <w:bCs w:val="0"/>
                <w:sz w:val="15"/>
                <w:szCs w:val="15"/>
                <w:lang w:val="ro-RO"/>
              </w:rPr>
            </w:pPr>
            <w:r w:rsidRPr="00F5570E">
              <w:rPr>
                <w:b w:val="0"/>
                <w:bCs w:val="0"/>
                <w:sz w:val="15"/>
                <w:szCs w:val="15"/>
                <w:lang w:val="ro-RO"/>
              </w:rPr>
              <w:t>x</w:t>
            </w:r>
          </w:p>
        </w:tc>
        <w:tc>
          <w:tcPr>
            <w:tcW w:w="748" w:type="dxa"/>
            <w:tcBorders>
              <w:right w:val="thinThickSmallGap" w:sz="24" w:space="0" w:color="auto"/>
            </w:tcBorders>
            <w:vAlign w:val="center"/>
          </w:tcPr>
          <w:p w:rsidR="00BE08C5" w:rsidRPr="00F5570E" w:rsidRDefault="00BE08C5" w:rsidP="00AE7467">
            <w:pPr>
              <w:jc w:val="center"/>
              <w:rPr>
                <w:sz w:val="15"/>
                <w:szCs w:val="15"/>
                <w:lang w:val="ro-RO"/>
              </w:rPr>
            </w:pPr>
          </w:p>
        </w:tc>
        <w:tc>
          <w:tcPr>
            <w:tcW w:w="1735" w:type="dxa"/>
            <w:vMerge/>
            <w:tcBorders>
              <w:left w:val="nil"/>
              <w:right w:val="thinThickSmallGap" w:sz="24" w:space="0" w:color="auto"/>
            </w:tcBorders>
            <w:vAlign w:val="center"/>
          </w:tcPr>
          <w:p w:rsidR="00BE08C5" w:rsidRPr="00F5570E" w:rsidRDefault="00BE08C5" w:rsidP="00AE7467">
            <w:pPr>
              <w:jc w:val="center"/>
              <w:rPr>
                <w:b/>
                <w:bCs/>
                <w:sz w:val="15"/>
                <w:szCs w:val="15"/>
                <w:lang w:val="ro-RO"/>
              </w:rPr>
            </w:pPr>
          </w:p>
        </w:tc>
      </w:tr>
      <w:tr w:rsidR="00F5570E" w:rsidRPr="00F5570E">
        <w:trPr>
          <w:cantSplit/>
          <w:jc w:val="center"/>
        </w:trPr>
        <w:tc>
          <w:tcPr>
            <w:tcW w:w="1370" w:type="dxa"/>
            <w:vMerge/>
            <w:tcBorders>
              <w:left w:val="thinThickSmallGap" w:sz="24" w:space="0" w:color="auto"/>
            </w:tcBorders>
            <w:vAlign w:val="center"/>
          </w:tcPr>
          <w:p w:rsidR="00BE08C5" w:rsidRPr="00F5570E" w:rsidRDefault="00BE08C5" w:rsidP="00AE7467">
            <w:pPr>
              <w:jc w:val="center"/>
              <w:rPr>
                <w:b/>
                <w:bCs/>
                <w:sz w:val="15"/>
                <w:szCs w:val="15"/>
                <w:lang w:val="ro-RO"/>
              </w:rPr>
            </w:pPr>
          </w:p>
        </w:tc>
        <w:tc>
          <w:tcPr>
            <w:tcW w:w="2057" w:type="dxa"/>
            <w:vMerge/>
            <w:tcBorders>
              <w:right w:val="thinThickSmallGap" w:sz="24" w:space="0" w:color="auto"/>
            </w:tcBorders>
            <w:vAlign w:val="center"/>
          </w:tcPr>
          <w:p w:rsidR="00BE08C5" w:rsidRPr="00F5570E" w:rsidRDefault="00BE08C5" w:rsidP="00AE7467">
            <w:pPr>
              <w:jc w:val="center"/>
              <w:rPr>
                <w:b/>
                <w:bCs/>
                <w:sz w:val="15"/>
                <w:szCs w:val="15"/>
                <w:lang w:val="ro-RO"/>
              </w:rPr>
            </w:pPr>
          </w:p>
        </w:tc>
        <w:tc>
          <w:tcPr>
            <w:tcW w:w="2245" w:type="dxa"/>
            <w:vMerge/>
            <w:tcBorders>
              <w:left w:val="nil"/>
            </w:tcBorders>
            <w:vAlign w:val="center"/>
          </w:tcPr>
          <w:p w:rsidR="00BE08C5" w:rsidRPr="00F5570E" w:rsidRDefault="00BE08C5" w:rsidP="00AE7467">
            <w:pPr>
              <w:keepLines/>
              <w:jc w:val="center"/>
              <w:rPr>
                <w:sz w:val="15"/>
                <w:szCs w:val="15"/>
                <w:lang w:val="ro-RO"/>
              </w:rPr>
            </w:pPr>
          </w:p>
        </w:tc>
        <w:tc>
          <w:tcPr>
            <w:tcW w:w="567" w:type="dxa"/>
            <w:vAlign w:val="center"/>
          </w:tcPr>
          <w:p w:rsidR="00BE08C5" w:rsidRPr="00F5570E" w:rsidRDefault="00BE08C5" w:rsidP="00B57133">
            <w:pPr>
              <w:keepLines/>
              <w:numPr>
                <w:ilvl w:val="0"/>
                <w:numId w:val="37"/>
              </w:numPr>
              <w:ind w:left="0" w:firstLine="0"/>
              <w:jc w:val="center"/>
              <w:rPr>
                <w:sz w:val="15"/>
                <w:szCs w:val="15"/>
                <w:lang w:val="ro-RO"/>
              </w:rPr>
            </w:pPr>
          </w:p>
        </w:tc>
        <w:tc>
          <w:tcPr>
            <w:tcW w:w="5416" w:type="dxa"/>
            <w:vAlign w:val="center"/>
          </w:tcPr>
          <w:p w:rsidR="00BE08C5" w:rsidRPr="00F5570E" w:rsidRDefault="00BE08C5" w:rsidP="00AE7467">
            <w:pPr>
              <w:rPr>
                <w:sz w:val="15"/>
                <w:szCs w:val="15"/>
                <w:lang w:val="ro-RO"/>
              </w:rPr>
            </w:pPr>
            <w:r w:rsidRPr="00F5570E">
              <w:rPr>
                <w:sz w:val="15"/>
                <w:szCs w:val="15"/>
                <w:lang w:val="ro-RO"/>
              </w:rPr>
              <w:t>Traducere – Interpretariat (maghiară)</w:t>
            </w:r>
          </w:p>
        </w:tc>
        <w:tc>
          <w:tcPr>
            <w:tcW w:w="748" w:type="dxa"/>
            <w:vAlign w:val="center"/>
          </w:tcPr>
          <w:p w:rsidR="00BE08C5" w:rsidRPr="00F5570E" w:rsidRDefault="00BE08C5" w:rsidP="00AE7467">
            <w:pPr>
              <w:pStyle w:val="Heading4"/>
              <w:jc w:val="center"/>
              <w:rPr>
                <w:b w:val="0"/>
                <w:bCs w:val="0"/>
                <w:sz w:val="15"/>
                <w:szCs w:val="15"/>
                <w:lang w:val="ro-RO"/>
              </w:rPr>
            </w:pPr>
            <w:r w:rsidRPr="00F5570E">
              <w:rPr>
                <w:b w:val="0"/>
                <w:bCs w:val="0"/>
                <w:sz w:val="15"/>
                <w:szCs w:val="15"/>
                <w:lang w:val="ro-RO"/>
              </w:rPr>
              <w:t>x</w:t>
            </w:r>
          </w:p>
        </w:tc>
        <w:tc>
          <w:tcPr>
            <w:tcW w:w="748" w:type="dxa"/>
            <w:tcBorders>
              <w:right w:val="thinThickSmallGap" w:sz="24" w:space="0" w:color="auto"/>
            </w:tcBorders>
            <w:vAlign w:val="center"/>
          </w:tcPr>
          <w:p w:rsidR="00BE08C5" w:rsidRPr="00F5570E" w:rsidRDefault="00BE08C5" w:rsidP="00AE7467">
            <w:pPr>
              <w:jc w:val="center"/>
              <w:rPr>
                <w:sz w:val="15"/>
                <w:szCs w:val="15"/>
                <w:lang w:val="ro-RO"/>
              </w:rPr>
            </w:pPr>
          </w:p>
        </w:tc>
        <w:tc>
          <w:tcPr>
            <w:tcW w:w="1735" w:type="dxa"/>
            <w:vMerge/>
            <w:tcBorders>
              <w:left w:val="nil"/>
              <w:right w:val="thinThickSmallGap" w:sz="24" w:space="0" w:color="auto"/>
            </w:tcBorders>
            <w:vAlign w:val="center"/>
          </w:tcPr>
          <w:p w:rsidR="00BE08C5" w:rsidRPr="00F5570E" w:rsidRDefault="00BE08C5" w:rsidP="00AE7467">
            <w:pPr>
              <w:jc w:val="center"/>
              <w:rPr>
                <w:b/>
                <w:bCs/>
                <w:sz w:val="15"/>
                <w:szCs w:val="15"/>
                <w:lang w:val="ro-RO"/>
              </w:rPr>
            </w:pPr>
          </w:p>
        </w:tc>
      </w:tr>
      <w:tr w:rsidR="00F5570E" w:rsidRPr="00F5570E">
        <w:trPr>
          <w:cantSplit/>
          <w:jc w:val="center"/>
        </w:trPr>
        <w:tc>
          <w:tcPr>
            <w:tcW w:w="1370" w:type="dxa"/>
            <w:vMerge/>
            <w:tcBorders>
              <w:left w:val="thinThickSmallGap" w:sz="24" w:space="0" w:color="auto"/>
            </w:tcBorders>
            <w:vAlign w:val="center"/>
          </w:tcPr>
          <w:p w:rsidR="00BE08C5" w:rsidRPr="00F5570E" w:rsidRDefault="00BE08C5" w:rsidP="00AE7467">
            <w:pPr>
              <w:jc w:val="center"/>
              <w:rPr>
                <w:b/>
                <w:bCs/>
                <w:sz w:val="15"/>
                <w:szCs w:val="15"/>
                <w:lang w:val="ro-RO"/>
              </w:rPr>
            </w:pPr>
          </w:p>
        </w:tc>
        <w:tc>
          <w:tcPr>
            <w:tcW w:w="2057" w:type="dxa"/>
            <w:vMerge/>
            <w:tcBorders>
              <w:right w:val="thinThickSmallGap" w:sz="24" w:space="0" w:color="auto"/>
            </w:tcBorders>
            <w:vAlign w:val="center"/>
          </w:tcPr>
          <w:p w:rsidR="00BE08C5" w:rsidRPr="00F5570E" w:rsidRDefault="00BE08C5" w:rsidP="00AE7467">
            <w:pPr>
              <w:jc w:val="center"/>
              <w:rPr>
                <w:b/>
                <w:bCs/>
                <w:sz w:val="15"/>
                <w:szCs w:val="15"/>
                <w:lang w:val="ro-RO"/>
              </w:rPr>
            </w:pPr>
          </w:p>
        </w:tc>
        <w:tc>
          <w:tcPr>
            <w:tcW w:w="2245" w:type="dxa"/>
            <w:vMerge/>
            <w:tcBorders>
              <w:left w:val="nil"/>
            </w:tcBorders>
            <w:vAlign w:val="center"/>
          </w:tcPr>
          <w:p w:rsidR="00BE08C5" w:rsidRPr="00F5570E" w:rsidRDefault="00BE08C5" w:rsidP="00AE7467">
            <w:pPr>
              <w:keepLines/>
              <w:jc w:val="center"/>
              <w:rPr>
                <w:sz w:val="15"/>
                <w:szCs w:val="15"/>
                <w:lang w:val="ro-RO"/>
              </w:rPr>
            </w:pPr>
          </w:p>
        </w:tc>
        <w:tc>
          <w:tcPr>
            <w:tcW w:w="567" w:type="dxa"/>
            <w:vAlign w:val="center"/>
          </w:tcPr>
          <w:p w:rsidR="00BE08C5" w:rsidRPr="00F5570E" w:rsidRDefault="00BE08C5" w:rsidP="00B57133">
            <w:pPr>
              <w:keepLines/>
              <w:numPr>
                <w:ilvl w:val="0"/>
                <w:numId w:val="37"/>
              </w:numPr>
              <w:ind w:left="0" w:firstLine="0"/>
              <w:jc w:val="center"/>
              <w:rPr>
                <w:sz w:val="15"/>
                <w:szCs w:val="15"/>
                <w:lang w:val="ro-RO"/>
              </w:rPr>
            </w:pPr>
          </w:p>
        </w:tc>
        <w:tc>
          <w:tcPr>
            <w:tcW w:w="5416" w:type="dxa"/>
            <w:vAlign w:val="center"/>
          </w:tcPr>
          <w:p w:rsidR="00BE08C5" w:rsidRPr="00F5570E" w:rsidRDefault="00BE08C5" w:rsidP="00AE7467">
            <w:pPr>
              <w:rPr>
                <w:sz w:val="15"/>
                <w:szCs w:val="15"/>
                <w:lang w:val="ro-RO"/>
              </w:rPr>
            </w:pPr>
            <w:r w:rsidRPr="00F5570E">
              <w:rPr>
                <w:sz w:val="15"/>
                <w:szCs w:val="15"/>
                <w:lang w:val="ro-RO"/>
              </w:rPr>
              <w:t>Traducere şi interpretare (maghiară)</w:t>
            </w:r>
          </w:p>
        </w:tc>
        <w:tc>
          <w:tcPr>
            <w:tcW w:w="748" w:type="dxa"/>
            <w:vAlign w:val="center"/>
          </w:tcPr>
          <w:p w:rsidR="00BE08C5" w:rsidRPr="00F5570E" w:rsidRDefault="00BE08C5" w:rsidP="00AE7467">
            <w:pPr>
              <w:pStyle w:val="Heading4"/>
              <w:jc w:val="center"/>
              <w:rPr>
                <w:b w:val="0"/>
                <w:bCs w:val="0"/>
                <w:sz w:val="15"/>
                <w:szCs w:val="15"/>
                <w:lang w:val="ro-RO"/>
              </w:rPr>
            </w:pPr>
            <w:r w:rsidRPr="00F5570E">
              <w:rPr>
                <w:b w:val="0"/>
                <w:bCs w:val="0"/>
                <w:sz w:val="15"/>
                <w:szCs w:val="15"/>
                <w:lang w:val="ro-RO"/>
              </w:rPr>
              <w:t>x</w:t>
            </w:r>
          </w:p>
        </w:tc>
        <w:tc>
          <w:tcPr>
            <w:tcW w:w="748" w:type="dxa"/>
            <w:tcBorders>
              <w:right w:val="thinThickSmallGap" w:sz="24" w:space="0" w:color="auto"/>
            </w:tcBorders>
            <w:vAlign w:val="center"/>
          </w:tcPr>
          <w:p w:rsidR="00BE08C5" w:rsidRPr="00F5570E" w:rsidRDefault="00BE08C5" w:rsidP="00AE7467">
            <w:pPr>
              <w:jc w:val="center"/>
              <w:rPr>
                <w:sz w:val="15"/>
                <w:szCs w:val="15"/>
                <w:lang w:val="ro-RO"/>
              </w:rPr>
            </w:pPr>
          </w:p>
        </w:tc>
        <w:tc>
          <w:tcPr>
            <w:tcW w:w="1735" w:type="dxa"/>
            <w:vMerge/>
            <w:tcBorders>
              <w:left w:val="nil"/>
              <w:right w:val="thinThickSmallGap" w:sz="24" w:space="0" w:color="auto"/>
            </w:tcBorders>
            <w:vAlign w:val="center"/>
          </w:tcPr>
          <w:p w:rsidR="00BE08C5" w:rsidRPr="00F5570E" w:rsidRDefault="00BE08C5" w:rsidP="00AE7467">
            <w:pPr>
              <w:jc w:val="center"/>
              <w:rPr>
                <w:b/>
                <w:bCs/>
                <w:sz w:val="15"/>
                <w:szCs w:val="15"/>
                <w:lang w:val="ro-RO"/>
              </w:rPr>
            </w:pPr>
          </w:p>
        </w:tc>
      </w:tr>
      <w:tr w:rsidR="00F5570E" w:rsidRPr="00F5570E">
        <w:trPr>
          <w:cantSplit/>
          <w:jc w:val="center"/>
        </w:trPr>
        <w:tc>
          <w:tcPr>
            <w:tcW w:w="1370" w:type="dxa"/>
            <w:vMerge/>
            <w:tcBorders>
              <w:left w:val="thinThickSmallGap" w:sz="24" w:space="0" w:color="auto"/>
            </w:tcBorders>
            <w:vAlign w:val="center"/>
          </w:tcPr>
          <w:p w:rsidR="00BE08C5" w:rsidRPr="00F5570E" w:rsidRDefault="00BE08C5" w:rsidP="00AE7467">
            <w:pPr>
              <w:jc w:val="center"/>
              <w:rPr>
                <w:b/>
                <w:bCs/>
                <w:sz w:val="15"/>
                <w:szCs w:val="15"/>
                <w:lang w:val="ro-RO"/>
              </w:rPr>
            </w:pPr>
          </w:p>
        </w:tc>
        <w:tc>
          <w:tcPr>
            <w:tcW w:w="2057" w:type="dxa"/>
            <w:vMerge/>
            <w:tcBorders>
              <w:right w:val="thinThickSmallGap" w:sz="24" w:space="0" w:color="auto"/>
            </w:tcBorders>
            <w:vAlign w:val="center"/>
          </w:tcPr>
          <w:p w:rsidR="00BE08C5" w:rsidRPr="00F5570E" w:rsidRDefault="00BE08C5" w:rsidP="00AE7467">
            <w:pPr>
              <w:jc w:val="center"/>
              <w:rPr>
                <w:b/>
                <w:bCs/>
                <w:sz w:val="15"/>
                <w:szCs w:val="15"/>
                <w:lang w:val="ro-RO"/>
              </w:rPr>
            </w:pPr>
          </w:p>
        </w:tc>
        <w:tc>
          <w:tcPr>
            <w:tcW w:w="2245" w:type="dxa"/>
            <w:tcBorders>
              <w:left w:val="nil"/>
            </w:tcBorders>
            <w:vAlign w:val="center"/>
          </w:tcPr>
          <w:p w:rsidR="00BE08C5" w:rsidRPr="00F5570E" w:rsidRDefault="00BE08C5" w:rsidP="00AE7467">
            <w:pPr>
              <w:keepLines/>
              <w:jc w:val="center"/>
              <w:rPr>
                <w:sz w:val="15"/>
                <w:szCs w:val="15"/>
                <w:lang w:val="ro-RO"/>
              </w:rPr>
            </w:pPr>
            <w:r w:rsidRPr="00F5570E">
              <w:rPr>
                <w:sz w:val="15"/>
                <w:szCs w:val="15"/>
                <w:lang w:val="ro-RO"/>
              </w:rPr>
              <w:t>ISTORIE</w:t>
            </w:r>
          </w:p>
        </w:tc>
        <w:tc>
          <w:tcPr>
            <w:tcW w:w="567" w:type="dxa"/>
            <w:vAlign w:val="center"/>
          </w:tcPr>
          <w:p w:rsidR="00BE08C5" w:rsidRPr="00F5570E" w:rsidRDefault="00BE08C5" w:rsidP="00B57133">
            <w:pPr>
              <w:keepLines/>
              <w:numPr>
                <w:ilvl w:val="0"/>
                <w:numId w:val="37"/>
              </w:numPr>
              <w:ind w:left="0" w:firstLine="0"/>
              <w:jc w:val="center"/>
              <w:rPr>
                <w:sz w:val="15"/>
                <w:szCs w:val="15"/>
                <w:lang w:val="ro-RO"/>
              </w:rPr>
            </w:pPr>
          </w:p>
        </w:tc>
        <w:tc>
          <w:tcPr>
            <w:tcW w:w="5416" w:type="dxa"/>
            <w:vAlign w:val="center"/>
          </w:tcPr>
          <w:p w:rsidR="00BE08C5" w:rsidRPr="00F5570E" w:rsidRDefault="00BE08C5" w:rsidP="00AE7467">
            <w:pPr>
              <w:rPr>
                <w:sz w:val="15"/>
                <w:szCs w:val="15"/>
                <w:lang w:val="ro-RO"/>
              </w:rPr>
            </w:pPr>
            <w:r w:rsidRPr="00F5570E">
              <w:rPr>
                <w:sz w:val="15"/>
                <w:szCs w:val="15"/>
                <w:lang w:val="ro-RO"/>
              </w:rPr>
              <w:t>Istorie - Limba şi literatura maghiară</w:t>
            </w:r>
          </w:p>
        </w:tc>
        <w:tc>
          <w:tcPr>
            <w:tcW w:w="748" w:type="dxa"/>
            <w:vAlign w:val="center"/>
          </w:tcPr>
          <w:p w:rsidR="00BE08C5" w:rsidRPr="00F5570E" w:rsidRDefault="00BE08C5" w:rsidP="00AE7467">
            <w:pPr>
              <w:pStyle w:val="Heading4"/>
              <w:jc w:val="center"/>
              <w:rPr>
                <w:b w:val="0"/>
                <w:bCs w:val="0"/>
                <w:sz w:val="15"/>
                <w:szCs w:val="15"/>
                <w:lang w:val="ro-RO"/>
              </w:rPr>
            </w:pPr>
            <w:r w:rsidRPr="00F5570E">
              <w:rPr>
                <w:b w:val="0"/>
                <w:bCs w:val="0"/>
                <w:sz w:val="15"/>
                <w:szCs w:val="15"/>
                <w:lang w:val="ro-RO"/>
              </w:rPr>
              <w:t>x</w:t>
            </w:r>
          </w:p>
        </w:tc>
        <w:tc>
          <w:tcPr>
            <w:tcW w:w="748" w:type="dxa"/>
            <w:tcBorders>
              <w:right w:val="thinThickSmallGap" w:sz="24" w:space="0" w:color="auto"/>
            </w:tcBorders>
            <w:vAlign w:val="center"/>
          </w:tcPr>
          <w:p w:rsidR="00BE08C5" w:rsidRPr="00F5570E" w:rsidRDefault="00BE08C5" w:rsidP="00AE7467">
            <w:pPr>
              <w:jc w:val="center"/>
              <w:rPr>
                <w:sz w:val="15"/>
                <w:szCs w:val="15"/>
                <w:lang w:val="ro-RO"/>
              </w:rPr>
            </w:pPr>
          </w:p>
        </w:tc>
        <w:tc>
          <w:tcPr>
            <w:tcW w:w="1735" w:type="dxa"/>
            <w:vMerge/>
            <w:tcBorders>
              <w:left w:val="nil"/>
              <w:right w:val="thinThickSmallGap" w:sz="24" w:space="0" w:color="auto"/>
            </w:tcBorders>
            <w:vAlign w:val="center"/>
          </w:tcPr>
          <w:p w:rsidR="00BE08C5" w:rsidRPr="00F5570E" w:rsidRDefault="00BE08C5" w:rsidP="00AE7467">
            <w:pPr>
              <w:jc w:val="center"/>
              <w:rPr>
                <w:b/>
                <w:bCs/>
                <w:sz w:val="15"/>
                <w:szCs w:val="15"/>
                <w:lang w:val="ro-RO"/>
              </w:rPr>
            </w:pPr>
          </w:p>
        </w:tc>
      </w:tr>
      <w:tr w:rsidR="00F5570E" w:rsidRPr="00F5570E">
        <w:trPr>
          <w:cantSplit/>
          <w:jc w:val="center"/>
        </w:trPr>
        <w:tc>
          <w:tcPr>
            <w:tcW w:w="1370" w:type="dxa"/>
            <w:vMerge/>
            <w:tcBorders>
              <w:left w:val="thinThickSmallGap" w:sz="24" w:space="0" w:color="auto"/>
            </w:tcBorders>
            <w:vAlign w:val="center"/>
          </w:tcPr>
          <w:p w:rsidR="00BE08C5" w:rsidRPr="00F5570E" w:rsidRDefault="00BE08C5" w:rsidP="00AE7467">
            <w:pPr>
              <w:jc w:val="center"/>
              <w:rPr>
                <w:b/>
                <w:bCs/>
                <w:sz w:val="15"/>
                <w:szCs w:val="15"/>
                <w:lang w:val="ro-RO"/>
              </w:rPr>
            </w:pPr>
          </w:p>
        </w:tc>
        <w:tc>
          <w:tcPr>
            <w:tcW w:w="2057" w:type="dxa"/>
            <w:vMerge/>
            <w:tcBorders>
              <w:right w:val="thinThickSmallGap" w:sz="24" w:space="0" w:color="auto"/>
            </w:tcBorders>
            <w:vAlign w:val="center"/>
          </w:tcPr>
          <w:p w:rsidR="00BE08C5" w:rsidRPr="00F5570E" w:rsidRDefault="00BE08C5" w:rsidP="00AE7467">
            <w:pPr>
              <w:jc w:val="center"/>
              <w:rPr>
                <w:b/>
                <w:bCs/>
                <w:sz w:val="15"/>
                <w:szCs w:val="15"/>
                <w:lang w:val="ro-RO"/>
              </w:rPr>
            </w:pPr>
          </w:p>
        </w:tc>
        <w:tc>
          <w:tcPr>
            <w:tcW w:w="2245" w:type="dxa"/>
            <w:tcBorders>
              <w:left w:val="nil"/>
            </w:tcBorders>
            <w:vAlign w:val="center"/>
          </w:tcPr>
          <w:p w:rsidR="00BE08C5" w:rsidRPr="00F5570E" w:rsidRDefault="00BE08C5" w:rsidP="00AE7467">
            <w:pPr>
              <w:keepLines/>
              <w:jc w:val="center"/>
              <w:rPr>
                <w:sz w:val="15"/>
                <w:szCs w:val="15"/>
                <w:lang w:val="ro-RO"/>
              </w:rPr>
            </w:pPr>
            <w:r w:rsidRPr="00F5570E">
              <w:rPr>
                <w:sz w:val="15"/>
                <w:szCs w:val="15"/>
                <w:lang w:val="ro-RO"/>
              </w:rPr>
              <w:t xml:space="preserve">GEOGRAFIE </w:t>
            </w:r>
          </w:p>
        </w:tc>
        <w:tc>
          <w:tcPr>
            <w:tcW w:w="567" w:type="dxa"/>
            <w:vAlign w:val="center"/>
          </w:tcPr>
          <w:p w:rsidR="00BE08C5" w:rsidRPr="00F5570E" w:rsidRDefault="00BE08C5" w:rsidP="00B57133">
            <w:pPr>
              <w:keepLines/>
              <w:numPr>
                <w:ilvl w:val="0"/>
                <w:numId w:val="37"/>
              </w:numPr>
              <w:ind w:left="0" w:firstLine="0"/>
              <w:jc w:val="center"/>
              <w:rPr>
                <w:sz w:val="15"/>
                <w:szCs w:val="15"/>
                <w:lang w:val="ro-RO"/>
              </w:rPr>
            </w:pPr>
          </w:p>
        </w:tc>
        <w:tc>
          <w:tcPr>
            <w:tcW w:w="5416" w:type="dxa"/>
            <w:vAlign w:val="center"/>
          </w:tcPr>
          <w:p w:rsidR="00BE08C5" w:rsidRPr="00F5570E" w:rsidRDefault="00BE08C5" w:rsidP="00AE7467">
            <w:pPr>
              <w:rPr>
                <w:sz w:val="15"/>
                <w:szCs w:val="15"/>
                <w:lang w:val="ro-RO"/>
              </w:rPr>
            </w:pPr>
            <w:r w:rsidRPr="00F5570E">
              <w:rPr>
                <w:sz w:val="15"/>
                <w:szCs w:val="15"/>
                <w:lang w:val="ro-RO"/>
              </w:rPr>
              <w:t>Geografie  - Limba şi literatura maghiară</w:t>
            </w:r>
          </w:p>
        </w:tc>
        <w:tc>
          <w:tcPr>
            <w:tcW w:w="748" w:type="dxa"/>
            <w:vAlign w:val="center"/>
          </w:tcPr>
          <w:p w:rsidR="00BE08C5" w:rsidRPr="00F5570E" w:rsidRDefault="00BE08C5" w:rsidP="00AE7467">
            <w:pPr>
              <w:pStyle w:val="Heading4"/>
              <w:jc w:val="center"/>
              <w:rPr>
                <w:b w:val="0"/>
                <w:bCs w:val="0"/>
                <w:sz w:val="15"/>
                <w:szCs w:val="15"/>
                <w:lang w:val="ro-RO"/>
              </w:rPr>
            </w:pPr>
            <w:r w:rsidRPr="00F5570E">
              <w:rPr>
                <w:b w:val="0"/>
                <w:bCs w:val="0"/>
                <w:sz w:val="15"/>
                <w:szCs w:val="15"/>
                <w:lang w:val="ro-RO"/>
              </w:rPr>
              <w:t>x</w:t>
            </w:r>
          </w:p>
        </w:tc>
        <w:tc>
          <w:tcPr>
            <w:tcW w:w="748" w:type="dxa"/>
            <w:tcBorders>
              <w:right w:val="thinThickSmallGap" w:sz="24" w:space="0" w:color="auto"/>
            </w:tcBorders>
            <w:vAlign w:val="center"/>
          </w:tcPr>
          <w:p w:rsidR="00BE08C5" w:rsidRPr="00F5570E" w:rsidRDefault="00BE08C5" w:rsidP="00AE7467">
            <w:pPr>
              <w:jc w:val="center"/>
              <w:rPr>
                <w:sz w:val="15"/>
                <w:szCs w:val="15"/>
                <w:lang w:val="ro-RO"/>
              </w:rPr>
            </w:pPr>
          </w:p>
        </w:tc>
        <w:tc>
          <w:tcPr>
            <w:tcW w:w="1735" w:type="dxa"/>
            <w:vMerge/>
            <w:tcBorders>
              <w:left w:val="nil"/>
              <w:right w:val="thinThickSmallGap" w:sz="24" w:space="0" w:color="auto"/>
            </w:tcBorders>
            <w:vAlign w:val="center"/>
          </w:tcPr>
          <w:p w:rsidR="00BE08C5" w:rsidRPr="00F5570E" w:rsidRDefault="00BE08C5" w:rsidP="00AE7467">
            <w:pPr>
              <w:jc w:val="center"/>
              <w:rPr>
                <w:b/>
                <w:bCs/>
                <w:sz w:val="15"/>
                <w:szCs w:val="15"/>
                <w:lang w:val="ro-RO"/>
              </w:rPr>
            </w:pPr>
          </w:p>
        </w:tc>
      </w:tr>
      <w:tr w:rsidR="00F5570E" w:rsidRPr="00F5570E">
        <w:trPr>
          <w:cantSplit/>
          <w:jc w:val="center"/>
        </w:trPr>
        <w:tc>
          <w:tcPr>
            <w:tcW w:w="1370" w:type="dxa"/>
            <w:vMerge/>
            <w:tcBorders>
              <w:left w:val="thinThickSmallGap" w:sz="24" w:space="0" w:color="auto"/>
            </w:tcBorders>
            <w:vAlign w:val="center"/>
          </w:tcPr>
          <w:p w:rsidR="00BE08C5" w:rsidRPr="00F5570E" w:rsidRDefault="00BE08C5" w:rsidP="00AE7467">
            <w:pPr>
              <w:jc w:val="center"/>
              <w:rPr>
                <w:b/>
                <w:bCs/>
                <w:sz w:val="15"/>
                <w:szCs w:val="15"/>
                <w:lang w:val="ro-RO"/>
              </w:rPr>
            </w:pPr>
          </w:p>
        </w:tc>
        <w:tc>
          <w:tcPr>
            <w:tcW w:w="2057" w:type="dxa"/>
            <w:vMerge/>
            <w:tcBorders>
              <w:right w:val="thinThickSmallGap" w:sz="24" w:space="0" w:color="auto"/>
            </w:tcBorders>
            <w:vAlign w:val="center"/>
          </w:tcPr>
          <w:p w:rsidR="00BE08C5" w:rsidRPr="00F5570E" w:rsidRDefault="00BE08C5" w:rsidP="00AE7467">
            <w:pPr>
              <w:jc w:val="center"/>
              <w:rPr>
                <w:b/>
                <w:bCs/>
                <w:sz w:val="15"/>
                <w:szCs w:val="15"/>
                <w:lang w:val="ro-RO"/>
              </w:rPr>
            </w:pPr>
          </w:p>
        </w:tc>
        <w:tc>
          <w:tcPr>
            <w:tcW w:w="2245" w:type="dxa"/>
            <w:vMerge w:val="restart"/>
            <w:tcBorders>
              <w:left w:val="nil"/>
            </w:tcBorders>
            <w:vAlign w:val="center"/>
          </w:tcPr>
          <w:p w:rsidR="00BE08C5" w:rsidRPr="00F5570E" w:rsidRDefault="00BE08C5" w:rsidP="00AE7467">
            <w:pPr>
              <w:keepLines/>
              <w:jc w:val="center"/>
              <w:rPr>
                <w:sz w:val="15"/>
                <w:szCs w:val="15"/>
                <w:lang w:val="ro-RO"/>
              </w:rPr>
            </w:pPr>
            <w:r w:rsidRPr="00F5570E">
              <w:rPr>
                <w:sz w:val="15"/>
                <w:szCs w:val="15"/>
                <w:lang w:val="ro-RO"/>
              </w:rPr>
              <w:t>SOCIOPSIHOPEDAGOGIE</w:t>
            </w:r>
          </w:p>
        </w:tc>
        <w:tc>
          <w:tcPr>
            <w:tcW w:w="567" w:type="dxa"/>
            <w:vAlign w:val="center"/>
          </w:tcPr>
          <w:p w:rsidR="00BE08C5" w:rsidRPr="00F5570E" w:rsidRDefault="00BE08C5" w:rsidP="00B57133">
            <w:pPr>
              <w:keepLines/>
              <w:numPr>
                <w:ilvl w:val="0"/>
                <w:numId w:val="37"/>
              </w:numPr>
              <w:ind w:left="0" w:firstLine="0"/>
              <w:jc w:val="center"/>
              <w:rPr>
                <w:sz w:val="15"/>
                <w:szCs w:val="15"/>
                <w:lang w:val="ro-RO"/>
              </w:rPr>
            </w:pPr>
          </w:p>
        </w:tc>
        <w:tc>
          <w:tcPr>
            <w:tcW w:w="5416" w:type="dxa"/>
            <w:vAlign w:val="center"/>
          </w:tcPr>
          <w:p w:rsidR="00BE08C5" w:rsidRPr="00F5570E" w:rsidRDefault="00BE08C5" w:rsidP="00AE7467">
            <w:pPr>
              <w:keepLines/>
              <w:rPr>
                <w:sz w:val="15"/>
                <w:szCs w:val="15"/>
                <w:lang w:val="ro-RO"/>
              </w:rPr>
            </w:pPr>
            <w:r w:rsidRPr="00F5570E">
              <w:rPr>
                <w:sz w:val="15"/>
                <w:szCs w:val="15"/>
                <w:lang w:val="ro-RO"/>
              </w:rPr>
              <w:t>Pedagogie - Limba şi literatura maghiară</w:t>
            </w:r>
          </w:p>
        </w:tc>
        <w:tc>
          <w:tcPr>
            <w:tcW w:w="748" w:type="dxa"/>
            <w:vAlign w:val="center"/>
          </w:tcPr>
          <w:p w:rsidR="00BE08C5" w:rsidRPr="00F5570E" w:rsidRDefault="00BE08C5" w:rsidP="00AE7467">
            <w:pPr>
              <w:pStyle w:val="Heading4"/>
              <w:jc w:val="center"/>
              <w:rPr>
                <w:b w:val="0"/>
                <w:bCs w:val="0"/>
                <w:sz w:val="15"/>
                <w:szCs w:val="15"/>
                <w:lang w:val="ro-RO"/>
              </w:rPr>
            </w:pPr>
            <w:r w:rsidRPr="00F5570E">
              <w:rPr>
                <w:b w:val="0"/>
                <w:bCs w:val="0"/>
                <w:sz w:val="15"/>
                <w:szCs w:val="15"/>
                <w:lang w:val="ro-RO"/>
              </w:rPr>
              <w:t>x</w:t>
            </w:r>
          </w:p>
        </w:tc>
        <w:tc>
          <w:tcPr>
            <w:tcW w:w="748" w:type="dxa"/>
            <w:tcBorders>
              <w:right w:val="thinThickSmallGap" w:sz="24" w:space="0" w:color="auto"/>
            </w:tcBorders>
            <w:vAlign w:val="center"/>
          </w:tcPr>
          <w:p w:rsidR="00BE08C5" w:rsidRPr="00F5570E" w:rsidRDefault="00BE08C5" w:rsidP="00AE7467">
            <w:pPr>
              <w:jc w:val="center"/>
              <w:rPr>
                <w:sz w:val="15"/>
                <w:szCs w:val="15"/>
                <w:lang w:val="ro-RO"/>
              </w:rPr>
            </w:pPr>
          </w:p>
        </w:tc>
        <w:tc>
          <w:tcPr>
            <w:tcW w:w="1735" w:type="dxa"/>
            <w:vMerge/>
            <w:tcBorders>
              <w:left w:val="nil"/>
              <w:right w:val="thinThickSmallGap" w:sz="24" w:space="0" w:color="auto"/>
            </w:tcBorders>
            <w:vAlign w:val="center"/>
          </w:tcPr>
          <w:p w:rsidR="00BE08C5" w:rsidRPr="00F5570E" w:rsidRDefault="00BE08C5" w:rsidP="00AE7467">
            <w:pPr>
              <w:jc w:val="center"/>
              <w:rPr>
                <w:b/>
                <w:bCs/>
                <w:sz w:val="15"/>
                <w:szCs w:val="15"/>
                <w:lang w:val="ro-RO"/>
              </w:rPr>
            </w:pPr>
          </w:p>
        </w:tc>
      </w:tr>
      <w:tr w:rsidR="00F5570E" w:rsidRPr="00F5570E">
        <w:trPr>
          <w:cantSplit/>
          <w:jc w:val="center"/>
        </w:trPr>
        <w:tc>
          <w:tcPr>
            <w:tcW w:w="1370" w:type="dxa"/>
            <w:vMerge/>
            <w:tcBorders>
              <w:left w:val="thinThickSmallGap" w:sz="24" w:space="0" w:color="auto"/>
            </w:tcBorders>
            <w:vAlign w:val="center"/>
          </w:tcPr>
          <w:p w:rsidR="00BE08C5" w:rsidRPr="00F5570E" w:rsidRDefault="00BE08C5" w:rsidP="00AE7467">
            <w:pPr>
              <w:jc w:val="center"/>
              <w:rPr>
                <w:b/>
                <w:bCs/>
                <w:sz w:val="15"/>
                <w:szCs w:val="15"/>
                <w:lang w:val="ro-RO"/>
              </w:rPr>
            </w:pPr>
          </w:p>
        </w:tc>
        <w:tc>
          <w:tcPr>
            <w:tcW w:w="2057" w:type="dxa"/>
            <w:vMerge/>
            <w:tcBorders>
              <w:right w:val="thinThickSmallGap" w:sz="24" w:space="0" w:color="auto"/>
            </w:tcBorders>
            <w:vAlign w:val="center"/>
          </w:tcPr>
          <w:p w:rsidR="00BE08C5" w:rsidRPr="00F5570E" w:rsidRDefault="00BE08C5" w:rsidP="00AE7467">
            <w:pPr>
              <w:jc w:val="center"/>
              <w:rPr>
                <w:b/>
                <w:bCs/>
                <w:sz w:val="15"/>
                <w:szCs w:val="15"/>
                <w:lang w:val="ro-RO"/>
              </w:rPr>
            </w:pPr>
          </w:p>
        </w:tc>
        <w:tc>
          <w:tcPr>
            <w:tcW w:w="2245" w:type="dxa"/>
            <w:vMerge/>
            <w:tcBorders>
              <w:left w:val="nil"/>
            </w:tcBorders>
            <w:vAlign w:val="center"/>
          </w:tcPr>
          <w:p w:rsidR="00BE08C5" w:rsidRPr="00F5570E" w:rsidRDefault="00BE08C5" w:rsidP="00AE7467">
            <w:pPr>
              <w:keepLines/>
              <w:jc w:val="center"/>
              <w:rPr>
                <w:sz w:val="15"/>
                <w:szCs w:val="15"/>
                <w:lang w:val="ro-RO"/>
              </w:rPr>
            </w:pPr>
          </w:p>
        </w:tc>
        <w:tc>
          <w:tcPr>
            <w:tcW w:w="567" w:type="dxa"/>
            <w:vAlign w:val="center"/>
          </w:tcPr>
          <w:p w:rsidR="00BE08C5" w:rsidRPr="00F5570E" w:rsidRDefault="00BE08C5" w:rsidP="00B57133">
            <w:pPr>
              <w:keepLines/>
              <w:numPr>
                <w:ilvl w:val="0"/>
                <w:numId w:val="37"/>
              </w:numPr>
              <w:ind w:left="0" w:firstLine="0"/>
              <w:jc w:val="center"/>
              <w:rPr>
                <w:sz w:val="15"/>
                <w:szCs w:val="15"/>
                <w:lang w:val="ro-RO"/>
              </w:rPr>
            </w:pPr>
          </w:p>
        </w:tc>
        <w:tc>
          <w:tcPr>
            <w:tcW w:w="5416" w:type="dxa"/>
            <w:vAlign w:val="center"/>
          </w:tcPr>
          <w:p w:rsidR="00BE08C5" w:rsidRPr="00F5570E" w:rsidRDefault="00BE08C5" w:rsidP="00AE7467">
            <w:pPr>
              <w:keepLines/>
              <w:rPr>
                <w:sz w:val="15"/>
                <w:szCs w:val="15"/>
                <w:lang w:val="ro-RO"/>
              </w:rPr>
            </w:pPr>
            <w:r w:rsidRPr="00F5570E">
              <w:rPr>
                <w:sz w:val="15"/>
                <w:szCs w:val="15"/>
                <w:lang w:val="ro-RO"/>
              </w:rPr>
              <w:t>Sociologie – Etnologie (studii absolvite în limba maghiară)</w:t>
            </w:r>
          </w:p>
        </w:tc>
        <w:tc>
          <w:tcPr>
            <w:tcW w:w="748" w:type="dxa"/>
            <w:vAlign w:val="center"/>
          </w:tcPr>
          <w:p w:rsidR="00BE08C5" w:rsidRPr="00F5570E" w:rsidRDefault="00BE08C5" w:rsidP="00AE7467">
            <w:pPr>
              <w:pStyle w:val="Heading4"/>
              <w:jc w:val="center"/>
              <w:rPr>
                <w:b w:val="0"/>
                <w:bCs w:val="0"/>
                <w:sz w:val="15"/>
                <w:szCs w:val="15"/>
                <w:lang w:val="ro-RO"/>
              </w:rPr>
            </w:pPr>
            <w:r w:rsidRPr="00F5570E">
              <w:rPr>
                <w:b w:val="0"/>
                <w:bCs w:val="0"/>
                <w:sz w:val="15"/>
                <w:szCs w:val="15"/>
                <w:lang w:val="ro-RO"/>
              </w:rPr>
              <w:t>x</w:t>
            </w:r>
          </w:p>
        </w:tc>
        <w:tc>
          <w:tcPr>
            <w:tcW w:w="748" w:type="dxa"/>
            <w:tcBorders>
              <w:right w:val="thinThickSmallGap" w:sz="24" w:space="0" w:color="auto"/>
            </w:tcBorders>
            <w:vAlign w:val="center"/>
          </w:tcPr>
          <w:p w:rsidR="00BE08C5" w:rsidRPr="00F5570E" w:rsidRDefault="00BE08C5" w:rsidP="00AE7467">
            <w:pPr>
              <w:jc w:val="center"/>
              <w:rPr>
                <w:sz w:val="15"/>
                <w:szCs w:val="15"/>
                <w:lang w:val="ro-RO"/>
              </w:rPr>
            </w:pPr>
          </w:p>
        </w:tc>
        <w:tc>
          <w:tcPr>
            <w:tcW w:w="1735" w:type="dxa"/>
            <w:vMerge/>
            <w:tcBorders>
              <w:left w:val="nil"/>
              <w:right w:val="thinThickSmallGap" w:sz="24" w:space="0" w:color="auto"/>
            </w:tcBorders>
            <w:vAlign w:val="center"/>
          </w:tcPr>
          <w:p w:rsidR="00BE08C5" w:rsidRPr="00F5570E" w:rsidRDefault="00BE08C5" w:rsidP="00AE7467">
            <w:pPr>
              <w:jc w:val="center"/>
              <w:rPr>
                <w:b/>
                <w:bCs/>
                <w:sz w:val="15"/>
                <w:szCs w:val="15"/>
                <w:lang w:val="ro-RO"/>
              </w:rPr>
            </w:pPr>
          </w:p>
        </w:tc>
      </w:tr>
      <w:tr w:rsidR="003207B7" w:rsidRPr="00F5570E">
        <w:trPr>
          <w:cantSplit/>
          <w:jc w:val="center"/>
        </w:trPr>
        <w:tc>
          <w:tcPr>
            <w:tcW w:w="1370" w:type="dxa"/>
            <w:vMerge/>
            <w:tcBorders>
              <w:left w:val="thinThickSmallGap" w:sz="24" w:space="0" w:color="auto"/>
            </w:tcBorders>
            <w:vAlign w:val="center"/>
          </w:tcPr>
          <w:p w:rsidR="00BE08C5" w:rsidRPr="00F5570E" w:rsidRDefault="00BE08C5" w:rsidP="00AE7467">
            <w:pPr>
              <w:jc w:val="center"/>
              <w:rPr>
                <w:b/>
                <w:bCs/>
                <w:sz w:val="15"/>
                <w:szCs w:val="15"/>
                <w:lang w:val="ro-RO"/>
              </w:rPr>
            </w:pPr>
          </w:p>
        </w:tc>
        <w:tc>
          <w:tcPr>
            <w:tcW w:w="2057" w:type="dxa"/>
            <w:vMerge/>
            <w:tcBorders>
              <w:right w:val="thinThickSmallGap" w:sz="24" w:space="0" w:color="auto"/>
            </w:tcBorders>
            <w:vAlign w:val="center"/>
          </w:tcPr>
          <w:p w:rsidR="00BE08C5" w:rsidRPr="00F5570E" w:rsidRDefault="00BE08C5" w:rsidP="00AE7467">
            <w:pPr>
              <w:jc w:val="center"/>
              <w:rPr>
                <w:b/>
                <w:bCs/>
                <w:sz w:val="15"/>
                <w:szCs w:val="15"/>
                <w:lang w:val="ro-RO"/>
              </w:rPr>
            </w:pPr>
          </w:p>
        </w:tc>
        <w:tc>
          <w:tcPr>
            <w:tcW w:w="2245" w:type="dxa"/>
            <w:tcBorders>
              <w:left w:val="nil"/>
            </w:tcBorders>
            <w:vAlign w:val="center"/>
          </w:tcPr>
          <w:p w:rsidR="00BE08C5" w:rsidRPr="00F5570E" w:rsidRDefault="00BE08C5" w:rsidP="00AE7467">
            <w:pPr>
              <w:keepLines/>
              <w:jc w:val="center"/>
              <w:rPr>
                <w:sz w:val="15"/>
                <w:szCs w:val="15"/>
                <w:lang w:val="ro-RO"/>
              </w:rPr>
            </w:pPr>
            <w:r w:rsidRPr="00F5570E">
              <w:rPr>
                <w:sz w:val="15"/>
                <w:szCs w:val="15"/>
                <w:lang w:val="ro-RO"/>
              </w:rPr>
              <w:t>FILOSOFIE</w:t>
            </w:r>
          </w:p>
        </w:tc>
        <w:tc>
          <w:tcPr>
            <w:tcW w:w="567" w:type="dxa"/>
            <w:vAlign w:val="center"/>
          </w:tcPr>
          <w:p w:rsidR="00BE08C5" w:rsidRPr="00F5570E" w:rsidRDefault="00BE08C5" w:rsidP="00B57133">
            <w:pPr>
              <w:keepLines/>
              <w:numPr>
                <w:ilvl w:val="0"/>
                <w:numId w:val="37"/>
              </w:numPr>
              <w:ind w:left="0" w:firstLine="0"/>
              <w:jc w:val="center"/>
              <w:rPr>
                <w:sz w:val="15"/>
                <w:szCs w:val="15"/>
                <w:lang w:val="ro-RO"/>
              </w:rPr>
            </w:pPr>
          </w:p>
        </w:tc>
        <w:tc>
          <w:tcPr>
            <w:tcW w:w="5416" w:type="dxa"/>
            <w:vAlign w:val="center"/>
          </w:tcPr>
          <w:p w:rsidR="00BE08C5" w:rsidRPr="00F5570E" w:rsidRDefault="00BE08C5" w:rsidP="00AE7467">
            <w:pPr>
              <w:keepLines/>
              <w:rPr>
                <w:sz w:val="15"/>
                <w:szCs w:val="15"/>
                <w:lang w:val="ro-RO"/>
              </w:rPr>
            </w:pPr>
            <w:r w:rsidRPr="00F5570E">
              <w:rPr>
                <w:sz w:val="15"/>
                <w:szCs w:val="15"/>
                <w:lang w:val="ro-RO"/>
              </w:rPr>
              <w:t>Pedagogie - Limba şi literatura maghiară</w:t>
            </w:r>
          </w:p>
        </w:tc>
        <w:tc>
          <w:tcPr>
            <w:tcW w:w="748" w:type="dxa"/>
            <w:vAlign w:val="center"/>
          </w:tcPr>
          <w:p w:rsidR="00BE08C5" w:rsidRPr="00F5570E" w:rsidRDefault="00BE08C5" w:rsidP="00AE7467">
            <w:pPr>
              <w:pStyle w:val="Heading4"/>
              <w:jc w:val="center"/>
              <w:rPr>
                <w:b w:val="0"/>
                <w:bCs w:val="0"/>
                <w:sz w:val="15"/>
                <w:szCs w:val="15"/>
                <w:lang w:val="ro-RO"/>
              </w:rPr>
            </w:pPr>
            <w:r w:rsidRPr="00F5570E">
              <w:rPr>
                <w:b w:val="0"/>
                <w:bCs w:val="0"/>
                <w:sz w:val="15"/>
                <w:szCs w:val="15"/>
                <w:lang w:val="ro-RO"/>
              </w:rPr>
              <w:t>x</w:t>
            </w:r>
          </w:p>
        </w:tc>
        <w:tc>
          <w:tcPr>
            <w:tcW w:w="748" w:type="dxa"/>
            <w:tcBorders>
              <w:right w:val="thinThickSmallGap" w:sz="24" w:space="0" w:color="auto"/>
            </w:tcBorders>
            <w:vAlign w:val="center"/>
          </w:tcPr>
          <w:p w:rsidR="00BE08C5" w:rsidRPr="00F5570E" w:rsidRDefault="00BE08C5" w:rsidP="00AE7467">
            <w:pPr>
              <w:jc w:val="center"/>
              <w:rPr>
                <w:sz w:val="15"/>
                <w:szCs w:val="15"/>
                <w:lang w:val="ro-RO"/>
              </w:rPr>
            </w:pPr>
          </w:p>
        </w:tc>
        <w:tc>
          <w:tcPr>
            <w:tcW w:w="1735" w:type="dxa"/>
            <w:vMerge/>
            <w:tcBorders>
              <w:left w:val="nil"/>
              <w:right w:val="thinThickSmallGap" w:sz="24" w:space="0" w:color="auto"/>
            </w:tcBorders>
            <w:vAlign w:val="center"/>
          </w:tcPr>
          <w:p w:rsidR="00BE08C5" w:rsidRPr="00F5570E" w:rsidRDefault="00BE08C5" w:rsidP="00AE7467">
            <w:pPr>
              <w:jc w:val="center"/>
              <w:rPr>
                <w:b/>
                <w:bCs/>
                <w:sz w:val="15"/>
                <w:szCs w:val="15"/>
                <w:lang w:val="ro-RO"/>
              </w:rPr>
            </w:pPr>
          </w:p>
        </w:tc>
      </w:tr>
    </w:tbl>
    <w:p w:rsidR="00BE08C5" w:rsidRPr="00F5570E" w:rsidRDefault="00BE08C5" w:rsidP="00AE7467">
      <w:pPr>
        <w:rPr>
          <w:lang w:val="ro-RO"/>
        </w:rPr>
      </w:pPr>
    </w:p>
    <w:p w:rsidR="00BE08C5" w:rsidRPr="00F5570E" w:rsidRDefault="00BE08C5" w:rsidP="00AE7467">
      <w:pPr>
        <w:rPr>
          <w:lang w:val="ro-RO"/>
        </w:rPr>
      </w:pPr>
    </w:p>
    <w:p w:rsidR="00BE08C5" w:rsidRPr="00F5570E" w:rsidRDefault="00BE08C5" w:rsidP="00AE7467">
      <w:pPr>
        <w:rPr>
          <w:lang w:val="ro-RO"/>
        </w:rPr>
      </w:pPr>
    </w:p>
    <w:p w:rsidR="00BE08C5" w:rsidRPr="00F5570E" w:rsidRDefault="00BE08C5" w:rsidP="00AE7467">
      <w:pPr>
        <w:rPr>
          <w:lang w:val="ro-RO"/>
        </w:rPr>
      </w:pPr>
    </w:p>
    <w:p w:rsidR="00BE08C5" w:rsidRPr="00F5570E" w:rsidRDefault="00BE08C5" w:rsidP="00AE7467">
      <w:pPr>
        <w:rPr>
          <w:lang w:val="ro-RO"/>
        </w:rPr>
      </w:pPr>
    </w:p>
    <w:tbl>
      <w:tblPr>
        <w:tblW w:w="14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70"/>
        <w:gridCol w:w="2057"/>
        <w:gridCol w:w="2218"/>
        <w:gridCol w:w="561"/>
        <w:gridCol w:w="5262"/>
        <w:gridCol w:w="561"/>
        <w:gridCol w:w="748"/>
        <w:gridCol w:w="1683"/>
      </w:tblGrid>
      <w:tr w:rsidR="00F5570E" w:rsidRPr="00F5570E">
        <w:trPr>
          <w:cantSplit/>
          <w:jc w:val="center"/>
        </w:trPr>
        <w:tc>
          <w:tcPr>
            <w:tcW w:w="1370" w:type="dxa"/>
            <w:vMerge w:val="restart"/>
            <w:tcBorders>
              <w:left w:val="thinThickSmallGap" w:sz="24" w:space="0" w:color="auto"/>
            </w:tcBorders>
            <w:vAlign w:val="center"/>
          </w:tcPr>
          <w:p w:rsidR="00BE08C5" w:rsidRPr="00F5570E" w:rsidRDefault="00BE08C5" w:rsidP="00AE7467">
            <w:pPr>
              <w:jc w:val="center"/>
              <w:rPr>
                <w:b/>
                <w:bCs/>
                <w:sz w:val="16"/>
                <w:szCs w:val="16"/>
                <w:lang w:val="ro-RO"/>
              </w:rPr>
            </w:pPr>
            <w:r w:rsidRPr="00F5570E">
              <w:rPr>
                <w:b/>
                <w:bCs/>
                <w:sz w:val="16"/>
                <w:szCs w:val="16"/>
                <w:lang w:val="ro-RO"/>
              </w:rPr>
              <w:t xml:space="preserve">Învăţământ </w:t>
            </w:r>
          </w:p>
          <w:p w:rsidR="00BE08C5" w:rsidRPr="00F5570E" w:rsidRDefault="00BE08C5" w:rsidP="00AE7467">
            <w:pPr>
              <w:jc w:val="center"/>
              <w:rPr>
                <w:b/>
                <w:bCs/>
                <w:sz w:val="15"/>
                <w:szCs w:val="15"/>
                <w:lang w:val="ro-RO"/>
              </w:rPr>
            </w:pPr>
            <w:r w:rsidRPr="00F5570E">
              <w:rPr>
                <w:b/>
                <w:bCs/>
                <w:sz w:val="16"/>
                <w:szCs w:val="16"/>
                <w:lang w:val="ro-RO"/>
              </w:rPr>
              <w:t>gimnazial</w:t>
            </w:r>
          </w:p>
        </w:tc>
        <w:tc>
          <w:tcPr>
            <w:tcW w:w="2057" w:type="dxa"/>
            <w:vMerge w:val="restart"/>
            <w:tcBorders>
              <w:right w:val="thinThickSmallGap" w:sz="24" w:space="0" w:color="auto"/>
            </w:tcBorders>
            <w:vAlign w:val="center"/>
          </w:tcPr>
          <w:p w:rsidR="00BE08C5" w:rsidRPr="00F5570E" w:rsidRDefault="00BE08C5" w:rsidP="00AE7467">
            <w:pPr>
              <w:jc w:val="center"/>
              <w:rPr>
                <w:b/>
                <w:bCs/>
                <w:sz w:val="15"/>
                <w:szCs w:val="15"/>
                <w:lang w:val="ro-RO"/>
              </w:rPr>
            </w:pPr>
            <w:r w:rsidRPr="00F5570E">
              <w:rPr>
                <w:b/>
                <w:bCs/>
                <w:sz w:val="15"/>
                <w:szCs w:val="15"/>
                <w:lang w:val="ro-RO"/>
              </w:rPr>
              <w:t>Istoria şi tradiţiile minorităţii maghiare</w:t>
            </w:r>
          </w:p>
        </w:tc>
        <w:tc>
          <w:tcPr>
            <w:tcW w:w="2218" w:type="dxa"/>
            <w:vMerge w:val="restart"/>
            <w:tcBorders>
              <w:left w:val="nil"/>
            </w:tcBorders>
            <w:vAlign w:val="center"/>
          </w:tcPr>
          <w:p w:rsidR="00BE08C5" w:rsidRPr="00F5570E" w:rsidRDefault="00BE08C5" w:rsidP="00AE7467">
            <w:pPr>
              <w:keepLines/>
              <w:jc w:val="center"/>
              <w:rPr>
                <w:sz w:val="15"/>
                <w:szCs w:val="15"/>
                <w:lang w:val="ro-RO"/>
              </w:rPr>
            </w:pPr>
            <w:r w:rsidRPr="00F5570E">
              <w:rPr>
                <w:sz w:val="15"/>
                <w:szCs w:val="15"/>
                <w:lang w:val="ro-RO"/>
              </w:rPr>
              <w:t>TEOLOGIE</w:t>
            </w:r>
          </w:p>
        </w:tc>
        <w:tc>
          <w:tcPr>
            <w:tcW w:w="561" w:type="dxa"/>
            <w:vAlign w:val="center"/>
          </w:tcPr>
          <w:p w:rsidR="00BE08C5" w:rsidRPr="00F5570E" w:rsidRDefault="00BE08C5" w:rsidP="00B57133">
            <w:pPr>
              <w:keepLines/>
              <w:numPr>
                <w:ilvl w:val="0"/>
                <w:numId w:val="37"/>
              </w:numPr>
              <w:ind w:left="0" w:firstLine="0"/>
              <w:jc w:val="center"/>
              <w:rPr>
                <w:sz w:val="15"/>
                <w:szCs w:val="15"/>
                <w:lang w:val="ro-RO"/>
              </w:rPr>
            </w:pPr>
          </w:p>
        </w:tc>
        <w:tc>
          <w:tcPr>
            <w:tcW w:w="5262" w:type="dxa"/>
            <w:vAlign w:val="center"/>
          </w:tcPr>
          <w:p w:rsidR="00BE08C5" w:rsidRPr="00F5570E" w:rsidRDefault="00BE08C5" w:rsidP="00AE7467">
            <w:pPr>
              <w:keepLines/>
              <w:rPr>
                <w:sz w:val="15"/>
                <w:szCs w:val="15"/>
                <w:lang w:val="ro-RO"/>
              </w:rPr>
            </w:pPr>
            <w:r w:rsidRPr="00F5570E">
              <w:rPr>
                <w:sz w:val="15"/>
                <w:szCs w:val="15"/>
                <w:lang w:val="ro-RO"/>
              </w:rPr>
              <w:t>Teologie romano-catolică – Limba şi literatura maghiară</w:t>
            </w:r>
          </w:p>
        </w:tc>
        <w:tc>
          <w:tcPr>
            <w:tcW w:w="561" w:type="dxa"/>
            <w:vAlign w:val="center"/>
          </w:tcPr>
          <w:p w:rsidR="00BE08C5" w:rsidRPr="00F5570E" w:rsidRDefault="00BE08C5" w:rsidP="00AE7467">
            <w:pPr>
              <w:pStyle w:val="Heading4"/>
              <w:jc w:val="center"/>
              <w:rPr>
                <w:b w:val="0"/>
                <w:bCs w:val="0"/>
                <w:sz w:val="15"/>
                <w:szCs w:val="15"/>
                <w:lang w:val="ro-RO"/>
              </w:rPr>
            </w:pPr>
            <w:r w:rsidRPr="00F5570E">
              <w:rPr>
                <w:b w:val="0"/>
                <w:bCs w:val="0"/>
                <w:sz w:val="15"/>
                <w:szCs w:val="15"/>
                <w:lang w:val="ro-RO"/>
              </w:rPr>
              <w:t>x</w:t>
            </w:r>
          </w:p>
        </w:tc>
        <w:tc>
          <w:tcPr>
            <w:tcW w:w="748" w:type="dxa"/>
            <w:tcBorders>
              <w:right w:val="thinThickSmallGap" w:sz="24" w:space="0" w:color="auto"/>
            </w:tcBorders>
            <w:vAlign w:val="center"/>
          </w:tcPr>
          <w:p w:rsidR="00BE08C5" w:rsidRPr="00F5570E" w:rsidRDefault="00BE08C5" w:rsidP="00AE7467">
            <w:pPr>
              <w:jc w:val="center"/>
              <w:rPr>
                <w:sz w:val="15"/>
                <w:szCs w:val="15"/>
                <w:lang w:val="ro-RO"/>
              </w:rPr>
            </w:pPr>
          </w:p>
        </w:tc>
        <w:tc>
          <w:tcPr>
            <w:tcW w:w="1683" w:type="dxa"/>
            <w:vMerge w:val="restart"/>
            <w:tcBorders>
              <w:left w:val="nil"/>
              <w:right w:val="thinThickSmallGap" w:sz="24" w:space="0" w:color="auto"/>
            </w:tcBorders>
            <w:vAlign w:val="center"/>
          </w:tcPr>
          <w:p w:rsidR="002B3C49" w:rsidRPr="00F5570E" w:rsidRDefault="002B3C49" w:rsidP="002B3C49">
            <w:pPr>
              <w:jc w:val="center"/>
              <w:rPr>
                <w:b/>
                <w:bCs/>
                <w:sz w:val="15"/>
                <w:szCs w:val="15"/>
                <w:lang w:val="ro-RO"/>
              </w:rPr>
            </w:pPr>
            <w:r w:rsidRPr="00F5570E">
              <w:rPr>
                <w:b/>
                <w:bCs/>
                <w:sz w:val="15"/>
                <w:szCs w:val="15"/>
                <w:lang w:val="ro-RO"/>
              </w:rPr>
              <w:t>ISTORIA ŞI TRADIŢIILE MINORITĂŢII MAGHIARE</w:t>
            </w:r>
          </w:p>
          <w:p w:rsidR="008B275E" w:rsidRPr="004C077C" w:rsidRDefault="008B275E" w:rsidP="008B275E">
            <w:pPr>
              <w:keepLines/>
              <w:jc w:val="center"/>
              <w:rPr>
                <w:sz w:val="16"/>
                <w:szCs w:val="16"/>
                <w:lang w:val="ro-RO"/>
              </w:rPr>
            </w:pPr>
            <w:r w:rsidRPr="004C077C">
              <w:rPr>
                <w:sz w:val="16"/>
                <w:szCs w:val="16"/>
                <w:lang w:val="ro-RO"/>
              </w:rPr>
              <w:t>(</w:t>
            </w:r>
            <w:r w:rsidRPr="004C077C">
              <w:rPr>
                <w:sz w:val="12"/>
                <w:szCs w:val="12"/>
                <w:lang w:val="ro-RO"/>
              </w:rPr>
              <w:t xml:space="preserve">programa pentru concurs aprobată prin </w:t>
            </w:r>
            <w:r>
              <w:rPr>
                <w:sz w:val="12"/>
                <w:szCs w:val="12"/>
                <w:lang w:val="ro-RO"/>
              </w:rPr>
              <w:t xml:space="preserve">ordinul ministrului </w:t>
            </w:r>
            <w:r w:rsidRPr="004C077C">
              <w:rPr>
                <w:sz w:val="12"/>
                <w:szCs w:val="12"/>
                <w:lang w:val="ro-RO"/>
              </w:rPr>
              <w:t>educaţiei şi cercetării ştiinţifice nr. 55</w:t>
            </w:r>
            <w:r>
              <w:rPr>
                <w:sz w:val="12"/>
                <w:szCs w:val="12"/>
                <w:lang w:val="ro-RO"/>
              </w:rPr>
              <w:t>75</w:t>
            </w:r>
            <w:r w:rsidRPr="004C077C">
              <w:rPr>
                <w:sz w:val="12"/>
                <w:szCs w:val="12"/>
                <w:lang w:val="ro-RO"/>
              </w:rPr>
              <w:t xml:space="preserve"> / 2015</w:t>
            </w:r>
            <w:r w:rsidRPr="004C077C">
              <w:rPr>
                <w:sz w:val="16"/>
                <w:szCs w:val="16"/>
                <w:lang w:val="ro-RO"/>
              </w:rPr>
              <w:t>)</w:t>
            </w:r>
          </w:p>
          <w:p w:rsidR="002B3C49" w:rsidRPr="00F5570E" w:rsidRDefault="002B3C49" w:rsidP="002B3C49">
            <w:pPr>
              <w:jc w:val="center"/>
              <w:rPr>
                <w:sz w:val="12"/>
                <w:szCs w:val="12"/>
                <w:lang w:val="ro-RO"/>
              </w:rPr>
            </w:pPr>
          </w:p>
          <w:p w:rsidR="002B3C49" w:rsidRPr="00F5570E" w:rsidRDefault="002B3C49" w:rsidP="002B3C49">
            <w:pPr>
              <w:jc w:val="center"/>
              <w:rPr>
                <w:sz w:val="12"/>
                <w:szCs w:val="12"/>
                <w:lang w:val="ro-RO"/>
              </w:rPr>
            </w:pPr>
            <w:r w:rsidRPr="00F5570E">
              <w:rPr>
                <w:sz w:val="12"/>
                <w:szCs w:val="12"/>
                <w:lang w:val="ro-RO"/>
              </w:rPr>
              <w:t>/</w:t>
            </w:r>
          </w:p>
          <w:p w:rsidR="002B3C49" w:rsidRPr="00F5570E" w:rsidRDefault="002B3C49" w:rsidP="002B3C49">
            <w:pPr>
              <w:jc w:val="center"/>
              <w:rPr>
                <w:sz w:val="12"/>
                <w:szCs w:val="12"/>
                <w:lang w:val="ro-RO"/>
              </w:rPr>
            </w:pPr>
          </w:p>
          <w:p w:rsidR="002B3C49" w:rsidRPr="00F5570E" w:rsidRDefault="002B3C49" w:rsidP="002B3C49">
            <w:pPr>
              <w:jc w:val="center"/>
              <w:rPr>
                <w:b/>
                <w:bCs/>
                <w:sz w:val="15"/>
                <w:szCs w:val="15"/>
                <w:lang w:val="ro-RO"/>
              </w:rPr>
            </w:pPr>
            <w:r w:rsidRPr="00F5570E">
              <w:rPr>
                <w:b/>
                <w:bCs/>
                <w:sz w:val="15"/>
                <w:szCs w:val="15"/>
                <w:lang w:val="ro-RO"/>
              </w:rPr>
              <w:t>ISTORIA ŞI TRADIŢIILE MINORITĂŢII MAGHIARE</w:t>
            </w:r>
          </w:p>
          <w:p w:rsidR="002B3C49" w:rsidRPr="00F5570E" w:rsidRDefault="002B3C49" w:rsidP="002B3C49">
            <w:pPr>
              <w:pStyle w:val="Heading1"/>
              <w:jc w:val="center"/>
              <w:rPr>
                <w:b/>
                <w:iCs/>
                <w:sz w:val="14"/>
                <w:szCs w:val="14"/>
              </w:rPr>
            </w:pPr>
            <w:r w:rsidRPr="00F5570E">
              <w:rPr>
                <w:b/>
                <w:iCs/>
                <w:sz w:val="14"/>
                <w:szCs w:val="14"/>
              </w:rPr>
              <w:t xml:space="preserve"> (SPECIALITATE ŞI DIDACTICA SPECIALITĂŢII), ELEMENTE DE PEDAGOGIE ŞI PSIHOLOGIE </w:t>
            </w:r>
          </w:p>
          <w:p w:rsidR="00BE08C5" w:rsidRPr="00F5570E" w:rsidRDefault="002B3C49" w:rsidP="002B3C49">
            <w:pPr>
              <w:jc w:val="center"/>
              <w:rPr>
                <w:b/>
                <w:bCs/>
                <w:sz w:val="15"/>
                <w:szCs w:val="15"/>
                <w:lang w:val="ro-RO"/>
              </w:rPr>
            </w:pPr>
            <w:r w:rsidRPr="00F5570E">
              <w:rPr>
                <w:sz w:val="12"/>
                <w:szCs w:val="12"/>
              </w:rPr>
              <w:t xml:space="preserve">(programele pentru examenul naţional de definitivare în învăţământ aprobate prin ordinul ministrului educaţiei şi cercetării ştiinţifice nr. 5558 / 2015)  </w:t>
            </w:r>
          </w:p>
        </w:tc>
      </w:tr>
      <w:tr w:rsidR="00F5570E" w:rsidRPr="00F5570E">
        <w:trPr>
          <w:cantSplit/>
          <w:jc w:val="center"/>
        </w:trPr>
        <w:tc>
          <w:tcPr>
            <w:tcW w:w="1370" w:type="dxa"/>
            <w:vMerge/>
            <w:tcBorders>
              <w:left w:val="thinThickSmallGap" w:sz="24" w:space="0" w:color="auto"/>
            </w:tcBorders>
            <w:vAlign w:val="center"/>
          </w:tcPr>
          <w:p w:rsidR="00BE08C5" w:rsidRPr="00F5570E" w:rsidRDefault="00BE08C5" w:rsidP="00AE7467">
            <w:pPr>
              <w:jc w:val="center"/>
              <w:rPr>
                <w:b/>
                <w:bCs/>
                <w:sz w:val="15"/>
                <w:szCs w:val="15"/>
                <w:lang w:val="ro-RO"/>
              </w:rPr>
            </w:pPr>
          </w:p>
        </w:tc>
        <w:tc>
          <w:tcPr>
            <w:tcW w:w="2057" w:type="dxa"/>
            <w:vMerge/>
            <w:tcBorders>
              <w:right w:val="thinThickSmallGap" w:sz="24" w:space="0" w:color="auto"/>
            </w:tcBorders>
            <w:vAlign w:val="center"/>
          </w:tcPr>
          <w:p w:rsidR="00BE08C5" w:rsidRPr="00F5570E" w:rsidRDefault="00BE08C5" w:rsidP="00AE7467">
            <w:pPr>
              <w:jc w:val="center"/>
              <w:rPr>
                <w:b/>
                <w:bCs/>
                <w:sz w:val="15"/>
                <w:szCs w:val="15"/>
                <w:lang w:val="ro-RO"/>
              </w:rPr>
            </w:pPr>
          </w:p>
        </w:tc>
        <w:tc>
          <w:tcPr>
            <w:tcW w:w="2218" w:type="dxa"/>
            <w:vMerge/>
            <w:tcBorders>
              <w:left w:val="nil"/>
            </w:tcBorders>
            <w:vAlign w:val="center"/>
          </w:tcPr>
          <w:p w:rsidR="00BE08C5" w:rsidRPr="00F5570E" w:rsidRDefault="00BE08C5" w:rsidP="00AE7467">
            <w:pPr>
              <w:keepLines/>
              <w:jc w:val="center"/>
              <w:rPr>
                <w:sz w:val="15"/>
                <w:szCs w:val="15"/>
                <w:lang w:val="ro-RO"/>
              </w:rPr>
            </w:pPr>
          </w:p>
        </w:tc>
        <w:tc>
          <w:tcPr>
            <w:tcW w:w="561" w:type="dxa"/>
            <w:vAlign w:val="center"/>
          </w:tcPr>
          <w:p w:rsidR="00BE08C5" w:rsidRPr="00F5570E" w:rsidRDefault="00BE08C5" w:rsidP="00B57133">
            <w:pPr>
              <w:keepLines/>
              <w:numPr>
                <w:ilvl w:val="0"/>
                <w:numId w:val="37"/>
              </w:numPr>
              <w:ind w:left="0" w:firstLine="0"/>
              <w:jc w:val="center"/>
              <w:rPr>
                <w:sz w:val="15"/>
                <w:szCs w:val="15"/>
                <w:lang w:val="ro-RO"/>
              </w:rPr>
            </w:pPr>
          </w:p>
        </w:tc>
        <w:tc>
          <w:tcPr>
            <w:tcW w:w="5262" w:type="dxa"/>
            <w:vAlign w:val="center"/>
          </w:tcPr>
          <w:p w:rsidR="00BE08C5" w:rsidRPr="00F5570E" w:rsidRDefault="00BE08C5" w:rsidP="00AE7467">
            <w:pPr>
              <w:keepLines/>
              <w:rPr>
                <w:sz w:val="15"/>
                <w:szCs w:val="15"/>
                <w:lang w:val="ro-RO"/>
              </w:rPr>
            </w:pPr>
            <w:r w:rsidRPr="00F5570E">
              <w:rPr>
                <w:sz w:val="15"/>
                <w:szCs w:val="15"/>
                <w:lang w:val="ro-RO"/>
              </w:rPr>
              <w:t>Teologie romano-catolică – Litere (Limba şi literatura maghiară)</w:t>
            </w:r>
          </w:p>
        </w:tc>
        <w:tc>
          <w:tcPr>
            <w:tcW w:w="561" w:type="dxa"/>
            <w:vAlign w:val="center"/>
          </w:tcPr>
          <w:p w:rsidR="00BE08C5" w:rsidRPr="00F5570E" w:rsidRDefault="00BE08C5" w:rsidP="00AE7467">
            <w:pPr>
              <w:pStyle w:val="Heading4"/>
              <w:jc w:val="center"/>
              <w:rPr>
                <w:b w:val="0"/>
                <w:bCs w:val="0"/>
                <w:sz w:val="15"/>
                <w:szCs w:val="15"/>
                <w:lang w:val="ro-RO"/>
              </w:rPr>
            </w:pPr>
            <w:r w:rsidRPr="00F5570E">
              <w:rPr>
                <w:b w:val="0"/>
                <w:bCs w:val="0"/>
                <w:sz w:val="15"/>
                <w:szCs w:val="15"/>
                <w:lang w:val="ro-RO"/>
              </w:rPr>
              <w:t>x</w:t>
            </w:r>
          </w:p>
        </w:tc>
        <w:tc>
          <w:tcPr>
            <w:tcW w:w="748" w:type="dxa"/>
            <w:tcBorders>
              <w:right w:val="thinThickSmallGap" w:sz="24" w:space="0" w:color="auto"/>
            </w:tcBorders>
            <w:vAlign w:val="center"/>
          </w:tcPr>
          <w:p w:rsidR="00BE08C5" w:rsidRPr="00F5570E" w:rsidRDefault="00BE08C5" w:rsidP="00AE7467">
            <w:pPr>
              <w:jc w:val="center"/>
              <w:rPr>
                <w:sz w:val="15"/>
                <w:szCs w:val="15"/>
                <w:lang w:val="ro-RO"/>
              </w:rPr>
            </w:pPr>
          </w:p>
        </w:tc>
        <w:tc>
          <w:tcPr>
            <w:tcW w:w="1683" w:type="dxa"/>
            <w:vMerge/>
            <w:tcBorders>
              <w:left w:val="nil"/>
              <w:right w:val="thinThickSmallGap" w:sz="24" w:space="0" w:color="auto"/>
            </w:tcBorders>
            <w:vAlign w:val="center"/>
          </w:tcPr>
          <w:p w:rsidR="00BE08C5" w:rsidRPr="00F5570E" w:rsidRDefault="00BE08C5" w:rsidP="00AE7467">
            <w:pPr>
              <w:jc w:val="center"/>
              <w:rPr>
                <w:b/>
                <w:bCs/>
                <w:sz w:val="15"/>
                <w:szCs w:val="15"/>
                <w:lang w:val="ro-RO"/>
              </w:rPr>
            </w:pPr>
          </w:p>
        </w:tc>
      </w:tr>
      <w:tr w:rsidR="00F5570E" w:rsidRPr="00F5570E">
        <w:trPr>
          <w:cantSplit/>
          <w:jc w:val="center"/>
        </w:trPr>
        <w:tc>
          <w:tcPr>
            <w:tcW w:w="1370" w:type="dxa"/>
            <w:vMerge/>
            <w:tcBorders>
              <w:left w:val="thinThickSmallGap" w:sz="24" w:space="0" w:color="auto"/>
            </w:tcBorders>
            <w:vAlign w:val="center"/>
          </w:tcPr>
          <w:p w:rsidR="00BE08C5" w:rsidRPr="00F5570E" w:rsidRDefault="00BE08C5" w:rsidP="00AE7467">
            <w:pPr>
              <w:jc w:val="center"/>
              <w:rPr>
                <w:b/>
                <w:bCs/>
                <w:sz w:val="15"/>
                <w:szCs w:val="15"/>
                <w:lang w:val="ro-RO"/>
              </w:rPr>
            </w:pPr>
          </w:p>
        </w:tc>
        <w:tc>
          <w:tcPr>
            <w:tcW w:w="2057" w:type="dxa"/>
            <w:vMerge/>
            <w:tcBorders>
              <w:right w:val="thinThickSmallGap" w:sz="24" w:space="0" w:color="auto"/>
            </w:tcBorders>
            <w:vAlign w:val="center"/>
          </w:tcPr>
          <w:p w:rsidR="00BE08C5" w:rsidRPr="00F5570E" w:rsidRDefault="00BE08C5" w:rsidP="00AE7467">
            <w:pPr>
              <w:jc w:val="center"/>
              <w:rPr>
                <w:b/>
                <w:bCs/>
                <w:sz w:val="15"/>
                <w:szCs w:val="15"/>
                <w:lang w:val="ro-RO"/>
              </w:rPr>
            </w:pPr>
          </w:p>
        </w:tc>
        <w:tc>
          <w:tcPr>
            <w:tcW w:w="2218" w:type="dxa"/>
            <w:vMerge/>
            <w:tcBorders>
              <w:left w:val="nil"/>
            </w:tcBorders>
            <w:vAlign w:val="center"/>
          </w:tcPr>
          <w:p w:rsidR="00BE08C5" w:rsidRPr="00F5570E" w:rsidRDefault="00BE08C5" w:rsidP="00AE7467">
            <w:pPr>
              <w:keepLines/>
              <w:jc w:val="center"/>
              <w:rPr>
                <w:sz w:val="15"/>
                <w:szCs w:val="15"/>
                <w:lang w:val="ro-RO"/>
              </w:rPr>
            </w:pPr>
          </w:p>
        </w:tc>
        <w:tc>
          <w:tcPr>
            <w:tcW w:w="561" w:type="dxa"/>
            <w:vAlign w:val="center"/>
          </w:tcPr>
          <w:p w:rsidR="00BE08C5" w:rsidRPr="00F5570E" w:rsidRDefault="00BE08C5" w:rsidP="00B57133">
            <w:pPr>
              <w:keepLines/>
              <w:numPr>
                <w:ilvl w:val="0"/>
                <w:numId w:val="37"/>
              </w:numPr>
              <w:ind w:left="0" w:firstLine="0"/>
              <w:jc w:val="center"/>
              <w:rPr>
                <w:sz w:val="15"/>
                <w:szCs w:val="15"/>
                <w:lang w:val="ro-RO"/>
              </w:rPr>
            </w:pPr>
          </w:p>
        </w:tc>
        <w:tc>
          <w:tcPr>
            <w:tcW w:w="5262" w:type="dxa"/>
            <w:vAlign w:val="center"/>
          </w:tcPr>
          <w:p w:rsidR="00BE08C5" w:rsidRPr="00F5570E" w:rsidRDefault="00BE08C5" w:rsidP="00AE7467">
            <w:pPr>
              <w:keepLines/>
              <w:rPr>
                <w:sz w:val="15"/>
                <w:szCs w:val="15"/>
                <w:lang w:val="ro-RO"/>
              </w:rPr>
            </w:pPr>
            <w:r w:rsidRPr="00F5570E">
              <w:rPr>
                <w:sz w:val="15"/>
                <w:szCs w:val="15"/>
                <w:lang w:val="ro-RO"/>
              </w:rPr>
              <w:t>Teologie romano-catolică didactică – Limba şi literatura maghiară</w:t>
            </w:r>
          </w:p>
        </w:tc>
        <w:tc>
          <w:tcPr>
            <w:tcW w:w="561" w:type="dxa"/>
            <w:vAlign w:val="center"/>
          </w:tcPr>
          <w:p w:rsidR="00BE08C5" w:rsidRPr="00F5570E" w:rsidRDefault="00BE08C5" w:rsidP="00AE7467">
            <w:pPr>
              <w:pStyle w:val="Heading4"/>
              <w:jc w:val="center"/>
              <w:rPr>
                <w:b w:val="0"/>
                <w:bCs w:val="0"/>
                <w:sz w:val="15"/>
                <w:szCs w:val="15"/>
                <w:lang w:val="ro-RO"/>
              </w:rPr>
            </w:pPr>
            <w:r w:rsidRPr="00F5570E">
              <w:rPr>
                <w:b w:val="0"/>
                <w:bCs w:val="0"/>
                <w:sz w:val="15"/>
                <w:szCs w:val="15"/>
                <w:lang w:val="ro-RO"/>
              </w:rPr>
              <w:t>x</w:t>
            </w:r>
          </w:p>
        </w:tc>
        <w:tc>
          <w:tcPr>
            <w:tcW w:w="748" w:type="dxa"/>
            <w:tcBorders>
              <w:right w:val="thinThickSmallGap" w:sz="24" w:space="0" w:color="auto"/>
            </w:tcBorders>
            <w:vAlign w:val="center"/>
          </w:tcPr>
          <w:p w:rsidR="00BE08C5" w:rsidRPr="00F5570E" w:rsidRDefault="00BE08C5" w:rsidP="00AE7467">
            <w:pPr>
              <w:jc w:val="center"/>
              <w:rPr>
                <w:sz w:val="15"/>
                <w:szCs w:val="15"/>
                <w:lang w:val="ro-RO"/>
              </w:rPr>
            </w:pPr>
          </w:p>
        </w:tc>
        <w:tc>
          <w:tcPr>
            <w:tcW w:w="1683" w:type="dxa"/>
            <w:vMerge/>
            <w:tcBorders>
              <w:left w:val="nil"/>
              <w:right w:val="thinThickSmallGap" w:sz="24" w:space="0" w:color="auto"/>
            </w:tcBorders>
            <w:vAlign w:val="center"/>
          </w:tcPr>
          <w:p w:rsidR="00BE08C5" w:rsidRPr="00F5570E" w:rsidRDefault="00BE08C5" w:rsidP="00AE7467">
            <w:pPr>
              <w:jc w:val="center"/>
              <w:rPr>
                <w:b/>
                <w:bCs/>
                <w:sz w:val="15"/>
                <w:szCs w:val="15"/>
                <w:lang w:val="ro-RO"/>
              </w:rPr>
            </w:pPr>
          </w:p>
        </w:tc>
      </w:tr>
      <w:tr w:rsidR="00F5570E" w:rsidRPr="00F5570E">
        <w:trPr>
          <w:cantSplit/>
          <w:jc w:val="center"/>
        </w:trPr>
        <w:tc>
          <w:tcPr>
            <w:tcW w:w="1370" w:type="dxa"/>
            <w:vMerge/>
            <w:tcBorders>
              <w:left w:val="thinThickSmallGap" w:sz="24" w:space="0" w:color="auto"/>
            </w:tcBorders>
            <w:vAlign w:val="center"/>
          </w:tcPr>
          <w:p w:rsidR="00BE08C5" w:rsidRPr="00F5570E" w:rsidRDefault="00BE08C5" w:rsidP="00AE7467">
            <w:pPr>
              <w:jc w:val="center"/>
              <w:rPr>
                <w:b/>
                <w:bCs/>
                <w:sz w:val="15"/>
                <w:szCs w:val="15"/>
                <w:lang w:val="ro-RO"/>
              </w:rPr>
            </w:pPr>
          </w:p>
        </w:tc>
        <w:tc>
          <w:tcPr>
            <w:tcW w:w="2057" w:type="dxa"/>
            <w:vMerge/>
            <w:tcBorders>
              <w:right w:val="thinThickSmallGap" w:sz="24" w:space="0" w:color="auto"/>
            </w:tcBorders>
            <w:vAlign w:val="center"/>
          </w:tcPr>
          <w:p w:rsidR="00BE08C5" w:rsidRPr="00F5570E" w:rsidRDefault="00BE08C5" w:rsidP="00AE7467">
            <w:pPr>
              <w:jc w:val="center"/>
              <w:rPr>
                <w:b/>
                <w:bCs/>
                <w:sz w:val="15"/>
                <w:szCs w:val="15"/>
                <w:lang w:val="ro-RO"/>
              </w:rPr>
            </w:pPr>
          </w:p>
        </w:tc>
        <w:tc>
          <w:tcPr>
            <w:tcW w:w="2218" w:type="dxa"/>
            <w:vMerge/>
            <w:tcBorders>
              <w:left w:val="nil"/>
            </w:tcBorders>
            <w:vAlign w:val="center"/>
          </w:tcPr>
          <w:p w:rsidR="00BE08C5" w:rsidRPr="00F5570E" w:rsidRDefault="00BE08C5" w:rsidP="00AE7467">
            <w:pPr>
              <w:keepLines/>
              <w:jc w:val="center"/>
              <w:rPr>
                <w:sz w:val="15"/>
                <w:szCs w:val="15"/>
                <w:lang w:val="ro-RO"/>
              </w:rPr>
            </w:pPr>
          </w:p>
        </w:tc>
        <w:tc>
          <w:tcPr>
            <w:tcW w:w="561" w:type="dxa"/>
            <w:vAlign w:val="center"/>
          </w:tcPr>
          <w:p w:rsidR="00BE08C5" w:rsidRPr="00F5570E" w:rsidRDefault="00BE08C5" w:rsidP="00B57133">
            <w:pPr>
              <w:keepLines/>
              <w:numPr>
                <w:ilvl w:val="0"/>
                <w:numId w:val="37"/>
              </w:numPr>
              <w:ind w:left="0" w:firstLine="0"/>
              <w:jc w:val="center"/>
              <w:rPr>
                <w:sz w:val="15"/>
                <w:szCs w:val="15"/>
                <w:lang w:val="ro-RO"/>
              </w:rPr>
            </w:pPr>
          </w:p>
        </w:tc>
        <w:tc>
          <w:tcPr>
            <w:tcW w:w="5262" w:type="dxa"/>
            <w:vAlign w:val="center"/>
          </w:tcPr>
          <w:p w:rsidR="00BE08C5" w:rsidRPr="00F5570E" w:rsidRDefault="00BE08C5" w:rsidP="00AE7467">
            <w:pPr>
              <w:keepLines/>
              <w:rPr>
                <w:sz w:val="15"/>
                <w:szCs w:val="15"/>
                <w:lang w:val="ro-RO"/>
              </w:rPr>
            </w:pPr>
            <w:r w:rsidRPr="00F5570E">
              <w:rPr>
                <w:sz w:val="15"/>
                <w:szCs w:val="15"/>
                <w:lang w:val="ro-RO"/>
              </w:rPr>
              <w:t>Teologie greco-catolică – Limba şi literatura maghiară</w:t>
            </w:r>
          </w:p>
        </w:tc>
        <w:tc>
          <w:tcPr>
            <w:tcW w:w="561" w:type="dxa"/>
            <w:vAlign w:val="center"/>
          </w:tcPr>
          <w:p w:rsidR="00BE08C5" w:rsidRPr="00F5570E" w:rsidRDefault="00BE08C5" w:rsidP="00AE7467">
            <w:pPr>
              <w:pStyle w:val="Heading4"/>
              <w:jc w:val="center"/>
              <w:rPr>
                <w:b w:val="0"/>
                <w:bCs w:val="0"/>
                <w:sz w:val="15"/>
                <w:szCs w:val="15"/>
                <w:lang w:val="ro-RO"/>
              </w:rPr>
            </w:pPr>
            <w:r w:rsidRPr="00F5570E">
              <w:rPr>
                <w:b w:val="0"/>
                <w:bCs w:val="0"/>
                <w:sz w:val="15"/>
                <w:szCs w:val="15"/>
                <w:lang w:val="ro-RO"/>
              </w:rPr>
              <w:t>x</w:t>
            </w:r>
          </w:p>
        </w:tc>
        <w:tc>
          <w:tcPr>
            <w:tcW w:w="748" w:type="dxa"/>
            <w:tcBorders>
              <w:right w:val="thinThickSmallGap" w:sz="24" w:space="0" w:color="auto"/>
            </w:tcBorders>
            <w:vAlign w:val="center"/>
          </w:tcPr>
          <w:p w:rsidR="00BE08C5" w:rsidRPr="00F5570E" w:rsidRDefault="00BE08C5" w:rsidP="00AE7467">
            <w:pPr>
              <w:jc w:val="center"/>
              <w:rPr>
                <w:sz w:val="15"/>
                <w:szCs w:val="15"/>
                <w:lang w:val="ro-RO"/>
              </w:rPr>
            </w:pPr>
          </w:p>
        </w:tc>
        <w:tc>
          <w:tcPr>
            <w:tcW w:w="1683" w:type="dxa"/>
            <w:vMerge/>
            <w:tcBorders>
              <w:left w:val="nil"/>
              <w:right w:val="thinThickSmallGap" w:sz="24" w:space="0" w:color="auto"/>
            </w:tcBorders>
            <w:vAlign w:val="center"/>
          </w:tcPr>
          <w:p w:rsidR="00BE08C5" w:rsidRPr="00F5570E" w:rsidRDefault="00BE08C5" w:rsidP="00AE7467">
            <w:pPr>
              <w:jc w:val="center"/>
              <w:rPr>
                <w:b/>
                <w:bCs/>
                <w:sz w:val="15"/>
                <w:szCs w:val="15"/>
                <w:lang w:val="ro-RO"/>
              </w:rPr>
            </w:pPr>
          </w:p>
        </w:tc>
      </w:tr>
      <w:tr w:rsidR="00F5570E" w:rsidRPr="00F5570E">
        <w:trPr>
          <w:cantSplit/>
          <w:jc w:val="center"/>
        </w:trPr>
        <w:tc>
          <w:tcPr>
            <w:tcW w:w="1370" w:type="dxa"/>
            <w:vMerge/>
            <w:tcBorders>
              <w:left w:val="thinThickSmallGap" w:sz="24" w:space="0" w:color="auto"/>
            </w:tcBorders>
            <w:vAlign w:val="center"/>
          </w:tcPr>
          <w:p w:rsidR="00BE08C5" w:rsidRPr="00F5570E" w:rsidRDefault="00BE08C5" w:rsidP="00AE7467">
            <w:pPr>
              <w:jc w:val="center"/>
              <w:rPr>
                <w:b/>
                <w:bCs/>
                <w:sz w:val="15"/>
                <w:szCs w:val="15"/>
                <w:lang w:val="ro-RO"/>
              </w:rPr>
            </w:pPr>
          </w:p>
        </w:tc>
        <w:tc>
          <w:tcPr>
            <w:tcW w:w="2057" w:type="dxa"/>
            <w:vMerge/>
            <w:tcBorders>
              <w:right w:val="thinThickSmallGap" w:sz="24" w:space="0" w:color="auto"/>
            </w:tcBorders>
            <w:vAlign w:val="center"/>
          </w:tcPr>
          <w:p w:rsidR="00BE08C5" w:rsidRPr="00F5570E" w:rsidRDefault="00BE08C5" w:rsidP="00AE7467">
            <w:pPr>
              <w:jc w:val="center"/>
              <w:rPr>
                <w:b/>
                <w:bCs/>
                <w:sz w:val="15"/>
                <w:szCs w:val="15"/>
                <w:lang w:val="ro-RO"/>
              </w:rPr>
            </w:pPr>
          </w:p>
        </w:tc>
        <w:tc>
          <w:tcPr>
            <w:tcW w:w="2218" w:type="dxa"/>
            <w:vMerge/>
            <w:tcBorders>
              <w:left w:val="nil"/>
            </w:tcBorders>
            <w:vAlign w:val="center"/>
          </w:tcPr>
          <w:p w:rsidR="00BE08C5" w:rsidRPr="00F5570E" w:rsidRDefault="00BE08C5" w:rsidP="00AE7467">
            <w:pPr>
              <w:keepLines/>
              <w:jc w:val="center"/>
              <w:rPr>
                <w:sz w:val="15"/>
                <w:szCs w:val="15"/>
                <w:lang w:val="ro-RO"/>
              </w:rPr>
            </w:pPr>
          </w:p>
        </w:tc>
        <w:tc>
          <w:tcPr>
            <w:tcW w:w="561" w:type="dxa"/>
            <w:vAlign w:val="center"/>
          </w:tcPr>
          <w:p w:rsidR="00BE08C5" w:rsidRPr="00F5570E" w:rsidRDefault="00BE08C5" w:rsidP="00B57133">
            <w:pPr>
              <w:keepLines/>
              <w:numPr>
                <w:ilvl w:val="0"/>
                <w:numId w:val="37"/>
              </w:numPr>
              <w:ind w:left="0" w:firstLine="0"/>
              <w:jc w:val="center"/>
              <w:rPr>
                <w:sz w:val="15"/>
                <w:szCs w:val="15"/>
                <w:lang w:val="ro-RO"/>
              </w:rPr>
            </w:pPr>
          </w:p>
        </w:tc>
        <w:tc>
          <w:tcPr>
            <w:tcW w:w="5262" w:type="dxa"/>
            <w:vAlign w:val="center"/>
          </w:tcPr>
          <w:p w:rsidR="00BE08C5" w:rsidRPr="00F5570E" w:rsidRDefault="00BE08C5" w:rsidP="00AE7467">
            <w:pPr>
              <w:keepLines/>
              <w:rPr>
                <w:sz w:val="15"/>
                <w:szCs w:val="15"/>
                <w:lang w:val="ro-RO"/>
              </w:rPr>
            </w:pPr>
            <w:r w:rsidRPr="00F5570E">
              <w:rPr>
                <w:sz w:val="15"/>
                <w:szCs w:val="15"/>
                <w:lang w:val="ro-RO"/>
              </w:rPr>
              <w:t>Teologie greco-catolică  didactică – Limba şi literatura maghiară</w:t>
            </w:r>
          </w:p>
        </w:tc>
        <w:tc>
          <w:tcPr>
            <w:tcW w:w="561" w:type="dxa"/>
            <w:vAlign w:val="center"/>
          </w:tcPr>
          <w:p w:rsidR="00BE08C5" w:rsidRPr="00F5570E" w:rsidRDefault="00BE08C5" w:rsidP="00AE7467">
            <w:pPr>
              <w:pStyle w:val="Heading4"/>
              <w:jc w:val="center"/>
              <w:rPr>
                <w:b w:val="0"/>
                <w:bCs w:val="0"/>
                <w:sz w:val="15"/>
                <w:szCs w:val="15"/>
                <w:lang w:val="ro-RO"/>
              </w:rPr>
            </w:pPr>
            <w:r w:rsidRPr="00F5570E">
              <w:rPr>
                <w:b w:val="0"/>
                <w:bCs w:val="0"/>
                <w:sz w:val="15"/>
                <w:szCs w:val="15"/>
                <w:lang w:val="ro-RO"/>
              </w:rPr>
              <w:t>x</w:t>
            </w:r>
          </w:p>
        </w:tc>
        <w:tc>
          <w:tcPr>
            <w:tcW w:w="748" w:type="dxa"/>
            <w:tcBorders>
              <w:right w:val="thinThickSmallGap" w:sz="24" w:space="0" w:color="auto"/>
            </w:tcBorders>
            <w:vAlign w:val="center"/>
          </w:tcPr>
          <w:p w:rsidR="00BE08C5" w:rsidRPr="00F5570E" w:rsidRDefault="00BE08C5" w:rsidP="00AE7467">
            <w:pPr>
              <w:jc w:val="center"/>
              <w:rPr>
                <w:sz w:val="15"/>
                <w:szCs w:val="15"/>
                <w:lang w:val="ro-RO"/>
              </w:rPr>
            </w:pPr>
          </w:p>
        </w:tc>
        <w:tc>
          <w:tcPr>
            <w:tcW w:w="1683" w:type="dxa"/>
            <w:vMerge/>
            <w:tcBorders>
              <w:left w:val="nil"/>
              <w:right w:val="thinThickSmallGap" w:sz="24" w:space="0" w:color="auto"/>
            </w:tcBorders>
            <w:vAlign w:val="center"/>
          </w:tcPr>
          <w:p w:rsidR="00BE08C5" w:rsidRPr="00F5570E" w:rsidRDefault="00BE08C5" w:rsidP="00AE7467">
            <w:pPr>
              <w:jc w:val="center"/>
              <w:rPr>
                <w:b/>
                <w:bCs/>
                <w:sz w:val="15"/>
                <w:szCs w:val="15"/>
                <w:lang w:val="ro-RO"/>
              </w:rPr>
            </w:pPr>
          </w:p>
        </w:tc>
      </w:tr>
      <w:tr w:rsidR="00F5570E" w:rsidRPr="00F5570E">
        <w:trPr>
          <w:cantSplit/>
          <w:jc w:val="center"/>
        </w:trPr>
        <w:tc>
          <w:tcPr>
            <w:tcW w:w="1370" w:type="dxa"/>
            <w:vMerge/>
            <w:tcBorders>
              <w:left w:val="thinThickSmallGap" w:sz="24" w:space="0" w:color="auto"/>
            </w:tcBorders>
            <w:vAlign w:val="center"/>
          </w:tcPr>
          <w:p w:rsidR="00BE08C5" w:rsidRPr="00F5570E" w:rsidRDefault="00BE08C5" w:rsidP="00AE7467">
            <w:pPr>
              <w:jc w:val="center"/>
              <w:rPr>
                <w:b/>
                <w:bCs/>
                <w:sz w:val="15"/>
                <w:szCs w:val="15"/>
                <w:lang w:val="ro-RO"/>
              </w:rPr>
            </w:pPr>
          </w:p>
        </w:tc>
        <w:tc>
          <w:tcPr>
            <w:tcW w:w="2057" w:type="dxa"/>
            <w:vMerge/>
            <w:tcBorders>
              <w:right w:val="thinThickSmallGap" w:sz="24" w:space="0" w:color="auto"/>
            </w:tcBorders>
            <w:vAlign w:val="center"/>
          </w:tcPr>
          <w:p w:rsidR="00BE08C5" w:rsidRPr="00F5570E" w:rsidRDefault="00BE08C5" w:rsidP="00AE7467">
            <w:pPr>
              <w:jc w:val="center"/>
              <w:rPr>
                <w:b/>
                <w:bCs/>
                <w:sz w:val="15"/>
                <w:szCs w:val="15"/>
                <w:lang w:val="ro-RO"/>
              </w:rPr>
            </w:pPr>
          </w:p>
        </w:tc>
        <w:tc>
          <w:tcPr>
            <w:tcW w:w="2218" w:type="dxa"/>
            <w:vMerge/>
            <w:tcBorders>
              <w:left w:val="nil"/>
            </w:tcBorders>
            <w:vAlign w:val="center"/>
          </w:tcPr>
          <w:p w:rsidR="00BE08C5" w:rsidRPr="00F5570E" w:rsidRDefault="00BE08C5" w:rsidP="00AE7467">
            <w:pPr>
              <w:keepLines/>
              <w:jc w:val="center"/>
              <w:rPr>
                <w:sz w:val="15"/>
                <w:szCs w:val="15"/>
                <w:lang w:val="ro-RO"/>
              </w:rPr>
            </w:pPr>
          </w:p>
        </w:tc>
        <w:tc>
          <w:tcPr>
            <w:tcW w:w="561" w:type="dxa"/>
            <w:vAlign w:val="center"/>
          </w:tcPr>
          <w:p w:rsidR="00BE08C5" w:rsidRPr="00F5570E" w:rsidRDefault="00BE08C5" w:rsidP="00B57133">
            <w:pPr>
              <w:keepLines/>
              <w:numPr>
                <w:ilvl w:val="0"/>
                <w:numId w:val="37"/>
              </w:numPr>
              <w:ind w:left="0" w:firstLine="0"/>
              <w:jc w:val="center"/>
              <w:rPr>
                <w:sz w:val="15"/>
                <w:szCs w:val="15"/>
                <w:lang w:val="ro-RO"/>
              </w:rPr>
            </w:pPr>
          </w:p>
        </w:tc>
        <w:tc>
          <w:tcPr>
            <w:tcW w:w="5262" w:type="dxa"/>
            <w:vAlign w:val="center"/>
          </w:tcPr>
          <w:p w:rsidR="00BE08C5" w:rsidRPr="00F5570E" w:rsidRDefault="00BE08C5" w:rsidP="00AE7467">
            <w:pPr>
              <w:pStyle w:val="Heading3"/>
              <w:keepNext w:val="0"/>
              <w:keepLines/>
              <w:jc w:val="left"/>
              <w:rPr>
                <w:rFonts w:ascii="Times New Roman" w:hAnsi="Times New Roman" w:cs="Times New Roman"/>
                <w:i w:val="0"/>
                <w:iCs w:val="0"/>
                <w:noProof w:val="0"/>
                <w:sz w:val="15"/>
                <w:szCs w:val="15"/>
                <w:lang w:val="ro-RO"/>
              </w:rPr>
            </w:pPr>
            <w:r w:rsidRPr="00F5570E">
              <w:rPr>
                <w:rFonts w:ascii="Times New Roman" w:hAnsi="Times New Roman" w:cs="Times New Roman"/>
                <w:i w:val="0"/>
                <w:iCs w:val="0"/>
                <w:noProof w:val="0"/>
                <w:sz w:val="15"/>
                <w:szCs w:val="15"/>
                <w:lang w:val="ro-RO"/>
              </w:rPr>
              <w:t>Teologie reformată didactică - Limba şi literatura maghiară</w:t>
            </w:r>
          </w:p>
        </w:tc>
        <w:tc>
          <w:tcPr>
            <w:tcW w:w="561" w:type="dxa"/>
            <w:vAlign w:val="center"/>
          </w:tcPr>
          <w:p w:rsidR="00BE08C5" w:rsidRPr="00F5570E" w:rsidRDefault="00BE08C5" w:rsidP="00AE7467">
            <w:pPr>
              <w:pStyle w:val="Heading4"/>
              <w:jc w:val="center"/>
              <w:rPr>
                <w:b w:val="0"/>
                <w:bCs w:val="0"/>
                <w:sz w:val="15"/>
                <w:szCs w:val="15"/>
                <w:lang w:val="ro-RO"/>
              </w:rPr>
            </w:pPr>
            <w:r w:rsidRPr="00F5570E">
              <w:rPr>
                <w:b w:val="0"/>
                <w:bCs w:val="0"/>
                <w:sz w:val="15"/>
                <w:szCs w:val="15"/>
                <w:lang w:val="ro-RO"/>
              </w:rPr>
              <w:t>x</w:t>
            </w:r>
          </w:p>
        </w:tc>
        <w:tc>
          <w:tcPr>
            <w:tcW w:w="748" w:type="dxa"/>
            <w:tcBorders>
              <w:right w:val="thinThickSmallGap" w:sz="24" w:space="0" w:color="auto"/>
            </w:tcBorders>
            <w:vAlign w:val="center"/>
          </w:tcPr>
          <w:p w:rsidR="00BE08C5" w:rsidRPr="00F5570E" w:rsidRDefault="00BE08C5" w:rsidP="00AE7467">
            <w:pPr>
              <w:jc w:val="center"/>
              <w:rPr>
                <w:sz w:val="15"/>
                <w:szCs w:val="15"/>
                <w:lang w:val="ro-RO"/>
              </w:rPr>
            </w:pPr>
          </w:p>
        </w:tc>
        <w:tc>
          <w:tcPr>
            <w:tcW w:w="1683" w:type="dxa"/>
            <w:vMerge/>
            <w:tcBorders>
              <w:left w:val="nil"/>
              <w:right w:val="thinThickSmallGap" w:sz="24" w:space="0" w:color="auto"/>
            </w:tcBorders>
            <w:vAlign w:val="center"/>
          </w:tcPr>
          <w:p w:rsidR="00BE08C5" w:rsidRPr="00F5570E" w:rsidRDefault="00BE08C5" w:rsidP="00AE7467">
            <w:pPr>
              <w:jc w:val="center"/>
              <w:rPr>
                <w:b/>
                <w:bCs/>
                <w:sz w:val="15"/>
                <w:szCs w:val="15"/>
                <w:lang w:val="ro-RO"/>
              </w:rPr>
            </w:pPr>
          </w:p>
        </w:tc>
      </w:tr>
      <w:tr w:rsidR="00F5570E" w:rsidRPr="00F5570E">
        <w:trPr>
          <w:cantSplit/>
          <w:jc w:val="center"/>
        </w:trPr>
        <w:tc>
          <w:tcPr>
            <w:tcW w:w="1370" w:type="dxa"/>
            <w:vMerge/>
            <w:tcBorders>
              <w:left w:val="thinThickSmallGap" w:sz="24" w:space="0" w:color="auto"/>
            </w:tcBorders>
            <w:vAlign w:val="center"/>
          </w:tcPr>
          <w:p w:rsidR="00BE08C5" w:rsidRPr="00F5570E" w:rsidRDefault="00BE08C5" w:rsidP="00AE7467">
            <w:pPr>
              <w:jc w:val="center"/>
              <w:rPr>
                <w:b/>
                <w:bCs/>
                <w:sz w:val="15"/>
                <w:szCs w:val="15"/>
                <w:lang w:val="ro-RO"/>
              </w:rPr>
            </w:pPr>
          </w:p>
        </w:tc>
        <w:tc>
          <w:tcPr>
            <w:tcW w:w="2057" w:type="dxa"/>
            <w:vMerge/>
            <w:tcBorders>
              <w:right w:val="thinThickSmallGap" w:sz="24" w:space="0" w:color="auto"/>
            </w:tcBorders>
            <w:vAlign w:val="center"/>
          </w:tcPr>
          <w:p w:rsidR="00BE08C5" w:rsidRPr="00F5570E" w:rsidRDefault="00BE08C5" w:rsidP="00AE7467">
            <w:pPr>
              <w:jc w:val="center"/>
              <w:rPr>
                <w:b/>
                <w:bCs/>
                <w:sz w:val="15"/>
                <w:szCs w:val="15"/>
                <w:lang w:val="ro-RO"/>
              </w:rPr>
            </w:pPr>
          </w:p>
        </w:tc>
        <w:tc>
          <w:tcPr>
            <w:tcW w:w="2218" w:type="dxa"/>
            <w:vMerge/>
            <w:tcBorders>
              <w:left w:val="nil"/>
            </w:tcBorders>
            <w:vAlign w:val="center"/>
          </w:tcPr>
          <w:p w:rsidR="00BE08C5" w:rsidRPr="00F5570E" w:rsidRDefault="00BE08C5" w:rsidP="00AE7467">
            <w:pPr>
              <w:keepLines/>
              <w:jc w:val="center"/>
              <w:rPr>
                <w:b/>
                <w:bCs/>
                <w:sz w:val="15"/>
                <w:szCs w:val="15"/>
                <w:lang w:val="ro-RO"/>
              </w:rPr>
            </w:pPr>
          </w:p>
        </w:tc>
        <w:tc>
          <w:tcPr>
            <w:tcW w:w="561" w:type="dxa"/>
            <w:vAlign w:val="center"/>
          </w:tcPr>
          <w:p w:rsidR="00BE08C5" w:rsidRPr="00F5570E" w:rsidRDefault="00BE08C5" w:rsidP="00B57133">
            <w:pPr>
              <w:keepLines/>
              <w:numPr>
                <w:ilvl w:val="0"/>
                <w:numId w:val="37"/>
              </w:numPr>
              <w:ind w:left="0" w:firstLine="0"/>
              <w:jc w:val="center"/>
              <w:rPr>
                <w:sz w:val="15"/>
                <w:szCs w:val="15"/>
                <w:lang w:val="ro-RO"/>
              </w:rPr>
            </w:pPr>
          </w:p>
        </w:tc>
        <w:tc>
          <w:tcPr>
            <w:tcW w:w="5262" w:type="dxa"/>
            <w:vAlign w:val="center"/>
          </w:tcPr>
          <w:p w:rsidR="00BE08C5" w:rsidRPr="00F5570E" w:rsidRDefault="00BE08C5" w:rsidP="00AE7467">
            <w:pPr>
              <w:pStyle w:val="Heading3"/>
              <w:keepNext w:val="0"/>
              <w:keepLines/>
              <w:jc w:val="left"/>
              <w:rPr>
                <w:rFonts w:ascii="Times New Roman" w:hAnsi="Times New Roman" w:cs="Times New Roman"/>
                <w:i w:val="0"/>
                <w:iCs w:val="0"/>
                <w:noProof w:val="0"/>
                <w:sz w:val="15"/>
                <w:szCs w:val="15"/>
                <w:lang w:val="ro-RO"/>
              </w:rPr>
            </w:pPr>
            <w:r w:rsidRPr="00F5570E">
              <w:rPr>
                <w:rFonts w:ascii="Times New Roman" w:hAnsi="Times New Roman" w:cs="Times New Roman"/>
                <w:i w:val="0"/>
                <w:iCs w:val="0"/>
                <w:noProof w:val="0"/>
                <w:sz w:val="15"/>
                <w:szCs w:val="15"/>
                <w:lang w:val="ro-RO"/>
              </w:rPr>
              <w:t>Teologie reformată - Limba şi literatura maghiară</w:t>
            </w:r>
          </w:p>
        </w:tc>
        <w:tc>
          <w:tcPr>
            <w:tcW w:w="561" w:type="dxa"/>
            <w:vAlign w:val="center"/>
          </w:tcPr>
          <w:p w:rsidR="00BE08C5" w:rsidRPr="00F5570E" w:rsidRDefault="00BE08C5" w:rsidP="00AE7467">
            <w:pPr>
              <w:pStyle w:val="Heading4"/>
              <w:jc w:val="center"/>
              <w:rPr>
                <w:b w:val="0"/>
                <w:bCs w:val="0"/>
                <w:sz w:val="15"/>
                <w:szCs w:val="15"/>
                <w:lang w:val="ro-RO"/>
              </w:rPr>
            </w:pPr>
            <w:r w:rsidRPr="00F5570E">
              <w:rPr>
                <w:b w:val="0"/>
                <w:bCs w:val="0"/>
                <w:sz w:val="15"/>
                <w:szCs w:val="15"/>
                <w:lang w:val="ro-RO"/>
              </w:rPr>
              <w:t>x</w:t>
            </w:r>
          </w:p>
        </w:tc>
        <w:tc>
          <w:tcPr>
            <w:tcW w:w="748" w:type="dxa"/>
            <w:tcBorders>
              <w:right w:val="thinThickSmallGap" w:sz="24" w:space="0" w:color="auto"/>
            </w:tcBorders>
            <w:vAlign w:val="center"/>
          </w:tcPr>
          <w:p w:rsidR="00BE08C5" w:rsidRPr="00F5570E" w:rsidRDefault="00BE08C5" w:rsidP="00AE7467">
            <w:pPr>
              <w:jc w:val="center"/>
              <w:rPr>
                <w:sz w:val="15"/>
                <w:szCs w:val="15"/>
                <w:lang w:val="ro-RO"/>
              </w:rPr>
            </w:pPr>
          </w:p>
        </w:tc>
        <w:tc>
          <w:tcPr>
            <w:tcW w:w="1683" w:type="dxa"/>
            <w:vMerge/>
            <w:tcBorders>
              <w:left w:val="nil"/>
              <w:right w:val="thinThickSmallGap" w:sz="24" w:space="0" w:color="auto"/>
            </w:tcBorders>
            <w:vAlign w:val="center"/>
          </w:tcPr>
          <w:p w:rsidR="00BE08C5" w:rsidRPr="00F5570E" w:rsidRDefault="00BE08C5" w:rsidP="00AE7467">
            <w:pPr>
              <w:jc w:val="center"/>
              <w:rPr>
                <w:b/>
                <w:bCs/>
                <w:sz w:val="15"/>
                <w:szCs w:val="15"/>
                <w:lang w:val="ro-RO"/>
              </w:rPr>
            </w:pPr>
          </w:p>
        </w:tc>
      </w:tr>
      <w:tr w:rsidR="00F5570E" w:rsidRPr="00F5570E">
        <w:trPr>
          <w:cantSplit/>
          <w:jc w:val="center"/>
        </w:trPr>
        <w:tc>
          <w:tcPr>
            <w:tcW w:w="1370" w:type="dxa"/>
            <w:vMerge/>
            <w:tcBorders>
              <w:left w:val="thinThickSmallGap" w:sz="24" w:space="0" w:color="auto"/>
            </w:tcBorders>
            <w:vAlign w:val="center"/>
          </w:tcPr>
          <w:p w:rsidR="00BE08C5" w:rsidRPr="00F5570E" w:rsidRDefault="00BE08C5" w:rsidP="00AE7467">
            <w:pPr>
              <w:jc w:val="center"/>
              <w:rPr>
                <w:b/>
                <w:bCs/>
                <w:sz w:val="15"/>
                <w:szCs w:val="15"/>
                <w:lang w:val="ro-RO"/>
              </w:rPr>
            </w:pPr>
          </w:p>
        </w:tc>
        <w:tc>
          <w:tcPr>
            <w:tcW w:w="2057" w:type="dxa"/>
            <w:vMerge/>
            <w:tcBorders>
              <w:right w:val="thinThickSmallGap" w:sz="24" w:space="0" w:color="auto"/>
            </w:tcBorders>
            <w:vAlign w:val="center"/>
          </w:tcPr>
          <w:p w:rsidR="00BE08C5" w:rsidRPr="00F5570E" w:rsidRDefault="00BE08C5" w:rsidP="00AE7467">
            <w:pPr>
              <w:jc w:val="center"/>
              <w:rPr>
                <w:b/>
                <w:bCs/>
                <w:sz w:val="15"/>
                <w:szCs w:val="15"/>
                <w:lang w:val="ro-RO"/>
              </w:rPr>
            </w:pPr>
          </w:p>
        </w:tc>
        <w:tc>
          <w:tcPr>
            <w:tcW w:w="2218" w:type="dxa"/>
            <w:vMerge/>
            <w:tcBorders>
              <w:left w:val="nil"/>
            </w:tcBorders>
            <w:vAlign w:val="center"/>
          </w:tcPr>
          <w:p w:rsidR="00BE08C5" w:rsidRPr="00F5570E" w:rsidRDefault="00BE08C5" w:rsidP="00AE7467">
            <w:pPr>
              <w:keepLines/>
              <w:jc w:val="center"/>
              <w:rPr>
                <w:b/>
                <w:bCs/>
                <w:sz w:val="15"/>
                <w:szCs w:val="15"/>
                <w:lang w:val="ro-RO"/>
              </w:rPr>
            </w:pPr>
          </w:p>
        </w:tc>
        <w:tc>
          <w:tcPr>
            <w:tcW w:w="561" w:type="dxa"/>
            <w:vAlign w:val="center"/>
          </w:tcPr>
          <w:p w:rsidR="00BE08C5" w:rsidRPr="00F5570E" w:rsidRDefault="00BE08C5" w:rsidP="00B57133">
            <w:pPr>
              <w:keepLines/>
              <w:numPr>
                <w:ilvl w:val="0"/>
                <w:numId w:val="37"/>
              </w:numPr>
              <w:ind w:left="0" w:firstLine="0"/>
              <w:jc w:val="center"/>
              <w:rPr>
                <w:sz w:val="15"/>
                <w:szCs w:val="15"/>
                <w:lang w:val="ro-RO"/>
              </w:rPr>
            </w:pPr>
          </w:p>
        </w:tc>
        <w:tc>
          <w:tcPr>
            <w:tcW w:w="5262" w:type="dxa"/>
            <w:vAlign w:val="center"/>
          </w:tcPr>
          <w:p w:rsidR="00BE08C5" w:rsidRPr="00F5570E" w:rsidRDefault="00BE08C5" w:rsidP="00AE7467">
            <w:pPr>
              <w:pStyle w:val="Heading3"/>
              <w:keepNext w:val="0"/>
              <w:keepLines/>
              <w:jc w:val="left"/>
              <w:rPr>
                <w:rFonts w:ascii="Times New Roman" w:hAnsi="Times New Roman" w:cs="Times New Roman"/>
                <w:i w:val="0"/>
                <w:iCs w:val="0"/>
                <w:noProof w:val="0"/>
                <w:sz w:val="15"/>
                <w:szCs w:val="15"/>
                <w:lang w:val="ro-RO"/>
              </w:rPr>
            </w:pPr>
            <w:r w:rsidRPr="00F5570E">
              <w:rPr>
                <w:rFonts w:ascii="Times New Roman" w:hAnsi="Times New Roman" w:cs="Times New Roman"/>
                <w:i w:val="0"/>
                <w:iCs w:val="0"/>
                <w:noProof w:val="0"/>
                <w:sz w:val="15"/>
                <w:szCs w:val="15"/>
                <w:lang w:val="ro-RO"/>
              </w:rPr>
              <w:t>Teologie reformată – Litere (Limba şi literatura maghiară)</w:t>
            </w:r>
          </w:p>
        </w:tc>
        <w:tc>
          <w:tcPr>
            <w:tcW w:w="561" w:type="dxa"/>
            <w:vAlign w:val="center"/>
          </w:tcPr>
          <w:p w:rsidR="00BE08C5" w:rsidRPr="00F5570E" w:rsidRDefault="00BE08C5" w:rsidP="00AE7467">
            <w:pPr>
              <w:pStyle w:val="Heading4"/>
              <w:keepNext w:val="0"/>
              <w:keepLines/>
              <w:jc w:val="center"/>
              <w:rPr>
                <w:b w:val="0"/>
                <w:bCs w:val="0"/>
                <w:sz w:val="15"/>
                <w:szCs w:val="15"/>
                <w:lang w:val="ro-RO"/>
              </w:rPr>
            </w:pPr>
            <w:r w:rsidRPr="00F5570E">
              <w:rPr>
                <w:b w:val="0"/>
                <w:bCs w:val="0"/>
                <w:sz w:val="15"/>
                <w:szCs w:val="15"/>
                <w:lang w:val="ro-RO"/>
              </w:rPr>
              <w:t>x</w:t>
            </w:r>
          </w:p>
        </w:tc>
        <w:tc>
          <w:tcPr>
            <w:tcW w:w="748" w:type="dxa"/>
            <w:tcBorders>
              <w:right w:val="thinThickSmallGap" w:sz="24" w:space="0" w:color="auto"/>
            </w:tcBorders>
            <w:vAlign w:val="center"/>
          </w:tcPr>
          <w:p w:rsidR="00BE08C5" w:rsidRPr="00F5570E" w:rsidRDefault="00BE08C5" w:rsidP="00AE7467">
            <w:pPr>
              <w:jc w:val="center"/>
              <w:rPr>
                <w:sz w:val="15"/>
                <w:szCs w:val="15"/>
                <w:lang w:val="ro-RO"/>
              </w:rPr>
            </w:pPr>
          </w:p>
        </w:tc>
        <w:tc>
          <w:tcPr>
            <w:tcW w:w="1683" w:type="dxa"/>
            <w:vMerge/>
            <w:tcBorders>
              <w:left w:val="nil"/>
              <w:right w:val="thinThickSmallGap" w:sz="24" w:space="0" w:color="auto"/>
            </w:tcBorders>
            <w:vAlign w:val="center"/>
          </w:tcPr>
          <w:p w:rsidR="00BE08C5" w:rsidRPr="00F5570E" w:rsidRDefault="00BE08C5" w:rsidP="00AE7467">
            <w:pPr>
              <w:jc w:val="center"/>
              <w:rPr>
                <w:b/>
                <w:bCs/>
                <w:sz w:val="15"/>
                <w:szCs w:val="15"/>
                <w:lang w:val="ro-RO"/>
              </w:rPr>
            </w:pPr>
          </w:p>
        </w:tc>
      </w:tr>
      <w:tr w:rsidR="00F5570E" w:rsidRPr="00F5570E">
        <w:trPr>
          <w:cantSplit/>
          <w:jc w:val="center"/>
        </w:trPr>
        <w:tc>
          <w:tcPr>
            <w:tcW w:w="1370" w:type="dxa"/>
            <w:vMerge/>
            <w:tcBorders>
              <w:left w:val="thinThickSmallGap" w:sz="24" w:space="0" w:color="auto"/>
            </w:tcBorders>
            <w:vAlign w:val="center"/>
          </w:tcPr>
          <w:p w:rsidR="00BE08C5" w:rsidRPr="00F5570E" w:rsidRDefault="00BE08C5" w:rsidP="00AE7467">
            <w:pPr>
              <w:jc w:val="center"/>
              <w:rPr>
                <w:b/>
                <w:bCs/>
                <w:sz w:val="15"/>
                <w:szCs w:val="15"/>
                <w:lang w:val="ro-RO"/>
              </w:rPr>
            </w:pPr>
          </w:p>
        </w:tc>
        <w:tc>
          <w:tcPr>
            <w:tcW w:w="2057" w:type="dxa"/>
            <w:vMerge/>
            <w:tcBorders>
              <w:right w:val="thinThickSmallGap" w:sz="24" w:space="0" w:color="auto"/>
            </w:tcBorders>
            <w:vAlign w:val="center"/>
          </w:tcPr>
          <w:p w:rsidR="00BE08C5" w:rsidRPr="00F5570E" w:rsidRDefault="00BE08C5" w:rsidP="00AE7467">
            <w:pPr>
              <w:jc w:val="center"/>
              <w:rPr>
                <w:b/>
                <w:bCs/>
                <w:sz w:val="15"/>
                <w:szCs w:val="15"/>
                <w:lang w:val="ro-RO"/>
              </w:rPr>
            </w:pPr>
          </w:p>
        </w:tc>
        <w:tc>
          <w:tcPr>
            <w:tcW w:w="2218" w:type="dxa"/>
            <w:vMerge/>
            <w:tcBorders>
              <w:left w:val="nil"/>
            </w:tcBorders>
            <w:vAlign w:val="center"/>
          </w:tcPr>
          <w:p w:rsidR="00BE08C5" w:rsidRPr="00F5570E" w:rsidRDefault="00BE08C5" w:rsidP="00AE7467">
            <w:pPr>
              <w:jc w:val="center"/>
              <w:rPr>
                <w:b/>
                <w:bCs/>
                <w:caps/>
                <w:sz w:val="15"/>
                <w:szCs w:val="15"/>
                <w:lang w:val="ro-RO"/>
              </w:rPr>
            </w:pPr>
          </w:p>
        </w:tc>
        <w:tc>
          <w:tcPr>
            <w:tcW w:w="561" w:type="dxa"/>
            <w:vAlign w:val="center"/>
          </w:tcPr>
          <w:p w:rsidR="00BE08C5" w:rsidRPr="00F5570E" w:rsidRDefault="00BE08C5" w:rsidP="00B57133">
            <w:pPr>
              <w:numPr>
                <w:ilvl w:val="0"/>
                <w:numId w:val="37"/>
              </w:numPr>
              <w:ind w:left="0" w:firstLine="0"/>
              <w:jc w:val="center"/>
              <w:rPr>
                <w:sz w:val="15"/>
                <w:szCs w:val="15"/>
                <w:lang w:val="ro-RO"/>
              </w:rPr>
            </w:pPr>
            <w:r w:rsidRPr="00F5570E">
              <w:rPr>
                <w:sz w:val="15"/>
                <w:szCs w:val="15"/>
                <w:lang w:val="ro-RO"/>
              </w:rPr>
              <w:t>1</w:t>
            </w:r>
          </w:p>
        </w:tc>
        <w:tc>
          <w:tcPr>
            <w:tcW w:w="5262" w:type="dxa"/>
            <w:vAlign w:val="center"/>
          </w:tcPr>
          <w:p w:rsidR="00BE08C5" w:rsidRPr="00F5570E" w:rsidRDefault="00BE08C5" w:rsidP="00AE7467">
            <w:pPr>
              <w:rPr>
                <w:sz w:val="15"/>
                <w:szCs w:val="15"/>
                <w:lang w:val="ro-RO"/>
              </w:rPr>
            </w:pPr>
            <w:r w:rsidRPr="00F5570E">
              <w:rPr>
                <w:sz w:val="15"/>
                <w:szCs w:val="15"/>
                <w:lang w:val="ro-RO"/>
              </w:rPr>
              <w:t>Teologie romano-catolică – Istorie (studii absolvite în limba maghiară)</w:t>
            </w:r>
          </w:p>
        </w:tc>
        <w:tc>
          <w:tcPr>
            <w:tcW w:w="561" w:type="dxa"/>
            <w:vAlign w:val="center"/>
          </w:tcPr>
          <w:p w:rsidR="00BE08C5" w:rsidRPr="00F5570E" w:rsidRDefault="00BE08C5" w:rsidP="00AE7467">
            <w:pPr>
              <w:pStyle w:val="Heading4"/>
              <w:jc w:val="center"/>
              <w:rPr>
                <w:b w:val="0"/>
                <w:bCs w:val="0"/>
                <w:sz w:val="15"/>
                <w:szCs w:val="15"/>
                <w:lang w:val="ro-RO"/>
              </w:rPr>
            </w:pPr>
            <w:r w:rsidRPr="00F5570E">
              <w:rPr>
                <w:b w:val="0"/>
                <w:bCs w:val="0"/>
                <w:sz w:val="15"/>
                <w:szCs w:val="15"/>
                <w:lang w:val="ro-RO"/>
              </w:rPr>
              <w:t>x</w:t>
            </w:r>
          </w:p>
        </w:tc>
        <w:tc>
          <w:tcPr>
            <w:tcW w:w="748" w:type="dxa"/>
            <w:tcBorders>
              <w:right w:val="thinThickSmallGap" w:sz="24" w:space="0" w:color="auto"/>
            </w:tcBorders>
            <w:vAlign w:val="center"/>
          </w:tcPr>
          <w:p w:rsidR="00BE08C5" w:rsidRPr="00F5570E" w:rsidRDefault="00BE08C5" w:rsidP="00AE7467">
            <w:pPr>
              <w:jc w:val="center"/>
              <w:rPr>
                <w:sz w:val="15"/>
                <w:szCs w:val="15"/>
                <w:lang w:val="ro-RO"/>
              </w:rPr>
            </w:pPr>
          </w:p>
        </w:tc>
        <w:tc>
          <w:tcPr>
            <w:tcW w:w="1683" w:type="dxa"/>
            <w:vMerge/>
            <w:tcBorders>
              <w:left w:val="nil"/>
              <w:right w:val="thinThickSmallGap" w:sz="24" w:space="0" w:color="auto"/>
            </w:tcBorders>
            <w:vAlign w:val="center"/>
          </w:tcPr>
          <w:p w:rsidR="00BE08C5" w:rsidRPr="00F5570E" w:rsidRDefault="00BE08C5" w:rsidP="00AE7467">
            <w:pPr>
              <w:jc w:val="center"/>
              <w:rPr>
                <w:b/>
                <w:bCs/>
                <w:sz w:val="15"/>
                <w:szCs w:val="15"/>
                <w:lang w:val="ro-RO"/>
              </w:rPr>
            </w:pPr>
          </w:p>
        </w:tc>
      </w:tr>
      <w:tr w:rsidR="00F5570E" w:rsidRPr="00F5570E">
        <w:trPr>
          <w:cantSplit/>
          <w:jc w:val="center"/>
        </w:trPr>
        <w:tc>
          <w:tcPr>
            <w:tcW w:w="1370" w:type="dxa"/>
            <w:vMerge/>
            <w:tcBorders>
              <w:left w:val="thinThickSmallGap" w:sz="24" w:space="0" w:color="auto"/>
            </w:tcBorders>
            <w:vAlign w:val="center"/>
          </w:tcPr>
          <w:p w:rsidR="00BE08C5" w:rsidRPr="00F5570E" w:rsidRDefault="00BE08C5" w:rsidP="00AE7467">
            <w:pPr>
              <w:jc w:val="center"/>
              <w:rPr>
                <w:b/>
                <w:bCs/>
                <w:sz w:val="15"/>
                <w:szCs w:val="15"/>
                <w:lang w:val="ro-RO"/>
              </w:rPr>
            </w:pPr>
          </w:p>
        </w:tc>
        <w:tc>
          <w:tcPr>
            <w:tcW w:w="2057" w:type="dxa"/>
            <w:vMerge/>
            <w:tcBorders>
              <w:right w:val="thinThickSmallGap" w:sz="24" w:space="0" w:color="auto"/>
            </w:tcBorders>
            <w:vAlign w:val="center"/>
          </w:tcPr>
          <w:p w:rsidR="00BE08C5" w:rsidRPr="00F5570E" w:rsidRDefault="00BE08C5" w:rsidP="00AE7467">
            <w:pPr>
              <w:jc w:val="center"/>
              <w:rPr>
                <w:b/>
                <w:bCs/>
                <w:sz w:val="15"/>
                <w:szCs w:val="15"/>
                <w:lang w:val="ro-RO"/>
              </w:rPr>
            </w:pPr>
          </w:p>
        </w:tc>
        <w:tc>
          <w:tcPr>
            <w:tcW w:w="2218" w:type="dxa"/>
            <w:vMerge/>
            <w:tcBorders>
              <w:left w:val="nil"/>
            </w:tcBorders>
            <w:vAlign w:val="center"/>
          </w:tcPr>
          <w:p w:rsidR="00BE08C5" w:rsidRPr="00F5570E" w:rsidRDefault="00BE08C5" w:rsidP="00AE7467">
            <w:pPr>
              <w:jc w:val="center"/>
              <w:rPr>
                <w:b/>
                <w:bCs/>
                <w:caps/>
                <w:sz w:val="15"/>
                <w:szCs w:val="15"/>
                <w:lang w:val="ro-RO"/>
              </w:rPr>
            </w:pPr>
          </w:p>
        </w:tc>
        <w:tc>
          <w:tcPr>
            <w:tcW w:w="561" w:type="dxa"/>
            <w:vAlign w:val="center"/>
          </w:tcPr>
          <w:p w:rsidR="00BE08C5" w:rsidRPr="00F5570E" w:rsidRDefault="00BE08C5" w:rsidP="00B57133">
            <w:pPr>
              <w:numPr>
                <w:ilvl w:val="0"/>
                <w:numId w:val="37"/>
              </w:numPr>
              <w:ind w:left="0" w:firstLine="0"/>
              <w:jc w:val="center"/>
              <w:rPr>
                <w:sz w:val="15"/>
                <w:szCs w:val="15"/>
                <w:lang w:val="ro-RO"/>
              </w:rPr>
            </w:pPr>
          </w:p>
        </w:tc>
        <w:tc>
          <w:tcPr>
            <w:tcW w:w="5262" w:type="dxa"/>
            <w:vAlign w:val="center"/>
          </w:tcPr>
          <w:p w:rsidR="00BE08C5" w:rsidRPr="00F5570E" w:rsidRDefault="00BE08C5" w:rsidP="00AE7467">
            <w:pPr>
              <w:rPr>
                <w:sz w:val="15"/>
                <w:szCs w:val="15"/>
                <w:lang w:val="ro-RO"/>
              </w:rPr>
            </w:pPr>
            <w:r w:rsidRPr="00F5570E">
              <w:rPr>
                <w:sz w:val="15"/>
                <w:szCs w:val="15"/>
                <w:lang w:val="ro-RO"/>
              </w:rPr>
              <w:t>Teologie romano-catolică didactică – Istorie (studii absolvite în limba maghiară)</w:t>
            </w:r>
          </w:p>
        </w:tc>
        <w:tc>
          <w:tcPr>
            <w:tcW w:w="561" w:type="dxa"/>
            <w:vAlign w:val="center"/>
          </w:tcPr>
          <w:p w:rsidR="00BE08C5" w:rsidRPr="00F5570E" w:rsidRDefault="00BE08C5" w:rsidP="00AE7467">
            <w:pPr>
              <w:pStyle w:val="Heading4"/>
              <w:jc w:val="center"/>
              <w:rPr>
                <w:b w:val="0"/>
                <w:bCs w:val="0"/>
                <w:sz w:val="15"/>
                <w:szCs w:val="15"/>
                <w:lang w:val="ro-RO"/>
              </w:rPr>
            </w:pPr>
            <w:r w:rsidRPr="00F5570E">
              <w:rPr>
                <w:b w:val="0"/>
                <w:bCs w:val="0"/>
                <w:sz w:val="15"/>
                <w:szCs w:val="15"/>
                <w:lang w:val="ro-RO"/>
              </w:rPr>
              <w:t>x</w:t>
            </w:r>
          </w:p>
        </w:tc>
        <w:tc>
          <w:tcPr>
            <w:tcW w:w="748" w:type="dxa"/>
            <w:tcBorders>
              <w:right w:val="thinThickSmallGap" w:sz="24" w:space="0" w:color="auto"/>
            </w:tcBorders>
            <w:vAlign w:val="center"/>
          </w:tcPr>
          <w:p w:rsidR="00BE08C5" w:rsidRPr="00F5570E" w:rsidRDefault="00BE08C5" w:rsidP="00AE7467">
            <w:pPr>
              <w:jc w:val="center"/>
              <w:rPr>
                <w:sz w:val="15"/>
                <w:szCs w:val="15"/>
                <w:lang w:val="ro-RO"/>
              </w:rPr>
            </w:pPr>
          </w:p>
        </w:tc>
        <w:tc>
          <w:tcPr>
            <w:tcW w:w="1683" w:type="dxa"/>
            <w:vMerge/>
            <w:tcBorders>
              <w:left w:val="nil"/>
              <w:right w:val="thinThickSmallGap" w:sz="24" w:space="0" w:color="auto"/>
            </w:tcBorders>
            <w:vAlign w:val="center"/>
          </w:tcPr>
          <w:p w:rsidR="00BE08C5" w:rsidRPr="00F5570E" w:rsidRDefault="00BE08C5" w:rsidP="00AE7467">
            <w:pPr>
              <w:jc w:val="center"/>
              <w:rPr>
                <w:b/>
                <w:bCs/>
                <w:sz w:val="15"/>
                <w:szCs w:val="15"/>
                <w:lang w:val="ro-RO"/>
              </w:rPr>
            </w:pPr>
          </w:p>
        </w:tc>
      </w:tr>
      <w:tr w:rsidR="00F5570E" w:rsidRPr="00F5570E">
        <w:trPr>
          <w:cantSplit/>
          <w:jc w:val="center"/>
        </w:trPr>
        <w:tc>
          <w:tcPr>
            <w:tcW w:w="1370" w:type="dxa"/>
            <w:vMerge/>
            <w:tcBorders>
              <w:left w:val="thinThickSmallGap" w:sz="24" w:space="0" w:color="auto"/>
            </w:tcBorders>
            <w:vAlign w:val="center"/>
          </w:tcPr>
          <w:p w:rsidR="00BE08C5" w:rsidRPr="00F5570E" w:rsidRDefault="00BE08C5" w:rsidP="00AE7467">
            <w:pPr>
              <w:jc w:val="center"/>
              <w:rPr>
                <w:b/>
                <w:bCs/>
                <w:sz w:val="15"/>
                <w:szCs w:val="15"/>
                <w:lang w:val="ro-RO"/>
              </w:rPr>
            </w:pPr>
          </w:p>
        </w:tc>
        <w:tc>
          <w:tcPr>
            <w:tcW w:w="2057" w:type="dxa"/>
            <w:vMerge/>
            <w:tcBorders>
              <w:right w:val="thinThickSmallGap" w:sz="24" w:space="0" w:color="auto"/>
            </w:tcBorders>
            <w:vAlign w:val="center"/>
          </w:tcPr>
          <w:p w:rsidR="00BE08C5" w:rsidRPr="00F5570E" w:rsidRDefault="00BE08C5" w:rsidP="00AE7467">
            <w:pPr>
              <w:jc w:val="center"/>
              <w:rPr>
                <w:b/>
                <w:bCs/>
                <w:sz w:val="15"/>
                <w:szCs w:val="15"/>
                <w:lang w:val="ro-RO"/>
              </w:rPr>
            </w:pPr>
          </w:p>
        </w:tc>
        <w:tc>
          <w:tcPr>
            <w:tcW w:w="2218" w:type="dxa"/>
            <w:vMerge/>
            <w:tcBorders>
              <w:left w:val="nil"/>
            </w:tcBorders>
            <w:vAlign w:val="center"/>
          </w:tcPr>
          <w:p w:rsidR="00BE08C5" w:rsidRPr="00F5570E" w:rsidRDefault="00BE08C5" w:rsidP="00AE7467">
            <w:pPr>
              <w:jc w:val="center"/>
              <w:rPr>
                <w:b/>
                <w:bCs/>
                <w:caps/>
                <w:sz w:val="15"/>
                <w:szCs w:val="15"/>
                <w:lang w:val="ro-RO"/>
              </w:rPr>
            </w:pPr>
          </w:p>
        </w:tc>
        <w:tc>
          <w:tcPr>
            <w:tcW w:w="561" w:type="dxa"/>
            <w:vAlign w:val="center"/>
          </w:tcPr>
          <w:p w:rsidR="00BE08C5" w:rsidRPr="00F5570E" w:rsidRDefault="00BE08C5" w:rsidP="00B57133">
            <w:pPr>
              <w:numPr>
                <w:ilvl w:val="0"/>
                <w:numId w:val="37"/>
              </w:numPr>
              <w:ind w:left="0" w:firstLine="0"/>
              <w:jc w:val="center"/>
              <w:rPr>
                <w:sz w:val="15"/>
                <w:szCs w:val="15"/>
                <w:lang w:val="ro-RO"/>
              </w:rPr>
            </w:pPr>
            <w:r w:rsidRPr="00F5570E">
              <w:rPr>
                <w:sz w:val="15"/>
                <w:szCs w:val="15"/>
                <w:lang w:val="ro-RO"/>
              </w:rPr>
              <w:t>2</w:t>
            </w:r>
          </w:p>
        </w:tc>
        <w:tc>
          <w:tcPr>
            <w:tcW w:w="5262" w:type="dxa"/>
            <w:vAlign w:val="center"/>
          </w:tcPr>
          <w:p w:rsidR="00BE08C5" w:rsidRPr="00F5570E" w:rsidRDefault="00BE08C5" w:rsidP="00AE7467">
            <w:pPr>
              <w:rPr>
                <w:sz w:val="15"/>
                <w:szCs w:val="15"/>
                <w:lang w:val="ro-RO"/>
              </w:rPr>
            </w:pPr>
            <w:r w:rsidRPr="00F5570E">
              <w:rPr>
                <w:sz w:val="15"/>
                <w:szCs w:val="15"/>
                <w:lang w:val="ro-RO"/>
              </w:rPr>
              <w:t>Teologie greco-catolică - Istorie (studii absolvite în limba maghiară)</w:t>
            </w:r>
          </w:p>
        </w:tc>
        <w:tc>
          <w:tcPr>
            <w:tcW w:w="561" w:type="dxa"/>
            <w:vAlign w:val="center"/>
          </w:tcPr>
          <w:p w:rsidR="00BE08C5" w:rsidRPr="00F5570E" w:rsidRDefault="00BE08C5" w:rsidP="00AE7467">
            <w:pPr>
              <w:pStyle w:val="Heading4"/>
              <w:jc w:val="center"/>
              <w:rPr>
                <w:b w:val="0"/>
                <w:bCs w:val="0"/>
                <w:sz w:val="15"/>
                <w:szCs w:val="15"/>
                <w:lang w:val="ro-RO"/>
              </w:rPr>
            </w:pPr>
            <w:r w:rsidRPr="00F5570E">
              <w:rPr>
                <w:b w:val="0"/>
                <w:bCs w:val="0"/>
                <w:sz w:val="15"/>
                <w:szCs w:val="15"/>
                <w:lang w:val="ro-RO"/>
              </w:rPr>
              <w:t>x</w:t>
            </w:r>
          </w:p>
        </w:tc>
        <w:tc>
          <w:tcPr>
            <w:tcW w:w="748" w:type="dxa"/>
            <w:tcBorders>
              <w:right w:val="thinThickSmallGap" w:sz="24" w:space="0" w:color="auto"/>
            </w:tcBorders>
            <w:vAlign w:val="center"/>
          </w:tcPr>
          <w:p w:rsidR="00BE08C5" w:rsidRPr="00F5570E" w:rsidRDefault="00BE08C5" w:rsidP="00AE7467">
            <w:pPr>
              <w:jc w:val="center"/>
              <w:rPr>
                <w:sz w:val="15"/>
                <w:szCs w:val="15"/>
                <w:lang w:val="ro-RO"/>
              </w:rPr>
            </w:pPr>
          </w:p>
        </w:tc>
        <w:tc>
          <w:tcPr>
            <w:tcW w:w="1683" w:type="dxa"/>
            <w:vMerge/>
            <w:tcBorders>
              <w:left w:val="nil"/>
              <w:right w:val="thinThickSmallGap" w:sz="24" w:space="0" w:color="auto"/>
            </w:tcBorders>
            <w:vAlign w:val="center"/>
          </w:tcPr>
          <w:p w:rsidR="00BE08C5" w:rsidRPr="00F5570E" w:rsidRDefault="00BE08C5" w:rsidP="00AE7467">
            <w:pPr>
              <w:jc w:val="center"/>
              <w:rPr>
                <w:b/>
                <w:bCs/>
                <w:sz w:val="15"/>
                <w:szCs w:val="15"/>
                <w:lang w:val="ro-RO"/>
              </w:rPr>
            </w:pPr>
          </w:p>
        </w:tc>
      </w:tr>
      <w:tr w:rsidR="00F5570E" w:rsidRPr="00F5570E">
        <w:trPr>
          <w:cantSplit/>
          <w:jc w:val="center"/>
        </w:trPr>
        <w:tc>
          <w:tcPr>
            <w:tcW w:w="1370" w:type="dxa"/>
            <w:vMerge/>
            <w:tcBorders>
              <w:left w:val="thinThickSmallGap" w:sz="24" w:space="0" w:color="auto"/>
            </w:tcBorders>
            <w:vAlign w:val="center"/>
          </w:tcPr>
          <w:p w:rsidR="00BE08C5" w:rsidRPr="00F5570E" w:rsidRDefault="00BE08C5" w:rsidP="00AE7467">
            <w:pPr>
              <w:jc w:val="center"/>
              <w:rPr>
                <w:b/>
                <w:bCs/>
                <w:sz w:val="15"/>
                <w:szCs w:val="15"/>
                <w:lang w:val="ro-RO"/>
              </w:rPr>
            </w:pPr>
          </w:p>
        </w:tc>
        <w:tc>
          <w:tcPr>
            <w:tcW w:w="2057" w:type="dxa"/>
            <w:vMerge/>
            <w:tcBorders>
              <w:right w:val="thinThickSmallGap" w:sz="24" w:space="0" w:color="auto"/>
            </w:tcBorders>
            <w:vAlign w:val="center"/>
          </w:tcPr>
          <w:p w:rsidR="00BE08C5" w:rsidRPr="00F5570E" w:rsidRDefault="00BE08C5" w:rsidP="00AE7467">
            <w:pPr>
              <w:jc w:val="center"/>
              <w:rPr>
                <w:b/>
                <w:bCs/>
                <w:sz w:val="15"/>
                <w:szCs w:val="15"/>
                <w:lang w:val="ro-RO"/>
              </w:rPr>
            </w:pPr>
          </w:p>
        </w:tc>
        <w:tc>
          <w:tcPr>
            <w:tcW w:w="2218" w:type="dxa"/>
            <w:vMerge/>
            <w:tcBorders>
              <w:left w:val="nil"/>
            </w:tcBorders>
            <w:vAlign w:val="center"/>
          </w:tcPr>
          <w:p w:rsidR="00BE08C5" w:rsidRPr="00F5570E" w:rsidRDefault="00BE08C5" w:rsidP="00AE7467">
            <w:pPr>
              <w:jc w:val="center"/>
              <w:rPr>
                <w:b/>
                <w:bCs/>
                <w:caps/>
                <w:sz w:val="15"/>
                <w:szCs w:val="15"/>
                <w:lang w:val="ro-RO"/>
              </w:rPr>
            </w:pPr>
          </w:p>
        </w:tc>
        <w:tc>
          <w:tcPr>
            <w:tcW w:w="561" w:type="dxa"/>
            <w:vAlign w:val="center"/>
          </w:tcPr>
          <w:p w:rsidR="00BE08C5" w:rsidRPr="00F5570E" w:rsidRDefault="00BE08C5" w:rsidP="00B57133">
            <w:pPr>
              <w:numPr>
                <w:ilvl w:val="0"/>
                <w:numId w:val="37"/>
              </w:numPr>
              <w:ind w:left="0" w:firstLine="0"/>
              <w:jc w:val="center"/>
              <w:rPr>
                <w:sz w:val="15"/>
                <w:szCs w:val="15"/>
                <w:lang w:val="ro-RO"/>
              </w:rPr>
            </w:pPr>
          </w:p>
        </w:tc>
        <w:tc>
          <w:tcPr>
            <w:tcW w:w="5262" w:type="dxa"/>
            <w:vAlign w:val="center"/>
          </w:tcPr>
          <w:p w:rsidR="00BE08C5" w:rsidRPr="00F5570E" w:rsidRDefault="00BE08C5" w:rsidP="00AE7467">
            <w:pPr>
              <w:rPr>
                <w:sz w:val="15"/>
                <w:szCs w:val="15"/>
                <w:lang w:val="ro-RO"/>
              </w:rPr>
            </w:pPr>
            <w:r w:rsidRPr="00F5570E">
              <w:rPr>
                <w:sz w:val="15"/>
                <w:szCs w:val="15"/>
                <w:lang w:val="ro-RO"/>
              </w:rPr>
              <w:t>Teologie greco-catolică didactică - Istorie (studii absolvite în limba maghiară)</w:t>
            </w:r>
          </w:p>
        </w:tc>
        <w:tc>
          <w:tcPr>
            <w:tcW w:w="561" w:type="dxa"/>
            <w:vAlign w:val="center"/>
          </w:tcPr>
          <w:p w:rsidR="00BE08C5" w:rsidRPr="00F5570E" w:rsidRDefault="00BE08C5" w:rsidP="00AE7467">
            <w:pPr>
              <w:pStyle w:val="Heading4"/>
              <w:jc w:val="center"/>
              <w:rPr>
                <w:b w:val="0"/>
                <w:bCs w:val="0"/>
                <w:sz w:val="15"/>
                <w:szCs w:val="15"/>
                <w:lang w:val="ro-RO"/>
              </w:rPr>
            </w:pPr>
            <w:r w:rsidRPr="00F5570E">
              <w:rPr>
                <w:b w:val="0"/>
                <w:bCs w:val="0"/>
                <w:sz w:val="15"/>
                <w:szCs w:val="15"/>
                <w:lang w:val="ro-RO"/>
              </w:rPr>
              <w:t>x</w:t>
            </w:r>
          </w:p>
        </w:tc>
        <w:tc>
          <w:tcPr>
            <w:tcW w:w="748" w:type="dxa"/>
            <w:tcBorders>
              <w:right w:val="thinThickSmallGap" w:sz="24" w:space="0" w:color="auto"/>
            </w:tcBorders>
            <w:vAlign w:val="center"/>
          </w:tcPr>
          <w:p w:rsidR="00BE08C5" w:rsidRPr="00F5570E" w:rsidRDefault="00BE08C5" w:rsidP="00AE7467">
            <w:pPr>
              <w:jc w:val="center"/>
              <w:rPr>
                <w:sz w:val="15"/>
                <w:szCs w:val="15"/>
                <w:lang w:val="ro-RO"/>
              </w:rPr>
            </w:pPr>
          </w:p>
        </w:tc>
        <w:tc>
          <w:tcPr>
            <w:tcW w:w="1683" w:type="dxa"/>
            <w:vMerge/>
            <w:tcBorders>
              <w:left w:val="nil"/>
              <w:right w:val="thinThickSmallGap" w:sz="24" w:space="0" w:color="auto"/>
            </w:tcBorders>
            <w:vAlign w:val="center"/>
          </w:tcPr>
          <w:p w:rsidR="00BE08C5" w:rsidRPr="00F5570E" w:rsidRDefault="00BE08C5" w:rsidP="00AE7467">
            <w:pPr>
              <w:jc w:val="center"/>
              <w:rPr>
                <w:b/>
                <w:bCs/>
                <w:sz w:val="15"/>
                <w:szCs w:val="15"/>
                <w:lang w:val="ro-RO"/>
              </w:rPr>
            </w:pPr>
          </w:p>
        </w:tc>
      </w:tr>
      <w:tr w:rsidR="00F5570E" w:rsidRPr="00F5570E">
        <w:trPr>
          <w:cantSplit/>
          <w:jc w:val="center"/>
        </w:trPr>
        <w:tc>
          <w:tcPr>
            <w:tcW w:w="1370" w:type="dxa"/>
            <w:vMerge/>
            <w:tcBorders>
              <w:left w:val="thinThickSmallGap" w:sz="24" w:space="0" w:color="auto"/>
            </w:tcBorders>
            <w:vAlign w:val="center"/>
          </w:tcPr>
          <w:p w:rsidR="00BE08C5" w:rsidRPr="00F5570E" w:rsidRDefault="00BE08C5" w:rsidP="00AE7467">
            <w:pPr>
              <w:jc w:val="center"/>
              <w:rPr>
                <w:b/>
                <w:bCs/>
                <w:sz w:val="15"/>
                <w:szCs w:val="15"/>
                <w:lang w:val="ro-RO"/>
              </w:rPr>
            </w:pPr>
          </w:p>
        </w:tc>
        <w:tc>
          <w:tcPr>
            <w:tcW w:w="2057" w:type="dxa"/>
            <w:vMerge/>
            <w:tcBorders>
              <w:right w:val="thinThickSmallGap" w:sz="24" w:space="0" w:color="auto"/>
            </w:tcBorders>
            <w:vAlign w:val="center"/>
          </w:tcPr>
          <w:p w:rsidR="00BE08C5" w:rsidRPr="00F5570E" w:rsidRDefault="00BE08C5" w:rsidP="00AE7467">
            <w:pPr>
              <w:jc w:val="center"/>
              <w:rPr>
                <w:b/>
                <w:bCs/>
                <w:sz w:val="15"/>
                <w:szCs w:val="15"/>
                <w:lang w:val="ro-RO"/>
              </w:rPr>
            </w:pPr>
          </w:p>
        </w:tc>
        <w:tc>
          <w:tcPr>
            <w:tcW w:w="2218" w:type="dxa"/>
            <w:vMerge/>
            <w:tcBorders>
              <w:left w:val="nil"/>
            </w:tcBorders>
            <w:vAlign w:val="center"/>
          </w:tcPr>
          <w:p w:rsidR="00BE08C5" w:rsidRPr="00F5570E" w:rsidRDefault="00BE08C5" w:rsidP="00AE7467">
            <w:pPr>
              <w:jc w:val="center"/>
              <w:rPr>
                <w:b/>
                <w:bCs/>
                <w:caps/>
                <w:sz w:val="15"/>
                <w:szCs w:val="15"/>
                <w:lang w:val="ro-RO"/>
              </w:rPr>
            </w:pPr>
          </w:p>
        </w:tc>
        <w:tc>
          <w:tcPr>
            <w:tcW w:w="561" w:type="dxa"/>
            <w:vAlign w:val="center"/>
          </w:tcPr>
          <w:p w:rsidR="00BE08C5" w:rsidRPr="00F5570E" w:rsidRDefault="00BE08C5" w:rsidP="00B57133">
            <w:pPr>
              <w:numPr>
                <w:ilvl w:val="0"/>
                <w:numId w:val="37"/>
              </w:numPr>
              <w:ind w:left="0" w:firstLine="0"/>
              <w:jc w:val="center"/>
              <w:rPr>
                <w:sz w:val="15"/>
                <w:szCs w:val="15"/>
                <w:lang w:val="ro-RO"/>
              </w:rPr>
            </w:pPr>
          </w:p>
        </w:tc>
        <w:tc>
          <w:tcPr>
            <w:tcW w:w="5262" w:type="dxa"/>
            <w:vAlign w:val="center"/>
          </w:tcPr>
          <w:p w:rsidR="00BE08C5" w:rsidRPr="00F5570E" w:rsidRDefault="00BE08C5" w:rsidP="00AE7467">
            <w:pPr>
              <w:rPr>
                <w:sz w:val="15"/>
                <w:szCs w:val="15"/>
                <w:lang w:val="ro-RO"/>
              </w:rPr>
            </w:pPr>
            <w:r w:rsidRPr="00F5570E">
              <w:rPr>
                <w:sz w:val="15"/>
                <w:szCs w:val="15"/>
                <w:lang w:val="ro-RO"/>
              </w:rPr>
              <w:t>Teologie reformată - Istorie (studii absolvite în limba maghiară)</w:t>
            </w:r>
          </w:p>
        </w:tc>
        <w:tc>
          <w:tcPr>
            <w:tcW w:w="561" w:type="dxa"/>
            <w:vAlign w:val="center"/>
          </w:tcPr>
          <w:p w:rsidR="00BE08C5" w:rsidRPr="00F5570E" w:rsidRDefault="00BE08C5" w:rsidP="00AE7467">
            <w:pPr>
              <w:pStyle w:val="Heading4"/>
              <w:jc w:val="center"/>
              <w:rPr>
                <w:b w:val="0"/>
                <w:bCs w:val="0"/>
                <w:sz w:val="15"/>
                <w:szCs w:val="15"/>
                <w:lang w:val="ro-RO"/>
              </w:rPr>
            </w:pPr>
            <w:r w:rsidRPr="00F5570E">
              <w:rPr>
                <w:b w:val="0"/>
                <w:bCs w:val="0"/>
                <w:sz w:val="15"/>
                <w:szCs w:val="15"/>
                <w:lang w:val="ro-RO"/>
              </w:rPr>
              <w:t>x</w:t>
            </w:r>
          </w:p>
        </w:tc>
        <w:tc>
          <w:tcPr>
            <w:tcW w:w="748" w:type="dxa"/>
            <w:tcBorders>
              <w:right w:val="thinThickSmallGap" w:sz="24" w:space="0" w:color="auto"/>
            </w:tcBorders>
            <w:vAlign w:val="center"/>
          </w:tcPr>
          <w:p w:rsidR="00BE08C5" w:rsidRPr="00F5570E" w:rsidRDefault="00BE08C5" w:rsidP="00AE7467">
            <w:pPr>
              <w:jc w:val="center"/>
              <w:rPr>
                <w:sz w:val="15"/>
                <w:szCs w:val="15"/>
                <w:lang w:val="ro-RO"/>
              </w:rPr>
            </w:pPr>
          </w:p>
        </w:tc>
        <w:tc>
          <w:tcPr>
            <w:tcW w:w="1683" w:type="dxa"/>
            <w:vMerge/>
            <w:tcBorders>
              <w:left w:val="nil"/>
              <w:right w:val="thinThickSmallGap" w:sz="24" w:space="0" w:color="auto"/>
            </w:tcBorders>
            <w:vAlign w:val="center"/>
          </w:tcPr>
          <w:p w:rsidR="00BE08C5" w:rsidRPr="00F5570E" w:rsidRDefault="00BE08C5" w:rsidP="00AE7467">
            <w:pPr>
              <w:jc w:val="center"/>
              <w:rPr>
                <w:b/>
                <w:bCs/>
                <w:sz w:val="15"/>
                <w:szCs w:val="15"/>
                <w:lang w:val="ro-RO"/>
              </w:rPr>
            </w:pPr>
          </w:p>
        </w:tc>
      </w:tr>
      <w:tr w:rsidR="00F5570E" w:rsidRPr="00F5570E">
        <w:trPr>
          <w:cantSplit/>
          <w:jc w:val="center"/>
        </w:trPr>
        <w:tc>
          <w:tcPr>
            <w:tcW w:w="1370" w:type="dxa"/>
            <w:vMerge/>
            <w:tcBorders>
              <w:left w:val="thinThickSmallGap" w:sz="24" w:space="0" w:color="auto"/>
            </w:tcBorders>
            <w:vAlign w:val="center"/>
          </w:tcPr>
          <w:p w:rsidR="00BE08C5" w:rsidRPr="00F5570E" w:rsidRDefault="00BE08C5" w:rsidP="00AE7467">
            <w:pPr>
              <w:jc w:val="center"/>
              <w:rPr>
                <w:b/>
                <w:bCs/>
                <w:sz w:val="15"/>
                <w:szCs w:val="15"/>
                <w:lang w:val="ro-RO"/>
              </w:rPr>
            </w:pPr>
          </w:p>
        </w:tc>
        <w:tc>
          <w:tcPr>
            <w:tcW w:w="2057" w:type="dxa"/>
            <w:vMerge/>
            <w:tcBorders>
              <w:right w:val="thinThickSmallGap" w:sz="24" w:space="0" w:color="auto"/>
            </w:tcBorders>
            <w:vAlign w:val="center"/>
          </w:tcPr>
          <w:p w:rsidR="00BE08C5" w:rsidRPr="00F5570E" w:rsidRDefault="00BE08C5" w:rsidP="00AE7467">
            <w:pPr>
              <w:jc w:val="center"/>
              <w:rPr>
                <w:b/>
                <w:bCs/>
                <w:sz w:val="15"/>
                <w:szCs w:val="15"/>
                <w:lang w:val="ro-RO"/>
              </w:rPr>
            </w:pPr>
          </w:p>
        </w:tc>
        <w:tc>
          <w:tcPr>
            <w:tcW w:w="2218" w:type="dxa"/>
            <w:vMerge/>
            <w:tcBorders>
              <w:left w:val="nil"/>
            </w:tcBorders>
            <w:vAlign w:val="center"/>
          </w:tcPr>
          <w:p w:rsidR="00BE08C5" w:rsidRPr="00F5570E" w:rsidRDefault="00BE08C5" w:rsidP="00AE7467">
            <w:pPr>
              <w:jc w:val="center"/>
              <w:rPr>
                <w:b/>
                <w:bCs/>
                <w:caps/>
                <w:sz w:val="15"/>
                <w:szCs w:val="15"/>
                <w:lang w:val="ro-RO"/>
              </w:rPr>
            </w:pPr>
          </w:p>
        </w:tc>
        <w:tc>
          <w:tcPr>
            <w:tcW w:w="561" w:type="dxa"/>
            <w:vAlign w:val="center"/>
          </w:tcPr>
          <w:p w:rsidR="00BE08C5" w:rsidRPr="00F5570E" w:rsidRDefault="00BE08C5" w:rsidP="00B57133">
            <w:pPr>
              <w:numPr>
                <w:ilvl w:val="0"/>
                <w:numId w:val="37"/>
              </w:numPr>
              <w:ind w:left="0" w:firstLine="0"/>
              <w:jc w:val="center"/>
              <w:rPr>
                <w:sz w:val="15"/>
                <w:szCs w:val="15"/>
                <w:lang w:val="ro-RO"/>
              </w:rPr>
            </w:pPr>
          </w:p>
        </w:tc>
        <w:tc>
          <w:tcPr>
            <w:tcW w:w="5262" w:type="dxa"/>
            <w:vAlign w:val="center"/>
          </w:tcPr>
          <w:p w:rsidR="00BE08C5" w:rsidRPr="00F5570E" w:rsidRDefault="00BE08C5" w:rsidP="00AE7467">
            <w:pPr>
              <w:rPr>
                <w:sz w:val="15"/>
                <w:szCs w:val="15"/>
                <w:lang w:val="ro-RO"/>
              </w:rPr>
            </w:pPr>
            <w:r w:rsidRPr="00F5570E">
              <w:rPr>
                <w:sz w:val="15"/>
                <w:szCs w:val="15"/>
                <w:lang w:val="ro-RO"/>
              </w:rPr>
              <w:t>Teologie reformată didactică - Istorie (studii absolvite în limba maghiară)</w:t>
            </w:r>
          </w:p>
        </w:tc>
        <w:tc>
          <w:tcPr>
            <w:tcW w:w="561" w:type="dxa"/>
            <w:vAlign w:val="center"/>
          </w:tcPr>
          <w:p w:rsidR="00BE08C5" w:rsidRPr="00F5570E" w:rsidRDefault="00BE08C5" w:rsidP="00AE7467">
            <w:pPr>
              <w:pStyle w:val="Heading4"/>
              <w:jc w:val="center"/>
              <w:rPr>
                <w:b w:val="0"/>
                <w:bCs w:val="0"/>
                <w:sz w:val="15"/>
                <w:szCs w:val="15"/>
                <w:lang w:val="ro-RO"/>
              </w:rPr>
            </w:pPr>
            <w:r w:rsidRPr="00F5570E">
              <w:rPr>
                <w:b w:val="0"/>
                <w:bCs w:val="0"/>
                <w:sz w:val="15"/>
                <w:szCs w:val="15"/>
                <w:lang w:val="ro-RO"/>
              </w:rPr>
              <w:t>x</w:t>
            </w:r>
          </w:p>
        </w:tc>
        <w:tc>
          <w:tcPr>
            <w:tcW w:w="748" w:type="dxa"/>
            <w:tcBorders>
              <w:right w:val="thinThickSmallGap" w:sz="24" w:space="0" w:color="auto"/>
            </w:tcBorders>
            <w:vAlign w:val="center"/>
          </w:tcPr>
          <w:p w:rsidR="00BE08C5" w:rsidRPr="00F5570E" w:rsidRDefault="00BE08C5" w:rsidP="00AE7467">
            <w:pPr>
              <w:jc w:val="center"/>
              <w:rPr>
                <w:sz w:val="15"/>
                <w:szCs w:val="15"/>
                <w:lang w:val="ro-RO"/>
              </w:rPr>
            </w:pPr>
          </w:p>
        </w:tc>
        <w:tc>
          <w:tcPr>
            <w:tcW w:w="1683" w:type="dxa"/>
            <w:vMerge/>
            <w:tcBorders>
              <w:left w:val="nil"/>
              <w:right w:val="thinThickSmallGap" w:sz="24" w:space="0" w:color="auto"/>
            </w:tcBorders>
            <w:vAlign w:val="center"/>
          </w:tcPr>
          <w:p w:rsidR="00BE08C5" w:rsidRPr="00F5570E" w:rsidRDefault="00BE08C5" w:rsidP="00AE7467">
            <w:pPr>
              <w:jc w:val="center"/>
              <w:rPr>
                <w:b/>
                <w:bCs/>
                <w:sz w:val="15"/>
                <w:szCs w:val="15"/>
                <w:lang w:val="ro-RO"/>
              </w:rPr>
            </w:pPr>
          </w:p>
        </w:tc>
      </w:tr>
      <w:tr w:rsidR="00F5570E" w:rsidRPr="00F5570E">
        <w:trPr>
          <w:cantSplit/>
          <w:jc w:val="center"/>
        </w:trPr>
        <w:tc>
          <w:tcPr>
            <w:tcW w:w="1370" w:type="dxa"/>
            <w:vMerge/>
            <w:tcBorders>
              <w:left w:val="thinThickSmallGap" w:sz="24" w:space="0" w:color="auto"/>
            </w:tcBorders>
            <w:vAlign w:val="center"/>
          </w:tcPr>
          <w:p w:rsidR="00BE08C5" w:rsidRPr="00F5570E" w:rsidRDefault="00BE08C5" w:rsidP="00AE7467">
            <w:pPr>
              <w:jc w:val="center"/>
              <w:rPr>
                <w:b/>
                <w:bCs/>
                <w:sz w:val="15"/>
                <w:szCs w:val="15"/>
                <w:lang w:val="ro-RO"/>
              </w:rPr>
            </w:pPr>
          </w:p>
        </w:tc>
        <w:tc>
          <w:tcPr>
            <w:tcW w:w="2057" w:type="dxa"/>
            <w:vMerge w:val="restart"/>
            <w:tcBorders>
              <w:right w:val="thinThickSmallGap" w:sz="24" w:space="0" w:color="auto"/>
            </w:tcBorders>
            <w:vAlign w:val="center"/>
          </w:tcPr>
          <w:p w:rsidR="00BE08C5" w:rsidRPr="00F5570E" w:rsidRDefault="00BE08C5" w:rsidP="00AE7467">
            <w:pPr>
              <w:jc w:val="center"/>
              <w:rPr>
                <w:b/>
                <w:bCs/>
                <w:sz w:val="15"/>
                <w:szCs w:val="15"/>
                <w:lang w:val="ro-RO"/>
              </w:rPr>
            </w:pPr>
            <w:r w:rsidRPr="00F5570E">
              <w:rPr>
                <w:b/>
                <w:bCs/>
                <w:sz w:val="15"/>
                <w:szCs w:val="15"/>
                <w:lang w:val="ro-RO"/>
              </w:rPr>
              <w:t>Istoria şi tradiţiile minorităţii maghiare - Istorie</w:t>
            </w:r>
          </w:p>
        </w:tc>
        <w:tc>
          <w:tcPr>
            <w:tcW w:w="2218" w:type="dxa"/>
            <w:vMerge w:val="restart"/>
            <w:tcBorders>
              <w:left w:val="nil"/>
            </w:tcBorders>
            <w:vAlign w:val="center"/>
          </w:tcPr>
          <w:p w:rsidR="00BE08C5" w:rsidRPr="00F5570E" w:rsidRDefault="00BE08C5" w:rsidP="00AE7467">
            <w:pPr>
              <w:jc w:val="center"/>
              <w:rPr>
                <w:sz w:val="15"/>
                <w:szCs w:val="15"/>
                <w:lang w:val="ro-RO"/>
              </w:rPr>
            </w:pPr>
            <w:r w:rsidRPr="00F5570E">
              <w:rPr>
                <w:sz w:val="15"/>
                <w:szCs w:val="15"/>
                <w:lang w:val="ro-RO"/>
              </w:rPr>
              <w:t>ISTORIE</w:t>
            </w:r>
          </w:p>
        </w:tc>
        <w:tc>
          <w:tcPr>
            <w:tcW w:w="561" w:type="dxa"/>
            <w:vAlign w:val="center"/>
          </w:tcPr>
          <w:p w:rsidR="00BE08C5" w:rsidRPr="00F5570E" w:rsidRDefault="00BE08C5" w:rsidP="00B57133">
            <w:pPr>
              <w:numPr>
                <w:ilvl w:val="0"/>
                <w:numId w:val="37"/>
              </w:numPr>
              <w:ind w:left="0" w:firstLine="0"/>
              <w:jc w:val="center"/>
              <w:rPr>
                <w:sz w:val="15"/>
                <w:szCs w:val="15"/>
                <w:lang w:val="ro-RO"/>
              </w:rPr>
            </w:pPr>
          </w:p>
        </w:tc>
        <w:tc>
          <w:tcPr>
            <w:tcW w:w="5262" w:type="dxa"/>
            <w:vAlign w:val="center"/>
          </w:tcPr>
          <w:p w:rsidR="00BE08C5" w:rsidRPr="00F5570E" w:rsidRDefault="00BE08C5" w:rsidP="00AE7467">
            <w:pPr>
              <w:rPr>
                <w:sz w:val="15"/>
                <w:szCs w:val="15"/>
                <w:lang w:val="ro-RO"/>
              </w:rPr>
            </w:pPr>
            <w:r w:rsidRPr="00F5570E">
              <w:rPr>
                <w:sz w:val="15"/>
                <w:szCs w:val="15"/>
                <w:lang w:val="ro-RO"/>
              </w:rPr>
              <w:t>Istorie (studii absolvite în limba maghiară)</w:t>
            </w:r>
          </w:p>
        </w:tc>
        <w:tc>
          <w:tcPr>
            <w:tcW w:w="561" w:type="dxa"/>
            <w:vAlign w:val="center"/>
          </w:tcPr>
          <w:p w:rsidR="00BE08C5" w:rsidRPr="00F5570E" w:rsidRDefault="00BE08C5" w:rsidP="00AE7467">
            <w:pPr>
              <w:pStyle w:val="Heading4"/>
              <w:jc w:val="center"/>
              <w:rPr>
                <w:b w:val="0"/>
                <w:bCs w:val="0"/>
                <w:sz w:val="15"/>
                <w:szCs w:val="15"/>
                <w:lang w:val="ro-RO"/>
              </w:rPr>
            </w:pPr>
            <w:r w:rsidRPr="00F5570E">
              <w:rPr>
                <w:b w:val="0"/>
                <w:bCs w:val="0"/>
                <w:sz w:val="15"/>
                <w:szCs w:val="15"/>
                <w:lang w:val="ro-RO"/>
              </w:rPr>
              <w:t>x</w:t>
            </w:r>
          </w:p>
        </w:tc>
        <w:tc>
          <w:tcPr>
            <w:tcW w:w="748" w:type="dxa"/>
            <w:tcBorders>
              <w:right w:val="thinThickSmallGap" w:sz="24" w:space="0" w:color="auto"/>
            </w:tcBorders>
            <w:vAlign w:val="center"/>
          </w:tcPr>
          <w:p w:rsidR="00BE08C5" w:rsidRPr="00F5570E" w:rsidRDefault="00BE08C5" w:rsidP="00AE7467">
            <w:pPr>
              <w:jc w:val="center"/>
              <w:rPr>
                <w:sz w:val="15"/>
                <w:szCs w:val="15"/>
                <w:lang w:val="ro-RO"/>
              </w:rPr>
            </w:pPr>
            <w:r w:rsidRPr="00F5570E">
              <w:rPr>
                <w:sz w:val="15"/>
                <w:szCs w:val="15"/>
                <w:lang w:val="ro-RO"/>
              </w:rPr>
              <w:t>x</w:t>
            </w:r>
          </w:p>
        </w:tc>
        <w:tc>
          <w:tcPr>
            <w:tcW w:w="1683" w:type="dxa"/>
            <w:vMerge/>
            <w:tcBorders>
              <w:left w:val="nil"/>
              <w:right w:val="thinThickSmallGap" w:sz="24" w:space="0" w:color="auto"/>
            </w:tcBorders>
            <w:vAlign w:val="center"/>
          </w:tcPr>
          <w:p w:rsidR="00BE08C5" w:rsidRPr="00F5570E" w:rsidRDefault="00BE08C5" w:rsidP="00AE7467">
            <w:pPr>
              <w:jc w:val="center"/>
              <w:rPr>
                <w:b/>
                <w:bCs/>
                <w:sz w:val="15"/>
                <w:szCs w:val="15"/>
                <w:lang w:val="ro-RO"/>
              </w:rPr>
            </w:pPr>
          </w:p>
        </w:tc>
      </w:tr>
      <w:tr w:rsidR="00F5570E" w:rsidRPr="00F5570E">
        <w:trPr>
          <w:cantSplit/>
          <w:jc w:val="center"/>
        </w:trPr>
        <w:tc>
          <w:tcPr>
            <w:tcW w:w="1370" w:type="dxa"/>
            <w:vMerge/>
            <w:tcBorders>
              <w:left w:val="thinThickSmallGap" w:sz="24" w:space="0" w:color="auto"/>
            </w:tcBorders>
            <w:vAlign w:val="center"/>
          </w:tcPr>
          <w:p w:rsidR="00BE08C5" w:rsidRPr="00F5570E" w:rsidRDefault="00BE08C5" w:rsidP="00AE7467">
            <w:pPr>
              <w:jc w:val="center"/>
              <w:rPr>
                <w:b/>
                <w:bCs/>
                <w:sz w:val="15"/>
                <w:szCs w:val="15"/>
                <w:lang w:val="ro-RO"/>
              </w:rPr>
            </w:pPr>
          </w:p>
        </w:tc>
        <w:tc>
          <w:tcPr>
            <w:tcW w:w="2057" w:type="dxa"/>
            <w:vMerge/>
            <w:tcBorders>
              <w:right w:val="thinThickSmallGap" w:sz="24" w:space="0" w:color="auto"/>
            </w:tcBorders>
            <w:vAlign w:val="center"/>
          </w:tcPr>
          <w:p w:rsidR="00BE08C5" w:rsidRPr="00F5570E" w:rsidRDefault="00BE08C5" w:rsidP="00AE7467">
            <w:pPr>
              <w:jc w:val="center"/>
              <w:rPr>
                <w:b/>
                <w:bCs/>
                <w:sz w:val="15"/>
                <w:szCs w:val="15"/>
                <w:lang w:val="ro-RO"/>
              </w:rPr>
            </w:pPr>
          </w:p>
        </w:tc>
        <w:tc>
          <w:tcPr>
            <w:tcW w:w="2218" w:type="dxa"/>
            <w:vMerge/>
            <w:tcBorders>
              <w:left w:val="nil"/>
            </w:tcBorders>
            <w:vAlign w:val="center"/>
          </w:tcPr>
          <w:p w:rsidR="00BE08C5" w:rsidRPr="00F5570E" w:rsidRDefault="00BE08C5" w:rsidP="00AE7467">
            <w:pPr>
              <w:jc w:val="center"/>
              <w:rPr>
                <w:sz w:val="15"/>
                <w:szCs w:val="15"/>
                <w:lang w:val="ro-RO"/>
              </w:rPr>
            </w:pPr>
          </w:p>
        </w:tc>
        <w:tc>
          <w:tcPr>
            <w:tcW w:w="561" w:type="dxa"/>
            <w:vAlign w:val="center"/>
          </w:tcPr>
          <w:p w:rsidR="00BE08C5" w:rsidRPr="00F5570E" w:rsidRDefault="00BE08C5" w:rsidP="00B57133">
            <w:pPr>
              <w:numPr>
                <w:ilvl w:val="0"/>
                <w:numId w:val="37"/>
              </w:numPr>
              <w:ind w:left="0" w:firstLine="0"/>
              <w:jc w:val="center"/>
              <w:rPr>
                <w:sz w:val="15"/>
                <w:szCs w:val="15"/>
                <w:lang w:val="ro-RO"/>
              </w:rPr>
            </w:pPr>
          </w:p>
        </w:tc>
        <w:tc>
          <w:tcPr>
            <w:tcW w:w="5262" w:type="dxa"/>
            <w:vAlign w:val="center"/>
          </w:tcPr>
          <w:p w:rsidR="00BE08C5" w:rsidRPr="00F5570E" w:rsidRDefault="00BE08C5" w:rsidP="00AE7467">
            <w:pPr>
              <w:rPr>
                <w:sz w:val="15"/>
                <w:szCs w:val="15"/>
                <w:lang w:val="ro-RO"/>
              </w:rPr>
            </w:pPr>
            <w:r w:rsidRPr="00F5570E">
              <w:rPr>
                <w:sz w:val="15"/>
                <w:szCs w:val="15"/>
                <w:lang w:val="ro-RO"/>
              </w:rPr>
              <w:t>Istorie – Limba şi literatura maghiară</w:t>
            </w:r>
          </w:p>
        </w:tc>
        <w:tc>
          <w:tcPr>
            <w:tcW w:w="561" w:type="dxa"/>
            <w:vAlign w:val="center"/>
          </w:tcPr>
          <w:p w:rsidR="00BE08C5" w:rsidRPr="00F5570E" w:rsidRDefault="00BE08C5" w:rsidP="00AE7467">
            <w:pPr>
              <w:pStyle w:val="Heading4"/>
              <w:jc w:val="center"/>
              <w:rPr>
                <w:b w:val="0"/>
                <w:bCs w:val="0"/>
                <w:sz w:val="15"/>
                <w:szCs w:val="15"/>
                <w:lang w:val="ro-RO"/>
              </w:rPr>
            </w:pPr>
            <w:r w:rsidRPr="00F5570E">
              <w:rPr>
                <w:b w:val="0"/>
                <w:bCs w:val="0"/>
                <w:sz w:val="15"/>
                <w:szCs w:val="15"/>
                <w:lang w:val="ro-RO"/>
              </w:rPr>
              <w:t>x</w:t>
            </w:r>
          </w:p>
        </w:tc>
        <w:tc>
          <w:tcPr>
            <w:tcW w:w="748" w:type="dxa"/>
            <w:tcBorders>
              <w:right w:val="thinThickSmallGap" w:sz="24" w:space="0" w:color="auto"/>
            </w:tcBorders>
            <w:vAlign w:val="center"/>
          </w:tcPr>
          <w:p w:rsidR="00BE08C5" w:rsidRPr="00F5570E" w:rsidRDefault="00BE08C5" w:rsidP="00AE7467">
            <w:pPr>
              <w:jc w:val="center"/>
              <w:rPr>
                <w:sz w:val="15"/>
                <w:szCs w:val="15"/>
                <w:lang w:val="ro-RO"/>
              </w:rPr>
            </w:pPr>
          </w:p>
        </w:tc>
        <w:tc>
          <w:tcPr>
            <w:tcW w:w="1683" w:type="dxa"/>
            <w:vMerge/>
            <w:tcBorders>
              <w:left w:val="nil"/>
              <w:right w:val="thinThickSmallGap" w:sz="24" w:space="0" w:color="auto"/>
            </w:tcBorders>
            <w:vAlign w:val="center"/>
          </w:tcPr>
          <w:p w:rsidR="00BE08C5" w:rsidRPr="00F5570E" w:rsidRDefault="00BE08C5" w:rsidP="00AE7467">
            <w:pPr>
              <w:jc w:val="center"/>
              <w:rPr>
                <w:b/>
                <w:bCs/>
                <w:sz w:val="15"/>
                <w:szCs w:val="15"/>
                <w:lang w:val="ro-RO"/>
              </w:rPr>
            </w:pPr>
          </w:p>
        </w:tc>
      </w:tr>
      <w:tr w:rsidR="00F5570E" w:rsidRPr="00F5570E">
        <w:trPr>
          <w:cantSplit/>
          <w:trHeight w:val="61"/>
          <w:jc w:val="center"/>
        </w:trPr>
        <w:tc>
          <w:tcPr>
            <w:tcW w:w="1370" w:type="dxa"/>
            <w:vMerge/>
            <w:tcBorders>
              <w:left w:val="thinThickSmallGap" w:sz="24" w:space="0" w:color="auto"/>
            </w:tcBorders>
            <w:vAlign w:val="center"/>
          </w:tcPr>
          <w:p w:rsidR="00BE08C5" w:rsidRPr="00F5570E" w:rsidRDefault="00BE08C5" w:rsidP="00AE7467">
            <w:pPr>
              <w:jc w:val="center"/>
              <w:rPr>
                <w:b/>
                <w:bCs/>
                <w:sz w:val="15"/>
                <w:szCs w:val="15"/>
                <w:lang w:val="ro-RO"/>
              </w:rPr>
            </w:pPr>
          </w:p>
        </w:tc>
        <w:tc>
          <w:tcPr>
            <w:tcW w:w="2057" w:type="dxa"/>
            <w:vMerge/>
            <w:tcBorders>
              <w:right w:val="thinThickSmallGap" w:sz="24" w:space="0" w:color="auto"/>
            </w:tcBorders>
            <w:vAlign w:val="center"/>
          </w:tcPr>
          <w:p w:rsidR="00BE08C5" w:rsidRPr="00F5570E" w:rsidRDefault="00BE08C5" w:rsidP="00AE7467">
            <w:pPr>
              <w:jc w:val="center"/>
              <w:rPr>
                <w:b/>
                <w:bCs/>
                <w:sz w:val="15"/>
                <w:szCs w:val="15"/>
                <w:lang w:val="ro-RO"/>
              </w:rPr>
            </w:pPr>
          </w:p>
        </w:tc>
        <w:tc>
          <w:tcPr>
            <w:tcW w:w="2218" w:type="dxa"/>
            <w:vMerge/>
            <w:tcBorders>
              <w:left w:val="nil"/>
            </w:tcBorders>
            <w:vAlign w:val="center"/>
          </w:tcPr>
          <w:p w:rsidR="00BE08C5" w:rsidRPr="00F5570E" w:rsidRDefault="00BE08C5" w:rsidP="00AE7467">
            <w:pPr>
              <w:jc w:val="center"/>
              <w:rPr>
                <w:sz w:val="15"/>
                <w:szCs w:val="15"/>
                <w:lang w:val="ro-RO"/>
              </w:rPr>
            </w:pPr>
          </w:p>
        </w:tc>
        <w:tc>
          <w:tcPr>
            <w:tcW w:w="561" w:type="dxa"/>
            <w:vAlign w:val="center"/>
          </w:tcPr>
          <w:p w:rsidR="00BE08C5" w:rsidRPr="00F5570E" w:rsidRDefault="00BE08C5" w:rsidP="00B57133">
            <w:pPr>
              <w:numPr>
                <w:ilvl w:val="0"/>
                <w:numId w:val="37"/>
              </w:numPr>
              <w:ind w:left="0" w:firstLine="0"/>
              <w:jc w:val="center"/>
              <w:rPr>
                <w:sz w:val="15"/>
                <w:szCs w:val="15"/>
                <w:lang w:val="ro-RO"/>
              </w:rPr>
            </w:pPr>
          </w:p>
        </w:tc>
        <w:tc>
          <w:tcPr>
            <w:tcW w:w="5262" w:type="dxa"/>
            <w:vAlign w:val="center"/>
          </w:tcPr>
          <w:p w:rsidR="00BE08C5" w:rsidRPr="00F5570E" w:rsidRDefault="00BE08C5" w:rsidP="00AE7467">
            <w:pPr>
              <w:rPr>
                <w:sz w:val="16"/>
                <w:szCs w:val="16"/>
                <w:lang w:val="ro-RO"/>
              </w:rPr>
            </w:pPr>
            <w:r w:rsidRPr="00F5570E">
              <w:rPr>
                <w:sz w:val="16"/>
                <w:szCs w:val="16"/>
                <w:lang w:val="ro-RO"/>
              </w:rPr>
              <w:t xml:space="preserve">Istorie – Geografie </w:t>
            </w:r>
            <w:r w:rsidRPr="00F5570E">
              <w:rPr>
                <w:sz w:val="15"/>
                <w:szCs w:val="15"/>
                <w:lang w:val="ro-RO"/>
              </w:rPr>
              <w:t>(studii absolvite în limba maghiară)</w:t>
            </w:r>
          </w:p>
        </w:tc>
        <w:tc>
          <w:tcPr>
            <w:tcW w:w="561" w:type="dxa"/>
            <w:vAlign w:val="center"/>
          </w:tcPr>
          <w:p w:rsidR="00BE08C5" w:rsidRPr="00F5570E" w:rsidRDefault="00BE08C5" w:rsidP="00AE7467">
            <w:pPr>
              <w:pStyle w:val="Heading4"/>
              <w:jc w:val="center"/>
              <w:rPr>
                <w:b w:val="0"/>
                <w:bCs w:val="0"/>
                <w:sz w:val="16"/>
                <w:szCs w:val="16"/>
                <w:lang w:val="ro-RO"/>
              </w:rPr>
            </w:pPr>
            <w:r w:rsidRPr="00F5570E">
              <w:rPr>
                <w:b w:val="0"/>
                <w:bCs w:val="0"/>
                <w:sz w:val="16"/>
                <w:szCs w:val="16"/>
                <w:lang w:val="ro-RO"/>
              </w:rPr>
              <w:t>x</w:t>
            </w:r>
          </w:p>
        </w:tc>
        <w:tc>
          <w:tcPr>
            <w:tcW w:w="748" w:type="dxa"/>
            <w:tcBorders>
              <w:right w:val="thinThickSmallGap" w:sz="24" w:space="0" w:color="auto"/>
            </w:tcBorders>
            <w:vAlign w:val="center"/>
          </w:tcPr>
          <w:p w:rsidR="00BE08C5" w:rsidRPr="00F5570E" w:rsidRDefault="00BE08C5" w:rsidP="00AE7467">
            <w:pPr>
              <w:jc w:val="center"/>
              <w:rPr>
                <w:sz w:val="15"/>
                <w:szCs w:val="15"/>
                <w:lang w:val="ro-RO"/>
              </w:rPr>
            </w:pPr>
            <w:r w:rsidRPr="00F5570E">
              <w:rPr>
                <w:sz w:val="15"/>
                <w:szCs w:val="15"/>
                <w:lang w:val="ro-RO"/>
              </w:rPr>
              <w:t>x</w:t>
            </w:r>
          </w:p>
        </w:tc>
        <w:tc>
          <w:tcPr>
            <w:tcW w:w="1683" w:type="dxa"/>
            <w:vMerge/>
            <w:tcBorders>
              <w:left w:val="nil"/>
              <w:right w:val="thinThickSmallGap" w:sz="24" w:space="0" w:color="auto"/>
            </w:tcBorders>
            <w:vAlign w:val="center"/>
          </w:tcPr>
          <w:p w:rsidR="00BE08C5" w:rsidRPr="00F5570E" w:rsidRDefault="00BE08C5" w:rsidP="00AE7467">
            <w:pPr>
              <w:jc w:val="center"/>
              <w:rPr>
                <w:b/>
                <w:bCs/>
                <w:sz w:val="15"/>
                <w:szCs w:val="15"/>
                <w:lang w:val="ro-RO"/>
              </w:rPr>
            </w:pPr>
          </w:p>
        </w:tc>
      </w:tr>
      <w:tr w:rsidR="00F5570E" w:rsidRPr="00F5570E">
        <w:trPr>
          <w:cantSplit/>
          <w:jc w:val="center"/>
        </w:trPr>
        <w:tc>
          <w:tcPr>
            <w:tcW w:w="1370" w:type="dxa"/>
            <w:vMerge/>
            <w:tcBorders>
              <w:left w:val="thinThickSmallGap" w:sz="24" w:space="0" w:color="auto"/>
            </w:tcBorders>
            <w:vAlign w:val="center"/>
          </w:tcPr>
          <w:p w:rsidR="00BE08C5" w:rsidRPr="00F5570E" w:rsidRDefault="00BE08C5" w:rsidP="00AE7467">
            <w:pPr>
              <w:jc w:val="center"/>
              <w:rPr>
                <w:b/>
                <w:bCs/>
                <w:sz w:val="15"/>
                <w:szCs w:val="15"/>
                <w:lang w:val="ro-RO"/>
              </w:rPr>
            </w:pPr>
          </w:p>
        </w:tc>
        <w:tc>
          <w:tcPr>
            <w:tcW w:w="2057" w:type="dxa"/>
            <w:vMerge/>
            <w:tcBorders>
              <w:right w:val="thinThickSmallGap" w:sz="24" w:space="0" w:color="auto"/>
            </w:tcBorders>
            <w:vAlign w:val="center"/>
          </w:tcPr>
          <w:p w:rsidR="00BE08C5" w:rsidRPr="00F5570E" w:rsidRDefault="00BE08C5" w:rsidP="00AE7467">
            <w:pPr>
              <w:jc w:val="center"/>
              <w:rPr>
                <w:b/>
                <w:bCs/>
                <w:sz w:val="15"/>
                <w:szCs w:val="15"/>
                <w:lang w:val="ro-RO"/>
              </w:rPr>
            </w:pPr>
          </w:p>
        </w:tc>
        <w:tc>
          <w:tcPr>
            <w:tcW w:w="2218" w:type="dxa"/>
            <w:tcBorders>
              <w:left w:val="nil"/>
            </w:tcBorders>
            <w:vAlign w:val="center"/>
          </w:tcPr>
          <w:p w:rsidR="00BE08C5" w:rsidRPr="00F5570E" w:rsidRDefault="00BE08C5" w:rsidP="00AE7467">
            <w:pPr>
              <w:jc w:val="center"/>
              <w:rPr>
                <w:sz w:val="15"/>
                <w:szCs w:val="15"/>
                <w:lang w:val="ro-RO"/>
              </w:rPr>
            </w:pPr>
            <w:r w:rsidRPr="00F5570E">
              <w:rPr>
                <w:sz w:val="15"/>
                <w:szCs w:val="15"/>
                <w:lang w:val="ro-RO"/>
              </w:rPr>
              <w:t>FILOLOGIE</w:t>
            </w:r>
          </w:p>
        </w:tc>
        <w:tc>
          <w:tcPr>
            <w:tcW w:w="561" w:type="dxa"/>
            <w:vAlign w:val="center"/>
          </w:tcPr>
          <w:p w:rsidR="00BE08C5" w:rsidRPr="00F5570E" w:rsidRDefault="00BE08C5" w:rsidP="00B57133">
            <w:pPr>
              <w:numPr>
                <w:ilvl w:val="0"/>
                <w:numId w:val="37"/>
              </w:numPr>
              <w:ind w:left="0" w:firstLine="0"/>
              <w:jc w:val="center"/>
              <w:rPr>
                <w:sz w:val="15"/>
                <w:szCs w:val="15"/>
                <w:lang w:val="ro-RO"/>
              </w:rPr>
            </w:pPr>
          </w:p>
        </w:tc>
        <w:tc>
          <w:tcPr>
            <w:tcW w:w="5262" w:type="dxa"/>
            <w:vAlign w:val="center"/>
          </w:tcPr>
          <w:p w:rsidR="00BE08C5" w:rsidRPr="00F5570E" w:rsidRDefault="00BE08C5" w:rsidP="00AE7467">
            <w:pPr>
              <w:keepLines/>
              <w:rPr>
                <w:sz w:val="16"/>
                <w:szCs w:val="16"/>
                <w:lang w:val="ro-RO"/>
              </w:rPr>
            </w:pPr>
            <w:r w:rsidRPr="00F5570E">
              <w:rPr>
                <w:sz w:val="16"/>
                <w:szCs w:val="16"/>
                <w:lang w:val="ro-RO"/>
              </w:rPr>
              <w:t>Limba şi literatura maghiară – Istorie</w:t>
            </w:r>
          </w:p>
        </w:tc>
        <w:tc>
          <w:tcPr>
            <w:tcW w:w="561" w:type="dxa"/>
            <w:vAlign w:val="center"/>
          </w:tcPr>
          <w:p w:rsidR="00BE08C5" w:rsidRPr="00F5570E" w:rsidRDefault="00BE08C5" w:rsidP="00AE7467">
            <w:pPr>
              <w:pStyle w:val="Heading4"/>
              <w:keepNext w:val="0"/>
              <w:keepLines/>
              <w:jc w:val="center"/>
              <w:rPr>
                <w:b w:val="0"/>
                <w:bCs w:val="0"/>
                <w:sz w:val="16"/>
                <w:szCs w:val="16"/>
                <w:lang w:val="ro-RO"/>
              </w:rPr>
            </w:pPr>
            <w:r w:rsidRPr="00F5570E">
              <w:rPr>
                <w:b w:val="0"/>
                <w:bCs w:val="0"/>
                <w:sz w:val="16"/>
                <w:szCs w:val="16"/>
                <w:lang w:val="ro-RO"/>
              </w:rPr>
              <w:t>x</w:t>
            </w:r>
          </w:p>
        </w:tc>
        <w:tc>
          <w:tcPr>
            <w:tcW w:w="748" w:type="dxa"/>
            <w:tcBorders>
              <w:right w:val="thinThickSmallGap" w:sz="24" w:space="0" w:color="auto"/>
            </w:tcBorders>
            <w:vAlign w:val="center"/>
          </w:tcPr>
          <w:p w:rsidR="00BE08C5" w:rsidRPr="00F5570E" w:rsidRDefault="00BE08C5" w:rsidP="00AE7467">
            <w:pPr>
              <w:jc w:val="center"/>
              <w:rPr>
                <w:sz w:val="15"/>
                <w:szCs w:val="15"/>
                <w:lang w:val="ro-RO"/>
              </w:rPr>
            </w:pPr>
          </w:p>
        </w:tc>
        <w:tc>
          <w:tcPr>
            <w:tcW w:w="1683" w:type="dxa"/>
            <w:vMerge/>
            <w:tcBorders>
              <w:left w:val="nil"/>
              <w:right w:val="thinThickSmallGap" w:sz="24" w:space="0" w:color="auto"/>
            </w:tcBorders>
            <w:vAlign w:val="center"/>
          </w:tcPr>
          <w:p w:rsidR="00BE08C5" w:rsidRPr="00F5570E" w:rsidRDefault="00BE08C5" w:rsidP="00AE7467">
            <w:pPr>
              <w:jc w:val="center"/>
              <w:rPr>
                <w:b/>
                <w:bCs/>
                <w:sz w:val="15"/>
                <w:szCs w:val="15"/>
                <w:lang w:val="ro-RO"/>
              </w:rPr>
            </w:pPr>
          </w:p>
        </w:tc>
      </w:tr>
      <w:tr w:rsidR="00F5570E" w:rsidRPr="00F5570E">
        <w:trPr>
          <w:cantSplit/>
          <w:jc w:val="center"/>
        </w:trPr>
        <w:tc>
          <w:tcPr>
            <w:tcW w:w="1370" w:type="dxa"/>
            <w:vMerge/>
            <w:tcBorders>
              <w:left w:val="thinThickSmallGap" w:sz="24" w:space="0" w:color="auto"/>
            </w:tcBorders>
            <w:vAlign w:val="center"/>
          </w:tcPr>
          <w:p w:rsidR="00BE08C5" w:rsidRPr="00F5570E" w:rsidRDefault="00BE08C5" w:rsidP="00AE7467">
            <w:pPr>
              <w:jc w:val="center"/>
              <w:rPr>
                <w:b/>
                <w:bCs/>
                <w:sz w:val="15"/>
                <w:szCs w:val="15"/>
                <w:lang w:val="ro-RO"/>
              </w:rPr>
            </w:pPr>
          </w:p>
        </w:tc>
        <w:tc>
          <w:tcPr>
            <w:tcW w:w="2057" w:type="dxa"/>
            <w:vMerge/>
            <w:tcBorders>
              <w:right w:val="thinThickSmallGap" w:sz="24" w:space="0" w:color="auto"/>
            </w:tcBorders>
            <w:vAlign w:val="center"/>
          </w:tcPr>
          <w:p w:rsidR="00BE08C5" w:rsidRPr="00F5570E" w:rsidRDefault="00BE08C5" w:rsidP="00AE7467">
            <w:pPr>
              <w:jc w:val="center"/>
              <w:rPr>
                <w:b/>
                <w:bCs/>
                <w:sz w:val="15"/>
                <w:szCs w:val="15"/>
                <w:lang w:val="ro-RO"/>
              </w:rPr>
            </w:pPr>
          </w:p>
        </w:tc>
        <w:tc>
          <w:tcPr>
            <w:tcW w:w="2218" w:type="dxa"/>
            <w:vMerge w:val="restart"/>
            <w:tcBorders>
              <w:left w:val="nil"/>
            </w:tcBorders>
            <w:vAlign w:val="center"/>
          </w:tcPr>
          <w:p w:rsidR="00BE08C5" w:rsidRPr="00F5570E" w:rsidRDefault="00BE08C5" w:rsidP="00AE7467">
            <w:pPr>
              <w:keepLines/>
              <w:jc w:val="center"/>
              <w:rPr>
                <w:sz w:val="15"/>
                <w:szCs w:val="15"/>
                <w:lang w:val="ro-RO"/>
              </w:rPr>
            </w:pPr>
            <w:r w:rsidRPr="00F5570E">
              <w:rPr>
                <w:sz w:val="15"/>
                <w:szCs w:val="15"/>
                <w:lang w:val="ro-RO"/>
              </w:rPr>
              <w:t>TEOLOGIE</w:t>
            </w:r>
          </w:p>
        </w:tc>
        <w:tc>
          <w:tcPr>
            <w:tcW w:w="561" w:type="dxa"/>
            <w:vAlign w:val="center"/>
          </w:tcPr>
          <w:p w:rsidR="00BE08C5" w:rsidRPr="00F5570E" w:rsidRDefault="00BE08C5" w:rsidP="00B57133">
            <w:pPr>
              <w:numPr>
                <w:ilvl w:val="0"/>
                <w:numId w:val="37"/>
              </w:numPr>
              <w:ind w:left="0" w:firstLine="0"/>
              <w:jc w:val="center"/>
              <w:rPr>
                <w:sz w:val="15"/>
                <w:szCs w:val="15"/>
                <w:lang w:val="ro-RO"/>
              </w:rPr>
            </w:pPr>
          </w:p>
        </w:tc>
        <w:tc>
          <w:tcPr>
            <w:tcW w:w="5262" w:type="dxa"/>
            <w:vAlign w:val="center"/>
          </w:tcPr>
          <w:p w:rsidR="00BE08C5" w:rsidRPr="00F5570E" w:rsidRDefault="00BE08C5" w:rsidP="00AE7467">
            <w:pPr>
              <w:rPr>
                <w:sz w:val="15"/>
                <w:szCs w:val="15"/>
                <w:lang w:val="ro-RO"/>
              </w:rPr>
            </w:pPr>
            <w:r w:rsidRPr="00F5570E">
              <w:rPr>
                <w:sz w:val="15"/>
                <w:szCs w:val="15"/>
                <w:lang w:val="ro-RO"/>
              </w:rPr>
              <w:t>Teologie romano-catolică – Istorie (studii absolvite în limba maghiară)</w:t>
            </w:r>
          </w:p>
        </w:tc>
        <w:tc>
          <w:tcPr>
            <w:tcW w:w="561" w:type="dxa"/>
            <w:vAlign w:val="center"/>
          </w:tcPr>
          <w:p w:rsidR="00BE08C5" w:rsidRPr="00F5570E" w:rsidRDefault="00BE08C5" w:rsidP="00AE7467">
            <w:pPr>
              <w:pStyle w:val="Heading4"/>
              <w:jc w:val="center"/>
              <w:rPr>
                <w:b w:val="0"/>
                <w:bCs w:val="0"/>
                <w:sz w:val="15"/>
                <w:szCs w:val="15"/>
                <w:lang w:val="ro-RO"/>
              </w:rPr>
            </w:pPr>
            <w:r w:rsidRPr="00F5570E">
              <w:rPr>
                <w:b w:val="0"/>
                <w:bCs w:val="0"/>
                <w:sz w:val="15"/>
                <w:szCs w:val="15"/>
                <w:lang w:val="ro-RO"/>
              </w:rPr>
              <w:t>x</w:t>
            </w:r>
          </w:p>
        </w:tc>
        <w:tc>
          <w:tcPr>
            <w:tcW w:w="748" w:type="dxa"/>
            <w:tcBorders>
              <w:right w:val="thinThickSmallGap" w:sz="24" w:space="0" w:color="auto"/>
            </w:tcBorders>
            <w:vAlign w:val="center"/>
          </w:tcPr>
          <w:p w:rsidR="00BE08C5" w:rsidRPr="00F5570E" w:rsidRDefault="00BE08C5" w:rsidP="00AE7467">
            <w:pPr>
              <w:jc w:val="center"/>
              <w:rPr>
                <w:sz w:val="15"/>
                <w:szCs w:val="15"/>
                <w:lang w:val="ro-RO"/>
              </w:rPr>
            </w:pPr>
          </w:p>
        </w:tc>
        <w:tc>
          <w:tcPr>
            <w:tcW w:w="1683" w:type="dxa"/>
            <w:vMerge/>
            <w:tcBorders>
              <w:left w:val="nil"/>
              <w:right w:val="thinThickSmallGap" w:sz="24" w:space="0" w:color="auto"/>
            </w:tcBorders>
            <w:vAlign w:val="center"/>
          </w:tcPr>
          <w:p w:rsidR="00BE08C5" w:rsidRPr="00F5570E" w:rsidRDefault="00BE08C5" w:rsidP="00AE7467">
            <w:pPr>
              <w:jc w:val="center"/>
              <w:rPr>
                <w:b/>
                <w:bCs/>
                <w:sz w:val="15"/>
                <w:szCs w:val="15"/>
                <w:lang w:val="ro-RO"/>
              </w:rPr>
            </w:pPr>
          </w:p>
        </w:tc>
      </w:tr>
      <w:tr w:rsidR="00F5570E" w:rsidRPr="00F5570E">
        <w:trPr>
          <w:cantSplit/>
          <w:jc w:val="center"/>
        </w:trPr>
        <w:tc>
          <w:tcPr>
            <w:tcW w:w="1370" w:type="dxa"/>
            <w:vMerge/>
            <w:tcBorders>
              <w:left w:val="thinThickSmallGap" w:sz="24" w:space="0" w:color="auto"/>
            </w:tcBorders>
            <w:vAlign w:val="center"/>
          </w:tcPr>
          <w:p w:rsidR="00BE08C5" w:rsidRPr="00F5570E" w:rsidRDefault="00BE08C5" w:rsidP="00AE7467">
            <w:pPr>
              <w:jc w:val="center"/>
              <w:rPr>
                <w:b/>
                <w:bCs/>
                <w:sz w:val="15"/>
                <w:szCs w:val="15"/>
                <w:lang w:val="ro-RO"/>
              </w:rPr>
            </w:pPr>
          </w:p>
        </w:tc>
        <w:tc>
          <w:tcPr>
            <w:tcW w:w="2057" w:type="dxa"/>
            <w:vMerge/>
            <w:tcBorders>
              <w:right w:val="thinThickSmallGap" w:sz="24" w:space="0" w:color="auto"/>
            </w:tcBorders>
            <w:vAlign w:val="center"/>
          </w:tcPr>
          <w:p w:rsidR="00BE08C5" w:rsidRPr="00F5570E" w:rsidRDefault="00BE08C5" w:rsidP="00AE7467">
            <w:pPr>
              <w:jc w:val="center"/>
              <w:rPr>
                <w:b/>
                <w:bCs/>
                <w:sz w:val="15"/>
                <w:szCs w:val="15"/>
                <w:lang w:val="ro-RO"/>
              </w:rPr>
            </w:pPr>
          </w:p>
        </w:tc>
        <w:tc>
          <w:tcPr>
            <w:tcW w:w="2218" w:type="dxa"/>
            <w:vMerge/>
            <w:tcBorders>
              <w:left w:val="nil"/>
            </w:tcBorders>
            <w:vAlign w:val="center"/>
          </w:tcPr>
          <w:p w:rsidR="00BE08C5" w:rsidRPr="00F5570E" w:rsidRDefault="00BE08C5" w:rsidP="00AE7467">
            <w:pPr>
              <w:keepLines/>
              <w:jc w:val="center"/>
              <w:rPr>
                <w:sz w:val="15"/>
                <w:szCs w:val="15"/>
                <w:lang w:val="ro-RO"/>
              </w:rPr>
            </w:pPr>
          </w:p>
        </w:tc>
        <w:tc>
          <w:tcPr>
            <w:tcW w:w="561" w:type="dxa"/>
            <w:vAlign w:val="center"/>
          </w:tcPr>
          <w:p w:rsidR="00BE08C5" w:rsidRPr="00F5570E" w:rsidRDefault="00BE08C5" w:rsidP="00B57133">
            <w:pPr>
              <w:numPr>
                <w:ilvl w:val="0"/>
                <w:numId w:val="37"/>
              </w:numPr>
              <w:ind w:left="0" w:firstLine="0"/>
              <w:jc w:val="center"/>
              <w:rPr>
                <w:sz w:val="15"/>
                <w:szCs w:val="15"/>
                <w:lang w:val="ro-RO"/>
              </w:rPr>
            </w:pPr>
          </w:p>
        </w:tc>
        <w:tc>
          <w:tcPr>
            <w:tcW w:w="5262" w:type="dxa"/>
            <w:vAlign w:val="center"/>
          </w:tcPr>
          <w:p w:rsidR="00BE08C5" w:rsidRPr="00F5570E" w:rsidRDefault="00BE08C5" w:rsidP="00AE7467">
            <w:pPr>
              <w:rPr>
                <w:sz w:val="15"/>
                <w:szCs w:val="15"/>
                <w:lang w:val="ro-RO"/>
              </w:rPr>
            </w:pPr>
            <w:r w:rsidRPr="00F5570E">
              <w:rPr>
                <w:sz w:val="15"/>
                <w:szCs w:val="15"/>
                <w:lang w:val="ro-RO"/>
              </w:rPr>
              <w:t>Teologie romano-catolică didactică – Istorie (studii absolvite în limba maghiară)</w:t>
            </w:r>
          </w:p>
        </w:tc>
        <w:tc>
          <w:tcPr>
            <w:tcW w:w="561" w:type="dxa"/>
            <w:vAlign w:val="center"/>
          </w:tcPr>
          <w:p w:rsidR="00BE08C5" w:rsidRPr="00F5570E" w:rsidRDefault="00BE08C5" w:rsidP="00AE7467">
            <w:pPr>
              <w:pStyle w:val="Heading4"/>
              <w:jc w:val="center"/>
              <w:rPr>
                <w:b w:val="0"/>
                <w:bCs w:val="0"/>
                <w:sz w:val="15"/>
                <w:szCs w:val="15"/>
                <w:lang w:val="ro-RO"/>
              </w:rPr>
            </w:pPr>
            <w:r w:rsidRPr="00F5570E">
              <w:rPr>
                <w:b w:val="0"/>
                <w:bCs w:val="0"/>
                <w:sz w:val="15"/>
                <w:szCs w:val="15"/>
                <w:lang w:val="ro-RO"/>
              </w:rPr>
              <w:t>x</w:t>
            </w:r>
          </w:p>
        </w:tc>
        <w:tc>
          <w:tcPr>
            <w:tcW w:w="748" w:type="dxa"/>
            <w:tcBorders>
              <w:right w:val="thinThickSmallGap" w:sz="24" w:space="0" w:color="auto"/>
            </w:tcBorders>
            <w:vAlign w:val="center"/>
          </w:tcPr>
          <w:p w:rsidR="00BE08C5" w:rsidRPr="00F5570E" w:rsidRDefault="00BE08C5" w:rsidP="00AE7467">
            <w:pPr>
              <w:jc w:val="center"/>
              <w:rPr>
                <w:sz w:val="15"/>
                <w:szCs w:val="15"/>
                <w:lang w:val="ro-RO"/>
              </w:rPr>
            </w:pPr>
          </w:p>
        </w:tc>
        <w:tc>
          <w:tcPr>
            <w:tcW w:w="1683" w:type="dxa"/>
            <w:vMerge/>
            <w:tcBorders>
              <w:left w:val="nil"/>
              <w:right w:val="thinThickSmallGap" w:sz="24" w:space="0" w:color="auto"/>
            </w:tcBorders>
            <w:vAlign w:val="center"/>
          </w:tcPr>
          <w:p w:rsidR="00BE08C5" w:rsidRPr="00F5570E" w:rsidRDefault="00BE08C5" w:rsidP="00AE7467">
            <w:pPr>
              <w:jc w:val="center"/>
              <w:rPr>
                <w:b/>
                <w:bCs/>
                <w:sz w:val="15"/>
                <w:szCs w:val="15"/>
                <w:lang w:val="ro-RO"/>
              </w:rPr>
            </w:pPr>
          </w:p>
        </w:tc>
      </w:tr>
      <w:tr w:rsidR="00F5570E" w:rsidRPr="00F5570E">
        <w:trPr>
          <w:cantSplit/>
          <w:jc w:val="center"/>
        </w:trPr>
        <w:tc>
          <w:tcPr>
            <w:tcW w:w="1370" w:type="dxa"/>
            <w:vMerge/>
            <w:tcBorders>
              <w:left w:val="thinThickSmallGap" w:sz="24" w:space="0" w:color="auto"/>
            </w:tcBorders>
            <w:vAlign w:val="center"/>
          </w:tcPr>
          <w:p w:rsidR="00BE08C5" w:rsidRPr="00F5570E" w:rsidRDefault="00BE08C5" w:rsidP="00AE7467">
            <w:pPr>
              <w:jc w:val="center"/>
              <w:rPr>
                <w:b/>
                <w:bCs/>
                <w:sz w:val="15"/>
                <w:szCs w:val="15"/>
                <w:lang w:val="ro-RO"/>
              </w:rPr>
            </w:pPr>
          </w:p>
        </w:tc>
        <w:tc>
          <w:tcPr>
            <w:tcW w:w="2057" w:type="dxa"/>
            <w:vMerge/>
            <w:tcBorders>
              <w:right w:val="thinThickSmallGap" w:sz="24" w:space="0" w:color="auto"/>
            </w:tcBorders>
            <w:vAlign w:val="center"/>
          </w:tcPr>
          <w:p w:rsidR="00BE08C5" w:rsidRPr="00F5570E" w:rsidRDefault="00BE08C5" w:rsidP="00AE7467">
            <w:pPr>
              <w:jc w:val="center"/>
              <w:rPr>
                <w:b/>
                <w:bCs/>
                <w:sz w:val="15"/>
                <w:szCs w:val="15"/>
                <w:lang w:val="ro-RO"/>
              </w:rPr>
            </w:pPr>
          </w:p>
        </w:tc>
        <w:tc>
          <w:tcPr>
            <w:tcW w:w="2218" w:type="dxa"/>
            <w:vMerge/>
            <w:tcBorders>
              <w:left w:val="nil"/>
            </w:tcBorders>
            <w:vAlign w:val="center"/>
          </w:tcPr>
          <w:p w:rsidR="00BE08C5" w:rsidRPr="00F5570E" w:rsidRDefault="00BE08C5" w:rsidP="00AE7467">
            <w:pPr>
              <w:keepLines/>
              <w:jc w:val="center"/>
              <w:rPr>
                <w:sz w:val="15"/>
                <w:szCs w:val="15"/>
                <w:lang w:val="ro-RO"/>
              </w:rPr>
            </w:pPr>
          </w:p>
        </w:tc>
        <w:tc>
          <w:tcPr>
            <w:tcW w:w="561" w:type="dxa"/>
            <w:vAlign w:val="center"/>
          </w:tcPr>
          <w:p w:rsidR="00BE08C5" w:rsidRPr="00F5570E" w:rsidRDefault="00BE08C5" w:rsidP="00B57133">
            <w:pPr>
              <w:numPr>
                <w:ilvl w:val="0"/>
                <w:numId w:val="37"/>
              </w:numPr>
              <w:ind w:left="0" w:firstLine="0"/>
              <w:jc w:val="center"/>
              <w:rPr>
                <w:sz w:val="15"/>
                <w:szCs w:val="15"/>
                <w:lang w:val="ro-RO"/>
              </w:rPr>
            </w:pPr>
          </w:p>
        </w:tc>
        <w:tc>
          <w:tcPr>
            <w:tcW w:w="5262" w:type="dxa"/>
            <w:vAlign w:val="center"/>
          </w:tcPr>
          <w:p w:rsidR="00BE08C5" w:rsidRPr="00F5570E" w:rsidRDefault="00BE08C5" w:rsidP="00AE7467">
            <w:pPr>
              <w:rPr>
                <w:sz w:val="15"/>
                <w:szCs w:val="15"/>
                <w:lang w:val="ro-RO"/>
              </w:rPr>
            </w:pPr>
            <w:r w:rsidRPr="00F5570E">
              <w:rPr>
                <w:sz w:val="15"/>
                <w:szCs w:val="15"/>
                <w:lang w:val="ro-RO"/>
              </w:rPr>
              <w:t>Teologie greco-catolică - Istorie (studii absolvite în limba maghiară)</w:t>
            </w:r>
          </w:p>
        </w:tc>
        <w:tc>
          <w:tcPr>
            <w:tcW w:w="561" w:type="dxa"/>
            <w:vAlign w:val="center"/>
          </w:tcPr>
          <w:p w:rsidR="00BE08C5" w:rsidRPr="00F5570E" w:rsidRDefault="00BE08C5" w:rsidP="00AE7467">
            <w:pPr>
              <w:pStyle w:val="Heading4"/>
              <w:jc w:val="center"/>
              <w:rPr>
                <w:b w:val="0"/>
                <w:bCs w:val="0"/>
                <w:sz w:val="15"/>
                <w:szCs w:val="15"/>
                <w:lang w:val="ro-RO"/>
              </w:rPr>
            </w:pPr>
            <w:r w:rsidRPr="00F5570E">
              <w:rPr>
                <w:b w:val="0"/>
                <w:bCs w:val="0"/>
                <w:sz w:val="15"/>
                <w:szCs w:val="15"/>
                <w:lang w:val="ro-RO"/>
              </w:rPr>
              <w:t>x</w:t>
            </w:r>
          </w:p>
        </w:tc>
        <w:tc>
          <w:tcPr>
            <w:tcW w:w="748" w:type="dxa"/>
            <w:tcBorders>
              <w:right w:val="thinThickSmallGap" w:sz="24" w:space="0" w:color="auto"/>
            </w:tcBorders>
            <w:vAlign w:val="center"/>
          </w:tcPr>
          <w:p w:rsidR="00BE08C5" w:rsidRPr="00F5570E" w:rsidRDefault="00BE08C5" w:rsidP="00AE7467">
            <w:pPr>
              <w:jc w:val="center"/>
              <w:rPr>
                <w:sz w:val="15"/>
                <w:szCs w:val="15"/>
                <w:lang w:val="ro-RO"/>
              </w:rPr>
            </w:pPr>
          </w:p>
        </w:tc>
        <w:tc>
          <w:tcPr>
            <w:tcW w:w="1683" w:type="dxa"/>
            <w:vMerge/>
            <w:tcBorders>
              <w:left w:val="nil"/>
              <w:right w:val="thinThickSmallGap" w:sz="24" w:space="0" w:color="auto"/>
            </w:tcBorders>
            <w:vAlign w:val="center"/>
          </w:tcPr>
          <w:p w:rsidR="00BE08C5" w:rsidRPr="00F5570E" w:rsidRDefault="00BE08C5" w:rsidP="00AE7467">
            <w:pPr>
              <w:jc w:val="center"/>
              <w:rPr>
                <w:b/>
                <w:bCs/>
                <w:sz w:val="15"/>
                <w:szCs w:val="15"/>
                <w:lang w:val="ro-RO"/>
              </w:rPr>
            </w:pPr>
          </w:p>
        </w:tc>
      </w:tr>
      <w:tr w:rsidR="00F5570E" w:rsidRPr="00F5570E">
        <w:trPr>
          <w:cantSplit/>
          <w:jc w:val="center"/>
        </w:trPr>
        <w:tc>
          <w:tcPr>
            <w:tcW w:w="1370" w:type="dxa"/>
            <w:vMerge/>
            <w:tcBorders>
              <w:left w:val="thinThickSmallGap" w:sz="24" w:space="0" w:color="auto"/>
            </w:tcBorders>
            <w:vAlign w:val="center"/>
          </w:tcPr>
          <w:p w:rsidR="00BE08C5" w:rsidRPr="00F5570E" w:rsidRDefault="00BE08C5" w:rsidP="00AE7467">
            <w:pPr>
              <w:jc w:val="center"/>
              <w:rPr>
                <w:b/>
                <w:bCs/>
                <w:sz w:val="15"/>
                <w:szCs w:val="15"/>
                <w:lang w:val="ro-RO"/>
              </w:rPr>
            </w:pPr>
          </w:p>
        </w:tc>
        <w:tc>
          <w:tcPr>
            <w:tcW w:w="2057" w:type="dxa"/>
            <w:vMerge/>
            <w:tcBorders>
              <w:right w:val="thinThickSmallGap" w:sz="24" w:space="0" w:color="auto"/>
            </w:tcBorders>
            <w:vAlign w:val="center"/>
          </w:tcPr>
          <w:p w:rsidR="00BE08C5" w:rsidRPr="00F5570E" w:rsidRDefault="00BE08C5" w:rsidP="00AE7467">
            <w:pPr>
              <w:jc w:val="center"/>
              <w:rPr>
                <w:b/>
                <w:bCs/>
                <w:sz w:val="15"/>
                <w:szCs w:val="15"/>
                <w:lang w:val="ro-RO"/>
              </w:rPr>
            </w:pPr>
          </w:p>
        </w:tc>
        <w:tc>
          <w:tcPr>
            <w:tcW w:w="2218" w:type="dxa"/>
            <w:vMerge/>
            <w:tcBorders>
              <w:left w:val="nil"/>
            </w:tcBorders>
            <w:vAlign w:val="center"/>
          </w:tcPr>
          <w:p w:rsidR="00BE08C5" w:rsidRPr="00F5570E" w:rsidRDefault="00BE08C5" w:rsidP="00AE7467">
            <w:pPr>
              <w:keepLines/>
              <w:jc w:val="center"/>
              <w:rPr>
                <w:sz w:val="15"/>
                <w:szCs w:val="15"/>
                <w:lang w:val="ro-RO"/>
              </w:rPr>
            </w:pPr>
          </w:p>
        </w:tc>
        <w:tc>
          <w:tcPr>
            <w:tcW w:w="561" w:type="dxa"/>
            <w:vAlign w:val="center"/>
          </w:tcPr>
          <w:p w:rsidR="00BE08C5" w:rsidRPr="00F5570E" w:rsidRDefault="00BE08C5" w:rsidP="00B57133">
            <w:pPr>
              <w:numPr>
                <w:ilvl w:val="0"/>
                <w:numId w:val="37"/>
              </w:numPr>
              <w:ind w:left="0" w:firstLine="0"/>
              <w:jc w:val="center"/>
              <w:rPr>
                <w:sz w:val="15"/>
                <w:szCs w:val="15"/>
                <w:lang w:val="ro-RO"/>
              </w:rPr>
            </w:pPr>
          </w:p>
        </w:tc>
        <w:tc>
          <w:tcPr>
            <w:tcW w:w="5262" w:type="dxa"/>
            <w:vAlign w:val="center"/>
          </w:tcPr>
          <w:p w:rsidR="00BE08C5" w:rsidRPr="00F5570E" w:rsidRDefault="00BE08C5" w:rsidP="00AE7467">
            <w:pPr>
              <w:rPr>
                <w:sz w:val="15"/>
                <w:szCs w:val="15"/>
                <w:lang w:val="ro-RO"/>
              </w:rPr>
            </w:pPr>
            <w:r w:rsidRPr="00F5570E">
              <w:rPr>
                <w:sz w:val="15"/>
                <w:szCs w:val="15"/>
                <w:lang w:val="ro-RO"/>
              </w:rPr>
              <w:t>Teologie greco-catolică didactică - Istorie (studii absolvite în limba maghiară)</w:t>
            </w:r>
          </w:p>
        </w:tc>
        <w:tc>
          <w:tcPr>
            <w:tcW w:w="561" w:type="dxa"/>
            <w:vAlign w:val="center"/>
          </w:tcPr>
          <w:p w:rsidR="00BE08C5" w:rsidRPr="00F5570E" w:rsidRDefault="00BE08C5" w:rsidP="00AE7467">
            <w:pPr>
              <w:pStyle w:val="Heading4"/>
              <w:jc w:val="center"/>
              <w:rPr>
                <w:b w:val="0"/>
                <w:bCs w:val="0"/>
                <w:sz w:val="15"/>
                <w:szCs w:val="15"/>
                <w:lang w:val="ro-RO"/>
              </w:rPr>
            </w:pPr>
            <w:r w:rsidRPr="00F5570E">
              <w:rPr>
                <w:b w:val="0"/>
                <w:bCs w:val="0"/>
                <w:sz w:val="15"/>
                <w:szCs w:val="15"/>
                <w:lang w:val="ro-RO"/>
              </w:rPr>
              <w:t>x</w:t>
            </w:r>
          </w:p>
        </w:tc>
        <w:tc>
          <w:tcPr>
            <w:tcW w:w="748" w:type="dxa"/>
            <w:tcBorders>
              <w:right w:val="thinThickSmallGap" w:sz="24" w:space="0" w:color="auto"/>
            </w:tcBorders>
            <w:vAlign w:val="center"/>
          </w:tcPr>
          <w:p w:rsidR="00BE08C5" w:rsidRPr="00F5570E" w:rsidRDefault="00BE08C5" w:rsidP="00AE7467">
            <w:pPr>
              <w:jc w:val="center"/>
              <w:rPr>
                <w:sz w:val="15"/>
                <w:szCs w:val="15"/>
                <w:lang w:val="ro-RO"/>
              </w:rPr>
            </w:pPr>
          </w:p>
        </w:tc>
        <w:tc>
          <w:tcPr>
            <w:tcW w:w="1683" w:type="dxa"/>
            <w:vMerge/>
            <w:tcBorders>
              <w:left w:val="nil"/>
              <w:right w:val="thinThickSmallGap" w:sz="24" w:space="0" w:color="auto"/>
            </w:tcBorders>
            <w:vAlign w:val="center"/>
          </w:tcPr>
          <w:p w:rsidR="00BE08C5" w:rsidRPr="00F5570E" w:rsidRDefault="00BE08C5" w:rsidP="00AE7467">
            <w:pPr>
              <w:jc w:val="center"/>
              <w:rPr>
                <w:b/>
                <w:bCs/>
                <w:sz w:val="15"/>
                <w:szCs w:val="15"/>
                <w:lang w:val="ro-RO"/>
              </w:rPr>
            </w:pPr>
          </w:p>
        </w:tc>
      </w:tr>
      <w:tr w:rsidR="00F5570E" w:rsidRPr="00F5570E">
        <w:trPr>
          <w:cantSplit/>
          <w:jc w:val="center"/>
        </w:trPr>
        <w:tc>
          <w:tcPr>
            <w:tcW w:w="1370" w:type="dxa"/>
            <w:vMerge/>
            <w:tcBorders>
              <w:left w:val="thinThickSmallGap" w:sz="24" w:space="0" w:color="auto"/>
            </w:tcBorders>
            <w:vAlign w:val="center"/>
          </w:tcPr>
          <w:p w:rsidR="00BE08C5" w:rsidRPr="00F5570E" w:rsidRDefault="00BE08C5" w:rsidP="00AE7467">
            <w:pPr>
              <w:jc w:val="center"/>
              <w:rPr>
                <w:b/>
                <w:bCs/>
                <w:sz w:val="15"/>
                <w:szCs w:val="15"/>
                <w:lang w:val="ro-RO"/>
              </w:rPr>
            </w:pPr>
          </w:p>
        </w:tc>
        <w:tc>
          <w:tcPr>
            <w:tcW w:w="2057" w:type="dxa"/>
            <w:vMerge/>
            <w:tcBorders>
              <w:right w:val="thinThickSmallGap" w:sz="24" w:space="0" w:color="auto"/>
            </w:tcBorders>
            <w:vAlign w:val="center"/>
          </w:tcPr>
          <w:p w:rsidR="00BE08C5" w:rsidRPr="00F5570E" w:rsidRDefault="00BE08C5" w:rsidP="00AE7467">
            <w:pPr>
              <w:jc w:val="center"/>
              <w:rPr>
                <w:b/>
                <w:bCs/>
                <w:sz w:val="15"/>
                <w:szCs w:val="15"/>
                <w:lang w:val="ro-RO"/>
              </w:rPr>
            </w:pPr>
          </w:p>
        </w:tc>
        <w:tc>
          <w:tcPr>
            <w:tcW w:w="2218" w:type="dxa"/>
            <w:vMerge/>
            <w:tcBorders>
              <w:left w:val="nil"/>
            </w:tcBorders>
            <w:vAlign w:val="center"/>
          </w:tcPr>
          <w:p w:rsidR="00BE08C5" w:rsidRPr="00F5570E" w:rsidRDefault="00BE08C5" w:rsidP="00AE7467">
            <w:pPr>
              <w:keepLines/>
              <w:jc w:val="center"/>
              <w:rPr>
                <w:sz w:val="15"/>
                <w:szCs w:val="15"/>
                <w:lang w:val="ro-RO"/>
              </w:rPr>
            </w:pPr>
          </w:p>
        </w:tc>
        <w:tc>
          <w:tcPr>
            <w:tcW w:w="561" w:type="dxa"/>
            <w:vAlign w:val="center"/>
          </w:tcPr>
          <w:p w:rsidR="00BE08C5" w:rsidRPr="00F5570E" w:rsidRDefault="00BE08C5" w:rsidP="00B57133">
            <w:pPr>
              <w:numPr>
                <w:ilvl w:val="0"/>
                <w:numId w:val="37"/>
              </w:numPr>
              <w:ind w:left="0" w:firstLine="0"/>
              <w:jc w:val="center"/>
              <w:rPr>
                <w:sz w:val="15"/>
                <w:szCs w:val="15"/>
                <w:lang w:val="ro-RO"/>
              </w:rPr>
            </w:pPr>
          </w:p>
        </w:tc>
        <w:tc>
          <w:tcPr>
            <w:tcW w:w="5262" w:type="dxa"/>
            <w:vAlign w:val="center"/>
          </w:tcPr>
          <w:p w:rsidR="00BE08C5" w:rsidRPr="00F5570E" w:rsidRDefault="00BE08C5" w:rsidP="00AE7467">
            <w:pPr>
              <w:rPr>
                <w:sz w:val="15"/>
                <w:szCs w:val="15"/>
                <w:lang w:val="ro-RO"/>
              </w:rPr>
            </w:pPr>
            <w:r w:rsidRPr="00F5570E">
              <w:rPr>
                <w:sz w:val="15"/>
                <w:szCs w:val="15"/>
                <w:lang w:val="ro-RO"/>
              </w:rPr>
              <w:t>Teologie reformată - Istorie (studii absolvite în limba maghiară)</w:t>
            </w:r>
          </w:p>
        </w:tc>
        <w:tc>
          <w:tcPr>
            <w:tcW w:w="561" w:type="dxa"/>
            <w:vAlign w:val="center"/>
          </w:tcPr>
          <w:p w:rsidR="00BE08C5" w:rsidRPr="00F5570E" w:rsidRDefault="00BE08C5" w:rsidP="00AE7467">
            <w:pPr>
              <w:pStyle w:val="Heading4"/>
              <w:jc w:val="center"/>
              <w:rPr>
                <w:b w:val="0"/>
                <w:bCs w:val="0"/>
                <w:sz w:val="15"/>
                <w:szCs w:val="15"/>
                <w:lang w:val="ro-RO"/>
              </w:rPr>
            </w:pPr>
            <w:r w:rsidRPr="00F5570E">
              <w:rPr>
                <w:b w:val="0"/>
                <w:bCs w:val="0"/>
                <w:sz w:val="15"/>
                <w:szCs w:val="15"/>
                <w:lang w:val="ro-RO"/>
              </w:rPr>
              <w:t>x</w:t>
            </w:r>
          </w:p>
        </w:tc>
        <w:tc>
          <w:tcPr>
            <w:tcW w:w="748" w:type="dxa"/>
            <w:tcBorders>
              <w:right w:val="thinThickSmallGap" w:sz="24" w:space="0" w:color="auto"/>
            </w:tcBorders>
            <w:vAlign w:val="center"/>
          </w:tcPr>
          <w:p w:rsidR="00BE08C5" w:rsidRPr="00F5570E" w:rsidRDefault="00BE08C5" w:rsidP="00AE7467">
            <w:pPr>
              <w:jc w:val="center"/>
              <w:rPr>
                <w:sz w:val="15"/>
                <w:szCs w:val="15"/>
                <w:lang w:val="ro-RO"/>
              </w:rPr>
            </w:pPr>
          </w:p>
        </w:tc>
        <w:tc>
          <w:tcPr>
            <w:tcW w:w="1683" w:type="dxa"/>
            <w:vMerge/>
            <w:tcBorders>
              <w:left w:val="nil"/>
              <w:right w:val="thinThickSmallGap" w:sz="24" w:space="0" w:color="auto"/>
            </w:tcBorders>
            <w:vAlign w:val="center"/>
          </w:tcPr>
          <w:p w:rsidR="00BE08C5" w:rsidRPr="00F5570E" w:rsidRDefault="00BE08C5" w:rsidP="00AE7467">
            <w:pPr>
              <w:jc w:val="center"/>
              <w:rPr>
                <w:b/>
                <w:bCs/>
                <w:sz w:val="15"/>
                <w:szCs w:val="15"/>
                <w:lang w:val="ro-RO"/>
              </w:rPr>
            </w:pPr>
          </w:p>
        </w:tc>
      </w:tr>
      <w:tr w:rsidR="00F5570E" w:rsidRPr="00F5570E">
        <w:trPr>
          <w:cantSplit/>
          <w:jc w:val="center"/>
        </w:trPr>
        <w:tc>
          <w:tcPr>
            <w:tcW w:w="1370" w:type="dxa"/>
            <w:vMerge/>
            <w:tcBorders>
              <w:left w:val="thinThickSmallGap" w:sz="24" w:space="0" w:color="auto"/>
            </w:tcBorders>
            <w:vAlign w:val="center"/>
          </w:tcPr>
          <w:p w:rsidR="00BE08C5" w:rsidRPr="00F5570E" w:rsidRDefault="00BE08C5" w:rsidP="00AE7467">
            <w:pPr>
              <w:jc w:val="center"/>
              <w:rPr>
                <w:b/>
                <w:bCs/>
                <w:sz w:val="15"/>
                <w:szCs w:val="15"/>
                <w:lang w:val="ro-RO"/>
              </w:rPr>
            </w:pPr>
          </w:p>
        </w:tc>
        <w:tc>
          <w:tcPr>
            <w:tcW w:w="2057" w:type="dxa"/>
            <w:vMerge/>
            <w:tcBorders>
              <w:right w:val="thinThickSmallGap" w:sz="24" w:space="0" w:color="auto"/>
            </w:tcBorders>
            <w:vAlign w:val="center"/>
          </w:tcPr>
          <w:p w:rsidR="00BE08C5" w:rsidRPr="00F5570E" w:rsidRDefault="00BE08C5" w:rsidP="00AE7467">
            <w:pPr>
              <w:jc w:val="center"/>
              <w:rPr>
                <w:b/>
                <w:bCs/>
                <w:sz w:val="15"/>
                <w:szCs w:val="15"/>
                <w:lang w:val="ro-RO"/>
              </w:rPr>
            </w:pPr>
          </w:p>
        </w:tc>
        <w:tc>
          <w:tcPr>
            <w:tcW w:w="2218" w:type="dxa"/>
            <w:vMerge/>
            <w:tcBorders>
              <w:left w:val="nil"/>
            </w:tcBorders>
            <w:vAlign w:val="center"/>
          </w:tcPr>
          <w:p w:rsidR="00BE08C5" w:rsidRPr="00F5570E" w:rsidRDefault="00BE08C5" w:rsidP="00AE7467">
            <w:pPr>
              <w:keepLines/>
              <w:jc w:val="center"/>
              <w:rPr>
                <w:b/>
                <w:bCs/>
                <w:sz w:val="15"/>
                <w:szCs w:val="15"/>
                <w:lang w:val="ro-RO"/>
              </w:rPr>
            </w:pPr>
          </w:p>
        </w:tc>
        <w:tc>
          <w:tcPr>
            <w:tcW w:w="561" w:type="dxa"/>
            <w:vAlign w:val="center"/>
          </w:tcPr>
          <w:p w:rsidR="00BE08C5" w:rsidRPr="00F5570E" w:rsidRDefault="00BE08C5" w:rsidP="00B57133">
            <w:pPr>
              <w:numPr>
                <w:ilvl w:val="0"/>
                <w:numId w:val="37"/>
              </w:numPr>
              <w:ind w:left="0" w:firstLine="0"/>
              <w:jc w:val="center"/>
              <w:rPr>
                <w:sz w:val="15"/>
                <w:szCs w:val="15"/>
                <w:lang w:val="ro-RO"/>
              </w:rPr>
            </w:pPr>
          </w:p>
        </w:tc>
        <w:tc>
          <w:tcPr>
            <w:tcW w:w="5262" w:type="dxa"/>
            <w:vAlign w:val="center"/>
          </w:tcPr>
          <w:p w:rsidR="00BE08C5" w:rsidRPr="00F5570E" w:rsidRDefault="00BE08C5" w:rsidP="00AE7467">
            <w:pPr>
              <w:rPr>
                <w:sz w:val="15"/>
                <w:szCs w:val="15"/>
                <w:lang w:val="ro-RO"/>
              </w:rPr>
            </w:pPr>
            <w:r w:rsidRPr="00F5570E">
              <w:rPr>
                <w:sz w:val="15"/>
                <w:szCs w:val="15"/>
                <w:lang w:val="ro-RO"/>
              </w:rPr>
              <w:t>Teologie reformată didactică - Istorie (studii absolvite în limba maghiară)</w:t>
            </w:r>
          </w:p>
        </w:tc>
        <w:tc>
          <w:tcPr>
            <w:tcW w:w="561" w:type="dxa"/>
            <w:vAlign w:val="center"/>
          </w:tcPr>
          <w:p w:rsidR="00BE08C5" w:rsidRPr="00F5570E" w:rsidRDefault="00BE08C5" w:rsidP="00AE7467">
            <w:pPr>
              <w:pStyle w:val="Heading4"/>
              <w:jc w:val="center"/>
              <w:rPr>
                <w:b w:val="0"/>
                <w:bCs w:val="0"/>
                <w:sz w:val="15"/>
                <w:szCs w:val="15"/>
                <w:lang w:val="ro-RO"/>
              </w:rPr>
            </w:pPr>
            <w:r w:rsidRPr="00F5570E">
              <w:rPr>
                <w:b w:val="0"/>
                <w:bCs w:val="0"/>
                <w:sz w:val="15"/>
                <w:szCs w:val="15"/>
                <w:lang w:val="ro-RO"/>
              </w:rPr>
              <w:t>x</w:t>
            </w:r>
          </w:p>
        </w:tc>
        <w:tc>
          <w:tcPr>
            <w:tcW w:w="748" w:type="dxa"/>
            <w:tcBorders>
              <w:right w:val="thinThickSmallGap" w:sz="24" w:space="0" w:color="auto"/>
            </w:tcBorders>
            <w:vAlign w:val="center"/>
          </w:tcPr>
          <w:p w:rsidR="00BE08C5" w:rsidRPr="00F5570E" w:rsidRDefault="00BE08C5" w:rsidP="00AE7467">
            <w:pPr>
              <w:jc w:val="center"/>
              <w:rPr>
                <w:sz w:val="15"/>
                <w:szCs w:val="15"/>
                <w:lang w:val="ro-RO"/>
              </w:rPr>
            </w:pPr>
          </w:p>
        </w:tc>
        <w:tc>
          <w:tcPr>
            <w:tcW w:w="1683" w:type="dxa"/>
            <w:vMerge/>
            <w:tcBorders>
              <w:left w:val="nil"/>
              <w:right w:val="thinThickSmallGap" w:sz="24" w:space="0" w:color="auto"/>
            </w:tcBorders>
            <w:vAlign w:val="center"/>
          </w:tcPr>
          <w:p w:rsidR="00BE08C5" w:rsidRPr="00F5570E" w:rsidRDefault="00BE08C5" w:rsidP="00AE7467">
            <w:pPr>
              <w:jc w:val="center"/>
              <w:rPr>
                <w:b/>
                <w:bCs/>
                <w:sz w:val="15"/>
                <w:szCs w:val="15"/>
                <w:lang w:val="ro-RO"/>
              </w:rPr>
            </w:pPr>
          </w:p>
        </w:tc>
      </w:tr>
      <w:tr w:rsidR="00F5570E" w:rsidRPr="00F5570E">
        <w:trPr>
          <w:cantSplit/>
          <w:trHeight w:val="205"/>
          <w:jc w:val="center"/>
        </w:trPr>
        <w:tc>
          <w:tcPr>
            <w:tcW w:w="1370" w:type="dxa"/>
            <w:vMerge/>
            <w:tcBorders>
              <w:left w:val="thinThickSmallGap" w:sz="24" w:space="0" w:color="auto"/>
            </w:tcBorders>
            <w:vAlign w:val="center"/>
          </w:tcPr>
          <w:p w:rsidR="00BE08C5" w:rsidRPr="00F5570E" w:rsidRDefault="00BE08C5" w:rsidP="00AE7467">
            <w:pPr>
              <w:jc w:val="center"/>
              <w:rPr>
                <w:b/>
                <w:bCs/>
                <w:sz w:val="15"/>
                <w:szCs w:val="15"/>
                <w:lang w:val="ro-RO"/>
              </w:rPr>
            </w:pPr>
          </w:p>
        </w:tc>
        <w:tc>
          <w:tcPr>
            <w:tcW w:w="2057" w:type="dxa"/>
            <w:vMerge w:val="restart"/>
            <w:tcBorders>
              <w:right w:val="thinThickSmallGap" w:sz="24" w:space="0" w:color="auto"/>
            </w:tcBorders>
            <w:vAlign w:val="center"/>
          </w:tcPr>
          <w:p w:rsidR="00BE08C5" w:rsidRPr="00F5570E" w:rsidRDefault="00BE08C5" w:rsidP="00AE7467">
            <w:pPr>
              <w:jc w:val="center"/>
              <w:rPr>
                <w:b/>
                <w:bCs/>
                <w:sz w:val="15"/>
                <w:szCs w:val="15"/>
                <w:lang w:val="ro-RO"/>
              </w:rPr>
            </w:pPr>
            <w:r w:rsidRPr="00F5570E">
              <w:rPr>
                <w:b/>
                <w:bCs/>
                <w:sz w:val="15"/>
                <w:szCs w:val="15"/>
                <w:lang w:val="ro-RO"/>
              </w:rPr>
              <w:t>Istoria şi tradiţiile minorităţii maghiare - Limba şi literatura maghiară</w:t>
            </w:r>
          </w:p>
          <w:p w:rsidR="00BE08C5" w:rsidRPr="00F5570E" w:rsidRDefault="00BE08C5" w:rsidP="00AE7467">
            <w:pPr>
              <w:jc w:val="center"/>
              <w:rPr>
                <w:b/>
                <w:bCs/>
                <w:sz w:val="15"/>
                <w:szCs w:val="15"/>
                <w:lang w:val="ro-RO"/>
              </w:rPr>
            </w:pPr>
          </w:p>
        </w:tc>
        <w:tc>
          <w:tcPr>
            <w:tcW w:w="2218" w:type="dxa"/>
            <w:tcBorders>
              <w:left w:val="nil"/>
            </w:tcBorders>
            <w:vAlign w:val="center"/>
          </w:tcPr>
          <w:p w:rsidR="00BE08C5" w:rsidRPr="00F5570E" w:rsidRDefault="00BE08C5" w:rsidP="00AE7467">
            <w:pPr>
              <w:jc w:val="center"/>
              <w:rPr>
                <w:sz w:val="15"/>
                <w:szCs w:val="15"/>
                <w:lang w:val="ro-RO"/>
              </w:rPr>
            </w:pPr>
            <w:r w:rsidRPr="00F5570E">
              <w:rPr>
                <w:sz w:val="15"/>
                <w:szCs w:val="15"/>
                <w:lang w:val="ro-RO"/>
              </w:rPr>
              <w:t>ISTORIE</w:t>
            </w:r>
          </w:p>
        </w:tc>
        <w:tc>
          <w:tcPr>
            <w:tcW w:w="561" w:type="dxa"/>
            <w:vAlign w:val="center"/>
          </w:tcPr>
          <w:p w:rsidR="00BE08C5" w:rsidRPr="00F5570E" w:rsidRDefault="00BE08C5" w:rsidP="00B57133">
            <w:pPr>
              <w:numPr>
                <w:ilvl w:val="0"/>
                <w:numId w:val="37"/>
              </w:numPr>
              <w:ind w:left="0" w:firstLine="0"/>
              <w:jc w:val="center"/>
              <w:rPr>
                <w:sz w:val="15"/>
                <w:szCs w:val="15"/>
                <w:lang w:val="ro-RO"/>
              </w:rPr>
            </w:pPr>
          </w:p>
        </w:tc>
        <w:tc>
          <w:tcPr>
            <w:tcW w:w="5262" w:type="dxa"/>
            <w:vAlign w:val="center"/>
          </w:tcPr>
          <w:p w:rsidR="00BE08C5" w:rsidRPr="00F5570E" w:rsidRDefault="00BE08C5" w:rsidP="00AE7467">
            <w:pPr>
              <w:rPr>
                <w:sz w:val="15"/>
                <w:szCs w:val="15"/>
                <w:lang w:val="ro-RO"/>
              </w:rPr>
            </w:pPr>
            <w:r w:rsidRPr="00F5570E">
              <w:rPr>
                <w:sz w:val="15"/>
                <w:szCs w:val="15"/>
                <w:lang w:val="ro-RO"/>
              </w:rPr>
              <w:t>Istorie - Limba şi literatura maghiară</w:t>
            </w:r>
          </w:p>
        </w:tc>
        <w:tc>
          <w:tcPr>
            <w:tcW w:w="561" w:type="dxa"/>
            <w:vAlign w:val="center"/>
          </w:tcPr>
          <w:p w:rsidR="00BE08C5" w:rsidRPr="00F5570E" w:rsidRDefault="00BE08C5" w:rsidP="00AE7467">
            <w:pPr>
              <w:pStyle w:val="Heading4"/>
              <w:jc w:val="center"/>
              <w:rPr>
                <w:b w:val="0"/>
                <w:bCs w:val="0"/>
                <w:sz w:val="15"/>
                <w:szCs w:val="15"/>
                <w:lang w:val="ro-RO"/>
              </w:rPr>
            </w:pPr>
            <w:r w:rsidRPr="00F5570E">
              <w:rPr>
                <w:b w:val="0"/>
                <w:bCs w:val="0"/>
                <w:sz w:val="15"/>
                <w:szCs w:val="15"/>
                <w:lang w:val="ro-RO"/>
              </w:rPr>
              <w:t>x</w:t>
            </w:r>
          </w:p>
        </w:tc>
        <w:tc>
          <w:tcPr>
            <w:tcW w:w="748" w:type="dxa"/>
            <w:tcBorders>
              <w:right w:val="thinThickSmallGap" w:sz="24" w:space="0" w:color="auto"/>
            </w:tcBorders>
            <w:vAlign w:val="center"/>
          </w:tcPr>
          <w:p w:rsidR="00BE08C5" w:rsidRPr="00F5570E" w:rsidRDefault="00BE08C5" w:rsidP="00AE7467">
            <w:pPr>
              <w:jc w:val="center"/>
              <w:rPr>
                <w:sz w:val="15"/>
                <w:szCs w:val="15"/>
                <w:lang w:val="ro-RO"/>
              </w:rPr>
            </w:pPr>
          </w:p>
        </w:tc>
        <w:tc>
          <w:tcPr>
            <w:tcW w:w="1683" w:type="dxa"/>
            <w:vMerge/>
            <w:tcBorders>
              <w:left w:val="nil"/>
              <w:right w:val="thinThickSmallGap" w:sz="24" w:space="0" w:color="auto"/>
            </w:tcBorders>
            <w:vAlign w:val="center"/>
          </w:tcPr>
          <w:p w:rsidR="00BE08C5" w:rsidRPr="00F5570E" w:rsidRDefault="00BE08C5" w:rsidP="00AE7467">
            <w:pPr>
              <w:jc w:val="center"/>
              <w:rPr>
                <w:b/>
                <w:bCs/>
                <w:sz w:val="15"/>
                <w:szCs w:val="15"/>
                <w:lang w:val="ro-RO"/>
              </w:rPr>
            </w:pPr>
          </w:p>
        </w:tc>
      </w:tr>
      <w:tr w:rsidR="00F5570E" w:rsidRPr="00F5570E">
        <w:trPr>
          <w:cantSplit/>
          <w:trHeight w:val="205"/>
          <w:jc w:val="center"/>
        </w:trPr>
        <w:tc>
          <w:tcPr>
            <w:tcW w:w="1370" w:type="dxa"/>
            <w:vMerge/>
            <w:tcBorders>
              <w:left w:val="thinThickSmallGap" w:sz="24" w:space="0" w:color="auto"/>
            </w:tcBorders>
            <w:vAlign w:val="center"/>
          </w:tcPr>
          <w:p w:rsidR="00BE08C5" w:rsidRPr="00F5570E" w:rsidRDefault="00BE08C5" w:rsidP="00AE7467">
            <w:pPr>
              <w:jc w:val="center"/>
              <w:rPr>
                <w:b/>
                <w:bCs/>
                <w:sz w:val="15"/>
                <w:szCs w:val="15"/>
                <w:lang w:val="ro-RO"/>
              </w:rPr>
            </w:pPr>
          </w:p>
        </w:tc>
        <w:tc>
          <w:tcPr>
            <w:tcW w:w="2057" w:type="dxa"/>
            <w:vMerge/>
            <w:tcBorders>
              <w:right w:val="thinThickSmallGap" w:sz="24" w:space="0" w:color="auto"/>
            </w:tcBorders>
            <w:vAlign w:val="center"/>
          </w:tcPr>
          <w:p w:rsidR="00BE08C5" w:rsidRPr="00F5570E" w:rsidRDefault="00BE08C5" w:rsidP="00AE7467">
            <w:pPr>
              <w:jc w:val="center"/>
              <w:rPr>
                <w:b/>
                <w:bCs/>
                <w:sz w:val="15"/>
                <w:szCs w:val="15"/>
                <w:lang w:val="ro-RO"/>
              </w:rPr>
            </w:pPr>
          </w:p>
        </w:tc>
        <w:tc>
          <w:tcPr>
            <w:tcW w:w="2218" w:type="dxa"/>
            <w:tcBorders>
              <w:left w:val="nil"/>
            </w:tcBorders>
            <w:vAlign w:val="center"/>
          </w:tcPr>
          <w:p w:rsidR="00BE08C5" w:rsidRPr="00F5570E" w:rsidRDefault="00BE08C5" w:rsidP="00AE7467">
            <w:pPr>
              <w:jc w:val="center"/>
              <w:rPr>
                <w:sz w:val="15"/>
                <w:szCs w:val="15"/>
                <w:lang w:val="ro-RO"/>
              </w:rPr>
            </w:pPr>
            <w:r w:rsidRPr="00F5570E">
              <w:rPr>
                <w:sz w:val="15"/>
                <w:szCs w:val="15"/>
                <w:lang w:val="ro-RO"/>
              </w:rPr>
              <w:t>GEOGRAFIE</w:t>
            </w:r>
          </w:p>
        </w:tc>
        <w:tc>
          <w:tcPr>
            <w:tcW w:w="561" w:type="dxa"/>
            <w:vAlign w:val="center"/>
          </w:tcPr>
          <w:p w:rsidR="00BE08C5" w:rsidRPr="00F5570E" w:rsidRDefault="00BE08C5" w:rsidP="00B57133">
            <w:pPr>
              <w:numPr>
                <w:ilvl w:val="0"/>
                <w:numId w:val="37"/>
              </w:numPr>
              <w:ind w:left="0" w:firstLine="0"/>
              <w:jc w:val="center"/>
              <w:rPr>
                <w:sz w:val="15"/>
                <w:szCs w:val="15"/>
                <w:lang w:val="ro-RO"/>
              </w:rPr>
            </w:pPr>
          </w:p>
        </w:tc>
        <w:tc>
          <w:tcPr>
            <w:tcW w:w="5262" w:type="dxa"/>
            <w:vAlign w:val="center"/>
          </w:tcPr>
          <w:p w:rsidR="00BE08C5" w:rsidRPr="00F5570E" w:rsidRDefault="00BE08C5" w:rsidP="00AE7467">
            <w:pPr>
              <w:rPr>
                <w:sz w:val="15"/>
                <w:szCs w:val="15"/>
                <w:lang w:val="ro-RO"/>
              </w:rPr>
            </w:pPr>
            <w:r w:rsidRPr="00F5570E">
              <w:rPr>
                <w:sz w:val="15"/>
                <w:szCs w:val="15"/>
                <w:lang w:val="ro-RO"/>
              </w:rPr>
              <w:t>Geografie  - Limba şi literatura maghiară</w:t>
            </w:r>
          </w:p>
        </w:tc>
        <w:tc>
          <w:tcPr>
            <w:tcW w:w="561" w:type="dxa"/>
            <w:vAlign w:val="center"/>
          </w:tcPr>
          <w:p w:rsidR="00BE08C5" w:rsidRPr="00F5570E" w:rsidRDefault="00BE08C5" w:rsidP="00AE7467">
            <w:pPr>
              <w:pStyle w:val="Heading4"/>
              <w:jc w:val="center"/>
              <w:rPr>
                <w:b w:val="0"/>
                <w:bCs w:val="0"/>
                <w:sz w:val="15"/>
                <w:szCs w:val="15"/>
                <w:lang w:val="ro-RO"/>
              </w:rPr>
            </w:pPr>
            <w:r w:rsidRPr="00F5570E">
              <w:rPr>
                <w:b w:val="0"/>
                <w:bCs w:val="0"/>
                <w:sz w:val="15"/>
                <w:szCs w:val="15"/>
                <w:lang w:val="ro-RO"/>
              </w:rPr>
              <w:t>x</w:t>
            </w:r>
          </w:p>
        </w:tc>
        <w:tc>
          <w:tcPr>
            <w:tcW w:w="748" w:type="dxa"/>
            <w:tcBorders>
              <w:right w:val="thinThickSmallGap" w:sz="24" w:space="0" w:color="auto"/>
            </w:tcBorders>
            <w:vAlign w:val="center"/>
          </w:tcPr>
          <w:p w:rsidR="00BE08C5" w:rsidRPr="00F5570E" w:rsidRDefault="00BE08C5" w:rsidP="00AE7467">
            <w:pPr>
              <w:jc w:val="center"/>
              <w:rPr>
                <w:sz w:val="15"/>
                <w:szCs w:val="15"/>
                <w:lang w:val="ro-RO"/>
              </w:rPr>
            </w:pPr>
          </w:p>
        </w:tc>
        <w:tc>
          <w:tcPr>
            <w:tcW w:w="1683" w:type="dxa"/>
            <w:vMerge/>
            <w:tcBorders>
              <w:left w:val="nil"/>
              <w:right w:val="thinThickSmallGap" w:sz="24" w:space="0" w:color="auto"/>
            </w:tcBorders>
            <w:vAlign w:val="center"/>
          </w:tcPr>
          <w:p w:rsidR="00BE08C5" w:rsidRPr="00F5570E" w:rsidRDefault="00BE08C5" w:rsidP="00AE7467">
            <w:pPr>
              <w:jc w:val="center"/>
              <w:rPr>
                <w:b/>
                <w:bCs/>
                <w:sz w:val="15"/>
                <w:szCs w:val="15"/>
                <w:lang w:val="ro-RO"/>
              </w:rPr>
            </w:pPr>
          </w:p>
        </w:tc>
      </w:tr>
      <w:tr w:rsidR="00F5570E" w:rsidRPr="00F5570E">
        <w:trPr>
          <w:cantSplit/>
          <w:jc w:val="center"/>
        </w:trPr>
        <w:tc>
          <w:tcPr>
            <w:tcW w:w="1370" w:type="dxa"/>
            <w:vMerge/>
            <w:tcBorders>
              <w:left w:val="thinThickSmallGap" w:sz="24" w:space="0" w:color="auto"/>
            </w:tcBorders>
            <w:vAlign w:val="center"/>
          </w:tcPr>
          <w:p w:rsidR="00BE08C5" w:rsidRPr="00F5570E" w:rsidRDefault="00BE08C5" w:rsidP="00AE7467">
            <w:pPr>
              <w:jc w:val="center"/>
              <w:rPr>
                <w:b/>
                <w:bCs/>
                <w:sz w:val="15"/>
                <w:szCs w:val="15"/>
                <w:lang w:val="ro-RO"/>
              </w:rPr>
            </w:pPr>
          </w:p>
        </w:tc>
        <w:tc>
          <w:tcPr>
            <w:tcW w:w="2057" w:type="dxa"/>
            <w:vMerge/>
            <w:tcBorders>
              <w:right w:val="thinThickSmallGap" w:sz="24" w:space="0" w:color="auto"/>
            </w:tcBorders>
            <w:vAlign w:val="center"/>
          </w:tcPr>
          <w:p w:rsidR="00BE08C5" w:rsidRPr="00F5570E" w:rsidRDefault="00BE08C5" w:rsidP="00AE7467">
            <w:pPr>
              <w:jc w:val="center"/>
              <w:rPr>
                <w:b/>
                <w:bCs/>
                <w:sz w:val="15"/>
                <w:szCs w:val="15"/>
                <w:lang w:val="ro-RO"/>
              </w:rPr>
            </w:pPr>
          </w:p>
        </w:tc>
        <w:tc>
          <w:tcPr>
            <w:tcW w:w="2218" w:type="dxa"/>
            <w:vMerge w:val="restart"/>
            <w:tcBorders>
              <w:left w:val="nil"/>
            </w:tcBorders>
            <w:vAlign w:val="center"/>
          </w:tcPr>
          <w:p w:rsidR="00BE08C5" w:rsidRPr="00F5570E" w:rsidRDefault="00BE08C5" w:rsidP="00AE7467">
            <w:pPr>
              <w:jc w:val="center"/>
              <w:rPr>
                <w:sz w:val="15"/>
                <w:szCs w:val="15"/>
                <w:lang w:val="ro-RO"/>
              </w:rPr>
            </w:pPr>
            <w:r w:rsidRPr="00F5570E">
              <w:rPr>
                <w:sz w:val="15"/>
                <w:szCs w:val="15"/>
                <w:lang w:val="ro-RO"/>
              </w:rPr>
              <w:t>FILOLOGIE</w:t>
            </w:r>
          </w:p>
        </w:tc>
        <w:tc>
          <w:tcPr>
            <w:tcW w:w="561" w:type="dxa"/>
            <w:vAlign w:val="center"/>
          </w:tcPr>
          <w:p w:rsidR="00BE08C5" w:rsidRPr="00F5570E" w:rsidRDefault="00BE08C5" w:rsidP="00B57133">
            <w:pPr>
              <w:numPr>
                <w:ilvl w:val="0"/>
                <w:numId w:val="37"/>
              </w:numPr>
              <w:ind w:left="0" w:firstLine="0"/>
              <w:jc w:val="center"/>
              <w:rPr>
                <w:sz w:val="15"/>
                <w:szCs w:val="15"/>
                <w:lang w:val="ro-RO"/>
              </w:rPr>
            </w:pPr>
          </w:p>
        </w:tc>
        <w:tc>
          <w:tcPr>
            <w:tcW w:w="5262" w:type="dxa"/>
            <w:vAlign w:val="center"/>
          </w:tcPr>
          <w:p w:rsidR="00BE08C5" w:rsidRPr="00F5570E" w:rsidRDefault="00BE08C5" w:rsidP="00AE7467">
            <w:pPr>
              <w:rPr>
                <w:sz w:val="15"/>
                <w:szCs w:val="15"/>
                <w:lang w:val="ro-RO"/>
              </w:rPr>
            </w:pPr>
            <w:r w:rsidRPr="00F5570E">
              <w:rPr>
                <w:sz w:val="15"/>
                <w:szCs w:val="15"/>
                <w:lang w:val="ro-RO"/>
              </w:rPr>
              <w:t>Limba şi literatura maghiară - Istorie</w:t>
            </w:r>
          </w:p>
        </w:tc>
        <w:tc>
          <w:tcPr>
            <w:tcW w:w="561" w:type="dxa"/>
            <w:vAlign w:val="center"/>
          </w:tcPr>
          <w:p w:rsidR="00BE08C5" w:rsidRPr="00F5570E" w:rsidRDefault="00BE08C5" w:rsidP="00AE7467">
            <w:pPr>
              <w:pStyle w:val="Heading4"/>
              <w:jc w:val="center"/>
              <w:rPr>
                <w:b w:val="0"/>
                <w:bCs w:val="0"/>
                <w:sz w:val="15"/>
                <w:szCs w:val="15"/>
                <w:lang w:val="ro-RO"/>
              </w:rPr>
            </w:pPr>
            <w:r w:rsidRPr="00F5570E">
              <w:rPr>
                <w:b w:val="0"/>
                <w:bCs w:val="0"/>
                <w:sz w:val="15"/>
                <w:szCs w:val="15"/>
                <w:lang w:val="ro-RO"/>
              </w:rPr>
              <w:t>x</w:t>
            </w:r>
          </w:p>
        </w:tc>
        <w:tc>
          <w:tcPr>
            <w:tcW w:w="748" w:type="dxa"/>
            <w:tcBorders>
              <w:right w:val="thinThickSmallGap" w:sz="24" w:space="0" w:color="auto"/>
            </w:tcBorders>
            <w:vAlign w:val="center"/>
          </w:tcPr>
          <w:p w:rsidR="00BE08C5" w:rsidRPr="00F5570E" w:rsidRDefault="00BE08C5" w:rsidP="00AE7467">
            <w:pPr>
              <w:jc w:val="center"/>
              <w:rPr>
                <w:sz w:val="15"/>
                <w:szCs w:val="15"/>
                <w:lang w:val="ro-RO"/>
              </w:rPr>
            </w:pPr>
          </w:p>
        </w:tc>
        <w:tc>
          <w:tcPr>
            <w:tcW w:w="1683" w:type="dxa"/>
            <w:vMerge/>
            <w:tcBorders>
              <w:left w:val="nil"/>
              <w:right w:val="thinThickSmallGap" w:sz="24" w:space="0" w:color="auto"/>
            </w:tcBorders>
            <w:vAlign w:val="center"/>
          </w:tcPr>
          <w:p w:rsidR="00BE08C5" w:rsidRPr="00F5570E" w:rsidRDefault="00BE08C5" w:rsidP="00AE7467">
            <w:pPr>
              <w:jc w:val="center"/>
              <w:rPr>
                <w:b/>
                <w:bCs/>
                <w:sz w:val="15"/>
                <w:szCs w:val="15"/>
                <w:lang w:val="ro-RO"/>
              </w:rPr>
            </w:pPr>
          </w:p>
        </w:tc>
      </w:tr>
      <w:tr w:rsidR="00F5570E" w:rsidRPr="00F5570E">
        <w:trPr>
          <w:cantSplit/>
          <w:jc w:val="center"/>
        </w:trPr>
        <w:tc>
          <w:tcPr>
            <w:tcW w:w="1370" w:type="dxa"/>
            <w:vMerge/>
            <w:tcBorders>
              <w:left w:val="thinThickSmallGap" w:sz="24" w:space="0" w:color="auto"/>
            </w:tcBorders>
            <w:vAlign w:val="center"/>
          </w:tcPr>
          <w:p w:rsidR="00BE08C5" w:rsidRPr="00F5570E" w:rsidRDefault="00BE08C5" w:rsidP="00AE7467">
            <w:pPr>
              <w:jc w:val="center"/>
              <w:rPr>
                <w:b/>
                <w:bCs/>
                <w:sz w:val="15"/>
                <w:szCs w:val="15"/>
                <w:lang w:val="ro-RO"/>
              </w:rPr>
            </w:pPr>
          </w:p>
        </w:tc>
        <w:tc>
          <w:tcPr>
            <w:tcW w:w="2057" w:type="dxa"/>
            <w:vMerge/>
            <w:tcBorders>
              <w:right w:val="thinThickSmallGap" w:sz="24" w:space="0" w:color="auto"/>
            </w:tcBorders>
            <w:vAlign w:val="center"/>
          </w:tcPr>
          <w:p w:rsidR="00BE08C5" w:rsidRPr="00F5570E" w:rsidRDefault="00BE08C5" w:rsidP="00AE7467">
            <w:pPr>
              <w:jc w:val="center"/>
              <w:rPr>
                <w:b/>
                <w:bCs/>
                <w:sz w:val="15"/>
                <w:szCs w:val="15"/>
                <w:lang w:val="ro-RO"/>
              </w:rPr>
            </w:pPr>
          </w:p>
        </w:tc>
        <w:tc>
          <w:tcPr>
            <w:tcW w:w="2218" w:type="dxa"/>
            <w:vMerge/>
            <w:tcBorders>
              <w:left w:val="nil"/>
            </w:tcBorders>
            <w:vAlign w:val="center"/>
          </w:tcPr>
          <w:p w:rsidR="00BE08C5" w:rsidRPr="00F5570E" w:rsidRDefault="00BE08C5" w:rsidP="00AE7467">
            <w:pPr>
              <w:keepLines/>
              <w:jc w:val="center"/>
              <w:rPr>
                <w:sz w:val="15"/>
                <w:szCs w:val="15"/>
                <w:lang w:val="ro-RO"/>
              </w:rPr>
            </w:pPr>
          </w:p>
        </w:tc>
        <w:tc>
          <w:tcPr>
            <w:tcW w:w="561" w:type="dxa"/>
            <w:vAlign w:val="center"/>
          </w:tcPr>
          <w:p w:rsidR="00BE08C5" w:rsidRPr="00F5570E" w:rsidRDefault="00BE08C5" w:rsidP="00B57133">
            <w:pPr>
              <w:keepLines/>
              <w:numPr>
                <w:ilvl w:val="0"/>
                <w:numId w:val="37"/>
              </w:numPr>
              <w:ind w:left="0" w:firstLine="0"/>
              <w:jc w:val="center"/>
              <w:rPr>
                <w:sz w:val="15"/>
                <w:szCs w:val="15"/>
                <w:lang w:val="ro-RO"/>
              </w:rPr>
            </w:pPr>
          </w:p>
        </w:tc>
        <w:tc>
          <w:tcPr>
            <w:tcW w:w="5262" w:type="dxa"/>
            <w:vAlign w:val="center"/>
          </w:tcPr>
          <w:p w:rsidR="00BE08C5" w:rsidRPr="00F5570E" w:rsidRDefault="00BE08C5" w:rsidP="00AE7467">
            <w:pPr>
              <w:keepLines/>
              <w:rPr>
                <w:sz w:val="15"/>
                <w:szCs w:val="15"/>
                <w:lang w:val="ro-RO"/>
              </w:rPr>
            </w:pPr>
            <w:r w:rsidRPr="00F5570E">
              <w:rPr>
                <w:sz w:val="15"/>
                <w:szCs w:val="15"/>
                <w:lang w:val="ro-RO"/>
              </w:rPr>
              <w:t>Limba şi literatura maghiară</w:t>
            </w:r>
          </w:p>
        </w:tc>
        <w:tc>
          <w:tcPr>
            <w:tcW w:w="561" w:type="dxa"/>
            <w:vAlign w:val="center"/>
          </w:tcPr>
          <w:p w:rsidR="00BE08C5" w:rsidRPr="00F5570E" w:rsidRDefault="00BE08C5" w:rsidP="00AE7467">
            <w:pPr>
              <w:pStyle w:val="Heading4"/>
              <w:jc w:val="center"/>
              <w:rPr>
                <w:b w:val="0"/>
                <w:bCs w:val="0"/>
                <w:sz w:val="15"/>
                <w:szCs w:val="15"/>
                <w:lang w:val="ro-RO"/>
              </w:rPr>
            </w:pPr>
            <w:r w:rsidRPr="00F5570E">
              <w:rPr>
                <w:b w:val="0"/>
                <w:bCs w:val="0"/>
                <w:sz w:val="15"/>
                <w:szCs w:val="15"/>
                <w:lang w:val="ro-RO"/>
              </w:rPr>
              <w:t>x</w:t>
            </w:r>
          </w:p>
        </w:tc>
        <w:tc>
          <w:tcPr>
            <w:tcW w:w="748" w:type="dxa"/>
            <w:tcBorders>
              <w:right w:val="thinThickSmallGap" w:sz="24" w:space="0" w:color="auto"/>
            </w:tcBorders>
            <w:vAlign w:val="center"/>
          </w:tcPr>
          <w:p w:rsidR="00BE08C5" w:rsidRPr="00F5570E" w:rsidRDefault="00BE08C5" w:rsidP="00AE7467">
            <w:pPr>
              <w:jc w:val="center"/>
              <w:rPr>
                <w:sz w:val="15"/>
                <w:szCs w:val="15"/>
                <w:lang w:val="ro-RO"/>
              </w:rPr>
            </w:pPr>
            <w:r w:rsidRPr="00F5570E">
              <w:rPr>
                <w:sz w:val="15"/>
                <w:szCs w:val="15"/>
                <w:lang w:val="ro-RO"/>
              </w:rPr>
              <w:t>x</w:t>
            </w:r>
          </w:p>
        </w:tc>
        <w:tc>
          <w:tcPr>
            <w:tcW w:w="1683" w:type="dxa"/>
            <w:vMerge/>
            <w:tcBorders>
              <w:left w:val="nil"/>
              <w:right w:val="thinThickSmallGap" w:sz="24" w:space="0" w:color="auto"/>
            </w:tcBorders>
            <w:vAlign w:val="center"/>
          </w:tcPr>
          <w:p w:rsidR="00BE08C5" w:rsidRPr="00F5570E" w:rsidRDefault="00BE08C5" w:rsidP="00AE7467">
            <w:pPr>
              <w:jc w:val="center"/>
              <w:rPr>
                <w:b/>
                <w:bCs/>
                <w:sz w:val="15"/>
                <w:szCs w:val="15"/>
                <w:lang w:val="ro-RO"/>
              </w:rPr>
            </w:pPr>
          </w:p>
        </w:tc>
      </w:tr>
      <w:tr w:rsidR="00F5570E" w:rsidRPr="00F5570E">
        <w:trPr>
          <w:cantSplit/>
          <w:jc w:val="center"/>
        </w:trPr>
        <w:tc>
          <w:tcPr>
            <w:tcW w:w="1370" w:type="dxa"/>
            <w:vMerge/>
            <w:tcBorders>
              <w:left w:val="thinThickSmallGap" w:sz="24" w:space="0" w:color="auto"/>
            </w:tcBorders>
            <w:vAlign w:val="center"/>
          </w:tcPr>
          <w:p w:rsidR="00BE08C5" w:rsidRPr="00F5570E" w:rsidRDefault="00BE08C5" w:rsidP="00AE7467">
            <w:pPr>
              <w:jc w:val="center"/>
              <w:rPr>
                <w:b/>
                <w:bCs/>
                <w:sz w:val="15"/>
                <w:szCs w:val="15"/>
                <w:lang w:val="ro-RO"/>
              </w:rPr>
            </w:pPr>
          </w:p>
        </w:tc>
        <w:tc>
          <w:tcPr>
            <w:tcW w:w="2057" w:type="dxa"/>
            <w:vMerge/>
            <w:tcBorders>
              <w:right w:val="thinThickSmallGap" w:sz="24" w:space="0" w:color="auto"/>
            </w:tcBorders>
            <w:vAlign w:val="center"/>
          </w:tcPr>
          <w:p w:rsidR="00BE08C5" w:rsidRPr="00F5570E" w:rsidRDefault="00BE08C5" w:rsidP="00AE7467">
            <w:pPr>
              <w:jc w:val="center"/>
              <w:rPr>
                <w:b/>
                <w:bCs/>
                <w:sz w:val="15"/>
                <w:szCs w:val="15"/>
                <w:lang w:val="ro-RO"/>
              </w:rPr>
            </w:pPr>
          </w:p>
        </w:tc>
        <w:tc>
          <w:tcPr>
            <w:tcW w:w="2218" w:type="dxa"/>
            <w:vMerge/>
            <w:tcBorders>
              <w:left w:val="nil"/>
            </w:tcBorders>
            <w:vAlign w:val="center"/>
          </w:tcPr>
          <w:p w:rsidR="00BE08C5" w:rsidRPr="00F5570E" w:rsidRDefault="00BE08C5" w:rsidP="00AE7467">
            <w:pPr>
              <w:keepLines/>
              <w:jc w:val="center"/>
              <w:rPr>
                <w:sz w:val="15"/>
                <w:szCs w:val="15"/>
                <w:lang w:val="ro-RO"/>
              </w:rPr>
            </w:pPr>
          </w:p>
        </w:tc>
        <w:tc>
          <w:tcPr>
            <w:tcW w:w="561" w:type="dxa"/>
            <w:vAlign w:val="center"/>
          </w:tcPr>
          <w:p w:rsidR="00BE08C5" w:rsidRPr="00F5570E" w:rsidRDefault="00BE08C5" w:rsidP="00B57133">
            <w:pPr>
              <w:keepLines/>
              <w:numPr>
                <w:ilvl w:val="0"/>
                <w:numId w:val="37"/>
              </w:numPr>
              <w:ind w:left="0" w:firstLine="0"/>
              <w:jc w:val="center"/>
              <w:rPr>
                <w:sz w:val="15"/>
                <w:szCs w:val="15"/>
                <w:lang w:val="ro-RO"/>
              </w:rPr>
            </w:pPr>
          </w:p>
        </w:tc>
        <w:tc>
          <w:tcPr>
            <w:tcW w:w="5262" w:type="dxa"/>
            <w:vAlign w:val="center"/>
          </w:tcPr>
          <w:p w:rsidR="00BE08C5" w:rsidRPr="00F5570E" w:rsidRDefault="00BE08C5" w:rsidP="00AE7467">
            <w:pPr>
              <w:keepLines/>
              <w:rPr>
                <w:sz w:val="15"/>
                <w:szCs w:val="15"/>
                <w:lang w:val="ro-RO"/>
              </w:rPr>
            </w:pPr>
            <w:r w:rsidRPr="00F5570E">
              <w:rPr>
                <w:sz w:val="15"/>
                <w:szCs w:val="15"/>
                <w:lang w:val="ro-RO"/>
              </w:rPr>
              <w:t>Limba şi literatura maghiară – Limba şi literatura română</w:t>
            </w:r>
            <w:r w:rsidRPr="00F5570E">
              <w:rPr>
                <w:i/>
                <w:iCs/>
                <w:sz w:val="15"/>
                <w:szCs w:val="15"/>
                <w:lang w:val="ro-RO"/>
              </w:rPr>
              <w:t xml:space="preserve"> </w:t>
            </w:r>
          </w:p>
        </w:tc>
        <w:tc>
          <w:tcPr>
            <w:tcW w:w="561" w:type="dxa"/>
            <w:vAlign w:val="center"/>
          </w:tcPr>
          <w:p w:rsidR="00BE08C5" w:rsidRPr="00F5570E" w:rsidRDefault="00BE08C5" w:rsidP="00AE7467">
            <w:pPr>
              <w:pStyle w:val="Heading4"/>
              <w:jc w:val="center"/>
              <w:rPr>
                <w:b w:val="0"/>
                <w:bCs w:val="0"/>
                <w:sz w:val="15"/>
                <w:szCs w:val="15"/>
                <w:lang w:val="ro-RO"/>
              </w:rPr>
            </w:pPr>
            <w:r w:rsidRPr="00F5570E">
              <w:rPr>
                <w:b w:val="0"/>
                <w:bCs w:val="0"/>
                <w:sz w:val="15"/>
                <w:szCs w:val="15"/>
                <w:lang w:val="ro-RO"/>
              </w:rPr>
              <w:t>x</w:t>
            </w:r>
          </w:p>
        </w:tc>
        <w:tc>
          <w:tcPr>
            <w:tcW w:w="748" w:type="dxa"/>
            <w:tcBorders>
              <w:right w:val="thinThickSmallGap" w:sz="24" w:space="0" w:color="auto"/>
            </w:tcBorders>
            <w:vAlign w:val="center"/>
          </w:tcPr>
          <w:p w:rsidR="00BE08C5" w:rsidRPr="00F5570E" w:rsidRDefault="00BE08C5" w:rsidP="00AE7467">
            <w:pPr>
              <w:jc w:val="center"/>
              <w:rPr>
                <w:sz w:val="15"/>
                <w:szCs w:val="15"/>
                <w:lang w:val="ro-RO"/>
              </w:rPr>
            </w:pPr>
          </w:p>
        </w:tc>
        <w:tc>
          <w:tcPr>
            <w:tcW w:w="1683" w:type="dxa"/>
            <w:vMerge/>
            <w:tcBorders>
              <w:left w:val="nil"/>
              <w:right w:val="thinThickSmallGap" w:sz="24" w:space="0" w:color="auto"/>
            </w:tcBorders>
            <w:vAlign w:val="center"/>
          </w:tcPr>
          <w:p w:rsidR="00BE08C5" w:rsidRPr="00F5570E" w:rsidRDefault="00BE08C5" w:rsidP="00AE7467">
            <w:pPr>
              <w:jc w:val="center"/>
              <w:rPr>
                <w:b/>
                <w:bCs/>
                <w:sz w:val="15"/>
                <w:szCs w:val="15"/>
                <w:lang w:val="ro-RO"/>
              </w:rPr>
            </w:pPr>
          </w:p>
        </w:tc>
      </w:tr>
      <w:tr w:rsidR="00F5570E" w:rsidRPr="00F5570E">
        <w:trPr>
          <w:cantSplit/>
          <w:jc w:val="center"/>
        </w:trPr>
        <w:tc>
          <w:tcPr>
            <w:tcW w:w="1370" w:type="dxa"/>
            <w:vMerge/>
            <w:tcBorders>
              <w:left w:val="thinThickSmallGap" w:sz="24" w:space="0" w:color="auto"/>
            </w:tcBorders>
            <w:vAlign w:val="center"/>
          </w:tcPr>
          <w:p w:rsidR="00BE08C5" w:rsidRPr="00F5570E" w:rsidRDefault="00BE08C5" w:rsidP="00AE7467">
            <w:pPr>
              <w:jc w:val="center"/>
              <w:rPr>
                <w:b/>
                <w:bCs/>
                <w:sz w:val="15"/>
                <w:szCs w:val="15"/>
                <w:lang w:val="ro-RO"/>
              </w:rPr>
            </w:pPr>
          </w:p>
        </w:tc>
        <w:tc>
          <w:tcPr>
            <w:tcW w:w="2057" w:type="dxa"/>
            <w:vMerge/>
            <w:tcBorders>
              <w:right w:val="thinThickSmallGap" w:sz="24" w:space="0" w:color="auto"/>
            </w:tcBorders>
            <w:vAlign w:val="center"/>
          </w:tcPr>
          <w:p w:rsidR="00BE08C5" w:rsidRPr="00F5570E" w:rsidRDefault="00BE08C5" w:rsidP="00AE7467">
            <w:pPr>
              <w:jc w:val="center"/>
              <w:rPr>
                <w:b/>
                <w:bCs/>
                <w:sz w:val="15"/>
                <w:szCs w:val="15"/>
                <w:lang w:val="ro-RO"/>
              </w:rPr>
            </w:pPr>
          </w:p>
        </w:tc>
        <w:tc>
          <w:tcPr>
            <w:tcW w:w="2218" w:type="dxa"/>
            <w:vMerge/>
            <w:tcBorders>
              <w:left w:val="nil"/>
            </w:tcBorders>
            <w:vAlign w:val="center"/>
          </w:tcPr>
          <w:p w:rsidR="00BE08C5" w:rsidRPr="00F5570E" w:rsidRDefault="00BE08C5" w:rsidP="00AE7467">
            <w:pPr>
              <w:keepLines/>
              <w:jc w:val="center"/>
              <w:rPr>
                <w:sz w:val="15"/>
                <w:szCs w:val="15"/>
                <w:lang w:val="ro-RO"/>
              </w:rPr>
            </w:pPr>
          </w:p>
        </w:tc>
        <w:tc>
          <w:tcPr>
            <w:tcW w:w="561" w:type="dxa"/>
            <w:vAlign w:val="center"/>
          </w:tcPr>
          <w:p w:rsidR="00BE08C5" w:rsidRPr="00F5570E" w:rsidRDefault="00BE08C5" w:rsidP="00B57133">
            <w:pPr>
              <w:keepLines/>
              <w:numPr>
                <w:ilvl w:val="0"/>
                <w:numId w:val="37"/>
              </w:numPr>
              <w:ind w:left="0" w:firstLine="0"/>
              <w:jc w:val="center"/>
              <w:rPr>
                <w:sz w:val="15"/>
                <w:szCs w:val="15"/>
                <w:lang w:val="ro-RO"/>
              </w:rPr>
            </w:pPr>
          </w:p>
        </w:tc>
        <w:tc>
          <w:tcPr>
            <w:tcW w:w="5262" w:type="dxa"/>
            <w:vAlign w:val="center"/>
          </w:tcPr>
          <w:p w:rsidR="00BE08C5" w:rsidRPr="00F5570E" w:rsidRDefault="00BE08C5" w:rsidP="00AE7467">
            <w:pPr>
              <w:keepLines/>
              <w:rPr>
                <w:sz w:val="15"/>
                <w:szCs w:val="15"/>
                <w:lang w:val="ro-RO"/>
              </w:rPr>
            </w:pPr>
            <w:r w:rsidRPr="00F5570E">
              <w:rPr>
                <w:sz w:val="15"/>
                <w:szCs w:val="15"/>
                <w:lang w:val="ro-RO"/>
              </w:rPr>
              <w:t xml:space="preserve">Limba şi literatura maghiară – Limba şi literatura străină/maternă </w:t>
            </w:r>
          </w:p>
        </w:tc>
        <w:tc>
          <w:tcPr>
            <w:tcW w:w="561" w:type="dxa"/>
            <w:vAlign w:val="center"/>
          </w:tcPr>
          <w:p w:rsidR="00BE08C5" w:rsidRPr="00F5570E" w:rsidRDefault="00BE08C5" w:rsidP="00AE7467">
            <w:pPr>
              <w:pStyle w:val="Heading4"/>
              <w:jc w:val="center"/>
              <w:rPr>
                <w:b w:val="0"/>
                <w:bCs w:val="0"/>
                <w:sz w:val="15"/>
                <w:szCs w:val="15"/>
                <w:lang w:val="ro-RO"/>
              </w:rPr>
            </w:pPr>
            <w:r w:rsidRPr="00F5570E">
              <w:rPr>
                <w:b w:val="0"/>
                <w:bCs w:val="0"/>
                <w:sz w:val="15"/>
                <w:szCs w:val="15"/>
                <w:lang w:val="ro-RO"/>
              </w:rPr>
              <w:t>x</w:t>
            </w:r>
          </w:p>
        </w:tc>
        <w:tc>
          <w:tcPr>
            <w:tcW w:w="748" w:type="dxa"/>
            <w:tcBorders>
              <w:right w:val="thinThickSmallGap" w:sz="24" w:space="0" w:color="auto"/>
            </w:tcBorders>
            <w:vAlign w:val="center"/>
          </w:tcPr>
          <w:p w:rsidR="00BE08C5" w:rsidRPr="00F5570E" w:rsidRDefault="00BE08C5" w:rsidP="00AE7467">
            <w:pPr>
              <w:jc w:val="center"/>
              <w:rPr>
                <w:sz w:val="15"/>
                <w:szCs w:val="15"/>
                <w:lang w:val="ro-RO"/>
              </w:rPr>
            </w:pPr>
          </w:p>
        </w:tc>
        <w:tc>
          <w:tcPr>
            <w:tcW w:w="1683" w:type="dxa"/>
            <w:vMerge/>
            <w:tcBorders>
              <w:left w:val="nil"/>
              <w:right w:val="thinThickSmallGap" w:sz="24" w:space="0" w:color="auto"/>
            </w:tcBorders>
            <w:vAlign w:val="center"/>
          </w:tcPr>
          <w:p w:rsidR="00BE08C5" w:rsidRPr="00F5570E" w:rsidRDefault="00BE08C5" w:rsidP="00AE7467">
            <w:pPr>
              <w:jc w:val="center"/>
              <w:rPr>
                <w:b/>
                <w:bCs/>
                <w:sz w:val="15"/>
                <w:szCs w:val="15"/>
                <w:lang w:val="ro-RO"/>
              </w:rPr>
            </w:pPr>
          </w:p>
        </w:tc>
      </w:tr>
      <w:tr w:rsidR="00F5570E" w:rsidRPr="00F5570E">
        <w:trPr>
          <w:cantSplit/>
          <w:jc w:val="center"/>
        </w:trPr>
        <w:tc>
          <w:tcPr>
            <w:tcW w:w="1370" w:type="dxa"/>
            <w:vMerge/>
            <w:tcBorders>
              <w:left w:val="thinThickSmallGap" w:sz="24" w:space="0" w:color="auto"/>
            </w:tcBorders>
            <w:vAlign w:val="center"/>
          </w:tcPr>
          <w:p w:rsidR="00BE08C5" w:rsidRPr="00F5570E" w:rsidRDefault="00BE08C5" w:rsidP="00AE7467">
            <w:pPr>
              <w:jc w:val="center"/>
              <w:rPr>
                <w:b/>
                <w:bCs/>
                <w:sz w:val="16"/>
                <w:szCs w:val="16"/>
                <w:lang w:val="ro-RO"/>
              </w:rPr>
            </w:pPr>
          </w:p>
        </w:tc>
        <w:tc>
          <w:tcPr>
            <w:tcW w:w="2057" w:type="dxa"/>
            <w:vMerge/>
            <w:tcBorders>
              <w:right w:val="thinThickSmallGap" w:sz="24" w:space="0" w:color="auto"/>
            </w:tcBorders>
            <w:vAlign w:val="center"/>
          </w:tcPr>
          <w:p w:rsidR="00BE08C5" w:rsidRPr="00F5570E" w:rsidRDefault="00BE08C5" w:rsidP="00AE7467">
            <w:pPr>
              <w:jc w:val="center"/>
              <w:rPr>
                <w:b/>
                <w:bCs/>
                <w:sz w:val="16"/>
                <w:szCs w:val="16"/>
                <w:lang w:val="ro-RO"/>
              </w:rPr>
            </w:pPr>
          </w:p>
        </w:tc>
        <w:tc>
          <w:tcPr>
            <w:tcW w:w="2218" w:type="dxa"/>
            <w:vMerge w:val="restart"/>
            <w:tcBorders>
              <w:left w:val="nil"/>
            </w:tcBorders>
            <w:vAlign w:val="center"/>
          </w:tcPr>
          <w:p w:rsidR="00BE08C5" w:rsidRPr="00F5570E" w:rsidRDefault="00BE08C5" w:rsidP="00AE7467">
            <w:pPr>
              <w:keepLines/>
              <w:jc w:val="center"/>
              <w:rPr>
                <w:sz w:val="16"/>
                <w:szCs w:val="16"/>
                <w:lang w:val="ro-RO"/>
              </w:rPr>
            </w:pPr>
            <w:r w:rsidRPr="00F5570E">
              <w:rPr>
                <w:sz w:val="16"/>
                <w:szCs w:val="16"/>
                <w:lang w:val="ro-RO"/>
              </w:rPr>
              <w:t>FILOLOGIE</w:t>
            </w:r>
          </w:p>
        </w:tc>
        <w:tc>
          <w:tcPr>
            <w:tcW w:w="561" w:type="dxa"/>
            <w:vAlign w:val="center"/>
          </w:tcPr>
          <w:p w:rsidR="00BE08C5" w:rsidRPr="00F5570E" w:rsidRDefault="00BE08C5" w:rsidP="00B57133">
            <w:pPr>
              <w:keepLines/>
              <w:numPr>
                <w:ilvl w:val="0"/>
                <w:numId w:val="37"/>
              </w:numPr>
              <w:ind w:left="0" w:firstLine="0"/>
              <w:jc w:val="center"/>
              <w:rPr>
                <w:sz w:val="16"/>
                <w:szCs w:val="16"/>
                <w:lang w:val="ro-RO"/>
              </w:rPr>
            </w:pPr>
          </w:p>
        </w:tc>
        <w:tc>
          <w:tcPr>
            <w:tcW w:w="5262" w:type="dxa"/>
            <w:vAlign w:val="center"/>
          </w:tcPr>
          <w:p w:rsidR="00BE08C5" w:rsidRPr="00F5570E" w:rsidRDefault="00BE08C5" w:rsidP="00AE7467">
            <w:pPr>
              <w:keepLines/>
              <w:rPr>
                <w:sz w:val="16"/>
                <w:szCs w:val="16"/>
                <w:lang w:val="ro-RO"/>
              </w:rPr>
            </w:pPr>
            <w:r w:rsidRPr="00F5570E">
              <w:rPr>
                <w:sz w:val="16"/>
                <w:szCs w:val="16"/>
                <w:lang w:val="ro-RO"/>
              </w:rPr>
              <w:t xml:space="preserve">Limba şi literatura maghiară – Limba străină/maternă </w:t>
            </w:r>
          </w:p>
        </w:tc>
        <w:tc>
          <w:tcPr>
            <w:tcW w:w="561" w:type="dxa"/>
            <w:vAlign w:val="center"/>
          </w:tcPr>
          <w:p w:rsidR="00BE08C5" w:rsidRPr="00F5570E" w:rsidRDefault="00BE08C5" w:rsidP="00AE7467">
            <w:pPr>
              <w:pStyle w:val="Heading4"/>
              <w:jc w:val="center"/>
              <w:rPr>
                <w:b w:val="0"/>
                <w:bCs w:val="0"/>
                <w:sz w:val="16"/>
                <w:szCs w:val="16"/>
                <w:lang w:val="ro-RO"/>
              </w:rPr>
            </w:pPr>
            <w:r w:rsidRPr="00F5570E">
              <w:rPr>
                <w:b w:val="0"/>
                <w:bCs w:val="0"/>
                <w:sz w:val="16"/>
                <w:szCs w:val="16"/>
                <w:lang w:val="ro-RO"/>
              </w:rPr>
              <w:t>x</w:t>
            </w:r>
          </w:p>
        </w:tc>
        <w:tc>
          <w:tcPr>
            <w:tcW w:w="748" w:type="dxa"/>
            <w:tcBorders>
              <w:right w:val="thinThickSmallGap" w:sz="24" w:space="0" w:color="auto"/>
            </w:tcBorders>
            <w:vAlign w:val="center"/>
          </w:tcPr>
          <w:p w:rsidR="00BE08C5" w:rsidRPr="00F5570E" w:rsidRDefault="00BE08C5" w:rsidP="00AE7467">
            <w:pPr>
              <w:jc w:val="center"/>
              <w:rPr>
                <w:sz w:val="16"/>
                <w:szCs w:val="16"/>
                <w:lang w:val="ro-RO"/>
              </w:rPr>
            </w:pPr>
          </w:p>
        </w:tc>
        <w:tc>
          <w:tcPr>
            <w:tcW w:w="1683" w:type="dxa"/>
            <w:vMerge/>
            <w:tcBorders>
              <w:left w:val="nil"/>
              <w:right w:val="thinThickSmallGap" w:sz="24" w:space="0" w:color="auto"/>
            </w:tcBorders>
            <w:vAlign w:val="center"/>
          </w:tcPr>
          <w:p w:rsidR="00BE08C5" w:rsidRPr="00F5570E" w:rsidRDefault="00BE08C5" w:rsidP="00AE7467">
            <w:pPr>
              <w:jc w:val="center"/>
              <w:rPr>
                <w:b/>
                <w:bCs/>
                <w:sz w:val="16"/>
                <w:szCs w:val="16"/>
                <w:lang w:val="ro-RO"/>
              </w:rPr>
            </w:pPr>
          </w:p>
        </w:tc>
      </w:tr>
      <w:tr w:rsidR="00F5570E" w:rsidRPr="00F5570E">
        <w:trPr>
          <w:cantSplit/>
          <w:jc w:val="center"/>
        </w:trPr>
        <w:tc>
          <w:tcPr>
            <w:tcW w:w="1370" w:type="dxa"/>
            <w:vMerge/>
            <w:tcBorders>
              <w:left w:val="thinThickSmallGap" w:sz="24" w:space="0" w:color="auto"/>
            </w:tcBorders>
            <w:vAlign w:val="center"/>
          </w:tcPr>
          <w:p w:rsidR="00BE08C5" w:rsidRPr="00F5570E" w:rsidRDefault="00BE08C5" w:rsidP="00AE7467">
            <w:pPr>
              <w:jc w:val="center"/>
              <w:rPr>
                <w:b/>
                <w:bCs/>
                <w:sz w:val="16"/>
                <w:szCs w:val="16"/>
                <w:lang w:val="ro-RO"/>
              </w:rPr>
            </w:pPr>
          </w:p>
        </w:tc>
        <w:tc>
          <w:tcPr>
            <w:tcW w:w="2057" w:type="dxa"/>
            <w:vMerge/>
            <w:tcBorders>
              <w:right w:val="thinThickSmallGap" w:sz="24" w:space="0" w:color="auto"/>
            </w:tcBorders>
            <w:vAlign w:val="center"/>
          </w:tcPr>
          <w:p w:rsidR="00BE08C5" w:rsidRPr="00F5570E" w:rsidRDefault="00BE08C5" w:rsidP="00AE7467">
            <w:pPr>
              <w:jc w:val="center"/>
              <w:rPr>
                <w:b/>
                <w:bCs/>
                <w:sz w:val="16"/>
                <w:szCs w:val="16"/>
                <w:lang w:val="ro-RO"/>
              </w:rPr>
            </w:pPr>
          </w:p>
        </w:tc>
        <w:tc>
          <w:tcPr>
            <w:tcW w:w="2218" w:type="dxa"/>
            <w:vMerge/>
            <w:tcBorders>
              <w:left w:val="nil"/>
            </w:tcBorders>
            <w:vAlign w:val="center"/>
          </w:tcPr>
          <w:p w:rsidR="00BE08C5" w:rsidRPr="00F5570E" w:rsidRDefault="00BE08C5" w:rsidP="00AE7467">
            <w:pPr>
              <w:keepLines/>
              <w:jc w:val="center"/>
              <w:rPr>
                <w:sz w:val="16"/>
                <w:szCs w:val="16"/>
                <w:lang w:val="ro-RO"/>
              </w:rPr>
            </w:pPr>
          </w:p>
        </w:tc>
        <w:tc>
          <w:tcPr>
            <w:tcW w:w="561" w:type="dxa"/>
            <w:vAlign w:val="center"/>
          </w:tcPr>
          <w:p w:rsidR="00BE08C5" w:rsidRPr="00F5570E" w:rsidRDefault="00BE08C5" w:rsidP="00B57133">
            <w:pPr>
              <w:keepLines/>
              <w:numPr>
                <w:ilvl w:val="0"/>
                <w:numId w:val="37"/>
              </w:numPr>
              <w:ind w:left="0" w:firstLine="0"/>
              <w:jc w:val="center"/>
              <w:rPr>
                <w:sz w:val="16"/>
                <w:szCs w:val="16"/>
                <w:lang w:val="ro-RO"/>
              </w:rPr>
            </w:pPr>
          </w:p>
        </w:tc>
        <w:tc>
          <w:tcPr>
            <w:tcW w:w="5262" w:type="dxa"/>
            <w:vAlign w:val="center"/>
          </w:tcPr>
          <w:p w:rsidR="00BE08C5" w:rsidRPr="00F5570E" w:rsidRDefault="00BE08C5" w:rsidP="00AE7467">
            <w:pPr>
              <w:keepLines/>
              <w:rPr>
                <w:sz w:val="16"/>
                <w:szCs w:val="16"/>
                <w:lang w:val="ro-RO"/>
              </w:rPr>
            </w:pPr>
            <w:r w:rsidRPr="00F5570E">
              <w:rPr>
                <w:sz w:val="16"/>
                <w:szCs w:val="16"/>
                <w:lang w:val="ro-RO"/>
              </w:rPr>
              <w:t>Limba şi literatura maghiară – Etnologie maghiară</w:t>
            </w:r>
          </w:p>
        </w:tc>
        <w:tc>
          <w:tcPr>
            <w:tcW w:w="561" w:type="dxa"/>
            <w:vAlign w:val="center"/>
          </w:tcPr>
          <w:p w:rsidR="00BE08C5" w:rsidRPr="00F5570E" w:rsidRDefault="00BE08C5" w:rsidP="00AE7467">
            <w:pPr>
              <w:pStyle w:val="Heading4"/>
              <w:jc w:val="center"/>
              <w:rPr>
                <w:b w:val="0"/>
                <w:bCs w:val="0"/>
                <w:sz w:val="16"/>
                <w:szCs w:val="16"/>
                <w:lang w:val="ro-RO"/>
              </w:rPr>
            </w:pPr>
            <w:r w:rsidRPr="00F5570E">
              <w:rPr>
                <w:b w:val="0"/>
                <w:bCs w:val="0"/>
                <w:sz w:val="16"/>
                <w:szCs w:val="16"/>
                <w:lang w:val="ro-RO"/>
              </w:rPr>
              <w:t>x</w:t>
            </w:r>
          </w:p>
        </w:tc>
        <w:tc>
          <w:tcPr>
            <w:tcW w:w="748" w:type="dxa"/>
            <w:tcBorders>
              <w:right w:val="thinThickSmallGap" w:sz="24" w:space="0" w:color="auto"/>
            </w:tcBorders>
            <w:vAlign w:val="center"/>
          </w:tcPr>
          <w:p w:rsidR="00BE08C5" w:rsidRPr="00F5570E" w:rsidRDefault="00BE08C5" w:rsidP="00AE7467">
            <w:pPr>
              <w:jc w:val="center"/>
              <w:rPr>
                <w:sz w:val="16"/>
                <w:szCs w:val="16"/>
                <w:lang w:val="ro-RO"/>
              </w:rPr>
            </w:pPr>
          </w:p>
        </w:tc>
        <w:tc>
          <w:tcPr>
            <w:tcW w:w="1683" w:type="dxa"/>
            <w:vMerge/>
            <w:tcBorders>
              <w:left w:val="nil"/>
              <w:right w:val="thinThickSmallGap" w:sz="24" w:space="0" w:color="auto"/>
            </w:tcBorders>
            <w:vAlign w:val="center"/>
          </w:tcPr>
          <w:p w:rsidR="00BE08C5" w:rsidRPr="00F5570E" w:rsidRDefault="00BE08C5" w:rsidP="00AE7467">
            <w:pPr>
              <w:jc w:val="center"/>
              <w:rPr>
                <w:b/>
                <w:bCs/>
                <w:sz w:val="16"/>
                <w:szCs w:val="16"/>
                <w:lang w:val="ro-RO"/>
              </w:rPr>
            </w:pPr>
          </w:p>
        </w:tc>
      </w:tr>
      <w:tr w:rsidR="00F5570E" w:rsidRPr="00F5570E">
        <w:trPr>
          <w:cantSplit/>
          <w:jc w:val="center"/>
        </w:trPr>
        <w:tc>
          <w:tcPr>
            <w:tcW w:w="1370" w:type="dxa"/>
            <w:vMerge/>
            <w:tcBorders>
              <w:left w:val="thinThickSmallGap" w:sz="24" w:space="0" w:color="auto"/>
            </w:tcBorders>
            <w:vAlign w:val="center"/>
          </w:tcPr>
          <w:p w:rsidR="00BE08C5" w:rsidRPr="00F5570E" w:rsidRDefault="00BE08C5" w:rsidP="00AE7467">
            <w:pPr>
              <w:jc w:val="center"/>
              <w:rPr>
                <w:b/>
                <w:bCs/>
                <w:sz w:val="16"/>
                <w:szCs w:val="16"/>
                <w:lang w:val="ro-RO"/>
              </w:rPr>
            </w:pPr>
          </w:p>
        </w:tc>
        <w:tc>
          <w:tcPr>
            <w:tcW w:w="2057" w:type="dxa"/>
            <w:vMerge/>
            <w:tcBorders>
              <w:right w:val="thinThickSmallGap" w:sz="24" w:space="0" w:color="auto"/>
            </w:tcBorders>
            <w:vAlign w:val="center"/>
          </w:tcPr>
          <w:p w:rsidR="00BE08C5" w:rsidRPr="00F5570E" w:rsidRDefault="00BE08C5" w:rsidP="00AE7467">
            <w:pPr>
              <w:jc w:val="center"/>
              <w:rPr>
                <w:b/>
                <w:bCs/>
                <w:sz w:val="16"/>
                <w:szCs w:val="16"/>
                <w:lang w:val="ro-RO"/>
              </w:rPr>
            </w:pPr>
          </w:p>
        </w:tc>
        <w:tc>
          <w:tcPr>
            <w:tcW w:w="2218" w:type="dxa"/>
            <w:vMerge/>
            <w:tcBorders>
              <w:left w:val="nil"/>
            </w:tcBorders>
            <w:vAlign w:val="center"/>
          </w:tcPr>
          <w:p w:rsidR="00BE08C5" w:rsidRPr="00F5570E" w:rsidRDefault="00BE08C5" w:rsidP="00AE7467">
            <w:pPr>
              <w:keepLines/>
              <w:jc w:val="center"/>
              <w:rPr>
                <w:sz w:val="16"/>
                <w:szCs w:val="16"/>
                <w:lang w:val="ro-RO"/>
              </w:rPr>
            </w:pPr>
          </w:p>
        </w:tc>
        <w:tc>
          <w:tcPr>
            <w:tcW w:w="561" w:type="dxa"/>
            <w:vAlign w:val="center"/>
          </w:tcPr>
          <w:p w:rsidR="00BE08C5" w:rsidRPr="00F5570E" w:rsidRDefault="00BE08C5" w:rsidP="00B57133">
            <w:pPr>
              <w:keepLines/>
              <w:numPr>
                <w:ilvl w:val="0"/>
                <w:numId w:val="37"/>
              </w:numPr>
              <w:ind w:left="0" w:firstLine="0"/>
              <w:jc w:val="center"/>
              <w:rPr>
                <w:sz w:val="16"/>
                <w:szCs w:val="16"/>
                <w:lang w:val="ro-RO"/>
              </w:rPr>
            </w:pPr>
          </w:p>
        </w:tc>
        <w:tc>
          <w:tcPr>
            <w:tcW w:w="5262" w:type="dxa"/>
            <w:vAlign w:val="center"/>
          </w:tcPr>
          <w:p w:rsidR="00BE08C5" w:rsidRPr="00F5570E" w:rsidRDefault="00BE08C5" w:rsidP="00AE7467">
            <w:pPr>
              <w:keepLines/>
              <w:rPr>
                <w:sz w:val="16"/>
                <w:szCs w:val="16"/>
                <w:lang w:val="ro-RO"/>
              </w:rPr>
            </w:pPr>
            <w:r w:rsidRPr="00F5570E">
              <w:rPr>
                <w:sz w:val="16"/>
                <w:szCs w:val="16"/>
                <w:lang w:val="ro-RO"/>
              </w:rPr>
              <w:t>Limba şi literatura maghiară – Etnologie</w:t>
            </w:r>
          </w:p>
        </w:tc>
        <w:tc>
          <w:tcPr>
            <w:tcW w:w="561" w:type="dxa"/>
            <w:vAlign w:val="center"/>
          </w:tcPr>
          <w:p w:rsidR="00BE08C5" w:rsidRPr="00F5570E" w:rsidRDefault="00BE08C5" w:rsidP="00AE7467">
            <w:pPr>
              <w:pStyle w:val="Heading4"/>
              <w:jc w:val="center"/>
              <w:rPr>
                <w:b w:val="0"/>
                <w:bCs w:val="0"/>
                <w:sz w:val="16"/>
                <w:szCs w:val="16"/>
                <w:lang w:val="ro-RO"/>
              </w:rPr>
            </w:pPr>
            <w:r w:rsidRPr="00F5570E">
              <w:rPr>
                <w:b w:val="0"/>
                <w:bCs w:val="0"/>
                <w:sz w:val="16"/>
                <w:szCs w:val="16"/>
                <w:lang w:val="ro-RO"/>
              </w:rPr>
              <w:t>x</w:t>
            </w:r>
          </w:p>
        </w:tc>
        <w:tc>
          <w:tcPr>
            <w:tcW w:w="748" w:type="dxa"/>
            <w:tcBorders>
              <w:right w:val="thinThickSmallGap" w:sz="24" w:space="0" w:color="auto"/>
            </w:tcBorders>
            <w:vAlign w:val="center"/>
          </w:tcPr>
          <w:p w:rsidR="00BE08C5" w:rsidRPr="00F5570E" w:rsidRDefault="00BE08C5" w:rsidP="00AE7467">
            <w:pPr>
              <w:jc w:val="center"/>
              <w:rPr>
                <w:sz w:val="16"/>
                <w:szCs w:val="16"/>
                <w:lang w:val="ro-RO"/>
              </w:rPr>
            </w:pPr>
          </w:p>
        </w:tc>
        <w:tc>
          <w:tcPr>
            <w:tcW w:w="1683" w:type="dxa"/>
            <w:vMerge/>
            <w:tcBorders>
              <w:left w:val="nil"/>
              <w:right w:val="thinThickSmallGap" w:sz="24" w:space="0" w:color="auto"/>
            </w:tcBorders>
            <w:vAlign w:val="center"/>
          </w:tcPr>
          <w:p w:rsidR="00BE08C5" w:rsidRPr="00F5570E" w:rsidRDefault="00BE08C5" w:rsidP="00AE7467">
            <w:pPr>
              <w:jc w:val="center"/>
              <w:rPr>
                <w:b/>
                <w:bCs/>
                <w:sz w:val="16"/>
                <w:szCs w:val="16"/>
                <w:lang w:val="ro-RO"/>
              </w:rPr>
            </w:pPr>
          </w:p>
        </w:tc>
      </w:tr>
      <w:tr w:rsidR="00F5570E" w:rsidRPr="00F5570E">
        <w:trPr>
          <w:cantSplit/>
          <w:jc w:val="center"/>
        </w:trPr>
        <w:tc>
          <w:tcPr>
            <w:tcW w:w="1370" w:type="dxa"/>
            <w:vMerge/>
            <w:tcBorders>
              <w:left w:val="thinThickSmallGap" w:sz="24" w:space="0" w:color="auto"/>
            </w:tcBorders>
            <w:vAlign w:val="center"/>
          </w:tcPr>
          <w:p w:rsidR="00BE08C5" w:rsidRPr="00F5570E" w:rsidRDefault="00BE08C5" w:rsidP="00AE7467">
            <w:pPr>
              <w:jc w:val="center"/>
              <w:rPr>
                <w:b/>
                <w:bCs/>
                <w:sz w:val="16"/>
                <w:szCs w:val="16"/>
                <w:lang w:val="ro-RO"/>
              </w:rPr>
            </w:pPr>
          </w:p>
        </w:tc>
        <w:tc>
          <w:tcPr>
            <w:tcW w:w="2057" w:type="dxa"/>
            <w:vMerge/>
            <w:tcBorders>
              <w:right w:val="thinThickSmallGap" w:sz="24" w:space="0" w:color="auto"/>
            </w:tcBorders>
            <w:vAlign w:val="center"/>
          </w:tcPr>
          <w:p w:rsidR="00BE08C5" w:rsidRPr="00F5570E" w:rsidRDefault="00BE08C5" w:rsidP="00AE7467">
            <w:pPr>
              <w:jc w:val="center"/>
              <w:rPr>
                <w:b/>
                <w:bCs/>
                <w:sz w:val="16"/>
                <w:szCs w:val="16"/>
                <w:lang w:val="ro-RO"/>
              </w:rPr>
            </w:pPr>
          </w:p>
        </w:tc>
        <w:tc>
          <w:tcPr>
            <w:tcW w:w="2218" w:type="dxa"/>
            <w:vMerge/>
            <w:tcBorders>
              <w:left w:val="nil"/>
            </w:tcBorders>
            <w:vAlign w:val="center"/>
          </w:tcPr>
          <w:p w:rsidR="00BE08C5" w:rsidRPr="00F5570E" w:rsidRDefault="00BE08C5" w:rsidP="00AE7467">
            <w:pPr>
              <w:keepLines/>
              <w:jc w:val="center"/>
              <w:rPr>
                <w:sz w:val="16"/>
                <w:szCs w:val="16"/>
                <w:lang w:val="ro-RO"/>
              </w:rPr>
            </w:pPr>
          </w:p>
        </w:tc>
        <w:tc>
          <w:tcPr>
            <w:tcW w:w="561" w:type="dxa"/>
            <w:vAlign w:val="center"/>
          </w:tcPr>
          <w:p w:rsidR="00BE08C5" w:rsidRPr="00F5570E" w:rsidRDefault="00BE08C5" w:rsidP="00B57133">
            <w:pPr>
              <w:keepLines/>
              <w:numPr>
                <w:ilvl w:val="0"/>
                <w:numId w:val="37"/>
              </w:numPr>
              <w:ind w:left="0" w:firstLine="0"/>
              <w:jc w:val="center"/>
              <w:rPr>
                <w:sz w:val="16"/>
                <w:szCs w:val="16"/>
                <w:lang w:val="ro-RO"/>
              </w:rPr>
            </w:pPr>
          </w:p>
        </w:tc>
        <w:tc>
          <w:tcPr>
            <w:tcW w:w="5262" w:type="dxa"/>
            <w:vAlign w:val="center"/>
          </w:tcPr>
          <w:p w:rsidR="00BE08C5" w:rsidRPr="00F5570E" w:rsidRDefault="00BE08C5" w:rsidP="00AE7467">
            <w:pPr>
              <w:keepLines/>
              <w:rPr>
                <w:sz w:val="16"/>
                <w:szCs w:val="16"/>
                <w:lang w:val="ro-RO"/>
              </w:rPr>
            </w:pPr>
            <w:r w:rsidRPr="00F5570E">
              <w:rPr>
                <w:sz w:val="16"/>
                <w:szCs w:val="16"/>
                <w:lang w:val="ro-RO"/>
              </w:rPr>
              <w:t>Limba şi literatura maghiară – Etnografie</w:t>
            </w:r>
          </w:p>
        </w:tc>
        <w:tc>
          <w:tcPr>
            <w:tcW w:w="561" w:type="dxa"/>
            <w:vAlign w:val="center"/>
          </w:tcPr>
          <w:p w:rsidR="00BE08C5" w:rsidRPr="00F5570E" w:rsidRDefault="00BE08C5" w:rsidP="00AE7467">
            <w:pPr>
              <w:pStyle w:val="Heading4"/>
              <w:jc w:val="center"/>
              <w:rPr>
                <w:b w:val="0"/>
                <w:bCs w:val="0"/>
                <w:sz w:val="16"/>
                <w:szCs w:val="16"/>
                <w:lang w:val="ro-RO"/>
              </w:rPr>
            </w:pPr>
            <w:r w:rsidRPr="00F5570E">
              <w:rPr>
                <w:b w:val="0"/>
                <w:bCs w:val="0"/>
                <w:sz w:val="16"/>
                <w:szCs w:val="16"/>
                <w:lang w:val="ro-RO"/>
              </w:rPr>
              <w:t>x</w:t>
            </w:r>
          </w:p>
        </w:tc>
        <w:tc>
          <w:tcPr>
            <w:tcW w:w="748" w:type="dxa"/>
            <w:tcBorders>
              <w:right w:val="thinThickSmallGap" w:sz="24" w:space="0" w:color="auto"/>
            </w:tcBorders>
            <w:vAlign w:val="center"/>
          </w:tcPr>
          <w:p w:rsidR="00BE08C5" w:rsidRPr="00F5570E" w:rsidRDefault="00BE08C5" w:rsidP="00AE7467">
            <w:pPr>
              <w:jc w:val="center"/>
              <w:rPr>
                <w:sz w:val="16"/>
                <w:szCs w:val="16"/>
                <w:lang w:val="ro-RO"/>
              </w:rPr>
            </w:pPr>
          </w:p>
        </w:tc>
        <w:tc>
          <w:tcPr>
            <w:tcW w:w="1683" w:type="dxa"/>
            <w:vMerge/>
            <w:tcBorders>
              <w:left w:val="nil"/>
              <w:right w:val="thinThickSmallGap" w:sz="24" w:space="0" w:color="auto"/>
            </w:tcBorders>
            <w:vAlign w:val="center"/>
          </w:tcPr>
          <w:p w:rsidR="00BE08C5" w:rsidRPr="00F5570E" w:rsidRDefault="00BE08C5" w:rsidP="00AE7467">
            <w:pPr>
              <w:jc w:val="center"/>
              <w:rPr>
                <w:b/>
                <w:bCs/>
                <w:sz w:val="16"/>
                <w:szCs w:val="16"/>
                <w:lang w:val="ro-RO"/>
              </w:rPr>
            </w:pPr>
          </w:p>
        </w:tc>
      </w:tr>
      <w:tr w:rsidR="00F5570E" w:rsidRPr="00F5570E">
        <w:trPr>
          <w:cantSplit/>
          <w:jc w:val="center"/>
        </w:trPr>
        <w:tc>
          <w:tcPr>
            <w:tcW w:w="1370" w:type="dxa"/>
            <w:vMerge/>
            <w:tcBorders>
              <w:left w:val="thinThickSmallGap" w:sz="24" w:space="0" w:color="auto"/>
            </w:tcBorders>
            <w:vAlign w:val="center"/>
          </w:tcPr>
          <w:p w:rsidR="00BE08C5" w:rsidRPr="00F5570E" w:rsidRDefault="00BE08C5" w:rsidP="00AE7467">
            <w:pPr>
              <w:jc w:val="center"/>
              <w:rPr>
                <w:b/>
                <w:bCs/>
                <w:sz w:val="16"/>
                <w:szCs w:val="16"/>
                <w:lang w:val="ro-RO"/>
              </w:rPr>
            </w:pPr>
          </w:p>
        </w:tc>
        <w:tc>
          <w:tcPr>
            <w:tcW w:w="2057" w:type="dxa"/>
            <w:vMerge/>
            <w:tcBorders>
              <w:right w:val="thinThickSmallGap" w:sz="24" w:space="0" w:color="auto"/>
            </w:tcBorders>
            <w:vAlign w:val="center"/>
          </w:tcPr>
          <w:p w:rsidR="00BE08C5" w:rsidRPr="00F5570E" w:rsidRDefault="00BE08C5" w:rsidP="00AE7467">
            <w:pPr>
              <w:jc w:val="center"/>
              <w:rPr>
                <w:b/>
                <w:bCs/>
                <w:sz w:val="16"/>
                <w:szCs w:val="16"/>
                <w:lang w:val="ro-RO"/>
              </w:rPr>
            </w:pPr>
          </w:p>
        </w:tc>
        <w:tc>
          <w:tcPr>
            <w:tcW w:w="2218" w:type="dxa"/>
            <w:vMerge/>
            <w:tcBorders>
              <w:left w:val="nil"/>
            </w:tcBorders>
            <w:vAlign w:val="center"/>
          </w:tcPr>
          <w:p w:rsidR="00BE08C5" w:rsidRPr="00F5570E" w:rsidRDefault="00BE08C5" w:rsidP="00AE7467">
            <w:pPr>
              <w:keepLines/>
              <w:jc w:val="center"/>
              <w:rPr>
                <w:sz w:val="16"/>
                <w:szCs w:val="16"/>
                <w:lang w:val="ro-RO"/>
              </w:rPr>
            </w:pPr>
          </w:p>
        </w:tc>
        <w:tc>
          <w:tcPr>
            <w:tcW w:w="561" w:type="dxa"/>
            <w:vAlign w:val="center"/>
          </w:tcPr>
          <w:p w:rsidR="00BE08C5" w:rsidRPr="00F5570E" w:rsidRDefault="00BE08C5" w:rsidP="00B57133">
            <w:pPr>
              <w:keepLines/>
              <w:numPr>
                <w:ilvl w:val="0"/>
                <w:numId w:val="37"/>
              </w:numPr>
              <w:ind w:left="0" w:firstLine="0"/>
              <w:jc w:val="center"/>
              <w:rPr>
                <w:sz w:val="16"/>
                <w:szCs w:val="16"/>
                <w:lang w:val="ro-RO"/>
              </w:rPr>
            </w:pPr>
          </w:p>
        </w:tc>
        <w:tc>
          <w:tcPr>
            <w:tcW w:w="5262" w:type="dxa"/>
            <w:vAlign w:val="center"/>
          </w:tcPr>
          <w:p w:rsidR="00BE08C5" w:rsidRPr="00F5570E" w:rsidRDefault="00BE08C5" w:rsidP="00AE7467">
            <w:pPr>
              <w:keepLines/>
              <w:rPr>
                <w:sz w:val="16"/>
                <w:szCs w:val="16"/>
                <w:lang w:val="ro-RO"/>
              </w:rPr>
            </w:pPr>
            <w:r w:rsidRPr="00F5570E">
              <w:rPr>
                <w:sz w:val="16"/>
                <w:szCs w:val="16"/>
                <w:lang w:val="ro-RO"/>
              </w:rPr>
              <w:t>Etnografie maghiară - Limba şi literatura maghiară</w:t>
            </w:r>
          </w:p>
        </w:tc>
        <w:tc>
          <w:tcPr>
            <w:tcW w:w="561" w:type="dxa"/>
            <w:vAlign w:val="center"/>
          </w:tcPr>
          <w:p w:rsidR="00BE08C5" w:rsidRPr="00F5570E" w:rsidRDefault="00BE08C5" w:rsidP="00AE7467">
            <w:pPr>
              <w:pStyle w:val="Heading4"/>
              <w:jc w:val="center"/>
              <w:rPr>
                <w:b w:val="0"/>
                <w:bCs w:val="0"/>
                <w:sz w:val="16"/>
                <w:szCs w:val="16"/>
                <w:lang w:val="ro-RO"/>
              </w:rPr>
            </w:pPr>
            <w:r w:rsidRPr="00F5570E">
              <w:rPr>
                <w:b w:val="0"/>
                <w:bCs w:val="0"/>
                <w:sz w:val="16"/>
                <w:szCs w:val="16"/>
                <w:lang w:val="ro-RO"/>
              </w:rPr>
              <w:t>x</w:t>
            </w:r>
          </w:p>
        </w:tc>
        <w:tc>
          <w:tcPr>
            <w:tcW w:w="748" w:type="dxa"/>
            <w:tcBorders>
              <w:right w:val="thinThickSmallGap" w:sz="24" w:space="0" w:color="auto"/>
            </w:tcBorders>
            <w:vAlign w:val="center"/>
          </w:tcPr>
          <w:p w:rsidR="00BE08C5" w:rsidRPr="00F5570E" w:rsidRDefault="00BE08C5" w:rsidP="00AE7467">
            <w:pPr>
              <w:jc w:val="center"/>
              <w:rPr>
                <w:sz w:val="16"/>
                <w:szCs w:val="16"/>
                <w:lang w:val="ro-RO"/>
              </w:rPr>
            </w:pPr>
          </w:p>
        </w:tc>
        <w:tc>
          <w:tcPr>
            <w:tcW w:w="1683" w:type="dxa"/>
            <w:vMerge/>
            <w:tcBorders>
              <w:left w:val="nil"/>
              <w:right w:val="thinThickSmallGap" w:sz="24" w:space="0" w:color="auto"/>
            </w:tcBorders>
            <w:vAlign w:val="center"/>
          </w:tcPr>
          <w:p w:rsidR="00BE08C5" w:rsidRPr="00F5570E" w:rsidRDefault="00BE08C5" w:rsidP="00AE7467">
            <w:pPr>
              <w:jc w:val="center"/>
              <w:rPr>
                <w:b/>
                <w:bCs/>
                <w:sz w:val="16"/>
                <w:szCs w:val="16"/>
                <w:lang w:val="ro-RO"/>
              </w:rPr>
            </w:pPr>
          </w:p>
        </w:tc>
      </w:tr>
      <w:tr w:rsidR="00F5570E" w:rsidRPr="00F5570E">
        <w:trPr>
          <w:cantSplit/>
          <w:jc w:val="center"/>
        </w:trPr>
        <w:tc>
          <w:tcPr>
            <w:tcW w:w="1370" w:type="dxa"/>
            <w:vMerge/>
            <w:tcBorders>
              <w:left w:val="thinThickSmallGap" w:sz="24" w:space="0" w:color="auto"/>
            </w:tcBorders>
            <w:vAlign w:val="center"/>
          </w:tcPr>
          <w:p w:rsidR="00BE08C5" w:rsidRPr="00F5570E" w:rsidRDefault="00BE08C5" w:rsidP="00AE7467">
            <w:pPr>
              <w:jc w:val="center"/>
              <w:rPr>
                <w:b/>
                <w:bCs/>
                <w:sz w:val="16"/>
                <w:szCs w:val="16"/>
                <w:lang w:val="ro-RO"/>
              </w:rPr>
            </w:pPr>
          </w:p>
        </w:tc>
        <w:tc>
          <w:tcPr>
            <w:tcW w:w="2057" w:type="dxa"/>
            <w:vMerge/>
            <w:tcBorders>
              <w:right w:val="thinThickSmallGap" w:sz="24" w:space="0" w:color="auto"/>
            </w:tcBorders>
            <w:vAlign w:val="center"/>
          </w:tcPr>
          <w:p w:rsidR="00BE08C5" w:rsidRPr="00F5570E" w:rsidRDefault="00BE08C5" w:rsidP="00AE7467">
            <w:pPr>
              <w:jc w:val="center"/>
              <w:rPr>
                <w:b/>
                <w:bCs/>
                <w:sz w:val="16"/>
                <w:szCs w:val="16"/>
                <w:lang w:val="ro-RO"/>
              </w:rPr>
            </w:pPr>
          </w:p>
        </w:tc>
        <w:tc>
          <w:tcPr>
            <w:tcW w:w="2218" w:type="dxa"/>
            <w:vMerge/>
            <w:tcBorders>
              <w:left w:val="nil"/>
            </w:tcBorders>
            <w:vAlign w:val="center"/>
          </w:tcPr>
          <w:p w:rsidR="00BE08C5" w:rsidRPr="00F5570E" w:rsidRDefault="00BE08C5" w:rsidP="00AE7467">
            <w:pPr>
              <w:keepLines/>
              <w:jc w:val="center"/>
              <w:rPr>
                <w:sz w:val="16"/>
                <w:szCs w:val="16"/>
                <w:lang w:val="ro-RO"/>
              </w:rPr>
            </w:pPr>
          </w:p>
        </w:tc>
        <w:tc>
          <w:tcPr>
            <w:tcW w:w="561" w:type="dxa"/>
            <w:vAlign w:val="center"/>
          </w:tcPr>
          <w:p w:rsidR="00BE08C5" w:rsidRPr="00F5570E" w:rsidRDefault="00BE08C5" w:rsidP="00B57133">
            <w:pPr>
              <w:keepLines/>
              <w:numPr>
                <w:ilvl w:val="0"/>
                <w:numId w:val="37"/>
              </w:numPr>
              <w:ind w:left="0" w:firstLine="0"/>
              <w:jc w:val="center"/>
              <w:rPr>
                <w:sz w:val="16"/>
                <w:szCs w:val="16"/>
                <w:lang w:val="ro-RO"/>
              </w:rPr>
            </w:pPr>
          </w:p>
        </w:tc>
        <w:tc>
          <w:tcPr>
            <w:tcW w:w="5262" w:type="dxa"/>
            <w:vAlign w:val="center"/>
          </w:tcPr>
          <w:p w:rsidR="00BE08C5" w:rsidRPr="00F5570E" w:rsidRDefault="00BE08C5" w:rsidP="00AE7467">
            <w:pPr>
              <w:keepLines/>
              <w:rPr>
                <w:sz w:val="16"/>
                <w:szCs w:val="16"/>
                <w:lang w:val="ro-RO"/>
              </w:rPr>
            </w:pPr>
            <w:r w:rsidRPr="00F5570E">
              <w:rPr>
                <w:sz w:val="16"/>
                <w:szCs w:val="16"/>
                <w:lang w:val="ro-RO"/>
              </w:rPr>
              <w:t>Etnografie maghiară – Limba şi literatura română</w:t>
            </w:r>
          </w:p>
        </w:tc>
        <w:tc>
          <w:tcPr>
            <w:tcW w:w="561" w:type="dxa"/>
            <w:vAlign w:val="center"/>
          </w:tcPr>
          <w:p w:rsidR="00BE08C5" w:rsidRPr="00F5570E" w:rsidRDefault="00BE08C5" w:rsidP="00AE7467">
            <w:pPr>
              <w:pStyle w:val="Heading4"/>
              <w:jc w:val="center"/>
              <w:rPr>
                <w:b w:val="0"/>
                <w:bCs w:val="0"/>
                <w:sz w:val="16"/>
                <w:szCs w:val="16"/>
                <w:lang w:val="ro-RO"/>
              </w:rPr>
            </w:pPr>
            <w:r w:rsidRPr="00F5570E">
              <w:rPr>
                <w:b w:val="0"/>
                <w:bCs w:val="0"/>
                <w:sz w:val="16"/>
                <w:szCs w:val="16"/>
                <w:lang w:val="ro-RO"/>
              </w:rPr>
              <w:t>x</w:t>
            </w:r>
          </w:p>
        </w:tc>
        <w:tc>
          <w:tcPr>
            <w:tcW w:w="748" w:type="dxa"/>
            <w:tcBorders>
              <w:right w:val="thinThickSmallGap" w:sz="24" w:space="0" w:color="auto"/>
            </w:tcBorders>
            <w:vAlign w:val="center"/>
          </w:tcPr>
          <w:p w:rsidR="00BE08C5" w:rsidRPr="00F5570E" w:rsidRDefault="00BE08C5" w:rsidP="00AE7467">
            <w:pPr>
              <w:jc w:val="center"/>
              <w:rPr>
                <w:sz w:val="16"/>
                <w:szCs w:val="16"/>
                <w:lang w:val="ro-RO"/>
              </w:rPr>
            </w:pPr>
          </w:p>
        </w:tc>
        <w:tc>
          <w:tcPr>
            <w:tcW w:w="1683" w:type="dxa"/>
            <w:vMerge/>
            <w:tcBorders>
              <w:left w:val="nil"/>
              <w:right w:val="thinThickSmallGap" w:sz="24" w:space="0" w:color="auto"/>
            </w:tcBorders>
            <w:vAlign w:val="center"/>
          </w:tcPr>
          <w:p w:rsidR="00BE08C5" w:rsidRPr="00F5570E" w:rsidRDefault="00BE08C5" w:rsidP="00AE7467">
            <w:pPr>
              <w:jc w:val="center"/>
              <w:rPr>
                <w:b/>
                <w:bCs/>
                <w:sz w:val="16"/>
                <w:szCs w:val="16"/>
                <w:lang w:val="ro-RO"/>
              </w:rPr>
            </w:pPr>
          </w:p>
        </w:tc>
      </w:tr>
      <w:tr w:rsidR="00F5570E" w:rsidRPr="00F5570E">
        <w:trPr>
          <w:cantSplit/>
          <w:jc w:val="center"/>
        </w:trPr>
        <w:tc>
          <w:tcPr>
            <w:tcW w:w="1370" w:type="dxa"/>
            <w:vMerge/>
            <w:tcBorders>
              <w:left w:val="thinThickSmallGap" w:sz="24" w:space="0" w:color="auto"/>
            </w:tcBorders>
            <w:vAlign w:val="center"/>
          </w:tcPr>
          <w:p w:rsidR="00BE08C5" w:rsidRPr="00F5570E" w:rsidRDefault="00BE08C5" w:rsidP="00AE7467">
            <w:pPr>
              <w:jc w:val="center"/>
              <w:rPr>
                <w:b/>
                <w:bCs/>
                <w:sz w:val="16"/>
                <w:szCs w:val="16"/>
                <w:lang w:val="ro-RO"/>
              </w:rPr>
            </w:pPr>
          </w:p>
        </w:tc>
        <w:tc>
          <w:tcPr>
            <w:tcW w:w="2057" w:type="dxa"/>
            <w:vMerge/>
            <w:tcBorders>
              <w:right w:val="thinThickSmallGap" w:sz="24" w:space="0" w:color="auto"/>
            </w:tcBorders>
            <w:vAlign w:val="center"/>
          </w:tcPr>
          <w:p w:rsidR="00BE08C5" w:rsidRPr="00F5570E" w:rsidRDefault="00BE08C5" w:rsidP="00AE7467">
            <w:pPr>
              <w:jc w:val="center"/>
              <w:rPr>
                <w:b/>
                <w:bCs/>
                <w:sz w:val="16"/>
                <w:szCs w:val="16"/>
                <w:lang w:val="ro-RO"/>
              </w:rPr>
            </w:pPr>
          </w:p>
        </w:tc>
        <w:tc>
          <w:tcPr>
            <w:tcW w:w="2218" w:type="dxa"/>
            <w:vMerge/>
            <w:tcBorders>
              <w:left w:val="nil"/>
            </w:tcBorders>
            <w:vAlign w:val="center"/>
          </w:tcPr>
          <w:p w:rsidR="00BE08C5" w:rsidRPr="00F5570E" w:rsidRDefault="00BE08C5" w:rsidP="00AE7467">
            <w:pPr>
              <w:keepLines/>
              <w:jc w:val="center"/>
              <w:rPr>
                <w:sz w:val="16"/>
                <w:szCs w:val="16"/>
                <w:lang w:val="ro-RO"/>
              </w:rPr>
            </w:pPr>
          </w:p>
        </w:tc>
        <w:tc>
          <w:tcPr>
            <w:tcW w:w="561" w:type="dxa"/>
            <w:vAlign w:val="center"/>
          </w:tcPr>
          <w:p w:rsidR="00BE08C5" w:rsidRPr="00F5570E" w:rsidRDefault="00BE08C5" w:rsidP="00B57133">
            <w:pPr>
              <w:keepLines/>
              <w:numPr>
                <w:ilvl w:val="0"/>
                <w:numId w:val="37"/>
              </w:numPr>
              <w:ind w:left="0" w:firstLine="0"/>
              <w:jc w:val="center"/>
              <w:rPr>
                <w:sz w:val="16"/>
                <w:szCs w:val="16"/>
                <w:lang w:val="ro-RO"/>
              </w:rPr>
            </w:pPr>
          </w:p>
        </w:tc>
        <w:tc>
          <w:tcPr>
            <w:tcW w:w="5262" w:type="dxa"/>
            <w:vAlign w:val="center"/>
          </w:tcPr>
          <w:p w:rsidR="00BE08C5" w:rsidRPr="00F5570E" w:rsidRDefault="00BE08C5" w:rsidP="00AE7467">
            <w:pPr>
              <w:keepLines/>
              <w:rPr>
                <w:sz w:val="16"/>
                <w:szCs w:val="16"/>
                <w:lang w:val="ro-RO"/>
              </w:rPr>
            </w:pPr>
            <w:r w:rsidRPr="00F5570E">
              <w:rPr>
                <w:sz w:val="16"/>
                <w:szCs w:val="16"/>
                <w:lang w:val="ro-RO"/>
              </w:rPr>
              <w:t>Etnografie maghiară – Limbă şi literatură străină/maternă</w:t>
            </w:r>
          </w:p>
        </w:tc>
        <w:tc>
          <w:tcPr>
            <w:tcW w:w="561" w:type="dxa"/>
            <w:vAlign w:val="center"/>
          </w:tcPr>
          <w:p w:rsidR="00BE08C5" w:rsidRPr="00F5570E" w:rsidRDefault="00BE08C5" w:rsidP="00AE7467">
            <w:pPr>
              <w:pStyle w:val="Heading4"/>
              <w:jc w:val="center"/>
              <w:rPr>
                <w:b w:val="0"/>
                <w:bCs w:val="0"/>
                <w:sz w:val="16"/>
                <w:szCs w:val="16"/>
                <w:lang w:val="ro-RO"/>
              </w:rPr>
            </w:pPr>
            <w:r w:rsidRPr="00F5570E">
              <w:rPr>
                <w:b w:val="0"/>
                <w:bCs w:val="0"/>
                <w:sz w:val="16"/>
                <w:szCs w:val="16"/>
                <w:lang w:val="ro-RO"/>
              </w:rPr>
              <w:t>x</w:t>
            </w:r>
          </w:p>
        </w:tc>
        <w:tc>
          <w:tcPr>
            <w:tcW w:w="748" w:type="dxa"/>
            <w:tcBorders>
              <w:right w:val="thinThickSmallGap" w:sz="24" w:space="0" w:color="auto"/>
            </w:tcBorders>
            <w:vAlign w:val="center"/>
          </w:tcPr>
          <w:p w:rsidR="00BE08C5" w:rsidRPr="00F5570E" w:rsidRDefault="00BE08C5" w:rsidP="00AE7467">
            <w:pPr>
              <w:jc w:val="center"/>
              <w:rPr>
                <w:sz w:val="16"/>
                <w:szCs w:val="16"/>
                <w:lang w:val="ro-RO"/>
              </w:rPr>
            </w:pPr>
          </w:p>
        </w:tc>
        <w:tc>
          <w:tcPr>
            <w:tcW w:w="1683" w:type="dxa"/>
            <w:vMerge/>
            <w:tcBorders>
              <w:left w:val="nil"/>
              <w:right w:val="thinThickSmallGap" w:sz="24" w:space="0" w:color="auto"/>
            </w:tcBorders>
            <w:vAlign w:val="center"/>
          </w:tcPr>
          <w:p w:rsidR="00BE08C5" w:rsidRPr="00F5570E" w:rsidRDefault="00BE08C5" w:rsidP="00AE7467">
            <w:pPr>
              <w:jc w:val="center"/>
              <w:rPr>
                <w:b/>
                <w:bCs/>
                <w:sz w:val="16"/>
                <w:szCs w:val="16"/>
                <w:lang w:val="ro-RO"/>
              </w:rPr>
            </w:pPr>
          </w:p>
        </w:tc>
      </w:tr>
      <w:tr w:rsidR="00F5570E" w:rsidRPr="00F5570E">
        <w:trPr>
          <w:cantSplit/>
          <w:jc w:val="center"/>
        </w:trPr>
        <w:tc>
          <w:tcPr>
            <w:tcW w:w="1370" w:type="dxa"/>
            <w:vMerge/>
            <w:tcBorders>
              <w:left w:val="thinThickSmallGap" w:sz="24" w:space="0" w:color="auto"/>
            </w:tcBorders>
            <w:vAlign w:val="center"/>
          </w:tcPr>
          <w:p w:rsidR="00BE08C5" w:rsidRPr="00F5570E" w:rsidRDefault="00BE08C5" w:rsidP="00AE7467">
            <w:pPr>
              <w:jc w:val="center"/>
              <w:rPr>
                <w:b/>
                <w:bCs/>
                <w:sz w:val="16"/>
                <w:szCs w:val="16"/>
                <w:lang w:val="ro-RO"/>
              </w:rPr>
            </w:pPr>
          </w:p>
        </w:tc>
        <w:tc>
          <w:tcPr>
            <w:tcW w:w="2057" w:type="dxa"/>
            <w:vMerge/>
            <w:tcBorders>
              <w:right w:val="thinThickSmallGap" w:sz="24" w:space="0" w:color="auto"/>
            </w:tcBorders>
            <w:vAlign w:val="center"/>
          </w:tcPr>
          <w:p w:rsidR="00BE08C5" w:rsidRPr="00F5570E" w:rsidRDefault="00BE08C5" w:rsidP="00AE7467">
            <w:pPr>
              <w:jc w:val="center"/>
              <w:rPr>
                <w:b/>
                <w:bCs/>
                <w:sz w:val="16"/>
                <w:szCs w:val="16"/>
                <w:lang w:val="ro-RO"/>
              </w:rPr>
            </w:pPr>
          </w:p>
        </w:tc>
        <w:tc>
          <w:tcPr>
            <w:tcW w:w="2218" w:type="dxa"/>
            <w:vMerge/>
            <w:tcBorders>
              <w:left w:val="nil"/>
            </w:tcBorders>
            <w:vAlign w:val="center"/>
          </w:tcPr>
          <w:p w:rsidR="00BE08C5" w:rsidRPr="00F5570E" w:rsidRDefault="00BE08C5" w:rsidP="00AE7467">
            <w:pPr>
              <w:keepLines/>
              <w:jc w:val="center"/>
              <w:rPr>
                <w:sz w:val="16"/>
                <w:szCs w:val="16"/>
                <w:lang w:val="ro-RO"/>
              </w:rPr>
            </w:pPr>
          </w:p>
        </w:tc>
        <w:tc>
          <w:tcPr>
            <w:tcW w:w="561" w:type="dxa"/>
            <w:vAlign w:val="center"/>
          </w:tcPr>
          <w:p w:rsidR="00BE08C5" w:rsidRPr="00F5570E" w:rsidRDefault="00BE08C5" w:rsidP="00B57133">
            <w:pPr>
              <w:keepLines/>
              <w:numPr>
                <w:ilvl w:val="0"/>
                <w:numId w:val="37"/>
              </w:numPr>
              <w:ind w:left="0" w:firstLine="0"/>
              <w:jc w:val="center"/>
              <w:rPr>
                <w:sz w:val="16"/>
                <w:szCs w:val="16"/>
                <w:lang w:val="ro-RO"/>
              </w:rPr>
            </w:pPr>
          </w:p>
        </w:tc>
        <w:tc>
          <w:tcPr>
            <w:tcW w:w="5262" w:type="dxa"/>
            <w:vAlign w:val="center"/>
          </w:tcPr>
          <w:p w:rsidR="00BE08C5" w:rsidRPr="00F5570E" w:rsidRDefault="00BE08C5" w:rsidP="00AE7467">
            <w:pPr>
              <w:keepLines/>
              <w:rPr>
                <w:sz w:val="16"/>
                <w:szCs w:val="16"/>
                <w:lang w:val="ro-RO"/>
              </w:rPr>
            </w:pPr>
            <w:r w:rsidRPr="00F5570E">
              <w:rPr>
                <w:sz w:val="16"/>
                <w:szCs w:val="16"/>
                <w:lang w:val="ro-RO"/>
              </w:rPr>
              <w:t>Limba şi literatura străină/maternă – Limba şi literatura maghiară</w:t>
            </w:r>
          </w:p>
        </w:tc>
        <w:tc>
          <w:tcPr>
            <w:tcW w:w="561" w:type="dxa"/>
            <w:vAlign w:val="center"/>
          </w:tcPr>
          <w:p w:rsidR="00BE08C5" w:rsidRPr="00F5570E" w:rsidRDefault="00BE08C5" w:rsidP="00AE7467">
            <w:pPr>
              <w:pStyle w:val="Heading4"/>
              <w:jc w:val="center"/>
              <w:rPr>
                <w:b w:val="0"/>
                <w:bCs w:val="0"/>
                <w:sz w:val="16"/>
                <w:szCs w:val="16"/>
                <w:lang w:val="ro-RO"/>
              </w:rPr>
            </w:pPr>
            <w:r w:rsidRPr="00F5570E">
              <w:rPr>
                <w:b w:val="0"/>
                <w:bCs w:val="0"/>
                <w:sz w:val="16"/>
                <w:szCs w:val="16"/>
                <w:lang w:val="ro-RO"/>
              </w:rPr>
              <w:t>x</w:t>
            </w:r>
          </w:p>
        </w:tc>
        <w:tc>
          <w:tcPr>
            <w:tcW w:w="748" w:type="dxa"/>
            <w:tcBorders>
              <w:right w:val="thinThickSmallGap" w:sz="24" w:space="0" w:color="auto"/>
            </w:tcBorders>
            <w:vAlign w:val="center"/>
          </w:tcPr>
          <w:p w:rsidR="00BE08C5" w:rsidRPr="00F5570E" w:rsidRDefault="00BE08C5" w:rsidP="00AE7467">
            <w:pPr>
              <w:jc w:val="center"/>
              <w:rPr>
                <w:sz w:val="16"/>
                <w:szCs w:val="16"/>
                <w:lang w:val="ro-RO"/>
              </w:rPr>
            </w:pPr>
          </w:p>
        </w:tc>
        <w:tc>
          <w:tcPr>
            <w:tcW w:w="1683" w:type="dxa"/>
            <w:vMerge/>
            <w:tcBorders>
              <w:left w:val="nil"/>
              <w:right w:val="thinThickSmallGap" w:sz="24" w:space="0" w:color="auto"/>
            </w:tcBorders>
            <w:vAlign w:val="center"/>
          </w:tcPr>
          <w:p w:rsidR="00BE08C5" w:rsidRPr="00F5570E" w:rsidRDefault="00BE08C5" w:rsidP="00AE7467">
            <w:pPr>
              <w:jc w:val="center"/>
              <w:rPr>
                <w:b/>
                <w:bCs/>
                <w:sz w:val="16"/>
                <w:szCs w:val="16"/>
                <w:lang w:val="ro-RO"/>
              </w:rPr>
            </w:pPr>
          </w:p>
        </w:tc>
      </w:tr>
      <w:tr w:rsidR="00F5570E" w:rsidRPr="00F5570E">
        <w:trPr>
          <w:cantSplit/>
          <w:jc w:val="center"/>
        </w:trPr>
        <w:tc>
          <w:tcPr>
            <w:tcW w:w="1370" w:type="dxa"/>
            <w:vMerge/>
            <w:tcBorders>
              <w:left w:val="thinThickSmallGap" w:sz="24" w:space="0" w:color="auto"/>
            </w:tcBorders>
            <w:vAlign w:val="center"/>
          </w:tcPr>
          <w:p w:rsidR="00BE08C5" w:rsidRPr="00F5570E" w:rsidRDefault="00BE08C5" w:rsidP="00AE7467">
            <w:pPr>
              <w:jc w:val="center"/>
              <w:rPr>
                <w:b/>
                <w:bCs/>
                <w:sz w:val="16"/>
                <w:szCs w:val="16"/>
                <w:lang w:val="ro-RO"/>
              </w:rPr>
            </w:pPr>
          </w:p>
        </w:tc>
        <w:tc>
          <w:tcPr>
            <w:tcW w:w="2057" w:type="dxa"/>
            <w:vMerge/>
            <w:tcBorders>
              <w:right w:val="thinThickSmallGap" w:sz="24" w:space="0" w:color="auto"/>
            </w:tcBorders>
            <w:vAlign w:val="center"/>
          </w:tcPr>
          <w:p w:rsidR="00BE08C5" w:rsidRPr="00F5570E" w:rsidRDefault="00BE08C5" w:rsidP="00AE7467">
            <w:pPr>
              <w:jc w:val="center"/>
              <w:rPr>
                <w:b/>
                <w:bCs/>
                <w:sz w:val="16"/>
                <w:szCs w:val="16"/>
                <w:lang w:val="ro-RO"/>
              </w:rPr>
            </w:pPr>
          </w:p>
        </w:tc>
        <w:tc>
          <w:tcPr>
            <w:tcW w:w="2218" w:type="dxa"/>
            <w:vMerge/>
            <w:tcBorders>
              <w:left w:val="nil"/>
            </w:tcBorders>
            <w:vAlign w:val="center"/>
          </w:tcPr>
          <w:p w:rsidR="00BE08C5" w:rsidRPr="00F5570E" w:rsidRDefault="00BE08C5" w:rsidP="00AE7467">
            <w:pPr>
              <w:keepLines/>
              <w:jc w:val="center"/>
              <w:rPr>
                <w:sz w:val="16"/>
                <w:szCs w:val="16"/>
                <w:lang w:val="ro-RO"/>
              </w:rPr>
            </w:pPr>
          </w:p>
        </w:tc>
        <w:tc>
          <w:tcPr>
            <w:tcW w:w="561" w:type="dxa"/>
            <w:vAlign w:val="center"/>
          </w:tcPr>
          <w:p w:rsidR="00BE08C5" w:rsidRPr="00F5570E" w:rsidRDefault="00BE08C5" w:rsidP="00B57133">
            <w:pPr>
              <w:keepLines/>
              <w:numPr>
                <w:ilvl w:val="0"/>
                <w:numId w:val="37"/>
              </w:numPr>
              <w:ind w:left="0" w:firstLine="0"/>
              <w:jc w:val="center"/>
              <w:rPr>
                <w:sz w:val="16"/>
                <w:szCs w:val="16"/>
                <w:lang w:val="ro-RO"/>
              </w:rPr>
            </w:pPr>
          </w:p>
        </w:tc>
        <w:tc>
          <w:tcPr>
            <w:tcW w:w="5262" w:type="dxa"/>
            <w:vAlign w:val="center"/>
          </w:tcPr>
          <w:p w:rsidR="00BE08C5" w:rsidRPr="00F5570E" w:rsidRDefault="00BE08C5" w:rsidP="00AE7467">
            <w:pPr>
              <w:keepLines/>
              <w:rPr>
                <w:sz w:val="16"/>
                <w:szCs w:val="16"/>
                <w:lang w:val="ro-RO"/>
              </w:rPr>
            </w:pPr>
            <w:r w:rsidRPr="00F5570E">
              <w:rPr>
                <w:sz w:val="16"/>
                <w:szCs w:val="16"/>
                <w:lang w:val="ro-RO"/>
              </w:rPr>
              <w:t>Limba străină/maternă – Limba şi literatura maghiară</w:t>
            </w:r>
          </w:p>
        </w:tc>
        <w:tc>
          <w:tcPr>
            <w:tcW w:w="561" w:type="dxa"/>
            <w:vAlign w:val="center"/>
          </w:tcPr>
          <w:p w:rsidR="00BE08C5" w:rsidRPr="00F5570E" w:rsidRDefault="00BE08C5" w:rsidP="00AE7467">
            <w:pPr>
              <w:pStyle w:val="Heading4"/>
              <w:jc w:val="center"/>
              <w:rPr>
                <w:b w:val="0"/>
                <w:bCs w:val="0"/>
                <w:sz w:val="16"/>
                <w:szCs w:val="16"/>
                <w:lang w:val="ro-RO"/>
              </w:rPr>
            </w:pPr>
            <w:r w:rsidRPr="00F5570E">
              <w:rPr>
                <w:b w:val="0"/>
                <w:bCs w:val="0"/>
                <w:sz w:val="16"/>
                <w:szCs w:val="16"/>
                <w:lang w:val="ro-RO"/>
              </w:rPr>
              <w:t>x</w:t>
            </w:r>
          </w:p>
        </w:tc>
        <w:tc>
          <w:tcPr>
            <w:tcW w:w="748" w:type="dxa"/>
            <w:tcBorders>
              <w:right w:val="thinThickSmallGap" w:sz="24" w:space="0" w:color="auto"/>
            </w:tcBorders>
            <w:vAlign w:val="center"/>
          </w:tcPr>
          <w:p w:rsidR="00BE08C5" w:rsidRPr="00F5570E" w:rsidRDefault="00BE08C5" w:rsidP="00AE7467">
            <w:pPr>
              <w:jc w:val="center"/>
              <w:rPr>
                <w:sz w:val="16"/>
                <w:szCs w:val="16"/>
                <w:lang w:val="ro-RO"/>
              </w:rPr>
            </w:pPr>
          </w:p>
        </w:tc>
        <w:tc>
          <w:tcPr>
            <w:tcW w:w="1683" w:type="dxa"/>
            <w:vMerge/>
            <w:tcBorders>
              <w:left w:val="nil"/>
              <w:right w:val="thinThickSmallGap" w:sz="24" w:space="0" w:color="auto"/>
            </w:tcBorders>
            <w:vAlign w:val="center"/>
          </w:tcPr>
          <w:p w:rsidR="00BE08C5" w:rsidRPr="00F5570E" w:rsidRDefault="00BE08C5" w:rsidP="00AE7467">
            <w:pPr>
              <w:jc w:val="center"/>
              <w:rPr>
                <w:b/>
                <w:bCs/>
                <w:sz w:val="16"/>
                <w:szCs w:val="16"/>
                <w:lang w:val="ro-RO"/>
              </w:rPr>
            </w:pPr>
          </w:p>
        </w:tc>
      </w:tr>
      <w:tr w:rsidR="00F5570E" w:rsidRPr="00F5570E">
        <w:trPr>
          <w:cantSplit/>
          <w:jc w:val="center"/>
        </w:trPr>
        <w:tc>
          <w:tcPr>
            <w:tcW w:w="1370" w:type="dxa"/>
            <w:vMerge/>
            <w:tcBorders>
              <w:left w:val="thinThickSmallGap" w:sz="24" w:space="0" w:color="auto"/>
            </w:tcBorders>
            <w:vAlign w:val="center"/>
          </w:tcPr>
          <w:p w:rsidR="00BE08C5" w:rsidRPr="00F5570E" w:rsidRDefault="00BE08C5" w:rsidP="00AE7467">
            <w:pPr>
              <w:jc w:val="center"/>
              <w:rPr>
                <w:b/>
                <w:bCs/>
                <w:sz w:val="16"/>
                <w:szCs w:val="16"/>
                <w:lang w:val="ro-RO"/>
              </w:rPr>
            </w:pPr>
          </w:p>
        </w:tc>
        <w:tc>
          <w:tcPr>
            <w:tcW w:w="2057" w:type="dxa"/>
            <w:vMerge/>
            <w:tcBorders>
              <w:right w:val="thinThickSmallGap" w:sz="24" w:space="0" w:color="auto"/>
            </w:tcBorders>
            <w:vAlign w:val="center"/>
          </w:tcPr>
          <w:p w:rsidR="00BE08C5" w:rsidRPr="00F5570E" w:rsidRDefault="00BE08C5" w:rsidP="00AE7467">
            <w:pPr>
              <w:jc w:val="center"/>
              <w:rPr>
                <w:b/>
                <w:bCs/>
                <w:sz w:val="16"/>
                <w:szCs w:val="16"/>
                <w:lang w:val="ro-RO"/>
              </w:rPr>
            </w:pPr>
          </w:p>
        </w:tc>
        <w:tc>
          <w:tcPr>
            <w:tcW w:w="2218" w:type="dxa"/>
            <w:vMerge/>
            <w:tcBorders>
              <w:left w:val="nil"/>
            </w:tcBorders>
            <w:vAlign w:val="center"/>
          </w:tcPr>
          <w:p w:rsidR="00BE08C5" w:rsidRPr="00F5570E" w:rsidRDefault="00BE08C5" w:rsidP="00AE7467">
            <w:pPr>
              <w:keepLines/>
              <w:jc w:val="center"/>
              <w:rPr>
                <w:sz w:val="16"/>
                <w:szCs w:val="16"/>
                <w:lang w:val="ro-RO"/>
              </w:rPr>
            </w:pPr>
          </w:p>
        </w:tc>
        <w:tc>
          <w:tcPr>
            <w:tcW w:w="561" w:type="dxa"/>
            <w:vAlign w:val="center"/>
          </w:tcPr>
          <w:p w:rsidR="00BE08C5" w:rsidRPr="00F5570E" w:rsidRDefault="00BE08C5" w:rsidP="00B57133">
            <w:pPr>
              <w:keepLines/>
              <w:numPr>
                <w:ilvl w:val="0"/>
                <w:numId w:val="37"/>
              </w:numPr>
              <w:ind w:left="0" w:firstLine="0"/>
              <w:jc w:val="center"/>
              <w:rPr>
                <w:sz w:val="16"/>
                <w:szCs w:val="16"/>
                <w:lang w:val="ro-RO"/>
              </w:rPr>
            </w:pPr>
          </w:p>
        </w:tc>
        <w:tc>
          <w:tcPr>
            <w:tcW w:w="5262" w:type="dxa"/>
            <w:vAlign w:val="center"/>
          </w:tcPr>
          <w:p w:rsidR="00BE08C5" w:rsidRPr="00F5570E" w:rsidRDefault="00BE08C5" w:rsidP="00AE7467">
            <w:pPr>
              <w:keepLines/>
              <w:rPr>
                <w:sz w:val="16"/>
                <w:szCs w:val="16"/>
                <w:lang w:val="ro-RO"/>
              </w:rPr>
            </w:pPr>
            <w:r w:rsidRPr="00F5570E">
              <w:rPr>
                <w:sz w:val="16"/>
                <w:szCs w:val="16"/>
                <w:lang w:val="ro-RO"/>
              </w:rPr>
              <w:t>Limbi şi literaturi străine (maghiară)</w:t>
            </w:r>
          </w:p>
        </w:tc>
        <w:tc>
          <w:tcPr>
            <w:tcW w:w="561" w:type="dxa"/>
            <w:vAlign w:val="center"/>
          </w:tcPr>
          <w:p w:rsidR="00BE08C5" w:rsidRPr="00F5570E" w:rsidRDefault="00BE08C5" w:rsidP="00AE7467">
            <w:pPr>
              <w:pStyle w:val="Heading4"/>
              <w:jc w:val="center"/>
              <w:rPr>
                <w:b w:val="0"/>
                <w:bCs w:val="0"/>
                <w:sz w:val="16"/>
                <w:szCs w:val="16"/>
                <w:lang w:val="ro-RO"/>
              </w:rPr>
            </w:pPr>
            <w:r w:rsidRPr="00F5570E">
              <w:rPr>
                <w:b w:val="0"/>
                <w:bCs w:val="0"/>
                <w:sz w:val="16"/>
                <w:szCs w:val="16"/>
                <w:lang w:val="ro-RO"/>
              </w:rPr>
              <w:t>x</w:t>
            </w:r>
          </w:p>
        </w:tc>
        <w:tc>
          <w:tcPr>
            <w:tcW w:w="748" w:type="dxa"/>
            <w:tcBorders>
              <w:right w:val="thinThickSmallGap" w:sz="24" w:space="0" w:color="auto"/>
            </w:tcBorders>
            <w:vAlign w:val="center"/>
          </w:tcPr>
          <w:p w:rsidR="00BE08C5" w:rsidRPr="00F5570E" w:rsidRDefault="00BE08C5" w:rsidP="00AE7467">
            <w:pPr>
              <w:jc w:val="center"/>
              <w:rPr>
                <w:sz w:val="16"/>
                <w:szCs w:val="16"/>
                <w:lang w:val="ro-RO"/>
              </w:rPr>
            </w:pPr>
          </w:p>
        </w:tc>
        <w:tc>
          <w:tcPr>
            <w:tcW w:w="1683" w:type="dxa"/>
            <w:vMerge/>
            <w:tcBorders>
              <w:left w:val="nil"/>
              <w:right w:val="thinThickSmallGap" w:sz="24" w:space="0" w:color="auto"/>
            </w:tcBorders>
            <w:vAlign w:val="center"/>
          </w:tcPr>
          <w:p w:rsidR="00BE08C5" w:rsidRPr="00F5570E" w:rsidRDefault="00BE08C5" w:rsidP="00AE7467">
            <w:pPr>
              <w:jc w:val="center"/>
              <w:rPr>
                <w:b/>
                <w:bCs/>
                <w:sz w:val="16"/>
                <w:szCs w:val="16"/>
                <w:lang w:val="ro-RO"/>
              </w:rPr>
            </w:pPr>
          </w:p>
        </w:tc>
      </w:tr>
      <w:tr w:rsidR="00F5570E" w:rsidRPr="00F5570E">
        <w:trPr>
          <w:cantSplit/>
          <w:jc w:val="center"/>
        </w:trPr>
        <w:tc>
          <w:tcPr>
            <w:tcW w:w="1370" w:type="dxa"/>
            <w:vMerge/>
            <w:tcBorders>
              <w:left w:val="thinThickSmallGap" w:sz="24" w:space="0" w:color="auto"/>
            </w:tcBorders>
            <w:vAlign w:val="center"/>
          </w:tcPr>
          <w:p w:rsidR="00BE08C5" w:rsidRPr="00F5570E" w:rsidRDefault="00BE08C5" w:rsidP="00AE7467">
            <w:pPr>
              <w:jc w:val="center"/>
              <w:rPr>
                <w:b/>
                <w:bCs/>
                <w:sz w:val="16"/>
                <w:szCs w:val="16"/>
                <w:lang w:val="ro-RO"/>
              </w:rPr>
            </w:pPr>
          </w:p>
        </w:tc>
        <w:tc>
          <w:tcPr>
            <w:tcW w:w="2057" w:type="dxa"/>
            <w:vMerge/>
            <w:tcBorders>
              <w:right w:val="thinThickSmallGap" w:sz="24" w:space="0" w:color="auto"/>
            </w:tcBorders>
            <w:vAlign w:val="center"/>
          </w:tcPr>
          <w:p w:rsidR="00BE08C5" w:rsidRPr="00F5570E" w:rsidRDefault="00BE08C5" w:rsidP="00AE7467">
            <w:pPr>
              <w:jc w:val="center"/>
              <w:rPr>
                <w:b/>
                <w:bCs/>
                <w:sz w:val="16"/>
                <w:szCs w:val="16"/>
                <w:lang w:val="ro-RO"/>
              </w:rPr>
            </w:pPr>
          </w:p>
        </w:tc>
        <w:tc>
          <w:tcPr>
            <w:tcW w:w="2218" w:type="dxa"/>
            <w:vMerge/>
            <w:tcBorders>
              <w:left w:val="nil"/>
            </w:tcBorders>
            <w:vAlign w:val="center"/>
          </w:tcPr>
          <w:p w:rsidR="00BE08C5" w:rsidRPr="00F5570E" w:rsidRDefault="00BE08C5" w:rsidP="00AE7467">
            <w:pPr>
              <w:keepLines/>
              <w:jc w:val="center"/>
              <w:rPr>
                <w:sz w:val="16"/>
                <w:szCs w:val="16"/>
                <w:lang w:val="ro-RO"/>
              </w:rPr>
            </w:pPr>
          </w:p>
        </w:tc>
        <w:tc>
          <w:tcPr>
            <w:tcW w:w="561" w:type="dxa"/>
            <w:vAlign w:val="center"/>
          </w:tcPr>
          <w:p w:rsidR="00BE08C5" w:rsidRPr="00F5570E" w:rsidRDefault="00BE08C5" w:rsidP="00B57133">
            <w:pPr>
              <w:keepLines/>
              <w:numPr>
                <w:ilvl w:val="0"/>
                <w:numId w:val="37"/>
              </w:numPr>
              <w:ind w:left="0" w:firstLine="0"/>
              <w:jc w:val="center"/>
              <w:rPr>
                <w:sz w:val="16"/>
                <w:szCs w:val="16"/>
                <w:lang w:val="ro-RO"/>
              </w:rPr>
            </w:pPr>
          </w:p>
        </w:tc>
        <w:tc>
          <w:tcPr>
            <w:tcW w:w="5262" w:type="dxa"/>
            <w:vAlign w:val="center"/>
          </w:tcPr>
          <w:p w:rsidR="00BE08C5" w:rsidRPr="00F5570E" w:rsidRDefault="00BE08C5" w:rsidP="00AE7467">
            <w:pPr>
              <w:rPr>
                <w:sz w:val="16"/>
                <w:szCs w:val="16"/>
                <w:lang w:val="ro-RO"/>
              </w:rPr>
            </w:pPr>
            <w:r w:rsidRPr="00F5570E">
              <w:rPr>
                <w:sz w:val="16"/>
                <w:szCs w:val="16"/>
                <w:lang w:val="ro-RO"/>
              </w:rPr>
              <w:t>Traducători (maghiară)</w:t>
            </w:r>
          </w:p>
        </w:tc>
        <w:tc>
          <w:tcPr>
            <w:tcW w:w="561" w:type="dxa"/>
            <w:vAlign w:val="center"/>
          </w:tcPr>
          <w:p w:rsidR="00BE08C5" w:rsidRPr="00F5570E" w:rsidRDefault="00BE08C5" w:rsidP="00AE7467">
            <w:pPr>
              <w:pStyle w:val="Heading4"/>
              <w:jc w:val="center"/>
              <w:rPr>
                <w:b w:val="0"/>
                <w:bCs w:val="0"/>
                <w:sz w:val="16"/>
                <w:szCs w:val="16"/>
                <w:lang w:val="ro-RO"/>
              </w:rPr>
            </w:pPr>
            <w:r w:rsidRPr="00F5570E">
              <w:rPr>
                <w:b w:val="0"/>
                <w:bCs w:val="0"/>
                <w:sz w:val="16"/>
                <w:szCs w:val="16"/>
                <w:lang w:val="ro-RO"/>
              </w:rPr>
              <w:t>x</w:t>
            </w:r>
          </w:p>
        </w:tc>
        <w:tc>
          <w:tcPr>
            <w:tcW w:w="748" w:type="dxa"/>
            <w:tcBorders>
              <w:right w:val="thinThickSmallGap" w:sz="24" w:space="0" w:color="auto"/>
            </w:tcBorders>
            <w:vAlign w:val="center"/>
          </w:tcPr>
          <w:p w:rsidR="00BE08C5" w:rsidRPr="00F5570E" w:rsidRDefault="00BE08C5" w:rsidP="00AE7467">
            <w:pPr>
              <w:jc w:val="center"/>
              <w:rPr>
                <w:sz w:val="16"/>
                <w:szCs w:val="16"/>
                <w:lang w:val="ro-RO"/>
              </w:rPr>
            </w:pPr>
          </w:p>
        </w:tc>
        <w:tc>
          <w:tcPr>
            <w:tcW w:w="1683" w:type="dxa"/>
            <w:vMerge/>
            <w:tcBorders>
              <w:left w:val="nil"/>
              <w:right w:val="thinThickSmallGap" w:sz="24" w:space="0" w:color="auto"/>
            </w:tcBorders>
            <w:vAlign w:val="center"/>
          </w:tcPr>
          <w:p w:rsidR="00BE08C5" w:rsidRPr="00F5570E" w:rsidRDefault="00BE08C5" w:rsidP="00AE7467">
            <w:pPr>
              <w:jc w:val="center"/>
              <w:rPr>
                <w:b/>
                <w:bCs/>
                <w:sz w:val="16"/>
                <w:szCs w:val="16"/>
                <w:lang w:val="ro-RO"/>
              </w:rPr>
            </w:pPr>
          </w:p>
        </w:tc>
      </w:tr>
      <w:tr w:rsidR="00F5570E" w:rsidRPr="00F5570E">
        <w:trPr>
          <w:cantSplit/>
          <w:jc w:val="center"/>
        </w:trPr>
        <w:tc>
          <w:tcPr>
            <w:tcW w:w="1370" w:type="dxa"/>
            <w:vMerge/>
            <w:tcBorders>
              <w:left w:val="thinThickSmallGap" w:sz="24" w:space="0" w:color="auto"/>
            </w:tcBorders>
            <w:vAlign w:val="center"/>
          </w:tcPr>
          <w:p w:rsidR="00BE08C5" w:rsidRPr="00F5570E" w:rsidRDefault="00BE08C5" w:rsidP="00AE7467">
            <w:pPr>
              <w:jc w:val="center"/>
              <w:rPr>
                <w:b/>
                <w:bCs/>
                <w:sz w:val="16"/>
                <w:szCs w:val="16"/>
                <w:lang w:val="ro-RO"/>
              </w:rPr>
            </w:pPr>
          </w:p>
        </w:tc>
        <w:tc>
          <w:tcPr>
            <w:tcW w:w="2057" w:type="dxa"/>
            <w:vMerge/>
            <w:tcBorders>
              <w:right w:val="thinThickSmallGap" w:sz="24" w:space="0" w:color="auto"/>
            </w:tcBorders>
            <w:vAlign w:val="center"/>
          </w:tcPr>
          <w:p w:rsidR="00BE08C5" w:rsidRPr="00F5570E" w:rsidRDefault="00BE08C5" w:rsidP="00AE7467">
            <w:pPr>
              <w:jc w:val="center"/>
              <w:rPr>
                <w:b/>
                <w:bCs/>
                <w:sz w:val="16"/>
                <w:szCs w:val="16"/>
                <w:lang w:val="ro-RO"/>
              </w:rPr>
            </w:pPr>
          </w:p>
        </w:tc>
        <w:tc>
          <w:tcPr>
            <w:tcW w:w="2218" w:type="dxa"/>
            <w:vMerge/>
            <w:tcBorders>
              <w:left w:val="nil"/>
            </w:tcBorders>
            <w:vAlign w:val="center"/>
          </w:tcPr>
          <w:p w:rsidR="00BE08C5" w:rsidRPr="00F5570E" w:rsidRDefault="00BE08C5" w:rsidP="00AE7467">
            <w:pPr>
              <w:keepLines/>
              <w:jc w:val="center"/>
              <w:rPr>
                <w:sz w:val="16"/>
                <w:szCs w:val="16"/>
                <w:lang w:val="ro-RO"/>
              </w:rPr>
            </w:pPr>
          </w:p>
        </w:tc>
        <w:tc>
          <w:tcPr>
            <w:tcW w:w="561" w:type="dxa"/>
            <w:vAlign w:val="center"/>
          </w:tcPr>
          <w:p w:rsidR="00BE08C5" w:rsidRPr="00F5570E" w:rsidRDefault="00BE08C5" w:rsidP="00B57133">
            <w:pPr>
              <w:keepLines/>
              <w:numPr>
                <w:ilvl w:val="0"/>
                <w:numId w:val="37"/>
              </w:numPr>
              <w:ind w:left="0" w:firstLine="0"/>
              <w:jc w:val="center"/>
              <w:rPr>
                <w:sz w:val="16"/>
                <w:szCs w:val="16"/>
                <w:lang w:val="ro-RO"/>
              </w:rPr>
            </w:pPr>
          </w:p>
        </w:tc>
        <w:tc>
          <w:tcPr>
            <w:tcW w:w="5262" w:type="dxa"/>
            <w:vAlign w:val="center"/>
          </w:tcPr>
          <w:p w:rsidR="00BE08C5" w:rsidRPr="00F5570E" w:rsidRDefault="00BE08C5" w:rsidP="00AE7467">
            <w:pPr>
              <w:rPr>
                <w:sz w:val="16"/>
                <w:szCs w:val="16"/>
                <w:lang w:val="ro-RO"/>
              </w:rPr>
            </w:pPr>
            <w:r w:rsidRPr="00F5570E">
              <w:rPr>
                <w:sz w:val="16"/>
                <w:szCs w:val="16"/>
                <w:lang w:val="ro-RO"/>
              </w:rPr>
              <w:t>Traducere – Interpretariat (maghiară)</w:t>
            </w:r>
          </w:p>
        </w:tc>
        <w:tc>
          <w:tcPr>
            <w:tcW w:w="561" w:type="dxa"/>
            <w:vAlign w:val="center"/>
          </w:tcPr>
          <w:p w:rsidR="00BE08C5" w:rsidRPr="00F5570E" w:rsidRDefault="00BE08C5" w:rsidP="00AE7467">
            <w:pPr>
              <w:pStyle w:val="Heading4"/>
              <w:jc w:val="center"/>
              <w:rPr>
                <w:b w:val="0"/>
                <w:bCs w:val="0"/>
                <w:sz w:val="16"/>
                <w:szCs w:val="16"/>
                <w:lang w:val="ro-RO"/>
              </w:rPr>
            </w:pPr>
            <w:r w:rsidRPr="00F5570E">
              <w:rPr>
                <w:b w:val="0"/>
                <w:bCs w:val="0"/>
                <w:sz w:val="16"/>
                <w:szCs w:val="16"/>
                <w:lang w:val="ro-RO"/>
              </w:rPr>
              <w:t>x</w:t>
            </w:r>
          </w:p>
        </w:tc>
        <w:tc>
          <w:tcPr>
            <w:tcW w:w="748" w:type="dxa"/>
            <w:tcBorders>
              <w:right w:val="thinThickSmallGap" w:sz="24" w:space="0" w:color="auto"/>
            </w:tcBorders>
            <w:vAlign w:val="center"/>
          </w:tcPr>
          <w:p w:rsidR="00BE08C5" w:rsidRPr="00F5570E" w:rsidRDefault="00BE08C5" w:rsidP="00AE7467">
            <w:pPr>
              <w:jc w:val="center"/>
              <w:rPr>
                <w:sz w:val="16"/>
                <w:szCs w:val="16"/>
                <w:lang w:val="ro-RO"/>
              </w:rPr>
            </w:pPr>
          </w:p>
        </w:tc>
        <w:tc>
          <w:tcPr>
            <w:tcW w:w="1683" w:type="dxa"/>
            <w:vMerge/>
            <w:tcBorders>
              <w:left w:val="nil"/>
              <w:right w:val="thinThickSmallGap" w:sz="24" w:space="0" w:color="auto"/>
            </w:tcBorders>
            <w:vAlign w:val="center"/>
          </w:tcPr>
          <w:p w:rsidR="00BE08C5" w:rsidRPr="00F5570E" w:rsidRDefault="00BE08C5" w:rsidP="00AE7467">
            <w:pPr>
              <w:jc w:val="center"/>
              <w:rPr>
                <w:b/>
                <w:bCs/>
                <w:sz w:val="16"/>
                <w:szCs w:val="16"/>
                <w:lang w:val="ro-RO"/>
              </w:rPr>
            </w:pPr>
          </w:p>
        </w:tc>
      </w:tr>
      <w:tr w:rsidR="00F5570E" w:rsidRPr="00F5570E">
        <w:trPr>
          <w:cantSplit/>
          <w:jc w:val="center"/>
        </w:trPr>
        <w:tc>
          <w:tcPr>
            <w:tcW w:w="1370" w:type="dxa"/>
            <w:vMerge/>
            <w:tcBorders>
              <w:left w:val="thinThickSmallGap" w:sz="24" w:space="0" w:color="auto"/>
            </w:tcBorders>
            <w:vAlign w:val="center"/>
          </w:tcPr>
          <w:p w:rsidR="00BE08C5" w:rsidRPr="00F5570E" w:rsidRDefault="00BE08C5" w:rsidP="00AE7467">
            <w:pPr>
              <w:jc w:val="center"/>
              <w:rPr>
                <w:b/>
                <w:bCs/>
                <w:sz w:val="16"/>
                <w:szCs w:val="16"/>
                <w:lang w:val="ro-RO"/>
              </w:rPr>
            </w:pPr>
          </w:p>
        </w:tc>
        <w:tc>
          <w:tcPr>
            <w:tcW w:w="2057" w:type="dxa"/>
            <w:vMerge/>
            <w:tcBorders>
              <w:right w:val="thinThickSmallGap" w:sz="24" w:space="0" w:color="auto"/>
            </w:tcBorders>
            <w:vAlign w:val="center"/>
          </w:tcPr>
          <w:p w:rsidR="00BE08C5" w:rsidRPr="00F5570E" w:rsidRDefault="00BE08C5" w:rsidP="00AE7467">
            <w:pPr>
              <w:jc w:val="center"/>
              <w:rPr>
                <w:b/>
                <w:bCs/>
                <w:sz w:val="16"/>
                <w:szCs w:val="16"/>
                <w:lang w:val="ro-RO"/>
              </w:rPr>
            </w:pPr>
          </w:p>
        </w:tc>
        <w:tc>
          <w:tcPr>
            <w:tcW w:w="2218" w:type="dxa"/>
            <w:vMerge/>
            <w:tcBorders>
              <w:left w:val="nil"/>
            </w:tcBorders>
            <w:vAlign w:val="center"/>
          </w:tcPr>
          <w:p w:rsidR="00BE08C5" w:rsidRPr="00F5570E" w:rsidRDefault="00BE08C5" w:rsidP="00AE7467">
            <w:pPr>
              <w:keepLines/>
              <w:jc w:val="center"/>
              <w:rPr>
                <w:sz w:val="16"/>
                <w:szCs w:val="16"/>
                <w:lang w:val="ro-RO"/>
              </w:rPr>
            </w:pPr>
          </w:p>
        </w:tc>
        <w:tc>
          <w:tcPr>
            <w:tcW w:w="561" w:type="dxa"/>
            <w:vAlign w:val="center"/>
          </w:tcPr>
          <w:p w:rsidR="00BE08C5" w:rsidRPr="00F5570E" w:rsidRDefault="00BE08C5" w:rsidP="00B57133">
            <w:pPr>
              <w:keepLines/>
              <w:numPr>
                <w:ilvl w:val="0"/>
                <w:numId w:val="37"/>
              </w:numPr>
              <w:ind w:left="0" w:firstLine="0"/>
              <w:jc w:val="center"/>
              <w:rPr>
                <w:sz w:val="16"/>
                <w:szCs w:val="16"/>
                <w:lang w:val="ro-RO"/>
              </w:rPr>
            </w:pPr>
          </w:p>
        </w:tc>
        <w:tc>
          <w:tcPr>
            <w:tcW w:w="5262" w:type="dxa"/>
            <w:vAlign w:val="center"/>
          </w:tcPr>
          <w:p w:rsidR="00BE08C5" w:rsidRPr="00F5570E" w:rsidRDefault="00BE08C5" w:rsidP="00AE7467">
            <w:pPr>
              <w:rPr>
                <w:sz w:val="16"/>
                <w:szCs w:val="16"/>
                <w:lang w:val="ro-RO"/>
              </w:rPr>
            </w:pPr>
            <w:r w:rsidRPr="00F5570E">
              <w:rPr>
                <w:sz w:val="16"/>
                <w:szCs w:val="16"/>
                <w:lang w:val="ro-RO"/>
              </w:rPr>
              <w:t>Traducere şi interpretare (maghiară)</w:t>
            </w:r>
          </w:p>
        </w:tc>
        <w:tc>
          <w:tcPr>
            <w:tcW w:w="561" w:type="dxa"/>
            <w:vAlign w:val="center"/>
          </w:tcPr>
          <w:p w:rsidR="00BE08C5" w:rsidRPr="00F5570E" w:rsidRDefault="00BE08C5" w:rsidP="00AE7467">
            <w:pPr>
              <w:pStyle w:val="Heading4"/>
              <w:jc w:val="center"/>
              <w:rPr>
                <w:b w:val="0"/>
                <w:bCs w:val="0"/>
                <w:sz w:val="16"/>
                <w:szCs w:val="16"/>
                <w:lang w:val="ro-RO"/>
              </w:rPr>
            </w:pPr>
            <w:r w:rsidRPr="00F5570E">
              <w:rPr>
                <w:b w:val="0"/>
                <w:bCs w:val="0"/>
                <w:sz w:val="16"/>
                <w:szCs w:val="16"/>
                <w:lang w:val="ro-RO"/>
              </w:rPr>
              <w:t>x</w:t>
            </w:r>
          </w:p>
        </w:tc>
        <w:tc>
          <w:tcPr>
            <w:tcW w:w="748" w:type="dxa"/>
            <w:tcBorders>
              <w:right w:val="thinThickSmallGap" w:sz="24" w:space="0" w:color="auto"/>
            </w:tcBorders>
            <w:vAlign w:val="center"/>
          </w:tcPr>
          <w:p w:rsidR="00BE08C5" w:rsidRPr="00F5570E" w:rsidRDefault="00BE08C5" w:rsidP="00AE7467">
            <w:pPr>
              <w:jc w:val="center"/>
              <w:rPr>
                <w:sz w:val="16"/>
                <w:szCs w:val="16"/>
                <w:lang w:val="ro-RO"/>
              </w:rPr>
            </w:pPr>
          </w:p>
        </w:tc>
        <w:tc>
          <w:tcPr>
            <w:tcW w:w="1683" w:type="dxa"/>
            <w:vMerge/>
            <w:tcBorders>
              <w:left w:val="nil"/>
              <w:right w:val="thinThickSmallGap" w:sz="24" w:space="0" w:color="auto"/>
            </w:tcBorders>
            <w:vAlign w:val="center"/>
          </w:tcPr>
          <w:p w:rsidR="00BE08C5" w:rsidRPr="00F5570E" w:rsidRDefault="00BE08C5" w:rsidP="00AE7467">
            <w:pPr>
              <w:jc w:val="center"/>
              <w:rPr>
                <w:b/>
                <w:bCs/>
                <w:sz w:val="16"/>
                <w:szCs w:val="16"/>
                <w:lang w:val="ro-RO"/>
              </w:rPr>
            </w:pPr>
          </w:p>
        </w:tc>
      </w:tr>
      <w:tr w:rsidR="00F5570E" w:rsidRPr="00F5570E">
        <w:trPr>
          <w:cantSplit/>
          <w:jc w:val="center"/>
        </w:trPr>
        <w:tc>
          <w:tcPr>
            <w:tcW w:w="1370" w:type="dxa"/>
            <w:vMerge/>
            <w:tcBorders>
              <w:left w:val="thinThickSmallGap" w:sz="24" w:space="0" w:color="auto"/>
            </w:tcBorders>
            <w:vAlign w:val="center"/>
          </w:tcPr>
          <w:p w:rsidR="00BE08C5" w:rsidRPr="00F5570E" w:rsidRDefault="00BE08C5" w:rsidP="00AE7467">
            <w:pPr>
              <w:jc w:val="center"/>
              <w:rPr>
                <w:b/>
                <w:bCs/>
                <w:sz w:val="16"/>
                <w:szCs w:val="16"/>
                <w:lang w:val="ro-RO"/>
              </w:rPr>
            </w:pPr>
          </w:p>
        </w:tc>
        <w:tc>
          <w:tcPr>
            <w:tcW w:w="2057" w:type="dxa"/>
            <w:vMerge/>
            <w:tcBorders>
              <w:right w:val="thinThickSmallGap" w:sz="24" w:space="0" w:color="auto"/>
            </w:tcBorders>
            <w:vAlign w:val="center"/>
          </w:tcPr>
          <w:p w:rsidR="00BE08C5" w:rsidRPr="00F5570E" w:rsidRDefault="00BE08C5" w:rsidP="00AE7467">
            <w:pPr>
              <w:jc w:val="center"/>
              <w:rPr>
                <w:b/>
                <w:bCs/>
                <w:sz w:val="16"/>
                <w:szCs w:val="16"/>
                <w:lang w:val="ro-RO"/>
              </w:rPr>
            </w:pPr>
          </w:p>
        </w:tc>
        <w:tc>
          <w:tcPr>
            <w:tcW w:w="2218" w:type="dxa"/>
            <w:tcBorders>
              <w:left w:val="nil"/>
            </w:tcBorders>
            <w:vAlign w:val="center"/>
          </w:tcPr>
          <w:p w:rsidR="00BE08C5" w:rsidRPr="00F5570E" w:rsidRDefault="00BE08C5" w:rsidP="00AE7467">
            <w:pPr>
              <w:keepLines/>
              <w:jc w:val="center"/>
              <w:rPr>
                <w:sz w:val="16"/>
                <w:szCs w:val="16"/>
                <w:lang w:val="ro-RO"/>
              </w:rPr>
            </w:pPr>
            <w:r w:rsidRPr="00F5570E">
              <w:rPr>
                <w:sz w:val="16"/>
                <w:szCs w:val="16"/>
                <w:lang w:val="ro-RO"/>
              </w:rPr>
              <w:t>SOCIOPSIHOPEDAGOGIE</w:t>
            </w:r>
          </w:p>
        </w:tc>
        <w:tc>
          <w:tcPr>
            <w:tcW w:w="561" w:type="dxa"/>
            <w:vAlign w:val="center"/>
          </w:tcPr>
          <w:p w:rsidR="00BE08C5" w:rsidRPr="00F5570E" w:rsidRDefault="00BE08C5" w:rsidP="00B57133">
            <w:pPr>
              <w:keepLines/>
              <w:numPr>
                <w:ilvl w:val="0"/>
                <w:numId w:val="37"/>
              </w:numPr>
              <w:ind w:left="0" w:firstLine="0"/>
              <w:jc w:val="center"/>
              <w:rPr>
                <w:sz w:val="16"/>
                <w:szCs w:val="16"/>
                <w:lang w:val="ro-RO"/>
              </w:rPr>
            </w:pPr>
          </w:p>
        </w:tc>
        <w:tc>
          <w:tcPr>
            <w:tcW w:w="5262" w:type="dxa"/>
            <w:vAlign w:val="center"/>
          </w:tcPr>
          <w:p w:rsidR="00BE08C5" w:rsidRPr="00F5570E" w:rsidRDefault="00BE08C5" w:rsidP="00AE7467">
            <w:pPr>
              <w:keepLines/>
              <w:rPr>
                <w:sz w:val="16"/>
                <w:szCs w:val="16"/>
                <w:lang w:val="ro-RO"/>
              </w:rPr>
            </w:pPr>
            <w:r w:rsidRPr="00F5570E">
              <w:rPr>
                <w:sz w:val="16"/>
                <w:szCs w:val="16"/>
                <w:lang w:val="ro-RO"/>
              </w:rPr>
              <w:t>Pedagogie - Limba şi literatura maghiară</w:t>
            </w:r>
          </w:p>
        </w:tc>
        <w:tc>
          <w:tcPr>
            <w:tcW w:w="561" w:type="dxa"/>
            <w:vAlign w:val="center"/>
          </w:tcPr>
          <w:p w:rsidR="00BE08C5" w:rsidRPr="00F5570E" w:rsidRDefault="00BE08C5" w:rsidP="00AE7467">
            <w:pPr>
              <w:pStyle w:val="Heading4"/>
              <w:jc w:val="center"/>
              <w:rPr>
                <w:b w:val="0"/>
                <w:bCs w:val="0"/>
                <w:sz w:val="16"/>
                <w:szCs w:val="16"/>
                <w:lang w:val="ro-RO"/>
              </w:rPr>
            </w:pPr>
            <w:r w:rsidRPr="00F5570E">
              <w:rPr>
                <w:b w:val="0"/>
                <w:bCs w:val="0"/>
                <w:sz w:val="16"/>
                <w:szCs w:val="16"/>
                <w:lang w:val="ro-RO"/>
              </w:rPr>
              <w:t>x</w:t>
            </w:r>
          </w:p>
        </w:tc>
        <w:tc>
          <w:tcPr>
            <w:tcW w:w="748" w:type="dxa"/>
            <w:tcBorders>
              <w:right w:val="thinThickSmallGap" w:sz="24" w:space="0" w:color="auto"/>
            </w:tcBorders>
            <w:vAlign w:val="center"/>
          </w:tcPr>
          <w:p w:rsidR="00BE08C5" w:rsidRPr="00F5570E" w:rsidRDefault="00BE08C5" w:rsidP="00AE7467">
            <w:pPr>
              <w:jc w:val="center"/>
              <w:rPr>
                <w:sz w:val="16"/>
                <w:szCs w:val="16"/>
                <w:lang w:val="ro-RO"/>
              </w:rPr>
            </w:pPr>
          </w:p>
        </w:tc>
        <w:tc>
          <w:tcPr>
            <w:tcW w:w="1683" w:type="dxa"/>
            <w:vMerge/>
            <w:tcBorders>
              <w:left w:val="nil"/>
              <w:right w:val="thinThickSmallGap" w:sz="24" w:space="0" w:color="auto"/>
            </w:tcBorders>
            <w:vAlign w:val="center"/>
          </w:tcPr>
          <w:p w:rsidR="00BE08C5" w:rsidRPr="00F5570E" w:rsidRDefault="00BE08C5" w:rsidP="00AE7467">
            <w:pPr>
              <w:jc w:val="center"/>
              <w:rPr>
                <w:b/>
                <w:bCs/>
                <w:sz w:val="16"/>
                <w:szCs w:val="16"/>
                <w:lang w:val="ro-RO"/>
              </w:rPr>
            </w:pPr>
          </w:p>
        </w:tc>
      </w:tr>
      <w:tr w:rsidR="00F5570E" w:rsidRPr="00F5570E">
        <w:trPr>
          <w:cantSplit/>
          <w:jc w:val="center"/>
        </w:trPr>
        <w:tc>
          <w:tcPr>
            <w:tcW w:w="1370" w:type="dxa"/>
            <w:vMerge/>
            <w:tcBorders>
              <w:left w:val="thinThickSmallGap" w:sz="24" w:space="0" w:color="auto"/>
            </w:tcBorders>
            <w:vAlign w:val="center"/>
          </w:tcPr>
          <w:p w:rsidR="00BE08C5" w:rsidRPr="00F5570E" w:rsidRDefault="00BE08C5" w:rsidP="00AE7467">
            <w:pPr>
              <w:jc w:val="center"/>
              <w:rPr>
                <w:b/>
                <w:bCs/>
                <w:sz w:val="16"/>
                <w:szCs w:val="16"/>
                <w:lang w:val="ro-RO"/>
              </w:rPr>
            </w:pPr>
          </w:p>
        </w:tc>
        <w:tc>
          <w:tcPr>
            <w:tcW w:w="2057" w:type="dxa"/>
            <w:vMerge/>
            <w:tcBorders>
              <w:right w:val="thinThickSmallGap" w:sz="24" w:space="0" w:color="auto"/>
            </w:tcBorders>
            <w:vAlign w:val="center"/>
          </w:tcPr>
          <w:p w:rsidR="00BE08C5" w:rsidRPr="00F5570E" w:rsidRDefault="00BE08C5" w:rsidP="00AE7467">
            <w:pPr>
              <w:jc w:val="center"/>
              <w:rPr>
                <w:b/>
                <w:bCs/>
                <w:sz w:val="16"/>
                <w:szCs w:val="16"/>
                <w:lang w:val="ro-RO"/>
              </w:rPr>
            </w:pPr>
          </w:p>
        </w:tc>
        <w:tc>
          <w:tcPr>
            <w:tcW w:w="2218" w:type="dxa"/>
            <w:tcBorders>
              <w:left w:val="nil"/>
            </w:tcBorders>
            <w:vAlign w:val="center"/>
          </w:tcPr>
          <w:p w:rsidR="00BE08C5" w:rsidRPr="00F5570E" w:rsidRDefault="00BE08C5" w:rsidP="00AE7467">
            <w:pPr>
              <w:keepLines/>
              <w:jc w:val="center"/>
              <w:rPr>
                <w:sz w:val="16"/>
                <w:szCs w:val="16"/>
                <w:lang w:val="ro-RO"/>
              </w:rPr>
            </w:pPr>
            <w:r w:rsidRPr="00F5570E">
              <w:rPr>
                <w:sz w:val="16"/>
                <w:szCs w:val="16"/>
                <w:lang w:val="ro-RO"/>
              </w:rPr>
              <w:t>FILOSOFIE</w:t>
            </w:r>
          </w:p>
        </w:tc>
        <w:tc>
          <w:tcPr>
            <w:tcW w:w="561" w:type="dxa"/>
            <w:vAlign w:val="center"/>
          </w:tcPr>
          <w:p w:rsidR="00BE08C5" w:rsidRPr="00F5570E" w:rsidRDefault="00BE08C5" w:rsidP="00B57133">
            <w:pPr>
              <w:keepLines/>
              <w:numPr>
                <w:ilvl w:val="0"/>
                <w:numId w:val="37"/>
              </w:numPr>
              <w:ind w:left="0" w:firstLine="0"/>
              <w:jc w:val="center"/>
              <w:rPr>
                <w:sz w:val="16"/>
                <w:szCs w:val="16"/>
                <w:lang w:val="ro-RO"/>
              </w:rPr>
            </w:pPr>
          </w:p>
        </w:tc>
        <w:tc>
          <w:tcPr>
            <w:tcW w:w="5262" w:type="dxa"/>
            <w:vAlign w:val="center"/>
          </w:tcPr>
          <w:p w:rsidR="00BE08C5" w:rsidRPr="00F5570E" w:rsidRDefault="00BE08C5" w:rsidP="00AE7467">
            <w:pPr>
              <w:keepLines/>
              <w:rPr>
                <w:sz w:val="16"/>
                <w:szCs w:val="16"/>
                <w:lang w:val="ro-RO"/>
              </w:rPr>
            </w:pPr>
            <w:r w:rsidRPr="00F5570E">
              <w:rPr>
                <w:sz w:val="16"/>
                <w:szCs w:val="16"/>
                <w:lang w:val="ro-RO"/>
              </w:rPr>
              <w:t>Pedagogie - Limba şi literatura maghiară</w:t>
            </w:r>
          </w:p>
        </w:tc>
        <w:tc>
          <w:tcPr>
            <w:tcW w:w="561" w:type="dxa"/>
            <w:vAlign w:val="center"/>
          </w:tcPr>
          <w:p w:rsidR="00BE08C5" w:rsidRPr="00F5570E" w:rsidRDefault="00BE08C5" w:rsidP="00AE7467">
            <w:pPr>
              <w:pStyle w:val="Heading4"/>
              <w:jc w:val="center"/>
              <w:rPr>
                <w:b w:val="0"/>
                <w:bCs w:val="0"/>
                <w:sz w:val="16"/>
                <w:szCs w:val="16"/>
                <w:lang w:val="ro-RO"/>
              </w:rPr>
            </w:pPr>
            <w:r w:rsidRPr="00F5570E">
              <w:rPr>
                <w:b w:val="0"/>
                <w:bCs w:val="0"/>
                <w:sz w:val="16"/>
                <w:szCs w:val="16"/>
                <w:lang w:val="ro-RO"/>
              </w:rPr>
              <w:t>x</w:t>
            </w:r>
          </w:p>
        </w:tc>
        <w:tc>
          <w:tcPr>
            <w:tcW w:w="748" w:type="dxa"/>
            <w:tcBorders>
              <w:right w:val="thinThickSmallGap" w:sz="24" w:space="0" w:color="auto"/>
            </w:tcBorders>
            <w:vAlign w:val="center"/>
          </w:tcPr>
          <w:p w:rsidR="00BE08C5" w:rsidRPr="00F5570E" w:rsidRDefault="00BE08C5" w:rsidP="00AE7467">
            <w:pPr>
              <w:jc w:val="center"/>
              <w:rPr>
                <w:sz w:val="16"/>
                <w:szCs w:val="16"/>
                <w:lang w:val="ro-RO"/>
              </w:rPr>
            </w:pPr>
          </w:p>
        </w:tc>
        <w:tc>
          <w:tcPr>
            <w:tcW w:w="1683" w:type="dxa"/>
            <w:vMerge/>
            <w:tcBorders>
              <w:left w:val="nil"/>
              <w:right w:val="thinThickSmallGap" w:sz="24" w:space="0" w:color="auto"/>
            </w:tcBorders>
            <w:vAlign w:val="center"/>
          </w:tcPr>
          <w:p w:rsidR="00BE08C5" w:rsidRPr="00F5570E" w:rsidRDefault="00BE08C5" w:rsidP="00AE7467">
            <w:pPr>
              <w:jc w:val="center"/>
              <w:rPr>
                <w:b/>
                <w:bCs/>
                <w:sz w:val="16"/>
                <w:szCs w:val="16"/>
                <w:lang w:val="ro-RO"/>
              </w:rPr>
            </w:pPr>
          </w:p>
        </w:tc>
      </w:tr>
      <w:tr w:rsidR="00F5570E" w:rsidRPr="00F5570E">
        <w:trPr>
          <w:cantSplit/>
          <w:jc w:val="center"/>
        </w:trPr>
        <w:tc>
          <w:tcPr>
            <w:tcW w:w="1370" w:type="dxa"/>
            <w:vMerge/>
            <w:tcBorders>
              <w:left w:val="thinThickSmallGap" w:sz="24" w:space="0" w:color="auto"/>
            </w:tcBorders>
            <w:vAlign w:val="center"/>
          </w:tcPr>
          <w:p w:rsidR="00BE08C5" w:rsidRPr="00F5570E" w:rsidRDefault="00BE08C5" w:rsidP="00AE7467">
            <w:pPr>
              <w:jc w:val="center"/>
              <w:rPr>
                <w:b/>
                <w:bCs/>
                <w:sz w:val="16"/>
                <w:szCs w:val="16"/>
                <w:lang w:val="ro-RO"/>
              </w:rPr>
            </w:pPr>
          </w:p>
        </w:tc>
        <w:tc>
          <w:tcPr>
            <w:tcW w:w="2057" w:type="dxa"/>
            <w:vMerge/>
            <w:tcBorders>
              <w:right w:val="thinThickSmallGap" w:sz="24" w:space="0" w:color="auto"/>
            </w:tcBorders>
            <w:vAlign w:val="center"/>
          </w:tcPr>
          <w:p w:rsidR="00BE08C5" w:rsidRPr="00F5570E" w:rsidRDefault="00BE08C5" w:rsidP="00AE7467">
            <w:pPr>
              <w:jc w:val="center"/>
              <w:rPr>
                <w:b/>
                <w:bCs/>
                <w:sz w:val="16"/>
                <w:szCs w:val="16"/>
                <w:lang w:val="ro-RO"/>
              </w:rPr>
            </w:pPr>
          </w:p>
        </w:tc>
        <w:tc>
          <w:tcPr>
            <w:tcW w:w="2218" w:type="dxa"/>
            <w:vMerge w:val="restart"/>
            <w:tcBorders>
              <w:left w:val="nil"/>
            </w:tcBorders>
            <w:vAlign w:val="center"/>
          </w:tcPr>
          <w:p w:rsidR="00BE08C5" w:rsidRPr="00F5570E" w:rsidRDefault="00BE08C5" w:rsidP="00AE7467">
            <w:pPr>
              <w:keepLines/>
              <w:jc w:val="center"/>
              <w:rPr>
                <w:sz w:val="16"/>
                <w:szCs w:val="16"/>
                <w:lang w:val="ro-RO"/>
              </w:rPr>
            </w:pPr>
            <w:r w:rsidRPr="00F5570E">
              <w:rPr>
                <w:sz w:val="16"/>
                <w:szCs w:val="16"/>
                <w:lang w:val="ro-RO"/>
              </w:rPr>
              <w:t>TEOLOGIE</w:t>
            </w:r>
          </w:p>
        </w:tc>
        <w:tc>
          <w:tcPr>
            <w:tcW w:w="561" w:type="dxa"/>
            <w:vAlign w:val="center"/>
          </w:tcPr>
          <w:p w:rsidR="00BE08C5" w:rsidRPr="00F5570E" w:rsidRDefault="00BE08C5" w:rsidP="00B57133">
            <w:pPr>
              <w:keepLines/>
              <w:numPr>
                <w:ilvl w:val="0"/>
                <w:numId w:val="37"/>
              </w:numPr>
              <w:ind w:left="0" w:firstLine="0"/>
              <w:jc w:val="center"/>
              <w:rPr>
                <w:sz w:val="16"/>
                <w:szCs w:val="16"/>
                <w:lang w:val="ro-RO"/>
              </w:rPr>
            </w:pPr>
          </w:p>
        </w:tc>
        <w:tc>
          <w:tcPr>
            <w:tcW w:w="5262" w:type="dxa"/>
            <w:vAlign w:val="center"/>
          </w:tcPr>
          <w:p w:rsidR="00BE08C5" w:rsidRPr="00F5570E" w:rsidRDefault="00BE08C5" w:rsidP="00AE7467">
            <w:pPr>
              <w:keepLines/>
              <w:rPr>
                <w:sz w:val="16"/>
                <w:szCs w:val="16"/>
                <w:lang w:val="ro-RO"/>
              </w:rPr>
            </w:pPr>
            <w:r w:rsidRPr="00F5570E">
              <w:rPr>
                <w:sz w:val="16"/>
                <w:szCs w:val="16"/>
                <w:lang w:val="ro-RO"/>
              </w:rPr>
              <w:t>Teologie romano-catolică – Limba şi literatura maghiară</w:t>
            </w:r>
          </w:p>
        </w:tc>
        <w:tc>
          <w:tcPr>
            <w:tcW w:w="561" w:type="dxa"/>
            <w:vAlign w:val="center"/>
          </w:tcPr>
          <w:p w:rsidR="00BE08C5" w:rsidRPr="00F5570E" w:rsidRDefault="00BE08C5" w:rsidP="00AE7467">
            <w:pPr>
              <w:pStyle w:val="Heading4"/>
              <w:jc w:val="center"/>
              <w:rPr>
                <w:b w:val="0"/>
                <w:bCs w:val="0"/>
                <w:sz w:val="16"/>
                <w:szCs w:val="16"/>
                <w:lang w:val="ro-RO"/>
              </w:rPr>
            </w:pPr>
            <w:r w:rsidRPr="00F5570E">
              <w:rPr>
                <w:b w:val="0"/>
                <w:bCs w:val="0"/>
                <w:sz w:val="16"/>
                <w:szCs w:val="16"/>
                <w:lang w:val="ro-RO"/>
              </w:rPr>
              <w:t>x</w:t>
            </w:r>
          </w:p>
        </w:tc>
        <w:tc>
          <w:tcPr>
            <w:tcW w:w="748" w:type="dxa"/>
            <w:tcBorders>
              <w:right w:val="thinThickSmallGap" w:sz="24" w:space="0" w:color="auto"/>
            </w:tcBorders>
            <w:vAlign w:val="center"/>
          </w:tcPr>
          <w:p w:rsidR="00BE08C5" w:rsidRPr="00F5570E" w:rsidRDefault="00BE08C5" w:rsidP="00AE7467">
            <w:pPr>
              <w:jc w:val="center"/>
              <w:rPr>
                <w:sz w:val="16"/>
                <w:szCs w:val="16"/>
                <w:lang w:val="ro-RO"/>
              </w:rPr>
            </w:pPr>
          </w:p>
        </w:tc>
        <w:tc>
          <w:tcPr>
            <w:tcW w:w="1683" w:type="dxa"/>
            <w:vMerge/>
            <w:tcBorders>
              <w:left w:val="nil"/>
              <w:right w:val="thinThickSmallGap" w:sz="24" w:space="0" w:color="auto"/>
            </w:tcBorders>
            <w:vAlign w:val="center"/>
          </w:tcPr>
          <w:p w:rsidR="00BE08C5" w:rsidRPr="00F5570E" w:rsidRDefault="00BE08C5" w:rsidP="00AE7467">
            <w:pPr>
              <w:jc w:val="center"/>
              <w:rPr>
                <w:b/>
                <w:bCs/>
                <w:sz w:val="16"/>
                <w:szCs w:val="16"/>
                <w:lang w:val="ro-RO"/>
              </w:rPr>
            </w:pPr>
          </w:p>
        </w:tc>
      </w:tr>
      <w:tr w:rsidR="00F5570E" w:rsidRPr="00F5570E">
        <w:trPr>
          <w:cantSplit/>
          <w:jc w:val="center"/>
        </w:trPr>
        <w:tc>
          <w:tcPr>
            <w:tcW w:w="1370" w:type="dxa"/>
            <w:vMerge/>
            <w:tcBorders>
              <w:left w:val="thinThickSmallGap" w:sz="24" w:space="0" w:color="auto"/>
            </w:tcBorders>
            <w:vAlign w:val="center"/>
          </w:tcPr>
          <w:p w:rsidR="00BE08C5" w:rsidRPr="00F5570E" w:rsidRDefault="00BE08C5" w:rsidP="00AE7467">
            <w:pPr>
              <w:jc w:val="center"/>
              <w:rPr>
                <w:b/>
                <w:bCs/>
                <w:sz w:val="16"/>
                <w:szCs w:val="16"/>
                <w:lang w:val="ro-RO"/>
              </w:rPr>
            </w:pPr>
          </w:p>
        </w:tc>
        <w:tc>
          <w:tcPr>
            <w:tcW w:w="2057" w:type="dxa"/>
            <w:vMerge/>
            <w:tcBorders>
              <w:right w:val="thinThickSmallGap" w:sz="24" w:space="0" w:color="auto"/>
            </w:tcBorders>
            <w:vAlign w:val="center"/>
          </w:tcPr>
          <w:p w:rsidR="00BE08C5" w:rsidRPr="00F5570E" w:rsidRDefault="00BE08C5" w:rsidP="00AE7467">
            <w:pPr>
              <w:jc w:val="center"/>
              <w:rPr>
                <w:b/>
                <w:bCs/>
                <w:sz w:val="16"/>
                <w:szCs w:val="16"/>
                <w:lang w:val="ro-RO"/>
              </w:rPr>
            </w:pPr>
          </w:p>
        </w:tc>
        <w:tc>
          <w:tcPr>
            <w:tcW w:w="2218" w:type="dxa"/>
            <w:vMerge/>
            <w:tcBorders>
              <w:left w:val="nil"/>
            </w:tcBorders>
            <w:vAlign w:val="center"/>
          </w:tcPr>
          <w:p w:rsidR="00BE08C5" w:rsidRPr="00F5570E" w:rsidRDefault="00BE08C5" w:rsidP="00AE7467">
            <w:pPr>
              <w:keepLines/>
              <w:jc w:val="center"/>
              <w:rPr>
                <w:sz w:val="16"/>
                <w:szCs w:val="16"/>
                <w:lang w:val="ro-RO"/>
              </w:rPr>
            </w:pPr>
          </w:p>
        </w:tc>
        <w:tc>
          <w:tcPr>
            <w:tcW w:w="561" w:type="dxa"/>
            <w:vAlign w:val="center"/>
          </w:tcPr>
          <w:p w:rsidR="00BE08C5" w:rsidRPr="00F5570E" w:rsidRDefault="00BE08C5" w:rsidP="00B57133">
            <w:pPr>
              <w:keepLines/>
              <w:numPr>
                <w:ilvl w:val="0"/>
                <w:numId w:val="37"/>
              </w:numPr>
              <w:ind w:left="0" w:firstLine="0"/>
              <w:jc w:val="center"/>
              <w:rPr>
                <w:sz w:val="16"/>
                <w:szCs w:val="16"/>
                <w:lang w:val="ro-RO"/>
              </w:rPr>
            </w:pPr>
          </w:p>
        </w:tc>
        <w:tc>
          <w:tcPr>
            <w:tcW w:w="5262" w:type="dxa"/>
            <w:vAlign w:val="center"/>
          </w:tcPr>
          <w:p w:rsidR="00BE08C5" w:rsidRPr="00F5570E" w:rsidRDefault="00BE08C5" w:rsidP="00AE7467">
            <w:pPr>
              <w:keepLines/>
              <w:rPr>
                <w:sz w:val="16"/>
                <w:szCs w:val="16"/>
                <w:lang w:val="ro-RO"/>
              </w:rPr>
            </w:pPr>
            <w:r w:rsidRPr="00F5570E">
              <w:rPr>
                <w:sz w:val="16"/>
                <w:szCs w:val="16"/>
                <w:lang w:val="ro-RO"/>
              </w:rPr>
              <w:t>Teologie romano-catolică – Litere (Limba şi literatura maghiară)</w:t>
            </w:r>
          </w:p>
        </w:tc>
        <w:tc>
          <w:tcPr>
            <w:tcW w:w="561" w:type="dxa"/>
            <w:vAlign w:val="center"/>
          </w:tcPr>
          <w:p w:rsidR="00BE08C5" w:rsidRPr="00F5570E" w:rsidRDefault="00BE08C5" w:rsidP="00AE7467">
            <w:pPr>
              <w:pStyle w:val="Heading4"/>
              <w:jc w:val="center"/>
              <w:rPr>
                <w:b w:val="0"/>
                <w:bCs w:val="0"/>
                <w:sz w:val="16"/>
                <w:szCs w:val="16"/>
                <w:lang w:val="ro-RO"/>
              </w:rPr>
            </w:pPr>
            <w:r w:rsidRPr="00F5570E">
              <w:rPr>
                <w:b w:val="0"/>
                <w:bCs w:val="0"/>
                <w:sz w:val="16"/>
                <w:szCs w:val="16"/>
                <w:lang w:val="ro-RO"/>
              </w:rPr>
              <w:t>x</w:t>
            </w:r>
          </w:p>
        </w:tc>
        <w:tc>
          <w:tcPr>
            <w:tcW w:w="748" w:type="dxa"/>
            <w:tcBorders>
              <w:right w:val="thinThickSmallGap" w:sz="24" w:space="0" w:color="auto"/>
            </w:tcBorders>
            <w:vAlign w:val="center"/>
          </w:tcPr>
          <w:p w:rsidR="00BE08C5" w:rsidRPr="00F5570E" w:rsidRDefault="00BE08C5" w:rsidP="00AE7467">
            <w:pPr>
              <w:jc w:val="center"/>
              <w:rPr>
                <w:sz w:val="16"/>
                <w:szCs w:val="16"/>
                <w:lang w:val="ro-RO"/>
              </w:rPr>
            </w:pPr>
          </w:p>
        </w:tc>
        <w:tc>
          <w:tcPr>
            <w:tcW w:w="1683" w:type="dxa"/>
            <w:vMerge/>
            <w:tcBorders>
              <w:left w:val="nil"/>
              <w:right w:val="thinThickSmallGap" w:sz="24" w:space="0" w:color="auto"/>
            </w:tcBorders>
            <w:vAlign w:val="center"/>
          </w:tcPr>
          <w:p w:rsidR="00BE08C5" w:rsidRPr="00F5570E" w:rsidRDefault="00BE08C5" w:rsidP="00AE7467">
            <w:pPr>
              <w:jc w:val="center"/>
              <w:rPr>
                <w:b/>
                <w:bCs/>
                <w:sz w:val="16"/>
                <w:szCs w:val="16"/>
                <w:lang w:val="ro-RO"/>
              </w:rPr>
            </w:pPr>
          </w:p>
        </w:tc>
      </w:tr>
      <w:tr w:rsidR="00F5570E" w:rsidRPr="00F5570E">
        <w:trPr>
          <w:cantSplit/>
          <w:jc w:val="center"/>
        </w:trPr>
        <w:tc>
          <w:tcPr>
            <w:tcW w:w="1370" w:type="dxa"/>
            <w:vMerge/>
            <w:tcBorders>
              <w:left w:val="thinThickSmallGap" w:sz="24" w:space="0" w:color="auto"/>
            </w:tcBorders>
            <w:vAlign w:val="center"/>
          </w:tcPr>
          <w:p w:rsidR="00BE08C5" w:rsidRPr="00F5570E" w:rsidRDefault="00BE08C5" w:rsidP="00AE7467">
            <w:pPr>
              <w:jc w:val="center"/>
              <w:rPr>
                <w:b/>
                <w:bCs/>
                <w:sz w:val="16"/>
                <w:szCs w:val="16"/>
                <w:lang w:val="ro-RO"/>
              </w:rPr>
            </w:pPr>
          </w:p>
        </w:tc>
        <w:tc>
          <w:tcPr>
            <w:tcW w:w="2057" w:type="dxa"/>
            <w:vMerge/>
            <w:tcBorders>
              <w:right w:val="thinThickSmallGap" w:sz="24" w:space="0" w:color="auto"/>
            </w:tcBorders>
            <w:vAlign w:val="center"/>
          </w:tcPr>
          <w:p w:rsidR="00BE08C5" w:rsidRPr="00F5570E" w:rsidRDefault="00BE08C5" w:rsidP="00AE7467">
            <w:pPr>
              <w:jc w:val="center"/>
              <w:rPr>
                <w:b/>
                <w:bCs/>
                <w:sz w:val="16"/>
                <w:szCs w:val="16"/>
                <w:lang w:val="ro-RO"/>
              </w:rPr>
            </w:pPr>
          </w:p>
        </w:tc>
        <w:tc>
          <w:tcPr>
            <w:tcW w:w="2218" w:type="dxa"/>
            <w:vMerge/>
            <w:tcBorders>
              <w:left w:val="nil"/>
            </w:tcBorders>
            <w:vAlign w:val="center"/>
          </w:tcPr>
          <w:p w:rsidR="00BE08C5" w:rsidRPr="00F5570E" w:rsidRDefault="00BE08C5" w:rsidP="00AE7467">
            <w:pPr>
              <w:keepLines/>
              <w:jc w:val="center"/>
              <w:rPr>
                <w:sz w:val="16"/>
                <w:szCs w:val="16"/>
                <w:lang w:val="ro-RO"/>
              </w:rPr>
            </w:pPr>
          </w:p>
        </w:tc>
        <w:tc>
          <w:tcPr>
            <w:tcW w:w="561" w:type="dxa"/>
            <w:vAlign w:val="center"/>
          </w:tcPr>
          <w:p w:rsidR="00BE08C5" w:rsidRPr="00F5570E" w:rsidRDefault="00BE08C5" w:rsidP="00B57133">
            <w:pPr>
              <w:keepLines/>
              <w:numPr>
                <w:ilvl w:val="0"/>
                <w:numId w:val="37"/>
              </w:numPr>
              <w:ind w:left="0" w:firstLine="0"/>
              <w:jc w:val="center"/>
              <w:rPr>
                <w:sz w:val="16"/>
                <w:szCs w:val="16"/>
                <w:lang w:val="ro-RO"/>
              </w:rPr>
            </w:pPr>
          </w:p>
        </w:tc>
        <w:tc>
          <w:tcPr>
            <w:tcW w:w="5262" w:type="dxa"/>
            <w:vAlign w:val="center"/>
          </w:tcPr>
          <w:p w:rsidR="00BE08C5" w:rsidRPr="00F5570E" w:rsidRDefault="00BE08C5" w:rsidP="00AE7467">
            <w:pPr>
              <w:keepLines/>
              <w:rPr>
                <w:sz w:val="16"/>
                <w:szCs w:val="16"/>
                <w:lang w:val="ro-RO"/>
              </w:rPr>
            </w:pPr>
            <w:r w:rsidRPr="00F5570E">
              <w:rPr>
                <w:sz w:val="16"/>
                <w:szCs w:val="16"/>
                <w:lang w:val="ro-RO"/>
              </w:rPr>
              <w:t>Teologie romano-catolică didactică – Limba şi literatura maghiară</w:t>
            </w:r>
          </w:p>
        </w:tc>
        <w:tc>
          <w:tcPr>
            <w:tcW w:w="561" w:type="dxa"/>
            <w:vAlign w:val="center"/>
          </w:tcPr>
          <w:p w:rsidR="00BE08C5" w:rsidRPr="00F5570E" w:rsidRDefault="00BE08C5" w:rsidP="00AE7467">
            <w:pPr>
              <w:pStyle w:val="Heading4"/>
              <w:jc w:val="center"/>
              <w:rPr>
                <w:b w:val="0"/>
                <w:bCs w:val="0"/>
                <w:sz w:val="16"/>
                <w:szCs w:val="16"/>
                <w:lang w:val="ro-RO"/>
              </w:rPr>
            </w:pPr>
            <w:r w:rsidRPr="00F5570E">
              <w:rPr>
                <w:b w:val="0"/>
                <w:bCs w:val="0"/>
                <w:sz w:val="16"/>
                <w:szCs w:val="16"/>
                <w:lang w:val="ro-RO"/>
              </w:rPr>
              <w:t>x</w:t>
            </w:r>
          </w:p>
        </w:tc>
        <w:tc>
          <w:tcPr>
            <w:tcW w:w="748" w:type="dxa"/>
            <w:tcBorders>
              <w:right w:val="thinThickSmallGap" w:sz="24" w:space="0" w:color="auto"/>
            </w:tcBorders>
            <w:vAlign w:val="center"/>
          </w:tcPr>
          <w:p w:rsidR="00BE08C5" w:rsidRPr="00F5570E" w:rsidRDefault="00BE08C5" w:rsidP="00AE7467">
            <w:pPr>
              <w:jc w:val="center"/>
              <w:rPr>
                <w:sz w:val="16"/>
                <w:szCs w:val="16"/>
                <w:lang w:val="ro-RO"/>
              </w:rPr>
            </w:pPr>
          </w:p>
        </w:tc>
        <w:tc>
          <w:tcPr>
            <w:tcW w:w="1683" w:type="dxa"/>
            <w:vMerge/>
            <w:tcBorders>
              <w:left w:val="nil"/>
              <w:right w:val="thinThickSmallGap" w:sz="24" w:space="0" w:color="auto"/>
            </w:tcBorders>
            <w:vAlign w:val="center"/>
          </w:tcPr>
          <w:p w:rsidR="00BE08C5" w:rsidRPr="00F5570E" w:rsidRDefault="00BE08C5" w:rsidP="00AE7467">
            <w:pPr>
              <w:jc w:val="center"/>
              <w:rPr>
                <w:b/>
                <w:bCs/>
                <w:sz w:val="16"/>
                <w:szCs w:val="16"/>
                <w:lang w:val="ro-RO"/>
              </w:rPr>
            </w:pPr>
          </w:p>
        </w:tc>
      </w:tr>
      <w:tr w:rsidR="00F5570E" w:rsidRPr="00F5570E">
        <w:trPr>
          <w:cantSplit/>
          <w:jc w:val="center"/>
        </w:trPr>
        <w:tc>
          <w:tcPr>
            <w:tcW w:w="1370" w:type="dxa"/>
            <w:vMerge/>
            <w:tcBorders>
              <w:left w:val="thinThickSmallGap" w:sz="24" w:space="0" w:color="auto"/>
            </w:tcBorders>
            <w:vAlign w:val="center"/>
          </w:tcPr>
          <w:p w:rsidR="00BE08C5" w:rsidRPr="00F5570E" w:rsidRDefault="00BE08C5" w:rsidP="00AE7467">
            <w:pPr>
              <w:jc w:val="center"/>
              <w:rPr>
                <w:b/>
                <w:bCs/>
                <w:sz w:val="16"/>
                <w:szCs w:val="16"/>
                <w:lang w:val="ro-RO"/>
              </w:rPr>
            </w:pPr>
          </w:p>
        </w:tc>
        <w:tc>
          <w:tcPr>
            <w:tcW w:w="2057" w:type="dxa"/>
            <w:vMerge/>
            <w:tcBorders>
              <w:right w:val="thinThickSmallGap" w:sz="24" w:space="0" w:color="auto"/>
            </w:tcBorders>
            <w:vAlign w:val="center"/>
          </w:tcPr>
          <w:p w:rsidR="00BE08C5" w:rsidRPr="00F5570E" w:rsidRDefault="00BE08C5" w:rsidP="00AE7467">
            <w:pPr>
              <w:jc w:val="center"/>
              <w:rPr>
                <w:b/>
                <w:bCs/>
                <w:sz w:val="16"/>
                <w:szCs w:val="16"/>
                <w:lang w:val="ro-RO"/>
              </w:rPr>
            </w:pPr>
          </w:p>
        </w:tc>
        <w:tc>
          <w:tcPr>
            <w:tcW w:w="2218" w:type="dxa"/>
            <w:vMerge/>
            <w:tcBorders>
              <w:left w:val="nil"/>
            </w:tcBorders>
            <w:vAlign w:val="center"/>
          </w:tcPr>
          <w:p w:rsidR="00BE08C5" w:rsidRPr="00F5570E" w:rsidRDefault="00BE08C5" w:rsidP="00AE7467">
            <w:pPr>
              <w:keepLines/>
              <w:jc w:val="center"/>
              <w:rPr>
                <w:sz w:val="16"/>
                <w:szCs w:val="16"/>
                <w:lang w:val="ro-RO"/>
              </w:rPr>
            </w:pPr>
          </w:p>
        </w:tc>
        <w:tc>
          <w:tcPr>
            <w:tcW w:w="561" w:type="dxa"/>
            <w:vAlign w:val="center"/>
          </w:tcPr>
          <w:p w:rsidR="00BE08C5" w:rsidRPr="00F5570E" w:rsidRDefault="00BE08C5" w:rsidP="00B57133">
            <w:pPr>
              <w:keepLines/>
              <w:numPr>
                <w:ilvl w:val="0"/>
                <w:numId w:val="37"/>
              </w:numPr>
              <w:ind w:left="0" w:firstLine="0"/>
              <w:jc w:val="center"/>
              <w:rPr>
                <w:sz w:val="16"/>
                <w:szCs w:val="16"/>
                <w:lang w:val="ro-RO"/>
              </w:rPr>
            </w:pPr>
          </w:p>
        </w:tc>
        <w:tc>
          <w:tcPr>
            <w:tcW w:w="5262" w:type="dxa"/>
            <w:vAlign w:val="center"/>
          </w:tcPr>
          <w:p w:rsidR="00BE08C5" w:rsidRPr="00F5570E" w:rsidRDefault="00BE08C5" w:rsidP="00AE7467">
            <w:pPr>
              <w:keepLines/>
              <w:rPr>
                <w:sz w:val="16"/>
                <w:szCs w:val="16"/>
                <w:lang w:val="ro-RO"/>
              </w:rPr>
            </w:pPr>
            <w:r w:rsidRPr="00F5570E">
              <w:rPr>
                <w:sz w:val="16"/>
                <w:szCs w:val="16"/>
                <w:lang w:val="ro-RO"/>
              </w:rPr>
              <w:t>Teologie greco-catolică – Limba şi literatura maghiară</w:t>
            </w:r>
          </w:p>
        </w:tc>
        <w:tc>
          <w:tcPr>
            <w:tcW w:w="561" w:type="dxa"/>
            <w:vAlign w:val="center"/>
          </w:tcPr>
          <w:p w:rsidR="00BE08C5" w:rsidRPr="00F5570E" w:rsidRDefault="00BE08C5" w:rsidP="00AE7467">
            <w:pPr>
              <w:pStyle w:val="Heading4"/>
              <w:jc w:val="center"/>
              <w:rPr>
                <w:b w:val="0"/>
                <w:bCs w:val="0"/>
                <w:sz w:val="16"/>
                <w:szCs w:val="16"/>
                <w:lang w:val="ro-RO"/>
              </w:rPr>
            </w:pPr>
            <w:r w:rsidRPr="00F5570E">
              <w:rPr>
                <w:b w:val="0"/>
                <w:bCs w:val="0"/>
                <w:sz w:val="16"/>
                <w:szCs w:val="16"/>
                <w:lang w:val="ro-RO"/>
              </w:rPr>
              <w:t>x</w:t>
            </w:r>
          </w:p>
        </w:tc>
        <w:tc>
          <w:tcPr>
            <w:tcW w:w="748" w:type="dxa"/>
            <w:tcBorders>
              <w:right w:val="thinThickSmallGap" w:sz="24" w:space="0" w:color="auto"/>
            </w:tcBorders>
            <w:vAlign w:val="center"/>
          </w:tcPr>
          <w:p w:rsidR="00BE08C5" w:rsidRPr="00F5570E" w:rsidRDefault="00BE08C5" w:rsidP="00AE7467">
            <w:pPr>
              <w:jc w:val="center"/>
              <w:rPr>
                <w:sz w:val="16"/>
                <w:szCs w:val="16"/>
                <w:lang w:val="ro-RO"/>
              </w:rPr>
            </w:pPr>
          </w:p>
        </w:tc>
        <w:tc>
          <w:tcPr>
            <w:tcW w:w="1683" w:type="dxa"/>
            <w:vMerge/>
            <w:tcBorders>
              <w:left w:val="nil"/>
              <w:right w:val="thinThickSmallGap" w:sz="24" w:space="0" w:color="auto"/>
            </w:tcBorders>
            <w:vAlign w:val="center"/>
          </w:tcPr>
          <w:p w:rsidR="00BE08C5" w:rsidRPr="00F5570E" w:rsidRDefault="00BE08C5" w:rsidP="00AE7467">
            <w:pPr>
              <w:jc w:val="center"/>
              <w:rPr>
                <w:b/>
                <w:bCs/>
                <w:sz w:val="16"/>
                <w:szCs w:val="16"/>
                <w:lang w:val="ro-RO"/>
              </w:rPr>
            </w:pPr>
          </w:p>
        </w:tc>
      </w:tr>
      <w:tr w:rsidR="00F5570E" w:rsidRPr="00F5570E">
        <w:trPr>
          <w:cantSplit/>
          <w:jc w:val="center"/>
        </w:trPr>
        <w:tc>
          <w:tcPr>
            <w:tcW w:w="1370" w:type="dxa"/>
            <w:vMerge/>
            <w:tcBorders>
              <w:left w:val="thinThickSmallGap" w:sz="24" w:space="0" w:color="auto"/>
            </w:tcBorders>
            <w:vAlign w:val="center"/>
          </w:tcPr>
          <w:p w:rsidR="00BE08C5" w:rsidRPr="00F5570E" w:rsidRDefault="00BE08C5" w:rsidP="00AE7467">
            <w:pPr>
              <w:jc w:val="center"/>
              <w:rPr>
                <w:b/>
                <w:bCs/>
                <w:sz w:val="16"/>
                <w:szCs w:val="16"/>
                <w:lang w:val="ro-RO"/>
              </w:rPr>
            </w:pPr>
          </w:p>
        </w:tc>
        <w:tc>
          <w:tcPr>
            <w:tcW w:w="2057" w:type="dxa"/>
            <w:vMerge/>
            <w:tcBorders>
              <w:right w:val="thinThickSmallGap" w:sz="24" w:space="0" w:color="auto"/>
            </w:tcBorders>
            <w:vAlign w:val="center"/>
          </w:tcPr>
          <w:p w:rsidR="00BE08C5" w:rsidRPr="00F5570E" w:rsidRDefault="00BE08C5" w:rsidP="00AE7467">
            <w:pPr>
              <w:jc w:val="center"/>
              <w:rPr>
                <w:b/>
                <w:bCs/>
                <w:sz w:val="16"/>
                <w:szCs w:val="16"/>
                <w:lang w:val="ro-RO"/>
              </w:rPr>
            </w:pPr>
          </w:p>
        </w:tc>
        <w:tc>
          <w:tcPr>
            <w:tcW w:w="2218" w:type="dxa"/>
            <w:vMerge/>
            <w:tcBorders>
              <w:left w:val="nil"/>
            </w:tcBorders>
            <w:vAlign w:val="center"/>
          </w:tcPr>
          <w:p w:rsidR="00BE08C5" w:rsidRPr="00F5570E" w:rsidRDefault="00BE08C5" w:rsidP="00AE7467">
            <w:pPr>
              <w:keepLines/>
              <w:jc w:val="center"/>
              <w:rPr>
                <w:sz w:val="16"/>
                <w:szCs w:val="16"/>
                <w:lang w:val="ro-RO"/>
              </w:rPr>
            </w:pPr>
          </w:p>
        </w:tc>
        <w:tc>
          <w:tcPr>
            <w:tcW w:w="561" w:type="dxa"/>
            <w:vAlign w:val="center"/>
          </w:tcPr>
          <w:p w:rsidR="00BE08C5" w:rsidRPr="00F5570E" w:rsidRDefault="00BE08C5" w:rsidP="00B57133">
            <w:pPr>
              <w:keepLines/>
              <w:numPr>
                <w:ilvl w:val="0"/>
                <w:numId w:val="37"/>
              </w:numPr>
              <w:ind w:left="0" w:firstLine="0"/>
              <w:jc w:val="center"/>
              <w:rPr>
                <w:sz w:val="16"/>
                <w:szCs w:val="16"/>
                <w:lang w:val="ro-RO"/>
              </w:rPr>
            </w:pPr>
          </w:p>
        </w:tc>
        <w:tc>
          <w:tcPr>
            <w:tcW w:w="5262" w:type="dxa"/>
            <w:vAlign w:val="center"/>
          </w:tcPr>
          <w:p w:rsidR="00BE08C5" w:rsidRPr="00F5570E" w:rsidRDefault="00BE08C5" w:rsidP="00AE7467">
            <w:pPr>
              <w:keepLines/>
              <w:rPr>
                <w:sz w:val="16"/>
                <w:szCs w:val="16"/>
                <w:lang w:val="ro-RO"/>
              </w:rPr>
            </w:pPr>
            <w:r w:rsidRPr="00F5570E">
              <w:rPr>
                <w:sz w:val="16"/>
                <w:szCs w:val="16"/>
                <w:lang w:val="ro-RO"/>
              </w:rPr>
              <w:t>Teologie greco-catolică  didactică – Limba şi literatura maghiară</w:t>
            </w:r>
          </w:p>
        </w:tc>
        <w:tc>
          <w:tcPr>
            <w:tcW w:w="561" w:type="dxa"/>
            <w:vAlign w:val="center"/>
          </w:tcPr>
          <w:p w:rsidR="00BE08C5" w:rsidRPr="00F5570E" w:rsidRDefault="00BE08C5" w:rsidP="00AE7467">
            <w:pPr>
              <w:pStyle w:val="Heading4"/>
              <w:jc w:val="center"/>
              <w:rPr>
                <w:b w:val="0"/>
                <w:bCs w:val="0"/>
                <w:sz w:val="16"/>
                <w:szCs w:val="16"/>
                <w:lang w:val="ro-RO"/>
              </w:rPr>
            </w:pPr>
            <w:r w:rsidRPr="00F5570E">
              <w:rPr>
                <w:b w:val="0"/>
                <w:bCs w:val="0"/>
                <w:sz w:val="16"/>
                <w:szCs w:val="16"/>
                <w:lang w:val="ro-RO"/>
              </w:rPr>
              <w:t>x</w:t>
            </w:r>
          </w:p>
        </w:tc>
        <w:tc>
          <w:tcPr>
            <w:tcW w:w="748" w:type="dxa"/>
            <w:tcBorders>
              <w:right w:val="thinThickSmallGap" w:sz="24" w:space="0" w:color="auto"/>
            </w:tcBorders>
            <w:vAlign w:val="center"/>
          </w:tcPr>
          <w:p w:rsidR="00BE08C5" w:rsidRPr="00F5570E" w:rsidRDefault="00BE08C5" w:rsidP="00AE7467">
            <w:pPr>
              <w:jc w:val="center"/>
              <w:rPr>
                <w:sz w:val="16"/>
                <w:szCs w:val="16"/>
                <w:lang w:val="ro-RO"/>
              </w:rPr>
            </w:pPr>
          </w:p>
        </w:tc>
        <w:tc>
          <w:tcPr>
            <w:tcW w:w="1683" w:type="dxa"/>
            <w:vMerge/>
            <w:tcBorders>
              <w:left w:val="nil"/>
              <w:right w:val="thinThickSmallGap" w:sz="24" w:space="0" w:color="auto"/>
            </w:tcBorders>
            <w:vAlign w:val="center"/>
          </w:tcPr>
          <w:p w:rsidR="00BE08C5" w:rsidRPr="00F5570E" w:rsidRDefault="00BE08C5" w:rsidP="00AE7467">
            <w:pPr>
              <w:jc w:val="center"/>
              <w:rPr>
                <w:b/>
                <w:bCs/>
                <w:sz w:val="16"/>
                <w:szCs w:val="16"/>
                <w:lang w:val="ro-RO"/>
              </w:rPr>
            </w:pPr>
          </w:p>
        </w:tc>
      </w:tr>
      <w:tr w:rsidR="00F5570E" w:rsidRPr="00F5570E">
        <w:trPr>
          <w:cantSplit/>
          <w:jc w:val="center"/>
        </w:trPr>
        <w:tc>
          <w:tcPr>
            <w:tcW w:w="1370" w:type="dxa"/>
            <w:vMerge/>
            <w:tcBorders>
              <w:left w:val="thinThickSmallGap" w:sz="24" w:space="0" w:color="auto"/>
            </w:tcBorders>
            <w:vAlign w:val="center"/>
          </w:tcPr>
          <w:p w:rsidR="00BE08C5" w:rsidRPr="00F5570E" w:rsidRDefault="00BE08C5" w:rsidP="00AE7467">
            <w:pPr>
              <w:jc w:val="center"/>
              <w:rPr>
                <w:b/>
                <w:bCs/>
                <w:sz w:val="16"/>
                <w:szCs w:val="16"/>
                <w:lang w:val="ro-RO"/>
              </w:rPr>
            </w:pPr>
          </w:p>
        </w:tc>
        <w:tc>
          <w:tcPr>
            <w:tcW w:w="2057" w:type="dxa"/>
            <w:vMerge/>
            <w:tcBorders>
              <w:right w:val="thinThickSmallGap" w:sz="24" w:space="0" w:color="auto"/>
            </w:tcBorders>
            <w:vAlign w:val="center"/>
          </w:tcPr>
          <w:p w:rsidR="00BE08C5" w:rsidRPr="00F5570E" w:rsidRDefault="00BE08C5" w:rsidP="00AE7467">
            <w:pPr>
              <w:jc w:val="center"/>
              <w:rPr>
                <w:b/>
                <w:bCs/>
                <w:sz w:val="16"/>
                <w:szCs w:val="16"/>
                <w:lang w:val="ro-RO"/>
              </w:rPr>
            </w:pPr>
          </w:p>
        </w:tc>
        <w:tc>
          <w:tcPr>
            <w:tcW w:w="2218" w:type="dxa"/>
            <w:vMerge/>
            <w:tcBorders>
              <w:left w:val="nil"/>
            </w:tcBorders>
            <w:vAlign w:val="center"/>
          </w:tcPr>
          <w:p w:rsidR="00BE08C5" w:rsidRPr="00F5570E" w:rsidRDefault="00BE08C5" w:rsidP="00AE7467">
            <w:pPr>
              <w:keepLines/>
              <w:jc w:val="center"/>
              <w:rPr>
                <w:sz w:val="16"/>
                <w:szCs w:val="16"/>
                <w:lang w:val="ro-RO"/>
              </w:rPr>
            </w:pPr>
          </w:p>
        </w:tc>
        <w:tc>
          <w:tcPr>
            <w:tcW w:w="561" w:type="dxa"/>
            <w:vAlign w:val="center"/>
          </w:tcPr>
          <w:p w:rsidR="00BE08C5" w:rsidRPr="00F5570E" w:rsidRDefault="00BE08C5" w:rsidP="00B57133">
            <w:pPr>
              <w:keepLines/>
              <w:numPr>
                <w:ilvl w:val="0"/>
                <w:numId w:val="37"/>
              </w:numPr>
              <w:ind w:left="0" w:firstLine="0"/>
              <w:jc w:val="center"/>
              <w:rPr>
                <w:sz w:val="16"/>
                <w:szCs w:val="16"/>
                <w:lang w:val="ro-RO"/>
              </w:rPr>
            </w:pPr>
          </w:p>
        </w:tc>
        <w:tc>
          <w:tcPr>
            <w:tcW w:w="5262" w:type="dxa"/>
            <w:vAlign w:val="center"/>
          </w:tcPr>
          <w:p w:rsidR="00BE08C5" w:rsidRPr="00F5570E" w:rsidRDefault="00BE08C5" w:rsidP="00AE7467">
            <w:pPr>
              <w:pStyle w:val="Heading3"/>
              <w:keepNext w:val="0"/>
              <w:keepLines/>
              <w:jc w:val="left"/>
              <w:rPr>
                <w:rFonts w:ascii="Times New Roman" w:hAnsi="Times New Roman" w:cs="Times New Roman"/>
                <w:i w:val="0"/>
                <w:iCs w:val="0"/>
                <w:noProof w:val="0"/>
                <w:sz w:val="16"/>
                <w:szCs w:val="16"/>
                <w:lang w:val="ro-RO"/>
              </w:rPr>
            </w:pPr>
            <w:r w:rsidRPr="00F5570E">
              <w:rPr>
                <w:rFonts w:ascii="Times New Roman" w:hAnsi="Times New Roman" w:cs="Times New Roman"/>
                <w:i w:val="0"/>
                <w:iCs w:val="0"/>
                <w:noProof w:val="0"/>
                <w:sz w:val="16"/>
                <w:szCs w:val="16"/>
                <w:lang w:val="ro-RO"/>
              </w:rPr>
              <w:t>Teologie reformată didactică - Limba şi literatura maghiară</w:t>
            </w:r>
          </w:p>
        </w:tc>
        <w:tc>
          <w:tcPr>
            <w:tcW w:w="561" w:type="dxa"/>
            <w:vAlign w:val="center"/>
          </w:tcPr>
          <w:p w:rsidR="00BE08C5" w:rsidRPr="00F5570E" w:rsidRDefault="00BE08C5" w:rsidP="00AE7467">
            <w:pPr>
              <w:pStyle w:val="Heading4"/>
              <w:jc w:val="center"/>
              <w:rPr>
                <w:b w:val="0"/>
                <w:bCs w:val="0"/>
                <w:sz w:val="16"/>
                <w:szCs w:val="16"/>
                <w:lang w:val="ro-RO"/>
              </w:rPr>
            </w:pPr>
            <w:r w:rsidRPr="00F5570E">
              <w:rPr>
                <w:b w:val="0"/>
                <w:bCs w:val="0"/>
                <w:sz w:val="16"/>
                <w:szCs w:val="16"/>
                <w:lang w:val="ro-RO"/>
              </w:rPr>
              <w:t>x</w:t>
            </w:r>
          </w:p>
        </w:tc>
        <w:tc>
          <w:tcPr>
            <w:tcW w:w="748" w:type="dxa"/>
            <w:tcBorders>
              <w:right w:val="thinThickSmallGap" w:sz="24" w:space="0" w:color="auto"/>
            </w:tcBorders>
            <w:vAlign w:val="center"/>
          </w:tcPr>
          <w:p w:rsidR="00BE08C5" w:rsidRPr="00F5570E" w:rsidRDefault="00BE08C5" w:rsidP="00AE7467">
            <w:pPr>
              <w:jc w:val="center"/>
              <w:rPr>
                <w:sz w:val="16"/>
                <w:szCs w:val="16"/>
                <w:lang w:val="ro-RO"/>
              </w:rPr>
            </w:pPr>
          </w:p>
        </w:tc>
        <w:tc>
          <w:tcPr>
            <w:tcW w:w="1683" w:type="dxa"/>
            <w:vMerge/>
            <w:tcBorders>
              <w:left w:val="nil"/>
              <w:right w:val="thinThickSmallGap" w:sz="24" w:space="0" w:color="auto"/>
            </w:tcBorders>
            <w:vAlign w:val="center"/>
          </w:tcPr>
          <w:p w:rsidR="00BE08C5" w:rsidRPr="00F5570E" w:rsidRDefault="00BE08C5" w:rsidP="00AE7467">
            <w:pPr>
              <w:jc w:val="center"/>
              <w:rPr>
                <w:b/>
                <w:bCs/>
                <w:sz w:val="16"/>
                <w:szCs w:val="16"/>
                <w:lang w:val="ro-RO"/>
              </w:rPr>
            </w:pPr>
          </w:p>
        </w:tc>
      </w:tr>
      <w:tr w:rsidR="00F5570E" w:rsidRPr="00F5570E">
        <w:trPr>
          <w:cantSplit/>
          <w:jc w:val="center"/>
        </w:trPr>
        <w:tc>
          <w:tcPr>
            <w:tcW w:w="1370" w:type="dxa"/>
            <w:vMerge/>
            <w:tcBorders>
              <w:left w:val="thinThickSmallGap" w:sz="24" w:space="0" w:color="auto"/>
            </w:tcBorders>
            <w:vAlign w:val="center"/>
          </w:tcPr>
          <w:p w:rsidR="00BE08C5" w:rsidRPr="00F5570E" w:rsidRDefault="00BE08C5" w:rsidP="00AE7467">
            <w:pPr>
              <w:jc w:val="center"/>
              <w:rPr>
                <w:b/>
                <w:bCs/>
                <w:sz w:val="16"/>
                <w:szCs w:val="16"/>
                <w:lang w:val="ro-RO"/>
              </w:rPr>
            </w:pPr>
          </w:p>
        </w:tc>
        <w:tc>
          <w:tcPr>
            <w:tcW w:w="2057" w:type="dxa"/>
            <w:vMerge/>
            <w:tcBorders>
              <w:right w:val="thinThickSmallGap" w:sz="24" w:space="0" w:color="auto"/>
            </w:tcBorders>
            <w:vAlign w:val="center"/>
          </w:tcPr>
          <w:p w:rsidR="00BE08C5" w:rsidRPr="00F5570E" w:rsidRDefault="00BE08C5" w:rsidP="00AE7467">
            <w:pPr>
              <w:jc w:val="center"/>
              <w:rPr>
                <w:b/>
                <w:bCs/>
                <w:sz w:val="16"/>
                <w:szCs w:val="16"/>
                <w:lang w:val="ro-RO"/>
              </w:rPr>
            </w:pPr>
          </w:p>
        </w:tc>
        <w:tc>
          <w:tcPr>
            <w:tcW w:w="2218" w:type="dxa"/>
            <w:vMerge/>
            <w:tcBorders>
              <w:left w:val="nil"/>
            </w:tcBorders>
            <w:vAlign w:val="center"/>
          </w:tcPr>
          <w:p w:rsidR="00BE08C5" w:rsidRPr="00F5570E" w:rsidRDefault="00BE08C5" w:rsidP="00AE7467">
            <w:pPr>
              <w:keepLines/>
              <w:jc w:val="center"/>
              <w:rPr>
                <w:b/>
                <w:bCs/>
                <w:sz w:val="16"/>
                <w:szCs w:val="16"/>
                <w:lang w:val="ro-RO"/>
              </w:rPr>
            </w:pPr>
          </w:p>
        </w:tc>
        <w:tc>
          <w:tcPr>
            <w:tcW w:w="561" w:type="dxa"/>
            <w:vAlign w:val="center"/>
          </w:tcPr>
          <w:p w:rsidR="00BE08C5" w:rsidRPr="00F5570E" w:rsidRDefault="00BE08C5" w:rsidP="00B57133">
            <w:pPr>
              <w:keepLines/>
              <w:numPr>
                <w:ilvl w:val="0"/>
                <w:numId w:val="37"/>
              </w:numPr>
              <w:ind w:left="0" w:firstLine="0"/>
              <w:jc w:val="center"/>
              <w:rPr>
                <w:sz w:val="16"/>
                <w:szCs w:val="16"/>
                <w:lang w:val="ro-RO"/>
              </w:rPr>
            </w:pPr>
          </w:p>
        </w:tc>
        <w:tc>
          <w:tcPr>
            <w:tcW w:w="5262" w:type="dxa"/>
            <w:vAlign w:val="center"/>
          </w:tcPr>
          <w:p w:rsidR="00BE08C5" w:rsidRPr="00F5570E" w:rsidRDefault="00BE08C5" w:rsidP="00AE7467">
            <w:pPr>
              <w:pStyle w:val="Heading3"/>
              <w:keepNext w:val="0"/>
              <w:keepLines/>
              <w:jc w:val="left"/>
              <w:rPr>
                <w:rFonts w:ascii="Times New Roman" w:hAnsi="Times New Roman" w:cs="Times New Roman"/>
                <w:i w:val="0"/>
                <w:iCs w:val="0"/>
                <w:noProof w:val="0"/>
                <w:sz w:val="16"/>
                <w:szCs w:val="16"/>
                <w:lang w:val="ro-RO"/>
              </w:rPr>
            </w:pPr>
            <w:r w:rsidRPr="00F5570E">
              <w:rPr>
                <w:rFonts w:ascii="Times New Roman" w:hAnsi="Times New Roman" w:cs="Times New Roman"/>
                <w:i w:val="0"/>
                <w:iCs w:val="0"/>
                <w:noProof w:val="0"/>
                <w:sz w:val="16"/>
                <w:szCs w:val="16"/>
                <w:lang w:val="ro-RO"/>
              </w:rPr>
              <w:t>Teologie reformată - Limba şi literatura maghiară</w:t>
            </w:r>
          </w:p>
        </w:tc>
        <w:tc>
          <w:tcPr>
            <w:tcW w:w="561" w:type="dxa"/>
            <w:vAlign w:val="center"/>
          </w:tcPr>
          <w:p w:rsidR="00BE08C5" w:rsidRPr="00F5570E" w:rsidRDefault="00BE08C5" w:rsidP="00AE7467">
            <w:pPr>
              <w:pStyle w:val="Heading4"/>
              <w:jc w:val="center"/>
              <w:rPr>
                <w:b w:val="0"/>
                <w:bCs w:val="0"/>
                <w:sz w:val="16"/>
                <w:szCs w:val="16"/>
                <w:lang w:val="ro-RO"/>
              </w:rPr>
            </w:pPr>
            <w:r w:rsidRPr="00F5570E">
              <w:rPr>
                <w:b w:val="0"/>
                <w:bCs w:val="0"/>
                <w:sz w:val="16"/>
                <w:szCs w:val="16"/>
                <w:lang w:val="ro-RO"/>
              </w:rPr>
              <w:t>x</w:t>
            </w:r>
          </w:p>
        </w:tc>
        <w:tc>
          <w:tcPr>
            <w:tcW w:w="748" w:type="dxa"/>
            <w:tcBorders>
              <w:right w:val="thinThickSmallGap" w:sz="24" w:space="0" w:color="auto"/>
            </w:tcBorders>
            <w:vAlign w:val="center"/>
          </w:tcPr>
          <w:p w:rsidR="00BE08C5" w:rsidRPr="00F5570E" w:rsidRDefault="00BE08C5" w:rsidP="00AE7467">
            <w:pPr>
              <w:jc w:val="center"/>
              <w:rPr>
                <w:sz w:val="16"/>
                <w:szCs w:val="16"/>
                <w:lang w:val="ro-RO"/>
              </w:rPr>
            </w:pPr>
          </w:p>
        </w:tc>
        <w:tc>
          <w:tcPr>
            <w:tcW w:w="1683" w:type="dxa"/>
            <w:vMerge/>
            <w:tcBorders>
              <w:left w:val="nil"/>
              <w:right w:val="thinThickSmallGap" w:sz="24" w:space="0" w:color="auto"/>
            </w:tcBorders>
            <w:vAlign w:val="center"/>
          </w:tcPr>
          <w:p w:rsidR="00BE08C5" w:rsidRPr="00F5570E" w:rsidRDefault="00BE08C5" w:rsidP="00AE7467">
            <w:pPr>
              <w:jc w:val="center"/>
              <w:rPr>
                <w:b/>
                <w:bCs/>
                <w:sz w:val="16"/>
                <w:szCs w:val="16"/>
                <w:lang w:val="ro-RO"/>
              </w:rPr>
            </w:pPr>
          </w:p>
        </w:tc>
      </w:tr>
      <w:tr w:rsidR="003207B7" w:rsidRPr="00F5570E">
        <w:trPr>
          <w:cantSplit/>
          <w:jc w:val="center"/>
        </w:trPr>
        <w:tc>
          <w:tcPr>
            <w:tcW w:w="1370" w:type="dxa"/>
            <w:vMerge/>
            <w:tcBorders>
              <w:left w:val="thinThickSmallGap" w:sz="24" w:space="0" w:color="auto"/>
            </w:tcBorders>
            <w:vAlign w:val="center"/>
          </w:tcPr>
          <w:p w:rsidR="00BE08C5" w:rsidRPr="00F5570E" w:rsidRDefault="00BE08C5" w:rsidP="00AE7467">
            <w:pPr>
              <w:jc w:val="center"/>
              <w:rPr>
                <w:b/>
                <w:bCs/>
                <w:sz w:val="16"/>
                <w:szCs w:val="16"/>
                <w:lang w:val="ro-RO"/>
              </w:rPr>
            </w:pPr>
          </w:p>
        </w:tc>
        <w:tc>
          <w:tcPr>
            <w:tcW w:w="2057" w:type="dxa"/>
            <w:vMerge/>
            <w:tcBorders>
              <w:right w:val="thinThickSmallGap" w:sz="24" w:space="0" w:color="auto"/>
            </w:tcBorders>
            <w:vAlign w:val="center"/>
          </w:tcPr>
          <w:p w:rsidR="00BE08C5" w:rsidRPr="00F5570E" w:rsidRDefault="00BE08C5" w:rsidP="00AE7467">
            <w:pPr>
              <w:jc w:val="center"/>
              <w:rPr>
                <w:b/>
                <w:bCs/>
                <w:sz w:val="16"/>
                <w:szCs w:val="16"/>
                <w:lang w:val="ro-RO"/>
              </w:rPr>
            </w:pPr>
          </w:p>
        </w:tc>
        <w:tc>
          <w:tcPr>
            <w:tcW w:w="2218" w:type="dxa"/>
            <w:vMerge/>
            <w:tcBorders>
              <w:left w:val="nil"/>
            </w:tcBorders>
            <w:vAlign w:val="center"/>
          </w:tcPr>
          <w:p w:rsidR="00BE08C5" w:rsidRPr="00F5570E" w:rsidRDefault="00BE08C5" w:rsidP="00AE7467">
            <w:pPr>
              <w:keepLines/>
              <w:jc w:val="center"/>
              <w:rPr>
                <w:b/>
                <w:bCs/>
                <w:sz w:val="16"/>
                <w:szCs w:val="16"/>
                <w:lang w:val="ro-RO"/>
              </w:rPr>
            </w:pPr>
          </w:p>
        </w:tc>
        <w:tc>
          <w:tcPr>
            <w:tcW w:w="561" w:type="dxa"/>
            <w:vAlign w:val="center"/>
          </w:tcPr>
          <w:p w:rsidR="00BE08C5" w:rsidRPr="00F5570E" w:rsidRDefault="00BE08C5" w:rsidP="00B57133">
            <w:pPr>
              <w:keepLines/>
              <w:numPr>
                <w:ilvl w:val="0"/>
                <w:numId w:val="37"/>
              </w:numPr>
              <w:ind w:left="0" w:firstLine="0"/>
              <w:jc w:val="center"/>
              <w:rPr>
                <w:sz w:val="16"/>
                <w:szCs w:val="16"/>
                <w:lang w:val="ro-RO"/>
              </w:rPr>
            </w:pPr>
          </w:p>
        </w:tc>
        <w:tc>
          <w:tcPr>
            <w:tcW w:w="5262" w:type="dxa"/>
            <w:vAlign w:val="center"/>
          </w:tcPr>
          <w:p w:rsidR="00BE08C5" w:rsidRPr="00F5570E" w:rsidRDefault="00BE08C5" w:rsidP="00AE7467">
            <w:pPr>
              <w:pStyle w:val="Heading3"/>
              <w:keepNext w:val="0"/>
              <w:keepLines/>
              <w:jc w:val="left"/>
              <w:rPr>
                <w:rFonts w:ascii="Times New Roman" w:hAnsi="Times New Roman" w:cs="Times New Roman"/>
                <w:i w:val="0"/>
                <w:iCs w:val="0"/>
                <w:noProof w:val="0"/>
                <w:sz w:val="16"/>
                <w:szCs w:val="16"/>
                <w:lang w:val="ro-RO"/>
              </w:rPr>
            </w:pPr>
            <w:r w:rsidRPr="00F5570E">
              <w:rPr>
                <w:rFonts w:ascii="Times New Roman" w:hAnsi="Times New Roman" w:cs="Times New Roman"/>
                <w:i w:val="0"/>
                <w:iCs w:val="0"/>
                <w:noProof w:val="0"/>
                <w:sz w:val="16"/>
                <w:szCs w:val="16"/>
                <w:lang w:val="ro-RO"/>
              </w:rPr>
              <w:t>Teologie reformată – Litere (Limba şi literatura maghiară)</w:t>
            </w:r>
          </w:p>
        </w:tc>
        <w:tc>
          <w:tcPr>
            <w:tcW w:w="561" w:type="dxa"/>
            <w:vAlign w:val="center"/>
          </w:tcPr>
          <w:p w:rsidR="00BE08C5" w:rsidRPr="00F5570E" w:rsidRDefault="00BE08C5" w:rsidP="00AE7467">
            <w:pPr>
              <w:pStyle w:val="Heading4"/>
              <w:keepNext w:val="0"/>
              <w:keepLines/>
              <w:jc w:val="center"/>
              <w:rPr>
                <w:b w:val="0"/>
                <w:bCs w:val="0"/>
                <w:sz w:val="16"/>
                <w:szCs w:val="16"/>
                <w:lang w:val="ro-RO"/>
              </w:rPr>
            </w:pPr>
            <w:r w:rsidRPr="00F5570E">
              <w:rPr>
                <w:b w:val="0"/>
                <w:bCs w:val="0"/>
                <w:sz w:val="16"/>
                <w:szCs w:val="16"/>
                <w:lang w:val="ro-RO"/>
              </w:rPr>
              <w:t>x</w:t>
            </w:r>
          </w:p>
        </w:tc>
        <w:tc>
          <w:tcPr>
            <w:tcW w:w="748" w:type="dxa"/>
            <w:tcBorders>
              <w:right w:val="thinThickSmallGap" w:sz="24" w:space="0" w:color="auto"/>
            </w:tcBorders>
            <w:vAlign w:val="center"/>
          </w:tcPr>
          <w:p w:rsidR="00BE08C5" w:rsidRPr="00F5570E" w:rsidRDefault="00BE08C5" w:rsidP="00AE7467">
            <w:pPr>
              <w:jc w:val="center"/>
              <w:rPr>
                <w:sz w:val="16"/>
                <w:szCs w:val="16"/>
                <w:lang w:val="ro-RO"/>
              </w:rPr>
            </w:pPr>
          </w:p>
        </w:tc>
        <w:tc>
          <w:tcPr>
            <w:tcW w:w="1683" w:type="dxa"/>
            <w:vMerge/>
            <w:tcBorders>
              <w:left w:val="nil"/>
              <w:right w:val="thinThickSmallGap" w:sz="24" w:space="0" w:color="auto"/>
            </w:tcBorders>
            <w:vAlign w:val="center"/>
          </w:tcPr>
          <w:p w:rsidR="00BE08C5" w:rsidRPr="00F5570E" w:rsidRDefault="00BE08C5" w:rsidP="00AE7467">
            <w:pPr>
              <w:jc w:val="center"/>
              <w:rPr>
                <w:b/>
                <w:bCs/>
                <w:sz w:val="16"/>
                <w:szCs w:val="16"/>
                <w:lang w:val="ro-RO"/>
              </w:rPr>
            </w:pPr>
          </w:p>
        </w:tc>
      </w:tr>
    </w:tbl>
    <w:p w:rsidR="00BE08C5" w:rsidRPr="00F5570E" w:rsidRDefault="00BE08C5" w:rsidP="00AE7467">
      <w:pPr>
        <w:rPr>
          <w:lang w:val="ro-RO"/>
        </w:rPr>
      </w:pPr>
    </w:p>
    <w:p w:rsidR="00BE08C5" w:rsidRPr="00F5570E" w:rsidRDefault="00BE08C5" w:rsidP="00AE7467">
      <w:pPr>
        <w:rPr>
          <w:lang w:val="ro-RO"/>
        </w:rPr>
      </w:pPr>
    </w:p>
    <w:p w:rsidR="00BE08C5" w:rsidRPr="00F5570E" w:rsidRDefault="00BE08C5" w:rsidP="00AE7467">
      <w:pPr>
        <w:rPr>
          <w:lang w:val="ro-RO"/>
        </w:rPr>
      </w:pPr>
    </w:p>
    <w:tbl>
      <w:tblPr>
        <w:tblW w:w="145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70"/>
        <w:gridCol w:w="2057"/>
        <w:gridCol w:w="2079"/>
        <w:gridCol w:w="561"/>
        <w:gridCol w:w="5423"/>
        <w:gridCol w:w="458"/>
        <w:gridCol w:w="868"/>
        <w:gridCol w:w="1770"/>
      </w:tblGrid>
      <w:tr w:rsidR="00F5570E" w:rsidRPr="00F5570E">
        <w:trPr>
          <w:cantSplit/>
          <w:jc w:val="center"/>
        </w:trPr>
        <w:tc>
          <w:tcPr>
            <w:tcW w:w="1370" w:type="dxa"/>
            <w:vMerge w:val="restart"/>
            <w:tcBorders>
              <w:left w:val="thinThickSmallGap" w:sz="24" w:space="0" w:color="auto"/>
            </w:tcBorders>
            <w:vAlign w:val="center"/>
          </w:tcPr>
          <w:p w:rsidR="00BE08C5" w:rsidRPr="00F5570E" w:rsidRDefault="00BE08C5" w:rsidP="00AE7467">
            <w:pPr>
              <w:jc w:val="center"/>
              <w:rPr>
                <w:b/>
                <w:bCs/>
                <w:sz w:val="16"/>
                <w:szCs w:val="16"/>
                <w:lang w:val="ro-RO"/>
              </w:rPr>
            </w:pPr>
            <w:r w:rsidRPr="00F5570E">
              <w:rPr>
                <w:b/>
                <w:bCs/>
                <w:sz w:val="16"/>
                <w:szCs w:val="16"/>
                <w:lang w:val="ro-RO"/>
              </w:rPr>
              <w:lastRenderedPageBreak/>
              <w:t xml:space="preserve">Învăţământ </w:t>
            </w:r>
          </w:p>
          <w:p w:rsidR="00BE08C5" w:rsidRPr="00F5570E" w:rsidRDefault="00BE08C5" w:rsidP="00AE7467">
            <w:pPr>
              <w:jc w:val="center"/>
              <w:rPr>
                <w:b/>
                <w:bCs/>
                <w:sz w:val="16"/>
                <w:szCs w:val="16"/>
                <w:lang w:val="ro-RO"/>
              </w:rPr>
            </w:pPr>
            <w:r w:rsidRPr="00F5570E">
              <w:rPr>
                <w:b/>
                <w:bCs/>
                <w:sz w:val="16"/>
                <w:szCs w:val="16"/>
                <w:lang w:val="ro-RO"/>
              </w:rPr>
              <w:t>gimnazial</w:t>
            </w:r>
          </w:p>
        </w:tc>
        <w:tc>
          <w:tcPr>
            <w:tcW w:w="2057" w:type="dxa"/>
            <w:vMerge w:val="restart"/>
            <w:tcBorders>
              <w:right w:val="thinThickSmallGap" w:sz="24" w:space="0" w:color="auto"/>
            </w:tcBorders>
            <w:vAlign w:val="center"/>
          </w:tcPr>
          <w:p w:rsidR="00BE08C5" w:rsidRPr="00F5570E" w:rsidRDefault="00BE08C5" w:rsidP="00AE7467">
            <w:pPr>
              <w:jc w:val="center"/>
              <w:rPr>
                <w:b/>
                <w:bCs/>
                <w:sz w:val="16"/>
                <w:szCs w:val="16"/>
                <w:lang w:val="ro-RO"/>
              </w:rPr>
            </w:pPr>
            <w:r w:rsidRPr="00F5570E">
              <w:rPr>
                <w:b/>
                <w:bCs/>
                <w:sz w:val="16"/>
                <w:szCs w:val="16"/>
                <w:lang w:val="ro-RO"/>
              </w:rPr>
              <w:t>Istoria şi tradiţiile minorităţii maghiare - Religie romano catolică</w:t>
            </w:r>
          </w:p>
        </w:tc>
        <w:tc>
          <w:tcPr>
            <w:tcW w:w="2079" w:type="dxa"/>
            <w:vMerge w:val="restart"/>
            <w:tcBorders>
              <w:left w:val="nil"/>
            </w:tcBorders>
            <w:vAlign w:val="center"/>
          </w:tcPr>
          <w:p w:rsidR="00BE08C5" w:rsidRPr="00F5570E" w:rsidRDefault="00BE08C5" w:rsidP="00AE7467">
            <w:pPr>
              <w:keepLines/>
              <w:jc w:val="center"/>
              <w:rPr>
                <w:sz w:val="16"/>
                <w:szCs w:val="16"/>
                <w:lang w:val="ro-RO"/>
              </w:rPr>
            </w:pPr>
            <w:r w:rsidRPr="00F5570E">
              <w:rPr>
                <w:sz w:val="16"/>
                <w:szCs w:val="16"/>
                <w:lang w:val="ro-RO"/>
              </w:rPr>
              <w:t>TEOLOGIE</w:t>
            </w:r>
          </w:p>
        </w:tc>
        <w:tc>
          <w:tcPr>
            <w:tcW w:w="561" w:type="dxa"/>
            <w:vAlign w:val="center"/>
          </w:tcPr>
          <w:p w:rsidR="00BE08C5" w:rsidRPr="00F5570E" w:rsidRDefault="00BE08C5" w:rsidP="00B57133">
            <w:pPr>
              <w:keepLines/>
              <w:numPr>
                <w:ilvl w:val="0"/>
                <w:numId w:val="37"/>
              </w:numPr>
              <w:ind w:left="0" w:firstLine="0"/>
              <w:jc w:val="center"/>
              <w:rPr>
                <w:sz w:val="16"/>
                <w:szCs w:val="16"/>
                <w:lang w:val="ro-RO"/>
              </w:rPr>
            </w:pPr>
          </w:p>
        </w:tc>
        <w:tc>
          <w:tcPr>
            <w:tcW w:w="5423" w:type="dxa"/>
            <w:vAlign w:val="center"/>
          </w:tcPr>
          <w:p w:rsidR="00BE08C5" w:rsidRPr="00F5570E" w:rsidRDefault="00BE08C5" w:rsidP="00AE7467">
            <w:pPr>
              <w:keepLines/>
              <w:rPr>
                <w:sz w:val="16"/>
                <w:szCs w:val="16"/>
                <w:lang w:val="ro-RO"/>
              </w:rPr>
            </w:pPr>
            <w:r w:rsidRPr="00F5570E">
              <w:rPr>
                <w:sz w:val="16"/>
                <w:szCs w:val="16"/>
                <w:lang w:val="ro-RO"/>
              </w:rPr>
              <w:t>Teologie romano-catolică – Limba şi literatura maghiară</w:t>
            </w:r>
          </w:p>
        </w:tc>
        <w:tc>
          <w:tcPr>
            <w:tcW w:w="458" w:type="dxa"/>
            <w:vAlign w:val="center"/>
          </w:tcPr>
          <w:p w:rsidR="00BE08C5" w:rsidRPr="00F5570E" w:rsidRDefault="00BE08C5" w:rsidP="00AE7467">
            <w:pPr>
              <w:pStyle w:val="Heading4"/>
              <w:jc w:val="center"/>
              <w:rPr>
                <w:b w:val="0"/>
                <w:bCs w:val="0"/>
                <w:sz w:val="16"/>
                <w:szCs w:val="16"/>
                <w:lang w:val="ro-RO"/>
              </w:rPr>
            </w:pPr>
            <w:r w:rsidRPr="00F5570E">
              <w:rPr>
                <w:b w:val="0"/>
                <w:bCs w:val="0"/>
                <w:sz w:val="16"/>
                <w:szCs w:val="16"/>
                <w:lang w:val="ro-RO"/>
              </w:rPr>
              <w:t>x</w:t>
            </w:r>
          </w:p>
        </w:tc>
        <w:tc>
          <w:tcPr>
            <w:tcW w:w="868" w:type="dxa"/>
            <w:tcBorders>
              <w:right w:val="thinThickSmallGap" w:sz="24" w:space="0" w:color="auto"/>
            </w:tcBorders>
            <w:vAlign w:val="center"/>
          </w:tcPr>
          <w:p w:rsidR="00BE08C5" w:rsidRPr="00F5570E" w:rsidRDefault="00BE08C5" w:rsidP="00AE7467">
            <w:pPr>
              <w:jc w:val="center"/>
              <w:rPr>
                <w:sz w:val="16"/>
                <w:szCs w:val="16"/>
                <w:lang w:val="ro-RO"/>
              </w:rPr>
            </w:pPr>
          </w:p>
        </w:tc>
        <w:tc>
          <w:tcPr>
            <w:tcW w:w="1770" w:type="dxa"/>
            <w:vMerge w:val="restart"/>
            <w:tcBorders>
              <w:left w:val="nil"/>
              <w:right w:val="thinThickSmallGap" w:sz="24" w:space="0" w:color="auto"/>
            </w:tcBorders>
            <w:vAlign w:val="center"/>
          </w:tcPr>
          <w:p w:rsidR="002B3C49" w:rsidRPr="00F5570E" w:rsidRDefault="002B3C49" w:rsidP="002B3C49">
            <w:pPr>
              <w:jc w:val="center"/>
              <w:rPr>
                <w:b/>
                <w:bCs/>
                <w:sz w:val="15"/>
                <w:szCs w:val="15"/>
                <w:lang w:val="ro-RO"/>
              </w:rPr>
            </w:pPr>
            <w:r w:rsidRPr="00F5570E">
              <w:rPr>
                <w:b/>
                <w:bCs/>
                <w:sz w:val="15"/>
                <w:szCs w:val="15"/>
                <w:lang w:val="ro-RO"/>
              </w:rPr>
              <w:t>ISTORIA ŞI TRADIŢIILE MINORITĂŢII MAGHIARE</w:t>
            </w:r>
          </w:p>
          <w:p w:rsidR="008B275E" w:rsidRPr="004C077C" w:rsidRDefault="008B275E" w:rsidP="008B275E">
            <w:pPr>
              <w:keepLines/>
              <w:jc w:val="center"/>
              <w:rPr>
                <w:sz w:val="16"/>
                <w:szCs w:val="16"/>
                <w:lang w:val="ro-RO"/>
              </w:rPr>
            </w:pPr>
            <w:r w:rsidRPr="004C077C">
              <w:rPr>
                <w:sz w:val="16"/>
                <w:szCs w:val="16"/>
                <w:lang w:val="ro-RO"/>
              </w:rPr>
              <w:t>(</w:t>
            </w:r>
            <w:r w:rsidRPr="004C077C">
              <w:rPr>
                <w:sz w:val="12"/>
                <w:szCs w:val="12"/>
                <w:lang w:val="ro-RO"/>
              </w:rPr>
              <w:t xml:space="preserve">programa pentru concurs aprobată prin </w:t>
            </w:r>
            <w:r>
              <w:rPr>
                <w:sz w:val="12"/>
                <w:szCs w:val="12"/>
                <w:lang w:val="ro-RO"/>
              </w:rPr>
              <w:t xml:space="preserve">ordinul ministrului </w:t>
            </w:r>
            <w:r w:rsidRPr="004C077C">
              <w:rPr>
                <w:sz w:val="12"/>
                <w:szCs w:val="12"/>
                <w:lang w:val="ro-RO"/>
              </w:rPr>
              <w:t>educaţiei şi cercetării ştiinţifice nr. 55</w:t>
            </w:r>
            <w:r>
              <w:rPr>
                <w:sz w:val="12"/>
                <w:szCs w:val="12"/>
                <w:lang w:val="ro-RO"/>
              </w:rPr>
              <w:t>75</w:t>
            </w:r>
            <w:r w:rsidRPr="004C077C">
              <w:rPr>
                <w:sz w:val="12"/>
                <w:szCs w:val="12"/>
                <w:lang w:val="ro-RO"/>
              </w:rPr>
              <w:t xml:space="preserve"> / 2015</w:t>
            </w:r>
            <w:r w:rsidRPr="004C077C">
              <w:rPr>
                <w:sz w:val="16"/>
                <w:szCs w:val="16"/>
                <w:lang w:val="ro-RO"/>
              </w:rPr>
              <w:t>)</w:t>
            </w:r>
          </w:p>
          <w:p w:rsidR="002B3C49" w:rsidRPr="00F5570E" w:rsidRDefault="002B3C49" w:rsidP="002B3C49">
            <w:pPr>
              <w:jc w:val="center"/>
              <w:rPr>
                <w:sz w:val="12"/>
                <w:szCs w:val="12"/>
                <w:lang w:val="ro-RO"/>
              </w:rPr>
            </w:pPr>
          </w:p>
          <w:p w:rsidR="002B3C49" w:rsidRPr="00F5570E" w:rsidRDefault="002B3C49" w:rsidP="002B3C49">
            <w:pPr>
              <w:jc w:val="center"/>
              <w:rPr>
                <w:sz w:val="12"/>
                <w:szCs w:val="12"/>
                <w:lang w:val="ro-RO"/>
              </w:rPr>
            </w:pPr>
            <w:r w:rsidRPr="00F5570E">
              <w:rPr>
                <w:sz w:val="12"/>
                <w:szCs w:val="12"/>
                <w:lang w:val="ro-RO"/>
              </w:rPr>
              <w:t>/</w:t>
            </w:r>
          </w:p>
          <w:p w:rsidR="002B3C49" w:rsidRPr="00F5570E" w:rsidRDefault="002B3C49" w:rsidP="002B3C49">
            <w:pPr>
              <w:jc w:val="center"/>
              <w:rPr>
                <w:sz w:val="12"/>
                <w:szCs w:val="12"/>
                <w:lang w:val="ro-RO"/>
              </w:rPr>
            </w:pPr>
          </w:p>
          <w:p w:rsidR="002B3C49" w:rsidRPr="00F5570E" w:rsidRDefault="002B3C49" w:rsidP="002B3C49">
            <w:pPr>
              <w:jc w:val="center"/>
              <w:rPr>
                <w:b/>
                <w:bCs/>
                <w:sz w:val="15"/>
                <w:szCs w:val="15"/>
                <w:lang w:val="ro-RO"/>
              </w:rPr>
            </w:pPr>
            <w:r w:rsidRPr="00F5570E">
              <w:rPr>
                <w:b/>
                <w:bCs/>
                <w:sz w:val="15"/>
                <w:szCs w:val="15"/>
                <w:lang w:val="ro-RO"/>
              </w:rPr>
              <w:t>ISTORIA ŞI TRADIŢIILE MINORITĂŢII MAGHIARE</w:t>
            </w:r>
          </w:p>
          <w:p w:rsidR="002B3C49" w:rsidRPr="00F5570E" w:rsidRDefault="002B3C49" w:rsidP="002B3C49">
            <w:pPr>
              <w:pStyle w:val="Heading1"/>
              <w:jc w:val="center"/>
              <w:rPr>
                <w:b/>
                <w:iCs/>
                <w:sz w:val="14"/>
                <w:szCs w:val="14"/>
              </w:rPr>
            </w:pPr>
            <w:r w:rsidRPr="00F5570E">
              <w:rPr>
                <w:b/>
                <w:iCs/>
                <w:sz w:val="14"/>
                <w:szCs w:val="14"/>
              </w:rPr>
              <w:t xml:space="preserve"> (SPECIALITATE ŞI DIDACTICA SPECIALITĂŢII), ELEMENTE DE PEDAGOGIE ŞI PSIHOLOGIE </w:t>
            </w:r>
          </w:p>
          <w:p w:rsidR="00BE08C5" w:rsidRPr="00F5570E" w:rsidRDefault="002B3C49" w:rsidP="002B3C49">
            <w:pPr>
              <w:jc w:val="center"/>
              <w:rPr>
                <w:b/>
                <w:bCs/>
                <w:sz w:val="16"/>
                <w:szCs w:val="16"/>
                <w:lang w:val="ro-RO"/>
              </w:rPr>
            </w:pPr>
            <w:r w:rsidRPr="00F5570E">
              <w:rPr>
                <w:sz w:val="12"/>
                <w:szCs w:val="12"/>
              </w:rPr>
              <w:t xml:space="preserve">(programele pentru examenul naţional de definitivare în învăţământ aprobate prin ordinul ministrului educaţiei şi cercetării ştiinţifice nr. 5558 / 2015)  </w:t>
            </w:r>
          </w:p>
        </w:tc>
      </w:tr>
      <w:tr w:rsidR="00F5570E" w:rsidRPr="00F5570E">
        <w:trPr>
          <w:cantSplit/>
          <w:jc w:val="center"/>
        </w:trPr>
        <w:tc>
          <w:tcPr>
            <w:tcW w:w="1370" w:type="dxa"/>
            <w:vMerge/>
            <w:tcBorders>
              <w:left w:val="thinThickSmallGap" w:sz="24" w:space="0" w:color="auto"/>
            </w:tcBorders>
            <w:vAlign w:val="center"/>
          </w:tcPr>
          <w:p w:rsidR="00BE08C5" w:rsidRPr="00F5570E" w:rsidRDefault="00BE08C5" w:rsidP="00AE7467">
            <w:pPr>
              <w:jc w:val="center"/>
              <w:rPr>
                <w:b/>
                <w:bCs/>
                <w:sz w:val="16"/>
                <w:szCs w:val="16"/>
                <w:lang w:val="ro-RO"/>
              </w:rPr>
            </w:pPr>
          </w:p>
        </w:tc>
        <w:tc>
          <w:tcPr>
            <w:tcW w:w="2057" w:type="dxa"/>
            <w:vMerge/>
            <w:tcBorders>
              <w:right w:val="thinThickSmallGap" w:sz="24" w:space="0" w:color="auto"/>
            </w:tcBorders>
            <w:vAlign w:val="center"/>
          </w:tcPr>
          <w:p w:rsidR="00BE08C5" w:rsidRPr="00F5570E" w:rsidRDefault="00BE08C5" w:rsidP="00AE7467">
            <w:pPr>
              <w:jc w:val="center"/>
              <w:rPr>
                <w:b/>
                <w:bCs/>
                <w:sz w:val="16"/>
                <w:szCs w:val="16"/>
                <w:lang w:val="ro-RO"/>
              </w:rPr>
            </w:pPr>
          </w:p>
        </w:tc>
        <w:tc>
          <w:tcPr>
            <w:tcW w:w="2079" w:type="dxa"/>
            <w:vMerge/>
            <w:tcBorders>
              <w:left w:val="nil"/>
            </w:tcBorders>
            <w:vAlign w:val="center"/>
          </w:tcPr>
          <w:p w:rsidR="00BE08C5" w:rsidRPr="00F5570E" w:rsidRDefault="00BE08C5" w:rsidP="00AE7467">
            <w:pPr>
              <w:keepLines/>
              <w:jc w:val="center"/>
              <w:rPr>
                <w:sz w:val="16"/>
                <w:szCs w:val="16"/>
                <w:lang w:val="ro-RO"/>
              </w:rPr>
            </w:pPr>
          </w:p>
        </w:tc>
        <w:tc>
          <w:tcPr>
            <w:tcW w:w="561" w:type="dxa"/>
            <w:vAlign w:val="center"/>
          </w:tcPr>
          <w:p w:rsidR="00BE08C5" w:rsidRPr="00F5570E" w:rsidRDefault="00BE08C5" w:rsidP="00B57133">
            <w:pPr>
              <w:keepLines/>
              <w:numPr>
                <w:ilvl w:val="0"/>
                <w:numId w:val="37"/>
              </w:numPr>
              <w:ind w:left="0" w:firstLine="0"/>
              <w:jc w:val="center"/>
              <w:rPr>
                <w:sz w:val="16"/>
                <w:szCs w:val="16"/>
                <w:lang w:val="ro-RO"/>
              </w:rPr>
            </w:pPr>
          </w:p>
        </w:tc>
        <w:tc>
          <w:tcPr>
            <w:tcW w:w="5423" w:type="dxa"/>
            <w:vAlign w:val="center"/>
          </w:tcPr>
          <w:p w:rsidR="00BE08C5" w:rsidRPr="00F5570E" w:rsidRDefault="00BE08C5" w:rsidP="00AE7467">
            <w:pPr>
              <w:keepLines/>
              <w:rPr>
                <w:sz w:val="16"/>
                <w:szCs w:val="16"/>
                <w:lang w:val="ro-RO"/>
              </w:rPr>
            </w:pPr>
            <w:r w:rsidRPr="00F5570E">
              <w:rPr>
                <w:sz w:val="16"/>
                <w:szCs w:val="16"/>
                <w:lang w:val="ro-RO"/>
              </w:rPr>
              <w:t>Teologie romano-catolică didactică – Limba şi literatura maghiară</w:t>
            </w:r>
          </w:p>
        </w:tc>
        <w:tc>
          <w:tcPr>
            <w:tcW w:w="458" w:type="dxa"/>
            <w:vAlign w:val="center"/>
          </w:tcPr>
          <w:p w:rsidR="00BE08C5" w:rsidRPr="00F5570E" w:rsidRDefault="00BE08C5" w:rsidP="00AE7467">
            <w:pPr>
              <w:pStyle w:val="Heading4"/>
              <w:jc w:val="center"/>
              <w:rPr>
                <w:b w:val="0"/>
                <w:bCs w:val="0"/>
                <w:sz w:val="16"/>
                <w:szCs w:val="16"/>
                <w:lang w:val="ro-RO"/>
              </w:rPr>
            </w:pPr>
            <w:r w:rsidRPr="00F5570E">
              <w:rPr>
                <w:b w:val="0"/>
                <w:bCs w:val="0"/>
                <w:sz w:val="16"/>
                <w:szCs w:val="16"/>
                <w:lang w:val="ro-RO"/>
              </w:rPr>
              <w:t>x</w:t>
            </w:r>
          </w:p>
        </w:tc>
        <w:tc>
          <w:tcPr>
            <w:tcW w:w="868" w:type="dxa"/>
            <w:tcBorders>
              <w:right w:val="thinThickSmallGap" w:sz="24" w:space="0" w:color="auto"/>
            </w:tcBorders>
            <w:vAlign w:val="center"/>
          </w:tcPr>
          <w:p w:rsidR="00BE08C5" w:rsidRPr="00F5570E" w:rsidRDefault="00BE08C5" w:rsidP="00AE7467">
            <w:pPr>
              <w:jc w:val="center"/>
              <w:rPr>
                <w:sz w:val="16"/>
                <w:szCs w:val="16"/>
                <w:lang w:val="ro-RO"/>
              </w:rPr>
            </w:pPr>
          </w:p>
        </w:tc>
        <w:tc>
          <w:tcPr>
            <w:tcW w:w="1770" w:type="dxa"/>
            <w:vMerge/>
            <w:tcBorders>
              <w:left w:val="nil"/>
              <w:right w:val="thinThickSmallGap" w:sz="24" w:space="0" w:color="auto"/>
            </w:tcBorders>
            <w:vAlign w:val="center"/>
          </w:tcPr>
          <w:p w:rsidR="00BE08C5" w:rsidRPr="00F5570E" w:rsidRDefault="00BE08C5" w:rsidP="00AE7467">
            <w:pPr>
              <w:jc w:val="center"/>
              <w:rPr>
                <w:b/>
                <w:bCs/>
                <w:sz w:val="16"/>
                <w:szCs w:val="16"/>
                <w:lang w:val="ro-RO"/>
              </w:rPr>
            </w:pPr>
          </w:p>
        </w:tc>
      </w:tr>
      <w:tr w:rsidR="00F5570E" w:rsidRPr="00F5570E">
        <w:trPr>
          <w:cantSplit/>
          <w:jc w:val="center"/>
        </w:trPr>
        <w:tc>
          <w:tcPr>
            <w:tcW w:w="1370" w:type="dxa"/>
            <w:vMerge/>
            <w:tcBorders>
              <w:left w:val="thinThickSmallGap" w:sz="24" w:space="0" w:color="auto"/>
            </w:tcBorders>
            <w:vAlign w:val="center"/>
          </w:tcPr>
          <w:p w:rsidR="00BE08C5" w:rsidRPr="00F5570E" w:rsidRDefault="00BE08C5" w:rsidP="00AE7467">
            <w:pPr>
              <w:jc w:val="center"/>
              <w:rPr>
                <w:b/>
                <w:bCs/>
                <w:sz w:val="16"/>
                <w:szCs w:val="16"/>
                <w:lang w:val="ro-RO"/>
              </w:rPr>
            </w:pPr>
          </w:p>
        </w:tc>
        <w:tc>
          <w:tcPr>
            <w:tcW w:w="2057" w:type="dxa"/>
            <w:vMerge w:val="restart"/>
            <w:tcBorders>
              <w:right w:val="thinThickSmallGap" w:sz="24" w:space="0" w:color="auto"/>
            </w:tcBorders>
            <w:vAlign w:val="center"/>
          </w:tcPr>
          <w:p w:rsidR="00BE08C5" w:rsidRPr="00F5570E" w:rsidRDefault="00BE08C5" w:rsidP="00AE7467">
            <w:pPr>
              <w:jc w:val="center"/>
              <w:rPr>
                <w:b/>
                <w:bCs/>
                <w:sz w:val="16"/>
                <w:szCs w:val="16"/>
                <w:lang w:val="ro-RO"/>
              </w:rPr>
            </w:pPr>
            <w:r w:rsidRPr="00F5570E">
              <w:rPr>
                <w:b/>
                <w:bCs/>
                <w:sz w:val="16"/>
                <w:szCs w:val="16"/>
                <w:lang w:val="ro-RO"/>
              </w:rPr>
              <w:t>Istoria şi tradiţiile minorităţii maghiare - Religie greco-catolică</w:t>
            </w:r>
          </w:p>
        </w:tc>
        <w:tc>
          <w:tcPr>
            <w:tcW w:w="2079" w:type="dxa"/>
            <w:vMerge w:val="restart"/>
            <w:tcBorders>
              <w:left w:val="nil"/>
            </w:tcBorders>
            <w:vAlign w:val="center"/>
          </w:tcPr>
          <w:p w:rsidR="00BE08C5" w:rsidRPr="00F5570E" w:rsidRDefault="00BE08C5" w:rsidP="00AE7467">
            <w:pPr>
              <w:keepLines/>
              <w:jc w:val="center"/>
              <w:rPr>
                <w:b/>
                <w:bCs/>
                <w:sz w:val="16"/>
                <w:szCs w:val="16"/>
                <w:lang w:val="ro-RO"/>
              </w:rPr>
            </w:pPr>
            <w:r w:rsidRPr="00F5570E">
              <w:rPr>
                <w:sz w:val="16"/>
                <w:szCs w:val="16"/>
                <w:lang w:val="ro-RO"/>
              </w:rPr>
              <w:t>TEOLOGIE</w:t>
            </w:r>
          </w:p>
        </w:tc>
        <w:tc>
          <w:tcPr>
            <w:tcW w:w="561" w:type="dxa"/>
            <w:vAlign w:val="center"/>
          </w:tcPr>
          <w:p w:rsidR="00BE08C5" w:rsidRPr="00F5570E" w:rsidRDefault="00BE08C5" w:rsidP="00B57133">
            <w:pPr>
              <w:keepLines/>
              <w:numPr>
                <w:ilvl w:val="0"/>
                <w:numId w:val="37"/>
              </w:numPr>
              <w:ind w:left="0" w:firstLine="0"/>
              <w:jc w:val="center"/>
              <w:rPr>
                <w:sz w:val="16"/>
                <w:szCs w:val="16"/>
                <w:lang w:val="ro-RO"/>
              </w:rPr>
            </w:pPr>
          </w:p>
        </w:tc>
        <w:tc>
          <w:tcPr>
            <w:tcW w:w="5423" w:type="dxa"/>
            <w:vAlign w:val="center"/>
          </w:tcPr>
          <w:p w:rsidR="00BE08C5" w:rsidRPr="00F5570E" w:rsidRDefault="00BE08C5" w:rsidP="00AE7467">
            <w:pPr>
              <w:keepLines/>
              <w:rPr>
                <w:sz w:val="16"/>
                <w:szCs w:val="16"/>
                <w:lang w:val="ro-RO"/>
              </w:rPr>
            </w:pPr>
            <w:r w:rsidRPr="00F5570E">
              <w:rPr>
                <w:sz w:val="16"/>
                <w:szCs w:val="16"/>
                <w:lang w:val="ro-RO"/>
              </w:rPr>
              <w:t>Teologie greco-catolică – Limba şi literatura maghiară</w:t>
            </w:r>
          </w:p>
        </w:tc>
        <w:tc>
          <w:tcPr>
            <w:tcW w:w="458" w:type="dxa"/>
            <w:vAlign w:val="center"/>
          </w:tcPr>
          <w:p w:rsidR="00BE08C5" w:rsidRPr="00F5570E" w:rsidRDefault="00BE08C5" w:rsidP="00AE7467">
            <w:pPr>
              <w:pStyle w:val="Heading4"/>
              <w:jc w:val="center"/>
              <w:rPr>
                <w:b w:val="0"/>
                <w:bCs w:val="0"/>
                <w:sz w:val="16"/>
                <w:szCs w:val="16"/>
                <w:lang w:val="ro-RO"/>
              </w:rPr>
            </w:pPr>
            <w:r w:rsidRPr="00F5570E">
              <w:rPr>
                <w:b w:val="0"/>
                <w:bCs w:val="0"/>
                <w:sz w:val="16"/>
                <w:szCs w:val="16"/>
                <w:lang w:val="ro-RO"/>
              </w:rPr>
              <w:t>x</w:t>
            </w:r>
          </w:p>
        </w:tc>
        <w:tc>
          <w:tcPr>
            <w:tcW w:w="868" w:type="dxa"/>
            <w:tcBorders>
              <w:right w:val="thinThickSmallGap" w:sz="24" w:space="0" w:color="auto"/>
            </w:tcBorders>
            <w:vAlign w:val="center"/>
          </w:tcPr>
          <w:p w:rsidR="00BE08C5" w:rsidRPr="00F5570E" w:rsidRDefault="00BE08C5" w:rsidP="00AE7467">
            <w:pPr>
              <w:jc w:val="center"/>
              <w:rPr>
                <w:sz w:val="16"/>
                <w:szCs w:val="16"/>
                <w:lang w:val="ro-RO"/>
              </w:rPr>
            </w:pPr>
          </w:p>
        </w:tc>
        <w:tc>
          <w:tcPr>
            <w:tcW w:w="1770" w:type="dxa"/>
            <w:vMerge/>
            <w:tcBorders>
              <w:left w:val="nil"/>
              <w:right w:val="thinThickSmallGap" w:sz="24" w:space="0" w:color="auto"/>
            </w:tcBorders>
            <w:vAlign w:val="center"/>
          </w:tcPr>
          <w:p w:rsidR="00BE08C5" w:rsidRPr="00F5570E" w:rsidRDefault="00BE08C5" w:rsidP="00AE7467">
            <w:pPr>
              <w:jc w:val="center"/>
              <w:rPr>
                <w:b/>
                <w:bCs/>
                <w:sz w:val="16"/>
                <w:szCs w:val="16"/>
                <w:lang w:val="ro-RO"/>
              </w:rPr>
            </w:pPr>
          </w:p>
        </w:tc>
      </w:tr>
      <w:tr w:rsidR="00F5570E" w:rsidRPr="00F5570E">
        <w:trPr>
          <w:cantSplit/>
          <w:jc w:val="center"/>
        </w:trPr>
        <w:tc>
          <w:tcPr>
            <w:tcW w:w="1370" w:type="dxa"/>
            <w:vMerge/>
            <w:tcBorders>
              <w:left w:val="thinThickSmallGap" w:sz="24" w:space="0" w:color="auto"/>
            </w:tcBorders>
            <w:vAlign w:val="center"/>
          </w:tcPr>
          <w:p w:rsidR="00BE08C5" w:rsidRPr="00F5570E" w:rsidRDefault="00BE08C5" w:rsidP="00AE7467">
            <w:pPr>
              <w:jc w:val="center"/>
              <w:rPr>
                <w:b/>
                <w:bCs/>
                <w:sz w:val="16"/>
                <w:szCs w:val="16"/>
                <w:lang w:val="ro-RO"/>
              </w:rPr>
            </w:pPr>
          </w:p>
        </w:tc>
        <w:tc>
          <w:tcPr>
            <w:tcW w:w="2057" w:type="dxa"/>
            <w:vMerge/>
            <w:tcBorders>
              <w:right w:val="thinThickSmallGap" w:sz="24" w:space="0" w:color="auto"/>
            </w:tcBorders>
            <w:vAlign w:val="center"/>
          </w:tcPr>
          <w:p w:rsidR="00BE08C5" w:rsidRPr="00F5570E" w:rsidRDefault="00BE08C5" w:rsidP="00AE7467">
            <w:pPr>
              <w:jc w:val="center"/>
              <w:rPr>
                <w:b/>
                <w:bCs/>
                <w:sz w:val="16"/>
                <w:szCs w:val="16"/>
                <w:lang w:val="ro-RO"/>
              </w:rPr>
            </w:pPr>
          </w:p>
        </w:tc>
        <w:tc>
          <w:tcPr>
            <w:tcW w:w="2079" w:type="dxa"/>
            <w:vMerge/>
            <w:tcBorders>
              <w:left w:val="nil"/>
            </w:tcBorders>
            <w:vAlign w:val="center"/>
          </w:tcPr>
          <w:p w:rsidR="00BE08C5" w:rsidRPr="00F5570E" w:rsidRDefault="00BE08C5" w:rsidP="00AE7467">
            <w:pPr>
              <w:keepLines/>
              <w:jc w:val="center"/>
              <w:rPr>
                <w:b/>
                <w:bCs/>
                <w:sz w:val="16"/>
                <w:szCs w:val="16"/>
                <w:lang w:val="ro-RO"/>
              </w:rPr>
            </w:pPr>
          </w:p>
        </w:tc>
        <w:tc>
          <w:tcPr>
            <w:tcW w:w="561" w:type="dxa"/>
            <w:vAlign w:val="center"/>
          </w:tcPr>
          <w:p w:rsidR="00BE08C5" w:rsidRPr="00F5570E" w:rsidRDefault="00BE08C5" w:rsidP="00B57133">
            <w:pPr>
              <w:keepLines/>
              <w:numPr>
                <w:ilvl w:val="0"/>
                <w:numId w:val="37"/>
              </w:numPr>
              <w:ind w:left="0" w:firstLine="0"/>
              <w:jc w:val="center"/>
              <w:rPr>
                <w:sz w:val="16"/>
                <w:szCs w:val="16"/>
                <w:lang w:val="ro-RO"/>
              </w:rPr>
            </w:pPr>
          </w:p>
        </w:tc>
        <w:tc>
          <w:tcPr>
            <w:tcW w:w="5423" w:type="dxa"/>
            <w:vAlign w:val="center"/>
          </w:tcPr>
          <w:p w:rsidR="00BE08C5" w:rsidRPr="00F5570E" w:rsidRDefault="00BE08C5" w:rsidP="00AE7467">
            <w:pPr>
              <w:keepLines/>
              <w:rPr>
                <w:sz w:val="16"/>
                <w:szCs w:val="16"/>
                <w:lang w:val="ro-RO"/>
              </w:rPr>
            </w:pPr>
            <w:r w:rsidRPr="00F5570E">
              <w:rPr>
                <w:sz w:val="16"/>
                <w:szCs w:val="16"/>
                <w:lang w:val="ro-RO"/>
              </w:rPr>
              <w:t>Teologie greco-catolică  didactică – Limba şi literatura maghiară</w:t>
            </w:r>
          </w:p>
        </w:tc>
        <w:tc>
          <w:tcPr>
            <w:tcW w:w="458" w:type="dxa"/>
            <w:vAlign w:val="center"/>
          </w:tcPr>
          <w:p w:rsidR="00BE08C5" w:rsidRPr="00F5570E" w:rsidRDefault="00BE08C5" w:rsidP="00AE7467">
            <w:pPr>
              <w:pStyle w:val="Heading4"/>
              <w:jc w:val="center"/>
              <w:rPr>
                <w:b w:val="0"/>
                <w:bCs w:val="0"/>
                <w:sz w:val="16"/>
                <w:szCs w:val="16"/>
                <w:lang w:val="ro-RO"/>
              </w:rPr>
            </w:pPr>
            <w:r w:rsidRPr="00F5570E">
              <w:rPr>
                <w:b w:val="0"/>
                <w:bCs w:val="0"/>
                <w:sz w:val="16"/>
                <w:szCs w:val="16"/>
                <w:lang w:val="ro-RO"/>
              </w:rPr>
              <w:t>x</w:t>
            </w:r>
          </w:p>
        </w:tc>
        <w:tc>
          <w:tcPr>
            <w:tcW w:w="868" w:type="dxa"/>
            <w:tcBorders>
              <w:right w:val="thinThickSmallGap" w:sz="24" w:space="0" w:color="auto"/>
            </w:tcBorders>
            <w:vAlign w:val="center"/>
          </w:tcPr>
          <w:p w:rsidR="00BE08C5" w:rsidRPr="00F5570E" w:rsidRDefault="00BE08C5" w:rsidP="00AE7467">
            <w:pPr>
              <w:jc w:val="center"/>
              <w:rPr>
                <w:sz w:val="16"/>
                <w:szCs w:val="16"/>
                <w:lang w:val="ro-RO"/>
              </w:rPr>
            </w:pPr>
          </w:p>
        </w:tc>
        <w:tc>
          <w:tcPr>
            <w:tcW w:w="1770" w:type="dxa"/>
            <w:vMerge/>
            <w:tcBorders>
              <w:left w:val="nil"/>
              <w:right w:val="thinThickSmallGap" w:sz="24" w:space="0" w:color="auto"/>
            </w:tcBorders>
            <w:vAlign w:val="center"/>
          </w:tcPr>
          <w:p w:rsidR="00BE08C5" w:rsidRPr="00F5570E" w:rsidRDefault="00BE08C5" w:rsidP="00AE7467">
            <w:pPr>
              <w:jc w:val="center"/>
              <w:rPr>
                <w:b/>
                <w:bCs/>
                <w:sz w:val="16"/>
                <w:szCs w:val="16"/>
                <w:lang w:val="ro-RO"/>
              </w:rPr>
            </w:pPr>
          </w:p>
        </w:tc>
      </w:tr>
      <w:tr w:rsidR="00F5570E" w:rsidRPr="00F5570E">
        <w:trPr>
          <w:cantSplit/>
          <w:jc w:val="center"/>
        </w:trPr>
        <w:tc>
          <w:tcPr>
            <w:tcW w:w="1370" w:type="dxa"/>
            <w:vMerge/>
            <w:tcBorders>
              <w:left w:val="thinThickSmallGap" w:sz="24" w:space="0" w:color="auto"/>
            </w:tcBorders>
            <w:vAlign w:val="center"/>
          </w:tcPr>
          <w:p w:rsidR="00BE08C5" w:rsidRPr="00F5570E" w:rsidRDefault="00BE08C5" w:rsidP="00AE7467">
            <w:pPr>
              <w:jc w:val="center"/>
              <w:rPr>
                <w:b/>
                <w:bCs/>
                <w:sz w:val="16"/>
                <w:szCs w:val="16"/>
                <w:lang w:val="ro-RO"/>
              </w:rPr>
            </w:pPr>
          </w:p>
        </w:tc>
        <w:tc>
          <w:tcPr>
            <w:tcW w:w="2057" w:type="dxa"/>
            <w:vMerge w:val="restart"/>
            <w:tcBorders>
              <w:right w:val="thinThickSmallGap" w:sz="24" w:space="0" w:color="auto"/>
            </w:tcBorders>
            <w:vAlign w:val="center"/>
          </w:tcPr>
          <w:p w:rsidR="00BE08C5" w:rsidRPr="00F5570E" w:rsidRDefault="00BE08C5" w:rsidP="00AE7467">
            <w:pPr>
              <w:jc w:val="center"/>
              <w:rPr>
                <w:b/>
                <w:bCs/>
                <w:sz w:val="16"/>
                <w:szCs w:val="16"/>
                <w:lang w:val="ro-RO"/>
              </w:rPr>
            </w:pPr>
            <w:r w:rsidRPr="00F5570E">
              <w:rPr>
                <w:b/>
                <w:bCs/>
                <w:sz w:val="16"/>
                <w:szCs w:val="16"/>
                <w:lang w:val="ro-RO"/>
              </w:rPr>
              <w:t>Istoria şi tradiţiile minorităţii maghiare - Religie reformată</w:t>
            </w:r>
          </w:p>
        </w:tc>
        <w:tc>
          <w:tcPr>
            <w:tcW w:w="2079" w:type="dxa"/>
            <w:vMerge w:val="restart"/>
            <w:tcBorders>
              <w:left w:val="nil"/>
            </w:tcBorders>
            <w:vAlign w:val="center"/>
          </w:tcPr>
          <w:p w:rsidR="00BE08C5" w:rsidRPr="00F5570E" w:rsidRDefault="00BE08C5" w:rsidP="00AE7467">
            <w:pPr>
              <w:keepLines/>
              <w:jc w:val="center"/>
              <w:rPr>
                <w:b/>
                <w:bCs/>
                <w:sz w:val="16"/>
                <w:szCs w:val="16"/>
                <w:lang w:val="ro-RO"/>
              </w:rPr>
            </w:pPr>
            <w:r w:rsidRPr="00F5570E">
              <w:rPr>
                <w:sz w:val="16"/>
                <w:szCs w:val="16"/>
                <w:lang w:val="ro-RO"/>
              </w:rPr>
              <w:t>TEOLOGIE</w:t>
            </w:r>
          </w:p>
        </w:tc>
        <w:tc>
          <w:tcPr>
            <w:tcW w:w="561" w:type="dxa"/>
            <w:vAlign w:val="center"/>
          </w:tcPr>
          <w:p w:rsidR="00BE08C5" w:rsidRPr="00F5570E" w:rsidRDefault="00BE08C5" w:rsidP="00B57133">
            <w:pPr>
              <w:keepLines/>
              <w:numPr>
                <w:ilvl w:val="0"/>
                <w:numId w:val="37"/>
              </w:numPr>
              <w:ind w:left="0" w:firstLine="0"/>
              <w:jc w:val="center"/>
              <w:rPr>
                <w:sz w:val="16"/>
                <w:szCs w:val="16"/>
                <w:lang w:val="ro-RO"/>
              </w:rPr>
            </w:pPr>
          </w:p>
        </w:tc>
        <w:tc>
          <w:tcPr>
            <w:tcW w:w="5423" w:type="dxa"/>
            <w:vAlign w:val="center"/>
          </w:tcPr>
          <w:p w:rsidR="00BE08C5" w:rsidRPr="00F5570E" w:rsidRDefault="00BE08C5" w:rsidP="00AE7467">
            <w:pPr>
              <w:pStyle w:val="Heading3"/>
              <w:keepNext w:val="0"/>
              <w:keepLines/>
              <w:jc w:val="left"/>
              <w:rPr>
                <w:rFonts w:ascii="Times New Roman" w:hAnsi="Times New Roman" w:cs="Times New Roman"/>
                <w:i w:val="0"/>
                <w:iCs w:val="0"/>
                <w:noProof w:val="0"/>
                <w:sz w:val="16"/>
                <w:szCs w:val="16"/>
                <w:lang w:val="ro-RO"/>
              </w:rPr>
            </w:pPr>
            <w:r w:rsidRPr="00F5570E">
              <w:rPr>
                <w:rFonts w:ascii="Times New Roman" w:hAnsi="Times New Roman" w:cs="Times New Roman"/>
                <w:i w:val="0"/>
                <w:iCs w:val="0"/>
                <w:noProof w:val="0"/>
                <w:sz w:val="16"/>
                <w:szCs w:val="16"/>
                <w:lang w:val="ro-RO"/>
              </w:rPr>
              <w:t>Teologie reformată didactică - Limba şi literatura maghiară</w:t>
            </w:r>
          </w:p>
        </w:tc>
        <w:tc>
          <w:tcPr>
            <w:tcW w:w="458" w:type="dxa"/>
            <w:vAlign w:val="center"/>
          </w:tcPr>
          <w:p w:rsidR="00BE08C5" w:rsidRPr="00F5570E" w:rsidRDefault="00BE08C5" w:rsidP="00AE7467">
            <w:pPr>
              <w:pStyle w:val="Heading4"/>
              <w:jc w:val="center"/>
              <w:rPr>
                <w:b w:val="0"/>
                <w:bCs w:val="0"/>
                <w:sz w:val="16"/>
                <w:szCs w:val="16"/>
                <w:lang w:val="ro-RO"/>
              </w:rPr>
            </w:pPr>
            <w:r w:rsidRPr="00F5570E">
              <w:rPr>
                <w:b w:val="0"/>
                <w:bCs w:val="0"/>
                <w:sz w:val="16"/>
                <w:szCs w:val="16"/>
                <w:lang w:val="ro-RO"/>
              </w:rPr>
              <w:t>x</w:t>
            </w:r>
          </w:p>
        </w:tc>
        <w:tc>
          <w:tcPr>
            <w:tcW w:w="868" w:type="dxa"/>
            <w:tcBorders>
              <w:right w:val="thinThickSmallGap" w:sz="24" w:space="0" w:color="auto"/>
            </w:tcBorders>
            <w:vAlign w:val="center"/>
          </w:tcPr>
          <w:p w:rsidR="00BE08C5" w:rsidRPr="00F5570E" w:rsidRDefault="00BE08C5" w:rsidP="00AE7467">
            <w:pPr>
              <w:jc w:val="center"/>
              <w:rPr>
                <w:sz w:val="16"/>
                <w:szCs w:val="16"/>
                <w:lang w:val="ro-RO"/>
              </w:rPr>
            </w:pPr>
          </w:p>
        </w:tc>
        <w:tc>
          <w:tcPr>
            <w:tcW w:w="1770" w:type="dxa"/>
            <w:vMerge/>
            <w:tcBorders>
              <w:left w:val="nil"/>
              <w:right w:val="thinThickSmallGap" w:sz="24" w:space="0" w:color="auto"/>
            </w:tcBorders>
            <w:vAlign w:val="center"/>
          </w:tcPr>
          <w:p w:rsidR="00BE08C5" w:rsidRPr="00F5570E" w:rsidRDefault="00BE08C5" w:rsidP="00AE7467">
            <w:pPr>
              <w:jc w:val="center"/>
              <w:rPr>
                <w:b/>
                <w:bCs/>
                <w:sz w:val="16"/>
                <w:szCs w:val="16"/>
                <w:lang w:val="ro-RO"/>
              </w:rPr>
            </w:pPr>
          </w:p>
        </w:tc>
      </w:tr>
      <w:tr w:rsidR="00F5570E" w:rsidRPr="00F5570E">
        <w:trPr>
          <w:cantSplit/>
          <w:jc w:val="center"/>
        </w:trPr>
        <w:tc>
          <w:tcPr>
            <w:tcW w:w="1370" w:type="dxa"/>
            <w:vMerge/>
            <w:tcBorders>
              <w:left w:val="thinThickSmallGap" w:sz="24" w:space="0" w:color="auto"/>
            </w:tcBorders>
            <w:vAlign w:val="center"/>
          </w:tcPr>
          <w:p w:rsidR="00BE08C5" w:rsidRPr="00F5570E" w:rsidRDefault="00BE08C5" w:rsidP="00AE7467">
            <w:pPr>
              <w:jc w:val="center"/>
              <w:rPr>
                <w:b/>
                <w:bCs/>
                <w:sz w:val="16"/>
                <w:szCs w:val="16"/>
                <w:lang w:val="ro-RO"/>
              </w:rPr>
            </w:pPr>
          </w:p>
        </w:tc>
        <w:tc>
          <w:tcPr>
            <w:tcW w:w="2057" w:type="dxa"/>
            <w:vMerge/>
            <w:tcBorders>
              <w:right w:val="thinThickSmallGap" w:sz="24" w:space="0" w:color="auto"/>
            </w:tcBorders>
            <w:vAlign w:val="center"/>
          </w:tcPr>
          <w:p w:rsidR="00BE08C5" w:rsidRPr="00F5570E" w:rsidRDefault="00BE08C5" w:rsidP="00AE7467">
            <w:pPr>
              <w:jc w:val="center"/>
              <w:rPr>
                <w:b/>
                <w:bCs/>
                <w:sz w:val="16"/>
                <w:szCs w:val="16"/>
                <w:lang w:val="ro-RO"/>
              </w:rPr>
            </w:pPr>
          </w:p>
        </w:tc>
        <w:tc>
          <w:tcPr>
            <w:tcW w:w="2079" w:type="dxa"/>
            <w:vMerge/>
            <w:tcBorders>
              <w:left w:val="nil"/>
            </w:tcBorders>
            <w:vAlign w:val="center"/>
          </w:tcPr>
          <w:p w:rsidR="00BE08C5" w:rsidRPr="00F5570E" w:rsidRDefault="00BE08C5" w:rsidP="00AE7467">
            <w:pPr>
              <w:keepLines/>
              <w:jc w:val="center"/>
              <w:rPr>
                <w:b/>
                <w:bCs/>
                <w:sz w:val="16"/>
                <w:szCs w:val="16"/>
                <w:lang w:val="ro-RO"/>
              </w:rPr>
            </w:pPr>
          </w:p>
        </w:tc>
        <w:tc>
          <w:tcPr>
            <w:tcW w:w="561" w:type="dxa"/>
            <w:vAlign w:val="center"/>
          </w:tcPr>
          <w:p w:rsidR="00BE08C5" w:rsidRPr="00F5570E" w:rsidRDefault="00BE08C5" w:rsidP="00B57133">
            <w:pPr>
              <w:keepLines/>
              <w:numPr>
                <w:ilvl w:val="0"/>
                <w:numId w:val="37"/>
              </w:numPr>
              <w:ind w:left="0" w:firstLine="0"/>
              <w:jc w:val="center"/>
              <w:rPr>
                <w:sz w:val="16"/>
                <w:szCs w:val="16"/>
                <w:lang w:val="ro-RO"/>
              </w:rPr>
            </w:pPr>
          </w:p>
        </w:tc>
        <w:tc>
          <w:tcPr>
            <w:tcW w:w="5423" w:type="dxa"/>
            <w:vAlign w:val="center"/>
          </w:tcPr>
          <w:p w:rsidR="00BE08C5" w:rsidRPr="00F5570E" w:rsidRDefault="00BE08C5" w:rsidP="00AE7467">
            <w:pPr>
              <w:pStyle w:val="Heading3"/>
              <w:keepNext w:val="0"/>
              <w:keepLines/>
              <w:jc w:val="left"/>
              <w:rPr>
                <w:rFonts w:ascii="Times New Roman" w:hAnsi="Times New Roman" w:cs="Times New Roman"/>
                <w:i w:val="0"/>
                <w:iCs w:val="0"/>
                <w:noProof w:val="0"/>
                <w:sz w:val="16"/>
                <w:szCs w:val="16"/>
                <w:lang w:val="ro-RO"/>
              </w:rPr>
            </w:pPr>
            <w:r w:rsidRPr="00F5570E">
              <w:rPr>
                <w:rFonts w:ascii="Times New Roman" w:hAnsi="Times New Roman" w:cs="Times New Roman"/>
                <w:i w:val="0"/>
                <w:iCs w:val="0"/>
                <w:noProof w:val="0"/>
                <w:sz w:val="16"/>
                <w:szCs w:val="16"/>
                <w:lang w:val="ro-RO"/>
              </w:rPr>
              <w:t>Teologie reformată - Limba şi literatura maghiară</w:t>
            </w:r>
          </w:p>
        </w:tc>
        <w:tc>
          <w:tcPr>
            <w:tcW w:w="458" w:type="dxa"/>
            <w:vAlign w:val="center"/>
          </w:tcPr>
          <w:p w:rsidR="00BE08C5" w:rsidRPr="00F5570E" w:rsidRDefault="00BE08C5" w:rsidP="00AE7467">
            <w:pPr>
              <w:pStyle w:val="Heading4"/>
              <w:jc w:val="center"/>
              <w:rPr>
                <w:b w:val="0"/>
                <w:bCs w:val="0"/>
                <w:sz w:val="16"/>
                <w:szCs w:val="16"/>
                <w:lang w:val="ro-RO"/>
              </w:rPr>
            </w:pPr>
            <w:r w:rsidRPr="00F5570E">
              <w:rPr>
                <w:b w:val="0"/>
                <w:bCs w:val="0"/>
                <w:sz w:val="16"/>
                <w:szCs w:val="16"/>
                <w:lang w:val="ro-RO"/>
              </w:rPr>
              <w:t>x</w:t>
            </w:r>
          </w:p>
        </w:tc>
        <w:tc>
          <w:tcPr>
            <w:tcW w:w="868" w:type="dxa"/>
            <w:tcBorders>
              <w:right w:val="thinThickSmallGap" w:sz="24" w:space="0" w:color="auto"/>
            </w:tcBorders>
            <w:vAlign w:val="center"/>
          </w:tcPr>
          <w:p w:rsidR="00BE08C5" w:rsidRPr="00F5570E" w:rsidRDefault="00BE08C5" w:rsidP="00AE7467">
            <w:pPr>
              <w:jc w:val="center"/>
              <w:rPr>
                <w:sz w:val="16"/>
                <w:szCs w:val="16"/>
                <w:lang w:val="ro-RO"/>
              </w:rPr>
            </w:pPr>
          </w:p>
        </w:tc>
        <w:tc>
          <w:tcPr>
            <w:tcW w:w="1770" w:type="dxa"/>
            <w:vMerge/>
            <w:tcBorders>
              <w:left w:val="nil"/>
              <w:right w:val="thinThickSmallGap" w:sz="24" w:space="0" w:color="auto"/>
            </w:tcBorders>
            <w:vAlign w:val="center"/>
          </w:tcPr>
          <w:p w:rsidR="00BE08C5" w:rsidRPr="00F5570E" w:rsidRDefault="00BE08C5" w:rsidP="00AE7467">
            <w:pPr>
              <w:jc w:val="center"/>
              <w:rPr>
                <w:b/>
                <w:bCs/>
                <w:sz w:val="16"/>
                <w:szCs w:val="16"/>
                <w:lang w:val="ro-RO"/>
              </w:rPr>
            </w:pPr>
          </w:p>
        </w:tc>
      </w:tr>
      <w:tr w:rsidR="003207B7" w:rsidRPr="00F5570E">
        <w:trPr>
          <w:jc w:val="center"/>
        </w:trPr>
        <w:tc>
          <w:tcPr>
            <w:tcW w:w="14586" w:type="dxa"/>
            <w:gridSpan w:val="8"/>
            <w:tcBorders>
              <w:left w:val="thinThickSmallGap" w:sz="24" w:space="0" w:color="auto"/>
              <w:bottom w:val="thinThickSmallGap" w:sz="24" w:space="0" w:color="auto"/>
              <w:right w:val="thinThickSmallGap" w:sz="24" w:space="0" w:color="auto"/>
            </w:tcBorders>
            <w:vAlign w:val="center"/>
          </w:tcPr>
          <w:p w:rsidR="006C40FE" w:rsidRPr="00F5570E" w:rsidRDefault="006C40FE" w:rsidP="006C40FE">
            <w:pPr>
              <w:ind w:firstLine="567"/>
              <w:jc w:val="both"/>
              <w:rPr>
                <w:sz w:val="18"/>
                <w:szCs w:val="18"/>
                <w:lang w:val="ro-RO"/>
              </w:rPr>
            </w:pPr>
            <w:r w:rsidRPr="00F5570E">
              <w:rPr>
                <w:sz w:val="18"/>
                <w:szCs w:val="18"/>
                <w:lang w:val="ro-RO"/>
              </w:rPr>
              <w:t>Notă. La specializările nominalizate mai sus se adaugă: </w:t>
            </w:r>
          </w:p>
          <w:p w:rsidR="006C40FE" w:rsidRPr="00F5570E" w:rsidRDefault="006C40FE" w:rsidP="006C40FE">
            <w:pPr>
              <w:ind w:firstLine="567"/>
              <w:jc w:val="both"/>
              <w:rPr>
                <w:sz w:val="18"/>
                <w:szCs w:val="18"/>
                <w:lang w:val="ro-RO"/>
              </w:rPr>
            </w:pPr>
            <w:r w:rsidRPr="00F5570E">
              <w:rPr>
                <w:sz w:val="18"/>
                <w:szCs w:val="18"/>
                <w:lang w:val="ro-RO"/>
              </w:rPr>
              <w:t>(1) Toate specializările similare absolvite înainte de 1993;</w:t>
            </w:r>
          </w:p>
          <w:p w:rsidR="00BE08C5" w:rsidRPr="00F5570E" w:rsidRDefault="006C40FE" w:rsidP="00DE4E15">
            <w:pPr>
              <w:ind w:firstLine="567"/>
              <w:jc w:val="both"/>
              <w:rPr>
                <w:sz w:val="18"/>
                <w:szCs w:val="18"/>
                <w:lang w:val="ro-RO"/>
              </w:rPr>
            </w:pPr>
            <w:r w:rsidRPr="00F5570E">
              <w:rPr>
                <w:sz w:val="18"/>
                <w:szCs w:val="18"/>
                <w:lang w:val="ro-RO"/>
              </w:rPr>
              <w:t>(2) Studiile postuniversitare (aprofundate, academice, de specializare</w:t>
            </w:r>
            <w:r w:rsidR="00CD33E5" w:rsidRPr="00F5570E">
              <w:rPr>
                <w:sz w:val="18"/>
                <w:szCs w:val="18"/>
                <w:lang w:val="ro-RO"/>
              </w:rPr>
              <w:t>, de masterat</w:t>
            </w:r>
            <w:r w:rsidRPr="00F5570E">
              <w:rPr>
                <w:sz w:val="18"/>
                <w:szCs w:val="18"/>
                <w:lang w:val="ro-RO"/>
              </w:rPr>
              <w:t>) cu durata de cel puţin un an şi jumătate, aprobate de Ministerul Educaţiei</w:t>
            </w:r>
            <w:r w:rsidR="00DE4E15" w:rsidRPr="00F5570E">
              <w:rPr>
                <w:sz w:val="18"/>
                <w:szCs w:val="18"/>
                <w:lang w:val="ro-RO"/>
              </w:rPr>
              <w:t xml:space="preserve"> Naţionale</w:t>
            </w:r>
            <w:r w:rsidRPr="00F5570E">
              <w:rPr>
                <w:sz w:val="18"/>
                <w:szCs w:val="18"/>
                <w:lang w:val="ro-RO"/>
              </w:rPr>
              <w:t>, care dau dreptul de a profesa într-o nouă specializare – similară uneia dintre cele nominalizate mai sus şi programele de conversie profesională pentru dobândirea unei noi specializări şi/sau ocuparea de noi funcţii didactice, în conformitate cu prevederile art. 244 alin. (5) lit. d) din Legea educaţiei naţionale nr. 1/2011 cu modificările şi completările ulterioare.</w:t>
            </w:r>
          </w:p>
        </w:tc>
      </w:tr>
    </w:tbl>
    <w:p w:rsidR="00BE08C5" w:rsidRPr="00F5570E" w:rsidRDefault="00BE08C5" w:rsidP="00AE7467">
      <w:pPr>
        <w:jc w:val="right"/>
        <w:rPr>
          <w:b/>
          <w:bCs/>
          <w:sz w:val="22"/>
          <w:szCs w:val="22"/>
          <w:lang w:val="ro-RO"/>
        </w:rPr>
      </w:pPr>
    </w:p>
    <w:p w:rsidR="00BE08C5" w:rsidRPr="00F5570E" w:rsidRDefault="00BE08C5" w:rsidP="00AE7467">
      <w:pPr>
        <w:jc w:val="right"/>
        <w:rPr>
          <w:b/>
          <w:bCs/>
          <w:sz w:val="22"/>
          <w:szCs w:val="22"/>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5"/>
        <w:gridCol w:w="1870"/>
        <w:gridCol w:w="1381"/>
        <w:gridCol w:w="2244"/>
        <w:gridCol w:w="561"/>
        <w:gridCol w:w="3740"/>
        <w:gridCol w:w="1122"/>
        <w:gridCol w:w="2431"/>
      </w:tblGrid>
      <w:tr w:rsidR="00F5570E" w:rsidRPr="00F5570E">
        <w:trPr>
          <w:cantSplit/>
          <w:jc w:val="center"/>
        </w:trPr>
        <w:tc>
          <w:tcPr>
            <w:tcW w:w="3155" w:type="dxa"/>
            <w:gridSpan w:val="2"/>
            <w:tcBorders>
              <w:top w:val="thinThickSmallGap" w:sz="24" w:space="0" w:color="auto"/>
              <w:left w:val="thinThickSmallGap" w:sz="24" w:space="0" w:color="auto"/>
              <w:right w:val="thinThickSmallGap" w:sz="24" w:space="0" w:color="auto"/>
            </w:tcBorders>
            <w:vAlign w:val="center"/>
          </w:tcPr>
          <w:p w:rsidR="0078526B" w:rsidRPr="00F5570E" w:rsidRDefault="0078526B" w:rsidP="0078526B">
            <w:pPr>
              <w:jc w:val="center"/>
              <w:rPr>
                <w:b/>
                <w:bCs/>
                <w:sz w:val="14"/>
                <w:szCs w:val="14"/>
                <w:lang w:val="ro-RO"/>
              </w:rPr>
            </w:pPr>
            <w:r w:rsidRPr="00F5570E">
              <w:rPr>
                <w:b/>
                <w:bCs/>
                <w:sz w:val="14"/>
                <w:szCs w:val="14"/>
                <w:lang w:val="ro-RO"/>
              </w:rPr>
              <w:t>Învăţământ preuniversitar</w:t>
            </w:r>
          </w:p>
        </w:tc>
        <w:tc>
          <w:tcPr>
            <w:tcW w:w="9048" w:type="dxa"/>
            <w:gridSpan w:val="5"/>
            <w:tcBorders>
              <w:top w:val="thinThickSmallGap" w:sz="24" w:space="0" w:color="auto"/>
              <w:left w:val="nil"/>
              <w:right w:val="thinThickSmallGap" w:sz="24" w:space="0" w:color="auto"/>
            </w:tcBorders>
            <w:vAlign w:val="center"/>
          </w:tcPr>
          <w:p w:rsidR="0078526B" w:rsidRPr="00F5570E" w:rsidRDefault="0078526B" w:rsidP="0078526B">
            <w:pPr>
              <w:jc w:val="center"/>
              <w:rPr>
                <w:b/>
                <w:bCs/>
                <w:sz w:val="14"/>
                <w:szCs w:val="14"/>
                <w:lang w:val="ro-RO"/>
              </w:rPr>
            </w:pPr>
            <w:r w:rsidRPr="00F5570E">
              <w:rPr>
                <w:b/>
                <w:bCs/>
                <w:sz w:val="14"/>
                <w:szCs w:val="14"/>
                <w:lang w:val="ro-RO"/>
              </w:rPr>
              <w:t>Studii absolvite, cu diplomă, la instituţii de învăţământ  acreditate/autorizate provizoriu, care dau dreptul candidaţilor  de a se înscrie şi de a participa la concursurile de titularizare în învăţământul preuniversitar şi la examenul naţional de definitivare în învăţământ</w:t>
            </w:r>
          </w:p>
        </w:tc>
        <w:tc>
          <w:tcPr>
            <w:tcW w:w="2431" w:type="dxa"/>
            <w:vMerge w:val="restart"/>
            <w:tcBorders>
              <w:top w:val="thinThickSmallGap" w:sz="24" w:space="0" w:color="auto"/>
              <w:left w:val="nil"/>
              <w:right w:val="thinThickSmallGap" w:sz="24" w:space="0" w:color="auto"/>
            </w:tcBorders>
            <w:vAlign w:val="center"/>
          </w:tcPr>
          <w:p w:rsidR="0078526B" w:rsidRPr="00F5570E" w:rsidRDefault="0078526B" w:rsidP="0078526B">
            <w:pPr>
              <w:jc w:val="center"/>
              <w:rPr>
                <w:sz w:val="14"/>
                <w:szCs w:val="14"/>
                <w:lang w:val="ro-RO"/>
              </w:rPr>
            </w:pPr>
            <w:r w:rsidRPr="00F5570E">
              <w:rPr>
                <w:b/>
                <w:bCs/>
                <w:sz w:val="14"/>
                <w:szCs w:val="14"/>
                <w:lang w:val="ro-RO"/>
              </w:rPr>
              <w:t>Programa -</w:t>
            </w:r>
          </w:p>
          <w:p w:rsidR="0078526B" w:rsidRPr="00F5570E" w:rsidRDefault="0078526B" w:rsidP="0078526B">
            <w:pPr>
              <w:jc w:val="center"/>
              <w:rPr>
                <w:b/>
                <w:bCs/>
                <w:sz w:val="14"/>
                <w:szCs w:val="14"/>
                <w:lang w:val="ro-RO"/>
              </w:rPr>
            </w:pPr>
            <w:r w:rsidRPr="00F5570E">
              <w:rPr>
                <w:b/>
                <w:bCs/>
                <w:sz w:val="14"/>
                <w:szCs w:val="14"/>
                <w:lang w:val="ro-RO"/>
              </w:rPr>
              <w:t xml:space="preserve">probă de concurs/ </w:t>
            </w:r>
          </w:p>
          <w:p w:rsidR="0078526B" w:rsidRPr="00F5570E" w:rsidRDefault="0078526B" w:rsidP="0078526B">
            <w:pPr>
              <w:jc w:val="center"/>
              <w:rPr>
                <w:sz w:val="14"/>
                <w:szCs w:val="14"/>
                <w:lang w:val="ro-RO"/>
              </w:rPr>
            </w:pPr>
            <w:r w:rsidRPr="00F5570E">
              <w:rPr>
                <w:b/>
                <w:bCs/>
                <w:sz w:val="14"/>
                <w:szCs w:val="14"/>
                <w:lang w:val="ro-RO"/>
              </w:rPr>
              <w:t>Disciplina pentru examenul naţional de definitivare în învăţământ</w:t>
            </w:r>
          </w:p>
        </w:tc>
      </w:tr>
      <w:tr w:rsidR="00F5570E" w:rsidRPr="00F5570E">
        <w:trPr>
          <w:cantSplit/>
          <w:jc w:val="center"/>
        </w:trPr>
        <w:tc>
          <w:tcPr>
            <w:tcW w:w="1285" w:type="dxa"/>
            <w:tcBorders>
              <w:left w:val="thinThickSmallGap" w:sz="24" w:space="0" w:color="auto"/>
            </w:tcBorders>
            <w:vAlign w:val="center"/>
          </w:tcPr>
          <w:p w:rsidR="00BE08C5" w:rsidRPr="00F5570E" w:rsidRDefault="00BE08C5" w:rsidP="00AE7467">
            <w:pPr>
              <w:jc w:val="center"/>
              <w:rPr>
                <w:sz w:val="18"/>
                <w:szCs w:val="18"/>
                <w:lang w:val="ro-RO"/>
              </w:rPr>
            </w:pPr>
            <w:r w:rsidRPr="00F5570E">
              <w:rPr>
                <w:b/>
                <w:bCs/>
                <w:sz w:val="18"/>
                <w:szCs w:val="18"/>
                <w:lang w:val="ro-RO"/>
              </w:rPr>
              <w:t xml:space="preserve">Nivel </w:t>
            </w:r>
          </w:p>
        </w:tc>
        <w:tc>
          <w:tcPr>
            <w:tcW w:w="1870" w:type="dxa"/>
            <w:tcBorders>
              <w:right w:val="thinThickSmallGap" w:sz="24" w:space="0" w:color="auto"/>
            </w:tcBorders>
            <w:vAlign w:val="center"/>
          </w:tcPr>
          <w:p w:rsidR="00BE08C5" w:rsidRPr="00F5570E" w:rsidRDefault="00BE08C5" w:rsidP="00AE7467">
            <w:pPr>
              <w:jc w:val="center"/>
              <w:rPr>
                <w:b/>
                <w:bCs/>
                <w:sz w:val="18"/>
                <w:szCs w:val="18"/>
                <w:lang w:val="ro-RO"/>
              </w:rPr>
            </w:pPr>
            <w:r w:rsidRPr="00F5570E">
              <w:rPr>
                <w:b/>
                <w:bCs/>
                <w:sz w:val="18"/>
                <w:szCs w:val="18"/>
                <w:lang w:val="ro-RO"/>
              </w:rPr>
              <w:t>Post/Catedră</w:t>
            </w:r>
          </w:p>
          <w:p w:rsidR="00BE08C5" w:rsidRPr="00F5570E" w:rsidRDefault="00BE08C5" w:rsidP="00AE7467">
            <w:pPr>
              <w:jc w:val="center"/>
              <w:rPr>
                <w:sz w:val="18"/>
                <w:szCs w:val="18"/>
                <w:lang w:val="ro-RO"/>
              </w:rPr>
            </w:pPr>
            <w:r w:rsidRPr="00F5570E">
              <w:rPr>
                <w:sz w:val="18"/>
                <w:szCs w:val="18"/>
                <w:lang w:val="ro-RO"/>
              </w:rPr>
              <w:t>(Disciplina principală</w:t>
            </w:r>
          </w:p>
          <w:p w:rsidR="00BE08C5" w:rsidRPr="00F5570E" w:rsidRDefault="00BE08C5" w:rsidP="00AE7467">
            <w:pPr>
              <w:jc w:val="center"/>
              <w:rPr>
                <w:sz w:val="18"/>
                <w:szCs w:val="18"/>
                <w:lang w:val="ro-RO"/>
              </w:rPr>
            </w:pPr>
            <w:r w:rsidRPr="00F5570E">
              <w:rPr>
                <w:sz w:val="18"/>
                <w:szCs w:val="18"/>
                <w:lang w:val="ro-RO"/>
              </w:rPr>
              <w:t xml:space="preserve">de încadrare) </w:t>
            </w:r>
          </w:p>
        </w:tc>
        <w:tc>
          <w:tcPr>
            <w:tcW w:w="1381" w:type="dxa"/>
            <w:tcBorders>
              <w:left w:val="nil"/>
            </w:tcBorders>
            <w:vAlign w:val="center"/>
          </w:tcPr>
          <w:p w:rsidR="00BE08C5" w:rsidRPr="00F5570E" w:rsidRDefault="00BE08C5" w:rsidP="00AE7467">
            <w:pPr>
              <w:jc w:val="center"/>
              <w:rPr>
                <w:sz w:val="18"/>
                <w:szCs w:val="18"/>
                <w:lang w:val="ro-RO"/>
              </w:rPr>
            </w:pPr>
            <w:r w:rsidRPr="00F5570E">
              <w:rPr>
                <w:sz w:val="18"/>
                <w:szCs w:val="18"/>
                <w:lang w:val="ro-RO"/>
              </w:rPr>
              <w:t>Domeniul fundamental</w:t>
            </w:r>
          </w:p>
        </w:tc>
        <w:tc>
          <w:tcPr>
            <w:tcW w:w="2244" w:type="dxa"/>
            <w:tcBorders>
              <w:left w:val="nil"/>
            </w:tcBorders>
            <w:vAlign w:val="center"/>
          </w:tcPr>
          <w:p w:rsidR="00BE08C5" w:rsidRPr="00F5570E" w:rsidRDefault="00BE08C5" w:rsidP="00AE7467">
            <w:pPr>
              <w:jc w:val="center"/>
              <w:rPr>
                <w:sz w:val="18"/>
                <w:szCs w:val="18"/>
                <w:lang w:val="ro-RO"/>
              </w:rPr>
            </w:pPr>
            <w:r w:rsidRPr="00F5570E">
              <w:rPr>
                <w:sz w:val="18"/>
                <w:szCs w:val="18"/>
                <w:lang w:val="ro-RO"/>
              </w:rPr>
              <w:t>Domeniul pentru studiile</w:t>
            </w:r>
          </w:p>
          <w:p w:rsidR="00BE08C5" w:rsidRPr="00F5570E" w:rsidRDefault="00BE08C5" w:rsidP="00AE7467">
            <w:pPr>
              <w:jc w:val="center"/>
              <w:rPr>
                <w:sz w:val="18"/>
                <w:szCs w:val="18"/>
                <w:lang w:val="ro-RO"/>
              </w:rPr>
            </w:pPr>
            <w:r w:rsidRPr="00F5570E">
              <w:rPr>
                <w:sz w:val="18"/>
                <w:szCs w:val="18"/>
                <w:lang w:val="ro-RO"/>
              </w:rPr>
              <w:t xml:space="preserve">universitare de licenţă              </w:t>
            </w:r>
          </w:p>
        </w:tc>
        <w:tc>
          <w:tcPr>
            <w:tcW w:w="561" w:type="dxa"/>
            <w:vAlign w:val="center"/>
          </w:tcPr>
          <w:p w:rsidR="00BE08C5" w:rsidRPr="00F5570E" w:rsidRDefault="00BE08C5" w:rsidP="00AE7467">
            <w:pPr>
              <w:jc w:val="center"/>
              <w:rPr>
                <w:sz w:val="18"/>
                <w:szCs w:val="18"/>
                <w:lang w:val="ro-RO"/>
              </w:rPr>
            </w:pPr>
            <w:r w:rsidRPr="00F5570E">
              <w:rPr>
                <w:sz w:val="18"/>
                <w:szCs w:val="18"/>
                <w:lang w:val="ro-RO"/>
              </w:rPr>
              <w:t>Nr. crt.</w:t>
            </w:r>
          </w:p>
        </w:tc>
        <w:tc>
          <w:tcPr>
            <w:tcW w:w="3740" w:type="dxa"/>
            <w:vAlign w:val="center"/>
          </w:tcPr>
          <w:p w:rsidR="00BE08C5" w:rsidRPr="00F5570E" w:rsidRDefault="00BE08C5" w:rsidP="00AE7467">
            <w:pPr>
              <w:jc w:val="right"/>
              <w:rPr>
                <w:sz w:val="18"/>
                <w:szCs w:val="18"/>
                <w:lang w:val="ro-RO"/>
              </w:rPr>
            </w:pPr>
            <w:r w:rsidRPr="00F5570E">
              <w:rPr>
                <w:sz w:val="18"/>
                <w:szCs w:val="18"/>
                <w:lang w:val="ro-RO"/>
              </w:rPr>
              <w:t>Nivelul de studii</w:t>
            </w:r>
          </w:p>
          <w:p w:rsidR="00BE08C5" w:rsidRPr="00F5570E" w:rsidRDefault="00BE08C5" w:rsidP="00AE7467">
            <w:pPr>
              <w:jc w:val="center"/>
              <w:rPr>
                <w:sz w:val="18"/>
                <w:szCs w:val="18"/>
                <w:lang w:val="ro-RO"/>
              </w:rPr>
            </w:pPr>
          </w:p>
          <w:p w:rsidR="00BE08C5" w:rsidRPr="00F5570E" w:rsidRDefault="00BE08C5" w:rsidP="00AE7467">
            <w:pPr>
              <w:rPr>
                <w:sz w:val="18"/>
                <w:szCs w:val="18"/>
                <w:lang w:val="ro-RO"/>
              </w:rPr>
            </w:pPr>
            <w:r w:rsidRPr="00F5570E">
              <w:rPr>
                <w:sz w:val="18"/>
                <w:szCs w:val="18"/>
                <w:lang w:val="ro-RO"/>
              </w:rPr>
              <w:t>Specializarea</w:t>
            </w:r>
          </w:p>
        </w:tc>
        <w:tc>
          <w:tcPr>
            <w:tcW w:w="1122" w:type="dxa"/>
            <w:tcBorders>
              <w:right w:val="thinThickSmallGap" w:sz="24" w:space="0" w:color="auto"/>
            </w:tcBorders>
            <w:vAlign w:val="center"/>
          </w:tcPr>
          <w:p w:rsidR="00BE08C5" w:rsidRPr="00F5570E" w:rsidRDefault="00BE08C5" w:rsidP="00AE7467">
            <w:pPr>
              <w:jc w:val="center"/>
              <w:rPr>
                <w:sz w:val="18"/>
                <w:szCs w:val="18"/>
                <w:lang w:val="ro-RO"/>
              </w:rPr>
            </w:pPr>
            <w:r w:rsidRPr="00F5570E">
              <w:rPr>
                <w:sz w:val="18"/>
                <w:szCs w:val="18"/>
                <w:lang w:val="ro-RO"/>
              </w:rPr>
              <w:t>Studii universitare de licenţă</w:t>
            </w:r>
          </w:p>
        </w:tc>
        <w:tc>
          <w:tcPr>
            <w:tcW w:w="2431" w:type="dxa"/>
            <w:vMerge/>
            <w:tcBorders>
              <w:left w:val="nil"/>
              <w:right w:val="thinThickSmallGap" w:sz="24" w:space="0" w:color="auto"/>
            </w:tcBorders>
            <w:vAlign w:val="center"/>
          </w:tcPr>
          <w:p w:rsidR="00BE08C5" w:rsidRPr="00F5570E" w:rsidRDefault="00BE08C5" w:rsidP="00AE7467">
            <w:pPr>
              <w:jc w:val="center"/>
              <w:rPr>
                <w:b/>
                <w:bCs/>
                <w:sz w:val="18"/>
                <w:szCs w:val="18"/>
                <w:lang w:val="ro-RO"/>
              </w:rPr>
            </w:pPr>
          </w:p>
        </w:tc>
      </w:tr>
      <w:tr w:rsidR="00F5570E" w:rsidRPr="00F5570E">
        <w:trPr>
          <w:cantSplit/>
          <w:trHeight w:val="171"/>
          <w:jc w:val="center"/>
        </w:trPr>
        <w:tc>
          <w:tcPr>
            <w:tcW w:w="1285" w:type="dxa"/>
            <w:vMerge w:val="restart"/>
            <w:tcBorders>
              <w:left w:val="thinThickSmallGap" w:sz="24" w:space="0" w:color="auto"/>
            </w:tcBorders>
            <w:vAlign w:val="center"/>
          </w:tcPr>
          <w:p w:rsidR="00BE08C5" w:rsidRPr="00F5570E" w:rsidRDefault="00BE08C5" w:rsidP="00AE7467">
            <w:pPr>
              <w:jc w:val="center"/>
              <w:rPr>
                <w:b/>
                <w:bCs/>
                <w:sz w:val="16"/>
                <w:szCs w:val="16"/>
                <w:lang w:val="ro-RO"/>
              </w:rPr>
            </w:pPr>
            <w:r w:rsidRPr="00F5570E">
              <w:rPr>
                <w:b/>
                <w:bCs/>
                <w:sz w:val="16"/>
                <w:szCs w:val="16"/>
                <w:lang w:val="ro-RO"/>
              </w:rPr>
              <w:t xml:space="preserve">Învăţământ </w:t>
            </w:r>
          </w:p>
          <w:p w:rsidR="00BE08C5" w:rsidRPr="00F5570E" w:rsidRDefault="00BE08C5" w:rsidP="00AE7467">
            <w:pPr>
              <w:jc w:val="center"/>
              <w:rPr>
                <w:b/>
                <w:bCs/>
                <w:sz w:val="16"/>
                <w:szCs w:val="16"/>
                <w:lang w:val="ro-RO"/>
              </w:rPr>
            </w:pPr>
            <w:r w:rsidRPr="00F5570E">
              <w:rPr>
                <w:b/>
                <w:bCs/>
                <w:sz w:val="16"/>
                <w:szCs w:val="16"/>
                <w:lang w:val="ro-RO"/>
              </w:rPr>
              <w:t>gimnazial</w:t>
            </w:r>
          </w:p>
        </w:tc>
        <w:tc>
          <w:tcPr>
            <w:tcW w:w="1870" w:type="dxa"/>
            <w:tcBorders>
              <w:right w:val="thinThickSmallGap" w:sz="24" w:space="0" w:color="auto"/>
            </w:tcBorders>
            <w:vAlign w:val="center"/>
          </w:tcPr>
          <w:p w:rsidR="00BE08C5" w:rsidRPr="00F5570E" w:rsidRDefault="00BE08C5" w:rsidP="00AE7467">
            <w:pPr>
              <w:jc w:val="center"/>
              <w:rPr>
                <w:b/>
                <w:bCs/>
                <w:sz w:val="16"/>
                <w:szCs w:val="16"/>
                <w:lang w:val="ro-RO"/>
              </w:rPr>
            </w:pPr>
            <w:r w:rsidRPr="00F5570E">
              <w:rPr>
                <w:b/>
                <w:bCs/>
                <w:sz w:val="16"/>
                <w:szCs w:val="16"/>
                <w:lang w:val="ro-RO"/>
              </w:rPr>
              <w:t>1. Istoria şi tradiţiile minorităţii maghiare</w:t>
            </w:r>
          </w:p>
          <w:p w:rsidR="00BE08C5" w:rsidRPr="00F5570E" w:rsidRDefault="00BE08C5" w:rsidP="00AE7467">
            <w:pPr>
              <w:jc w:val="center"/>
              <w:rPr>
                <w:b/>
                <w:bCs/>
                <w:sz w:val="16"/>
                <w:szCs w:val="16"/>
                <w:lang w:val="ro-RO"/>
              </w:rPr>
            </w:pPr>
          </w:p>
          <w:p w:rsidR="00BE08C5" w:rsidRPr="00F5570E" w:rsidRDefault="00BE08C5" w:rsidP="00AE7467">
            <w:pPr>
              <w:jc w:val="center"/>
              <w:rPr>
                <w:b/>
                <w:bCs/>
                <w:sz w:val="16"/>
                <w:szCs w:val="16"/>
                <w:lang w:val="ro-RO"/>
              </w:rPr>
            </w:pPr>
            <w:r w:rsidRPr="00F5570E">
              <w:rPr>
                <w:b/>
                <w:bCs/>
                <w:sz w:val="16"/>
                <w:szCs w:val="16"/>
                <w:lang w:val="ro-RO"/>
              </w:rPr>
              <w:t>2. Istoria şi tradiţiile minorităţii maghiare - Istorie</w:t>
            </w:r>
          </w:p>
        </w:tc>
        <w:tc>
          <w:tcPr>
            <w:tcW w:w="1381" w:type="dxa"/>
            <w:tcBorders>
              <w:left w:val="nil"/>
            </w:tcBorders>
            <w:vAlign w:val="center"/>
          </w:tcPr>
          <w:p w:rsidR="00BE08C5" w:rsidRPr="00F5570E" w:rsidRDefault="00BE08C5" w:rsidP="00AE7467">
            <w:pPr>
              <w:jc w:val="center"/>
              <w:rPr>
                <w:sz w:val="18"/>
                <w:szCs w:val="18"/>
                <w:lang w:val="ro-RO"/>
              </w:rPr>
            </w:pPr>
            <w:r w:rsidRPr="00F5570E">
              <w:rPr>
                <w:sz w:val="18"/>
                <w:szCs w:val="18"/>
                <w:lang w:val="ro-RO"/>
              </w:rPr>
              <w:t xml:space="preserve">ŞTIINŢE UMANISTE     </w:t>
            </w:r>
          </w:p>
        </w:tc>
        <w:tc>
          <w:tcPr>
            <w:tcW w:w="2244" w:type="dxa"/>
            <w:tcBorders>
              <w:left w:val="nil"/>
            </w:tcBorders>
            <w:vAlign w:val="center"/>
          </w:tcPr>
          <w:p w:rsidR="00BE08C5" w:rsidRPr="00F5570E" w:rsidRDefault="00BE08C5" w:rsidP="00AE7467">
            <w:pPr>
              <w:jc w:val="center"/>
              <w:rPr>
                <w:sz w:val="18"/>
                <w:szCs w:val="18"/>
                <w:lang w:val="ro-RO"/>
              </w:rPr>
            </w:pPr>
            <w:r w:rsidRPr="00F5570E">
              <w:rPr>
                <w:sz w:val="18"/>
                <w:szCs w:val="18"/>
                <w:lang w:val="ro-RO"/>
              </w:rPr>
              <w:t>ISTORIE</w:t>
            </w:r>
          </w:p>
        </w:tc>
        <w:tc>
          <w:tcPr>
            <w:tcW w:w="561" w:type="dxa"/>
            <w:vAlign w:val="center"/>
          </w:tcPr>
          <w:p w:rsidR="00BE08C5" w:rsidRPr="00F5570E" w:rsidRDefault="00BE08C5" w:rsidP="00B57133">
            <w:pPr>
              <w:keepLines/>
              <w:numPr>
                <w:ilvl w:val="0"/>
                <w:numId w:val="37"/>
              </w:numPr>
              <w:ind w:left="0" w:firstLine="0"/>
              <w:jc w:val="center"/>
              <w:rPr>
                <w:sz w:val="18"/>
                <w:szCs w:val="18"/>
                <w:lang w:val="ro-RO"/>
              </w:rPr>
            </w:pPr>
          </w:p>
        </w:tc>
        <w:tc>
          <w:tcPr>
            <w:tcW w:w="3740" w:type="dxa"/>
            <w:vAlign w:val="center"/>
          </w:tcPr>
          <w:p w:rsidR="00BE08C5" w:rsidRPr="00F5570E" w:rsidRDefault="00BE08C5" w:rsidP="00AE7467">
            <w:pPr>
              <w:rPr>
                <w:sz w:val="18"/>
                <w:szCs w:val="18"/>
                <w:lang w:val="ro-RO"/>
              </w:rPr>
            </w:pPr>
            <w:r w:rsidRPr="00F5570E">
              <w:rPr>
                <w:sz w:val="18"/>
                <w:szCs w:val="18"/>
                <w:lang w:val="ro-RO"/>
              </w:rPr>
              <w:t>Istorie (studii absolvite în limba maghiară)</w:t>
            </w:r>
          </w:p>
        </w:tc>
        <w:tc>
          <w:tcPr>
            <w:tcW w:w="1122" w:type="dxa"/>
            <w:tcBorders>
              <w:right w:val="thinThickSmallGap" w:sz="24" w:space="0" w:color="auto"/>
            </w:tcBorders>
            <w:vAlign w:val="center"/>
          </w:tcPr>
          <w:p w:rsidR="00BE08C5" w:rsidRPr="00F5570E" w:rsidRDefault="00BE08C5" w:rsidP="00AE7467">
            <w:pPr>
              <w:jc w:val="center"/>
              <w:rPr>
                <w:sz w:val="18"/>
                <w:szCs w:val="18"/>
                <w:lang w:val="ro-RO"/>
              </w:rPr>
            </w:pPr>
            <w:r w:rsidRPr="00F5570E">
              <w:rPr>
                <w:sz w:val="18"/>
                <w:szCs w:val="18"/>
                <w:lang w:val="ro-RO"/>
              </w:rPr>
              <w:t>x</w:t>
            </w:r>
          </w:p>
        </w:tc>
        <w:tc>
          <w:tcPr>
            <w:tcW w:w="2431" w:type="dxa"/>
            <w:vMerge w:val="restart"/>
            <w:tcBorders>
              <w:left w:val="thinThickSmallGap" w:sz="24" w:space="0" w:color="auto"/>
              <w:right w:val="thinThickSmallGap" w:sz="24" w:space="0" w:color="auto"/>
            </w:tcBorders>
            <w:vAlign w:val="center"/>
          </w:tcPr>
          <w:p w:rsidR="002B3C49" w:rsidRPr="00F5570E" w:rsidRDefault="002B3C49" w:rsidP="002B3C49">
            <w:pPr>
              <w:jc w:val="center"/>
              <w:rPr>
                <w:b/>
                <w:bCs/>
                <w:sz w:val="15"/>
                <w:szCs w:val="15"/>
                <w:lang w:val="ro-RO"/>
              </w:rPr>
            </w:pPr>
            <w:r w:rsidRPr="00F5570E">
              <w:rPr>
                <w:b/>
                <w:bCs/>
                <w:sz w:val="15"/>
                <w:szCs w:val="15"/>
                <w:lang w:val="ro-RO"/>
              </w:rPr>
              <w:t>ISTORIA ŞI TRADIŢIILE MINORITĂŢII MAGHIARE</w:t>
            </w:r>
          </w:p>
          <w:p w:rsidR="008B275E" w:rsidRPr="004C077C" w:rsidRDefault="002B3C49" w:rsidP="008B275E">
            <w:pPr>
              <w:keepLines/>
              <w:jc w:val="center"/>
              <w:rPr>
                <w:sz w:val="16"/>
                <w:szCs w:val="16"/>
                <w:lang w:val="ro-RO"/>
              </w:rPr>
            </w:pPr>
            <w:r w:rsidRPr="00F5570E">
              <w:rPr>
                <w:sz w:val="12"/>
                <w:szCs w:val="12"/>
                <w:lang w:val="ro-RO"/>
              </w:rPr>
              <w:t>(</w:t>
            </w:r>
            <w:r w:rsidR="008B275E" w:rsidRPr="004C077C">
              <w:rPr>
                <w:sz w:val="16"/>
                <w:szCs w:val="16"/>
                <w:lang w:val="ro-RO"/>
              </w:rPr>
              <w:t>(</w:t>
            </w:r>
            <w:r w:rsidR="008B275E" w:rsidRPr="004C077C">
              <w:rPr>
                <w:sz w:val="12"/>
                <w:szCs w:val="12"/>
                <w:lang w:val="ro-RO"/>
              </w:rPr>
              <w:t xml:space="preserve">programa pentru concurs aprobată prin </w:t>
            </w:r>
            <w:r w:rsidR="008B275E">
              <w:rPr>
                <w:sz w:val="12"/>
                <w:szCs w:val="12"/>
                <w:lang w:val="ro-RO"/>
              </w:rPr>
              <w:t xml:space="preserve">ordinul ministrului </w:t>
            </w:r>
            <w:r w:rsidR="008B275E" w:rsidRPr="004C077C">
              <w:rPr>
                <w:sz w:val="12"/>
                <w:szCs w:val="12"/>
                <w:lang w:val="ro-RO"/>
              </w:rPr>
              <w:t>educaţiei şi cercetării ştiinţifice nr. 55</w:t>
            </w:r>
            <w:r w:rsidR="008B275E">
              <w:rPr>
                <w:sz w:val="12"/>
                <w:szCs w:val="12"/>
                <w:lang w:val="ro-RO"/>
              </w:rPr>
              <w:t>75</w:t>
            </w:r>
            <w:r w:rsidR="008B275E" w:rsidRPr="004C077C">
              <w:rPr>
                <w:sz w:val="12"/>
                <w:szCs w:val="12"/>
                <w:lang w:val="ro-RO"/>
              </w:rPr>
              <w:t xml:space="preserve"> / 2015</w:t>
            </w:r>
            <w:r w:rsidR="008B275E" w:rsidRPr="004C077C">
              <w:rPr>
                <w:sz w:val="16"/>
                <w:szCs w:val="16"/>
                <w:lang w:val="ro-RO"/>
              </w:rPr>
              <w:t>)</w:t>
            </w:r>
          </w:p>
          <w:p w:rsidR="002B3C49" w:rsidRPr="00F5570E" w:rsidRDefault="002B3C49" w:rsidP="002B3C49">
            <w:pPr>
              <w:jc w:val="center"/>
              <w:rPr>
                <w:sz w:val="12"/>
                <w:szCs w:val="12"/>
                <w:lang w:val="ro-RO"/>
              </w:rPr>
            </w:pPr>
            <w:bookmarkStart w:id="21" w:name="_GoBack"/>
            <w:bookmarkEnd w:id="21"/>
          </w:p>
          <w:p w:rsidR="002B3C49" w:rsidRPr="00F5570E" w:rsidRDefault="002B3C49" w:rsidP="002B3C49">
            <w:pPr>
              <w:jc w:val="center"/>
              <w:rPr>
                <w:sz w:val="12"/>
                <w:szCs w:val="12"/>
                <w:lang w:val="ro-RO"/>
              </w:rPr>
            </w:pPr>
            <w:r w:rsidRPr="00F5570E">
              <w:rPr>
                <w:sz w:val="12"/>
                <w:szCs w:val="12"/>
                <w:lang w:val="ro-RO"/>
              </w:rPr>
              <w:t>/</w:t>
            </w:r>
          </w:p>
          <w:p w:rsidR="002B3C49" w:rsidRPr="00F5570E" w:rsidRDefault="002B3C49" w:rsidP="002B3C49">
            <w:pPr>
              <w:jc w:val="center"/>
              <w:rPr>
                <w:sz w:val="12"/>
                <w:szCs w:val="12"/>
                <w:lang w:val="ro-RO"/>
              </w:rPr>
            </w:pPr>
          </w:p>
          <w:p w:rsidR="002B3C49" w:rsidRPr="00F5570E" w:rsidRDefault="002B3C49" w:rsidP="002B3C49">
            <w:pPr>
              <w:jc w:val="center"/>
              <w:rPr>
                <w:b/>
                <w:bCs/>
                <w:sz w:val="15"/>
                <w:szCs w:val="15"/>
                <w:lang w:val="ro-RO"/>
              </w:rPr>
            </w:pPr>
            <w:r w:rsidRPr="00F5570E">
              <w:rPr>
                <w:b/>
                <w:bCs/>
                <w:sz w:val="15"/>
                <w:szCs w:val="15"/>
                <w:lang w:val="ro-RO"/>
              </w:rPr>
              <w:t>ISTORIA ŞI TRADIŢIILE MINORITĂŢII MAGHIARE</w:t>
            </w:r>
          </w:p>
          <w:p w:rsidR="002B3C49" w:rsidRPr="00F5570E" w:rsidRDefault="002B3C49" w:rsidP="002B3C49">
            <w:pPr>
              <w:pStyle w:val="Heading1"/>
              <w:jc w:val="center"/>
              <w:rPr>
                <w:b/>
                <w:iCs/>
                <w:sz w:val="14"/>
                <w:szCs w:val="14"/>
              </w:rPr>
            </w:pPr>
            <w:r w:rsidRPr="00F5570E">
              <w:rPr>
                <w:b/>
                <w:iCs/>
                <w:sz w:val="14"/>
                <w:szCs w:val="14"/>
              </w:rPr>
              <w:t xml:space="preserve"> (SPECIALITATE ŞI DIDACTICA SPECIALITĂŢII), ELEMENTE DE PEDAGOGIE ŞI PSIHOLOGIE </w:t>
            </w:r>
          </w:p>
          <w:p w:rsidR="00BE08C5" w:rsidRPr="00F5570E" w:rsidRDefault="002B3C49" w:rsidP="002B3C49">
            <w:pPr>
              <w:jc w:val="center"/>
              <w:rPr>
                <w:lang w:val="ro-RO"/>
              </w:rPr>
            </w:pPr>
            <w:r w:rsidRPr="00F5570E">
              <w:rPr>
                <w:sz w:val="12"/>
                <w:szCs w:val="12"/>
              </w:rPr>
              <w:t xml:space="preserve">(programele pentru examenul naţional de definitivare în învăţământ aprobate prin ordinul ministrului educaţiei şi cercetării ştiinţifice nr. 5558 / 2015)  </w:t>
            </w:r>
          </w:p>
        </w:tc>
      </w:tr>
      <w:tr w:rsidR="00F5570E" w:rsidRPr="00F5570E">
        <w:trPr>
          <w:cantSplit/>
          <w:trHeight w:val="171"/>
          <w:jc w:val="center"/>
        </w:trPr>
        <w:tc>
          <w:tcPr>
            <w:tcW w:w="1285" w:type="dxa"/>
            <w:vMerge/>
            <w:tcBorders>
              <w:left w:val="thinThickSmallGap" w:sz="24" w:space="0" w:color="auto"/>
            </w:tcBorders>
            <w:vAlign w:val="center"/>
          </w:tcPr>
          <w:p w:rsidR="00BE08C5" w:rsidRPr="00F5570E" w:rsidRDefault="00BE08C5" w:rsidP="00AE7467">
            <w:pPr>
              <w:jc w:val="center"/>
              <w:rPr>
                <w:b/>
                <w:bCs/>
                <w:sz w:val="16"/>
                <w:szCs w:val="16"/>
                <w:lang w:val="ro-RO"/>
              </w:rPr>
            </w:pPr>
          </w:p>
        </w:tc>
        <w:tc>
          <w:tcPr>
            <w:tcW w:w="1870" w:type="dxa"/>
            <w:vMerge w:val="restart"/>
            <w:tcBorders>
              <w:right w:val="thinThickSmallGap" w:sz="24" w:space="0" w:color="auto"/>
            </w:tcBorders>
            <w:vAlign w:val="center"/>
          </w:tcPr>
          <w:p w:rsidR="00BE08C5" w:rsidRPr="00F5570E" w:rsidRDefault="00BE08C5" w:rsidP="00AE7467">
            <w:pPr>
              <w:jc w:val="center"/>
              <w:rPr>
                <w:b/>
                <w:bCs/>
                <w:sz w:val="16"/>
                <w:szCs w:val="16"/>
                <w:lang w:val="ro-RO"/>
              </w:rPr>
            </w:pPr>
            <w:r w:rsidRPr="00F5570E">
              <w:rPr>
                <w:b/>
                <w:bCs/>
                <w:sz w:val="16"/>
                <w:szCs w:val="16"/>
                <w:lang w:val="ro-RO"/>
              </w:rPr>
              <w:t>Istoria şi tradiţiile minorităţii maghiare</w:t>
            </w:r>
          </w:p>
        </w:tc>
        <w:tc>
          <w:tcPr>
            <w:tcW w:w="1381" w:type="dxa"/>
            <w:vMerge w:val="restart"/>
            <w:tcBorders>
              <w:left w:val="nil"/>
            </w:tcBorders>
            <w:vAlign w:val="center"/>
          </w:tcPr>
          <w:p w:rsidR="00BE08C5" w:rsidRPr="00F5570E" w:rsidRDefault="00BE08C5" w:rsidP="00AE7467">
            <w:pPr>
              <w:jc w:val="center"/>
              <w:rPr>
                <w:sz w:val="18"/>
                <w:szCs w:val="18"/>
                <w:lang w:val="ro-RO"/>
              </w:rPr>
            </w:pPr>
            <w:r w:rsidRPr="00F5570E">
              <w:rPr>
                <w:sz w:val="18"/>
                <w:szCs w:val="18"/>
                <w:lang w:val="ro-RO"/>
              </w:rPr>
              <w:t xml:space="preserve">ŞTIINŢE UMANISTE     </w:t>
            </w:r>
          </w:p>
        </w:tc>
        <w:tc>
          <w:tcPr>
            <w:tcW w:w="2244" w:type="dxa"/>
            <w:vMerge w:val="restart"/>
            <w:tcBorders>
              <w:left w:val="nil"/>
            </w:tcBorders>
            <w:vAlign w:val="center"/>
          </w:tcPr>
          <w:p w:rsidR="00BE08C5" w:rsidRPr="00F5570E" w:rsidRDefault="00BE08C5" w:rsidP="00AE7467">
            <w:pPr>
              <w:jc w:val="center"/>
              <w:rPr>
                <w:sz w:val="18"/>
                <w:szCs w:val="18"/>
                <w:lang w:val="ro-RO"/>
              </w:rPr>
            </w:pPr>
            <w:r w:rsidRPr="00F5570E">
              <w:rPr>
                <w:sz w:val="18"/>
                <w:szCs w:val="18"/>
                <w:lang w:val="ro-RO"/>
              </w:rPr>
              <w:t>STUDII CULTURALE</w:t>
            </w:r>
          </w:p>
        </w:tc>
        <w:tc>
          <w:tcPr>
            <w:tcW w:w="561" w:type="dxa"/>
            <w:vAlign w:val="center"/>
          </w:tcPr>
          <w:p w:rsidR="00BE08C5" w:rsidRPr="00F5570E" w:rsidRDefault="00BE08C5" w:rsidP="00B57133">
            <w:pPr>
              <w:keepLines/>
              <w:numPr>
                <w:ilvl w:val="0"/>
                <w:numId w:val="37"/>
              </w:numPr>
              <w:ind w:left="0" w:firstLine="0"/>
              <w:jc w:val="center"/>
              <w:rPr>
                <w:sz w:val="18"/>
                <w:szCs w:val="18"/>
                <w:lang w:val="ro-RO"/>
              </w:rPr>
            </w:pPr>
          </w:p>
        </w:tc>
        <w:tc>
          <w:tcPr>
            <w:tcW w:w="3740" w:type="dxa"/>
            <w:vAlign w:val="center"/>
          </w:tcPr>
          <w:p w:rsidR="00BE08C5" w:rsidRPr="00F5570E" w:rsidRDefault="00BE08C5" w:rsidP="00AE7467">
            <w:pPr>
              <w:rPr>
                <w:sz w:val="18"/>
                <w:szCs w:val="18"/>
                <w:lang w:val="ro-RO"/>
              </w:rPr>
            </w:pPr>
            <w:r w:rsidRPr="00F5570E">
              <w:rPr>
                <w:sz w:val="18"/>
                <w:szCs w:val="18"/>
                <w:lang w:val="ro-RO"/>
              </w:rPr>
              <w:t>Etnologie maghiară</w:t>
            </w:r>
          </w:p>
        </w:tc>
        <w:tc>
          <w:tcPr>
            <w:tcW w:w="1122" w:type="dxa"/>
            <w:tcBorders>
              <w:right w:val="thinThickSmallGap" w:sz="24" w:space="0" w:color="auto"/>
            </w:tcBorders>
            <w:vAlign w:val="center"/>
          </w:tcPr>
          <w:p w:rsidR="00BE08C5" w:rsidRPr="00F5570E" w:rsidRDefault="00BE08C5" w:rsidP="00AE7467">
            <w:pPr>
              <w:jc w:val="center"/>
              <w:rPr>
                <w:sz w:val="18"/>
                <w:szCs w:val="18"/>
                <w:lang w:val="ro-RO"/>
              </w:rPr>
            </w:pPr>
            <w:r w:rsidRPr="00F5570E">
              <w:rPr>
                <w:sz w:val="18"/>
                <w:szCs w:val="18"/>
                <w:lang w:val="ro-RO"/>
              </w:rPr>
              <w:t>x</w:t>
            </w:r>
          </w:p>
        </w:tc>
        <w:tc>
          <w:tcPr>
            <w:tcW w:w="2431" w:type="dxa"/>
            <w:vMerge/>
            <w:tcBorders>
              <w:left w:val="thinThickSmallGap" w:sz="24" w:space="0" w:color="auto"/>
              <w:right w:val="thinThickSmallGap" w:sz="24" w:space="0" w:color="auto"/>
            </w:tcBorders>
            <w:vAlign w:val="center"/>
          </w:tcPr>
          <w:p w:rsidR="00BE08C5" w:rsidRPr="00F5570E" w:rsidRDefault="00BE08C5" w:rsidP="00AE7467">
            <w:pPr>
              <w:pStyle w:val="Heading4"/>
              <w:jc w:val="center"/>
              <w:rPr>
                <w:sz w:val="18"/>
                <w:szCs w:val="18"/>
                <w:lang w:val="ro-RO"/>
              </w:rPr>
            </w:pPr>
          </w:p>
        </w:tc>
      </w:tr>
      <w:tr w:rsidR="00F5570E" w:rsidRPr="00F5570E">
        <w:trPr>
          <w:cantSplit/>
          <w:trHeight w:val="171"/>
          <w:jc w:val="center"/>
        </w:trPr>
        <w:tc>
          <w:tcPr>
            <w:tcW w:w="1285" w:type="dxa"/>
            <w:vMerge/>
            <w:tcBorders>
              <w:left w:val="thinThickSmallGap" w:sz="24" w:space="0" w:color="auto"/>
            </w:tcBorders>
            <w:vAlign w:val="center"/>
          </w:tcPr>
          <w:p w:rsidR="00BE08C5" w:rsidRPr="00F5570E" w:rsidRDefault="00BE08C5" w:rsidP="00AE7467">
            <w:pPr>
              <w:jc w:val="center"/>
              <w:rPr>
                <w:b/>
                <w:bCs/>
                <w:sz w:val="16"/>
                <w:szCs w:val="16"/>
                <w:lang w:val="ro-RO"/>
              </w:rPr>
            </w:pPr>
          </w:p>
        </w:tc>
        <w:tc>
          <w:tcPr>
            <w:tcW w:w="1870" w:type="dxa"/>
            <w:vMerge/>
            <w:tcBorders>
              <w:right w:val="thinThickSmallGap" w:sz="24" w:space="0" w:color="auto"/>
            </w:tcBorders>
            <w:vAlign w:val="center"/>
          </w:tcPr>
          <w:p w:rsidR="00BE08C5" w:rsidRPr="00F5570E" w:rsidRDefault="00BE08C5" w:rsidP="00AE7467">
            <w:pPr>
              <w:jc w:val="center"/>
              <w:rPr>
                <w:b/>
                <w:bCs/>
                <w:sz w:val="16"/>
                <w:szCs w:val="16"/>
                <w:lang w:val="ro-RO"/>
              </w:rPr>
            </w:pPr>
          </w:p>
        </w:tc>
        <w:tc>
          <w:tcPr>
            <w:tcW w:w="1381" w:type="dxa"/>
            <w:vMerge/>
            <w:tcBorders>
              <w:left w:val="nil"/>
            </w:tcBorders>
            <w:vAlign w:val="center"/>
          </w:tcPr>
          <w:p w:rsidR="00BE08C5" w:rsidRPr="00F5570E" w:rsidRDefault="00BE08C5" w:rsidP="00AE7467">
            <w:pPr>
              <w:jc w:val="center"/>
              <w:rPr>
                <w:sz w:val="18"/>
                <w:szCs w:val="18"/>
                <w:lang w:val="ro-RO"/>
              </w:rPr>
            </w:pPr>
          </w:p>
        </w:tc>
        <w:tc>
          <w:tcPr>
            <w:tcW w:w="2244" w:type="dxa"/>
            <w:vMerge/>
            <w:tcBorders>
              <w:left w:val="nil"/>
            </w:tcBorders>
            <w:vAlign w:val="center"/>
          </w:tcPr>
          <w:p w:rsidR="00BE08C5" w:rsidRPr="00F5570E" w:rsidRDefault="00BE08C5" w:rsidP="00AE7467">
            <w:pPr>
              <w:jc w:val="center"/>
              <w:rPr>
                <w:sz w:val="18"/>
                <w:szCs w:val="18"/>
                <w:lang w:val="ro-RO"/>
              </w:rPr>
            </w:pPr>
          </w:p>
        </w:tc>
        <w:tc>
          <w:tcPr>
            <w:tcW w:w="561" w:type="dxa"/>
            <w:vAlign w:val="center"/>
          </w:tcPr>
          <w:p w:rsidR="00BE08C5" w:rsidRPr="00F5570E" w:rsidRDefault="00BE08C5" w:rsidP="00B57133">
            <w:pPr>
              <w:keepLines/>
              <w:numPr>
                <w:ilvl w:val="0"/>
                <w:numId w:val="37"/>
              </w:numPr>
              <w:ind w:left="0" w:firstLine="0"/>
              <w:jc w:val="center"/>
              <w:rPr>
                <w:sz w:val="18"/>
                <w:szCs w:val="18"/>
                <w:lang w:val="ro-RO"/>
              </w:rPr>
            </w:pPr>
          </w:p>
        </w:tc>
        <w:tc>
          <w:tcPr>
            <w:tcW w:w="3740" w:type="dxa"/>
            <w:vAlign w:val="center"/>
          </w:tcPr>
          <w:p w:rsidR="00BE08C5" w:rsidRPr="00F5570E" w:rsidRDefault="00BE08C5" w:rsidP="00AE7467">
            <w:pPr>
              <w:rPr>
                <w:sz w:val="18"/>
                <w:szCs w:val="18"/>
                <w:lang w:val="ro-RO"/>
              </w:rPr>
            </w:pPr>
            <w:r w:rsidRPr="00F5570E">
              <w:rPr>
                <w:sz w:val="18"/>
                <w:szCs w:val="18"/>
                <w:lang w:val="ro-RO"/>
              </w:rPr>
              <w:t>Etnologie (studii absolvite în limba maghiară)</w:t>
            </w:r>
          </w:p>
        </w:tc>
        <w:tc>
          <w:tcPr>
            <w:tcW w:w="1122" w:type="dxa"/>
            <w:tcBorders>
              <w:right w:val="thinThickSmallGap" w:sz="24" w:space="0" w:color="auto"/>
            </w:tcBorders>
            <w:vAlign w:val="center"/>
          </w:tcPr>
          <w:p w:rsidR="00BE08C5" w:rsidRPr="00F5570E" w:rsidRDefault="00BE08C5" w:rsidP="00AE7467">
            <w:pPr>
              <w:jc w:val="center"/>
              <w:rPr>
                <w:sz w:val="18"/>
                <w:szCs w:val="18"/>
                <w:lang w:val="ro-RO"/>
              </w:rPr>
            </w:pPr>
            <w:r w:rsidRPr="00F5570E">
              <w:rPr>
                <w:sz w:val="18"/>
                <w:szCs w:val="18"/>
                <w:lang w:val="ro-RO"/>
              </w:rPr>
              <w:t>x</w:t>
            </w:r>
          </w:p>
        </w:tc>
        <w:tc>
          <w:tcPr>
            <w:tcW w:w="2431" w:type="dxa"/>
            <w:vMerge/>
            <w:tcBorders>
              <w:left w:val="thinThickSmallGap" w:sz="24" w:space="0" w:color="auto"/>
              <w:right w:val="thinThickSmallGap" w:sz="24" w:space="0" w:color="auto"/>
            </w:tcBorders>
            <w:vAlign w:val="center"/>
          </w:tcPr>
          <w:p w:rsidR="00BE08C5" w:rsidRPr="00F5570E" w:rsidRDefault="00BE08C5" w:rsidP="00AE7467">
            <w:pPr>
              <w:pStyle w:val="Heading4"/>
              <w:jc w:val="center"/>
              <w:rPr>
                <w:sz w:val="18"/>
                <w:szCs w:val="18"/>
                <w:lang w:val="ro-RO"/>
              </w:rPr>
            </w:pPr>
          </w:p>
        </w:tc>
      </w:tr>
      <w:tr w:rsidR="00F5570E" w:rsidRPr="00F5570E">
        <w:trPr>
          <w:cantSplit/>
          <w:trHeight w:val="171"/>
          <w:jc w:val="center"/>
        </w:trPr>
        <w:tc>
          <w:tcPr>
            <w:tcW w:w="1285" w:type="dxa"/>
            <w:vMerge/>
            <w:tcBorders>
              <w:left w:val="thinThickSmallGap" w:sz="24" w:space="0" w:color="auto"/>
            </w:tcBorders>
            <w:vAlign w:val="center"/>
          </w:tcPr>
          <w:p w:rsidR="00BE08C5" w:rsidRPr="00F5570E" w:rsidRDefault="00BE08C5" w:rsidP="00AE7467">
            <w:pPr>
              <w:jc w:val="center"/>
              <w:rPr>
                <w:b/>
                <w:bCs/>
                <w:sz w:val="16"/>
                <w:szCs w:val="16"/>
                <w:lang w:val="ro-RO"/>
              </w:rPr>
            </w:pPr>
          </w:p>
        </w:tc>
        <w:tc>
          <w:tcPr>
            <w:tcW w:w="1870" w:type="dxa"/>
            <w:vMerge w:val="restart"/>
            <w:tcBorders>
              <w:right w:val="thinThickSmallGap" w:sz="24" w:space="0" w:color="auto"/>
            </w:tcBorders>
            <w:vAlign w:val="center"/>
          </w:tcPr>
          <w:p w:rsidR="00BE08C5" w:rsidRPr="00F5570E" w:rsidRDefault="00BE08C5" w:rsidP="00AE7467">
            <w:pPr>
              <w:jc w:val="center"/>
              <w:rPr>
                <w:b/>
                <w:bCs/>
                <w:sz w:val="16"/>
                <w:szCs w:val="16"/>
                <w:lang w:val="ro-RO"/>
              </w:rPr>
            </w:pPr>
            <w:r w:rsidRPr="00F5570E">
              <w:rPr>
                <w:b/>
                <w:bCs/>
                <w:sz w:val="16"/>
                <w:szCs w:val="16"/>
                <w:lang w:val="ro-RO"/>
              </w:rPr>
              <w:t>1. Istoria şi tradiţiile minorităţii maghiare</w:t>
            </w:r>
          </w:p>
          <w:p w:rsidR="00BE08C5" w:rsidRPr="00F5570E" w:rsidRDefault="00BE08C5" w:rsidP="00AE7467">
            <w:pPr>
              <w:jc w:val="center"/>
              <w:rPr>
                <w:b/>
                <w:bCs/>
                <w:sz w:val="16"/>
                <w:szCs w:val="16"/>
                <w:lang w:val="ro-RO"/>
              </w:rPr>
            </w:pPr>
          </w:p>
          <w:p w:rsidR="00BE08C5" w:rsidRPr="00F5570E" w:rsidRDefault="00BE08C5" w:rsidP="00AE7467">
            <w:pPr>
              <w:jc w:val="center"/>
              <w:rPr>
                <w:b/>
                <w:bCs/>
                <w:sz w:val="16"/>
                <w:szCs w:val="16"/>
                <w:lang w:val="ro-RO"/>
              </w:rPr>
            </w:pPr>
            <w:r w:rsidRPr="00F5570E">
              <w:rPr>
                <w:b/>
                <w:bCs/>
                <w:sz w:val="16"/>
                <w:szCs w:val="16"/>
                <w:lang w:val="ro-RO"/>
              </w:rPr>
              <w:t>2. Istoria şi tradiţiile minorităţii maghiare - Limba şi literatura maghiară</w:t>
            </w:r>
          </w:p>
          <w:p w:rsidR="00BE08C5" w:rsidRPr="00F5570E" w:rsidRDefault="00BE08C5" w:rsidP="00AE7467">
            <w:pPr>
              <w:jc w:val="center"/>
              <w:rPr>
                <w:b/>
                <w:bCs/>
                <w:sz w:val="16"/>
                <w:szCs w:val="16"/>
                <w:lang w:val="ro-RO"/>
              </w:rPr>
            </w:pPr>
          </w:p>
        </w:tc>
        <w:tc>
          <w:tcPr>
            <w:tcW w:w="1381" w:type="dxa"/>
            <w:vMerge w:val="restart"/>
            <w:tcBorders>
              <w:left w:val="nil"/>
            </w:tcBorders>
            <w:vAlign w:val="center"/>
          </w:tcPr>
          <w:p w:rsidR="00BE08C5" w:rsidRPr="00F5570E" w:rsidRDefault="00BE08C5" w:rsidP="00AE7467">
            <w:pPr>
              <w:jc w:val="center"/>
              <w:rPr>
                <w:sz w:val="18"/>
                <w:szCs w:val="18"/>
                <w:lang w:val="ro-RO"/>
              </w:rPr>
            </w:pPr>
            <w:r w:rsidRPr="00F5570E">
              <w:rPr>
                <w:sz w:val="18"/>
                <w:szCs w:val="18"/>
                <w:lang w:val="ro-RO"/>
              </w:rPr>
              <w:t xml:space="preserve">ŞTIINŢE UMANISTE     </w:t>
            </w:r>
          </w:p>
        </w:tc>
        <w:tc>
          <w:tcPr>
            <w:tcW w:w="2244" w:type="dxa"/>
            <w:vMerge w:val="restart"/>
            <w:tcBorders>
              <w:left w:val="nil"/>
            </w:tcBorders>
            <w:vAlign w:val="center"/>
          </w:tcPr>
          <w:p w:rsidR="00BE08C5" w:rsidRPr="00F5570E" w:rsidRDefault="00BE08C5" w:rsidP="00AE7467">
            <w:pPr>
              <w:jc w:val="center"/>
              <w:rPr>
                <w:sz w:val="18"/>
                <w:szCs w:val="18"/>
                <w:lang w:val="ro-RO"/>
              </w:rPr>
            </w:pPr>
            <w:r w:rsidRPr="00F5570E">
              <w:rPr>
                <w:sz w:val="18"/>
                <w:szCs w:val="18"/>
                <w:lang w:val="ro-RO"/>
              </w:rPr>
              <w:t>LIMBĂ ŞI LITERATURĂ</w:t>
            </w:r>
          </w:p>
        </w:tc>
        <w:tc>
          <w:tcPr>
            <w:tcW w:w="561" w:type="dxa"/>
            <w:vAlign w:val="center"/>
          </w:tcPr>
          <w:p w:rsidR="00BE08C5" w:rsidRPr="00F5570E" w:rsidRDefault="00BE08C5" w:rsidP="00B57133">
            <w:pPr>
              <w:keepLines/>
              <w:numPr>
                <w:ilvl w:val="0"/>
                <w:numId w:val="37"/>
              </w:numPr>
              <w:ind w:left="0" w:firstLine="0"/>
              <w:jc w:val="center"/>
              <w:rPr>
                <w:sz w:val="18"/>
                <w:szCs w:val="18"/>
                <w:lang w:val="ro-RO"/>
              </w:rPr>
            </w:pPr>
          </w:p>
        </w:tc>
        <w:tc>
          <w:tcPr>
            <w:tcW w:w="3740" w:type="dxa"/>
            <w:vAlign w:val="center"/>
          </w:tcPr>
          <w:p w:rsidR="00BE08C5" w:rsidRPr="00F5570E" w:rsidRDefault="00BE08C5" w:rsidP="00AE7467">
            <w:pPr>
              <w:rPr>
                <w:sz w:val="18"/>
                <w:szCs w:val="18"/>
                <w:lang w:val="ro-RO"/>
              </w:rPr>
            </w:pPr>
            <w:r w:rsidRPr="00F5570E">
              <w:rPr>
                <w:sz w:val="18"/>
                <w:szCs w:val="18"/>
                <w:lang w:val="ro-RO"/>
              </w:rPr>
              <w:t xml:space="preserve">Limba şi literatura maghiară              </w:t>
            </w:r>
          </w:p>
        </w:tc>
        <w:tc>
          <w:tcPr>
            <w:tcW w:w="1122" w:type="dxa"/>
            <w:tcBorders>
              <w:right w:val="thinThickSmallGap" w:sz="24" w:space="0" w:color="auto"/>
            </w:tcBorders>
            <w:vAlign w:val="center"/>
          </w:tcPr>
          <w:p w:rsidR="00BE08C5" w:rsidRPr="00F5570E" w:rsidRDefault="00BE08C5" w:rsidP="00AE7467">
            <w:pPr>
              <w:jc w:val="center"/>
              <w:rPr>
                <w:sz w:val="18"/>
                <w:szCs w:val="18"/>
                <w:lang w:val="ro-RO"/>
              </w:rPr>
            </w:pPr>
            <w:r w:rsidRPr="00F5570E">
              <w:rPr>
                <w:sz w:val="18"/>
                <w:szCs w:val="18"/>
                <w:lang w:val="ro-RO"/>
              </w:rPr>
              <w:t>x</w:t>
            </w:r>
          </w:p>
        </w:tc>
        <w:tc>
          <w:tcPr>
            <w:tcW w:w="2431" w:type="dxa"/>
            <w:vMerge/>
            <w:tcBorders>
              <w:left w:val="thinThickSmallGap" w:sz="24" w:space="0" w:color="auto"/>
              <w:right w:val="thinThickSmallGap" w:sz="24" w:space="0" w:color="auto"/>
            </w:tcBorders>
            <w:vAlign w:val="center"/>
          </w:tcPr>
          <w:p w:rsidR="00BE08C5" w:rsidRPr="00F5570E" w:rsidRDefault="00BE08C5" w:rsidP="00AE7467">
            <w:pPr>
              <w:pStyle w:val="Heading4"/>
              <w:jc w:val="center"/>
              <w:rPr>
                <w:sz w:val="18"/>
                <w:szCs w:val="18"/>
                <w:lang w:val="ro-RO"/>
              </w:rPr>
            </w:pPr>
          </w:p>
        </w:tc>
      </w:tr>
      <w:tr w:rsidR="00F5570E" w:rsidRPr="00F5570E">
        <w:trPr>
          <w:cantSplit/>
          <w:trHeight w:val="171"/>
          <w:jc w:val="center"/>
        </w:trPr>
        <w:tc>
          <w:tcPr>
            <w:tcW w:w="1285" w:type="dxa"/>
            <w:vMerge/>
            <w:tcBorders>
              <w:left w:val="thinThickSmallGap" w:sz="24" w:space="0" w:color="auto"/>
            </w:tcBorders>
            <w:vAlign w:val="center"/>
          </w:tcPr>
          <w:p w:rsidR="00BE08C5" w:rsidRPr="00F5570E" w:rsidRDefault="00BE08C5" w:rsidP="00AE7467">
            <w:pPr>
              <w:jc w:val="center"/>
              <w:rPr>
                <w:b/>
                <w:bCs/>
                <w:sz w:val="18"/>
                <w:szCs w:val="18"/>
                <w:lang w:val="ro-RO"/>
              </w:rPr>
            </w:pPr>
          </w:p>
        </w:tc>
        <w:tc>
          <w:tcPr>
            <w:tcW w:w="1870" w:type="dxa"/>
            <w:vMerge/>
            <w:tcBorders>
              <w:right w:val="thinThickSmallGap" w:sz="24" w:space="0" w:color="auto"/>
            </w:tcBorders>
            <w:vAlign w:val="center"/>
          </w:tcPr>
          <w:p w:rsidR="00BE08C5" w:rsidRPr="00F5570E" w:rsidRDefault="00BE08C5" w:rsidP="00AE7467">
            <w:pPr>
              <w:jc w:val="center"/>
              <w:rPr>
                <w:b/>
                <w:bCs/>
                <w:sz w:val="18"/>
                <w:szCs w:val="18"/>
                <w:lang w:val="ro-RO"/>
              </w:rPr>
            </w:pPr>
          </w:p>
        </w:tc>
        <w:tc>
          <w:tcPr>
            <w:tcW w:w="1381" w:type="dxa"/>
            <w:vMerge/>
            <w:tcBorders>
              <w:left w:val="nil"/>
            </w:tcBorders>
            <w:vAlign w:val="center"/>
          </w:tcPr>
          <w:p w:rsidR="00BE08C5" w:rsidRPr="00F5570E" w:rsidRDefault="00BE08C5" w:rsidP="00AE7467">
            <w:pPr>
              <w:jc w:val="center"/>
              <w:rPr>
                <w:sz w:val="18"/>
                <w:szCs w:val="18"/>
                <w:lang w:val="ro-RO"/>
              </w:rPr>
            </w:pPr>
          </w:p>
        </w:tc>
        <w:tc>
          <w:tcPr>
            <w:tcW w:w="2244" w:type="dxa"/>
            <w:vMerge/>
            <w:tcBorders>
              <w:left w:val="nil"/>
            </w:tcBorders>
            <w:vAlign w:val="center"/>
          </w:tcPr>
          <w:p w:rsidR="00BE08C5" w:rsidRPr="00F5570E" w:rsidRDefault="00BE08C5" w:rsidP="00AE7467">
            <w:pPr>
              <w:jc w:val="center"/>
              <w:rPr>
                <w:sz w:val="18"/>
                <w:szCs w:val="18"/>
                <w:lang w:val="ro-RO"/>
              </w:rPr>
            </w:pPr>
          </w:p>
        </w:tc>
        <w:tc>
          <w:tcPr>
            <w:tcW w:w="561" w:type="dxa"/>
            <w:vAlign w:val="center"/>
          </w:tcPr>
          <w:p w:rsidR="00BE08C5" w:rsidRPr="00F5570E" w:rsidRDefault="00BE08C5" w:rsidP="00B57133">
            <w:pPr>
              <w:keepLines/>
              <w:numPr>
                <w:ilvl w:val="0"/>
                <w:numId w:val="37"/>
              </w:numPr>
              <w:ind w:left="0" w:firstLine="0"/>
              <w:jc w:val="center"/>
              <w:rPr>
                <w:sz w:val="18"/>
                <w:szCs w:val="18"/>
                <w:lang w:val="ro-RO"/>
              </w:rPr>
            </w:pPr>
          </w:p>
        </w:tc>
        <w:tc>
          <w:tcPr>
            <w:tcW w:w="3740" w:type="dxa"/>
            <w:vAlign w:val="center"/>
          </w:tcPr>
          <w:p w:rsidR="00BE08C5" w:rsidRPr="00F5570E" w:rsidRDefault="00BE08C5" w:rsidP="00AE7467">
            <w:pPr>
              <w:rPr>
                <w:sz w:val="18"/>
                <w:szCs w:val="18"/>
                <w:lang w:val="ro-RO"/>
              </w:rPr>
            </w:pPr>
            <w:r w:rsidRPr="00F5570E">
              <w:rPr>
                <w:sz w:val="18"/>
                <w:szCs w:val="18"/>
                <w:lang w:val="ro-RO"/>
              </w:rPr>
              <w:t xml:space="preserve">Limba şi literatura română  - Limba şi literatura maghiară              </w:t>
            </w:r>
          </w:p>
        </w:tc>
        <w:tc>
          <w:tcPr>
            <w:tcW w:w="1122" w:type="dxa"/>
            <w:tcBorders>
              <w:right w:val="thinThickSmallGap" w:sz="24" w:space="0" w:color="auto"/>
            </w:tcBorders>
            <w:vAlign w:val="center"/>
          </w:tcPr>
          <w:p w:rsidR="00BE08C5" w:rsidRPr="00F5570E" w:rsidRDefault="00BE08C5" w:rsidP="00AE7467">
            <w:pPr>
              <w:jc w:val="center"/>
              <w:rPr>
                <w:sz w:val="18"/>
                <w:szCs w:val="18"/>
                <w:lang w:val="ro-RO"/>
              </w:rPr>
            </w:pPr>
            <w:r w:rsidRPr="00F5570E">
              <w:rPr>
                <w:sz w:val="18"/>
                <w:szCs w:val="18"/>
                <w:lang w:val="ro-RO"/>
              </w:rPr>
              <w:t>x</w:t>
            </w:r>
          </w:p>
        </w:tc>
        <w:tc>
          <w:tcPr>
            <w:tcW w:w="2431" w:type="dxa"/>
            <w:vMerge/>
            <w:tcBorders>
              <w:left w:val="thinThickSmallGap" w:sz="24" w:space="0" w:color="auto"/>
              <w:right w:val="thinThickSmallGap" w:sz="24" w:space="0" w:color="auto"/>
            </w:tcBorders>
            <w:vAlign w:val="center"/>
          </w:tcPr>
          <w:p w:rsidR="00BE08C5" w:rsidRPr="00F5570E" w:rsidRDefault="00BE08C5" w:rsidP="00AE7467">
            <w:pPr>
              <w:pStyle w:val="Heading4"/>
              <w:jc w:val="center"/>
              <w:rPr>
                <w:sz w:val="18"/>
                <w:szCs w:val="18"/>
                <w:lang w:val="ro-RO"/>
              </w:rPr>
            </w:pPr>
          </w:p>
        </w:tc>
      </w:tr>
      <w:tr w:rsidR="00F5570E" w:rsidRPr="00F5570E">
        <w:trPr>
          <w:cantSplit/>
          <w:trHeight w:val="171"/>
          <w:jc w:val="center"/>
        </w:trPr>
        <w:tc>
          <w:tcPr>
            <w:tcW w:w="1285" w:type="dxa"/>
            <w:vMerge/>
            <w:tcBorders>
              <w:left w:val="thinThickSmallGap" w:sz="24" w:space="0" w:color="auto"/>
            </w:tcBorders>
            <w:vAlign w:val="center"/>
          </w:tcPr>
          <w:p w:rsidR="00BE08C5" w:rsidRPr="00F5570E" w:rsidRDefault="00BE08C5" w:rsidP="00AE7467">
            <w:pPr>
              <w:jc w:val="center"/>
              <w:rPr>
                <w:b/>
                <w:bCs/>
                <w:sz w:val="18"/>
                <w:szCs w:val="18"/>
                <w:lang w:val="ro-RO"/>
              </w:rPr>
            </w:pPr>
          </w:p>
        </w:tc>
        <w:tc>
          <w:tcPr>
            <w:tcW w:w="1870" w:type="dxa"/>
            <w:vMerge/>
            <w:tcBorders>
              <w:right w:val="thinThickSmallGap" w:sz="24" w:space="0" w:color="auto"/>
            </w:tcBorders>
            <w:vAlign w:val="center"/>
          </w:tcPr>
          <w:p w:rsidR="00BE08C5" w:rsidRPr="00F5570E" w:rsidRDefault="00BE08C5" w:rsidP="00AE7467">
            <w:pPr>
              <w:jc w:val="center"/>
              <w:rPr>
                <w:b/>
                <w:bCs/>
                <w:sz w:val="18"/>
                <w:szCs w:val="18"/>
                <w:lang w:val="ro-RO"/>
              </w:rPr>
            </w:pPr>
          </w:p>
        </w:tc>
        <w:tc>
          <w:tcPr>
            <w:tcW w:w="1381" w:type="dxa"/>
            <w:vMerge/>
            <w:tcBorders>
              <w:left w:val="nil"/>
            </w:tcBorders>
            <w:vAlign w:val="center"/>
          </w:tcPr>
          <w:p w:rsidR="00BE08C5" w:rsidRPr="00F5570E" w:rsidRDefault="00BE08C5" w:rsidP="00AE7467">
            <w:pPr>
              <w:jc w:val="center"/>
              <w:rPr>
                <w:sz w:val="18"/>
                <w:szCs w:val="18"/>
                <w:lang w:val="ro-RO"/>
              </w:rPr>
            </w:pPr>
          </w:p>
        </w:tc>
        <w:tc>
          <w:tcPr>
            <w:tcW w:w="2244" w:type="dxa"/>
            <w:vMerge/>
            <w:tcBorders>
              <w:left w:val="nil"/>
            </w:tcBorders>
            <w:vAlign w:val="center"/>
          </w:tcPr>
          <w:p w:rsidR="00BE08C5" w:rsidRPr="00F5570E" w:rsidRDefault="00BE08C5" w:rsidP="00AE7467">
            <w:pPr>
              <w:jc w:val="center"/>
              <w:rPr>
                <w:sz w:val="18"/>
                <w:szCs w:val="18"/>
                <w:lang w:val="ro-RO"/>
              </w:rPr>
            </w:pPr>
          </w:p>
        </w:tc>
        <w:tc>
          <w:tcPr>
            <w:tcW w:w="561" w:type="dxa"/>
            <w:vAlign w:val="center"/>
          </w:tcPr>
          <w:p w:rsidR="00BE08C5" w:rsidRPr="00F5570E" w:rsidRDefault="00BE08C5" w:rsidP="00B57133">
            <w:pPr>
              <w:keepLines/>
              <w:numPr>
                <w:ilvl w:val="0"/>
                <w:numId w:val="37"/>
              </w:numPr>
              <w:ind w:left="0" w:firstLine="0"/>
              <w:jc w:val="center"/>
              <w:rPr>
                <w:sz w:val="18"/>
                <w:szCs w:val="18"/>
                <w:lang w:val="ro-RO"/>
              </w:rPr>
            </w:pPr>
          </w:p>
        </w:tc>
        <w:tc>
          <w:tcPr>
            <w:tcW w:w="3740" w:type="dxa"/>
            <w:vAlign w:val="center"/>
          </w:tcPr>
          <w:p w:rsidR="00BE08C5" w:rsidRPr="00F5570E" w:rsidRDefault="00BE08C5" w:rsidP="00AE7467">
            <w:pPr>
              <w:rPr>
                <w:sz w:val="18"/>
                <w:szCs w:val="18"/>
                <w:lang w:val="ro-RO"/>
              </w:rPr>
            </w:pPr>
            <w:r w:rsidRPr="00F5570E">
              <w:rPr>
                <w:sz w:val="18"/>
                <w:szCs w:val="18"/>
                <w:lang w:val="ro-RO"/>
              </w:rPr>
              <w:t xml:space="preserve">Limba şi literatura maghiară  - Limba şi literatura străină/maternă              </w:t>
            </w:r>
          </w:p>
        </w:tc>
        <w:tc>
          <w:tcPr>
            <w:tcW w:w="1122" w:type="dxa"/>
            <w:tcBorders>
              <w:right w:val="thinThickSmallGap" w:sz="24" w:space="0" w:color="auto"/>
            </w:tcBorders>
            <w:vAlign w:val="center"/>
          </w:tcPr>
          <w:p w:rsidR="00BE08C5" w:rsidRPr="00F5570E" w:rsidRDefault="00BE08C5" w:rsidP="00AE7467">
            <w:pPr>
              <w:jc w:val="center"/>
              <w:rPr>
                <w:sz w:val="18"/>
                <w:szCs w:val="18"/>
                <w:lang w:val="ro-RO"/>
              </w:rPr>
            </w:pPr>
            <w:r w:rsidRPr="00F5570E">
              <w:rPr>
                <w:sz w:val="18"/>
                <w:szCs w:val="18"/>
                <w:lang w:val="ro-RO"/>
              </w:rPr>
              <w:t>x</w:t>
            </w:r>
          </w:p>
        </w:tc>
        <w:tc>
          <w:tcPr>
            <w:tcW w:w="2431" w:type="dxa"/>
            <w:vMerge/>
            <w:tcBorders>
              <w:left w:val="thinThickSmallGap" w:sz="24" w:space="0" w:color="auto"/>
              <w:right w:val="thinThickSmallGap" w:sz="24" w:space="0" w:color="auto"/>
            </w:tcBorders>
            <w:vAlign w:val="center"/>
          </w:tcPr>
          <w:p w:rsidR="00BE08C5" w:rsidRPr="00F5570E" w:rsidRDefault="00BE08C5" w:rsidP="00AE7467">
            <w:pPr>
              <w:pStyle w:val="Heading4"/>
              <w:jc w:val="center"/>
              <w:rPr>
                <w:sz w:val="18"/>
                <w:szCs w:val="18"/>
                <w:lang w:val="ro-RO"/>
              </w:rPr>
            </w:pPr>
          </w:p>
        </w:tc>
      </w:tr>
      <w:tr w:rsidR="00BE08C5" w:rsidRPr="00F5570E">
        <w:trPr>
          <w:cantSplit/>
          <w:trHeight w:val="171"/>
          <w:jc w:val="center"/>
        </w:trPr>
        <w:tc>
          <w:tcPr>
            <w:tcW w:w="1285" w:type="dxa"/>
            <w:vMerge/>
            <w:tcBorders>
              <w:left w:val="thinThickSmallGap" w:sz="24" w:space="0" w:color="auto"/>
              <w:bottom w:val="thickThinSmallGap" w:sz="24" w:space="0" w:color="auto"/>
            </w:tcBorders>
            <w:vAlign w:val="center"/>
          </w:tcPr>
          <w:p w:rsidR="00BE08C5" w:rsidRPr="00F5570E" w:rsidRDefault="00BE08C5" w:rsidP="00AE7467">
            <w:pPr>
              <w:jc w:val="center"/>
              <w:rPr>
                <w:b/>
                <w:bCs/>
                <w:sz w:val="18"/>
                <w:szCs w:val="18"/>
                <w:lang w:val="ro-RO"/>
              </w:rPr>
            </w:pPr>
          </w:p>
        </w:tc>
        <w:tc>
          <w:tcPr>
            <w:tcW w:w="1870" w:type="dxa"/>
            <w:vMerge/>
            <w:tcBorders>
              <w:bottom w:val="thickThinSmallGap" w:sz="24" w:space="0" w:color="auto"/>
              <w:right w:val="thinThickSmallGap" w:sz="24" w:space="0" w:color="auto"/>
            </w:tcBorders>
            <w:vAlign w:val="center"/>
          </w:tcPr>
          <w:p w:rsidR="00BE08C5" w:rsidRPr="00F5570E" w:rsidRDefault="00BE08C5" w:rsidP="00AE7467">
            <w:pPr>
              <w:jc w:val="center"/>
              <w:rPr>
                <w:b/>
                <w:bCs/>
                <w:sz w:val="18"/>
                <w:szCs w:val="18"/>
                <w:lang w:val="ro-RO"/>
              </w:rPr>
            </w:pPr>
          </w:p>
        </w:tc>
        <w:tc>
          <w:tcPr>
            <w:tcW w:w="1381" w:type="dxa"/>
            <w:vMerge/>
            <w:tcBorders>
              <w:left w:val="nil"/>
              <w:bottom w:val="thickThinSmallGap" w:sz="24" w:space="0" w:color="auto"/>
            </w:tcBorders>
            <w:vAlign w:val="center"/>
          </w:tcPr>
          <w:p w:rsidR="00BE08C5" w:rsidRPr="00F5570E" w:rsidRDefault="00BE08C5" w:rsidP="00AE7467">
            <w:pPr>
              <w:jc w:val="center"/>
              <w:rPr>
                <w:sz w:val="18"/>
                <w:szCs w:val="18"/>
                <w:lang w:val="ro-RO"/>
              </w:rPr>
            </w:pPr>
          </w:p>
        </w:tc>
        <w:tc>
          <w:tcPr>
            <w:tcW w:w="2244" w:type="dxa"/>
            <w:vMerge/>
            <w:tcBorders>
              <w:left w:val="nil"/>
              <w:bottom w:val="thickThinSmallGap" w:sz="24" w:space="0" w:color="auto"/>
            </w:tcBorders>
            <w:vAlign w:val="center"/>
          </w:tcPr>
          <w:p w:rsidR="00BE08C5" w:rsidRPr="00F5570E" w:rsidRDefault="00BE08C5" w:rsidP="00AE7467">
            <w:pPr>
              <w:jc w:val="center"/>
              <w:rPr>
                <w:sz w:val="18"/>
                <w:szCs w:val="18"/>
                <w:lang w:val="ro-RO"/>
              </w:rPr>
            </w:pPr>
          </w:p>
        </w:tc>
        <w:tc>
          <w:tcPr>
            <w:tcW w:w="561" w:type="dxa"/>
            <w:tcBorders>
              <w:bottom w:val="thickThinSmallGap" w:sz="24" w:space="0" w:color="auto"/>
            </w:tcBorders>
            <w:vAlign w:val="center"/>
          </w:tcPr>
          <w:p w:rsidR="00BE08C5" w:rsidRPr="00F5570E" w:rsidRDefault="00BE08C5" w:rsidP="00B57133">
            <w:pPr>
              <w:keepLines/>
              <w:numPr>
                <w:ilvl w:val="0"/>
                <w:numId w:val="37"/>
              </w:numPr>
              <w:ind w:left="0" w:firstLine="0"/>
              <w:jc w:val="center"/>
              <w:rPr>
                <w:sz w:val="18"/>
                <w:szCs w:val="18"/>
                <w:lang w:val="ro-RO"/>
              </w:rPr>
            </w:pPr>
          </w:p>
        </w:tc>
        <w:tc>
          <w:tcPr>
            <w:tcW w:w="3740" w:type="dxa"/>
            <w:tcBorders>
              <w:bottom w:val="thickThinSmallGap" w:sz="24" w:space="0" w:color="auto"/>
            </w:tcBorders>
            <w:vAlign w:val="center"/>
          </w:tcPr>
          <w:p w:rsidR="00BE08C5" w:rsidRPr="00F5570E" w:rsidRDefault="00BE08C5" w:rsidP="00AE7467">
            <w:pPr>
              <w:rPr>
                <w:sz w:val="18"/>
                <w:szCs w:val="18"/>
                <w:lang w:val="ro-RO"/>
              </w:rPr>
            </w:pPr>
            <w:r w:rsidRPr="00F5570E">
              <w:rPr>
                <w:sz w:val="18"/>
                <w:szCs w:val="18"/>
                <w:lang w:val="ro-RO"/>
              </w:rPr>
              <w:t xml:space="preserve">Limba şi literatura străină/maternă  - Limba şi literatura maghiară              </w:t>
            </w:r>
          </w:p>
        </w:tc>
        <w:tc>
          <w:tcPr>
            <w:tcW w:w="1122" w:type="dxa"/>
            <w:tcBorders>
              <w:bottom w:val="thickThinSmallGap" w:sz="24" w:space="0" w:color="auto"/>
              <w:right w:val="thinThickSmallGap" w:sz="24" w:space="0" w:color="auto"/>
            </w:tcBorders>
            <w:vAlign w:val="center"/>
          </w:tcPr>
          <w:p w:rsidR="00BE08C5" w:rsidRPr="00F5570E" w:rsidRDefault="00BE08C5" w:rsidP="00AE7467">
            <w:pPr>
              <w:jc w:val="center"/>
              <w:rPr>
                <w:sz w:val="18"/>
                <w:szCs w:val="18"/>
                <w:lang w:val="ro-RO"/>
              </w:rPr>
            </w:pPr>
            <w:r w:rsidRPr="00F5570E">
              <w:rPr>
                <w:sz w:val="18"/>
                <w:szCs w:val="18"/>
                <w:lang w:val="ro-RO"/>
              </w:rPr>
              <w:t>x</w:t>
            </w:r>
          </w:p>
        </w:tc>
        <w:tc>
          <w:tcPr>
            <w:tcW w:w="2431" w:type="dxa"/>
            <w:vMerge/>
            <w:tcBorders>
              <w:left w:val="thinThickSmallGap" w:sz="24" w:space="0" w:color="auto"/>
              <w:bottom w:val="thickThinSmallGap" w:sz="24" w:space="0" w:color="auto"/>
              <w:right w:val="thinThickSmallGap" w:sz="24" w:space="0" w:color="auto"/>
            </w:tcBorders>
            <w:vAlign w:val="center"/>
          </w:tcPr>
          <w:p w:rsidR="00BE08C5" w:rsidRPr="00F5570E" w:rsidRDefault="00BE08C5" w:rsidP="00AE7467">
            <w:pPr>
              <w:pStyle w:val="Heading4"/>
              <w:jc w:val="center"/>
              <w:rPr>
                <w:sz w:val="18"/>
                <w:szCs w:val="18"/>
                <w:lang w:val="ro-RO"/>
              </w:rPr>
            </w:pPr>
          </w:p>
        </w:tc>
      </w:tr>
    </w:tbl>
    <w:p w:rsidR="00BE08C5" w:rsidRPr="00F5570E" w:rsidRDefault="00BE08C5" w:rsidP="00AE7467">
      <w:pPr>
        <w:jc w:val="right"/>
        <w:rPr>
          <w:b/>
          <w:bCs/>
          <w:sz w:val="22"/>
          <w:szCs w:val="22"/>
          <w:lang w:val="ro-RO"/>
        </w:rPr>
      </w:pPr>
    </w:p>
    <w:p w:rsidR="00BE08C5" w:rsidRPr="00F5570E" w:rsidRDefault="00BE08C5" w:rsidP="00AE7467">
      <w:pPr>
        <w:jc w:val="right"/>
        <w:rPr>
          <w:b/>
          <w:bCs/>
          <w:sz w:val="22"/>
          <w:szCs w:val="22"/>
          <w:lang w:val="ro-RO"/>
        </w:rPr>
      </w:pPr>
    </w:p>
    <w:p w:rsidR="00BE08C5" w:rsidRPr="00F5570E" w:rsidRDefault="00BE08C5" w:rsidP="00AE7467">
      <w:pPr>
        <w:jc w:val="right"/>
        <w:rPr>
          <w:b/>
          <w:bCs/>
          <w:sz w:val="22"/>
          <w:szCs w:val="22"/>
          <w:lang w:val="ro-RO"/>
        </w:rPr>
      </w:pPr>
    </w:p>
    <w:p w:rsidR="0078526B" w:rsidRPr="00F5570E" w:rsidRDefault="0078526B" w:rsidP="00AE7467">
      <w:pPr>
        <w:jc w:val="right"/>
        <w:rPr>
          <w:b/>
          <w:bCs/>
          <w:sz w:val="22"/>
          <w:szCs w:val="22"/>
          <w:lang w:val="ro-RO"/>
        </w:rPr>
      </w:pPr>
    </w:p>
    <w:p w:rsidR="00BE08C5" w:rsidRPr="00F5570E" w:rsidRDefault="00BE08C5" w:rsidP="00AE7467">
      <w:pPr>
        <w:jc w:val="right"/>
        <w:rPr>
          <w:b/>
          <w:bCs/>
          <w:sz w:val="22"/>
          <w:szCs w:val="22"/>
          <w:lang w:val="ro-RO"/>
        </w:rPr>
      </w:pPr>
      <w:r w:rsidRPr="00F5570E">
        <w:rPr>
          <w:b/>
          <w:bCs/>
          <w:sz w:val="22"/>
          <w:szCs w:val="22"/>
          <w:lang w:val="ro-RO"/>
        </w:rPr>
        <w:t>Aria curriculară: OM ŞI SOCIETATE</w:t>
      </w:r>
    </w:p>
    <w:p w:rsidR="00BE08C5" w:rsidRPr="00F5570E" w:rsidRDefault="00BE08C5" w:rsidP="00AE7467">
      <w:pPr>
        <w:jc w:val="right"/>
        <w:rPr>
          <w:b/>
          <w:bCs/>
          <w:sz w:val="22"/>
          <w:szCs w:val="22"/>
          <w:lang w:val="ro-RO"/>
        </w:rPr>
      </w:pPr>
      <w:r w:rsidRPr="00F5570E">
        <w:rPr>
          <w:b/>
          <w:bCs/>
          <w:sz w:val="22"/>
          <w:szCs w:val="22"/>
          <w:lang w:val="ro-RO"/>
        </w:rPr>
        <w:t xml:space="preserve">                 </w:t>
      </w:r>
      <w:r w:rsidRPr="00F5570E">
        <w:rPr>
          <w:b/>
          <w:bCs/>
          <w:sz w:val="22"/>
          <w:szCs w:val="22"/>
          <w:lang w:val="ro-RO"/>
        </w:rPr>
        <w:tab/>
      </w:r>
      <w:r w:rsidRPr="00F5570E">
        <w:rPr>
          <w:b/>
          <w:bCs/>
          <w:sz w:val="22"/>
          <w:szCs w:val="22"/>
          <w:lang w:val="ro-RO"/>
        </w:rPr>
        <w:tab/>
      </w:r>
      <w:r w:rsidRPr="00F5570E">
        <w:rPr>
          <w:b/>
          <w:bCs/>
          <w:sz w:val="22"/>
          <w:szCs w:val="22"/>
          <w:lang w:val="ro-RO"/>
        </w:rPr>
        <w:tab/>
      </w:r>
      <w:r w:rsidRPr="00F5570E">
        <w:rPr>
          <w:b/>
          <w:bCs/>
          <w:sz w:val="22"/>
          <w:szCs w:val="22"/>
          <w:lang w:val="ro-RO"/>
        </w:rPr>
        <w:tab/>
      </w:r>
      <w:r w:rsidRPr="00F5570E">
        <w:rPr>
          <w:b/>
          <w:bCs/>
          <w:sz w:val="22"/>
          <w:szCs w:val="22"/>
          <w:lang w:val="ro-RO"/>
        </w:rPr>
        <w:tab/>
      </w:r>
      <w:r w:rsidRPr="00F5570E">
        <w:rPr>
          <w:b/>
          <w:bCs/>
          <w:sz w:val="22"/>
          <w:szCs w:val="22"/>
          <w:lang w:val="ro-RO"/>
        </w:rPr>
        <w:tab/>
      </w:r>
      <w:r w:rsidRPr="00F5570E">
        <w:rPr>
          <w:b/>
          <w:bCs/>
          <w:sz w:val="22"/>
          <w:szCs w:val="22"/>
          <w:lang w:val="ro-RO"/>
        </w:rPr>
        <w:tab/>
      </w:r>
      <w:r w:rsidRPr="00F5570E">
        <w:rPr>
          <w:b/>
          <w:bCs/>
          <w:sz w:val="22"/>
          <w:szCs w:val="22"/>
          <w:lang w:val="ro-RO"/>
        </w:rPr>
        <w:tab/>
      </w:r>
      <w:r w:rsidRPr="00F5570E">
        <w:rPr>
          <w:b/>
          <w:bCs/>
          <w:sz w:val="22"/>
          <w:szCs w:val="22"/>
          <w:lang w:val="ro-RO"/>
        </w:rPr>
        <w:tab/>
      </w:r>
      <w:r w:rsidRPr="00F5570E">
        <w:rPr>
          <w:b/>
          <w:bCs/>
          <w:sz w:val="22"/>
          <w:szCs w:val="22"/>
          <w:lang w:val="ro-RO"/>
        </w:rPr>
        <w:tab/>
      </w:r>
      <w:r w:rsidRPr="00F5570E">
        <w:rPr>
          <w:b/>
          <w:bCs/>
          <w:sz w:val="22"/>
          <w:szCs w:val="22"/>
          <w:lang w:val="ro-RO"/>
        </w:rPr>
        <w:tab/>
      </w:r>
      <w:r w:rsidRPr="00F5570E">
        <w:rPr>
          <w:b/>
          <w:bCs/>
          <w:sz w:val="22"/>
          <w:szCs w:val="22"/>
          <w:lang w:val="ro-RO"/>
        </w:rPr>
        <w:tab/>
      </w:r>
      <w:r w:rsidRPr="00F5570E">
        <w:rPr>
          <w:b/>
          <w:bCs/>
          <w:sz w:val="22"/>
          <w:szCs w:val="22"/>
          <w:lang w:val="ro-RO"/>
        </w:rPr>
        <w:tab/>
        <w:t xml:space="preserve">           Disciplina: Geografie</w:t>
      </w:r>
    </w:p>
    <w:tbl>
      <w:tblPr>
        <w:tblW w:w="153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8"/>
        <w:gridCol w:w="2618"/>
        <w:gridCol w:w="1496"/>
        <w:gridCol w:w="604"/>
        <w:gridCol w:w="5595"/>
        <w:gridCol w:w="817"/>
        <w:gridCol w:w="817"/>
        <w:gridCol w:w="1633"/>
      </w:tblGrid>
      <w:tr w:rsidR="00F5570E" w:rsidRPr="00F5570E" w:rsidTr="0078526B">
        <w:trPr>
          <w:cantSplit/>
          <w:jc w:val="center"/>
        </w:trPr>
        <w:tc>
          <w:tcPr>
            <w:tcW w:w="4426" w:type="dxa"/>
            <w:gridSpan w:val="2"/>
            <w:tcBorders>
              <w:top w:val="thinThickSmallGap" w:sz="24" w:space="0" w:color="auto"/>
              <w:left w:val="thinThickSmallGap" w:sz="24" w:space="0" w:color="auto"/>
              <w:right w:val="thinThickSmallGap" w:sz="24" w:space="0" w:color="auto"/>
            </w:tcBorders>
            <w:vAlign w:val="center"/>
          </w:tcPr>
          <w:p w:rsidR="0078526B" w:rsidRPr="00F5570E" w:rsidRDefault="0078526B" w:rsidP="0078526B">
            <w:pPr>
              <w:jc w:val="center"/>
              <w:rPr>
                <w:b/>
                <w:bCs/>
                <w:sz w:val="14"/>
                <w:szCs w:val="14"/>
                <w:lang w:val="ro-RO"/>
              </w:rPr>
            </w:pPr>
            <w:r w:rsidRPr="00F5570E">
              <w:rPr>
                <w:b/>
                <w:bCs/>
                <w:sz w:val="14"/>
                <w:szCs w:val="14"/>
                <w:lang w:val="ro-RO"/>
              </w:rPr>
              <w:t>Învăţământ preuniversitar</w:t>
            </w:r>
          </w:p>
        </w:tc>
        <w:tc>
          <w:tcPr>
            <w:tcW w:w="9329" w:type="dxa"/>
            <w:gridSpan w:val="5"/>
            <w:tcBorders>
              <w:top w:val="thinThickSmallGap" w:sz="24" w:space="0" w:color="auto"/>
              <w:left w:val="nil"/>
              <w:right w:val="thinThickSmallGap" w:sz="24" w:space="0" w:color="auto"/>
            </w:tcBorders>
            <w:vAlign w:val="center"/>
          </w:tcPr>
          <w:p w:rsidR="0078526B" w:rsidRPr="00F5570E" w:rsidRDefault="0078526B" w:rsidP="0078526B">
            <w:pPr>
              <w:jc w:val="center"/>
              <w:rPr>
                <w:b/>
                <w:bCs/>
                <w:sz w:val="14"/>
                <w:szCs w:val="14"/>
                <w:lang w:val="ro-RO"/>
              </w:rPr>
            </w:pPr>
            <w:r w:rsidRPr="00F5570E">
              <w:rPr>
                <w:b/>
                <w:bCs/>
                <w:sz w:val="14"/>
                <w:szCs w:val="14"/>
                <w:lang w:val="ro-RO"/>
              </w:rPr>
              <w:t>Studii absolvite, cu diplomă, la instituţii de învăţământ  acreditate/autorizate provizoriu, care dau dreptul candidaţilor  de a se înscrie şi de a participa la concursurile de titularizare în învăţământul preuniversitar şi la examenul naţional de definitivare în învăţământ</w:t>
            </w:r>
          </w:p>
        </w:tc>
        <w:tc>
          <w:tcPr>
            <w:tcW w:w="1633" w:type="dxa"/>
            <w:vMerge w:val="restart"/>
            <w:tcBorders>
              <w:top w:val="thinThickSmallGap" w:sz="24" w:space="0" w:color="auto"/>
              <w:left w:val="nil"/>
              <w:right w:val="thinThickSmallGap" w:sz="24" w:space="0" w:color="auto"/>
            </w:tcBorders>
            <w:vAlign w:val="center"/>
          </w:tcPr>
          <w:p w:rsidR="0078526B" w:rsidRPr="00F5570E" w:rsidRDefault="0078526B" w:rsidP="0078526B">
            <w:pPr>
              <w:jc w:val="center"/>
              <w:rPr>
                <w:sz w:val="14"/>
                <w:szCs w:val="14"/>
                <w:lang w:val="ro-RO"/>
              </w:rPr>
            </w:pPr>
            <w:r w:rsidRPr="00F5570E">
              <w:rPr>
                <w:b/>
                <w:bCs/>
                <w:sz w:val="14"/>
                <w:szCs w:val="14"/>
                <w:lang w:val="ro-RO"/>
              </w:rPr>
              <w:t>Programa -</w:t>
            </w:r>
          </w:p>
          <w:p w:rsidR="0078526B" w:rsidRPr="00F5570E" w:rsidRDefault="0078526B" w:rsidP="0078526B">
            <w:pPr>
              <w:jc w:val="center"/>
              <w:rPr>
                <w:b/>
                <w:bCs/>
                <w:sz w:val="14"/>
                <w:szCs w:val="14"/>
                <w:lang w:val="ro-RO"/>
              </w:rPr>
            </w:pPr>
            <w:r w:rsidRPr="00F5570E">
              <w:rPr>
                <w:b/>
                <w:bCs/>
                <w:sz w:val="14"/>
                <w:szCs w:val="14"/>
                <w:lang w:val="ro-RO"/>
              </w:rPr>
              <w:t xml:space="preserve">probă de concurs/ </w:t>
            </w:r>
          </w:p>
          <w:p w:rsidR="0078526B" w:rsidRPr="00F5570E" w:rsidRDefault="0078526B" w:rsidP="0078526B">
            <w:pPr>
              <w:jc w:val="center"/>
              <w:rPr>
                <w:sz w:val="14"/>
                <w:szCs w:val="14"/>
                <w:lang w:val="ro-RO"/>
              </w:rPr>
            </w:pPr>
            <w:r w:rsidRPr="00F5570E">
              <w:rPr>
                <w:b/>
                <w:bCs/>
                <w:sz w:val="14"/>
                <w:szCs w:val="14"/>
                <w:lang w:val="ro-RO"/>
              </w:rPr>
              <w:t>Disciplina pentru examenul naţional de definitivare în învăţământ</w:t>
            </w:r>
          </w:p>
        </w:tc>
      </w:tr>
      <w:tr w:rsidR="00F5570E" w:rsidRPr="00F5570E" w:rsidTr="0078526B">
        <w:trPr>
          <w:cantSplit/>
          <w:jc w:val="center"/>
        </w:trPr>
        <w:tc>
          <w:tcPr>
            <w:tcW w:w="1808" w:type="dxa"/>
            <w:tcBorders>
              <w:left w:val="thinThickSmallGap" w:sz="24" w:space="0" w:color="auto"/>
            </w:tcBorders>
            <w:vAlign w:val="center"/>
          </w:tcPr>
          <w:p w:rsidR="00BE08C5" w:rsidRPr="00F5570E" w:rsidRDefault="00BE08C5" w:rsidP="00AE7467">
            <w:pPr>
              <w:jc w:val="center"/>
              <w:rPr>
                <w:b/>
                <w:bCs/>
                <w:sz w:val="16"/>
                <w:szCs w:val="16"/>
                <w:lang w:val="ro-RO"/>
              </w:rPr>
            </w:pPr>
          </w:p>
          <w:p w:rsidR="00BE08C5" w:rsidRPr="00F5570E" w:rsidRDefault="00BE08C5" w:rsidP="00AE7467">
            <w:pPr>
              <w:jc w:val="center"/>
              <w:rPr>
                <w:sz w:val="16"/>
                <w:szCs w:val="16"/>
                <w:lang w:val="ro-RO"/>
              </w:rPr>
            </w:pPr>
            <w:r w:rsidRPr="00F5570E">
              <w:rPr>
                <w:b/>
                <w:bCs/>
                <w:sz w:val="16"/>
                <w:szCs w:val="16"/>
                <w:lang w:val="ro-RO"/>
              </w:rPr>
              <w:t xml:space="preserve">Nivel </w:t>
            </w:r>
          </w:p>
        </w:tc>
        <w:tc>
          <w:tcPr>
            <w:tcW w:w="2618" w:type="dxa"/>
            <w:tcBorders>
              <w:right w:val="thinThickSmallGap" w:sz="24" w:space="0" w:color="auto"/>
            </w:tcBorders>
            <w:vAlign w:val="center"/>
          </w:tcPr>
          <w:p w:rsidR="00BE08C5" w:rsidRPr="00F5570E" w:rsidRDefault="00BE08C5" w:rsidP="00AE7467">
            <w:pPr>
              <w:jc w:val="center"/>
              <w:rPr>
                <w:b/>
                <w:bCs/>
                <w:sz w:val="16"/>
                <w:szCs w:val="16"/>
                <w:lang w:val="ro-RO"/>
              </w:rPr>
            </w:pPr>
            <w:r w:rsidRPr="00F5570E">
              <w:rPr>
                <w:b/>
                <w:bCs/>
                <w:sz w:val="16"/>
                <w:szCs w:val="16"/>
                <w:lang w:val="ro-RO"/>
              </w:rPr>
              <w:t>Post/Catedră</w:t>
            </w:r>
          </w:p>
          <w:p w:rsidR="00BE08C5" w:rsidRPr="00F5570E" w:rsidRDefault="00BE08C5" w:rsidP="00AE7467">
            <w:pPr>
              <w:jc w:val="center"/>
              <w:rPr>
                <w:sz w:val="16"/>
                <w:szCs w:val="16"/>
                <w:lang w:val="ro-RO"/>
              </w:rPr>
            </w:pPr>
            <w:r w:rsidRPr="00F5570E">
              <w:rPr>
                <w:sz w:val="16"/>
                <w:szCs w:val="16"/>
                <w:lang w:val="ro-RO"/>
              </w:rPr>
              <w:t>(Disciplina principală</w:t>
            </w:r>
          </w:p>
          <w:p w:rsidR="00BE08C5" w:rsidRPr="00F5570E" w:rsidRDefault="00BE08C5" w:rsidP="00AE7467">
            <w:pPr>
              <w:jc w:val="center"/>
              <w:rPr>
                <w:sz w:val="16"/>
                <w:szCs w:val="16"/>
                <w:lang w:val="ro-RO"/>
              </w:rPr>
            </w:pPr>
            <w:r w:rsidRPr="00F5570E">
              <w:rPr>
                <w:sz w:val="16"/>
                <w:szCs w:val="16"/>
                <w:lang w:val="ro-RO"/>
              </w:rPr>
              <w:t>de încadrare)</w:t>
            </w:r>
          </w:p>
        </w:tc>
        <w:tc>
          <w:tcPr>
            <w:tcW w:w="1496" w:type="dxa"/>
            <w:tcBorders>
              <w:left w:val="nil"/>
            </w:tcBorders>
            <w:vAlign w:val="center"/>
          </w:tcPr>
          <w:p w:rsidR="00BE08C5" w:rsidRPr="00F5570E" w:rsidRDefault="00BE08C5" w:rsidP="00AE7467">
            <w:pPr>
              <w:jc w:val="center"/>
              <w:rPr>
                <w:sz w:val="16"/>
                <w:szCs w:val="16"/>
                <w:lang w:val="ro-RO"/>
              </w:rPr>
            </w:pPr>
            <w:r w:rsidRPr="00F5570E">
              <w:rPr>
                <w:sz w:val="16"/>
                <w:szCs w:val="16"/>
                <w:lang w:val="ro-RO"/>
              </w:rPr>
              <w:t>PROFILUL / DOMENIUL</w:t>
            </w:r>
          </w:p>
        </w:tc>
        <w:tc>
          <w:tcPr>
            <w:tcW w:w="604" w:type="dxa"/>
            <w:vAlign w:val="center"/>
          </w:tcPr>
          <w:p w:rsidR="00BE08C5" w:rsidRPr="00F5570E" w:rsidRDefault="00BE08C5" w:rsidP="00AE7467">
            <w:pPr>
              <w:rPr>
                <w:sz w:val="16"/>
                <w:szCs w:val="16"/>
                <w:lang w:val="ro-RO"/>
              </w:rPr>
            </w:pPr>
            <w:r w:rsidRPr="00F5570E">
              <w:rPr>
                <w:sz w:val="16"/>
                <w:szCs w:val="16"/>
                <w:lang w:val="ro-RO"/>
              </w:rPr>
              <w:t>Nr. crt.</w:t>
            </w:r>
          </w:p>
        </w:tc>
        <w:tc>
          <w:tcPr>
            <w:tcW w:w="5595" w:type="dxa"/>
            <w:vAlign w:val="center"/>
          </w:tcPr>
          <w:p w:rsidR="00BE08C5" w:rsidRPr="00F5570E" w:rsidRDefault="00BE08C5" w:rsidP="00AE7467">
            <w:pPr>
              <w:jc w:val="right"/>
              <w:rPr>
                <w:sz w:val="16"/>
                <w:szCs w:val="16"/>
                <w:lang w:val="ro-RO"/>
              </w:rPr>
            </w:pPr>
            <w:r w:rsidRPr="00F5570E">
              <w:rPr>
                <w:sz w:val="16"/>
                <w:szCs w:val="16"/>
                <w:lang w:val="ro-RO"/>
              </w:rPr>
              <w:t>Învăţământ universitar</w:t>
            </w:r>
          </w:p>
          <w:p w:rsidR="00BE08C5" w:rsidRPr="00F5570E" w:rsidRDefault="00BE08C5" w:rsidP="00AE7467">
            <w:pPr>
              <w:jc w:val="center"/>
              <w:rPr>
                <w:sz w:val="16"/>
                <w:szCs w:val="16"/>
                <w:lang w:val="ro-RO"/>
              </w:rPr>
            </w:pPr>
          </w:p>
          <w:p w:rsidR="00BE08C5" w:rsidRPr="00F5570E" w:rsidRDefault="00BE08C5" w:rsidP="00AE7467">
            <w:pPr>
              <w:rPr>
                <w:sz w:val="16"/>
                <w:szCs w:val="16"/>
                <w:lang w:val="ro-RO"/>
              </w:rPr>
            </w:pPr>
            <w:r w:rsidRPr="00F5570E">
              <w:rPr>
                <w:sz w:val="16"/>
                <w:szCs w:val="16"/>
                <w:lang w:val="ro-RO"/>
              </w:rPr>
              <w:t>Specializarea</w:t>
            </w:r>
          </w:p>
        </w:tc>
        <w:tc>
          <w:tcPr>
            <w:tcW w:w="817" w:type="dxa"/>
            <w:vAlign w:val="center"/>
          </w:tcPr>
          <w:p w:rsidR="00BE08C5" w:rsidRPr="00F5570E" w:rsidRDefault="00BE08C5" w:rsidP="00AE7467">
            <w:pPr>
              <w:jc w:val="center"/>
              <w:rPr>
                <w:sz w:val="16"/>
                <w:szCs w:val="16"/>
                <w:lang w:val="ro-RO"/>
              </w:rPr>
            </w:pPr>
            <w:r w:rsidRPr="00F5570E">
              <w:rPr>
                <w:sz w:val="16"/>
                <w:szCs w:val="16"/>
                <w:lang w:val="ro-RO"/>
              </w:rPr>
              <w:t>de lungă durată</w:t>
            </w:r>
          </w:p>
        </w:tc>
        <w:tc>
          <w:tcPr>
            <w:tcW w:w="817" w:type="dxa"/>
            <w:tcBorders>
              <w:right w:val="thinThickSmallGap" w:sz="24" w:space="0" w:color="auto"/>
            </w:tcBorders>
            <w:vAlign w:val="center"/>
          </w:tcPr>
          <w:p w:rsidR="00BE08C5" w:rsidRPr="00F5570E" w:rsidRDefault="00BE08C5" w:rsidP="00AE7467">
            <w:pPr>
              <w:jc w:val="center"/>
              <w:rPr>
                <w:sz w:val="16"/>
                <w:szCs w:val="16"/>
                <w:lang w:val="ro-RO"/>
              </w:rPr>
            </w:pPr>
            <w:r w:rsidRPr="00F5570E">
              <w:rPr>
                <w:sz w:val="16"/>
                <w:szCs w:val="16"/>
                <w:lang w:val="ro-RO"/>
              </w:rPr>
              <w:t>de scurtă durată</w:t>
            </w:r>
          </w:p>
        </w:tc>
        <w:tc>
          <w:tcPr>
            <w:tcW w:w="1633" w:type="dxa"/>
            <w:vMerge/>
            <w:tcBorders>
              <w:left w:val="nil"/>
              <w:right w:val="thinThickSmallGap" w:sz="24" w:space="0" w:color="auto"/>
            </w:tcBorders>
            <w:vAlign w:val="center"/>
          </w:tcPr>
          <w:p w:rsidR="00BE08C5" w:rsidRPr="00F5570E" w:rsidRDefault="00BE08C5" w:rsidP="00AE7467">
            <w:pPr>
              <w:jc w:val="center"/>
              <w:rPr>
                <w:b/>
                <w:bCs/>
                <w:sz w:val="16"/>
                <w:szCs w:val="16"/>
                <w:lang w:val="ro-RO"/>
              </w:rPr>
            </w:pPr>
          </w:p>
        </w:tc>
      </w:tr>
      <w:tr w:rsidR="00F5570E" w:rsidRPr="00F5570E" w:rsidTr="0078526B">
        <w:trPr>
          <w:cantSplit/>
          <w:jc w:val="center"/>
        </w:trPr>
        <w:tc>
          <w:tcPr>
            <w:tcW w:w="1808" w:type="dxa"/>
            <w:vMerge w:val="restart"/>
            <w:tcBorders>
              <w:left w:val="thinThickSmallGap" w:sz="24" w:space="0" w:color="auto"/>
            </w:tcBorders>
            <w:vAlign w:val="center"/>
          </w:tcPr>
          <w:p w:rsidR="008B19C8" w:rsidRPr="00F5570E" w:rsidRDefault="008B19C8" w:rsidP="00CF4FA4">
            <w:pPr>
              <w:jc w:val="center"/>
              <w:rPr>
                <w:b/>
                <w:bCs/>
                <w:sz w:val="15"/>
                <w:szCs w:val="15"/>
                <w:lang w:val="ro-RO"/>
              </w:rPr>
            </w:pPr>
            <w:r w:rsidRPr="00F5570E">
              <w:rPr>
                <w:b/>
                <w:bCs/>
                <w:sz w:val="15"/>
                <w:szCs w:val="15"/>
                <w:lang w:val="ro-RO"/>
              </w:rPr>
              <w:t xml:space="preserve">  Învăţământ liceal/</w:t>
            </w:r>
          </w:p>
          <w:p w:rsidR="008B19C8" w:rsidRPr="00F5570E" w:rsidRDefault="008B19C8" w:rsidP="00CF4FA4">
            <w:pPr>
              <w:jc w:val="center"/>
              <w:rPr>
                <w:b/>
                <w:bCs/>
                <w:sz w:val="15"/>
                <w:szCs w:val="15"/>
                <w:lang w:val="ro-RO"/>
              </w:rPr>
            </w:pPr>
            <w:r w:rsidRPr="00F5570E">
              <w:rPr>
                <w:b/>
                <w:bCs/>
                <w:sz w:val="15"/>
                <w:szCs w:val="15"/>
                <w:lang w:val="ro-RO"/>
              </w:rPr>
              <w:t xml:space="preserve"> Învăţământ profesional/</w:t>
            </w:r>
          </w:p>
          <w:p w:rsidR="008B19C8" w:rsidRPr="00F5570E" w:rsidRDefault="008B19C8" w:rsidP="00CF4FA4">
            <w:pPr>
              <w:pStyle w:val="Heading2"/>
              <w:jc w:val="center"/>
              <w:rPr>
                <w:sz w:val="15"/>
                <w:szCs w:val="15"/>
              </w:rPr>
            </w:pPr>
            <w:r w:rsidRPr="00F5570E">
              <w:rPr>
                <w:bCs w:val="0"/>
                <w:sz w:val="15"/>
                <w:szCs w:val="15"/>
              </w:rPr>
              <w:t>Învăţământ gimnazial</w:t>
            </w:r>
          </w:p>
        </w:tc>
        <w:tc>
          <w:tcPr>
            <w:tcW w:w="2618" w:type="dxa"/>
            <w:vMerge w:val="restart"/>
            <w:tcBorders>
              <w:right w:val="thinThickSmallGap" w:sz="24" w:space="0" w:color="auto"/>
            </w:tcBorders>
            <w:vAlign w:val="center"/>
          </w:tcPr>
          <w:p w:rsidR="008B19C8" w:rsidRPr="00F5570E" w:rsidRDefault="008B19C8" w:rsidP="00AE7467">
            <w:pPr>
              <w:jc w:val="center"/>
              <w:rPr>
                <w:sz w:val="15"/>
                <w:szCs w:val="15"/>
                <w:lang w:val="ro-RO"/>
              </w:rPr>
            </w:pPr>
            <w:r w:rsidRPr="00F5570E">
              <w:rPr>
                <w:b/>
                <w:bCs/>
                <w:sz w:val="15"/>
                <w:szCs w:val="15"/>
                <w:lang w:val="ro-RO"/>
              </w:rPr>
              <w:t>Geografie</w:t>
            </w:r>
          </w:p>
        </w:tc>
        <w:tc>
          <w:tcPr>
            <w:tcW w:w="1496" w:type="dxa"/>
            <w:vMerge w:val="restart"/>
            <w:tcBorders>
              <w:left w:val="nil"/>
            </w:tcBorders>
            <w:vAlign w:val="center"/>
          </w:tcPr>
          <w:p w:rsidR="008B19C8" w:rsidRPr="00F5570E" w:rsidRDefault="008B19C8" w:rsidP="00AE7467">
            <w:pPr>
              <w:pStyle w:val="Heading5"/>
              <w:rPr>
                <w:sz w:val="15"/>
                <w:szCs w:val="15"/>
                <w:lang w:val="ro-RO"/>
              </w:rPr>
            </w:pPr>
            <w:r w:rsidRPr="00F5570E">
              <w:rPr>
                <w:b w:val="0"/>
                <w:bCs w:val="0"/>
                <w:sz w:val="15"/>
                <w:szCs w:val="15"/>
                <w:lang w:val="ro-RO"/>
              </w:rPr>
              <w:t>GEOGRAFIE</w:t>
            </w:r>
          </w:p>
        </w:tc>
        <w:tc>
          <w:tcPr>
            <w:tcW w:w="604" w:type="dxa"/>
            <w:vAlign w:val="center"/>
          </w:tcPr>
          <w:p w:rsidR="008B19C8" w:rsidRPr="00F5570E" w:rsidRDefault="008B19C8" w:rsidP="00B57133">
            <w:pPr>
              <w:numPr>
                <w:ilvl w:val="0"/>
                <w:numId w:val="35"/>
              </w:numPr>
              <w:ind w:left="0" w:firstLine="0"/>
              <w:rPr>
                <w:sz w:val="15"/>
                <w:szCs w:val="15"/>
                <w:lang w:val="ro-RO"/>
              </w:rPr>
            </w:pPr>
          </w:p>
        </w:tc>
        <w:tc>
          <w:tcPr>
            <w:tcW w:w="5595" w:type="dxa"/>
            <w:vAlign w:val="center"/>
          </w:tcPr>
          <w:p w:rsidR="008B19C8" w:rsidRPr="00F5570E" w:rsidRDefault="008B19C8" w:rsidP="00AE7467">
            <w:pPr>
              <w:rPr>
                <w:sz w:val="15"/>
                <w:szCs w:val="15"/>
                <w:lang w:val="ro-RO"/>
              </w:rPr>
            </w:pPr>
            <w:r w:rsidRPr="00F5570E">
              <w:rPr>
                <w:sz w:val="15"/>
                <w:szCs w:val="15"/>
                <w:lang w:val="ro-RO"/>
              </w:rPr>
              <w:t>Geografie</w:t>
            </w:r>
          </w:p>
        </w:tc>
        <w:tc>
          <w:tcPr>
            <w:tcW w:w="817" w:type="dxa"/>
            <w:vAlign w:val="center"/>
          </w:tcPr>
          <w:p w:rsidR="008B19C8" w:rsidRPr="00F5570E" w:rsidRDefault="008B19C8" w:rsidP="00AE7467">
            <w:pPr>
              <w:pStyle w:val="Heading4"/>
              <w:jc w:val="center"/>
              <w:rPr>
                <w:b w:val="0"/>
                <w:bCs w:val="0"/>
                <w:sz w:val="15"/>
                <w:szCs w:val="15"/>
                <w:lang w:val="ro-RO"/>
              </w:rPr>
            </w:pPr>
            <w:r w:rsidRPr="00F5570E">
              <w:rPr>
                <w:b w:val="0"/>
                <w:bCs w:val="0"/>
                <w:sz w:val="15"/>
                <w:szCs w:val="15"/>
                <w:lang w:val="ro-RO"/>
              </w:rPr>
              <w:t>x</w:t>
            </w:r>
          </w:p>
        </w:tc>
        <w:tc>
          <w:tcPr>
            <w:tcW w:w="817" w:type="dxa"/>
            <w:tcBorders>
              <w:right w:val="thinThickSmallGap" w:sz="24" w:space="0" w:color="auto"/>
            </w:tcBorders>
            <w:vAlign w:val="center"/>
          </w:tcPr>
          <w:p w:rsidR="008B19C8" w:rsidRPr="00F5570E" w:rsidRDefault="008B19C8" w:rsidP="00AE7467">
            <w:pPr>
              <w:rPr>
                <w:b/>
                <w:bCs/>
                <w:sz w:val="15"/>
                <w:szCs w:val="15"/>
                <w:lang w:val="ro-RO"/>
              </w:rPr>
            </w:pPr>
          </w:p>
        </w:tc>
        <w:tc>
          <w:tcPr>
            <w:tcW w:w="1633" w:type="dxa"/>
            <w:vMerge w:val="restart"/>
            <w:tcBorders>
              <w:left w:val="nil"/>
              <w:right w:val="thinThickSmallGap" w:sz="24" w:space="0" w:color="auto"/>
            </w:tcBorders>
            <w:vAlign w:val="center"/>
          </w:tcPr>
          <w:p w:rsidR="008B19C8" w:rsidRPr="00F5570E" w:rsidRDefault="008B19C8" w:rsidP="00AE7467">
            <w:pPr>
              <w:jc w:val="center"/>
              <w:rPr>
                <w:b/>
                <w:bCs/>
                <w:sz w:val="16"/>
                <w:szCs w:val="16"/>
                <w:lang w:val="ro-RO"/>
              </w:rPr>
            </w:pPr>
            <w:r w:rsidRPr="00F5570E">
              <w:rPr>
                <w:b/>
                <w:bCs/>
                <w:sz w:val="16"/>
                <w:szCs w:val="16"/>
                <w:lang w:val="ro-RO"/>
              </w:rPr>
              <w:t>GEOGRAFIE</w:t>
            </w:r>
          </w:p>
          <w:p w:rsidR="008B19C8" w:rsidRPr="00F5570E" w:rsidRDefault="008B19C8" w:rsidP="00156CDD">
            <w:pPr>
              <w:jc w:val="center"/>
              <w:rPr>
                <w:sz w:val="12"/>
                <w:szCs w:val="12"/>
                <w:lang w:val="ro-RO"/>
              </w:rPr>
            </w:pPr>
            <w:r w:rsidRPr="00F5570E">
              <w:rPr>
                <w:sz w:val="12"/>
                <w:szCs w:val="12"/>
                <w:lang w:val="ro-RO"/>
              </w:rPr>
              <w:t>(programa pentru concurs aprobată prin ordinul ministrului educaţiei, cercetării, tineretului şi sportului  nr. 5620 / 2010)</w:t>
            </w:r>
          </w:p>
          <w:p w:rsidR="008B19C8" w:rsidRPr="00F5570E" w:rsidRDefault="008B19C8" w:rsidP="00156CDD">
            <w:pPr>
              <w:jc w:val="center"/>
              <w:rPr>
                <w:sz w:val="12"/>
                <w:szCs w:val="12"/>
                <w:lang w:val="ro-RO"/>
              </w:rPr>
            </w:pPr>
          </w:p>
          <w:p w:rsidR="008B19C8" w:rsidRPr="00F5570E" w:rsidRDefault="008B19C8" w:rsidP="00156CDD">
            <w:pPr>
              <w:jc w:val="center"/>
              <w:rPr>
                <w:sz w:val="12"/>
                <w:szCs w:val="12"/>
                <w:lang w:val="ro-RO"/>
              </w:rPr>
            </w:pPr>
            <w:r w:rsidRPr="00F5570E">
              <w:rPr>
                <w:sz w:val="12"/>
                <w:szCs w:val="12"/>
                <w:lang w:val="ro-RO"/>
              </w:rPr>
              <w:t>/</w:t>
            </w:r>
          </w:p>
          <w:p w:rsidR="008B19C8" w:rsidRPr="00F5570E" w:rsidRDefault="008B19C8" w:rsidP="00156CDD">
            <w:pPr>
              <w:jc w:val="center"/>
              <w:rPr>
                <w:sz w:val="12"/>
                <w:szCs w:val="12"/>
                <w:lang w:val="ro-RO"/>
              </w:rPr>
            </w:pPr>
          </w:p>
          <w:p w:rsidR="008B19C8" w:rsidRPr="00F5570E" w:rsidRDefault="008B19C8" w:rsidP="0078526B">
            <w:pPr>
              <w:jc w:val="center"/>
              <w:rPr>
                <w:b/>
                <w:bCs/>
                <w:sz w:val="14"/>
                <w:szCs w:val="14"/>
                <w:lang w:val="ro-RO"/>
              </w:rPr>
            </w:pPr>
            <w:r w:rsidRPr="00F5570E">
              <w:rPr>
                <w:b/>
                <w:bCs/>
                <w:sz w:val="14"/>
                <w:szCs w:val="14"/>
                <w:lang w:val="ro-RO"/>
              </w:rPr>
              <w:t>GEOGRAFIE</w:t>
            </w:r>
          </w:p>
          <w:p w:rsidR="008B19C8" w:rsidRPr="00F5570E" w:rsidRDefault="008B19C8" w:rsidP="0078526B">
            <w:pPr>
              <w:pStyle w:val="Heading1"/>
              <w:jc w:val="center"/>
              <w:rPr>
                <w:b/>
                <w:iCs/>
                <w:sz w:val="14"/>
                <w:szCs w:val="14"/>
              </w:rPr>
            </w:pPr>
            <w:r w:rsidRPr="00F5570E">
              <w:rPr>
                <w:b/>
                <w:iCs/>
                <w:sz w:val="14"/>
                <w:szCs w:val="14"/>
              </w:rPr>
              <w:t xml:space="preserve"> (SPECIALITATE ŞI DIDACTICA SPECIALITĂŢII), ELEMENTE DE PEDAGOGIE ŞI PSIHOLOGIE </w:t>
            </w:r>
          </w:p>
          <w:p w:rsidR="008B19C8" w:rsidRPr="00F5570E" w:rsidRDefault="008B19C8" w:rsidP="0078526B">
            <w:pPr>
              <w:jc w:val="center"/>
              <w:rPr>
                <w:b/>
                <w:bCs/>
                <w:sz w:val="16"/>
                <w:szCs w:val="16"/>
                <w:lang w:val="ro-RO"/>
              </w:rPr>
            </w:pPr>
            <w:r w:rsidRPr="00F5570E">
              <w:rPr>
                <w:sz w:val="12"/>
                <w:szCs w:val="12"/>
              </w:rPr>
              <w:t xml:space="preserve">(programele pentru examenul naţional de definitivare în învăţământ aprobate prin ordinul ministrului educaţiei şi cercetării ştiinţifice nr. 5558 / 2015)  </w:t>
            </w:r>
          </w:p>
        </w:tc>
      </w:tr>
      <w:tr w:rsidR="00F5570E" w:rsidRPr="00F5570E" w:rsidTr="0078526B">
        <w:trPr>
          <w:cantSplit/>
          <w:jc w:val="center"/>
        </w:trPr>
        <w:tc>
          <w:tcPr>
            <w:tcW w:w="1808" w:type="dxa"/>
            <w:vMerge/>
            <w:tcBorders>
              <w:left w:val="thinThickSmallGap" w:sz="24" w:space="0" w:color="auto"/>
            </w:tcBorders>
            <w:vAlign w:val="center"/>
          </w:tcPr>
          <w:p w:rsidR="008B19C8" w:rsidRPr="00F5570E" w:rsidRDefault="008B19C8" w:rsidP="00CF4FA4">
            <w:pPr>
              <w:jc w:val="center"/>
              <w:rPr>
                <w:b/>
                <w:bCs/>
                <w:sz w:val="15"/>
                <w:szCs w:val="15"/>
                <w:lang w:val="ro-RO"/>
              </w:rPr>
            </w:pPr>
          </w:p>
        </w:tc>
        <w:tc>
          <w:tcPr>
            <w:tcW w:w="2618" w:type="dxa"/>
            <w:vMerge/>
            <w:tcBorders>
              <w:right w:val="thinThickSmallGap" w:sz="24" w:space="0" w:color="auto"/>
            </w:tcBorders>
            <w:vAlign w:val="center"/>
          </w:tcPr>
          <w:p w:rsidR="008B19C8" w:rsidRPr="00F5570E" w:rsidRDefault="008B19C8" w:rsidP="00AE7467">
            <w:pPr>
              <w:jc w:val="center"/>
              <w:rPr>
                <w:b/>
                <w:bCs/>
                <w:sz w:val="15"/>
                <w:szCs w:val="15"/>
                <w:lang w:val="ro-RO"/>
              </w:rPr>
            </w:pPr>
          </w:p>
        </w:tc>
        <w:tc>
          <w:tcPr>
            <w:tcW w:w="1496" w:type="dxa"/>
            <w:vMerge/>
            <w:tcBorders>
              <w:left w:val="nil"/>
            </w:tcBorders>
            <w:vAlign w:val="center"/>
          </w:tcPr>
          <w:p w:rsidR="008B19C8" w:rsidRPr="00F5570E" w:rsidRDefault="008B19C8" w:rsidP="00AE7467">
            <w:pPr>
              <w:pStyle w:val="Heading5"/>
              <w:rPr>
                <w:b w:val="0"/>
                <w:bCs w:val="0"/>
                <w:sz w:val="15"/>
                <w:szCs w:val="15"/>
                <w:lang w:val="ro-RO"/>
              </w:rPr>
            </w:pPr>
          </w:p>
        </w:tc>
        <w:tc>
          <w:tcPr>
            <w:tcW w:w="604" w:type="dxa"/>
            <w:vAlign w:val="center"/>
          </w:tcPr>
          <w:p w:rsidR="008B19C8" w:rsidRPr="00F5570E" w:rsidRDefault="008B19C8" w:rsidP="00B57133">
            <w:pPr>
              <w:numPr>
                <w:ilvl w:val="0"/>
                <w:numId w:val="35"/>
              </w:numPr>
              <w:ind w:left="0" w:firstLine="0"/>
              <w:rPr>
                <w:sz w:val="15"/>
                <w:szCs w:val="15"/>
                <w:lang w:val="ro-RO"/>
              </w:rPr>
            </w:pPr>
          </w:p>
        </w:tc>
        <w:tc>
          <w:tcPr>
            <w:tcW w:w="5595" w:type="dxa"/>
            <w:vAlign w:val="center"/>
          </w:tcPr>
          <w:p w:rsidR="008B19C8" w:rsidRPr="00F5570E" w:rsidRDefault="008B19C8" w:rsidP="00AE7467">
            <w:pPr>
              <w:rPr>
                <w:sz w:val="15"/>
                <w:szCs w:val="15"/>
                <w:lang w:val="ro-RO"/>
              </w:rPr>
            </w:pPr>
            <w:r w:rsidRPr="00F5570E">
              <w:rPr>
                <w:sz w:val="15"/>
                <w:szCs w:val="15"/>
                <w:lang w:val="ro-RO"/>
              </w:rPr>
              <w:t>Geografie***</w:t>
            </w:r>
          </w:p>
        </w:tc>
        <w:tc>
          <w:tcPr>
            <w:tcW w:w="817" w:type="dxa"/>
            <w:vAlign w:val="center"/>
          </w:tcPr>
          <w:p w:rsidR="008B19C8" w:rsidRPr="00F5570E" w:rsidRDefault="008B19C8" w:rsidP="00AE7467">
            <w:pPr>
              <w:pStyle w:val="Heading4"/>
              <w:jc w:val="center"/>
              <w:rPr>
                <w:b w:val="0"/>
                <w:bCs w:val="0"/>
                <w:sz w:val="15"/>
                <w:szCs w:val="15"/>
                <w:lang w:val="ro-RO"/>
              </w:rPr>
            </w:pPr>
            <w:r w:rsidRPr="00F5570E">
              <w:rPr>
                <w:b w:val="0"/>
                <w:bCs w:val="0"/>
                <w:sz w:val="15"/>
                <w:szCs w:val="15"/>
                <w:lang w:val="ro-RO"/>
              </w:rPr>
              <w:t>x</w:t>
            </w:r>
          </w:p>
        </w:tc>
        <w:tc>
          <w:tcPr>
            <w:tcW w:w="817" w:type="dxa"/>
            <w:tcBorders>
              <w:right w:val="thinThickSmallGap" w:sz="24" w:space="0" w:color="auto"/>
            </w:tcBorders>
            <w:vAlign w:val="center"/>
          </w:tcPr>
          <w:p w:rsidR="008B19C8" w:rsidRPr="00F5570E" w:rsidRDefault="008B19C8" w:rsidP="00AE7467">
            <w:pPr>
              <w:rPr>
                <w:b/>
                <w:bCs/>
                <w:sz w:val="15"/>
                <w:szCs w:val="15"/>
                <w:lang w:val="ro-RO"/>
              </w:rPr>
            </w:pPr>
          </w:p>
        </w:tc>
        <w:tc>
          <w:tcPr>
            <w:tcW w:w="1633" w:type="dxa"/>
            <w:vMerge/>
            <w:tcBorders>
              <w:left w:val="nil"/>
              <w:right w:val="thinThickSmallGap" w:sz="24" w:space="0" w:color="auto"/>
            </w:tcBorders>
            <w:vAlign w:val="center"/>
          </w:tcPr>
          <w:p w:rsidR="008B19C8" w:rsidRPr="00F5570E" w:rsidRDefault="008B19C8" w:rsidP="00AE7467">
            <w:pPr>
              <w:jc w:val="center"/>
              <w:rPr>
                <w:b/>
                <w:bCs/>
                <w:sz w:val="16"/>
                <w:szCs w:val="16"/>
                <w:lang w:val="ro-RO"/>
              </w:rPr>
            </w:pPr>
          </w:p>
        </w:tc>
      </w:tr>
      <w:tr w:rsidR="00F5570E" w:rsidRPr="00F5570E" w:rsidTr="0078526B">
        <w:trPr>
          <w:cantSplit/>
          <w:jc w:val="center"/>
        </w:trPr>
        <w:tc>
          <w:tcPr>
            <w:tcW w:w="1808" w:type="dxa"/>
            <w:vMerge/>
            <w:tcBorders>
              <w:left w:val="thinThickSmallGap" w:sz="24" w:space="0" w:color="auto"/>
            </w:tcBorders>
            <w:vAlign w:val="center"/>
          </w:tcPr>
          <w:p w:rsidR="008B19C8" w:rsidRPr="00F5570E" w:rsidRDefault="008B19C8" w:rsidP="00AE7467">
            <w:pPr>
              <w:pStyle w:val="Heading2"/>
              <w:rPr>
                <w:b w:val="0"/>
                <w:bCs w:val="0"/>
                <w:sz w:val="15"/>
                <w:szCs w:val="15"/>
              </w:rPr>
            </w:pPr>
          </w:p>
        </w:tc>
        <w:tc>
          <w:tcPr>
            <w:tcW w:w="2618" w:type="dxa"/>
            <w:vMerge/>
            <w:tcBorders>
              <w:right w:val="thinThickSmallGap" w:sz="24" w:space="0" w:color="auto"/>
            </w:tcBorders>
            <w:vAlign w:val="center"/>
          </w:tcPr>
          <w:p w:rsidR="008B19C8" w:rsidRPr="00F5570E" w:rsidRDefault="008B19C8" w:rsidP="00AE7467">
            <w:pPr>
              <w:jc w:val="center"/>
              <w:rPr>
                <w:sz w:val="15"/>
                <w:szCs w:val="15"/>
                <w:lang w:val="ro-RO"/>
              </w:rPr>
            </w:pPr>
          </w:p>
        </w:tc>
        <w:tc>
          <w:tcPr>
            <w:tcW w:w="1496" w:type="dxa"/>
            <w:vMerge/>
            <w:tcBorders>
              <w:left w:val="nil"/>
            </w:tcBorders>
            <w:vAlign w:val="center"/>
          </w:tcPr>
          <w:p w:rsidR="008B19C8" w:rsidRPr="00F5570E" w:rsidRDefault="008B19C8" w:rsidP="00AE7467">
            <w:pPr>
              <w:pStyle w:val="Heading5"/>
              <w:rPr>
                <w:sz w:val="15"/>
                <w:szCs w:val="15"/>
                <w:lang w:val="ro-RO"/>
              </w:rPr>
            </w:pPr>
          </w:p>
        </w:tc>
        <w:tc>
          <w:tcPr>
            <w:tcW w:w="604" w:type="dxa"/>
            <w:vAlign w:val="center"/>
          </w:tcPr>
          <w:p w:rsidR="008B19C8" w:rsidRPr="00F5570E" w:rsidRDefault="008B19C8" w:rsidP="00B57133">
            <w:pPr>
              <w:numPr>
                <w:ilvl w:val="0"/>
                <w:numId w:val="35"/>
              </w:numPr>
              <w:ind w:left="0" w:firstLine="0"/>
              <w:rPr>
                <w:sz w:val="15"/>
                <w:szCs w:val="15"/>
                <w:lang w:val="ro-RO"/>
              </w:rPr>
            </w:pPr>
          </w:p>
        </w:tc>
        <w:tc>
          <w:tcPr>
            <w:tcW w:w="5595" w:type="dxa"/>
            <w:vAlign w:val="center"/>
          </w:tcPr>
          <w:p w:rsidR="008B19C8" w:rsidRPr="00F5570E" w:rsidRDefault="008B19C8" w:rsidP="00AE7467">
            <w:pPr>
              <w:rPr>
                <w:sz w:val="15"/>
                <w:szCs w:val="15"/>
                <w:lang w:val="ro-RO"/>
              </w:rPr>
            </w:pPr>
            <w:r w:rsidRPr="00F5570E">
              <w:rPr>
                <w:sz w:val="15"/>
                <w:szCs w:val="15"/>
                <w:lang w:val="ro-RO"/>
              </w:rPr>
              <w:t xml:space="preserve">Geografia turismului </w:t>
            </w:r>
          </w:p>
        </w:tc>
        <w:tc>
          <w:tcPr>
            <w:tcW w:w="817" w:type="dxa"/>
            <w:vAlign w:val="center"/>
          </w:tcPr>
          <w:p w:rsidR="008B19C8" w:rsidRPr="00F5570E" w:rsidRDefault="008B19C8" w:rsidP="00AE7467">
            <w:pPr>
              <w:pStyle w:val="Heading4"/>
              <w:jc w:val="center"/>
              <w:rPr>
                <w:b w:val="0"/>
                <w:bCs w:val="0"/>
                <w:sz w:val="15"/>
                <w:szCs w:val="15"/>
                <w:lang w:val="ro-RO"/>
              </w:rPr>
            </w:pPr>
            <w:r w:rsidRPr="00F5570E">
              <w:rPr>
                <w:b w:val="0"/>
                <w:bCs w:val="0"/>
                <w:sz w:val="15"/>
                <w:szCs w:val="15"/>
                <w:lang w:val="ro-RO"/>
              </w:rPr>
              <w:t>x</w:t>
            </w:r>
          </w:p>
        </w:tc>
        <w:tc>
          <w:tcPr>
            <w:tcW w:w="817" w:type="dxa"/>
            <w:tcBorders>
              <w:right w:val="thinThickSmallGap" w:sz="24" w:space="0" w:color="auto"/>
            </w:tcBorders>
            <w:vAlign w:val="center"/>
          </w:tcPr>
          <w:p w:rsidR="008B19C8" w:rsidRPr="00F5570E" w:rsidRDefault="008B19C8" w:rsidP="00AE7467">
            <w:pPr>
              <w:rPr>
                <w:b/>
                <w:bCs/>
                <w:sz w:val="15"/>
                <w:szCs w:val="15"/>
                <w:lang w:val="ro-RO"/>
              </w:rPr>
            </w:pPr>
          </w:p>
        </w:tc>
        <w:tc>
          <w:tcPr>
            <w:tcW w:w="1633" w:type="dxa"/>
            <w:vMerge/>
            <w:tcBorders>
              <w:left w:val="nil"/>
              <w:right w:val="thinThickSmallGap" w:sz="24" w:space="0" w:color="auto"/>
            </w:tcBorders>
            <w:vAlign w:val="center"/>
          </w:tcPr>
          <w:p w:rsidR="008B19C8" w:rsidRPr="00F5570E" w:rsidRDefault="008B19C8" w:rsidP="00AE7467">
            <w:pPr>
              <w:jc w:val="center"/>
              <w:rPr>
                <w:b/>
                <w:bCs/>
                <w:sz w:val="16"/>
                <w:szCs w:val="16"/>
                <w:lang w:val="ro-RO"/>
              </w:rPr>
            </w:pPr>
          </w:p>
        </w:tc>
      </w:tr>
      <w:tr w:rsidR="00F5570E" w:rsidRPr="00F5570E" w:rsidTr="0078526B">
        <w:trPr>
          <w:cantSplit/>
          <w:jc w:val="center"/>
        </w:trPr>
        <w:tc>
          <w:tcPr>
            <w:tcW w:w="1808" w:type="dxa"/>
            <w:vMerge/>
            <w:tcBorders>
              <w:left w:val="thinThickSmallGap" w:sz="24" w:space="0" w:color="auto"/>
            </w:tcBorders>
            <w:vAlign w:val="center"/>
          </w:tcPr>
          <w:p w:rsidR="008B19C8" w:rsidRPr="00F5570E" w:rsidRDefault="008B19C8" w:rsidP="00AE7467">
            <w:pPr>
              <w:pStyle w:val="Heading2"/>
              <w:rPr>
                <w:sz w:val="15"/>
                <w:szCs w:val="15"/>
              </w:rPr>
            </w:pPr>
          </w:p>
        </w:tc>
        <w:tc>
          <w:tcPr>
            <w:tcW w:w="2618" w:type="dxa"/>
            <w:vMerge/>
            <w:tcBorders>
              <w:right w:val="thinThickSmallGap" w:sz="24" w:space="0" w:color="auto"/>
            </w:tcBorders>
            <w:vAlign w:val="center"/>
          </w:tcPr>
          <w:p w:rsidR="008B19C8" w:rsidRPr="00F5570E" w:rsidRDefault="008B19C8" w:rsidP="00AE7467">
            <w:pPr>
              <w:jc w:val="center"/>
              <w:rPr>
                <w:sz w:val="15"/>
                <w:szCs w:val="15"/>
                <w:lang w:val="ro-RO"/>
              </w:rPr>
            </w:pPr>
          </w:p>
        </w:tc>
        <w:tc>
          <w:tcPr>
            <w:tcW w:w="1496" w:type="dxa"/>
            <w:vMerge/>
            <w:tcBorders>
              <w:left w:val="nil"/>
            </w:tcBorders>
            <w:vAlign w:val="center"/>
          </w:tcPr>
          <w:p w:rsidR="008B19C8" w:rsidRPr="00F5570E" w:rsidRDefault="008B19C8" w:rsidP="00AE7467">
            <w:pPr>
              <w:pStyle w:val="Heading5"/>
              <w:rPr>
                <w:b w:val="0"/>
                <w:bCs w:val="0"/>
                <w:sz w:val="15"/>
                <w:szCs w:val="15"/>
                <w:lang w:val="ro-RO"/>
              </w:rPr>
            </w:pPr>
          </w:p>
        </w:tc>
        <w:tc>
          <w:tcPr>
            <w:tcW w:w="604" w:type="dxa"/>
            <w:vAlign w:val="center"/>
          </w:tcPr>
          <w:p w:rsidR="008B19C8" w:rsidRPr="00F5570E" w:rsidRDefault="008B19C8" w:rsidP="00B57133">
            <w:pPr>
              <w:numPr>
                <w:ilvl w:val="0"/>
                <w:numId w:val="35"/>
              </w:numPr>
              <w:ind w:left="0" w:firstLine="0"/>
              <w:rPr>
                <w:sz w:val="15"/>
                <w:szCs w:val="15"/>
                <w:lang w:val="ro-RO"/>
              </w:rPr>
            </w:pPr>
          </w:p>
        </w:tc>
        <w:tc>
          <w:tcPr>
            <w:tcW w:w="5595" w:type="dxa"/>
            <w:vAlign w:val="center"/>
          </w:tcPr>
          <w:p w:rsidR="008B19C8" w:rsidRPr="00F5570E" w:rsidRDefault="008B19C8" w:rsidP="00AE7467">
            <w:pPr>
              <w:rPr>
                <w:sz w:val="15"/>
                <w:szCs w:val="15"/>
                <w:lang w:val="ro-RO"/>
              </w:rPr>
            </w:pPr>
            <w:r w:rsidRPr="00F5570E">
              <w:rPr>
                <w:sz w:val="15"/>
                <w:szCs w:val="15"/>
                <w:lang w:val="ro-RO"/>
              </w:rPr>
              <w:t>Geografie - Ştiinţa mediului</w:t>
            </w:r>
          </w:p>
        </w:tc>
        <w:tc>
          <w:tcPr>
            <w:tcW w:w="817" w:type="dxa"/>
            <w:vAlign w:val="center"/>
          </w:tcPr>
          <w:p w:rsidR="008B19C8" w:rsidRPr="00F5570E" w:rsidRDefault="008B19C8" w:rsidP="00AE7467">
            <w:pPr>
              <w:pStyle w:val="Heading4"/>
              <w:jc w:val="center"/>
              <w:rPr>
                <w:b w:val="0"/>
                <w:bCs w:val="0"/>
                <w:sz w:val="15"/>
                <w:szCs w:val="15"/>
                <w:lang w:val="ro-RO"/>
              </w:rPr>
            </w:pPr>
            <w:r w:rsidRPr="00F5570E">
              <w:rPr>
                <w:b w:val="0"/>
                <w:bCs w:val="0"/>
                <w:sz w:val="15"/>
                <w:szCs w:val="15"/>
                <w:lang w:val="ro-RO"/>
              </w:rPr>
              <w:t>x</w:t>
            </w:r>
          </w:p>
        </w:tc>
        <w:tc>
          <w:tcPr>
            <w:tcW w:w="817" w:type="dxa"/>
            <w:tcBorders>
              <w:right w:val="thinThickSmallGap" w:sz="24" w:space="0" w:color="auto"/>
            </w:tcBorders>
            <w:vAlign w:val="center"/>
          </w:tcPr>
          <w:p w:rsidR="008B19C8" w:rsidRPr="00F5570E" w:rsidRDefault="008B19C8" w:rsidP="00AE7467">
            <w:pPr>
              <w:rPr>
                <w:b/>
                <w:bCs/>
                <w:sz w:val="15"/>
                <w:szCs w:val="15"/>
                <w:lang w:val="ro-RO"/>
              </w:rPr>
            </w:pPr>
          </w:p>
        </w:tc>
        <w:tc>
          <w:tcPr>
            <w:tcW w:w="1633" w:type="dxa"/>
            <w:vMerge/>
            <w:tcBorders>
              <w:left w:val="nil"/>
              <w:right w:val="thinThickSmallGap" w:sz="24" w:space="0" w:color="auto"/>
            </w:tcBorders>
            <w:vAlign w:val="center"/>
          </w:tcPr>
          <w:p w:rsidR="008B19C8" w:rsidRPr="00F5570E" w:rsidRDefault="008B19C8" w:rsidP="00AE7467">
            <w:pPr>
              <w:jc w:val="center"/>
              <w:rPr>
                <w:b/>
                <w:bCs/>
                <w:sz w:val="16"/>
                <w:szCs w:val="16"/>
                <w:lang w:val="ro-RO"/>
              </w:rPr>
            </w:pPr>
          </w:p>
        </w:tc>
      </w:tr>
      <w:tr w:rsidR="00F5570E" w:rsidRPr="00F5570E" w:rsidTr="0078526B">
        <w:trPr>
          <w:cantSplit/>
          <w:jc w:val="center"/>
        </w:trPr>
        <w:tc>
          <w:tcPr>
            <w:tcW w:w="1808" w:type="dxa"/>
            <w:vMerge/>
            <w:tcBorders>
              <w:left w:val="thinThickSmallGap" w:sz="24" w:space="0" w:color="auto"/>
            </w:tcBorders>
            <w:vAlign w:val="center"/>
          </w:tcPr>
          <w:p w:rsidR="008B19C8" w:rsidRPr="00F5570E" w:rsidRDefault="008B19C8" w:rsidP="00AE7467">
            <w:pPr>
              <w:pStyle w:val="Heading2"/>
              <w:rPr>
                <w:b w:val="0"/>
                <w:bCs w:val="0"/>
                <w:sz w:val="15"/>
                <w:szCs w:val="15"/>
              </w:rPr>
            </w:pPr>
          </w:p>
        </w:tc>
        <w:tc>
          <w:tcPr>
            <w:tcW w:w="2618" w:type="dxa"/>
            <w:vMerge/>
            <w:tcBorders>
              <w:right w:val="thinThickSmallGap" w:sz="24" w:space="0" w:color="auto"/>
            </w:tcBorders>
            <w:vAlign w:val="center"/>
          </w:tcPr>
          <w:p w:rsidR="008B19C8" w:rsidRPr="00F5570E" w:rsidRDefault="008B19C8" w:rsidP="00AE7467">
            <w:pPr>
              <w:jc w:val="center"/>
              <w:rPr>
                <w:sz w:val="15"/>
                <w:szCs w:val="15"/>
                <w:lang w:val="ro-RO"/>
              </w:rPr>
            </w:pPr>
          </w:p>
        </w:tc>
        <w:tc>
          <w:tcPr>
            <w:tcW w:w="1496" w:type="dxa"/>
            <w:vMerge/>
            <w:tcBorders>
              <w:left w:val="nil"/>
            </w:tcBorders>
            <w:vAlign w:val="center"/>
          </w:tcPr>
          <w:p w:rsidR="008B19C8" w:rsidRPr="00F5570E" w:rsidRDefault="008B19C8" w:rsidP="00AE7467">
            <w:pPr>
              <w:rPr>
                <w:sz w:val="15"/>
                <w:szCs w:val="15"/>
                <w:lang w:val="ro-RO"/>
              </w:rPr>
            </w:pPr>
          </w:p>
        </w:tc>
        <w:tc>
          <w:tcPr>
            <w:tcW w:w="604" w:type="dxa"/>
            <w:vAlign w:val="center"/>
          </w:tcPr>
          <w:p w:rsidR="008B19C8" w:rsidRPr="00F5570E" w:rsidRDefault="008B19C8" w:rsidP="00B57133">
            <w:pPr>
              <w:numPr>
                <w:ilvl w:val="0"/>
                <w:numId w:val="35"/>
              </w:numPr>
              <w:ind w:left="0" w:firstLine="0"/>
              <w:rPr>
                <w:sz w:val="15"/>
                <w:szCs w:val="15"/>
                <w:lang w:val="ro-RO"/>
              </w:rPr>
            </w:pPr>
          </w:p>
        </w:tc>
        <w:tc>
          <w:tcPr>
            <w:tcW w:w="5595" w:type="dxa"/>
            <w:vAlign w:val="center"/>
          </w:tcPr>
          <w:p w:rsidR="008B19C8" w:rsidRPr="00F5570E" w:rsidRDefault="008B19C8" w:rsidP="00AE7467">
            <w:pPr>
              <w:rPr>
                <w:sz w:val="15"/>
                <w:szCs w:val="15"/>
                <w:lang w:val="ro-RO"/>
              </w:rPr>
            </w:pPr>
            <w:r w:rsidRPr="00F5570E">
              <w:rPr>
                <w:sz w:val="15"/>
                <w:szCs w:val="15"/>
                <w:lang w:val="ro-RO"/>
              </w:rPr>
              <w:t>Cercetarea mediului înconjurător</w:t>
            </w:r>
          </w:p>
        </w:tc>
        <w:tc>
          <w:tcPr>
            <w:tcW w:w="817" w:type="dxa"/>
            <w:vAlign w:val="center"/>
          </w:tcPr>
          <w:p w:rsidR="008B19C8" w:rsidRPr="00F5570E" w:rsidRDefault="008B19C8" w:rsidP="00AE7467">
            <w:pPr>
              <w:pStyle w:val="Heading4"/>
              <w:jc w:val="center"/>
              <w:rPr>
                <w:b w:val="0"/>
                <w:bCs w:val="0"/>
                <w:sz w:val="15"/>
                <w:szCs w:val="15"/>
                <w:lang w:val="ro-RO"/>
              </w:rPr>
            </w:pPr>
            <w:r w:rsidRPr="00F5570E">
              <w:rPr>
                <w:b w:val="0"/>
                <w:bCs w:val="0"/>
                <w:sz w:val="15"/>
                <w:szCs w:val="15"/>
                <w:lang w:val="ro-RO"/>
              </w:rPr>
              <w:t>x</w:t>
            </w:r>
          </w:p>
        </w:tc>
        <w:tc>
          <w:tcPr>
            <w:tcW w:w="817" w:type="dxa"/>
            <w:tcBorders>
              <w:right w:val="thinThickSmallGap" w:sz="24" w:space="0" w:color="auto"/>
            </w:tcBorders>
            <w:vAlign w:val="center"/>
          </w:tcPr>
          <w:p w:rsidR="008B19C8" w:rsidRPr="00F5570E" w:rsidRDefault="008B19C8" w:rsidP="00AE7467">
            <w:pPr>
              <w:rPr>
                <w:b/>
                <w:bCs/>
                <w:sz w:val="15"/>
                <w:szCs w:val="15"/>
                <w:lang w:val="ro-RO"/>
              </w:rPr>
            </w:pPr>
          </w:p>
        </w:tc>
        <w:tc>
          <w:tcPr>
            <w:tcW w:w="1633" w:type="dxa"/>
            <w:vMerge/>
            <w:tcBorders>
              <w:left w:val="nil"/>
              <w:right w:val="thinThickSmallGap" w:sz="24" w:space="0" w:color="auto"/>
            </w:tcBorders>
            <w:vAlign w:val="center"/>
          </w:tcPr>
          <w:p w:rsidR="008B19C8" w:rsidRPr="00F5570E" w:rsidRDefault="008B19C8" w:rsidP="00AE7467">
            <w:pPr>
              <w:jc w:val="center"/>
              <w:rPr>
                <w:b/>
                <w:bCs/>
                <w:sz w:val="16"/>
                <w:szCs w:val="16"/>
                <w:lang w:val="ro-RO"/>
              </w:rPr>
            </w:pPr>
          </w:p>
        </w:tc>
      </w:tr>
      <w:tr w:rsidR="00F5570E" w:rsidRPr="00F5570E" w:rsidTr="0078526B">
        <w:trPr>
          <w:cantSplit/>
          <w:jc w:val="center"/>
        </w:trPr>
        <w:tc>
          <w:tcPr>
            <w:tcW w:w="1808" w:type="dxa"/>
            <w:vMerge/>
            <w:tcBorders>
              <w:left w:val="thinThickSmallGap" w:sz="24" w:space="0" w:color="auto"/>
            </w:tcBorders>
            <w:vAlign w:val="center"/>
          </w:tcPr>
          <w:p w:rsidR="008B19C8" w:rsidRPr="00F5570E" w:rsidRDefault="008B19C8" w:rsidP="00AE7467">
            <w:pPr>
              <w:pStyle w:val="Heading2"/>
              <w:rPr>
                <w:b w:val="0"/>
                <w:bCs w:val="0"/>
                <w:noProof w:val="0"/>
                <w:sz w:val="15"/>
                <w:szCs w:val="15"/>
              </w:rPr>
            </w:pPr>
          </w:p>
        </w:tc>
        <w:tc>
          <w:tcPr>
            <w:tcW w:w="2618" w:type="dxa"/>
            <w:vMerge/>
            <w:tcBorders>
              <w:right w:val="thinThickSmallGap" w:sz="24" w:space="0" w:color="auto"/>
            </w:tcBorders>
            <w:vAlign w:val="center"/>
          </w:tcPr>
          <w:p w:rsidR="008B19C8" w:rsidRPr="00F5570E" w:rsidRDefault="008B19C8" w:rsidP="00AE7467">
            <w:pPr>
              <w:jc w:val="center"/>
              <w:rPr>
                <w:sz w:val="15"/>
                <w:szCs w:val="15"/>
                <w:lang w:val="ro-RO"/>
              </w:rPr>
            </w:pPr>
          </w:p>
        </w:tc>
        <w:tc>
          <w:tcPr>
            <w:tcW w:w="1496" w:type="dxa"/>
            <w:vMerge/>
            <w:tcBorders>
              <w:left w:val="nil"/>
            </w:tcBorders>
            <w:vAlign w:val="center"/>
          </w:tcPr>
          <w:p w:rsidR="008B19C8" w:rsidRPr="00F5570E" w:rsidRDefault="008B19C8" w:rsidP="00AE7467">
            <w:pPr>
              <w:rPr>
                <w:sz w:val="15"/>
                <w:szCs w:val="15"/>
                <w:lang w:val="ro-RO"/>
              </w:rPr>
            </w:pPr>
          </w:p>
        </w:tc>
        <w:tc>
          <w:tcPr>
            <w:tcW w:w="604" w:type="dxa"/>
            <w:vAlign w:val="center"/>
          </w:tcPr>
          <w:p w:rsidR="008B19C8" w:rsidRPr="00F5570E" w:rsidRDefault="008B19C8" w:rsidP="00B57133">
            <w:pPr>
              <w:numPr>
                <w:ilvl w:val="0"/>
                <w:numId w:val="35"/>
              </w:numPr>
              <w:ind w:left="0" w:firstLine="0"/>
              <w:rPr>
                <w:sz w:val="15"/>
                <w:szCs w:val="15"/>
                <w:lang w:val="ro-RO"/>
              </w:rPr>
            </w:pPr>
          </w:p>
        </w:tc>
        <w:tc>
          <w:tcPr>
            <w:tcW w:w="5595" w:type="dxa"/>
            <w:vAlign w:val="center"/>
          </w:tcPr>
          <w:p w:rsidR="008B19C8" w:rsidRPr="00F5570E" w:rsidRDefault="008B19C8" w:rsidP="00AE7467">
            <w:pPr>
              <w:rPr>
                <w:sz w:val="15"/>
                <w:szCs w:val="15"/>
                <w:lang w:val="ro-RO"/>
              </w:rPr>
            </w:pPr>
            <w:r w:rsidRPr="00F5570E">
              <w:rPr>
                <w:sz w:val="15"/>
                <w:szCs w:val="15"/>
                <w:lang w:val="ro-RO"/>
              </w:rPr>
              <w:t>Geografia mediului</w:t>
            </w:r>
          </w:p>
        </w:tc>
        <w:tc>
          <w:tcPr>
            <w:tcW w:w="817" w:type="dxa"/>
            <w:vAlign w:val="center"/>
          </w:tcPr>
          <w:p w:rsidR="008B19C8" w:rsidRPr="00F5570E" w:rsidRDefault="008B19C8" w:rsidP="00AE7467">
            <w:pPr>
              <w:pStyle w:val="Heading4"/>
              <w:jc w:val="center"/>
              <w:rPr>
                <w:b w:val="0"/>
                <w:bCs w:val="0"/>
                <w:sz w:val="15"/>
                <w:szCs w:val="15"/>
                <w:lang w:val="ro-RO"/>
              </w:rPr>
            </w:pPr>
            <w:r w:rsidRPr="00F5570E">
              <w:rPr>
                <w:b w:val="0"/>
                <w:bCs w:val="0"/>
                <w:sz w:val="15"/>
                <w:szCs w:val="15"/>
                <w:lang w:val="ro-RO"/>
              </w:rPr>
              <w:t>x</w:t>
            </w:r>
          </w:p>
        </w:tc>
        <w:tc>
          <w:tcPr>
            <w:tcW w:w="817" w:type="dxa"/>
            <w:tcBorders>
              <w:right w:val="thinThickSmallGap" w:sz="24" w:space="0" w:color="auto"/>
            </w:tcBorders>
            <w:vAlign w:val="center"/>
          </w:tcPr>
          <w:p w:rsidR="008B19C8" w:rsidRPr="00F5570E" w:rsidRDefault="008B19C8" w:rsidP="00AE7467">
            <w:pPr>
              <w:rPr>
                <w:b/>
                <w:bCs/>
                <w:sz w:val="15"/>
                <w:szCs w:val="15"/>
                <w:lang w:val="ro-RO"/>
              </w:rPr>
            </w:pPr>
          </w:p>
        </w:tc>
        <w:tc>
          <w:tcPr>
            <w:tcW w:w="1633" w:type="dxa"/>
            <w:vMerge/>
            <w:tcBorders>
              <w:left w:val="nil"/>
              <w:right w:val="thinThickSmallGap" w:sz="24" w:space="0" w:color="auto"/>
            </w:tcBorders>
            <w:vAlign w:val="center"/>
          </w:tcPr>
          <w:p w:rsidR="008B19C8" w:rsidRPr="00F5570E" w:rsidRDefault="008B19C8" w:rsidP="00AE7467">
            <w:pPr>
              <w:jc w:val="center"/>
              <w:rPr>
                <w:b/>
                <w:bCs/>
                <w:sz w:val="16"/>
                <w:szCs w:val="16"/>
                <w:lang w:val="ro-RO"/>
              </w:rPr>
            </w:pPr>
          </w:p>
        </w:tc>
      </w:tr>
      <w:tr w:rsidR="00F5570E" w:rsidRPr="00F5570E" w:rsidTr="0078526B">
        <w:trPr>
          <w:cantSplit/>
          <w:jc w:val="center"/>
        </w:trPr>
        <w:tc>
          <w:tcPr>
            <w:tcW w:w="1808" w:type="dxa"/>
            <w:vMerge/>
            <w:tcBorders>
              <w:left w:val="thinThickSmallGap" w:sz="24" w:space="0" w:color="auto"/>
            </w:tcBorders>
            <w:vAlign w:val="center"/>
          </w:tcPr>
          <w:p w:rsidR="008B19C8" w:rsidRPr="00F5570E" w:rsidRDefault="008B19C8" w:rsidP="00AE7467">
            <w:pPr>
              <w:pStyle w:val="Heading2"/>
              <w:rPr>
                <w:sz w:val="15"/>
                <w:szCs w:val="15"/>
              </w:rPr>
            </w:pPr>
          </w:p>
        </w:tc>
        <w:tc>
          <w:tcPr>
            <w:tcW w:w="2618" w:type="dxa"/>
            <w:vMerge/>
            <w:tcBorders>
              <w:right w:val="thinThickSmallGap" w:sz="24" w:space="0" w:color="auto"/>
            </w:tcBorders>
            <w:vAlign w:val="center"/>
          </w:tcPr>
          <w:p w:rsidR="008B19C8" w:rsidRPr="00F5570E" w:rsidRDefault="008B19C8" w:rsidP="00AE7467">
            <w:pPr>
              <w:jc w:val="center"/>
              <w:rPr>
                <w:sz w:val="15"/>
                <w:szCs w:val="15"/>
                <w:lang w:val="ro-RO"/>
              </w:rPr>
            </w:pPr>
          </w:p>
        </w:tc>
        <w:tc>
          <w:tcPr>
            <w:tcW w:w="1496" w:type="dxa"/>
            <w:vMerge/>
            <w:tcBorders>
              <w:left w:val="nil"/>
            </w:tcBorders>
            <w:vAlign w:val="center"/>
          </w:tcPr>
          <w:p w:rsidR="008B19C8" w:rsidRPr="00F5570E" w:rsidRDefault="008B19C8" w:rsidP="00AE7467">
            <w:pPr>
              <w:rPr>
                <w:sz w:val="15"/>
                <w:szCs w:val="15"/>
                <w:lang w:val="ro-RO"/>
              </w:rPr>
            </w:pPr>
          </w:p>
        </w:tc>
        <w:tc>
          <w:tcPr>
            <w:tcW w:w="604" w:type="dxa"/>
            <w:vAlign w:val="center"/>
          </w:tcPr>
          <w:p w:rsidR="008B19C8" w:rsidRPr="00F5570E" w:rsidRDefault="008B19C8" w:rsidP="00B57133">
            <w:pPr>
              <w:numPr>
                <w:ilvl w:val="0"/>
                <w:numId w:val="35"/>
              </w:numPr>
              <w:ind w:left="0" w:firstLine="0"/>
              <w:rPr>
                <w:sz w:val="15"/>
                <w:szCs w:val="15"/>
                <w:lang w:val="ro-RO"/>
              </w:rPr>
            </w:pPr>
          </w:p>
        </w:tc>
        <w:tc>
          <w:tcPr>
            <w:tcW w:w="5595" w:type="dxa"/>
            <w:vAlign w:val="center"/>
          </w:tcPr>
          <w:p w:rsidR="008B19C8" w:rsidRPr="00F5570E" w:rsidRDefault="008B19C8" w:rsidP="00AE7467">
            <w:pPr>
              <w:rPr>
                <w:sz w:val="15"/>
                <w:szCs w:val="15"/>
                <w:lang w:val="ro-RO"/>
              </w:rPr>
            </w:pPr>
            <w:r w:rsidRPr="00F5570E">
              <w:rPr>
                <w:sz w:val="15"/>
                <w:szCs w:val="15"/>
                <w:lang w:val="ro-RO"/>
              </w:rPr>
              <w:t xml:space="preserve">Geografie - Limba şi literatura străină/maternă </w:t>
            </w:r>
          </w:p>
        </w:tc>
        <w:tc>
          <w:tcPr>
            <w:tcW w:w="817" w:type="dxa"/>
            <w:vAlign w:val="center"/>
          </w:tcPr>
          <w:p w:rsidR="008B19C8" w:rsidRPr="00F5570E" w:rsidRDefault="008B19C8" w:rsidP="00AE7467">
            <w:pPr>
              <w:pStyle w:val="Heading4"/>
              <w:jc w:val="center"/>
              <w:rPr>
                <w:b w:val="0"/>
                <w:bCs w:val="0"/>
                <w:sz w:val="15"/>
                <w:szCs w:val="15"/>
                <w:lang w:val="ro-RO"/>
              </w:rPr>
            </w:pPr>
            <w:r w:rsidRPr="00F5570E">
              <w:rPr>
                <w:b w:val="0"/>
                <w:bCs w:val="0"/>
                <w:sz w:val="15"/>
                <w:szCs w:val="15"/>
                <w:lang w:val="ro-RO"/>
              </w:rPr>
              <w:t>x</w:t>
            </w:r>
          </w:p>
        </w:tc>
        <w:tc>
          <w:tcPr>
            <w:tcW w:w="817" w:type="dxa"/>
            <w:tcBorders>
              <w:right w:val="thinThickSmallGap" w:sz="24" w:space="0" w:color="auto"/>
            </w:tcBorders>
            <w:vAlign w:val="center"/>
          </w:tcPr>
          <w:p w:rsidR="008B19C8" w:rsidRPr="00F5570E" w:rsidRDefault="008B19C8" w:rsidP="00AE7467">
            <w:pPr>
              <w:rPr>
                <w:b/>
                <w:bCs/>
                <w:sz w:val="15"/>
                <w:szCs w:val="15"/>
                <w:lang w:val="ro-RO"/>
              </w:rPr>
            </w:pPr>
          </w:p>
        </w:tc>
        <w:tc>
          <w:tcPr>
            <w:tcW w:w="1633" w:type="dxa"/>
            <w:vMerge/>
            <w:tcBorders>
              <w:left w:val="nil"/>
              <w:right w:val="thinThickSmallGap" w:sz="24" w:space="0" w:color="auto"/>
            </w:tcBorders>
            <w:vAlign w:val="center"/>
          </w:tcPr>
          <w:p w:rsidR="008B19C8" w:rsidRPr="00F5570E" w:rsidRDefault="008B19C8" w:rsidP="00AE7467">
            <w:pPr>
              <w:jc w:val="center"/>
              <w:rPr>
                <w:b/>
                <w:bCs/>
                <w:sz w:val="16"/>
                <w:szCs w:val="16"/>
                <w:lang w:val="ro-RO"/>
              </w:rPr>
            </w:pPr>
          </w:p>
        </w:tc>
      </w:tr>
      <w:tr w:rsidR="00F5570E" w:rsidRPr="00F5570E" w:rsidTr="0078526B">
        <w:trPr>
          <w:cantSplit/>
          <w:jc w:val="center"/>
        </w:trPr>
        <w:tc>
          <w:tcPr>
            <w:tcW w:w="1808" w:type="dxa"/>
            <w:vMerge/>
            <w:tcBorders>
              <w:left w:val="thinThickSmallGap" w:sz="24" w:space="0" w:color="auto"/>
            </w:tcBorders>
            <w:vAlign w:val="center"/>
          </w:tcPr>
          <w:p w:rsidR="008B19C8" w:rsidRPr="00F5570E" w:rsidRDefault="008B19C8" w:rsidP="00AE7467">
            <w:pPr>
              <w:pStyle w:val="Heading2"/>
              <w:rPr>
                <w:sz w:val="15"/>
                <w:szCs w:val="15"/>
              </w:rPr>
            </w:pPr>
          </w:p>
        </w:tc>
        <w:tc>
          <w:tcPr>
            <w:tcW w:w="2618" w:type="dxa"/>
            <w:vMerge/>
            <w:tcBorders>
              <w:right w:val="thinThickSmallGap" w:sz="24" w:space="0" w:color="auto"/>
            </w:tcBorders>
            <w:vAlign w:val="center"/>
          </w:tcPr>
          <w:p w:rsidR="008B19C8" w:rsidRPr="00F5570E" w:rsidRDefault="008B19C8" w:rsidP="00AE7467">
            <w:pPr>
              <w:jc w:val="center"/>
              <w:rPr>
                <w:sz w:val="15"/>
                <w:szCs w:val="15"/>
                <w:lang w:val="ro-RO"/>
              </w:rPr>
            </w:pPr>
          </w:p>
        </w:tc>
        <w:tc>
          <w:tcPr>
            <w:tcW w:w="1496" w:type="dxa"/>
            <w:vMerge/>
            <w:tcBorders>
              <w:left w:val="nil"/>
            </w:tcBorders>
            <w:vAlign w:val="center"/>
          </w:tcPr>
          <w:p w:rsidR="008B19C8" w:rsidRPr="00F5570E" w:rsidRDefault="008B19C8" w:rsidP="00AE7467">
            <w:pPr>
              <w:rPr>
                <w:sz w:val="15"/>
                <w:szCs w:val="15"/>
                <w:lang w:val="ro-RO"/>
              </w:rPr>
            </w:pPr>
          </w:p>
        </w:tc>
        <w:tc>
          <w:tcPr>
            <w:tcW w:w="604" w:type="dxa"/>
            <w:vAlign w:val="center"/>
          </w:tcPr>
          <w:p w:rsidR="008B19C8" w:rsidRPr="00F5570E" w:rsidRDefault="008B19C8" w:rsidP="00B57133">
            <w:pPr>
              <w:numPr>
                <w:ilvl w:val="0"/>
                <w:numId w:val="35"/>
              </w:numPr>
              <w:ind w:left="0" w:firstLine="0"/>
              <w:rPr>
                <w:sz w:val="15"/>
                <w:szCs w:val="15"/>
                <w:lang w:val="ro-RO"/>
              </w:rPr>
            </w:pPr>
          </w:p>
        </w:tc>
        <w:tc>
          <w:tcPr>
            <w:tcW w:w="5595" w:type="dxa"/>
            <w:vAlign w:val="center"/>
          </w:tcPr>
          <w:p w:rsidR="008B19C8" w:rsidRPr="00F5570E" w:rsidRDefault="008B19C8" w:rsidP="00AE7467">
            <w:pPr>
              <w:rPr>
                <w:sz w:val="15"/>
                <w:szCs w:val="15"/>
                <w:lang w:val="ro-RO"/>
              </w:rPr>
            </w:pPr>
            <w:r w:rsidRPr="00F5570E">
              <w:rPr>
                <w:sz w:val="15"/>
                <w:szCs w:val="15"/>
                <w:lang w:val="ro-RO"/>
              </w:rPr>
              <w:t xml:space="preserve">Geografie - Istorie </w:t>
            </w:r>
          </w:p>
        </w:tc>
        <w:tc>
          <w:tcPr>
            <w:tcW w:w="817" w:type="dxa"/>
            <w:vAlign w:val="center"/>
          </w:tcPr>
          <w:p w:rsidR="008B19C8" w:rsidRPr="00F5570E" w:rsidRDefault="008B19C8" w:rsidP="00AE7467">
            <w:pPr>
              <w:pStyle w:val="Heading4"/>
              <w:jc w:val="center"/>
              <w:rPr>
                <w:b w:val="0"/>
                <w:bCs w:val="0"/>
                <w:sz w:val="15"/>
                <w:szCs w:val="15"/>
                <w:lang w:val="ro-RO"/>
              </w:rPr>
            </w:pPr>
            <w:r w:rsidRPr="00F5570E">
              <w:rPr>
                <w:b w:val="0"/>
                <w:bCs w:val="0"/>
                <w:sz w:val="15"/>
                <w:szCs w:val="15"/>
                <w:lang w:val="ro-RO"/>
              </w:rPr>
              <w:t>x</w:t>
            </w:r>
          </w:p>
        </w:tc>
        <w:tc>
          <w:tcPr>
            <w:tcW w:w="817" w:type="dxa"/>
            <w:tcBorders>
              <w:right w:val="thinThickSmallGap" w:sz="24" w:space="0" w:color="auto"/>
            </w:tcBorders>
            <w:vAlign w:val="center"/>
          </w:tcPr>
          <w:p w:rsidR="008B19C8" w:rsidRPr="00F5570E" w:rsidRDefault="008B19C8" w:rsidP="00AE7467">
            <w:pPr>
              <w:rPr>
                <w:b/>
                <w:bCs/>
                <w:sz w:val="15"/>
                <w:szCs w:val="15"/>
                <w:lang w:val="ro-RO"/>
              </w:rPr>
            </w:pPr>
          </w:p>
        </w:tc>
        <w:tc>
          <w:tcPr>
            <w:tcW w:w="1633" w:type="dxa"/>
            <w:vMerge/>
            <w:tcBorders>
              <w:left w:val="nil"/>
              <w:right w:val="thinThickSmallGap" w:sz="24" w:space="0" w:color="auto"/>
            </w:tcBorders>
            <w:vAlign w:val="center"/>
          </w:tcPr>
          <w:p w:rsidR="008B19C8" w:rsidRPr="00F5570E" w:rsidRDefault="008B19C8" w:rsidP="00AE7467">
            <w:pPr>
              <w:jc w:val="center"/>
              <w:rPr>
                <w:b/>
                <w:bCs/>
                <w:sz w:val="16"/>
                <w:szCs w:val="16"/>
                <w:lang w:val="ro-RO"/>
              </w:rPr>
            </w:pPr>
          </w:p>
        </w:tc>
      </w:tr>
      <w:tr w:rsidR="00F5570E" w:rsidRPr="00F5570E" w:rsidTr="0078526B">
        <w:trPr>
          <w:cantSplit/>
          <w:jc w:val="center"/>
        </w:trPr>
        <w:tc>
          <w:tcPr>
            <w:tcW w:w="1808" w:type="dxa"/>
            <w:vMerge/>
            <w:tcBorders>
              <w:left w:val="thinThickSmallGap" w:sz="24" w:space="0" w:color="auto"/>
            </w:tcBorders>
            <w:vAlign w:val="center"/>
          </w:tcPr>
          <w:p w:rsidR="008B19C8" w:rsidRPr="00F5570E" w:rsidRDefault="008B19C8" w:rsidP="00AE7467">
            <w:pPr>
              <w:pStyle w:val="Heading2"/>
              <w:rPr>
                <w:sz w:val="15"/>
                <w:szCs w:val="15"/>
              </w:rPr>
            </w:pPr>
          </w:p>
        </w:tc>
        <w:tc>
          <w:tcPr>
            <w:tcW w:w="2618" w:type="dxa"/>
            <w:vMerge/>
            <w:tcBorders>
              <w:right w:val="thinThickSmallGap" w:sz="24" w:space="0" w:color="auto"/>
            </w:tcBorders>
            <w:vAlign w:val="center"/>
          </w:tcPr>
          <w:p w:rsidR="008B19C8" w:rsidRPr="00F5570E" w:rsidRDefault="008B19C8" w:rsidP="00AE7467">
            <w:pPr>
              <w:jc w:val="center"/>
              <w:rPr>
                <w:sz w:val="15"/>
                <w:szCs w:val="15"/>
                <w:lang w:val="ro-RO"/>
              </w:rPr>
            </w:pPr>
          </w:p>
        </w:tc>
        <w:tc>
          <w:tcPr>
            <w:tcW w:w="1496" w:type="dxa"/>
            <w:vMerge/>
            <w:tcBorders>
              <w:left w:val="nil"/>
            </w:tcBorders>
            <w:vAlign w:val="center"/>
          </w:tcPr>
          <w:p w:rsidR="008B19C8" w:rsidRPr="00F5570E" w:rsidRDefault="008B19C8" w:rsidP="00AE7467">
            <w:pPr>
              <w:rPr>
                <w:sz w:val="15"/>
                <w:szCs w:val="15"/>
                <w:lang w:val="ro-RO"/>
              </w:rPr>
            </w:pPr>
          </w:p>
        </w:tc>
        <w:tc>
          <w:tcPr>
            <w:tcW w:w="604" w:type="dxa"/>
            <w:vAlign w:val="center"/>
          </w:tcPr>
          <w:p w:rsidR="008B19C8" w:rsidRPr="00F5570E" w:rsidRDefault="008B19C8" w:rsidP="00B57133">
            <w:pPr>
              <w:numPr>
                <w:ilvl w:val="0"/>
                <w:numId w:val="35"/>
              </w:numPr>
              <w:ind w:left="0" w:firstLine="0"/>
              <w:rPr>
                <w:sz w:val="15"/>
                <w:szCs w:val="15"/>
                <w:lang w:val="ro-RO"/>
              </w:rPr>
            </w:pPr>
          </w:p>
        </w:tc>
        <w:tc>
          <w:tcPr>
            <w:tcW w:w="5595" w:type="dxa"/>
            <w:vAlign w:val="center"/>
          </w:tcPr>
          <w:p w:rsidR="008B19C8" w:rsidRPr="00F5570E" w:rsidRDefault="008B19C8" w:rsidP="00AE7467">
            <w:pPr>
              <w:rPr>
                <w:sz w:val="15"/>
                <w:szCs w:val="15"/>
                <w:lang w:val="ro-RO"/>
              </w:rPr>
            </w:pPr>
            <w:r w:rsidRPr="00F5570E">
              <w:rPr>
                <w:sz w:val="15"/>
                <w:szCs w:val="15"/>
                <w:lang w:val="ro-RO"/>
              </w:rPr>
              <w:t>Geografie - Biologie</w:t>
            </w:r>
          </w:p>
        </w:tc>
        <w:tc>
          <w:tcPr>
            <w:tcW w:w="817" w:type="dxa"/>
            <w:vAlign w:val="center"/>
          </w:tcPr>
          <w:p w:rsidR="008B19C8" w:rsidRPr="00F5570E" w:rsidRDefault="008B19C8" w:rsidP="00AE7467">
            <w:pPr>
              <w:pStyle w:val="Heading4"/>
              <w:jc w:val="center"/>
              <w:rPr>
                <w:b w:val="0"/>
                <w:bCs w:val="0"/>
                <w:sz w:val="15"/>
                <w:szCs w:val="15"/>
                <w:lang w:val="ro-RO"/>
              </w:rPr>
            </w:pPr>
            <w:r w:rsidRPr="00F5570E">
              <w:rPr>
                <w:b w:val="0"/>
                <w:bCs w:val="0"/>
                <w:sz w:val="15"/>
                <w:szCs w:val="15"/>
                <w:lang w:val="ro-RO"/>
              </w:rPr>
              <w:t>x</w:t>
            </w:r>
          </w:p>
        </w:tc>
        <w:tc>
          <w:tcPr>
            <w:tcW w:w="817" w:type="dxa"/>
            <w:tcBorders>
              <w:right w:val="thinThickSmallGap" w:sz="24" w:space="0" w:color="auto"/>
            </w:tcBorders>
            <w:vAlign w:val="center"/>
          </w:tcPr>
          <w:p w:rsidR="008B19C8" w:rsidRPr="00F5570E" w:rsidRDefault="008B19C8" w:rsidP="00AE7467">
            <w:pPr>
              <w:rPr>
                <w:b/>
                <w:bCs/>
                <w:sz w:val="15"/>
                <w:szCs w:val="15"/>
                <w:lang w:val="ro-RO"/>
              </w:rPr>
            </w:pPr>
          </w:p>
        </w:tc>
        <w:tc>
          <w:tcPr>
            <w:tcW w:w="1633" w:type="dxa"/>
            <w:vMerge/>
            <w:tcBorders>
              <w:left w:val="nil"/>
              <w:right w:val="thinThickSmallGap" w:sz="24" w:space="0" w:color="auto"/>
            </w:tcBorders>
            <w:vAlign w:val="center"/>
          </w:tcPr>
          <w:p w:rsidR="008B19C8" w:rsidRPr="00F5570E" w:rsidRDefault="008B19C8" w:rsidP="00AE7467">
            <w:pPr>
              <w:jc w:val="center"/>
              <w:rPr>
                <w:b/>
                <w:bCs/>
                <w:sz w:val="16"/>
                <w:szCs w:val="16"/>
                <w:lang w:val="ro-RO"/>
              </w:rPr>
            </w:pPr>
          </w:p>
        </w:tc>
      </w:tr>
      <w:tr w:rsidR="00F5570E" w:rsidRPr="00F5570E" w:rsidTr="0078526B">
        <w:trPr>
          <w:cantSplit/>
          <w:jc w:val="center"/>
        </w:trPr>
        <w:tc>
          <w:tcPr>
            <w:tcW w:w="1808" w:type="dxa"/>
            <w:vMerge/>
            <w:tcBorders>
              <w:left w:val="thinThickSmallGap" w:sz="24" w:space="0" w:color="auto"/>
            </w:tcBorders>
            <w:vAlign w:val="center"/>
          </w:tcPr>
          <w:p w:rsidR="008B19C8" w:rsidRPr="00F5570E" w:rsidRDefault="008B19C8" w:rsidP="00AE7467">
            <w:pPr>
              <w:pStyle w:val="Heading2"/>
              <w:rPr>
                <w:sz w:val="15"/>
                <w:szCs w:val="15"/>
              </w:rPr>
            </w:pPr>
          </w:p>
        </w:tc>
        <w:tc>
          <w:tcPr>
            <w:tcW w:w="2618" w:type="dxa"/>
            <w:vMerge/>
            <w:tcBorders>
              <w:right w:val="thinThickSmallGap" w:sz="24" w:space="0" w:color="auto"/>
            </w:tcBorders>
            <w:vAlign w:val="center"/>
          </w:tcPr>
          <w:p w:rsidR="008B19C8" w:rsidRPr="00F5570E" w:rsidRDefault="008B19C8" w:rsidP="00AE7467">
            <w:pPr>
              <w:jc w:val="center"/>
              <w:rPr>
                <w:sz w:val="15"/>
                <w:szCs w:val="15"/>
                <w:lang w:val="ro-RO"/>
              </w:rPr>
            </w:pPr>
          </w:p>
        </w:tc>
        <w:tc>
          <w:tcPr>
            <w:tcW w:w="1496" w:type="dxa"/>
            <w:tcBorders>
              <w:left w:val="nil"/>
            </w:tcBorders>
            <w:vAlign w:val="center"/>
          </w:tcPr>
          <w:p w:rsidR="008B19C8" w:rsidRPr="00F5570E" w:rsidRDefault="008B19C8" w:rsidP="00AE7467">
            <w:pPr>
              <w:jc w:val="center"/>
              <w:rPr>
                <w:sz w:val="15"/>
                <w:szCs w:val="15"/>
                <w:lang w:val="ro-RO"/>
              </w:rPr>
            </w:pPr>
            <w:r w:rsidRPr="00F5570E">
              <w:rPr>
                <w:sz w:val="15"/>
                <w:szCs w:val="15"/>
                <w:lang w:val="ro-RO"/>
              </w:rPr>
              <w:t>ISTORIE</w:t>
            </w:r>
          </w:p>
        </w:tc>
        <w:tc>
          <w:tcPr>
            <w:tcW w:w="604" w:type="dxa"/>
            <w:vAlign w:val="center"/>
          </w:tcPr>
          <w:p w:rsidR="008B19C8" w:rsidRPr="00F5570E" w:rsidRDefault="008B19C8" w:rsidP="00B57133">
            <w:pPr>
              <w:numPr>
                <w:ilvl w:val="0"/>
                <w:numId w:val="35"/>
              </w:numPr>
              <w:ind w:left="0" w:firstLine="0"/>
              <w:rPr>
                <w:sz w:val="15"/>
                <w:szCs w:val="15"/>
                <w:lang w:val="ro-RO"/>
              </w:rPr>
            </w:pPr>
          </w:p>
        </w:tc>
        <w:tc>
          <w:tcPr>
            <w:tcW w:w="5595" w:type="dxa"/>
            <w:vAlign w:val="center"/>
          </w:tcPr>
          <w:p w:rsidR="008B19C8" w:rsidRPr="00F5570E" w:rsidRDefault="008B19C8" w:rsidP="00AE7467">
            <w:pPr>
              <w:rPr>
                <w:sz w:val="15"/>
                <w:szCs w:val="15"/>
                <w:lang w:val="ro-RO"/>
              </w:rPr>
            </w:pPr>
            <w:r w:rsidRPr="00F5570E">
              <w:rPr>
                <w:sz w:val="15"/>
                <w:szCs w:val="15"/>
                <w:lang w:val="ro-RO"/>
              </w:rPr>
              <w:t>Istorie - Geografie</w:t>
            </w:r>
          </w:p>
        </w:tc>
        <w:tc>
          <w:tcPr>
            <w:tcW w:w="817" w:type="dxa"/>
            <w:vAlign w:val="center"/>
          </w:tcPr>
          <w:p w:rsidR="008B19C8" w:rsidRPr="00F5570E" w:rsidRDefault="008B19C8" w:rsidP="00AE7467">
            <w:pPr>
              <w:pStyle w:val="Heading4"/>
              <w:jc w:val="center"/>
              <w:rPr>
                <w:b w:val="0"/>
                <w:bCs w:val="0"/>
                <w:sz w:val="15"/>
                <w:szCs w:val="15"/>
                <w:lang w:val="ro-RO"/>
              </w:rPr>
            </w:pPr>
            <w:r w:rsidRPr="00F5570E">
              <w:rPr>
                <w:b w:val="0"/>
                <w:bCs w:val="0"/>
                <w:sz w:val="15"/>
                <w:szCs w:val="15"/>
                <w:lang w:val="ro-RO"/>
              </w:rPr>
              <w:t>x</w:t>
            </w:r>
          </w:p>
        </w:tc>
        <w:tc>
          <w:tcPr>
            <w:tcW w:w="817" w:type="dxa"/>
            <w:tcBorders>
              <w:right w:val="thinThickSmallGap" w:sz="24" w:space="0" w:color="auto"/>
            </w:tcBorders>
            <w:vAlign w:val="center"/>
          </w:tcPr>
          <w:p w:rsidR="008B19C8" w:rsidRPr="00F5570E" w:rsidRDefault="008B19C8" w:rsidP="00AE7467">
            <w:pPr>
              <w:rPr>
                <w:b/>
                <w:bCs/>
                <w:sz w:val="15"/>
                <w:szCs w:val="15"/>
                <w:lang w:val="ro-RO"/>
              </w:rPr>
            </w:pPr>
          </w:p>
        </w:tc>
        <w:tc>
          <w:tcPr>
            <w:tcW w:w="1633" w:type="dxa"/>
            <w:vMerge/>
            <w:tcBorders>
              <w:left w:val="nil"/>
              <w:right w:val="thinThickSmallGap" w:sz="24" w:space="0" w:color="auto"/>
            </w:tcBorders>
            <w:vAlign w:val="center"/>
          </w:tcPr>
          <w:p w:rsidR="008B19C8" w:rsidRPr="00F5570E" w:rsidRDefault="008B19C8" w:rsidP="00AE7467">
            <w:pPr>
              <w:jc w:val="center"/>
              <w:rPr>
                <w:b/>
                <w:bCs/>
                <w:sz w:val="16"/>
                <w:szCs w:val="16"/>
                <w:lang w:val="ro-RO"/>
              </w:rPr>
            </w:pPr>
          </w:p>
        </w:tc>
      </w:tr>
      <w:tr w:rsidR="00F5570E" w:rsidRPr="00F5570E" w:rsidTr="0078526B">
        <w:trPr>
          <w:cantSplit/>
          <w:jc w:val="center"/>
        </w:trPr>
        <w:tc>
          <w:tcPr>
            <w:tcW w:w="1808" w:type="dxa"/>
            <w:vMerge/>
            <w:tcBorders>
              <w:left w:val="thinThickSmallGap" w:sz="24" w:space="0" w:color="auto"/>
            </w:tcBorders>
            <w:vAlign w:val="center"/>
          </w:tcPr>
          <w:p w:rsidR="008B19C8" w:rsidRPr="00F5570E" w:rsidRDefault="008B19C8" w:rsidP="00AE7467">
            <w:pPr>
              <w:rPr>
                <w:sz w:val="15"/>
                <w:szCs w:val="15"/>
                <w:lang w:val="ro-RO"/>
              </w:rPr>
            </w:pPr>
          </w:p>
        </w:tc>
        <w:tc>
          <w:tcPr>
            <w:tcW w:w="2618" w:type="dxa"/>
            <w:vMerge/>
            <w:tcBorders>
              <w:right w:val="thinThickSmallGap" w:sz="24" w:space="0" w:color="auto"/>
            </w:tcBorders>
            <w:vAlign w:val="center"/>
          </w:tcPr>
          <w:p w:rsidR="008B19C8" w:rsidRPr="00F5570E" w:rsidRDefault="008B19C8" w:rsidP="00AE7467">
            <w:pPr>
              <w:jc w:val="center"/>
              <w:rPr>
                <w:b/>
                <w:bCs/>
                <w:sz w:val="15"/>
                <w:szCs w:val="15"/>
                <w:lang w:val="ro-RO"/>
              </w:rPr>
            </w:pPr>
          </w:p>
        </w:tc>
        <w:tc>
          <w:tcPr>
            <w:tcW w:w="1496" w:type="dxa"/>
            <w:tcBorders>
              <w:left w:val="nil"/>
            </w:tcBorders>
            <w:vAlign w:val="center"/>
          </w:tcPr>
          <w:p w:rsidR="008B19C8" w:rsidRPr="00F5570E" w:rsidRDefault="008B19C8" w:rsidP="00AE7467">
            <w:pPr>
              <w:jc w:val="center"/>
              <w:rPr>
                <w:sz w:val="15"/>
                <w:szCs w:val="15"/>
                <w:lang w:val="ro-RO"/>
              </w:rPr>
            </w:pPr>
            <w:r w:rsidRPr="00F5570E">
              <w:rPr>
                <w:sz w:val="15"/>
                <w:szCs w:val="15"/>
                <w:lang w:val="ro-RO"/>
              </w:rPr>
              <w:t>BIOLOGIE</w:t>
            </w:r>
          </w:p>
        </w:tc>
        <w:tc>
          <w:tcPr>
            <w:tcW w:w="604" w:type="dxa"/>
            <w:vAlign w:val="center"/>
          </w:tcPr>
          <w:p w:rsidR="008B19C8" w:rsidRPr="00F5570E" w:rsidRDefault="008B19C8" w:rsidP="00B57133">
            <w:pPr>
              <w:numPr>
                <w:ilvl w:val="0"/>
                <w:numId w:val="35"/>
              </w:numPr>
              <w:ind w:left="0" w:firstLine="0"/>
              <w:rPr>
                <w:sz w:val="15"/>
                <w:szCs w:val="15"/>
                <w:lang w:val="ro-RO"/>
              </w:rPr>
            </w:pPr>
          </w:p>
        </w:tc>
        <w:tc>
          <w:tcPr>
            <w:tcW w:w="5595" w:type="dxa"/>
            <w:vAlign w:val="center"/>
          </w:tcPr>
          <w:p w:rsidR="008B19C8" w:rsidRPr="00F5570E" w:rsidRDefault="008B19C8" w:rsidP="00AE7467">
            <w:pPr>
              <w:rPr>
                <w:sz w:val="15"/>
                <w:szCs w:val="15"/>
                <w:lang w:val="ro-RO"/>
              </w:rPr>
            </w:pPr>
            <w:r w:rsidRPr="00F5570E">
              <w:rPr>
                <w:sz w:val="15"/>
                <w:szCs w:val="15"/>
                <w:lang w:val="ro-RO"/>
              </w:rPr>
              <w:t>Biologie - Geografie</w:t>
            </w:r>
          </w:p>
        </w:tc>
        <w:tc>
          <w:tcPr>
            <w:tcW w:w="817" w:type="dxa"/>
            <w:vAlign w:val="center"/>
          </w:tcPr>
          <w:p w:rsidR="008B19C8" w:rsidRPr="00F5570E" w:rsidRDefault="008B19C8" w:rsidP="00AE7467">
            <w:pPr>
              <w:pStyle w:val="Heading4"/>
              <w:jc w:val="center"/>
              <w:rPr>
                <w:b w:val="0"/>
                <w:bCs w:val="0"/>
                <w:sz w:val="15"/>
                <w:szCs w:val="15"/>
                <w:lang w:val="ro-RO"/>
              </w:rPr>
            </w:pPr>
            <w:r w:rsidRPr="00F5570E">
              <w:rPr>
                <w:b w:val="0"/>
                <w:bCs w:val="0"/>
                <w:sz w:val="15"/>
                <w:szCs w:val="15"/>
                <w:lang w:val="ro-RO"/>
              </w:rPr>
              <w:t>x</w:t>
            </w:r>
          </w:p>
        </w:tc>
        <w:tc>
          <w:tcPr>
            <w:tcW w:w="817" w:type="dxa"/>
            <w:tcBorders>
              <w:right w:val="thinThickSmallGap" w:sz="24" w:space="0" w:color="auto"/>
            </w:tcBorders>
            <w:vAlign w:val="center"/>
          </w:tcPr>
          <w:p w:rsidR="008B19C8" w:rsidRPr="00F5570E" w:rsidRDefault="008B19C8" w:rsidP="00AE7467">
            <w:pPr>
              <w:rPr>
                <w:b/>
                <w:bCs/>
                <w:sz w:val="15"/>
                <w:szCs w:val="15"/>
                <w:lang w:val="ro-RO"/>
              </w:rPr>
            </w:pPr>
          </w:p>
        </w:tc>
        <w:tc>
          <w:tcPr>
            <w:tcW w:w="1633" w:type="dxa"/>
            <w:vMerge/>
            <w:tcBorders>
              <w:left w:val="nil"/>
              <w:right w:val="thinThickSmallGap" w:sz="24" w:space="0" w:color="auto"/>
            </w:tcBorders>
            <w:vAlign w:val="center"/>
          </w:tcPr>
          <w:p w:rsidR="008B19C8" w:rsidRPr="00F5570E" w:rsidRDefault="008B19C8" w:rsidP="00AE7467">
            <w:pPr>
              <w:jc w:val="center"/>
              <w:rPr>
                <w:b/>
                <w:bCs/>
                <w:sz w:val="16"/>
                <w:szCs w:val="16"/>
                <w:lang w:val="ro-RO"/>
              </w:rPr>
            </w:pPr>
          </w:p>
        </w:tc>
      </w:tr>
      <w:tr w:rsidR="00F5570E" w:rsidRPr="00F5570E" w:rsidTr="0078526B">
        <w:trPr>
          <w:cantSplit/>
          <w:jc w:val="center"/>
        </w:trPr>
        <w:tc>
          <w:tcPr>
            <w:tcW w:w="1808" w:type="dxa"/>
            <w:vMerge/>
            <w:tcBorders>
              <w:left w:val="thinThickSmallGap" w:sz="24" w:space="0" w:color="auto"/>
            </w:tcBorders>
            <w:vAlign w:val="center"/>
          </w:tcPr>
          <w:p w:rsidR="008B19C8" w:rsidRPr="00F5570E" w:rsidRDefault="008B19C8" w:rsidP="00AE7467">
            <w:pPr>
              <w:rPr>
                <w:sz w:val="15"/>
                <w:szCs w:val="15"/>
                <w:lang w:val="ro-RO"/>
              </w:rPr>
            </w:pPr>
          </w:p>
        </w:tc>
        <w:tc>
          <w:tcPr>
            <w:tcW w:w="2618" w:type="dxa"/>
            <w:vMerge/>
            <w:tcBorders>
              <w:right w:val="thinThickSmallGap" w:sz="24" w:space="0" w:color="auto"/>
            </w:tcBorders>
            <w:vAlign w:val="center"/>
          </w:tcPr>
          <w:p w:rsidR="008B19C8" w:rsidRPr="00F5570E" w:rsidRDefault="008B19C8" w:rsidP="00AE7467">
            <w:pPr>
              <w:jc w:val="center"/>
              <w:rPr>
                <w:sz w:val="15"/>
                <w:szCs w:val="15"/>
                <w:lang w:val="ro-RO"/>
              </w:rPr>
            </w:pPr>
          </w:p>
        </w:tc>
        <w:tc>
          <w:tcPr>
            <w:tcW w:w="1496" w:type="dxa"/>
            <w:tcBorders>
              <w:left w:val="nil"/>
            </w:tcBorders>
            <w:vAlign w:val="center"/>
          </w:tcPr>
          <w:p w:rsidR="008B19C8" w:rsidRPr="00F5570E" w:rsidRDefault="008B19C8" w:rsidP="00AE7467">
            <w:pPr>
              <w:jc w:val="center"/>
              <w:rPr>
                <w:sz w:val="15"/>
                <w:szCs w:val="15"/>
                <w:lang w:val="ro-RO"/>
              </w:rPr>
            </w:pPr>
            <w:r w:rsidRPr="00F5570E">
              <w:rPr>
                <w:sz w:val="15"/>
                <w:szCs w:val="15"/>
                <w:lang w:val="ro-RO"/>
              </w:rPr>
              <w:t>GEOLOGIE</w:t>
            </w:r>
          </w:p>
        </w:tc>
        <w:tc>
          <w:tcPr>
            <w:tcW w:w="604" w:type="dxa"/>
            <w:vAlign w:val="center"/>
          </w:tcPr>
          <w:p w:rsidR="008B19C8" w:rsidRPr="00F5570E" w:rsidRDefault="008B19C8" w:rsidP="00B57133">
            <w:pPr>
              <w:numPr>
                <w:ilvl w:val="0"/>
                <w:numId w:val="35"/>
              </w:numPr>
              <w:ind w:left="0" w:firstLine="0"/>
              <w:rPr>
                <w:sz w:val="15"/>
                <w:szCs w:val="15"/>
                <w:lang w:val="ro-RO"/>
              </w:rPr>
            </w:pPr>
          </w:p>
        </w:tc>
        <w:tc>
          <w:tcPr>
            <w:tcW w:w="5595" w:type="dxa"/>
            <w:vAlign w:val="center"/>
          </w:tcPr>
          <w:p w:rsidR="008B19C8" w:rsidRPr="00F5570E" w:rsidRDefault="008B19C8" w:rsidP="00AE7467">
            <w:pPr>
              <w:rPr>
                <w:sz w:val="15"/>
                <w:szCs w:val="15"/>
                <w:lang w:val="ro-RO"/>
              </w:rPr>
            </w:pPr>
            <w:r w:rsidRPr="00F5570E">
              <w:rPr>
                <w:sz w:val="15"/>
                <w:szCs w:val="15"/>
                <w:lang w:val="ro-RO"/>
              </w:rPr>
              <w:t xml:space="preserve">Geologie - Geografie </w:t>
            </w:r>
          </w:p>
        </w:tc>
        <w:tc>
          <w:tcPr>
            <w:tcW w:w="817" w:type="dxa"/>
            <w:vAlign w:val="center"/>
          </w:tcPr>
          <w:p w:rsidR="008B19C8" w:rsidRPr="00F5570E" w:rsidRDefault="008B19C8" w:rsidP="00AE7467">
            <w:pPr>
              <w:pStyle w:val="Heading4"/>
              <w:jc w:val="center"/>
              <w:rPr>
                <w:b w:val="0"/>
                <w:bCs w:val="0"/>
                <w:sz w:val="15"/>
                <w:szCs w:val="15"/>
                <w:lang w:val="ro-RO"/>
              </w:rPr>
            </w:pPr>
            <w:r w:rsidRPr="00F5570E">
              <w:rPr>
                <w:b w:val="0"/>
                <w:bCs w:val="0"/>
                <w:sz w:val="15"/>
                <w:szCs w:val="15"/>
                <w:lang w:val="ro-RO"/>
              </w:rPr>
              <w:t>x</w:t>
            </w:r>
          </w:p>
        </w:tc>
        <w:tc>
          <w:tcPr>
            <w:tcW w:w="817" w:type="dxa"/>
            <w:tcBorders>
              <w:right w:val="thinThickSmallGap" w:sz="24" w:space="0" w:color="auto"/>
            </w:tcBorders>
            <w:vAlign w:val="center"/>
          </w:tcPr>
          <w:p w:rsidR="008B19C8" w:rsidRPr="00F5570E" w:rsidRDefault="008B19C8" w:rsidP="00AE7467">
            <w:pPr>
              <w:rPr>
                <w:b/>
                <w:bCs/>
                <w:sz w:val="15"/>
                <w:szCs w:val="15"/>
                <w:lang w:val="ro-RO"/>
              </w:rPr>
            </w:pPr>
          </w:p>
        </w:tc>
        <w:tc>
          <w:tcPr>
            <w:tcW w:w="1633" w:type="dxa"/>
            <w:vMerge/>
            <w:tcBorders>
              <w:left w:val="nil"/>
              <w:right w:val="thinThickSmallGap" w:sz="24" w:space="0" w:color="auto"/>
            </w:tcBorders>
            <w:vAlign w:val="center"/>
          </w:tcPr>
          <w:p w:rsidR="008B19C8" w:rsidRPr="00F5570E" w:rsidRDefault="008B19C8" w:rsidP="00AE7467">
            <w:pPr>
              <w:jc w:val="center"/>
              <w:rPr>
                <w:b/>
                <w:bCs/>
                <w:sz w:val="16"/>
                <w:szCs w:val="16"/>
                <w:lang w:val="ro-RO"/>
              </w:rPr>
            </w:pPr>
          </w:p>
        </w:tc>
      </w:tr>
      <w:tr w:rsidR="00F5570E" w:rsidRPr="00F5570E" w:rsidTr="0078526B">
        <w:trPr>
          <w:cantSplit/>
          <w:jc w:val="center"/>
        </w:trPr>
        <w:tc>
          <w:tcPr>
            <w:tcW w:w="1808" w:type="dxa"/>
            <w:vMerge/>
            <w:tcBorders>
              <w:left w:val="thinThickSmallGap" w:sz="24" w:space="0" w:color="auto"/>
            </w:tcBorders>
            <w:vAlign w:val="center"/>
          </w:tcPr>
          <w:p w:rsidR="008B19C8" w:rsidRPr="00F5570E" w:rsidRDefault="008B19C8" w:rsidP="00AE7467">
            <w:pPr>
              <w:rPr>
                <w:sz w:val="15"/>
                <w:szCs w:val="15"/>
                <w:lang w:val="ro-RO"/>
              </w:rPr>
            </w:pPr>
          </w:p>
        </w:tc>
        <w:tc>
          <w:tcPr>
            <w:tcW w:w="2618" w:type="dxa"/>
            <w:vMerge/>
            <w:tcBorders>
              <w:right w:val="thinThickSmallGap" w:sz="24" w:space="0" w:color="auto"/>
            </w:tcBorders>
            <w:vAlign w:val="center"/>
          </w:tcPr>
          <w:p w:rsidR="008B19C8" w:rsidRPr="00F5570E" w:rsidRDefault="008B19C8" w:rsidP="00AE7467">
            <w:pPr>
              <w:jc w:val="center"/>
              <w:rPr>
                <w:sz w:val="15"/>
                <w:szCs w:val="15"/>
                <w:lang w:val="ro-RO"/>
              </w:rPr>
            </w:pPr>
          </w:p>
        </w:tc>
        <w:tc>
          <w:tcPr>
            <w:tcW w:w="1496" w:type="dxa"/>
            <w:tcBorders>
              <w:left w:val="nil"/>
            </w:tcBorders>
            <w:vAlign w:val="center"/>
          </w:tcPr>
          <w:p w:rsidR="008B19C8" w:rsidRPr="00F5570E" w:rsidRDefault="008B19C8" w:rsidP="008B19C8">
            <w:pPr>
              <w:jc w:val="center"/>
              <w:rPr>
                <w:sz w:val="15"/>
                <w:szCs w:val="15"/>
                <w:lang w:val="ro-RO"/>
              </w:rPr>
            </w:pPr>
            <w:r w:rsidRPr="00F5570E">
              <w:rPr>
                <w:sz w:val="15"/>
                <w:szCs w:val="15"/>
                <w:lang w:val="ro-RO"/>
              </w:rPr>
              <w:t>EDUCAŢIE FIZICĂ</w:t>
            </w:r>
          </w:p>
          <w:p w:rsidR="008B19C8" w:rsidRPr="00F5570E" w:rsidRDefault="008B19C8" w:rsidP="008B19C8">
            <w:pPr>
              <w:jc w:val="center"/>
              <w:rPr>
                <w:sz w:val="15"/>
                <w:szCs w:val="15"/>
                <w:lang w:val="ro-RO"/>
              </w:rPr>
            </w:pPr>
            <w:r w:rsidRPr="00F5570E">
              <w:rPr>
                <w:sz w:val="15"/>
                <w:szCs w:val="15"/>
                <w:lang w:val="ro-RO"/>
              </w:rPr>
              <w:t>ŞI SPORT</w:t>
            </w:r>
          </w:p>
        </w:tc>
        <w:tc>
          <w:tcPr>
            <w:tcW w:w="604" w:type="dxa"/>
            <w:vAlign w:val="center"/>
          </w:tcPr>
          <w:p w:rsidR="008B19C8" w:rsidRPr="00F5570E" w:rsidRDefault="008B19C8" w:rsidP="00B57133">
            <w:pPr>
              <w:numPr>
                <w:ilvl w:val="0"/>
                <w:numId w:val="35"/>
              </w:numPr>
              <w:ind w:left="0" w:firstLine="0"/>
              <w:rPr>
                <w:sz w:val="15"/>
                <w:szCs w:val="15"/>
                <w:lang w:val="ro-RO"/>
              </w:rPr>
            </w:pPr>
          </w:p>
        </w:tc>
        <w:tc>
          <w:tcPr>
            <w:tcW w:w="5595" w:type="dxa"/>
            <w:vAlign w:val="center"/>
          </w:tcPr>
          <w:p w:rsidR="008B19C8" w:rsidRPr="00F5570E" w:rsidRDefault="008B19C8" w:rsidP="00AE7467">
            <w:pPr>
              <w:rPr>
                <w:sz w:val="15"/>
                <w:szCs w:val="15"/>
                <w:lang w:val="ro-RO"/>
              </w:rPr>
            </w:pPr>
            <w:r w:rsidRPr="00F5570E">
              <w:rPr>
                <w:sz w:val="15"/>
                <w:szCs w:val="15"/>
              </w:rPr>
              <w:t>Educaţie fizică şi sport – Geografie</w:t>
            </w:r>
          </w:p>
        </w:tc>
        <w:tc>
          <w:tcPr>
            <w:tcW w:w="817" w:type="dxa"/>
            <w:vAlign w:val="center"/>
          </w:tcPr>
          <w:p w:rsidR="008B19C8" w:rsidRPr="00F5570E" w:rsidRDefault="008B19C8" w:rsidP="00AE7467">
            <w:pPr>
              <w:pStyle w:val="Heading4"/>
              <w:jc w:val="center"/>
              <w:rPr>
                <w:b w:val="0"/>
                <w:bCs w:val="0"/>
                <w:sz w:val="15"/>
                <w:szCs w:val="15"/>
                <w:lang w:val="ro-RO"/>
              </w:rPr>
            </w:pPr>
            <w:r w:rsidRPr="00F5570E">
              <w:rPr>
                <w:b w:val="0"/>
                <w:bCs w:val="0"/>
                <w:sz w:val="15"/>
                <w:szCs w:val="15"/>
                <w:lang w:val="ro-RO"/>
              </w:rPr>
              <w:t>x</w:t>
            </w:r>
          </w:p>
        </w:tc>
        <w:tc>
          <w:tcPr>
            <w:tcW w:w="817" w:type="dxa"/>
            <w:tcBorders>
              <w:right w:val="thinThickSmallGap" w:sz="24" w:space="0" w:color="auto"/>
            </w:tcBorders>
            <w:vAlign w:val="center"/>
          </w:tcPr>
          <w:p w:rsidR="008B19C8" w:rsidRPr="00F5570E" w:rsidRDefault="008B19C8" w:rsidP="00AE7467">
            <w:pPr>
              <w:rPr>
                <w:b/>
                <w:bCs/>
                <w:sz w:val="15"/>
                <w:szCs w:val="15"/>
                <w:lang w:val="ro-RO"/>
              </w:rPr>
            </w:pPr>
          </w:p>
        </w:tc>
        <w:tc>
          <w:tcPr>
            <w:tcW w:w="1633" w:type="dxa"/>
            <w:vMerge/>
            <w:tcBorders>
              <w:left w:val="nil"/>
              <w:right w:val="thinThickSmallGap" w:sz="24" w:space="0" w:color="auto"/>
            </w:tcBorders>
            <w:vAlign w:val="center"/>
          </w:tcPr>
          <w:p w:rsidR="008B19C8" w:rsidRPr="00F5570E" w:rsidRDefault="008B19C8" w:rsidP="00AE7467">
            <w:pPr>
              <w:jc w:val="center"/>
              <w:rPr>
                <w:b/>
                <w:bCs/>
                <w:sz w:val="16"/>
                <w:szCs w:val="16"/>
                <w:lang w:val="ro-RO"/>
              </w:rPr>
            </w:pPr>
          </w:p>
        </w:tc>
      </w:tr>
      <w:tr w:rsidR="00F5570E" w:rsidRPr="00F5570E" w:rsidTr="0078526B">
        <w:trPr>
          <w:cantSplit/>
          <w:jc w:val="center"/>
        </w:trPr>
        <w:tc>
          <w:tcPr>
            <w:tcW w:w="1808" w:type="dxa"/>
            <w:vMerge/>
            <w:tcBorders>
              <w:left w:val="thinThickSmallGap" w:sz="24" w:space="0" w:color="auto"/>
            </w:tcBorders>
            <w:vAlign w:val="center"/>
          </w:tcPr>
          <w:p w:rsidR="00BE08C5" w:rsidRPr="00F5570E" w:rsidRDefault="00BE08C5" w:rsidP="00AE7467">
            <w:pPr>
              <w:rPr>
                <w:sz w:val="15"/>
                <w:szCs w:val="15"/>
                <w:lang w:val="ro-RO"/>
              </w:rPr>
            </w:pPr>
          </w:p>
        </w:tc>
        <w:tc>
          <w:tcPr>
            <w:tcW w:w="2618" w:type="dxa"/>
            <w:vMerge w:val="restart"/>
            <w:tcBorders>
              <w:right w:val="thinThickSmallGap" w:sz="24" w:space="0" w:color="auto"/>
            </w:tcBorders>
            <w:vAlign w:val="center"/>
          </w:tcPr>
          <w:p w:rsidR="00BE08C5" w:rsidRPr="00F5570E" w:rsidRDefault="00BE08C5" w:rsidP="00AE7467">
            <w:pPr>
              <w:jc w:val="center"/>
              <w:rPr>
                <w:sz w:val="15"/>
                <w:szCs w:val="15"/>
                <w:lang w:val="ro-RO"/>
              </w:rPr>
            </w:pPr>
            <w:r w:rsidRPr="00F5570E">
              <w:rPr>
                <w:b/>
                <w:bCs/>
                <w:sz w:val="15"/>
                <w:szCs w:val="15"/>
                <w:lang w:val="ro-RO"/>
              </w:rPr>
              <w:t>Geografie – Istorie (*)</w:t>
            </w:r>
          </w:p>
        </w:tc>
        <w:tc>
          <w:tcPr>
            <w:tcW w:w="1496" w:type="dxa"/>
            <w:tcBorders>
              <w:left w:val="nil"/>
            </w:tcBorders>
            <w:vAlign w:val="center"/>
          </w:tcPr>
          <w:p w:rsidR="00BE08C5" w:rsidRPr="00F5570E" w:rsidRDefault="00BE08C5" w:rsidP="00AE7467">
            <w:pPr>
              <w:jc w:val="center"/>
              <w:rPr>
                <w:sz w:val="15"/>
                <w:szCs w:val="15"/>
                <w:lang w:val="ro-RO"/>
              </w:rPr>
            </w:pPr>
            <w:r w:rsidRPr="00F5570E">
              <w:rPr>
                <w:sz w:val="15"/>
                <w:szCs w:val="15"/>
                <w:lang w:val="ro-RO"/>
              </w:rPr>
              <w:t>GEOGRAFIE</w:t>
            </w:r>
          </w:p>
        </w:tc>
        <w:tc>
          <w:tcPr>
            <w:tcW w:w="604" w:type="dxa"/>
            <w:vAlign w:val="center"/>
          </w:tcPr>
          <w:p w:rsidR="00BE08C5" w:rsidRPr="00F5570E" w:rsidRDefault="00BE08C5" w:rsidP="00B57133">
            <w:pPr>
              <w:numPr>
                <w:ilvl w:val="0"/>
                <w:numId w:val="35"/>
              </w:numPr>
              <w:ind w:left="0" w:firstLine="0"/>
              <w:rPr>
                <w:sz w:val="15"/>
                <w:szCs w:val="15"/>
                <w:lang w:val="ro-RO"/>
              </w:rPr>
            </w:pPr>
          </w:p>
        </w:tc>
        <w:tc>
          <w:tcPr>
            <w:tcW w:w="5595" w:type="dxa"/>
            <w:vAlign w:val="center"/>
          </w:tcPr>
          <w:p w:rsidR="00BE08C5" w:rsidRPr="00F5570E" w:rsidRDefault="00BE08C5" w:rsidP="00AE7467">
            <w:pPr>
              <w:rPr>
                <w:sz w:val="15"/>
                <w:szCs w:val="15"/>
                <w:lang w:val="ro-RO"/>
              </w:rPr>
            </w:pPr>
            <w:r w:rsidRPr="00F5570E">
              <w:rPr>
                <w:sz w:val="15"/>
                <w:szCs w:val="15"/>
                <w:lang w:val="ro-RO"/>
              </w:rPr>
              <w:t xml:space="preserve">Geografie - Istorie </w:t>
            </w:r>
          </w:p>
        </w:tc>
        <w:tc>
          <w:tcPr>
            <w:tcW w:w="817" w:type="dxa"/>
            <w:vAlign w:val="center"/>
          </w:tcPr>
          <w:p w:rsidR="00BE08C5" w:rsidRPr="00F5570E" w:rsidRDefault="00BE08C5" w:rsidP="00AE7467">
            <w:pPr>
              <w:pStyle w:val="Heading4"/>
              <w:jc w:val="center"/>
              <w:rPr>
                <w:b w:val="0"/>
                <w:bCs w:val="0"/>
                <w:sz w:val="15"/>
                <w:szCs w:val="15"/>
                <w:lang w:val="ro-RO"/>
              </w:rPr>
            </w:pPr>
            <w:r w:rsidRPr="00F5570E">
              <w:rPr>
                <w:b w:val="0"/>
                <w:bCs w:val="0"/>
                <w:sz w:val="15"/>
                <w:szCs w:val="15"/>
                <w:lang w:val="ro-RO"/>
              </w:rPr>
              <w:t>x</w:t>
            </w:r>
          </w:p>
        </w:tc>
        <w:tc>
          <w:tcPr>
            <w:tcW w:w="817" w:type="dxa"/>
            <w:tcBorders>
              <w:right w:val="thinThickSmallGap" w:sz="24" w:space="0" w:color="auto"/>
            </w:tcBorders>
            <w:vAlign w:val="center"/>
          </w:tcPr>
          <w:p w:rsidR="00BE08C5" w:rsidRPr="00F5570E" w:rsidRDefault="00BE08C5" w:rsidP="00AE7467">
            <w:pPr>
              <w:rPr>
                <w:b/>
                <w:bCs/>
                <w:sz w:val="15"/>
                <w:szCs w:val="15"/>
                <w:lang w:val="ro-RO"/>
              </w:rPr>
            </w:pPr>
          </w:p>
        </w:tc>
        <w:tc>
          <w:tcPr>
            <w:tcW w:w="1633" w:type="dxa"/>
            <w:vMerge/>
            <w:tcBorders>
              <w:left w:val="nil"/>
              <w:right w:val="thinThickSmallGap" w:sz="24" w:space="0" w:color="auto"/>
            </w:tcBorders>
            <w:vAlign w:val="center"/>
          </w:tcPr>
          <w:p w:rsidR="00BE08C5" w:rsidRPr="00F5570E" w:rsidRDefault="00BE08C5" w:rsidP="00AE7467">
            <w:pPr>
              <w:jc w:val="center"/>
              <w:rPr>
                <w:b/>
                <w:bCs/>
                <w:sz w:val="16"/>
                <w:szCs w:val="16"/>
                <w:lang w:val="ro-RO"/>
              </w:rPr>
            </w:pPr>
          </w:p>
        </w:tc>
      </w:tr>
      <w:tr w:rsidR="00F5570E" w:rsidRPr="00F5570E" w:rsidTr="0078526B">
        <w:trPr>
          <w:cantSplit/>
          <w:jc w:val="center"/>
        </w:trPr>
        <w:tc>
          <w:tcPr>
            <w:tcW w:w="1808" w:type="dxa"/>
            <w:vMerge/>
            <w:tcBorders>
              <w:left w:val="thinThickSmallGap" w:sz="24" w:space="0" w:color="auto"/>
            </w:tcBorders>
            <w:vAlign w:val="center"/>
          </w:tcPr>
          <w:p w:rsidR="00BE08C5" w:rsidRPr="00F5570E" w:rsidRDefault="00BE08C5" w:rsidP="00AE7467">
            <w:pPr>
              <w:rPr>
                <w:sz w:val="15"/>
                <w:szCs w:val="15"/>
                <w:lang w:val="ro-RO"/>
              </w:rPr>
            </w:pPr>
          </w:p>
        </w:tc>
        <w:tc>
          <w:tcPr>
            <w:tcW w:w="2618" w:type="dxa"/>
            <w:vMerge/>
            <w:tcBorders>
              <w:right w:val="thinThickSmallGap" w:sz="24" w:space="0" w:color="auto"/>
            </w:tcBorders>
            <w:vAlign w:val="center"/>
          </w:tcPr>
          <w:p w:rsidR="00BE08C5" w:rsidRPr="00F5570E" w:rsidRDefault="00BE08C5" w:rsidP="00AE7467">
            <w:pPr>
              <w:jc w:val="center"/>
              <w:rPr>
                <w:b/>
                <w:bCs/>
                <w:sz w:val="15"/>
                <w:szCs w:val="15"/>
                <w:lang w:val="ro-RO"/>
              </w:rPr>
            </w:pPr>
          </w:p>
        </w:tc>
        <w:tc>
          <w:tcPr>
            <w:tcW w:w="1496" w:type="dxa"/>
            <w:tcBorders>
              <w:left w:val="nil"/>
            </w:tcBorders>
            <w:vAlign w:val="center"/>
          </w:tcPr>
          <w:p w:rsidR="00BE08C5" w:rsidRPr="00F5570E" w:rsidRDefault="00BE08C5" w:rsidP="00AE7467">
            <w:pPr>
              <w:jc w:val="center"/>
              <w:rPr>
                <w:sz w:val="15"/>
                <w:szCs w:val="15"/>
                <w:lang w:val="ro-RO"/>
              </w:rPr>
            </w:pPr>
            <w:r w:rsidRPr="00F5570E">
              <w:rPr>
                <w:sz w:val="15"/>
                <w:szCs w:val="15"/>
                <w:lang w:val="ro-RO"/>
              </w:rPr>
              <w:t>ISTORIE</w:t>
            </w:r>
          </w:p>
        </w:tc>
        <w:tc>
          <w:tcPr>
            <w:tcW w:w="604" w:type="dxa"/>
            <w:vAlign w:val="center"/>
          </w:tcPr>
          <w:p w:rsidR="00BE08C5" w:rsidRPr="00F5570E" w:rsidRDefault="00BE08C5" w:rsidP="00B57133">
            <w:pPr>
              <w:numPr>
                <w:ilvl w:val="0"/>
                <w:numId w:val="35"/>
              </w:numPr>
              <w:ind w:left="0" w:firstLine="0"/>
              <w:rPr>
                <w:sz w:val="15"/>
                <w:szCs w:val="15"/>
                <w:lang w:val="ro-RO"/>
              </w:rPr>
            </w:pPr>
          </w:p>
        </w:tc>
        <w:tc>
          <w:tcPr>
            <w:tcW w:w="5595" w:type="dxa"/>
            <w:vAlign w:val="center"/>
          </w:tcPr>
          <w:p w:rsidR="00BE08C5" w:rsidRPr="00F5570E" w:rsidRDefault="00BE08C5" w:rsidP="00AE7467">
            <w:pPr>
              <w:rPr>
                <w:sz w:val="15"/>
                <w:szCs w:val="15"/>
                <w:lang w:val="ro-RO"/>
              </w:rPr>
            </w:pPr>
            <w:r w:rsidRPr="00F5570E">
              <w:rPr>
                <w:sz w:val="15"/>
                <w:szCs w:val="15"/>
                <w:lang w:val="ro-RO"/>
              </w:rPr>
              <w:t>Istorie - Geografie</w:t>
            </w:r>
          </w:p>
        </w:tc>
        <w:tc>
          <w:tcPr>
            <w:tcW w:w="817" w:type="dxa"/>
            <w:vAlign w:val="center"/>
          </w:tcPr>
          <w:p w:rsidR="00BE08C5" w:rsidRPr="00F5570E" w:rsidRDefault="00BE08C5" w:rsidP="00AE7467">
            <w:pPr>
              <w:pStyle w:val="Heading4"/>
              <w:jc w:val="center"/>
              <w:rPr>
                <w:b w:val="0"/>
                <w:bCs w:val="0"/>
                <w:sz w:val="15"/>
                <w:szCs w:val="15"/>
                <w:lang w:val="ro-RO"/>
              </w:rPr>
            </w:pPr>
            <w:r w:rsidRPr="00F5570E">
              <w:rPr>
                <w:b w:val="0"/>
                <w:bCs w:val="0"/>
                <w:sz w:val="15"/>
                <w:szCs w:val="15"/>
                <w:lang w:val="ro-RO"/>
              </w:rPr>
              <w:t>x</w:t>
            </w:r>
          </w:p>
        </w:tc>
        <w:tc>
          <w:tcPr>
            <w:tcW w:w="817" w:type="dxa"/>
            <w:tcBorders>
              <w:right w:val="thinThickSmallGap" w:sz="24" w:space="0" w:color="auto"/>
            </w:tcBorders>
            <w:vAlign w:val="center"/>
          </w:tcPr>
          <w:p w:rsidR="00BE08C5" w:rsidRPr="00F5570E" w:rsidRDefault="00BE08C5" w:rsidP="00AE7467">
            <w:pPr>
              <w:rPr>
                <w:b/>
                <w:bCs/>
                <w:sz w:val="15"/>
                <w:szCs w:val="15"/>
                <w:lang w:val="ro-RO"/>
              </w:rPr>
            </w:pPr>
          </w:p>
        </w:tc>
        <w:tc>
          <w:tcPr>
            <w:tcW w:w="1633" w:type="dxa"/>
            <w:vMerge/>
            <w:tcBorders>
              <w:left w:val="nil"/>
              <w:right w:val="thinThickSmallGap" w:sz="24" w:space="0" w:color="auto"/>
            </w:tcBorders>
            <w:vAlign w:val="center"/>
          </w:tcPr>
          <w:p w:rsidR="00BE08C5" w:rsidRPr="00F5570E" w:rsidRDefault="00BE08C5" w:rsidP="00AE7467">
            <w:pPr>
              <w:jc w:val="center"/>
              <w:rPr>
                <w:b/>
                <w:bCs/>
                <w:sz w:val="16"/>
                <w:szCs w:val="16"/>
                <w:lang w:val="ro-RO"/>
              </w:rPr>
            </w:pPr>
          </w:p>
        </w:tc>
      </w:tr>
      <w:tr w:rsidR="00F5570E" w:rsidRPr="00F5570E" w:rsidTr="0078526B">
        <w:trPr>
          <w:cantSplit/>
          <w:jc w:val="center"/>
        </w:trPr>
        <w:tc>
          <w:tcPr>
            <w:tcW w:w="1808" w:type="dxa"/>
            <w:vMerge w:val="restart"/>
            <w:tcBorders>
              <w:left w:val="thinThickSmallGap" w:sz="24" w:space="0" w:color="auto"/>
            </w:tcBorders>
            <w:vAlign w:val="center"/>
          </w:tcPr>
          <w:p w:rsidR="00CF4FA4" w:rsidRPr="00F5570E" w:rsidRDefault="00CF4FA4" w:rsidP="00CF4FA4">
            <w:pPr>
              <w:jc w:val="center"/>
              <w:rPr>
                <w:b/>
                <w:bCs/>
                <w:sz w:val="15"/>
                <w:szCs w:val="15"/>
                <w:lang w:val="ro-RO"/>
              </w:rPr>
            </w:pPr>
            <w:r w:rsidRPr="00F5570E">
              <w:rPr>
                <w:b/>
                <w:bCs/>
                <w:sz w:val="15"/>
                <w:szCs w:val="15"/>
                <w:lang w:val="ro-RO"/>
              </w:rPr>
              <w:t xml:space="preserve">  Învăţământ liceal/</w:t>
            </w:r>
          </w:p>
          <w:p w:rsidR="00CF4FA4" w:rsidRPr="00F5570E" w:rsidRDefault="00CF4FA4" w:rsidP="00CF4FA4">
            <w:pPr>
              <w:jc w:val="center"/>
              <w:rPr>
                <w:b/>
                <w:bCs/>
                <w:sz w:val="15"/>
                <w:szCs w:val="15"/>
                <w:lang w:val="ro-RO"/>
              </w:rPr>
            </w:pPr>
            <w:r w:rsidRPr="00F5570E">
              <w:rPr>
                <w:b/>
                <w:bCs/>
                <w:sz w:val="15"/>
                <w:szCs w:val="15"/>
                <w:lang w:val="ro-RO"/>
              </w:rPr>
              <w:t xml:space="preserve"> Învăţământ profesional/</w:t>
            </w:r>
          </w:p>
          <w:p w:rsidR="00BE08C5" w:rsidRPr="00F5570E" w:rsidRDefault="00CF4FA4" w:rsidP="00CF4FA4">
            <w:pPr>
              <w:jc w:val="center"/>
              <w:rPr>
                <w:sz w:val="15"/>
                <w:szCs w:val="15"/>
                <w:lang w:val="ro-RO"/>
              </w:rPr>
            </w:pPr>
            <w:r w:rsidRPr="00F5570E">
              <w:rPr>
                <w:b/>
                <w:bCs/>
                <w:sz w:val="15"/>
                <w:szCs w:val="15"/>
                <w:lang w:val="ro-RO"/>
              </w:rPr>
              <w:t>Învăţământ gimnazial</w:t>
            </w:r>
          </w:p>
        </w:tc>
        <w:tc>
          <w:tcPr>
            <w:tcW w:w="2618" w:type="dxa"/>
            <w:vMerge w:val="restart"/>
            <w:tcBorders>
              <w:right w:val="thinThickSmallGap" w:sz="24" w:space="0" w:color="auto"/>
            </w:tcBorders>
            <w:vAlign w:val="center"/>
          </w:tcPr>
          <w:p w:rsidR="00BE08C5" w:rsidRPr="00F5570E" w:rsidRDefault="00BE08C5" w:rsidP="00AE7467">
            <w:pPr>
              <w:jc w:val="center"/>
              <w:rPr>
                <w:sz w:val="15"/>
                <w:szCs w:val="15"/>
                <w:lang w:val="ro-RO"/>
              </w:rPr>
            </w:pPr>
            <w:r w:rsidRPr="00F5570E">
              <w:rPr>
                <w:b/>
                <w:bCs/>
                <w:sz w:val="15"/>
                <w:szCs w:val="15"/>
                <w:lang w:val="ro-RO"/>
              </w:rPr>
              <w:t>Geografie – Biologie (*)</w:t>
            </w:r>
          </w:p>
        </w:tc>
        <w:tc>
          <w:tcPr>
            <w:tcW w:w="1496" w:type="dxa"/>
            <w:tcBorders>
              <w:left w:val="nil"/>
            </w:tcBorders>
            <w:vAlign w:val="center"/>
          </w:tcPr>
          <w:p w:rsidR="00BE08C5" w:rsidRPr="00F5570E" w:rsidRDefault="00BE08C5" w:rsidP="00AE7467">
            <w:pPr>
              <w:jc w:val="center"/>
              <w:rPr>
                <w:sz w:val="15"/>
                <w:szCs w:val="15"/>
                <w:lang w:val="ro-RO"/>
              </w:rPr>
            </w:pPr>
            <w:r w:rsidRPr="00F5570E">
              <w:rPr>
                <w:sz w:val="15"/>
                <w:szCs w:val="15"/>
                <w:lang w:val="ro-RO"/>
              </w:rPr>
              <w:t>GEOGRAFIE</w:t>
            </w:r>
          </w:p>
        </w:tc>
        <w:tc>
          <w:tcPr>
            <w:tcW w:w="604" w:type="dxa"/>
            <w:vAlign w:val="center"/>
          </w:tcPr>
          <w:p w:rsidR="00BE08C5" w:rsidRPr="00F5570E" w:rsidRDefault="00BE08C5" w:rsidP="00B57133">
            <w:pPr>
              <w:numPr>
                <w:ilvl w:val="0"/>
                <w:numId w:val="35"/>
              </w:numPr>
              <w:ind w:left="0" w:firstLine="0"/>
              <w:rPr>
                <w:sz w:val="15"/>
                <w:szCs w:val="15"/>
                <w:lang w:val="ro-RO"/>
              </w:rPr>
            </w:pPr>
          </w:p>
        </w:tc>
        <w:tc>
          <w:tcPr>
            <w:tcW w:w="5595" w:type="dxa"/>
            <w:vAlign w:val="center"/>
          </w:tcPr>
          <w:p w:rsidR="00BE08C5" w:rsidRPr="00F5570E" w:rsidRDefault="00BE08C5" w:rsidP="00AE7467">
            <w:pPr>
              <w:rPr>
                <w:sz w:val="15"/>
                <w:szCs w:val="15"/>
                <w:lang w:val="ro-RO"/>
              </w:rPr>
            </w:pPr>
            <w:r w:rsidRPr="00F5570E">
              <w:rPr>
                <w:sz w:val="15"/>
                <w:szCs w:val="15"/>
                <w:lang w:val="ro-RO"/>
              </w:rPr>
              <w:t>Geografie - Biologie</w:t>
            </w:r>
          </w:p>
        </w:tc>
        <w:tc>
          <w:tcPr>
            <w:tcW w:w="817" w:type="dxa"/>
            <w:vAlign w:val="center"/>
          </w:tcPr>
          <w:p w:rsidR="00BE08C5" w:rsidRPr="00F5570E" w:rsidRDefault="00BE08C5" w:rsidP="00AE7467">
            <w:pPr>
              <w:pStyle w:val="Heading4"/>
              <w:jc w:val="center"/>
              <w:rPr>
                <w:b w:val="0"/>
                <w:bCs w:val="0"/>
                <w:sz w:val="15"/>
                <w:szCs w:val="15"/>
                <w:lang w:val="ro-RO"/>
              </w:rPr>
            </w:pPr>
            <w:r w:rsidRPr="00F5570E">
              <w:rPr>
                <w:b w:val="0"/>
                <w:bCs w:val="0"/>
                <w:sz w:val="15"/>
                <w:szCs w:val="15"/>
                <w:lang w:val="ro-RO"/>
              </w:rPr>
              <w:t>x</w:t>
            </w:r>
          </w:p>
        </w:tc>
        <w:tc>
          <w:tcPr>
            <w:tcW w:w="817" w:type="dxa"/>
            <w:tcBorders>
              <w:right w:val="thinThickSmallGap" w:sz="24" w:space="0" w:color="auto"/>
            </w:tcBorders>
            <w:vAlign w:val="center"/>
          </w:tcPr>
          <w:p w:rsidR="00BE08C5" w:rsidRPr="00F5570E" w:rsidRDefault="00BE08C5" w:rsidP="00AE7467">
            <w:pPr>
              <w:rPr>
                <w:b/>
                <w:bCs/>
                <w:sz w:val="15"/>
                <w:szCs w:val="15"/>
                <w:lang w:val="ro-RO"/>
              </w:rPr>
            </w:pPr>
          </w:p>
        </w:tc>
        <w:tc>
          <w:tcPr>
            <w:tcW w:w="1633" w:type="dxa"/>
            <w:vMerge/>
            <w:tcBorders>
              <w:left w:val="nil"/>
              <w:right w:val="thinThickSmallGap" w:sz="24" w:space="0" w:color="auto"/>
            </w:tcBorders>
            <w:vAlign w:val="center"/>
          </w:tcPr>
          <w:p w:rsidR="00BE08C5" w:rsidRPr="00F5570E" w:rsidRDefault="00BE08C5" w:rsidP="00AE7467">
            <w:pPr>
              <w:jc w:val="center"/>
              <w:rPr>
                <w:b/>
                <w:bCs/>
                <w:sz w:val="16"/>
                <w:szCs w:val="16"/>
                <w:lang w:val="ro-RO"/>
              </w:rPr>
            </w:pPr>
          </w:p>
        </w:tc>
      </w:tr>
      <w:tr w:rsidR="00F5570E" w:rsidRPr="00F5570E" w:rsidTr="0078526B">
        <w:trPr>
          <w:cantSplit/>
          <w:jc w:val="center"/>
        </w:trPr>
        <w:tc>
          <w:tcPr>
            <w:tcW w:w="1808" w:type="dxa"/>
            <w:vMerge/>
            <w:tcBorders>
              <w:left w:val="thinThickSmallGap" w:sz="24" w:space="0" w:color="auto"/>
            </w:tcBorders>
            <w:vAlign w:val="center"/>
          </w:tcPr>
          <w:p w:rsidR="00BE08C5" w:rsidRPr="00F5570E" w:rsidRDefault="00BE08C5" w:rsidP="00AE7467">
            <w:pPr>
              <w:rPr>
                <w:sz w:val="15"/>
                <w:szCs w:val="15"/>
                <w:lang w:val="ro-RO"/>
              </w:rPr>
            </w:pPr>
          </w:p>
        </w:tc>
        <w:tc>
          <w:tcPr>
            <w:tcW w:w="2618" w:type="dxa"/>
            <w:vMerge/>
            <w:tcBorders>
              <w:right w:val="thinThickSmallGap" w:sz="24" w:space="0" w:color="auto"/>
            </w:tcBorders>
            <w:vAlign w:val="center"/>
          </w:tcPr>
          <w:p w:rsidR="00BE08C5" w:rsidRPr="00F5570E" w:rsidRDefault="00BE08C5" w:rsidP="00AE7467">
            <w:pPr>
              <w:jc w:val="center"/>
              <w:rPr>
                <w:b/>
                <w:bCs/>
                <w:sz w:val="15"/>
                <w:szCs w:val="15"/>
                <w:lang w:val="ro-RO"/>
              </w:rPr>
            </w:pPr>
          </w:p>
        </w:tc>
        <w:tc>
          <w:tcPr>
            <w:tcW w:w="1496" w:type="dxa"/>
            <w:tcBorders>
              <w:left w:val="nil"/>
            </w:tcBorders>
            <w:vAlign w:val="center"/>
          </w:tcPr>
          <w:p w:rsidR="00BE08C5" w:rsidRPr="00F5570E" w:rsidRDefault="00BE08C5" w:rsidP="00AE7467">
            <w:pPr>
              <w:jc w:val="center"/>
              <w:rPr>
                <w:sz w:val="15"/>
                <w:szCs w:val="15"/>
                <w:lang w:val="ro-RO"/>
              </w:rPr>
            </w:pPr>
            <w:r w:rsidRPr="00F5570E">
              <w:rPr>
                <w:sz w:val="15"/>
                <w:szCs w:val="15"/>
                <w:lang w:val="ro-RO"/>
              </w:rPr>
              <w:t>BIOLOGIE</w:t>
            </w:r>
          </w:p>
        </w:tc>
        <w:tc>
          <w:tcPr>
            <w:tcW w:w="604" w:type="dxa"/>
            <w:vAlign w:val="center"/>
          </w:tcPr>
          <w:p w:rsidR="00BE08C5" w:rsidRPr="00F5570E" w:rsidRDefault="00BE08C5" w:rsidP="00B57133">
            <w:pPr>
              <w:numPr>
                <w:ilvl w:val="0"/>
                <w:numId w:val="35"/>
              </w:numPr>
              <w:ind w:left="0" w:firstLine="0"/>
              <w:rPr>
                <w:sz w:val="15"/>
                <w:szCs w:val="15"/>
                <w:lang w:val="ro-RO"/>
              </w:rPr>
            </w:pPr>
          </w:p>
        </w:tc>
        <w:tc>
          <w:tcPr>
            <w:tcW w:w="5595" w:type="dxa"/>
            <w:vAlign w:val="center"/>
          </w:tcPr>
          <w:p w:rsidR="00BE08C5" w:rsidRPr="00F5570E" w:rsidRDefault="00BE08C5" w:rsidP="00AE7467">
            <w:pPr>
              <w:rPr>
                <w:sz w:val="15"/>
                <w:szCs w:val="15"/>
                <w:lang w:val="ro-RO"/>
              </w:rPr>
            </w:pPr>
            <w:r w:rsidRPr="00F5570E">
              <w:rPr>
                <w:sz w:val="15"/>
                <w:szCs w:val="15"/>
                <w:lang w:val="ro-RO"/>
              </w:rPr>
              <w:t>Biologie - Geografie</w:t>
            </w:r>
          </w:p>
        </w:tc>
        <w:tc>
          <w:tcPr>
            <w:tcW w:w="817" w:type="dxa"/>
            <w:vAlign w:val="center"/>
          </w:tcPr>
          <w:p w:rsidR="00BE08C5" w:rsidRPr="00F5570E" w:rsidRDefault="00BE08C5" w:rsidP="00AE7467">
            <w:pPr>
              <w:pStyle w:val="Heading4"/>
              <w:jc w:val="center"/>
              <w:rPr>
                <w:b w:val="0"/>
                <w:bCs w:val="0"/>
                <w:sz w:val="15"/>
                <w:szCs w:val="15"/>
                <w:lang w:val="ro-RO"/>
              </w:rPr>
            </w:pPr>
            <w:r w:rsidRPr="00F5570E">
              <w:rPr>
                <w:b w:val="0"/>
                <w:bCs w:val="0"/>
                <w:sz w:val="15"/>
                <w:szCs w:val="15"/>
                <w:lang w:val="ro-RO"/>
              </w:rPr>
              <w:t>x</w:t>
            </w:r>
          </w:p>
        </w:tc>
        <w:tc>
          <w:tcPr>
            <w:tcW w:w="817" w:type="dxa"/>
            <w:tcBorders>
              <w:right w:val="thinThickSmallGap" w:sz="24" w:space="0" w:color="auto"/>
            </w:tcBorders>
            <w:vAlign w:val="center"/>
          </w:tcPr>
          <w:p w:rsidR="00BE08C5" w:rsidRPr="00F5570E" w:rsidRDefault="00BE08C5" w:rsidP="00AE7467">
            <w:pPr>
              <w:rPr>
                <w:b/>
                <w:bCs/>
                <w:sz w:val="15"/>
                <w:szCs w:val="15"/>
                <w:lang w:val="ro-RO"/>
              </w:rPr>
            </w:pPr>
          </w:p>
        </w:tc>
        <w:tc>
          <w:tcPr>
            <w:tcW w:w="1633" w:type="dxa"/>
            <w:vMerge/>
            <w:tcBorders>
              <w:left w:val="nil"/>
              <w:right w:val="thinThickSmallGap" w:sz="24" w:space="0" w:color="auto"/>
            </w:tcBorders>
            <w:vAlign w:val="center"/>
          </w:tcPr>
          <w:p w:rsidR="00BE08C5" w:rsidRPr="00F5570E" w:rsidRDefault="00BE08C5" w:rsidP="00AE7467">
            <w:pPr>
              <w:jc w:val="center"/>
              <w:rPr>
                <w:b/>
                <w:bCs/>
                <w:sz w:val="16"/>
                <w:szCs w:val="16"/>
                <w:lang w:val="ro-RO"/>
              </w:rPr>
            </w:pPr>
          </w:p>
        </w:tc>
      </w:tr>
      <w:tr w:rsidR="00F5570E" w:rsidRPr="00F5570E" w:rsidTr="0078526B">
        <w:trPr>
          <w:cantSplit/>
          <w:jc w:val="center"/>
        </w:trPr>
        <w:tc>
          <w:tcPr>
            <w:tcW w:w="1808" w:type="dxa"/>
            <w:vMerge w:val="restart"/>
            <w:tcBorders>
              <w:left w:val="thinThickSmallGap" w:sz="24" w:space="0" w:color="auto"/>
            </w:tcBorders>
            <w:vAlign w:val="center"/>
          </w:tcPr>
          <w:p w:rsidR="00CF4FA4" w:rsidRPr="00F5570E" w:rsidRDefault="00CF4FA4" w:rsidP="008D6199">
            <w:pPr>
              <w:jc w:val="center"/>
              <w:rPr>
                <w:b/>
                <w:bCs/>
                <w:sz w:val="15"/>
                <w:szCs w:val="15"/>
                <w:lang w:val="ro-RO"/>
              </w:rPr>
            </w:pPr>
            <w:r w:rsidRPr="00F5570E">
              <w:rPr>
                <w:b/>
                <w:bCs/>
                <w:sz w:val="15"/>
                <w:szCs w:val="15"/>
                <w:lang w:val="ro-RO"/>
              </w:rPr>
              <w:t>Învăţământ liceal/</w:t>
            </w:r>
          </w:p>
          <w:p w:rsidR="00CF4FA4" w:rsidRPr="00F5570E" w:rsidRDefault="00CF4FA4" w:rsidP="008D6199">
            <w:pPr>
              <w:jc w:val="center"/>
              <w:rPr>
                <w:b/>
                <w:bCs/>
                <w:sz w:val="15"/>
                <w:szCs w:val="15"/>
                <w:lang w:val="ro-RO"/>
              </w:rPr>
            </w:pPr>
            <w:r w:rsidRPr="00F5570E">
              <w:rPr>
                <w:b/>
                <w:bCs/>
                <w:sz w:val="15"/>
                <w:szCs w:val="15"/>
                <w:lang w:val="ro-RO"/>
              </w:rPr>
              <w:t xml:space="preserve"> Învăţământ profesional/</w:t>
            </w:r>
          </w:p>
          <w:p w:rsidR="00CF4FA4" w:rsidRPr="00F5570E" w:rsidRDefault="00CF4FA4" w:rsidP="008D6199">
            <w:pPr>
              <w:jc w:val="center"/>
              <w:rPr>
                <w:sz w:val="15"/>
                <w:szCs w:val="15"/>
                <w:lang w:val="ro-RO"/>
              </w:rPr>
            </w:pPr>
            <w:r w:rsidRPr="00F5570E">
              <w:rPr>
                <w:b/>
                <w:bCs/>
                <w:sz w:val="15"/>
                <w:szCs w:val="15"/>
                <w:lang w:val="ro-RO"/>
              </w:rPr>
              <w:t>Învăţământ gimnazial</w:t>
            </w:r>
          </w:p>
        </w:tc>
        <w:tc>
          <w:tcPr>
            <w:tcW w:w="2618" w:type="dxa"/>
            <w:tcBorders>
              <w:right w:val="thinThickSmallGap" w:sz="24" w:space="0" w:color="auto"/>
            </w:tcBorders>
            <w:vAlign w:val="center"/>
          </w:tcPr>
          <w:p w:rsidR="00CF4FA4" w:rsidRPr="00F5570E" w:rsidRDefault="00CF4FA4" w:rsidP="00AE7467">
            <w:pPr>
              <w:rPr>
                <w:b/>
                <w:bCs/>
                <w:sz w:val="15"/>
                <w:szCs w:val="15"/>
                <w:lang w:val="ro-RO"/>
              </w:rPr>
            </w:pPr>
            <w:r w:rsidRPr="00F5570E">
              <w:rPr>
                <w:b/>
                <w:bCs/>
                <w:sz w:val="15"/>
                <w:szCs w:val="15"/>
                <w:lang w:val="ro-RO"/>
              </w:rPr>
              <w:t>1. Geografie – Limba engleză (*)</w:t>
            </w:r>
          </w:p>
          <w:p w:rsidR="00CF4FA4" w:rsidRPr="00F5570E" w:rsidRDefault="00CF4FA4" w:rsidP="00AE7467">
            <w:pPr>
              <w:rPr>
                <w:b/>
                <w:bCs/>
                <w:sz w:val="15"/>
                <w:szCs w:val="15"/>
                <w:lang w:val="ro-RO"/>
              </w:rPr>
            </w:pPr>
            <w:r w:rsidRPr="00F5570E">
              <w:rPr>
                <w:b/>
                <w:bCs/>
                <w:sz w:val="15"/>
                <w:szCs w:val="15"/>
                <w:lang w:val="ro-RO"/>
              </w:rPr>
              <w:t>2. Geografie</w:t>
            </w:r>
          </w:p>
        </w:tc>
        <w:tc>
          <w:tcPr>
            <w:tcW w:w="1496" w:type="dxa"/>
            <w:vMerge w:val="restart"/>
            <w:tcBorders>
              <w:left w:val="nil"/>
            </w:tcBorders>
            <w:vAlign w:val="center"/>
          </w:tcPr>
          <w:p w:rsidR="00CF4FA4" w:rsidRPr="00F5570E" w:rsidRDefault="00CF4FA4" w:rsidP="00AE7467">
            <w:pPr>
              <w:jc w:val="center"/>
              <w:rPr>
                <w:sz w:val="15"/>
                <w:szCs w:val="15"/>
                <w:lang w:val="ro-RO"/>
              </w:rPr>
            </w:pPr>
            <w:r w:rsidRPr="00F5570E">
              <w:rPr>
                <w:sz w:val="15"/>
                <w:szCs w:val="15"/>
                <w:lang w:val="ro-RO"/>
              </w:rPr>
              <w:t>GEOGRAFIE</w:t>
            </w:r>
          </w:p>
        </w:tc>
        <w:tc>
          <w:tcPr>
            <w:tcW w:w="604" w:type="dxa"/>
            <w:vAlign w:val="center"/>
          </w:tcPr>
          <w:p w:rsidR="00CF4FA4" w:rsidRPr="00F5570E" w:rsidRDefault="00CF4FA4" w:rsidP="00B57133">
            <w:pPr>
              <w:numPr>
                <w:ilvl w:val="0"/>
                <w:numId w:val="35"/>
              </w:numPr>
              <w:ind w:left="0" w:firstLine="0"/>
              <w:rPr>
                <w:sz w:val="15"/>
                <w:szCs w:val="15"/>
                <w:lang w:val="ro-RO"/>
              </w:rPr>
            </w:pPr>
          </w:p>
        </w:tc>
        <w:tc>
          <w:tcPr>
            <w:tcW w:w="5595" w:type="dxa"/>
            <w:vAlign w:val="center"/>
          </w:tcPr>
          <w:p w:rsidR="00CF4FA4" w:rsidRPr="00F5570E" w:rsidRDefault="00CF4FA4" w:rsidP="00AE7467">
            <w:pPr>
              <w:rPr>
                <w:sz w:val="15"/>
                <w:szCs w:val="15"/>
                <w:lang w:val="ro-RO"/>
              </w:rPr>
            </w:pPr>
            <w:r w:rsidRPr="00F5570E">
              <w:rPr>
                <w:sz w:val="15"/>
                <w:szCs w:val="15"/>
                <w:lang w:val="ro-RO"/>
              </w:rPr>
              <w:t>Geografie – Limba şi literatura engleză</w:t>
            </w:r>
          </w:p>
        </w:tc>
        <w:tc>
          <w:tcPr>
            <w:tcW w:w="817" w:type="dxa"/>
            <w:vAlign w:val="center"/>
          </w:tcPr>
          <w:p w:rsidR="00CF4FA4" w:rsidRPr="00F5570E" w:rsidRDefault="00CF4FA4" w:rsidP="00AE7467">
            <w:pPr>
              <w:pStyle w:val="Heading4"/>
              <w:jc w:val="center"/>
              <w:rPr>
                <w:b w:val="0"/>
                <w:bCs w:val="0"/>
                <w:sz w:val="15"/>
                <w:szCs w:val="15"/>
                <w:lang w:val="ro-RO"/>
              </w:rPr>
            </w:pPr>
            <w:r w:rsidRPr="00F5570E">
              <w:rPr>
                <w:b w:val="0"/>
                <w:bCs w:val="0"/>
                <w:sz w:val="15"/>
                <w:szCs w:val="15"/>
                <w:lang w:val="ro-RO"/>
              </w:rPr>
              <w:t>x</w:t>
            </w:r>
          </w:p>
        </w:tc>
        <w:tc>
          <w:tcPr>
            <w:tcW w:w="817" w:type="dxa"/>
            <w:tcBorders>
              <w:right w:val="thinThickSmallGap" w:sz="24" w:space="0" w:color="auto"/>
            </w:tcBorders>
            <w:vAlign w:val="center"/>
          </w:tcPr>
          <w:p w:rsidR="00CF4FA4" w:rsidRPr="00F5570E" w:rsidRDefault="00CF4FA4" w:rsidP="00AE7467">
            <w:pPr>
              <w:rPr>
                <w:b/>
                <w:bCs/>
                <w:sz w:val="15"/>
                <w:szCs w:val="15"/>
                <w:lang w:val="ro-RO"/>
              </w:rPr>
            </w:pPr>
          </w:p>
        </w:tc>
        <w:tc>
          <w:tcPr>
            <w:tcW w:w="1633" w:type="dxa"/>
            <w:vMerge/>
            <w:tcBorders>
              <w:left w:val="nil"/>
              <w:right w:val="thinThickSmallGap" w:sz="24" w:space="0" w:color="auto"/>
            </w:tcBorders>
            <w:vAlign w:val="center"/>
          </w:tcPr>
          <w:p w:rsidR="00CF4FA4" w:rsidRPr="00F5570E" w:rsidRDefault="00CF4FA4" w:rsidP="00AE7467">
            <w:pPr>
              <w:jc w:val="center"/>
              <w:rPr>
                <w:b/>
                <w:bCs/>
                <w:sz w:val="16"/>
                <w:szCs w:val="16"/>
                <w:lang w:val="ro-RO"/>
              </w:rPr>
            </w:pPr>
          </w:p>
        </w:tc>
      </w:tr>
      <w:tr w:rsidR="00F5570E" w:rsidRPr="00F5570E" w:rsidTr="0078526B">
        <w:trPr>
          <w:cantSplit/>
          <w:jc w:val="center"/>
        </w:trPr>
        <w:tc>
          <w:tcPr>
            <w:tcW w:w="1808" w:type="dxa"/>
            <w:vMerge/>
            <w:tcBorders>
              <w:left w:val="thinThickSmallGap" w:sz="24" w:space="0" w:color="auto"/>
            </w:tcBorders>
            <w:vAlign w:val="center"/>
          </w:tcPr>
          <w:p w:rsidR="00BE08C5" w:rsidRPr="00F5570E" w:rsidRDefault="00BE08C5" w:rsidP="00AE7467">
            <w:pPr>
              <w:rPr>
                <w:sz w:val="15"/>
                <w:szCs w:val="15"/>
                <w:lang w:val="ro-RO"/>
              </w:rPr>
            </w:pPr>
          </w:p>
        </w:tc>
        <w:tc>
          <w:tcPr>
            <w:tcW w:w="2618" w:type="dxa"/>
            <w:tcBorders>
              <w:right w:val="thinThickSmallGap" w:sz="24" w:space="0" w:color="auto"/>
            </w:tcBorders>
            <w:vAlign w:val="center"/>
          </w:tcPr>
          <w:p w:rsidR="00BE08C5" w:rsidRPr="00F5570E" w:rsidRDefault="00BE08C5" w:rsidP="00AE7467">
            <w:pPr>
              <w:rPr>
                <w:b/>
                <w:bCs/>
                <w:sz w:val="15"/>
                <w:szCs w:val="15"/>
                <w:lang w:val="ro-RO"/>
              </w:rPr>
            </w:pPr>
            <w:r w:rsidRPr="00F5570E">
              <w:rPr>
                <w:b/>
                <w:bCs/>
                <w:sz w:val="15"/>
                <w:szCs w:val="15"/>
                <w:lang w:val="ro-RO"/>
              </w:rPr>
              <w:t>1. Geografie – Limba franceză (*)</w:t>
            </w:r>
          </w:p>
          <w:p w:rsidR="00BE08C5" w:rsidRPr="00F5570E" w:rsidRDefault="00BE08C5" w:rsidP="00AE7467">
            <w:pPr>
              <w:rPr>
                <w:b/>
                <w:bCs/>
                <w:sz w:val="15"/>
                <w:szCs w:val="15"/>
                <w:lang w:val="ro-RO"/>
              </w:rPr>
            </w:pPr>
            <w:r w:rsidRPr="00F5570E">
              <w:rPr>
                <w:b/>
                <w:bCs/>
                <w:sz w:val="15"/>
                <w:szCs w:val="15"/>
                <w:lang w:val="ro-RO"/>
              </w:rPr>
              <w:t>2. Geografie</w:t>
            </w:r>
          </w:p>
        </w:tc>
        <w:tc>
          <w:tcPr>
            <w:tcW w:w="1496" w:type="dxa"/>
            <w:vMerge/>
            <w:tcBorders>
              <w:left w:val="nil"/>
            </w:tcBorders>
            <w:vAlign w:val="center"/>
          </w:tcPr>
          <w:p w:rsidR="00BE08C5" w:rsidRPr="00F5570E" w:rsidRDefault="00BE08C5" w:rsidP="00AE7467">
            <w:pPr>
              <w:jc w:val="center"/>
              <w:rPr>
                <w:sz w:val="15"/>
                <w:szCs w:val="15"/>
                <w:lang w:val="ro-RO"/>
              </w:rPr>
            </w:pPr>
          </w:p>
        </w:tc>
        <w:tc>
          <w:tcPr>
            <w:tcW w:w="604" w:type="dxa"/>
            <w:vAlign w:val="center"/>
          </w:tcPr>
          <w:p w:rsidR="00BE08C5" w:rsidRPr="00F5570E" w:rsidRDefault="00BE08C5" w:rsidP="00B57133">
            <w:pPr>
              <w:numPr>
                <w:ilvl w:val="0"/>
                <w:numId w:val="35"/>
              </w:numPr>
              <w:ind w:left="0" w:firstLine="0"/>
              <w:rPr>
                <w:sz w:val="15"/>
                <w:szCs w:val="15"/>
                <w:lang w:val="ro-RO"/>
              </w:rPr>
            </w:pPr>
          </w:p>
        </w:tc>
        <w:tc>
          <w:tcPr>
            <w:tcW w:w="5595" w:type="dxa"/>
            <w:vAlign w:val="center"/>
          </w:tcPr>
          <w:p w:rsidR="00BE08C5" w:rsidRPr="00F5570E" w:rsidRDefault="00BE08C5" w:rsidP="00AE7467">
            <w:pPr>
              <w:rPr>
                <w:sz w:val="15"/>
                <w:szCs w:val="15"/>
                <w:lang w:val="ro-RO"/>
              </w:rPr>
            </w:pPr>
            <w:r w:rsidRPr="00F5570E">
              <w:rPr>
                <w:sz w:val="15"/>
                <w:szCs w:val="15"/>
                <w:lang w:val="ro-RO"/>
              </w:rPr>
              <w:t>Geografie – Limba şi literatura franceză</w:t>
            </w:r>
          </w:p>
        </w:tc>
        <w:tc>
          <w:tcPr>
            <w:tcW w:w="817" w:type="dxa"/>
            <w:vAlign w:val="center"/>
          </w:tcPr>
          <w:p w:rsidR="00BE08C5" w:rsidRPr="00F5570E" w:rsidRDefault="00BE08C5" w:rsidP="00AE7467">
            <w:pPr>
              <w:pStyle w:val="Heading4"/>
              <w:jc w:val="center"/>
              <w:rPr>
                <w:b w:val="0"/>
                <w:bCs w:val="0"/>
                <w:sz w:val="15"/>
                <w:szCs w:val="15"/>
                <w:lang w:val="ro-RO"/>
              </w:rPr>
            </w:pPr>
            <w:r w:rsidRPr="00F5570E">
              <w:rPr>
                <w:b w:val="0"/>
                <w:bCs w:val="0"/>
                <w:sz w:val="15"/>
                <w:szCs w:val="15"/>
                <w:lang w:val="ro-RO"/>
              </w:rPr>
              <w:t>x</w:t>
            </w:r>
          </w:p>
        </w:tc>
        <w:tc>
          <w:tcPr>
            <w:tcW w:w="817" w:type="dxa"/>
            <w:tcBorders>
              <w:right w:val="thinThickSmallGap" w:sz="24" w:space="0" w:color="auto"/>
            </w:tcBorders>
            <w:vAlign w:val="center"/>
          </w:tcPr>
          <w:p w:rsidR="00BE08C5" w:rsidRPr="00F5570E" w:rsidRDefault="00BE08C5" w:rsidP="00AE7467">
            <w:pPr>
              <w:rPr>
                <w:b/>
                <w:bCs/>
                <w:sz w:val="15"/>
                <w:szCs w:val="15"/>
                <w:lang w:val="ro-RO"/>
              </w:rPr>
            </w:pPr>
          </w:p>
        </w:tc>
        <w:tc>
          <w:tcPr>
            <w:tcW w:w="1633" w:type="dxa"/>
            <w:vMerge/>
            <w:tcBorders>
              <w:left w:val="nil"/>
              <w:right w:val="thinThickSmallGap" w:sz="24" w:space="0" w:color="auto"/>
            </w:tcBorders>
            <w:vAlign w:val="center"/>
          </w:tcPr>
          <w:p w:rsidR="00BE08C5" w:rsidRPr="00F5570E" w:rsidRDefault="00BE08C5" w:rsidP="00AE7467">
            <w:pPr>
              <w:jc w:val="center"/>
              <w:rPr>
                <w:b/>
                <w:bCs/>
                <w:sz w:val="16"/>
                <w:szCs w:val="16"/>
                <w:lang w:val="ro-RO"/>
              </w:rPr>
            </w:pPr>
          </w:p>
        </w:tc>
      </w:tr>
      <w:tr w:rsidR="00F5570E" w:rsidRPr="00F5570E" w:rsidTr="0078526B">
        <w:trPr>
          <w:cantSplit/>
          <w:jc w:val="center"/>
        </w:trPr>
        <w:tc>
          <w:tcPr>
            <w:tcW w:w="1808" w:type="dxa"/>
            <w:vMerge/>
            <w:tcBorders>
              <w:left w:val="thinThickSmallGap" w:sz="24" w:space="0" w:color="auto"/>
            </w:tcBorders>
            <w:vAlign w:val="center"/>
          </w:tcPr>
          <w:p w:rsidR="00BE08C5" w:rsidRPr="00F5570E" w:rsidRDefault="00BE08C5" w:rsidP="00AE7467">
            <w:pPr>
              <w:rPr>
                <w:sz w:val="15"/>
                <w:szCs w:val="15"/>
                <w:lang w:val="ro-RO"/>
              </w:rPr>
            </w:pPr>
          </w:p>
        </w:tc>
        <w:tc>
          <w:tcPr>
            <w:tcW w:w="2618" w:type="dxa"/>
            <w:tcBorders>
              <w:right w:val="thinThickSmallGap" w:sz="24" w:space="0" w:color="auto"/>
            </w:tcBorders>
            <w:vAlign w:val="center"/>
          </w:tcPr>
          <w:p w:rsidR="00BE08C5" w:rsidRPr="00F5570E" w:rsidRDefault="00BE08C5" w:rsidP="00AE7467">
            <w:pPr>
              <w:rPr>
                <w:b/>
                <w:bCs/>
                <w:sz w:val="15"/>
                <w:szCs w:val="15"/>
                <w:lang w:val="ro-RO"/>
              </w:rPr>
            </w:pPr>
            <w:r w:rsidRPr="00F5570E">
              <w:rPr>
                <w:b/>
                <w:bCs/>
                <w:sz w:val="15"/>
                <w:szCs w:val="15"/>
                <w:lang w:val="ro-RO"/>
              </w:rPr>
              <w:t>1. Geografie – Limba germană (*)</w:t>
            </w:r>
          </w:p>
          <w:p w:rsidR="00BE08C5" w:rsidRPr="00F5570E" w:rsidRDefault="00BE08C5" w:rsidP="00AE7467">
            <w:pPr>
              <w:rPr>
                <w:b/>
                <w:bCs/>
                <w:sz w:val="15"/>
                <w:szCs w:val="15"/>
                <w:lang w:val="ro-RO"/>
              </w:rPr>
            </w:pPr>
            <w:r w:rsidRPr="00F5570E">
              <w:rPr>
                <w:b/>
                <w:bCs/>
                <w:sz w:val="15"/>
                <w:szCs w:val="15"/>
                <w:lang w:val="ro-RO"/>
              </w:rPr>
              <w:t>2. Geografie</w:t>
            </w:r>
          </w:p>
        </w:tc>
        <w:tc>
          <w:tcPr>
            <w:tcW w:w="1496" w:type="dxa"/>
            <w:vMerge/>
            <w:tcBorders>
              <w:left w:val="nil"/>
            </w:tcBorders>
            <w:vAlign w:val="center"/>
          </w:tcPr>
          <w:p w:rsidR="00BE08C5" w:rsidRPr="00F5570E" w:rsidRDefault="00BE08C5" w:rsidP="00AE7467">
            <w:pPr>
              <w:jc w:val="center"/>
              <w:rPr>
                <w:sz w:val="15"/>
                <w:szCs w:val="15"/>
                <w:lang w:val="ro-RO"/>
              </w:rPr>
            </w:pPr>
          </w:p>
        </w:tc>
        <w:tc>
          <w:tcPr>
            <w:tcW w:w="604" w:type="dxa"/>
            <w:vAlign w:val="center"/>
          </w:tcPr>
          <w:p w:rsidR="00BE08C5" w:rsidRPr="00F5570E" w:rsidRDefault="00BE08C5" w:rsidP="00B57133">
            <w:pPr>
              <w:numPr>
                <w:ilvl w:val="0"/>
                <w:numId w:val="35"/>
              </w:numPr>
              <w:ind w:left="0" w:firstLine="0"/>
              <w:rPr>
                <w:sz w:val="15"/>
                <w:szCs w:val="15"/>
                <w:lang w:val="ro-RO"/>
              </w:rPr>
            </w:pPr>
          </w:p>
        </w:tc>
        <w:tc>
          <w:tcPr>
            <w:tcW w:w="5595" w:type="dxa"/>
            <w:vAlign w:val="center"/>
          </w:tcPr>
          <w:p w:rsidR="00BE08C5" w:rsidRPr="00F5570E" w:rsidRDefault="00BE08C5" w:rsidP="00AE7467">
            <w:pPr>
              <w:rPr>
                <w:sz w:val="15"/>
                <w:szCs w:val="15"/>
                <w:lang w:val="ro-RO"/>
              </w:rPr>
            </w:pPr>
            <w:r w:rsidRPr="00F5570E">
              <w:rPr>
                <w:sz w:val="15"/>
                <w:szCs w:val="15"/>
                <w:lang w:val="ro-RO"/>
              </w:rPr>
              <w:t>Geografie – Limba şi literatura germană</w:t>
            </w:r>
          </w:p>
        </w:tc>
        <w:tc>
          <w:tcPr>
            <w:tcW w:w="817" w:type="dxa"/>
            <w:vAlign w:val="center"/>
          </w:tcPr>
          <w:p w:rsidR="00BE08C5" w:rsidRPr="00F5570E" w:rsidRDefault="00BE08C5" w:rsidP="00AE7467">
            <w:pPr>
              <w:pStyle w:val="Heading4"/>
              <w:jc w:val="center"/>
              <w:rPr>
                <w:b w:val="0"/>
                <w:bCs w:val="0"/>
                <w:sz w:val="15"/>
                <w:szCs w:val="15"/>
                <w:lang w:val="ro-RO"/>
              </w:rPr>
            </w:pPr>
            <w:r w:rsidRPr="00F5570E">
              <w:rPr>
                <w:b w:val="0"/>
                <w:bCs w:val="0"/>
                <w:sz w:val="15"/>
                <w:szCs w:val="15"/>
                <w:lang w:val="ro-RO"/>
              </w:rPr>
              <w:t>x</w:t>
            </w:r>
          </w:p>
        </w:tc>
        <w:tc>
          <w:tcPr>
            <w:tcW w:w="817" w:type="dxa"/>
            <w:tcBorders>
              <w:right w:val="thinThickSmallGap" w:sz="24" w:space="0" w:color="auto"/>
            </w:tcBorders>
            <w:vAlign w:val="center"/>
          </w:tcPr>
          <w:p w:rsidR="00BE08C5" w:rsidRPr="00F5570E" w:rsidRDefault="00BE08C5" w:rsidP="00AE7467">
            <w:pPr>
              <w:rPr>
                <w:b/>
                <w:bCs/>
                <w:sz w:val="15"/>
                <w:szCs w:val="15"/>
                <w:lang w:val="ro-RO"/>
              </w:rPr>
            </w:pPr>
          </w:p>
        </w:tc>
        <w:tc>
          <w:tcPr>
            <w:tcW w:w="1633" w:type="dxa"/>
            <w:vMerge/>
            <w:tcBorders>
              <w:left w:val="nil"/>
              <w:right w:val="thinThickSmallGap" w:sz="24" w:space="0" w:color="auto"/>
            </w:tcBorders>
            <w:vAlign w:val="center"/>
          </w:tcPr>
          <w:p w:rsidR="00BE08C5" w:rsidRPr="00F5570E" w:rsidRDefault="00BE08C5" w:rsidP="00AE7467">
            <w:pPr>
              <w:jc w:val="center"/>
              <w:rPr>
                <w:b/>
                <w:bCs/>
                <w:sz w:val="16"/>
                <w:szCs w:val="16"/>
                <w:lang w:val="ro-RO"/>
              </w:rPr>
            </w:pPr>
          </w:p>
        </w:tc>
      </w:tr>
      <w:tr w:rsidR="00F5570E" w:rsidRPr="00F5570E" w:rsidTr="0078526B">
        <w:trPr>
          <w:cantSplit/>
          <w:jc w:val="center"/>
        </w:trPr>
        <w:tc>
          <w:tcPr>
            <w:tcW w:w="1808" w:type="dxa"/>
            <w:vMerge/>
            <w:tcBorders>
              <w:left w:val="thinThickSmallGap" w:sz="24" w:space="0" w:color="auto"/>
            </w:tcBorders>
            <w:vAlign w:val="center"/>
          </w:tcPr>
          <w:p w:rsidR="00BE08C5" w:rsidRPr="00F5570E" w:rsidRDefault="00BE08C5" w:rsidP="00AE7467">
            <w:pPr>
              <w:rPr>
                <w:sz w:val="15"/>
                <w:szCs w:val="15"/>
                <w:lang w:val="ro-RO"/>
              </w:rPr>
            </w:pPr>
          </w:p>
        </w:tc>
        <w:tc>
          <w:tcPr>
            <w:tcW w:w="2618" w:type="dxa"/>
            <w:tcBorders>
              <w:right w:val="thinThickSmallGap" w:sz="24" w:space="0" w:color="auto"/>
            </w:tcBorders>
            <w:vAlign w:val="center"/>
          </w:tcPr>
          <w:p w:rsidR="00BE08C5" w:rsidRPr="00F5570E" w:rsidRDefault="00BE08C5" w:rsidP="00AE7467">
            <w:pPr>
              <w:rPr>
                <w:b/>
                <w:bCs/>
                <w:sz w:val="15"/>
                <w:szCs w:val="15"/>
                <w:lang w:val="ro-RO"/>
              </w:rPr>
            </w:pPr>
            <w:r w:rsidRPr="00F5570E">
              <w:rPr>
                <w:b/>
                <w:bCs/>
                <w:sz w:val="15"/>
                <w:szCs w:val="15"/>
                <w:lang w:val="ro-RO"/>
              </w:rPr>
              <w:t>1. Geografie – Limba rusă (*)</w:t>
            </w:r>
          </w:p>
          <w:p w:rsidR="00BE08C5" w:rsidRPr="00F5570E" w:rsidRDefault="00BE08C5" w:rsidP="00AE7467">
            <w:pPr>
              <w:rPr>
                <w:b/>
                <w:bCs/>
                <w:sz w:val="15"/>
                <w:szCs w:val="15"/>
                <w:lang w:val="ro-RO"/>
              </w:rPr>
            </w:pPr>
            <w:r w:rsidRPr="00F5570E">
              <w:rPr>
                <w:b/>
                <w:bCs/>
                <w:sz w:val="15"/>
                <w:szCs w:val="15"/>
                <w:lang w:val="ro-RO"/>
              </w:rPr>
              <w:t>2. Geografie</w:t>
            </w:r>
          </w:p>
        </w:tc>
        <w:tc>
          <w:tcPr>
            <w:tcW w:w="1496" w:type="dxa"/>
            <w:vMerge/>
            <w:tcBorders>
              <w:left w:val="nil"/>
            </w:tcBorders>
            <w:vAlign w:val="center"/>
          </w:tcPr>
          <w:p w:rsidR="00BE08C5" w:rsidRPr="00F5570E" w:rsidRDefault="00BE08C5" w:rsidP="00AE7467">
            <w:pPr>
              <w:jc w:val="center"/>
              <w:rPr>
                <w:sz w:val="15"/>
                <w:szCs w:val="15"/>
                <w:lang w:val="ro-RO"/>
              </w:rPr>
            </w:pPr>
          </w:p>
        </w:tc>
        <w:tc>
          <w:tcPr>
            <w:tcW w:w="604" w:type="dxa"/>
            <w:vAlign w:val="center"/>
          </w:tcPr>
          <w:p w:rsidR="00BE08C5" w:rsidRPr="00F5570E" w:rsidRDefault="00BE08C5" w:rsidP="00B57133">
            <w:pPr>
              <w:numPr>
                <w:ilvl w:val="0"/>
                <w:numId w:val="35"/>
              </w:numPr>
              <w:ind w:left="0" w:firstLine="0"/>
              <w:rPr>
                <w:sz w:val="15"/>
                <w:szCs w:val="15"/>
                <w:lang w:val="ro-RO"/>
              </w:rPr>
            </w:pPr>
          </w:p>
        </w:tc>
        <w:tc>
          <w:tcPr>
            <w:tcW w:w="5595" w:type="dxa"/>
            <w:vAlign w:val="center"/>
          </w:tcPr>
          <w:p w:rsidR="00BE08C5" w:rsidRPr="00F5570E" w:rsidRDefault="00BE08C5" w:rsidP="00AE7467">
            <w:pPr>
              <w:rPr>
                <w:sz w:val="15"/>
                <w:szCs w:val="15"/>
                <w:lang w:val="ro-RO"/>
              </w:rPr>
            </w:pPr>
            <w:r w:rsidRPr="00F5570E">
              <w:rPr>
                <w:sz w:val="15"/>
                <w:szCs w:val="15"/>
                <w:lang w:val="ro-RO"/>
              </w:rPr>
              <w:t>Geografie – Limba şi literatura rusă</w:t>
            </w:r>
          </w:p>
        </w:tc>
        <w:tc>
          <w:tcPr>
            <w:tcW w:w="817" w:type="dxa"/>
            <w:vAlign w:val="center"/>
          </w:tcPr>
          <w:p w:rsidR="00BE08C5" w:rsidRPr="00F5570E" w:rsidRDefault="00BE08C5" w:rsidP="00AE7467">
            <w:pPr>
              <w:pStyle w:val="Heading4"/>
              <w:jc w:val="center"/>
              <w:rPr>
                <w:b w:val="0"/>
                <w:bCs w:val="0"/>
                <w:sz w:val="15"/>
                <w:szCs w:val="15"/>
                <w:lang w:val="ro-RO"/>
              </w:rPr>
            </w:pPr>
            <w:r w:rsidRPr="00F5570E">
              <w:rPr>
                <w:b w:val="0"/>
                <w:bCs w:val="0"/>
                <w:sz w:val="15"/>
                <w:szCs w:val="15"/>
                <w:lang w:val="ro-RO"/>
              </w:rPr>
              <w:t>x</w:t>
            </w:r>
          </w:p>
        </w:tc>
        <w:tc>
          <w:tcPr>
            <w:tcW w:w="817" w:type="dxa"/>
            <w:tcBorders>
              <w:right w:val="thinThickSmallGap" w:sz="24" w:space="0" w:color="auto"/>
            </w:tcBorders>
            <w:vAlign w:val="center"/>
          </w:tcPr>
          <w:p w:rsidR="00BE08C5" w:rsidRPr="00F5570E" w:rsidRDefault="00BE08C5" w:rsidP="00AE7467">
            <w:pPr>
              <w:rPr>
                <w:b/>
                <w:bCs/>
                <w:sz w:val="15"/>
                <w:szCs w:val="15"/>
                <w:lang w:val="ro-RO"/>
              </w:rPr>
            </w:pPr>
          </w:p>
        </w:tc>
        <w:tc>
          <w:tcPr>
            <w:tcW w:w="1633" w:type="dxa"/>
            <w:vMerge/>
            <w:tcBorders>
              <w:left w:val="nil"/>
              <w:right w:val="thinThickSmallGap" w:sz="24" w:space="0" w:color="auto"/>
            </w:tcBorders>
            <w:vAlign w:val="center"/>
          </w:tcPr>
          <w:p w:rsidR="00BE08C5" w:rsidRPr="00F5570E" w:rsidRDefault="00BE08C5" w:rsidP="00AE7467">
            <w:pPr>
              <w:jc w:val="center"/>
              <w:rPr>
                <w:b/>
                <w:bCs/>
                <w:sz w:val="16"/>
                <w:szCs w:val="16"/>
                <w:lang w:val="ro-RO"/>
              </w:rPr>
            </w:pPr>
          </w:p>
        </w:tc>
      </w:tr>
      <w:tr w:rsidR="00F5570E" w:rsidRPr="00F5570E" w:rsidTr="0078526B">
        <w:trPr>
          <w:cantSplit/>
          <w:jc w:val="center"/>
        </w:trPr>
        <w:tc>
          <w:tcPr>
            <w:tcW w:w="1808" w:type="dxa"/>
            <w:vMerge w:val="restart"/>
            <w:tcBorders>
              <w:left w:val="thinThickSmallGap" w:sz="24" w:space="0" w:color="auto"/>
            </w:tcBorders>
            <w:vAlign w:val="center"/>
          </w:tcPr>
          <w:p w:rsidR="00CF4FA4" w:rsidRPr="00F5570E" w:rsidRDefault="00CF4FA4" w:rsidP="00CF4FA4">
            <w:pPr>
              <w:jc w:val="center"/>
              <w:rPr>
                <w:b/>
                <w:bCs/>
                <w:sz w:val="15"/>
                <w:szCs w:val="15"/>
                <w:lang w:val="ro-RO"/>
              </w:rPr>
            </w:pPr>
            <w:r w:rsidRPr="00F5570E">
              <w:rPr>
                <w:b/>
                <w:bCs/>
                <w:sz w:val="15"/>
                <w:szCs w:val="15"/>
                <w:lang w:val="ro-RO"/>
              </w:rPr>
              <w:t xml:space="preserve"> Învăţământ profesional/</w:t>
            </w:r>
          </w:p>
          <w:p w:rsidR="00BE08C5" w:rsidRPr="00F5570E" w:rsidRDefault="00CF4FA4" w:rsidP="00CF4FA4">
            <w:pPr>
              <w:jc w:val="center"/>
              <w:rPr>
                <w:sz w:val="15"/>
                <w:szCs w:val="15"/>
                <w:lang w:val="ro-RO"/>
              </w:rPr>
            </w:pPr>
            <w:r w:rsidRPr="00F5570E">
              <w:rPr>
                <w:b/>
                <w:bCs/>
                <w:sz w:val="15"/>
                <w:szCs w:val="15"/>
                <w:lang w:val="ro-RO"/>
              </w:rPr>
              <w:t>Învăţământ gimnazial</w:t>
            </w:r>
          </w:p>
        </w:tc>
        <w:tc>
          <w:tcPr>
            <w:tcW w:w="2618" w:type="dxa"/>
            <w:vMerge w:val="restart"/>
            <w:tcBorders>
              <w:right w:val="thinThickSmallGap" w:sz="24" w:space="0" w:color="auto"/>
            </w:tcBorders>
            <w:vAlign w:val="center"/>
          </w:tcPr>
          <w:p w:rsidR="00BE08C5" w:rsidRPr="00F5570E" w:rsidRDefault="00BE08C5" w:rsidP="00AE7467">
            <w:pPr>
              <w:jc w:val="center"/>
              <w:rPr>
                <w:sz w:val="15"/>
                <w:szCs w:val="15"/>
                <w:lang w:val="ro-RO"/>
              </w:rPr>
            </w:pPr>
            <w:r w:rsidRPr="00F5570E">
              <w:rPr>
                <w:b/>
                <w:bCs/>
                <w:sz w:val="15"/>
                <w:szCs w:val="15"/>
                <w:lang w:val="ro-RO"/>
              </w:rPr>
              <w:t>Geografie</w:t>
            </w:r>
          </w:p>
        </w:tc>
        <w:tc>
          <w:tcPr>
            <w:tcW w:w="1496" w:type="dxa"/>
            <w:vMerge w:val="restart"/>
            <w:tcBorders>
              <w:left w:val="nil"/>
            </w:tcBorders>
            <w:vAlign w:val="center"/>
          </w:tcPr>
          <w:p w:rsidR="00BE08C5" w:rsidRPr="00F5570E" w:rsidRDefault="00BE08C5" w:rsidP="00AE7467">
            <w:pPr>
              <w:jc w:val="center"/>
              <w:rPr>
                <w:sz w:val="15"/>
                <w:szCs w:val="15"/>
                <w:lang w:val="ro-RO"/>
              </w:rPr>
            </w:pPr>
            <w:r w:rsidRPr="00F5570E">
              <w:rPr>
                <w:sz w:val="15"/>
                <w:szCs w:val="15"/>
                <w:lang w:val="ro-RO"/>
              </w:rPr>
              <w:t xml:space="preserve">GEOGRAFIE </w:t>
            </w:r>
          </w:p>
        </w:tc>
        <w:tc>
          <w:tcPr>
            <w:tcW w:w="604" w:type="dxa"/>
            <w:vAlign w:val="center"/>
          </w:tcPr>
          <w:p w:rsidR="00BE08C5" w:rsidRPr="00F5570E" w:rsidRDefault="00BE08C5" w:rsidP="00B57133">
            <w:pPr>
              <w:numPr>
                <w:ilvl w:val="0"/>
                <w:numId w:val="35"/>
              </w:numPr>
              <w:ind w:left="0" w:firstLine="0"/>
              <w:rPr>
                <w:sz w:val="15"/>
                <w:szCs w:val="15"/>
                <w:lang w:val="ro-RO"/>
              </w:rPr>
            </w:pPr>
          </w:p>
        </w:tc>
        <w:tc>
          <w:tcPr>
            <w:tcW w:w="5595" w:type="dxa"/>
            <w:vAlign w:val="center"/>
          </w:tcPr>
          <w:p w:rsidR="00BE08C5" w:rsidRPr="00F5570E" w:rsidRDefault="00BE08C5" w:rsidP="00AE7467">
            <w:pPr>
              <w:rPr>
                <w:sz w:val="15"/>
                <w:szCs w:val="15"/>
                <w:lang w:val="ro-RO"/>
              </w:rPr>
            </w:pPr>
            <w:r w:rsidRPr="00F5570E">
              <w:rPr>
                <w:sz w:val="15"/>
                <w:szCs w:val="15"/>
                <w:lang w:val="ro-RO"/>
              </w:rPr>
              <w:t>Geografie</w:t>
            </w:r>
          </w:p>
        </w:tc>
        <w:tc>
          <w:tcPr>
            <w:tcW w:w="817" w:type="dxa"/>
            <w:vAlign w:val="center"/>
          </w:tcPr>
          <w:p w:rsidR="00BE08C5" w:rsidRPr="00F5570E" w:rsidRDefault="00BE08C5" w:rsidP="00AE7467">
            <w:pPr>
              <w:pStyle w:val="Heading4"/>
              <w:jc w:val="center"/>
              <w:rPr>
                <w:b w:val="0"/>
                <w:bCs w:val="0"/>
                <w:sz w:val="15"/>
                <w:szCs w:val="15"/>
                <w:lang w:val="ro-RO"/>
              </w:rPr>
            </w:pPr>
          </w:p>
        </w:tc>
        <w:tc>
          <w:tcPr>
            <w:tcW w:w="817" w:type="dxa"/>
            <w:tcBorders>
              <w:right w:val="thinThickSmallGap" w:sz="24" w:space="0" w:color="auto"/>
            </w:tcBorders>
            <w:vAlign w:val="center"/>
          </w:tcPr>
          <w:p w:rsidR="00BE08C5" w:rsidRPr="00F5570E" w:rsidRDefault="00BE08C5" w:rsidP="00AE7467">
            <w:pPr>
              <w:jc w:val="center"/>
              <w:rPr>
                <w:sz w:val="15"/>
                <w:szCs w:val="15"/>
                <w:lang w:val="ro-RO"/>
              </w:rPr>
            </w:pPr>
            <w:r w:rsidRPr="00F5570E">
              <w:rPr>
                <w:sz w:val="15"/>
                <w:szCs w:val="15"/>
                <w:lang w:val="ro-RO"/>
              </w:rPr>
              <w:t>x</w:t>
            </w:r>
          </w:p>
        </w:tc>
        <w:tc>
          <w:tcPr>
            <w:tcW w:w="1633" w:type="dxa"/>
            <w:vMerge/>
            <w:tcBorders>
              <w:left w:val="nil"/>
              <w:right w:val="thinThickSmallGap" w:sz="24" w:space="0" w:color="auto"/>
            </w:tcBorders>
            <w:vAlign w:val="center"/>
          </w:tcPr>
          <w:p w:rsidR="00BE08C5" w:rsidRPr="00F5570E" w:rsidRDefault="00BE08C5" w:rsidP="00AE7467">
            <w:pPr>
              <w:jc w:val="center"/>
              <w:rPr>
                <w:b/>
                <w:bCs/>
                <w:sz w:val="16"/>
                <w:szCs w:val="16"/>
                <w:lang w:val="ro-RO"/>
              </w:rPr>
            </w:pPr>
          </w:p>
        </w:tc>
      </w:tr>
      <w:tr w:rsidR="00F5570E" w:rsidRPr="00F5570E" w:rsidTr="0078526B">
        <w:trPr>
          <w:cantSplit/>
          <w:jc w:val="center"/>
        </w:trPr>
        <w:tc>
          <w:tcPr>
            <w:tcW w:w="1808" w:type="dxa"/>
            <w:vMerge/>
            <w:tcBorders>
              <w:left w:val="thinThickSmallGap" w:sz="24" w:space="0" w:color="auto"/>
            </w:tcBorders>
            <w:vAlign w:val="center"/>
          </w:tcPr>
          <w:p w:rsidR="00BE08C5" w:rsidRPr="00F5570E" w:rsidRDefault="00BE08C5" w:rsidP="00AE7467">
            <w:pPr>
              <w:jc w:val="center"/>
              <w:rPr>
                <w:b/>
                <w:bCs/>
                <w:sz w:val="15"/>
                <w:szCs w:val="15"/>
                <w:lang w:val="ro-RO"/>
              </w:rPr>
            </w:pPr>
          </w:p>
        </w:tc>
        <w:tc>
          <w:tcPr>
            <w:tcW w:w="2618" w:type="dxa"/>
            <w:vMerge/>
            <w:tcBorders>
              <w:right w:val="thinThickSmallGap" w:sz="24" w:space="0" w:color="auto"/>
            </w:tcBorders>
            <w:vAlign w:val="center"/>
          </w:tcPr>
          <w:p w:rsidR="00BE08C5" w:rsidRPr="00F5570E" w:rsidRDefault="00BE08C5" w:rsidP="00AE7467">
            <w:pPr>
              <w:jc w:val="center"/>
              <w:rPr>
                <w:b/>
                <w:bCs/>
                <w:sz w:val="15"/>
                <w:szCs w:val="15"/>
                <w:lang w:val="ro-RO"/>
              </w:rPr>
            </w:pPr>
          </w:p>
        </w:tc>
        <w:tc>
          <w:tcPr>
            <w:tcW w:w="1496" w:type="dxa"/>
            <w:vMerge/>
            <w:tcBorders>
              <w:left w:val="nil"/>
            </w:tcBorders>
            <w:vAlign w:val="center"/>
          </w:tcPr>
          <w:p w:rsidR="00BE08C5" w:rsidRPr="00F5570E" w:rsidRDefault="00BE08C5" w:rsidP="00AE7467">
            <w:pPr>
              <w:jc w:val="center"/>
              <w:rPr>
                <w:sz w:val="15"/>
                <w:szCs w:val="15"/>
                <w:lang w:val="ro-RO"/>
              </w:rPr>
            </w:pPr>
          </w:p>
        </w:tc>
        <w:tc>
          <w:tcPr>
            <w:tcW w:w="604" w:type="dxa"/>
            <w:vAlign w:val="center"/>
          </w:tcPr>
          <w:p w:rsidR="00BE08C5" w:rsidRPr="00F5570E" w:rsidRDefault="00BE08C5" w:rsidP="00B57133">
            <w:pPr>
              <w:numPr>
                <w:ilvl w:val="0"/>
                <w:numId w:val="35"/>
              </w:numPr>
              <w:ind w:left="0" w:firstLine="0"/>
              <w:rPr>
                <w:sz w:val="15"/>
                <w:szCs w:val="15"/>
                <w:lang w:val="ro-RO"/>
              </w:rPr>
            </w:pPr>
          </w:p>
        </w:tc>
        <w:tc>
          <w:tcPr>
            <w:tcW w:w="5595" w:type="dxa"/>
            <w:vAlign w:val="center"/>
          </w:tcPr>
          <w:p w:rsidR="00BE08C5" w:rsidRPr="00F5570E" w:rsidRDefault="00BE08C5" w:rsidP="00AE7467">
            <w:pPr>
              <w:rPr>
                <w:sz w:val="15"/>
                <w:szCs w:val="15"/>
                <w:lang w:val="ro-RO"/>
              </w:rPr>
            </w:pPr>
            <w:r w:rsidRPr="00F5570E">
              <w:rPr>
                <w:sz w:val="15"/>
                <w:szCs w:val="15"/>
                <w:lang w:val="ro-RO"/>
              </w:rPr>
              <w:t xml:space="preserve">Geografia turismului </w:t>
            </w:r>
          </w:p>
        </w:tc>
        <w:tc>
          <w:tcPr>
            <w:tcW w:w="817" w:type="dxa"/>
            <w:vAlign w:val="center"/>
          </w:tcPr>
          <w:p w:rsidR="00BE08C5" w:rsidRPr="00F5570E" w:rsidRDefault="00BE08C5" w:rsidP="00AE7467">
            <w:pPr>
              <w:pStyle w:val="Heading4"/>
              <w:jc w:val="center"/>
              <w:rPr>
                <w:b w:val="0"/>
                <w:bCs w:val="0"/>
                <w:sz w:val="15"/>
                <w:szCs w:val="15"/>
                <w:lang w:val="ro-RO"/>
              </w:rPr>
            </w:pPr>
          </w:p>
        </w:tc>
        <w:tc>
          <w:tcPr>
            <w:tcW w:w="817" w:type="dxa"/>
            <w:tcBorders>
              <w:right w:val="thinThickSmallGap" w:sz="24" w:space="0" w:color="auto"/>
            </w:tcBorders>
            <w:vAlign w:val="center"/>
          </w:tcPr>
          <w:p w:rsidR="00BE08C5" w:rsidRPr="00F5570E" w:rsidRDefault="00BE08C5" w:rsidP="00AE7467">
            <w:pPr>
              <w:jc w:val="center"/>
              <w:rPr>
                <w:sz w:val="15"/>
                <w:szCs w:val="15"/>
                <w:lang w:val="ro-RO"/>
              </w:rPr>
            </w:pPr>
            <w:r w:rsidRPr="00F5570E">
              <w:rPr>
                <w:sz w:val="15"/>
                <w:szCs w:val="15"/>
                <w:lang w:val="ro-RO"/>
              </w:rPr>
              <w:t>x</w:t>
            </w:r>
          </w:p>
        </w:tc>
        <w:tc>
          <w:tcPr>
            <w:tcW w:w="1633" w:type="dxa"/>
            <w:vMerge/>
            <w:tcBorders>
              <w:left w:val="nil"/>
              <w:right w:val="thinThickSmallGap" w:sz="24" w:space="0" w:color="auto"/>
            </w:tcBorders>
            <w:vAlign w:val="center"/>
          </w:tcPr>
          <w:p w:rsidR="00BE08C5" w:rsidRPr="00F5570E" w:rsidRDefault="00BE08C5" w:rsidP="00AE7467">
            <w:pPr>
              <w:jc w:val="center"/>
              <w:rPr>
                <w:b/>
                <w:bCs/>
                <w:sz w:val="16"/>
                <w:szCs w:val="16"/>
                <w:lang w:val="ro-RO"/>
              </w:rPr>
            </w:pPr>
          </w:p>
        </w:tc>
      </w:tr>
      <w:tr w:rsidR="00F5570E" w:rsidRPr="00F5570E" w:rsidTr="0078526B">
        <w:trPr>
          <w:cantSplit/>
          <w:jc w:val="center"/>
        </w:trPr>
        <w:tc>
          <w:tcPr>
            <w:tcW w:w="1808" w:type="dxa"/>
            <w:vMerge/>
            <w:tcBorders>
              <w:left w:val="thinThickSmallGap" w:sz="24" w:space="0" w:color="auto"/>
            </w:tcBorders>
            <w:vAlign w:val="center"/>
          </w:tcPr>
          <w:p w:rsidR="00BE08C5" w:rsidRPr="00F5570E" w:rsidRDefault="00BE08C5" w:rsidP="00AE7467">
            <w:pPr>
              <w:pStyle w:val="Heading2"/>
              <w:jc w:val="center"/>
              <w:rPr>
                <w:sz w:val="15"/>
                <w:szCs w:val="15"/>
              </w:rPr>
            </w:pPr>
          </w:p>
        </w:tc>
        <w:tc>
          <w:tcPr>
            <w:tcW w:w="2618" w:type="dxa"/>
            <w:vMerge/>
            <w:tcBorders>
              <w:right w:val="thinThickSmallGap" w:sz="24" w:space="0" w:color="auto"/>
            </w:tcBorders>
            <w:vAlign w:val="center"/>
          </w:tcPr>
          <w:p w:rsidR="00BE08C5" w:rsidRPr="00F5570E" w:rsidRDefault="00BE08C5" w:rsidP="00AE7467">
            <w:pPr>
              <w:jc w:val="center"/>
              <w:rPr>
                <w:sz w:val="15"/>
                <w:szCs w:val="15"/>
                <w:lang w:val="ro-RO"/>
              </w:rPr>
            </w:pPr>
          </w:p>
        </w:tc>
        <w:tc>
          <w:tcPr>
            <w:tcW w:w="1496" w:type="dxa"/>
            <w:vMerge/>
            <w:tcBorders>
              <w:left w:val="nil"/>
            </w:tcBorders>
            <w:vAlign w:val="center"/>
          </w:tcPr>
          <w:p w:rsidR="00BE08C5" w:rsidRPr="00F5570E" w:rsidRDefault="00BE08C5" w:rsidP="00AE7467">
            <w:pPr>
              <w:jc w:val="center"/>
              <w:rPr>
                <w:sz w:val="15"/>
                <w:szCs w:val="15"/>
                <w:lang w:val="ro-RO"/>
              </w:rPr>
            </w:pPr>
          </w:p>
        </w:tc>
        <w:tc>
          <w:tcPr>
            <w:tcW w:w="604" w:type="dxa"/>
            <w:vAlign w:val="center"/>
          </w:tcPr>
          <w:p w:rsidR="00BE08C5" w:rsidRPr="00F5570E" w:rsidRDefault="00BE08C5" w:rsidP="00B57133">
            <w:pPr>
              <w:numPr>
                <w:ilvl w:val="0"/>
                <w:numId w:val="35"/>
              </w:numPr>
              <w:ind w:left="0" w:firstLine="0"/>
              <w:rPr>
                <w:sz w:val="15"/>
                <w:szCs w:val="15"/>
                <w:lang w:val="ro-RO"/>
              </w:rPr>
            </w:pPr>
          </w:p>
        </w:tc>
        <w:tc>
          <w:tcPr>
            <w:tcW w:w="5595" w:type="dxa"/>
            <w:vAlign w:val="center"/>
          </w:tcPr>
          <w:p w:rsidR="00BE08C5" w:rsidRPr="00F5570E" w:rsidRDefault="00BE08C5" w:rsidP="00AE7467">
            <w:pPr>
              <w:rPr>
                <w:sz w:val="15"/>
                <w:szCs w:val="15"/>
                <w:lang w:val="ro-RO"/>
              </w:rPr>
            </w:pPr>
            <w:r w:rsidRPr="00F5570E">
              <w:rPr>
                <w:sz w:val="15"/>
                <w:szCs w:val="15"/>
                <w:lang w:val="ro-RO"/>
              </w:rPr>
              <w:t>Geografie - Biologie</w:t>
            </w:r>
          </w:p>
        </w:tc>
        <w:tc>
          <w:tcPr>
            <w:tcW w:w="817" w:type="dxa"/>
            <w:vAlign w:val="center"/>
          </w:tcPr>
          <w:p w:rsidR="00BE08C5" w:rsidRPr="00F5570E" w:rsidRDefault="00BE08C5" w:rsidP="00AE7467">
            <w:pPr>
              <w:pStyle w:val="Heading4"/>
              <w:jc w:val="center"/>
              <w:rPr>
                <w:b w:val="0"/>
                <w:bCs w:val="0"/>
                <w:sz w:val="15"/>
                <w:szCs w:val="15"/>
                <w:lang w:val="ro-RO"/>
              </w:rPr>
            </w:pPr>
          </w:p>
        </w:tc>
        <w:tc>
          <w:tcPr>
            <w:tcW w:w="817" w:type="dxa"/>
            <w:tcBorders>
              <w:right w:val="thinThickSmallGap" w:sz="24" w:space="0" w:color="auto"/>
            </w:tcBorders>
            <w:vAlign w:val="center"/>
          </w:tcPr>
          <w:p w:rsidR="00BE08C5" w:rsidRPr="00F5570E" w:rsidRDefault="00BE08C5" w:rsidP="00AE7467">
            <w:pPr>
              <w:jc w:val="center"/>
              <w:rPr>
                <w:sz w:val="15"/>
                <w:szCs w:val="15"/>
                <w:lang w:val="ro-RO"/>
              </w:rPr>
            </w:pPr>
            <w:r w:rsidRPr="00F5570E">
              <w:rPr>
                <w:sz w:val="15"/>
                <w:szCs w:val="15"/>
                <w:lang w:val="ro-RO"/>
              </w:rPr>
              <w:t>x</w:t>
            </w:r>
          </w:p>
        </w:tc>
        <w:tc>
          <w:tcPr>
            <w:tcW w:w="1633" w:type="dxa"/>
            <w:vMerge/>
            <w:tcBorders>
              <w:left w:val="nil"/>
              <w:right w:val="thinThickSmallGap" w:sz="24" w:space="0" w:color="auto"/>
            </w:tcBorders>
            <w:vAlign w:val="center"/>
          </w:tcPr>
          <w:p w:rsidR="00BE08C5" w:rsidRPr="00F5570E" w:rsidRDefault="00BE08C5" w:rsidP="00AE7467">
            <w:pPr>
              <w:jc w:val="center"/>
              <w:rPr>
                <w:b/>
                <w:bCs/>
                <w:sz w:val="16"/>
                <w:szCs w:val="16"/>
                <w:lang w:val="ro-RO"/>
              </w:rPr>
            </w:pPr>
          </w:p>
        </w:tc>
      </w:tr>
      <w:tr w:rsidR="00F5570E" w:rsidRPr="00F5570E" w:rsidTr="0078526B">
        <w:trPr>
          <w:cantSplit/>
          <w:jc w:val="center"/>
        </w:trPr>
        <w:tc>
          <w:tcPr>
            <w:tcW w:w="1808" w:type="dxa"/>
            <w:vMerge/>
            <w:tcBorders>
              <w:left w:val="thinThickSmallGap" w:sz="24" w:space="0" w:color="auto"/>
            </w:tcBorders>
            <w:vAlign w:val="center"/>
          </w:tcPr>
          <w:p w:rsidR="00BE08C5" w:rsidRPr="00F5570E" w:rsidRDefault="00BE08C5" w:rsidP="00AE7467">
            <w:pPr>
              <w:jc w:val="center"/>
              <w:rPr>
                <w:sz w:val="15"/>
                <w:szCs w:val="15"/>
                <w:lang w:val="ro-RO"/>
              </w:rPr>
            </w:pPr>
          </w:p>
        </w:tc>
        <w:tc>
          <w:tcPr>
            <w:tcW w:w="2618" w:type="dxa"/>
            <w:vMerge/>
            <w:tcBorders>
              <w:right w:val="thinThickSmallGap" w:sz="24" w:space="0" w:color="auto"/>
            </w:tcBorders>
            <w:vAlign w:val="center"/>
          </w:tcPr>
          <w:p w:rsidR="00BE08C5" w:rsidRPr="00F5570E" w:rsidRDefault="00BE08C5" w:rsidP="00AE7467">
            <w:pPr>
              <w:jc w:val="center"/>
              <w:rPr>
                <w:sz w:val="15"/>
                <w:szCs w:val="15"/>
                <w:lang w:val="ro-RO"/>
              </w:rPr>
            </w:pPr>
          </w:p>
        </w:tc>
        <w:tc>
          <w:tcPr>
            <w:tcW w:w="1496" w:type="dxa"/>
            <w:vMerge/>
            <w:tcBorders>
              <w:left w:val="nil"/>
            </w:tcBorders>
            <w:vAlign w:val="center"/>
          </w:tcPr>
          <w:p w:rsidR="00BE08C5" w:rsidRPr="00F5570E" w:rsidRDefault="00BE08C5" w:rsidP="00AE7467">
            <w:pPr>
              <w:jc w:val="center"/>
              <w:rPr>
                <w:sz w:val="15"/>
                <w:szCs w:val="15"/>
                <w:lang w:val="ro-RO"/>
              </w:rPr>
            </w:pPr>
          </w:p>
        </w:tc>
        <w:tc>
          <w:tcPr>
            <w:tcW w:w="604" w:type="dxa"/>
            <w:vAlign w:val="center"/>
          </w:tcPr>
          <w:p w:rsidR="00BE08C5" w:rsidRPr="00F5570E" w:rsidRDefault="00BE08C5" w:rsidP="00B57133">
            <w:pPr>
              <w:numPr>
                <w:ilvl w:val="0"/>
                <w:numId w:val="35"/>
              </w:numPr>
              <w:ind w:left="0" w:firstLine="0"/>
              <w:rPr>
                <w:sz w:val="15"/>
                <w:szCs w:val="15"/>
                <w:lang w:val="ro-RO"/>
              </w:rPr>
            </w:pPr>
          </w:p>
        </w:tc>
        <w:tc>
          <w:tcPr>
            <w:tcW w:w="5595" w:type="dxa"/>
            <w:vAlign w:val="center"/>
          </w:tcPr>
          <w:p w:rsidR="00BE08C5" w:rsidRPr="00F5570E" w:rsidRDefault="00BE08C5" w:rsidP="00AE7467">
            <w:pPr>
              <w:rPr>
                <w:sz w:val="15"/>
                <w:szCs w:val="15"/>
                <w:lang w:val="ro-RO"/>
              </w:rPr>
            </w:pPr>
            <w:r w:rsidRPr="00F5570E">
              <w:rPr>
                <w:sz w:val="15"/>
                <w:szCs w:val="15"/>
                <w:lang w:val="ro-RO"/>
              </w:rPr>
              <w:t>Geografie - Istorie</w:t>
            </w:r>
          </w:p>
        </w:tc>
        <w:tc>
          <w:tcPr>
            <w:tcW w:w="817" w:type="dxa"/>
            <w:vAlign w:val="center"/>
          </w:tcPr>
          <w:p w:rsidR="00BE08C5" w:rsidRPr="00F5570E" w:rsidRDefault="00BE08C5" w:rsidP="00AE7467">
            <w:pPr>
              <w:pStyle w:val="Heading4"/>
              <w:jc w:val="center"/>
              <w:rPr>
                <w:b w:val="0"/>
                <w:bCs w:val="0"/>
                <w:sz w:val="15"/>
                <w:szCs w:val="15"/>
                <w:lang w:val="ro-RO"/>
              </w:rPr>
            </w:pPr>
          </w:p>
        </w:tc>
        <w:tc>
          <w:tcPr>
            <w:tcW w:w="817" w:type="dxa"/>
            <w:tcBorders>
              <w:right w:val="thinThickSmallGap" w:sz="24" w:space="0" w:color="auto"/>
            </w:tcBorders>
            <w:vAlign w:val="center"/>
          </w:tcPr>
          <w:p w:rsidR="00BE08C5" w:rsidRPr="00F5570E" w:rsidRDefault="00BE08C5" w:rsidP="00AE7467">
            <w:pPr>
              <w:jc w:val="center"/>
              <w:rPr>
                <w:sz w:val="15"/>
                <w:szCs w:val="15"/>
                <w:lang w:val="ro-RO"/>
              </w:rPr>
            </w:pPr>
            <w:r w:rsidRPr="00F5570E">
              <w:rPr>
                <w:sz w:val="15"/>
                <w:szCs w:val="15"/>
                <w:lang w:val="ro-RO"/>
              </w:rPr>
              <w:t>x</w:t>
            </w:r>
          </w:p>
        </w:tc>
        <w:tc>
          <w:tcPr>
            <w:tcW w:w="1633" w:type="dxa"/>
            <w:vMerge/>
            <w:tcBorders>
              <w:left w:val="nil"/>
              <w:right w:val="thinThickSmallGap" w:sz="24" w:space="0" w:color="auto"/>
            </w:tcBorders>
            <w:vAlign w:val="center"/>
          </w:tcPr>
          <w:p w:rsidR="00BE08C5" w:rsidRPr="00F5570E" w:rsidRDefault="00BE08C5" w:rsidP="00AE7467">
            <w:pPr>
              <w:jc w:val="center"/>
              <w:rPr>
                <w:b/>
                <w:bCs/>
                <w:sz w:val="16"/>
                <w:szCs w:val="16"/>
                <w:lang w:val="ro-RO"/>
              </w:rPr>
            </w:pPr>
          </w:p>
        </w:tc>
      </w:tr>
      <w:tr w:rsidR="00F5570E" w:rsidRPr="00F5570E" w:rsidTr="0078526B">
        <w:trPr>
          <w:cantSplit/>
          <w:jc w:val="center"/>
        </w:trPr>
        <w:tc>
          <w:tcPr>
            <w:tcW w:w="1808" w:type="dxa"/>
            <w:vMerge/>
            <w:tcBorders>
              <w:left w:val="thinThickSmallGap" w:sz="24" w:space="0" w:color="auto"/>
            </w:tcBorders>
            <w:vAlign w:val="center"/>
          </w:tcPr>
          <w:p w:rsidR="00E52E2C" w:rsidRPr="00F5570E" w:rsidRDefault="00E52E2C" w:rsidP="00AE7467">
            <w:pPr>
              <w:jc w:val="center"/>
              <w:rPr>
                <w:sz w:val="15"/>
                <w:szCs w:val="15"/>
                <w:lang w:val="ro-RO"/>
              </w:rPr>
            </w:pPr>
          </w:p>
        </w:tc>
        <w:tc>
          <w:tcPr>
            <w:tcW w:w="2618" w:type="dxa"/>
            <w:vMerge/>
            <w:tcBorders>
              <w:right w:val="thinThickSmallGap" w:sz="24" w:space="0" w:color="auto"/>
            </w:tcBorders>
            <w:vAlign w:val="center"/>
          </w:tcPr>
          <w:p w:rsidR="00E52E2C" w:rsidRPr="00F5570E" w:rsidRDefault="00E52E2C" w:rsidP="00AE7467">
            <w:pPr>
              <w:jc w:val="center"/>
              <w:rPr>
                <w:sz w:val="15"/>
                <w:szCs w:val="15"/>
                <w:lang w:val="ro-RO"/>
              </w:rPr>
            </w:pPr>
          </w:p>
        </w:tc>
        <w:tc>
          <w:tcPr>
            <w:tcW w:w="1496" w:type="dxa"/>
            <w:vMerge/>
            <w:tcBorders>
              <w:left w:val="nil"/>
            </w:tcBorders>
            <w:vAlign w:val="center"/>
          </w:tcPr>
          <w:p w:rsidR="00E52E2C" w:rsidRPr="00F5570E" w:rsidRDefault="00E52E2C" w:rsidP="00AE7467">
            <w:pPr>
              <w:jc w:val="center"/>
              <w:rPr>
                <w:sz w:val="15"/>
                <w:szCs w:val="15"/>
                <w:lang w:val="ro-RO"/>
              </w:rPr>
            </w:pPr>
          </w:p>
        </w:tc>
        <w:tc>
          <w:tcPr>
            <w:tcW w:w="604" w:type="dxa"/>
            <w:vAlign w:val="center"/>
          </w:tcPr>
          <w:p w:rsidR="00E52E2C" w:rsidRPr="00F5570E" w:rsidRDefault="00E52E2C" w:rsidP="00B57133">
            <w:pPr>
              <w:numPr>
                <w:ilvl w:val="0"/>
                <w:numId w:val="35"/>
              </w:numPr>
              <w:ind w:left="0" w:firstLine="0"/>
              <w:rPr>
                <w:sz w:val="15"/>
                <w:szCs w:val="15"/>
                <w:lang w:val="ro-RO"/>
              </w:rPr>
            </w:pPr>
          </w:p>
        </w:tc>
        <w:tc>
          <w:tcPr>
            <w:tcW w:w="5595" w:type="dxa"/>
            <w:vAlign w:val="center"/>
          </w:tcPr>
          <w:p w:rsidR="00E52E2C" w:rsidRPr="00F5570E" w:rsidRDefault="00E52E2C" w:rsidP="00AE7467">
            <w:pPr>
              <w:rPr>
                <w:sz w:val="15"/>
                <w:szCs w:val="15"/>
                <w:lang w:val="ro-RO"/>
              </w:rPr>
            </w:pPr>
            <w:r w:rsidRPr="00F5570E">
              <w:rPr>
                <w:sz w:val="15"/>
                <w:szCs w:val="15"/>
                <w:lang w:val="ro-RO"/>
              </w:rPr>
              <w:t>Planificare teritorială</w:t>
            </w:r>
          </w:p>
        </w:tc>
        <w:tc>
          <w:tcPr>
            <w:tcW w:w="817" w:type="dxa"/>
            <w:vAlign w:val="center"/>
          </w:tcPr>
          <w:p w:rsidR="00E52E2C" w:rsidRPr="00F5570E" w:rsidRDefault="00E52E2C" w:rsidP="00AE7467">
            <w:pPr>
              <w:pStyle w:val="Heading4"/>
              <w:jc w:val="center"/>
              <w:rPr>
                <w:b w:val="0"/>
                <w:bCs w:val="0"/>
                <w:sz w:val="15"/>
                <w:szCs w:val="15"/>
                <w:lang w:val="ro-RO"/>
              </w:rPr>
            </w:pPr>
            <w:r w:rsidRPr="00F5570E">
              <w:rPr>
                <w:b w:val="0"/>
                <w:bCs w:val="0"/>
                <w:sz w:val="15"/>
                <w:szCs w:val="15"/>
                <w:lang w:val="ro-RO"/>
              </w:rPr>
              <w:t>x</w:t>
            </w:r>
          </w:p>
        </w:tc>
        <w:tc>
          <w:tcPr>
            <w:tcW w:w="817" w:type="dxa"/>
            <w:tcBorders>
              <w:right w:val="thinThickSmallGap" w:sz="24" w:space="0" w:color="auto"/>
            </w:tcBorders>
            <w:vAlign w:val="center"/>
          </w:tcPr>
          <w:p w:rsidR="00E52E2C" w:rsidRPr="00F5570E" w:rsidRDefault="00E52E2C" w:rsidP="00AE7467">
            <w:pPr>
              <w:jc w:val="center"/>
              <w:rPr>
                <w:sz w:val="15"/>
                <w:szCs w:val="15"/>
                <w:lang w:val="ro-RO"/>
              </w:rPr>
            </w:pPr>
          </w:p>
        </w:tc>
        <w:tc>
          <w:tcPr>
            <w:tcW w:w="1633" w:type="dxa"/>
            <w:vMerge/>
            <w:tcBorders>
              <w:left w:val="nil"/>
              <w:right w:val="thinThickSmallGap" w:sz="24" w:space="0" w:color="auto"/>
            </w:tcBorders>
            <w:vAlign w:val="center"/>
          </w:tcPr>
          <w:p w:rsidR="00E52E2C" w:rsidRPr="00F5570E" w:rsidRDefault="00E52E2C" w:rsidP="00AE7467">
            <w:pPr>
              <w:jc w:val="center"/>
              <w:rPr>
                <w:b/>
                <w:bCs/>
                <w:sz w:val="16"/>
                <w:szCs w:val="16"/>
                <w:lang w:val="ro-RO"/>
              </w:rPr>
            </w:pPr>
          </w:p>
        </w:tc>
      </w:tr>
      <w:tr w:rsidR="00F5570E" w:rsidRPr="00F5570E" w:rsidTr="0078526B">
        <w:trPr>
          <w:cantSplit/>
          <w:jc w:val="center"/>
        </w:trPr>
        <w:tc>
          <w:tcPr>
            <w:tcW w:w="1808" w:type="dxa"/>
            <w:vMerge/>
            <w:tcBorders>
              <w:left w:val="thinThickSmallGap" w:sz="24" w:space="0" w:color="auto"/>
            </w:tcBorders>
            <w:vAlign w:val="center"/>
          </w:tcPr>
          <w:p w:rsidR="00BE08C5" w:rsidRPr="00F5570E" w:rsidRDefault="00BE08C5" w:rsidP="00AE7467">
            <w:pPr>
              <w:jc w:val="center"/>
              <w:rPr>
                <w:sz w:val="15"/>
                <w:szCs w:val="15"/>
                <w:lang w:val="ro-RO"/>
              </w:rPr>
            </w:pPr>
          </w:p>
        </w:tc>
        <w:tc>
          <w:tcPr>
            <w:tcW w:w="2618" w:type="dxa"/>
            <w:vMerge/>
            <w:tcBorders>
              <w:right w:val="thinThickSmallGap" w:sz="24" w:space="0" w:color="auto"/>
            </w:tcBorders>
            <w:vAlign w:val="center"/>
          </w:tcPr>
          <w:p w:rsidR="00BE08C5" w:rsidRPr="00F5570E" w:rsidRDefault="00BE08C5" w:rsidP="00AE7467">
            <w:pPr>
              <w:jc w:val="center"/>
              <w:rPr>
                <w:sz w:val="15"/>
                <w:szCs w:val="15"/>
                <w:lang w:val="ro-RO"/>
              </w:rPr>
            </w:pPr>
          </w:p>
        </w:tc>
        <w:tc>
          <w:tcPr>
            <w:tcW w:w="1496" w:type="dxa"/>
            <w:vMerge/>
            <w:tcBorders>
              <w:left w:val="nil"/>
            </w:tcBorders>
            <w:vAlign w:val="center"/>
          </w:tcPr>
          <w:p w:rsidR="00BE08C5" w:rsidRPr="00F5570E" w:rsidRDefault="00BE08C5" w:rsidP="00AE7467">
            <w:pPr>
              <w:jc w:val="center"/>
              <w:rPr>
                <w:sz w:val="15"/>
                <w:szCs w:val="15"/>
                <w:lang w:val="ro-RO"/>
              </w:rPr>
            </w:pPr>
          </w:p>
        </w:tc>
        <w:tc>
          <w:tcPr>
            <w:tcW w:w="604" w:type="dxa"/>
            <w:vAlign w:val="center"/>
          </w:tcPr>
          <w:p w:rsidR="00BE08C5" w:rsidRPr="00F5570E" w:rsidRDefault="00BE08C5" w:rsidP="00B57133">
            <w:pPr>
              <w:numPr>
                <w:ilvl w:val="0"/>
                <w:numId w:val="35"/>
              </w:numPr>
              <w:ind w:left="0" w:firstLine="0"/>
              <w:rPr>
                <w:sz w:val="15"/>
                <w:szCs w:val="15"/>
                <w:lang w:val="ro-RO"/>
              </w:rPr>
            </w:pPr>
          </w:p>
        </w:tc>
        <w:tc>
          <w:tcPr>
            <w:tcW w:w="5595" w:type="dxa"/>
            <w:vAlign w:val="center"/>
          </w:tcPr>
          <w:p w:rsidR="00BE08C5" w:rsidRPr="00F5570E" w:rsidRDefault="00BE08C5" w:rsidP="00AE7467">
            <w:pPr>
              <w:rPr>
                <w:sz w:val="15"/>
                <w:szCs w:val="15"/>
                <w:lang w:val="ro-RO"/>
              </w:rPr>
            </w:pPr>
            <w:r w:rsidRPr="00F5570E">
              <w:rPr>
                <w:sz w:val="15"/>
                <w:szCs w:val="15"/>
                <w:lang w:val="ro-RO"/>
              </w:rPr>
              <w:t>Ştiinţa mediului</w:t>
            </w:r>
          </w:p>
        </w:tc>
        <w:tc>
          <w:tcPr>
            <w:tcW w:w="817" w:type="dxa"/>
            <w:vAlign w:val="center"/>
          </w:tcPr>
          <w:p w:rsidR="00BE08C5" w:rsidRPr="00F5570E" w:rsidRDefault="00BE08C5" w:rsidP="00AE7467">
            <w:pPr>
              <w:pStyle w:val="Heading4"/>
              <w:jc w:val="center"/>
              <w:rPr>
                <w:b w:val="0"/>
                <w:bCs w:val="0"/>
                <w:sz w:val="15"/>
                <w:szCs w:val="15"/>
                <w:lang w:val="ro-RO"/>
              </w:rPr>
            </w:pPr>
            <w:r w:rsidRPr="00F5570E">
              <w:rPr>
                <w:b w:val="0"/>
                <w:bCs w:val="0"/>
                <w:sz w:val="15"/>
                <w:szCs w:val="15"/>
                <w:lang w:val="ro-RO"/>
              </w:rPr>
              <w:t>x</w:t>
            </w:r>
          </w:p>
        </w:tc>
        <w:tc>
          <w:tcPr>
            <w:tcW w:w="817" w:type="dxa"/>
            <w:tcBorders>
              <w:right w:val="thinThickSmallGap" w:sz="24" w:space="0" w:color="auto"/>
            </w:tcBorders>
            <w:vAlign w:val="center"/>
          </w:tcPr>
          <w:p w:rsidR="00BE08C5" w:rsidRPr="00F5570E" w:rsidRDefault="00BE08C5" w:rsidP="00AE7467">
            <w:pPr>
              <w:jc w:val="center"/>
              <w:rPr>
                <w:sz w:val="15"/>
                <w:szCs w:val="15"/>
                <w:lang w:val="ro-RO"/>
              </w:rPr>
            </w:pPr>
          </w:p>
        </w:tc>
        <w:tc>
          <w:tcPr>
            <w:tcW w:w="1633" w:type="dxa"/>
            <w:vMerge/>
            <w:tcBorders>
              <w:left w:val="nil"/>
              <w:right w:val="thinThickSmallGap" w:sz="24" w:space="0" w:color="auto"/>
            </w:tcBorders>
            <w:vAlign w:val="center"/>
          </w:tcPr>
          <w:p w:rsidR="00BE08C5" w:rsidRPr="00F5570E" w:rsidRDefault="00BE08C5" w:rsidP="00AE7467">
            <w:pPr>
              <w:jc w:val="center"/>
              <w:rPr>
                <w:b/>
                <w:bCs/>
                <w:sz w:val="16"/>
                <w:szCs w:val="16"/>
                <w:lang w:val="ro-RO"/>
              </w:rPr>
            </w:pPr>
          </w:p>
        </w:tc>
      </w:tr>
      <w:tr w:rsidR="00F5570E" w:rsidRPr="00F5570E" w:rsidTr="0078526B">
        <w:trPr>
          <w:cantSplit/>
          <w:jc w:val="center"/>
        </w:trPr>
        <w:tc>
          <w:tcPr>
            <w:tcW w:w="1808" w:type="dxa"/>
            <w:vMerge/>
            <w:tcBorders>
              <w:left w:val="thinThickSmallGap" w:sz="24" w:space="0" w:color="auto"/>
            </w:tcBorders>
            <w:vAlign w:val="center"/>
          </w:tcPr>
          <w:p w:rsidR="00BE08C5" w:rsidRPr="00F5570E" w:rsidRDefault="00BE08C5" w:rsidP="00AE7467">
            <w:pPr>
              <w:jc w:val="center"/>
              <w:rPr>
                <w:b/>
                <w:bCs/>
                <w:sz w:val="15"/>
                <w:szCs w:val="15"/>
                <w:lang w:val="ro-RO"/>
              </w:rPr>
            </w:pPr>
          </w:p>
        </w:tc>
        <w:tc>
          <w:tcPr>
            <w:tcW w:w="2618" w:type="dxa"/>
            <w:vMerge/>
            <w:tcBorders>
              <w:right w:val="thinThickSmallGap" w:sz="24" w:space="0" w:color="auto"/>
            </w:tcBorders>
            <w:vAlign w:val="center"/>
          </w:tcPr>
          <w:p w:rsidR="00BE08C5" w:rsidRPr="00F5570E" w:rsidRDefault="00BE08C5" w:rsidP="00AE7467">
            <w:pPr>
              <w:jc w:val="center"/>
              <w:rPr>
                <w:sz w:val="15"/>
                <w:szCs w:val="15"/>
                <w:lang w:val="ro-RO"/>
              </w:rPr>
            </w:pPr>
          </w:p>
        </w:tc>
        <w:tc>
          <w:tcPr>
            <w:tcW w:w="1496" w:type="dxa"/>
            <w:tcBorders>
              <w:left w:val="nil"/>
            </w:tcBorders>
            <w:vAlign w:val="center"/>
          </w:tcPr>
          <w:p w:rsidR="00BE08C5" w:rsidRPr="00F5570E" w:rsidRDefault="00BE08C5" w:rsidP="00AE7467">
            <w:pPr>
              <w:jc w:val="center"/>
              <w:rPr>
                <w:sz w:val="15"/>
                <w:szCs w:val="15"/>
                <w:lang w:val="ro-RO"/>
              </w:rPr>
            </w:pPr>
            <w:r w:rsidRPr="00F5570E">
              <w:rPr>
                <w:sz w:val="15"/>
                <w:szCs w:val="15"/>
                <w:lang w:val="ro-RO"/>
              </w:rPr>
              <w:t>ISTORIE</w:t>
            </w:r>
          </w:p>
        </w:tc>
        <w:tc>
          <w:tcPr>
            <w:tcW w:w="604" w:type="dxa"/>
            <w:vAlign w:val="center"/>
          </w:tcPr>
          <w:p w:rsidR="00BE08C5" w:rsidRPr="00F5570E" w:rsidRDefault="00BE08C5" w:rsidP="00B57133">
            <w:pPr>
              <w:numPr>
                <w:ilvl w:val="0"/>
                <w:numId w:val="35"/>
              </w:numPr>
              <w:ind w:left="0" w:firstLine="0"/>
              <w:rPr>
                <w:sz w:val="15"/>
                <w:szCs w:val="15"/>
                <w:lang w:val="ro-RO"/>
              </w:rPr>
            </w:pPr>
          </w:p>
        </w:tc>
        <w:tc>
          <w:tcPr>
            <w:tcW w:w="5595" w:type="dxa"/>
            <w:vAlign w:val="center"/>
          </w:tcPr>
          <w:p w:rsidR="00BE08C5" w:rsidRPr="00F5570E" w:rsidRDefault="00BE08C5" w:rsidP="00AE7467">
            <w:pPr>
              <w:rPr>
                <w:sz w:val="15"/>
                <w:szCs w:val="15"/>
                <w:lang w:val="ro-RO"/>
              </w:rPr>
            </w:pPr>
            <w:r w:rsidRPr="00F5570E">
              <w:rPr>
                <w:sz w:val="15"/>
                <w:szCs w:val="15"/>
                <w:lang w:val="ro-RO"/>
              </w:rPr>
              <w:t>Istorie - Geografie</w:t>
            </w:r>
          </w:p>
        </w:tc>
        <w:tc>
          <w:tcPr>
            <w:tcW w:w="817" w:type="dxa"/>
            <w:vAlign w:val="center"/>
          </w:tcPr>
          <w:p w:rsidR="00BE08C5" w:rsidRPr="00F5570E" w:rsidRDefault="00BE08C5" w:rsidP="00AE7467">
            <w:pPr>
              <w:pStyle w:val="Heading4"/>
              <w:jc w:val="center"/>
              <w:rPr>
                <w:b w:val="0"/>
                <w:bCs w:val="0"/>
                <w:sz w:val="15"/>
                <w:szCs w:val="15"/>
                <w:lang w:val="ro-RO"/>
              </w:rPr>
            </w:pPr>
          </w:p>
        </w:tc>
        <w:tc>
          <w:tcPr>
            <w:tcW w:w="817" w:type="dxa"/>
            <w:tcBorders>
              <w:right w:val="thinThickSmallGap" w:sz="24" w:space="0" w:color="auto"/>
            </w:tcBorders>
            <w:vAlign w:val="center"/>
          </w:tcPr>
          <w:p w:rsidR="00BE08C5" w:rsidRPr="00F5570E" w:rsidRDefault="00BE08C5" w:rsidP="00AE7467">
            <w:pPr>
              <w:jc w:val="center"/>
              <w:rPr>
                <w:sz w:val="15"/>
                <w:szCs w:val="15"/>
                <w:lang w:val="ro-RO"/>
              </w:rPr>
            </w:pPr>
            <w:r w:rsidRPr="00F5570E">
              <w:rPr>
                <w:sz w:val="15"/>
                <w:szCs w:val="15"/>
                <w:lang w:val="ro-RO"/>
              </w:rPr>
              <w:t>x</w:t>
            </w:r>
          </w:p>
        </w:tc>
        <w:tc>
          <w:tcPr>
            <w:tcW w:w="1633" w:type="dxa"/>
            <w:vMerge/>
            <w:tcBorders>
              <w:left w:val="nil"/>
              <w:right w:val="thinThickSmallGap" w:sz="24" w:space="0" w:color="auto"/>
            </w:tcBorders>
            <w:vAlign w:val="center"/>
          </w:tcPr>
          <w:p w:rsidR="00BE08C5" w:rsidRPr="00F5570E" w:rsidRDefault="00BE08C5" w:rsidP="00AE7467">
            <w:pPr>
              <w:jc w:val="center"/>
              <w:rPr>
                <w:b/>
                <w:bCs/>
                <w:sz w:val="16"/>
                <w:szCs w:val="16"/>
                <w:lang w:val="ro-RO"/>
              </w:rPr>
            </w:pPr>
          </w:p>
        </w:tc>
      </w:tr>
      <w:tr w:rsidR="00F5570E" w:rsidRPr="00F5570E" w:rsidTr="0078526B">
        <w:trPr>
          <w:cantSplit/>
          <w:jc w:val="center"/>
        </w:trPr>
        <w:tc>
          <w:tcPr>
            <w:tcW w:w="1808" w:type="dxa"/>
            <w:vMerge/>
            <w:tcBorders>
              <w:left w:val="thinThickSmallGap" w:sz="24" w:space="0" w:color="auto"/>
            </w:tcBorders>
            <w:vAlign w:val="center"/>
          </w:tcPr>
          <w:p w:rsidR="00BE08C5" w:rsidRPr="00F5570E" w:rsidRDefault="00BE08C5" w:rsidP="00AE7467">
            <w:pPr>
              <w:pStyle w:val="Heading2"/>
              <w:jc w:val="center"/>
              <w:rPr>
                <w:sz w:val="15"/>
                <w:szCs w:val="15"/>
              </w:rPr>
            </w:pPr>
          </w:p>
        </w:tc>
        <w:tc>
          <w:tcPr>
            <w:tcW w:w="2618" w:type="dxa"/>
            <w:vMerge/>
            <w:tcBorders>
              <w:right w:val="thinThickSmallGap" w:sz="24" w:space="0" w:color="auto"/>
            </w:tcBorders>
            <w:vAlign w:val="center"/>
          </w:tcPr>
          <w:p w:rsidR="00BE08C5" w:rsidRPr="00F5570E" w:rsidRDefault="00BE08C5" w:rsidP="00AE7467">
            <w:pPr>
              <w:jc w:val="center"/>
              <w:rPr>
                <w:sz w:val="15"/>
                <w:szCs w:val="15"/>
                <w:lang w:val="ro-RO"/>
              </w:rPr>
            </w:pPr>
          </w:p>
        </w:tc>
        <w:tc>
          <w:tcPr>
            <w:tcW w:w="1496" w:type="dxa"/>
            <w:tcBorders>
              <w:left w:val="nil"/>
            </w:tcBorders>
            <w:vAlign w:val="center"/>
          </w:tcPr>
          <w:p w:rsidR="00BE08C5" w:rsidRPr="00F5570E" w:rsidRDefault="00BE08C5" w:rsidP="00AE7467">
            <w:pPr>
              <w:jc w:val="center"/>
              <w:rPr>
                <w:sz w:val="15"/>
                <w:szCs w:val="15"/>
                <w:lang w:val="ro-RO"/>
              </w:rPr>
            </w:pPr>
            <w:r w:rsidRPr="00F5570E">
              <w:rPr>
                <w:sz w:val="15"/>
                <w:szCs w:val="15"/>
                <w:lang w:val="ro-RO"/>
              </w:rPr>
              <w:t>BIOLOGIE</w:t>
            </w:r>
          </w:p>
        </w:tc>
        <w:tc>
          <w:tcPr>
            <w:tcW w:w="604" w:type="dxa"/>
            <w:vAlign w:val="center"/>
          </w:tcPr>
          <w:p w:rsidR="00BE08C5" w:rsidRPr="00F5570E" w:rsidRDefault="00BE08C5" w:rsidP="00B57133">
            <w:pPr>
              <w:numPr>
                <w:ilvl w:val="0"/>
                <w:numId w:val="35"/>
              </w:numPr>
              <w:ind w:left="0" w:firstLine="0"/>
              <w:rPr>
                <w:sz w:val="15"/>
                <w:szCs w:val="15"/>
                <w:lang w:val="ro-RO"/>
              </w:rPr>
            </w:pPr>
          </w:p>
        </w:tc>
        <w:tc>
          <w:tcPr>
            <w:tcW w:w="5595" w:type="dxa"/>
            <w:vAlign w:val="center"/>
          </w:tcPr>
          <w:p w:rsidR="00BE08C5" w:rsidRPr="00F5570E" w:rsidRDefault="00BE08C5" w:rsidP="00AE7467">
            <w:pPr>
              <w:rPr>
                <w:sz w:val="15"/>
                <w:szCs w:val="15"/>
                <w:lang w:val="ro-RO"/>
              </w:rPr>
            </w:pPr>
            <w:r w:rsidRPr="00F5570E">
              <w:rPr>
                <w:sz w:val="15"/>
                <w:szCs w:val="15"/>
                <w:lang w:val="ro-RO"/>
              </w:rPr>
              <w:t>Biologie - Geografie</w:t>
            </w:r>
          </w:p>
        </w:tc>
        <w:tc>
          <w:tcPr>
            <w:tcW w:w="817" w:type="dxa"/>
            <w:vAlign w:val="center"/>
          </w:tcPr>
          <w:p w:rsidR="00BE08C5" w:rsidRPr="00F5570E" w:rsidRDefault="00BE08C5" w:rsidP="00AE7467">
            <w:pPr>
              <w:pStyle w:val="Heading4"/>
              <w:jc w:val="center"/>
              <w:rPr>
                <w:b w:val="0"/>
                <w:bCs w:val="0"/>
                <w:sz w:val="15"/>
                <w:szCs w:val="15"/>
                <w:lang w:val="ro-RO"/>
              </w:rPr>
            </w:pPr>
          </w:p>
        </w:tc>
        <w:tc>
          <w:tcPr>
            <w:tcW w:w="817" w:type="dxa"/>
            <w:tcBorders>
              <w:right w:val="thinThickSmallGap" w:sz="24" w:space="0" w:color="auto"/>
            </w:tcBorders>
            <w:vAlign w:val="center"/>
          </w:tcPr>
          <w:p w:rsidR="00BE08C5" w:rsidRPr="00F5570E" w:rsidRDefault="00BE08C5" w:rsidP="00AE7467">
            <w:pPr>
              <w:jc w:val="center"/>
              <w:rPr>
                <w:sz w:val="15"/>
                <w:szCs w:val="15"/>
                <w:lang w:val="ro-RO"/>
              </w:rPr>
            </w:pPr>
            <w:r w:rsidRPr="00F5570E">
              <w:rPr>
                <w:sz w:val="15"/>
                <w:szCs w:val="15"/>
                <w:lang w:val="ro-RO"/>
              </w:rPr>
              <w:t>x</w:t>
            </w:r>
          </w:p>
        </w:tc>
        <w:tc>
          <w:tcPr>
            <w:tcW w:w="1633" w:type="dxa"/>
            <w:vMerge/>
            <w:tcBorders>
              <w:left w:val="nil"/>
              <w:right w:val="thinThickSmallGap" w:sz="24" w:space="0" w:color="auto"/>
            </w:tcBorders>
            <w:vAlign w:val="center"/>
          </w:tcPr>
          <w:p w:rsidR="00BE08C5" w:rsidRPr="00F5570E" w:rsidRDefault="00BE08C5" w:rsidP="00AE7467">
            <w:pPr>
              <w:jc w:val="center"/>
              <w:rPr>
                <w:b/>
                <w:bCs/>
                <w:sz w:val="16"/>
                <w:szCs w:val="16"/>
                <w:lang w:val="ro-RO"/>
              </w:rPr>
            </w:pPr>
          </w:p>
        </w:tc>
      </w:tr>
      <w:tr w:rsidR="00F5570E" w:rsidRPr="00F5570E" w:rsidTr="0078526B">
        <w:trPr>
          <w:cantSplit/>
          <w:jc w:val="center"/>
        </w:trPr>
        <w:tc>
          <w:tcPr>
            <w:tcW w:w="1808" w:type="dxa"/>
            <w:vMerge/>
            <w:tcBorders>
              <w:left w:val="thinThickSmallGap" w:sz="24" w:space="0" w:color="auto"/>
            </w:tcBorders>
            <w:vAlign w:val="center"/>
          </w:tcPr>
          <w:p w:rsidR="00BE08C5" w:rsidRPr="00F5570E" w:rsidRDefault="00BE08C5" w:rsidP="00AE7467">
            <w:pPr>
              <w:pStyle w:val="Heading2"/>
              <w:jc w:val="center"/>
              <w:rPr>
                <w:sz w:val="15"/>
                <w:szCs w:val="15"/>
              </w:rPr>
            </w:pPr>
          </w:p>
        </w:tc>
        <w:tc>
          <w:tcPr>
            <w:tcW w:w="2618" w:type="dxa"/>
            <w:vMerge/>
            <w:tcBorders>
              <w:right w:val="thinThickSmallGap" w:sz="24" w:space="0" w:color="auto"/>
            </w:tcBorders>
            <w:vAlign w:val="center"/>
          </w:tcPr>
          <w:p w:rsidR="00BE08C5" w:rsidRPr="00F5570E" w:rsidRDefault="00BE08C5" w:rsidP="00AE7467">
            <w:pPr>
              <w:jc w:val="center"/>
              <w:rPr>
                <w:sz w:val="15"/>
                <w:szCs w:val="15"/>
                <w:lang w:val="ro-RO"/>
              </w:rPr>
            </w:pPr>
          </w:p>
        </w:tc>
        <w:tc>
          <w:tcPr>
            <w:tcW w:w="1496" w:type="dxa"/>
            <w:tcBorders>
              <w:left w:val="nil"/>
            </w:tcBorders>
            <w:vAlign w:val="center"/>
          </w:tcPr>
          <w:p w:rsidR="00BE08C5" w:rsidRPr="00F5570E" w:rsidRDefault="00BE08C5" w:rsidP="00AE7467">
            <w:pPr>
              <w:jc w:val="center"/>
              <w:rPr>
                <w:sz w:val="15"/>
                <w:szCs w:val="15"/>
                <w:lang w:val="ro-RO"/>
              </w:rPr>
            </w:pPr>
            <w:r w:rsidRPr="00F5570E">
              <w:rPr>
                <w:sz w:val="15"/>
                <w:szCs w:val="15"/>
                <w:lang w:val="ro-RO"/>
              </w:rPr>
              <w:t>ŞTIINŢA MEDIULUI</w:t>
            </w:r>
          </w:p>
        </w:tc>
        <w:tc>
          <w:tcPr>
            <w:tcW w:w="604" w:type="dxa"/>
            <w:vAlign w:val="center"/>
          </w:tcPr>
          <w:p w:rsidR="00BE08C5" w:rsidRPr="00F5570E" w:rsidRDefault="00BE08C5" w:rsidP="00B57133">
            <w:pPr>
              <w:numPr>
                <w:ilvl w:val="0"/>
                <w:numId w:val="35"/>
              </w:numPr>
              <w:ind w:left="0" w:firstLine="0"/>
              <w:rPr>
                <w:sz w:val="15"/>
                <w:szCs w:val="15"/>
                <w:lang w:val="ro-RO"/>
              </w:rPr>
            </w:pPr>
          </w:p>
        </w:tc>
        <w:tc>
          <w:tcPr>
            <w:tcW w:w="5595" w:type="dxa"/>
            <w:vAlign w:val="center"/>
          </w:tcPr>
          <w:p w:rsidR="00BE08C5" w:rsidRPr="00F5570E" w:rsidRDefault="00BE08C5" w:rsidP="00AE7467">
            <w:pPr>
              <w:rPr>
                <w:sz w:val="15"/>
                <w:szCs w:val="15"/>
                <w:lang w:val="ro-RO"/>
              </w:rPr>
            </w:pPr>
            <w:r w:rsidRPr="00F5570E">
              <w:rPr>
                <w:sz w:val="15"/>
                <w:szCs w:val="15"/>
                <w:lang w:val="ro-RO"/>
              </w:rPr>
              <w:t>Ştiinţa mediului</w:t>
            </w:r>
          </w:p>
        </w:tc>
        <w:tc>
          <w:tcPr>
            <w:tcW w:w="817" w:type="dxa"/>
            <w:vAlign w:val="center"/>
          </w:tcPr>
          <w:p w:rsidR="00BE08C5" w:rsidRPr="00F5570E" w:rsidRDefault="00BE08C5" w:rsidP="00AE7467">
            <w:pPr>
              <w:pStyle w:val="Heading4"/>
              <w:jc w:val="center"/>
              <w:rPr>
                <w:b w:val="0"/>
                <w:bCs w:val="0"/>
                <w:sz w:val="15"/>
                <w:szCs w:val="15"/>
                <w:lang w:val="ro-RO"/>
              </w:rPr>
            </w:pPr>
            <w:r w:rsidRPr="00F5570E">
              <w:rPr>
                <w:b w:val="0"/>
                <w:bCs w:val="0"/>
                <w:sz w:val="15"/>
                <w:szCs w:val="15"/>
                <w:lang w:val="ro-RO"/>
              </w:rPr>
              <w:t>x</w:t>
            </w:r>
          </w:p>
        </w:tc>
        <w:tc>
          <w:tcPr>
            <w:tcW w:w="817" w:type="dxa"/>
            <w:tcBorders>
              <w:right w:val="thinThickSmallGap" w:sz="24" w:space="0" w:color="auto"/>
            </w:tcBorders>
            <w:vAlign w:val="center"/>
          </w:tcPr>
          <w:p w:rsidR="00BE08C5" w:rsidRPr="00F5570E" w:rsidRDefault="00BE08C5" w:rsidP="00AE7467">
            <w:pPr>
              <w:jc w:val="center"/>
              <w:rPr>
                <w:sz w:val="15"/>
                <w:szCs w:val="15"/>
                <w:lang w:val="ro-RO"/>
              </w:rPr>
            </w:pPr>
          </w:p>
        </w:tc>
        <w:tc>
          <w:tcPr>
            <w:tcW w:w="1633" w:type="dxa"/>
            <w:vMerge/>
            <w:tcBorders>
              <w:left w:val="nil"/>
              <w:right w:val="thinThickSmallGap" w:sz="24" w:space="0" w:color="auto"/>
            </w:tcBorders>
            <w:vAlign w:val="center"/>
          </w:tcPr>
          <w:p w:rsidR="00BE08C5" w:rsidRPr="00F5570E" w:rsidRDefault="00BE08C5" w:rsidP="00AE7467">
            <w:pPr>
              <w:jc w:val="center"/>
              <w:rPr>
                <w:b/>
                <w:bCs/>
                <w:sz w:val="16"/>
                <w:szCs w:val="16"/>
                <w:lang w:val="ro-RO"/>
              </w:rPr>
            </w:pPr>
          </w:p>
        </w:tc>
      </w:tr>
      <w:tr w:rsidR="00F5570E" w:rsidRPr="00F5570E" w:rsidTr="0078526B">
        <w:trPr>
          <w:cantSplit/>
          <w:jc w:val="center"/>
        </w:trPr>
        <w:tc>
          <w:tcPr>
            <w:tcW w:w="1808" w:type="dxa"/>
            <w:vMerge/>
            <w:tcBorders>
              <w:left w:val="thinThickSmallGap" w:sz="24" w:space="0" w:color="auto"/>
            </w:tcBorders>
            <w:vAlign w:val="center"/>
          </w:tcPr>
          <w:p w:rsidR="00BE08C5" w:rsidRPr="00F5570E" w:rsidRDefault="00BE08C5" w:rsidP="00AE7467">
            <w:pPr>
              <w:pStyle w:val="Heading2"/>
              <w:jc w:val="center"/>
              <w:rPr>
                <w:sz w:val="15"/>
                <w:szCs w:val="15"/>
              </w:rPr>
            </w:pPr>
          </w:p>
        </w:tc>
        <w:tc>
          <w:tcPr>
            <w:tcW w:w="2618" w:type="dxa"/>
            <w:vMerge w:val="restart"/>
            <w:tcBorders>
              <w:right w:val="thinThickSmallGap" w:sz="24" w:space="0" w:color="auto"/>
            </w:tcBorders>
            <w:vAlign w:val="center"/>
          </w:tcPr>
          <w:p w:rsidR="00BE08C5" w:rsidRPr="00F5570E" w:rsidRDefault="00BE08C5" w:rsidP="00AE7467">
            <w:pPr>
              <w:jc w:val="center"/>
              <w:rPr>
                <w:sz w:val="15"/>
                <w:szCs w:val="15"/>
                <w:lang w:val="ro-RO"/>
              </w:rPr>
            </w:pPr>
            <w:r w:rsidRPr="00F5570E">
              <w:rPr>
                <w:b/>
                <w:bCs/>
                <w:sz w:val="15"/>
                <w:szCs w:val="15"/>
                <w:lang w:val="ro-RO"/>
              </w:rPr>
              <w:t>Geografie – Istorie (*)</w:t>
            </w:r>
          </w:p>
        </w:tc>
        <w:tc>
          <w:tcPr>
            <w:tcW w:w="1496" w:type="dxa"/>
            <w:tcBorders>
              <w:left w:val="nil"/>
            </w:tcBorders>
            <w:vAlign w:val="center"/>
          </w:tcPr>
          <w:p w:rsidR="00BE08C5" w:rsidRPr="00F5570E" w:rsidRDefault="00BE08C5" w:rsidP="00AE7467">
            <w:pPr>
              <w:jc w:val="center"/>
              <w:rPr>
                <w:sz w:val="15"/>
                <w:szCs w:val="15"/>
                <w:lang w:val="ro-RO"/>
              </w:rPr>
            </w:pPr>
            <w:r w:rsidRPr="00F5570E">
              <w:rPr>
                <w:sz w:val="15"/>
                <w:szCs w:val="15"/>
                <w:lang w:val="ro-RO"/>
              </w:rPr>
              <w:t>GEOGRAFIE</w:t>
            </w:r>
          </w:p>
        </w:tc>
        <w:tc>
          <w:tcPr>
            <w:tcW w:w="604" w:type="dxa"/>
            <w:vAlign w:val="center"/>
          </w:tcPr>
          <w:p w:rsidR="00BE08C5" w:rsidRPr="00F5570E" w:rsidRDefault="00BE08C5" w:rsidP="00B57133">
            <w:pPr>
              <w:numPr>
                <w:ilvl w:val="0"/>
                <w:numId w:val="35"/>
              </w:numPr>
              <w:ind w:left="0" w:firstLine="0"/>
              <w:rPr>
                <w:sz w:val="15"/>
                <w:szCs w:val="15"/>
                <w:lang w:val="ro-RO"/>
              </w:rPr>
            </w:pPr>
          </w:p>
        </w:tc>
        <w:tc>
          <w:tcPr>
            <w:tcW w:w="5595" w:type="dxa"/>
            <w:vAlign w:val="center"/>
          </w:tcPr>
          <w:p w:rsidR="00BE08C5" w:rsidRPr="00F5570E" w:rsidRDefault="00BE08C5" w:rsidP="00AE7467">
            <w:pPr>
              <w:rPr>
                <w:sz w:val="15"/>
                <w:szCs w:val="15"/>
                <w:lang w:val="ro-RO"/>
              </w:rPr>
            </w:pPr>
            <w:r w:rsidRPr="00F5570E">
              <w:rPr>
                <w:sz w:val="15"/>
                <w:szCs w:val="15"/>
                <w:lang w:val="ro-RO"/>
              </w:rPr>
              <w:t xml:space="preserve">Geografie - Istorie </w:t>
            </w:r>
          </w:p>
        </w:tc>
        <w:tc>
          <w:tcPr>
            <w:tcW w:w="817" w:type="dxa"/>
            <w:vAlign w:val="center"/>
          </w:tcPr>
          <w:p w:rsidR="00BE08C5" w:rsidRPr="00F5570E" w:rsidRDefault="00BE08C5" w:rsidP="00AE7467">
            <w:pPr>
              <w:pStyle w:val="Heading4"/>
              <w:jc w:val="center"/>
              <w:rPr>
                <w:b w:val="0"/>
                <w:bCs w:val="0"/>
                <w:sz w:val="15"/>
                <w:szCs w:val="15"/>
                <w:lang w:val="ro-RO"/>
              </w:rPr>
            </w:pPr>
          </w:p>
        </w:tc>
        <w:tc>
          <w:tcPr>
            <w:tcW w:w="817" w:type="dxa"/>
            <w:tcBorders>
              <w:right w:val="thinThickSmallGap" w:sz="24" w:space="0" w:color="auto"/>
            </w:tcBorders>
            <w:vAlign w:val="center"/>
          </w:tcPr>
          <w:p w:rsidR="00BE08C5" w:rsidRPr="00F5570E" w:rsidRDefault="00BE08C5" w:rsidP="00AE7467">
            <w:pPr>
              <w:jc w:val="center"/>
              <w:rPr>
                <w:sz w:val="15"/>
                <w:szCs w:val="15"/>
                <w:lang w:val="ro-RO"/>
              </w:rPr>
            </w:pPr>
            <w:r w:rsidRPr="00F5570E">
              <w:rPr>
                <w:sz w:val="15"/>
                <w:szCs w:val="15"/>
                <w:lang w:val="ro-RO"/>
              </w:rPr>
              <w:t>x</w:t>
            </w:r>
          </w:p>
        </w:tc>
        <w:tc>
          <w:tcPr>
            <w:tcW w:w="1633" w:type="dxa"/>
            <w:vMerge/>
            <w:tcBorders>
              <w:left w:val="nil"/>
              <w:right w:val="thinThickSmallGap" w:sz="24" w:space="0" w:color="auto"/>
            </w:tcBorders>
            <w:vAlign w:val="center"/>
          </w:tcPr>
          <w:p w:rsidR="00BE08C5" w:rsidRPr="00F5570E" w:rsidRDefault="00BE08C5" w:rsidP="00AE7467">
            <w:pPr>
              <w:jc w:val="center"/>
              <w:rPr>
                <w:b/>
                <w:bCs/>
                <w:sz w:val="16"/>
                <w:szCs w:val="16"/>
                <w:lang w:val="ro-RO"/>
              </w:rPr>
            </w:pPr>
          </w:p>
        </w:tc>
      </w:tr>
      <w:tr w:rsidR="00F5570E" w:rsidRPr="00F5570E" w:rsidTr="0078526B">
        <w:trPr>
          <w:cantSplit/>
          <w:jc w:val="center"/>
        </w:trPr>
        <w:tc>
          <w:tcPr>
            <w:tcW w:w="1808" w:type="dxa"/>
            <w:vMerge/>
            <w:tcBorders>
              <w:left w:val="thinThickSmallGap" w:sz="24" w:space="0" w:color="auto"/>
            </w:tcBorders>
            <w:vAlign w:val="center"/>
          </w:tcPr>
          <w:p w:rsidR="00BE08C5" w:rsidRPr="00F5570E" w:rsidRDefault="00BE08C5" w:rsidP="00AE7467">
            <w:pPr>
              <w:pStyle w:val="Heading2"/>
              <w:jc w:val="center"/>
              <w:rPr>
                <w:sz w:val="15"/>
                <w:szCs w:val="15"/>
              </w:rPr>
            </w:pPr>
          </w:p>
        </w:tc>
        <w:tc>
          <w:tcPr>
            <w:tcW w:w="2618" w:type="dxa"/>
            <w:vMerge/>
            <w:tcBorders>
              <w:right w:val="thinThickSmallGap" w:sz="24" w:space="0" w:color="auto"/>
            </w:tcBorders>
            <w:vAlign w:val="center"/>
          </w:tcPr>
          <w:p w:rsidR="00BE08C5" w:rsidRPr="00F5570E" w:rsidRDefault="00BE08C5" w:rsidP="00AE7467">
            <w:pPr>
              <w:jc w:val="center"/>
              <w:rPr>
                <w:sz w:val="15"/>
                <w:szCs w:val="15"/>
                <w:lang w:val="ro-RO"/>
              </w:rPr>
            </w:pPr>
          </w:p>
        </w:tc>
        <w:tc>
          <w:tcPr>
            <w:tcW w:w="1496" w:type="dxa"/>
            <w:tcBorders>
              <w:left w:val="nil"/>
            </w:tcBorders>
            <w:vAlign w:val="center"/>
          </w:tcPr>
          <w:p w:rsidR="00BE08C5" w:rsidRPr="00F5570E" w:rsidRDefault="00BE08C5" w:rsidP="00AE7467">
            <w:pPr>
              <w:jc w:val="center"/>
              <w:rPr>
                <w:sz w:val="15"/>
                <w:szCs w:val="15"/>
                <w:lang w:val="ro-RO"/>
              </w:rPr>
            </w:pPr>
            <w:r w:rsidRPr="00F5570E">
              <w:rPr>
                <w:sz w:val="15"/>
                <w:szCs w:val="15"/>
                <w:lang w:val="ro-RO"/>
              </w:rPr>
              <w:t>ISTORIE</w:t>
            </w:r>
          </w:p>
        </w:tc>
        <w:tc>
          <w:tcPr>
            <w:tcW w:w="604" w:type="dxa"/>
            <w:vAlign w:val="center"/>
          </w:tcPr>
          <w:p w:rsidR="00BE08C5" w:rsidRPr="00F5570E" w:rsidRDefault="00BE08C5" w:rsidP="00B57133">
            <w:pPr>
              <w:numPr>
                <w:ilvl w:val="0"/>
                <w:numId w:val="35"/>
              </w:numPr>
              <w:ind w:left="0" w:firstLine="0"/>
              <w:rPr>
                <w:sz w:val="15"/>
                <w:szCs w:val="15"/>
                <w:lang w:val="ro-RO"/>
              </w:rPr>
            </w:pPr>
          </w:p>
        </w:tc>
        <w:tc>
          <w:tcPr>
            <w:tcW w:w="5595" w:type="dxa"/>
            <w:vAlign w:val="center"/>
          </w:tcPr>
          <w:p w:rsidR="00BE08C5" w:rsidRPr="00F5570E" w:rsidRDefault="00BE08C5" w:rsidP="00AE7467">
            <w:pPr>
              <w:rPr>
                <w:sz w:val="15"/>
                <w:szCs w:val="15"/>
                <w:lang w:val="ro-RO"/>
              </w:rPr>
            </w:pPr>
            <w:r w:rsidRPr="00F5570E">
              <w:rPr>
                <w:sz w:val="15"/>
                <w:szCs w:val="15"/>
                <w:lang w:val="ro-RO"/>
              </w:rPr>
              <w:t>Istorie - Geografie</w:t>
            </w:r>
          </w:p>
        </w:tc>
        <w:tc>
          <w:tcPr>
            <w:tcW w:w="817" w:type="dxa"/>
            <w:vAlign w:val="center"/>
          </w:tcPr>
          <w:p w:rsidR="00BE08C5" w:rsidRPr="00F5570E" w:rsidRDefault="00BE08C5" w:rsidP="00AE7467">
            <w:pPr>
              <w:pStyle w:val="Heading4"/>
              <w:jc w:val="center"/>
              <w:rPr>
                <w:b w:val="0"/>
                <w:bCs w:val="0"/>
                <w:sz w:val="15"/>
                <w:szCs w:val="15"/>
                <w:lang w:val="ro-RO"/>
              </w:rPr>
            </w:pPr>
          </w:p>
        </w:tc>
        <w:tc>
          <w:tcPr>
            <w:tcW w:w="817" w:type="dxa"/>
            <w:tcBorders>
              <w:right w:val="thinThickSmallGap" w:sz="24" w:space="0" w:color="auto"/>
            </w:tcBorders>
            <w:vAlign w:val="center"/>
          </w:tcPr>
          <w:p w:rsidR="00BE08C5" w:rsidRPr="00F5570E" w:rsidRDefault="00BE08C5" w:rsidP="00AE7467">
            <w:pPr>
              <w:jc w:val="center"/>
              <w:rPr>
                <w:sz w:val="15"/>
                <w:szCs w:val="15"/>
                <w:lang w:val="ro-RO"/>
              </w:rPr>
            </w:pPr>
            <w:r w:rsidRPr="00F5570E">
              <w:rPr>
                <w:sz w:val="15"/>
                <w:szCs w:val="15"/>
                <w:lang w:val="ro-RO"/>
              </w:rPr>
              <w:t>x</w:t>
            </w:r>
          </w:p>
        </w:tc>
        <w:tc>
          <w:tcPr>
            <w:tcW w:w="1633" w:type="dxa"/>
            <w:vMerge/>
            <w:tcBorders>
              <w:left w:val="nil"/>
              <w:right w:val="thinThickSmallGap" w:sz="24" w:space="0" w:color="auto"/>
            </w:tcBorders>
            <w:vAlign w:val="center"/>
          </w:tcPr>
          <w:p w:rsidR="00BE08C5" w:rsidRPr="00F5570E" w:rsidRDefault="00BE08C5" w:rsidP="00AE7467">
            <w:pPr>
              <w:jc w:val="center"/>
              <w:rPr>
                <w:b/>
                <w:bCs/>
                <w:sz w:val="16"/>
                <w:szCs w:val="16"/>
                <w:lang w:val="ro-RO"/>
              </w:rPr>
            </w:pPr>
          </w:p>
        </w:tc>
      </w:tr>
      <w:tr w:rsidR="00F5570E" w:rsidRPr="00F5570E" w:rsidTr="0078526B">
        <w:trPr>
          <w:cantSplit/>
          <w:jc w:val="center"/>
        </w:trPr>
        <w:tc>
          <w:tcPr>
            <w:tcW w:w="1808" w:type="dxa"/>
            <w:vMerge w:val="restart"/>
            <w:tcBorders>
              <w:left w:val="thinThickSmallGap" w:sz="24" w:space="0" w:color="auto"/>
            </w:tcBorders>
            <w:vAlign w:val="center"/>
          </w:tcPr>
          <w:p w:rsidR="00CF4FA4" w:rsidRPr="00F5570E" w:rsidRDefault="00CF4FA4" w:rsidP="00CF4FA4">
            <w:pPr>
              <w:jc w:val="center"/>
              <w:rPr>
                <w:b/>
                <w:bCs/>
                <w:sz w:val="15"/>
                <w:szCs w:val="15"/>
                <w:lang w:val="ro-RO"/>
              </w:rPr>
            </w:pPr>
            <w:r w:rsidRPr="00F5570E">
              <w:rPr>
                <w:b/>
                <w:bCs/>
                <w:sz w:val="15"/>
                <w:szCs w:val="15"/>
                <w:lang w:val="ro-RO"/>
              </w:rPr>
              <w:t xml:space="preserve"> Învăţământ profesional/</w:t>
            </w:r>
          </w:p>
          <w:p w:rsidR="00BE08C5" w:rsidRPr="00F5570E" w:rsidRDefault="00CF4FA4" w:rsidP="00CF4FA4">
            <w:pPr>
              <w:pStyle w:val="Heading2"/>
              <w:jc w:val="center"/>
              <w:rPr>
                <w:sz w:val="15"/>
                <w:szCs w:val="15"/>
              </w:rPr>
            </w:pPr>
            <w:r w:rsidRPr="00F5570E">
              <w:rPr>
                <w:bCs w:val="0"/>
                <w:sz w:val="15"/>
                <w:szCs w:val="15"/>
              </w:rPr>
              <w:t>Învăţământ gimnazial</w:t>
            </w:r>
          </w:p>
        </w:tc>
        <w:tc>
          <w:tcPr>
            <w:tcW w:w="2618" w:type="dxa"/>
            <w:vMerge w:val="restart"/>
            <w:tcBorders>
              <w:right w:val="thinThickSmallGap" w:sz="24" w:space="0" w:color="auto"/>
            </w:tcBorders>
            <w:vAlign w:val="center"/>
          </w:tcPr>
          <w:p w:rsidR="00BE08C5" w:rsidRPr="00F5570E" w:rsidRDefault="00BE08C5" w:rsidP="00AE7467">
            <w:pPr>
              <w:jc w:val="center"/>
              <w:rPr>
                <w:sz w:val="15"/>
                <w:szCs w:val="15"/>
                <w:lang w:val="ro-RO"/>
              </w:rPr>
            </w:pPr>
            <w:r w:rsidRPr="00F5570E">
              <w:rPr>
                <w:b/>
                <w:bCs/>
                <w:sz w:val="15"/>
                <w:szCs w:val="15"/>
                <w:lang w:val="ro-RO"/>
              </w:rPr>
              <w:t>Geografie – Biologie (*)</w:t>
            </w:r>
          </w:p>
        </w:tc>
        <w:tc>
          <w:tcPr>
            <w:tcW w:w="1496" w:type="dxa"/>
            <w:tcBorders>
              <w:left w:val="nil"/>
            </w:tcBorders>
            <w:vAlign w:val="center"/>
          </w:tcPr>
          <w:p w:rsidR="00BE08C5" w:rsidRPr="00F5570E" w:rsidRDefault="00BE08C5" w:rsidP="00AE7467">
            <w:pPr>
              <w:jc w:val="center"/>
              <w:rPr>
                <w:sz w:val="15"/>
                <w:szCs w:val="15"/>
                <w:lang w:val="ro-RO"/>
              </w:rPr>
            </w:pPr>
            <w:r w:rsidRPr="00F5570E">
              <w:rPr>
                <w:sz w:val="15"/>
                <w:szCs w:val="15"/>
                <w:lang w:val="ro-RO"/>
              </w:rPr>
              <w:t>GEOGRAFIE</w:t>
            </w:r>
          </w:p>
        </w:tc>
        <w:tc>
          <w:tcPr>
            <w:tcW w:w="604" w:type="dxa"/>
            <w:vAlign w:val="center"/>
          </w:tcPr>
          <w:p w:rsidR="00BE08C5" w:rsidRPr="00F5570E" w:rsidRDefault="00BE08C5" w:rsidP="00B57133">
            <w:pPr>
              <w:numPr>
                <w:ilvl w:val="0"/>
                <w:numId w:val="35"/>
              </w:numPr>
              <w:ind w:left="0" w:firstLine="0"/>
              <w:rPr>
                <w:sz w:val="15"/>
                <w:szCs w:val="15"/>
                <w:lang w:val="ro-RO"/>
              </w:rPr>
            </w:pPr>
          </w:p>
        </w:tc>
        <w:tc>
          <w:tcPr>
            <w:tcW w:w="5595" w:type="dxa"/>
            <w:vAlign w:val="center"/>
          </w:tcPr>
          <w:p w:rsidR="00BE08C5" w:rsidRPr="00F5570E" w:rsidRDefault="00BE08C5" w:rsidP="00AE7467">
            <w:pPr>
              <w:rPr>
                <w:sz w:val="15"/>
                <w:szCs w:val="15"/>
                <w:lang w:val="ro-RO"/>
              </w:rPr>
            </w:pPr>
            <w:r w:rsidRPr="00F5570E">
              <w:rPr>
                <w:sz w:val="15"/>
                <w:szCs w:val="15"/>
                <w:lang w:val="ro-RO"/>
              </w:rPr>
              <w:t>Geografie - Biologie</w:t>
            </w:r>
          </w:p>
        </w:tc>
        <w:tc>
          <w:tcPr>
            <w:tcW w:w="817" w:type="dxa"/>
            <w:vAlign w:val="center"/>
          </w:tcPr>
          <w:p w:rsidR="00BE08C5" w:rsidRPr="00F5570E" w:rsidRDefault="00BE08C5" w:rsidP="00AE7467">
            <w:pPr>
              <w:pStyle w:val="Heading4"/>
              <w:jc w:val="center"/>
              <w:rPr>
                <w:b w:val="0"/>
                <w:bCs w:val="0"/>
                <w:sz w:val="15"/>
                <w:szCs w:val="15"/>
                <w:lang w:val="ro-RO"/>
              </w:rPr>
            </w:pPr>
          </w:p>
        </w:tc>
        <w:tc>
          <w:tcPr>
            <w:tcW w:w="817" w:type="dxa"/>
            <w:tcBorders>
              <w:right w:val="thinThickSmallGap" w:sz="24" w:space="0" w:color="auto"/>
            </w:tcBorders>
            <w:vAlign w:val="center"/>
          </w:tcPr>
          <w:p w:rsidR="00BE08C5" w:rsidRPr="00F5570E" w:rsidRDefault="00BE08C5" w:rsidP="00AE7467">
            <w:pPr>
              <w:jc w:val="center"/>
              <w:rPr>
                <w:sz w:val="15"/>
                <w:szCs w:val="15"/>
                <w:lang w:val="ro-RO"/>
              </w:rPr>
            </w:pPr>
            <w:r w:rsidRPr="00F5570E">
              <w:rPr>
                <w:sz w:val="15"/>
                <w:szCs w:val="15"/>
                <w:lang w:val="ro-RO"/>
              </w:rPr>
              <w:t>x</w:t>
            </w:r>
          </w:p>
        </w:tc>
        <w:tc>
          <w:tcPr>
            <w:tcW w:w="1633" w:type="dxa"/>
            <w:vMerge/>
            <w:tcBorders>
              <w:left w:val="nil"/>
              <w:right w:val="thinThickSmallGap" w:sz="24" w:space="0" w:color="auto"/>
            </w:tcBorders>
            <w:vAlign w:val="center"/>
          </w:tcPr>
          <w:p w:rsidR="00BE08C5" w:rsidRPr="00F5570E" w:rsidRDefault="00BE08C5" w:rsidP="00AE7467">
            <w:pPr>
              <w:jc w:val="center"/>
              <w:rPr>
                <w:b/>
                <w:bCs/>
                <w:sz w:val="16"/>
                <w:szCs w:val="16"/>
                <w:lang w:val="ro-RO"/>
              </w:rPr>
            </w:pPr>
          </w:p>
        </w:tc>
      </w:tr>
      <w:tr w:rsidR="00F5570E" w:rsidRPr="00F5570E" w:rsidTr="0078526B">
        <w:trPr>
          <w:cantSplit/>
          <w:jc w:val="center"/>
        </w:trPr>
        <w:tc>
          <w:tcPr>
            <w:tcW w:w="1808" w:type="dxa"/>
            <w:vMerge/>
            <w:tcBorders>
              <w:left w:val="thinThickSmallGap" w:sz="24" w:space="0" w:color="auto"/>
            </w:tcBorders>
            <w:vAlign w:val="center"/>
          </w:tcPr>
          <w:p w:rsidR="00BE08C5" w:rsidRPr="00F5570E" w:rsidRDefault="00BE08C5" w:rsidP="00AE7467">
            <w:pPr>
              <w:pStyle w:val="Heading2"/>
              <w:jc w:val="center"/>
              <w:rPr>
                <w:sz w:val="15"/>
                <w:szCs w:val="15"/>
              </w:rPr>
            </w:pPr>
          </w:p>
        </w:tc>
        <w:tc>
          <w:tcPr>
            <w:tcW w:w="2618" w:type="dxa"/>
            <w:vMerge/>
            <w:tcBorders>
              <w:right w:val="thinThickSmallGap" w:sz="24" w:space="0" w:color="auto"/>
            </w:tcBorders>
            <w:vAlign w:val="center"/>
          </w:tcPr>
          <w:p w:rsidR="00BE08C5" w:rsidRPr="00F5570E" w:rsidRDefault="00BE08C5" w:rsidP="00AE7467">
            <w:pPr>
              <w:rPr>
                <w:b/>
                <w:bCs/>
                <w:sz w:val="15"/>
                <w:szCs w:val="15"/>
                <w:lang w:val="ro-RO"/>
              </w:rPr>
            </w:pPr>
          </w:p>
        </w:tc>
        <w:tc>
          <w:tcPr>
            <w:tcW w:w="1496" w:type="dxa"/>
            <w:tcBorders>
              <w:left w:val="nil"/>
            </w:tcBorders>
            <w:vAlign w:val="center"/>
          </w:tcPr>
          <w:p w:rsidR="00BE08C5" w:rsidRPr="00F5570E" w:rsidRDefault="00BE08C5" w:rsidP="00AE7467">
            <w:pPr>
              <w:jc w:val="center"/>
              <w:rPr>
                <w:sz w:val="15"/>
                <w:szCs w:val="15"/>
                <w:lang w:val="ro-RO"/>
              </w:rPr>
            </w:pPr>
            <w:r w:rsidRPr="00F5570E">
              <w:rPr>
                <w:sz w:val="15"/>
                <w:szCs w:val="15"/>
                <w:lang w:val="ro-RO"/>
              </w:rPr>
              <w:t>BIOLOGIE</w:t>
            </w:r>
          </w:p>
        </w:tc>
        <w:tc>
          <w:tcPr>
            <w:tcW w:w="604" w:type="dxa"/>
            <w:vAlign w:val="center"/>
          </w:tcPr>
          <w:p w:rsidR="00BE08C5" w:rsidRPr="00F5570E" w:rsidRDefault="00BE08C5" w:rsidP="00B57133">
            <w:pPr>
              <w:numPr>
                <w:ilvl w:val="0"/>
                <w:numId w:val="35"/>
              </w:numPr>
              <w:ind w:left="0" w:firstLine="0"/>
              <w:rPr>
                <w:sz w:val="15"/>
                <w:szCs w:val="15"/>
                <w:lang w:val="ro-RO"/>
              </w:rPr>
            </w:pPr>
          </w:p>
        </w:tc>
        <w:tc>
          <w:tcPr>
            <w:tcW w:w="5595" w:type="dxa"/>
            <w:vAlign w:val="center"/>
          </w:tcPr>
          <w:p w:rsidR="00BE08C5" w:rsidRPr="00F5570E" w:rsidRDefault="00BE08C5" w:rsidP="00AE7467">
            <w:pPr>
              <w:rPr>
                <w:sz w:val="15"/>
                <w:szCs w:val="15"/>
                <w:lang w:val="ro-RO"/>
              </w:rPr>
            </w:pPr>
            <w:r w:rsidRPr="00F5570E">
              <w:rPr>
                <w:sz w:val="15"/>
                <w:szCs w:val="15"/>
                <w:lang w:val="ro-RO"/>
              </w:rPr>
              <w:t>Biologie - Geografie</w:t>
            </w:r>
          </w:p>
        </w:tc>
        <w:tc>
          <w:tcPr>
            <w:tcW w:w="817" w:type="dxa"/>
            <w:vAlign w:val="center"/>
          </w:tcPr>
          <w:p w:rsidR="00BE08C5" w:rsidRPr="00F5570E" w:rsidRDefault="00BE08C5" w:rsidP="00AE7467">
            <w:pPr>
              <w:pStyle w:val="Heading4"/>
              <w:jc w:val="center"/>
              <w:rPr>
                <w:b w:val="0"/>
                <w:bCs w:val="0"/>
                <w:sz w:val="15"/>
                <w:szCs w:val="15"/>
                <w:lang w:val="ro-RO"/>
              </w:rPr>
            </w:pPr>
          </w:p>
        </w:tc>
        <w:tc>
          <w:tcPr>
            <w:tcW w:w="817" w:type="dxa"/>
            <w:tcBorders>
              <w:right w:val="thinThickSmallGap" w:sz="24" w:space="0" w:color="auto"/>
            </w:tcBorders>
            <w:vAlign w:val="center"/>
          </w:tcPr>
          <w:p w:rsidR="00BE08C5" w:rsidRPr="00F5570E" w:rsidRDefault="00BE08C5" w:rsidP="00AE7467">
            <w:pPr>
              <w:jc w:val="center"/>
              <w:rPr>
                <w:sz w:val="15"/>
                <w:szCs w:val="15"/>
                <w:lang w:val="ro-RO"/>
              </w:rPr>
            </w:pPr>
            <w:r w:rsidRPr="00F5570E">
              <w:rPr>
                <w:sz w:val="15"/>
                <w:szCs w:val="15"/>
                <w:lang w:val="ro-RO"/>
              </w:rPr>
              <w:t>x</w:t>
            </w:r>
          </w:p>
        </w:tc>
        <w:tc>
          <w:tcPr>
            <w:tcW w:w="1633" w:type="dxa"/>
            <w:vMerge/>
            <w:tcBorders>
              <w:left w:val="nil"/>
              <w:right w:val="thinThickSmallGap" w:sz="24" w:space="0" w:color="auto"/>
            </w:tcBorders>
            <w:vAlign w:val="center"/>
          </w:tcPr>
          <w:p w:rsidR="00BE08C5" w:rsidRPr="00F5570E" w:rsidRDefault="00BE08C5" w:rsidP="00AE7467">
            <w:pPr>
              <w:jc w:val="center"/>
              <w:rPr>
                <w:b/>
                <w:bCs/>
                <w:sz w:val="16"/>
                <w:szCs w:val="16"/>
                <w:lang w:val="ro-RO"/>
              </w:rPr>
            </w:pPr>
          </w:p>
        </w:tc>
      </w:tr>
      <w:tr w:rsidR="00F5570E" w:rsidRPr="00F5570E" w:rsidTr="0078526B">
        <w:trPr>
          <w:jc w:val="center"/>
        </w:trPr>
        <w:tc>
          <w:tcPr>
            <w:tcW w:w="15388" w:type="dxa"/>
            <w:gridSpan w:val="8"/>
            <w:tcBorders>
              <w:left w:val="thinThickSmallGap" w:sz="24" w:space="0" w:color="auto"/>
              <w:bottom w:val="thinThickSmallGap" w:sz="24" w:space="0" w:color="auto"/>
              <w:right w:val="thinThickSmallGap" w:sz="24" w:space="0" w:color="auto"/>
            </w:tcBorders>
            <w:vAlign w:val="center"/>
          </w:tcPr>
          <w:p w:rsidR="00BE08C5" w:rsidRPr="00F5570E" w:rsidRDefault="00BE08C5" w:rsidP="00A414D2">
            <w:pPr>
              <w:ind w:firstLine="561"/>
              <w:jc w:val="both"/>
              <w:rPr>
                <w:sz w:val="14"/>
                <w:szCs w:val="14"/>
                <w:lang w:val="ro-RO"/>
              </w:rPr>
            </w:pPr>
            <w:r w:rsidRPr="00F5570E">
              <w:rPr>
                <w:sz w:val="14"/>
                <w:szCs w:val="14"/>
                <w:lang w:val="ro-RO"/>
              </w:rPr>
              <w:t xml:space="preserve">(*) </w:t>
            </w:r>
            <w:r w:rsidR="00CD33E5" w:rsidRPr="00F5570E">
              <w:rPr>
                <w:sz w:val="14"/>
                <w:szCs w:val="14"/>
                <w:lang w:val="ro-RO"/>
              </w:rPr>
              <w:t xml:space="preserve">  </w:t>
            </w:r>
            <w:r w:rsidR="007345E0" w:rsidRPr="00F5570E">
              <w:rPr>
                <w:sz w:val="14"/>
                <w:szCs w:val="14"/>
                <w:lang w:val="ro-RO"/>
              </w:rPr>
              <w:t>Numai pentru mediul rural şi unităţi de învăţământ de nivel gimnazial.</w:t>
            </w:r>
          </w:p>
          <w:p w:rsidR="006C40FE" w:rsidRPr="00F5570E" w:rsidRDefault="006C40FE" w:rsidP="006C40FE">
            <w:pPr>
              <w:ind w:firstLine="561"/>
              <w:jc w:val="both"/>
              <w:rPr>
                <w:sz w:val="15"/>
                <w:szCs w:val="15"/>
                <w:lang w:val="ro-RO"/>
              </w:rPr>
            </w:pPr>
            <w:r w:rsidRPr="00F5570E">
              <w:rPr>
                <w:sz w:val="15"/>
                <w:szCs w:val="15"/>
                <w:lang w:val="ro-RO"/>
              </w:rPr>
              <w:t xml:space="preserve">(**) Pentru ocuparea posturilor didactice/catedrelor din învăţământul special candidaţii trebuie să se încadreze în condiţiile prevăzute de </w:t>
            </w:r>
            <w:r w:rsidRPr="00F5570E">
              <w:rPr>
                <w:iCs/>
                <w:sz w:val="15"/>
                <w:szCs w:val="15"/>
                <w:lang w:val="ro-RO"/>
              </w:rPr>
              <w:t>art. 248 alin. (5) din Legea educaţiei naţionale nr. 1/2011 cu modificările şi completările ulterioare</w:t>
            </w:r>
            <w:r w:rsidRPr="00F5570E">
              <w:rPr>
                <w:sz w:val="15"/>
                <w:szCs w:val="15"/>
                <w:lang w:val="ro-RO"/>
              </w:rPr>
              <w:t xml:space="preserve"> ori în cele prevăzute </w:t>
            </w:r>
            <w:r w:rsidR="00CD33E5" w:rsidRPr="00F5570E">
              <w:rPr>
                <w:sz w:val="15"/>
                <w:szCs w:val="15"/>
                <w:lang w:val="ro-RO"/>
              </w:rPr>
              <w:t>în</w:t>
            </w:r>
            <w:r w:rsidRPr="00F5570E">
              <w:rPr>
                <w:iCs/>
                <w:sz w:val="15"/>
                <w:szCs w:val="15"/>
                <w:lang w:val="ro-RO"/>
              </w:rPr>
              <w:t xml:space="preserve"> Metodologia</w:t>
            </w:r>
            <w:r w:rsidR="00CD33E5" w:rsidRPr="00F5570E">
              <w:rPr>
                <w:iCs/>
                <w:sz w:val="15"/>
                <w:szCs w:val="15"/>
                <w:lang w:val="ro-RO"/>
              </w:rPr>
              <w:t>-</w:t>
            </w:r>
            <w:r w:rsidRPr="00F5570E">
              <w:rPr>
                <w:iCs/>
                <w:sz w:val="15"/>
                <w:szCs w:val="15"/>
                <w:lang w:val="ro-RO"/>
              </w:rPr>
              <w:t xml:space="preserve">cadru privind mobilitatea personalului didactic </w:t>
            </w:r>
            <w:r w:rsidR="00CD33E5" w:rsidRPr="00F5570E">
              <w:rPr>
                <w:iCs/>
                <w:sz w:val="15"/>
                <w:szCs w:val="15"/>
                <w:lang w:val="ro-RO"/>
              </w:rPr>
              <w:t>din învăţământul preuniversitar.</w:t>
            </w:r>
          </w:p>
          <w:p w:rsidR="00CD33E5" w:rsidRPr="00F5570E" w:rsidRDefault="00CD33E5" w:rsidP="00CD33E5">
            <w:pPr>
              <w:ind w:firstLine="567"/>
              <w:jc w:val="both"/>
              <w:rPr>
                <w:b/>
                <w:bCs/>
                <w:i/>
                <w:iCs/>
                <w:sz w:val="15"/>
                <w:szCs w:val="15"/>
                <w:lang w:val="ro-RO"/>
              </w:rPr>
            </w:pPr>
            <w:r w:rsidRPr="00F5570E">
              <w:rPr>
                <w:bCs/>
                <w:iCs/>
                <w:sz w:val="15"/>
                <w:szCs w:val="15"/>
                <w:lang w:val="ro-RO"/>
              </w:rPr>
              <w:t>(***)</w:t>
            </w:r>
            <w:r w:rsidRPr="00F5570E">
              <w:rPr>
                <w:sz w:val="15"/>
                <w:szCs w:val="15"/>
                <w:lang w:val="ro-RO"/>
              </w:rPr>
              <w:t>Studii postuniversitare (aprofundate, academice, de specializare, de masterat) cu durata de cel puţin un an şi jumătate care dau dreptul de a profesa într-o nouă specializare sau programe de conversie profesională pentru dobândirea unei noi specializări şi/sau ocuparea de noi funcţii didactice, în conformitate cu prevederile art. 244 alin. (5) lit. d) din Legea educaţiei naţionale nr. 1/2011 cu modificările şi completările ulterioare.</w:t>
            </w:r>
          </w:p>
          <w:p w:rsidR="006C40FE" w:rsidRPr="00F5570E" w:rsidRDefault="006C40FE" w:rsidP="006C40FE">
            <w:pPr>
              <w:ind w:firstLine="567"/>
              <w:jc w:val="both"/>
              <w:rPr>
                <w:sz w:val="15"/>
                <w:szCs w:val="15"/>
                <w:lang w:val="ro-RO"/>
              </w:rPr>
            </w:pPr>
            <w:r w:rsidRPr="00F5570E">
              <w:rPr>
                <w:b/>
                <w:bCs/>
                <w:iCs/>
                <w:sz w:val="15"/>
                <w:szCs w:val="15"/>
                <w:lang w:val="ro-RO"/>
              </w:rPr>
              <w:t>Notă.</w:t>
            </w:r>
            <w:r w:rsidRPr="00F5570E">
              <w:rPr>
                <w:b/>
                <w:bCs/>
                <w:i/>
                <w:iCs/>
                <w:sz w:val="15"/>
                <w:szCs w:val="15"/>
                <w:lang w:val="ro-RO"/>
              </w:rPr>
              <w:t xml:space="preserve"> </w:t>
            </w:r>
            <w:r w:rsidRPr="00F5570E">
              <w:rPr>
                <w:sz w:val="15"/>
                <w:szCs w:val="15"/>
                <w:lang w:val="ro-RO"/>
              </w:rPr>
              <w:t>La specializările nominalizate mai sus se adaugă: </w:t>
            </w:r>
          </w:p>
          <w:p w:rsidR="006C40FE" w:rsidRPr="00F5570E" w:rsidRDefault="006C40FE" w:rsidP="006C40FE">
            <w:pPr>
              <w:ind w:firstLine="567"/>
              <w:jc w:val="both"/>
              <w:rPr>
                <w:sz w:val="15"/>
                <w:szCs w:val="15"/>
                <w:lang w:val="ro-RO"/>
              </w:rPr>
            </w:pPr>
            <w:r w:rsidRPr="00F5570E">
              <w:rPr>
                <w:sz w:val="15"/>
                <w:szCs w:val="15"/>
                <w:lang w:val="ro-RO"/>
              </w:rPr>
              <w:t>(1) Toate specializările similare absolvite înainte de 1993;</w:t>
            </w:r>
          </w:p>
          <w:p w:rsidR="00BE08C5" w:rsidRPr="00F5570E" w:rsidRDefault="006C40FE" w:rsidP="00CD33E5">
            <w:pPr>
              <w:ind w:firstLine="567"/>
              <w:jc w:val="both"/>
              <w:rPr>
                <w:b/>
                <w:bCs/>
                <w:sz w:val="14"/>
                <w:szCs w:val="14"/>
                <w:lang w:val="ro-RO"/>
              </w:rPr>
            </w:pPr>
            <w:r w:rsidRPr="00F5570E">
              <w:rPr>
                <w:sz w:val="15"/>
                <w:szCs w:val="15"/>
                <w:lang w:val="ro-RO"/>
              </w:rPr>
              <w:t>(2) Studiile postuniversitare (aprofundate, academice, de specializare</w:t>
            </w:r>
            <w:r w:rsidR="00CD33E5" w:rsidRPr="00F5570E">
              <w:rPr>
                <w:sz w:val="15"/>
                <w:szCs w:val="15"/>
                <w:lang w:val="ro-RO"/>
              </w:rPr>
              <w:t>, de masterat</w:t>
            </w:r>
            <w:r w:rsidRPr="00F5570E">
              <w:rPr>
                <w:sz w:val="15"/>
                <w:szCs w:val="15"/>
                <w:lang w:val="ro-RO"/>
              </w:rPr>
              <w:t>) cu durata de cel puţin un an şi jumătate, aprobate de Ministerul Educaţiei</w:t>
            </w:r>
            <w:r w:rsidR="00CD33E5" w:rsidRPr="00F5570E">
              <w:rPr>
                <w:sz w:val="15"/>
                <w:szCs w:val="15"/>
                <w:lang w:val="ro-RO"/>
              </w:rPr>
              <w:t xml:space="preserve"> Naţionale,</w:t>
            </w:r>
            <w:r w:rsidRPr="00F5570E">
              <w:rPr>
                <w:sz w:val="15"/>
                <w:szCs w:val="15"/>
                <w:lang w:val="ro-RO"/>
              </w:rPr>
              <w:t xml:space="preserve"> care dau dreptul de a profesa într-o nouă specializare – similară uneia dintre cele nominalizate mai sus şi programele de conversie profesională pentru dobândirea unei noi specializări şi/sau ocuparea de noi funcţii didactice, în conformitate cu prevederile art. 244 alin. (5) lit. d) din Legea educaţiei naţionale nr. 1/2011 cu modificările şi completările ulterioare.</w:t>
            </w:r>
          </w:p>
        </w:tc>
      </w:tr>
    </w:tbl>
    <w:p w:rsidR="00BE08C5" w:rsidRPr="00F5570E" w:rsidRDefault="00BE08C5" w:rsidP="00AE7467">
      <w:pPr>
        <w:ind w:firstLine="561"/>
        <w:jc w:val="right"/>
        <w:rPr>
          <w:b/>
          <w:bCs/>
          <w:sz w:val="18"/>
          <w:szCs w:val="18"/>
          <w:lang w:val="ro-RO"/>
        </w:rPr>
      </w:pPr>
      <w:r w:rsidRPr="00F5570E">
        <w:rPr>
          <w:b/>
          <w:bCs/>
          <w:sz w:val="18"/>
          <w:szCs w:val="18"/>
          <w:lang w:val="ro-RO"/>
        </w:rPr>
        <w:lastRenderedPageBreak/>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7"/>
        <w:gridCol w:w="1573"/>
        <w:gridCol w:w="1496"/>
        <w:gridCol w:w="2805"/>
        <w:gridCol w:w="561"/>
        <w:gridCol w:w="3478"/>
        <w:gridCol w:w="1397"/>
        <w:gridCol w:w="1794"/>
      </w:tblGrid>
      <w:tr w:rsidR="00F5570E" w:rsidRPr="00F5570E" w:rsidTr="00CF4FA4">
        <w:trPr>
          <w:cantSplit/>
          <w:jc w:val="center"/>
        </w:trPr>
        <w:tc>
          <w:tcPr>
            <w:tcW w:w="3820" w:type="dxa"/>
            <w:gridSpan w:val="2"/>
            <w:tcBorders>
              <w:top w:val="thinThickSmallGap" w:sz="24" w:space="0" w:color="auto"/>
              <w:left w:val="thinThickSmallGap" w:sz="24" w:space="0" w:color="auto"/>
              <w:right w:val="thinThickSmallGap" w:sz="24" w:space="0" w:color="auto"/>
            </w:tcBorders>
            <w:vAlign w:val="center"/>
          </w:tcPr>
          <w:p w:rsidR="0078526B" w:rsidRPr="00F5570E" w:rsidRDefault="0078526B" w:rsidP="0078526B">
            <w:pPr>
              <w:jc w:val="center"/>
              <w:rPr>
                <w:b/>
                <w:bCs/>
                <w:sz w:val="20"/>
                <w:szCs w:val="20"/>
                <w:lang w:val="ro-RO"/>
              </w:rPr>
            </w:pPr>
            <w:r w:rsidRPr="00F5570E">
              <w:rPr>
                <w:b/>
                <w:bCs/>
                <w:sz w:val="20"/>
                <w:szCs w:val="20"/>
                <w:lang w:val="ro-RO"/>
              </w:rPr>
              <w:t>Învăţământ preuniversitar</w:t>
            </w:r>
          </w:p>
        </w:tc>
        <w:tc>
          <w:tcPr>
            <w:tcW w:w="9737" w:type="dxa"/>
            <w:gridSpan w:val="5"/>
            <w:tcBorders>
              <w:top w:val="thinThickSmallGap" w:sz="24" w:space="0" w:color="auto"/>
              <w:left w:val="nil"/>
              <w:right w:val="thinThickSmallGap" w:sz="24" w:space="0" w:color="auto"/>
            </w:tcBorders>
            <w:vAlign w:val="center"/>
          </w:tcPr>
          <w:p w:rsidR="0078526B" w:rsidRPr="00F5570E" w:rsidRDefault="0078526B" w:rsidP="0078526B">
            <w:pPr>
              <w:jc w:val="center"/>
              <w:rPr>
                <w:b/>
                <w:bCs/>
                <w:sz w:val="16"/>
                <w:szCs w:val="16"/>
                <w:lang w:val="ro-RO"/>
              </w:rPr>
            </w:pPr>
            <w:r w:rsidRPr="00F5570E">
              <w:rPr>
                <w:b/>
                <w:bCs/>
                <w:sz w:val="16"/>
                <w:szCs w:val="16"/>
                <w:lang w:val="ro-RO"/>
              </w:rPr>
              <w:t>Studii absolvite, cu diplomă, la instituţii de învăţământ  acreditate/autorizate provizoriu, care dau dreptul candidaţilor  de a se înscrie şi de a participa la concursurile de titularizare în învăţământul preuniversitar şi la examenul naţional de definitivare în învăţământ</w:t>
            </w:r>
          </w:p>
        </w:tc>
        <w:tc>
          <w:tcPr>
            <w:tcW w:w="1794" w:type="dxa"/>
            <w:vMerge w:val="restart"/>
            <w:tcBorders>
              <w:top w:val="thinThickSmallGap" w:sz="24" w:space="0" w:color="auto"/>
              <w:left w:val="nil"/>
              <w:right w:val="thinThickSmallGap" w:sz="24" w:space="0" w:color="auto"/>
            </w:tcBorders>
            <w:vAlign w:val="center"/>
          </w:tcPr>
          <w:p w:rsidR="0078526B" w:rsidRPr="00F5570E" w:rsidRDefault="0078526B" w:rsidP="0078526B">
            <w:pPr>
              <w:jc w:val="center"/>
              <w:rPr>
                <w:sz w:val="16"/>
                <w:szCs w:val="16"/>
                <w:lang w:val="ro-RO"/>
              </w:rPr>
            </w:pPr>
            <w:r w:rsidRPr="00F5570E">
              <w:rPr>
                <w:b/>
                <w:bCs/>
                <w:sz w:val="16"/>
                <w:szCs w:val="16"/>
                <w:lang w:val="ro-RO"/>
              </w:rPr>
              <w:t>Programa -</w:t>
            </w:r>
          </w:p>
          <w:p w:rsidR="0078526B" w:rsidRPr="00F5570E" w:rsidRDefault="0078526B" w:rsidP="0078526B">
            <w:pPr>
              <w:jc w:val="center"/>
              <w:rPr>
                <w:b/>
                <w:bCs/>
                <w:sz w:val="16"/>
                <w:szCs w:val="16"/>
                <w:lang w:val="ro-RO"/>
              </w:rPr>
            </w:pPr>
            <w:r w:rsidRPr="00F5570E">
              <w:rPr>
                <w:b/>
                <w:bCs/>
                <w:sz w:val="16"/>
                <w:szCs w:val="16"/>
                <w:lang w:val="ro-RO"/>
              </w:rPr>
              <w:t xml:space="preserve">probă de concurs/ </w:t>
            </w:r>
          </w:p>
          <w:p w:rsidR="0078526B" w:rsidRPr="00F5570E" w:rsidRDefault="0078526B" w:rsidP="0078526B">
            <w:pPr>
              <w:jc w:val="center"/>
              <w:rPr>
                <w:sz w:val="18"/>
                <w:szCs w:val="18"/>
                <w:lang w:val="ro-RO"/>
              </w:rPr>
            </w:pPr>
            <w:r w:rsidRPr="00F5570E">
              <w:rPr>
                <w:b/>
                <w:bCs/>
                <w:sz w:val="16"/>
                <w:szCs w:val="16"/>
                <w:lang w:val="ro-RO"/>
              </w:rPr>
              <w:t>Disciplina pentru examenul naţional de definitivare în învăţământ</w:t>
            </w:r>
          </w:p>
        </w:tc>
      </w:tr>
      <w:tr w:rsidR="00F5570E" w:rsidRPr="00F5570E" w:rsidTr="00CF4FA4">
        <w:trPr>
          <w:cantSplit/>
          <w:jc w:val="center"/>
        </w:trPr>
        <w:tc>
          <w:tcPr>
            <w:tcW w:w="2247" w:type="dxa"/>
            <w:tcBorders>
              <w:left w:val="thinThickSmallGap" w:sz="24" w:space="0" w:color="auto"/>
            </w:tcBorders>
            <w:vAlign w:val="center"/>
          </w:tcPr>
          <w:p w:rsidR="00BE08C5" w:rsidRPr="00F5570E" w:rsidRDefault="00BE08C5" w:rsidP="00AE7467">
            <w:pPr>
              <w:jc w:val="center"/>
              <w:rPr>
                <w:sz w:val="20"/>
                <w:szCs w:val="20"/>
                <w:lang w:val="ro-RO"/>
              </w:rPr>
            </w:pPr>
            <w:r w:rsidRPr="00F5570E">
              <w:rPr>
                <w:b/>
                <w:bCs/>
                <w:sz w:val="20"/>
                <w:szCs w:val="20"/>
                <w:lang w:val="ro-RO"/>
              </w:rPr>
              <w:t xml:space="preserve">Nivel </w:t>
            </w:r>
          </w:p>
        </w:tc>
        <w:tc>
          <w:tcPr>
            <w:tcW w:w="1573" w:type="dxa"/>
            <w:tcBorders>
              <w:right w:val="thinThickSmallGap" w:sz="24" w:space="0" w:color="auto"/>
            </w:tcBorders>
            <w:vAlign w:val="center"/>
          </w:tcPr>
          <w:p w:rsidR="00BE08C5" w:rsidRPr="00F5570E" w:rsidRDefault="00BE08C5" w:rsidP="00AE7467">
            <w:pPr>
              <w:jc w:val="center"/>
              <w:rPr>
                <w:b/>
                <w:bCs/>
                <w:sz w:val="20"/>
                <w:szCs w:val="20"/>
                <w:lang w:val="ro-RO"/>
              </w:rPr>
            </w:pPr>
            <w:r w:rsidRPr="00F5570E">
              <w:rPr>
                <w:b/>
                <w:bCs/>
                <w:sz w:val="20"/>
                <w:szCs w:val="20"/>
                <w:lang w:val="ro-RO"/>
              </w:rPr>
              <w:t>Post/Catedră</w:t>
            </w:r>
          </w:p>
          <w:p w:rsidR="00BE08C5" w:rsidRPr="00F5570E" w:rsidRDefault="00BE08C5" w:rsidP="00AE7467">
            <w:pPr>
              <w:jc w:val="center"/>
              <w:rPr>
                <w:sz w:val="20"/>
                <w:szCs w:val="20"/>
                <w:lang w:val="ro-RO"/>
              </w:rPr>
            </w:pPr>
            <w:r w:rsidRPr="00F5570E">
              <w:rPr>
                <w:sz w:val="20"/>
                <w:szCs w:val="20"/>
                <w:lang w:val="ro-RO"/>
              </w:rPr>
              <w:t>(Disciplina principală</w:t>
            </w:r>
          </w:p>
          <w:p w:rsidR="00BE08C5" w:rsidRPr="00F5570E" w:rsidRDefault="00BE08C5" w:rsidP="00AE7467">
            <w:pPr>
              <w:jc w:val="center"/>
              <w:rPr>
                <w:sz w:val="20"/>
                <w:szCs w:val="20"/>
                <w:lang w:val="ro-RO"/>
              </w:rPr>
            </w:pPr>
            <w:r w:rsidRPr="00F5570E">
              <w:rPr>
                <w:sz w:val="20"/>
                <w:szCs w:val="20"/>
                <w:lang w:val="ro-RO"/>
              </w:rPr>
              <w:t>de încadrare)</w:t>
            </w:r>
          </w:p>
        </w:tc>
        <w:tc>
          <w:tcPr>
            <w:tcW w:w="1496" w:type="dxa"/>
            <w:tcBorders>
              <w:left w:val="nil"/>
            </w:tcBorders>
            <w:vAlign w:val="center"/>
          </w:tcPr>
          <w:p w:rsidR="00BE08C5" w:rsidRPr="00F5570E" w:rsidRDefault="00BE08C5" w:rsidP="00AE7467">
            <w:pPr>
              <w:jc w:val="center"/>
              <w:rPr>
                <w:sz w:val="20"/>
                <w:szCs w:val="20"/>
                <w:lang w:val="ro-RO"/>
              </w:rPr>
            </w:pPr>
            <w:r w:rsidRPr="00F5570E">
              <w:rPr>
                <w:sz w:val="20"/>
                <w:szCs w:val="20"/>
                <w:lang w:val="ro-RO"/>
              </w:rPr>
              <w:t>Domeniul fundamental</w:t>
            </w:r>
          </w:p>
        </w:tc>
        <w:tc>
          <w:tcPr>
            <w:tcW w:w="2805" w:type="dxa"/>
            <w:tcBorders>
              <w:left w:val="nil"/>
            </w:tcBorders>
            <w:vAlign w:val="center"/>
          </w:tcPr>
          <w:p w:rsidR="00BE08C5" w:rsidRPr="00F5570E" w:rsidRDefault="00BE08C5" w:rsidP="00AE7467">
            <w:pPr>
              <w:jc w:val="center"/>
              <w:rPr>
                <w:sz w:val="20"/>
                <w:szCs w:val="20"/>
                <w:lang w:val="ro-RO"/>
              </w:rPr>
            </w:pPr>
            <w:r w:rsidRPr="00F5570E">
              <w:rPr>
                <w:sz w:val="20"/>
                <w:szCs w:val="20"/>
                <w:lang w:val="ro-RO"/>
              </w:rPr>
              <w:t>Domeniul pentru studiile</w:t>
            </w:r>
          </w:p>
          <w:p w:rsidR="00BE08C5" w:rsidRPr="00F5570E" w:rsidRDefault="00BE08C5" w:rsidP="00AE7467">
            <w:pPr>
              <w:jc w:val="center"/>
              <w:rPr>
                <w:sz w:val="20"/>
                <w:szCs w:val="20"/>
                <w:lang w:val="ro-RO"/>
              </w:rPr>
            </w:pPr>
            <w:r w:rsidRPr="00F5570E">
              <w:rPr>
                <w:sz w:val="20"/>
                <w:szCs w:val="20"/>
                <w:lang w:val="ro-RO"/>
              </w:rPr>
              <w:t xml:space="preserve">universitare de licenţă              </w:t>
            </w:r>
          </w:p>
        </w:tc>
        <w:tc>
          <w:tcPr>
            <w:tcW w:w="561" w:type="dxa"/>
            <w:vAlign w:val="center"/>
          </w:tcPr>
          <w:p w:rsidR="00BE08C5" w:rsidRPr="00F5570E" w:rsidRDefault="00BE08C5" w:rsidP="00AE7467">
            <w:pPr>
              <w:jc w:val="center"/>
              <w:rPr>
                <w:sz w:val="20"/>
                <w:szCs w:val="20"/>
                <w:lang w:val="ro-RO"/>
              </w:rPr>
            </w:pPr>
            <w:r w:rsidRPr="00F5570E">
              <w:rPr>
                <w:sz w:val="20"/>
                <w:szCs w:val="20"/>
                <w:lang w:val="ro-RO"/>
              </w:rPr>
              <w:t>Nr. crt.</w:t>
            </w:r>
          </w:p>
        </w:tc>
        <w:tc>
          <w:tcPr>
            <w:tcW w:w="3478" w:type="dxa"/>
            <w:vAlign w:val="center"/>
          </w:tcPr>
          <w:p w:rsidR="00BE08C5" w:rsidRPr="00F5570E" w:rsidRDefault="00BE08C5" w:rsidP="00AE7467">
            <w:pPr>
              <w:jc w:val="right"/>
              <w:rPr>
                <w:sz w:val="20"/>
                <w:szCs w:val="20"/>
                <w:lang w:val="ro-RO"/>
              </w:rPr>
            </w:pPr>
            <w:r w:rsidRPr="00F5570E">
              <w:rPr>
                <w:sz w:val="20"/>
                <w:szCs w:val="20"/>
                <w:lang w:val="ro-RO"/>
              </w:rPr>
              <w:t>Nivelul de studii</w:t>
            </w:r>
          </w:p>
          <w:p w:rsidR="00BE08C5" w:rsidRPr="00F5570E" w:rsidRDefault="00BE08C5" w:rsidP="00AE7467">
            <w:pPr>
              <w:jc w:val="center"/>
              <w:rPr>
                <w:sz w:val="20"/>
                <w:szCs w:val="20"/>
                <w:lang w:val="ro-RO"/>
              </w:rPr>
            </w:pPr>
          </w:p>
          <w:p w:rsidR="00BE08C5" w:rsidRPr="00F5570E" w:rsidRDefault="00BE08C5" w:rsidP="00AE7467">
            <w:pPr>
              <w:rPr>
                <w:sz w:val="20"/>
                <w:szCs w:val="20"/>
                <w:lang w:val="ro-RO"/>
              </w:rPr>
            </w:pPr>
            <w:r w:rsidRPr="00F5570E">
              <w:rPr>
                <w:sz w:val="20"/>
                <w:szCs w:val="20"/>
                <w:lang w:val="ro-RO"/>
              </w:rPr>
              <w:t>Specializarea</w:t>
            </w:r>
          </w:p>
        </w:tc>
        <w:tc>
          <w:tcPr>
            <w:tcW w:w="1397" w:type="dxa"/>
            <w:tcBorders>
              <w:right w:val="thinThickSmallGap" w:sz="24" w:space="0" w:color="auto"/>
            </w:tcBorders>
            <w:vAlign w:val="center"/>
          </w:tcPr>
          <w:p w:rsidR="00BE08C5" w:rsidRPr="00F5570E" w:rsidRDefault="00BE08C5" w:rsidP="00AE7467">
            <w:pPr>
              <w:jc w:val="center"/>
              <w:rPr>
                <w:sz w:val="20"/>
                <w:szCs w:val="20"/>
                <w:lang w:val="ro-RO"/>
              </w:rPr>
            </w:pPr>
            <w:r w:rsidRPr="00F5570E">
              <w:rPr>
                <w:sz w:val="20"/>
                <w:szCs w:val="20"/>
                <w:lang w:val="ro-RO"/>
              </w:rPr>
              <w:t>Studii universitare de licenţă</w:t>
            </w:r>
          </w:p>
        </w:tc>
        <w:tc>
          <w:tcPr>
            <w:tcW w:w="1794" w:type="dxa"/>
            <w:vMerge/>
            <w:tcBorders>
              <w:left w:val="nil"/>
              <w:right w:val="thinThickSmallGap" w:sz="24" w:space="0" w:color="auto"/>
            </w:tcBorders>
            <w:vAlign w:val="center"/>
          </w:tcPr>
          <w:p w:rsidR="00BE08C5" w:rsidRPr="00F5570E" w:rsidRDefault="00BE08C5" w:rsidP="00AE7467">
            <w:pPr>
              <w:jc w:val="center"/>
              <w:rPr>
                <w:b/>
                <w:bCs/>
                <w:sz w:val="20"/>
                <w:szCs w:val="20"/>
                <w:lang w:val="ro-RO"/>
              </w:rPr>
            </w:pPr>
          </w:p>
        </w:tc>
      </w:tr>
      <w:tr w:rsidR="00F5570E" w:rsidRPr="00F5570E" w:rsidTr="00FB38F3">
        <w:trPr>
          <w:cantSplit/>
          <w:trHeight w:val="171"/>
          <w:jc w:val="center"/>
        </w:trPr>
        <w:tc>
          <w:tcPr>
            <w:tcW w:w="2247" w:type="dxa"/>
            <w:vMerge w:val="restart"/>
            <w:tcBorders>
              <w:left w:val="thinThickSmallGap" w:sz="24" w:space="0" w:color="auto"/>
            </w:tcBorders>
            <w:vAlign w:val="center"/>
          </w:tcPr>
          <w:p w:rsidR="00FB38F3" w:rsidRPr="00F5570E" w:rsidRDefault="00FB38F3" w:rsidP="008D6199">
            <w:pPr>
              <w:jc w:val="center"/>
              <w:rPr>
                <w:b/>
                <w:bCs/>
                <w:sz w:val="20"/>
                <w:szCs w:val="20"/>
                <w:lang w:val="ro-RO"/>
              </w:rPr>
            </w:pPr>
            <w:r w:rsidRPr="00F5570E">
              <w:rPr>
                <w:b/>
                <w:bCs/>
                <w:sz w:val="20"/>
                <w:szCs w:val="20"/>
                <w:lang w:val="ro-RO"/>
              </w:rPr>
              <w:t xml:space="preserve"> Învăţământ profesional/</w:t>
            </w:r>
          </w:p>
          <w:p w:rsidR="00FB38F3" w:rsidRPr="00F5570E" w:rsidRDefault="00FB38F3" w:rsidP="008D6199">
            <w:pPr>
              <w:jc w:val="center"/>
              <w:rPr>
                <w:sz w:val="14"/>
                <w:szCs w:val="14"/>
                <w:lang w:val="ro-RO"/>
              </w:rPr>
            </w:pPr>
            <w:r w:rsidRPr="00F5570E">
              <w:rPr>
                <w:b/>
                <w:bCs/>
                <w:sz w:val="20"/>
                <w:szCs w:val="20"/>
                <w:lang w:val="ro-RO"/>
              </w:rPr>
              <w:t>Învăţământ gimnazial</w:t>
            </w:r>
          </w:p>
        </w:tc>
        <w:tc>
          <w:tcPr>
            <w:tcW w:w="1573" w:type="dxa"/>
            <w:vMerge w:val="restart"/>
            <w:tcBorders>
              <w:right w:val="thinThickSmallGap" w:sz="24" w:space="0" w:color="auto"/>
            </w:tcBorders>
            <w:vAlign w:val="center"/>
          </w:tcPr>
          <w:p w:rsidR="00FB38F3" w:rsidRPr="00F5570E" w:rsidRDefault="00FB38F3" w:rsidP="00AE7467">
            <w:pPr>
              <w:jc w:val="center"/>
              <w:rPr>
                <w:b/>
                <w:bCs/>
                <w:sz w:val="20"/>
                <w:szCs w:val="20"/>
                <w:lang w:val="ro-RO"/>
              </w:rPr>
            </w:pPr>
            <w:r w:rsidRPr="00F5570E">
              <w:rPr>
                <w:b/>
                <w:bCs/>
                <w:sz w:val="20"/>
                <w:szCs w:val="20"/>
                <w:lang w:val="ro-RO"/>
              </w:rPr>
              <w:t>Geografie</w:t>
            </w:r>
          </w:p>
        </w:tc>
        <w:tc>
          <w:tcPr>
            <w:tcW w:w="1496" w:type="dxa"/>
            <w:vMerge w:val="restart"/>
            <w:tcBorders>
              <w:left w:val="nil"/>
            </w:tcBorders>
            <w:vAlign w:val="center"/>
          </w:tcPr>
          <w:p w:rsidR="00FB38F3" w:rsidRPr="00F5570E" w:rsidRDefault="00FB38F3" w:rsidP="00AE7467">
            <w:pPr>
              <w:jc w:val="center"/>
              <w:rPr>
                <w:sz w:val="20"/>
                <w:szCs w:val="20"/>
                <w:lang w:val="ro-RO"/>
              </w:rPr>
            </w:pPr>
            <w:r w:rsidRPr="00F5570E">
              <w:rPr>
                <w:sz w:val="20"/>
                <w:szCs w:val="20"/>
                <w:lang w:val="ro-RO"/>
              </w:rPr>
              <w:t xml:space="preserve">ŞTIINŢE </w:t>
            </w:r>
            <w:smartTag w:uri="urn:schemas-microsoft-com:office:smarttags" w:element="stockticker">
              <w:r w:rsidRPr="00F5570E">
                <w:rPr>
                  <w:sz w:val="20"/>
                  <w:szCs w:val="20"/>
                  <w:lang w:val="ro-RO"/>
                </w:rPr>
                <w:t>ALE</w:t>
              </w:r>
            </w:smartTag>
            <w:r w:rsidRPr="00F5570E">
              <w:rPr>
                <w:sz w:val="20"/>
                <w:szCs w:val="20"/>
                <w:lang w:val="ro-RO"/>
              </w:rPr>
              <w:t xml:space="preserve"> NATURII     </w:t>
            </w:r>
          </w:p>
        </w:tc>
        <w:tc>
          <w:tcPr>
            <w:tcW w:w="2805" w:type="dxa"/>
            <w:vMerge w:val="restart"/>
            <w:tcBorders>
              <w:left w:val="nil"/>
            </w:tcBorders>
            <w:vAlign w:val="center"/>
          </w:tcPr>
          <w:p w:rsidR="00FB38F3" w:rsidRPr="00F5570E" w:rsidRDefault="00FB38F3" w:rsidP="00AE7467">
            <w:pPr>
              <w:jc w:val="center"/>
              <w:rPr>
                <w:sz w:val="20"/>
                <w:szCs w:val="20"/>
                <w:lang w:val="ro-RO"/>
              </w:rPr>
            </w:pPr>
            <w:r w:rsidRPr="00F5570E">
              <w:rPr>
                <w:sz w:val="20"/>
                <w:szCs w:val="20"/>
                <w:lang w:val="ro-RO"/>
              </w:rPr>
              <w:t>GEOGRAFIE</w:t>
            </w:r>
          </w:p>
        </w:tc>
        <w:tc>
          <w:tcPr>
            <w:tcW w:w="561" w:type="dxa"/>
            <w:vAlign w:val="center"/>
          </w:tcPr>
          <w:p w:rsidR="00FB38F3" w:rsidRPr="00F5570E" w:rsidRDefault="00FB38F3" w:rsidP="00B57133">
            <w:pPr>
              <w:numPr>
                <w:ilvl w:val="0"/>
                <w:numId w:val="35"/>
              </w:numPr>
              <w:ind w:left="0" w:firstLine="0"/>
              <w:rPr>
                <w:sz w:val="20"/>
                <w:szCs w:val="20"/>
                <w:lang w:val="ro-RO"/>
              </w:rPr>
            </w:pPr>
          </w:p>
        </w:tc>
        <w:tc>
          <w:tcPr>
            <w:tcW w:w="3478" w:type="dxa"/>
            <w:vAlign w:val="center"/>
          </w:tcPr>
          <w:p w:rsidR="00FB38F3" w:rsidRPr="00F5570E" w:rsidRDefault="00FB38F3" w:rsidP="00AE7467">
            <w:pPr>
              <w:rPr>
                <w:sz w:val="20"/>
                <w:szCs w:val="20"/>
                <w:lang w:val="ro-RO"/>
              </w:rPr>
            </w:pPr>
            <w:r w:rsidRPr="00F5570E">
              <w:rPr>
                <w:sz w:val="20"/>
                <w:szCs w:val="20"/>
                <w:lang w:val="ro-RO"/>
              </w:rPr>
              <w:t>Geografie</w:t>
            </w:r>
          </w:p>
        </w:tc>
        <w:tc>
          <w:tcPr>
            <w:tcW w:w="1397" w:type="dxa"/>
            <w:tcBorders>
              <w:right w:val="thinThickSmallGap" w:sz="24" w:space="0" w:color="auto"/>
            </w:tcBorders>
            <w:vAlign w:val="center"/>
          </w:tcPr>
          <w:p w:rsidR="00FB38F3" w:rsidRPr="00F5570E" w:rsidRDefault="00FB38F3" w:rsidP="00AE7467">
            <w:pPr>
              <w:jc w:val="center"/>
              <w:rPr>
                <w:sz w:val="20"/>
                <w:szCs w:val="20"/>
                <w:lang w:val="ro-RO"/>
              </w:rPr>
            </w:pPr>
            <w:r w:rsidRPr="00F5570E">
              <w:rPr>
                <w:sz w:val="20"/>
                <w:szCs w:val="20"/>
                <w:lang w:val="ro-RO"/>
              </w:rPr>
              <w:t>x</w:t>
            </w:r>
          </w:p>
        </w:tc>
        <w:tc>
          <w:tcPr>
            <w:tcW w:w="1794" w:type="dxa"/>
            <w:vMerge w:val="restart"/>
            <w:tcBorders>
              <w:left w:val="thinThickSmallGap" w:sz="24" w:space="0" w:color="auto"/>
              <w:right w:val="thinThickSmallGap" w:sz="24" w:space="0" w:color="auto"/>
            </w:tcBorders>
            <w:vAlign w:val="center"/>
          </w:tcPr>
          <w:p w:rsidR="0078526B" w:rsidRPr="00F5570E" w:rsidRDefault="0078526B" w:rsidP="0078526B">
            <w:pPr>
              <w:jc w:val="center"/>
              <w:rPr>
                <w:b/>
                <w:bCs/>
                <w:sz w:val="16"/>
                <w:szCs w:val="16"/>
                <w:lang w:val="ro-RO"/>
              </w:rPr>
            </w:pPr>
            <w:r w:rsidRPr="00F5570E">
              <w:rPr>
                <w:b/>
                <w:bCs/>
                <w:sz w:val="16"/>
                <w:szCs w:val="16"/>
                <w:lang w:val="ro-RO"/>
              </w:rPr>
              <w:t>GEOGRAFIE</w:t>
            </w:r>
          </w:p>
          <w:p w:rsidR="0078526B" w:rsidRPr="00F5570E" w:rsidRDefault="0078526B" w:rsidP="0078526B">
            <w:pPr>
              <w:jc w:val="center"/>
              <w:rPr>
                <w:sz w:val="12"/>
                <w:szCs w:val="12"/>
                <w:lang w:val="ro-RO"/>
              </w:rPr>
            </w:pPr>
            <w:r w:rsidRPr="00F5570E">
              <w:rPr>
                <w:sz w:val="12"/>
                <w:szCs w:val="12"/>
                <w:lang w:val="ro-RO"/>
              </w:rPr>
              <w:t>(programa pentru concurs aprobată prin ordinul ministrului educaţiei, cercetării, tineretului şi sportului  nr. 5620 / 2010)</w:t>
            </w:r>
          </w:p>
          <w:p w:rsidR="0078526B" w:rsidRPr="00F5570E" w:rsidRDefault="0078526B" w:rsidP="0078526B">
            <w:pPr>
              <w:jc w:val="center"/>
              <w:rPr>
                <w:sz w:val="12"/>
                <w:szCs w:val="12"/>
                <w:lang w:val="ro-RO"/>
              </w:rPr>
            </w:pPr>
          </w:p>
          <w:p w:rsidR="0078526B" w:rsidRPr="00F5570E" w:rsidRDefault="0078526B" w:rsidP="0078526B">
            <w:pPr>
              <w:jc w:val="center"/>
              <w:rPr>
                <w:sz w:val="12"/>
                <w:szCs w:val="12"/>
                <w:lang w:val="ro-RO"/>
              </w:rPr>
            </w:pPr>
            <w:r w:rsidRPr="00F5570E">
              <w:rPr>
                <w:sz w:val="12"/>
                <w:szCs w:val="12"/>
                <w:lang w:val="ro-RO"/>
              </w:rPr>
              <w:t>/</w:t>
            </w:r>
          </w:p>
          <w:p w:rsidR="0078526B" w:rsidRPr="00F5570E" w:rsidRDefault="0078526B" w:rsidP="0078526B">
            <w:pPr>
              <w:jc w:val="center"/>
              <w:rPr>
                <w:sz w:val="12"/>
                <w:szCs w:val="12"/>
                <w:lang w:val="ro-RO"/>
              </w:rPr>
            </w:pPr>
          </w:p>
          <w:p w:rsidR="0078526B" w:rsidRPr="00F5570E" w:rsidRDefault="0078526B" w:rsidP="0078526B">
            <w:pPr>
              <w:jc w:val="center"/>
              <w:rPr>
                <w:b/>
                <w:bCs/>
                <w:sz w:val="14"/>
                <w:szCs w:val="14"/>
                <w:lang w:val="ro-RO"/>
              </w:rPr>
            </w:pPr>
            <w:r w:rsidRPr="00F5570E">
              <w:rPr>
                <w:b/>
                <w:bCs/>
                <w:sz w:val="14"/>
                <w:szCs w:val="14"/>
                <w:lang w:val="ro-RO"/>
              </w:rPr>
              <w:t>GEOGRAFIE</w:t>
            </w:r>
          </w:p>
          <w:p w:rsidR="0078526B" w:rsidRPr="00F5570E" w:rsidRDefault="0078526B" w:rsidP="0078526B">
            <w:pPr>
              <w:pStyle w:val="Heading1"/>
              <w:jc w:val="center"/>
              <w:rPr>
                <w:b/>
                <w:iCs/>
                <w:sz w:val="14"/>
                <w:szCs w:val="14"/>
              </w:rPr>
            </w:pPr>
            <w:r w:rsidRPr="00F5570E">
              <w:rPr>
                <w:b/>
                <w:iCs/>
                <w:sz w:val="14"/>
                <w:szCs w:val="14"/>
              </w:rPr>
              <w:t xml:space="preserve"> (SPECIALITATE ŞI DIDACTICA SPECIALITĂŢII), ELEMENTE DE PEDAGOGIE ŞI PSIHOLOGIE </w:t>
            </w:r>
          </w:p>
          <w:p w:rsidR="00FB38F3" w:rsidRPr="00F5570E" w:rsidRDefault="0078526B" w:rsidP="0078526B">
            <w:pPr>
              <w:jc w:val="center"/>
              <w:rPr>
                <w:lang w:val="ro-RO"/>
              </w:rPr>
            </w:pPr>
            <w:r w:rsidRPr="00F5570E">
              <w:rPr>
                <w:sz w:val="12"/>
                <w:szCs w:val="12"/>
              </w:rPr>
              <w:t xml:space="preserve">(programele pentru examenul naţional de definitivare în învăţământ aprobate prin ordinul ministrului educaţiei şi cercetării ştiinţifice nr. 5558 / 2015)  </w:t>
            </w:r>
          </w:p>
        </w:tc>
      </w:tr>
      <w:tr w:rsidR="00F5570E" w:rsidRPr="00F5570E" w:rsidTr="00FB38F3">
        <w:trPr>
          <w:cantSplit/>
          <w:trHeight w:val="171"/>
          <w:jc w:val="center"/>
        </w:trPr>
        <w:tc>
          <w:tcPr>
            <w:tcW w:w="2247" w:type="dxa"/>
            <w:vMerge/>
            <w:tcBorders>
              <w:left w:val="thinThickSmallGap" w:sz="24" w:space="0" w:color="auto"/>
            </w:tcBorders>
            <w:vAlign w:val="center"/>
          </w:tcPr>
          <w:p w:rsidR="00FB38F3" w:rsidRPr="00F5570E" w:rsidRDefault="00FB38F3" w:rsidP="00AE7467">
            <w:pPr>
              <w:jc w:val="center"/>
              <w:rPr>
                <w:b/>
                <w:bCs/>
                <w:sz w:val="20"/>
                <w:szCs w:val="20"/>
                <w:lang w:val="ro-RO"/>
              </w:rPr>
            </w:pPr>
          </w:p>
        </w:tc>
        <w:tc>
          <w:tcPr>
            <w:tcW w:w="1573" w:type="dxa"/>
            <w:vMerge/>
            <w:tcBorders>
              <w:right w:val="thinThickSmallGap" w:sz="24" w:space="0" w:color="auto"/>
            </w:tcBorders>
            <w:vAlign w:val="center"/>
          </w:tcPr>
          <w:p w:rsidR="00FB38F3" w:rsidRPr="00F5570E" w:rsidRDefault="00FB38F3" w:rsidP="00AE7467">
            <w:pPr>
              <w:jc w:val="center"/>
              <w:rPr>
                <w:b/>
                <w:bCs/>
                <w:sz w:val="20"/>
                <w:szCs w:val="20"/>
                <w:lang w:val="ro-RO"/>
              </w:rPr>
            </w:pPr>
          </w:p>
        </w:tc>
        <w:tc>
          <w:tcPr>
            <w:tcW w:w="1496" w:type="dxa"/>
            <w:vMerge/>
            <w:tcBorders>
              <w:left w:val="nil"/>
            </w:tcBorders>
            <w:vAlign w:val="center"/>
          </w:tcPr>
          <w:p w:rsidR="00FB38F3" w:rsidRPr="00F5570E" w:rsidRDefault="00FB38F3" w:rsidP="00AE7467">
            <w:pPr>
              <w:jc w:val="center"/>
              <w:rPr>
                <w:sz w:val="20"/>
                <w:szCs w:val="20"/>
                <w:lang w:val="ro-RO"/>
              </w:rPr>
            </w:pPr>
          </w:p>
        </w:tc>
        <w:tc>
          <w:tcPr>
            <w:tcW w:w="2805" w:type="dxa"/>
            <w:vMerge/>
            <w:tcBorders>
              <w:left w:val="nil"/>
            </w:tcBorders>
            <w:vAlign w:val="center"/>
          </w:tcPr>
          <w:p w:rsidR="00FB38F3" w:rsidRPr="00F5570E" w:rsidRDefault="00FB38F3" w:rsidP="00AE7467">
            <w:pPr>
              <w:jc w:val="center"/>
              <w:rPr>
                <w:sz w:val="20"/>
                <w:szCs w:val="20"/>
                <w:lang w:val="ro-RO"/>
              </w:rPr>
            </w:pPr>
          </w:p>
        </w:tc>
        <w:tc>
          <w:tcPr>
            <w:tcW w:w="561" w:type="dxa"/>
            <w:vAlign w:val="center"/>
          </w:tcPr>
          <w:p w:rsidR="00FB38F3" w:rsidRPr="00F5570E" w:rsidRDefault="00FB38F3" w:rsidP="00B57133">
            <w:pPr>
              <w:numPr>
                <w:ilvl w:val="0"/>
                <w:numId w:val="35"/>
              </w:numPr>
              <w:ind w:left="0" w:firstLine="0"/>
              <w:rPr>
                <w:sz w:val="20"/>
                <w:szCs w:val="20"/>
                <w:lang w:val="ro-RO"/>
              </w:rPr>
            </w:pPr>
          </w:p>
        </w:tc>
        <w:tc>
          <w:tcPr>
            <w:tcW w:w="3478" w:type="dxa"/>
            <w:vAlign w:val="center"/>
          </w:tcPr>
          <w:p w:rsidR="00FB38F3" w:rsidRPr="00F5570E" w:rsidRDefault="00FB38F3" w:rsidP="00AE7467">
            <w:pPr>
              <w:rPr>
                <w:sz w:val="20"/>
                <w:szCs w:val="20"/>
                <w:lang w:val="ro-RO"/>
              </w:rPr>
            </w:pPr>
            <w:r w:rsidRPr="00F5570E">
              <w:rPr>
                <w:sz w:val="20"/>
                <w:szCs w:val="20"/>
                <w:lang w:val="ro-RO"/>
              </w:rPr>
              <w:t>Geografia turismului</w:t>
            </w:r>
          </w:p>
        </w:tc>
        <w:tc>
          <w:tcPr>
            <w:tcW w:w="1397" w:type="dxa"/>
            <w:tcBorders>
              <w:right w:val="thinThickSmallGap" w:sz="24" w:space="0" w:color="auto"/>
            </w:tcBorders>
            <w:vAlign w:val="center"/>
          </w:tcPr>
          <w:p w:rsidR="00FB38F3" w:rsidRPr="00F5570E" w:rsidRDefault="00FB38F3" w:rsidP="00AE7467">
            <w:pPr>
              <w:jc w:val="center"/>
              <w:rPr>
                <w:sz w:val="20"/>
                <w:szCs w:val="20"/>
                <w:lang w:val="ro-RO"/>
              </w:rPr>
            </w:pPr>
            <w:r w:rsidRPr="00F5570E">
              <w:rPr>
                <w:sz w:val="20"/>
                <w:szCs w:val="20"/>
                <w:lang w:val="ro-RO"/>
              </w:rPr>
              <w:t>x</w:t>
            </w:r>
          </w:p>
        </w:tc>
        <w:tc>
          <w:tcPr>
            <w:tcW w:w="1794" w:type="dxa"/>
            <w:vMerge/>
            <w:tcBorders>
              <w:left w:val="thinThickSmallGap" w:sz="24" w:space="0" w:color="auto"/>
              <w:right w:val="thinThickSmallGap" w:sz="24" w:space="0" w:color="auto"/>
            </w:tcBorders>
            <w:vAlign w:val="center"/>
          </w:tcPr>
          <w:p w:rsidR="00FB38F3" w:rsidRPr="00F5570E" w:rsidRDefault="00FB38F3" w:rsidP="00AE7467">
            <w:pPr>
              <w:pStyle w:val="Heading4"/>
              <w:jc w:val="center"/>
              <w:rPr>
                <w:sz w:val="20"/>
                <w:szCs w:val="20"/>
                <w:lang w:val="ro-RO"/>
              </w:rPr>
            </w:pPr>
          </w:p>
        </w:tc>
      </w:tr>
      <w:tr w:rsidR="00F5570E" w:rsidRPr="00F5570E" w:rsidTr="00FB38F3">
        <w:trPr>
          <w:cantSplit/>
          <w:trHeight w:val="171"/>
          <w:jc w:val="center"/>
        </w:trPr>
        <w:tc>
          <w:tcPr>
            <w:tcW w:w="2247" w:type="dxa"/>
            <w:vMerge/>
            <w:tcBorders>
              <w:left w:val="thinThickSmallGap" w:sz="24" w:space="0" w:color="auto"/>
            </w:tcBorders>
            <w:vAlign w:val="center"/>
          </w:tcPr>
          <w:p w:rsidR="00FB38F3" w:rsidRPr="00F5570E" w:rsidRDefault="00FB38F3" w:rsidP="00AE7467">
            <w:pPr>
              <w:jc w:val="center"/>
              <w:rPr>
                <w:b/>
                <w:bCs/>
                <w:sz w:val="20"/>
                <w:szCs w:val="20"/>
                <w:lang w:val="ro-RO"/>
              </w:rPr>
            </w:pPr>
          </w:p>
        </w:tc>
        <w:tc>
          <w:tcPr>
            <w:tcW w:w="1573" w:type="dxa"/>
            <w:vMerge/>
            <w:tcBorders>
              <w:right w:val="thinThickSmallGap" w:sz="24" w:space="0" w:color="auto"/>
            </w:tcBorders>
            <w:vAlign w:val="center"/>
          </w:tcPr>
          <w:p w:rsidR="00FB38F3" w:rsidRPr="00F5570E" w:rsidRDefault="00FB38F3" w:rsidP="00AE7467">
            <w:pPr>
              <w:jc w:val="center"/>
              <w:rPr>
                <w:b/>
                <w:bCs/>
                <w:sz w:val="20"/>
                <w:szCs w:val="20"/>
                <w:lang w:val="ro-RO"/>
              </w:rPr>
            </w:pPr>
          </w:p>
        </w:tc>
        <w:tc>
          <w:tcPr>
            <w:tcW w:w="1496" w:type="dxa"/>
            <w:vMerge/>
            <w:tcBorders>
              <w:left w:val="nil"/>
            </w:tcBorders>
            <w:vAlign w:val="center"/>
          </w:tcPr>
          <w:p w:rsidR="00FB38F3" w:rsidRPr="00F5570E" w:rsidRDefault="00FB38F3" w:rsidP="00AE7467">
            <w:pPr>
              <w:jc w:val="center"/>
              <w:rPr>
                <w:sz w:val="20"/>
                <w:szCs w:val="20"/>
                <w:lang w:val="ro-RO"/>
              </w:rPr>
            </w:pPr>
          </w:p>
        </w:tc>
        <w:tc>
          <w:tcPr>
            <w:tcW w:w="2805" w:type="dxa"/>
            <w:vMerge/>
            <w:tcBorders>
              <w:left w:val="nil"/>
            </w:tcBorders>
            <w:vAlign w:val="center"/>
          </w:tcPr>
          <w:p w:rsidR="00FB38F3" w:rsidRPr="00F5570E" w:rsidRDefault="00FB38F3" w:rsidP="00AE7467">
            <w:pPr>
              <w:jc w:val="center"/>
              <w:rPr>
                <w:sz w:val="20"/>
                <w:szCs w:val="20"/>
                <w:lang w:val="ro-RO"/>
              </w:rPr>
            </w:pPr>
          </w:p>
        </w:tc>
        <w:tc>
          <w:tcPr>
            <w:tcW w:w="561" w:type="dxa"/>
            <w:vAlign w:val="center"/>
          </w:tcPr>
          <w:p w:rsidR="00FB38F3" w:rsidRPr="00F5570E" w:rsidRDefault="00FB38F3" w:rsidP="00B57133">
            <w:pPr>
              <w:numPr>
                <w:ilvl w:val="0"/>
                <w:numId w:val="35"/>
              </w:numPr>
              <w:ind w:left="0" w:firstLine="0"/>
              <w:rPr>
                <w:sz w:val="20"/>
                <w:szCs w:val="20"/>
                <w:lang w:val="ro-RO"/>
              </w:rPr>
            </w:pPr>
          </w:p>
        </w:tc>
        <w:tc>
          <w:tcPr>
            <w:tcW w:w="3478" w:type="dxa"/>
            <w:vAlign w:val="center"/>
          </w:tcPr>
          <w:p w:rsidR="00FB38F3" w:rsidRPr="00F5570E" w:rsidRDefault="00FB38F3" w:rsidP="00AE7467">
            <w:pPr>
              <w:rPr>
                <w:sz w:val="20"/>
                <w:szCs w:val="20"/>
                <w:lang w:val="ro-RO"/>
              </w:rPr>
            </w:pPr>
            <w:r w:rsidRPr="00F5570E">
              <w:rPr>
                <w:sz w:val="20"/>
                <w:szCs w:val="20"/>
                <w:lang w:val="ro-RO"/>
              </w:rPr>
              <w:t>Cartografie</w:t>
            </w:r>
          </w:p>
        </w:tc>
        <w:tc>
          <w:tcPr>
            <w:tcW w:w="1397" w:type="dxa"/>
            <w:tcBorders>
              <w:right w:val="thinThickSmallGap" w:sz="24" w:space="0" w:color="auto"/>
            </w:tcBorders>
            <w:vAlign w:val="center"/>
          </w:tcPr>
          <w:p w:rsidR="00FB38F3" w:rsidRPr="00F5570E" w:rsidRDefault="00FB38F3" w:rsidP="00AE7467">
            <w:pPr>
              <w:jc w:val="center"/>
              <w:rPr>
                <w:sz w:val="20"/>
                <w:szCs w:val="20"/>
                <w:lang w:val="ro-RO"/>
              </w:rPr>
            </w:pPr>
            <w:r w:rsidRPr="00F5570E">
              <w:rPr>
                <w:sz w:val="20"/>
                <w:szCs w:val="20"/>
                <w:lang w:val="ro-RO"/>
              </w:rPr>
              <w:t>x</w:t>
            </w:r>
          </w:p>
        </w:tc>
        <w:tc>
          <w:tcPr>
            <w:tcW w:w="1794" w:type="dxa"/>
            <w:vMerge/>
            <w:tcBorders>
              <w:left w:val="thinThickSmallGap" w:sz="24" w:space="0" w:color="auto"/>
              <w:right w:val="thinThickSmallGap" w:sz="24" w:space="0" w:color="auto"/>
            </w:tcBorders>
            <w:vAlign w:val="center"/>
          </w:tcPr>
          <w:p w:rsidR="00FB38F3" w:rsidRPr="00F5570E" w:rsidRDefault="00FB38F3" w:rsidP="00AE7467">
            <w:pPr>
              <w:pStyle w:val="Heading4"/>
              <w:jc w:val="center"/>
              <w:rPr>
                <w:sz w:val="20"/>
                <w:szCs w:val="20"/>
                <w:lang w:val="ro-RO"/>
              </w:rPr>
            </w:pPr>
          </w:p>
        </w:tc>
      </w:tr>
      <w:tr w:rsidR="00F5570E" w:rsidRPr="00F5570E" w:rsidTr="00FB38F3">
        <w:trPr>
          <w:cantSplit/>
          <w:trHeight w:val="171"/>
          <w:jc w:val="center"/>
        </w:trPr>
        <w:tc>
          <w:tcPr>
            <w:tcW w:w="2247" w:type="dxa"/>
            <w:vMerge/>
            <w:tcBorders>
              <w:left w:val="thinThickSmallGap" w:sz="24" w:space="0" w:color="auto"/>
            </w:tcBorders>
            <w:vAlign w:val="center"/>
          </w:tcPr>
          <w:p w:rsidR="00FB38F3" w:rsidRPr="00F5570E" w:rsidRDefault="00FB38F3" w:rsidP="00AE7467">
            <w:pPr>
              <w:jc w:val="center"/>
              <w:rPr>
                <w:b/>
                <w:bCs/>
                <w:sz w:val="20"/>
                <w:szCs w:val="20"/>
                <w:lang w:val="ro-RO"/>
              </w:rPr>
            </w:pPr>
          </w:p>
        </w:tc>
        <w:tc>
          <w:tcPr>
            <w:tcW w:w="1573" w:type="dxa"/>
            <w:vMerge/>
            <w:tcBorders>
              <w:right w:val="thinThickSmallGap" w:sz="24" w:space="0" w:color="auto"/>
            </w:tcBorders>
            <w:vAlign w:val="center"/>
          </w:tcPr>
          <w:p w:rsidR="00FB38F3" w:rsidRPr="00F5570E" w:rsidRDefault="00FB38F3" w:rsidP="00AE7467">
            <w:pPr>
              <w:jc w:val="center"/>
              <w:rPr>
                <w:b/>
                <w:bCs/>
                <w:sz w:val="20"/>
                <w:szCs w:val="20"/>
                <w:lang w:val="ro-RO"/>
              </w:rPr>
            </w:pPr>
          </w:p>
        </w:tc>
        <w:tc>
          <w:tcPr>
            <w:tcW w:w="1496" w:type="dxa"/>
            <w:vMerge/>
            <w:tcBorders>
              <w:left w:val="nil"/>
            </w:tcBorders>
            <w:vAlign w:val="center"/>
          </w:tcPr>
          <w:p w:rsidR="00FB38F3" w:rsidRPr="00F5570E" w:rsidRDefault="00FB38F3" w:rsidP="00AE7467">
            <w:pPr>
              <w:jc w:val="center"/>
              <w:rPr>
                <w:sz w:val="20"/>
                <w:szCs w:val="20"/>
                <w:lang w:val="ro-RO"/>
              </w:rPr>
            </w:pPr>
          </w:p>
        </w:tc>
        <w:tc>
          <w:tcPr>
            <w:tcW w:w="2805" w:type="dxa"/>
            <w:vMerge/>
            <w:tcBorders>
              <w:left w:val="nil"/>
            </w:tcBorders>
            <w:vAlign w:val="center"/>
          </w:tcPr>
          <w:p w:rsidR="00FB38F3" w:rsidRPr="00F5570E" w:rsidRDefault="00FB38F3" w:rsidP="00AE7467">
            <w:pPr>
              <w:jc w:val="center"/>
              <w:rPr>
                <w:sz w:val="20"/>
                <w:szCs w:val="20"/>
                <w:lang w:val="ro-RO"/>
              </w:rPr>
            </w:pPr>
          </w:p>
        </w:tc>
        <w:tc>
          <w:tcPr>
            <w:tcW w:w="561" w:type="dxa"/>
            <w:vAlign w:val="center"/>
          </w:tcPr>
          <w:p w:rsidR="00FB38F3" w:rsidRPr="00F5570E" w:rsidRDefault="00FB38F3" w:rsidP="00B57133">
            <w:pPr>
              <w:numPr>
                <w:ilvl w:val="0"/>
                <w:numId w:val="35"/>
              </w:numPr>
              <w:ind w:left="0" w:firstLine="0"/>
              <w:rPr>
                <w:sz w:val="20"/>
                <w:szCs w:val="20"/>
                <w:lang w:val="ro-RO"/>
              </w:rPr>
            </w:pPr>
          </w:p>
        </w:tc>
        <w:tc>
          <w:tcPr>
            <w:tcW w:w="3478" w:type="dxa"/>
            <w:vAlign w:val="center"/>
          </w:tcPr>
          <w:p w:rsidR="00FB38F3" w:rsidRPr="00F5570E" w:rsidRDefault="00FB38F3" w:rsidP="00AE7467">
            <w:pPr>
              <w:rPr>
                <w:sz w:val="20"/>
                <w:szCs w:val="20"/>
                <w:lang w:val="ro-RO"/>
              </w:rPr>
            </w:pPr>
            <w:r w:rsidRPr="00F5570E">
              <w:rPr>
                <w:sz w:val="20"/>
                <w:szCs w:val="20"/>
                <w:lang w:val="ro-RO"/>
              </w:rPr>
              <w:t>Hidrologie şi meteorologie</w:t>
            </w:r>
          </w:p>
        </w:tc>
        <w:tc>
          <w:tcPr>
            <w:tcW w:w="1397" w:type="dxa"/>
            <w:tcBorders>
              <w:right w:val="thinThickSmallGap" w:sz="24" w:space="0" w:color="auto"/>
            </w:tcBorders>
            <w:vAlign w:val="center"/>
          </w:tcPr>
          <w:p w:rsidR="00FB38F3" w:rsidRPr="00F5570E" w:rsidRDefault="00FB38F3" w:rsidP="00AE7467">
            <w:pPr>
              <w:jc w:val="center"/>
              <w:rPr>
                <w:sz w:val="20"/>
                <w:szCs w:val="20"/>
                <w:lang w:val="ro-RO"/>
              </w:rPr>
            </w:pPr>
            <w:r w:rsidRPr="00F5570E">
              <w:rPr>
                <w:sz w:val="20"/>
                <w:szCs w:val="20"/>
                <w:lang w:val="ro-RO"/>
              </w:rPr>
              <w:t>x</w:t>
            </w:r>
          </w:p>
        </w:tc>
        <w:tc>
          <w:tcPr>
            <w:tcW w:w="1794" w:type="dxa"/>
            <w:vMerge/>
            <w:tcBorders>
              <w:left w:val="thinThickSmallGap" w:sz="24" w:space="0" w:color="auto"/>
              <w:right w:val="thinThickSmallGap" w:sz="24" w:space="0" w:color="auto"/>
            </w:tcBorders>
            <w:vAlign w:val="center"/>
          </w:tcPr>
          <w:p w:rsidR="00FB38F3" w:rsidRPr="00F5570E" w:rsidRDefault="00FB38F3" w:rsidP="00AE7467">
            <w:pPr>
              <w:pStyle w:val="Heading4"/>
              <w:jc w:val="center"/>
              <w:rPr>
                <w:sz w:val="20"/>
                <w:szCs w:val="20"/>
                <w:lang w:val="ro-RO"/>
              </w:rPr>
            </w:pPr>
          </w:p>
        </w:tc>
      </w:tr>
      <w:tr w:rsidR="00F5570E" w:rsidRPr="00F5570E" w:rsidTr="00FB38F3">
        <w:trPr>
          <w:cantSplit/>
          <w:trHeight w:val="171"/>
          <w:jc w:val="center"/>
        </w:trPr>
        <w:tc>
          <w:tcPr>
            <w:tcW w:w="2247" w:type="dxa"/>
            <w:vMerge/>
            <w:tcBorders>
              <w:left w:val="thinThickSmallGap" w:sz="24" w:space="0" w:color="auto"/>
            </w:tcBorders>
            <w:vAlign w:val="center"/>
          </w:tcPr>
          <w:p w:rsidR="00FB38F3" w:rsidRPr="00F5570E" w:rsidRDefault="00FB38F3" w:rsidP="00AE7467">
            <w:pPr>
              <w:jc w:val="center"/>
              <w:rPr>
                <w:b/>
                <w:bCs/>
                <w:sz w:val="20"/>
                <w:szCs w:val="20"/>
                <w:lang w:val="ro-RO"/>
              </w:rPr>
            </w:pPr>
          </w:p>
        </w:tc>
        <w:tc>
          <w:tcPr>
            <w:tcW w:w="1573" w:type="dxa"/>
            <w:vMerge/>
            <w:tcBorders>
              <w:right w:val="thinThickSmallGap" w:sz="24" w:space="0" w:color="auto"/>
            </w:tcBorders>
            <w:vAlign w:val="center"/>
          </w:tcPr>
          <w:p w:rsidR="00FB38F3" w:rsidRPr="00F5570E" w:rsidRDefault="00FB38F3" w:rsidP="00AE7467">
            <w:pPr>
              <w:jc w:val="center"/>
              <w:rPr>
                <w:b/>
                <w:bCs/>
                <w:sz w:val="20"/>
                <w:szCs w:val="20"/>
                <w:lang w:val="ro-RO"/>
              </w:rPr>
            </w:pPr>
          </w:p>
        </w:tc>
        <w:tc>
          <w:tcPr>
            <w:tcW w:w="1496" w:type="dxa"/>
            <w:vMerge/>
            <w:tcBorders>
              <w:left w:val="nil"/>
            </w:tcBorders>
            <w:vAlign w:val="center"/>
          </w:tcPr>
          <w:p w:rsidR="00FB38F3" w:rsidRPr="00F5570E" w:rsidRDefault="00FB38F3" w:rsidP="00AE7467">
            <w:pPr>
              <w:jc w:val="center"/>
              <w:rPr>
                <w:sz w:val="20"/>
                <w:szCs w:val="20"/>
                <w:lang w:val="ro-RO"/>
              </w:rPr>
            </w:pPr>
          </w:p>
        </w:tc>
        <w:tc>
          <w:tcPr>
            <w:tcW w:w="2805" w:type="dxa"/>
            <w:vMerge/>
            <w:tcBorders>
              <w:left w:val="nil"/>
            </w:tcBorders>
            <w:vAlign w:val="center"/>
          </w:tcPr>
          <w:p w:rsidR="00FB38F3" w:rsidRPr="00F5570E" w:rsidRDefault="00FB38F3" w:rsidP="00AE7467">
            <w:pPr>
              <w:jc w:val="center"/>
              <w:rPr>
                <w:sz w:val="20"/>
                <w:szCs w:val="20"/>
                <w:lang w:val="ro-RO"/>
              </w:rPr>
            </w:pPr>
          </w:p>
        </w:tc>
        <w:tc>
          <w:tcPr>
            <w:tcW w:w="561" w:type="dxa"/>
            <w:vAlign w:val="center"/>
          </w:tcPr>
          <w:p w:rsidR="00FB38F3" w:rsidRPr="00F5570E" w:rsidRDefault="00FB38F3" w:rsidP="00B57133">
            <w:pPr>
              <w:numPr>
                <w:ilvl w:val="0"/>
                <w:numId w:val="35"/>
              </w:numPr>
              <w:ind w:left="0" w:firstLine="0"/>
              <w:rPr>
                <w:sz w:val="20"/>
                <w:szCs w:val="20"/>
                <w:lang w:val="ro-RO"/>
              </w:rPr>
            </w:pPr>
          </w:p>
        </w:tc>
        <w:tc>
          <w:tcPr>
            <w:tcW w:w="3478" w:type="dxa"/>
            <w:vAlign w:val="center"/>
          </w:tcPr>
          <w:p w:rsidR="00FB38F3" w:rsidRPr="00F5570E" w:rsidRDefault="00FB38F3" w:rsidP="00AE7467">
            <w:pPr>
              <w:rPr>
                <w:sz w:val="20"/>
                <w:szCs w:val="20"/>
                <w:lang w:val="ro-RO"/>
              </w:rPr>
            </w:pPr>
            <w:r w:rsidRPr="00F5570E">
              <w:rPr>
                <w:sz w:val="20"/>
                <w:szCs w:val="20"/>
                <w:lang w:val="ro-RO"/>
              </w:rPr>
              <w:t>Planificare teritorială</w:t>
            </w:r>
          </w:p>
        </w:tc>
        <w:tc>
          <w:tcPr>
            <w:tcW w:w="1397" w:type="dxa"/>
            <w:tcBorders>
              <w:right w:val="thinThickSmallGap" w:sz="24" w:space="0" w:color="auto"/>
            </w:tcBorders>
            <w:vAlign w:val="center"/>
          </w:tcPr>
          <w:p w:rsidR="00FB38F3" w:rsidRPr="00F5570E" w:rsidRDefault="00FB38F3" w:rsidP="00AE7467">
            <w:pPr>
              <w:jc w:val="center"/>
              <w:rPr>
                <w:sz w:val="20"/>
                <w:szCs w:val="20"/>
                <w:lang w:val="ro-RO"/>
              </w:rPr>
            </w:pPr>
            <w:r w:rsidRPr="00F5570E">
              <w:rPr>
                <w:sz w:val="20"/>
                <w:szCs w:val="20"/>
                <w:lang w:val="ro-RO"/>
              </w:rPr>
              <w:t>x</w:t>
            </w:r>
          </w:p>
        </w:tc>
        <w:tc>
          <w:tcPr>
            <w:tcW w:w="1794" w:type="dxa"/>
            <w:vMerge/>
            <w:tcBorders>
              <w:left w:val="thinThickSmallGap" w:sz="24" w:space="0" w:color="auto"/>
              <w:right w:val="thinThickSmallGap" w:sz="24" w:space="0" w:color="auto"/>
            </w:tcBorders>
            <w:vAlign w:val="center"/>
          </w:tcPr>
          <w:p w:rsidR="00FB38F3" w:rsidRPr="00F5570E" w:rsidRDefault="00FB38F3" w:rsidP="00AE7467">
            <w:pPr>
              <w:pStyle w:val="Heading4"/>
              <w:jc w:val="center"/>
              <w:rPr>
                <w:sz w:val="20"/>
                <w:szCs w:val="20"/>
                <w:lang w:val="ro-RO"/>
              </w:rPr>
            </w:pPr>
          </w:p>
        </w:tc>
      </w:tr>
      <w:tr w:rsidR="00F5570E" w:rsidRPr="00F5570E" w:rsidTr="00FB38F3">
        <w:trPr>
          <w:cantSplit/>
          <w:trHeight w:val="171"/>
          <w:jc w:val="center"/>
        </w:trPr>
        <w:tc>
          <w:tcPr>
            <w:tcW w:w="2247" w:type="dxa"/>
            <w:vMerge/>
            <w:tcBorders>
              <w:left w:val="thinThickSmallGap" w:sz="24" w:space="0" w:color="auto"/>
            </w:tcBorders>
            <w:vAlign w:val="center"/>
          </w:tcPr>
          <w:p w:rsidR="00FB38F3" w:rsidRPr="00F5570E" w:rsidRDefault="00FB38F3" w:rsidP="00AE7467">
            <w:pPr>
              <w:jc w:val="center"/>
              <w:rPr>
                <w:b/>
                <w:bCs/>
                <w:sz w:val="20"/>
                <w:szCs w:val="20"/>
                <w:lang w:val="ro-RO"/>
              </w:rPr>
            </w:pPr>
          </w:p>
        </w:tc>
        <w:tc>
          <w:tcPr>
            <w:tcW w:w="1573" w:type="dxa"/>
            <w:vMerge/>
            <w:tcBorders>
              <w:right w:val="thinThickSmallGap" w:sz="24" w:space="0" w:color="auto"/>
            </w:tcBorders>
            <w:vAlign w:val="center"/>
          </w:tcPr>
          <w:p w:rsidR="00FB38F3" w:rsidRPr="00F5570E" w:rsidRDefault="00FB38F3" w:rsidP="00AE7467">
            <w:pPr>
              <w:jc w:val="center"/>
              <w:rPr>
                <w:b/>
                <w:bCs/>
                <w:sz w:val="20"/>
                <w:szCs w:val="20"/>
                <w:lang w:val="ro-RO"/>
              </w:rPr>
            </w:pPr>
          </w:p>
        </w:tc>
        <w:tc>
          <w:tcPr>
            <w:tcW w:w="1496" w:type="dxa"/>
            <w:vMerge/>
            <w:tcBorders>
              <w:left w:val="nil"/>
            </w:tcBorders>
            <w:vAlign w:val="center"/>
          </w:tcPr>
          <w:p w:rsidR="00FB38F3" w:rsidRPr="00F5570E" w:rsidRDefault="00FB38F3" w:rsidP="00AE7467">
            <w:pPr>
              <w:jc w:val="center"/>
              <w:rPr>
                <w:sz w:val="20"/>
                <w:szCs w:val="20"/>
                <w:lang w:val="ro-RO"/>
              </w:rPr>
            </w:pPr>
          </w:p>
        </w:tc>
        <w:tc>
          <w:tcPr>
            <w:tcW w:w="2805" w:type="dxa"/>
            <w:vMerge w:val="restart"/>
            <w:tcBorders>
              <w:left w:val="nil"/>
            </w:tcBorders>
            <w:vAlign w:val="center"/>
          </w:tcPr>
          <w:p w:rsidR="00FB38F3" w:rsidRPr="00F5570E" w:rsidRDefault="00FB38F3" w:rsidP="00AE7467">
            <w:pPr>
              <w:jc w:val="center"/>
              <w:rPr>
                <w:sz w:val="20"/>
                <w:szCs w:val="20"/>
                <w:lang w:val="ro-RO"/>
              </w:rPr>
            </w:pPr>
            <w:r w:rsidRPr="00F5570E">
              <w:rPr>
                <w:sz w:val="20"/>
                <w:szCs w:val="20"/>
                <w:lang w:val="ro-RO"/>
              </w:rPr>
              <w:t>ŞTIINŢA MEDIULUI</w:t>
            </w:r>
          </w:p>
        </w:tc>
        <w:tc>
          <w:tcPr>
            <w:tcW w:w="561" w:type="dxa"/>
            <w:vAlign w:val="center"/>
          </w:tcPr>
          <w:p w:rsidR="00FB38F3" w:rsidRPr="00F5570E" w:rsidRDefault="00FB38F3" w:rsidP="00B57133">
            <w:pPr>
              <w:numPr>
                <w:ilvl w:val="0"/>
                <w:numId w:val="35"/>
              </w:numPr>
              <w:ind w:left="0" w:firstLine="0"/>
              <w:rPr>
                <w:sz w:val="20"/>
                <w:szCs w:val="20"/>
                <w:lang w:val="ro-RO"/>
              </w:rPr>
            </w:pPr>
          </w:p>
        </w:tc>
        <w:tc>
          <w:tcPr>
            <w:tcW w:w="3478" w:type="dxa"/>
            <w:vAlign w:val="center"/>
          </w:tcPr>
          <w:p w:rsidR="00FB38F3" w:rsidRPr="00F5570E" w:rsidRDefault="00FB38F3" w:rsidP="00AE7467">
            <w:pPr>
              <w:rPr>
                <w:sz w:val="20"/>
                <w:szCs w:val="20"/>
                <w:lang w:val="ro-RO"/>
              </w:rPr>
            </w:pPr>
            <w:r w:rsidRPr="00F5570E">
              <w:rPr>
                <w:sz w:val="20"/>
                <w:szCs w:val="20"/>
                <w:lang w:val="ro-RO"/>
              </w:rPr>
              <w:t>Geografia mediului</w:t>
            </w:r>
          </w:p>
        </w:tc>
        <w:tc>
          <w:tcPr>
            <w:tcW w:w="1397" w:type="dxa"/>
            <w:tcBorders>
              <w:right w:val="thinThickSmallGap" w:sz="24" w:space="0" w:color="auto"/>
            </w:tcBorders>
            <w:vAlign w:val="center"/>
          </w:tcPr>
          <w:p w:rsidR="00FB38F3" w:rsidRPr="00F5570E" w:rsidRDefault="00FB38F3" w:rsidP="00AE7467">
            <w:pPr>
              <w:jc w:val="center"/>
              <w:rPr>
                <w:sz w:val="20"/>
                <w:szCs w:val="20"/>
                <w:lang w:val="ro-RO"/>
              </w:rPr>
            </w:pPr>
            <w:r w:rsidRPr="00F5570E">
              <w:rPr>
                <w:sz w:val="20"/>
                <w:szCs w:val="20"/>
                <w:lang w:val="ro-RO"/>
              </w:rPr>
              <w:t>x</w:t>
            </w:r>
          </w:p>
        </w:tc>
        <w:tc>
          <w:tcPr>
            <w:tcW w:w="1794" w:type="dxa"/>
            <w:vMerge/>
            <w:tcBorders>
              <w:left w:val="thinThickSmallGap" w:sz="24" w:space="0" w:color="auto"/>
              <w:right w:val="thinThickSmallGap" w:sz="24" w:space="0" w:color="auto"/>
            </w:tcBorders>
            <w:vAlign w:val="center"/>
          </w:tcPr>
          <w:p w:rsidR="00FB38F3" w:rsidRPr="00F5570E" w:rsidRDefault="00FB38F3" w:rsidP="00AE7467">
            <w:pPr>
              <w:pStyle w:val="Heading4"/>
              <w:jc w:val="center"/>
              <w:rPr>
                <w:sz w:val="20"/>
                <w:szCs w:val="20"/>
                <w:lang w:val="ro-RO"/>
              </w:rPr>
            </w:pPr>
          </w:p>
        </w:tc>
      </w:tr>
      <w:tr w:rsidR="00F5570E" w:rsidRPr="00F5570E" w:rsidTr="00CF4FA4">
        <w:trPr>
          <w:cantSplit/>
          <w:trHeight w:val="171"/>
          <w:jc w:val="center"/>
        </w:trPr>
        <w:tc>
          <w:tcPr>
            <w:tcW w:w="2247" w:type="dxa"/>
            <w:vMerge/>
            <w:tcBorders>
              <w:left w:val="thinThickSmallGap" w:sz="24" w:space="0" w:color="auto"/>
            </w:tcBorders>
            <w:vAlign w:val="center"/>
          </w:tcPr>
          <w:p w:rsidR="00FB38F3" w:rsidRPr="00F5570E" w:rsidRDefault="00FB38F3" w:rsidP="00AE7467">
            <w:pPr>
              <w:jc w:val="center"/>
              <w:rPr>
                <w:b/>
                <w:bCs/>
                <w:sz w:val="20"/>
                <w:szCs w:val="20"/>
                <w:lang w:val="ro-RO"/>
              </w:rPr>
            </w:pPr>
          </w:p>
        </w:tc>
        <w:tc>
          <w:tcPr>
            <w:tcW w:w="1573" w:type="dxa"/>
            <w:vMerge/>
            <w:tcBorders>
              <w:right w:val="thinThickSmallGap" w:sz="24" w:space="0" w:color="auto"/>
            </w:tcBorders>
            <w:vAlign w:val="center"/>
          </w:tcPr>
          <w:p w:rsidR="00FB38F3" w:rsidRPr="00F5570E" w:rsidRDefault="00FB38F3" w:rsidP="00AE7467">
            <w:pPr>
              <w:jc w:val="center"/>
              <w:rPr>
                <w:b/>
                <w:bCs/>
                <w:sz w:val="20"/>
                <w:szCs w:val="20"/>
                <w:lang w:val="ro-RO"/>
              </w:rPr>
            </w:pPr>
          </w:p>
        </w:tc>
        <w:tc>
          <w:tcPr>
            <w:tcW w:w="1496" w:type="dxa"/>
            <w:vMerge/>
            <w:tcBorders>
              <w:left w:val="nil"/>
            </w:tcBorders>
            <w:vAlign w:val="center"/>
          </w:tcPr>
          <w:p w:rsidR="00FB38F3" w:rsidRPr="00F5570E" w:rsidRDefault="00FB38F3" w:rsidP="00AE7467">
            <w:pPr>
              <w:jc w:val="center"/>
              <w:rPr>
                <w:sz w:val="20"/>
                <w:szCs w:val="20"/>
                <w:lang w:val="ro-RO"/>
              </w:rPr>
            </w:pPr>
          </w:p>
        </w:tc>
        <w:tc>
          <w:tcPr>
            <w:tcW w:w="2805" w:type="dxa"/>
            <w:vMerge/>
            <w:tcBorders>
              <w:left w:val="nil"/>
            </w:tcBorders>
            <w:vAlign w:val="center"/>
          </w:tcPr>
          <w:p w:rsidR="00FB38F3" w:rsidRPr="00F5570E" w:rsidRDefault="00FB38F3" w:rsidP="00AE7467">
            <w:pPr>
              <w:jc w:val="center"/>
              <w:rPr>
                <w:sz w:val="20"/>
                <w:szCs w:val="20"/>
                <w:lang w:val="ro-RO"/>
              </w:rPr>
            </w:pPr>
          </w:p>
        </w:tc>
        <w:tc>
          <w:tcPr>
            <w:tcW w:w="561" w:type="dxa"/>
            <w:vAlign w:val="center"/>
          </w:tcPr>
          <w:p w:rsidR="00FB38F3" w:rsidRPr="00F5570E" w:rsidRDefault="00FB38F3" w:rsidP="00B57133">
            <w:pPr>
              <w:numPr>
                <w:ilvl w:val="0"/>
                <w:numId w:val="35"/>
              </w:numPr>
              <w:ind w:left="0" w:firstLine="0"/>
              <w:rPr>
                <w:sz w:val="20"/>
                <w:szCs w:val="20"/>
                <w:lang w:val="ro-RO"/>
              </w:rPr>
            </w:pPr>
          </w:p>
        </w:tc>
        <w:tc>
          <w:tcPr>
            <w:tcW w:w="3478" w:type="dxa"/>
            <w:vAlign w:val="center"/>
          </w:tcPr>
          <w:p w:rsidR="00FB38F3" w:rsidRPr="00F5570E" w:rsidRDefault="00FB38F3" w:rsidP="00AE7467">
            <w:pPr>
              <w:rPr>
                <w:sz w:val="20"/>
                <w:szCs w:val="20"/>
                <w:lang w:val="ro-RO"/>
              </w:rPr>
            </w:pPr>
            <w:r w:rsidRPr="00F5570E">
              <w:rPr>
                <w:sz w:val="20"/>
                <w:szCs w:val="20"/>
                <w:lang w:val="ro-RO"/>
              </w:rPr>
              <w:t>Ştiinţa mediului</w:t>
            </w:r>
          </w:p>
        </w:tc>
        <w:tc>
          <w:tcPr>
            <w:tcW w:w="1397" w:type="dxa"/>
            <w:tcBorders>
              <w:right w:val="thinThickSmallGap" w:sz="24" w:space="0" w:color="auto"/>
            </w:tcBorders>
            <w:vAlign w:val="center"/>
          </w:tcPr>
          <w:p w:rsidR="00FB38F3" w:rsidRPr="00F5570E" w:rsidRDefault="00FB38F3" w:rsidP="00AE7467">
            <w:pPr>
              <w:jc w:val="center"/>
              <w:rPr>
                <w:sz w:val="20"/>
                <w:szCs w:val="20"/>
                <w:lang w:val="ro-RO"/>
              </w:rPr>
            </w:pPr>
            <w:r w:rsidRPr="00F5570E">
              <w:rPr>
                <w:sz w:val="20"/>
                <w:szCs w:val="20"/>
                <w:lang w:val="ro-RO"/>
              </w:rPr>
              <w:t>x</w:t>
            </w:r>
          </w:p>
        </w:tc>
        <w:tc>
          <w:tcPr>
            <w:tcW w:w="1794" w:type="dxa"/>
            <w:vMerge/>
            <w:tcBorders>
              <w:left w:val="thinThickSmallGap" w:sz="24" w:space="0" w:color="auto"/>
              <w:right w:val="thinThickSmallGap" w:sz="24" w:space="0" w:color="auto"/>
            </w:tcBorders>
            <w:vAlign w:val="center"/>
          </w:tcPr>
          <w:p w:rsidR="00FB38F3" w:rsidRPr="00F5570E" w:rsidRDefault="00FB38F3" w:rsidP="00AE7467">
            <w:pPr>
              <w:pStyle w:val="Heading4"/>
              <w:jc w:val="center"/>
              <w:rPr>
                <w:sz w:val="20"/>
                <w:szCs w:val="20"/>
                <w:lang w:val="ro-RO"/>
              </w:rPr>
            </w:pPr>
          </w:p>
        </w:tc>
      </w:tr>
      <w:tr w:rsidR="00F5570E" w:rsidRPr="00F5570E" w:rsidTr="00CF4FA4">
        <w:trPr>
          <w:cantSplit/>
          <w:trHeight w:val="171"/>
          <w:jc w:val="center"/>
        </w:trPr>
        <w:tc>
          <w:tcPr>
            <w:tcW w:w="2247" w:type="dxa"/>
            <w:vMerge/>
            <w:tcBorders>
              <w:left w:val="thinThickSmallGap" w:sz="24" w:space="0" w:color="auto"/>
            </w:tcBorders>
            <w:vAlign w:val="center"/>
          </w:tcPr>
          <w:p w:rsidR="00B34029" w:rsidRPr="00F5570E" w:rsidRDefault="00B34029" w:rsidP="00AE7467">
            <w:pPr>
              <w:jc w:val="center"/>
              <w:rPr>
                <w:b/>
                <w:bCs/>
                <w:sz w:val="20"/>
                <w:szCs w:val="20"/>
                <w:lang w:val="ro-RO"/>
              </w:rPr>
            </w:pPr>
          </w:p>
        </w:tc>
        <w:tc>
          <w:tcPr>
            <w:tcW w:w="1573" w:type="dxa"/>
            <w:tcBorders>
              <w:right w:val="thinThickSmallGap" w:sz="24" w:space="0" w:color="auto"/>
            </w:tcBorders>
            <w:vAlign w:val="center"/>
          </w:tcPr>
          <w:p w:rsidR="00B34029" w:rsidRPr="00F5570E" w:rsidRDefault="00B34029" w:rsidP="00AE7467">
            <w:pPr>
              <w:jc w:val="center"/>
              <w:rPr>
                <w:b/>
                <w:bCs/>
                <w:sz w:val="20"/>
                <w:szCs w:val="20"/>
                <w:lang w:val="ro-RO"/>
              </w:rPr>
            </w:pPr>
            <w:r w:rsidRPr="00F5570E">
              <w:rPr>
                <w:b/>
                <w:bCs/>
                <w:sz w:val="20"/>
                <w:szCs w:val="20"/>
                <w:lang w:val="ro-RO"/>
              </w:rPr>
              <w:t>Geografie – Biologie (*)</w:t>
            </w:r>
          </w:p>
        </w:tc>
        <w:tc>
          <w:tcPr>
            <w:tcW w:w="1496" w:type="dxa"/>
            <w:tcBorders>
              <w:left w:val="nil"/>
            </w:tcBorders>
            <w:vAlign w:val="center"/>
          </w:tcPr>
          <w:p w:rsidR="00B34029" w:rsidRPr="00F5570E" w:rsidRDefault="00B34029" w:rsidP="00AE7467">
            <w:pPr>
              <w:jc w:val="center"/>
              <w:rPr>
                <w:sz w:val="20"/>
                <w:szCs w:val="20"/>
                <w:lang w:val="ro-RO"/>
              </w:rPr>
            </w:pPr>
            <w:r w:rsidRPr="00F5570E">
              <w:rPr>
                <w:sz w:val="20"/>
                <w:szCs w:val="20"/>
                <w:lang w:val="ro-RO"/>
              </w:rPr>
              <w:t xml:space="preserve">ŞTIINŢE </w:t>
            </w:r>
            <w:smartTag w:uri="urn:schemas-microsoft-com:office:smarttags" w:element="stockticker">
              <w:r w:rsidRPr="00F5570E">
                <w:rPr>
                  <w:sz w:val="20"/>
                  <w:szCs w:val="20"/>
                  <w:lang w:val="ro-RO"/>
                </w:rPr>
                <w:t>ALE</w:t>
              </w:r>
            </w:smartTag>
            <w:r w:rsidRPr="00F5570E">
              <w:rPr>
                <w:sz w:val="20"/>
                <w:szCs w:val="20"/>
                <w:lang w:val="ro-RO"/>
              </w:rPr>
              <w:t xml:space="preserve"> NATURII     </w:t>
            </w:r>
          </w:p>
        </w:tc>
        <w:tc>
          <w:tcPr>
            <w:tcW w:w="2805" w:type="dxa"/>
            <w:tcBorders>
              <w:left w:val="nil"/>
            </w:tcBorders>
            <w:vAlign w:val="center"/>
          </w:tcPr>
          <w:p w:rsidR="00B34029" w:rsidRPr="00F5570E" w:rsidRDefault="00B34029" w:rsidP="00AE7467">
            <w:pPr>
              <w:jc w:val="center"/>
              <w:rPr>
                <w:sz w:val="20"/>
                <w:szCs w:val="20"/>
                <w:lang w:val="ro-RO"/>
              </w:rPr>
            </w:pPr>
            <w:r w:rsidRPr="00F5570E">
              <w:rPr>
                <w:sz w:val="20"/>
                <w:szCs w:val="20"/>
                <w:lang w:val="ro-RO"/>
              </w:rPr>
              <w:t>ŞTIINŢA MEDIULUI</w:t>
            </w:r>
          </w:p>
        </w:tc>
        <w:tc>
          <w:tcPr>
            <w:tcW w:w="561" w:type="dxa"/>
            <w:vAlign w:val="center"/>
          </w:tcPr>
          <w:p w:rsidR="00B34029" w:rsidRPr="00F5570E" w:rsidRDefault="00B34029" w:rsidP="00B57133">
            <w:pPr>
              <w:numPr>
                <w:ilvl w:val="0"/>
                <w:numId w:val="35"/>
              </w:numPr>
              <w:ind w:left="0" w:firstLine="0"/>
              <w:rPr>
                <w:sz w:val="20"/>
                <w:szCs w:val="20"/>
                <w:lang w:val="ro-RO"/>
              </w:rPr>
            </w:pPr>
          </w:p>
        </w:tc>
        <w:tc>
          <w:tcPr>
            <w:tcW w:w="3478" w:type="dxa"/>
            <w:vAlign w:val="center"/>
          </w:tcPr>
          <w:p w:rsidR="00B34029" w:rsidRPr="00F5570E" w:rsidRDefault="00B34029" w:rsidP="007314E8">
            <w:pPr>
              <w:rPr>
                <w:sz w:val="20"/>
                <w:szCs w:val="20"/>
                <w:lang w:val="ro-RO"/>
              </w:rPr>
            </w:pPr>
            <w:r w:rsidRPr="00F5570E">
              <w:rPr>
                <w:sz w:val="20"/>
                <w:szCs w:val="20"/>
                <w:lang w:val="ro-RO"/>
              </w:rPr>
              <w:t>Ştiinţa mediului</w:t>
            </w:r>
          </w:p>
        </w:tc>
        <w:tc>
          <w:tcPr>
            <w:tcW w:w="1397" w:type="dxa"/>
            <w:tcBorders>
              <w:right w:val="thinThickSmallGap" w:sz="24" w:space="0" w:color="auto"/>
            </w:tcBorders>
            <w:vAlign w:val="center"/>
          </w:tcPr>
          <w:p w:rsidR="00B34029" w:rsidRPr="00F5570E" w:rsidRDefault="00B34029" w:rsidP="007314E8">
            <w:pPr>
              <w:jc w:val="center"/>
              <w:rPr>
                <w:sz w:val="20"/>
                <w:szCs w:val="20"/>
                <w:lang w:val="ro-RO"/>
              </w:rPr>
            </w:pPr>
            <w:r w:rsidRPr="00F5570E">
              <w:rPr>
                <w:sz w:val="20"/>
                <w:szCs w:val="20"/>
                <w:lang w:val="ro-RO"/>
              </w:rPr>
              <w:t>x</w:t>
            </w:r>
          </w:p>
        </w:tc>
        <w:tc>
          <w:tcPr>
            <w:tcW w:w="1794" w:type="dxa"/>
            <w:vMerge/>
            <w:tcBorders>
              <w:left w:val="thinThickSmallGap" w:sz="24" w:space="0" w:color="auto"/>
              <w:right w:val="thinThickSmallGap" w:sz="24" w:space="0" w:color="auto"/>
            </w:tcBorders>
            <w:vAlign w:val="center"/>
          </w:tcPr>
          <w:p w:rsidR="00B34029" w:rsidRPr="00F5570E" w:rsidRDefault="00B34029" w:rsidP="00AE7467">
            <w:pPr>
              <w:pStyle w:val="Heading4"/>
              <w:jc w:val="center"/>
              <w:rPr>
                <w:sz w:val="20"/>
                <w:szCs w:val="20"/>
                <w:lang w:val="ro-RO"/>
              </w:rPr>
            </w:pPr>
          </w:p>
        </w:tc>
      </w:tr>
      <w:tr w:rsidR="003207B7" w:rsidRPr="00F5570E" w:rsidTr="00CF4FA4">
        <w:trPr>
          <w:cantSplit/>
          <w:trHeight w:val="171"/>
          <w:jc w:val="center"/>
        </w:trPr>
        <w:tc>
          <w:tcPr>
            <w:tcW w:w="15351" w:type="dxa"/>
            <w:gridSpan w:val="8"/>
            <w:tcBorders>
              <w:left w:val="thinThickSmallGap" w:sz="24" w:space="0" w:color="auto"/>
              <w:bottom w:val="thickThinSmallGap" w:sz="24" w:space="0" w:color="auto"/>
              <w:right w:val="thinThickSmallGap" w:sz="24" w:space="0" w:color="auto"/>
            </w:tcBorders>
            <w:vAlign w:val="center"/>
          </w:tcPr>
          <w:p w:rsidR="00B34029" w:rsidRPr="00F5570E" w:rsidRDefault="00B34029" w:rsidP="00B34029">
            <w:pPr>
              <w:ind w:firstLine="561"/>
              <w:jc w:val="both"/>
              <w:rPr>
                <w:sz w:val="18"/>
                <w:szCs w:val="18"/>
                <w:lang w:val="ro-RO"/>
              </w:rPr>
            </w:pPr>
            <w:r w:rsidRPr="00F5570E">
              <w:rPr>
                <w:sz w:val="18"/>
                <w:szCs w:val="18"/>
                <w:lang w:val="ro-RO"/>
              </w:rPr>
              <w:t>(*)   Numai pentru mediul rural şi unităţi de învăţământ de nivel gimnazial.</w:t>
            </w:r>
          </w:p>
          <w:p w:rsidR="00AD7CE0" w:rsidRPr="00F5570E" w:rsidRDefault="00BE08C5" w:rsidP="00A414D2">
            <w:pPr>
              <w:ind w:firstLine="561"/>
              <w:jc w:val="both"/>
              <w:rPr>
                <w:iCs/>
                <w:sz w:val="18"/>
                <w:szCs w:val="18"/>
                <w:lang w:val="ro-RO"/>
              </w:rPr>
            </w:pPr>
            <w:r w:rsidRPr="00F5570E">
              <w:rPr>
                <w:sz w:val="18"/>
                <w:szCs w:val="18"/>
                <w:lang w:val="ro-RO"/>
              </w:rPr>
              <w:t>(**)</w:t>
            </w:r>
            <w:r w:rsidR="00AD7CE0" w:rsidRPr="00F5570E">
              <w:rPr>
                <w:sz w:val="18"/>
                <w:szCs w:val="18"/>
                <w:lang w:val="ro-RO"/>
              </w:rPr>
              <w:t xml:space="preserve">Pentru ocuparea posturilor didactice/catedrelor din învăţământul special candidaţii trebuie să se încadreze în condiţiile prevăzute de </w:t>
            </w:r>
            <w:r w:rsidR="00AD7CE0" w:rsidRPr="00F5570E">
              <w:rPr>
                <w:iCs/>
                <w:sz w:val="18"/>
                <w:szCs w:val="18"/>
                <w:lang w:val="ro-RO"/>
              </w:rPr>
              <w:t>art. 248 alin. (5) din Legea educaţiei naţionale nr. 1/2011 cu modificările şi completările ulterioare</w:t>
            </w:r>
            <w:r w:rsidR="00AD7CE0" w:rsidRPr="00F5570E">
              <w:rPr>
                <w:sz w:val="18"/>
                <w:szCs w:val="18"/>
                <w:lang w:val="ro-RO"/>
              </w:rPr>
              <w:t xml:space="preserve"> ori în cele prevăzute </w:t>
            </w:r>
            <w:r w:rsidR="00CD33E5" w:rsidRPr="00F5570E">
              <w:rPr>
                <w:sz w:val="18"/>
                <w:szCs w:val="18"/>
                <w:lang w:val="ro-RO"/>
              </w:rPr>
              <w:t>în</w:t>
            </w:r>
            <w:r w:rsidR="00CD33E5" w:rsidRPr="00F5570E">
              <w:rPr>
                <w:iCs/>
                <w:sz w:val="18"/>
                <w:szCs w:val="18"/>
                <w:lang w:val="ro-RO"/>
              </w:rPr>
              <w:t xml:space="preserve"> Metodologia-</w:t>
            </w:r>
            <w:r w:rsidR="00AD7CE0" w:rsidRPr="00F5570E">
              <w:rPr>
                <w:iCs/>
                <w:sz w:val="18"/>
                <w:szCs w:val="18"/>
                <w:lang w:val="ro-RO"/>
              </w:rPr>
              <w:t>cadru privind mobilitatea personalului didactic din învăţământul preuniversitar</w:t>
            </w:r>
            <w:r w:rsidR="00CD33E5" w:rsidRPr="00F5570E">
              <w:rPr>
                <w:iCs/>
                <w:sz w:val="18"/>
                <w:szCs w:val="18"/>
                <w:lang w:val="ro-RO"/>
              </w:rPr>
              <w:t xml:space="preserve">. </w:t>
            </w:r>
          </w:p>
          <w:p w:rsidR="00CD33E5" w:rsidRPr="00F5570E" w:rsidRDefault="00CD33E5" w:rsidP="00A414D2">
            <w:pPr>
              <w:ind w:firstLine="561"/>
              <w:jc w:val="both"/>
              <w:rPr>
                <w:sz w:val="18"/>
                <w:szCs w:val="18"/>
                <w:lang w:val="ro-RO"/>
              </w:rPr>
            </w:pPr>
          </w:p>
          <w:p w:rsidR="00BE08C5" w:rsidRPr="00F5570E" w:rsidRDefault="00CD33E5" w:rsidP="00A414D2">
            <w:pPr>
              <w:ind w:firstLine="561"/>
              <w:jc w:val="both"/>
              <w:rPr>
                <w:sz w:val="18"/>
                <w:szCs w:val="18"/>
                <w:lang w:val="ro-RO"/>
              </w:rPr>
            </w:pPr>
            <w:r w:rsidRPr="00F5570E">
              <w:rPr>
                <w:b/>
                <w:bCs/>
                <w:iCs/>
                <w:sz w:val="18"/>
                <w:szCs w:val="18"/>
                <w:lang w:val="ro-RO"/>
              </w:rPr>
              <w:t>Notă.</w:t>
            </w:r>
            <w:r w:rsidRPr="00F5570E">
              <w:rPr>
                <w:sz w:val="18"/>
                <w:szCs w:val="18"/>
                <w:lang w:val="ro-RO"/>
              </w:rPr>
              <w:t xml:space="preserve"> </w:t>
            </w:r>
            <w:r w:rsidRPr="00F5570E">
              <w:rPr>
                <w:b/>
                <w:bCs/>
                <w:sz w:val="18"/>
                <w:szCs w:val="18"/>
                <w:lang w:val="ro-RO"/>
              </w:rPr>
              <w:t>În mod excepţional</w:t>
            </w:r>
            <w:r w:rsidRPr="00F5570E">
              <w:rPr>
                <w:sz w:val="18"/>
                <w:szCs w:val="18"/>
                <w:lang w:val="ro-RO"/>
              </w:rPr>
              <w:t>, în lipsa absolvenţilor cu studii universitare de lungă durată sau studii universitare de masterat/master</w:t>
            </w:r>
            <w:r w:rsidRPr="00F5570E">
              <w:rPr>
                <w:iCs/>
                <w:sz w:val="18"/>
                <w:szCs w:val="18"/>
                <w:lang w:val="ro-RO"/>
              </w:rPr>
              <w:t>,</w:t>
            </w:r>
            <w:r w:rsidRPr="00F5570E">
              <w:rPr>
                <w:b/>
                <w:bCs/>
                <w:sz w:val="18"/>
                <w:szCs w:val="18"/>
                <w:lang w:val="ro-RO"/>
              </w:rPr>
              <w:t xml:space="preserve"> în învăţământul liceal obligatoriu</w:t>
            </w:r>
            <w:r w:rsidRPr="00F5570E">
              <w:rPr>
                <w:sz w:val="18"/>
                <w:szCs w:val="18"/>
                <w:lang w:val="ro-RO"/>
              </w:rPr>
              <w:t xml:space="preserve"> pot fi încadraţi</w:t>
            </w:r>
            <w:r w:rsidRPr="00F5570E">
              <w:rPr>
                <w:iCs/>
                <w:sz w:val="18"/>
                <w:szCs w:val="18"/>
                <w:lang w:val="ro-RO"/>
              </w:rPr>
              <w:t xml:space="preserve">, </w:t>
            </w:r>
            <w:r w:rsidRPr="00F5570E">
              <w:rPr>
                <w:b/>
                <w:bCs/>
                <w:sz w:val="18"/>
                <w:szCs w:val="18"/>
                <w:lang w:val="ro-RO"/>
              </w:rPr>
              <w:t>pe perioadă determinată</w:t>
            </w:r>
            <w:r w:rsidRPr="00F5570E">
              <w:rPr>
                <w:sz w:val="18"/>
                <w:szCs w:val="18"/>
                <w:lang w:val="ro-RO"/>
              </w:rPr>
              <w:t>, absolvenţii ciclului I de studii universitare de licenţă cu specializările în profilul postului, nominalizate mai sus.</w:t>
            </w:r>
          </w:p>
        </w:tc>
      </w:tr>
    </w:tbl>
    <w:p w:rsidR="00BE08C5" w:rsidRPr="00F5570E" w:rsidRDefault="00BE08C5" w:rsidP="009F3855">
      <w:pPr>
        <w:ind w:firstLine="561"/>
        <w:jc w:val="both"/>
        <w:rPr>
          <w:sz w:val="18"/>
          <w:szCs w:val="18"/>
          <w:lang w:val="ro-RO"/>
        </w:rPr>
      </w:pPr>
    </w:p>
    <w:p w:rsidR="00BE08C5" w:rsidRPr="00F5570E" w:rsidRDefault="00BE08C5" w:rsidP="009F3855">
      <w:pPr>
        <w:ind w:firstLine="561"/>
        <w:jc w:val="both"/>
        <w:rPr>
          <w:sz w:val="18"/>
          <w:szCs w:val="18"/>
          <w:lang w:val="ro-RO"/>
        </w:rPr>
      </w:pPr>
    </w:p>
    <w:p w:rsidR="00BE08C5" w:rsidRPr="00F5570E" w:rsidRDefault="00BE08C5" w:rsidP="00AE7467">
      <w:pPr>
        <w:ind w:firstLine="561"/>
        <w:jc w:val="right"/>
        <w:rPr>
          <w:b/>
          <w:bCs/>
          <w:sz w:val="18"/>
          <w:szCs w:val="18"/>
          <w:lang w:val="ro-RO"/>
        </w:rPr>
      </w:pPr>
    </w:p>
    <w:p w:rsidR="00BE08C5" w:rsidRPr="00F5570E" w:rsidRDefault="00BE08C5" w:rsidP="00AE7467">
      <w:pPr>
        <w:ind w:firstLine="561"/>
        <w:jc w:val="right"/>
        <w:rPr>
          <w:b/>
          <w:bCs/>
          <w:sz w:val="18"/>
          <w:szCs w:val="18"/>
          <w:lang w:val="ro-RO"/>
        </w:rPr>
      </w:pPr>
    </w:p>
    <w:p w:rsidR="00BE08C5" w:rsidRPr="00F5570E" w:rsidRDefault="00BE08C5" w:rsidP="00AE7467">
      <w:pPr>
        <w:ind w:firstLine="561"/>
        <w:jc w:val="right"/>
        <w:rPr>
          <w:b/>
          <w:bCs/>
          <w:sz w:val="18"/>
          <w:szCs w:val="18"/>
          <w:lang w:val="ro-RO"/>
        </w:rPr>
      </w:pPr>
    </w:p>
    <w:p w:rsidR="00BE08C5" w:rsidRPr="00F5570E" w:rsidRDefault="00BE08C5" w:rsidP="00AE7467">
      <w:pPr>
        <w:ind w:firstLine="561"/>
        <w:jc w:val="right"/>
        <w:rPr>
          <w:b/>
          <w:bCs/>
          <w:sz w:val="18"/>
          <w:szCs w:val="18"/>
          <w:lang w:val="ro-RO"/>
        </w:rPr>
      </w:pPr>
    </w:p>
    <w:p w:rsidR="00BE08C5" w:rsidRPr="00F5570E" w:rsidRDefault="00BE08C5" w:rsidP="00AE7467">
      <w:pPr>
        <w:ind w:firstLine="561"/>
        <w:jc w:val="right"/>
        <w:rPr>
          <w:b/>
          <w:bCs/>
          <w:sz w:val="18"/>
          <w:szCs w:val="18"/>
          <w:lang w:val="ro-RO"/>
        </w:rPr>
      </w:pPr>
    </w:p>
    <w:p w:rsidR="00BE08C5" w:rsidRPr="00F5570E" w:rsidRDefault="00BE08C5" w:rsidP="00AE7467">
      <w:pPr>
        <w:ind w:firstLine="561"/>
        <w:jc w:val="right"/>
        <w:rPr>
          <w:b/>
          <w:bCs/>
          <w:sz w:val="18"/>
          <w:szCs w:val="18"/>
          <w:lang w:val="ro-RO"/>
        </w:rPr>
      </w:pPr>
    </w:p>
    <w:p w:rsidR="00BE08C5" w:rsidRPr="00F5570E" w:rsidRDefault="00BE08C5" w:rsidP="00AE7467">
      <w:pPr>
        <w:ind w:firstLine="561"/>
        <w:jc w:val="right"/>
        <w:rPr>
          <w:b/>
          <w:bCs/>
          <w:sz w:val="18"/>
          <w:szCs w:val="18"/>
          <w:lang w:val="ro-RO"/>
        </w:rPr>
      </w:pPr>
    </w:p>
    <w:p w:rsidR="00BE08C5" w:rsidRPr="00F5570E" w:rsidRDefault="00BE08C5" w:rsidP="00AE7467">
      <w:pPr>
        <w:ind w:firstLine="561"/>
        <w:jc w:val="right"/>
        <w:rPr>
          <w:b/>
          <w:bCs/>
          <w:sz w:val="18"/>
          <w:szCs w:val="18"/>
          <w:lang w:val="ro-RO"/>
        </w:rPr>
      </w:pPr>
    </w:p>
    <w:p w:rsidR="00BE08C5" w:rsidRPr="00F5570E" w:rsidRDefault="00BE08C5" w:rsidP="00AE7467">
      <w:pPr>
        <w:ind w:firstLine="561"/>
        <w:jc w:val="right"/>
        <w:rPr>
          <w:b/>
          <w:bCs/>
          <w:sz w:val="18"/>
          <w:szCs w:val="18"/>
          <w:lang w:val="ro-RO"/>
        </w:rPr>
      </w:pPr>
    </w:p>
    <w:p w:rsidR="00BE08C5" w:rsidRPr="00F5570E" w:rsidRDefault="00BE08C5" w:rsidP="00AE7467">
      <w:pPr>
        <w:ind w:firstLine="561"/>
        <w:jc w:val="right"/>
        <w:rPr>
          <w:b/>
          <w:bCs/>
          <w:sz w:val="18"/>
          <w:szCs w:val="18"/>
          <w:lang w:val="ro-RO"/>
        </w:rPr>
      </w:pPr>
    </w:p>
    <w:p w:rsidR="00BE08C5" w:rsidRPr="00F5570E" w:rsidRDefault="00BE08C5" w:rsidP="00AE7467">
      <w:pPr>
        <w:ind w:firstLine="561"/>
        <w:jc w:val="right"/>
        <w:rPr>
          <w:b/>
          <w:bCs/>
          <w:sz w:val="18"/>
          <w:szCs w:val="18"/>
          <w:lang w:val="ro-RO"/>
        </w:rPr>
      </w:pPr>
    </w:p>
    <w:p w:rsidR="00BE08C5" w:rsidRPr="00F5570E" w:rsidRDefault="00BE08C5" w:rsidP="00AE7467">
      <w:pPr>
        <w:ind w:firstLine="561"/>
        <w:jc w:val="right"/>
        <w:rPr>
          <w:b/>
          <w:bCs/>
          <w:sz w:val="18"/>
          <w:szCs w:val="18"/>
          <w:lang w:val="ro-RO"/>
        </w:rPr>
      </w:pPr>
    </w:p>
    <w:p w:rsidR="00BE08C5" w:rsidRPr="00F5570E" w:rsidRDefault="00BE08C5" w:rsidP="00AE7467">
      <w:pPr>
        <w:ind w:firstLine="561"/>
        <w:jc w:val="right"/>
        <w:rPr>
          <w:b/>
          <w:bCs/>
          <w:sz w:val="18"/>
          <w:szCs w:val="18"/>
          <w:lang w:val="ro-RO"/>
        </w:rPr>
      </w:pPr>
    </w:p>
    <w:p w:rsidR="00BE08C5" w:rsidRPr="00F5570E" w:rsidRDefault="00BE08C5" w:rsidP="00AE7467">
      <w:pPr>
        <w:ind w:firstLine="561"/>
        <w:jc w:val="right"/>
        <w:rPr>
          <w:b/>
          <w:bCs/>
          <w:sz w:val="18"/>
          <w:szCs w:val="18"/>
          <w:lang w:val="ro-RO"/>
        </w:rPr>
      </w:pPr>
    </w:p>
    <w:p w:rsidR="00BE08C5" w:rsidRPr="00F5570E" w:rsidRDefault="00BE08C5" w:rsidP="00AE7467">
      <w:pPr>
        <w:ind w:firstLine="561"/>
        <w:jc w:val="right"/>
        <w:rPr>
          <w:b/>
          <w:bCs/>
          <w:sz w:val="18"/>
          <w:szCs w:val="18"/>
          <w:lang w:val="ro-RO"/>
        </w:rPr>
      </w:pPr>
    </w:p>
    <w:p w:rsidR="00BE08C5" w:rsidRPr="00F5570E" w:rsidRDefault="00BE08C5" w:rsidP="00AE7467">
      <w:pPr>
        <w:ind w:firstLine="561"/>
        <w:jc w:val="right"/>
        <w:rPr>
          <w:b/>
          <w:bCs/>
          <w:sz w:val="18"/>
          <w:szCs w:val="18"/>
          <w:lang w:val="ro-RO"/>
        </w:rPr>
      </w:pPr>
    </w:p>
    <w:p w:rsidR="00CD33E5" w:rsidRPr="00F5570E" w:rsidRDefault="00CD33E5" w:rsidP="00AE7467">
      <w:pPr>
        <w:ind w:firstLine="561"/>
        <w:jc w:val="right"/>
        <w:rPr>
          <w:b/>
          <w:bCs/>
          <w:sz w:val="18"/>
          <w:szCs w:val="18"/>
          <w:lang w:val="ro-RO"/>
        </w:rPr>
      </w:pPr>
    </w:p>
    <w:p w:rsidR="00BE08C5" w:rsidRPr="00F5570E" w:rsidRDefault="00BE08C5" w:rsidP="00AE7467">
      <w:pPr>
        <w:ind w:firstLine="561"/>
        <w:jc w:val="right"/>
        <w:rPr>
          <w:b/>
          <w:bCs/>
          <w:sz w:val="18"/>
          <w:szCs w:val="18"/>
          <w:lang w:val="ro-RO"/>
        </w:rPr>
      </w:pPr>
    </w:p>
    <w:p w:rsidR="0078526B" w:rsidRPr="00F5570E" w:rsidRDefault="0078526B" w:rsidP="00AE7467">
      <w:pPr>
        <w:ind w:firstLine="561"/>
        <w:jc w:val="right"/>
        <w:rPr>
          <w:b/>
          <w:bCs/>
          <w:sz w:val="18"/>
          <w:szCs w:val="18"/>
          <w:lang w:val="ro-RO"/>
        </w:rPr>
      </w:pPr>
    </w:p>
    <w:p w:rsidR="0078526B" w:rsidRPr="00F5570E" w:rsidRDefault="0078526B" w:rsidP="00AE7467">
      <w:pPr>
        <w:ind w:firstLine="561"/>
        <w:jc w:val="right"/>
        <w:rPr>
          <w:b/>
          <w:bCs/>
          <w:sz w:val="18"/>
          <w:szCs w:val="18"/>
          <w:lang w:val="ro-RO"/>
        </w:rPr>
      </w:pPr>
    </w:p>
    <w:p w:rsidR="00BE08C5" w:rsidRPr="00F5570E" w:rsidRDefault="00BE08C5" w:rsidP="00AE7467">
      <w:pPr>
        <w:ind w:firstLine="561"/>
        <w:jc w:val="right"/>
        <w:rPr>
          <w:b/>
          <w:bCs/>
          <w:sz w:val="18"/>
          <w:szCs w:val="18"/>
          <w:lang w:val="ro-RO"/>
        </w:rPr>
      </w:pPr>
    </w:p>
    <w:p w:rsidR="00BE08C5" w:rsidRPr="00F5570E" w:rsidRDefault="00BE08C5" w:rsidP="00AE7467">
      <w:pPr>
        <w:ind w:firstLine="561"/>
        <w:jc w:val="right"/>
        <w:rPr>
          <w:b/>
          <w:bCs/>
          <w:sz w:val="18"/>
          <w:szCs w:val="18"/>
          <w:lang w:val="ro-RO"/>
        </w:rPr>
      </w:pPr>
    </w:p>
    <w:p w:rsidR="00BE08C5" w:rsidRPr="00F5570E" w:rsidRDefault="00BE08C5" w:rsidP="00AE7467">
      <w:pPr>
        <w:ind w:firstLine="561"/>
        <w:jc w:val="right"/>
        <w:rPr>
          <w:b/>
          <w:bCs/>
          <w:sz w:val="18"/>
          <w:szCs w:val="18"/>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122"/>
        <w:gridCol w:w="1122"/>
        <w:gridCol w:w="1309"/>
        <w:gridCol w:w="1309"/>
        <w:gridCol w:w="1309"/>
        <w:gridCol w:w="5236"/>
        <w:gridCol w:w="935"/>
        <w:gridCol w:w="1372"/>
      </w:tblGrid>
      <w:tr w:rsidR="00F5570E" w:rsidRPr="00F5570E">
        <w:trPr>
          <w:cantSplit/>
          <w:jc w:val="center"/>
        </w:trPr>
        <w:tc>
          <w:tcPr>
            <w:tcW w:w="2317" w:type="dxa"/>
            <w:gridSpan w:val="2"/>
            <w:tcBorders>
              <w:top w:val="thinThickSmallGap" w:sz="24" w:space="0" w:color="auto"/>
              <w:left w:val="thinThickSmallGap" w:sz="24" w:space="0" w:color="auto"/>
              <w:right w:val="thinThickSmallGap" w:sz="24" w:space="0" w:color="auto"/>
            </w:tcBorders>
            <w:vAlign w:val="center"/>
          </w:tcPr>
          <w:p w:rsidR="00FC6C62" w:rsidRPr="00F5570E" w:rsidRDefault="00FC6C62" w:rsidP="00FC6C62">
            <w:pPr>
              <w:jc w:val="center"/>
              <w:rPr>
                <w:b/>
                <w:bCs/>
                <w:sz w:val="16"/>
                <w:szCs w:val="16"/>
                <w:lang w:val="ro-RO"/>
              </w:rPr>
            </w:pPr>
            <w:r w:rsidRPr="00F5570E">
              <w:rPr>
                <w:b/>
                <w:bCs/>
                <w:sz w:val="16"/>
                <w:szCs w:val="16"/>
                <w:lang w:val="ro-RO"/>
              </w:rPr>
              <w:lastRenderedPageBreak/>
              <w:t>Învăţământ preuniversitar</w:t>
            </w:r>
          </w:p>
        </w:tc>
        <w:tc>
          <w:tcPr>
            <w:tcW w:w="11220" w:type="dxa"/>
            <w:gridSpan w:val="6"/>
            <w:tcBorders>
              <w:top w:val="thinThickSmallGap" w:sz="24" w:space="0" w:color="auto"/>
              <w:left w:val="nil"/>
              <w:right w:val="thinThickSmallGap" w:sz="24" w:space="0" w:color="auto"/>
            </w:tcBorders>
            <w:vAlign w:val="center"/>
          </w:tcPr>
          <w:p w:rsidR="00FC6C62" w:rsidRPr="00F5570E" w:rsidRDefault="00FC6C62" w:rsidP="00FC6C62">
            <w:pPr>
              <w:jc w:val="center"/>
              <w:rPr>
                <w:b/>
                <w:bCs/>
                <w:sz w:val="16"/>
                <w:szCs w:val="16"/>
                <w:lang w:val="ro-RO"/>
              </w:rPr>
            </w:pPr>
            <w:r w:rsidRPr="00F5570E">
              <w:rPr>
                <w:b/>
                <w:bCs/>
                <w:sz w:val="16"/>
                <w:szCs w:val="16"/>
                <w:lang w:val="ro-RO"/>
              </w:rPr>
              <w:t>Studii absolvite, cu diplomă, la instituţii de învăţământ  acreditate/autorizate provizoriu, care dau dreptul candidaţilor  de a se înscrie şi de a participa la concursurile de titularizare în învăţământul preuniversitar şi la examenul naţional de definitivare în învăţământ</w:t>
            </w:r>
          </w:p>
        </w:tc>
        <w:tc>
          <w:tcPr>
            <w:tcW w:w="1372" w:type="dxa"/>
            <w:vMerge w:val="restart"/>
            <w:tcBorders>
              <w:top w:val="thinThickSmallGap" w:sz="24" w:space="0" w:color="auto"/>
              <w:left w:val="nil"/>
              <w:right w:val="thinThickSmallGap" w:sz="24" w:space="0" w:color="auto"/>
            </w:tcBorders>
            <w:vAlign w:val="center"/>
          </w:tcPr>
          <w:p w:rsidR="00FC6C62" w:rsidRPr="00F5570E" w:rsidRDefault="00FC6C62" w:rsidP="00FC6C62">
            <w:pPr>
              <w:jc w:val="center"/>
              <w:rPr>
                <w:sz w:val="16"/>
                <w:szCs w:val="16"/>
                <w:lang w:val="ro-RO"/>
              </w:rPr>
            </w:pPr>
            <w:r w:rsidRPr="00F5570E">
              <w:rPr>
                <w:b/>
                <w:bCs/>
                <w:sz w:val="16"/>
                <w:szCs w:val="16"/>
                <w:lang w:val="ro-RO"/>
              </w:rPr>
              <w:t>Programa -</w:t>
            </w:r>
          </w:p>
          <w:p w:rsidR="00FC6C62" w:rsidRPr="00F5570E" w:rsidRDefault="00FC6C62" w:rsidP="00FC6C62">
            <w:pPr>
              <w:jc w:val="center"/>
              <w:rPr>
                <w:b/>
                <w:bCs/>
                <w:sz w:val="16"/>
                <w:szCs w:val="16"/>
                <w:lang w:val="ro-RO"/>
              </w:rPr>
            </w:pPr>
            <w:r w:rsidRPr="00F5570E">
              <w:rPr>
                <w:b/>
                <w:bCs/>
                <w:sz w:val="16"/>
                <w:szCs w:val="16"/>
                <w:lang w:val="ro-RO"/>
              </w:rPr>
              <w:t xml:space="preserve">probă de concurs/ </w:t>
            </w:r>
          </w:p>
          <w:p w:rsidR="00FC6C62" w:rsidRPr="00F5570E" w:rsidRDefault="00FC6C62" w:rsidP="00FC6C62">
            <w:pPr>
              <w:jc w:val="center"/>
              <w:rPr>
                <w:sz w:val="18"/>
                <w:szCs w:val="18"/>
                <w:lang w:val="ro-RO"/>
              </w:rPr>
            </w:pPr>
            <w:r w:rsidRPr="00F5570E">
              <w:rPr>
                <w:b/>
                <w:bCs/>
                <w:sz w:val="16"/>
                <w:szCs w:val="16"/>
                <w:lang w:val="ro-RO"/>
              </w:rPr>
              <w:t>Disciplina pentru examenul naţional de definitivare în învăţământ</w:t>
            </w:r>
          </w:p>
        </w:tc>
      </w:tr>
      <w:tr w:rsidR="00F5570E" w:rsidRPr="00F5570E">
        <w:trPr>
          <w:cantSplit/>
          <w:trHeight w:val="738"/>
          <w:jc w:val="center"/>
        </w:trPr>
        <w:tc>
          <w:tcPr>
            <w:tcW w:w="1195" w:type="dxa"/>
            <w:tcBorders>
              <w:left w:val="thinThickSmallGap" w:sz="24" w:space="0" w:color="auto"/>
            </w:tcBorders>
            <w:vAlign w:val="center"/>
          </w:tcPr>
          <w:p w:rsidR="00BE08C5" w:rsidRPr="00F5570E" w:rsidRDefault="00BE08C5" w:rsidP="00AE7467">
            <w:pPr>
              <w:jc w:val="center"/>
              <w:rPr>
                <w:sz w:val="14"/>
                <w:szCs w:val="14"/>
                <w:lang w:val="ro-RO"/>
              </w:rPr>
            </w:pPr>
            <w:r w:rsidRPr="00F5570E">
              <w:rPr>
                <w:b/>
                <w:bCs/>
                <w:sz w:val="14"/>
                <w:szCs w:val="14"/>
                <w:lang w:val="ro-RO"/>
              </w:rPr>
              <w:t xml:space="preserve">Nivel </w:t>
            </w:r>
          </w:p>
        </w:tc>
        <w:tc>
          <w:tcPr>
            <w:tcW w:w="1122" w:type="dxa"/>
            <w:tcBorders>
              <w:right w:val="thinThickSmallGap" w:sz="24" w:space="0" w:color="auto"/>
            </w:tcBorders>
            <w:vAlign w:val="center"/>
          </w:tcPr>
          <w:p w:rsidR="00BE08C5" w:rsidRPr="00F5570E" w:rsidRDefault="00BE08C5" w:rsidP="00AE7467">
            <w:pPr>
              <w:jc w:val="center"/>
              <w:rPr>
                <w:b/>
                <w:bCs/>
                <w:sz w:val="14"/>
                <w:szCs w:val="14"/>
                <w:lang w:val="ro-RO"/>
              </w:rPr>
            </w:pPr>
            <w:r w:rsidRPr="00F5570E">
              <w:rPr>
                <w:b/>
                <w:bCs/>
                <w:sz w:val="14"/>
                <w:szCs w:val="14"/>
                <w:lang w:val="ro-RO"/>
              </w:rPr>
              <w:t>Post/Catedră</w:t>
            </w:r>
          </w:p>
          <w:p w:rsidR="00BE08C5" w:rsidRPr="00F5570E" w:rsidRDefault="00BE08C5" w:rsidP="00AE7467">
            <w:pPr>
              <w:jc w:val="center"/>
              <w:rPr>
                <w:sz w:val="14"/>
                <w:szCs w:val="14"/>
                <w:lang w:val="ro-RO"/>
              </w:rPr>
            </w:pPr>
            <w:r w:rsidRPr="00F5570E">
              <w:rPr>
                <w:sz w:val="14"/>
                <w:szCs w:val="14"/>
                <w:lang w:val="ro-RO"/>
              </w:rPr>
              <w:t>(Disciplina principală</w:t>
            </w:r>
          </w:p>
          <w:p w:rsidR="00BE08C5" w:rsidRPr="00F5570E" w:rsidRDefault="00BE08C5" w:rsidP="00AE7467">
            <w:pPr>
              <w:jc w:val="center"/>
              <w:rPr>
                <w:sz w:val="14"/>
                <w:szCs w:val="14"/>
                <w:lang w:val="ro-RO"/>
              </w:rPr>
            </w:pPr>
            <w:r w:rsidRPr="00F5570E">
              <w:rPr>
                <w:sz w:val="14"/>
                <w:szCs w:val="14"/>
                <w:lang w:val="ro-RO"/>
              </w:rPr>
              <w:t>de încadrare)</w:t>
            </w:r>
          </w:p>
        </w:tc>
        <w:tc>
          <w:tcPr>
            <w:tcW w:w="1122" w:type="dxa"/>
            <w:tcBorders>
              <w:left w:val="nil"/>
            </w:tcBorders>
            <w:vAlign w:val="center"/>
          </w:tcPr>
          <w:p w:rsidR="00BE08C5" w:rsidRPr="00F5570E" w:rsidRDefault="00BE08C5" w:rsidP="00AE7467">
            <w:pPr>
              <w:jc w:val="center"/>
              <w:rPr>
                <w:sz w:val="14"/>
                <w:szCs w:val="14"/>
                <w:lang w:val="ro-RO"/>
              </w:rPr>
            </w:pPr>
            <w:r w:rsidRPr="00F5570E">
              <w:rPr>
                <w:sz w:val="14"/>
                <w:szCs w:val="14"/>
                <w:lang w:val="ro-RO"/>
              </w:rPr>
              <w:t>Domeniul fundamental</w:t>
            </w:r>
          </w:p>
        </w:tc>
        <w:tc>
          <w:tcPr>
            <w:tcW w:w="1309" w:type="dxa"/>
            <w:tcBorders>
              <w:left w:val="nil"/>
            </w:tcBorders>
            <w:vAlign w:val="center"/>
          </w:tcPr>
          <w:p w:rsidR="00BE08C5" w:rsidRPr="00F5570E" w:rsidRDefault="00BE08C5" w:rsidP="00AE7467">
            <w:pPr>
              <w:jc w:val="center"/>
              <w:rPr>
                <w:sz w:val="14"/>
                <w:szCs w:val="14"/>
                <w:lang w:val="ro-RO"/>
              </w:rPr>
            </w:pPr>
            <w:r w:rsidRPr="00F5570E">
              <w:rPr>
                <w:sz w:val="14"/>
                <w:szCs w:val="14"/>
                <w:lang w:val="ro-RO"/>
              </w:rPr>
              <w:t>Domeniul pentru studiile</w:t>
            </w:r>
          </w:p>
          <w:p w:rsidR="00BE08C5" w:rsidRPr="00F5570E" w:rsidRDefault="00BE08C5" w:rsidP="00AE7467">
            <w:pPr>
              <w:jc w:val="center"/>
              <w:rPr>
                <w:sz w:val="14"/>
                <w:szCs w:val="14"/>
                <w:lang w:val="ro-RO"/>
              </w:rPr>
            </w:pPr>
            <w:r w:rsidRPr="00F5570E">
              <w:rPr>
                <w:sz w:val="14"/>
                <w:szCs w:val="14"/>
                <w:lang w:val="ro-RO"/>
              </w:rPr>
              <w:t xml:space="preserve">universitare de licenţă              </w:t>
            </w:r>
          </w:p>
        </w:tc>
        <w:tc>
          <w:tcPr>
            <w:tcW w:w="1309" w:type="dxa"/>
            <w:vAlign w:val="center"/>
          </w:tcPr>
          <w:p w:rsidR="00BE08C5" w:rsidRPr="00F5570E" w:rsidRDefault="00BE08C5" w:rsidP="00AE7467">
            <w:pPr>
              <w:jc w:val="center"/>
              <w:rPr>
                <w:sz w:val="14"/>
                <w:szCs w:val="14"/>
                <w:lang w:val="ro-RO"/>
              </w:rPr>
            </w:pPr>
            <w:r w:rsidRPr="00F5570E">
              <w:rPr>
                <w:sz w:val="14"/>
                <w:szCs w:val="14"/>
                <w:lang w:val="ro-RO"/>
              </w:rPr>
              <w:t>Specializarea din cadrul domeniului pentru studiile</w:t>
            </w:r>
          </w:p>
          <w:p w:rsidR="00BE08C5" w:rsidRPr="00F5570E" w:rsidRDefault="00BE08C5" w:rsidP="00AE7467">
            <w:pPr>
              <w:jc w:val="center"/>
              <w:rPr>
                <w:sz w:val="14"/>
                <w:szCs w:val="14"/>
                <w:lang w:val="ro-RO"/>
              </w:rPr>
            </w:pPr>
            <w:r w:rsidRPr="00F5570E">
              <w:rPr>
                <w:sz w:val="14"/>
                <w:szCs w:val="14"/>
                <w:lang w:val="ro-RO"/>
              </w:rPr>
              <w:t>universitare de licenţă</w:t>
            </w:r>
          </w:p>
        </w:tc>
        <w:tc>
          <w:tcPr>
            <w:tcW w:w="1309" w:type="dxa"/>
            <w:vAlign w:val="center"/>
          </w:tcPr>
          <w:p w:rsidR="00BE08C5" w:rsidRPr="00F5570E" w:rsidRDefault="00BE08C5" w:rsidP="00AE7467">
            <w:pPr>
              <w:jc w:val="center"/>
              <w:rPr>
                <w:sz w:val="14"/>
                <w:szCs w:val="14"/>
                <w:lang w:val="ro-RO"/>
              </w:rPr>
            </w:pPr>
            <w:r w:rsidRPr="00F5570E">
              <w:rPr>
                <w:sz w:val="14"/>
                <w:szCs w:val="14"/>
                <w:lang w:val="ro-RO"/>
              </w:rPr>
              <w:t>Domeniul de licenţă</w:t>
            </w:r>
          </w:p>
        </w:tc>
        <w:tc>
          <w:tcPr>
            <w:tcW w:w="5236" w:type="dxa"/>
          </w:tcPr>
          <w:p w:rsidR="00BE08C5" w:rsidRPr="00F5570E" w:rsidRDefault="00BE08C5" w:rsidP="00AE7467">
            <w:pPr>
              <w:jc w:val="right"/>
              <w:rPr>
                <w:sz w:val="14"/>
                <w:szCs w:val="14"/>
                <w:lang w:val="ro-RO"/>
              </w:rPr>
            </w:pPr>
            <w:r w:rsidRPr="00F5570E">
              <w:rPr>
                <w:sz w:val="14"/>
                <w:szCs w:val="14"/>
                <w:lang w:val="ro-RO"/>
              </w:rPr>
              <w:t xml:space="preserve">Nivelul de </w:t>
            </w:r>
          </w:p>
          <w:p w:rsidR="00BE08C5" w:rsidRPr="00F5570E" w:rsidRDefault="00BE08C5" w:rsidP="00AE7467">
            <w:pPr>
              <w:jc w:val="right"/>
              <w:rPr>
                <w:sz w:val="14"/>
                <w:szCs w:val="14"/>
                <w:lang w:val="ro-RO"/>
              </w:rPr>
            </w:pPr>
            <w:r w:rsidRPr="00F5570E">
              <w:rPr>
                <w:sz w:val="14"/>
                <w:szCs w:val="14"/>
                <w:lang w:val="ro-RO"/>
              </w:rPr>
              <w:t>studii</w:t>
            </w:r>
          </w:p>
          <w:p w:rsidR="00BE08C5" w:rsidRPr="00F5570E" w:rsidRDefault="00BE08C5" w:rsidP="00AE7467">
            <w:pPr>
              <w:rPr>
                <w:sz w:val="14"/>
                <w:szCs w:val="14"/>
                <w:lang w:val="ro-RO"/>
              </w:rPr>
            </w:pPr>
          </w:p>
          <w:p w:rsidR="00BE08C5" w:rsidRPr="00F5570E" w:rsidRDefault="00BE08C5" w:rsidP="00AE7467">
            <w:pPr>
              <w:rPr>
                <w:sz w:val="14"/>
                <w:szCs w:val="14"/>
                <w:lang w:val="ro-RO"/>
              </w:rPr>
            </w:pPr>
          </w:p>
          <w:p w:rsidR="00BE08C5" w:rsidRPr="00F5570E" w:rsidRDefault="00BE08C5" w:rsidP="00AE7467">
            <w:pPr>
              <w:rPr>
                <w:sz w:val="14"/>
                <w:szCs w:val="14"/>
                <w:lang w:val="ro-RO"/>
              </w:rPr>
            </w:pPr>
            <w:r w:rsidRPr="00F5570E">
              <w:rPr>
                <w:sz w:val="14"/>
                <w:szCs w:val="14"/>
                <w:lang w:val="ro-RO"/>
              </w:rPr>
              <w:t>Programul de studii de master acreditat</w:t>
            </w:r>
          </w:p>
        </w:tc>
        <w:tc>
          <w:tcPr>
            <w:tcW w:w="935" w:type="dxa"/>
            <w:tcBorders>
              <w:right w:val="thinThickSmallGap" w:sz="24" w:space="0" w:color="auto"/>
            </w:tcBorders>
            <w:vAlign w:val="center"/>
          </w:tcPr>
          <w:p w:rsidR="00BE08C5" w:rsidRPr="00F5570E" w:rsidRDefault="00BE08C5" w:rsidP="00AE7467">
            <w:pPr>
              <w:jc w:val="center"/>
              <w:rPr>
                <w:sz w:val="14"/>
                <w:szCs w:val="14"/>
                <w:lang w:val="ro-RO"/>
              </w:rPr>
            </w:pPr>
            <w:r w:rsidRPr="00F5570E">
              <w:rPr>
                <w:sz w:val="14"/>
                <w:szCs w:val="14"/>
                <w:lang w:val="ro-RO"/>
              </w:rPr>
              <w:t>Studii</w:t>
            </w:r>
          </w:p>
          <w:p w:rsidR="00BE08C5" w:rsidRPr="00F5570E" w:rsidRDefault="00BE08C5" w:rsidP="00AE7467">
            <w:pPr>
              <w:jc w:val="center"/>
              <w:rPr>
                <w:sz w:val="14"/>
                <w:szCs w:val="14"/>
                <w:lang w:val="ro-RO"/>
              </w:rPr>
            </w:pPr>
            <w:r w:rsidRPr="00F5570E">
              <w:rPr>
                <w:sz w:val="14"/>
                <w:szCs w:val="14"/>
                <w:lang w:val="ro-RO"/>
              </w:rPr>
              <w:t>universitare de masterat</w:t>
            </w:r>
            <w:r w:rsidR="00CD33E5" w:rsidRPr="00F5570E">
              <w:rPr>
                <w:sz w:val="14"/>
                <w:szCs w:val="14"/>
                <w:lang w:val="ro-RO"/>
              </w:rPr>
              <w:t>/ master</w:t>
            </w:r>
            <w:r w:rsidRPr="00F5570E">
              <w:rPr>
                <w:sz w:val="14"/>
                <w:szCs w:val="14"/>
                <w:lang w:val="ro-RO"/>
              </w:rPr>
              <w:t xml:space="preserve">             </w:t>
            </w:r>
          </w:p>
        </w:tc>
        <w:tc>
          <w:tcPr>
            <w:tcW w:w="1372" w:type="dxa"/>
            <w:vMerge/>
            <w:tcBorders>
              <w:left w:val="nil"/>
              <w:right w:val="thinThickSmallGap" w:sz="24" w:space="0" w:color="auto"/>
            </w:tcBorders>
            <w:vAlign w:val="center"/>
          </w:tcPr>
          <w:p w:rsidR="00BE08C5" w:rsidRPr="00F5570E" w:rsidRDefault="00BE08C5" w:rsidP="00AE7467">
            <w:pPr>
              <w:jc w:val="center"/>
              <w:rPr>
                <w:b/>
                <w:bCs/>
                <w:sz w:val="18"/>
                <w:szCs w:val="18"/>
                <w:lang w:val="ro-RO"/>
              </w:rPr>
            </w:pPr>
          </w:p>
        </w:tc>
      </w:tr>
      <w:tr w:rsidR="00F5570E" w:rsidRPr="00F5570E" w:rsidTr="0062681B">
        <w:trPr>
          <w:cantSplit/>
          <w:trHeight w:val="467"/>
          <w:jc w:val="center"/>
        </w:trPr>
        <w:tc>
          <w:tcPr>
            <w:tcW w:w="1195" w:type="dxa"/>
            <w:vMerge w:val="restart"/>
            <w:tcBorders>
              <w:left w:val="thinThickSmallGap" w:sz="24" w:space="0" w:color="auto"/>
            </w:tcBorders>
            <w:vAlign w:val="center"/>
          </w:tcPr>
          <w:p w:rsidR="0062681B" w:rsidRPr="00F5570E" w:rsidRDefault="0062681B" w:rsidP="00AE7467">
            <w:pPr>
              <w:jc w:val="center"/>
              <w:rPr>
                <w:b/>
                <w:bCs/>
                <w:sz w:val="14"/>
                <w:szCs w:val="14"/>
                <w:lang w:val="ro-RO"/>
              </w:rPr>
            </w:pPr>
            <w:bookmarkStart w:id="22" w:name="_Hlk247483037"/>
            <w:r w:rsidRPr="00F5570E">
              <w:rPr>
                <w:b/>
                <w:bCs/>
                <w:sz w:val="14"/>
                <w:szCs w:val="14"/>
                <w:lang w:val="ro-RO"/>
              </w:rPr>
              <w:t>Învăţământ liceal /</w:t>
            </w:r>
          </w:p>
          <w:p w:rsidR="0062681B" w:rsidRPr="00F5570E" w:rsidRDefault="0062681B" w:rsidP="00AE7467">
            <w:pPr>
              <w:jc w:val="center"/>
              <w:rPr>
                <w:b/>
                <w:bCs/>
                <w:sz w:val="14"/>
                <w:szCs w:val="14"/>
                <w:lang w:val="ro-RO"/>
              </w:rPr>
            </w:pPr>
            <w:r w:rsidRPr="00F5570E">
              <w:rPr>
                <w:b/>
                <w:bCs/>
                <w:sz w:val="14"/>
                <w:szCs w:val="14"/>
                <w:lang w:val="ro-RO"/>
              </w:rPr>
              <w:t xml:space="preserve">Învăţământ gimnazial/ </w:t>
            </w:r>
            <w:r w:rsidR="00A6655B" w:rsidRPr="00F5570E">
              <w:rPr>
                <w:b/>
                <w:bCs/>
                <w:sz w:val="14"/>
                <w:szCs w:val="14"/>
                <w:lang w:val="ro-RO"/>
              </w:rPr>
              <w:t>Învăţământ profesional</w:t>
            </w:r>
          </w:p>
        </w:tc>
        <w:tc>
          <w:tcPr>
            <w:tcW w:w="1122" w:type="dxa"/>
            <w:vMerge w:val="restart"/>
            <w:tcBorders>
              <w:right w:val="thinThickSmallGap" w:sz="24" w:space="0" w:color="auto"/>
            </w:tcBorders>
            <w:vAlign w:val="center"/>
          </w:tcPr>
          <w:p w:rsidR="0062681B" w:rsidRPr="00F5570E" w:rsidRDefault="0062681B" w:rsidP="00AE7467">
            <w:pPr>
              <w:tabs>
                <w:tab w:val="left" w:pos="331"/>
              </w:tabs>
              <w:ind w:left="84"/>
              <w:rPr>
                <w:b/>
                <w:bCs/>
                <w:sz w:val="14"/>
                <w:szCs w:val="14"/>
                <w:lang w:val="ro-RO"/>
              </w:rPr>
            </w:pPr>
            <w:r w:rsidRPr="00F5570E">
              <w:rPr>
                <w:b/>
                <w:bCs/>
                <w:sz w:val="14"/>
                <w:szCs w:val="14"/>
                <w:lang w:val="ro-RO"/>
              </w:rPr>
              <w:t>Geografie</w:t>
            </w:r>
          </w:p>
        </w:tc>
        <w:tc>
          <w:tcPr>
            <w:tcW w:w="1122" w:type="dxa"/>
            <w:vMerge w:val="restart"/>
            <w:tcBorders>
              <w:left w:val="nil"/>
            </w:tcBorders>
            <w:vAlign w:val="center"/>
          </w:tcPr>
          <w:p w:rsidR="0062681B" w:rsidRPr="00F5570E" w:rsidRDefault="0062681B" w:rsidP="00AE7467">
            <w:pPr>
              <w:jc w:val="center"/>
              <w:rPr>
                <w:sz w:val="14"/>
                <w:szCs w:val="14"/>
                <w:lang w:val="ro-RO"/>
              </w:rPr>
            </w:pPr>
            <w:r w:rsidRPr="00F5570E">
              <w:rPr>
                <w:sz w:val="14"/>
                <w:szCs w:val="14"/>
                <w:lang w:val="ro-RO"/>
              </w:rPr>
              <w:t xml:space="preserve">ŞTIINŢE </w:t>
            </w:r>
            <w:smartTag w:uri="urn:schemas-microsoft-com:office:smarttags" w:element="stockticker">
              <w:r w:rsidRPr="00F5570E">
                <w:rPr>
                  <w:sz w:val="14"/>
                  <w:szCs w:val="14"/>
                  <w:lang w:val="ro-RO"/>
                </w:rPr>
                <w:t>ALE</w:t>
              </w:r>
            </w:smartTag>
            <w:r w:rsidRPr="00F5570E">
              <w:rPr>
                <w:sz w:val="14"/>
                <w:szCs w:val="14"/>
                <w:lang w:val="ro-RO"/>
              </w:rPr>
              <w:t xml:space="preserve"> NATURII     </w:t>
            </w:r>
          </w:p>
        </w:tc>
        <w:tc>
          <w:tcPr>
            <w:tcW w:w="1309" w:type="dxa"/>
            <w:vMerge w:val="restart"/>
            <w:tcBorders>
              <w:left w:val="nil"/>
            </w:tcBorders>
            <w:vAlign w:val="center"/>
          </w:tcPr>
          <w:p w:rsidR="0062681B" w:rsidRPr="00F5570E" w:rsidRDefault="0062681B" w:rsidP="00AE7467">
            <w:pPr>
              <w:jc w:val="center"/>
              <w:rPr>
                <w:sz w:val="14"/>
                <w:szCs w:val="14"/>
                <w:lang w:val="ro-RO"/>
              </w:rPr>
            </w:pPr>
            <w:r w:rsidRPr="00F5570E">
              <w:rPr>
                <w:sz w:val="14"/>
                <w:szCs w:val="14"/>
                <w:lang w:val="ro-RO"/>
              </w:rPr>
              <w:t>GEOGRAFIE</w:t>
            </w:r>
          </w:p>
        </w:tc>
        <w:tc>
          <w:tcPr>
            <w:tcW w:w="1309" w:type="dxa"/>
            <w:tcBorders>
              <w:left w:val="nil"/>
            </w:tcBorders>
            <w:vAlign w:val="center"/>
          </w:tcPr>
          <w:p w:rsidR="0062681B" w:rsidRPr="00F5570E" w:rsidRDefault="0062681B" w:rsidP="00AE7467">
            <w:pPr>
              <w:rPr>
                <w:sz w:val="14"/>
                <w:szCs w:val="14"/>
                <w:lang w:val="ro-RO"/>
              </w:rPr>
            </w:pPr>
            <w:r w:rsidRPr="00F5570E">
              <w:rPr>
                <w:sz w:val="14"/>
                <w:szCs w:val="14"/>
                <w:lang w:val="ro-RO"/>
              </w:rPr>
              <w:t>Geografie</w:t>
            </w:r>
          </w:p>
        </w:tc>
        <w:tc>
          <w:tcPr>
            <w:tcW w:w="1309" w:type="dxa"/>
            <w:vMerge w:val="restart"/>
            <w:vAlign w:val="center"/>
          </w:tcPr>
          <w:p w:rsidR="0062681B" w:rsidRPr="00F5570E" w:rsidRDefault="0062681B" w:rsidP="00AE7467">
            <w:pPr>
              <w:tabs>
                <w:tab w:val="left" w:pos="300"/>
              </w:tabs>
              <w:ind w:left="79"/>
              <w:jc w:val="center"/>
              <w:rPr>
                <w:sz w:val="14"/>
                <w:szCs w:val="14"/>
                <w:lang w:val="ro-RO"/>
              </w:rPr>
            </w:pPr>
            <w:r w:rsidRPr="00F5570E">
              <w:rPr>
                <w:sz w:val="14"/>
                <w:szCs w:val="14"/>
                <w:lang w:val="ro-RO"/>
              </w:rPr>
              <w:t>GEOGRAFIE</w:t>
            </w:r>
          </w:p>
        </w:tc>
        <w:tc>
          <w:tcPr>
            <w:tcW w:w="5236" w:type="dxa"/>
            <w:vMerge w:val="restart"/>
            <w:vAlign w:val="center"/>
          </w:tcPr>
          <w:p w:rsidR="00B742AF" w:rsidRPr="00F5570E" w:rsidRDefault="00B742AF" w:rsidP="00B57133">
            <w:pPr>
              <w:numPr>
                <w:ilvl w:val="0"/>
                <w:numId w:val="41"/>
              </w:numPr>
              <w:tabs>
                <w:tab w:val="clear" w:pos="547"/>
                <w:tab w:val="left" w:pos="278"/>
              </w:tabs>
              <w:autoSpaceDE w:val="0"/>
              <w:autoSpaceDN w:val="0"/>
              <w:adjustRightInd w:val="0"/>
              <w:ind w:left="91" w:firstLine="0"/>
              <w:rPr>
                <w:sz w:val="14"/>
                <w:szCs w:val="14"/>
                <w:lang w:val="ro-RO" w:eastAsia="ro-RO"/>
              </w:rPr>
            </w:pPr>
            <w:bookmarkStart w:id="23" w:name="OLE_LINK114"/>
            <w:r w:rsidRPr="00F5570E">
              <w:rPr>
                <w:sz w:val="14"/>
                <w:szCs w:val="14"/>
                <w:lang w:val="ro-RO" w:eastAsia="ro-RO"/>
              </w:rPr>
              <w:t>Analiza şi expertiza riscurilor de mediu</w:t>
            </w:r>
          </w:p>
          <w:p w:rsidR="0062681B" w:rsidRPr="00F5570E" w:rsidRDefault="0062681B" w:rsidP="00B57133">
            <w:pPr>
              <w:numPr>
                <w:ilvl w:val="0"/>
                <w:numId w:val="41"/>
              </w:numPr>
              <w:tabs>
                <w:tab w:val="clear" w:pos="547"/>
                <w:tab w:val="left" w:pos="278"/>
              </w:tabs>
              <w:autoSpaceDE w:val="0"/>
              <w:autoSpaceDN w:val="0"/>
              <w:adjustRightInd w:val="0"/>
              <w:ind w:left="91" w:firstLine="0"/>
              <w:rPr>
                <w:sz w:val="14"/>
                <w:szCs w:val="14"/>
                <w:lang w:val="ro-RO" w:eastAsia="ro-RO"/>
              </w:rPr>
            </w:pPr>
            <w:r w:rsidRPr="00F5570E">
              <w:rPr>
                <w:sz w:val="14"/>
                <w:szCs w:val="14"/>
                <w:lang w:val="ro-RO" w:eastAsia="ro-RO"/>
              </w:rPr>
              <w:t>Analiză şi amenajarea teritoriului</w:t>
            </w:r>
          </w:p>
          <w:p w:rsidR="0062681B" w:rsidRPr="00F5570E" w:rsidRDefault="0062681B" w:rsidP="00B57133">
            <w:pPr>
              <w:numPr>
                <w:ilvl w:val="0"/>
                <w:numId w:val="41"/>
              </w:numPr>
              <w:tabs>
                <w:tab w:val="clear" w:pos="547"/>
                <w:tab w:val="left" w:pos="278"/>
              </w:tabs>
              <w:autoSpaceDE w:val="0"/>
              <w:autoSpaceDN w:val="0"/>
              <w:adjustRightInd w:val="0"/>
              <w:ind w:left="91" w:firstLine="0"/>
              <w:rPr>
                <w:sz w:val="14"/>
                <w:szCs w:val="14"/>
                <w:lang w:val="ro-RO" w:eastAsia="ro-RO"/>
              </w:rPr>
            </w:pPr>
            <w:r w:rsidRPr="00F5570E">
              <w:rPr>
                <w:sz w:val="14"/>
                <w:szCs w:val="14"/>
                <w:lang w:val="ro-RO" w:eastAsia="ro-RO"/>
              </w:rPr>
              <w:t>Amenajare şi dezvoltare turistică</w:t>
            </w:r>
          </w:p>
          <w:p w:rsidR="0062681B" w:rsidRPr="00F5570E" w:rsidRDefault="0062681B" w:rsidP="00B57133">
            <w:pPr>
              <w:numPr>
                <w:ilvl w:val="0"/>
                <w:numId w:val="41"/>
              </w:numPr>
              <w:tabs>
                <w:tab w:val="clear" w:pos="547"/>
                <w:tab w:val="left" w:pos="278"/>
              </w:tabs>
              <w:autoSpaceDE w:val="0"/>
              <w:autoSpaceDN w:val="0"/>
              <w:adjustRightInd w:val="0"/>
              <w:ind w:left="91" w:firstLine="0"/>
              <w:rPr>
                <w:sz w:val="14"/>
                <w:szCs w:val="14"/>
                <w:lang w:val="ro-RO" w:eastAsia="ro-RO"/>
              </w:rPr>
            </w:pPr>
            <w:r w:rsidRPr="00F5570E">
              <w:rPr>
                <w:sz w:val="14"/>
                <w:szCs w:val="14"/>
                <w:lang w:val="ro-RO" w:eastAsia="ro-RO"/>
              </w:rPr>
              <w:t>Calitatea mediului şi fenomene geografice de risc</w:t>
            </w:r>
          </w:p>
          <w:p w:rsidR="0062681B" w:rsidRPr="00F5570E" w:rsidRDefault="0062681B" w:rsidP="00B57133">
            <w:pPr>
              <w:numPr>
                <w:ilvl w:val="0"/>
                <w:numId w:val="41"/>
              </w:numPr>
              <w:tabs>
                <w:tab w:val="clear" w:pos="547"/>
                <w:tab w:val="left" w:pos="278"/>
              </w:tabs>
              <w:autoSpaceDE w:val="0"/>
              <w:autoSpaceDN w:val="0"/>
              <w:adjustRightInd w:val="0"/>
              <w:ind w:left="91" w:firstLine="0"/>
              <w:rPr>
                <w:sz w:val="14"/>
                <w:szCs w:val="14"/>
                <w:lang w:val="ro-RO" w:eastAsia="ro-RO"/>
              </w:rPr>
            </w:pPr>
            <w:r w:rsidRPr="00F5570E">
              <w:rPr>
                <w:sz w:val="14"/>
                <w:szCs w:val="14"/>
                <w:lang w:val="ro-RO" w:eastAsia="ro-RO"/>
              </w:rPr>
              <w:t>Climatologie şi hidrologie</w:t>
            </w:r>
          </w:p>
          <w:p w:rsidR="00D54187" w:rsidRPr="00F5570E" w:rsidRDefault="00D54187" w:rsidP="00B57133">
            <w:pPr>
              <w:numPr>
                <w:ilvl w:val="0"/>
                <w:numId w:val="41"/>
              </w:numPr>
              <w:tabs>
                <w:tab w:val="clear" w:pos="547"/>
                <w:tab w:val="left" w:pos="278"/>
              </w:tabs>
              <w:autoSpaceDE w:val="0"/>
              <w:autoSpaceDN w:val="0"/>
              <w:adjustRightInd w:val="0"/>
              <w:ind w:left="91" w:firstLine="0"/>
              <w:rPr>
                <w:sz w:val="14"/>
                <w:szCs w:val="14"/>
                <w:lang w:val="ro-RO" w:eastAsia="ro-RO"/>
              </w:rPr>
            </w:pPr>
            <w:r w:rsidRPr="00F5570E">
              <w:rPr>
                <w:sz w:val="14"/>
                <w:szCs w:val="14"/>
                <w:lang w:val="ro-RO" w:eastAsia="ro-RO"/>
              </w:rPr>
              <w:t>Climatologie şi resurse de apă</w:t>
            </w:r>
          </w:p>
          <w:p w:rsidR="0062681B" w:rsidRPr="00F5570E" w:rsidRDefault="0062681B" w:rsidP="00B57133">
            <w:pPr>
              <w:numPr>
                <w:ilvl w:val="0"/>
                <w:numId w:val="41"/>
              </w:numPr>
              <w:tabs>
                <w:tab w:val="clear" w:pos="547"/>
                <w:tab w:val="left" w:pos="278"/>
              </w:tabs>
              <w:autoSpaceDE w:val="0"/>
              <w:autoSpaceDN w:val="0"/>
              <w:adjustRightInd w:val="0"/>
              <w:ind w:left="91" w:firstLine="0"/>
              <w:rPr>
                <w:sz w:val="14"/>
                <w:szCs w:val="14"/>
                <w:lang w:val="ro-RO" w:eastAsia="ro-RO"/>
              </w:rPr>
            </w:pPr>
            <w:r w:rsidRPr="00F5570E">
              <w:rPr>
                <w:sz w:val="14"/>
                <w:szCs w:val="14"/>
                <w:lang w:val="ro-RO" w:eastAsia="ro-RO"/>
              </w:rPr>
              <w:t>Dezvoltare şi amenajare turistică</w:t>
            </w:r>
          </w:p>
          <w:p w:rsidR="0062681B" w:rsidRPr="00F5570E" w:rsidRDefault="0062681B" w:rsidP="00B57133">
            <w:pPr>
              <w:numPr>
                <w:ilvl w:val="0"/>
                <w:numId w:val="41"/>
              </w:numPr>
              <w:tabs>
                <w:tab w:val="clear" w:pos="547"/>
                <w:tab w:val="left" w:pos="278"/>
              </w:tabs>
              <w:autoSpaceDE w:val="0"/>
              <w:autoSpaceDN w:val="0"/>
              <w:adjustRightInd w:val="0"/>
              <w:ind w:left="91" w:firstLine="0"/>
              <w:rPr>
                <w:sz w:val="14"/>
                <w:szCs w:val="14"/>
                <w:lang w:val="ro-RO" w:eastAsia="ro-RO"/>
              </w:rPr>
            </w:pPr>
            <w:r w:rsidRPr="00F5570E">
              <w:rPr>
                <w:sz w:val="14"/>
                <w:szCs w:val="14"/>
                <w:lang w:val="ro-RO" w:eastAsia="ro-RO"/>
              </w:rPr>
              <w:t>Dezvoltare regională</w:t>
            </w:r>
          </w:p>
          <w:p w:rsidR="0062681B" w:rsidRPr="00F5570E" w:rsidRDefault="0062681B" w:rsidP="00B57133">
            <w:pPr>
              <w:numPr>
                <w:ilvl w:val="0"/>
                <w:numId w:val="41"/>
              </w:numPr>
              <w:tabs>
                <w:tab w:val="clear" w:pos="547"/>
                <w:tab w:val="left" w:pos="278"/>
              </w:tabs>
              <w:autoSpaceDE w:val="0"/>
              <w:autoSpaceDN w:val="0"/>
              <w:adjustRightInd w:val="0"/>
              <w:ind w:left="91" w:firstLine="0"/>
              <w:rPr>
                <w:sz w:val="14"/>
                <w:szCs w:val="14"/>
                <w:lang w:val="ro-RO" w:eastAsia="ro-RO"/>
              </w:rPr>
            </w:pPr>
            <w:r w:rsidRPr="00F5570E">
              <w:rPr>
                <w:sz w:val="14"/>
                <w:szCs w:val="14"/>
                <w:lang w:val="ro-RO" w:eastAsia="ro-RO"/>
              </w:rPr>
              <w:t>Evaluarea calităţii şi protecţia mediului</w:t>
            </w:r>
          </w:p>
          <w:p w:rsidR="0062681B" w:rsidRPr="00F5570E" w:rsidRDefault="0062681B" w:rsidP="00B57133">
            <w:pPr>
              <w:numPr>
                <w:ilvl w:val="0"/>
                <w:numId w:val="41"/>
              </w:numPr>
              <w:tabs>
                <w:tab w:val="clear" w:pos="547"/>
                <w:tab w:val="left" w:pos="266"/>
              </w:tabs>
              <w:autoSpaceDE w:val="0"/>
              <w:autoSpaceDN w:val="0"/>
              <w:adjustRightInd w:val="0"/>
              <w:ind w:left="91" w:firstLine="0"/>
              <w:rPr>
                <w:sz w:val="14"/>
                <w:szCs w:val="14"/>
                <w:lang w:val="ro-RO"/>
              </w:rPr>
            </w:pPr>
            <w:r w:rsidRPr="00F5570E">
              <w:rPr>
                <w:sz w:val="14"/>
                <w:szCs w:val="14"/>
                <w:lang w:val="ro-RO"/>
              </w:rPr>
              <w:t xml:space="preserve">Ecoturism si protecţia mediului   </w:t>
            </w:r>
          </w:p>
          <w:p w:rsidR="0062681B" w:rsidRPr="00F5570E" w:rsidRDefault="0062681B" w:rsidP="00B57133">
            <w:pPr>
              <w:numPr>
                <w:ilvl w:val="0"/>
                <w:numId w:val="41"/>
              </w:numPr>
              <w:tabs>
                <w:tab w:val="clear" w:pos="547"/>
                <w:tab w:val="left" w:pos="266"/>
              </w:tabs>
              <w:autoSpaceDE w:val="0"/>
              <w:autoSpaceDN w:val="0"/>
              <w:adjustRightInd w:val="0"/>
              <w:ind w:left="91" w:firstLine="0"/>
              <w:rPr>
                <w:sz w:val="14"/>
                <w:szCs w:val="14"/>
                <w:lang w:val="ro-RO"/>
              </w:rPr>
            </w:pPr>
            <w:r w:rsidRPr="00F5570E">
              <w:rPr>
                <w:sz w:val="14"/>
                <w:szCs w:val="14"/>
                <w:lang w:val="ro-RO"/>
              </w:rPr>
              <w:t>Ecoturism si dezvoltare durabilă</w:t>
            </w:r>
          </w:p>
          <w:p w:rsidR="00D54187" w:rsidRPr="00F5570E" w:rsidRDefault="00D54187" w:rsidP="00B57133">
            <w:pPr>
              <w:numPr>
                <w:ilvl w:val="0"/>
                <w:numId w:val="41"/>
              </w:numPr>
              <w:tabs>
                <w:tab w:val="clear" w:pos="547"/>
                <w:tab w:val="left" w:pos="266"/>
              </w:tabs>
              <w:autoSpaceDE w:val="0"/>
              <w:autoSpaceDN w:val="0"/>
              <w:adjustRightInd w:val="0"/>
              <w:ind w:left="91" w:firstLine="0"/>
              <w:rPr>
                <w:sz w:val="14"/>
                <w:szCs w:val="14"/>
                <w:lang w:val="ro-RO"/>
              </w:rPr>
            </w:pPr>
            <w:r w:rsidRPr="00F5570E">
              <w:rPr>
                <w:sz w:val="14"/>
                <w:szCs w:val="14"/>
                <w:lang w:val="ro-RO"/>
              </w:rPr>
              <w:t>Geografie aplicată şi dezvoltare regională</w:t>
            </w:r>
          </w:p>
          <w:p w:rsidR="0062681B" w:rsidRPr="00F5570E" w:rsidRDefault="0062681B" w:rsidP="00B57133">
            <w:pPr>
              <w:numPr>
                <w:ilvl w:val="0"/>
                <w:numId w:val="41"/>
              </w:numPr>
              <w:tabs>
                <w:tab w:val="clear" w:pos="547"/>
                <w:tab w:val="left" w:pos="278"/>
              </w:tabs>
              <w:autoSpaceDE w:val="0"/>
              <w:autoSpaceDN w:val="0"/>
              <w:adjustRightInd w:val="0"/>
              <w:ind w:left="91" w:firstLine="0"/>
              <w:rPr>
                <w:sz w:val="14"/>
                <w:szCs w:val="14"/>
                <w:lang w:val="ro-RO" w:eastAsia="ro-RO"/>
              </w:rPr>
            </w:pPr>
            <w:r w:rsidRPr="00F5570E">
              <w:rPr>
                <w:sz w:val="14"/>
                <w:szCs w:val="14"/>
                <w:lang w:val="ro-RO" w:eastAsia="ro-RO"/>
              </w:rPr>
              <w:t>Geografie fizică aplicată</w:t>
            </w:r>
          </w:p>
          <w:p w:rsidR="0062681B" w:rsidRPr="00F5570E" w:rsidRDefault="0062681B" w:rsidP="00B57133">
            <w:pPr>
              <w:numPr>
                <w:ilvl w:val="0"/>
                <w:numId w:val="41"/>
              </w:numPr>
              <w:tabs>
                <w:tab w:val="clear" w:pos="547"/>
                <w:tab w:val="left" w:pos="278"/>
              </w:tabs>
              <w:autoSpaceDE w:val="0"/>
              <w:autoSpaceDN w:val="0"/>
              <w:adjustRightInd w:val="0"/>
              <w:ind w:left="91" w:firstLine="0"/>
              <w:rPr>
                <w:sz w:val="14"/>
                <w:szCs w:val="14"/>
                <w:lang w:val="ro-RO" w:eastAsia="ro-RO"/>
              </w:rPr>
            </w:pPr>
            <w:r w:rsidRPr="00F5570E">
              <w:rPr>
                <w:sz w:val="14"/>
                <w:szCs w:val="14"/>
                <w:lang w:val="ro-RO" w:eastAsia="ro-RO"/>
              </w:rPr>
              <w:t>Geomorfologie şi cartografie cu elemente de cadastru</w:t>
            </w:r>
          </w:p>
          <w:p w:rsidR="0062681B" w:rsidRPr="00F5570E" w:rsidRDefault="0062681B" w:rsidP="00B57133">
            <w:pPr>
              <w:numPr>
                <w:ilvl w:val="0"/>
                <w:numId w:val="41"/>
              </w:numPr>
              <w:tabs>
                <w:tab w:val="clear" w:pos="547"/>
                <w:tab w:val="left" w:pos="278"/>
              </w:tabs>
              <w:autoSpaceDE w:val="0"/>
              <w:autoSpaceDN w:val="0"/>
              <w:adjustRightInd w:val="0"/>
              <w:ind w:left="91" w:firstLine="0"/>
              <w:rPr>
                <w:sz w:val="14"/>
                <w:szCs w:val="14"/>
                <w:lang w:val="ro-RO" w:eastAsia="ro-RO"/>
              </w:rPr>
            </w:pPr>
            <w:r w:rsidRPr="00F5570E">
              <w:rPr>
                <w:sz w:val="14"/>
                <w:szCs w:val="14"/>
                <w:lang w:val="ro-RO" w:eastAsia="ro-RO"/>
              </w:rPr>
              <w:t>Geomatică</w:t>
            </w:r>
          </w:p>
          <w:p w:rsidR="0062681B" w:rsidRPr="00F5570E" w:rsidRDefault="0062681B" w:rsidP="00B57133">
            <w:pPr>
              <w:numPr>
                <w:ilvl w:val="0"/>
                <w:numId w:val="41"/>
              </w:numPr>
              <w:tabs>
                <w:tab w:val="clear" w:pos="547"/>
                <w:tab w:val="left" w:pos="278"/>
              </w:tabs>
              <w:autoSpaceDE w:val="0"/>
              <w:autoSpaceDN w:val="0"/>
              <w:adjustRightInd w:val="0"/>
              <w:ind w:left="91" w:firstLine="0"/>
              <w:rPr>
                <w:sz w:val="14"/>
                <w:szCs w:val="14"/>
                <w:lang w:val="ro-RO" w:eastAsia="ro-RO"/>
              </w:rPr>
            </w:pPr>
            <w:r w:rsidRPr="00F5570E">
              <w:rPr>
                <w:sz w:val="14"/>
                <w:szCs w:val="14"/>
                <w:lang w:val="ro-RO" w:eastAsia="ro-RO"/>
              </w:rPr>
              <w:t>Gestiune şi amenajare turistică</w:t>
            </w:r>
          </w:p>
          <w:p w:rsidR="0062681B" w:rsidRPr="00F5570E" w:rsidRDefault="0062681B" w:rsidP="00B57133">
            <w:pPr>
              <w:numPr>
                <w:ilvl w:val="0"/>
                <w:numId w:val="41"/>
              </w:numPr>
              <w:tabs>
                <w:tab w:val="clear" w:pos="547"/>
                <w:tab w:val="left" w:pos="278"/>
              </w:tabs>
              <w:autoSpaceDE w:val="0"/>
              <w:autoSpaceDN w:val="0"/>
              <w:adjustRightInd w:val="0"/>
              <w:ind w:left="91" w:firstLine="0"/>
              <w:rPr>
                <w:sz w:val="14"/>
                <w:szCs w:val="14"/>
                <w:lang w:val="ro-RO" w:eastAsia="ro-RO"/>
              </w:rPr>
            </w:pPr>
            <w:r w:rsidRPr="00F5570E">
              <w:rPr>
                <w:sz w:val="14"/>
                <w:szCs w:val="14"/>
                <w:lang w:val="ro-RO" w:eastAsia="ro-RO"/>
              </w:rPr>
              <w:t xml:space="preserve">Gestiunea şi planificarea teritoriului asistată de </w:t>
            </w:r>
            <w:smartTag w:uri="urn:schemas-microsoft-com:office:smarttags" w:element="stockticker">
              <w:r w:rsidRPr="00F5570E">
                <w:rPr>
                  <w:sz w:val="14"/>
                  <w:szCs w:val="14"/>
                  <w:lang w:val="ro-RO" w:eastAsia="ro-RO"/>
                </w:rPr>
                <w:t>GIS</w:t>
              </w:r>
            </w:smartTag>
          </w:p>
          <w:p w:rsidR="00B36A62" w:rsidRPr="00F5570E" w:rsidRDefault="00B36A62" w:rsidP="00B57133">
            <w:pPr>
              <w:numPr>
                <w:ilvl w:val="0"/>
                <w:numId w:val="41"/>
              </w:numPr>
              <w:tabs>
                <w:tab w:val="clear" w:pos="547"/>
                <w:tab w:val="left" w:pos="278"/>
              </w:tabs>
              <w:autoSpaceDE w:val="0"/>
              <w:autoSpaceDN w:val="0"/>
              <w:adjustRightInd w:val="0"/>
              <w:ind w:left="91" w:firstLine="0"/>
              <w:rPr>
                <w:sz w:val="14"/>
                <w:szCs w:val="14"/>
                <w:lang w:val="ro-RO" w:eastAsia="ro-RO"/>
              </w:rPr>
            </w:pPr>
            <w:r w:rsidRPr="00F5570E">
              <w:rPr>
                <w:sz w:val="14"/>
                <w:szCs w:val="14"/>
                <w:lang w:val="ro-RO" w:eastAsia="ro-RO"/>
              </w:rPr>
              <w:t>Gestiunea spaţiului turistic şi servicii de ospitalitate</w:t>
            </w:r>
          </w:p>
          <w:p w:rsidR="0062681B" w:rsidRPr="00F5570E" w:rsidRDefault="0062681B" w:rsidP="00B57133">
            <w:pPr>
              <w:numPr>
                <w:ilvl w:val="0"/>
                <w:numId w:val="41"/>
              </w:numPr>
              <w:tabs>
                <w:tab w:val="clear" w:pos="547"/>
                <w:tab w:val="left" w:pos="278"/>
              </w:tabs>
              <w:autoSpaceDE w:val="0"/>
              <w:autoSpaceDN w:val="0"/>
              <w:adjustRightInd w:val="0"/>
              <w:ind w:left="91" w:firstLine="0"/>
              <w:rPr>
                <w:sz w:val="14"/>
                <w:szCs w:val="14"/>
                <w:lang w:val="ro-RO" w:eastAsia="ro-RO"/>
              </w:rPr>
            </w:pPr>
            <w:smartTag w:uri="urn:schemas-microsoft-com:office:smarttags" w:element="stockticker">
              <w:r w:rsidRPr="00F5570E">
                <w:rPr>
                  <w:sz w:val="14"/>
                  <w:szCs w:val="14"/>
                  <w:lang w:val="ro-RO" w:eastAsia="ro-RO"/>
                </w:rPr>
                <w:t>GIS</w:t>
              </w:r>
            </w:smartTag>
            <w:r w:rsidRPr="00F5570E">
              <w:rPr>
                <w:sz w:val="14"/>
                <w:szCs w:val="14"/>
                <w:lang w:val="ro-RO" w:eastAsia="ro-RO"/>
              </w:rPr>
              <w:t xml:space="preserve"> şi planificare teritorială</w:t>
            </w:r>
          </w:p>
          <w:p w:rsidR="0062681B" w:rsidRPr="00F5570E" w:rsidRDefault="0062681B" w:rsidP="00B57133">
            <w:pPr>
              <w:numPr>
                <w:ilvl w:val="0"/>
                <w:numId w:val="41"/>
              </w:numPr>
              <w:tabs>
                <w:tab w:val="clear" w:pos="547"/>
                <w:tab w:val="left" w:pos="278"/>
              </w:tabs>
              <w:autoSpaceDE w:val="0"/>
              <w:autoSpaceDN w:val="0"/>
              <w:adjustRightInd w:val="0"/>
              <w:ind w:left="91" w:firstLine="0"/>
              <w:rPr>
                <w:sz w:val="14"/>
                <w:szCs w:val="14"/>
                <w:lang w:val="ro-RO"/>
              </w:rPr>
            </w:pPr>
            <w:r w:rsidRPr="00F5570E">
              <w:rPr>
                <w:sz w:val="14"/>
                <w:szCs w:val="14"/>
                <w:lang w:val="ro-RO"/>
              </w:rPr>
              <w:t>Managementul mediului şi dezvoltarea durabilă</w:t>
            </w:r>
          </w:p>
          <w:p w:rsidR="0062681B" w:rsidRPr="00F5570E" w:rsidRDefault="0062681B" w:rsidP="00B57133">
            <w:pPr>
              <w:numPr>
                <w:ilvl w:val="0"/>
                <w:numId w:val="41"/>
              </w:numPr>
              <w:tabs>
                <w:tab w:val="clear" w:pos="547"/>
                <w:tab w:val="left" w:pos="278"/>
              </w:tabs>
              <w:autoSpaceDE w:val="0"/>
              <w:autoSpaceDN w:val="0"/>
              <w:adjustRightInd w:val="0"/>
              <w:ind w:left="91" w:firstLine="0"/>
              <w:rPr>
                <w:sz w:val="14"/>
                <w:szCs w:val="14"/>
                <w:lang w:val="ro-RO" w:eastAsia="ro-RO"/>
              </w:rPr>
            </w:pPr>
            <w:r w:rsidRPr="00F5570E">
              <w:rPr>
                <w:sz w:val="14"/>
                <w:szCs w:val="14"/>
                <w:lang w:val="ro-RO" w:eastAsia="ro-RO"/>
              </w:rPr>
              <w:t>Managementul resurselor şi activităţilor turistice</w:t>
            </w:r>
          </w:p>
          <w:p w:rsidR="0062681B" w:rsidRPr="00F5570E" w:rsidRDefault="0062681B" w:rsidP="00B57133">
            <w:pPr>
              <w:numPr>
                <w:ilvl w:val="0"/>
                <w:numId w:val="41"/>
              </w:numPr>
              <w:tabs>
                <w:tab w:val="clear" w:pos="547"/>
                <w:tab w:val="left" w:pos="278"/>
              </w:tabs>
              <w:autoSpaceDE w:val="0"/>
              <w:autoSpaceDN w:val="0"/>
              <w:adjustRightInd w:val="0"/>
              <w:ind w:left="91" w:firstLine="0"/>
              <w:rPr>
                <w:sz w:val="14"/>
                <w:szCs w:val="14"/>
                <w:lang w:val="ro-RO"/>
              </w:rPr>
            </w:pPr>
            <w:r w:rsidRPr="00F5570E">
              <w:rPr>
                <w:sz w:val="14"/>
                <w:szCs w:val="14"/>
                <w:lang w:val="ro-RO"/>
              </w:rPr>
              <w:t xml:space="preserve">Monitoring-ul şi gestionarea mediului  </w:t>
            </w:r>
          </w:p>
          <w:p w:rsidR="0062681B" w:rsidRPr="00F5570E" w:rsidRDefault="0062681B" w:rsidP="00B57133">
            <w:pPr>
              <w:numPr>
                <w:ilvl w:val="0"/>
                <w:numId w:val="41"/>
              </w:numPr>
              <w:tabs>
                <w:tab w:val="clear" w:pos="547"/>
                <w:tab w:val="left" w:pos="278"/>
              </w:tabs>
              <w:autoSpaceDE w:val="0"/>
              <w:autoSpaceDN w:val="0"/>
              <w:adjustRightInd w:val="0"/>
              <w:ind w:left="91" w:firstLine="0"/>
              <w:rPr>
                <w:sz w:val="14"/>
                <w:szCs w:val="14"/>
                <w:lang w:val="ro-RO" w:eastAsia="ro-RO"/>
              </w:rPr>
            </w:pPr>
            <w:r w:rsidRPr="00F5570E">
              <w:rPr>
                <w:sz w:val="14"/>
                <w:szCs w:val="14"/>
                <w:lang w:val="ro-RO" w:eastAsia="ro-RO"/>
              </w:rPr>
              <w:t>Mediul geografic - valorificarea şi protecţia resurselor naturale</w:t>
            </w:r>
          </w:p>
          <w:p w:rsidR="0062681B" w:rsidRPr="00F5570E" w:rsidRDefault="0062681B" w:rsidP="00B57133">
            <w:pPr>
              <w:numPr>
                <w:ilvl w:val="0"/>
                <w:numId w:val="41"/>
              </w:numPr>
              <w:tabs>
                <w:tab w:val="clear" w:pos="547"/>
                <w:tab w:val="left" w:pos="278"/>
              </w:tabs>
              <w:autoSpaceDE w:val="0"/>
              <w:autoSpaceDN w:val="0"/>
              <w:adjustRightInd w:val="0"/>
              <w:ind w:left="91" w:firstLine="0"/>
              <w:rPr>
                <w:sz w:val="14"/>
                <w:szCs w:val="14"/>
                <w:lang w:val="ro-RO" w:eastAsia="ro-RO"/>
              </w:rPr>
            </w:pPr>
            <w:r w:rsidRPr="00F5570E">
              <w:rPr>
                <w:sz w:val="14"/>
                <w:szCs w:val="14"/>
                <w:lang w:val="ro-RO" w:eastAsia="ro-RO"/>
              </w:rPr>
              <w:t>Planificare teritorială şi managementul localităţilor urbane şi rurale</w:t>
            </w:r>
          </w:p>
          <w:p w:rsidR="0062681B" w:rsidRPr="00F5570E" w:rsidRDefault="0062681B" w:rsidP="00B57133">
            <w:pPr>
              <w:numPr>
                <w:ilvl w:val="0"/>
                <w:numId w:val="41"/>
              </w:numPr>
              <w:tabs>
                <w:tab w:val="clear" w:pos="547"/>
                <w:tab w:val="left" w:pos="278"/>
              </w:tabs>
              <w:autoSpaceDE w:val="0"/>
              <w:autoSpaceDN w:val="0"/>
              <w:adjustRightInd w:val="0"/>
              <w:ind w:left="91" w:firstLine="0"/>
              <w:rPr>
                <w:sz w:val="14"/>
                <w:szCs w:val="14"/>
                <w:lang w:val="ro-RO" w:eastAsia="ro-RO"/>
              </w:rPr>
            </w:pPr>
            <w:r w:rsidRPr="00F5570E">
              <w:rPr>
                <w:sz w:val="14"/>
                <w:szCs w:val="14"/>
                <w:lang w:val="ro-RO" w:eastAsia="ro-RO"/>
              </w:rPr>
              <w:t>Planificare şi dezvoltare regională</w:t>
            </w:r>
          </w:p>
          <w:p w:rsidR="0062681B" w:rsidRPr="00F5570E" w:rsidRDefault="0062681B" w:rsidP="00B57133">
            <w:pPr>
              <w:numPr>
                <w:ilvl w:val="0"/>
                <w:numId w:val="41"/>
              </w:numPr>
              <w:tabs>
                <w:tab w:val="clear" w:pos="547"/>
                <w:tab w:val="left" w:pos="278"/>
              </w:tabs>
              <w:autoSpaceDE w:val="0"/>
              <w:autoSpaceDN w:val="0"/>
              <w:adjustRightInd w:val="0"/>
              <w:ind w:left="91" w:firstLine="0"/>
              <w:rPr>
                <w:sz w:val="14"/>
                <w:szCs w:val="14"/>
                <w:lang w:val="ro-RO" w:eastAsia="ro-RO"/>
              </w:rPr>
            </w:pPr>
            <w:r w:rsidRPr="00F5570E">
              <w:rPr>
                <w:sz w:val="14"/>
                <w:szCs w:val="14"/>
                <w:lang w:val="ro-RO" w:eastAsia="ro-RO"/>
              </w:rPr>
              <w:t>Planificarea şi dezvoltarea durabilă a teritoriului</w:t>
            </w:r>
          </w:p>
          <w:p w:rsidR="0062681B" w:rsidRPr="00F5570E" w:rsidRDefault="0062681B" w:rsidP="00B57133">
            <w:pPr>
              <w:numPr>
                <w:ilvl w:val="0"/>
                <w:numId w:val="41"/>
              </w:numPr>
              <w:tabs>
                <w:tab w:val="clear" w:pos="547"/>
                <w:tab w:val="left" w:pos="278"/>
              </w:tabs>
              <w:autoSpaceDE w:val="0"/>
              <w:autoSpaceDN w:val="0"/>
              <w:adjustRightInd w:val="0"/>
              <w:ind w:left="91" w:firstLine="0"/>
              <w:rPr>
                <w:sz w:val="14"/>
                <w:szCs w:val="14"/>
                <w:lang w:val="ro-RO"/>
              </w:rPr>
            </w:pPr>
            <w:r w:rsidRPr="00F5570E">
              <w:rPr>
                <w:sz w:val="14"/>
                <w:szCs w:val="14"/>
                <w:lang w:val="ro-RO"/>
              </w:rPr>
              <w:t xml:space="preserve">Patrimoniu şi turism cultural  </w:t>
            </w:r>
          </w:p>
          <w:p w:rsidR="0062681B" w:rsidRPr="00F5570E" w:rsidRDefault="0062681B" w:rsidP="00B57133">
            <w:pPr>
              <w:numPr>
                <w:ilvl w:val="0"/>
                <w:numId w:val="41"/>
              </w:numPr>
              <w:tabs>
                <w:tab w:val="clear" w:pos="547"/>
                <w:tab w:val="left" w:pos="278"/>
              </w:tabs>
              <w:autoSpaceDE w:val="0"/>
              <w:autoSpaceDN w:val="0"/>
              <w:adjustRightInd w:val="0"/>
              <w:ind w:left="91" w:firstLine="0"/>
              <w:rPr>
                <w:sz w:val="14"/>
                <w:szCs w:val="14"/>
                <w:lang w:val="ro-RO" w:eastAsia="ro-RO"/>
              </w:rPr>
            </w:pPr>
            <w:r w:rsidRPr="00F5570E">
              <w:rPr>
                <w:sz w:val="14"/>
                <w:szCs w:val="14"/>
                <w:lang w:val="ro-RO" w:eastAsia="ro-RO"/>
              </w:rPr>
              <w:t>Riscuri naturale şi amenajarea teritoriului</w:t>
            </w:r>
          </w:p>
          <w:p w:rsidR="0062681B" w:rsidRPr="00F5570E" w:rsidRDefault="0062681B" w:rsidP="00B57133">
            <w:pPr>
              <w:numPr>
                <w:ilvl w:val="0"/>
                <w:numId w:val="41"/>
              </w:numPr>
              <w:tabs>
                <w:tab w:val="clear" w:pos="547"/>
                <w:tab w:val="left" w:pos="278"/>
              </w:tabs>
              <w:autoSpaceDE w:val="0"/>
              <w:autoSpaceDN w:val="0"/>
              <w:adjustRightInd w:val="0"/>
              <w:ind w:left="91" w:firstLine="0"/>
              <w:rPr>
                <w:sz w:val="14"/>
                <w:szCs w:val="14"/>
                <w:lang w:val="ro-RO" w:eastAsia="ro-RO"/>
              </w:rPr>
            </w:pPr>
            <w:r w:rsidRPr="00F5570E">
              <w:rPr>
                <w:sz w:val="14"/>
                <w:szCs w:val="14"/>
                <w:lang w:val="ro-RO"/>
              </w:rPr>
              <w:t>Riscurile mediului aerian în sănătate</w:t>
            </w:r>
          </w:p>
          <w:p w:rsidR="0062681B" w:rsidRPr="00F5570E" w:rsidRDefault="0062681B" w:rsidP="00B57133">
            <w:pPr>
              <w:numPr>
                <w:ilvl w:val="0"/>
                <w:numId w:val="41"/>
              </w:numPr>
              <w:tabs>
                <w:tab w:val="clear" w:pos="547"/>
                <w:tab w:val="left" w:pos="278"/>
              </w:tabs>
              <w:autoSpaceDE w:val="0"/>
              <w:autoSpaceDN w:val="0"/>
              <w:adjustRightInd w:val="0"/>
              <w:ind w:left="91" w:firstLine="0"/>
              <w:rPr>
                <w:sz w:val="14"/>
                <w:szCs w:val="14"/>
                <w:lang w:val="ro-RO" w:eastAsia="ro-RO"/>
              </w:rPr>
            </w:pPr>
            <w:r w:rsidRPr="00F5570E">
              <w:rPr>
                <w:sz w:val="14"/>
                <w:szCs w:val="14"/>
                <w:lang w:val="ro-RO" w:eastAsia="ro-RO"/>
              </w:rPr>
              <w:t>Resurse şi riscuri în mediul hidro – atmosferic</w:t>
            </w:r>
          </w:p>
          <w:p w:rsidR="0062681B" w:rsidRPr="00F5570E" w:rsidRDefault="0062681B" w:rsidP="00B57133">
            <w:pPr>
              <w:numPr>
                <w:ilvl w:val="0"/>
                <w:numId w:val="41"/>
              </w:numPr>
              <w:tabs>
                <w:tab w:val="clear" w:pos="547"/>
                <w:tab w:val="left" w:pos="278"/>
              </w:tabs>
              <w:autoSpaceDE w:val="0"/>
              <w:autoSpaceDN w:val="0"/>
              <w:adjustRightInd w:val="0"/>
              <w:ind w:left="91" w:firstLine="0"/>
              <w:rPr>
                <w:sz w:val="14"/>
                <w:szCs w:val="14"/>
                <w:lang w:val="ro-RO"/>
              </w:rPr>
            </w:pPr>
            <w:r w:rsidRPr="00F5570E">
              <w:rPr>
                <w:sz w:val="14"/>
                <w:szCs w:val="14"/>
                <w:lang w:val="ro-RO"/>
              </w:rPr>
              <w:t>Resurse turistice şi protecţia mediului</w:t>
            </w:r>
          </w:p>
          <w:p w:rsidR="0062681B" w:rsidRPr="00F5570E" w:rsidRDefault="0062681B" w:rsidP="00B57133">
            <w:pPr>
              <w:numPr>
                <w:ilvl w:val="0"/>
                <w:numId w:val="41"/>
              </w:numPr>
              <w:tabs>
                <w:tab w:val="clear" w:pos="547"/>
                <w:tab w:val="left" w:pos="278"/>
              </w:tabs>
              <w:autoSpaceDE w:val="0"/>
              <w:autoSpaceDN w:val="0"/>
              <w:adjustRightInd w:val="0"/>
              <w:ind w:left="91" w:firstLine="0"/>
              <w:rPr>
                <w:sz w:val="14"/>
                <w:szCs w:val="14"/>
                <w:lang w:val="ro-RO" w:eastAsia="ro-RO"/>
              </w:rPr>
            </w:pPr>
            <w:r w:rsidRPr="00F5570E">
              <w:rPr>
                <w:sz w:val="14"/>
                <w:szCs w:val="14"/>
                <w:lang w:val="ro-RO" w:eastAsia="ro-RO"/>
              </w:rPr>
              <w:t>Sisteme informaţionale geografice</w:t>
            </w:r>
          </w:p>
          <w:p w:rsidR="0062681B" w:rsidRPr="00F5570E" w:rsidRDefault="0062681B" w:rsidP="00B57133">
            <w:pPr>
              <w:numPr>
                <w:ilvl w:val="0"/>
                <w:numId w:val="41"/>
              </w:numPr>
              <w:tabs>
                <w:tab w:val="clear" w:pos="547"/>
                <w:tab w:val="left" w:pos="278"/>
              </w:tabs>
              <w:autoSpaceDE w:val="0"/>
              <w:autoSpaceDN w:val="0"/>
              <w:adjustRightInd w:val="0"/>
              <w:ind w:left="91" w:firstLine="0"/>
              <w:rPr>
                <w:sz w:val="14"/>
                <w:szCs w:val="14"/>
                <w:lang w:val="ro-RO" w:eastAsia="ro-RO"/>
              </w:rPr>
            </w:pPr>
            <w:r w:rsidRPr="00F5570E">
              <w:rPr>
                <w:sz w:val="14"/>
                <w:szCs w:val="14"/>
                <w:lang w:val="ro-RO" w:eastAsia="ro-RO"/>
              </w:rPr>
              <w:t>Studii avansate în geografie</w:t>
            </w:r>
          </w:p>
          <w:p w:rsidR="0062681B" w:rsidRPr="00F5570E" w:rsidRDefault="0062681B" w:rsidP="00B57133">
            <w:pPr>
              <w:numPr>
                <w:ilvl w:val="0"/>
                <w:numId w:val="41"/>
              </w:numPr>
              <w:tabs>
                <w:tab w:val="clear" w:pos="547"/>
                <w:tab w:val="left" w:pos="278"/>
              </w:tabs>
              <w:autoSpaceDE w:val="0"/>
              <w:autoSpaceDN w:val="0"/>
              <w:adjustRightInd w:val="0"/>
              <w:ind w:left="91" w:firstLine="0"/>
              <w:rPr>
                <w:sz w:val="14"/>
                <w:szCs w:val="14"/>
                <w:lang w:val="ro-RO" w:eastAsia="ro-RO"/>
              </w:rPr>
            </w:pPr>
            <w:r w:rsidRPr="00F5570E">
              <w:rPr>
                <w:sz w:val="14"/>
                <w:szCs w:val="14"/>
                <w:lang w:val="ro-RO" w:eastAsia="ro-RO"/>
              </w:rPr>
              <w:t>Turism şi dezvoltare teritorială</w:t>
            </w:r>
            <w:bookmarkEnd w:id="23"/>
          </w:p>
          <w:p w:rsidR="0062681B" w:rsidRPr="00F5570E" w:rsidRDefault="0062681B" w:rsidP="00B57133">
            <w:pPr>
              <w:numPr>
                <w:ilvl w:val="0"/>
                <w:numId w:val="41"/>
              </w:numPr>
              <w:tabs>
                <w:tab w:val="clear" w:pos="547"/>
                <w:tab w:val="left" w:pos="278"/>
              </w:tabs>
              <w:autoSpaceDE w:val="0"/>
              <w:autoSpaceDN w:val="0"/>
              <w:adjustRightInd w:val="0"/>
              <w:ind w:left="91" w:firstLine="0"/>
              <w:rPr>
                <w:sz w:val="14"/>
                <w:szCs w:val="14"/>
                <w:lang w:val="ro-RO" w:eastAsia="ro-RO"/>
              </w:rPr>
            </w:pPr>
            <w:r w:rsidRPr="00F5570E">
              <w:rPr>
                <w:sz w:val="14"/>
                <w:szCs w:val="14"/>
                <w:lang w:val="ro-RO" w:eastAsia="ro-RO"/>
              </w:rPr>
              <w:t>Turism şi dezvoltare regională</w:t>
            </w:r>
          </w:p>
          <w:p w:rsidR="00B742AF" w:rsidRPr="00F5570E" w:rsidRDefault="00B742AF" w:rsidP="00B57133">
            <w:pPr>
              <w:numPr>
                <w:ilvl w:val="0"/>
                <w:numId w:val="41"/>
              </w:numPr>
              <w:tabs>
                <w:tab w:val="clear" w:pos="547"/>
                <w:tab w:val="left" w:pos="278"/>
              </w:tabs>
              <w:autoSpaceDE w:val="0"/>
              <w:autoSpaceDN w:val="0"/>
              <w:adjustRightInd w:val="0"/>
              <w:ind w:left="91" w:firstLine="0"/>
              <w:rPr>
                <w:sz w:val="14"/>
                <w:szCs w:val="14"/>
                <w:lang w:val="ro-RO" w:eastAsia="ro-RO"/>
              </w:rPr>
            </w:pPr>
            <w:r w:rsidRPr="00F5570E">
              <w:rPr>
                <w:sz w:val="14"/>
                <w:szCs w:val="14"/>
                <w:lang w:val="ro-RO" w:eastAsia="ro-RO"/>
              </w:rPr>
              <w:t>Tourism management and planning (în limba engleză)</w:t>
            </w:r>
          </w:p>
          <w:p w:rsidR="0062681B" w:rsidRPr="00F5570E" w:rsidRDefault="0062681B" w:rsidP="00B57133">
            <w:pPr>
              <w:numPr>
                <w:ilvl w:val="0"/>
                <w:numId w:val="41"/>
              </w:numPr>
              <w:tabs>
                <w:tab w:val="clear" w:pos="547"/>
                <w:tab w:val="left" w:pos="278"/>
              </w:tabs>
              <w:autoSpaceDE w:val="0"/>
              <w:autoSpaceDN w:val="0"/>
              <w:adjustRightInd w:val="0"/>
              <w:ind w:left="91" w:firstLine="0"/>
              <w:rPr>
                <w:sz w:val="14"/>
                <w:szCs w:val="14"/>
                <w:lang w:val="ro-RO"/>
              </w:rPr>
            </w:pPr>
            <w:r w:rsidRPr="00F5570E">
              <w:rPr>
                <w:sz w:val="14"/>
                <w:szCs w:val="14"/>
                <w:lang w:val="ro-RO" w:eastAsia="ro-RO"/>
              </w:rPr>
              <w:t>Tourisme et developpement regional</w:t>
            </w:r>
          </w:p>
          <w:p w:rsidR="0062681B" w:rsidRPr="00F5570E" w:rsidRDefault="0062681B" w:rsidP="00B57133">
            <w:pPr>
              <w:numPr>
                <w:ilvl w:val="0"/>
                <w:numId w:val="41"/>
              </w:numPr>
              <w:tabs>
                <w:tab w:val="clear" w:pos="547"/>
                <w:tab w:val="left" w:pos="278"/>
              </w:tabs>
              <w:autoSpaceDE w:val="0"/>
              <w:autoSpaceDN w:val="0"/>
              <w:adjustRightInd w:val="0"/>
              <w:ind w:left="91" w:firstLine="0"/>
              <w:rPr>
                <w:sz w:val="14"/>
                <w:szCs w:val="14"/>
                <w:lang w:val="ro-RO"/>
              </w:rPr>
            </w:pPr>
            <w:r w:rsidRPr="00F5570E">
              <w:rPr>
                <w:sz w:val="14"/>
                <w:szCs w:val="14"/>
                <w:lang w:val="ro-RO" w:eastAsia="ro-RO"/>
              </w:rPr>
              <w:t>Turismul şi dezvoltarea durabilă a economiei</w:t>
            </w:r>
          </w:p>
          <w:p w:rsidR="0062681B" w:rsidRPr="00F5570E" w:rsidRDefault="0062681B" w:rsidP="00B57133">
            <w:pPr>
              <w:numPr>
                <w:ilvl w:val="0"/>
                <w:numId w:val="41"/>
              </w:numPr>
              <w:tabs>
                <w:tab w:val="clear" w:pos="547"/>
                <w:tab w:val="left" w:pos="278"/>
              </w:tabs>
              <w:autoSpaceDE w:val="0"/>
              <w:autoSpaceDN w:val="0"/>
              <w:adjustRightInd w:val="0"/>
              <w:ind w:left="91" w:firstLine="0"/>
              <w:rPr>
                <w:sz w:val="14"/>
                <w:szCs w:val="14"/>
                <w:lang w:val="ro-RO"/>
              </w:rPr>
            </w:pPr>
            <w:r w:rsidRPr="00F5570E">
              <w:rPr>
                <w:sz w:val="14"/>
                <w:szCs w:val="14"/>
                <w:lang w:val="ro-RO" w:eastAsia="ro-RO"/>
              </w:rPr>
              <w:t>Turism rural şi calitatea mediului ambiant</w:t>
            </w:r>
          </w:p>
          <w:p w:rsidR="00A44A43" w:rsidRPr="00F5570E" w:rsidRDefault="00A44A43" w:rsidP="00B57133">
            <w:pPr>
              <w:numPr>
                <w:ilvl w:val="0"/>
                <w:numId w:val="41"/>
              </w:numPr>
              <w:tabs>
                <w:tab w:val="clear" w:pos="547"/>
                <w:tab w:val="left" w:pos="278"/>
              </w:tabs>
              <w:autoSpaceDE w:val="0"/>
              <w:autoSpaceDN w:val="0"/>
              <w:adjustRightInd w:val="0"/>
              <w:ind w:left="91" w:firstLine="0"/>
              <w:rPr>
                <w:sz w:val="14"/>
                <w:szCs w:val="14"/>
                <w:lang w:val="ro-RO"/>
              </w:rPr>
            </w:pPr>
            <w:r w:rsidRPr="00F5570E">
              <w:rPr>
                <w:sz w:val="14"/>
                <w:szCs w:val="14"/>
                <w:lang w:val="ro-RO"/>
              </w:rPr>
              <w:t>Turism rural şi calitatea mediului înconjurător</w:t>
            </w:r>
          </w:p>
          <w:p w:rsidR="0062681B" w:rsidRPr="00F5570E" w:rsidRDefault="0062681B" w:rsidP="00B57133">
            <w:pPr>
              <w:numPr>
                <w:ilvl w:val="0"/>
                <w:numId w:val="41"/>
              </w:numPr>
              <w:tabs>
                <w:tab w:val="clear" w:pos="547"/>
                <w:tab w:val="left" w:pos="278"/>
              </w:tabs>
              <w:autoSpaceDE w:val="0"/>
              <w:autoSpaceDN w:val="0"/>
              <w:adjustRightInd w:val="0"/>
              <w:ind w:left="91" w:firstLine="0"/>
              <w:rPr>
                <w:sz w:val="14"/>
                <w:szCs w:val="14"/>
                <w:lang w:val="ro-RO"/>
              </w:rPr>
            </w:pPr>
            <w:r w:rsidRPr="00F5570E">
              <w:rPr>
                <w:sz w:val="14"/>
                <w:szCs w:val="14"/>
                <w:lang w:val="ro-RO"/>
              </w:rPr>
              <w:t>Turism rural şi ecoturism în contextul dezvoltării durabile</w:t>
            </w:r>
          </w:p>
          <w:p w:rsidR="0062681B" w:rsidRPr="00F5570E" w:rsidRDefault="0062681B" w:rsidP="00B57133">
            <w:pPr>
              <w:numPr>
                <w:ilvl w:val="0"/>
                <w:numId w:val="41"/>
              </w:numPr>
              <w:tabs>
                <w:tab w:val="clear" w:pos="547"/>
                <w:tab w:val="left" w:pos="278"/>
              </w:tabs>
              <w:autoSpaceDE w:val="0"/>
              <w:autoSpaceDN w:val="0"/>
              <w:adjustRightInd w:val="0"/>
              <w:ind w:left="91" w:firstLine="0"/>
              <w:rPr>
                <w:sz w:val="14"/>
                <w:szCs w:val="14"/>
                <w:lang w:val="ro-RO"/>
              </w:rPr>
            </w:pPr>
            <w:r w:rsidRPr="00F5570E">
              <w:rPr>
                <w:sz w:val="14"/>
                <w:szCs w:val="14"/>
                <w:lang w:val="ro-RO"/>
              </w:rPr>
              <w:t xml:space="preserve">Turism şi activităţi de timp liber  </w:t>
            </w:r>
          </w:p>
          <w:p w:rsidR="00B36A62" w:rsidRPr="00F5570E" w:rsidRDefault="00B36A62" w:rsidP="00B57133">
            <w:pPr>
              <w:numPr>
                <w:ilvl w:val="0"/>
                <w:numId w:val="41"/>
              </w:numPr>
              <w:tabs>
                <w:tab w:val="clear" w:pos="547"/>
                <w:tab w:val="left" w:pos="278"/>
              </w:tabs>
              <w:autoSpaceDE w:val="0"/>
              <w:autoSpaceDN w:val="0"/>
              <w:adjustRightInd w:val="0"/>
              <w:ind w:left="91" w:firstLine="0"/>
              <w:rPr>
                <w:sz w:val="14"/>
                <w:szCs w:val="14"/>
              </w:rPr>
            </w:pPr>
            <w:r w:rsidRPr="00F5570E">
              <w:rPr>
                <w:sz w:val="14"/>
                <w:szCs w:val="14"/>
                <w:lang w:val="ro-RO"/>
              </w:rPr>
              <w:t>Turismul</w:t>
            </w:r>
            <w:r w:rsidRPr="00F5570E">
              <w:rPr>
                <w:sz w:val="14"/>
                <w:szCs w:val="14"/>
              </w:rPr>
              <w:t xml:space="preserve"> sportiv şi agrementul din perspectiva ecodezvoltării </w:t>
            </w:r>
          </w:p>
          <w:p w:rsidR="00B36A62" w:rsidRPr="00F5570E" w:rsidRDefault="00B36A62" w:rsidP="00B57133">
            <w:pPr>
              <w:numPr>
                <w:ilvl w:val="0"/>
                <w:numId w:val="41"/>
              </w:numPr>
              <w:tabs>
                <w:tab w:val="clear" w:pos="547"/>
                <w:tab w:val="left" w:pos="278"/>
              </w:tabs>
              <w:autoSpaceDE w:val="0"/>
              <w:autoSpaceDN w:val="0"/>
              <w:adjustRightInd w:val="0"/>
              <w:ind w:left="91" w:firstLine="0"/>
              <w:rPr>
                <w:sz w:val="14"/>
                <w:szCs w:val="14"/>
                <w:lang w:val="ro-RO"/>
              </w:rPr>
            </w:pPr>
            <w:r w:rsidRPr="00F5570E">
              <w:rPr>
                <w:sz w:val="14"/>
                <w:szCs w:val="14"/>
                <w:lang w:val="ro-RO"/>
              </w:rPr>
              <w:t>Turism</w:t>
            </w:r>
            <w:r w:rsidRPr="00F5570E">
              <w:rPr>
                <w:sz w:val="14"/>
                <w:szCs w:val="14"/>
              </w:rPr>
              <w:t xml:space="preserve"> şi amenajarea teritoriului</w:t>
            </w:r>
          </w:p>
        </w:tc>
        <w:tc>
          <w:tcPr>
            <w:tcW w:w="935" w:type="dxa"/>
            <w:vMerge w:val="restart"/>
            <w:tcBorders>
              <w:right w:val="thinThickSmallGap" w:sz="24" w:space="0" w:color="auto"/>
            </w:tcBorders>
            <w:vAlign w:val="center"/>
          </w:tcPr>
          <w:p w:rsidR="0062681B" w:rsidRPr="00F5570E" w:rsidRDefault="0062681B" w:rsidP="00AE7467">
            <w:pPr>
              <w:rPr>
                <w:sz w:val="16"/>
                <w:szCs w:val="16"/>
                <w:lang w:val="ro-RO"/>
              </w:rPr>
            </w:pPr>
          </w:p>
          <w:p w:rsidR="0062681B" w:rsidRPr="00F5570E" w:rsidRDefault="0062681B" w:rsidP="00AE7467">
            <w:pPr>
              <w:jc w:val="center"/>
              <w:rPr>
                <w:sz w:val="16"/>
                <w:szCs w:val="16"/>
                <w:lang w:val="ro-RO"/>
              </w:rPr>
            </w:pPr>
          </w:p>
          <w:p w:rsidR="0062681B" w:rsidRPr="00F5570E" w:rsidRDefault="0062681B" w:rsidP="00AE7467">
            <w:pPr>
              <w:jc w:val="center"/>
              <w:rPr>
                <w:sz w:val="16"/>
                <w:szCs w:val="16"/>
                <w:lang w:val="ro-RO"/>
              </w:rPr>
            </w:pPr>
          </w:p>
          <w:p w:rsidR="0062681B" w:rsidRPr="00F5570E" w:rsidRDefault="0062681B" w:rsidP="00AE7467">
            <w:pPr>
              <w:jc w:val="center"/>
              <w:rPr>
                <w:sz w:val="16"/>
                <w:szCs w:val="16"/>
                <w:lang w:val="ro-RO"/>
              </w:rPr>
            </w:pPr>
          </w:p>
          <w:p w:rsidR="0062681B" w:rsidRPr="00F5570E" w:rsidRDefault="0062681B" w:rsidP="00AE7467">
            <w:pPr>
              <w:jc w:val="center"/>
              <w:rPr>
                <w:sz w:val="16"/>
                <w:szCs w:val="16"/>
                <w:lang w:val="ro-RO"/>
              </w:rPr>
            </w:pPr>
          </w:p>
          <w:p w:rsidR="0062681B" w:rsidRPr="00F5570E" w:rsidRDefault="0062681B" w:rsidP="00AE7467">
            <w:pPr>
              <w:jc w:val="center"/>
              <w:rPr>
                <w:sz w:val="16"/>
                <w:szCs w:val="16"/>
                <w:lang w:val="ro-RO"/>
              </w:rPr>
            </w:pPr>
          </w:p>
          <w:p w:rsidR="0062681B" w:rsidRPr="00F5570E" w:rsidRDefault="0062681B" w:rsidP="00AE7467">
            <w:pPr>
              <w:jc w:val="center"/>
              <w:rPr>
                <w:sz w:val="16"/>
                <w:szCs w:val="16"/>
                <w:lang w:val="ro-RO"/>
              </w:rPr>
            </w:pPr>
            <w:r w:rsidRPr="00F5570E">
              <w:rPr>
                <w:sz w:val="16"/>
                <w:szCs w:val="16"/>
                <w:lang w:val="ro-RO"/>
              </w:rPr>
              <w:t>x</w:t>
            </w:r>
          </w:p>
          <w:p w:rsidR="0062681B" w:rsidRPr="00F5570E" w:rsidRDefault="0062681B" w:rsidP="00AE7467">
            <w:pPr>
              <w:rPr>
                <w:sz w:val="16"/>
                <w:szCs w:val="16"/>
                <w:lang w:val="ro-RO"/>
              </w:rPr>
            </w:pPr>
          </w:p>
          <w:p w:rsidR="0062681B" w:rsidRPr="00F5570E" w:rsidRDefault="0062681B" w:rsidP="00AE7467">
            <w:pPr>
              <w:jc w:val="center"/>
              <w:rPr>
                <w:sz w:val="16"/>
                <w:szCs w:val="16"/>
                <w:lang w:val="ro-RO"/>
              </w:rPr>
            </w:pPr>
          </w:p>
          <w:p w:rsidR="0062681B" w:rsidRPr="00F5570E" w:rsidRDefault="0062681B" w:rsidP="00AE7467">
            <w:pPr>
              <w:jc w:val="center"/>
              <w:rPr>
                <w:sz w:val="16"/>
                <w:szCs w:val="16"/>
                <w:lang w:val="ro-RO"/>
              </w:rPr>
            </w:pPr>
          </w:p>
          <w:p w:rsidR="0062681B" w:rsidRPr="00F5570E" w:rsidRDefault="0062681B" w:rsidP="00AE7467">
            <w:pPr>
              <w:jc w:val="center"/>
              <w:rPr>
                <w:sz w:val="16"/>
                <w:szCs w:val="16"/>
                <w:lang w:val="ro-RO"/>
              </w:rPr>
            </w:pPr>
          </w:p>
          <w:p w:rsidR="0062681B" w:rsidRPr="00F5570E" w:rsidRDefault="0062681B" w:rsidP="00AE7467">
            <w:pPr>
              <w:rPr>
                <w:sz w:val="16"/>
                <w:szCs w:val="16"/>
                <w:lang w:val="ro-RO"/>
              </w:rPr>
            </w:pPr>
          </w:p>
        </w:tc>
        <w:tc>
          <w:tcPr>
            <w:tcW w:w="1372" w:type="dxa"/>
            <w:vMerge w:val="restart"/>
            <w:tcBorders>
              <w:left w:val="thinThickSmallGap" w:sz="24" w:space="0" w:color="auto"/>
              <w:right w:val="thinThickSmallGap" w:sz="24" w:space="0" w:color="auto"/>
            </w:tcBorders>
            <w:vAlign w:val="center"/>
          </w:tcPr>
          <w:p w:rsidR="0078526B" w:rsidRPr="00F5570E" w:rsidRDefault="0078526B" w:rsidP="0078526B">
            <w:pPr>
              <w:jc w:val="center"/>
              <w:rPr>
                <w:b/>
                <w:bCs/>
                <w:sz w:val="16"/>
                <w:szCs w:val="16"/>
                <w:lang w:val="ro-RO"/>
              </w:rPr>
            </w:pPr>
            <w:r w:rsidRPr="00F5570E">
              <w:rPr>
                <w:b/>
                <w:bCs/>
                <w:sz w:val="16"/>
                <w:szCs w:val="16"/>
                <w:lang w:val="ro-RO"/>
              </w:rPr>
              <w:t>GEOGRAFIE</w:t>
            </w:r>
          </w:p>
          <w:p w:rsidR="0078526B" w:rsidRPr="00F5570E" w:rsidRDefault="0078526B" w:rsidP="0078526B">
            <w:pPr>
              <w:jc w:val="center"/>
              <w:rPr>
                <w:sz w:val="12"/>
                <w:szCs w:val="12"/>
                <w:lang w:val="ro-RO"/>
              </w:rPr>
            </w:pPr>
            <w:r w:rsidRPr="00F5570E">
              <w:rPr>
                <w:sz w:val="12"/>
                <w:szCs w:val="12"/>
                <w:lang w:val="ro-RO"/>
              </w:rPr>
              <w:t>(programa pentru concurs aprobată prin ordinul ministrului educaţiei, cercetării, tineretului şi sportului  nr. 5620 / 2010)</w:t>
            </w:r>
          </w:p>
          <w:p w:rsidR="0078526B" w:rsidRPr="00F5570E" w:rsidRDefault="0078526B" w:rsidP="0078526B">
            <w:pPr>
              <w:jc w:val="center"/>
              <w:rPr>
                <w:sz w:val="12"/>
                <w:szCs w:val="12"/>
                <w:lang w:val="ro-RO"/>
              </w:rPr>
            </w:pPr>
          </w:p>
          <w:p w:rsidR="0078526B" w:rsidRPr="00F5570E" w:rsidRDefault="0078526B" w:rsidP="0078526B">
            <w:pPr>
              <w:jc w:val="center"/>
              <w:rPr>
                <w:sz w:val="12"/>
                <w:szCs w:val="12"/>
                <w:lang w:val="ro-RO"/>
              </w:rPr>
            </w:pPr>
            <w:r w:rsidRPr="00F5570E">
              <w:rPr>
                <w:sz w:val="12"/>
                <w:szCs w:val="12"/>
                <w:lang w:val="ro-RO"/>
              </w:rPr>
              <w:t>/</w:t>
            </w:r>
          </w:p>
          <w:p w:rsidR="0078526B" w:rsidRPr="00F5570E" w:rsidRDefault="0078526B" w:rsidP="0078526B">
            <w:pPr>
              <w:jc w:val="center"/>
              <w:rPr>
                <w:sz w:val="12"/>
                <w:szCs w:val="12"/>
                <w:lang w:val="ro-RO"/>
              </w:rPr>
            </w:pPr>
          </w:p>
          <w:p w:rsidR="0078526B" w:rsidRPr="00F5570E" w:rsidRDefault="0078526B" w:rsidP="0078526B">
            <w:pPr>
              <w:jc w:val="center"/>
              <w:rPr>
                <w:b/>
                <w:bCs/>
                <w:sz w:val="14"/>
                <w:szCs w:val="14"/>
                <w:lang w:val="ro-RO"/>
              </w:rPr>
            </w:pPr>
            <w:r w:rsidRPr="00F5570E">
              <w:rPr>
                <w:b/>
                <w:bCs/>
                <w:sz w:val="14"/>
                <w:szCs w:val="14"/>
                <w:lang w:val="ro-RO"/>
              </w:rPr>
              <w:t>GEOGRAFIE</w:t>
            </w:r>
          </w:p>
          <w:p w:rsidR="0078526B" w:rsidRPr="00F5570E" w:rsidRDefault="0078526B" w:rsidP="0078526B">
            <w:pPr>
              <w:pStyle w:val="Heading1"/>
              <w:jc w:val="center"/>
              <w:rPr>
                <w:b/>
                <w:iCs/>
                <w:sz w:val="14"/>
                <w:szCs w:val="14"/>
              </w:rPr>
            </w:pPr>
            <w:r w:rsidRPr="00F5570E">
              <w:rPr>
                <w:b/>
                <w:iCs/>
                <w:sz w:val="14"/>
                <w:szCs w:val="14"/>
              </w:rPr>
              <w:t xml:space="preserve"> (SPECIALITATE ŞI DIDACTICA SPECIALITĂŢII), ELEMENTE DE PEDAGOGIE ŞI PSIHOLOGIE </w:t>
            </w:r>
          </w:p>
          <w:p w:rsidR="0062681B" w:rsidRPr="00F5570E" w:rsidRDefault="0078526B" w:rsidP="0078526B">
            <w:pPr>
              <w:jc w:val="center"/>
              <w:rPr>
                <w:lang w:val="ro-RO"/>
              </w:rPr>
            </w:pPr>
            <w:r w:rsidRPr="00F5570E">
              <w:rPr>
                <w:sz w:val="12"/>
                <w:szCs w:val="12"/>
              </w:rPr>
              <w:t xml:space="preserve">(programele pentru examenul naţional de definitivare în învăţământ aprobate prin ordinul ministrului educaţiei şi cercetării ştiinţifice nr. 5558 / 2015)  </w:t>
            </w:r>
          </w:p>
        </w:tc>
      </w:tr>
      <w:bookmarkEnd w:id="22"/>
      <w:tr w:rsidR="00F5570E" w:rsidRPr="00F5570E" w:rsidTr="0062681B">
        <w:trPr>
          <w:cantSplit/>
          <w:trHeight w:val="530"/>
          <w:jc w:val="center"/>
        </w:trPr>
        <w:tc>
          <w:tcPr>
            <w:tcW w:w="1195" w:type="dxa"/>
            <w:vMerge/>
            <w:tcBorders>
              <w:left w:val="thinThickSmallGap" w:sz="24" w:space="0" w:color="auto"/>
            </w:tcBorders>
            <w:vAlign w:val="center"/>
          </w:tcPr>
          <w:p w:rsidR="0062681B" w:rsidRPr="00F5570E" w:rsidRDefault="0062681B" w:rsidP="00AE7467">
            <w:pPr>
              <w:jc w:val="center"/>
              <w:rPr>
                <w:b/>
                <w:bCs/>
                <w:sz w:val="14"/>
                <w:szCs w:val="14"/>
                <w:lang w:val="ro-RO"/>
              </w:rPr>
            </w:pPr>
          </w:p>
        </w:tc>
        <w:tc>
          <w:tcPr>
            <w:tcW w:w="1122" w:type="dxa"/>
            <w:vMerge/>
            <w:tcBorders>
              <w:right w:val="thinThickSmallGap" w:sz="24" w:space="0" w:color="auto"/>
            </w:tcBorders>
            <w:vAlign w:val="center"/>
          </w:tcPr>
          <w:p w:rsidR="0062681B" w:rsidRPr="00F5570E" w:rsidRDefault="0062681B" w:rsidP="00AE7467">
            <w:pPr>
              <w:tabs>
                <w:tab w:val="left" w:pos="331"/>
              </w:tabs>
              <w:ind w:left="84"/>
              <w:rPr>
                <w:b/>
                <w:bCs/>
                <w:sz w:val="14"/>
                <w:szCs w:val="14"/>
                <w:lang w:val="ro-RO"/>
              </w:rPr>
            </w:pPr>
          </w:p>
        </w:tc>
        <w:tc>
          <w:tcPr>
            <w:tcW w:w="1122" w:type="dxa"/>
            <w:vMerge/>
            <w:tcBorders>
              <w:left w:val="nil"/>
            </w:tcBorders>
            <w:vAlign w:val="center"/>
          </w:tcPr>
          <w:p w:rsidR="0062681B" w:rsidRPr="00F5570E" w:rsidRDefault="0062681B" w:rsidP="00AE7467">
            <w:pPr>
              <w:jc w:val="center"/>
              <w:rPr>
                <w:sz w:val="14"/>
                <w:szCs w:val="14"/>
                <w:lang w:val="ro-RO"/>
              </w:rPr>
            </w:pPr>
          </w:p>
        </w:tc>
        <w:tc>
          <w:tcPr>
            <w:tcW w:w="1309" w:type="dxa"/>
            <w:vMerge/>
            <w:tcBorders>
              <w:left w:val="nil"/>
            </w:tcBorders>
            <w:vAlign w:val="center"/>
          </w:tcPr>
          <w:p w:rsidR="0062681B" w:rsidRPr="00F5570E" w:rsidRDefault="0062681B" w:rsidP="00AE7467">
            <w:pPr>
              <w:jc w:val="center"/>
              <w:rPr>
                <w:sz w:val="14"/>
                <w:szCs w:val="14"/>
                <w:lang w:val="ro-RO"/>
              </w:rPr>
            </w:pPr>
          </w:p>
        </w:tc>
        <w:tc>
          <w:tcPr>
            <w:tcW w:w="1309" w:type="dxa"/>
            <w:tcBorders>
              <w:left w:val="nil"/>
            </w:tcBorders>
            <w:vAlign w:val="center"/>
          </w:tcPr>
          <w:p w:rsidR="0062681B" w:rsidRPr="00F5570E" w:rsidRDefault="0062681B" w:rsidP="00AE7467">
            <w:pPr>
              <w:rPr>
                <w:sz w:val="14"/>
                <w:szCs w:val="14"/>
                <w:lang w:val="ro-RO"/>
              </w:rPr>
            </w:pPr>
            <w:r w:rsidRPr="00F5570E">
              <w:rPr>
                <w:sz w:val="14"/>
                <w:szCs w:val="14"/>
                <w:lang w:val="ro-RO"/>
              </w:rPr>
              <w:t>Geografia turismului</w:t>
            </w:r>
          </w:p>
        </w:tc>
        <w:tc>
          <w:tcPr>
            <w:tcW w:w="1309" w:type="dxa"/>
            <w:vMerge/>
            <w:vAlign w:val="center"/>
          </w:tcPr>
          <w:p w:rsidR="0062681B" w:rsidRPr="00F5570E" w:rsidRDefault="0062681B" w:rsidP="00AE7467">
            <w:pPr>
              <w:tabs>
                <w:tab w:val="left" w:pos="300"/>
              </w:tabs>
              <w:ind w:left="79"/>
              <w:jc w:val="center"/>
              <w:rPr>
                <w:sz w:val="14"/>
                <w:szCs w:val="14"/>
                <w:lang w:val="ro-RO"/>
              </w:rPr>
            </w:pPr>
          </w:p>
        </w:tc>
        <w:tc>
          <w:tcPr>
            <w:tcW w:w="5236" w:type="dxa"/>
            <w:vMerge/>
            <w:vAlign w:val="center"/>
          </w:tcPr>
          <w:p w:rsidR="0062681B" w:rsidRPr="00F5570E" w:rsidRDefault="0062681B" w:rsidP="00AE7467">
            <w:pPr>
              <w:tabs>
                <w:tab w:val="left" w:pos="194"/>
              </w:tabs>
              <w:autoSpaceDE w:val="0"/>
              <w:autoSpaceDN w:val="0"/>
              <w:adjustRightInd w:val="0"/>
              <w:rPr>
                <w:sz w:val="13"/>
                <w:szCs w:val="13"/>
                <w:lang w:val="ro-RO"/>
              </w:rPr>
            </w:pPr>
          </w:p>
        </w:tc>
        <w:tc>
          <w:tcPr>
            <w:tcW w:w="935" w:type="dxa"/>
            <w:vMerge/>
            <w:tcBorders>
              <w:right w:val="thinThickSmallGap" w:sz="24" w:space="0" w:color="auto"/>
            </w:tcBorders>
            <w:vAlign w:val="center"/>
          </w:tcPr>
          <w:p w:rsidR="0062681B" w:rsidRPr="00F5570E" w:rsidRDefault="0062681B" w:rsidP="00AE7467">
            <w:pPr>
              <w:rPr>
                <w:sz w:val="16"/>
                <w:szCs w:val="16"/>
                <w:lang w:val="ro-RO"/>
              </w:rPr>
            </w:pPr>
          </w:p>
        </w:tc>
        <w:tc>
          <w:tcPr>
            <w:tcW w:w="1372" w:type="dxa"/>
            <w:vMerge/>
            <w:tcBorders>
              <w:left w:val="thinThickSmallGap" w:sz="24" w:space="0" w:color="auto"/>
              <w:right w:val="thinThickSmallGap" w:sz="24" w:space="0" w:color="auto"/>
            </w:tcBorders>
            <w:vAlign w:val="center"/>
          </w:tcPr>
          <w:p w:rsidR="0062681B" w:rsidRPr="00F5570E" w:rsidRDefault="0062681B" w:rsidP="00AE7467">
            <w:pPr>
              <w:pStyle w:val="Heading4"/>
              <w:jc w:val="center"/>
              <w:rPr>
                <w:sz w:val="18"/>
                <w:szCs w:val="18"/>
                <w:lang w:val="ro-RO"/>
              </w:rPr>
            </w:pPr>
          </w:p>
        </w:tc>
      </w:tr>
      <w:tr w:rsidR="00F5570E" w:rsidRPr="00F5570E" w:rsidTr="0062681B">
        <w:trPr>
          <w:cantSplit/>
          <w:trHeight w:val="524"/>
          <w:jc w:val="center"/>
        </w:trPr>
        <w:tc>
          <w:tcPr>
            <w:tcW w:w="1195" w:type="dxa"/>
            <w:vMerge/>
            <w:tcBorders>
              <w:left w:val="thinThickSmallGap" w:sz="24" w:space="0" w:color="auto"/>
            </w:tcBorders>
            <w:vAlign w:val="center"/>
          </w:tcPr>
          <w:p w:rsidR="0062681B" w:rsidRPr="00F5570E" w:rsidRDefault="0062681B" w:rsidP="00AE7467">
            <w:pPr>
              <w:jc w:val="center"/>
              <w:rPr>
                <w:b/>
                <w:bCs/>
                <w:sz w:val="14"/>
                <w:szCs w:val="14"/>
                <w:lang w:val="ro-RO"/>
              </w:rPr>
            </w:pPr>
          </w:p>
        </w:tc>
        <w:tc>
          <w:tcPr>
            <w:tcW w:w="1122" w:type="dxa"/>
            <w:vMerge/>
            <w:tcBorders>
              <w:right w:val="thinThickSmallGap" w:sz="24" w:space="0" w:color="auto"/>
            </w:tcBorders>
            <w:vAlign w:val="center"/>
          </w:tcPr>
          <w:p w:rsidR="0062681B" w:rsidRPr="00F5570E" w:rsidRDefault="0062681B" w:rsidP="00AE7467">
            <w:pPr>
              <w:tabs>
                <w:tab w:val="left" w:pos="331"/>
              </w:tabs>
              <w:ind w:left="84"/>
              <w:rPr>
                <w:b/>
                <w:bCs/>
                <w:sz w:val="14"/>
                <w:szCs w:val="14"/>
                <w:lang w:val="ro-RO"/>
              </w:rPr>
            </w:pPr>
          </w:p>
        </w:tc>
        <w:tc>
          <w:tcPr>
            <w:tcW w:w="1122" w:type="dxa"/>
            <w:vMerge/>
            <w:tcBorders>
              <w:left w:val="nil"/>
            </w:tcBorders>
            <w:vAlign w:val="center"/>
          </w:tcPr>
          <w:p w:rsidR="0062681B" w:rsidRPr="00F5570E" w:rsidRDefault="0062681B" w:rsidP="00AE7467">
            <w:pPr>
              <w:jc w:val="center"/>
              <w:rPr>
                <w:sz w:val="14"/>
                <w:szCs w:val="14"/>
                <w:lang w:val="ro-RO"/>
              </w:rPr>
            </w:pPr>
          </w:p>
        </w:tc>
        <w:tc>
          <w:tcPr>
            <w:tcW w:w="1309" w:type="dxa"/>
            <w:vMerge/>
            <w:tcBorders>
              <w:left w:val="nil"/>
            </w:tcBorders>
            <w:vAlign w:val="center"/>
          </w:tcPr>
          <w:p w:rsidR="0062681B" w:rsidRPr="00F5570E" w:rsidRDefault="0062681B" w:rsidP="00AE7467">
            <w:pPr>
              <w:jc w:val="center"/>
              <w:rPr>
                <w:sz w:val="14"/>
                <w:szCs w:val="14"/>
                <w:lang w:val="ro-RO"/>
              </w:rPr>
            </w:pPr>
          </w:p>
        </w:tc>
        <w:tc>
          <w:tcPr>
            <w:tcW w:w="1309" w:type="dxa"/>
            <w:tcBorders>
              <w:left w:val="nil"/>
            </w:tcBorders>
            <w:vAlign w:val="center"/>
          </w:tcPr>
          <w:p w:rsidR="0062681B" w:rsidRPr="00F5570E" w:rsidRDefault="0062681B" w:rsidP="001A6AD7">
            <w:pPr>
              <w:rPr>
                <w:sz w:val="14"/>
                <w:szCs w:val="14"/>
                <w:lang w:val="ro-RO"/>
              </w:rPr>
            </w:pPr>
            <w:r w:rsidRPr="00F5570E">
              <w:rPr>
                <w:sz w:val="14"/>
                <w:szCs w:val="14"/>
                <w:lang w:val="ro-RO"/>
              </w:rPr>
              <w:t>Cartografie</w:t>
            </w:r>
          </w:p>
        </w:tc>
        <w:tc>
          <w:tcPr>
            <w:tcW w:w="1309" w:type="dxa"/>
            <w:vMerge/>
            <w:vAlign w:val="center"/>
          </w:tcPr>
          <w:p w:rsidR="0062681B" w:rsidRPr="00F5570E" w:rsidRDefault="0062681B" w:rsidP="00AE7467">
            <w:pPr>
              <w:tabs>
                <w:tab w:val="left" w:pos="300"/>
              </w:tabs>
              <w:ind w:left="79"/>
              <w:jc w:val="center"/>
              <w:rPr>
                <w:sz w:val="14"/>
                <w:szCs w:val="14"/>
                <w:lang w:val="ro-RO"/>
              </w:rPr>
            </w:pPr>
          </w:p>
        </w:tc>
        <w:tc>
          <w:tcPr>
            <w:tcW w:w="5236" w:type="dxa"/>
            <w:vMerge/>
            <w:vAlign w:val="center"/>
          </w:tcPr>
          <w:p w:rsidR="0062681B" w:rsidRPr="00F5570E" w:rsidRDefault="0062681B" w:rsidP="00AE7467">
            <w:pPr>
              <w:tabs>
                <w:tab w:val="left" w:pos="194"/>
              </w:tabs>
              <w:autoSpaceDE w:val="0"/>
              <w:autoSpaceDN w:val="0"/>
              <w:adjustRightInd w:val="0"/>
              <w:rPr>
                <w:sz w:val="13"/>
                <w:szCs w:val="13"/>
                <w:lang w:val="ro-RO"/>
              </w:rPr>
            </w:pPr>
          </w:p>
        </w:tc>
        <w:tc>
          <w:tcPr>
            <w:tcW w:w="935" w:type="dxa"/>
            <w:vMerge/>
            <w:tcBorders>
              <w:right w:val="thinThickSmallGap" w:sz="24" w:space="0" w:color="auto"/>
            </w:tcBorders>
            <w:vAlign w:val="center"/>
          </w:tcPr>
          <w:p w:rsidR="0062681B" w:rsidRPr="00F5570E" w:rsidRDefault="0062681B" w:rsidP="00AE7467">
            <w:pPr>
              <w:rPr>
                <w:sz w:val="16"/>
                <w:szCs w:val="16"/>
                <w:lang w:val="ro-RO"/>
              </w:rPr>
            </w:pPr>
          </w:p>
        </w:tc>
        <w:tc>
          <w:tcPr>
            <w:tcW w:w="1372" w:type="dxa"/>
            <w:vMerge/>
            <w:tcBorders>
              <w:left w:val="thinThickSmallGap" w:sz="24" w:space="0" w:color="auto"/>
              <w:right w:val="thinThickSmallGap" w:sz="24" w:space="0" w:color="auto"/>
            </w:tcBorders>
            <w:vAlign w:val="center"/>
          </w:tcPr>
          <w:p w:rsidR="0062681B" w:rsidRPr="00F5570E" w:rsidRDefault="0062681B" w:rsidP="00AE7467">
            <w:pPr>
              <w:pStyle w:val="Heading4"/>
              <w:jc w:val="center"/>
              <w:rPr>
                <w:sz w:val="18"/>
                <w:szCs w:val="18"/>
                <w:lang w:val="ro-RO"/>
              </w:rPr>
            </w:pPr>
          </w:p>
        </w:tc>
      </w:tr>
      <w:tr w:rsidR="00F5570E" w:rsidRPr="00F5570E" w:rsidTr="0062681B">
        <w:trPr>
          <w:cantSplit/>
          <w:trHeight w:val="524"/>
          <w:jc w:val="center"/>
        </w:trPr>
        <w:tc>
          <w:tcPr>
            <w:tcW w:w="1195" w:type="dxa"/>
            <w:vMerge/>
            <w:tcBorders>
              <w:left w:val="thinThickSmallGap" w:sz="24" w:space="0" w:color="auto"/>
            </w:tcBorders>
            <w:vAlign w:val="center"/>
          </w:tcPr>
          <w:p w:rsidR="0062681B" w:rsidRPr="00F5570E" w:rsidRDefault="0062681B" w:rsidP="00AE7467">
            <w:pPr>
              <w:jc w:val="center"/>
              <w:rPr>
                <w:b/>
                <w:bCs/>
                <w:sz w:val="14"/>
                <w:szCs w:val="14"/>
                <w:lang w:val="ro-RO"/>
              </w:rPr>
            </w:pPr>
          </w:p>
        </w:tc>
        <w:tc>
          <w:tcPr>
            <w:tcW w:w="1122" w:type="dxa"/>
            <w:vMerge/>
            <w:tcBorders>
              <w:right w:val="thinThickSmallGap" w:sz="24" w:space="0" w:color="auto"/>
            </w:tcBorders>
            <w:vAlign w:val="center"/>
          </w:tcPr>
          <w:p w:rsidR="0062681B" w:rsidRPr="00F5570E" w:rsidRDefault="0062681B" w:rsidP="00AE7467">
            <w:pPr>
              <w:tabs>
                <w:tab w:val="left" w:pos="331"/>
              </w:tabs>
              <w:ind w:left="84"/>
              <w:rPr>
                <w:b/>
                <w:bCs/>
                <w:sz w:val="14"/>
                <w:szCs w:val="14"/>
                <w:lang w:val="ro-RO"/>
              </w:rPr>
            </w:pPr>
          </w:p>
        </w:tc>
        <w:tc>
          <w:tcPr>
            <w:tcW w:w="1122" w:type="dxa"/>
            <w:vMerge/>
            <w:tcBorders>
              <w:left w:val="nil"/>
            </w:tcBorders>
            <w:vAlign w:val="center"/>
          </w:tcPr>
          <w:p w:rsidR="0062681B" w:rsidRPr="00F5570E" w:rsidRDefault="0062681B" w:rsidP="00AE7467">
            <w:pPr>
              <w:jc w:val="center"/>
              <w:rPr>
                <w:sz w:val="14"/>
                <w:szCs w:val="14"/>
                <w:lang w:val="ro-RO"/>
              </w:rPr>
            </w:pPr>
          </w:p>
        </w:tc>
        <w:tc>
          <w:tcPr>
            <w:tcW w:w="1309" w:type="dxa"/>
            <w:vMerge/>
            <w:tcBorders>
              <w:left w:val="nil"/>
            </w:tcBorders>
            <w:vAlign w:val="center"/>
          </w:tcPr>
          <w:p w:rsidR="0062681B" w:rsidRPr="00F5570E" w:rsidRDefault="0062681B" w:rsidP="00AE7467">
            <w:pPr>
              <w:jc w:val="center"/>
              <w:rPr>
                <w:sz w:val="14"/>
                <w:szCs w:val="14"/>
                <w:lang w:val="ro-RO"/>
              </w:rPr>
            </w:pPr>
          </w:p>
        </w:tc>
        <w:tc>
          <w:tcPr>
            <w:tcW w:w="1309" w:type="dxa"/>
            <w:tcBorders>
              <w:left w:val="nil"/>
            </w:tcBorders>
            <w:vAlign w:val="center"/>
          </w:tcPr>
          <w:p w:rsidR="0062681B" w:rsidRPr="00F5570E" w:rsidRDefault="0062681B" w:rsidP="001A6AD7">
            <w:pPr>
              <w:rPr>
                <w:sz w:val="14"/>
                <w:szCs w:val="14"/>
                <w:lang w:val="ro-RO"/>
              </w:rPr>
            </w:pPr>
            <w:r w:rsidRPr="00F5570E">
              <w:rPr>
                <w:sz w:val="14"/>
                <w:szCs w:val="14"/>
                <w:lang w:val="ro-RO"/>
              </w:rPr>
              <w:t>Hidrologie şi meteorologie</w:t>
            </w:r>
          </w:p>
        </w:tc>
        <w:tc>
          <w:tcPr>
            <w:tcW w:w="1309" w:type="dxa"/>
            <w:vMerge/>
            <w:vAlign w:val="center"/>
          </w:tcPr>
          <w:p w:rsidR="0062681B" w:rsidRPr="00F5570E" w:rsidRDefault="0062681B" w:rsidP="00AE7467">
            <w:pPr>
              <w:tabs>
                <w:tab w:val="left" w:pos="300"/>
              </w:tabs>
              <w:ind w:left="79"/>
              <w:jc w:val="center"/>
              <w:rPr>
                <w:sz w:val="14"/>
                <w:szCs w:val="14"/>
                <w:lang w:val="ro-RO"/>
              </w:rPr>
            </w:pPr>
          </w:p>
        </w:tc>
        <w:tc>
          <w:tcPr>
            <w:tcW w:w="5236" w:type="dxa"/>
            <w:vMerge/>
            <w:vAlign w:val="center"/>
          </w:tcPr>
          <w:p w:rsidR="0062681B" w:rsidRPr="00F5570E" w:rsidRDefault="0062681B" w:rsidP="00AE7467">
            <w:pPr>
              <w:tabs>
                <w:tab w:val="left" w:pos="194"/>
              </w:tabs>
              <w:autoSpaceDE w:val="0"/>
              <w:autoSpaceDN w:val="0"/>
              <w:adjustRightInd w:val="0"/>
              <w:rPr>
                <w:sz w:val="13"/>
                <w:szCs w:val="13"/>
                <w:lang w:val="ro-RO"/>
              </w:rPr>
            </w:pPr>
          </w:p>
        </w:tc>
        <w:tc>
          <w:tcPr>
            <w:tcW w:w="935" w:type="dxa"/>
            <w:vMerge/>
            <w:tcBorders>
              <w:right w:val="thinThickSmallGap" w:sz="24" w:space="0" w:color="auto"/>
            </w:tcBorders>
            <w:vAlign w:val="center"/>
          </w:tcPr>
          <w:p w:rsidR="0062681B" w:rsidRPr="00F5570E" w:rsidRDefault="0062681B" w:rsidP="00AE7467">
            <w:pPr>
              <w:rPr>
                <w:sz w:val="16"/>
                <w:szCs w:val="16"/>
                <w:lang w:val="ro-RO"/>
              </w:rPr>
            </w:pPr>
          </w:p>
        </w:tc>
        <w:tc>
          <w:tcPr>
            <w:tcW w:w="1372" w:type="dxa"/>
            <w:vMerge/>
            <w:tcBorders>
              <w:left w:val="thinThickSmallGap" w:sz="24" w:space="0" w:color="auto"/>
              <w:right w:val="thinThickSmallGap" w:sz="24" w:space="0" w:color="auto"/>
            </w:tcBorders>
            <w:vAlign w:val="center"/>
          </w:tcPr>
          <w:p w:rsidR="0062681B" w:rsidRPr="00F5570E" w:rsidRDefault="0062681B" w:rsidP="00AE7467">
            <w:pPr>
              <w:pStyle w:val="Heading4"/>
              <w:jc w:val="center"/>
              <w:rPr>
                <w:sz w:val="18"/>
                <w:szCs w:val="18"/>
                <w:lang w:val="ro-RO"/>
              </w:rPr>
            </w:pPr>
          </w:p>
        </w:tc>
      </w:tr>
      <w:tr w:rsidR="00F5570E" w:rsidRPr="00F5570E">
        <w:trPr>
          <w:cantSplit/>
          <w:trHeight w:val="1096"/>
          <w:jc w:val="center"/>
        </w:trPr>
        <w:tc>
          <w:tcPr>
            <w:tcW w:w="1195" w:type="dxa"/>
            <w:vMerge/>
            <w:tcBorders>
              <w:left w:val="thinThickSmallGap" w:sz="24" w:space="0" w:color="auto"/>
            </w:tcBorders>
            <w:vAlign w:val="center"/>
          </w:tcPr>
          <w:p w:rsidR="0062681B" w:rsidRPr="00F5570E" w:rsidRDefault="0062681B" w:rsidP="00AE7467">
            <w:pPr>
              <w:jc w:val="center"/>
              <w:rPr>
                <w:b/>
                <w:bCs/>
                <w:sz w:val="14"/>
                <w:szCs w:val="14"/>
                <w:lang w:val="ro-RO"/>
              </w:rPr>
            </w:pPr>
          </w:p>
        </w:tc>
        <w:tc>
          <w:tcPr>
            <w:tcW w:w="1122" w:type="dxa"/>
            <w:vMerge/>
            <w:tcBorders>
              <w:right w:val="thinThickSmallGap" w:sz="24" w:space="0" w:color="auto"/>
            </w:tcBorders>
            <w:vAlign w:val="center"/>
          </w:tcPr>
          <w:p w:rsidR="0062681B" w:rsidRPr="00F5570E" w:rsidRDefault="0062681B" w:rsidP="00AE7467">
            <w:pPr>
              <w:tabs>
                <w:tab w:val="left" w:pos="331"/>
              </w:tabs>
              <w:ind w:left="84"/>
              <w:rPr>
                <w:b/>
                <w:bCs/>
                <w:sz w:val="14"/>
                <w:szCs w:val="14"/>
                <w:lang w:val="ro-RO"/>
              </w:rPr>
            </w:pPr>
          </w:p>
        </w:tc>
        <w:tc>
          <w:tcPr>
            <w:tcW w:w="1122" w:type="dxa"/>
            <w:vMerge/>
            <w:tcBorders>
              <w:left w:val="nil"/>
            </w:tcBorders>
            <w:vAlign w:val="center"/>
          </w:tcPr>
          <w:p w:rsidR="0062681B" w:rsidRPr="00F5570E" w:rsidRDefault="0062681B" w:rsidP="00AE7467">
            <w:pPr>
              <w:jc w:val="center"/>
              <w:rPr>
                <w:sz w:val="14"/>
                <w:szCs w:val="14"/>
                <w:lang w:val="ro-RO"/>
              </w:rPr>
            </w:pPr>
          </w:p>
        </w:tc>
        <w:tc>
          <w:tcPr>
            <w:tcW w:w="1309" w:type="dxa"/>
            <w:vMerge/>
            <w:tcBorders>
              <w:left w:val="nil"/>
            </w:tcBorders>
            <w:vAlign w:val="center"/>
          </w:tcPr>
          <w:p w:rsidR="0062681B" w:rsidRPr="00F5570E" w:rsidRDefault="0062681B" w:rsidP="00AE7467">
            <w:pPr>
              <w:jc w:val="center"/>
              <w:rPr>
                <w:sz w:val="14"/>
                <w:szCs w:val="14"/>
                <w:lang w:val="ro-RO"/>
              </w:rPr>
            </w:pPr>
          </w:p>
        </w:tc>
        <w:tc>
          <w:tcPr>
            <w:tcW w:w="1309" w:type="dxa"/>
            <w:tcBorders>
              <w:left w:val="nil"/>
            </w:tcBorders>
            <w:vAlign w:val="center"/>
          </w:tcPr>
          <w:p w:rsidR="0062681B" w:rsidRPr="00F5570E" w:rsidRDefault="0062681B" w:rsidP="001A6AD7">
            <w:pPr>
              <w:rPr>
                <w:sz w:val="14"/>
                <w:szCs w:val="14"/>
                <w:lang w:val="ro-RO"/>
              </w:rPr>
            </w:pPr>
            <w:r w:rsidRPr="00F5570E">
              <w:rPr>
                <w:sz w:val="14"/>
                <w:szCs w:val="14"/>
                <w:lang w:val="ro-RO"/>
              </w:rPr>
              <w:t>Planificare teritorială</w:t>
            </w:r>
          </w:p>
        </w:tc>
        <w:tc>
          <w:tcPr>
            <w:tcW w:w="1309" w:type="dxa"/>
            <w:vMerge/>
            <w:vAlign w:val="center"/>
          </w:tcPr>
          <w:p w:rsidR="0062681B" w:rsidRPr="00F5570E" w:rsidRDefault="0062681B" w:rsidP="00AE7467">
            <w:pPr>
              <w:tabs>
                <w:tab w:val="left" w:pos="300"/>
              </w:tabs>
              <w:ind w:left="79"/>
              <w:jc w:val="center"/>
              <w:rPr>
                <w:sz w:val="14"/>
                <w:szCs w:val="14"/>
                <w:lang w:val="ro-RO"/>
              </w:rPr>
            </w:pPr>
          </w:p>
        </w:tc>
        <w:tc>
          <w:tcPr>
            <w:tcW w:w="5236" w:type="dxa"/>
            <w:vMerge/>
            <w:vAlign w:val="center"/>
          </w:tcPr>
          <w:p w:rsidR="0062681B" w:rsidRPr="00F5570E" w:rsidRDefault="0062681B" w:rsidP="00AE7467">
            <w:pPr>
              <w:tabs>
                <w:tab w:val="left" w:pos="194"/>
              </w:tabs>
              <w:autoSpaceDE w:val="0"/>
              <w:autoSpaceDN w:val="0"/>
              <w:adjustRightInd w:val="0"/>
              <w:rPr>
                <w:sz w:val="13"/>
                <w:szCs w:val="13"/>
                <w:lang w:val="ro-RO"/>
              </w:rPr>
            </w:pPr>
          </w:p>
        </w:tc>
        <w:tc>
          <w:tcPr>
            <w:tcW w:w="935" w:type="dxa"/>
            <w:vMerge/>
            <w:tcBorders>
              <w:right w:val="thinThickSmallGap" w:sz="24" w:space="0" w:color="auto"/>
            </w:tcBorders>
            <w:vAlign w:val="center"/>
          </w:tcPr>
          <w:p w:rsidR="0062681B" w:rsidRPr="00F5570E" w:rsidRDefault="0062681B" w:rsidP="00AE7467">
            <w:pPr>
              <w:rPr>
                <w:sz w:val="16"/>
                <w:szCs w:val="16"/>
                <w:lang w:val="ro-RO"/>
              </w:rPr>
            </w:pPr>
          </w:p>
        </w:tc>
        <w:tc>
          <w:tcPr>
            <w:tcW w:w="1372" w:type="dxa"/>
            <w:vMerge/>
            <w:tcBorders>
              <w:left w:val="thinThickSmallGap" w:sz="24" w:space="0" w:color="auto"/>
              <w:right w:val="thinThickSmallGap" w:sz="24" w:space="0" w:color="auto"/>
            </w:tcBorders>
            <w:vAlign w:val="center"/>
          </w:tcPr>
          <w:p w:rsidR="0062681B" w:rsidRPr="00F5570E" w:rsidRDefault="0062681B" w:rsidP="00AE7467">
            <w:pPr>
              <w:pStyle w:val="Heading4"/>
              <w:jc w:val="center"/>
              <w:rPr>
                <w:sz w:val="18"/>
                <w:szCs w:val="18"/>
                <w:lang w:val="ro-RO"/>
              </w:rPr>
            </w:pPr>
          </w:p>
        </w:tc>
      </w:tr>
      <w:tr w:rsidR="00F5570E" w:rsidRPr="00F5570E">
        <w:trPr>
          <w:cantSplit/>
          <w:trHeight w:val="946"/>
          <w:jc w:val="center"/>
        </w:trPr>
        <w:tc>
          <w:tcPr>
            <w:tcW w:w="1195" w:type="dxa"/>
            <w:vMerge/>
            <w:tcBorders>
              <w:left w:val="thinThickSmallGap" w:sz="24" w:space="0" w:color="auto"/>
            </w:tcBorders>
            <w:vAlign w:val="center"/>
          </w:tcPr>
          <w:p w:rsidR="00BE08C5" w:rsidRPr="00F5570E" w:rsidRDefault="00BE08C5" w:rsidP="00AE7467">
            <w:pPr>
              <w:jc w:val="center"/>
              <w:rPr>
                <w:b/>
                <w:bCs/>
                <w:sz w:val="14"/>
                <w:szCs w:val="14"/>
                <w:lang w:val="ro-RO"/>
              </w:rPr>
            </w:pPr>
          </w:p>
        </w:tc>
        <w:tc>
          <w:tcPr>
            <w:tcW w:w="1122" w:type="dxa"/>
            <w:vMerge/>
            <w:tcBorders>
              <w:right w:val="thinThickSmallGap" w:sz="24" w:space="0" w:color="auto"/>
            </w:tcBorders>
            <w:vAlign w:val="center"/>
          </w:tcPr>
          <w:p w:rsidR="00BE08C5" w:rsidRPr="00F5570E" w:rsidRDefault="00BE08C5" w:rsidP="00AE7467">
            <w:pPr>
              <w:tabs>
                <w:tab w:val="left" w:pos="331"/>
              </w:tabs>
              <w:ind w:left="84"/>
              <w:rPr>
                <w:b/>
                <w:bCs/>
                <w:sz w:val="14"/>
                <w:szCs w:val="14"/>
                <w:lang w:val="ro-RO"/>
              </w:rPr>
            </w:pPr>
          </w:p>
        </w:tc>
        <w:tc>
          <w:tcPr>
            <w:tcW w:w="1122" w:type="dxa"/>
            <w:vMerge/>
            <w:tcBorders>
              <w:left w:val="nil"/>
            </w:tcBorders>
            <w:vAlign w:val="center"/>
          </w:tcPr>
          <w:p w:rsidR="00BE08C5" w:rsidRPr="00F5570E" w:rsidRDefault="00BE08C5" w:rsidP="00AE7467">
            <w:pPr>
              <w:jc w:val="center"/>
              <w:rPr>
                <w:sz w:val="14"/>
                <w:szCs w:val="14"/>
                <w:lang w:val="ro-RO"/>
              </w:rPr>
            </w:pPr>
          </w:p>
        </w:tc>
        <w:tc>
          <w:tcPr>
            <w:tcW w:w="1309" w:type="dxa"/>
            <w:vMerge w:val="restart"/>
            <w:tcBorders>
              <w:left w:val="nil"/>
            </w:tcBorders>
            <w:vAlign w:val="center"/>
          </w:tcPr>
          <w:p w:rsidR="00BE08C5" w:rsidRPr="00F5570E" w:rsidRDefault="00BE08C5" w:rsidP="00AE7467">
            <w:pPr>
              <w:jc w:val="center"/>
              <w:rPr>
                <w:sz w:val="14"/>
                <w:szCs w:val="14"/>
                <w:lang w:val="ro-RO"/>
              </w:rPr>
            </w:pPr>
            <w:r w:rsidRPr="00F5570E">
              <w:rPr>
                <w:sz w:val="14"/>
                <w:szCs w:val="14"/>
                <w:lang w:val="ro-RO"/>
              </w:rPr>
              <w:t>ŞTIINŢA MEDIULUI</w:t>
            </w:r>
          </w:p>
        </w:tc>
        <w:tc>
          <w:tcPr>
            <w:tcW w:w="1309" w:type="dxa"/>
            <w:tcBorders>
              <w:left w:val="nil"/>
            </w:tcBorders>
            <w:vAlign w:val="center"/>
          </w:tcPr>
          <w:p w:rsidR="00BE08C5" w:rsidRPr="00F5570E" w:rsidRDefault="00BE08C5" w:rsidP="00AE7467">
            <w:pPr>
              <w:rPr>
                <w:sz w:val="14"/>
                <w:szCs w:val="14"/>
                <w:lang w:val="ro-RO"/>
              </w:rPr>
            </w:pPr>
            <w:r w:rsidRPr="00F5570E">
              <w:rPr>
                <w:sz w:val="14"/>
                <w:szCs w:val="14"/>
                <w:lang w:val="ro-RO"/>
              </w:rPr>
              <w:t>Geografia mediului</w:t>
            </w:r>
          </w:p>
        </w:tc>
        <w:tc>
          <w:tcPr>
            <w:tcW w:w="1309" w:type="dxa"/>
            <w:vMerge/>
            <w:vAlign w:val="center"/>
          </w:tcPr>
          <w:p w:rsidR="00BE08C5" w:rsidRPr="00F5570E" w:rsidRDefault="00BE08C5" w:rsidP="00B57133">
            <w:pPr>
              <w:numPr>
                <w:ilvl w:val="0"/>
                <w:numId w:val="45"/>
              </w:numPr>
              <w:tabs>
                <w:tab w:val="left" w:pos="357"/>
              </w:tabs>
              <w:rPr>
                <w:sz w:val="14"/>
                <w:szCs w:val="14"/>
                <w:lang w:val="ro-RO"/>
              </w:rPr>
            </w:pPr>
          </w:p>
        </w:tc>
        <w:tc>
          <w:tcPr>
            <w:tcW w:w="5236" w:type="dxa"/>
            <w:vMerge/>
            <w:vAlign w:val="center"/>
          </w:tcPr>
          <w:p w:rsidR="00BE08C5" w:rsidRPr="00F5570E" w:rsidRDefault="00BE08C5" w:rsidP="00AE7467">
            <w:pPr>
              <w:autoSpaceDE w:val="0"/>
              <w:autoSpaceDN w:val="0"/>
              <w:adjustRightInd w:val="0"/>
              <w:jc w:val="both"/>
              <w:rPr>
                <w:sz w:val="13"/>
                <w:szCs w:val="13"/>
                <w:lang w:val="ro-RO"/>
              </w:rPr>
            </w:pPr>
          </w:p>
        </w:tc>
        <w:tc>
          <w:tcPr>
            <w:tcW w:w="935" w:type="dxa"/>
            <w:vMerge/>
            <w:tcBorders>
              <w:right w:val="thinThickSmallGap" w:sz="24" w:space="0" w:color="auto"/>
            </w:tcBorders>
            <w:vAlign w:val="center"/>
          </w:tcPr>
          <w:p w:rsidR="00BE08C5" w:rsidRPr="00F5570E" w:rsidRDefault="00BE08C5" w:rsidP="00AE7467">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E08C5" w:rsidRPr="00F5570E" w:rsidRDefault="00BE08C5" w:rsidP="00AE7467">
            <w:pPr>
              <w:rPr>
                <w:sz w:val="18"/>
                <w:szCs w:val="18"/>
                <w:lang w:val="ro-RO"/>
              </w:rPr>
            </w:pPr>
          </w:p>
        </w:tc>
      </w:tr>
      <w:tr w:rsidR="00BE08C5" w:rsidRPr="00F5570E">
        <w:trPr>
          <w:cantSplit/>
          <w:trHeight w:val="1067"/>
          <w:jc w:val="center"/>
        </w:trPr>
        <w:tc>
          <w:tcPr>
            <w:tcW w:w="1195" w:type="dxa"/>
            <w:vMerge/>
            <w:tcBorders>
              <w:left w:val="thinThickSmallGap" w:sz="24" w:space="0" w:color="auto"/>
            </w:tcBorders>
            <w:vAlign w:val="center"/>
          </w:tcPr>
          <w:p w:rsidR="00BE08C5" w:rsidRPr="00F5570E" w:rsidRDefault="00BE08C5" w:rsidP="00AE7467">
            <w:pPr>
              <w:jc w:val="center"/>
              <w:rPr>
                <w:b/>
                <w:bCs/>
                <w:sz w:val="14"/>
                <w:szCs w:val="14"/>
                <w:lang w:val="ro-RO"/>
              </w:rPr>
            </w:pPr>
          </w:p>
        </w:tc>
        <w:tc>
          <w:tcPr>
            <w:tcW w:w="1122" w:type="dxa"/>
            <w:vMerge/>
            <w:tcBorders>
              <w:right w:val="thinThickSmallGap" w:sz="24" w:space="0" w:color="auto"/>
            </w:tcBorders>
            <w:vAlign w:val="center"/>
          </w:tcPr>
          <w:p w:rsidR="00BE08C5" w:rsidRPr="00F5570E" w:rsidRDefault="00BE08C5" w:rsidP="00AE7467">
            <w:pPr>
              <w:tabs>
                <w:tab w:val="left" w:pos="331"/>
              </w:tabs>
              <w:ind w:left="84"/>
              <w:rPr>
                <w:b/>
                <w:bCs/>
                <w:sz w:val="14"/>
                <w:szCs w:val="14"/>
                <w:lang w:val="ro-RO"/>
              </w:rPr>
            </w:pPr>
          </w:p>
        </w:tc>
        <w:tc>
          <w:tcPr>
            <w:tcW w:w="1122" w:type="dxa"/>
            <w:vMerge/>
            <w:tcBorders>
              <w:left w:val="nil"/>
            </w:tcBorders>
            <w:vAlign w:val="center"/>
          </w:tcPr>
          <w:p w:rsidR="00BE08C5" w:rsidRPr="00F5570E" w:rsidRDefault="00BE08C5" w:rsidP="00AE7467">
            <w:pPr>
              <w:jc w:val="center"/>
              <w:rPr>
                <w:sz w:val="14"/>
                <w:szCs w:val="14"/>
                <w:lang w:val="ro-RO"/>
              </w:rPr>
            </w:pPr>
          </w:p>
        </w:tc>
        <w:tc>
          <w:tcPr>
            <w:tcW w:w="1309" w:type="dxa"/>
            <w:vMerge/>
            <w:tcBorders>
              <w:left w:val="nil"/>
            </w:tcBorders>
            <w:vAlign w:val="center"/>
          </w:tcPr>
          <w:p w:rsidR="00BE08C5" w:rsidRPr="00F5570E" w:rsidRDefault="00BE08C5" w:rsidP="00AE7467">
            <w:pPr>
              <w:jc w:val="center"/>
              <w:rPr>
                <w:sz w:val="14"/>
                <w:szCs w:val="14"/>
                <w:lang w:val="ro-RO"/>
              </w:rPr>
            </w:pPr>
          </w:p>
        </w:tc>
        <w:tc>
          <w:tcPr>
            <w:tcW w:w="1309" w:type="dxa"/>
            <w:tcBorders>
              <w:left w:val="nil"/>
            </w:tcBorders>
            <w:vAlign w:val="center"/>
          </w:tcPr>
          <w:p w:rsidR="00BE08C5" w:rsidRPr="00F5570E" w:rsidRDefault="00BE08C5" w:rsidP="00AE7467">
            <w:pPr>
              <w:rPr>
                <w:sz w:val="14"/>
                <w:szCs w:val="14"/>
                <w:lang w:val="ro-RO"/>
              </w:rPr>
            </w:pPr>
            <w:r w:rsidRPr="00F5570E">
              <w:rPr>
                <w:sz w:val="14"/>
                <w:szCs w:val="14"/>
                <w:lang w:val="ro-RO"/>
              </w:rPr>
              <w:t>Ştiinţa mediului</w:t>
            </w:r>
          </w:p>
        </w:tc>
        <w:tc>
          <w:tcPr>
            <w:tcW w:w="1309" w:type="dxa"/>
            <w:vMerge/>
            <w:vAlign w:val="center"/>
          </w:tcPr>
          <w:p w:rsidR="00BE08C5" w:rsidRPr="00F5570E" w:rsidRDefault="00BE08C5" w:rsidP="00AE7467">
            <w:pPr>
              <w:rPr>
                <w:sz w:val="14"/>
                <w:szCs w:val="14"/>
                <w:lang w:val="ro-RO"/>
              </w:rPr>
            </w:pPr>
          </w:p>
        </w:tc>
        <w:tc>
          <w:tcPr>
            <w:tcW w:w="5236" w:type="dxa"/>
            <w:vMerge/>
            <w:vAlign w:val="center"/>
          </w:tcPr>
          <w:p w:rsidR="00BE08C5" w:rsidRPr="00F5570E" w:rsidRDefault="00BE08C5" w:rsidP="00AE7467">
            <w:pPr>
              <w:autoSpaceDE w:val="0"/>
              <w:autoSpaceDN w:val="0"/>
              <w:adjustRightInd w:val="0"/>
              <w:jc w:val="both"/>
              <w:rPr>
                <w:sz w:val="13"/>
                <w:szCs w:val="13"/>
                <w:lang w:val="ro-RO"/>
              </w:rPr>
            </w:pPr>
          </w:p>
        </w:tc>
        <w:tc>
          <w:tcPr>
            <w:tcW w:w="935" w:type="dxa"/>
            <w:vMerge/>
            <w:tcBorders>
              <w:right w:val="thinThickSmallGap" w:sz="24" w:space="0" w:color="auto"/>
            </w:tcBorders>
            <w:vAlign w:val="center"/>
          </w:tcPr>
          <w:p w:rsidR="00BE08C5" w:rsidRPr="00F5570E" w:rsidRDefault="00BE08C5" w:rsidP="00AE7467">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E08C5" w:rsidRPr="00F5570E" w:rsidRDefault="00BE08C5" w:rsidP="00AE7467">
            <w:pPr>
              <w:rPr>
                <w:sz w:val="18"/>
                <w:szCs w:val="18"/>
                <w:lang w:val="ro-RO"/>
              </w:rPr>
            </w:pPr>
          </w:p>
        </w:tc>
      </w:tr>
    </w:tbl>
    <w:p w:rsidR="00D26F2F" w:rsidRPr="00F5570E" w:rsidRDefault="00D26F2F">
      <w:pPr>
        <w:rPr>
          <w:lang w:val="ro-RO"/>
        </w:rPr>
      </w:pPr>
    </w:p>
    <w:p w:rsidR="00D26F2F" w:rsidRPr="00F5570E" w:rsidRDefault="00D26F2F">
      <w:pPr>
        <w:rPr>
          <w:lang w:val="ro-RO"/>
        </w:rPr>
      </w:pPr>
    </w:p>
    <w:p w:rsidR="00D26F2F" w:rsidRPr="00F5570E" w:rsidRDefault="00D26F2F">
      <w:pPr>
        <w:rPr>
          <w:lang w:val="ro-RO"/>
        </w:rPr>
      </w:pPr>
    </w:p>
    <w:p w:rsidR="00D26F2F" w:rsidRPr="00F5570E" w:rsidRDefault="00D26F2F">
      <w:pPr>
        <w:rPr>
          <w:lang w:val="ro-RO"/>
        </w:rPr>
      </w:pPr>
    </w:p>
    <w:p w:rsidR="00D26F2F" w:rsidRPr="00F5570E" w:rsidRDefault="00D26F2F">
      <w:pPr>
        <w:rPr>
          <w:lang w:val="ro-RO"/>
        </w:rPr>
      </w:pPr>
    </w:p>
    <w:p w:rsidR="00D26F2F" w:rsidRPr="00F5570E" w:rsidRDefault="00D26F2F">
      <w:pPr>
        <w:rPr>
          <w:lang w:val="ro-RO"/>
        </w:rPr>
      </w:pPr>
    </w:p>
    <w:p w:rsidR="00D26F2F" w:rsidRPr="00F5570E" w:rsidRDefault="00D26F2F">
      <w:pPr>
        <w:rPr>
          <w:lang w:val="ro-RO"/>
        </w:rPr>
      </w:pPr>
    </w:p>
    <w:p w:rsidR="00D26F2F" w:rsidRPr="00F5570E" w:rsidRDefault="00D26F2F">
      <w:pPr>
        <w:rPr>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122"/>
        <w:gridCol w:w="1122"/>
        <w:gridCol w:w="1309"/>
        <w:gridCol w:w="1309"/>
        <w:gridCol w:w="1309"/>
        <w:gridCol w:w="4569"/>
        <w:gridCol w:w="709"/>
        <w:gridCol w:w="2265"/>
      </w:tblGrid>
      <w:tr w:rsidR="00F5570E" w:rsidRPr="00F5570E" w:rsidTr="0078526B">
        <w:trPr>
          <w:cantSplit/>
          <w:trHeight w:val="269"/>
          <w:jc w:val="center"/>
        </w:trPr>
        <w:tc>
          <w:tcPr>
            <w:tcW w:w="1195" w:type="dxa"/>
            <w:vMerge w:val="restart"/>
            <w:tcBorders>
              <w:left w:val="thinThickSmallGap" w:sz="24" w:space="0" w:color="auto"/>
            </w:tcBorders>
            <w:vAlign w:val="center"/>
          </w:tcPr>
          <w:p w:rsidR="00D26F2F" w:rsidRPr="00F5570E" w:rsidRDefault="00D26F2F" w:rsidP="00AE7467">
            <w:pPr>
              <w:jc w:val="center"/>
              <w:rPr>
                <w:b/>
                <w:bCs/>
                <w:sz w:val="14"/>
                <w:szCs w:val="14"/>
                <w:lang w:val="ro-RO"/>
              </w:rPr>
            </w:pPr>
            <w:bookmarkStart w:id="24" w:name="_Hlk247483578"/>
            <w:r w:rsidRPr="00F5570E">
              <w:rPr>
                <w:b/>
                <w:bCs/>
                <w:sz w:val="14"/>
                <w:szCs w:val="14"/>
                <w:lang w:val="ro-RO"/>
              </w:rPr>
              <w:lastRenderedPageBreak/>
              <w:t>Învăţământ gimnazial/ Învăţământ profesional</w:t>
            </w:r>
          </w:p>
        </w:tc>
        <w:tc>
          <w:tcPr>
            <w:tcW w:w="1122" w:type="dxa"/>
            <w:vMerge w:val="restart"/>
            <w:tcBorders>
              <w:right w:val="thinThickSmallGap" w:sz="24" w:space="0" w:color="auto"/>
            </w:tcBorders>
            <w:vAlign w:val="center"/>
          </w:tcPr>
          <w:p w:rsidR="00D26F2F" w:rsidRPr="00F5570E" w:rsidRDefault="00D26F2F" w:rsidP="00AE7467">
            <w:pPr>
              <w:tabs>
                <w:tab w:val="left" w:pos="331"/>
              </w:tabs>
              <w:ind w:left="84"/>
              <w:rPr>
                <w:b/>
                <w:bCs/>
                <w:sz w:val="14"/>
                <w:szCs w:val="14"/>
                <w:lang w:val="ro-RO"/>
              </w:rPr>
            </w:pPr>
            <w:r w:rsidRPr="00F5570E">
              <w:rPr>
                <w:b/>
                <w:bCs/>
                <w:sz w:val="14"/>
                <w:szCs w:val="14"/>
                <w:lang w:val="ro-RO"/>
              </w:rPr>
              <w:t>Geografie</w:t>
            </w:r>
          </w:p>
        </w:tc>
        <w:tc>
          <w:tcPr>
            <w:tcW w:w="1122" w:type="dxa"/>
            <w:vMerge w:val="restart"/>
            <w:tcBorders>
              <w:left w:val="nil"/>
            </w:tcBorders>
            <w:vAlign w:val="center"/>
          </w:tcPr>
          <w:p w:rsidR="00D26F2F" w:rsidRPr="00F5570E" w:rsidRDefault="00D26F2F" w:rsidP="00AE7467">
            <w:pPr>
              <w:jc w:val="center"/>
              <w:rPr>
                <w:sz w:val="14"/>
                <w:szCs w:val="14"/>
                <w:lang w:val="ro-RO"/>
              </w:rPr>
            </w:pPr>
            <w:r w:rsidRPr="00F5570E">
              <w:rPr>
                <w:sz w:val="14"/>
                <w:szCs w:val="14"/>
                <w:lang w:val="ro-RO"/>
              </w:rPr>
              <w:t xml:space="preserve">ŞTIINŢE </w:t>
            </w:r>
            <w:smartTag w:uri="urn:schemas-microsoft-com:office:smarttags" w:element="stockticker">
              <w:r w:rsidRPr="00F5570E">
                <w:rPr>
                  <w:sz w:val="14"/>
                  <w:szCs w:val="14"/>
                  <w:lang w:val="ro-RO"/>
                </w:rPr>
                <w:t>ALE</w:t>
              </w:r>
            </w:smartTag>
            <w:r w:rsidRPr="00F5570E">
              <w:rPr>
                <w:sz w:val="14"/>
                <w:szCs w:val="14"/>
                <w:lang w:val="ro-RO"/>
              </w:rPr>
              <w:t xml:space="preserve"> NATURII     </w:t>
            </w:r>
          </w:p>
        </w:tc>
        <w:tc>
          <w:tcPr>
            <w:tcW w:w="1309" w:type="dxa"/>
            <w:vMerge w:val="restart"/>
            <w:tcBorders>
              <w:left w:val="nil"/>
            </w:tcBorders>
            <w:vAlign w:val="center"/>
          </w:tcPr>
          <w:p w:rsidR="00D26F2F" w:rsidRPr="00F5570E" w:rsidRDefault="00D26F2F" w:rsidP="00AE7467">
            <w:pPr>
              <w:jc w:val="center"/>
              <w:rPr>
                <w:sz w:val="14"/>
                <w:szCs w:val="14"/>
                <w:lang w:val="ro-RO"/>
              </w:rPr>
            </w:pPr>
            <w:r w:rsidRPr="00F5570E">
              <w:rPr>
                <w:sz w:val="14"/>
                <w:szCs w:val="14"/>
                <w:lang w:val="ro-RO"/>
              </w:rPr>
              <w:t>GEOGRAFIE</w:t>
            </w:r>
          </w:p>
        </w:tc>
        <w:tc>
          <w:tcPr>
            <w:tcW w:w="1309" w:type="dxa"/>
            <w:tcBorders>
              <w:left w:val="nil"/>
            </w:tcBorders>
            <w:vAlign w:val="center"/>
          </w:tcPr>
          <w:p w:rsidR="00D26F2F" w:rsidRPr="00F5570E" w:rsidRDefault="00D26F2F" w:rsidP="00AE7467">
            <w:pPr>
              <w:rPr>
                <w:sz w:val="14"/>
                <w:szCs w:val="14"/>
                <w:lang w:val="ro-RO"/>
              </w:rPr>
            </w:pPr>
            <w:r w:rsidRPr="00F5570E">
              <w:rPr>
                <w:sz w:val="14"/>
                <w:szCs w:val="14"/>
                <w:lang w:val="ro-RO"/>
              </w:rPr>
              <w:t>Geografie</w:t>
            </w:r>
          </w:p>
        </w:tc>
        <w:tc>
          <w:tcPr>
            <w:tcW w:w="1309" w:type="dxa"/>
            <w:vMerge w:val="restart"/>
            <w:vAlign w:val="center"/>
          </w:tcPr>
          <w:p w:rsidR="00D26F2F" w:rsidRPr="00F5570E" w:rsidRDefault="00D26F2F" w:rsidP="00AE7467">
            <w:pPr>
              <w:jc w:val="center"/>
              <w:rPr>
                <w:sz w:val="14"/>
                <w:szCs w:val="14"/>
                <w:lang w:val="ro-RO"/>
              </w:rPr>
            </w:pPr>
            <w:r w:rsidRPr="00F5570E">
              <w:rPr>
                <w:sz w:val="14"/>
                <w:szCs w:val="14"/>
                <w:lang w:val="ro-RO"/>
              </w:rPr>
              <w:t>ŞTIINŢA MEDIULUI</w:t>
            </w:r>
          </w:p>
        </w:tc>
        <w:tc>
          <w:tcPr>
            <w:tcW w:w="4569" w:type="dxa"/>
            <w:vMerge w:val="restart"/>
            <w:vAlign w:val="center"/>
          </w:tcPr>
          <w:p w:rsidR="00725A69" w:rsidRPr="00F5570E" w:rsidRDefault="00725A69" w:rsidP="00B57133">
            <w:pPr>
              <w:numPr>
                <w:ilvl w:val="0"/>
                <w:numId w:val="47"/>
              </w:numPr>
              <w:tabs>
                <w:tab w:val="clear" w:pos="720"/>
                <w:tab w:val="left" w:pos="266"/>
              </w:tabs>
              <w:autoSpaceDE w:val="0"/>
              <w:autoSpaceDN w:val="0"/>
              <w:adjustRightInd w:val="0"/>
              <w:ind w:left="57" w:firstLine="0"/>
              <w:rPr>
                <w:sz w:val="14"/>
                <w:szCs w:val="14"/>
                <w:lang w:val="ro-RO"/>
              </w:rPr>
            </w:pPr>
            <w:r w:rsidRPr="00F5570E">
              <w:rPr>
                <w:sz w:val="14"/>
                <w:szCs w:val="14"/>
                <w:lang w:val="ro-RO"/>
              </w:rPr>
              <w:t>Analiza şi evaluarea impactului de mediu</w:t>
            </w:r>
          </w:p>
          <w:p w:rsidR="00D26F2F" w:rsidRPr="00F5570E" w:rsidRDefault="00D26F2F" w:rsidP="00B57133">
            <w:pPr>
              <w:numPr>
                <w:ilvl w:val="0"/>
                <w:numId w:val="47"/>
              </w:numPr>
              <w:tabs>
                <w:tab w:val="clear" w:pos="720"/>
                <w:tab w:val="left" w:pos="266"/>
              </w:tabs>
              <w:autoSpaceDE w:val="0"/>
              <w:autoSpaceDN w:val="0"/>
              <w:adjustRightInd w:val="0"/>
              <w:ind w:left="57" w:firstLine="0"/>
              <w:rPr>
                <w:sz w:val="14"/>
                <w:szCs w:val="14"/>
                <w:lang w:val="ro-RO"/>
              </w:rPr>
            </w:pPr>
            <w:r w:rsidRPr="00F5570E">
              <w:rPr>
                <w:sz w:val="14"/>
                <w:szCs w:val="14"/>
                <w:lang w:val="ro-RO"/>
              </w:rPr>
              <w:t>Areale degradate antropic şi restaurare ecologică</w:t>
            </w:r>
          </w:p>
          <w:p w:rsidR="00D26F2F" w:rsidRPr="00F5570E" w:rsidRDefault="00D26F2F" w:rsidP="00B57133">
            <w:pPr>
              <w:numPr>
                <w:ilvl w:val="0"/>
                <w:numId w:val="47"/>
              </w:numPr>
              <w:tabs>
                <w:tab w:val="clear" w:pos="720"/>
                <w:tab w:val="left" w:pos="266"/>
              </w:tabs>
              <w:autoSpaceDE w:val="0"/>
              <w:autoSpaceDN w:val="0"/>
              <w:adjustRightInd w:val="0"/>
              <w:ind w:left="57" w:firstLine="0"/>
              <w:rPr>
                <w:sz w:val="14"/>
                <w:szCs w:val="14"/>
                <w:lang w:val="ro-RO"/>
              </w:rPr>
            </w:pPr>
            <w:r w:rsidRPr="00F5570E">
              <w:rPr>
                <w:sz w:val="14"/>
                <w:szCs w:val="14"/>
                <w:lang w:val="ro-RO"/>
              </w:rPr>
              <w:t>Biotehnologii utilizate in recuperarea terenurilor degradate</w:t>
            </w:r>
          </w:p>
          <w:p w:rsidR="00725A69" w:rsidRPr="00F5570E" w:rsidRDefault="00725A69" w:rsidP="00B57133">
            <w:pPr>
              <w:numPr>
                <w:ilvl w:val="0"/>
                <w:numId w:val="47"/>
              </w:numPr>
              <w:tabs>
                <w:tab w:val="clear" w:pos="720"/>
                <w:tab w:val="left" w:pos="266"/>
              </w:tabs>
              <w:autoSpaceDE w:val="0"/>
              <w:autoSpaceDN w:val="0"/>
              <w:adjustRightInd w:val="0"/>
              <w:ind w:left="57" w:firstLine="0"/>
              <w:rPr>
                <w:sz w:val="14"/>
                <w:szCs w:val="14"/>
                <w:lang w:val="ro-RO"/>
              </w:rPr>
            </w:pPr>
            <w:r w:rsidRPr="00F5570E">
              <w:rPr>
                <w:sz w:val="14"/>
                <w:szCs w:val="14"/>
                <w:lang w:val="ro-RO"/>
              </w:rPr>
              <w:t>Calitatea mediului</w:t>
            </w:r>
          </w:p>
          <w:p w:rsidR="00D26F2F" w:rsidRPr="00F5570E" w:rsidRDefault="00D26F2F" w:rsidP="00B57133">
            <w:pPr>
              <w:numPr>
                <w:ilvl w:val="0"/>
                <w:numId w:val="47"/>
              </w:numPr>
              <w:tabs>
                <w:tab w:val="clear" w:pos="720"/>
                <w:tab w:val="left" w:pos="266"/>
              </w:tabs>
              <w:autoSpaceDE w:val="0"/>
              <w:autoSpaceDN w:val="0"/>
              <w:adjustRightInd w:val="0"/>
              <w:ind w:left="57" w:firstLine="0"/>
              <w:rPr>
                <w:sz w:val="14"/>
                <w:szCs w:val="14"/>
                <w:lang w:val="ro-RO"/>
              </w:rPr>
            </w:pPr>
            <w:r w:rsidRPr="00F5570E">
              <w:rPr>
                <w:sz w:val="14"/>
                <w:szCs w:val="14"/>
                <w:lang w:val="ro-RO"/>
              </w:rPr>
              <w:t>Calitatea mediului şi surse energetice</w:t>
            </w:r>
          </w:p>
          <w:p w:rsidR="00725A69" w:rsidRPr="00F5570E" w:rsidRDefault="00725A69" w:rsidP="00B57133">
            <w:pPr>
              <w:numPr>
                <w:ilvl w:val="0"/>
                <w:numId w:val="47"/>
              </w:numPr>
              <w:tabs>
                <w:tab w:val="clear" w:pos="720"/>
                <w:tab w:val="left" w:pos="266"/>
              </w:tabs>
              <w:autoSpaceDE w:val="0"/>
              <w:autoSpaceDN w:val="0"/>
              <w:adjustRightInd w:val="0"/>
              <w:ind w:left="57" w:firstLine="0"/>
              <w:rPr>
                <w:sz w:val="14"/>
                <w:szCs w:val="14"/>
                <w:lang w:val="ro-RO"/>
              </w:rPr>
            </w:pPr>
            <w:r w:rsidRPr="00F5570E">
              <w:rPr>
                <w:sz w:val="14"/>
                <w:szCs w:val="14"/>
                <w:lang w:val="ro-RO"/>
              </w:rPr>
              <w:t>Controlul şi expertizarea calităţii mediului</w:t>
            </w:r>
          </w:p>
          <w:p w:rsidR="00D26F2F" w:rsidRPr="00F5570E" w:rsidRDefault="00D26F2F" w:rsidP="00B57133">
            <w:pPr>
              <w:numPr>
                <w:ilvl w:val="0"/>
                <w:numId w:val="47"/>
              </w:numPr>
              <w:tabs>
                <w:tab w:val="clear" w:pos="720"/>
                <w:tab w:val="left" w:pos="266"/>
              </w:tabs>
              <w:autoSpaceDE w:val="0"/>
              <w:autoSpaceDN w:val="0"/>
              <w:adjustRightInd w:val="0"/>
              <w:ind w:left="57" w:firstLine="0"/>
              <w:rPr>
                <w:sz w:val="14"/>
                <w:szCs w:val="14"/>
                <w:lang w:val="ro-RO"/>
              </w:rPr>
            </w:pPr>
            <w:r w:rsidRPr="00F5570E">
              <w:rPr>
                <w:sz w:val="14"/>
                <w:szCs w:val="14"/>
                <w:lang w:val="ro-RO"/>
              </w:rPr>
              <w:t>Consiliere de mediu</w:t>
            </w:r>
          </w:p>
          <w:p w:rsidR="00D26F2F" w:rsidRPr="00F5570E" w:rsidRDefault="00D26F2F" w:rsidP="00B57133">
            <w:pPr>
              <w:numPr>
                <w:ilvl w:val="0"/>
                <w:numId w:val="47"/>
              </w:numPr>
              <w:tabs>
                <w:tab w:val="clear" w:pos="720"/>
                <w:tab w:val="left" w:pos="266"/>
              </w:tabs>
              <w:autoSpaceDE w:val="0"/>
              <w:autoSpaceDN w:val="0"/>
              <w:adjustRightInd w:val="0"/>
              <w:ind w:left="57" w:firstLine="0"/>
              <w:rPr>
                <w:sz w:val="14"/>
                <w:szCs w:val="14"/>
                <w:lang w:val="ro-RO"/>
              </w:rPr>
            </w:pPr>
            <w:r w:rsidRPr="00F5570E">
              <w:rPr>
                <w:sz w:val="14"/>
                <w:szCs w:val="14"/>
                <w:lang w:val="ro-RO"/>
              </w:rPr>
              <w:t>Dezvoltarea durabilă în zona costieră şi valorificarea ecoturistică a spaţiului litoral</w:t>
            </w:r>
          </w:p>
          <w:p w:rsidR="00D26F2F" w:rsidRPr="00F5570E" w:rsidRDefault="00D26F2F" w:rsidP="00B57133">
            <w:pPr>
              <w:numPr>
                <w:ilvl w:val="0"/>
                <w:numId w:val="47"/>
              </w:numPr>
              <w:tabs>
                <w:tab w:val="clear" w:pos="720"/>
                <w:tab w:val="left" w:pos="266"/>
              </w:tabs>
              <w:autoSpaceDE w:val="0"/>
              <w:autoSpaceDN w:val="0"/>
              <w:adjustRightInd w:val="0"/>
              <w:ind w:left="57" w:firstLine="0"/>
              <w:rPr>
                <w:sz w:val="14"/>
                <w:szCs w:val="14"/>
                <w:lang w:val="ro-RO"/>
              </w:rPr>
            </w:pPr>
            <w:r w:rsidRPr="00F5570E">
              <w:rPr>
                <w:sz w:val="14"/>
                <w:szCs w:val="14"/>
                <w:lang w:val="ro-RO"/>
              </w:rPr>
              <w:t>Dezvoltarea durabilă şi conservarea biodiversităţii</w:t>
            </w:r>
          </w:p>
          <w:p w:rsidR="00D26F2F" w:rsidRPr="00F5570E" w:rsidRDefault="00D26F2F" w:rsidP="00B57133">
            <w:pPr>
              <w:numPr>
                <w:ilvl w:val="0"/>
                <w:numId w:val="47"/>
              </w:numPr>
              <w:tabs>
                <w:tab w:val="clear" w:pos="720"/>
                <w:tab w:val="left" w:pos="266"/>
              </w:tabs>
              <w:autoSpaceDE w:val="0"/>
              <w:autoSpaceDN w:val="0"/>
              <w:adjustRightInd w:val="0"/>
              <w:ind w:left="57" w:firstLine="0"/>
              <w:rPr>
                <w:sz w:val="14"/>
                <w:szCs w:val="14"/>
                <w:lang w:val="ro-RO"/>
              </w:rPr>
            </w:pPr>
            <w:r w:rsidRPr="00F5570E">
              <w:rPr>
                <w:sz w:val="14"/>
                <w:szCs w:val="14"/>
                <w:lang w:val="ro-RO"/>
              </w:rPr>
              <w:t>Ecologie aplicată</w:t>
            </w:r>
          </w:p>
          <w:p w:rsidR="00D26F2F" w:rsidRPr="00F5570E" w:rsidRDefault="00D26F2F" w:rsidP="00B57133">
            <w:pPr>
              <w:numPr>
                <w:ilvl w:val="0"/>
                <w:numId w:val="47"/>
              </w:numPr>
              <w:tabs>
                <w:tab w:val="clear" w:pos="720"/>
                <w:tab w:val="left" w:pos="266"/>
              </w:tabs>
              <w:autoSpaceDE w:val="0"/>
              <w:autoSpaceDN w:val="0"/>
              <w:adjustRightInd w:val="0"/>
              <w:ind w:left="57" w:firstLine="0"/>
              <w:rPr>
                <w:sz w:val="14"/>
                <w:szCs w:val="14"/>
                <w:lang w:val="ro-RO"/>
              </w:rPr>
            </w:pPr>
            <w:r w:rsidRPr="00F5570E">
              <w:rPr>
                <w:sz w:val="14"/>
                <w:szCs w:val="14"/>
                <w:lang w:val="ro-RO"/>
              </w:rPr>
              <w:t xml:space="preserve">Ecoturism si protecţia mediului   </w:t>
            </w:r>
          </w:p>
          <w:p w:rsidR="00D26F2F" w:rsidRPr="00F5570E" w:rsidRDefault="00D26F2F" w:rsidP="00B57133">
            <w:pPr>
              <w:numPr>
                <w:ilvl w:val="0"/>
                <w:numId w:val="47"/>
              </w:numPr>
              <w:tabs>
                <w:tab w:val="clear" w:pos="720"/>
                <w:tab w:val="left" w:pos="266"/>
              </w:tabs>
              <w:autoSpaceDE w:val="0"/>
              <w:autoSpaceDN w:val="0"/>
              <w:adjustRightInd w:val="0"/>
              <w:ind w:left="57" w:firstLine="0"/>
              <w:rPr>
                <w:sz w:val="14"/>
                <w:szCs w:val="14"/>
                <w:lang w:val="ro-RO"/>
              </w:rPr>
            </w:pPr>
            <w:r w:rsidRPr="00F5570E">
              <w:rPr>
                <w:sz w:val="14"/>
                <w:szCs w:val="14"/>
                <w:lang w:val="ro-RO"/>
              </w:rPr>
              <w:t>Expertiză şi managementul sistemelor ecologice</w:t>
            </w:r>
          </w:p>
          <w:p w:rsidR="00D26F2F" w:rsidRPr="00F5570E" w:rsidRDefault="00D26F2F" w:rsidP="00B57133">
            <w:pPr>
              <w:numPr>
                <w:ilvl w:val="0"/>
                <w:numId w:val="47"/>
              </w:numPr>
              <w:tabs>
                <w:tab w:val="clear" w:pos="720"/>
                <w:tab w:val="left" w:pos="266"/>
              </w:tabs>
              <w:autoSpaceDE w:val="0"/>
              <w:autoSpaceDN w:val="0"/>
              <w:adjustRightInd w:val="0"/>
              <w:ind w:left="57" w:firstLine="0"/>
              <w:rPr>
                <w:sz w:val="14"/>
                <w:szCs w:val="14"/>
                <w:lang w:val="ro-RO"/>
              </w:rPr>
            </w:pPr>
            <w:r w:rsidRPr="00F5570E">
              <w:rPr>
                <w:sz w:val="14"/>
                <w:szCs w:val="14"/>
                <w:lang w:val="ro-RO"/>
              </w:rPr>
              <w:t>Educaţie ecologică pentru dezvoltare durabilă</w:t>
            </w:r>
          </w:p>
          <w:p w:rsidR="00D26F2F" w:rsidRPr="00F5570E" w:rsidRDefault="00D26F2F" w:rsidP="00B57133">
            <w:pPr>
              <w:numPr>
                <w:ilvl w:val="0"/>
                <w:numId w:val="47"/>
              </w:numPr>
              <w:tabs>
                <w:tab w:val="clear" w:pos="720"/>
                <w:tab w:val="left" w:pos="266"/>
              </w:tabs>
              <w:autoSpaceDE w:val="0"/>
              <w:autoSpaceDN w:val="0"/>
              <w:adjustRightInd w:val="0"/>
              <w:ind w:left="57" w:firstLine="0"/>
              <w:rPr>
                <w:sz w:val="14"/>
                <w:szCs w:val="14"/>
                <w:lang w:val="ro-RO"/>
              </w:rPr>
            </w:pPr>
            <w:r w:rsidRPr="00F5570E">
              <w:rPr>
                <w:sz w:val="14"/>
                <w:szCs w:val="14"/>
                <w:lang w:val="ro-RO"/>
              </w:rPr>
              <w:t>Evaluarea şi managementul mediului</w:t>
            </w:r>
          </w:p>
          <w:p w:rsidR="00D26F2F" w:rsidRPr="00F5570E" w:rsidRDefault="00D26F2F" w:rsidP="00B57133">
            <w:pPr>
              <w:numPr>
                <w:ilvl w:val="0"/>
                <w:numId w:val="47"/>
              </w:numPr>
              <w:tabs>
                <w:tab w:val="clear" w:pos="720"/>
                <w:tab w:val="left" w:pos="266"/>
              </w:tabs>
              <w:autoSpaceDE w:val="0"/>
              <w:autoSpaceDN w:val="0"/>
              <w:adjustRightInd w:val="0"/>
              <w:ind w:left="57" w:firstLine="0"/>
              <w:rPr>
                <w:sz w:val="14"/>
                <w:szCs w:val="14"/>
                <w:lang w:val="ro-RO"/>
              </w:rPr>
            </w:pPr>
            <w:r w:rsidRPr="00F5570E">
              <w:rPr>
                <w:sz w:val="14"/>
                <w:szCs w:val="14"/>
                <w:lang w:val="ro-RO"/>
              </w:rPr>
              <w:t>Evaluarea riscului şi securitatea mediului</w:t>
            </w:r>
          </w:p>
          <w:p w:rsidR="00D26F2F" w:rsidRPr="00F5570E" w:rsidRDefault="00D26F2F" w:rsidP="00B57133">
            <w:pPr>
              <w:numPr>
                <w:ilvl w:val="0"/>
                <w:numId w:val="47"/>
              </w:numPr>
              <w:tabs>
                <w:tab w:val="clear" w:pos="720"/>
                <w:tab w:val="left" w:pos="266"/>
              </w:tabs>
              <w:autoSpaceDE w:val="0"/>
              <w:autoSpaceDN w:val="0"/>
              <w:adjustRightInd w:val="0"/>
              <w:ind w:left="57" w:firstLine="0"/>
              <w:rPr>
                <w:sz w:val="14"/>
                <w:szCs w:val="14"/>
                <w:lang w:val="ro-RO"/>
              </w:rPr>
            </w:pPr>
            <w:r w:rsidRPr="00F5570E">
              <w:rPr>
                <w:sz w:val="14"/>
                <w:szCs w:val="14"/>
                <w:lang w:val="ro-RO"/>
              </w:rPr>
              <w:t>Evaluarea integrată a stării mediului</w:t>
            </w:r>
          </w:p>
          <w:p w:rsidR="00D26F2F" w:rsidRPr="00F5570E" w:rsidRDefault="00D26F2F" w:rsidP="00B57133">
            <w:pPr>
              <w:numPr>
                <w:ilvl w:val="0"/>
                <w:numId w:val="47"/>
              </w:numPr>
              <w:tabs>
                <w:tab w:val="clear" w:pos="720"/>
                <w:tab w:val="left" w:pos="266"/>
              </w:tabs>
              <w:autoSpaceDE w:val="0"/>
              <w:autoSpaceDN w:val="0"/>
              <w:adjustRightInd w:val="0"/>
              <w:ind w:left="57" w:firstLine="0"/>
              <w:rPr>
                <w:sz w:val="14"/>
                <w:szCs w:val="14"/>
                <w:lang w:val="ro-RO"/>
              </w:rPr>
            </w:pPr>
            <w:r w:rsidRPr="00F5570E">
              <w:rPr>
                <w:sz w:val="14"/>
                <w:szCs w:val="14"/>
                <w:lang w:val="ro-RO"/>
              </w:rPr>
              <w:t>Gestionarea efectelor schimbărilor climatice</w:t>
            </w:r>
          </w:p>
          <w:p w:rsidR="00D26F2F" w:rsidRPr="00F5570E" w:rsidRDefault="00D26F2F" w:rsidP="00B57133">
            <w:pPr>
              <w:numPr>
                <w:ilvl w:val="0"/>
                <w:numId w:val="47"/>
              </w:numPr>
              <w:tabs>
                <w:tab w:val="clear" w:pos="720"/>
                <w:tab w:val="left" w:pos="266"/>
              </w:tabs>
              <w:autoSpaceDE w:val="0"/>
              <w:autoSpaceDN w:val="0"/>
              <w:adjustRightInd w:val="0"/>
              <w:ind w:left="57" w:firstLine="0"/>
              <w:rPr>
                <w:sz w:val="14"/>
                <w:szCs w:val="14"/>
                <w:lang w:val="ro-RO"/>
              </w:rPr>
            </w:pPr>
            <w:r w:rsidRPr="00F5570E">
              <w:rPr>
                <w:sz w:val="14"/>
                <w:szCs w:val="14"/>
                <w:lang w:val="ro-RO"/>
              </w:rPr>
              <w:t>Gestiunea şi protecţia mediului</w:t>
            </w:r>
          </w:p>
          <w:p w:rsidR="00D26F2F" w:rsidRPr="00F5570E" w:rsidRDefault="00D26F2F" w:rsidP="00B57133">
            <w:pPr>
              <w:numPr>
                <w:ilvl w:val="0"/>
                <w:numId w:val="47"/>
              </w:numPr>
              <w:tabs>
                <w:tab w:val="clear" w:pos="720"/>
                <w:tab w:val="left" w:pos="266"/>
              </w:tabs>
              <w:autoSpaceDE w:val="0"/>
              <w:autoSpaceDN w:val="0"/>
              <w:adjustRightInd w:val="0"/>
              <w:ind w:left="57" w:firstLine="0"/>
              <w:rPr>
                <w:sz w:val="14"/>
                <w:szCs w:val="14"/>
                <w:lang w:val="ro-RO"/>
              </w:rPr>
            </w:pPr>
            <w:r w:rsidRPr="00F5570E">
              <w:rPr>
                <w:sz w:val="14"/>
                <w:szCs w:val="14"/>
                <w:lang w:val="ro-RO"/>
              </w:rPr>
              <w:t>Gestiunea, evaluarea, conservarea şi protecţia mediului</w:t>
            </w:r>
          </w:p>
          <w:p w:rsidR="00D26F2F" w:rsidRPr="00F5570E" w:rsidRDefault="00D26F2F" w:rsidP="00B57133">
            <w:pPr>
              <w:numPr>
                <w:ilvl w:val="0"/>
                <w:numId w:val="47"/>
              </w:numPr>
              <w:tabs>
                <w:tab w:val="clear" w:pos="720"/>
                <w:tab w:val="left" w:pos="266"/>
              </w:tabs>
              <w:autoSpaceDE w:val="0"/>
              <w:autoSpaceDN w:val="0"/>
              <w:adjustRightInd w:val="0"/>
              <w:ind w:left="57" w:firstLine="0"/>
              <w:rPr>
                <w:sz w:val="14"/>
                <w:szCs w:val="14"/>
                <w:lang w:val="ro-RO"/>
              </w:rPr>
            </w:pPr>
            <w:r w:rsidRPr="00F5570E">
              <w:rPr>
                <w:sz w:val="14"/>
                <w:szCs w:val="14"/>
                <w:lang w:val="ro-RO"/>
              </w:rPr>
              <w:t>Managementul impactelor de mediu</w:t>
            </w:r>
          </w:p>
          <w:p w:rsidR="00D26F2F" w:rsidRPr="00F5570E" w:rsidRDefault="00D26F2F" w:rsidP="00B57133">
            <w:pPr>
              <w:numPr>
                <w:ilvl w:val="0"/>
                <w:numId w:val="47"/>
              </w:numPr>
              <w:tabs>
                <w:tab w:val="clear" w:pos="720"/>
                <w:tab w:val="left" w:pos="266"/>
              </w:tabs>
              <w:autoSpaceDE w:val="0"/>
              <w:autoSpaceDN w:val="0"/>
              <w:adjustRightInd w:val="0"/>
              <w:ind w:left="57" w:firstLine="0"/>
              <w:rPr>
                <w:sz w:val="14"/>
                <w:szCs w:val="14"/>
                <w:lang w:val="ro-RO"/>
              </w:rPr>
            </w:pPr>
            <w:r w:rsidRPr="00F5570E">
              <w:rPr>
                <w:sz w:val="14"/>
                <w:szCs w:val="14"/>
                <w:lang w:val="ro-RO"/>
              </w:rPr>
              <w:t>Managementul resurselor naturale</w:t>
            </w:r>
          </w:p>
          <w:p w:rsidR="00D26F2F" w:rsidRPr="00F5570E" w:rsidRDefault="00D26F2F" w:rsidP="00B57133">
            <w:pPr>
              <w:numPr>
                <w:ilvl w:val="0"/>
                <w:numId w:val="47"/>
              </w:numPr>
              <w:tabs>
                <w:tab w:val="clear" w:pos="720"/>
                <w:tab w:val="left" w:pos="266"/>
              </w:tabs>
              <w:autoSpaceDE w:val="0"/>
              <w:autoSpaceDN w:val="0"/>
              <w:adjustRightInd w:val="0"/>
              <w:ind w:left="57" w:firstLine="0"/>
              <w:rPr>
                <w:sz w:val="14"/>
                <w:szCs w:val="14"/>
                <w:lang w:val="ro-RO"/>
              </w:rPr>
            </w:pPr>
            <w:r w:rsidRPr="00F5570E">
              <w:rPr>
                <w:sz w:val="14"/>
                <w:szCs w:val="14"/>
                <w:lang w:val="ro-RO"/>
              </w:rPr>
              <w:t>Managementul integrat al capitalului natural</w:t>
            </w:r>
          </w:p>
          <w:p w:rsidR="00D26F2F" w:rsidRPr="00F5570E" w:rsidRDefault="00D26F2F" w:rsidP="00B57133">
            <w:pPr>
              <w:numPr>
                <w:ilvl w:val="0"/>
                <w:numId w:val="47"/>
              </w:numPr>
              <w:tabs>
                <w:tab w:val="clear" w:pos="720"/>
                <w:tab w:val="left" w:pos="266"/>
              </w:tabs>
              <w:autoSpaceDE w:val="0"/>
              <w:autoSpaceDN w:val="0"/>
              <w:adjustRightInd w:val="0"/>
              <w:ind w:left="57" w:firstLine="0"/>
              <w:rPr>
                <w:sz w:val="14"/>
                <w:szCs w:val="14"/>
                <w:lang w:val="ro-RO"/>
              </w:rPr>
            </w:pPr>
            <w:r w:rsidRPr="00F5570E">
              <w:rPr>
                <w:sz w:val="14"/>
                <w:szCs w:val="14"/>
                <w:lang w:val="ro-RO"/>
              </w:rPr>
              <w:t>Mediul actual şi dezvoltare durabilă</w:t>
            </w:r>
          </w:p>
          <w:p w:rsidR="00D26F2F" w:rsidRPr="00F5570E" w:rsidRDefault="00D26F2F" w:rsidP="00B57133">
            <w:pPr>
              <w:numPr>
                <w:ilvl w:val="0"/>
                <w:numId w:val="47"/>
              </w:numPr>
              <w:tabs>
                <w:tab w:val="clear" w:pos="720"/>
                <w:tab w:val="left" w:pos="266"/>
              </w:tabs>
              <w:autoSpaceDE w:val="0"/>
              <w:autoSpaceDN w:val="0"/>
              <w:adjustRightInd w:val="0"/>
              <w:ind w:left="57" w:firstLine="0"/>
              <w:rPr>
                <w:sz w:val="14"/>
                <w:szCs w:val="14"/>
                <w:lang w:val="ro-RO"/>
              </w:rPr>
            </w:pPr>
            <w:r w:rsidRPr="00F5570E">
              <w:rPr>
                <w:sz w:val="14"/>
                <w:szCs w:val="14"/>
                <w:lang w:val="ro-RO"/>
              </w:rPr>
              <w:t>Sustenabilitatea complexelor socioecologice</w:t>
            </w:r>
          </w:p>
          <w:p w:rsidR="00D26F2F" w:rsidRPr="00F5570E" w:rsidRDefault="00D26F2F" w:rsidP="00B57133">
            <w:pPr>
              <w:numPr>
                <w:ilvl w:val="0"/>
                <w:numId w:val="47"/>
              </w:numPr>
              <w:tabs>
                <w:tab w:val="clear" w:pos="720"/>
                <w:tab w:val="left" w:pos="266"/>
              </w:tabs>
              <w:autoSpaceDE w:val="0"/>
              <w:autoSpaceDN w:val="0"/>
              <w:adjustRightInd w:val="0"/>
              <w:ind w:left="57" w:firstLine="0"/>
              <w:rPr>
                <w:sz w:val="14"/>
                <w:szCs w:val="14"/>
                <w:lang w:val="ro-RO"/>
              </w:rPr>
            </w:pPr>
            <w:r w:rsidRPr="00F5570E">
              <w:rPr>
                <w:sz w:val="14"/>
                <w:szCs w:val="14"/>
                <w:lang w:val="ro-RO"/>
              </w:rPr>
              <w:t>Schimbări climatice şi fenomene extreme de risc</w:t>
            </w:r>
          </w:p>
          <w:p w:rsidR="00D26F2F" w:rsidRPr="00F5570E" w:rsidRDefault="00D26F2F" w:rsidP="00B57133">
            <w:pPr>
              <w:numPr>
                <w:ilvl w:val="0"/>
                <w:numId w:val="47"/>
              </w:numPr>
              <w:tabs>
                <w:tab w:val="clear" w:pos="720"/>
                <w:tab w:val="left" w:pos="266"/>
              </w:tabs>
              <w:autoSpaceDE w:val="0"/>
              <w:autoSpaceDN w:val="0"/>
              <w:adjustRightInd w:val="0"/>
              <w:ind w:left="57" w:firstLine="0"/>
              <w:rPr>
                <w:sz w:val="14"/>
                <w:szCs w:val="14"/>
                <w:lang w:val="ro-RO"/>
              </w:rPr>
            </w:pPr>
            <w:r w:rsidRPr="00F5570E">
              <w:rPr>
                <w:sz w:val="14"/>
                <w:szCs w:val="14"/>
                <w:lang w:val="ro-RO"/>
              </w:rPr>
              <w:t>Poluarea mediului şi ocrotirea naturii</w:t>
            </w:r>
          </w:p>
          <w:p w:rsidR="00D26F2F" w:rsidRPr="00F5570E" w:rsidRDefault="00D26F2F" w:rsidP="00B57133">
            <w:pPr>
              <w:numPr>
                <w:ilvl w:val="0"/>
                <w:numId w:val="47"/>
              </w:numPr>
              <w:tabs>
                <w:tab w:val="clear" w:pos="720"/>
                <w:tab w:val="left" w:pos="266"/>
              </w:tabs>
              <w:autoSpaceDE w:val="0"/>
              <w:autoSpaceDN w:val="0"/>
              <w:adjustRightInd w:val="0"/>
              <w:ind w:left="57" w:firstLine="0"/>
              <w:rPr>
                <w:sz w:val="14"/>
                <w:szCs w:val="14"/>
                <w:lang w:val="ro-RO"/>
              </w:rPr>
            </w:pPr>
            <w:r w:rsidRPr="00F5570E">
              <w:rPr>
                <w:sz w:val="14"/>
                <w:szCs w:val="14"/>
                <w:lang w:val="ro-RO"/>
              </w:rPr>
              <w:t>Poluarea chimică a mediului</w:t>
            </w:r>
          </w:p>
          <w:p w:rsidR="00D26F2F" w:rsidRPr="00F5570E" w:rsidRDefault="00D26F2F" w:rsidP="00B57133">
            <w:pPr>
              <w:numPr>
                <w:ilvl w:val="0"/>
                <w:numId w:val="47"/>
              </w:numPr>
              <w:tabs>
                <w:tab w:val="clear" w:pos="720"/>
                <w:tab w:val="left" w:pos="266"/>
              </w:tabs>
              <w:autoSpaceDE w:val="0"/>
              <w:autoSpaceDN w:val="0"/>
              <w:adjustRightInd w:val="0"/>
              <w:ind w:left="57" w:firstLine="0"/>
              <w:rPr>
                <w:sz w:val="14"/>
                <w:szCs w:val="14"/>
                <w:lang w:val="ro-RO"/>
              </w:rPr>
            </w:pPr>
            <w:r w:rsidRPr="00F5570E">
              <w:rPr>
                <w:sz w:val="14"/>
                <w:szCs w:val="14"/>
                <w:lang w:val="ro-RO"/>
              </w:rPr>
              <w:t>Riscurile mediului aerian în sănătate</w:t>
            </w:r>
          </w:p>
          <w:p w:rsidR="00D26F2F" w:rsidRPr="00F5570E" w:rsidRDefault="00D26F2F" w:rsidP="00B57133">
            <w:pPr>
              <w:numPr>
                <w:ilvl w:val="0"/>
                <w:numId w:val="47"/>
              </w:numPr>
              <w:tabs>
                <w:tab w:val="clear" w:pos="720"/>
                <w:tab w:val="left" w:pos="266"/>
              </w:tabs>
              <w:autoSpaceDE w:val="0"/>
              <w:autoSpaceDN w:val="0"/>
              <w:adjustRightInd w:val="0"/>
              <w:ind w:left="57" w:firstLine="0"/>
              <w:rPr>
                <w:sz w:val="14"/>
                <w:szCs w:val="14"/>
                <w:lang w:val="ro-RO"/>
              </w:rPr>
            </w:pPr>
            <w:r w:rsidRPr="00F5570E">
              <w:rPr>
                <w:sz w:val="14"/>
                <w:szCs w:val="14"/>
                <w:lang w:val="ro-RO"/>
              </w:rPr>
              <w:t>Air-environment risks and health response</w:t>
            </w:r>
          </w:p>
        </w:tc>
        <w:tc>
          <w:tcPr>
            <w:tcW w:w="709" w:type="dxa"/>
            <w:vMerge w:val="restart"/>
            <w:tcBorders>
              <w:right w:val="thinThickSmallGap" w:sz="24" w:space="0" w:color="auto"/>
            </w:tcBorders>
            <w:vAlign w:val="center"/>
          </w:tcPr>
          <w:p w:rsidR="00D26F2F" w:rsidRPr="00F5570E" w:rsidRDefault="00D26F2F" w:rsidP="00AE7467">
            <w:pPr>
              <w:jc w:val="center"/>
              <w:rPr>
                <w:sz w:val="16"/>
                <w:szCs w:val="16"/>
                <w:lang w:val="ro-RO"/>
              </w:rPr>
            </w:pPr>
            <w:r w:rsidRPr="00F5570E">
              <w:rPr>
                <w:sz w:val="16"/>
                <w:szCs w:val="16"/>
                <w:lang w:val="ro-RO"/>
              </w:rPr>
              <w:t>x</w:t>
            </w:r>
          </w:p>
        </w:tc>
        <w:tc>
          <w:tcPr>
            <w:tcW w:w="2265" w:type="dxa"/>
            <w:vMerge w:val="restart"/>
            <w:tcBorders>
              <w:left w:val="thinThickSmallGap" w:sz="24" w:space="0" w:color="auto"/>
              <w:right w:val="thinThickSmallGap" w:sz="24" w:space="0" w:color="auto"/>
            </w:tcBorders>
            <w:vAlign w:val="center"/>
          </w:tcPr>
          <w:p w:rsidR="0078526B" w:rsidRPr="00F5570E" w:rsidRDefault="0078526B" w:rsidP="0078526B">
            <w:pPr>
              <w:jc w:val="center"/>
              <w:rPr>
                <w:b/>
                <w:bCs/>
                <w:sz w:val="16"/>
                <w:szCs w:val="16"/>
                <w:lang w:val="ro-RO"/>
              </w:rPr>
            </w:pPr>
            <w:r w:rsidRPr="00F5570E">
              <w:rPr>
                <w:b/>
                <w:bCs/>
                <w:sz w:val="16"/>
                <w:szCs w:val="16"/>
                <w:lang w:val="ro-RO"/>
              </w:rPr>
              <w:t>GEOGRAFIE</w:t>
            </w:r>
          </w:p>
          <w:p w:rsidR="0078526B" w:rsidRPr="00F5570E" w:rsidRDefault="0078526B" w:rsidP="0078526B">
            <w:pPr>
              <w:jc w:val="center"/>
              <w:rPr>
                <w:sz w:val="12"/>
                <w:szCs w:val="12"/>
                <w:lang w:val="ro-RO"/>
              </w:rPr>
            </w:pPr>
            <w:r w:rsidRPr="00F5570E">
              <w:rPr>
                <w:sz w:val="12"/>
                <w:szCs w:val="12"/>
                <w:lang w:val="ro-RO"/>
              </w:rPr>
              <w:t>(programa pentru concurs aprobată prin ordinul ministrului educaţiei, cercetării, tineretului şi sportului  nr. 5620 / 2010)</w:t>
            </w:r>
          </w:p>
          <w:p w:rsidR="0078526B" w:rsidRPr="00F5570E" w:rsidRDefault="0078526B" w:rsidP="0078526B">
            <w:pPr>
              <w:jc w:val="center"/>
              <w:rPr>
                <w:sz w:val="12"/>
                <w:szCs w:val="12"/>
                <w:lang w:val="ro-RO"/>
              </w:rPr>
            </w:pPr>
          </w:p>
          <w:p w:rsidR="0078526B" w:rsidRPr="00F5570E" w:rsidRDefault="0078526B" w:rsidP="0078526B">
            <w:pPr>
              <w:jc w:val="center"/>
              <w:rPr>
                <w:sz w:val="12"/>
                <w:szCs w:val="12"/>
                <w:lang w:val="ro-RO"/>
              </w:rPr>
            </w:pPr>
            <w:r w:rsidRPr="00F5570E">
              <w:rPr>
                <w:sz w:val="12"/>
                <w:szCs w:val="12"/>
                <w:lang w:val="ro-RO"/>
              </w:rPr>
              <w:t>/</w:t>
            </w:r>
          </w:p>
          <w:p w:rsidR="0078526B" w:rsidRPr="00F5570E" w:rsidRDefault="0078526B" w:rsidP="0078526B">
            <w:pPr>
              <w:jc w:val="center"/>
              <w:rPr>
                <w:sz w:val="12"/>
                <w:szCs w:val="12"/>
                <w:lang w:val="ro-RO"/>
              </w:rPr>
            </w:pPr>
          </w:p>
          <w:p w:rsidR="0078526B" w:rsidRPr="00F5570E" w:rsidRDefault="0078526B" w:rsidP="0078526B">
            <w:pPr>
              <w:jc w:val="center"/>
              <w:rPr>
                <w:b/>
                <w:bCs/>
                <w:sz w:val="14"/>
                <w:szCs w:val="14"/>
                <w:lang w:val="ro-RO"/>
              </w:rPr>
            </w:pPr>
            <w:r w:rsidRPr="00F5570E">
              <w:rPr>
                <w:b/>
                <w:bCs/>
                <w:sz w:val="14"/>
                <w:szCs w:val="14"/>
                <w:lang w:val="ro-RO"/>
              </w:rPr>
              <w:t>GEOGRAFIE</w:t>
            </w:r>
          </w:p>
          <w:p w:rsidR="0078526B" w:rsidRPr="00F5570E" w:rsidRDefault="0078526B" w:rsidP="0078526B">
            <w:pPr>
              <w:pStyle w:val="Heading1"/>
              <w:jc w:val="center"/>
              <w:rPr>
                <w:b/>
                <w:iCs/>
                <w:sz w:val="14"/>
                <w:szCs w:val="14"/>
              </w:rPr>
            </w:pPr>
            <w:r w:rsidRPr="00F5570E">
              <w:rPr>
                <w:b/>
                <w:iCs/>
                <w:sz w:val="14"/>
                <w:szCs w:val="14"/>
              </w:rPr>
              <w:t xml:space="preserve"> (SPECIALITATE ŞI DIDACTICA SPECIALITĂŢII), ELEMENTE DE PEDAGOGIE ŞI PSIHOLOGIE </w:t>
            </w:r>
          </w:p>
          <w:p w:rsidR="00D26F2F" w:rsidRPr="00F5570E" w:rsidRDefault="0078526B" w:rsidP="0078526B">
            <w:pPr>
              <w:jc w:val="center"/>
              <w:rPr>
                <w:sz w:val="18"/>
                <w:szCs w:val="18"/>
                <w:lang w:val="ro-RO"/>
              </w:rPr>
            </w:pPr>
            <w:r w:rsidRPr="00F5570E">
              <w:rPr>
                <w:sz w:val="12"/>
                <w:szCs w:val="12"/>
              </w:rPr>
              <w:t xml:space="preserve">(programele pentru examenul naţional de definitivare în învăţământ aprobate prin ordinul ministrului educaţiei şi cercetării ştiinţifice nr. 5558 / 2015)  </w:t>
            </w:r>
          </w:p>
        </w:tc>
      </w:tr>
      <w:bookmarkEnd w:id="24"/>
      <w:tr w:rsidR="00F5570E" w:rsidRPr="00F5570E" w:rsidTr="0078526B">
        <w:trPr>
          <w:cantSplit/>
          <w:trHeight w:val="169"/>
          <w:jc w:val="center"/>
        </w:trPr>
        <w:tc>
          <w:tcPr>
            <w:tcW w:w="1195" w:type="dxa"/>
            <w:vMerge/>
            <w:tcBorders>
              <w:left w:val="thinThickSmallGap" w:sz="24" w:space="0" w:color="auto"/>
            </w:tcBorders>
            <w:vAlign w:val="center"/>
          </w:tcPr>
          <w:p w:rsidR="0062681B" w:rsidRPr="00F5570E" w:rsidRDefault="0062681B" w:rsidP="00AE7467">
            <w:pPr>
              <w:jc w:val="center"/>
              <w:rPr>
                <w:b/>
                <w:bCs/>
                <w:sz w:val="14"/>
                <w:szCs w:val="14"/>
                <w:lang w:val="ro-RO"/>
              </w:rPr>
            </w:pPr>
          </w:p>
        </w:tc>
        <w:tc>
          <w:tcPr>
            <w:tcW w:w="1122" w:type="dxa"/>
            <w:vMerge/>
            <w:tcBorders>
              <w:right w:val="thinThickSmallGap" w:sz="24" w:space="0" w:color="auto"/>
            </w:tcBorders>
            <w:vAlign w:val="center"/>
          </w:tcPr>
          <w:p w:rsidR="0062681B" w:rsidRPr="00F5570E" w:rsidRDefault="0062681B" w:rsidP="00AE7467">
            <w:pPr>
              <w:tabs>
                <w:tab w:val="left" w:pos="331"/>
              </w:tabs>
              <w:ind w:left="84"/>
              <w:rPr>
                <w:b/>
                <w:bCs/>
                <w:sz w:val="14"/>
                <w:szCs w:val="14"/>
                <w:lang w:val="ro-RO"/>
              </w:rPr>
            </w:pPr>
          </w:p>
        </w:tc>
        <w:tc>
          <w:tcPr>
            <w:tcW w:w="1122" w:type="dxa"/>
            <w:vMerge/>
            <w:tcBorders>
              <w:left w:val="nil"/>
            </w:tcBorders>
            <w:vAlign w:val="center"/>
          </w:tcPr>
          <w:p w:rsidR="0062681B" w:rsidRPr="00F5570E" w:rsidRDefault="0062681B" w:rsidP="00AE7467">
            <w:pPr>
              <w:jc w:val="center"/>
              <w:rPr>
                <w:sz w:val="14"/>
                <w:szCs w:val="14"/>
                <w:lang w:val="ro-RO"/>
              </w:rPr>
            </w:pPr>
          </w:p>
        </w:tc>
        <w:tc>
          <w:tcPr>
            <w:tcW w:w="1309" w:type="dxa"/>
            <w:vMerge/>
            <w:tcBorders>
              <w:left w:val="nil"/>
            </w:tcBorders>
            <w:vAlign w:val="center"/>
          </w:tcPr>
          <w:p w:rsidR="0062681B" w:rsidRPr="00F5570E" w:rsidRDefault="0062681B" w:rsidP="00AE7467">
            <w:pPr>
              <w:jc w:val="center"/>
              <w:rPr>
                <w:sz w:val="14"/>
                <w:szCs w:val="14"/>
                <w:lang w:val="ro-RO"/>
              </w:rPr>
            </w:pPr>
          </w:p>
        </w:tc>
        <w:tc>
          <w:tcPr>
            <w:tcW w:w="1309" w:type="dxa"/>
            <w:tcBorders>
              <w:left w:val="nil"/>
            </w:tcBorders>
            <w:vAlign w:val="center"/>
          </w:tcPr>
          <w:p w:rsidR="0062681B" w:rsidRPr="00F5570E" w:rsidRDefault="0062681B" w:rsidP="00AE7467">
            <w:pPr>
              <w:rPr>
                <w:sz w:val="14"/>
                <w:szCs w:val="14"/>
                <w:lang w:val="ro-RO"/>
              </w:rPr>
            </w:pPr>
            <w:r w:rsidRPr="00F5570E">
              <w:rPr>
                <w:sz w:val="14"/>
                <w:szCs w:val="14"/>
                <w:lang w:val="ro-RO"/>
              </w:rPr>
              <w:t>Geografia turismului</w:t>
            </w:r>
          </w:p>
        </w:tc>
        <w:tc>
          <w:tcPr>
            <w:tcW w:w="1309" w:type="dxa"/>
            <w:vMerge/>
            <w:vAlign w:val="center"/>
          </w:tcPr>
          <w:p w:rsidR="0062681B" w:rsidRPr="00F5570E" w:rsidRDefault="0062681B" w:rsidP="00AE7467">
            <w:pPr>
              <w:rPr>
                <w:sz w:val="16"/>
                <w:szCs w:val="16"/>
                <w:lang w:val="ro-RO"/>
              </w:rPr>
            </w:pPr>
          </w:p>
        </w:tc>
        <w:tc>
          <w:tcPr>
            <w:tcW w:w="4569" w:type="dxa"/>
            <w:vMerge/>
            <w:vAlign w:val="center"/>
          </w:tcPr>
          <w:p w:rsidR="0062681B" w:rsidRPr="00F5570E" w:rsidRDefault="0062681B" w:rsidP="00AE7467">
            <w:pPr>
              <w:autoSpaceDE w:val="0"/>
              <w:autoSpaceDN w:val="0"/>
              <w:adjustRightInd w:val="0"/>
              <w:rPr>
                <w:rFonts w:ascii="TimesNewRoman" w:hAnsi="TimesNewRoman" w:cs="TimesNewRoman"/>
                <w:sz w:val="16"/>
                <w:szCs w:val="16"/>
                <w:lang w:val="ro-RO" w:eastAsia="ro-RO"/>
              </w:rPr>
            </w:pPr>
          </w:p>
        </w:tc>
        <w:tc>
          <w:tcPr>
            <w:tcW w:w="709" w:type="dxa"/>
            <w:vMerge/>
            <w:tcBorders>
              <w:right w:val="thinThickSmallGap" w:sz="24" w:space="0" w:color="auto"/>
            </w:tcBorders>
            <w:vAlign w:val="center"/>
          </w:tcPr>
          <w:p w:rsidR="0062681B" w:rsidRPr="00F5570E" w:rsidRDefault="0062681B" w:rsidP="00AE7467">
            <w:pPr>
              <w:jc w:val="center"/>
              <w:rPr>
                <w:sz w:val="16"/>
                <w:szCs w:val="16"/>
                <w:lang w:val="ro-RO"/>
              </w:rPr>
            </w:pPr>
          </w:p>
        </w:tc>
        <w:tc>
          <w:tcPr>
            <w:tcW w:w="2265" w:type="dxa"/>
            <w:vMerge/>
            <w:tcBorders>
              <w:left w:val="thinThickSmallGap" w:sz="24" w:space="0" w:color="auto"/>
              <w:right w:val="thinThickSmallGap" w:sz="24" w:space="0" w:color="auto"/>
            </w:tcBorders>
            <w:vAlign w:val="center"/>
          </w:tcPr>
          <w:p w:rsidR="0062681B" w:rsidRPr="00F5570E" w:rsidRDefault="0062681B" w:rsidP="00AE7467">
            <w:pPr>
              <w:rPr>
                <w:sz w:val="18"/>
                <w:szCs w:val="18"/>
                <w:lang w:val="ro-RO"/>
              </w:rPr>
            </w:pPr>
          </w:p>
        </w:tc>
      </w:tr>
      <w:tr w:rsidR="00F5570E" w:rsidRPr="00F5570E" w:rsidTr="0078526B">
        <w:trPr>
          <w:cantSplit/>
          <w:trHeight w:val="169"/>
          <w:jc w:val="center"/>
        </w:trPr>
        <w:tc>
          <w:tcPr>
            <w:tcW w:w="1195" w:type="dxa"/>
            <w:vMerge/>
            <w:tcBorders>
              <w:left w:val="thinThickSmallGap" w:sz="24" w:space="0" w:color="auto"/>
            </w:tcBorders>
            <w:vAlign w:val="center"/>
          </w:tcPr>
          <w:p w:rsidR="0062681B" w:rsidRPr="00F5570E" w:rsidRDefault="0062681B" w:rsidP="00AE7467">
            <w:pPr>
              <w:jc w:val="center"/>
              <w:rPr>
                <w:b/>
                <w:bCs/>
                <w:sz w:val="14"/>
                <w:szCs w:val="14"/>
                <w:lang w:val="ro-RO"/>
              </w:rPr>
            </w:pPr>
          </w:p>
        </w:tc>
        <w:tc>
          <w:tcPr>
            <w:tcW w:w="1122" w:type="dxa"/>
            <w:vMerge/>
            <w:tcBorders>
              <w:right w:val="thinThickSmallGap" w:sz="24" w:space="0" w:color="auto"/>
            </w:tcBorders>
            <w:vAlign w:val="center"/>
          </w:tcPr>
          <w:p w:rsidR="0062681B" w:rsidRPr="00F5570E" w:rsidRDefault="0062681B" w:rsidP="00AE7467">
            <w:pPr>
              <w:tabs>
                <w:tab w:val="left" w:pos="331"/>
              </w:tabs>
              <w:ind w:left="84"/>
              <w:rPr>
                <w:b/>
                <w:bCs/>
                <w:sz w:val="14"/>
                <w:szCs w:val="14"/>
                <w:lang w:val="ro-RO"/>
              </w:rPr>
            </w:pPr>
          </w:p>
        </w:tc>
        <w:tc>
          <w:tcPr>
            <w:tcW w:w="1122" w:type="dxa"/>
            <w:vMerge/>
            <w:tcBorders>
              <w:left w:val="nil"/>
            </w:tcBorders>
            <w:vAlign w:val="center"/>
          </w:tcPr>
          <w:p w:rsidR="0062681B" w:rsidRPr="00F5570E" w:rsidRDefault="0062681B" w:rsidP="00AE7467">
            <w:pPr>
              <w:jc w:val="center"/>
              <w:rPr>
                <w:sz w:val="14"/>
                <w:szCs w:val="14"/>
                <w:lang w:val="ro-RO"/>
              </w:rPr>
            </w:pPr>
          </w:p>
        </w:tc>
        <w:tc>
          <w:tcPr>
            <w:tcW w:w="1309" w:type="dxa"/>
            <w:vMerge/>
            <w:tcBorders>
              <w:left w:val="nil"/>
            </w:tcBorders>
            <w:vAlign w:val="center"/>
          </w:tcPr>
          <w:p w:rsidR="0062681B" w:rsidRPr="00F5570E" w:rsidRDefault="0062681B" w:rsidP="00AE7467">
            <w:pPr>
              <w:jc w:val="center"/>
              <w:rPr>
                <w:sz w:val="14"/>
                <w:szCs w:val="14"/>
                <w:lang w:val="ro-RO"/>
              </w:rPr>
            </w:pPr>
          </w:p>
        </w:tc>
        <w:tc>
          <w:tcPr>
            <w:tcW w:w="1309" w:type="dxa"/>
            <w:tcBorders>
              <w:left w:val="nil"/>
            </w:tcBorders>
            <w:vAlign w:val="center"/>
          </w:tcPr>
          <w:p w:rsidR="0062681B" w:rsidRPr="00F5570E" w:rsidRDefault="0062681B" w:rsidP="001A6AD7">
            <w:pPr>
              <w:rPr>
                <w:sz w:val="14"/>
                <w:szCs w:val="14"/>
                <w:lang w:val="ro-RO"/>
              </w:rPr>
            </w:pPr>
            <w:r w:rsidRPr="00F5570E">
              <w:rPr>
                <w:sz w:val="14"/>
                <w:szCs w:val="14"/>
                <w:lang w:val="ro-RO"/>
              </w:rPr>
              <w:t>Cartografie</w:t>
            </w:r>
          </w:p>
        </w:tc>
        <w:tc>
          <w:tcPr>
            <w:tcW w:w="1309" w:type="dxa"/>
            <w:vMerge/>
            <w:vAlign w:val="center"/>
          </w:tcPr>
          <w:p w:rsidR="0062681B" w:rsidRPr="00F5570E" w:rsidRDefault="0062681B" w:rsidP="00AE7467">
            <w:pPr>
              <w:rPr>
                <w:sz w:val="16"/>
                <w:szCs w:val="16"/>
                <w:lang w:val="ro-RO"/>
              </w:rPr>
            </w:pPr>
          </w:p>
        </w:tc>
        <w:tc>
          <w:tcPr>
            <w:tcW w:w="4569" w:type="dxa"/>
            <w:vMerge/>
            <w:vAlign w:val="center"/>
          </w:tcPr>
          <w:p w:rsidR="0062681B" w:rsidRPr="00F5570E" w:rsidRDefault="0062681B" w:rsidP="00AE7467">
            <w:pPr>
              <w:autoSpaceDE w:val="0"/>
              <w:autoSpaceDN w:val="0"/>
              <w:adjustRightInd w:val="0"/>
              <w:rPr>
                <w:rFonts w:ascii="TimesNewRoman" w:hAnsi="TimesNewRoman" w:cs="TimesNewRoman"/>
                <w:sz w:val="16"/>
                <w:szCs w:val="16"/>
                <w:lang w:val="ro-RO" w:eastAsia="ro-RO"/>
              </w:rPr>
            </w:pPr>
          </w:p>
        </w:tc>
        <w:tc>
          <w:tcPr>
            <w:tcW w:w="709" w:type="dxa"/>
            <w:vMerge/>
            <w:tcBorders>
              <w:right w:val="thinThickSmallGap" w:sz="24" w:space="0" w:color="auto"/>
            </w:tcBorders>
            <w:vAlign w:val="center"/>
          </w:tcPr>
          <w:p w:rsidR="0062681B" w:rsidRPr="00F5570E" w:rsidRDefault="0062681B" w:rsidP="00AE7467">
            <w:pPr>
              <w:jc w:val="center"/>
              <w:rPr>
                <w:sz w:val="16"/>
                <w:szCs w:val="16"/>
                <w:lang w:val="ro-RO"/>
              </w:rPr>
            </w:pPr>
          </w:p>
        </w:tc>
        <w:tc>
          <w:tcPr>
            <w:tcW w:w="2265" w:type="dxa"/>
            <w:vMerge/>
            <w:tcBorders>
              <w:left w:val="thinThickSmallGap" w:sz="24" w:space="0" w:color="auto"/>
              <w:right w:val="thinThickSmallGap" w:sz="24" w:space="0" w:color="auto"/>
            </w:tcBorders>
            <w:vAlign w:val="center"/>
          </w:tcPr>
          <w:p w:rsidR="0062681B" w:rsidRPr="00F5570E" w:rsidRDefault="0062681B" w:rsidP="00AE7467">
            <w:pPr>
              <w:rPr>
                <w:sz w:val="18"/>
                <w:szCs w:val="18"/>
                <w:lang w:val="ro-RO"/>
              </w:rPr>
            </w:pPr>
          </w:p>
        </w:tc>
      </w:tr>
      <w:tr w:rsidR="00F5570E" w:rsidRPr="00F5570E" w:rsidTr="0078526B">
        <w:trPr>
          <w:cantSplit/>
          <w:trHeight w:val="169"/>
          <w:jc w:val="center"/>
        </w:trPr>
        <w:tc>
          <w:tcPr>
            <w:tcW w:w="1195" w:type="dxa"/>
            <w:vMerge/>
            <w:tcBorders>
              <w:left w:val="thinThickSmallGap" w:sz="24" w:space="0" w:color="auto"/>
            </w:tcBorders>
            <w:vAlign w:val="center"/>
          </w:tcPr>
          <w:p w:rsidR="0062681B" w:rsidRPr="00F5570E" w:rsidRDefault="0062681B" w:rsidP="00AE7467">
            <w:pPr>
              <w:jc w:val="center"/>
              <w:rPr>
                <w:b/>
                <w:bCs/>
                <w:sz w:val="14"/>
                <w:szCs w:val="14"/>
                <w:lang w:val="ro-RO"/>
              </w:rPr>
            </w:pPr>
          </w:p>
        </w:tc>
        <w:tc>
          <w:tcPr>
            <w:tcW w:w="1122" w:type="dxa"/>
            <w:vMerge/>
            <w:tcBorders>
              <w:right w:val="thinThickSmallGap" w:sz="24" w:space="0" w:color="auto"/>
            </w:tcBorders>
            <w:vAlign w:val="center"/>
          </w:tcPr>
          <w:p w:rsidR="0062681B" w:rsidRPr="00F5570E" w:rsidRDefault="0062681B" w:rsidP="00AE7467">
            <w:pPr>
              <w:tabs>
                <w:tab w:val="left" w:pos="331"/>
              </w:tabs>
              <w:ind w:left="84"/>
              <w:rPr>
                <w:b/>
                <w:bCs/>
                <w:sz w:val="14"/>
                <w:szCs w:val="14"/>
                <w:lang w:val="ro-RO"/>
              </w:rPr>
            </w:pPr>
          </w:p>
        </w:tc>
        <w:tc>
          <w:tcPr>
            <w:tcW w:w="1122" w:type="dxa"/>
            <w:vMerge/>
            <w:tcBorders>
              <w:left w:val="nil"/>
            </w:tcBorders>
            <w:vAlign w:val="center"/>
          </w:tcPr>
          <w:p w:rsidR="0062681B" w:rsidRPr="00F5570E" w:rsidRDefault="0062681B" w:rsidP="00AE7467">
            <w:pPr>
              <w:jc w:val="center"/>
              <w:rPr>
                <w:sz w:val="14"/>
                <w:szCs w:val="14"/>
                <w:lang w:val="ro-RO"/>
              </w:rPr>
            </w:pPr>
          </w:p>
        </w:tc>
        <w:tc>
          <w:tcPr>
            <w:tcW w:w="1309" w:type="dxa"/>
            <w:vMerge/>
            <w:tcBorders>
              <w:left w:val="nil"/>
            </w:tcBorders>
            <w:vAlign w:val="center"/>
          </w:tcPr>
          <w:p w:rsidR="0062681B" w:rsidRPr="00F5570E" w:rsidRDefault="0062681B" w:rsidP="00AE7467">
            <w:pPr>
              <w:jc w:val="center"/>
              <w:rPr>
                <w:sz w:val="14"/>
                <w:szCs w:val="14"/>
                <w:lang w:val="ro-RO"/>
              </w:rPr>
            </w:pPr>
          </w:p>
        </w:tc>
        <w:tc>
          <w:tcPr>
            <w:tcW w:w="1309" w:type="dxa"/>
            <w:tcBorders>
              <w:left w:val="nil"/>
            </w:tcBorders>
            <w:vAlign w:val="center"/>
          </w:tcPr>
          <w:p w:rsidR="0062681B" w:rsidRPr="00F5570E" w:rsidRDefault="0062681B" w:rsidP="001A6AD7">
            <w:pPr>
              <w:rPr>
                <w:sz w:val="14"/>
                <w:szCs w:val="14"/>
                <w:lang w:val="ro-RO"/>
              </w:rPr>
            </w:pPr>
            <w:r w:rsidRPr="00F5570E">
              <w:rPr>
                <w:sz w:val="14"/>
                <w:szCs w:val="14"/>
                <w:lang w:val="ro-RO"/>
              </w:rPr>
              <w:t>Hidrologie şi meteorologie</w:t>
            </w:r>
          </w:p>
        </w:tc>
        <w:tc>
          <w:tcPr>
            <w:tcW w:w="1309" w:type="dxa"/>
            <w:vMerge/>
            <w:vAlign w:val="center"/>
          </w:tcPr>
          <w:p w:rsidR="0062681B" w:rsidRPr="00F5570E" w:rsidRDefault="0062681B" w:rsidP="00AE7467">
            <w:pPr>
              <w:rPr>
                <w:sz w:val="16"/>
                <w:szCs w:val="16"/>
                <w:lang w:val="ro-RO"/>
              </w:rPr>
            </w:pPr>
          </w:p>
        </w:tc>
        <w:tc>
          <w:tcPr>
            <w:tcW w:w="4569" w:type="dxa"/>
            <w:vMerge/>
            <w:vAlign w:val="center"/>
          </w:tcPr>
          <w:p w:rsidR="0062681B" w:rsidRPr="00F5570E" w:rsidRDefault="0062681B" w:rsidP="00AE7467">
            <w:pPr>
              <w:autoSpaceDE w:val="0"/>
              <w:autoSpaceDN w:val="0"/>
              <w:adjustRightInd w:val="0"/>
              <w:rPr>
                <w:rFonts w:ascii="TimesNewRoman" w:hAnsi="TimesNewRoman" w:cs="TimesNewRoman"/>
                <w:sz w:val="16"/>
                <w:szCs w:val="16"/>
                <w:lang w:val="ro-RO" w:eastAsia="ro-RO"/>
              </w:rPr>
            </w:pPr>
          </w:p>
        </w:tc>
        <w:tc>
          <w:tcPr>
            <w:tcW w:w="709" w:type="dxa"/>
            <w:vMerge/>
            <w:tcBorders>
              <w:right w:val="thinThickSmallGap" w:sz="24" w:space="0" w:color="auto"/>
            </w:tcBorders>
            <w:vAlign w:val="center"/>
          </w:tcPr>
          <w:p w:rsidR="0062681B" w:rsidRPr="00F5570E" w:rsidRDefault="0062681B" w:rsidP="00AE7467">
            <w:pPr>
              <w:jc w:val="center"/>
              <w:rPr>
                <w:sz w:val="16"/>
                <w:szCs w:val="16"/>
                <w:lang w:val="ro-RO"/>
              </w:rPr>
            </w:pPr>
          </w:p>
        </w:tc>
        <w:tc>
          <w:tcPr>
            <w:tcW w:w="2265" w:type="dxa"/>
            <w:vMerge/>
            <w:tcBorders>
              <w:left w:val="thinThickSmallGap" w:sz="24" w:space="0" w:color="auto"/>
              <w:right w:val="thinThickSmallGap" w:sz="24" w:space="0" w:color="auto"/>
            </w:tcBorders>
            <w:vAlign w:val="center"/>
          </w:tcPr>
          <w:p w:rsidR="0062681B" w:rsidRPr="00F5570E" w:rsidRDefault="0062681B" w:rsidP="00AE7467">
            <w:pPr>
              <w:rPr>
                <w:sz w:val="18"/>
                <w:szCs w:val="18"/>
                <w:lang w:val="ro-RO"/>
              </w:rPr>
            </w:pPr>
          </w:p>
        </w:tc>
      </w:tr>
      <w:tr w:rsidR="00F5570E" w:rsidRPr="00F5570E" w:rsidTr="0078526B">
        <w:trPr>
          <w:cantSplit/>
          <w:trHeight w:val="169"/>
          <w:jc w:val="center"/>
        </w:trPr>
        <w:tc>
          <w:tcPr>
            <w:tcW w:w="1195" w:type="dxa"/>
            <w:vMerge/>
            <w:tcBorders>
              <w:left w:val="thinThickSmallGap" w:sz="24" w:space="0" w:color="auto"/>
            </w:tcBorders>
            <w:vAlign w:val="center"/>
          </w:tcPr>
          <w:p w:rsidR="0062681B" w:rsidRPr="00F5570E" w:rsidRDefault="0062681B" w:rsidP="00AE7467">
            <w:pPr>
              <w:jc w:val="center"/>
              <w:rPr>
                <w:b/>
                <w:bCs/>
                <w:sz w:val="14"/>
                <w:szCs w:val="14"/>
                <w:lang w:val="ro-RO"/>
              </w:rPr>
            </w:pPr>
          </w:p>
        </w:tc>
        <w:tc>
          <w:tcPr>
            <w:tcW w:w="1122" w:type="dxa"/>
            <w:vMerge/>
            <w:tcBorders>
              <w:right w:val="thinThickSmallGap" w:sz="24" w:space="0" w:color="auto"/>
            </w:tcBorders>
            <w:vAlign w:val="center"/>
          </w:tcPr>
          <w:p w:rsidR="0062681B" w:rsidRPr="00F5570E" w:rsidRDefault="0062681B" w:rsidP="00AE7467">
            <w:pPr>
              <w:tabs>
                <w:tab w:val="left" w:pos="331"/>
              </w:tabs>
              <w:ind w:left="84"/>
              <w:rPr>
                <w:b/>
                <w:bCs/>
                <w:sz w:val="14"/>
                <w:szCs w:val="14"/>
                <w:lang w:val="ro-RO"/>
              </w:rPr>
            </w:pPr>
          </w:p>
        </w:tc>
        <w:tc>
          <w:tcPr>
            <w:tcW w:w="1122" w:type="dxa"/>
            <w:vMerge/>
            <w:tcBorders>
              <w:left w:val="nil"/>
            </w:tcBorders>
            <w:vAlign w:val="center"/>
          </w:tcPr>
          <w:p w:rsidR="0062681B" w:rsidRPr="00F5570E" w:rsidRDefault="0062681B" w:rsidP="00AE7467">
            <w:pPr>
              <w:jc w:val="center"/>
              <w:rPr>
                <w:sz w:val="14"/>
                <w:szCs w:val="14"/>
                <w:lang w:val="ro-RO"/>
              </w:rPr>
            </w:pPr>
          </w:p>
        </w:tc>
        <w:tc>
          <w:tcPr>
            <w:tcW w:w="1309" w:type="dxa"/>
            <w:vMerge/>
            <w:tcBorders>
              <w:left w:val="nil"/>
            </w:tcBorders>
            <w:vAlign w:val="center"/>
          </w:tcPr>
          <w:p w:rsidR="0062681B" w:rsidRPr="00F5570E" w:rsidRDefault="0062681B" w:rsidP="00AE7467">
            <w:pPr>
              <w:jc w:val="center"/>
              <w:rPr>
                <w:sz w:val="14"/>
                <w:szCs w:val="14"/>
                <w:lang w:val="ro-RO"/>
              </w:rPr>
            </w:pPr>
          </w:p>
        </w:tc>
        <w:tc>
          <w:tcPr>
            <w:tcW w:w="1309" w:type="dxa"/>
            <w:tcBorders>
              <w:left w:val="nil"/>
            </w:tcBorders>
            <w:vAlign w:val="center"/>
          </w:tcPr>
          <w:p w:rsidR="0062681B" w:rsidRPr="00F5570E" w:rsidRDefault="0062681B" w:rsidP="001A6AD7">
            <w:pPr>
              <w:rPr>
                <w:sz w:val="14"/>
                <w:szCs w:val="14"/>
                <w:lang w:val="ro-RO"/>
              </w:rPr>
            </w:pPr>
            <w:r w:rsidRPr="00F5570E">
              <w:rPr>
                <w:sz w:val="14"/>
                <w:szCs w:val="14"/>
                <w:lang w:val="ro-RO"/>
              </w:rPr>
              <w:t>Planificare teritorială</w:t>
            </w:r>
          </w:p>
        </w:tc>
        <w:tc>
          <w:tcPr>
            <w:tcW w:w="1309" w:type="dxa"/>
            <w:vMerge/>
            <w:vAlign w:val="center"/>
          </w:tcPr>
          <w:p w:rsidR="0062681B" w:rsidRPr="00F5570E" w:rsidRDefault="0062681B" w:rsidP="00AE7467">
            <w:pPr>
              <w:rPr>
                <w:sz w:val="16"/>
                <w:szCs w:val="16"/>
                <w:lang w:val="ro-RO"/>
              </w:rPr>
            </w:pPr>
          </w:p>
        </w:tc>
        <w:tc>
          <w:tcPr>
            <w:tcW w:w="4569" w:type="dxa"/>
            <w:vMerge/>
            <w:vAlign w:val="center"/>
          </w:tcPr>
          <w:p w:rsidR="0062681B" w:rsidRPr="00F5570E" w:rsidRDefault="0062681B" w:rsidP="00AE7467">
            <w:pPr>
              <w:autoSpaceDE w:val="0"/>
              <w:autoSpaceDN w:val="0"/>
              <w:adjustRightInd w:val="0"/>
              <w:rPr>
                <w:rFonts w:ascii="TimesNewRoman" w:hAnsi="TimesNewRoman" w:cs="TimesNewRoman"/>
                <w:sz w:val="16"/>
                <w:szCs w:val="16"/>
                <w:lang w:val="ro-RO" w:eastAsia="ro-RO"/>
              </w:rPr>
            </w:pPr>
          </w:p>
        </w:tc>
        <w:tc>
          <w:tcPr>
            <w:tcW w:w="709" w:type="dxa"/>
            <w:vMerge/>
            <w:tcBorders>
              <w:right w:val="thinThickSmallGap" w:sz="24" w:space="0" w:color="auto"/>
            </w:tcBorders>
            <w:vAlign w:val="center"/>
          </w:tcPr>
          <w:p w:rsidR="0062681B" w:rsidRPr="00F5570E" w:rsidRDefault="0062681B" w:rsidP="00AE7467">
            <w:pPr>
              <w:jc w:val="center"/>
              <w:rPr>
                <w:sz w:val="16"/>
                <w:szCs w:val="16"/>
                <w:lang w:val="ro-RO"/>
              </w:rPr>
            </w:pPr>
          </w:p>
        </w:tc>
        <w:tc>
          <w:tcPr>
            <w:tcW w:w="2265" w:type="dxa"/>
            <w:vMerge/>
            <w:tcBorders>
              <w:left w:val="thinThickSmallGap" w:sz="24" w:space="0" w:color="auto"/>
              <w:right w:val="thinThickSmallGap" w:sz="24" w:space="0" w:color="auto"/>
            </w:tcBorders>
            <w:vAlign w:val="center"/>
          </w:tcPr>
          <w:p w:rsidR="0062681B" w:rsidRPr="00F5570E" w:rsidRDefault="0062681B" w:rsidP="00AE7467">
            <w:pPr>
              <w:rPr>
                <w:sz w:val="18"/>
                <w:szCs w:val="18"/>
                <w:lang w:val="ro-RO"/>
              </w:rPr>
            </w:pPr>
          </w:p>
        </w:tc>
      </w:tr>
      <w:tr w:rsidR="00F5570E" w:rsidRPr="00F5570E" w:rsidTr="0078526B">
        <w:trPr>
          <w:cantSplit/>
          <w:trHeight w:val="714"/>
          <w:jc w:val="center"/>
        </w:trPr>
        <w:tc>
          <w:tcPr>
            <w:tcW w:w="1195" w:type="dxa"/>
            <w:vMerge/>
            <w:tcBorders>
              <w:left w:val="thinThickSmallGap" w:sz="24" w:space="0" w:color="auto"/>
            </w:tcBorders>
            <w:vAlign w:val="center"/>
          </w:tcPr>
          <w:p w:rsidR="00BE08C5" w:rsidRPr="00F5570E" w:rsidRDefault="00BE08C5" w:rsidP="00AE7467">
            <w:pPr>
              <w:jc w:val="center"/>
              <w:rPr>
                <w:b/>
                <w:bCs/>
                <w:sz w:val="14"/>
                <w:szCs w:val="14"/>
                <w:lang w:val="ro-RO"/>
              </w:rPr>
            </w:pPr>
          </w:p>
        </w:tc>
        <w:tc>
          <w:tcPr>
            <w:tcW w:w="1122" w:type="dxa"/>
            <w:vMerge/>
            <w:tcBorders>
              <w:right w:val="thinThickSmallGap" w:sz="24" w:space="0" w:color="auto"/>
            </w:tcBorders>
            <w:vAlign w:val="center"/>
          </w:tcPr>
          <w:p w:rsidR="00BE08C5" w:rsidRPr="00F5570E" w:rsidRDefault="00BE08C5" w:rsidP="00AE7467">
            <w:pPr>
              <w:tabs>
                <w:tab w:val="left" w:pos="331"/>
              </w:tabs>
              <w:ind w:left="84"/>
              <w:rPr>
                <w:b/>
                <w:bCs/>
                <w:sz w:val="14"/>
                <w:szCs w:val="14"/>
                <w:lang w:val="ro-RO"/>
              </w:rPr>
            </w:pPr>
          </w:p>
        </w:tc>
        <w:tc>
          <w:tcPr>
            <w:tcW w:w="1122" w:type="dxa"/>
            <w:vMerge/>
            <w:tcBorders>
              <w:left w:val="nil"/>
            </w:tcBorders>
            <w:vAlign w:val="center"/>
          </w:tcPr>
          <w:p w:rsidR="00BE08C5" w:rsidRPr="00F5570E" w:rsidRDefault="00BE08C5" w:rsidP="00AE7467">
            <w:pPr>
              <w:jc w:val="center"/>
              <w:rPr>
                <w:sz w:val="14"/>
                <w:szCs w:val="14"/>
                <w:lang w:val="ro-RO"/>
              </w:rPr>
            </w:pPr>
          </w:p>
        </w:tc>
        <w:tc>
          <w:tcPr>
            <w:tcW w:w="1309" w:type="dxa"/>
            <w:vMerge w:val="restart"/>
            <w:tcBorders>
              <w:left w:val="nil"/>
            </w:tcBorders>
            <w:vAlign w:val="center"/>
          </w:tcPr>
          <w:p w:rsidR="00BE08C5" w:rsidRPr="00F5570E" w:rsidRDefault="00BE08C5" w:rsidP="00AE7467">
            <w:pPr>
              <w:jc w:val="center"/>
              <w:rPr>
                <w:sz w:val="14"/>
                <w:szCs w:val="14"/>
                <w:lang w:val="ro-RO"/>
              </w:rPr>
            </w:pPr>
            <w:r w:rsidRPr="00F5570E">
              <w:rPr>
                <w:sz w:val="14"/>
                <w:szCs w:val="14"/>
                <w:lang w:val="ro-RO"/>
              </w:rPr>
              <w:t>ŞTIINŢA MEDIULUI</w:t>
            </w:r>
          </w:p>
        </w:tc>
        <w:tc>
          <w:tcPr>
            <w:tcW w:w="1309" w:type="dxa"/>
            <w:tcBorders>
              <w:left w:val="nil"/>
            </w:tcBorders>
            <w:vAlign w:val="center"/>
          </w:tcPr>
          <w:p w:rsidR="00BE08C5" w:rsidRPr="00F5570E" w:rsidRDefault="00BE08C5" w:rsidP="00AE7467">
            <w:pPr>
              <w:rPr>
                <w:sz w:val="14"/>
                <w:szCs w:val="14"/>
                <w:lang w:val="ro-RO"/>
              </w:rPr>
            </w:pPr>
            <w:r w:rsidRPr="00F5570E">
              <w:rPr>
                <w:sz w:val="14"/>
                <w:szCs w:val="14"/>
                <w:lang w:val="ro-RO"/>
              </w:rPr>
              <w:t>Geografia mediului</w:t>
            </w:r>
          </w:p>
        </w:tc>
        <w:tc>
          <w:tcPr>
            <w:tcW w:w="1309" w:type="dxa"/>
            <w:vMerge/>
            <w:vAlign w:val="center"/>
          </w:tcPr>
          <w:p w:rsidR="00BE08C5" w:rsidRPr="00F5570E" w:rsidRDefault="00BE08C5" w:rsidP="00AE7467">
            <w:pPr>
              <w:rPr>
                <w:sz w:val="16"/>
                <w:szCs w:val="16"/>
                <w:lang w:val="ro-RO"/>
              </w:rPr>
            </w:pPr>
          </w:p>
        </w:tc>
        <w:tc>
          <w:tcPr>
            <w:tcW w:w="4569" w:type="dxa"/>
            <w:vMerge/>
            <w:vAlign w:val="center"/>
          </w:tcPr>
          <w:p w:rsidR="00BE08C5" w:rsidRPr="00F5570E" w:rsidRDefault="00BE08C5" w:rsidP="00AE7467">
            <w:pPr>
              <w:autoSpaceDE w:val="0"/>
              <w:autoSpaceDN w:val="0"/>
              <w:adjustRightInd w:val="0"/>
              <w:rPr>
                <w:rFonts w:ascii="TimesNewRoman" w:hAnsi="TimesNewRoman" w:cs="TimesNewRoman"/>
                <w:sz w:val="16"/>
                <w:szCs w:val="16"/>
                <w:lang w:val="ro-RO" w:eastAsia="ro-RO"/>
              </w:rPr>
            </w:pPr>
          </w:p>
        </w:tc>
        <w:tc>
          <w:tcPr>
            <w:tcW w:w="709" w:type="dxa"/>
            <w:vMerge/>
            <w:tcBorders>
              <w:right w:val="thinThickSmallGap" w:sz="24" w:space="0" w:color="auto"/>
            </w:tcBorders>
            <w:vAlign w:val="center"/>
          </w:tcPr>
          <w:p w:rsidR="00BE08C5" w:rsidRPr="00F5570E" w:rsidRDefault="00BE08C5" w:rsidP="00AE7467">
            <w:pPr>
              <w:jc w:val="center"/>
              <w:rPr>
                <w:sz w:val="16"/>
                <w:szCs w:val="16"/>
                <w:lang w:val="ro-RO"/>
              </w:rPr>
            </w:pPr>
          </w:p>
        </w:tc>
        <w:tc>
          <w:tcPr>
            <w:tcW w:w="2265" w:type="dxa"/>
            <w:vMerge/>
            <w:tcBorders>
              <w:left w:val="thinThickSmallGap" w:sz="24" w:space="0" w:color="auto"/>
              <w:right w:val="thinThickSmallGap" w:sz="24" w:space="0" w:color="auto"/>
            </w:tcBorders>
            <w:vAlign w:val="center"/>
          </w:tcPr>
          <w:p w:rsidR="00BE08C5" w:rsidRPr="00F5570E" w:rsidRDefault="00BE08C5" w:rsidP="00AE7467">
            <w:pPr>
              <w:rPr>
                <w:sz w:val="18"/>
                <w:szCs w:val="18"/>
                <w:lang w:val="ro-RO"/>
              </w:rPr>
            </w:pPr>
          </w:p>
        </w:tc>
      </w:tr>
      <w:tr w:rsidR="00F5570E" w:rsidRPr="00F5570E" w:rsidTr="0078526B">
        <w:trPr>
          <w:cantSplit/>
          <w:trHeight w:val="706"/>
          <w:jc w:val="center"/>
        </w:trPr>
        <w:tc>
          <w:tcPr>
            <w:tcW w:w="1195" w:type="dxa"/>
            <w:vMerge/>
            <w:tcBorders>
              <w:left w:val="thinThickSmallGap" w:sz="24" w:space="0" w:color="auto"/>
            </w:tcBorders>
            <w:vAlign w:val="center"/>
          </w:tcPr>
          <w:p w:rsidR="00BE08C5" w:rsidRPr="00F5570E" w:rsidRDefault="00BE08C5" w:rsidP="00AE7467">
            <w:pPr>
              <w:jc w:val="center"/>
              <w:rPr>
                <w:b/>
                <w:bCs/>
                <w:sz w:val="14"/>
                <w:szCs w:val="14"/>
                <w:lang w:val="ro-RO"/>
              </w:rPr>
            </w:pPr>
          </w:p>
        </w:tc>
        <w:tc>
          <w:tcPr>
            <w:tcW w:w="1122" w:type="dxa"/>
            <w:vMerge/>
            <w:tcBorders>
              <w:right w:val="thinThickSmallGap" w:sz="24" w:space="0" w:color="auto"/>
            </w:tcBorders>
            <w:vAlign w:val="center"/>
          </w:tcPr>
          <w:p w:rsidR="00BE08C5" w:rsidRPr="00F5570E" w:rsidRDefault="00BE08C5" w:rsidP="00AE7467">
            <w:pPr>
              <w:tabs>
                <w:tab w:val="left" w:pos="331"/>
              </w:tabs>
              <w:ind w:left="84"/>
              <w:rPr>
                <w:b/>
                <w:bCs/>
                <w:sz w:val="14"/>
                <w:szCs w:val="14"/>
                <w:lang w:val="ro-RO"/>
              </w:rPr>
            </w:pPr>
          </w:p>
        </w:tc>
        <w:tc>
          <w:tcPr>
            <w:tcW w:w="1122" w:type="dxa"/>
            <w:vMerge/>
            <w:tcBorders>
              <w:left w:val="nil"/>
            </w:tcBorders>
            <w:vAlign w:val="center"/>
          </w:tcPr>
          <w:p w:rsidR="00BE08C5" w:rsidRPr="00F5570E" w:rsidRDefault="00BE08C5" w:rsidP="00AE7467">
            <w:pPr>
              <w:jc w:val="center"/>
              <w:rPr>
                <w:sz w:val="14"/>
                <w:szCs w:val="14"/>
                <w:lang w:val="ro-RO"/>
              </w:rPr>
            </w:pPr>
          </w:p>
        </w:tc>
        <w:tc>
          <w:tcPr>
            <w:tcW w:w="1309" w:type="dxa"/>
            <w:vMerge/>
            <w:tcBorders>
              <w:left w:val="nil"/>
            </w:tcBorders>
            <w:vAlign w:val="center"/>
          </w:tcPr>
          <w:p w:rsidR="00BE08C5" w:rsidRPr="00F5570E" w:rsidRDefault="00BE08C5" w:rsidP="00AE7467">
            <w:pPr>
              <w:jc w:val="center"/>
              <w:rPr>
                <w:sz w:val="14"/>
                <w:szCs w:val="14"/>
                <w:lang w:val="ro-RO"/>
              </w:rPr>
            </w:pPr>
          </w:p>
        </w:tc>
        <w:tc>
          <w:tcPr>
            <w:tcW w:w="1309" w:type="dxa"/>
            <w:tcBorders>
              <w:left w:val="nil"/>
            </w:tcBorders>
            <w:vAlign w:val="center"/>
          </w:tcPr>
          <w:p w:rsidR="00BE08C5" w:rsidRPr="00F5570E" w:rsidRDefault="00BE08C5" w:rsidP="00AE7467">
            <w:pPr>
              <w:rPr>
                <w:sz w:val="14"/>
                <w:szCs w:val="14"/>
                <w:lang w:val="ro-RO"/>
              </w:rPr>
            </w:pPr>
            <w:r w:rsidRPr="00F5570E">
              <w:rPr>
                <w:sz w:val="14"/>
                <w:szCs w:val="14"/>
                <w:lang w:val="ro-RO"/>
              </w:rPr>
              <w:t>Ştiinţa mediului</w:t>
            </w:r>
          </w:p>
        </w:tc>
        <w:tc>
          <w:tcPr>
            <w:tcW w:w="1309" w:type="dxa"/>
            <w:vMerge/>
            <w:vAlign w:val="center"/>
          </w:tcPr>
          <w:p w:rsidR="00BE08C5" w:rsidRPr="00F5570E" w:rsidRDefault="00BE08C5" w:rsidP="00AE7467">
            <w:pPr>
              <w:rPr>
                <w:sz w:val="16"/>
                <w:szCs w:val="16"/>
                <w:lang w:val="ro-RO"/>
              </w:rPr>
            </w:pPr>
          </w:p>
        </w:tc>
        <w:tc>
          <w:tcPr>
            <w:tcW w:w="4569" w:type="dxa"/>
            <w:vMerge/>
            <w:vAlign w:val="center"/>
          </w:tcPr>
          <w:p w:rsidR="00BE08C5" w:rsidRPr="00F5570E" w:rsidRDefault="00BE08C5" w:rsidP="00AE7467">
            <w:pPr>
              <w:autoSpaceDE w:val="0"/>
              <w:autoSpaceDN w:val="0"/>
              <w:adjustRightInd w:val="0"/>
              <w:rPr>
                <w:sz w:val="14"/>
                <w:szCs w:val="14"/>
                <w:lang w:val="ro-RO"/>
              </w:rPr>
            </w:pPr>
          </w:p>
        </w:tc>
        <w:tc>
          <w:tcPr>
            <w:tcW w:w="709" w:type="dxa"/>
            <w:vMerge/>
            <w:tcBorders>
              <w:right w:val="thinThickSmallGap" w:sz="24" w:space="0" w:color="auto"/>
            </w:tcBorders>
            <w:vAlign w:val="center"/>
          </w:tcPr>
          <w:p w:rsidR="00BE08C5" w:rsidRPr="00F5570E" w:rsidRDefault="00BE08C5" w:rsidP="00AE7467">
            <w:pPr>
              <w:jc w:val="center"/>
              <w:rPr>
                <w:sz w:val="16"/>
                <w:szCs w:val="16"/>
                <w:lang w:val="ro-RO"/>
              </w:rPr>
            </w:pPr>
          </w:p>
        </w:tc>
        <w:tc>
          <w:tcPr>
            <w:tcW w:w="2265" w:type="dxa"/>
            <w:vMerge/>
            <w:tcBorders>
              <w:left w:val="thinThickSmallGap" w:sz="24" w:space="0" w:color="auto"/>
              <w:right w:val="thinThickSmallGap" w:sz="24" w:space="0" w:color="auto"/>
            </w:tcBorders>
            <w:vAlign w:val="center"/>
          </w:tcPr>
          <w:p w:rsidR="00BE08C5" w:rsidRPr="00F5570E" w:rsidRDefault="00BE08C5" w:rsidP="00AE7467">
            <w:pPr>
              <w:rPr>
                <w:sz w:val="18"/>
                <w:szCs w:val="18"/>
                <w:lang w:val="ro-RO"/>
              </w:rPr>
            </w:pPr>
          </w:p>
        </w:tc>
      </w:tr>
      <w:tr w:rsidR="00F5570E" w:rsidRPr="00F5570E" w:rsidTr="0078526B">
        <w:trPr>
          <w:cantSplit/>
          <w:trHeight w:val="179"/>
          <w:jc w:val="center"/>
        </w:trPr>
        <w:tc>
          <w:tcPr>
            <w:tcW w:w="1195" w:type="dxa"/>
            <w:vMerge w:val="restart"/>
            <w:tcBorders>
              <w:left w:val="thinThickSmallGap" w:sz="24" w:space="0" w:color="auto"/>
            </w:tcBorders>
            <w:vAlign w:val="center"/>
          </w:tcPr>
          <w:p w:rsidR="00FB38F3" w:rsidRPr="00F5570E" w:rsidRDefault="00FB38F3" w:rsidP="00FB38F3">
            <w:pPr>
              <w:jc w:val="center"/>
              <w:rPr>
                <w:b/>
                <w:bCs/>
                <w:sz w:val="14"/>
                <w:szCs w:val="14"/>
                <w:lang w:val="ro-RO"/>
              </w:rPr>
            </w:pPr>
            <w:r w:rsidRPr="00F5570E">
              <w:rPr>
                <w:b/>
                <w:bCs/>
                <w:sz w:val="14"/>
                <w:szCs w:val="14"/>
                <w:lang w:val="ro-RO"/>
              </w:rPr>
              <w:t>Învăţământ gimnazial/ Învăţământ profesional</w:t>
            </w:r>
          </w:p>
        </w:tc>
        <w:tc>
          <w:tcPr>
            <w:tcW w:w="1122" w:type="dxa"/>
            <w:vMerge w:val="restart"/>
            <w:tcBorders>
              <w:right w:val="thinThickSmallGap" w:sz="24" w:space="0" w:color="auto"/>
            </w:tcBorders>
            <w:vAlign w:val="center"/>
          </w:tcPr>
          <w:p w:rsidR="00FB38F3" w:rsidRPr="00F5570E" w:rsidRDefault="00FB38F3" w:rsidP="00FB38F3">
            <w:pPr>
              <w:tabs>
                <w:tab w:val="left" w:pos="331"/>
              </w:tabs>
              <w:ind w:left="84"/>
              <w:rPr>
                <w:b/>
                <w:bCs/>
                <w:sz w:val="14"/>
                <w:szCs w:val="14"/>
                <w:lang w:val="ro-RO"/>
              </w:rPr>
            </w:pPr>
            <w:r w:rsidRPr="00F5570E">
              <w:rPr>
                <w:b/>
                <w:bCs/>
                <w:sz w:val="14"/>
                <w:szCs w:val="14"/>
                <w:lang w:val="ro-RO"/>
              </w:rPr>
              <w:t>Geografie</w:t>
            </w:r>
          </w:p>
        </w:tc>
        <w:tc>
          <w:tcPr>
            <w:tcW w:w="1122" w:type="dxa"/>
            <w:vMerge w:val="restart"/>
            <w:tcBorders>
              <w:left w:val="nil"/>
            </w:tcBorders>
            <w:vAlign w:val="center"/>
          </w:tcPr>
          <w:p w:rsidR="00FB38F3" w:rsidRPr="00F5570E" w:rsidRDefault="00FB38F3" w:rsidP="00FB38F3">
            <w:pPr>
              <w:jc w:val="center"/>
              <w:rPr>
                <w:sz w:val="14"/>
                <w:szCs w:val="14"/>
                <w:lang w:val="ro-RO"/>
              </w:rPr>
            </w:pPr>
            <w:r w:rsidRPr="00F5570E">
              <w:rPr>
                <w:sz w:val="14"/>
                <w:szCs w:val="14"/>
                <w:lang w:val="ro-RO"/>
              </w:rPr>
              <w:t xml:space="preserve">ŞTIINŢE </w:t>
            </w:r>
            <w:smartTag w:uri="urn:schemas-microsoft-com:office:smarttags" w:element="stockticker">
              <w:r w:rsidRPr="00F5570E">
                <w:rPr>
                  <w:sz w:val="14"/>
                  <w:szCs w:val="14"/>
                  <w:lang w:val="ro-RO"/>
                </w:rPr>
                <w:t>ALE</w:t>
              </w:r>
            </w:smartTag>
            <w:r w:rsidRPr="00F5570E">
              <w:rPr>
                <w:sz w:val="14"/>
                <w:szCs w:val="14"/>
                <w:lang w:val="ro-RO"/>
              </w:rPr>
              <w:t xml:space="preserve"> NATURII     </w:t>
            </w:r>
          </w:p>
        </w:tc>
        <w:tc>
          <w:tcPr>
            <w:tcW w:w="1309" w:type="dxa"/>
            <w:vMerge w:val="restart"/>
            <w:tcBorders>
              <w:left w:val="nil"/>
            </w:tcBorders>
            <w:vAlign w:val="center"/>
          </w:tcPr>
          <w:p w:rsidR="00FB38F3" w:rsidRPr="00F5570E" w:rsidRDefault="00FB38F3" w:rsidP="00FB38F3">
            <w:pPr>
              <w:jc w:val="center"/>
              <w:rPr>
                <w:sz w:val="14"/>
                <w:szCs w:val="14"/>
                <w:lang w:val="ro-RO"/>
              </w:rPr>
            </w:pPr>
            <w:r w:rsidRPr="00F5570E">
              <w:rPr>
                <w:sz w:val="14"/>
                <w:szCs w:val="14"/>
                <w:lang w:val="ro-RO"/>
              </w:rPr>
              <w:t>GEOGRAFIE</w:t>
            </w:r>
          </w:p>
        </w:tc>
        <w:tc>
          <w:tcPr>
            <w:tcW w:w="1309" w:type="dxa"/>
            <w:tcBorders>
              <w:left w:val="nil"/>
            </w:tcBorders>
            <w:vAlign w:val="center"/>
          </w:tcPr>
          <w:p w:rsidR="00FB38F3" w:rsidRPr="00F5570E" w:rsidRDefault="00FB38F3" w:rsidP="00FB38F3">
            <w:pPr>
              <w:rPr>
                <w:sz w:val="14"/>
                <w:szCs w:val="14"/>
                <w:lang w:val="ro-RO"/>
              </w:rPr>
            </w:pPr>
            <w:r w:rsidRPr="00F5570E">
              <w:rPr>
                <w:sz w:val="14"/>
                <w:szCs w:val="14"/>
                <w:lang w:val="ro-RO"/>
              </w:rPr>
              <w:t>Geografie</w:t>
            </w:r>
          </w:p>
        </w:tc>
        <w:tc>
          <w:tcPr>
            <w:tcW w:w="1309" w:type="dxa"/>
            <w:vMerge w:val="restart"/>
            <w:vAlign w:val="center"/>
          </w:tcPr>
          <w:p w:rsidR="00FB38F3" w:rsidRPr="00F5570E" w:rsidRDefault="00FB38F3" w:rsidP="00FB38F3">
            <w:pPr>
              <w:rPr>
                <w:sz w:val="14"/>
                <w:szCs w:val="14"/>
                <w:lang w:val="ro-RO"/>
              </w:rPr>
            </w:pPr>
            <w:r w:rsidRPr="00F5570E">
              <w:rPr>
                <w:sz w:val="14"/>
                <w:szCs w:val="14"/>
                <w:lang w:val="ro-RO"/>
              </w:rPr>
              <w:t>INGINERIA MEDIULUI</w:t>
            </w:r>
          </w:p>
        </w:tc>
        <w:tc>
          <w:tcPr>
            <w:tcW w:w="4569" w:type="dxa"/>
            <w:vMerge w:val="restart"/>
            <w:vAlign w:val="center"/>
          </w:tcPr>
          <w:p w:rsidR="00FB38F3" w:rsidRPr="00F5570E" w:rsidRDefault="00FB38F3" w:rsidP="00FB38F3">
            <w:pPr>
              <w:tabs>
                <w:tab w:val="left" w:pos="266"/>
                <w:tab w:val="left" w:pos="453"/>
              </w:tabs>
              <w:ind w:left="57"/>
              <w:rPr>
                <w:sz w:val="16"/>
                <w:szCs w:val="16"/>
                <w:lang w:val="ro-RO"/>
              </w:rPr>
            </w:pPr>
            <w:r w:rsidRPr="00F5570E">
              <w:rPr>
                <w:sz w:val="16"/>
                <w:szCs w:val="16"/>
                <w:lang w:val="ro-RO"/>
              </w:rPr>
              <w:t>Monitorizarea şi managementul mediului</w:t>
            </w:r>
          </w:p>
        </w:tc>
        <w:tc>
          <w:tcPr>
            <w:tcW w:w="709" w:type="dxa"/>
            <w:vMerge w:val="restart"/>
            <w:tcBorders>
              <w:right w:val="thinThickSmallGap" w:sz="24" w:space="0" w:color="auto"/>
            </w:tcBorders>
            <w:vAlign w:val="center"/>
          </w:tcPr>
          <w:p w:rsidR="00FB38F3" w:rsidRPr="00F5570E" w:rsidRDefault="00FB38F3" w:rsidP="00FB38F3">
            <w:pPr>
              <w:jc w:val="center"/>
              <w:rPr>
                <w:sz w:val="16"/>
                <w:szCs w:val="16"/>
                <w:lang w:val="ro-RO"/>
              </w:rPr>
            </w:pPr>
            <w:r w:rsidRPr="00F5570E">
              <w:rPr>
                <w:sz w:val="16"/>
                <w:szCs w:val="16"/>
                <w:lang w:val="ro-RO"/>
              </w:rPr>
              <w:t>x</w:t>
            </w:r>
          </w:p>
        </w:tc>
        <w:tc>
          <w:tcPr>
            <w:tcW w:w="2265" w:type="dxa"/>
            <w:vMerge w:val="restart"/>
            <w:tcBorders>
              <w:left w:val="thinThickSmallGap" w:sz="24" w:space="0" w:color="auto"/>
              <w:right w:val="thinThickSmallGap" w:sz="24" w:space="0" w:color="auto"/>
            </w:tcBorders>
            <w:vAlign w:val="center"/>
          </w:tcPr>
          <w:p w:rsidR="0078526B" w:rsidRPr="00F5570E" w:rsidRDefault="0078526B" w:rsidP="0078526B">
            <w:pPr>
              <w:jc w:val="center"/>
              <w:rPr>
                <w:b/>
                <w:bCs/>
                <w:sz w:val="16"/>
                <w:szCs w:val="16"/>
                <w:lang w:val="ro-RO"/>
              </w:rPr>
            </w:pPr>
            <w:r w:rsidRPr="00F5570E">
              <w:rPr>
                <w:b/>
                <w:bCs/>
                <w:sz w:val="16"/>
                <w:szCs w:val="16"/>
                <w:lang w:val="ro-RO"/>
              </w:rPr>
              <w:t>GEOGRAFIE</w:t>
            </w:r>
          </w:p>
          <w:p w:rsidR="0078526B" w:rsidRPr="00F5570E" w:rsidRDefault="0078526B" w:rsidP="0078526B">
            <w:pPr>
              <w:jc w:val="center"/>
              <w:rPr>
                <w:sz w:val="12"/>
                <w:szCs w:val="12"/>
                <w:lang w:val="ro-RO"/>
              </w:rPr>
            </w:pPr>
            <w:r w:rsidRPr="00F5570E">
              <w:rPr>
                <w:sz w:val="12"/>
                <w:szCs w:val="12"/>
                <w:lang w:val="ro-RO"/>
              </w:rPr>
              <w:t>(programa pentru concurs aprobată prin ordinul ministrului educaţiei, cercetării, tineretului şi sportului  nr. 5620 / 2010)</w:t>
            </w:r>
          </w:p>
          <w:p w:rsidR="0078526B" w:rsidRPr="00F5570E" w:rsidRDefault="0078526B" w:rsidP="0078526B">
            <w:pPr>
              <w:jc w:val="center"/>
              <w:rPr>
                <w:sz w:val="12"/>
                <w:szCs w:val="12"/>
                <w:lang w:val="ro-RO"/>
              </w:rPr>
            </w:pPr>
          </w:p>
          <w:p w:rsidR="0078526B" w:rsidRPr="00F5570E" w:rsidRDefault="0078526B" w:rsidP="0078526B">
            <w:pPr>
              <w:jc w:val="center"/>
              <w:rPr>
                <w:sz w:val="12"/>
                <w:szCs w:val="12"/>
                <w:lang w:val="ro-RO"/>
              </w:rPr>
            </w:pPr>
            <w:r w:rsidRPr="00F5570E">
              <w:rPr>
                <w:sz w:val="12"/>
                <w:szCs w:val="12"/>
                <w:lang w:val="ro-RO"/>
              </w:rPr>
              <w:t>/</w:t>
            </w:r>
          </w:p>
          <w:p w:rsidR="0078526B" w:rsidRPr="00F5570E" w:rsidRDefault="0078526B" w:rsidP="0078526B">
            <w:pPr>
              <w:jc w:val="center"/>
              <w:rPr>
                <w:sz w:val="12"/>
                <w:szCs w:val="12"/>
                <w:lang w:val="ro-RO"/>
              </w:rPr>
            </w:pPr>
          </w:p>
          <w:p w:rsidR="0078526B" w:rsidRPr="00F5570E" w:rsidRDefault="0078526B" w:rsidP="0078526B">
            <w:pPr>
              <w:jc w:val="center"/>
              <w:rPr>
                <w:b/>
                <w:bCs/>
                <w:sz w:val="14"/>
                <w:szCs w:val="14"/>
                <w:lang w:val="ro-RO"/>
              </w:rPr>
            </w:pPr>
            <w:r w:rsidRPr="00F5570E">
              <w:rPr>
                <w:b/>
                <w:bCs/>
                <w:sz w:val="14"/>
                <w:szCs w:val="14"/>
                <w:lang w:val="ro-RO"/>
              </w:rPr>
              <w:t>GEOGRAFIE</w:t>
            </w:r>
          </w:p>
          <w:p w:rsidR="0078526B" w:rsidRPr="00F5570E" w:rsidRDefault="0078526B" w:rsidP="0078526B">
            <w:pPr>
              <w:pStyle w:val="Heading1"/>
              <w:jc w:val="center"/>
              <w:rPr>
                <w:b/>
                <w:iCs/>
                <w:sz w:val="14"/>
                <w:szCs w:val="14"/>
              </w:rPr>
            </w:pPr>
            <w:r w:rsidRPr="00F5570E">
              <w:rPr>
                <w:b/>
                <w:iCs/>
                <w:sz w:val="14"/>
                <w:szCs w:val="14"/>
              </w:rPr>
              <w:t xml:space="preserve"> (SPECIALITATE ŞI DIDACTICA SPECIALITĂŢII), ELEMENTE DE PEDAGOGIE ŞI PSIHOLOGIE </w:t>
            </w:r>
          </w:p>
          <w:p w:rsidR="00FB38F3" w:rsidRPr="00F5570E" w:rsidRDefault="0078526B" w:rsidP="0078526B">
            <w:pPr>
              <w:jc w:val="center"/>
              <w:rPr>
                <w:sz w:val="18"/>
                <w:szCs w:val="18"/>
                <w:lang w:val="ro-RO"/>
              </w:rPr>
            </w:pPr>
            <w:r w:rsidRPr="00F5570E">
              <w:rPr>
                <w:sz w:val="12"/>
                <w:szCs w:val="12"/>
              </w:rPr>
              <w:t xml:space="preserve">(programele pentru examenul naţional de definitivare în învăţământ aprobate prin ordinul ministrului educaţiei şi cercetării ştiinţifice nr. 5558 / 2015)  </w:t>
            </w:r>
          </w:p>
        </w:tc>
      </w:tr>
      <w:tr w:rsidR="00F5570E" w:rsidRPr="00F5570E" w:rsidTr="0078526B">
        <w:trPr>
          <w:cantSplit/>
          <w:trHeight w:val="169"/>
          <w:jc w:val="center"/>
        </w:trPr>
        <w:tc>
          <w:tcPr>
            <w:tcW w:w="1195" w:type="dxa"/>
            <w:vMerge/>
            <w:tcBorders>
              <w:left w:val="thinThickSmallGap" w:sz="24" w:space="0" w:color="auto"/>
            </w:tcBorders>
            <w:vAlign w:val="center"/>
          </w:tcPr>
          <w:p w:rsidR="00FB38F3" w:rsidRPr="00F5570E" w:rsidRDefault="00FB38F3" w:rsidP="00FB38F3">
            <w:pPr>
              <w:jc w:val="center"/>
              <w:rPr>
                <w:b/>
                <w:bCs/>
                <w:sz w:val="14"/>
                <w:szCs w:val="14"/>
                <w:lang w:val="ro-RO"/>
              </w:rPr>
            </w:pPr>
          </w:p>
        </w:tc>
        <w:tc>
          <w:tcPr>
            <w:tcW w:w="1122" w:type="dxa"/>
            <w:vMerge/>
            <w:tcBorders>
              <w:right w:val="thinThickSmallGap" w:sz="24" w:space="0" w:color="auto"/>
            </w:tcBorders>
            <w:vAlign w:val="center"/>
          </w:tcPr>
          <w:p w:rsidR="00FB38F3" w:rsidRPr="00F5570E" w:rsidRDefault="00FB38F3" w:rsidP="00FB38F3">
            <w:pPr>
              <w:tabs>
                <w:tab w:val="left" w:pos="331"/>
              </w:tabs>
              <w:ind w:left="84"/>
              <w:rPr>
                <w:b/>
                <w:bCs/>
                <w:sz w:val="14"/>
                <w:szCs w:val="14"/>
                <w:lang w:val="ro-RO"/>
              </w:rPr>
            </w:pPr>
          </w:p>
        </w:tc>
        <w:tc>
          <w:tcPr>
            <w:tcW w:w="1122" w:type="dxa"/>
            <w:vMerge/>
            <w:tcBorders>
              <w:left w:val="nil"/>
            </w:tcBorders>
            <w:vAlign w:val="center"/>
          </w:tcPr>
          <w:p w:rsidR="00FB38F3" w:rsidRPr="00F5570E" w:rsidRDefault="00FB38F3" w:rsidP="00FB38F3">
            <w:pPr>
              <w:jc w:val="center"/>
              <w:rPr>
                <w:sz w:val="14"/>
                <w:szCs w:val="14"/>
                <w:lang w:val="ro-RO"/>
              </w:rPr>
            </w:pPr>
          </w:p>
        </w:tc>
        <w:tc>
          <w:tcPr>
            <w:tcW w:w="1309" w:type="dxa"/>
            <w:vMerge/>
            <w:tcBorders>
              <w:left w:val="nil"/>
            </w:tcBorders>
            <w:vAlign w:val="center"/>
          </w:tcPr>
          <w:p w:rsidR="00FB38F3" w:rsidRPr="00F5570E" w:rsidRDefault="00FB38F3" w:rsidP="00FB38F3">
            <w:pPr>
              <w:jc w:val="center"/>
              <w:rPr>
                <w:sz w:val="14"/>
                <w:szCs w:val="14"/>
                <w:lang w:val="ro-RO"/>
              </w:rPr>
            </w:pPr>
          </w:p>
        </w:tc>
        <w:tc>
          <w:tcPr>
            <w:tcW w:w="1309" w:type="dxa"/>
            <w:tcBorders>
              <w:left w:val="nil"/>
            </w:tcBorders>
            <w:vAlign w:val="center"/>
          </w:tcPr>
          <w:p w:rsidR="00FB38F3" w:rsidRPr="00F5570E" w:rsidRDefault="00FB38F3" w:rsidP="00FB38F3">
            <w:pPr>
              <w:rPr>
                <w:sz w:val="14"/>
                <w:szCs w:val="14"/>
                <w:lang w:val="ro-RO"/>
              </w:rPr>
            </w:pPr>
            <w:r w:rsidRPr="00F5570E">
              <w:rPr>
                <w:sz w:val="14"/>
                <w:szCs w:val="14"/>
                <w:lang w:val="ro-RO"/>
              </w:rPr>
              <w:t>Geografia turismului</w:t>
            </w:r>
          </w:p>
        </w:tc>
        <w:tc>
          <w:tcPr>
            <w:tcW w:w="1309" w:type="dxa"/>
            <w:vMerge/>
            <w:vAlign w:val="center"/>
          </w:tcPr>
          <w:p w:rsidR="00FB38F3" w:rsidRPr="00F5570E" w:rsidRDefault="00FB38F3" w:rsidP="00FB38F3">
            <w:pPr>
              <w:rPr>
                <w:sz w:val="16"/>
                <w:szCs w:val="16"/>
                <w:lang w:val="ro-RO"/>
              </w:rPr>
            </w:pPr>
          </w:p>
        </w:tc>
        <w:tc>
          <w:tcPr>
            <w:tcW w:w="4569" w:type="dxa"/>
            <w:vMerge/>
            <w:vAlign w:val="center"/>
          </w:tcPr>
          <w:p w:rsidR="00FB38F3" w:rsidRPr="00F5570E" w:rsidRDefault="00FB38F3" w:rsidP="00FB38F3">
            <w:pPr>
              <w:autoSpaceDE w:val="0"/>
              <w:autoSpaceDN w:val="0"/>
              <w:adjustRightInd w:val="0"/>
              <w:rPr>
                <w:rFonts w:ascii="TimesNewRoman" w:hAnsi="TimesNewRoman" w:cs="TimesNewRoman"/>
                <w:sz w:val="16"/>
                <w:szCs w:val="16"/>
                <w:lang w:val="ro-RO" w:eastAsia="ro-RO"/>
              </w:rPr>
            </w:pPr>
          </w:p>
        </w:tc>
        <w:tc>
          <w:tcPr>
            <w:tcW w:w="709" w:type="dxa"/>
            <w:vMerge/>
            <w:tcBorders>
              <w:right w:val="thinThickSmallGap" w:sz="24" w:space="0" w:color="auto"/>
            </w:tcBorders>
            <w:vAlign w:val="center"/>
          </w:tcPr>
          <w:p w:rsidR="00FB38F3" w:rsidRPr="00F5570E" w:rsidRDefault="00FB38F3" w:rsidP="00FB38F3">
            <w:pPr>
              <w:jc w:val="center"/>
              <w:rPr>
                <w:sz w:val="16"/>
                <w:szCs w:val="16"/>
                <w:lang w:val="ro-RO"/>
              </w:rPr>
            </w:pPr>
          </w:p>
        </w:tc>
        <w:tc>
          <w:tcPr>
            <w:tcW w:w="2265" w:type="dxa"/>
            <w:vMerge/>
            <w:tcBorders>
              <w:left w:val="thinThickSmallGap" w:sz="24" w:space="0" w:color="auto"/>
              <w:right w:val="thinThickSmallGap" w:sz="24" w:space="0" w:color="auto"/>
            </w:tcBorders>
            <w:vAlign w:val="center"/>
          </w:tcPr>
          <w:p w:rsidR="00FB38F3" w:rsidRPr="00F5570E" w:rsidRDefault="00FB38F3" w:rsidP="00FB38F3">
            <w:pPr>
              <w:rPr>
                <w:sz w:val="18"/>
                <w:szCs w:val="18"/>
                <w:lang w:val="ro-RO"/>
              </w:rPr>
            </w:pPr>
          </w:p>
        </w:tc>
      </w:tr>
      <w:tr w:rsidR="00F5570E" w:rsidRPr="00F5570E" w:rsidTr="0078526B">
        <w:trPr>
          <w:cantSplit/>
          <w:trHeight w:val="169"/>
          <w:jc w:val="center"/>
        </w:trPr>
        <w:tc>
          <w:tcPr>
            <w:tcW w:w="1195" w:type="dxa"/>
            <w:vMerge/>
            <w:tcBorders>
              <w:left w:val="thinThickSmallGap" w:sz="24" w:space="0" w:color="auto"/>
            </w:tcBorders>
            <w:vAlign w:val="center"/>
          </w:tcPr>
          <w:p w:rsidR="00FB38F3" w:rsidRPr="00F5570E" w:rsidRDefault="00FB38F3" w:rsidP="00FB38F3">
            <w:pPr>
              <w:jc w:val="center"/>
              <w:rPr>
                <w:b/>
                <w:bCs/>
                <w:sz w:val="14"/>
                <w:szCs w:val="14"/>
                <w:lang w:val="ro-RO"/>
              </w:rPr>
            </w:pPr>
          </w:p>
        </w:tc>
        <w:tc>
          <w:tcPr>
            <w:tcW w:w="1122" w:type="dxa"/>
            <w:vMerge/>
            <w:tcBorders>
              <w:right w:val="thinThickSmallGap" w:sz="24" w:space="0" w:color="auto"/>
            </w:tcBorders>
            <w:vAlign w:val="center"/>
          </w:tcPr>
          <w:p w:rsidR="00FB38F3" w:rsidRPr="00F5570E" w:rsidRDefault="00FB38F3" w:rsidP="00FB38F3">
            <w:pPr>
              <w:tabs>
                <w:tab w:val="left" w:pos="331"/>
              </w:tabs>
              <w:ind w:left="84"/>
              <w:rPr>
                <w:b/>
                <w:bCs/>
                <w:sz w:val="14"/>
                <w:szCs w:val="14"/>
                <w:lang w:val="ro-RO"/>
              </w:rPr>
            </w:pPr>
          </w:p>
        </w:tc>
        <w:tc>
          <w:tcPr>
            <w:tcW w:w="1122" w:type="dxa"/>
            <w:vMerge/>
            <w:tcBorders>
              <w:left w:val="nil"/>
            </w:tcBorders>
            <w:vAlign w:val="center"/>
          </w:tcPr>
          <w:p w:rsidR="00FB38F3" w:rsidRPr="00F5570E" w:rsidRDefault="00FB38F3" w:rsidP="00FB38F3">
            <w:pPr>
              <w:jc w:val="center"/>
              <w:rPr>
                <w:sz w:val="14"/>
                <w:szCs w:val="14"/>
                <w:lang w:val="ro-RO"/>
              </w:rPr>
            </w:pPr>
          </w:p>
        </w:tc>
        <w:tc>
          <w:tcPr>
            <w:tcW w:w="1309" w:type="dxa"/>
            <w:vMerge/>
            <w:tcBorders>
              <w:left w:val="nil"/>
            </w:tcBorders>
            <w:vAlign w:val="center"/>
          </w:tcPr>
          <w:p w:rsidR="00FB38F3" w:rsidRPr="00F5570E" w:rsidRDefault="00FB38F3" w:rsidP="00FB38F3">
            <w:pPr>
              <w:jc w:val="center"/>
              <w:rPr>
                <w:sz w:val="14"/>
                <w:szCs w:val="14"/>
                <w:lang w:val="ro-RO"/>
              </w:rPr>
            </w:pPr>
          </w:p>
        </w:tc>
        <w:tc>
          <w:tcPr>
            <w:tcW w:w="1309" w:type="dxa"/>
            <w:tcBorders>
              <w:left w:val="nil"/>
            </w:tcBorders>
            <w:vAlign w:val="center"/>
          </w:tcPr>
          <w:p w:rsidR="00FB38F3" w:rsidRPr="00F5570E" w:rsidRDefault="00FB38F3" w:rsidP="00FB38F3">
            <w:pPr>
              <w:rPr>
                <w:sz w:val="14"/>
                <w:szCs w:val="14"/>
                <w:lang w:val="ro-RO"/>
              </w:rPr>
            </w:pPr>
            <w:r w:rsidRPr="00F5570E">
              <w:rPr>
                <w:sz w:val="14"/>
                <w:szCs w:val="14"/>
                <w:lang w:val="ro-RO"/>
              </w:rPr>
              <w:t>Cartografie</w:t>
            </w:r>
          </w:p>
        </w:tc>
        <w:tc>
          <w:tcPr>
            <w:tcW w:w="1309" w:type="dxa"/>
            <w:vMerge/>
            <w:vAlign w:val="center"/>
          </w:tcPr>
          <w:p w:rsidR="00FB38F3" w:rsidRPr="00F5570E" w:rsidRDefault="00FB38F3" w:rsidP="00FB38F3">
            <w:pPr>
              <w:rPr>
                <w:sz w:val="16"/>
                <w:szCs w:val="16"/>
                <w:lang w:val="ro-RO"/>
              </w:rPr>
            </w:pPr>
          </w:p>
        </w:tc>
        <w:tc>
          <w:tcPr>
            <w:tcW w:w="4569" w:type="dxa"/>
            <w:vMerge/>
            <w:vAlign w:val="center"/>
          </w:tcPr>
          <w:p w:rsidR="00FB38F3" w:rsidRPr="00F5570E" w:rsidRDefault="00FB38F3" w:rsidP="00FB38F3">
            <w:pPr>
              <w:autoSpaceDE w:val="0"/>
              <w:autoSpaceDN w:val="0"/>
              <w:adjustRightInd w:val="0"/>
              <w:rPr>
                <w:rFonts w:ascii="TimesNewRoman" w:hAnsi="TimesNewRoman" w:cs="TimesNewRoman"/>
                <w:sz w:val="16"/>
                <w:szCs w:val="16"/>
                <w:lang w:val="ro-RO" w:eastAsia="ro-RO"/>
              </w:rPr>
            </w:pPr>
          </w:p>
        </w:tc>
        <w:tc>
          <w:tcPr>
            <w:tcW w:w="709" w:type="dxa"/>
            <w:vMerge/>
            <w:tcBorders>
              <w:right w:val="thinThickSmallGap" w:sz="24" w:space="0" w:color="auto"/>
            </w:tcBorders>
            <w:vAlign w:val="center"/>
          </w:tcPr>
          <w:p w:rsidR="00FB38F3" w:rsidRPr="00F5570E" w:rsidRDefault="00FB38F3" w:rsidP="00FB38F3">
            <w:pPr>
              <w:jc w:val="center"/>
              <w:rPr>
                <w:sz w:val="16"/>
                <w:szCs w:val="16"/>
                <w:lang w:val="ro-RO"/>
              </w:rPr>
            </w:pPr>
          </w:p>
        </w:tc>
        <w:tc>
          <w:tcPr>
            <w:tcW w:w="2265" w:type="dxa"/>
            <w:vMerge/>
            <w:tcBorders>
              <w:left w:val="thinThickSmallGap" w:sz="24" w:space="0" w:color="auto"/>
              <w:right w:val="thinThickSmallGap" w:sz="24" w:space="0" w:color="auto"/>
            </w:tcBorders>
            <w:vAlign w:val="center"/>
          </w:tcPr>
          <w:p w:rsidR="00FB38F3" w:rsidRPr="00F5570E" w:rsidRDefault="00FB38F3" w:rsidP="00FB38F3">
            <w:pPr>
              <w:rPr>
                <w:sz w:val="18"/>
                <w:szCs w:val="18"/>
                <w:lang w:val="ro-RO"/>
              </w:rPr>
            </w:pPr>
          </w:p>
        </w:tc>
      </w:tr>
      <w:tr w:rsidR="00F5570E" w:rsidRPr="00F5570E" w:rsidTr="0078526B">
        <w:trPr>
          <w:cantSplit/>
          <w:trHeight w:val="169"/>
          <w:jc w:val="center"/>
        </w:trPr>
        <w:tc>
          <w:tcPr>
            <w:tcW w:w="1195" w:type="dxa"/>
            <w:vMerge/>
            <w:tcBorders>
              <w:left w:val="thinThickSmallGap" w:sz="24" w:space="0" w:color="auto"/>
            </w:tcBorders>
            <w:vAlign w:val="center"/>
          </w:tcPr>
          <w:p w:rsidR="00FB38F3" w:rsidRPr="00F5570E" w:rsidRDefault="00FB38F3" w:rsidP="00FB38F3">
            <w:pPr>
              <w:jc w:val="center"/>
              <w:rPr>
                <w:b/>
                <w:bCs/>
                <w:sz w:val="14"/>
                <w:szCs w:val="14"/>
                <w:lang w:val="ro-RO"/>
              </w:rPr>
            </w:pPr>
          </w:p>
        </w:tc>
        <w:tc>
          <w:tcPr>
            <w:tcW w:w="1122" w:type="dxa"/>
            <w:vMerge/>
            <w:tcBorders>
              <w:right w:val="thinThickSmallGap" w:sz="24" w:space="0" w:color="auto"/>
            </w:tcBorders>
            <w:vAlign w:val="center"/>
          </w:tcPr>
          <w:p w:rsidR="00FB38F3" w:rsidRPr="00F5570E" w:rsidRDefault="00FB38F3" w:rsidP="00FB38F3">
            <w:pPr>
              <w:tabs>
                <w:tab w:val="left" w:pos="331"/>
              </w:tabs>
              <w:ind w:left="84"/>
              <w:rPr>
                <w:b/>
                <w:bCs/>
                <w:sz w:val="14"/>
                <w:szCs w:val="14"/>
                <w:lang w:val="ro-RO"/>
              </w:rPr>
            </w:pPr>
          </w:p>
        </w:tc>
        <w:tc>
          <w:tcPr>
            <w:tcW w:w="1122" w:type="dxa"/>
            <w:vMerge/>
            <w:tcBorders>
              <w:left w:val="nil"/>
            </w:tcBorders>
            <w:vAlign w:val="center"/>
          </w:tcPr>
          <w:p w:rsidR="00FB38F3" w:rsidRPr="00F5570E" w:rsidRDefault="00FB38F3" w:rsidP="00FB38F3">
            <w:pPr>
              <w:jc w:val="center"/>
              <w:rPr>
                <w:sz w:val="14"/>
                <w:szCs w:val="14"/>
                <w:lang w:val="ro-RO"/>
              </w:rPr>
            </w:pPr>
          </w:p>
        </w:tc>
        <w:tc>
          <w:tcPr>
            <w:tcW w:w="1309" w:type="dxa"/>
            <w:vMerge/>
            <w:tcBorders>
              <w:left w:val="nil"/>
            </w:tcBorders>
            <w:vAlign w:val="center"/>
          </w:tcPr>
          <w:p w:rsidR="00FB38F3" w:rsidRPr="00F5570E" w:rsidRDefault="00FB38F3" w:rsidP="00FB38F3">
            <w:pPr>
              <w:jc w:val="center"/>
              <w:rPr>
                <w:sz w:val="14"/>
                <w:szCs w:val="14"/>
                <w:lang w:val="ro-RO"/>
              </w:rPr>
            </w:pPr>
          </w:p>
        </w:tc>
        <w:tc>
          <w:tcPr>
            <w:tcW w:w="1309" w:type="dxa"/>
            <w:tcBorders>
              <w:left w:val="nil"/>
            </w:tcBorders>
            <w:vAlign w:val="center"/>
          </w:tcPr>
          <w:p w:rsidR="00FB38F3" w:rsidRPr="00F5570E" w:rsidRDefault="00FB38F3" w:rsidP="00FB38F3">
            <w:pPr>
              <w:rPr>
                <w:sz w:val="14"/>
                <w:szCs w:val="14"/>
                <w:lang w:val="ro-RO"/>
              </w:rPr>
            </w:pPr>
            <w:r w:rsidRPr="00F5570E">
              <w:rPr>
                <w:sz w:val="14"/>
                <w:szCs w:val="14"/>
                <w:lang w:val="ro-RO"/>
              </w:rPr>
              <w:t>Hidrologie şi meteorologie</w:t>
            </w:r>
          </w:p>
        </w:tc>
        <w:tc>
          <w:tcPr>
            <w:tcW w:w="1309" w:type="dxa"/>
            <w:vMerge/>
            <w:vAlign w:val="center"/>
          </w:tcPr>
          <w:p w:rsidR="00FB38F3" w:rsidRPr="00F5570E" w:rsidRDefault="00FB38F3" w:rsidP="00FB38F3">
            <w:pPr>
              <w:rPr>
                <w:sz w:val="16"/>
                <w:szCs w:val="16"/>
                <w:lang w:val="ro-RO"/>
              </w:rPr>
            </w:pPr>
          </w:p>
        </w:tc>
        <w:tc>
          <w:tcPr>
            <w:tcW w:w="4569" w:type="dxa"/>
            <w:vMerge/>
            <w:vAlign w:val="center"/>
          </w:tcPr>
          <w:p w:rsidR="00FB38F3" w:rsidRPr="00F5570E" w:rsidRDefault="00FB38F3" w:rsidP="00FB38F3">
            <w:pPr>
              <w:autoSpaceDE w:val="0"/>
              <w:autoSpaceDN w:val="0"/>
              <w:adjustRightInd w:val="0"/>
              <w:rPr>
                <w:rFonts w:ascii="TimesNewRoman" w:hAnsi="TimesNewRoman" w:cs="TimesNewRoman"/>
                <w:sz w:val="16"/>
                <w:szCs w:val="16"/>
                <w:lang w:val="ro-RO" w:eastAsia="ro-RO"/>
              </w:rPr>
            </w:pPr>
          </w:p>
        </w:tc>
        <w:tc>
          <w:tcPr>
            <w:tcW w:w="709" w:type="dxa"/>
            <w:vMerge/>
            <w:tcBorders>
              <w:right w:val="thinThickSmallGap" w:sz="24" w:space="0" w:color="auto"/>
            </w:tcBorders>
            <w:vAlign w:val="center"/>
          </w:tcPr>
          <w:p w:rsidR="00FB38F3" w:rsidRPr="00F5570E" w:rsidRDefault="00FB38F3" w:rsidP="00FB38F3">
            <w:pPr>
              <w:jc w:val="center"/>
              <w:rPr>
                <w:sz w:val="16"/>
                <w:szCs w:val="16"/>
                <w:lang w:val="ro-RO"/>
              </w:rPr>
            </w:pPr>
          </w:p>
        </w:tc>
        <w:tc>
          <w:tcPr>
            <w:tcW w:w="2265" w:type="dxa"/>
            <w:vMerge/>
            <w:tcBorders>
              <w:left w:val="thinThickSmallGap" w:sz="24" w:space="0" w:color="auto"/>
              <w:right w:val="thinThickSmallGap" w:sz="24" w:space="0" w:color="auto"/>
            </w:tcBorders>
            <w:vAlign w:val="center"/>
          </w:tcPr>
          <w:p w:rsidR="00FB38F3" w:rsidRPr="00F5570E" w:rsidRDefault="00FB38F3" w:rsidP="00FB38F3">
            <w:pPr>
              <w:rPr>
                <w:sz w:val="18"/>
                <w:szCs w:val="18"/>
                <w:lang w:val="ro-RO"/>
              </w:rPr>
            </w:pPr>
          </w:p>
        </w:tc>
      </w:tr>
      <w:tr w:rsidR="00F5570E" w:rsidRPr="00F5570E" w:rsidTr="0078526B">
        <w:trPr>
          <w:cantSplit/>
          <w:trHeight w:val="169"/>
          <w:jc w:val="center"/>
        </w:trPr>
        <w:tc>
          <w:tcPr>
            <w:tcW w:w="1195" w:type="dxa"/>
            <w:vMerge/>
            <w:tcBorders>
              <w:left w:val="thinThickSmallGap" w:sz="24" w:space="0" w:color="auto"/>
            </w:tcBorders>
            <w:vAlign w:val="center"/>
          </w:tcPr>
          <w:p w:rsidR="00FB38F3" w:rsidRPr="00F5570E" w:rsidRDefault="00FB38F3" w:rsidP="00FB38F3">
            <w:pPr>
              <w:jc w:val="center"/>
              <w:rPr>
                <w:b/>
                <w:bCs/>
                <w:sz w:val="14"/>
                <w:szCs w:val="14"/>
                <w:lang w:val="ro-RO"/>
              </w:rPr>
            </w:pPr>
          </w:p>
        </w:tc>
        <w:tc>
          <w:tcPr>
            <w:tcW w:w="1122" w:type="dxa"/>
            <w:vMerge/>
            <w:tcBorders>
              <w:right w:val="thinThickSmallGap" w:sz="24" w:space="0" w:color="auto"/>
            </w:tcBorders>
            <w:vAlign w:val="center"/>
          </w:tcPr>
          <w:p w:rsidR="00FB38F3" w:rsidRPr="00F5570E" w:rsidRDefault="00FB38F3" w:rsidP="00FB38F3">
            <w:pPr>
              <w:tabs>
                <w:tab w:val="left" w:pos="331"/>
              </w:tabs>
              <w:ind w:left="84"/>
              <w:rPr>
                <w:b/>
                <w:bCs/>
                <w:sz w:val="14"/>
                <w:szCs w:val="14"/>
                <w:lang w:val="ro-RO"/>
              </w:rPr>
            </w:pPr>
          </w:p>
        </w:tc>
        <w:tc>
          <w:tcPr>
            <w:tcW w:w="1122" w:type="dxa"/>
            <w:vMerge/>
            <w:tcBorders>
              <w:left w:val="nil"/>
            </w:tcBorders>
            <w:vAlign w:val="center"/>
          </w:tcPr>
          <w:p w:rsidR="00FB38F3" w:rsidRPr="00F5570E" w:rsidRDefault="00FB38F3" w:rsidP="00FB38F3">
            <w:pPr>
              <w:jc w:val="center"/>
              <w:rPr>
                <w:sz w:val="14"/>
                <w:szCs w:val="14"/>
                <w:lang w:val="ro-RO"/>
              </w:rPr>
            </w:pPr>
          </w:p>
        </w:tc>
        <w:tc>
          <w:tcPr>
            <w:tcW w:w="1309" w:type="dxa"/>
            <w:vMerge/>
            <w:tcBorders>
              <w:left w:val="nil"/>
            </w:tcBorders>
            <w:vAlign w:val="center"/>
          </w:tcPr>
          <w:p w:rsidR="00FB38F3" w:rsidRPr="00F5570E" w:rsidRDefault="00FB38F3" w:rsidP="00FB38F3">
            <w:pPr>
              <w:jc w:val="center"/>
              <w:rPr>
                <w:sz w:val="14"/>
                <w:szCs w:val="14"/>
                <w:lang w:val="ro-RO"/>
              </w:rPr>
            </w:pPr>
          </w:p>
        </w:tc>
        <w:tc>
          <w:tcPr>
            <w:tcW w:w="1309" w:type="dxa"/>
            <w:tcBorders>
              <w:left w:val="nil"/>
            </w:tcBorders>
            <w:vAlign w:val="center"/>
          </w:tcPr>
          <w:p w:rsidR="00FB38F3" w:rsidRPr="00F5570E" w:rsidRDefault="00FB38F3" w:rsidP="00FB38F3">
            <w:pPr>
              <w:rPr>
                <w:sz w:val="14"/>
                <w:szCs w:val="14"/>
                <w:lang w:val="ro-RO"/>
              </w:rPr>
            </w:pPr>
            <w:r w:rsidRPr="00F5570E">
              <w:rPr>
                <w:sz w:val="14"/>
                <w:szCs w:val="14"/>
                <w:lang w:val="ro-RO"/>
              </w:rPr>
              <w:t>Planificare teritorială</w:t>
            </w:r>
          </w:p>
        </w:tc>
        <w:tc>
          <w:tcPr>
            <w:tcW w:w="1309" w:type="dxa"/>
            <w:vMerge/>
            <w:vAlign w:val="center"/>
          </w:tcPr>
          <w:p w:rsidR="00FB38F3" w:rsidRPr="00F5570E" w:rsidRDefault="00FB38F3" w:rsidP="00FB38F3">
            <w:pPr>
              <w:rPr>
                <w:sz w:val="16"/>
                <w:szCs w:val="16"/>
                <w:lang w:val="ro-RO"/>
              </w:rPr>
            </w:pPr>
          </w:p>
        </w:tc>
        <w:tc>
          <w:tcPr>
            <w:tcW w:w="4569" w:type="dxa"/>
            <w:vMerge/>
            <w:vAlign w:val="center"/>
          </w:tcPr>
          <w:p w:rsidR="00FB38F3" w:rsidRPr="00F5570E" w:rsidRDefault="00FB38F3" w:rsidP="00FB38F3">
            <w:pPr>
              <w:autoSpaceDE w:val="0"/>
              <w:autoSpaceDN w:val="0"/>
              <w:adjustRightInd w:val="0"/>
              <w:rPr>
                <w:rFonts w:ascii="TimesNewRoman" w:hAnsi="TimesNewRoman" w:cs="TimesNewRoman"/>
                <w:sz w:val="16"/>
                <w:szCs w:val="16"/>
                <w:lang w:val="ro-RO" w:eastAsia="ro-RO"/>
              </w:rPr>
            </w:pPr>
          </w:p>
        </w:tc>
        <w:tc>
          <w:tcPr>
            <w:tcW w:w="709" w:type="dxa"/>
            <w:vMerge/>
            <w:tcBorders>
              <w:right w:val="thinThickSmallGap" w:sz="24" w:space="0" w:color="auto"/>
            </w:tcBorders>
            <w:vAlign w:val="center"/>
          </w:tcPr>
          <w:p w:rsidR="00FB38F3" w:rsidRPr="00F5570E" w:rsidRDefault="00FB38F3" w:rsidP="00FB38F3">
            <w:pPr>
              <w:jc w:val="center"/>
              <w:rPr>
                <w:sz w:val="16"/>
                <w:szCs w:val="16"/>
                <w:lang w:val="ro-RO"/>
              </w:rPr>
            </w:pPr>
          </w:p>
        </w:tc>
        <w:tc>
          <w:tcPr>
            <w:tcW w:w="2265" w:type="dxa"/>
            <w:vMerge/>
            <w:tcBorders>
              <w:left w:val="thinThickSmallGap" w:sz="24" w:space="0" w:color="auto"/>
              <w:right w:val="thinThickSmallGap" w:sz="24" w:space="0" w:color="auto"/>
            </w:tcBorders>
            <w:vAlign w:val="center"/>
          </w:tcPr>
          <w:p w:rsidR="00FB38F3" w:rsidRPr="00F5570E" w:rsidRDefault="00FB38F3" w:rsidP="00FB38F3">
            <w:pPr>
              <w:rPr>
                <w:sz w:val="18"/>
                <w:szCs w:val="18"/>
                <w:lang w:val="ro-RO"/>
              </w:rPr>
            </w:pPr>
          </w:p>
        </w:tc>
      </w:tr>
      <w:tr w:rsidR="00F5570E" w:rsidRPr="00F5570E" w:rsidTr="0078526B">
        <w:trPr>
          <w:cantSplit/>
          <w:trHeight w:val="170"/>
          <w:jc w:val="center"/>
        </w:trPr>
        <w:tc>
          <w:tcPr>
            <w:tcW w:w="1195" w:type="dxa"/>
            <w:vMerge/>
            <w:tcBorders>
              <w:left w:val="thinThickSmallGap" w:sz="24" w:space="0" w:color="auto"/>
            </w:tcBorders>
            <w:vAlign w:val="center"/>
          </w:tcPr>
          <w:p w:rsidR="00FB38F3" w:rsidRPr="00F5570E" w:rsidRDefault="00FB38F3" w:rsidP="00FB38F3">
            <w:pPr>
              <w:jc w:val="center"/>
              <w:rPr>
                <w:b/>
                <w:bCs/>
                <w:sz w:val="14"/>
                <w:szCs w:val="14"/>
                <w:lang w:val="ro-RO"/>
              </w:rPr>
            </w:pPr>
          </w:p>
        </w:tc>
        <w:tc>
          <w:tcPr>
            <w:tcW w:w="1122" w:type="dxa"/>
            <w:vMerge/>
            <w:tcBorders>
              <w:right w:val="thinThickSmallGap" w:sz="24" w:space="0" w:color="auto"/>
            </w:tcBorders>
            <w:vAlign w:val="center"/>
          </w:tcPr>
          <w:p w:rsidR="00FB38F3" w:rsidRPr="00F5570E" w:rsidRDefault="00FB38F3" w:rsidP="00FB38F3">
            <w:pPr>
              <w:tabs>
                <w:tab w:val="left" w:pos="331"/>
              </w:tabs>
              <w:ind w:left="84"/>
              <w:rPr>
                <w:b/>
                <w:bCs/>
                <w:sz w:val="14"/>
                <w:szCs w:val="14"/>
                <w:lang w:val="ro-RO"/>
              </w:rPr>
            </w:pPr>
          </w:p>
        </w:tc>
        <w:tc>
          <w:tcPr>
            <w:tcW w:w="1122" w:type="dxa"/>
            <w:vMerge/>
            <w:tcBorders>
              <w:left w:val="nil"/>
            </w:tcBorders>
            <w:vAlign w:val="center"/>
          </w:tcPr>
          <w:p w:rsidR="00FB38F3" w:rsidRPr="00F5570E" w:rsidRDefault="00FB38F3" w:rsidP="00FB38F3">
            <w:pPr>
              <w:jc w:val="center"/>
              <w:rPr>
                <w:sz w:val="14"/>
                <w:szCs w:val="14"/>
                <w:lang w:val="ro-RO"/>
              </w:rPr>
            </w:pPr>
          </w:p>
        </w:tc>
        <w:tc>
          <w:tcPr>
            <w:tcW w:w="1309" w:type="dxa"/>
            <w:vMerge w:val="restart"/>
            <w:tcBorders>
              <w:left w:val="nil"/>
            </w:tcBorders>
            <w:vAlign w:val="center"/>
          </w:tcPr>
          <w:p w:rsidR="00FB38F3" w:rsidRPr="00F5570E" w:rsidRDefault="00FB38F3" w:rsidP="00FB38F3">
            <w:pPr>
              <w:jc w:val="center"/>
              <w:rPr>
                <w:sz w:val="14"/>
                <w:szCs w:val="14"/>
                <w:lang w:val="ro-RO"/>
              </w:rPr>
            </w:pPr>
            <w:r w:rsidRPr="00F5570E">
              <w:rPr>
                <w:sz w:val="14"/>
                <w:szCs w:val="14"/>
                <w:lang w:val="ro-RO"/>
              </w:rPr>
              <w:t>ŞTIINŢA MEDIULUI</w:t>
            </w:r>
          </w:p>
        </w:tc>
        <w:tc>
          <w:tcPr>
            <w:tcW w:w="1309" w:type="dxa"/>
            <w:tcBorders>
              <w:left w:val="nil"/>
            </w:tcBorders>
            <w:vAlign w:val="center"/>
          </w:tcPr>
          <w:p w:rsidR="00FB38F3" w:rsidRPr="00F5570E" w:rsidRDefault="00FB38F3" w:rsidP="00FB38F3">
            <w:pPr>
              <w:rPr>
                <w:sz w:val="14"/>
                <w:szCs w:val="14"/>
                <w:lang w:val="ro-RO"/>
              </w:rPr>
            </w:pPr>
            <w:r w:rsidRPr="00F5570E">
              <w:rPr>
                <w:sz w:val="14"/>
                <w:szCs w:val="14"/>
                <w:lang w:val="ro-RO"/>
              </w:rPr>
              <w:t>Geografia mediului</w:t>
            </w:r>
          </w:p>
        </w:tc>
        <w:tc>
          <w:tcPr>
            <w:tcW w:w="1309" w:type="dxa"/>
            <w:vMerge/>
            <w:vAlign w:val="center"/>
          </w:tcPr>
          <w:p w:rsidR="00FB38F3" w:rsidRPr="00F5570E" w:rsidRDefault="00FB38F3" w:rsidP="00FB38F3">
            <w:pPr>
              <w:rPr>
                <w:sz w:val="16"/>
                <w:szCs w:val="16"/>
                <w:lang w:val="ro-RO"/>
              </w:rPr>
            </w:pPr>
          </w:p>
        </w:tc>
        <w:tc>
          <w:tcPr>
            <w:tcW w:w="4569" w:type="dxa"/>
            <w:vMerge/>
            <w:vAlign w:val="center"/>
          </w:tcPr>
          <w:p w:rsidR="00FB38F3" w:rsidRPr="00F5570E" w:rsidRDefault="00FB38F3" w:rsidP="00FB38F3">
            <w:pPr>
              <w:autoSpaceDE w:val="0"/>
              <w:autoSpaceDN w:val="0"/>
              <w:adjustRightInd w:val="0"/>
              <w:rPr>
                <w:rFonts w:ascii="TimesNewRoman" w:hAnsi="TimesNewRoman" w:cs="TimesNewRoman"/>
                <w:sz w:val="16"/>
                <w:szCs w:val="16"/>
                <w:lang w:val="ro-RO" w:eastAsia="ro-RO"/>
              </w:rPr>
            </w:pPr>
          </w:p>
        </w:tc>
        <w:tc>
          <w:tcPr>
            <w:tcW w:w="709" w:type="dxa"/>
            <w:vMerge/>
            <w:tcBorders>
              <w:right w:val="thinThickSmallGap" w:sz="24" w:space="0" w:color="auto"/>
            </w:tcBorders>
            <w:vAlign w:val="center"/>
          </w:tcPr>
          <w:p w:rsidR="00FB38F3" w:rsidRPr="00F5570E" w:rsidRDefault="00FB38F3" w:rsidP="00FB38F3">
            <w:pPr>
              <w:jc w:val="center"/>
              <w:rPr>
                <w:sz w:val="16"/>
                <w:szCs w:val="16"/>
                <w:lang w:val="ro-RO"/>
              </w:rPr>
            </w:pPr>
          </w:p>
        </w:tc>
        <w:tc>
          <w:tcPr>
            <w:tcW w:w="2265" w:type="dxa"/>
            <w:vMerge/>
            <w:tcBorders>
              <w:left w:val="thinThickSmallGap" w:sz="24" w:space="0" w:color="auto"/>
              <w:right w:val="thinThickSmallGap" w:sz="24" w:space="0" w:color="auto"/>
            </w:tcBorders>
            <w:vAlign w:val="center"/>
          </w:tcPr>
          <w:p w:rsidR="00FB38F3" w:rsidRPr="00F5570E" w:rsidRDefault="00FB38F3" w:rsidP="00FB38F3">
            <w:pPr>
              <w:rPr>
                <w:sz w:val="18"/>
                <w:szCs w:val="18"/>
                <w:lang w:val="ro-RO"/>
              </w:rPr>
            </w:pPr>
          </w:p>
        </w:tc>
      </w:tr>
      <w:tr w:rsidR="00F5570E" w:rsidRPr="00F5570E" w:rsidTr="0078526B">
        <w:trPr>
          <w:cantSplit/>
          <w:trHeight w:val="179"/>
          <w:jc w:val="center"/>
        </w:trPr>
        <w:tc>
          <w:tcPr>
            <w:tcW w:w="1195" w:type="dxa"/>
            <w:vMerge/>
            <w:tcBorders>
              <w:left w:val="thinThickSmallGap" w:sz="24" w:space="0" w:color="auto"/>
            </w:tcBorders>
            <w:vAlign w:val="center"/>
          </w:tcPr>
          <w:p w:rsidR="00FB38F3" w:rsidRPr="00F5570E" w:rsidRDefault="00FB38F3" w:rsidP="00FB38F3">
            <w:pPr>
              <w:jc w:val="center"/>
              <w:rPr>
                <w:b/>
                <w:bCs/>
                <w:sz w:val="14"/>
                <w:szCs w:val="14"/>
                <w:lang w:val="ro-RO"/>
              </w:rPr>
            </w:pPr>
          </w:p>
        </w:tc>
        <w:tc>
          <w:tcPr>
            <w:tcW w:w="1122" w:type="dxa"/>
            <w:vMerge/>
            <w:tcBorders>
              <w:right w:val="thinThickSmallGap" w:sz="24" w:space="0" w:color="auto"/>
            </w:tcBorders>
            <w:vAlign w:val="center"/>
          </w:tcPr>
          <w:p w:rsidR="00FB38F3" w:rsidRPr="00F5570E" w:rsidRDefault="00FB38F3" w:rsidP="00FB38F3">
            <w:pPr>
              <w:tabs>
                <w:tab w:val="left" w:pos="331"/>
              </w:tabs>
              <w:ind w:left="84"/>
              <w:rPr>
                <w:b/>
                <w:bCs/>
                <w:sz w:val="14"/>
                <w:szCs w:val="14"/>
                <w:lang w:val="ro-RO"/>
              </w:rPr>
            </w:pPr>
          </w:p>
        </w:tc>
        <w:tc>
          <w:tcPr>
            <w:tcW w:w="1122" w:type="dxa"/>
            <w:vMerge/>
            <w:tcBorders>
              <w:left w:val="nil"/>
            </w:tcBorders>
            <w:vAlign w:val="center"/>
          </w:tcPr>
          <w:p w:rsidR="00FB38F3" w:rsidRPr="00F5570E" w:rsidRDefault="00FB38F3" w:rsidP="00FB38F3">
            <w:pPr>
              <w:jc w:val="center"/>
              <w:rPr>
                <w:sz w:val="14"/>
                <w:szCs w:val="14"/>
                <w:lang w:val="ro-RO"/>
              </w:rPr>
            </w:pPr>
          </w:p>
        </w:tc>
        <w:tc>
          <w:tcPr>
            <w:tcW w:w="1309" w:type="dxa"/>
            <w:vMerge/>
            <w:tcBorders>
              <w:left w:val="nil"/>
            </w:tcBorders>
            <w:vAlign w:val="center"/>
          </w:tcPr>
          <w:p w:rsidR="00FB38F3" w:rsidRPr="00F5570E" w:rsidRDefault="00FB38F3" w:rsidP="00FB38F3">
            <w:pPr>
              <w:jc w:val="center"/>
              <w:rPr>
                <w:sz w:val="14"/>
                <w:szCs w:val="14"/>
                <w:lang w:val="ro-RO"/>
              </w:rPr>
            </w:pPr>
          </w:p>
        </w:tc>
        <w:tc>
          <w:tcPr>
            <w:tcW w:w="1309" w:type="dxa"/>
            <w:tcBorders>
              <w:left w:val="nil"/>
            </w:tcBorders>
            <w:vAlign w:val="center"/>
          </w:tcPr>
          <w:p w:rsidR="00FB38F3" w:rsidRPr="00F5570E" w:rsidRDefault="00FB38F3" w:rsidP="00FB38F3">
            <w:pPr>
              <w:rPr>
                <w:sz w:val="14"/>
                <w:szCs w:val="14"/>
                <w:lang w:val="ro-RO"/>
              </w:rPr>
            </w:pPr>
            <w:r w:rsidRPr="00F5570E">
              <w:rPr>
                <w:sz w:val="14"/>
                <w:szCs w:val="14"/>
                <w:lang w:val="ro-RO"/>
              </w:rPr>
              <w:t>Ştiinţa mediului</w:t>
            </w:r>
          </w:p>
        </w:tc>
        <w:tc>
          <w:tcPr>
            <w:tcW w:w="1309" w:type="dxa"/>
            <w:vMerge/>
            <w:vAlign w:val="center"/>
          </w:tcPr>
          <w:p w:rsidR="00FB38F3" w:rsidRPr="00F5570E" w:rsidRDefault="00FB38F3" w:rsidP="00FB38F3">
            <w:pPr>
              <w:rPr>
                <w:sz w:val="16"/>
                <w:szCs w:val="16"/>
                <w:lang w:val="ro-RO"/>
              </w:rPr>
            </w:pPr>
          </w:p>
        </w:tc>
        <w:tc>
          <w:tcPr>
            <w:tcW w:w="4569" w:type="dxa"/>
            <w:vMerge/>
            <w:vAlign w:val="center"/>
          </w:tcPr>
          <w:p w:rsidR="00FB38F3" w:rsidRPr="00F5570E" w:rsidRDefault="00FB38F3" w:rsidP="00FB38F3">
            <w:pPr>
              <w:autoSpaceDE w:val="0"/>
              <w:autoSpaceDN w:val="0"/>
              <w:adjustRightInd w:val="0"/>
              <w:rPr>
                <w:sz w:val="14"/>
                <w:szCs w:val="14"/>
                <w:lang w:val="ro-RO"/>
              </w:rPr>
            </w:pPr>
          </w:p>
        </w:tc>
        <w:tc>
          <w:tcPr>
            <w:tcW w:w="709" w:type="dxa"/>
            <w:vMerge/>
            <w:tcBorders>
              <w:right w:val="thinThickSmallGap" w:sz="24" w:space="0" w:color="auto"/>
            </w:tcBorders>
            <w:vAlign w:val="center"/>
          </w:tcPr>
          <w:p w:rsidR="00FB38F3" w:rsidRPr="00F5570E" w:rsidRDefault="00FB38F3" w:rsidP="00FB38F3">
            <w:pPr>
              <w:jc w:val="center"/>
              <w:rPr>
                <w:sz w:val="16"/>
                <w:szCs w:val="16"/>
                <w:lang w:val="ro-RO"/>
              </w:rPr>
            </w:pPr>
          </w:p>
        </w:tc>
        <w:tc>
          <w:tcPr>
            <w:tcW w:w="2265" w:type="dxa"/>
            <w:vMerge/>
            <w:tcBorders>
              <w:left w:val="thinThickSmallGap" w:sz="24" w:space="0" w:color="auto"/>
              <w:right w:val="thinThickSmallGap" w:sz="24" w:space="0" w:color="auto"/>
            </w:tcBorders>
            <w:vAlign w:val="center"/>
          </w:tcPr>
          <w:p w:rsidR="00FB38F3" w:rsidRPr="00F5570E" w:rsidRDefault="00FB38F3" w:rsidP="00FB38F3">
            <w:pPr>
              <w:rPr>
                <w:sz w:val="18"/>
                <w:szCs w:val="18"/>
                <w:lang w:val="ro-RO"/>
              </w:rPr>
            </w:pPr>
          </w:p>
        </w:tc>
      </w:tr>
      <w:tr w:rsidR="00F5570E" w:rsidRPr="00F5570E" w:rsidTr="0078526B">
        <w:trPr>
          <w:cantSplit/>
          <w:trHeight w:val="179"/>
          <w:jc w:val="center"/>
        </w:trPr>
        <w:tc>
          <w:tcPr>
            <w:tcW w:w="1195" w:type="dxa"/>
            <w:tcBorders>
              <w:left w:val="thinThickSmallGap" w:sz="24" w:space="0" w:color="auto"/>
            </w:tcBorders>
            <w:vAlign w:val="center"/>
          </w:tcPr>
          <w:p w:rsidR="00FB38F3" w:rsidRPr="00F5570E" w:rsidRDefault="00FB38F3" w:rsidP="00FB38F3">
            <w:pPr>
              <w:jc w:val="center"/>
              <w:rPr>
                <w:b/>
                <w:bCs/>
                <w:sz w:val="14"/>
                <w:szCs w:val="14"/>
                <w:lang w:val="ro-RO"/>
              </w:rPr>
            </w:pPr>
            <w:r w:rsidRPr="00F5570E">
              <w:rPr>
                <w:b/>
                <w:bCs/>
                <w:sz w:val="14"/>
                <w:szCs w:val="14"/>
                <w:lang w:val="ro-RO"/>
              </w:rPr>
              <w:t>Învăţământ gimnazial/ Învăţământ profesional</w:t>
            </w:r>
          </w:p>
        </w:tc>
        <w:tc>
          <w:tcPr>
            <w:tcW w:w="1122" w:type="dxa"/>
            <w:tcBorders>
              <w:right w:val="thinThickSmallGap" w:sz="24" w:space="0" w:color="auto"/>
            </w:tcBorders>
            <w:vAlign w:val="center"/>
          </w:tcPr>
          <w:p w:rsidR="00FB38F3" w:rsidRPr="00F5570E" w:rsidRDefault="00FB38F3" w:rsidP="00FB38F3">
            <w:pPr>
              <w:tabs>
                <w:tab w:val="left" w:pos="331"/>
              </w:tabs>
              <w:ind w:left="84"/>
              <w:rPr>
                <w:b/>
                <w:bCs/>
                <w:sz w:val="14"/>
                <w:szCs w:val="14"/>
                <w:lang w:val="ro-RO"/>
              </w:rPr>
            </w:pPr>
            <w:r w:rsidRPr="00F5570E">
              <w:rPr>
                <w:b/>
                <w:bCs/>
                <w:sz w:val="14"/>
                <w:szCs w:val="14"/>
                <w:lang w:val="ro-RO"/>
              </w:rPr>
              <w:t>Geografie</w:t>
            </w:r>
            <w:r w:rsidR="00B34029" w:rsidRPr="00F5570E">
              <w:rPr>
                <w:b/>
                <w:bCs/>
                <w:sz w:val="14"/>
                <w:szCs w:val="14"/>
                <w:lang w:val="ro-RO"/>
              </w:rPr>
              <w:t xml:space="preserve"> –Biologie (*)</w:t>
            </w:r>
          </w:p>
        </w:tc>
        <w:tc>
          <w:tcPr>
            <w:tcW w:w="1122" w:type="dxa"/>
            <w:tcBorders>
              <w:left w:val="nil"/>
            </w:tcBorders>
            <w:vAlign w:val="center"/>
          </w:tcPr>
          <w:p w:rsidR="00FB38F3" w:rsidRPr="00F5570E" w:rsidRDefault="00FB38F3" w:rsidP="00FB38F3">
            <w:pPr>
              <w:jc w:val="center"/>
              <w:rPr>
                <w:sz w:val="14"/>
                <w:szCs w:val="14"/>
                <w:lang w:val="ro-RO"/>
              </w:rPr>
            </w:pPr>
            <w:r w:rsidRPr="00F5570E">
              <w:rPr>
                <w:sz w:val="14"/>
                <w:szCs w:val="14"/>
                <w:lang w:val="ro-RO"/>
              </w:rPr>
              <w:t xml:space="preserve">ŞTIINŢE </w:t>
            </w:r>
            <w:smartTag w:uri="urn:schemas-microsoft-com:office:smarttags" w:element="stockticker">
              <w:r w:rsidRPr="00F5570E">
                <w:rPr>
                  <w:sz w:val="14"/>
                  <w:szCs w:val="14"/>
                  <w:lang w:val="ro-RO"/>
                </w:rPr>
                <w:t>ALE</w:t>
              </w:r>
            </w:smartTag>
            <w:r w:rsidRPr="00F5570E">
              <w:rPr>
                <w:sz w:val="14"/>
                <w:szCs w:val="14"/>
                <w:lang w:val="ro-RO"/>
              </w:rPr>
              <w:t xml:space="preserve"> NATURII     </w:t>
            </w:r>
          </w:p>
        </w:tc>
        <w:tc>
          <w:tcPr>
            <w:tcW w:w="1309" w:type="dxa"/>
            <w:tcBorders>
              <w:left w:val="nil"/>
            </w:tcBorders>
            <w:vAlign w:val="center"/>
          </w:tcPr>
          <w:p w:rsidR="00FB38F3" w:rsidRPr="00F5570E" w:rsidRDefault="00B34029" w:rsidP="00FB38F3">
            <w:pPr>
              <w:jc w:val="center"/>
              <w:rPr>
                <w:sz w:val="14"/>
                <w:szCs w:val="14"/>
                <w:lang w:val="ro-RO"/>
              </w:rPr>
            </w:pPr>
            <w:r w:rsidRPr="00F5570E">
              <w:rPr>
                <w:sz w:val="14"/>
                <w:szCs w:val="14"/>
                <w:lang w:val="ro-RO"/>
              </w:rPr>
              <w:t>ŞTIINŢA MEDIULUI</w:t>
            </w:r>
          </w:p>
        </w:tc>
        <w:tc>
          <w:tcPr>
            <w:tcW w:w="1309" w:type="dxa"/>
            <w:tcBorders>
              <w:left w:val="nil"/>
            </w:tcBorders>
            <w:vAlign w:val="center"/>
          </w:tcPr>
          <w:p w:rsidR="00FB38F3" w:rsidRPr="00F5570E" w:rsidRDefault="00B34029" w:rsidP="00FB38F3">
            <w:pPr>
              <w:rPr>
                <w:sz w:val="14"/>
                <w:szCs w:val="14"/>
                <w:lang w:val="ro-RO"/>
              </w:rPr>
            </w:pPr>
            <w:r w:rsidRPr="00F5570E">
              <w:rPr>
                <w:sz w:val="14"/>
                <w:szCs w:val="14"/>
                <w:lang w:val="ro-RO"/>
              </w:rPr>
              <w:t>Ştiinţa mediului</w:t>
            </w:r>
          </w:p>
        </w:tc>
        <w:tc>
          <w:tcPr>
            <w:tcW w:w="1309" w:type="dxa"/>
            <w:vAlign w:val="center"/>
          </w:tcPr>
          <w:p w:rsidR="00FB38F3" w:rsidRPr="00F5570E" w:rsidRDefault="00FB38F3" w:rsidP="00FB38F3">
            <w:pPr>
              <w:rPr>
                <w:sz w:val="14"/>
                <w:szCs w:val="14"/>
                <w:lang w:val="ro-RO"/>
              </w:rPr>
            </w:pPr>
            <w:r w:rsidRPr="00F5570E">
              <w:rPr>
                <w:sz w:val="14"/>
                <w:szCs w:val="14"/>
                <w:lang w:val="ro-RO"/>
              </w:rPr>
              <w:t>INGINERIA MEDIULUI</w:t>
            </w:r>
          </w:p>
        </w:tc>
        <w:tc>
          <w:tcPr>
            <w:tcW w:w="4569" w:type="dxa"/>
            <w:vAlign w:val="center"/>
          </w:tcPr>
          <w:p w:rsidR="00FB38F3" w:rsidRPr="00F5570E" w:rsidRDefault="00FB38F3" w:rsidP="00FB38F3">
            <w:pPr>
              <w:tabs>
                <w:tab w:val="left" w:pos="266"/>
                <w:tab w:val="left" w:pos="453"/>
              </w:tabs>
              <w:ind w:left="57"/>
              <w:rPr>
                <w:sz w:val="16"/>
                <w:szCs w:val="16"/>
                <w:lang w:val="ro-RO"/>
              </w:rPr>
            </w:pPr>
            <w:r w:rsidRPr="00F5570E">
              <w:rPr>
                <w:sz w:val="16"/>
                <w:szCs w:val="16"/>
                <w:lang w:val="ro-RO"/>
              </w:rPr>
              <w:t>Monitorizarea şi managementul mediului</w:t>
            </w:r>
          </w:p>
        </w:tc>
        <w:tc>
          <w:tcPr>
            <w:tcW w:w="709" w:type="dxa"/>
            <w:tcBorders>
              <w:right w:val="thinThickSmallGap" w:sz="24" w:space="0" w:color="auto"/>
            </w:tcBorders>
            <w:vAlign w:val="center"/>
          </w:tcPr>
          <w:p w:rsidR="00FB38F3" w:rsidRPr="00F5570E" w:rsidRDefault="00FB38F3" w:rsidP="00FB38F3">
            <w:pPr>
              <w:jc w:val="center"/>
              <w:rPr>
                <w:sz w:val="16"/>
                <w:szCs w:val="16"/>
                <w:lang w:val="ro-RO"/>
              </w:rPr>
            </w:pPr>
            <w:r w:rsidRPr="00F5570E">
              <w:rPr>
                <w:sz w:val="16"/>
                <w:szCs w:val="16"/>
                <w:lang w:val="ro-RO"/>
              </w:rPr>
              <w:t>x</w:t>
            </w:r>
          </w:p>
        </w:tc>
        <w:tc>
          <w:tcPr>
            <w:tcW w:w="2265" w:type="dxa"/>
            <w:tcBorders>
              <w:left w:val="thinThickSmallGap" w:sz="24" w:space="0" w:color="auto"/>
              <w:right w:val="thinThickSmallGap" w:sz="24" w:space="0" w:color="auto"/>
            </w:tcBorders>
            <w:vAlign w:val="center"/>
          </w:tcPr>
          <w:p w:rsidR="0078526B" w:rsidRPr="00F5570E" w:rsidRDefault="0078526B" w:rsidP="0078526B">
            <w:pPr>
              <w:jc w:val="center"/>
              <w:rPr>
                <w:b/>
                <w:bCs/>
                <w:sz w:val="16"/>
                <w:szCs w:val="16"/>
                <w:lang w:val="ro-RO"/>
              </w:rPr>
            </w:pPr>
            <w:r w:rsidRPr="00F5570E">
              <w:rPr>
                <w:b/>
                <w:bCs/>
                <w:sz w:val="16"/>
                <w:szCs w:val="16"/>
                <w:lang w:val="ro-RO"/>
              </w:rPr>
              <w:t>GEOGRAFIE</w:t>
            </w:r>
          </w:p>
          <w:p w:rsidR="0078526B" w:rsidRPr="00F5570E" w:rsidRDefault="0078526B" w:rsidP="0078526B">
            <w:pPr>
              <w:jc w:val="center"/>
              <w:rPr>
                <w:sz w:val="12"/>
                <w:szCs w:val="12"/>
                <w:lang w:val="ro-RO"/>
              </w:rPr>
            </w:pPr>
            <w:r w:rsidRPr="00F5570E">
              <w:rPr>
                <w:sz w:val="12"/>
                <w:szCs w:val="12"/>
                <w:lang w:val="ro-RO"/>
              </w:rPr>
              <w:t>(programa pentru concurs aprobată prin ordinul ministrului educaţiei, cercetării, tineretului şi sportului  nr. 5620 / 2010)</w:t>
            </w:r>
          </w:p>
          <w:p w:rsidR="0078526B" w:rsidRPr="00F5570E" w:rsidRDefault="0078526B" w:rsidP="0078526B">
            <w:pPr>
              <w:jc w:val="center"/>
              <w:rPr>
                <w:sz w:val="12"/>
                <w:szCs w:val="12"/>
                <w:lang w:val="ro-RO"/>
              </w:rPr>
            </w:pPr>
          </w:p>
          <w:p w:rsidR="0078526B" w:rsidRPr="00F5570E" w:rsidRDefault="0078526B" w:rsidP="0078526B">
            <w:pPr>
              <w:jc w:val="center"/>
              <w:rPr>
                <w:sz w:val="12"/>
                <w:szCs w:val="12"/>
                <w:lang w:val="ro-RO"/>
              </w:rPr>
            </w:pPr>
            <w:r w:rsidRPr="00F5570E">
              <w:rPr>
                <w:sz w:val="12"/>
                <w:szCs w:val="12"/>
                <w:lang w:val="ro-RO"/>
              </w:rPr>
              <w:t>/</w:t>
            </w:r>
          </w:p>
          <w:p w:rsidR="0078526B" w:rsidRPr="00F5570E" w:rsidRDefault="0078526B" w:rsidP="0078526B">
            <w:pPr>
              <w:jc w:val="center"/>
              <w:rPr>
                <w:sz w:val="12"/>
                <w:szCs w:val="12"/>
                <w:lang w:val="ro-RO"/>
              </w:rPr>
            </w:pPr>
          </w:p>
          <w:p w:rsidR="0078526B" w:rsidRPr="00F5570E" w:rsidRDefault="0078526B" w:rsidP="0078526B">
            <w:pPr>
              <w:jc w:val="center"/>
              <w:rPr>
                <w:b/>
                <w:bCs/>
                <w:sz w:val="14"/>
                <w:szCs w:val="14"/>
                <w:lang w:val="ro-RO"/>
              </w:rPr>
            </w:pPr>
            <w:r w:rsidRPr="00F5570E">
              <w:rPr>
                <w:b/>
                <w:bCs/>
                <w:sz w:val="14"/>
                <w:szCs w:val="14"/>
                <w:lang w:val="ro-RO"/>
              </w:rPr>
              <w:t>GEOGRAFIE</w:t>
            </w:r>
          </w:p>
          <w:p w:rsidR="0078526B" w:rsidRPr="00F5570E" w:rsidRDefault="0078526B" w:rsidP="0078526B">
            <w:pPr>
              <w:pStyle w:val="Heading1"/>
              <w:jc w:val="center"/>
              <w:rPr>
                <w:b/>
                <w:iCs/>
                <w:sz w:val="14"/>
                <w:szCs w:val="14"/>
              </w:rPr>
            </w:pPr>
            <w:r w:rsidRPr="00F5570E">
              <w:rPr>
                <w:b/>
                <w:iCs/>
                <w:sz w:val="14"/>
                <w:szCs w:val="14"/>
              </w:rPr>
              <w:t xml:space="preserve"> (SPECIALITATE ŞI DIDACTICA SPECIALITĂŢII), ELEMENTE DE PEDAGOGIE ŞI PSIHOLOGIE </w:t>
            </w:r>
          </w:p>
          <w:p w:rsidR="00FB38F3" w:rsidRPr="00F5570E" w:rsidRDefault="0078526B" w:rsidP="0078526B">
            <w:pPr>
              <w:jc w:val="center"/>
              <w:rPr>
                <w:sz w:val="18"/>
                <w:szCs w:val="18"/>
                <w:lang w:val="ro-RO"/>
              </w:rPr>
            </w:pPr>
            <w:r w:rsidRPr="00F5570E">
              <w:rPr>
                <w:sz w:val="12"/>
                <w:szCs w:val="12"/>
              </w:rPr>
              <w:t xml:space="preserve">(programele pentru examenul naţional de definitivare în învăţământ aprobate prin ordinul ministrului educaţiei şi cercetării ştiinţifice nr. 5558 / 2015)  </w:t>
            </w:r>
          </w:p>
        </w:tc>
      </w:tr>
      <w:tr w:rsidR="00BE08C5" w:rsidRPr="00F5570E" w:rsidTr="00555FE2">
        <w:trPr>
          <w:cantSplit/>
          <w:trHeight w:val="363"/>
          <w:jc w:val="center"/>
        </w:trPr>
        <w:tc>
          <w:tcPr>
            <w:tcW w:w="14909" w:type="dxa"/>
            <w:gridSpan w:val="9"/>
            <w:tcBorders>
              <w:left w:val="thinThickSmallGap" w:sz="24" w:space="0" w:color="auto"/>
              <w:bottom w:val="thickThinSmallGap" w:sz="24" w:space="0" w:color="auto"/>
              <w:right w:val="thinThickSmallGap" w:sz="24" w:space="0" w:color="auto"/>
            </w:tcBorders>
            <w:vAlign w:val="center"/>
          </w:tcPr>
          <w:p w:rsidR="00B34029" w:rsidRPr="00F5570E" w:rsidRDefault="00B34029" w:rsidP="00B34029">
            <w:pPr>
              <w:ind w:firstLine="561"/>
              <w:jc w:val="both"/>
              <w:rPr>
                <w:sz w:val="18"/>
                <w:szCs w:val="18"/>
                <w:lang w:val="ro-RO"/>
              </w:rPr>
            </w:pPr>
            <w:r w:rsidRPr="00F5570E">
              <w:rPr>
                <w:sz w:val="18"/>
                <w:szCs w:val="18"/>
                <w:lang w:val="ro-RO"/>
              </w:rPr>
              <w:t>(*)   Numai pentru mediul rural şi unităţi de învăţământ de nivel gimnazial.</w:t>
            </w:r>
          </w:p>
          <w:p w:rsidR="00B34029" w:rsidRPr="00F5570E" w:rsidRDefault="00B34029" w:rsidP="00555FE2">
            <w:pPr>
              <w:pStyle w:val="Heading4"/>
              <w:ind w:firstLine="567"/>
              <w:jc w:val="both"/>
              <w:rPr>
                <w:b w:val="0"/>
                <w:bCs w:val="0"/>
                <w:sz w:val="18"/>
                <w:szCs w:val="18"/>
                <w:lang w:val="ro-RO"/>
              </w:rPr>
            </w:pPr>
          </w:p>
          <w:p w:rsidR="00BE08C5" w:rsidRPr="00F5570E" w:rsidRDefault="00BE08C5" w:rsidP="00555FE2">
            <w:pPr>
              <w:pStyle w:val="Heading4"/>
              <w:ind w:firstLine="567"/>
              <w:jc w:val="both"/>
              <w:rPr>
                <w:sz w:val="18"/>
                <w:szCs w:val="18"/>
                <w:lang w:val="ro-RO"/>
              </w:rPr>
            </w:pPr>
            <w:r w:rsidRPr="00F5570E">
              <w:rPr>
                <w:b w:val="0"/>
                <w:bCs w:val="0"/>
                <w:sz w:val="18"/>
                <w:szCs w:val="18"/>
                <w:lang w:val="ro-RO"/>
              </w:rPr>
              <w:t xml:space="preserve">Notă. </w:t>
            </w:r>
            <w:r w:rsidR="006C40FE" w:rsidRPr="00F5570E">
              <w:rPr>
                <w:b w:val="0"/>
                <w:sz w:val="18"/>
                <w:szCs w:val="18"/>
                <w:lang w:val="ro-RO"/>
              </w:rPr>
              <w:t>La programele de studii de master acreditate (c</w:t>
            </w:r>
            <w:r w:rsidR="00CD33E5" w:rsidRPr="00F5570E">
              <w:rPr>
                <w:b w:val="0"/>
                <w:sz w:val="18"/>
                <w:szCs w:val="18"/>
                <w:lang w:val="ro-RO"/>
              </w:rPr>
              <w:t>iclul II de studii universitare</w:t>
            </w:r>
            <w:r w:rsidR="006C40FE" w:rsidRPr="00F5570E">
              <w:rPr>
                <w:b w:val="0"/>
                <w:sz w:val="18"/>
                <w:szCs w:val="18"/>
                <w:lang w:val="ro-RO"/>
              </w:rPr>
              <w:t>) nominalizate mai sus se adaugă programele de master similare (ciclul II de studii universitaret) organizate prin decizii ale senatelor universitare din cadrul instituţiilor de învăţământ superior acreditate, precum şi alte programe similare de master acreditate (ciclul II de studii universitare) în conformitate cu prevederile legale în vigoare.</w:t>
            </w:r>
          </w:p>
        </w:tc>
      </w:tr>
    </w:tbl>
    <w:p w:rsidR="006C40FE" w:rsidRPr="00F5570E" w:rsidRDefault="006C40FE" w:rsidP="00AE7467">
      <w:pPr>
        <w:ind w:firstLine="561"/>
        <w:jc w:val="right"/>
        <w:rPr>
          <w:b/>
          <w:bCs/>
          <w:sz w:val="18"/>
          <w:szCs w:val="18"/>
          <w:lang w:val="ro-RO"/>
        </w:rPr>
      </w:pPr>
    </w:p>
    <w:p w:rsidR="00D26F2F" w:rsidRPr="00F5570E" w:rsidRDefault="00D26F2F" w:rsidP="00AE7467">
      <w:pPr>
        <w:ind w:firstLine="561"/>
        <w:jc w:val="right"/>
        <w:rPr>
          <w:b/>
          <w:bCs/>
          <w:sz w:val="18"/>
          <w:szCs w:val="18"/>
          <w:lang w:val="ro-RO"/>
        </w:rPr>
      </w:pPr>
    </w:p>
    <w:p w:rsidR="00BE08C5" w:rsidRPr="00F5570E" w:rsidRDefault="00BE08C5" w:rsidP="00AE7467">
      <w:pPr>
        <w:ind w:firstLine="561"/>
        <w:jc w:val="right"/>
        <w:rPr>
          <w:b/>
          <w:bCs/>
          <w:sz w:val="18"/>
          <w:szCs w:val="18"/>
          <w:lang w:val="ro-RO"/>
        </w:rPr>
      </w:pPr>
      <w:r w:rsidRPr="00F5570E">
        <w:rPr>
          <w:b/>
          <w:bCs/>
          <w:sz w:val="18"/>
          <w:szCs w:val="18"/>
          <w:lang w:val="ro-RO"/>
        </w:rPr>
        <w:lastRenderedPageBreak/>
        <w:t>Aria curriculară: OM ŞI SOCIETATE</w:t>
      </w:r>
    </w:p>
    <w:p w:rsidR="00BE08C5" w:rsidRPr="00F5570E" w:rsidRDefault="00BE08C5" w:rsidP="00AE7467">
      <w:pPr>
        <w:ind w:left="8640" w:firstLine="720"/>
        <w:jc w:val="right"/>
        <w:rPr>
          <w:b/>
          <w:bCs/>
          <w:sz w:val="18"/>
          <w:szCs w:val="18"/>
          <w:lang w:val="ro-RO"/>
        </w:rPr>
      </w:pPr>
      <w:r w:rsidRPr="00F5570E">
        <w:rPr>
          <w:b/>
          <w:bCs/>
          <w:sz w:val="18"/>
          <w:szCs w:val="18"/>
          <w:lang w:val="ro-RO"/>
        </w:rPr>
        <w:t xml:space="preserve">        Disciplinele: Religie; Discipline teologice de specialitate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7"/>
        <w:gridCol w:w="2057"/>
        <w:gridCol w:w="1309"/>
        <w:gridCol w:w="561"/>
        <w:gridCol w:w="5928"/>
        <w:gridCol w:w="815"/>
        <w:gridCol w:w="748"/>
        <w:gridCol w:w="1981"/>
      </w:tblGrid>
      <w:tr w:rsidR="00F5570E" w:rsidRPr="00F5570E">
        <w:trPr>
          <w:cantSplit/>
          <w:jc w:val="center"/>
        </w:trPr>
        <w:tc>
          <w:tcPr>
            <w:tcW w:w="3684" w:type="dxa"/>
            <w:gridSpan w:val="2"/>
            <w:tcBorders>
              <w:top w:val="thinThickSmallGap" w:sz="24" w:space="0" w:color="auto"/>
              <w:left w:val="thinThickSmallGap" w:sz="24" w:space="0" w:color="auto"/>
              <w:right w:val="thinThickSmallGap" w:sz="24" w:space="0" w:color="auto"/>
            </w:tcBorders>
            <w:vAlign w:val="center"/>
          </w:tcPr>
          <w:p w:rsidR="00C319B3" w:rsidRPr="00F5570E" w:rsidRDefault="00C319B3" w:rsidP="00C319B3">
            <w:pPr>
              <w:jc w:val="center"/>
              <w:rPr>
                <w:b/>
                <w:bCs/>
                <w:sz w:val="14"/>
                <w:szCs w:val="14"/>
                <w:lang w:val="ro-RO"/>
              </w:rPr>
            </w:pPr>
            <w:r w:rsidRPr="00F5570E">
              <w:rPr>
                <w:b/>
                <w:bCs/>
                <w:sz w:val="14"/>
                <w:szCs w:val="14"/>
                <w:lang w:val="ro-RO"/>
              </w:rPr>
              <w:t>Învăţământ preuniversitar</w:t>
            </w:r>
          </w:p>
        </w:tc>
        <w:tc>
          <w:tcPr>
            <w:tcW w:w="9361" w:type="dxa"/>
            <w:gridSpan w:val="5"/>
            <w:tcBorders>
              <w:top w:val="thinThickSmallGap" w:sz="24" w:space="0" w:color="auto"/>
              <w:left w:val="nil"/>
              <w:right w:val="thinThickSmallGap" w:sz="24" w:space="0" w:color="auto"/>
            </w:tcBorders>
            <w:vAlign w:val="center"/>
          </w:tcPr>
          <w:p w:rsidR="00C319B3" w:rsidRPr="00F5570E" w:rsidRDefault="00C319B3" w:rsidP="00C319B3">
            <w:pPr>
              <w:jc w:val="center"/>
              <w:rPr>
                <w:b/>
                <w:bCs/>
                <w:sz w:val="14"/>
                <w:szCs w:val="14"/>
                <w:lang w:val="ro-RO"/>
              </w:rPr>
            </w:pPr>
            <w:r w:rsidRPr="00F5570E">
              <w:rPr>
                <w:b/>
                <w:bCs/>
                <w:sz w:val="14"/>
                <w:szCs w:val="14"/>
                <w:lang w:val="ro-RO"/>
              </w:rPr>
              <w:t>Studii absolvite, cu diplomă, la instituţii de învăţământ  acreditate/autorizate provizoriu, care dau dreptul candidaţilor  de a se înscrie şi de a participa la concursurile de titularizare în învăţământul preuniversitar şi la examenul naţional de definitivare în învăţământ</w:t>
            </w:r>
          </w:p>
        </w:tc>
        <w:tc>
          <w:tcPr>
            <w:tcW w:w="1981" w:type="dxa"/>
            <w:vMerge w:val="restart"/>
            <w:tcBorders>
              <w:top w:val="thinThickSmallGap" w:sz="24" w:space="0" w:color="auto"/>
              <w:left w:val="nil"/>
              <w:right w:val="thinThickSmallGap" w:sz="24" w:space="0" w:color="auto"/>
            </w:tcBorders>
            <w:vAlign w:val="center"/>
          </w:tcPr>
          <w:p w:rsidR="00C319B3" w:rsidRPr="00F5570E" w:rsidRDefault="00C319B3" w:rsidP="00C319B3">
            <w:pPr>
              <w:jc w:val="center"/>
              <w:rPr>
                <w:sz w:val="14"/>
                <w:szCs w:val="14"/>
                <w:lang w:val="ro-RO"/>
              </w:rPr>
            </w:pPr>
            <w:r w:rsidRPr="00F5570E">
              <w:rPr>
                <w:b/>
                <w:bCs/>
                <w:sz w:val="14"/>
                <w:szCs w:val="14"/>
                <w:lang w:val="ro-RO"/>
              </w:rPr>
              <w:t>Programa -</w:t>
            </w:r>
          </w:p>
          <w:p w:rsidR="00C319B3" w:rsidRPr="00F5570E" w:rsidRDefault="00C319B3" w:rsidP="00C319B3">
            <w:pPr>
              <w:jc w:val="center"/>
              <w:rPr>
                <w:b/>
                <w:bCs/>
                <w:sz w:val="14"/>
                <w:szCs w:val="14"/>
                <w:lang w:val="ro-RO"/>
              </w:rPr>
            </w:pPr>
            <w:r w:rsidRPr="00F5570E">
              <w:rPr>
                <w:b/>
                <w:bCs/>
                <w:sz w:val="14"/>
                <w:szCs w:val="14"/>
                <w:lang w:val="ro-RO"/>
              </w:rPr>
              <w:t xml:space="preserve">probă de concurs/ </w:t>
            </w:r>
          </w:p>
          <w:p w:rsidR="00C319B3" w:rsidRPr="00F5570E" w:rsidRDefault="00C319B3" w:rsidP="00C319B3">
            <w:pPr>
              <w:jc w:val="center"/>
              <w:rPr>
                <w:sz w:val="14"/>
                <w:szCs w:val="14"/>
                <w:lang w:val="ro-RO"/>
              </w:rPr>
            </w:pPr>
            <w:r w:rsidRPr="00F5570E">
              <w:rPr>
                <w:b/>
                <w:bCs/>
                <w:sz w:val="14"/>
                <w:szCs w:val="14"/>
                <w:lang w:val="ro-RO"/>
              </w:rPr>
              <w:t>Disciplina pentru examenul naţional de definitivare în învăţământ</w:t>
            </w:r>
          </w:p>
        </w:tc>
      </w:tr>
      <w:tr w:rsidR="00F5570E" w:rsidRPr="00F5570E">
        <w:trPr>
          <w:cantSplit/>
          <w:jc w:val="center"/>
        </w:trPr>
        <w:tc>
          <w:tcPr>
            <w:tcW w:w="1627" w:type="dxa"/>
            <w:tcBorders>
              <w:left w:val="thinThickSmallGap" w:sz="24" w:space="0" w:color="auto"/>
            </w:tcBorders>
            <w:vAlign w:val="center"/>
          </w:tcPr>
          <w:p w:rsidR="00BE08C5" w:rsidRPr="00F5570E" w:rsidRDefault="00BE08C5" w:rsidP="00AE7467">
            <w:pPr>
              <w:jc w:val="center"/>
              <w:rPr>
                <w:b/>
                <w:bCs/>
                <w:sz w:val="14"/>
                <w:szCs w:val="14"/>
                <w:lang w:val="ro-RO"/>
              </w:rPr>
            </w:pPr>
          </w:p>
          <w:p w:rsidR="00BE08C5" w:rsidRPr="00F5570E" w:rsidRDefault="00BE08C5" w:rsidP="00AE7467">
            <w:pPr>
              <w:jc w:val="center"/>
              <w:rPr>
                <w:sz w:val="14"/>
                <w:szCs w:val="14"/>
                <w:lang w:val="ro-RO"/>
              </w:rPr>
            </w:pPr>
            <w:r w:rsidRPr="00F5570E">
              <w:rPr>
                <w:b/>
                <w:bCs/>
                <w:sz w:val="14"/>
                <w:szCs w:val="14"/>
                <w:lang w:val="ro-RO"/>
              </w:rPr>
              <w:t xml:space="preserve">Nivel </w:t>
            </w:r>
          </w:p>
        </w:tc>
        <w:tc>
          <w:tcPr>
            <w:tcW w:w="2057" w:type="dxa"/>
            <w:tcBorders>
              <w:right w:val="thinThickSmallGap" w:sz="24" w:space="0" w:color="auto"/>
            </w:tcBorders>
            <w:vAlign w:val="center"/>
          </w:tcPr>
          <w:p w:rsidR="00BE08C5" w:rsidRPr="00F5570E" w:rsidRDefault="00BE08C5" w:rsidP="00AE7467">
            <w:pPr>
              <w:jc w:val="center"/>
              <w:rPr>
                <w:b/>
                <w:bCs/>
                <w:sz w:val="14"/>
                <w:szCs w:val="14"/>
                <w:lang w:val="ro-RO"/>
              </w:rPr>
            </w:pPr>
            <w:r w:rsidRPr="00F5570E">
              <w:rPr>
                <w:b/>
                <w:bCs/>
                <w:sz w:val="14"/>
                <w:szCs w:val="14"/>
                <w:lang w:val="ro-RO"/>
              </w:rPr>
              <w:t>Post/Catedră</w:t>
            </w:r>
          </w:p>
          <w:p w:rsidR="00BE08C5" w:rsidRPr="00F5570E" w:rsidRDefault="00BE08C5" w:rsidP="00AE7467">
            <w:pPr>
              <w:jc w:val="center"/>
              <w:rPr>
                <w:sz w:val="14"/>
                <w:szCs w:val="14"/>
                <w:lang w:val="ro-RO"/>
              </w:rPr>
            </w:pPr>
            <w:r w:rsidRPr="00F5570E">
              <w:rPr>
                <w:sz w:val="14"/>
                <w:szCs w:val="14"/>
                <w:lang w:val="ro-RO"/>
              </w:rPr>
              <w:t>(Disciplina principală</w:t>
            </w:r>
          </w:p>
          <w:p w:rsidR="00BE08C5" w:rsidRPr="00F5570E" w:rsidRDefault="00BE08C5" w:rsidP="00AE7467">
            <w:pPr>
              <w:jc w:val="center"/>
              <w:rPr>
                <w:sz w:val="14"/>
                <w:szCs w:val="14"/>
                <w:lang w:val="ro-RO"/>
              </w:rPr>
            </w:pPr>
            <w:r w:rsidRPr="00F5570E">
              <w:rPr>
                <w:sz w:val="14"/>
                <w:szCs w:val="14"/>
                <w:lang w:val="ro-RO"/>
              </w:rPr>
              <w:t>de încadrare)</w:t>
            </w:r>
          </w:p>
        </w:tc>
        <w:tc>
          <w:tcPr>
            <w:tcW w:w="1309" w:type="dxa"/>
            <w:tcBorders>
              <w:left w:val="nil"/>
            </w:tcBorders>
            <w:vAlign w:val="center"/>
          </w:tcPr>
          <w:p w:rsidR="00BE08C5" w:rsidRPr="00F5570E" w:rsidRDefault="00BE08C5" w:rsidP="00AE7467">
            <w:pPr>
              <w:jc w:val="center"/>
              <w:rPr>
                <w:sz w:val="14"/>
                <w:szCs w:val="14"/>
                <w:lang w:val="ro-RO"/>
              </w:rPr>
            </w:pPr>
            <w:r w:rsidRPr="00F5570E">
              <w:rPr>
                <w:sz w:val="14"/>
                <w:szCs w:val="14"/>
                <w:lang w:val="ro-RO"/>
              </w:rPr>
              <w:t>PROFILUL / DOMENIUL</w:t>
            </w:r>
          </w:p>
        </w:tc>
        <w:tc>
          <w:tcPr>
            <w:tcW w:w="561" w:type="dxa"/>
            <w:vAlign w:val="center"/>
          </w:tcPr>
          <w:p w:rsidR="00BE08C5" w:rsidRPr="00F5570E" w:rsidRDefault="00BE08C5" w:rsidP="00AE7467">
            <w:pPr>
              <w:rPr>
                <w:sz w:val="14"/>
                <w:szCs w:val="14"/>
                <w:lang w:val="ro-RO"/>
              </w:rPr>
            </w:pPr>
          </w:p>
          <w:p w:rsidR="00BE08C5" w:rsidRPr="00F5570E" w:rsidRDefault="00BE08C5" w:rsidP="00AE7467">
            <w:pPr>
              <w:rPr>
                <w:sz w:val="14"/>
                <w:szCs w:val="14"/>
                <w:lang w:val="ro-RO"/>
              </w:rPr>
            </w:pPr>
            <w:r w:rsidRPr="00F5570E">
              <w:rPr>
                <w:sz w:val="14"/>
                <w:szCs w:val="14"/>
                <w:lang w:val="ro-RO"/>
              </w:rPr>
              <w:t>Nr. crt.</w:t>
            </w:r>
          </w:p>
        </w:tc>
        <w:tc>
          <w:tcPr>
            <w:tcW w:w="5928" w:type="dxa"/>
            <w:vAlign w:val="center"/>
          </w:tcPr>
          <w:p w:rsidR="00BE08C5" w:rsidRPr="00F5570E" w:rsidRDefault="00BE08C5" w:rsidP="00AE7467">
            <w:pPr>
              <w:pStyle w:val="Heading6"/>
              <w:jc w:val="right"/>
              <w:rPr>
                <w:sz w:val="14"/>
                <w:szCs w:val="14"/>
                <w:lang w:val="ro-RO"/>
              </w:rPr>
            </w:pPr>
            <w:r w:rsidRPr="00F5570E">
              <w:rPr>
                <w:sz w:val="14"/>
                <w:szCs w:val="14"/>
                <w:lang w:val="ro-RO"/>
              </w:rPr>
              <w:t>Învăţământ universitar</w:t>
            </w:r>
          </w:p>
          <w:p w:rsidR="00BE08C5" w:rsidRPr="00F5570E" w:rsidRDefault="00BE08C5" w:rsidP="00AE7467">
            <w:pPr>
              <w:rPr>
                <w:sz w:val="14"/>
                <w:szCs w:val="14"/>
                <w:lang w:val="ro-RO"/>
              </w:rPr>
            </w:pPr>
            <w:r w:rsidRPr="00F5570E">
              <w:rPr>
                <w:sz w:val="14"/>
                <w:szCs w:val="14"/>
                <w:lang w:val="ro-RO"/>
              </w:rPr>
              <w:t>Specializarea</w:t>
            </w:r>
          </w:p>
        </w:tc>
        <w:tc>
          <w:tcPr>
            <w:tcW w:w="815" w:type="dxa"/>
            <w:vAlign w:val="center"/>
          </w:tcPr>
          <w:p w:rsidR="00BE08C5" w:rsidRPr="00F5570E" w:rsidRDefault="00BE08C5" w:rsidP="00AE7467">
            <w:pPr>
              <w:jc w:val="center"/>
              <w:rPr>
                <w:sz w:val="14"/>
                <w:szCs w:val="14"/>
                <w:lang w:val="ro-RO"/>
              </w:rPr>
            </w:pPr>
            <w:r w:rsidRPr="00F5570E">
              <w:rPr>
                <w:sz w:val="14"/>
                <w:szCs w:val="14"/>
                <w:lang w:val="ro-RO"/>
              </w:rPr>
              <w:t>de lungă durată</w:t>
            </w:r>
          </w:p>
        </w:tc>
        <w:tc>
          <w:tcPr>
            <w:tcW w:w="748" w:type="dxa"/>
            <w:tcBorders>
              <w:right w:val="thinThickSmallGap" w:sz="24" w:space="0" w:color="auto"/>
            </w:tcBorders>
            <w:vAlign w:val="center"/>
          </w:tcPr>
          <w:p w:rsidR="00BE08C5" w:rsidRPr="00F5570E" w:rsidRDefault="00BE08C5" w:rsidP="00AE7467">
            <w:pPr>
              <w:jc w:val="center"/>
              <w:rPr>
                <w:sz w:val="14"/>
                <w:szCs w:val="14"/>
                <w:lang w:val="ro-RO"/>
              </w:rPr>
            </w:pPr>
            <w:r w:rsidRPr="00F5570E">
              <w:rPr>
                <w:sz w:val="14"/>
                <w:szCs w:val="14"/>
                <w:lang w:val="ro-RO"/>
              </w:rPr>
              <w:t>de scurtă durată</w:t>
            </w:r>
          </w:p>
        </w:tc>
        <w:tc>
          <w:tcPr>
            <w:tcW w:w="1981" w:type="dxa"/>
            <w:vMerge/>
            <w:tcBorders>
              <w:left w:val="nil"/>
              <w:right w:val="thinThickSmallGap" w:sz="24" w:space="0" w:color="auto"/>
            </w:tcBorders>
            <w:vAlign w:val="center"/>
          </w:tcPr>
          <w:p w:rsidR="00BE08C5" w:rsidRPr="00F5570E" w:rsidRDefault="00BE08C5" w:rsidP="00AE7467">
            <w:pPr>
              <w:jc w:val="center"/>
              <w:rPr>
                <w:b/>
                <w:bCs/>
                <w:sz w:val="14"/>
                <w:szCs w:val="14"/>
                <w:lang w:val="ro-RO"/>
              </w:rPr>
            </w:pPr>
          </w:p>
        </w:tc>
      </w:tr>
      <w:tr w:rsidR="00F5570E" w:rsidRPr="00F5570E">
        <w:trPr>
          <w:cantSplit/>
          <w:jc w:val="center"/>
        </w:trPr>
        <w:tc>
          <w:tcPr>
            <w:tcW w:w="1627" w:type="dxa"/>
            <w:vMerge w:val="restart"/>
            <w:tcBorders>
              <w:left w:val="thinThickSmallGap" w:sz="24" w:space="0" w:color="auto"/>
            </w:tcBorders>
            <w:vAlign w:val="center"/>
          </w:tcPr>
          <w:p w:rsidR="0046588F" w:rsidRPr="00F5570E" w:rsidRDefault="0046588F" w:rsidP="0046588F">
            <w:pPr>
              <w:jc w:val="center"/>
              <w:rPr>
                <w:b/>
                <w:bCs/>
                <w:sz w:val="14"/>
                <w:szCs w:val="14"/>
                <w:lang w:val="ro-RO"/>
              </w:rPr>
            </w:pPr>
            <w:bookmarkStart w:id="25" w:name="_Hlk246092454"/>
            <w:r w:rsidRPr="00F5570E">
              <w:rPr>
                <w:b/>
                <w:bCs/>
                <w:sz w:val="14"/>
                <w:szCs w:val="14"/>
                <w:lang w:val="ro-RO"/>
              </w:rPr>
              <w:t>Învăţământ</w:t>
            </w:r>
            <w:r w:rsidR="001D034F" w:rsidRPr="00F5570E">
              <w:rPr>
                <w:b/>
                <w:bCs/>
                <w:sz w:val="14"/>
                <w:szCs w:val="14"/>
                <w:lang w:val="ro-RO"/>
              </w:rPr>
              <w:t xml:space="preserve"> liceal/ Învăţământ profesional</w:t>
            </w:r>
          </w:p>
          <w:p w:rsidR="00BE08C5" w:rsidRPr="00F5570E" w:rsidRDefault="00BE08C5" w:rsidP="0046588F">
            <w:pPr>
              <w:jc w:val="center"/>
              <w:rPr>
                <w:b/>
                <w:bCs/>
                <w:sz w:val="14"/>
                <w:szCs w:val="14"/>
                <w:lang w:val="ro-RO"/>
              </w:rPr>
            </w:pPr>
          </w:p>
          <w:p w:rsidR="001D034F" w:rsidRPr="00F5570E" w:rsidRDefault="001D034F" w:rsidP="0046588F">
            <w:pPr>
              <w:jc w:val="center"/>
              <w:rPr>
                <w:b/>
                <w:bCs/>
                <w:sz w:val="14"/>
                <w:szCs w:val="14"/>
                <w:lang w:val="ro-RO"/>
              </w:rPr>
            </w:pPr>
          </w:p>
        </w:tc>
        <w:tc>
          <w:tcPr>
            <w:tcW w:w="2057" w:type="dxa"/>
            <w:vMerge w:val="restart"/>
            <w:tcBorders>
              <w:right w:val="thinThickSmallGap" w:sz="24" w:space="0" w:color="auto"/>
            </w:tcBorders>
            <w:vAlign w:val="center"/>
          </w:tcPr>
          <w:p w:rsidR="00BE08C5" w:rsidRPr="00F5570E" w:rsidRDefault="00BE08C5" w:rsidP="00AE7467">
            <w:pPr>
              <w:pStyle w:val="Heading2"/>
              <w:jc w:val="center"/>
              <w:rPr>
                <w:sz w:val="14"/>
                <w:szCs w:val="14"/>
              </w:rPr>
            </w:pPr>
            <w:r w:rsidRPr="00F5570E">
              <w:rPr>
                <w:sz w:val="14"/>
                <w:szCs w:val="14"/>
              </w:rPr>
              <w:t>1.  Religie ortodoxă</w:t>
            </w:r>
          </w:p>
          <w:p w:rsidR="00BE08C5" w:rsidRPr="00F5570E" w:rsidRDefault="00BE08C5" w:rsidP="00AE7467">
            <w:pPr>
              <w:jc w:val="center"/>
              <w:rPr>
                <w:b/>
                <w:bCs/>
                <w:sz w:val="14"/>
                <w:szCs w:val="14"/>
                <w:lang w:val="ro-RO"/>
              </w:rPr>
            </w:pPr>
            <w:r w:rsidRPr="00F5570E">
              <w:rPr>
                <w:b/>
                <w:bCs/>
                <w:sz w:val="14"/>
                <w:szCs w:val="14"/>
                <w:lang w:val="ro-RO"/>
              </w:rPr>
              <w:t xml:space="preserve">2. Discipline teologice de specialitate (teologie ortodoxă) </w:t>
            </w:r>
          </w:p>
          <w:p w:rsidR="00BE08C5" w:rsidRPr="00F5570E" w:rsidRDefault="00BE08C5" w:rsidP="00AE7467">
            <w:pPr>
              <w:jc w:val="center"/>
              <w:rPr>
                <w:b/>
                <w:bCs/>
                <w:sz w:val="14"/>
                <w:szCs w:val="14"/>
                <w:lang w:val="ro-RO"/>
              </w:rPr>
            </w:pPr>
          </w:p>
        </w:tc>
        <w:tc>
          <w:tcPr>
            <w:tcW w:w="1309" w:type="dxa"/>
            <w:vMerge w:val="restart"/>
            <w:tcBorders>
              <w:left w:val="nil"/>
            </w:tcBorders>
            <w:vAlign w:val="center"/>
          </w:tcPr>
          <w:p w:rsidR="00BE08C5" w:rsidRPr="00F5570E" w:rsidRDefault="00BE08C5" w:rsidP="00AE7467">
            <w:pPr>
              <w:jc w:val="center"/>
              <w:rPr>
                <w:sz w:val="14"/>
                <w:szCs w:val="14"/>
                <w:lang w:val="ro-RO"/>
              </w:rPr>
            </w:pPr>
            <w:r w:rsidRPr="00F5570E">
              <w:rPr>
                <w:sz w:val="14"/>
                <w:szCs w:val="14"/>
                <w:lang w:val="ro-RO"/>
              </w:rPr>
              <w:t>TEOLOGIE</w:t>
            </w:r>
          </w:p>
        </w:tc>
        <w:tc>
          <w:tcPr>
            <w:tcW w:w="561" w:type="dxa"/>
            <w:vAlign w:val="center"/>
          </w:tcPr>
          <w:p w:rsidR="00BE08C5" w:rsidRPr="00F5570E" w:rsidRDefault="00BE08C5" w:rsidP="00B57133">
            <w:pPr>
              <w:numPr>
                <w:ilvl w:val="0"/>
                <w:numId w:val="36"/>
              </w:numPr>
              <w:jc w:val="center"/>
              <w:rPr>
                <w:sz w:val="14"/>
                <w:szCs w:val="14"/>
                <w:lang w:val="ro-RO"/>
              </w:rPr>
            </w:pPr>
          </w:p>
        </w:tc>
        <w:tc>
          <w:tcPr>
            <w:tcW w:w="5928" w:type="dxa"/>
            <w:vAlign w:val="center"/>
          </w:tcPr>
          <w:p w:rsidR="00BE08C5" w:rsidRPr="00F5570E" w:rsidRDefault="00BE08C5" w:rsidP="00AE7467">
            <w:pPr>
              <w:rPr>
                <w:sz w:val="14"/>
                <w:szCs w:val="14"/>
                <w:lang w:val="ro-RO"/>
              </w:rPr>
            </w:pPr>
            <w:r w:rsidRPr="00F5570E">
              <w:rPr>
                <w:sz w:val="14"/>
                <w:szCs w:val="14"/>
                <w:lang w:val="ro-RO"/>
              </w:rPr>
              <w:t xml:space="preserve">Teologie ortodoxă pastorală </w:t>
            </w:r>
          </w:p>
        </w:tc>
        <w:tc>
          <w:tcPr>
            <w:tcW w:w="815" w:type="dxa"/>
            <w:vAlign w:val="center"/>
          </w:tcPr>
          <w:p w:rsidR="00BE08C5" w:rsidRPr="00F5570E" w:rsidRDefault="00BE08C5" w:rsidP="00AE7467">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BE08C5" w:rsidRPr="00F5570E" w:rsidRDefault="00BE08C5" w:rsidP="00AE7467">
            <w:pPr>
              <w:rPr>
                <w:b/>
                <w:bCs/>
                <w:sz w:val="14"/>
                <w:szCs w:val="14"/>
                <w:lang w:val="ro-RO"/>
              </w:rPr>
            </w:pPr>
          </w:p>
        </w:tc>
        <w:tc>
          <w:tcPr>
            <w:tcW w:w="1981" w:type="dxa"/>
            <w:vMerge w:val="restart"/>
            <w:tcBorders>
              <w:left w:val="nil"/>
              <w:right w:val="thinThickSmallGap" w:sz="24" w:space="0" w:color="auto"/>
            </w:tcBorders>
            <w:vAlign w:val="center"/>
          </w:tcPr>
          <w:p w:rsidR="00BE08C5" w:rsidRPr="00F5570E" w:rsidRDefault="00BE08C5" w:rsidP="00AE7467">
            <w:pPr>
              <w:jc w:val="center"/>
              <w:rPr>
                <w:b/>
                <w:bCs/>
                <w:sz w:val="14"/>
                <w:szCs w:val="14"/>
                <w:lang w:val="ro-RO"/>
              </w:rPr>
            </w:pPr>
            <w:r w:rsidRPr="00F5570E">
              <w:rPr>
                <w:b/>
                <w:bCs/>
                <w:sz w:val="14"/>
                <w:szCs w:val="14"/>
                <w:lang w:val="ro-RO"/>
              </w:rPr>
              <w:t>RELIGIE</w:t>
            </w:r>
          </w:p>
          <w:p w:rsidR="00BE08C5" w:rsidRPr="00F5570E" w:rsidRDefault="00BE08C5" w:rsidP="00AE7467">
            <w:pPr>
              <w:jc w:val="center"/>
              <w:rPr>
                <w:b/>
                <w:bCs/>
                <w:sz w:val="14"/>
                <w:szCs w:val="14"/>
                <w:lang w:val="ro-RO"/>
              </w:rPr>
            </w:pPr>
            <w:r w:rsidRPr="00F5570E">
              <w:rPr>
                <w:b/>
                <w:bCs/>
                <w:sz w:val="14"/>
                <w:szCs w:val="14"/>
                <w:lang w:val="ro-RO"/>
              </w:rPr>
              <w:t xml:space="preserve"> ORTODOXĂ</w:t>
            </w:r>
          </w:p>
          <w:p w:rsidR="00BE08C5" w:rsidRPr="00F5570E" w:rsidRDefault="00BE08C5" w:rsidP="00A414D2">
            <w:pPr>
              <w:jc w:val="center"/>
              <w:rPr>
                <w:sz w:val="16"/>
                <w:szCs w:val="16"/>
                <w:lang w:val="ro-RO"/>
              </w:rPr>
            </w:pPr>
            <w:r w:rsidRPr="00F5570E">
              <w:rPr>
                <w:sz w:val="16"/>
                <w:szCs w:val="16"/>
                <w:lang w:val="ro-RO"/>
              </w:rPr>
              <w:t>(</w:t>
            </w:r>
            <w:r w:rsidRPr="00F5570E">
              <w:rPr>
                <w:sz w:val="12"/>
                <w:szCs w:val="12"/>
                <w:lang w:val="ro-RO"/>
              </w:rPr>
              <w:t>programa</w:t>
            </w:r>
            <w:r w:rsidR="003279D9" w:rsidRPr="00F5570E">
              <w:rPr>
                <w:sz w:val="12"/>
                <w:szCs w:val="12"/>
                <w:lang w:val="ro-RO"/>
              </w:rPr>
              <w:t xml:space="preserve"> pentru concurs</w:t>
            </w:r>
            <w:r w:rsidRPr="00F5570E">
              <w:rPr>
                <w:sz w:val="12"/>
                <w:szCs w:val="12"/>
                <w:lang w:val="ro-RO"/>
              </w:rPr>
              <w:t xml:space="preserve"> aprobată prin ordinul ministrului educaţiei,  cercetării,  tineretului  şi sportului nr. 5620 / 2010</w:t>
            </w:r>
            <w:r w:rsidRPr="00F5570E">
              <w:rPr>
                <w:sz w:val="16"/>
                <w:szCs w:val="16"/>
                <w:lang w:val="ro-RO"/>
              </w:rPr>
              <w:t>)</w:t>
            </w:r>
          </w:p>
          <w:p w:rsidR="00B62C34" w:rsidRPr="00F5570E" w:rsidRDefault="003279D9" w:rsidP="003279D9">
            <w:pPr>
              <w:jc w:val="center"/>
              <w:rPr>
                <w:b/>
                <w:bCs/>
                <w:sz w:val="14"/>
                <w:szCs w:val="14"/>
                <w:lang w:val="ro-RO"/>
              </w:rPr>
            </w:pPr>
            <w:r w:rsidRPr="00F5570E">
              <w:rPr>
                <w:sz w:val="16"/>
                <w:szCs w:val="16"/>
                <w:lang w:val="ro-RO"/>
              </w:rPr>
              <w:t>/</w:t>
            </w:r>
            <w:r w:rsidRPr="00F5570E">
              <w:rPr>
                <w:b/>
                <w:bCs/>
                <w:sz w:val="14"/>
                <w:szCs w:val="14"/>
                <w:lang w:val="ro-RO"/>
              </w:rPr>
              <w:t xml:space="preserve"> </w:t>
            </w:r>
          </w:p>
          <w:p w:rsidR="00B62C34" w:rsidRPr="00F5570E" w:rsidRDefault="00B62C34" w:rsidP="00B62C34">
            <w:pPr>
              <w:jc w:val="center"/>
              <w:rPr>
                <w:b/>
                <w:bCs/>
                <w:sz w:val="14"/>
                <w:szCs w:val="14"/>
                <w:lang w:val="ro-RO"/>
              </w:rPr>
            </w:pPr>
            <w:r w:rsidRPr="00F5570E">
              <w:rPr>
                <w:b/>
                <w:bCs/>
                <w:sz w:val="14"/>
                <w:szCs w:val="14"/>
                <w:lang w:val="ro-RO"/>
              </w:rPr>
              <w:t>RELIGIE</w:t>
            </w:r>
          </w:p>
          <w:p w:rsidR="00B62C34" w:rsidRPr="00F5570E" w:rsidRDefault="00B62C34" w:rsidP="00B62C34">
            <w:pPr>
              <w:jc w:val="center"/>
              <w:rPr>
                <w:b/>
                <w:bCs/>
                <w:sz w:val="14"/>
                <w:szCs w:val="14"/>
                <w:lang w:val="ro-RO"/>
              </w:rPr>
            </w:pPr>
            <w:r w:rsidRPr="00F5570E">
              <w:rPr>
                <w:b/>
                <w:bCs/>
                <w:sz w:val="14"/>
                <w:szCs w:val="14"/>
                <w:lang w:val="ro-RO"/>
              </w:rPr>
              <w:t xml:space="preserve"> ORTODOXĂ</w:t>
            </w:r>
          </w:p>
          <w:p w:rsidR="003279D9" w:rsidRPr="00F5570E" w:rsidRDefault="003279D9" w:rsidP="003279D9">
            <w:pPr>
              <w:pStyle w:val="Heading1"/>
              <w:jc w:val="center"/>
              <w:rPr>
                <w:b/>
                <w:iCs/>
                <w:sz w:val="14"/>
                <w:szCs w:val="14"/>
              </w:rPr>
            </w:pPr>
            <w:r w:rsidRPr="00F5570E">
              <w:rPr>
                <w:b/>
                <w:iCs/>
                <w:sz w:val="14"/>
                <w:szCs w:val="14"/>
              </w:rPr>
              <w:t xml:space="preserve"> (SPECIALITATE ŞI DIDACTICA SPECIALITĂŢII), ELEMENTE DE PEDAGOGIE ŞI PSIHOLOGIE </w:t>
            </w:r>
          </w:p>
          <w:p w:rsidR="003279D9" w:rsidRPr="00F5570E" w:rsidRDefault="003279D9" w:rsidP="003279D9">
            <w:pPr>
              <w:jc w:val="center"/>
              <w:rPr>
                <w:b/>
                <w:bCs/>
                <w:sz w:val="14"/>
                <w:szCs w:val="14"/>
                <w:lang w:val="ro-RO"/>
              </w:rPr>
            </w:pPr>
            <w:r w:rsidRPr="00F5570E">
              <w:rPr>
                <w:sz w:val="12"/>
                <w:szCs w:val="12"/>
              </w:rPr>
              <w:t xml:space="preserve">(programele pentru examenul naţional de definitivare în învăţământ aprobate prin ordinul ministrului educaţiei şi cercetării ştiinţifice nr. 5558 / 2015)  </w:t>
            </w:r>
          </w:p>
        </w:tc>
      </w:tr>
      <w:tr w:rsidR="00F5570E" w:rsidRPr="00F5570E">
        <w:trPr>
          <w:cantSplit/>
          <w:jc w:val="center"/>
        </w:trPr>
        <w:tc>
          <w:tcPr>
            <w:tcW w:w="1627" w:type="dxa"/>
            <w:vMerge/>
            <w:tcBorders>
              <w:left w:val="thinThickSmallGap" w:sz="24" w:space="0" w:color="auto"/>
            </w:tcBorders>
            <w:vAlign w:val="center"/>
          </w:tcPr>
          <w:p w:rsidR="00BE08C5" w:rsidRPr="00F5570E" w:rsidRDefault="00BE08C5" w:rsidP="00AE7467">
            <w:pPr>
              <w:jc w:val="center"/>
              <w:rPr>
                <w:b/>
                <w:bCs/>
                <w:sz w:val="14"/>
                <w:szCs w:val="14"/>
                <w:lang w:val="ro-RO"/>
              </w:rPr>
            </w:pPr>
          </w:p>
        </w:tc>
        <w:tc>
          <w:tcPr>
            <w:tcW w:w="2057" w:type="dxa"/>
            <w:vMerge/>
            <w:tcBorders>
              <w:right w:val="thinThickSmallGap" w:sz="24" w:space="0" w:color="auto"/>
            </w:tcBorders>
            <w:vAlign w:val="center"/>
          </w:tcPr>
          <w:p w:rsidR="00BE08C5" w:rsidRPr="00F5570E" w:rsidRDefault="00BE08C5" w:rsidP="00AE7467">
            <w:pPr>
              <w:jc w:val="center"/>
              <w:rPr>
                <w:b/>
                <w:bCs/>
                <w:sz w:val="14"/>
                <w:szCs w:val="14"/>
                <w:lang w:val="ro-RO"/>
              </w:rPr>
            </w:pPr>
          </w:p>
        </w:tc>
        <w:tc>
          <w:tcPr>
            <w:tcW w:w="1309" w:type="dxa"/>
            <w:vMerge/>
            <w:tcBorders>
              <w:left w:val="nil"/>
            </w:tcBorders>
            <w:vAlign w:val="center"/>
          </w:tcPr>
          <w:p w:rsidR="00BE08C5" w:rsidRPr="00F5570E" w:rsidRDefault="00BE08C5" w:rsidP="00AE7467">
            <w:pPr>
              <w:jc w:val="center"/>
              <w:rPr>
                <w:sz w:val="14"/>
                <w:szCs w:val="14"/>
                <w:lang w:val="ro-RO"/>
              </w:rPr>
            </w:pPr>
          </w:p>
        </w:tc>
        <w:tc>
          <w:tcPr>
            <w:tcW w:w="561" w:type="dxa"/>
            <w:vAlign w:val="center"/>
          </w:tcPr>
          <w:p w:rsidR="00BE08C5" w:rsidRPr="00F5570E" w:rsidRDefault="00BE08C5" w:rsidP="00B57133">
            <w:pPr>
              <w:numPr>
                <w:ilvl w:val="0"/>
                <w:numId w:val="36"/>
              </w:numPr>
              <w:jc w:val="center"/>
              <w:rPr>
                <w:sz w:val="14"/>
                <w:szCs w:val="14"/>
                <w:lang w:val="ro-RO"/>
              </w:rPr>
            </w:pPr>
          </w:p>
        </w:tc>
        <w:tc>
          <w:tcPr>
            <w:tcW w:w="5928" w:type="dxa"/>
            <w:vAlign w:val="center"/>
          </w:tcPr>
          <w:p w:rsidR="00BE08C5" w:rsidRPr="00F5570E" w:rsidRDefault="00BE08C5" w:rsidP="00AE7467">
            <w:pPr>
              <w:rPr>
                <w:sz w:val="14"/>
                <w:szCs w:val="14"/>
                <w:lang w:val="ro-RO"/>
              </w:rPr>
            </w:pPr>
            <w:r w:rsidRPr="00F5570E">
              <w:rPr>
                <w:sz w:val="14"/>
                <w:szCs w:val="14"/>
                <w:lang w:val="ro-RO"/>
              </w:rPr>
              <w:t xml:space="preserve">Teologie ortodoxă - Litere </w:t>
            </w:r>
          </w:p>
        </w:tc>
        <w:tc>
          <w:tcPr>
            <w:tcW w:w="815" w:type="dxa"/>
            <w:vAlign w:val="center"/>
          </w:tcPr>
          <w:p w:rsidR="00BE08C5" w:rsidRPr="00F5570E" w:rsidRDefault="00BE08C5" w:rsidP="00AE7467">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BE08C5" w:rsidRPr="00F5570E" w:rsidRDefault="00BE08C5" w:rsidP="00AE7467">
            <w:pPr>
              <w:rPr>
                <w:b/>
                <w:bCs/>
                <w:sz w:val="14"/>
                <w:szCs w:val="14"/>
                <w:lang w:val="ro-RO"/>
              </w:rPr>
            </w:pPr>
          </w:p>
        </w:tc>
        <w:tc>
          <w:tcPr>
            <w:tcW w:w="1981" w:type="dxa"/>
            <w:vMerge/>
            <w:tcBorders>
              <w:left w:val="nil"/>
              <w:right w:val="thinThickSmallGap" w:sz="24" w:space="0" w:color="auto"/>
            </w:tcBorders>
            <w:vAlign w:val="center"/>
          </w:tcPr>
          <w:p w:rsidR="00BE08C5" w:rsidRPr="00F5570E" w:rsidRDefault="00BE08C5" w:rsidP="00AE7467">
            <w:pPr>
              <w:jc w:val="center"/>
              <w:rPr>
                <w:b/>
                <w:bCs/>
                <w:sz w:val="14"/>
                <w:szCs w:val="14"/>
                <w:lang w:val="ro-RO"/>
              </w:rPr>
            </w:pPr>
          </w:p>
        </w:tc>
      </w:tr>
      <w:tr w:rsidR="00F5570E" w:rsidRPr="00F5570E">
        <w:trPr>
          <w:cantSplit/>
          <w:jc w:val="center"/>
        </w:trPr>
        <w:tc>
          <w:tcPr>
            <w:tcW w:w="1627" w:type="dxa"/>
            <w:vMerge/>
            <w:tcBorders>
              <w:left w:val="thinThickSmallGap" w:sz="24" w:space="0" w:color="auto"/>
            </w:tcBorders>
            <w:vAlign w:val="center"/>
          </w:tcPr>
          <w:p w:rsidR="00BE08C5" w:rsidRPr="00F5570E" w:rsidRDefault="00BE08C5" w:rsidP="00AE7467">
            <w:pPr>
              <w:jc w:val="center"/>
              <w:rPr>
                <w:b/>
                <w:bCs/>
                <w:sz w:val="14"/>
                <w:szCs w:val="14"/>
                <w:lang w:val="ro-RO"/>
              </w:rPr>
            </w:pPr>
          </w:p>
        </w:tc>
        <w:tc>
          <w:tcPr>
            <w:tcW w:w="2057" w:type="dxa"/>
            <w:vMerge/>
            <w:tcBorders>
              <w:right w:val="thinThickSmallGap" w:sz="24" w:space="0" w:color="auto"/>
            </w:tcBorders>
            <w:vAlign w:val="center"/>
          </w:tcPr>
          <w:p w:rsidR="00BE08C5" w:rsidRPr="00F5570E" w:rsidRDefault="00BE08C5" w:rsidP="00AE7467">
            <w:pPr>
              <w:jc w:val="center"/>
              <w:rPr>
                <w:b/>
                <w:bCs/>
                <w:sz w:val="14"/>
                <w:szCs w:val="14"/>
                <w:lang w:val="ro-RO"/>
              </w:rPr>
            </w:pPr>
          </w:p>
        </w:tc>
        <w:tc>
          <w:tcPr>
            <w:tcW w:w="1309" w:type="dxa"/>
            <w:vMerge/>
            <w:tcBorders>
              <w:left w:val="nil"/>
            </w:tcBorders>
            <w:vAlign w:val="center"/>
          </w:tcPr>
          <w:p w:rsidR="00BE08C5" w:rsidRPr="00F5570E" w:rsidRDefault="00BE08C5" w:rsidP="00AE7467">
            <w:pPr>
              <w:jc w:val="center"/>
              <w:rPr>
                <w:sz w:val="14"/>
                <w:szCs w:val="14"/>
                <w:lang w:val="ro-RO"/>
              </w:rPr>
            </w:pPr>
          </w:p>
        </w:tc>
        <w:tc>
          <w:tcPr>
            <w:tcW w:w="561" w:type="dxa"/>
            <w:vAlign w:val="center"/>
          </w:tcPr>
          <w:p w:rsidR="00BE08C5" w:rsidRPr="00F5570E" w:rsidRDefault="00BE08C5" w:rsidP="00B57133">
            <w:pPr>
              <w:numPr>
                <w:ilvl w:val="0"/>
                <w:numId w:val="36"/>
              </w:numPr>
              <w:jc w:val="center"/>
              <w:rPr>
                <w:sz w:val="14"/>
                <w:szCs w:val="14"/>
                <w:lang w:val="ro-RO"/>
              </w:rPr>
            </w:pPr>
          </w:p>
        </w:tc>
        <w:tc>
          <w:tcPr>
            <w:tcW w:w="5928" w:type="dxa"/>
            <w:vAlign w:val="center"/>
          </w:tcPr>
          <w:p w:rsidR="00BE08C5" w:rsidRPr="00F5570E" w:rsidRDefault="00BE08C5" w:rsidP="00AE7467">
            <w:pPr>
              <w:rPr>
                <w:sz w:val="14"/>
                <w:szCs w:val="14"/>
                <w:lang w:val="ro-RO"/>
              </w:rPr>
            </w:pPr>
            <w:r w:rsidRPr="00F5570E">
              <w:rPr>
                <w:sz w:val="14"/>
                <w:szCs w:val="14"/>
                <w:lang w:val="ro-RO"/>
              </w:rPr>
              <w:t>Teologie ortodoxă – Limba şi literatura română</w:t>
            </w:r>
          </w:p>
        </w:tc>
        <w:tc>
          <w:tcPr>
            <w:tcW w:w="815" w:type="dxa"/>
            <w:vAlign w:val="center"/>
          </w:tcPr>
          <w:p w:rsidR="00BE08C5" w:rsidRPr="00F5570E" w:rsidRDefault="00BE08C5" w:rsidP="00AE7467">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BE08C5" w:rsidRPr="00F5570E" w:rsidRDefault="00BE08C5" w:rsidP="00AE7467">
            <w:pPr>
              <w:rPr>
                <w:b/>
                <w:bCs/>
                <w:sz w:val="14"/>
                <w:szCs w:val="14"/>
                <w:lang w:val="ro-RO"/>
              </w:rPr>
            </w:pPr>
          </w:p>
        </w:tc>
        <w:tc>
          <w:tcPr>
            <w:tcW w:w="1981" w:type="dxa"/>
            <w:vMerge/>
            <w:tcBorders>
              <w:left w:val="nil"/>
              <w:right w:val="thinThickSmallGap" w:sz="24" w:space="0" w:color="auto"/>
            </w:tcBorders>
            <w:vAlign w:val="center"/>
          </w:tcPr>
          <w:p w:rsidR="00BE08C5" w:rsidRPr="00F5570E" w:rsidRDefault="00BE08C5" w:rsidP="00AE7467">
            <w:pPr>
              <w:jc w:val="center"/>
              <w:rPr>
                <w:b/>
                <w:bCs/>
                <w:sz w:val="14"/>
                <w:szCs w:val="14"/>
                <w:lang w:val="ro-RO"/>
              </w:rPr>
            </w:pPr>
          </w:p>
        </w:tc>
      </w:tr>
      <w:tr w:rsidR="00F5570E" w:rsidRPr="00F5570E">
        <w:trPr>
          <w:cantSplit/>
          <w:jc w:val="center"/>
        </w:trPr>
        <w:tc>
          <w:tcPr>
            <w:tcW w:w="1627" w:type="dxa"/>
            <w:vMerge/>
            <w:tcBorders>
              <w:left w:val="thinThickSmallGap" w:sz="24" w:space="0" w:color="auto"/>
            </w:tcBorders>
            <w:vAlign w:val="center"/>
          </w:tcPr>
          <w:p w:rsidR="00E7602B" w:rsidRPr="00F5570E" w:rsidRDefault="00E7602B" w:rsidP="00AE7467">
            <w:pPr>
              <w:jc w:val="center"/>
              <w:rPr>
                <w:b/>
                <w:bCs/>
                <w:sz w:val="14"/>
                <w:szCs w:val="14"/>
                <w:lang w:val="ro-RO"/>
              </w:rPr>
            </w:pPr>
          </w:p>
        </w:tc>
        <w:tc>
          <w:tcPr>
            <w:tcW w:w="2057" w:type="dxa"/>
            <w:vMerge/>
            <w:tcBorders>
              <w:right w:val="thinThickSmallGap" w:sz="24" w:space="0" w:color="auto"/>
            </w:tcBorders>
            <w:vAlign w:val="center"/>
          </w:tcPr>
          <w:p w:rsidR="00E7602B" w:rsidRPr="00F5570E" w:rsidRDefault="00E7602B" w:rsidP="00AE7467">
            <w:pPr>
              <w:jc w:val="center"/>
              <w:rPr>
                <w:b/>
                <w:bCs/>
                <w:sz w:val="14"/>
                <w:szCs w:val="14"/>
                <w:lang w:val="ro-RO"/>
              </w:rPr>
            </w:pPr>
          </w:p>
        </w:tc>
        <w:tc>
          <w:tcPr>
            <w:tcW w:w="1309" w:type="dxa"/>
            <w:vMerge/>
            <w:tcBorders>
              <w:left w:val="nil"/>
            </w:tcBorders>
            <w:vAlign w:val="center"/>
          </w:tcPr>
          <w:p w:rsidR="00E7602B" w:rsidRPr="00F5570E" w:rsidRDefault="00E7602B" w:rsidP="00AE7467">
            <w:pPr>
              <w:jc w:val="center"/>
              <w:rPr>
                <w:sz w:val="14"/>
                <w:szCs w:val="14"/>
                <w:lang w:val="ro-RO"/>
              </w:rPr>
            </w:pPr>
          </w:p>
        </w:tc>
        <w:tc>
          <w:tcPr>
            <w:tcW w:w="561" w:type="dxa"/>
            <w:vAlign w:val="center"/>
          </w:tcPr>
          <w:p w:rsidR="00E7602B" w:rsidRPr="00F5570E" w:rsidRDefault="00E7602B" w:rsidP="00B57133">
            <w:pPr>
              <w:numPr>
                <w:ilvl w:val="0"/>
                <w:numId w:val="36"/>
              </w:numPr>
              <w:jc w:val="center"/>
              <w:rPr>
                <w:sz w:val="14"/>
                <w:szCs w:val="14"/>
                <w:lang w:val="ro-RO"/>
              </w:rPr>
            </w:pPr>
          </w:p>
        </w:tc>
        <w:tc>
          <w:tcPr>
            <w:tcW w:w="5928" w:type="dxa"/>
            <w:vAlign w:val="center"/>
          </w:tcPr>
          <w:p w:rsidR="00E7602B" w:rsidRPr="00F5570E" w:rsidRDefault="00E7602B" w:rsidP="00AE7467">
            <w:pPr>
              <w:rPr>
                <w:sz w:val="14"/>
                <w:szCs w:val="14"/>
                <w:lang w:val="ro-RO"/>
              </w:rPr>
            </w:pPr>
            <w:r w:rsidRPr="00F5570E">
              <w:rPr>
                <w:sz w:val="14"/>
                <w:szCs w:val="14"/>
                <w:lang w:val="ro-RO"/>
              </w:rPr>
              <w:t>Teologie ortodoxă didactică</w:t>
            </w:r>
          </w:p>
        </w:tc>
        <w:tc>
          <w:tcPr>
            <w:tcW w:w="815" w:type="dxa"/>
            <w:vAlign w:val="center"/>
          </w:tcPr>
          <w:p w:rsidR="00E7602B" w:rsidRPr="00F5570E" w:rsidRDefault="00E7602B" w:rsidP="00AE7467">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E7602B" w:rsidRPr="00F5570E" w:rsidRDefault="00E7602B" w:rsidP="00AE7467">
            <w:pPr>
              <w:rPr>
                <w:b/>
                <w:bCs/>
                <w:sz w:val="14"/>
                <w:szCs w:val="14"/>
                <w:lang w:val="ro-RO"/>
              </w:rPr>
            </w:pPr>
          </w:p>
        </w:tc>
        <w:tc>
          <w:tcPr>
            <w:tcW w:w="1981" w:type="dxa"/>
            <w:vMerge/>
            <w:tcBorders>
              <w:left w:val="nil"/>
              <w:right w:val="thinThickSmallGap" w:sz="24" w:space="0" w:color="auto"/>
            </w:tcBorders>
            <w:vAlign w:val="center"/>
          </w:tcPr>
          <w:p w:rsidR="00E7602B" w:rsidRPr="00F5570E" w:rsidRDefault="00E7602B" w:rsidP="00AE7467">
            <w:pPr>
              <w:jc w:val="center"/>
              <w:rPr>
                <w:b/>
                <w:bCs/>
                <w:sz w:val="14"/>
                <w:szCs w:val="14"/>
                <w:lang w:val="ro-RO"/>
              </w:rPr>
            </w:pPr>
          </w:p>
        </w:tc>
      </w:tr>
      <w:tr w:rsidR="00F5570E" w:rsidRPr="00F5570E">
        <w:trPr>
          <w:cantSplit/>
          <w:jc w:val="center"/>
        </w:trPr>
        <w:tc>
          <w:tcPr>
            <w:tcW w:w="1627" w:type="dxa"/>
            <w:vMerge/>
            <w:tcBorders>
              <w:left w:val="thinThickSmallGap" w:sz="24" w:space="0" w:color="auto"/>
            </w:tcBorders>
            <w:vAlign w:val="center"/>
          </w:tcPr>
          <w:p w:rsidR="00BE08C5" w:rsidRPr="00F5570E" w:rsidRDefault="00BE08C5" w:rsidP="00AE7467">
            <w:pPr>
              <w:jc w:val="center"/>
              <w:rPr>
                <w:b/>
                <w:bCs/>
                <w:sz w:val="14"/>
                <w:szCs w:val="14"/>
                <w:lang w:val="ro-RO"/>
              </w:rPr>
            </w:pPr>
          </w:p>
        </w:tc>
        <w:tc>
          <w:tcPr>
            <w:tcW w:w="2057" w:type="dxa"/>
            <w:vMerge/>
            <w:tcBorders>
              <w:right w:val="thinThickSmallGap" w:sz="24" w:space="0" w:color="auto"/>
            </w:tcBorders>
            <w:vAlign w:val="center"/>
          </w:tcPr>
          <w:p w:rsidR="00BE08C5" w:rsidRPr="00F5570E" w:rsidRDefault="00BE08C5" w:rsidP="00AE7467">
            <w:pPr>
              <w:jc w:val="center"/>
              <w:rPr>
                <w:b/>
                <w:bCs/>
                <w:sz w:val="14"/>
                <w:szCs w:val="14"/>
                <w:lang w:val="ro-RO"/>
              </w:rPr>
            </w:pPr>
          </w:p>
        </w:tc>
        <w:tc>
          <w:tcPr>
            <w:tcW w:w="1309" w:type="dxa"/>
            <w:vMerge/>
            <w:tcBorders>
              <w:left w:val="nil"/>
            </w:tcBorders>
            <w:vAlign w:val="center"/>
          </w:tcPr>
          <w:p w:rsidR="00BE08C5" w:rsidRPr="00F5570E" w:rsidRDefault="00BE08C5" w:rsidP="00AE7467">
            <w:pPr>
              <w:jc w:val="center"/>
              <w:rPr>
                <w:sz w:val="14"/>
                <w:szCs w:val="14"/>
                <w:lang w:val="ro-RO"/>
              </w:rPr>
            </w:pPr>
          </w:p>
        </w:tc>
        <w:tc>
          <w:tcPr>
            <w:tcW w:w="561" w:type="dxa"/>
            <w:vAlign w:val="center"/>
          </w:tcPr>
          <w:p w:rsidR="00BE08C5" w:rsidRPr="00F5570E" w:rsidRDefault="00BE08C5" w:rsidP="00B57133">
            <w:pPr>
              <w:numPr>
                <w:ilvl w:val="0"/>
                <w:numId w:val="36"/>
              </w:numPr>
              <w:jc w:val="center"/>
              <w:rPr>
                <w:sz w:val="14"/>
                <w:szCs w:val="14"/>
                <w:lang w:val="ro-RO"/>
              </w:rPr>
            </w:pPr>
          </w:p>
        </w:tc>
        <w:tc>
          <w:tcPr>
            <w:tcW w:w="5928" w:type="dxa"/>
            <w:vAlign w:val="center"/>
          </w:tcPr>
          <w:p w:rsidR="00BE08C5" w:rsidRPr="00F5570E" w:rsidRDefault="00BE08C5" w:rsidP="00AE7467">
            <w:pPr>
              <w:rPr>
                <w:sz w:val="14"/>
                <w:szCs w:val="14"/>
                <w:lang w:val="ro-RO"/>
              </w:rPr>
            </w:pPr>
            <w:r w:rsidRPr="00F5570E">
              <w:rPr>
                <w:sz w:val="14"/>
                <w:szCs w:val="14"/>
                <w:lang w:val="ro-RO"/>
              </w:rPr>
              <w:t>Teologie ortodoxă didactică – Limba şi literatura română</w:t>
            </w:r>
          </w:p>
        </w:tc>
        <w:tc>
          <w:tcPr>
            <w:tcW w:w="815" w:type="dxa"/>
            <w:vAlign w:val="center"/>
          </w:tcPr>
          <w:p w:rsidR="00BE08C5" w:rsidRPr="00F5570E" w:rsidRDefault="00BE08C5" w:rsidP="00AE7467">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BE08C5" w:rsidRPr="00F5570E" w:rsidRDefault="00BE08C5" w:rsidP="00AE7467">
            <w:pPr>
              <w:rPr>
                <w:b/>
                <w:bCs/>
                <w:sz w:val="14"/>
                <w:szCs w:val="14"/>
                <w:lang w:val="ro-RO"/>
              </w:rPr>
            </w:pPr>
          </w:p>
        </w:tc>
        <w:tc>
          <w:tcPr>
            <w:tcW w:w="1981" w:type="dxa"/>
            <w:vMerge/>
            <w:tcBorders>
              <w:left w:val="nil"/>
              <w:right w:val="thinThickSmallGap" w:sz="24" w:space="0" w:color="auto"/>
            </w:tcBorders>
            <w:vAlign w:val="center"/>
          </w:tcPr>
          <w:p w:rsidR="00BE08C5" w:rsidRPr="00F5570E" w:rsidRDefault="00BE08C5" w:rsidP="00AE7467">
            <w:pPr>
              <w:jc w:val="center"/>
              <w:rPr>
                <w:b/>
                <w:bCs/>
                <w:sz w:val="14"/>
                <w:szCs w:val="14"/>
                <w:lang w:val="ro-RO"/>
              </w:rPr>
            </w:pPr>
          </w:p>
        </w:tc>
      </w:tr>
      <w:tr w:rsidR="00F5570E" w:rsidRPr="00F5570E">
        <w:trPr>
          <w:cantSplit/>
          <w:jc w:val="center"/>
        </w:trPr>
        <w:tc>
          <w:tcPr>
            <w:tcW w:w="1627" w:type="dxa"/>
            <w:vMerge/>
            <w:tcBorders>
              <w:left w:val="thinThickSmallGap" w:sz="24" w:space="0" w:color="auto"/>
            </w:tcBorders>
            <w:vAlign w:val="center"/>
          </w:tcPr>
          <w:p w:rsidR="00BE08C5" w:rsidRPr="00F5570E" w:rsidRDefault="00BE08C5" w:rsidP="00AE7467">
            <w:pPr>
              <w:jc w:val="center"/>
              <w:rPr>
                <w:b/>
                <w:bCs/>
                <w:sz w:val="14"/>
                <w:szCs w:val="14"/>
                <w:lang w:val="ro-RO"/>
              </w:rPr>
            </w:pPr>
          </w:p>
        </w:tc>
        <w:tc>
          <w:tcPr>
            <w:tcW w:w="2057" w:type="dxa"/>
            <w:vMerge/>
            <w:tcBorders>
              <w:right w:val="thinThickSmallGap" w:sz="24" w:space="0" w:color="auto"/>
            </w:tcBorders>
            <w:vAlign w:val="center"/>
          </w:tcPr>
          <w:p w:rsidR="00BE08C5" w:rsidRPr="00F5570E" w:rsidRDefault="00BE08C5" w:rsidP="00AE7467">
            <w:pPr>
              <w:jc w:val="center"/>
              <w:rPr>
                <w:b/>
                <w:bCs/>
                <w:sz w:val="14"/>
                <w:szCs w:val="14"/>
                <w:lang w:val="ro-RO"/>
              </w:rPr>
            </w:pPr>
          </w:p>
        </w:tc>
        <w:tc>
          <w:tcPr>
            <w:tcW w:w="1309" w:type="dxa"/>
            <w:vMerge/>
            <w:tcBorders>
              <w:left w:val="nil"/>
            </w:tcBorders>
            <w:vAlign w:val="center"/>
          </w:tcPr>
          <w:p w:rsidR="00BE08C5" w:rsidRPr="00F5570E" w:rsidRDefault="00BE08C5" w:rsidP="00AE7467">
            <w:pPr>
              <w:jc w:val="center"/>
              <w:rPr>
                <w:sz w:val="14"/>
                <w:szCs w:val="14"/>
                <w:lang w:val="ro-RO"/>
              </w:rPr>
            </w:pPr>
          </w:p>
        </w:tc>
        <w:tc>
          <w:tcPr>
            <w:tcW w:w="561" w:type="dxa"/>
            <w:vAlign w:val="center"/>
          </w:tcPr>
          <w:p w:rsidR="00BE08C5" w:rsidRPr="00F5570E" w:rsidRDefault="00BE08C5" w:rsidP="00B57133">
            <w:pPr>
              <w:numPr>
                <w:ilvl w:val="0"/>
                <w:numId w:val="36"/>
              </w:numPr>
              <w:jc w:val="center"/>
              <w:rPr>
                <w:sz w:val="14"/>
                <w:szCs w:val="14"/>
                <w:lang w:val="ro-RO"/>
              </w:rPr>
            </w:pPr>
          </w:p>
        </w:tc>
        <w:tc>
          <w:tcPr>
            <w:tcW w:w="5928" w:type="dxa"/>
            <w:vAlign w:val="center"/>
          </w:tcPr>
          <w:p w:rsidR="00BE08C5" w:rsidRPr="00F5570E" w:rsidRDefault="00BE08C5" w:rsidP="00AE7467">
            <w:pPr>
              <w:rPr>
                <w:sz w:val="14"/>
                <w:szCs w:val="14"/>
                <w:lang w:val="ro-RO"/>
              </w:rPr>
            </w:pPr>
            <w:r w:rsidRPr="00F5570E">
              <w:rPr>
                <w:sz w:val="14"/>
                <w:szCs w:val="14"/>
                <w:lang w:val="ro-RO"/>
              </w:rPr>
              <w:t>Teologie ortodoxă didactică – Litere</w:t>
            </w:r>
          </w:p>
        </w:tc>
        <w:tc>
          <w:tcPr>
            <w:tcW w:w="815" w:type="dxa"/>
            <w:vAlign w:val="center"/>
          </w:tcPr>
          <w:p w:rsidR="00BE08C5" w:rsidRPr="00F5570E" w:rsidRDefault="00BE08C5" w:rsidP="00AE7467">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BE08C5" w:rsidRPr="00F5570E" w:rsidRDefault="00BE08C5" w:rsidP="00AE7467">
            <w:pPr>
              <w:rPr>
                <w:b/>
                <w:bCs/>
                <w:sz w:val="14"/>
                <w:szCs w:val="14"/>
                <w:lang w:val="ro-RO"/>
              </w:rPr>
            </w:pPr>
          </w:p>
        </w:tc>
        <w:tc>
          <w:tcPr>
            <w:tcW w:w="1981" w:type="dxa"/>
            <w:vMerge/>
            <w:tcBorders>
              <w:left w:val="nil"/>
              <w:right w:val="thinThickSmallGap" w:sz="24" w:space="0" w:color="auto"/>
            </w:tcBorders>
            <w:vAlign w:val="center"/>
          </w:tcPr>
          <w:p w:rsidR="00BE08C5" w:rsidRPr="00F5570E" w:rsidRDefault="00BE08C5" w:rsidP="00AE7467">
            <w:pPr>
              <w:jc w:val="center"/>
              <w:rPr>
                <w:b/>
                <w:bCs/>
                <w:sz w:val="14"/>
                <w:szCs w:val="14"/>
                <w:lang w:val="ro-RO"/>
              </w:rPr>
            </w:pPr>
          </w:p>
        </w:tc>
      </w:tr>
      <w:tr w:rsidR="00F5570E" w:rsidRPr="00F5570E">
        <w:trPr>
          <w:cantSplit/>
          <w:jc w:val="center"/>
        </w:trPr>
        <w:tc>
          <w:tcPr>
            <w:tcW w:w="1627" w:type="dxa"/>
            <w:vMerge/>
            <w:tcBorders>
              <w:left w:val="thinThickSmallGap" w:sz="24" w:space="0" w:color="auto"/>
            </w:tcBorders>
            <w:vAlign w:val="center"/>
          </w:tcPr>
          <w:p w:rsidR="00BE08C5" w:rsidRPr="00F5570E" w:rsidRDefault="00BE08C5" w:rsidP="00AE7467">
            <w:pPr>
              <w:jc w:val="center"/>
              <w:rPr>
                <w:b/>
                <w:bCs/>
                <w:sz w:val="14"/>
                <w:szCs w:val="14"/>
                <w:lang w:val="ro-RO"/>
              </w:rPr>
            </w:pPr>
          </w:p>
        </w:tc>
        <w:tc>
          <w:tcPr>
            <w:tcW w:w="2057" w:type="dxa"/>
            <w:vMerge/>
            <w:tcBorders>
              <w:right w:val="thinThickSmallGap" w:sz="24" w:space="0" w:color="auto"/>
            </w:tcBorders>
            <w:vAlign w:val="center"/>
          </w:tcPr>
          <w:p w:rsidR="00BE08C5" w:rsidRPr="00F5570E" w:rsidRDefault="00BE08C5" w:rsidP="00AE7467">
            <w:pPr>
              <w:jc w:val="center"/>
              <w:rPr>
                <w:b/>
                <w:bCs/>
                <w:sz w:val="14"/>
                <w:szCs w:val="14"/>
                <w:lang w:val="ro-RO"/>
              </w:rPr>
            </w:pPr>
          </w:p>
        </w:tc>
        <w:tc>
          <w:tcPr>
            <w:tcW w:w="1309" w:type="dxa"/>
            <w:vMerge/>
            <w:tcBorders>
              <w:left w:val="nil"/>
            </w:tcBorders>
            <w:vAlign w:val="center"/>
          </w:tcPr>
          <w:p w:rsidR="00BE08C5" w:rsidRPr="00F5570E" w:rsidRDefault="00BE08C5" w:rsidP="00AE7467">
            <w:pPr>
              <w:jc w:val="center"/>
              <w:rPr>
                <w:sz w:val="14"/>
                <w:szCs w:val="14"/>
                <w:lang w:val="ro-RO"/>
              </w:rPr>
            </w:pPr>
          </w:p>
        </w:tc>
        <w:tc>
          <w:tcPr>
            <w:tcW w:w="561" w:type="dxa"/>
            <w:vAlign w:val="center"/>
          </w:tcPr>
          <w:p w:rsidR="00BE08C5" w:rsidRPr="00F5570E" w:rsidRDefault="00BE08C5" w:rsidP="00B57133">
            <w:pPr>
              <w:numPr>
                <w:ilvl w:val="0"/>
                <w:numId w:val="36"/>
              </w:numPr>
              <w:jc w:val="center"/>
              <w:rPr>
                <w:sz w:val="14"/>
                <w:szCs w:val="14"/>
                <w:lang w:val="ro-RO"/>
              </w:rPr>
            </w:pPr>
          </w:p>
        </w:tc>
        <w:tc>
          <w:tcPr>
            <w:tcW w:w="5928" w:type="dxa"/>
            <w:vAlign w:val="center"/>
          </w:tcPr>
          <w:p w:rsidR="00BE08C5" w:rsidRPr="00F5570E" w:rsidRDefault="00BE08C5" w:rsidP="00AE7467">
            <w:pPr>
              <w:rPr>
                <w:sz w:val="14"/>
                <w:szCs w:val="14"/>
                <w:lang w:val="ro-RO"/>
              </w:rPr>
            </w:pPr>
            <w:r w:rsidRPr="00F5570E">
              <w:rPr>
                <w:sz w:val="14"/>
                <w:szCs w:val="14"/>
                <w:lang w:val="ro-RO"/>
              </w:rPr>
              <w:t>Teologie ortodoxă – Asistenţă socială</w:t>
            </w:r>
          </w:p>
        </w:tc>
        <w:tc>
          <w:tcPr>
            <w:tcW w:w="815" w:type="dxa"/>
            <w:vAlign w:val="center"/>
          </w:tcPr>
          <w:p w:rsidR="00BE08C5" w:rsidRPr="00F5570E" w:rsidRDefault="00BE08C5" w:rsidP="00AE7467">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BE08C5" w:rsidRPr="00F5570E" w:rsidRDefault="00BE08C5" w:rsidP="00AE7467">
            <w:pPr>
              <w:rPr>
                <w:b/>
                <w:bCs/>
                <w:sz w:val="14"/>
                <w:szCs w:val="14"/>
                <w:lang w:val="ro-RO"/>
              </w:rPr>
            </w:pPr>
          </w:p>
        </w:tc>
        <w:tc>
          <w:tcPr>
            <w:tcW w:w="1981" w:type="dxa"/>
            <w:vMerge/>
            <w:tcBorders>
              <w:left w:val="nil"/>
              <w:right w:val="thinThickSmallGap" w:sz="24" w:space="0" w:color="auto"/>
            </w:tcBorders>
            <w:vAlign w:val="center"/>
          </w:tcPr>
          <w:p w:rsidR="00BE08C5" w:rsidRPr="00F5570E" w:rsidRDefault="00BE08C5" w:rsidP="00AE7467">
            <w:pPr>
              <w:jc w:val="center"/>
              <w:rPr>
                <w:b/>
                <w:bCs/>
                <w:sz w:val="14"/>
                <w:szCs w:val="14"/>
                <w:lang w:val="ro-RO"/>
              </w:rPr>
            </w:pPr>
          </w:p>
        </w:tc>
      </w:tr>
      <w:tr w:rsidR="00F5570E" w:rsidRPr="00F5570E">
        <w:trPr>
          <w:cantSplit/>
          <w:jc w:val="center"/>
        </w:trPr>
        <w:tc>
          <w:tcPr>
            <w:tcW w:w="1627" w:type="dxa"/>
            <w:vMerge/>
            <w:tcBorders>
              <w:left w:val="thinThickSmallGap" w:sz="24" w:space="0" w:color="auto"/>
            </w:tcBorders>
            <w:vAlign w:val="center"/>
          </w:tcPr>
          <w:p w:rsidR="00BE08C5" w:rsidRPr="00F5570E" w:rsidRDefault="00BE08C5" w:rsidP="00AE7467">
            <w:pPr>
              <w:jc w:val="center"/>
              <w:rPr>
                <w:b/>
                <w:bCs/>
                <w:sz w:val="14"/>
                <w:szCs w:val="14"/>
                <w:lang w:val="ro-RO"/>
              </w:rPr>
            </w:pPr>
          </w:p>
        </w:tc>
        <w:tc>
          <w:tcPr>
            <w:tcW w:w="2057" w:type="dxa"/>
            <w:vMerge/>
            <w:tcBorders>
              <w:right w:val="thinThickSmallGap" w:sz="24" w:space="0" w:color="auto"/>
            </w:tcBorders>
            <w:vAlign w:val="center"/>
          </w:tcPr>
          <w:p w:rsidR="00BE08C5" w:rsidRPr="00F5570E" w:rsidRDefault="00BE08C5" w:rsidP="00AE7467">
            <w:pPr>
              <w:jc w:val="center"/>
              <w:rPr>
                <w:b/>
                <w:bCs/>
                <w:sz w:val="14"/>
                <w:szCs w:val="14"/>
                <w:lang w:val="ro-RO"/>
              </w:rPr>
            </w:pPr>
          </w:p>
        </w:tc>
        <w:tc>
          <w:tcPr>
            <w:tcW w:w="1309" w:type="dxa"/>
            <w:vMerge/>
            <w:tcBorders>
              <w:left w:val="nil"/>
            </w:tcBorders>
            <w:vAlign w:val="center"/>
          </w:tcPr>
          <w:p w:rsidR="00BE08C5" w:rsidRPr="00F5570E" w:rsidRDefault="00BE08C5" w:rsidP="00AE7467">
            <w:pPr>
              <w:jc w:val="center"/>
              <w:rPr>
                <w:sz w:val="14"/>
                <w:szCs w:val="14"/>
                <w:lang w:val="ro-RO"/>
              </w:rPr>
            </w:pPr>
          </w:p>
        </w:tc>
        <w:tc>
          <w:tcPr>
            <w:tcW w:w="561" w:type="dxa"/>
            <w:vAlign w:val="center"/>
          </w:tcPr>
          <w:p w:rsidR="00BE08C5" w:rsidRPr="00F5570E" w:rsidRDefault="00BE08C5" w:rsidP="00B57133">
            <w:pPr>
              <w:numPr>
                <w:ilvl w:val="0"/>
                <w:numId w:val="36"/>
              </w:numPr>
              <w:jc w:val="center"/>
              <w:rPr>
                <w:sz w:val="14"/>
                <w:szCs w:val="14"/>
                <w:lang w:val="ro-RO"/>
              </w:rPr>
            </w:pPr>
          </w:p>
        </w:tc>
        <w:tc>
          <w:tcPr>
            <w:tcW w:w="5928" w:type="dxa"/>
            <w:vAlign w:val="center"/>
          </w:tcPr>
          <w:p w:rsidR="00BE08C5" w:rsidRPr="00F5570E" w:rsidRDefault="00BE08C5" w:rsidP="00AE7467">
            <w:pPr>
              <w:rPr>
                <w:sz w:val="14"/>
                <w:szCs w:val="14"/>
                <w:lang w:val="ro-RO"/>
              </w:rPr>
            </w:pPr>
            <w:r w:rsidRPr="00F5570E">
              <w:rPr>
                <w:sz w:val="14"/>
                <w:szCs w:val="14"/>
                <w:lang w:val="ro-RO"/>
              </w:rPr>
              <w:t>Teologie ortodoxă didactică – Asistenţă socială</w:t>
            </w:r>
          </w:p>
        </w:tc>
        <w:tc>
          <w:tcPr>
            <w:tcW w:w="815" w:type="dxa"/>
            <w:vAlign w:val="center"/>
          </w:tcPr>
          <w:p w:rsidR="00BE08C5" w:rsidRPr="00F5570E" w:rsidRDefault="00BE08C5" w:rsidP="00AE7467">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BE08C5" w:rsidRPr="00F5570E" w:rsidRDefault="00BE08C5" w:rsidP="00AE7467">
            <w:pPr>
              <w:rPr>
                <w:b/>
                <w:bCs/>
                <w:sz w:val="14"/>
                <w:szCs w:val="14"/>
                <w:lang w:val="ro-RO"/>
              </w:rPr>
            </w:pPr>
          </w:p>
        </w:tc>
        <w:tc>
          <w:tcPr>
            <w:tcW w:w="1981" w:type="dxa"/>
            <w:vMerge/>
            <w:tcBorders>
              <w:left w:val="nil"/>
              <w:right w:val="thinThickSmallGap" w:sz="24" w:space="0" w:color="auto"/>
            </w:tcBorders>
            <w:vAlign w:val="center"/>
          </w:tcPr>
          <w:p w:rsidR="00BE08C5" w:rsidRPr="00F5570E" w:rsidRDefault="00BE08C5" w:rsidP="00AE7467">
            <w:pPr>
              <w:jc w:val="center"/>
              <w:rPr>
                <w:b/>
                <w:bCs/>
                <w:sz w:val="14"/>
                <w:szCs w:val="14"/>
                <w:lang w:val="ro-RO"/>
              </w:rPr>
            </w:pPr>
          </w:p>
        </w:tc>
      </w:tr>
      <w:tr w:rsidR="00F5570E" w:rsidRPr="00F5570E">
        <w:trPr>
          <w:cantSplit/>
          <w:jc w:val="center"/>
        </w:trPr>
        <w:tc>
          <w:tcPr>
            <w:tcW w:w="1627" w:type="dxa"/>
            <w:vMerge/>
            <w:tcBorders>
              <w:left w:val="thinThickSmallGap" w:sz="24" w:space="0" w:color="auto"/>
            </w:tcBorders>
            <w:vAlign w:val="center"/>
          </w:tcPr>
          <w:p w:rsidR="00BE08C5" w:rsidRPr="00F5570E" w:rsidRDefault="00BE08C5" w:rsidP="00AE7467">
            <w:pPr>
              <w:jc w:val="center"/>
              <w:rPr>
                <w:b/>
                <w:bCs/>
                <w:sz w:val="14"/>
                <w:szCs w:val="14"/>
                <w:lang w:val="ro-RO"/>
              </w:rPr>
            </w:pPr>
          </w:p>
        </w:tc>
        <w:tc>
          <w:tcPr>
            <w:tcW w:w="2057" w:type="dxa"/>
            <w:vMerge/>
            <w:tcBorders>
              <w:right w:val="thinThickSmallGap" w:sz="24" w:space="0" w:color="auto"/>
            </w:tcBorders>
            <w:vAlign w:val="center"/>
          </w:tcPr>
          <w:p w:rsidR="00BE08C5" w:rsidRPr="00F5570E" w:rsidRDefault="00BE08C5" w:rsidP="00AE7467">
            <w:pPr>
              <w:jc w:val="center"/>
              <w:rPr>
                <w:b/>
                <w:bCs/>
                <w:sz w:val="14"/>
                <w:szCs w:val="14"/>
                <w:lang w:val="ro-RO"/>
              </w:rPr>
            </w:pPr>
          </w:p>
        </w:tc>
        <w:tc>
          <w:tcPr>
            <w:tcW w:w="1309" w:type="dxa"/>
            <w:vMerge/>
            <w:tcBorders>
              <w:left w:val="nil"/>
            </w:tcBorders>
            <w:vAlign w:val="center"/>
          </w:tcPr>
          <w:p w:rsidR="00BE08C5" w:rsidRPr="00F5570E" w:rsidRDefault="00BE08C5" w:rsidP="00AE7467">
            <w:pPr>
              <w:jc w:val="center"/>
              <w:rPr>
                <w:sz w:val="14"/>
                <w:szCs w:val="14"/>
                <w:lang w:val="ro-RO"/>
              </w:rPr>
            </w:pPr>
          </w:p>
        </w:tc>
        <w:tc>
          <w:tcPr>
            <w:tcW w:w="561" w:type="dxa"/>
            <w:vAlign w:val="center"/>
          </w:tcPr>
          <w:p w:rsidR="00BE08C5" w:rsidRPr="00F5570E" w:rsidRDefault="00BE08C5" w:rsidP="00B57133">
            <w:pPr>
              <w:numPr>
                <w:ilvl w:val="0"/>
                <w:numId w:val="36"/>
              </w:numPr>
              <w:jc w:val="center"/>
              <w:rPr>
                <w:sz w:val="14"/>
                <w:szCs w:val="14"/>
                <w:lang w:val="ro-RO"/>
              </w:rPr>
            </w:pPr>
          </w:p>
        </w:tc>
        <w:tc>
          <w:tcPr>
            <w:tcW w:w="5928" w:type="dxa"/>
            <w:vAlign w:val="center"/>
          </w:tcPr>
          <w:p w:rsidR="00BE08C5" w:rsidRPr="00F5570E" w:rsidRDefault="00BE08C5" w:rsidP="00AE7467">
            <w:pPr>
              <w:rPr>
                <w:sz w:val="14"/>
                <w:szCs w:val="14"/>
                <w:lang w:val="ro-RO"/>
              </w:rPr>
            </w:pPr>
            <w:r w:rsidRPr="00F5570E">
              <w:rPr>
                <w:sz w:val="14"/>
                <w:szCs w:val="14"/>
                <w:lang w:val="ro-RO"/>
              </w:rPr>
              <w:t xml:space="preserve">Teologie ortodoxă – Patrimoniu cultural </w:t>
            </w:r>
          </w:p>
        </w:tc>
        <w:tc>
          <w:tcPr>
            <w:tcW w:w="815" w:type="dxa"/>
            <w:vAlign w:val="center"/>
          </w:tcPr>
          <w:p w:rsidR="00BE08C5" w:rsidRPr="00F5570E" w:rsidRDefault="00BE08C5" w:rsidP="00AE7467">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BE08C5" w:rsidRPr="00F5570E" w:rsidRDefault="00BE08C5" w:rsidP="00AE7467">
            <w:pPr>
              <w:rPr>
                <w:b/>
                <w:bCs/>
                <w:sz w:val="14"/>
                <w:szCs w:val="14"/>
                <w:lang w:val="ro-RO"/>
              </w:rPr>
            </w:pPr>
          </w:p>
        </w:tc>
        <w:tc>
          <w:tcPr>
            <w:tcW w:w="1981" w:type="dxa"/>
            <w:vMerge/>
            <w:tcBorders>
              <w:left w:val="nil"/>
              <w:right w:val="thinThickSmallGap" w:sz="24" w:space="0" w:color="auto"/>
            </w:tcBorders>
            <w:vAlign w:val="center"/>
          </w:tcPr>
          <w:p w:rsidR="00BE08C5" w:rsidRPr="00F5570E" w:rsidRDefault="00BE08C5" w:rsidP="00AE7467">
            <w:pPr>
              <w:jc w:val="center"/>
              <w:rPr>
                <w:b/>
                <w:bCs/>
                <w:sz w:val="14"/>
                <w:szCs w:val="14"/>
                <w:lang w:val="ro-RO"/>
              </w:rPr>
            </w:pPr>
          </w:p>
        </w:tc>
      </w:tr>
      <w:tr w:rsidR="00F5570E" w:rsidRPr="00F5570E">
        <w:trPr>
          <w:cantSplit/>
          <w:jc w:val="center"/>
        </w:trPr>
        <w:tc>
          <w:tcPr>
            <w:tcW w:w="1627" w:type="dxa"/>
            <w:vMerge/>
            <w:tcBorders>
              <w:left w:val="thinThickSmallGap" w:sz="24" w:space="0" w:color="auto"/>
            </w:tcBorders>
            <w:vAlign w:val="center"/>
          </w:tcPr>
          <w:p w:rsidR="00BE08C5" w:rsidRPr="00F5570E" w:rsidRDefault="00BE08C5" w:rsidP="00AE7467">
            <w:pPr>
              <w:jc w:val="center"/>
              <w:rPr>
                <w:b/>
                <w:bCs/>
                <w:sz w:val="14"/>
                <w:szCs w:val="14"/>
                <w:lang w:val="ro-RO"/>
              </w:rPr>
            </w:pPr>
          </w:p>
        </w:tc>
        <w:tc>
          <w:tcPr>
            <w:tcW w:w="2057" w:type="dxa"/>
            <w:vMerge/>
            <w:tcBorders>
              <w:right w:val="thinThickSmallGap" w:sz="24" w:space="0" w:color="auto"/>
            </w:tcBorders>
            <w:vAlign w:val="center"/>
          </w:tcPr>
          <w:p w:rsidR="00BE08C5" w:rsidRPr="00F5570E" w:rsidRDefault="00BE08C5" w:rsidP="00AE7467">
            <w:pPr>
              <w:jc w:val="center"/>
              <w:rPr>
                <w:b/>
                <w:bCs/>
                <w:sz w:val="14"/>
                <w:szCs w:val="14"/>
                <w:lang w:val="ro-RO"/>
              </w:rPr>
            </w:pPr>
          </w:p>
        </w:tc>
        <w:tc>
          <w:tcPr>
            <w:tcW w:w="1309" w:type="dxa"/>
            <w:vMerge/>
            <w:tcBorders>
              <w:left w:val="nil"/>
            </w:tcBorders>
            <w:vAlign w:val="center"/>
          </w:tcPr>
          <w:p w:rsidR="00BE08C5" w:rsidRPr="00F5570E" w:rsidRDefault="00BE08C5" w:rsidP="00AE7467">
            <w:pPr>
              <w:jc w:val="center"/>
              <w:rPr>
                <w:sz w:val="14"/>
                <w:szCs w:val="14"/>
                <w:lang w:val="ro-RO"/>
              </w:rPr>
            </w:pPr>
          </w:p>
        </w:tc>
        <w:tc>
          <w:tcPr>
            <w:tcW w:w="561" w:type="dxa"/>
            <w:vAlign w:val="center"/>
          </w:tcPr>
          <w:p w:rsidR="00BE08C5" w:rsidRPr="00F5570E" w:rsidRDefault="00BE08C5" w:rsidP="00B57133">
            <w:pPr>
              <w:numPr>
                <w:ilvl w:val="0"/>
                <w:numId w:val="36"/>
              </w:numPr>
              <w:jc w:val="center"/>
              <w:rPr>
                <w:sz w:val="14"/>
                <w:szCs w:val="14"/>
                <w:lang w:val="ro-RO"/>
              </w:rPr>
            </w:pPr>
          </w:p>
        </w:tc>
        <w:tc>
          <w:tcPr>
            <w:tcW w:w="5928" w:type="dxa"/>
            <w:vAlign w:val="center"/>
          </w:tcPr>
          <w:p w:rsidR="00BE08C5" w:rsidRPr="00F5570E" w:rsidRDefault="00BE08C5" w:rsidP="00AE7467">
            <w:pPr>
              <w:rPr>
                <w:sz w:val="14"/>
                <w:szCs w:val="14"/>
                <w:lang w:val="ro-RO"/>
              </w:rPr>
            </w:pPr>
            <w:r w:rsidRPr="00F5570E">
              <w:rPr>
                <w:sz w:val="14"/>
                <w:szCs w:val="14"/>
                <w:lang w:val="ro-RO"/>
              </w:rPr>
              <w:t>Teologie ortodoxă didactică – Conservare şi restaurare</w:t>
            </w:r>
          </w:p>
        </w:tc>
        <w:tc>
          <w:tcPr>
            <w:tcW w:w="815" w:type="dxa"/>
            <w:vAlign w:val="center"/>
          </w:tcPr>
          <w:p w:rsidR="00BE08C5" w:rsidRPr="00F5570E" w:rsidRDefault="00BE08C5" w:rsidP="00AE7467">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BE08C5" w:rsidRPr="00F5570E" w:rsidRDefault="00BE08C5" w:rsidP="00AE7467">
            <w:pPr>
              <w:rPr>
                <w:b/>
                <w:bCs/>
                <w:sz w:val="14"/>
                <w:szCs w:val="14"/>
                <w:lang w:val="ro-RO"/>
              </w:rPr>
            </w:pPr>
          </w:p>
        </w:tc>
        <w:tc>
          <w:tcPr>
            <w:tcW w:w="1981" w:type="dxa"/>
            <w:vMerge/>
            <w:tcBorders>
              <w:left w:val="nil"/>
              <w:right w:val="thinThickSmallGap" w:sz="24" w:space="0" w:color="auto"/>
            </w:tcBorders>
            <w:vAlign w:val="center"/>
          </w:tcPr>
          <w:p w:rsidR="00BE08C5" w:rsidRPr="00F5570E" w:rsidRDefault="00BE08C5" w:rsidP="00AE7467">
            <w:pPr>
              <w:jc w:val="center"/>
              <w:rPr>
                <w:b/>
                <w:bCs/>
                <w:sz w:val="14"/>
                <w:szCs w:val="14"/>
                <w:lang w:val="ro-RO"/>
              </w:rPr>
            </w:pPr>
          </w:p>
        </w:tc>
      </w:tr>
      <w:tr w:rsidR="00F5570E" w:rsidRPr="00F5570E">
        <w:trPr>
          <w:cantSplit/>
          <w:jc w:val="center"/>
        </w:trPr>
        <w:tc>
          <w:tcPr>
            <w:tcW w:w="1627" w:type="dxa"/>
            <w:vMerge/>
            <w:tcBorders>
              <w:left w:val="thinThickSmallGap" w:sz="24" w:space="0" w:color="auto"/>
            </w:tcBorders>
            <w:vAlign w:val="center"/>
          </w:tcPr>
          <w:p w:rsidR="00BE08C5" w:rsidRPr="00F5570E" w:rsidRDefault="00BE08C5" w:rsidP="00AE7467">
            <w:pPr>
              <w:jc w:val="center"/>
              <w:rPr>
                <w:b/>
                <w:bCs/>
                <w:sz w:val="14"/>
                <w:szCs w:val="14"/>
                <w:lang w:val="ro-RO"/>
              </w:rPr>
            </w:pPr>
          </w:p>
        </w:tc>
        <w:tc>
          <w:tcPr>
            <w:tcW w:w="2057" w:type="dxa"/>
            <w:vMerge/>
            <w:tcBorders>
              <w:right w:val="thinThickSmallGap" w:sz="24" w:space="0" w:color="auto"/>
            </w:tcBorders>
            <w:vAlign w:val="center"/>
          </w:tcPr>
          <w:p w:rsidR="00BE08C5" w:rsidRPr="00F5570E" w:rsidRDefault="00BE08C5" w:rsidP="00AE7467">
            <w:pPr>
              <w:jc w:val="center"/>
              <w:rPr>
                <w:b/>
                <w:bCs/>
                <w:sz w:val="14"/>
                <w:szCs w:val="14"/>
                <w:lang w:val="ro-RO"/>
              </w:rPr>
            </w:pPr>
          </w:p>
        </w:tc>
        <w:tc>
          <w:tcPr>
            <w:tcW w:w="1309" w:type="dxa"/>
            <w:vMerge/>
            <w:tcBorders>
              <w:left w:val="nil"/>
            </w:tcBorders>
            <w:vAlign w:val="center"/>
          </w:tcPr>
          <w:p w:rsidR="00BE08C5" w:rsidRPr="00F5570E" w:rsidRDefault="00BE08C5" w:rsidP="00AE7467">
            <w:pPr>
              <w:jc w:val="center"/>
              <w:rPr>
                <w:sz w:val="14"/>
                <w:szCs w:val="14"/>
                <w:lang w:val="ro-RO"/>
              </w:rPr>
            </w:pPr>
          </w:p>
        </w:tc>
        <w:tc>
          <w:tcPr>
            <w:tcW w:w="561" w:type="dxa"/>
            <w:vAlign w:val="center"/>
          </w:tcPr>
          <w:p w:rsidR="00BE08C5" w:rsidRPr="00F5570E" w:rsidRDefault="00BE08C5" w:rsidP="00B57133">
            <w:pPr>
              <w:numPr>
                <w:ilvl w:val="0"/>
                <w:numId w:val="36"/>
              </w:numPr>
              <w:jc w:val="center"/>
              <w:rPr>
                <w:sz w:val="14"/>
                <w:szCs w:val="14"/>
                <w:lang w:val="ro-RO"/>
              </w:rPr>
            </w:pPr>
          </w:p>
        </w:tc>
        <w:tc>
          <w:tcPr>
            <w:tcW w:w="5928" w:type="dxa"/>
            <w:vAlign w:val="center"/>
          </w:tcPr>
          <w:p w:rsidR="00BE08C5" w:rsidRPr="00F5570E" w:rsidRDefault="00BE08C5" w:rsidP="00AE7467">
            <w:pPr>
              <w:rPr>
                <w:sz w:val="14"/>
                <w:szCs w:val="14"/>
                <w:lang w:val="ro-RO"/>
              </w:rPr>
            </w:pPr>
            <w:r w:rsidRPr="00F5570E">
              <w:rPr>
                <w:sz w:val="14"/>
                <w:szCs w:val="14"/>
                <w:lang w:val="ro-RO"/>
              </w:rPr>
              <w:t>Teologie ortodoxă didactică – Arte plastice</w:t>
            </w:r>
          </w:p>
        </w:tc>
        <w:tc>
          <w:tcPr>
            <w:tcW w:w="815" w:type="dxa"/>
            <w:vAlign w:val="center"/>
          </w:tcPr>
          <w:p w:rsidR="00BE08C5" w:rsidRPr="00F5570E" w:rsidRDefault="00BE08C5" w:rsidP="00AE7467">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BE08C5" w:rsidRPr="00F5570E" w:rsidRDefault="00BE08C5" w:rsidP="00AE7467">
            <w:pPr>
              <w:rPr>
                <w:b/>
                <w:bCs/>
                <w:sz w:val="14"/>
                <w:szCs w:val="14"/>
                <w:lang w:val="ro-RO"/>
              </w:rPr>
            </w:pPr>
          </w:p>
        </w:tc>
        <w:tc>
          <w:tcPr>
            <w:tcW w:w="1981" w:type="dxa"/>
            <w:vMerge/>
            <w:tcBorders>
              <w:left w:val="nil"/>
              <w:right w:val="thinThickSmallGap" w:sz="24" w:space="0" w:color="auto"/>
            </w:tcBorders>
            <w:vAlign w:val="center"/>
          </w:tcPr>
          <w:p w:rsidR="00BE08C5" w:rsidRPr="00F5570E" w:rsidRDefault="00BE08C5" w:rsidP="00AE7467">
            <w:pPr>
              <w:jc w:val="center"/>
              <w:rPr>
                <w:b/>
                <w:bCs/>
                <w:sz w:val="14"/>
                <w:szCs w:val="14"/>
                <w:lang w:val="ro-RO"/>
              </w:rPr>
            </w:pPr>
          </w:p>
        </w:tc>
      </w:tr>
      <w:tr w:rsidR="00F5570E" w:rsidRPr="00F5570E">
        <w:trPr>
          <w:cantSplit/>
          <w:jc w:val="center"/>
        </w:trPr>
        <w:tc>
          <w:tcPr>
            <w:tcW w:w="1627" w:type="dxa"/>
            <w:vMerge/>
            <w:tcBorders>
              <w:left w:val="thinThickSmallGap" w:sz="24" w:space="0" w:color="auto"/>
            </w:tcBorders>
            <w:vAlign w:val="center"/>
          </w:tcPr>
          <w:p w:rsidR="00BE08C5" w:rsidRPr="00F5570E" w:rsidRDefault="00BE08C5" w:rsidP="00AE7467">
            <w:pPr>
              <w:jc w:val="center"/>
              <w:rPr>
                <w:b/>
                <w:bCs/>
                <w:sz w:val="14"/>
                <w:szCs w:val="14"/>
                <w:lang w:val="ro-RO"/>
              </w:rPr>
            </w:pPr>
          </w:p>
        </w:tc>
        <w:tc>
          <w:tcPr>
            <w:tcW w:w="2057" w:type="dxa"/>
            <w:vMerge/>
            <w:tcBorders>
              <w:right w:val="thinThickSmallGap" w:sz="24" w:space="0" w:color="auto"/>
            </w:tcBorders>
            <w:vAlign w:val="center"/>
          </w:tcPr>
          <w:p w:rsidR="00BE08C5" w:rsidRPr="00F5570E" w:rsidRDefault="00BE08C5" w:rsidP="00AE7467">
            <w:pPr>
              <w:jc w:val="center"/>
              <w:rPr>
                <w:b/>
                <w:bCs/>
                <w:sz w:val="14"/>
                <w:szCs w:val="14"/>
                <w:lang w:val="ro-RO"/>
              </w:rPr>
            </w:pPr>
          </w:p>
        </w:tc>
        <w:tc>
          <w:tcPr>
            <w:tcW w:w="1309" w:type="dxa"/>
            <w:vMerge/>
            <w:tcBorders>
              <w:left w:val="nil"/>
            </w:tcBorders>
            <w:vAlign w:val="center"/>
          </w:tcPr>
          <w:p w:rsidR="00BE08C5" w:rsidRPr="00F5570E" w:rsidRDefault="00BE08C5" w:rsidP="00AE7467">
            <w:pPr>
              <w:jc w:val="center"/>
              <w:rPr>
                <w:sz w:val="14"/>
                <w:szCs w:val="14"/>
                <w:lang w:val="ro-RO"/>
              </w:rPr>
            </w:pPr>
          </w:p>
        </w:tc>
        <w:tc>
          <w:tcPr>
            <w:tcW w:w="561" w:type="dxa"/>
            <w:vAlign w:val="center"/>
          </w:tcPr>
          <w:p w:rsidR="00BE08C5" w:rsidRPr="00F5570E" w:rsidRDefault="00BE08C5" w:rsidP="00B57133">
            <w:pPr>
              <w:numPr>
                <w:ilvl w:val="0"/>
                <w:numId w:val="36"/>
              </w:numPr>
              <w:jc w:val="center"/>
              <w:rPr>
                <w:sz w:val="14"/>
                <w:szCs w:val="14"/>
                <w:lang w:val="ro-RO"/>
              </w:rPr>
            </w:pPr>
          </w:p>
        </w:tc>
        <w:tc>
          <w:tcPr>
            <w:tcW w:w="5928" w:type="dxa"/>
            <w:vAlign w:val="center"/>
          </w:tcPr>
          <w:p w:rsidR="00BE08C5" w:rsidRPr="00F5570E" w:rsidRDefault="00BE08C5" w:rsidP="00AE7467">
            <w:pPr>
              <w:rPr>
                <w:sz w:val="14"/>
                <w:szCs w:val="14"/>
                <w:lang w:val="ro-RO"/>
              </w:rPr>
            </w:pPr>
            <w:r w:rsidRPr="00F5570E">
              <w:rPr>
                <w:sz w:val="14"/>
                <w:szCs w:val="14"/>
                <w:lang w:val="ro-RO"/>
              </w:rPr>
              <w:t xml:space="preserve">Teologie ortodoxă – Istorie </w:t>
            </w:r>
          </w:p>
        </w:tc>
        <w:tc>
          <w:tcPr>
            <w:tcW w:w="815" w:type="dxa"/>
            <w:vAlign w:val="center"/>
          </w:tcPr>
          <w:p w:rsidR="00BE08C5" w:rsidRPr="00F5570E" w:rsidRDefault="00BE08C5" w:rsidP="00AE7467">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BE08C5" w:rsidRPr="00F5570E" w:rsidRDefault="00BE08C5" w:rsidP="00AE7467">
            <w:pPr>
              <w:rPr>
                <w:b/>
                <w:bCs/>
                <w:sz w:val="14"/>
                <w:szCs w:val="14"/>
                <w:lang w:val="ro-RO"/>
              </w:rPr>
            </w:pPr>
          </w:p>
        </w:tc>
        <w:tc>
          <w:tcPr>
            <w:tcW w:w="1981" w:type="dxa"/>
            <w:vMerge/>
            <w:tcBorders>
              <w:left w:val="nil"/>
              <w:right w:val="thinThickSmallGap" w:sz="24" w:space="0" w:color="auto"/>
            </w:tcBorders>
            <w:vAlign w:val="center"/>
          </w:tcPr>
          <w:p w:rsidR="00BE08C5" w:rsidRPr="00F5570E" w:rsidRDefault="00BE08C5" w:rsidP="00AE7467">
            <w:pPr>
              <w:jc w:val="center"/>
              <w:rPr>
                <w:b/>
                <w:bCs/>
                <w:sz w:val="14"/>
                <w:szCs w:val="14"/>
                <w:lang w:val="ro-RO"/>
              </w:rPr>
            </w:pPr>
          </w:p>
        </w:tc>
      </w:tr>
      <w:tr w:rsidR="00F5570E" w:rsidRPr="00F5570E">
        <w:trPr>
          <w:cantSplit/>
          <w:jc w:val="center"/>
        </w:trPr>
        <w:tc>
          <w:tcPr>
            <w:tcW w:w="1627" w:type="dxa"/>
            <w:vMerge/>
            <w:tcBorders>
              <w:left w:val="thinThickSmallGap" w:sz="24" w:space="0" w:color="auto"/>
            </w:tcBorders>
            <w:vAlign w:val="center"/>
          </w:tcPr>
          <w:p w:rsidR="00BE08C5" w:rsidRPr="00F5570E" w:rsidRDefault="00BE08C5" w:rsidP="00AE7467">
            <w:pPr>
              <w:jc w:val="center"/>
              <w:rPr>
                <w:b/>
                <w:bCs/>
                <w:sz w:val="14"/>
                <w:szCs w:val="14"/>
                <w:lang w:val="ro-RO"/>
              </w:rPr>
            </w:pPr>
          </w:p>
        </w:tc>
        <w:tc>
          <w:tcPr>
            <w:tcW w:w="2057" w:type="dxa"/>
            <w:vMerge/>
            <w:tcBorders>
              <w:right w:val="thinThickSmallGap" w:sz="24" w:space="0" w:color="auto"/>
            </w:tcBorders>
            <w:vAlign w:val="center"/>
          </w:tcPr>
          <w:p w:rsidR="00BE08C5" w:rsidRPr="00F5570E" w:rsidRDefault="00BE08C5" w:rsidP="00AE7467">
            <w:pPr>
              <w:jc w:val="center"/>
              <w:rPr>
                <w:b/>
                <w:bCs/>
                <w:sz w:val="14"/>
                <w:szCs w:val="14"/>
                <w:lang w:val="ro-RO"/>
              </w:rPr>
            </w:pPr>
          </w:p>
        </w:tc>
        <w:tc>
          <w:tcPr>
            <w:tcW w:w="1309" w:type="dxa"/>
            <w:vMerge/>
            <w:tcBorders>
              <w:left w:val="nil"/>
            </w:tcBorders>
            <w:vAlign w:val="center"/>
          </w:tcPr>
          <w:p w:rsidR="00BE08C5" w:rsidRPr="00F5570E" w:rsidRDefault="00BE08C5" w:rsidP="00AE7467">
            <w:pPr>
              <w:jc w:val="center"/>
              <w:rPr>
                <w:sz w:val="14"/>
                <w:szCs w:val="14"/>
                <w:lang w:val="ro-RO"/>
              </w:rPr>
            </w:pPr>
          </w:p>
        </w:tc>
        <w:tc>
          <w:tcPr>
            <w:tcW w:w="561" w:type="dxa"/>
            <w:vAlign w:val="center"/>
          </w:tcPr>
          <w:p w:rsidR="00BE08C5" w:rsidRPr="00F5570E" w:rsidRDefault="00BE08C5" w:rsidP="00B57133">
            <w:pPr>
              <w:numPr>
                <w:ilvl w:val="0"/>
                <w:numId w:val="36"/>
              </w:numPr>
              <w:jc w:val="center"/>
              <w:rPr>
                <w:sz w:val="14"/>
                <w:szCs w:val="14"/>
                <w:lang w:val="ro-RO"/>
              </w:rPr>
            </w:pPr>
          </w:p>
        </w:tc>
        <w:tc>
          <w:tcPr>
            <w:tcW w:w="5928" w:type="dxa"/>
            <w:vAlign w:val="center"/>
          </w:tcPr>
          <w:p w:rsidR="00BE08C5" w:rsidRPr="00F5570E" w:rsidRDefault="00BE08C5" w:rsidP="00AE7467">
            <w:pPr>
              <w:rPr>
                <w:sz w:val="14"/>
                <w:szCs w:val="14"/>
                <w:lang w:val="ro-RO"/>
              </w:rPr>
            </w:pPr>
            <w:r w:rsidRPr="00F5570E">
              <w:rPr>
                <w:sz w:val="14"/>
                <w:szCs w:val="14"/>
                <w:lang w:val="ro-RO"/>
              </w:rPr>
              <w:t xml:space="preserve">Teologie ortodoxă didactică – Istorie </w:t>
            </w:r>
          </w:p>
        </w:tc>
        <w:tc>
          <w:tcPr>
            <w:tcW w:w="815" w:type="dxa"/>
            <w:vAlign w:val="center"/>
          </w:tcPr>
          <w:p w:rsidR="00BE08C5" w:rsidRPr="00F5570E" w:rsidRDefault="00BE08C5" w:rsidP="00AE7467">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BE08C5" w:rsidRPr="00F5570E" w:rsidRDefault="00BE08C5" w:rsidP="00AE7467">
            <w:pPr>
              <w:rPr>
                <w:b/>
                <w:bCs/>
                <w:sz w:val="14"/>
                <w:szCs w:val="14"/>
                <w:lang w:val="ro-RO"/>
              </w:rPr>
            </w:pPr>
          </w:p>
        </w:tc>
        <w:tc>
          <w:tcPr>
            <w:tcW w:w="1981" w:type="dxa"/>
            <w:vMerge/>
            <w:tcBorders>
              <w:left w:val="nil"/>
              <w:right w:val="thinThickSmallGap" w:sz="24" w:space="0" w:color="auto"/>
            </w:tcBorders>
            <w:vAlign w:val="center"/>
          </w:tcPr>
          <w:p w:rsidR="00BE08C5" w:rsidRPr="00F5570E" w:rsidRDefault="00BE08C5" w:rsidP="00AE7467">
            <w:pPr>
              <w:jc w:val="center"/>
              <w:rPr>
                <w:b/>
                <w:bCs/>
                <w:sz w:val="14"/>
                <w:szCs w:val="14"/>
                <w:lang w:val="ro-RO"/>
              </w:rPr>
            </w:pPr>
          </w:p>
        </w:tc>
      </w:tr>
      <w:tr w:rsidR="00F5570E" w:rsidRPr="00F5570E">
        <w:trPr>
          <w:cantSplit/>
          <w:jc w:val="center"/>
        </w:trPr>
        <w:tc>
          <w:tcPr>
            <w:tcW w:w="1627" w:type="dxa"/>
            <w:vMerge/>
            <w:tcBorders>
              <w:left w:val="thinThickSmallGap" w:sz="24" w:space="0" w:color="auto"/>
            </w:tcBorders>
            <w:vAlign w:val="center"/>
          </w:tcPr>
          <w:p w:rsidR="00BE08C5" w:rsidRPr="00F5570E" w:rsidRDefault="00BE08C5" w:rsidP="00AE7467">
            <w:pPr>
              <w:jc w:val="center"/>
              <w:rPr>
                <w:sz w:val="14"/>
                <w:szCs w:val="14"/>
                <w:lang w:val="ro-RO"/>
              </w:rPr>
            </w:pPr>
          </w:p>
        </w:tc>
        <w:tc>
          <w:tcPr>
            <w:tcW w:w="2057" w:type="dxa"/>
            <w:vMerge/>
            <w:tcBorders>
              <w:right w:val="thinThickSmallGap" w:sz="24" w:space="0" w:color="auto"/>
            </w:tcBorders>
            <w:vAlign w:val="center"/>
          </w:tcPr>
          <w:p w:rsidR="00BE08C5" w:rsidRPr="00F5570E" w:rsidRDefault="00BE08C5" w:rsidP="00AE7467">
            <w:pPr>
              <w:jc w:val="center"/>
              <w:rPr>
                <w:b/>
                <w:bCs/>
                <w:sz w:val="14"/>
                <w:szCs w:val="14"/>
                <w:lang w:val="ro-RO"/>
              </w:rPr>
            </w:pPr>
          </w:p>
        </w:tc>
        <w:tc>
          <w:tcPr>
            <w:tcW w:w="1309" w:type="dxa"/>
            <w:vMerge/>
            <w:tcBorders>
              <w:left w:val="nil"/>
            </w:tcBorders>
            <w:vAlign w:val="center"/>
          </w:tcPr>
          <w:p w:rsidR="00BE08C5" w:rsidRPr="00F5570E" w:rsidRDefault="00BE08C5" w:rsidP="00AE7467">
            <w:pPr>
              <w:jc w:val="center"/>
              <w:rPr>
                <w:sz w:val="14"/>
                <w:szCs w:val="14"/>
                <w:lang w:val="ro-RO"/>
              </w:rPr>
            </w:pPr>
          </w:p>
        </w:tc>
        <w:tc>
          <w:tcPr>
            <w:tcW w:w="561" w:type="dxa"/>
            <w:vAlign w:val="center"/>
          </w:tcPr>
          <w:p w:rsidR="00BE08C5" w:rsidRPr="00F5570E" w:rsidRDefault="00BE08C5" w:rsidP="00B57133">
            <w:pPr>
              <w:numPr>
                <w:ilvl w:val="0"/>
                <w:numId w:val="36"/>
              </w:numPr>
              <w:jc w:val="center"/>
              <w:rPr>
                <w:sz w:val="14"/>
                <w:szCs w:val="14"/>
                <w:lang w:val="ro-RO"/>
              </w:rPr>
            </w:pPr>
          </w:p>
        </w:tc>
        <w:tc>
          <w:tcPr>
            <w:tcW w:w="5928" w:type="dxa"/>
            <w:vAlign w:val="center"/>
          </w:tcPr>
          <w:p w:rsidR="00BE08C5" w:rsidRPr="00F5570E" w:rsidRDefault="00BE08C5" w:rsidP="00AE7467">
            <w:pPr>
              <w:rPr>
                <w:sz w:val="14"/>
                <w:szCs w:val="14"/>
                <w:lang w:val="ro-RO"/>
              </w:rPr>
            </w:pPr>
            <w:r w:rsidRPr="00F5570E">
              <w:rPr>
                <w:sz w:val="14"/>
                <w:szCs w:val="14"/>
                <w:lang w:val="ro-RO"/>
              </w:rPr>
              <w:t xml:space="preserve">Teologie ortodoxă - Filologie clasică  </w:t>
            </w:r>
          </w:p>
        </w:tc>
        <w:tc>
          <w:tcPr>
            <w:tcW w:w="815" w:type="dxa"/>
            <w:vAlign w:val="center"/>
          </w:tcPr>
          <w:p w:rsidR="00BE08C5" w:rsidRPr="00F5570E" w:rsidRDefault="00BE08C5" w:rsidP="00AE7467">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BE08C5" w:rsidRPr="00F5570E" w:rsidRDefault="00BE08C5" w:rsidP="00AE7467">
            <w:pPr>
              <w:rPr>
                <w:b/>
                <w:bCs/>
                <w:sz w:val="14"/>
                <w:szCs w:val="14"/>
                <w:lang w:val="ro-RO"/>
              </w:rPr>
            </w:pPr>
          </w:p>
        </w:tc>
        <w:tc>
          <w:tcPr>
            <w:tcW w:w="1981" w:type="dxa"/>
            <w:vMerge/>
            <w:tcBorders>
              <w:left w:val="nil"/>
              <w:right w:val="thinThickSmallGap" w:sz="24" w:space="0" w:color="auto"/>
            </w:tcBorders>
            <w:vAlign w:val="center"/>
          </w:tcPr>
          <w:p w:rsidR="00BE08C5" w:rsidRPr="00F5570E" w:rsidRDefault="00BE08C5" w:rsidP="00AE7467">
            <w:pPr>
              <w:jc w:val="center"/>
              <w:rPr>
                <w:b/>
                <w:bCs/>
                <w:sz w:val="14"/>
                <w:szCs w:val="14"/>
                <w:lang w:val="ro-RO"/>
              </w:rPr>
            </w:pPr>
          </w:p>
        </w:tc>
      </w:tr>
      <w:tr w:rsidR="00F5570E" w:rsidRPr="00F5570E">
        <w:trPr>
          <w:cantSplit/>
          <w:jc w:val="center"/>
        </w:trPr>
        <w:tc>
          <w:tcPr>
            <w:tcW w:w="1627" w:type="dxa"/>
            <w:vMerge/>
            <w:tcBorders>
              <w:left w:val="thinThickSmallGap" w:sz="24" w:space="0" w:color="auto"/>
            </w:tcBorders>
            <w:vAlign w:val="center"/>
          </w:tcPr>
          <w:p w:rsidR="00BE08C5" w:rsidRPr="00F5570E" w:rsidRDefault="00BE08C5" w:rsidP="00AE7467">
            <w:pPr>
              <w:jc w:val="center"/>
              <w:rPr>
                <w:sz w:val="14"/>
                <w:szCs w:val="14"/>
                <w:lang w:val="ro-RO"/>
              </w:rPr>
            </w:pPr>
          </w:p>
        </w:tc>
        <w:tc>
          <w:tcPr>
            <w:tcW w:w="2057" w:type="dxa"/>
            <w:vMerge/>
            <w:tcBorders>
              <w:right w:val="thinThickSmallGap" w:sz="24" w:space="0" w:color="auto"/>
            </w:tcBorders>
            <w:vAlign w:val="center"/>
          </w:tcPr>
          <w:p w:rsidR="00BE08C5" w:rsidRPr="00F5570E" w:rsidRDefault="00BE08C5" w:rsidP="00AE7467">
            <w:pPr>
              <w:jc w:val="center"/>
              <w:rPr>
                <w:b/>
                <w:bCs/>
                <w:sz w:val="14"/>
                <w:szCs w:val="14"/>
                <w:lang w:val="ro-RO"/>
              </w:rPr>
            </w:pPr>
          </w:p>
        </w:tc>
        <w:tc>
          <w:tcPr>
            <w:tcW w:w="1309" w:type="dxa"/>
            <w:vMerge/>
            <w:tcBorders>
              <w:left w:val="nil"/>
            </w:tcBorders>
            <w:vAlign w:val="center"/>
          </w:tcPr>
          <w:p w:rsidR="00BE08C5" w:rsidRPr="00F5570E" w:rsidRDefault="00BE08C5" w:rsidP="00AE7467">
            <w:pPr>
              <w:jc w:val="center"/>
              <w:rPr>
                <w:sz w:val="14"/>
                <w:szCs w:val="14"/>
                <w:lang w:val="ro-RO"/>
              </w:rPr>
            </w:pPr>
          </w:p>
        </w:tc>
        <w:tc>
          <w:tcPr>
            <w:tcW w:w="561" w:type="dxa"/>
            <w:vAlign w:val="center"/>
          </w:tcPr>
          <w:p w:rsidR="00BE08C5" w:rsidRPr="00F5570E" w:rsidRDefault="00BE08C5" w:rsidP="00B57133">
            <w:pPr>
              <w:numPr>
                <w:ilvl w:val="0"/>
                <w:numId w:val="36"/>
              </w:numPr>
              <w:jc w:val="center"/>
              <w:rPr>
                <w:sz w:val="14"/>
                <w:szCs w:val="14"/>
                <w:lang w:val="ro-RO"/>
              </w:rPr>
            </w:pPr>
          </w:p>
        </w:tc>
        <w:tc>
          <w:tcPr>
            <w:tcW w:w="5928" w:type="dxa"/>
            <w:vAlign w:val="center"/>
          </w:tcPr>
          <w:p w:rsidR="00BE08C5" w:rsidRPr="00F5570E" w:rsidRDefault="00BE08C5" w:rsidP="00AE7467">
            <w:pPr>
              <w:rPr>
                <w:sz w:val="14"/>
                <w:szCs w:val="14"/>
                <w:lang w:val="ro-RO"/>
              </w:rPr>
            </w:pPr>
            <w:r w:rsidRPr="00F5570E">
              <w:rPr>
                <w:sz w:val="14"/>
                <w:szCs w:val="14"/>
                <w:lang w:val="ro-RO"/>
              </w:rPr>
              <w:t xml:space="preserve">Teologie ortodoxă didactică - Filologie clasică </w:t>
            </w:r>
          </w:p>
        </w:tc>
        <w:tc>
          <w:tcPr>
            <w:tcW w:w="815" w:type="dxa"/>
            <w:vAlign w:val="center"/>
          </w:tcPr>
          <w:p w:rsidR="00BE08C5" w:rsidRPr="00F5570E" w:rsidRDefault="00BE08C5" w:rsidP="00AE7467">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BE08C5" w:rsidRPr="00F5570E" w:rsidRDefault="00BE08C5" w:rsidP="00AE7467">
            <w:pPr>
              <w:rPr>
                <w:b/>
                <w:bCs/>
                <w:sz w:val="14"/>
                <w:szCs w:val="14"/>
                <w:lang w:val="ro-RO"/>
              </w:rPr>
            </w:pPr>
          </w:p>
        </w:tc>
        <w:tc>
          <w:tcPr>
            <w:tcW w:w="1981" w:type="dxa"/>
            <w:vMerge/>
            <w:tcBorders>
              <w:left w:val="nil"/>
              <w:right w:val="thinThickSmallGap" w:sz="24" w:space="0" w:color="auto"/>
            </w:tcBorders>
            <w:vAlign w:val="center"/>
          </w:tcPr>
          <w:p w:rsidR="00BE08C5" w:rsidRPr="00F5570E" w:rsidRDefault="00BE08C5" w:rsidP="00AE7467">
            <w:pPr>
              <w:jc w:val="center"/>
              <w:rPr>
                <w:b/>
                <w:bCs/>
                <w:sz w:val="14"/>
                <w:szCs w:val="14"/>
                <w:lang w:val="ro-RO"/>
              </w:rPr>
            </w:pPr>
          </w:p>
        </w:tc>
      </w:tr>
      <w:tr w:rsidR="00F5570E" w:rsidRPr="00F5570E">
        <w:trPr>
          <w:cantSplit/>
          <w:jc w:val="center"/>
        </w:trPr>
        <w:tc>
          <w:tcPr>
            <w:tcW w:w="1627" w:type="dxa"/>
            <w:vMerge/>
            <w:tcBorders>
              <w:left w:val="thinThickSmallGap" w:sz="24" w:space="0" w:color="auto"/>
            </w:tcBorders>
            <w:vAlign w:val="center"/>
          </w:tcPr>
          <w:p w:rsidR="00BE08C5" w:rsidRPr="00F5570E" w:rsidRDefault="00BE08C5" w:rsidP="00AE7467">
            <w:pPr>
              <w:jc w:val="center"/>
              <w:rPr>
                <w:sz w:val="14"/>
                <w:szCs w:val="14"/>
                <w:lang w:val="ro-RO"/>
              </w:rPr>
            </w:pPr>
          </w:p>
        </w:tc>
        <w:tc>
          <w:tcPr>
            <w:tcW w:w="2057" w:type="dxa"/>
            <w:vMerge/>
            <w:tcBorders>
              <w:right w:val="thinThickSmallGap" w:sz="24" w:space="0" w:color="auto"/>
            </w:tcBorders>
            <w:vAlign w:val="center"/>
          </w:tcPr>
          <w:p w:rsidR="00BE08C5" w:rsidRPr="00F5570E" w:rsidRDefault="00BE08C5" w:rsidP="00AE7467">
            <w:pPr>
              <w:jc w:val="center"/>
              <w:rPr>
                <w:b/>
                <w:bCs/>
                <w:sz w:val="14"/>
                <w:szCs w:val="14"/>
                <w:lang w:val="ro-RO"/>
              </w:rPr>
            </w:pPr>
          </w:p>
        </w:tc>
        <w:tc>
          <w:tcPr>
            <w:tcW w:w="1309" w:type="dxa"/>
            <w:vMerge/>
            <w:tcBorders>
              <w:left w:val="nil"/>
            </w:tcBorders>
            <w:vAlign w:val="center"/>
          </w:tcPr>
          <w:p w:rsidR="00BE08C5" w:rsidRPr="00F5570E" w:rsidRDefault="00BE08C5" w:rsidP="00AE7467">
            <w:pPr>
              <w:jc w:val="center"/>
              <w:rPr>
                <w:sz w:val="14"/>
                <w:szCs w:val="14"/>
                <w:lang w:val="ro-RO"/>
              </w:rPr>
            </w:pPr>
          </w:p>
        </w:tc>
        <w:tc>
          <w:tcPr>
            <w:tcW w:w="561" w:type="dxa"/>
            <w:vAlign w:val="center"/>
          </w:tcPr>
          <w:p w:rsidR="00BE08C5" w:rsidRPr="00F5570E" w:rsidRDefault="00BE08C5" w:rsidP="00B57133">
            <w:pPr>
              <w:numPr>
                <w:ilvl w:val="0"/>
                <w:numId w:val="36"/>
              </w:numPr>
              <w:jc w:val="center"/>
              <w:rPr>
                <w:sz w:val="14"/>
                <w:szCs w:val="14"/>
                <w:lang w:val="ro-RO"/>
              </w:rPr>
            </w:pPr>
          </w:p>
        </w:tc>
        <w:tc>
          <w:tcPr>
            <w:tcW w:w="5928" w:type="dxa"/>
            <w:vAlign w:val="center"/>
          </w:tcPr>
          <w:p w:rsidR="00BE08C5" w:rsidRPr="00F5570E" w:rsidRDefault="00BE08C5" w:rsidP="00AE7467">
            <w:pPr>
              <w:rPr>
                <w:sz w:val="14"/>
                <w:szCs w:val="14"/>
                <w:lang w:val="ro-RO"/>
              </w:rPr>
            </w:pPr>
            <w:r w:rsidRPr="00F5570E">
              <w:rPr>
                <w:sz w:val="14"/>
                <w:szCs w:val="14"/>
                <w:lang w:val="ro-RO"/>
              </w:rPr>
              <w:t>Teologie ortodoxă - Filologie clasică  (limba latină – limba greacă veche)</w:t>
            </w:r>
          </w:p>
        </w:tc>
        <w:tc>
          <w:tcPr>
            <w:tcW w:w="815" w:type="dxa"/>
            <w:vAlign w:val="center"/>
          </w:tcPr>
          <w:p w:rsidR="00BE08C5" w:rsidRPr="00F5570E" w:rsidRDefault="00BE08C5" w:rsidP="00AE7467">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BE08C5" w:rsidRPr="00F5570E" w:rsidRDefault="00BE08C5" w:rsidP="00AE7467">
            <w:pPr>
              <w:rPr>
                <w:b/>
                <w:bCs/>
                <w:sz w:val="14"/>
                <w:szCs w:val="14"/>
                <w:lang w:val="ro-RO"/>
              </w:rPr>
            </w:pPr>
          </w:p>
        </w:tc>
        <w:tc>
          <w:tcPr>
            <w:tcW w:w="1981" w:type="dxa"/>
            <w:vMerge/>
            <w:tcBorders>
              <w:left w:val="nil"/>
              <w:right w:val="thinThickSmallGap" w:sz="24" w:space="0" w:color="auto"/>
            </w:tcBorders>
            <w:vAlign w:val="center"/>
          </w:tcPr>
          <w:p w:rsidR="00BE08C5" w:rsidRPr="00F5570E" w:rsidRDefault="00BE08C5" w:rsidP="00AE7467">
            <w:pPr>
              <w:jc w:val="center"/>
              <w:rPr>
                <w:b/>
                <w:bCs/>
                <w:sz w:val="14"/>
                <w:szCs w:val="14"/>
                <w:lang w:val="ro-RO"/>
              </w:rPr>
            </w:pPr>
          </w:p>
        </w:tc>
      </w:tr>
      <w:tr w:rsidR="00F5570E" w:rsidRPr="00F5570E">
        <w:trPr>
          <w:cantSplit/>
          <w:jc w:val="center"/>
        </w:trPr>
        <w:tc>
          <w:tcPr>
            <w:tcW w:w="1627" w:type="dxa"/>
            <w:vMerge/>
            <w:tcBorders>
              <w:left w:val="thinThickSmallGap" w:sz="24" w:space="0" w:color="auto"/>
            </w:tcBorders>
            <w:vAlign w:val="center"/>
          </w:tcPr>
          <w:p w:rsidR="00BE08C5" w:rsidRPr="00F5570E" w:rsidRDefault="00BE08C5" w:rsidP="00AE7467">
            <w:pPr>
              <w:jc w:val="center"/>
              <w:rPr>
                <w:sz w:val="14"/>
                <w:szCs w:val="14"/>
                <w:lang w:val="ro-RO"/>
              </w:rPr>
            </w:pPr>
          </w:p>
        </w:tc>
        <w:tc>
          <w:tcPr>
            <w:tcW w:w="2057" w:type="dxa"/>
            <w:vMerge/>
            <w:tcBorders>
              <w:right w:val="thinThickSmallGap" w:sz="24" w:space="0" w:color="auto"/>
            </w:tcBorders>
            <w:vAlign w:val="center"/>
          </w:tcPr>
          <w:p w:rsidR="00BE08C5" w:rsidRPr="00F5570E" w:rsidRDefault="00BE08C5" w:rsidP="00AE7467">
            <w:pPr>
              <w:jc w:val="center"/>
              <w:rPr>
                <w:b/>
                <w:bCs/>
                <w:sz w:val="14"/>
                <w:szCs w:val="14"/>
                <w:lang w:val="ro-RO"/>
              </w:rPr>
            </w:pPr>
          </w:p>
        </w:tc>
        <w:tc>
          <w:tcPr>
            <w:tcW w:w="1309" w:type="dxa"/>
            <w:vMerge/>
            <w:tcBorders>
              <w:left w:val="nil"/>
            </w:tcBorders>
            <w:vAlign w:val="center"/>
          </w:tcPr>
          <w:p w:rsidR="00BE08C5" w:rsidRPr="00F5570E" w:rsidRDefault="00BE08C5" w:rsidP="00AE7467">
            <w:pPr>
              <w:jc w:val="center"/>
              <w:rPr>
                <w:sz w:val="14"/>
                <w:szCs w:val="14"/>
                <w:lang w:val="ro-RO"/>
              </w:rPr>
            </w:pPr>
          </w:p>
        </w:tc>
        <w:tc>
          <w:tcPr>
            <w:tcW w:w="561" w:type="dxa"/>
            <w:vAlign w:val="center"/>
          </w:tcPr>
          <w:p w:rsidR="00BE08C5" w:rsidRPr="00F5570E" w:rsidRDefault="00BE08C5" w:rsidP="00B57133">
            <w:pPr>
              <w:numPr>
                <w:ilvl w:val="0"/>
                <w:numId w:val="36"/>
              </w:numPr>
              <w:jc w:val="center"/>
              <w:rPr>
                <w:sz w:val="14"/>
                <w:szCs w:val="14"/>
                <w:lang w:val="ro-RO"/>
              </w:rPr>
            </w:pPr>
          </w:p>
        </w:tc>
        <w:tc>
          <w:tcPr>
            <w:tcW w:w="5928" w:type="dxa"/>
            <w:vAlign w:val="center"/>
          </w:tcPr>
          <w:p w:rsidR="00BE08C5" w:rsidRPr="00F5570E" w:rsidRDefault="00BE08C5" w:rsidP="00AE7467">
            <w:pPr>
              <w:rPr>
                <w:sz w:val="14"/>
                <w:szCs w:val="14"/>
                <w:lang w:val="ro-RO"/>
              </w:rPr>
            </w:pPr>
            <w:r w:rsidRPr="00F5570E">
              <w:rPr>
                <w:sz w:val="14"/>
                <w:szCs w:val="14"/>
                <w:lang w:val="ro-RO"/>
              </w:rPr>
              <w:t>Teologie ortodoxă – Limba şi literatură străină/maternă</w:t>
            </w:r>
          </w:p>
        </w:tc>
        <w:tc>
          <w:tcPr>
            <w:tcW w:w="815" w:type="dxa"/>
            <w:vAlign w:val="center"/>
          </w:tcPr>
          <w:p w:rsidR="00BE08C5" w:rsidRPr="00F5570E" w:rsidRDefault="00BE08C5" w:rsidP="00AE7467">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BE08C5" w:rsidRPr="00F5570E" w:rsidRDefault="00BE08C5" w:rsidP="00AE7467">
            <w:pPr>
              <w:rPr>
                <w:b/>
                <w:bCs/>
                <w:sz w:val="14"/>
                <w:szCs w:val="14"/>
                <w:lang w:val="ro-RO"/>
              </w:rPr>
            </w:pPr>
          </w:p>
        </w:tc>
        <w:tc>
          <w:tcPr>
            <w:tcW w:w="1981" w:type="dxa"/>
            <w:vMerge/>
            <w:tcBorders>
              <w:left w:val="nil"/>
              <w:right w:val="thinThickSmallGap" w:sz="24" w:space="0" w:color="auto"/>
            </w:tcBorders>
            <w:vAlign w:val="center"/>
          </w:tcPr>
          <w:p w:rsidR="00BE08C5" w:rsidRPr="00F5570E" w:rsidRDefault="00BE08C5" w:rsidP="00AE7467">
            <w:pPr>
              <w:jc w:val="center"/>
              <w:rPr>
                <w:b/>
                <w:bCs/>
                <w:sz w:val="14"/>
                <w:szCs w:val="14"/>
                <w:lang w:val="ro-RO"/>
              </w:rPr>
            </w:pPr>
          </w:p>
        </w:tc>
      </w:tr>
      <w:tr w:rsidR="00F5570E" w:rsidRPr="00F5570E">
        <w:trPr>
          <w:cantSplit/>
          <w:jc w:val="center"/>
        </w:trPr>
        <w:tc>
          <w:tcPr>
            <w:tcW w:w="1627" w:type="dxa"/>
            <w:vMerge/>
            <w:tcBorders>
              <w:left w:val="thinThickSmallGap" w:sz="24" w:space="0" w:color="auto"/>
            </w:tcBorders>
            <w:vAlign w:val="center"/>
          </w:tcPr>
          <w:p w:rsidR="00BE08C5" w:rsidRPr="00F5570E" w:rsidRDefault="00BE08C5" w:rsidP="00AE7467">
            <w:pPr>
              <w:jc w:val="center"/>
              <w:rPr>
                <w:sz w:val="14"/>
                <w:szCs w:val="14"/>
                <w:lang w:val="ro-RO"/>
              </w:rPr>
            </w:pPr>
          </w:p>
        </w:tc>
        <w:tc>
          <w:tcPr>
            <w:tcW w:w="2057" w:type="dxa"/>
            <w:vMerge/>
            <w:tcBorders>
              <w:right w:val="thinThickSmallGap" w:sz="24" w:space="0" w:color="auto"/>
            </w:tcBorders>
            <w:vAlign w:val="center"/>
          </w:tcPr>
          <w:p w:rsidR="00BE08C5" w:rsidRPr="00F5570E" w:rsidRDefault="00BE08C5" w:rsidP="00AE7467">
            <w:pPr>
              <w:jc w:val="center"/>
              <w:rPr>
                <w:b/>
                <w:bCs/>
                <w:sz w:val="14"/>
                <w:szCs w:val="14"/>
                <w:lang w:val="ro-RO"/>
              </w:rPr>
            </w:pPr>
          </w:p>
        </w:tc>
        <w:tc>
          <w:tcPr>
            <w:tcW w:w="1309" w:type="dxa"/>
            <w:vMerge/>
            <w:tcBorders>
              <w:left w:val="nil"/>
            </w:tcBorders>
            <w:vAlign w:val="center"/>
          </w:tcPr>
          <w:p w:rsidR="00BE08C5" w:rsidRPr="00F5570E" w:rsidRDefault="00BE08C5" w:rsidP="00AE7467">
            <w:pPr>
              <w:jc w:val="center"/>
              <w:rPr>
                <w:sz w:val="14"/>
                <w:szCs w:val="14"/>
                <w:lang w:val="ro-RO"/>
              </w:rPr>
            </w:pPr>
          </w:p>
        </w:tc>
        <w:tc>
          <w:tcPr>
            <w:tcW w:w="561" w:type="dxa"/>
            <w:vAlign w:val="center"/>
          </w:tcPr>
          <w:p w:rsidR="00BE08C5" w:rsidRPr="00F5570E" w:rsidRDefault="00BE08C5" w:rsidP="00B57133">
            <w:pPr>
              <w:numPr>
                <w:ilvl w:val="0"/>
                <w:numId w:val="36"/>
              </w:numPr>
              <w:jc w:val="center"/>
              <w:rPr>
                <w:sz w:val="14"/>
                <w:szCs w:val="14"/>
                <w:lang w:val="ro-RO"/>
              </w:rPr>
            </w:pPr>
          </w:p>
        </w:tc>
        <w:tc>
          <w:tcPr>
            <w:tcW w:w="5928" w:type="dxa"/>
            <w:vAlign w:val="center"/>
          </w:tcPr>
          <w:p w:rsidR="00BE08C5" w:rsidRPr="00F5570E" w:rsidRDefault="00BE08C5" w:rsidP="00AE7467">
            <w:pPr>
              <w:rPr>
                <w:sz w:val="14"/>
                <w:szCs w:val="14"/>
                <w:lang w:val="ro-RO"/>
              </w:rPr>
            </w:pPr>
            <w:r w:rsidRPr="00F5570E">
              <w:rPr>
                <w:sz w:val="14"/>
                <w:szCs w:val="14"/>
                <w:lang w:val="ro-RO"/>
              </w:rPr>
              <w:t>Teologie ortodoxă didactică – Limba şi literatură străină/maternă</w:t>
            </w:r>
          </w:p>
        </w:tc>
        <w:tc>
          <w:tcPr>
            <w:tcW w:w="815" w:type="dxa"/>
            <w:vAlign w:val="center"/>
          </w:tcPr>
          <w:p w:rsidR="00BE08C5" w:rsidRPr="00F5570E" w:rsidRDefault="00BE08C5" w:rsidP="00AE7467">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BE08C5" w:rsidRPr="00F5570E" w:rsidRDefault="00BE08C5" w:rsidP="00AE7467">
            <w:pPr>
              <w:rPr>
                <w:b/>
                <w:bCs/>
                <w:sz w:val="14"/>
                <w:szCs w:val="14"/>
                <w:lang w:val="ro-RO"/>
              </w:rPr>
            </w:pPr>
          </w:p>
        </w:tc>
        <w:tc>
          <w:tcPr>
            <w:tcW w:w="1981" w:type="dxa"/>
            <w:vMerge/>
            <w:tcBorders>
              <w:left w:val="nil"/>
              <w:right w:val="thinThickSmallGap" w:sz="24" w:space="0" w:color="auto"/>
            </w:tcBorders>
            <w:vAlign w:val="center"/>
          </w:tcPr>
          <w:p w:rsidR="00BE08C5" w:rsidRPr="00F5570E" w:rsidRDefault="00BE08C5" w:rsidP="00AE7467">
            <w:pPr>
              <w:jc w:val="center"/>
              <w:rPr>
                <w:b/>
                <w:bCs/>
                <w:sz w:val="14"/>
                <w:szCs w:val="14"/>
                <w:lang w:val="ro-RO"/>
              </w:rPr>
            </w:pPr>
          </w:p>
        </w:tc>
      </w:tr>
      <w:tr w:rsidR="00F5570E" w:rsidRPr="00F5570E">
        <w:trPr>
          <w:cantSplit/>
          <w:jc w:val="center"/>
        </w:trPr>
        <w:tc>
          <w:tcPr>
            <w:tcW w:w="1627" w:type="dxa"/>
            <w:vMerge/>
            <w:tcBorders>
              <w:left w:val="thinThickSmallGap" w:sz="24" w:space="0" w:color="auto"/>
            </w:tcBorders>
            <w:vAlign w:val="center"/>
          </w:tcPr>
          <w:p w:rsidR="00BE08C5" w:rsidRPr="00F5570E" w:rsidRDefault="00BE08C5" w:rsidP="00AE7467">
            <w:pPr>
              <w:jc w:val="center"/>
              <w:rPr>
                <w:sz w:val="14"/>
                <w:szCs w:val="14"/>
                <w:lang w:val="ro-RO"/>
              </w:rPr>
            </w:pPr>
          </w:p>
        </w:tc>
        <w:tc>
          <w:tcPr>
            <w:tcW w:w="2057" w:type="dxa"/>
            <w:vMerge/>
            <w:tcBorders>
              <w:right w:val="thinThickSmallGap" w:sz="24" w:space="0" w:color="auto"/>
            </w:tcBorders>
            <w:vAlign w:val="center"/>
          </w:tcPr>
          <w:p w:rsidR="00BE08C5" w:rsidRPr="00F5570E" w:rsidRDefault="00BE08C5" w:rsidP="00AE7467">
            <w:pPr>
              <w:jc w:val="center"/>
              <w:rPr>
                <w:b/>
                <w:bCs/>
                <w:sz w:val="14"/>
                <w:szCs w:val="14"/>
                <w:lang w:val="ro-RO"/>
              </w:rPr>
            </w:pPr>
          </w:p>
        </w:tc>
        <w:tc>
          <w:tcPr>
            <w:tcW w:w="1309" w:type="dxa"/>
            <w:vMerge/>
            <w:tcBorders>
              <w:left w:val="nil"/>
            </w:tcBorders>
            <w:vAlign w:val="center"/>
          </w:tcPr>
          <w:p w:rsidR="00BE08C5" w:rsidRPr="00F5570E" w:rsidRDefault="00BE08C5" w:rsidP="00AE7467">
            <w:pPr>
              <w:jc w:val="center"/>
              <w:rPr>
                <w:sz w:val="14"/>
                <w:szCs w:val="14"/>
                <w:lang w:val="ro-RO"/>
              </w:rPr>
            </w:pPr>
          </w:p>
        </w:tc>
        <w:tc>
          <w:tcPr>
            <w:tcW w:w="561" w:type="dxa"/>
            <w:vAlign w:val="center"/>
          </w:tcPr>
          <w:p w:rsidR="00BE08C5" w:rsidRPr="00F5570E" w:rsidRDefault="00BE08C5" w:rsidP="00B57133">
            <w:pPr>
              <w:numPr>
                <w:ilvl w:val="0"/>
                <w:numId w:val="36"/>
              </w:numPr>
              <w:jc w:val="center"/>
              <w:rPr>
                <w:sz w:val="14"/>
                <w:szCs w:val="14"/>
                <w:lang w:val="ro-RO"/>
              </w:rPr>
            </w:pPr>
          </w:p>
        </w:tc>
        <w:tc>
          <w:tcPr>
            <w:tcW w:w="5928" w:type="dxa"/>
            <w:vAlign w:val="center"/>
          </w:tcPr>
          <w:p w:rsidR="00BE08C5" w:rsidRPr="00F5570E" w:rsidRDefault="00BE08C5" w:rsidP="00AE7467">
            <w:pPr>
              <w:rPr>
                <w:sz w:val="14"/>
                <w:szCs w:val="14"/>
                <w:lang w:val="ro-RO"/>
              </w:rPr>
            </w:pPr>
            <w:r w:rsidRPr="00F5570E">
              <w:rPr>
                <w:sz w:val="14"/>
                <w:szCs w:val="14"/>
                <w:lang w:val="ro-RO"/>
              </w:rPr>
              <w:t>Teologie ortodoxă – Limbă maternă</w:t>
            </w:r>
          </w:p>
        </w:tc>
        <w:tc>
          <w:tcPr>
            <w:tcW w:w="815" w:type="dxa"/>
            <w:vAlign w:val="center"/>
          </w:tcPr>
          <w:p w:rsidR="00BE08C5" w:rsidRPr="00F5570E" w:rsidRDefault="00BE08C5" w:rsidP="00AE7467">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BE08C5" w:rsidRPr="00F5570E" w:rsidRDefault="00BE08C5" w:rsidP="00AE7467">
            <w:pPr>
              <w:rPr>
                <w:b/>
                <w:bCs/>
                <w:sz w:val="14"/>
                <w:szCs w:val="14"/>
                <w:lang w:val="ro-RO"/>
              </w:rPr>
            </w:pPr>
          </w:p>
        </w:tc>
        <w:tc>
          <w:tcPr>
            <w:tcW w:w="1981" w:type="dxa"/>
            <w:vMerge/>
            <w:tcBorders>
              <w:left w:val="nil"/>
              <w:right w:val="thinThickSmallGap" w:sz="24" w:space="0" w:color="auto"/>
            </w:tcBorders>
            <w:vAlign w:val="center"/>
          </w:tcPr>
          <w:p w:rsidR="00BE08C5" w:rsidRPr="00F5570E" w:rsidRDefault="00BE08C5" w:rsidP="00AE7467">
            <w:pPr>
              <w:jc w:val="center"/>
              <w:rPr>
                <w:b/>
                <w:bCs/>
                <w:sz w:val="14"/>
                <w:szCs w:val="14"/>
                <w:lang w:val="ro-RO"/>
              </w:rPr>
            </w:pPr>
          </w:p>
        </w:tc>
      </w:tr>
      <w:tr w:rsidR="00F5570E" w:rsidRPr="00F5570E">
        <w:trPr>
          <w:cantSplit/>
          <w:jc w:val="center"/>
        </w:trPr>
        <w:tc>
          <w:tcPr>
            <w:tcW w:w="1627" w:type="dxa"/>
            <w:vMerge/>
            <w:tcBorders>
              <w:left w:val="thinThickSmallGap" w:sz="24" w:space="0" w:color="auto"/>
            </w:tcBorders>
            <w:vAlign w:val="center"/>
          </w:tcPr>
          <w:p w:rsidR="00BE08C5" w:rsidRPr="00F5570E" w:rsidRDefault="00BE08C5" w:rsidP="00AE7467">
            <w:pPr>
              <w:jc w:val="center"/>
              <w:rPr>
                <w:b/>
                <w:bCs/>
                <w:sz w:val="14"/>
                <w:szCs w:val="14"/>
                <w:lang w:val="ro-RO"/>
              </w:rPr>
            </w:pPr>
          </w:p>
        </w:tc>
        <w:tc>
          <w:tcPr>
            <w:tcW w:w="2057" w:type="dxa"/>
            <w:vMerge/>
            <w:tcBorders>
              <w:right w:val="thinThickSmallGap" w:sz="24" w:space="0" w:color="auto"/>
            </w:tcBorders>
            <w:vAlign w:val="center"/>
          </w:tcPr>
          <w:p w:rsidR="00BE08C5" w:rsidRPr="00F5570E" w:rsidRDefault="00BE08C5" w:rsidP="00AE7467">
            <w:pPr>
              <w:jc w:val="center"/>
              <w:rPr>
                <w:sz w:val="14"/>
                <w:szCs w:val="14"/>
                <w:lang w:val="ro-RO"/>
              </w:rPr>
            </w:pPr>
          </w:p>
        </w:tc>
        <w:tc>
          <w:tcPr>
            <w:tcW w:w="1309" w:type="dxa"/>
            <w:vMerge/>
            <w:tcBorders>
              <w:left w:val="nil"/>
            </w:tcBorders>
            <w:vAlign w:val="center"/>
          </w:tcPr>
          <w:p w:rsidR="00BE08C5" w:rsidRPr="00F5570E" w:rsidRDefault="00BE08C5" w:rsidP="00AE7467">
            <w:pPr>
              <w:jc w:val="center"/>
              <w:rPr>
                <w:sz w:val="14"/>
                <w:szCs w:val="14"/>
                <w:lang w:val="ro-RO"/>
              </w:rPr>
            </w:pPr>
          </w:p>
        </w:tc>
        <w:tc>
          <w:tcPr>
            <w:tcW w:w="561" w:type="dxa"/>
            <w:vAlign w:val="center"/>
          </w:tcPr>
          <w:p w:rsidR="00BE08C5" w:rsidRPr="00F5570E" w:rsidRDefault="00BE08C5" w:rsidP="00B57133">
            <w:pPr>
              <w:numPr>
                <w:ilvl w:val="0"/>
                <w:numId w:val="36"/>
              </w:numPr>
              <w:jc w:val="center"/>
              <w:rPr>
                <w:sz w:val="14"/>
                <w:szCs w:val="14"/>
                <w:lang w:val="ro-RO"/>
              </w:rPr>
            </w:pPr>
          </w:p>
        </w:tc>
        <w:tc>
          <w:tcPr>
            <w:tcW w:w="5928" w:type="dxa"/>
            <w:vAlign w:val="center"/>
          </w:tcPr>
          <w:p w:rsidR="00BE08C5" w:rsidRPr="00F5570E" w:rsidRDefault="00BE08C5" w:rsidP="00AE7467">
            <w:pPr>
              <w:rPr>
                <w:sz w:val="14"/>
                <w:szCs w:val="14"/>
                <w:lang w:val="ro-RO"/>
              </w:rPr>
            </w:pPr>
            <w:r w:rsidRPr="00F5570E">
              <w:rPr>
                <w:sz w:val="14"/>
                <w:szCs w:val="14"/>
                <w:lang w:val="ro-RO"/>
              </w:rPr>
              <w:t>Teologie ortodoxă – Pictură bisericească</w:t>
            </w:r>
          </w:p>
        </w:tc>
        <w:tc>
          <w:tcPr>
            <w:tcW w:w="815" w:type="dxa"/>
            <w:vAlign w:val="center"/>
          </w:tcPr>
          <w:p w:rsidR="00BE08C5" w:rsidRPr="00F5570E" w:rsidRDefault="00BE08C5" w:rsidP="00AE7467">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BE08C5" w:rsidRPr="00F5570E" w:rsidRDefault="00BE08C5" w:rsidP="00AE7467">
            <w:pPr>
              <w:rPr>
                <w:b/>
                <w:bCs/>
                <w:sz w:val="14"/>
                <w:szCs w:val="14"/>
                <w:lang w:val="ro-RO"/>
              </w:rPr>
            </w:pPr>
          </w:p>
        </w:tc>
        <w:tc>
          <w:tcPr>
            <w:tcW w:w="1981" w:type="dxa"/>
            <w:vMerge/>
            <w:tcBorders>
              <w:left w:val="nil"/>
              <w:right w:val="thinThickSmallGap" w:sz="24" w:space="0" w:color="auto"/>
            </w:tcBorders>
            <w:vAlign w:val="center"/>
          </w:tcPr>
          <w:p w:rsidR="00BE08C5" w:rsidRPr="00F5570E" w:rsidRDefault="00BE08C5" w:rsidP="00AE7467">
            <w:pPr>
              <w:jc w:val="center"/>
              <w:rPr>
                <w:b/>
                <w:bCs/>
                <w:sz w:val="14"/>
                <w:szCs w:val="14"/>
                <w:lang w:val="ro-RO"/>
              </w:rPr>
            </w:pPr>
          </w:p>
        </w:tc>
      </w:tr>
      <w:tr w:rsidR="00F5570E" w:rsidRPr="00F5570E">
        <w:trPr>
          <w:cantSplit/>
          <w:jc w:val="center"/>
        </w:trPr>
        <w:tc>
          <w:tcPr>
            <w:tcW w:w="1627" w:type="dxa"/>
            <w:vMerge/>
            <w:tcBorders>
              <w:left w:val="thinThickSmallGap" w:sz="24" w:space="0" w:color="auto"/>
            </w:tcBorders>
            <w:vAlign w:val="center"/>
          </w:tcPr>
          <w:p w:rsidR="00BE08C5" w:rsidRPr="00F5570E" w:rsidRDefault="00BE08C5" w:rsidP="00AE7467">
            <w:pPr>
              <w:jc w:val="center"/>
              <w:rPr>
                <w:b/>
                <w:bCs/>
                <w:sz w:val="14"/>
                <w:szCs w:val="14"/>
                <w:lang w:val="ro-RO"/>
              </w:rPr>
            </w:pPr>
          </w:p>
        </w:tc>
        <w:tc>
          <w:tcPr>
            <w:tcW w:w="2057" w:type="dxa"/>
            <w:vMerge/>
            <w:tcBorders>
              <w:right w:val="thinThickSmallGap" w:sz="24" w:space="0" w:color="auto"/>
            </w:tcBorders>
            <w:vAlign w:val="center"/>
          </w:tcPr>
          <w:p w:rsidR="00BE08C5" w:rsidRPr="00F5570E" w:rsidRDefault="00BE08C5" w:rsidP="00AE7467">
            <w:pPr>
              <w:jc w:val="center"/>
              <w:rPr>
                <w:sz w:val="14"/>
                <w:szCs w:val="14"/>
                <w:lang w:val="ro-RO"/>
              </w:rPr>
            </w:pPr>
          </w:p>
        </w:tc>
        <w:tc>
          <w:tcPr>
            <w:tcW w:w="1309" w:type="dxa"/>
            <w:vMerge/>
            <w:tcBorders>
              <w:left w:val="nil"/>
            </w:tcBorders>
            <w:vAlign w:val="center"/>
          </w:tcPr>
          <w:p w:rsidR="00BE08C5" w:rsidRPr="00F5570E" w:rsidRDefault="00BE08C5" w:rsidP="00AE7467">
            <w:pPr>
              <w:jc w:val="center"/>
              <w:rPr>
                <w:sz w:val="14"/>
                <w:szCs w:val="14"/>
                <w:lang w:val="ro-RO"/>
              </w:rPr>
            </w:pPr>
          </w:p>
        </w:tc>
        <w:tc>
          <w:tcPr>
            <w:tcW w:w="561" w:type="dxa"/>
            <w:vAlign w:val="center"/>
          </w:tcPr>
          <w:p w:rsidR="00BE08C5" w:rsidRPr="00F5570E" w:rsidRDefault="00BE08C5" w:rsidP="00B57133">
            <w:pPr>
              <w:numPr>
                <w:ilvl w:val="0"/>
                <w:numId w:val="36"/>
              </w:numPr>
              <w:jc w:val="center"/>
              <w:rPr>
                <w:sz w:val="14"/>
                <w:szCs w:val="14"/>
                <w:lang w:val="ro-RO"/>
              </w:rPr>
            </w:pPr>
          </w:p>
        </w:tc>
        <w:tc>
          <w:tcPr>
            <w:tcW w:w="5928" w:type="dxa"/>
            <w:vAlign w:val="center"/>
          </w:tcPr>
          <w:p w:rsidR="00BE08C5" w:rsidRPr="00F5570E" w:rsidRDefault="00BE08C5" w:rsidP="00AE7467">
            <w:pPr>
              <w:rPr>
                <w:sz w:val="14"/>
                <w:szCs w:val="14"/>
                <w:lang w:val="ro-RO"/>
              </w:rPr>
            </w:pPr>
            <w:r w:rsidRPr="00F5570E">
              <w:rPr>
                <w:sz w:val="14"/>
                <w:szCs w:val="14"/>
                <w:lang w:val="ro-RO"/>
              </w:rPr>
              <w:t>Teologie ortodoxă didactică – Pedagogie muzicală</w:t>
            </w:r>
          </w:p>
        </w:tc>
        <w:tc>
          <w:tcPr>
            <w:tcW w:w="815" w:type="dxa"/>
            <w:vAlign w:val="center"/>
          </w:tcPr>
          <w:p w:rsidR="00BE08C5" w:rsidRPr="00F5570E" w:rsidRDefault="00BE08C5" w:rsidP="00AE7467">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BE08C5" w:rsidRPr="00F5570E" w:rsidRDefault="00BE08C5" w:rsidP="00AE7467">
            <w:pPr>
              <w:rPr>
                <w:b/>
                <w:bCs/>
                <w:sz w:val="14"/>
                <w:szCs w:val="14"/>
                <w:lang w:val="ro-RO"/>
              </w:rPr>
            </w:pPr>
          </w:p>
        </w:tc>
        <w:tc>
          <w:tcPr>
            <w:tcW w:w="1981" w:type="dxa"/>
            <w:vMerge/>
            <w:tcBorders>
              <w:left w:val="nil"/>
              <w:right w:val="thinThickSmallGap" w:sz="24" w:space="0" w:color="auto"/>
            </w:tcBorders>
            <w:vAlign w:val="center"/>
          </w:tcPr>
          <w:p w:rsidR="00BE08C5" w:rsidRPr="00F5570E" w:rsidRDefault="00BE08C5" w:rsidP="00AE7467">
            <w:pPr>
              <w:jc w:val="center"/>
              <w:rPr>
                <w:b/>
                <w:bCs/>
                <w:sz w:val="14"/>
                <w:szCs w:val="14"/>
                <w:lang w:val="ro-RO"/>
              </w:rPr>
            </w:pPr>
          </w:p>
        </w:tc>
      </w:tr>
      <w:tr w:rsidR="00F5570E" w:rsidRPr="00F5570E">
        <w:trPr>
          <w:cantSplit/>
          <w:jc w:val="center"/>
        </w:trPr>
        <w:tc>
          <w:tcPr>
            <w:tcW w:w="1627" w:type="dxa"/>
            <w:vMerge/>
            <w:tcBorders>
              <w:left w:val="thinThickSmallGap" w:sz="24" w:space="0" w:color="auto"/>
            </w:tcBorders>
            <w:vAlign w:val="center"/>
          </w:tcPr>
          <w:p w:rsidR="005E29AB" w:rsidRPr="00F5570E" w:rsidRDefault="005E29AB" w:rsidP="00AE7467">
            <w:pPr>
              <w:jc w:val="center"/>
              <w:rPr>
                <w:b/>
                <w:bCs/>
                <w:sz w:val="14"/>
                <w:szCs w:val="14"/>
                <w:lang w:val="ro-RO"/>
              </w:rPr>
            </w:pPr>
          </w:p>
        </w:tc>
        <w:tc>
          <w:tcPr>
            <w:tcW w:w="2057" w:type="dxa"/>
            <w:vMerge w:val="restart"/>
            <w:tcBorders>
              <w:right w:val="thinThickSmallGap" w:sz="24" w:space="0" w:color="auto"/>
            </w:tcBorders>
            <w:vAlign w:val="center"/>
          </w:tcPr>
          <w:p w:rsidR="005E29AB" w:rsidRPr="00F5570E" w:rsidRDefault="005E29AB" w:rsidP="00AE7467">
            <w:pPr>
              <w:jc w:val="center"/>
              <w:rPr>
                <w:b/>
                <w:bCs/>
                <w:sz w:val="14"/>
                <w:szCs w:val="14"/>
                <w:lang w:val="ro-RO"/>
              </w:rPr>
            </w:pPr>
            <w:r w:rsidRPr="00F5570E">
              <w:rPr>
                <w:b/>
                <w:bCs/>
                <w:sz w:val="14"/>
                <w:szCs w:val="14"/>
                <w:lang w:val="ro-RO"/>
              </w:rPr>
              <w:t>Religie ortodoxă</w:t>
            </w:r>
          </w:p>
        </w:tc>
        <w:tc>
          <w:tcPr>
            <w:tcW w:w="1309" w:type="dxa"/>
            <w:vMerge w:val="restart"/>
            <w:tcBorders>
              <w:left w:val="nil"/>
            </w:tcBorders>
            <w:vAlign w:val="center"/>
          </w:tcPr>
          <w:p w:rsidR="005E29AB" w:rsidRPr="00F5570E" w:rsidRDefault="005E29AB" w:rsidP="00AE7467">
            <w:pPr>
              <w:jc w:val="center"/>
              <w:rPr>
                <w:sz w:val="14"/>
                <w:szCs w:val="14"/>
                <w:lang w:val="ro-RO"/>
              </w:rPr>
            </w:pPr>
            <w:r w:rsidRPr="00F5570E">
              <w:rPr>
                <w:sz w:val="14"/>
                <w:szCs w:val="14"/>
                <w:lang w:val="ro-RO"/>
              </w:rPr>
              <w:t>TEOLOGIE</w:t>
            </w:r>
          </w:p>
        </w:tc>
        <w:tc>
          <w:tcPr>
            <w:tcW w:w="561" w:type="dxa"/>
            <w:vAlign w:val="center"/>
          </w:tcPr>
          <w:p w:rsidR="005E29AB" w:rsidRPr="00F5570E" w:rsidRDefault="005E29AB" w:rsidP="00B57133">
            <w:pPr>
              <w:numPr>
                <w:ilvl w:val="0"/>
                <w:numId w:val="36"/>
              </w:numPr>
              <w:jc w:val="center"/>
              <w:rPr>
                <w:sz w:val="14"/>
                <w:szCs w:val="14"/>
                <w:lang w:val="ro-RO"/>
              </w:rPr>
            </w:pPr>
          </w:p>
        </w:tc>
        <w:tc>
          <w:tcPr>
            <w:tcW w:w="5928" w:type="dxa"/>
            <w:vAlign w:val="center"/>
          </w:tcPr>
          <w:p w:rsidR="005E29AB" w:rsidRPr="00F5570E" w:rsidRDefault="005E29AB" w:rsidP="00AE7467">
            <w:pPr>
              <w:rPr>
                <w:sz w:val="14"/>
                <w:szCs w:val="14"/>
                <w:lang w:val="ro-RO"/>
              </w:rPr>
            </w:pPr>
            <w:r w:rsidRPr="00F5570E">
              <w:rPr>
                <w:sz w:val="14"/>
                <w:szCs w:val="14"/>
                <w:lang w:val="ro-RO"/>
              </w:rPr>
              <w:t>Cultură şi religie</w:t>
            </w:r>
          </w:p>
        </w:tc>
        <w:tc>
          <w:tcPr>
            <w:tcW w:w="815" w:type="dxa"/>
            <w:vAlign w:val="center"/>
          </w:tcPr>
          <w:p w:rsidR="005E29AB" w:rsidRPr="00F5570E" w:rsidRDefault="005E29AB" w:rsidP="00AE7467">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5E29AB" w:rsidRPr="00F5570E" w:rsidRDefault="005E29AB" w:rsidP="00AE7467">
            <w:pPr>
              <w:rPr>
                <w:b/>
                <w:bCs/>
                <w:sz w:val="14"/>
                <w:szCs w:val="14"/>
                <w:lang w:val="ro-RO"/>
              </w:rPr>
            </w:pPr>
          </w:p>
        </w:tc>
        <w:tc>
          <w:tcPr>
            <w:tcW w:w="1981" w:type="dxa"/>
            <w:vMerge/>
            <w:tcBorders>
              <w:left w:val="nil"/>
              <w:right w:val="thinThickSmallGap" w:sz="24" w:space="0" w:color="auto"/>
            </w:tcBorders>
            <w:vAlign w:val="center"/>
          </w:tcPr>
          <w:p w:rsidR="005E29AB" w:rsidRPr="00F5570E" w:rsidRDefault="005E29AB" w:rsidP="00AE7467">
            <w:pPr>
              <w:jc w:val="center"/>
              <w:rPr>
                <w:b/>
                <w:bCs/>
                <w:sz w:val="14"/>
                <w:szCs w:val="14"/>
                <w:lang w:val="ro-RO"/>
              </w:rPr>
            </w:pPr>
          </w:p>
        </w:tc>
      </w:tr>
      <w:tr w:rsidR="00F5570E" w:rsidRPr="00F5570E">
        <w:trPr>
          <w:cantSplit/>
          <w:jc w:val="center"/>
        </w:trPr>
        <w:tc>
          <w:tcPr>
            <w:tcW w:w="1627" w:type="dxa"/>
            <w:vMerge/>
            <w:tcBorders>
              <w:left w:val="thinThickSmallGap" w:sz="24" w:space="0" w:color="auto"/>
            </w:tcBorders>
            <w:vAlign w:val="center"/>
          </w:tcPr>
          <w:p w:rsidR="005E29AB" w:rsidRPr="00F5570E" w:rsidRDefault="005E29AB" w:rsidP="00AE7467">
            <w:pPr>
              <w:jc w:val="center"/>
              <w:rPr>
                <w:b/>
                <w:bCs/>
                <w:sz w:val="14"/>
                <w:szCs w:val="14"/>
                <w:lang w:val="ro-RO"/>
              </w:rPr>
            </w:pPr>
          </w:p>
        </w:tc>
        <w:tc>
          <w:tcPr>
            <w:tcW w:w="2057" w:type="dxa"/>
            <w:vMerge/>
            <w:tcBorders>
              <w:right w:val="thinThickSmallGap" w:sz="24" w:space="0" w:color="auto"/>
            </w:tcBorders>
            <w:vAlign w:val="center"/>
          </w:tcPr>
          <w:p w:rsidR="005E29AB" w:rsidRPr="00F5570E" w:rsidRDefault="005E29AB" w:rsidP="00AE7467">
            <w:pPr>
              <w:jc w:val="center"/>
              <w:rPr>
                <w:b/>
                <w:bCs/>
                <w:sz w:val="14"/>
                <w:szCs w:val="14"/>
                <w:lang w:val="ro-RO"/>
              </w:rPr>
            </w:pPr>
          </w:p>
        </w:tc>
        <w:tc>
          <w:tcPr>
            <w:tcW w:w="1309" w:type="dxa"/>
            <w:vMerge/>
            <w:tcBorders>
              <w:left w:val="nil"/>
            </w:tcBorders>
            <w:vAlign w:val="center"/>
          </w:tcPr>
          <w:p w:rsidR="005E29AB" w:rsidRPr="00F5570E" w:rsidRDefault="005E29AB" w:rsidP="00AE7467">
            <w:pPr>
              <w:jc w:val="center"/>
              <w:rPr>
                <w:sz w:val="14"/>
                <w:szCs w:val="14"/>
                <w:lang w:val="ro-RO"/>
              </w:rPr>
            </w:pPr>
          </w:p>
        </w:tc>
        <w:tc>
          <w:tcPr>
            <w:tcW w:w="561" w:type="dxa"/>
            <w:vAlign w:val="center"/>
          </w:tcPr>
          <w:p w:rsidR="005E29AB" w:rsidRPr="00F5570E" w:rsidRDefault="005E29AB" w:rsidP="00B57133">
            <w:pPr>
              <w:numPr>
                <w:ilvl w:val="0"/>
                <w:numId w:val="36"/>
              </w:numPr>
              <w:jc w:val="center"/>
              <w:rPr>
                <w:sz w:val="14"/>
                <w:szCs w:val="14"/>
                <w:lang w:val="ro-RO"/>
              </w:rPr>
            </w:pPr>
          </w:p>
        </w:tc>
        <w:tc>
          <w:tcPr>
            <w:tcW w:w="5928" w:type="dxa"/>
            <w:vAlign w:val="center"/>
          </w:tcPr>
          <w:p w:rsidR="005E29AB" w:rsidRPr="00F5570E" w:rsidRDefault="005E29AB" w:rsidP="005E29AB">
            <w:pPr>
              <w:rPr>
                <w:sz w:val="14"/>
                <w:szCs w:val="14"/>
                <w:lang w:val="ro-RO"/>
              </w:rPr>
            </w:pPr>
            <w:r w:rsidRPr="00F5570E">
              <w:rPr>
                <w:sz w:val="14"/>
                <w:szCs w:val="14"/>
              </w:rPr>
              <w:t>Teologie sistematică*</w:t>
            </w:r>
          </w:p>
        </w:tc>
        <w:tc>
          <w:tcPr>
            <w:tcW w:w="815" w:type="dxa"/>
            <w:vAlign w:val="center"/>
          </w:tcPr>
          <w:p w:rsidR="005E29AB" w:rsidRPr="00F5570E" w:rsidRDefault="005E29AB" w:rsidP="005E29AB">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5E29AB" w:rsidRPr="00F5570E" w:rsidRDefault="005E29AB" w:rsidP="00AE7467">
            <w:pPr>
              <w:rPr>
                <w:b/>
                <w:bCs/>
                <w:sz w:val="14"/>
                <w:szCs w:val="14"/>
                <w:lang w:val="ro-RO"/>
              </w:rPr>
            </w:pPr>
          </w:p>
        </w:tc>
        <w:tc>
          <w:tcPr>
            <w:tcW w:w="1981" w:type="dxa"/>
            <w:vMerge/>
            <w:tcBorders>
              <w:left w:val="nil"/>
              <w:right w:val="thinThickSmallGap" w:sz="24" w:space="0" w:color="auto"/>
            </w:tcBorders>
            <w:vAlign w:val="center"/>
          </w:tcPr>
          <w:p w:rsidR="005E29AB" w:rsidRPr="00F5570E" w:rsidRDefault="005E29AB" w:rsidP="00AE7467">
            <w:pPr>
              <w:jc w:val="center"/>
              <w:rPr>
                <w:b/>
                <w:bCs/>
                <w:sz w:val="14"/>
                <w:szCs w:val="14"/>
                <w:lang w:val="ro-RO"/>
              </w:rPr>
            </w:pPr>
          </w:p>
        </w:tc>
      </w:tr>
      <w:bookmarkEnd w:id="25"/>
      <w:tr w:rsidR="00F5570E" w:rsidRPr="00F5570E">
        <w:trPr>
          <w:cantSplit/>
          <w:jc w:val="center"/>
        </w:trPr>
        <w:tc>
          <w:tcPr>
            <w:tcW w:w="1627" w:type="dxa"/>
            <w:vMerge/>
            <w:tcBorders>
              <w:left w:val="thinThickSmallGap" w:sz="24" w:space="0" w:color="auto"/>
            </w:tcBorders>
            <w:vAlign w:val="center"/>
          </w:tcPr>
          <w:p w:rsidR="00BE08C5" w:rsidRPr="00F5570E" w:rsidRDefault="00BE08C5" w:rsidP="00AE7467">
            <w:pPr>
              <w:jc w:val="center"/>
              <w:rPr>
                <w:b/>
                <w:bCs/>
                <w:sz w:val="14"/>
                <w:szCs w:val="14"/>
                <w:lang w:val="ro-RO"/>
              </w:rPr>
            </w:pPr>
          </w:p>
        </w:tc>
        <w:tc>
          <w:tcPr>
            <w:tcW w:w="2057" w:type="dxa"/>
            <w:vMerge/>
            <w:tcBorders>
              <w:right w:val="thinThickSmallGap" w:sz="24" w:space="0" w:color="auto"/>
            </w:tcBorders>
            <w:vAlign w:val="center"/>
          </w:tcPr>
          <w:p w:rsidR="00BE08C5" w:rsidRPr="00F5570E" w:rsidRDefault="00BE08C5" w:rsidP="00AE7467">
            <w:pPr>
              <w:jc w:val="center"/>
              <w:rPr>
                <w:sz w:val="14"/>
                <w:szCs w:val="14"/>
                <w:lang w:val="ro-RO"/>
              </w:rPr>
            </w:pPr>
          </w:p>
        </w:tc>
        <w:tc>
          <w:tcPr>
            <w:tcW w:w="1309" w:type="dxa"/>
            <w:tcBorders>
              <w:left w:val="nil"/>
            </w:tcBorders>
            <w:vAlign w:val="center"/>
          </w:tcPr>
          <w:p w:rsidR="00BE08C5" w:rsidRPr="00F5570E" w:rsidRDefault="00BE08C5" w:rsidP="00AE7467">
            <w:pPr>
              <w:jc w:val="center"/>
              <w:rPr>
                <w:sz w:val="14"/>
                <w:szCs w:val="14"/>
                <w:lang w:val="ro-RO"/>
              </w:rPr>
            </w:pPr>
            <w:r w:rsidRPr="00F5570E">
              <w:rPr>
                <w:sz w:val="14"/>
                <w:szCs w:val="14"/>
                <w:lang w:val="ro-RO"/>
              </w:rPr>
              <w:t>FILOSOFIE</w:t>
            </w:r>
          </w:p>
        </w:tc>
        <w:tc>
          <w:tcPr>
            <w:tcW w:w="561" w:type="dxa"/>
            <w:vAlign w:val="center"/>
          </w:tcPr>
          <w:p w:rsidR="00BE08C5" w:rsidRPr="00F5570E" w:rsidRDefault="00BE08C5" w:rsidP="00B57133">
            <w:pPr>
              <w:numPr>
                <w:ilvl w:val="0"/>
                <w:numId w:val="36"/>
              </w:numPr>
              <w:jc w:val="center"/>
              <w:rPr>
                <w:sz w:val="14"/>
                <w:szCs w:val="14"/>
                <w:lang w:val="ro-RO"/>
              </w:rPr>
            </w:pPr>
          </w:p>
        </w:tc>
        <w:tc>
          <w:tcPr>
            <w:tcW w:w="5928" w:type="dxa"/>
            <w:vAlign w:val="center"/>
          </w:tcPr>
          <w:p w:rsidR="00BE08C5" w:rsidRPr="00F5570E" w:rsidRDefault="00BE08C5" w:rsidP="00AE7467">
            <w:pPr>
              <w:rPr>
                <w:sz w:val="14"/>
                <w:szCs w:val="14"/>
                <w:lang w:val="ro-RO"/>
              </w:rPr>
            </w:pPr>
            <w:r w:rsidRPr="00F5570E">
              <w:rPr>
                <w:sz w:val="14"/>
                <w:szCs w:val="14"/>
                <w:lang w:val="ro-RO"/>
              </w:rPr>
              <w:t>Cultură şi religie</w:t>
            </w:r>
          </w:p>
        </w:tc>
        <w:tc>
          <w:tcPr>
            <w:tcW w:w="815" w:type="dxa"/>
            <w:vAlign w:val="center"/>
          </w:tcPr>
          <w:p w:rsidR="00BE08C5" w:rsidRPr="00F5570E" w:rsidRDefault="00BE08C5" w:rsidP="00AE7467">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BE08C5" w:rsidRPr="00F5570E" w:rsidRDefault="00BE08C5" w:rsidP="00AE7467">
            <w:pPr>
              <w:rPr>
                <w:b/>
                <w:bCs/>
                <w:sz w:val="14"/>
                <w:szCs w:val="14"/>
                <w:lang w:val="ro-RO"/>
              </w:rPr>
            </w:pPr>
          </w:p>
        </w:tc>
        <w:tc>
          <w:tcPr>
            <w:tcW w:w="1981" w:type="dxa"/>
            <w:vMerge/>
            <w:tcBorders>
              <w:left w:val="nil"/>
              <w:right w:val="thinThickSmallGap" w:sz="24" w:space="0" w:color="auto"/>
            </w:tcBorders>
            <w:vAlign w:val="center"/>
          </w:tcPr>
          <w:p w:rsidR="00BE08C5" w:rsidRPr="00F5570E" w:rsidRDefault="00BE08C5" w:rsidP="00AE7467">
            <w:pPr>
              <w:jc w:val="center"/>
              <w:rPr>
                <w:b/>
                <w:bCs/>
                <w:sz w:val="14"/>
                <w:szCs w:val="14"/>
                <w:lang w:val="ro-RO"/>
              </w:rPr>
            </w:pPr>
          </w:p>
        </w:tc>
      </w:tr>
      <w:tr w:rsidR="00F5570E" w:rsidRPr="00F5570E">
        <w:trPr>
          <w:cantSplit/>
          <w:jc w:val="center"/>
        </w:trPr>
        <w:tc>
          <w:tcPr>
            <w:tcW w:w="1627" w:type="dxa"/>
            <w:vMerge/>
            <w:tcBorders>
              <w:left w:val="thinThickSmallGap" w:sz="24" w:space="0" w:color="auto"/>
            </w:tcBorders>
            <w:vAlign w:val="center"/>
          </w:tcPr>
          <w:p w:rsidR="00BE08C5" w:rsidRPr="00F5570E" w:rsidRDefault="00BE08C5" w:rsidP="00AE7467">
            <w:pPr>
              <w:jc w:val="center"/>
              <w:rPr>
                <w:b/>
                <w:bCs/>
                <w:sz w:val="14"/>
                <w:szCs w:val="14"/>
                <w:lang w:val="ro-RO"/>
              </w:rPr>
            </w:pPr>
          </w:p>
        </w:tc>
        <w:tc>
          <w:tcPr>
            <w:tcW w:w="2057" w:type="dxa"/>
            <w:vMerge w:val="restart"/>
            <w:tcBorders>
              <w:right w:val="thinThickSmallGap" w:sz="24" w:space="0" w:color="auto"/>
            </w:tcBorders>
            <w:vAlign w:val="center"/>
          </w:tcPr>
          <w:p w:rsidR="00BE08C5" w:rsidRPr="00F5570E" w:rsidRDefault="00BE08C5" w:rsidP="00AE7467">
            <w:pPr>
              <w:pStyle w:val="Heading2"/>
              <w:jc w:val="center"/>
              <w:rPr>
                <w:sz w:val="14"/>
                <w:szCs w:val="14"/>
              </w:rPr>
            </w:pPr>
            <w:r w:rsidRPr="00F5570E">
              <w:rPr>
                <w:sz w:val="14"/>
                <w:szCs w:val="14"/>
              </w:rPr>
              <w:t>1.  Religie ortodoxă de rit vechi</w:t>
            </w:r>
          </w:p>
          <w:p w:rsidR="00BE08C5" w:rsidRPr="00F5570E" w:rsidRDefault="00BE08C5" w:rsidP="00AE7467">
            <w:pPr>
              <w:jc w:val="center"/>
              <w:rPr>
                <w:b/>
                <w:bCs/>
                <w:sz w:val="14"/>
                <w:szCs w:val="14"/>
                <w:lang w:val="ro-RO"/>
              </w:rPr>
            </w:pPr>
            <w:r w:rsidRPr="00F5570E">
              <w:rPr>
                <w:b/>
                <w:bCs/>
                <w:sz w:val="14"/>
                <w:szCs w:val="14"/>
                <w:lang w:val="ro-RO"/>
              </w:rPr>
              <w:t xml:space="preserve">2. Discipline teologice de specialitate (teologie ortodoxă de rit vechi) </w:t>
            </w:r>
          </w:p>
          <w:p w:rsidR="00BE08C5" w:rsidRPr="00F5570E" w:rsidRDefault="00BE08C5" w:rsidP="00AE7467">
            <w:pPr>
              <w:jc w:val="center"/>
              <w:rPr>
                <w:b/>
                <w:bCs/>
                <w:sz w:val="14"/>
                <w:szCs w:val="14"/>
                <w:lang w:val="ro-RO"/>
              </w:rPr>
            </w:pPr>
          </w:p>
        </w:tc>
        <w:tc>
          <w:tcPr>
            <w:tcW w:w="1309" w:type="dxa"/>
            <w:vMerge w:val="restart"/>
            <w:tcBorders>
              <w:left w:val="nil"/>
            </w:tcBorders>
            <w:vAlign w:val="center"/>
          </w:tcPr>
          <w:p w:rsidR="00BE08C5" w:rsidRPr="00F5570E" w:rsidRDefault="00BE08C5" w:rsidP="00AE7467">
            <w:pPr>
              <w:jc w:val="center"/>
              <w:rPr>
                <w:sz w:val="14"/>
                <w:szCs w:val="14"/>
                <w:lang w:val="ro-RO"/>
              </w:rPr>
            </w:pPr>
            <w:r w:rsidRPr="00F5570E">
              <w:rPr>
                <w:sz w:val="14"/>
                <w:szCs w:val="14"/>
                <w:lang w:val="ro-RO"/>
              </w:rPr>
              <w:t>TEOLOGIE</w:t>
            </w:r>
          </w:p>
        </w:tc>
        <w:tc>
          <w:tcPr>
            <w:tcW w:w="561" w:type="dxa"/>
            <w:vAlign w:val="center"/>
          </w:tcPr>
          <w:p w:rsidR="00BE08C5" w:rsidRPr="00F5570E" w:rsidRDefault="00BE08C5" w:rsidP="00B57133">
            <w:pPr>
              <w:numPr>
                <w:ilvl w:val="0"/>
                <w:numId w:val="36"/>
              </w:numPr>
              <w:jc w:val="center"/>
              <w:rPr>
                <w:sz w:val="14"/>
                <w:szCs w:val="14"/>
                <w:lang w:val="ro-RO"/>
              </w:rPr>
            </w:pPr>
          </w:p>
        </w:tc>
        <w:tc>
          <w:tcPr>
            <w:tcW w:w="5928" w:type="dxa"/>
            <w:vAlign w:val="center"/>
          </w:tcPr>
          <w:p w:rsidR="00BE08C5" w:rsidRPr="00F5570E" w:rsidRDefault="00BE08C5" w:rsidP="00AE7467">
            <w:pPr>
              <w:rPr>
                <w:sz w:val="14"/>
                <w:szCs w:val="14"/>
                <w:lang w:val="ro-RO"/>
              </w:rPr>
            </w:pPr>
            <w:r w:rsidRPr="00F5570E">
              <w:rPr>
                <w:sz w:val="14"/>
                <w:szCs w:val="14"/>
                <w:lang w:val="ro-RO"/>
              </w:rPr>
              <w:t xml:space="preserve">Teologie ortodoxă pastorală </w:t>
            </w:r>
          </w:p>
        </w:tc>
        <w:tc>
          <w:tcPr>
            <w:tcW w:w="815" w:type="dxa"/>
            <w:vAlign w:val="center"/>
          </w:tcPr>
          <w:p w:rsidR="00BE08C5" w:rsidRPr="00F5570E" w:rsidRDefault="00BE08C5" w:rsidP="00AE7467">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BE08C5" w:rsidRPr="00F5570E" w:rsidRDefault="00BE08C5" w:rsidP="00AE7467">
            <w:pPr>
              <w:rPr>
                <w:b/>
                <w:bCs/>
                <w:sz w:val="14"/>
                <w:szCs w:val="14"/>
                <w:lang w:val="ro-RO"/>
              </w:rPr>
            </w:pPr>
          </w:p>
        </w:tc>
        <w:tc>
          <w:tcPr>
            <w:tcW w:w="1981" w:type="dxa"/>
            <w:vMerge w:val="restart"/>
            <w:tcBorders>
              <w:left w:val="nil"/>
              <w:right w:val="thinThickSmallGap" w:sz="24" w:space="0" w:color="auto"/>
            </w:tcBorders>
            <w:vAlign w:val="center"/>
          </w:tcPr>
          <w:p w:rsidR="00BE08C5" w:rsidRPr="00F5570E" w:rsidRDefault="00BE08C5" w:rsidP="00AE7467">
            <w:pPr>
              <w:jc w:val="center"/>
              <w:rPr>
                <w:b/>
                <w:bCs/>
                <w:sz w:val="14"/>
                <w:szCs w:val="14"/>
                <w:lang w:val="ro-RO"/>
              </w:rPr>
            </w:pPr>
            <w:bookmarkStart w:id="26" w:name="OLE_LINK97"/>
            <w:r w:rsidRPr="00F5570E">
              <w:rPr>
                <w:b/>
                <w:bCs/>
                <w:sz w:val="14"/>
                <w:szCs w:val="14"/>
                <w:lang w:val="ro-RO"/>
              </w:rPr>
              <w:t>RELIGIE</w:t>
            </w:r>
          </w:p>
          <w:p w:rsidR="00BE08C5" w:rsidRPr="00F5570E" w:rsidRDefault="00BE08C5" w:rsidP="00AE7467">
            <w:pPr>
              <w:jc w:val="center"/>
              <w:rPr>
                <w:b/>
                <w:bCs/>
                <w:sz w:val="14"/>
                <w:szCs w:val="14"/>
                <w:lang w:val="ro-RO"/>
              </w:rPr>
            </w:pPr>
            <w:r w:rsidRPr="00F5570E">
              <w:rPr>
                <w:b/>
                <w:bCs/>
                <w:sz w:val="14"/>
                <w:szCs w:val="14"/>
                <w:lang w:val="ro-RO"/>
              </w:rPr>
              <w:t xml:space="preserve"> ORTODOXĂ DE </w:t>
            </w:r>
            <w:smartTag w:uri="urn:schemas-microsoft-com:office:smarttags" w:element="stockticker">
              <w:r w:rsidRPr="00F5570E">
                <w:rPr>
                  <w:b/>
                  <w:bCs/>
                  <w:sz w:val="14"/>
                  <w:szCs w:val="14"/>
                  <w:lang w:val="ro-RO"/>
                </w:rPr>
                <w:t>RIT</w:t>
              </w:r>
            </w:smartTag>
            <w:r w:rsidRPr="00F5570E">
              <w:rPr>
                <w:b/>
                <w:bCs/>
                <w:sz w:val="14"/>
                <w:szCs w:val="14"/>
                <w:lang w:val="ro-RO"/>
              </w:rPr>
              <w:t xml:space="preserve"> VECHI</w:t>
            </w:r>
          </w:p>
          <w:p w:rsidR="00BE08C5" w:rsidRPr="00F5570E" w:rsidRDefault="00BE08C5" w:rsidP="00AE7467">
            <w:pPr>
              <w:jc w:val="center"/>
              <w:rPr>
                <w:sz w:val="16"/>
                <w:szCs w:val="16"/>
                <w:lang w:val="ro-RO"/>
              </w:rPr>
            </w:pPr>
            <w:r w:rsidRPr="00F5570E">
              <w:rPr>
                <w:sz w:val="16"/>
                <w:szCs w:val="16"/>
                <w:lang w:val="ro-RO"/>
              </w:rPr>
              <w:t>(</w:t>
            </w:r>
            <w:r w:rsidRPr="00F5570E">
              <w:rPr>
                <w:sz w:val="12"/>
                <w:szCs w:val="12"/>
                <w:lang w:val="ro-RO"/>
              </w:rPr>
              <w:t xml:space="preserve">programa </w:t>
            </w:r>
            <w:r w:rsidR="00B62C34" w:rsidRPr="00F5570E">
              <w:rPr>
                <w:sz w:val="12"/>
                <w:szCs w:val="12"/>
                <w:lang w:val="ro-RO"/>
              </w:rPr>
              <w:t xml:space="preserve">pentru concurs </w:t>
            </w:r>
            <w:r w:rsidRPr="00F5570E">
              <w:rPr>
                <w:sz w:val="12"/>
                <w:szCs w:val="12"/>
                <w:lang w:val="ro-RO"/>
              </w:rPr>
              <w:t>aprobată prin ordinul ministrului educaţiei,  cercetării şi inovării  nr. 5880/ 2009</w:t>
            </w:r>
            <w:r w:rsidRPr="00F5570E">
              <w:rPr>
                <w:sz w:val="16"/>
                <w:szCs w:val="16"/>
                <w:lang w:val="ro-RO"/>
              </w:rPr>
              <w:t>)</w:t>
            </w:r>
            <w:bookmarkEnd w:id="26"/>
          </w:p>
          <w:p w:rsidR="00B62C34" w:rsidRPr="00F5570E" w:rsidRDefault="00B62C34" w:rsidP="00AE7467">
            <w:pPr>
              <w:jc w:val="center"/>
              <w:rPr>
                <w:sz w:val="16"/>
                <w:szCs w:val="16"/>
                <w:lang w:val="ro-RO"/>
              </w:rPr>
            </w:pPr>
            <w:r w:rsidRPr="00F5570E">
              <w:rPr>
                <w:sz w:val="16"/>
                <w:szCs w:val="16"/>
                <w:lang w:val="ro-RO"/>
              </w:rPr>
              <w:t>/</w:t>
            </w:r>
          </w:p>
          <w:p w:rsidR="00B62C34" w:rsidRPr="00F5570E" w:rsidRDefault="00B62C34" w:rsidP="00B62C34">
            <w:pPr>
              <w:jc w:val="center"/>
              <w:rPr>
                <w:b/>
                <w:bCs/>
                <w:sz w:val="14"/>
                <w:szCs w:val="14"/>
                <w:lang w:val="ro-RO"/>
              </w:rPr>
            </w:pPr>
            <w:r w:rsidRPr="00F5570E">
              <w:rPr>
                <w:b/>
                <w:bCs/>
                <w:sz w:val="14"/>
                <w:szCs w:val="14"/>
                <w:lang w:val="ro-RO"/>
              </w:rPr>
              <w:t>RELIGIE</w:t>
            </w:r>
          </w:p>
          <w:p w:rsidR="00B62C34" w:rsidRPr="00F5570E" w:rsidRDefault="00B62C34" w:rsidP="00B62C34">
            <w:pPr>
              <w:jc w:val="center"/>
              <w:rPr>
                <w:b/>
                <w:bCs/>
                <w:sz w:val="14"/>
                <w:szCs w:val="14"/>
                <w:lang w:val="ro-RO"/>
              </w:rPr>
            </w:pPr>
            <w:r w:rsidRPr="00F5570E">
              <w:rPr>
                <w:b/>
                <w:bCs/>
                <w:sz w:val="14"/>
                <w:szCs w:val="14"/>
                <w:lang w:val="ro-RO"/>
              </w:rPr>
              <w:t xml:space="preserve"> ORTODOXĂ DE </w:t>
            </w:r>
            <w:smartTag w:uri="urn:schemas-microsoft-com:office:smarttags" w:element="stockticker">
              <w:r w:rsidRPr="00F5570E">
                <w:rPr>
                  <w:b/>
                  <w:bCs/>
                  <w:sz w:val="14"/>
                  <w:szCs w:val="14"/>
                  <w:lang w:val="ro-RO"/>
                </w:rPr>
                <w:t>RIT</w:t>
              </w:r>
            </w:smartTag>
            <w:r w:rsidRPr="00F5570E">
              <w:rPr>
                <w:b/>
                <w:bCs/>
                <w:sz w:val="14"/>
                <w:szCs w:val="14"/>
                <w:lang w:val="ro-RO"/>
              </w:rPr>
              <w:t xml:space="preserve"> VECHI</w:t>
            </w:r>
          </w:p>
          <w:p w:rsidR="00B62C34" w:rsidRPr="00F5570E" w:rsidRDefault="00B62C34" w:rsidP="00B62C34">
            <w:pPr>
              <w:pStyle w:val="Heading1"/>
              <w:jc w:val="center"/>
              <w:rPr>
                <w:b/>
                <w:iCs/>
                <w:sz w:val="14"/>
                <w:szCs w:val="14"/>
              </w:rPr>
            </w:pPr>
            <w:r w:rsidRPr="00F5570E">
              <w:rPr>
                <w:b/>
                <w:iCs/>
                <w:sz w:val="14"/>
                <w:szCs w:val="14"/>
              </w:rPr>
              <w:t xml:space="preserve"> (SPECIALITATE ŞI DIDACTICA SPECIALITĂŢII), ELEMENTE DE PEDAGOGIE ŞI PSIHOLOGIE </w:t>
            </w:r>
          </w:p>
          <w:p w:rsidR="00B62C34" w:rsidRPr="00F5570E" w:rsidRDefault="00B62C34" w:rsidP="00B62C34">
            <w:pPr>
              <w:jc w:val="center"/>
              <w:rPr>
                <w:b/>
                <w:bCs/>
                <w:sz w:val="14"/>
                <w:szCs w:val="14"/>
                <w:lang w:val="ro-RO"/>
              </w:rPr>
            </w:pPr>
            <w:r w:rsidRPr="00F5570E">
              <w:rPr>
                <w:sz w:val="12"/>
                <w:szCs w:val="12"/>
              </w:rPr>
              <w:t xml:space="preserve">(programele pentru examenul naţional de definitivare în învăţământ aprobate prin ordinul ministrului educaţiei şi cercetării ştiinţifice nr. 5558 / 2015)  </w:t>
            </w:r>
          </w:p>
        </w:tc>
      </w:tr>
      <w:tr w:rsidR="00F5570E" w:rsidRPr="00F5570E">
        <w:trPr>
          <w:cantSplit/>
          <w:jc w:val="center"/>
        </w:trPr>
        <w:tc>
          <w:tcPr>
            <w:tcW w:w="1627" w:type="dxa"/>
            <w:vMerge/>
            <w:tcBorders>
              <w:left w:val="thinThickSmallGap" w:sz="24" w:space="0" w:color="auto"/>
            </w:tcBorders>
            <w:vAlign w:val="center"/>
          </w:tcPr>
          <w:p w:rsidR="00BE08C5" w:rsidRPr="00F5570E" w:rsidRDefault="00BE08C5" w:rsidP="00AE7467">
            <w:pPr>
              <w:jc w:val="center"/>
              <w:rPr>
                <w:b/>
                <w:bCs/>
                <w:sz w:val="14"/>
                <w:szCs w:val="14"/>
                <w:lang w:val="ro-RO"/>
              </w:rPr>
            </w:pPr>
          </w:p>
        </w:tc>
        <w:tc>
          <w:tcPr>
            <w:tcW w:w="2057" w:type="dxa"/>
            <w:vMerge/>
            <w:tcBorders>
              <w:right w:val="thinThickSmallGap" w:sz="24" w:space="0" w:color="auto"/>
            </w:tcBorders>
            <w:vAlign w:val="center"/>
          </w:tcPr>
          <w:p w:rsidR="00BE08C5" w:rsidRPr="00F5570E" w:rsidRDefault="00BE08C5" w:rsidP="00AE7467">
            <w:pPr>
              <w:jc w:val="center"/>
              <w:rPr>
                <w:sz w:val="14"/>
                <w:szCs w:val="14"/>
                <w:lang w:val="ro-RO"/>
              </w:rPr>
            </w:pPr>
          </w:p>
        </w:tc>
        <w:tc>
          <w:tcPr>
            <w:tcW w:w="1309" w:type="dxa"/>
            <w:vMerge/>
            <w:tcBorders>
              <w:left w:val="nil"/>
            </w:tcBorders>
            <w:vAlign w:val="center"/>
          </w:tcPr>
          <w:p w:rsidR="00BE08C5" w:rsidRPr="00F5570E" w:rsidRDefault="00BE08C5" w:rsidP="00AE7467">
            <w:pPr>
              <w:jc w:val="center"/>
              <w:rPr>
                <w:sz w:val="14"/>
                <w:szCs w:val="14"/>
                <w:lang w:val="ro-RO"/>
              </w:rPr>
            </w:pPr>
          </w:p>
        </w:tc>
        <w:tc>
          <w:tcPr>
            <w:tcW w:w="561" w:type="dxa"/>
            <w:vAlign w:val="center"/>
          </w:tcPr>
          <w:p w:rsidR="00BE08C5" w:rsidRPr="00F5570E" w:rsidRDefault="00BE08C5" w:rsidP="00B57133">
            <w:pPr>
              <w:numPr>
                <w:ilvl w:val="0"/>
                <w:numId w:val="36"/>
              </w:numPr>
              <w:jc w:val="center"/>
              <w:rPr>
                <w:sz w:val="14"/>
                <w:szCs w:val="14"/>
                <w:lang w:val="ro-RO"/>
              </w:rPr>
            </w:pPr>
          </w:p>
        </w:tc>
        <w:tc>
          <w:tcPr>
            <w:tcW w:w="5928" w:type="dxa"/>
            <w:vAlign w:val="center"/>
          </w:tcPr>
          <w:p w:rsidR="00BE08C5" w:rsidRPr="00F5570E" w:rsidRDefault="00BE08C5" w:rsidP="00AE7467">
            <w:pPr>
              <w:rPr>
                <w:sz w:val="14"/>
                <w:szCs w:val="14"/>
                <w:lang w:val="ro-RO"/>
              </w:rPr>
            </w:pPr>
            <w:r w:rsidRPr="00F5570E">
              <w:rPr>
                <w:sz w:val="14"/>
                <w:szCs w:val="14"/>
                <w:lang w:val="ro-RO"/>
              </w:rPr>
              <w:t xml:space="preserve">Teologie ortodoxă - Litere </w:t>
            </w:r>
          </w:p>
        </w:tc>
        <w:tc>
          <w:tcPr>
            <w:tcW w:w="815" w:type="dxa"/>
            <w:vAlign w:val="center"/>
          </w:tcPr>
          <w:p w:rsidR="00BE08C5" w:rsidRPr="00F5570E" w:rsidRDefault="00BE08C5" w:rsidP="00AE7467">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BE08C5" w:rsidRPr="00F5570E" w:rsidRDefault="00BE08C5" w:rsidP="00AE7467">
            <w:pPr>
              <w:rPr>
                <w:b/>
                <w:bCs/>
                <w:sz w:val="14"/>
                <w:szCs w:val="14"/>
                <w:lang w:val="ro-RO"/>
              </w:rPr>
            </w:pPr>
          </w:p>
        </w:tc>
        <w:tc>
          <w:tcPr>
            <w:tcW w:w="1981" w:type="dxa"/>
            <w:vMerge/>
            <w:tcBorders>
              <w:left w:val="nil"/>
              <w:right w:val="thinThickSmallGap" w:sz="24" w:space="0" w:color="auto"/>
            </w:tcBorders>
            <w:vAlign w:val="center"/>
          </w:tcPr>
          <w:p w:rsidR="00BE08C5" w:rsidRPr="00F5570E" w:rsidRDefault="00BE08C5" w:rsidP="00AE7467">
            <w:pPr>
              <w:jc w:val="center"/>
              <w:rPr>
                <w:b/>
                <w:bCs/>
                <w:sz w:val="14"/>
                <w:szCs w:val="14"/>
                <w:lang w:val="ro-RO"/>
              </w:rPr>
            </w:pPr>
          </w:p>
        </w:tc>
      </w:tr>
      <w:tr w:rsidR="00F5570E" w:rsidRPr="00F5570E">
        <w:trPr>
          <w:cantSplit/>
          <w:jc w:val="center"/>
        </w:trPr>
        <w:tc>
          <w:tcPr>
            <w:tcW w:w="1627" w:type="dxa"/>
            <w:vMerge/>
            <w:tcBorders>
              <w:left w:val="thinThickSmallGap" w:sz="24" w:space="0" w:color="auto"/>
            </w:tcBorders>
            <w:vAlign w:val="center"/>
          </w:tcPr>
          <w:p w:rsidR="00BE08C5" w:rsidRPr="00F5570E" w:rsidRDefault="00BE08C5" w:rsidP="00AE7467">
            <w:pPr>
              <w:jc w:val="center"/>
              <w:rPr>
                <w:b/>
                <w:bCs/>
                <w:sz w:val="14"/>
                <w:szCs w:val="14"/>
                <w:lang w:val="ro-RO"/>
              </w:rPr>
            </w:pPr>
          </w:p>
        </w:tc>
        <w:tc>
          <w:tcPr>
            <w:tcW w:w="2057" w:type="dxa"/>
            <w:vMerge/>
            <w:tcBorders>
              <w:right w:val="thinThickSmallGap" w:sz="24" w:space="0" w:color="auto"/>
            </w:tcBorders>
            <w:vAlign w:val="center"/>
          </w:tcPr>
          <w:p w:rsidR="00BE08C5" w:rsidRPr="00F5570E" w:rsidRDefault="00BE08C5" w:rsidP="00AE7467">
            <w:pPr>
              <w:jc w:val="center"/>
              <w:rPr>
                <w:sz w:val="14"/>
                <w:szCs w:val="14"/>
                <w:lang w:val="ro-RO"/>
              </w:rPr>
            </w:pPr>
          </w:p>
        </w:tc>
        <w:tc>
          <w:tcPr>
            <w:tcW w:w="1309" w:type="dxa"/>
            <w:vMerge/>
            <w:tcBorders>
              <w:left w:val="nil"/>
            </w:tcBorders>
            <w:vAlign w:val="center"/>
          </w:tcPr>
          <w:p w:rsidR="00BE08C5" w:rsidRPr="00F5570E" w:rsidRDefault="00BE08C5" w:rsidP="00AE7467">
            <w:pPr>
              <w:jc w:val="center"/>
              <w:rPr>
                <w:sz w:val="14"/>
                <w:szCs w:val="14"/>
                <w:lang w:val="ro-RO"/>
              </w:rPr>
            </w:pPr>
          </w:p>
        </w:tc>
        <w:tc>
          <w:tcPr>
            <w:tcW w:w="561" w:type="dxa"/>
            <w:vAlign w:val="center"/>
          </w:tcPr>
          <w:p w:rsidR="00BE08C5" w:rsidRPr="00F5570E" w:rsidRDefault="00BE08C5" w:rsidP="00B57133">
            <w:pPr>
              <w:numPr>
                <w:ilvl w:val="0"/>
                <w:numId w:val="36"/>
              </w:numPr>
              <w:jc w:val="center"/>
              <w:rPr>
                <w:sz w:val="14"/>
                <w:szCs w:val="14"/>
                <w:lang w:val="ro-RO"/>
              </w:rPr>
            </w:pPr>
          </w:p>
        </w:tc>
        <w:tc>
          <w:tcPr>
            <w:tcW w:w="5928" w:type="dxa"/>
            <w:vAlign w:val="center"/>
          </w:tcPr>
          <w:p w:rsidR="00BE08C5" w:rsidRPr="00F5570E" w:rsidRDefault="00BE08C5" w:rsidP="00AE7467">
            <w:pPr>
              <w:rPr>
                <w:sz w:val="14"/>
                <w:szCs w:val="14"/>
                <w:lang w:val="ro-RO"/>
              </w:rPr>
            </w:pPr>
            <w:r w:rsidRPr="00F5570E">
              <w:rPr>
                <w:sz w:val="14"/>
                <w:szCs w:val="14"/>
                <w:lang w:val="ro-RO"/>
              </w:rPr>
              <w:t>Teologie ortodoxă – Limba şi literatura română</w:t>
            </w:r>
          </w:p>
        </w:tc>
        <w:tc>
          <w:tcPr>
            <w:tcW w:w="815" w:type="dxa"/>
            <w:vAlign w:val="center"/>
          </w:tcPr>
          <w:p w:rsidR="00BE08C5" w:rsidRPr="00F5570E" w:rsidRDefault="00BE08C5" w:rsidP="00AE7467">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BE08C5" w:rsidRPr="00F5570E" w:rsidRDefault="00BE08C5" w:rsidP="00AE7467">
            <w:pPr>
              <w:rPr>
                <w:b/>
                <w:bCs/>
                <w:sz w:val="14"/>
                <w:szCs w:val="14"/>
                <w:lang w:val="ro-RO"/>
              </w:rPr>
            </w:pPr>
          </w:p>
        </w:tc>
        <w:tc>
          <w:tcPr>
            <w:tcW w:w="1981" w:type="dxa"/>
            <w:vMerge/>
            <w:tcBorders>
              <w:left w:val="nil"/>
              <w:right w:val="thinThickSmallGap" w:sz="24" w:space="0" w:color="auto"/>
            </w:tcBorders>
            <w:vAlign w:val="center"/>
          </w:tcPr>
          <w:p w:rsidR="00BE08C5" w:rsidRPr="00F5570E" w:rsidRDefault="00BE08C5" w:rsidP="00AE7467">
            <w:pPr>
              <w:jc w:val="center"/>
              <w:rPr>
                <w:b/>
                <w:bCs/>
                <w:sz w:val="14"/>
                <w:szCs w:val="14"/>
                <w:lang w:val="ro-RO"/>
              </w:rPr>
            </w:pPr>
          </w:p>
        </w:tc>
      </w:tr>
      <w:tr w:rsidR="00F5570E" w:rsidRPr="00F5570E">
        <w:trPr>
          <w:cantSplit/>
          <w:jc w:val="center"/>
        </w:trPr>
        <w:tc>
          <w:tcPr>
            <w:tcW w:w="1627" w:type="dxa"/>
            <w:vMerge/>
            <w:tcBorders>
              <w:left w:val="thinThickSmallGap" w:sz="24" w:space="0" w:color="auto"/>
            </w:tcBorders>
            <w:vAlign w:val="center"/>
          </w:tcPr>
          <w:p w:rsidR="00E7602B" w:rsidRPr="00F5570E" w:rsidRDefault="00E7602B" w:rsidP="00E7602B">
            <w:pPr>
              <w:jc w:val="center"/>
              <w:rPr>
                <w:b/>
                <w:bCs/>
                <w:sz w:val="14"/>
                <w:szCs w:val="14"/>
                <w:lang w:val="ro-RO"/>
              </w:rPr>
            </w:pPr>
          </w:p>
        </w:tc>
        <w:tc>
          <w:tcPr>
            <w:tcW w:w="2057" w:type="dxa"/>
            <w:vMerge/>
            <w:tcBorders>
              <w:right w:val="thinThickSmallGap" w:sz="24" w:space="0" w:color="auto"/>
            </w:tcBorders>
            <w:vAlign w:val="center"/>
          </w:tcPr>
          <w:p w:rsidR="00E7602B" w:rsidRPr="00F5570E" w:rsidRDefault="00E7602B" w:rsidP="00E7602B">
            <w:pPr>
              <w:jc w:val="center"/>
              <w:rPr>
                <w:sz w:val="14"/>
                <w:szCs w:val="14"/>
                <w:lang w:val="ro-RO"/>
              </w:rPr>
            </w:pPr>
          </w:p>
        </w:tc>
        <w:tc>
          <w:tcPr>
            <w:tcW w:w="1309" w:type="dxa"/>
            <w:vMerge/>
            <w:tcBorders>
              <w:left w:val="nil"/>
            </w:tcBorders>
            <w:vAlign w:val="center"/>
          </w:tcPr>
          <w:p w:rsidR="00E7602B" w:rsidRPr="00F5570E" w:rsidRDefault="00E7602B" w:rsidP="00E7602B">
            <w:pPr>
              <w:jc w:val="center"/>
              <w:rPr>
                <w:sz w:val="14"/>
                <w:szCs w:val="14"/>
                <w:lang w:val="ro-RO"/>
              </w:rPr>
            </w:pPr>
          </w:p>
        </w:tc>
        <w:tc>
          <w:tcPr>
            <w:tcW w:w="561" w:type="dxa"/>
            <w:vAlign w:val="center"/>
          </w:tcPr>
          <w:p w:rsidR="00E7602B" w:rsidRPr="00F5570E" w:rsidRDefault="00E7602B" w:rsidP="00B57133">
            <w:pPr>
              <w:numPr>
                <w:ilvl w:val="0"/>
                <w:numId w:val="36"/>
              </w:numPr>
              <w:jc w:val="center"/>
              <w:rPr>
                <w:sz w:val="14"/>
                <w:szCs w:val="14"/>
                <w:lang w:val="ro-RO"/>
              </w:rPr>
            </w:pPr>
          </w:p>
        </w:tc>
        <w:tc>
          <w:tcPr>
            <w:tcW w:w="5928" w:type="dxa"/>
            <w:vAlign w:val="center"/>
          </w:tcPr>
          <w:p w:rsidR="00E7602B" w:rsidRPr="00F5570E" w:rsidRDefault="00E7602B" w:rsidP="00E7602B">
            <w:pPr>
              <w:rPr>
                <w:sz w:val="14"/>
                <w:szCs w:val="14"/>
                <w:lang w:val="ro-RO"/>
              </w:rPr>
            </w:pPr>
            <w:r w:rsidRPr="00F5570E">
              <w:rPr>
                <w:sz w:val="14"/>
                <w:szCs w:val="14"/>
                <w:lang w:val="ro-RO"/>
              </w:rPr>
              <w:t>Teologie ortodoxă didactică</w:t>
            </w:r>
          </w:p>
        </w:tc>
        <w:tc>
          <w:tcPr>
            <w:tcW w:w="815" w:type="dxa"/>
            <w:vAlign w:val="center"/>
          </w:tcPr>
          <w:p w:rsidR="00E7602B" w:rsidRPr="00F5570E" w:rsidRDefault="00E7602B" w:rsidP="00E7602B">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E7602B" w:rsidRPr="00F5570E" w:rsidRDefault="00E7602B" w:rsidP="00E7602B">
            <w:pPr>
              <w:rPr>
                <w:b/>
                <w:bCs/>
                <w:sz w:val="14"/>
                <w:szCs w:val="14"/>
                <w:lang w:val="ro-RO"/>
              </w:rPr>
            </w:pPr>
          </w:p>
        </w:tc>
        <w:tc>
          <w:tcPr>
            <w:tcW w:w="1981" w:type="dxa"/>
            <w:vMerge/>
            <w:tcBorders>
              <w:left w:val="nil"/>
              <w:right w:val="thinThickSmallGap" w:sz="24" w:space="0" w:color="auto"/>
            </w:tcBorders>
            <w:vAlign w:val="center"/>
          </w:tcPr>
          <w:p w:rsidR="00E7602B" w:rsidRPr="00F5570E" w:rsidRDefault="00E7602B" w:rsidP="00E7602B">
            <w:pPr>
              <w:jc w:val="center"/>
              <w:rPr>
                <w:b/>
                <w:bCs/>
                <w:sz w:val="14"/>
                <w:szCs w:val="14"/>
                <w:lang w:val="ro-RO"/>
              </w:rPr>
            </w:pPr>
          </w:p>
        </w:tc>
      </w:tr>
      <w:tr w:rsidR="00F5570E" w:rsidRPr="00F5570E">
        <w:trPr>
          <w:cantSplit/>
          <w:jc w:val="center"/>
        </w:trPr>
        <w:tc>
          <w:tcPr>
            <w:tcW w:w="1627" w:type="dxa"/>
            <w:vMerge/>
            <w:tcBorders>
              <w:left w:val="thinThickSmallGap" w:sz="24" w:space="0" w:color="auto"/>
            </w:tcBorders>
            <w:vAlign w:val="center"/>
          </w:tcPr>
          <w:p w:rsidR="00E7602B" w:rsidRPr="00F5570E" w:rsidRDefault="00E7602B" w:rsidP="00E7602B">
            <w:pPr>
              <w:jc w:val="center"/>
              <w:rPr>
                <w:b/>
                <w:bCs/>
                <w:sz w:val="14"/>
                <w:szCs w:val="14"/>
                <w:lang w:val="ro-RO"/>
              </w:rPr>
            </w:pPr>
          </w:p>
        </w:tc>
        <w:tc>
          <w:tcPr>
            <w:tcW w:w="2057" w:type="dxa"/>
            <w:vMerge/>
            <w:tcBorders>
              <w:right w:val="thinThickSmallGap" w:sz="24" w:space="0" w:color="auto"/>
            </w:tcBorders>
            <w:vAlign w:val="center"/>
          </w:tcPr>
          <w:p w:rsidR="00E7602B" w:rsidRPr="00F5570E" w:rsidRDefault="00E7602B" w:rsidP="00E7602B">
            <w:pPr>
              <w:jc w:val="center"/>
              <w:rPr>
                <w:sz w:val="14"/>
                <w:szCs w:val="14"/>
                <w:lang w:val="ro-RO"/>
              </w:rPr>
            </w:pPr>
          </w:p>
        </w:tc>
        <w:tc>
          <w:tcPr>
            <w:tcW w:w="1309" w:type="dxa"/>
            <w:vMerge/>
            <w:tcBorders>
              <w:left w:val="nil"/>
            </w:tcBorders>
            <w:vAlign w:val="center"/>
          </w:tcPr>
          <w:p w:rsidR="00E7602B" w:rsidRPr="00F5570E" w:rsidRDefault="00E7602B" w:rsidP="00E7602B">
            <w:pPr>
              <w:jc w:val="center"/>
              <w:rPr>
                <w:sz w:val="14"/>
                <w:szCs w:val="14"/>
                <w:lang w:val="ro-RO"/>
              </w:rPr>
            </w:pPr>
          </w:p>
        </w:tc>
        <w:tc>
          <w:tcPr>
            <w:tcW w:w="561" w:type="dxa"/>
            <w:vAlign w:val="center"/>
          </w:tcPr>
          <w:p w:rsidR="00E7602B" w:rsidRPr="00F5570E" w:rsidRDefault="00E7602B" w:rsidP="00B57133">
            <w:pPr>
              <w:numPr>
                <w:ilvl w:val="0"/>
                <w:numId w:val="36"/>
              </w:numPr>
              <w:jc w:val="center"/>
              <w:rPr>
                <w:sz w:val="14"/>
                <w:szCs w:val="14"/>
                <w:lang w:val="ro-RO"/>
              </w:rPr>
            </w:pPr>
          </w:p>
        </w:tc>
        <w:tc>
          <w:tcPr>
            <w:tcW w:w="5928" w:type="dxa"/>
            <w:vAlign w:val="center"/>
          </w:tcPr>
          <w:p w:rsidR="00E7602B" w:rsidRPr="00F5570E" w:rsidRDefault="00E7602B" w:rsidP="00E7602B">
            <w:pPr>
              <w:rPr>
                <w:sz w:val="14"/>
                <w:szCs w:val="14"/>
                <w:lang w:val="ro-RO"/>
              </w:rPr>
            </w:pPr>
            <w:r w:rsidRPr="00F5570E">
              <w:rPr>
                <w:sz w:val="14"/>
                <w:szCs w:val="14"/>
                <w:lang w:val="ro-RO"/>
              </w:rPr>
              <w:t>Teologie ortodoxă didactică – Limba şi literatura română</w:t>
            </w:r>
          </w:p>
        </w:tc>
        <w:tc>
          <w:tcPr>
            <w:tcW w:w="815" w:type="dxa"/>
            <w:vAlign w:val="center"/>
          </w:tcPr>
          <w:p w:rsidR="00E7602B" w:rsidRPr="00F5570E" w:rsidRDefault="00E7602B" w:rsidP="00E7602B">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E7602B" w:rsidRPr="00F5570E" w:rsidRDefault="00E7602B" w:rsidP="00E7602B">
            <w:pPr>
              <w:rPr>
                <w:b/>
                <w:bCs/>
                <w:sz w:val="14"/>
                <w:szCs w:val="14"/>
                <w:lang w:val="ro-RO"/>
              </w:rPr>
            </w:pPr>
          </w:p>
        </w:tc>
        <w:tc>
          <w:tcPr>
            <w:tcW w:w="1981" w:type="dxa"/>
            <w:vMerge/>
            <w:tcBorders>
              <w:left w:val="nil"/>
              <w:right w:val="thinThickSmallGap" w:sz="24" w:space="0" w:color="auto"/>
            </w:tcBorders>
            <w:vAlign w:val="center"/>
          </w:tcPr>
          <w:p w:rsidR="00E7602B" w:rsidRPr="00F5570E" w:rsidRDefault="00E7602B" w:rsidP="00E7602B">
            <w:pPr>
              <w:jc w:val="center"/>
              <w:rPr>
                <w:b/>
                <w:bCs/>
                <w:sz w:val="14"/>
                <w:szCs w:val="14"/>
                <w:lang w:val="ro-RO"/>
              </w:rPr>
            </w:pPr>
          </w:p>
        </w:tc>
      </w:tr>
      <w:tr w:rsidR="00F5570E" w:rsidRPr="00F5570E">
        <w:trPr>
          <w:cantSplit/>
          <w:jc w:val="center"/>
        </w:trPr>
        <w:tc>
          <w:tcPr>
            <w:tcW w:w="1627" w:type="dxa"/>
            <w:vMerge/>
            <w:tcBorders>
              <w:left w:val="thinThickSmallGap" w:sz="24" w:space="0" w:color="auto"/>
            </w:tcBorders>
            <w:vAlign w:val="center"/>
          </w:tcPr>
          <w:p w:rsidR="00E7602B" w:rsidRPr="00F5570E" w:rsidRDefault="00E7602B" w:rsidP="00E7602B">
            <w:pPr>
              <w:jc w:val="center"/>
              <w:rPr>
                <w:b/>
                <w:bCs/>
                <w:sz w:val="14"/>
                <w:szCs w:val="14"/>
                <w:lang w:val="ro-RO"/>
              </w:rPr>
            </w:pPr>
          </w:p>
        </w:tc>
        <w:tc>
          <w:tcPr>
            <w:tcW w:w="2057" w:type="dxa"/>
            <w:vMerge/>
            <w:tcBorders>
              <w:right w:val="thinThickSmallGap" w:sz="24" w:space="0" w:color="auto"/>
            </w:tcBorders>
            <w:vAlign w:val="center"/>
          </w:tcPr>
          <w:p w:rsidR="00E7602B" w:rsidRPr="00F5570E" w:rsidRDefault="00E7602B" w:rsidP="00E7602B">
            <w:pPr>
              <w:jc w:val="center"/>
              <w:rPr>
                <w:sz w:val="14"/>
                <w:szCs w:val="14"/>
                <w:lang w:val="ro-RO"/>
              </w:rPr>
            </w:pPr>
          </w:p>
        </w:tc>
        <w:tc>
          <w:tcPr>
            <w:tcW w:w="1309" w:type="dxa"/>
            <w:vMerge/>
            <w:tcBorders>
              <w:left w:val="nil"/>
            </w:tcBorders>
            <w:vAlign w:val="center"/>
          </w:tcPr>
          <w:p w:rsidR="00E7602B" w:rsidRPr="00F5570E" w:rsidRDefault="00E7602B" w:rsidP="00E7602B">
            <w:pPr>
              <w:jc w:val="center"/>
              <w:rPr>
                <w:sz w:val="14"/>
                <w:szCs w:val="14"/>
                <w:lang w:val="ro-RO"/>
              </w:rPr>
            </w:pPr>
          </w:p>
        </w:tc>
        <w:tc>
          <w:tcPr>
            <w:tcW w:w="561" w:type="dxa"/>
            <w:vAlign w:val="center"/>
          </w:tcPr>
          <w:p w:rsidR="00E7602B" w:rsidRPr="00F5570E" w:rsidRDefault="00E7602B" w:rsidP="00B57133">
            <w:pPr>
              <w:numPr>
                <w:ilvl w:val="0"/>
                <w:numId w:val="36"/>
              </w:numPr>
              <w:jc w:val="center"/>
              <w:rPr>
                <w:sz w:val="14"/>
                <w:szCs w:val="14"/>
                <w:lang w:val="ro-RO"/>
              </w:rPr>
            </w:pPr>
          </w:p>
        </w:tc>
        <w:tc>
          <w:tcPr>
            <w:tcW w:w="5928" w:type="dxa"/>
            <w:vAlign w:val="center"/>
          </w:tcPr>
          <w:p w:rsidR="00E7602B" w:rsidRPr="00F5570E" w:rsidRDefault="00E7602B" w:rsidP="00E7602B">
            <w:pPr>
              <w:rPr>
                <w:sz w:val="14"/>
                <w:szCs w:val="14"/>
                <w:lang w:val="ro-RO"/>
              </w:rPr>
            </w:pPr>
            <w:r w:rsidRPr="00F5570E">
              <w:rPr>
                <w:sz w:val="14"/>
                <w:szCs w:val="14"/>
                <w:lang w:val="ro-RO"/>
              </w:rPr>
              <w:t>Teologie ortodoxă didactică – Litere</w:t>
            </w:r>
          </w:p>
        </w:tc>
        <w:tc>
          <w:tcPr>
            <w:tcW w:w="815" w:type="dxa"/>
            <w:vAlign w:val="center"/>
          </w:tcPr>
          <w:p w:rsidR="00E7602B" w:rsidRPr="00F5570E" w:rsidRDefault="00E7602B" w:rsidP="00E7602B">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E7602B" w:rsidRPr="00F5570E" w:rsidRDefault="00E7602B" w:rsidP="00E7602B">
            <w:pPr>
              <w:rPr>
                <w:b/>
                <w:bCs/>
                <w:sz w:val="14"/>
                <w:szCs w:val="14"/>
                <w:lang w:val="ro-RO"/>
              </w:rPr>
            </w:pPr>
          </w:p>
        </w:tc>
        <w:tc>
          <w:tcPr>
            <w:tcW w:w="1981" w:type="dxa"/>
            <w:vMerge/>
            <w:tcBorders>
              <w:left w:val="nil"/>
              <w:right w:val="thinThickSmallGap" w:sz="24" w:space="0" w:color="auto"/>
            </w:tcBorders>
            <w:vAlign w:val="center"/>
          </w:tcPr>
          <w:p w:rsidR="00E7602B" w:rsidRPr="00F5570E" w:rsidRDefault="00E7602B" w:rsidP="00E7602B">
            <w:pPr>
              <w:jc w:val="center"/>
              <w:rPr>
                <w:b/>
                <w:bCs/>
                <w:sz w:val="14"/>
                <w:szCs w:val="14"/>
                <w:lang w:val="ro-RO"/>
              </w:rPr>
            </w:pPr>
          </w:p>
        </w:tc>
      </w:tr>
      <w:tr w:rsidR="00F5570E" w:rsidRPr="00F5570E">
        <w:trPr>
          <w:cantSplit/>
          <w:jc w:val="center"/>
        </w:trPr>
        <w:tc>
          <w:tcPr>
            <w:tcW w:w="1627" w:type="dxa"/>
            <w:vMerge/>
            <w:tcBorders>
              <w:left w:val="thinThickSmallGap" w:sz="24" w:space="0" w:color="auto"/>
            </w:tcBorders>
            <w:vAlign w:val="center"/>
          </w:tcPr>
          <w:p w:rsidR="00E7602B" w:rsidRPr="00F5570E" w:rsidRDefault="00E7602B" w:rsidP="00E7602B">
            <w:pPr>
              <w:jc w:val="center"/>
              <w:rPr>
                <w:b/>
                <w:bCs/>
                <w:sz w:val="14"/>
                <w:szCs w:val="14"/>
                <w:lang w:val="ro-RO"/>
              </w:rPr>
            </w:pPr>
          </w:p>
        </w:tc>
        <w:tc>
          <w:tcPr>
            <w:tcW w:w="2057" w:type="dxa"/>
            <w:vMerge/>
            <w:tcBorders>
              <w:right w:val="thinThickSmallGap" w:sz="24" w:space="0" w:color="auto"/>
            </w:tcBorders>
            <w:vAlign w:val="center"/>
          </w:tcPr>
          <w:p w:rsidR="00E7602B" w:rsidRPr="00F5570E" w:rsidRDefault="00E7602B" w:rsidP="00E7602B">
            <w:pPr>
              <w:jc w:val="center"/>
              <w:rPr>
                <w:sz w:val="14"/>
                <w:szCs w:val="14"/>
                <w:lang w:val="ro-RO"/>
              </w:rPr>
            </w:pPr>
          </w:p>
        </w:tc>
        <w:tc>
          <w:tcPr>
            <w:tcW w:w="1309" w:type="dxa"/>
            <w:vMerge/>
            <w:tcBorders>
              <w:left w:val="nil"/>
            </w:tcBorders>
            <w:vAlign w:val="center"/>
          </w:tcPr>
          <w:p w:rsidR="00E7602B" w:rsidRPr="00F5570E" w:rsidRDefault="00E7602B" w:rsidP="00E7602B">
            <w:pPr>
              <w:jc w:val="center"/>
              <w:rPr>
                <w:sz w:val="14"/>
                <w:szCs w:val="14"/>
                <w:lang w:val="ro-RO"/>
              </w:rPr>
            </w:pPr>
          </w:p>
        </w:tc>
        <w:tc>
          <w:tcPr>
            <w:tcW w:w="561" w:type="dxa"/>
            <w:vAlign w:val="center"/>
          </w:tcPr>
          <w:p w:rsidR="00E7602B" w:rsidRPr="00F5570E" w:rsidRDefault="00E7602B" w:rsidP="00B57133">
            <w:pPr>
              <w:numPr>
                <w:ilvl w:val="0"/>
                <w:numId w:val="36"/>
              </w:numPr>
              <w:jc w:val="center"/>
              <w:rPr>
                <w:sz w:val="14"/>
                <w:szCs w:val="14"/>
                <w:lang w:val="ro-RO"/>
              </w:rPr>
            </w:pPr>
          </w:p>
        </w:tc>
        <w:tc>
          <w:tcPr>
            <w:tcW w:w="5928" w:type="dxa"/>
            <w:vAlign w:val="center"/>
          </w:tcPr>
          <w:p w:rsidR="00E7602B" w:rsidRPr="00F5570E" w:rsidRDefault="00E7602B" w:rsidP="00E7602B">
            <w:pPr>
              <w:rPr>
                <w:sz w:val="14"/>
                <w:szCs w:val="14"/>
                <w:lang w:val="ro-RO"/>
              </w:rPr>
            </w:pPr>
            <w:r w:rsidRPr="00F5570E">
              <w:rPr>
                <w:sz w:val="14"/>
                <w:szCs w:val="14"/>
                <w:lang w:val="ro-RO"/>
              </w:rPr>
              <w:t>Teologie ortodoxă – Asistenţă socială</w:t>
            </w:r>
          </w:p>
        </w:tc>
        <w:tc>
          <w:tcPr>
            <w:tcW w:w="815" w:type="dxa"/>
            <w:vAlign w:val="center"/>
          </w:tcPr>
          <w:p w:rsidR="00E7602B" w:rsidRPr="00F5570E" w:rsidRDefault="00E7602B" w:rsidP="00E7602B">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E7602B" w:rsidRPr="00F5570E" w:rsidRDefault="00E7602B" w:rsidP="00E7602B">
            <w:pPr>
              <w:rPr>
                <w:b/>
                <w:bCs/>
                <w:sz w:val="14"/>
                <w:szCs w:val="14"/>
                <w:lang w:val="ro-RO"/>
              </w:rPr>
            </w:pPr>
          </w:p>
        </w:tc>
        <w:tc>
          <w:tcPr>
            <w:tcW w:w="1981" w:type="dxa"/>
            <w:vMerge/>
            <w:tcBorders>
              <w:left w:val="nil"/>
              <w:right w:val="thinThickSmallGap" w:sz="24" w:space="0" w:color="auto"/>
            </w:tcBorders>
            <w:vAlign w:val="center"/>
          </w:tcPr>
          <w:p w:rsidR="00E7602B" w:rsidRPr="00F5570E" w:rsidRDefault="00E7602B" w:rsidP="00E7602B">
            <w:pPr>
              <w:jc w:val="center"/>
              <w:rPr>
                <w:b/>
                <w:bCs/>
                <w:sz w:val="14"/>
                <w:szCs w:val="14"/>
                <w:lang w:val="ro-RO"/>
              </w:rPr>
            </w:pPr>
          </w:p>
        </w:tc>
      </w:tr>
      <w:tr w:rsidR="00F5570E" w:rsidRPr="00F5570E">
        <w:trPr>
          <w:cantSplit/>
          <w:jc w:val="center"/>
        </w:trPr>
        <w:tc>
          <w:tcPr>
            <w:tcW w:w="1627" w:type="dxa"/>
            <w:vMerge/>
            <w:tcBorders>
              <w:left w:val="thinThickSmallGap" w:sz="24" w:space="0" w:color="auto"/>
            </w:tcBorders>
            <w:vAlign w:val="center"/>
          </w:tcPr>
          <w:p w:rsidR="00E7602B" w:rsidRPr="00F5570E" w:rsidRDefault="00E7602B" w:rsidP="00E7602B">
            <w:pPr>
              <w:jc w:val="center"/>
              <w:rPr>
                <w:b/>
                <w:bCs/>
                <w:sz w:val="14"/>
                <w:szCs w:val="14"/>
                <w:lang w:val="ro-RO"/>
              </w:rPr>
            </w:pPr>
          </w:p>
        </w:tc>
        <w:tc>
          <w:tcPr>
            <w:tcW w:w="2057" w:type="dxa"/>
            <w:vMerge/>
            <w:tcBorders>
              <w:right w:val="thinThickSmallGap" w:sz="24" w:space="0" w:color="auto"/>
            </w:tcBorders>
            <w:vAlign w:val="center"/>
          </w:tcPr>
          <w:p w:rsidR="00E7602B" w:rsidRPr="00F5570E" w:rsidRDefault="00E7602B" w:rsidP="00E7602B">
            <w:pPr>
              <w:jc w:val="center"/>
              <w:rPr>
                <w:sz w:val="14"/>
                <w:szCs w:val="14"/>
                <w:lang w:val="ro-RO"/>
              </w:rPr>
            </w:pPr>
          </w:p>
        </w:tc>
        <w:tc>
          <w:tcPr>
            <w:tcW w:w="1309" w:type="dxa"/>
            <w:vMerge/>
            <w:tcBorders>
              <w:left w:val="nil"/>
            </w:tcBorders>
            <w:vAlign w:val="center"/>
          </w:tcPr>
          <w:p w:rsidR="00E7602B" w:rsidRPr="00F5570E" w:rsidRDefault="00E7602B" w:rsidP="00E7602B">
            <w:pPr>
              <w:jc w:val="center"/>
              <w:rPr>
                <w:sz w:val="14"/>
                <w:szCs w:val="14"/>
                <w:lang w:val="ro-RO"/>
              </w:rPr>
            </w:pPr>
          </w:p>
        </w:tc>
        <w:tc>
          <w:tcPr>
            <w:tcW w:w="561" w:type="dxa"/>
            <w:vAlign w:val="center"/>
          </w:tcPr>
          <w:p w:rsidR="00E7602B" w:rsidRPr="00F5570E" w:rsidRDefault="00E7602B" w:rsidP="00B57133">
            <w:pPr>
              <w:numPr>
                <w:ilvl w:val="0"/>
                <w:numId w:val="36"/>
              </w:numPr>
              <w:jc w:val="center"/>
              <w:rPr>
                <w:sz w:val="14"/>
                <w:szCs w:val="14"/>
                <w:lang w:val="ro-RO"/>
              </w:rPr>
            </w:pPr>
          </w:p>
        </w:tc>
        <w:tc>
          <w:tcPr>
            <w:tcW w:w="5928" w:type="dxa"/>
            <w:vAlign w:val="center"/>
          </w:tcPr>
          <w:p w:rsidR="00E7602B" w:rsidRPr="00F5570E" w:rsidRDefault="00E7602B" w:rsidP="00E7602B">
            <w:pPr>
              <w:rPr>
                <w:sz w:val="14"/>
                <w:szCs w:val="14"/>
                <w:lang w:val="ro-RO"/>
              </w:rPr>
            </w:pPr>
            <w:r w:rsidRPr="00F5570E">
              <w:rPr>
                <w:sz w:val="14"/>
                <w:szCs w:val="14"/>
                <w:lang w:val="ro-RO"/>
              </w:rPr>
              <w:t>Teologie ortodoxă didactică – Asistenţă socială</w:t>
            </w:r>
          </w:p>
        </w:tc>
        <w:tc>
          <w:tcPr>
            <w:tcW w:w="815" w:type="dxa"/>
            <w:vAlign w:val="center"/>
          </w:tcPr>
          <w:p w:rsidR="00E7602B" w:rsidRPr="00F5570E" w:rsidRDefault="00E7602B" w:rsidP="00E7602B">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E7602B" w:rsidRPr="00F5570E" w:rsidRDefault="00E7602B" w:rsidP="00E7602B">
            <w:pPr>
              <w:rPr>
                <w:b/>
                <w:bCs/>
                <w:sz w:val="14"/>
                <w:szCs w:val="14"/>
                <w:lang w:val="ro-RO"/>
              </w:rPr>
            </w:pPr>
          </w:p>
        </w:tc>
        <w:tc>
          <w:tcPr>
            <w:tcW w:w="1981" w:type="dxa"/>
            <w:vMerge/>
            <w:tcBorders>
              <w:left w:val="nil"/>
              <w:right w:val="thinThickSmallGap" w:sz="24" w:space="0" w:color="auto"/>
            </w:tcBorders>
            <w:vAlign w:val="center"/>
          </w:tcPr>
          <w:p w:rsidR="00E7602B" w:rsidRPr="00F5570E" w:rsidRDefault="00E7602B" w:rsidP="00E7602B">
            <w:pPr>
              <w:jc w:val="center"/>
              <w:rPr>
                <w:b/>
                <w:bCs/>
                <w:sz w:val="14"/>
                <w:szCs w:val="14"/>
                <w:lang w:val="ro-RO"/>
              </w:rPr>
            </w:pPr>
          </w:p>
        </w:tc>
      </w:tr>
      <w:tr w:rsidR="00F5570E" w:rsidRPr="00F5570E">
        <w:trPr>
          <w:cantSplit/>
          <w:jc w:val="center"/>
        </w:trPr>
        <w:tc>
          <w:tcPr>
            <w:tcW w:w="1627" w:type="dxa"/>
            <w:vMerge/>
            <w:tcBorders>
              <w:left w:val="thinThickSmallGap" w:sz="24" w:space="0" w:color="auto"/>
            </w:tcBorders>
            <w:vAlign w:val="center"/>
          </w:tcPr>
          <w:p w:rsidR="00E7602B" w:rsidRPr="00F5570E" w:rsidRDefault="00E7602B" w:rsidP="00E7602B">
            <w:pPr>
              <w:jc w:val="center"/>
              <w:rPr>
                <w:b/>
                <w:bCs/>
                <w:sz w:val="14"/>
                <w:szCs w:val="14"/>
                <w:lang w:val="ro-RO"/>
              </w:rPr>
            </w:pPr>
          </w:p>
        </w:tc>
        <w:tc>
          <w:tcPr>
            <w:tcW w:w="2057" w:type="dxa"/>
            <w:vMerge/>
            <w:tcBorders>
              <w:right w:val="thinThickSmallGap" w:sz="24" w:space="0" w:color="auto"/>
            </w:tcBorders>
            <w:vAlign w:val="center"/>
          </w:tcPr>
          <w:p w:rsidR="00E7602B" w:rsidRPr="00F5570E" w:rsidRDefault="00E7602B" w:rsidP="00E7602B">
            <w:pPr>
              <w:jc w:val="center"/>
              <w:rPr>
                <w:sz w:val="14"/>
                <w:szCs w:val="14"/>
                <w:lang w:val="ro-RO"/>
              </w:rPr>
            </w:pPr>
          </w:p>
        </w:tc>
        <w:tc>
          <w:tcPr>
            <w:tcW w:w="1309" w:type="dxa"/>
            <w:vMerge/>
            <w:tcBorders>
              <w:left w:val="nil"/>
            </w:tcBorders>
            <w:vAlign w:val="center"/>
          </w:tcPr>
          <w:p w:rsidR="00E7602B" w:rsidRPr="00F5570E" w:rsidRDefault="00E7602B" w:rsidP="00E7602B">
            <w:pPr>
              <w:jc w:val="center"/>
              <w:rPr>
                <w:sz w:val="14"/>
                <w:szCs w:val="14"/>
                <w:lang w:val="ro-RO"/>
              </w:rPr>
            </w:pPr>
          </w:p>
        </w:tc>
        <w:tc>
          <w:tcPr>
            <w:tcW w:w="561" w:type="dxa"/>
            <w:vAlign w:val="center"/>
          </w:tcPr>
          <w:p w:rsidR="00E7602B" w:rsidRPr="00F5570E" w:rsidRDefault="00E7602B" w:rsidP="00B57133">
            <w:pPr>
              <w:numPr>
                <w:ilvl w:val="0"/>
                <w:numId w:val="36"/>
              </w:numPr>
              <w:jc w:val="center"/>
              <w:rPr>
                <w:sz w:val="14"/>
                <w:szCs w:val="14"/>
                <w:lang w:val="ro-RO"/>
              </w:rPr>
            </w:pPr>
          </w:p>
        </w:tc>
        <w:tc>
          <w:tcPr>
            <w:tcW w:w="5928" w:type="dxa"/>
            <w:vAlign w:val="center"/>
          </w:tcPr>
          <w:p w:rsidR="00E7602B" w:rsidRPr="00F5570E" w:rsidRDefault="00E7602B" w:rsidP="00E7602B">
            <w:pPr>
              <w:rPr>
                <w:sz w:val="14"/>
                <w:szCs w:val="14"/>
                <w:lang w:val="ro-RO"/>
              </w:rPr>
            </w:pPr>
            <w:r w:rsidRPr="00F5570E">
              <w:rPr>
                <w:sz w:val="14"/>
                <w:szCs w:val="14"/>
                <w:lang w:val="ro-RO"/>
              </w:rPr>
              <w:t xml:space="preserve">Teologie ortodoxă – Patrimoniu cultural </w:t>
            </w:r>
          </w:p>
        </w:tc>
        <w:tc>
          <w:tcPr>
            <w:tcW w:w="815" w:type="dxa"/>
            <w:vAlign w:val="center"/>
          </w:tcPr>
          <w:p w:rsidR="00E7602B" w:rsidRPr="00F5570E" w:rsidRDefault="00E7602B" w:rsidP="00E7602B">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E7602B" w:rsidRPr="00F5570E" w:rsidRDefault="00E7602B" w:rsidP="00E7602B">
            <w:pPr>
              <w:rPr>
                <w:b/>
                <w:bCs/>
                <w:sz w:val="14"/>
                <w:szCs w:val="14"/>
                <w:lang w:val="ro-RO"/>
              </w:rPr>
            </w:pPr>
          </w:p>
        </w:tc>
        <w:tc>
          <w:tcPr>
            <w:tcW w:w="1981" w:type="dxa"/>
            <w:vMerge/>
            <w:tcBorders>
              <w:left w:val="nil"/>
              <w:right w:val="thinThickSmallGap" w:sz="24" w:space="0" w:color="auto"/>
            </w:tcBorders>
            <w:vAlign w:val="center"/>
          </w:tcPr>
          <w:p w:rsidR="00E7602B" w:rsidRPr="00F5570E" w:rsidRDefault="00E7602B" w:rsidP="00E7602B">
            <w:pPr>
              <w:jc w:val="center"/>
              <w:rPr>
                <w:b/>
                <w:bCs/>
                <w:sz w:val="14"/>
                <w:szCs w:val="14"/>
                <w:lang w:val="ro-RO"/>
              </w:rPr>
            </w:pPr>
          </w:p>
        </w:tc>
      </w:tr>
      <w:tr w:rsidR="00F5570E" w:rsidRPr="00F5570E">
        <w:trPr>
          <w:cantSplit/>
          <w:jc w:val="center"/>
        </w:trPr>
        <w:tc>
          <w:tcPr>
            <w:tcW w:w="1627" w:type="dxa"/>
            <w:vMerge/>
            <w:tcBorders>
              <w:left w:val="thinThickSmallGap" w:sz="24" w:space="0" w:color="auto"/>
            </w:tcBorders>
            <w:vAlign w:val="center"/>
          </w:tcPr>
          <w:p w:rsidR="00E7602B" w:rsidRPr="00F5570E" w:rsidRDefault="00E7602B" w:rsidP="00E7602B">
            <w:pPr>
              <w:jc w:val="center"/>
              <w:rPr>
                <w:b/>
                <w:bCs/>
                <w:sz w:val="14"/>
                <w:szCs w:val="14"/>
                <w:lang w:val="ro-RO"/>
              </w:rPr>
            </w:pPr>
          </w:p>
        </w:tc>
        <w:tc>
          <w:tcPr>
            <w:tcW w:w="2057" w:type="dxa"/>
            <w:vMerge/>
            <w:tcBorders>
              <w:right w:val="thinThickSmallGap" w:sz="24" w:space="0" w:color="auto"/>
            </w:tcBorders>
            <w:vAlign w:val="center"/>
          </w:tcPr>
          <w:p w:rsidR="00E7602B" w:rsidRPr="00F5570E" w:rsidRDefault="00E7602B" w:rsidP="00E7602B">
            <w:pPr>
              <w:jc w:val="center"/>
              <w:rPr>
                <w:sz w:val="14"/>
                <w:szCs w:val="14"/>
                <w:lang w:val="ro-RO"/>
              </w:rPr>
            </w:pPr>
          </w:p>
        </w:tc>
        <w:tc>
          <w:tcPr>
            <w:tcW w:w="1309" w:type="dxa"/>
            <w:vMerge/>
            <w:tcBorders>
              <w:left w:val="nil"/>
            </w:tcBorders>
            <w:vAlign w:val="center"/>
          </w:tcPr>
          <w:p w:rsidR="00E7602B" w:rsidRPr="00F5570E" w:rsidRDefault="00E7602B" w:rsidP="00E7602B">
            <w:pPr>
              <w:jc w:val="center"/>
              <w:rPr>
                <w:sz w:val="14"/>
                <w:szCs w:val="14"/>
                <w:lang w:val="ro-RO"/>
              </w:rPr>
            </w:pPr>
          </w:p>
        </w:tc>
        <w:tc>
          <w:tcPr>
            <w:tcW w:w="561" w:type="dxa"/>
            <w:vAlign w:val="center"/>
          </w:tcPr>
          <w:p w:rsidR="00E7602B" w:rsidRPr="00F5570E" w:rsidRDefault="00E7602B" w:rsidP="00B57133">
            <w:pPr>
              <w:numPr>
                <w:ilvl w:val="0"/>
                <w:numId w:val="36"/>
              </w:numPr>
              <w:jc w:val="center"/>
              <w:rPr>
                <w:sz w:val="14"/>
                <w:szCs w:val="14"/>
                <w:lang w:val="ro-RO"/>
              </w:rPr>
            </w:pPr>
          </w:p>
        </w:tc>
        <w:tc>
          <w:tcPr>
            <w:tcW w:w="5928" w:type="dxa"/>
            <w:vAlign w:val="center"/>
          </w:tcPr>
          <w:p w:rsidR="00E7602B" w:rsidRPr="00F5570E" w:rsidRDefault="00E7602B" w:rsidP="00E7602B">
            <w:pPr>
              <w:rPr>
                <w:sz w:val="14"/>
                <w:szCs w:val="14"/>
                <w:lang w:val="ro-RO"/>
              </w:rPr>
            </w:pPr>
            <w:r w:rsidRPr="00F5570E">
              <w:rPr>
                <w:sz w:val="14"/>
                <w:szCs w:val="14"/>
                <w:lang w:val="ro-RO"/>
              </w:rPr>
              <w:t>Teologie ortodoxă didactică – Conservare şi restaurare</w:t>
            </w:r>
          </w:p>
        </w:tc>
        <w:tc>
          <w:tcPr>
            <w:tcW w:w="815" w:type="dxa"/>
            <w:vAlign w:val="center"/>
          </w:tcPr>
          <w:p w:rsidR="00E7602B" w:rsidRPr="00F5570E" w:rsidRDefault="00E7602B" w:rsidP="00E7602B">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E7602B" w:rsidRPr="00F5570E" w:rsidRDefault="00E7602B" w:rsidP="00E7602B">
            <w:pPr>
              <w:rPr>
                <w:b/>
                <w:bCs/>
                <w:sz w:val="14"/>
                <w:szCs w:val="14"/>
                <w:lang w:val="ro-RO"/>
              </w:rPr>
            </w:pPr>
          </w:p>
        </w:tc>
        <w:tc>
          <w:tcPr>
            <w:tcW w:w="1981" w:type="dxa"/>
            <w:vMerge/>
            <w:tcBorders>
              <w:left w:val="nil"/>
              <w:right w:val="thinThickSmallGap" w:sz="24" w:space="0" w:color="auto"/>
            </w:tcBorders>
            <w:vAlign w:val="center"/>
          </w:tcPr>
          <w:p w:rsidR="00E7602B" w:rsidRPr="00F5570E" w:rsidRDefault="00E7602B" w:rsidP="00E7602B">
            <w:pPr>
              <w:jc w:val="center"/>
              <w:rPr>
                <w:b/>
                <w:bCs/>
                <w:sz w:val="14"/>
                <w:szCs w:val="14"/>
                <w:lang w:val="ro-RO"/>
              </w:rPr>
            </w:pPr>
          </w:p>
        </w:tc>
      </w:tr>
      <w:tr w:rsidR="00F5570E" w:rsidRPr="00F5570E">
        <w:trPr>
          <w:cantSplit/>
          <w:jc w:val="center"/>
        </w:trPr>
        <w:tc>
          <w:tcPr>
            <w:tcW w:w="1627" w:type="dxa"/>
            <w:vMerge/>
            <w:tcBorders>
              <w:left w:val="thinThickSmallGap" w:sz="24" w:space="0" w:color="auto"/>
            </w:tcBorders>
            <w:vAlign w:val="center"/>
          </w:tcPr>
          <w:p w:rsidR="00E7602B" w:rsidRPr="00F5570E" w:rsidRDefault="00E7602B" w:rsidP="00E7602B">
            <w:pPr>
              <w:jc w:val="center"/>
              <w:rPr>
                <w:b/>
                <w:bCs/>
                <w:sz w:val="14"/>
                <w:szCs w:val="14"/>
                <w:lang w:val="ro-RO"/>
              </w:rPr>
            </w:pPr>
          </w:p>
        </w:tc>
        <w:tc>
          <w:tcPr>
            <w:tcW w:w="2057" w:type="dxa"/>
            <w:vMerge/>
            <w:tcBorders>
              <w:right w:val="thinThickSmallGap" w:sz="24" w:space="0" w:color="auto"/>
            </w:tcBorders>
            <w:vAlign w:val="center"/>
          </w:tcPr>
          <w:p w:rsidR="00E7602B" w:rsidRPr="00F5570E" w:rsidRDefault="00E7602B" w:rsidP="00E7602B">
            <w:pPr>
              <w:jc w:val="center"/>
              <w:rPr>
                <w:sz w:val="14"/>
                <w:szCs w:val="14"/>
                <w:lang w:val="ro-RO"/>
              </w:rPr>
            </w:pPr>
          </w:p>
        </w:tc>
        <w:tc>
          <w:tcPr>
            <w:tcW w:w="1309" w:type="dxa"/>
            <w:vMerge/>
            <w:tcBorders>
              <w:left w:val="nil"/>
            </w:tcBorders>
            <w:vAlign w:val="center"/>
          </w:tcPr>
          <w:p w:rsidR="00E7602B" w:rsidRPr="00F5570E" w:rsidRDefault="00E7602B" w:rsidP="00E7602B">
            <w:pPr>
              <w:jc w:val="center"/>
              <w:rPr>
                <w:sz w:val="14"/>
                <w:szCs w:val="14"/>
                <w:lang w:val="ro-RO"/>
              </w:rPr>
            </w:pPr>
          </w:p>
        </w:tc>
        <w:tc>
          <w:tcPr>
            <w:tcW w:w="561" w:type="dxa"/>
            <w:vAlign w:val="center"/>
          </w:tcPr>
          <w:p w:rsidR="00E7602B" w:rsidRPr="00F5570E" w:rsidRDefault="00E7602B" w:rsidP="00B57133">
            <w:pPr>
              <w:numPr>
                <w:ilvl w:val="0"/>
                <w:numId w:val="36"/>
              </w:numPr>
              <w:jc w:val="center"/>
              <w:rPr>
                <w:sz w:val="14"/>
                <w:szCs w:val="14"/>
                <w:lang w:val="ro-RO"/>
              </w:rPr>
            </w:pPr>
          </w:p>
        </w:tc>
        <w:tc>
          <w:tcPr>
            <w:tcW w:w="5928" w:type="dxa"/>
            <w:vAlign w:val="center"/>
          </w:tcPr>
          <w:p w:rsidR="00E7602B" w:rsidRPr="00F5570E" w:rsidRDefault="00E7602B" w:rsidP="00E7602B">
            <w:pPr>
              <w:rPr>
                <w:sz w:val="14"/>
                <w:szCs w:val="14"/>
                <w:lang w:val="ro-RO"/>
              </w:rPr>
            </w:pPr>
            <w:r w:rsidRPr="00F5570E">
              <w:rPr>
                <w:sz w:val="14"/>
                <w:szCs w:val="14"/>
                <w:lang w:val="ro-RO"/>
              </w:rPr>
              <w:t>Teologie ortodoxă didactică – Arte plastice</w:t>
            </w:r>
          </w:p>
        </w:tc>
        <w:tc>
          <w:tcPr>
            <w:tcW w:w="815" w:type="dxa"/>
            <w:vAlign w:val="center"/>
          </w:tcPr>
          <w:p w:rsidR="00E7602B" w:rsidRPr="00F5570E" w:rsidRDefault="00E7602B" w:rsidP="00E7602B">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E7602B" w:rsidRPr="00F5570E" w:rsidRDefault="00E7602B" w:rsidP="00E7602B">
            <w:pPr>
              <w:rPr>
                <w:b/>
                <w:bCs/>
                <w:sz w:val="14"/>
                <w:szCs w:val="14"/>
                <w:lang w:val="ro-RO"/>
              </w:rPr>
            </w:pPr>
          </w:p>
        </w:tc>
        <w:tc>
          <w:tcPr>
            <w:tcW w:w="1981" w:type="dxa"/>
            <w:vMerge/>
            <w:tcBorders>
              <w:left w:val="nil"/>
              <w:right w:val="thinThickSmallGap" w:sz="24" w:space="0" w:color="auto"/>
            </w:tcBorders>
            <w:vAlign w:val="center"/>
          </w:tcPr>
          <w:p w:rsidR="00E7602B" w:rsidRPr="00F5570E" w:rsidRDefault="00E7602B" w:rsidP="00E7602B">
            <w:pPr>
              <w:jc w:val="center"/>
              <w:rPr>
                <w:b/>
                <w:bCs/>
                <w:sz w:val="14"/>
                <w:szCs w:val="14"/>
                <w:lang w:val="ro-RO"/>
              </w:rPr>
            </w:pPr>
          </w:p>
        </w:tc>
      </w:tr>
      <w:tr w:rsidR="00F5570E" w:rsidRPr="00F5570E">
        <w:trPr>
          <w:cantSplit/>
          <w:jc w:val="center"/>
        </w:trPr>
        <w:tc>
          <w:tcPr>
            <w:tcW w:w="1627" w:type="dxa"/>
            <w:vMerge/>
            <w:tcBorders>
              <w:left w:val="thinThickSmallGap" w:sz="24" w:space="0" w:color="auto"/>
            </w:tcBorders>
            <w:vAlign w:val="center"/>
          </w:tcPr>
          <w:p w:rsidR="00E7602B" w:rsidRPr="00F5570E" w:rsidRDefault="00E7602B" w:rsidP="00E7602B">
            <w:pPr>
              <w:jc w:val="center"/>
              <w:rPr>
                <w:b/>
                <w:bCs/>
                <w:sz w:val="14"/>
                <w:szCs w:val="14"/>
                <w:lang w:val="ro-RO"/>
              </w:rPr>
            </w:pPr>
          </w:p>
        </w:tc>
        <w:tc>
          <w:tcPr>
            <w:tcW w:w="2057" w:type="dxa"/>
            <w:vMerge/>
            <w:tcBorders>
              <w:right w:val="thinThickSmallGap" w:sz="24" w:space="0" w:color="auto"/>
            </w:tcBorders>
            <w:vAlign w:val="center"/>
          </w:tcPr>
          <w:p w:rsidR="00E7602B" w:rsidRPr="00F5570E" w:rsidRDefault="00E7602B" w:rsidP="00E7602B">
            <w:pPr>
              <w:jc w:val="center"/>
              <w:rPr>
                <w:sz w:val="14"/>
                <w:szCs w:val="14"/>
                <w:lang w:val="ro-RO"/>
              </w:rPr>
            </w:pPr>
          </w:p>
        </w:tc>
        <w:tc>
          <w:tcPr>
            <w:tcW w:w="1309" w:type="dxa"/>
            <w:vMerge/>
            <w:tcBorders>
              <w:left w:val="nil"/>
            </w:tcBorders>
            <w:vAlign w:val="center"/>
          </w:tcPr>
          <w:p w:rsidR="00E7602B" w:rsidRPr="00F5570E" w:rsidRDefault="00E7602B" w:rsidP="00E7602B">
            <w:pPr>
              <w:jc w:val="center"/>
              <w:rPr>
                <w:sz w:val="14"/>
                <w:szCs w:val="14"/>
                <w:lang w:val="ro-RO"/>
              </w:rPr>
            </w:pPr>
          </w:p>
        </w:tc>
        <w:tc>
          <w:tcPr>
            <w:tcW w:w="561" w:type="dxa"/>
            <w:vAlign w:val="center"/>
          </w:tcPr>
          <w:p w:rsidR="00E7602B" w:rsidRPr="00F5570E" w:rsidRDefault="00E7602B" w:rsidP="00B57133">
            <w:pPr>
              <w:numPr>
                <w:ilvl w:val="0"/>
                <w:numId w:val="36"/>
              </w:numPr>
              <w:jc w:val="center"/>
              <w:rPr>
                <w:sz w:val="14"/>
                <w:szCs w:val="14"/>
                <w:lang w:val="ro-RO"/>
              </w:rPr>
            </w:pPr>
          </w:p>
        </w:tc>
        <w:tc>
          <w:tcPr>
            <w:tcW w:w="5928" w:type="dxa"/>
            <w:vAlign w:val="center"/>
          </w:tcPr>
          <w:p w:rsidR="00E7602B" w:rsidRPr="00F5570E" w:rsidRDefault="00E7602B" w:rsidP="00E7602B">
            <w:pPr>
              <w:rPr>
                <w:sz w:val="14"/>
                <w:szCs w:val="14"/>
                <w:lang w:val="ro-RO"/>
              </w:rPr>
            </w:pPr>
            <w:r w:rsidRPr="00F5570E">
              <w:rPr>
                <w:sz w:val="14"/>
                <w:szCs w:val="14"/>
                <w:lang w:val="ro-RO"/>
              </w:rPr>
              <w:t xml:space="preserve">Teologie ortodoxă – Istorie </w:t>
            </w:r>
          </w:p>
        </w:tc>
        <w:tc>
          <w:tcPr>
            <w:tcW w:w="815" w:type="dxa"/>
            <w:vAlign w:val="center"/>
          </w:tcPr>
          <w:p w:rsidR="00E7602B" w:rsidRPr="00F5570E" w:rsidRDefault="00E7602B" w:rsidP="00E7602B">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E7602B" w:rsidRPr="00F5570E" w:rsidRDefault="00E7602B" w:rsidP="00E7602B">
            <w:pPr>
              <w:rPr>
                <w:b/>
                <w:bCs/>
                <w:sz w:val="14"/>
                <w:szCs w:val="14"/>
                <w:lang w:val="ro-RO"/>
              </w:rPr>
            </w:pPr>
          </w:p>
        </w:tc>
        <w:tc>
          <w:tcPr>
            <w:tcW w:w="1981" w:type="dxa"/>
            <w:vMerge/>
            <w:tcBorders>
              <w:left w:val="nil"/>
              <w:right w:val="thinThickSmallGap" w:sz="24" w:space="0" w:color="auto"/>
            </w:tcBorders>
            <w:vAlign w:val="center"/>
          </w:tcPr>
          <w:p w:rsidR="00E7602B" w:rsidRPr="00F5570E" w:rsidRDefault="00E7602B" w:rsidP="00E7602B">
            <w:pPr>
              <w:jc w:val="center"/>
              <w:rPr>
                <w:b/>
                <w:bCs/>
                <w:sz w:val="14"/>
                <w:szCs w:val="14"/>
                <w:lang w:val="ro-RO"/>
              </w:rPr>
            </w:pPr>
          </w:p>
        </w:tc>
      </w:tr>
      <w:tr w:rsidR="00F5570E" w:rsidRPr="00F5570E">
        <w:trPr>
          <w:cantSplit/>
          <w:jc w:val="center"/>
        </w:trPr>
        <w:tc>
          <w:tcPr>
            <w:tcW w:w="1627" w:type="dxa"/>
            <w:vMerge/>
            <w:tcBorders>
              <w:left w:val="thinThickSmallGap" w:sz="24" w:space="0" w:color="auto"/>
            </w:tcBorders>
            <w:vAlign w:val="center"/>
          </w:tcPr>
          <w:p w:rsidR="00E7602B" w:rsidRPr="00F5570E" w:rsidRDefault="00E7602B" w:rsidP="00E7602B">
            <w:pPr>
              <w:jc w:val="center"/>
              <w:rPr>
                <w:b/>
                <w:bCs/>
                <w:sz w:val="14"/>
                <w:szCs w:val="14"/>
                <w:lang w:val="ro-RO"/>
              </w:rPr>
            </w:pPr>
          </w:p>
        </w:tc>
        <w:tc>
          <w:tcPr>
            <w:tcW w:w="2057" w:type="dxa"/>
            <w:vMerge/>
            <w:tcBorders>
              <w:right w:val="thinThickSmallGap" w:sz="24" w:space="0" w:color="auto"/>
            </w:tcBorders>
            <w:vAlign w:val="center"/>
          </w:tcPr>
          <w:p w:rsidR="00E7602B" w:rsidRPr="00F5570E" w:rsidRDefault="00E7602B" w:rsidP="00E7602B">
            <w:pPr>
              <w:jc w:val="center"/>
              <w:rPr>
                <w:sz w:val="14"/>
                <w:szCs w:val="14"/>
                <w:lang w:val="ro-RO"/>
              </w:rPr>
            </w:pPr>
          </w:p>
        </w:tc>
        <w:tc>
          <w:tcPr>
            <w:tcW w:w="1309" w:type="dxa"/>
            <w:vMerge/>
            <w:tcBorders>
              <w:left w:val="nil"/>
            </w:tcBorders>
            <w:vAlign w:val="center"/>
          </w:tcPr>
          <w:p w:rsidR="00E7602B" w:rsidRPr="00F5570E" w:rsidRDefault="00E7602B" w:rsidP="00E7602B">
            <w:pPr>
              <w:jc w:val="center"/>
              <w:rPr>
                <w:sz w:val="14"/>
                <w:szCs w:val="14"/>
                <w:lang w:val="ro-RO"/>
              </w:rPr>
            </w:pPr>
          </w:p>
        </w:tc>
        <w:tc>
          <w:tcPr>
            <w:tcW w:w="561" w:type="dxa"/>
            <w:vAlign w:val="center"/>
          </w:tcPr>
          <w:p w:rsidR="00E7602B" w:rsidRPr="00F5570E" w:rsidRDefault="00E7602B" w:rsidP="00B57133">
            <w:pPr>
              <w:numPr>
                <w:ilvl w:val="0"/>
                <w:numId w:val="36"/>
              </w:numPr>
              <w:jc w:val="center"/>
              <w:rPr>
                <w:sz w:val="14"/>
                <w:szCs w:val="14"/>
                <w:lang w:val="ro-RO"/>
              </w:rPr>
            </w:pPr>
          </w:p>
        </w:tc>
        <w:tc>
          <w:tcPr>
            <w:tcW w:w="5928" w:type="dxa"/>
            <w:vAlign w:val="center"/>
          </w:tcPr>
          <w:p w:rsidR="00E7602B" w:rsidRPr="00F5570E" w:rsidRDefault="00E7602B" w:rsidP="00E7602B">
            <w:pPr>
              <w:rPr>
                <w:sz w:val="14"/>
                <w:szCs w:val="14"/>
                <w:lang w:val="ro-RO"/>
              </w:rPr>
            </w:pPr>
            <w:r w:rsidRPr="00F5570E">
              <w:rPr>
                <w:sz w:val="14"/>
                <w:szCs w:val="14"/>
                <w:lang w:val="ro-RO"/>
              </w:rPr>
              <w:t xml:space="preserve">Teologie ortodoxă didactică – Istorie </w:t>
            </w:r>
          </w:p>
        </w:tc>
        <w:tc>
          <w:tcPr>
            <w:tcW w:w="815" w:type="dxa"/>
            <w:vAlign w:val="center"/>
          </w:tcPr>
          <w:p w:rsidR="00E7602B" w:rsidRPr="00F5570E" w:rsidRDefault="00E7602B" w:rsidP="00E7602B">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E7602B" w:rsidRPr="00F5570E" w:rsidRDefault="00E7602B" w:rsidP="00E7602B">
            <w:pPr>
              <w:rPr>
                <w:b/>
                <w:bCs/>
                <w:sz w:val="14"/>
                <w:szCs w:val="14"/>
                <w:lang w:val="ro-RO"/>
              </w:rPr>
            </w:pPr>
          </w:p>
        </w:tc>
        <w:tc>
          <w:tcPr>
            <w:tcW w:w="1981" w:type="dxa"/>
            <w:vMerge/>
            <w:tcBorders>
              <w:left w:val="nil"/>
              <w:right w:val="thinThickSmallGap" w:sz="24" w:space="0" w:color="auto"/>
            </w:tcBorders>
            <w:vAlign w:val="center"/>
          </w:tcPr>
          <w:p w:rsidR="00E7602B" w:rsidRPr="00F5570E" w:rsidRDefault="00E7602B" w:rsidP="00E7602B">
            <w:pPr>
              <w:jc w:val="center"/>
              <w:rPr>
                <w:b/>
                <w:bCs/>
                <w:sz w:val="14"/>
                <w:szCs w:val="14"/>
                <w:lang w:val="ro-RO"/>
              </w:rPr>
            </w:pPr>
          </w:p>
        </w:tc>
      </w:tr>
      <w:tr w:rsidR="00F5570E" w:rsidRPr="00F5570E">
        <w:trPr>
          <w:cantSplit/>
          <w:jc w:val="center"/>
        </w:trPr>
        <w:tc>
          <w:tcPr>
            <w:tcW w:w="1627" w:type="dxa"/>
            <w:vMerge/>
            <w:tcBorders>
              <w:left w:val="thinThickSmallGap" w:sz="24" w:space="0" w:color="auto"/>
            </w:tcBorders>
            <w:vAlign w:val="center"/>
          </w:tcPr>
          <w:p w:rsidR="00E7602B" w:rsidRPr="00F5570E" w:rsidRDefault="00E7602B" w:rsidP="00E7602B">
            <w:pPr>
              <w:jc w:val="center"/>
              <w:rPr>
                <w:b/>
                <w:bCs/>
                <w:sz w:val="14"/>
                <w:szCs w:val="14"/>
                <w:lang w:val="ro-RO"/>
              </w:rPr>
            </w:pPr>
          </w:p>
        </w:tc>
        <w:tc>
          <w:tcPr>
            <w:tcW w:w="2057" w:type="dxa"/>
            <w:vMerge/>
            <w:tcBorders>
              <w:right w:val="thinThickSmallGap" w:sz="24" w:space="0" w:color="auto"/>
            </w:tcBorders>
            <w:vAlign w:val="center"/>
          </w:tcPr>
          <w:p w:rsidR="00E7602B" w:rsidRPr="00F5570E" w:rsidRDefault="00E7602B" w:rsidP="00E7602B">
            <w:pPr>
              <w:jc w:val="center"/>
              <w:rPr>
                <w:sz w:val="14"/>
                <w:szCs w:val="14"/>
                <w:lang w:val="ro-RO"/>
              </w:rPr>
            </w:pPr>
          </w:p>
        </w:tc>
        <w:tc>
          <w:tcPr>
            <w:tcW w:w="1309" w:type="dxa"/>
            <w:vMerge/>
            <w:tcBorders>
              <w:left w:val="nil"/>
            </w:tcBorders>
            <w:vAlign w:val="center"/>
          </w:tcPr>
          <w:p w:rsidR="00E7602B" w:rsidRPr="00F5570E" w:rsidRDefault="00E7602B" w:rsidP="00E7602B">
            <w:pPr>
              <w:jc w:val="center"/>
              <w:rPr>
                <w:sz w:val="14"/>
                <w:szCs w:val="14"/>
                <w:lang w:val="ro-RO"/>
              </w:rPr>
            </w:pPr>
          </w:p>
        </w:tc>
        <w:tc>
          <w:tcPr>
            <w:tcW w:w="561" w:type="dxa"/>
            <w:vAlign w:val="center"/>
          </w:tcPr>
          <w:p w:rsidR="00E7602B" w:rsidRPr="00F5570E" w:rsidRDefault="00E7602B" w:rsidP="00B57133">
            <w:pPr>
              <w:numPr>
                <w:ilvl w:val="0"/>
                <w:numId w:val="36"/>
              </w:numPr>
              <w:jc w:val="center"/>
              <w:rPr>
                <w:sz w:val="14"/>
                <w:szCs w:val="14"/>
                <w:lang w:val="ro-RO"/>
              </w:rPr>
            </w:pPr>
          </w:p>
        </w:tc>
        <w:tc>
          <w:tcPr>
            <w:tcW w:w="5928" w:type="dxa"/>
            <w:vAlign w:val="center"/>
          </w:tcPr>
          <w:p w:rsidR="00E7602B" w:rsidRPr="00F5570E" w:rsidRDefault="00E7602B" w:rsidP="00E7602B">
            <w:pPr>
              <w:rPr>
                <w:sz w:val="14"/>
                <w:szCs w:val="14"/>
                <w:lang w:val="ro-RO"/>
              </w:rPr>
            </w:pPr>
            <w:r w:rsidRPr="00F5570E">
              <w:rPr>
                <w:sz w:val="14"/>
                <w:szCs w:val="14"/>
                <w:lang w:val="ro-RO"/>
              </w:rPr>
              <w:t xml:space="preserve">Teologie ortodoxă - Filologie clasică  </w:t>
            </w:r>
          </w:p>
        </w:tc>
        <w:tc>
          <w:tcPr>
            <w:tcW w:w="815" w:type="dxa"/>
            <w:vAlign w:val="center"/>
          </w:tcPr>
          <w:p w:rsidR="00E7602B" w:rsidRPr="00F5570E" w:rsidRDefault="00E7602B" w:rsidP="00E7602B">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E7602B" w:rsidRPr="00F5570E" w:rsidRDefault="00E7602B" w:rsidP="00E7602B">
            <w:pPr>
              <w:rPr>
                <w:b/>
                <w:bCs/>
                <w:sz w:val="14"/>
                <w:szCs w:val="14"/>
                <w:lang w:val="ro-RO"/>
              </w:rPr>
            </w:pPr>
          </w:p>
        </w:tc>
        <w:tc>
          <w:tcPr>
            <w:tcW w:w="1981" w:type="dxa"/>
            <w:vMerge/>
            <w:tcBorders>
              <w:left w:val="nil"/>
              <w:right w:val="thinThickSmallGap" w:sz="24" w:space="0" w:color="auto"/>
            </w:tcBorders>
            <w:vAlign w:val="center"/>
          </w:tcPr>
          <w:p w:rsidR="00E7602B" w:rsidRPr="00F5570E" w:rsidRDefault="00E7602B" w:rsidP="00E7602B">
            <w:pPr>
              <w:jc w:val="center"/>
              <w:rPr>
                <w:b/>
                <w:bCs/>
                <w:sz w:val="14"/>
                <w:szCs w:val="14"/>
                <w:lang w:val="ro-RO"/>
              </w:rPr>
            </w:pPr>
          </w:p>
        </w:tc>
      </w:tr>
      <w:tr w:rsidR="00F5570E" w:rsidRPr="00F5570E">
        <w:trPr>
          <w:cantSplit/>
          <w:jc w:val="center"/>
        </w:trPr>
        <w:tc>
          <w:tcPr>
            <w:tcW w:w="1627" w:type="dxa"/>
            <w:vMerge/>
            <w:tcBorders>
              <w:left w:val="thinThickSmallGap" w:sz="24" w:space="0" w:color="auto"/>
            </w:tcBorders>
            <w:vAlign w:val="center"/>
          </w:tcPr>
          <w:p w:rsidR="00E7602B" w:rsidRPr="00F5570E" w:rsidRDefault="00E7602B" w:rsidP="00E7602B">
            <w:pPr>
              <w:jc w:val="center"/>
              <w:rPr>
                <w:b/>
                <w:bCs/>
                <w:sz w:val="14"/>
                <w:szCs w:val="14"/>
                <w:lang w:val="ro-RO"/>
              </w:rPr>
            </w:pPr>
          </w:p>
        </w:tc>
        <w:tc>
          <w:tcPr>
            <w:tcW w:w="2057" w:type="dxa"/>
            <w:vMerge/>
            <w:tcBorders>
              <w:right w:val="thinThickSmallGap" w:sz="24" w:space="0" w:color="auto"/>
            </w:tcBorders>
            <w:vAlign w:val="center"/>
          </w:tcPr>
          <w:p w:rsidR="00E7602B" w:rsidRPr="00F5570E" w:rsidRDefault="00E7602B" w:rsidP="00E7602B">
            <w:pPr>
              <w:jc w:val="center"/>
              <w:rPr>
                <w:sz w:val="14"/>
                <w:szCs w:val="14"/>
                <w:lang w:val="ro-RO"/>
              </w:rPr>
            </w:pPr>
          </w:p>
        </w:tc>
        <w:tc>
          <w:tcPr>
            <w:tcW w:w="1309" w:type="dxa"/>
            <w:vMerge/>
            <w:tcBorders>
              <w:left w:val="nil"/>
            </w:tcBorders>
            <w:vAlign w:val="center"/>
          </w:tcPr>
          <w:p w:rsidR="00E7602B" w:rsidRPr="00F5570E" w:rsidRDefault="00E7602B" w:rsidP="00E7602B">
            <w:pPr>
              <w:jc w:val="center"/>
              <w:rPr>
                <w:sz w:val="14"/>
                <w:szCs w:val="14"/>
                <w:lang w:val="ro-RO"/>
              </w:rPr>
            </w:pPr>
          </w:p>
        </w:tc>
        <w:tc>
          <w:tcPr>
            <w:tcW w:w="561" w:type="dxa"/>
            <w:vAlign w:val="center"/>
          </w:tcPr>
          <w:p w:rsidR="00E7602B" w:rsidRPr="00F5570E" w:rsidRDefault="00E7602B" w:rsidP="00B57133">
            <w:pPr>
              <w:numPr>
                <w:ilvl w:val="0"/>
                <w:numId w:val="36"/>
              </w:numPr>
              <w:jc w:val="center"/>
              <w:rPr>
                <w:sz w:val="14"/>
                <w:szCs w:val="14"/>
                <w:lang w:val="ro-RO"/>
              </w:rPr>
            </w:pPr>
          </w:p>
        </w:tc>
        <w:tc>
          <w:tcPr>
            <w:tcW w:w="5928" w:type="dxa"/>
            <w:vAlign w:val="center"/>
          </w:tcPr>
          <w:p w:rsidR="00E7602B" w:rsidRPr="00F5570E" w:rsidRDefault="00E7602B" w:rsidP="00E7602B">
            <w:pPr>
              <w:rPr>
                <w:sz w:val="14"/>
                <w:szCs w:val="14"/>
                <w:lang w:val="ro-RO"/>
              </w:rPr>
            </w:pPr>
            <w:r w:rsidRPr="00F5570E">
              <w:rPr>
                <w:sz w:val="14"/>
                <w:szCs w:val="14"/>
                <w:lang w:val="ro-RO"/>
              </w:rPr>
              <w:t xml:space="preserve">Teologie ortodoxă didactică - Filologie clasică </w:t>
            </w:r>
          </w:p>
        </w:tc>
        <w:tc>
          <w:tcPr>
            <w:tcW w:w="815" w:type="dxa"/>
            <w:vAlign w:val="center"/>
          </w:tcPr>
          <w:p w:rsidR="00E7602B" w:rsidRPr="00F5570E" w:rsidRDefault="00E7602B" w:rsidP="00E7602B">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E7602B" w:rsidRPr="00F5570E" w:rsidRDefault="00E7602B" w:rsidP="00E7602B">
            <w:pPr>
              <w:rPr>
                <w:b/>
                <w:bCs/>
                <w:sz w:val="14"/>
                <w:szCs w:val="14"/>
                <w:lang w:val="ro-RO"/>
              </w:rPr>
            </w:pPr>
          </w:p>
        </w:tc>
        <w:tc>
          <w:tcPr>
            <w:tcW w:w="1981" w:type="dxa"/>
            <w:vMerge/>
            <w:tcBorders>
              <w:left w:val="nil"/>
              <w:right w:val="thinThickSmallGap" w:sz="24" w:space="0" w:color="auto"/>
            </w:tcBorders>
            <w:vAlign w:val="center"/>
          </w:tcPr>
          <w:p w:rsidR="00E7602B" w:rsidRPr="00F5570E" w:rsidRDefault="00E7602B" w:rsidP="00E7602B">
            <w:pPr>
              <w:jc w:val="center"/>
              <w:rPr>
                <w:b/>
                <w:bCs/>
                <w:sz w:val="14"/>
                <w:szCs w:val="14"/>
                <w:lang w:val="ro-RO"/>
              </w:rPr>
            </w:pPr>
          </w:p>
        </w:tc>
      </w:tr>
      <w:tr w:rsidR="00F5570E" w:rsidRPr="00F5570E">
        <w:trPr>
          <w:cantSplit/>
          <w:jc w:val="center"/>
        </w:trPr>
        <w:tc>
          <w:tcPr>
            <w:tcW w:w="1627" w:type="dxa"/>
            <w:vMerge/>
            <w:tcBorders>
              <w:left w:val="thinThickSmallGap" w:sz="24" w:space="0" w:color="auto"/>
            </w:tcBorders>
            <w:vAlign w:val="center"/>
          </w:tcPr>
          <w:p w:rsidR="00E7602B" w:rsidRPr="00F5570E" w:rsidRDefault="00E7602B" w:rsidP="00E7602B">
            <w:pPr>
              <w:jc w:val="center"/>
              <w:rPr>
                <w:b/>
                <w:bCs/>
                <w:sz w:val="14"/>
                <w:szCs w:val="14"/>
                <w:lang w:val="ro-RO"/>
              </w:rPr>
            </w:pPr>
          </w:p>
        </w:tc>
        <w:tc>
          <w:tcPr>
            <w:tcW w:w="2057" w:type="dxa"/>
            <w:vMerge/>
            <w:tcBorders>
              <w:right w:val="thinThickSmallGap" w:sz="24" w:space="0" w:color="auto"/>
            </w:tcBorders>
            <w:vAlign w:val="center"/>
          </w:tcPr>
          <w:p w:rsidR="00E7602B" w:rsidRPr="00F5570E" w:rsidRDefault="00E7602B" w:rsidP="00E7602B">
            <w:pPr>
              <w:jc w:val="center"/>
              <w:rPr>
                <w:sz w:val="14"/>
                <w:szCs w:val="14"/>
                <w:lang w:val="ro-RO"/>
              </w:rPr>
            </w:pPr>
          </w:p>
        </w:tc>
        <w:tc>
          <w:tcPr>
            <w:tcW w:w="1309" w:type="dxa"/>
            <w:vMerge/>
            <w:tcBorders>
              <w:left w:val="nil"/>
            </w:tcBorders>
            <w:vAlign w:val="center"/>
          </w:tcPr>
          <w:p w:rsidR="00E7602B" w:rsidRPr="00F5570E" w:rsidRDefault="00E7602B" w:rsidP="00E7602B">
            <w:pPr>
              <w:jc w:val="center"/>
              <w:rPr>
                <w:sz w:val="14"/>
                <w:szCs w:val="14"/>
                <w:lang w:val="ro-RO"/>
              </w:rPr>
            </w:pPr>
          </w:p>
        </w:tc>
        <w:tc>
          <w:tcPr>
            <w:tcW w:w="561" w:type="dxa"/>
            <w:vAlign w:val="center"/>
          </w:tcPr>
          <w:p w:rsidR="00E7602B" w:rsidRPr="00F5570E" w:rsidRDefault="00E7602B" w:rsidP="00B57133">
            <w:pPr>
              <w:numPr>
                <w:ilvl w:val="0"/>
                <w:numId w:val="36"/>
              </w:numPr>
              <w:jc w:val="center"/>
              <w:rPr>
                <w:sz w:val="14"/>
                <w:szCs w:val="14"/>
                <w:lang w:val="ro-RO"/>
              </w:rPr>
            </w:pPr>
          </w:p>
        </w:tc>
        <w:tc>
          <w:tcPr>
            <w:tcW w:w="5928" w:type="dxa"/>
            <w:vAlign w:val="center"/>
          </w:tcPr>
          <w:p w:rsidR="00E7602B" w:rsidRPr="00F5570E" w:rsidRDefault="00E7602B" w:rsidP="00E7602B">
            <w:pPr>
              <w:rPr>
                <w:sz w:val="14"/>
                <w:szCs w:val="14"/>
                <w:lang w:val="ro-RO"/>
              </w:rPr>
            </w:pPr>
            <w:r w:rsidRPr="00F5570E">
              <w:rPr>
                <w:sz w:val="14"/>
                <w:szCs w:val="14"/>
                <w:lang w:val="ro-RO"/>
              </w:rPr>
              <w:t>Teologie ortodoxă - Filologie clasică  (limba latină – limba greacă veche)</w:t>
            </w:r>
          </w:p>
        </w:tc>
        <w:tc>
          <w:tcPr>
            <w:tcW w:w="815" w:type="dxa"/>
            <w:vAlign w:val="center"/>
          </w:tcPr>
          <w:p w:rsidR="00E7602B" w:rsidRPr="00F5570E" w:rsidRDefault="00E7602B" w:rsidP="00E7602B">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E7602B" w:rsidRPr="00F5570E" w:rsidRDefault="00E7602B" w:rsidP="00E7602B">
            <w:pPr>
              <w:rPr>
                <w:b/>
                <w:bCs/>
                <w:sz w:val="14"/>
                <w:szCs w:val="14"/>
                <w:lang w:val="ro-RO"/>
              </w:rPr>
            </w:pPr>
          </w:p>
        </w:tc>
        <w:tc>
          <w:tcPr>
            <w:tcW w:w="1981" w:type="dxa"/>
            <w:vMerge/>
            <w:tcBorders>
              <w:left w:val="nil"/>
              <w:right w:val="thinThickSmallGap" w:sz="24" w:space="0" w:color="auto"/>
            </w:tcBorders>
            <w:vAlign w:val="center"/>
          </w:tcPr>
          <w:p w:rsidR="00E7602B" w:rsidRPr="00F5570E" w:rsidRDefault="00E7602B" w:rsidP="00E7602B">
            <w:pPr>
              <w:jc w:val="center"/>
              <w:rPr>
                <w:b/>
                <w:bCs/>
                <w:sz w:val="14"/>
                <w:szCs w:val="14"/>
                <w:lang w:val="ro-RO"/>
              </w:rPr>
            </w:pPr>
          </w:p>
        </w:tc>
      </w:tr>
      <w:tr w:rsidR="00F5570E" w:rsidRPr="00F5570E">
        <w:trPr>
          <w:cantSplit/>
          <w:jc w:val="center"/>
        </w:trPr>
        <w:tc>
          <w:tcPr>
            <w:tcW w:w="1627" w:type="dxa"/>
            <w:vMerge/>
            <w:tcBorders>
              <w:left w:val="thinThickSmallGap" w:sz="24" w:space="0" w:color="auto"/>
            </w:tcBorders>
            <w:vAlign w:val="center"/>
          </w:tcPr>
          <w:p w:rsidR="00E7602B" w:rsidRPr="00F5570E" w:rsidRDefault="00E7602B" w:rsidP="00E7602B">
            <w:pPr>
              <w:jc w:val="center"/>
              <w:rPr>
                <w:b/>
                <w:bCs/>
                <w:sz w:val="14"/>
                <w:szCs w:val="14"/>
                <w:lang w:val="ro-RO"/>
              </w:rPr>
            </w:pPr>
          </w:p>
        </w:tc>
        <w:tc>
          <w:tcPr>
            <w:tcW w:w="2057" w:type="dxa"/>
            <w:vMerge/>
            <w:tcBorders>
              <w:right w:val="thinThickSmallGap" w:sz="24" w:space="0" w:color="auto"/>
            </w:tcBorders>
            <w:vAlign w:val="center"/>
          </w:tcPr>
          <w:p w:rsidR="00E7602B" w:rsidRPr="00F5570E" w:rsidRDefault="00E7602B" w:rsidP="00E7602B">
            <w:pPr>
              <w:jc w:val="center"/>
              <w:rPr>
                <w:sz w:val="14"/>
                <w:szCs w:val="14"/>
                <w:lang w:val="ro-RO"/>
              </w:rPr>
            </w:pPr>
          </w:p>
        </w:tc>
        <w:tc>
          <w:tcPr>
            <w:tcW w:w="1309" w:type="dxa"/>
            <w:vMerge/>
            <w:tcBorders>
              <w:left w:val="nil"/>
            </w:tcBorders>
            <w:vAlign w:val="center"/>
          </w:tcPr>
          <w:p w:rsidR="00E7602B" w:rsidRPr="00F5570E" w:rsidRDefault="00E7602B" w:rsidP="00E7602B">
            <w:pPr>
              <w:jc w:val="center"/>
              <w:rPr>
                <w:sz w:val="14"/>
                <w:szCs w:val="14"/>
                <w:lang w:val="ro-RO"/>
              </w:rPr>
            </w:pPr>
          </w:p>
        </w:tc>
        <w:tc>
          <w:tcPr>
            <w:tcW w:w="561" w:type="dxa"/>
            <w:vAlign w:val="center"/>
          </w:tcPr>
          <w:p w:rsidR="00E7602B" w:rsidRPr="00F5570E" w:rsidRDefault="00E7602B" w:rsidP="00B57133">
            <w:pPr>
              <w:numPr>
                <w:ilvl w:val="0"/>
                <w:numId w:val="36"/>
              </w:numPr>
              <w:jc w:val="center"/>
              <w:rPr>
                <w:sz w:val="14"/>
                <w:szCs w:val="14"/>
                <w:lang w:val="ro-RO"/>
              </w:rPr>
            </w:pPr>
          </w:p>
        </w:tc>
        <w:tc>
          <w:tcPr>
            <w:tcW w:w="5928" w:type="dxa"/>
            <w:vAlign w:val="center"/>
          </w:tcPr>
          <w:p w:rsidR="00E7602B" w:rsidRPr="00F5570E" w:rsidRDefault="00E7602B" w:rsidP="00E7602B">
            <w:pPr>
              <w:rPr>
                <w:sz w:val="14"/>
                <w:szCs w:val="14"/>
                <w:lang w:val="ro-RO"/>
              </w:rPr>
            </w:pPr>
            <w:r w:rsidRPr="00F5570E">
              <w:rPr>
                <w:sz w:val="14"/>
                <w:szCs w:val="14"/>
                <w:lang w:val="ro-RO"/>
              </w:rPr>
              <w:t>Teologie ortodoxă – Limba şi literatură străină/maternă</w:t>
            </w:r>
          </w:p>
        </w:tc>
        <w:tc>
          <w:tcPr>
            <w:tcW w:w="815" w:type="dxa"/>
            <w:vAlign w:val="center"/>
          </w:tcPr>
          <w:p w:rsidR="00E7602B" w:rsidRPr="00F5570E" w:rsidRDefault="00E7602B" w:rsidP="00E7602B">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E7602B" w:rsidRPr="00F5570E" w:rsidRDefault="00E7602B" w:rsidP="00E7602B">
            <w:pPr>
              <w:rPr>
                <w:b/>
                <w:bCs/>
                <w:sz w:val="14"/>
                <w:szCs w:val="14"/>
                <w:lang w:val="ro-RO"/>
              </w:rPr>
            </w:pPr>
          </w:p>
        </w:tc>
        <w:tc>
          <w:tcPr>
            <w:tcW w:w="1981" w:type="dxa"/>
            <w:vMerge/>
            <w:tcBorders>
              <w:left w:val="nil"/>
              <w:right w:val="thinThickSmallGap" w:sz="24" w:space="0" w:color="auto"/>
            </w:tcBorders>
            <w:vAlign w:val="center"/>
          </w:tcPr>
          <w:p w:rsidR="00E7602B" w:rsidRPr="00F5570E" w:rsidRDefault="00E7602B" w:rsidP="00E7602B">
            <w:pPr>
              <w:jc w:val="center"/>
              <w:rPr>
                <w:b/>
                <w:bCs/>
                <w:sz w:val="14"/>
                <w:szCs w:val="14"/>
                <w:lang w:val="ro-RO"/>
              </w:rPr>
            </w:pPr>
          </w:p>
        </w:tc>
      </w:tr>
      <w:tr w:rsidR="00F5570E" w:rsidRPr="00F5570E">
        <w:trPr>
          <w:cantSplit/>
          <w:jc w:val="center"/>
        </w:trPr>
        <w:tc>
          <w:tcPr>
            <w:tcW w:w="1627" w:type="dxa"/>
            <w:vMerge/>
            <w:tcBorders>
              <w:left w:val="thinThickSmallGap" w:sz="24" w:space="0" w:color="auto"/>
            </w:tcBorders>
            <w:vAlign w:val="center"/>
          </w:tcPr>
          <w:p w:rsidR="00E7602B" w:rsidRPr="00F5570E" w:rsidRDefault="00E7602B" w:rsidP="00E7602B">
            <w:pPr>
              <w:jc w:val="center"/>
              <w:rPr>
                <w:b/>
                <w:bCs/>
                <w:sz w:val="14"/>
                <w:szCs w:val="14"/>
                <w:lang w:val="ro-RO"/>
              </w:rPr>
            </w:pPr>
          </w:p>
        </w:tc>
        <w:tc>
          <w:tcPr>
            <w:tcW w:w="2057" w:type="dxa"/>
            <w:vMerge/>
            <w:tcBorders>
              <w:right w:val="thinThickSmallGap" w:sz="24" w:space="0" w:color="auto"/>
            </w:tcBorders>
            <w:vAlign w:val="center"/>
          </w:tcPr>
          <w:p w:rsidR="00E7602B" w:rsidRPr="00F5570E" w:rsidRDefault="00E7602B" w:rsidP="00E7602B">
            <w:pPr>
              <w:jc w:val="center"/>
              <w:rPr>
                <w:sz w:val="14"/>
                <w:szCs w:val="14"/>
                <w:lang w:val="ro-RO"/>
              </w:rPr>
            </w:pPr>
          </w:p>
        </w:tc>
        <w:tc>
          <w:tcPr>
            <w:tcW w:w="1309" w:type="dxa"/>
            <w:vMerge/>
            <w:tcBorders>
              <w:left w:val="nil"/>
            </w:tcBorders>
            <w:vAlign w:val="center"/>
          </w:tcPr>
          <w:p w:rsidR="00E7602B" w:rsidRPr="00F5570E" w:rsidRDefault="00E7602B" w:rsidP="00E7602B">
            <w:pPr>
              <w:jc w:val="center"/>
              <w:rPr>
                <w:sz w:val="14"/>
                <w:szCs w:val="14"/>
                <w:lang w:val="ro-RO"/>
              </w:rPr>
            </w:pPr>
          </w:p>
        </w:tc>
        <w:tc>
          <w:tcPr>
            <w:tcW w:w="561" w:type="dxa"/>
            <w:vAlign w:val="center"/>
          </w:tcPr>
          <w:p w:rsidR="00E7602B" w:rsidRPr="00F5570E" w:rsidRDefault="00E7602B" w:rsidP="00B57133">
            <w:pPr>
              <w:numPr>
                <w:ilvl w:val="0"/>
                <w:numId w:val="36"/>
              </w:numPr>
              <w:jc w:val="center"/>
              <w:rPr>
                <w:sz w:val="14"/>
                <w:szCs w:val="14"/>
                <w:lang w:val="ro-RO"/>
              </w:rPr>
            </w:pPr>
          </w:p>
        </w:tc>
        <w:tc>
          <w:tcPr>
            <w:tcW w:w="5928" w:type="dxa"/>
            <w:vAlign w:val="center"/>
          </w:tcPr>
          <w:p w:rsidR="00E7602B" w:rsidRPr="00F5570E" w:rsidRDefault="00E7602B" w:rsidP="00E7602B">
            <w:pPr>
              <w:rPr>
                <w:sz w:val="14"/>
                <w:szCs w:val="14"/>
                <w:lang w:val="ro-RO"/>
              </w:rPr>
            </w:pPr>
            <w:r w:rsidRPr="00F5570E">
              <w:rPr>
                <w:sz w:val="14"/>
                <w:szCs w:val="14"/>
                <w:lang w:val="ro-RO"/>
              </w:rPr>
              <w:t>Teologie ortodoxă didactică – Limba şi literatură străină/maternă</w:t>
            </w:r>
          </w:p>
        </w:tc>
        <w:tc>
          <w:tcPr>
            <w:tcW w:w="815" w:type="dxa"/>
            <w:vAlign w:val="center"/>
          </w:tcPr>
          <w:p w:rsidR="00E7602B" w:rsidRPr="00F5570E" w:rsidRDefault="00E7602B" w:rsidP="00E7602B">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E7602B" w:rsidRPr="00F5570E" w:rsidRDefault="00E7602B" w:rsidP="00E7602B">
            <w:pPr>
              <w:rPr>
                <w:b/>
                <w:bCs/>
                <w:sz w:val="14"/>
                <w:szCs w:val="14"/>
                <w:lang w:val="ro-RO"/>
              </w:rPr>
            </w:pPr>
          </w:p>
        </w:tc>
        <w:tc>
          <w:tcPr>
            <w:tcW w:w="1981" w:type="dxa"/>
            <w:vMerge/>
            <w:tcBorders>
              <w:left w:val="nil"/>
              <w:right w:val="thinThickSmallGap" w:sz="24" w:space="0" w:color="auto"/>
            </w:tcBorders>
            <w:vAlign w:val="center"/>
          </w:tcPr>
          <w:p w:rsidR="00E7602B" w:rsidRPr="00F5570E" w:rsidRDefault="00E7602B" w:rsidP="00E7602B">
            <w:pPr>
              <w:jc w:val="center"/>
              <w:rPr>
                <w:b/>
                <w:bCs/>
                <w:sz w:val="14"/>
                <w:szCs w:val="14"/>
                <w:lang w:val="ro-RO"/>
              </w:rPr>
            </w:pPr>
          </w:p>
        </w:tc>
      </w:tr>
      <w:tr w:rsidR="00F5570E" w:rsidRPr="00F5570E">
        <w:trPr>
          <w:cantSplit/>
          <w:jc w:val="center"/>
        </w:trPr>
        <w:tc>
          <w:tcPr>
            <w:tcW w:w="1627" w:type="dxa"/>
            <w:vMerge/>
            <w:tcBorders>
              <w:left w:val="thinThickSmallGap" w:sz="24" w:space="0" w:color="auto"/>
            </w:tcBorders>
            <w:vAlign w:val="center"/>
          </w:tcPr>
          <w:p w:rsidR="00E7602B" w:rsidRPr="00F5570E" w:rsidRDefault="00E7602B" w:rsidP="00E7602B">
            <w:pPr>
              <w:jc w:val="center"/>
              <w:rPr>
                <w:b/>
                <w:bCs/>
                <w:sz w:val="14"/>
                <w:szCs w:val="14"/>
                <w:lang w:val="ro-RO"/>
              </w:rPr>
            </w:pPr>
          </w:p>
        </w:tc>
        <w:tc>
          <w:tcPr>
            <w:tcW w:w="2057" w:type="dxa"/>
            <w:vMerge/>
            <w:tcBorders>
              <w:right w:val="thinThickSmallGap" w:sz="24" w:space="0" w:color="auto"/>
            </w:tcBorders>
            <w:vAlign w:val="center"/>
          </w:tcPr>
          <w:p w:rsidR="00E7602B" w:rsidRPr="00F5570E" w:rsidRDefault="00E7602B" w:rsidP="00E7602B">
            <w:pPr>
              <w:jc w:val="center"/>
              <w:rPr>
                <w:sz w:val="14"/>
                <w:szCs w:val="14"/>
                <w:lang w:val="ro-RO"/>
              </w:rPr>
            </w:pPr>
          </w:p>
        </w:tc>
        <w:tc>
          <w:tcPr>
            <w:tcW w:w="1309" w:type="dxa"/>
            <w:vMerge/>
            <w:tcBorders>
              <w:left w:val="nil"/>
            </w:tcBorders>
            <w:vAlign w:val="center"/>
          </w:tcPr>
          <w:p w:rsidR="00E7602B" w:rsidRPr="00F5570E" w:rsidRDefault="00E7602B" w:rsidP="00E7602B">
            <w:pPr>
              <w:jc w:val="center"/>
              <w:rPr>
                <w:sz w:val="14"/>
                <w:szCs w:val="14"/>
                <w:lang w:val="ro-RO"/>
              </w:rPr>
            </w:pPr>
          </w:p>
        </w:tc>
        <w:tc>
          <w:tcPr>
            <w:tcW w:w="561" w:type="dxa"/>
            <w:vAlign w:val="center"/>
          </w:tcPr>
          <w:p w:rsidR="00E7602B" w:rsidRPr="00F5570E" w:rsidRDefault="00E7602B" w:rsidP="00B57133">
            <w:pPr>
              <w:numPr>
                <w:ilvl w:val="0"/>
                <w:numId w:val="36"/>
              </w:numPr>
              <w:jc w:val="center"/>
              <w:rPr>
                <w:sz w:val="14"/>
                <w:szCs w:val="14"/>
                <w:lang w:val="ro-RO"/>
              </w:rPr>
            </w:pPr>
          </w:p>
        </w:tc>
        <w:tc>
          <w:tcPr>
            <w:tcW w:w="5928" w:type="dxa"/>
            <w:vAlign w:val="center"/>
          </w:tcPr>
          <w:p w:rsidR="00E7602B" w:rsidRPr="00F5570E" w:rsidRDefault="00E7602B" w:rsidP="00E7602B">
            <w:pPr>
              <w:rPr>
                <w:sz w:val="14"/>
                <w:szCs w:val="14"/>
                <w:lang w:val="ro-RO"/>
              </w:rPr>
            </w:pPr>
            <w:r w:rsidRPr="00F5570E">
              <w:rPr>
                <w:sz w:val="14"/>
                <w:szCs w:val="14"/>
                <w:lang w:val="ro-RO"/>
              </w:rPr>
              <w:t>Teologie ortodoxă – Limbă maternă</w:t>
            </w:r>
          </w:p>
        </w:tc>
        <w:tc>
          <w:tcPr>
            <w:tcW w:w="815" w:type="dxa"/>
            <w:vAlign w:val="center"/>
          </w:tcPr>
          <w:p w:rsidR="00E7602B" w:rsidRPr="00F5570E" w:rsidRDefault="00E7602B" w:rsidP="00E7602B">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E7602B" w:rsidRPr="00F5570E" w:rsidRDefault="00E7602B" w:rsidP="00E7602B">
            <w:pPr>
              <w:rPr>
                <w:b/>
                <w:bCs/>
                <w:sz w:val="14"/>
                <w:szCs w:val="14"/>
                <w:lang w:val="ro-RO"/>
              </w:rPr>
            </w:pPr>
          </w:p>
        </w:tc>
        <w:tc>
          <w:tcPr>
            <w:tcW w:w="1981" w:type="dxa"/>
            <w:vMerge/>
            <w:tcBorders>
              <w:left w:val="nil"/>
              <w:right w:val="thinThickSmallGap" w:sz="24" w:space="0" w:color="auto"/>
            </w:tcBorders>
            <w:vAlign w:val="center"/>
          </w:tcPr>
          <w:p w:rsidR="00E7602B" w:rsidRPr="00F5570E" w:rsidRDefault="00E7602B" w:rsidP="00E7602B">
            <w:pPr>
              <w:jc w:val="center"/>
              <w:rPr>
                <w:b/>
                <w:bCs/>
                <w:sz w:val="14"/>
                <w:szCs w:val="14"/>
                <w:lang w:val="ro-RO"/>
              </w:rPr>
            </w:pPr>
          </w:p>
        </w:tc>
      </w:tr>
      <w:tr w:rsidR="00F5570E" w:rsidRPr="00F5570E">
        <w:trPr>
          <w:cantSplit/>
          <w:jc w:val="center"/>
        </w:trPr>
        <w:tc>
          <w:tcPr>
            <w:tcW w:w="1627" w:type="dxa"/>
            <w:vMerge/>
            <w:tcBorders>
              <w:left w:val="thinThickSmallGap" w:sz="24" w:space="0" w:color="auto"/>
            </w:tcBorders>
            <w:vAlign w:val="center"/>
          </w:tcPr>
          <w:p w:rsidR="00E7602B" w:rsidRPr="00F5570E" w:rsidRDefault="00E7602B" w:rsidP="00E7602B">
            <w:pPr>
              <w:jc w:val="center"/>
              <w:rPr>
                <w:b/>
                <w:bCs/>
                <w:sz w:val="14"/>
                <w:szCs w:val="14"/>
                <w:lang w:val="ro-RO"/>
              </w:rPr>
            </w:pPr>
          </w:p>
        </w:tc>
        <w:tc>
          <w:tcPr>
            <w:tcW w:w="2057" w:type="dxa"/>
            <w:vMerge/>
            <w:tcBorders>
              <w:right w:val="thinThickSmallGap" w:sz="24" w:space="0" w:color="auto"/>
            </w:tcBorders>
            <w:vAlign w:val="center"/>
          </w:tcPr>
          <w:p w:rsidR="00E7602B" w:rsidRPr="00F5570E" w:rsidRDefault="00E7602B" w:rsidP="00E7602B">
            <w:pPr>
              <w:jc w:val="center"/>
              <w:rPr>
                <w:sz w:val="14"/>
                <w:szCs w:val="14"/>
                <w:lang w:val="ro-RO"/>
              </w:rPr>
            </w:pPr>
          </w:p>
        </w:tc>
        <w:tc>
          <w:tcPr>
            <w:tcW w:w="1309" w:type="dxa"/>
            <w:vMerge/>
            <w:tcBorders>
              <w:left w:val="nil"/>
            </w:tcBorders>
            <w:vAlign w:val="center"/>
          </w:tcPr>
          <w:p w:rsidR="00E7602B" w:rsidRPr="00F5570E" w:rsidRDefault="00E7602B" w:rsidP="00E7602B">
            <w:pPr>
              <w:jc w:val="center"/>
              <w:rPr>
                <w:sz w:val="14"/>
                <w:szCs w:val="14"/>
                <w:lang w:val="ro-RO"/>
              </w:rPr>
            </w:pPr>
          </w:p>
        </w:tc>
        <w:tc>
          <w:tcPr>
            <w:tcW w:w="561" w:type="dxa"/>
            <w:vAlign w:val="center"/>
          </w:tcPr>
          <w:p w:rsidR="00E7602B" w:rsidRPr="00F5570E" w:rsidRDefault="00E7602B" w:rsidP="00B57133">
            <w:pPr>
              <w:numPr>
                <w:ilvl w:val="0"/>
                <w:numId w:val="36"/>
              </w:numPr>
              <w:jc w:val="center"/>
              <w:rPr>
                <w:sz w:val="14"/>
                <w:szCs w:val="14"/>
                <w:lang w:val="ro-RO"/>
              </w:rPr>
            </w:pPr>
          </w:p>
        </w:tc>
        <w:tc>
          <w:tcPr>
            <w:tcW w:w="5928" w:type="dxa"/>
            <w:vAlign w:val="center"/>
          </w:tcPr>
          <w:p w:rsidR="00E7602B" w:rsidRPr="00F5570E" w:rsidRDefault="00E7602B" w:rsidP="00E7602B">
            <w:pPr>
              <w:rPr>
                <w:sz w:val="14"/>
                <w:szCs w:val="14"/>
                <w:lang w:val="ro-RO"/>
              </w:rPr>
            </w:pPr>
            <w:r w:rsidRPr="00F5570E">
              <w:rPr>
                <w:sz w:val="14"/>
                <w:szCs w:val="14"/>
                <w:lang w:val="ro-RO"/>
              </w:rPr>
              <w:t>Teologie ortodoxă – Pictură bisericească</w:t>
            </w:r>
          </w:p>
        </w:tc>
        <w:tc>
          <w:tcPr>
            <w:tcW w:w="815" w:type="dxa"/>
            <w:vAlign w:val="center"/>
          </w:tcPr>
          <w:p w:rsidR="00E7602B" w:rsidRPr="00F5570E" w:rsidRDefault="00E7602B" w:rsidP="00E7602B">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E7602B" w:rsidRPr="00F5570E" w:rsidRDefault="00E7602B" w:rsidP="00E7602B">
            <w:pPr>
              <w:rPr>
                <w:b/>
                <w:bCs/>
                <w:sz w:val="14"/>
                <w:szCs w:val="14"/>
                <w:lang w:val="ro-RO"/>
              </w:rPr>
            </w:pPr>
          </w:p>
        </w:tc>
        <w:tc>
          <w:tcPr>
            <w:tcW w:w="1981" w:type="dxa"/>
            <w:vMerge/>
            <w:tcBorders>
              <w:left w:val="nil"/>
              <w:right w:val="thinThickSmallGap" w:sz="24" w:space="0" w:color="auto"/>
            </w:tcBorders>
            <w:vAlign w:val="center"/>
          </w:tcPr>
          <w:p w:rsidR="00E7602B" w:rsidRPr="00F5570E" w:rsidRDefault="00E7602B" w:rsidP="00E7602B">
            <w:pPr>
              <w:jc w:val="center"/>
              <w:rPr>
                <w:b/>
                <w:bCs/>
                <w:sz w:val="14"/>
                <w:szCs w:val="14"/>
                <w:lang w:val="ro-RO"/>
              </w:rPr>
            </w:pPr>
          </w:p>
        </w:tc>
      </w:tr>
      <w:tr w:rsidR="00F5570E" w:rsidRPr="00F5570E">
        <w:trPr>
          <w:cantSplit/>
          <w:jc w:val="center"/>
        </w:trPr>
        <w:tc>
          <w:tcPr>
            <w:tcW w:w="1627" w:type="dxa"/>
            <w:vMerge/>
            <w:tcBorders>
              <w:left w:val="thinThickSmallGap" w:sz="24" w:space="0" w:color="auto"/>
            </w:tcBorders>
            <w:vAlign w:val="center"/>
          </w:tcPr>
          <w:p w:rsidR="00E7602B" w:rsidRPr="00F5570E" w:rsidRDefault="00E7602B" w:rsidP="00E7602B">
            <w:pPr>
              <w:jc w:val="center"/>
              <w:rPr>
                <w:b/>
                <w:bCs/>
                <w:sz w:val="14"/>
                <w:szCs w:val="14"/>
                <w:lang w:val="ro-RO"/>
              </w:rPr>
            </w:pPr>
          </w:p>
        </w:tc>
        <w:tc>
          <w:tcPr>
            <w:tcW w:w="2057" w:type="dxa"/>
            <w:vMerge/>
            <w:tcBorders>
              <w:right w:val="thinThickSmallGap" w:sz="24" w:space="0" w:color="auto"/>
            </w:tcBorders>
            <w:vAlign w:val="center"/>
          </w:tcPr>
          <w:p w:rsidR="00E7602B" w:rsidRPr="00F5570E" w:rsidRDefault="00E7602B" w:rsidP="00E7602B">
            <w:pPr>
              <w:jc w:val="center"/>
              <w:rPr>
                <w:sz w:val="14"/>
                <w:szCs w:val="14"/>
                <w:lang w:val="ro-RO"/>
              </w:rPr>
            </w:pPr>
          </w:p>
        </w:tc>
        <w:tc>
          <w:tcPr>
            <w:tcW w:w="1309" w:type="dxa"/>
            <w:vMerge/>
            <w:tcBorders>
              <w:left w:val="nil"/>
            </w:tcBorders>
            <w:vAlign w:val="center"/>
          </w:tcPr>
          <w:p w:rsidR="00E7602B" w:rsidRPr="00F5570E" w:rsidRDefault="00E7602B" w:rsidP="00E7602B">
            <w:pPr>
              <w:jc w:val="center"/>
              <w:rPr>
                <w:sz w:val="14"/>
                <w:szCs w:val="14"/>
                <w:lang w:val="ro-RO"/>
              </w:rPr>
            </w:pPr>
          </w:p>
        </w:tc>
        <w:tc>
          <w:tcPr>
            <w:tcW w:w="561" w:type="dxa"/>
            <w:vAlign w:val="center"/>
          </w:tcPr>
          <w:p w:rsidR="00E7602B" w:rsidRPr="00F5570E" w:rsidRDefault="00E7602B" w:rsidP="00B57133">
            <w:pPr>
              <w:numPr>
                <w:ilvl w:val="0"/>
                <w:numId w:val="36"/>
              </w:numPr>
              <w:jc w:val="center"/>
              <w:rPr>
                <w:sz w:val="14"/>
                <w:szCs w:val="14"/>
                <w:lang w:val="ro-RO"/>
              </w:rPr>
            </w:pPr>
          </w:p>
        </w:tc>
        <w:tc>
          <w:tcPr>
            <w:tcW w:w="5928" w:type="dxa"/>
            <w:vAlign w:val="center"/>
          </w:tcPr>
          <w:p w:rsidR="00E7602B" w:rsidRPr="00F5570E" w:rsidRDefault="00E7602B" w:rsidP="00E7602B">
            <w:pPr>
              <w:rPr>
                <w:sz w:val="14"/>
                <w:szCs w:val="14"/>
                <w:lang w:val="ro-RO"/>
              </w:rPr>
            </w:pPr>
            <w:r w:rsidRPr="00F5570E">
              <w:rPr>
                <w:sz w:val="14"/>
                <w:szCs w:val="14"/>
                <w:lang w:val="ro-RO"/>
              </w:rPr>
              <w:t>Teologie ortodoxă didactică – Pedagogie muzicală</w:t>
            </w:r>
          </w:p>
        </w:tc>
        <w:tc>
          <w:tcPr>
            <w:tcW w:w="815" w:type="dxa"/>
            <w:vAlign w:val="center"/>
          </w:tcPr>
          <w:p w:rsidR="00E7602B" w:rsidRPr="00F5570E" w:rsidRDefault="00E7602B" w:rsidP="00E7602B">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E7602B" w:rsidRPr="00F5570E" w:rsidRDefault="00E7602B" w:rsidP="00E7602B">
            <w:pPr>
              <w:rPr>
                <w:b/>
                <w:bCs/>
                <w:sz w:val="14"/>
                <w:szCs w:val="14"/>
                <w:lang w:val="ro-RO"/>
              </w:rPr>
            </w:pPr>
          </w:p>
        </w:tc>
        <w:tc>
          <w:tcPr>
            <w:tcW w:w="1981" w:type="dxa"/>
            <w:vMerge/>
            <w:tcBorders>
              <w:left w:val="nil"/>
              <w:right w:val="thinThickSmallGap" w:sz="24" w:space="0" w:color="auto"/>
            </w:tcBorders>
            <w:vAlign w:val="center"/>
          </w:tcPr>
          <w:p w:rsidR="00E7602B" w:rsidRPr="00F5570E" w:rsidRDefault="00E7602B" w:rsidP="00E7602B">
            <w:pPr>
              <w:jc w:val="center"/>
              <w:rPr>
                <w:b/>
                <w:bCs/>
                <w:sz w:val="14"/>
                <w:szCs w:val="14"/>
                <w:lang w:val="ro-RO"/>
              </w:rPr>
            </w:pPr>
          </w:p>
        </w:tc>
      </w:tr>
      <w:tr w:rsidR="00F5570E" w:rsidRPr="00F5570E">
        <w:trPr>
          <w:cantSplit/>
          <w:jc w:val="center"/>
        </w:trPr>
        <w:tc>
          <w:tcPr>
            <w:tcW w:w="1627" w:type="dxa"/>
            <w:vMerge/>
            <w:tcBorders>
              <w:left w:val="thinThickSmallGap" w:sz="24" w:space="0" w:color="auto"/>
            </w:tcBorders>
            <w:vAlign w:val="center"/>
          </w:tcPr>
          <w:p w:rsidR="00E7602B" w:rsidRPr="00F5570E" w:rsidRDefault="00E7602B" w:rsidP="00E7602B">
            <w:pPr>
              <w:jc w:val="center"/>
              <w:rPr>
                <w:b/>
                <w:bCs/>
                <w:sz w:val="14"/>
                <w:szCs w:val="14"/>
                <w:lang w:val="ro-RO"/>
              </w:rPr>
            </w:pPr>
          </w:p>
        </w:tc>
        <w:tc>
          <w:tcPr>
            <w:tcW w:w="2057" w:type="dxa"/>
            <w:vMerge w:val="restart"/>
            <w:tcBorders>
              <w:right w:val="thinThickSmallGap" w:sz="24" w:space="0" w:color="auto"/>
            </w:tcBorders>
            <w:vAlign w:val="center"/>
          </w:tcPr>
          <w:p w:rsidR="00E7602B" w:rsidRPr="00F5570E" w:rsidRDefault="00E7602B" w:rsidP="00E7602B">
            <w:pPr>
              <w:jc w:val="center"/>
              <w:rPr>
                <w:b/>
                <w:bCs/>
                <w:sz w:val="14"/>
                <w:szCs w:val="14"/>
                <w:lang w:val="ro-RO"/>
              </w:rPr>
            </w:pPr>
            <w:r w:rsidRPr="00F5570E">
              <w:rPr>
                <w:b/>
                <w:bCs/>
                <w:sz w:val="14"/>
                <w:szCs w:val="14"/>
                <w:lang w:val="ro-RO"/>
              </w:rPr>
              <w:t>Religie ortodoxă</w:t>
            </w:r>
          </w:p>
        </w:tc>
        <w:tc>
          <w:tcPr>
            <w:tcW w:w="1309" w:type="dxa"/>
            <w:tcBorders>
              <w:left w:val="nil"/>
            </w:tcBorders>
            <w:vAlign w:val="center"/>
          </w:tcPr>
          <w:p w:rsidR="00E7602B" w:rsidRPr="00F5570E" w:rsidRDefault="00E7602B" w:rsidP="00E7602B">
            <w:pPr>
              <w:jc w:val="center"/>
              <w:rPr>
                <w:sz w:val="14"/>
                <w:szCs w:val="14"/>
                <w:lang w:val="ro-RO"/>
              </w:rPr>
            </w:pPr>
            <w:r w:rsidRPr="00F5570E">
              <w:rPr>
                <w:sz w:val="14"/>
                <w:szCs w:val="14"/>
                <w:lang w:val="ro-RO"/>
              </w:rPr>
              <w:t>TEOLOGIE</w:t>
            </w:r>
          </w:p>
        </w:tc>
        <w:tc>
          <w:tcPr>
            <w:tcW w:w="561" w:type="dxa"/>
            <w:vAlign w:val="center"/>
          </w:tcPr>
          <w:p w:rsidR="00E7602B" w:rsidRPr="00F5570E" w:rsidRDefault="00E7602B" w:rsidP="00B57133">
            <w:pPr>
              <w:numPr>
                <w:ilvl w:val="0"/>
                <w:numId w:val="36"/>
              </w:numPr>
              <w:jc w:val="center"/>
              <w:rPr>
                <w:sz w:val="14"/>
                <w:szCs w:val="14"/>
                <w:lang w:val="ro-RO"/>
              </w:rPr>
            </w:pPr>
          </w:p>
        </w:tc>
        <w:tc>
          <w:tcPr>
            <w:tcW w:w="5928" w:type="dxa"/>
            <w:vAlign w:val="center"/>
          </w:tcPr>
          <w:p w:rsidR="00E7602B" w:rsidRPr="00F5570E" w:rsidRDefault="00E7602B" w:rsidP="00E7602B">
            <w:pPr>
              <w:rPr>
                <w:sz w:val="14"/>
                <w:szCs w:val="14"/>
                <w:lang w:val="ro-RO"/>
              </w:rPr>
            </w:pPr>
            <w:r w:rsidRPr="00F5570E">
              <w:rPr>
                <w:sz w:val="14"/>
                <w:szCs w:val="14"/>
                <w:lang w:val="ro-RO"/>
              </w:rPr>
              <w:t>Cultură şi religie</w:t>
            </w:r>
          </w:p>
        </w:tc>
        <w:tc>
          <w:tcPr>
            <w:tcW w:w="815" w:type="dxa"/>
            <w:vAlign w:val="center"/>
          </w:tcPr>
          <w:p w:rsidR="00E7602B" w:rsidRPr="00F5570E" w:rsidRDefault="00E7602B" w:rsidP="00E7602B">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E7602B" w:rsidRPr="00F5570E" w:rsidRDefault="00E7602B" w:rsidP="00E7602B">
            <w:pPr>
              <w:rPr>
                <w:b/>
                <w:bCs/>
                <w:sz w:val="14"/>
                <w:szCs w:val="14"/>
                <w:lang w:val="ro-RO"/>
              </w:rPr>
            </w:pPr>
          </w:p>
        </w:tc>
        <w:tc>
          <w:tcPr>
            <w:tcW w:w="1981" w:type="dxa"/>
            <w:vMerge/>
            <w:tcBorders>
              <w:left w:val="nil"/>
              <w:right w:val="thinThickSmallGap" w:sz="24" w:space="0" w:color="auto"/>
            </w:tcBorders>
            <w:vAlign w:val="center"/>
          </w:tcPr>
          <w:p w:rsidR="00E7602B" w:rsidRPr="00F5570E" w:rsidRDefault="00E7602B" w:rsidP="00E7602B">
            <w:pPr>
              <w:jc w:val="center"/>
              <w:rPr>
                <w:b/>
                <w:bCs/>
                <w:sz w:val="14"/>
                <w:szCs w:val="14"/>
                <w:lang w:val="ro-RO"/>
              </w:rPr>
            </w:pPr>
          </w:p>
        </w:tc>
      </w:tr>
      <w:tr w:rsidR="00E7602B" w:rsidRPr="00F5570E">
        <w:trPr>
          <w:cantSplit/>
          <w:jc w:val="center"/>
        </w:trPr>
        <w:tc>
          <w:tcPr>
            <w:tcW w:w="1627" w:type="dxa"/>
            <w:vMerge/>
            <w:tcBorders>
              <w:left w:val="thinThickSmallGap" w:sz="24" w:space="0" w:color="auto"/>
            </w:tcBorders>
            <w:vAlign w:val="center"/>
          </w:tcPr>
          <w:p w:rsidR="00E7602B" w:rsidRPr="00F5570E" w:rsidRDefault="00E7602B" w:rsidP="00E7602B">
            <w:pPr>
              <w:jc w:val="center"/>
              <w:rPr>
                <w:b/>
                <w:bCs/>
                <w:sz w:val="14"/>
                <w:szCs w:val="14"/>
                <w:lang w:val="ro-RO"/>
              </w:rPr>
            </w:pPr>
          </w:p>
        </w:tc>
        <w:tc>
          <w:tcPr>
            <w:tcW w:w="2057" w:type="dxa"/>
            <w:vMerge/>
            <w:tcBorders>
              <w:right w:val="thinThickSmallGap" w:sz="24" w:space="0" w:color="auto"/>
            </w:tcBorders>
            <w:vAlign w:val="center"/>
          </w:tcPr>
          <w:p w:rsidR="00E7602B" w:rsidRPr="00F5570E" w:rsidRDefault="00E7602B" w:rsidP="00E7602B">
            <w:pPr>
              <w:jc w:val="center"/>
              <w:rPr>
                <w:sz w:val="14"/>
                <w:szCs w:val="14"/>
                <w:lang w:val="ro-RO"/>
              </w:rPr>
            </w:pPr>
          </w:p>
        </w:tc>
        <w:tc>
          <w:tcPr>
            <w:tcW w:w="1309" w:type="dxa"/>
            <w:tcBorders>
              <w:left w:val="nil"/>
            </w:tcBorders>
            <w:vAlign w:val="center"/>
          </w:tcPr>
          <w:p w:rsidR="00E7602B" w:rsidRPr="00F5570E" w:rsidRDefault="00E7602B" w:rsidP="00E7602B">
            <w:pPr>
              <w:jc w:val="center"/>
              <w:rPr>
                <w:sz w:val="14"/>
                <w:szCs w:val="14"/>
                <w:lang w:val="ro-RO"/>
              </w:rPr>
            </w:pPr>
            <w:r w:rsidRPr="00F5570E">
              <w:rPr>
                <w:sz w:val="14"/>
                <w:szCs w:val="14"/>
                <w:lang w:val="ro-RO"/>
              </w:rPr>
              <w:t>FILOSOFIE</w:t>
            </w:r>
          </w:p>
        </w:tc>
        <w:tc>
          <w:tcPr>
            <w:tcW w:w="561" w:type="dxa"/>
            <w:vAlign w:val="center"/>
          </w:tcPr>
          <w:p w:rsidR="00E7602B" w:rsidRPr="00F5570E" w:rsidRDefault="00E7602B" w:rsidP="00B57133">
            <w:pPr>
              <w:numPr>
                <w:ilvl w:val="0"/>
                <w:numId w:val="36"/>
              </w:numPr>
              <w:jc w:val="center"/>
              <w:rPr>
                <w:sz w:val="14"/>
                <w:szCs w:val="14"/>
                <w:lang w:val="ro-RO"/>
              </w:rPr>
            </w:pPr>
          </w:p>
        </w:tc>
        <w:tc>
          <w:tcPr>
            <w:tcW w:w="5928" w:type="dxa"/>
            <w:vAlign w:val="center"/>
          </w:tcPr>
          <w:p w:rsidR="00E7602B" w:rsidRPr="00F5570E" w:rsidRDefault="00E7602B" w:rsidP="00E7602B">
            <w:pPr>
              <w:rPr>
                <w:sz w:val="14"/>
                <w:szCs w:val="14"/>
                <w:lang w:val="ro-RO"/>
              </w:rPr>
            </w:pPr>
            <w:r w:rsidRPr="00F5570E">
              <w:rPr>
                <w:sz w:val="14"/>
                <w:szCs w:val="14"/>
                <w:lang w:val="ro-RO"/>
              </w:rPr>
              <w:t>Cultură şi religie</w:t>
            </w:r>
          </w:p>
        </w:tc>
        <w:tc>
          <w:tcPr>
            <w:tcW w:w="815" w:type="dxa"/>
            <w:vAlign w:val="center"/>
          </w:tcPr>
          <w:p w:rsidR="00E7602B" w:rsidRPr="00F5570E" w:rsidRDefault="00E7602B" w:rsidP="00E7602B">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E7602B" w:rsidRPr="00F5570E" w:rsidRDefault="00E7602B" w:rsidP="00E7602B">
            <w:pPr>
              <w:rPr>
                <w:b/>
                <w:bCs/>
                <w:sz w:val="14"/>
                <w:szCs w:val="14"/>
                <w:lang w:val="ro-RO"/>
              </w:rPr>
            </w:pPr>
          </w:p>
        </w:tc>
        <w:tc>
          <w:tcPr>
            <w:tcW w:w="1981" w:type="dxa"/>
            <w:vMerge/>
            <w:tcBorders>
              <w:left w:val="nil"/>
              <w:right w:val="thinThickSmallGap" w:sz="24" w:space="0" w:color="auto"/>
            </w:tcBorders>
            <w:vAlign w:val="center"/>
          </w:tcPr>
          <w:p w:rsidR="00E7602B" w:rsidRPr="00F5570E" w:rsidRDefault="00E7602B" w:rsidP="00E7602B">
            <w:pPr>
              <w:jc w:val="center"/>
              <w:rPr>
                <w:b/>
                <w:bCs/>
                <w:sz w:val="14"/>
                <w:szCs w:val="14"/>
                <w:lang w:val="ro-RO"/>
              </w:rPr>
            </w:pPr>
          </w:p>
        </w:tc>
      </w:tr>
    </w:tbl>
    <w:p w:rsidR="00BE08C5" w:rsidRPr="00F5570E" w:rsidRDefault="00BE08C5" w:rsidP="00AE7467">
      <w:pPr>
        <w:rPr>
          <w:lang w:val="ro-RO"/>
        </w:rPr>
      </w:pPr>
    </w:p>
    <w:p w:rsidR="00BE08C5" w:rsidRPr="00F5570E" w:rsidRDefault="00BE08C5" w:rsidP="00AE7467">
      <w:pPr>
        <w:rPr>
          <w:lang w:val="ro-RO"/>
        </w:rPr>
      </w:pPr>
    </w:p>
    <w:p w:rsidR="00BE08C5" w:rsidRPr="00F5570E" w:rsidRDefault="00BE08C5" w:rsidP="00AE7467">
      <w:pPr>
        <w:rPr>
          <w:lang w:val="ro-RO"/>
        </w:rPr>
      </w:pPr>
    </w:p>
    <w:p w:rsidR="00BE08C5" w:rsidRPr="00F5570E" w:rsidRDefault="00BE08C5" w:rsidP="00AE7467">
      <w:pPr>
        <w:rPr>
          <w:lang w:val="ro-RO"/>
        </w:rPr>
      </w:pPr>
    </w:p>
    <w:p w:rsidR="00F34E16" w:rsidRPr="00F5570E" w:rsidRDefault="00F34E16" w:rsidP="00AE7467">
      <w:pPr>
        <w:rPr>
          <w:lang w:val="ro-RO"/>
        </w:rPr>
      </w:pPr>
    </w:p>
    <w:p w:rsidR="00E7602B" w:rsidRPr="00F5570E" w:rsidRDefault="00E7602B" w:rsidP="00AE7467">
      <w:pPr>
        <w:rPr>
          <w:lang w:val="ro-RO"/>
        </w:rPr>
      </w:pPr>
    </w:p>
    <w:p w:rsidR="005E29AB" w:rsidRPr="00F5570E" w:rsidRDefault="005E29AB" w:rsidP="00AE7467">
      <w:pPr>
        <w:rPr>
          <w:sz w:val="2"/>
          <w:szCs w:val="2"/>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7"/>
        <w:gridCol w:w="2057"/>
        <w:gridCol w:w="1309"/>
        <w:gridCol w:w="561"/>
        <w:gridCol w:w="5305"/>
        <w:gridCol w:w="709"/>
        <w:gridCol w:w="709"/>
        <w:gridCol w:w="2749"/>
      </w:tblGrid>
      <w:tr w:rsidR="00F5570E" w:rsidRPr="00F5570E" w:rsidTr="007D28BD">
        <w:trPr>
          <w:cantSplit/>
          <w:jc w:val="center"/>
        </w:trPr>
        <w:tc>
          <w:tcPr>
            <w:tcW w:w="1627" w:type="dxa"/>
            <w:vMerge w:val="restart"/>
            <w:tcBorders>
              <w:left w:val="thinThickSmallGap" w:sz="24" w:space="0" w:color="auto"/>
            </w:tcBorders>
            <w:vAlign w:val="center"/>
          </w:tcPr>
          <w:p w:rsidR="00C15FCA" w:rsidRPr="00F5570E" w:rsidRDefault="0046588F" w:rsidP="001D034F">
            <w:pPr>
              <w:jc w:val="center"/>
              <w:rPr>
                <w:b/>
                <w:bCs/>
                <w:sz w:val="14"/>
                <w:szCs w:val="14"/>
                <w:lang w:val="ro-RO"/>
              </w:rPr>
            </w:pPr>
            <w:r w:rsidRPr="00F5570E">
              <w:rPr>
                <w:b/>
                <w:bCs/>
                <w:sz w:val="14"/>
                <w:szCs w:val="14"/>
                <w:lang w:val="ro-RO"/>
              </w:rPr>
              <w:lastRenderedPageBreak/>
              <w:t>Învăţământ liceal/ Învăţământ profesional</w:t>
            </w:r>
          </w:p>
        </w:tc>
        <w:tc>
          <w:tcPr>
            <w:tcW w:w="2057" w:type="dxa"/>
            <w:vMerge w:val="restart"/>
            <w:tcBorders>
              <w:right w:val="thinThickSmallGap" w:sz="24" w:space="0" w:color="auto"/>
            </w:tcBorders>
            <w:vAlign w:val="center"/>
          </w:tcPr>
          <w:p w:rsidR="00C15FCA" w:rsidRPr="00F5570E" w:rsidRDefault="00C15FCA" w:rsidP="00AE7467">
            <w:pPr>
              <w:pStyle w:val="Heading2"/>
              <w:jc w:val="center"/>
              <w:rPr>
                <w:sz w:val="14"/>
                <w:szCs w:val="14"/>
              </w:rPr>
            </w:pPr>
            <w:r w:rsidRPr="00F5570E">
              <w:rPr>
                <w:sz w:val="14"/>
                <w:szCs w:val="14"/>
              </w:rPr>
              <w:t>1.  Religie romano - catolică;</w:t>
            </w:r>
          </w:p>
          <w:p w:rsidR="00C15FCA" w:rsidRPr="00F5570E" w:rsidRDefault="00C15FCA" w:rsidP="00AE7467">
            <w:pPr>
              <w:jc w:val="center"/>
              <w:rPr>
                <w:b/>
                <w:bCs/>
                <w:sz w:val="14"/>
                <w:szCs w:val="14"/>
                <w:lang w:val="ro-RO"/>
              </w:rPr>
            </w:pPr>
            <w:r w:rsidRPr="00F5570E">
              <w:rPr>
                <w:b/>
                <w:bCs/>
                <w:sz w:val="14"/>
                <w:szCs w:val="14"/>
                <w:lang w:val="ro-RO"/>
              </w:rPr>
              <w:t>2. Discipline teologice de specialitate (teologie romano – catolică)</w:t>
            </w:r>
          </w:p>
          <w:p w:rsidR="00C15FCA" w:rsidRPr="00F5570E" w:rsidRDefault="00C15FCA" w:rsidP="00AE7467">
            <w:pPr>
              <w:jc w:val="center"/>
              <w:rPr>
                <w:b/>
                <w:bCs/>
                <w:sz w:val="14"/>
                <w:szCs w:val="14"/>
                <w:lang w:val="ro-RO"/>
              </w:rPr>
            </w:pPr>
          </w:p>
        </w:tc>
        <w:tc>
          <w:tcPr>
            <w:tcW w:w="1309" w:type="dxa"/>
            <w:vMerge w:val="restart"/>
            <w:tcBorders>
              <w:left w:val="nil"/>
            </w:tcBorders>
            <w:vAlign w:val="center"/>
          </w:tcPr>
          <w:p w:rsidR="00C15FCA" w:rsidRPr="00F5570E" w:rsidRDefault="00C15FCA" w:rsidP="00AE7467">
            <w:pPr>
              <w:jc w:val="center"/>
              <w:rPr>
                <w:sz w:val="14"/>
                <w:szCs w:val="14"/>
                <w:lang w:val="ro-RO"/>
              </w:rPr>
            </w:pPr>
            <w:r w:rsidRPr="00F5570E">
              <w:rPr>
                <w:sz w:val="14"/>
                <w:szCs w:val="14"/>
                <w:lang w:val="ro-RO"/>
              </w:rPr>
              <w:t>TEOLOGIE</w:t>
            </w:r>
          </w:p>
        </w:tc>
        <w:tc>
          <w:tcPr>
            <w:tcW w:w="561" w:type="dxa"/>
            <w:vAlign w:val="center"/>
          </w:tcPr>
          <w:p w:rsidR="00C15FCA" w:rsidRPr="00F5570E" w:rsidRDefault="00C15FCA" w:rsidP="00B57133">
            <w:pPr>
              <w:numPr>
                <w:ilvl w:val="0"/>
                <w:numId w:val="36"/>
              </w:numPr>
              <w:jc w:val="center"/>
              <w:rPr>
                <w:sz w:val="14"/>
                <w:szCs w:val="14"/>
                <w:lang w:val="ro-RO"/>
              </w:rPr>
            </w:pPr>
          </w:p>
        </w:tc>
        <w:tc>
          <w:tcPr>
            <w:tcW w:w="5305" w:type="dxa"/>
            <w:vAlign w:val="center"/>
          </w:tcPr>
          <w:p w:rsidR="00C15FCA" w:rsidRPr="00F5570E" w:rsidRDefault="00C15FCA" w:rsidP="00AE7467">
            <w:pPr>
              <w:rPr>
                <w:sz w:val="14"/>
                <w:szCs w:val="14"/>
                <w:lang w:val="ro-RO"/>
              </w:rPr>
            </w:pPr>
            <w:r w:rsidRPr="00F5570E">
              <w:rPr>
                <w:sz w:val="14"/>
                <w:szCs w:val="14"/>
                <w:lang w:val="ro-RO"/>
              </w:rPr>
              <w:t>Teologie romano-catolică pastorală</w:t>
            </w:r>
          </w:p>
        </w:tc>
        <w:tc>
          <w:tcPr>
            <w:tcW w:w="709" w:type="dxa"/>
            <w:vAlign w:val="center"/>
          </w:tcPr>
          <w:p w:rsidR="00C15FCA" w:rsidRPr="00F5570E" w:rsidRDefault="00C15FCA" w:rsidP="00AE7467">
            <w:pPr>
              <w:pStyle w:val="Heading4"/>
              <w:jc w:val="center"/>
              <w:rPr>
                <w:b w:val="0"/>
                <w:bCs w:val="0"/>
                <w:sz w:val="14"/>
                <w:szCs w:val="14"/>
                <w:lang w:val="ro-RO"/>
              </w:rPr>
            </w:pPr>
            <w:r w:rsidRPr="00F5570E">
              <w:rPr>
                <w:b w:val="0"/>
                <w:bCs w:val="0"/>
                <w:sz w:val="14"/>
                <w:szCs w:val="14"/>
                <w:lang w:val="ro-RO"/>
              </w:rPr>
              <w:t>x</w:t>
            </w:r>
          </w:p>
        </w:tc>
        <w:tc>
          <w:tcPr>
            <w:tcW w:w="709" w:type="dxa"/>
            <w:tcBorders>
              <w:right w:val="thinThickSmallGap" w:sz="24" w:space="0" w:color="auto"/>
            </w:tcBorders>
            <w:vAlign w:val="center"/>
          </w:tcPr>
          <w:p w:rsidR="00C15FCA" w:rsidRPr="00F5570E" w:rsidRDefault="00C15FCA" w:rsidP="00AE7467">
            <w:pPr>
              <w:rPr>
                <w:b/>
                <w:bCs/>
                <w:sz w:val="14"/>
                <w:szCs w:val="14"/>
                <w:lang w:val="ro-RO"/>
              </w:rPr>
            </w:pPr>
          </w:p>
        </w:tc>
        <w:tc>
          <w:tcPr>
            <w:tcW w:w="2749" w:type="dxa"/>
            <w:vMerge w:val="restart"/>
            <w:tcBorders>
              <w:left w:val="nil"/>
              <w:right w:val="thinThickSmallGap" w:sz="24" w:space="0" w:color="auto"/>
            </w:tcBorders>
            <w:vAlign w:val="center"/>
          </w:tcPr>
          <w:p w:rsidR="00DB40A1" w:rsidRPr="00F5570E" w:rsidRDefault="00C15FCA" w:rsidP="00C15FCA">
            <w:pPr>
              <w:jc w:val="center"/>
              <w:rPr>
                <w:b/>
                <w:bCs/>
                <w:sz w:val="14"/>
                <w:szCs w:val="14"/>
                <w:lang w:val="ro-RO"/>
              </w:rPr>
            </w:pPr>
            <w:r w:rsidRPr="00F5570E">
              <w:rPr>
                <w:b/>
                <w:bCs/>
                <w:sz w:val="14"/>
                <w:szCs w:val="14"/>
                <w:lang w:val="ro-RO"/>
              </w:rPr>
              <w:t xml:space="preserve">RELIGIE ROMANO- CATOLICĂ </w:t>
            </w:r>
          </w:p>
          <w:p w:rsidR="00C15FCA" w:rsidRPr="00F5570E" w:rsidRDefault="00C15FCA" w:rsidP="00C15FCA">
            <w:pPr>
              <w:jc w:val="center"/>
              <w:rPr>
                <w:sz w:val="12"/>
                <w:szCs w:val="12"/>
                <w:lang w:val="ro-RO"/>
              </w:rPr>
            </w:pPr>
            <w:r w:rsidRPr="00F5570E">
              <w:rPr>
                <w:sz w:val="16"/>
                <w:szCs w:val="16"/>
                <w:lang w:val="ro-RO"/>
              </w:rPr>
              <w:t>(</w:t>
            </w:r>
            <w:r w:rsidRPr="00F5570E">
              <w:rPr>
                <w:sz w:val="12"/>
                <w:szCs w:val="12"/>
                <w:lang w:val="ro-RO"/>
              </w:rPr>
              <w:t>programa</w:t>
            </w:r>
            <w:r w:rsidR="004F0276" w:rsidRPr="00F5570E">
              <w:rPr>
                <w:sz w:val="12"/>
                <w:szCs w:val="12"/>
                <w:lang w:val="ro-RO"/>
              </w:rPr>
              <w:t xml:space="preserve"> pentru concurs</w:t>
            </w:r>
            <w:r w:rsidRPr="00F5570E">
              <w:rPr>
                <w:sz w:val="12"/>
                <w:szCs w:val="12"/>
                <w:lang w:val="ro-RO"/>
              </w:rPr>
              <w:t xml:space="preserve"> aprobată prin ordinul ministrului educaţiei şi cercetării</w:t>
            </w:r>
          </w:p>
          <w:p w:rsidR="00C15FCA" w:rsidRPr="00F5570E" w:rsidRDefault="00C15FCA" w:rsidP="00C15FCA">
            <w:pPr>
              <w:jc w:val="center"/>
              <w:rPr>
                <w:sz w:val="16"/>
                <w:szCs w:val="16"/>
                <w:lang w:val="ro-RO"/>
              </w:rPr>
            </w:pPr>
            <w:r w:rsidRPr="00F5570E">
              <w:rPr>
                <w:sz w:val="12"/>
                <w:szCs w:val="12"/>
                <w:lang w:val="ro-RO"/>
              </w:rPr>
              <w:t xml:space="preserve"> nr. 5287/ 2004</w:t>
            </w:r>
            <w:r w:rsidRPr="00F5570E">
              <w:rPr>
                <w:sz w:val="16"/>
                <w:szCs w:val="16"/>
                <w:lang w:val="ro-RO"/>
              </w:rPr>
              <w:t>)</w:t>
            </w:r>
          </w:p>
          <w:p w:rsidR="004F0276" w:rsidRPr="00F5570E" w:rsidRDefault="004F0276" w:rsidP="00C15FCA">
            <w:pPr>
              <w:jc w:val="center"/>
              <w:rPr>
                <w:sz w:val="16"/>
                <w:szCs w:val="16"/>
                <w:lang w:val="ro-RO"/>
              </w:rPr>
            </w:pPr>
            <w:r w:rsidRPr="00F5570E">
              <w:rPr>
                <w:sz w:val="16"/>
                <w:szCs w:val="16"/>
                <w:lang w:val="ro-RO"/>
              </w:rPr>
              <w:t>/</w:t>
            </w:r>
          </w:p>
          <w:p w:rsidR="004F0276" w:rsidRPr="00F5570E" w:rsidRDefault="004F0276" w:rsidP="004F0276">
            <w:pPr>
              <w:jc w:val="center"/>
              <w:rPr>
                <w:b/>
                <w:bCs/>
                <w:sz w:val="14"/>
                <w:szCs w:val="14"/>
                <w:lang w:val="ro-RO"/>
              </w:rPr>
            </w:pPr>
            <w:r w:rsidRPr="00F5570E">
              <w:rPr>
                <w:b/>
                <w:bCs/>
                <w:sz w:val="14"/>
                <w:szCs w:val="14"/>
                <w:lang w:val="ro-RO"/>
              </w:rPr>
              <w:t xml:space="preserve">RELIGIE ROMANO- CATOLICĂ </w:t>
            </w:r>
          </w:p>
          <w:p w:rsidR="004F0276" w:rsidRPr="00F5570E" w:rsidRDefault="004F0276" w:rsidP="004F0276">
            <w:pPr>
              <w:pStyle w:val="Heading1"/>
              <w:jc w:val="center"/>
              <w:rPr>
                <w:b/>
                <w:iCs/>
                <w:sz w:val="14"/>
                <w:szCs w:val="14"/>
              </w:rPr>
            </w:pPr>
            <w:r w:rsidRPr="00F5570E">
              <w:rPr>
                <w:b/>
                <w:iCs/>
                <w:sz w:val="14"/>
                <w:szCs w:val="14"/>
              </w:rPr>
              <w:t xml:space="preserve"> (SPECIALITATE ŞI DIDACTICA SPECIALITĂŢII), ELEMENTE DE PEDAGOGIE ŞI PSIHOLOGIE </w:t>
            </w:r>
          </w:p>
          <w:p w:rsidR="004F0276" w:rsidRPr="00F5570E" w:rsidRDefault="004F0276" w:rsidP="004F0276">
            <w:pPr>
              <w:jc w:val="center"/>
              <w:rPr>
                <w:b/>
                <w:bCs/>
                <w:sz w:val="14"/>
                <w:szCs w:val="14"/>
                <w:lang w:val="ro-RO"/>
              </w:rPr>
            </w:pPr>
            <w:r w:rsidRPr="00F5570E">
              <w:rPr>
                <w:sz w:val="12"/>
                <w:szCs w:val="12"/>
              </w:rPr>
              <w:t xml:space="preserve">(programele pentru examenul naţional de definitivare în învăţământ aprobate prin ordinul ministrului educaţiei şi cercetării ştiinţifice nr. 5558 / 2015)  </w:t>
            </w:r>
          </w:p>
        </w:tc>
      </w:tr>
      <w:tr w:rsidR="00F5570E" w:rsidRPr="00F5570E" w:rsidTr="007D28BD">
        <w:trPr>
          <w:cantSplit/>
          <w:jc w:val="center"/>
        </w:trPr>
        <w:tc>
          <w:tcPr>
            <w:tcW w:w="1627" w:type="dxa"/>
            <w:vMerge/>
            <w:tcBorders>
              <w:left w:val="thinThickSmallGap" w:sz="24" w:space="0" w:color="auto"/>
            </w:tcBorders>
            <w:vAlign w:val="center"/>
          </w:tcPr>
          <w:p w:rsidR="00C15FCA" w:rsidRPr="00F5570E" w:rsidRDefault="00C15FCA" w:rsidP="00C15FCA">
            <w:pPr>
              <w:jc w:val="center"/>
              <w:rPr>
                <w:b/>
                <w:bCs/>
                <w:sz w:val="14"/>
                <w:szCs w:val="14"/>
                <w:lang w:val="ro-RO"/>
              </w:rPr>
            </w:pPr>
          </w:p>
        </w:tc>
        <w:tc>
          <w:tcPr>
            <w:tcW w:w="2057" w:type="dxa"/>
            <w:vMerge/>
            <w:tcBorders>
              <w:right w:val="thinThickSmallGap" w:sz="24" w:space="0" w:color="auto"/>
            </w:tcBorders>
            <w:vAlign w:val="center"/>
          </w:tcPr>
          <w:p w:rsidR="00C15FCA" w:rsidRPr="00F5570E" w:rsidRDefault="00C15FCA" w:rsidP="00AE7467">
            <w:pPr>
              <w:jc w:val="center"/>
              <w:rPr>
                <w:b/>
                <w:bCs/>
                <w:sz w:val="14"/>
                <w:szCs w:val="14"/>
                <w:lang w:val="ro-RO"/>
              </w:rPr>
            </w:pPr>
          </w:p>
        </w:tc>
        <w:tc>
          <w:tcPr>
            <w:tcW w:w="1309" w:type="dxa"/>
            <w:vMerge/>
            <w:tcBorders>
              <w:left w:val="nil"/>
            </w:tcBorders>
            <w:vAlign w:val="center"/>
          </w:tcPr>
          <w:p w:rsidR="00C15FCA" w:rsidRPr="00F5570E" w:rsidRDefault="00C15FCA" w:rsidP="00AE7467">
            <w:pPr>
              <w:jc w:val="center"/>
              <w:rPr>
                <w:sz w:val="14"/>
                <w:szCs w:val="14"/>
                <w:lang w:val="ro-RO"/>
              </w:rPr>
            </w:pPr>
          </w:p>
        </w:tc>
        <w:tc>
          <w:tcPr>
            <w:tcW w:w="561" w:type="dxa"/>
            <w:vAlign w:val="center"/>
          </w:tcPr>
          <w:p w:rsidR="00C15FCA" w:rsidRPr="00F5570E" w:rsidRDefault="00C15FCA" w:rsidP="00B57133">
            <w:pPr>
              <w:numPr>
                <w:ilvl w:val="0"/>
                <w:numId w:val="36"/>
              </w:numPr>
              <w:jc w:val="center"/>
              <w:rPr>
                <w:sz w:val="14"/>
                <w:szCs w:val="14"/>
                <w:lang w:val="ro-RO"/>
              </w:rPr>
            </w:pPr>
          </w:p>
        </w:tc>
        <w:tc>
          <w:tcPr>
            <w:tcW w:w="5305" w:type="dxa"/>
            <w:vAlign w:val="center"/>
          </w:tcPr>
          <w:p w:rsidR="00C15FCA" w:rsidRPr="00F5570E" w:rsidRDefault="00C15FCA" w:rsidP="00AE7467">
            <w:pPr>
              <w:rPr>
                <w:sz w:val="14"/>
                <w:szCs w:val="14"/>
                <w:lang w:val="ro-RO"/>
              </w:rPr>
            </w:pPr>
            <w:r w:rsidRPr="00F5570E">
              <w:rPr>
                <w:sz w:val="14"/>
                <w:szCs w:val="14"/>
                <w:lang w:val="ro-RO"/>
              </w:rPr>
              <w:t>Teologie romano-catolică didactică</w:t>
            </w:r>
          </w:p>
        </w:tc>
        <w:tc>
          <w:tcPr>
            <w:tcW w:w="709" w:type="dxa"/>
            <w:vAlign w:val="center"/>
          </w:tcPr>
          <w:p w:rsidR="00C15FCA" w:rsidRPr="00F5570E" w:rsidRDefault="00C15FCA" w:rsidP="00AE7467">
            <w:pPr>
              <w:pStyle w:val="Heading4"/>
              <w:jc w:val="center"/>
              <w:rPr>
                <w:b w:val="0"/>
                <w:bCs w:val="0"/>
                <w:sz w:val="14"/>
                <w:szCs w:val="14"/>
                <w:lang w:val="ro-RO"/>
              </w:rPr>
            </w:pPr>
            <w:r w:rsidRPr="00F5570E">
              <w:rPr>
                <w:b w:val="0"/>
                <w:bCs w:val="0"/>
                <w:sz w:val="14"/>
                <w:szCs w:val="14"/>
                <w:lang w:val="ro-RO"/>
              </w:rPr>
              <w:t>x</w:t>
            </w:r>
          </w:p>
        </w:tc>
        <w:tc>
          <w:tcPr>
            <w:tcW w:w="709" w:type="dxa"/>
            <w:tcBorders>
              <w:right w:val="thinThickSmallGap" w:sz="24" w:space="0" w:color="auto"/>
            </w:tcBorders>
            <w:vAlign w:val="center"/>
          </w:tcPr>
          <w:p w:rsidR="00C15FCA" w:rsidRPr="00F5570E" w:rsidRDefault="00C15FCA" w:rsidP="00AE7467">
            <w:pPr>
              <w:rPr>
                <w:b/>
                <w:bCs/>
                <w:sz w:val="14"/>
                <w:szCs w:val="14"/>
                <w:lang w:val="ro-RO"/>
              </w:rPr>
            </w:pPr>
          </w:p>
        </w:tc>
        <w:tc>
          <w:tcPr>
            <w:tcW w:w="2749" w:type="dxa"/>
            <w:vMerge/>
            <w:tcBorders>
              <w:left w:val="nil"/>
              <w:right w:val="thinThickSmallGap" w:sz="24" w:space="0" w:color="auto"/>
            </w:tcBorders>
            <w:vAlign w:val="center"/>
          </w:tcPr>
          <w:p w:rsidR="00C15FCA" w:rsidRPr="00F5570E" w:rsidRDefault="00C15FCA" w:rsidP="00AE7467">
            <w:pPr>
              <w:jc w:val="center"/>
              <w:rPr>
                <w:b/>
                <w:bCs/>
                <w:sz w:val="14"/>
                <w:szCs w:val="14"/>
                <w:lang w:val="ro-RO"/>
              </w:rPr>
            </w:pPr>
          </w:p>
        </w:tc>
      </w:tr>
      <w:tr w:rsidR="00F5570E" w:rsidRPr="00F5570E" w:rsidTr="007D28BD">
        <w:trPr>
          <w:cantSplit/>
          <w:jc w:val="center"/>
        </w:trPr>
        <w:tc>
          <w:tcPr>
            <w:tcW w:w="1627" w:type="dxa"/>
            <w:vMerge/>
            <w:tcBorders>
              <w:left w:val="thinThickSmallGap" w:sz="24" w:space="0" w:color="auto"/>
            </w:tcBorders>
            <w:vAlign w:val="center"/>
          </w:tcPr>
          <w:p w:rsidR="00C15FCA" w:rsidRPr="00F5570E" w:rsidRDefault="00C15FCA" w:rsidP="00C15FCA">
            <w:pPr>
              <w:jc w:val="center"/>
              <w:rPr>
                <w:b/>
                <w:bCs/>
                <w:sz w:val="14"/>
                <w:szCs w:val="14"/>
                <w:lang w:val="ro-RO"/>
              </w:rPr>
            </w:pPr>
          </w:p>
        </w:tc>
        <w:tc>
          <w:tcPr>
            <w:tcW w:w="2057" w:type="dxa"/>
            <w:vMerge/>
            <w:tcBorders>
              <w:right w:val="thinThickSmallGap" w:sz="24" w:space="0" w:color="auto"/>
            </w:tcBorders>
            <w:vAlign w:val="center"/>
          </w:tcPr>
          <w:p w:rsidR="00C15FCA" w:rsidRPr="00F5570E" w:rsidRDefault="00C15FCA" w:rsidP="00AE7467">
            <w:pPr>
              <w:jc w:val="center"/>
              <w:rPr>
                <w:b/>
                <w:bCs/>
                <w:sz w:val="14"/>
                <w:szCs w:val="14"/>
                <w:lang w:val="ro-RO"/>
              </w:rPr>
            </w:pPr>
          </w:p>
        </w:tc>
        <w:tc>
          <w:tcPr>
            <w:tcW w:w="1309" w:type="dxa"/>
            <w:vMerge/>
            <w:tcBorders>
              <w:left w:val="nil"/>
            </w:tcBorders>
            <w:vAlign w:val="center"/>
          </w:tcPr>
          <w:p w:rsidR="00C15FCA" w:rsidRPr="00F5570E" w:rsidRDefault="00C15FCA" w:rsidP="00AE7467">
            <w:pPr>
              <w:jc w:val="center"/>
              <w:rPr>
                <w:sz w:val="14"/>
                <w:szCs w:val="14"/>
                <w:lang w:val="ro-RO"/>
              </w:rPr>
            </w:pPr>
          </w:p>
        </w:tc>
        <w:tc>
          <w:tcPr>
            <w:tcW w:w="561" w:type="dxa"/>
            <w:vAlign w:val="center"/>
          </w:tcPr>
          <w:p w:rsidR="00C15FCA" w:rsidRPr="00F5570E" w:rsidRDefault="00C15FCA" w:rsidP="00B57133">
            <w:pPr>
              <w:numPr>
                <w:ilvl w:val="0"/>
                <w:numId w:val="36"/>
              </w:numPr>
              <w:jc w:val="center"/>
              <w:rPr>
                <w:sz w:val="14"/>
                <w:szCs w:val="14"/>
                <w:lang w:val="ro-RO"/>
              </w:rPr>
            </w:pPr>
          </w:p>
        </w:tc>
        <w:tc>
          <w:tcPr>
            <w:tcW w:w="5305" w:type="dxa"/>
            <w:vAlign w:val="center"/>
          </w:tcPr>
          <w:p w:rsidR="00C15FCA" w:rsidRPr="00F5570E" w:rsidRDefault="00C15FCA" w:rsidP="00AE7467">
            <w:pPr>
              <w:rPr>
                <w:sz w:val="14"/>
                <w:szCs w:val="14"/>
                <w:lang w:val="ro-RO"/>
              </w:rPr>
            </w:pPr>
            <w:r w:rsidRPr="00F5570E">
              <w:rPr>
                <w:sz w:val="14"/>
                <w:szCs w:val="14"/>
                <w:lang w:val="ro-RO"/>
              </w:rPr>
              <w:t>Teologie romano-catolică – Litere</w:t>
            </w:r>
          </w:p>
        </w:tc>
        <w:tc>
          <w:tcPr>
            <w:tcW w:w="709" w:type="dxa"/>
            <w:vAlign w:val="center"/>
          </w:tcPr>
          <w:p w:rsidR="00C15FCA" w:rsidRPr="00F5570E" w:rsidRDefault="00C15FCA" w:rsidP="00AE7467">
            <w:pPr>
              <w:pStyle w:val="Heading4"/>
              <w:jc w:val="center"/>
              <w:rPr>
                <w:b w:val="0"/>
                <w:bCs w:val="0"/>
                <w:sz w:val="14"/>
                <w:szCs w:val="14"/>
                <w:lang w:val="ro-RO"/>
              </w:rPr>
            </w:pPr>
            <w:r w:rsidRPr="00F5570E">
              <w:rPr>
                <w:b w:val="0"/>
                <w:bCs w:val="0"/>
                <w:sz w:val="14"/>
                <w:szCs w:val="14"/>
                <w:lang w:val="ro-RO"/>
              </w:rPr>
              <w:t>x</w:t>
            </w:r>
          </w:p>
        </w:tc>
        <w:tc>
          <w:tcPr>
            <w:tcW w:w="709" w:type="dxa"/>
            <w:tcBorders>
              <w:right w:val="thinThickSmallGap" w:sz="24" w:space="0" w:color="auto"/>
            </w:tcBorders>
            <w:vAlign w:val="center"/>
          </w:tcPr>
          <w:p w:rsidR="00C15FCA" w:rsidRPr="00F5570E" w:rsidRDefault="00C15FCA" w:rsidP="00AE7467">
            <w:pPr>
              <w:rPr>
                <w:b/>
                <w:bCs/>
                <w:sz w:val="14"/>
                <w:szCs w:val="14"/>
                <w:lang w:val="ro-RO"/>
              </w:rPr>
            </w:pPr>
          </w:p>
        </w:tc>
        <w:tc>
          <w:tcPr>
            <w:tcW w:w="2749" w:type="dxa"/>
            <w:vMerge/>
            <w:tcBorders>
              <w:left w:val="nil"/>
              <w:right w:val="thinThickSmallGap" w:sz="24" w:space="0" w:color="auto"/>
            </w:tcBorders>
            <w:vAlign w:val="center"/>
          </w:tcPr>
          <w:p w:rsidR="00C15FCA" w:rsidRPr="00F5570E" w:rsidRDefault="00C15FCA" w:rsidP="00AE7467">
            <w:pPr>
              <w:jc w:val="center"/>
              <w:rPr>
                <w:b/>
                <w:bCs/>
                <w:sz w:val="14"/>
                <w:szCs w:val="14"/>
                <w:lang w:val="ro-RO"/>
              </w:rPr>
            </w:pPr>
          </w:p>
        </w:tc>
      </w:tr>
      <w:tr w:rsidR="00F5570E" w:rsidRPr="00F5570E" w:rsidTr="007D28BD">
        <w:trPr>
          <w:cantSplit/>
          <w:jc w:val="center"/>
        </w:trPr>
        <w:tc>
          <w:tcPr>
            <w:tcW w:w="1627" w:type="dxa"/>
            <w:vMerge/>
            <w:tcBorders>
              <w:left w:val="thinThickSmallGap" w:sz="24" w:space="0" w:color="auto"/>
            </w:tcBorders>
            <w:vAlign w:val="center"/>
          </w:tcPr>
          <w:p w:rsidR="00C15FCA" w:rsidRPr="00F5570E" w:rsidRDefault="00C15FCA" w:rsidP="00C15FCA">
            <w:pPr>
              <w:jc w:val="center"/>
              <w:rPr>
                <w:b/>
                <w:bCs/>
                <w:sz w:val="14"/>
                <w:szCs w:val="14"/>
                <w:lang w:val="ro-RO"/>
              </w:rPr>
            </w:pPr>
          </w:p>
        </w:tc>
        <w:tc>
          <w:tcPr>
            <w:tcW w:w="2057" w:type="dxa"/>
            <w:vMerge/>
            <w:tcBorders>
              <w:right w:val="thinThickSmallGap" w:sz="24" w:space="0" w:color="auto"/>
            </w:tcBorders>
            <w:vAlign w:val="center"/>
          </w:tcPr>
          <w:p w:rsidR="00C15FCA" w:rsidRPr="00F5570E" w:rsidRDefault="00C15FCA" w:rsidP="00AE7467">
            <w:pPr>
              <w:jc w:val="center"/>
              <w:rPr>
                <w:b/>
                <w:bCs/>
                <w:sz w:val="14"/>
                <w:szCs w:val="14"/>
                <w:lang w:val="ro-RO"/>
              </w:rPr>
            </w:pPr>
          </w:p>
        </w:tc>
        <w:tc>
          <w:tcPr>
            <w:tcW w:w="1309" w:type="dxa"/>
            <w:vMerge/>
            <w:tcBorders>
              <w:left w:val="nil"/>
            </w:tcBorders>
            <w:vAlign w:val="center"/>
          </w:tcPr>
          <w:p w:rsidR="00C15FCA" w:rsidRPr="00F5570E" w:rsidRDefault="00C15FCA" w:rsidP="00AE7467">
            <w:pPr>
              <w:jc w:val="center"/>
              <w:rPr>
                <w:sz w:val="14"/>
                <w:szCs w:val="14"/>
                <w:lang w:val="ro-RO"/>
              </w:rPr>
            </w:pPr>
          </w:p>
        </w:tc>
        <w:tc>
          <w:tcPr>
            <w:tcW w:w="561" w:type="dxa"/>
            <w:vAlign w:val="center"/>
          </w:tcPr>
          <w:p w:rsidR="00C15FCA" w:rsidRPr="00F5570E" w:rsidRDefault="00C15FCA" w:rsidP="00B57133">
            <w:pPr>
              <w:numPr>
                <w:ilvl w:val="0"/>
                <w:numId w:val="36"/>
              </w:numPr>
              <w:jc w:val="center"/>
              <w:rPr>
                <w:sz w:val="14"/>
                <w:szCs w:val="14"/>
                <w:lang w:val="ro-RO"/>
              </w:rPr>
            </w:pPr>
          </w:p>
        </w:tc>
        <w:tc>
          <w:tcPr>
            <w:tcW w:w="5305" w:type="dxa"/>
            <w:vAlign w:val="center"/>
          </w:tcPr>
          <w:p w:rsidR="00C15FCA" w:rsidRPr="00F5570E" w:rsidRDefault="00C15FCA" w:rsidP="00AE7467">
            <w:pPr>
              <w:rPr>
                <w:sz w:val="14"/>
                <w:szCs w:val="14"/>
                <w:lang w:val="ro-RO"/>
              </w:rPr>
            </w:pPr>
            <w:r w:rsidRPr="00F5570E">
              <w:rPr>
                <w:sz w:val="14"/>
                <w:szCs w:val="14"/>
                <w:lang w:val="ro-RO"/>
              </w:rPr>
              <w:t>Teologie romano-catolică didactică – Limba şi literatura română</w:t>
            </w:r>
          </w:p>
        </w:tc>
        <w:tc>
          <w:tcPr>
            <w:tcW w:w="709" w:type="dxa"/>
            <w:vAlign w:val="center"/>
          </w:tcPr>
          <w:p w:rsidR="00C15FCA" w:rsidRPr="00F5570E" w:rsidRDefault="00C15FCA" w:rsidP="00AE7467">
            <w:pPr>
              <w:pStyle w:val="Heading4"/>
              <w:jc w:val="center"/>
              <w:rPr>
                <w:b w:val="0"/>
                <w:bCs w:val="0"/>
                <w:sz w:val="14"/>
                <w:szCs w:val="14"/>
                <w:lang w:val="ro-RO"/>
              </w:rPr>
            </w:pPr>
            <w:r w:rsidRPr="00F5570E">
              <w:rPr>
                <w:b w:val="0"/>
                <w:bCs w:val="0"/>
                <w:sz w:val="14"/>
                <w:szCs w:val="14"/>
                <w:lang w:val="ro-RO"/>
              </w:rPr>
              <w:t>x</w:t>
            </w:r>
          </w:p>
        </w:tc>
        <w:tc>
          <w:tcPr>
            <w:tcW w:w="709" w:type="dxa"/>
            <w:tcBorders>
              <w:right w:val="thinThickSmallGap" w:sz="24" w:space="0" w:color="auto"/>
            </w:tcBorders>
            <w:vAlign w:val="center"/>
          </w:tcPr>
          <w:p w:rsidR="00C15FCA" w:rsidRPr="00F5570E" w:rsidRDefault="00C15FCA" w:rsidP="00AE7467">
            <w:pPr>
              <w:rPr>
                <w:b/>
                <w:bCs/>
                <w:sz w:val="14"/>
                <w:szCs w:val="14"/>
                <w:lang w:val="ro-RO"/>
              </w:rPr>
            </w:pPr>
          </w:p>
        </w:tc>
        <w:tc>
          <w:tcPr>
            <w:tcW w:w="2749" w:type="dxa"/>
            <w:vMerge/>
            <w:tcBorders>
              <w:left w:val="nil"/>
              <w:right w:val="thinThickSmallGap" w:sz="24" w:space="0" w:color="auto"/>
            </w:tcBorders>
            <w:vAlign w:val="center"/>
          </w:tcPr>
          <w:p w:rsidR="00C15FCA" w:rsidRPr="00F5570E" w:rsidRDefault="00C15FCA" w:rsidP="00AE7467">
            <w:pPr>
              <w:jc w:val="center"/>
              <w:rPr>
                <w:b/>
                <w:bCs/>
                <w:sz w:val="14"/>
                <w:szCs w:val="14"/>
                <w:lang w:val="ro-RO"/>
              </w:rPr>
            </w:pPr>
          </w:p>
        </w:tc>
      </w:tr>
      <w:tr w:rsidR="00F5570E" w:rsidRPr="00F5570E" w:rsidTr="007D28BD">
        <w:trPr>
          <w:cantSplit/>
          <w:jc w:val="center"/>
        </w:trPr>
        <w:tc>
          <w:tcPr>
            <w:tcW w:w="1627" w:type="dxa"/>
            <w:vMerge/>
            <w:tcBorders>
              <w:left w:val="thinThickSmallGap" w:sz="24" w:space="0" w:color="auto"/>
            </w:tcBorders>
            <w:vAlign w:val="center"/>
          </w:tcPr>
          <w:p w:rsidR="00C15FCA" w:rsidRPr="00F5570E" w:rsidRDefault="00C15FCA" w:rsidP="00C15FCA">
            <w:pPr>
              <w:jc w:val="center"/>
              <w:rPr>
                <w:b/>
                <w:bCs/>
                <w:sz w:val="14"/>
                <w:szCs w:val="14"/>
                <w:lang w:val="ro-RO"/>
              </w:rPr>
            </w:pPr>
          </w:p>
        </w:tc>
        <w:tc>
          <w:tcPr>
            <w:tcW w:w="2057" w:type="dxa"/>
            <w:vMerge/>
            <w:tcBorders>
              <w:right w:val="thinThickSmallGap" w:sz="24" w:space="0" w:color="auto"/>
            </w:tcBorders>
            <w:vAlign w:val="center"/>
          </w:tcPr>
          <w:p w:rsidR="00C15FCA" w:rsidRPr="00F5570E" w:rsidRDefault="00C15FCA" w:rsidP="00AE7467">
            <w:pPr>
              <w:jc w:val="center"/>
              <w:rPr>
                <w:b/>
                <w:bCs/>
                <w:sz w:val="14"/>
                <w:szCs w:val="14"/>
                <w:lang w:val="ro-RO"/>
              </w:rPr>
            </w:pPr>
          </w:p>
        </w:tc>
        <w:tc>
          <w:tcPr>
            <w:tcW w:w="1309" w:type="dxa"/>
            <w:vMerge/>
            <w:tcBorders>
              <w:left w:val="nil"/>
            </w:tcBorders>
            <w:vAlign w:val="center"/>
          </w:tcPr>
          <w:p w:rsidR="00C15FCA" w:rsidRPr="00F5570E" w:rsidRDefault="00C15FCA" w:rsidP="00AE7467">
            <w:pPr>
              <w:jc w:val="center"/>
              <w:rPr>
                <w:sz w:val="14"/>
                <w:szCs w:val="14"/>
                <w:lang w:val="ro-RO"/>
              </w:rPr>
            </w:pPr>
          </w:p>
        </w:tc>
        <w:tc>
          <w:tcPr>
            <w:tcW w:w="561" w:type="dxa"/>
            <w:vAlign w:val="center"/>
          </w:tcPr>
          <w:p w:rsidR="00C15FCA" w:rsidRPr="00F5570E" w:rsidRDefault="00C15FCA" w:rsidP="00B57133">
            <w:pPr>
              <w:numPr>
                <w:ilvl w:val="0"/>
                <w:numId w:val="36"/>
              </w:numPr>
              <w:jc w:val="center"/>
              <w:rPr>
                <w:sz w:val="14"/>
                <w:szCs w:val="14"/>
                <w:lang w:val="ro-RO"/>
              </w:rPr>
            </w:pPr>
          </w:p>
        </w:tc>
        <w:tc>
          <w:tcPr>
            <w:tcW w:w="5305" w:type="dxa"/>
            <w:vAlign w:val="center"/>
          </w:tcPr>
          <w:p w:rsidR="00C15FCA" w:rsidRPr="00F5570E" w:rsidRDefault="00C15FCA" w:rsidP="00AE7467">
            <w:pPr>
              <w:rPr>
                <w:sz w:val="14"/>
                <w:szCs w:val="14"/>
                <w:lang w:val="ro-RO"/>
              </w:rPr>
            </w:pPr>
            <w:r w:rsidRPr="00F5570E">
              <w:rPr>
                <w:sz w:val="14"/>
                <w:szCs w:val="14"/>
                <w:lang w:val="ro-RO"/>
              </w:rPr>
              <w:t>Teologie romano-catolică – Asistenţă socială</w:t>
            </w:r>
          </w:p>
        </w:tc>
        <w:tc>
          <w:tcPr>
            <w:tcW w:w="709" w:type="dxa"/>
            <w:vAlign w:val="center"/>
          </w:tcPr>
          <w:p w:rsidR="00C15FCA" w:rsidRPr="00F5570E" w:rsidRDefault="00C15FCA" w:rsidP="00AE7467">
            <w:pPr>
              <w:pStyle w:val="Heading4"/>
              <w:jc w:val="center"/>
              <w:rPr>
                <w:b w:val="0"/>
                <w:bCs w:val="0"/>
                <w:sz w:val="14"/>
                <w:szCs w:val="14"/>
                <w:lang w:val="ro-RO"/>
              </w:rPr>
            </w:pPr>
            <w:r w:rsidRPr="00F5570E">
              <w:rPr>
                <w:b w:val="0"/>
                <w:bCs w:val="0"/>
                <w:sz w:val="14"/>
                <w:szCs w:val="14"/>
                <w:lang w:val="ro-RO"/>
              </w:rPr>
              <w:t>x</w:t>
            </w:r>
          </w:p>
        </w:tc>
        <w:tc>
          <w:tcPr>
            <w:tcW w:w="709" w:type="dxa"/>
            <w:tcBorders>
              <w:right w:val="thinThickSmallGap" w:sz="24" w:space="0" w:color="auto"/>
            </w:tcBorders>
            <w:vAlign w:val="center"/>
          </w:tcPr>
          <w:p w:rsidR="00C15FCA" w:rsidRPr="00F5570E" w:rsidRDefault="00C15FCA" w:rsidP="00AE7467">
            <w:pPr>
              <w:rPr>
                <w:b/>
                <w:bCs/>
                <w:sz w:val="14"/>
                <w:szCs w:val="14"/>
                <w:lang w:val="ro-RO"/>
              </w:rPr>
            </w:pPr>
          </w:p>
        </w:tc>
        <w:tc>
          <w:tcPr>
            <w:tcW w:w="2749" w:type="dxa"/>
            <w:vMerge/>
            <w:tcBorders>
              <w:left w:val="nil"/>
              <w:right w:val="thinThickSmallGap" w:sz="24" w:space="0" w:color="auto"/>
            </w:tcBorders>
            <w:vAlign w:val="center"/>
          </w:tcPr>
          <w:p w:rsidR="00C15FCA" w:rsidRPr="00F5570E" w:rsidRDefault="00C15FCA" w:rsidP="00AE7467">
            <w:pPr>
              <w:jc w:val="center"/>
              <w:rPr>
                <w:b/>
                <w:bCs/>
                <w:sz w:val="14"/>
                <w:szCs w:val="14"/>
                <w:lang w:val="ro-RO"/>
              </w:rPr>
            </w:pPr>
          </w:p>
        </w:tc>
      </w:tr>
      <w:tr w:rsidR="00F5570E" w:rsidRPr="00F5570E" w:rsidTr="007D28BD">
        <w:trPr>
          <w:cantSplit/>
          <w:jc w:val="center"/>
        </w:trPr>
        <w:tc>
          <w:tcPr>
            <w:tcW w:w="1627" w:type="dxa"/>
            <w:vMerge/>
            <w:tcBorders>
              <w:left w:val="thinThickSmallGap" w:sz="24" w:space="0" w:color="auto"/>
            </w:tcBorders>
            <w:vAlign w:val="center"/>
          </w:tcPr>
          <w:p w:rsidR="00C15FCA" w:rsidRPr="00F5570E" w:rsidRDefault="00C15FCA" w:rsidP="00C15FCA">
            <w:pPr>
              <w:jc w:val="center"/>
              <w:rPr>
                <w:b/>
                <w:bCs/>
                <w:sz w:val="14"/>
                <w:szCs w:val="14"/>
                <w:lang w:val="ro-RO"/>
              </w:rPr>
            </w:pPr>
          </w:p>
        </w:tc>
        <w:tc>
          <w:tcPr>
            <w:tcW w:w="2057" w:type="dxa"/>
            <w:vMerge/>
            <w:tcBorders>
              <w:right w:val="thinThickSmallGap" w:sz="24" w:space="0" w:color="auto"/>
            </w:tcBorders>
            <w:vAlign w:val="center"/>
          </w:tcPr>
          <w:p w:rsidR="00C15FCA" w:rsidRPr="00F5570E" w:rsidRDefault="00C15FCA" w:rsidP="00AE7467">
            <w:pPr>
              <w:jc w:val="center"/>
              <w:rPr>
                <w:b/>
                <w:bCs/>
                <w:sz w:val="14"/>
                <w:szCs w:val="14"/>
                <w:lang w:val="ro-RO"/>
              </w:rPr>
            </w:pPr>
          </w:p>
        </w:tc>
        <w:tc>
          <w:tcPr>
            <w:tcW w:w="1309" w:type="dxa"/>
            <w:vMerge/>
            <w:tcBorders>
              <w:left w:val="nil"/>
            </w:tcBorders>
            <w:vAlign w:val="center"/>
          </w:tcPr>
          <w:p w:rsidR="00C15FCA" w:rsidRPr="00F5570E" w:rsidRDefault="00C15FCA" w:rsidP="00AE7467">
            <w:pPr>
              <w:jc w:val="center"/>
              <w:rPr>
                <w:sz w:val="14"/>
                <w:szCs w:val="14"/>
                <w:lang w:val="ro-RO"/>
              </w:rPr>
            </w:pPr>
          </w:p>
        </w:tc>
        <w:tc>
          <w:tcPr>
            <w:tcW w:w="561" w:type="dxa"/>
            <w:vAlign w:val="center"/>
          </w:tcPr>
          <w:p w:rsidR="00C15FCA" w:rsidRPr="00F5570E" w:rsidRDefault="00C15FCA" w:rsidP="00B57133">
            <w:pPr>
              <w:numPr>
                <w:ilvl w:val="0"/>
                <w:numId w:val="36"/>
              </w:numPr>
              <w:jc w:val="center"/>
              <w:rPr>
                <w:sz w:val="14"/>
                <w:szCs w:val="14"/>
                <w:lang w:val="ro-RO"/>
              </w:rPr>
            </w:pPr>
          </w:p>
        </w:tc>
        <w:tc>
          <w:tcPr>
            <w:tcW w:w="5305" w:type="dxa"/>
            <w:vAlign w:val="center"/>
          </w:tcPr>
          <w:p w:rsidR="00C15FCA" w:rsidRPr="00F5570E" w:rsidRDefault="00C15FCA" w:rsidP="00AE7467">
            <w:pPr>
              <w:rPr>
                <w:sz w:val="14"/>
                <w:szCs w:val="14"/>
                <w:lang w:val="ro-RO"/>
              </w:rPr>
            </w:pPr>
            <w:r w:rsidRPr="00F5570E">
              <w:rPr>
                <w:sz w:val="14"/>
                <w:szCs w:val="14"/>
                <w:lang w:val="ro-RO"/>
              </w:rPr>
              <w:t>Teologie romano-catolică didactică – Asistenţă socială</w:t>
            </w:r>
          </w:p>
        </w:tc>
        <w:tc>
          <w:tcPr>
            <w:tcW w:w="709" w:type="dxa"/>
            <w:vAlign w:val="center"/>
          </w:tcPr>
          <w:p w:rsidR="00C15FCA" w:rsidRPr="00F5570E" w:rsidRDefault="00C15FCA" w:rsidP="00AE7467">
            <w:pPr>
              <w:pStyle w:val="Heading4"/>
              <w:jc w:val="center"/>
              <w:rPr>
                <w:b w:val="0"/>
                <w:bCs w:val="0"/>
                <w:sz w:val="14"/>
                <w:szCs w:val="14"/>
                <w:lang w:val="ro-RO"/>
              </w:rPr>
            </w:pPr>
            <w:r w:rsidRPr="00F5570E">
              <w:rPr>
                <w:b w:val="0"/>
                <w:bCs w:val="0"/>
                <w:sz w:val="14"/>
                <w:szCs w:val="14"/>
                <w:lang w:val="ro-RO"/>
              </w:rPr>
              <w:t>x</w:t>
            </w:r>
          </w:p>
        </w:tc>
        <w:tc>
          <w:tcPr>
            <w:tcW w:w="709" w:type="dxa"/>
            <w:tcBorders>
              <w:right w:val="thinThickSmallGap" w:sz="24" w:space="0" w:color="auto"/>
            </w:tcBorders>
            <w:vAlign w:val="center"/>
          </w:tcPr>
          <w:p w:rsidR="00C15FCA" w:rsidRPr="00F5570E" w:rsidRDefault="00C15FCA" w:rsidP="00AE7467">
            <w:pPr>
              <w:rPr>
                <w:b/>
                <w:bCs/>
                <w:sz w:val="14"/>
                <w:szCs w:val="14"/>
                <w:lang w:val="ro-RO"/>
              </w:rPr>
            </w:pPr>
          </w:p>
        </w:tc>
        <w:tc>
          <w:tcPr>
            <w:tcW w:w="2749" w:type="dxa"/>
            <w:vMerge/>
            <w:tcBorders>
              <w:left w:val="nil"/>
              <w:right w:val="thinThickSmallGap" w:sz="24" w:space="0" w:color="auto"/>
            </w:tcBorders>
            <w:vAlign w:val="center"/>
          </w:tcPr>
          <w:p w:rsidR="00C15FCA" w:rsidRPr="00F5570E" w:rsidRDefault="00C15FCA" w:rsidP="00AE7467">
            <w:pPr>
              <w:jc w:val="center"/>
              <w:rPr>
                <w:b/>
                <w:bCs/>
                <w:sz w:val="14"/>
                <w:szCs w:val="14"/>
                <w:lang w:val="ro-RO"/>
              </w:rPr>
            </w:pPr>
          </w:p>
        </w:tc>
      </w:tr>
      <w:tr w:rsidR="00F5570E" w:rsidRPr="00F5570E" w:rsidTr="007D28BD">
        <w:trPr>
          <w:cantSplit/>
          <w:jc w:val="center"/>
        </w:trPr>
        <w:tc>
          <w:tcPr>
            <w:tcW w:w="1627" w:type="dxa"/>
            <w:vMerge/>
            <w:tcBorders>
              <w:left w:val="thinThickSmallGap" w:sz="24" w:space="0" w:color="auto"/>
            </w:tcBorders>
            <w:vAlign w:val="center"/>
          </w:tcPr>
          <w:p w:rsidR="00C15FCA" w:rsidRPr="00F5570E" w:rsidRDefault="00C15FCA" w:rsidP="00C15FCA">
            <w:pPr>
              <w:jc w:val="center"/>
              <w:rPr>
                <w:b/>
                <w:bCs/>
                <w:sz w:val="14"/>
                <w:szCs w:val="14"/>
                <w:lang w:val="ro-RO"/>
              </w:rPr>
            </w:pPr>
          </w:p>
        </w:tc>
        <w:tc>
          <w:tcPr>
            <w:tcW w:w="2057" w:type="dxa"/>
            <w:vMerge/>
            <w:tcBorders>
              <w:right w:val="thinThickSmallGap" w:sz="24" w:space="0" w:color="auto"/>
            </w:tcBorders>
            <w:vAlign w:val="center"/>
          </w:tcPr>
          <w:p w:rsidR="00C15FCA" w:rsidRPr="00F5570E" w:rsidRDefault="00C15FCA" w:rsidP="00AE7467">
            <w:pPr>
              <w:jc w:val="center"/>
              <w:rPr>
                <w:b/>
                <w:bCs/>
                <w:sz w:val="14"/>
                <w:szCs w:val="14"/>
                <w:lang w:val="ro-RO"/>
              </w:rPr>
            </w:pPr>
          </w:p>
        </w:tc>
        <w:tc>
          <w:tcPr>
            <w:tcW w:w="1309" w:type="dxa"/>
            <w:vMerge/>
            <w:tcBorders>
              <w:left w:val="nil"/>
            </w:tcBorders>
            <w:vAlign w:val="center"/>
          </w:tcPr>
          <w:p w:rsidR="00C15FCA" w:rsidRPr="00F5570E" w:rsidRDefault="00C15FCA" w:rsidP="00AE7467">
            <w:pPr>
              <w:jc w:val="center"/>
              <w:rPr>
                <w:sz w:val="14"/>
                <w:szCs w:val="14"/>
                <w:lang w:val="ro-RO"/>
              </w:rPr>
            </w:pPr>
          </w:p>
        </w:tc>
        <w:tc>
          <w:tcPr>
            <w:tcW w:w="561" w:type="dxa"/>
            <w:vAlign w:val="center"/>
          </w:tcPr>
          <w:p w:rsidR="00C15FCA" w:rsidRPr="00F5570E" w:rsidRDefault="00C15FCA" w:rsidP="00B57133">
            <w:pPr>
              <w:numPr>
                <w:ilvl w:val="0"/>
                <w:numId w:val="36"/>
              </w:numPr>
              <w:jc w:val="center"/>
              <w:rPr>
                <w:sz w:val="14"/>
                <w:szCs w:val="14"/>
                <w:lang w:val="ro-RO"/>
              </w:rPr>
            </w:pPr>
          </w:p>
        </w:tc>
        <w:tc>
          <w:tcPr>
            <w:tcW w:w="5305" w:type="dxa"/>
            <w:vAlign w:val="center"/>
          </w:tcPr>
          <w:p w:rsidR="00C15FCA" w:rsidRPr="00F5570E" w:rsidRDefault="00C15FCA" w:rsidP="00AE7467">
            <w:pPr>
              <w:rPr>
                <w:sz w:val="14"/>
                <w:szCs w:val="14"/>
                <w:lang w:val="ro-RO"/>
              </w:rPr>
            </w:pPr>
            <w:r w:rsidRPr="00F5570E">
              <w:rPr>
                <w:sz w:val="14"/>
                <w:szCs w:val="14"/>
                <w:lang w:val="ro-RO"/>
              </w:rPr>
              <w:t>Teologie romano-catolică – Istorie</w:t>
            </w:r>
          </w:p>
        </w:tc>
        <w:tc>
          <w:tcPr>
            <w:tcW w:w="709" w:type="dxa"/>
            <w:vAlign w:val="center"/>
          </w:tcPr>
          <w:p w:rsidR="00C15FCA" w:rsidRPr="00F5570E" w:rsidRDefault="00C15FCA" w:rsidP="00AE7467">
            <w:pPr>
              <w:pStyle w:val="Heading4"/>
              <w:jc w:val="center"/>
              <w:rPr>
                <w:b w:val="0"/>
                <w:bCs w:val="0"/>
                <w:sz w:val="14"/>
                <w:szCs w:val="14"/>
                <w:lang w:val="ro-RO"/>
              </w:rPr>
            </w:pPr>
            <w:r w:rsidRPr="00F5570E">
              <w:rPr>
                <w:b w:val="0"/>
                <w:bCs w:val="0"/>
                <w:sz w:val="14"/>
                <w:szCs w:val="14"/>
                <w:lang w:val="ro-RO"/>
              </w:rPr>
              <w:t>x</w:t>
            </w:r>
          </w:p>
        </w:tc>
        <w:tc>
          <w:tcPr>
            <w:tcW w:w="709" w:type="dxa"/>
            <w:tcBorders>
              <w:right w:val="thinThickSmallGap" w:sz="24" w:space="0" w:color="auto"/>
            </w:tcBorders>
            <w:vAlign w:val="center"/>
          </w:tcPr>
          <w:p w:rsidR="00C15FCA" w:rsidRPr="00F5570E" w:rsidRDefault="00C15FCA" w:rsidP="00AE7467">
            <w:pPr>
              <w:rPr>
                <w:b/>
                <w:bCs/>
                <w:sz w:val="14"/>
                <w:szCs w:val="14"/>
                <w:lang w:val="ro-RO"/>
              </w:rPr>
            </w:pPr>
          </w:p>
        </w:tc>
        <w:tc>
          <w:tcPr>
            <w:tcW w:w="2749" w:type="dxa"/>
            <w:vMerge/>
            <w:tcBorders>
              <w:left w:val="nil"/>
              <w:right w:val="thinThickSmallGap" w:sz="24" w:space="0" w:color="auto"/>
            </w:tcBorders>
            <w:vAlign w:val="center"/>
          </w:tcPr>
          <w:p w:rsidR="00C15FCA" w:rsidRPr="00F5570E" w:rsidRDefault="00C15FCA" w:rsidP="00AE7467">
            <w:pPr>
              <w:jc w:val="center"/>
              <w:rPr>
                <w:b/>
                <w:bCs/>
                <w:sz w:val="14"/>
                <w:szCs w:val="14"/>
                <w:lang w:val="ro-RO"/>
              </w:rPr>
            </w:pPr>
          </w:p>
        </w:tc>
      </w:tr>
      <w:tr w:rsidR="00F5570E" w:rsidRPr="00F5570E" w:rsidTr="007D28BD">
        <w:trPr>
          <w:cantSplit/>
          <w:jc w:val="center"/>
        </w:trPr>
        <w:tc>
          <w:tcPr>
            <w:tcW w:w="1627" w:type="dxa"/>
            <w:vMerge/>
            <w:tcBorders>
              <w:left w:val="thinThickSmallGap" w:sz="24" w:space="0" w:color="auto"/>
            </w:tcBorders>
            <w:vAlign w:val="center"/>
          </w:tcPr>
          <w:p w:rsidR="00C15FCA" w:rsidRPr="00F5570E" w:rsidRDefault="00C15FCA" w:rsidP="00C15FCA">
            <w:pPr>
              <w:jc w:val="center"/>
              <w:rPr>
                <w:b/>
                <w:bCs/>
                <w:sz w:val="14"/>
                <w:szCs w:val="14"/>
                <w:lang w:val="ro-RO"/>
              </w:rPr>
            </w:pPr>
          </w:p>
        </w:tc>
        <w:tc>
          <w:tcPr>
            <w:tcW w:w="2057" w:type="dxa"/>
            <w:vMerge/>
            <w:tcBorders>
              <w:right w:val="thinThickSmallGap" w:sz="24" w:space="0" w:color="auto"/>
            </w:tcBorders>
            <w:vAlign w:val="center"/>
          </w:tcPr>
          <w:p w:rsidR="00C15FCA" w:rsidRPr="00F5570E" w:rsidRDefault="00C15FCA" w:rsidP="00AE7467">
            <w:pPr>
              <w:jc w:val="center"/>
              <w:rPr>
                <w:b/>
                <w:bCs/>
                <w:sz w:val="14"/>
                <w:szCs w:val="14"/>
                <w:lang w:val="ro-RO"/>
              </w:rPr>
            </w:pPr>
          </w:p>
        </w:tc>
        <w:tc>
          <w:tcPr>
            <w:tcW w:w="1309" w:type="dxa"/>
            <w:vMerge/>
            <w:tcBorders>
              <w:left w:val="nil"/>
            </w:tcBorders>
            <w:vAlign w:val="center"/>
          </w:tcPr>
          <w:p w:rsidR="00C15FCA" w:rsidRPr="00F5570E" w:rsidRDefault="00C15FCA" w:rsidP="00AE7467">
            <w:pPr>
              <w:jc w:val="center"/>
              <w:rPr>
                <w:sz w:val="14"/>
                <w:szCs w:val="14"/>
                <w:lang w:val="ro-RO"/>
              </w:rPr>
            </w:pPr>
          </w:p>
        </w:tc>
        <w:tc>
          <w:tcPr>
            <w:tcW w:w="561" w:type="dxa"/>
            <w:vAlign w:val="center"/>
          </w:tcPr>
          <w:p w:rsidR="00C15FCA" w:rsidRPr="00F5570E" w:rsidRDefault="00C15FCA" w:rsidP="00B57133">
            <w:pPr>
              <w:numPr>
                <w:ilvl w:val="0"/>
                <w:numId w:val="36"/>
              </w:numPr>
              <w:jc w:val="center"/>
              <w:rPr>
                <w:sz w:val="14"/>
                <w:szCs w:val="14"/>
                <w:lang w:val="ro-RO"/>
              </w:rPr>
            </w:pPr>
          </w:p>
        </w:tc>
        <w:tc>
          <w:tcPr>
            <w:tcW w:w="5305" w:type="dxa"/>
            <w:vAlign w:val="center"/>
          </w:tcPr>
          <w:p w:rsidR="00C15FCA" w:rsidRPr="00F5570E" w:rsidRDefault="00C15FCA" w:rsidP="00AE7467">
            <w:pPr>
              <w:rPr>
                <w:sz w:val="14"/>
                <w:szCs w:val="14"/>
                <w:lang w:val="ro-RO"/>
              </w:rPr>
            </w:pPr>
            <w:r w:rsidRPr="00F5570E">
              <w:rPr>
                <w:sz w:val="14"/>
                <w:szCs w:val="14"/>
                <w:lang w:val="ro-RO"/>
              </w:rPr>
              <w:t>Teologie romano-catolică didactică - Istorie</w:t>
            </w:r>
          </w:p>
        </w:tc>
        <w:tc>
          <w:tcPr>
            <w:tcW w:w="709" w:type="dxa"/>
            <w:vAlign w:val="center"/>
          </w:tcPr>
          <w:p w:rsidR="00C15FCA" w:rsidRPr="00F5570E" w:rsidRDefault="00C15FCA" w:rsidP="00AE7467">
            <w:pPr>
              <w:pStyle w:val="Heading4"/>
              <w:jc w:val="center"/>
              <w:rPr>
                <w:b w:val="0"/>
                <w:bCs w:val="0"/>
                <w:sz w:val="14"/>
                <w:szCs w:val="14"/>
                <w:lang w:val="ro-RO"/>
              </w:rPr>
            </w:pPr>
            <w:r w:rsidRPr="00F5570E">
              <w:rPr>
                <w:b w:val="0"/>
                <w:bCs w:val="0"/>
                <w:sz w:val="14"/>
                <w:szCs w:val="14"/>
                <w:lang w:val="ro-RO"/>
              </w:rPr>
              <w:t>x</w:t>
            </w:r>
          </w:p>
        </w:tc>
        <w:tc>
          <w:tcPr>
            <w:tcW w:w="709" w:type="dxa"/>
            <w:tcBorders>
              <w:right w:val="thinThickSmallGap" w:sz="24" w:space="0" w:color="auto"/>
            </w:tcBorders>
            <w:vAlign w:val="center"/>
          </w:tcPr>
          <w:p w:rsidR="00C15FCA" w:rsidRPr="00F5570E" w:rsidRDefault="00C15FCA" w:rsidP="00AE7467">
            <w:pPr>
              <w:rPr>
                <w:b/>
                <w:bCs/>
                <w:sz w:val="14"/>
                <w:szCs w:val="14"/>
                <w:lang w:val="ro-RO"/>
              </w:rPr>
            </w:pPr>
          </w:p>
        </w:tc>
        <w:tc>
          <w:tcPr>
            <w:tcW w:w="2749" w:type="dxa"/>
            <w:vMerge/>
            <w:tcBorders>
              <w:left w:val="nil"/>
              <w:right w:val="thinThickSmallGap" w:sz="24" w:space="0" w:color="auto"/>
            </w:tcBorders>
            <w:vAlign w:val="center"/>
          </w:tcPr>
          <w:p w:rsidR="00C15FCA" w:rsidRPr="00F5570E" w:rsidRDefault="00C15FCA" w:rsidP="00AE7467">
            <w:pPr>
              <w:jc w:val="center"/>
              <w:rPr>
                <w:b/>
                <w:bCs/>
                <w:sz w:val="14"/>
                <w:szCs w:val="14"/>
                <w:lang w:val="ro-RO"/>
              </w:rPr>
            </w:pPr>
          </w:p>
        </w:tc>
      </w:tr>
      <w:tr w:rsidR="00F5570E" w:rsidRPr="00F5570E" w:rsidTr="007D28BD">
        <w:trPr>
          <w:cantSplit/>
          <w:jc w:val="center"/>
        </w:trPr>
        <w:tc>
          <w:tcPr>
            <w:tcW w:w="1627" w:type="dxa"/>
            <w:vMerge/>
            <w:tcBorders>
              <w:left w:val="thinThickSmallGap" w:sz="24" w:space="0" w:color="auto"/>
            </w:tcBorders>
            <w:vAlign w:val="center"/>
          </w:tcPr>
          <w:p w:rsidR="00C15FCA" w:rsidRPr="00F5570E" w:rsidRDefault="00C15FCA" w:rsidP="00C15FCA">
            <w:pPr>
              <w:jc w:val="center"/>
              <w:rPr>
                <w:b/>
                <w:bCs/>
                <w:sz w:val="14"/>
                <w:szCs w:val="14"/>
                <w:lang w:val="ro-RO"/>
              </w:rPr>
            </w:pPr>
          </w:p>
        </w:tc>
        <w:tc>
          <w:tcPr>
            <w:tcW w:w="2057" w:type="dxa"/>
            <w:vMerge/>
            <w:tcBorders>
              <w:right w:val="thinThickSmallGap" w:sz="24" w:space="0" w:color="auto"/>
            </w:tcBorders>
            <w:vAlign w:val="center"/>
          </w:tcPr>
          <w:p w:rsidR="00C15FCA" w:rsidRPr="00F5570E" w:rsidRDefault="00C15FCA" w:rsidP="00AE7467">
            <w:pPr>
              <w:jc w:val="center"/>
              <w:rPr>
                <w:b/>
                <w:bCs/>
                <w:sz w:val="14"/>
                <w:szCs w:val="14"/>
                <w:lang w:val="ro-RO"/>
              </w:rPr>
            </w:pPr>
          </w:p>
        </w:tc>
        <w:tc>
          <w:tcPr>
            <w:tcW w:w="1309" w:type="dxa"/>
            <w:vMerge/>
            <w:tcBorders>
              <w:left w:val="nil"/>
            </w:tcBorders>
            <w:vAlign w:val="center"/>
          </w:tcPr>
          <w:p w:rsidR="00C15FCA" w:rsidRPr="00F5570E" w:rsidRDefault="00C15FCA" w:rsidP="00AE7467">
            <w:pPr>
              <w:jc w:val="center"/>
              <w:rPr>
                <w:sz w:val="14"/>
                <w:szCs w:val="14"/>
                <w:lang w:val="ro-RO"/>
              </w:rPr>
            </w:pPr>
          </w:p>
        </w:tc>
        <w:tc>
          <w:tcPr>
            <w:tcW w:w="561" w:type="dxa"/>
            <w:vAlign w:val="center"/>
          </w:tcPr>
          <w:p w:rsidR="00C15FCA" w:rsidRPr="00F5570E" w:rsidRDefault="00C15FCA" w:rsidP="00B57133">
            <w:pPr>
              <w:numPr>
                <w:ilvl w:val="0"/>
                <w:numId w:val="36"/>
              </w:numPr>
              <w:jc w:val="center"/>
              <w:rPr>
                <w:sz w:val="14"/>
                <w:szCs w:val="14"/>
                <w:lang w:val="ro-RO"/>
              </w:rPr>
            </w:pPr>
          </w:p>
        </w:tc>
        <w:tc>
          <w:tcPr>
            <w:tcW w:w="5305" w:type="dxa"/>
            <w:vAlign w:val="center"/>
          </w:tcPr>
          <w:p w:rsidR="00C15FCA" w:rsidRPr="00F5570E" w:rsidRDefault="00C15FCA" w:rsidP="00AE7467">
            <w:pPr>
              <w:rPr>
                <w:sz w:val="14"/>
                <w:szCs w:val="14"/>
                <w:lang w:val="ro-RO"/>
              </w:rPr>
            </w:pPr>
            <w:r w:rsidRPr="00F5570E">
              <w:rPr>
                <w:sz w:val="14"/>
                <w:szCs w:val="14"/>
                <w:lang w:val="ro-RO"/>
              </w:rPr>
              <w:t>Teologie romano – catolică – Etnologie</w:t>
            </w:r>
          </w:p>
        </w:tc>
        <w:tc>
          <w:tcPr>
            <w:tcW w:w="709" w:type="dxa"/>
            <w:vAlign w:val="center"/>
          </w:tcPr>
          <w:p w:rsidR="00C15FCA" w:rsidRPr="00F5570E" w:rsidRDefault="00C15FCA" w:rsidP="00AE7467">
            <w:pPr>
              <w:pStyle w:val="Heading4"/>
              <w:jc w:val="center"/>
              <w:rPr>
                <w:b w:val="0"/>
                <w:bCs w:val="0"/>
                <w:sz w:val="14"/>
                <w:szCs w:val="14"/>
                <w:lang w:val="ro-RO"/>
              </w:rPr>
            </w:pPr>
            <w:r w:rsidRPr="00F5570E">
              <w:rPr>
                <w:b w:val="0"/>
                <w:bCs w:val="0"/>
                <w:sz w:val="14"/>
                <w:szCs w:val="14"/>
                <w:lang w:val="ro-RO"/>
              </w:rPr>
              <w:t>x</w:t>
            </w:r>
          </w:p>
        </w:tc>
        <w:tc>
          <w:tcPr>
            <w:tcW w:w="709" w:type="dxa"/>
            <w:tcBorders>
              <w:right w:val="thinThickSmallGap" w:sz="24" w:space="0" w:color="auto"/>
            </w:tcBorders>
            <w:vAlign w:val="center"/>
          </w:tcPr>
          <w:p w:rsidR="00C15FCA" w:rsidRPr="00F5570E" w:rsidRDefault="00C15FCA" w:rsidP="00AE7467">
            <w:pPr>
              <w:rPr>
                <w:b/>
                <w:bCs/>
                <w:sz w:val="14"/>
                <w:szCs w:val="14"/>
                <w:lang w:val="ro-RO"/>
              </w:rPr>
            </w:pPr>
          </w:p>
        </w:tc>
        <w:tc>
          <w:tcPr>
            <w:tcW w:w="2749" w:type="dxa"/>
            <w:vMerge/>
            <w:tcBorders>
              <w:left w:val="nil"/>
              <w:right w:val="thinThickSmallGap" w:sz="24" w:space="0" w:color="auto"/>
            </w:tcBorders>
            <w:vAlign w:val="center"/>
          </w:tcPr>
          <w:p w:rsidR="00C15FCA" w:rsidRPr="00F5570E" w:rsidRDefault="00C15FCA" w:rsidP="00AE7467">
            <w:pPr>
              <w:jc w:val="center"/>
              <w:rPr>
                <w:b/>
                <w:bCs/>
                <w:sz w:val="14"/>
                <w:szCs w:val="14"/>
                <w:lang w:val="ro-RO"/>
              </w:rPr>
            </w:pPr>
          </w:p>
        </w:tc>
      </w:tr>
      <w:tr w:rsidR="00F5570E" w:rsidRPr="00F5570E" w:rsidTr="007D28BD">
        <w:trPr>
          <w:cantSplit/>
          <w:jc w:val="center"/>
        </w:trPr>
        <w:tc>
          <w:tcPr>
            <w:tcW w:w="1627" w:type="dxa"/>
            <w:vMerge/>
            <w:tcBorders>
              <w:left w:val="thinThickSmallGap" w:sz="24" w:space="0" w:color="auto"/>
            </w:tcBorders>
            <w:vAlign w:val="center"/>
          </w:tcPr>
          <w:p w:rsidR="00C15FCA" w:rsidRPr="00F5570E" w:rsidRDefault="00C15FCA" w:rsidP="00C15FCA">
            <w:pPr>
              <w:jc w:val="center"/>
              <w:rPr>
                <w:b/>
                <w:bCs/>
                <w:sz w:val="14"/>
                <w:szCs w:val="14"/>
                <w:lang w:val="ro-RO"/>
              </w:rPr>
            </w:pPr>
          </w:p>
        </w:tc>
        <w:tc>
          <w:tcPr>
            <w:tcW w:w="2057" w:type="dxa"/>
            <w:vMerge/>
            <w:tcBorders>
              <w:right w:val="thinThickSmallGap" w:sz="24" w:space="0" w:color="auto"/>
            </w:tcBorders>
            <w:vAlign w:val="center"/>
          </w:tcPr>
          <w:p w:rsidR="00C15FCA" w:rsidRPr="00F5570E" w:rsidRDefault="00C15FCA" w:rsidP="00AE7467">
            <w:pPr>
              <w:jc w:val="center"/>
              <w:rPr>
                <w:b/>
                <w:bCs/>
                <w:sz w:val="14"/>
                <w:szCs w:val="14"/>
                <w:lang w:val="ro-RO"/>
              </w:rPr>
            </w:pPr>
          </w:p>
        </w:tc>
        <w:tc>
          <w:tcPr>
            <w:tcW w:w="1309" w:type="dxa"/>
            <w:vMerge/>
            <w:tcBorders>
              <w:left w:val="nil"/>
            </w:tcBorders>
            <w:vAlign w:val="center"/>
          </w:tcPr>
          <w:p w:rsidR="00C15FCA" w:rsidRPr="00F5570E" w:rsidRDefault="00C15FCA" w:rsidP="00AE7467">
            <w:pPr>
              <w:jc w:val="center"/>
              <w:rPr>
                <w:sz w:val="14"/>
                <w:szCs w:val="14"/>
                <w:lang w:val="ro-RO"/>
              </w:rPr>
            </w:pPr>
          </w:p>
        </w:tc>
        <w:tc>
          <w:tcPr>
            <w:tcW w:w="561" w:type="dxa"/>
            <w:vAlign w:val="center"/>
          </w:tcPr>
          <w:p w:rsidR="00C15FCA" w:rsidRPr="00F5570E" w:rsidRDefault="00C15FCA" w:rsidP="00B57133">
            <w:pPr>
              <w:numPr>
                <w:ilvl w:val="0"/>
                <w:numId w:val="36"/>
              </w:numPr>
              <w:jc w:val="center"/>
              <w:rPr>
                <w:sz w:val="14"/>
                <w:szCs w:val="14"/>
                <w:lang w:val="ro-RO"/>
              </w:rPr>
            </w:pPr>
          </w:p>
        </w:tc>
        <w:tc>
          <w:tcPr>
            <w:tcW w:w="5305" w:type="dxa"/>
            <w:vAlign w:val="center"/>
          </w:tcPr>
          <w:p w:rsidR="00C15FCA" w:rsidRPr="00F5570E" w:rsidRDefault="00C15FCA" w:rsidP="00AE7467">
            <w:pPr>
              <w:rPr>
                <w:sz w:val="14"/>
                <w:szCs w:val="14"/>
                <w:lang w:val="ro-RO"/>
              </w:rPr>
            </w:pPr>
            <w:r w:rsidRPr="00F5570E">
              <w:rPr>
                <w:sz w:val="14"/>
                <w:szCs w:val="14"/>
                <w:lang w:val="ro-RO"/>
              </w:rPr>
              <w:t>Teologie romano – catolică didactică– Etnologie</w:t>
            </w:r>
          </w:p>
        </w:tc>
        <w:tc>
          <w:tcPr>
            <w:tcW w:w="709" w:type="dxa"/>
            <w:vAlign w:val="center"/>
          </w:tcPr>
          <w:p w:rsidR="00C15FCA" w:rsidRPr="00F5570E" w:rsidRDefault="00C15FCA" w:rsidP="00AE7467">
            <w:pPr>
              <w:pStyle w:val="Heading4"/>
              <w:jc w:val="center"/>
              <w:rPr>
                <w:b w:val="0"/>
                <w:bCs w:val="0"/>
                <w:sz w:val="14"/>
                <w:szCs w:val="14"/>
                <w:lang w:val="ro-RO"/>
              </w:rPr>
            </w:pPr>
            <w:r w:rsidRPr="00F5570E">
              <w:rPr>
                <w:b w:val="0"/>
                <w:bCs w:val="0"/>
                <w:sz w:val="14"/>
                <w:szCs w:val="14"/>
                <w:lang w:val="ro-RO"/>
              </w:rPr>
              <w:t>x</w:t>
            </w:r>
          </w:p>
        </w:tc>
        <w:tc>
          <w:tcPr>
            <w:tcW w:w="709" w:type="dxa"/>
            <w:tcBorders>
              <w:right w:val="thinThickSmallGap" w:sz="24" w:space="0" w:color="auto"/>
            </w:tcBorders>
            <w:vAlign w:val="center"/>
          </w:tcPr>
          <w:p w:rsidR="00C15FCA" w:rsidRPr="00F5570E" w:rsidRDefault="00C15FCA" w:rsidP="00AE7467">
            <w:pPr>
              <w:rPr>
                <w:b/>
                <w:bCs/>
                <w:sz w:val="14"/>
                <w:szCs w:val="14"/>
                <w:lang w:val="ro-RO"/>
              </w:rPr>
            </w:pPr>
          </w:p>
        </w:tc>
        <w:tc>
          <w:tcPr>
            <w:tcW w:w="2749" w:type="dxa"/>
            <w:vMerge/>
            <w:tcBorders>
              <w:left w:val="nil"/>
              <w:right w:val="thinThickSmallGap" w:sz="24" w:space="0" w:color="auto"/>
            </w:tcBorders>
            <w:vAlign w:val="center"/>
          </w:tcPr>
          <w:p w:rsidR="00C15FCA" w:rsidRPr="00F5570E" w:rsidRDefault="00C15FCA" w:rsidP="00AE7467">
            <w:pPr>
              <w:jc w:val="center"/>
              <w:rPr>
                <w:b/>
                <w:bCs/>
                <w:sz w:val="14"/>
                <w:szCs w:val="14"/>
                <w:lang w:val="ro-RO"/>
              </w:rPr>
            </w:pPr>
          </w:p>
        </w:tc>
      </w:tr>
      <w:tr w:rsidR="00F5570E" w:rsidRPr="00F5570E" w:rsidTr="007D28BD">
        <w:trPr>
          <w:cantSplit/>
          <w:jc w:val="center"/>
        </w:trPr>
        <w:tc>
          <w:tcPr>
            <w:tcW w:w="1627" w:type="dxa"/>
            <w:vMerge/>
            <w:tcBorders>
              <w:left w:val="thinThickSmallGap" w:sz="24" w:space="0" w:color="auto"/>
            </w:tcBorders>
            <w:vAlign w:val="center"/>
          </w:tcPr>
          <w:p w:rsidR="00C15FCA" w:rsidRPr="00F5570E" w:rsidRDefault="00C15FCA" w:rsidP="00C15FCA">
            <w:pPr>
              <w:jc w:val="center"/>
              <w:rPr>
                <w:b/>
                <w:bCs/>
                <w:sz w:val="14"/>
                <w:szCs w:val="14"/>
                <w:lang w:val="ro-RO"/>
              </w:rPr>
            </w:pPr>
          </w:p>
        </w:tc>
        <w:tc>
          <w:tcPr>
            <w:tcW w:w="2057" w:type="dxa"/>
            <w:vMerge/>
            <w:tcBorders>
              <w:right w:val="thinThickSmallGap" w:sz="24" w:space="0" w:color="auto"/>
            </w:tcBorders>
            <w:vAlign w:val="center"/>
          </w:tcPr>
          <w:p w:rsidR="00C15FCA" w:rsidRPr="00F5570E" w:rsidRDefault="00C15FCA" w:rsidP="00AE7467">
            <w:pPr>
              <w:jc w:val="center"/>
              <w:rPr>
                <w:b/>
                <w:bCs/>
                <w:sz w:val="14"/>
                <w:szCs w:val="14"/>
                <w:lang w:val="ro-RO"/>
              </w:rPr>
            </w:pPr>
          </w:p>
        </w:tc>
        <w:tc>
          <w:tcPr>
            <w:tcW w:w="1309" w:type="dxa"/>
            <w:vMerge/>
            <w:tcBorders>
              <w:left w:val="nil"/>
            </w:tcBorders>
            <w:vAlign w:val="center"/>
          </w:tcPr>
          <w:p w:rsidR="00C15FCA" w:rsidRPr="00F5570E" w:rsidRDefault="00C15FCA" w:rsidP="00AE7467">
            <w:pPr>
              <w:jc w:val="center"/>
              <w:rPr>
                <w:sz w:val="14"/>
                <w:szCs w:val="14"/>
                <w:lang w:val="ro-RO"/>
              </w:rPr>
            </w:pPr>
          </w:p>
        </w:tc>
        <w:tc>
          <w:tcPr>
            <w:tcW w:w="561" w:type="dxa"/>
            <w:vAlign w:val="center"/>
          </w:tcPr>
          <w:p w:rsidR="00C15FCA" w:rsidRPr="00F5570E" w:rsidRDefault="00C15FCA" w:rsidP="00B57133">
            <w:pPr>
              <w:numPr>
                <w:ilvl w:val="0"/>
                <w:numId w:val="36"/>
              </w:numPr>
              <w:jc w:val="center"/>
              <w:rPr>
                <w:sz w:val="14"/>
                <w:szCs w:val="14"/>
                <w:lang w:val="ro-RO"/>
              </w:rPr>
            </w:pPr>
          </w:p>
        </w:tc>
        <w:tc>
          <w:tcPr>
            <w:tcW w:w="5305" w:type="dxa"/>
            <w:vAlign w:val="center"/>
          </w:tcPr>
          <w:p w:rsidR="00C15FCA" w:rsidRPr="00F5570E" w:rsidRDefault="00C15FCA" w:rsidP="00AE7467">
            <w:pPr>
              <w:rPr>
                <w:sz w:val="14"/>
                <w:szCs w:val="14"/>
                <w:lang w:val="ro-RO"/>
              </w:rPr>
            </w:pPr>
            <w:r w:rsidRPr="00F5570E">
              <w:rPr>
                <w:sz w:val="14"/>
                <w:szCs w:val="14"/>
                <w:lang w:val="ro-RO"/>
              </w:rPr>
              <w:t>Teologie romano-catolică - Limba şi literatură străină/maternă</w:t>
            </w:r>
          </w:p>
        </w:tc>
        <w:tc>
          <w:tcPr>
            <w:tcW w:w="709" w:type="dxa"/>
            <w:vAlign w:val="center"/>
          </w:tcPr>
          <w:p w:rsidR="00C15FCA" w:rsidRPr="00F5570E" w:rsidRDefault="00C15FCA" w:rsidP="00AE7467">
            <w:pPr>
              <w:pStyle w:val="Heading4"/>
              <w:jc w:val="center"/>
              <w:rPr>
                <w:b w:val="0"/>
                <w:bCs w:val="0"/>
                <w:sz w:val="14"/>
                <w:szCs w:val="14"/>
                <w:lang w:val="ro-RO"/>
              </w:rPr>
            </w:pPr>
            <w:r w:rsidRPr="00F5570E">
              <w:rPr>
                <w:b w:val="0"/>
                <w:bCs w:val="0"/>
                <w:sz w:val="14"/>
                <w:szCs w:val="14"/>
                <w:lang w:val="ro-RO"/>
              </w:rPr>
              <w:t>x</w:t>
            </w:r>
          </w:p>
        </w:tc>
        <w:tc>
          <w:tcPr>
            <w:tcW w:w="709" w:type="dxa"/>
            <w:tcBorders>
              <w:right w:val="thinThickSmallGap" w:sz="24" w:space="0" w:color="auto"/>
            </w:tcBorders>
            <w:vAlign w:val="center"/>
          </w:tcPr>
          <w:p w:rsidR="00C15FCA" w:rsidRPr="00F5570E" w:rsidRDefault="00C15FCA" w:rsidP="00AE7467">
            <w:pPr>
              <w:rPr>
                <w:b/>
                <w:bCs/>
                <w:sz w:val="14"/>
                <w:szCs w:val="14"/>
                <w:lang w:val="ro-RO"/>
              </w:rPr>
            </w:pPr>
          </w:p>
        </w:tc>
        <w:tc>
          <w:tcPr>
            <w:tcW w:w="2749" w:type="dxa"/>
            <w:vMerge/>
            <w:tcBorders>
              <w:left w:val="nil"/>
              <w:right w:val="thinThickSmallGap" w:sz="24" w:space="0" w:color="auto"/>
            </w:tcBorders>
            <w:vAlign w:val="center"/>
          </w:tcPr>
          <w:p w:rsidR="00C15FCA" w:rsidRPr="00F5570E" w:rsidRDefault="00C15FCA" w:rsidP="00AE7467">
            <w:pPr>
              <w:jc w:val="center"/>
              <w:rPr>
                <w:b/>
                <w:bCs/>
                <w:sz w:val="14"/>
                <w:szCs w:val="14"/>
                <w:lang w:val="ro-RO"/>
              </w:rPr>
            </w:pPr>
          </w:p>
        </w:tc>
      </w:tr>
      <w:tr w:rsidR="00F5570E" w:rsidRPr="00F5570E" w:rsidTr="007D28BD">
        <w:trPr>
          <w:cantSplit/>
          <w:jc w:val="center"/>
        </w:trPr>
        <w:tc>
          <w:tcPr>
            <w:tcW w:w="1627" w:type="dxa"/>
            <w:vMerge/>
            <w:tcBorders>
              <w:left w:val="thinThickSmallGap" w:sz="24" w:space="0" w:color="auto"/>
            </w:tcBorders>
            <w:vAlign w:val="center"/>
          </w:tcPr>
          <w:p w:rsidR="00C15FCA" w:rsidRPr="00F5570E" w:rsidRDefault="00C15FCA" w:rsidP="00C15FCA">
            <w:pPr>
              <w:jc w:val="center"/>
              <w:rPr>
                <w:b/>
                <w:bCs/>
                <w:sz w:val="14"/>
                <w:szCs w:val="14"/>
                <w:lang w:val="ro-RO"/>
              </w:rPr>
            </w:pPr>
          </w:p>
        </w:tc>
        <w:tc>
          <w:tcPr>
            <w:tcW w:w="2057" w:type="dxa"/>
            <w:vMerge/>
            <w:tcBorders>
              <w:right w:val="thinThickSmallGap" w:sz="24" w:space="0" w:color="auto"/>
            </w:tcBorders>
            <w:vAlign w:val="center"/>
          </w:tcPr>
          <w:p w:rsidR="00C15FCA" w:rsidRPr="00F5570E" w:rsidRDefault="00C15FCA" w:rsidP="00AE7467">
            <w:pPr>
              <w:jc w:val="center"/>
              <w:rPr>
                <w:b/>
                <w:bCs/>
                <w:sz w:val="14"/>
                <w:szCs w:val="14"/>
                <w:lang w:val="ro-RO"/>
              </w:rPr>
            </w:pPr>
          </w:p>
        </w:tc>
        <w:tc>
          <w:tcPr>
            <w:tcW w:w="1309" w:type="dxa"/>
            <w:vMerge/>
            <w:tcBorders>
              <w:left w:val="nil"/>
            </w:tcBorders>
            <w:vAlign w:val="center"/>
          </w:tcPr>
          <w:p w:rsidR="00C15FCA" w:rsidRPr="00F5570E" w:rsidRDefault="00C15FCA" w:rsidP="00AE7467">
            <w:pPr>
              <w:jc w:val="center"/>
              <w:rPr>
                <w:sz w:val="14"/>
                <w:szCs w:val="14"/>
                <w:lang w:val="ro-RO"/>
              </w:rPr>
            </w:pPr>
          </w:p>
        </w:tc>
        <w:tc>
          <w:tcPr>
            <w:tcW w:w="561" w:type="dxa"/>
            <w:vAlign w:val="center"/>
          </w:tcPr>
          <w:p w:rsidR="00C15FCA" w:rsidRPr="00F5570E" w:rsidRDefault="00C15FCA" w:rsidP="00B57133">
            <w:pPr>
              <w:numPr>
                <w:ilvl w:val="0"/>
                <w:numId w:val="36"/>
              </w:numPr>
              <w:jc w:val="center"/>
              <w:rPr>
                <w:sz w:val="14"/>
                <w:szCs w:val="14"/>
                <w:lang w:val="ro-RO"/>
              </w:rPr>
            </w:pPr>
          </w:p>
        </w:tc>
        <w:tc>
          <w:tcPr>
            <w:tcW w:w="5305" w:type="dxa"/>
            <w:vAlign w:val="center"/>
          </w:tcPr>
          <w:p w:rsidR="00C15FCA" w:rsidRPr="00F5570E" w:rsidRDefault="00C15FCA" w:rsidP="00AE7467">
            <w:pPr>
              <w:rPr>
                <w:sz w:val="14"/>
                <w:szCs w:val="14"/>
                <w:lang w:val="ro-RO"/>
              </w:rPr>
            </w:pPr>
            <w:r w:rsidRPr="00F5570E">
              <w:rPr>
                <w:sz w:val="14"/>
                <w:szCs w:val="14"/>
                <w:lang w:val="ro-RO"/>
              </w:rPr>
              <w:t>Teologie romano-catolică didactică - Limba şi literatură străină/maternă</w:t>
            </w:r>
          </w:p>
        </w:tc>
        <w:tc>
          <w:tcPr>
            <w:tcW w:w="709" w:type="dxa"/>
            <w:vAlign w:val="center"/>
          </w:tcPr>
          <w:p w:rsidR="00C15FCA" w:rsidRPr="00F5570E" w:rsidRDefault="00C15FCA" w:rsidP="00AE7467">
            <w:pPr>
              <w:pStyle w:val="Heading4"/>
              <w:jc w:val="center"/>
              <w:rPr>
                <w:b w:val="0"/>
                <w:bCs w:val="0"/>
                <w:sz w:val="14"/>
                <w:szCs w:val="14"/>
                <w:lang w:val="ro-RO"/>
              </w:rPr>
            </w:pPr>
            <w:r w:rsidRPr="00F5570E">
              <w:rPr>
                <w:b w:val="0"/>
                <w:bCs w:val="0"/>
                <w:sz w:val="14"/>
                <w:szCs w:val="14"/>
                <w:lang w:val="ro-RO"/>
              </w:rPr>
              <w:t>x</w:t>
            </w:r>
          </w:p>
        </w:tc>
        <w:tc>
          <w:tcPr>
            <w:tcW w:w="709" w:type="dxa"/>
            <w:tcBorders>
              <w:right w:val="thinThickSmallGap" w:sz="24" w:space="0" w:color="auto"/>
            </w:tcBorders>
            <w:vAlign w:val="center"/>
          </w:tcPr>
          <w:p w:rsidR="00C15FCA" w:rsidRPr="00F5570E" w:rsidRDefault="00C15FCA" w:rsidP="00AE7467">
            <w:pPr>
              <w:rPr>
                <w:b/>
                <w:bCs/>
                <w:sz w:val="14"/>
                <w:szCs w:val="14"/>
                <w:lang w:val="ro-RO"/>
              </w:rPr>
            </w:pPr>
          </w:p>
        </w:tc>
        <w:tc>
          <w:tcPr>
            <w:tcW w:w="2749" w:type="dxa"/>
            <w:vMerge/>
            <w:tcBorders>
              <w:left w:val="nil"/>
              <w:right w:val="thinThickSmallGap" w:sz="24" w:space="0" w:color="auto"/>
            </w:tcBorders>
            <w:vAlign w:val="center"/>
          </w:tcPr>
          <w:p w:rsidR="00C15FCA" w:rsidRPr="00F5570E" w:rsidRDefault="00C15FCA" w:rsidP="00AE7467">
            <w:pPr>
              <w:jc w:val="center"/>
              <w:rPr>
                <w:b/>
                <w:bCs/>
                <w:sz w:val="14"/>
                <w:szCs w:val="14"/>
                <w:lang w:val="ro-RO"/>
              </w:rPr>
            </w:pPr>
          </w:p>
        </w:tc>
      </w:tr>
      <w:tr w:rsidR="00F5570E" w:rsidRPr="00F5570E" w:rsidTr="007D28BD">
        <w:trPr>
          <w:cantSplit/>
          <w:jc w:val="center"/>
        </w:trPr>
        <w:tc>
          <w:tcPr>
            <w:tcW w:w="1627" w:type="dxa"/>
            <w:vMerge/>
            <w:tcBorders>
              <w:left w:val="thinThickSmallGap" w:sz="24" w:space="0" w:color="auto"/>
            </w:tcBorders>
            <w:vAlign w:val="center"/>
          </w:tcPr>
          <w:p w:rsidR="005E29AB" w:rsidRPr="00F5570E" w:rsidRDefault="005E29AB" w:rsidP="00C15FCA">
            <w:pPr>
              <w:jc w:val="center"/>
              <w:rPr>
                <w:b/>
                <w:bCs/>
                <w:sz w:val="14"/>
                <w:szCs w:val="14"/>
                <w:lang w:val="ro-RO"/>
              </w:rPr>
            </w:pPr>
          </w:p>
        </w:tc>
        <w:tc>
          <w:tcPr>
            <w:tcW w:w="2057" w:type="dxa"/>
            <w:vMerge w:val="restart"/>
            <w:tcBorders>
              <w:right w:val="thinThickSmallGap" w:sz="24" w:space="0" w:color="auto"/>
            </w:tcBorders>
            <w:vAlign w:val="center"/>
          </w:tcPr>
          <w:p w:rsidR="005E29AB" w:rsidRPr="00F5570E" w:rsidRDefault="005E29AB" w:rsidP="00AE7467">
            <w:pPr>
              <w:jc w:val="center"/>
              <w:rPr>
                <w:b/>
                <w:bCs/>
                <w:sz w:val="14"/>
                <w:szCs w:val="14"/>
                <w:lang w:val="ro-RO"/>
              </w:rPr>
            </w:pPr>
            <w:r w:rsidRPr="00F5570E">
              <w:rPr>
                <w:b/>
                <w:bCs/>
                <w:sz w:val="14"/>
                <w:szCs w:val="14"/>
                <w:lang w:val="ro-RO"/>
              </w:rPr>
              <w:t>Religie romano - catolică</w:t>
            </w:r>
          </w:p>
        </w:tc>
        <w:tc>
          <w:tcPr>
            <w:tcW w:w="1309" w:type="dxa"/>
            <w:vMerge w:val="restart"/>
            <w:tcBorders>
              <w:left w:val="nil"/>
            </w:tcBorders>
            <w:vAlign w:val="center"/>
          </w:tcPr>
          <w:p w:rsidR="005E29AB" w:rsidRPr="00F5570E" w:rsidRDefault="005E29AB" w:rsidP="00AE7467">
            <w:pPr>
              <w:jc w:val="center"/>
              <w:rPr>
                <w:sz w:val="14"/>
                <w:szCs w:val="14"/>
                <w:lang w:val="ro-RO"/>
              </w:rPr>
            </w:pPr>
            <w:r w:rsidRPr="00F5570E">
              <w:rPr>
                <w:sz w:val="14"/>
                <w:szCs w:val="14"/>
                <w:lang w:val="ro-RO"/>
              </w:rPr>
              <w:t>TEOLOGIE</w:t>
            </w:r>
          </w:p>
        </w:tc>
        <w:tc>
          <w:tcPr>
            <w:tcW w:w="561" w:type="dxa"/>
            <w:vAlign w:val="center"/>
          </w:tcPr>
          <w:p w:rsidR="005E29AB" w:rsidRPr="00F5570E" w:rsidRDefault="005E29AB" w:rsidP="00B57133">
            <w:pPr>
              <w:numPr>
                <w:ilvl w:val="0"/>
                <w:numId w:val="36"/>
              </w:numPr>
              <w:jc w:val="center"/>
              <w:rPr>
                <w:sz w:val="14"/>
                <w:szCs w:val="14"/>
                <w:lang w:val="ro-RO"/>
              </w:rPr>
            </w:pPr>
          </w:p>
        </w:tc>
        <w:tc>
          <w:tcPr>
            <w:tcW w:w="5305" w:type="dxa"/>
            <w:vAlign w:val="center"/>
          </w:tcPr>
          <w:p w:rsidR="005E29AB" w:rsidRPr="00F5570E" w:rsidRDefault="005E29AB" w:rsidP="00AE7467">
            <w:pPr>
              <w:rPr>
                <w:sz w:val="14"/>
                <w:szCs w:val="14"/>
                <w:lang w:val="ro-RO"/>
              </w:rPr>
            </w:pPr>
            <w:r w:rsidRPr="00F5570E">
              <w:rPr>
                <w:sz w:val="14"/>
                <w:szCs w:val="14"/>
                <w:lang w:val="ro-RO"/>
              </w:rPr>
              <w:t>Cultură şi religie</w:t>
            </w:r>
          </w:p>
        </w:tc>
        <w:tc>
          <w:tcPr>
            <w:tcW w:w="709" w:type="dxa"/>
            <w:vAlign w:val="center"/>
          </w:tcPr>
          <w:p w:rsidR="005E29AB" w:rsidRPr="00F5570E" w:rsidRDefault="005E29AB" w:rsidP="00AE7467">
            <w:pPr>
              <w:pStyle w:val="Heading4"/>
              <w:jc w:val="center"/>
              <w:rPr>
                <w:b w:val="0"/>
                <w:bCs w:val="0"/>
                <w:sz w:val="14"/>
                <w:szCs w:val="14"/>
                <w:lang w:val="ro-RO"/>
              </w:rPr>
            </w:pPr>
            <w:r w:rsidRPr="00F5570E">
              <w:rPr>
                <w:b w:val="0"/>
                <w:bCs w:val="0"/>
                <w:sz w:val="14"/>
                <w:szCs w:val="14"/>
                <w:lang w:val="ro-RO"/>
              </w:rPr>
              <w:t>x</w:t>
            </w:r>
          </w:p>
        </w:tc>
        <w:tc>
          <w:tcPr>
            <w:tcW w:w="709" w:type="dxa"/>
            <w:tcBorders>
              <w:right w:val="thinThickSmallGap" w:sz="24" w:space="0" w:color="auto"/>
            </w:tcBorders>
            <w:vAlign w:val="center"/>
          </w:tcPr>
          <w:p w:rsidR="005E29AB" w:rsidRPr="00F5570E" w:rsidRDefault="005E29AB" w:rsidP="00AE7467">
            <w:pPr>
              <w:rPr>
                <w:b/>
                <w:bCs/>
                <w:sz w:val="14"/>
                <w:szCs w:val="14"/>
                <w:lang w:val="ro-RO"/>
              </w:rPr>
            </w:pPr>
          </w:p>
        </w:tc>
        <w:tc>
          <w:tcPr>
            <w:tcW w:w="2749" w:type="dxa"/>
            <w:vMerge/>
            <w:tcBorders>
              <w:left w:val="nil"/>
              <w:right w:val="thinThickSmallGap" w:sz="24" w:space="0" w:color="auto"/>
            </w:tcBorders>
            <w:vAlign w:val="center"/>
          </w:tcPr>
          <w:p w:rsidR="005E29AB" w:rsidRPr="00F5570E" w:rsidRDefault="005E29AB" w:rsidP="00AE7467">
            <w:pPr>
              <w:jc w:val="center"/>
              <w:rPr>
                <w:b/>
                <w:bCs/>
                <w:sz w:val="14"/>
                <w:szCs w:val="14"/>
                <w:lang w:val="ro-RO"/>
              </w:rPr>
            </w:pPr>
          </w:p>
        </w:tc>
      </w:tr>
      <w:tr w:rsidR="00F5570E" w:rsidRPr="00F5570E" w:rsidTr="007D28BD">
        <w:trPr>
          <w:cantSplit/>
          <w:jc w:val="center"/>
        </w:trPr>
        <w:tc>
          <w:tcPr>
            <w:tcW w:w="1627" w:type="dxa"/>
            <w:vMerge/>
            <w:tcBorders>
              <w:left w:val="thinThickSmallGap" w:sz="24" w:space="0" w:color="auto"/>
            </w:tcBorders>
            <w:vAlign w:val="center"/>
          </w:tcPr>
          <w:p w:rsidR="005E29AB" w:rsidRPr="00F5570E" w:rsidRDefault="005E29AB" w:rsidP="00C15FCA">
            <w:pPr>
              <w:jc w:val="center"/>
              <w:rPr>
                <w:b/>
                <w:bCs/>
                <w:sz w:val="14"/>
                <w:szCs w:val="14"/>
                <w:lang w:val="ro-RO"/>
              </w:rPr>
            </w:pPr>
          </w:p>
        </w:tc>
        <w:tc>
          <w:tcPr>
            <w:tcW w:w="2057" w:type="dxa"/>
            <w:vMerge/>
            <w:tcBorders>
              <w:right w:val="thinThickSmallGap" w:sz="24" w:space="0" w:color="auto"/>
            </w:tcBorders>
            <w:vAlign w:val="center"/>
          </w:tcPr>
          <w:p w:rsidR="005E29AB" w:rsidRPr="00F5570E" w:rsidRDefault="005E29AB" w:rsidP="00AE7467">
            <w:pPr>
              <w:jc w:val="center"/>
              <w:rPr>
                <w:b/>
                <w:bCs/>
                <w:sz w:val="14"/>
                <w:szCs w:val="14"/>
                <w:lang w:val="ro-RO"/>
              </w:rPr>
            </w:pPr>
          </w:p>
        </w:tc>
        <w:tc>
          <w:tcPr>
            <w:tcW w:w="1309" w:type="dxa"/>
            <w:vMerge/>
            <w:tcBorders>
              <w:left w:val="nil"/>
            </w:tcBorders>
            <w:vAlign w:val="center"/>
          </w:tcPr>
          <w:p w:rsidR="005E29AB" w:rsidRPr="00F5570E" w:rsidRDefault="005E29AB" w:rsidP="00AE7467">
            <w:pPr>
              <w:jc w:val="center"/>
              <w:rPr>
                <w:sz w:val="14"/>
                <w:szCs w:val="14"/>
                <w:lang w:val="ro-RO"/>
              </w:rPr>
            </w:pPr>
          </w:p>
        </w:tc>
        <w:tc>
          <w:tcPr>
            <w:tcW w:w="561" w:type="dxa"/>
            <w:vAlign w:val="center"/>
          </w:tcPr>
          <w:p w:rsidR="005E29AB" w:rsidRPr="00F5570E" w:rsidRDefault="005E29AB" w:rsidP="00B57133">
            <w:pPr>
              <w:numPr>
                <w:ilvl w:val="0"/>
                <w:numId w:val="36"/>
              </w:numPr>
              <w:jc w:val="center"/>
              <w:rPr>
                <w:sz w:val="14"/>
                <w:szCs w:val="14"/>
                <w:lang w:val="ro-RO"/>
              </w:rPr>
            </w:pPr>
          </w:p>
        </w:tc>
        <w:tc>
          <w:tcPr>
            <w:tcW w:w="5305" w:type="dxa"/>
            <w:vAlign w:val="center"/>
          </w:tcPr>
          <w:p w:rsidR="005E29AB" w:rsidRPr="00F5570E" w:rsidRDefault="005E29AB" w:rsidP="005E29AB">
            <w:pPr>
              <w:rPr>
                <w:sz w:val="14"/>
                <w:szCs w:val="14"/>
                <w:lang w:val="ro-RO"/>
              </w:rPr>
            </w:pPr>
            <w:r w:rsidRPr="00F5570E">
              <w:rPr>
                <w:sz w:val="14"/>
                <w:szCs w:val="14"/>
              </w:rPr>
              <w:t>Teologie sistematică*</w:t>
            </w:r>
          </w:p>
        </w:tc>
        <w:tc>
          <w:tcPr>
            <w:tcW w:w="709" w:type="dxa"/>
            <w:vAlign w:val="center"/>
          </w:tcPr>
          <w:p w:rsidR="005E29AB" w:rsidRPr="00F5570E" w:rsidRDefault="005E29AB" w:rsidP="005E29AB">
            <w:pPr>
              <w:pStyle w:val="Heading4"/>
              <w:jc w:val="center"/>
              <w:rPr>
                <w:b w:val="0"/>
                <w:bCs w:val="0"/>
                <w:sz w:val="14"/>
                <w:szCs w:val="14"/>
                <w:lang w:val="ro-RO"/>
              </w:rPr>
            </w:pPr>
            <w:r w:rsidRPr="00F5570E">
              <w:rPr>
                <w:b w:val="0"/>
                <w:bCs w:val="0"/>
                <w:sz w:val="14"/>
                <w:szCs w:val="14"/>
                <w:lang w:val="ro-RO"/>
              </w:rPr>
              <w:t>x</w:t>
            </w:r>
          </w:p>
        </w:tc>
        <w:tc>
          <w:tcPr>
            <w:tcW w:w="709" w:type="dxa"/>
            <w:tcBorders>
              <w:right w:val="thinThickSmallGap" w:sz="24" w:space="0" w:color="auto"/>
            </w:tcBorders>
            <w:vAlign w:val="center"/>
          </w:tcPr>
          <w:p w:rsidR="005E29AB" w:rsidRPr="00F5570E" w:rsidRDefault="005E29AB" w:rsidP="00AE7467">
            <w:pPr>
              <w:rPr>
                <w:b/>
                <w:bCs/>
                <w:sz w:val="14"/>
                <w:szCs w:val="14"/>
                <w:lang w:val="ro-RO"/>
              </w:rPr>
            </w:pPr>
          </w:p>
        </w:tc>
        <w:tc>
          <w:tcPr>
            <w:tcW w:w="2749" w:type="dxa"/>
            <w:vMerge/>
            <w:tcBorders>
              <w:left w:val="nil"/>
              <w:right w:val="thinThickSmallGap" w:sz="24" w:space="0" w:color="auto"/>
            </w:tcBorders>
            <w:vAlign w:val="center"/>
          </w:tcPr>
          <w:p w:rsidR="005E29AB" w:rsidRPr="00F5570E" w:rsidRDefault="005E29AB" w:rsidP="00AE7467">
            <w:pPr>
              <w:jc w:val="center"/>
              <w:rPr>
                <w:b/>
                <w:bCs/>
                <w:sz w:val="14"/>
                <w:szCs w:val="14"/>
                <w:lang w:val="ro-RO"/>
              </w:rPr>
            </w:pPr>
          </w:p>
        </w:tc>
      </w:tr>
      <w:tr w:rsidR="00F5570E" w:rsidRPr="00F5570E" w:rsidTr="007D28BD">
        <w:trPr>
          <w:cantSplit/>
          <w:trHeight w:val="169"/>
          <w:jc w:val="center"/>
        </w:trPr>
        <w:tc>
          <w:tcPr>
            <w:tcW w:w="1627" w:type="dxa"/>
            <w:vMerge/>
            <w:tcBorders>
              <w:left w:val="thinThickSmallGap" w:sz="24" w:space="0" w:color="auto"/>
            </w:tcBorders>
            <w:vAlign w:val="center"/>
          </w:tcPr>
          <w:p w:rsidR="00C15FCA" w:rsidRPr="00F5570E" w:rsidRDefault="00C15FCA" w:rsidP="00C15FCA">
            <w:pPr>
              <w:jc w:val="center"/>
              <w:rPr>
                <w:b/>
                <w:bCs/>
                <w:sz w:val="14"/>
                <w:szCs w:val="14"/>
                <w:lang w:val="ro-RO"/>
              </w:rPr>
            </w:pPr>
          </w:p>
        </w:tc>
        <w:tc>
          <w:tcPr>
            <w:tcW w:w="2057" w:type="dxa"/>
            <w:vMerge/>
            <w:tcBorders>
              <w:right w:val="thinThickSmallGap" w:sz="24" w:space="0" w:color="auto"/>
            </w:tcBorders>
            <w:vAlign w:val="center"/>
          </w:tcPr>
          <w:p w:rsidR="00C15FCA" w:rsidRPr="00F5570E" w:rsidRDefault="00C15FCA" w:rsidP="00AE7467">
            <w:pPr>
              <w:jc w:val="center"/>
              <w:rPr>
                <w:b/>
                <w:bCs/>
                <w:sz w:val="14"/>
                <w:szCs w:val="14"/>
                <w:lang w:val="ro-RO"/>
              </w:rPr>
            </w:pPr>
          </w:p>
        </w:tc>
        <w:tc>
          <w:tcPr>
            <w:tcW w:w="1309" w:type="dxa"/>
            <w:tcBorders>
              <w:left w:val="nil"/>
            </w:tcBorders>
            <w:vAlign w:val="center"/>
          </w:tcPr>
          <w:p w:rsidR="00C15FCA" w:rsidRPr="00F5570E" w:rsidRDefault="00C15FCA" w:rsidP="00AE7467">
            <w:pPr>
              <w:jc w:val="center"/>
              <w:rPr>
                <w:sz w:val="14"/>
                <w:szCs w:val="14"/>
                <w:lang w:val="ro-RO"/>
              </w:rPr>
            </w:pPr>
            <w:r w:rsidRPr="00F5570E">
              <w:rPr>
                <w:sz w:val="14"/>
                <w:szCs w:val="14"/>
                <w:lang w:val="ro-RO"/>
              </w:rPr>
              <w:t>FILOSOFIE</w:t>
            </w:r>
          </w:p>
        </w:tc>
        <w:tc>
          <w:tcPr>
            <w:tcW w:w="561" w:type="dxa"/>
            <w:vAlign w:val="center"/>
          </w:tcPr>
          <w:p w:rsidR="00C15FCA" w:rsidRPr="00F5570E" w:rsidRDefault="00C15FCA" w:rsidP="00B57133">
            <w:pPr>
              <w:numPr>
                <w:ilvl w:val="0"/>
                <w:numId w:val="36"/>
              </w:numPr>
              <w:jc w:val="center"/>
              <w:rPr>
                <w:sz w:val="14"/>
                <w:szCs w:val="14"/>
                <w:lang w:val="ro-RO"/>
              </w:rPr>
            </w:pPr>
          </w:p>
        </w:tc>
        <w:tc>
          <w:tcPr>
            <w:tcW w:w="5305" w:type="dxa"/>
            <w:vAlign w:val="center"/>
          </w:tcPr>
          <w:p w:rsidR="00C15FCA" w:rsidRPr="00F5570E" w:rsidRDefault="00C15FCA" w:rsidP="00AE7467">
            <w:pPr>
              <w:rPr>
                <w:sz w:val="14"/>
                <w:szCs w:val="14"/>
                <w:lang w:val="ro-RO"/>
              </w:rPr>
            </w:pPr>
            <w:r w:rsidRPr="00F5570E">
              <w:rPr>
                <w:sz w:val="14"/>
                <w:szCs w:val="14"/>
                <w:lang w:val="ro-RO"/>
              </w:rPr>
              <w:t>Cultură şi religie</w:t>
            </w:r>
          </w:p>
        </w:tc>
        <w:tc>
          <w:tcPr>
            <w:tcW w:w="709" w:type="dxa"/>
            <w:vAlign w:val="center"/>
          </w:tcPr>
          <w:p w:rsidR="00C15FCA" w:rsidRPr="00F5570E" w:rsidRDefault="00C15FCA" w:rsidP="00AE7467">
            <w:pPr>
              <w:pStyle w:val="Heading4"/>
              <w:jc w:val="center"/>
              <w:rPr>
                <w:b w:val="0"/>
                <w:bCs w:val="0"/>
                <w:sz w:val="14"/>
                <w:szCs w:val="14"/>
                <w:lang w:val="ro-RO"/>
              </w:rPr>
            </w:pPr>
            <w:r w:rsidRPr="00F5570E">
              <w:rPr>
                <w:b w:val="0"/>
                <w:bCs w:val="0"/>
                <w:sz w:val="14"/>
                <w:szCs w:val="14"/>
                <w:lang w:val="ro-RO"/>
              </w:rPr>
              <w:t>x</w:t>
            </w:r>
          </w:p>
        </w:tc>
        <w:tc>
          <w:tcPr>
            <w:tcW w:w="709" w:type="dxa"/>
            <w:tcBorders>
              <w:right w:val="thinThickSmallGap" w:sz="24" w:space="0" w:color="auto"/>
            </w:tcBorders>
            <w:vAlign w:val="center"/>
          </w:tcPr>
          <w:p w:rsidR="00C15FCA" w:rsidRPr="00F5570E" w:rsidRDefault="00C15FCA" w:rsidP="00AE7467">
            <w:pPr>
              <w:rPr>
                <w:b/>
                <w:bCs/>
                <w:sz w:val="14"/>
                <w:szCs w:val="14"/>
                <w:lang w:val="ro-RO"/>
              </w:rPr>
            </w:pPr>
          </w:p>
        </w:tc>
        <w:tc>
          <w:tcPr>
            <w:tcW w:w="2749" w:type="dxa"/>
            <w:vMerge/>
            <w:tcBorders>
              <w:left w:val="nil"/>
              <w:right w:val="thinThickSmallGap" w:sz="24" w:space="0" w:color="auto"/>
            </w:tcBorders>
            <w:vAlign w:val="center"/>
          </w:tcPr>
          <w:p w:rsidR="00C15FCA" w:rsidRPr="00F5570E" w:rsidRDefault="00C15FCA" w:rsidP="00AE7467">
            <w:pPr>
              <w:jc w:val="center"/>
              <w:rPr>
                <w:b/>
                <w:bCs/>
                <w:sz w:val="14"/>
                <w:szCs w:val="14"/>
                <w:lang w:val="ro-RO"/>
              </w:rPr>
            </w:pPr>
          </w:p>
        </w:tc>
      </w:tr>
      <w:tr w:rsidR="00F5570E" w:rsidRPr="00F5570E" w:rsidTr="007D28BD">
        <w:trPr>
          <w:cantSplit/>
          <w:jc w:val="center"/>
        </w:trPr>
        <w:tc>
          <w:tcPr>
            <w:tcW w:w="1627" w:type="dxa"/>
            <w:vMerge/>
            <w:tcBorders>
              <w:left w:val="thinThickSmallGap" w:sz="24" w:space="0" w:color="auto"/>
            </w:tcBorders>
            <w:vAlign w:val="center"/>
          </w:tcPr>
          <w:p w:rsidR="00C15FCA" w:rsidRPr="00F5570E" w:rsidRDefault="00C15FCA" w:rsidP="00C15FCA">
            <w:pPr>
              <w:jc w:val="center"/>
              <w:rPr>
                <w:b/>
                <w:bCs/>
                <w:sz w:val="14"/>
                <w:szCs w:val="14"/>
                <w:lang w:val="ro-RO"/>
              </w:rPr>
            </w:pPr>
          </w:p>
        </w:tc>
        <w:tc>
          <w:tcPr>
            <w:tcW w:w="2057" w:type="dxa"/>
            <w:vMerge w:val="restart"/>
            <w:tcBorders>
              <w:right w:val="thinThickSmallGap" w:sz="24" w:space="0" w:color="auto"/>
            </w:tcBorders>
            <w:vAlign w:val="center"/>
          </w:tcPr>
          <w:p w:rsidR="00C15FCA" w:rsidRPr="00F5570E" w:rsidRDefault="00C15FCA" w:rsidP="00CE66B0">
            <w:pPr>
              <w:pStyle w:val="Heading2"/>
              <w:jc w:val="center"/>
              <w:rPr>
                <w:sz w:val="14"/>
                <w:szCs w:val="14"/>
              </w:rPr>
            </w:pPr>
            <w:r w:rsidRPr="00F5570E">
              <w:rPr>
                <w:sz w:val="14"/>
                <w:szCs w:val="14"/>
              </w:rPr>
              <w:t>1.  Religie romano – catolică de limbă maghiară;</w:t>
            </w:r>
          </w:p>
          <w:p w:rsidR="00C15FCA" w:rsidRPr="00F5570E" w:rsidRDefault="00C15FCA" w:rsidP="00CE66B0">
            <w:pPr>
              <w:jc w:val="center"/>
              <w:rPr>
                <w:b/>
                <w:bCs/>
                <w:sz w:val="14"/>
                <w:szCs w:val="14"/>
                <w:lang w:val="ro-RO"/>
              </w:rPr>
            </w:pPr>
            <w:r w:rsidRPr="00F5570E">
              <w:rPr>
                <w:b/>
                <w:bCs/>
                <w:sz w:val="14"/>
                <w:szCs w:val="14"/>
                <w:lang w:val="ro-RO"/>
              </w:rPr>
              <w:t xml:space="preserve">2. Discipline teologice de specialitate (teologie romano – catolică de limbă </w:t>
            </w:r>
            <w:r w:rsidRPr="00F5570E">
              <w:rPr>
                <w:b/>
                <w:sz w:val="14"/>
                <w:szCs w:val="14"/>
                <w:lang w:val="ro-RO"/>
              </w:rPr>
              <w:t>maghiară</w:t>
            </w:r>
            <w:r w:rsidRPr="00F5570E">
              <w:rPr>
                <w:b/>
                <w:bCs/>
                <w:sz w:val="14"/>
                <w:szCs w:val="14"/>
                <w:lang w:val="ro-RO"/>
              </w:rPr>
              <w:t>)</w:t>
            </w:r>
          </w:p>
          <w:p w:rsidR="00C15FCA" w:rsidRPr="00F5570E" w:rsidRDefault="00C15FCA" w:rsidP="00CE66B0">
            <w:pPr>
              <w:jc w:val="center"/>
              <w:rPr>
                <w:b/>
                <w:bCs/>
                <w:sz w:val="14"/>
                <w:szCs w:val="14"/>
                <w:lang w:val="ro-RO"/>
              </w:rPr>
            </w:pPr>
          </w:p>
        </w:tc>
        <w:tc>
          <w:tcPr>
            <w:tcW w:w="1309" w:type="dxa"/>
            <w:vMerge w:val="restart"/>
            <w:tcBorders>
              <w:left w:val="nil"/>
            </w:tcBorders>
            <w:vAlign w:val="center"/>
          </w:tcPr>
          <w:p w:rsidR="00C15FCA" w:rsidRPr="00F5570E" w:rsidRDefault="00C15FCA" w:rsidP="00CE66B0">
            <w:pPr>
              <w:jc w:val="center"/>
              <w:rPr>
                <w:sz w:val="14"/>
                <w:szCs w:val="14"/>
                <w:lang w:val="ro-RO"/>
              </w:rPr>
            </w:pPr>
            <w:r w:rsidRPr="00F5570E">
              <w:rPr>
                <w:sz w:val="14"/>
                <w:szCs w:val="14"/>
                <w:lang w:val="ro-RO"/>
              </w:rPr>
              <w:t>TEOLOGIE</w:t>
            </w:r>
          </w:p>
        </w:tc>
        <w:tc>
          <w:tcPr>
            <w:tcW w:w="561" w:type="dxa"/>
            <w:vAlign w:val="center"/>
          </w:tcPr>
          <w:p w:rsidR="00C15FCA" w:rsidRPr="00F5570E" w:rsidRDefault="00C15FCA" w:rsidP="00B57133">
            <w:pPr>
              <w:numPr>
                <w:ilvl w:val="0"/>
                <w:numId w:val="36"/>
              </w:numPr>
              <w:jc w:val="center"/>
              <w:rPr>
                <w:sz w:val="14"/>
                <w:szCs w:val="14"/>
                <w:lang w:val="ro-RO"/>
              </w:rPr>
            </w:pPr>
          </w:p>
        </w:tc>
        <w:tc>
          <w:tcPr>
            <w:tcW w:w="5305" w:type="dxa"/>
            <w:vAlign w:val="center"/>
          </w:tcPr>
          <w:p w:rsidR="00C15FCA" w:rsidRPr="00F5570E" w:rsidRDefault="00C15FCA" w:rsidP="00CE66B0">
            <w:pPr>
              <w:rPr>
                <w:sz w:val="14"/>
                <w:szCs w:val="14"/>
                <w:lang w:val="ro-RO"/>
              </w:rPr>
            </w:pPr>
            <w:r w:rsidRPr="00F5570E">
              <w:rPr>
                <w:sz w:val="14"/>
                <w:szCs w:val="14"/>
                <w:lang w:val="ro-RO"/>
              </w:rPr>
              <w:t>Teologie romano-catolică pastorală</w:t>
            </w:r>
          </w:p>
        </w:tc>
        <w:tc>
          <w:tcPr>
            <w:tcW w:w="709" w:type="dxa"/>
            <w:vAlign w:val="center"/>
          </w:tcPr>
          <w:p w:rsidR="00C15FCA" w:rsidRPr="00F5570E" w:rsidRDefault="00C15FCA" w:rsidP="00CE66B0">
            <w:pPr>
              <w:pStyle w:val="Heading4"/>
              <w:jc w:val="center"/>
              <w:rPr>
                <w:b w:val="0"/>
                <w:bCs w:val="0"/>
                <w:sz w:val="14"/>
                <w:szCs w:val="14"/>
                <w:lang w:val="ro-RO"/>
              </w:rPr>
            </w:pPr>
            <w:r w:rsidRPr="00F5570E">
              <w:rPr>
                <w:b w:val="0"/>
                <w:bCs w:val="0"/>
                <w:sz w:val="14"/>
                <w:szCs w:val="14"/>
                <w:lang w:val="ro-RO"/>
              </w:rPr>
              <w:t>x</w:t>
            </w:r>
          </w:p>
        </w:tc>
        <w:tc>
          <w:tcPr>
            <w:tcW w:w="709" w:type="dxa"/>
            <w:tcBorders>
              <w:right w:val="thinThickSmallGap" w:sz="24" w:space="0" w:color="auto"/>
            </w:tcBorders>
            <w:vAlign w:val="center"/>
          </w:tcPr>
          <w:p w:rsidR="00C15FCA" w:rsidRPr="00F5570E" w:rsidRDefault="00C15FCA" w:rsidP="00CE66B0">
            <w:pPr>
              <w:rPr>
                <w:b/>
                <w:bCs/>
                <w:sz w:val="14"/>
                <w:szCs w:val="14"/>
                <w:lang w:val="ro-RO"/>
              </w:rPr>
            </w:pPr>
          </w:p>
        </w:tc>
        <w:tc>
          <w:tcPr>
            <w:tcW w:w="2749" w:type="dxa"/>
            <w:vMerge w:val="restart"/>
            <w:tcBorders>
              <w:left w:val="nil"/>
              <w:right w:val="thinThickSmallGap" w:sz="24" w:space="0" w:color="auto"/>
            </w:tcBorders>
            <w:vAlign w:val="center"/>
          </w:tcPr>
          <w:p w:rsidR="00C15FCA" w:rsidRPr="00F5570E" w:rsidRDefault="00C15FCA" w:rsidP="00CE66B0">
            <w:pPr>
              <w:jc w:val="center"/>
              <w:rPr>
                <w:b/>
                <w:bCs/>
                <w:sz w:val="14"/>
                <w:szCs w:val="14"/>
                <w:lang w:val="ro-RO"/>
              </w:rPr>
            </w:pPr>
            <w:r w:rsidRPr="00F5570E">
              <w:rPr>
                <w:b/>
                <w:bCs/>
                <w:sz w:val="14"/>
                <w:szCs w:val="14"/>
                <w:lang w:val="ro-RO"/>
              </w:rPr>
              <w:t>RELIGIE ROMANO- CATOLICĂ DE LIMBA MAGHIARǍ</w:t>
            </w:r>
          </w:p>
          <w:p w:rsidR="004F0276" w:rsidRPr="00F5570E" w:rsidRDefault="00C15FCA" w:rsidP="004F0276">
            <w:pPr>
              <w:jc w:val="center"/>
              <w:rPr>
                <w:sz w:val="16"/>
                <w:szCs w:val="16"/>
                <w:lang w:val="ro-RO"/>
              </w:rPr>
            </w:pPr>
            <w:r w:rsidRPr="00F5570E">
              <w:rPr>
                <w:sz w:val="16"/>
                <w:szCs w:val="16"/>
                <w:lang w:val="ro-RO"/>
              </w:rPr>
              <w:t>(</w:t>
            </w:r>
            <w:r w:rsidRPr="00F5570E">
              <w:rPr>
                <w:sz w:val="12"/>
                <w:szCs w:val="12"/>
                <w:lang w:val="ro-RO"/>
              </w:rPr>
              <w:t xml:space="preserve">programa </w:t>
            </w:r>
            <w:r w:rsidR="004F0276" w:rsidRPr="00F5570E">
              <w:rPr>
                <w:sz w:val="12"/>
                <w:szCs w:val="12"/>
                <w:lang w:val="ro-RO"/>
              </w:rPr>
              <w:t xml:space="preserve">pentru concurs </w:t>
            </w:r>
            <w:r w:rsidRPr="00F5570E">
              <w:rPr>
                <w:sz w:val="12"/>
                <w:szCs w:val="12"/>
                <w:lang w:val="ro-RO"/>
              </w:rPr>
              <w:t xml:space="preserve">aprobată prin ordinul ministrului educaţiei şi cercetării </w:t>
            </w:r>
            <w:r w:rsidR="004F0276" w:rsidRPr="00F5570E">
              <w:rPr>
                <w:sz w:val="12"/>
                <w:szCs w:val="12"/>
                <w:lang w:val="ro-RO"/>
              </w:rPr>
              <w:t xml:space="preserve"> </w:t>
            </w:r>
            <w:r w:rsidRPr="00F5570E">
              <w:rPr>
                <w:sz w:val="12"/>
                <w:szCs w:val="12"/>
                <w:lang w:val="ro-RO"/>
              </w:rPr>
              <w:t>nr. 5620/ 2010</w:t>
            </w:r>
            <w:r w:rsidRPr="00F5570E">
              <w:rPr>
                <w:sz w:val="16"/>
                <w:szCs w:val="16"/>
                <w:lang w:val="ro-RO"/>
              </w:rPr>
              <w:t>)</w:t>
            </w:r>
            <w:r w:rsidR="004F0276" w:rsidRPr="00F5570E">
              <w:rPr>
                <w:sz w:val="16"/>
                <w:szCs w:val="16"/>
                <w:lang w:val="ro-RO"/>
              </w:rPr>
              <w:t xml:space="preserve"> </w:t>
            </w:r>
          </w:p>
          <w:p w:rsidR="004F0276" w:rsidRPr="00F5570E" w:rsidRDefault="004F0276" w:rsidP="004F0276">
            <w:pPr>
              <w:jc w:val="center"/>
              <w:rPr>
                <w:sz w:val="16"/>
                <w:szCs w:val="16"/>
                <w:lang w:val="ro-RO"/>
              </w:rPr>
            </w:pPr>
            <w:r w:rsidRPr="00F5570E">
              <w:rPr>
                <w:sz w:val="16"/>
                <w:szCs w:val="16"/>
                <w:lang w:val="ro-RO"/>
              </w:rPr>
              <w:t>/</w:t>
            </w:r>
          </w:p>
          <w:p w:rsidR="004F0276" w:rsidRPr="00F5570E" w:rsidRDefault="004F0276" w:rsidP="004F0276">
            <w:pPr>
              <w:jc w:val="center"/>
              <w:rPr>
                <w:b/>
                <w:bCs/>
                <w:sz w:val="14"/>
                <w:szCs w:val="14"/>
                <w:lang w:val="ro-RO"/>
              </w:rPr>
            </w:pPr>
            <w:r w:rsidRPr="00F5570E">
              <w:rPr>
                <w:b/>
                <w:bCs/>
                <w:sz w:val="14"/>
                <w:szCs w:val="14"/>
                <w:lang w:val="ro-RO"/>
              </w:rPr>
              <w:t>RELIGIE ROMANO- CATOLICĂ DE LIMBA MAGHIARǍ</w:t>
            </w:r>
          </w:p>
          <w:p w:rsidR="004F0276" w:rsidRPr="00F5570E" w:rsidRDefault="004F0276" w:rsidP="004F0276">
            <w:pPr>
              <w:pStyle w:val="Heading1"/>
              <w:jc w:val="center"/>
              <w:rPr>
                <w:b/>
                <w:iCs/>
                <w:sz w:val="14"/>
                <w:szCs w:val="14"/>
              </w:rPr>
            </w:pPr>
            <w:r w:rsidRPr="00F5570E">
              <w:rPr>
                <w:b/>
                <w:iCs/>
                <w:sz w:val="14"/>
                <w:szCs w:val="14"/>
              </w:rPr>
              <w:t xml:space="preserve"> (SPECIALITATE ŞI DIDACTICA SPECIALITĂŢII), ELEMENTE DE PEDAGOGIE ŞI PSIHOLOGIE </w:t>
            </w:r>
          </w:p>
          <w:p w:rsidR="004F0276" w:rsidRPr="00F5570E" w:rsidRDefault="004F0276" w:rsidP="004F0276">
            <w:pPr>
              <w:jc w:val="center"/>
              <w:rPr>
                <w:sz w:val="16"/>
                <w:szCs w:val="16"/>
                <w:lang w:val="ro-RO"/>
              </w:rPr>
            </w:pPr>
            <w:r w:rsidRPr="00F5570E">
              <w:rPr>
                <w:sz w:val="12"/>
                <w:szCs w:val="12"/>
              </w:rPr>
              <w:t xml:space="preserve">(programele pentru examenul naţional de definitivare în învăţământ aprobate prin ordinul ministrului educaţiei şi cercetării ştiinţifice nr. 5558 / 2015)  </w:t>
            </w:r>
          </w:p>
        </w:tc>
      </w:tr>
      <w:tr w:rsidR="00F5570E" w:rsidRPr="00F5570E" w:rsidTr="007D28BD">
        <w:trPr>
          <w:cantSplit/>
          <w:jc w:val="center"/>
        </w:trPr>
        <w:tc>
          <w:tcPr>
            <w:tcW w:w="1627" w:type="dxa"/>
            <w:vMerge/>
            <w:tcBorders>
              <w:left w:val="thinThickSmallGap" w:sz="24" w:space="0" w:color="auto"/>
            </w:tcBorders>
            <w:vAlign w:val="center"/>
          </w:tcPr>
          <w:p w:rsidR="00C15FCA" w:rsidRPr="00F5570E" w:rsidRDefault="00C15FCA" w:rsidP="00C15FCA">
            <w:pPr>
              <w:jc w:val="center"/>
              <w:rPr>
                <w:b/>
                <w:bCs/>
                <w:sz w:val="14"/>
                <w:szCs w:val="14"/>
                <w:lang w:val="ro-RO"/>
              </w:rPr>
            </w:pPr>
          </w:p>
        </w:tc>
        <w:tc>
          <w:tcPr>
            <w:tcW w:w="2057" w:type="dxa"/>
            <w:vMerge/>
            <w:tcBorders>
              <w:right w:val="thinThickSmallGap" w:sz="24" w:space="0" w:color="auto"/>
            </w:tcBorders>
            <w:vAlign w:val="center"/>
          </w:tcPr>
          <w:p w:rsidR="00C15FCA" w:rsidRPr="00F5570E" w:rsidRDefault="00C15FCA" w:rsidP="00CE66B0">
            <w:pPr>
              <w:jc w:val="center"/>
              <w:rPr>
                <w:b/>
                <w:bCs/>
                <w:sz w:val="14"/>
                <w:szCs w:val="14"/>
                <w:lang w:val="ro-RO"/>
              </w:rPr>
            </w:pPr>
          </w:p>
        </w:tc>
        <w:tc>
          <w:tcPr>
            <w:tcW w:w="1309" w:type="dxa"/>
            <w:vMerge/>
            <w:tcBorders>
              <w:left w:val="nil"/>
            </w:tcBorders>
            <w:vAlign w:val="center"/>
          </w:tcPr>
          <w:p w:rsidR="00C15FCA" w:rsidRPr="00F5570E" w:rsidRDefault="00C15FCA" w:rsidP="00CE66B0">
            <w:pPr>
              <w:jc w:val="center"/>
              <w:rPr>
                <w:sz w:val="14"/>
                <w:szCs w:val="14"/>
                <w:lang w:val="ro-RO"/>
              </w:rPr>
            </w:pPr>
          </w:p>
        </w:tc>
        <w:tc>
          <w:tcPr>
            <w:tcW w:w="561" w:type="dxa"/>
            <w:vAlign w:val="center"/>
          </w:tcPr>
          <w:p w:rsidR="00C15FCA" w:rsidRPr="00F5570E" w:rsidRDefault="00C15FCA" w:rsidP="00B57133">
            <w:pPr>
              <w:numPr>
                <w:ilvl w:val="0"/>
                <w:numId w:val="36"/>
              </w:numPr>
              <w:jc w:val="center"/>
              <w:rPr>
                <w:sz w:val="14"/>
                <w:szCs w:val="14"/>
                <w:lang w:val="ro-RO"/>
              </w:rPr>
            </w:pPr>
          </w:p>
        </w:tc>
        <w:tc>
          <w:tcPr>
            <w:tcW w:w="5305" w:type="dxa"/>
            <w:vAlign w:val="center"/>
          </w:tcPr>
          <w:p w:rsidR="00C15FCA" w:rsidRPr="00F5570E" w:rsidRDefault="00C15FCA" w:rsidP="00CE66B0">
            <w:pPr>
              <w:rPr>
                <w:sz w:val="14"/>
                <w:szCs w:val="14"/>
                <w:lang w:val="ro-RO"/>
              </w:rPr>
            </w:pPr>
            <w:r w:rsidRPr="00F5570E">
              <w:rPr>
                <w:sz w:val="14"/>
                <w:szCs w:val="14"/>
                <w:lang w:val="ro-RO"/>
              </w:rPr>
              <w:t>Teologie romano-catolică didactică</w:t>
            </w:r>
          </w:p>
        </w:tc>
        <w:tc>
          <w:tcPr>
            <w:tcW w:w="709" w:type="dxa"/>
            <w:vAlign w:val="center"/>
          </w:tcPr>
          <w:p w:rsidR="00C15FCA" w:rsidRPr="00F5570E" w:rsidRDefault="00C15FCA" w:rsidP="00CE66B0">
            <w:pPr>
              <w:pStyle w:val="Heading4"/>
              <w:jc w:val="center"/>
              <w:rPr>
                <w:b w:val="0"/>
                <w:bCs w:val="0"/>
                <w:sz w:val="14"/>
                <w:szCs w:val="14"/>
                <w:lang w:val="ro-RO"/>
              </w:rPr>
            </w:pPr>
            <w:r w:rsidRPr="00F5570E">
              <w:rPr>
                <w:b w:val="0"/>
                <w:bCs w:val="0"/>
                <w:sz w:val="14"/>
                <w:szCs w:val="14"/>
                <w:lang w:val="ro-RO"/>
              </w:rPr>
              <w:t>x</w:t>
            </w:r>
          </w:p>
        </w:tc>
        <w:tc>
          <w:tcPr>
            <w:tcW w:w="709" w:type="dxa"/>
            <w:tcBorders>
              <w:right w:val="thinThickSmallGap" w:sz="24" w:space="0" w:color="auto"/>
            </w:tcBorders>
            <w:vAlign w:val="center"/>
          </w:tcPr>
          <w:p w:rsidR="00C15FCA" w:rsidRPr="00F5570E" w:rsidRDefault="00C15FCA" w:rsidP="00CE66B0">
            <w:pPr>
              <w:rPr>
                <w:b/>
                <w:bCs/>
                <w:sz w:val="14"/>
                <w:szCs w:val="14"/>
                <w:lang w:val="ro-RO"/>
              </w:rPr>
            </w:pPr>
          </w:p>
        </w:tc>
        <w:tc>
          <w:tcPr>
            <w:tcW w:w="2749" w:type="dxa"/>
            <w:vMerge/>
            <w:tcBorders>
              <w:left w:val="nil"/>
              <w:right w:val="thinThickSmallGap" w:sz="24" w:space="0" w:color="auto"/>
            </w:tcBorders>
            <w:vAlign w:val="center"/>
          </w:tcPr>
          <w:p w:rsidR="00C15FCA" w:rsidRPr="00F5570E" w:rsidRDefault="00C15FCA" w:rsidP="00CE66B0">
            <w:pPr>
              <w:jc w:val="center"/>
              <w:rPr>
                <w:b/>
                <w:bCs/>
                <w:sz w:val="14"/>
                <w:szCs w:val="14"/>
                <w:lang w:val="ro-RO"/>
              </w:rPr>
            </w:pPr>
          </w:p>
        </w:tc>
      </w:tr>
      <w:tr w:rsidR="00F5570E" w:rsidRPr="00F5570E" w:rsidTr="007D28BD">
        <w:trPr>
          <w:cantSplit/>
          <w:jc w:val="center"/>
        </w:trPr>
        <w:tc>
          <w:tcPr>
            <w:tcW w:w="1627" w:type="dxa"/>
            <w:vMerge/>
            <w:tcBorders>
              <w:left w:val="thinThickSmallGap" w:sz="24" w:space="0" w:color="auto"/>
            </w:tcBorders>
            <w:vAlign w:val="center"/>
          </w:tcPr>
          <w:p w:rsidR="00C15FCA" w:rsidRPr="00F5570E" w:rsidRDefault="00C15FCA" w:rsidP="00C15FCA">
            <w:pPr>
              <w:jc w:val="center"/>
              <w:rPr>
                <w:b/>
                <w:bCs/>
                <w:sz w:val="14"/>
                <w:szCs w:val="14"/>
                <w:lang w:val="ro-RO"/>
              </w:rPr>
            </w:pPr>
          </w:p>
        </w:tc>
        <w:tc>
          <w:tcPr>
            <w:tcW w:w="2057" w:type="dxa"/>
            <w:vMerge/>
            <w:tcBorders>
              <w:right w:val="thinThickSmallGap" w:sz="24" w:space="0" w:color="auto"/>
            </w:tcBorders>
            <w:vAlign w:val="center"/>
          </w:tcPr>
          <w:p w:rsidR="00C15FCA" w:rsidRPr="00F5570E" w:rsidRDefault="00C15FCA" w:rsidP="00CE66B0">
            <w:pPr>
              <w:jc w:val="center"/>
              <w:rPr>
                <w:b/>
                <w:bCs/>
                <w:sz w:val="14"/>
                <w:szCs w:val="14"/>
                <w:lang w:val="ro-RO"/>
              </w:rPr>
            </w:pPr>
          </w:p>
        </w:tc>
        <w:tc>
          <w:tcPr>
            <w:tcW w:w="1309" w:type="dxa"/>
            <w:vMerge/>
            <w:tcBorders>
              <w:left w:val="nil"/>
            </w:tcBorders>
            <w:vAlign w:val="center"/>
          </w:tcPr>
          <w:p w:rsidR="00C15FCA" w:rsidRPr="00F5570E" w:rsidRDefault="00C15FCA" w:rsidP="00CE66B0">
            <w:pPr>
              <w:jc w:val="center"/>
              <w:rPr>
                <w:sz w:val="14"/>
                <w:szCs w:val="14"/>
                <w:lang w:val="ro-RO"/>
              </w:rPr>
            </w:pPr>
          </w:p>
        </w:tc>
        <w:tc>
          <w:tcPr>
            <w:tcW w:w="561" w:type="dxa"/>
            <w:vAlign w:val="center"/>
          </w:tcPr>
          <w:p w:rsidR="00C15FCA" w:rsidRPr="00F5570E" w:rsidRDefault="00C15FCA" w:rsidP="00B57133">
            <w:pPr>
              <w:numPr>
                <w:ilvl w:val="0"/>
                <w:numId w:val="36"/>
              </w:numPr>
              <w:jc w:val="center"/>
              <w:rPr>
                <w:sz w:val="14"/>
                <w:szCs w:val="14"/>
                <w:lang w:val="ro-RO"/>
              </w:rPr>
            </w:pPr>
          </w:p>
        </w:tc>
        <w:tc>
          <w:tcPr>
            <w:tcW w:w="5305" w:type="dxa"/>
            <w:vAlign w:val="center"/>
          </w:tcPr>
          <w:p w:rsidR="00C15FCA" w:rsidRPr="00F5570E" w:rsidRDefault="00C15FCA" w:rsidP="00CE66B0">
            <w:pPr>
              <w:rPr>
                <w:sz w:val="14"/>
                <w:szCs w:val="14"/>
                <w:lang w:val="ro-RO"/>
              </w:rPr>
            </w:pPr>
            <w:r w:rsidRPr="00F5570E">
              <w:rPr>
                <w:sz w:val="14"/>
                <w:szCs w:val="14"/>
                <w:lang w:val="ro-RO"/>
              </w:rPr>
              <w:t>Teologie romano-catolică – Litere</w:t>
            </w:r>
          </w:p>
        </w:tc>
        <w:tc>
          <w:tcPr>
            <w:tcW w:w="709" w:type="dxa"/>
            <w:vAlign w:val="center"/>
          </w:tcPr>
          <w:p w:rsidR="00C15FCA" w:rsidRPr="00F5570E" w:rsidRDefault="00C15FCA" w:rsidP="00CE66B0">
            <w:pPr>
              <w:pStyle w:val="Heading4"/>
              <w:jc w:val="center"/>
              <w:rPr>
                <w:b w:val="0"/>
                <w:bCs w:val="0"/>
                <w:sz w:val="14"/>
                <w:szCs w:val="14"/>
                <w:lang w:val="ro-RO"/>
              </w:rPr>
            </w:pPr>
            <w:r w:rsidRPr="00F5570E">
              <w:rPr>
                <w:b w:val="0"/>
                <w:bCs w:val="0"/>
                <w:sz w:val="14"/>
                <w:szCs w:val="14"/>
                <w:lang w:val="ro-RO"/>
              </w:rPr>
              <w:t>x</w:t>
            </w:r>
          </w:p>
        </w:tc>
        <w:tc>
          <w:tcPr>
            <w:tcW w:w="709" w:type="dxa"/>
            <w:tcBorders>
              <w:right w:val="thinThickSmallGap" w:sz="24" w:space="0" w:color="auto"/>
            </w:tcBorders>
            <w:vAlign w:val="center"/>
          </w:tcPr>
          <w:p w:rsidR="00C15FCA" w:rsidRPr="00F5570E" w:rsidRDefault="00C15FCA" w:rsidP="00CE66B0">
            <w:pPr>
              <w:rPr>
                <w:b/>
                <w:bCs/>
                <w:sz w:val="14"/>
                <w:szCs w:val="14"/>
                <w:lang w:val="ro-RO"/>
              </w:rPr>
            </w:pPr>
          </w:p>
        </w:tc>
        <w:tc>
          <w:tcPr>
            <w:tcW w:w="2749" w:type="dxa"/>
            <w:vMerge/>
            <w:tcBorders>
              <w:left w:val="nil"/>
              <w:right w:val="thinThickSmallGap" w:sz="24" w:space="0" w:color="auto"/>
            </w:tcBorders>
            <w:vAlign w:val="center"/>
          </w:tcPr>
          <w:p w:rsidR="00C15FCA" w:rsidRPr="00F5570E" w:rsidRDefault="00C15FCA" w:rsidP="00CE66B0">
            <w:pPr>
              <w:jc w:val="center"/>
              <w:rPr>
                <w:b/>
                <w:bCs/>
                <w:sz w:val="14"/>
                <w:szCs w:val="14"/>
                <w:lang w:val="ro-RO"/>
              </w:rPr>
            </w:pPr>
          </w:p>
        </w:tc>
      </w:tr>
      <w:tr w:rsidR="00F5570E" w:rsidRPr="00F5570E" w:rsidTr="007D28BD">
        <w:trPr>
          <w:cantSplit/>
          <w:jc w:val="center"/>
        </w:trPr>
        <w:tc>
          <w:tcPr>
            <w:tcW w:w="1627" w:type="dxa"/>
            <w:vMerge/>
            <w:tcBorders>
              <w:left w:val="thinThickSmallGap" w:sz="24" w:space="0" w:color="auto"/>
            </w:tcBorders>
            <w:vAlign w:val="center"/>
          </w:tcPr>
          <w:p w:rsidR="00C15FCA" w:rsidRPr="00F5570E" w:rsidRDefault="00C15FCA" w:rsidP="00C15FCA">
            <w:pPr>
              <w:jc w:val="center"/>
              <w:rPr>
                <w:b/>
                <w:bCs/>
                <w:sz w:val="14"/>
                <w:szCs w:val="14"/>
                <w:lang w:val="ro-RO"/>
              </w:rPr>
            </w:pPr>
          </w:p>
        </w:tc>
        <w:tc>
          <w:tcPr>
            <w:tcW w:w="2057" w:type="dxa"/>
            <w:vMerge/>
            <w:tcBorders>
              <w:right w:val="thinThickSmallGap" w:sz="24" w:space="0" w:color="auto"/>
            </w:tcBorders>
            <w:vAlign w:val="center"/>
          </w:tcPr>
          <w:p w:rsidR="00C15FCA" w:rsidRPr="00F5570E" w:rsidRDefault="00C15FCA" w:rsidP="00CE66B0">
            <w:pPr>
              <w:jc w:val="center"/>
              <w:rPr>
                <w:b/>
                <w:bCs/>
                <w:sz w:val="14"/>
                <w:szCs w:val="14"/>
                <w:lang w:val="ro-RO"/>
              </w:rPr>
            </w:pPr>
          </w:p>
        </w:tc>
        <w:tc>
          <w:tcPr>
            <w:tcW w:w="1309" w:type="dxa"/>
            <w:vMerge/>
            <w:tcBorders>
              <w:left w:val="nil"/>
            </w:tcBorders>
            <w:vAlign w:val="center"/>
          </w:tcPr>
          <w:p w:rsidR="00C15FCA" w:rsidRPr="00F5570E" w:rsidRDefault="00C15FCA" w:rsidP="00CE66B0">
            <w:pPr>
              <w:jc w:val="center"/>
              <w:rPr>
                <w:sz w:val="14"/>
                <w:szCs w:val="14"/>
                <w:lang w:val="ro-RO"/>
              </w:rPr>
            </w:pPr>
          </w:p>
        </w:tc>
        <w:tc>
          <w:tcPr>
            <w:tcW w:w="561" w:type="dxa"/>
            <w:vAlign w:val="center"/>
          </w:tcPr>
          <w:p w:rsidR="00C15FCA" w:rsidRPr="00F5570E" w:rsidRDefault="00C15FCA" w:rsidP="00B57133">
            <w:pPr>
              <w:numPr>
                <w:ilvl w:val="0"/>
                <w:numId w:val="36"/>
              </w:numPr>
              <w:jc w:val="center"/>
              <w:rPr>
                <w:sz w:val="14"/>
                <w:szCs w:val="14"/>
                <w:lang w:val="ro-RO"/>
              </w:rPr>
            </w:pPr>
          </w:p>
        </w:tc>
        <w:tc>
          <w:tcPr>
            <w:tcW w:w="5305" w:type="dxa"/>
            <w:vAlign w:val="center"/>
          </w:tcPr>
          <w:p w:rsidR="00C15FCA" w:rsidRPr="00F5570E" w:rsidRDefault="00C15FCA" w:rsidP="00CE66B0">
            <w:pPr>
              <w:rPr>
                <w:sz w:val="14"/>
                <w:szCs w:val="14"/>
                <w:lang w:val="ro-RO"/>
              </w:rPr>
            </w:pPr>
            <w:r w:rsidRPr="00F5570E">
              <w:rPr>
                <w:sz w:val="14"/>
                <w:szCs w:val="14"/>
                <w:lang w:val="ro-RO"/>
              </w:rPr>
              <w:t>Teologie romano-catolică didactică – Limba şi literatura română</w:t>
            </w:r>
          </w:p>
        </w:tc>
        <w:tc>
          <w:tcPr>
            <w:tcW w:w="709" w:type="dxa"/>
            <w:vAlign w:val="center"/>
          </w:tcPr>
          <w:p w:rsidR="00C15FCA" w:rsidRPr="00F5570E" w:rsidRDefault="00C15FCA" w:rsidP="00CE66B0">
            <w:pPr>
              <w:pStyle w:val="Heading4"/>
              <w:jc w:val="center"/>
              <w:rPr>
                <w:b w:val="0"/>
                <w:bCs w:val="0"/>
                <w:sz w:val="14"/>
                <w:szCs w:val="14"/>
                <w:lang w:val="ro-RO"/>
              </w:rPr>
            </w:pPr>
            <w:r w:rsidRPr="00F5570E">
              <w:rPr>
                <w:b w:val="0"/>
                <w:bCs w:val="0"/>
                <w:sz w:val="14"/>
                <w:szCs w:val="14"/>
                <w:lang w:val="ro-RO"/>
              </w:rPr>
              <w:t>x</w:t>
            </w:r>
          </w:p>
        </w:tc>
        <w:tc>
          <w:tcPr>
            <w:tcW w:w="709" w:type="dxa"/>
            <w:tcBorders>
              <w:right w:val="thinThickSmallGap" w:sz="24" w:space="0" w:color="auto"/>
            </w:tcBorders>
            <w:vAlign w:val="center"/>
          </w:tcPr>
          <w:p w:rsidR="00C15FCA" w:rsidRPr="00F5570E" w:rsidRDefault="00C15FCA" w:rsidP="00CE66B0">
            <w:pPr>
              <w:rPr>
                <w:b/>
                <w:bCs/>
                <w:sz w:val="14"/>
                <w:szCs w:val="14"/>
                <w:lang w:val="ro-RO"/>
              </w:rPr>
            </w:pPr>
          </w:p>
        </w:tc>
        <w:tc>
          <w:tcPr>
            <w:tcW w:w="2749" w:type="dxa"/>
            <w:vMerge/>
            <w:tcBorders>
              <w:left w:val="nil"/>
              <w:right w:val="thinThickSmallGap" w:sz="24" w:space="0" w:color="auto"/>
            </w:tcBorders>
            <w:vAlign w:val="center"/>
          </w:tcPr>
          <w:p w:rsidR="00C15FCA" w:rsidRPr="00F5570E" w:rsidRDefault="00C15FCA" w:rsidP="00CE66B0">
            <w:pPr>
              <w:jc w:val="center"/>
              <w:rPr>
                <w:b/>
                <w:bCs/>
                <w:sz w:val="14"/>
                <w:szCs w:val="14"/>
                <w:lang w:val="ro-RO"/>
              </w:rPr>
            </w:pPr>
          </w:p>
        </w:tc>
      </w:tr>
      <w:tr w:rsidR="00F5570E" w:rsidRPr="00F5570E" w:rsidTr="007D28BD">
        <w:trPr>
          <w:cantSplit/>
          <w:jc w:val="center"/>
        </w:trPr>
        <w:tc>
          <w:tcPr>
            <w:tcW w:w="1627" w:type="dxa"/>
            <w:vMerge/>
            <w:tcBorders>
              <w:left w:val="thinThickSmallGap" w:sz="24" w:space="0" w:color="auto"/>
            </w:tcBorders>
            <w:vAlign w:val="center"/>
          </w:tcPr>
          <w:p w:rsidR="00C15FCA" w:rsidRPr="00F5570E" w:rsidRDefault="00C15FCA" w:rsidP="00C15FCA">
            <w:pPr>
              <w:jc w:val="center"/>
              <w:rPr>
                <w:b/>
                <w:bCs/>
                <w:sz w:val="14"/>
                <w:szCs w:val="14"/>
                <w:lang w:val="ro-RO"/>
              </w:rPr>
            </w:pPr>
          </w:p>
        </w:tc>
        <w:tc>
          <w:tcPr>
            <w:tcW w:w="2057" w:type="dxa"/>
            <w:vMerge/>
            <w:tcBorders>
              <w:right w:val="thinThickSmallGap" w:sz="24" w:space="0" w:color="auto"/>
            </w:tcBorders>
            <w:vAlign w:val="center"/>
          </w:tcPr>
          <w:p w:rsidR="00C15FCA" w:rsidRPr="00F5570E" w:rsidRDefault="00C15FCA" w:rsidP="00CE66B0">
            <w:pPr>
              <w:jc w:val="center"/>
              <w:rPr>
                <w:b/>
                <w:bCs/>
                <w:sz w:val="14"/>
                <w:szCs w:val="14"/>
                <w:lang w:val="ro-RO"/>
              </w:rPr>
            </w:pPr>
          </w:p>
        </w:tc>
        <w:tc>
          <w:tcPr>
            <w:tcW w:w="1309" w:type="dxa"/>
            <w:vMerge/>
            <w:tcBorders>
              <w:left w:val="nil"/>
            </w:tcBorders>
            <w:vAlign w:val="center"/>
          </w:tcPr>
          <w:p w:rsidR="00C15FCA" w:rsidRPr="00F5570E" w:rsidRDefault="00C15FCA" w:rsidP="00CE66B0">
            <w:pPr>
              <w:jc w:val="center"/>
              <w:rPr>
                <w:sz w:val="14"/>
                <w:szCs w:val="14"/>
                <w:lang w:val="ro-RO"/>
              </w:rPr>
            </w:pPr>
          </w:p>
        </w:tc>
        <w:tc>
          <w:tcPr>
            <w:tcW w:w="561" w:type="dxa"/>
            <w:vAlign w:val="center"/>
          </w:tcPr>
          <w:p w:rsidR="00C15FCA" w:rsidRPr="00F5570E" w:rsidRDefault="00C15FCA" w:rsidP="00B57133">
            <w:pPr>
              <w:numPr>
                <w:ilvl w:val="0"/>
                <w:numId w:val="36"/>
              </w:numPr>
              <w:jc w:val="center"/>
              <w:rPr>
                <w:sz w:val="14"/>
                <w:szCs w:val="14"/>
                <w:lang w:val="ro-RO"/>
              </w:rPr>
            </w:pPr>
          </w:p>
        </w:tc>
        <w:tc>
          <w:tcPr>
            <w:tcW w:w="5305" w:type="dxa"/>
            <w:vAlign w:val="center"/>
          </w:tcPr>
          <w:p w:rsidR="00C15FCA" w:rsidRPr="00F5570E" w:rsidRDefault="00C15FCA" w:rsidP="00CE66B0">
            <w:pPr>
              <w:rPr>
                <w:sz w:val="14"/>
                <w:szCs w:val="14"/>
                <w:lang w:val="ro-RO"/>
              </w:rPr>
            </w:pPr>
            <w:r w:rsidRPr="00F5570E">
              <w:rPr>
                <w:sz w:val="14"/>
                <w:szCs w:val="14"/>
                <w:lang w:val="ro-RO"/>
              </w:rPr>
              <w:t>Teologie romano-catolică – Asistenţă socială</w:t>
            </w:r>
          </w:p>
        </w:tc>
        <w:tc>
          <w:tcPr>
            <w:tcW w:w="709" w:type="dxa"/>
            <w:vAlign w:val="center"/>
          </w:tcPr>
          <w:p w:rsidR="00C15FCA" w:rsidRPr="00F5570E" w:rsidRDefault="00C15FCA" w:rsidP="00CE66B0">
            <w:pPr>
              <w:pStyle w:val="Heading4"/>
              <w:jc w:val="center"/>
              <w:rPr>
                <w:b w:val="0"/>
                <w:bCs w:val="0"/>
                <w:sz w:val="14"/>
                <w:szCs w:val="14"/>
                <w:lang w:val="ro-RO"/>
              </w:rPr>
            </w:pPr>
            <w:r w:rsidRPr="00F5570E">
              <w:rPr>
                <w:b w:val="0"/>
                <w:bCs w:val="0"/>
                <w:sz w:val="14"/>
                <w:szCs w:val="14"/>
                <w:lang w:val="ro-RO"/>
              </w:rPr>
              <w:t>x</w:t>
            </w:r>
          </w:p>
        </w:tc>
        <w:tc>
          <w:tcPr>
            <w:tcW w:w="709" w:type="dxa"/>
            <w:tcBorders>
              <w:right w:val="thinThickSmallGap" w:sz="24" w:space="0" w:color="auto"/>
            </w:tcBorders>
            <w:vAlign w:val="center"/>
          </w:tcPr>
          <w:p w:rsidR="00C15FCA" w:rsidRPr="00F5570E" w:rsidRDefault="00C15FCA" w:rsidP="00CE66B0">
            <w:pPr>
              <w:rPr>
                <w:b/>
                <w:bCs/>
                <w:sz w:val="14"/>
                <w:szCs w:val="14"/>
                <w:lang w:val="ro-RO"/>
              </w:rPr>
            </w:pPr>
          </w:p>
        </w:tc>
        <w:tc>
          <w:tcPr>
            <w:tcW w:w="2749" w:type="dxa"/>
            <w:vMerge/>
            <w:tcBorders>
              <w:left w:val="nil"/>
              <w:right w:val="thinThickSmallGap" w:sz="24" w:space="0" w:color="auto"/>
            </w:tcBorders>
            <w:vAlign w:val="center"/>
          </w:tcPr>
          <w:p w:rsidR="00C15FCA" w:rsidRPr="00F5570E" w:rsidRDefault="00C15FCA" w:rsidP="00CE66B0">
            <w:pPr>
              <w:jc w:val="center"/>
              <w:rPr>
                <w:b/>
                <w:bCs/>
                <w:sz w:val="14"/>
                <w:szCs w:val="14"/>
                <w:lang w:val="ro-RO"/>
              </w:rPr>
            </w:pPr>
          </w:p>
        </w:tc>
      </w:tr>
      <w:tr w:rsidR="00F5570E" w:rsidRPr="00F5570E" w:rsidTr="007D28BD">
        <w:trPr>
          <w:cantSplit/>
          <w:jc w:val="center"/>
        </w:trPr>
        <w:tc>
          <w:tcPr>
            <w:tcW w:w="1627" w:type="dxa"/>
            <w:vMerge/>
            <w:tcBorders>
              <w:left w:val="thinThickSmallGap" w:sz="24" w:space="0" w:color="auto"/>
            </w:tcBorders>
            <w:vAlign w:val="center"/>
          </w:tcPr>
          <w:p w:rsidR="00C15FCA" w:rsidRPr="00F5570E" w:rsidRDefault="00C15FCA" w:rsidP="00C15FCA">
            <w:pPr>
              <w:jc w:val="center"/>
              <w:rPr>
                <w:b/>
                <w:bCs/>
                <w:sz w:val="14"/>
                <w:szCs w:val="14"/>
                <w:lang w:val="ro-RO"/>
              </w:rPr>
            </w:pPr>
          </w:p>
        </w:tc>
        <w:tc>
          <w:tcPr>
            <w:tcW w:w="2057" w:type="dxa"/>
            <w:vMerge/>
            <w:tcBorders>
              <w:right w:val="thinThickSmallGap" w:sz="24" w:space="0" w:color="auto"/>
            </w:tcBorders>
            <w:vAlign w:val="center"/>
          </w:tcPr>
          <w:p w:rsidR="00C15FCA" w:rsidRPr="00F5570E" w:rsidRDefault="00C15FCA" w:rsidP="00CE66B0">
            <w:pPr>
              <w:jc w:val="center"/>
              <w:rPr>
                <w:b/>
                <w:bCs/>
                <w:sz w:val="14"/>
                <w:szCs w:val="14"/>
                <w:lang w:val="ro-RO"/>
              </w:rPr>
            </w:pPr>
          </w:p>
        </w:tc>
        <w:tc>
          <w:tcPr>
            <w:tcW w:w="1309" w:type="dxa"/>
            <w:vMerge/>
            <w:tcBorders>
              <w:left w:val="nil"/>
            </w:tcBorders>
            <w:vAlign w:val="center"/>
          </w:tcPr>
          <w:p w:rsidR="00C15FCA" w:rsidRPr="00F5570E" w:rsidRDefault="00C15FCA" w:rsidP="00CE66B0">
            <w:pPr>
              <w:jc w:val="center"/>
              <w:rPr>
                <w:sz w:val="14"/>
                <w:szCs w:val="14"/>
                <w:lang w:val="ro-RO"/>
              </w:rPr>
            </w:pPr>
          </w:p>
        </w:tc>
        <w:tc>
          <w:tcPr>
            <w:tcW w:w="561" w:type="dxa"/>
            <w:vAlign w:val="center"/>
          </w:tcPr>
          <w:p w:rsidR="00C15FCA" w:rsidRPr="00F5570E" w:rsidRDefault="00C15FCA" w:rsidP="00B57133">
            <w:pPr>
              <w:numPr>
                <w:ilvl w:val="0"/>
                <w:numId w:val="36"/>
              </w:numPr>
              <w:jc w:val="center"/>
              <w:rPr>
                <w:sz w:val="14"/>
                <w:szCs w:val="14"/>
                <w:lang w:val="ro-RO"/>
              </w:rPr>
            </w:pPr>
          </w:p>
        </w:tc>
        <w:tc>
          <w:tcPr>
            <w:tcW w:w="5305" w:type="dxa"/>
            <w:vAlign w:val="center"/>
          </w:tcPr>
          <w:p w:rsidR="00C15FCA" w:rsidRPr="00F5570E" w:rsidRDefault="00C15FCA" w:rsidP="00CE66B0">
            <w:pPr>
              <w:rPr>
                <w:sz w:val="14"/>
                <w:szCs w:val="14"/>
                <w:lang w:val="ro-RO"/>
              </w:rPr>
            </w:pPr>
            <w:r w:rsidRPr="00F5570E">
              <w:rPr>
                <w:sz w:val="14"/>
                <w:szCs w:val="14"/>
                <w:lang w:val="ro-RO"/>
              </w:rPr>
              <w:t>Teologie romano-catolică didactică – Asistenţă socială</w:t>
            </w:r>
          </w:p>
        </w:tc>
        <w:tc>
          <w:tcPr>
            <w:tcW w:w="709" w:type="dxa"/>
            <w:vAlign w:val="center"/>
          </w:tcPr>
          <w:p w:rsidR="00C15FCA" w:rsidRPr="00F5570E" w:rsidRDefault="00C15FCA" w:rsidP="00CE66B0">
            <w:pPr>
              <w:pStyle w:val="Heading4"/>
              <w:jc w:val="center"/>
              <w:rPr>
                <w:b w:val="0"/>
                <w:bCs w:val="0"/>
                <w:sz w:val="14"/>
                <w:szCs w:val="14"/>
                <w:lang w:val="ro-RO"/>
              </w:rPr>
            </w:pPr>
            <w:r w:rsidRPr="00F5570E">
              <w:rPr>
                <w:b w:val="0"/>
                <w:bCs w:val="0"/>
                <w:sz w:val="14"/>
                <w:szCs w:val="14"/>
                <w:lang w:val="ro-RO"/>
              </w:rPr>
              <w:t>x</w:t>
            </w:r>
          </w:p>
        </w:tc>
        <w:tc>
          <w:tcPr>
            <w:tcW w:w="709" w:type="dxa"/>
            <w:tcBorders>
              <w:right w:val="thinThickSmallGap" w:sz="24" w:space="0" w:color="auto"/>
            </w:tcBorders>
            <w:vAlign w:val="center"/>
          </w:tcPr>
          <w:p w:rsidR="00C15FCA" w:rsidRPr="00F5570E" w:rsidRDefault="00C15FCA" w:rsidP="00CE66B0">
            <w:pPr>
              <w:rPr>
                <w:b/>
                <w:bCs/>
                <w:sz w:val="14"/>
                <w:szCs w:val="14"/>
                <w:lang w:val="ro-RO"/>
              </w:rPr>
            </w:pPr>
          </w:p>
        </w:tc>
        <w:tc>
          <w:tcPr>
            <w:tcW w:w="2749" w:type="dxa"/>
            <w:vMerge/>
            <w:tcBorders>
              <w:left w:val="nil"/>
              <w:right w:val="thinThickSmallGap" w:sz="24" w:space="0" w:color="auto"/>
            </w:tcBorders>
            <w:vAlign w:val="center"/>
          </w:tcPr>
          <w:p w:rsidR="00C15FCA" w:rsidRPr="00F5570E" w:rsidRDefault="00C15FCA" w:rsidP="00CE66B0">
            <w:pPr>
              <w:jc w:val="center"/>
              <w:rPr>
                <w:b/>
                <w:bCs/>
                <w:sz w:val="14"/>
                <w:szCs w:val="14"/>
                <w:lang w:val="ro-RO"/>
              </w:rPr>
            </w:pPr>
          </w:p>
        </w:tc>
      </w:tr>
      <w:tr w:rsidR="00F5570E" w:rsidRPr="00F5570E" w:rsidTr="007D28BD">
        <w:trPr>
          <w:cantSplit/>
          <w:jc w:val="center"/>
        </w:trPr>
        <w:tc>
          <w:tcPr>
            <w:tcW w:w="1627" w:type="dxa"/>
            <w:vMerge/>
            <w:tcBorders>
              <w:left w:val="thinThickSmallGap" w:sz="24" w:space="0" w:color="auto"/>
            </w:tcBorders>
            <w:vAlign w:val="center"/>
          </w:tcPr>
          <w:p w:rsidR="00C15FCA" w:rsidRPr="00F5570E" w:rsidRDefault="00C15FCA" w:rsidP="00C15FCA">
            <w:pPr>
              <w:jc w:val="center"/>
              <w:rPr>
                <w:b/>
                <w:bCs/>
                <w:sz w:val="14"/>
                <w:szCs w:val="14"/>
                <w:lang w:val="ro-RO"/>
              </w:rPr>
            </w:pPr>
          </w:p>
        </w:tc>
        <w:tc>
          <w:tcPr>
            <w:tcW w:w="2057" w:type="dxa"/>
            <w:vMerge/>
            <w:tcBorders>
              <w:right w:val="thinThickSmallGap" w:sz="24" w:space="0" w:color="auto"/>
            </w:tcBorders>
            <w:vAlign w:val="center"/>
          </w:tcPr>
          <w:p w:rsidR="00C15FCA" w:rsidRPr="00F5570E" w:rsidRDefault="00C15FCA" w:rsidP="00CE66B0">
            <w:pPr>
              <w:jc w:val="center"/>
              <w:rPr>
                <w:b/>
                <w:bCs/>
                <w:sz w:val="14"/>
                <w:szCs w:val="14"/>
                <w:lang w:val="ro-RO"/>
              </w:rPr>
            </w:pPr>
          </w:p>
        </w:tc>
        <w:tc>
          <w:tcPr>
            <w:tcW w:w="1309" w:type="dxa"/>
            <w:vMerge/>
            <w:tcBorders>
              <w:left w:val="nil"/>
            </w:tcBorders>
            <w:vAlign w:val="center"/>
          </w:tcPr>
          <w:p w:rsidR="00C15FCA" w:rsidRPr="00F5570E" w:rsidRDefault="00C15FCA" w:rsidP="00CE66B0">
            <w:pPr>
              <w:jc w:val="center"/>
              <w:rPr>
                <w:sz w:val="14"/>
                <w:szCs w:val="14"/>
                <w:lang w:val="ro-RO"/>
              </w:rPr>
            </w:pPr>
          </w:p>
        </w:tc>
        <w:tc>
          <w:tcPr>
            <w:tcW w:w="561" w:type="dxa"/>
            <w:vAlign w:val="center"/>
          </w:tcPr>
          <w:p w:rsidR="00C15FCA" w:rsidRPr="00F5570E" w:rsidRDefault="00C15FCA" w:rsidP="00B57133">
            <w:pPr>
              <w:numPr>
                <w:ilvl w:val="0"/>
                <w:numId w:val="36"/>
              </w:numPr>
              <w:jc w:val="center"/>
              <w:rPr>
                <w:sz w:val="14"/>
                <w:szCs w:val="14"/>
                <w:lang w:val="ro-RO"/>
              </w:rPr>
            </w:pPr>
          </w:p>
        </w:tc>
        <w:tc>
          <w:tcPr>
            <w:tcW w:w="5305" w:type="dxa"/>
            <w:vAlign w:val="center"/>
          </w:tcPr>
          <w:p w:rsidR="00C15FCA" w:rsidRPr="00F5570E" w:rsidRDefault="00C15FCA" w:rsidP="00CE66B0">
            <w:pPr>
              <w:rPr>
                <w:sz w:val="14"/>
                <w:szCs w:val="14"/>
                <w:lang w:val="ro-RO"/>
              </w:rPr>
            </w:pPr>
            <w:r w:rsidRPr="00F5570E">
              <w:rPr>
                <w:sz w:val="14"/>
                <w:szCs w:val="14"/>
                <w:lang w:val="ro-RO"/>
              </w:rPr>
              <w:t>Teologie romano-catolică – Istorie</w:t>
            </w:r>
          </w:p>
        </w:tc>
        <w:tc>
          <w:tcPr>
            <w:tcW w:w="709" w:type="dxa"/>
            <w:vAlign w:val="center"/>
          </w:tcPr>
          <w:p w:rsidR="00C15FCA" w:rsidRPr="00F5570E" w:rsidRDefault="00C15FCA" w:rsidP="00CE66B0">
            <w:pPr>
              <w:pStyle w:val="Heading4"/>
              <w:jc w:val="center"/>
              <w:rPr>
                <w:b w:val="0"/>
                <w:bCs w:val="0"/>
                <w:sz w:val="14"/>
                <w:szCs w:val="14"/>
                <w:lang w:val="ro-RO"/>
              </w:rPr>
            </w:pPr>
            <w:r w:rsidRPr="00F5570E">
              <w:rPr>
                <w:b w:val="0"/>
                <w:bCs w:val="0"/>
                <w:sz w:val="14"/>
                <w:szCs w:val="14"/>
                <w:lang w:val="ro-RO"/>
              </w:rPr>
              <w:t>x</w:t>
            </w:r>
          </w:p>
        </w:tc>
        <w:tc>
          <w:tcPr>
            <w:tcW w:w="709" w:type="dxa"/>
            <w:tcBorders>
              <w:right w:val="thinThickSmallGap" w:sz="24" w:space="0" w:color="auto"/>
            </w:tcBorders>
            <w:vAlign w:val="center"/>
          </w:tcPr>
          <w:p w:rsidR="00C15FCA" w:rsidRPr="00F5570E" w:rsidRDefault="00C15FCA" w:rsidP="00CE66B0">
            <w:pPr>
              <w:rPr>
                <w:b/>
                <w:bCs/>
                <w:sz w:val="14"/>
                <w:szCs w:val="14"/>
                <w:lang w:val="ro-RO"/>
              </w:rPr>
            </w:pPr>
          </w:p>
        </w:tc>
        <w:tc>
          <w:tcPr>
            <w:tcW w:w="2749" w:type="dxa"/>
            <w:vMerge/>
            <w:tcBorders>
              <w:left w:val="nil"/>
              <w:right w:val="thinThickSmallGap" w:sz="24" w:space="0" w:color="auto"/>
            </w:tcBorders>
            <w:vAlign w:val="center"/>
          </w:tcPr>
          <w:p w:rsidR="00C15FCA" w:rsidRPr="00F5570E" w:rsidRDefault="00C15FCA" w:rsidP="00CE66B0">
            <w:pPr>
              <w:jc w:val="center"/>
              <w:rPr>
                <w:b/>
                <w:bCs/>
                <w:sz w:val="14"/>
                <w:szCs w:val="14"/>
                <w:lang w:val="ro-RO"/>
              </w:rPr>
            </w:pPr>
          </w:p>
        </w:tc>
      </w:tr>
      <w:tr w:rsidR="00F5570E" w:rsidRPr="00F5570E" w:rsidTr="007D28BD">
        <w:trPr>
          <w:cantSplit/>
          <w:jc w:val="center"/>
        </w:trPr>
        <w:tc>
          <w:tcPr>
            <w:tcW w:w="1627" w:type="dxa"/>
            <w:vMerge/>
            <w:tcBorders>
              <w:left w:val="thinThickSmallGap" w:sz="24" w:space="0" w:color="auto"/>
            </w:tcBorders>
            <w:vAlign w:val="center"/>
          </w:tcPr>
          <w:p w:rsidR="00C15FCA" w:rsidRPr="00F5570E" w:rsidRDefault="00C15FCA" w:rsidP="00C15FCA">
            <w:pPr>
              <w:jc w:val="center"/>
              <w:rPr>
                <w:b/>
                <w:bCs/>
                <w:sz w:val="14"/>
                <w:szCs w:val="14"/>
                <w:lang w:val="ro-RO"/>
              </w:rPr>
            </w:pPr>
          </w:p>
        </w:tc>
        <w:tc>
          <w:tcPr>
            <w:tcW w:w="2057" w:type="dxa"/>
            <w:vMerge/>
            <w:tcBorders>
              <w:right w:val="thinThickSmallGap" w:sz="24" w:space="0" w:color="auto"/>
            </w:tcBorders>
            <w:vAlign w:val="center"/>
          </w:tcPr>
          <w:p w:rsidR="00C15FCA" w:rsidRPr="00F5570E" w:rsidRDefault="00C15FCA" w:rsidP="00CE66B0">
            <w:pPr>
              <w:jc w:val="center"/>
              <w:rPr>
                <w:b/>
                <w:bCs/>
                <w:sz w:val="14"/>
                <w:szCs w:val="14"/>
                <w:lang w:val="ro-RO"/>
              </w:rPr>
            </w:pPr>
          </w:p>
        </w:tc>
        <w:tc>
          <w:tcPr>
            <w:tcW w:w="1309" w:type="dxa"/>
            <w:vMerge/>
            <w:tcBorders>
              <w:left w:val="nil"/>
            </w:tcBorders>
            <w:vAlign w:val="center"/>
          </w:tcPr>
          <w:p w:rsidR="00C15FCA" w:rsidRPr="00F5570E" w:rsidRDefault="00C15FCA" w:rsidP="00CE66B0">
            <w:pPr>
              <w:jc w:val="center"/>
              <w:rPr>
                <w:sz w:val="14"/>
                <w:szCs w:val="14"/>
                <w:lang w:val="ro-RO"/>
              </w:rPr>
            </w:pPr>
          </w:p>
        </w:tc>
        <w:tc>
          <w:tcPr>
            <w:tcW w:w="561" w:type="dxa"/>
            <w:vAlign w:val="center"/>
          </w:tcPr>
          <w:p w:rsidR="00C15FCA" w:rsidRPr="00F5570E" w:rsidRDefault="00C15FCA" w:rsidP="00B57133">
            <w:pPr>
              <w:numPr>
                <w:ilvl w:val="0"/>
                <w:numId w:val="36"/>
              </w:numPr>
              <w:jc w:val="center"/>
              <w:rPr>
                <w:sz w:val="14"/>
                <w:szCs w:val="14"/>
                <w:lang w:val="ro-RO"/>
              </w:rPr>
            </w:pPr>
          </w:p>
        </w:tc>
        <w:tc>
          <w:tcPr>
            <w:tcW w:w="5305" w:type="dxa"/>
            <w:vAlign w:val="center"/>
          </w:tcPr>
          <w:p w:rsidR="00C15FCA" w:rsidRPr="00F5570E" w:rsidRDefault="00C15FCA" w:rsidP="00CE66B0">
            <w:pPr>
              <w:rPr>
                <w:sz w:val="14"/>
                <w:szCs w:val="14"/>
                <w:lang w:val="ro-RO"/>
              </w:rPr>
            </w:pPr>
            <w:r w:rsidRPr="00F5570E">
              <w:rPr>
                <w:sz w:val="14"/>
                <w:szCs w:val="14"/>
                <w:lang w:val="ro-RO"/>
              </w:rPr>
              <w:t>Teologie romano-catolică didactică - Istorie</w:t>
            </w:r>
          </w:p>
        </w:tc>
        <w:tc>
          <w:tcPr>
            <w:tcW w:w="709" w:type="dxa"/>
            <w:vAlign w:val="center"/>
          </w:tcPr>
          <w:p w:rsidR="00C15FCA" w:rsidRPr="00F5570E" w:rsidRDefault="00C15FCA" w:rsidP="00CE66B0">
            <w:pPr>
              <w:pStyle w:val="Heading4"/>
              <w:jc w:val="center"/>
              <w:rPr>
                <w:b w:val="0"/>
                <w:bCs w:val="0"/>
                <w:sz w:val="14"/>
                <w:szCs w:val="14"/>
                <w:lang w:val="ro-RO"/>
              </w:rPr>
            </w:pPr>
            <w:r w:rsidRPr="00F5570E">
              <w:rPr>
                <w:b w:val="0"/>
                <w:bCs w:val="0"/>
                <w:sz w:val="14"/>
                <w:szCs w:val="14"/>
                <w:lang w:val="ro-RO"/>
              </w:rPr>
              <w:t>x</w:t>
            </w:r>
          </w:p>
        </w:tc>
        <w:tc>
          <w:tcPr>
            <w:tcW w:w="709" w:type="dxa"/>
            <w:tcBorders>
              <w:right w:val="thinThickSmallGap" w:sz="24" w:space="0" w:color="auto"/>
            </w:tcBorders>
            <w:vAlign w:val="center"/>
          </w:tcPr>
          <w:p w:rsidR="00C15FCA" w:rsidRPr="00F5570E" w:rsidRDefault="00C15FCA" w:rsidP="00CE66B0">
            <w:pPr>
              <w:rPr>
                <w:b/>
                <w:bCs/>
                <w:sz w:val="14"/>
                <w:szCs w:val="14"/>
                <w:lang w:val="ro-RO"/>
              </w:rPr>
            </w:pPr>
          </w:p>
        </w:tc>
        <w:tc>
          <w:tcPr>
            <w:tcW w:w="2749" w:type="dxa"/>
            <w:vMerge/>
            <w:tcBorders>
              <w:left w:val="nil"/>
              <w:right w:val="thinThickSmallGap" w:sz="24" w:space="0" w:color="auto"/>
            </w:tcBorders>
            <w:vAlign w:val="center"/>
          </w:tcPr>
          <w:p w:rsidR="00C15FCA" w:rsidRPr="00F5570E" w:rsidRDefault="00C15FCA" w:rsidP="00CE66B0">
            <w:pPr>
              <w:jc w:val="center"/>
              <w:rPr>
                <w:b/>
                <w:bCs/>
                <w:sz w:val="14"/>
                <w:szCs w:val="14"/>
                <w:lang w:val="ro-RO"/>
              </w:rPr>
            </w:pPr>
          </w:p>
        </w:tc>
      </w:tr>
      <w:tr w:rsidR="00F5570E" w:rsidRPr="00F5570E" w:rsidTr="007D28BD">
        <w:trPr>
          <w:cantSplit/>
          <w:jc w:val="center"/>
        </w:trPr>
        <w:tc>
          <w:tcPr>
            <w:tcW w:w="1627" w:type="dxa"/>
            <w:vMerge/>
            <w:tcBorders>
              <w:left w:val="thinThickSmallGap" w:sz="24" w:space="0" w:color="auto"/>
            </w:tcBorders>
            <w:vAlign w:val="center"/>
          </w:tcPr>
          <w:p w:rsidR="00C15FCA" w:rsidRPr="00F5570E" w:rsidRDefault="00C15FCA" w:rsidP="00C15FCA">
            <w:pPr>
              <w:jc w:val="center"/>
              <w:rPr>
                <w:b/>
                <w:bCs/>
                <w:sz w:val="14"/>
                <w:szCs w:val="14"/>
                <w:lang w:val="ro-RO"/>
              </w:rPr>
            </w:pPr>
          </w:p>
        </w:tc>
        <w:tc>
          <w:tcPr>
            <w:tcW w:w="2057" w:type="dxa"/>
            <w:vMerge/>
            <w:tcBorders>
              <w:right w:val="thinThickSmallGap" w:sz="24" w:space="0" w:color="auto"/>
            </w:tcBorders>
            <w:vAlign w:val="center"/>
          </w:tcPr>
          <w:p w:rsidR="00C15FCA" w:rsidRPr="00F5570E" w:rsidRDefault="00C15FCA" w:rsidP="00CE66B0">
            <w:pPr>
              <w:jc w:val="center"/>
              <w:rPr>
                <w:b/>
                <w:bCs/>
                <w:sz w:val="14"/>
                <w:szCs w:val="14"/>
                <w:lang w:val="ro-RO"/>
              </w:rPr>
            </w:pPr>
          </w:p>
        </w:tc>
        <w:tc>
          <w:tcPr>
            <w:tcW w:w="1309" w:type="dxa"/>
            <w:vMerge/>
            <w:tcBorders>
              <w:left w:val="nil"/>
            </w:tcBorders>
            <w:vAlign w:val="center"/>
          </w:tcPr>
          <w:p w:rsidR="00C15FCA" w:rsidRPr="00F5570E" w:rsidRDefault="00C15FCA" w:rsidP="00CE66B0">
            <w:pPr>
              <w:jc w:val="center"/>
              <w:rPr>
                <w:sz w:val="14"/>
                <w:szCs w:val="14"/>
                <w:lang w:val="ro-RO"/>
              </w:rPr>
            </w:pPr>
          </w:p>
        </w:tc>
        <w:tc>
          <w:tcPr>
            <w:tcW w:w="561" w:type="dxa"/>
            <w:vAlign w:val="center"/>
          </w:tcPr>
          <w:p w:rsidR="00C15FCA" w:rsidRPr="00F5570E" w:rsidRDefault="00C15FCA" w:rsidP="00B57133">
            <w:pPr>
              <w:numPr>
                <w:ilvl w:val="0"/>
                <w:numId w:val="36"/>
              </w:numPr>
              <w:jc w:val="center"/>
              <w:rPr>
                <w:sz w:val="14"/>
                <w:szCs w:val="14"/>
                <w:lang w:val="ro-RO"/>
              </w:rPr>
            </w:pPr>
          </w:p>
        </w:tc>
        <w:tc>
          <w:tcPr>
            <w:tcW w:w="5305" w:type="dxa"/>
            <w:vAlign w:val="center"/>
          </w:tcPr>
          <w:p w:rsidR="00C15FCA" w:rsidRPr="00F5570E" w:rsidRDefault="00C15FCA" w:rsidP="00CE66B0">
            <w:pPr>
              <w:rPr>
                <w:sz w:val="14"/>
                <w:szCs w:val="14"/>
                <w:lang w:val="ro-RO"/>
              </w:rPr>
            </w:pPr>
            <w:r w:rsidRPr="00F5570E">
              <w:rPr>
                <w:sz w:val="14"/>
                <w:szCs w:val="14"/>
                <w:lang w:val="ro-RO"/>
              </w:rPr>
              <w:t>Teologie romano – catolică – Etnologie</w:t>
            </w:r>
          </w:p>
        </w:tc>
        <w:tc>
          <w:tcPr>
            <w:tcW w:w="709" w:type="dxa"/>
            <w:vAlign w:val="center"/>
          </w:tcPr>
          <w:p w:rsidR="00C15FCA" w:rsidRPr="00F5570E" w:rsidRDefault="00C15FCA" w:rsidP="00CE66B0">
            <w:pPr>
              <w:pStyle w:val="Heading4"/>
              <w:jc w:val="center"/>
              <w:rPr>
                <w:b w:val="0"/>
                <w:bCs w:val="0"/>
                <w:sz w:val="14"/>
                <w:szCs w:val="14"/>
                <w:lang w:val="ro-RO"/>
              </w:rPr>
            </w:pPr>
            <w:r w:rsidRPr="00F5570E">
              <w:rPr>
                <w:b w:val="0"/>
                <w:bCs w:val="0"/>
                <w:sz w:val="14"/>
                <w:szCs w:val="14"/>
                <w:lang w:val="ro-RO"/>
              </w:rPr>
              <w:t>x</w:t>
            </w:r>
          </w:p>
        </w:tc>
        <w:tc>
          <w:tcPr>
            <w:tcW w:w="709" w:type="dxa"/>
            <w:tcBorders>
              <w:right w:val="thinThickSmallGap" w:sz="24" w:space="0" w:color="auto"/>
            </w:tcBorders>
            <w:vAlign w:val="center"/>
          </w:tcPr>
          <w:p w:rsidR="00C15FCA" w:rsidRPr="00F5570E" w:rsidRDefault="00C15FCA" w:rsidP="00CE66B0">
            <w:pPr>
              <w:rPr>
                <w:b/>
                <w:bCs/>
                <w:sz w:val="14"/>
                <w:szCs w:val="14"/>
                <w:lang w:val="ro-RO"/>
              </w:rPr>
            </w:pPr>
          </w:p>
        </w:tc>
        <w:tc>
          <w:tcPr>
            <w:tcW w:w="2749" w:type="dxa"/>
            <w:vMerge/>
            <w:tcBorders>
              <w:left w:val="nil"/>
              <w:right w:val="thinThickSmallGap" w:sz="24" w:space="0" w:color="auto"/>
            </w:tcBorders>
            <w:vAlign w:val="center"/>
          </w:tcPr>
          <w:p w:rsidR="00C15FCA" w:rsidRPr="00F5570E" w:rsidRDefault="00C15FCA" w:rsidP="00CE66B0">
            <w:pPr>
              <w:jc w:val="center"/>
              <w:rPr>
                <w:b/>
                <w:bCs/>
                <w:sz w:val="14"/>
                <w:szCs w:val="14"/>
                <w:lang w:val="ro-RO"/>
              </w:rPr>
            </w:pPr>
          </w:p>
        </w:tc>
      </w:tr>
      <w:tr w:rsidR="00F5570E" w:rsidRPr="00F5570E" w:rsidTr="007D28BD">
        <w:trPr>
          <w:cantSplit/>
          <w:jc w:val="center"/>
        </w:trPr>
        <w:tc>
          <w:tcPr>
            <w:tcW w:w="1627" w:type="dxa"/>
            <w:vMerge/>
            <w:tcBorders>
              <w:left w:val="thinThickSmallGap" w:sz="24" w:space="0" w:color="auto"/>
            </w:tcBorders>
            <w:vAlign w:val="center"/>
          </w:tcPr>
          <w:p w:rsidR="00C15FCA" w:rsidRPr="00F5570E" w:rsidRDefault="00C15FCA" w:rsidP="00C15FCA">
            <w:pPr>
              <w:jc w:val="center"/>
              <w:rPr>
                <w:b/>
                <w:bCs/>
                <w:sz w:val="14"/>
                <w:szCs w:val="14"/>
                <w:lang w:val="ro-RO"/>
              </w:rPr>
            </w:pPr>
          </w:p>
        </w:tc>
        <w:tc>
          <w:tcPr>
            <w:tcW w:w="2057" w:type="dxa"/>
            <w:vMerge/>
            <w:tcBorders>
              <w:right w:val="thinThickSmallGap" w:sz="24" w:space="0" w:color="auto"/>
            </w:tcBorders>
            <w:vAlign w:val="center"/>
          </w:tcPr>
          <w:p w:rsidR="00C15FCA" w:rsidRPr="00F5570E" w:rsidRDefault="00C15FCA" w:rsidP="00CE66B0">
            <w:pPr>
              <w:jc w:val="center"/>
              <w:rPr>
                <w:b/>
                <w:bCs/>
                <w:sz w:val="14"/>
                <w:szCs w:val="14"/>
                <w:lang w:val="ro-RO"/>
              </w:rPr>
            </w:pPr>
          </w:p>
        </w:tc>
        <w:tc>
          <w:tcPr>
            <w:tcW w:w="1309" w:type="dxa"/>
            <w:vMerge/>
            <w:tcBorders>
              <w:left w:val="nil"/>
            </w:tcBorders>
            <w:vAlign w:val="center"/>
          </w:tcPr>
          <w:p w:rsidR="00C15FCA" w:rsidRPr="00F5570E" w:rsidRDefault="00C15FCA" w:rsidP="00CE66B0">
            <w:pPr>
              <w:jc w:val="center"/>
              <w:rPr>
                <w:sz w:val="14"/>
                <w:szCs w:val="14"/>
                <w:lang w:val="ro-RO"/>
              </w:rPr>
            </w:pPr>
          </w:p>
        </w:tc>
        <w:tc>
          <w:tcPr>
            <w:tcW w:w="561" w:type="dxa"/>
            <w:vAlign w:val="center"/>
          </w:tcPr>
          <w:p w:rsidR="00C15FCA" w:rsidRPr="00F5570E" w:rsidRDefault="00C15FCA" w:rsidP="00B57133">
            <w:pPr>
              <w:numPr>
                <w:ilvl w:val="0"/>
                <w:numId w:val="36"/>
              </w:numPr>
              <w:jc w:val="center"/>
              <w:rPr>
                <w:sz w:val="14"/>
                <w:szCs w:val="14"/>
                <w:lang w:val="ro-RO"/>
              </w:rPr>
            </w:pPr>
          </w:p>
        </w:tc>
        <w:tc>
          <w:tcPr>
            <w:tcW w:w="5305" w:type="dxa"/>
            <w:vAlign w:val="center"/>
          </w:tcPr>
          <w:p w:rsidR="00C15FCA" w:rsidRPr="00F5570E" w:rsidRDefault="00C15FCA" w:rsidP="00CE66B0">
            <w:pPr>
              <w:rPr>
                <w:sz w:val="14"/>
                <w:szCs w:val="14"/>
                <w:lang w:val="ro-RO"/>
              </w:rPr>
            </w:pPr>
            <w:r w:rsidRPr="00F5570E">
              <w:rPr>
                <w:sz w:val="14"/>
                <w:szCs w:val="14"/>
                <w:lang w:val="ro-RO"/>
              </w:rPr>
              <w:t>Teologie romano – catolică didactică– Etnologie</w:t>
            </w:r>
          </w:p>
        </w:tc>
        <w:tc>
          <w:tcPr>
            <w:tcW w:w="709" w:type="dxa"/>
            <w:vAlign w:val="center"/>
          </w:tcPr>
          <w:p w:rsidR="00C15FCA" w:rsidRPr="00F5570E" w:rsidRDefault="00C15FCA" w:rsidP="00CE66B0">
            <w:pPr>
              <w:pStyle w:val="Heading4"/>
              <w:jc w:val="center"/>
              <w:rPr>
                <w:b w:val="0"/>
                <w:bCs w:val="0"/>
                <w:sz w:val="14"/>
                <w:szCs w:val="14"/>
                <w:lang w:val="ro-RO"/>
              </w:rPr>
            </w:pPr>
            <w:r w:rsidRPr="00F5570E">
              <w:rPr>
                <w:b w:val="0"/>
                <w:bCs w:val="0"/>
                <w:sz w:val="14"/>
                <w:szCs w:val="14"/>
                <w:lang w:val="ro-RO"/>
              </w:rPr>
              <w:t>x</w:t>
            </w:r>
          </w:p>
        </w:tc>
        <w:tc>
          <w:tcPr>
            <w:tcW w:w="709" w:type="dxa"/>
            <w:tcBorders>
              <w:right w:val="thinThickSmallGap" w:sz="24" w:space="0" w:color="auto"/>
            </w:tcBorders>
            <w:vAlign w:val="center"/>
          </w:tcPr>
          <w:p w:rsidR="00C15FCA" w:rsidRPr="00F5570E" w:rsidRDefault="00C15FCA" w:rsidP="00CE66B0">
            <w:pPr>
              <w:rPr>
                <w:b/>
                <w:bCs/>
                <w:sz w:val="14"/>
                <w:szCs w:val="14"/>
                <w:lang w:val="ro-RO"/>
              </w:rPr>
            </w:pPr>
          </w:p>
        </w:tc>
        <w:tc>
          <w:tcPr>
            <w:tcW w:w="2749" w:type="dxa"/>
            <w:vMerge/>
            <w:tcBorders>
              <w:left w:val="nil"/>
              <w:right w:val="thinThickSmallGap" w:sz="24" w:space="0" w:color="auto"/>
            </w:tcBorders>
            <w:vAlign w:val="center"/>
          </w:tcPr>
          <w:p w:rsidR="00C15FCA" w:rsidRPr="00F5570E" w:rsidRDefault="00C15FCA" w:rsidP="00CE66B0">
            <w:pPr>
              <w:jc w:val="center"/>
              <w:rPr>
                <w:b/>
                <w:bCs/>
                <w:sz w:val="14"/>
                <w:szCs w:val="14"/>
                <w:lang w:val="ro-RO"/>
              </w:rPr>
            </w:pPr>
          </w:p>
        </w:tc>
      </w:tr>
      <w:tr w:rsidR="00F5570E" w:rsidRPr="00F5570E" w:rsidTr="007D28BD">
        <w:trPr>
          <w:cantSplit/>
          <w:jc w:val="center"/>
        </w:trPr>
        <w:tc>
          <w:tcPr>
            <w:tcW w:w="1627" w:type="dxa"/>
            <w:vMerge/>
            <w:tcBorders>
              <w:left w:val="thinThickSmallGap" w:sz="24" w:space="0" w:color="auto"/>
            </w:tcBorders>
            <w:vAlign w:val="center"/>
          </w:tcPr>
          <w:p w:rsidR="00C15FCA" w:rsidRPr="00F5570E" w:rsidRDefault="00C15FCA" w:rsidP="00C15FCA">
            <w:pPr>
              <w:jc w:val="center"/>
              <w:rPr>
                <w:b/>
                <w:bCs/>
                <w:sz w:val="14"/>
                <w:szCs w:val="14"/>
                <w:lang w:val="ro-RO"/>
              </w:rPr>
            </w:pPr>
          </w:p>
        </w:tc>
        <w:tc>
          <w:tcPr>
            <w:tcW w:w="2057" w:type="dxa"/>
            <w:vMerge/>
            <w:tcBorders>
              <w:right w:val="thinThickSmallGap" w:sz="24" w:space="0" w:color="auto"/>
            </w:tcBorders>
            <w:vAlign w:val="center"/>
          </w:tcPr>
          <w:p w:rsidR="00C15FCA" w:rsidRPr="00F5570E" w:rsidRDefault="00C15FCA" w:rsidP="00CE66B0">
            <w:pPr>
              <w:jc w:val="center"/>
              <w:rPr>
                <w:b/>
                <w:bCs/>
                <w:sz w:val="14"/>
                <w:szCs w:val="14"/>
                <w:lang w:val="ro-RO"/>
              </w:rPr>
            </w:pPr>
          </w:p>
        </w:tc>
        <w:tc>
          <w:tcPr>
            <w:tcW w:w="1309" w:type="dxa"/>
            <w:vMerge/>
            <w:tcBorders>
              <w:left w:val="nil"/>
            </w:tcBorders>
            <w:vAlign w:val="center"/>
          </w:tcPr>
          <w:p w:rsidR="00C15FCA" w:rsidRPr="00F5570E" w:rsidRDefault="00C15FCA" w:rsidP="00CE66B0">
            <w:pPr>
              <w:jc w:val="center"/>
              <w:rPr>
                <w:sz w:val="14"/>
                <w:szCs w:val="14"/>
                <w:lang w:val="ro-RO"/>
              </w:rPr>
            </w:pPr>
          </w:p>
        </w:tc>
        <w:tc>
          <w:tcPr>
            <w:tcW w:w="561" w:type="dxa"/>
            <w:vAlign w:val="center"/>
          </w:tcPr>
          <w:p w:rsidR="00C15FCA" w:rsidRPr="00F5570E" w:rsidRDefault="00C15FCA" w:rsidP="00B57133">
            <w:pPr>
              <w:numPr>
                <w:ilvl w:val="0"/>
                <w:numId w:val="36"/>
              </w:numPr>
              <w:jc w:val="center"/>
              <w:rPr>
                <w:sz w:val="14"/>
                <w:szCs w:val="14"/>
                <w:lang w:val="ro-RO"/>
              </w:rPr>
            </w:pPr>
          </w:p>
        </w:tc>
        <w:tc>
          <w:tcPr>
            <w:tcW w:w="5305" w:type="dxa"/>
            <w:vAlign w:val="center"/>
          </w:tcPr>
          <w:p w:rsidR="00C15FCA" w:rsidRPr="00F5570E" w:rsidRDefault="00C15FCA" w:rsidP="00CE66B0">
            <w:pPr>
              <w:rPr>
                <w:sz w:val="14"/>
                <w:szCs w:val="14"/>
                <w:lang w:val="ro-RO"/>
              </w:rPr>
            </w:pPr>
            <w:r w:rsidRPr="00F5570E">
              <w:rPr>
                <w:sz w:val="14"/>
                <w:szCs w:val="14"/>
                <w:lang w:val="ro-RO"/>
              </w:rPr>
              <w:t>Teologie romano-catolică - Limba şi literatură străină/maternă</w:t>
            </w:r>
          </w:p>
        </w:tc>
        <w:tc>
          <w:tcPr>
            <w:tcW w:w="709" w:type="dxa"/>
            <w:vAlign w:val="center"/>
          </w:tcPr>
          <w:p w:rsidR="00C15FCA" w:rsidRPr="00F5570E" w:rsidRDefault="00C15FCA" w:rsidP="00CE66B0">
            <w:pPr>
              <w:pStyle w:val="Heading4"/>
              <w:jc w:val="center"/>
              <w:rPr>
                <w:b w:val="0"/>
                <w:bCs w:val="0"/>
                <w:sz w:val="14"/>
                <w:szCs w:val="14"/>
                <w:lang w:val="ro-RO"/>
              </w:rPr>
            </w:pPr>
            <w:r w:rsidRPr="00F5570E">
              <w:rPr>
                <w:b w:val="0"/>
                <w:bCs w:val="0"/>
                <w:sz w:val="14"/>
                <w:szCs w:val="14"/>
                <w:lang w:val="ro-RO"/>
              </w:rPr>
              <w:t>x</w:t>
            </w:r>
          </w:p>
        </w:tc>
        <w:tc>
          <w:tcPr>
            <w:tcW w:w="709" w:type="dxa"/>
            <w:tcBorders>
              <w:right w:val="thinThickSmallGap" w:sz="24" w:space="0" w:color="auto"/>
            </w:tcBorders>
            <w:vAlign w:val="center"/>
          </w:tcPr>
          <w:p w:rsidR="00C15FCA" w:rsidRPr="00F5570E" w:rsidRDefault="00C15FCA" w:rsidP="00CE66B0">
            <w:pPr>
              <w:rPr>
                <w:b/>
                <w:bCs/>
                <w:sz w:val="14"/>
                <w:szCs w:val="14"/>
                <w:lang w:val="ro-RO"/>
              </w:rPr>
            </w:pPr>
          </w:p>
        </w:tc>
        <w:tc>
          <w:tcPr>
            <w:tcW w:w="2749" w:type="dxa"/>
            <w:vMerge/>
            <w:tcBorders>
              <w:left w:val="nil"/>
              <w:right w:val="thinThickSmallGap" w:sz="24" w:space="0" w:color="auto"/>
            </w:tcBorders>
            <w:vAlign w:val="center"/>
          </w:tcPr>
          <w:p w:rsidR="00C15FCA" w:rsidRPr="00F5570E" w:rsidRDefault="00C15FCA" w:rsidP="00CE66B0">
            <w:pPr>
              <w:jc w:val="center"/>
              <w:rPr>
                <w:b/>
                <w:bCs/>
                <w:sz w:val="14"/>
                <w:szCs w:val="14"/>
                <w:lang w:val="ro-RO"/>
              </w:rPr>
            </w:pPr>
          </w:p>
        </w:tc>
      </w:tr>
      <w:tr w:rsidR="00F5570E" w:rsidRPr="00F5570E" w:rsidTr="007D28BD">
        <w:trPr>
          <w:cantSplit/>
          <w:jc w:val="center"/>
        </w:trPr>
        <w:tc>
          <w:tcPr>
            <w:tcW w:w="1627" w:type="dxa"/>
            <w:vMerge/>
            <w:tcBorders>
              <w:left w:val="thinThickSmallGap" w:sz="24" w:space="0" w:color="auto"/>
            </w:tcBorders>
            <w:vAlign w:val="center"/>
          </w:tcPr>
          <w:p w:rsidR="00C15FCA" w:rsidRPr="00F5570E" w:rsidRDefault="00C15FCA" w:rsidP="00C15FCA">
            <w:pPr>
              <w:jc w:val="center"/>
              <w:rPr>
                <w:b/>
                <w:bCs/>
                <w:sz w:val="14"/>
                <w:szCs w:val="14"/>
                <w:lang w:val="ro-RO"/>
              </w:rPr>
            </w:pPr>
          </w:p>
        </w:tc>
        <w:tc>
          <w:tcPr>
            <w:tcW w:w="2057" w:type="dxa"/>
            <w:vMerge/>
            <w:tcBorders>
              <w:right w:val="thinThickSmallGap" w:sz="24" w:space="0" w:color="auto"/>
            </w:tcBorders>
            <w:vAlign w:val="center"/>
          </w:tcPr>
          <w:p w:rsidR="00C15FCA" w:rsidRPr="00F5570E" w:rsidRDefault="00C15FCA" w:rsidP="00CE66B0">
            <w:pPr>
              <w:jc w:val="center"/>
              <w:rPr>
                <w:b/>
                <w:bCs/>
                <w:sz w:val="14"/>
                <w:szCs w:val="14"/>
                <w:lang w:val="ro-RO"/>
              </w:rPr>
            </w:pPr>
          </w:p>
        </w:tc>
        <w:tc>
          <w:tcPr>
            <w:tcW w:w="1309" w:type="dxa"/>
            <w:vMerge/>
            <w:tcBorders>
              <w:left w:val="nil"/>
            </w:tcBorders>
            <w:vAlign w:val="center"/>
          </w:tcPr>
          <w:p w:rsidR="00C15FCA" w:rsidRPr="00F5570E" w:rsidRDefault="00C15FCA" w:rsidP="00CE66B0">
            <w:pPr>
              <w:jc w:val="center"/>
              <w:rPr>
                <w:sz w:val="14"/>
                <w:szCs w:val="14"/>
                <w:lang w:val="ro-RO"/>
              </w:rPr>
            </w:pPr>
          </w:p>
        </w:tc>
        <w:tc>
          <w:tcPr>
            <w:tcW w:w="561" w:type="dxa"/>
            <w:vAlign w:val="center"/>
          </w:tcPr>
          <w:p w:rsidR="00C15FCA" w:rsidRPr="00F5570E" w:rsidRDefault="00C15FCA" w:rsidP="00B57133">
            <w:pPr>
              <w:numPr>
                <w:ilvl w:val="0"/>
                <w:numId w:val="36"/>
              </w:numPr>
              <w:jc w:val="center"/>
              <w:rPr>
                <w:sz w:val="14"/>
                <w:szCs w:val="14"/>
                <w:lang w:val="ro-RO"/>
              </w:rPr>
            </w:pPr>
          </w:p>
        </w:tc>
        <w:tc>
          <w:tcPr>
            <w:tcW w:w="5305" w:type="dxa"/>
            <w:vAlign w:val="center"/>
          </w:tcPr>
          <w:p w:rsidR="00C15FCA" w:rsidRPr="00F5570E" w:rsidRDefault="00C15FCA" w:rsidP="00CE66B0">
            <w:pPr>
              <w:rPr>
                <w:sz w:val="14"/>
                <w:szCs w:val="14"/>
                <w:lang w:val="ro-RO"/>
              </w:rPr>
            </w:pPr>
            <w:r w:rsidRPr="00F5570E">
              <w:rPr>
                <w:sz w:val="14"/>
                <w:szCs w:val="14"/>
                <w:lang w:val="ro-RO"/>
              </w:rPr>
              <w:t>Teologie romano-catolică didactică - Limba şi literatură străină/maternă</w:t>
            </w:r>
          </w:p>
        </w:tc>
        <w:tc>
          <w:tcPr>
            <w:tcW w:w="709" w:type="dxa"/>
            <w:vAlign w:val="center"/>
          </w:tcPr>
          <w:p w:rsidR="00C15FCA" w:rsidRPr="00F5570E" w:rsidRDefault="00C15FCA" w:rsidP="00CE66B0">
            <w:pPr>
              <w:pStyle w:val="Heading4"/>
              <w:jc w:val="center"/>
              <w:rPr>
                <w:b w:val="0"/>
                <w:bCs w:val="0"/>
                <w:sz w:val="14"/>
                <w:szCs w:val="14"/>
                <w:lang w:val="ro-RO"/>
              </w:rPr>
            </w:pPr>
            <w:r w:rsidRPr="00F5570E">
              <w:rPr>
                <w:b w:val="0"/>
                <w:bCs w:val="0"/>
                <w:sz w:val="14"/>
                <w:szCs w:val="14"/>
                <w:lang w:val="ro-RO"/>
              </w:rPr>
              <w:t>x</w:t>
            </w:r>
          </w:p>
        </w:tc>
        <w:tc>
          <w:tcPr>
            <w:tcW w:w="709" w:type="dxa"/>
            <w:tcBorders>
              <w:right w:val="thinThickSmallGap" w:sz="24" w:space="0" w:color="auto"/>
            </w:tcBorders>
            <w:vAlign w:val="center"/>
          </w:tcPr>
          <w:p w:rsidR="00C15FCA" w:rsidRPr="00F5570E" w:rsidRDefault="00C15FCA" w:rsidP="00CE66B0">
            <w:pPr>
              <w:rPr>
                <w:b/>
                <w:bCs/>
                <w:sz w:val="14"/>
                <w:szCs w:val="14"/>
                <w:lang w:val="ro-RO"/>
              </w:rPr>
            </w:pPr>
          </w:p>
        </w:tc>
        <w:tc>
          <w:tcPr>
            <w:tcW w:w="2749" w:type="dxa"/>
            <w:vMerge/>
            <w:tcBorders>
              <w:left w:val="nil"/>
              <w:right w:val="thinThickSmallGap" w:sz="24" w:space="0" w:color="auto"/>
            </w:tcBorders>
            <w:vAlign w:val="center"/>
          </w:tcPr>
          <w:p w:rsidR="00C15FCA" w:rsidRPr="00F5570E" w:rsidRDefault="00C15FCA" w:rsidP="00CE66B0">
            <w:pPr>
              <w:jc w:val="center"/>
              <w:rPr>
                <w:b/>
                <w:bCs/>
                <w:sz w:val="14"/>
                <w:szCs w:val="14"/>
                <w:lang w:val="ro-RO"/>
              </w:rPr>
            </w:pPr>
          </w:p>
        </w:tc>
      </w:tr>
      <w:tr w:rsidR="00F5570E" w:rsidRPr="00F5570E" w:rsidTr="007D28BD">
        <w:trPr>
          <w:cantSplit/>
          <w:jc w:val="center"/>
        </w:trPr>
        <w:tc>
          <w:tcPr>
            <w:tcW w:w="1627" w:type="dxa"/>
            <w:vMerge/>
            <w:tcBorders>
              <w:left w:val="thinThickSmallGap" w:sz="24" w:space="0" w:color="auto"/>
            </w:tcBorders>
            <w:vAlign w:val="center"/>
          </w:tcPr>
          <w:p w:rsidR="00C15FCA" w:rsidRPr="00F5570E" w:rsidRDefault="00C15FCA" w:rsidP="00C15FCA">
            <w:pPr>
              <w:jc w:val="center"/>
              <w:rPr>
                <w:b/>
                <w:bCs/>
                <w:sz w:val="14"/>
                <w:szCs w:val="14"/>
                <w:lang w:val="ro-RO"/>
              </w:rPr>
            </w:pPr>
          </w:p>
        </w:tc>
        <w:tc>
          <w:tcPr>
            <w:tcW w:w="2057" w:type="dxa"/>
            <w:vMerge w:val="restart"/>
            <w:tcBorders>
              <w:right w:val="thinThickSmallGap" w:sz="24" w:space="0" w:color="auto"/>
            </w:tcBorders>
            <w:vAlign w:val="center"/>
          </w:tcPr>
          <w:p w:rsidR="00C15FCA" w:rsidRPr="00F5570E" w:rsidRDefault="00C15FCA" w:rsidP="00CE66B0">
            <w:pPr>
              <w:jc w:val="center"/>
              <w:rPr>
                <w:b/>
                <w:bCs/>
                <w:sz w:val="14"/>
                <w:szCs w:val="14"/>
                <w:lang w:val="ro-RO"/>
              </w:rPr>
            </w:pPr>
            <w:r w:rsidRPr="00F5570E">
              <w:rPr>
                <w:b/>
                <w:bCs/>
                <w:sz w:val="14"/>
                <w:szCs w:val="14"/>
                <w:lang w:val="ro-RO"/>
              </w:rPr>
              <w:t>Religie romano – catolică de limbă maghiară</w:t>
            </w:r>
          </w:p>
        </w:tc>
        <w:tc>
          <w:tcPr>
            <w:tcW w:w="1309" w:type="dxa"/>
            <w:tcBorders>
              <w:left w:val="nil"/>
            </w:tcBorders>
            <w:vAlign w:val="center"/>
          </w:tcPr>
          <w:p w:rsidR="00C15FCA" w:rsidRPr="00F5570E" w:rsidRDefault="00C15FCA" w:rsidP="00CE66B0">
            <w:pPr>
              <w:jc w:val="center"/>
              <w:rPr>
                <w:sz w:val="14"/>
                <w:szCs w:val="14"/>
                <w:lang w:val="ro-RO"/>
              </w:rPr>
            </w:pPr>
            <w:r w:rsidRPr="00F5570E">
              <w:rPr>
                <w:sz w:val="14"/>
                <w:szCs w:val="14"/>
                <w:lang w:val="ro-RO"/>
              </w:rPr>
              <w:t>TEOLOGIE</w:t>
            </w:r>
          </w:p>
        </w:tc>
        <w:tc>
          <w:tcPr>
            <w:tcW w:w="561" w:type="dxa"/>
            <w:vAlign w:val="center"/>
          </w:tcPr>
          <w:p w:rsidR="00C15FCA" w:rsidRPr="00F5570E" w:rsidRDefault="00C15FCA" w:rsidP="00B57133">
            <w:pPr>
              <w:numPr>
                <w:ilvl w:val="0"/>
                <w:numId w:val="36"/>
              </w:numPr>
              <w:jc w:val="center"/>
              <w:rPr>
                <w:sz w:val="14"/>
                <w:szCs w:val="14"/>
                <w:lang w:val="ro-RO"/>
              </w:rPr>
            </w:pPr>
          </w:p>
        </w:tc>
        <w:tc>
          <w:tcPr>
            <w:tcW w:w="5305" w:type="dxa"/>
            <w:vAlign w:val="center"/>
          </w:tcPr>
          <w:p w:rsidR="00C15FCA" w:rsidRPr="00F5570E" w:rsidRDefault="00C15FCA" w:rsidP="00CE66B0">
            <w:pPr>
              <w:rPr>
                <w:sz w:val="14"/>
                <w:szCs w:val="14"/>
                <w:lang w:val="ro-RO"/>
              </w:rPr>
            </w:pPr>
            <w:r w:rsidRPr="00F5570E">
              <w:rPr>
                <w:sz w:val="14"/>
                <w:szCs w:val="14"/>
                <w:lang w:val="ro-RO"/>
              </w:rPr>
              <w:t>Cultură şi religie</w:t>
            </w:r>
          </w:p>
        </w:tc>
        <w:tc>
          <w:tcPr>
            <w:tcW w:w="709" w:type="dxa"/>
            <w:vAlign w:val="center"/>
          </w:tcPr>
          <w:p w:rsidR="00C15FCA" w:rsidRPr="00F5570E" w:rsidRDefault="00C15FCA" w:rsidP="00CE66B0">
            <w:pPr>
              <w:pStyle w:val="Heading4"/>
              <w:jc w:val="center"/>
              <w:rPr>
                <w:b w:val="0"/>
                <w:bCs w:val="0"/>
                <w:sz w:val="14"/>
                <w:szCs w:val="14"/>
                <w:lang w:val="ro-RO"/>
              </w:rPr>
            </w:pPr>
            <w:r w:rsidRPr="00F5570E">
              <w:rPr>
                <w:b w:val="0"/>
                <w:bCs w:val="0"/>
                <w:sz w:val="14"/>
                <w:szCs w:val="14"/>
                <w:lang w:val="ro-RO"/>
              </w:rPr>
              <w:t>x</w:t>
            </w:r>
          </w:p>
        </w:tc>
        <w:tc>
          <w:tcPr>
            <w:tcW w:w="709" w:type="dxa"/>
            <w:tcBorders>
              <w:right w:val="thinThickSmallGap" w:sz="24" w:space="0" w:color="auto"/>
            </w:tcBorders>
            <w:vAlign w:val="center"/>
          </w:tcPr>
          <w:p w:rsidR="00C15FCA" w:rsidRPr="00F5570E" w:rsidRDefault="00C15FCA" w:rsidP="00CE66B0">
            <w:pPr>
              <w:rPr>
                <w:b/>
                <w:bCs/>
                <w:sz w:val="14"/>
                <w:szCs w:val="14"/>
                <w:lang w:val="ro-RO"/>
              </w:rPr>
            </w:pPr>
          </w:p>
        </w:tc>
        <w:tc>
          <w:tcPr>
            <w:tcW w:w="2749" w:type="dxa"/>
            <w:vMerge/>
            <w:tcBorders>
              <w:left w:val="nil"/>
              <w:right w:val="thinThickSmallGap" w:sz="24" w:space="0" w:color="auto"/>
            </w:tcBorders>
            <w:vAlign w:val="center"/>
          </w:tcPr>
          <w:p w:rsidR="00C15FCA" w:rsidRPr="00F5570E" w:rsidRDefault="00C15FCA" w:rsidP="00CE66B0">
            <w:pPr>
              <w:jc w:val="center"/>
              <w:rPr>
                <w:b/>
                <w:bCs/>
                <w:sz w:val="14"/>
                <w:szCs w:val="14"/>
                <w:lang w:val="ro-RO"/>
              </w:rPr>
            </w:pPr>
          </w:p>
        </w:tc>
      </w:tr>
      <w:tr w:rsidR="00F5570E" w:rsidRPr="00F5570E" w:rsidTr="007D28BD">
        <w:trPr>
          <w:cantSplit/>
          <w:trHeight w:val="169"/>
          <w:jc w:val="center"/>
        </w:trPr>
        <w:tc>
          <w:tcPr>
            <w:tcW w:w="1627" w:type="dxa"/>
            <w:vMerge/>
            <w:tcBorders>
              <w:left w:val="thinThickSmallGap" w:sz="24" w:space="0" w:color="auto"/>
            </w:tcBorders>
            <w:vAlign w:val="center"/>
          </w:tcPr>
          <w:p w:rsidR="00C15FCA" w:rsidRPr="00F5570E" w:rsidRDefault="00C15FCA" w:rsidP="00C15FCA">
            <w:pPr>
              <w:jc w:val="center"/>
              <w:rPr>
                <w:b/>
                <w:bCs/>
                <w:sz w:val="14"/>
                <w:szCs w:val="14"/>
                <w:lang w:val="ro-RO"/>
              </w:rPr>
            </w:pPr>
          </w:p>
        </w:tc>
        <w:tc>
          <w:tcPr>
            <w:tcW w:w="2057" w:type="dxa"/>
            <w:vMerge/>
            <w:tcBorders>
              <w:right w:val="thinThickSmallGap" w:sz="24" w:space="0" w:color="auto"/>
            </w:tcBorders>
            <w:vAlign w:val="center"/>
          </w:tcPr>
          <w:p w:rsidR="00C15FCA" w:rsidRPr="00F5570E" w:rsidRDefault="00C15FCA" w:rsidP="00CE66B0">
            <w:pPr>
              <w:jc w:val="center"/>
              <w:rPr>
                <w:b/>
                <w:bCs/>
                <w:sz w:val="14"/>
                <w:szCs w:val="14"/>
                <w:lang w:val="ro-RO"/>
              </w:rPr>
            </w:pPr>
          </w:p>
        </w:tc>
        <w:tc>
          <w:tcPr>
            <w:tcW w:w="1309" w:type="dxa"/>
            <w:tcBorders>
              <w:left w:val="nil"/>
            </w:tcBorders>
            <w:vAlign w:val="center"/>
          </w:tcPr>
          <w:p w:rsidR="00C15FCA" w:rsidRPr="00F5570E" w:rsidRDefault="00C15FCA" w:rsidP="00CE66B0">
            <w:pPr>
              <w:jc w:val="center"/>
              <w:rPr>
                <w:sz w:val="14"/>
                <w:szCs w:val="14"/>
                <w:lang w:val="ro-RO"/>
              </w:rPr>
            </w:pPr>
            <w:r w:rsidRPr="00F5570E">
              <w:rPr>
                <w:sz w:val="14"/>
                <w:szCs w:val="14"/>
                <w:lang w:val="ro-RO"/>
              </w:rPr>
              <w:t>FILOSOFIE</w:t>
            </w:r>
          </w:p>
        </w:tc>
        <w:tc>
          <w:tcPr>
            <w:tcW w:w="561" w:type="dxa"/>
            <w:vAlign w:val="center"/>
          </w:tcPr>
          <w:p w:rsidR="00C15FCA" w:rsidRPr="00F5570E" w:rsidRDefault="00C15FCA" w:rsidP="00B57133">
            <w:pPr>
              <w:numPr>
                <w:ilvl w:val="0"/>
                <w:numId w:val="36"/>
              </w:numPr>
              <w:jc w:val="center"/>
              <w:rPr>
                <w:sz w:val="14"/>
                <w:szCs w:val="14"/>
                <w:lang w:val="ro-RO"/>
              </w:rPr>
            </w:pPr>
          </w:p>
        </w:tc>
        <w:tc>
          <w:tcPr>
            <w:tcW w:w="5305" w:type="dxa"/>
            <w:vAlign w:val="center"/>
          </w:tcPr>
          <w:p w:rsidR="00C15FCA" w:rsidRPr="00F5570E" w:rsidRDefault="00C15FCA" w:rsidP="00CE66B0">
            <w:pPr>
              <w:rPr>
                <w:sz w:val="14"/>
                <w:szCs w:val="14"/>
                <w:lang w:val="ro-RO"/>
              </w:rPr>
            </w:pPr>
            <w:r w:rsidRPr="00F5570E">
              <w:rPr>
                <w:sz w:val="14"/>
                <w:szCs w:val="14"/>
                <w:lang w:val="ro-RO"/>
              </w:rPr>
              <w:t>Cultură şi religie</w:t>
            </w:r>
          </w:p>
        </w:tc>
        <w:tc>
          <w:tcPr>
            <w:tcW w:w="709" w:type="dxa"/>
            <w:vAlign w:val="center"/>
          </w:tcPr>
          <w:p w:rsidR="00C15FCA" w:rsidRPr="00F5570E" w:rsidRDefault="00C15FCA" w:rsidP="00CE66B0">
            <w:pPr>
              <w:pStyle w:val="Heading4"/>
              <w:jc w:val="center"/>
              <w:rPr>
                <w:b w:val="0"/>
                <w:bCs w:val="0"/>
                <w:sz w:val="14"/>
                <w:szCs w:val="14"/>
                <w:lang w:val="ro-RO"/>
              </w:rPr>
            </w:pPr>
            <w:r w:rsidRPr="00F5570E">
              <w:rPr>
                <w:b w:val="0"/>
                <w:bCs w:val="0"/>
                <w:sz w:val="14"/>
                <w:szCs w:val="14"/>
                <w:lang w:val="ro-RO"/>
              </w:rPr>
              <w:t>x</w:t>
            </w:r>
          </w:p>
        </w:tc>
        <w:tc>
          <w:tcPr>
            <w:tcW w:w="709" w:type="dxa"/>
            <w:tcBorders>
              <w:right w:val="thinThickSmallGap" w:sz="24" w:space="0" w:color="auto"/>
            </w:tcBorders>
            <w:vAlign w:val="center"/>
          </w:tcPr>
          <w:p w:rsidR="00C15FCA" w:rsidRPr="00F5570E" w:rsidRDefault="00C15FCA" w:rsidP="00CE66B0">
            <w:pPr>
              <w:rPr>
                <w:b/>
                <w:bCs/>
                <w:sz w:val="14"/>
                <w:szCs w:val="14"/>
                <w:lang w:val="ro-RO"/>
              </w:rPr>
            </w:pPr>
          </w:p>
        </w:tc>
        <w:tc>
          <w:tcPr>
            <w:tcW w:w="2749" w:type="dxa"/>
            <w:vMerge/>
            <w:tcBorders>
              <w:left w:val="nil"/>
              <w:right w:val="thinThickSmallGap" w:sz="24" w:space="0" w:color="auto"/>
            </w:tcBorders>
            <w:vAlign w:val="center"/>
          </w:tcPr>
          <w:p w:rsidR="00C15FCA" w:rsidRPr="00F5570E" w:rsidRDefault="00C15FCA" w:rsidP="00CE66B0">
            <w:pPr>
              <w:jc w:val="center"/>
              <w:rPr>
                <w:b/>
                <w:bCs/>
                <w:sz w:val="14"/>
                <w:szCs w:val="14"/>
                <w:lang w:val="ro-RO"/>
              </w:rPr>
            </w:pPr>
          </w:p>
        </w:tc>
      </w:tr>
      <w:tr w:rsidR="00F5570E" w:rsidRPr="00F5570E" w:rsidTr="007D28BD">
        <w:trPr>
          <w:cantSplit/>
          <w:jc w:val="center"/>
        </w:trPr>
        <w:tc>
          <w:tcPr>
            <w:tcW w:w="1627" w:type="dxa"/>
            <w:vMerge/>
            <w:tcBorders>
              <w:left w:val="thinThickSmallGap" w:sz="24" w:space="0" w:color="auto"/>
            </w:tcBorders>
            <w:vAlign w:val="center"/>
          </w:tcPr>
          <w:p w:rsidR="00C15FCA" w:rsidRPr="00F5570E" w:rsidRDefault="00C15FCA" w:rsidP="00C15FCA">
            <w:pPr>
              <w:jc w:val="center"/>
              <w:rPr>
                <w:b/>
                <w:bCs/>
                <w:sz w:val="14"/>
                <w:szCs w:val="14"/>
                <w:lang w:val="ro-RO"/>
              </w:rPr>
            </w:pPr>
          </w:p>
        </w:tc>
        <w:tc>
          <w:tcPr>
            <w:tcW w:w="2057" w:type="dxa"/>
            <w:vMerge w:val="restart"/>
            <w:tcBorders>
              <w:right w:val="thinThickSmallGap" w:sz="24" w:space="0" w:color="auto"/>
            </w:tcBorders>
            <w:vAlign w:val="center"/>
          </w:tcPr>
          <w:p w:rsidR="00C15FCA" w:rsidRPr="00F5570E" w:rsidRDefault="00C15FCA" w:rsidP="00AE7467">
            <w:pPr>
              <w:pStyle w:val="Heading2"/>
              <w:jc w:val="center"/>
              <w:rPr>
                <w:sz w:val="14"/>
                <w:szCs w:val="14"/>
              </w:rPr>
            </w:pPr>
            <w:r w:rsidRPr="00F5570E">
              <w:rPr>
                <w:sz w:val="14"/>
                <w:szCs w:val="14"/>
              </w:rPr>
              <w:t>1.  Religie greco - catolică;;</w:t>
            </w:r>
          </w:p>
          <w:p w:rsidR="00C15FCA" w:rsidRPr="00F5570E" w:rsidRDefault="00C15FCA" w:rsidP="00AE7467">
            <w:pPr>
              <w:jc w:val="center"/>
              <w:rPr>
                <w:b/>
                <w:bCs/>
                <w:sz w:val="14"/>
                <w:szCs w:val="14"/>
                <w:lang w:val="ro-RO"/>
              </w:rPr>
            </w:pPr>
            <w:r w:rsidRPr="00F5570E">
              <w:rPr>
                <w:b/>
                <w:bCs/>
                <w:sz w:val="14"/>
                <w:szCs w:val="14"/>
                <w:lang w:val="ro-RO"/>
              </w:rPr>
              <w:t>2. Discipline teologice de specialitate (teologie greco – catolică)</w:t>
            </w:r>
          </w:p>
          <w:p w:rsidR="00C15FCA" w:rsidRPr="00F5570E" w:rsidRDefault="00C15FCA" w:rsidP="00AE7467">
            <w:pPr>
              <w:jc w:val="center"/>
              <w:rPr>
                <w:b/>
                <w:bCs/>
                <w:sz w:val="14"/>
                <w:szCs w:val="14"/>
                <w:lang w:val="ro-RO"/>
              </w:rPr>
            </w:pPr>
          </w:p>
        </w:tc>
        <w:tc>
          <w:tcPr>
            <w:tcW w:w="1309" w:type="dxa"/>
            <w:vMerge w:val="restart"/>
            <w:tcBorders>
              <w:left w:val="nil"/>
            </w:tcBorders>
            <w:vAlign w:val="center"/>
          </w:tcPr>
          <w:p w:rsidR="00C15FCA" w:rsidRPr="00F5570E" w:rsidRDefault="00C15FCA" w:rsidP="00AE7467">
            <w:pPr>
              <w:jc w:val="center"/>
              <w:rPr>
                <w:sz w:val="14"/>
                <w:szCs w:val="14"/>
                <w:lang w:val="ro-RO"/>
              </w:rPr>
            </w:pPr>
            <w:r w:rsidRPr="00F5570E">
              <w:rPr>
                <w:sz w:val="14"/>
                <w:szCs w:val="14"/>
                <w:lang w:val="ro-RO"/>
              </w:rPr>
              <w:t>TEOLOGIE</w:t>
            </w:r>
          </w:p>
        </w:tc>
        <w:tc>
          <w:tcPr>
            <w:tcW w:w="561" w:type="dxa"/>
            <w:vAlign w:val="center"/>
          </w:tcPr>
          <w:p w:rsidR="00C15FCA" w:rsidRPr="00F5570E" w:rsidRDefault="00C15FCA" w:rsidP="00B57133">
            <w:pPr>
              <w:numPr>
                <w:ilvl w:val="0"/>
                <w:numId w:val="36"/>
              </w:numPr>
              <w:jc w:val="center"/>
              <w:rPr>
                <w:sz w:val="14"/>
                <w:szCs w:val="14"/>
                <w:lang w:val="ro-RO"/>
              </w:rPr>
            </w:pPr>
          </w:p>
        </w:tc>
        <w:tc>
          <w:tcPr>
            <w:tcW w:w="5305" w:type="dxa"/>
            <w:vAlign w:val="center"/>
          </w:tcPr>
          <w:p w:rsidR="00C15FCA" w:rsidRPr="00F5570E" w:rsidRDefault="00C15FCA" w:rsidP="00AE7467">
            <w:pPr>
              <w:rPr>
                <w:sz w:val="14"/>
                <w:szCs w:val="14"/>
                <w:lang w:val="ro-RO"/>
              </w:rPr>
            </w:pPr>
            <w:r w:rsidRPr="00F5570E">
              <w:rPr>
                <w:sz w:val="14"/>
                <w:szCs w:val="14"/>
                <w:lang w:val="ro-RO"/>
              </w:rPr>
              <w:t>Teologie greco-catolică pastorală</w:t>
            </w:r>
          </w:p>
        </w:tc>
        <w:tc>
          <w:tcPr>
            <w:tcW w:w="709" w:type="dxa"/>
            <w:vAlign w:val="center"/>
          </w:tcPr>
          <w:p w:rsidR="00C15FCA" w:rsidRPr="00F5570E" w:rsidRDefault="00C15FCA" w:rsidP="00AE7467">
            <w:pPr>
              <w:pStyle w:val="Heading4"/>
              <w:jc w:val="center"/>
              <w:rPr>
                <w:b w:val="0"/>
                <w:bCs w:val="0"/>
                <w:sz w:val="14"/>
                <w:szCs w:val="14"/>
                <w:lang w:val="ro-RO"/>
              </w:rPr>
            </w:pPr>
            <w:r w:rsidRPr="00F5570E">
              <w:rPr>
                <w:b w:val="0"/>
                <w:bCs w:val="0"/>
                <w:sz w:val="14"/>
                <w:szCs w:val="14"/>
                <w:lang w:val="ro-RO"/>
              </w:rPr>
              <w:t>x</w:t>
            </w:r>
          </w:p>
        </w:tc>
        <w:tc>
          <w:tcPr>
            <w:tcW w:w="709" w:type="dxa"/>
            <w:tcBorders>
              <w:right w:val="thinThickSmallGap" w:sz="24" w:space="0" w:color="auto"/>
            </w:tcBorders>
            <w:vAlign w:val="center"/>
          </w:tcPr>
          <w:p w:rsidR="00C15FCA" w:rsidRPr="00F5570E" w:rsidRDefault="00C15FCA" w:rsidP="00AE7467">
            <w:pPr>
              <w:rPr>
                <w:b/>
                <w:bCs/>
                <w:sz w:val="14"/>
                <w:szCs w:val="14"/>
                <w:lang w:val="ro-RO"/>
              </w:rPr>
            </w:pPr>
          </w:p>
        </w:tc>
        <w:tc>
          <w:tcPr>
            <w:tcW w:w="2749" w:type="dxa"/>
            <w:vMerge w:val="restart"/>
            <w:tcBorders>
              <w:left w:val="nil"/>
              <w:right w:val="thinThickSmallGap" w:sz="24" w:space="0" w:color="auto"/>
            </w:tcBorders>
            <w:vAlign w:val="center"/>
          </w:tcPr>
          <w:p w:rsidR="00C15FCA" w:rsidRPr="00F5570E" w:rsidRDefault="00C15FCA" w:rsidP="00AE7467">
            <w:pPr>
              <w:jc w:val="center"/>
              <w:rPr>
                <w:b/>
                <w:bCs/>
                <w:sz w:val="14"/>
                <w:szCs w:val="14"/>
                <w:lang w:val="ro-RO"/>
              </w:rPr>
            </w:pPr>
            <w:r w:rsidRPr="00F5570E">
              <w:rPr>
                <w:b/>
                <w:bCs/>
                <w:sz w:val="14"/>
                <w:szCs w:val="14"/>
                <w:lang w:val="ro-RO"/>
              </w:rPr>
              <w:t xml:space="preserve">RELIGIE GRECO - CATOLICĂ </w:t>
            </w:r>
          </w:p>
          <w:p w:rsidR="00C15FCA" w:rsidRPr="00F5570E" w:rsidRDefault="00C15FCA" w:rsidP="00AE7467">
            <w:pPr>
              <w:jc w:val="center"/>
              <w:rPr>
                <w:sz w:val="16"/>
                <w:szCs w:val="16"/>
                <w:lang w:val="ro-RO"/>
              </w:rPr>
            </w:pPr>
            <w:r w:rsidRPr="00F5570E">
              <w:rPr>
                <w:sz w:val="16"/>
                <w:szCs w:val="16"/>
                <w:lang w:val="ro-RO"/>
              </w:rPr>
              <w:t>(</w:t>
            </w:r>
            <w:r w:rsidRPr="00F5570E">
              <w:rPr>
                <w:sz w:val="12"/>
                <w:szCs w:val="12"/>
                <w:lang w:val="ro-RO"/>
              </w:rPr>
              <w:t xml:space="preserve">programa </w:t>
            </w:r>
            <w:r w:rsidR="004F0276" w:rsidRPr="00F5570E">
              <w:rPr>
                <w:sz w:val="12"/>
                <w:szCs w:val="12"/>
                <w:lang w:val="ro-RO"/>
              </w:rPr>
              <w:t xml:space="preserve">pentru concurs </w:t>
            </w:r>
            <w:r w:rsidRPr="00F5570E">
              <w:rPr>
                <w:sz w:val="12"/>
                <w:szCs w:val="12"/>
                <w:lang w:val="ro-RO"/>
              </w:rPr>
              <w:t>aprobată prin ordinul ministrului educaţiei şi cercetării</w:t>
            </w:r>
            <w:r w:rsidR="004F0276" w:rsidRPr="00F5570E">
              <w:rPr>
                <w:sz w:val="12"/>
                <w:szCs w:val="12"/>
                <w:lang w:val="ro-RO"/>
              </w:rPr>
              <w:t xml:space="preserve"> </w:t>
            </w:r>
            <w:r w:rsidRPr="00F5570E">
              <w:rPr>
                <w:sz w:val="12"/>
                <w:szCs w:val="12"/>
                <w:lang w:val="ro-RO"/>
              </w:rPr>
              <w:t>nr. 5287/ 2004</w:t>
            </w:r>
            <w:r w:rsidRPr="00F5570E">
              <w:rPr>
                <w:sz w:val="16"/>
                <w:szCs w:val="16"/>
                <w:lang w:val="ro-RO"/>
              </w:rPr>
              <w:t>)</w:t>
            </w:r>
          </w:p>
          <w:p w:rsidR="004F0276" w:rsidRPr="00F5570E" w:rsidRDefault="004F0276" w:rsidP="00AE7467">
            <w:pPr>
              <w:jc w:val="center"/>
              <w:rPr>
                <w:sz w:val="16"/>
                <w:szCs w:val="16"/>
                <w:lang w:val="ro-RO"/>
              </w:rPr>
            </w:pPr>
            <w:r w:rsidRPr="00F5570E">
              <w:rPr>
                <w:sz w:val="16"/>
                <w:szCs w:val="16"/>
                <w:lang w:val="ro-RO"/>
              </w:rPr>
              <w:t>/</w:t>
            </w:r>
          </w:p>
          <w:p w:rsidR="007D28BD" w:rsidRPr="00F5570E" w:rsidRDefault="007D28BD" w:rsidP="007D28BD">
            <w:pPr>
              <w:jc w:val="center"/>
              <w:rPr>
                <w:b/>
                <w:bCs/>
                <w:sz w:val="14"/>
                <w:szCs w:val="14"/>
                <w:lang w:val="ro-RO"/>
              </w:rPr>
            </w:pPr>
            <w:r w:rsidRPr="00F5570E">
              <w:rPr>
                <w:b/>
                <w:bCs/>
                <w:sz w:val="14"/>
                <w:szCs w:val="14"/>
                <w:lang w:val="ro-RO"/>
              </w:rPr>
              <w:t xml:space="preserve">RELIGIE GRECO - CATOLICĂ </w:t>
            </w:r>
          </w:p>
          <w:p w:rsidR="007D28BD" w:rsidRPr="00F5570E" w:rsidRDefault="007D28BD" w:rsidP="007D28BD">
            <w:pPr>
              <w:pStyle w:val="Heading1"/>
              <w:jc w:val="center"/>
              <w:rPr>
                <w:b/>
                <w:iCs/>
                <w:sz w:val="14"/>
                <w:szCs w:val="14"/>
              </w:rPr>
            </w:pPr>
            <w:r w:rsidRPr="00F5570E">
              <w:rPr>
                <w:b/>
                <w:iCs/>
                <w:sz w:val="14"/>
                <w:szCs w:val="14"/>
              </w:rPr>
              <w:t xml:space="preserve"> (SPECIALITATE ŞI DIDACTICA SPECIALITĂŢII), ELEMENTE DE PEDAGOGIE ŞI PSIHOLOGIE </w:t>
            </w:r>
          </w:p>
          <w:p w:rsidR="004F0276" w:rsidRPr="00F5570E" w:rsidRDefault="007D28BD" w:rsidP="007D28BD">
            <w:pPr>
              <w:jc w:val="center"/>
              <w:rPr>
                <w:b/>
                <w:bCs/>
                <w:sz w:val="14"/>
                <w:szCs w:val="14"/>
                <w:lang w:val="ro-RO"/>
              </w:rPr>
            </w:pPr>
            <w:r w:rsidRPr="00F5570E">
              <w:rPr>
                <w:sz w:val="12"/>
                <w:szCs w:val="12"/>
              </w:rPr>
              <w:t xml:space="preserve">(programele pentru examenul naţional de definitivare în învăţământ aprobate prin ordinul ministrului educaţiei şi cercetării ştiinţifice nr. 5558 / 2015)  </w:t>
            </w:r>
          </w:p>
        </w:tc>
      </w:tr>
      <w:tr w:rsidR="00F5570E" w:rsidRPr="00F5570E" w:rsidTr="007D28BD">
        <w:trPr>
          <w:cantSplit/>
          <w:jc w:val="center"/>
        </w:trPr>
        <w:tc>
          <w:tcPr>
            <w:tcW w:w="1627" w:type="dxa"/>
            <w:vMerge/>
            <w:tcBorders>
              <w:left w:val="thinThickSmallGap" w:sz="24" w:space="0" w:color="auto"/>
            </w:tcBorders>
            <w:vAlign w:val="center"/>
          </w:tcPr>
          <w:p w:rsidR="00C15FCA" w:rsidRPr="00F5570E" w:rsidRDefault="00C15FCA" w:rsidP="00AE7467">
            <w:pPr>
              <w:jc w:val="center"/>
              <w:rPr>
                <w:b/>
                <w:bCs/>
                <w:sz w:val="14"/>
                <w:szCs w:val="14"/>
                <w:lang w:val="ro-RO"/>
              </w:rPr>
            </w:pPr>
          </w:p>
        </w:tc>
        <w:tc>
          <w:tcPr>
            <w:tcW w:w="2057" w:type="dxa"/>
            <w:vMerge/>
            <w:tcBorders>
              <w:right w:val="thinThickSmallGap" w:sz="24" w:space="0" w:color="auto"/>
            </w:tcBorders>
            <w:vAlign w:val="center"/>
          </w:tcPr>
          <w:p w:rsidR="00C15FCA" w:rsidRPr="00F5570E" w:rsidRDefault="00C15FCA" w:rsidP="00AE7467">
            <w:pPr>
              <w:jc w:val="center"/>
              <w:rPr>
                <w:b/>
                <w:bCs/>
                <w:sz w:val="14"/>
                <w:szCs w:val="14"/>
                <w:lang w:val="ro-RO"/>
              </w:rPr>
            </w:pPr>
          </w:p>
        </w:tc>
        <w:tc>
          <w:tcPr>
            <w:tcW w:w="1309" w:type="dxa"/>
            <w:vMerge/>
            <w:tcBorders>
              <w:left w:val="nil"/>
            </w:tcBorders>
            <w:vAlign w:val="center"/>
          </w:tcPr>
          <w:p w:rsidR="00C15FCA" w:rsidRPr="00F5570E" w:rsidRDefault="00C15FCA" w:rsidP="00AE7467">
            <w:pPr>
              <w:jc w:val="center"/>
              <w:rPr>
                <w:sz w:val="14"/>
                <w:szCs w:val="14"/>
                <w:lang w:val="ro-RO"/>
              </w:rPr>
            </w:pPr>
          </w:p>
        </w:tc>
        <w:tc>
          <w:tcPr>
            <w:tcW w:w="561" w:type="dxa"/>
            <w:vAlign w:val="center"/>
          </w:tcPr>
          <w:p w:rsidR="00C15FCA" w:rsidRPr="00F5570E" w:rsidRDefault="00C15FCA" w:rsidP="00B57133">
            <w:pPr>
              <w:numPr>
                <w:ilvl w:val="0"/>
                <w:numId w:val="36"/>
              </w:numPr>
              <w:jc w:val="center"/>
              <w:rPr>
                <w:sz w:val="14"/>
                <w:szCs w:val="14"/>
                <w:lang w:val="ro-RO"/>
              </w:rPr>
            </w:pPr>
          </w:p>
        </w:tc>
        <w:tc>
          <w:tcPr>
            <w:tcW w:w="5305" w:type="dxa"/>
            <w:vAlign w:val="center"/>
          </w:tcPr>
          <w:p w:rsidR="00C15FCA" w:rsidRPr="00F5570E" w:rsidRDefault="00C15FCA" w:rsidP="00AE7467">
            <w:pPr>
              <w:rPr>
                <w:sz w:val="14"/>
                <w:szCs w:val="14"/>
                <w:lang w:val="ro-RO"/>
              </w:rPr>
            </w:pPr>
            <w:r w:rsidRPr="00F5570E">
              <w:rPr>
                <w:sz w:val="14"/>
                <w:szCs w:val="14"/>
                <w:lang w:val="ro-RO"/>
              </w:rPr>
              <w:t>Teologie greco-catolică didactică</w:t>
            </w:r>
          </w:p>
        </w:tc>
        <w:tc>
          <w:tcPr>
            <w:tcW w:w="709" w:type="dxa"/>
            <w:vAlign w:val="center"/>
          </w:tcPr>
          <w:p w:rsidR="00C15FCA" w:rsidRPr="00F5570E" w:rsidRDefault="00C15FCA" w:rsidP="00AE7467">
            <w:pPr>
              <w:pStyle w:val="Heading4"/>
              <w:jc w:val="center"/>
              <w:rPr>
                <w:b w:val="0"/>
                <w:bCs w:val="0"/>
                <w:sz w:val="14"/>
                <w:szCs w:val="14"/>
                <w:lang w:val="ro-RO"/>
              </w:rPr>
            </w:pPr>
            <w:r w:rsidRPr="00F5570E">
              <w:rPr>
                <w:b w:val="0"/>
                <w:bCs w:val="0"/>
                <w:sz w:val="14"/>
                <w:szCs w:val="14"/>
                <w:lang w:val="ro-RO"/>
              </w:rPr>
              <w:t>x</w:t>
            </w:r>
          </w:p>
        </w:tc>
        <w:tc>
          <w:tcPr>
            <w:tcW w:w="709" w:type="dxa"/>
            <w:tcBorders>
              <w:right w:val="thinThickSmallGap" w:sz="24" w:space="0" w:color="auto"/>
            </w:tcBorders>
            <w:vAlign w:val="center"/>
          </w:tcPr>
          <w:p w:rsidR="00C15FCA" w:rsidRPr="00F5570E" w:rsidRDefault="00C15FCA" w:rsidP="00AE7467">
            <w:pPr>
              <w:rPr>
                <w:b/>
                <w:bCs/>
                <w:sz w:val="14"/>
                <w:szCs w:val="14"/>
                <w:lang w:val="ro-RO"/>
              </w:rPr>
            </w:pPr>
          </w:p>
        </w:tc>
        <w:tc>
          <w:tcPr>
            <w:tcW w:w="2749" w:type="dxa"/>
            <w:vMerge/>
            <w:tcBorders>
              <w:left w:val="nil"/>
              <w:right w:val="thinThickSmallGap" w:sz="24" w:space="0" w:color="auto"/>
            </w:tcBorders>
            <w:vAlign w:val="center"/>
          </w:tcPr>
          <w:p w:rsidR="00C15FCA" w:rsidRPr="00F5570E" w:rsidRDefault="00C15FCA" w:rsidP="00AE7467">
            <w:pPr>
              <w:jc w:val="center"/>
              <w:rPr>
                <w:b/>
                <w:bCs/>
                <w:sz w:val="14"/>
                <w:szCs w:val="14"/>
                <w:lang w:val="ro-RO"/>
              </w:rPr>
            </w:pPr>
          </w:p>
        </w:tc>
      </w:tr>
      <w:tr w:rsidR="00F5570E" w:rsidRPr="00F5570E" w:rsidTr="007D28BD">
        <w:trPr>
          <w:cantSplit/>
          <w:jc w:val="center"/>
        </w:trPr>
        <w:tc>
          <w:tcPr>
            <w:tcW w:w="1627" w:type="dxa"/>
            <w:vMerge/>
            <w:tcBorders>
              <w:left w:val="thinThickSmallGap" w:sz="24" w:space="0" w:color="auto"/>
            </w:tcBorders>
            <w:vAlign w:val="center"/>
          </w:tcPr>
          <w:p w:rsidR="00C15FCA" w:rsidRPr="00F5570E" w:rsidRDefault="00C15FCA" w:rsidP="00AE7467">
            <w:pPr>
              <w:jc w:val="center"/>
              <w:rPr>
                <w:b/>
                <w:bCs/>
                <w:sz w:val="14"/>
                <w:szCs w:val="14"/>
                <w:lang w:val="ro-RO"/>
              </w:rPr>
            </w:pPr>
          </w:p>
        </w:tc>
        <w:tc>
          <w:tcPr>
            <w:tcW w:w="2057" w:type="dxa"/>
            <w:vMerge/>
            <w:tcBorders>
              <w:right w:val="thinThickSmallGap" w:sz="24" w:space="0" w:color="auto"/>
            </w:tcBorders>
            <w:vAlign w:val="center"/>
          </w:tcPr>
          <w:p w:rsidR="00C15FCA" w:rsidRPr="00F5570E" w:rsidRDefault="00C15FCA" w:rsidP="00AE7467">
            <w:pPr>
              <w:jc w:val="center"/>
              <w:rPr>
                <w:b/>
                <w:bCs/>
                <w:sz w:val="14"/>
                <w:szCs w:val="14"/>
                <w:lang w:val="ro-RO"/>
              </w:rPr>
            </w:pPr>
          </w:p>
        </w:tc>
        <w:tc>
          <w:tcPr>
            <w:tcW w:w="1309" w:type="dxa"/>
            <w:vMerge/>
            <w:tcBorders>
              <w:left w:val="nil"/>
            </w:tcBorders>
            <w:vAlign w:val="center"/>
          </w:tcPr>
          <w:p w:rsidR="00C15FCA" w:rsidRPr="00F5570E" w:rsidRDefault="00C15FCA" w:rsidP="00AE7467">
            <w:pPr>
              <w:jc w:val="center"/>
              <w:rPr>
                <w:sz w:val="14"/>
                <w:szCs w:val="14"/>
                <w:lang w:val="ro-RO"/>
              </w:rPr>
            </w:pPr>
          </w:p>
        </w:tc>
        <w:tc>
          <w:tcPr>
            <w:tcW w:w="561" w:type="dxa"/>
            <w:vAlign w:val="center"/>
          </w:tcPr>
          <w:p w:rsidR="00C15FCA" w:rsidRPr="00F5570E" w:rsidRDefault="00C15FCA" w:rsidP="00B57133">
            <w:pPr>
              <w:numPr>
                <w:ilvl w:val="0"/>
                <w:numId w:val="36"/>
              </w:numPr>
              <w:jc w:val="center"/>
              <w:rPr>
                <w:sz w:val="14"/>
                <w:szCs w:val="14"/>
                <w:lang w:val="ro-RO"/>
              </w:rPr>
            </w:pPr>
          </w:p>
        </w:tc>
        <w:tc>
          <w:tcPr>
            <w:tcW w:w="5305" w:type="dxa"/>
            <w:vAlign w:val="center"/>
          </w:tcPr>
          <w:p w:rsidR="00C15FCA" w:rsidRPr="00F5570E" w:rsidRDefault="00C15FCA" w:rsidP="00AE7467">
            <w:pPr>
              <w:rPr>
                <w:sz w:val="14"/>
                <w:szCs w:val="14"/>
                <w:lang w:val="ro-RO"/>
              </w:rPr>
            </w:pPr>
            <w:r w:rsidRPr="00F5570E">
              <w:rPr>
                <w:sz w:val="14"/>
                <w:szCs w:val="14"/>
                <w:lang w:val="ro-RO"/>
              </w:rPr>
              <w:t>Teologie greco-catolică didactică - Filosofie</w:t>
            </w:r>
          </w:p>
        </w:tc>
        <w:tc>
          <w:tcPr>
            <w:tcW w:w="709" w:type="dxa"/>
            <w:vAlign w:val="center"/>
          </w:tcPr>
          <w:p w:rsidR="00C15FCA" w:rsidRPr="00F5570E" w:rsidRDefault="00C15FCA" w:rsidP="00AE7467">
            <w:pPr>
              <w:pStyle w:val="Heading4"/>
              <w:jc w:val="center"/>
              <w:rPr>
                <w:b w:val="0"/>
                <w:bCs w:val="0"/>
                <w:sz w:val="14"/>
                <w:szCs w:val="14"/>
                <w:lang w:val="ro-RO"/>
              </w:rPr>
            </w:pPr>
            <w:r w:rsidRPr="00F5570E">
              <w:rPr>
                <w:b w:val="0"/>
                <w:bCs w:val="0"/>
                <w:sz w:val="14"/>
                <w:szCs w:val="14"/>
                <w:lang w:val="ro-RO"/>
              </w:rPr>
              <w:t>x</w:t>
            </w:r>
          </w:p>
        </w:tc>
        <w:tc>
          <w:tcPr>
            <w:tcW w:w="709" w:type="dxa"/>
            <w:tcBorders>
              <w:right w:val="thinThickSmallGap" w:sz="24" w:space="0" w:color="auto"/>
            </w:tcBorders>
            <w:vAlign w:val="center"/>
          </w:tcPr>
          <w:p w:rsidR="00C15FCA" w:rsidRPr="00F5570E" w:rsidRDefault="00C15FCA" w:rsidP="00AE7467">
            <w:pPr>
              <w:rPr>
                <w:b/>
                <w:bCs/>
                <w:sz w:val="14"/>
                <w:szCs w:val="14"/>
                <w:lang w:val="ro-RO"/>
              </w:rPr>
            </w:pPr>
          </w:p>
        </w:tc>
        <w:tc>
          <w:tcPr>
            <w:tcW w:w="2749" w:type="dxa"/>
            <w:vMerge/>
            <w:tcBorders>
              <w:left w:val="nil"/>
              <w:right w:val="thinThickSmallGap" w:sz="24" w:space="0" w:color="auto"/>
            </w:tcBorders>
            <w:vAlign w:val="center"/>
          </w:tcPr>
          <w:p w:rsidR="00C15FCA" w:rsidRPr="00F5570E" w:rsidRDefault="00C15FCA" w:rsidP="00AE7467">
            <w:pPr>
              <w:jc w:val="center"/>
              <w:rPr>
                <w:b/>
                <w:bCs/>
                <w:sz w:val="14"/>
                <w:szCs w:val="14"/>
                <w:lang w:val="ro-RO"/>
              </w:rPr>
            </w:pPr>
          </w:p>
        </w:tc>
      </w:tr>
      <w:tr w:rsidR="00F5570E" w:rsidRPr="00F5570E" w:rsidTr="007D28BD">
        <w:trPr>
          <w:cantSplit/>
          <w:jc w:val="center"/>
        </w:trPr>
        <w:tc>
          <w:tcPr>
            <w:tcW w:w="1627" w:type="dxa"/>
            <w:vMerge/>
            <w:tcBorders>
              <w:left w:val="thinThickSmallGap" w:sz="24" w:space="0" w:color="auto"/>
            </w:tcBorders>
            <w:vAlign w:val="center"/>
          </w:tcPr>
          <w:p w:rsidR="00C15FCA" w:rsidRPr="00F5570E" w:rsidRDefault="00C15FCA" w:rsidP="00AE7467">
            <w:pPr>
              <w:jc w:val="center"/>
              <w:rPr>
                <w:b/>
                <w:bCs/>
                <w:sz w:val="14"/>
                <w:szCs w:val="14"/>
                <w:lang w:val="ro-RO"/>
              </w:rPr>
            </w:pPr>
          </w:p>
        </w:tc>
        <w:tc>
          <w:tcPr>
            <w:tcW w:w="2057" w:type="dxa"/>
            <w:vMerge/>
            <w:tcBorders>
              <w:right w:val="thinThickSmallGap" w:sz="24" w:space="0" w:color="auto"/>
            </w:tcBorders>
            <w:vAlign w:val="center"/>
          </w:tcPr>
          <w:p w:rsidR="00C15FCA" w:rsidRPr="00F5570E" w:rsidRDefault="00C15FCA" w:rsidP="00AE7467">
            <w:pPr>
              <w:jc w:val="center"/>
              <w:rPr>
                <w:b/>
                <w:bCs/>
                <w:sz w:val="14"/>
                <w:szCs w:val="14"/>
                <w:lang w:val="ro-RO"/>
              </w:rPr>
            </w:pPr>
          </w:p>
        </w:tc>
        <w:tc>
          <w:tcPr>
            <w:tcW w:w="1309" w:type="dxa"/>
            <w:vMerge/>
            <w:tcBorders>
              <w:left w:val="nil"/>
            </w:tcBorders>
            <w:vAlign w:val="center"/>
          </w:tcPr>
          <w:p w:rsidR="00C15FCA" w:rsidRPr="00F5570E" w:rsidRDefault="00C15FCA" w:rsidP="00AE7467">
            <w:pPr>
              <w:jc w:val="center"/>
              <w:rPr>
                <w:sz w:val="14"/>
                <w:szCs w:val="14"/>
                <w:lang w:val="ro-RO"/>
              </w:rPr>
            </w:pPr>
          </w:p>
        </w:tc>
        <w:tc>
          <w:tcPr>
            <w:tcW w:w="561" w:type="dxa"/>
            <w:vAlign w:val="center"/>
          </w:tcPr>
          <w:p w:rsidR="00C15FCA" w:rsidRPr="00F5570E" w:rsidRDefault="00C15FCA" w:rsidP="00B57133">
            <w:pPr>
              <w:numPr>
                <w:ilvl w:val="0"/>
                <w:numId w:val="36"/>
              </w:numPr>
              <w:jc w:val="center"/>
              <w:rPr>
                <w:sz w:val="14"/>
                <w:szCs w:val="14"/>
                <w:lang w:val="ro-RO"/>
              </w:rPr>
            </w:pPr>
          </w:p>
        </w:tc>
        <w:tc>
          <w:tcPr>
            <w:tcW w:w="5305" w:type="dxa"/>
            <w:vAlign w:val="center"/>
          </w:tcPr>
          <w:p w:rsidR="00C15FCA" w:rsidRPr="00F5570E" w:rsidRDefault="00C15FCA" w:rsidP="00AE7467">
            <w:pPr>
              <w:rPr>
                <w:sz w:val="14"/>
                <w:szCs w:val="14"/>
                <w:lang w:val="ro-RO"/>
              </w:rPr>
            </w:pPr>
            <w:r w:rsidRPr="00F5570E">
              <w:rPr>
                <w:sz w:val="14"/>
                <w:szCs w:val="14"/>
                <w:lang w:val="ro-RO"/>
              </w:rPr>
              <w:t>Teologie greco-catolică - Litere</w:t>
            </w:r>
          </w:p>
        </w:tc>
        <w:tc>
          <w:tcPr>
            <w:tcW w:w="709" w:type="dxa"/>
            <w:vAlign w:val="center"/>
          </w:tcPr>
          <w:p w:rsidR="00C15FCA" w:rsidRPr="00F5570E" w:rsidRDefault="00C15FCA" w:rsidP="00AE7467">
            <w:pPr>
              <w:pStyle w:val="Heading4"/>
              <w:jc w:val="center"/>
              <w:rPr>
                <w:b w:val="0"/>
                <w:bCs w:val="0"/>
                <w:sz w:val="14"/>
                <w:szCs w:val="14"/>
                <w:lang w:val="ro-RO"/>
              </w:rPr>
            </w:pPr>
            <w:r w:rsidRPr="00F5570E">
              <w:rPr>
                <w:b w:val="0"/>
                <w:bCs w:val="0"/>
                <w:sz w:val="14"/>
                <w:szCs w:val="14"/>
                <w:lang w:val="ro-RO"/>
              </w:rPr>
              <w:t>x</w:t>
            </w:r>
          </w:p>
        </w:tc>
        <w:tc>
          <w:tcPr>
            <w:tcW w:w="709" w:type="dxa"/>
            <w:tcBorders>
              <w:right w:val="thinThickSmallGap" w:sz="24" w:space="0" w:color="auto"/>
            </w:tcBorders>
            <w:vAlign w:val="center"/>
          </w:tcPr>
          <w:p w:rsidR="00C15FCA" w:rsidRPr="00F5570E" w:rsidRDefault="00C15FCA" w:rsidP="00AE7467">
            <w:pPr>
              <w:rPr>
                <w:b/>
                <w:bCs/>
                <w:sz w:val="14"/>
                <w:szCs w:val="14"/>
                <w:lang w:val="ro-RO"/>
              </w:rPr>
            </w:pPr>
          </w:p>
        </w:tc>
        <w:tc>
          <w:tcPr>
            <w:tcW w:w="2749" w:type="dxa"/>
            <w:vMerge/>
            <w:tcBorders>
              <w:left w:val="nil"/>
              <w:right w:val="thinThickSmallGap" w:sz="24" w:space="0" w:color="auto"/>
            </w:tcBorders>
            <w:vAlign w:val="center"/>
          </w:tcPr>
          <w:p w:rsidR="00C15FCA" w:rsidRPr="00F5570E" w:rsidRDefault="00C15FCA" w:rsidP="00AE7467">
            <w:pPr>
              <w:jc w:val="center"/>
              <w:rPr>
                <w:b/>
                <w:bCs/>
                <w:sz w:val="14"/>
                <w:szCs w:val="14"/>
                <w:lang w:val="ro-RO"/>
              </w:rPr>
            </w:pPr>
          </w:p>
        </w:tc>
      </w:tr>
      <w:tr w:rsidR="00F5570E" w:rsidRPr="00F5570E" w:rsidTr="007D28BD">
        <w:trPr>
          <w:cantSplit/>
          <w:jc w:val="center"/>
        </w:trPr>
        <w:tc>
          <w:tcPr>
            <w:tcW w:w="1627" w:type="dxa"/>
            <w:vMerge/>
            <w:tcBorders>
              <w:left w:val="thinThickSmallGap" w:sz="24" w:space="0" w:color="auto"/>
            </w:tcBorders>
            <w:vAlign w:val="center"/>
          </w:tcPr>
          <w:p w:rsidR="00C15FCA" w:rsidRPr="00F5570E" w:rsidRDefault="00C15FCA" w:rsidP="00AE7467">
            <w:pPr>
              <w:jc w:val="center"/>
              <w:rPr>
                <w:b/>
                <w:bCs/>
                <w:sz w:val="14"/>
                <w:szCs w:val="14"/>
                <w:lang w:val="ro-RO"/>
              </w:rPr>
            </w:pPr>
          </w:p>
        </w:tc>
        <w:tc>
          <w:tcPr>
            <w:tcW w:w="2057" w:type="dxa"/>
            <w:vMerge/>
            <w:tcBorders>
              <w:right w:val="thinThickSmallGap" w:sz="24" w:space="0" w:color="auto"/>
            </w:tcBorders>
            <w:vAlign w:val="center"/>
          </w:tcPr>
          <w:p w:rsidR="00C15FCA" w:rsidRPr="00F5570E" w:rsidRDefault="00C15FCA" w:rsidP="00AE7467">
            <w:pPr>
              <w:jc w:val="center"/>
              <w:rPr>
                <w:b/>
                <w:bCs/>
                <w:sz w:val="14"/>
                <w:szCs w:val="14"/>
                <w:lang w:val="ro-RO"/>
              </w:rPr>
            </w:pPr>
          </w:p>
        </w:tc>
        <w:tc>
          <w:tcPr>
            <w:tcW w:w="1309" w:type="dxa"/>
            <w:vMerge/>
            <w:tcBorders>
              <w:left w:val="nil"/>
            </w:tcBorders>
            <w:vAlign w:val="center"/>
          </w:tcPr>
          <w:p w:rsidR="00C15FCA" w:rsidRPr="00F5570E" w:rsidRDefault="00C15FCA" w:rsidP="00AE7467">
            <w:pPr>
              <w:jc w:val="center"/>
              <w:rPr>
                <w:sz w:val="14"/>
                <w:szCs w:val="14"/>
                <w:lang w:val="ro-RO"/>
              </w:rPr>
            </w:pPr>
          </w:p>
        </w:tc>
        <w:tc>
          <w:tcPr>
            <w:tcW w:w="561" w:type="dxa"/>
            <w:vAlign w:val="center"/>
          </w:tcPr>
          <w:p w:rsidR="00C15FCA" w:rsidRPr="00F5570E" w:rsidRDefault="00C15FCA" w:rsidP="00B57133">
            <w:pPr>
              <w:numPr>
                <w:ilvl w:val="0"/>
                <w:numId w:val="36"/>
              </w:numPr>
              <w:jc w:val="center"/>
              <w:rPr>
                <w:sz w:val="14"/>
                <w:szCs w:val="14"/>
                <w:lang w:val="ro-RO"/>
              </w:rPr>
            </w:pPr>
          </w:p>
        </w:tc>
        <w:tc>
          <w:tcPr>
            <w:tcW w:w="5305" w:type="dxa"/>
            <w:vAlign w:val="center"/>
          </w:tcPr>
          <w:p w:rsidR="00C15FCA" w:rsidRPr="00F5570E" w:rsidRDefault="00C15FCA" w:rsidP="00AE7467">
            <w:pPr>
              <w:rPr>
                <w:sz w:val="14"/>
                <w:szCs w:val="14"/>
                <w:lang w:val="ro-RO"/>
              </w:rPr>
            </w:pPr>
            <w:r w:rsidRPr="00F5570E">
              <w:rPr>
                <w:sz w:val="14"/>
                <w:szCs w:val="14"/>
                <w:lang w:val="ro-RO"/>
              </w:rPr>
              <w:t>Teologie greco-catolică didactică – Limba şi literatura română</w:t>
            </w:r>
          </w:p>
        </w:tc>
        <w:tc>
          <w:tcPr>
            <w:tcW w:w="709" w:type="dxa"/>
            <w:vAlign w:val="center"/>
          </w:tcPr>
          <w:p w:rsidR="00C15FCA" w:rsidRPr="00F5570E" w:rsidRDefault="00C15FCA" w:rsidP="00AE7467">
            <w:pPr>
              <w:pStyle w:val="Heading4"/>
              <w:jc w:val="center"/>
              <w:rPr>
                <w:b w:val="0"/>
                <w:bCs w:val="0"/>
                <w:sz w:val="14"/>
                <w:szCs w:val="14"/>
                <w:lang w:val="ro-RO"/>
              </w:rPr>
            </w:pPr>
            <w:r w:rsidRPr="00F5570E">
              <w:rPr>
                <w:b w:val="0"/>
                <w:bCs w:val="0"/>
                <w:sz w:val="14"/>
                <w:szCs w:val="14"/>
                <w:lang w:val="ro-RO"/>
              </w:rPr>
              <w:t>x</w:t>
            </w:r>
          </w:p>
        </w:tc>
        <w:tc>
          <w:tcPr>
            <w:tcW w:w="709" w:type="dxa"/>
            <w:tcBorders>
              <w:right w:val="thinThickSmallGap" w:sz="24" w:space="0" w:color="auto"/>
            </w:tcBorders>
            <w:vAlign w:val="center"/>
          </w:tcPr>
          <w:p w:rsidR="00C15FCA" w:rsidRPr="00F5570E" w:rsidRDefault="00C15FCA" w:rsidP="00AE7467">
            <w:pPr>
              <w:rPr>
                <w:b/>
                <w:bCs/>
                <w:sz w:val="14"/>
                <w:szCs w:val="14"/>
                <w:lang w:val="ro-RO"/>
              </w:rPr>
            </w:pPr>
          </w:p>
        </w:tc>
        <w:tc>
          <w:tcPr>
            <w:tcW w:w="2749" w:type="dxa"/>
            <w:vMerge/>
            <w:tcBorders>
              <w:left w:val="nil"/>
              <w:right w:val="thinThickSmallGap" w:sz="24" w:space="0" w:color="auto"/>
            </w:tcBorders>
            <w:vAlign w:val="center"/>
          </w:tcPr>
          <w:p w:rsidR="00C15FCA" w:rsidRPr="00F5570E" w:rsidRDefault="00C15FCA" w:rsidP="00AE7467">
            <w:pPr>
              <w:jc w:val="center"/>
              <w:rPr>
                <w:b/>
                <w:bCs/>
                <w:sz w:val="14"/>
                <w:szCs w:val="14"/>
                <w:lang w:val="ro-RO"/>
              </w:rPr>
            </w:pPr>
          </w:p>
        </w:tc>
      </w:tr>
      <w:tr w:rsidR="00F5570E" w:rsidRPr="00F5570E" w:rsidTr="007D28BD">
        <w:trPr>
          <w:cantSplit/>
          <w:jc w:val="center"/>
        </w:trPr>
        <w:tc>
          <w:tcPr>
            <w:tcW w:w="1627" w:type="dxa"/>
            <w:vMerge/>
            <w:tcBorders>
              <w:left w:val="thinThickSmallGap" w:sz="24" w:space="0" w:color="auto"/>
            </w:tcBorders>
            <w:vAlign w:val="center"/>
          </w:tcPr>
          <w:p w:rsidR="00C15FCA" w:rsidRPr="00F5570E" w:rsidRDefault="00C15FCA" w:rsidP="00AE7467">
            <w:pPr>
              <w:jc w:val="center"/>
              <w:rPr>
                <w:b/>
                <w:bCs/>
                <w:sz w:val="14"/>
                <w:szCs w:val="14"/>
                <w:lang w:val="ro-RO"/>
              </w:rPr>
            </w:pPr>
          </w:p>
        </w:tc>
        <w:tc>
          <w:tcPr>
            <w:tcW w:w="2057" w:type="dxa"/>
            <w:vMerge/>
            <w:tcBorders>
              <w:right w:val="thinThickSmallGap" w:sz="24" w:space="0" w:color="auto"/>
            </w:tcBorders>
            <w:vAlign w:val="center"/>
          </w:tcPr>
          <w:p w:rsidR="00C15FCA" w:rsidRPr="00F5570E" w:rsidRDefault="00C15FCA" w:rsidP="00AE7467">
            <w:pPr>
              <w:jc w:val="center"/>
              <w:rPr>
                <w:b/>
                <w:bCs/>
                <w:sz w:val="14"/>
                <w:szCs w:val="14"/>
                <w:lang w:val="ro-RO"/>
              </w:rPr>
            </w:pPr>
          </w:p>
        </w:tc>
        <w:tc>
          <w:tcPr>
            <w:tcW w:w="1309" w:type="dxa"/>
            <w:vMerge/>
            <w:tcBorders>
              <w:left w:val="nil"/>
            </w:tcBorders>
            <w:vAlign w:val="center"/>
          </w:tcPr>
          <w:p w:rsidR="00C15FCA" w:rsidRPr="00F5570E" w:rsidRDefault="00C15FCA" w:rsidP="00AE7467">
            <w:pPr>
              <w:jc w:val="center"/>
              <w:rPr>
                <w:sz w:val="14"/>
                <w:szCs w:val="14"/>
                <w:lang w:val="ro-RO"/>
              </w:rPr>
            </w:pPr>
          </w:p>
        </w:tc>
        <w:tc>
          <w:tcPr>
            <w:tcW w:w="561" w:type="dxa"/>
            <w:vAlign w:val="center"/>
          </w:tcPr>
          <w:p w:rsidR="00C15FCA" w:rsidRPr="00F5570E" w:rsidRDefault="00C15FCA" w:rsidP="00B57133">
            <w:pPr>
              <w:numPr>
                <w:ilvl w:val="0"/>
                <w:numId w:val="36"/>
              </w:numPr>
              <w:jc w:val="center"/>
              <w:rPr>
                <w:sz w:val="14"/>
                <w:szCs w:val="14"/>
                <w:lang w:val="ro-RO"/>
              </w:rPr>
            </w:pPr>
          </w:p>
        </w:tc>
        <w:tc>
          <w:tcPr>
            <w:tcW w:w="5305" w:type="dxa"/>
            <w:vAlign w:val="center"/>
          </w:tcPr>
          <w:p w:rsidR="00C15FCA" w:rsidRPr="00F5570E" w:rsidRDefault="00C15FCA" w:rsidP="00AE7467">
            <w:pPr>
              <w:rPr>
                <w:sz w:val="14"/>
                <w:szCs w:val="14"/>
                <w:lang w:val="ro-RO"/>
              </w:rPr>
            </w:pPr>
            <w:r w:rsidRPr="00F5570E">
              <w:rPr>
                <w:sz w:val="14"/>
                <w:szCs w:val="14"/>
                <w:lang w:val="ro-RO"/>
              </w:rPr>
              <w:t>Teologie greco-catolică - Asistenţă socială</w:t>
            </w:r>
          </w:p>
        </w:tc>
        <w:tc>
          <w:tcPr>
            <w:tcW w:w="709" w:type="dxa"/>
            <w:vAlign w:val="center"/>
          </w:tcPr>
          <w:p w:rsidR="00C15FCA" w:rsidRPr="00F5570E" w:rsidRDefault="00C15FCA" w:rsidP="00AE7467">
            <w:pPr>
              <w:pStyle w:val="Heading4"/>
              <w:jc w:val="center"/>
              <w:rPr>
                <w:b w:val="0"/>
                <w:bCs w:val="0"/>
                <w:sz w:val="14"/>
                <w:szCs w:val="14"/>
                <w:lang w:val="ro-RO"/>
              </w:rPr>
            </w:pPr>
            <w:r w:rsidRPr="00F5570E">
              <w:rPr>
                <w:b w:val="0"/>
                <w:bCs w:val="0"/>
                <w:sz w:val="14"/>
                <w:szCs w:val="14"/>
                <w:lang w:val="ro-RO"/>
              </w:rPr>
              <w:t>x</w:t>
            </w:r>
          </w:p>
        </w:tc>
        <w:tc>
          <w:tcPr>
            <w:tcW w:w="709" w:type="dxa"/>
            <w:tcBorders>
              <w:right w:val="thinThickSmallGap" w:sz="24" w:space="0" w:color="auto"/>
            </w:tcBorders>
            <w:vAlign w:val="center"/>
          </w:tcPr>
          <w:p w:rsidR="00C15FCA" w:rsidRPr="00F5570E" w:rsidRDefault="00C15FCA" w:rsidP="00AE7467">
            <w:pPr>
              <w:rPr>
                <w:b/>
                <w:bCs/>
                <w:sz w:val="14"/>
                <w:szCs w:val="14"/>
                <w:lang w:val="ro-RO"/>
              </w:rPr>
            </w:pPr>
          </w:p>
        </w:tc>
        <w:tc>
          <w:tcPr>
            <w:tcW w:w="2749" w:type="dxa"/>
            <w:vMerge/>
            <w:tcBorders>
              <w:left w:val="nil"/>
              <w:right w:val="thinThickSmallGap" w:sz="24" w:space="0" w:color="auto"/>
            </w:tcBorders>
            <w:vAlign w:val="center"/>
          </w:tcPr>
          <w:p w:rsidR="00C15FCA" w:rsidRPr="00F5570E" w:rsidRDefault="00C15FCA" w:rsidP="00AE7467">
            <w:pPr>
              <w:jc w:val="center"/>
              <w:rPr>
                <w:b/>
                <w:bCs/>
                <w:sz w:val="14"/>
                <w:szCs w:val="14"/>
                <w:lang w:val="ro-RO"/>
              </w:rPr>
            </w:pPr>
          </w:p>
        </w:tc>
      </w:tr>
      <w:tr w:rsidR="00F5570E" w:rsidRPr="00F5570E" w:rsidTr="007D28BD">
        <w:trPr>
          <w:cantSplit/>
          <w:jc w:val="center"/>
        </w:trPr>
        <w:tc>
          <w:tcPr>
            <w:tcW w:w="1627" w:type="dxa"/>
            <w:vMerge/>
            <w:tcBorders>
              <w:left w:val="thinThickSmallGap" w:sz="24" w:space="0" w:color="auto"/>
            </w:tcBorders>
            <w:vAlign w:val="center"/>
          </w:tcPr>
          <w:p w:rsidR="00C15FCA" w:rsidRPr="00F5570E" w:rsidRDefault="00C15FCA" w:rsidP="00AE7467">
            <w:pPr>
              <w:jc w:val="center"/>
              <w:rPr>
                <w:b/>
                <w:bCs/>
                <w:sz w:val="14"/>
                <w:szCs w:val="14"/>
                <w:lang w:val="ro-RO"/>
              </w:rPr>
            </w:pPr>
          </w:p>
        </w:tc>
        <w:tc>
          <w:tcPr>
            <w:tcW w:w="2057" w:type="dxa"/>
            <w:vMerge/>
            <w:tcBorders>
              <w:right w:val="thinThickSmallGap" w:sz="24" w:space="0" w:color="auto"/>
            </w:tcBorders>
            <w:vAlign w:val="center"/>
          </w:tcPr>
          <w:p w:rsidR="00C15FCA" w:rsidRPr="00F5570E" w:rsidRDefault="00C15FCA" w:rsidP="00AE7467">
            <w:pPr>
              <w:jc w:val="center"/>
              <w:rPr>
                <w:b/>
                <w:bCs/>
                <w:sz w:val="14"/>
                <w:szCs w:val="14"/>
                <w:lang w:val="ro-RO"/>
              </w:rPr>
            </w:pPr>
          </w:p>
        </w:tc>
        <w:tc>
          <w:tcPr>
            <w:tcW w:w="1309" w:type="dxa"/>
            <w:vMerge/>
            <w:tcBorders>
              <w:left w:val="nil"/>
            </w:tcBorders>
            <w:vAlign w:val="center"/>
          </w:tcPr>
          <w:p w:rsidR="00C15FCA" w:rsidRPr="00F5570E" w:rsidRDefault="00C15FCA" w:rsidP="00AE7467">
            <w:pPr>
              <w:jc w:val="center"/>
              <w:rPr>
                <w:sz w:val="14"/>
                <w:szCs w:val="14"/>
                <w:lang w:val="ro-RO"/>
              </w:rPr>
            </w:pPr>
          </w:p>
        </w:tc>
        <w:tc>
          <w:tcPr>
            <w:tcW w:w="561" w:type="dxa"/>
            <w:vAlign w:val="center"/>
          </w:tcPr>
          <w:p w:rsidR="00C15FCA" w:rsidRPr="00F5570E" w:rsidRDefault="00C15FCA" w:rsidP="00B57133">
            <w:pPr>
              <w:numPr>
                <w:ilvl w:val="0"/>
                <w:numId w:val="36"/>
              </w:numPr>
              <w:jc w:val="center"/>
              <w:rPr>
                <w:sz w:val="14"/>
                <w:szCs w:val="14"/>
                <w:lang w:val="ro-RO"/>
              </w:rPr>
            </w:pPr>
          </w:p>
        </w:tc>
        <w:tc>
          <w:tcPr>
            <w:tcW w:w="5305" w:type="dxa"/>
            <w:vAlign w:val="center"/>
          </w:tcPr>
          <w:p w:rsidR="00C15FCA" w:rsidRPr="00F5570E" w:rsidRDefault="00C15FCA" w:rsidP="00AE7467">
            <w:pPr>
              <w:rPr>
                <w:sz w:val="14"/>
                <w:szCs w:val="14"/>
                <w:lang w:val="ro-RO"/>
              </w:rPr>
            </w:pPr>
            <w:r w:rsidRPr="00F5570E">
              <w:rPr>
                <w:sz w:val="14"/>
                <w:szCs w:val="14"/>
                <w:lang w:val="ro-RO"/>
              </w:rPr>
              <w:t>Teologie greco-catolică didactică - Asistenţă socială</w:t>
            </w:r>
          </w:p>
        </w:tc>
        <w:tc>
          <w:tcPr>
            <w:tcW w:w="709" w:type="dxa"/>
            <w:vAlign w:val="center"/>
          </w:tcPr>
          <w:p w:rsidR="00C15FCA" w:rsidRPr="00F5570E" w:rsidRDefault="00C15FCA" w:rsidP="00AE7467">
            <w:pPr>
              <w:pStyle w:val="Heading4"/>
              <w:jc w:val="center"/>
              <w:rPr>
                <w:b w:val="0"/>
                <w:bCs w:val="0"/>
                <w:sz w:val="14"/>
                <w:szCs w:val="14"/>
                <w:lang w:val="ro-RO"/>
              </w:rPr>
            </w:pPr>
            <w:r w:rsidRPr="00F5570E">
              <w:rPr>
                <w:b w:val="0"/>
                <w:bCs w:val="0"/>
                <w:sz w:val="14"/>
                <w:szCs w:val="14"/>
                <w:lang w:val="ro-RO"/>
              </w:rPr>
              <w:t>x</w:t>
            </w:r>
          </w:p>
        </w:tc>
        <w:tc>
          <w:tcPr>
            <w:tcW w:w="709" w:type="dxa"/>
            <w:tcBorders>
              <w:right w:val="thinThickSmallGap" w:sz="24" w:space="0" w:color="auto"/>
            </w:tcBorders>
            <w:vAlign w:val="center"/>
          </w:tcPr>
          <w:p w:rsidR="00C15FCA" w:rsidRPr="00F5570E" w:rsidRDefault="00C15FCA" w:rsidP="00AE7467">
            <w:pPr>
              <w:rPr>
                <w:b/>
                <w:bCs/>
                <w:sz w:val="14"/>
                <w:szCs w:val="14"/>
                <w:lang w:val="ro-RO"/>
              </w:rPr>
            </w:pPr>
          </w:p>
        </w:tc>
        <w:tc>
          <w:tcPr>
            <w:tcW w:w="2749" w:type="dxa"/>
            <w:vMerge/>
            <w:tcBorders>
              <w:left w:val="nil"/>
              <w:right w:val="thinThickSmallGap" w:sz="24" w:space="0" w:color="auto"/>
            </w:tcBorders>
            <w:vAlign w:val="center"/>
          </w:tcPr>
          <w:p w:rsidR="00C15FCA" w:rsidRPr="00F5570E" w:rsidRDefault="00C15FCA" w:rsidP="00AE7467">
            <w:pPr>
              <w:jc w:val="center"/>
              <w:rPr>
                <w:b/>
                <w:bCs/>
                <w:sz w:val="14"/>
                <w:szCs w:val="14"/>
                <w:lang w:val="ro-RO"/>
              </w:rPr>
            </w:pPr>
          </w:p>
        </w:tc>
      </w:tr>
      <w:tr w:rsidR="00F5570E" w:rsidRPr="00F5570E" w:rsidTr="007D28BD">
        <w:trPr>
          <w:cantSplit/>
          <w:jc w:val="center"/>
        </w:trPr>
        <w:tc>
          <w:tcPr>
            <w:tcW w:w="1627" w:type="dxa"/>
            <w:vMerge/>
            <w:tcBorders>
              <w:left w:val="thinThickSmallGap" w:sz="24" w:space="0" w:color="auto"/>
            </w:tcBorders>
            <w:vAlign w:val="center"/>
          </w:tcPr>
          <w:p w:rsidR="00C15FCA" w:rsidRPr="00F5570E" w:rsidRDefault="00C15FCA" w:rsidP="00AE7467">
            <w:pPr>
              <w:jc w:val="center"/>
              <w:rPr>
                <w:b/>
                <w:bCs/>
                <w:sz w:val="14"/>
                <w:szCs w:val="14"/>
                <w:lang w:val="ro-RO"/>
              </w:rPr>
            </w:pPr>
          </w:p>
        </w:tc>
        <w:tc>
          <w:tcPr>
            <w:tcW w:w="2057" w:type="dxa"/>
            <w:vMerge/>
            <w:tcBorders>
              <w:right w:val="thinThickSmallGap" w:sz="24" w:space="0" w:color="auto"/>
            </w:tcBorders>
            <w:vAlign w:val="center"/>
          </w:tcPr>
          <w:p w:rsidR="00C15FCA" w:rsidRPr="00F5570E" w:rsidRDefault="00C15FCA" w:rsidP="00AE7467">
            <w:pPr>
              <w:jc w:val="center"/>
              <w:rPr>
                <w:b/>
                <w:bCs/>
                <w:sz w:val="14"/>
                <w:szCs w:val="14"/>
                <w:lang w:val="ro-RO"/>
              </w:rPr>
            </w:pPr>
          </w:p>
        </w:tc>
        <w:tc>
          <w:tcPr>
            <w:tcW w:w="1309" w:type="dxa"/>
            <w:vMerge/>
            <w:tcBorders>
              <w:left w:val="nil"/>
            </w:tcBorders>
            <w:vAlign w:val="center"/>
          </w:tcPr>
          <w:p w:rsidR="00C15FCA" w:rsidRPr="00F5570E" w:rsidRDefault="00C15FCA" w:rsidP="00AE7467">
            <w:pPr>
              <w:jc w:val="center"/>
              <w:rPr>
                <w:sz w:val="14"/>
                <w:szCs w:val="14"/>
                <w:lang w:val="ro-RO"/>
              </w:rPr>
            </w:pPr>
          </w:p>
        </w:tc>
        <w:tc>
          <w:tcPr>
            <w:tcW w:w="561" w:type="dxa"/>
            <w:vAlign w:val="center"/>
          </w:tcPr>
          <w:p w:rsidR="00C15FCA" w:rsidRPr="00F5570E" w:rsidRDefault="00C15FCA" w:rsidP="00B57133">
            <w:pPr>
              <w:numPr>
                <w:ilvl w:val="0"/>
                <w:numId w:val="36"/>
              </w:numPr>
              <w:jc w:val="center"/>
              <w:rPr>
                <w:sz w:val="14"/>
                <w:szCs w:val="14"/>
                <w:lang w:val="ro-RO"/>
              </w:rPr>
            </w:pPr>
          </w:p>
        </w:tc>
        <w:tc>
          <w:tcPr>
            <w:tcW w:w="5305" w:type="dxa"/>
            <w:vAlign w:val="center"/>
          </w:tcPr>
          <w:p w:rsidR="00C15FCA" w:rsidRPr="00F5570E" w:rsidRDefault="00C15FCA" w:rsidP="00AE7467">
            <w:pPr>
              <w:rPr>
                <w:sz w:val="14"/>
                <w:szCs w:val="14"/>
                <w:lang w:val="ro-RO"/>
              </w:rPr>
            </w:pPr>
            <w:r w:rsidRPr="00F5570E">
              <w:rPr>
                <w:sz w:val="14"/>
                <w:szCs w:val="14"/>
                <w:lang w:val="ro-RO"/>
              </w:rPr>
              <w:t>Teologie greco-catolică - Iconografie</w:t>
            </w:r>
          </w:p>
        </w:tc>
        <w:tc>
          <w:tcPr>
            <w:tcW w:w="709" w:type="dxa"/>
            <w:vAlign w:val="center"/>
          </w:tcPr>
          <w:p w:rsidR="00C15FCA" w:rsidRPr="00F5570E" w:rsidRDefault="00C15FCA" w:rsidP="00AE7467">
            <w:pPr>
              <w:pStyle w:val="Heading4"/>
              <w:jc w:val="center"/>
              <w:rPr>
                <w:b w:val="0"/>
                <w:bCs w:val="0"/>
                <w:sz w:val="14"/>
                <w:szCs w:val="14"/>
                <w:lang w:val="ro-RO"/>
              </w:rPr>
            </w:pPr>
            <w:r w:rsidRPr="00F5570E">
              <w:rPr>
                <w:b w:val="0"/>
                <w:bCs w:val="0"/>
                <w:sz w:val="14"/>
                <w:szCs w:val="14"/>
                <w:lang w:val="ro-RO"/>
              </w:rPr>
              <w:t>x</w:t>
            </w:r>
          </w:p>
        </w:tc>
        <w:tc>
          <w:tcPr>
            <w:tcW w:w="709" w:type="dxa"/>
            <w:tcBorders>
              <w:right w:val="thinThickSmallGap" w:sz="24" w:space="0" w:color="auto"/>
            </w:tcBorders>
            <w:vAlign w:val="center"/>
          </w:tcPr>
          <w:p w:rsidR="00C15FCA" w:rsidRPr="00F5570E" w:rsidRDefault="00C15FCA" w:rsidP="00AE7467">
            <w:pPr>
              <w:rPr>
                <w:b/>
                <w:bCs/>
                <w:sz w:val="14"/>
                <w:szCs w:val="14"/>
                <w:lang w:val="ro-RO"/>
              </w:rPr>
            </w:pPr>
          </w:p>
        </w:tc>
        <w:tc>
          <w:tcPr>
            <w:tcW w:w="2749" w:type="dxa"/>
            <w:vMerge/>
            <w:tcBorders>
              <w:left w:val="nil"/>
              <w:right w:val="thinThickSmallGap" w:sz="24" w:space="0" w:color="auto"/>
            </w:tcBorders>
            <w:vAlign w:val="center"/>
          </w:tcPr>
          <w:p w:rsidR="00C15FCA" w:rsidRPr="00F5570E" w:rsidRDefault="00C15FCA" w:rsidP="00AE7467">
            <w:pPr>
              <w:jc w:val="center"/>
              <w:rPr>
                <w:b/>
                <w:bCs/>
                <w:sz w:val="14"/>
                <w:szCs w:val="14"/>
                <w:lang w:val="ro-RO"/>
              </w:rPr>
            </w:pPr>
          </w:p>
        </w:tc>
      </w:tr>
      <w:tr w:rsidR="00F5570E" w:rsidRPr="00F5570E" w:rsidTr="007D28BD">
        <w:trPr>
          <w:cantSplit/>
          <w:jc w:val="center"/>
        </w:trPr>
        <w:tc>
          <w:tcPr>
            <w:tcW w:w="1627" w:type="dxa"/>
            <w:vMerge/>
            <w:tcBorders>
              <w:left w:val="thinThickSmallGap" w:sz="24" w:space="0" w:color="auto"/>
            </w:tcBorders>
            <w:vAlign w:val="center"/>
          </w:tcPr>
          <w:p w:rsidR="00C15FCA" w:rsidRPr="00F5570E" w:rsidRDefault="00C15FCA" w:rsidP="00AE7467">
            <w:pPr>
              <w:jc w:val="center"/>
              <w:rPr>
                <w:b/>
                <w:bCs/>
                <w:sz w:val="14"/>
                <w:szCs w:val="14"/>
                <w:lang w:val="ro-RO"/>
              </w:rPr>
            </w:pPr>
          </w:p>
        </w:tc>
        <w:tc>
          <w:tcPr>
            <w:tcW w:w="2057" w:type="dxa"/>
            <w:vMerge/>
            <w:tcBorders>
              <w:right w:val="thinThickSmallGap" w:sz="24" w:space="0" w:color="auto"/>
            </w:tcBorders>
            <w:vAlign w:val="center"/>
          </w:tcPr>
          <w:p w:rsidR="00C15FCA" w:rsidRPr="00F5570E" w:rsidRDefault="00C15FCA" w:rsidP="00AE7467">
            <w:pPr>
              <w:jc w:val="center"/>
              <w:rPr>
                <w:b/>
                <w:bCs/>
                <w:sz w:val="14"/>
                <w:szCs w:val="14"/>
                <w:lang w:val="ro-RO"/>
              </w:rPr>
            </w:pPr>
          </w:p>
        </w:tc>
        <w:tc>
          <w:tcPr>
            <w:tcW w:w="1309" w:type="dxa"/>
            <w:vMerge/>
            <w:tcBorders>
              <w:left w:val="nil"/>
            </w:tcBorders>
            <w:vAlign w:val="center"/>
          </w:tcPr>
          <w:p w:rsidR="00C15FCA" w:rsidRPr="00F5570E" w:rsidRDefault="00C15FCA" w:rsidP="00AE7467">
            <w:pPr>
              <w:jc w:val="center"/>
              <w:rPr>
                <w:sz w:val="14"/>
                <w:szCs w:val="14"/>
                <w:lang w:val="ro-RO"/>
              </w:rPr>
            </w:pPr>
          </w:p>
        </w:tc>
        <w:tc>
          <w:tcPr>
            <w:tcW w:w="561" w:type="dxa"/>
            <w:vAlign w:val="center"/>
          </w:tcPr>
          <w:p w:rsidR="00C15FCA" w:rsidRPr="00F5570E" w:rsidRDefault="00C15FCA" w:rsidP="00B57133">
            <w:pPr>
              <w:numPr>
                <w:ilvl w:val="0"/>
                <w:numId w:val="36"/>
              </w:numPr>
              <w:jc w:val="center"/>
              <w:rPr>
                <w:sz w:val="14"/>
                <w:szCs w:val="14"/>
                <w:lang w:val="ro-RO"/>
              </w:rPr>
            </w:pPr>
          </w:p>
        </w:tc>
        <w:tc>
          <w:tcPr>
            <w:tcW w:w="5305" w:type="dxa"/>
            <w:vAlign w:val="center"/>
          </w:tcPr>
          <w:p w:rsidR="00C15FCA" w:rsidRPr="00F5570E" w:rsidRDefault="00C15FCA" w:rsidP="00AE7467">
            <w:pPr>
              <w:rPr>
                <w:sz w:val="14"/>
                <w:szCs w:val="14"/>
                <w:lang w:val="ro-RO"/>
              </w:rPr>
            </w:pPr>
            <w:r w:rsidRPr="00F5570E">
              <w:rPr>
                <w:sz w:val="14"/>
                <w:szCs w:val="14"/>
                <w:lang w:val="ro-RO"/>
              </w:rPr>
              <w:t>Teologie greco-catolică - Istorie</w:t>
            </w:r>
          </w:p>
        </w:tc>
        <w:tc>
          <w:tcPr>
            <w:tcW w:w="709" w:type="dxa"/>
            <w:vAlign w:val="center"/>
          </w:tcPr>
          <w:p w:rsidR="00C15FCA" w:rsidRPr="00F5570E" w:rsidRDefault="00C15FCA" w:rsidP="00AE7467">
            <w:pPr>
              <w:pStyle w:val="Heading4"/>
              <w:jc w:val="center"/>
              <w:rPr>
                <w:b w:val="0"/>
                <w:bCs w:val="0"/>
                <w:sz w:val="14"/>
                <w:szCs w:val="14"/>
                <w:lang w:val="ro-RO"/>
              </w:rPr>
            </w:pPr>
            <w:r w:rsidRPr="00F5570E">
              <w:rPr>
                <w:b w:val="0"/>
                <w:bCs w:val="0"/>
                <w:sz w:val="14"/>
                <w:szCs w:val="14"/>
                <w:lang w:val="ro-RO"/>
              </w:rPr>
              <w:t>x</w:t>
            </w:r>
          </w:p>
        </w:tc>
        <w:tc>
          <w:tcPr>
            <w:tcW w:w="709" w:type="dxa"/>
            <w:tcBorders>
              <w:right w:val="thinThickSmallGap" w:sz="24" w:space="0" w:color="auto"/>
            </w:tcBorders>
            <w:vAlign w:val="center"/>
          </w:tcPr>
          <w:p w:rsidR="00C15FCA" w:rsidRPr="00F5570E" w:rsidRDefault="00C15FCA" w:rsidP="00AE7467">
            <w:pPr>
              <w:rPr>
                <w:b/>
                <w:bCs/>
                <w:sz w:val="14"/>
                <w:szCs w:val="14"/>
                <w:lang w:val="ro-RO"/>
              </w:rPr>
            </w:pPr>
          </w:p>
        </w:tc>
        <w:tc>
          <w:tcPr>
            <w:tcW w:w="2749" w:type="dxa"/>
            <w:vMerge/>
            <w:tcBorders>
              <w:left w:val="nil"/>
              <w:right w:val="thinThickSmallGap" w:sz="24" w:space="0" w:color="auto"/>
            </w:tcBorders>
            <w:vAlign w:val="center"/>
          </w:tcPr>
          <w:p w:rsidR="00C15FCA" w:rsidRPr="00F5570E" w:rsidRDefault="00C15FCA" w:rsidP="00AE7467">
            <w:pPr>
              <w:jc w:val="center"/>
              <w:rPr>
                <w:b/>
                <w:bCs/>
                <w:sz w:val="14"/>
                <w:szCs w:val="14"/>
                <w:lang w:val="ro-RO"/>
              </w:rPr>
            </w:pPr>
          </w:p>
        </w:tc>
      </w:tr>
      <w:tr w:rsidR="00F5570E" w:rsidRPr="00F5570E" w:rsidTr="007D28BD">
        <w:trPr>
          <w:cantSplit/>
          <w:jc w:val="center"/>
        </w:trPr>
        <w:tc>
          <w:tcPr>
            <w:tcW w:w="1627" w:type="dxa"/>
            <w:vMerge/>
            <w:tcBorders>
              <w:left w:val="thinThickSmallGap" w:sz="24" w:space="0" w:color="auto"/>
            </w:tcBorders>
            <w:vAlign w:val="center"/>
          </w:tcPr>
          <w:p w:rsidR="00C15FCA" w:rsidRPr="00F5570E" w:rsidRDefault="00C15FCA" w:rsidP="00AE7467">
            <w:pPr>
              <w:jc w:val="center"/>
              <w:rPr>
                <w:b/>
                <w:bCs/>
                <w:sz w:val="14"/>
                <w:szCs w:val="14"/>
                <w:lang w:val="ro-RO"/>
              </w:rPr>
            </w:pPr>
          </w:p>
        </w:tc>
        <w:tc>
          <w:tcPr>
            <w:tcW w:w="2057" w:type="dxa"/>
            <w:vMerge/>
            <w:tcBorders>
              <w:right w:val="thinThickSmallGap" w:sz="24" w:space="0" w:color="auto"/>
            </w:tcBorders>
            <w:vAlign w:val="center"/>
          </w:tcPr>
          <w:p w:rsidR="00C15FCA" w:rsidRPr="00F5570E" w:rsidRDefault="00C15FCA" w:rsidP="00AE7467">
            <w:pPr>
              <w:jc w:val="center"/>
              <w:rPr>
                <w:b/>
                <w:bCs/>
                <w:sz w:val="14"/>
                <w:szCs w:val="14"/>
                <w:lang w:val="ro-RO"/>
              </w:rPr>
            </w:pPr>
          </w:p>
        </w:tc>
        <w:tc>
          <w:tcPr>
            <w:tcW w:w="1309" w:type="dxa"/>
            <w:vMerge/>
            <w:tcBorders>
              <w:left w:val="nil"/>
            </w:tcBorders>
            <w:vAlign w:val="center"/>
          </w:tcPr>
          <w:p w:rsidR="00C15FCA" w:rsidRPr="00F5570E" w:rsidRDefault="00C15FCA" w:rsidP="00AE7467">
            <w:pPr>
              <w:jc w:val="center"/>
              <w:rPr>
                <w:sz w:val="14"/>
                <w:szCs w:val="14"/>
                <w:lang w:val="ro-RO"/>
              </w:rPr>
            </w:pPr>
          </w:p>
        </w:tc>
        <w:tc>
          <w:tcPr>
            <w:tcW w:w="561" w:type="dxa"/>
            <w:vAlign w:val="center"/>
          </w:tcPr>
          <w:p w:rsidR="00C15FCA" w:rsidRPr="00F5570E" w:rsidRDefault="00C15FCA" w:rsidP="00B57133">
            <w:pPr>
              <w:numPr>
                <w:ilvl w:val="0"/>
                <w:numId w:val="36"/>
              </w:numPr>
              <w:jc w:val="center"/>
              <w:rPr>
                <w:sz w:val="14"/>
                <w:szCs w:val="14"/>
                <w:lang w:val="ro-RO"/>
              </w:rPr>
            </w:pPr>
          </w:p>
        </w:tc>
        <w:tc>
          <w:tcPr>
            <w:tcW w:w="5305" w:type="dxa"/>
            <w:vAlign w:val="center"/>
          </w:tcPr>
          <w:p w:rsidR="00C15FCA" w:rsidRPr="00F5570E" w:rsidRDefault="00C15FCA" w:rsidP="00AE7467">
            <w:pPr>
              <w:rPr>
                <w:sz w:val="14"/>
                <w:szCs w:val="14"/>
                <w:lang w:val="ro-RO"/>
              </w:rPr>
            </w:pPr>
            <w:r w:rsidRPr="00F5570E">
              <w:rPr>
                <w:sz w:val="14"/>
                <w:szCs w:val="14"/>
                <w:lang w:val="ro-RO"/>
              </w:rPr>
              <w:t>Teologie greco-catolică didactică - Istorie</w:t>
            </w:r>
          </w:p>
        </w:tc>
        <w:tc>
          <w:tcPr>
            <w:tcW w:w="709" w:type="dxa"/>
            <w:vAlign w:val="center"/>
          </w:tcPr>
          <w:p w:rsidR="00C15FCA" w:rsidRPr="00F5570E" w:rsidRDefault="00C15FCA" w:rsidP="00AE7467">
            <w:pPr>
              <w:pStyle w:val="Heading4"/>
              <w:jc w:val="center"/>
              <w:rPr>
                <w:b w:val="0"/>
                <w:bCs w:val="0"/>
                <w:sz w:val="14"/>
                <w:szCs w:val="14"/>
                <w:lang w:val="ro-RO"/>
              </w:rPr>
            </w:pPr>
            <w:r w:rsidRPr="00F5570E">
              <w:rPr>
                <w:b w:val="0"/>
                <w:bCs w:val="0"/>
                <w:sz w:val="14"/>
                <w:szCs w:val="14"/>
                <w:lang w:val="ro-RO"/>
              </w:rPr>
              <w:t>x</w:t>
            </w:r>
          </w:p>
        </w:tc>
        <w:tc>
          <w:tcPr>
            <w:tcW w:w="709" w:type="dxa"/>
            <w:tcBorders>
              <w:right w:val="thinThickSmallGap" w:sz="24" w:space="0" w:color="auto"/>
            </w:tcBorders>
            <w:vAlign w:val="center"/>
          </w:tcPr>
          <w:p w:rsidR="00C15FCA" w:rsidRPr="00F5570E" w:rsidRDefault="00C15FCA" w:rsidP="00AE7467">
            <w:pPr>
              <w:rPr>
                <w:b/>
                <w:bCs/>
                <w:sz w:val="14"/>
                <w:szCs w:val="14"/>
                <w:lang w:val="ro-RO"/>
              </w:rPr>
            </w:pPr>
          </w:p>
        </w:tc>
        <w:tc>
          <w:tcPr>
            <w:tcW w:w="2749" w:type="dxa"/>
            <w:vMerge/>
            <w:tcBorders>
              <w:left w:val="nil"/>
              <w:right w:val="thinThickSmallGap" w:sz="24" w:space="0" w:color="auto"/>
            </w:tcBorders>
            <w:vAlign w:val="center"/>
          </w:tcPr>
          <w:p w:rsidR="00C15FCA" w:rsidRPr="00F5570E" w:rsidRDefault="00C15FCA" w:rsidP="00AE7467">
            <w:pPr>
              <w:jc w:val="center"/>
              <w:rPr>
                <w:b/>
                <w:bCs/>
                <w:sz w:val="14"/>
                <w:szCs w:val="14"/>
                <w:lang w:val="ro-RO"/>
              </w:rPr>
            </w:pPr>
          </w:p>
        </w:tc>
      </w:tr>
      <w:tr w:rsidR="00F5570E" w:rsidRPr="00F5570E" w:rsidTr="007D28BD">
        <w:trPr>
          <w:cantSplit/>
          <w:jc w:val="center"/>
        </w:trPr>
        <w:tc>
          <w:tcPr>
            <w:tcW w:w="1627" w:type="dxa"/>
            <w:vMerge/>
            <w:tcBorders>
              <w:left w:val="thinThickSmallGap" w:sz="24" w:space="0" w:color="auto"/>
            </w:tcBorders>
            <w:vAlign w:val="center"/>
          </w:tcPr>
          <w:p w:rsidR="00C15FCA" w:rsidRPr="00F5570E" w:rsidRDefault="00C15FCA" w:rsidP="00AE7467">
            <w:pPr>
              <w:jc w:val="center"/>
              <w:rPr>
                <w:b/>
                <w:bCs/>
                <w:sz w:val="14"/>
                <w:szCs w:val="14"/>
                <w:lang w:val="ro-RO"/>
              </w:rPr>
            </w:pPr>
          </w:p>
        </w:tc>
        <w:tc>
          <w:tcPr>
            <w:tcW w:w="2057" w:type="dxa"/>
            <w:vMerge/>
            <w:tcBorders>
              <w:right w:val="thinThickSmallGap" w:sz="24" w:space="0" w:color="auto"/>
            </w:tcBorders>
            <w:vAlign w:val="center"/>
          </w:tcPr>
          <w:p w:rsidR="00C15FCA" w:rsidRPr="00F5570E" w:rsidRDefault="00C15FCA" w:rsidP="00AE7467">
            <w:pPr>
              <w:jc w:val="center"/>
              <w:rPr>
                <w:b/>
                <w:bCs/>
                <w:sz w:val="14"/>
                <w:szCs w:val="14"/>
                <w:lang w:val="ro-RO"/>
              </w:rPr>
            </w:pPr>
          </w:p>
        </w:tc>
        <w:tc>
          <w:tcPr>
            <w:tcW w:w="1309" w:type="dxa"/>
            <w:vMerge/>
            <w:tcBorders>
              <w:left w:val="nil"/>
            </w:tcBorders>
            <w:vAlign w:val="center"/>
          </w:tcPr>
          <w:p w:rsidR="00C15FCA" w:rsidRPr="00F5570E" w:rsidRDefault="00C15FCA" w:rsidP="00AE7467">
            <w:pPr>
              <w:jc w:val="center"/>
              <w:rPr>
                <w:sz w:val="14"/>
                <w:szCs w:val="14"/>
                <w:lang w:val="ro-RO"/>
              </w:rPr>
            </w:pPr>
          </w:p>
        </w:tc>
        <w:tc>
          <w:tcPr>
            <w:tcW w:w="561" w:type="dxa"/>
            <w:vAlign w:val="center"/>
          </w:tcPr>
          <w:p w:rsidR="00C15FCA" w:rsidRPr="00F5570E" w:rsidRDefault="00C15FCA" w:rsidP="00B57133">
            <w:pPr>
              <w:numPr>
                <w:ilvl w:val="0"/>
                <w:numId w:val="36"/>
              </w:numPr>
              <w:jc w:val="center"/>
              <w:rPr>
                <w:sz w:val="14"/>
                <w:szCs w:val="14"/>
                <w:lang w:val="ro-RO"/>
              </w:rPr>
            </w:pPr>
          </w:p>
        </w:tc>
        <w:tc>
          <w:tcPr>
            <w:tcW w:w="5305" w:type="dxa"/>
            <w:vAlign w:val="center"/>
          </w:tcPr>
          <w:p w:rsidR="00C15FCA" w:rsidRPr="00F5570E" w:rsidRDefault="00C15FCA" w:rsidP="00AE7467">
            <w:pPr>
              <w:rPr>
                <w:sz w:val="14"/>
                <w:szCs w:val="14"/>
                <w:lang w:val="ro-RO"/>
              </w:rPr>
            </w:pPr>
            <w:r w:rsidRPr="00F5570E">
              <w:rPr>
                <w:sz w:val="14"/>
                <w:szCs w:val="14"/>
                <w:lang w:val="ro-RO"/>
              </w:rPr>
              <w:t>Teologie greco-catolică didactică - Limba şi literatură străină/maternă</w:t>
            </w:r>
          </w:p>
        </w:tc>
        <w:tc>
          <w:tcPr>
            <w:tcW w:w="709" w:type="dxa"/>
            <w:vAlign w:val="center"/>
          </w:tcPr>
          <w:p w:rsidR="00C15FCA" w:rsidRPr="00F5570E" w:rsidRDefault="00C15FCA" w:rsidP="00AE7467">
            <w:pPr>
              <w:pStyle w:val="Heading4"/>
              <w:jc w:val="center"/>
              <w:rPr>
                <w:b w:val="0"/>
                <w:bCs w:val="0"/>
                <w:sz w:val="14"/>
                <w:szCs w:val="14"/>
                <w:lang w:val="ro-RO"/>
              </w:rPr>
            </w:pPr>
            <w:r w:rsidRPr="00F5570E">
              <w:rPr>
                <w:b w:val="0"/>
                <w:bCs w:val="0"/>
                <w:sz w:val="14"/>
                <w:szCs w:val="14"/>
                <w:lang w:val="ro-RO"/>
              </w:rPr>
              <w:t>x</w:t>
            </w:r>
          </w:p>
        </w:tc>
        <w:tc>
          <w:tcPr>
            <w:tcW w:w="709" w:type="dxa"/>
            <w:tcBorders>
              <w:right w:val="thinThickSmallGap" w:sz="24" w:space="0" w:color="auto"/>
            </w:tcBorders>
            <w:vAlign w:val="center"/>
          </w:tcPr>
          <w:p w:rsidR="00C15FCA" w:rsidRPr="00F5570E" w:rsidRDefault="00C15FCA" w:rsidP="00AE7467">
            <w:pPr>
              <w:rPr>
                <w:b/>
                <w:bCs/>
                <w:sz w:val="14"/>
                <w:szCs w:val="14"/>
                <w:lang w:val="ro-RO"/>
              </w:rPr>
            </w:pPr>
          </w:p>
        </w:tc>
        <w:tc>
          <w:tcPr>
            <w:tcW w:w="2749" w:type="dxa"/>
            <w:vMerge/>
            <w:tcBorders>
              <w:left w:val="nil"/>
              <w:right w:val="thinThickSmallGap" w:sz="24" w:space="0" w:color="auto"/>
            </w:tcBorders>
            <w:vAlign w:val="center"/>
          </w:tcPr>
          <w:p w:rsidR="00C15FCA" w:rsidRPr="00F5570E" w:rsidRDefault="00C15FCA" w:rsidP="00AE7467">
            <w:pPr>
              <w:jc w:val="center"/>
              <w:rPr>
                <w:b/>
                <w:bCs/>
                <w:sz w:val="14"/>
                <w:szCs w:val="14"/>
                <w:lang w:val="ro-RO"/>
              </w:rPr>
            </w:pPr>
          </w:p>
        </w:tc>
      </w:tr>
      <w:tr w:rsidR="00F5570E" w:rsidRPr="00F5570E" w:rsidTr="007D28BD">
        <w:trPr>
          <w:cantSplit/>
          <w:jc w:val="center"/>
        </w:trPr>
        <w:tc>
          <w:tcPr>
            <w:tcW w:w="1627" w:type="dxa"/>
            <w:vMerge/>
            <w:tcBorders>
              <w:left w:val="thinThickSmallGap" w:sz="24" w:space="0" w:color="auto"/>
            </w:tcBorders>
            <w:vAlign w:val="center"/>
          </w:tcPr>
          <w:p w:rsidR="00C15FCA" w:rsidRPr="00F5570E" w:rsidRDefault="00C15FCA" w:rsidP="00AE7467">
            <w:pPr>
              <w:jc w:val="center"/>
              <w:rPr>
                <w:b/>
                <w:bCs/>
                <w:sz w:val="14"/>
                <w:szCs w:val="14"/>
                <w:lang w:val="ro-RO"/>
              </w:rPr>
            </w:pPr>
          </w:p>
        </w:tc>
        <w:tc>
          <w:tcPr>
            <w:tcW w:w="2057" w:type="dxa"/>
            <w:vMerge/>
            <w:tcBorders>
              <w:right w:val="thinThickSmallGap" w:sz="24" w:space="0" w:color="auto"/>
            </w:tcBorders>
            <w:vAlign w:val="center"/>
          </w:tcPr>
          <w:p w:rsidR="00C15FCA" w:rsidRPr="00F5570E" w:rsidRDefault="00C15FCA" w:rsidP="00AE7467">
            <w:pPr>
              <w:jc w:val="center"/>
              <w:rPr>
                <w:b/>
                <w:bCs/>
                <w:sz w:val="14"/>
                <w:szCs w:val="14"/>
                <w:lang w:val="ro-RO"/>
              </w:rPr>
            </w:pPr>
          </w:p>
        </w:tc>
        <w:tc>
          <w:tcPr>
            <w:tcW w:w="1309" w:type="dxa"/>
            <w:vMerge/>
            <w:tcBorders>
              <w:left w:val="nil"/>
            </w:tcBorders>
            <w:vAlign w:val="center"/>
          </w:tcPr>
          <w:p w:rsidR="00C15FCA" w:rsidRPr="00F5570E" w:rsidRDefault="00C15FCA" w:rsidP="00AE7467">
            <w:pPr>
              <w:jc w:val="center"/>
              <w:rPr>
                <w:sz w:val="14"/>
                <w:szCs w:val="14"/>
                <w:lang w:val="ro-RO"/>
              </w:rPr>
            </w:pPr>
          </w:p>
        </w:tc>
        <w:tc>
          <w:tcPr>
            <w:tcW w:w="561" w:type="dxa"/>
            <w:vAlign w:val="center"/>
          </w:tcPr>
          <w:p w:rsidR="00C15FCA" w:rsidRPr="00F5570E" w:rsidRDefault="00C15FCA" w:rsidP="00B57133">
            <w:pPr>
              <w:numPr>
                <w:ilvl w:val="0"/>
                <w:numId w:val="36"/>
              </w:numPr>
              <w:jc w:val="center"/>
              <w:rPr>
                <w:sz w:val="14"/>
                <w:szCs w:val="14"/>
                <w:lang w:val="ro-RO"/>
              </w:rPr>
            </w:pPr>
          </w:p>
        </w:tc>
        <w:tc>
          <w:tcPr>
            <w:tcW w:w="5305" w:type="dxa"/>
            <w:vAlign w:val="center"/>
          </w:tcPr>
          <w:p w:rsidR="00C15FCA" w:rsidRPr="00F5570E" w:rsidRDefault="00C15FCA" w:rsidP="00AE7467">
            <w:pPr>
              <w:rPr>
                <w:sz w:val="14"/>
                <w:szCs w:val="14"/>
                <w:lang w:val="ro-RO"/>
              </w:rPr>
            </w:pPr>
            <w:r w:rsidRPr="00F5570E">
              <w:rPr>
                <w:sz w:val="14"/>
                <w:szCs w:val="14"/>
                <w:lang w:val="ro-RO"/>
              </w:rPr>
              <w:t>Teologie greco-catolică - Limba şi literatură străină/maternă</w:t>
            </w:r>
          </w:p>
        </w:tc>
        <w:tc>
          <w:tcPr>
            <w:tcW w:w="709" w:type="dxa"/>
            <w:vAlign w:val="center"/>
          </w:tcPr>
          <w:p w:rsidR="00C15FCA" w:rsidRPr="00F5570E" w:rsidRDefault="00C15FCA" w:rsidP="00AE7467">
            <w:pPr>
              <w:pStyle w:val="Heading4"/>
              <w:jc w:val="center"/>
              <w:rPr>
                <w:b w:val="0"/>
                <w:bCs w:val="0"/>
                <w:sz w:val="14"/>
                <w:szCs w:val="14"/>
                <w:lang w:val="ro-RO"/>
              </w:rPr>
            </w:pPr>
            <w:r w:rsidRPr="00F5570E">
              <w:rPr>
                <w:b w:val="0"/>
                <w:bCs w:val="0"/>
                <w:sz w:val="14"/>
                <w:szCs w:val="14"/>
                <w:lang w:val="ro-RO"/>
              </w:rPr>
              <w:t>x</w:t>
            </w:r>
          </w:p>
        </w:tc>
        <w:tc>
          <w:tcPr>
            <w:tcW w:w="709" w:type="dxa"/>
            <w:tcBorders>
              <w:right w:val="thinThickSmallGap" w:sz="24" w:space="0" w:color="auto"/>
            </w:tcBorders>
            <w:vAlign w:val="center"/>
          </w:tcPr>
          <w:p w:rsidR="00C15FCA" w:rsidRPr="00F5570E" w:rsidRDefault="00C15FCA" w:rsidP="00AE7467">
            <w:pPr>
              <w:rPr>
                <w:b/>
                <w:bCs/>
                <w:sz w:val="14"/>
                <w:szCs w:val="14"/>
                <w:lang w:val="ro-RO"/>
              </w:rPr>
            </w:pPr>
          </w:p>
        </w:tc>
        <w:tc>
          <w:tcPr>
            <w:tcW w:w="2749" w:type="dxa"/>
            <w:vMerge/>
            <w:tcBorders>
              <w:left w:val="nil"/>
              <w:right w:val="thinThickSmallGap" w:sz="24" w:space="0" w:color="auto"/>
            </w:tcBorders>
            <w:vAlign w:val="center"/>
          </w:tcPr>
          <w:p w:rsidR="00C15FCA" w:rsidRPr="00F5570E" w:rsidRDefault="00C15FCA" w:rsidP="00AE7467">
            <w:pPr>
              <w:jc w:val="center"/>
              <w:rPr>
                <w:b/>
                <w:bCs/>
                <w:sz w:val="14"/>
                <w:szCs w:val="14"/>
                <w:lang w:val="ro-RO"/>
              </w:rPr>
            </w:pPr>
          </w:p>
        </w:tc>
      </w:tr>
      <w:tr w:rsidR="00F5570E" w:rsidRPr="00F5570E" w:rsidTr="007D28BD">
        <w:trPr>
          <w:cantSplit/>
          <w:jc w:val="center"/>
        </w:trPr>
        <w:tc>
          <w:tcPr>
            <w:tcW w:w="1627" w:type="dxa"/>
            <w:vMerge/>
            <w:tcBorders>
              <w:left w:val="thinThickSmallGap" w:sz="24" w:space="0" w:color="auto"/>
            </w:tcBorders>
            <w:vAlign w:val="center"/>
          </w:tcPr>
          <w:p w:rsidR="00C15FCA" w:rsidRPr="00F5570E" w:rsidRDefault="00C15FCA" w:rsidP="00AE7467">
            <w:pPr>
              <w:jc w:val="center"/>
              <w:rPr>
                <w:b/>
                <w:bCs/>
                <w:sz w:val="14"/>
                <w:szCs w:val="14"/>
                <w:lang w:val="ro-RO"/>
              </w:rPr>
            </w:pPr>
          </w:p>
        </w:tc>
        <w:tc>
          <w:tcPr>
            <w:tcW w:w="2057" w:type="dxa"/>
            <w:vMerge/>
            <w:tcBorders>
              <w:right w:val="thinThickSmallGap" w:sz="24" w:space="0" w:color="auto"/>
            </w:tcBorders>
            <w:vAlign w:val="center"/>
          </w:tcPr>
          <w:p w:rsidR="00C15FCA" w:rsidRPr="00F5570E" w:rsidRDefault="00C15FCA" w:rsidP="00AE7467">
            <w:pPr>
              <w:jc w:val="center"/>
              <w:rPr>
                <w:b/>
                <w:bCs/>
                <w:sz w:val="14"/>
                <w:szCs w:val="14"/>
                <w:lang w:val="ro-RO"/>
              </w:rPr>
            </w:pPr>
          </w:p>
        </w:tc>
        <w:tc>
          <w:tcPr>
            <w:tcW w:w="1309" w:type="dxa"/>
            <w:vMerge/>
            <w:tcBorders>
              <w:left w:val="nil"/>
            </w:tcBorders>
            <w:vAlign w:val="center"/>
          </w:tcPr>
          <w:p w:rsidR="00C15FCA" w:rsidRPr="00F5570E" w:rsidRDefault="00C15FCA" w:rsidP="00AE7467">
            <w:pPr>
              <w:jc w:val="center"/>
              <w:rPr>
                <w:sz w:val="14"/>
                <w:szCs w:val="14"/>
                <w:lang w:val="ro-RO"/>
              </w:rPr>
            </w:pPr>
          </w:p>
        </w:tc>
        <w:tc>
          <w:tcPr>
            <w:tcW w:w="561" w:type="dxa"/>
            <w:vAlign w:val="center"/>
          </w:tcPr>
          <w:p w:rsidR="00C15FCA" w:rsidRPr="00F5570E" w:rsidRDefault="00C15FCA" w:rsidP="00B57133">
            <w:pPr>
              <w:numPr>
                <w:ilvl w:val="0"/>
                <w:numId w:val="36"/>
              </w:numPr>
              <w:jc w:val="center"/>
              <w:rPr>
                <w:sz w:val="14"/>
                <w:szCs w:val="14"/>
                <w:lang w:val="ro-RO"/>
              </w:rPr>
            </w:pPr>
          </w:p>
        </w:tc>
        <w:tc>
          <w:tcPr>
            <w:tcW w:w="5305" w:type="dxa"/>
            <w:vAlign w:val="center"/>
          </w:tcPr>
          <w:p w:rsidR="00C15FCA" w:rsidRPr="00F5570E" w:rsidRDefault="00C15FCA" w:rsidP="00AE7467">
            <w:pPr>
              <w:rPr>
                <w:sz w:val="14"/>
                <w:szCs w:val="14"/>
                <w:lang w:val="ro-RO"/>
              </w:rPr>
            </w:pPr>
            <w:r w:rsidRPr="00F5570E">
              <w:rPr>
                <w:sz w:val="14"/>
                <w:szCs w:val="14"/>
                <w:lang w:val="ro-RO"/>
              </w:rPr>
              <w:t>Teologie greco-catolică pastorală şi didactică</w:t>
            </w:r>
          </w:p>
        </w:tc>
        <w:tc>
          <w:tcPr>
            <w:tcW w:w="709" w:type="dxa"/>
            <w:vAlign w:val="center"/>
          </w:tcPr>
          <w:p w:rsidR="00C15FCA" w:rsidRPr="00F5570E" w:rsidRDefault="00C15FCA" w:rsidP="00AE7467">
            <w:pPr>
              <w:pStyle w:val="Heading4"/>
              <w:jc w:val="center"/>
              <w:rPr>
                <w:b w:val="0"/>
                <w:bCs w:val="0"/>
                <w:sz w:val="14"/>
                <w:szCs w:val="14"/>
                <w:lang w:val="ro-RO"/>
              </w:rPr>
            </w:pPr>
            <w:r w:rsidRPr="00F5570E">
              <w:rPr>
                <w:b w:val="0"/>
                <w:bCs w:val="0"/>
                <w:sz w:val="14"/>
                <w:szCs w:val="14"/>
                <w:lang w:val="ro-RO"/>
              </w:rPr>
              <w:t>x</w:t>
            </w:r>
          </w:p>
        </w:tc>
        <w:tc>
          <w:tcPr>
            <w:tcW w:w="709" w:type="dxa"/>
            <w:tcBorders>
              <w:right w:val="thinThickSmallGap" w:sz="24" w:space="0" w:color="auto"/>
            </w:tcBorders>
            <w:vAlign w:val="center"/>
          </w:tcPr>
          <w:p w:rsidR="00C15FCA" w:rsidRPr="00F5570E" w:rsidRDefault="00C15FCA" w:rsidP="00AE7467">
            <w:pPr>
              <w:rPr>
                <w:b/>
                <w:bCs/>
                <w:sz w:val="14"/>
                <w:szCs w:val="14"/>
                <w:lang w:val="ro-RO"/>
              </w:rPr>
            </w:pPr>
          </w:p>
        </w:tc>
        <w:tc>
          <w:tcPr>
            <w:tcW w:w="2749" w:type="dxa"/>
            <w:vMerge/>
            <w:tcBorders>
              <w:left w:val="nil"/>
              <w:right w:val="thinThickSmallGap" w:sz="24" w:space="0" w:color="auto"/>
            </w:tcBorders>
            <w:vAlign w:val="center"/>
          </w:tcPr>
          <w:p w:rsidR="00C15FCA" w:rsidRPr="00F5570E" w:rsidRDefault="00C15FCA" w:rsidP="00AE7467">
            <w:pPr>
              <w:jc w:val="center"/>
              <w:rPr>
                <w:b/>
                <w:bCs/>
                <w:sz w:val="14"/>
                <w:szCs w:val="14"/>
                <w:lang w:val="ro-RO"/>
              </w:rPr>
            </w:pPr>
          </w:p>
        </w:tc>
      </w:tr>
      <w:tr w:rsidR="00F5570E" w:rsidRPr="00F5570E" w:rsidTr="007D28BD">
        <w:trPr>
          <w:cantSplit/>
          <w:jc w:val="center"/>
        </w:trPr>
        <w:tc>
          <w:tcPr>
            <w:tcW w:w="1627" w:type="dxa"/>
            <w:vMerge/>
            <w:tcBorders>
              <w:left w:val="thinThickSmallGap" w:sz="24" w:space="0" w:color="auto"/>
            </w:tcBorders>
            <w:vAlign w:val="center"/>
          </w:tcPr>
          <w:p w:rsidR="005E29AB" w:rsidRPr="00F5570E" w:rsidRDefault="005E29AB" w:rsidP="00AE7467">
            <w:pPr>
              <w:jc w:val="center"/>
              <w:rPr>
                <w:b/>
                <w:bCs/>
                <w:sz w:val="14"/>
                <w:szCs w:val="14"/>
                <w:lang w:val="ro-RO"/>
              </w:rPr>
            </w:pPr>
          </w:p>
        </w:tc>
        <w:tc>
          <w:tcPr>
            <w:tcW w:w="2057" w:type="dxa"/>
            <w:vMerge w:val="restart"/>
            <w:tcBorders>
              <w:right w:val="thinThickSmallGap" w:sz="24" w:space="0" w:color="auto"/>
            </w:tcBorders>
            <w:vAlign w:val="center"/>
          </w:tcPr>
          <w:p w:rsidR="005E29AB" w:rsidRPr="00F5570E" w:rsidRDefault="005E29AB" w:rsidP="00AE7467">
            <w:pPr>
              <w:jc w:val="center"/>
              <w:rPr>
                <w:b/>
                <w:bCs/>
                <w:sz w:val="14"/>
                <w:szCs w:val="14"/>
                <w:lang w:val="ro-RO"/>
              </w:rPr>
            </w:pPr>
            <w:r w:rsidRPr="00F5570E">
              <w:rPr>
                <w:b/>
                <w:bCs/>
                <w:sz w:val="14"/>
                <w:szCs w:val="14"/>
                <w:lang w:val="ro-RO"/>
              </w:rPr>
              <w:t>Religie greco - catolică</w:t>
            </w:r>
          </w:p>
        </w:tc>
        <w:tc>
          <w:tcPr>
            <w:tcW w:w="1309" w:type="dxa"/>
            <w:vMerge w:val="restart"/>
            <w:tcBorders>
              <w:left w:val="nil"/>
            </w:tcBorders>
            <w:vAlign w:val="center"/>
          </w:tcPr>
          <w:p w:rsidR="005E29AB" w:rsidRPr="00F5570E" w:rsidRDefault="005E29AB" w:rsidP="00AE7467">
            <w:pPr>
              <w:jc w:val="center"/>
              <w:rPr>
                <w:sz w:val="14"/>
                <w:szCs w:val="14"/>
                <w:lang w:val="ro-RO"/>
              </w:rPr>
            </w:pPr>
            <w:r w:rsidRPr="00F5570E">
              <w:rPr>
                <w:sz w:val="14"/>
                <w:szCs w:val="14"/>
                <w:lang w:val="ro-RO"/>
              </w:rPr>
              <w:t>TEOLOGIE</w:t>
            </w:r>
          </w:p>
        </w:tc>
        <w:tc>
          <w:tcPr>
            <w:tcW w:w="561" w:type="dxa"/>
            <w:vAlign w:val="center"/>
          </w:tcPr>
          <w:p w:rsidR="005E29AB" w:rsidRPr="00F5570E" w:rsidRDefault="005E29AB" w:rsidP="00B57133">
            <w:pPr>
              <w:numPr>
                <w:ilvl w:val="0"/>
                <w:numId w:val="36"/>
              </w:numPr>
              <w:jc w:val="center"/>
              <w:rPr>
                <w:sz w:val="14"/>
                <w:szCs w:val="14"/>
                <w:lang w:val="ro-RO"/>
              </w:rPr>
            </w:pPr>
          </w:p>
        </w:tc>
        <w:tc>
          <w:tcPr>
            <w:tcW w:w="5305" w:type="dxa"/>
            <w:vAlign w:val="center"/>
          </w:tcPr>
          <w:p w:rsidR="005E29AB" w:rsidRPr="00F5570E" w:rsidRDefault="005E29AB" w:rsidP="00AE7467">
            <w:pPr>
              <w:rPr>
                <w:sz w:val="14"/>
                <w:szCs w:val="14"/>
                <w:lang w:val="ro-RO"/>
              </w:rPr>
            </w:pPr>
            <w:r w:rsidRPr="00F5570E">
              <w:rPr>
                <w:sz w:val="14"/>
                <w:szCs w:val="14"/>
                <w:lang w:val="ro-RO"/>
              </w:rPr>
              <w:t>Cultură şi religie</w:t>
            </w:r>
          </w:p>
        </w:tc>
        <w:tc>
          <w:tcPr>
            <w:tcW w:w="709" w:type="dxa"/>
            <w:vAlign w:val="center"/>
          </w:tcPr>
          <w:p w:rsidR="005E29AB" w:rsidRPr="00F5570E" w:rsidRDefault="005E29AB" w:rsidP="00AE7467">
            <w:pPr>
              <w:pStyle w:val="Heading4"/>
              <w:jc w:val="center"/>
              <w:rPr>
                <w:b w:val="0"/>
                <w:bCs w:val="0"/>
                <w:sz w:val="14"/>
                <w:szCs w:val="14"/>
                <w:lang w:val="ro-RO"/>
              </w:rPr>
            </w:pPr>
            <w:r w:rsidRPr="00F5570E">
              <w:rPr>
                <w:b w:val="0"/>
                <w:bCs w:val="0"/>
                <w:sz w:val="14"/>
                <w:szCs w:val="14"/>
                <w:lang w:val="ro-RO"/>
              </w:rPr>
              <w:t>x</w:t>
            </w:r>
          </w:p>
        </w:tc>
        <w:tc>
          <w:tcPr>
            <w:tcW w:w="709" w:type="dxa"/>
            <w:tcBorders>
              <w:right w:val="thinThickSmallGap" w:sz="24" w:space="0" w:color="auto"/>
            </w:tcBorders>
            <w:vAlign w:val="center"/>
          </w:tcPr>
          <w:p w:rsidR="005E29AB" w:rsidRPr="00F5570E" w:rsidRDefault="005E29AB" w:rsidP="00AE7467">
            <w:pPr>
              <w:rPr>
                <w:b/>
                <w:bCs/>
                <w:sz w:val="14"/>
                <w:szCs w:val="14"/>
                <w:lang w:val="ro-RO"/>
              </w:rPr>
            </w:pPr>
          </w:p>
        </w:tc>
        <w:tc>
          <w:tcPr>
            <w:tcW w:w="2749" w:type="dxa"/>
            <w:vMerge/>
            <w:tcBorders>
              <w:left w:val="nil"/>
              <w:right w:val="thinThickSmallGap" w:sz="24" w:space="0" w:color="auto"/>
            </w:tcBorders>
            <w:vAlign w:val="center"/>
          </w:tcPr>
          <w:p w:rsidR="005E29AB" w:rsidRPr="00F5570E" w:rsidRDefault="005E29AB" w:rsidP="00AE7467">
            <w:pPr>
              <w:jc w:val="center"/>
              <w:rPr>
                <w:b/>
                <w:bCs/>
                <w:sz w:val="14"/>
                <w:szCs w:val="14"/>
                <w:lang w:val="ro-RO"/>
              </w:rPr>
            </w:pPr>
          </w:p>
        </w:tc>
      </w:tr>
      <w:tr w:rsidR="00F5570E" w:rsidRPr="00F5570E" w:rsidTr="007D28BD">
        <w:trPr>
          <w:cantSplit/>
          <w:jc w:val="center"/>
        </w:trPr>
        <w:tc>
          <w:tcPr>
            <w:tcW w:w="1627" w:type="dxa"/>
            <w:vMerge/>
            <w:tcBorders>
              <w:left w:val="thinThickSmallGap" w:sz="24" w:space="0" w:color="auto"/>
            </w:tcBorders>
            <w:vAlign w:val="center"/>
          </w:tcPr>
          <w:p w:rsidR="005E29AB" w:rsidRPr="00F5570E" w:rsidRDefault="005E29AB" w:rsidP="00AE7467">
            <w:pPr>
              <w:jc w:val="center"/>
              <w:rPr>
                <w:b/>
                <w:bCs/>
                <w:sz w:val="14"/>
                <w:szCs w:val="14"/>
                <w:lang w:val="ro-RO"/>
              </w:rPr>
            </w:pPr>
          </w:p>
        </w:tc>
        <w:tc>
          <w:tcPr>
            <w:tcW w:w="2057" w:type="dxa"/>
            <w:vMerge/>
            <w:tcBorders>
              <w:right w:val="thinThickSmallGap" w:sz="24" w:space="0" w:color="auto"/>
            </w:tcBorders>
            <w:vAlign w:val="center"/>
          </w:tcPr>
          <w:p w:rsidR="005E29AB" w:rsidRPr="00F5570E" w:rsidRDefault="005E29AB" w:rsidP="00AE7467">
            <w:pPr>
              <w:jc w:val="center"/>
              <w:rPr>
                <w:b/>
                <w:bCs/>
                <w:sz w:val="14"/>
                <w:szCs w:val="14"/>
                <w:lang w:val="ro-RO"/>
              </w:rPr>
            </w:pPr>
          </w:p>
        </w:tc>
        <w:tc>
          <w:tcPr>
            <w:tcW w:w="1309" w:type="dxa"/>
            <w:vMerge/>
            <w:tcBorders>
              <w:left w:val="nil"/>
            </w:tcBorders>
            <w:vAlign w:val="center"/>
          </w:tcPr>
          <w:p w:rsidR="005E29AB" w:rsidRPr="00F5570E" w:rsidRDefault="005E29AB" w:rsidP="00AE7467">
            <w:pPr>
              <w:jc w:val="center"/>
              <w:rPr>
                <w:sz w:val="14"/>
                <w:szCs w:val="14"/>
                <w:lang w:val="ro-RO"/>
              </w:rPr>
            </w:pPr>
          </w:p>
        </w:tc>
        <w:tc>
          <w:tcPr>
            <w:tcW w:w="561" w:type="dxa"/>
            <w:vAlign w:val="center"/>
          </w:tcPr>
          <w:p w:rsidR="005E29AB" w:rsidRPr="00F5570E" w:rsidRDefault="005E29AB" w:rsidP="00B57133">
            <w:pPr>
              <w:numPr>
                <w:ilvl w:val="0"/>
                <w:numId w:val="36"/>
              </w:numPr>
              <w:jc w:val="center"/>
              <w:rPr>
                <w:sz w:val="14"/>
                <w:szCs w:val="14"/>
                <w:lang w:val="ro-RO"/>
              </w:rPr>
            </w:pPr>
          </w:p>
        </w:tc>
        <w:tc>
          <w:tcPr>
            <w:tcW w:w="5305" w:type="dxa"/>
            <w:vAlign w:val="center"/>
          </w:tcPr>
          <w:p w:rsidR="005E29AB" w:rsidRPr="00F5570E" w:rsidRDefault="005E29AB" w:rsidP="005E29AB">
            <w:pPr>
              <w:rPr>
                <w:sz w:val="14"/>
                <w:szCs w:val="14"/>
                <w:lang w:val="ro-RO"/>
              </w:rPr>
            </w:pPr>
            <w:r w:rsidRPr="00F5570E">
              <w:rPr>
                <w:sz w:val="14"/>
                <w:szCs w:val="14"/>
              </w:rPr>
              <w:t>Teologie sistematică*</w:t>
            </w:r>
          </w:p>
        </w:tc>
        <w:tc>
          <w:tcPr>
            <w:tcW w:w="709" w:type="dxa"/>
            <w:vAlign w:val="center"/>
          </w:tcPr>
          <w:p w:rsidR="005E29AB" w:rsidRPr="00F5570E" w:rsidRDefault="005E29AB" w:rsidP="005E29AB">
            <w:pPr>
              <w:pStyle w:val="Heading4"/>
              <w:jc w:val="center"/>
              <w:rPr>
                <w:b w:val="0"/>
                <w:bCs w:val="0"/>
                <w:sz w:val="14"/>
                <w:szCs w:val="14"/>
                <w:lang w:val="ro-RO"/>
              </w:rPr>
            </w:pPr>
            <w:r w:rsidRPr="00F5570E">
              <w:rPr>
                <w:b w:val="0"/>
                <w:bCs w:val="0"/>
                <w:sz w:val="14"/>
                <w:szCs w:val="14"/>
                <w:lang w:val="ro-RO"/>
              </w:rPr>
              <w:t>x</w:t>
            </w:r>
          </w:p>
        </w:tc>
        <w:tc>
          <w:tcPr>
            <w:tcW w:w="709" w:type="dxa"/>
            <w:tcBorders>
              <w:right w:val="thinThickSmallGap" w:sz="24" w:space="0" w:color="auto"/>
            </w:tcBorders>
            <w:vAlign w:val="center"/>
          </w:tcPr>
          <w:p w:rsidR="005E29AB" w:rsidRPr="00F5570E" w:rsidRDefault="005E29AB" w:rsidP="00AE7467">
            <w:pPr>
              <w:rPr>
                <w:b/>
                <w:bCs/>
                <w:sz w:val="14"/>
                <w:szCs w:val="14"/>
                <w:lang w:val="ro-RO"/>
              </w:rPr>
            </w:pPr>
          </w:p>
        </w:tc>
        <w:tc>
          <w:tcPr>
            <w:tcW w:w="2749" w:type="dxa"/>
            <w:vMerge/>
            <w:tcBorders>
              <w:left w:val="nil"/>
              <w:right w:val="thinThickSmallGap" w:sz="24" w:space="0" w:color="auto"/>
            </w:tcBorders>
            <w:vAlign w:val="center"/>
          </w:tcPr>
          <w:p w:rsidR="005E29AB" w:rsidRPr="00F5570E" w:rsidRDefault="005E29AB" w:rsidP="00AE7467">
            <w:pPr>
              <w:jc w:val="center"/>
              <w:rPr>
                <w:b/>
                <w:bCs/>
                <w:sz w:val="14"/>
                <w:szCs w:val="14"/>
                <w:lang w:val="ro-RO"/>
              </w:rPr>
            </w:pPr>
          </w:p>
        </w:tc>
      </w:tr>
      <w:tr w:rsidR="00F5570E" w:rsidRPr="00F5570E" w:rsidTr="007D28BD">
        <w:trPr>
          <w:cantSplit/>
          <w:jc w:val="center"/>
        </w:trPr>
        <w:tc>
          <w:tcPr>
            <w:tcW w:w="1627" w:type="dxa"/>
            <w:vMerge/>
            <w:tcBorders>
              <w:left w:val="thinThickSmallGap" w:sz="24" w:space="0" w:color="auto"/>
            </w:tcBorders>
            <w:vAlign w:val="center"/>
          </w:tcPr>
          <w:p w:rsidR="005E29AB" w:rsidRPr="00F5570E" w:rsidRDefault="005E29AB" w:rsidP="00AE7467">
            <w:pPr>
              <w:jc w:val="center"/>
              <w:rPr>
                <w:b/>
                <w:bCs/>
                <w:sz w:val="14"/>
                <w:szCs w:val="14"/>
                <w:lang w:val="ro-RO"/>
              </w:rPr>
            </w:pPr>
          </w:p>
        </w:tc>
        <w:tc>
          <w:tcPr>
            <w:tcW w:w="2057" w:type="dxa"/>
            <w:vMerge/>
            <w:tcBorders>
              <w:right w:val="thinThickSmallGap" w:sz="24" w:space="0" w:color="auto"/>
            </w:tcBorders>
            <w:vAlign w:val="center"/>
          </w:tcPr>
          <w:p w:rsidR="005E29AB" w:rsidRPr="00F5570E" w:rsidRDefault="005E29AB" w:rsidP="00AE7467">
            <w:pPr>
              <w:jc w:val="center"/>
              <w:rPr>
                <w:b/>
                <w:bCs/>
                <w:sz w:val="14"/>
                <w:szCs w:val="14"/>
                <w:lang w:val="ro-RO"/>
              </w:rPr>
            </w:pPr>
          </w:p>
        </w:tc>
        <w:tc>
          <w:tcPr>
            <w:tcW w:w="1309" w:type="dxa"/>
            <w:tcBorders>
              <w:left w:val="nil"/>
            </w:tcBorders>
            <w:vAlign w:val="center"/>
          </w:tcPr>
          <w:p w:rsidR="005E29AB" w:rsidRPr="00F5570E" w:rsidRDefault="005E29AB" w:rsidP="00AE7467">
            <w:pPr>
              <w:jc w:val="center"/>
              <w:rPr>
                <w:sz w:val="14"/>
                <w:szCs w:val="14"/>
                <w:lang w:val="ro-RO"/>
              </w:rPr>
            </w:pPr>
            <w:r w:rsidRPr="00F5570E">
              <w:rPr>
                <w:sz w:val="14"/>
                <w:szCs w:val="14"/>
                <w:lang w:val="ro-RO"/>
              </w:rPr>
              <w:t>FILOSOFIE</w:t>
            </w:r>
          </w:p>
        </w:tc>
        <w:tc>
          <w:tcPr>
            <w:tcW w:w="561" w:type="dxa"/>
            <w:vAlign w:val="center"/>
          </w:tcPr>
          <w:p w:rsidR="005E29AB" w:rsidRPr="00F5570E" w:rsidRDefault="005E29AB" w:rsidP="00B57133">
            <w:pPr>
              <w:numPr>
                <w:ilvl w:val="0"/>
                <w:numId w:val="36"/>
              </w:numPr>
              <w:jc w:val="center"/>
              <w:rPr>
                <w:sz w:val="14"/>
                <w:szCs w:val="14"/>
                <w:lang w:val="ro-RO"/>
              </w:rPr>
            </w:pPr>
          </w:p>
        </w:tc>
        <w:tc>
          <w:tcPr>
            <w:tcW w:w="5305" w:type="dxa"/>
            <w:vAlign w:val="center"/>
          </w:tcPr>
          <w:p w:rsidR="005E29AB" w:rsidRPr="00F5570E" w:rsidRDefault="005E29AB" w:rsidP="00AE7467">
            <w:pPr>
              <w:rPr>
                <w:sz w:val="14"/>
                <w:szCs w:val="14"/>
                <w:lang w:val="ro-RO"/>
              </w:rPr>
            </w:pPr>
            <w:r w:rsidRPr="00F5570E">
              <w:rPr>
                <w:sz w:val="14"/>
                <w:szCs w:val="14"/>
                <w:lang w:val="ro-RO"/>
              </w:rPr>
              <w:t>Cultură şi religie</w:t>
            </w:r>
          </w:p>
        </w:tc>
        <w:tc>
          <w:tcPr>
            <w:tcW w:w="709" w:type="dxa"/>
            <w:vAlign w:val="center"/>
          </w:tcPr>
          <w:p w:rsidR="005E29AB" w:rsidRPr="00F5570E" w:rsidRDefault="005E29AB" w:rsidP="00AE7467">
            <w:pPr>
              <w:pStyle w:val="Heading4"/>
              <w:jc w:val="center"/>
              <w:rPr>
                <w:b w:val="0"/>
                <w:bCs w:val="0"/>
                <w:sz w:val="14"/>
                <w:szCs w:val="14"/>
                <w:lang w:val="ro-RO"/>
              </w:rPr>
            </w:pPr>
            <w:r w:rsidRPr="00F5570E">
              <w:rPr>
                <w:b w:val="0"/>
                <w:bCs w:val="0"/>
                <w:sz w:val="14"/>
                <w:szCs w:val="14"/>
                <w:lang w:val="ro-RO"/>
              </w:rPr>
              <w:t>x</w:t>
            </w:r>
          </w:p>
        </w:tc>
        <w:tc>
          <w:tcPr>
            <w:tcW w:w="709" w:type="dxa"/>
            <w:tcBorders>
              <w:right w:val="thinThickSmallGap" w:sz="24" w:space="0" w:color="auto"/>
            </w:tcBorders>
            <w:vAlign w:val="center"/>
          </w:tcPr>
          <w:p w:rsidR="005E29AB" w:rsidRPr="00F5570E" w:rsidRDefault="005E29AB" w:rsidP="00AE7467">
            <w:pPr>
              <w:rPr>
                <w:b/>
                <w:bCs/>
                <w:sz w:val="14"/>
                <w:szCs w:val="14"/>
                <w:lang w:val="ro-RO"/>
              </w:rPr>
            </w:pPr>
          </w:p>
        </w:tc>
        <w:tc>
          <w:tcPr>
            <w:tcW w:w="2749" w:type="dxa"/>
            <w:vMerge/>
            <w:tcBorders>
              <w:left w:val="nil"/>
              <w:right w:val="thinThickSmallGap" w:sz="24" w:space="0" w:color="auto"/>
            </w:tcBorders>
            <w:vAlign w:val="center"/>
          </w:tcPr>
          <w:p w:rsidR="005E29AB" w:rsidRPr="00F5570E" w:rsidRDefault="005E29AB" w:rsidP="00AE7467">
            <w:pPr>
              <w:jc w:val="center"/>
              <w:rPr>
                <w:b/>
                <w:bCs/>
                <w:sz w:val="14"/>
                <w:szCs w:val="14"/>
                <w:lang w:val="ro-RO"/>
              </w:rPr>
            </w:pPr>
          </w:p>
        </w:tc>
      </w:tr>
      <w:tr w:rsidR="003207B7" w:rsidRPr="00F5570E" w:rsidTr="007D28BD">
        <w:trPr>
          <w:cantSplit/>
          <w:jc w:val="center"/>
        </w:trPr>
        <w:tc>
          <w:tcPr>
            <w:tcW w:w="1627" w:type="dxa"/>
            <w:vMerge/>
            <w:tcBorders>
              <w:left w:val="thinThickSmallGap" w:sz="24" w:space="0" w:color="auto"/>
            </w:tcBorders>
            <w:vAlign w:val="center"/>
          </w:tcPr>
          <w:p w:rsidR="005E29AB" w:rsidRPr="00F5570E" w:rsidRDefault="005E29AB" w:rsidP="00AE7467">
            <w:pPr>
              <w:jc w:val="center"/>
              <w:rPr>
                <w:b/>
                <w:bCs/>
                <w:sz w:val="14"/>
                <w:szCs w:val="14"/>
                <w:lang w:val="ro-RO"/>
              </w:rPr>
            </w:pPr>
          </w:p>
        </w:tc>
        <w:tc>
          <w:tcPr>
            <w:tcW w:w="2057" w:type="dxa"/>
            <w:tcBorders>
              <w:right w:val="thinThickSmallGap" w:sz="24" w:space="0" w:color="auto"/>
            </w:tcBorders>
            <w:vAlign w:val="center"/>
          </w:tcPr>
          <w:p w:rsidR="005E29AB" w:rsidRPr="00F5570E" w:rsidRDefault="005E29AB" w:rsidP="00AE7467">
            <w:pPr>
              <w:pStyle w:val="Heading2"/>
              <w:jc w:val="center"/>
              <w:rPr>
                <w:sz w:val="14"/>
                <w:szCs w:val="14"/>
              </w:rPr>
            </w:pPr>
            <w:r w:rsidRPr="00F5570E">
              <w:rPr>
                <w:sz w:val="14"/>
                <w:szCs w:val="14"/>
              </w:rPr>
              <w:t>1.  Religie evanghelică – confesiunea augustană;</w:t>
            </w:r>
          </w:p>
          <w:p w:rsidR="005E29AB" w:rsidRPr="00F5570E" w:rsidRDefault="005E29AB" w:rsidP="00AE7467">
            <w:pPr>
              <w:jc w:val="center"/>
              <w:rPr>
                <w:b/>
                <w:bCs/>
                <w:sz w:val="14"/>
                <w:szCs w:val="14"/>
                <w:lang w:val="ro-RO"/>
              </w:rPr>
            </w:pPr>
            <w:r w:rsidRPr="00F5570E">
              <w:rPr>
                <w:b/>
                <w:bCs/>
                <w:sz w:val="14"/>
                <w:szCs w:val="14"/>
                <w:lang w:val="ro-RO"/>
              </w:rPr>
              <w:t>2. Discipline teologice de specialitate (teologie evanghelică – confesiunea augustană)</w:t>
            </w:r>
          </w:p>
        </w:tc>
        <w:tc>
          <w:tcPr>
            <w:tcW w:w="1309" w:type="dxa"/>
            <w:tcBorders>
              <w:left w:val="nil"/>
            </w:tcBorders>
            <w:vAlign w:val="center"/>
          </w:tcPr>
          <w:p w:rsidR="005E29AB" w:rsidRPr="00F5570E" w:rsidRDefault="005E29AB" w:rsidP="00AE7467">
            <w:pPr>
              <w:jc w:val="center"/>
              <w:rPr>
                <w:sz w:val="14"/>
                <w:szCs w:val="14"/>
                <w:lang w:val="ro-RO"/>
              </w:rPr>
            </w:pPr>
            <w:r w:rsidRPr="00F5570E">
              <w:rPr>
                <w:sz w:val="14"/>
                <w:szCs w:val="14"/>
                <w:lang w:val="ro-RO"/>
              </w:rPr>
              <w:t>TEOLOGIE</w:t>
            </w:r>
          </w:p>
        </w:tc>
        <w:tc>
          <w:tcPr>
            <w:tcW w:w="561" w:type="dxa"/>
            <w:vAlign w:val="center"/>
          </w:tcPr>
          <w:p w:rsidR="005E29AB" w:rsidRPr="00F5570E" w:rsidRDefault="005E29AB" w:rsidP="00B57133">
            <w:pPr>
              <w:numPr>
                <w:ilvl w:val="0"/>
                <w:numId w:val="36"/>
              </w:numPr>
              <w:jc w:val="center"/>
              <w:rPr>
                <w:sz w:val="14"/>
                <w:szCs w:val="14"/>
                <w:lang w:val="ro-RO"/>
              </w:rPr>
            </w:pPr>
          </w:p>
        </w:tc>
        <w:tc>
          <w:tcPr>
            <w:tcW w:w="5305" w:type="dxa"/>
            <w:vAlign w:val="center"/>
          </w:tcPr>
          <w:p w:rsidR="005E29AB" w:rsidRPr="00F5570E" w:rsidRDefault="005E29AB" w:rsidP="00AE7467">
            <w:pPr>
              <w:rPr>
                <w:sz w:val="14"/>
                <w:szCs w:val="14"/>
                <w:lang w:val="ro-RO"/>
              </w:rPr>
            </w:pPr>
            <w:r w:rsidRPr="00F5570E">
              <w:rPr>
                <w:sz w:val="14"/>
                <w:szCs w:val="14"/>
                <w:lang w:val="ro-RO"/>
              </w:rPr>
              <w:t>Teologie evanghelică</w:t>
            </w:r>
          </w:p>
        </w:tc>
        <w:tc>
          <w:tcPr>
            <w:tcW w:w="709" w:type="dxa"/>
            <w:vAlign w:val="center"/>
          </w:tcPr>
          <w:p w:rsidR="005E29AB" w:rsidRPr="00F5570E" w:rsidRDefault="005E29AB" w:rsidP="00AE7467">
            <w:pPr>
              <w:pStyle w:val="Heading4"/>
              <w:jc w:val="center"/>
              <w:rPr>
                <w:b w:val="0"/>
                <w:bCs w:val="0"/>
                <w:sz w:val="14"/>
                <w:szCs w:val="14"/>
                <w:lang w:val="ro-RO"/>
              </w:rPr>
            </w:pPr>
            <w:r w:rsidRPr="00F5570E">
              <w:rPr>
                <w:b w:val="0"/>
                <w:bCs w:val="0"/>
                <w:sz w:val="14"/>
                <w:szCs w:val="14"/>
                <w:lang w:val="ro-RO"/>
              </w:rPr>
              <w:t>x</w:t>
            </w:r>
          </w:p>
        </w:tc>
        <w:tc>
          <w:tcPr>
            <w:tcW w:w="709" w:type="dxa"/>
            <w:tcBorders>
              <w:right w:val="thinThickSmallGap" w:sz="24" w:space="0" w:color="auto"/>
            </w:tcBorders>
            <w:vAlign w:val="center"/>
          </w:tcPr>
          <w:p w:rsidR="005E29AB" w:rsidRPr="00F5570E" w:rsidRDefault="005E29AB" w:rsidP="00AE7467">
            <w:pPr>
              <w:rPr>
                <w:b/>
                <w:bCs/>
                <w:sz w:val="14"/>
                <w:szCs w:val="14"/>
                <w:lang w:val="ro-RO"/>
              </w:rPr>
            </w:pPr>
          </w:p>
        </w:tc>
        <w:tc>
          <w:tcPr>
            <w:tcW w:w="2749" w:type="dxa"/>
            <w:tcBorders>
              <w:left w:val="nil"/>
              <w:right w:val="thinThickSmallGap" w:sz="24" w:space="0" w:color="auto"/>
            </w:tcBorders>
            <w:vAlign w:val="center"/>
          </w:tcPr>
          <w:p w:rsidR="005E29AB" w:rsidRPr="00F5570E" w:rsidRDefault="005E29AB" w:rsidP="00AE7467">
            <w:pPr>
              <w:jc w:val="center"/>
              <w:rPr>
                <w:b/>
                <w:bCs/>
                <w:sz w:val="14"/>
                <w:szCs w:val="14"/>
                <w:lang w:val="ro-RO"/>
              </w:rPr>
            </w:pPr>
            <w:r w:rsidRPr="00F5570E">
              <w:rPr>
                <w:b/>
                <w:bCs/>
                <w:sz w:val="14"/>
                <w:szCs w:val="14"/>
                <w:lang w:val="ro-RO"/>
              </w:rPr>
              <w:t>RELIGIE EVANGHELICĂ – CONFESIUNEA AUGUSTANĂ</w:t>
            </w:r>
          </w:p>
          <w:p w:rsidR="005E29AB" w:rsidRPr="00F5570E" w:rsidRDefault="005E29AB" w:rsidP="00AE7467">
            <w:pPr>
              <w:jc w:val="center"/>
              <w:rPr>
                <w:sz w:val="12"/>
                <w:szCs w:val="12"/>
                <w:lang w:val="ro-RO"/>
              </w:rPr>
            </w:pPr>
            <w:r w:rsidRPr="00F5570E">
              <w:rPr>
                <w:sz w:val="16"/>
                <w:szCs w:val="16"/>
                <w:lang w:val="ro-RO"/>
              </w:rPr>
              <w:t>(</w:t>
            </w:r>
            <w:r w:rsidRPr="00F5570E">
              <w:rPr>
                <w:sz w:val="12"/>
                <w:szCs w:val="12"/>
                <w:lang w:val="ro-RO"/>
              </w:rPr>
              <w:t xml:space="preserve">programa </w:t>
            </w:r>
            <w:r w:rsidR="007D28BD" w:rsidRPr="00F5570E">
              <w:rPr>
                <w:sz w:val="12"/>
                <w:szCs w:val="12"/>
                <w:lang w:val="ro-RO"/>
              </w:rPr>
              <w:t xml:space="preserve">pentru concurs </w:t>
            </w:r>
            <w:r w:rsidRPr="00F5570E">
              <w:rPr>
                <w:sz w:val="12"/>
                <w:szCs w:val="12"/>
                <w:lang w:val="ro-RO"/>
              </w:rPr>
              <w:t xml:space="preserve">aprobată prin ordinul ministrului educaţiei şi cercetării </w:t>
            </w:r>
          </w:p>
          <w:p w:rsidR="005E29AB" w:rsidRPr="00F5570E" w:rsidRDefault="005E29AB" w:rsidP="00AE7467">
            <w:pPr>
              <w:jc w:val="center"/>
              <w:rPr>
                <w:sz w:val="16"/>
                <w:szCs w:val="16"/>
                <w:lang w:val="ro-RO"/>
              </w:rPr>
            </w:pPr>
            <w:r w:rsidRPr="00F5570E">
              <w:rPr>
                <w:sz w:val="12"/>
                <w:szCs w:val="12"/>
                <w:lang w:val="ro-RO"/>
              </w:rPr>
              <w:t>nr. 5670/ 2006</w:t>
            </w:r>
            <w:r w:rsidRPr="00F5570E">
              <w:rPr>
                <w:sz w:val="16"/>
                <w:szCs w:val="16"/>
                <w:lang w:val="ro-RO"/>
              </w:rPr>
              <w:t>)</w:t>
            </w:r>
          </w:p>
          <w:p w:rsidR="007D28BD" w:rsidRPr="00F5570E" w:rsidRDefault="007D28BD" w:rsidP="00AE7467">
            <w:pPr>
              <w:jc w:val="center"/>
              <w:rPr>
                <w:sz w:val="16"/>
                <w:szCs w:val="16"/>
                <w:lang w:val="ro-RO"/>
              </w:rPr>
            </w:pPr>
            <w:r w:rsidRPr="00F5570E">
              <w:rPr>
                <w:sz w:val="16"/>
                <w:szCs w:val="16"/>
                <w:lang w:val="ro-RO"/>
              </w:rPr>
              <w:t>/</w:t>
            </w:r>
          </w:p>
          <w:p w:rsidR="007D28BD" w:rsidRPr="00F5570E" w:rsidRDefault="007D28BD" w:rsidP="007D28BD">
            <w:pPr>
              <w:jc w:val="center"/>
              <w:rPr>
                <w:b/>
                <w:bCs/>
                <w:sz w:val="14"/>
                <w:szCs w:val="14"/>
                <w:lang w:val="ro-RO"/>
              </w:rPr>
            </w:pPr>
            <w:r w:rsidRPr="00F5570E">
              <w:rPr>
                <w:b/>
                <w:bCs/>
                <w:sz w:val="14"/>
                <w:szCs w:val="14"/>
                <w:lang w:val="ro-RO"/>
              </w:rPr>
              <w:t>RELIGIE EVANGHELICĂ – CONFESIUNEA AUGUSTANĂ</w:t>
            </w:r>
          </w:p>
          <w:p w:rsidR="007D28BD" w:rsidRPr="00F5570E" w:rsidRDefault="007D28BD" w:rsidP="007D28BD">
            <w:pPr>
              <w:pStyle w:val="Heading1"/>
              <w:jc w:val="center"/>
              <w:rPr>
                <w:b/>
                <w:iCs/>
                <w:sz w:val="14"/>
                <w:szCs w:val="14"/>
              </w:rPr>
            </w:pPr>
            <w:r w:rsidRPr="00F5570E">
              <w:rPr>
                <w:b/>
                <w:iCs/>
                <w:sz w:val="14"/>
                <w:szCs w:val="14"/>
              </w:rPr>
              <w:t xml:space="preserve"> (SPECIALITATE ŞI DIDACTICA SPECIALITĂŢII), ELEMENTE DE PEDAGOGIE ŞI PSIHOLOGIE </w:t>
            </w:r>
          </w:p>
          <w:p w:rsidR="007D28BD" w:rsidRPr="00F5570E" w:rsidRDefault="007D28BD" w:rsidP="007D28BD">
            <w:pPr>
              <w:jc w:val="center"/>
              <w:rPr>
                <w:b/>
                <w:bCs/>
                <w:sz w:val="14"/>
                <w:szCs w:val="14"/>
                <w:lang w:val="ro-RO"/>
              </w:rPr>
            </w:pPr>
            <w:r w:rsidRPr="00F5570E">
              <w:rPr>
                <w:sz w:val="12"/>
                <w:szCs w:val="12"/>
              </w:rPr>
              <w:t xml:space="preserve">(programele pentru examenul naţional de definitivare în învăţământ aprobate prin ordinul ministrului educaţiei şi cercetării ştiinţifice nr. 5558 / 2015)  </w:t>
            </w:r>
          </w:p>
        </w:tc>
      </w:tr>
    </w:tbl>
    <w:p w:rsidR="00BE08C5" w:rsidRPr="00F5570E" w:rsidRDefault="00BE08C5" w:rsidP="00AE7467">
      <w:pPr>
        <w:rPr>
          <w:sz w:val="12"/>
          <w:szCs w:val="12"/>
          <w:lang w:val="ro-RO"/>
        </w:rPr>
      </w:pPr>
    </w:p>
    <w:p w:rsidR="00BE08C5" w:rsidRPr="00F5570E" w:rsidRDefault="00BE08C5" w:rsidP="00AE7467">
      <w:pPr>
        <w:rPr>
          <w:sz w:val="12"/>
          <w:szCs w:val="12"/>
          <w:lang w:val="ro-RO"/>
        </w:rPr>
      </w:pPr>
    </w:p>
    <w:p w:rsidR="00BE08C5" w:rsidRPr="00F5570E" w:rsidRDefault="00BE08C5" w:rsidP="00AE7467">
      <w:pPr>
        <w:rPr>
          <w:sz w:val="12"/>
          <w:szCs w:val="12"/>
          <w:lang w:val="ro-RO"/>
        </w:rPr>
      </w:pPr>
    </w:p>
    <w:p w:rsidR="00BE08C5" w:rsidRPr="00F5570E" w:rsidRDefault="00BE08C5" w:rsidP="00AE7467">
      <w:pPr>
        <w:rPr>
          <w:sz w:val="12"/>
          <w:szCs w:val="12"/>
          <w:lang w:val="ro-RO"/>
        </w:rPr>
      </w:pPr>
    </w:p>
    <w:p w:rsidR="00BE08C5" w:rsidRPr="00F5570E" w:rsidRDefault="00BE08C5" w:rsidP="00AE7467">
      <w:pPr>
        <w:rPr>
          <w:sz w:val="12"/>
          <w:szCs w:val="12"/>
          <w:lang w:val="ro-RO"/>
        </w:rPr>
      </w:pPr>
    </w:p>
    <w:p w:rsidR="00BE08C5" w:rsidRPr="00F5570E" w:rsidRDefault="00BE08C5" w:rsidP="00AE7467">
      <w:pPr>
        <w:rPr>
          <w:sz w:val="12"/>
          <w:szCs w:val="12"/>
          <w:lang w:val="ro-RO"/>
        </w:rPr>
      </w:pPr>
    </w:p>
    <w:p w:rsidR="00BE08C5" w:rsidRPr="00F5570E" w:rsidRDefault="00BE08C5" w:rsidP="00AE7467">
      <w:pPr>
        <w:rPr>
          <w:sz w:val="12"/>
          <w:szCs w:val="12"/>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7"/>
        <w:gridCol w:w="1870"/>
        <w:gridCol w:w="1496"/>
        <w:gridCol w:w="561"/>
        <w:gridCol w:w="4880"/>
        <w:gridCol w:w="850"/>
        <w:gridCol w:w="709"/>
        <w:gridCol w:w="3033"/>
      </w:tblGrid>
      <w:tr w:rsidR="00F5570E" w:rsidRPr="00F5570E" w:rsidTr="007D28BD">
        <w:trPr>
          <w:cantSplit/>
          <w:jc w:val="center"/>
        </w:trPr>
        <w:tc>
          <w:tcPr>
            <w:tcW w:w="1627" w:type="dxa"/>
            <w:vMerge w:val="restart"/>
            <w:tcBorders>
              <w:left w:val="thinThickSmallGap" w:sz="24" w:space="0" w:color="auto"/>
            </w:tcBorders>
            <w:vAlign w:val="center"/>
          </w:tcPr>
          <w:p w:rsidR="0046588F" w:rsidRPr="00F5570E" w:rsidRDefault="0046588F" w:rsidP="0046588F">
            <w:pPr>
              <w:jc w:val="center"/>
              <w:rPr>
                <w:b/>
                <w:bCs/>
                <w:sz w:val="14"/>
                <w:szCs w:val="14"/>
                <w:lang w:val="ro-RO"/>
              </w:rPr>
            </w:pPr>
            <w:r w:rsidRPr="00F5570E">
              <w:rPr>
                <w:b/>
                <w:bCs/>
                <w:sz w:val="14"/>
                <w:szCs w:val="14"/>
                <w:lang w:val="ro-RO"/>
              </w:rPr>
              <w:lastRenderedPageBreak/>
              <w:t>Învăţământ</w:t>
            </w:r>
            <w:r w:rsidR="001D034F" w:rsidRPr="00F5570E">
              <w:rPr>
                <w:b/>
                <w:bCs/>
                <w:sz w:val="14"/>
                <w:szCs w:val="14"/>
                <w:lang w:val="ro-RO"/>
              </w:rPr>
              <w:t xml:space="preserve"> liceal/ Învăţământ profesional</w:t>
            </w:r>
          </w:p>
          <w:p w:rsidR="00BE08C5" w:rsidRPr="00F5570E" w:rsidRDefault="00BE08C5" w:rsidP="0046588F">
            <w:pPr>
              <w:jc w:val="center"/>
              <w:rPr>
                <w:b/>
                <w:bCs/>
                <w:sz w:val="14"/>
                <w:szCs w:val="14"/>
                <w:lang w:val="ro-RO"/>
              </w:rPr>
            </w:pPr>
          </w:p>
        </w:tc>
        <w:tc>
          <w:tcPr>
            <w:tcW w:w="1870" w:type="dxa"/>
            <w:vMerge w:val="restart"/>
            <w:tcBorders>
              <w:right w:val="thinThickSmallGap" w:sz="24" w:space="0" w:color="auto"/>
            </w:tcBorders>
            <w:vAlign w:val="center"/>
          </w:tcPr>
          <w:p w:rsidR="00BE08C5" w:rsidRPr="00F5570E" w:rsidRDefault="00BE08C5" w:rsidP="00AE7467">
            <w:pPr>
              <w:pStyle w:val="Heading2"/>
              <w:jc w:val="center"/>
              <w:rPr>
                <w:sz w:val="14"/>
                <w:szCs w:val="14"/>
              </w:rPr>
            </w:pPr>
            <w:r w:rsidRPr="00F5570E">
              <w:rPr>
                <w:sz w:val="14"/>
                <w:szCs w:val="14"/>
              </w:rPr>
              <w:t>1.  Religie baptistă;</w:t>
            </w:r>
          </w:p>
          <w:p w:rsidR="00BE08C5" w:rsidRPr="00F5570E" w:rsidRDefault="00BE08C5" w:rsidP="00AE7467">
            <w:pPr>
              <w:jc w:val="center"/>
              <w:rPr>
                <w:b/>
                <w:bCs/>
                <w:sz w:val="14"/>
                <w:szCs w:val="14"/>
                <w:lang w:val="ro-RO"/>
              </w:rPr>
            </w:pPr>
            <w:r w:rsidRPr="00F5570E">
              <w:rPr>
                <w:b/>
                <w:bCs/>
                <w:sz w:val="14"/>
                <w:szCs w:val="14"/>
                <w:lang w:val="ro-RO"/>
              </w:rPr>
              <w:t>2. Discipline teologice de specialitate (teologie baptistă)</w:t>
            </w:r>
          </w:p>
        </w:tc>
        <w:tc>
          <w:tcPr>
            <w:tcW w:w="1496" w:type="dxa"/>
            <w:vMerge w:val="restart"/>
            <w:tcBorders>
              <w:left w:val="nil"/>
            </w:tcBorders>
            <w:vAlign w:val="center"/>
          </w:tcPr>
          <w:p w:rsidR="00BE08C5" w:rsidRPr="00F5570E" w:rsidRDefault="00BE08C5" w:rsidP="00AE7467">
            <w:pPr>
              <w:jc w:val="center"/>
              <w:rPr>
                <w:sz w:val="14"/>
                <w:szCs w:val="14"/>
                <w:lang w:val="ro-RO"/>
              </w:rPr>
            </w:pPr>
            <w:r w:rsidRPr="00F5570E">
              <w:rPr>
                <w:sz w:val="14"/>
                <w:szCs w:val="14"/>
                <w:lang w:val="ro-RO"/>
              </w:rPr>
              <w:t>TEOLOGIE</w:t>
            </w:r>
          </w:p>
        </w:tc>
        <w:tc>
          <w:tcPr>
            <w:tcW w:w="561" w:type="dxa"/>
            <w:vAlign w:val="center"/>
          </w:tcPr>
          <w:p w:rsidR="00BE08C5" w:rsidRPr="00F5570E" w:rsidRDefault="00BE08C5" w:rsidP="00B57133">
            <w:pPr>
              <w:numPr>
                <w:ilvl w:val="0"/>
                <w:numId w:val="36"/>
              </w:numPr>
              <w:jc w:val="center"/>
              <w:rPr>
                <w:sz w:val="14"/>
                <w:szCs w:val="14"/>
                <w:lang w:val="ro-RO"/>
              </w:rPr>
            </w:pPr>
          </w:p>
        </w:tc>
        <w:tc>
          <w:tcPr>
            <w:tcW w:w="4880" w:type="dxa"/>
            <w:vAlign w:val="center"/>
          </w:tcPr>
          <w:p w:rsidR="00BE08C5" w:rsidRPr="00F5570E" w:rsidRDefault="00BE08C5" w:rsidP="00AE7467">
            <w:pPr>
              <w:pStyle w:val="BalloonText"/>
              <w:rPr>
                <w:rFonts w:ascii="Times New Roman" w:hAnsi="Times New Roman" w:cs="Times New Roman"/>
                <w:sz w:val="14"/>
                <w:szCs w:val="14"/>
                <w:lang w:val="ro-RO"/>
              </w:rPr>
            </w:pPr>
            <w:r w:rsidRPr="00F5570E">
              <w:rPr>
                <w:rFonts w:ascii="Times New Roman" w:hAnsi="Times New Roman" w:cs="Times New Roman"/>
                <w:sz w:val="14"/>
                <w:szCs w:val="14"/>
                <w:lang w:val="ro-RO"/>
              </w:rPr>
              <w:t>Teologie baptistă pastorală</w:t>
            </w:r>
          </w:p>
        </w:tc>
        <w:tc>
          <w:tcPr>
            <w:tcW w:w="850" w:type="dxa"/>
            <w:vAlign w:val="center"/>
          </w:tcPr>
          <w:p w:rsidR="00BE08C5" w:rsidRPr="00F5570E" w:rsidRDefault="00BE08C5" w:rsidP="00AE7467">
            <w:pPr>
              <w:pStyle w:val="Heading4"/>
              <w:jc w:val="center"/>
              <w:rPr>
                <w:b w:val="0"/>
                <w:bCs w:val="0"/>
                <w:sz w:val="14"/>
                <w:szCs w:val="14"/>
                <w:lang w:val="ro-RO"/>
              </w:rPr>
            </w:pPr>
            <w:r w:rsidRPr="00F5570E">
              <w:rPr>
                <w:b w:val="0"/>
                <w:bCs w:val="0"/>
                <w:sz w:val="14"/>
                <w:szCs w:val="14"/>
                <w:lang w:val="ro-RO"/>
              </w:rPr>
              <w:t>x</w:t>
            </w:r>
          </w:p>
        </w:tc>
        <w:tc>
          <w:tcPr>
            <w:tcW w:w="709" w:type="dxa"/>
            <w:tcBorders>
              <w:right w:val="thinThickSmallGap" w:sz="24" w:space="0" w:color="auto"/>
            </w:tcBorders>
            <w:vAlign w:val="center"/>
          </w:tcPr>
          <w:p w:rsidR="00BE08C5" w:rsidRPr="00F5570E" w:rsidRDefault="00BE08C5" w:rsidP="00AE7467">
            <w:pPr>
              <w:rPr>
                <w:b/>
                <w:bCs/>
                <w:sz w:val="14"/>
                <w:szCs w:val="14"/>
                <w:lang w:val="ro-RO"/>
              </w:rPr>
            </w:pPr>
          </w:p>
        </w:tc>
        <w:tc>
          <w:tcPr>
            <w:tcW w:w="3033" w:type="dxa"/>
            <w:vMerge w:val="restart"/>
            <w:tcBorders>
              <w:left w:val="nil"/>
              <w:right w:val="thinThickSmallGap" w:sz="24" w:space="0" w:color="auto"/>
            </w:tcBorders>
            <w:vAlign w:val="center"/>
          </w:tcPr>
          <w:p w:rsidR="00BE08C5" w:rsidRPr="00F5570E" w:rsidRDefault="00BE08C5" w:rsidP="00AE7467">
            <w:pPr>
              <w:jc w:val="center"/>
              <w:rPr>
                <w:b/>
                <w:bCs/>
                <w:sz w:val="15"/>
                <w:szCs w:val="15"/>
                <w:lang w:val="ro-RO"/>
              </w:rPr>
            </w:pPr>
            <w:r w:rsidRPr="00F5570E">
              <w:rPr>
                <w:b/>
                <w:bCs/>
                <w:sz w:val="15"/>
                <w:szCs w:val="15"/>
                <w:lang w:val="ro-RO"/>
              </w:rPr>
              <w:t>RELIGIE</w:t>
            </w:r>
            <w:r w:rsidR="007D28BD" w:rsidRPr="00F5570E">
              <w:rPr>
                <w:b/>
                <w:bCs/>
                <w:sz w:val="15"/>
                <w:szCs w:val="15"/>
                <w:lang w:val="ro-RO"/>
              </w:rPr>
              <w:t xml:space="preserve"> </w:t>
            </w:r>
            <w:r w:rsidRPr="00F5570E">
              <w:rPr>
                <w:b/>
                <w:bCs/>
                <w:sz w:val="15"/>
                <w:szCs w:val="15"/>
                <w:lang w:val="ro-RO"/>
              </w:rPr>
              <w:t>BAPTISTĂ</w:t>
            </w:r>
          </w:p>
          <w:p w:rsidR="00BE08C5" w:rsidRPr="00F5570E" w:rsidRDefault="00BE08C5" w:rsidP="00AE7467">
            <w:pPr>
              <w:jc w:val="center"/>
              <w:rPr>
                <w:sz w:val="16"/>
                <w:szCs w:val="16"/>
                <w:lang w:val="ro-RO"/>
              </w:rPr>
            </w:pPr>
            <w:r w:rsidRPr="00F5570E">
              <w:rPr>
                <w:sz w:val="16"/>
                <w:szCs w:val="16"/>
                <w:lang w:val="ro-RO"/>
              </w:rPr>
              <w:t>(</w:t>
            </w:r>
            <w:r w:rsidRPr="00F5570E">
              <w:rPr>
                <w:sz w:val="12"/>
                <w:szCs w:val="12"/>
                <w:lang w:val="ro-RO"/>
              </w:rPr>
              <w:t xml:space="preserve">programa </w:t>
            </w:r>
            <w:r w:rsidR="007D28BD" w:rsidRPr="00F5570E">
              <w:rPr>
                <w:sz w:val="12"/>
                <w:szCs w:val="12"/>
                <w:lang w:val="ro-RO"/>
              </w:rPr>
              <w:t xml:space="preserve">pentru concurs </w:t>
            </w:r>
            <w:r w:rsidRPr="00F5570E">
              <w:rPr>
                <w:sz w:val="12"/>
                <w:szCs w:val="12"/>
                <w:lang w:val="ro-RO"/>
              </w:rPr>
              <w:t>aprobată prin ordinul ministrului educaţiei,  cercetării,  tineretului  şi sportului nr. 5620 / 2010</w:t>
            </w:r>
            <w:r w:rsidRPr="00F5570E">
              <w:rPr>
                <w:sz w:val="16"/>
                <w:szCs w:val="16"/>
                <w:lang w:val="ro-RO"/>
              </w:rPr>
              <w:t>)</w:t>
            </w:r>
          </w:p>
          <w:p w:rsidR="007D28BD" w:rsidRPr="00F5570E" w:rsidRDefault="007D28BD" w:rsidP="00AE7467">
            <w:pPr>
              <w:jc w:val="center"/>
              <w:rPr>
                <w:sz w:val="16"/>
                <w:szCs w:val="16"/>
                <w:lang w:val="ro-RO"/>
              </w:rPr>
            </w:pPr>
            <w:r w:rsidRPr="00F5570E">
              <w:rPr>
                <w:sz w:val="16"/>
                <w:szCs w:val="16"/>
                <w:lang w:val="ro-RO"/>
              </w:rPr>
              <w:t>/</w:t>
            </w:r>
          </w:p>
          <w:p w:rsidR="007D28BD" w:rsidRPr="00F5570E" w:rsidRDefault="007D28BD" w:rsidP="007D28BD">
            <w:pPr>
              <w:jc w:val="center"/>
              <w:rPr>
                <w:b/>
                <w:bCs/>
                <w:sz w:val="15"/>
                <w:szCs w:val="15"/>
                <w:lang w:val="ro-RO"/>
              </w:rPr>
            </w:pPr>
            <w:r w:rsidRPr="00F5570E">
              <w:rPr>
                <w:b/>
                <w:bCs/>
                <w:sz w:val="15"/>
                <w:szCs w:val="15"/>
                <w:lang w:val="ro-RO"/>
              </w:rPr>
              <w:t>RELIGIE BAPTISTĂ</w:t>
            </w:r>
          </w:p>
          <w:p w:rsidR="007D28BD" w:rsidRPr="00F5570E" w:rsidRDefault="007D28BD" w:rsidP="007D28BD">
            <w:pPr>
              <w:pStyle w:val="Heading1"/>
              <w:jc w:val="center"/>
              <w:rPr>
                <w:b/>
                <w:iCs/>
                <w:sz w:val="14"/>
                <w:szCs w:val="14"/>
              </w:rPr>
            </w:pPr>
            <w:r w:rsidRPr="00F5570E">
              <w:rPr>
                <w:b/>
                <w:iCs/>
                <w:sz w:val="14"/>
                <w:szCs w:val="14"/>
              </w:rPr>
              <w:t xml:space="preserve"> (SPECIALITATE ŞI DIDACTICA SPECIALITĂŢII), ELEMENTE DE PEDAGOGIE ŞI PSIHOLOGIE </w:t>
            </w:r>
          </w:p>
          <w:p w:rsidR="007D28BD" w:rsidRPr="00F5570E" w:rsidRDefault="007D28BD" w:rsidP="007D28BD">
            <w:pPr>
              <w:jc w:val="center"/>
              <w:rPr>
                <w:b/>
                <w:bCs/>
                <w:sz w:val="15"/>
                <w:szCs w:val="15"/>
                <w:lang w:val="ro-RO"/>
              </w:rPr>
            </w:pPr>
            <w:r w:rsidRPr="00F5570E">
              <w:rPr>
                <w:sz w:val="12"/>
                <w:szCs w:val="12"/>
              </w:rPr>
              <w:t xml:space="preserve">(programele pentru examenul naţional de definitivare în învăţământ aprobate prin ordinul ministrului educaţiei şi cercetării ştiinţifice nr. 5558 / 2015)  </w:t>
            </w:r>
          </w:p>
        </w:tc>
      </w:tr>
      <w:tr w:rsidR="00F5570E" w:rsidRPr="00F5570E" w:rsidTr="007D28BD">
        <w:trPr>
          <w:cantSplit/>
          <w:trHeight w:val="106"/>
          <w:jc w:val="center"/>
        </w:trPr>
        <w:tc>
          <w:tcPr>
            <w:tcW w:w="1627" w:type="dxa"/>
            <w:vMerge/>
            <w:tcBorders>
              <w:left w:val="thinThickSmallGap" w:sz="24" w:space="0" w:color="auto"/>
            </w:tcBorders>
            <w:vAlign w:val="center"/>
          </w:tcPr>
          <w:p w:rsidR="00BE08C5" w:rsidRPr="00F5570E" w:rsidRDefault="00BE08C5" w:rsidP="00AE7467">
            <w:pPr>
              <w:jc w:val="center"/>
              <w:rPr>
                <w:b/>
                <w:bCs/>
                <w:sz w:val="14"/>
                <w:szCs w:val="14"/>
                <w:lang w:val="ro-RO"/>
              </w:rPr>
            </w:pPr>
          </w:p>
        </w:tc>
        <w:tc>
          <w:tcPr>
            <w:tcW w:w="1870" w:type="dxa"/>
            <w:vMerge/>
            <w:tcBorders>
              <w:right w:val="thinThickSmallGap" w:sz="24" w:space="0" w:color="auto"/>
            </w:tcBorders>
            <w:vAlign w:val="center"/>
          </w:tcPr>
          <w:p w:rsidR="00BE08C5" w:rsidRPr="00F5570E" w:rsidRDefault="00BE08C5" w:rsidP="00AE7467">
            <w:pPr>
              <w:jc w:val="center"/>
              <w:rPr>
                <w:b/>
                <w:bCs/>
                <w:sz w:val="14"/>
                <w:szCs w:val="14"/>
                <w:lang w:val="ro-RO"/>
              </w:rPr>
            </w:pPr>
          </w:p>
        </w:tc>
        <w:tc>
          <w:tcPr>
            <w:tcW w:w="1496" w:type="dxa"/>
            <w:vMerge/>
            <w:tcBorders>
              <w:left w:val="nil"/>
            </w:tcBorders>
            <w:vAlign w:val="center"/>
          </w:tcPr>
          <w:p w:rsidR="00BE08C5" w:rsidRPr="00F5570E" w:rsidRDefault="00BE08C5" w:rsidP="00AE7467">
            <w:pPr>
              <w:jc w:val="center"/>
              <w:rPr>
                <w:sz w:val="14"/>
                <w:szCs w:val="14"/>
                <w:lang w:val="ro-RO"/>
              </w:rPr>
            </w:pPr>
          </w:p>
        </w:tc>
        <w:tc>
          <w:tcPr>
            <w:tcW w:w="561" w:type="dxa"/>
            <w:vAlign w:val="center"/>
          </w:tcPr>
          <w:p w:rsidR="00BE08C5" w:rsidRPr="00F5570E" w:rsidRDefault="00BE08C5" w:rsidP="00B57133">
            <w:pPr>
              <w:numPr>
                <w:ilvl w:val="0"/>
                <w:numId w:val="36"/>
              </w:numPr>
              <w:jc w:val="center"/>
              <w:rPr>
                <w:sz w:val="14"/>
                <w:szCs w:val="14"/>
                <w:lang w:val="ro-RO"/>
              </w:rPr>
            </w:pPr>
          </w:p>
        </w:tc>
        <w:tc>
          <w:tcPr>
            <w:tcW w:w="4880" w:type="dxa"/>
            <w:vAlign w:val="center"/>
          </w:tcPr>
          <w:p w:rsidR="00BE08C5" w:rsidRPr="00F5570E" w:rsidRDefault="00BE08C5" w:rsidP="00AE7467">
            <w:pPr>
              <w:rPr>
                <w:sz w:val="14"/>
                <w:szCs w:val="14"/>
                <w:lang w:val="ro-RO"/>
              </w:rPr>
            </w:pPr>
            <w:r w:rsidRPr="00F5570E">
              <w:rPr>
                <w:sz w:val="14"/>
                <w:szCs w:val="14"/>
                <w:lang w:val="ro-RO"/>
              </w:rPr>
              <w:t>Teologie baptistă didactică</w:t>
            </w:r>
          </w:p>
        </w:tc>
        <w:tc>
          <w:tcPr>
            <w:tcW w:w="850" w:type="dxa"/>
            <w:vAlign w:val="center"/>
          </w:tcPr>
          <w:p w:rsidR="00BE08C5" w:rsidRPr="00F5570E" w:rsidRDefault="00BE08C5" w:rsidP="00AE7467">
            <w:pPr>
              <w:pStyle w:val="Heading4"/>
              <w:jc w:val="center"/>
              <w:rPr>
                <w:b w:val="0"/>
                <w:bCs w:val="0"/>
                <w:sz w:val="14"/>
                <w:szCs w:val="14"/>
                <w:lang w:val="ro-RO"/>
              </w:rPr>
            </w:pPr>
            <w:r w:rsidRPr="00F5570E">
              <w:rPr>
                <w:b w:val="0"/>
                <w:bCs w:val="0"/>
                <w:sz w:val="14"/>
                <w:szCs w:val="14"/>
                <w:lang w:val="ro-RO"/>
              </w:rPr>
              <w:t>x</w:t>
            </w:r>
          </w:p>
        </w:tc>
        <w:tc>
          <w:tcPr>
            <w:tcW w:w="709" w:type="dxa"/>
            <w:tcBorders>
              <w:right w:val="thinThickSmallGap" w:sz="24" w:space="0" w:color="auto"/>
            </w:tcBorders>
            <w:vAlign w:val="center"/>
          </w:tcPr>
          <w:p w:rsidR="00BE08C5" w:rsidRPr="00F5570E" w:rsidRDefault="00BE08C5" w:rsidP="00AE7467">
            <w:pPr>
              <w:rPr>
                <w:b/>
                <w:bCs/>
                <w:sz w:val="14"/>
                <w:szCs w:val="14"/>
                <w:lang w:val="ro-RO"/>
              </w:rPr>
            </w:pPr>
          </w:p>
        </w:tc>
        <w:tc>
          <w:tcPr>
            <w:tcW w:w="3033" w:type="dxa"/>
            <w:vMerge/>
            <w:tcBorders>
              <w:left w:val="nil"/>
              <w:right w:val="thinThickSmallGap" w:sz="24" w:space="0" w:color="auto"/>
            </w:tcBorders>
            <w:vAlign w:val="center"/>
          </w:tcPr>
          <w:p w:rsidR="00BE08C5" w:rsidRPr="00F5570E" w:rsidRDefault="00BE08C5" w:rsidP="00AE7467">
            <w:pPr>
              <w:jc w:val="center"/>
              <w:rPr>
                <w:b/>
                <w:bCs/>
                <w:sz w:val="15"/>
                <w:szCs w:val="15"/>
                <w:lang w:val="ro-RO"/>
              </w:rPr>
            </w:pPr>
          </w:p>
        </w:tc>
      </w:tr>
      <w:tr w:rsidR="00F5570E" w:rsidRPr="00F5570E" w:rsidTr="007D28BD">
        <w:trPr>
          <w:cantSplit/>
          <w:trHeight w:val="93"/>
          <w:jc w:val="center"/>
        </w:trPr>
        <w:tc>
          <w:tcPr>
            <w:tcW w:w="1627" w:type="dxa"/>
            <w:vMerge/>
            <w:tcBorders>
              <w:left w:val="thinThickSmallGap" w:sz="24" w:space="0" w:color="auto"/>
            </w:tcBorders>
            <w:vAlign w:val="center"/>
          </w:tcPr>
          <w:p w:rsidR="00BE08C5" w:rsidRPr="00F5570E" w:rsidRDefault="00BE08C5" w:rsidP="00AE7467">
            <w:pPr>
              <w:jc w:val="center"/>
              <w:rPr>
                <w:b/>
                <w:bCs/>
                <w:sz w:val="14"/>
                <w:szCs w:val="14"/>
                <w:lang w:val="ro-RO"/>
              </w:rPr>
            </w:pPr>
          </w:p>
        </w:tc>
        <w:tc>
          <w:tcPr>
            <w:tcW w:w="1870" w:type="dxa"/>
            <w:vMerge/>
            <w:tcBorders>
              <w:right w:val="thinThickSmallGap" w:sz="24" w:space="0" w:color="auto"/>
            </w:tcBorders>
            <w:vAlign w:val="center"/>
          </w:tcPr>
          <w:p w:rsidR="00BE08C5" w:rsidRPr="00F5570E" w:rsidRDefault="00BE08C5" w:rsidP="00AE7467">
            <w:pPr>
              <w:jc w:val="center"/>
              <w:rPr>
                <w:sz w:val="14"/>
                <w:szCs w:val="14"/>
                <w:lang w:val="ro-RO"/>
              </w:rPr>
            </w:pPr>
          </w:p>
        </w:tc>
        <w:tc>
          <w:tcPr>
            <w:tcW w:w="1496" w:type="dxa"/>
            <w:vMerge/>
            <w:tcBorders>
              <w:left w:val="nil"/>
            </w:tcBorders>
            <w:vAlign w:val="center"/>
          </w:tcPr>
          <w:p w:rsidR="00BE08C5" w:rsidRPr="00F5570E" w:rsidRDefault="00BE08C5" w:rsidP="00AE7467">
            <w:pPr>
              <w:jc w:val="center"/>
              <w:rPr>
                <w:sz w:val="14"/>
                <w:szCs w:val="14"/>
                <w:lang w:val="ro-RO"/>
              </w:rPr>
            </w:pPr>
          </w:p>
        </w:tc>
        <w:tc>
          <w:tcPr>
            <w:tcW w:w="561" w:type="dxa"/>
            <w:vAlign w:val="center"/>
          </w:tcPr>
          <w:p w:rsidR="00BE08C5" w:rsidRPr="00F5570E" w:rsidRDefault="00BE08C5" w:rsidP="00B57133">
            <w:pPr>
              <w:numPr>
                <w:ilvl w:val="0"/>
                <w:numId w:val="36"/>
              </w:numPr>
              <w:jc w:val="center"/>
              <w:rPr>
                <w:sz w:val="14"/>
                <w:szCs w:val="14"/>
                <w:lang w:val="ro-RO"/>
              </w:rPr>
            </w:pPr>
          </w:p>
        </w:tc>
        <w:tc>
          <w:tcPr>
            <w:tcW w:w="4880" w:type="dxa"/>
            <w:vAlign w:val="center"/>
          </w:tcPr>
          <w:p w:rsidR="00BE08C5" w:rsidRPr="00F5570E" w:rsidRDefault="00BE08C5" w:rsidP="00AE7467">
            <w:pPr>
              <w:rPr>
                <w:sz w:val="14"/>
                <w:szCs w:val="14"/>
                <w:lang w:val="ro-RO"/>
              </w:rPr>
            </w:pPr>
            <w:r w:rsidRPr="00F5570E">
              <w:rPr>
                <w:sz w:val="14"/>
                <w:szCs w:val="14"/>
                <w:lang w:val="ro-RO"/>
              </w:rPr>
              <w:t>Teologie baptistă - Litere</w:t>
            </w:r>
          </w:p>
        </w:tc>
        <w:tc>
          <w:tcPr>
            <w:tcW w:w="850" w:type="dxa"/>
            <w:vAlign w:val="center"/>
          </w:tcPr>
          <w:p w:rsidR="00BE08C5" w:rsidRPr="00F5570E" w:rsidRDefault="00BE08C5" w:rsidP="00AE7467">
            <w:pPr>
              <w:pStyle w:val="Heading4"/>
              <w:jc w:val="center"/>
              <w:rPr>
                <w:b w:val="0"/>
                <w:bCs w:val="0"/>
                <w:sz w:val="14"/>
                <w:szCs w:val="14"/>
                <w:lang w:val="ro-RO"/>
              </w:rPr>
            </w:pPr>
            <w:r w:rsidRPr="00F5570E">
              <w:rPr>
                <w:b w:val="0"/>
                <w:bCs w:val="0"/>
                <w:sz w:val="14"/>
                <w:szCs w:val="14"/>
                <w:lang w:val="ro-RO"/>
              </w:rPr>
              <w:t>x</w:t>
            </w:r>
          </w:p>
        </w:tc>
        <w:tc>
          <w:tcPr>
            <w:tcW w:w="709" w:type="dxa"/>
            <w:tcBorders>
              <w:right w:val="thinThickSmallGap" w:sz="24" w:space="0" w:color="auto"/>
            </w:tcBorders>
            <w:vAlign w:val="center"/>
          </w:tcPr>
          <w:p w:rsidR="00BE08C5" w:rsidRPr="00F5570E" w:rsidRDefault="00BE08C5" w:rsidP="00AE7467">
            <w:pPr>
              <w:rPr>
                <w:b/>
                <w:bCs/>
                <w:sz w:val="14"/>
                <w:szCs w:val="14"/>
                <w:lang w:val="ro-RO"/>
              </w:rPr>
            </w:pPr>
          </w:p>
        </w:tc>
        <w:tc>
          <w:tcPr>
            <w:tcW w:w="3033" w:type="dxa"/>
            <w:vMerge/>
            <w:tcBorders>
              <w:left w:val="nil"/>
              <w:right w:val="thinThickSmallGap" w:sz="24" w:space="0" w:color="auto"/>
            </w:tcBorders>
            <w:vAlign w:val="center"/>
          </w:tcPr>
          <w:p w:rsidR="00BE08C5" w:rsidRPr="00F5570E" w:rsidRDefault="00BE08C5" w:rsidP="00AE7467">
            <w:pPr>
              <w:jc w:val="center"/>
              <w:rPr>
                <w:b/>
                <w:bCs/>
                <w:sz w:val="15"/>
                <w:szCs w:val="15"/>
                <w:lang w:val="ro-RO"/>
              </w:rPr>
            </w:pPr>
          </w:p>
        </w:tc>
      </w:tr>
      <w:tr w:rsidR="00F5570E" w:rsidRPr="00F5570E" w:rsidTr="007D28BD">
        <w:trPr>
          <w:cantSplit/>
          <w:trHeight w:val="73"/>
          <w:jc w:val="center"/>
        </w:trPr>
        <w:tc>
          <w:tcPr>
            <w:tcW w:w="1627" w:type="dxa"/>
            <w:vMerge/>
            <w:tcBorders>
              <w:left w:val="thinThickSmallGap" w:sz="24" w:space="0" w:color="auto"/>
            </w:tcBorders>
            <w:vAlign w:val="center"/>
          </w:tcPr>
          <w:p w:rsidR="00BE08C5" w:rsidRPr="00F5570E" w:rsidRDefault="00BE08C5" w:rsidP="00AE7467">
            <w:pPr>
              <w:jc w:val="center"/>
              <w:rPr>
                <w:b/>
                <w:bCs/>
                <w:sz w:val="14"/>
                <w:szCs w:val="14"/>
                <w:lang w:val="ro-RO"/>
              </w:rPr>
            </w:pPr>
          </w:p>
        </w:tc>
        <w:tc>
          <w:tcPr>
            <w:tcW w:w="1870" w:type="dxa"/>
            <w:vMerge/>
            <w:tcBorders>
              <w:right w:val="thinThickSmallGap" w:sz="24" w:space="0" w:color="auto"/>
            </w:tcBorders>
            <w:vAlign w:val="center"/>
          </w:tcPr>
          <w:p w:rsidR="00BE08C5" w:rsidRPr="00F5570E" w:rsidRDefault="00BE08C5" w:rsidP="00AE7467">
            <w:pPr>
              <w:jc w:val="center"/>
              <w:rPr>
                <w:sz w:val="14"/>
                <w:szCs w:val="14"/>
                <w:lang w:val="ro-RO"/>
              </w:rPr>
            </w:pPr>
          </w:p>
        </w:tc>
        <w:tc>
          <w:tcPr>
            <w:tcW w:w="1496" w:type="dxa"/>
            <w:vMerge/>
            <w:tcBorders>
              <w:left w:val="nil"/>
            </w:tcBorders>
            <w:vAlign w:val="center"/>
          </w:tcPr>
          <w:p w:rsidR="00BE08C5" w:rsidRPr="00F5570E" w:rsidRDefault="00BE08C5" w:rsidP="00AE7467">
            <w:pPr>
              <w:jc w:val="center"/>
              <w:rPr>
                <w:sz w:val="14"/>
                <w:szCs w:val="14"/>
                <w:lang w:val="ro-RO"/>
              </w:rPr>
            </w:pPr>
          </w:p>
        </w:tc>
        <w:tc>
          <w:tcPr>
            <w:tcW w:w="561" w:type="dxa"/>
            <w:vAlign w:val="center"/>
          </w:tcPr>
          <w:p w:rsidR="00BE08C5" w:rsidRPr="00F5570E" w:rsidRDefault="00BE08C5" w:rsidP="00B57133">
            <w:pPr>
              <w:numPr>
                <w:ilvl w:val="0"/>
                <w:numId w:val="36"/>
              </w:numPr>
              <w:jc w:val="center"/>
              <w:rPr>
                <w:sz w:val="14"/>
                <w:szCs w:val="14"/>
                <w:lang w:val="ro-RO"/>
              </w:rPr>
            </w:pPr>
          </w:p>
        </w:tc>
        <w:tc>
          <w:tcPr>
            <w:tcW w:w="4880" w:type="dxa"/>
            <w:vAlign w:val="center"/>
          </w:tcPr>
          <w:p w:rsidR="00BE08C5" w:rsidRPr="00F5570E" w:rsidRDefault="00BE08C5" w:rsidP="00AE7467">
            <w:pPr>
              <w:rPr>
                <w:sz w:val="14"/>
                <w:szCs w:val="14"/>
                <w:lang w:val="ro-RO"/>
              </w:rPr>
            </w:pPr>
            <w:r w:rsidRPr="00F5570E">
              <w:rPr>
                <w:sz w:val="14"/>
                <w:szCs w:val="14"/>
                <w:lang w:val="ro-RO"/>
              </w:rPr>
              <w:t>Teologie baptistă didactică – Limba şi literatura română</w:t>
            </w:r>
          </w:p>
        </w:tc>
        <w:tc>
          <w:tcPr>
            <w:tcW w:w="850" w:type="dxa"/>
            <w:vAlign w:val="center"/>
          </w:tcPr>
          <w:p w:rsidR="00BE08C5" w:rsidRPr="00F5570E" w:rsidRDefault="00BE08C5" w:rsidP="00AE7467">
            <w:pPr>
              <w:pStyle w:val="Heading4"/>
              <w:jc w:val="center"/>
              <w:rPr>
                <w:b w:val="0"/>
                <w:bCs w:val="0"/>
                <w:sz w:val="14"/>
                <w:szCs w:val="14"/>
                <w:lang w:val="ro-RO"/>
              </w:rPr>
            </w:pPr>
            <w:r w:rsidRPr="00F5570E">
              <w:rPr>
                <w:b w:val="0"/>
                <w:bCs w:val="0"/>
                <w:sz w:val="14"/>
                <w:szCs w:val="14"/>
                <w:lang w:val="ro-RO"/>
              </w:rPr>
              <w:t>x</w:t>
            </w:r>
          </w:p>
        </w:tc>
        <w:tc>
          <w:tcPr>
            <w:tcW w:w="709" w:type="dxa"/>
            <w:tcBorders>
              <w:right w:val="thinThickSmallGap" w:sz="24" w:space="0" w:color="auto"/>
            </w:tcBorders>
            <w:vAlign w:val="center"/>
          </w:tcPr>
          <w:p w:rsidR="00BE08C5" w:rsidRPr="00F5570E" w:rsidRDefault="00BE08C5" w:rsidP="00AE7467">
            <w:pPr>
              <w:rPr>
                <w:b/>
                <w:bCs/>
                <w:sz w:val="14"/>
                <w:szCs w:val="14"/>
                <w:lang w:val="ro-RO"/>
              </w:rPr>
            </w:pPr>
          </w:p>
        </w:tc>
        <w:tc>
          <w:tcPr>
            <w:tcW w:w="3033" w:type="dxa"/>
            <w:vMerge/>
            <w:tcBorders>
              <w:left w:val="nil"/>
              <w:right w:val="thinThickSmallGap" w:sz="24" w:space="0" w:color="auto"/>
            </w:tcBorders>
            <w:vAlign w:val="center"/>
          </w:tcPr>
          <w:p w:rsidR="00BE08C5" w:rsidRPr="00F5570E" w:rsidRDefault="00BE08C5" w:rsidP="00AE7467">
            <w:pPr>
              <w:jc w:val="center"/>
              <w:rPr>
                <w:b/>
                <w:bCs/>
                <w:sz w:val="15"/>
                <w:szCs w:val="15"/>
                <w:lang w:val="ro-RO"/>
              </w:rPr>
            </w:pPr>
          </w:p>
        </w:tc>
      </w:tr>
      <w:tr w:rsidR="00F5570E" w:rsidRPr="00F5570E" w:rsidTr="007D28BD">
        <w:trPr>
          <w:cantSplit/>
          <w:jc w:val="center"/>
        </w:trPr>
        <w:tc>
          <w:tcPr>
            <w:tcW w:w="1627" w:type="dxa"/>
            <w:vMerge/>
            <w:tcBorders>
              <w:left w:val="thinThickSmallGap" w:sz="24" w:space="0" w:color="auto"/>
            </w:tcBorders>
            <w:vAlign w:val="center"/>
          </w:tcPr>
          <w:p w:rsidR="00BE08C5" w:rsidRPr="00F5570E" w:rsidRDefault="00BE08C5" w:rsidP="00AE7467">
            <w:pPr>
              <w:jc w:val="center"/>
              <w:rPr>
                <w:sz w:val="14"/>
                <w:szCs w:val="14"/>
                <w:lang w:val="ro-RO"/>
              </w:rPr>
            </w:pPr>
          </w:p>
        </w:tc>
        <w:tc>
          <w:tcPr>
            <w:tcW w:w="1870" w:type="dxa"/>
            <w:vMerge/>
            <w:tcBorders>
              <w:right w:val="thinThickSmallGap" w:sz="24" w:space="0" w:color="auto"/>
            </w:tcBorders>
            <w:vAlign w:val="center"/>
          </w:tcPr>
          <w:p w:rsidR="00BE08C5" w:rsidRPr="00F5570E" w:rsidRDefault="00BE08C5" w:rsidP="00AE7467">
            <w:pPr>
              <w:jc w:val="center"/>
              <w:rPr>
                <w:b/>
                <w:bCs/>
                <w:sz w:val="14"/>
                <w:szCs w:val="14"/>
                <w:lang w:val="ro-RO"/>
              </w:rPr>
            </w:pPr>
          </w:p>
        </w:tc>
        <w:tc>
          <w:tcPr>
            <w:tcW w:w="1496" w:type="dxa"/>
            <w:vMerge/>
            <w:tcBorders>
              <w:left w:val="nil"/>
            </w:tcBorders>
            <w:vAlign w:val="center"/>
          </w:tcPr>
          <w:p w:rsidR="00BE08C5" w:rsidRPr="00F5570E" w:rsidRDefault="00BE08C5" w:rsidP="00AE7467">
            <w:pPr>
              <w:jc w:val="center"/>
              <w:rPr>
                <w:sz w:val="14"/>
                <w:szCs w:val="14"/>
                <w:lang w:val="ro-RO"/>
              </w:rPr>
            </w:pPr>
          </w:p>
        </w:tc>
        <w:tc>
          <w:tcPr>
            <w:tcW w:w="561" w:type="dxa"/>
            <w:vAlign w:val="center"/>
          </w:tcPr>
          <w:p w:rsidR="00BE08C5" w:rsidRPr="00F5570E" w:rsidRDefault="00BE08C5" w:rsidP="00B57133">
            <w:pPr>
              <w:numPr>
                <w:ilvl w:val="0"/>
                <w:numId w:val="36"/>
              </w:numPr>
              <w:jc w:val="center"/>
              <w:rPr>
                <w:sz w:val="14"/>
                <w:szCs w:val="14"/>
                <w:lang w:val="ro-RO"/>
              </w:rPr>
            </w:pPr>
          </w:p>
        </w:tc>
        <w:tc>
          <w:tcPr>
            <w:tcW w:w="4880" w:type="dxa"/>
            <w:vAlign w:val="center"/>
          </w:tcPr>
          <w:p w:rsidR="00BE08C5" w:rsidRPr="00F5570E" w:rsidRDefault="00BE08C5" w:rsidP="00AE7467">
            <w:pPr>
              <w:rPr>
                <w:sz w:val="14"/>
                <w:szCs w:val="14"/>
                <w:lang w:val="ro-RO"/>
              </w:rPr>
            </w:pPr>
            <w:r w:rsidRPr="00F5570E">
              <w:rPr>
                <w:sz w:val="14"/>
                <w:szCs w:val="14"/>
                <w:lang w:val="ro-RO"/>
              </w:rPr>
              <w:t>Teologie baptistă - Asistenţă socială</w:t>
            </w:r>
          </w:p>
        </w:tc>
        <w:tc>
          <w:tcPr>
            <w:tcW w:w="850" w:type="dxa"/>
            <w:vAlign w:val="center"/>
          </w:tcPr>
          <w:p w:rsidR="00BE08C5" w:rsidRPr="00F5570E" w:rsidRDefault="00BE08C5" w:rsidP="00AE7467">
            <w:pPr>
              <w:pStyle w:val="Heading4"/>
              <w:jc w:val="center"/>
              <w:rPr>
                <w:b w:val="0"/>
                <w:bCs w:val="0"/>
                <w:sz w:val="14"/>
                <w:szCs w:val="14"/>
                <w:lang w:val="ro-RO"/>
              </w:rPr>
            </w:pPr>
            <w:r w:rsidRPr="00F5570E">
              <w:rPr>
                <w:b w:val="0"/>
                <w:bCs w:val="0"/>
                <w:sz w:val="14"/>
                <w:szCs w:val="14"/>
                <w:lang w:val="ro-RO"/>
              </w:rPr>
              <w:t>x</w:t>
            </w:r>
          </w:p>
        </w:tc>
        <w:tc>
          <w:tcPr>
            <w:tcW w:w="709" w:type="dxa"/>
            <w:tcBorders>
              <w:right w:val="thinThickSmallGap" w:sz="24" w:space="0" w:color="auto"/>
            </w:tcBorders>
            <w:vAlign w:val="center"/>
          </w:tcPr>
          <w:p w:rsidR="00BE08C5" w:rsidRPr="00F5570E" w:rsidRDefault="00BE08C5" w:rsidP="00AE7467">
            <w:pPr>
              <w:rPr>
                <w:b/>
                <w:bCs/>
                <w:sz w:val="14"/>
                <w:szCs w:val="14"/>
                <w:lang w:val="ro-RO"/>
              </w:rPr>
            </w:pPr>
          </w:p>
        </w:tc>
        <w:tc>
          <w:tcPr>
            <w:tcW w:w="3033" w:type="dxa"/>
            <w:vMerge/>
            <w:tcBorders>
              <w:left w:val="nil"/>
              <w:right w:val="thinThickSmallGap" w:sz="24" w:space="0" w:color="auto"/>
            </w:tcBorders>
            <w:vAlign w:val="center"/>
          </w:tcPr>
          <w:p w:rsidR="00BE08C5" w:rsidRPr="00F5570E" w:rsidRDefault="00BE08C5" w:rsidP="00AE7467">
            <w:pPr>
              <w:jc w:val="center"/>
              <w:rPr>
                <w:b/>
                <w:bCs/>
                <w:sz w:val="15"/>
                <w:szCs w:val="15"/>
                <w:lang w:val="ro-RO"/>
              </w:rPr>
            </w:pPr>
          </w:p>
        </w:tc>
      </w:tr>
      <w:tr w:rsidR="00F5570E" w:rsidRPr="00F5570E" w:rsidTr="007D28BD">
        <w:trPr>
          <w:cantSplit/>
          <w:trHeight w:val="93"/>
          <w:jc w:val="center"/>
        </w:trPr>
        <w:tc>
          <w:tcPr>
            <w:tcW w:w="1627" w:type="dxa"/>
            <w:vMerge/>
            <w:tcBorders>
              <w:left w:val="thinThickSmallGap" w:sz="24" w:space="0" w:color="auto"/>
            </w:tcBorders>
            <w:vAlign w:val="center"/>
          </w:tcPr>
          <w:p w:rsidR="00BE08C5" w:rsidRPr="00F5570E" w:rsidRDefault="00BE08C5" w:rsidP="00AE7467">
            <w:pPr>
              <w:jc w:val="center"/>
              <w:rPr>
                <w:sz w:val="14"/>
                <w:szCs w:val="14"/>
                <w:lang w:val="ro-RO"/>
              </w:rPr>
            </w:pPr>
          </w:p>
        </w:tc>
        <w:tc>
          <w:tcPr>
            <w:tcW w:w="1870" w:type="dxa"/>
            <w:vMerge/>
            <w:tcBorders>
              <w:right w:val="thinThickSmallGap" w:sz="24" w:space="0" w:color="auto"/>
            </w:tcBorders>
            <w:vAlign w:val="center"/>
          </w:tcPr>
          <w:p w:rsidR="00BE08C5" w:rsidRPr="00F5570E" w:rsidRDefault="00BE08C5" w:rsidP="00AE7467">
            <w:pPr>
              <w:jc w:val="center"/>
              <w:rPr>
                <w:b/>
                <w:bCs/>
                <w:sz w:val="14"/>
                <w:szCs w:val="14"/>
                <w:lang w:val="ro-RO"/>
              </w:rPr>
            </w:pPr>
          </w:p>
        </w:tc>
        <w:tc>
          <w:tcPr>
            <w:tcW w:w="1496" w:type="dxa"/>
            <w:vMerge/>
            <w:tcBorders>
              <w:left w:val="nil"/>
            </w:tcBorders>
            <w:vAlign w:val="center"/>
          </w:tcPr>
          <w:p w:rsidR="00BE08C5" w:rsidRPr="00F5570E" w:rsidRDefault="00BE08C5" w:rsidP="00AE7467">
            <w:pPr>
              <w:jc w:val="center"/>
              <w:rPr>
                <w:sz w:val="14"/>
                <w:szCs w:val="14"/>
                <w:lang w:val="ro-RO"/>
              </w:rPr>
            </w:pPr>
          </w:p>
        </w:tc>
        <w:tc>
          <w:tcPr>
            <w:tcW w:w="561" w:type="dxa"/>
            <w:vAlign w:val="center"/>
          </w:tcPr>
          <w:p w:rsidR="00BE08C5" w:rsidRPr="00F5570E" w:rsidRDefault="00BE08C5" w:rsidP="00B57133">
            <w:pPr>
              <w:numPr>
                <w:ilvl w:val="0"/>
                <w:numId w:val="36"/>
              </w:numPr>
              <w:jc w:val="center"/>
              <w:rPr>
                <w:sz w:val="14"/>
                <w:szCs w:val="14"/>
                <w:lang w:val="ro-RO"/>
              </w:rPr>
            </w:pPr>
          </w:p>
        </w:tc>
        <w:tc>
          <w:tcPr>
            <w:tcW w:w="4880" w:type="dxa"/>
            <w:vAlign w:val="center"/>
          </w:tcPr>
          <w:p w:rsidR="00BE08C5" w:rsidRPr="00F5570E" w:rsidRDefault="00BE08C5" w:rsidP="00AE7467">
            <w:pPr>
              <w:rPr>
                <w:sz w:val="14"/>
                <w:szCs w:val="14"/>
                <w:lang w:val="ro-RO"/>
              </w:rPr>
            </w:pPr>
            <w:r w:rsidRPr="00F5570E">
              <w:rPr>
                <w:sz w:val="14"/>
                <w:szCs w:val="14"/>
                <w:lang w:val="ro-RO"/>
              </w:rPr>
              <w:t>Teologie baptistă didactică - Asistenţă socială</w:t>
            </w:r>
          </w:p>
        </w:tc>
        <w:tc>
          <w:tcPr>
            <w:tcW w:w="850" w:type="dxa"/>
            <w:vAlign w:val="center"/>
          </w:tcPr>
          <w:p w:rsidR="00BE08C5" w:rsidRPr="00F5570E" w:rsidRDefault="00BE08C5" w:rsidP="00AE7467">
            <w:pPr>
              <w:pStyle w:val="Heading4"/>
              <w:jc w:val="center"/>
              <w:rPr>
                <w:b w:val="0"/>
                <w:bCs w:val="0"/>
                <w:sz w:val="14"/>
                <w:szCs w:val="14"/>
                <w:lang w:val="ro-RO"/>
              </w:rPr>
            </w:pPr>
            <w:r w:rsidRPr="00F5570E">
              <w:rPr>
                <w:b w:val="0"/>
                <w:bCs w:val="0"/>
                <w:sz w:val="14"/>
                <w:szCs w:val="14"/>
                <w:lang w:val="ro-RO"/>
              </w:rPr>
              <w:t>x</w:t>
            </w:r>
          </w:p>
        </w:tc>
        <w:tc>
          <w:tcPr>
            <w:tcW w:w="709" w:type="dxa"/>
            <w:tcBorders>
              <w:right w:val="thinThickSmallGap" w:sz="24" w:space="0" w:color="auto"/>
            </w:tcBorders>
            <w:vAlign w:val="center"/>
          </w:tcPr>
          <w:p w:rsidR="00BE08C5" w:rsidRPr="00F5570E" w:rsidRDefault="00BE08C5" w:rsidP="00AE7467">
            <w:pPr>
              <w:rPr>
                <w:b/>
                <w:bCs/>
                <w:sz w:val="14"/>
                <w:szCs w:val="14"/>
                <w:lang w:val="ro-RO"/>
              </w:rPr>
            </w:pPr>
          </w:p>
        </w:tc>
        <w:tc>
          <w:tcPr>
            <w:tcW w:w="3033" w:type="dxa"/>
            <w:vMerge/>
            <w:tcBorders>
              <w:left w:val="nil"/>
              <w:right w:val="thinThickSmallGap" w:sz="24" w:space="0" w:color="auto"/>
            </w:tcBorders>
            <w:vAlign w:val="center"/>
          </w:tcPr>
          <w:p w:rsidR="00BE08C5" w:rsidRPr="00F5570E" w:rsidRDefault="00BE08C5" w:rsidP="00AE7467">
            <w:pPr>
              <w:jc w:val="center"/>
              <w:rPr>
                <w:b/>
                <w:bCs/>
                <w:sz w:val="15"/>
                <w:szCs w:val="15"/>
                <w:lang w:val="ro-RO"/>
              </w:rPr>
            </w:pPr>
          </w:p>
        </w:tc>
      </w:tr>
      <w:tr w:rsidR="00F5570E" w:rsidRPr="00F5570E" w:rsidTr="007D28BD">
        <w:trPr>
          <w:cantSplit/>
          <w:trHeight w:val="93"/>
          <w:jc w:val="center"/>
        </w:trPr>
        <w:tc>
          <w:tcPr>
            <w:tcW w:w="1627" w:type="dxa"/>
            <w:vMerge/>
            <w:tcBorders>
              <w:left w:val="thinThickSmallGap" w:sz="24" w:space="0" w:color="auto"/>
            </w:tcBorders>
            <w:vAlign w:val="center"/>
          </w:tcPr>
          <w:p w:rsidR="00BE08C5" w:rsidRPr="00F5570E" w:rsidRDefault="00BE08C5" w:rsidP="00AE7467">
            <w:pPr>
              <w:jc w:val="center"/>
              <w:rPr>
                <w:b/>
                <w:bCs/>
                <w:sz w:val="14"/>
                <w:szCs w:val="14"/>
                <w:lang w:val="ro-RO"/>
              </w:rPr>
            </w:pPr>
          </w:p>
        </w:tc>
        <w:tc>
          <w:tcPr>
            <w:tcW w:w="1870" w:type="dxa"/>
            <w:vMerge/>
            <w:tcBorders>
              <w:right w:val="thinThickSmallGap" w:sz="24" w:space="0" w:color="auto"/>
            </w:tcBorders>
            <w:vAlign w:val="center"/>
          </w:tcPr>
          <w:p w:rsidR="00BE08C5" w:rsidRPr="00F5570E" w:rsidRDefault="00BE08C5" w:rsidP="00AE7467">
            <w:pPr>
              <w:jc w:val="center"/>
              <w:rPr>
                <w:sz w:val="14"/>
                <w:szCs w:val="14"/>
                <w:lang w:val="ro-RO"/>
              </w:rPr>
            </w:pPr>
          </w:p>
        </w:tc>
        <w:tc>
          <w:tcPr>
            <w:tcW w:w="1496" w:type="dxa"/>
            <w:vMerge/>
            <w:tcBorders>
              <w:left w:val="nil"/>
            </w:tcBorders>
            <w:vAlign w:val="center"/>
          </w:tcPr>
          <w:p w:rsidR="00BE08C5" w:rsidRPr="00F5570E" w:rsidRDefault="00BE08C5" w:rsidP="00AE7467">
            <w:pPr>
              <w:jc w:val="center"/>
              <w:rPr>
                <w:caps/>
                <w:sz w:val="14"/>
                <w:szCs w:val="14"/>
                <w:lang w:val="ro-RO"/>
              </w:rPr>
            </w:pPr>
          </w:p>
        </w:tc>
        <w:tc>
          <w:tcPr>
            <w:tcW w:w="561" w:type="dxa"/>
            <w:vAlign w:val="center"/>
          </w:tcPr>
          <w:p w:rsidR="00BE08C5" w:rsidRPr="00F5570E" w:rsidRDefault="00BE08C5" w:rsidP="00B57133">
            <w:pPr>
              <w:numPr>
                <w:ilvl w:val="0"/>
                <w:numId w:val="36"/>
              </w:numPr>
              <w:jc w:val="center"/>
              <w:rPr>
                <w:sz w:val="14"/>
                <w:szCs w:val="14"/>
                <w:lang w:val="ro-RO"/>
              </w:rPr>
            </w:pPr>
          </w:p>
        </w:tc>
        <w:tc>
          <w:tcPr>
            <w:tcW w:w="4880" w:type="dxa"/>
            <w:vAlign w:val="center"/>
          </w:tcPr>
          <w:p w:rsidR="00BE08C5" w:rsidRPr="00F5570E" w:rsidRDefault="00BE08C5" w:rsidP="00AE7467">
            <w:pPr>
              <w:rPr>
                <w:sz w:val="14"/>
                <w:szCs w:val="14"/>
                <w:lang w:val="ro-RO"/>
              </w:rPr>
            </w:pPr>
            <w:r w:rsidRPr="00F5570E">
              <w:rPr>
                <w:sz w:val="14"/>
                <w:szCs w:val="14"/>
                <w:lang w:val="ro-RO"/>
              </w:rPr>
              <w:t>Teologie baptistă - Muzică bisericească</w:t>
            </w:r>
          </w:p>
        </w:tc>
        <w:tc>
          <w:tcPr>
            <w:tcW w:w="850" w:type="dxa"/>
            <w:vAlign w:val="center"/>
          </w:tcPr>
          <w:p w:rsidR="00BE08C5" w:rsidRPr="00F5570E" w:rsidRDefault="00BE08C5" w:rsidP="00AE7467">
            <w:pPr>
              <w:pStyle w:val="Heading4"/>
              <w:jc w:val="center"/>
              <w:rPr>
                <w:b w:val="0"/>
                <w:bCs w:val="0"/>
                <w:sz w:val="14"/>
                <w:szCs w:val="14"/>
                <w:lang w:val="ro-RO"/>
              </w:rPr>
            </w:pPr>
            <w:r w:rsidRPr="00F5570E">
              <w:rPr>
                <w:b w:val="0"/>
                <w:bCs w:val="0"/>
                <w:sz w:val="14"/>
                <w:szCs w:val="14"/>
                <w:lang w:val="ro-RO"/>
              </w:rPr>
              <w:t>x</w:t>
            </w:r>
          </w:p>
        </w:tc>
        <w:tc>
          <w:tcPr>
            <w:tcW w:w="709" w:type="dxa"/>
            <w:tcBorders>
              <w:right w:val="thinThickSmallGap" w:sz="24" w:space="0" w:color="auto"/>
            </w:tcBorders>
            <w:vAlign w:val="center"/>
          </w:tcPr>
          <w:p w:rsidR="00BE08C5" w:rsidRPr="00F5570E" w:rsidRDefault="00BE08C5" w:rsidP="00AE7467">
            <w:pPr>
              <w:rPr>
                <w:b/>
                <w:bCs/>
                <w:sz w:val="14"/>
                <w:szCs w:val="14"/>
                <w:lang w:val="ro-RO"/>
              </w:rPr>
            </w:pPr>
          </w:p>
        </w:tc>
        <w:tc>
          <w:tcPr>
            <w:tcW w:w="3033" w:type="dxa"/>
            <w:vMerge/>
            <w:tcBorders>
              <w:left w:val="nil"/>
              <w:right w:val="thinThickSmallGap" w:sz="24" w:space="0" w:color="auto"/>
            </w:tcBorders>
            <w:vAlign w:val="center"/>
          </w:tcPr>
          <w:p w:rsidR="00BE08C5" w:rsidRPr="00F5570E" w:rsidRDefault="00BE08C5" w:rsidP="00AE7467">
            <w:pPr>
              <w:jc w:val="center"/>
              <w:rPr>
                <w:b/>
                <w:bCs/>
                <w:sz w:val="15"/>
                <w:szCs w:val="15"/>
                <w:lang w:val="ro-RO"/>
              </w:rPr>
            </w:pPr>
          </w:p>
        </w:tc>
      </w:tr>
      <w:tr w:rsidR="00F5570E" w:rsidRPr="00F5570E" w:rsidTr="007D28BD">
        <w:trPr>
          <w:cantSplit/>
          <w:trHeight w:val="93"/>
          <w:jc w:val="center"/>
        </w:trPr>
        <w:tc>
          <w:tcPr>
            <w:tcW w:w="1627" w:type="dxa"/>
            <w:vMerge/>
            <w:tcBorders>
              <w:left w:val="thinThickSmallGap" w:sz="24" w:space="0" w:color="auto"/>
            </w:tcBorders>
            <w:vAlign w:val="center"/>
          </w:tcPr>
          <w:p w:rsidR="00BE08C5" w:rsidRPr="00F5570E" w:rsidRDefault="00BE08C5" w:rsidP="00AE7467">
            <w:pPr>
              <w:jc w:val="center"/>
              <w:rPr>
                <w:b/>
                <w:bCs/>
                <w:sz w:val="14"/>
                <w:szCs w:val="14"/>
                <w:lang w:val="ro-RO"/>
              </w:rPr>
            </w:pPr>
          </w:p>
        </w:tc>
        <w:tc>
          <w:tcPr>
            <w:tcW w:w="1870" w:type="dxa"/>
            <w:vMerge/>
            <w:tcBorders>
              <w:right w:val="thinThickSmallGap" w:sz="24" w:space="0" w:color="auto"/>
            </w:tcBorders>
            <w:vAlign w:val="center"/>
          </w:tcPr>
          <w:p w:rsidR="00BE08C5" w:rsidRPr="00F5570E" w:rsidRDefault="00BE08C5" w:rsidP="00AE7467">
            <w:pPr>
              <w:jc w:val="center"/>
              <w:rPr>
                <w:sz w:val="14"/>
                <w:szCs w:val="14"/>
                <w:lang w:val="ro-RO"/>
              </w:rPr>
            </w:pPr>
          </w:p>
        </w:tc>
        <w:tc>
          <w:tcPr>
            <w:tcW w:w="1496" w:type="dxa"/>
            <w:vMerge/>
            <w:tcBorders>
              <w:left w:val="nil"/>
            </w:tcBorders>
            <w:vAlign w:val="center"/>
          </w:tcPr>
          <w:p w:rsidR="00BE08C5" w:rsidRPr="00F5570E" w:rsidRDefault="00BE08C5" w:rsidP="00AE7467">
            <w:pPr>
              <w:jc w:val="center"/>
              <w:rPr>
                <w:caps/>
                <w:sz w:val="14"/>
                <w:szCs w:val="14"/>
                <w:lang w:val="ro-RO"/>
              </w:rPr>
            </w:pPr>
          </w:p>
        </w:tc>
        <w:tc>
          <w:tcPr>
            <w:tcW w:w="561" w:type="dxa"/>
            <w:vAlign w:val="center"/>
          </w:tcPr>
          <w:p w:rsidR="00BE08C5" w:rsidRPr="00F5570E" w:rsidRDefault="00BE08C5" w:rsidP="00B57133">
            <w:pPr>
              <w:numPr>
                <w:ilvl w:val="0"/>
                <w:numId w:val="36"/>
              </w:numPr>
              <w:jc w:val="center"/>
              <w:rPr>
                <w:sz w:val="14"/>
                <w:szCs w:val="14"/>
                <w:lang w:val="ro-RO"/>
              </w:rPr>
            </w:pPr>
          </w:p>
        </w:tc>
        <w:tc>
          <w:tcPr>
            <w:tcW w:w="4880" w:type="dxa"/>
            <w:vAlign w:val="center"/>
          </w:tcPr>
          <w:p w:rsidR="00BE08C5" w:rsidRPr="00F5570E" w:rsidRDefault="00BE08C5" w:rsidP="00AE7467">
            <w:pPr>
              <w:rPr>
                <w:sz w:val="14"/>
                <w:szCs w:val="14"/>
                <w:lang w:val="ro-RO"/>
              </w:rPr>
            </w:pPr>
            <w:r w:rsidRPr="00F5570E">
              <w:rPr>
                <w:sz w:val="14"/>
                <w:szCs w:val="14"/>
                <w:lang w:val="ro-RO"/>
              </w:rPr>
              <w:t>Teologie baptistă - Limba şi literatură străină/maternă</w:t>
            </w:r>
          </w:p>
        </w:tc>
        <w:tc>
          <w:tcPr>
            <w:tcW w:w="850" w:type="dxa"/>
            <w:vAlign w:val="center"/>
          </w:tcPr>
          <w:p w:rsidR="00BE08C5" w:rsidRPr="00F5570E" w:rsidRDefault="00BE08C5" w:rsidP="00AE7467">
            <w:pPr>
              <w:pStyle w:val="Heading4"/>
              <w:jc w:val="center"/>
              <w:rPr>
                <w:b w:val="0"/>
                <w:bCs w:val="0"/>
                <w:sz w:val="14"/>
                <w:szCs w:val="14"/>
                <w:lang w:val="ro-RO"/>
              </w:rPr>
            </w:pPr>
            <w:r w:rsidRPr="00F5570E">
              <w:rPr>
                <w:b w:val="0"/>
                <w:bCs w:val="0"/>
                <w:sz w:val="14"/>
                <w:szCs w:val="14"/>
                <w:lang w:val="ro-RO"/>
              </w:rPr>
              <w:t>x</w:t>
            </w:r>
          </w:p>
        </w:tc>
        <w:tc>
          <w:tcPr>
            <w:tcW w:w="709" w:type="dxa"/>
            <w:tcBorders>
              <w:right w:val="thinThickSmallGap" w:sz="24" w:space="0" w:color="auto"/>
            </w:tcBorders>
            <w:vAlign w:val="center"/>
          </w:tcPr>
          <w:p w:rsidR="00BE08C5" w:rsidRPr="00F5570E" w:rsidRDefault="00BE08C5" w:rsidP="00AE7467">
            <w:pPr>
              <w:rPr>
                <w:b/>
                <w:bCs/>
                <w:sz w:val="14"/>
                <w:szCs w:val="14"/>
                <w:lang w:val="ro-RO"/>
              </w:rPr>
            </w:pPr>
          </w:p>
        </w:tc>
        <w:tc>
          <w:tcPr>
            <w:tcW w:w="3033" w:type="dxa"/>
            <w:vMerge/>
            <w:tcBorders>
              <w:left w:val="nil"/>
              <w:right w:val="thinThickSmallGap" w:sz="24" w:space="0" w:color="auto"/>
            </w:tcBorders>
            <w:vAlign w:val="center"/>
          </w:tcPr>
          <w:p w:rsidR="00BE08C5" w:rsidRPr="00F5570E" w:rsidRDefault="00BE08C5" w:rsidP="00AE7467">
            <w:pPr>
              <w:jc w:val="center"/>
              <w:rPr>
                <w:b/>
                <w:bCs/>
                <w:sz w:val="15"/>
                <w:szCs w:val="15"/>
                <w:lang w:val="ro-RO"/>
              </w:rPr>
            </w:pPr>
          </w:p>
        </w:tc>
      </w:tr>
      <w:tr w:rsidR="00F5570E" w:rsidRPr="00F5570E" w:rsidTr="007D28BD">
        <w:trPr>
          <w:cantSplit/>
          <w:trHeight w:val="93"/>
          <w:jc w:val="center"/>
        </w:trPr>
        <w:tc>
          <w:tcPr>
            <w:tcW w:w="1627" w:type="dxa"/>
            <w:vMerge/>
            <w:tcBorders>
              <w:left w:val="thinThickSmallGap" w:sz="24" w:space="0" w:color="auto"/>
            </w:tcBorders>
            <w:vAlign w:val="center"/>
          </w:tcPr>
          <w:p w:rsidR="00BE08C5" w:rsidRPr="00F5570E" w:rsidRDefault="00BE08C5" w:rsidP="00AE7467">
            <w:pPr>
              <w:jc w:val="center"/>
              <w:rPr>
                <w:b/>
                <w:bCs/>
                <w:sz w:val="14"/>
                <w:szCs w:val="14"/>
                <w:lang w:val="ro-RO"/>
              </w:rPr>
            </w:pPr>
          </w:p>
        </w:tc>
        <w:tc>
          <w:tcPr>
            <w:tcW w:w="1870" w:type="dxa"/>
            <w:vMerge/>
            <w:tcBorders>
              <w:right w:val="thinThickSmallGap" w:sz="24" w:space="0" w:color="auto"/>
            </w:tcBorders>
            <w:vAlign w:val="center"/>
          </w:tcPr>
          <w:p w:rsidR="00BE08C5" w:rsidRPr="00F5570E" w:rsidRDefault="00BE08C5" w:rsidP="00AE7467">
            <w:pPr>
              <w:jc w:val="center"/>
              <w:rPr>
                <w:sz w:val="14"/>
                <w:szCs w:val="14"/>
                <w:lang w:val="ro-RO"/>
              </w:rPr>
            </w:pPr>
          </w:p>
        </w:tc>
        <w:tc>
          <w:tcPr>
            <w:tcW w:w="1496" w:type="dxa"/>
            <w:vMerge/>
            <w:tcBorders>
              <w:left w:val="nil"/>
            </w:tcBorders>
            <w:vAlign w:val="center"/>
          </w:tcPr>
          <w:p w:rsidR="00BE08C5" w:rsidRPr="00F5570E" w:rsidRDefault="00BE08C5" w:rsidP="00AE7467">
            <w:pPr>
              <w:jc w:val="center"/>
              <w:rPr>
                <w:caps/>
                <w:sz w:val="14"/>
                <w:szCs w:val="14"/>
                <w:lang w:val="ro-RO"/>
              </w:rPr>
            </w:pPr>
          </w:p>
        </w:tc>
        <w:tc>
          <w:tcPr>
            <w:tcW w:w="561" w:type="dxa"/>
            <w:vAlign w:val="center"/>
          </w:tcPr>
          <w:p w:rsidR="00BE08C5" w:rsidRPr="00F5570E" w:rsidRDefault="00BE08C5" w:rsidP="00B57133">
            <w:pPr>
              <w:numPr>
                <w:ilvl w:val="0"/>
                <w:numId w:val="36"/>
              </w:numPr>
              <w:jc w:val="center"/>
              <w:rPr>
                <w:sz w:val="14"/>
                <w:szCs w:val="14"/>
                <w:lang w:val="ro-RO"/>
              </w:rPr>
            </w:pPr>
          </w:p>
        </w:tc>
        <w:tc>
          <w:tcPr>
            <w:tcW w:w="4880" w:type="dxa"/>
            <w:vAlign w:val="center"/>
          </w:tcPr>
          <w:p w:rsidR="00BE08C5" w:rsidRPr="00F5570E" w:rsidRDefault="00BE08C5" w:rsidP="00AE7467">
            <w:pPr>
              <w:rPr>
                <w:sz w:val="14"/>
                <w:szCs w:val="14"/>
                <w:lang w:val="ro-RO"/>
              </w:rPr>
            </w:pPr>
            <w:r w:rsidRPr="00F5570E">
              <w:rPr>
                <w:sz w:val="14"/>
                <w:szCs w:val="14"/>
                <w:lang w:val="ro-RO"/>
              </w:rPr>
              <w:t>Teologie baptistă didactică- Limba şi literatură străină/maternă</w:t>
            </w:r>
          </w:p>
        </w:tc>
        <w:tc>
          <w:tcPr>
            <w:tcW w:w="850" w:type="dxa"/>
            <w:vAlign w:val="center"/>
          </w:tcPr>
          <w:p w:rsidR="00BE08C5" w:rsidRPr="00F5570E" w:rsidRDefault="00BE08C5" w:rsidP="00AE7467">
            <w:pPr>
              <w:pStyle w:val="Heading4"/>
              <w:jc w:val="center"/>
              <w:rPr>
                <w:b w:val="0"/>
                <w:bCs w:val="0"/>
                <w:sz w:val="14"/>
                <w:szCs w:val="14"/>
                <w:lang w:val="ro-RO"/>
              </w:rPr>
            </w:pPr>
            <w:r w:rsidRPr="00F5570E">
              <w:rPr>
                <w:b w:val="0"/>
                <w:bCs w:val="0"/>
                <w:sz w:val="14"/>
                <w:szCs w:val="14"/>
                <w:lang w:val="ro-RO"/>
              </w:rPr>
              <w:t>x</w:t>
            </w:r>
          </w:p>
        </w:tc>
        <w:tc>
          <w:tcPr>
            <w:tcW w:w="709" w:type="dxa"/>
            <w:tcBorders>
              <w:right w:val="thinThickSmallGap" w:sz="24" w:space="0" w:color="auto"/>
            </w:tcBorders>
            <w:vAlign w:val="center"/>
          </w:tcPr>
          <w:p w:rsidR="00BE08C5" w:rsidRPr="00F5570E" w:rsidRDefault="00BE08C5" w:rsidP="00AE7467">
            <w:pPr>
              <w:rPr>
                <w:b/>
                <w:bCs/>
                <w:sz w:val="14"/>
                <w:szCs w:val="14"/>
                <w:lang w:val="ro-RO"/>
              </w:rPr>
            </w:pPr>
          </w:p>
        </w:tc>
        <w:tc>
          <w:tcPr>
            <w:tcW w:w="3033" w:type="dxa"/>
            <w:vMerge/>
            <w:tcBorders>
              <w:left w:val="nil"/>
              <w:right w:val="thinThickSmallGap" w:sz="24" w:space="0" w:color="auto"/>
            </w:tcBorders>
            <w:vAlign w:val="center"/>
          </w:tcPr>
          <w:p w:rsidR="00BE08C5" w:rsidRPr="00F5570E" w:rsidRDefault="00BE08C5" w:rsidP="00AE7467">
            <w:pPr>
              <w:jc w:val="center"/>
              <w:rPr>
                <w:b/>
                <w:bCs/>
                <w:sz w:val="15"/>
                <w:szCs w:val="15"/>
                <w:lang w:val="ro-RO"/>
              </w:rPr>
            </w:pPr>
          </w:p>
        </w:tc>
      </w:tr>
      <w:tr w:rsidR="00F5570E" w:rsidRPr="00F5570E" w:rsidTr="007D28BD">
        <w:trPr>
          <w:cantSplit/>
          <w:jc w:val="center"/>
        </w:trPr>
        <w:tc>
          <w:tcPr>
            <w:tcW w:w="1627" w:type="dxa"/>
            <w:vMerge/>
            <w:tcBorders>
              <w:left w:val="thinThickSmallGap" w:sz="24" w:space="0" w:color="auto"/>
            </w:tcBorders>
            <w:vAlign w:val="center"/>
          </w:tcPr>
          <w:p w:rsidR="005E29AB" w:rsidRPr="00F5570E" w:rsidRDefault="005E29AB" w:rsidP="00AE7467">
            <w:pPr>
              <w:jc w:val="center"/>
              <w:rPr>
                <w:b/>
                <w:bCs/>
                <w:sz w:val="14"/>
                <w:szCs w:val="14"/>
                <w:lang w:val="ro-RO"/>
              </w:rPr>
            </w:pPr>
          </w:p>
        </w:tc>
        <w:tc>
          <w:tcPr>
            <w:tcW w:w="1870" w:type="dxa"/>
            <w:vMerge w:val="restart"/>
            <w:tcBorders>
              <w:right w:val="thinThickSmallGap" w:sz="24" w:space="0" w:color="auto"/>
            </w:tcBorders>
            <w:vAlign w:val="center"/>
          </w:tcPr>
          <w:p w:rsidR="005E29AB" w:rsidRPr="00F5570E" w:rsidRDefault="005E29AB" w:rsidP="00AE7467">
            <w:pPr>
              <w:jc w:val="center"/>
              <w:rPr>
                <w:sz w:val="14"/>
                <w:szCs w:val="14"/>
                <w:lang w:val="ro-RO"/>
              </w:rPr>
            </w:pPr>
            <w:r w:rsidRPr="00F5570E">
              <w:rPr>
                <w:b/>
                <w:bCs/>
                <w:sz w:val="14"/>
                <w:szCs w:val="14"/>
                <w:lang w:val="ro-RO"/>
              </w:rPr>
              <w:t>Religie baptistă</w:t>
            </w:r>
          </w:p>
        </w:tc>
        <w:tc>
          <w:tcPr>
            <w:tcW w:w="1496" w:type="dxa"/>
            <w:vMerge w:val="restart"/>
            <w:tcBorders>
              <w:left w:val="nil"/>
            </w:tcBorders>
            <w:vAlign w:val="center"/>
          </w:tcPr>
          <w:p w:rsidR="005E29AB" w:rsidRPr="00F5570E" w:rsidRDefault="005E29AB" w:rsidP="00AE7467">
            <w:pPr>
              <w:jc w:val="center"/>
              <w:rPr>
                <w:sz w:val="14"/>
                <w:szCs w:val="14"/>
                <w:lang w:val="ro-RO"/>
              </w:rPr>
            </w:pPr>
            <w:r w:rsidRPr="00F5570E">
              <w:rPr>
                <w:sz w:val="14"/>
                <w:szCs w:val="14"/>
                <w:lang w:val="ro-RO"/>
              </w:rPr>
              <w:t>TEOLOGIE</w:t>
            </w:r>
          </w:p>
        </w:tc>
        <w:tc>
          <w:tcPr>
            <w:tcW w:w="561" w:type="dxa"/>
            <w:vAlign w:val="center"/>
          </w:tcPr>
          <w:p w:rsidR="005E29AB" w:rsidRPr="00F5570E" w:rsidRDefault="005E29AB" w:rsidP="00B57133">
            <w:pPr>
              <w:numPr>
                <w:ilvl w:val="0"/>
                <w:numId w:val="36"/>
              </w:numPr>
              <w:jc w:val="center"/>
              <w:rPr>
                <w:sz w:val="14"/>
                <w:szCs w:val="14"/>
                <w:lang w:val="ro-RO"/>
              </w:rPr>
            </w:pPr>
          </w:p>
        </w:tc>
        <w:tc>
          <w:tcPr>
            <w:tcW w:w="4880" w:type="dxa"/>
            <w:vAlign w:val="center"/>
          </w:tcPr>
          <w:p w:rsidR="005E29AB" w:rsidRPr="00F5570E" w:rsidRDefault="005E29AB" w:rsidP="00AE7467">
            <w:pPr>
              <w:rPr>
                <w:sz w:val="14"/>
                <w:szCs w:val="14"/>
                <w:lang w:val="ro-RO"/>
              </w:rPr>
            </w:pPr>
            <w:r w:rsidRPr="00F5570E">
              <w:rPr>
                <w:sz w:val="14"/>
                <w:szCs w:val="14"/>
                <w:lang w:val="ro-RO"/>
              </w:rPr>
              <w:t>Cultură şi religie</w:t>
            </w:r>
          </w:p>
        </w:tc>
        <w:tc>
          <w:tcPr>
            <w:tcW w:w="850" w:type="dxa"/>
            <w:vAlign w:val="center"/>
          </w:tcPr>
          <w:p w:rsidR="005E29AB" w:rsidRPr="00F5570E" w:rsidRDefault="005E29AB" w:rsidP="00AE7467">
            <w:pPr>
              <w:pStyle w:val="Heading4"/>
              <w:jc w:val="center"/>
              <w:rPr>
                <w:b w:val="0"/>
                <w:bCs w:val="0"/>
                <w:sz w:val="14"/>
                <w:szCs w:val="14"/>
                <w:lang w:val="ro-RO"/>
              </w:rPr>
            </w:pPr>
            <w:r w:rsidRPr="00F5570E">
              <w:rPr>
                <w:b w:val="0"/>
                <w:bCs w:val="0"/>
                <w:sz w:val="14"/>
                <w:szCs w:val="14"/>
                <w:lang w:val="ro-RO"/>
              </w:rPr>
              <w:t>x</w:t>
            </w:r>
          </w:p>
        </w:tc>
        <w:tc>
          <w:tcPr>
            <w:tcW w:w="709" w:type="dxa"/>
            <w:tcBorders>
              <w:right w:val="thinThickSmallGap" w:sz="24" w:space="0" w:color="auto"/>
            </w:tcBorders>
            <w:vAlign w:val="center"/>
          </w:tcPr>
          <w:p w:rsidR="005E29AB" w:rsidRPr="00F5570E" w:rsidRDefault="005E29AB" w:rsidP="00AE7467">
            <w:pPr>
              <w:rPr>
                <w:b/>
                <w:bCs/>
                <w:sz w:val="14"/>
                <w:szCs w:val="14"/>
                <w:lang w:val="ro-RO"/>
              </w:rPr>
            </w:pPr>
          </w:p>
        </w:tc>
        <w:tc>
          <w:tcPr>
            <w:tcW w:w="3033" w:type="dxa"/>
            <w:vMerge/>
            <w:tcBorders>
              <w:left w:val="nil"/>
              <w:right w:val="thinThickSmallGap" w:sz="24" w:space="0" w:color="auto"/>
            </w:tcBorders>
            <w:vAlign w:val="center"/>
          </w:tcPr>
          <w:p w:rsidR="005E29AB" w:rsidRPr="00F5570E" w:rsidRDefault="005E29AB" w:rsidP="00AE7467">
            <w:pPr>
              <w:jc w:val="center"/>
              <w:rPr>
                <w:b/>
                <w:bCs/>
                <w:sz w:val="15"/>
                <w:szCs w:val="15"/>
                <w:lang w:val="ro-RO"/>
              </w:rPr>
            </w:pPr>
          </w:p>
        </w:tc>
      </w:tr>
      <w:tr w:rsidR="00F5570E" w:rsidRPr="00F5570E" w:rsidTr="007D28BD">
        <w:trPr>
          <w:cantSplit/>
          <w:jc w:val="center"/>
        </w:trPr>
        <w:tc>
          <w:tcPr>
            <w:tcW w:w="1627" w:type="dxa"/>
            <w:vMerge/>
            <w:tcBorders>
              <w:left w:val="thinThickSmallGap" w:sz="24" w:space="0" w:color="auto"/>
            </w:tcBorders>
            <w:vAlign w:val="center"/>
          </w:tcPr>
          <w:p w:rsidR="005E29AB" w:rsidRPr="00F5570E" w:rsidRDefault="005E29AB" w:rsidP="00AE7467">
            <w:pPr>
              <w:jc w:val="center"/>
              <w:rPr>
                <w:b/>
                <w:bCs/>
                <w:sz w:val="14"/>
                <w:szCs w:val="14"/>
                <w:lang w:val="ro-RO"/>
              </w:rPr>
            </w:pPr>
          </w:p>
        </w:tc>
        <w:tc>
          <w:tcPr>
            <w:tcW w:w="1870" w:type="dxa"/>
            <w:vMerge/>
            <w:tcBorders>
              <w:right w:val="thinThickSmallGap" w:sz="24" w:space="0" w:color="auto"/>
            </w:tcBorders>
            <w:vAlign w:val="center"/>
          </w:tcPr>
          <w:p w:rsidR="005E29AB" w:rsidRPr="00F5570E" w:rsidRDefault="005E29AB" w:rsidP="00AE7467">
            <w:pPr>
              <w:jc w:val="center"/>
              <w:rPr>
                <w:b/>
                <w:bCs/>
                <w:sz w:val="14"/>
                <w:szCs w:val="14"/>
                <w:lang w:val="ro-RO"/>
              </w:rPr>
            </w:pPr>
          </w:p>
        </w:tc>
        <w:tc>
          <w:tcPr>
            <w:tcW w:w="1496" w:type="dxa"/>
            <w:vMerge/>
            <w:tcBorders>
              <w:left w:val="nil"/>
            </w:tcBorders>
            <w:vAlign w:val="center"/>
          </w:tcPr>
          <w:p w:rsidR="005E29AB" w:rsidRPr="00F5570E" w:rsidRDefault="005E29AB" w:rsidP="00AE7467">
            <w:pPr>
              <w:jc w:val="center"/>
              <w:rPr>
                <w:sz w:val="14"/>
                <w:szCs w:val="14"/>
                <w:lang w:val="ro-RO"/>
              </w:rPr>
            </w:pPr>
          </w:p>
        </w:tc>
        <w:tc>
          <w:tcPr>
            <w:tcW w:w="561" w:type="dxa"/>
            <w:vAlign w:val="center"/>
          </w:tcPr>
          <w:p w:rsidR="005E29AB" w:rsidRPr="00F5570E" w:rsidRDefault="005E29AB" w:rsidP="00B57133">
            <w:pPr>
              <w:numPr>
                <w:ilvl w:val="0"/>
                <w:numId w:val="36"/>
              </w:numPr>
              <w:jc w:val="center"/>
              <w:rPr>
                <w:sz w:val="14"/>
                <w:szCs w:val="14"/>
                <w:lang w:val="ro-RO"/>
              </w:rPr>
            </w:pPr>
          </w:p>
        </w:tc>
        <w:tc>
          <w:tcPr>
            <w:tcW w:w="4880" w:type="dxa"/>
            <w:vAlign w:val="center"/>
          </w:tcPr>
          <w:p w:rsidR="005E29AB" w:rsidRPr="00F5570E" w:rsidRDefault="005E29AB" w:rsidP="005E29AB">
            <w:pPr>
              <w:rPr>
                <w:sz w:val="14"/>
                <w:szCs w:val="14"/>
                <w:lang w:val="ro-RO"/>
              </w:rPr>
            </w:pPr>
            <w:r w:rsidRPr="00F5570E">
              <w:rPr>
                <w:sz w:val="14"/>
                <w:szCs w:val="14"/>
              </w:rPr>
              <w:t>Teologie sistematică*</w:t>
            </w:r>
          </w:p>
        </w:tc>
        <w:tc>
          <w:tcPr>
            <w:tcW w:w="850" w:type="dxa"/>
            <w:vAlign w:val="center"/>
          </w:tcPr>
          <w:p w:rsidR="005E29AB" w:rsidRPr="00F5570E" w:rsidRDefault="005E29AB" w:rsidP="005E29AB">
            <w:pPr>
              <w:pStyle w:val="Heading4"/>
              <w:jc w:val="center"/>
              <w:rPr>
                <w:b w:val="0"/>
                <w:bCs w:val="0"/>
                <w:sz w:val="14"/>
                <w:szCs w:val="14"/>
                <w:lang w:val="ro-RO"/>
              </w:rPr>
            </w:pPr>
            <w:r w:rsidRPr="00F5570E">
              <w:rPr>
                <w:b w:val="0"/>
                <w:bCs w:val="0"/>
                <w:sz w:val="14"/>
                <w:szCs w:val="14"/>
                <w:lang w:val="ro-RO"/>
              </w:rPr>
              <w:t>x</w:t>
            </w:r>
          </w:p>
        </w:tc>
        <w:tc>
          <w:tcPr>
            <w:tcW w:w="709" w:type="dxa"/>
            <w:tcBorders>
              <w:right w:val="thinThickSmallGap" w:sz="24" w:space="0" w:color="auto"/>
            </w:tcBorders>
            <w:vAlign w:val="center"/>
          </w:tcPr>
          <w:p w:rsidR="005E29AB" w:rsidRPr="00F5570E" w:rsidRDefault="005E29AB" w:rsidP="00AE7467">
            <w:pPr>
              <w:rPr>
                <w:b/>
                <w:bCs/>
                <w:sz w:val="14"/>
                <w:szCs w:val="14"/>
                <w:lang w:val="ro-RO"/>
              </w:rPr>
            </w:pPr>
          </w:p>
        </w:tc>
        <w:tc>
          <w:tcPr>
            <w:tcW w:w="3033" w:type="dxa"/>
            <w:vMerge/>
            <w:tcBorders>
              <w:left w:val="nil"/>
              <w:right w:val="thinThickSmallGap" w:sz="24" w:space="0" w:color="auto"/>
            </w:tcBorders>
            <w:vAlign w:val="center"/>
          </w:tcPr>
          <w:p w:rsidR="005E29AB" w:rsidRPr="00F5570E" w:rsidRDefault="005E29AB" w:rsidP="00AE7467">
            <w:pPr>
              <w:jc w:val="center"/>
              <w:rPr>
                <w:b/>
                <w:bCs/>
                <w:sz w:val="15"/>
                <w:szCs w:val="15"/>
                <w:lang w:val="ro-RO"/>
              </w:rPr>
            </w:pPr>
          </w:p>
        </w:tc>
      </w:tr>
      <w:tr w:rsidR="00F5570E" w:rsidRPr="00F5570E" w:rsidTr="007D28BD">
        <w:trPr>
          <w:cantSplit/>
          <w:jc w:val="center"/>
        </w:trPr>
        <w:tc>
          <w:tcPr>
            <w:tcW w:w="1627" w:type="dxa"/>
            <w:vMerge/>
            <w:tcBorders>
              <w:left w:val="thinThickSmallGap" w:sz="24" w:space="0" w:color="auto"/>
            </w:tcBorders>
            <w:vAlign w:val="center"/>
          </w:tcPr>
          <w:p w:rsidR="00BE08C5" w:rsidRPr="00F5570E" w:rsidRDefault="00BE08C5" w:rsidP="00AE7467">
            <w:pPr>
              <w:jc w:val="center"/>
              <w:rPr>
                <w:b/>
                <w:bCs/>
                <w:sz w:val="14"/>
                <w:szCs w:val="14"/>
                <w:lang w:val="ro-RO"/>
              </w:rPr>
            </w:pPr>
          </w:p>
        </w:tc>
        <w:tc>
          <w:tcPr>
            <w:tcW w:w="1870" w:type="dxa"/>
            <w:vMerge/>
            <w:tcBorders>
              <w:right w:val="thinThickSmallGap" w:sz="24" w:space="0" w:color="auto"/>
            </w:tcBorders>
            <w:vAlign w:val="center"/>
          </w:tcPr>
          <w:p w:rsidR="00BE08C5" w:rsidRPr="00F5570E" w:rsidRDefault="00BE08C5" w:rsidP="00AE7467">
            <w:pPr>
              <w:jc w:val="center"/>
              <w:rPr>
                <w:sz w:val="14"/>
                <w:szCs w:val="14"/>
                <w:lang w:val="ro-RO"/>
              </w:rPr>
            </w:pPr>
          </w:p>
        </w:tc>
        <w:tc>
          <w:tcPr>
            <w:tcW w:w="1496" w:type="dxa"/>
            <w:tcBorders>
              <w:left w:val="nil"/>
            </w:tcBorders>
            <w:vAlign w:val="center"/>
          </w:tcPr>
          <w:p w:rsidR="00BE08C5" w:rsidRPr="00F5570E" w:rsidRDefault="00BE08C5" w:rsidP="00AE7467">
            <w:pPr>
              <w:jc w:val="center"/>
              <w:rPr>
                <w:sz w:val="14"/>
                <w:szCs w:val="14"/>
                <w:lang w:val="ro-RO"/>
              </w:rPr>
            </w:pPr>
            <w:r w:rsidRPr="00F5570E">
              <w:rPr>
                <w:sz w:val="14"/>
                <w:szCs w:val="14"/>
                <w:lang w:val="ro-RO"/>
              </w:rPr>
              <w:t>FILOSOFIE</w:t>
            </w:r>
          </w:p>
        </w:tc>
        <w:tc>
          <w:tcPr>
            <w:tcW w:w="561" w:type="dxa"/>
            <w:vAlign w:val="center"/>
          </w:tcPr>
          <w:p w:rsidR="00BE08C5" w:rsidRPr="00F5570E" w:rsidRDefault="00BE08C5" w:rsidP="00B57133">
            <w:pPr>
              <w:numPr>
                <w:ilvl w:val="0"/>
                <w:numId w:val="36"/>
              </w:numPr>
              <w:jc w:val="center"/>
              <w:rPr>
                <w:sz w:val="14"/>
                <w:szCs w:val="14"/>
                <w:lang w:val="ro-RO"/>
              </w:rPr>
            </w:pPr>
          </w:p>
        </w:tc>
        <w:tc>
          <w:tcPr>
            <w:tcW w:w="4880" w:type="dxa"/>
            <w:vAlign w:val="center"/>
          </w:tcPr>
          <w:p w:rsidR="00BE08C5" w:rsidRPr="00F5570E" w:rsidRDefault="00BE08C5" w:rsidP="00AE7467">
            <w:pPr>
              <w:rPr>
                <w:sz w:val="14"/>
                <w:szCs w:val="14"/>
                <w:lang w:val="ro-RO"/>
              </w:rPr>
            </w:pPr>
            <w:r w:rsidRPr="00F5570E">
              <w:rPr>
                <w:sz w:val="14"/>
                <w:szCs w:val="14"/>
                <w:lang w:val="ro-RO"/>
              </w:rPr>
              <w:t>Cultură şi religie</w:t>
            </w:r>
          </w:p>
        </w:tc>
        <w:tc>
          <w:tcPr>
            <w:tcW w:w="850" w:type="dxa"/>
            <w:vAlign w:val="center"/>
          </w:tcPr>
          <w:p w:rsidR="00BE08C5" w:rsidRPr="00F5570E" w:rsidRDefault="00BE08C5" w:rsidP="00AE7467">
            <w:pPr>
              <w:pStyle w:val="Heading4"/>
              <w:jc w:val="center"/>
              <w:rPr>
                <w:b w:val="0"/>
                <w:bCs w:val="0"/>
                <w:sz w:val="14"/>
                <w:szCs w:val="14"/>
                <w:lang w:val="ro-RO"/>
              </w:rPr>
            </w:pPr>
            <w:r w:rsidRPr="00F5570E">
              <w:rPr>
                <w:b w:val="0"/>
                <w:bCs w:val="0"/>
                <w:sz w:val="14"/>
                <w:szCs w:val="14"/>
                <w:lang w:val="ro-RO"/>
              </w:rPr>
              <w:t>x</w:t>
            </w:r>
          </w:p>
        </w:tc>
        <w:tc>
          <w:tcPr>
            <w:tcW w:w="709" w:type="dxa"/>
            <w:tcBorders>
              <w:right w:val="thinThickSmallGap" w:sz="24" w:space="0" w:color="auto"/>
            </w:tcBorders>
            <w:vAlign w:val="center"/>
          </w:tcPr>
          <w:p w:rsidR="00BE08C5" w:rsidRPr="00F5570E" w:rsidRDefault="00BE08C5" w:rsidP="00AE7467">
            <w:pPr>
              <w:rPr>
                <w:b/>
                <w:bCs/>
                <w:sz w:val="14"/>
                <w:szCs w:val="14"/>
                <w:lang w:val="ro-RO"/>
              </w:rPr>
            </w:pPr>
          </w:p>
        </w:tc>
        <w:tc>
          <w:tcPr>
            <w:tcW w:w="3033" w:type="dxa"/>
            <w:vMerge/>
            <w:tcBorders>
              <w:left w:val="nil"/>
              <w:right w:val="thinThickSmallGap" w:sz="24" w:space="0" w:color="auto"/>
            </w:tcBorders>
            <w:vAlign w:val="center"/>
          </w:tcPr>
          <w:p w:rsidR="00BE08C5" w:rsidRPr="00F5570E" w:rsidRDefault="00BE08C5" w:rsidP="00AE7467">
            <w:pPr>
              <w:jc w:val="center"/>
              <w:rPr>
                <w:b/>
                <w:bCs/>
                <w:sz w:val="15"/>
                <w:szCs w:val="15"/>
                <w:lang w:val="ro-RO"/>
              </w:rPr>
            </w:pPr>
          </w:p>
        </w:tc>
      </w:tr>
      <w:tr w:rsidR="00F5570E" w:rsidRPr="00F5570E" w:rsidTr="007D28BD">
        <w:trPr>
          <w:cantSplit/>
          <w:jc w:val="center"/>
        </w:trPr>
        <w:tc>
          <w:tcPr>
            <w:tcW w:w="1627" w:type="dxa"/>
            <w:vMerge/>
            <w:tcBorders>
              <w:left w:val="thinThickSmallGap" w:sz="24" w:space="0" w:color="auto"/>
            </w:tcBorders>
            <w:vAlign w:val="center"/>
          </w:tcPr>
          <w:p w:rsidR="00BE08C5" w:rsidRPr="00F5570E" w:rsidRDefault="00BE08C5" w:rsidP="00AE7467">
            <w:pPr>
              <w:jc w:val="center"/>
              <w:rPr>
                <w:b/>
                <w:bCs/>
                <w:sz w:val="14"/>
                <w:szCs w:val="14"/>
                <w:lang w:val="ro-RO"/>
              </w:rPr>
            </w:pPr>
          </w:p>
        </w:tc>
        <w:tc>
          <w:tcPr>
            <w:tcW w:w="1870" w:type="dxa"/>
            <w:vMerge w:val="restart"/>
            <w:tcBorders>
              <w:right w:val="thinThickSmallGap" w:sz="24" w:space="0" w:color="auto"/>
            </w:tcBorders>
            <w:vAlign w:val="center"/>
          </w:tcPr>
          <w:p w:rsidR="00BE08C5" w:rsidRPr="00F5570E" w:rsidRDefault="00BE08C5" w:rsidP="00AE7467">
            <w:pPr>
              <w:pStyle w:val="Heading2"/>
              <w:jc w:val="center"/>
              <w:rPr>
                <w:sz w:val="14"/>
                <w:szCs w:val="14"/>
              </w:rPr>
            </w:pPr>
            <w:r w:rsidRPr="00F5570E">
              <w:rPr>
                <w:sz w:val="14"/>
                <w:szCs w:val="14"/>
              </w:rPr>
              <w:t>1.  Religie reformată;</w:t>
            </w:r>
          </w:p>
          <w:p w:rsidR="00BE08C5" w:rsidRPr="00F5570E" w:rsidRDefault="00BE08C5" w:rsidP="00AE7467">
            <w:pPr>
              <w:jc w:val="center"/>
              <w:rPr>
                <w:b/>
                <w:bCs/>
                <w:sz w:val="14"/>
                <w:szCs w:val="14"/>
                <w:lang w:val="ro-RO"/>
              </w:rPr>
            </w:pPr>
            <w:r w:rsidRPr="00F5570E">
              <w:rPr>
                <w:b/>
                <w:bCs/>
                <w:sz w:val="14"/>
                <w:szCs w:val="14"/>
                <w:lang w:val="ro-RO"/>
              </w:rPr>
              <w:t>2. Discipline teologice de specialitate (teologie reformată)</w:t>
            </w:r>
          </w:p>
        </w:tc>
        <w:tc>
          <w:tcPr>
            <w:tcW w:w="1496" w:type="dxa"/>
            <w:vMerge w:val="restart"/>
            <w:tcBorders>
              <w:left w:val="nil"/>
            </w:tcBorders>
            <w:vAlign w:val="center"/>
          </w:tcPr>
          <w:p w:rsidR="00BE08C5" w:rsidRPr="00F5570E" w:rsidRDefault="00BE08C5" w:rsidP="00AE7467">
            <w:pPr>
              <w:jc w:val="center"/>
              <w:rPr>
                <w:caps/>
                <w:sz w:val="14"/>
                <w:szCs w:val="14"/>
                <w:lang w:val="ro-RO"/>
              </w:rPr>
            </w:pPr>
            <w:r w:rsidRPr="00F5570E">
              <w:rPr>
                <w:sz w:val="14"/>
                <w:szCs w:val="14"/>
                <w:lang w:val="ro-RO"/>
              </w:rPr>
              <w:t>TEOLOGIE</w:t>
            </w:r>
          </w:p>
        </w:tc>
        <w:tc>
          <w:tcPr>
            <w:tcW w:w="561" w:type="dxa"/>
            <w:vAlign w:val="center"/>
          </w:tcPr>
          <w:p w:rsidR="00BE08C5" w:rsidRPr="00F5570E" w:rsidRDefault="00BE08C5" w:rsidP="00B57133">
            <w:pPr>
              <w:numPr>
                <w:ilvl w:val="0"/>
                <w:numId w:val="36"/>
              </w:numPr>
              <w:jc w:val="center"/>
              <w:rPr>
                <w:sz w:val="14"/>
                <w:szCs w:val="14"/>
                <w:lang w:val="ro-RO"/>
              </w:rPr>
            </w:pPr>
          </w:p>
        </w:tc>
        <w:tc>
          <w:tcPr>
            <w:tcW w:w="4880" w:type="dxa"/>
            <w:vAlign w:val="center"/>
          </w:tcPr>
          <w:p w:rsidR="00BE08C5" w:rsidRPr="00F5570E" w:rsidRDefault="00BE08C5" w:rsidP="00AE7467">
            <w:pPr>
              <w:rPr>
                <w:sz w:val="14"/>
                <w:szCs w:val="14"/>
                <w:lang w:val="ro-RO"/>
              </w:rPr>
            </w:pPr>
            <w:r w:rsidRPr="00F5570E">
              <w:rPr>
                <w:sz w:val="14"/>
                <w:szCs w:val="14"/>
                <w:lang w:val="ro-RO"/>
              </w:rPr>
              <w:t>Teologie reformată – Litere</w:t>
            </w:r>
          </w:p>
        </w:tc>
        <w:tc>
          <w:tcPr>
            <w:tcW w:w="850" w:type="dxa"/>
            <w:vAlign w:val="center"/>
          </w:tcPr>
          <w:p w:rsidR="00BE08C5" w:rsidRPr="00F5570E" w:rsidRDefault="00BE08C5" w:rsidP="00AE7467">
            <w:pPr>
              <w:pStyle w:val="Heading4"/>
              <w:jc w:val="center"/>
              <w:rPr>
                <w:b w:val="0"/>
                <w:bCs w:val="0"/>
                <w:sz w:val="14"/>
                <w:szCs w:val="14"/>
                <w:lang w:val="ro-RO"/>
              </w:rPr>
            </w:pPr>
            <w:r w:rsidRPr="00F5570E">
              <w:rPr>
                <w:b w:val="0"/>
                <w:bCs w:val="0"/>
                <w:sz w:val="14"/>
                <w:szCs w:val="14"/>
                <w:lang w:val="ro-RO"/>
              </w:rPr>
              <w:t>x</w:t>
            </w:r>
          </w:p>
        </w:tc>
        <w:tc>
          <w:tcPr>
            <w:tcW w:w="709" w:type="dxa"/>
            <w:tcBorders>
              <w:right w:val="thinThickSmallGap" w:sz="24" w:space="0" w:color="auto"/>
            </w:tcBorders>
            <w:vAlign w:val="center"/>
          </w:tcPr>
          <w:p w:rsidR="00BE08C5" w:rsidRPr="00F5570E" w:rsidRDefault="00BE08C5" w:rsidP="00AE7467">
            <w:pPr>
              <w:rPr>
                <w:b/>
                <w:bCs/>
                <w:sz w:val="14"/>
                <w:szCs w:val="14"/>
                <w:lang w:val="ro-RO"/>
              </w:rPr>
            </w:pPr>
          </w:p>
        </w:tc>
        <w:tc>
          <w:tcPr>
            <w:tcW w:w="3033" w:type="dxa"/>
            <w:vMerge w:val="restart"/>
            <w:tcBorders>
              <w:left w:val="nil"/>
              <w:right w:val="thinThickSmallGap" w:sz="24" w:space="0" w:color="auto"/>
            </w:tcBorders>
            <w:vAlign w:val="center"/>
          </w:tcPr>
          <w:p w:rsidR="00BE08C5" w:rsidRPr="00F5570E" w:rsidRDefault="00BE08C5" w:rsidP="00AE7467">
            <w:pPr>
              <w:jc w:val="center"/>
              <w:rPr>
                <w:b/>
                <w:bCs/>
                <w:sz w:val="15"/>
                <w:szCs w:val="15"/>
                <w:lang w:val="ro-RO"/>
              </w:rPr>
            </w:pPr>
            <w:r w:rsidRPr="00F5570E">
              <w:rPr>
                <w:b/>
                <w:bCs/>
                <w:sz w:val="15"/>
                <w:szCs w:val="15"/>
                <w:lang w:val="ro-RO"/>
              </w:rPr>
              <w:t>RELIGIE</w:t>
            </w:r>
            <w:r w:rsidR="007D28BD" w:rsidRPr="00F5570E">
              <w:rPr>
                <w:b/>
                <w:bCs/>
                <w:sz w:val="15"/>
                <w:szCs w:val="15"/>
                <w:lang w:val="ro-RO"/>
              </w:rPr>
              <w:t xml:space="preserve"> </w:t>
            </w:r>
            <w:r w:rsidRPr="00F5570E">
              <w:rPr>
                <w:b/>
                <w:bCs/>
                <w:sz w:val="15"/>
                <w:szCs w:val="15"/>
                <w:lang w:val="ro-RO"/>
              </w:rPr>
              <w:t>REFORMATĂ</w:t>
            </w:r>
          </w:p>
          <w:p w:rsidR="00BE08C5" w:rsidRPr="00F5570E" w:rsidRDefault="00BE08C5" w:rsidP="00AE7467">
            <w:pPr>
              <w:jc w:val="center"/>
              <w:rPr>
                <w:sz w:val="16"/>
                <w:szCs w:val="16"/>
                <w:lang w:val="ro-RO"/>
              </w:rPr>
            </w:pPr>
            <w:r w:rsidRPr="00F5570E">
              <w:rPr>
                <w:sz w:val="16"/>
                <w:szCs w:val="16"/>
                <w:lang w:val="ro-RO"/>
              </w:rPr>
              <w:t>(</w:t>
            </w:r>
            <w:r w:rsidRPr="00F5570E">
              <w:rPr>
                <w:sz w:val="12"/>
                <w:szCs w:val="12"/>
                <w:lang w:val="ro-RO"/>
              </w:rPr>
              <w:t xml:space="preserve">programa </w:t>
            </w:r>
            <w:r w:rsidR="007D28BD" w:rsidRPr="00F5570E">
              <w:rPr>
                <w:sz w:val="12"/>
                <w:szCs w:val="12"/>
                <w:lang w:val="ro-RO"/>
              </w:rPr>
              <w:t xml:space="preserve">pentru concurs </w:t>
            </w:r>
            <w:r w:rsidRPr="00F5570E">
              <w:rPr>
                <w:sz w:val="12"/>
                <w:szCs w:val="12"/>
                <w:lang w:val="ro-RO"/>
              </w:rPr>
              <w:t>aprobată prin ordinul ministrului educaţiei,  cercetării,  tineretului  şi sportului nr. 5620 / 2010</w:t>
            </w:r>
            <w:r w:rsidRPr="00F5570E">
              <w:rPr>
                <w:sz w:val="16"/>
                <w:szCs w:val="16"/>
                <w:lang w:val="ro-RO"/>
              </w:rPr>
              <w:t>)</w:t>
            </w:r>
          </w:p>
          <w:p w:rsidR="007D28BD" w:rsidRPr="00F5570E" w:rsidRDefault="007D28BD" w:rsidP="00AE7467">
            <w:pPr>
              <w:jc w:val="center"/>
              <w:rPr>
                <w:sz w:val="16"/>
                <w:szCs w:val="16"/>
                <w:lang w:val="ro-RO"/>
              </w:rPr>
            </w:pPr>
            <w:r w:rsidRPr="00F5570E">
              <w:rPr>
                <w:sz w:val="16"/>
                <w:szCs w:val="16"/>
                <w:lang w:val="ro-RO"/>
              </w:rPr>
              <w:t>/</w:t>
            </w:r>
          </w:p>
          <w:p w:rsidR="007D28BD" w:rsidRPr="00F5570E" w:rsidRDefault="007D28BD" w:rsidP="007D28BD">
            <w:pPr>
              <w:jc w:val="center"/>
              <w:rPr>
                <w:b/>
                <w:bCs/>
                <w:sz w:val="15"/>
                <w:szCs w:val="15"/>
                <w:lang w:val="ro-RO"/>
              </w:rPr>
            </w:pPr>
            <w:r w:rsidRPr="00F5570E">
              <w:rPr>
                <w:b/>
                <w:bCs/>
                <w:sz w:val="15"/>
                <w:szCs w:val="15"/>
                <w:lang w:val="ro-RO"/>
              </w:rPr>
              <w:t>RELIGIE REFORMATĂ</w:t>
            </w:r>
          </w:p>
          <w:p w:rsidR="007D28BD" w:rsidRPr="00F5570E" w:rsidRDefault="007D28BD" w:rsidP="007D28BD">
            <w:pPr>
              <w:pStyle w:val="Heading1"/>
              <w:jc w:val="center"/>
              <w:rPr>
                <w:b/>
                <w:iCs/>
                <w:sz w:val="14"/>
                <w:szCs w:val="14"/>
              </w:rPr>
            </w:pPr>
            <w:r w:rsidRPr="00F5570E">
              <w:rPr>
                <w:b/>
                <w:iCs/>
                <w:sz w:val="14"/>
                <w:szCs w:val="14"/>
              </w:rPr>
              <w:t xml:space="preserve"> (SPECIALITATE ŞI DIDACTICA SPECIALITĂŢII), ELEMENTE DE PEDAGOGIE ŞI PSIHOLOGIE </w:t>
            </w:r>
          </w:p>
          <w:p w:rsidR="007D28BD" w:rsidRPr="00F5570E" w:rsidRDefault="007D28BD" w:rsidP="007D28BD">
            <w:pPr>
              <w:jc w:val="center"/>
              <w:rPr>
                <w:b/>
                <w:bCs/>
                <w:sz w:val="15"/>
                <w:szCs w:val="15"/>
                <w:lang w:val="ro-RO"/>
              </w:rPr>
            </w:pPr>
            <w:r w:rsidRPr="00F5570E">
              <w:rPr>
                <w:sz w:val="12"/>
                <w:szCs w:val="12"/>
              </w:rPr>
              <w:t xml:space="preserve">(programele pentru examenul naţional de definitivare în învăţământ aprobate prin ordinul ministrului educaţiei şi cercetării ştiinţifice nr. 5558 / 2015)  </w:t>
            </w:r>
          </w:p>
        </w:tc>
      </w:tr>
      <w:tr w:rsidR="00F5570E" w:rsidRPr="00F5570E" w:rsidTr="007D28BD">
        <w:trPr>
          <w:cantSplit/>
          <w:trHeight w:val="90"/>
          <w:jc w:val="center"/>
        </w:trPr>
        <w:tc>
          <w:tcPr>
            <w:tcW w:w="1627" w:type="dxa"/>
            <w:vMerge/>
            <w:tcBorders>
              <w:left w:val="thinThickSmallGap" w:sz="24" w:space="0" w:color="auto"/>
            </w:tcBorders>
            <w:vAlign w:val="center"/>
          </w:tcPr>
          <w:p w:rsidR="00BE08C5" w:rsidRPr="00F5570E" w:rsidRDefault="00BE08C5" w:rsidP="00AE7467">
            <w:pPr>
              <w:jc w:val="center"/>
              <w:rPr>
                <w:b/>
                <w:bCs/>
                <w:sz w:val="14"/>
                <w:szCs w:val="14"/>
                <w:lang w:val="ro-RO"/>
              </w:rPr>
            </w:pPr>
          </w:p>
        </w:tc>
        <w:tc>
          <w:tcPr>
            <w:tcW w:w="1870" w:type="dxa"/>
            <w:vMerge/>
            <w:tcBorders>
              <w:right w:val="thinThickSmallGap" w:sz="24" w:space="0" w:color="auto"/>
            </w:tcBorders>
            <w:vAlign w:val="center"/>
          </w:tcPr>
          <w:p w:rsidR="00BE08C5" w:rsidRPr="00F5570E" w:rsidRDefault="00BE08C5" w:rsidP="00AE7467">
            <w:pPr>
              <w:pStyle w:val="Heading2"/>
              <w:rPr>
                <w:noProof w:val="0"/>
                <w:sz w:val="14"/>
                <w:szCs w:val="14"/>
              </w:rPr>
            </w:pPr>
          </w:p>
        </w:tc>
        <w:tc>
          <w:tcPr>
            <w:tcW w:w="1496" w:type="dxa"/>
            <w:vMerge/>
            <w:tcBorders>
              <w:left w:val="nil"/>
            </w:tcBorders>
            <w:vAlign w:val="center"/>
          </w:tcPr>
          <w:p w:rsidR="00BE08C5" w:rsidRPr="00F5570E" w:rsidRDefault="00BE08C5" w:rsidP="00AE7467">
            <w:pPr>
              <w:jc w:val="center"/>
              <w:rPr>
                <w:caps/>
                <w:sz w:val="14"/>
                <w:szCs w:val="14"/>
                <w:lang w:val="ro-RO"/>
              </w:rPr>
            </w:pPr>
          </w:p>
        </w:tc>
        <w:tc>
          <w:tcPr>
            <w:tcW w:w="561" w:type="dxa"/>
            <w:vAlign w:val="center"/>
          </w:tcPr>
          <w:p w:rsidR="00BE08C5" w:rsidRPr="00F5570E" w:rsidRDefault="00BE08C5" w:rsidP="00B57133">
            <w:pPr>
              <w:numPr>
                <w:ilvl w:val="0"/>
                <w:numId w:val="36"/>
              </w:numPr>
              <w:jc w:val="center"/>
              <w:rPr>
                <w:sz w:val="14"/>
                <w:szCs w:val="14"/>
                <w:lang w:val="ro-RO"/>
              </w:rPr>
            </w:pPr>
          </w:p>
        </w:tc>
        <w:tc>
          <w:tcPr>
            <w:tcW w:w="4880" w:type="dxa"/>
            <w:vAlign w:val="center"/>
          </w:tcPr>
          <w:p w:rsidR="00BE08C5" w:rsidRPr="00F5570E" w:rsidRDefault="00BE08C5" w:rsidP="00AE7467">
            <w:pPr>
              <w:rPr>
                <w:sz w:val="14"/>
                <w:szCs w:val="14"/>
                <w:lang w:val="ro-RO"/>
              </w:rPr>
            </w:pPr>
            <w:r w:rsidRPr="00F5570E">
              <w:rPr>
                <w:sz w:val="14"/>
                <w:szCs w:val="14"/>
                <w:lang w:val="ro-RO"/>
              </w:rPr>
              <w:t>Teologie reformată - Etnologie</w:t>
            </w:r>
          </w:p>
        </w:tc>
        <w:tc>
          <w:tcPr>
            <w:tcW w:w="850" w:type="dxa"/>
            <w:vAlign w:val="center"/>
          </w:tcPr>
          <w:p w:rsidR="00BE08C5" w:rsidRPr="00F5570E" w:rsidRDefault="00BE08C5" w:rsidP="00AE7467">
            <w:pPr>
              <w:pStyle w:val="Heading4"/>
              <w:jc w:val="center"/>
              <w:rPr>
                <w:b w:val="0"/>
                <w:bCs w:val="0"/>
                <w:sz w:val="14"/>
                <w:szCs w:val="14"/>
                <w:lang w:val="ro-RO"/>
              </w:rPr>
            </w:pPr>
            <w:r w:rsidRPr="00F5570E">
              <w:rPr>
                <w:b w:val="0"/>
                <w:bCs w:val="0"/>
                <w:sz w:val="14"/>
                <w:szCs w:val="14"/>
                <w:lang w:val="ro-RO"/>
              </w:rPr>
              <w:t>x</w:t>
            </w:r>
          </w:p>
        </w:tc>
        <w:tc>
          <w:tcPr>
            <w:tcW w:w="709" w:type="dxa"/>
            <w:tcBorders>
              <w:right w:val="thinThickSmallGap" w:sz="24" w:space="0" w:color="auto"/>
            </w:tcBorders>
            <w:vAlign w:val="center"/>
          </w:tcPr>
          <w:p w:rsidR="00BE08C5" w:rsidRPr="00F5570E" w:rsidRDefault="00BE08C5" w:rsidP="00AE7467">
            <w:pPr>
              <w:rPr>
                <w:b/>
                <w:bCs/>
                <w:sz w:val="14"/>
                <w:szCs w:val="14"/>
                <w:lang w:val="ro-RO"/>
              </w:rPr>
            </w:pPr>
          </w:p>
        </w:tc>
        <w:tc>
          <w:tcPr>
            <w:tcW w:w="3033" w:type="dxa"/>
            <w:vMerge/>
            <w:tcBorders>
              <w:left w:val="nil"/>
              <w:right w:val="thinThickSmallGap" w:sz="24" w:space="0" w:color="auto"/>
            </w:tcBorders>
            <w:vAlign w:val="center"/>
          </w:tcPr>
          <w:p w:rsidR="00BE08C5" w:rsidRPr="00F5570E" w:rsidRDefault="00BE08C5" w:rsidP="00AE7467">
            <w:pPr>
              <w:jc w:val="center"/>
              <w:rPr>
                <w:b/>
                <w:bCs/>
                <w:sz w:val="15"/>
                <w:szCs w:val="15"/>
                <w:lang w:val="ro-RO"/>
              </w:rPr>
            </w:pPr>
          </w:p>
        </w:tc>
      </w:tr>
      <w:tr w:rsidR="00F5570E" w:rsidRPr="00F5570E" w:rsidTr="007D28BD">
        <w:trPr>
          <w:cantSplit/>
          <w:jc w:val="center"/>
        </w:trPr>
        <w:tc>
          <w:tcPr>
            <w:tcW w:w="1627" w:type="dxa"/>
            <w:vMerge/>
            <w:tcBorders>
              <w:left w:val="thinThickSmallGap" w:sz="24" w:space="0" w:color="auto"/>
            </w:tcBorders>
            <w:vAlign w:val="center"/>
          </w:tcPr>
          <w:p w:rsidR="00BE08C5" w:rsidRPr="00F5570E" w:rsidRDefault="00BE08C5" w:rsidP="00AE7467">
            <w:pPr>
              <w:jc w:val="center"/>
              <w:rPr>
                <w:b/>
                <w:bCs/>
                <w:sz w:val="14"/>
                <w:szCs w:val="14"/>
                <w:lang w:val="ro-RO"/>
              </w:rPr>
            </w:pPr>
          </w:p>
        </w:tc>
        <w:tc>
          <w:tcPr>
            <w:tcW w:w="1870" w:type="dxa"/>
            <w:vMerge/>
            <w:tcBorders>
              <w:right w:val="thinThickSmallGap" w:sz="24" w:space="0" w:color="auto"/>
            </w:tcBorders>
            <w:vAlign w:val="center"/>
          </w:tcPr>
          <w:p w:rsidR="00BE08C5" w:rsidRPr="00F5570E" w:rsidRDefault="00BE08C5" w:rsidP="00AE7467">
            <w:pPr>
              <w:jc w:val="center"/>
              <w:rPr>
                <w:b/>
                <w:bCs/>
                <w:sz w:val="14"/>
                <w:szCs w:val="14"/>
                <w:lang w:val="ro-RO"/>
              </w:rPr>
            </w:pPr>
          </w:p>
        </w:tc>
        <w:tc>
          <w:tcPr>
            <w:tcW w:w="1496" w:type="dxa"/>
            <w:vMerge/>
            <w:tcBorders>
              <w:left w:val="nil"/>
            </w:tcBorders>
            <w:vAlign w:val="center"/>
          </w:tcPr>
          <w:p w:rsidR="00BE08C5" w:rsidRPr="00F5570E" w:rsidRDefault="00BE08C5" w:rsidP="00AE7467">
            <w:pPr>
              <w:jc w:val="center"/>
              <w:rPr>
                <w:caps/>
                <w:sz w:val="14"/>
                <w:szCs w:val="14"/>
                <w:lang w:val="ro-RO"/>
              </w:rPr>
            </w:pPr>
          </w:p>
        </w:tc>
        <w:tc>
          <w:tcPr>
            <w:tcW w:w="561" w:type="dxa"/>
            <w:vAlign w:val="center"/>
          </w:tcPr>
          <w:p w:rsidR="00BE08C5" w:rsidRPr="00F5570E" w:rsidRDefault="00BE08C5" w:rsidP="00B57133">
            <w:pPr>
              <w:numPr>
                <w:ilvl w:val="0"/>
                <w:numId w:val="36"/>
              </w:numPr>
              <w:jc w:val="center"/>
              <w:rPr>
                <w:sz w:val="14"/>
                <w:szCs w:val="14"/>
                <w:lang w:val="ro-RO"/>
              </w:rPr>
            </w:pPr>
          </w:p>
        </w:tc>
        <w:tc>
          <w:tcPr>
            <w:tcW w:w="4880" w:type="dxa"/>
            <w:vAlign w:val="center"/>
          </w:tcPr>
          <w:p w:rsidR="00BE08C5" w:rsidRPr="00F5570E" w:rsidRDefault="00BE08C5" w:rsidP="00AE7467">
            <w:pPr>
              <w:rPr>
                <w:sz w:val="14"/>
                <w:szCs w:val="14"/>
                <w:lang w:val="ro-RO"/>
              </w:rPr>
            </w:pPr>
            <w:r w:rsidRPr="00F5570E">
              <w:rPr>
                <w:sz w:val="14"/>
                <w:szCs w:val="14"/>
                <w:lang w:val="ro-RO"/>
              </w:rPr>
              <w:t>Teologie reformată - Asistenţă socială</w:t>
            </w:r>
          </w:p>
        </w:tc>
        <w:tc>
          <w:tcPr>
            <w:tcW w:w="850" w:type="dxa"/>
            <w:vAlign w:val="center"/>
          </w:tcPr>
          <w:p w:rsidR="00BE08C5" w:rsidRPr="00F5570E" w:rsidRDefault="00BE08C5" w:rsidP="00AE7467">
            <w:pPr>
              <w:pStyle w:val="Heading4"/>
              <w:jc w:val="center"/>
              <w:rPr>
                <w:b w:val="0"/>
                <w:bCs w:val="0"/>
                <w:sz w:val="14"/>
                <w:szCs w:val="14"/>
                <w:lang w:val="ro-RO"/>
              </w:rPr>
            </w:pPr>
            <w:r w:rsidRPr="00F5570E">
              <w:rPr>
                <w:b w:val="0"/>
                <w:bCs w:val="0"/>
                <w:sz w:val="14"/>
                <w:szCs w:val="14"/>
                <w:lang w:val="ro-RO"/>
              </w:rPr>
              <w:t>x</w:t>
            </w:r>
          </w:p>
        </w:tc>
        <w:tc>
          <w:tcPr>
            <w:tcW w:w="709" w:type="dxa"/>
            <w:tcBorders>
              <w:right w:val="thinThickSmallGap" w:sz="24" w:space="0" w:color="auto"/>
            </w:tcBorders>
            <w:vAlign w:val="center"/>
          </w:tcPr>
          <w:p w:rsidR="00BE08C5" w:rsidRPr="00F5570E" w:rsidRDefault="00BE08C5" w:rsidP="00AE7467">
            <w:pPr>
              <w:rPr>
                <w:b/>
                <w:bCs/>
                <w:sz w:val="14"/>
                <w:szCs w:val="14"/>
                <w:lang w:val="ro-RO"/>
              </w:rPr>
            </w:pPr>
          </w:p>
        </w:tc>
        <w:tc>
          <w:tcPr>
            <w:tcW w:w="3033" w:type="dxa"/>
            <w:vMerge/>
            <w:tcBorders>
              <w:left w:val="nil"/>
              <w:right w:val="thinThickSmallGap" w:sz="24" w:space="0" w:color="auto"/>
            </w:tcBorders>
            <w:vAlign w:val="center"/>
          </w:tcPr>
          <w:p w:rsidR="00BE08C5" w:rsidRPr="00F5570E" w:rsidRDefault="00BE08C5" w:rsidP="00AE7467">
            <w:pPr>
              <w:jc w:val="center"/>
              <w:rPr>
                <w:b/>
                <w:bCs/>
                <w:sz w:val="15"/>
                <w:szCs w:val="15"/>
                <w:lang w:val="ro-RO"/>
              </w:rPr>
            </w:pPr>
          </w:p>
        </w:tc>
      </w:tr>
      <w:tr w:rsidR="00F5570E" w:rsidRPr="00F5570E" w:rsidTr="007D28BD">
        <w:trPr>
          <w:cantSplit/>
          <w:jc w:val="center"/>
        </w:trPr>
        <w:tc>
          <w:tcPr>
            <w:tcW w:w="1627" w:type="dxa"/>
            <w:vMerge/>
            <w:tcBorders>
              <w:left w:val="thinThickSmallGap" w:sz="24" w:space="0" w:color="auto"/>
            </w:tcBorders>
            <w:vAlign w:val="center"/>
          </w:tcPr>
          <w:p w:rsidR="00BE08C5" w:rsidRPr="00F5570E" w:rsidRDefault="00BE08C5" w:rsidP="00AE7467">
            <w:pPr>
              <w:jc w:val="center"/>
              <w:rPr>
                <w:b/>
                <w:bCs/>
                <w:sz w:val="14"/>
                <w:szCs w:val="14"/>
                <w:lang w:val="ro-RO"/>
              </w:rPr>
            </w:pPr>
          </w:p>
        </w:tc>
        <w:tc>
          <w:tcPr>
            <w:tcW w:w="1870" w:type="dxa"/>
            <w:vMerge/>
            <w:tcBorders>
              <w:right w:val="thinThickSmallGap" w:sz="24" w:space="0" w:color="auto"/>
            </w:tcBorders>
            <w:vAlign w:val="center"/>
          </w:tcPr>
          <w:p w:rsidR="00BE08C5" w:rsidRPr="00F5570E" w:rsidRDefault="00BE08C5" w:rsidP="00AE7467">
            <w:pPr>
              <w:jc w:val="center"/>
              <w:rPr>
                <w:b/>
                <w:bCs/>
                <w:sz w:val="14"/>
                <w:szCs w:val="14"/>
                <w:lang w:val="ro-RO"/>
              </w:rPr>
            </w:pPr>
          </w:p>
        </w:tc>
        <w:tc>
          <w:tcPr>
            <w:tcW w:w="1496" w:type="dxa"/>
            <w:vMerge/>
            <w:tcBorders>
              <w:left w:val="nil"/>
            </w:tcBorders>
            <w:vAlign w:val="center"/>
          </w:tcPr>
          <w:p w:rsidR="00BE08C5" w:rsidRPr="00F5570E" w:rsidRDefault="00BE08C5" w:rsidP="00AE7467">
            <w:pPr>
              <w:jc w:val="center"/>
              <w:rPr>
                <w:caps/>
                <w:sz w:val="14"/>
                <w:szCs w:val="14"/>
                <w:lang w:val="ro-RO"/>
              </w:rPr>
            </w:pPr>
          </w:p>
        </w:tc>
        <w:tc>
          <w:tcPr>
            <w:tcW w:w="561" w:type="dxa"/>
            <w:vAlign w:val="center"/>
          </w:tcPr>
          <w:p w:rsidR="00BE08C5" w:rsidRPr="00F5570E" w:rsidRDefault="00BE08C5" w:rsidP="00B57133">
            <w:pPr>
              <w:numPr>
                <w:ilvl w:val="0"/>
                <w:numId w:val="36"/>
              </w:numPr>
              <w:jc w:val="center"/>
              <w:rPr>
                <w:sz w:val="14"/>
                <w:szCs w:val="14"/>
                <w:lang w:val="ro-RO"/>
              </w:rPr>
            </w:pPr>
          </w:p>
        </w:tc>
        <w:tc>
          <w:tcPr>
            <w:tcW w:w="4880" w:type="dxa"/>
            <w:vAlign w:val="center"/>
          </w:tcPr>
          <w:p w:rsidR="00BE08C5" w:rsidRPr="00F5570E" w:rsidRDefault="00BE08C5" w:rsidP="00AE7467">
            <w:pPr>
              <w:rPr>
                <w:sz w:val="14"/>
                <w:szCs w:val="14"/>
                <w:lang w:val="ro-RO"/>
              </w:rPr>
            </w:pPr>
            <w:r w:rsidRPr="00F5570E">
              <w:rPr>
                <w:sz w:val="14"/>
                <w:szCs w:val="14"/>
                <w:lang w:val="ro-RO"/>
              </w:rPr>
              <w:t>Teologie reformată didactică – Asistenţă socială</w:t>
            </w:r>
          </w:p>
        </w:tc>
        <w:tc>
          <w:tcPr>
            <w:tcW w:w="850" w:type="dxa"/>
            <w:vAlign w:val="center"/>
          </w:tcPr>
          <w:p w:rsidR="00BE08C5" w:rsidRPr="00F5570E" w:rsidRDefault="00BE08C5" w:rsidP="00AE7467">
            <w:pPr>
              <w:pStyle w:val="Heading4"/>
              <w:jc w:val="center"/>
              <w:rPr>
                <w:b w:val="0"/>
                <w:bCs w:val="0"/>
                <w:sz w:val="14"/>
                <w:szCs w:val="14"/>
                <w:lang w:val="ro-RO"/>
              </w:rPr>
            </w:pPr>
            <w:r w:rsidRPr="00F5570E">
              <w:rPr>
                <w:b w:val="0"/>
                <w:bCs w:val="0"/>
                <w:sz w:val="14"/>
                <w:szCs w:val="14"/>
                <w:lang w:val="ro-RO"/>
              </w:rPr>
              <w:t>x</w:t>
            </w:r>
          </w:p>
        </w:tc>
        <w:tc>
          <w:tcPr>
            <w:tcW w:w="709" w:type="dxa"/>
            <w:tcBorders>
              <w:right w:val="thinThickSmallGap" w:sz="24" w:space="0" w:color="auto"/>
            </w:tcBorders>
            <w:vAlign w:val="center"/>
          </w:tcPr>
          <w:p w:rsidR="00BE08C5" w:rsidRPr="00F5570E" w:rsidRDefault="00BE08C5" w:rsidP="00AE7467">
            <w:pPr>
              <w:rPr>
                <w:b/>
                <w:bCs/>
                <w:sz w:val="14"/>
                <w:szCs w:val="14"/>
                <w:lang w:val="ro-RO"/>
              </w:rPr>
            </w:pPr>
          </w:p>
        </w:tc>
        <w:tc>
          <w:tcPr>
            <w:tcW w:w="3033" w:type="dxa"/>
            <w:vMerge/>
            <w:tcBorders>
              <w:left w:val="nil"/>
              <w:right w:val="thinThickSmallGap" w:sz="24" w:space="0" w:color="auto"/>
            </w:tcBorders>
            <w:vAlign w:val="center"/>
          </w:tcPr>
          <w:p w:rsidR="00BE08C5" w:rsidRPr="00F5570E" w:rsidRDefault="00BE08C5" w:rsidP="00AE7467">
            <w:pPr>
              <w:jc w:val="center"/>
              <w:rPr>
                <w:b/>
                <w:bCs/>
                <w:sz w:val="15"/>
                <w:szCs w:val="15"/>
                <w:lang w:val="ro-RO"/>
              </w:rPr>
            </w:pPr>
          </w:p>
        </w:tc>
      </w:tr>
      <w:tr w:rsidR="00F5570E" w:rsidRPr="00F5570E" w:rsidTr="007D28BD">
        <w:trPr>
          <w:cantSplit/>
          <w:jc w:val="center"/>
        </w:trPr>
        <w:tc>
          <w:tcPr>
            <w:tcW w:w="1627" w:type="dxa"/>
            <w:vMerge/>
            <w:tcBorders>
              <w:left w:val="thinThickSmallGap" w:sz="24" w:space="0" w:color="auto"/>
            </w:tcBorders>
            <w:vAlign w:val="center"/>
          </w:tcPr>
          <w:p w:rsidR="00BE08C5" w:rsidRPr="00F5570E" w:rsidRDefault="00BE08C5" w:rsidP="00AE7467">
            <w:pPr>
              <w:jc w:val="center"/>
              <w:rPr>
                <w:b/>
                <w:bCs/>
                <w:sz w:val="14"/>
                <w:szCs w:val="14"/>
                <w:lang w:val="ro-RO"/>
              </w:rPr>
            </w:pPr>
          </w:p>
        </w:tc>
        <w:tc>
          <w:tcPr>
            <w:tcW w:w="1870" w:type="dxa"/>
            <w:vMerge/>
            <w:tcBorders>
              <w:right w:val="thinThickSmallGap" w:sz="24" w:space="0" w:color="auto"/>
            </w:tcBorders>
            <w:vAlign w:val="center"/>
          </w:tcPr>
          <w:p w:rsidR="00BE08C5" w:rsidRPr="00F5570E" w:rsidRDefault="00BE08C5" w:rsidP="00AE7467">
            <w:pPr>
              <w:jc w:val="center"/>
              <w:rPr>
                <w:b/>
                <w:bCs/>
                <w:sz w:val="14"/>
                <w:szCs w:val="14"/>
                <w:lang w:val="ro-RO"/>
              </w:rPr>
            </w:pPr>
          </w:p>
        </w:tc>
        <w:tc>
          <w:tcPr>
            <w:tcW w:w="1496" w:type="dxa"/>
            <w:vMerge/>
            <w:tcBorders>
              <w:left w:val="nil"/>
            </w:tcBorders>
            <w:vAlign w:val="center"/>
          </w:tcPr>
          <w:p w:rsidR="00BE08C5" w:rsidRPr="00F5570E" w:rsidRDefault="00BE08C5" w:rsidP="00AE7467">
            <w:pPr>
              <w:jc w:val="center"/>
              <w:rPr>
                <w:caps/>
                <w:sz w:val="14"/>
                <w:szCs w:val="14"/>
                <w:lang w:val="ro-RO"/>
              </w:rPr>
            </w:pPr>
          </w:p>
        </w:tc>
        <w:tc>
          <w:tcPr>
            <w:tcW w:w="561" w:type="dxa"/>
            <w:vAlign w:val="center"/>
          </w:tcPr>
          <w:p w:rsidR="00BE08C5" w:rsidRPr="00F5570E" w:rsidRDefault="00BE08C5" w:rsidP="00B57133">
            <w:pPr>
              <w:numPr>
                <w:ilvl w:val="0"/>
                <w:numId w:val="36"/>
              </w:numPr>
              <w:jc w:val="center"/>
              <w:rPr>
                <w:sz w:val="14"/>
                <w:szCs w:val="14"/>
                <w:lang w:val="ro-RO"/>
              </w:rPr>
            </w:pPr>
          </w:p>
        </w:tc>
        <w:tc>
          <w:tcPr>
            <w:tcW w:w="4880" w:type="dxa"/>
            <w:vAlign w:val="center"/>
          </w:tcPr>
          <w:p w:rsidR="00BE08C5" w:rsidRPr="00F5570E" w:rsidRDefault="00BE08C5" w:rsidP="00AE7467">
            <w:pPr>
              <w:rPr>
                <w:sz w:val="14"/>
                <w:szCs w:val="14"/>
                <w:lang w:val="ro-RO"/>
              </w:rPr>
            </w:pPr>
            <w:r w:rsidRPr="00F5570E">
              <w:rPr>
                <w:sz w:val="14"/>
                <w:szCs w:val="14"/>
                <w:lang w:val="ro-RO"/>
              </w:rPr>
              <w:t>Teologie reformată – Limba şi literatura străină/maternă</w:t>
            </w:r>
          </w:p>
        </w:tc>
        <w:tc>
          <w:tcPr>
            <w:tcW w:w="850" w:type="dxa"/>
            <w:vAlign w:val="center"/>
          </w:tcPr>
          <w:p w:rsidR="00BE08C5" w:rsidRPr="00F5570E" w:rsidRDefault="00BE08C5" w:rsidP="00AE7467">
            <w:pPr>
              <w:pStyle w:val="Heading4"/>
              <w:jc w:val="center"/>
              <w:rPr>
                <w:b w:val="0"/>
                <w:bCs w:val="0"/>
                <w:sz w:val="14"/>
                <w:szCs w:val="14"/>
                <w:lang w:val="ro-RO"/>
              </w:rPr>
            </w:pPr>
            <w:r w:rsidRPr="00F5570E">
              <w:rPr>
                <w:b w:val="0"/>
                <w:bCs w:val="0"/>
                <w:sz w:val="14"/>
                <w:szCs w:val="14"/>
                <w:lang w:val="ro-RO"/>
              </w:rPr>
              <w:t>x</w:t>
            </w:r>
          </w:p>
        </w:tc>
        <w:tc>
          <w:tcPr>
            <w:tcW w:w="709" w:type="dxa"/>
            <w:tcBorders>
              <w:right w:val="thinThickSmallGap" w:sz="24" w:space="0" w:color="auto"/>
            </w:tcBorders>
            <w:vAlign w:val="center"/>
          </w:tcPr>
          <w:p w:rsidR="00BE08C5" w:rsidRPr="00F5570E" w:rsidRDefault="00BE08C5" w:rsidP="00AE7467">
            <w:pPr>
              <w:rPr>
                <w:b/>
                <w:bCs/>
                <w:sz w:val="14"/>
                <w:szCs w:val="14"/>
                <w:lang w:val="ro-RO"/>
              </w:rPr>
            </w:pPr>
          </w:p>
        </w:tc>
        <w:tc>
          <w:tcPr>
            <w:tcW w:w="3033" w:type="dxa"/>
            <w:vMerge/>
            <w:tcBorders>
              <w:left w:val="nil"/>
              <w:right w:val="thinThickSmallGap" w:sz="24" w:space="0" w:color="auto"/>
            </w:tcBorders>
            <w:vAlign w:val="center"/>
          </w:tcPr>
          <w:p w:rsidR="00BE08C5" w:rsidRPr="00F5570E" w:rsidRDefault="00BE08C5" w:rsidP="00AE7467">
            <w:pPr>
              <w:jc w:val="center"/>
              <w:rPr>
                <w:b/>
                <w:bCs/>
                <w:sz w:val="15"/>
                <w:szCs w:val="15"/>
                <w:lang w:val="ro-RO"/>
              </w:rPr>
            </w:pPr>
          </w:p>
        </w:tc>
      </w:tr>
      <w:tr w:rsidR="00F5570E" w:rsidRPr="00F5570E" w:rsidTr="007D28BD">
        <w:trPr>
          <w:cantSplit/>
          <w:jc w:val="center"/>
        </w:trPr>
        <w:tc>
          <w:tcPr>
            <w:tcW w:w="1627" w:type="dxa"/>
            <w:vMerge/>
            <w:tcBorders>
              <w:left w:val="thinThickSmallGap" w:sz="24" w:space="0" w:color="auto"/>
            </w:tcBorders>
            <w:vAlign w:val="center"/>
          </w:tcPr>
          <w:p w:rsidR="00BE08C5" w:rsidRPr="00F5570E" w:rsidRDefault="00BE08C5" w:rsidP="00AE7467">
            <w:pPr>
              <w:jc w:val="center"/>
              <w:rPr>
                <w:b/>
                <w:bCs/>
                <w:sz w:val="14"/>
                <w:szCs w:val="14"/>
                <w:lang w:val="ro-RO"/>
              </w:rPr>
            </w:pPr>
          </w:p>
        </w:tc>
        <w:tc>
          <w:tcPr>
            <w:tcW w:w="1870" w:type="dxa"/>
            <w:vMerge/>
            <w:tcBorders>
              <w:right w:val="thinThickSmallGap" w:sz="24" w:space="0" w:color="auto"/>
            </w:tcBorders>
            <w:vAlign w:val="center"/>
          </w:tcPr>
          <w:p w:rsidR="00BE08C5" w:rsidRPr="00F5570E" w:rsidRDefault="00BE08C5" w:rsidP="00AE7467">
            <w:pPr>
              <w:jc w:val="center"/>
              <w:rPr>
                <w:b/>
                <w:bCs/>
                <w:sz w:val="14"/>
                <w:szCs w:val="14"/>
                <w:lang w:val="ro-RO"/>
              </w:rPr>
            </w:pPr>
          </w:p>
        </w:tc>
        <w:tc>
          <w:tcPr>
            <w:tcW w:w="1496" w:type="dxa"/>
            <w:vMerge/>
            <w:tcBorders>
              <w:left w:val="nil"/>
            </w:tcBorders>
            <w:vAlign w:val="center"/>
          </w:tcPr>
          <w:p w:rsidR="00BE08C5" w:rsidRPr="00F5570E" w:rsidRDefault="00BE08C5" w:rsidP="00AE7467">
            <w:pPr>
              <w:jc w:val="center"/>
              <w:rPr>
                <w:caps/>
                <w:sz w:val="14"/>
                <w:szCs w:val="14"/>
                <w:lang w:val="ro-RO"/>
              </w:rPr>
            </w:pPr>
          </w:p>
        </w:tc>
        <w:tc>
          <w:tcPr>
            <w:tcW w:w="561" w:type="dxa"/>
            <w:vAlign w:val="center"/>
          </w:tcPr>
          <w:p w:rsidR="00BE08C5" w:rsidRPr="00F5570E" w:rsidRDefault="00BE08C5" w:rsidP="00B57133">
            <w:pPr>
              <w:numPr>
                <w:ilvl w:val="0"/>
                <w:numId w:val="36"/>
              </w:numPr>
              <w:jc w:val="center"/>
              <w:rPr>
                <w:sz w:val="14"/>
                <w:szCs w:val="14"/>
                <w:lang w:val="ro-RO"/>
              </w:rPr>
            </w:pPr>
          </w:p>
        </w:tc>
        <w:tc>
          <w:tcPr>
            <w:tcW w:w="4880" w:type="dxa"/>
            <w:vAlign w:val="center"/>
          </w:tcPr>
          <w:p w:rsidR="00BE08C5" w:rsidRPr="00F5570E" w:rsidRDefault="00BE08C5" w:rsidP="00AE7467">
            <w:pPr>
              <w:rPr>
                <w:sz w:val="14"/>
                <w:szCs w:val="14"/>
                <w:lang w:val="ro-RO"/>
              </w:rPr>
            </w:pPr>
            <w:r w:rsidRPr="00F5570E">
              <w:rPr>
                <w:sz w:val="14"/>
                <w:szCs w:val="14"/>
                <w:lang w:val="ro-RO"/>
              </w:rPr>
              <w:t>Teologie reformată – Limba maternă</w:t>
            </w:r>
          </w:p>
        </w:tc>
        <w:tc>
          <w:tcPr>
            <w:tcW w:w="850" w:type="dxa"/>
            <w:vAlign w:val="center"/>
          </w:tcPr>
          <w:p w:rsidR="00BE08C5" w:rsidRPr="00F5570E" w:rsidRDefault="00BE08C5" w:rsidP="00AE7467">
            <w:pPr>
              <w:pStyle w:val="Heading4"/>
              <w:jc w:val="center"/>
              <w:rPr>
                <w:b w:val="0"/>
                <w:bCs w:val="0"/>
                <w:sz w:val="14"/>
                <w:szCs w:val="14"/>
                <w:lang w:val="ro-RO"/>
              </w:rPr>
            </w:pPr>
            <w:r w:rsidRPr="00F5570E">
              <w:rPr>
                <w:b w:val="0"/>
                <w:bCs w:val="0"/>
                <w:sz w:val="14"/>
                <w:szCs w:val="14"/>
                <w:lang w:val="ro-RO"/>
              </w:rPr>
              <w:t>x</w:t>
            </w:r>
          </w:p>
        </w:tc>
        <w:tc>
          <w:tcPr>
            <w:tcW w:w="709" w:type="dxa"/>
            <w:tcBorders>
              <w:right w:val="thinThickSmallGap" w:sz="24" w:space="0" w:color="auto"/>
            </w:tcBorders>
            <w:vAlign w:val="center"/>
          </w:tcPr>
          <w:p w:rsidR="00BE08C5" w:rsidRPr="00F5570E" w:rsidRDefault="00BE08C5" w:rsidP="00AE7467">
            <w:pPr>
              <w:rPr>
                <w:b/>
                <w:bCs/>
                <w:sz w:val="14"/>
                <w:szCs w:val="14"/>
                <w:lang w:val="ro-RO"/>
              </w:rPr>
            </w:pPr>
          </w:p>
        </w:tc>
        <w:tc>
          <w:tcPr>
            <w:tcW w:w="3033" w:type="dxa"/>
            <w:vMerge/>
            <w:tcBorders>
              <w:left w:val="nil"/>
              <w:right w:val="thinThickSmallGap" w:sz="24" w:space="0" w:color="auto"/>
            </w:tcBorders>
            <w:vAlign w:val="center"/>
          </w:tcPr>
          <w:p w:rsidR="00BE08C5" w:rsidRPr="00F5570E" w:rsidRDefault="00BE08C5" w:rsidP="00AE7467">
            <w:pPr>
              <w:jc w:val="center"/>
              <w:rPr>
                <w:b/>
                <w:bCs/>
                <w:sz w:val="15"/>
                <w:szCs w:val="15"/>
                <w:lang w:val="ro-RO"/>
              </w:rPr>
            </w:pPr>
          </w:p>
        </w:tc>
      </w:tr>
      <w:tr w:rsidR="00F5570E" w:rsidRPr="00F5570E" w:rsidTr="007D28BD">
        <w:trPr>
          <w:cantSplit/>
          <w:jc w:val="center"/>
        </w:trPr>
        <w:tc>
          <w:tcPr>
            <w:tcW w:w="1627" w:type="dxa"/>
            <w:vMerge/>
            <w:tcBorders>
              <w:left w:val="thinThickSmallGap" w:sz="24" w:space="0" w:color="auto"/>
            </w:tcBorders>
            <w:vAlign w:val="center"/>
          </w:tcPr>
          <w:p w:rsidR="00BE08C5" w:rsidRPr="00F5570E" w:rsidRDefault="00BE08C5" w:rsidP="00AE7467">
            <w:pPr>
              <w:jc w:val="center"/>
              <w:rPr>
                <w:b/>
                <w:bCs/>
                <w:sz w:val="14"/>
                <w:szCs w:val="14"/>
                <w:lang w:val="ro-RO"/>
              </w:rPr>
            </w:pPr>
          </w:p>
        </w:tc>
        <w:tc>
          <w:tcPr>
            <w:tcW w:w="1870" w:type="dxa"/>
            <w:vMerge/>
            <w:tcBorders>
              <w:right w:val="thinThickSmallGap" w:sz="24" w:space="0" w:color="auto"/>
            </w:tcBorders>
            <w:vAlign w:val="center"/>
          </w:tcPr>
          <w:p w:rsidR="00BE08C5" w:rsidRPr="00F5570E" w:rsidRDefault="00BE08C5" w:rsidP="00AE7467">
            <w:pPr>
              <w:jc w:val="center"/>
              <w:rPr>
                <w:b/>
                <w:bCs/>
                <w:sz w:val="14"/>
                <w:szCs w:val="14"/>
                <w:lang w:val="ro-RO"/>
              </w:rPr>
            </w:pPr>
          </w:p>
        </w:tc>
        <w:tc>
          <w:tcPr>
            <w:tcW w:w="1496" w:type="dxa"/>
            <w:vMerge/>
            <w:tcBorders>
              <w:left w:val="nil"/>
            </w:tcBorders>
            <w:vAlign w:val="center"/>
          </w:tcPr>
          <w:p w:rsidR="00BE08C5" w:rsidRPr="00F5570E" w:rsidRDefault="00BE08C5" w:rsidP="00AE7467">
            <w:pPr>
              <w:jc w:val="center"/>
              <w:rPr>
                <w:caps/>
                <w:sz w:val="14"/>
                <w:szCs w:val="14"/>
                <w:lang w:val="ro-RO"/>
              </w:rPr>
            </w:pPr>
          </w:p>
        </w:tc>
        <w:tc>
          <w:tcPr>
            <w:tcW w:w="561" w:type="dxa"/>
            <w:vAlign w:val="center"/>
          </w:tcPr>
          <w:p w:rsidR="00BE08C5" w:rsidRPr="00F5570E" w:rsidRDefault="00BE08C5" w:rsidP="00B57133">
            <w:pPr>
              <w:numPr>
                <w:ilvl w:val="0"/>
                <w:numId w:val="36"/>
              </w:numPr>
              <w:jc w:val="center"/>
              <w:rPr>
                <w:sz w:val="14"/>
                <w:szCs w:val="14"/>
                <w:lang w:val="ro-RO"/>
              </w:rPr>
            </w:pPr>
          </w:p>
        </w:tc>
        <w:tc>
          <w:tcPr>
            <w:tcW w:w="4880" w:type="dxa"/>
            <w:vAlign w:val="center"/>
          </w:tcPr>
          <w:p w:rsidR="00BE08C5" w:rsidRPr="00F5570E" w:rsidRDefault="00BE08C5" w:rsidP="00AE7467">
            <w:pPr>
              <w:rPr>
                <w:sz w:val="14"/>
                <w:szCs w:val="14"/>
                <w:lang w:val="ro-RO"/>
              </w:rPr>
            </w:pPr>
            <w:r w:rsidRPr="00F5570E">
              <w:rPr>
                <w:sz w:val="14"/>
                <w:szCs w:val="14"/>
                <w:lang w:val="ro-RO"/>
              </w:rPr>
              <w:t>Teologie reformată – Limba şi literatura elină</w:t>
            </w:r>
          </w:p>
        </w:tc>
        <w:tc>
          <w:tcPr>
            <w:tcW w:w="850" w:type="dxa"/>
            <w:vAlign w:val="center"/>
          </w:tcPr>
          <w:p w:rsidR="00BE08C5" w:rsidRPr="00F5570E" w:rsidRDefault="00BE08C5" w:rsidP="00AE7467">
            <w:pPr>
              <w:pStyle w:val="Heading4"/>
              <w:jc w:val="center"/>
              <w:rPr>
                <w:b w:val="0"/>
                <w:bCs w:val="0"/>
                <w:sz w:val="14"/>
                <w:szCs w:val="14"/>
                <w:lang w:val="ro-RO"/>
              </w:rPr>
            </w:pPr>
            <w:r w:rsidRPr="00F5570E">
              <w:rPr>
                <w:b w:val="0"/>
                <w:bCs w:val="0"/>
                <w:sz w:val="14"/>
                <w:szCs w:val="14"/>
                <w:lang w:val="ro-RO"/>
              </w:rPr>
              <w:t>x</w:t>
            </w:r>
          </w:p>
        </w:tc>
        <w:tc>
          <w:tcPr>
            <w:tcW w:w="709" w:type="dxa"/>
            <w:tcBorders>
              <w:right w:val="thinThickSmallGap" w:sz="24" w:space="0" w:color="auto"/>
            </w:tcBorders>
            <w:vAlign w:val="center"/>
          </w:tcPr>
          <w:p w:rsidR="00BE08C5" w:rsidRPr="00F5570E" w:rsidRDefault="00BE08C5" w:rsidP="00AE7467">
            <w:pPr>
              <w:rPr>
                <w:b/>
                <w:bCs/>
                <w:sz w:val="14"/>
                <w:szCs w:val="14"/>
                <w:lang w:val="ro-RO"/>
              </w:rPr>
            </w:pPr>
          </w:p>
        </w:tc>
        <w:tc>
          <w:tcPr>
            <w:tcW w:w="3033" w:type="dxa"/>
            <w:vMerge/>
            <w:tcBorders>
              <w:left w:val="nil"/>
              <w:right w:val="thinThickSmallGap" w:sz="24" w:space="0" w:color="auto"/>
            </w:tcBorders>
            <w:vAlign w:val="center"/>
          </w:tcPr>
          <w:p w:rsidR="00BE08C5" w:rsidRPr="00F5570E" w:rsidRDefault="00BE08C5" w:rsidP="00AE7467">
            <w:pPr>
              <w:jc w:val="center"/>
              <w:rPr>
                <w:b/>
                <w:bCs/>
                <w:sz w:val="15"/>
                <w:szCs w:val="15"/>
                <w:lang w:val="ro-RO"/>
              </w:rPr>
            </w:pPr>
          </w:p>
        </w:tc>
      </w:tr>
      <w:tr w:rsidR="00F5570E" w:rsidRPr="00F5570E" w:rsidTr="007D28BD">
        <w:trPr>
          <w:cantSplit/>
          <w:jc w:val="center"/>
        </w:trPr>
        <w:tc>
          <w:tcPr>
            <w:tcW w:w="1627" w:type="dxa"/>
            <w:vMerge/>
            <w:tcBorders>
              <w:left w:val="thinThickSmallGap" w:sz="24" w:space="0" w:color="auto"/>
            </w:tcBorders>
            <w:vAlign w:val="center"/>
          </w:tcPr>
          <w:p w:rsidR="00BE08C5" w:rsidRPr="00F5570E" w:rsidRDefault="00BE08C5" w:rsidP="00AE7467">
            <w:pPr>
              <w:jc w:val="center"/>
              <w:rPr>
                <w:b/>
                <w:bCs/>
                <w:sz w:val="14"/>
                <w:szCs w:val="14"/>
                <w:lang w:val="ro-RO"/>
              </w:rPr>
            </w:pPr>
          </w:p>
        </w:tc>
        <w:tc>
          <w:tcPr>
            <w:tcW w:w="1870" w:type="dxa"/>
            <w:vMerge/>
            <w:tcBorders>
              <w:right w:val="thinThickSmallGap" w:sz="24" w:space="0" w:color="auto"/>
            </w:tcBorders>
            <w:vAlign w:val="center"/>
          </w:tcPr>
          <w:p w:rsidR="00BE08C5" w:rsidRPr="00F5570E" w:rsidRDefault="00BE08C5" w:rsidP="00AE7467">
            <w:pPr>
              <w:jc w:val="center"/>
              <w:rPr>
                <w:b/>
                <w:bCs/>
                <w:sz w:val="14"/>
                <w:szCs w:val="14"/>
                <w:lang w:val="ro-RO"/>
              </w:rPr>
            </w:pPr>
          </w:p>
        </w:tc>
        <w:tc>
          <w:tcPr>
            <w:tcW w:w="1496" w:type="dxa"/>
            <w:vMerge/>
            <w:tcBorders>
              <w:left w:val="nil"/>
            </w:tcBorders>
            <w:vAlign w:val="center"/>
          </w:tcPr>
          <w:p w:rsidR="00BE08C5" w:rsidRPr="00F5570E" w:rsidRDefault="00BE08C5" w:rsidP="00AE7467">
            <w:pPr>
              <w:jc w:val="center"/>
              <w:rPr>
                <w:caps/>
                <w:sz w:val="14"/>
                <w:szCs w:val="14"/>
                <w:lang w:val="ro-RO"/>
              </w:rPr>
            </w:pPr>
          </w:p>
        </w:tc>
        <w:tc>
          <w:tcPr>
            <w:tcW w:w="561" w:type="dxa"/>
            <w:vAlign w:val="center"/>
          </w:tcPr>
          <w:p w:rsidR="00BE08C5" w:rsidRPr="00F5570E" w:rsidRDefault="00BE08C5" w:rsidP="00B57133">
            <w:pPr>
              <w:numPr>
                <w:ilvl w:val="0"/>
                <w:numId w:val="36"/>
              </w:numPr>
              <w:jc w:val="center"/>
              <w:rPr>
                <w:sz w:val="14"/>
                <w:szCs w:val="14"/>
                <w:lang w:val="ro-RO"/>
              </w:rPr>
            </w:pPr>
          </w:p>
        </w:tc>
        <w:tc>
          <w:tcPr>
            <w:tcW w:w="4880" w:type="dxa"/>
            <w:vAlign w:val="center"/>
          </w:tcPr>
          <w:p w:rsidR="00BE08C5" w:rsidRPr="00F5570E" w:rsidRDefault="00BE08C5" w:rsidP="00AE7467">
            <w:pPr>
              <w:rPr>
                <w:sz w:val="14"/>
                <w:szCs w:val="14"/>
                <w:lang w:val="ro-RO"/>
              </w:rPr>
            </w:pPr>
            <w:r w:rsidRPr="00F5570E">
              <w:rPr>
                <w:sz w:val="14"/>
                <w:szCs w:val="14"/>
                <w:lang w:val="ro-RO"/>
              </w:rPr>
              <w:t>Teologie reformată  didactică - Limba şi literatura străină/maternă</w:t>
            </w:r>
          </w:p>
        </w:tc>
        <w:tc>
          <w:tcPr>
            <w:tcW w:w="850" w:type="dxa"/>
            <w:vAlign w:val="center"/>
          </w:tcPr>
          <w:p w:rsidR="00BE08C5" w:rsidRPr="00F5570E" w:rsidRDefault="00BE08C5" w:rsidP="00AE7467">
            <w:pPr>
              <w:pStyle w:val="Heading4"/>
              <w:jc w:val="center"/>
              <w:rPr>
                <w:b w:val="0"/>
                <w:bCs w:val="0"/>
                <w:sz w:val="14"/>
                <w:szCs w:val="14"/>
                <w:lang w:val="ro-RO"/>
              </w:rPr>
            </w:pPr>
            <w:r w:rsidRPr="00F5570E">
              <w:rPr>
                <w:b w:val="0"/>
                <w:bCs w:val="0"/>
                <w:sz w:val="14"/>
                <w:szCs w:val="14"/>
                <w:lang w:val="ro-RO"/>
              </w:rPr>
              <w:t>x</w:t>
            </w:r>
          </w:p>
        </w:tc>
        <w:tc>
          <w:tcPr>
            <w:tcW w:w="709" w:type="dxa"/>
            <w:tcBorders>
              <w:right w:val="thinThickSmallGap" w:sz="24" w:space="0" w:color="auto"/>
            </w:tcBorders>
            <w:vAlign w:val="center"/>
          </w:tcPr>
          <w:p w:rsidR="00BE08C5" w:rsidRPr="00F5570E" w:rsidRDefault="00BE08C5" w:rsidP="00AE7467">
            <w:pPr>
              <w:rPr>
                <w:b/>
                <w:bCs/>
                <w:sz w:val="14"/>
                <w:szCs w:val="14"/>
                <w:lang w:val="ro-RO"/>
              </w:rPr>
            </w:pPr>
          </w:p>
        </w:tc>
        <w:tc>
          <w:tcPr>
            <w:tcW w:w="3033" w:type="dxa"/>
            <w:vMerge/>
            <w:tcBorders>
              <w:left w:val="nil"/>
              <w:right w:val="thinThickSmallGap" w:sz="24" w:space="0" w:color="auto"/>
            </w:tcBorders>
            <w:vAlign w:val="center"/>
          </w:tcPr>
          <w:p w:rsidR="00BE08C5" w:rsidRPr="00F5570E" w:rsidRDefault="00BE08C5" w:rsidP="00AE7467">
            <w:pPr>
              <w:jc w:val="center"/>
              <w:rPr>
                <w:b/>
                <w:bCs/>
                <w:sz w:val="15"/>
                <w:szCs w:val="15"/>
                <w:lang w:val="ro-RO"/>
              </w:rPr>
            </w:pPr>
          </w:p>
        </w:tc>
      </w:tr>
      <w:tr w:rsidR="00F5570E" w:rsidRPr="00F5570E" w:rsidTr="007D28BD">
        <w:trPr>
          <w:cantSplit/>
          <w:jc w:val="center"/>
        </w:trPr>
        <w:tc>
          <w:tcPr>
            <w:tcW w:w="1627" w:type="dxa"/>
            <w:vMerge/>
            <w:tcBorders>
              <w:left w:val="thinThickSmallGap" w:sz="24" w:space="0" w:color="auto"/>
            </w:tcBorders>
            <w:vAlign w:val="center"/>
          </w:tcPr>
          <w:p w:rsidR="00BE08C5" w:rsidRPr="00F5570E" w:rsidRDefault="00BE08C5" w:rsidP="00AE7467">
            <w:pPr>
              <w:jc w:val="center"/>
              <w:rPr>
                <w:b/>
                <w:bCs/>
                <w:sz w:val="14"/>
                <w:szCs w:val="14"/>
                <w:lang w:val="ro-RO"/>
              </w:rPr>
            </w:pPr>
          </w:p>
        </w:tc>
        <w:tc>
          <w:tcPr>
            <w:tcW w:w="1870" w:type="dxa"/>
            <w:vMerge/>
            <w:tcBorders>
              <w:right w:val="thinThickSmallGap" w:sz="24" w:space="0" w:color="auto"/>
            </w:tcBorders>
            <w:vAlign w:val="center"/>
          </w:tcPr>
          <w:p w:rsidR="00BE08C5" w:rsidRPr="00F5570E" w:rsidRDefault="00BE08C5" w:rsidP="00AE7467">
            <w:pPr>
              <w:jc w:val="center"/>
              <w:rPr>
                <w:b/>
                <w:bCs/>
                <w:sz w:val="14"/>
                <w:szCs w:val="14"/>
                <w:lang w:val="ro-RO"/>
              </w:rPr>
            </w:pPr>
          </w:p>
        </w:tc>
        <w:tc>
          <w:tcPr>
            <w:tcW w:w="1496" w:type="dxa"/>
            <w:vMerge/>
            <w:tcBorders>
              <w:left w:val="nil"/>
            </w:tcBorders>
            <w:vAlign w:val="center"/>
          </w:tcPr>
          <w:p w:rsidR="00BE08C5" w:rsidRPr="00F5570E" w:rsidRDefault="00BE08C5" w:rsidP="00AE7467">
            <w:pPr>
              <w:jc w:val="center"/>
              <w:rPr>
                <w:caps/>
                <w:sz w:val="14"/>
                <w:szCs w:val="14"/>
                <w:lang w:val="ro-RO"/>
              </w:rPr>
            </w:pPr>
          </w:p>
        </w:tc>
        <w:tc>
          <w:tcPr>
            <w:tcW w:w="561" w:type="dxa"/>
            <w:vAlign w:val="center"/>
          </w:tcPr>
          <w:p w:rsidR="00BE08C5" w:rsidRPr="00F5570E" w:rsidRDefault="00BE08C5" w:rsidP="00B57133">
            <w:pPr>
              <w:numPr>
                <w:ilvl w:val="0"/>
                <w:numId w:val="36"/>
              </w:numPr>
              <w:jc w:val="center"/>
              <w:rPr>
                <w:sz w:val="14"/>
                <w:szCs w:val="14"/>
                <w:lang w:val="ro-RO"/>
              </w:rPr>
            </w:pPr>
          </w:p>
        </w:tc>
        <w:tc>
          <w:tcPr>
            <w:tcW w:w="4880" w:type="dxa"/>
            <w:vAlign w:val="center"/>
          </w:tcPr>
          <w:p w:rsidR="00BE08C5" w:rsidRPr="00F5570E" w:rsidRDefault="00BE08C5" w:rsidP="00AE7467">
            <w:pPr>
              <w:rPr>
                <w:sz w:val="14"/>
                <w:szCs w:val="14"/>
                <w:lang w:val="ro-RO"/>
              </w:rPr>
            </w:pPr>
            <w:r w:rsidRPr="00F5570E">
              <w:rPr>
                <w:sz w:val="14"/>
                <w:szCs w:val="14"/>
                <w:lang w:val="ro-RO"/>
              </w:rPr>
              <w:t>Teologie reformată – Istorie</w:t>
            </w:r>
          </w:p>
        </w:tc>
        <w:tc>
          <w:tcPr>
            <w:tcW w:w="850" w:type="dxa"/>
            <w:vAlign w:val="center"/>
          </w:tcPr>
          <w:p w:rsidR="00BE08C5" w:rsidRPr="00F5570E" w:rsidRDefault="00BE08C5" w:rsidP="00AE7467">
            <w:pPr>
              <w:pStyle w:val="Heading4"/>
              <w:jc w:val="center"/>
              <w:rPr>
                <w:b w:val="0"/>
                <w:bCs w:val="0"/>
                <w:sz w:val="14"/>
                <w:szCs w:val="14"/>
                <w:lang w:val="ro-RO"/>
              </w:rPr>
            </w:pPr>
            <w:r w:rsidRPr="00F5570E">
              <w:rPr>
                <w:b w:val="0"/>
                <w:bCs w:val="0"/>
                <w:sz w:val="14"/>
                <w:szCs w:val="14"/>
                <w:lang w:val="ro-RO"/>
              </w:rPr>
              <w:t>x</w:t>
            </w:r>
          </w:p>
        </w:tc>
        <w:tc>
          <w:tcPr>
            <w:tcW w:w="709" w:type="dxa"/>
            <w:tcBorders>
              <w:right w:val="thinThickSmallGap" w:sz="24" w:space="0" w:color="auto"/>
            </w:tcBorders>
            <w:vAlign w:val="center"/>
          </w:tcPr>
          <w:p w:rsidR="00BE08C5" w:rsidRPr="00F5570E" w:rsidRDefault="00BE08C5" w:rsidP="00AE7467">
            <w:pPr>
              <w:rPr>
                <w:b/>
                <w:bCs/>
                <w:sz w:val="14"/>
                <w:szCs w:val="14"/>
                <w:lang w:val="ro-RO"/>
              </w:rPr>
            </w:pPr>
          </w:p>
        </w:tc>
        <w:tc>
          <w:tcPr>
            <w:tcW w:w="3033" w:type="dxa"/>
            <w:vMerge/>
            <w:tcBorders>
              <w:left w:val="nil"/>
              <w:right w:val="thinThickSmallGap" w:sz="24" w:space="0" w:color="auto"/>
            </w:tcBorders>
            <w:vAlign w:val="center"/>
          </w:tcPr>
          <w:p w:rsidR="00BE08C5" w:rsidRPr="00F5570E" w:rsidRDefault="00BE08C5" w:rsidP="00AE7467">
            <w:pPr>
              <w:jc w:val="center"/>
              <w:rPr>
                <w:b/>
                <w:bCs/>
                <w:sz w:val="15"/>
                <w:szCs w:val="15"/>
                <w:lang w:val="ro-RO"/>
              </w:rPr>
            </w:pPr>
          </w:p>
        </w:tc>
      </w:tr>
      <w:tr w:rsidR="00F5570E" w:rsidRPr="00F5570E" w:rsidTr="007D28BD">
        <w:trPr>
          <w:cantSplit/>
          <w:jc w:val="center"/>
        </w:trPr>
        <w:tc>
          <w:tcPr>
            <w:tcW w:w="1627" w:type="dxa"/>
            <w:vMerge/>
            <w:tcBorders>
              <w:left w:val="thinThickSmallGap" w:sz="24" w:space="0" w:color="auto"/>
            </w:tcBorders>
            <w:vAlign w:val="center"/>
          </w:tcPr>
          <w:p w:rsidR="00BE08C5" w:rsidRPr="00F5570E" w:rsidRDefault="00BE08C5" w:rsidP="00AE7467">
            <w:pPr>
              <w:jc w:val="center"/>
              <w:rPr>
                <w:b/>
                <w:bCs/>
                <w:sz w:val="14"/>
                <w:szCs w:val="14"/>
                <w:lang w:val="ro-RO"/>
              </w:rPr>
            </w:pPr>
          </w:p>
        </w:tc>
        <w:tc>
          <w:tcPr>
            <w:tcW w:w="1870" w:type="dxa"/>
            <w:vMerge/>
            <w:tcBorders>
              <w:right w:val="thinThickSmallGap" w:sz="24" w:space="0" w:color="auto"/>
            </w:tcBorders>
            <w:vAlign w:val="center"/>
          </w:tcPr>
          <w:p w:rsidR="00BE08C5" w:rsidRPr="00F5570E" w:rsidRDefault="00BE08C5" w:rsidP="00AE7467">
            <w:pPr>
              <w:jc w:val="center"/>
              <w:rPr>
                <w:b/>
                <w:bCs/>
                <w:sz w:val="14"/>
                <w:szCs w:val="14"/>
                <w:lang w:val="ro-RO"/>
              </w:rPr>
            </w:pPr>
          </w:p>
        </w:tc>
        <w:tc>
          <w:tcPr>
            <w:tcW w:w="1496" w:type="dxa"/>
            <w:vMerge/>
            <w:tcBorders>
              <w:left w:val="nil"/>
            </w:tcBorders>
            <w:vAlign w:val="center"/>
          </w:tcPr>
          <w:p w:rsidR="00BE08C5" w:rsidRPr="00F5570E" w:rsidRDefault="00BE08C5" w:rsidP="00AE7467">
            <w:pPr>
              <w:jc w:val="center"/>
              <w:rPr>
                <w:caps/>
                <w:sz w:val="14"/>
                <w:szCs w:val="14"/>
                <w:lang w:val="ro-RO"/>
              </w:rPr>
            </w:pPr>
          </w:p>
        </w:tc>
        <w:tc>
          <w:tcPr>
            <w:tcW w:w="561" w:type="dxa"/>
            <w:vAlign w:val="center"/>
          </w:tcPr>
          <w:p w:rsidR="00BE08C5" w:rsidRPr="00F5570E" w:rsidRDefault="00BE08C5" w:rsidP="00B57133">
            <w:pPr>
              <w:numPr>
                <w:ilvl w:val="0"/>
                <w:numId w:val="36"/>
              </w:numPr>
              <w:jc w:val="center"/>
              <w:rPr>
                <w:sz w:val="14"/>
                <w:szCs w:val="14"/>
                <w:lang w:val="ro-RO"/>
              </w:rPr>
            </w:pPr>
          </w:p>
        </w:tc>
        <w:tc>
          <w:tcPr>
            <w:tcW w:w="4880" w:type="dxa"/>
            <w:vAlign w:val="center"/>
          </w:tcPr>
          <w:p w:rsidR="00BE08C5" w:rsidRPr="00F5570E" w:rsidRDefault="00BE08C5" w:rsidP="00AE7467">
            <w:pPr>
              <w:rPr>
                <w:sz w:val="14"/>
                <w:szCs w:val="14"/>
                <w:lang w:val="ro-RO"/>
              </w:rPr>
            </w:pPr>
            <w:r w:rsidRPr="00F5570E">
              <w:rPr>
                <w:sz w:val="14"/>
                <w:szCs w:val="14"/>
                <w:lang w:val="ro-RO"/>
              </w:rPr>
              <w:t>Teologie reformată didactică  – Istorie</w:t>
            </w:r>
          </w:p>
        </w:tc>
        <w:tc>
          <w:tcPr>
            <w:tcW w:w="850" w:type="dxa"/>
            <w:vAlign w:val="center"/>
          </w:tcPr>
          <w:p w:rsidR="00BE08C5" w:rsidRPr="00F5570E" w:rsidRDefault="00BE08C5" w:rsidP="00AE7467">
            <w:pPr>
              <w:pStyle w:val="Heading4"/>
              <w:jc w:val="center"/>
              <w:rPr>
                <w:b w:val="0"/>
                <w:bCs w:val="0"/>
                <w:sz w:val="14"/>
                <w:szCs w:val="14"/>
                <w:lang w:val="ro-RO"/>
              </w:rPr>
            </w:pPr>
            <w:r w:rsidRPr="00F5570E">
              <w:rPr>
                <w:b w:val="0"/>
                <w:bCs w:val="0"/>
                <w:sz w:val="14"/>
                <w:szCs w:val="14"/>
                <w:lang w:val="ro-RO"/>
              </w:rPr>
              <w:t>x</w:t>
            </w:r>
          </w:p>
        </w:tc>
        <w:tc>
          <w:tcPr>
            <w:tcW w:w="709" w:type="dxa"/>
            <w:tcBorders>
              <w:right w:val="thinThickSmallGap" w:sz="24" w:space="0" w:color="auto"/>
            </w:tcBorders>
            <w:vAlign w:val="center"/>
          </w:tcPr>
          <w:p w:rsidR="00BE08C5" w:rsidRPr="00F5570E" w:rsidRDefault="00BE08C5" w:rsidP="00AE7467">
            <w:pPr>
              <w:rPr>
                <w:b/>
                <w:bCs/>
                <w:sz w:val="14"/>
                <w:szCs w:val="14"/>
                <w:lang w:val="ro-RO"/>
              </w:rPr>
            </w:pPr>
          </w:p>
        </w:tc>
        <w:tc>
          <w:tcPr>
            <w:tcW w:w="3033" w:type="dxa"/>
            <w:vMerge/>
            <w:tcBorders>
              <w:left w:val="nil"/>
              <w:right w:val="thinThickSmallGap" w:sz="24" w:space="0" w:color="auto"/>
            </w:tcBorders>
            <w:vAlign w:val="center"/>
          </w:tcPr>
          <w:p w:rsidR="00BE08C5" w:rsidRPr="00F5570E" w:rsidRDefault="00BE08C5" w:rsidP="00AE7467">
            <w:pPr>
              <w:jc w:val="center"/>
              <w:rPr>
                <w:b/>
                <w:bCs/>
                <w:sz w:val="15"/>
                <w:szCs w:val="15"/>
                <w:lang w:val="ro-RO"/>
              </w:rPr>
            </w:pPr>
          </w:p>
        </w:tc>
      </w:tr>
      <w:tr w:rsidR="00F5570E" w:rsidRPr="00F5570E" w:rsidTr="007D28BD">
        <w:trPr>
          <w:cantSplit/>
          <w:jc w:val="center"/>
        </w:trPr>
        <w:tc>
          <w:tcPr>
            <w:tcW w:w="1627" w:type="dxa"/>
            <w:vMerge/>
            <w:tcBorders>
              <w:left w:val="thinThickSmallGap" w:sz="24" w:space="0" w:color="auto"/>
            </w:tcBorders>
            <w:vAlign w:val="center"/>
          </w:tcPr>
          <w:p w:rsidR="00BE08C5" w:rsidRPr="00F5570E" w:rsidRDefault="00BE08C5" w:rsidP="00AE7467">
            <w:pPr>
              <w:jc w:val="center"/>
              <w:rPr>
                <w:b/>
                <w:bCs/>
                <w:sz w:val="14"/>
                <w:szCs w:val="14"/>
                <w:lang w:val="ro-RO"/>
              </w:rPr>
            </w:pPr>
          </w:p>
        </w:tc>
        <w:tc>
          <w:tcPr>
            <w:tcW w:w="1870" w:type="dxa"/>
            <w:vMerge/>
            <w:tcBorders>
              <w:right w:val="thinThickSmallGap" w:sz="24" w:space="0" w:color="auto"/>
            </w:tcBorders>
            <w:vAlign w:val="center"/>
          </w:tcPr>
          <w:p w:rsidR="00BE08C5" w:rsidRPr="00F5570E" w:rsidRDefault="00BE08C5" w:rsidP="00AE7467">
            <w:pPr>
              <w:jc w:val="center"/>
              <w:rPr>
                <w:b/>
                <w:bCs/>
                <w:sz w:val="14"/>
                <w:szCs w:val="14"/>
                <w:lang w:val="ro-RO"/>
              </w:rPr>
            </w:pPr>
          </w:p>
        </w:tc>
        <w:tc>
          <w:tcPr>
            <w:tcW w:w="1496" w:type="dxa"/>
            <w:vMerge/>
            <w:tcBorders>
              <w:left w:val="nil"/>
            </w:tcBorders>
            <w:vAlign w:val="center"/>
          </w:tcPr>
          <w:p w:rsidR="00BE08C5" w:rsidRPr="00F5570E" w:rsidRDefault="00BE08C5" w:rsidP="00AE7467">
            <w:pPr>
              <w:jc w:val="center"/>
              <w:rPr>
                <w:caps/>
                <w:sz w:val="14"/>
                <w:szCs w:val="14"/>
                <w:lang w:val="ro-RO"/>
              </w:rPr>
            </w:pPr>
          </w:p>
        </w:tc>
        <w:tc>
          <w:tcPr>
            <w:tcW w:w="561" w:type="dxa"/>
            <w:vAlign w:val="center"/>
          </w:tcPr>
          <w:p w:rsidR="00BE08C5" w:rsidRPr="00F5570E" w:rsidRDefault="00BE08C5" w:rsidP="00B57133">
            <w:pPr>
              <w:numPr>
                <w:ilvl w:val="0"/>
                <w:numId w:val="36"/>
              </w:numPr>
              <w:jc w:val="center"/>
              <w:rPr>
                <w:sz w:val="14"/>
                <w:szCs w:val="14"/>
                <w:lang w:val="ro-RO"/>
              </w:rPr>
            </w:pPr>
          </w:p>
        </w:tc>
        <w:tc>
          <w:tcPr>
            <w:tcW w:w="4880" w:type="dxa"/>
            <w:vAlign w:val="center"/>
          </w:tcPr>
          <w:p w:rsidR="00BE08C5" w:rsidRPr="00F5570E" w:rsidRDefault="00BE08C5" w:rsidP="00AE7467">
            <w:pPr>
              <w:rPr>
                <w:sz w:val="14"/>
                <w:szCs w:val="14"/>
                <w:lang w:val="ro-RO"/>
              </w:rPr>
            </w:pPr>
            <w:r w:rsidRPr="00F5570E">
              <w:rPr>
                <w:sz w:val="14"/>
                <w:szCs w:val="14"/>
                <w:lang w:val="ro-RO"/>
              </w:rPr>
              <w:t>Teologie reformată didactică - Etnologie</w:t>
            </w:r>
          </w:p>
        </w:tc>
        <w:tc>
          <w:tcPr>
            <w:tcW w:w="850" w:type="dxa"/>
            <w:vAlign w:val="center"/>
          </w:tcPr>
          <w:p w:rsidR="00BE08C5" w:rsidRPr="00F5570E" w:rsidRDefault="00BE08C5" w:rsidP="00AE7467">
            <w:pPr>
              <w:pStyle w:val="Heading4"/>
              <w:jc w:val="center"/>
              <w:rPr>
                <w:b w:val="0"/>
                <w:bCs w:val="0"/>
                <w:sz w:val="14"/>
                <w:szCs w:val="14"/>
                <w:lang w:val="ro-RO"/>
              </w:rPr>
            </w:pPr>
            <w:r w:rsidRPr="00F5570E">
              <w:rPr>
                <w:b w:val="0"/>
                <w:bCs w:val="0"/>
                <w:sz w:val="14"/>
                <w:szCs w:val="14"/>
                <w:lang w:val="ro-RO"/>
              </w:rPr>
              <w:t>x</w:t>
            </w:r>
          </w:p>
        </w:tc>
        <w:tc>
          <w:tcPr>
            <w:tcW w:w="709" w:type="dxa"/>
            <w:tcBorders>
              <w:right w:val="thinThickSmallGap" w:sz="24" w:space="0" w:color="auto"/>
            </w:tcBorders>
            <w:vAlign w:val="center"/>
          </w:tcPr>
          <w:p w:rsidR="00BE08C5" w:rsidRPr="00F5570E" w:rsidRDefault="00BE08C5" w:rsidP="00AE7467">
            <w:pPr>
              <w:rPr>
                <w:b/>
                <w:bCs/>
                <w:sz w:val="14"/>
                <w:szCs w:val="14"/>
                <w:lang w:val="ro-RO"/>
              </w:rPr>
            </w:pPr>
          </w:p>
        </w:tc>
        <w:tc>
          <w:tcPr>
            <w:tcW w:w="3033" w:type="dxa"/>
            <w:vMerge/>
            <w:tcBorders>
              <w:left w:val="nil"/>
              <w:right w:val="thinThickSmallGap" w:sz="24" w:space="0" w:color="auto"/>
            </w:tcBorders>
            <w:vAlign w:val="center"/>
          </w:tcPr>
          <w:p w:rsidR="00BE08C5" w:rsidRPr="00F5570E" w:rsidRDefault="00BE08C5" w:rsidP="00AE7467">
            <w:pPr>
              <w:jc w:val="center"/>
              <w:rPr>
                <w:b/>
                <w:bCs/>
                <w:sz w:val="15"/>
                <w:szCs w:val="15"/>
                <w:lang w:val="ro-RO"/>
              </w:rPr>
            </w:pPr>
          </w:p>
        </w:tc>
      </w:tr>
      <w:tr w:rsidR="00F5570E" w:rsidRPr="00F5570E" w:rsidTr="007D28BD">
        <w:trPr>
          <w:cantSplit/>
          <w:jc w:val="center"/>
        </w:trPr>
        <w:tc>
          <w:tcPr>
            <w:tcW w:w="1627" w:type="dxa"/>
            <w:vMerge/>
            <w:tcBorders>
              <w:left w:val="thinThickSmallGap" w:sz="24" w:space="0" w:color="auto"/>
            </w:tcBorders>
            <w:vAlign w:val="center"/>
          </w:tcPr>
          <w:p w:rsidR="00BE08C5" w:rsidRPr="00F5570E" w:rsidRDefault="00BE08C5" w:rsidP="00AE7467">
            <w:pPr>
              <w:jc w:val="center"/>
              <w:rPr>
                <w:b/>
                <w:bCs/>
                <w:sz w:val="14"/>
                <w:szCs w:val="14"/>
                <w:lang w:val="ro-RO"/>
              </w:rPr>
            </w:pPr>
          </w:p>
        </w:tc>
        <w:tc>
          <w:tcPr>
            <w:tcW w:w="1870" w:type="dxa"/>
            <w:vMerge/>
            <w:tcBorders>
              <w:right w:val="thinThickSmallGap" w:sz="24" w:space="0" w:color="auto"/>
            </w:tcBorders>
            <w:vAlign w:val="center"/>
          </w:tcPr>
          <w:p w:rsidR="00BE08C5" w:rsidRPr="00F5570E" w:rsidRDefault="00BE08C5" w:rsidP="00AE7467">
            <w:pPr>
              <w:jc w:val="center"/>
              <w:rPr>
                <w:b/>
                <w:bCs/>
                <w:sz w:val="14"/>
                <w:szCs w:val="14"/>
                <w:lang w:val="ro-RO"/>
              </w:rPr>
            </w:pPr>
          </w:p>
        </w:tc>
        <w:tc>
          <w:tcPr>
            <w:tcW w:w="1496" w:type="dxa"/>
            <w:vMerge/>
            <w:tcBorders>
              <w:left w:val="nil"/>
            </w:tcBorders>
            <w:vAlign w:val="center"/>
          </w:tcPr>
          <w:p w:rsidR="00BE08C5" w:rsidRPr="00F5570E" w:rsidRDefault="00BE08C5" w:rsidP="00AE7467">
            <w:pPr>
              <w:jc w:val="center"/>
              <w:rPr>
                <w:caps/>
                <w:sz w:val="14"/>
                <w:szCs w:val="14"/>
                <w:lang w:val="ro-RO"/>
              </w:rPr>
            </w:pPr>
          </w:p>
        </w:tc>
        <w:tc>
          <w:tcPr>
            <w:tcW w:w="561" w:type="dxa"/>
            <w:vAlign w:val="center"/>
          </w:tcPr>
          <w:p w:rsidR="00BE08C5" w:rsidRPr="00F5570E" w:rsidRDefault="00BE08C5" w:rsidP="00B57133">
            <w:pPr>
              <w:numPr>
                <w:ilvl w:val="0"/>
                <w:numId w:val="36"/>
              </w:numPr>
              <w:jc w:val="center"/>
              <w:rPr>
                <w:sz w:val="14"/>
                <w:szCs w:val="14"/>
                <w:lang w:val="ro-RO"/>
              </w:rPr>
            </w:pPr>
          </w:p>
        </w:tc>
        <w:tc>
          <w:tcPr>
            <w:tcW w:w="4880" w:type="dxa"/>
            <w:vAlign w:val="center"/>
          </w:tcPr>
          <w:p w:rsidR="00BE08C5" w:rsidRPr="00F5570E" w:rsidRDefault="00BE08C5" w:rsidP="00AE7467">
            <w:pPr>
              <w:rPr>
                <w:sz w:val="14"/>
                <w:szCs w:val="14"/>
                <w:lang w:val="ro-RO"/>
              </w:rPr>
            </w:pPr>
            <w:r w:rsidRPr="00F5570E">
              <w:rPr>
                <w:sz w:val="14"/>
                <w:szCs w:val="14"/>
                <w:lang w:val="ro-RO"/>
              </w:rPr>
              <w:t>Teologie protestantă didactică</w:t>
            </w:r>
          </w:p>
        </w:tc>
        <w:tc>
          <w:tcPr>
            <w:tcW w:w="850" w:type="dxa"/>
            <w:vAlign w:val="center"/>
          </w:tcPr>
          <w:p w:rsidR="00BE08C5" w:rsidRPr="00F5570E" w:rsidRDefault="00BE08C5" w:rsidP="00AE7467">
            <w:pPr>
              <w:pStyle w:val="Heading4"/>
              <w:jc w:val="center"/>
              <w:rPr>
                <w:b w:val="0"/>
                <w:bCs w:val="0"/>
                <w:sz w:val="14"/>
                <w:szCs w:val="14"/>
                <w:lang w:val="ro-RO"/>
              </w:rPr>
            </w:pPr>
            <w:r w:rsidRPr="00F5570E">
              <w:rPr>
                <w:b w:val="0"/>
                <w:bCs w:val="0"/>
                <w:sz w:val="14"/>
                <w:szCs w:val="14"/>
                <w:lang w:val="ro-RO"/>
              </w:rPr>
              <w:t>x</w:t>
            </w:r>
          </w:p>
        </w:tc>
        <w:tc>
          <w:tcPr>
            <w:tcW w:w="709" w:type="dxa"/>
            <w:tcBorders>
              <w:right w:val="thinThickSmallGap" w:sz="24" w:space="0" w:color="auto"/>
            </w:tcBorders>
            <w:vAlign w:val="center"/>
          </w:tcPr>
          <w:p w:rsidR="00BE08C5" w:rsidRPr="00F5570E" w:rsidRDefault="00BE08C5" w:rsidP="00AE7467">
            <w:pPr>
              <w:rPr>
                <w:b/>
                <w:bCs/>
                <w:sz w:val="14"/>
                <w:szCs w:val="14"/>
                <w:lang w:val="ro-RO"/>
              </w:rPr>
            </w:pPr>
          </w:p>
        </w:tc>
        <w:tc>
          <w:tcPr>
            <w:tcW w:w="3033" w:type="dxa"/>
            <w:vMerge/>
            <w:tcBorders>
              <w:left w:val="nil"/>
              <w:right w:val="thinThickSmallGap" w:sz="24" w:space="0" w:color="auto"/>
            </w:tcBorders>
            <w:vAlign w:val="center"/>
          </w:tcPr>
          <w:p w:rsidR="00BE08C5" w:rsidRPr="00F5570E" w:rsidRDefault="00BE08C5" w:rsidP="00AE7467">
            <w:pPr>
              <w:jc w:val="center"/>
              <w:rPr>
                <w:b/>
                <w:bCs/>
                <w:sz w:val="15"/>
                <w:szCs w:val="15"/>
                <w:lang w:val="ro-RO"/>
              </w:rPr>
            </w:pPr>
          </w:p>
        </w:tc>
      </w:tr>
      <w:tr w:rsidR="00F5570E" w:rsidRPr="00F5570E" w:rsidTr="007D28BD">
        <w:trPr>
          <w:cantSplit/>
          <w:jc w:val="center"/>
        </w:trPr>
        <w:tc>
          <w:tcPr>
            <w:tcW w:w="1627" w:type="dxa"/>
            <w:vMerge/>
            <w:tcBorders>
              <w:left w:val="thinThickSmallGap" w:sz="24" w:space="0" w:color="auto"/>
            </w:tcBorders>
            <w:vAlign w:val="center"/>
          </w:tcPr>
          <w:p w:rsidR="00BE08C5" w:rsidRPr="00F5570E" w:rsidRDefault="00BE08C5" w:rsidP="00AE7467">
            <w:pPr>
              <w:jc w:val="center"/>
              <w:rPr>
                <w:b/>
                <w:bCs/>
                <w:sz w:val="14"/>
                <w:szCs w:val="14"/>
                <w:lang w:val="ro-RO"/>
              </w:rPr>
            </w:pPr>
          </w:p>
        </w:tc>
        <w:tc>
          <w:tcPr>
            <w:tcW w:w="1870" w:type="dxa"/>
            <w:vMerge/>
            <w:tcBorders>
              <w:right w:val="thinThickSmallGap" w:sz="24" w:space="0" w:color="auto"/>
            </w:tcBorders>
            <w:vAlign w:val="center"/>
          </w:tcPr>
          <w:p w:rsidR="00BE08C5" w:rsidRPr="00F5570E" w:rsidRDefault="00BE08C5" w:rsidP="00AE7467">
            <w:pPr>
              <w:jc w:val="center"/>
              <w:rPr>
                <w:b/>
                <w:bCs/>
                <w:sz w:val="14"/>
                <w:szCs w:val="14"/>
                <w:lang w:val="ro-RO"/>
              </w:rPr>
            </w:pPr>
          </w:p>
        </w:tc>
        <w:tc>
          <w:tcPr>
            <w:tcW w:w="1496" w:type="dxa"/>
            <w:vMerge/>
            <w:tcBorders>
              <w:left w:val="nil"/>
            </w:tcBorders>
            <w:vAlign w:val="center"/>
          </w:tcPr>
          <w:p w:rsidR="00BE08C5" w:rsidRPr="00F5570E" w:rsidRDefault="00BE08C5" w:rsidP="00AE7467">
            <w:pPr>
              <w:jc w:val="center"/>
              <w:rPr>
                <w:caps/>
                <w:sz w:val="14"/>
                <w:szCs w:val="14"/>
                <w:lang w:val="ro-RO"/>
              </w:rPr>
            </w:pPr>
          </w:p>
        </w:tc>
        <w:tc>
          <w:tcPr>
            <w:tcW w:w="561" w:type="dxa"/>
            <w:vAlign w:val="center"/>
          </w:tcPr>
          <w:p w:rsidR="00BE08C5" w:rsidRPr="00F5570E" w:rsidRDefault="00BE08C5" w:rsidP="00B57133">
            <w:pPr>
              <w:numPr>
                <w:ilvl w:val="0"/>
                <w:numId w:val="36"/>
              </w:numPr>
              <w:jc w:val="center"/>
              <w:rPr>
                <w:sz w:val="14"/>
                <w:szCs w:val="14"/>
                <w:lang w:val="ro-RO"/>
              </w:rPr>
            </w:pPr>
          </w:p>
        </w:tc>
        <w:tc>
          <w:tcPr>
            <w:tcW w:w="4880" w:type="dxa"/>
            <w:vAlign w:val="center"/>
          </w:tcPr>
          <w:p w:rsidR="00BE08C5" w:rsidRPr="00F5570E" w:rsidRDefault="00BE08C5" w:rsidP="00AE7467">
            <w:pPr>
              <w:rPr>
                <w:sz w:val="14"/>
                <w:szCs w:val="14"/>
                <w:lang w:val="ro-RO"/>
              </w:rPr>
            </w:pPr>
            <w:r w:rsidRPr="00F5570E">
              <w:rPr>
                <w:sz w:val="14"/>
                <w:szCs w:val="14"/>
                <w:lang w:val="ro-RO"/>
              </w:rPr>
              <w:t xml:space="preserve">Teologie reformată  pastorală  </w:t>
            </w:r>
          </w:p>
        </w:tc>
        <w:tc>
          <w:tcPr>
            <w:tcW w:w="850" w:type="dxa"/>
            <w:vAlign w:val="center"/>
          </w:tcPr>
          <w:p w:rsidR="00BE08C5" w:rsidRPr="00F5570E" w:rsidRDefault="00BE08C5" w:rsidP="00AE7467">
            <w:pPr>
              <w:pStyle w:val="Heading4"/>
              <w:jc w:val="center"/>
              <w:rPr>
                <w:b w:val="0"/>
                <w:bCs w:val="0"/>
                <w:sz w:val="14"/>
                <w:szCs w:val="14"/>
                <w:lang w:val="ro-RO"/>
              </w:rPr>
            </w:pPr>
            <w:r w:rsidRPr="00F5570E">
              <w:rPr>
                <w:b w:val="0"/>
                <w:bCs w:val="0"/>
                <w:sz w:val="14"/>
                <w:szCs w:val="14"/>
                <w:lang w:val="ro-RO"/>
              </w:rPr>
              <w:t>x</w:t>
            </w:r>
          </w:p>
        </w:tc>
        <w:tc>
          <w:tcPr>
            <w:tcW w:w="709" w:type="dxa"/>
            <w:tcBorders>
              <w:right w:val="thinThickSmallGap" w:sz="24" w:space="0" w:color="auto"/>
            </w:tcBorders>
            <w:vAlign w:val="center"/>
          </w:tcPr>
          <w:p w:rsidR="00BE08C5" w:rsidRPr="00F5570E" w:rsidRDefault="00BE08C5" w:rsidP="00AE7467">
            <w:pPr>
              <w:rPr>
                <w:b/>
                <w:bCs/>
                <w:sz w:val="14"/>
                <w:szCs w:val="14"/>
                <w:lang w:val="ro-RO"/>
              </w:rPr>
            </w:pPr>
          </w:p>
        </w:tc>
        <w:tc>
          <w:tcPr>
            <w:tcW w:w="3033" w:type="dxa"/>
            <w:vMerge/>
            <w:tcBorders>
              <w:left w:val="nil"/>
              <w:right w:val="thinThickSmallGap" w:sz="24" w:space="0" w:color="auto"/>
            </w:tcBorders>
            <w:vAlign w:val="center"/>
          </w:tcPr>
          <w:p w:rsidR="00BE08C5" w:rsidRPr="00F5570E" w:rsidRDefault="00BE08C5" w:rsidP="00AE7467">
            <w:pPr>
              <w:jc w:val="center"/>
              <w:rPr>
                <w:b/>
                <w:bCs/>
                <w:sz w:val="15"/>
                <w:szCs w:val="15"/>
                <w:lang w:val="ro-RO"/>
              </w:rPr>
            </w:pPr>
          </w:p>
        </w:tc>
      </w:tr>
      <w:tr w:rsidR="00F5570E" w:rsidRPr="00F5570E" w:rsidTr="007D28BD">
        <w:trPr>
          <w:cantSplit/>
          <w:jc w:val="center"/>
        </w:trPr>
        <w:tc>
          <w:tcPr>
            <w:tcW w:w="1627" w:type="dxa"/>
            <w:vMerge/>
            <w:tcBorders>
              <w:left w:val="thinThickSmallGap" w:sz="24" w:space="0" w:color="auto"/>
            </w:tcBorders>
            <w:vAlign w:val="center"/>
          </w:tcPr>
          <w:p w:rsidR="00BE08C5" w:rsidRPr="00F5570E" w:rsidRDefault="00BE08C5" w:rsidP="00AE7467">
            <w:pPr>
              <w:jc w:val="center"/>
              <w:rPr>
                <w:b/>
                <w:bCs/>
                <w:sz w:val="14"/>
                <w:szCs w:val="14"/>
                <w:lang w:val="ro-RO"/>
              </w:rPr>
            </w:pPr>
          </w:p>
        </w:tc>
        <w:tc>
          <w:tcPr>
            <w:tcW w:w="1870" w:type="dxa"/>
            <w:vMerge/>
            <w:tcBorders>
              <w:right w:val="thinThickSmallGap" w:sz="24" w:space="0" w:color="auto"/>
            </w:tcBorders>
            <w:vAlign w:val="center"/>
          </w:tcPr>
          <w:p w:rsidR="00BE08C5" w:rsidRPr="00F5570E" w:rsidRDefault="00BE08C5" w:rsidP="00AE7467">
            <w:pPr>
              <w:jc w:val="center"/>
              <w:rPr>
                <w:b/>
                <w:bCs/>
                <w:sz w:val="14"/>
                <w:szCs w:val="14"/>
                <w:lang w:val="ro-RO"/>
              </w:rPr>
            </w:pPr>
          </w:p>
        </w:tc>
        <w:tc>
          <w:tcPr>
            <w:tcW w:w="1496" w:type="dxa"/>
            <w:vMerge/>
            <w:tcBorders>
              <w:left w:val="nil"/>
            </w:tcBorders>
            <w:vAlign w:val="center"/>
          </w:tcPr>
          <w:p w:rsidR="00BE08C5" w:rsidRPr="00F5570E" w:rsidRDefault="00BE08C5" w:rsidP="00AE7467">
            <w:pPr>
              <w:jc w:val="center"/>
              <w:rPr>
                <w:caps/>
                <w:sz w:val="14"/>
                <w:szCs w:val="14"/>
                <w:lang w:val="ro-RO"/>
              </w:rPr>
            </w:pPr>
          </w:p>
        </w:tc>
        <w:tc>
          <w:tcPr>
            <w:tcW w:w="561" w:type="dxa"/>
            <w:vAlign w:val="center"/>
          </w:tcPr>
          <w:p w:rsidR="00BE08C5" w:rsidRPr="00F5570E" w:rsidRDefault="00BE08C5" w:rsidP="00B57133">
            <w:pPr>
              <w:numPr>
                <w:ilvl w:val="0"/>
                <w:numId w:val="36"/>
              </w:numPr>
              <w:jc w:val="center"/>
              <w:rPr>
                <w:sz w:val="14"/>
                <w:szCs w:val="14"/>
                <w:lang w:val="ro-RO"/>
              </w:rPr>
            </w:pPr>
          </w:p>
        </w:tc>
        <w:tc>
          <w:tcPr>
            <w:tcW w:w="4880" w:type="dxa"/>
            <w:vAlign w:val="center"/>
          </w:tcPr>
          <w:p w:rsidR="00BE08C5" w:rsidRPr="00F5570E" w:rsidRDefault="00BE08C5" w:rsidP="00AE7467">
            <w:pPr>
              <w:rPr>
                <w:sz w:val="14"/>
                <w:szCs w:val="14"/>
                <w:lang w:val="ro-RO"/>
              </w:rPr>
            </w:pPr>
            <w:r w:rsidRPr="00F5570E">
              <w:rPr>
                <w:sz w:val="14"/>
                <w:szCs w:val="14"/>
                <w:lang w:val="ro-RO"/>
              </w:rPr>
              <w:t xml:space="preserve">Teologie reformată  didactică  </w:t>
            </w:r>
          </w:p>
        </w:tc>
        <w:tc>
          <w:tcPr>
            <w:tcW w:w="850" w:type="dxa"/>
            <w:vAlign w:val="center"/>
          </w:tcPr>
          <w:p w:rsidR="00BE08C5" w:rsidRPr="00F5570E" w:rsidRDefault="00BE08C5" w:rsidP="00AE7467">
            <w:pPr>
              <w:pStyle w:val="Heading4"/>
              <w:jc w:val="center"/>
              <w:rPr>
                <w:b w:val="0"/>
                <w:bCs w:val="0"/>
                <w:sz w:val="14"/>
                <w:szCs w:val="14"/>
                <w:lang w:val="ro-RO"/>
              </w:rPr>
            </w:pPr>
            <w:r w:rsidRPr="00F5570E">
              <w:rPr>
                <w:b w:val="0"/>
                <w:bCs w:val="0"/>
                <w:sz w:val="14"/>
                <w:szCs w:val="14"/>
                <w:lang w:val="ro-RO"/>
              </w:rPr>
              <w:t>x</w:t>
            </w:r>
          </w:p>
        </w:tc>
        <w:tc>
          <w:tcPr>
            <w:tcW w:w="709" w:type="dxa"/>
            <w:tcBorders>
              <w:right w:val="thinThickSmallGap" w:sz="24" w:space="0" w:color="auto"/>
            </w:tcBorders>
            <w:vAlign w:val="center"/>
          </w:tcPr>
          <w:p w:rsidR="00BE08C5" w:rsidRPr="00F5570E" w:rsidRDefault="00BE08C5" w:rsidP="00AE7467">
            <w:pPr>
              <w:rPr>
                <w:b/>
                <w:bCs/>
                <w:sz w:val="14"/>
                <w:szCs w:val="14"/>
                <w:lang w:val="ro-RO"/>
              </w:rPr>
            </w:pPr>
          </w:p>
        </w:tc>
        <w:tc>
          <w:tcPr>
            <w:tcW w:w="3033" w:type="dxa"/>
            <w:vMerge/>
            <w:tcBorders>
              <w:left w:val="nil"/>
              <w:right w:val="thinThickSmallGap" w:sz="24" w:space="0" w:color="auto"/>
            </w:tcBorders>
            <w:vAlign w:val="center"/>
          </w:tcPr>
          <w:p w:rsidR="00BE08C5" w:rsidRPr="00F5570E" w:rsidRDefault="00BE08C5" w:rsidP="00AE7467">
            <w:pPr>
              <w:jc w:val="center"/>
              <w:rPr>
                <w:b/>
                <w:bCs/>
                <w:sz w:val="15"/>
                <w:szCs w:val="15"/>
                <w:lang w:val="ro-RO"/>
              </w:rPr>
            </w:pPr>
          </w:p>
        </w:tc>
      </w:tr>
      <w:tr w:rsidR="00F5570E" w:rsidRPr="00F5570E" w:rsidTr="007D28BD">
        <w:trPr>
          <w:cantSplit/>
          <w:jc w:val="center"/>
        </w:trPr>
        <w:tc>
          <w:tcPr>
            <w:tcW w:w="1627" w:type="dxa"/>
            <w:vMerge/>
            <w:tcBorders>
              <w:left w:val="thinThickSmallGap" w:sz="24" w:space="0" w:color="auto"/>
            </w:tcBorders>
            <w:vAlign w:val="center"/>
          </w:tcPr>
          <w:p w:rsidR="00BE08C5" w:rsidRPr="00F5570E" w:rsidRDefault="00BE08C5" w:rsidP="00AE7467">
            <w:pPr>
              <w:jc w:val="center"/>
              <w:rPr>
                <w:b/>
                <w:bCs/>
                <w:sz w:val="14"/>
                <w:szCs w:val="14"/>
                <w:lang w:val="ro-RO"/>
              </w:rPr>
            </w:pPr>
          </w:p>
        </w:tc>
        <w:tc>
          <w:tcPr>
            <w:tcW w:w="1870" w:type="dxa"/>
            <w:vMerge/>
            <w:tcBorders>
              <w:right w:val="thinThickSmallGap" w:sz="24" w:space="0" w:color="auto"/>
            </w:tcBorders>
            <w:vAlign w:val="center"/>
          </w:tcPr>
          <w:p w:rsidR="00BE08C5" w:rsidRPr="00F5570E" w:rsidRDefault="00BE08C5" w:rsidP="00AE7467">
            <w:pPr>
              <w:jc w:val="center"/>
              <w:rPr>
                <w:b/>
                <w:bCs/>
                <w:sz w:val="14"/>
                <w:szCs w:val="14"/>
                <w:lang w:val="ro-RO"/>
              </w:rPr>
            </w:pPr>
          </w:p>
        </w:tc>
        <w:tc>
          <w:tcPr>
            <w:tcW w:w="1496" w:type="dxa"/>
            <w:vMerge/>
            <w:tcBorders>
              <w:left w:val="nil"/>
            </w:tcBorders>
            <w:vAlign w:val="center"/>
          </w:tcPr>
          <w:p w:rsidR="00BE08C5" w:rsidRPr="00F5570E" w:rsidRDefault="00BE08C5" w:rsidP="00AE7467">
            <w:pPr>
              <w:jc w:val="center"/>
              <w:rPr>
                <w:caps/>
                <w:sz w:val="14"/>
                <w:szCs w:val="14"/>
                <w:lang w:val="ro-RO"/>
              </w:rPr>
            </w:pPr>
          </w:p>
        </w:tc>
        <w:tc>
          <w:tcPr>
            <w:tcW w:w="561" w:type="dxa"/>
            <w:vAlign w:val="center"/>
          </w:tcPr>
          <w:p w:rsidR="00BE08C5" w:rsidRPr="00F5570E" w:rsidRDefault="00BE08C5" w:rsidP="00B57133">
            <w:pPr>
              <w:numPr>
                <w:ilvl w:val="0"/>
                <w:numId w:val="36"/>
              </w:numPr>
              <w:jc w:val="center"/>
              <w:rPr>
                <w:sz w:val="14"/>
                <w:szCs w:val="14"/>
                <w:lang w:val="ro-RO"/>
              </w:rPr>
            </w:pPr>
          </w:p>
        </w:tc>
        <w:tc>
          <w:tcPr>
            <w:tcW w:w="4880" w:type="dxa"/>
            <w:vAlign w:val="center"/>
          </w:tcPr>
          <w:p w:rsidR="00BE08C5" w:rsidRPr="00F5570E" w:rsidRDefault="00BE08C5" w:rsidP="00AE7467">
            <w:pPr>
              <w:rPr>
                <w:sz w:val="14"/>
                <w:szCs w:val="14"/>
                <w:lang w:val="ro-RO"/>
              </w:rPr>
            </w:pPr>
            <w:r w:rsidRPr="00F5570E">
              <w:rPr>
                <w:sz w:val="14"/>
                <w:szCs w:val="14"/>
                <w:lang w:val="ro-RO"/>
              </w:rPr>
              <w:t xml:space="preserve">Teologie protestantă pastorală  </w:t>
            </w:r>
          </w:p>
        </w:tc>
        <w:tc>
          <w:tcPr>
            <w:tcW w:w="850" w:type="dxa"/>
            <w:vAlign w:val="center"/>
          </w:tcPr>
          <w:p w:rsidR="00BE08C5" w:rsidRPr="00F5570E" w:rsidRDefault="00BE08C5" w:rsidP="00AE7467">
            <w:pPr>
              <w:pStyle w:val="Heading4"/>
              <w:jc w:val="center"/>
              <w:rPr>
                <w:b w:val="0"/>
                <w:bCs w:val="0"/>
                <w:sz w:val="14"/>
                <w:szCs w:val="14"/>
                <w:lang w:val="ro-RO"/>
              </w:rPr>
            </w:pPr>
            <w:r w:rsidRPr="00F5570E">
              <w:rPr>
                <w:b w:val="0"/>
                <w:bCs w:val="0"/>
                <w:sz w:val="14"/>
                <w:szCs w:val="14"/>
                <w:lang w:val="ro-RO"/>
              </w:rPr>
              <w:t>x</w:t>
            </w:r>
          </w:p>
        </w:tc>
        <w:tc>
          <w:tcPr>
            <w:tcW w:w="709" w:type="dxa"/>
            <w:tcBorders>
              <w:right w:val="thinThickSmallGap" w:sz="24" w:space="0" w:color="auto"/>
            </w:tcBorders>
            <w:vAlign w:val="center"/>
          </w:tcPr>
          <w:p w:rsidR="00BE08C5" w:rsidRPr="00F5570E" w:rsidRDefault="00BE08C5" w:rsidP="00AE7467">
            <w:pPr>
              <w:rPr>
                <w:b/>
                <w:bCs/>
                <w:sz w:val="14"/>
                <w:szCs w:val="14"/>
                <w:lang w:val="ro-RO"/>
              </w:rPr>
            </w:pPr>
          </w:p>
        </w:tc>
        <w:tc>
          <w:tcPr>
            <w:tcW w:w="3033" w:type="dxa"/>
            <w:vMerge/>
            <w:tcBorders>
              <w:left w:val="nil"/>
              <w:right w:val="thinThickSmallGap" w:sz="24" w:space="0" w:color="auto"/>
            </w:tcBorders>
            <w:vAlign w:val="center"/>
          </w:tcPr>
          <w:p w:rsidR="00BE08C5" w:rsidRPr="00F5570E" w:rsidRDefault="00BE08C5" w:rsidP="00AE7467">
            <w:pPr>
              <w:jc w:val="center"/>
              <w:rPr>
                <w:b/>
                <w:bCs/>
                <w:sz w:val="15"/>
                <w:szCs w:val="15"/>
                <w:lang w:val="ro-RO"/>
              </w:rPr>
            </w:pPr>
          </w:p>
        </w:tc>
      </w:tr>
      <w:tr w:rsidR="00F5570E" w:rsidRPr="00F5570E" w:rsidTr="007D28BD">
        <w:trPr>
          <w:cantSplit/>
          <w:jc w:val="center"/>
        </w:trPr>
        <w:tc>
          <w:tcPr>
            <w:tcW w:w="1627" w:type="dxa"/>
            <w:vMerge/>
            <w:tcBorders>
              <w:left w:val="thinThickSmallGap" w:sz="24" w:space="0" w:color="auto"/>
            </w:tcBorders>
            <w:vAlign w:val="center"/>
          </w:tcPr>
          <w:p w:rsidR="00BE08C5" w:rsidRPr="00F5570E" w:rsidRDefault="00BE08C5" w:rsidP="00AE7467">
            <w:pPr>
              <w:jc w:val="center"/>
              <w:rPr>
                <w:b/>
                <w:bCs/>
                <w:sz w:val="14"/>
                <w:szCs w:val="14"/>
                <w:lang w:val="ro-RO"/>
              </w:rPr>
            </w:pPr>
          </w:p>
        </w:tc>
        <w:tc>
          <w:tcPr>
            <w:tcW w:w="1870" w:type="dxa"/>
            <w:vMerge/>
            <w:tcBorders>
              <w:right w:val="thinThickSmallGap" w:sz="24" w:space="0" w:color="auto"/>
            </w:tcBorders>
            <w:vAlign w:val="center"/>
          </w:tcPr>
          <w:p w:rsidR="00BE08C5" w:rsidRPr="00F5570E" w:rsidRDefault="00BE08C5" w:rsidP="00AE7467">
            <w:pPr>
              <w:jc w:val="center"/>
              <w:rPr>
                <w:b/>
                <w:bCs/>
                <w:sz w:val="14"/>
                <w:szCs w:val="14"/>
                <w:lang w:val="ro-RO"/>
              </w:rPr>
            </w:pPr>
          </w:p>
        </w:tc>
        <w:tc>
          <w:tcPr>
            <w:tcW w:w="1496" w:type="dxa"/>
            <w:vMerge/>
            <w:tcBorders>
              <w:left w:val="nil"/>
            </w:tcBorders>
            <w:vAlign w:val="center"/>
          </w:tcPr>
          <w:p w:rsidR="00BE08C5" w:rsidRPr="00F5570E" w:rsidRDefault="00BE08C5" w:rsidP="00AE7467">
            <w:pPr>
              <w:jc w:val="center"/>
              <w:rPr>
                <w:caps/>
                <w:sz w:val="14"/>
                <w:szCs w:val="14"/>
                <w:lang w:val="ro-RO"/>
              </w:rPr>
            </w:pPr>
          </w:p>
        </w:tc>
        <w:tc>
          <w:tcPr>
            <w:tcW w:w="561" w:type="dxa"/>
            <w:vAlign w:val="center"/>
          </w:tcPr>
          <w:p w:rsidR="00BE08C5" w:rsidRPr="00F5570E" w:rsidRDefault="00BE08C5" w:rsidP="00B57133">
            <w:pPr>
              <w:numPr>
                <w:ilvl w:val="0"/>
                <w:numId w:val="36"/>
              </w:numPr>
              <w:jc w:val="center"/>
              <w:rPr>
                <w:sz w:val="14"/>
                <w:szCs w:val="14"/>
                <w:lang w:val="ro-RO"/>
              </w:rPr>
            </w:pPr>
          </w:p>
        </w:tc>
        <w:tc>
          <w:tcPr>
            <w:tcW w:w="4880" w:type="dxa"/>
            <w:vAlign w:val="center"/>
          </w:tcPr>
          <w:p w:rsidR="00BE08C5" w:rsidRPr="00F5570E" w:rsidRDefault="00BE08C5" w:rsidP="00AE7467">
            <w:pPr>
              <w:rPr>
                <w:sz w:val="14"/>
                <w:szCs w:val="14"/>
                <w:lang w:val="ro-RO"/>
              </w:rPr>
            </w:pPr>
            <w:r w:rsidRPr="00F5570E">
              <w:rPr>
                <w:sz w:val="14"/>
                <w:szCs w:val="14"/>
                <w:lang w:val="ro-RO"/>
              </w:rPr>
              <w:t>Teologie reformată didactică – Pedagogie muzicală</w:t>
            </w:r>
          </w:p>
        </w:tc>
        <w:tc>
          <w:tcPr>
            <w:tcW w:w="850" w:type="dxa"/>
            <w:vAlign w:val="center"/>
          </w:tcPr>
          <w:p w:rsidR="00BE08C5" w:rsidRPr="00F5570E" w:rsidRDefault="00BE08C5" w:rsidP="00AE7467">
            <w:pPr>
              <w:pStyle w:val="Heading4"/>
              <w:jc w:val="center"/>
              <w:rPr>
                <w:b w:val="0"/>
                <w:bCs w:val="0"/>
                <w:sz w:val="14"/>
                <w:szCs w:val="14"/>
                <w:lang w:val="ro-RO"/>
              </w:rPr>
            </w:pPr>
            <w:r w:rsidRPr="00F5570E">
              <w:rPr>
                <w:b w:val="0"/>
                <w:bCs w:val="0"/>
                <w:sz w:val="14"/>
                <w:szCs w:val="14"/>
                <w:lang w:val="ro-RO"/>
              </w:rPr>
              <w:t>x</w:t>
            </w:r>
          </w:p>
        </w:tc>
        <w:tc>
          <w:tcPr>
            <w:tcW w:w="709" w:type="dxa"/>
            <w:tcBorders>
              <w:right w:val="thinThickSmallGap" w:sz="24" w:space="0" w:color="auto"/>
            </w:tcBorders>
            <w:vAlign w:val="center"/>
          </w:tcPr>
          <w:p w:rsidR="00BE08C5" w:rsidRPr="00F5570E" w:rsidRDefault="00BE08C5" w:rsidP="00AE7467">
            <w:pPr>
              <w:rPr>
                <w:b/>
                <w:bCs/>
                <w:sz w:val="14"/>
                <w:szCs w:val="14"/>
                <w:lang w:val="ro-RO"/>
              </w:rPr>
            </w:pPr>
          </w:p>
        </w:tc>
        <w:tc>
          <w:tcPr>
            <w:tcW w:w="3033" w:type="dxa"/>
            <w:vMerge/>
            <w:tcBorders>
              <w:left w:val="nil"/>
              <w:right w:val="thinThickSmallGap" w:sz="24" w:space="0" w:color="auto"/>
            </w:tcBorders>
            <w:vAlign w:val="center"/>
          </w:tcPr>
          <w:p w:rsidR="00BE08C5" w:rsidRPr="00F5570E" w:rsidRDefault="00BE08C5" w:rsidP="00AE7467">
            <w:pPr>
              <w:jc w:val="center"/>
              <w:rPr>
                <w:b/>
                <w:bCs/>
                <w:sz w:val="15"/>
                <w:szCs w:val="15"/>
                <w:lang w:val="ro-RO"/>
              </w:rPr>
            </w:pPr>
          </w:p>
        </w:tc>
      </w:tr>
      <w:tr w:rsidR="00F5570E" w:rsidRPr="00F5570E" w:rsidTr="007D28BD">
        <w:trPr>
          <w:cantSplit/>
          <w:jc w:val="center"/>
        </w:trPr>
        <w:tc>
          <w:tcPr>
            <w:tcW w:w="1627" w:type="dxa"/>
            <w:vMerge/>
            <w:tcBorders>
              <w:left w:val="thinThickSmallGap" w:sz="24" w:space="0" w:color="auto"/>
            </w:tcBorders>
            <w:vAlign w:val="center"/>
          </w:tcPr>
          <w:p w:rsidR="005E29AB" w:rsidRPr="00F5570E" w:rsidRDefault="005E29AB" w:rsidP="00AE7467">
            <w:pPr>
              <w:jc w:val="center"/>
              <w:rPr>
                <w:b/>
                <w:bCs/>
                <w:sz w:val="14"/>
                <w:szCs w:val="14"/>
                <w:lang w:val="ro-RO"/>
              </w:rPr>
            </w:pPr>
          </w:p>
        </w:tc>
        <w:tc>
          <w:tcPr>
            <w:tcW w:w="1870" w:type="dxa"/>
            <w:vMerge w:val="restart"/>
            <w:tcBorders>
              <w:right w:val="thinThickSmallGap" w:sz="24" w:space="0" w:color="auto"/>
            </w:tcBorders>
            <w:vAlign w:val="center"/>
          </w:tcPr>
          <w:p w:rsidR="005E29AB" w:rsidRPr="00F5570E" w:rsidRDefault="005E29AB" w:rsidP="00AE7467">
            <w:pPr>
              <w:jc w:val="center"/>
              <w:rPr>
                <w:b/>
                <w:bCs/>
                <w:sz w:val="14"/>
                <w:szCs w:val="14"/>
                <w:lang w:val="ro-RO"/>
              </w:rPr>
            </w:pPr>
            <w:r w:rsidRPr="00F5570E">
              <w:rPr>
                <w:b/>
                <w:bCs/>
                <w:sz w:val="14"/>
                <w:szCs w:val="14"/>
                <w:lang w:val="ro-RO"/>
              </w:rPr>
              <w:t>Religie reformată</w:t>
            </w:r>
          </w:p>
        </w:tc>
        <w:tc>
          <w:tcPr>
            <w:tcW w:w="1496" w:type="dxa"/>
            <w:vMerge w:val="restart"/>
            <w:tcBorders>
              <w:left w:val="nil"/>
            </w:tcBorders>
            <w:vAlign w:val="center"/>
          </w:tcPr>
          <w:p w:rsidR="005E29AB" w:rsidRPr="00F5570E" w:rsidRDefault="005E29AB" w:rsidP="00AE7467">
            <w:pPr>
              <w:jc w:val="center"/>
              <w:rPr>
                <w:sz w:val="14"/>
                <w:szCs w:val="14"/>
                <w:lang w:val="ro-RO"/>
              </w:rPr>
            </w:pPr>
            <w:r w:rsidRPr="00F5570E">
              <w:rPr>
                <w:sz w:val="14"/>
                <w:szCs w:val="14"/>
                <w:lang w:val="ro-RO"/>
              </w:rPr>
              <w:t>TEOLOGIE</w:t>
            </w:r>
          </w:p>
        </w:tc>
        <w:tc>
          <w:tcPr>
            <w:tcW w:w="561" w:type="dxa"/>
            <w:vAlign w:val="center"/>
          </w:tcPr>
          <w:p w:rsidR="005E29AB" w:rsidRPr="00F5570E" w:rsidRDefault="005E29AB" w:rsidP="00B57133">
            <w:pPr>
              <w:numPr>
                <w:ilvl w:val="0"/>
                <w:numId w:val="36"/>
              </w:numPr>
              <w:jc w:val="center"/>
              <w:rPr>
                <w:sz w:val="14"/>
                <w:szCs w:val="14"/>
                <w:lang w:val="ro-RO"/>
              </w:rPr>
            </w:pPr>
          </w:p>
        </w:tc>
        <w:tc>
          <w:tcPr>
            <w:tcW w:w="4880" w:type="dxa"/>
            <w:vAlign w:val="center"/>
          </w:tcPr>
          <w:p w:rsidR="005E29AB" w:rsidRPr="00F5570E" w:rsidRDefault="005E29AB" w:rsidP="00AE7467">
            <w:pPr>
              <w:rPr>
                <w:sz w:val="14"/>
                <w:szCs w:val="14"/>
                <w:lang w:val="ro-RO"/>
              </w:rPr>
            </w:pPr>
            <w:r w:rsidRPr="00F5570E">
              <w:rPr>
                <w:sz w:val="14"/>
                <w:szCs w:val="14"/>
                <w:lang w:val="ro-RO"/>
              </w:rPr>
              <w:t>Cultură şi religie</w:t>
            </w:r>
          </w:p>
        </w:tc>
        <w:tc>
          <w:tcPr>
            <w:tcW w:w="850" w:type="dxa"/>
            <w:vAlign w:val="center"/>
          </w:tcPr>
          <w:p w:rsidR="005E29AB" w:rsidRPr="00F5570E" w:rsidRDefault="005E29AB" w:rsidP="00AE7467">
            <w:pPr>
              <w:pStyle w:val="Heading4"/>
              <w:jc w:val="center"/>
              <w:rPr>
                <w:b w:val="0"/>
                <w:bCs w:val="0"/>
                <w:sz w:val="14"/>
                <w:szCs w:val="14"/>
                <w:lang w:val="ro-RO"/>
              </w:rPr>
            </w:pPr>
            <w:r w:rsidRPr="00F5570E">
              <w:rPr>
                <w:b w:val="0"/>
                <w:bCs w:val="0"/>
                <w:sz w:val="14"/>
                <w:szCs w:val="14"/>
                <w:lang w:val="ro-RO"/>
              </w:rPr>
              <w:t>x</w:t>
            </w:r>
          </w:p>
        </w:tc>
        <w:tc>
          <w:tcPr>
            <w:tcW w:w="709" w:type="dxa"/>
            <w:tcBorders>
              <w:right w:val="thinThickSmallGap" w:sz="24" w:space="0" w:color="auto"/>
            </w:tcBorders>
            <w:vAlign w:val="center"/>
          </w:tcPr>
          <w:p w:rsidR="005E29AB" w:rsidRPr="00F5570E" w:rsidRDefault="005E29AB" w:rsidP="00AE7467">
            <w:pPr>
              <w:rPr>
                <w:b/>
                <w:bCs/>
                <w:sz w:val="14"/>
                <w:szCs w:val="14"/>
                <w:lang w:val="ro-RO"/>
              </w:rPr>
            </w:pPr>
          </w:p>
        </w:tc>
        <w:tc>
          <w:tcPr>
            <w:tcW w:w="3033" w:type="dxa"/>
            <w:vMerge/>
            <w:tcBorders>
              <w:left w:val="nil"/>
              <w:right w:val="thinThickSmallGap" w:sz="24" w:space="0" w:color="auto"/>
            </w:tcBorders>
            <w:vAlign w:val="center"/>
          </w:tcPr>
          <w:p w:rsidR="005E29AB" w:rsidRPr="00F5570E" w:rsidRDefault="005E29AB" w:rsidP="00AE7467">
            <w:pPr>
              <w:jc w:val="center"/>
              <w:rPr>
                <w:b/>
                <w:bCs/>
                <w:sz w:val="15"/>
                <w:szCs w:val="15"/>
                <w:lang w:val="ro-RO"/>
              </w:rPr>
            </w:pPr>
          </w:p>
        </w:tc>
      </w:tr>
      <w:tr w:rsidR="00F5570E" w:rsidRPr="00F5570E" w:rsidTr="007D28BD">
        <w:trPr>
          <w:cantSplit/>
          <w:jc w:val="center"/>
        </w:trPr>
        <w:tc>
          <w:tcPr>
            <w:tcW w:w="1627" w:type="dxa"/>
            <w:vMerge/>
            <w:tcBorders>
              <w:left w:val="thinThickSmallGap" w:sz="24" w:space="0" w:color="auto"/>
            </w:tcBorders>
            <w:vAlign w:val="center"/>
          </w:tcPr>
          <w:p w:rsidR="005E29AB" w:rsidRPr="00F5570E" w:rsidRDefault="005E29AB" w:rsidP="00AE7467">
            <w:pPr>
              <w:jc w:val="center"/>
              <w:rPr>
                <w:b/>
                <w:bCs/>
                <w:sz w:val="14"/>
                <w:szCs w:val="14"/>
                <w:lang w:val="ro-RO"/>
              </w:rPr>
            </w:pPr>
          </w:p>
        </w:tc>
        <w:tc>
          <w:tcPr>
            <w:tcW w:w="1870" w:type="dxa"/>
            <w:vMerge/>
            <w:tcBorders>
              <w:right w:val="thinThickSmallGap" w:sz="24" w:space="0" w:color="auto"/>
            </w:tcBorders>
            <w:vAlign w:val="center"/>
          </w:tcPr>
          <w:p w:rsidR="005E29AB" w:rsidRPr="00F5570E" w:rsidRDefault="005E29AB" w:rsidP="00AE7467">
            <w:pPr>
              <w:jc w:val="center"/>
              <w:rPr>
                <w:b/>
                <w:bCs/>
                <w:sz w:val="14"/>
                <w:szCs w:val="14"/>
                <w:lang w:val="ro-RO"/>
              </w:rPr>
            </w:pPr>
          </w:p>
        </w:tc>
        <w:tc>
          <w:tcPr>
            <w:tcW w:w="1496" w:type="dxa"/>
            <w:vMerge/>
            <w:tcBorders>
              <w:left w:val="nil"/>
            </w:tcBorders>
            <w:vAlign w:val="center"/>
          </w:tcPr>
          <w:p w:rsidR="005E29AB" w:rsidRPr="00F5570E" w:rsidRDefault="005E29AB" w:rsidP="00AE7467">
            <w:pPr>
              <w:jc w:val="center"/>
              <w:rPr>
                <w:sz w:val="14"/>
                <w:szCs w:val="14"/>
                <w:lang w:val="ro-RO"/>
              </w:rPr>
            </w:pPr>
          </w:p>
        </w:tc>
        <w:tc>
          <w:tcPr>
            <w:tcW w:w="561" w:type="dxa"/>
            <w:vAlign w:val="center"/>
          </w:tcPr>
          <w:p w:rsidR="005E29AB" w:rsidRPr="00F5570E" w:rsidRDefault="005E29AB" w:rsidP="00B57133">
            <w:pPr>
              <w:numPr>
                <w:ilvl w:val="0"/>
                <w:numId w:val="36"/>
              </w:numPr>
              <w:jc w:val="center"/>
              <w:rPr>
                <w:sz w:val="14"/>
                <w:szCs w:val="14"/>
                <w:lang w:val="ro-RO"/>
              </w:rPr>
            </w:pPr>
          </w:p>
        </w:tc>
        <w:tc>
          <w:tcPr>
            <w:tcW w:w="4880" w:type="dxa"/>
            <w:vAlign w:val="center"/>
          </w:tcPr>
          <w:p w:rsidR="005E29AB" w:rsidRPr="00F5570E" w:rsidRDefault="005E29AB" w:rsidP="005E29AB">
            <w:pPr>
              <w:rPr>
                <w:sz w:val="14"/>
                <w:szCs w:val="14"/>
                <w:lang w:val="ro-RO"/>
              </w:rPr>
            </w:pPr>
            <w:r w:rsidRPr="00F5570E">
              <w:rPr>
                <w:sz w:val="14"/>
                <w:szCs w:val="14"/>
              </w:rPr>
              <w:t>Teologie sistematică*</w:t>
            </w:r>
          </w:p>
        </w:tc>
        <w:tc>
          <w:tcPr>
            <w:tcW w:w="850" w:type="dxa"/>
            <w:vAlign w:val="center"/>
          </w:tcPr>
          <w:p w:rsidR="005E29AB" w:rsidRPr="00F5570E" w:rsidRDefault="005E29AB" w:rsidP="005E29AB">
            <w:pPr>
              <w:pStyle w:val="Heading4"/>
              <w:jc w:val="center"/>
              <w:rPr>
                <w:b w:val="0"/>
                <w:bCs w:val="0"/>
                <w:sz w:val="14"/>
                <w:szCs w:val="14"/>
                <w:lang w:val="ro-RO"/>
              </w:rPr>
            </w:pPr>
            <w:r w:rsidRPr="00F5570E">
              <w:rPr>
                <w:b w:val="0"/>
                <w:bCs w:val="0"/>
                <w:sz w:val="14"/>
                <w:szCs w:val="14"/>
                <w:lang w:val="ro-RO"/>
              </w:rPr>
              <w:t>x</w:t>
            </w:r>
          </w:p>
        </w:tc>
        <w:tc>
          <w:tcPr>
            <w:tcW w:w="709" w:type="dxa"/>
            <w:tcBorders>
              <w:right w:val="thinThickSmallGap" w:sz="24" w:space="0" w:color="auto"/>
            </w:tcBorders>
            <w:vAlign w:val="center"/>
          </w:tcPr>
          <w:p w:rsidR="005E29AB" w:rsidRPr="00F5570E" w:rsidRDefault="005E29AB" w:rsidP="00AE7467">
            <w:pPr>
              <w:rPr>
                <w:b/>
                <w:bCs/>
                <w:sz w:val="14"/>
                <w:szCs w:val="14"/>
                <w:lang w:val="ro-RO"/>
              </w:rPr>
            </w:pPr>
          </w:p>
        </w:tc>
        <w:tc>
          <w:tcPr>
            <w:tcW w:w="3033" w:type="dxa"/>
            <w:vMerge/>
            <w:tcBorders>
              <w:left w:val="nil"/>
              <w:right w:val="thinThickSmallGap" w:sz="24" w:space="0" w:color="auto"/>
            </w:tcBorders>
            <w:vAlign w:val="center"/>
          </w:tcPr>
          <w:p w:rsidR="005E29AB" w:rsidRPr="00F5570E" w:rsidRDefault="005E29AB" w:rsidP="00AE7467">
            <w:pPr>
              <w:jc w:val="center"/>
              <w:rPr>
                <w:b/>
                <w:bCs/>
                <w:sz w:val="15"/>
                <w:szCs w:val="15"/>
                <w:lang w:val="ro-RO"/>
              </w:rPr>
            </w:pPr>
          </w:p>
        </w:tc>
      </w:tr>
      <w:tr w:rsidR="00F5570E" w:rsidRPr="00F5570E" w:rsidTr="007D28BD">
        <w:trPr>
          <w:cantSplit/>
          <w:jc w:val="center"/>
        </w:trPr>
        <w:tc>
          <w:tcPr>
            <w:tcW w:w="1627" w:type="dxa"/>
            <w:vMerge/>
            <w:tcBorders>
              <w:left w:val="thinThickSmallGap" w:sz="24" w:space="0" w:color="auto"/>
            </w:tcBorders>
            <w:vAlign w:val="center"/>
          </w:tcPr>
          <w:p w:rsidR="00BE08C5" w:rsidRPr="00F5570E" w:rsidRDefault="00BE08C5" w:rsidP="00AE7467">
            <w:pPr>
              <w:jc w:val="center"/>
              <w:rPr>
                <w:b/>
                <w:bCs/>
                <w:sz w:val="14"/>
                <w:szCs w:val="14"/>
                <w:lang w:val="ro-RO"/>
              </w:rPr>
            </w:pPr>
          </w:p>
        </w:tc>
        <w:tc>
          <w:tcPr>
            <w:tcW w:w="1870" w:type="dxa"/>
            <w:vMerge/>
            <w:tcBorders>
              <w:right w:val="thinThickSmallGap" w:sz="24" w:space="0" w:color="auto"/>
            </w:tcBorders>
            <w:vAlign w:val="center"/>
          </w:tcPr>
          <w:p w:rsidR="00BE08C5" w:rsidRPr="00F5570E" w:rsidRDefault="00BE08C5" w:rsidP="00AE7467">
            <w:pPr>
              <w:jc w:val="center"/>
              <w:rPr>
                <w:b/>
                <w:bCs/>
                <w:sz w:val="14"/>
                <w:szCs w:val="14"/>
                <w:lang w:val="ro-RO"/>
              </w:rPr>
            </w:pPr>
          </w:p>
        </w:tc>
        <w:tc>
          <w:tcPr>
            <w:tcW w:w="1496" w:type="dxa"/>
            <w:tcBorders>
              <w:left w:val="nil"/>
            </w:tcBorders>
            <w:vAlign w:val="center"/>
          </w:tcPr>
          <w:p w:rsidR="00BE08C5" w:rsidRPr="00F5570E" w:rsidRDefault="00BE08C5" w:rsidP="00AE7467">
            <w:pPr>
              <w:jc w:val="center"/>
              <w:rPr>
                <w:sz w:val="14"/>
                <w:szCs w:val="14"/>
                <w:lang w:val="ro-RO"/>
              </w:rPr>
            </w:pPr>
            <w:r w:rsidRPr="00F5570E">
              <w:rPr>
                <w:sz w:val="14"/>
                <w:szCs w:val="14"/>
                <w:lang w:val="ro-RO"/>
              </w:rPr>
              <w:t>FILOSOFIE</w:t>
            </w:r>
          </w:p>
        </w:tc>
        <w:tc>
          <w:tcPr>
            <w:tcW w:w="561" w:type="dxa"/>
            <w:vAlign w:val="center"/>
          </w:tcPr>
          <w:p w:rsidR="00BE08C5" w:rsidRPr="00F5570E" w:rsidRDefault="00BE08C5" w:rsidP="00B57133">
            <w:pPr>
              <w:numPr>
                <w:ilvl w:val="0"/>
                <w:numId w:val="36"/>
              </w:numPr>
              <w:jc w:val="center"/>
              <w:rPr>
                <w:sz w:val="14"/>
                <w:szCs w:val="14"/>
                <w:lang w:val="ro-RO"/>
              </w:rPr>
            </w:pPr>
          </w:p>
        </w:tc>
        <w:tc>
          <w:tcPr>
            <w:tcW w:w="4880" w:type="dxa"/>
            <w:vAlign w:val="center"/>
          </w:tcPr>
          <w:p w:rsidR="00BE08C5" w:rsidRPr="00F5570E" w:rsidRDefault="00BE08C5" w:rsidP="00AE7467">
            <w:pPr>
              <w:rPr>
                <w:sz w:val="14"/>
                <w:szCs w:val="14"/>
                <w:lang w:val="ro-RO"/>
              </w:rPr>
            </w:pPr>
            <w:r w:rsidRPr="00F5570E">
              <w:rPr>
                <w:sz w:val="14"/>
                <w:szCs w:val="14"/>
                <w:lang w:val="ro-RO"/>
              </w:rPr>
              <w:t>Cultură şi religie</w:t>
            </w:r>
          </w:p>
        </w:tc>
        <w:tc>
          <w:tcPr>
            <w:tcW w:w="850" w:type="dxa"/>
            <w:vAlign w:val="center"/>
          </w:tcPr>
          <w:p w:rsidR="00BE08C5" w:rsidRPr="00F5570E" w:rsidRDefault="00BE08C5" w:rsidP="00AE7467">
            <w:pPr>
              <w:pStyle w:val="Heading4"/>
              <w:jc w:val="center"/>
              <w:rPr>
                <w:b w:val="0"/>
                <w:bCs w:val="0"/>
                <w:sz w:val="14"/>
                <w:szCs w:val="14"/>
                <w:lang w:val="ro-RO"/>
              </w:rPr>
            </w:pPr>
            <w:r w:rsidRPr="00F5570E">
              <w:rPr>
                <w:b w:val="0"/>
                <w:bCs w:val="0"/>
                <w:sz w:val="14"/>
                <w:szCs w:val="14"/>
                <w:lang w:val="ro-RO"/>
              </w:rPr>
              <w:t>x</w:t>
            </w:r>
          </w:p>
        </w:tc>
        <w:tc>
          <w:tcPr>
            <w:tcW w:w="709" w:type="dxa"/>
            <w:tcBorders>
              <w:right w:val="thinThickSmallGap" w:sz="24" w:space="0" w:color="auto"/>
            </w:tcBorders>
            <w:vAlign w:val="center"/>
          </w:tcPr>
          <w:p w:rsidR="00BE08C5" w:rsidRPr="00F5570E" w:rsidRDefault="00BE08C5" w:rsidP="00AE7467">
            <w:pPr>
              <w:rPr>
                <w:b/>
                <w:bCs/>
                <w:sz w:val="14"/>
                <w:szCs w:val="14"/>
                <w:lang w:val="ro-RO"/>
              </w:rPr>
            </w:pPr>
          </w:p>
        </w:tc>
        <w:tc>
          <w:tcPr>
            <w:tcW w:w="3033" w:type="dxa"/>
            <w:vMerge/>
            <w:tcBorders>
              <w:left w:val="nil"/>
              <w:right w:val="thinThickSmallGap" w:sz="24" w:space="0" w:color="auto"/>
            </w:tcBorders>
            <w:vAlign w:val="center"/>
          </w:tcPr>
          <w:p w:rsidR="00BE08C5" w:rsidRPr="00F5570E" w:rsidRDefault="00BE08C5" w:rsidP="00AE7467">
            <w:pPr>
              <w:jc w:val="center"/>
              <w:rPr>
                <w:b/>
                <w:bCs/>
                <w:sz w:val="15"/>
                <w:szCs w:val="15"/>
                <w:lang w:val="ro-RO"/>
              </w:rPr>
            </w:pPr>
          </w:p>
        </w:tc>
      </w:tr>
      <w:tr w:rsidR="00F5570E" w:rsidRPr="00F5570E" w:rsidTr="007D28BD">
        <w:trPr>
          <w:cantSplit/>
          <w:jc w:val="center"/>
        </w:trPr>
        <w:tc>
          <w:tcPr>
            <w:tcW w:w="1627" w:type="dxa"/>
            <w:vMerge/>
            <w:tcBorders>
              <w:left w:val="thinThickSmallGap" w:sz="24" w:space="0" w:color="auto"/>
            </w:tcBorders>
            <w:vAlign w:val="center"/>
          </w:tcPr>
          <w:p w:rsidR="00BE08C5" w:rsidRPr="00F5570E" w:rsidRDefault="00BE08C5" w:rsidP="00AE7467">
            <w:pPr>
              <w:jc w:val="center"/>
              <w:rPr>
                <w:b/>
                <w:bCs/>
                <w:sz w:val="14"/>
                <w:szCs w:val="14"/>
                <w:lang w:val="ro-RO"/>
              </w:rPr>
            </w:pPr>
          </w:p>
        </w:tc>
        <w:tc>
          <w:tcPr>
            <w:tcW w:w="1870" w:type="dxa"/>
            <w:vMerge w:val="restart"/>
            <w:tcBorders>
              <w:right w:val="thinThickSmallGap" w:sz="24" w:space="0" w:color="auto"/>
            </w:tcBorders>
            <w:vAlign w:val="center"/>
          </w:tcPr>
          <w:p w:rsidR="00BE08C5" w:rsidRPr="00F5570E" w:rsidRDefault="00BE08C5" w:rsidP="00AE7467">
            <w:pPr>
              <w:pStyle w:val="Heading2"/>
              <w:jc w:val="center"/>
              <w:rPr>
                <w:sz w:val="14"/>
                <w:szCs w:val="14"/>
              </w:rPr>
            </w:pPr>
            <w:r w:rsidRPr="00F5570E">
              <w:rPr>
                <w:sz w:val="14"/>
                <w:szCs w:val="14"/>
              </w:rPr>
              <w:t>1.  Religie adventistă;</w:t>
            </w:r>
          </w:p>
          <w:p w:rsidR="00BE08C5" w:rsidRPr="00F5570E" w:rsidRDefault="00BE08C5" w:rsidP="00AE7467">
            <w:pPr>
              <w:jc w:val="center"/>
              <w:rPr>
                <w:b/>
                <w:bCs/>
                <w:sz w:val="14"/>
                <w:szCs w:val="14"/>
                <w:lang w:val="ro-RO"/>
              </w:rPr>
            </w:pPr>
            <w:r w:rsidRPr="00F5570E">
              <w:rPr>
                <w:b/>
                <w:bCs/>
                <w:sz w:val="14"/>
                <w:szCs w:val="14"/>
                <w:lang w:val="ro-RO"/>
              </w:rPr>
              <w:t>2. Discipline teologice de specialitate (teologie adventistă)</w:t>
            </w:r>
          </w:p>
        </w:tc>
        <w:tc>
          <w:tcPr>
            <w:tcW w:w="1496" w:type="dxa"/>
            <w:vMerge w:val="restart"/>
            <w:tcBorders>
              <w:left w:val="nil"/>
            </w:tcBorders>
            <w:vAlign w:val="center"/>
          </w:tcPr>
          <w:p w:rsidR="00BE08C5" w:rsidRPr="00F5570E" w:rsidRDefault="00BE08C5" w:rsidP="00AE7467">
            <w:pPr>
              <w:jc w:val="center"/>
              <w:rPr>
                <w:sz w:val="14"/>
                <w:szCs w:val="14"/>
                <w:lang w:val="ro-RO"/>
              </w:rPr>
            </w:pPr>
            <w:r w:rsidRPr="00F5570E">
              <w:rPr>
                <w:sz w:val="14"/>
                <w:szCs w:val="14"/>
                <w:lang w:val="ro-RO"/>
              </w:rPr>
              <w:t>TEOLOGIE</w:t>
            </w:r>
          </w:p>
        </w:tc>
        <w:tc>
          <w:tcPr>
            <w:tcW w:w="561" w:type="dxa"/>
            <w:vAlign w:val="center"/>
          </w:tcPr>
          <w:p w:rsidR="00BE08C5" w:rsidRPr="00F5570E" w:rsidRDefault="00BE08C5" w:rsidP="00B57133">
            <w:pPr>
              <w:numPr>
                <w:ilvl w:val="0"/>
                <w:numId w:val="36"/>
              </w:numPr>
              <w:jc w:val="center"/>
              <w:rPr>
                <w:sz w:val="14"/>
                <w:szCs w:val="14"/>
                <w:lang w:val="ro-RO"/>
              </w:rPr>
            </w:pPr>
          </w:p>
        </w:tc>
        <w:tc>
          <w:tcPr>
            <w:tcW w:w="4880" w:type="dxa"/>
            <w:vAlign w:val="center"/>
          </w:tcPr>
          <w:p w:rsidR="00BE08C5" w:rsidRPr="00F5570E" w:rsidRDefault="00BE08C5" w:rsidP="00AE7467">
            <w:pPr>
              <w:rPr>
                <w:sz w:val="14"/>
                <w:szCs w:val="14"/>
                <w:lang w:val="ro-RO"/>
              </w:rPr>
            </w:pPr>
            <w:r w:rsidRPr="00F5570E">
              <w:rPr>
                <w:sz w:val="14"/>
                <w:szCs w:val="14"/>
                <w:lang w:val="ro-RO"/>
              </w:rPr>
              <w:t>Teologie adventistă - Litere</w:t>
            </w:r>
          </w:p>
        </w:tc>
        <w:tc>
          <w:tcPr>
            <w:tcW w:w="850" w:type="dxa"/>
            <w:vAlign w:val="center"/>
          </w:tcPr>
          <w:p w:rsidR="00BE08C5" w:rsidRPr="00F5570E" w:rsidRDefault="00BE08C5" w:rsidP="00AE7467">
            <w:pPr>
              <w:pStyle w:val="Heading4"/>
              <w:jc w:val="center"/>
              <w:rPr>
                <w:b w:val="0"/>
                <w:bCs w:val="0"/>
                <w:sz w:val="14"/>
                <w:szCs w:val="14"/>
                <w:lang w:val="ro-RO"/>
              </w:rPr>
            </w:pPr>
            <w:r w:rsidRPr="00F5570E">
              <w:rPr>
                <w:b w:val="0"/>
                <w:bCs w:val="0"/>
                <w:sz w:val="14"/>
                <w:szCs w:val="14"/>
                <w:lang w:val="ro-RO"/>
              </w:rPr>
              <w:t>x</w:t>
            </w:r>
          </w:p>
        </w:tc>
        <w:tc>
          <w:tcPr>
            <w:tcW w:w="709" w:type="dxa"/>
            <w:tcBorders>
              <w:right w:val="thinThickSmallGap" w:sz="24" w:space="0" w:color="auto"/>
            </w:tcBorders>
            <w:vAlign w:val="center"/>
          </w:tcPr>
          <w:p w:rsidR="00BE08C5" w:rsidRPr="00F5570E" w:rsidRDefault="00BE08C5" w:rsidP="00AE7467">
            <w:pPr>
              <w:rPr>
                <w:b/>
                <w:bCs/>
                <w:sz w:val="14"/>
                <w:szCs w:val="14"/>
                <w:lang w:val="ro-RO"/>
              </w:rPr>
            </w:pPr>
          </w:p>
        </w:tc>
        <w:tc>
          <w:tcPr>
            <w:tcW w:w="3033" w:type="dxa"/>
            <w:vMerge w:val="restart"/>
            <w:tcBorders>
              <w:left w:val="nil"/>
              <w:right w:val="thinThickSmallGap" w:sz="24" w:space="0" w:color="auto"/>
            </w:tcBorders>
            <w:vAlign w:val="center"/>
          </w:tcPr>
          <w:p w:rsidR="00BE08C5" w:rsidRPr="00F5570E" w:rsidRDefault="00BE08C5" w:rsidP="00AE7467">
            <w:pPr>
              <w:jc w:val="center"/>
              <w:rPr>
                <w:b/>
                <w:bCs/>
                <w:sz w:val="15"/>
                <w:szCs w:val="15"/>
                <w:lang w:val="ro-RO"/>
              </w:rPr>
            </w:pPr>
            <w:r w:rsidRPr="00F5570E">
              <w:rPr>
                <w:b/>
                <w:bCs/>
                <w:sz w:val="15"/>
                <w:szCs w:val="15"/>
                <w:lang w:val="ro-RO"/>
              </w:rPr>
              <w:t>RELIGIE</w:t>
            </w:r>
            <w:r w:rsidR="007D28BD" w:rsidRPr="00F5570E">
              <w:rPr>
                <w:b/>
                <w:bCs/>
                <w:sz w:val="15"/>
                <w:szCs w:val="15"/>
                <w:lang w:val="ro-RO"/>
              </w:rPr>
              <w:t xml:space="preserve"> </w:t>
            </w:r>
            <w:r w:rsidRPr="00F5570E">
              <w:rPr>
                <w:b/>
                <w:bCs/>
                <w:sz w:val="15"/>
                <w:szCs w:val="15"/>
                <w:lang w:val="ro-RO"/>
              </w:rPr>
              <w:t>ADVENTISTĂ</w:t>
            </w:r>
          </w:p>
          <w:p w:rsidR="00BE08C5" w:rsidRPr="00F5570E" w:rsidRDefault="00BE08C5" w:rsidP="00AE7467">
            <w:pPr>
              <w:jc w:val="center"/>
              <w:rPr>
                <w:sz w:val="16"/>
                <w:szCs w:val="16"/>
                <w:lang w:val="ro-RO"/>
              </w:rPr>
            </w:pPr>
            <w:r w:rsidRPr="00F5570E">
              <w:rPr>
                <w:sz w:val="16"/>
                <w:szCs w:val="16"/>
                <w:lang w:val="ro-RO"/>
              </w:rPr>
              <w:t>(</w:t>
            </w:r>
            <w:r w:rsidRPr="00F5570E">
              <w:rPr>
                <w:sz w:val="12"/>
                <w:szCs w:val="12"/>
                <w:lang w:val="ro-RO"/>
              </w:rPr>
              <w:t xml:space="preserve">programa </w:t>
            </w:r>
            <w:r w:rsidR="007D28BD" w:rsidRPr="00F5570E">
              <w:rPr>
                <w:sz w:val="12"/>
                <w:szCs w:val="12"/>
                <w:lang w:val="ro-RO"/>
              </w:rPr>
              <w:t xml:space="preserve">pentru concurs </w:t>
            </w:r>
            <w:r w:rsidRPr="00F5570E">
              <w:rPr>
                <w:sz w:val="12"/>
                <w:szCs w:val="12"/>
                <w:lang w:val="ro-RO"/>
              </w:rPr>
              <w:t>aprobată prin ordinul ministrului educaţiei,  cercetării,  tineretului  şi sportului nr. 5620 / 2010</w:t>
            </w:r>
            <w:r w:rsidRPr="00F5570E">
              <w:rPr>
                <w:sz w:val="16"/>
                <w:szCs w:val="16"/>
                <w:lang w:val="ro-RO"/>
              </w:rPr>
              <w:t>)</w:t>
            </w:r>
          </w:p>
          <w:p w:rsidR="007D28BD" w:rsidRPr="00F5570E" w:rsidRDefault="007D28BD" w:rsidP="00AE7467">
            <w:pPr>
              <w:jc w:val="center"/>
              <w:rPr>
                <w:sz w:val="16"/>
                <w:szCs w:val="16"/>
                <w:lang w:val="ro-RO"/>
              </w:rPr>
            </w:pPr>
            <w:r w:rsidRPr="00F5570E">
              <w:rPr>
                <w:sz w:val="16"/>
                <w:szCs w:val="16"/>
                <w:lang w:val="ro-RO"/>
              </w:rPr>
              <w:t>/</w:t>
            </w:r>
          </w:p>
          <w:p w:rsidR="007D28BD" w:rsidRPr="00F5570E" w:rsidRDefault="007D28BD" w:rsidP="007D28BD">
            <w:pPr>
              <w:jc w:val="center"/>
              <w:rPr>
                <w:b/>
                <w:bCs/>
                <w:sz w:val="15"/>
                <w:szCs w:val="15"/>
                <w:lang w:val="ro-RO"/>
              </w:rPr>
            </w:pPr>
            <w:r w:rsidRPr="00F5570E">
              <w:rPr>
                <w:b/>
                <w:bCs/>
                <w:sz w:val="15"/>
                <w:szCs w:val="15"/>
                <w:lang w:val="ro-RO"/>
              </w:rPr>
              <w:t>RELIGIE ADVENTISTĂ</w:t>
            </w:r>
          </w:p>
          <w:p w:rsidR="007D28BD" w:rsidRPr="00F5570E" w:rsidRDefault="007D28BD" w:rsidP="007D28BD">
            <w:pPr>
              <w:pStyle w:val="Heading1"/>
              <w:jc w:val="center"/>
              <w:rPr>
                <w:b/>
                <w:iCs/>
                <w:sz w:val="14"/>
                <w:szCs w:val="14"/>
              </w:rPr>
            </w:pPr>
            <w:r w:rsidRPr="00F5570E">
              <w:rPr>
                <w:b/>
                <w:iCs/>
                <w:sz w:val="14"/>
                <w:szCs w:val="14"/>
              </w:rPr>
              <w:t xml:space="preserve">(SPECIALITATE ŞI DIDACTICA SPECIALITĂŢII), ELEMENTE DE PEDAGOGIE ŞI PSIHOLOGIE </w:t>
            </w:r>
          </w:p>
          <w:p w:rsidR="007D28BD" w:rsidRPr="00F5570E" w:rsidRDefault="007D28BD" w:rsidP="007D28BD">
            <w:pPr>
              <w:jc w:val="center"/>
              <w:rPr>
                <w:b/>
                <w:bCs/>
                <w:sz w:val="15"/>
                <w:szCs w:val="15"/>
                <w:lang w:val="ro-RO"/>
              </w:rPr>
            </w:pPr>
            <w:r w:rsidRPr="00F5570E">
              <w:rPr>
                <w:sz w:val="12"/>
                <w:szCs w:val="12"/>
              </w:rPr>
              <w:t xml:space="preserve">(programele pentru examenul naţional de definitivare în învăţământ aprobate prin ordinul ministrului educaţiei şi cercetării ştiinţifice nr. 5558 / 2015)  </w:t>
            </w:r>
          </w:p>
        </w:tc>
      </w:tr>
      <w:tr w:rsidR="00F5570E" w:rsidRPr="00F5570E" w:rsidTr="007D28BD">
        <w:trPr>
          <w:cantSplit/>
          <w:jc w:val="center"/>
        </w:trPr>
        <w:tc>
          <w:tcPr>
            <w:tcW w:w="1627" w:type="dxa"/>
            <w:vMerge/>
            <w:tcBorders>
              <w:left w:val="thinThickSmallGap" w:sz="24" w:space="0" w:color="auto"/>
            </w:tcBorders>
            <w:vAlign w:val="center"/>
          </w:tcPr>
          <w:p w:rsidR="00BE08C5" w:rsidRPr="00F5570E" w:rsidRDefault="00BE08C5" w:rsidP="00AE7467">
            <w:pPr>
              <w:jc w:val="center"/>
              <w:rPr>
                <w:b/>
                <w:bCs/>
                <w:sz w:val="14"/>
                <w:szCs w:val="14"/>
                <w:lang w:val="ro-RO"/>
              </w:rPr>
            </w:pPr>
          </w:p>
        </w:tc>
        <w:tc>
          <w:tcPr>
            <w:tcW w:w="1870" w:type="dxa"/>
            <w:vMerge/>
            <w:tcBorders>
              <w:right w:val="thinThickSmallGap" w:sz="24" w:space="0" w:color="auto"/>
            </w:tcBorders>
            <w:vAlign w:val="center"/>
          </w:tcPr>
          <w:p w:rsidR="00BE08C5" w:rsidRPr="00F5570E" w:rsidRDefault="00BE08C5" w:rsidP="00AE7467">
            <w:pPr>
              <w:pStyle w:val="Heading2"/>
              <w:jc w:val="center"/>
              <w:rPr>
                <w:sz w:val="14"/>
                <w:szCs w:val="14"/>
              </w:rPr>
            </w:pPr>
          </w:p>
        </w:tc>
        <w:tc>
          <w:tcPr>
            <w:tcW w:w="1496" w:type="dxa"/>
            <w:vMerge/>
            <w:tcBorders>
              <w:left w:val="nil"/>
            </w:tcBorders>
            <w:vAlign w:val="center"/>
          </w:tcPr>
          <w:p w:rsidR="00BE08C5" w:rsidRPr="00F5570E" w:rsidRDefault="00BE08C5" w:rsidP="00AE7467">
            <w:pPr>
              <w:jc w:val="center"/>
              <w:rPr>
                <w:sz w:val="14"/>
                <w:szCs w:val="14"/>
                <w:lang w:val="ro-RO"/>
              </w:rPr>
            </w:pPr>
          </w:p>
        </w:tc>
        <w:tc>
          <w:tcPr>
            <w:tcW w:w="561" w:type="dxa"/>
            <w:vAlign w:val="center"/>
          </w:tcPr>
          <w:p w:rsidR="00BE08C5" w:rsidRPr="00F5570E" w:rsidRDefault="00BE08C5" w:rsidP="00B57133">
            <w:pPr>
              <w:numPr>
                <w:ilvl w:val="0"/>
                <w:numId w:val="36"/>
              </w:numPr>
              <w:jc w:val="center"/>
              <w:rPr>
                <w:sz w:val="14"/>
                <w:szCs w:val="14"/>
                <w:lang w:val="ro-RO"/>
              </w:rPr>
            </w:pPr>
          </w:p>
        </w:tc>
        <w:tc>
          <w:tcPr>
            <w:tcW w:w="4880" w:type="dxa"/>
            <w:vAlign w:val="center"/>
          </w:tcPr>
          <w:p w:rsidR="00BE08C5" w:rsidRPr="00F5570E" w:rsidRDefault="00BE08C5" w:rsidP="00AE7467">
            <w:pPr>
              <w:rPr>
                <w:sz w:val="14"/>
                <w:szCs w:val="14"/>
                <w:lang w:val="ro-RO"/>
              </w:rPr>
            </w:pPr>
            <w:r w:rsidRPr="00F5570E">
              <w:rPr>
                <w:sz w:val="14"/>
                <w:szCs w:val="14"/>
                <w:lang w:val="ro-RO"/>
              </w:rPr>
              <w:t>Teologie adventistă didactică - Limba şi literatura română</w:t>
            </w:r>
          </w:p>
        </w:tc>
        <w:tc>
          <w:tcPr>
            <w:tcW w:w="850" w:type="dxa"/>
            <w:vAlign w:val="center"/>
          </w:tcPr>
          <w:p w:rsidR="00BE08C5" w:rsidRPr="00F5570E" w:rsidRDefault="00BE08C5" w:rsidP="00AE7467">
            <w:pPr>
              <w:pStyle w:val="Heading4"/>
              <w:jc w:val="center"/>
              <w:rPr>
                <w:b w:val="0"/>
                <w:bCs w:val="0"/>
                <w:sz w:val="14"/>
                <w:szCs w:val="14"/>
                <w:lang w:val="ro-RO"/>
              </w:rPr>
            </w:pPr>
            <w:r w:rsidRPr="00F5570E">
              <w:rPr>
                <w:b w:val="0"/>
                <w:bCs w:val="0"/>
                <w:sz w:val="14"/>
                <w:szCs w:val="14"/>
                <w:lang w:val="ro-RO"/>
              </w:rPr>
              <w:t>x</w:t>
            </w:r>
          </w:p>
        </w:tc>
        <w:tc>
          <w:tcPr>
            <w:tcW w:w="709" w:type="dxa"/>
            <w:tcBorders>
              <w:right w:val="thinThickSmallGap" w:sz="24" w:space="0" w:color="auto"/>
            </w:tcBorders>
            <w:vAlign w:val="center"/>
          </w:tcPr>
          <w:p w:rsidR="00BE08C5" w:rsidRPr="00F5570E" w:rsidRDefault="00BE08C5" w:rsidP="00AE7467">
            <w:pPr>
              <w:rPr>
                <w:b/>
                <w:bCs/>
                <w:sz w:val="14"/>
                <w:szCs w:val="14"/>
                <w:lang w:val="ro-RO"/>
              </w:rPr>
            </w:pPr>
          </w:p>
        </w:tc>
        <w:tc>
          <w:tcPr>
            <w:tcW w:w="3033" w:type="dxa"/>
            <w:vMerge/>
            <w:tcBorders>
              <w:left w:val="nil"/>
              <w:right w:val="thinThickSmallGap" w:sz="24" w:space="0" w:color="auto"/>
            </w:tcBorders>
            <w:vAlign w:val="center"/>
          </w:tcPr>
          <w:p w:rsidR="00BE08C5" w:rsidRPr="00F5570E" w:rsidRDefault="00BE08C5" w:rsidP="00AE7467">
            <w:pPr>
              <w:jc w:val="center"/>
              <w:rPr>
                <w:b/>
                <w:bCs/>
                <w:sz w:val="15"/>
                <w:szCs w:val="15"/>
                <w:lang w:val="ro-RO"/>
              </w:rPr>
            </w:pPr>
          </w:p>
        </w:tc>
      </w:tr>
      <w:tr w:rsidR="00F5570E" w:rsidRPr="00F5570E" w:rsidTr="007D28BD">
        <w:trPr>
          <w:cantSplit/>
          <w:jc w:val="center"/>
        </w:trPr>
        <w:tc>
          <w:tcPr>
            <w:tcW w:w="1627" w:type="dxa"/>
            <w:vMerge/>
            <w:tcBorders>
              <w:left w:val="thinThickSmallGap" w:sz="24" w:space="0" w:color="auto"/>
            </w:tcBorders>
            <w:vAlign w:val="center"/>
          </w:tcPr>
          <w:p w:rsidR="00BE08C5" w:rsidRPr="00F5570E" w:rsidRDefault="00BE08C5" w:rsidP="00AE7467">
            <w:pPr>
              <w:jc w:val="center"/>
              <w:rPr>
                <w:b/>
                <w:bCs/>
                <w:sz w:val="14"/>
                <w:szCs w:val="14"/>
                <w:lang w:val="ro-RO"/>
              </w:rPr>
            </w:pPr>
          </w:p>
        </w:tc>
        <w:tc>
          <w:tcPr>
            <w:tcW w:w="1870" w:type="dxa"/>
            <w:vMerge/>
            <w:tcBorders>
              <w:right w:val="thinThickSmallGap" w:sz="24" w:space="0" w:color="auto"/>
            </w:tcBorders>
            <w:vAlign w:val="center"/>
          </w:tcPr>
          <w:p w:rsidR="00BE08C5" w:rsidRPr="00F5570E" w:rsidRDefault="00BE08C5" w:rsidP="00AE7467">
            <w:pPr>
              <w:pStyle w:val="Heading2"/>
              <w:jc w:val="center"/>
              <w:rPr>
                <w:sz w:val="14"/>
                <w:szCs w:val="14"/>
              </w:rPr>
            </w:pPr>
          </w:p>
        </w:tc>
        <w:tc>
          <w:tcPr>
            <w:tcW w:w="1496" w:type="dxa"/>
            <w:vMerge/>
            <w:tcBorders>
              <w:left w:val="nil"/>
            </w:tcBorders>
            <w:vAlign w:val="center"/>
          </w:tcPr>
          <w:p w:rsidR="00BE08C5" w:rsidRPr="00F5570E" w:rsidRDefault="00BE08C5" w:rsidP="00AE7467">
            <w:pPr>
              <w:jc w:val="center"/>
              <w:rPr>
                <w:sz w:val="14"/>
                <w:szCs w:val="14"/>
                <w:lang w:val="ro-RO"/>
              </w:rPr>
            </w:pPr>
          </w:p>
        </w:tc>
        <w:tc>
          <w:tcPr>
            <w:tcW w:w="561" w:type="dxa"/>
            <w:vAlign w:val="center"/>
          </w:tcPr>
          <w:p w:rsidR="00BE08C5" w:rsidRPr="00F5570E" w:rsidRDefault="00BE08C5" w:rsidP="00B57133">
            <w:pPr>
              <w:numPr>
                <w:ilvl w:val="0"/>
                <w:numId w:val="36"/>
              </w:numPr>
              <w:jc w:val="center"/>
              <w:rPr>
                <w:sz w:val="14"/>
                <w:szCs w:val="14"/>
                <w:lang w:val="ro-RO"/>
              </w:rPr>
            </w:pPr>
          </w:p>
        </w:tc>
        <w:tc>
          <w:tcPr>
            <w:tcW w:w="4880" w:type="dxa"/>
            <w:vAlign w:val="center"/>
          </w:tcPr>
          <w:p w:rsidR="00BE08C5" w:rsidRPr="00F5570E" w:rsidRDefault="00BE08C5" w:rsidP="00AE7467">
            <w:pPr>
              <w:rPr>
                <w:sz w:val="14"/>
                <w:szCs w:val="14"/>
                <w:lang w:val="ro-RO"/>
              </w:rPr>
            </w:pPr>
            <w:r w:rsidRPr="00F5570E">
              <w:rPr>
                <w:sz w:val="14"/>
                <w:szCs w:val="14"/>
                <w:lang w:val="ro-RO"/>
              </w:rPr>
              <w:t xml:space="preserve">Teologie adventistă didactică - Asistenţă socială     </w:t>
            </w:r>
          </w:p>
        </w:tc>
        <w:tc>
          <w:tcPr>
            <w:tcW w:w="850" w:type="dxa"/>
            <w:vAlign w:val="center"/>
          </w:tcPr>
          <w:p w:rsidR="00BE08C5" w:rsidRPr="00F5570E" w:rsidRDefault="00BE08C5" w:rsidP="00AE7467">
            <w:pPr>
              <w:pStyle w:val="Heading4"/>
              <w:jc w:val="center"/>
              <w:rPr>
                <w:b w:val="0"/>
                <w:bCs w:val="0"/>
                <w:sz w:val="14"/>
                <w:szCs w:val="14"/>
                <w:lang w:val="ro-RO"/>
              </w:rPr>
            </w:pPr>
            <w:r w:rsidRPr="00F5570E">
              <w:rPr>
                <w:b w:val="0"/>
                <w:bCs w:val="0"/>
                <w:sz w:val="14"/>
                <w:szCs w:val="14"/>
                <w:lang w:val="ro-RO"/>
              </w:rPr>
              <w:t>x</w:t>
            </w:r>
          </w:p>
        </w:tc>
        <w:tc>
          <w:tcPr>
            <w:tcW w:w="709" w:type="dxa"/>
            <w:tcBorders>
              <w:right w:val="thinThickSmallGap" w:sz="24" w:space="0" w:color="auto"/>
            </w:tcBorders>
            <w:vAlign w:val="center"/>
          </w:tcPr>
          <w:p w:rsidR="00BE08C5" w:rsidRPr="00F5570E" w:rsidRDefault="00BE08C5" w:rsidP="00AE7467">
            <w:pPr>
              <w:rPr>
                <w:b/>
                <w:bCs/>
                <w:sz w:val="14"/>
                <w:szCs w:val="14"/>
                <w:lang w:val="ro-RO"/>
              </w:rPr>
            </w:pPr>
          </w:p>
        </w:tc>
        <w:tc>
          <w:tcPr>
            <w:tcW w:w="3033" w:type="dxa"/>
            <w:vMerge/>
            <w:tcBorders>
              <w:left w:val="nil"/>
              <w:right w:val="thinThickSmallGap" w:sz="24" w:space="0" w:color="auto"/>
            </w:tcBorders>
            <w:vAlign w:val="center"/>
          </w:tcPr>
          <w:p w:rsidR="00BE08C5" w:rsidRPr="00F5570E" w:rsidRDefault="00BE08C5" w:rsidP="00AE7467">
            <w:pPr>
              <w:jc w:val="center"/>
              <w:rPr>
                <w:b/>
                <w:bCs/>
                <w:sz w:val="15"/>
                <w:szCs w:val="15"/>
                <w:lang w:val="ro-RO"/>
              </w:rPr>
            </w:pPr>
          </w:p>
        </w:tc>
      </w:tr>
      <w:tr w:rsidR="00F5570E" w:rsidRPr="00F5570E" w:rsidTr="007D28BD">
        <w:trPr>
          <w:cantSplit/>
          <w:jc w:val="center"/>
        </w:trPr>
        <w:tc>
          <w:tcPr>
            <w:tcW w:w="1627" w:type="dxa"/>
            <w:vMerge/>
            <w:tcBorders>
              <w:left w:val="thinThickSmallGap" w:sz="24" w:space="0" w:color="auto"/>
            </w:tcBorders>
            <w:vAlign w:val="center"/>
          </w:tcPr>
          <w:p w:rsidR="00BE08C5" w:rsidRPr="00F5570E" w:rsidRDefault="00BE08C5" w:rsidP="00AE7467">
            <w:pPr>
              <w:jc w:val="center"/>
              <w:rPr>
                <w:b/>
                <w:bCs/>
                <w:sz w:val="14"/>
                <w:szCs w:val="14"/>
                <w:lang w:val="ro-RO"/>
              </w:rPr>
            </w:pPr>
          </w:p>
        </w:tc>
        <w:tc>
          <w:tcPr>
            <w:tcW w:w="1870" w:type="dxa"/>
            <w:vMerge/>
            <w:tcBorders>
              <w:right w:val="thinThickSmallGap" w:sz="24" w:space="0" w:color="auto"/>
            </w:tcBorders>
            <w:vAlign w:val="center"/>
          </w:tcPr>
          <w:p w:rsidR="00BE08C5" w:rsidRPr="00F5570E" w:rsidRDefault="00BE08C5" w:rsidP="00AE7467">
            <w:pPr>
              <w:pStyle w:val="Heading2"/>
              <w:jc w:val="center"/>
              <w:rPr>
                <w:sz w:val="14"/>
                <w:szCs w:val="14"/>
              </w:rPr>
            </w:pPr>
          </w:p>
        </w:tc>
        <w:tc>
          <w:tcPr>
            <w:tcW w:w="1496" w:type="dxa"/>
            <w:vMerge/>
            <w:tcBorders>
              <w:left w:val="nil"/>
            </w:tcBorders>
            <w:vAlign w:val="center"/>
          </w:tcPr>
          <w:p w:rsidR="00BE08C5" w:rsidRPr="00F5570E" w:rsidRDefault="00BE08C5" w:rsidP="00AE7467">
            <w:pPr>
              <w:jc w:val="center"/>
              <w:rPr>
                <w:sz w:val="14"/>
                <w:szCs w:val="14"/>
                <w:lang w:val="ro-RO"/>
              </w:rPr>
            </w:pPr>
          </w:p>
        </w:tc>
        <w:tc>
          <w:tcPr>
            <w:tcW w:w="561" w:type="dxa"/>
            <w:vAlign w:val="center"/>
          </w:tcPr>
          <w:p w:rsidR="00BE08C5" w:rsidRPr="00F5570E" w:rsidRDefault="00BE08C5" w:rsidP="00B57133">
            <w:pPr>
              <w:numPr>
                <w:ilvl w:val="0"/>
                <w:numId w:val="36"/>
              </w:numPr>
              <w:jc w:val="center"/>
              <w:rPr>
                <w:sz w:val="14"/>
                <w:szCs w:val="14"/>
                <w:lang w:val="ro-RO"/>
              </w:rPr>
            </w:pPr>
          </w:p>
        </w:tc>
        <w:tc>
          <w:tcPr>
            <w:tcW w:w="4880" w:type="dxa"/>
            <w:vAlign w:val="center"/>
          </w:tcPr>
          <w:p w:rsidR="00BE08C5" w:rsidRPr="00F5570E" w:rsidRDefault="00BE08C5" w:rsidP="00AE7467">
            <w:pPr>
              <w:rPr>
                <w:sz w:val="14"/>
                <w:szCs w:val="14"/>
                <w:lang w:val="ro-RO"/>
              </w:rPr>
            </w:pPr>
            <w:r w:rsidRPr="00F5570E">
              <w:rPr>
                <w:sz w:val="14"/>
                <w:szCs w:val="14"/>
                <w:lang w:val="ro-RO"/>
              </w:rPr>
              <w:t xml:space="preserve">Teologie adventistă - Asistenţă socială     </w:t>
            </w:r>
          </w:p>
        </w:tc>
        <w:tc>
          <w:tcPr>
            <w:tcW w:w="850" w:type="dxa"/>
            <w:vAlign w:val="center"/>
          </w:tcPr>
          <w:p w:rsidR="00BE08C5" w:rsidRPr="00F5570E" w:rsidRDefault="00BE08C5" w:rsidP="00AE7467">
            <w:pPr>
              <w:pStyle w:val="Heading4"/>
              <w:jc w:val="center"/>
              <w:rPr>
                <w:b w:val="0"/>
                <w:bCs w:val="0"/>
                <w:sz w:val="14"/>
                <w:szCs w:val="14"/>
                <w:lang w:val="ro-RO"/>
              </w:rPr>
            </w:pPr>
            <w:r w:rsidRPr="00F5570E">
              <w:rPr>
                <w:b w:val="0"/>
                <w:bCs w:val="0"/>
                <w:sz w:val="14"/>
                <w:szCs w:val="14"/>
                <w:lang w:val="ro-RO"/>
              </w:rPr>
              <w:t>x</w:t>
            </w:r>
          </w:p>
        </w:tc>
        <w:tc>
          <w:tcPr>
            <w:tcW w:w="709" w:type="dxa"/>
            <w:tcBorders>
              <w:right w:val="thinThickSmallGap" w:sz="24" w:space="0" w:color="auto"/>
            </w:tcBorders>
            <w:vAlign w:val="center"/>
          </w:tcPr>
          <w:p w:rsidR="00BE08C5" w:rsidRPr="00F5570E" w:rsidRDefault="00BE08C5" w:rsidP="00AE7467">
            <w:pPr>
              <w:rPr>
                <w:b/>
                <w:bCs/>
                <w:sz w:val="14"/>
                <w:szCs w:val="14"/>
                <w:lang w:val="ro-RO"/>
              </w:rPr>
            </w:pPr>
          </w:p>
        </w:tc>
        <w:tc>
          <w:tcPr>
            <w:tcW w:w="3033" w:type="dxa"/>
            <w:vMerge/>
            <w:tcBorders>
              <w:left w:val="nil"/>
              <w:right w:val="thinThickSmallGap" w:sz="24" w:space="0" w:color="auto"/>
            </w:tcBorders>
            <w:vAlign w:val="center"/>
          </w:tcPr>
          <w:p w:rsidR="00BE08C5" w:rsidRPr="00F5570E" w:rsidRDefault="00BE08C5" w:rsidP="00AE7467">
            <w:pPr>
              <w:jc w:val="center"/>
              <w:rPr>
                <w:b/>
                <w:bCs/>
                <w:sz w:val="15"/>
                <w:szCs w:val="15"/>
                <w:lang w:val="ro-RO"/>
              </w:rPr>
            </w:pPr>
          </w:p>
        </w:tc>
      </w:tr>
      <w:tr w:rsidR="00F5570E" w:rsidRPr="00F5570E" w:rsidTr="007D28BD">
        <w:trPr>
          <w:cantSplit/>
          <w:jc w:val="center"/>
        </w:trPr>
        <w:tc>
          <w:tcPr>
            <w:tcW w:w="1627" w:type="dxa"/>
            <w:vMerge/>
            <w:tcBorders>
              <w:left w:val="thinThickSmallGap" w:sz="24" w:space="0" w:color="auto"/>
            </w:tcBorders>
            <w:vAlign w:val="center"/>
          </w:tcPr>
          <w:p w:rsidR="00BE08C5" w:rsidRPr="00F5570E" w:rsidRDefault="00BE08C5" w:rsidP="00AE7467">
            <w:pPr>
              <w:jc w:val="center"/>
              <w:rPr>
                <w:b/>
                <w:bCs/>
                <w:sz w:val="14"/>
                <w:szCs w:val="14"/>
                <w:lang w:val="ro-RO"/>
              </w:rPr>
            </w:pPr>
          </w:p>
        </w:tc>
        <w:tc>
          <w:tcPr>
            <w:tcW w:w="1870" w:type="dxa"/>
            <w:vMerge/>
            <w:tcBorders>
              <w:right w:val="thinThickSmallGap" w:sz="24" w:space="0" w:color="auto"/>
            </w:tcBorders>
            <w:vAlign w:val="center"/>
          </w:tcPr>
          <w:p w:rsidR="00BE08C5" w:rsidRPr="00F5570E" w:rsidRDefault="00BE08C5" w:rsidP="00AE7467">
            <w:pPr>
              <w:pStyle w:val="Heading2"/>
              <w:jc w:val="center"/>
              <w:rPr>
                <w:sz w:val="14"/>
                <w:szCs w:val="14"/>
              </w:rPr>
            </w:pPr>
          </w:p>
        </w:tc>
        <w:tc>
          <w:tcPr>
            <w:tcW w:w="1496" w:type="dxa"/>
            <w:vMerge/>
            <w:tcBorders>
              <w:left w:val="nil"/>
            </w:tcBorders>
            <w:vAlign w:val="center"/>
          </w:tcPr>
          <w:p w:rsidR="00BE08C5" w:rsidRPr="00F5570E" w:rsidRDefault="00BE08C5" w:rsidP="00AE7467">
            <w:pPr>
              <w:jc w:val="center"/>
              <w:rPr>
                <w:sz w:val="14"/>
                <w:szCs w:val="14"/>
                <w:lang w:val="ro-RO"/>
              </w:rPr>
            </w:pPr>
          </w:p>
        </w:tc>
        <w:tc>
          <w:tcPr>
            <w:tcW w:w="561" w:type="dxa"/>
            <w:vAlign w:val="center"/>
          </w:tcPr>
          <w:p w:rsidR="00BE08C5" w:rsidRPr="00F5570E" w:rsidRDefault="00BE08C5" w:rsidP="00B57133">
            <w:pPr>
              <w:numPr>
                <w:ilvl w:val="0"/>
                <w:numId w:val="36"/>
              </w:numPr>
              <w:jc w:val="center"/>
              <w:rPr>
                <w:sz w:val="14"/>
                <w:szCs w:val="14"/>
                <w:lang w:val="ro-RO"/>
              </w:rPr>
            </w:pPr>
          </w:p>
        </w:tc>
        <w:tc>
          <w:tcPr>
            <w:tcW w:w="4880" w:type="dxa"/>
            <w:vAlign w:val="center"/>
          </w:tcPr>
          <w:p w:rsidR="00BE08C5" w:rsidRPr="00F5570E" w:rsidRDefault="00BE08C5" w:rsidP="00AE7467">
            <w:pPr>
              <w:rPr>
                <w:sz w:val="14"/>
                <w:szCs w:val="14"/>
                <w:lang w:val="ro-RO"/>
              </w:rPr>
            </w:pPr>
            <w:r w:rsidRPr="00F5570E">
              <w:rPr>
                <w:sz w:val="14"/>
                <w:szCs w:val="14"/>
                <w:lang w:val="ro-RO"/>
              </w:rPr>
              <w:t xml:space="preserve">Teologie adventistă pastorală               </w:t>
            </w:r>
          </w:p>
        </w:tc>
        <w:tc>
          <w:tcPr>
            <w:tcW w:w="850" w:type="dxa"/>
            <w:vAlign w:val="center"/>
          </w:tcPr>
          <w:p w:rsidR="00BE08C5" w:rsidRPr="00F5570E" w:rsidRDefault="00BE08C5" w:rsidP="00AE7467">
            <w:pPr>
              <w:pStyle w:val="Heading4"/>
              <w:jc w:val="center"/>
              <w:rPr>
                <w:b w:val="0"/>
                <w:bCs w:val="0"/>
                <w:sz w:val="14"/>
                <w:szCs w:val="14"/>
                <w:lang w:val="ro-RO"/>
              </w:rPr>
            </w:pPr>
            <w:r w:rsidRPr="00F5570E">
              <w:rPr>
                <w:b w:val="0"/>
                <w:bCs w:val="0"/>
                <w:sz w:val="14"/>
                <w:szCs w:val="14"/>
                <w:lang w:val="ro-RO"/>
              </w:rPr>
              <w:t>x</w:t>
            </w:r>
          </w:p>
        </w:tc>
        <w:tc>
          <w:tcPr>
            <w:tcW w:w="709" w:type="dxa"/>
            <w:tcBorders>
              <w:right w:val="thinThickSmallGap" w:sz="24" w:space="0" w:color="auto"/>
            </w:tcBorders>
            <w:vAlign w:val="center"/>
          </w:tcPr>
          <w:p w:rsidR="00BE08C5" w:rsidRPr="00F5570E" w:rsidRDefault="00BE08C5" w:rsidP="00AE7467">
            <w:pPr>
              <w:rPr>
                <w:b/>
                <w:bCs/>
                <w:sz w:val="14"/>
                <w:szCs w:val="14"/>
                <w:lang w:val="ro-RO"/>
              </w:rPr>
            </w:pPr>
          </w:p>
        </w:tc>
        <w:tc>
          <w:tcPr>
            <w:tcW w:w="3033" w:type="dxa"/>
            <w:vMerge/>
            <w:tcBorders>
              <w:left w:val="nil"/>
              <w:right w:val="thinThickSmallGap" w:sz="24" w:space="0" w:color="auto"/>
            </w:tcBorders>
            <w:vAlign w:val="center"/>
          </w:tcPr>
          <w:p w:rsidR="00BE08C5" w:rsidRPr="00F5570E" w:rsidRDefault="00BE08C5" w:rsidP="00AE7467">
            <w:pPr>
              <w:jc w:val="center"/>
              <w:rPr>
                <w:b/>
                <w:bCs/>
                <w:sz w:val="15"/>
                <w:szCs w:val="15"/>
                <w:lang w:val="ro-RO"/>
              </w:rPr>
            </w:pPr>
          </w:p>
        </w:tc>
      </w:tr>
      <w:tr w:rsidR="00F5570E" w:rsidRPr="00F5570E" w:rsidTr="007D28BD">
        <w:trPr>
          <w:cantSplit/>
          <w:jc w:val="center"/>
        </w:trPr>
        <w:tc>
          <w:tcPr>
            <w:tcW w:w="1627" w:type="dxa"/>
            <w:vMerge/>
            <w:tcBorders>
              <w:left w:val="thinThickSmallGap" w:sz="24" w:space="0" w:color="auto"/>
            </w:tcBorders>
            <w:vAlign w:val="center"/>
          </w:tcPr>
          <w:p w:rsidR="005E29AB" w:rsidRPr="00F5570E" w:rsidRDefault="005E29AB" w:rsidP="00AE7467">
            <w:pPr>
              <w:jc w:val="center"/>
              <w:rPr>
                <w:b/>
                <w:bCs/>
                <w:sz w:val="14"/>
                <w:szCs w:val="14"/>
                <w:lang w:val="ro-RO"/>
              </w:rPr>
            </w:pPr>
          </w:p>
        </w:tc>
        <w:tc>
          <w:tcPr>
            <w:tcW w:w="1870" w:type="dxa"/>
            <w:vMerge w:val="restart"/>
            <w:tcBorders>
              <w:right w:val="thinThickSmallGap" w:sz="24" w:space="0" w:color="auto"/>
            </w:tcBorders>
            <w:vAlign w:val="center"/>
          </w:tcPr>
          <w:p w:rsidR="005E29AB" w:rsidRPr="00F5570E" w:rsidRDefault="005E29AB" w:rsidP="00AE7467">
            <w:pPr>
              <w:jc w:val="center"/>
              <w:rPr>
                <w:b/>
                <w:bCs/>
                <w:sz w:val="14"/>
                <w:szCs w:val="14"/>
                <w:lang w:val="ro-RO"/>
              </w:rPr>
            </w:pPr>
            <w:r w:rsidRPr="00F5570E">
              <w:rPr>
                <w:b/>
                <w:bCs/>
                <w:sz w:val="14"/>
                <w:szCs w:val="14"/>
                <w:lang w:val="ro-RO"/>
              </w:rPr>
              <w:t>Religie adventistă</w:t>
            </w:r>
          </w:p>
        </w:tc>
        <w:tc>
          <w:tcPr>
            <w:tcW w:w="1496" w:type="dxa"/>
            <w:vMerge w:val="restart"/>
            <w:tcBorders>
              <w:left w:val="nil"/>
            </w:tcBorders>
            <w:vAlign w:val="center"/>
          </w:tcPr>
          <w:p w:rsidR="005E29AB" w:rsidRPr="00F5570E" w:rsidRDefault="005E29AB" w:rsidP="00AE7467">
            <w:pPr>
              <w:jc w:val="center"/>
              <w:rPr>
                <w:sz w:val="14"/>
                <w:szCs w:val="14"/>
                <w:lang w:val="ro-RO"/>
              </w:rPr>
            </w:pPr>
            <w:r w:rsidRPr="00F5570E">
              <w:rPr>
                <w:sz w:val="14"/>
                <w:szCs w:val="14"/>
                <w:lang w:val="ro-RO"/>
              </w:rPr>
              <w:t>TEOLOGIE</w:t>
            </w:r>
          </w:p>
        </w:tc>
        <w:tc>
          <w:tcPr>
            <w:tcW w:w="561" w:type="dxa"/>
            <w:vAlign w:val="center"/>
          </w:tcPr>
          <w:p w:rsidR="005E29AB" w:rsidRPr="00F5570E" w:rsidRDefault="005E29AB" w:rsidP="00B57133">
            <w:pPr>
              <w:numPr>
                <w:ilvl w:val="0"/>
                <w:numId w:val="36"/>
              </w:numPr>
              <w:jc w:val="center"/>
              <w:rPr>
                <w:sz w:val="14"/>
                <w:szCs w:val="14"/>
                <w:lang w:val="ro-RO"/>
              </w:rPr>
            </w:pPr>
          </w:p>
        </w:tc>
        <w:tc>
          <w:tcPr>
            <w:tcW w:w="4880" w:type="dxa"/>
            <w:vAlign w:val="center"/>
          </w:tcPr>
          <w:p w:rsidR="005E29AB" w:rsidRPr="00F5570E" w:rsidRDefault="005E29AB" w:rsidP="00AE7467">
            <w:pPr>
              <w:rPr>
                <w:sz w:val="14"/>
                <w:szCs w:val="14"/>
                <w:lang w:val="ro-RO"/>
              </w:rPr>
            </w:pPr>
            <w:r w:rsidRPr="00F5570E">
              <w:rPr>
                <w:sz w:val="14"/>
                <w:szCs w:val="14"/>
                <w:lang w:val="ro-RO"/>
              </w:rPr>
              <w:t>Cultură şi religie</w:t>
            </w:r>
          </w:p>
        </w:tc>
        <w:tc>
          <w:tcPr>
            <w:tcW w:w="850" w:type="dxa"/>
            <w:vAlign w:val="center"/>
          </w:tcPr>
          <w:p w:rsidR="005E29AB" w:rsidRPr="00F5570E" w:rsidRDefault="005E29AB" w:rsidP="00AE7467">
            <w:pPr>
              <w:pStyle w:val="Heading4"/>
              <w:jc w:val="center"/>
              <w:rPr>
                <w:b w:val="0"/>
                <w:bCs w:val="0"/>
                <w:sz w:val="14"/>
                <w:szCs w:val="14"/>
                <w:lang w:val="ro-RO"/>
              </w:rPr>
            </w:pPr>
            <w:r w:rsidRPr="00F5570E">
              <w:rPr>
                <w:b w:val="0"/>
                <w:bCs w:val="0"/>
                <w:sz w:val="14"/>
                <w:szCs w:val="14"/>
                <w:lang w:val="ro-RO"/>
              </w:rPr>
              <w:t>x</w:t>
            </w:r>
          </w:p>
        </w:tc>
        <w:tc>
          <w:tcPr>
            <w:tcW w:w="709" w:type="dxa"/>
            <w:tcBorders>
              <w:right w:val="thinThickSmallGap" w:sz="24" w:space="0" w:color="auto"/>
            </w:tcBorders>
            <w:vAlign w:val="center"/>
          </w:tcPr>
          <w:p w:rsidR="005E29AB" w:rsidRPr="00F5570E" w:rsidRDefault="005E29AB" w:rsidP="00AE7467">
            <w:pPr>
              <w:rPr>
                <w:b/>
                <w:bCs/>
                <w:sz w:val="14"/>
                <w:szCs w:val="14"/>
                <w:lang w:val="ro-RO"/>
              </w:rPr>
            </w:pPr>
          </w:p>
        </w:tc>
        <w:tc>
          <w:tcPr>
            <w:tcW w:w="3033" w:type="dxa"/>
            <w:vMerge/>
            <w:tcBorders>
              <w:left w:val="nil"/>
              <w:right w:val="thinThickSmallGap" w:sz="24" w:space="0" w:color="auto"/>
            </w:tcBorders>
            <w:vAlign w:val="center"/>
          </w:tcPr>
          <w:p w:rsidR="005E29AB" w:rsidRPr="00F5570E" w:rsidRDefault="005E29AB" w:rsidP="00AE7467">
            <w:pPr>
              <w:jc w:val="center"/>
              <w:rPr>
                <w:b/>
                <w:bCs/>
                <w:sz w:val="15"/>
                <w:szCs w:val="15"/>
                <w:lang w:val="ro-RO"/>
              </w:rPr>
            </w:pPr>
          </w:p>
        </w:tc>
      </w:tr>
      <w:tr w:rsidR="00F5570E" w:rsidRPr="00F5570E" w:rsidTr="007D28BD">
        <w:trPr>
          <w:cantSplit/>
          <w:jc w:val="center"/>
        </w:trPr>
        <w:tc>
          <w:tcPr>
            <w:tcW w:w="1627" w:type="dxa"/>
            <w:vMerge/>
            <w:tcBorders>
              <w:left w:val="thinThickSmallGap" w:sz="24" w:space="0" w:color="auto"/>
            </w:tcBorders>
            <w:vAlign w:val="center"/>
          </w:tcPr>
          <w:p w:rsidR="005E29AB" w:rsidRPr="00F5570E" w:rsidRDefault="005E29AB" w:rsidP="00AE7467">
            <w:pPr>
              <w:jc w:val="center"/>
              <w:rPr>
                <w:b/>
                <w:bCs/>
                <w:sz w:val="14"/>
                <w:szCs w:val="14"/>
                <w:lang w:val="ro-RO"/>
              </w:rPr>
            </w:pPr>
          </w:p>
        </w:tc>
        <w:tc>
          <w:tcPr>
            <w:tcW w:w="1870" w:type="dxa"/>
            <w:vMerge/>
            <w:tcBorders>
              <w:right w:val="thinThickSmallGap" w:sz="24" w:space="0" w:color="auto"/>
            </w:tcBorders>
            <w:vAlign w:val="center"/>
          </w:tcPr>
          <w:p w:rsidR="005E29AB" w:rsidRPr="00F5570E" w:rsidRDefault="005E29AB" w:rsidP="00AE7467">
            <w:pPr>
              <w:jc w:val="center"/>
              <w:rPr>
                <w:b/>
                <w:bCs/>
                <w:sz w:val="14"/>
                <w:szCs w:val="14"/>
                <w:lang w:val="ro-RO"/>
              </w:rPr>
            </w:pPr>
          </w:p>
        </w:tc>
        <w:tc>
          <w:tcPr>
            <w:tcW w:w="1496" w:type="dxa"/>
            <w:vMerge/>
            <w:tcBorders>
              <w:left w:val="nil"/>
            </w:tcBorders>
            <w:vAlign w:val="center"/>
          </w:tcPr>
          <w:p w:rsidR="005E29AB" w:rsidRPr="00F5570E" w:rsidRDefault="005E29AB" w:rsidP="00AE7467">
            <w:pPr>
              <w:jc w:val="center"/>
              <w:rPr>
                <w:sz w:val="14"/>
                <w:szCs w:val="14"/>
                <w:lang w:val="ro-RO"/>
              </w:rPr>
            </w:pPr>
          </w:p>
        </w:tc>
        <w:tc>
          <w:tcPr>
            <w:tcW w:w="561" w:type="dxa"/>
            <w:vAlign w:val="center"/>
          </w:tcPr>
          <w:p w:rsidR="005E29AB" w:rsidRPr="00F5570E" w:rsidRDefault="005E29AB" w:rsidP="00B57133">
            <w:pPr>
              <w:numPr>
                <w:ilvl w:val="0"/>
                <w:numId w:val="36"/>
              </w:numPr>
              <w:jc w:val="center"/>
              <w:rPr>
                <w:sz w:val="14"/>
                <w:szCs w:val="14"/>
                <w:lang w:val="ro-RO"/>
              </w:rPr>
            </w:pPr>
          </w:p>
        </w:tc>
        <w:tc>
          <w:tcPr>
            <w:tcW w:w="4880" w:type="dxa"/>
            <w:vAlign w:val="center"/>
          </w:tcPr>
          <w:p w:rsidR="005E29AB" w:rsidRPr="00F5570E" w:rsidRDefault="005E29AB" w:rsidP="005E29AB">
            <w:pPr>
              <w:rPr>
                <w:sz w:val="14"/>
                <w:szCs w:val="14"/>
                <w:lang w:val="ro-RO"/>
              </w:rPr>
            </w:pPr>
            <w:r w:rsidRPr="00F5570E">
              <w:rPr>
                <w:sz w:val="14"/>
                <w:szCs w:val="14"/>
              </w:rPr>
              <w:t>Teologie sistematică*</w:t>
            </w:r>
          </w:p>
        </w:tc>
        <w:tc>
          <w:tcPr>
            <w:tcW w:w="850" w:type="dxa"/>
            <w:vAlign w:val="center"/>
          </w:tcPr>
          <w:p w:rsidR="005E29AB" w:rsidRPr="00F5570E" w:rsidRDefault="005E29AB" w:rsidP="005E29AB">
            <w:pPr>
              <w:pStyle w:val="Heading4"/>
              <w:jc w:val="center"/>
              <w:rPr>
                <w:b w:val="0"/>
                <w:bCs w:val="0"/>
                <w:sz w:val="14"/>
                <w:szCs w:val="14"/>
                <w:lang w:val="ro-RO"/>
              </w:rPr>
            </w:pPr>
            <w:r w:rsidRPr="00F5570E">
              <w:rPr>
                <w:b w:val="0"/>
                <w:bCs w:val="0"/>
                <w:sz w:val="14"/>
                <w:szCs w:val="14"/>
                <w:lang w:val="ro-RO"/>
              </w:rPr>
              <w:t>x</w:t>
            </w:r>
          </w:p>
        </w:tc>
        <w:tc>
          <w:tcPr>
            <w:tcW w:w="709" w:type="dxa"/>
            <w:tcBorders>
              <w:right w:val="thinThickSmallGap" w:sz="24" w:space="0" w:color="auto"/>
            </w:tcBorders>
            <w:vAlign w:val="center"/>
          </w:tcPr>
          <w:p w:rsidR="005E29AB" w:rsidRPr="00F5570E" w:rsidRDefault="005E29AB" w:rsidP="00AE7467">
            <w:pPr>
              <w:rPr>
                <w:b/>
                <w:bCs/>
                <w:sz w:val="14"/>
                <w:szCs w:val="14"/>
                <w:lang w:val="ro-RO"/>
              </w:rPr>
            </w:pPr>
          </w:p>
        </w:tc>
        <w:tc>
          <w:tcPr>
            <w:tcW w:w="3033" w:type="dxa"/>
            <w:vMerge/>
            <w:tcBorders>
              <w:left w:val="nil"/>
              <w:right w:val="thinThickSmallGap" w:sz="24" w:space="0" w:color="auto"/>
            </w:tcBorders>
            <w:vAlign w:val="center"/>
          </w:tcPr>
          <w:p w:rsidR="005E29AB" w:rsidRPr="00F5570E" w:rsidRDefault="005E29AB" w:rsidP="00AE7467">
            <w:pPr>
              <w:jc w:val="center"/>
              <w:rPr>
                <w:b/>
                <w:bCs/>
                <w:sz w:val="15"/>
                <w:szCs w:val="15"/>
                <w:lang w:val="ro-RO"/>
              </w:rPr>
            </w:pPr>
          </w:p>
        </w:tc>
      </w:tr>
      <w:tr w:rsidR="00F5570E" w:rsidRPr="00F5570E" w:rsidTr="007D28BD">
        <w:trPr>
          <w:cantSplit/>
          <w:jc w:val="center"/>
        </w:trPr>
        <w:tc>
          <w:tcPr>
            <w:tcW w:w="1627" w:type="dxa"/>
            <w:vMerge/>
            <w:tcBorders>
              <w:left w:val="thinThickSmallGap" w:sz="24" w:space="0" w:color="auto"/>
            </w:tcBorders>
            <w:vAlign w:val="center"/>
          </w:tcPr>
          <w:p w:rsidR="00BE08C5" w:rsidRPr="00F5570E" w:rsidRDefault="00BE08C5" w:rsidP="00AE7467">
            <w:pPr>
              <w:jc w:val="center"/>
              <w:rPr>
                <w:b/>
                <w:bCs/>
                <w:sz w:val="14"/>
                <w:szCs w:val="14"/>
                <w:lang w:val="ro-RO"/>
              </w:rPr>
            </w:pPr>
          </w:p>
        </w:tc>
        <w:tc>
          <w:tcPr>
            <w:tcW w:w="1870" w:type="dxa"/>
            <w:vMerge/>
            <w:tcBorders>
              <w:right w:val="thinThickSmallGap" w:sz="24" w:space="0" w:color="auto"/>
            </w:tcBorders>
            <w:vAlign w:val="center"/>
          </w:tcPr>
          <w:p w:rsidR="00BE08C5" w:rsidRPr="00F5570E" w:rsidRDefault="00BE08C5" w:rsidP="00AE7467">
            <w:pPr>
              <w:jc w:val="center"/>
              <w:rPr>
                <w:b/>
                <w:bCs/>
                <w:sz w:val="14"/>
                <w:szCs w:val="14"/>
                <w:lang w:val="ro-RO"/>
              </w:rPr>
            </w:pPr>
          </w:p>
        </w:tc>
        <w:tc>
          <w:tcPr>
            <w:tcW w:w="1496" w:type="dxa"/>
            <w:tcBorders>
              <w:left w:val="nil"/>
            </w:tcBorders>
            <w:vAlign w:val="center"/>
          </w:tcPr>
          <w:p w:rsidR="00BE08C5" w:rsidRPr="00F5570E" w:rsidRDefault="00BE08C5" w:rsidP="00AE7467">
            <w:pPr>
              <w:jc w:val="center"/>
              <w:rPr>
                <w:sz w:val="14"/>
                <w:szCs w:val="14"/>
                <w:lang w:val="ro-RO"/>
              </w:rPr>
            </w:pPr>
            <w:r w:rsidRPr="00F5570E">
              <w:rPr>
                <w:sz w:val="14"/>
                <w:szCs w:val="14"/>
                <w:lang w:val="ro-RO"/>
              </w:rPr>
              <w:t>FILOSOFIE</w:t>
            </w:r>
          </w:p>
        </w:tc>
        <w:tc>
          <w:tcPr>
            <w:tcW w:w="561" w:type="dxa"/>
            <w:vAlign w:val="center"/>
          </w:tcPr>
          <w:p w:rsidR="00BE08C5" w:rsidRPr="00F5570E" w:rsidRDefault="00BE08C5" w:rsidP="00B57133">
            <w:pPr>
              <w:numPr>
                <w:ilvl w:val="0"/>
                <w:numId w:val="36"/>
              </w:numPr>
              <w:jc w:val="center"/>
              <w:rPr>
                <w:sz w:val="14"/>
                <w:szCs w:val="14"/>
                <w:lang w:val="ro-RO"/>
              </w:rPr>
            </w:pPr>
          </w:p>
        </w:tc>
        <w:tc>
          <w:tcPr>
            <w:tcW w:w="4880" w:type="dxa"/>
            <w:vAlign w:val="center"/>
          </w:tcPr>
          <w:p w:rsidR="00BE08C5" w:rsidRPr="00F5570E" w:rsidRDefault="00BE08C5" w:rsidP="00AE7467">
            <w:pPr>
              <w:rPr>
                <w:sz w:val="14"/>
                <w:szCs w:val="14"/>
                <w:lang w:val="ro-RO"/>
              </w:rPr>
            </w:pPr>
            <w:r w:rsidRPr="00F5570E">
              <w:rPr>
                <w:sz w:val="14"/>
                <w:szCs w:val="14"/>
                <w:lang w:val="ro-RO"/>
              </w:rPr>
              <w:t>Cultură şi religie</w:t>
            </w:r>
          </w:p>
        </w:tc>
        <w:tc>
          <w:tcPr>
            <w:tcW w:w="850" w:type="dxa"/>
            <w:vAlign w:val="center"/>
          </w:tcPr>
          <w:p w:rsidR="00BE08C5" w:rsidRPr="00F5570E" w:rsidRDefault="00BE08C5" w:rsidP="00AE7467">
            <w:pPr>
              <w:pStyle w:val="Heading4"/>
              <w:jc w:val="center"/>
              <w:rPr>
                <w:b w:val="0"/>
                <w:bCs w:val="0"/>
                <w:sz w:val="14"/>
                <w:szCs w:val="14"/>
                <w:lang w:val="ro-RO"/>
              </w:rPr>
            </w:pPr>
            <w:r w:rsidRPr="00F5570E">
              <w:rPr>
                <w:b w:val="0"/>
                <w:bCs w:val="0"/>
                <w:sz w:val="14"/>
                <w:szCs w:val="14"/>
                <w:lang w:val="ro-RO"/>
              </w:rPr>
              <w:t>x</w:t>
            </w:r>
          </w:p>
        </w:tc>
        <w:tc>
          <w:tcPr>
            <w:tcW w:w="709" w:type="dxa"/>
            <w:tcBorders>
              <w:right w:val="thinThickSmallGap" w:sz="24" w:space="0" w:color="auto"/>
            </w:tcBorders>
            <w:vAlign w:val="center"/>
          </w:tcPr>
          <w:p w:rsidR="00BE08C5" w:rsidRPr="00F5570E" w:rsidRDefault="00BE08C5" w:rsidP="00AE7467">
            <w:pPr>
              <w:rPr>
                <w:b/>
                <w:bCs/>
                <w:sz w:val="14"/>
                <w:szCs w:val="14"/>
                <w:lang w:val="ro-RO"/>
              </w:rPr>
            </w:pPr>
          </w:p>
        </w:tc>
        <w:tc>
          <w:tcPr>
            <w:tcW w:w="3033" w:type="dxa"/>
            <w:vMerge/>
            <w:tcBorders>
              <w:left w:val="nil"/>
              <w:right w:val="thinThickSmallGap" w:sz="24" w:space="0" w:color="auto"/>
            </w:tcBorders>
            <w:vAlign w:val="center"/>
          </w:tcPr>
          <w:p w:rsidR="00BE08C5" w:rsidRPr="00F5570E" w:rsidRDefault="00BE08C5" w:rsidP="00AE7467">
            <w:pPr>
              <w:jc w:val="center"/>
              <w:rPr>
                <w:b/>
                <w:bCs/>
                <w:sz w:val="15"/>
                <w:szCs w:val="15"/>
                <w:lang w:val="ro-RO"/>
              </w:rPr>
            </w:pPr>
          </w:p>
        </w:tc>
      </w:tr>
      <w:tr w:rsidR="00F5570E" w:rsidRPr="00F5570E" w:rsidTr="007D28BD">
        <w:trPr>
          <w:cantSplit/>
          <w:jc w:val="center"/>
        </w:trPr>
        <w:tc>
          <w:tcPr>
            <w:tcW w:w="1627" w:type="dxa"/>
            <w:vMerge/>
            <w:tcBorders>
              <w:left w:val="thinThickSmallGap" w:sz="24" w:space="0" w:color="auto"/>
            </w:tcBorders>
            <w:vAlign w:val="center"/>
          </w:tcPr>
          <w:p w:rsidR="00BE08C5" w:rsidRPr="00F5570E" w:rsidRDefault="00BE08C5" w:rsidP="00AE7467">
            <w:pPr>
              <w:jc w:val="center"/>
              <w:rPr>
                <w:b/>
                <w:bCs/>
                <w:sz w:val="14"/>
                <w:szCs w:val="14"/>
                <w:lang w:val="ro-RO"/>
              </w:rPr>
            </w:pPr>
          </w:p>
        </w:tc>
        <w:tc>
          <w:tcPr>
            <w:tcW w:w="1870" w:type="dxa"/>
            <w:vMerge w:val="restart"/>
            <w:tcBorders>
              <w:right w:val="thinThickSmallGap" w:sz="24" w:space="0" w:color="auto"/>
            </w:tcBorders>
            <w:vAlign w:val="center"/>
          </w:tcPr>
          <w:p w:rsidR="00BE08C5" w:rsidRPr="00F5570E" w:rsidRDefault="00BE08C5" w:rsidP="00AE7467">
            <w:pPr>
              <w:pStyle w:val="Heading2"/>
              <w:jc w:val="center"/>
              <w:rPr>
                <w:sz w:val="14"/>
                <w:szCs w:val="14"/>
              </w:rPr>
            </w:pPr>
            <w:r w:rsidRPr="00F5570E">
              <w:rPr>
                <w:sz w:val="14"/>
                <w:szCs w:val="14"/>
              </w:rPr>
              <w:t>1.  Religie penticostală;</w:t>
            </w:r>
          </w:p>
          <w:p w:rsidR="00BE08C5" w:rsidRPr="00F5570E" w:rsidRDefault="00BE08C5" w:rsidP="00AE7467">
            <w:pPr>
              <w:jc w:val="center"/>
              <w:rPr>
                <w:b/>
                <w:bCs/>
                <w:sz w:val="14"/>
                <w:szCs w:val="14"/>
                <w:lang w:val="ro-RO"/>
              </w:rPr>
            </w:pPr>
            <w:r w:rsidRPr="00F5570E">
              <w:rPr>
                <w:b/>
                <w:bCs/>
                <w:sz w:val="14"/>
                <w:szCs w:val="14"/>
                <w:lang w:val="ro-RO"/>
              </w:rPr>
              <w:t>2. Discipline teologice de specialitate (teologie penticostală)</w:t>
            </w:r>
          </w:p>
        </w:tc>
        <w:tc>
          <w:tcPr>
            <w:tcW w:w="1496" w:type="dxa"/>
            <w:vMerge w:val="restart"/>
            <w:tcBorders>
              <w:left w:val="nil"/>
            </w:tcBorders>
            <w:vAlign w:val="center"/>
          </w:tcPr>
          <w:p w:rsidR="00BE08C5" w:rsidRPr="00F5570E" w:rsidRDefault="00BE08C5" w:rsidP="00AE7467">
            <w:pPr>
              <w:jc w:val="center"/>
              <w:rPr>
                <w:sz w:val="14"/>
                <w:szCs w:val="14"/>
                <w:lang w:val="ro-RO"/>
              </w:rPr>
            </w:pPr>
            <w:r w:rsidRPr="00F5570E">
              <w:rPr>
                <w:sz w:val="14"/>
                <w:szCs w:val="14"/>
                <w:lang w:val="ro-RO"/>
              </w:rPr>
              <w:t>TEOLOGIE</w:t>
            </w:r>
          </w:p>
        </w:tc>
        <w:tc>
          <w:tcPr>
            <w:tcW w:w="561" w:type="dxa"/>
            <w:vAlign w:val="center"/>
          </w:tcPr>
          <w:p w:rsidR="00BE08C5" w:rsidRPr="00F5570E" w:rsidRDefault="00BE08C5" w:rsidP="00B57133">
            <w:pPr>
              <w:numPr>
                <w:ilvl w:val="0"/>
                <w:numId w:val="36"/>
              </w:numPr>
              <w:jc w:val="center"/>
              <w:rPr>
                <w:sz w:val="14"/>
                <w:szCs w:val="14"/>
                <w:lang w:val="ro-RO"/>
              </w:rPr>
            </w:pPr>
          </w:p>
        </w:tc>
        <w:tc>
          <w:tcPr>
            <w:tcW w:w="4880" w:type="dxa"/>
            <w:vAlign w:val="center"/>
          </w:tcPr>
          <w:p w:rsidR="00BE08C5" w:rsidRPr="00F5570E" w:rsidRDefault="00BE08C5" w:rsidP="00AE7467">
            <w:pPr>
              <w:rPr>
                <w:sz w:val="14"/>
                <w:szCs w:val="14"/>
                <w:lang w:val="ro-RO"/>
              </w:rPr>
            </w:pPr>
            <w:r w:rsidRPr="00F5570E">
              <w:rPr>
                <w:sz w:val="14"/>
                <w:szCs w:val="14"/>
                <w:lang w:val="ro-RO"/>
              </w:rPr>
              <w:t>Teologie penticostală</w:t>
            </w:r>
          </w:p>
        </w:tc>
        <w:tc>
          <w:tcPr>
            <w:tcW w:w="850" w:type="dxa"/>
            <w:vAlign w:val="center"/>
          </w:tcPr>
          <w:p w:rsidR="00BE08C5" w:rsidRPr="00F5570E" w:rsidRDefault="00BE08C5" w:rsidP="00AE7467">
            <w:pPr>
              <w:pStyle w:val="Heading4"/>
              <w:jc w:val="center"/>
              <w:rPr>
                <w:b w:val="0"/>
                <w:bCs w:val="0"/>
                <w:sz w:val="14"/>
                <w:szCs w:val="14"/>
                <w:lang w:val="ro-RO"/>
              </w:rPr>
            </w:pPr>
            <w:r w:rsidRPr="00F5570E">
              <w:rPr>
                <w:b w:val="0"/>
                <w:bCs w:val="0"/>
                <w:sz w:val="14"/>
                <w:szCs w:val="14"/>
                <w:lang w:val="ro-RO"/>
              </w:rPr>
              <w:t>x</w:t>
            </w:r>
          </w:p>
        </w:tc>
        <w:tc>
          <w:tcPr>
            <w:tcW w:w="709" w:type="dxa"/>
            <w:tcBorders>
              <w:right w:val="thinThickSmallGap" w:sz="24" w:space="0" w:color="auto"/>
            </w:tcBorders>
            <w:vAlign w:val="center"/>
          </w:tcPr>
          <w:p w:rsidR="00BE08C5" w:rsidRPr="00F5570E" w:rsidRDefault="00BE08C5" w:rsidP="00AE7467">
            <w:pPr>
              <w:rPr>
                <w:b/>
                <w:bCs/>
                <w:sz w:val="14"/>
                <w:szCs w:val="14"/>
                <w:lang w:val="ro-RO"/>
              </w:rPr>
            </w:pPr>
          </w:p>
        </w:tc>
        <w:tc>
          <w:tcPr>
            <w:tcW w:w="3033" w:type="dxa"/>
            <w:vMerge w:val="restart"/>
            <w:tcBorders>
              <w:left w:val="nil"/>
              <w:right w:val="thinThickSmallGap" w:sz="24" w:space="0" w:color="auto"/>
            </w:tcBorders>
            <w:vAlign w:val="center"/>
          </w:tcPr>
          <w:p w:rsidR="00BE08C5" w:rsidRPr="00F5570E" w:rsidRDefault="00BE08C5" w:rsidP="00AE7467">
            <w:pPr>
              <w:jc w:val="center"/>
              <w:rPr>
                <w:b/>
                <w:bCs/>
                <w:sz w:val="15"/>
                <w:szCs w:val="15"/>
                <w:lang w:val="ro-RO"/>
              </w:rPr>
            </w:pPr>
            <w:r w:rsidRPr="00F5570E">
              <w:rPr>
                <w:b/>
                <w:bCs/>
                <w:sz w:val="15"/>
                <w:szCs w:val="15"/>
                <w:lang w:val="ro-RO"/>
              </w:rPr>
              <w:t>RELIGIE PENTICOSTALĂ</w:t>
            </w:r>
          </w:p>
          <w:p w:rsidR="00BE08C5" w:rsidRPr="00F5570E" w:rsidRDefault="00BE08C5" w:rsidP="00AE7467">
            <w:pPr>
              <w:jc w:val="center"/>
              <w:rPr>
                <w:sz w:val="16"/>
                <w:szCs w:val="16"/>
                <w:lang w:val="ro-RO"/>
              </w:rPr>
            </w:pPr>
            <w:r w:rsidRPr="00F5570E">
              <w:rPr>
                <w:sz w:val="16"/>
                <w:szCs w:val="16"/>
                <w:lang w:val="ro-RO"/>
              </w:rPr>
              <w:t>(</w:t>
            </w:r>
            <w:r w:rsidRPr="00F5570E">
              <w:rPr>
                <w:sz w:val="12"/>
                <w:szCs w:val="12"/>
                <w:lang w:val="ro-RO"/>
              </w:rPr>
              <w:t xml:space="preserve">programa </w:t>
            </w:r>
            <w:r w:rsidR="007D28BD" w:rsidRPr="00F5570E">
              <w:rPr>
                <w:sz w:val="12"/>
                <w:szCs w:val="12"/>
                <w:lang w:val="ro-RO"/>
              </w:rPr>
              <w:t xml:space="preserve">pentru concurs </w:t>
            </w:r>
            <w:r w:rsidRPr="00F5570E">
              <w:rPr>
                <w:sz w:val="12"/>
                <w:szCs w:val="12"/>
                <w:lang w:val="ro-RO"/>
              </w:rPr>
              <w:t>aprobată prin ordinul ministrului educaţiei,  cercetării,  tineretului  şi sportului nr. 5620 / 2010</w:t>
            </w:r>
            <w:r w:rsidRPr="00F5570E">
              <w:rPr>
                <w:sz w:val="16"/>
                <w:szCs w:val="16"/>
                <w:lang w:val="ro-RO"/>
              </w:rPr>
              <w:t>)</w:t>
            </w:r>
            <w:r w:rsidR="007D28BD" w:rsidRPr="00F5570E">
              <w:rPr>
                <w:sz w:val="16"/>
                <w:szCs w:val="16"/>
                <w:lang w:val="ro-RO"/>
              </w:rPr>
              <w:t xml:space="preserve"> </w:t>
            </w:r>
          </w:p>
          <w:p w:rsidR="007D28BD" w:rsidRPr="00F5570E" w:rsidRDefault="007D28BD" w:rsidP="00AE7467">
            <w:pPr>
              <w:jc w:val="center"/>
              <w:rPr>
                <w:sz w:val="16"/>
                <w:szCs w:val="16"/>
                <w:lang w:val="ro-RO"/>
              </w:rPr>
            </w:pPr>
            <w:r w:rsidRPr="00F5570E">
              <w:rPr>
                <w:sz w:val="16"/>
                <w:szCs w:val="16"/>
                <w:lang w:val="ro-RO"/>
              </w:rPr>
              <w:t>/</w:t>
            </w:r>
          </w:p>
          <w:p w:rsidR="007D28BD" w:rsidRPr="00F5570E" w:rsidRDefault="007D28BD" w:rsidP="007D28BD">
            <w:pPr>
              <w:jc w:val="center"/>
              <w:rPr>
                <w:b/>
                <w:bCs/>
                <w:sz w:val="15"/>
                <w:szCs w:val="15"/>
                <w:lang w:val="ro-RO"/>
              </w:rPr>
            </w:pPr>
            <w:r w:rsidRPr="00F5570E">
              <w:rPr>
                <w:b/>
                <w:bCs/>
                <w:sz w:val="15"/>
                <w:szCs w:val="15"/>
                <w:lang w:val="ro-RO"/>
              </w:rPr>
              <w:t>RELIGIE PENTICOSTALĂ</w:t>
            </w:r>
          </w:p>
          <w:p w:rsidR="007D28BD" w:rsidRPr="00F5570E" w:rsidRDefault="007D28BD" w:rsidP="007D28BD">
            <w:pPr>
              <w:pStyle w:val="Heading1"/>
              <w:jc w:val="center"/>
              <w:rPr>
                <w:b/>
                <w:iCs/>
                <w:sz w:val="14"/>
                <w:szCs w:val="14"/>
              </w:rPr>
            </w:pPr>
            <w:r w:rsidRPr="00F5570E">
              <w:rPr>
                <w:b/>
                <w:iCs/>
                <w:sz w:val="14"/>
                <w:szCs w:val="14"/>
              </w:rPr>
              <w:t xml:space="preserve"> (SPECIALITATE ŞI DIDACTICA SPECIALITĂŢII), ELEMENTE DE PEDAGOGIE ŞI PSIHOLOGIE </w:t>
            </w:r>
          </w:p>
          <w:p w:rsidR="007D28BD" w:rsidRPr="00F5570E" w:rsidRDefault="007D28BD" w:rsidP="007D28BD">
            <w:pPr>
              <w:jc w:val="center"/>
              <w:rPr>
                <w:b/>
                <w:bCs/>
                <w:sz w:val="15"/>
                <w:szCs w:val="15"/>
                <w:lang w:val="ro-RO"/>
              </w:rPr>
            </w:pPr>
            <w:r w:rsidRPr="00F5570E">
              <w:rPr>
                <w:sz w:val="12"/>
                <w:szCs w:val="12"/>
              </w:rPr>
              <w:t xml:space="preserve">(programele pentru examenul naţional de definitivare în învăţământ aprobate prin ordinul ministrului educaţiei şi cercetării ştiinţifice nr. 5558 / 2015)  </w:t>
            </w:r>
          </w:p>
        </w:tc>
      </w:tr>
      <w:tr w:rsidR="00F5570E" w:rsidRPr="00F5570E" w:rsidTr="007D28BD">
        <w:trPr>
          <w:cantSplit/>
          <w:jc w:val="center"/>
        </w:trPr>
        <w:tc>
          <w:tcPr>
            <w:tcW w:w="1627" w:type="dxa"/>
            <w:vMerge/>
            <w:tcBorders>
              <w:left w:val="thinThickSmallGap" w:sz="24" w:space="0" w:color="auto"/>
            </w:tcBorders>
            <w:vAlign w:val="center"/>
          </w:tcPr>
          <w:p w:rsidR="00BE08C5" w:rsidRPr="00F5570E" w:rsidRDefault="00BE08C5" w:rsidP="00AE7467">
            <w:pPr>
              <w:jc w:val="center"/>
              <w:rPr>
                <w:b/>
                <w:bCs/>
                <w:sz w:val="14"/>
                <w:szCs w:val="14"/>
                <w:lang w:val="ro-RO"/>
              </w:rPr>
            </w:pPr>
          </w:p>
        </w:tc>
        <w:tc>
          <w:tcPr>
            <w:tcW w:w="1870" w:type="dxa"/>
            <w:vMerge/>
            <w:tcBorders>
              <w:right w:val="thinThickSmallGap" w:sz="24" w:space="0" w:color="auto"/>
            </w:tcBorders>
            <w:vAlign w:val="center"/>
          </w:tcPr>
          <w:p w:rsidR="00BE08C5" w:rsidRPr="00F5570E" w:rsidRDefault="00BE08C5" w:rsidP="00AE7467">
            <w:pPr>
              <w:pStyle w:val="Heading2"/>
              <w:jc w:val="center"/>
              <w:rPr>
                <w:sz w:val="14"/>
                <w:szCs w:val="14"/>
              </w:rPr>
            </w:pPr>
          </w:p>
        </w:tc>
        <w:tc>
          <w:tcPr>
            <w:tcW w:w="1496" w:type="dxa"/>
            <w:vMerge/>
            <w:tcBorders>
              <w:left w:val="nil"/>
            </w:tcBorders>
            <w:vAlign w:val="center"/>
          </w:tcPr>
          <w:p w:rsidR="00BE08C5" w:rsidRPr="00F5570E" w:rsidRDefault="00BE08C5" w:rsidP="00AE7467">
            <w:pPr>
              <w:jc w:val="center"/>
              <w:rPr>
                <w:sz w:val="14"/>
                <w:szCs w:val="14"/>
                <w:lang w:val="ro-RO"/>
              </w:rPr>
            </w:pPr>
          </w:p>
        </w:tc>
        <w:tc>
          <w:tcPr>
            <w:tcW w:w="561" w:type="dxa"/>
            <w:vAlign w:val="center"/>
          </w:tcPr>
          <w:p w:rsidR="00BE08C5" w:rsidRPr="00F5570E" w:rsidRDefault="00BE08C5" w:rsidP="00B57133">
            <w:pPr>
              <w:numPr>
                <w:ilvl w:val="0"/>
                <w:numId w:val="36"/>
              </w:numPr>
              <w:jc w:val="center"/>
              <w:rPr>
                <w:sz w:val="14"/>
                <w:szCs w:val="14"/>
                <w:lang w:val="ro-RO"/>
              </w:rPr>
            </w:pPr>
          </w:p>
        </w:tc>
        <w:tc>
          <w:tcPr>
            <w:tcW w:w="4880" w:type="dxa"/>
            <w:vAlign w:val="center"/>
          </w:tcPr>
          <w:p w:rsidR="00BE08C5" w:rsidRPr="00F5570E" w:rsidRDefault="00BE08C5" w:rsidP="00DA20C2">
            <w:pPr>
              <w:rPr>
                <w:sz w:val="14"/>
                <w:szCs w:val="14"/>
                <w:lang w:val="ro-RO"/>
              </w:rPr>
            </w:pPr>
            <w:r w:rsidRPr="00F5570E">
              <w:rPr>
                <w:sz w:val="14"/>
                <w:szCs w:val="14"/>
                <w:lang w:val="ro-RO"/>
              </w:rPr>
              <w:t>Teologie penticostală pastorală şi didactică</w:t>
            </w:r>
          </w:p>
        </w:tc>
        <w:tc>
          <w:tcPr>
            <w:tcW w:w="850" w:type="dxa"/>
            <w:vAlign w:val="center"/>
          </w:tcPr>
          <w:p w:rsidR="00BE08C5" w:rsidRPr="00F5570E" w:rsidRDefault="00BE08C5" w:rsidP="00DA20C2">
            <w:pPr>
              <w:pStyle w:val="Heading4"/>
              <w:jc w:val="center"/>
              <w:rPr>
                <w:b w:val="0"/>
                <w:bCs w:val="0"/>
                <w:sz w:val="14"/>
                <w:szCs w:val="14"/>
                <w:lang w:val="ro-RO"/>
              </w:rPr>
            </w:pPr>
            <w:r w:rsidRPr="00F5570E">
              <w:rPr>
                <w:b w:val="0"/>
                <w:bCs w:val="0"/>
                <w:sz w:val="14"/>
                <w:szCs w:val="14"/>
                <w:lang w:val="ro-RO"/>
              </w:rPr>
              <w:t>x</w:t>
            </w:r>
          </w:p>
        </w:tc>
        <w:tc>
          <w:tcPr>
            <w:tcW w:w="709" w:type="dxa"/>
            <w:tcBorders>
              <w:right w:val="thinThickSmallGap" w:sz="24" w:space="0" w:color="auto"/>
            </w:tcBorders>
            <w:vAlign w:val="center"/>
          </w:tcPr>
          <w:p w:rsidR="00BE08C5" w:rsidRPr="00F5570E" w:rsidRDefault="00BE08C5" w:rsidP="00AE7467">
            <w:pPr>
              <w:rPr>
                <w:b/>
                <w:bCs/>
                <w:sz w:val="14"/>
                <w:szCs w:val="14"/>
                <w:lang w:val="ro-RO"/>
              </w:rPr>
            </w:pPr>
          </w:p>
        </w:tc>
        <w:tc>
          <w:tcPr>
            <w:tcW w:w="3033" w:type="dxa"/>
            <w:vMerge/>
            <w:tcBorders>
              <w:left w:val="nil"/>
              <w:right w:val="thinThickSmallGap" w:sz="24" w:space="0" w:color="auto"/>
            </w:tcBorders>
            <w:vAlign w:val="center"/>
          </w:tcPr>
          <w:p w:rsidR="00BE08C5" w:rsidRPr="00F5570E" w:rsidRDefault="00BE08C5" w:rsidP="00AE7467">
            <w:pPr>
              <w:jc w:val="center"/>
              <w:rPr>
                <w:b/>
                <w:bCs/>
                <w:sz w:val="15"/>
                <w:szCs w:val="15"/>
                <w:lang w:val="ro-RO"/>
              </w:rPr>
            </w:pPr>
          </w:p>
        </w:tc>
      </w:tr>
      <w:tr w:rsidR="00F5570E" w:rsidRPr="00F5570E" w:rsidTr="007D28BD">
        <w:trPr>
          <w:cantSplit/>
          <w:jc w:val="center"/>
        </w:trPr>
        <w:tc>
          <w:tcPr>
            <w:tcW w:w="1627" w:type="dxa"/>
            <w:vMerge/>
            <w:tcBorders>
              <w:left w:val="thinThickSmallGap" w:sz="24" w:space="0" w:color="auto"/>
            </w:tcBorders>
            <w:vAlign w:val="center"/>
          </w:tcPr>
          <w:p w:rsidR="005E29AB" w:rsidRPr="00F5570E" w:rsidRDefault="005E29AB" w:rsidP="00AE7467">
            <w:pPr>
              <w:jc w:val="center"/>
              <w:rPr>
                <w:b/>
                <w:bCs/>
                <w:sz w:val="14"/>
                <w:szCs w:val="14"/>
                <w:lang w:val="ro-RO"/>
              </w:rPr>
            </w:pPr>
          </w:p>
        </w:tc>
        <w:tc>
          <w:tcPr>
            <w:tcW w:w="1870" w:type="dxa"/>
            <w:vMerge w:val="restart"/>
            <w:tcBorders>
              <w:right w:val="thinThickSmallGap" w:sz="24" w:space="0" w:color="auto"/>
            </w:tcBorders>
            <w:vAlign w:val="center"/>
          </w:tcPr>
          <w:p w:rsidR="005E29AB" w:rsidRPr="00F5570E" w:rsidRDefault="005E29AB" w:rsidP="00AE7467">
            <w:pPr>
              <w:jc w:val="center"/>
              <w:rPr>
                <w:b/>
                <w:bCs/>
                <w:sz w:val="14"/>
                <w:szCs w:val="14"/>
                <w:lang w:val="ro-RO"/>
              </w:rPr>
            </w:pPr>
            <w:r w:rsidRPr="00F5570E">
              <w:rPr>
                <w:b/>
                <w:bCs/>
                <w:sz w:val="14"/>
                <w:szCs w:val="14"/>
                <w:lang w:val="ro-RO"/>
              </w:rPr>
              <w:t>Religie penticostală</w:t>
            </w:r>
          </w:p>
        </w:tc>
        <w:tc>
          <w:tcPr>
            <w:tcW w:w="1496" w:type="dxa"/>
            <w:vMerge w:val="restart"/>
            <w:tcBorders>
              <w:left w:val="nil"/>
            </w:tcBorders>
            <w:vAlign w:val="center"/>
          </w:tcPr>
          <w:p w:rsidR="005E29AB" w:rsidRPr="00F5570E" w:rsidRDefault="005E29AB" w:rsidP="00AE7467">
            <w:pPr>
              <w:jc w:val="center"/>
              <w:rPr>
                <w:sz w:val="14"/>
                <w:szCs w:val="14"/>
                <w:lang w:val="ro-RO"/>
              </w:rPr>
            </w:pPr>
            <w:r w:rsidRPr="00F5570E">
              <w:rPr>
                <w:sz w:val="14"/>
                <w:szCs w:val="14"/>
                <w:lang w:val="ro-RO"/>
              </w:rPr>
              <w:t>TEOLOGIE</w:t>
            </w:r>
          </w:p>
        </w:tc>
        <w:tc>
          <w:tcPr>
            <w:tcW w:w="561" w:type="dxa"/>
            <w:vAlign w:val="center"/>
          </w:tcPr>
          <w:p w:rsidR="005E29AB" w:rsidRPr="00F5570E" w:rsidRDefault="005E29AB" w:rsidP="00B57133">
            <w:pPr>
              <w:numPr>
                <w:ilvl w:val="0"/>
                <w:numId w:val="36"/>
              </w:numPr>
              <w:jc w:val="center"/>
              <w:rPr>
                <w:sz w:val="14"/>
                <w:szCs w:val="14"/>
                <w:lang w:val="ro-RO"/>
              </w:rPr>
            </w:pPr>
          </w:p>
        </w:tc>
        <w:tc>
          <w:tcPr>
            <w:tcW w:w="4880" w:type="dxa"/>
            <w:vAlign w:val="center"/>
          </w:tcPr>
          <w:p w:rsidR="005E29AB" w:rsidRPr="00F5570E" w:rsidRDefault="005E29AB" w:rsidP="00AE7467">
            <w:pPr>
              <w:rPr>
                <w:sz w:val="14"/>
                <w:szCs w:val="14"/>
                <w:lang w:val="ro-RO"/>
              </w:rPr>
            </w:pPr>
            <w:r w:rsidRPr="00F5570E">
              <w:rPr>
                <w:sz w:val="14"/>
                <w:szCs w:val="14"/>
                <w:lang w:val="ro-RO"/>
              </w:rPr>
              <w:t>Cultură şi religie</w:t>
            </w:r>
          </w:p>
        </w:tc>
        <w:tc>
          <w:tcPr>
            <w:tcW w:w="850" w:type="dxa"/>
            <w:vAlign w:val="center"/>
          </w:tcPr>
          <w:p w:rsidR="005E29AB" w:rsidRPr="00F5570E" w:rsidRDefault="005E29AB" w:rsidP="00AE7467">
            <w:pPr>
              <w:pStyle w:val="Heading4"/>
              <w:jc w:val="center"/>
              <w:rPr>
                <w:b w:val="0"/>
                <w:bCs w:val="0"/>
                <w:sz w:val="14"/>
                <w:szCs w:val="14"/>
                <w:lang w:val="ro-RO"/>
              </w:rPr>
            </w:pPr>
            <w:r w:rsidRPr="00F5570E">
              <w:rPr>
                <w:b w:val="0"/>
                <w:bCs w:val="0"/>
                <w:sz w:val="14"/>
                <w:szCs w:val="14"/>
                <w:lang w:val="ro-RO"/>
              </w:rPr>
              <w:t>x</w:t>
            </w:r>
          </w:p>
        </w:tc>
        <w:tc>
          <w:tcPr>
            <w:tcW w:w="709" w:type="dxa"/>
            <w:tcBorders>
              <w:right w:val="thinThickSmallGap" w:sz="24" w:space="0" w:color="auto"/>
            </w:tcBorders>
            <w:vAlign w:val="center"/>
          </w:tcPr>
          <w:p w:rsidR="005E29AB" w:rsidRPr="00F5570E" w:rsidRDefault="005E29AB" w:rsidP="00AE7467">
            <w:pPr>
              <w:rPr>
                <w:b/>
                <w:bCs/>
                <w:sz w:val="14"/>
                <w:szCs w:val="14"/>
                <w:lang w:val="ro-RO"/>
              </w:rPr>
            </w:pPr>
          </w:p>
        </w:tc>
        <w:tc>
          <w:tcPr>
            <w:tcW w:w="3033" w:type="dxa"/>
            <w:vMerge/>
            <w:tcBorders>
              <w:left w:val="nil"/>
              <w:right w:val="thinThickSmallGap" w:sz="24" w:space="0" w:color="auto"/>
            </w:tcBorders>
            <w:vAlign w:val="center"/>
          </w:tcPr>
          <w:p w:rsidR="005E29AB" w:rsidRPr="00F5570E" w:rsidRDefault="005E29AB" w:rsidP="00AE7467">
            <w:pPr>
              <w:jc w:val="center"/>
              <w:rPr>
                <w:b/>
                <w:bCs/>
                <w:sz w:val="15"/>
                <w:szCs w:val="15"/>
                <w:lang w:val="ro-RO"/>
              </w:rPr>
            </w:pPr>
          </w:p>
        </w:tc>
      </w:tr>
      <w:tr w:rsidR="00F5570E" w:rsidRPr="00F5570E" w:rsidTr="007D28BD">
        <w:trPr>
          <w:cantSplit/>
          <w:jc w:val="center"/>
        </w:trPr>
        <w:tc>
          <w:tcPr>
            <w:tcW w:w="1627" w:type="dxa"/>
            <w:vMerge/>
            <w:tcBorders>
              <w:left w:val="thinThickSmallGap" w:sz="24" w:space="0" w:color="auto"/>
            </w:tcBorders>
            <w:vAlign w:val="center"/>
          </w:tcPr>
          <w:p w:rsidR="005E29AB" w:rsidRPr="00F5570E" w:rsidRDefault="005E29AB" w:rsidP="00AE7467">
            <w:pPr>
              <w:jc w:val="center"/>
              <w:rPr>
                <w:b/>
                <w:bCs/>
                <w:sz w:val="14"/>
                <w:szCs w:val="14"/>
                <w:lang w:val="ro-RO"/>
              </w:rPr>
            </w:pPr>
          </w:p>
        </w:tc>
        <w:tc>
          <w:tcPr>
            <w:tcW w:w="1870" w:type="dxa"/>
            <w:vMerge/>
            <w:tcBorders>
              <w:right w:val="thinThickSmallGap" w:sz="24" w:space="0" w:color="auto"/>
            </w:tcBorders>
            <w:vAlign w:val="center"/>
          </w:tcPr>
          <w:p w:rsidR="005E29AB" w:rsidRPr="00F5570E" w:rsidRDefault="005E29AB" w:rsidP="00AE7467">
            <w:pPr>
              <w:jc w:val="center"/>
              <w:rPr>
                <w:b/>
                <w:bCs/>
                <w:sz w:val="14"/>
                <w:szCs w:val="14"/>
                <w:lang w:val="ro-RO"/>
              </w:rPr>
            </w:pPr>
          </w:p>
        </w:tc>
        <w:tc>
          <w:tcPr>
            <w:tcW w:w="1496" w:type="dxa"/>
            <w:vMerge/>
            <w:tcBorders>
              <w:left w:val="nil"/>
            </w:tcBorders>
            <w:vAlign w:val="center"/>
          </w:tcPr>
          <w:p w:rsidR="005E29AB" w:rsidRPr="00F5570E" w:rsidRDefault="005E29AB" w:rsidP="00AE7467">
            <w:pPr>
              <w:jc w:val="center"/>
              <w:rPr>
                <w:sz w:val="14"/>
                <w:szCs w:val="14"/>
                <w:lang w:val="ro-RO"/>
              </w:rPr>
            </w:pPr>
          </w:p>
        </w:tc>
        <w:tc>
          <w:tcPr>
            <w:tcW w:w="561" w:type="dxa"/>
            <w:vAlign w:val="center"/>
          </w:tcPr>
          <w:p w:rsidR="005E29AB" w:rsidRPr="00F5570E" w:rsidRDefault="005E29AB" w:rsidP="00B57133">
            <w:pPr>
              <w:numPr>
                <w:ilvl w:val="0"/>
                <w:numId w:val="36"/>
              </w:numPr>
              <w:jc w:val="center"/>
              <w:rPr>
                <w:sz w:val="14"/>
                <w:szCs w:val="14"/>
                <w:lang w:val="ro-RO"/>
              </w:rPr>
            </w:pPr>
          </w:p>
        </w:tc>
        <w:tc>
          <w:tcPr>
            <w:tcW w:w="4880" w:type="dxa"/>
            <w:vAlign w:val="center"/>
          </w:tcPr>
          <w:p w:rsidR="005E29AB" w:rsidRPr="00F5570E" w:rsidRDefault="005E29AB" w:rsidP="005E29AB">
            <w:pPr>
              <w:rPr>
                <w:sz w:val="14"/>
                <w:szCs w:val="14"/>
                <w:lang w:val="ro-RO"/>
              </w:rPr>
            </w:pPr>
            <w:r w:rsidRPr="00F5570E">
              <w:rPr>
                <w:sz w:val="14"/>
                <w:szCs w:val="14"/>
              </w:rPr>
              <w:t>Teologie sistematică*</w:t>
            </w:r>
          </w:p>
        </w:tc>
        <w:tc>
          <w:tcPr>
            <w:tcW w:w="850" w:type="dxa"/>
            <w:vAlign w:val="center"/>
          </w:tcPr>
          <w:p w:rsidR="005E29AB" w:rsidRPr="00F5570E" w:rsidRDefault="005E29AB" w:rsidP="005E29AB">
            <w:pPr>
              <w:pStyle w:val="Heading4"/>
              <w:jc w:val="center"/>
              <w:rPr>
                <w:b w:val="0"/>
                <w:bCs w:val="0"/>
                <w:sz w:val="14"/>
                <w:szCs w:val="14"/>
                <w:lang w:val="ro-RO"/>
              </w:rPr>
            </w:pPr>
            <w:r w:rsidRPr="00F5570E">
              <w:rPr>
                <w:b w:val="0"/>
                <w:bCs w:val="0"/>
                <w:sz w:val="14"/>
                <w:szCs w:val="14"/>
                <w:lang w:val="ro-RO"/>
              </w:rPr>
              <w:t>x</w:t>
            </w:r>
          </w:p>
        </w:tc>
        <w:tc>
          <w:tcPr>
            <w:tcW w:w="709" w:type="dxa"/>
            <w:tcBorders>
              <w:right w:val="thinThickSmallGap" w:sz="24" w:space="0" w:color="auto"/>
            </w:tcBorders>
            <w:vAlign w:val="center"/>
          </w:tcPr>
          <w:p w:rsidR="005E29AB" w:rsidRPr="00F5570E" w:rsidRDefault="005E29AB" w:rsidP="00AE7467">
            <w:pPr>
              <w:rPr>
                <w:b/>
                <w:bCs/>
                <w:sz w:val="14"/>
                <w:szCs w:val="14"/>
                <w:lang w:val="ro-RO"/>
              </w:rPr>
            </w:pPr>
          </w:p>
        </w:tc>
        <w:tc>
          <w:tcPr>
            <w:tcW w:w="3033" w:type="dxa"/>
            <w:vMerge/>
            <w:tcBorders>
              <w:left w:val="nil"/>
              <w:right w:val="thinThickSmallGap" w:sz="24" w:space="0" w:color="auto"/>
            </w:tcBorders>
            <w:vAlign w:val="center"/>
          </w:tcPr>
          <w:p w:rsidR="005E29AB" w:rsidRPr="00F5570E" w:rsidRDefault="005E29AB" w:rsidP="00AE7467">
            <w:pPr>
              <w:jc w:val="center"/>
              <w:rPr>
                <w:b/>
                <w:bCs/>
                <w:sz w:val="15"/>
                <w:szCs w:val="15"/>
                <w:lang w:val="ro-RO"/>
              </w:rPr>
            </w:pPr>
          </w:p>
        </w:tc>
      </w:tr>
      <w:tr w:rsidR="007C75C4" w:rsidRPr="00F5570E" w:rsidTr="007D28BD">
        <w:trPr>
          <w:cantSplit/>
          <w:jc w:val="center"/>
        </w:trPr>
        <w:tc>
          <w:tcPr>
            <w:tcW w:w="1627" w:type="dxa"/>
            <w:vMerge/>
            <w:tcBorders>
              <w:left w:val="thinThickSmallGap" w:sz="24" w:space="0" w:color="auto"/>
            </w:tcBorders>
            <w:vAlign w:val="center"/>
          </w:tcPr>
          <w:p w:rsidR="00BE08C5" w:rsidRPr="00F5570E" w:rsidRDefault="00BE08C5" w:rsidP="00AE7467">
            <w:pPr>
              <w:jc w:val="center"/>
              <w:rPr>
                <w:b/>
                <w:bCs/>
                <w:sz w:val="14"/>
                <w:szCs w:val="14"/>
                <w:lang w:val="ro-RO"/>
              </w:rPr>
            </w:pPr>
          </w:p>
        </w:tc>
        <w:tc>
          <w:tcPr>
            <w:tcW w:w="1870" w:type="dxa"/>
            <w:vMerge/>
            <w:tcBorders>
              <w:right w:val="thinThickSmallGap" w:sz="24" w:space="0" w:color="auto"/>
            </w:tcBorders>
            <w:vAlign w:val="center"/>
          </w:tcPr>
          <w:p w:rsidR="00BE08C5" w:rsidRPr="00F5570E" w:rsidRDefault="00BE08C5" w:rsidP="00AE7467">
            <w:pPr>
              <w:jc w:val="center"/>
              <w:rPr>
                <w:b/>
                <w:bCs/>
                <w:sz w:val="14"/>
                <w:szCs w:val="14"/>
                <w:lang w:val="ro-RO"/>
              </w:rPr>
            </w:pPr>
          </w:p>
        </w:tc>
        <w:tc>
          <w:tcPr>
            <w:tcW w:w="1496" w:type="dxa"/>
            <w:tcBorders>
              <w:left w:val="nil"/>
            </w:tcBorders>
            <w:vAlign w:val="center"/>
          </w:tcPr>
          <w:p w:rsidR="00BE08C5" w:rsidRPr="00F5570E" w:rsidRDefault="00BE08C5" w:rsidP="00AE7467">
            <w:pPr>
              <w:jc w:val="center"/>
              <w:rPr>
                <w:sz w:val="14"/>
                <w:szCs w:val="14"/>
                <w:lang w:val="ro-RO"/>
              </w:rPr>
            </w:pPr>
            <w:r w:rsidRPr="00F5570E">
              <w:rPr>
                <w:sz w:val="14"/>
                <w:szCs w:val="14"/>
                <w:lang w:val="ro-RO"/>
              </w:rPr>
              <w:t>FILOSOFIE</w:t>
            </w:r>
          </w:p>
        </w:tc>
        <w:tc>
          <w:tcPr>
            <w:tcW w:w="561" w:type="dxa"/>
            <w:vAlign w:val="center"/>
          </w:tcPr>
          <w:p w:rsidR="00BE08C5" w:rsidRPr="00F5570E" w:rsidRDefault="00BE08C5" w:rsidP="00B57133">
            <w:pPr>
              <w:numPr>
                <w:ilvl w:val="0"/>
                <w:numId w:val="36"/>
              </w:numPr>
              <w:jc w:val="center"/>
              <w:rPr>
                <w:sz w:val="14"/>
                <w:szCs w:val="14"/>
                <w:lang w:val="ro-RO"/>
              </w:rPr>
            </w:pPr>
          </w:p>
        </w:tc>
        <w:tc>
          <w:tcPr>
            <w:tcW w:w="4880" w:type="dxa"/>
            <w:vAlign w:val="center"/>
          </w:tcPr>
          <w:p w:rsidR="00BE08C5" w:rsidRPr="00F5570E" w:rsidRDefault="00BE08C5" w:rsidP="00AE7467">
            <w:pPr>
              <w:rPr>
                <w:sz w:val="14"/>
                <w:szCs w:val="14"/>
                <w:lang w:val="ro-RO"/>
              </w:rPr>
            </w:pPr>
            <w:r w:rsidRPr="00F5570E">
              <w:rPr>
                <w:sz w:val="14"/>
                <w:szCs w:val="14"/>
                <w:lang w:val="ro-RO"/>
              </w:rPr>
              <w:t>Cultură şi religie</w:t>
            </w:r>
          </w:p>
        </w:tc>
        <w:tc>
          <w:tcPr>
            <w:tcW w:w="850" w:type="dxa"/>
            <w:vAlign w:val="center"/>
          </w:tcPr>
          <w:p w:rsidR="00BE08C5" w:rsidRPr="00F5570E" w:rsidRDefault="00BE08C5" w:rsidP="00AE7467">
            <w:pPr>
              <w:pStyle w:val="Heading4"/>
              <w:jc w:val="center"/>
              <w:rPr>
                <w:b w:val="0"/>
                <w:bCs w:val="0"/>
                <w:sz w:val="14"/>
                <w:szCs w:val="14"/>
                <w:lang w:val="ro-RO"/>
              </w:rPr>
            </w:pPr>
            <w:r w:rsidRPr="00F5570E">
              <w:rPr>
                <w:b w:val="0"/>
                <w:bCs w:val="0"/>
                <w:sz w:val="14"/>
                <w:szCs w:val="14"/>
                <w:lang w:val="ro-RO"/>
              </w:rPr>
              <w:t>x</w:t>
            </w:r>
          </w:p>
        </w:tc>
        <w:tc>
          <w:tcPr>
            <w:tcW w:w="709" w:type="dxa"/>
            <w:tcBorders>
              <w:right w:val="thinThickSmallGap" w:sz="24" w:space="0" w:color="auto"/>
            </w:tcBorders>
            <w:vAlign w:val="center"/>
          </w:tcPr>
          <w:p w:rsidR="00BE08C5" w:rsidRPr="00F5570E" w:rsidRDefault="00BE08C5" w:rsidP="00AE7467">
            <w:pPr>
              <w:rPr>
                <w:b/>
                <w:bCs/>
                <w:sz w:val="14"/>
                <w:szCs w:val="14"/>
                <w:lang w:val="ro-RO"/>
              </w:rPr>
            </w:pPr>
          </w:p>
        </w:tc>
        <w:tc>
          <w:tcPr>
            <w:tcW w:w="3033" w:type="dxa"/>
            <w:vMerge/>
            <w:tcBorders>
              <w:left w:val="nil"/>
              <w:right w:val="thinThickSmallGap" w:sz="24" w:space="0" w:color="auto"/>
            </w:tcBorders>
            <w:vAlign w:val="center"/>
          </w:tcPr>
          <w:p w:rsidR="00BE08C5" w:rsidRPr="00F5570E" w:rsidRDefault="00BE08C5" w:rsidP="00AE7467">
            <w:pPr>
              <w:jc w:val="center"/>
              <w:rPr>
                <w:b/>
                <w:bCs/>
                <w:sz w:val="15"/>
                <w:szCs w:val="15"/>
                <w:lang w:val="ro-RO"/>
              </w:rPr>
            </w:pPr>
          </w:p>
        </w:tc>
      </w:tr>
    </w:tbl>
    <w:p w:rsidR="007D28BD" w:rsidRPr="00F5570E" w:rsidRDefault="007D28BD"/>
    <w:p w:rsidR="007D28BD" w:rsidRPr="00F5570E" w:rsidRDefault="007D28BD"/>
    <w:p w:rsidR="007D28BD" w:rsidRPr="00F5570E" w:rsidRDefault="007D28BD"/>
    <w:p w:rsidR="007D28BD" w:rsidRPr="00F5570E" w:rsidRDefault="007D28BD"/>
    <w:p w:rsidR="007D28BD" w:rsidRPr="00F5570E" w:rsidRDefault="007D28BD"/>
    <w:p w:rsidR="007D28BD" w:rsidRPr="00F5570E" w:rsidRDefault="007D28BD"/>
    <w:p w:rsidR="007D28BD" w:rsidRPr="00F5570E" w:rsidRDefault="007D28BD"/>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7"/>
        <w:gridCol w:w="1870"/>
        <w:gridCol w:w="1496"/>
        <w:gridCol w:w="561"/>
        <w:gridCol w:w="4880"/>
        <w:gridCol w:w="850"/>
        <w:gridCol w:w="709"/>
        <w:gridCol w:w="3033"/>
      </w:tblGrid>
      <w:tr w:rsidR="00F5570E" w:rsidRPr="00F5570E" w:rsidTr="007D28BD">
        <w:trPr>
          <w:cantSplit/>
          <w:jc w:val="center"/>
        </w:trPr>
        <w:tc>
          <w:tcPr>
            <w:tcW w:w="1627" w:type="dxa"/>
            <w:vMerge w:val="restart"/>
            <w:tcBorders>
              <w:left w:val="thinThickSmallGap" w:sz="24" w:space="0" w:color="auto"/>
            </w:tcBorders>
            <w:vAlign w:val="center"/>
          </w:tcPr>
          <w:p w:rsidR="00BE08C5" w:rsidRPr="00F5570E" w:rsidRDefault="00EC7C5B" w:rsidP="008A680E">
            <w:pPr>
              <w:jc w:val="center"/>
              <w:rPr>
                <w:b/>
                <w:bCs/>
                <w:sz w:val="14"/>
                <w:szCs w:val="14"/>
                <w:lang w:val="ro-RO"/>
              </w:rPr>
            </w:pPr>
            <w:r w:rsidRPr="00F5570E">
              <w:rPr>
                <w:b/>
                <w:bCs/>
                <w:sz w:val="14"/>
                <w:szCs w:val="14"/>
                <w:lang w:val="ro-RO"/>
              </w:rPr>
              <w:lastRenderedPageBreak/>
              <w:t>Învăţământ liceal/ Învăţământ profesional</w:t>
            </w:r>
          </w:p>
        </w:tc>
        <w:tc>
          <w:tcPr>
            <w:tcW w:w="1870" w:type="dxa"/>
            <w:vMerge w:val="restart"/>
            <w:tcBorders>
              <w:right w:val="thinThickSmallGap" w:sz="24" w:space="0" w:color="auto"/>
            </w:tcBorders>
            <w:vAlign w:val="center"/>
          </w:tcPr>
          <w:p w:rsidR="00BE08C5" w:rsidRPr="00F5570E" w:rsidRDefault="00BE08C5" w:rsidP="00AE7467">
            <w:pPr>
              <w:pStyle w:val="Heading2"/>
              <w:jc w:val="center"/>
              <w:rPr>
                <w:sz w:val="14"/>
                <w:szCs w:val="14"/>
              </w:rPr>
            </w:pPr>
            <w:r w:rsidRPr="00F5570E">
              <w:rPr>
                <w:sz w:val="14"/>
                <w:szCs w:val="14"/>
              </w:rPr>
              <w:t>1.  Religie unitariană;</w:t>
            </w:r>
          </w:p>
          <w:p w:rsidR="00BE08C5" w:rsidRPr="00F5570E" w:rsidRDefault="00BE08C5" w:rsidP="00AE7467">
            <w:pPr>
              <w:jc w:val="center"/>
              <w:rPr>
                <w:b/>
                <w:bCs/>
                <w:sz w:val="14"/>
                <w:szCs w:val="14"/>
                <w:lang w:val="ro-RO"/>
              </w:rPr>
            </w:pPr>
            <w:r w:rsidRPr="00F5570E">
              <w:rPr>
                <w:b/>
                <w:bCs/>
                <w:sz w:val="14"/>
                <w:szCs w:val="14"/>
                <w:lang w:val="ro-RO"/>
              </w:rPr>
              <w:t>2. Discipline teologice de specialitate (teologie unitariană)</w:t>
            </w:r>
          </w:p>
        </w:tc>
        <w:tc>
          <w:tcPr>
            <w:tcW w:w="1496" w:type="dxa"/>
            <w:vMerge w:val="restart"/>
            <w:tcBorders>
              <w:left w:val="nil"/>
            </w:tcBorders>
            <w:vAlign w:val="center"/>
          </w:tcPr>
          <w:p w:rsidR="00BE08C5" w:rsidRPr="00F5570E" w:rsidRDefault="00BE08C5" w:rsidP="00AE7467">
            <w:pPr>
              <w:jc w:val="center"/>
              <w:rPr>
                <w:sz w:val="14"/>
                <w:szCs w:val="14"/>
                <w:lang w:val="ro-RO"/>
              </w:rPr>
            </w:pPr>
            <w:r w:rsidRPr="00F5570E">
              <w:rPr>
                <w:sz w:val="14"/>
                <w:szCs w:val="14"/>
                <w:lang w:val="ro-RO"/>
              </w:rPr>
              <w:t>TEOLOGIE</w:t>
            </w:r>
          </w:p>
        </w:tc>
        <w:tc>
          <w:tcPr>
            <w:tcW w:w="561" w:type="dxa"/>
            <w:vAlign w:val="center"/>
          </w:tcPr>
          <w:p w:rsidR="00BE08C5" w:rsidRPr="00F5570E" w:rsidRDefault="00BE08C5" w:rsidP="00B57133">
            <w:pPr>
              <w:numPr>
                <w:ilvl w:val="0"/>
                <w:numId w:val="36"/>
              </w:numPr>
              <w:jc w:val="center"/>
              <w:rPr>
                <w:sz w:val="14"/>
                <w:szCs w:val="14"/>
                <w:lang w:val="ro-RO"/>
              </w:rPr>
            </w:pPr>
          </w:p>
        </w:tc>
        <w:tc>
          <w:tcPr>
            <w:tcW w:w="4880" w:type="dxa"/>
            <w:vAlign w:val="center"/>
          </w:tcPr>
          <w:p w:rsidR="00BE08C5" w:rsidRPr="00F5570E" w:rsidRDefault="00BE08C5" w:rsidP="00AE7467">
            <w:pPr>
              <w:rPr>
                <w:sz w:val="14"/>
                <w:szCs w:val="14"/>
                <w:lang w:val="ro-RO"/>
              </w:rPr>
            </w:pPr>
            <w:r w:rsidRPr="00F5570E">
              <w:rPr>
                <w:sz w:val="14"/>
                <w:szCs w:val="14"/>
                <w:lang w:val="ro-RO"/>
              </w:rPr>
              <w:t>Teologie unitariană (+ reformată)</w:t>
            </w:r>
          </w:p>
        </w:tc>
        <w:tc>
          <w:tcPr>
            <w:tcW w:w="850" w:type="dxa"/>
            <w:vAlign w:val="center"/>
          </w:tcPr>
          <w:p w:rsidR="00BE08C5" w:rsidRPr="00F5570E" w:rsidRDefault="00BE08C5" w:rsidP="00AE7467">
            <w:pPr>
              <w:pStyle w:val="Heading4"/>
              <w:jc w:val="center"/>
              <w:rPr>
                <w:b w:val="0"/>
                <w:bCs w:val="0"/>
                <w:sz w:val="14"/>
                <w:szCs w:val="14"/>
                <w:lang w:val="ro-RO"/>
              </w:rPr>
            </w:pPr>
            <w:r w:rsidRPr="00F5570E">
              <w:rPr>
                <w:b w:val="0"/>
                <w:bCs w:val="0"/>
                <w:sz w:val="14"/>
                <w:szCs w:val="14"/>
                <w:lang w:val="ro-RO"/>
              </w:rPr>
              <w:t>x</w:t>
            </w:r>
          </w:p>
        </w:tc>
        <w:tc>
          <w:tcPr>
            <w:tcW w:w="709" w:type="dxa"/>
            <w:tcBorders>
              <w:right w:val="thinThickSmallGap" w:sz="24" w:space="0" w:color="auto"/>
            </w:tcBorders>
            <w:vAlign w:val="center"/>
          </w:tcPr>
          <w:p w:rsidR="00BE08C5" w:rsidRPr="00F5570E" w:rsidRDefault="00BE08C5" w:rsidP="00AE7467">
            <w:pPr>
              <w:rPr>
                <w:b/>
                <w:bCs/>
                <w:sz w:val="14"/>
                <w:szCs w:val="14"/>
                <w:lang w:val="ro-RO"/>
              </w:rPr>
            </w:pPr>
          </w:p>
        </w:tc>
        <w:tc>
          <w:tcPr>
            <w:tcW w:w="3033" w:type="dxa"/>
            <w:vMerge w:val="restart"/>
            <w:tcBorders>
              <w:left w:val="nil"/>
              <w:right w:val="thinThickSmallGap" w:sz="24" w:space="0" w:color="auto"/>
            </w:tcBorders>
            <w:vAlign w:val="center"/>
          </w:tcPr>
          <w:p w:rsidR="00BE08C5" w:rsidRPr="00F5570E" w:rsidRDefault="00BE08C5" w:rsidP="00AE7467">
            <w:pPr>
              <w:jc w:val="center"/>
              <w:rPr>
                <w:b/>
                <w:bCs/>
                <w:sz w:val="15"/>
                <w:szCs w:val="15"/>
                <w:lang w:val="ro-RO"/>
              </w:rPr>
            </w:pPr>
            <w:r w:rsidRPr="00F5570E">
              <w:rPr>
                <w:b/>
                <w:bCs/>
                <w:sz w:val="15"/>
                <w:szCs w:val="15"/>
                <w:lang w:val="ro-RO"/>
              </w:rPr>
              <w:t>RELIGIE UNITARIANĂ</w:t>
            </w:r>
          </w:p>
          <w:p w:rsidR="00BE08C5" w:rsidRPr="00F5570E" w:rsidRDefault="00BE08C5" w:rsidP="00AE7467">
            <w:pPr>
              <w:jc w:val="center"/>
              <w:rPr>
                <w:sz w:val="16"/>
                <w:szCs w:val="16"/>
                <w:lang w:val="ro-RO"/>
              </w:rPr>
            </w:pPr>
            <w:r w:rsidRPr="00F5570E">
              <w:rPr>
                <w:sz w:val="16"/>
                <w:szCs w:val="16"/>
                <w:lang w:val="ro-RO"/>
              </w:rPr>
              <w:t>(</w:t>
            </w:r>
            <w:r w:rsidRPr="00F5570E">
              <w:rPr>
                <w:sz w:val="12"/>
                <w:szCs w:val="12"/>
                <w:lang w:val="ro-RO"/>
              </w:rPr>
              <w:t xml:space="preserve">programa </w:t>
            </w:r>
            <w:r w:rsidR="00EC7C5B" w:rsidRPr="00F5570E">
              <w:rPr>
                <w:sz w:val="12"/>
                <w:szCs w:val="12"/>
                <w:lang w:val="ro-RO"/>
              </w:rPr>
              <w:t xml:space="preserve">pentru </w:t>
            </w:r>
            <w:r w:rsidR="00F877C5" w:rsidRPr="00F5570E">
              <w:rPr>
                <w:sz w:val="12"/>
                <w:szCs w:val="12"/>
                <w:lang w:val="ro-RO"/>
              </w:rPr>
              <w:t xml:space="preserve">concurs </w:t>
            </w:r>
            <w:r w:rsidRPr="00F5570E">
              <w:rPr>
                <w:sz w:val="12"/>
                <w:szCs w:val="12"/>
                <w:lang w:val="ro-RO"/>
              </w:rPr>
              <w:t>aprobată prin ordinul ministrului educaţiei,  cercetării,  tineretului  şi sportului nr. 5620 / 2010</w:t>
            </w:r>
            <w:r w:rsidRPr="00F5570E">
              <w:rPr>
                <w:sz w:val="16"/>
                <w:szCs w:val="16"/>
                <w:lang w:val="ro-RO"/>
              </w:rPr>
              <w:t>)</w:t>
            </w:r>
          </w:p>
          <w:p w:rsidR="00EC7C5B" w:rsidRPr="00F5570E" w:rsidRDefault="00EC7C5B" w:rsidP="00AE7467">
            <w:pPr>
              <w:jc w:val="center"/>
              <w:rPr>
                <w:sz w:val="16"/>
                <w:szCs w:val="16"/>
                <w:lang w:val="ro-RO"/>
              </w:rPr>
            </w:pPr>
            <w:r w:rsidRPr="00F5570E">
              <w:rPr>
                <w:sz w:val="16"/>
                <w:szCs w:val="16"/>
                <w:lang w:val="ro-RO"/>
              </w:rPr>
              <w:t>/</w:t>
            </w:r>
          </w:p>
          <w:p w:rsidR="00EC7C5B" w:rsidRPr="00F5570E" w:rsidRDefault="00EC7C5B" w:rsidP="00EC7C5B">
            <w:pPr>
              <w:jc w:val="center"/>
              <w:rPr>
                <w:b/>
                <w:bCs/>
                <w:sz w:val="15"/>
                <w:szCs w:val="15"/>
                <w:lang w:val="ro-RO"/>
              </w:rPr>
            </w:pPr>
            <w:r w:rsidRPr="00F5570E">
              <w:rPr>
                <w:b/>
                <w:bCs/>
                <w:sz w:val="15"/>
                <w:szCs w:val="15"/>
                <w:lang w:val="ro-RO"/>
              </w:rPr>
              <w:t>RELIGIE UNITARIANĂ</w:t>
            </w:r>
          </w:p>
          <w:p w:rsidR="00EC7C5B" w:rsidRPr="00F5570E" w:rsidRDefault="00EC7C5B" w:rsidP="00EC7C5B">
            <w:pPr>
              <w:pStyle w:val="Heading1"/>
              <w:jc w:val="center"/>
              <w:rPr>
                <w:b/>
                <w:iCs/>
                <w:sz w:val="14"/>
                <w:szCs w:val="14"/>
              </w:rPr>
            </w:pPr>
            <w:r w:rsidRPr="00F5570E">
              <w:rPr>
                <w:b/>
                <w:iCs/>
                <w:sz w:val="14"/>
                <w:szCs w:val="14"/>
              </w:rPr>
              <w:t xml:space="preserve"> (SPECIALITATE ŞI DIDACTICA SPECIALITĂŢII), ELEMENTE DE PEDAGOGIE ŞI PSIHOLOGIE </w:t>
            </w:r>
          </w:p>
          <w:p w:rsidR="00EC7C5B" w:rsidRPr="00F5570E" w:rsidRDefault="00EC7C5B" w:rsidP="00EC7C5B">
            <w:pPr>
              <w:jc w:val="center"/>
              <w:rPr>
                <w:b/>
                <w:bCs/>
                <w:sz w:val="15"/>
                <w:szCs w:val="15"/>
                <w:lang w:val="ro-RO"/>
              </w:rPr>
            </w:pPr>
            <w:r w:rsidRPr="00F5570E">
              <w:rPr>
                <w:sz w:val="12"/>
                <w:szCs w:val="12"/>
              </w:rPr>
              <w:t xml:space="preserve">(programele pentru examenul naţional de definitivare în învăţământ aprobate prin ordinul ministrului educaţiei şi cercetării ştiinţifice nr. 5558 / 2015)  </w:t>
            </w:r>
          </w:p>
        </w:tc>
      </w:tr>
      <w:tr w:rsidR="00F5570E" w:rsidRPr="00F5570E" w:rsidTr="007D28BD">
        <w:trPr>
          <w:cantSplit/>
          <w:jc w:val="center"/>
        </w:trPr>
        <w:tc>
          <w:tcPr>
            <w:tcW w:w="1627" w:type="dxa"/>
            <w:vMerge/>
            <w:tcBorders>
              <w:left w:val="thinThickSmallGap" w:sz="24" w:space="0" w:color="auto"/>
            </w:tcBorders>
            <w:vAlign w:val="center"/>
          </w:tcPr>
          <w:p w:rsidR="00BE08C5" w:rsidRPr="00F5570E" w:rsidRDefault="00BE08C5" w:rsidP="00AE7467">
            <w:pPr>
              <w:jc w:val="center"/>
              <w:rPr>
                <w:b/>
                <w:bCs/>
                <w:sz w:val="14"/>
                <w:szCs w:val="14"/>
                <w:lang w:val="ro-RO"/>
              </w:rPr>
            </w:pPr>
          </w:p>
        </w:tc>
        <w:tc>
          <w:tcPr>
            <w:tcW w:w="1870" w:type="dxa"/>
            <w:vMerge/>
            <w:tcBorders>
              <w:right w:val="thinThickSmallGap" w:sz="24" w:space="0" w:color="auto"/>
            </w:tcBorders>
            <w:vAlign w:val="center"/>
          </w:tcPr>
          <w:p w:rsidR="00BE08C5" w:rsidRPr="00F5570E" w:rsidRDefault="00BE08C5" w:rsidP="00AE7467">
            <w:pPr>
              <w:pStyle w:val="Heading2"/>
              <w:jc w:val="center"/>
              <w:rPr>
                <w:sz w:val="14"/>
                <w:szCs w:val="14"/>
              </w:rPr>
            </w:pPr>
          </w:p>
        </w:tc>
        <w:tc>
          <w:tcPr>
            <w:tcW w:w="1496" w:type="dxa"/>
            <w:vMerge/>
            <w:tcBorders>
              <w:left w:val="nil"/>
            </w:tcBorders>
            <w:vAlign w:val="center"/>
          </w:tcPr>
          <w:p w:rsidR="00BE08C5" w:rsidRPr="00F5570E" w:rsidRDefault="00BE08C5" w:rsidP="00AE7467">
            <w:pPr>
              <w:jc w:val="center"/>
              <w:rPr>
                <w:sz w:val="14"/>
                <w:szCs w:val="14"/>
                <w:lang w:val="ro-RO"/>
              </w:rPr>
            </w:pPr>
          </w:p>
        </w:tc>
        <w:tc>
          <w:tcPr>
            <w:tcW w:w="561" w:type="dxa"/>
            <w:vAlign w:val="center"/>
          </w:tcPr>
          <w:p w:rsidR="00BE08C5" w:rsidRPr="00F5570E" w:rsidRDefault="00BE08C5" w:rsidP="00B57133">
            <w:pPr>
              <w:numPr>
                <w:ilvl w:val="0"/>
                <w:numId w:val="36"/>
              </w:numPr>
              <w:jc w:val="center"/>
              <w:rPr>
                <w:sz w:val="14"/>
                <w:szCs w:val="14"/>
                <w:lang w:val="ro-RO"/>
              </w:rPr>
            </w:pPr>
          </w:p>
        </w:tc>
        <w:tc>
          <w:tcPr>
            <w:tcW w:w="4880" w:type="dxa"/>
            <w:vAlign w:val="center"/>
          </w:tcPr>
          <w:p w:rsidR="00BE08C5" w:rsidRPr="00F5570E" w:rsidRDefault="00BE08C5" w:rsidP="00AE7467">
            <w:pPr>
              <w:rPr>
                <w:sz w:val="14"/>
                <w:szCs w:val="14"/>
                <w:lang w:val="ro-RO"/>
              </w:rPr>
            </w:pPr>
            <w:r w:rsidRPr="00F5570E">
              <w:rPr>
                <w:sz w:val="14"/>
                <w:szCs w:val="14"/>
                <w:lang w:val="ro-RO"/>
              </w:rPr>
              <w:t>Teologie reformată – Litere</w:t>
            </w:r>
          </w:p>
        </w:tc>
        <w:tc>
          <w:tcPr>
            <w:tcW w:w="850" w:type="dxa"/>
            <w:vAlign w:val="center"/>
          </w:tcPr>
          <w:p w:rsidR="00BE08C5" w:rsidRPr="00F5570E" w:rsidRDefault="00BE08C5" w:rsidP="00AE7467">
            <w:pPr>
              <w:pStyle w:val="Heading4"/>
              <w:jc w:val="center"/>
              <w:rPr>
                <w:b w:val="0"/>
                <w:bCs w:val="0"/>
                <w:sz w:val="14"/>
                <w:szCs w:val="14"/>
                <w:lang w:val="ro-RO"/>
              </w:rPr>
            </w:pPr>
            <w:r w:rsidRPr="00F5570E">
              <w:rPr>
                <w:b w:val="0"/>
                <w:bCs w:val="0"/>
                <w:sz w:val="14"/>
                <w:szCs w:val="14"/>
                <w:lang w:val="ro-RO"/>
              </w:rPr>
              <w:t>x</w:t>
            </w:r>
          </w:p>
        </w:tc>
        <w:tc>
          <w:tcPr>
            <w:tcW w:w="709" w:type="dxa"/>
            <w:tcBorders>
              <w:right w:val="thinThickSmallGap" w:sz="24" w:space="0" w:color="auto"/>
            </w:tcBorders>
            <w:vAlign w:val="center"/>
          </w:tcPr>
          <w:p w:rsidR="00BE08C5" w:rsidRPr="00F5570E" w:rsidRDefault="00BE08C5" w:rsidP="00AE7467">
            <w:pPr>
              <w:rPr>
                <w:b/>
                <w:bCs/>
                <w:sz w:val="14"/>
                <w:szCs w:val="14"/>
                <w:lang w:val="ro-RO"/>
              </w:rPr>
            </w:pPr>
          </w:p>
        </w:tc>
        <w:tc>
          <w:tcPr>
            <w:tcW w:w="3033" w:type="dxa"/>
            <w:vMerge/>
            <w:tcBorders>
              <w:left w:val="nil"/>
              <w:right w:val="thinThickSmallGap" w:sz="24" w:space="0" w:color="auto"/>
            </w:tcBorders>
            <w:vAlign w:val="center"/>
          </w:tcPr>
          <w:p w:rsidR="00BE08C5" w:rsidRPr="00F5570E" w:rsidRDefault="00BE08C5" w:rsidP="00AE7467">
            <w:pPr>
              <w:jc w:val="center"/>
              <w:rPr>
                <w:b/>
                <w:bCs/>
                <w:sz w:val="15"/>
                <w:szCs w:val="15"/>
                <w:lang w:val="ro-RO"/>
              </w:rPr>
            </w:pPr>
          </w:p>
        </w:tc>
      </w:tr>
      <w:tr w:rsidR="00F5570E" w:rsidRPr="00F5570E" w:rsidTr="007D28BD">
        <w:trPr>
          <w:cantSplit/>
          <w:jc w:val="center"/>
        </w:trPr>
        <w:tc>
          <w:tcPr>
            <w:tcW w:w="1627" w:type="dxa"/>
            <w:vMerge/>
            <w:tcBorders>
              <w:left w:val="thinThickSmallGap" w:sz="24" w:space="0" w:color="auto"/>
            </w:tcBorders>
            <w:vAlign w:val="center"/>
          </w:tcPr>
          <w:p w:rsidR="00BE08C5" w:rsidRPr="00F5570E" w:rsidRDefault="00BE08C5" w:rsidP="00AE7467">
            <w:pPr>
              <w:jc w:val="center"/>
              <w:rPr>
                <w:b/>
                <w:bCs/>
                <w:sz w:val="14"/>
                <w:szCs w:val="14"/>
                <w:lang w:val="ro-RO"/>
              </w:rPr>
            </w:pPr>
          </w:p>
        </w:tc>
        <w:tc>
          <w:tcPr>
            <w:tcW w:w="1870" w:type="dxa"/>
            <w:vMerge/>
            <w:tcBorders>
              <w:right w:val="thinThickSmallGap" w:sz="24" w:space="0" w:color="auto"/>
            </w:tcBorders>
            <w:vAlign w:val="center"/>
          </w:tcPr>
          <w:p w:rsidR="00BE08C5" w:rsidRPr="00F5570E" w:rsidRDefault="00BE08C5" w:rsidP="00AE7467">
            <w:pPr>
              <w:pStyle w:val="Heading2"/>
              <w:jc w:val="center"/>
              <w:rPr>
                <w:sz w:val="14"/>
                <w:szCs w:val="14"/>
              </w:rPr>
            </w:pPr>
          </w:p>
        </w:tc>
        <w:tc>
          <w:tcPr>
            <w:tcW w:w="1496" w:type="dxa"/>
            <w:vMerge/>
            <w:tcBorders>
              <w:left w:val="nil"/>
            </w:tcBorders>
            <w:vAlign w:val="center"/>
          </w:tcPr>
          <w:p w:rsidR="00BE08C5" w:rsidRPr="00F5570E" w:rsidRDefault="00BE08C5" w:rsidP="00AE7467">
            <w:pPr>
              <w:jc w:val="center"/>
              <w:rPr>
                <w:sz w:val="14"/>
                <w:szCs w:val="14"/>
                <w:lang w:val="ro-RO"/>
              </w:rPr>
            </w:pPr>
          </w:p>
        </w:tc>
        <w:tc>
          <w:tcPr>
            <w:tcW w:w="561" w:type="dxa"/>
            <w:vAlign w:val="center"/>
          </w:tcPr>
          <w:p w:rsidR="00BE08C5" w:rsidRPr="00F5570E" w:rsidRDefault="00BE08C5" w:rsidP="00B57133">
            <w:pPr>
              <w:numPr>
                <w:ilvl w:val="0"/>
                <w:numId w:val="36"/>
              </w:numPr>
              <w:jc w:val="center"/>
              <w:rPr>
                <w:sz w:val="14"/>
                <w:szCs w:val="14"/>
                <w:lang w:val="ro-RO"/>
              </w:rPr>
            </w:pPr>
          </w:p>
        </w:tc>
        <w:tc>
          <w:tcPr>
            <w:tcW w:w="4880" w:type="dxa"/>
            <w:vAlign w:val="center"/>
          </w:tcPr>
          <w:p w:rsidR="00BE08C5" w:rsidRPr="00F5570E" w:rsidRDefault="00BE08C5" w:rsidP="00AE7467">
            <w:pPr>
              <w:rPr>
                <w:sz w:val="14"/>
                <w:szCs w:val="14"/>
                <w:lang w:val="ro-RO"/>
              </w:rPr>
            </w:pPr>
            <w:r w:rsidRPr="00F5570E">
              <w:rPr>
                <w:sz w:val="14"/>
                <w:szCs w:val="14"/>
                <w:lang w:val="ro-RO"/>
              </w:rPr>
              <w:t>Teologie reformată - Etnologie</w:t>
            </w:r>
          </w:p>
        </w:tc>
        <w:tc>
          <w:tcPr>
            <w:tcW w:w="850" w:type="dxa"/>
            <w:vAlign w:val="center"/>
          </w:tcPr>
          <w:p w:rsidR="00BE08C5" w:rsidRPr="00F5570E" w:rsidRDefault="00BE08C5" w:rsidP="00AE7467">
            <w:pPr>
              <w:pStyle w:val="Heading4"/>
              <w:jc w:val="center"/>
              <w:rPr>
                <w:b w:val="0"/>
                <w:bCs w:val="0"/>
                <w:sz w:val="14"/>
                <w:szCs w:val="14"/>
                <w:lang w:val="ro-RO"/>
              </w:rPr>
            </w:pPr>
            <w:r w:rsidRPr="00F5570E">
              <w:rPr>
                <w:b w:val="0"/>
                <w:bCs w:val="0"/>
                <w:sz w:val="14"/>
                <w:szCs w:val="14"/>
                <w:lang w:val="ro-RO"/>
              </w:rPr>
              <w:t>x</w:t>
            </w:r>
          </w:p>
        </w:tc>
        <w:tc>
          <w:tcPr>
            <w:tcW w:w="709" w:type="dxa"/>
            <w:tcBorders>
              <w:right w:val="thinThickSmallGap" w:sz="24" w:space="0" w:color="auto"/>
            </w:tcBorders>
            <w:vAlign w:val="center"/>
          </w:tcPr>
          <w:p w:rsidR="00BE08C5" w:rsidRPr="00F5570E" w:rsidRDefault="00BE08C5" w:rsidP="00AE7467">
            <w:pPr>
              <w:rPr>
                <w:b/>
                <w:bCs/>
                <w:sz w:val="14"/>
                <w:szCs w:val="14"/>
                <w:lang w:val="ro-RO"/>
              </w:rPr>
            </w:pPr>
          </w:p>
        </w:tc>
        <w:tc>
          <w:tcPr>
            <w:tcW w:w="3033" w:type="dxa"/>
            <w:vMerge/>
            <w:tcBorders>
              <w:left w:val="nil"/>
              <w:right w:val="thinThickSmallGap" w:sz="24" w:space="0" w:color="auto"/>
            </w:tcBorders>
            <w:vAlign w:val="center"/>
          </w:tcPr>
          <w:p w:rsidR="00BE08C5" w:rsidRPr="00F5570E" w:rsidRDefault="00BE08C5" w:rsidP="00AE7467">
            <w:pPr>
              <w:jc w:val="center"/>
              <w:rPr>
                <w:b/>
                <w:bCs/>
                <w:sz w:val="15"/>
                <w:szCs w:val="15"/>
                <w:lang w:val="ro-RO"/>
              </w:rPr>
            </w:pPr>
          </w:p>
        </w:tc>
      </w:tr>
      <w:tr w:rsidR="00F5570E" w:rsidRPr="00F5570E" w:rsidTr="007D28BD">
        <w:trPr>
          <w:cantSplit/>
          <w:jc w:val="center"/>
        </w:trPr>
        <w:tc>
          <w:tcPr>
            <w:tcW w:w="1627" w:type="dxa"/>
            <w:vMerge/>
            <w:tcBorders>
              <w:left w:val="thinThickSmallGap" w:sz="24" w:space="0" w:color="auto"/>
            </w:tcBorders>
            <w:vAlign w:val="center"/>
          </w:tcPr>
          <w:p w:rsidR="00BE08C5" w:rsidRPr="00F5570E" w:rsidRDefault="00BE08C5" w:rsidP="00AE7467">
            <w:pPr>
              <w:jc w:val="center"/>
              <w:rPr>
                <w:b/>
                <w:bCs/>
                <w:sz w:val="14"/>
                <w:szCs w:val="14"/>
                <w:lang w:val="ro-RO"/>
              </w:rPr>
            </w:pPr>
          </w:p>
        </w:tc>
        <w:tc>
          <w:tcPr>
            <w:tcW w:w="1870" w:type="dxa"/>
            <w:vMerge/>
            <w:tcBorders>
              <w:right w:val="thinThickSmallGap" w:sz="24" w:space="0" w:color="auto"/>
            </w:tcBorders>
            <w:vAlign w:val="center"/>
          </w:tcPr>
          <w:p w:rsidR="00BE08C5" w:rsidRPr="00F5570E" w:rsidRDefault="00BE08C5" w:rsidP="00AE7467">
            <w:pPr>
              <w:pStyle w:val="Heading2"/>
              <w:jc w:val="center"/>
              <w:rPr>
                <w:sz w:val="14"/>
                <w:szCs w:val="14"/>
              </w:rPr>
            </w:pPr>
          </w:p>
        </w:tc>
        <w:tc>
          <w:tcPr>
            <w:tcW w:w="1496" w:type="dxa"/>
            <w:vMerge/>
            <w:tcBorders>
              <w:left w:val="nil"/>
            </w:tcBorders>
            <w:vAlign w:val="center"/>
          </w:tcPr>
          <w:p w:rsidR="00BE08C5" w:rsidRPr="00F5570E" w:rsidRDefault="00BE08C5" w:rsidP="00AE7467">
            <w:pPr>
              <w:jc w:val="center"/>
              <w:rPr>
                <w:sz w:val="14"/>
                <w:szCs w:val="14"/>
                <w:lang w:val="ro-RO"/>
              </w:rPr>
            </w:pPr>
          </w:p>
        </w:tc>
        <w:tc>
          <w:tcPr>
            <w:tcW w:w="561" w:type="dxa"/>
            <w:vAlign w:val="center"/>
          </w:tcPr>
          <w:p w:rsidR="00BE08C5" w:rsidRPr="00F5570E" w:rsidRDefault="00BE08C5" w:rsidP="00B57133">
            <w:pPr>
              <w:numPr>
                <w:ilvl w:val="0"/>
                <w:numId w:val="36"/>
              </w:numPr>
              <w:jc w:val="center"/>
              <w:rPr>
                <w:sz w:val="14"/>
                <w:szCs w:val="14"/>
                <w:lang w:val="ro-RO"/>
              </w:rPr>
            </w:pPr>
          </w:p>
        </w:tc>
        <w:tc>
          <w:tcPr>
            <w:tcW w:w="4880" w:type="dxa"/>
            <w:vAlign w:val="center"/>
          </w:tcPr>
          <w:p w:rsidR="00BE08C5" w:rsidRPr="00F5570E" w:rsidRDefault="00BE08C5" w:rsidP="00AE7467">
            <w:pPr>
              <w:rPr>
                <w:sz w:val="14"/>
                <w:szCs w:val="14"/>
                <w:lang w:val="ro-RO"/>
              </w:rPr>
            </w:pPr>
            <w:r w:rsidRPr="00F5570E">
              <w:rPr>
                <w:sz w:val="14"/>
                <w:szCs w:val="14"/>
                <w:lang w:val="ro-RO"/>
              </w:rPr>
              <w:t>Teologie reformată - Asistenţă socială</w:t>
            </w:r>
          </w:p>
        </w:tc>
        <w:tc>
          <w:tcPr>
            <w:tcW w:w="850" w:type="dxa"/>
            <w:vAlign w:val="center"/>
          </w:tcPr>
          <w:p w:rsidR="00BE08C5" w:rsidRPr="00F5570E" w:rsidRDefault="00BE08C5" w:rsidP="00AE7467">
            <w:pPr>
              <w:pStyle w:val="Heading4"/>
              <w:jc w:val="center"/>
              <w:rPr>
                <w:b w:val="0"/>
                <w:bCs w:val="0"/>
                <w:sz w:val="14"/>
                <w:szCs w:val="14"/>
                <w:lang w:val="ro-RO"/>
              </w:rPr>
            </w:pPr>
            <w:r w:rsidRPr="00F5570E">
              <w:rPr>
                <w:b w:val="0"/>
                <w:bCs w:val="0"/>
                <w:sz w:val="14"/>
                <w:szCs w:val="14"/>
                <w:lang w:val="ro-RO"/>
              </w:rPr>
              <w:t>x</w:t>
            </w:r>
          </w:p>
        </w:tc>
        <w:tc>
          <w:tcPr>
            <w:tcW w:w="709" w:type="dxa"/>
            <w:tcBorders>
              <w:right w:val="thinThickSmallGap" w:sz="24" w:space="0" w:color="auto"/>
            </w:tcBorders>
            <w:vAlign w:val="center"/>
          </w:tcPr>
          <w:p w:rsidR="00BE08C5" w:rsidRPr="00F5570E" w:rsidRDefault="00BE08C5" w:rsidP="00AE7467">
            <w:pPr>
              <w:rPr>
                <w:b/>
                <w:bCs/>
                <w:sz w:val="14"/>
                <w:szCs w:val="14"/>
                <w:lang w:val="ro-RO"/>
              </w:rPr>
            </w:pPr>
          </w:p>
        </w:tc>
        <w:tc>
          <w:tcPr>
            <w:tcW w:w="3033" w:type="dxa"/>
            <w:vMerge/>
            <w:tcBorders>
              <w:left w:val="nil"/>
              <w:right w:val="thinThickSmallGap" w:sz="24" w:space="0" w:color="auto"/>
            </w:tcBorders>
            <w:vAlign w:val="center"/>
          </w:tcPr>
          <w:p w:rsidR="00BE08C5" w:rsidRPr="00F5570E" w:rsidRDefault="00BE08C5" w:rsidP="00AE7467">
            <w:pPr>
              <w:jc w:val="center"/>
              <w:rPr>
                <w:b/>
                <w:bCs/>
                <w:sz w:val="15"/>
                <w:szCs w:val="15"/>
                <w:lang w:val="ro-RO"/>
              </w:rPr>
            </w:pPr>
          </w:p>
        </w:tc>
      </w:tr>
      <w:tr w:rsidR="00F5570E" w:rsidRPr="00F5570E" w:rsidTr="007D28BD">
        <w:trPr>
          <w:cantSplit/>
          <w:jc w:val="center"/>
        </w:trPr>
        <w:tc>
          <w:tcPr>
            <w:tcW w:w="1627" w:type="dxa"/>
            <w:vMerge/>
            <w:tcBorders>
              <w:left w:val="thinThickSmallGap" w:sz="24" w:space="0" w:color="auto"/>
            </w:tcBorders>
            <w:vAlign w:val="center"/>
          </w:tcPr>
          <w:p w:rsidR="00BE08C5" w:rsidRPr="00F5570E" w:rsidRDefault="00BE08C5" w:rsidP="00AE7467">
            <w:pPr>
              <w:jc w:val="center"/>
              <w:rPr>
                <w:b/>
                <w:bCs/>
                <w:sz w:val="14"/>
                <w:szCs w:val="14"/>
                <w:lang w:val="ro-RO"/>
              </w:rPr>
            </w:pPr>
          </w:p>
        </w:tc>
        <w:tc>
          <w:tcPr>
            <w:tcW w:w="1870" w:type="dxa"/>
            <w:vMerge/>
            <w:tcBorders>
              <w:right w:val="thinThickSmallGap" w:sz="24" w:space="0" w:color="auto"/>
            </w:tcBorders>
            <w:vAlign w:val="center"/>
          </w:tcPr>
          <w:p w:rsidR="00BE08C5" w:rsidRPr="00F5570E" w:rsidRDefault="00BE08C5" w:rsidP="00AE7467">
            <w:pPr>
              <w:pStyle w:val="Heading2"/>
              <w:jc w:val="center"/>
              <w:rPr>
                <w:sz w:val="14"/>
                <w:szCs w:val="14"/>
              </w:rPr>
            </w:pPr>
          </w:p>
        </w:tc>
        <w:tc>
          <w:tcPr>
            <w:tcW w:w="1496" w:type="dxa"/>
            <w:vMerge/>
            <w:tcBorders>
              <w:left w:val="nil"/>
            </w:tcBorders>
            <w:vAlign w:val="center"/>
          </w:tcPr>
          <w:p w:rsidR="00BE08C5" w:rsidRPr="00F5570E" w:rsidRDefault="00BE08C5" w:rsidP="00AE7467">
            <w:pPr>
              <w:jc w:val="center"/>
              <w:rPr>
                <w:sz w:val="14"/>
                <w:szCs w:val="14"/>
                <w:lang w:val="ro-RO"/>
              </w:rPr>
            </w:pPr>
          </w:p>
        </w:tc>
        <w:tc>
          <w:tcPr>
            <w:tcW w:w="561" w:type="dxa"/>
            <w:vAlign w:val="center"/>
          </w:tcPr>
          <w:p w:rsidR="00BE08C5" w:rsidRPr="00F5570E" w:rsidRDefault="00BE08C5" w:rsidP="00B57133">
            <w:pPr>
              <w:numPr>
                <w:ilvl w:val="0"/>
                <w:numId w:val="36"/>
              </w:numPr>
              <w:jc w:val="center"/>
              <w:rPr>
                <w:sz w:val="14"/>
                <w:szCs w:val="14"/>
                <w:lang w:val="ro-RO"/>
              </w:rPr>
            </w:pPr>
          </w:p>
        </w:tc>
        <w:tc>
          <w:tcPr>
            <w:tcW w:w="4880" w:type="dxa"/>
            <w:vAlign w:val="center"/>
          </w:tcPr>
          <w:p w:rsidR="00BE08C5" w:rsidRPr="00F5570E" w:rsidRDefault="00BE08C5" w:rsidP="00AE7467">
            <w:pPr>
              <w:rPr>
                <w:sz w:val="14"/>
                <w:szCs w:val="14"/>
                <w:lang w:val="ro-RO"/>
              </w:rPr>
            </w:pPr>
            <w:r w:rsidRPr="00F5570E">
              <w:rPr>
                <w:sz w:val="14"/>
                <w:szCs w:val="14"/>
                <w:lang w:val="ro-RO"/>
              </w:rPr>
              <w:t>Teologie reformată didactică – Asistenţă socială</w:t>
            </w:r>
          </w:p>
        </w:tc>
        <w:tc>
          <w:tcPr>
            <w:tcW w:w="850" w:type="dxa"/>
            <w:vAlign w:val="center"/>
          </w:tcPr>
          <w:p w:rsidR="00BE08C5" w:rsidRPr="00F5570E" w:rsidRDefault="00BE08C5" w:rsidP="00AE7467">
            <w:pPr>
              <w:pStyle w:val="Heading4"/>
              <w:jc w:val="center"/>
              <w:rPr>
                <w:b w:val="0"/>
                <w:bCs w:val="0"/>
                <w:sz w:val="14"/>
                <w:szCs w:val="14"/>
                <w:lang w:val="ro-RO"/>
              </w:rPr>
            </w:pPr>
            <w:r w:rsidRPr="00F5570E">
              <w:rPr>
                <w:b w:val="0"/>
                <w:bCs w:val="0"/>
                <w:sz w:val="14"/>
                <w:szCs w:val="14"/>
                <w:lang w:val="ro-RO"/>
              </w:rPr>
              <w:t>x</w:t>
            </w:r>
          </w:p>
        </w:tc>
        <w:tc>
          <w:tcPr>
            <w:tcW w:w="709" w:type="dxa"/>
            <w:tcBorders>
              <w:right w:val="thinThickSmallGap" w:sz="24" w:space="0" w:color="auto"/>
            </w:tcBorders>
            <w:vAlign w:val="center"/>
          </w:tcPr>
          <w:p w:rsidR="00BE08C5" w:rsidRPr="00F5570E" w:rsidRDefault="00BE08C5" w:rsidP="00AE7467">
            <w:pPr>
              <w:rPr>
                <w:b/>
                <w:bCs/>
                <w:sz w:val="14"/>
                <w:szCs w:val="14"/>
                <w:lang w:val="ro-RO"/>
              </w:rPr>
            </w:pPr>
          </w:p>
        </w:tc>
        <w:tc>
          <w:tcPr>
            <w:tcW w:w="3033" w:type="dxa"/>
            <w:vMerge/>
            <w:tcBorders>
              <w:left w:val="nil"/>
              <w:right w:val="thinThickSmallGap" w:sz="24" w:space="0" w:color="auto"/>
            </w:tcBorders>
            <w:vAlign w:val="center"/>
          </w:tcPr>
          <w:p w:rsidR="00BE08C5" w:rsidRPr="00F5570E" w:rsidRDefault="00BE08C5" w:rsidP="00AE7467">
            <w:pPr>
              <w:jc w:val="center"/>
              <w:rPr>
                <w:b/>
                <w:bCs/>
                <w:sz w:val="15"/>
                <w:szCs w:val="15"/>
                <w:lang w:val="ro-RO"/>
              </w:rPr>
            </w:pPr>
          </w:p>
        </w:tc>
      </w:tr>
      <w:tr w:rsidR="00F5570E" w:rsidRPr="00F5570E" w:rsidTr="007D28BD">
        <w:trPr>
          <w:cantSplit/>
          <w:jc w:val="center"/>
        </w:trPr>
        <w:tc>
          <w:tcPr>
            <w:tcW w:w="1627" w:type="dxa"/>
            <w:vMerge/>
            <w:tcBorders>
              <w:left w:val="thinThickSmallGap" w:sz="24" w:space="0" w:color="auto"/>
            </w:tcBorders>
            <w:vAlign w:val="center"/>
          </w:tcPr>
          <w:p w:rsidR="00BE08C5" w:rsidRPr="00F5570E" w:rsidRDefault="00BE08C5" w:rsidP="00AE7467">
            <w:pPr>
              <w:jc w:val="center"/>
              <w:rPr>
                <w:b/>
                <w:bCs/>
                <w:sz w:val="14"/>
                <w:szCs w:val="14"/>
                <w:lang w:val="ro-RO"/>
              </w:rPr>
            </w:pPr>
          </w:p>
        </w:tc>
        <w:tc>
          <w:tcPr>
            <w:tcW w:w="1870" w:type="dxa"/>
            <w:vMerge/>
            <w:tcBorders>
              <w:right w:val="thinThickSmallGap" w:sz="24" w:space="0" w:color="auto"/>
            </w:tcBorders>
            <w:vAlign w:val="center"/>
          </w:tcPr>
          <w:p w:rsidR="00BE08C5" w:rsidRPr="00F5570E" w:rsidRDefault="00BE08C5" w:rsidP="00AE7467">
            <w:pPr>
              <w:pStyle w:val="Heading2"/>
              <w:jc w:val="center"/>
              <w:rPr>
                <w:sz w:val="14"/>
                <w:szCs w:val="14"/>
              </w:rPr>
            </w:pPr>
          </w:p>
        </w:tc>
        <w:tc>
          <w:tcPr>
            <w:tcW w:w="1496" w:type="dxa"/>
            <w:vMerge/>
            <w:tcBorders>
              <w:left w:val="nil"/>
            </w:tcBorders>
            <w:vAlign w:val="center"/>
          </w:tcPr>
          <w:p w:rsidR="00BE08C5" w:rsidRPr="00F5570E" w:rsidRDefault="00BE08C5" w:rsidP="00AE7467">
            <w:pPr>
              <w:jc w:val="center"/>
              <w:rPr>
                <w:sz w:val="14"/>
                <w:szCs w:val="14"/>
                <w:lang w:val="ro-RO"/>
              </w:rPr>
            </w:pPr>
          </w:p>
        </w:tc>
        <w:tc>
          <w:tcPr>
            <w:tcW w:w="561" w:type="dxa"/>
            <w:vAlign w:val="center"/>
          </w:tcPr>
          <w:p w:rsidR="00BE08C5" w:rsidRPr="00F5570E" w:rsidRDefault="00BE08C5" w:rsidP="00B57133">
            <w:pPr>
              <w:numPr>
                <w:ilvl w:val="0"/>
                <w:numId w:val="36"/>
              </w:numPr>
              <w:jc w:val="center"/>
              <w:rPr>
                <w:sz w:val="14"/>
                <w:szCs w:val="14"/>
                <w:lang w:val="ro-RO"/>
              </w:rPr>
            </w:pPr>
          </w:p>
        </w:tc>
        <w:tc>
          <w:tcPr>
            <w:tcW w:w="4880" w:type="dxa"/>
            <w:vAlign w:val="center"/>
          </w:tcPr>
          <w:p w:rsidR="00BE08C5" w:rsidRPr="00F5570E" w:rsidRDefault="00BE08C5" w:rsidP="00AE7467">
            <w:pPr>
              <w:rPr>
                <w:sz w:val="14"/>
                <w:szCs w:val="14"/>
                <w:lang w:val="ro-RO"/>
              </w:rPr>
            </w:pPr>
            <w:r w:rsidRPr="00F5570E">
              <w:rPr>
                <w:sz w:val="14"/>
                <w:szCs w:val="14"/>
                <w:lang w:val="ro-RO"/>
              </w:rPr>
              <w:t>Teologie reformată – Limba şi literatura străină/maternă</w:t>
            </w:r>
          </w:p>
        </w:tc>
        <w:tc>
          <w:tcPr>
            <w:tcW w:w="850" w:type="dxa"/>
            <w:vAlign w:val="center"/>
          </w:tcPr>
          <w:p w:rsidR="00BE08C5" w:rsidRPr="00F5570E" w:rsidRDefault="00BE08C5" w:rsidP="00AE7467">
            <w:pPr>
              <w:pStyle w:val="Heading4"/>
              <w:jc w:val="center"/>
              <w:rPr>
                <w:b w:val="0"/>
                <w:bCs w:val="0"/>
                <w:sz w:val="14"/>
                <w:szCs w:val="14"/>
                <w:lang w:val="ro-RO"/>
              </w:rPr>
            </w:pPr>
            <w:r w:rsidRPr="00F5570E">
              <w:rPr>
                <w:b w:val="0"/>
                <w:bCs w:val="0"/>
                <w:sz w:val="14"/>
                <w:szCs w:val="14"/>
                <w:lang w:val="ro-RO"/>
              </w:rPr>
              <w:t>x</w:t>
            </w:r>
          </w:p>
        </w:tc>
        <w:tc>
          <w:tcPr>
            <w:tcW w:w="709" w:type="dxa"/>
            <w:tcBorders>
              <w:right w:val="thinThickSmallGap" w:sz="24" w:space="0" w:color="auto"/>
            </w:tcBorders>
            <w:vAlign w:val="center"/>
          </w:tcPr>
          <w:p w:rsidR="00BE08C5" w:rsidRPr="00F5570E" w:rsidRDefault="00BE08C5" w:rsidP="00AE7467">
            <w:pPr>
              <w:rPr>
                <w:b/>
                <w:bCs/>
                <w:sz w:val="14"/>
                <w:szCs w:val="14"/>
                <w:lang w:val="ro-RO"/>
              </w:rPr>
            </w:pPr>
          </w:p>
        </w:tc>
        <w:tc>
          <w:tcPr>
            <w:tcW w:w="3033" w:type="dxa"/>
            <w:vMerge/>
            <w:tcBorders>
              <w:left w:val="nil"/>
              <w:right w:val="thinThickSmallGap" w:sz="24" w:space="0" w:color="auto"/>
            </w:tcBorders>
            <w:vAlign w:val="center"/>
          </w:tcPr>
          <w:p w:rsidR="00BE08C5" w:rsidRPr="00F5570E" w:rsidRDefault="00BE08C5" w:rsidP="00AE7467">
            <w:pPr>
              <w:jc w:val="center"/>
              <w:rPr>
                <w:b/>
                <w:bCs/>
                <w:sz w:val="15"/>
                <w:szCs w:val="15"/>
                <w:lang w:val="ro-RO"/>
              </w:rPr>
            </w:pPr>
          </w:p>
        </w:tc>
      </w:tr>
      <w:tr w:rsidR="00F5570E" w:rsidRPr="00F5570E" w:rsidTr="007D28BD">
        <w:trPr>
          <w:cantSplit/>
          <w:jc w:val="center"/>
        </w:trPr>
        <w:tc>
          <w:tcPr>
            <w:tcW w:w="1627" w:type="dxa"/>
            <w:vMerge/>
            <w:tcBorders>
              <w:left w:val="thinThickSmallGap" w:sz="24" w:space="0" w:color="auto"/>
            </w:tcBorders>
            <w:vAlign w:val="center"/>
          </w:tcPr>
          <w:p w:rsidR="00BE08C5" w:rsidRPr="00F5570E" w:rsidRDefault="00BE08C5" w:rsidP="00AE7467">
            <w:pPr>
              <w:jc w:val="center"/>
              <w:rPr>
                <w:b/>
                <w:bCs/>
                <w:sz w:val="14"/>
                <w:szCs w:val="14"/>
                <w:lang w:val="ro-RO"/>
              </w:rPr>
            </w:pPr>
          </w:p>
        </w:tc>
        <w:tc>
          <w:tcPr>
            <w:tcW w:w="1870" w:type="dxa"/>
            <w:vMerge/>
            <w:tcBorders>
              <w:right w:val="thinThickSmallGap" w:sz="24" w:space="0" w:color="auto"/>
            </w:tcBorders>
            <w:vAlign w:val="center"/>
          </w:tcPr>
          <w:p w:rsidR="00BE08C5" w:rsidRPr="00F5570E" w:rsidRDefault="00BE08C5" w:rsidP="00AE7467">
            <w:pPr>
              <w:pStyle w:val="Heading2"/>
              <w:jc w:val="center"/>
              <w:rPr>
                <w:sz w:val="14"/>
                <w:szCs w:val="14"/>
              </w:rPr>
            </w:pPr>
          </w:p>
        </w:tc>
        <w:tc>
          <w:tcPr>
            <w:tcW w:w="1496" w:type="dxa"/>
            <w:vMerge/>
            <w:tcBorders>
              <w:left w:val="nil"/>
            </w:tcBorders>
            <w:vAlign w:val="center"/>
          </w:tcPr>
          <w:p w:rsidR="00BE08C5" w:rsidRPr="00F5570E" w:rsidRDefault="00BE08C5" w:rsidP="00AE7467">
            <w:pPr>
              <w:jc w:val="center"/>
              <w:rPr>
                <w:sz w:val="14"/>
                <w:szCs w:val="14"/>
                <w:lang w:val="ro-RO"/>
              </w:rPr>
            </w:pPr>
          </w:p>
        </w:tc>
        <w:tc>
          <w:tcPr>
            <w:tcW w:w="561" w:type="dxa"/>
            <w:vAlign w:val="center"/>
          </w:tcPr>
          <w:p w:rsidR="00BE08C5" w:rsidRPr="00F5570E" w:rsidRDefault="00BE08C5" w:rsidP="00B57133">
            <w:pPr>
              <w:numPr>
                <w:ilvl w:val="0"/>
                <w:numId w:val="36"/>
              </w:numPr>
              <w:jc w:val="center"/>
              <w:rPr>
                <w:sz w:val="14"/>
                <w:szCs w:val="14"/>
                <w:lang w:val="ro-RO"/>
              </w:rPr>
            </w:pPr>
          </w:p>
        </w:tc>
        <w:tc>
          <w:tcPr>
            <w:tcW w:w="4880" w:type="dxa"/>
            <w:vAlign w:val="center"/>
          </w:tcPr>
          <w:p w:rsidR="00BE08C5" w:rsidRPr="00F5570E" w:rsidRDefault="00BE08C5" w:rsidP="00AE7467">
            <w:pPr>
              <w:rPr>
                <w:sz w:val="14"/>
                <w:szCs w:val="14"/>
                <w:lang w:val="ro-RO"/>
              </w:rPr>
            </w:pPr>
            <w:r w:rsidRPr="00F5570E">
              <w:rPr>
                <w:sz w:val="14"/>
                <w:szCs w:val="14"/>
                <w:lang w:val="ro-RO"/>
              </w:rPr>
              <w:t>Teologie reformată – Limba maternă</w:t>
            </w:r>
          </w:p>
        </w:tc>
        <w:tc>
          <w:tcPr>
            <w:tcW w:w="850" w:type="dxa"/>
            <w:vAlign w:val="center"/>
          </w:tcPr>
          <w:p w:rsidR="00BE08C5" w:rsidRPr="00F5570E" w:rsidRDefault="00BE08C5" w:rsidP="00AE7467">
            <w:pPr>
              <w:pStyle w:val="Heading4"/>
              <w:jc w:val="center"/>
              <w:rPr>
                <w:b w:val="0"/>
                <w:bCs w:val="0"/>
                <w:sz w:val="14"/>
                <w:szCs w:val="14"/>
                <w:lang w:val="ro-RO"/>
              </w:rPr>
            </w:pPr>
            <w:r w:rsidRPr="00F5570E">
              <w:rPr>
                <w:b w:val="0"/>
                <w:bCs w:val="0"/>
                <w:sz w:val="14"/>
                <w:szCs w:val="14"/>
                <w:lang w:val="ro-RO"/>
              </w:rPr>
              <w:t>x</w:t>
            </w:r>
          </w:p>
        </w:tc>
        <w:tc>
          <w:tcPr>
            <w:tcW w:w="709" w:type="dxa"/>
            <w:tcBorders>
              <w:right w:val="thinThickSmallGap" w:sz="24" w:space="0" w:color="auto"/>
            </w:tcBorders>
            <w:vAlign w:val="center"/>
          </w:tcPr>
          <w:p w:rsidR="00BE08C5" w:rsidRPr="00F5570E" w:rsidRDefault="00BE08C5" w:rsidP="00AE7467">
            <w:pPr>
              <w:rPr>
                <w:b/>
                <w:bCs/>
                <w:sz w:val="14"/>
                <w:szCs w:val="14"/>
                <w:lang w:val="ro-RO"/>
              </w:rPr>
            </w:pPr>
          </w:p>
        </w:tc>
        <w:tc>
          <w:tcPr>
            <w:tcW w:w="3033" w:type="dxa"/>
            <w:vMerge/>
            <w:tcBorders>
              <w:left w:val="nil"/>
              <w:right w:val="thinThickSmallGap" w:sz="24" w:space="0" w:color="auto"/>
            </w:tcBorders>
            <w:vAlign w:val="center"/>
          </w:tcPr>
          <w:p w:rsidR="00BE08C5" w:rsidRPr="00F5570E" w:rsidRDefault="00BE08C5" w:rsidP="00AE7467">
            <w:pPr>
              <w:jc w:val="center"/>
              <w:rPr>
                <w:b/>
                <w:bCs/>
                <w:sz w:val="15"/>
                <w:szCs w:val="15"/>
                <w:lang w:val="ro-RO"/>
              </w:rPr>
            </w:pPr>
          </w:p>
        </w:tc>
      </w:tr>
      <w:tr w:rsidR="00F5570E" w:rsidRPr="00F5570E" w:rsidTr="007D28BD">
        <w:trPr>
          <w:cantSplit/>
          <w:jc w:val="center"/>
        </w:trPr>
        <w:tc>
          <w:tcPr>
            <w:tcW w:w="1627" w:type="dxa"/>
            <w:vMerge/>
            <w:tcBorders>
              <w:left w:val="thinThickSmallGap" w:sz="24" w:space="0" w:color="auto"/>
            </w:tcBorders>
            <w:vAlign w:val="center"/>
          </w:tcPr>
          <w:p w:rsidR="00BE08C5" w:rsidRPr="00F5570E" w:rsidRDefault="00BE08C5" w:rsidP="00AE7467">
            <w:pPr>
              <w:jc w:val="center"/>
              <w:rPr>
                <w:b/>
                <w:bCs/>
                <w:sz w:val="14"/>
                <w:szCs w:val="14"/>
                <w:lang w:val="ro-RO"/>
              </w:rPr>
            </w:pPr>
          </w:p>
        </w:tc>
        <w:tc>
          <w:tcPr>
            <w:tcW w:w="1870" w:type="dxa"/>
            <w:vMerge/>
            <w:tcBorders>
              <w:right w:val="thinThickSmallGap" w:sz="24" w:space="0" w:color="auto"/>
            </w:tcBorders>
            <w:vAlign w:val="center"/>
          </w:tcPr>
          <w:p w:rsidR="00BE08C5" w:rsidRPr="00F5570E" w:rsidRDefault="00BE08C5" w:rsidP="00AE7467">
            <w:pPr>
              <w:pStyle w:val="Heading2"/>
              <w:jc w:val="center"/>
              <w:rPr>
                <w:sz w:val="14"/>
                <w:szCs w:val="14"/>
              </w:rPr>
            </w:pPr>
          </w:p>
        </w:tc>
        <w:tc>
          <w:tcPr>
            <w:tcW w:w="1496" w:type="dxa"/>
            <w:vMerge/>
            <w:tcBorders>
              <w:left w:val="nil"/>
            </w:tcBorders>
            <w:vAlign w:val="center"/>
          </w:tcPr>
          <w:p w:rsidR="00BE08C5" w:rsidRPr="00F5570E" w:rsidRDefault="00BE08C5" w:rsidP="00AE7467">
            <w:pPr>
              <w:jc w:val="center"/>
              <w:rPr>
                <w:sz w:val="14"/>
                <w:szCs w:val="14"/>
                <w:lang w:val="ro-RO"/>
              </w:rPr>
            </w:pPr>
          </w:p>
        </w:tc>
        <w:tc>
          <w:tcPr>
            <w:tcW w:w="561" w:type="dxa"/>
            <w:vAlign w:val="center"/>
          </w:tcPr>
          <w:p w:rsidR="00BE08C5" w:rsidRPr="00F5570E" w:rsidRDefault="00BE08C5" w:rsidP="00B57133">
            <w:pPr>
              <w:numPr>
                <w:ilvl w:val="0"/>
                <w:numId w:val="36"/>
              </w:numPr>
              <w:jc w:val="center"/>
              <w:rPr>
                <w:sz w:val="14"/>
                <w:szCs w:val="14"/>
                <w:lang w:val="ro-RO"/>
              </w:rPr>
            </w:pPr>
          </w:p>
        </w:tc>
        <w:tc>
          <w:tcPr>
            <w:tcW w:w="4880" w:type="dxa"/>
            <w:vAlign w:val="center"/>
          </w:tcPr>
          <w:p w:rsidR="00BE08C5" w:rsidRPr="00F5570E" w:rsidRDefault="00BE08C5" w:rsidP="00AE7467">
            <w:pPr>
              <w:rPr>
                <w:sz w:val="14"/>
                <w:szCs w:val="14"/>
                <w:lang w:val="ro-RO"/>
              </w:rPr>
            </w:pPr>
            <w:r w:rsidRPr="00F5570E">
              <w:rPr>
                <w:sz w:val="14"/>
                <w:szCs w:val="14"/>
                <w:lang w:val="ro-RO"/>
              </w:rPr>
              <w:t>Teologie reformată – Limba şi literatura elină</w:t>
            </w:r>
          </w:p>
        </w:tc>
        <w:tc>
          <w:tcPr>
            <w:tcW w:w="850" w:type="dxa"/>
            <w:vAlign w:val="center"/>
          </w:tcPr>
          <w:p w:rsidR="00BE08C5" w:rsidRPr="00F5570E" w:rsidRDefault="00BE08C5" w:rsidP="00AE7467">
            <w:pPr>
              <w:pStyle w:val="Heading4"/>
              <w:jc w:val="center"/>
              <w:rPr>
                <w:b w:val="0"/>
                <w:bCs w:val="0"/>
                <w:sz w:val="14"/>
                <w:szCs w:val="14"/>
                <w:lang w:val="ro-RO"/>
              </w:rPr>
            </w:pPr>
            <w:r w:rsidRPr="00F5570E">
              <w:rPr>
                <w:b w:val="0"/>
                <w:bCs w:val="0"/>
                <w:sz w:val="14"/>
                <w:szCs w:val="14"/>
                <w:lang w:val="ro-RO"/>
              </w:rPr>
              <w:t>x</w:t>
            </w:r>
          </w:p>
        </w:tc>
        <w:tc>
          <w:tcPr>
            <w:tcW w:w="709" w:type="dxa"/>
            <w:tcBorders>
              <w:right w:val="thinThickSmallGap" w:sz="24" w:space="0" w:color="auto"/>
            </w:tcBorders>
            <w:vAlign w:val="center"/>
          </w:tcPr>
          <w:p w:rsidR="00BE08C5" w:rsidRPr="00F5570E" w:rsidRDefault="00BE08C5" w:rsidP="00AE7467">
            <w:pPr>
              <w:rPr>
                <w:b/>
                <w:bCs/>
                <w:sz w:val="14"/>
                <w:szCs w:val="14"/>
                <w:lang w:val="ro-RO"/>
              </w:rPr>
            </w:pPr>
          </w:p>
        </w:tc>
        <w:tc>
          <w:tcPr>
            <w:tcW w:w="3033" w:type="dxa"/>
            <w:vMerge/>
            <w:tcBorders>
              <w:left w:val="nil"/>
              <w:right w:val="thinThickSmallGap" w:sz="24" w:space="0" w:color="auto"/>
            </w:tcBorders>
            <w:vAlign w:val="center"/>
          </w:tcPr>
          <w:p w:rsidR="00BE08C5" w:rsidRPr="00F5570E" w:rsidRDefault="00BE08C5" w:rsidP="00AE7467">
            <w:pPr>
              <w:jc w:val="center"/>
              <w:rPr>
                <w:b/>
                <w:bCs/>
                <w:sz w:val="15"/>
                <w:szCs w:val="15"/>
                <w:lang w:val="ro-RO"/>
              </w:rPr>
            </w:pPr>
          </w:p>
        </w:tc>
      </w:tr>
      <w:tr w:rsidR="00F5570E" w:rsidRPr="00F5570E" w:rsidTr="007D28BD">
        <w:trPr>
          <w:cantSplit/>
          <w:jc w:val="center"/>
        </w:trPr>
        <w:tc>
          <w:tcPr>
            <w:tcW w:w="1627" w:type="dxa"/>
            <w:vMerge/>
            <w:tcBorders>
              <w:left w:val="thinThickSmallGap" w:sz="24" w:space="0" w:color="auto"/>
            </w:tcBorders>
            <w:vAlign w:val="center"/>
          </w:tcPr>
          <w:p w:rsidR="00BE08C5" w:rsidRPr="00F5570E" w:rsidRDefault="00BE08C5" w:rsidP="00AE7467">
            <w:pPr>
              <w:jc w:val="center"/>
              <w:rPr>
                <w:b/>
                <w:bCs/>
                <w:sz w:val="14"/>
                <w:szCs w:val="14"/>
                <w:lang w:val="ro-RO"/>
              </w:rPr>
            </w:pPr>
          </w:p>
        </w:tc>
        <w:tc>
          <w:tcPr>
            <w:tcW w:w="1870" w:type="dxa"/>
            <w:vMerge/>
            <w:tcBorders>
              <w:right w:val="thinThickSmallGap" w:sz="24" w:space="0" w:color="auto"/>
            </w:tcBorders>
            <w:vAlign w:val="center"/>
          </w:tcPr>
          <w:p w:rsidR="00BE08C5" w:rsidRPr="00F5570E" w:rsidRDefault="00BE08C5" w:rsidP="00AE7467">
            <w:pPr>
              <w:pStyle w:val="Heading2"/>
              <w:jc w:val="center"/>
              <w:rPr>
                <w:sz w:val="14"/>
                <w:szCs w:val="14"/>
              </w:rPr>
            </w:pPr>
          </w:p>
        </w:tc>
        <w:tc>
          <w:tcPr>
            <w:tcW w:w="1496" w:type="dxa"/>
            <w:vMerge/>
            <w:tcBorders>
              <w:left w:val="nil"/>
            </w:tcBorders>
            <w:vAlign w:val="center"/>
          </w:tcPr>
          <w:p w:rsidR="00BE08C5" w:rsidRPr="00F5570E" w:rsidRDefault="00BE08C5" w:rsidP="00AE7467">
            <w:pPr>
              <w:jc w:val="center"/>
              <w:rPr>
                <w:sz w:val="14"/>
                <w:szCs w:val="14"/>
                <w:lang w:val="ro-RO"/>
              </w:rPr>
            </w:pPr>
          </w:p>
        </w:tc>
        <w:tc>
          <w:tcPr>
            <w:tcW w:w="561" w:type="dxa"/>
            <w:vAlign w:val="center"/>
          </w:tcPr>
          <w:p w:rsidR="00BE08C5" w:rsidRPr="00F5570E" w:rsidRDefault="00BE08C5" w:rsidP="00B57133">
            <w:pPr>
              <w:numPr>
                <w:ilvl w:val="0"/>
                <w:numId w:val="36"/>
              </w:numPr>
              <w:jc w:val="center"/>
              <w:rPr>
                <w:sz w:val="14"/>
                <w:szCs w:val="14"/>
                <w:lang w:val="ro-RO"/>
              </w:rPr>
            </w:pPr>
          </w:p>
        </w:tc>
        <w:tc>
          <w:tcPr>
            <w:tcW w:w="4880" w:type="dxa"/>
            <w:vAlign w:val="center"/>
          </w:tcPr>
          <w:p w:rsidR="00BE08C5" w:rsidRPr="00F5570E" w:rsidRDefault="00BE08C5" w:rsidP="00AE7467">
            <w:pPr>
              <w:rPr>
                <w:sz w:val="14"/>
                <w:szCs w:val="14"/>
                <w:lang w:val="ro-RO"/>
              </w:rPr>
            </w:pPr>
            <w:r w:rsidRPr="00F5570E">
              <w:rPr>
                <w:sz w:val="14"/>
                <w:szCs w:val="14"/>
                <w:lang w:val="ro-RO"/>
              </w:rPr>
              <w:t>Teologie reformată  didactică - Limba şi literatura străină/maternă</w:t>
            </w:r>
          </w:p>
        </w:tc>
        <w:tc>
          <w:tcPr>
            <w:tcW w:w="850" w:type="dxa"/>
            <w:vAlign w:val="center"/>
          </w:tcPr>
          <w:p w:rsidR="00BE08C5" w:rsidRPr="00F5570E" w:rsidRDefault="00BE08C5" w:rsidP="00AE7467">
            <w:pPr>
              <w:pStyle w:val="Heading4"/>
              <w:jc w:val="center"/>
              <w:rPr>
                <w:b w:val="0"/>
                <w:bCs w:val="0"/>
                <w:sz w:val="14"/>
                <w:szCs w:val="14"/>
                <w:lang w:val="ro-RO"/>
              </w:rPr>
            </w:pPr>
            <w:r w:rsidRPr="00F5570E">
              <w:rPr>
                <w:b w:val="0"/>
                <w:bCs w:val="0"/>
                <w:sz w:val="14"/>
                <w:szCs w:val="14"/>
                <w:lang w:val="ro-RO"/>
              </w:rPr>
              <w:t>x</w:t>
            </w:r>
          </w:p>
        </w:tc>
        <w:tc>
          <w:tcPr>
            <w:tcW w:w="709" w:type="dxa"/>
            <w:tcBorders>
              <w:right w:val="thinThickSmallGap" w:sz="24" w:space="0" w:color="auto"/>
            </w:tcBorders>
            <w:vAlign w:val="center"/>
          </w:tcPr>
          <w:p w:rsidR="00BE08C5" w:rsidRPr="00F5570E" w:rsidRDefault="00BE08C5" w:rsidP="00AE7467">
            <w:pPr>
              <w:rPr>
                <w:b/>
                <w:bCs/>
                <w:sz w:val="14"/>
                <w:szCs w:val="14"/>
                <w:lang w:val="ro-RO"/>
              </w:rPr>
            </w:pPr>
          </w:p>
        </w:tc>
        <w:tc>
          <w:tcPr>
            <w:tcW w:w="3033" w:type="dxa"/>
            <w:vMerge/>
            <w:tcBorders>
              <w:left w:val="nil"/>
              <w:right w:val="thinThickSmallGap" w:sz="24" w:space="0" w:color="auto"/>
            </w:tcBorders>
            <w:vAlign w:val="center"/>
          </w:tcPr>
          <w:p w:rsidR="00BE08C5" w:rsidRPr="00F5570E" w:rsidRDefault="00BE08C5" w:rsidP="00AE7467">
            <w:pPr>
              <w:jc w:val="center"/>
              <w:rPr>
                <w:b/>
                <w:bCs/>
                <w:sz w:val="15"/>
                <w:szCs w:val="15"/>
                <w:lang w:val="ro-RO"/>
              </w:rPr>
            </w:pPr>
          </w:p>
        </w:tc>
      </w:tr>
      <w:tr w:rsidR="00F5570E" w:rsidRPr="00F5570E" w:rsidTr="007D28BD">
        <w:trPr>
          <w:cantSplit/>
          <w:jc w:val="center"/>
        </w:trPr>
        <w:tc>
          <w:tcPr>
            <w:tcW w:w="1627" w:type="dxa"/>
            <w:vMerge/>
            <w:tcBorders>
              <w:left w:val="thinThickSmallGap" w:sz="24" w:space="0" w:color="auto"/>
            </w:tcBorders>
            <w:vAlign w:val="center"/>
          </w:tcPr>
          <w:p w:rsidR="00BE08C5" w:rsidRPr="00F5570E" w:rsidRDefault="00BE08C5" w:rsidP="00AE7467">
            <w:pPr>
              <w:jc w:val="center"/>
              <w:rPr>
                <w:b/>
                <w:bCs/>
                <w:sz w:val="14"/>
                <w:szCs w:val="14"/>
                <w:lang w:val="ro-RO"/>
              </w:rPr>
            </w:pPr>
          </w:p>
        </w:tc>
        <w:tc>
          <w:tcPr>
            <w:tcW w:w="1870" w:type="dxa"/>
            <w:vMerge/>
            <w:tcBorders>
              <w:right w:val="thinThickSmallGap" w:sz="24" w:space="0" w:color="auto"/>
            </w:tcBorders>
            <w:vAlign w:val="center"/>
          </w:tcPr>
          <w:p w:rsidR="00BE08C5" w:rsidRPr="00F5570E" w:rsidRDefault="00BE08C5" w:rsidP="00AE7467">
            <w:pPr>
              <w:pStyle w:val="Heading2"/>
              <w:jc w:val="center"/>
              <w:rPr>
                <w:sz w:val="14"/>
                <w:szCs w:val="14"/>
              </w:rPr>
            </w:pPr>
          </w:p>
        </w:tc>
        <w:tc>
          <w:tcPr>
            <w:tcW w:w="1496" w:type="dxa"/>
            <w:vMerge/>
            <w:tcBorders>
              <w:left w:val="nil"/>
            </w:tcBorders>
            <w:vAlign w:val="center"/>
          </w:tcPr>
          <w:p w:rsidR="00BE08C5" w:rsidRPr="00F5570E" w:rsidRDefault="00BE08C5" w:rsidP="00AE7467">
            <w:pPr>
              <w:jc w:val="center"/>
              <w:rPr>
                <w:sz w:val="14"/>
                <w:szCs w:val="14"/>
                <w:lang w:val="ro-RO"/>
              </w:rPr>
            </w:pPr>
          </w:p>
        </w:tc>
        <w:tc>
          <w:tcPr>
            <w:tcW w:w="561" w:type="dxa"/>
            <w:vAlign w:val="center"/>
          </w:tcPr>
          <w:p w:rsidR="00BE08C5" w:rsidRPr="00F5570E" w:rsidRDefault="00BE08C5" w:rsidP="00B57133">
            <w:pPr>
              <w:numPr>
                <w:ilvl w:val="0"/>
                <w:numId w:val="36"/>
              </w:numPr>
              <w:jc w:val="center"/>
              <w:rPr>
                <w:sz w:val="14"/>
                <w:szCs w:val="14"/>
                <w:lang w:val="ro-RO"/>
              </w:rPr>
            </w:pPr>
          </w:p>
        </w:tc>
        <w:tc>
          <w:tcPr>
            <w:tcW w:w="4880" w:type="dxa"/>
            <w:vAlign w:val="center"/>
          </w:tcPr>
          <w:p w:rsidR="00BE08C5" w:rsidRPr="00F5570E" w:rsidRDefault="00BE08C5" w:rsidP="00AE7467">
            <w:pPr>
              <w:rPr>
                <w:sz w:val="14"/>
                <w:szCs w:val="14"/>
                <w:lang w:val="ro-RO"/>
              </w:rPr>
            </w:pPr>
            <w:r w:rsidRPr="00F5570E">
              <w:rPr>
                <w:sz w:val="14"/>
                <w:szCs w:val="14"/>
                <w:lang w:val="ro-RO"/>
              </w:rPr>
              <w:t>Teologie reformată – Istorie</w:t>
            </w:r>
          </w:p>
        </w:tc>
        <w:tc>
          <w:tcPr>
            <w:tcW w:w="850" w:type="dxa"/>
            <w:vAlign w:val="center"/>
          </w:tcPr>
          <w:p w:rsidR="00BE08C5" w:rsidRPr="00F5570E" w:rsidRDefault="00BE08C5" w:rsidP="00AE7467">
            <w:pPr>
              <w:pStyle w:val="Heading4"/>
              <w:jc w:val="center"/>
              <w:rPr>
                <w:b w:val="0"/>
                <w:bCs w:val="0"/>
                <w:sz w:val="14"/>
                <w:szCs w:val="14"/>
                <w:lang w:val="ro-RO"/>
              </w:rPr>
            </w:pPr>
            <w:r w:rsidRPr="00F5570E">
              <w:rPr>
                <w:b w:val="0"/>
                <w:bCs w:val="0"/>
                <w:sz w:val="14"/>
                <w:szCs w:val="14"/>
                <w:lang w:val="ro-RO"/>
              </w:rPr>
              <w:t>x</w:t>
            </w:r>
          </w:p>
        </w:tc>
        <w:tc>
          <w:tcPr>
            <w:tcW w:w="709" w:type="dxa"/>
            <w:tcBorders>
              <w:right w:val="thinThickSmallGap" w:sz="24" w:space="0" w:color="auto"/>
            </w:tcBorders>
            <w:vAlign w:val="center"/>
          </w:tcPr>
          <w:p w:rsidR="00BE08C5" w:rsidRPr="00F5570E" w:rsidRDefault="00BE08C5" w:rsidP="00AE7467">
            <w:pPr>
              <w:rPr>
                <w:b/>
                <w:bCs/>
                <w:sz w:val="14"/>
                <w:szCs w:val="14"/>
                <w:lang w:val="ro-RO"/>
              </w:rPr>
            </w:pPr>
          </w:p>
        </w:tc>
        <w:tc>
          <w:tcPr>
            <w:tcW w:w="3033" w:type="dxa"/>
            <w:vMerge/>
            <w:tcBorders>
              <w:left w:val="nil"/>
              <w:right w:val="thinThickSmallGap" w:sz="24" w:space="0" w:color="auto"/>
            </w:tcBorders>
            <w:vAlign w:val="center"/>
          </w:tcPr>
          <w:p w:rsidR="00BE08C5" w:rsidRPr="00F5570E" w:rsidRDefault="00BE08C5" w:rsidP="00AE7467">
            <w:pPr>
              <w:jc w:val="center"/>
              <w:rPr>
                <w:b/>
                <w:bCs/>
                <w:sz w:val="15"/>
                <w:szCs w:val="15"/>
                <w:lang w:val="ro-RO"/>
              </w:rPr>
            </w:pPr>
          </w:p>
        </w:tc>
      </w:tr>
      <w:tr w:rsidR="00F5570E" w:rsidRPr="00F5570E" w:rsidTr="007D28BD">
        <w:trPr>
          <w:cantSplit/>
          <w:jc w:val="center"/>
        </w:trPr>
        <w:tc>
          <w:tcPr>
            <w:tcW w:w="1627" w:type="dxa"/>
            <w:vMerge/>
            <w:tcBorders>
              <w:left w:val="thinThickSmallGap" w:sz="24" w:space="0" w:color="auto"/>
            </w:tcBorders>
            <w:vAlign w:val="center"/>
          </w:tcPr>
          <w:p w:rsidR="00BE08C5" w:rsidRPr="00F5570E" w:rsidRDefault="00BE08C5" w:rsidP="00AE7467">
            <w:pPr>
              <w:jc w:val="center"/>
              <w:rPr>
                <w:b/>
                <w:bCs/>
                <w:sz w:val="14"/>
                <w:szCs w:val="14"/>
                <w:lang w:val="ro-RO"/>
              </w:rPr>
            </w:pPr>
          </w:p>
        </w:tc>
        <w:tc>
          <w:tcPr>
            <w:tcW w:w="1870" w:type="dxa"/>
            <w:vMerge/>
            <w:tcBorders>
              <w:right w:val="thinThickSmallGap" w:sz="24" w:space="0" w:color="auto"/>
            </w:tcBorders>
            <w:vAlign w:val="center"/>
          </w:tcPr>
          <w:p w:rsidR="00BE08C5" w:rsidRPr="00F5570E" w:rsidRDefault="00BE08C5" w:rsidP="00AE7467">
            <w:pPr>
              <w:pStyle w:val="Heading2"/>
              <w:jc w:val="center"/>
              <w:rPr>
                <w:sz w:val="14"/>
                <w:szCs w:val="14"/>
              </w:rPr>
            </w:pPr>
          </w:p>
        </w:tc>
        <w:tc>
          <w:tcPr>
            <w:tcW w:w="1496" w:type="dxa"/>
            <w:vMerge/>
            <w:tcBorders>
              <w:left w:val="nil"/>
            </w:tcBorders>
            <w:vAlign w:val="center"/>
          </w:tcPr>
          <w:p w:rsidR="00BE08C5" w:rsidRPr="00F5570E" w:rsidRDefault="00BE08C5" w:rsidP="00AE7467">
            <w:pPr>
              <w:jc w:val="center"/>
              <w:rPr>
                <w:sz w:val="14"/>
                <w:szCs w:val="14"/>
                <w:lang w:val="ro-RO"/>
              </w:rPr>
            </w:pPr>
          </w:p>
        </w:tc>
        <w:tc>
          <w:tcPr>
            <w:tcW w:w="561" w:type="dxa"/>
            <w:vAlign w:val="center"/>
          </w:tcPr>
          <w:p w:rsidR="00BE08C5" w:rsidRPr="00F5570E" w:rsidRDefault="00BE08C5" w:rsidP="00B57133">
            <w:pPr>
              <w:numPr>
                <w:ilvl w:val="0"/>
                <w:numId w:val="36"/>
              </w:numPr>
              <w:jc w:val="center"/>
              <w:rPr>
                <w:sz w:val="14"/>
                <w:szCs w:val="14"/>
                <w:lang w:val="ro-RO"/>
              </w:rPr>
            </w:pPr>
          </w:p>
        </w:tc>
        <w:tc>
          <w:tcPr>
            <w:tcW w:w="4880" w:type="dxa"/>
            <w:vAlign w:val="center"/>
          </w:tcPr>
          <w:p w:rsidR="00BE08C5" w:rsidRPr="00F5570E" w:rsidRDefault="00BE08C5" w:rsidP="00AE7467">
            <w:pPr>
              <w:rPr>
                <w:sz w:val="14"/>
                <w:szCs w:val="14"/>
                <w:lang w:val="ro-RO"/>
              </w:rPr>
            </w:pPr>
            <w:r w:rsidRPr="00F5570E">
              <w:rPr>
                <w:sz w:val="14"/>
                <w:szCs w:val="14"/>
                <w:lang w:val="ro-RO"/>
              </w:rPr>
              <w:t>Teologie reformată didactică  – Istorie</w:t>
            </w:r>
          </w:p>
        </w:tc>
        <w:tc>
          <w:tcPr>
            <w:tcW w:w="850" w:type="dxa"/>
            <w:vAlign w:val="center"/>
          </w:tcPr>
          <w:p w:rsidR="00BE08C5" w:rsidRPr="00F5570E" w:rsidRDefault="00BE08C5" w:rsidP="00AE7467">
            <w:pPr>
              <w:pStyle w:val="Heading4"/>
              <w:jc w:val="center"/>
              <w:rPr>
                <w:b w:val="0"/>
                <w:bCs w:val="0"/>
                <w:sz w:val="14"/>
                <w:szCs w:val="14"/>
                <w:lang w:val="ro-RO"/>
              </w:rPr>
            </w:pPr>
            <w:r w:rsidRPr="00F5570E">
              <w:rPr>
                <w:b w:val="0"/>
                <w:bCs w:val="0"/>
                <w:sz w:val="14"/>
                <w:szCs w:val="14"/>
                <w:lang w:val="ro-RO"/>
              </w:rPr>
              <w:t>x</w:t>
            </w:r>
          </w:p>
        </w:tc>
        <w:tc>
          <w:tcPr>
            <w:tcW w:w="709" w:type="dxa"/>
            <w:tcBorders>
              <w:right w:val="thinThickSmallGap" w:sz="24" w:space="0" w:color="auto"/>
            </w:tcBorders>
            <w:vAlign w:val="center"/>
          </w:tcPr>
          <w:p w:rsidR="00BE08C5" w:rsidRPr="00F5570E" w:rsidRDefault="00BE08C5" w:rsidP="00AE7467">
            <w:pPr>
              <w:rPr>
                <w:b/>
                <w:bCs/>
                <w:sz w:val="14"/>
                <w:szCs w:val="14"/>
                <w:lang w:val="ro-RO"/>
              </w:rPr>
            </w:pPr>
          </w:p>
        </w:tc>
        <w:tc>
          <w:tcPr>
            <w:tcW w:w="3033" w:type="dxa"/>
            <w:vMerge/>
            <w:tcBorders>
              <w:left w:val="nil"/>
              <w:right w:val="thinThickSmallGap" w:sz="24" w:space="0" w:color="auto"/>
            </w:tcBorders>
            <w:vAlign w:val="center"/>
          </w:tcPr>
          <w:p w:rsidR="00BE08C5" w:rsidRPr="00F5570E" w:rsidRDefault="00BE08C5" w:rsidP="00AE7467">
            <w:pPr>
              <w:jc w:val="center"/>
              <w:rPr>
                <w:b/>
                <w:bCs/>
                <w:sz w:val="15"/>
                <w:szCs w:val="15"/>
                <w:lang w:val="ro-RO"/>
              </w:rPr>
            </w:pPr>
          </w:p>
        </w:tc>
      </w:tr>
      <w:tr w:rsidR="00F5570E" w:rsidRPr="00F5570E" w:rsidTr="007D28BD">
        <w:trPr>
          <w:cantSplit/>
          <w:jc w:val="center"/>
        </w:trPr>
        <w:tc>
          <w:tcPr>
            <w:tcW w:w="1627" w:type="dxa"/>
            <w:vMerge/>
            <w:tcBorders>
              <w:left w:val="thinThickSmallGap" w:sz="24" w:space="0" w:color="auto"/>
            </w:tcBorders>
            <w:vAlign w:val="center"/>
          </w:tcPr>
          <w:p w:rsidR="00BE08C5" w:rsidRPr="00F5570E" w:rsidRDefault="00BE08C5" w:rsidP="00AE7467">
            <w:pPr>
              <w:jc w:val="center"/>
              <w:rPr>
                <w:b/>
                <w:bCs/>
                <w:sz w:val="14"/>
                <w:szCs w:val="14"/>
                <w:lang w:val="ro-RO"/>
              </w:rPr>
            </w:pPr>
          </w:p>
        </w:tc>
        <w:tc>
          <w:tcPr>
            <w:tcW w:w="1870" w:type="dxa"/>
            <w:vMerge/>
            <w:tcBorders>
              <w:right w:val="thinThickSmallGap" w:sz="24" w:space="0" w:color="auto"/>
            </w:tcBorders>
            <w:vAlign w:val="center"/>
          </w:tcPr>
          <w:p w:rsidR="00BE08C5" w:rsidRPr="00F5570E" w:rsidRDefault="00BE08C5" w:rsidP="00AE7467">
            <w:pPr>
              <w:pStyle w:val="Heading2"/>
              <w:jc w:val="center"/>
              <w:rPr>
                <w:sz w:val="14"/>
                <w:szCs w:val="14"/>
              </w:rPr>
            </w:pPr>
          </w:p>
        </w:tc>
        <w:tc>
          <w:tcPr>
            <w:tcW w:w="1496" w:type="dxa"/>
            <w:vMerge/>
            <w:tcBorders>
              <w:left w:val="nil"/>
            </w:tcBorders>
            <w:vAlign w:val="center"/>
          </w:tcPr>
          <w:p w:rsidR="00BE08C5" w:rsidRPr="00F5570E" w:rsidRDefault="00BE08C5" w:rsidP="00AE7467">
            <w:pPr>
              <w:jc w:val="center"/>
              <w:rPr>
                <w:sz w:val="14"/>
                <w:szCs w:val="14"/>
                <w:lang w:val="ro-RO"/>
              </w:rPr>
            </w:pPr>
          </w:p>
        </w:tc>
        <w:tc>
          <w:tcPr>
            <w:tcW w:w="561" w:type="dxa"/>
            <w:vAlign w:val="center"/>
          </w:tcPr>
          <w:p w:rsidR="00BE08C5" w:rsidRPr="00F5570E" w:rsidRDefault="00BE08C5" w:rsidP="00B57133">
            <w:pPr>
              <w:numPr>
                <w:ilvl w:val="0"/>
                <w:numId w:val="36"/>
              </w:numPr>
              <w:jc w:val="center"/>
              <w:rPr>
                <w:sz w:val="14"/>
                <w:szCs w:val="14"/>
                <w:lang w:val="ro-RO"/>
              </w:rPr>
            </w:pPr>
          </w:p>
        </w:tc>
        <w:tc>
          <w:tcPr>
            <w:tcW w:w="4880" w:type="dxa"/>
            <w:vAlign w:val="center"/>
          </w:tcPr>
          <w:p w:rsidR="00BE08C5" w:rsidRPr="00F5570E" w:rsidRDefault="00BE08C5" w:rsidP="00AE7467">
            <w:pPr>
              <w:rPr>
                <w:sz w:val="14"/>
                <w:szCs w:val="14"/>
                <w:lang w:val="ro-RO"/>
              </w:rPr>
            </w:pPr>
            <w:r w:rsidRPr="00F5570E">
              <w:rPr>
                <w:sz w:val="14"/>
                <w:szCs w:val="14"/>
                <w:lang w:val="ro-RO"/>
              </w:rPr>
              <w:t>Teologie reformată didactică - Etnologie</w:t>
            </w:r>
          </w:p>
        </w:tc>
        <w:tc>
          <w:tcPr>
            <w:tcW w:w="850" w:type="dxa"/>
            <w:vAlign w:val="center"/>
          </w:tcPr>
          <w:p w:rsidR="00BE08C5" w:rsidRPr="00F5570E" w:rsidRDefault="00BE08C5" w:rsidP="00AE7467">
            <w:pPr>
              <w:pStyle w:val="Heading4"/>
              <w:jc w:val="center"/>
              <w:rPr>
                <w:b w:val="0"/>
                <w:bCs w:val="0"/>
                <w:sz w:val="14"/>
                <w:szCs w:val="14"/>
                <w:lang w:val="ro-RO"/>
              </w:rPr>
            </w:pPr>
            <w:r w:rsidRPr="00F5570E">
              <w:rPr>
                <w:b w:val="0"/>
                <w:bCs w:val="0"/>
                <w:sz w:val="14"/>
                <w:szCs w:val="14"/>
                <w:lang w:val="ro-RO"/>
              </w:rPr>
              <w:t>x</w:t>
            </w:r>
          </w:p>
        </w:tc>
        <w:tc>
          <w:tcPr>
            <w:tcW w:w="709" w:type="dxa"/>
            <w:tcBorders>
              <w:right w:val="thinThickSmallGap" w:sz="24" w:space="0" w:color="auto"/>
            </w:tcBorders>
            <w:vAlign w:val="center"/>
          </w:tcPr>
          <w:p w:rsidR="00BE08C5" w:rsidRPr="00F5570E" w:rsidRDefault="00BE08C5" w:rsidP="00AE7467">
            <w:pPr>
              <w:rPr>
                <w:b/>
                <w:bCs/>
                <w:sz w:val="14"/>
                <w:szCs w:val="14"/>
                <w:lang w:val="ro-RO"/>
              </w:rPr>
            </w:pPr>
          </w:p>
        </w:tc>
        <w:tc>
          <w:tcPr>
            <w:tcW w:w="3033" w:type="dxa"/>
            <w:vMerge/>
            <w:tcBorders>
              <w:left w:val="nil"/>
              <w:right w:val="thinThickSmallGap" w:sz="24" w:space="0" w:color="auto"/>
            </w:tcBorders>
            <w:vAlign w:val="center"/>
          </w:tcPr>
          <w:p w:rsidR="00BE08C5" w:rsidRPr="00F5570E" w:rsidRDefault="00BE08C5" w:rsidP="00AE7467">
            <w:pPr>
              <w:jc w:val="center"/>
              <w:rPr>
                <w:b/>
                <w:bCs/>
                <w:sz w:val="15"/>
                <w:szCs w:val="15"/>
                <w:lang w:val="ro-RO"/>
              </w:rPr>
            </w:pPr>
          </w:p>
        </w:tc>
      </w:tr>
      <w:tr w:rsidR="00F5570E" w:rsidRPr="00F5570E" w:rsidTr="007D28BD">
        <w:trPr>
          <w:cantSplit/>
          <w:jc w:val="center"/>
        </w:trPr>
        <w:tc>
          <w:tcPr>
            <w:tcW w:w="1627" w:type="dxa"/>
            <w:vMerge/>
            <w:tcBorders>
              <w:left w:val="thinThickSmallGap" w:sz="24" w:space="0" w:color="auto"/>
            </w:tcBorders>
            <w:vAlign w:val="center"/>
          </w:tcPr>
          <w:p w:rsidR="00BE08C5" w:rsidRPr="00F5570E" w:rsidRDefault="00BE08C5" w:rsidP="00AE7467">
            <w:pPr>
              <w:jc w:val="center"/>
              <w:rPr>
                <w:b/>
                <w:bCs/>
                <w:sz w:val="14"/>
                <w:szCs w:val="14"/>
                <w:lang w:val="ro-RO"/>
              </w:rPr>
            </w:pPr>
          </w:p>
        </w:tc>
        <w:tc>
          <w:tcPr>
            <w:tcW w:w="1870" w:type="dxa"/>
            <w:vMerge/>
            <w:tcBorders>
              <w:right w:val="thinThickSmallGap" w:sz="24" w:space="0" w:color="auto"/>
            </w:tcBorders>
            <w:vAlign w:val="center"/>
          </w:tcPr>
          <w:p w:rsidR="00BE08C5" w:rsidRPr="00F5570E" w:rsidRDefault="00BE08C5" w:rsidP="00AE7467">
            <w:pPr>
              <w:pStyle w:val="Heading2"/>
              <w:jc w:val="center"/>
              <w:rPr>
                <w:sz w:val="14"/>
                <w:szCs w:val="14"/>
              </w:rPr>
            </w:pPr>
          </w:p>
        </w:tc>
        <w:tc>
          <w:tcPr>
            <w:tcW w:w="1496" w:type="dxa"/>
            <w:vMerge/>
            <w:tcBorders>
              <w:left w:val="nil"/>
            </w:tcBorders>
            <w:vAlign w:val="center"/>
          </w:tcPr>
          <w:p w:rsidR="00BE08C5" w:rsidRPr="00F5570E" w:rsidRDefault="00BE08C5" w:rsidP="00AE7467">
            <w:pPr>
              <w:jc w:val="center"/>
              <w:rPr>
                <w:sz w:val="14"/>
                <w:szCs w:val="14"/>
                <w:lang w:val="ro-RO"/>
              </w:rPr>
            </w:pPr>
          </w:p>
        </w:tc>
        <w:tc>
          <w:tcPr>
            <w:tcW w:w="561" w:type="dxa"/>
            <w:vAlign w:val="center"/>
          </w:tcPr>
          <w:p w:rsidR="00BE08C5" w:rsidRPr="00F5570E" w:rsidRDefault="00BE08C5" w:rsidP="00B57133">
            <w:pPr>
              <w:numPr>
                <w:ilvl w:val="0"/>
                <w:numId w:val="36"/>
              </w:numPr>
              <w:jc w:val="center"/>
              <w:rPr>
                <w:sz w:val="14"/>
                <w:szCs w:val="14"/>
                <w:lang w:val="ro-RO"/>
              </w:rPr>
            </w:pPr>
          </w:p>
        </w:tc>
        <w:tc>
          <w:tcPr>
            <w:tcW w:w="4880" w:type="dxa"/>
            <w:vAlign w:val="center"/>
          </w:tcPr>
          <w:p w:rsidR="00BE08C5" w:rsidRPr="00F5570E" w:rsidRDefault="00BE08C5" w:rsidP="00AE7467">
            <w:pPr>
              <w:rPr>
                <w:sz w:val="14"/>
                <w:szCs w:val="14"/>
                <w:lang w:val="ro-RO"/>
              </w:rPr>
            </w:pPr>
            <w:r w:rsidRPr="00F5570E">
              <w:rPr>
                <w:sz w:val="14"/>
                <w:szCs w:val="14"/>
                <w:lang w:val="ro-RO"/>
              </w:rPr>
              <w:t>Teologie protestantă didactică</w:t>
            </w:r>
          </w:p>
        </w:tc>
        <w:tc>
          <w:tcPr>
            <w:tcW w:w="850" w:type="dxa"/>
            <w:vAlign w:val="center"/>
          </w:tcPr>
          <w:p w:rsidR="00BE08C5" w:rsidRPr="00F5570E" w:rsidRDefault="00BE08C5" w:rsidP="00AE7467">
            <w:pPr>
              <w:pStyle w:val="Heading4"/>
              <w:jc w:val="center"/>
              <w:rPr>
                <w:b w:val="0"/>
                <w:bCs w:val="0"/>
                <w:sz w:val="14"/>
                <w:szCs w:val="14"/>
                <w:lang w:val="ro-RO"/>
              </w:rPr>
            </w:pPr>
            <w:r w:rsidRPr="00F5570E">
              <w:rPr>
                <w:b w:val="0"/>
                <w:bCs w:val="0"/>
                <w:sz w:val="14"/>
                <w:szCs w:val="14"/>
                <w:lang w:val="ro-RO"/>
              </w:rPr>
              <w:t>x</w:t>
            </w:r>
          </w:p>
        </w:tc>
        <w:tc>
          <w:tcPr>
            <w:tcW w:w="709" w:type="dxa"/>
            <w:tcBorders>
              <w:right w:val="thinThickSmallGap" w:sz="24" w:space="0" w:color="auto"/>
            </w:tcBorders>
            <w:vAlign w:val="center"/>
          </w:tcPr>
          <w:p w:rsidR="00BE08C5" w:rsidRPr="00F5570E" w:rsidRDefault="00BE08C5" w:rsidP="00AE7467">
            <w:pPr>
              <w:rPr>
                <w:b/>
                <w:bCs/>
                <w:sz w:val="14"/>
                <w:szCs w:val="14"/>
                <w:lang w:val="ro-RO"/>
              </w:rPr>
            </w:pPr>
          </w:p>
        </w:tc>
        <w:tc>
          <w:tcPr>
            <w:tcW w:w="3033" w:type="dxa"/>
            <w:vMerge/>
            <w:tcBorders>
              <w:left w:val="nil"/>
              <w:right w:val="thinThickSmallGap" w:sz="24" w:space="0" w:color="auto"/>
            </w:tcBorders>
            <w:vAlign w:val="center"/>
          </w:tcPr>
          <w:p w:rsidR="00BE08C5" w:rsidRPr="00F5570E" w:rsidRDefault="00BE08C5" w:rsidP="00AE7467">
            <w:pPr>
              <w:jc w:val="center"/>
              <w:rPr>
                <w:b/>
                <w:bCs/>
                <w:sz w:val="15"/>
                <w:szCs w:val="15"/>
                <w:lang w:val="ro-RO"/>
              </w:rPr>
            </w:pPr>
          </w:p>
        </w:tc>
      </w:tr>
      <w:tr w:rsidR="00F5570E" w:rsidRPr="00F5570E" w:rsidTr="007D28BD">
        <w:trPr>
          <w:cantSplit/>
          <w:jc w:val="center"/>
        </w:trPr>
        <w:tc>
          <w:tcPr>
            <w:tcW w:w="1627" w:type="dxa"/>
            <w:vMerge/>
            <w:tcBorders>
              <w:left w:val="thinThickSmallGap" w:sz="24" w:space="0" w:color="auto"/>
            </w:tcBorders>
            <w:vAlign w:val="center"/>
          </w:tcPr>
          <w:p w:rsidR="00BE08C5" w:rsidRPr="00F5570E" w:rsidRDefault="00BE08C5" w:rsidP="00AE7467">
            <w:pPr>
              <w:jc w:val="center"/>
              <w:rPr>
                <w:b/>
                <w:bCs/>
                <w:sz w:val="14"/>
                <w:szCs w:val="14"/>
                <w:lang w:val="ro-RO"/>
              </w:rPr>
            </w:pPr>
          </w:p>
        </w:tc>
        <w:tc>
          <w:tcPr>
            <w:tcW w:w="1870" w:type="dxa"/>
            <w:vMerge/>
            <w:tcBorders>
              <w:right w:val="thinThickSmallGap" w:sz="24" w:space="0" w:color="auto"/>
            </w:tcBorders>
            <w:vAlign w:val="center"/>
          </w:tcPr>
          <w:p w:rsidR="00BE08C5" w:rsidRPr="00F5570E" w:rsidRDefault="00BE08C5" w:rsidP="00AE7467">
            <w:pPr>
              <w:pStyle w:val="Heading2"/>
              <w:jc w:val="center"/>
              <w:rPr>
                <w:sz w:val="14"/>
                <w:szCs w:val="14"/>
              </w:rPr>
            </w:pPr>
          </w:p>
        </w:tc>
        <w:tc>
          <w:tcPr>
            <w:tcW w:w="1496" w:type="dxa"/>
            <w:vMerge/>
            <w:tcBorders>
              <w:left w:val="nil"/>
            </w:tcBorders>
            <w:vAlign w:val="center"/>
          </w:tcPr>
          <w:p w:rsidR="00BE08C5" w:rsidRPr="00F5570E" w:rsidRDefault="00BE08C5" w:rsidP="00AE7467">
            <w:pPr>
              <w:jc w:val="center"/>
              <w:rPr>
                <w:sz w:val="14"/>
                <w:szCs w:val="14"/>
                <w:lang w:val="ro-RO"/>
              </w:rPr>
            </w:pPr>
          </w:p>
        </w:tc>
        <w:tc>
          <w:tcPr>
            <w:tcW w:w="561" w:type="dxa"/>
            <w:vAlign w:val="center"/>
          </w:tcPr>
          <w:p w:rsidR="00BE08C5" w:rsidRPr="00F5570E" w:rsidRDefault="00BE08C5" w:rsidP="00B57133">
            <w:pPr>
              <w:numPr>
                <w:ilvl w:val="0"/>
                <w:numId w:val="36"/>
              </w:numPr>
              <w:jc w:val="center"/>
              <w:rPr>
                <w:sz w:val="14"/>
                <w:szCs w:val="14"/>
                <w:lang w:val="ro-RO"/>
              </w:rPr>
            </w:pPr>
          </w:p>
        </w:tc>
        <w:tc>
          <w:tcPr>
            <w:tcW w:w="4880" w:type="dxa"/>
            <w:vAlign w:val="center"/>
          </w:tcPr>
          <w:p w:rsidR="00BE08C5" w:rsidRPr="00F5570E" w:rsidRDefault="00BE08C5" w:rsidP="00AE7467">
            <w:pPr>
              <w:rPr>
                <w:sz w:val="14"/>
                <w:szCs w:val="14"/>
                <w:lang w:val="ro-RO"/>
              </w:rPr>
            </w:pPr>
            <w:r w:rsidRPr="00F5570E">
              <w:rPr>
                <w:sz w:val="14"/>
                <w:szCs w:val="14"/>
                <w:lang w:val="ro-RO"/>
              </w:rPr>
              <w:t xml:space="preserve">Teologie reformată  pastorală  </w:t>
            </w:r>
          </w:p>
        </w:tc>
        <w:tc>
          <w:tcPr>
            <w:tcW w:w="850" w:type="dxa"/>
            <w:vAlign w:val="center"/>
          </w:tcPr>
          <w:p w:rsidR="00BE08C5" w:rsidRPr="00F5570E" w:rsidRDefault="00BE08C5" w:rsidP="00AE7467">
            <w:pPr>
              <w:pStyle w:val="Heading4"/>
              <w:jc w:val="center"/>
              <w:rPr>
                <w:b w:val="0"/>
                <w:bCs w:val="0"/>
                <w:sz w:val="14"/>
                <w:szCs w:val="14"/>
                <w:lang w:val="ro-RO"/>
              </w:rPr>
            </w:pPr>
            <w:r w:rsidRPr="00F5570E">
              <w:rPr>
                <w:b w:val="0"/>
                <w:bCs w:val="0"/>
                <w:sz w:val="14"/>
                <w:szCs w:val="14"/>
                <w:lang w:val="ro-RO"/>
              </w:rPr>
              <w:t>x</w:t>
            </w:r>
          </w:p>
        </w:tc>
        <w:tc>
          <w:tcPr>
            <w:tcW w:w="709" w:type="dxa"/>
            <w:tcBorders>
              <w:right w:val="thinThickSmallGap" w:sz="24" w:space="0" w:color="auto"/>
            </w:tcBorders>
            <w:vAlign w:val="center"/>
          </w:tcPr>
          <w:p w:rsidR="00BE08C5" w:rsidRPr="00F5570E" w:rsidRDefault="00BE08C5" w:rsidP="00AE7467">
            <w:pPr>
              <w:rPr>
                <w:b/>
                <w:bCs/>
                <w:sz w:val="14"/>
                <w:szCs w:val="14"/>
                <w:lang w:val="ro-RO"/>
              </w:rPr>
            </w:pPr>
          </w:p>
        </w:tc>
        <w:tc>
          <w:tcPr>
            <w:tcW w:w="3033" w:type="dxa"/>
            <w:vMerge/>
            <w:tcBorders>
              <w:left w:val="nil"/>
              <w:right w:val="thinThickSmallGap" w:sz="24" w:space="0" w:color="auto"/>
            </w:tcBorders>
            <w:vAlign w:val="center"/>
          </w:tcPr>
          <w:p w:rsidR="00BE08C5" w:rsidRPr="00F5570E" w:rsidRDefault="00BE08C5" w:rsidP="00AE7467">
            <w:pPr>
              <w:jc w:val="center"/>
              <w:rPr>
                <w:b/>
                <w:bCs/>
                <w:sz w:val="15"/>
                <w:szCs w:val="15"/>
                <w:lang w:val="ro-RO"/>
              </w:rPr>
            </w:pPr>
          </w:p>
        </w:tc>
      </w:tr>
      <w:tr w:rsidR="00F5570E" w:rsidRPr="00F5570E" w:rsidTr="007D28BD">
        <w:trPr>
          <w:cantSplit/>
          <w:jc w:val="center"/>
        </w:trPr>
        <w:tc>
          <w:tcPr>
            <w:tcW w:w="1627" w:type="dxa"/>
            <w:vMerge/>
            <w:tcBorders>
              <w:left w:val="thinThickSmallGap" w:sz="24" w:space="0" w:color="auto"/>
            </w:tcBorders>
            <w:vAlign w:val="center"/>
          </w:tcPr>
          <w:p w:rsidR="00BE08C5" w:rsidRPr="00F5570E" w:rsidRDefault="00BE08C5" w:rsidP="00AE7467">
            <w:pPr>
              <w:jc w:val="center"/>
              <w:rPr>
                <w:b/>
                <w:bCs/>
                <w:sz w:val="14"/>
                <w:szCs w:val="14"/>
                <w:lang w:val="ro-RO"/>
              </w:rPr>
            </w:pPr>
          </w:p>
        </w:tc>
        <w:tc>
          <w:tcPr>
            <w:tcW w:w="1870" w:type="dxa"/>
            <w:vMerge/>
            <w:tcBorders>
              <w:right w:val="thinThickSmallGap" w:sz="24" w:space="0" w:color="auto"/>
            </w:tcBorders>
            <w:vAlign w:val="center"/>
          </w:tcPr>
          <w:p w:rsidR="00BE08C5" w:rsidRPr="00F5570E" w:rsidRDefault="00BE08C5" w:rsidP="00AE7467">
            <w:pPr>
              <w:pStyle w:val="Heading2"/>
              <w:jc w:val="center"/>
              <w:rPr>
                <w:sz w:val="14"/>
                <w:szCs w:val="14"/>
              </w:rPr>
            </w:pPr>
          </w:p>
        </w:tc>
        <w:tc>
          <w:tcPr>
            <w:tcW w:w="1496" w:type="dxa"/>
            <w:vMerge/>
            <w:tcBorders>
              <w:left w:val="nil"/>
            </w:tcBorders>
            <w:vAlign w:val="center"/>
          </w:tcPr>
          <w:p w:rsidR="00BE08C5" w:rsidRPr="00F5570E" w:rsidRDefault="00BE08C5" w:rsidP="00AE7467">
            <w:pPr>
              <w:jc w:val="center"/>
              <w:rPr>
                <w:sz w:val="14"/>
                <w:szCs w:val="14"/>
                <w:lang w:val="ro-RO"/>
              </w:rPr>
            </w:pPr>
          </w:p>
        </w:tc>
        <w:tc>
          <w:tcPr>
            <w:tcW w:w="561" w:type="dxa"/>
            <w:vAlign w:val="center"/>
          </w:tcPr>
          <w:p w:rsidR="00BE08C5" w:rsidRPr="00F5570E" w:rsidRDefault="00BE08C5" w:rsidP="00B57133">
            <w:pPr>
              <w:numPr>
                <w:ilvl w:val="0"/>
                <w:numId w:val="36"/>
              </w:numPr>
              <w:jc w:val="center"/>
              <w:rPr>
                <w:sz w:val="14"/>
                <w:szCs w:val="14"/>
                <w:lang w:val="ro-RO"/>
              </w:rPr>
            </w:pPr>
          </w:p>
        </w:tc>
        <w:tc>
          <w:tcPr>
            <w:tcW w:w="4880" w:type="dxa"/>
            <w:vAlign w:val="center"/>
          </w:tcPr>
          <w:p w:rsidR="00BE08C5" w:rsidRPr="00F5570E" w:rsidRDefault="00BE08C5" w:rsidP="00AE7467">
            <w:pPr>
              <w:rPr>
                <w:sz w:val="14"/>
                <w:szCs w:val="14"/>
                <w:lang w:val="ro-RO"/>
              </w:rPr>
            </w:pPr>
            <w:r w:rsidRPr="00F5570E">
              <w:rPr>
                <w:sz w:val="14"/>
                <w:szCs w:val="14"/>
                <w:lang w:val="ro-RO"/>
              </w:rPr>
              <w:t xml:space="preserve">Teologie protestantă pastorală  </w:t>
            </w:r>
          </w:p>
        </w:tc>
        <w:tc>
          <w:tcPr>
            <w:tcW w:w="850" w:type="dxa"/>
            <w:vAlign w:val="center"/>
          </w:tcPr>
          <w:p w:rsidR="00BE08C5" w:rsidRPr="00F5570E" w:rsidRDefault="00BE08C5" w:rsidP="00AE7467">
            <w:pPr>
              <w:pStyle w:val="Heading4"/>
              <w:jc w:val="center"/>
              <w:rPr>
                <w:b w:val="0"/>
                <w:bCs w:val="0"/>
                <w:sz w:val="14"/>
                <w:szCs w:val="14"/>
                <w:lang w:val="ro-RO"/>
              </w:rPr>
            </w:pPr>
            <w:r w:rsidRPr="00F5570E">
              <w:rPr>
                <w:b w:val="0"/>
                <w:bCs w:val="0"/>
                <w:sz w:val="14"/>
                <w:szCs w:val="14"/>
                <w:lang w:val="ro-RO"/>
              </w:rPr>
              <w:t>x</w:t>
            </w:r>
          </w:p>
        </w:tc>
        <w:tc>
          <w:tcPr>
            <w:tcW w:w="709" w:type="dxa"/>
            <w:tcBorders>
              <w:right w:val="thinThickSmallGap" w:sz="24" w:space="0" w:color="auto"/>
            </w:tcBorders>
            <w:vAlign w:val="center"/>
          </w:tcPr>
          <w:p w:rsidR="00BE08C5" w:rsidRPr="00F5570E" w:rsidRDefault="00BE08C5" w:rsidP="00AE7467">
            <w:pPr>
              <w:rPr>
                <w:b/>
                <w:bCs/>
                <w:sz w:val="14"/>
                <w:szCs w:val="14"/>
                <w:lang w:val="ro-RO"/>
              </w:rPr>
            </w:pPr>
          </w:p>
        </w:tc>
        <w:tc>
          <w:tcPr>
            <w:tcW w:w="3033" w:type="dxa"/>
            <w:vMerge/>
            <w:tcBorders>
              <w:left w:val="nil"/>
              <w:right w:val="thinThickSmallGap" w:sz="24" w:space="0" w:color="auto"/>
            </w:tcBorders>
            <w:vAlign w:val="center"/>
          </w:tcPr>
          <w:p w:rsidR="00BE08C5" w:rsidRPr="00F5570E" w:rsidRDefault="00BE08C5" w:rsidP="00AE7467">
            <w:pPr>
              <w:jc w:val="center"/>
              <w:rPr>
                <w:b/>
                <w:bCs/>
                <w:sz w:val="15"/>
                <w:szCs w:val="15"/>
                <w:lang w:val="ro-RO"/>
              </w:rPr>
            </w:pPr>
          </w:p>
        </w:tc>
      </w:tr>
      <w:tr w:rsidR="00F5570E" w:rsidRPr="00F5570E" w:rsidTr="007D28BD">
        <w:trPr>
          <w:cantSplit/>
          <w:jc w:val="center"/>
        </w:trPr>
        <w:tc>
          <w:tcPr>
            <w:tcW w:w="1627" w:type="dxa"/>
            <w:vMerge/>
            <w:tcBorders>
              <w:left w:val="thinThickSmallGap" w:sz="24" w:space="0" w:color="auto"/>
            </w:tcBorders>
            <w:vAlign w:val="center"/>
          </w:tcPr>
          <w:p w:rsidR="00BE08C5" w:rsidRPr="00F5570E" w:rsidRDefault="00BE08C5" w:rsidP="00AE7467">
            <w:pPr>
              <w:jc w:val="center"/>
              <w:rPr>
                <w:b/>
                <w:bCs/>
                <w:sz w:val="14"/>
                <w:szCs w:val="14"/>
                <w:lang w:val="ro-RO"/>
              </w:rPr>
            </w:pPr>
          </w:p>
        </w:tc>
        <w:tc>
          <w:tcPr>
            <w:tcW w:w="1870" w:type="dxa"/>
            <w:vMerge/>
            <w:tcBorders>
              <w:right w:val="thinThickSmallGap" w:sz="24" w:space="0" w:color="auto"/>
            </w:tcBorders>
            <w:vAlign w:val="center"/>
          </w:tcPr>
          <w:p w:rsidR="00BE08C5" w:rsidRPr="00F5570E" w:rsidRDefault="00BE08C5" w:rsidP="00AE7467">
            <w:pPr>
              <w:pStyle w:val="Heading2"/>
              <w:jc w:val="center"/>
              <w:rPr>
                <w:sz w:val="14"/>
                <w:szCs w:val="14"/>
              </w:rPr>
            </w:pPr>
          </w:p>
        </w:tc>
        <w:tc>
          <w:tcPr>
            <w:tcW w:w="1496" w:type="dxa"/>
            <w:vMerge/>
            <w:tcBorders>
              <w:left w:val="nil"/>
            </w:tcBorders>
            <w:vAlign w:val="center"/>
          </w:tcPr>
          <w:p w:rsidR="00BE08C5" w:rsidRPr="00F5570E" w:rsidRDefault="00BE08C5" w:rsidP="00AE7467">
            <w:pPr>
              <w:jc w:val="center"/>
              <w:rPr>
                <w:sz w:val="14"/>
                <w:szCs w:val="14"/>
                <w:lang w:val="ro-RO"/>
              </w:rPr>
            </w:pPr>
          </w:p>
        </w:tc>
        <w:tc>
          <w:tcPr>
            <w:tcW w:w="561" w:type="dxa"/>
            <w:vAlign w:val="center"/>
          </w:tcPr>
          <w:p w:rsidR="00BE08C5" w:rsidRPr="00F5570E" w:rsidRDefault="00BE08C5" w:rsidP="00B57133">
            <w:pPr>
              <w:numPr>
                <w:ilvl w:val="0"/>
                <w:numId w:val="36"/>
              </w:numPr>
              <w:jc w:val="center"/>
              <w:rPr>
                <w:sz w:val="14"/>
                <w:szCs w:val="14"/>
                <w:lang w:val="ro-RO"/>
              </w:rPr>
            </w:pPr>
          </w:p>
        </w:tc>
        <w:tc>
          <w:tcPr>
            <w:tcW w:w="4880" w:type="dxa"/>
            <w:vAlign w:val="center"/>
          </w:tcPr>
          <w:p w:rsidR="00BE08C5" w:rsidRPr="00F5570E" w:rsidRDefault="00BE08C5" w:rsidP="00AE7467">
            <w:pPr>
              <w:rPr>
                <w:sz w:val="14"/>
                <w:szCs w:val="14"/>
                <w:lang w:val="ro-RO"/>
              </w:rPr>
            </w:pPr>
            <w:r w:rsidRPr="00F5570E">
              <w:rPr>
                <w:sz w:val="14"/>
                <w:szCs w:val="14"/>
                <w:lang w:val="ro-RO"/>
              </w:rPr>
              <w:t>Teologie reformată didactică – Pedagogie muzicală</w:t>
            </w:r>
          </w:p>
        </w:tc>
        <w:tc>
          <w:tcPr>
            <w:tcW w:w="850" w:type="dxa"/>
            <w:vAlign w:val="center"/>
          </w:tcPr>
          <w:p w:rsidR="00BE08C5" w:rsidRPr="00F5570E" w:rsidRDefault="00BE08C5" w:rsidP="00AE7467">
            <w:pPr>
              <w:pStyle w:val="Heading4"/>
              <w:jc w:val="center"/>
              <w:rPr>
                <w:b w:val="0"/>
                <w:bCs w:val="0"/>
                <w:sz w:val="14"/>
                <w:szCs w:val="14"/>
                <w:lang w:val="ro-RO"/>
              </w:rPr>
            </w:pPr>
            <w:r w:rsidRPr="00F5570E">
              <w:rPr>
                <w:b w:val="0"/>
                <w:bCs w:val="0"/>
                <w:sz w:val="14"/>
                <w:szCs w:val="14"/>
                <w:lang w:val="ro-RO"/>
              </w:rPr>
              <w:t>x</w:t>
            </w:r>
          </w:p>
        </w:tc>
        <w:tc>
          <w:tcPr>
            <w:tcW w:w="709" w:type="dxa"/>
            <w:tcBorders>
              <w:right w:val="thinThickSmallGap" w:sz="24" w:space="0" w:color="auto"/>
            </w:tcBorders>
            <w:vAlign w:val="center"/>
          </w:tcPr>
          <w:p w:rsidR="00BE08C5" w:rsidRPr="00F5570E" w:rsidRDefault="00BE08C5" w:rsidP="00AE7467">
            <w:pPr>
              <w:rPr>
                <w:b/>
                <w:bCs/>
                <w:sz w:val="14"/>
                <w:szCs w:val="14"/>
                <w:lang w:val="ro-RO"/>
              </w:rPr>
            </w:pPr>
          </w:p>
        </w:tc>
        <w:tc>
          <w:tcPr>
            <w:tcW w:w="3033" w:type="dxa"/>
            <w:vMerge/>
            <w:tcBorders>
              <w:left w:val="nil"/>
              <w:right w:val="thinThickSmallGap" w:sz="24" w:space="0" w:color="auto"/>
            </w:tcBorders>
            <w:vAlign w:val="center"/>
          </w:tcPr>
          <w:p w:rsidR="00BE08C5" w:rsidRPr="00F5570E" w:rsidRDefault="00BE08C5" w:rsidP="00AE7467">
            <w:pPr>
              <w:jc w:val="center"/>
              <w:rPr>
                <w:b/>
                <w:bCs/>
                <w:sz w:val="15"/>
                <w:szCs w:val="15"/>
                <w:lang w:val="ro-RO"/>
              </w:rPr>
            </w:pPr>
          </w:p>
        </w:tc>
      </w:tr>
      <w:tr w:rsidR="00F5570E" w:rsidRPr="00F5570E" w:rsidTr="007D28BD">
        <w:trPr>
          <w:cantSplit/>
          <w:jc w:val="center"/>
        </w:trPr>
        <w:tc>
          <w:tcPr>
            <w:tcW w:w="1627" w:type="dxa"/>
            <w:vMerge/>
            <w:tcBorders>
              <w:left w:val="thinThickSmallGap" w:sz="24" w:space="0" w:color="auto"/>
            </w:tcBorders>
            <w:vAlign w:val="center"/>
          </w:tcPr>
          <w:p w:rsidR="005E29AB" w:rsidRPr="00F5570E" w:rsidRDefault="005E29AB" w:rsidP="00AE7467">
            <w:pPr>
              <w:jc w:val="center"/>
              <w:rPr>
                <w:b/>
                <w:bCs/>
                <w:sz w:val="14"/>
                <w:szCs w:val="14"/>
                <w:lang w:val="ro-RO"/>
              </w:rPr>
            </w:pPr>
          </w:p>
        </w:tc>
        <w:tc>
          <w:tcPr>
            <w:tcW w:w="1870" w:type="dxa"/>
            <w:vMerge w:val="restart"/>
            <w:tcBorders>
              <w:right w:val="thinThickSmallGap" w:sz="24" w:space="0" w:color="auto"/>
            </w:tcBorders>
            <w:vAlign w:val="center"/>
          </w:tcPr>
          <w:p w:rsidR="005E29AB" w:rsidRPr="00F5570E" w:rsidRDefault="005E29AB" w:rsidP="00AE7467">
            <w:pPr>
              <w:jc w:val="center"/>
              <w:rPr>
                <w:b/>
                <w:bCs/>
                <w:sz w:val="14"/>
                <w:szCs w:val="14"/>
                <w:lang w:val="ro-RO"/>
              </w:rPr>
            </w:pPr>
            <w:r w:rsidRPr="00F5570E">
              <w:rPr>
                <w:b/>
                <w:bCs/>
                <w:sz w:val="14"/>
                <w:szCs w:val="14"/>
                <w:lang w:val="ro-RO"/>
              </w:rPr>
              <w:t>Religie</w:t>
            </w:r>
            <w:r w:rsidRPr="00F5570E">
              <w:rPr>
                <w:sz w:val="14"/>
                <w:szCs w:val="14"/>
                <w:lang w:val="ro-RO"/>
              </w:rPr>
              <w:t xml:space="preserve"> </w:t>
            </w:r>
            <w:r w:rsidRPr="00F5570E">
              <w:rPr>
                <w:b/>
                <w:bCs/>
                <w:sz w:val="14"/>
                <w:szCs w:val="14"/>
                <w:lang w:val="ro-RO"/>
              </w:rPr>
              <w:t>unitariană</w:t>
            </w:r>
          </w:p>
        </w:tc>
        <w:tc>
          <w:tcPr>
            <w:tcW w:w="1496" w:type="dxa"/>
            <w:vMerge w:val="restart"/>
            <w:tcBorders>
              <w:left w:val="nil"/>
            </w:tcBorders>
            <w:vAlign w:val="center"/>
          </w:tcPr>
          <w:p w:rsidR="005E29AB" w:rsidRPr="00F5570E" w:rsidRDefault="005E29AB" w:rsidP="00AE7467">
            <w:pPr>
              <w:jc w:val="center"/>
              <w:rPr>
                <w:sz w:val="14"/>
                <w:szCs w:val="14"/>
                <w:lang w:val="ro-RO"/>
              </w:rPr>
            </w:pPr>
            <w:r w:rsidRPr="00F5570E">
              <w:rPr>
                <w:sz w:val="14"/>
                <w:szCs w:val="14"/>
                <w:lang w:val="ro-RO"/>
              </w:rPr>
              <w:t>TEOLOGIE</w:t>
            </w:r>
          </w:p>
        </w:tc>
        <w:tc>
          <w:tcPr>
            <w:tcW w:w="561" w:type="dxa"/>
            <w:vAlign w:val="center"/>
          </w:tcPr>
          <w:p w:rsidR="005E29AB" w:rsidRPr="00F5570E" w:rsidRDefault="005E29AB" w:rsidP="00B57133">
            <w:pPr>
              <w:numPr>
                <w:ilvl w:val="0"/>
                <w:numId w:val="36"/>
              </w:numPr>
              <w:jc w:val="center"/>
              <w:rPr>
                <w:sz w:val="14"/>
                <w:szCs w:val="14"/>
                <w:lang w:val="ro-RO"/>
              </w:rPr>
            </w:pPr>
          </w:p>
        </w:tc>
        <w:tc>
          <w:tcPr>
            <w:tcW w:w="4880" w:type="dxa"/>
            <w:vAlign w:val="center"/>
          </w:tcPr>
          <w:p w:rsidR="005E29AB" w:rsidRPr="00F5570E" w:rsidRDefault="005E29AB" w:rsidP="00AE7467">
            <w:pPr>
              <w:rPr>
                <w:sz w:val="14"/>
                <w:szCs w:val="14"/>
                <w:lang w:val="ro-RO"/>
              </w:rPr>
            </w:pPr>
            <w:r w:rsidRPr="00F5570E">
              <w:rPr>
                <w:sz w:val="14"/>
                <w:szCs w:val="14"/>
                <w:lang w:val="ro-RO"/>
              </w:rPr>
              <w:t>Cultură şi religie</w:t>
            </w:r>
          </w:p>
        </w:tc>
        <w:tc>
          <w:tcPr>
            <w:tcW w:w="850" w:type="dxa"/>
            <w:vAlign w:val="center"/>
          </w:tcPr>
          <w:p w:rsidR="005E29AB" w:rsidRPr="00F5570E" w:rsidRDefault="005E29AB" w:rsidP="00AE7467">
            <w:pPr>
              <w:pStyle w:val="Heading4"/>
              <w:jc w:val="center"/>
              <w:rPr>
                <w:b w:val="0"/>
                <w:bCs w:val="0"/>
                <w:sz w:val="14"/>
                <w:szCs w:val="14"/>
                <w:lang w:val="ro-RO"/>
              </w:rPr>
            </w:pPr>
            <w:r w:rsidRPr="00F5570E">
              <w:rPr>
                <w:b w:val="0"/>
                <w:bCs w:val="0"/>
                <w:sz w:val="14"/>
                <w:szCs w:val="14"/>
                <w:lang w:val="ro-RO"/>
              </w:rPr>
              <w:t>x</w:t>
            </w:r>
          </w:p>
        </w:tc>
        <w:tc>
          <w:tcPr>
            <w:tcW w:w="709" w:type="dxa"/>
            <w:tcBorders>
              <w:right w:val="thinThickSmallGap" w:sz="24" w:space="0" w:color="auto"/>
            </w:tcBorders>
            <w:vAlign w:val="center"/>
          </w:tcPr>
          <w:p w:rsidR="005E29AB" w:rsidRPr="00F5570E" w:rsidRDefault="005E29AB" w:rsidP="00AE7467">
            <w:pPr>
              <w:rPr>
                <w:b/>
                <w:bCs/>
                <w:sz w:val="14"/>
                <w:szCs w:val="14"/>
                <w:lang w:val="ro-RO"/>
              </w:rPr>
            </w:pPr>
          </w:p>
        </w:tc>
        <w:tc>
          <w:tcPr>
            <w:tcW w:w="3033" w:type="dxa"/>
            <w:vMerge/>
            <w:tcBorders>
              <w:left w:val="nil"/>
              <w:right w:val="thinThickSmallGap" w:sz="24" w:space="0" w:color="auto"/>
            </w:tcBorders>
            <w:vAlign w:val="center"/>
          </w:tcPr>
          <w:p w:rsidR="005E29AB" w:rsidRPr="00F5570E" w:rsidRDefault="005E29AB" w:rsidP="00AE7467">
            <w:pPr>
              <w:jc w:val="center"/>
              <w:rPr>
                <w:b/>
                <w:bCs/>
                <w:sz w:val="15"/>
                <w:szCs w:val="15"/>
                <w:lang w:val="ro-RO"/>
              </w:rPr>
            </w:pPr>
          </w:p>
        </w:tc>
      </w:tr>
      <w:tr w:rsidR="00F5570E" w:rsidRPr="00F5570E" w:rsidTr="007D28BD">
        <w:trPr>
          <w:cantSplit/>
          <w:jc w:val="center"/>
        </w:trPr>
        <w:tc>
          <w:tcPr>
            <w:tcW w:w="1627" w:type="dxa"/>
            <w:vMerge/>
            <w:tcBorders>
              <w:left w:val="thinThickSmallGap" w:sz="24" w:space="0" w:color="auto"/>
            </w:tcBorders>
            <w:vAlign w:val="center"/>
          </w:tcPr>
          <w:p w:rsidR="005E29AB" w:rsidRPr="00F5570E" w:rsidRDefault="005E29AB" w:rsidP="00AE7467">
            <w:pPr>
              <w:jc w:val="center"/>
              <w:rPr>
                <w:b/>
                <w:bCs/>
                <w:sz w:val="14"/>
                <w:szCs w:val="14"/>
                <w:lang w:val="ro-RO"/>
              </w:rPr>
            </w:pPr>
          </w:p>
        </w:tc>
        <w:tc>
          <w:tcPr>
            <w:tcW w:w="1870" w:type="dxa"/>
            <w:vMerge/>
            <w:tcBorders>
              <w:right w:val="thinThickSmallGap" w:sz="24" w:space="0" w:color="auto"/>
            </w:tcBorders>
            <w:vAlign w:val="center"/>
          </w:tcPr>
          <w:p w:rsidR="005E29AB" w:rsidRPr="00F5570E" w:rsidRDefault="005E29AB" w:rsidP="00AE7467">
            <w:pPr>
              <w:jc w:val="center"/>
              <w:rPr>
                <w:b/>
                <w:bCs/>
                <w:sz w:val="14"/>
                <w:szCs w:val="14"/>
                <w:lang w:val="ro-RO"/>
              </w:rPr>
            </w:pPr>
          </w:p>
        </w:tc>
        <w:tc>
          <w:tcPr>
            <w:tcW w:w="1496" w:type="dxa"/>
            <w:vMerge/>
            <w:tcBorders>
              <w:left w:val="nil"/>
            </w:tcBorders>
            <w:vAlign w:val="center"/>
          </w:tcPr>
          <w:p w:rsidR="005E29AB" w:rsidRPr="00F5570E" w:rsidRDefault="005E29AB" w:rsidP="00AE7467">
            <w:pPr>
              <w:jc w:val="center"/>
              <w:rPr>
                <w:sz w:val="14"/>
                <w:szCs w:val="14"/>
                <w:lang w:val="ro-RO"/>
              </w:rPr>
            </w:pPr>
          </w:p>
        </w:tc>
        <w:tc>
          <w:tcPr>
            <w:tcW w:w="561" w:type="dxa"/>
            <w:vAlign w:val="center"/>
          </w:tcPr>
          <w:p w:rsidR="005E29AB" w:rsidRPr="00F5570E" w:rsidRDefault="005E29AB" w:rsidP="00B57133">
            <w:pPr>
              <w:numPr>
                <w:ilvl w:val="0"/>
                <w:numId w:val="36"/>
              </w:numPr>
              <w:jc w:val="center"/>
              <w:rPr>
                <w:sz w:val="14"/>
                <w:szCs w:val="14"/>
                <w:lang w:val="ro-RO"/>
              </w:rPr>
            </w:pPr>
          </w:p>
        </w:tc>
        <w:tc>
          <w:tcPr>
            <w:tcW w:w="4880" w:type="dxa"/>
            <w:vAlign w:val="center"/>
          </w:tcPr>
          <w:p w:rsidR="005E29AB" w:rsidRPr="00F5570E" w:rsidRDefault="005E29AB" w:rsidP="005E29AB">
            <w:pPr>
              <w:rPr>
                <w:sz w:val="14"/>
                <w:szCs w:val="14"/>
                <w:lang w:val="ro-RO"/>
              </w:rPr>
            </w:pPr>
            <w:r w:rsidRPr="00F5570E">
              <w:rPr>
                <w:sz w:val="14"/>
                <w:szCs w:val="14"/>
              </w:rPr>
              <w:t>Teologie sistematică*</w:t>
            </w:r>
          </w:p>
        </w:tc>
        <w:tc>
          <w:tcPr>
            <w:tcW w:w="850" w:type="dxa"/>
            <w:vAlign w:val="center"/>
          </w:tcPr>
          <w:p w:rsidR="005E29AB" w:rsidRPr="00F5570E" w:rsidRDefault="005E29AB" w:rsidP="005E29AB">
            <w:pPr>
              <w:pStyle w:val="Heading4"/>
              <w:jc w:val="center"/>
              <w:rPr>
                <w:b w:val="0"/>
                <w:bCs w:val="0"/>
                <w:sz w:val="14"/>
                <w:szCs w:val="14"/>
                <w:lang w:val="ro-RO"/>
              </w:rPr>
            </w:pPr>
            <w:r w:rsidRPr="00F5570E">
              <w:rPr>
                <w:b w:val="0"/>
                <w:bCs w:val="0"/>
                <w:sz w:val="14"/>
                <w:szCs w:val="14"/>
                <w:lang w:val="ro-RO"/>
              </w:rPr>
              <w:t>x</w:t>
            </w:r>
          </w:p>
        </w:tc>
        <w:tc>
          <w:tcPr>
            <w:tcW w:w="709" w:type="dxa"/>
            <w:tcBorders>
              <w:right w:val="thinThickSmallGap" w:sz="24" w:space="0" w:color="auto"/>
            </w:tcBorders>
            <w:vAlign w:val="center"/>
          </w:tcPr>
          <w:p w:rsidR="005E29AB" w:rsidRPr="00F5570E" w:rsidRDefault="005E29AB" w:rsidP="00AE7467">
            <w:pPr>
              <w:rPr>
                <w:b/>
                <w:bCs/>
                <w:sz w:val="14"/>
                <w:szCs w:val="14"/>
                <w:lang w:val="ro-RO"/>
              </w:rPr>
            </w:pPr>
          </w:p>
        </w:tc>
        <w:tc>
          <w:tcPr>
            <w:tcW w:w="3033" w:type="dxa"/>
            <w:vMerge/>
            <w:tcBorders>
              <w:left w:val="nil"/>
              <w:right w:val="thinThickSmallGap" w:sz="24" w:space="0" w:color="auto"/>
            </w:tcBorders>
            <w:vAlign w:val="center"/>
          </w:tcPr>
          <w:p w:rsidR="005E29AB" w:rsidRPr="00F5570E" w:rsidRDefault="005E29AB" w:rsidP="00AE7467">
            <w:pPr>
              <w:jc w:val="center"/>
              <w:rPr>
                <w:b/>
                <w:bCs/>
                <w:sz w:val="15"/>
                <w:szCs w:val="15"/>
                <w:lang w:val="ro-RO"/>
              </w:rPr>
            </w:pPr>
          </w:p>
        </w:tc>
      </w:tr>
      <w:tr w:rsidR="003207B7" w:rsidRPr="00F5570E" w:rsidTr="007D28BD">
        <w:trPr>
          <w:cantSplit/>
          <w:jc w:val="center"/>
        </w:trPr>
        <w:tc>
          <w:tcPr>
            <w:tcW w:w="1627" w:type="dxa"/>
            <w:vMerge/>
            <w:tcBorders>
              <w:left w:val="thinThickSmallGap" w:sz="24" w:space="0" w:color="auto"/>
            </w:tcBorders>
            <w:vAlign w:val="center"/>
          </w:tcPr>
          <w:p w:rsidR="00BE08C5" w:rsidRPr="00F5570E" w:rsidRDefault="00BE08C5" w:rsidP="00AE7467">
            <w:pPr>
              <w:jc w:val="center"/>
              <w:rPr>
                <w:b/>
                <w:bCs/>
                <w:sz w:val="14"/>
                <w:szCs w:val="14"/>
                <w:lang w:val="ro-RO"/>
              </w:rPr>
            </w:pPr>
          </w:p>
        </w:tc>
        <w:tc>
          <w:tcPr>
            <w:tcW w:w="1870" w:type="dxa"/>
            <w:vMerge/>
            <w:tcBorders>
              <w:right w:val="thinThickSmallGap" w:sz="24" w:space="0" w:color="auto"/>
            </w:tcBorders>
            <w:vAlign w:val="center"/>
          </w:tcPr>
          <w:p w:rsidR="00BE08C5" w:rsidRPr="00F5570E" w:rsidRDefault="00BE08C5" w:rsidP="00AE7467">
            <w:pPr>
              <w:jc w:val="center"/>
              <w:rPr>
                <w:b/>
                <w:bCs/>
                <w:sz w:val="14"/>
                <w:szCs w:val="14"/>
                <w:lang w:val="ro-RO"/>
              </w:rPr>
            </w:pPr>
          </w:p>
        </w:tc>
        <w:tc>
          <w:tcPr>
            <w:tcW w:w="1496" w:type="dxa"/>
            <w:tcBorders>
              <w:left w:val="nil"/>
            </w:tcBorders>
            <w:vAlign w:val="center"/>
          </w:tcPr>
          <w:p w:rsidR="00BE08C5" w:rsidRPr="00F5570E" w:rsidRDefault="00BE08C5" w:rsidP="00AE7467">
            <w:pPr>
              <w:jc w:val="center"/>
              <w:rPr>
                <w:sz w:val="14"/>
                <w:szCs w:val="14"/>
                <w:lang w:val="ro-RO"/>
              </w:rPr>
            </w:pPr>
            <w:r w:rsidRPr="00F5570E">
              <w:rPr>
                <w:sz w:val="14"/>
                <w:szCs w:val="14"/>
                <w:lang w:val="ro-RO"/>
              </w:rPr>
              <w:t>FILOSOFIE</w:t>
            </w:r>
          </w:p>
        </w:tc>
        <w:tc>
          <w:tcPr>
            <w:tcW w:w="561" w:type="dxa"/>
            <w:vAlign w:val="center"/>
          </w:tcPr>
          <w:p w:rsidR="00BE08C5" w:rsidRPr="00F5570E" w:rsidRDefault="00BE08C5" w:rsidP="00B57133">
            <w:pPr>
              <w:numPr>
                <w:ilvl w:val="0"/>
                <w:numId w:val="36"/>
              </w:numPr>
              <w:jc w:val="center"/>
              <w:rPr>
                <w:sz w:val="14"/>
                <w:szCs w:val="14"/>
                <w:lang w:val="ro-RO"/>
              </w:rPr>
            </w:pPr>
          </w:p>
        </w:tc>
        <w:tc>
          <w:tcPr>
            <w:tcW w:w="4880" w:type="dxa"/>
            <w:vAlign w:val="center"/>
          </w:tcPr>
          <w:p w:rsidR="00BE08C5" w:rsidRPr="00F5570E" w:rsidRDefault="00BE08C5" w:rsidP="00AE7467">
            <w:pPr>
              <w:rPr>
                <w:sz w:val="14"/>
                <w:szCs w:val="14"/>
                <w:lang w:val="ro-RO"/>
              </w:rPr>
            </w:pPr>
            <w:r w:rsidRPr="00F5570E">
              <w:rPr>
                <w:sz w:val="14"/>
                <w:szCs w:val="14"/>
                <w:lang w:val="ro-RO"/>
              </w:rPr>
              <w:t>Cultură şi religie</w:t>
            </w:r>
          </w:p>
        </w:tc>
        <w:tc>
          <w:tcPr>
            <w:tcW w:w="850" w:type="dxa"/>
            <w:vAlign w:val="center"/>
          </w:tcPr>
          <w:p w:rsidR="00BE08C5" w:rsidRPr="00F5570E" w:rsidRDefault="00BE08C5" w:rsidP="00AE7467">
            <w:pPr>
              <w:pStyle w:val="Heading4"/>
              <w:jc w:val="center"/>
              <w:rPr>
                <w:b w:val="0"/>
                <w:bCs w:val="0"/>
                <w:sz w:val="14"/>
                <w:szCs w:val="14"/>
                <w:lang w:val="ro-RO"/>
              </w:rPr>
            </w:pPr>
            <w:r w:rsidRPr="00F5570E">
              <w:rPr>
                <w:b w:val="0"/>
                <w:bCs w:val="0"/>
                <w:sz w:val="14"/>
                <w:szCs w:val="14"/>
                <w:lang w:val="ro-RO"/>
              </w:rPr>
              <w:t>x</w:t>
            </w:r>
          </w:p>
        </w:tc>
        <w:tc>
          <w:tcPr>
            <w:tcW w:w="709" w:type="dxa"/>
            <w:tcBorders>
              <w:right w:val="thinThickSmallGap" w:sz="24" w:space="0" w:color="auto"/>
            </w:tcBorders>
            <w:vAlign w:val="center"/>
          </w:tcPr>
          <w:p w:rsidR="00BE08C5" w:rsidRPr="00F5570E" w:rsidRDefault="00BE08C5" w:rsidP="00AE7467">
            <w:pPr>
              <w:rPr>
                <w:b/>
                <w:bCs/>
                <w:sz w:val="14"/>
                <w:szCs w:val="14"/>
                <w:lang w:val="ro-RO"/>
              </w:rPr>
            </w:pPr>
          </w:p>
        </w:tc>
        <w:tc>
          <w:tcPr>
            <w:tcW w:w="3033" w:type="dxa"/>
            <w:vMerge/>
            <w:tcBorders>
              <w:left w:val="nil"/>
              <w:right w:val="thinThickSmallGap" w:sz="24" w:space="0" w:color="auto"/>
            </w:tcBorders>
            <w:vAlign w:val="center"/>
          </w:tcPr>
          <w:p w:rsidR="00BE08C5" w:rsidRPr="00F5570E" w:rsidRDefault="00BE08C5" w:rsidP="00AE7467">
            <w:pPr>
              <w:jc w:val="center"/>
              <w:rPr>
                <w:b/>
                <w:bCs/>
                <w:sz w:val="15"/>
                <w:szCs w:val="15"/>
                <w:lang w:val="ro-RO"/>
              </w:rPr>
            </w:pPr>
          </w:p>
        </w:tc>
      </w:tr>
    </w:tbl>
    <w:p w:rsidR="00991C83" w:rsidRPr="00F5570E" w:rsidRDefault="00991C83"/>
    <w:p w:rsidR="007D28BD" w:rsidRPr="00F5570E" w:rsidRDefault="007D28BD"/>
    <w:p w:rsidR="007D28BD" w:rsidRPr="00F5570E" w:rsidRDefault="007D28BD"/>
    <w:p w:rsidR="007D28BD" w:rsidRPr="00F5570E" w:rsidRDefault="007D28BD"/>
    <w:p w:rsidR="007D28BD" w:rsidRPr="00F5570E" w:rsidRDefault="007D28BD"/>
    <w:p w:rsidR="007D28BD" w:rsidRPr="00F5570E" w:rsidRDefault="007D28BD"/>
    <w:p w:rsidR="007D28BD" w:rsidRPr="00F5570E" w:rsidRDefault="007D28BD"/>
    <w:p w:rsidR="007D28BD" w:rsidRPr="00F5570E" w:rsidRDefault="007D28BD"/>
    <w:p w:rsidR="007D28BD" w:rsidRPr="00F5570E" w:rsidRDefault="007D28BD"/>
    <w:p w:rsidR="00D35303" w:rsidRPr="00F5570E" w:rsidRDefault="00D35303"/>
    <w:p w:rsidR="007D28BD" w:rsidRPr="00F5570E" w:rsidRDefault="007D28BD"/>
    <w:p w:rsidR="007D28BD" w:rsidRPr="00F5570E" w:rsidRDefault="007D28BD"/>
    <w:p w:rsidR="007D28BD" w:rsidRPr="00F5570E" w:rsidRDefault="007D28BD"/>
    <w:p w:rsidR="007D28BD" w:rsidRPr="00F5570E" w:rsidRDefault="007D28BD"/>
    <w:p w:rsidR="007D28BD" w:rsidRPr="00F5570E" w:rsidRDefault="007D28BD"/>
    <w:p w:rsidR="007D28BD" w:rsidRPr="00F5570E" w:rsidRDefault="007D28BD"/>
    <w:p w:rsidR="007D28BD" w:rsidRPr="00F5570E" w:rsidRDefault="007D28BD"/>
    <w:p w:rsidR="007D28BD" w:rsidRPr="00F5570E" w:rsidRDefault="007D28BD"/>
    <w:p w:rsidR="007D28BD" w:rsidRPr="00F5570E" w:rsidRDefault="007D28BD"/>
    <w:p w:rsidR="007D28BD" w:rsidRPr="00F5570E" w:rsidRDefault="007D28BD"/>
    <w:p w:rsidR="007D28BD" w:rsidRPr="00F5570E" w:rsidRDefault="007D28BD"/>
    <w:p w:rsidR="007D28BD" w:rsidRPr="00F5570E" w:rsidRDefault="007D28BD"/>
    <w:p w:rsidR="007D28BD" w:rsidRPr="00F5570E" w:rsidRDefault="007D28BD"/>
    <w:p w:rsidR="007D28BD" w:rsidRPr="00F5570E" w:rsidRDefault="007D28BD"/>
    <w:p w:rsidR="007D28BD" w:rsidRPr="00F5570E" w:rsidRDefault="007D28BD"/>
    <w:p w:rsidR="007D28BD" w:rsidRPr="00F5570E" w:rsidRDefault="007D28BD"/>
    <w:p w:rsidR="007D28BD" w:rsidRPr="00F5570E" w:rsidRDefault="007D28BD"/>
    <w:p w:rsidR="007D28BD" w:rsidRPr="00F5570E" w:rsidRDefault="007D28BD"/>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7"/>
        <w:gridCol w:w="1309"/>
        <w:gridCol w:w="1683"/>
        <w:gridCol w:w="561"/>
        <w:gridCol w:w="6171"/>
        <w:gridCol w:w="748"/>
        <w:gridCol w:w="748"/>
        <w:gridCol w:w="2179"/>
      </w:tblGrid>
      <w:tr w:rsidR="00F5570E" w:rsidRPr="00F5570E">
        <w:trPr>
          <w:cantSplit/>
          <w:jc w:val="center"/>
        </w:trPr>
        <w:tc>
          <w:tcPr>
            <w:tcW w:w="1627" w:type="dxa"/>
            <w:vMerge w:val="restart"/>
            <w:tcBorders>
              <w:left w:val="thinThickSmallGap" w:sz="24" w:space="0" w:color="auto"/>
            </w:tcBorders>
            <w:vAlign w:val="center"/>
          </w:tcPr>
          <w:p w:rsidR="00F877C5" w:rsidRPr="00F5570E" w:rsidRDefault="00F877C5" w:rsidP="00F877C5">
            <w:pPr>
              <w:pStyle w:val="Heading2"/>
              <w:jc w:val="center"/>
              <w:rPr>
                <w:sz w:val="16"/>
                <w:szCs w:val="16"/>
              </w:rPr>
            </w:pPr>
            <w:r w:rsidRPr="00F5570E">
              <w:rPr>
                <w:sz w:val="16"/>
                <w:szCs w:val="16"/>
              </w:rPr>
              <w:lastRenderedPageBreak/>
              <w:t>Învăţământ</w:t>
            </w:r>
          </w:p>
          <w:p w:rsidR="00F877C5" w:rsidRPr="00F5570E" w:rsidRDefault="00F877C5" w:rsidP="00F877C5">
            <w:pPr>
              <w:pStyle w:val="Heading2"/>
              <w:jc w:val="center"/>
              <w:rPr>
                <w:b w:val="0"/>
                <w:bCs w:val="0"/>
                <w:sz w:val="18"/>
                <w:szCs w:val="18"/>
              </w:rPr>
            </w:pPr>
            <w:r w:rsidRPr="00F5570E">
              <w:rPr>
                <w:sz w:val="16"/>
                <w:szCs w:val="16"/>
              </w:rPr>
              <w:t>gimnazial/ Învăţământ special  (</w:t>
            </w:r>
            <w:r w:rsidRPr="00F5570E">
              <w:rPr>
                <w:spacing w:val="-6"/>
                <w:sz w:val="16"/>
                <w:szCs w:val="16"/>
              </w:rPr>
              <w:t>deficienţe moderate sau uşoare</w:t>
            </w:r>
            <w:r w:rsidRPr="00F5570E">
              <w:rPr>
                <w:sz w:val="16"/>
                <w:szCs w:val="16"/>
              </w:rPr>
              <w:t>)/ Învăţământ special      (deficienţe grave, severe, profunde sau asociate)** /</w:t>
            </w:r>
            <w:r w:rsidRPr="00F5570E">
              <w:rPr>
                <w:b w:val="0"/>
                <w:bCs w:val="0"/>
                <w:sz w:val="15"/>
                <w:szCs w:val="15"/>
              </w:rPr>
              <w:t xml:space="preserve"> </w:t>
            </w:r>
            <w:r w:rsidRPr="00F5570E">
              <w:rPr>
                <w:bCs w:val="0"/>
                <w:sz w:val="15"/>
                <w:szCs w:val="15"/>
              </w:rPr>
              <w:t>Învăţământ profesional</w:t>
            </w:r>
          </w:p>
        </w:tc>
        <w:tc>
          <w:tcPr>
            <w:tcW w:w="1309" w:type="dxa"/>
            <w:vMerge w:val="restart"/>
            <w:tcBorders>
              <w:right w:val="thinThickSmallGap" w:sz="24" w:space="0" w:color="auto"/>
            </w:tcBorders>
            <w:vAlign w:val="center"/>
          </w:tcPr>
          <w:p w:rsidR="00F877C5" w:rsidRPr="00F5570E" w:rsidRDefault="00F877C5" w:rsidP="00F877C5">
            <w:pPr>
              <w:jc w:val="center"/>
              <w:rPr>
                <w:b/>
                <w:bCs/>
                <w:sz w:val="16"/>
                <w:szCs w:val="16"/>
                <w:lang w:val="ro-RO"/>
              </w:rPr>
            </w:pPr>
            <w:r w:rsidRPr="00F5570E">
              <w:rPr>
                <w:b/>
                <w:bCs/>
                <w:sz w:val="16"/>
                <w:szCs w:val="16"/>
                <w:lang w:val="ro-RO"/>
              </w:rPr>
              <w:t>Religie ortodoxă</w:t>
            </w:r>
          </w:p>
        </w:tc>
        <w:tc>
          <w:tcPr>
            <w:tcW w:w="1683" w:type="dxa"/>
            <w:vMerge w:val="restart"/>
            <w:tcBorders>
              <w:left w:val="nil"/>
            </w:tcBorders>
            <w:vAlign w:val="center"/>
          </w:tcPr>
          <w:p w:rsidR="00F877C5" w:rsidRPr="00F5570E" w:rsidRDefault="00F877C5" w:rsidP="00F877C5">
            <w:pPr>
              <w:jc w:val="center"/>
              <w:rPr>
                <w:sz w:val="16"/>
                <w:szCs w:val="16"/>
                <w:lang w:val="ro-RO"/>
              </w:rPr>
            </w:pPr>
            <w:r w:rsidRPr="00F5570E">
              <w:rPr>
                <w:sz w:val="16"/>
                <w:szCs w:val="16"/>
                <w:lang w:val="ro-RO"/>
              </w:rPr>
              <w:t>TEOLOGIE</w:t>
            </w:r>
          </w:p>
        </w:tc>
        <w:tc>
          <w:tcPr>
            <w:tcW w:w="561" w:type="dxa"/>
            <w:vAlign w:val="center"/>
          </w:tcPr>
          <w:p w:rsidR="00F877C5" w:rsidRPr="00F5570E" w:rsidRDefault="00F877C5" w:rsidP="00F877C5">
            <w:pPr>
              <w:numPr>
                <w:ilvl w:val="0"/>
                <w:numId w:val="36"/>
              </w:numPr>
              <w:jc w:val="center"/>
              <w:rPr>
                <w:sz w:val="16"/>
                <w:szCs w:val="16"/>
                <w:lang w:val="ro-RO"/>
              </w:rPr>
            </w:pPr>
          </w:p>
        </w:tc>
        <w:tc>
          <w:tcPr>
            <w:tcW w:w="6171" w:type="dxa"/>
            <w:vAlign w:val="center"/>
          </w:tcPr>
          <w:p w:rsidR="00F877C5" w:rsidRPr="00F5570E" w:rsidRDefault="00F877C5" w:rsidP="00F877C5">
            <w:pPr>
              <w:rPr>
                <w:sz w:val="14"/>
                <w:szCs w:val="14"/>
                <w:lang w:val="ro-RO"/>
              </w:rPr>
            </w:pPr>
            <w:r w:rsidRPr="00F5570E">
              <w:rPr>
                <w:sz w:val="14"/>
                <w:szCs w:val="14"/>
                <w:lang w:val="ro-RO"/>
              </w:rPr>
              <w:t xml:space="preserve">Teologie ortodoxă pastorală </w:t>
            </w:r>
          </w:p>
        </w:tc>
        <w:tc>
          <w:tcPr>
            <w:tcW w:w="748" w:type="dxa"/>
            <w:vAlign w:val="center"/>
          </w:tcPr>
          <w:p w:rsidR="00F877C5" w:rsidRPr="00F5570E" w:rsidRDefault="00F877C5" w:rsidP="00F877C5">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F877C5" w:rsidRPr="00F5570E" w:rsidRDefault="00F877C5" w:rsidP="00F877C5">
            <w:pPr>
              <w:rPr>
                <w:b/>
                <w:bCs/>
                <w:sz w:val="16"/>
                <w:szCs w:val="16"/>
                <w:lang w:val="ro-RO"/>
              </w:rPr>
            </w:pPr>
          </w:p>
        </w:tc>
        <w:tc>
          <w:tcPr>
            <w:tcW w:w="2179" w:type="dxa"/>
            <w:vMerge w:val="restart"/>
            <w:tcBorders>
              <w:left w:val="nil"/>
              <w:right w:val="thinThickSmallGap" w:sz="24" w:space="0" w:color="auto"/>
            </w:tcBorders>
            <w:vAlign w:val="center"/>
          </w:tcPr>
          <w:p w:rsidR="00F877C5" w:rsidRPr="00F5570E" w:rsidRDefault="00F877C5" w:rsidP="00F877C5">
            <w:pPr>
              <w:jc w:val="center"/>
              <w:rPr>
                <w:b/>
                <w:bCs/>
                <w:sz w:val="14"/>
                <w:szCs w:val="14"/>
                <w:lang w:val="ro-RO"/>
              </w:rPr>
            </w:pPr>
            <w:r w:rsidRPr="00F5570E">
              <w:rPr>
                <w:b/>
                <w:bCs/>
                <w:sz w:val="14"/>
                <w:szCs w:val="14"/>
                <w:lang w:val="ro-RO"/>
              </w:rPr>
              <w:t>RELIGIE</w:t>
            </w:r>
          </w:p>
          <w:p w:rsidR="00F877C5" w:rsidRPr="00F5570E" w:rsidRDefault="00F877C5" w:rsidP="00F877C5">
            <w:pPr>
              <w:jc w:val="center"/>
              <w:rPr>
                <w:b/>
                <w:bCs/>
                <w:sz w:val="14"/>
                <w:szCs w:val="14"/>
                <w:lang w:val="ro-RO"/>
              </w:rPr>
            </w:pPr>
            <w:r w:rsidRPr="00F5570E">
              <w:rPr>
                <w:b/>
                <w:bCs/>
                <w:sz w:val="14"/>
                <w:szCs w:val="14"/>
                <w:lang w:val="ro-RO"/>
              </w:rPr>
              <w:t xml:space="preserve"> ORTODOXĂ</w:t>
            </w:r>
          </w:p>
          <w:p w:rsidR="00F877C5" w:rsidRPr="00F5570E" w:rsidRDefault="00F877C5" w:rsidP="00F877C5">
            <w:pPr>
              <w:jc w:val="center"/>
              <w:rPr>
                <w:sz w:val="16"/>
                <w:szCs w:val="16"/>
                <w:lang w:val="ro-RO"/>
              </w:rPr>
            </w:pPr>
            <w:r w:rsidRPr="00F5570E">
              <w:rPr>
                <w:sz w:val="16"/>
                <w:szCs w:val="16"/>
                <w:lang w:val="ro-RO"/>
              </w:rPr>
              <w:t>(</w:t>
            </w:r>
            <w:r w:rsidRPr="00F5570E">
              <w:rPr>
                <w:sz w:val="12"/>
                <w:szCs w:val="12"/>
                <w:lang w:val="ro-RO"/>
              </w:rPr>
              <w:t>programa pentru concurs aprobată prin ordinul ministrului educaţiei,  cercetării,  tineretului  şi sportului nr. 5620 / 2010</w:t>
            </w:r>
            <w:r w:rsidRPr="00F5570E">
              <w:rPr>
                <w:sz w:val="16"/>
                <w:szCs w:val="16"/>
                <w:lang w:val="ro-RO"/>
              </w:rPr>
              <w:t>)</w:t>
            </w:r>
          </w:p>
          <w:p w:rsidR="00F877C5" w:rsidRPr="00F5570E" w:rsidRDefault="00F877C5" w:rsidP="00F877C5">
            <w:pPr>
              <w:jc w:val="center"/>
              <w:rPr>
                <w:b/>
                <w:bCs/>
                <w:sz w:val="14"/>
                <w:szCs w:val="14"/>
                <w:lang w:val="ro-RO"/>
              </w:rPr>
            </w:pPr>
            <w:r w:rsidRPr="00F5570E">
              <w:rPr>
                <w:sz w:val="16"/>
                <w:szCs w:val="16"/>
                <w:lang w:val="ro-RO"/>
              </w:rPr>
              <w:t>/</w:t>
            </w:r>
            <w:r w:rsidRPr="00F5570E">
              <w:rPr>
                <w:b/>
                <w:bCs/>
                <w:sz w:val="14"/>
                <w:szCs w:val="14"/>
                <w:lang w:val="ro-RO"/>
              </w:rPr>
              <w:t xml:space="preserve"> </w:t>
            </w:r>
          </w:p>
          <w:p w:rsidR="00F877C5" w:rsidRPr="00F5570E" w:rsidRDefault="00F877C5" w:rsidP="00F877C5">
            <w:pPr>
              <w:jc w:val="center"/>
              <w:rPr>
                <w:b/>
                <w:bCs/>
                <w:sz w:val="14"/>
                <w:szCs w:val="14"/>
                <w:lang w:val="ro-RO"/>
              </w:rPr>
            </w:pPr>
            <w:r w:rsidRPr="00F5570E">
              <w:rPr>
                <w:b/>
                <w:bCs/>
                <w:sz w:val="14"/>
                <w:szCs w:val="14"/>
                <w:lang w:val="ro-RO"/>
              </w:rPr>
              <w:t>RELIGIE</w:t>
            </w:r>
          </w:p>
          <w:p w:rsidR="00F877C5" w:rsidRPr="00F5570E" w:rsidRDefault="00F877C5" w:rsidP="00F877C5">
            <w:pPr>
              <w:jc w:val="center"/>
              <w:rPr>
                <w:b/>
                <w:bCs/>
                <w:sz w:val="14"/>
                <w:szCs w:val="14"/>
                <w:lang w:val="ro-RO"/>
              </w:rPr>
            </w:pPr>
            <w:r w:rsidRPr="00F5570E">
              <w:rPr>
                <w:b/>
                <w:bCs/>
                <w:sz w:val="14"/>
                <w:szCs w:val="14"/>
                <w:lang w:val="ro-RO"/>
              </w:rPr>
              <w:t xml:space="preserve"> ORTODOXĂ</w:t>
            </w:r>
          </w:p>
          <w:p w:rsidR="00F877C5" w:rsidRPr="00F5570E" w:rsidRDefault="00F877C5" w:rsidP="00F877C5">
            <w:pPr>
              <w:pStyle w:val="Heading1"/>
              <w:jc w:val="center"/>
              <w:rPr>
                <w:b/>
                <w:iCs/>
                <w:sz w:val="14"/>
                <w:szCs w:val="14"/>
              </w:rPr>
            </w:pPr>
            <w:r w:rsidRPr="00F5570E">
              <w:rPr>
                <w:b/>
                <w:iCs/>
                <w:sz w:val="14"/>
                <w:szCs w:val="14"/>
              </w:rPr>
              <w:t xml:space="preserve"> (SPECIALITATE ŞI DIDACTICA SPECIALITĂŢII), ELEMENTE DE PEDAGOGIE ŞI PSIHOLOGIE </w:t>
            </w:r>
          </w:p>
          <w:p w:rsidR="00F877C5" w:rsidRPr="00F5570E" w:rsidRDefault="00F877C5" w:rsidP="00F877C5">
            <w:pPr>
              <w:jc w:val="center"/>
              <w:rPr>
                <w:b/>
                <w:bCs/>
                <w:sz w:val="14"/>
                <w:szCs w:val="14"/>
                <w:lang w:val="ro-RO"/>
              </w:rPr>
            </w:pPr>
            <w:r w:rsidRPr="00F5570E">
              <w:rPr>
                <w:sz w:val="12"/>
                <w:szCs w:val="12"/>
              </w:rPr>
              <w:t xml:space="preserve">(programele pentru examenul naţional de definitivare în învăţământ aprobate prin ordinul ministrului educaţiei şi cercetării ştiinţifice nr. 5558 / 2015)  </w:t>
            </w:r>
          </w:p>
        </w:tc>
      </w:tr>
      <w:tr w:rsidR="00F5570E" w:rsidRPr="00F5570E">
        <w:trPr>
          <w:cantSplit/>
          <w:jc w:val="center"/>
        </w:trPr>
        <w:tc>
          <w:tcPr>
            <w:tcW w:w="1627" w:type="dxa"/>
            <w:vMerge/>
            <w:tcBorders>
              <w:left w:val="thinThickSmallGap" w:sz="24" w:space="0" w:color="auto"/>
            </w:tcBorders>
            <w:vAlign w:val="center"/>
          </w:tcPr>
          <w:p w:rsidR="00125704" w:rsidRPr="00F5570E" w:rsidRDefault="00125704" w:rsidP="00AE7467">
            <w:pPr>
              <w:jc w:val="center"/>
              <w:rPr>
                <w:b/>
                <w:bCs/>
                <w:sz w:val="16"/>
                <w:szCs w:val="16"/>
                <w:lang w:val="ro-RO"/>
              </w:rPr>
            </w:pPr>
          </w:p>
        </w:tc>
        <w:tc>
          <w:tcPr>
            <w:tcW w:w="1309" w:type="dxa"/>
            <w:vMerge/>
            <w:tcBorders>
              <w:right w:val="thinThickSmallGap" w:sz="24" w:space="0" w:color="auto"/>
            </w:tcBorders>
            <w:vAlign w:val="center"/>
          </w:tcPr>
          <w:p w:rsidR="00125704" w:rsidRPr="00F5570E" w:rsidRDefault="00125704" w:rsidP="00AE7467">
            <w:pPr>
              <w:jc w:val="center"/>
              <w:rPr>
                <w:b/>
                <w:bCs/>
                <w:sz w:val="16"/>
                <w:szCs w:val="16"/>
                <w:lang w:val="ro-RO"/>
              </w:rPr>
            </w:pPr>
          </w:p>
        </w:tc>
        <w:tc>
          <w:tcPr>
            <w:tcW w:w="1683" w:type="dxa"/>
            <w:vMerge/>
            <w:tcBorders>
              <w:left w:val="nil"/>
            </w:tcBorders>
            <w:vAlign w:val="center"/>
          </w:tcPr>
          <w:p w:rsidR="00125704" w:rsidRPr="00F5570E" w:rsidRDefault="00125704" w:rsidP="00AE7467">
            <w:pPr>
              <w:jc w:val="center"/>
              <w:rPr>
                <w:sz w:val="16"/>
                <w:szCs w:val="16"/>
                <w:lang w:val="ro-RO"/>
              </w:rPr>
            </w:pPr>
          </w:p>
        </w:tc>
        <w:tc>
          <w:tcPr>
            <w:tcW w:w="561" w:type="dxa"/>
            <w:vAlign w:val="center"/>
          </w:tcPr>
          <w:p w:rsidR="00125704" w:rsidRPr="00F5570E" w:rsidRDefault="00125704" w:rsidP="00B57133">
            <w:pPr>
              <w:numPr>
                <w:ilvl w:val="0"/>
                <w:numId w:val="36"/>
              </w:numPr>
              <w:jc w:val="center"/>
              <w:rPr>
                <w:sz w:val="16"/>
                <w:szCs w:val="16"/>
                <w:lang w:val="ro-RO"/>
              </w:rPr>
            </w:pPr>
          </w:p>
        </w:tc>
        <w:tc>
          <w:tcPr>
            <w:tcW w:w="6171" w:type="dxa"/>
            <w:vAlign w:val="center"/>
          </w:tcPr>
          <w:p w:rsidR="00125704" w:rsidRPr="00F5570E" w:rsidRDefault="00125704" w:rsidP="00AE7467">
            <w:pPr>
              <w:rPr>
                <w:sz w:val="14"/>
                <w:szCs w:val="14"/>
                <w:lang w:val="ro-RO"/>
              </w:rPr>
            </w:pPr>
            <w:r w:rsidRPr="00F5570E">
              <w:rPr>
                <w:sz w:val="14"/>
                <w:szCs w:val="14"/>
                <w:lang w:val="ro-RO"/>
              </w:rPr>
              <w:t xml:space="preserve">Teologie ortodoxă – Litere </w:t>
            </w:r>
          </w:p>
        </w:tc>
        <w:tc>
          <w:tcPr>
            <w:tcW w:w="748" w:type="dxa"/>
            <w:vAlign w:val="center"/>
          </w:tcPr>
          <w:p w:rsidR="00125704" w:rsidRPr="00F5570E" w:rsidRDefault="00125704" w:rsidP="00AE7467">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125704" w:rsidRPr="00F5570E" w:rsidRDefault="00125704" w:rsidP="00AE7467">
            <w:pPr>
              <w:rPr>
                <w:b/>
                <w:bCs/>
                <w:sz w:val="16"/>
                <w:szCs w:val="16"/>
                <w:lang w:val="ro-RO"/>
              </w:rPr>
            </w:pPr>
          </w:p>
        </w:tc>
        <w:tc>
          <w:tcPr>
            <w:tcW w:w="2179" w:type="dxa"/>
            <w:vMerge/>
            <w:tcBorders>
              <w:left w:val="nil"/>
              <w:right w:val="thinThickSmallGap" w:sz="24" w:space="0" w:color="auto"/>
            </w:tcBorders>
            <w:vAlign w:val="center"/>
          </w:tcPr>
          <w:p w:rsidR="00125704" w:rsidRPr="00F5570E" w:rsidRDefault="00125704" w:rsidP="00AE7467">
            <w:pPr>
              <w:jc w:val="center"/>
              <w:rPr>
                <w:b/>
                <w:bCs/>
                <w:sz w:val="16"/>
                <w:szCs w:val="16"/>
                <w:lang w:val="ro-RO"/>
              </w:rPr>
            </w:pPr>
          </w:p>
        </w:tc>
      </w:tr>
      <w:tr w:rsidR="00F5570E" w:rsidRPr="00F5570E">
        <w:trPr>
          <w:cantSplit/>
          <w:trHeight w:val="89"/>
          <w:jc w:val="center"/>
        </w:trPr>
        <w:tc>
          <w:tcPr>
            <w:tcW w:w="1627" w:type="dxa"/>
            <w:vMerge/>
            <w:tcBorders>
              <w:left w:val="thinThickSmallGap" w:sz="24" w:space="0" w:color="auto"/>
            </w:tcBorders>
            <w:vAlign w:val="center"/>
          </w:tcPr>
          <w:p w:rsidR="00125704" w:rsidRPr="00F5570E" w:rsidRDefault="00125704" w:rsidP="00AE7467">
            <w:pPr>
              <w:jc w:val="center"/>
              <w:rPr>
                <w:b/>
                <w:bCs/>
                <w:sz w:val="16"/>
                <w:szCs w:val="16"/>
                <w:lang w:val="ro-RO"/>
              </w:rPr>
            </w:pPr>
          </w:p>
        </w:tc>
        <w:tc>
          <w:tcPr>
            <w:tcW w:w="1309" w:type="dxa"/>
            <w:vMerge/>
            <w:tcBorders>
              <w:right w:val="thinThickSmallGap" w:sz="24" w:space="0" w:color="auto"/>
            </w:tcBorders>
            <w:vAlign w:val="center"/>
          </w:tcPr>
          <w:p w:rsidR="00125704" w:rsidRPr="00F5570E" w:rsidRDefault="00125704" w:rsidP="00AE7467">
            <w:pPr>
              <w:jc w:val="center"/>
              <w:rPr>
                <w:b/>
                <w:bCs/>
                <w:sz w:val="16"/>
                <w:szCs w:val="16"/>
                <w:lang w:val="ro-RO"/>
              </w:rPr>
            </w:pPr>
          </w:p>
        </w:tc>
        <w:tc>
          <w:tcPr>
            <w:tcW w:w="1683" w:type="dxa"/>
            <w:vMerge/>
            <w:tcBorders>
              <w:left w:val="nil"/>
            </w:tcBorders>
            <w:vAlign w:val="center"/>
          </w:tcPr>
          <w:p w:rsidR="00125704" w:rsidRPr="00F5570E" w:rsidRDefault="00125704" w:rsidP="00AE7467">
            <w:pPr>
              <w:jc w:val="center"/>
              <w:rPr>
                <w:sz w:val="16"/>
                <w:szCs w:val="16"/>
                <w:lang w:val="ro-RO"/>
              </w:rPr>
            </w:pPr>
          </w:p>
        </w:tc>
        <w:tc>
          <w:tcPr>
            <w:tcW w:w="561" w:type="dxa"/>
            <w:vAlign w:val="center"/>
          </w:tcPr>
          <w:p w:rsidR="00125704" w:rsidRPr="00F5570E" w:rsidRDefault="00125704" w:rsidP="00B57133">
            <w:pPr>
              <w:numPr>
                <w:ilvl w:val="0"/>
                <w:numId w:val="36"/>
              </w:numPr>
              <w:jc w:val="center"/>
              <w:rPr>
                <w:sz w:val="16"/>
                <w:szCs w:val="16"/>
                <w:lang w:val="ro-RO"/>
              </w:rPr>
            </w:pPr>
          </w:p>
        </w:tc>
        <w:tc>
          <w:tcPr>
            <w:tcW w:w="6171" w:type="dxa"/>
            <w:vAlign w:val="center"/>
          </w:tcPr>
          <w:p w:rsidR="00125704" w:rsidRPr="00F5570E" w:rsidRDefault="00125704" w:rsidP="00AE7467">
            <w:pPr>
              <w:rPr>
                <w:sz w:val="14"/>
                <w:szCs w:val="14"/>
                <w:lang w:val="ro-RO"/>
              </w:rPr>
            </w:pPr>
            <w:r w:rsidRPr="00F5570E">
              <w:rPr>
                <w:sz w:val="14"/>
                <w:szCs w:val="14"/>
                <w:lang w:val="ro-RO"/>
              </w:rPr>
              <w:t>Teologie ortodoxă – Limba şi literatura română</w:t>
            </w:r>
          </w:p>
        </w:tc>
        <w:tc>
          <w:tcPr>
            <w:tcW w:w="748" w:type="dxa"/>
            <w:vAlign w:val="center"/>
          </w:tcPr>
          <w:p w:rsidR="00125704" w:rsidRPr="00F5570E" w:rsidRDefault="00125704" w:rsidP="00AE7467">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125704" w:rsidRPr="00F5570E" w:rsidRDefault="00125704" w:rsidP="00AE7467">
            <w:pPr>
              <w:rPr>
                <w:b/>
                <w:bCs/>
                <w:sz w:val="16"/>
                <w:szCs w:val="16"/>
                <w:lang w:val="ro-RO"/>
              </w:rPr>
            </w:pPr>
          </w:p>
        </w:tc>
        <w:tc>
          <w:tcPr>
            <w:tcW w:w="2179" w:type="dxa"/>
            <w:vMerge/>
            <w:tcBorders>
              <w:left w:val="nil"/>
              <w:right w:val="thinThickSmallGap" w:sz="24" w:space="0" w:color="auto"/>
            </w:tcBorders>
            <w:vAlign w:val="center"/>
          </w:tcPr>
          <w:p w:rsidR="00125704" w:rsidRPr="00F5570E" w:rsidRDefault="00125704" w:rsidP="00AE7467">
            <w:pPr>
              <w:jc w:val="center"/>
              <w:rPr>
                <w:b/>
                <w:bCs/>
                <w:sz w:val="16"/>
                <w:szCs w:val="16"/>
                <w:lang w:val="ro-RO"/>
              </w:rPr>
            </w:pPr>
          </w:p>
        </w:tc>
      </w:tr>
      <w:tr w:rsidR="00F5570E" w:rsidRPr="00F5570E">
        <w:trPr>
          <w:cantSplit/>
          <w:trHeight w:val="89"/>
          <w:jc w:val="center"/>
        </w:trPr>
        <w:tc>
          <w:tcPr>
            <w:tcW w:w="1627" w:type="dxa"/>
            <w:vMerge/>
            <w:tcBorders>
              <w:left w:val="thinThickSmallGap" w:sz="24" w:space="0" w:color="auto"/>
            </w:tcBorders>
            <w:vAlign w:val="center"/>
          </w:tcPr>
          <w:p w:rsidR="00E7602B" w:rsidRPr="00F5570E" w:rsidRDefault="00E7602B" w:rsidP="00E7602B">
            <w:pPr>
              <w:jc w:val="center"/>
              <w:rPr>
                <w:b/>
                <w:bCs/>
                <w:sz w:val="16"/>
                <w:szCs w:val="16"/>
                <w:lang w:val="ro-RO"/>
              </w:rPr>
            </w:pPr>
          </w:p>
        </w:tc>
        <w:tc>
          <w:tcPr>
            <w:tcW w:w="1309" w:type="dxa"/>
            <w:vMerge/>
            <w:tcBorders>
              <w:right w:val="thinThickSmallGap" w:sz="24" w:space="0" w:color="auto"/>
            </w:tcBorders>
            <w:vAlign w:val="center"/>
          </w:tcPr>
          <w:p w:rsidR="00E7602B" w:rsidRPr="00F5570E" w:rsidRDefault="00E7602B" w:rsidP="00E7602B">
            <w:pPr>
              <w:jc w:val="center"/>
              <w:rPr>
                <w:b/>
                <w:bCs/>
                <w:sz w:val="16"/>
                <w:szCs w:val="16"/>
                <w:lang w:val="ro-RO"/>
              </w:rPr>
            </w:pPr>
          </w:p>
        </w:tc>
        <w:tc>
          <w:tcPr>
            <w:tcW w:w="1683" w:type="dxa"/>
            <w:vMerge/>
            <w:tcBorders>
              <w:left w:val="nil"/>
            </w:tcBorders>
            <w:vAlign w:val="center"/>
          </w:tcPr>
          <w:p w:rsidR="00E7602B" w:rsidRPr="00F5570E" w:rsidRDefault="00E7602B" w:rsidP="00E7602B">
            <w:pPr>
              <w:jc w:val="center"/>
              <w:rPr>
                <w:sz w:val="16"/>
                <w:szCs w:val="16"/>
                <w:lang w:val="ro-RO"/>
              </w:rPr>
            </w:pPr>
          </w:p>
        </w:tc>
        <w:tc>
          <w:tcPr>
            <w:tcW w:w="561" w:type="dxa"/>
            <w:vAlign w:val="center"/>
          </w:tcPr>
          <w:p w:rsidR="00E7602B" w:rsidRPr="00F5570E" w:rsidRDefault="00E7602B" w:rsidP="00B57133">
            <w:pPr>
              <w:numPr>
                <w:ilvl w:val="0"/>
                <w:numId w:val="36"/>
              </w:numPr>
              <w:jc w:val="center"/>
              <w:rPr>
                <w:sz w:val="16"/>
                <w:szCs w:val="16"/>
                <w:lang w:val="ro-RO"/>
              </w:rPr>
            </w:pPr>
          </w:p>
        </w:tc>
        <w:tc>
          <w:tcPr>
            <w:tcW w:w="6171" w:type="dxa"/>
            <w:vAlign w:val="center"/>
          </w:tcPr>
          <w:p w:rsidR="00E7602B" w:rsidRPr="00F5570E" w:rsidRDefault="00E7602B" w:rsidP="00E7602B">
            <w:pPr>
              <w:rPr>
                <w:sz w:val="14"/>
                <w:szCs w:val="14"/>
                <w:lang w:val="ro-RO"/>
              </w:rPr>
            </w:pPr>
            <w:r w:rsidRPr="00F5570E">
              <w:rPr>
                <w:sz w:val="14"/>
                <w:szCs w:val="14"/>
                <w:lang w:val="ro-RO"/>
              </w:rPr>
              <w:t>Teologie ortodoxă didactică</w:t>
            </w:r>
          </w:p>
        </w:tc>
        <w:tc>
          <w:tcPr>
            <w:tcW w:w="748" w:type="dxa"/>
            <w:vAlign w:val="center"/>
          </w:tcPr>
          <w:p w:rsidR="00E7602B" w:rsidRPr="00F5570E" w:rsidRDefault="00E7602B" w:rsidP="00E7602B">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E7602B" w:rsidRPr="00F5570E" w:rsidRDefault="00E7602B" w:rsidP="00E7602B">
            <w:pPr>
              <w:rPr>
                <w:b/>
                <w:bCs/>
                <w:sz w:val="16"/>
                <w:szCs w:val="16"/>
                <w:lang w:val="ro-RO"/>
              </w:rPr>
            </w:pPr>
          </w:p>
        </w:tc>
        <w:tc>
          <w:tcPr>
            <w:tcW w:w="2179" w:type="dxa"/>
            <w:vMerge/>
            <w:tcBorders>
              <w:left w:val="nil"/>
              <w:right w:val="thinThickSmallGap" w:sz="24" w:space="0" w:color="auto"/>
            </w:tcBorders>
            <w:vAlign w:val="center"/>
          </w:tcPr>
          <w:p w:rsidR="00E7602B" w:rsidRPr="00F5570E" w:rsidRDefault="00E7602B" w:rsidP="00E7602B">
            <w:pPr>
              <w:jc w:val="center"/>
              <w:rPr>
                <w:b/>
                <w:bCs/>
                <w:sz w:val="16"/>
                <w:szCs w:val="16"/>
                <w:lang w:val="ro-RO"/>
              </w:rPr>
            </w:pPr>
          </w:p>
        </w:tc>
      </w:tr>
      <w:tr w:rsidR="00F5570E" w:rsidRPr="00F5570E">
        <w:trPr>
          <w:cantSplit/>
          <w:trHeight w:val="73"/>
          <w:jc w:val="center"/>
        </w:trPr>
        <w:tc>
          <w:tcPr>
            <w:tcW w:w="1627" w:type="dxa"/>
            <w:vMerge/>
            <w:tcBorders>
              <w:left w:val="thinThickSmallGap" w:sz="24" w:space="0" w:color="auto"/>
            </w:tcBorders>
            <w:vAlign w:val="center"/>
          </w:tcPr>
          <w:p w:rsidR="00E7602B" w:rsidRPr="00F5570E" w:rsidRDefault="00E7602B" w:rsidP="00E7602B">
            <w:pPr>
              <w:jc w:val="center"/>
              <w:rPr>
                <w:b/>
                <w:bCs/>
                <w:sz w:val="16"/>
                <w:szCs w:val="16"/>
                <w:lang w:val="ro-RO"/>
              </w:rPr>
            </w:pPr>
          </w:p>
        </w:tc>
        <w:tc>
          <w:tcPr>
            <w:tcW w:w="1309" w:type="dxa"/>
            <w:vMerge/>
            <w:tcBorders>
              <w:right w:val="thinThickSmallGap" w:sz="24" w:space="0" w:color="auto"/>
            </w:tcBorders>
            <w:vAlign w:val="center"/>
          </w:tcPr>
          <w:p w:rsidR="00E7602B" w:rsidRPr="00F5570E" w:rsidRDefault="00E7602B" w:rsidP="00E7602B">
            <w:pPr>
              <w:jc w:val="center"/>
              <w:rPr>
                <w:b/>
                <w:bCs/>
                <w:sz w:val="16"/>
                <w:szCs w:val="16"/>
                <w:lang w:val="ro-RO"/>
              </w:rPr>
            </w:pPr>
          </w:p>
        </w:tc>
        <w:tc>
          <w:tcPr>
            <w:tcW w:w="1683" w:type="dxa"/>
            <w:vMerge/>
            <w:tcBorders>
              <w:left w:val="nil"/>
            </w:tcBorders>
            <w:vAlign w:val="center"/>
          </w:tcPr>
          <w:p w:rsidR="00E7602B" w:rsidRPr="00F5570E" w:rsidRDefault="00E7602B" w:rsidP="00E7602B">
            <w:pPr>
              <w:jc w:val="center"/>
              <w:rPr>
                <w:sz w:val="16"/>
                <w:szCs w:val="16"/>
                <w:lang w:val="ro-RO"/>
              </w:rPr>
            </w:pPr>
          </w:p>
        </w:tc>
        <w:tc>
          <w:tcPr>
            <w:tcW w:w="561" w:type="dxa"/>
            <w:vAlign w:val="center"/>
          </w:tcPr>
          <w:p w:rsidR="00E7602B" w:rsidRPr="00F5570E" w:rsidRDefault="00E7602B" w:rsidP="00B57133">
            <w:pPr>
              <w:numPr>
                <w:ilvl w:val="0"/>
                <w:numId w:val="36"/>
              </w:numPr>
              <w:jc w:val="center"/>
              <w:rPr>
                <w:sz w:val="16"/>
                <w:szCs w:val="16"/>
                <w:lang w:val="ro-RO"/>
              </w:rPr>
            </w:pPr>
          </w:p>
        </w:tc>
        <w:tc>
          <w:tcPr>
            <w:tcW w:w="6171" w:type="dxa"/>
            <w:vAlign w:val="center"/>
          </w:tcPr>
          <w:p w:rsidR="00E7602B" w:rsidRPr="00F5570E" w:rsidRDefault="00E7602B" w:rsidP="00E7602B">
            <w:pPr>
              <w:rPr>
                <w:sz w:val="14"/>
                <w:szCs w:val="14"/>
                <w:lang w:val="ro-RO"/>
              </w:rPr>
            </w:pPr>
            <w:r w:rsidRPr="00F5570E">
              <w:rPr>
                <w:sz w:val="14"/>
                <w:szCs w:val="14"/>
                <w:lang w:val="ro-RO"/>
              </w:rPr>
              <w:t>Teologie ortodoxă didactică – Limba şi literatura română</w:t>
            </w:r>
          </w:p>
        </w:tc>
        <w:tc>
          <w:tcPr>
            <w:tcW w:w="748" w:type="dxa"/>
            <w:vAlign w:val="center"/>
          </w:tcPr>
          <w:p w:rsidR="00E7602B" w:rsidRPr="00F5570E" w:rsidRDefault="00E7602B" w:rsidP="00E7602B">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E7602B" w:rsidRPr="00F5570E" w:rsidRDefault="00E7602B" w:rsidP="00E7602B">
            <w:pPr>
              <w:rPr>
                <w:b/>
                <w:bCs/>
                <w:sz w:val="16"/>
                <w:szCs w:val="16"/>
                <w:lang w:val="ro-RO"/>
              </w:rPr>
            </w:pPr>
          </w:p>
        </w:tc>
        <w:tc>
          <w:tcPr>
            <w:tcW w:w="2179" w:type="dxa"/>
            <w:vMerge/>
            <w:tcBorders>
              <w:left w:val="nil"/>
              <w:right w:val="thinThickSmallGap" w:sz="24" w:space="0" w:color="auto"/>
            </w:tcBorders>
            <w:vAlign w:val="center"/>
          </w:tcPr>
          <w:p w:rsidR="00E7602B" w:rsidRPr="00F5570E" w:rsidRDefault="00E7602B" w:rsidP="00E7602B">
            <w:pPr>
              <w:jc w:val="center"/>
              <w:rPr>
                <w:b/>
                <w:bCs/>
                <w:sz w:val="16"/>
                <w:szCs w:val="16"/>
                <w:lang w:val="ro-RO"/>
              </w:rPr>
            </w:pPr>
          </w:p>
        </w:tc>
      </w:tr>
      <w:tr w:rsidR="00F5570E" w:rsidRPr="00F5570E">
        <w:trPr>
          <w:cantSplit/>
          <w:jc w:val="center"/>
        </w:trPr>
        <w:tc>
          <w:tcPr>
            <w:tcW w:w="1627" w:type="dxa"/>
            <w:vMerge/>
            <w:tcBorders>
              <w:left w:val="thinThickSmallGap" w:sz="24" w:space="0" w:color="auto"/>
            </w:tcBorders>
            <w:vAlign w:val="center"/>
          </w:tcPr>
          <w:p w:rsidR="00E7602B" w:rsidRPr="00F5570E" w:rsidRDefault="00E7602B" w:rsidP="00E7602B">
            <w:pPr>
              <w:jc w:val="center"/>
              <w:rPr>
                <w:b/>
                <w:bCs/>
                <w:sz w:val="16"/>
                <w:szCs w:val="16"/>
                <w:lang w:val="ro-RO"/>
              </w:rPr>
            </w:pPr>
          </w:p>
        </w:tc>
        <w:tc>
          <w:tcPr>
            <w:tcW w:w="1309" w:type="dxa"/>
            <w:vMerge/>
            <w:tcBorders>
              <w:right w:val="thinThickSmallGap" w:sz="24" w:space="0" w:color="auto"/>
            </w:tcBorders>
            <w:vAlign w:val="center"/>
          </w:tcPr>
          <w:p w:rsidR="00E7602B" w:rsidRPr="00F5570E" w:rsidRDefault="00E7602B" w:rsidP="00E7602B">
            <w:pPr>
              <w:jc w:val="center"/>
              <w:rPr>
                <w:b/>
                <w:bCs/>
                <w:sz w:val="16"/>
                <w:szCs w:val="16"/>
                <w:lang w:val="ro-RO"/>
              </w:rPr>
            </w:pPr>
          </w:p>
        </w:tc>
        <w:tc>
          <w:tcPr>
            <w:tcW w:w="1683" w:type="dxa"/>
            <w:vMerge/>
            <w:tcBorders>
              <w:left w:val="nil"/>
            </w:tcBorders>
            <w:vAlign w:val="center"/>
          </w:tcPr>
          <w:p w:rsidR="00E7602B" w:rsidRPr="00F5570E" w:rsidRDefault="00E7602B" w:rsidP="00E7602B">
            <w:pPr>
              <w:jc w:val="center"/>
              <w:rPr>
                <w:sz w:val="16"/>
                <w:szCs w:val="16"/>
                <w:lang w:val="ro-RO"/>
              </w:rPr>
            </w:pPr>
          </w:p>
        </w:tc>
        <w:tc>
          <w:tcPr>
            <w:tcW w:w="561" w:type="dxa"/>
            <w:vAlign w:val="center"/>
          </w:tcPr>
          <w:p w:rsidR="00E7602B" w:rsidRPr="00F5570E" w:rsidRDefault="00E7602B" w:rsidP="00B57133">
            <w:pPr>
              <w:numPr>
                <w:ilvl w:val="0"/>
                <w:numId w:val="36"/>
              </w:numPr>
              <w:jc w:val="center"/>
              <w:rPr>
                <w:sz w:val="16"/>
                <w:szCs w:val="16"/>
                <w:lang w:val="ro-RO"/>
              </w:rPr>
            </w:pPr>
          </w:p>
        </w:tc>
        <w:tc>
          <w:tcPr>
            <w:tcW w:w="6171" w:type="dxa"/>
            <w:vAlign w:val="center"/>
          </w:tcPr>
          <w:p w:rsidR="00E7602B" w:rsidRPr="00F5570E" w:rsidRDefault="00E7602B" w:rsidP="00E7602B">
            <w:pPr>
              <w:rPr>
                <w:sz w:val="14"/>
                <w:szCs w:val="14"/>
                <w:lang w:val="ro-RO"/>
              </w:rPr>
            </w:pPr>
            <w:r w:rsidRPr="00F5570E">
              <w:rPr>
                <w:sz w:val="14"/>
                <w:szCs w:val="14"/>
                <w:lang w:val="ro-RO"/>
              </w:rPr>
              <w:t xml:space="preserve">Teologie ortodoxă didactică – Litere </w:t>
            </w:r>
          </w:p>
        </w:tc>
        <w:tc>
          <w:tcPr>
            <w:tcW w:w="748" w:type="dxa"/>
            <w:vAlign w:val="center"/>
          </w:tcPr>
          <w:p w:rsidR="00E7602B" w:rsidRPr="00F5570E" w:rsidRDefault="00E7602B" w:rsidP="00E7602B">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E7602B" w:rsidRPr="00F5570E" w:rsidRDefault="00E7602B" w:rsidP="00E7602B">
            <w:pPr>
              <w:rPr>
                <w:b/>
                <w:bCs/>
                <w:sz w:val="16"/>
                <w:szCs w:val="16"/>
                <w:lang w:val="ro-RO"/>
              </w:rPr>
            </w:pPr>
          </w:p>
        </w:tc>
        <w:tc>
          <w:tcPr>
            <w:tcW w:w="2179" w:type="dxa"/>
            <w:vMerge/>
            <w:tcBorders>
              <w:left w:val="nil"/>
              <w:right w:val="thinThickSmallGap" w:sz="24" w:space="0" w:color="auto"/>
            </w:tcBorders>
            <w:vAlign w:val="center"/>
          </w:tcPr>
          <w:p w:rsidR="00E7602B" w:rsidRPr="00F5570E" w:rsidRDefault="00E7602B" w:rsidP="00E7602B">
            <w:pPr>
              <w:jc w:val="center"/>
              <w:rPr>
                <w:b/>
                <w:bCs/>
                <w:sz w:val="16"/>
                <w:szCs w:val="16"/>
                <w:lang w:val="ro-RO"/>
              </w:rPr>
            </w:pPr>
          </w:p>
        </w:tc>
      </w:tr>
      <w:tr w:rsidR="00F5570E" w:rsidRPr="00F5570E">
        <w:trPr>
          <w:cantSplit/>
          <w:jc w:val="center"/>
        </w:trPr>
        <w:tc>
          <w:tcPr>
            <w:tcW w:w="1627" w:type="dxa"/>
            <w:vMerge/>
            <w:tcBorders>
              <w:left w:val="thinThickSmallGap" w:sz="24" w:space="0" w:color="auto"/>
            </w:tcBorders>
            <w:vAlign w:val="center"/>
          </w:tcPr>
          <w:p w:rsidR="00E7602B" w:rsidRPr="00F5570E" w:rsidRDefault="00E7602B" w:rsidP="00E7602B">
            <w:pPr>
              <w:jc w:val="center"/>
              <w:rPr>
                <w:b/>
                <w:bCs/>
                <w:sz w:val="16"/>
                <w:szCs w:val="16"/>
                <w:lang w:val="ro-RO"/>
              </w:rPr>
            </w:pPr>
          </w:p>
        </w:tc>
        <w:tc>
          <w:tcPr>
            <w:tcW w:w="1309" w:type="dxa"/>
            <w:vMerge/>
            <w:tcBorders>
              <w:right w:val="thinThickSmallGap" w:sz="24" w:space="0" w:color="auto"/>
            </w:tcBorders>
            <w:vAlign w:val="center"/>
          </w:tcPr>
          <w:p w:rsidR="00E7602B" w:rsidRPr="00F5570E" w:rsidRDefault="00E7602B" w:rsidP="00E7602B">
            <w:pPr>
              <w:jc w:val="center"/>
              <w:rPr>
                <w:b/>
                <w:bCs/>
                <w:sz w:val="16"/>
                <w:szCs w:val="16"/>
                <w:lang w:val="ro-RO"/>
              </w:rPr>
            </w:pPr>
          </w:p>
        </w:tc>
        <w:tc>
          <w:tcPr>
            <w:tcW w:w="1683" w:type="dxa"/>
            <w:vMerge/>
            <w:tcBorders>
              <w:left w:val="nil"/>
            </w:tcBorders>
            <w:vAlign w:val="center"/>
          </w:tcPr>
          <w:p w:rsidR="00E7602B" w:rsidRPr="00F5570E" w:rsidRDefault="00E7602B" w:rsidP="00E7602B">
            <w:pPr>
              <w:jc w:val="center"/>
              <w:rPr>
                <w:sz w:val="16"/>
                <w:szCs w:val="16"/>
                <w:lang w:val="ro-RO"/>
              </w:rPr>
            </w:pPr>
          </w:p>
        </w:tc>
        <w:tc>
          <w:tcPr>
            <w:tcW w:w="561" w:type="dxa"/>
            <w:vAlign w:val="center"/>
          </w:tcPr>
          <w:p w:rsidR="00E7602B" w:rsidRPr="00F5570E" w:rsidRDefault="00E7602B" w:rsidP="00B57133">
            <w:pPr>
              <w:numPr>
                <w:ilvl w:val="0"/>
                <w:numId w:val="36"/>
              </w:numPr>
              <w:jc w:val="center"/>
              <w:rPr>
                <w:sz w:val="16"/>
                <w:szCs w:val="16"/>
                <w:lang w:val="ro-RO"/>
              </w:rPr>
            </w:pPr>
          </w:p>
        </w:tc>
        <w:tc>
          <w:tcPr>
            <w:tcW w:w="6171" w:type="dxa"/>
            <w:vAlign w:val="center"/>
          </w:tcPr>
          <w:p w:rsidR="00E7602B" w:rsidRPr="00F5570E" w:rsidRDefault="00E7602B" w:rsidP="00E7602B">
            <w:pPr>
              <w:rPr>
                <w:sz w:val="14"/>
                <w:szCs w:val="14"/>
                <w:lang w:val="ro-RO"/>
              </w:rPr>
            </w:pPr>
            <w:r w:rsidRPr="00F5570E">
              <w:rPr>
                <w:sz w:val="14"/>
                <w:szCs w:val="14"/>
                <w:lang w:val="ro-RO"/>
              </w:rPr>
              <w:t>Teologie ortodoxă – Asistenţă socială</w:t>
            </w:r>
          </w:p>
        </w:tc>
        <w:tc>
          <w:tcPr>
            <w:tcW w:w="748" w:type="dxa"/>
            <w:vAlign w:val="center"/>
          </w:tcPr>
          <w:p w:rsidR="00E7602B" w:rsidRPr="00F5570E" w:rsidRDefault="00E7602B" w:rsidP="00E7602B">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E7602B" w:rsidRPr="00F5570E" w:rsidRDefault="00E7602B" w:rsidP="00E7602B">
            <w:pPr>
              <w:rPr>
                <w:b/>
                <w:bCs/>
                <w:sz w:val="16"/>
                <w:szCs w:val="16"/>
                <w:lang w:val="ro-RO"/>
              </w:rPr>
            </w:pPr>
          </w:p>
        </w:tc>
        <w:tc>
          <w:tcPr>
            <w:tcW w:w="2179" w:type="dxa"/>
            <w:vMerge/>
            <w:tcBorders>
              <w:left w:val="nil"/>
              <w:right w:val="thinThickSmallGap" w:sz="24" w:space="0" w:color="auto"/>
            </w:tcBorders>
            <w:vAlign w:val="center"/>
          </w:tcPr>
          <w:p w:rsidR="00E7602B" w:rsidRPr="00F5570E" w:rsidRDefault="00E7602B" w:rsidP="00E7602B">
            <w:pPr>
              <w:jc w:val="center"/>
              <w:rPr>
                <w:b/>
                <w:bCs/>
                <w:sz w:val="16"/>
                <w:szCs w:val="16"/>
                <w:lang w:val="ro-RO"/>
              </w:rPr>
            </w:pPr>
          </w:p>
        </w:tc>
      </w:tr>
      <w:tr w:rsidR="00F5570E" w:rsidRPr="00F5570E">
        <w:trPr>
          <w:cantSplit/>
          <w:jc w:val="center"/>
        </w:trPr>
        <w:tc>
          <w:tcPr>
            <w:tcW w:w="1627" w:type="dxa"/>
            <w:vMerge/>
            <w:tcBorders>
              <w:left w:val="thinThickSmallGap" w:sz="24" w:space="0" w:color="auto"/>
            </w:tcBorders>
            <w:vAlign w:val="center"/>
          </w:tcPr>
          <w:p w:rsidR="00E7602B" w:rsidRPr="00F5570E" w:rsidRDefault="00E7602B" w:rsidP="00E7602B">
            <w:pPr>
              <w:jc w:val="center"/>
              <w:rPr>
                <w:b/>
                <w:bCs/>
                <w:sz w:val="16"/>
                <w:szCs w:val="16"/>
                <w:lang w:val="ro-RO"/>
              </w:rPr>
            </w:pPr>
          </w:p>
        </w:tc>
        <w:tc>
          <w:tcPr>
            <w:tcW w:w="1309" w:type="dxa"/>
            <w:vMerge/>
            <w:tcBorders>
              <w:right w:val="thinThickSmallGap" w:sz="24" w:space="0" w:color="auto"/>
            </w:tcBorders>
            <w:vAlign w:val="center"/>
          </w:tcPr>
          <w:p w:rsidR="00E7602B" w:rsidRPr="00F5570E" w:rsidRDefault="00E7602B" w:rsidP="00E7602B">
            <w:pPr>
              <w:jc w:val="center"/>
              <w:rPr>
                <w:b/>
                <w:bCs/>
                <w:sz w:val="16"/>
                <w:szCs w:val="16"/>
                <w:lang w:val="ro-RO"/>
              </w:rPr>
            </w:pPr>
          </w:p>
        </w:tc>
        <w:tc>
          <w:tcPr>
            <w:tcW w:w="1683" w:type="dxa"/>
            <w:vMerge/>
            <w:tcBorders>
              <w:left w:val="nil"/>
            </w:tcBorders>
            <w:vAlign w:val="center"/>
          </w:tcPr>
          <w:p w:rsidR="00E7602B" w:rsidRPr="00F5570E" w:rsidRDefault="00E7602B" w:rsidP="00E7602B">
            <w:pPr>
              <w:jc w:val="center"/>
              <w:rPr>
                <w:sz w:val="16"/>
                <w:szCs w:val="16"/>
                <w:lang w:val="ro-RO"/>
              </w:rPr>
            </w:pPr>
          </w:p>
        </w:tc>
        <w:tc>
          <w:tcPr>
            <w:tcW w:w="561" w:type="dxa"/>
            <w:vAlign w:val="center"/>
          </w:tcPr>
          <w:p w:rsidR="00E7602B" w:rsidRPr="00F5570E" w:rsidRDefault="00E7602B" w:rsidP="00B57133">
            <w:pPr>
              <w:numPr>
                <w:ilvl w:val="0"/>
                <w:numId w:val="36"/>
              </w:numPr>
              <w:jc w:val="center"/>
              <w:rPr>
                <w:sz w:val="16"/>
                <w:szCs w:val="16"/>
                <w:lang w:val="ro-RO"/>
              </w:rPr>
            </w:pPr>
          </w:p>
        </w:tc>
        <w:tc>
          <w:tcPr>
            <w:tcW w:w="6171" w:type="dxa"/>
            <w:vAlign w:val="center"/>
          </w:tcPr>
          <w:p w:rsidR="00E7602B" w:rsidRPr="00F5570E" w:rsidRDefault="00E7602B" w:rsidP="00E7602B">
            <w:pPr>
              <w:rPr>
                <w:sz w:val="14"/>
                <w:szCs w:val="14"/>
                <w:lang w:val="ro-RO"/>
              </w:rPr>
            </w:pPr>
            <w:r w:rsidRPr="00F5570E">
              <w:rPr>
                <w:sz w:val="14"/>
                <w:szCs w:val="14"/>
                <w:lang w:val="ro-RO"/>
              </w:rPr>
              <w:t>Teologie ortodoxă didactică – Asistenţă socială</w:t>
            </w:r>
          </w:p>
        </w:tc>
        <w:tc>
          <w:tcPr>
            <w:tcW w:w="748" w:type="dxa"/>
            <w:vAlign w:val="center"/>
          </w:tcPr>
          <w:p w:rsidR="00E7602B" w:rsidRPr="00F5570E" w:rsidRDefault="00E7602B" w:rsidP="00E7602B">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E7602B" w:rsidRPr="00F5570E" w:rsidRDefault="00E7602B" w:rsidP="00E7602B">
            <w:pPr>
              <w:rPr>
                <w:b/>
                <w:bCs/>
                <w:sz w:val="16"/>
                <w:szCs w:val="16"/>
                <w:lang w:val="ro-RO"/>
              </w:rPr>
            </w:pPr>
          </w:p>
        </w:tc>
        <w:tc>
          <w:tcPr>
            <w:tcW w:w="2179" w:type="dxa"/>
            <w:vMerge/>
            <w:tcBorders>
              <w:left w:val="nil"/>
              <w:right w:val="thinThickSmallGap" w:sz="24" w:space="0" w:color="auto"/>
            </w:tcBorders>
            <w:vAlign w:val="center"/>
          </w:tcPr>
          <w:p w:rsidR="00E7602B" w:rsidRPr="00F5570E" w:rsidRDefault="00E7602B" w:rsidP="00E7602B">
            <w:pPr>
              <w:jc w:val="center"/>
              <w:rPr>
                <w:b/>
                <w:bCs/>
                <w:sz w:val="16"/>
                <w:szCs w:val="16"/>
                <w:lang w:val="ro-RO"/>
              </w:rPr>
            </w:pPr>
          </w:p>
        </w:tc>
      </w:tr>
      <w:tr w:rsidR="00F5570E" w:rsidRPr="00F5570E">
        <w:trPr>
          <w:cantSplit/>
          <w:jc w:val="center"/>
        </w:trPr>
        <w:tc>
          <w:tcPr>
            <w:tcW w:w="1627" w:type="dxa"/>
            <w:vMerge/>
            <w:tcBorders>
              <w:left w:val="thinThickSmallGap" w:sz="24" w:space="0" w:color="auto"/>
            </w:tcBorders>
            <w:vAlign w:val="center"/>
          </w:tcPr>
          <w:p w:rsidR="00E7602B" w:rsidRPr="00F5570E" w:rsidRDefault="00E7602B" w:rsidP="00E7602B">
            <w:pPr>
              <w:jc w:val="center"/>
              <w:rPr>
                <w:b/>
                <w:bCs/>
                <w:sz w:val="16"/>
                <w:szCs w:val="16"/>
                <w:lang w:val="ro-RO"/>
              </w:rPr>
            </w:pPr>
          </w:p>
        </w:tc>
        <w:tc>
          <w:tcPr>
            <w:tcW w:w="1309" w:type="dxa"/>
            <w:vMerge/>
            <w:tcBorders>
              <w:right w:val="thinThickSmallGap" w:sz="24" w:space="0" w:color="auto"/>
            </w:tcBorders>
            <w:vAlign w:val="center"/>
          </w:tcPr>
          <w:p w:rsidR="00E7602B" w:rsidRPr="00F5570E" w:rsidRDefault="00E7602B" w:rsidP="00E7602B">
            <w:pPr>
              <w:jc w:val="center"/>
              <w:rPr>
                <w:b/>
                <w:bCs/>
                <w:sz w:val="16"/>
                <w:szCs w:val="16"/>
                <w:lang w:val="ro-RO"/>
              </w:rPr>
            </w:pPr>
          </w:p>
        </w:tc>
        <w:tc>
          <w:tcPr>
            <w:tcW w:w="1683" w:type="dxa"/>
            <w:vMerge/>
            <w:tcBorders>
              <w:left w:val="nil"/>
            </w:tcBorders>
            <w:vAlign w:val="center"/>
          </w:tcPr>
          <w:p w:rsidR="00E7602B" w:rsidRPr="00F5570E" w:rsidRDefault="00E7602B" w:rsidP="00E7602B">
            <w:pPr>
              <w:jc w:val="center"/>
              <w:rPr>
                <w:sz w:val="16"/>
                <w:szCs w:val="16"/>
                <w:lang w:val="ro-RO"/>
              </w:rPr>
            </w:pPr>
          </w:p>
        </w:tc>
        <w:tc>
          <w:tcPr>
            <w:tcW w:w="561" w:type="dxa"/>
            <w:vAlign w:val="center"/>
          </w:tcPr>
          <w:p w:rsidR="00E7602B" w:rsidRPr="00F5570E" w:rsidRDefault="00E7602B" w:rsidP="00B57133">
            <w:pPr>
              <w:numPr>
                <w:ilvl w:val="0"/>
                <w:numId w:val="36"/>
              </w:numPr>
              <w:jc w:val="center"/>
              <w:rPr>
                <w:sz w:val="16"/>
                <w:szCs w:val="16"/>
                <w:lang w:val="ro-RO"/>
              </w:rPr>
            </w:pPr>
          </w:p>
        </w:tc>
        <w:tc>
          <w:tcPr>
            <w:tcW w:w="6171" w:type="dxa"/>
            <w:vAlign w:val="center"/>
          </w:tcPr>
          <w:p w:rsidR="00E7602B" w:rsidRPr="00F5570E" w:rsidRDefault="00E7602B" w:rsidP="00E7602B">
            <w:pPr>
              <w:rPr>
                <w:sz w:val="14"/>
                <w:szCs w:val="14"/>
                <w:lang w:val="ro-RO"/>
              </w:rPr>
            </w:pPr>
            <w:r w:rsidRPr="00F5570E">
              <w:rPr>
                <w:sz w:val="14"/>
                <w:szCs w:val="14"/>
                <w:lang w:val="ro-RO"/>
              </w:rPr>
              <w:t xml:space="preserve">Teologie ortodoxă – Patrimoniu cultural </w:t>
            </w:r>
          </w:p>
        </w:tc>
        <w:tc>
          <w:tcPr>
            <w:tcW w:w="748" w:type="dxa"/>
            <w:vAlign w:val="center"/>
          </w:tcPr>
          <w:p w:rsidR="00E7602B" w:rsidRPr="00F5570E" w:rsidRDefault="00E7602B" w:rsidP="00E7602B">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E7602B" w:rsidRPr="00F5570E" w:rsidRDefault="00E7602B" w:rsidP="00E7602B">
            <w:pPr>
              <w:rPr>
                <w:b/>
                <w:bCs/>
                <w:sz w:val="16"/>
                <w:szCs w:val="16"/>
                <w:lang w:val="ro-RO"/>
              </w:rPr>
            </w:pPr>
          </w:p>
        </w:tc>
        <w:tc>
          <w:tcPr>
            <w:tcW w:w="2179" w:type="dxa"/>
            <w:vMerge/>
            <w:tcBorders>
              <w:left w:val="nil"/>
              <w:right w:val="thinThickSmallGap" w:sz="24" w:space="0" w:color="auto"/>
            </w:tcBorders>
            <w:vAlign w:val="center"/>
          </w:tcPr>
          <w:p w:rsidR="00E7602B" w:rsidRPr="00F5570E" w:rsidRDefault="00E7602B" w:rsidP="00E7602B">
            <w:pPr>
              <w:jc w:val="center"/>
              <w:rPr>
                <w:b/>
                <w:bCs/>
                <w:sz w:val="16"/>
                <w:szCs w:val="16"/>
                <w:lang w:val="ro-RO"/>
              </w:rPr>
            </w:pPr>
          </w:p>
        </w:tc>
      </w:tr>
      <w:tr w:rsidR="00F5570E" w:rsidRPr="00F5570E">
        <w:trPr>
          <w:cantSplit/>
          <w:jc w:val="center"/>
        </w:trPr>
        <w:tc>
          <w:tcPr>
            <w:tcW w:w="1627" w:type="dxa"/>
            <w:vMerge/>
            <w:tcBorders>
              <w:left w:val="thinThickSmallGap" w:sz="24" w:space="0" w:color="auto"/>
            </w:tcBorders>
            <w:vAlign w:val="center"/>
          </w:tcPr>
          <w:p w:rsidR="00E7602B" w:rsidRPr="00F5570E" w:rsidRDefault="00E7602B" w:rsidP="00E7602B">
            <w:pPr>
              <w:jc w:val="center"/>
              <w:rPr>
                <w:b/>
                <w:bCs/>
                <w:sz w:val="16"/>
                <w:szCs w:val="16"/>
                <w:lang w:val="ro-RO"/>
              </w:rPr>
            </w:pPr>
          </w:p>
        </w:tc>
        <w:tc>
          <w:tcPr>
            <w:tcW w:w="1309" w:type="dxa"/>
            <w:vMerge/>
            <w:tcBorders>
              <w:right w:val="thinThickSmallGap" w:sz="24" w:space="0" w:color="auto"/>
            </w:tcBorders>
            <w:vAlign w:val="center"/>
          </w:tcPr>
          <w:p w:rsidR="00E7602B" w:rsidRPr="00F5570E" w:rsidRDefault="00E7602B" w:rsidP="00E7602B">
            <w:pPr>
              <w:jc w:val="center"/>
              <w:rPr>
                <w:b/>
                <w:bCs/>
                <w:sz w:val="16"/>
                <w:szCs w:val="16"/>
                <w:lang w:val="ro-RO"/>
              </w:rPr>
            </w:pPr>
          </w:p>
        </w:tc>
        <w:tc>
          <w:tcPr>
            <w:tcW w:w="1683" w:type="dxa"/>
            <w:vMerge/>
            <w:tcBorders>
              <w:left w:val="nil"/>
            </w:tcBorders>
            <w:vAlign w:val="center"/>
          </w:tcPr>
          <w:p w:rsidR="00E7602B" w:rsidRPr="00F5570E" w:rsidRDefault="00E7602B" w:rsidP="00E7602B">
            <w:pPr>
              <w:jc w:val="center"/>
              <w:rPr>
                <w:sz w:val="16"/>
                <w:szCs w:val="16"/>
                <w:lang w:val="ro-RO"/>
              </w:rPr>
            </w:pPr>
          </w:p>
        </w:tc>
        <w:tc>
          <w:tcPr>
            <w:tcW w:w="561" w:type="dxa"/>
            <w:vAlign w:val="center"/>
          </w:tcPr>
          <w:p w:rsidR="00E7602B" w:rsidRPr="00F5570E" w:rsidRDefault="00E7602B" w:rsidP="00B57133">
            <w:pPr>
              <w:numPr>
                <w:ilvl w:val="0"/>
                <w:numId w:val="36"/>
              </w:numPr>
              <w:jc w:val="center"/>
              <w:rPr>
                <w:sz w:val="16"/>
                <w:szCs w:val="16"/>
                <w:lang w:val="ro-RO"/>
              </w:rPr>
            </w:pPr>
          </w:p>
        </w:tc>
        <w:tc>
          <w:tcPr>
            <w:tcW w:w="6171" w:type="dxa"/>
            <w:vAlign w:val="center"/>
          </w:tcPr>
          <w:p w:rsidR="00E7602B" w:rsidRPr="00F5570E" w:rsidRDefault="00E7602B" w:rsidP="00E7602B">
            <w:pPr>
              <w:rPr>
                <w:sz w:val="14"/>
                <w:szCs w:val="14"/>
                <w:lang w:val="ro-RO"/>
              </w:rPr>
            </w:pPr>
            <w:r w:rsidRPr="00F5570E">
              <w:rPr>
                <w:sz w:val="14"/>
                <w:szCs w:val="14"/>
                <w:lang w:val="ro-RO"/>
              </w:rPr>
              <w:t>Teologie ortodoxă didactică – Conservare şi restaurare</w:t>
            </w:r>
          </w:p>
        </w:tc>
        <w:tc>
          <w:tcPr>
            <w:tcW w:w="748" w:type="dxa"/>
            <w:vAlign w:val="center"/>
          </w:tcPr>
          <w:p w:rsidR="00E7602B" w:rsidRPr="00F5570E" w:rsidRDefault="00E7602B" w:rsidP="00E7602B">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E7602B" w:rsidRPr="00F5570E" w:rsidRDefault="00E7602B" w:rsidP="00E7602B">
            <w:pPr>
              <w:rPr>
                <w:b/>
                <w:bCs/>
                <w:sz w:val="16"/>
                <w:szCs w:val="16"/>
                <w:lang w:val="ro-RO"/>
              </w:rPr>
            </w:pPr>
          </w:p>
        </w:tc>
        <w:tc>
          <w:tcPr>
            <w:tcW w:w="2179" w:type="dxa"/>
            <w:vMerge/>
            <w:tcBorders>
              <w:left w:val="nil"/>
              <w:right w:val="thinThickSmallGap" w:sz="24" w:space="0" w:color="auto"/>
            </w:tcBorders>
            <w:vAlign w:val="center"/>
          </w:tcPr>
          <w:p w:rsidR="00E7602B" w:rsidRPr="00F5570E" w:rsidRDefault="00E7602B" w:rsidP="00E7602B">
            <w:pPr>
              <w:jc w:val="center"/>
              <w:rPr>
                <w:b/>
                <w:bCs/>
                <w:sz w:val="16"/>
                <w:szCs w:val="16"/>
                <w:lang w:val="ro-RO"/>
              </w:rPr>
            </w:pPr>
          </w:p>
        </w:tc>
      </w:tr>
      <w:tr w:rsidR="00F5570E" w:rsidRPr="00F5570E">
        <w:trPr>
          <w:cantSplit/>
          <w:jc w:val="center"/>
        </w:trPr>
        <w:tc>
          <w:tcPr>
            <w:tcW w:w="1627" w:type="dxa"/>
            <w:vMerge/>
            <w:tcBorders>
              <w:left w:val="thinThickSmallGap" w:sz="24" w:space="0" w:color="auto"/>
            </w:tcBorders>
            <w:vAlign w:val="center"/>
          </w:tcPr>
          <w:p w:rsidR="00E7602B" w:rsidRPr="00F5570E" w:rsidRDefault="00E7602B" w:rsidP="00E7602B">
            <w:pPr>
              <w:jc w:val="center"/>
              <w:rPr>
                <w:b/>
                <w:bCs/>
                <w:sz w:val="16"/>
                <w:szCs w:val="16"/>
                <w:lang w:val="ro-RO"/>
              </w:rPr>
            </w:pPr>
          </w:p>
        </w:tc>
        <w:tc>
          <w:tcPr>
            <w:tcW w:w="1309" w:type="dxa"/>
            <w:vMerge/>
            <w:tcBorders>
              <w:right w:val="thinThickSmallGap" w:sz="24" w:space="0" w:color="auto"/>
            </w:tcBorders>
            <w:vAlign w:val="center"/>
          </w:tcPr>
          <w:p w:rsidR="00E7602B" w:rsidRPr="00F5570E" w:rsidRDefault="00E7602B" w:rsidP="00E7602B">
            <w:pPr>
              <w:jc w:val="center"/>
              <w:rPr>
                <w:b/>
                <w:bCs/>
                <w:sz w:val="16"/>
                <w:szCs w:val="16"/>
                <w:lang w:val="ro-RO"/>
              </w:rPr>
            </w:pPr>
          </w:p>
        </w:tc>
        <w:tc>
          <w:tcPr>
            <w:tcW w:w="1683" w:type="dxa"/>
            <w:vMerge/>
            <w:tcBorders>
              <w:left w:val="nil"/>
            </w:tcBorders>
            <w:vAlign w:val="center"/>
          </w:tcPr>
          <w:p w:rsidR="00E7602B" w:rsidRPr="00F5570E" w:rsidRDefault="00E7602B" w:rsidP="00E7602B">
            <w:pPr>
              <w:jc w:val="center"/>
              <w:rPr>
                <w:sz w:val="16"/>
                <w:szCs w:val="16"/>
                <w:lang w:val="ro-RO"/>
              </w:rPr>
            </w:pPr>
          </w:p>
        </w:tc>
        <w:tc>
          <w:tcPr>
            <w:tcW w:w="561" w:type="dxa"/>
            <w:vAlign w:val="center"/>
          </w:tcPr>
          <w:p w:rsidR="00E7602B" w:rsidRPr="00F5570E" w:rsidRDefault="00E7602B" w:rsidP="00B57133">
            <w:pPr>
              <w:numPr>
                <w:ilvl w:val="0"/>
                <w:numId w:val="36"/>
              </w:numPr>
              <w:jc w:val="center"/>
              <w:rPr>
                <w:sz w:val="16"/>
                <w:szCs w:val="16"/>
                <w:lang w:val="ro-RO"/>
              </w:rPr>
            </w:pPr>
          </w:p>
        </w:tc>
        <w:tc>
          <w:tcPr>
            <w:tcW w:w="6171" w:type="dxa"/>
            <w:vAlign w:val="center"/>
          </w:tcPr>
          <w:p w:rsidR="00E7602B" w:rsidRPr="00F5570E" w:rsidRDefault="00E7602B" w:rsidP="00E7602B">
            <w:pPr>
              <w:rPr>
                <w:sz w:val="14"/>
                <w:szCs w:val="14"/>
                <w:lang w:val="ro-RO"/>
              </w:rPr>
            </w:pPr>
            <w:r w:rsidRPr="00F5570E">
              <w:rPr>
                <w:sz w:val="14"/>
                <w:szCs w:val="14"/>
                <w:lang w:val="ro-RO"/>
              </w:rPr>
              <w:t>Teologie ortodoxă didactică – Arte plastice</w:t>
            </w:r>
          </w:p>
        </w:tc>
        <w:tc>
          <w:tcPr>
            <w:tcW w:w="748" w:type="dxa"/>
            <w:vAlign w:val="center"/>
          </w:tcPr>
          <w:p w:rsidR="00E7602B" w:rsidRPr="00F5570E" w:rsidRDefault="00E7602B" w:rsidP="00E7602B">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E7602B" w:rsidRPr="00F5570E" w:rsidRDefault="00E7602B" w:rsidP="00E7602B">
            <w:pPr>
              <w:rPr>
                <w:b/>
                <w:bCs/>
                <w:sz w:val="16"/>
                <w:szCs w:val="16"/>
                <w:lang w:val="ro-RO"/>
              </w:rPr>
            </w:pPr>
          </w:p>
        </w:tc>
        <w:tc>
          <w:tcPr>
            <w:tcW w:w="2179" w:type="dxa"/>
            <w:vMerge/>
            <w:tcBorders>
              <w:left w:val="nil"/>
              <w:right w:val="thinThickSmallGap" w:sz="24" w:space="0" w:color="auto"/>
            </w:tcBorders>
            <w:vAlign w:val="center"/>
          </w:tcPr>
          <w:p w:rsidR="00E7602B" w:rsidRPr="00F5570E" w:rsidRDefault="00E7602B" w:rsidP="00E7602B">
            <w:pPr>
              <w:jc w:val="center"/>
              <w:rPr>
                <w:b/>
                <w:bCs/>
                <w:sz w:val="16"/>
                <w:szCs w:val="16"/>
                <w:lang w:val="ro-RO"/>
              </w:rPr>
            </w:pPr>
          </w:p>
        </w:tc>
      </w:tr>
      <w:tr w:rsidR="00F5570E" w:rsidRPr="00F5570E">
        <w:trPr>
          <w:cantSplit/>
          <w:jc w:val="center"/>
        </w:trPr>
        <w:tc>
          <w:tcPr>
            <w:tcW w:w="1627" w:type="dxa"/>
            <w:vMerge/>
            <w:tcBorders>
              <w:left w:val="thinThickSmallGap" w:sz="24" w:space="0" w:color="auto"/>
            </w:tcBorders>
            <w:vAlign w:val="center"/>
          </w:tcPr>
          <w:p w:rsidR="00E7602B" w:rsidRPr="00F5570E" w:rsidRDefault="00E7602B" w:rsidP="00E7602B">
            <w:pPr>
              <w:jc w:val="center"/>
              <w:rPr>
                <w:b/>
                <w:bCs/>
                <w:sz w:val="16"/>
                <w:szCs w:val="16"/>
                <w:lang w:val="ro-RO"/>
              </w:rPr>
            </w:pPr>
          </w:p>
        </w:tc>
        <w:tc>
          <w:tcPr>
            <w:tcW w:w="1309" w:type="dxa"/>
            <w:vMerge/>
            <w:tcBorders>
              <w:right w:val="thinThickSmallGap" w:sz="24" w:space="0" w:color="auto"/>
            </w:tcBorders>
            <w:vAlign w:val="center"/>
          </w:tcPr>
          <w:p w:rsidR="00E7602B" w:rsidRPr="00F5570E" w:rsidRDefault="00E7602B" w:rsidP="00E7602B">
            <w:pPr>
              <w:jc w:val="center"/>
              <w:rPr>
                <w:b/>
                <w:bCs/>
                <w:sz w:val="16"/>
                <w:szCs w:val="16"/>
                <w:lang w:val="ro-RO"/>
              </w:rPr>
            </w:pPr>
          </w:p>
        </w:tc>
        <w:tc>
          <w:tcPr>
            <w:tcW w:w="1683" w:type="dxa"/>
            <w:vMerge/>
            <w:tcBorders>
              <w:left w:val="nil"/>
            </w:tcBorders>
            <w:vAlign w:val="center"/>
          </w:tcPr>
          <w:p w:rsidR="00E7602B" w:rsidRPr="00F5570E" w:rsidRDefault="00E7602B" w:rsidP="00E7602B">
            <w:pPr>
              <w:jc w:val="center"/>
              <w:rPr>
                <w:sz w:val="16"/>
                <w:szCs w:val="16"/>
                <w:lang w:val="ro-RO"/>
              </w:rPr>
            </w:pPr>
          </w:p>
        </w:tc>
        <w:tc>
          <w:tcPr>
            <w:tcW w:w="561" w:type="dxa"/>
            <w:vAlign w:val="center"/>
          </w:tcPr>
          <w:p w:rsidR="00E7602B" w:rsidRPr="00F5570E" w:rsidRDefault="00E7602B" w:rsidP="00B57133">
            <w:pPr>
              <w:numPr>
                <w:ilvl w:val="0"/>
                <w:numId w:val="36"/>
              </w:numPr>
              <w:jc w:val="center"/>
              <w:rPr>
                <w:sz w:val="16"/>
                <w:szCs w:val="16"/>
                <w:lang w:val="ro-RO"/>
              </w:rPr>
            </w:pPr>
          </w:p>
        </w:tc>
        <w:tc>
          <w:tcPr>
            <w:tcW w:w="6171" w:type="dxa"/>
            <w:vAlign w:val="center"/>
          </w:tcPr>
          <w:p w:rsidR="00E7602B" w:rsidRPr="00F5570E" w:rsidRDefault="00E7602B" w:rsidP="00E7602B">
            <w:pPr>
              <w:rPr>
                <w:sz w:val="14"/>
                <w:szCs w:val="14"/>
                <w:lang w:val="ro-RO"/>
              </w:rPr>
            </w:pPr>
            <w:r w:rsidRPr="00F5570E">
              <w:rPr>
                <w:sz w:val="14"/>
                <w:szCs w:val="14"/>
                <w:lang w:val="ro-RO"/>
              </w:rPr>
              <w:t xml:space="preserve">Teologie ortodoxă – Istorie </w:t>
            </w:r>
          </w:p>
        </w:tc>
        <w:tc>
          <w:tcPr>
            <w:tcW w:w="748" w:type="dxa"/>
            <w:vAlign w:val="center"/>
          </w:tcPr>
          <w:p w:rsidR="00E7602B" w:rsidRPr="00F5570E" w:rsidRDefault="00E7602B" w:rsidP="00E7602B">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E7602B" w:rsidRPr="00F5570E" w:rsidRDefault="00E7602B" w:rsidP="00E7602B">
            <w:pPr>
              <w:rPr>
                <w:b/>
                <w:bCs/>
                <w:sz w:val="16"/>
                <w:szCs w:val="16"/>
                <w:lang w:val="ro-RO"/>
              </w:rPr>
            </w:pPr>
          </w:p>
        </w:tc>
        <w:tc>
          <w:tcPr>
            <w:tcW w:w="2179" w:type="dxa"/>
            <w:vMerge/>
            <w:tcBorders>
              <w:left w:val="nil"/>
              <w:right w:val="thinThickSmallGap" w:sz="24" w:space="0" w:color="auto"/>
            </w:tcBorders>
            <w:vAlign w:val="center"/>
          </w:tcPr>
          <w:p w:rsidR="00E7602B" w:rsidRPr="00F5570E" w:rsidRDefault="00E7602B" w:rsidP="00E7602B">
            <w:pPr>
              <w:jc w:val="center"/>
              <w:rPr>
                <w:b/>
                <w:bCs/>
                <w:sz w:val="16"/>
                <w:szCs w:val="16"/>
                <w:lang w:val="ro-RO"/>
              </w:rPr>
            </w:pPr>
          </w:p>
        </w:tc>
      </w:tr>
      <w:tr w:rsidR="00F5570E" w:rsidRPr="00F5570E">
        <w:trPr>
          <w:cantSplit/>
          <w:jc w:val="center"/>
        </w:trPr>
        <w:tc>
          <w:tcPr>
            <w:tcW w:w="1627" w:type="dxa"/>
            <w:vMerge/>
            <w:tcBorders>
              <w:left w:val="thinThickSmallGap" w:sz="24" w:space="0" w:color="auto"/>
            </w:tcBorders>
            <w:vAlign w:val="center"/>
          </w:tcPr>
          <w:p w:rsidR="00E7602B" w:rsidRPr="00F5570E" w:rsidRDefault="00E7602B" w:rsidP="00E7602B">
            <w:pPr>
              <w:jc w:val="center"/>
              <w:rPr>
                <w:b/>
                <w:bCs/>
                <w:sz w:val="16"/>
                <w:szCs w:val="16"/>
                <w:lang w:val="ro-RO"/>
              </w:rPr>
            </w:pPr>
          </w:p>
        </w:tc>
        <w:tc>
          <w:tcPr>
            <w:tcW w:w="1309" w:type="dxa"/>
            <w:vMerge/>
            <w:tcBorders>
              <w:right w:val="thinThickSmallGap" w:sz="24" w:space="0" w:color="auto"/>
            </w:tcBorders>
            <w:vAlign w:val="center"/>
          </w:tcPr>
          <w:p w:rsidR="00E7602B" w:rsidRPr="00F5570E" w:rsidRDefault="00E7602B" w:rsidP="00E7602B">
            <w:pPr>
              <w:jc w:val="center"/>
              <w:rPr>
                <w:b/>
                <w:bCs/>
                <w:sz w:val="16"/>
                <w:szCs w:val="16"/>
                <w:lang w:val="ro-RO"/>
              </w:rPr>
            </w:pPr>
          </w:p>
        </w:tc>
        <w:tc>
          <w:tcPr>
            <w:tcW w:w="1683" w:type="dxa"/>
            <w:vMerge/>
            <w:tcBorders>
              <w:left w:val="nil"/>
            </w:tcBorders>
            <w:vAlign w:val="center"/>
          </w:tcPr>
          <w:p w:rsidR="00E7602B" w:rsidRPr="00F5570E" w:rsidRDefault="00E7602B" w:rsidP="00E7602B">
            <w:pPr>
              <w:jc w:val="center"/>
              <w:rPr>
                <w:sz w:val="16"/>
                <w:szCs w:val="16"/>
                <w:lang w:val="ro-RO"/>
              </w:rPr>
            </w:pPr>
          </w:p>
        </w:tc>
        <w:tc>
          <w:tcPr>
            <w:tcW w:w="561" w:type="dxa"/>
            <w:vAlign w:val="center"/>
          </w:tcPr>
          <w:p w:rsidR="00E7602B" w:rsidRPr="00F5570E" w:rsidRDefault="00E7602B" w:rsidP="00B57133">
            <w:pPr>
              <w:numPr>
                <w:ilvl w:val="0"/>
                <w:numId w:val="36"/>
              </w:numPr>
              <w:jc w:val="center"/>
              <w:rPr>
                <w:sz w:val="16"/>
                <w:szCs w:val="16"/>
                <w:lang w:val="ro-RO"/>
              </w:rPr>
            </w:pPr>
          </w:p>
        </w:tc>
        <w:tc>
          <w:tcPr>
            <w:tcW w:w="6171" w:type="dxa"/>
            <w:vAlign w:val="center"/>
          </w:tcPr>
          <w:p w:rsidR="00E7602B" w:rsidRPr="00F5570E" w:rsidRDefault="00E7602B" w:rsidP="00E7602B">
            <w:pPr>
              <w:rPr>
                <w:sz w:val="14"/>
                <w:szCs w:val="14"/>
                <w:lang w:val="ro-RO"/>
              </w:rPr>
            </w:pPr>
            <w:r w:rsidRPr="00F5570E">
              <w:rPr>
                <w:sz w:val="14"/>
                <w:szCs w:val="14"/>
                <w:lang w:val="ro-RO"/>
              </w:rPr>
              <w:t xml:space="preserve">Teologie ortodoxă didactică – Istorie </w:t>
            </w:r>
          </w:p>
        </w:tc>
        <w:tc>
          <w:tcPr>
            <w:tcW w:w="748" w:type="dxa"/>
            <w:vAlign w:val="center"/>
          </w:tcPr>
          <w:p w:rsidR="00E7602B" w:rsidRPr="00F5570E" w:rsidRDefault="00E7602B" w:rsidP="00E7602B">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E7602B" w:rsidRPr="00F5570E" w:rsidRDefault="00E7602B" w:rsidP="00E7602B">
            <w:pPr>
              <w:rPr>
                <w:b/>
                <w:bCs/>
                <w:sz w:val="16"/>
                <w:szCs w:val="16"/>
                <w:lang w:val="ro-RO"/>
              </w:rPr>
            </w:pPr>
          </w:p>
        </w:tc>
        <w:tc>
          <w:tcPr>
            <w:tcW w:w="2179" w:type="dxa"/>
            <w:vMerge/>
            <w:tcBorders>
              <w:left w:val="nil"/>
              <w:right w:val="thinThickSmallGap" w:sz="24" w:space="0" w:color="auto"/>
            </w:tcBorders>
            <w:vAlign w:val="center"/>
          </w:tcPr>
          <w:p w:rsidR="00E7602B" w:rsidRPr="00F5570E" w:rsidRDefault="00E7602B" w:rsidP="00E7602B">
            <w:pPr>
              <w:jc w:val="center"/>
              <w:rPr>
                <w:b/>
                <w:bCs/>
                <w:sz w:val="16"/>
                <w:szCs w:val="16"/>
                <w:lang w:val="ro-RO"/>
              </w:rPr>
            </w:pPr>
          </w:p>
        </w:tc>
      </w:tr>
      <w:tr w:rsidR="00F5570E" w:rsidRPr="00F5570E">
        <w:trPr>
          <w:cantSplit/>
          <w:jc w:val="center"/>
        </w:trPr>
        <w:tc>
          <w:tcPr>
            <w:tcW w:w="1627" w:type="dxa"/>
            <w:vMerge/>
            <w:tcBorders>
              <w:left w:val="thinThickSmallGap" w:sz="24" w:space="0" w:color="auto"/>
            </w:tcBorders>
            <w:vAlign w:val="center"/>
          </w:tcPr>
          <w:p w:rsidR="00E7602B" w:rsidRPr="00F5570E" w:rsidRDefault="00E7602B" w:rsidP="00E7602B">
            <w:pPr>
              <w:jc w:val="center"/>
              <w:rPr>
                <w:b/>
                <w:bCs/>
                <w:sz w:val="16"/>
                <w:szCs w:val="16"/>
                <w:lang w:val="ro-RO"/>
              </w:rPr>
            </w:pPr>
          </w:p>
        </w:tc>
        <w:tc>
          <w:tcPr>
            <w:tcW w:w="1309" w:type="dxa"/>
            <w:vMerge/>
            <w:tcBorders>
              <w:right w:val="thinThickSmallGap" w:sz="24" w:space="0" w:color="auto"/>
            </w:tcBorders>
            <w:vAlign w:val="center"/>
          </w:tcPr>
          <w:p w:rsidR="00E7602B" w:rsidRPr="00F5570E" w:rsidRDefault="00E7602B" w:rsidP="00E7602B">
            <w:pPr>
              <w:jc w:val="center"/>
              <w:rPr>
                <w:b/>
                <w:bCs/>
                <w:sz w:val="16"/>
                <w:szCs w:val="16"/>
                <w:lang w:val="ro-RO"/>
              </w:rPr>
            </w:pPr>
          </w:p>
        </w:tc>
        <w:tc>
          <w:tcPr>
            <w:tcW w:w="1683" w:type="dxa"/>
            <w:vMerge/>
            <w:tcBorders>
              <w:left w:val="nil"/>
            </w:tcBorders>
            <w:vAlign w:val="center"/>
          </w:tcPr>
          <w:p w:rsidR="00E7602B" w:rsidRPr="00F5570E" w:rsidRDefault="00E7602B" w:rsidP="00E7602B">
            <w:pPr>
              <w:jc w:val="center"/>
              <w:rPr>
                <w:sz w:val="16"/>
                <w:szCs w:val="16"/>
                <w:lang w:val="ro-RO"/>
              </w:rPr>
            </w:pPr>
          </w:p>
        </w:tc>
        <w:tc>
          <w:tcPr>
            <w:tcW w:w="561" w:type="dxa"/>
            <w:vAlign w:val="center"/>
          </w:tcPr>
          <w:p w:rsidR="00E7602B" w:rsidRPr="00F5570E" w:rsidRDefault="00E7602B" w:rsidP="00B57133">
            <w:pPr>
              <w:numPr>
                <w:ilvl w:val="0"/>
                <w:numId w:val="36"/>
              </w:numPr>
              <w:jc w:val="center"/>
              <w:rPr>
                <w:sz w:val="16"/>
                <w:szCs w:val="16"/>
                <w:lang w:val="ro-RO"/>
              </w:rPr>
            </w:pPr>
          </w:p>
        </w:tc>
        <w:tc>
          <w:tcPr>
            <w:tcW w:w="6171" w:type="dxa"/>
            <w:vAlign w:val="center"/>
          </w:tcPr>
          <w:p w:rsidR="00E7602B" w:rsidRPr="00F5570E" w:rsidRDefault="00E7602B" w:rsidP="00E7602B">
            <w:pPr>
              <w:rPr>
                <w:sz w:val="14"/>
                <w:szCs w:val="14"/>
                <w:lang w:val="ro-RO"/>
              </w:rPr>
            </w:pPr>
            <w:r w:rsidRPr="00F5570E">
              <w:rPr>
                <w:sz w:val="14"/>
                <w:szCs w:val="14"/>
                <w:lang w:val="ro-RO"/>
              </w:rPr>
              <w:t>Teologie ortodoxă - Filologie clasică</w:t>
            </w:r>
          </w:p>
        </w:tc>
        <w:tc>
          <w:tcPr>
            <w:tcW w:w="748" w:type="dxa"/>
            <w:vAlign w:val="center"/>
          </w:tcPr>
          <w:p w:rsidR="00E7602B" w:rsidRPr="00F5570E" w:rsidRDefault="00E7602B" w:rsidP="00E7602B">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E7602B" w:rsidRPr="00F5570E" w:rsidRDefault="00E7602B" w:rsidP="00E7602B">
            <w:pPr>
              <w:rPr>
                <w:b/>
                <w:bCs/>
                <w:sz w:val="16"/>
                <w:szCs w:val="16"/>
                <w:lang w:val="ro-RO"/>
              </w:rPr>
            </w:pPr>
          </w:p>
        </w:tc>
        <w:tc>
          <w:tcPr>
            <w:tcW w:w="2179" w:type="dxa"/>
            <w:vMerge/>
            <w:tcBorders>
              <w:left w:val="nil"/>
              <w:right w:val="thinThickSmallGap" w:sz="24" w:space="0" w:color="auto"/>
            </w:tcBorders>
            <w:vAlign w:val="center"/>
          </w:tcPr>
          <w:p w:rsidR="00E7602B" w:rsidRPr="00F5570E" w:rsidRDefault="00E7602B" w:rsidP="00E7602B">
            <w:pPr>
              <w:jc w:val="center"/>
              <w:rPr>
                <w:b/>
                <w:bCs/>
                <w:sz w:val="16"/>
                <w:szCs w:val="16"/>
                <w:lang w:val="ro-RO"/>
              </w:rPr>
            </w:pPr>
          </w:p>
        </w:tc>
      </w:tr>
      <w:tr w:rsidR="00F5570E" w:rsidRPr="00F5570E">
        <w:trPr>
          <w:cantSplit/>
          <w:jc w:val="center"/>
        </w:trPr>
        <w:tc>
          <w:tcPr>
            <w:tcW w:w="1627" w:type="dxa"/>
            <w:vMerge/>
            <w:tcBorders>
              <w:left w:val="thinThickSmallGap" w:sz="24" w:space="0" w:color="auto"/>
            </w:tcBorders>
            <w:vAlign w:val="center"/>
          </w:tcPr>
          <w:p w:rsidR="00E7602B" w:rsidRPr="00F5570E" w:rsidRDefault="00E7602B" w:rsidP="00E7602B">
            <w:pPr>
              <w:jc w:val="center"/>
              <w:rPr>
                <w:b/>
                <w:bCs/>
                <w:sz w:val="16"/>
                <w:szCs w:val="16"/>
                <w:lang w:val="ro-RO"/>
              </w:rPr>
            </w:pPr>
          </w:p>
        </w:tc>
        <w:tc>
          <w:tcPr>
            <w:tcW w:w="1309" w:type="dxa"/>
            <w:vMerge/>
            <w:tcBorders>
              <w:right w:val="thinThickSmallGap" w:sz="24" w:space="0" w:color="auto"/>
            </w:tcBorders>
            <w:vAlign w:val="center"/>
          </w:tcPr>
          <w:p w:rsidR="00E7602B" w:rsidRPr="00F5570E" w:rsidRDefault="00E7602B" w:rsidP="00E7602B">
            <w:pPr>
              <w:jc w:val="center"/>
              <w:rPr>
                <w:b/>
                <w:bCs/>
                <w:sz w:val="16"/>
                <w:szCs w:val="16"/>
                <w:lang w:val="ro-RO"/>
              </w:rPr>
            </w:pPr>
          </w:p>
        </w:tc>
        <w:tc>
          <w:tcPr>
            <w:tcW w:w="1683" w:type="dxa"/>
            <w:vMerge/>
            <w:tcBorders>
              <w:left w:val="nil"/>
            </w:tcBorders>
            <w:vAlign w:val="center"/>
          </w:tcPr>
          <w:p w:rsidR="00E7602B" w:rsidRPr="00F5570E" w:rsidRDefault="00E7602B" w:rsidP="00E7602B">
            <w:pPr>
              <w:jc w:val="center"/>
              <w:rPr>
                <w:sz w:val="16"/>
                <w:szCs w:val="16"/>
                <w:lang w:val="ro-RO"/>
              </w:rPr>
            </w:pPr>
          </w:p>
        </w:tc>
        <w:tc>
          <w:tcPr>
            <w:tcW w:w="561" w:type="dxa"/>
            <w:vAlign w:val="center"/>
          </w:tcPr>
          <w:p w:rsidR="00E7602B" w:rsidRPr="00F5570E" w:rsidRDefault="00E7602B" w:rsidP="00B57133">
            <w:pPr>
              <w:numPr>
                <w:ilvl w:val="0"/>
                <w:numId w:val="36"/>
              </w:numPr>
              <w:jc w:val="center"/>
              <w:rPr>
                <w:sz w:val="16"/>
                <w:szCs w:val="16"/>
                <w:lang w:val="ro-RO"/>
              </w:rPr>
            </w:pPr>
          </w:p>
        </w:tc>
        <w:tc>
          <w:tcPr>
            <w:tcW w:w="6171" w:type="dxa"/>
            <w:vAlign w:val="center"/>
          </w:tcPr>
          <w:p w:rsidR="00E7602B" w:rsidRPr="00F5570E" w:rsidRDefault="00E7602B" w:rsidP="00E7602B">
            <w:pPr>
              <w:rPr>
                <w:sz w:val="14"/>
                <w:szCs w:val="14"/>
                <w:lang w:val="ro-RO"/>
              </w:rPr>
            </w:pPr>
            <w:r w:rsidRPr="00F5570E">
              <w:rPr>
                <w:sz w:val="14"/>
                <w:szCs w:val="14"/>
                <w:lang w:val="ro-RO"/>
              </w:rPr>
              <w:t>Teologie ortodoxă  didactică - Filologie clasică</w:t>
            </w:r>
          </w:p>
        </w:tc>
        <w:tc>
          <w:tcPr>
            <w:tcW w:w="748" w:type="dxa"/>
            <w:vAlign w:val="center"/>
          </w:tcPr>
          <w:p w:rsidR="00E7602B" w:rsidRPr="00F5570E" w:rsidRDefault="00E7602B" w:rsidP="00E7602B">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E7602B" w:rsidRPr="00F5570E" w:rsidRDefault="00E7602B" w:rsidP="00E7602B">
            <w:pPr>
              <w:rPr>
                <w:b/>
                <w:bCs/>
                <w:sz w:val="16"/>
                <w:szCs w:val="16"/>
                <w:lang w:val="ro-RO"/>
              </w:rPr>
            </w:pPr>
          </w:p>
        </w:tc>
        <w:tc>
          <w:tcPr>
            <w:tcW w:w="2179" w:type="dxa"/>
            <w:vMerge/>
            <w:tcBorders>
              <w:left w:val="nil"/>
              <w:right w:val="thinThickSmallGap" w:sz="24" w:space="0" w:color="auto"/>
            </w:tcBorders>
            <w:vAlign w:val="center"/>
          </w:tcPr>
          <w:p w:rsidR="00E7602B" w:rsidRPr="00F5570E" w:rsidRDefault="00E7602B" w:rsidP="00E7602B">
            <w:pPr>
              <w:jc w:val="center"/>
              <w:rPr>
                <w:b/>
                <w:bCs/>
                <w:sz w:val="16"/>
                <w:szCs w:val="16"/>
                <w:lang w:val="ro-RO"/>
              </w:rPr>
            </w:pPr>
          </w:p>
        </w:tc>
      </w:tr>
      <w:tr w:rsidR="00F5570E" w:rsidRPr="00F5570E">
        <w:trPr>
          <w:cantSplit/>
          <w:jc w:val="center"/>
        </w:trPr>
        <w:tc>
          <w:tcPr>
            <w:tcW w:w="1627" w:type="dxa"/>
            <w:vMerge/>
            <w:tcBorders>
              <w:left w:val="thinThickSmallGap" w:sz="24" w:space="0" w:color="auto"/>
            </w:tcBorders>
            <w:vAlign w:val="center"/>
          </w:tcPr>
          <w:p w:rsidR="00E7602B" w:rsidRPr="00F5570E" w:rsidRDefault="00E7602B" w:rsidP="00E7602B">
            <w:pPr>
              <w:jc w:val="center"/>
              <w:rPr>
                <w:sz w:val="16"/>
                <w:szCs w:val="16"/>
                <w:lang w:val="ro-RO"/>
              </w:rPr>
            </w:pPr>
          </w:p>
        </w:tc>
        <w:tc>
          <w:tcPr>
            <w:tcW w:w="1309" w:type="dxa"/>
            <w:vMerge/>
            <w:tcBorders>
              <w:right w:val="thinThickSmallGap" w:sz="24" w:space="0" w:color="auto"/>
            </w:tcBorders>
            <w:vAlign w:val="center"/>
          </w:tcPr>
          <w:p w:rsidR="00E7602B" w:rsidRPr="00F5570E" w:rsidRDefault="00E7602B" w:rsidP="00E7602B">
            <w:pPr>
              <w:jc w:val="center"/>
              <w:rPr>
                <w:b/>
                <w:bCs/>
                <w:sz w:val="16"/>
                <w:szCs w:val="16"/>
                <w:lang w:val="ro-RO"/>
              </w:rPr>
            </w:pPr>
          </w:p>
        </w:tc>
        <w:tc>
          <w:tcPr>
            <w:tcW w:w="1683" w:type="dxa"/>
            <w:vMerge/>
            <w:tcBorders>
              <w:left w:val="nil"/>
            </w:tcBorders>
            <w:vAlign w:val="center"/>
          </w:tcPr>
          <w:p w:rsidR="00E7602B" w:rsidRPr="00F5570E" w:rsidRDefault="00E7602B" w:rsidP="00E7602B">
            <w:pPr>
              <w:jc w:val="center"/>
              <w:rPr>
                <w:sz w:val="16"/>
                <w:szCs w:val="16"/>
                <w:lang w:val="ro-RO"/>
              </w:rPr>
            </w:pPr>
          </w:p>
        </w:tc>
        <w:tc>
          <w:tcPr>
            <w:tcW w:w="561" w:type="dxa"/>
            <w:vAlign w:val="center"/>
          </w:tcPr>
          <w:p w:rsidR="00E7602B" w:rsidRPr="00F5570E" w:rsidRDefault="00E7602B" w:rsidP="00B57133">
            <w:pPr>
              <w:numPr>
                <w:ilvl w:val="0"/>
                <w:numId w:val="36"/>
              </w:numPr>
              <w:jc w:val="center"/>
              <w:rPr>
                <w:sz w:val="16"/>
                <w:szCs w:val="16"/>
                <w:lang w:val="ro-RO"/>
              </w:rPr>
            </w:pPr>
          </w:p>
        </w:tc>
        <w:tc>
          <w:tcPr>
            <w:tcW w:w="6171" w:type="dxa"/>
            <w:vAlign w:val="center"/>
          </w:tcPr>
          <w:p w:rsidR="00E7602B" w:rsidRPr="00F5570E" w:rsidRDefault="00E7602B" w:rsidP="00E7602B">
            <w:pPr>
              <w:rPr>
                <w:sz w:val="14"/>
                <w:szCs w:val="14"/>
                <w:lang w:val="ro-RO"/>
              </w:rPr>
            </w:pPr>
            <w:r w:rsidRPr="00F5570E">
              <w:rPr>
                <w:sz w:val="14"/>
                <w:szCs w:val="14"/>
                <w:lang w:val="ro-RO"/>
              </w:rPr>
              <w:t xml:space="preserve">Teologie ortodoxă - Filologie clasică (limba latină – limba greacă veche) </w:t>
            </w:r>
          </w:p>
        </w:tc>
        <w:tc>
          <w:tcPr>
            <w:tcW w:w="748" w:type="dxa"/>
            <w:vAlign w:val="center"/>
          </w:tcPr>
          <w:p w:rsidR="00E7602B" w:rsidRPr="00F5570E" w:rsidRDefault="00E7602B" w:rsidP="00E7602B">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E7602B" w:rsidRPr="00F5570E" w:rsidRDefault="00E7602B" w:rsidP="00E7602B">
            <w:pPr>
              <w:rPr>
                <w:b/>
                <w:bCs/>
                <w:sz w:val="16"/>
                <w:szCs w:val="16"/>
                <w:lang w:val="ro-RO"/>
              </w:rPr>
            </w:pPr>
          </w:p>
        </w:tc>
        <w:tc>
          <w:tcPr>
            <w:tcW w:w="2179" w:type="dxa"/>
            <w:vMerge/>
            <w:tcBorders>
              <w:left w:val="nil"/>
              <w:right w:val="thinThickSmallGap" w:sz="24" w:space="0" w:color="auto"/>
            </w:tcBorders>
            <w:vAlign w:val="center"/>
          </w:tcPr>
          <w:p w:rsidR="00E7602B" w:rsidRPr="00F5570E" w:rsidRDefault="00E7602B" w:rsidP="00E7602B">
            <w:pPr>
              <w:jc w:val="center"/>
              <w:rPr>
                <w:b/>
                <w:bCs/>
                <w:sz w:val="16"/>
                <w:szCs w:val="16"/>
                <w:lang w:val="ro-RO"/>
              </w:rPr>
            </w:pPr>
          </w:p>
        </w:tc>
      </w:tr>
      <w:tr w:rsidR="00F5570E" w:rsidRPr="00F5570E">
        <w:trPr>
          <w:cantSplit/>
          <w:jc w:val="center"/>
        </w:trPr>
        <w:tc>
          <w:tcPr>
            <w:tcW w:w="1627" w:type="dxa"/>
            <w:vMerge/>
            <w:tcBorders>
              <w:left w:val="thinThickSmallGap" w:sz="24" w:space="0" w:color="auto"/>
            </w:tcBorders>
            <w:vAlign w:val="center"/>
          </w:tcPr>
          <w:p w:rsidR="00E7602B" w:rsidRPr="00F5570E" w:rsidRDefault="00E7602B" w:rsidP="00E7602B">
            <w:pPr>
              <w:jc w:val="center"/>
              <w:rPr>
                <w:sz w:val="16"/>
                <w:szCs w:val="16"/>
                <w:lang w:val="ro-RO"/>
              </w:rPr>
            </w:pPr>
          </w:p>
        </w:tc>
        <w:tc>
          <w:tcPr>
            <w:tcW w:w="1309" w:type="dxa"/>
            <w:vMerge/>
            <w:tcBorders>
              <w:right w:val="thinThickSmallGap" w:sz="24" w:space="0" w:color="auto"/>
            </w:tcBorders>
            <w:vAlign w:val="center"/>
          </w:tcPr>
          <w:p w:rsidR="00E7602B" w:rsidRPr="00F5570E" w:rsidRDefault="00E7602B" w:rsidP="00E7602B">
            <w:pPr>
              <w:jc w:val="center"/>
              <w:rPr>
                <w:b/>
                <w:bCs/>
                <w:sz w:val="16"/>
                <w:szCs w:val="16"/>
                <w:lang w:val="ro-RO"/>
              </w:rPr>
            </w:pPr>
          </w:p>
        </w:tc>
        <w:tc>
          <w:tcPr>
            <w:tcW w:w="1683" w:type="dxa"/>
            <w:vMerge/>
            <w:tcBorders>
              <w:left w:val="nil"/>
            </w:tcBorders>
            <w:vAlign w:val="center"/>
          </w:tcPr>
          <w:p w:rsidR="00E7602B" w:rsidRPr="00F5570E" w:rsidRDefault="00E7602B" w:rsidP="00E7602B">
            <w:pPr>
              <w:jc w:val="center"/>
              <w:rPr>
                <w:sz w:val="16"/>
                <w:szCs w:val="16"/>
                <w:lang w:val="ro-RO"/>
              </w:rPr>
            </w:pPr>
          </w:p>
        </w:tc>
        <w:tc>
          <w:tcPr>
            <w:tcW w:w="561" w:type="dxa"/>
            <w:vAlign w:val="center"/>
          </w:tcPr>
          <w:p w:rsidR="00E7602B" w:rsidRPr="00F5570E" w:rsidRDefault="00E7602B" w:rsidP="00B57133">
            <w:pPr>
              <w:numPr>
                <w:ilvl w:val="0"/>
                <w:numId w:val="36"/>
              </w:numPr>
              <w:jc w:val="center"/>
              <w:rPr>
                <w:sz w:val="16"/>
                <w:szCs w:val="16"/>
                <w:lang w:val="ro-RO"/>
              </w:rPr>
            </w:pPr>
          </w:p>
        </w:tc>
        <w:tc>
          <w:tcPr>
            <w:tcW w:w="6171" w:type="dxa"/>
            <w:vAlign w:val="center"/>
          </w:tcPr>
          <w:p w:rsidR="00E7602B" w:rsidRPr="00F5570E" w:rsidRDefault="00E7602B" w:rsidP="00E7602B">
            <w:pPr>
              <w:rPr>
                <w:sz w:val="14"/>
                <w:szCs w:val="14"/>
                <w:lang w:val="ro-RO"/>
              </w:rPr>
            </w:pPr>
            <w:r w:rsidRPr="00F5570E">
              <w:rPr>
                <w:sz w:val="14"/>
                <w:szCs w:val="14"/>
                <w:lang w:val="ro-RO"/>
              </w:rPr>
              <w:t>Teologie ortodoxă – Limba şi literatură străină/maternă</w:t>
            </w:r>
          </w:p>
        </w:tc>
        <w:tc>
          <w:tcPr>
            <w:tcW w:w="748" w:type="dxa"/>
            <w:vAlign w:val="center"/>
          </w:tcPr>
          <w:p w:rsidR="00E7602B" w:rsidRPr="00F5570E" w:rsidRDefault="00E7602B" w:rsidP="00E7602B">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E7602B" w:rsidRPr="00F5570E" w:rsidRDefault="00E7602B" w:rsidP="00E7602B">
            <w:pPr>
              <w:rPr>
                <w:b/>
                <w:bCs/>
                <w:sz w:val="16"/>
                <w:szCs w:val="16"/>
                <w:lang w:val="ro-RO"/>
              </w:rPr>
            </w:pPr>
          </w:p>
        </w:tc>
        <w:tc>
          <w:tcPr>
            <w:tcW w:w="2179" w:type="dxa"/>
            <w:vMerge/>
            <w:tcBorders>
              <w:left w:val="nil"/>
              <w:right w:val="thinThickSmallGap" w:sz="24" w:space="0" w:color="auto"/>
            </w:tcBorders>
            <w:vAlign w:val="center"/>
          </w:tcPr>
          <w:p w:rsidR="00E7602B" w:rsidRPr="00F5570E" w:rsidRDefault="00E7602B" w:rsidP="00E7602B">
            <w:pPr>
              <w:jc w:val="center"/>
              <w:rPr>
                <w:b/>
                <w:bCs/>
                <w:sz w:val="16"/>
                <w:szCs w:val="16"/>
                <w:lang w:val="ro-RO"/>
              </w:rPr>
            </w:pPr>
          </w:p>
        </w:tc>
      </w:tr>
      <w:tr w:rsidR="00F5570E" w:rsidRPr="00F5570E">
        <w:trPr>
          <w:cantSplit/>
          <w:jc w:val="center"/>
        </w:trPr>
        <w:tc>
          <w:tcPr>
            <w:tcW w:w="1627" w:type="dxa"/>
            <w:vMerge/>
            <w:tcBorders>
              <w:left w:val="thinThickSmallGap" w:sz="24" w:space="0" w:color="auto"/>
            </w:tcBorders>
            <w:vAlign w:val="center"/>
          </w:tcPr>
          <w:p w:rsidR="00E7602B" w:rsidRPr="00F5570E" w:rsidRDefault="00E7602B" w:rsidP="00E7602B">
            <w:pPr>
              <w:jc w:val="center"/>
              <w:rPr>
                <w:sz w:val="16"/>
                <w:szCs w:val="16"/>
                <w:lang w:val="ro-RO"/>
              </w:rPr>
            </w:pPr>
          </w:p>
        </w:tc>
        <w:tc>
          <w:tcPr>
            <w:tcW w:w="1309" w:type="dxa"/>
            <w:vMerge/>
            <w:tcBorders>
              <w:right w:val="thinThickSmallGap" w:sz="24" w:space="0" w:color="auto"/>
            </w:tcBorders>
            <w:vAlign w:val="center"/>
          </w:tcPr>
          <w:p w:rsidR="00E7602B" w:rsidRPr="00F5570E" w:rsidRDefault="00E7602B" w:rsidP="00E7602B">
            <w:pPr>
              <w:jc w:val="center"/>
              <w:rPr>
                <w:b/>
                <w:bCs/>
                <w:sz w:val="16"/>
                <w:szCs w:val="16"/>
                <w:lang w:val="ro-RO"/>
              </w:rPr>
            </w:pPr>
          </w:p>
        </w:tc>
        <w:tc>
          <w:tcPr>
            <w:tcW w:w="1683" w:type="dxa"/>
            <w:vMerge/>
            <w:tcBorders>
              <w:left w:val="nil"/>
            </w:tcBorders>
            <w:vAlign w:val="center"/>
          </w:tcPr>
          <w:p w:rsidR="00E7602B" w:rsidRPr="00F5570E" w:rsidRDefault="00E7602B" w:rsidP="00E7602B">
            <w:pPr>
              <w:jc w:val="center"/>
              <w:rPr>
                <w:sz w:val="16"/>
                <w:szCs w:val="16"/>
                <w:lang w:val="ro-RO"/>
              </w:rPr>
            </w:pPr>
          </w:p>
        </w:tc>
        <w:tc>
          <w:tcPr>
            <w:tcW w:w="561" w:type="dxa"/>
            <w:vAlign w:val="center"/>
          </w:tcPr>
          <w:p w:rsidR="00E7602B" w:rsidRPr="00F5570E" w:rsidRDefault="00E7602B" w:rsidP="00B57133">
            <w:pPr>
              <w:numPr>
                <w:ilvl w:val="0"/>
                <w:numId w:val="36"/>
              </w:numPr>
              <w:jc w:val="center"/>
              <w:rPr>
                <w:sz w:val="16"/>
                <w:szCs w:val="16"/>
                <w:lang w:val="ro-RO"/>
              </w:rPr>
            </w:pPr>
          </w:p>
        </w:tc>
        <w:tc>
          <w:tcPr>
            <w:tcW w:w="6171" w:type="dxa"/>
            <w:vAlign w:val="center"/>
          </w:tcPr>
          <w:p w:rsidR="00E7602B" w:rsidRPr="00F5570E" w:rsidRDefault="00E7602B" w:rsidP="00E7602B">
            <w:pPr>
              <w:rPr>
                <w:sz w:val="14"/>
                <w:szCs w:val="14"/>
                <w:lang w:val="ro-RO"/>
              </w:rPr>
            </w:pPr>
            <w:r w:rsidRPr="00F5570E">
              <w:rPr>
                <w:sz w:val="14"/>
                <w:szCs w:val="14"/>
                <w:lang w:val="ro-RO"/>
              </w:rPr>
              <w:t>Teologie ortodoxă didactică – Limba şi literatură străină/maternă</w:t>
            </w:r>
          </w:p>
        </w:tc>
        <w:tc>
          <w:tcPr>
            <w:tcW w:w="748" w:type="dxa"/>
            <w:vAlign w:val="center"/>
          </w:tcPr>
          <w:p w:rsidR="00E7602B" w:rsidRPr="00F5570E" w:rsidRDefault="00E7602B" w:rsidP="00E7602B">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E7602B" w:rsidRPr="00F5570E" w:rsidRDefault="00E7602B" w:rsidP="00E7602B">
            <w:pPr>
              <w:rPr>
                <w:b/>
                <w:bCs/>
                <w:sz w:val="16"/>
                <w:szCs w:val="16"/>
                <w:lang w:val="ro-RO"/>
              </w:rPr>
            </w:pPr>
          </w:p>
        </w:tc>
        <w:tc>
          <w:tcPr>
            <w:tcW w:w="2179" w:type="dxa"/>
            <w:vMerge/>
            <w:tcBorders>
              <w:left w:val="nil"/>
              <w:right w:val="thinThickSmallGap" w:sz="24" w:space="0" w:color="auto"/>
            </w:tcBorders>
            <w:vAlign w:val="center"/>
          </w:tcPr>
          <w:p w:rsidR="00E7602B" w:rsidRPr="00F5570E" w:rsidRDefault="00E7602B" w:rsidP="00E7602B">
            <w:pPr>
              <w:jc w:val="center"/>
              <w:rPr>
                <w:b/>
                <w:bCs/>
                <w:sz w:val="16"/>
                <w:szCs w:val="16"/>
                <w:lang w:val="ro-RO"/>
              </w:rPr>
            </w:pPr>
          </w:p>
        </w:tc>
      </w:tr>
      <w:tr w:rsidR="00F5570E" w:rsidRPr="00F5570E">
        <w:trPr>
          <w:cantSplit/>
          <w:jc w:val="center"/>
        </w:trPr>
        <w:tc>
          <w:tcPr>
            <w:tcW w:w="1627" w:type="dxa"/>
            <w:vMerge/>
            <w:tcBorders>
              <w:left w:val="thinThickSmallGap" w:sz="24" w:space="0" w:color="auto"/>
            </w:tcBorders>
            <w:vAlign w:val="center"/>
          </w:tcPr>
          <w:p w:rsidR="00E7602B" w:rsidRPr="00F5570E" w:rsidRDefault="00E7602B" w:rsidP="00E7602B">
            <w:pPr>
              <w:jc w:val="center"/>
              <w:rPr>
                <w:sz w:val="16"/>
                <w:szCs w:val="16"/>
                <w:lang w:val="ro-RO"/>
              </w:rPr>
            </w:pPr>
          </w:p>
        </w:tc>
        <w:tc>
          <w:tcPr>
            <w:tcW w:w="1309" w:type="dxa"/>
            <w:vMerge/>
            <w:tcBorders>
              <w:right w:val="thinThickSmallGap" w:sz="24" w:space="0" w:color="auto"/>
            </w:tcBorders>
            <w:vAlign w:val="center"/>
          </w:tcPr>
          <w:p w:rsidR="00E7602B" w:rsidRPr="00F5570E" w:rsidRDefault="00E7602B" w:rsidP="00E7602B">
            <w:pPr>
              <w:jc w:val="center"/>
              <w:rPr>
                <w:b/>
                <w:bCs/>
                <w:sz w:val="16"/>
                <w:szCs w:val="16"/>
                <w:lang w:val="ro-RO"/>
              </w:rPr>
            </w:pPr>
          </w:p>
        </w:tc>
        <w:tc>
          <w:tcPr>
            <w:tcW w:w="1683" w:type="dxa"/>
            <w:vMerge/>
            <w:tcBorders>
              <w:left w:val="nil"/>
            </w:tcBorders>
            <w:vAlign w:val="center"/>
          </w:tcPr>
          <w:p w:rsidR="00E7602B" w:rsidRPr="00F5570E" w:rsidRDefault="00E7602B" w:rsidP="00E7602B">
            <w:pPr>
              <w:jc w:val="center"/>
              <w:rPr>
                <w:sz w:val="16"/>
                <w:szCs w:val="16"/>
                <w:lang w:val="ro-RO"/>
              </w:rPr>
            </w:pPr>
          </w:p>
        </w:tc>
        <w:tc>
          <w:tcPr>
            <w:tcW w:w="561" w:type="dxa"/>
            <w:vAlign w:val="center"/>
          </w:tcPr>
          <w:p w:rsidR="00E7602B" w:rsidRPr="00F5570E" w:rsidRDefault="00E7602B" w:rsidP="00B57133">
            <w:pPr>
              <w:numPr>
                <w:ilvl w:val="0"/>
                <w:numId w:val="36"/>
              </w:numPr>
              <w:jc w:val="center"/>
              <w:rPr>
                <w:sz w:val="16"/>
                <w:szCs w:val="16"/>
                <w:lang w:val="ro-RO"/>
              </w:rPr>
            </w:pPr>
          </w:p>
        </w:tc>
        <w:tc>
          <w:tcPr>
            <w:tcW w:w="6171" w:type="dxa"/>
            <w:vAlign w:val="center"/>
          </w:tcPr>
          <w:p w:rsidR="00E7602B" w:rsidRPr="00F5570E" w:rsidRDefault="00E7602B" w:rsidP="00E7602B">
            <w:pPr>
              <w:rPr>
                <w:sz w:val="14"/>
                <w:szCs w:val="14"/>
                <w:lang w:val="ro-RO"/>
              </w:rPr>
            </w:pPr>
            <w:r w:rsidRPr="00F5570E">
              <w:rPr>
                <w:sz w:val="14"/>
                <w:szCs w:val="14"/>
                <w:lang w:val="ro-RO"/>
              </w:rPr>
              <w:t>Teologie ortodoxă – Limbă maternă</w:t>
            </w:r>
          </w:p>
        </w:tc>
        <w:tc>
          <w:tcPr>
            <w:tcW w:w="748" w:type="dxa"/>
            <w:vAlign w:val="center"/>
          </w:tcPr>
          <w:p w:rsidR="00E7602B" w:rsidRPr="00F5570E" w:rsidRDefault="00E7602B" w:rsidP="00E7602B">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E7602B" w:rsidRPr="00F5570E" w:rsidRDefault="00E7602B" w:rsidP="00E7602B">
            <w:pPr>
              <w:rPr>
                <w:b/>
                <w:bCs/>
                <w:sz w:val="16"/>
                <w:szCs w:val="16"/>
                <w:lang w:val="ro-RO"/>
              </w:rPr>
            </w:pPr>
          </w:p>
        </w:tc>
        <w:tc>
          <w:tcPr>
            <w:tcW w:w="2179" w:type="dxa"/>
            <w:vMerge/>
            <w:tcBorders>
              <w:left w:val="nil"/>
              <w:right w:val="thinThickSmallGap" w:sz="24" w:space="0" w:color="auto"/>
            </w:tcBorders>
            <w:vAlign w:val="center"/>
          </w:tcPr>
          <w:p w:rsidR="00E7602B" w:rsidRPr="00F5570E" w:rsidRDefault="00E7602B" w:rsidP="00E7602B">
            <w:pPr>
              <w:jc w:val="center"/>
              <w:rPr>
                <w:b/>
                <w:bCs/>
                <w:sz w:val="16"/>
                <w:szCs w:val="16"/>
                <w:lang w:val="ro-RO"/>
              </w:rPr>
            </w:pPr>
          </w:p>
        </w:tc>
      </w:tr>
      <w:tr w:rsidR="00F5570E" w:rsidRPr="00F5570E">
        <w:trPr>
          <w:cantSplit/>
          <w:jc w:val="center"/>
        </w:trPr>
        <w:tc>
          <w:tcPr>
            <w:tcW w:w="1627" w:type="dxa"/>
            <w:vMerge/>
            <w:tcBorders>
              <w:left w:val="thinThickSmallGap" w:sz="24" w:space="0" w:color="auto"/>
            </w:tcBorders>
            <w:vAlign w:val="center"/>
          </w:tcPr>
          <w:p w:rsidR="00E7602B" w:rsidRPr="00F5570E" w:rsidRDefault="00E7602B" w:rsidP="00E7602B">
            <w:pPr>
              <w:jc w:val="center"/>
              <w:rPr>
                <w:b/>
                <w:bCs/>
                <w:sz w:val="16"/>
                <w:szCs w:val="16"/>
                <w:lang w:val="ro-RO"/>
              </w:rPr>
            </w:pPr>
          </w:p>
        </w:tc>
        <w:tc>
          <w:tcPr>
            <w:tcW w:w="1309" w:type="dxa"/>
            <w:vMerge/>
            <w:tcBorders>
              <w:right w:val="thinThickSmallGap" w:sz="24" w:space="0" w:color="auto"/>
            </w:tcBorders>
            <w:vAlign w:val="center"/>
          </w:tcPr>
          <w:p w:rsidR="00E7602B" w:rsidRPr="00F5570E" w:rsidRDefault="00E7602B" w:rsidP="00E7602B">
            <w:pPr>
              <w:jc w:val="center"/>
              <w:rPr>
                <w:sz w:val="16"/>
                <w:szCs w:val="16"/>
                <w:lang w:val="ro-RO"/>
              </w:rPr>
            </w:pPr>
          </w:p>
        </w:tc>
        <w:tc>
          <w:tcPr>
            <w:tcW w:w="1683" w:type="dxa"/>
            <w:vMerge/>
            <w:tcBorders>
              <w:left w:val="nil"/>
            </w:tcBorders>
            <w:vAlign w:val="center"/>
          </w:tcPr>
          <w:p w:rsidR="00E7602B" w:rsidRPr="00F5570E" w:rsidRDefault="00E7602B" w:rsidP="00E7602B">
            <w:pPr>
              <w:jc w:val="center"/>
              <w:rPr>
                <w:sz w:val="16"/>
                <w:szCs w:val="16"/>
                <w:lang w:val="ro-RO"/>
              </w:rPr>
            </w:pPr>
          </w:p>
        </w:tc>
        <w:tc>
          <w:tcPr>
            <w:tcW w:w="561" w:type="dxa"/>
            <w:vAlign w:val="center"/>
          </w:tcPr>
          <w:p w:rsidR="00E7602B" w:rsidRPr="00F5570E" w:rsidRDefault="00E7602B" w:rsidP="00B57133">
            <w:pPr>
              <w:numPr>
                <w:ilvl w:val="0"/>
                <w:numId w:val="36"/>
              </w:numPr>
              <w:jc w:val="center"/>
              <w:rPr>
                <w:sz w:val="16"/>
                <w:szCs w:val="16"/>
                <w:lang w:val="ro-RO"/>
              </w:rPr>
            </w:pPr>
          </w:p>
        </w:tc>
        <w:tc>
          <w:tcPr>
            <w:tcW w:w="6171" w:type="dxa"/>
            <w:vAlign w:val="center"/>
          </w:tcPr>
          <w:p w:rsidR="00E7602B" w:rsidRPr="00F5570E" w:rsidRDefault="00E7602B" w:rsidP="00E7602B">
            <w:pPr>
              <w:rPr>
                <w:sz w:val="14"/>
                <w:szCs w:val="14"/>
                <w:lang w:val="ro-RO"/>
              </w:rPr>
            </w:pPr>
            <w:r w:rsidRPr="00F5570E">
              <w:rPr>
                <w:sz w:val="14"/>
                <w:szCs w:val="14"/>
                <w:lang w:val="ro-RO"/>
              </w:rPr>
              <w:t>Teologie ortodoxă – Pictură bisericească</w:t>
            </w:r>
          </w:p>
        </w:tc>
        <w:tc>
          <w:tcPr>
            <w:tcW w:w="748" w:type="dxa"/>
            <w:vAlign w:val="center"/>
          </w:tcPr>
          <w:p w:rsidR="00E7602B" w:rsidRPr="00F5570E" w:rsidRDefault="00E7602B" w:rsidP="00E7602B">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E7602B" w:rsidRPr="00F5570E" w:rsidRDefault="00E7602B" w:rsidP="00E7602B">
            <w:pPr>
              <w:rPr>
                <w:b/>
                <w:bCs/>
                <w:sz w:val="16"/>
                <w:szCs w:val="16"/>
                <w:lang w:val="ro-RO"/>
              </w:rPr>
            </w:pPr>
          </w:p>
        </w:tc>
        <w:tc>
          <w:tcPr>
            <w:tcW w:w="2179" w:type="dxa"/>
            <w:vMerge/>
            <w:tcBorders>
              <w:left w:val="nil"/>
              <w:right w:val="thinThickSmallGap" w:sz="24" w:space="0" w:color="auto"/>
            </w:tcBorders>
            <w:vAlign w:val="center"/>
          </w:tcPr>
          <w:p w:rsidR="00E7602B" w:rsidRPr="00F5570E" w:rsidRDefault="00E7602B" w:rsidP="00E7602B">
            <w:pPr>
              <w:jc w:val="center"/>
              <w:rPr>
                <w:b/>
                <w:bCs/>
                <w:sz w:val="16"/>
                <w:szCs w:val="16"/>
                <w:lang w:val="ro-RO"/>
              </w:rPr>
            </w:pPr>
          </w:p>
        </w:tc>
      </w:tr>
      <w:tr w:rsidR="00F5570E" w:rsidRPr="00F5570E">
        <w:trPr>
          <w:cantSplit/>
          <w:jc w:val="center"/>
        </w:trPr>
        <w:tc>
          <w:tcPr>
            <w:tcW w:w="1627" w:type="dxa"/>
            <w:vMerge/>
            <w:tcBorders>
              <w:left w:val="thinThickSmallGap" w:sz="24" w:space="0" w:color="auto"/>
            </w:tcBorders>
            <w:vAlign w:val="center"/>
          </w:tcPr>
          <w:p w:rsidR="00E7602B" w:rsidRPr="00F5570E" w:rsidRDefault="00E7602B" w:rsidP="00E7602B">
            <w:pPr>
              <w:jc w:val="center"/>
              <w:rPr>
                <w:b/>
                <w:bCs/>
                <w:sz w:val="16"/>
                <w:szCs w:val="16"/>
                <w:lang w:val="ro-RO"/>
              </w:rPr>
            </w:pPr>
          </w:p>
        </w:tc>
        <w:tc>
          <w:tcPr>
            <w:tcW w:w="1309" w:type="dxa"/>
            <w:vMerge/>
            <w:tcBorders>
              <w:right w:val="thinThickSmallGap" w:sz="24" w:space="0" w:color="auto"/>
            </w:tcBorders>
            <w:vAlign w:val="center"/>
          </w:tcPr>
          <w:p w:rsidR="00E7602B" w:rsidRPr="00F5570E" w:rsidRDefault="00E7602B" w:rsidP="00E7602B">
            <w:pPr>
              <w:jc w:val="center"/>
              <w:rPr>
                <w:sz w:val="16"/>
                <w:szCs w:val="16"/>
                <w:lang w:val="ro-RO"/>
              </w:rPr>
            </w:pPr>
          </w:p>
        </w:tc>
        <w:tc>
          <w:tcPr>
            <w:tcW w:w="1683" w:type="dxa"/>
            <w:vMerge/>
            <w:tcBorders>
              <w:left w:val="nil"/>
            </w:tcBorders>
            <w:vAlign w:val="center"/>
          </w:tcPr>
          <w:p w:rsidR="00E7602B" w:rsidRPr="00F5570E" w:rsidRDefault="00E7602B" w:rsidP="00E7602B">
            <w:pPr>
              <w:jc w:val="center"/>
              <w:rPr>
                <w:sz w:val="16"/>
                <w:szCs w:val="16"/>
                <w:lang w:val="ro-RO"/>
              </w:rPr>
            </w:pPr>
          </w:p>
        </w:tc>
        <w:tc>
          <w:tcPr>
            <w:tcW w:w="561" w:type="dxa"/>
            <w:vAlign w:val="center"/>
          </w:tcPr>
          <w:p w:rsidR="00E7602B" w:rsidRPr="00F5570E" w:rsidRDefault="00E7602B" w:rsidP="00B57133">
            <w:pPr>
              <w:numPr>
                <w:ilvl w:val="0"/>
                <w:numId w:val="36"/>
              </w:numPr>
              <w:jc w:val="center"/>
              <w:rPr>
                <w:sz w:val="16"/>
                <w:szCs w:val="16"/>
                <w:lang w:val="ro-RO"/>
              </w:rPr>
            </w:pPr>
          </w:p>
        </w:tc>
        <w:tc>
          <w:tcPr>
            <w:tcW w:w="6171" w:type="dxa"/>
            <w:vAlign w:val="center"/>
          </w:tcPr>
          <w:p w:rsidR="00E7602B" w:rsidRPr="00F5570E" w:rsidRDefault="00E7602B" w:rsidP="00E7602B">
            <w:pPr>
              <w:rPr>
                <w:sz w:val="14"/>
                <w:szCs w:val="14"/>
                <w:lang w:val="ro-RO"/>
              </w:rPr>
            </w:pPr>
            <w:r w:rsidRPr="00F5570E">
              <w:rPr>
                <w:sz w:val="14"/>
                <w:szCs w:val="14"/>
                <w:lang w:val="ro-RO"/>
              </w:rPr>
              <w:t>Teologie ortodoxă didactică – Pedagogie muzicală</w:t>
            </w:r>
          </w:p>
        </w:tc>
        <w:tc>
          <w:tcPr>
            <w:tcW w:w="748" w:type="dxa"/>
            <w:vAlign w:val="center"/>
          </w:tcPr>
          <w:p w:rsidR="00E7602B" w:rsidRPr="00F5570E" w:rsidRDefault="00E7602B" w:rsidP="00E7602B">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E7602B" w:rsidRPr="00F5570E" w:rsidRDefault="00E7602B" w:rsidP="00E7602B">
            <w:pPr>
              <w:rPr>
                <w:b/>
                <w:bCs/>
                <w:sz w:val="16"/>
                <w:szCs w:val="16"/>
                <w:lang w:val="ro-RO"/>
              </w:rPr>
            </w:pPr>
          </w:p>
        </w:tc>
        <w:tc>
          <w:tcPr>
            <w:tcW w:w="2179" w:type="dxa"/>
            <w:vMerge/>
            <w:tcBorders>
              <w:left w:val="nil"/>
              <w:right w:val="thinThickSmallGap" w:sz="24" w:space="0" w:color="auto"/>
            </w:tcBorders>
            <w:vAlign w:val="center"/>
          </w:tcPr>
          <w:p w:rsidR="00E7602B" w:rsidRPr="00F5570E" w:rsidRDefault="00E7602B" w:rsidP="00E7602B">
            <w:pPr>
              <w:jc w:val="center"/>
              <w:rPr>
                <w:b/>
                <w:bCs/>
                <w:sz w:val="16"/>
                <w:szCs w:val="16"/>
                <w:lang w:val="ro-RO"/>
              </w:rPr>
            </w:pPr>
          </w:p>
        </w:tc>
      </w:tr>
      <w:tr w:rsidR="00F5570E" w:rsidRPr="00F5570E">
        <w:trPr>
          <w:cantSplit/>
          <w:jc w:val="center"/>
        </w:trPr>
        <w:tc>
          <w:tcPr>
            <w:tcW w:w="1627" w:type="dxa"/>
            <w:vMerge/>
            <w:tcBorders>
              <w:left w:val="thinThickSmallGap" w:sz="24" w:space="0" w:color="auto"/>
            </w:tcBorders>
            <w:vAlign w:val="center"/>
          </w:tcPr>
          <w:p w:rsidR="00E7602B" w:rsidRPr="00F5570E" w:rsidRDefault="00E7602B" w:rsidP="00E7602B">
            <w:pPr>
              <w:jc w:val="center"/>
              <w:rPr>
                <w:b/>
                <w:bCs/>
                <w:sz w:val="16"/>
                <w:szCs w:val="16"/>
                <w:lang w:val="ro-RO"/>
              </w:rPr>
            </w:pPr>
          </w:p>
        </w:tc>
        <w:tc>
          <w:tcPr>
            <w:tcW w:w="1309" w:type="dxa"/>
            <w:vMerge/>
            <w:tcBorders>
              <w:right w:val="thinThickSmallGap" w:sz="24" w:space="0" w:color="auto"/>
            </w:tcBorders>
            <w:vAlign w:val="center"/>
          </w:tcPr>
          <w:p w:rsidR="00E7602B" w:rsidRPr="00F5570E" w:rsidRDefault="00E7602B" w:rsidP="00E7602B">
            <w:pPr>
              <w:jc w:val="center"/>
              <w:rPr>
                <w:b/>
                <w:bCs/>
                <w:sz w:val="16"/>
                <w:szCs w:val="16"/>
                <w:lang w:val="ro-RO"/>
              </w:rPr>
            </w:pPr>
          </w:p>
        </w:tc>
        <w:tc>
          <w:tcPr>
            <w:tcW w:w="1683" w:type="dxa"/>
            <w:vMerge/>
            <w:tcBorders>
              <w:left w:val="nil"/>
            </w:tcBorders>
            <w:vAlign w:val="center"/>
          </w:tcPr>
          <w:p w:rsidR="00E7602B" w:rsidRPr="00F5570E" w:rsidRDefault="00E7602B" w:rsidP="00E7602B">
            <w:pPr>
              <w:jc w:val="center"/>
              <w:rPr>
                <w:sz w:val="16"/>
                <w:szCs w:val="16"/>
                <w:lang w:val="ro-RO"/>
              </w:rPr>
            </w:pPr>
          </w:p>
        </w:tc>
        <w:tc>
          <w:tcPr>
            <w:tcW w:w="561" w:type="dxa"/>
            <w:vAlign w:val="center"/>
          </w:tcPr>
          <w:p w:rsidR="00E7602B" w:rsidRPr="00F5570E" w:rsidRDefault="00E7602B" w:rsidP="00B57133">
            <w:pPr>
              <w:numPr>
                <w:ilvl w:val="0"/>
                <w:numId w:val="36"/>
              </w:numPr>
              <w:jc w:val="center"/>
              <w:rPr>
                <w:sz w:val="16"/>
                <w:szCs w:val="16"/>
                <w:lang w:val="ro-RO"/>
              </w:rPr>
            </w:pPr>
          </w:p>
        </w:tc>
        <w:tc>
          <w:tcPr>
            <w:tcW w:w="6171" w:type="dxa"/>
            <w:vAlign w:val="center"/>
          </w:tcPr>
          <w:p w:rsidR="00E7602B" w:rsidRPr="00F5570E" w:rsidRDefault="00E7602B" w:rsidP="00E7602B">
            <w:pPr>
              <w:rPr>
                <w:sz w:val="14"/>
                <w:szCs w:val="14"/>
                <w:lang w:val="ro-RO"/>
              </w:rPr>
            </w:pPr>
            <w:r w:rsidRPr="00F5570E">
              <w:rPr>
                <w:sz w:val="14"/>
                <w:szCs w:val="14"/>
                <w:lang w:val="ro-RO"/>
              </w:rPr>
              <w:t>Cultură şi religie</w:t>
            </w:r>
          </w:p>
        </w:tc>
        <w:tc>
          <w:tcPr>
            <w:tcW w:w="748" w:type="dxa"/>
            <w:vAlign w:val="center"/>
          </w:tcPr>
          <w:p w:rsidR="00E7602B" w:rsidRPr="00F5570E" w:rsidRDefault="00E7602B" w:rsidP="00E7602B">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E7602B" w:rsidRPr="00F5570E" w:rsidRDefault="00E7602B" w:rsidP="00E7602B">
            <w:pPr>
              <w:rPr>
                <w:b/>
                <w:bCs/>
                <w:sz w:val="16"/>
                <w:szCs w:val="16"/>
                <w:lang w:val="ro-RO"/>
              </w:rPr>
            </w:pPr>
          </w:p>
        </w:tc>
        <w:tc>
          <w:tcPr>
            <w:tcW w:w="2179" w:type="dxa"/>
            <w:vMerge/>
            <w:tcBorders>
              <w:left w:val="nil"/>
              <w:right w:val="thinThickSmallGap" w:sz="24" w:space="0" w:color="auto"/>
            </w:tcBorders>
            <w:vAlign w:val="center"/>
          </w:tcPr>
          <w:p w:rsidR="00E7602B" w:rsidRPr="00F5570E" w:rsidRDefault="00E7602B" w:rsidP="00E7602B">
            <w:pPr>
              <w:jc w:val="center"/>
              <w:rPr>
                <w:b/>
                <w:bCs/>
                <w:sz w:val="16"/>
                <w:szCs w:val="16"/>
                <w:lang w:val="ro-RO"/>
              </w:rPr>
            </w:pPr>
          </w:p>
        </w:tc>
      </w:tr>
      <w:tr w:rsidR="00F5570E" w:rsidRPr="00F5570E">
        <w:trPr>
          <w:cantSplit/>
          <w:jc w:val="center"/>
        </w:trPr>
        <w:tc>
          <w:tcPr>
            <w:tcW w:w="1627" w:type="dxa"/>
            <w:vMerge/>
            <w:tcBorders>
              <w:left w:val="thinThickSmallGap" w:sz="24" w:space="0" w:color="auto"/>
            </w:tcBorders>
            <w:vAlign w:val="center"/>
          </w:tcPr>
          <w:p w:rsidR="00E7602B" w:rsidRPr="00F5570E" w:rsidRDefault="00E7602B" w:rsidP="00E7602B">
            <w:pPr>
              <w:jc w:val="center"/>
              <w:rPr>
                <w:b/>
                <w:bCs/>
                <w:sz w:val="16"/>
                <w:szCs w:val="16"/>
                <w:lang w:val="ro-RO"/>
              </w:rPr>
            </w:pPr>
          </w:p>
        </w:tc>
        <w:tc>
          <w:tcPr>
            <w:tcW w:w="1309" w:type="dxa"/>
            <w:vMerge/>
            <w:tcBorders>
              <w:right w:val="thinThickSmallGap" w:sz="24" w:space="0" w:color="auto"/>
            </w:tcBorders>
            <w:vAlign w:val="center"/>
          </w:tcPr>
          <w:p w:rsidR="00E7602B" w:rsidRPr="00F5570E" w:rsidRDefault="00E7602B" w:rsidP="00E7602B">
            <w:pPr>
              <w:jc w:val="center"/>
              <w:rPr>
                <w:b/>
                <w:bCs/>
                <w:sz w:val="16"/>
                <w:szCs w:val="16"/>
                <w:lang w:val="ro-RO"/>
              </w:rPr>
            </w:pPr>
          </w:p>
        </w:tc>
        <w:tc>
          <w:tcPr>
            <w:tcW w:w="1683" w:type="dxa"/>
            <w:vMerge/>
            <w:tcBorders>
              <w:left w:val="nil"/>
            </w:tcBorders>
            <w:vAlign w:val="center"/>
          </w:tcPr>
          <w:p w:rsidR="00E7602B" w:rsidRPr="00F5570E" w:rsidRDefault="00E7602B" w:rsidP="00E7602B">
            <w:pPr>
              <w:jc w:val="center"/>
              <w:rPr>
                <w:sz w:val="16"/>
                <w:szCs w:val="16"/>
                <w:lang w:val="ro-RO"/>
              </w:rPr>
            </w:pPr>
          </w:p>
        </w:tc>
        <w:tc>
          <w:tcPr>
            <w:tcW w:w="561" w:type="dxa"/>
            <w:vAlign w:val="center"/>
          </w:tcPr>
          <w:p w:rsidR="00E7602B" w:rsidRPr="00F5570E" w:rsidRDefault="00E7602B" w:rsidP="00B57133">
            <w:pPr>
              <w:numPr>
                <w:ilvl w:val="0"/>
                <w:numId w:val="36"/>
              </w:numPr>
              <w:jc w:val="center"/>
              <w:rPr>
                <w:sz w:val="16"/>
                <w:szCs w:val="16"/>
                <w:lang w:val="ro-RO"/>
              </w:rPr>
            </w:pPr>
          </w:p>
        </w:tc>
        <w:tc>
          <w:tcPr>
            <w:tcW w:w="6171" w:type="dxa"/>
            <w:vAlign w:val="center"/>
          </w:tcPr>
          <w:p w:rsidR="00E7602B" w:rsidRPr="00F5570E" w:rsidRDefault="00E7602B" w:rsidP="00E7602B">
            <w:pPr>
              <w:rPr>
                <w:sz w:val="14"/>
                <w:szCs w:val="14"/>
                <w:lang w:val="ro-RO"/>
              </w:rPr>
            </w:pPr>
            <w:r w:rsidRPr="00F5570E">
              <w:rPr>
                <w:sz w:val="14"/>
                <w:szCs w:val="14"/>
              </w:rPr>
              <w:t>Teologie sistematică*</w:t>
            </w:r>
          </w:p>
        </w:tc>
        <w:tc>
          <w:tcPr>
            <w:tcW w:w="748" w:type="dxa"/>
            <w:vAlign w:val="center"/>
          </w:tcPr>
          <w:p w:rsidR="00E7602B" w:rsidRPr="00F5570E" w:rsidRDefault="00E7602B" w:rsidP="00E7602B">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E7602B" w:rsidRPr="00F5570E" w:rsidRDefault="00E7602B" w:rsidP="00E7602B">
            <w:pPr>
              <w:rPr>
                <w:b/>
                <w:bCs/>
                <w:sz w:val="16"/>
                <w:szCs w:val="16"/>
                <w:lang w:val="ro-RO"/>
              </w:rPr>
            </w:pPr>
          </w:p>
        </w:tc>
        <w:tc>
          <w:tcPr>
            <w:tcW w:w="2179" w:type="dxa"/>
            <w:vMerge/>
            <w:tcBorders>
              <w:left w:val="nil"/>
              <w:right w:val="thinThickSmallGap" w:sz="24" w:space="0" w:color="auto"/>
            </w:tcBorders>
            <w:vAlign w:val="center"/>
          </w:tcPr>
          <w:p w:rsidR="00E7602B" w:rsidRPr="00F5570E" w:rsidRDefault="00E7602B" w:rsidP="00E7602B">
            <w:pPr>
              <w:jc w:val="center"/>
              <w:rPr>
                <w:b/>
                <w:bCs/>
                <w:sz w:val="16"/>
                <w:szCs w:val="16"/>
                <w:lang w:val="ro-RO"/>
              </w:rPr>
            </w:pPr>
          </w:p>
        </w:tc>
      </w:tr>
      <w:tr w:rsidR="00F5570E" w:rsidRPr="00F5570E">
        <w:trPr>
          <w:cantSplit/>
          <w:jc w:val="center"/>
        </w:trPr>
        <w:tc>
          <w:tcPr>
            <w:tcW w:w="1627" w:type="dxa"/>
            <w:vMerge/>
            <w:tcBorders>
              <w:left w:val="thinThickSmallGap" w:sz="24" w:space="0" w:color="auto"/>
            </w:tcBorders>
            <w:vAlign w:val="center"/>
          </w:tcPr>
          <w:p w:rsidR="00E7602B" w:rsidRPr="00F5570E" w:rsidRDefault="00E7602B" w:rsidP="00E7602B">
            <w:pPr>
              <w:jc w:val="center"/>
              <w:rPr>
                <w:b/>
                <w:bCs/>
                <w:sz w:val="16"/>
                <w:szCs w:val="16"/>
                <w:lang w:val="ro-RO"/>
              </w:rPr>
            </w:pPr>
          </w:p>
        </w:tc>
        <w:tc>
          <w:tcPr>
            <w:tcW w:w="1309" w:type="dxa"/>
            <w:vMerge/>
            <w:tcBorders>
              <w:right w:val="thinThickSmallGap" w:sz="24" w:space="0" w:color="auto"/>
            </w:tcBorders>
            <w:vAlign w:val="center"/>
          </w:tcPr>
          <w:p w:rsidR="00E7602B" w:rsidRPr="00F5570E" w:rsidRDefault="00E7602B" w:rsidP="00E7602B">
            <w:pPr>
              <w:jc w:val="center"/>
              <w:rPr>
                <w:sz w:val="16"/>
                <w:szCs w:val="16"/>
                <w:lang w:val="ro-RO"/>
              </w:rPr>
            </w:pPr>
          </w:p>
        </w:tc>
        <w:tc>
          <w:tcPr>
            <w:tcW w:w="1683" w:type="dxa"/>
            <w:tcBorders>
              <w:left w:val="nil"/>
            </w:tcBorders>
            <w:vAlign w:val="center"/>
          </w:tcPr>
          <w:p w:rsidR="00E7602B" w:rsidRPr="00F5570E" w:rsidRDefault="00E7602B" w:rsidP="00E7602B">
            <w:pPr>
              <w:jc w:val="center"/>
              <w:rPr>
                <w:sz w:val="16"/>
                <w:szCs w:val="16"/>
                <w:lang w:val="ro-RO"/>
              </w:rPr>
            </w:pPr>
            <w:r w:rsidRPr="00F5570E">
              <w:rPr>
                <w:sz w:val="16"/>
                <w:szCs w:val="16"/>
                <w:lang w:val="ro-RO"/>
              </w:rPr>
              <w:t>FILOSOFIE</w:t>
            </w:r>
          </w:p>
        </w:tc>
        <w:tc>
          <w:tcPr>
            <w:tcW w:w="561" w:type="dxa"/>
            <w:vAlign w:val="center"/>
          </w:tcPr>
          <w:p w:rsidR="00E7602B" w:rsidRPr="00F5570E" w:rsidRDefault="00E7602B" w:rsidP="00B57133">
            <w:pPr>
              <w:numPr>
                <w:ilvl w:val="0"/>
                <w:numId w:val="36"/>
              </w:numPr>
              <w:jc w:val="center"/>
              <w:rPr>
                <w:sz w:val="16"/>
                <w:szCs w:val="16"/>
                <w:lang w:val="ro-RO"/>
              </w:rPr>
            </w:pPr>
          </w:p>
        </w:tc>
        <w:tc>
          <w:tcPr>
            <w:tcW w:w="6171" w:type="dxa"/>
            <w:vAlign w:val="center"/>
          </w:tcPr>
          <w:p w:rsidR="00E7602B" w:rsidRPr="00F5570E" w:rsidRDefault="00E7602B" w:rsidP="00E7602B">
            <w:pPr>
              <w:rPr>
                <w:sz w:val="14"/>
                <w:szCs w:val="14"/>
                <w:lang w:val="ro-RO"/>
              </w:rPr>
            </w:pPr>
            <w:r w:rsidRPr="00F5570E">
              <w:rPr>
                <w:sz w:val="14"/>
                <w:szCs w:val="14"/>
                <w:lang w:val="ro-RO"/>
              </w:rPr>
              <w:t>Cultură şi religie</w:t>
            </w:r>
          </w:p>
        </w:tc>
        <w:tc>
          <w:tcPr>
            <w:tcW w:w="748" w:type="dxa"/>
            <w:vAlign w:val="center"/>
          </w:tcPr>
          <w:p w:rsidR="00E7602B" w:rsidRPr="00F5570E" w:rsidRDefault="00E7602B" w:rsidP="00E7602B">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E7602B" w:rsidRPr="00F5570E" w:rsidRDefault="00E7602B" w:rsidP="00E7602B">
            <w:pPr>
              <w:rPr>
                <w:b/>
                <w:bCs/>
                <w:sz w:val="16"/>
                <w:szCs w:val="16"/>
                <w:lang w:val="ro-RO"/>
              </w:rPr>
            </w:pPr>
          </w:p>
        </w:tc>
        <w:tc>
          <w:tcPr>
            <w:tcW w:w="2179" w:type="dxa"/>
            <w:vMerge/>
            <w:tcBorders>
              <w:left w:val="nil"/>
              <w:right w:val="thinThickSmallGap" w:sz="24" w:space="0" w:color="auto"/>
            </w:tcBorders>
            <w:vAlign w:val="center"/>
          </w:tcPr>
          <w:p w:rsidR="00E7602B" w:rsidRPr="00F5570E" w:rsidRDefault="00E7602B" w:rsidP="00E7602B">
            <w:pPr>
              <w:jc w:val="center"/>
              <w:rPr>
                <w:b/>
                <w:bCs/>
                <w:sz w:val="16"/>
                <w:szCs w:val="16"/>
                <w:lang w:val="ro-RO"/>
              </w:rPr>
            </w:pPr>
          </w:p>
        </w:tc>
      </w:tr>
      <w:tr w:rsidR="00F5570E" w:rsidRPr="00F5570E">
        <w:trPr>
          <w:cantSplit/>
          <w:jc w:val="center"/>
        </w:trPr>
        <w:tc>
          <w:tcPr>
            <w:tcW w:w="1627" w:type="dxa"/>
            <w:vMerge/>
            <w:tcBorders>
              <w:left w:val="thinThickSmallGap" w:sz="24" w:space="0" w:color="auto"/>
            </w:tcBorders>
            <w:vAlign w:val="center"/>
          </w:tcPr>
          <w:p w:rsidR="00F877C5" w:rsidRPr="00F5570E" w:rsidRDefault="00F877C5" w:rsidP="00F877C5">
            <w:pPr>
              <w:jc w:val="center"/>
              <w:rPr>
                <w:b/>
                <w:bCs/>
                <w:sz w:val="16"/>
                <w:szCs w:val="16"/>
                <w:lang w:val="ro-RO"/>
              </w:rPr>
            </w:pPr>
          </w:p>
        </w:tc>
        <w:tc>
          <w:tcPr>
            <w:tcW w:w="1309" w:type="dxa"/>
            <w:vMerge w:val="restart"/>
            <w:tcBorders>
              <w:right w:val="thinThickSmallGap" w:sz="24" w:space="0" w:color="auto"/>
            </w:tcBorders>
            <w:vAlign w:val="center"/>
          </w:tcPr>
          <w:p w:rsidR="00F877C5" w:rsidRPr="00F5570E" w:rsidRDefault="00F877C5" w:rsidP="00F877C5">
            <w:pPr>
              <w:jc w:val="center"/>
              <w:rPr>
                <w:b/>
                <w:bCs/>
                <w:sz w:val="16"/>
                <w:szCs w:val="16"/>
                <w:lang w:val="ro-RO"/>
              </w:rPr>
            </w:pPr>
            <w:r w:rsidRPr="00F5570E">
              <w:rPr>
                <w:b/>
                <w:bCs/>
                <w:sz w:val="14"/>
                <w:szCs w:val="14"/>
                <w:lang w:val="ro-RO"/>
              </w:rPr>
              <w:t>Religie ortodoxă de rit vechi</w:t>
            </w:r>
          </w:p>
        </w:tc>
        <w:tc>
          <w:tcPr>
            <w:tcW w:w="1683" w:type="dxa"/>
            <w:vMerge w:val="restart"/>
            <w:tcBorders>
              <w:left w:val="nil"/>
            </w:tcBorders>
            <w:vAlign w:val="center"/>
          </w:tcPr>
          <w:p w:rsidR="00F877C5" w:rsidRPr="00F5570E" w:rsidRDefault="00F877C5" w:rsidP="00F877C5">
            <w:pPr>
              <w:jc w:val="center"/>
              <w:rPr>
                <w:sz w:val="16"/>
                <w:szCs w:val="16"/>
                <w:lang w:val="ro-RO"/>
              </w:rPr>
            </w:pPr>
            <w:r w:rsidRPr="00F5570E">
              <w:rPr>
                <w:sz w:val="16"/>
                <w:szCs w:val="16"/>
                <w:lang w:val="ro-RO"/>
              </w:rPr>
              <w:t>TEOLOGIE</w:t>
            </w:r>
          </w:p>
        </w:tc>
        <w:tc>
          <w:tcPr>
            <w:tcW w:w="561" w:type="dxa"/>
            <w:vAlign w:val="center"/>
          </w:tcPr>
          <w:p w:rsidR="00F877C5" w:rsidRPr="00F5570E" w:rsidRDefault="00F877C5" w:rsidP="00F877C5">
            <w:pPr>
              <w:numPr>
                <w:ilvl w:val="0"/>
                <w:numId w:val="36"/>
              </w:numPr>
              <w:jc w:val="center"/>
              <w:rPr>
                <w:sz w:val="16"/>
                <w:szCs w:val="16"/>
                <w:lang w:val="ro-RO"/>
              </w:rPr>
            </w:pPr>
          </w:p>
        </w:tc>
        <w:tc>
          <w:tcPr>
            <w:tcW w:w="6171" w:type="dxa"/>
            <w:vAlign w:val="center"/>
          </w:tcPr>
          <w:p w:rsidR="00F877C5" w:rsidRPr="00F5570E" w:rsidRDefault="00F877C5" w:rsidP="00F877C5">
            <w:pPr>
              <w:rPr>
                <w:sz w:val="14"/>
                <w:szCs w:val="14"/>
                <w:lang w:val="ro-RO"/>
              </w:rPr>
            </w:pPr>
            <w:r w:rsidRPr="00F5570E">
              <w:rPr>
                <w:sz w:val="14"/>
                <w:szCs w:val="14"/>
                <w:lang w:val="ro-RO"/>
              </w:rPr>
              <w:t xml:space="preserve">Teologie ortodoxă pastorală </w:t>
            </w:r>
          </w:p>
        </w:tc>
        <w:tc>
          <w:tcPr>
            <w:tcW w:w="748" w:type="dxa"/>
            <w:vAlign w:val="center"/>
          </w:tcPr>
          <w:p w:rsidR="00F877C5" w:rsidRPr="00F5570E" w:rsidRDefault="00F877C5" w:rsidP="00F877C5">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F877C5" w:rsidRPr="00F5570E" w:rsidRDefault="00F877C5" w:rsidP="00F877C5">
            <w:pPr>
              <w:rPr>
                <w:b/>
                <w:bCs/>
                <w:sz w:val="16"/>
                <w:szCs w:val="16"/>
                <w:lang w:val="ro-RO"/>
              </w:rPr>
            </w:pPr>
          </w:p>
        </w:tc>
        <w:tc>
          <w:tcPr>
            <w:tcW w:w="2179" w:type="dxa"/>
            <w:vMerge w:val="restart"/>
            <w:tcBorders>
              <w:left w:val="nil"/>
              <w:right w:val="thinThickSmallGap" w:sz="24" w:space="0" w:color="auto"/>
            </w:tcBorders>
            <w:vAlign w:val="center"/>
          </w:tcPr>
          <w:p w:rsidR="00F877C5" w:rsidRPr="00F5570E" w:rsidRDefault="00F877C5" w:rsidP="00F877C5">
            <w:pPr>
              <w:jc w:val="center"/>
              <w:rPr>
                <w:b/>
                <w:bCs/>
                <w:sz w:val="14"/>
                <w:szCs w:val="14"/>
                <w:lang w:val="ro-RO"/>
              </w:rPr>
            </w:pPr>
            <w:r w:rsidRPr="00F5570E">
              <w:rPr>
                <w:b/>
                <w:bCs/>
                <w:sz w:val="14"/>
                <w:szCs w:val="14"/>
                <w:lang w:val="ro-RO"/>
              </w:rPr>
              <w:t>RELIGIE</w:t>
            </w:r>
          </w:p>
          <w:p w:rsidR="00F877C5" w:rsidRPr="00F5570E" w:rsidRDefault="00F877C5" w:rsidP="00F877C5">
            <w:pPr>
              <w:jc w:val="center"/>
              <w:rPr>
                <w:b/>
                <w:bCs/>
                <w:sz w:val="14"/>
                <w:szCs w:val="14"/>
                <w:lang w:val="ro-RO"/>
              </w:rPr>
            </w:pPr>
            <w:r w:rsidRPr="00F5570E">
              <w:rPr>
                <w:b/>
                <w:bCs/>
                <w:sz w:val="14"/>
                <w:szCs w:val="14"/>
                <w:lang w:val="ro-RO"/>
              </w:rPr>
              <w:t xml:space="preserve"> ORTODOXĂ DE </w:t>
            </w:r>
            <w:smartTag w:uri="urn:schemas-microsoft-com:office:smarttags" w:element="stockticker">
              <w:r w:rsidRPr="00F5570E">
                <w:rPr>
                  <w:b/>
                  <w:bCs/>
                  <w:sz w:val="14"/>
                  <w:szCs w:val="14"/>
                  <w:lang w:val="ro-RO"/>
                </w:rPr>
                <w:t>RIT</w:t>
              </w:r>
            </w:smartTag>
            <w:r w:rsidRPr="00F5570E">
              <w:rPr>
                <w:b/>
                <w:bCs/>
                <w:sz w:val="14"/>
                <w:szCs w:val="14"/>
                <w:lang w:val="ro-RO"/>
              </w:rPr>
              <w:t xml:space="preserve"> VECHI</w:t>
            </w:r>
          </w:p>
          <w:p w:rsidR="00F877C5" w:rsidRPr="00F5570E" w:rsidRDefault="00F877C5" w:rsidP="00F877C5">
            <w:pPr>
              <w:jc w:val="center"/>
              <w:rPr>
                <w:sz w:val="16"/>
                <w:szCs w:val="16"/>
                <w:lang w:val="ro-RO"/>
              </w:rPr>
            </w:pPr>
            <w:r w:rsidRPr="00F5570E">
              <w:rPr>
                <w:sz w:val="16"/>
                <w:szCs w:val="16"/>
                <w:lang w:val="ro-RO"/>
              </w:rPr>
              <w:t>(</w:t>
            </w:r>
            <w:r w:rsidRPr="00F5570E">
              <w:rPr>
                <w:sz w:val="12"/>
                <w:szCs w:val="12"/>
                <w:lang w:val="ro-RO"/>
              </w:rPr>
              <w:t>programa pentru concurs aprobată prin ordinul ministrului educaţiei,  cercetării şi inovării  nr. 5880/ 2009</w:t>
            </w:r>
            <w:r w:rsidRPr="00F5570E">
              <w:rPr>
                <w:sz w:val="16"/>
                <w:szCs w:val="16"/>
                <w:lang w:val="ro-RO"/>
              </w:rPr>
              <w:t>)</w:t>
            </w:r>
          </w:p>
          <w:p w:rsidR="00F877C5" w:rsidRPr="00F5570E" w:rsidRDefault="00F877C5" w:rsidP="00F877C5">
            <w:pPr>
              <w:jc w:val="center"/>
              <w:rPr>
                <w:sz w:val="16"/>
                <w:szCs w:val="16"/>
                <w:lang w:val="ro-RO"/>
              </w:rPr>
            </w:pPr>
            <w:r w:rsidRPr="00F5570E">
              <w:rPr>
                <w:sz w:val="16"/>
                <w:szCs w:val="16"/>
                <w:lang w:val="ro-RO"/>
              </w:rPr>
              <w:t>/</w:t>
            </w:r>
          </w:p>
          <w:p w:rsidR="00F877C5" w:rsidRPr="00F5570E" w:rsidRDefault="00F877C5" w:rsidP="00F877C5">
            <w:pPr>
              <w:jc w:val="center"/>
              <w:rPr>
                <w:b/>
                <w:bCs/>
                <w:sz w:val="14"/>
                <w:szCs w:val="14"/>
                <w:lang w:val="ro-RO"/>
              </w:rPr>
            </w:pPr>
            <w:r w:rsidRPr="00F5570E">
              <w:rPr>
                <w:b/>
                <w:bCs/>
                <w:sz w:val="14"/>
                <w:szCs w:val="14"/>
                <w:lang w:val="ro-RO"/>
              </w:rPr>
              <w:t>RELIGIE</w:t>
            </w:r>
          </w:p>
          <w:p w:rsidR="00F877C5" w:rsidRPr="00F5570E" w:rsidRDefault="00F877C5" w:rsidP="00F877C5">
            <w:pPr>
              <w:jc w:val="center"/>
              <w:rPr>
                <w:b/>
                <w:bCs/>
                <w:sz w:val="14"/>
                <w:szCs w:val="14"/>
                <w:lang w:val="ro-RO"/>
              </w:rPr>
            </w:pPr>
            <w:r w:rsidRPr="00F5570E">
              <w:rPr>
                <w:b/>
                <w:bCs/>
                <w:sz w:val="14"/>
                <w:szCs w:val="14"/>
                <w:lang w:val="ro-RO"/>
              </w:rPr>
              <w:t xml:space="preserve"> ORTODOXĂ DE </w:t>
            </w:r>
            <w:smartTag w:uri="urn:schemas-microsoft-com:office:smarttags" w:element="stockticker">
              <w:r w:rsidRPr="00F5570E">
                <w:rPr>
                  <w:b/>
                  <w:bCs/>
                  <w:sz w:val="14"/>
                  <w:szCs w:val="14"/>
                  <w:lang w:val="ro-RO"/>
                </w:rPr>
                <w:t>RIT</w:t>
              </w:r>
            </w:smartTag>
            <w:r w:rsidRPr="00F5570E">
              <w:rPr>
                <w:b/>
                <w:bCs/>
                <w:sz w:val="14"/>
                <w:szCs w:val="14"/>
                <w:lang w:val="ro-RO"/>
              </w:rPr>
              <w:t xml:space="preserve"> VECHI</w:t>
            </w:r>
          </w:p>
          <w:p w:rsidR="00F877C5" w:rsidRPr="00F5570E" w:rsidRDefault="00F877C5" w:rsidP="00F877C5">
            <w:pPr>
              <w:pStyle w:val="Heading1"/>
              <w:jc w:val="center"/>
              <w:rPr>
                <w:b/>
                <w:iCs/>
                <w:sz w:val="14"/>
                <w:szCs w:val="14"/>
              </w:rPr>
            </w:pPr>
            <w:r w:rsidRPr="00F5570E">
              <w:rPr>
                <w:b/>
                <w:iCs/>
                <w:sz w:val="14"/>
                <w:szCs w:val="14"/>
              </w:rPr>
              <w:t xml:space="preserve"> (SPECIALITATE ŞI DIDACTICA SPECIALITĂŢII), ELEMENTE DE PEDAGOGIE ŞI PSIHOLOGIE </w:t>
            </w:r>
          </w:p>
          <w:p w:rsidR="00F877C5" w:rsidRPr="00F5570E" w:rsidRDefault="00F877C5" w:rsidP="00F877C5">
            <w:pPr>
              <w:jc w:val="center"/>
              <w:rPr>
                <w:b/>
                <w:bCs/>
                <w:sz w:val="14"/>
                <w:szCs w:val="14"/>
                <w:lang w:val="ro-RO"/>
              </w:rPr>
            </w:pPr>
            <w:r w:rsidRPr="00F5570E">
              <w:rPr>
                <w:sz w:val="12"/>
                <w:szCs w:val="12"/>
              </w:rPr>
              <w:t xml:space="preserve">(programele pentru examenul naţional de definitivare în învăţământ aprobate prin ordinul ministrului educaţiei şi cercetării ştiinţifice nr. 5558 / 2015)  </w:t>
            </w:r>
          </w:p>
        </w:tc>
      </w:tr>
      <w:tr w:rsidR="00F5570E" w:rsidRPr="00F5570E">
        <w:trPr>
          <w:cantSplit/>
          <w:jc w:val="center"/>
        </w:trPr>
        <w:tc>
          <w:tcPr>
            <w:tcW w:w="1627" w:type="dxa"/>
            <w:vMerge/>
            <w:tcBorders>
              <w:left w:val="thinThickSmallGap" w:sz="24" w:space="0" w:color="auto"/>
            </w:tcBorders>
            <w:vAlign w:val="center"/>
          </w:tcPr>
          <w:p w:rsidR="00E7602B" w:rsidRPr="00F5570E" w:rsidRDefault="00E7602B" w:rsidP="00E7602B">
            <w:pPr>
              <w:jc w:val="center"/>
              <w:rPr>
                <w:b/>
                <w:bCs/>
                <w:sz w:val="16"/>
                <w:szCs w:val="16"/>
                <w:lang w:val="ro-RO"/>
              </w:rPr>
            </w:pPr>
          </w:p>
        </w:tc>
        <w:tc>
          <w:tcPr>
            <w:tcW w:w="1309" w:type="dxa"/>
            <w:vMerge/>
            <w:tcBorders>
              <w:right w:val="thinThickSmallGap" w:sz="24" w:space="0" w:color="auto"/>
            </w:tcBorders>
            <w:vAlign w:val="center"/>
          </w:tcPr>
          <w:p w:rsidR="00E7602B" w:rsidRPr="00F5570E" w:rsidRDefault="00E7602B" w:rsidP="00E7602B">
            <w:pPr>
              <w:jc w:val="center"/>
              <w:rPr>
                <w:sz w:val="16"/>
                <w:szCs w:val="16"/>
                <w:lang w:val="ro-RO"/>
              </w:rPr>
            </w:pPr>
          </w:p>
        </w:tc>
        <w:tc>
          <w:tcPr>
            <w:tcW w:w="1683" w:type="dxa"/>
            <w:vMerge/>
            <w:tcBorders>
              <w:left w:val="nil"/>
            </w:tcBorders>
            <w:vAlign w:val="center"/>
          </w:tcPr>
          <w:p w:rsidR="00E7602B" w:rsidRPr="00F5570E" w:rsidRDefault="00E7602B" w:rsidP="00E7602B">
            <w:pPr>
              <w:jc w:val="center"/>
              <w:rPr>
                <w:sz w:val="16"/>
                <w:szCs w:val="16"/>
                <w:lang w:val="ro-RO"/>
              </w:rPr>
            </w:pPr>
          </w:p>
        </w:tc>
        <w:tc>
          <w:tcPr>
            <w:tcW w:w="561" w:type="dxa"/>
            <w:vAlign w:val="center"/>
          </w:tcPr>
          <w:p w:rsidR="00E7602B" w:rsidRPr="00F5570E" w:rsidRDefault="00E7602B" w:rsidP="00B57133">
            <w:pPr>
              <w:numPr>
                <w:ilvl w:val="0"/>
                <w:numId w:val="36"/>
              </w:numPr>
              <w:jc w:val="center"/>
              <w:rPr>
                <w:sz w:val="16"/>
                <w:szCs w:val="16"/>
                <w:lang w:val="ro-RO"/>
              </w:rPr>
            </w:pPr>
          </w:p>
        </w:tc>
        <w:tc>
          <w:tcPr>
            <w:tcW w:w="6171" w:type="dxa"/>
            <w:vAlign w:val="center"/>
          </w:tcPr>
          <w:p w:rsidR="00E7602B" w:rsidRPr="00F5570E" w:rsidRDefault="00E7602B" w:rsidP="00E7602B">
            <w:pPr>
              <w:rPr>
                <w:sz w:val="14"/>
                <w:szCs w:val="14"/>
                <w:lang w:val="ro-RO"/>
              </w:rPr>
            </w:pPr>
            <w:r w:rsidRPr="00F5570E">
              <w:rPr>
                <w:sz w:val="14"/>
                <w:szCs w:val="14"/>
                <w:lang w:val="ro-RO"/>
              </w:rPr>
              <w:t xml:space="preserve">Teologie ortodoxă – Litere </w:t>
            </w:r>
          </w:p>
        </w:tc>
        <w:tc>
          <w:tcPr>
            <w:tcW w:w="748" w:type="dxa"/>
            <w:vAlign w:val="center"/>
          </w:tcPr>
          <w:p w:rsidR="00E7602B" w:rsidRPr="00F5570E" w:rsidRDefault="00E7602B" w:rsidP="00E7602B">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E7602B" w:rsidRPr="00F5570E" w:rsidRDefault="00E7602B" w:rsidP="00E7602B">
            <w:pPr>
              <w:rPr>
                <w:b/>
                <w:bCs/>
                <w:sz w:val="16"/>
                <w:szCs w:val="16"/>
                <w:lang w:val="ro-RO"/>
              </w:rPr>
            </w:pPr>
          </w:p>
        </w:tc>
        <w:tc>
          <w:tcPr>
            <w:tcW w:w="2179" w:type="dxa"/>
            <w:vMerge/>
            <w:tcBorders>
              <w:left w:val="nil"/>
              <w:right w:val="thinThickSmallGap" w:sz="24" w:space="0" w:color="auto"/>
            </w:tcBorders>
            <w:vAlign w:val="center"/>
          </w:tcPr>
          <w:p w:rsidR="00E7602B" w:rsidRPr="00F5570E" w:rsidRDefault="00E7602B" w:rsidP="00E7602B">
            <w:pPr>
              <w:jc w:val="center"/>
              <w:rPr>
                <w:b/>
                <w:bCs/>
                <w:sz w:val="16"/>
                <w:szCs w:val="16"/>
                <w:lang w:val="ro-RO"/>
              </w:rPr>
            </w:pPr>
          </w:p>
        </w:tc>
      </w:tr>
      <w:tr w:rsidR="00F5570E" w:rsidRPr="00F5570E">
        <w:trPr>
          <w:cantSplit/>
          <w:jc w:val="center"/>
        </w:trPr>
        <w:tc>
          <w:tcPr>
            <w:tcW w:w="1627" w:type="dxa"/>
            <w:vMerge/>
            <w:tcBorders>
              <w:left w:val="thinThickSmallGap" w:sz="24" w:space="0" w:color="auto"/>
            </w:tcBorders>
            <w:vAlign w:val="center"/>
          </w:tcPr>
          <w:p w:rsidR="00E7602B" w:rsidRPr="00F5570E" w:rsidRDefault="00E7602B" w:rsidP="00E7602B">
            <w:pPr>
              <w:jc w:val="center"/>
              <w:rPr>
                <w:b/>
                <w:bCs/>
                <w:sz w:val="16"/>
                <w:szCs w:val="16"/>
                <w:lang w:val="ro-RO"/>
              </w:rPr>
            </w:pPr>
          </w:p>
        </w:tc>
        <w:tc>
          <w:tcPr>
            <w:tcW w:w="1309" w:type="dxa"/>
            <w:vMerge/>
            <w:tcBorders>
              <w:right w:val="thinThickSmallGap" w:sz="24" w:space="0" w:color="auto"/>
            </w:tcBorders>
            <w:vAlign w:val="center"/>
          </w:tcPr>
          <w:p w:rsidR="00E7602B" w:rsidRPr="00F5570E" w:rsidRDefault="00E7602B" w:rsidP="00E7602B">
            <w:pPr>
              <w:jc w:val="center"/>
              <w:rPr>
                <w:sz w:val="16"/>
                <w:szCs w:val="16"/>
                <w:lang w:val="ro-RO"/>
              </w:rPr>
            </w:pPr>
          </w:p>
        </w:tc>
        <w:tc>
          <w:tcPr>
            <w:tcW w:w="1683" w:type="dxa"/>
            <w:vMerge/>
            <w:tcBorders>
              <w:left w:val="nil"/>
            </w:tcBorders>
            <w:vAlign w:val="center"/>
          </w:tcPr>
          <w:p w:rsidR="00E7602B" w:rsidRPr="00F5570E" w:rsidRDefault="00E7602B" w:rsidP="00E7602B">
            <w:pPr>
              <w:jc w:val="center"/>
              <w:rPr>
                <w:sz w:val="16"/>
                <w:szCs w:val="16"/>
                <w:lang w:val="ro-RO"/>
              </w:rPr>
            </w:pPr>
          </w:p>
        </w:tc>
        <w:tc>
          <w:tcPr>
            <w:tcW w:w="561" w:type="dxa"/>
            <w:vAlign w:val="center"/>
          </w:tcPr>
          <w:p w:rsidR="00E7602B" w:rsidRPr="00F5570E" w:rsidRDefault="00E7602B" w:rsidP="00B57133">
            <w:pPr>
              <w:numPr>
                <w:ilvl w:val="0"/>
                <w:numId w:val="36"/>
              </w:numPr>
              <w:jc w:val="center"/>
              <w:rPr>
                <w:sz w:val="16"/>
                <w:szCs w:val="16"/>
                <w:lang w:val="ro-RO"/>
              </w:rPr>
            </w:pPr>
          </w:p>
        </w:tc>
        <w:tc>
          <w:tcPr>
            <w:tcW w:w="6171" w:type="dxa"/>
            <w:vAlign w:val="center"/>
          </w:tcPr>
          <w:p w:rsidR="00E7602B" w:rsidRPr="00F5570E" w:rsidRDefault="00E7602B" w:rsidP="00E7602B">
            <w:pPr>
              <w:rPr>
                <w:sz w:val="14"/>
                <w:szCs w:val="14"/>
                <w:lang w:val="ro-RO"/>
              </w:rPr>
            </w:pPr>
            <w:r w:rsidRPr="00F5570E">
              <w:rPr>
                <w:sz w:val="14"/>
                <w:szCs w:val="14"/>
                <w:lang w:val="ro-RO"/>
              </w:rPr>
              <w:t>Teologie ortodoxă – Limba şi literatura română</w:t>
            </w:r>
          </w:p>
        </w:tc>
        <w:tc>
          <w:tcPr>
            <w:tcW w:w="748" w:type="dxa"/>
            <w:vAlign w:val="center"/>
          </w:tcPr>
          <w:p w:rsidR="00E7602B" w:rsidRPr="00F5570E" w:rsidRDefault="00E7602B" w:rsidP="00E7602B">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E7602B" w:rsidRPr="00F5570E" w:rsidRDefault="00E7602B" w:rsidP="00E7602B">
            <w:pPr>
              <w:rPr>
                <w:b/>
                <w:bCs/>
                <w:sz w:val="16"/>
                <w:szCs w:val="16"/>
                <w:lang w:val="ro-RO"/>
              </w:rPr>
            </w:pPr>
          </w:p>
        </w:tc>
        <w:tc>
          <w:tcPr>
            <w:tcW w:w="2179" w:type="dxa"/>
            <w:vMerge/>
            <w:tcBorders>
              <w:left w:val="nil"/>
              <w:right w:val="thinThickSmallGap" w:sz="24" w:space="0" w:color="auto"/>
            </w:tcBorders>
            <w:vAlign w:val="center"/>
          </w:tcPr>
          <w:p w:rsidR="00E7602B" w:rsidRPr="00F5570E" w:rsidRDefault="00E7602B" w:rsidP="00E7602B">
            <w:pPr>
              <w:jc w:val="center"/>
              <w:rPr>
                <w:b/>
                <w:bCs/>
                <w:sz w:val="16"/>
                <w:szCs w:val="16"/>
                <w:lang w:val="ro-RO"/>
              </w:rPr>
            </w:pPr>
          </w:p>
        </w:tc>
      </w:tr>
      <w:tr w:rsidR="00F5570E" w:rsidRPr="00F5570E">
        <w:trPr>
          <w:cantSplit/>
          <w:jc w:val="center"/>
        </w:trPr>
        <w:tc>
          <w:tcPr>
            <w:tcW w:w="1627" w:type="dxa"/>
            <w:vMerge/>
            <w:tcBorders>
              <w:left w:val="thinThickSmallGap" w:sz="24" w:space="0" w:color="auto"/>
            </w:tcBorders>
            <w:vAlign w:val="center"/>
          </w:tcPr>
          <w:p w:rsidR="00E7602B" w:rsidRPr="00F5570E" w:rsidRDefault="00E7602B" w:rsidP="00E7602B">
            <w:pPr>
              <w:jc w:val="center"/>
              <w:rPr>
                <w:b/>
                <w:bCs/>
                <w:sz w:val="16"/>
                <w:szCs w:val="16"/>
                <w:lang w:val="ro-RO"/>
              </w:rPr>
            </w:pPr>
          </w:p>
        </w:tc>
        <w:tc>
          <w:tcPr>
            <w:tcW w:w="1309" w:type="dxa"/>
            <w:vMerge/>
            <w:tcBorders>
              <w:right w:val="thinThickSmallGap" w:sz="24" w:space="0" w:color="auto"/>
            </w:tcBorders>
            <w:vAlign w:val="center"/>
          </w:tcPr>
          <w:p w:rsidR="00E7602B" w:rsidRPr="00F5570E" w:rsidRDefault="00E7602B" w:rsidP="00E7602B">
            <w:pPr>
              <w:jc w:val="center"/>
              <w:rPr>
                <w:sz w:val="16"/>
                <w:szCs w:val="16"/>
                <w:lang w:val="ro-RO"/>
              </w:rPr>
            </w:pPr>
          </w:p>
        </w:tc>
        <w:tc>
          <w:tcPr>
            <w:tcW w:w="1683" w:type="dxa"/>
            <w:vMerge/>
            <w:tcBorders>
              <w:left w:val="nil"/>
            </w:tcBorders>
            <w:vAlign w:val="center"/>
          </w:tcPr>
          <w:p w:rsidR="00E7602B" w:rsidRPr="00F5570E" w:rsidRDefault="00E7602B" w:rsidP="00E7602B">
            <w:pPr>
              <w:jc w:val="center"/>
              <w:rPr>
                <w:sz w:val="16"/>
                <w:szCs w:val="16"/>
                <w:lang w:val="ro-RO"/>
              </w:rPr>
            </w:pPr>
          </w:p>
        </w:tc>
        <w:tc>
          <w:tcPr>
            <w:tcW w:w="561" w:type="dxa"/>
            <w:vAlign w:val="center"/>
          </w:tcPr>
          <w:p w:rsidR="00E7602B" w:rsidRPr="00F5570E" w:rsidRDefault="00E7602B" w:rsidP="00B57133">
            <w:pPr>
              <w:numPr>
                <w:ilvl w:val="0"/>
                <w:numId w:val="36"/>
              </w:numPr>
              <w:jc w:val="center"/>
              <w:rPr>
                <w:sz w:val="16"/>
                <w:szCs w:val="16"/>
                <w:lang w:val="ro-RO"/>
              </w:rPr>
            </w:pPr>
          </w:p>
        </w:tc>
        <w:tc>
          <w:tcPr>
            <w:tcW w:w="6171" w:type="dxa"/>
            <w:vAlign w:val="center"/>
          </w:tcPr>
          <w:p w:rsidR="00E7602B" w:rsidRPr="00F5570E" w:rsidRDefault="00E7602B" w:rsidP="00E7602B">
            <w:pPr>
              <w:rPr>
                <w:sz w:val="14"/>
                <w:szCs w:val="14"/>
                <w:lang w:val="ro-RO"/>
              </w:rPr>
            </w:pPr>
            <w:r w:rsidRPr="00F5570E">
              <w:rPr>
                <w:sz w:val="14"/>
                <w:szCs w:val="14"/>
                <w:lang w:val="ro-RO"/>
              </w:rPr>
              <w:t>Teologie ortodoxă didactică</w:t>
            </w:r>
          </w:p>
        </w:tc>
        <w:tc>
          <w:tcPr>
            <w:tcW w:w="748" w:type="dxa"/>
            <w:vAlign w:val="center"/>
          </w:tcPr>
          <w:p w:rsidR="00E7602B" w:rsidRPr="00F5570E" w:rsidRDefault="00E7602B" w:rsidP="00E7602B">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E7602B" w:rsidRPr="00F5570E" w:rsidRDefault="00E7602B" w:rsidP="00E7602B">
            <w:pPr>
              <w:rPr>
                <w:b/>
                <w:bCs/>
                <w:sz w:val="16"/>
                <w:szCs w:val="16"/>
                <w:lang w:val="ro-RO"/>
              </w:rPr>
            </w:pPr>
          </w:p>
        </w:tc>
        <w:tc>
          <w:tcPr>
            <w:tcW w:w="2179" w:type="dxa"/>
            <w:vMerge/>
            <w:tcBorders>
              <w:left w:val="nil"/>
              <w:right w:val="thinThickSmallGap" w:sz="24" w:space="0" w:color="auto"/>
            </w:tcBorders>
            <w:vAlign w:val="center"/>
          </w:tcPr>
          <w:p w:rsidR="00E7602B" w:rsidRPr="00F5570E" w:rsidRDefault="00E7602B" w:rsidP="00E7602B">
            <w:pPr>
              <w:jc w:val="center"/>
              <w:rPr>
                <w:b/>
                <w:bCs/>
                <w:sz w:val="16"/>
                <w:szCs w:val="16"/>
                <w:lang w:val="ro-RO"/>
              </w:rPr>
            </w:pPr>
          </w:p>
        </w:tc>
      </w:tr>
      <w:tr w:rsidR="00F5570E" w:rsidRPr="00F5570E">
        <w:trPr>
          <w:cantSplit/>
          <w:jc w:val="center"/>
        </w:trPr>
        <w:tc>
          <w:tcPr>
            <w:tcW w:w="1627" w:type="dxa"/>
            <w:vMerge/>
            <w:tcBorders>
              <w:left w:val="thinThickSmallGap" w:sz="24" w:space="0" w:color="auto"/>
            </w:tcBorders>
            <w:vAlign w:val="center"/>
          </w:tcPr>
          <w:p w:rsidR="00E7602B" w:rsidRPr="00F5570E" w:rsidRDefault="00E7602B" w:rsidP="00E7602B">
            <w:pPr>
              <w:jc w:val="center"/>
              <w:rPr>
                <w:b/>
                <w:bCs/>
                <w:sz w:val="16"/>
                <w:szCs w:val="16"/>
                <w:lang w:val="ro-RO"/>
              </w:rPr>
            </w:pPr>
          </w:p>
        </w:tc>
        <w:tc>
          <w:tcPr>
            <w:tcW w:w="1309" w:type="dxa"/>
            <w:vMerge/>
            <w:tcBorders>
              <w:right w:val="thinThickSmallGap" w:sz="24" w:space="0" w:color="auto"/>
            </w:tcBorders>
            <w:vAlign w:val="center"/>
          </w:tcPr>
          <w:p w:rsidR="00E7602B" w:rsidRPr="00F5570E" w:rsidRDefault="00E7602B" w:rsidP="00E7602B">
            <w:pPr>
              <w:jc w:val="center"/>
              <w:rPr>
                <w:sz w:val="16"/>
                <w:szCs w:val="16"/>
                <w:lang w:val="ro-RO"/>
              </w:rPr>
            </w:pPr>
          </w:p>
        </w:tc>
        <w:tc>
          <w:tcPr>
            <w:tcW w:w="1683" w:type="dxa"/>
            <w:vMerge/>
            <w:tcBorders>
              <w:left w:val="nil"/>
            </w:tcBorders>
            <w:vAlign w:val="center"/>
          </w:tcPr>
          <w:p w:rsidR="00E7602B" w:rsidRPr="00F5570E" w:rsidRDefault="00E7602B" w:rsidP="00E7602B">
            <w:pPr>
              <w:jc w:val="center"/>
              <w:rPr>
                <w:sz w:val="16"/>
                <w:szCs w:val="16"/>
                <w:lang w:val="ro-RO"/>
              </w:rPr>
            </w:pPr>
          </w:p>
        </w:tc>
        <w:tc>
          <w:tcPr>
            <w:tcW w:w="561" w:type="dxa"/>
            <w:vAlign w:val="center"/>
          </w:tcPr>
          <w:p w:rsidR="00E7602B" w:rsidRPr="00F5570E" w:rsidRDefault="00E7602B" w:rsidP="00B57133">
            <w:pPr>
              <w:numPr>
                <w:ilvl w:val="0"/>
                <w:numId w:val="36"/>
              </w:numPr>
              <w:jc w:val="center"/>
              <w:rPr>
                <w:sz w:val="16"/>
                <w:szCs w:val="16"/>
                <w:lang w:val="ro-RO"/>
              </w:rPr>
            </w:pPr>
          </w:p>
        </w:tc>
        <w:tc>
          <w:tcPr>
            <w:tcW w:w="6171" w:type="dxa"/>
            <w:vAlign w:val="center"/>
          </w:tcPr>
          <w:p w:rsidR="00E7602B" w:rsidRPr="00F5570E" w:rsidRDefault="00E7602B" w:rsidP="00E7602B">
            <w:pPr>
              <w:rPr>
                <w:sz w:val="14"/>
                <w:szCs w:val="14"/>
                <w:lang w:val="ro-RO"/>
              </w:rPr>
            </w:pPr>
            <w:r w:rsidRPr="00F5570E">
              <w:rPr>
                <w:sz w:val="14"/>
                <w:szCs w:val="14"/>
                <w:lang w:val="ro-RO"/>
              </w:rPr>
              <w:t>Teologie ortodoxă didactică – Limba şi literatura română</w:t>
            </w:r>
          </w:p>
        </w:tc>
        <w:tc>
          <w:tcPr>
            <w:tcW w:w="748" w:type="dxa"/>
            <w:vAlign w:val="center"/>
          </w:tcPr>
          <w:p w:rsidR="00E7602B" w:rsidRPr="00F5570E" w:rsidRDefault="00E7602B" w:rsidP="00E7602B">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E7602B" w:rsidRPr="00F5570E" w:rsidRDefault="00E7602B" w:rsidP="00E7602B">
            <w:pPr>
              <w:rPr>
                <w:b/>
                <w:bCs/>
                <w:sz w:val="16"/>
                <w:szCs w:val="16"/>
                <w:lang w:val="ro-RO"/>
              </w:rPr>
            </w:pPr>
          </w:p>
        </w:tc>
        <w:tc>
          <w:tcPr>
            <w:tcW w:w="2179" w:type="dxa"/>
            <w:vMerge/>
            <w:tcBorders>
              <w:left w:val="nil"/>
              <w:right w:val="thinThickSmallGap" w:sz="24" w:space="0" w:color="auto"/>
            </w:tcBorders>
            <w:vAlign w:val="center"/>
          </w:tcPr>
          <w:p w:rsidR="00E7602B" w:rsidRPr="00F5570E" w:rsidRDefault="00E7602B" w:rsidP="00E7602B">
            <w:pPr>
              <w:jc w:val="center"/>
              <w:rPr>
                <w:b/>
                <w:bCs/>
                <w:sz w:val="16"/>
                <w:szCs w:val="16"/>
                <w:lang w:val="ro-RO"/>
              </w:rPr>
            </w:pPr>
          </w:p>
        </w:tc>
      </w:tr>
      <w:tr w:rsidR="00F5570E" w:rsidRPr="00F5570E">
        <w:trPr>
          <w:cantSplit/>
          <w:jc w:val="center"/>
        </w:trPr>
        <w:tc>
          <w:tcPr>
            <w:tcW w:w="1627" w:type="dxa"/>
            <w:vMerge/>
            <w:tcBorders>
              <w:left w:val="thinThickSmallGap" w:sz="24" w:space="0" w:color="auto"/>
            </w:tcBorders>
            <w:vAlign w:val="center"/>
          </w:tcPr>
          <w:p w:rsidR="00E7602B" w:rsidRPr="00F5570E" w:rsidRDefault="00E7602B" w:rsidP="00E7602B">
            <w:pPr>
              <w:jc w:val="center"/>
              <w:rPr>
                <w:b/>
                <w:bCs/>
                <w:sz w:val="16"/>
                <w:szCs w:val="16"/>
                <w:lang w:val="ro-RO"/>
              </w:rPr>
            </w:pPr>
          </w:p>
        </w:tc>
        <w:tc>
          <w:tcPr>
            <w:tcW w:w="1309" w:type="dxa"/>
            <w:vMerge/>
            <w:tcBorders>
              <w:right w:val="thinThickSmallGap" w:sz="24" w:space="0" w:color="auto"/>
            </w:tcBorders>
            <w:vAlign w:val="center"/>
          </w:tcPr>
          <w:p w:rsidR="00E7602B" w:rsidRPr="00F5570E" w:rsidRDefault="00E7602B" w:rsidP="00E7602B">
            <w:pPr>
              <w:jc w:val="center"/>
              <w:rPr>
                <w:sz w:val="16"/>
                <w:szCs w:val="16"/>
                <w:lang w:val="ro-RO"/>
              </w:rPr>
            </w:pPr>
          </w:p>
        </w:tc>
        <w:tc>
          <w:tcPr>
            <w:tcW w:w="1683" w:type="dxa"/>
            <w:vMerge/>
            <w:tcBorders>
              <w:left w:val="nil"/>
            </w:tcBorders>
            <w:vAlign w:val="center"/>
          </w:tcPr>
          <w:p w:rsidR="00E7602B" w:rsidRPr="00F5570E" w:rsidRDefault="00E7602B" w:rsidP="00E7602B">
            <w:pPr>
              <w:jc w:val="center"/>
              <w:rPr>
                <w:sz w:val="16"/>
                <w:szCs w:val="16"/>
                <w:lang w:val="ro-RO"/>
              </w:rPr>
            </w:pPr>
          </w:p>
        </w:tc>
        <w:tc>
          <w:tcPr>
            <w:tcW w:w="561" w:type="dxa"/>
            <w:vAlign w:val="center"/>
          </w:tcPr>
          <w:p w:rsidR="00E7602B" w:rsidRPr="00F5570E" w:rsidRDefault="00E7602B" w:rsidP="00B57133">
            <w:pPr>
              <w:numPr>
                <w:ilvl w:val="0"/>
                <w:numId w:val="36"/>
              </w:numPr>
              <w:jc w:val="center"/>
              <w:rPr>
                <w:sz w:val="16"/>
                <w:szCs w:val="16"/>
                <w:lang w:val="ro-RO"/>
              </w:rPr>
            </w:pPr>
          </w:p>
        </w:tc>
        <w:tc>
          <w:tcPr>
            <w:tcW w:w="6171" w:type="dxa"/>
            <w:vAlign w:val="center"/>
          </w:tcPr>
          <w:p w:rsidR="00E7602B" w:rsidRPr="00F5570E" w:rsidRDefault="00E7602B" w:rsidP="00E7602B">
            <w:pPr>
              <w:rPr>
                <w:sz w:val="14"/>
                <w:szCs w:val="14"/>
                <w:lang w:val="ro-RO"/>
              </w:rPr>
            </w:pPr>
            <w:r w:rsidRPr="00F5570E">
              <w:rPr>
                <w:sz w:val="14"/>
                <w:szCs w:val="14"/>
                <w:lang w:val="ro-RO"/>
              </w:rPr>
              <w:t xml:space="preserve">Teologie ortodoxă didactică – Litere </w:t>
            </w:r>
          </w:p>
        </w:tc>
        <w:tc>
          <w:tcPr>
            <w:tcW w:w="748" w:type="dxa"/>
            <w:vAlign w:val="center"/>
          </w:tcPr>
          <w:p w:rsidR="00E7602B" w:rsidRPr="00F5570E" w:rsidRDefault="00E7602B" w:rsidP="00E7602B">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E7602B" w:rsidRPr="00F5570E" w:rsidRDefault="00E7602B" w:rsidP="00E7602B">
            <w:pPr>
              <w:rPr>
                <w:b/>
                <w:bCs/>
                <w:sz w:val="16"/>
                <w:szCs w:val="16"/>
                <w:lang w:val="ro-RO"/>
              </w:rPr>
            </w:pPr>
          </w:p>
        </w:tc>
        <w:tc>
          <w:tcPr>
            <w:tcW w:w="2179" w:type="dxa"/>
            <w:vMerge/>
            <w:tcBorders>
              <w:left w:val="nil"/>
              <w:right w:val="thinThickSmallGap" w:sz="24" w:space="0" w:color="auto"/>
            </w:tcBorders>
            <w:vAlign w:val="center"/>
          </w:tcPr>
          <w:p w:rsidR="00E7602B" w:rsidRPr="00F5570E" w:rsidRDefault="00E7602B" w:rsidP="00E7602B">
            <w:pPr>
              <w:jc w:val="center"/>
              <w:rPr>
                <w:b/>
                <w:bCs/>
                <w:sz w:val="16"/>
                <w:szCs w:val="16"/>
                <w:lang w:val="ro-RO"/>
              </w:rPr>
            </w:pPr>
          </w:p>
        </w:tc>
      </w:tr>
      <w:tr w:rsidR="00F5570E" w:rsidRPr="00F5570E">
        <w:trPr>
          <w:cantSplit/>
          <w:jc w:val="center"/>
        </w:trPr>
        <w:tc>
          <w:tcPr>
            <w:tcW w:w="1627" w:type="dxa"/>
            <w:vMerge/>
            <w:tcBorders>
              <w:left w:val="thinThickSmallGap" w:sz="24" w:space="0" w:color="auto"/>
            </w:tcBorders>
            <w:vAlign w:val="center"/>
          </w:tcPr>
          <w:p w:rsidR="00E7602B" w:rsidRPr="00F5570E" w:rsidRDefault="00E7602B" w:rsidP="00E7602B">
            <w:pPr>
              <w:jc w:val="center"/>
              <w:rPr>
                <w:b/>
                <w:bCs/>
                <w:sz w:val="16"/>
                <w:szCs w:val="16"/>
                <w:lang w:val="ro-RO"/>
              </w:rPr>
            </w:pPr>
          </w:p>
        </w:tc>
        <w:tc>
          <w:tcPr>
            <w:tcW w:w="1309" w:type="dxa"/>
            <w:vMerge/>
            <w:tcBorders>
              <w:right w:val="thinThickSmallGap" w:sz="24" w:space="0" w:color="auto"/>
            </w:tcBorders>
            <w:vAlign w:val="center"/>
          </w:tcPr>
          <w:p w:rsidR="00E7602B" w:rsidRPr="00F5570E" w:rsidRDefault="00E7602B" w:rsidP="00E7602B">
            <w:pPr>
              <w:jc w:val="center"/>
              <w:rPr>
                <w:sz w:val="16"/>
                <w:szCs w:val="16"/>
                <w:lang w:val="ro-RO"/>
              </w:rPr>
            </w:pPr>
          </w:p>
        </w:tc>
        <w:tc>
          <w:tcPr>
            <w:tcW w:w="1683" w:type="dxa"/>
            <w:vMerge/>
            <w:tcBorders>
              <w:left w:val="nil"/>
            </w:tcBorders>
            <w:vAlign w:val="center"/>
          </w:tcPr>
          <w:p w:rsidR="00E7602B" w:rsidRPr="00F5570E" w:rsidRDefault="00E7602B" w:rsidP="00E7602B">
            <w:pPr>
              <w:jc w:val="center"/>
              <w:rPr>
                <w:sz w:val="16"/>
                <w:szCs w:val="16"/>
                <w:lang w:val="ro-RO"/>
              </w:rPr>
            </w:pPr>
          </w:p>
        </w:tc>
        <w:tc>
          <w:tcPr>
            <w:tcW w:w="561" w:type="dxa"/>
            <w:vAlign w:val="center"/>
          </w:tcPr>
          <w:p w:rsidR="00E7602B" w:rsidRPr="00F5570E" w:rsidRDefault="00E7602B" w:rsidP="00B57133">
            <w:pPr>
              <w:numPr>
                <w:ilvl w:val="0"/>
                <w:numId w:val="36"/>
              </w:numPr>
              <w:jc w:val="center"/>
              <w:rPr>
                <w:sz w:val="16"/>
                <w:szCs w:val="16"/>
                <w:lang w:val="ro-RO"/>
              </w:rPr>
            </w:pPr>
          </w:p>
        </w:tc>
        <w:tc>
          <w:tcPr>
            <w:tcW w:w="6171" w:type="dxa"/>
            <w:vAlign w:val="center"/>
          </w:tcPr>
          <w:p w:rsidR="00E7602B" w:rsidRPr="00F5570E" w:rsidRDefault="00E7602B" w:rsidP="00E7602B">
            <w:pPr>
              <w:rPr>
                <w:sz w:val="14"/>
                <w:szCs w:val="14"/>
                <w:lang w:val="ro-RO"/>
              </w:rPr>
            </w:pPr>
            <w:r w:rsidRPr="00F5570E">
              <w:rPr>
                <w:sz w:val="14"/>
                <w:szCs w:val="14"/>
                <w:lang w:val="ro-RO"/>
              </w:rPr>
              <w:t>Teologie ortodoxă – Asistenţă socială</w:t>
            </w:r>
          </w:p>
        </w:tc>
        <w:tc>
          <w:tcPr>
            <w:tcW w:w="748" w:type="dxa"/>
            <w:vAlign w:val="center"/>
          </w:tcPr>
          <w:p w:rsidR="00E7602B" w:rsidRPr="00F5570E" w:rsidRDefault="00E7602B" w:rsidP="00E7602B">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E7602B" w:rsidRPr="00F5570E" w:rsidRDefault="00E7602B" w:rsidP="00E7602B">
            <w:pPr>
              <w:rPr>
                <w:b/>
                <w:bCs/>
                <w:sz w:val="16"/>
                <w:szCs w:val="16"/>
                <w:lang w:val="ro-RO"/>
              </w:rPr>
            </w:pPr>
          </w:p>
        </w:tc>
        <w:tc>
          <w:tcPr>
            <w:tcW w:w="2179" w:type="dxa"/>
            <w:vMerge/>
            <w:tcBorders>
              <w:left w:val="nil"/>
              <w:right w:val="thinThickSmallGap" w:sz="24" w:space="0" w:color="auto"/>
            </w:tcBorders>
            <w:vAlign w:val="center"/>
          </w:tcPr>
          <w:p w:rsidR="00E7602B" w:rsidRPr="00F5570E" w:rsidRDefault="00E7602B" w:rsidP="00E7602B">
            <w:pPr>
              <w:jc w:val="center"/>
              <w:rPr>
                <w:b/>
                <w:bCs/>
                <w:sz w:val="16"/>
                <w:szCs w:val="16"/>
                <w:lang w:val="ro-RO"/>
              </w:rPr>
            </w:pPr>
          </w:p>
        </w:tc>
      </w:tr>
      <w:tr w:rsidR="00F5570E" w:rsidRPr="00F5570E">
        <w:trPr>
          <w:cantSplit/>
          <w:jc w:val="center"/>
        </w:trPr>
        <w:tc>
          <w:tcPr>
            <w:tcW w:w="1627" w:type="dxa"/>
            <w:vMerge/>
            <w:tcBorders>
              <w:left w:val="thinThickSmallGap" w:sz="24" w:space="0" w:color="auto"/>
            </w:tcBorders>
            <w:vAlign w:val="center"/>
          </w:tcPr>
          <w:p w:rsidR="00E7602B" w:rsidRPr="00F5570E" w:rsidRDefault="00E7602B" w:rsidP="00E7602B">
            <w:pPr>
              <w:jc w:val="center"/>
              <w:rPr>
                <w:b/>
                <w:bCs/>
                <w:sz w:val="16"/>
                <w:szCs w:val="16"/>
                <w:lang w:val="ro-RO"/>
              </w:rPr>
            </w:pPr>
          </w:p>
        </w:tc>
        <w:tc>
          <w:tcPr>
            <w:tcW w:w="1309" w:type="dxa"/>
            <w:vMerge/>
            <w:tcBorders>
              <w:right w:val="thinThickSmallGap" w:sz="24" w:space="0" w:color="auto"/>
            </w:tcBorders>
            <w:vAlign w:val="center"/>
          </w:tcPr>
          <w:p w:rsidR="00E7602B" w:rsidRPr="00F5570E" w:rsidRDefault="00E7602B" w:rsidP="00E7602B">
            <w:pPr>
              <w:jc w:val="center"/>
              <w:rPr>
                <w:sz w:val="16"/>
                <w:szCs w:val="16"/>
                <w:lang w:val="ro-RO"/>
              </w:rPr>
            </w:pPr>
          </w:p>
        </w:tc>
        <w:tc>
          <w:tcPr>
            <w:tcW w:w="1683" w:type="dxa"/>
            <w:vMerge/>
            <w:tcBorders>
              <w:left w:val="nil"/>
            </w:tcBorders>
            <w:vAlign w:val="center"/>
          </w:tcPr>
          <w:p w:rsidR="00E7602B" w:rsidRPr="00F5570E" w:rsidRDefault="00E7602B" w:rsidP="00E7602B">
            <w:pPr>
              <w:jc w:val="center"/>
              <w:rPr>
                <w:sz w:val="16"/>
                <w:szCs w:val="16"/>
                <w:lang w:val="ro-RO"/>
              </w:rPr>
            </w:pPr>
          </w:p>
        </w:tc>
        <w:tc>
          <w:tcPr>
            <w:tcW w:w="561" w:type="dxa"/>
            <w:vAlign w:val="center"/>
          </w:tcPr>
          <w:p w:rsidR="00E7602B" w:rsidRPr="00F5570E" w:rsidRDefault="00E7602B" w:rsidP="00B57133">
            <w:pPr>
              <w:numPr>
                <w:ilvl w:val="0"/>
                <w:numId w:val="36"/>
              </w:numPr>
              <w:jc w:val="center"/>
              <w:rPr>
                <w:sz w:val="16"/>
                <w:szCs w:val="16"/>
                <w:lang w:val="ro-RO"/>
              </w:rPr>
            </w:pPr>
          </w:p>
        </w:tc>
        <w:tc>
          <w:tcPr>
            <w:tcW w:w="6171" w:type="dxa"/>
            <w:vAlign w:val="center"/>
          </w:tcPr>
          <w:p w:rsidR="00E7602B" w:rsidRPr="00F5570E" w:rsidRDefault="00E7602B" w:rsidP="00E7602B">
            <w:pPr>
              <w:rPr>
                <w:sz w:val="14"/>
                <w:szCs w:val="14"/>
                <w:lang w:val="ro-RO"/>
              </w:rPr>
            </w:pPr>
            <w:r w:rsidRPr="00F5570E">
              <w:rPr>
                <w:sz w:val="14"/>
                <w:szCs w:val="14"/>
                <w:lang w:val="ro-RO"/>
              </w:rPr>
              <w:t>Teologie ortodoxă didactică – Asistenţă socială</w:t>
            </w:r>
          </w:p>
        </w:tc>
        <w:tc>
          <w:tcPr>
            <w:tcW w:w="748" w:type="dxa"/>
            <w:vAlign w:val="center"/>
          </w:tcPr>
          <w:p w:rsidR="00E7602B" w:rsidRPr="00F5570E" w:rsidRDefault="00E7602B" w:rsidP="00E7602B">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E7602B" w:rsidRPr="00F5570E" w:rsidRDefault="00E7602B" w:rsidP="00E7602B">
            <w:pPr>
              <w:rPr>
                <w:b/>
                <w:bCs/>
                <w:sz w:val="16"/>
                <w:szCs w:val="16"/>
                <w:lang w:val="ro-RO"/>
              </w:rPr>
            </w:pPr>
          </w:p>
        </w:tc>
        <w:tc>
          <w:tcPr>
            <w:tcW w:w="2179" w:type="dxa"/>
            <w:vMerge/>
            <w:tcBorders>
              <w:left w:val="nil"/>
              <w:right w:val="thinThickSmallGap" w:sz="24" w:space="0" w:color="auto"/>
            </w:tcBorders>
            <w:vAlign w:val="center"/>
          </w:tcPr>
          <w:p w:rsidR="00E7602B" w:rsidRPr="00F5570E" w:rsidRDefault="00E7602B" w:rsidP="00E7602B">
            <w:pPr>
              <w:jc w:val="center"/>
              <w:rPr>
                <w:b/>
                <w:bCs/>
                <w:sz w:val="16"/>
                <w:szCs w:val="16"/>
                <w:lang w:val="ro-RO"/>
              </w:rPr>
            </w:pPr>
          </w:p>
        </w:tc>
      </w:tr>
      <w:tr w:rsidR="00F5570E" w:rsidRPr="00F5570E">
        <w:trPr>
          <w:cantSplit/>
          <w:jc w:val="center"/>
        </w:trPr>
        <w:tc>
          <w:tcPr>
            <w:tcW w:w="1627" w:type="dxa"/>
            <w:vMerge/>
            <w:tcBorders>
              <w:left w:val="thinThickSmallGap" w:sz="24" w:space="0" w:color="auto"/>
            </w:tcBorders>
            <w:vAlign w:val="center"/>
          </w:tcPr>
          <w:p w:rsidR="00E7602B" w:rsidRPr="00F5570E" w:rsidRDefault="00E7602B" w:rsidP="00E7602B">
            <w:pPr>
              <w:jc w:val="center"/>
              <w:rPr>
                <w:b/>
                <w:bCs/>
                <w:sz w:val="16"/>
                <w:szCs w:val="16"/>
                <w:lang w:val="ro-RO"/>
              </w:rPr>
            </w:pPr>
          </w:p>
        </w:tc>
        <w:tc>
          <w:tcPr>
            <w:tcW w:w="1309" w:type="dxa"/>
            <w:vMerge/>
            <w:tcBorders>
              <w:right w:val="thinThickSmallGap" w:sz="24" w:space="0" w:color="auto"/>
            </w:tcBorders>
            <w:vAlign w:val="center"/>
          </w:tcPr>
          <w:p w:rsidR="00E7602B" w:rsidRPr="00F5570E" w:rsidRDefault="00E7602B" w:rsidP="00E7602B">
            <w:pPr>
              <w:jc w:val="center"/>
              <w:rPr>
                <w:sz w:val="16"/>
                <w:szCs w:val="16"/>
                <w:lang w:val="ro-RO"/>
              </w:rPr>
            </w:pPr>
          </w:p>
        </w:tc>
        <w:tc>
          <w:tcPr>
            <w:tcW w:w="1683" w:type="dxa"/>
            <w:vMerge/>
            <w:tcBorders>
              <w:left w:val="nil"/>
            </w:tcBorders>
            <w:vAlign w:val="center"/>
          </w:tcPr>
          <w:p w:rsidR="00E7602B" w:rsidRPr="00F5570E" w:rsidRDefault="00E7602B" w:rsidP="00E7602B">
            <w:pPr>
              <w:jc w:val="center"/>
              <w:rPr>
                <w:sz w:val="16"/>
                <w:szCs w:val="16"/>
                <w:lang w:val="ro-RO"/>
              </w:rPr>
            </w:pPr>
          </w:p>
        </w:tc>
        <w:tc>
          <w:tcPr>
            <w:tcW w:w="561" w:type="dxa"/>
            <w:vAlign w:val="center"/>
          </w:tcPr>
          <w:p w:rsidR="00E7602B" w:rsidRPr="00F5570E" w:rsidRDefault="00E7602B" w:rsidP="00B57133">
            <w:pPr>
              <w:numPr>
                <w:ilvl w:val="0"/>
                <w:numId w:val="36"/>
              </w:numPr>
              <w:jc w:val="center"/>
              <w:rPr>
                <w:sz w:val="16"/>
                <w:szCs w:val="16"/>
                <w:lang w:val="ro-RO"/>
              </w:rPr>
            </w:pPr>
          </w:p>
        </w:tc>
        <w:tc>
          <w:tcPr>
            <w:tcW w:w="6171" w:type="dxa"/>
            <w:vAlign w:val="center"/>
          </w:tcPr>
          <w:p w:rsidR="00E7602B" w:rsidRPr="00F5570E" w:rsidRDefault="00E7602B" w:rsidP="00E7602B">
            <w:pPr>
              <w:rPr>
                <w:sz w:val="14"/>
                <w:szCs w:val="14"/>
                <w:lang w:val="ro-RO"/>
              </w:rPr>
            </w:pPr>
            <w:r w:rsidRPr="00F5570E">
              <w:rPr>
                <w:sz w:val="14"/>
                <w:szCs w:val="14"/>
                <w:lang w:val="ro-RO"/>
              </w:rPr>
              <w:t xml:space="preserve">Teologie ortodoxă – Patrimoniu cultural </w:t>
            </w:r>
          </w:p>
        </w:tc>
        <w:tc>
          <w:tcPr>
            <w:tcW w:w="748" w:type="dxa"/>
            <w:vAlign w:val="center"/>
          </w:tcPr>
          <w:p w:rsidR="00E7602B" w:rsidRPr="00F5570E" w:rsidRDefault="00E7602B" w:rsidP="00E7602B">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E7602B" w:rsidRPr="00F5570E" w:rsidRDefault="00E7602B" w:rsidP="00E7602B">
            <w:pPr>
              <w:rPr>
                <w:b/>
                <w:bCs/>
                <w:sz w:val="16"/>
                <w:szCs w:val="16"/>
                <w:lang w:val="ro-RO"/>
              </w:rPr>
            </w:pPr>
          </w:p>
        </w:tc>
        <w:tc>
          <w:tcPr>
            <w:tcW w:w="2179" w:type="dxa"/>
            <w:vMerge/>
            <w:tcBorders>
              <w:left w:val="nil"/>
              <w:right w:val="thinThickSmallGap" w:sz="24" w:space="0" w:color="auto"/>
            </w:tcBorders>
            <w:vAlign w:val="center"/>
          </w:tcPr>
          <w:p w:rsidR="00E7602B" w:rsidRPr="00F5570E" w:rsidRDefault="00E7602B" w:rsidP="00E7602B">
            <w:pPr>
              <w:jc w:val="center"/>
              <w:rPr>
                <w:b/>
                <w:bCs/>
                <w:sz w:val="16"/>
                <w:szCs w:val="16"/>
                <w:lang w:val="ro-RO"/>
              </w:rPr>
            </w:pPr>
          </w:p>
        </w:tc>
      </w:tr>
      <w:tr w:rsidR="00F5570E" w:rsidRPr="00F5570E">
        <w:trPr>
          <w:cantSplit/>
          <w:jc w:val="center"/>
        </w:trPr>
        <w:tc>
          <w:tcPr>
            <w:tcW w:w="1627" w:type="dxa"/>
            <w:vMerge/>
            <w:tcBorders>
              <w:left w:val="thinThickSmallGap" w:sz="24" w:space="0" w:color="auto"/>
            </w:tcBorders>
            <w:vAlign w:val="center"/>
          </w:tcPr>
          <w:p w:rsidR="00E7602B" w:rsidRPr="00F5570E" w:rsidRDefault="00E7602B" w:rsidP="00E7602B">
            <w:pPr>
              <w:jc w:val="center"/>
              <w:rPr>
                <w:b/>
                <w:bCs/>
                <w:sz w:val="16"/>
                <w:szCs w:val="16"/>
                <w:lang w:val="ro-RO"/>
              </w:rPr>
            </w:pPr>
          </w:p>
        </w:tc>
        <w:tc>
          <w:tcPr>
            <w:tcW w:w="1309" w:type="dxa"/>
            <w:vMerge/>
            <w:tcBorders>
              <w:right w:val="thinThickSmallGap" w:sz="24" w:space="0" w:color="auto"/>
            </w:tcBorders>
            <w:vAlign w:val="center"/>
          </w:tcPr>
          <w:p w:rsidR="00E7602B" w:rsidRPr="00F5570E" w:rsidRDefault="00E7602B" w:rsidP="00E7602B">
            <w:pPr>
              <w:jc w:val="center"/>
              <w:rPr>
                <w:sz w:val="16"/>
                <w:szCs w:val="16"/>
                <w:lang w:val="ro-RO"/>
              </w:rPr>
            </w:pPr>
          </w:p>
        </w:tc>
        <w:tc>
          <w:tcPr>
            <w:tcW w:w="1683" w:type="dxa"/>
            <w:vMerge/>
            <w:tcBorders>
              <w:left w:val="nil"/>
            </w:tcBorders>
            <w:vAlign w:val="center"/>
          </w:tcPr>
          <w:p w:rsidR="00E7602B" w:rsidRPr="00F5570E" w:rsidRDefault="00E7602B" w:rsidP="00E7602B">
            <w:pPr>
              <w:jc w:val="center"/>
              <w:rPr>
                <w:sz w:val="16"/>
                <w:szCs w:val="16"/>
                <w:lang w:val="ro-RO"/>
              </w:rPr>
            </w:pPr>
          </w:p>
        </w:tc>
        <w:tc>
          <w:tcPr>
            <w:tcW w:w="561" w:type="dxa"/>
            <w:vAlign w:val="center"/>
          </w:tcPr>
          <w:p w:rsidR="00E7602B" w:rsidRPr="00F5570E" w:rsidRDefault="00E7602B" w:rsidP="00B57133">
            <w:pPr>
              <w:numPr>
                <w:ilvl w:val="0"/>
                <w:numId w:val="36"/>
              </w:numPr>
              <w:jc w:val="center"/>
              <w:rPr>
                <w:sz w:val="16"/>
                <w:szCs w:val="16"/>
                <w:lang w:val="ro-RO"/>
              </w:rPr>
            </w:pPr>
          </w:p>
        </w:tc>
        <w:tc>
          <w:tcPr>
            <w:tcW w:w="6171" w:type="dxa"/>
            <w:vAlign w:val="center"/>
          </w:tcPr>
          <w:p w:rsidR="00E7602B" w:rsidRPr="00F5570E" w:rsidRDefault="00E7602B" w:rsidP="00E7602B">
            <w:pPr>
              <w:rPr>
                <w:sz w:val="14"/>
                <w:szCs w:val="14"/>
                <w:lang w:val="ro-RO"/>
              </w:rPr>
            </w:pPr>
            <w:r w:rsidRPr="00F5570E">
              <w:rPr>
                <w:sz w:val="14"/>
                <w:szCs w:val="14"/>
                <w:lang w:val="ro-RO"/>
              </w:rPr>
              <w:t>Teologie ortodoxă didactică – Conservare şi restaurare</w:t>
            </w:r>
          </w:p>
        </w:tc>
        <w:tc>
          <w:tcPr>
            <w:tcW w:w="748" w:type="dxa"/>
            <w:vAlign w:val="center"/>
          </w:tcPr>
          <w:p w:rsidR="00E7602B" w:rsidRPr="00F5570E" w:rsidRDefault="00E7602B" w:rsidP="00E7602B">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E7602B" w:rsidRPr="00F5570E" w:rsidRDefault="00E7602B" w:rsidP="00E7602B">
            <w:pPr>
              <w:rPr>
                <w:b/>
                <w:bCs/>
                <w:sz w:val="16"/>
                <w:szCs w:val="16"/>
                <w:lang w:val="ro-RO"/>
              </w:rPr>
            </w:pPr>
          </w:p>
        </w:tc>
        <w:tc>
          <w:tcPr>
            <w:tcW w:w="2179" w:type="dxa"/>
            <w:vMerge/>
            <w:tcBorders>
              <w:left w:val="nil"/>
              <w:right w:val="thinThickSmallGap" w:sz="24" w:space="0" w:color="auto"/>
            </w:tcBorders>
            <w:vAlign w:val="center"/>
          </w:tcPr>
          <w:p w:rsidR="00E7602B" w:rsidRPr="00F5570E" w:rsidRDefault="00E7602B" w:rsidP="00E7602B">
            <w:pPr>
              <w:jc w:val="center"/>
              <w:rPr>
                <w:b/>
                <w:bCs/>
                <w:sz w:val="16"/>
                <w:szCs w:val="16"/>
                <w:lang w:val="ro-RO"/>
              </w:rPr>
            </w:pPr>
          </w:p>
        </w:tc>
      </w:tr>
      <w:tr w:rsidR="00F5570E" w:rsidRPr="00F5570E">
        <w:trPr>
          <w:cantSplit/>
          <w:jc w:val="center"/>
        </w:trPr>
        <w:tc>
          <w:tcPr>
            <w:tcW w:w="1627" w:type="dxa"/>
            <w:vMerge/>
            <w:tcBorders>
              <w:left w:val="thinThickSmallGap" w:sz="24" w:space="0" w:color="auto"/>
            </w:tcBorders>
            <w:vAlign w:val="center"/>
          </w:tcPr>
          <w:p w:rsidR="00E7602B" w:rsidRPr="00F5570E" w:rsidRDefault="00E7602B" w:rsidP="00E7602B">
            <w:pPr>
              <w:jc w:val="center"/>
              <w:rPr>
                <w:b/>
                <w:bCs/>
                <w:sz w:val="16"/>
                <w:szCs w:val="16"/>
                <w:lang w:val="ro-RO"/>
              </w:rPr>
            </w:pPr>
          </w:p>
        </w:tc>
        <w:tc>
          <w:tcPr>
            <w:tcW w:w="1309" w:type="dxa"/>
            <w:vMerge/>
            <w:tcBorders>
              <w:right w:val="thinThickSmallGap" w:sz="24" w:space="0" w:color="auto"/>
            </w:tcBorders>
            <w:vAlign w:val="center"/>
          </w:tcPr>
          <w:p w:rsidR="00E7602B" w:rsidRPr="00F5570E" w:rsidRDefault="00E7602B" w:rsidP="00E7602B">
            <w:pPr>
              <w:jc w:val="center"/>
              <w:rPr>
                <w:sz w:val="16"/>
                <w:szCs w:val="16"/>
                <w:lang w:val="ro-RO"/>
              </w:rPr>
            </w:pPr>
          </w:p>
        </w:tc>
        <w:tc>
          <w:tcPr>
            <w:tcW w:w="1683" w:type="dxa"/>
            <w:vMerge/>
            <w:tcBorders>
              <w:left w:val="nil"/>
            </w:tcBorders>
            <w:vAlign w:val="center"/>
          </w:tcPr>
          <w:p w:rsidR="00E7602B" w:rsidRPr="00F5570E" w:rsidRDefault="00E7602B" w:rsidP="00E7602B">
            <w:pPr>
              <w:jc w:val="center"/>
              <w:rPr>
                <w:sz w:val="16"/>
                <w:szCs w:val="16"/>
                <w:lang w:val="ro-RO"/>
              </w:rPr>
            </w:pPr>
          </w:p>
        </w:tc>
        <w:tc>
          <w:tcPr>
            <w:tcW w:w="561" w:type="dxa"/>
            <w:vAlign w:val="center"/>
          </w:tcPr>
          <w:p w:rsidR="00E7602B" w:rsidRPr="00F5570E" w:rsidRDefault="00E7602B" w:rsidP="00B57133">
            <w:pPr>
              <w:numPr>
                <w:ilvl w:val="0"/>
                <w:numId w:val="36"/>
              </w:numPr>
              <w:jc w:val="center"/>
              <w:rPr>
                <w:sz w:val="16"/>
                <w:szCs w:val="16"/>
                <w:lang w:val="ro-RO"/>
              </w:rPr>
            </w:pPr>
          </w:p>
        </w:tc>
        <w:tc>
          <w:tcPr>
            <w:tcW w:w="6171" w:type="dxa"/>
            <w:vAlign w:val="center"/>
          </w:tcPr>
          <w:p w:rsidR="00E7602B" w:rsidRPr="00F5570E" w:rsidRDefault="00E7602B" w:rsidP="00E7602B">
            <w:pPr>
              <w:rPr>
                <w:sz w:val="14"/>
                <w:szCs w:val="14"/>
                <w:lang w:val="ro-RO"/>
              </w:rPr>
            </w:pPr>
            <w:r w:rsidRPr="00F5570E">
              <w:rPr>
                <w:sz w:val="14"/>
                <w:szCs w:val="14"/>
                <w:lang w:val="ro-RO"/>
              </w:rPr>
              <w:t>Teologie ortodoxă didactică – Arte plastice</w:t>
            </w:r>
          </w:p>
        </w:tc>
        <w:tc>
          <w:tcPr>
            <w:tcW w:w="748" w:type="dxa"/>
            <w:vAlign w:val="center"/>
          </w:tcPr>
          <w:p w:rsidR="00E7602B" w:rsidRPr="00F5570E" w:rsidRDefault="00E7602B" w:rsidP="00E7602B">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E7602B" w:rsidRPr="00F5570E" w:rsidRDefault="00E7602B" w:rsidP="00E7602B">
            <w:pPr>
              <w:rPr>
                <w:b/>
                <w:bCs/>
                <w:sz w:val="16"/>
                <w:szCs w:val="16"/>
                <w:lang w:val="ro-RO"/>
              </w:rPr>
            </w:pPr>
          </w:p>
        </w:tc>
        <w:tc>
          <w:tcPr>
            <w:tcW w:w="2179" w:type="dxa"/>
            <w:vMerge/>
            <w:tcBorders>
              <w:left w:val="nil"/>
              <w:right w:val="thinThickSmallGap" w:sz="24" w:space="0" w:color="auto"/>
            </w:tcBorders>
            <w:vAlign w:val="center"/>
          </w:tcPr>
          <w:p w:rsidR="00E7602B" w:rsidRPr="00F5570E" w:rsidRDefault="00E7602B" w:rsidP="00E7602B">
            <w:pPr>
              <w:jc w:val="center"/>
              <w:rPr>
                <w:b/>
                <w:bCs/>
                <w:sz w:val="16"/>
                <w:szCs w:val="16"/>
                <w:lang w:val="ro-RO"/>
              </w:rPr>
            </w:pPr>
          </w:p>
        </w:tc>
      </w:tr>
      <w:tr w:rsidR="00F5570E" w:rsidRPr="00F5570E">
        <w:trPr>
          <w:cantSplit/>
          <w:jc w:val="center"/>
        </w:trPr>
        <w:tc>
          <w:tcPr>
            <w:tcW w:w="1627" w:type="dxa"/>
            <w:vMerge/>
            <w:tcBorders>
              <w:left w:val="thinThickSmallGap" w:sz="24" w:space="0" w:color="auto"/>
            </w:tcBorders>
            <w:vAlign w:val="center"/>
          </w:tcPr>
          <w:p w:rsidR="00E7602B" w:rsidRPr="00F5570E" w:rsidRDefault="00E7602B" w:rsidP="00E7602B">
            <w:pPr>
              <w:jc w:val="center"/>
              <w:rPr>
                <w:b/>
                <w:bCs/>
                <w:sz w:val="16"/>
                <w:szCs w:val="16"/>
                <w:lang w:val="ro-RO"/>
              </w:rPr>
            </w:pPr>
          </w:p>
        </w:tc>
        <w:tc>
          <w:tcPr>
            <w:tcW w:w="1309" w:type="dxa"/>
            <w:vMerge/>
            <w:tcBorders>
              <w:right w:val="thinThickSmallGap" w:sz="24" w:space="0" w:color="auto"/>
            </w:tcBorders>
            <w:vAlign w:val="center"/>
          </w:tcPr>
          <w:p w:rsidR="00E7602B" w:rsidRPr="00F5570E" w:rsidRDefault="00E7602B" w:rsidP="00E7602B">
            <w:pPr>
              <w:jc w:val="center"/>
              <w:rPr>
                <w:sz w:val="16"/>
                <w:szCs w:val="16"/>
                <w:lang w:val="ro-RO"/>
              </w:rPr>
            </w:pPr>
          </w:p>
        </w:tc>
        <w:tc>
          <w:tcPr>
            <w:tcW w:w="1683" w:type="dxa"/>
            <w:vMerge/>
            <w:tcBorders>
              <w:left w:val="nil"/>
            </w:tcBorders>
            <w:vAlign w:val="center"/>
          </w:tcPr>
          <w:p w:rsidR="00E7602B" w:rsidRPr="00F5570E" w:rsidRDefault="00E7602B" w:rsidP="00E7602B">
            <w:pPr>
              <w:jc w:val="center"/>
              <w:rPr>
                <w:sz w:val="16"/>
                <w:szCs w:val="16"/>
                <w:lang w:val="ro-RO"/>
              </w:rPr>
            </w:pPr>
          </w:p>
        </w:tc>
        <w:tc>
          <w:tcPr>
            <w:tcW w:w="561" w:type="dxa"/>
            <w:vAlign w:val="center"/>
          </w:tcPr>
          <w:p w:rsidR="00E7602B" w:rsidRPr="00F5570E" w:rsidRDefault="00E7602B" w:rsidP="00B57133">
            <w:pPr>
              <w:numPr>
                <w:ilvl w:val="0"/>
                <w:numId w:val="36"/>
              </w:numPr>
              <w:jc w:val="center"/>
              <w:rPr>
                <w:sz w:val="16"/>
                <w:szCs w:val="16"/>
                <w:lang w:val="ro-RO"/>
              </w:rPr>
            </w:pPr>
          </w:p>
        </w:tc>
        <w:tc>
          <w:tcPr>
            <w:tcW w:w="6171" w:type="dxa"/>
            <w:vAlign w:val="center"/>
          </w:tcPr>
          <w:p w:rsidR="00E7602B" w:rsidRPr="00F5570E" w:rsidRDefault="00E7602B" w:rsidP="00E7602B">
            <w:pPr>
              <w:rPr>
                <w:sz w:val="14"/>
                <w:szCs w:val="14"/>
                <w:lang w:val="ro-RO"/>
              </w:rPr>
            </w:pPr>
            <w:r w:rsidRPr="00F5570E">
              <w:rPr>
                <w:sz w:val="14"/>
                <w:szCs w:val="14"/>
                <w:lang w:val="ro-RO"/>
              </w:rPr>
              <w:t xml:space="preserve">Teologie ortodoxă – Istorie </w:t>
            </w:r>
          </w:p>
        </w:tc>
        <w:tc>
          <w:tcPr>
            <w:tcW w:w="748" w:type="dxa"/>
            <w:vAlign w:val="center"/>
          </w:tcPr>
          <w:p w:rsidR="00E7602B" w:rsidRPr="00F5570E" w:rsidRDefault="00E7602B" w:rsidP="00E7602B">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E7602B" w:rsidRPr="00F5570E" w:rsidRDefault="00E7602B" w:rsidP="00E7602B">
            <w:pPr>
              <w:rPr>
                <w:b/>
                <w:bCs/>
                <w:sz w:val="16"/>
                <w:szCs w:val="16"/>
                <w:lang w:val="ro-RO"/>
              </w:rPr>
            </w:pPr>
          </w:p>
        </w:tc>
        <w:tc>
          <w:tcPr>
            <w:tcW w:w="2179" w:type="dxa"/>
            <w:vMerge/>
            <w:tcBorders>
              <w:left w:val="nil"/>
              <w:right w:val="thinThickSmallGap" w:sz="24" w:space="0" w:color="auto"/>
            </w:tcBorders>
            <w:vAlign w:val="center"/>
          </w:tcPr>
          <w:p w:rsidR="00E7602B" w:rsidRPr="00F5570E" w:rsidRDefault="00E7602B" w:rsidP="00E7602B">
            <w:pPr>
              <w:jc w:val="center"/>
              <w:rPr>
                <w:b/>
                <w:bCs/>
                <w:sz w:val="16"/>
                <w:szCs w:val="16"/>
                <w:lang w:val="ro-RO"/>
              </w:rPr>
            </w:pPr>
          </w:p>
        </w:tc>
      </w:tr>
      <w:tr w:rsidR="00F5570E" w:rsidRPr="00F5570E">
        <w:trPr>
          <w:cantSplit/>
          <w:jc w:val="center"/>
        </w:trPr>
        <w:tc>
          <w:tcPr>
            <w:tcW w:w="1627" w:type="dxa"/>
            <w:vMerge/>
            <w:tcBorders>
              <w:left w:val="thinThickSmallGap" w:sz="24" w:space="0" w:color="auto"/>
            </w:tcBorders>
            <w:vAlign w:val="center"/>
          </w:tcPr>
          <w:p w:rsidR="00E7602B" w:rsidRPr="00F5570E" w:rsidRDefault="00E7602B" w:rsidP="00E7602B">
            <w:pPr>
              <w:jc w:val="center"/>
              <w:rPr>
                <w:b/>
                <w:bCs/>
                <w:sz w:val="16"/>
                <w:szCs w:val="16"/>
                <w:lang w:val="ro-RO"/>
              </w:rPr>
            </w:pPr>
          </w:p>
        </w:tc>
        <w:tc>
          <w:tcPr>
            <w:tcW w:w="1309" w:type="dxa"/>
            <w:vMerge/>
            <w:tcBorders>
              <w:right w:val="thinThickSmallGap" w:sz="24" w:space="0" w:color="auto"/>
            </w:tcBorders>
            <w:vAlign w:val="center"/>
          </w:tcPr>
          <w:p w:rsidR="00E7602B" w:rsidRPr="00F5570E" w:rsidRDefault="00E7602B" w:rsidP="00E7602B">
            <w:pPr>
              <w:jc w:val="center"/>
              <w:rPr>
                <w:sz w:val="16"/>
                <w:szCs w:val="16"/>
                <w:lang w:val="ro-RO"/>
              </w:rPr>
            </w:pPr>
          </w:p>
        </w:tc>
        <w:tc>
          <w:tcPr>
            <w:tcW w:w="1683" w:type="dxa"/>
            <w:vMerge/>
            <w:tcBorders>
              <w:left w:val="nil"/>
            </w:tcBorders>
            <w:vAlign w:val="center"/>
          </w:tcPr>
          <w:p w:rsidR="00E7602B" w:rsidRPr="00F5570E" w:rsidRDefault="00E7602B" w:rsidP="00E7602B">
            <w:pPr>
              <w:jc w:val="center"/>
              <w:rPr>
                <w:sz w:val="16"/>
                <w:szCs w:val="16"/>
                <w:lang w:val="ro-RO"/>
              </w:rPr>
            </w:pPr>
          </w:p>
        </w:tc>
        <w:tc>
          <w:tcPr>
            <w:tcW w:w="561" w:type="dxa"/>
            <w:vAlign w:val="center"/>
          </w:tcPr>
          <w:p w:rsidR="00E7602B" w:rsidRPr="00F5570E" w:rsidRDefault="00E7602B" w:rsidP="00B57133">
            <w:pPr>
              <w:numPr>
                <w:ilvl w:val="0"/>
                <w:numId w:val="36"/>
              </w:numPr>
              <w:jc w:val="center"/>
              <w:rPr>
                <w:sz w:val="16"/>
                <w:szCs w:val="16"/>
                <w:lang w:val="ro-RO"/>
              </w:rPr>
            </w:pPr>
          </w:p>
        </w:tc>
        <w:tc>
          <w:tcPr>
            <w:tcW w:w="6171" w:type="dxa"/>
            <w:vAlign w:val="center"/>
          </w:tcPr>
          <w:p w:rsidR="00E7602B" w:rsidRPr="00F5570E" w:rsidRDefault="00E7602B" w:rsidP="00E7602B">
            <w:pPr>
              <w:rPr>
                <w:sz w:val="14"/>
                <w:szCs w:val="14"/>
                <w:lang w:val="ro-RO"/>
              </w:rPr>
            </w:pPr>
            <w:r w:rsidRPr="00F5570E">
              <w:rPr>
                <w:sz w:val="14"/>
                <w:szCs w:val="14"/>
                <w:lang w:val="ro-RO"/>
              </w:rPr>
              <w:t xml:space="preserve">Teologie ortodoxă didactică – Istorie </w:t>
            </w:r>
          </w:p>
        </w:tc>
        <w:tc>
          <w:tcPr>
            <w:tcW w:w="748" w:type="dxa"/>
            <w:vAlign w:val="center"/>
          </w:tcPr>
          <w:p w:rsidR="00E7602B" w:rsidRPr="00F5570E" w:rsidRDefault="00E7602B" w:rsidP="00E7602B">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E7602B" w:rsidRPr="00F5570E" w:rsidRDefault="00E7602B" w:rsidP="00E7602B">
            <w:pPr>
              <w:rPr>
                <w:b/>
                <w:bCs/>
                <w:sz w:val="16"/>
                <w:szCs w:val="16"/>
                <w:lang w:val="ro-RO"/>
              </w:rPr>
            </w:pPr>
          </w:p>
        </w:tc>
        <w:tc>
          <w:tcPr>
            <w:tcW w:w="2179" w:type="dxa"/>
            <w:vMerge/>
            <w:tcBorders>
              <w:left w:val="nil"/>
              <w:right w:val="thinThickSmallGap" w:sz="24" w:space="0" w:color="auto"/>
            </w:tcBorders>
            <w:vAlign w:val="center"/>
          </w:tcPr>
          <w:p w:rsidR="00E7602B" w:rsidRPr="00F5570E" w:rsidRDefault="00E7602B" w:rsidP="00E7602B">
            <w:pPr>
              <w:jc w:val="center"/>
              <w:rPr>
                <w:b/>
                <w:bCs/>
                <w:sz w:val="16"/>
                <w:szCs w:val="16"/>
                <w:lang w:val="ro-RO"/>
              </w:rPr>
            </w:pPr>
          </w:p>
        </w:tc>
      </w:tr>
      <w:tr w:rsidR="00F5570E" w:rsidRPr="00F5570E">
        <w:trPr>
          <w:cantSplit/>
          <w:jc w:val="center"/>
        </w:trPr>
        <w:tc>
          <w:tcPr>
            <w:tcW w:w="1627" w:type="dxa"/>
            <w:vMerge/>
            <w:tcBorders>
              <w:left w:val="thinThickSmallGap" w:sz="24" w:space="0" w:color="auto"/>
            </w:tcBorders>
            <w:vAlign w:val="center"/>
          </w:tcPr>
          <w:p w:rsidR="00E7602B" w:rsidRPr="00F5570E" w:rsidRDefault="00E7602B" w:rsidP="00E7602B">
            <w:pPr>
              <w:jc w:val="center"/>
              <w:rPr>
                <w:b/>
                <w:bCs/>
                <w:sz w:val="16"/>
                <w:szCs w:val="16"/>
                <w:lang w:val="ro-RO"/>
              </w:rPr>
            </w:pPr>
          </w:p>
        </w:tc>
        <w:tc>
          <w:tcPr>
            <w:tcW w:w="1309" w:type="dxa"/>
            <w:vMerge/>
            <w:tcBorders>
              <w:right w:val="thinThickSmallGap" w:sz="24" w:space="0" w:color="auto"/>
            </w:tcBorders>
            <w:vAlign w:val="center"/>
          </w:tcPr>
          <w:p w:rsidR="00E7602B" w:rsidRPr="00F5570E" w:rsidRDefault="00E7602B" w:rsidP="00E7602B">
            <w:pPr>
              <w:jc w:val="center"/>
              <w:rPr>
                <w:sz w:val="16"/>
                <w:szCs w:val="16"/>
                <w:lang w:val="ro-RO"/>
              </w:rPr>
            </w:pPr>
          </w:p>
        </w:tc>
        <w:tc>
          <w:tcPr>
            <w:tcW w:w="1683" w:type="dxa"/>
            <w:vMerge/>
            <w:tcBorders>
              <w:left w:val="nil"/>
            </w:tcBorders>
            <w:vAlign w:val="center"/>
          </w:tcPr>
          <w:p w:rsidR="00E7602B" w:rsidRPr="00F5570E" w:rsidRDefault="00E7602B" w:rsidP="00E7602B">
            <w:pPr>
              <w:jc w:val="center"/>
              <w:rPr>
                <w:sz w:val="16"/>
                <w:szCs w:val="16"/>
                <w:lang w:val="ro-RO"/>
              </w:rPr>
            </w:pPr>
          </w:p>
        </w:tc>
        <w:tc>
          <w:tcPr>
            <w:tcW w:w="561" w:type="dxa"/>
            <w:vAlign w:val="center"/>
          </w:tcPr>
          <w:p w:rsidR="00E7602B" w:rsidRPr="00F5570E" w:rsidRDefault="00E7602B" w:rsidP="00B57133">
            <w:pPr>
              <w:numPr>
                <w:ilvl w:val="0"/>
                <w:numId w:val="36"/>
              </w:numPr>
              <w:jc w:val="center"/>
              <w:rPr>
                <w:sz w:val="16"/>
                <w:szCs w:val="16"/>
                <w:lang w:val="ro-RO"/>
              </w:rPr>
            </w:pPr>
          </w:p>
        </w:tc>
        <w:tc>
          <w:tcPr>
            <w:tcW w:w="6171" w:type="dxa"/>
            <w:vAlign w:val="center"/>
          </w:tcPr>
          <w:p w:rsidR="00E7602B" w:rsidRPr="00F5570E" w:rsidRDefault="00E7602B" w:rsidP="00E7602B">
            <w:pPr>
              <w:rPr>
                <w:sz w:val="14"/>
                <w:szCs w:val="14"/>
                <w:lang w:val="ro-RO"/>
              </w:rPr>
            </w:pPr>
            <w:r w:rsidRPr="00F5570E">
              <w:rPr>
                <w:sz w:val="14"/>
                <w:szCs w:val="14"/>
                <w:lang w:val="ro-RO"/>
              </w:rPr>
              <w:t>Teologie ortodoxă - Filologie clasică</w:t>
            </w:r>
          </w:p>
        </w:tc>
        <w:tc>
          <w:tcPr>
            <w:tcW w:w="748" w:type="dxa"/>
            <w:vAlign w:val="center"/>
          </w:tcPr>
          <w:p w:rsidR="00E7602B" w:rsidRPr="00F5570E" w:rsidRDefault="00E7602B" w:rsidP="00E7602B">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E7602B" w:rsidRPr="00F5570E" w:rsidRDefault="00E7602B" w:rsidP="00E7602B">
            <w:pPr>
              <w:rPr>
                <w:b/>
                <w:bCs/>
                <w:sz w:val="16"/>
                <w:szCs w:val="16"/>
                <w:lang w:val="ro-RO"/>
              </w:rPr>
            </w:pPr>
          </w:p>
        </w:tc>
        <w:tc>
          <w:tcPr>
            <w:tcW w:w="2179" w:type="dxa"/>
            <w:vMerge/>
            <w:tcBorders>
              <w:left w:val="nil"/>
              <w:right w:val="thinThickSmallGap" w:sz="24" w:space="0" w:color="auto"/>
            </w:tcBorders>
            <w:vAlign w:val="center"/>
          </w:tcPr>
          <w:p w:rsidR="00E7602B" w:rsidRPr="00F5570E" w:rsidRDefault="00E7602B" w:rsidP="00E7602B">
            <w:pPr>
              <w:jc w:val="center"/>
              <w:rPr>
                <w:b/>
                <w:bCs/>
                <w:sz w:val="16"/>
                <w:szCs w:val="16"/>
                <w:lang w:val="ro-RO"/>
              </w:rPr>
            </w:pPr>
          </w:p>
        </w:tc>
      </w:tr>
      <w:tr w:rsidR="00F5570E" w:rsidRPr="00F5570E">
        <w:trPr>
          <w:cantSplit/>
          <w:jc w:val="center"/>
        </w:trPr>
        <w:tc>
          <w:tcPr>
            <w:tcW w:w="1627" w:type="dxa"/>
            <w:vMerge/>
            <w:tcBorders>
              <w:left w:val="thinThickSmallGap" w:sz="24" w:space="0" w:color="auto"/>
            </w:tcBorders>
            <w:vAlign w:val="center"/>
          </w:tcPr>
          <w:p w:rsidR="00E7602B" w:rsidRPr="00F5570E" w:rsidRDefault="00E7602B" w:rsidP="00E7602B">
            <w:pPr>
              <w:jc w:val="center"/>
              <w:rPr>
                <w:b/>
                <w:bCs/>
                <w:sz w:val="16"/>
                <w:szCs w:val="16"/>
                <w:lang w:val="ro-RO"/>
              </w:rPr>
            </w:pPr>
          </w:p>
        </w:tc>
        <w:tc>
          <w:tcPr>
            <w:tcW w:w="1309" w:type="dxa"/>
            <w:vMerge/>
            <w:tcBorders>
              <w:right w:val="thinThickSmallGap" w:sz="24" w:space="0" w:color="auto"/>
            </w:tcBorders>
            <w:vAlign w:val="center"/>
          </w:tcPr>
          <w:p w:rsidR="00E7602B" w:rsidRPr="00F5570E" w:rsidRDefault="00E7602B" w:rsidP="00E7602B">
            <w:pPr>
              <w:jc w:val="center"/>
              <w:rPr>
                <w:sz w:val="16"/>
                <w:szCs w:val="16"/>
                <w:lang w:val="ro-RO"/>
              </w:rPr>
            </w:pPr>
          </w:p>
        </w:tc>
        <w:tc>
          <w:tcPr>
            <w:tcW w:w="1683" w:type="dxa"/>
            <w:vMerge/>
            <w:tcBorders>
              <w:left w:val="nil"/>
            </w:tcBorders>
            <w:vAlign w:val="center"/>
          </w:tcPr>
          <w:p w:rsidR="00E7602B" w:rsidRPr="00F5570E" w:rsidRDefault="00E7602B" w:rsidP="00E7602B">
            <w:pPr>
              <w:jc w:val="center"/>
              <w:rPr>
                <w:sz w:val="16"/>
                <w:szCs w:val="16"/>
                <w:lang w:val="ro-RO"/>
              </w:rPr>
            </w:pPr>
          </w:p>
        </w:tc>
        <w:tc>
          <w:tcPr>
            <w:tcW w:w="561" w:type="dxa"/>
            <w:vAlign w:val="center"/>
          </w:tcPr>
          <w:p w:rsidR="00E7602B" w:rsidRPr="00F5570E" w:rsidRDefault="00E7602B" w:rsidP="00B57133">
            <w:pPr>
              <w:numPr>
                <w:ilvl w:val="0"/>
                <w:numId w:val="36"/>
              </w:numPr>
              <w:jc w:val="center"/>
              <w:rPr>
                <w:sz w:val="16"/>
                <w:szCs w:val="16"/>
                <w:lang w:val="ro-RO"/>
              </w:rPr>
            </w:pPr>
          </w:p>
        </w:tc>
        <w:tc>
          <w:tcPr>
            <w:tcW w:w="6171" w:type="dxa"/>
            <w:vAlign w:val="center"/>
          </w:tcPr>
          <w:p w:rsidR="00E7602B" w:rsidRPr="00F5570E" w:rsidRDefault="00E7602B" w:rsidP="00E7602B">
            <w:pPr>
              <w:rPr>
                <w:sz w:val="14"/>
                <w:szCs w:val="14"/>
                <w:lang w:val="ro-RO"/>
              </w:rPr>
            </w:pPr>
            <w:r w:rsidRPr="00F5570E">
              <w:rPr>
                <w:sz w:val="14"/>
                <w:szCs w:val="14"/>
                <w:lang w:val="ro-RO"/>
              </w:rPr>
              <w:t>Teologie ortodoxă  didactică - Filologie clasică</w:t>
            </w:r>
          </w:p>
        </w:tc>
        <w:tc>
          <w:tcPr>
            <w:tcW w:w="748" w:type="dxa"/>
            <w:vAlign w:val="center"/>
          </w:tcPr>
          <w:p w:rsidR="00E7602B" w:rsidRPr="00F5570E" w:rsidRDefault="00E7602B" w:rsidP="00E7602B">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E7602B" w:rsidRPr="00F5570E" w:rsidRDefault="00E7602B" w:rsidP="00E7602B">
            <w:pPr>
              <w:rPr>
                <w:b/>
                <w:bCs/>
                <w:sz w:val="16"/>
                <w:szCs w:val="16"/>
                <w:lang w:val="ro-RO"/>
              </w:rPr>
            </w:pPr>
          </w:p>
        </w:tc>
        <w:tc>
          <w:tcPr>
            <w:tcW w:w="2179" w:type="dxa"/>
            <w:vMerge/>
            <w:tcBorders>
              <w:left w:val="nil"/>
              <w:right w:val="thinThickSmallGap" w:sz="24" w:space="0" w:color="auto"/>
            </w:tcBorders>
            <w:vAlign w:val="center"/>
          </w:tcPr>
          <w:p w:rsidR="00E7602B" w:rsidRPr="00F5570E" w:rsidRDefault="00E7602B" w:rsidP="00E7602B">
            <w:pPr>
              <w:jc w:val="center"/>
              <w:rPr>
                <w:b/>
                <w:bCs/>
                <w:sz w:val="16"/>
                <w:szCs w:val="16"/>
                <w:lang w:val="ro-RO"/>
              </w:rPr>
            </w:pPr>
          </w:p>
        </w:tc>
      </w:tr>
      <w:tr w:rsidR="00F5570E" w:rsidRPr="00F5570E">
        <w:trPr>
          <w:cantSplit/>
          <w:jc w:val="center"/>
        </w:trPr>
        <w:tc>
          <w:tcPr>
            <w:tcW w:w="1627" w:type="dxa"/>
            <w:vMerge/>
            <w:tcBorders>
              <w:left w:val="thinThickSmallGap" w:sz="24" w:space="0" w:color="auto"/>
            </w:tcBorders>
            <w:vAlign w:val="center"/>
          </w:tcPr>
          <w:p w:rsidR="00E7602B" w:rsidRPr="00F5570E" w:rsidRDefault="00E7602B" w:rsidP="00E7602B">
            <w:pPr>
              <w:jc w:val="center"/>
              <w:rPr>
                <w:b/>
                <w:bCs/>
                <w:sz w:val="16"/>
                <w:szCs w:val="16"/>
                <w:lang w:val="ro-RO"/>
              </w:rPr>
            </w:pPr>
          </w:p>
        </w:tc>
        <w:tc>
          <w:tcPr>
            <w:tcW w:w="1309" w:type="dxa"/>
            <w:vMerge/>
            <w:tcBorders>
              <w:right w:val="thinThickSmallGap" w:sz="24" w:space="0" w:color="auto"/>
            </w:tcBorders>
            <w:vAlign w:val="center"/>
          </w:tcPr>
          <w:p w:rsidR="00E7602B" w:rsidRPr="00F5570E" w:rsidRDefault="00E7602B" w:rsidP="00E7602B">
            <w:pPr>
              <w:jc w:val="center"/>
              <w:rPr>
                <w:sz w:val="16"/>
                <w:szCs w:val="16"/>
                <w:lang w:val="ro-RO"/>
              </w:rPr>
            </w:pPr>
          </w:p>
        </w:tc>
        <w:tc>
          <w:tcPr>
            <w:tcW w:w="1683" w:type="dxa"/>
            <w:vMerge/>
            <w:tcBorders>
              <w:left w:val="nil"/>
            </w:tcBorders>
            <w:vAlign w:val="center"/>
          </w:tcPr>
          <w:p w:rsidR="00E7602B" w:rsidRPr="00F5570E" w:rsidRDefault="00E7602B" w:rsidP="00E7602B">
            <w:pPr>
              <w:jc w:val="center"/>
              <w:rPr>
                <w:sz w:val="16"/>
                <w:szCs w:val="16"/>
                <w:lang w:val="ro-RO"/>
              </w:rPr>
            </w:pPr>
          </w:p>
        </w:tc>
        <w:tc>
          <w:tcPr>
            <w:tcW w:w="561" w:type="dxa"/>
            <w:vAlign w:val="center"/>
          </w:tcPr>
          <w:p w:rsidR="00E7602B" w:rsidRPr="00F5570E" w:rsidRDefault="00E7602B" w:rsidP="00B57133">
            <w:pPr>
              <w:numPr>
                <w:ilvl w:val="0"/>
                <w:numId w:val="36"/>
              </w:numPr>
              <w:jc w:val="center"/>
              <w:rPr>
                <w:sz w:val="16"/>
                <w:szCs w:val="16"/>
                <w:lang w:val="ro-RO"/>
              </w:rPr>
            </w:pPr>
          </w:p>
        </w:tc>
        <w:tc>
          <w:tcPr>
            <w:tcW w:w="6171" w:type="dxa"/>
            <w:vAlign w:val="center"/>
          </w:tcPr>
          <w:p w:rsidR="00E7602B" w:rsidRPr="00F5570E" w:rsidRDefault="00E7602B" w:rsidP="00E7602B">
            <w:pPr>
              <w:rPr>
                <w:sz w:val="14"/>
                <w:szCs w:val="14"/>
                <w:lang w:val="ro-RO"/>
              </w:rPr>
            </w:pPr>
            <w:r w:rsidRPr="00F5570E">
              <w:rPr>
                <w:sz w:val="14"/>
                <w:szCs w:val="14"/>
                <w:lang w:val="ro-RO"/>
              </w:rPr>
              <w:t xml:space="preserve">Teologie ortodoxă - Filologie clasică (limba latină – limba greacă veche) </w:t>
            </w:r>
          </w:p>
        </w:tc>
        <w:tc>
          <w:tcPr>
            <w:tcW w:w="748" w:type="dxa"/>
            <w:vAlign w:val="center"/>
          </w:tcPr>
          <w:p w:rsidR="00E7602B" w:rsidRPr="00F5570E" w:rsidRDefault="00E7602B" w:rsidP="00E7602B">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E7602B" w:rsidRPr="00F5570E" w:rsidRDefault="00E7602B" w:rsidP="00E7602B">
            <w:pPr>
              <w:rPr>
                <w:b/>
                <w:bCs/>
                <w:sz w:val="16"/>
                <w:szCs w:val="16"/>
                <w:lang w:val="ro-RO"/>
              </w:rPr>
            </w:pPr>
          </w:p>
        </w:tc>
        <w:tc>
          <w:tcPr>
            <w:tcW w:w="2179" w:type="dxa"/>
            <w:vMerge/>
            <w:tcBorders>
              <w:left w:val="nil"/>
              <w:right w:val="thinThickSmallGap" w:sz="24" w:space="0" w:color="auto"/>
            </w:tcBorders>
            <w:vAlign w:val="center"/>
          </w:tcPr>
          <w:p w:rsidR="00E7602B" w:rsidRPr="00F5570E" w:rsidRDefault="00E7602B" w:rsidP="00E7602B">
            <w:pPr>
              <w:jc w:val="center"/>
              <w:rPr>
                <w:b/>
                <w:bCs/>
                <w:sz w:val="16"/>
                <w:szCs w:val="16"/>
                <w:lang w:val="ro-RO"/>
              </w:rPr>
            </w:pPr>
          </w:p>
        </w:tc>
      </w:tr>
      <w:tr w:rsidR="00F5570E" w:rsidRPr="00F5570E">
        <w:trPr>
          <w:cantSplit/>
          <w:jc w:val="center"/>
        </w:trPr>
        <w:tc>
          <w:tcPr>
            <w:tcW w:w="1627" w:type="dxa"/>
            <w:vMerge/>
            <w:tcBorders>
              <w:left w:val="thinThickSmallGap" w:sz="24" w:space="0" w:color="auto"/>
            </w:tcBorders>
            <w:vAlign w:val="center"/>
          </w:tcPr>
          <w:p w:rsidR="00E7602B" w:rsidRPr="00F5570E" w:rsidRDefault="00E7602B" w:rsidP="00E7602B">
            <w:pPr>
              <w:jc w:val="center"/>
              <w:rPr>
                <w:b/>
                <w:bCs/>
                <w:sz w:val="16"/>
                <w:szCs w:val="16"/>
                <w:lang w:val="ro-RO"/>
              </w:rPr>
            </w:pPr>
          </w:p>
        </w:tc>
        <w:tc>
          <w:tcPr>
            <w:tcW w:w="1309" w:type="dxa"/>
            <w:vMerge/>
            <w:tcBorders>
              <w:right w:val="thinThickSmallGap" w:sz="24" w:space="0" w:color="auto"/>
            </w:tcBorders>
            <w:vAlign w:val="center"/>
          </w:tcPr>
          <w:p w:rsidR="00E7602B" w:rsidRPr="00F5570E" w:rsidRDefault="00E7602B" w:rsidP="00E7602B">
            <w:pPr>
              <w:jc w:val="center"/>
              <w:rPr>
                <w:sz w:val="16"/>
                <w:szCs w:val="16"/>
                <w:lang w:val="ro-RO"/>
              </w:rPr>
            </w:pPr>
          </w:p>
        </w:tc>
        <w:tc>
          <w:tcPr>
            <w:tcW w:w="1683" w:type="dxa"/>
            <w:vMerge/>
            <w:tcBorders>
              <w:left w:val="nil"/>
            </w:tcBorders>
            <w:vAlign w:val="center"/>
          </w:tcPr>
          <w:p w:rsidR="00E7602B" w:rsidRPr="00F5570E" w:rsidRDefault="00E7602B" w:rsidP="00E7602B">
            <w:pPr>
              <w:jc w:val="center"/>
              <w:rPr>
                <w:sz w:val="16"/>
                <w:szCs w:val="16"/>
                <w:lang w:val="ro-RO"/>
              </w:rPr>
            </w:pPr>
          </w:p>
        </w:tc>
        <w:tc>
          <w:tcPr>
            <w:tcW w:w="561" w:type="dxa"/>
            <w:vAlign w:val="center"/>
          </w:tcPr>
          <w:p w:rsidR="00E7602B" w:rsidRPr="00F5570E" w:rsidRDefault="00E7602B" w:rsidP="00B57133">
            <w:pPr>
              <w:numPr>
                <w:ilvl w:val="0"/>
                <w:numId w:val="36"/>
              </w:numPr>
              <w:jc w:val="center"/>
              <w:rPr>
                <w:sz w:val="16"/>
                <w:szCs w:val="16"/>
                <w:lang w:val="ro-RO"/>
              </w:rPr>
            </w:pPr>
          </w:p>
        </w:tc>
        <w:tc>
          <w:tcPr>
            <w:tcW w:w="6171" w:type="dxa"/>
            <w:vAlign w:val="center"/>
          </w:tcPr>
          <w:p w:rsidR="00E7602B" w:rsidRPr="00F5570E" w:rsidRDefault="00E7602B" w:rsidP="00E7602B">
            <w:pPr>
              <w:rPr>
                <w:sz w:val="14"/>
                <w:szCs w:val="14"/>
                <w:lang w:val="ro-RO"/>
              </w:rPr>
            </w:pPr>
            <w:r w:rsidRPr="00F5570E">
              <w:rPr>
                <w:sz w:val="14"/>
                <w:szCs w:val="14"/>
                <w:lang w:val="ro-RO"/>
              </w:rPr>
              <w:t>Teologie ortodoxă – Limba şi literatură străină/maternă</w:t>
            </w:r>
          </w:p>
        </w:tc>
        <w:tc>
          <w:tcPr>
            <w:tcW w:w="748" w:type="dxa"/>
            <w:vAlign w:val="center"/>
          </w:tcPr>
          <w:p w:rsidR="00E7602B" w:rsidRPr="00F5570E" w:rsidRDefault="00E7602B" w:rsidP="00E7602B">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E7602B" w:rsidRPr="00F5570E" w:rsidRDefault="00E7602B" w:rsidP="00E7602B">
            <w:pPr>
              <w:rPr>
                <w:b/>
                <w:bCs/>
                <w:sz w:val="16"/>
                <w:szCs w:val="16"/>
                <w:lang w:val="ro-RO"/>
              </w:rPr>
            </w:pPr>
          </w:p>
        </w:tc>
        <w:tc>
          <w:tcPr>
            <w:tcW w:w="2179" w:type="dxa"/>
            <w:vMerge/>
            <w:tcBorders>
              <w:left w:val="nil"/>
              <w:right w:val="thinThickSmallGap" w:sz="24" w:space="0" w:color="auto"/>
            </w:tcBorders>
            <w:vAlign w:val="center"/>
          </w:tcPr>
          <w:p w:rsidR="00E7602B" w:rsidRPr="00F5570E" w:rsidRDefault="00E7602B" w:rsidP="00E7602B">
            <w:pPr>
              <w:jc w:val="center"/>
              <w:rPr>
                <w:b/>
                <w:bCs/>
                <w:sz w:val="16"/>
                <w:szCs w:val="16"/>
                <w:lang w:val="ro-RO"/>
              </w:rPr>
            </w:pPr>
          </w:p>
        </w:tc>
      </w:tr>
      <w:tr w:rsidR="00F5570E" w:rsidRPr="00F5570E">
        <w:trPr>
          <w:cantSplit/>
          <w:jc w:val="center"/>
        </w:trPr>
        <w:tc>
          <w:tcPr>
            <w:tcW w:w="1627" w:type="dxa"/>
            <w:vMerge/>
            <w:tcBorders>
              <w:left w:val="thinThickSmallGap" w:sz="24" w:space="0" w:color="auto"/>
            </w:tcBorders>
            <w:vAlign w:val="center"/>
          </w:tcPr>
          <w:p w:rsidR="00E7602B" w:rsidRPr="00F5570E" w:rsidRDefault="00E7602B" w:rsidP="00E7602B">
            <w:pPr>
              <w:jc w:val="center"/>
              <w:rPr>
                <w:b/>
                <w:bCs/>
                <w:sz w:val="16"/>
                <w:szCs w:val="16"/>
                <w:lang w:val="ro-RO"/>
              </w:rPr>
            </w:pPr>
          </w:p>
        </w:tc>
        <w:tc>
          <w:tcPr>
            <w:tcW w:w="1309" w:type="dxa"/>
            <w:vMerge/>
            <w:tcBorders>
              <w:right w:val="thinThickSmallGap" w:sz="24" w:space="0" w:color="auto"/>
            </w:tcBorders>
            <w:vAlign w:val="center"/>
          </w:tcPr>
          <w:p w:rsidR="00E7602B" w:rsidRPr="00F5570E" w:rsidRDefault="00E7602B" w:rsidP="00E7602B">
            <w:pPr>
              <w:jc w:val="center"/>
              <w:rPr>
                <w:sz w:val="16"/>
                <w:szCs w:val="16"/>
                <w:lang w:val="ro-RO"/>
              </w:rPr>
            </w:pPr>
          </w:p>
        </w:tc>
        <w:tc>
          <w:tcPr>
            <w:tcW w:w="1683" w:type="dxa"/>
            <w:vMerge/>
            <w:tcBorders>
              <w:left w:val="nil"/>
            </w:tcBorders>
            <w:vAlign w:val="center"/>
          </w:tcPr>
          <w:p w:rsidR="00E7602B" w:rsidRPr="00F5570E" w:rsidRDefault="00E7602B" w:rsidP="00E7602B">
            <w:pPr>
              <w:jc w:val="center"/>
              <w:rPr>
                <w:sz w:val="16"/>
                <w:szCs w:val="16"/>
                <w:lang w:val="ro-RO"/>
              </w:rPr>
            </w:pPr>
          </w:p>
        </w:tc>
        <w:tc>
          <w:tcPr>
            <w:tcW w:w="561" w:type="dxa"/>
            <w:vAlign w:val="center"/>
          </w:tcPr>
          <w:p w:rsidR="00E7602B" w:rsidRPr="00F5570E" w:rsidRDefault="00E7602B" w:rsidP="00B57133">
            <w:pPr>
              <w:numPr>
                <w:ilvl w:val="0"/>
                <w:numId w:val="36"/>
              </w:numPr>
              <w:jc w:val="center"/>
              <w:rPr>
                <w:sz w:val="16"/>
                <w:szCs w:val="16"/>
                <w:lang w:val="ro-RO"/>
              </w:rPr>
            </w:pPr>
          </w:p>
        </w:tc>
        <w:tc>
          <w:tcPr>
            <w:tcW w:w="6171" w:type="dxa"/>
            <w:vAlign w:val="center"/>
          </w:tcPr>
          <w:p w:rsidR="00E7602B" w:rsidRPr="00F5570E" w:rsidRDefault="00E7602B" w:rsidP="00E7602B">
            <w:pPr>
              <w:rPr>
                <w:sz w:val="14"/>
                <w:szCs w:val="14"/>
                <w:lang w:val="ro-RO"/>
              </w:rPr>
            </w:pPr>
            <w:r w:rsidRPr="00F5570E">
              <w:rPr>
                <w:sz w:val="14"/>
                <w:szCs w:val="14"/>
                <w:lang w:val="ro-RO"/>
              </w:rPr>
              <w:t>Teologie ortodoxă didactică – Limba şi literatură străină/maternă</w:t>
            </w:r>
          </w:p>
        </w:tc>
        <w:tc>
          <w:tcPr>
            <w:tcW w:w="748" w:type="dxa"/>
            <w:vAlign w:val="center"/>
          </w:tcPr>
          <w:p w:rsidR="00E7602B" w:rsidRPr="00F5570E" w:rsidRDefault="00E7602B" w:rsidP="00E7602B">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E7602B" w:rsidRPr="00F5570E" w:rsidRDefault="00E7602B" w:rsidP="00E7602B">
            <w:pPr>
              <w:rPr>
                <w:b/>
                <w:bCs/>
                <w:sz w:val="16"/>
                <w:szCs w:val="16"/>
                <w:lang w:val="ro-RO"/>
              </w:rPr>
            </w:pPr>
          </w:p>
        </w:tc>
        <w:tc>
          <w:tcPr>
            <w:tcW w:w="2179" w:type="dxa"/>
            <w:vMerge/>
            <w:tcBorders>
              <w:left w:val="nil"/>
              <w:right w:val="thinThickSmallGap" w:sz="24" w:space="0" w:color="auto"/>
            </w:tcBorders>
            <w:vAlign w:val="center"/>
          </w:tcPr>
          <w:p w:rsidR="00E7602B" w:rsidRPr="00F5570E" w:rsidRDefault="00E7602B" w:rsidP="00E7602B">
            <w:pPr>
              <w:jc w:val="center"/>
              <w:rPr>
                <w:b/>
                <w:bCs/>
                <w:sz w:val="16"/>
                <w:szCs w:val="16"/>
                <w:lang w:val="ro-RO"/>
              </w:rPr>
            </w:pPr>
          </w:p>
        </w:tc>
      </w:tr>
      <w:tr w:rsidR="00F5570E" w:rsidRPr="00F5570E">
        <w:trPr>
          <w:cantSplit/>
          <w:jc w:val="center"/>
        </w:trPr>
        <w:tc>
          <w:tcPr>
            <w:tcW w:w="1627" w:type="dxa"/>
            <w:vMerge/>
            <w:tcBorders>
              <w:left w:val="thinThickSmallGap" w:sz="24" w:space="0" w:color="auto"/>
            </w:tcBorders>
            <w:vAlign w:val="center"/>
          </w:tcPr>
          <w:p w:rsidR="00E7602B" w:rsidRPr="00F5570E" w:rsidRDefault="00E7602B" w:rsidP="00E7602B">
            <w:pPr>
              <w:jc w:val="center"/>
              <w:rPr>
                <w:b/>
                <w:bCs/>
                <w:sz w:val="16"/>
                <w:szCs w:val="16"/>
                <w:lang w:val="ro-RO"/>
              </w:rPr>
            </w:pPr>
          </w:p>
        </w:tc>
        <w:tc>
          <w:tcPr>
            <w:tcW w:w="1309" w:type="dxa"/>
            <w:vMerge/>
            <w:tcBorders>
              <w:right w:val="thinThickSmallGap" w:sz="24" w:space="0" w:color="auto"/>
            </w:tcBorders>
            <w:vAlign w:val="center"/>
          </w:tcPr>
          <w:p w:rsidR="00E7602B" w:rsidRPr="00F5570E" w:rsidRDefault="00E7602B" w:rsidP="00E7602B">
            <w:pPr>
              <w:jc w:val="center"/>
              <w:rPr>
                <w:sz w:val="16"/>
                <w:szCs w:val="16"/>
                <w:lang w:val="ro-RO"/>
              </w:rPr>
            </w:pPr>
          </w:p>
        </w:tc>
        <w:tc>
          <w:tcPr>
            <w:tcW w:w="1683" w:type="dxa"/>
            <w:vMerge/>
            <w:tcBorders>
              <w:left w:val="nil"/>
            </w:tcBorders>
            <w:vAlign w:val="center"/>
          </w:tcPr>
          <w:p w:rsidR="00E7602B" w:rsidRPr="00F5570E" w:rsidRDefault="00E7602B" w:rsidP="00E7602B">
            <w:pPr>
              <w:jc w:val="center"/>
              <w:rPr>
                <w:sz w:val="16"/>
                <w:szCs w:val="16"/>
                <w:lang w:val="ro-RO"/>
              </w:rPr>
            </w:pPr>
          </w:p>
        </w:tc>
        <w:tc>
          <w:tcPr>
            <w:tcW w:w="561" w:type="dxa"/>
            <w:vAlign w:val="center"/>
          </w:tcPr>
          <w:p w:rsidR="00E7602B" w:rsidRPr="00F5570E" w:rsidRDefault="00E7602B" w:rsidP="00B57133">
            <w:pPr>
              <w:numPr>
                <w:ilvl w:val="0"/>
                <w:numId w:val="36"/>
              </w:numPr>
              <w:jc w:val="center"/>
              <w:rPr>
                <w:sz w:val="16"/>
                <w:szCs w:val="16"/>
                <w:lang w:val="ro-RO"/>
              </w:rPr>
            </w:pPr>
          </w:p>
        </w:tc>
        <w:tc>
          <w:tcPr>
            <w:tcW w:w="6171" w:type="dxa"/>
            <w:vAlign w:val="center"/>
          </w:tcPr>
          <w:p w:rsidR="00E7602B" w:rsidRPr="00F5570E" w:rsidRDefault="00E7602B" w:rsidP="00E7602B">
            <w:pPr>
              <w:rPr>
                <w:sz w:val="14"/>
                <w:szCs w:val="14"/>
                <w:lang w:val="ro-RO"/>
              </w:rPr>
            </w:pPr>
            <w:r w:rsidRPr="00F5570E">
              <w:rPr>
                <w:sz w:val="14"/>
                <w:szCs w:val="14"/>
                <w:lang w:val="ro-RO"/>
              </w:rPr>
              <w:t>Teologie ortodoxă – Limbă maternă</w:t>
            </w:r>
          </w:p>
        </w:tc>
        <w:tc>
          <w:tcPr>
            <w:tcW w:w="748" w:type="dxa"/>
            <w:vAlign w:val="center"/>
          </w:tcPr>
          <w:p w:rsidR="00E7602B" w:rsidRPr="00F5570E" w:rsidRDefault="00E7602B" w:rsidP="00E7602B">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E7602B" w:rsidRPr="00F5570E" w:rsidRDefault="00E7602B" w:rsidP="00E7602B">
            <w:pPr>
              <w:rPr>
                <w:b/>
                <w:bCs/>
                <w:sz w:val="16"/>
                <w:szCs w:val="16"/>
                <w:lang w:val="ro-RO"/>
              </w:rPr>
            </w:pPr>
          </w:p>
        </w:tc>
        <w:tc>
          <w:tcPr>
            <w:tcW w:w="2179" w:type="dxa"/>
            <w:vMerge/>
            <w:tcBorders>
              <w:left w:val="nil"/>
              <w:right w:val="thinThickSmallGap" w:sz="24" w:space="0" w:color="auto"/>
            </w:tcBorders>
            <w:vAlign w:val="center"/>
          </w:tcPr>
          <w:p w:rsidR="00E7602B" w:rsidRPr="00F5570E" w:rsidRDefault="00E7602B" w:rsidP="00E7602B">
            <w:pPr>
              <w:jc w:val="center"/>
              <w:rPr>
                <w:b/>
                <w:bCs/>
                <w:sz w:val="16"/>
                <w:szCs w:val="16"/>
                <w:lang w:val="ro-RO"/>
              </w:rPr>
            </w:pPr>
          </w:p>
        </w:tc>
      </w:tr>
      <w:tr w:rsidR="00F5570E" w:rsidRPr="00F5570E">
        <w:trPr>
          <w:cantSplit/>
          <w:jc w:val="center"/>
        </w:trPr>
        <w:tc>
          <w:tcPr>
            <w:tcW w:w="1627" w:type="dxa"/>
            <w:vMerge/>
            <w:tcBorders>
              <w:left w:val="thinThickSmallGap" w:sz="24" w:space="0" w:color="auto"/>
            </w:tcBorders>
            <w:vAlign w:val="center"/>
          </w:tcPr>
          <w:p w:rsidR="00E7602B" w:rsidRPr="00F5570E" w:rsidRDefault="00E7602B" w:rsidP="00E7602B">
            <w:pPr>
              <w:jc w:val="center"/>
              <w:rPr>
                <w:b/>
                <w:bCs/>
                <w:sz w:val="16"/>
                <w:szCs w:val="16"/>
                <w:lang w:val="ro-RO"/>
              </w:rPr>
            </w:pPr>
          </w:p>
        </w:tc>
        <w:tc>
          <w:tcPr>
            <w:tcW w:w="1309" w:type="dxa"/>
            <w:vMerge/>
            <w:tcBorders>
              <w:right w:val="thinThickSmallGap" w:sz="24" w:space="0" w:color="auto"/>
            </w:tcBorders>
            <w:vAlign w:val="center"/>
          </w:tcPr>
          <w:p w:rsidR="00E7602B" w:rsidRPr="00F5570E" w:rsidRDefault="00E7602B" w:rsidP="00E7602B">
            <w:pPr>
              <w:jc w:val="center"/>
              <w:rPr>
                <w:sz w:val="16"/>
                <w:szCs w:val="16"/>
                <w:lang w:val="ro-RO"/>
              </w:rPr>
            </w:pPr>
          </w:p>
        </w:tc>
        <w:tc>
          <w:tcPr>
            <w:tcW w:w="1683" w:type="dxa"/>
            <w:vMerge/>
            <w:tcBorders>
              <w:left w:val="nil"/>
            </w:tcBorders>
            <w:vAlign w:val="center"/>
          </w:tcPr>
          <w:p w:rsidR="00E7602B" w:rsidRPr="00F5570E" w:rsidRDefault="00E7602B" w:rsidP="00E7602B">
            <w:pPr>
              <w:jc w:val="center"/>
              <w:rPr>
                <w:sz w:val="16"/>
                <w:szCs w:val="16"/>
                <w:lang w:val="ro-RO"/>
              </w:rPr>
            </w:pPr>
          </w:p>
        </w:tc>
        <w:tc>
          <w:tcPr>
            <w:tcW w:w="561" w:type="dxa"/>
            <w:vAlign w:val="center"/>
          </w:tcPr>
          <w:p w:rsidR="00E7602B" w:rsidRPr="00F5570E" w:rsidRDefault="00E7602B" w:rsidP="00B57133">
            <w:pPr>
              <w:numPr>
                <w:ilvl w:val="0"/>
                <w:numId w:val="36"/>
              </w:numPr>
              <w:jc w:val="center"/>
              <w:rPr>
                <w:sz w:val="16"/>
                <w:szCs w:val="16"/>
                <w:lang w:val="ro-RO"/>
              </w:rPr>
            </w:pPr>
          </w:p>
        </w:tc>
        <w:tc>
          <w:tcPr>
            <w:tcW w:w="6171" w:type="dxa"/>
            <w:vAlign w:val="center"/>
          </w:tcPr>
          <w:p w:rsidR="00E7602B" w:rsidRPr="00F5570E" w:rsidRDefault="00E7602B" w:rsidP="00E7602B">
            <w:pPr>
              <w:rPr>
                <w:sz w:val="14"/>
                <w:szCs w:val="14"/>
                <w:lang w:val="ro-RO"/>
              </w:rPr>
            </w:pPr>
            <w:r w:rsidRPr="00F5570E">
              <w:rPr>
                <w:sz w:val="14"/>
                <w:szCs w:val="14"/>
                <w:lang w:val="ro-RO"/>
              </w:rPr>
              <w:t>Teologie ortodoxă – Pictură bisericească</w:t>
            </w:r>
          </w:p>
        </w:tc>
        <w:tc>
          <w:tcPr>
            <w:tcW w:w="748" w:type="dxa"/>
            <w:vAlign w:val="center"/>
          </w:tcPr>
          <w:p w:rsidR="00E7602B" w:rsidRPr="00F5570E" w:rsidRDefault="00E7602B" w:rsidP="00E7602B">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E7602B" w:rsidRPr="00F5570E" w:rsidRDefault="00E7602B" w:rsidP="00E7602B">
            <w:pPr>
              <w:rPr>
                <w:b/>
                <w:bCs/>
                <w:sz w:val="16"/>
                <w:szCs w:val="16"/>
                <w:lang w:val="ro-RO"/>
              </w:rPr>
            </w:pPr>
          </w:p>
        </w:tc>
        <w:tc>
          <w:tcPr>
            <w:tcW w:w="2179" w:type="dxa"/>
            <w:vMerge/>
            <w:tcBorders>
              <w:left w:val="nil"/>
              <w:right w:val="thinThickSmallGap" w:sz="24" w:space="0" w:color="auto"/>
            </w:tcBorders>
            <w:vAlign w:val="center"/>
          </w:tcPr>
          <w:p w:rsidR="00E7602B" w:rsidRPr="00F5570E" w:rsidRDefault="00E7602B" w:rsidP="00E7602B">
            <w:pPr>
              <w:jc w:val="center"/>
              <w:rPr>
                <w:b/>
                <w:bCs/>
                <w:sz w:val="16"/>
                <w:szCs w:val="16"/>
                <w:lang w:val="ro-RO"/>
              </w:rPr>
            </w:pPr>
          </w:p>
        </w:tc>
      </w:tr>
      <w:tr w:rsidR="00F5570E" w:rsidRPr="00F5570E">
        <w:trPr>
          <w:cantSplit/>
          <w:jc w:val="center"/>
        </w:trPr>
        <w:tc>
          <w:tcPr>
            <w:tcW w:w="1627" w:type="dxa"/>
            <w:vMerge/>
            <w:tcBorders>
              <w:left w:val="thinThickSmallGap" w:sz="24" w:space="0" w:color="auto"/>
            </w:tcBorders>
            <w:vAlign w:val="center"/>
          </w:tcPr>
          <w:p w:rsidR="00E7602B" w:rsidRPr="00F5570E" w:rsidRDefault="00E7602B" w:rsidP="00E7602B">
            <w:pPr>
              <w:jc w:val="center"/>
              <w:rPr>
                <w:b/>
                <w:bCs/>
                <w:sz w:val="16"/>
                <w:szCs w:val="16"/>
                <w:lang w:val="ro-RO"/>
              </w:rPr>
            </w:pPr>
          </w:p>
        </w:tc>
        <w:tc>
          <w:tcPr>
            <w:tcW w:w="1309" w:type="dxa"/>
            <w:vMerge/>
            <w:tcBorders>
              <w:right w:val="thinThickSmallGap" w:sz="24" w:space="0" w:color="auto"/>
            </w:tcBorders>
            <w:vAlign w:val="center"/>
          </w:tcPr>
          <w:p w:rsidR="00E7602B" w:rsidRPr="00F5570E" w:rsidRDefault="00E7602B" w:rsidP="00E7602B">
            <w:pPr>
              <w:jc w:val="center"/>
              <w:rPr>
                <w:sz w:val="16"/>
                <w:szCs w:val="16"/>
                <w:lang w:val="ro-RO"/>
              </w:rPr>
            </w:pPr>
          </w:p>
        </w:tc>
        <w:tc>
          <w:tcPr>
            <w:tcW w:w="1683" w:type="dxa"/>
            <w:vMerge/>
            <w:tcBorders>
              <w:left w:val="nil"/>
            </w:tcBorders>
            <w:vAlign w:val="center"/>
          </w:tcPr>
          <w:p w:rsidR="00E7602B" w:rsidRPr="00F5570E" w:rsidRDefault="00E7602B" w:rsidP="00E7602B">
            <w:pPr>
              <w:jc w:val="center"/>
              <w:rPr>
                <w:sz w:val="16"/>
                <w:szCs w:val="16"/>
                <w:lang w:val="ro-RO"/>
              </w:rPr>
            </w:pPr>
          </w:p>
        </w:tc>
        <w:tc>
          <w:tcPr>
            <w:tcW w:w="561" w:type="dxa"/>
            <w:vAlign w:val="center"/>
          </w:tcPr>
          <w:p w:rsidR="00E7602B" w:rsidRPr="00F5570E" w:rsidRDefault="00E7602B" w:rsidP="00B57133">
            <w:pPr>
              <w:numPr>
                <w:ilvl w:val="0"/>
                <w:numId w:val="36"/>
              </w:numPr>
              <w:jc w:val="center"/>
              <w:rPr>
                <w:sz w:val="16"/>
                <w:szCs w:val="16"/>
                <w:lang w:val="ro-RO"/>
              </w:rPr>
            </w:pPr>
          </w:p>
        </w:tc>
        <w:tc>
          <w:tcPr>
            <w:tcW w:w="6171" w:type="dxa"/>
            <w:vAlign w:val="center"/>
          </w:tcPr>
          <w:p w:rsidR="00E7602B" w:rsidRPr="00F5570E" w:rsidRDefault="00E7602B" w:rsidP="00E7602B">
            <w:pPr>
              <w:rPr>
                <w:sz w:val="14"/>
                <w:szCs w:val="14"/>
                <w:lang w:val="ro-RO"/>
              </w:rPr>
            </w:pPr>
            <w:r w:rsidRPr="00F5570E">
              <w:rPr>
                <w:sz w:val="14"/>
                <w:szCs w:val="14"/>
                <w:lang w:val="ro-RO"/>
              </w:rPr>
              <w:t>Teologie ortodoxă didactică – Pedagogie muzicală</w:t>
            </w:r>
          </w:p>
        </w:tc>
        <w:tc>
          <w:tcPr>
            <w:tcW w:w="748" w:type="dxa"/>
            <w:vAlign w:val="center"/>
          </w:tcPr>
          <w:p w:rsidR="00E7602B" w:rsidRPr="00F5570E" w:rsidRDefault="00E7602B" w:rsidP="00E7602B">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E7602B" w:rsidRPr="00F5570E" w:rsidRDefault="00E7602B" w:rsidP="00E7602B">
            <w:pPr>
              <w:rPr>
                <w:b/>
                <w:bCs/>
                <w:sz w:val="16"/>
                <w:szCs w:val="16"/>
                <w:lang w:val="ro-RO"/>
              </w:rPr>
            </w:pPr>
          </w:p>
        </w:tc>
        <w:tc>
          <w:tcPr>
            <w:tcW w:w="2179" w:type="dxa"/>
            <w:vMerge/>
            <w:tcBorders>
              <w:left w:val="nil"/>
              <w:right w:val="thinThickSmallGap" w:sz="24" w:space="0" w:color="auto"/>
            </w:tcBorders>
            <w:vAlign w:val="center"/>
          </w:tcPr>
          <w:p w:rsidR="00E7602B" w:rsidRPr="00F5570E" w:rsidRDefault="00E7602B" w:rsidP="00E7602B">
            <w:pPr>
              <w:jc w:val="center"/>
              <w:rPr>
                <w:b/>
                <w:bCs/>
                <w:sz w:val="16"/>
                <w:szCs w:val="16"/>
                <w:lang w:val="ro-RO"/>
              </w:rPr>
            </w:pPr>
          </w:p>
        </w:tc>
      </w:tr>
      <w:tr w:rsidR="00F5570E" w:rsidRPr="00F5570E">
        <w:trPr>
          <w:cantSplit/>
          <w:jc w:val="center"/>
        </w:trPr>
        <w:tc>
          <w:tcPr>
            <w:tcW w:w="1627" w:type="dxa"/>
            <w:vMerge/>
            <w:tcBorders>
              <w:left w:val="thinThickSmallGap" w:sz="24" w:space="0" w:color="auto"/>
            </w:tcBorders>
            <w:vAlign w:val="center"/>
          </w:tcPr>
          <w:p w:rsidR="00E7602B" w:rsidRPr="00F5570E" w:rsidRDefault="00E7602B" w:rsidP="00E7602B">
            <w:pPr>
              <w:jc w:val="center"/>
              <w:rPr>
                <w:b/>
                <w:bCs/>
                <w:sz w:val="16"/>
                <w:szCs w:val="16"/>
                <w:lang w:val="ro-RO"/>
              </w:rPr>
            </w:pPr>
          </w:p>
        </w:tc>
        <w:tc>
          <w:tcPr>
            <w:tcW w:w="1309" w:type="dxa"/>
            <w:vMerge/>
            <w:tcBorders>
              <w:right w:val="thinThickSmallGap" w:sz="24" w:space="0" w:color="auto"/>
            </w:tcBorders>
            <w:vAlign w:val="center"/>
          </w:tcPr>
          <w:p w:rsidR="00E7602B" w:rsidRPr="00F5570E" w:rsidRDefault="00E7602B" w:rsidP="00E7602B">
            <w:pPr>
              <w:jc w:val="center"/>
              <w:rPr>
                <w:sz w:val="16"/>
                <w:szCs w:val="16"/>
                <w:lang w:val="ro-RO"/>
              </w:rPr>
            </w:pPr>
          </w:p>
        </w:tc>
        <w:tc>
          <w:tcPr>
            <w:tcW w:w="1683" w:type="dxa"/>
            <w:vMerge/>
            <w:tcBorders>
              <w:left w:val="nil"/>
            </w:tcBorders>
            <w:vAlign w:val="center"/>
          </w:tcPr>
          <w:p w:rsidR="00E7602B" w:rsidRPr="00F5570E" w:rsidRDefault="00E7602B" w:rsidP="00E7602B">
            <w:pPr>
              <w:jc w:val="center"/>
              <w:rPr>
                <w:sz w:val="16"/>
                <w:szCs w:val="16"/>
                <w:lang w:val="ro-RO"/>
              </w:rPr>
            </w:pPr>
          </w:p>
        </w:tc>
        <w:tc>
          <w:tcPr>
            <w:tcW w:w="561" w:type="dxa"/>
            <w:vAlign w:val="center"/>
          </w:tcPr>
          <w:p w:rsidR="00E7602B" w:rsidRPr="00F5570E" w:rsidRDefault="00E7602B" w:rsidP="00B57133">
            <w:pPr>
              <w:numPr>
                <w:ilvl w:val="0"/>
                <w:numId w:val="36"/>
              </w:numPr>
              <w:jc w:val="center"/>
              <w:rPr>
                <w:sz w:val="16"/>
                <w:szCs w:val="16"/>
                <w:lang w:val="ro-RO"/>
              </w:rPr>
            </w:pPr>
          </w:p>
        </w:tc>
        <w:tc>
          <w:tcPr>
            <w:tcW w:w="6171" w:type="dxa"/>
            <w:vAlign w:val="center"/>
          </w:tcPr>
          <w:p w:rsidR="00E7602B" w:rsidRPr="00F5570E" w:rsidRDefault="00E7602B" w:rsidP="00E7602B">
            <w:pPr>
              <w:rPr>
                <w:sz w:val="14"/>
                <w:szCs w:val="14"/>
                <w:lang w:val="ro-RO"/>
              </w:rPr>
            </w:pPr>
            <w:r w:rsidRPr="00F5570E">
              <w:rPr>
                <w:sz w:val="14"/>
                <w:szCs w:val="14"/>
                <w:lang w:val="ro-RO"/>
              </w:rPr>
              <w:t>Cultură şi religie</w:t>
            </w:r>
          </w:p>
        </w:tc>
        <w:tc>
          <w:tcPr>
            <w:tcW w:w="748" w:type="dxa"/>
            <w:vAlign w:val="center"/>
          </w:tcPr>
          <w:p w:rsidR="00E7602B" w:rsidRPr="00F5570E" w:rsidRDefault="00E7602B" w:rsidP="00E7602B">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E7602B" w:rsidRPr="00F5570E" w:rsidRDefault="00E7602B" w:rsidP="00E7602B">
            <w:pPr>
              <w:rPr>
                <w:b/>
                <w:bCs/>
                <w:sz w:val="16"/>
                <w:szCs w:val="16"/>
                <w:lang w:val="ro-RO"/>
              </w:rPr>
            </w:pPr>
          </w:p>
        </w:tc>
        <w:tc>
          <w:tcPr>
            <w:tcW w:w="2179" w:type="dxa"/>
            <w:vMerge/>
            <w:tcBorders>
              <w:left w:val="nil"/>
              <w:right w:val="thinThickSmallGap" w:sz="24" w:space="0" w:color="auto"/>
            </w:tcBorders>
            <w:vAlign w:val="center"/>
          </w:tcPr>
          <w:p w:rsidR="00E7602B" w:rsidRPr="00F5570E" w:rsidRDefault="00E7602B" w:rsidP="00E7602B">
            <w:pPr>
              <w:jc w:val="center"/>
              <w:rPr>
                <w:b/>
                <w:bCs/>
                <w:sz w:val="16"/>
                <w:szCs w:val="16"/>
                <w:lang w:val="ro-RO"/>
              </w:rPr>
            </w:pPr>
          </w:p>
        </w:tc>
      </w:tr>
      <w:tr w:rsidR="00F5570E" w:rsidRPr="00F5570E">
        <w:trPr>
          <w:cantSplit/>
          <w:jc w:val="center"/>
        </w:trPr>
        <w:tc>
          <w:tcPr>
            <w:tcW w:w="1627" w:type="dxa"/>
            <w:vMerge/>
            <w:tcBorders>
              <w:left w:val="thinThickSmallGap" w:sz="24" w:space="0" w:color="auto"/>
            </w:tcBorders>
            <w:vAlign w:val="center"/>
          </w:tcPr>
          <w:p w:rsidR="00E7602B" w:rsidRPr="00F5570E" w:rsidRDefault="00E7602B" w:rsidP="00E7602B">
            <w:pPr>
              <w:jc w:val="center"/>
              <w:rPr>
                <w:b/>
                <w:bCs/>
                <w:sz w:val="16"/>
                <w:szCs w:val="16"/>
                <w:lang w:val="ro-RO"/>
              </w:rPr>
            </w:pPr>
          </w:p>
        </w:tc>
        <w:tc>
          <w:tcPr>
            <w:tcW w:w="1309" w:type="dxa"/>
            <w:vMerge/>
            <w:tcBorders>
              <w:right w:val="thinThickSmallGap" w:sz="24" w:space="0" w:color="auto"/>
            </w:tcBorders>
            <w:vAlign w:val="center"/>
          </w:tcPr>
          <w:p w:rsidR="00E7602B" w:rsidRPr="00F5570E" w:rsidRDefault="00E7602B" w:rsidP="00E7602B">
            <w:pPr>
              <w:jc w:val="center"/>
              <w:rPr>
                <w:sz w:val="16"/>
                <w:szCs w:val="16"/>
                <w:lang w:val="ro-RO"/>
              </w:rPr>
            </w:pPr>
          </w:p>
        </w:tc>
        <w:tc>
          <w:tcPr>
            <w:tcW w:w="1683" w:type="dxa"/>
            <w:vMerge/>
            <w:tcBorders>
              <w:left w:val="nil"/>
            </w:tcBorders>
            <w:vAlign w:val="center"/>
          </w:tcPr>
          <w:p w:rsidR="00E7602B" w:rsidRPr="00F5570E" w:rsidRDefault="00E7602B" w:rsidP="00E7602B">
            <w:pPr>
              <w:jc w:val="center"/>
              <w:rPr>
                <w:sz w:val="16"/>
                <w:szCs w:val="16"/>
                <w:lang w:val="ro-RO"/>
              </w:rPr>
            </w:pPr>
          </w:p>
        </w:tc>
        <w:tc>
          <w:tcPr>
            <w:tcW w:w="561" w:type="dxa"/>
            <w:vAlign w:val="center"/>
          </w:tcPr>
          <w:p w:rsidR="00E7602B" w:rsidRPr="00F5570E" w:rsidRDefault="00E7602B" w:rsidP="00B57133">
            <w:pPr>
              <w:numPr>
                <w:ilvl w:val="0"/>
                <w:numId w:val="36"/>
              </w:numPr>
              <w:jc w:val="center"/>
              <w:rPr>
                <w:sz w:val="16"/>
                <w:szCs w:val="16"/>
                <w:lang w:val="ro-RO"/>
              </w:rPr>
            </w:pPr>
          </w:p>
        </w:tc>
        <w:tc>
          <w:tcPr>
            <w:tcW w:w="6171" w:type="dxa"/>
            <w:vAlign w:val="center"/>
          </w:tcPr>
          <w:p w:rsidR="00E7602B" w:rsidRPr="00F5570E" w:rsidRDefault="00E7602B" w:rsidP="00E7602B">
            <w:pPr>
              <w:rPr>
                <w:sz w:val="14"/>
                <w:szCs w:val="14"/>
                <w:lang w:val="ro-RO"/>
              </w:rPr>
            </w:pPr>
            <w:r w:rsidRPr="00F5570E">
              <w:rPr>
                <w:sz w:val="14"/>
                <w:szCs w:val="14"/>
              </w:rPr>
              <w:t>Teologie sistematică*</w:t>
            </w:r>
          </w:p>
        </w:tc>
        <w:tc>
          <w:tcPr>
            <w:tcW w:w="748" w:type="dxa"/>
            <w:vAlign w:val="center"/>
          </w:tcPr>
          <w:p w:rsidR="00E7602B" w:rsidRPr="00F5570E" w:rsidRDefault="00E7602B" w:rsidP="00E7602B">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E7602B" w:rsidRPr="00F5570E" w:rsidRDefault="00E7602B" w:rsidP="00E7602B">
            <w:pPr>
              <w:rPr>
                <w:b/>
                <w:bCs/>
                <w:sz w:val="16"/>
                <w:szCs w:val="16"/>
                <w:lang w:val="ro-RO"/>
              </w:rPr>
            </w:pPr>
          </w:p>
        </w:tc>
        <w:tc>
          <w:tcPr>
            <w:tcW w:w="2179" w:type="dxa"/>
            <w:vMerge/>
            <w:tcBorders>
              <w:left w:val="nil"/>
              <w:right w:val="thinThickSmallGap" w:sz="24" w:space="0" w:color="auto"/>
            </w:tcBorders>
            <w:vAlign w:val="center"/>
          </w:tcPr>
          <w:p w:rsidR="00E7602B" w:rsidRPr="00F5570E" w:rsidRDefault="00E7602B" w:rsidP="00E7602B">
            <w:pPr>
              <w:jc w:val="center"/>
              <w:rPr>
                <w:b/>
                <w:bCs/>
                <w:sz w:val="16"/>
                <w:szCs w:val="16"/>
                <w:lang w:val="ro-RO"/>
              </w:rPr>
            </w:pPr>
          </w:p>
        </w:tc>
      </w:tr>
      <w:tr w:rsidR="00E7602B" w:rsidRPr="00F5570E">
        <w:trPr>
          <w:cantSplit/>
          <w:jc w:val="center"/>
        </w:trPr>
        <w:tc>
          <w:tcPr>
            <w:tcW w:w="1627" w:type="dxa"/>
            <w:vMerge/>
            <w:tcBorders>
              <w:left w:val="thinThickSmallGap" w:sz="24" w:space="0" w:color="auto"/>
            </w:tcBorders>
            <w:vAlign w:val="center"/>
          </w:tcPr>
          <w:p w:rsidR="00E7602B" w:rsidRPr="00F5570E" w:rsidRDefault="00E7602B" w:rsidP="00E7602B">
            <w:pPr>
              <w:jc w:val="center"/>
              <w:rPr>
                <w:b/>
                <w:bCs/>
                <w:sz w:val="16"/>
                <w:szCs w:val="16"/>
                <w:lang w:val="ro-RO"/>
              </w:rPr>
            </w:pPr>
          </w:p>
        </w:tc>
        <w:tc>
          <w:tcPr>
            <w:tcW w:w="1309" w:type="dxa"/>
            <w:vMerge/>
            <w:tcBorders>
              <w:right w:val="thinThickSmallGap" w:sz="24" w:space="0" w:color="auto"/>
            </w:tcBorders>
            <w:vAlign w:val="center"/>
          </w:tcPr>
          <w:p w:rsidR="00E7602B" w:rsidRPr="00F5570E" w:rsidRDefault="00E7602B" w:rsidP="00E7602B">
            <w:pPr>
              <w:jc w:val="center"/>
              <w:rPr>
                <w:sz w:val="16"/>
                <w:szCs w:val="16"/>
                <w:lang w:val="ro-RO"/>
              </w:rPr>
            </w:pPr>
          </w:p>
        </w:tc>
        <w:tc>
          <w:tcPr>
            <w:tcW w:w="1683" w:type="dxa"/>
            <w:tcBorders>
              <w:left w:val="nil"/>
            </w:tcBorders>
            <w:vAlign w:val="center"/>
          </w:tcPr>
          <w:p w:rsidR="00E7602B" w:rsidRPr="00F5570E" w:rsidRDefault="00E7602B" w:rsidP="00E7602B">
            <w:pPr>
              <w:jc w:val="center"/>
              <w:rPr>
                <w:sz w:val="16"/>
                <w:szCs w:val="16"/>
                <w:lang w:val="ro-RO"/>
              </w:rPr>
            </w:pPr>
            <w:r w:rsidRPr="00F5570E">
              <w:rPr>
                <w:sz w:val="16"/>
                <w:szCs w:val="16"/>
                <w:lang w:val="ro-RO"/>
              </w:rPr>
              <w:t>FILOSOFIE</w:t>
            </w:r>
          </w:p>
        </w:tc>
        <w:tc>
          <w:tcPr>
            <w:tcW w:w="561" w:type="dxa"/>
            <w:vAlign w:val="center"/>
          </w:tcPr>
          <w:p w:rsidR="00E7602B" w:rsidRPr="00F5570E" w:rsidRDefault="00E7602B" w:rsidP="00B57133">
            <w:pPr>
              <w:numPr>
                <w:ilvl w:val="0"/>
                <w:numId w:val="36"/>
              </w:numPr>
              <w:jc w:val="center"/>
              <w:rPr>
                <w:sz w:val="16"/>
                <w:szCs w:val="16"/>
                <w:lang w:val="ro-RO"/>
              </w:rPr>
            </w:pPr>
          </w:p>
        </w:tc>
        <w:tc>
          <w:tcPr>
            <w:tcW w:w="6171" w:type="dxa"/>
            <w:vAlign w:val="center"/>
          </w:tcPr>
          <w:p w:rsidR="00E7602B" w:rsidRPr="00F5570E" w:rsidRDefault="00E7602B" w:rsidP="00E7602B">
            <w:pPr>
              <w:rPr>
                <w:sz w:val="14"/>
                <w:szCs w:val="14"/>
                <w:lang w:val="ro-RO"/>
              </w:rPr>
            </w:pPr>
            <w:r w:rsidRPr="00F5570E">
              <w:rPr>
                <w:sz w:val="14"/>
                <w:szCs w:val="14"/>
                <w:lang w:val="ro-RO"/>
              </w:rPr>
              <w:t>Cultură şi religie</w:t>
            </w:r>
          </w:p>
        </w:tc>
        <w:tc>
          <w:tcPr>
            <w:tcW w:w="748" w:type="dxa"/>
            <w:vAlign w:val="center"/>
          </w:tcPr>
          <w:p w:rsidR="00E7602B" w:rsidRPr="00F5570E" w:rsidRDefault="00E7602B" w:rsidP="00E7602B">
            <w:pPr>
              <w:pStyle w:val="Heading4"/>
              <w:jc w:val="center"/>
              <w:rPr>
                <w:b w:val="0"/>
                <w:bCs w:val="0"/>
                <w:sz w:val="14"/>
                <w:szCs w:val="14"/>
                <w:lang w:val="ro-RO"/>
              </w:rPr>
            </w:pPr>
            <w:r w:rsidRPr="00F5570E">
              <w:rPr>
                <w:b w:val="0"/>
                <w:bCs w:val="0"/>
                <w:sz w:val="14"/>
                <w:szCs w:val="14"/>
                <w:lang w:val="ro-RO"/>
              </w:rPr>
              <w:t>x</w:t>
            </w:r>
          </w:p>
        </w:tc>
        <w:tc>
          <w:tcPr>
            <w:tcW w:w="748" w:type="dxa"/>
            <w:tcBorders>
              <w:right w:val="thinThickSmallGap" w:sz="24" w:space="0" w:color="auto"/>
            </w:tcBorders>
            <w:vAlign w:val="center"/>
          </w:tcPr>
          <w:p w:rsidR="00E7602B" w:rsidRPr="00F5570E" w:rsidRDefault="00E7602B" w:rsidP="00E7602B">
            <w:pPr>
              <w:rPr>
                <w:b/>
                <w:bCs/>
                <w:sz w:val="16"/>
                <w:szCs w:val="16"/>
                <w:lang w:val="ro-RO"/>
              </w:rPr>
            </w:pPr>
          </w:p>
        </w:tc>
        <w:tc>
          <w:tcPr>
            <w:tcW w:w="2179" w:type="dxa"/>
            <w:vMerge/>
            <w:tcBorders>
              <w:left w:val="nil"/>
              <w:right w:val="thinThickSmallGap" w:sz="24" w:space="0" w:color="auto"/>
            </w:tcBorders>
            <w:vAlign w:val="center"/>
          </w:tcPr>
          <w:p w:rsidR="00E7602B" w:rsidRPr="00F5570E" w:rsidRDefault="00E7602B" w:rsidP="00E7602B">
            <w:pPr>
              <w:jc w:val="center"/>
              <w:rPr>
                <w:b/>
                <w:bCs/>
                <w:sz w:val="16"/>
                <w:szCs w:val="16"/>
                <w:lang w:val="ro-RO"/>
              </w:rPr>
            </w:pPr>
          </w:p>
        </w:tc>
      </w:tr>
    </w:tbl>
    <w:p w:rsidR="00BE08C5" w:rsidRPr="00F5570E" w:rsidRDefault="00BE08C5" w:rsidP="00AE7467">
      <w:pPr>
        <w:rPr>
          <w:lang w:val="ro-RO"/>
        </w:rPr>
      </w:pPr>
    </w:p>
    <w:p w:rsidR="00BE08C5" w:rsidRPr="00F5570E" w:rsidRDefault="00BE08C5" w:rsidP="00AE7467">
      <w:pPr>
        <w:rPr>
          <w:lang w:val="ro-RO"/>
        </w:rPr>
      </w:pPr>
    </w:p>
    <w:p w:rsidR="00BE08C5" w:rsidRPr="00F5570E" w:rsidRDefault="00BE08C5" w:rsidP="00AE7467">
      <w:pPr>
        <w:rPr>
          <w:lang w:val="ro-RO"/>
        </w:rPr>
      </w:pPr>
    </w:p>
    <w:p w:rsidR="00BE08C5" w:rsidRPr="00F5570E" w:rsidRDefault="00BE08C5" w:rsidP="00AE7467">
      <w:pPr>
        <w:rPr>
          <w:lang w:val="ro-RO"/>
        </w:rPr>
      </w:pPr>
    </w:p>
    <w:p w:rsidR="00BE08C5" w:rsidRPr="00F5570E" w:rsidRDefault="00BE08C5" w:rsidP="00AE7467">
      <w:pPr>
        <w:rPr>
          <w:lang w:val="ro-RO"/>
        </w:rPr>
      </w:pPr>
    </w:p>
    <w:p w:rsidR="00BE08C5" w:rsidRPr="00F5570E" w:rsidRDefault="00BE08C5" w:rsidP="00AE7467">
      <w:pPr>
        <w:rPr>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7"/>
        <w:gridCol w:w="1496"/>
        <w:gridCol w:w="1496"/>
        <w:gridCol w:w="561"/>
        <w:gridCol w:w="4687"/>
        <w:gridCol w:w="992"/>
        <w:gridCol w:w="567"/>
        <w:gridCol w:w="3600"/>
      </w:tblGrid>
      <w:tr w:rsidR="00F5570E" w:rsidRPr="00F5570E" w:rsidTr="00F877C5">
        <w:trPr>
          <w:cantSplit/>
          <w:jc w:val="center"/>
        </w:trPr>
        <w:tc>
          <w:tcPr>
            <w:tcW w:w="1627" w:type="dxa"/>
            <w:vMerge w:val="restart"/>
            <w:tcBorders>
              <w:left w:val="thinThickSmallGap" w:sz="24" w:space="0" w:color="auto"/>
            </w:tcBorders>
            <w:vAlign w:val="center"/>
          </w:tcPr>
          <w:p w:rsidR="00F877C5" w:rsidRPr="00F5570E" w:rsidRDefault="00F877C5" w:rsidP="00F877C5">
            <w:pPr>
              <w:pStyle w:val="Heading2"/>
              <w:jc w:val="center"/>
              <w:rPr>
                <w:sz w:val="16"/>
                <w:szCs w:val="16"/>
              </w:rPr>
            </w:pPr>
            <w:r w:rsidRPr="00F5570E">
              <w:rPr>
                <w:sz w:val="16"/>
                <w:szCs w:val="16"/>
              </w:rPr>
              <w:lastRenderedPageBreak/>
              <w:t>Învăţământ</w:t>
            </w:r>
          </w:p>
          <w:p w:rsidR="00F877C5" w:rsidRPr="00F5570E" w:rsidRDefault="00F877C5" w:rsidP="00F877C5">
            <w:pPr>
              <w:pStyle w:val="Heading2"/>
              <w:jc w:val="center"/>
              <w:rPr>
                <w:bCs w:val="0"/>
                <w:sz w:val="18"/>
                <w:szCs w:val="18"/>
              </w:rPr>
            </w:pPr>
            <w:r w:rsidRPr="00F5570E">
              <w:rPr>
                <w:sz w:val="16"/>
                <w:szCs w:val="16"/>
              </w:rPr>
              <w:t>gimnazial /  Învăţământ special (</w:t>
            </w:r>
            <w:r w:rsidRPr="00F5570E">
              <w:rPr>
                <w:spacing w:val="-6"/>
                <w:sz w:val="16"/>
                <w:szCs w:val="16"/>
              </w:rPr>
              <w:t>deficienţe moderate sau uşoare</w:t>
            </w:r>
            <w:r w:rsidRPr="00F5570E">
              <w:rPr>
                <w:sz w:val="16"/>
                <w:szCs w:val="16"/>
              </w:rPr>
              <w:t>)/ Învăţământ special      (deficienţe grave, severe, profunde sau asociate)** /</w:t>
            </w:r>
            <w:r w:rsidRPr="00F5570E">
              <w:rPr>
                <w:bCs w:val="0"/>
                <w:sz w:val="15"/>
                <w:szCs w:val="15"/>
              </w:rPr>
              <w:t xml:space="preserve"> Învăţământ profesional</w:t>
            </w:r>
          </w:p>
          <w:p w:rsidR="00F877C5" w:rsidRPr="00F5570E" w:rsidRDefault="00F877C5" w:rsidP="00F877C5">
            <w:pPr>
              <w:pStyle w:val="Heading2"/>
              <w:jc w:val="center"/>
              <w:rPr>
                <w:bCs w:val="0"/>
                <w:sz w:val="18"/>
                <w:szCs w:val="18"/>
              </w:rPr>
            </w:pPr>
            <w:r w:rsidRPr="00F5570E">
              <w:rPr>
                <w:sz w:val="16"/>
                <w:szCs w:val="16"/>
              </w:rPr>
              <w:t xml:space="preserve"> </w:t>
            </w:r>
          </w:p>
        </w:tc>
        <w:tc>
          <w:tcPr>
            <w:tcW w:w="1496" w:type="dxa"/>
            <w:vMerge w:val="restart"/>
            <w:tcBorders>
              <w:right w:val="thinThickSmallGap" w:sz="24" w:space="0" w:color="auto"/>
            </w:tcBorders>
            <w:vAlign w:val="center"/>
          </w:tcPr>
          <w:p w:rsidR="00F877C5" w:rsidRPr="00F5570E" w:rsidRDefault="00F877C5" w:rsidP="00F877C5">
            <w:pPr>
              <w:jc w:val="center"/>
              <w:rPr>
                <w:b/>
                <w:bCs/>
                <w:sz w:val="16"/>
                <w:szCs w:val="16"/>
                <w:lang w:val="ro-RO"/>
              </w:rPr>
            </w:pPr>
            <w:r w:rsidRPr="00F5570E">
              <w:rPr>
                <w:b/>
                <w:bCs/>
                <w:sz w:val="16"/>
                <w:szCs w:val="16"/>
                <w:lang w:val="ro-RO"/>
              </w:rPr>
              <w:t>Religie romano - catolică</w:t>
            </w:r>
          </w:p>
        </w:tc>
        <w:tc>
          <w:tcPr>
            <w:tcW w:w="1496" w:type="dxa"/>
            <w:vMerge w:val="restart"/>
            <w:tcBorders>
              <w:left w:val="nil"/>
            </w:tcBorders>
            <w:vAlign w:val="center"/>
          </w:tcPr>
          <w:p w:rsidR="00F877C5" w:rsidRPr="00F5570E" w:rsidRDefault="00F877C5" w:rsidP="00F877C5">
            <w:pPr>
              <w:jc w:val="center"/>
              <w:rPr>
                <w:sz w:val="16"/>
                <w:szCs w:val="16"/>
                <w:lang w:val="ro-RO"/>
              </w:rPr>
            </w:pPr>
            <w:r w:rsidRPr="00F5570E">
              <w:rPr>
                <w:sz w:val="16"/>
                <w:szCs w:val="16"/>
                <w:lang w:val="ro-RO"/>
              </w:rPr>
              <w:t>TEOLOGIE</w:t>
            </w:r>
          </w:p>
        </w:tc>
        <w:tc>
          <w:tcPr>
            <w:tcW w:w="561" w:type="dxa"/>
            <w:vAlign w:val="center"/>
          </w:tcPr>
          <w:p w:rsidR="00F877C5" w:rsidRPr="00F5570E" w:rsidRDefault="00F877C5" w:rsidP="00F877C5">
            <w:pPr>
              <w:numPr>
                <w:ilvl w:val="0"/>
                <w:numId w:val="36"/>
              </w:numPr>
              <w:jc w:val="center"/>
              <w:rPr>
                <w:sz w:val="16"/>
                <w:szCs w:val="16"/>
                <w:lang w:val="ro-RO"/>
              </w:rPr>
            </w:pPr>
          </w:p>
        </w:tc>
        <w:tc>
          <w:tcPr>
            <w:tcW w:w="4687" w:type="dxa"/>
            <w:vAlign w:val="center"/>
          </w:tcPr>
          <w:p w:rsidR="00F877C5" w:rsidRPr="00F5570E" w:rsidRDefault="00F877C5" w:rsidP="00F877C5">
            <w:pPr>
              <w:rPr>
                <w:sz w:val="14"/>
                <w:szCs w:val="14"/>
                <w:lang w:val="ro-RO"/>
              </w:rPr>
            </w:pPr>
            <w:r w:rsidRPr="00F5570E">
              <w:rPr>
                <w:sz w:val="14"/>
                <w:szCs w:val="14"/>
                <w:lang w:val="ro-RO"/>
              </w:rPr>
              <w:t>Teologie romano-catolică pastorală</w:t>
            </w:r>
          </w:p>
        </w:tc>
        <w:tc>
          <w:tcPr>
            <w:tcW w:w="992" w:type="dxa"/>
            <w:vAlign w:val="center"/>
          </w:tcPr>
          <w:p w:rsidR="00F877C5" w:rsidRPr="00F5570E" w:rsidRDefault="00F877C5" w:rsidP="00F877C5">
            <w:pPr>
              <w:pStyle w:val="Heading4"/>
              <w:jc w:val="center"/>
              <w:rPr>
                <w:b w:val="0"/>
                <w:bCs w:val="0"/>
                <w:sz w:val="14"/>
                <w:szCs w:val="14"/>
                <w:lang w:val="ro-RO"/>
              </w:rPr>
            </w:pPr>
            <w:r w:rsidRPr="00F5570E">
              <w:rPr>
                <w:b w:val="0"/>
                <w:bCs w:val="0"/>
                <w:sz w:val="14"/>
                <w:szCs w:val="14"/>
                <w:lang w:val="ro-RO"/>
              </w:rPr>
              <w:t>x</w:t>
            </w:r>
          </w:p>
        </w:tc>
        <w:tc>
          <w:tcPr>
            <w:tcW w:w="567" w:type="dxa"/>
            <w:tcBorders>
              <w:right w:val="thinThickSmallGap" w:sz="24" w:space="0" w:color="auto"/>
            </w:tcBorders>
            <w:vAlign w:val="center"/>
          </w:tcPr>
          <w:p w:rsidR="00F877C5" w:rsidRPr="00F5570E" w:rsidRDefault="00F877C5" w:rsidP="00F877C5">
            <w:pPr>
              <w:rPr>
                <w:b/>
                <w:bCs/>
                <w:sz w:val="16"/>
                <w:szCs w:val="16"/>
                <w:lang w:val="ro-RO"/>
              </w:rPr>
            </w:pPr>
          </w:p>
        </w:tc>
        <w:tc>
          <w:tcPr>
            <w:tcW w:w="3600" w:type="dxa"/>
            <w:vMerge w:val="restart"/>
            <w:tcBorders>
              <w:left w:val="nil"/>
              <w:right w:val="thinThickSmallGap" w:sz="24" w:space="0" w:color="auto"/>
            </w:tcBorders>
            <w:vAlign w:val="center"/>
          </w:tcPr>
          <w:p w:rsidR="00F877C5" w:rsidRPr="00F5570E" w:rsidRDefault="00F877C5" w:rsidP="00F877C5">
            <w:pPr>
              <w:jc w:val="center"/>
              <w:rPr>
                <w:b/>
                <w:bCs/>
                <w:sz w:val="14"/>
                <w:szCs w:val="14"/>
                <w:lang w:val="ro-RO"/>
              </w:rPr>
            </w:pPr>
            <w:r w:rsidRPr="00F5570E">
              <w:rPr>
                <w:b/>
                <w:bCs/>
                <w:sz w:val="14"/>
                <w:szCs w:val="14"/>
                <w:lang w:val="ro-RO"/>
              </w:rPr>
              <w:t xml:space="preserve">RELIGIE ROMANO- CATOLICĂ </w:t>
            </w:r>
          </w:p>
          <w:p w:rsidR="00F877C5" w:rsidRPr="00F5570E" w:rsidRDefault="00F877C5" w:rsidP="00F877C5">
            <w:pPr>
              <w:jc w:val="center"/>
              <w:rPr>
                <w:sz w:val="12"/>
                <w:szCs w:val="12"/>
                <w:lang w:val="ro-RO"/>
              </w:rPr>
            </w:pPr>
            <w:r w:rsidRPr="00F5570E">
              <w:rPr>
                <w:sz w:val="16"/>
                <w:szCs w:val="16"/>
                <w:lang w:val="ro-RO"/>
              </w:rPr>
              <w:t>(</w:t>
            </w:r>
            <w:r w:rsidRPr="00F5570E">
              <w:rPr>
                <w:sz w:val="12"/>
                <w:szCs w:val="12"/>
                <w:lang w:val="ro-RO"/>
              </w:rPr>
              <w:t>programa pentru concurs aprobată prin ordinul ministrului educaţiei şi cercetării</w:t>
            </w:r>
          </w:p>
          <w:p w:rsidR="00F877C5" w:rsidRPr="00F5570E" w:rsidRDefault="00F877C5" w:rsidP="00F877C5">
            <w:pPr>
              <w:jc w:val="center"/>
              <w:rPr>
                <w:sz w:val="16"/>
                <w:szCs w:val="16"/>
                <w:lang w:val="ro-RO"/>
              </w:rPr>
            </w:pPr>
            <w:r w:rsidRPr="00F5570E">
              <w:rPr>
                <w:sz w:val="12"/>
                <w:szCs w:val="12"/>
                <w:lang w:val="ro-RO"/>
              </w:rPr>
              <w:t xml:space="preserve"> nr. 5287/ 2004</w:t>
            </w:r>
            <w:r w:rsidRPr="00F5570E">
              <w:rPr>
                <w:sz w:val="16"/>
                <w:szCs w:val="16"/>
                <w:lang w:val="ro-RO"/>
              </w:rPr>
              <w:t>)</w:t>
            </w:r>
          </w:p>
          <w:p w:rsidR="00F877C5" w:rsidRPr="00F5570E" w:rsidRDefault="00F877C5" w:rsidP="00F877C5">
            <w:pPr>
              <w:jc w:val="center"/>
              <w:rPr>
                <w:sz w:val="16"/>
                <w:szCs w:val="16"/>
                <w:lang w:val="ro-RO"/>
              </w:rPr>
            </w:pPr>
            <w:r w:rsidRPr="00F5570E">
              <w:rPr>
                <w:sz w:val="16"/>
                <w:szCs w:val="16"/>
                <w:lang w:val="ro-RO"/>
              </w:rPr>
              <w:t>/</w:t>
            </w:r>
          </w:p>
          <w:p w:rsidR="00F877C5" w:rsidRPr="00F5570E" w:rsidRDefault="00F877C5" w:rsidP="00F877C5">
            <w:pPr>
              <w:jc w:val="center"/>
              <w:rPr>
                <w:b/>
                <w:bCs/>
                <w:sz w:val="14"/>
                <w:szCs w:val="14"/>
                <w:lang w:val="ro-RO"/>
              </w:rPr>
            </w:pPr>
            <w:r w:rsidRPr="00F5570E">
              <w:rPr>
                <w:b/>
                <w:bCs/>
                <w:sz w:val="14"/>
                <w:szCs w:val="14"/>
                <w:lang w:val="ro-RO"/>
              </w:rPr>
              <w:t xml:space="preserve">RELIGIE ROMANO- CATOLICĂ </w:t>
            </w:r>
          </w:p>
          <w:p w:rsidR="00F877C5" w:rsidRPr="00F5570E" w:rsidRDefault="00F877C5" w:rsidP="00F877C5">
            <w:pPr>
              <w:pStyle w:val="Heading1"/>
              <w:jc w:val="center"/>
              <w:rPr>
                <w:b/>
                <w:iCs/>
                <w:sz w:val="14"/>
                <w:szCs w:val="14"/>
              </w:rPr>
            </w:pPr>
            <w:r w:rsidRPr="00F5570E">
              <w:rPr>
                <w:b/>
                <w:iCs/>
                <w:sz w:val="14"/>
                <w:szCs w:val="14"/>
              </w:rPr>
              <w:t xml:space="preserve"> (SPECIALITATE ŞI DIDACTICA SPECIALITĂŢII), ELEMENTE DE PEDAGOGIE ŞI PSIHOLOGIE </w:t>
            </w:r>
          </w:p>
          <w:p w:rsidR="00F877C5" w:rsidRPr="00F5570E" w:rsidRDefault="00F877C5" w:rsidP="00F877C5">
            <w:pPr>
              <w:jc w:val="center"/>
              <w:rPr>
                <w:b/>
                <w:bCs/>
                <w:sz w:val="14"/>
                <w:szCs w:val="14"/>
                <w:lang w:val="ro-RO"/>
              </w:rPr>
            </w:pPr>
            <w:r w:rsidRPr="00F5570E">
              <w:rPr>
                <w:sz w:val="12"/>
                <w:szCs w:val="12"/>
              </w:rPr>
              <w:t xml:space="preserve">(programele pentru examenul naţional de definitivare în învăţământ aprobate prin ordinul ministrului educaţiei şi cercetării ştiinţifice nr. 5558 / 2015)  </w:t>
            </w:r>
          </w:p>
        </w:tc>
      </w:tr>
      <w:tr w:rsidR="00F5570E" w:rsidRPr="00F5570E" w:rsidTr="00F877C5">
        <w:trPr>
          <w:cantSplit/>
          <w:jc w:val="center"/>
        </w:trPr>
        <w:tc>
          <w:tcPr>
            <w:tcW w:w="1627" w:type="dxa"/>
            <w:vMerge/>
            <w:tcBorders>
              <w:left w:val="thinThickSmallGap" w:sz="24" w:space="0" w:color="auto"/>
            </w:tcBorders>
            <w:vAlign w:val="center"/>
          </w:tcPr>
          <w:p w:rsidR="00D74A69" w:rsidRPr="00F5570E" w:rsidRDefault="00D74A69" w:rsidP="00CE66B0">
            <w:pPr>
              <w:pStyle w:val="Heading2"/>
              <w:jc w:val="center"/>
              <w:rPr>
                <w:b w:val="0"/>
                <w:bCs w:val="0"/>
                <w:sz w:val="16"/>
                <w:szCs w:val="16"/>
              </w:rPr>
            </w:pPr>
          </w:p>
        </w:tc>
        <w:tc>
          <w:tcPr>
            <w:tcW w:w="1496" w:type="dxa"/>
            <w:vMerge/>
            <w:tcBorders>
              <w:right w:val="thinThickSmallGap" w:sz="24" w:space="0" w:color="auto"/>
            </w:tcBorders>
            <w:vAlign w:val="center"/>
          </w:tcPr>
          <w:p w:rsidR="00D74A69" w:rsidRPr="00F5570E" w:rsidRDefault="00D74A69" w:rsidP="00AE7467">
            <w:pPr>
              <w:jc w:val="center"/>
              <w:rPr>
                <w:b/>
                <w:bCs/>
                <w:sz w:val="16"/>
                <w:szCs w:val="16"/>
                <w:lang w:val="ro-RO"/>
              </w:rPr>
            </w:pPr>
          </w:p>
        </w:tc>
        <w:tc>
          <w:tcPr>
            <w:tcW w:w="1496" w:type="dxa"/>
            <w:vMerge/>
            <w:tcBorders>
              <w:left w:val="nil"/>
            </w:tcBorders>
            <w:vAlign w:val="center"/>
          </w:tcPr>
          <w:p w:rsidR="00D74A69" w:rsidRPr="00F5570E" w:rsidRDefault="00D74A69" w:rsidP="00AE7467">
            <w:pPr>
              <w:jc w:val="center"/>
              <w:rPr>
                <w:sz w:val="16"/>
                <w:szCs w:val="16"/>
                <w:lang w:val="ro-RO"/>
              </w:rPr>
            </w:pPr>
          </w:p>
        </w:tc>
        <w:tc>
          <w:tcPr>
            <w:tcW w:w="561" w:type="dxa"/>
            <w:vAlign w:val="center"/>
          </w:tcPr>
          <w:p w:rsidR="00D74A69" w:rsidRPr="00F5570E" w:rsidRDefault="00D74A69" w:rsidP="00B57133">
            <w:pPr>
              <w:numPr>
                <w:ilvl w:val="0"/>
                <w:numId w:val="36"/>
              </w:numPr>
              <w:jc w:val="center"/>
              <w:rPr>
                <w:sz w:val="16"/>
                <w:szCs w:val="16"/>
                <w:lang w:val="ro-RO"/>
              </w:rPr>
            </w:pPr>
          </w:p>
        </w:tc>
        <w:tc>
          <w:tcPr>
            <w:tcW w:w="4687" w:type="dxa"/>
            <w:vAlign w:val="center"/>
          </w:tcPr>
          <w:p w:rsidR="00D74A69" w:rsidRPr="00F5570E" w:rsidRDefault="00D74A69" w:rsidP="00AE7467">
            <w:pPr>
              <w:rPr>
                <w:sz w:val="14"/>
                <w:szCs w:val="14"/>
                <w:lang w:val="ro-RO"/>
              </w:rPr>
            </w:pPr>
            <w:r w:rsidRPr="00F5570E">
              <w:rPr>
                <w:sz w:val="14"/>
                <w:szCs w:val="14"/>
                <w:lang w:val="ro-RO"/>
              </w:rPr>
              <w:t>Teologie romano-catolică didactică</w:t>
            </w:r>
          </w:p>
        </w:tc>
        <w:tc>
          <w:tcPr>
            <w:tcW w:w="992" w:type="dxa"/>
            <w:vAlign w:val="center"/>
          </w:tcPr>
          <w:p w:rsidR="00D74A69" w:rsidRPr="00F5570E" w:rsidRDefault="00D74A69" w:rsidP="00AE7467">
            <w:pPr>
              <w:pStyle w:val="Heading4"/>
              <w:jc w:val="center"/>
              <w:rPr>
                <w:b w:val="0"/>
                <w:bCs w:val="0"/>
                <w:sz w:val="14"/>
                <w:szCs w:val="14"/>
                <w:lang w:val="ro-RO"/>
              </w:rPr>
            </w:pPr>
            <w:r w:rsidRPr="00F5570E">
              <w:rPr>
                <w:b w:val="0"/>
                <w:bCs w:val="0"/>
                <w:sz w:val="14"/>
                <w:szCs w:val="14"/>
                <w:lang w:val="ro-RO"/>
              </w:rPr>
              <w:t>x</w:t>
            </w:r>
          </w:p>
        </w:tc>
        <w:tc>
          <w:tcPr>
            <w:tcW w:w="567" w:type="dxa"/>
            <w:tcBorders>
              <w:right w:val="thinThickSmallGap" w:sz="24" w:space="0" w:color="auto"/>
            </w:tcBorders>
            <w:vAlign w:val="center"/>
          </w:tcPr>
          <w:p w:rsidR="00D74A69" w:rsidRPr="00F5570E" w:rsidRDefault="00D74A69" w:rsidP="00AE7467">
            <w:pPr>
              <w:rPr>
                <w:b/>
                <w:bCs/>
                <w:sz w:val="16"/>
                <w:szCs w:val="16"/>
                <w:lang w:val="ro-RO"/>
              </w:rPr>
            </w:pPr>
          </w:p>
        </w:tc>
        <w:tc>
          <w:tcPr>
            <w:tcW w:w="3600" w:type="dxa"/>
            <w:vMerge/>
            <w:tcBorders>
              <w:left w:val="nil"/>
              <w:right w:val="thinThickSmallGap" w:sz="24" w:space="0" w:color="auto"/>
            </w:tcBorders>
            <w:vAlign w:val="center"/>
          </w:tcPr>
          <w:p w:rsidR="00D74A69" w:rsidRPr="00F5570E" w:rsidRDefault="00D74A69" w:rsidP="00AE7467">
            <w:pPr>
              <w:jc w:val="center"/>
              <w:rPr>
                <w:b/>
                <w:bCs/>
                <w:sz w:val="16"/>
                <w:szCs w:val="16"/>
                <w:lang w:val="ro-RO"/>
              </w:rPr>
            </w:pPr>
          </w:p>
        </w:tc>
      </w:tr>
      <w:tr w:rsidR="00F5570E" w:rsidRPr="00F5570E" w:rsidTr="00F877C5">
        <w:trPr>
          <w:cantSplit/>
          <w:jc w:val="center"/>
        </w:trPr>
        <w:tc>
          <w:tcPr>
            <w:tcW w:w="1627" w:type="dxa"/>
            <w:vMerge/>
            <w:tcBorders>
              <w:left w:val="thinThickSmallGap" w:sz="24" w:space="0" w:color="auto"/>
            </w:tcBorders>
            <w:vAlign w:val="center"/>
          </w:tcPr>
          <w:p w:rsidR="00D74A69" w:rsidRPr="00F5570E" w:rsidRDefault="00D74A69" w:rsidP="00CE66B0">
            <w:pPr>
              <w:pStyle w:val="Heading2"/>
              <w:jc w:val="center"/>
              <w:rPr>
                <w:b w:val="0"/>
                <w:bCs w:val="0"/>
                <w:sz w:val="16"/>
                <w:szCs w:val="16"/>
              </w:rPr>
            </w:pPr>
          </w:p>
        </w:tc>
        <w:tc>
          <w:tcPr>
            <w:tcW w:w="1496" w:type="dxa"/>
            <w:vMerge/>
            <w:tcBorders>
              <w:right w:val="thinThickSmallGap" w:sz="24" w:space="0" w:color="auto"/>
            </w:tcBorders>
            <w:vAlign w:val="center"/>
          </w:tcPr>
          <w:p w:rsidR="00D74A69" w:rsidRPr="00F5570E" w:rsidRDefault="00D74A69" w:rsidP="00AE7467">
            <w:pPr>
              <w:jc w:val="center"/>
              <w:rPr>
                <w:b/>
                <w:bCs/>
                <w:sz w:val="16"/>
                <w:szCs w:val="16"/>
                <w:lang w:val="ro-RO"/>
              </w:rPr>
            </w:pPr>
          </w:p>
        </w:tc>
        <w:tc>
          <w:tcPr>
            <w:tcW w:w="1496" w:type="dxa"/>
            <w:vMerge/>
            <w:tcBorders>
              <w:left w:val="nil"/>
            </w:tcBorders>
            <w:vAlign w:val="center"/>
          </w:tcPr>
          <w:p w:rsidR="00D74A69" w:rsidRPr="00F5570E" w:rsidRDefault="00D74A69" w:rsidP="00AE7467">
            <w:pPr>
              <w:jc w:val="center"/>
              <w:rPr>
                <w:sz w:val="16"/>
                <w:szCs w:val="16"/>
                <w:lang w:val="ro-RO"/>
              </w:rPr>
            </w:pPr>
          </w:p>
        </w:tc>
        <w:tc>
          <w:tcPr>
            <w:tcW w:w="561" w:type="dxa"/>
            <w:vAlign w:val="center"/>
          </w:tcPr>
          <w:p w:rsidR="00D74A69" w:rsidRPr="00F5570E" w:rsidRDefault="00D74A69" w:rsidP="00B57133">
            <w:pPr>
              <w:numPr>
                <w:ilvl w:val="0"/>
                <w:numId w:val="36"/>
              </w:numPr>
              <w:jc w:val="center"/>
              <w:rPr>
                <w:sz w:val="16"/>
                <w:szCs w:val="16"/>
                <w:lang w:val="ro-RO"/>
              </w:rPr>
            </w:pPr>
          </w:p>
        </w:tc>
        <w:tc>
          <w:tcPr>
            <w:tcW w:w="4687" w:type="dxa"/>
            <w:vAlign w:val="center"/>
          </w:tcPr>
          <w:p w:rsidR="00D74A69" w:rsidRPr="00F5570E" w:rsidRDefault="00D74A69" w:rsidP="00AE7467">
            <w:pPr>
              <w:rPr>
                <w:sz w:val="14"/>
                <w:szCs w:val="14"/>
                <w:lang w:val="ro-RO"/>
              </w:rPr>
            </w:pPr>
            <w:r w:rsidRPr="00F5570E">
              <w:rPr>
                <w:sz w:val="14"/>
                <w:szCs w:val="14"/>
                <w:lang w:val="ro-RO"/>
              </w:rPr>
              <w:t>Teologie romano-catolică - Etnologie</w:t>
            </w:r>
          </w:p>
        </w:tc>
        <w:tc>
          <w:tcPr>
            <w:tcW w:w="992" w:type="dxa"/>
            <w:vAlign w:val="center"/>
          </w:tcPr>
          <w:p w:rsidR="00D74A69" w:rsidRPr="00F5570E" w:rsidRDefault="00D74A69" w:rsidP="00AE7467">
            <w:pPr>
              <w:pStyle w:val="Heading4"/>
              <w:jc w:val="center"/>
              <w:rPr>
                <w:b w:val="0"/>
                <w:bCs w:val="0"/>
                <w:sz w:val="14"/>
                <w:szCs w:val="14"/>
                <w:lang w:val="ro-RO"/>
              </w:rPr>
            </w:pPr>
            <w:r w:rsidRPr="00F5570E">
              <w:rPr>
                <w:b w:val="0"/>
                <w:bCs w:val="0"/>
                <w:sz w:val="14"/>
                <w:szCs w:val="14"/>
                <w:lang w:val="ro-RO"/>
              </w:rPr>
              <w:t>x</w:t>
            </w:r>
          </w:p>
        </w:tc>
        <w:tc>
          <w:tcPr>
            <w:tcW w:w="567" w:type="dxa"/>
            <w:tcBorders>
              <w:right w:val="thinThickSmallGap" w:sz="24" w:space="0" w:color="auto"/>
            </w:tcBorders>
            <w:vAlign w:val="center"/>
          </w:tcPr>
          <w:p w:rsidR="00D74A69" w:rsidRPr="00F5570E" w:rsidRDefault="00D74A69" w:rsidP="00AE7467">
            <w:pPr>
              <w:rPr>
                <w:b/>
                <w:bCs/>
                <w:sz w:val="16"/>
                <w:szCs w:val="16"/>
                <w:lang w:val="ro-RO"/>
              </w:rPr>
            </w:pPr>
          </w:p>
        </w:tc>
        <w:tc>
          <w:tcPr>
            <w:tcW w:w="3600" w:type="dxa"/>
            <w:vMerge/>
            <w:tcBorders>
              <w:left w:val="nil"/>
              <w:right w:val="thinThickSmallGap" w:sz="24" w:space="0" w:color="auto"/>
            </w:tcBorders>
            <w:vAlign w:val="center"/>
          </w:tcPr>
          <w:p w:rsidR="00D74A69" w:rsidRPr="00F5570E" w:rsidRDefault="00D74A69" w:rsidP="00AE7467">
            <w:pPr>
              <w:jc w:val="center"/>
              <w:rPr>
                <w:b/>
                <w:bCs/>
                <w:sz w:val="16"/>
                <w:szCs w:val="16"/>
                <w:lang w:val="ro-RO"/>
              </w:rPr>
            </w:pPr>
          </w:p>
        </w:tc>
      </w:tr>
      <w:tr w:rsidR="00F5570E" w:rsidRPr="00F5570E" w:rsidTr="00F877C5">
        <w:trPr>
          <w:cantSplit/>
          <w:jc w:val="center"/>
        </w:trPr>
        <w:tc>
          <w:tcPr>
            <w:tcW w:w="1627" w:type="dxa"/>
            <w:vMerge/>
            <w:tcBorders>
              <w:left w:val="thinThickSmallGap" w:sz="24" w:space="0" w:color="auto"/>
            </w:tcBorders>
            <w:vAlign w:val="center"/>
          </w:tcPr>
          <w:p w:rsidR="00D74A69" w:rsidRPr="00F5570E" w:rsidRDefault="00D74A69" w:rsidP="00CE66B0">
            <w:pPr>
              <w:pStyle w:val="Heading2"/>
              <w:jc w:val="center"/>
              <w:rPr>
                <w:b w:val="0"/>
                <w:bCs w:val="0"/>
                <w:sz w:val="16"/>
                <w:szCs w:val="16"/>
              </w:rPr>
            </w:pPr>
          </w:p>
        </w:tc>
        <w:tc>
          <w:tcPr>
            <w:tcW w:w="1496" w:type="dxa"/>
            <w:vMerge/>
            <w:tcBorders>
              <w:right w:val="thinThickSmallGap" w:sz="24" w:space="0" w:color="auto"/>
            </w:tcBorders>
            <w:vAlign w:val="center"/>
          </w:tcPr>
          <w:p w:rsidR="00D74A69" w:rsidRPr="00F5570E" w:rsidRDefault="00D74A69" w:rsidP="00AE7467">
            <w:pPr>
              <w:jc w:val="center"/>
              <w:rPr>
                <w:b/>
                <w:bCs/>
                <w:sz w:val="16"/>
                <w:szCs w:val="16"/>
                <w:lang w:val="ro-RO"/>
              </w:rPr>
            </w:pPr>
          </w:p>
        </w:tc>
        <w:tc>
          <w:tcPr>
            <w:tcW w:w="1496" w:type="dxa"/>
            <w:vMerge/>
            <w:tcBorders>
              <w:left w:val="nil"/>
            </w:tcBorders>
            <w:vAlign w:val="center"/>
          </w:tcPr>
          <w:p w:rsidR="00D74A69" w:rsidRPr="00F5570E" w:rsidRDefault="00D74A69" w:rsidP="00AE7467">
            <w:pPr>
              <w:jc w:val="center"/>
              <w:rPr>
                <w:sz w:val="16"/>
                <w:szCs w:val="16"/>
                <w:lang w:val="ro-RO"/>
              </w:rPr>
            </w:pPr>
          </w:p>
        </w:tc>
        <w:tc>
          <w:tcPr>
            <w:tcW w:w="561" w:type="dxa"/>
            <w:vAlign w:val="center"/>
          </w:tcPr>
          <w:p w:rsidR="00D74A69" w:rsidRPr="00F5570E" w:rsidRDefault="00D74A69" w:rsidP="00B57133">
            <w:pPr>
              <w:numPr>
                <w:ilvl w:val="0"/>
                <w:numId w:val="36"/>
              </w:numPr>
              <w:jc w:val="center"/>
              <w:rPr>
                <w:sz w:val="16"/>
                <w:szCs w:val="16"/>
                <w:lang w:val="ro-RO"/>
              </w:rPr>
            </w:pPr>
          </w:p>
        </w:tc>
        <w:tc>
          <w:tcPr>
            <w:tcW w:w="4687" w:type="dxa"/>
            <w:vAlign w:val="center"/>
          </w:tcPr>
          <w:p w:rsidR="00D74A69" w:rsidRPr="00F5570E" w:rsidRDefault="00D74A69" w:rsidP="00AE7467">
            <w:pPr>
              <w:rPr>
                <w:sz w:val="14"/>
                <w:szCs w:val="14"/>
                <w:lang w:val="ro-RO"/>
              </w:rPr>
            </w:pPr>
            <w:r w:rsidRPr="00F5570E">
              <w:rPr>
                <w:sz w:val="14"/>
                <w:szCs w:val="14"/>
                <w:lang w:val="ro-RO"/>
              </w:rPr>
              <w:t>Teologie romano-catolică didactică - Etnologie</w:t>
            </w:r>
          </w:p>
        </w:tc>
        <w:tc>
          <w:tcPr>
            <w:tcW w:w="992" w:type="dxa"/>
            <w:vAlign w:val="center"/>
          </w:tcPr>
          <w:p w:rsidR="00D74A69" w:rsidRPr="00F5570E" w:rsidRDefault="00D74A69" w:rsidP="00AE7467">
            <w:pPr>
              <w:pStyle w:val="Heading4"/>
              <w:jc w:val="center"/>
              <w:rPr>
                <w:b w:val="0"/>
                <w:bCs w:val="0"/>
                <w:sz w:val="14"/>
                <w:szCs w:val="14"/>
                <w:lang w:val="ro-RO"/>
              </w:rPr>
            </w:pPr>
            <w:r w:rsidRPr="00F5570E">
              <w:rPr>
                <w:b w:val="0"/>
                <w:bCs w:val="0"/>
                <w:sz w:val="14"/>
                <w:szCs w:val="14"/>
                <w:lang w:val="ro-RO"/>
              </w:rPr>
              <w:t>x</w:t>
            </w:r>
          </w:p>
        </w:tc>
        <w:tc>
          <w:tcPr>
            <w:tcW w:w="567" w:type="dxa"/>
            <w:tcBorders>
              <w:right w:val="thinThickSmallGap" w:sz="24" w:space="0" w:color="auto"/>
            </w:tcBorders>
            <w:vAlign w:val="center"/>
          </w:tcPr>
          <w:p w:rsidR="00D74A69" w:rsidRPr="00F5570E" w:rsidRDefault="00D74A69" w:rsidP="00AE7467">
            <w:pPr>
              <w:rPr>
                <w:b/>
                <w:bCs/>
                <w:sz w:val="16"/>
                <w:szCs w:val="16"/>
                <w:lang w:val="ro-RO"/>
              </w:rPr>
            </w:pPr>
          </w:p>
        </w:tc>
        <w:tc>
          <w:tcPr>
            <w:tcW w:w="3600" w:type="dxa"/>
            <w:vMerge/>
            <w:tcBorders>
              <w:left w:val="nil"/>
              <w:right w:val="thinThickSmallGap" w:sz="24" w:space="0" w:color="auto"/>
            </w:tcBorders>
            <w:vAlign w:val="center"/>
          </w:tcPr>
          <w:p w:rsidR="00D74A69" w:rsidRPr="00F5570E" w:rsidRDefault="00D74A69" w:rsidP="00AE7467">
            <w:pPr>
              <w:jc w:val="center"/>
              <w:rPr>
                <w:b/>
                <w:bCs/>
                <w:sz w:val="16"/>
                <w:szCs w:val="16"/>
                <w:lang w:val="ro-RO"/>
              </w:rPr>
            </w:pPr>
          </w:p>
        </w:tc>
      </w:tr>
      <w:tr w:rsidR="00F5570E" w:rsidRPr="00F5570E" w:rsidTr="00F877C5">
        <w:trPr>
          <w:cantSplit/>
          <w:jc w:val="center"/>
        </w:trPr>
        <w:tc>
          <w:tcPr>
            <w:tcW w:w="1627" w:type="dxa"/>
            <w:vMerge/>
            <w:tcBorders>
              <w:left w:val="thinThickSmallGap" w:sz="24" w:space="0" w:color="auto"/>
            </w:tcBorders>
            <w:vAlign w:val="center"/>
          </w:tcPr>
          <w:p w:rsidR="00D74A69" w:rsidRPr="00F5570E" w:rsidRDefault="00D74A69" w:rsidP="00CE66B0">
            <w:pPr>
              <w:pStyle w:val="Heading2"/>
              <w:jc w:val="center"/>
              <w:rPr>
                <w:b w:val="0"/>
                <w:bCs w:val="0"/>
                <w:sz w:val="16"/>
                <w:szCs w:val="16"/>
              </w:rPr>
            </w:pPr>
          </w:p>
        </w:tc>
        <w:tc>
          <w:tcPr>
            <w:tcW w:w="1496" w:type="dxa"/>
            <w:vMerge/>
            <w:tcBorders>
              <w:right w:val="thinThickSmallGap" w:sz="24" w:space="0" w:color="auto"/>
            </w:tcBorders>
            <w:vAlign w:val="center"/>
          </w:tcPr>
          <w:p w:rsidR="00D74A69" w:rsidRPr="00F5570E" w:rsidRDefault="00D74A69" w:rsidP="00AE7467">
            <w:pPr>
              <w:jc w:val="center"/>
              <w:rPr>
                <w:b/>
                <w:bCs/>
                <w:sz w:val="16"/>
                <w:szCs w:val="16"/>
                <w:lang w:val="ro-RO"/>
              </w:rPr>
            </w:pPr>
          </w:p>
        </w:tc>
        <w:tc>
          <w:tcPr>
            <w:tcW w:w="1496" w:type="dxa"/>
            <w:vMerge/>
            <w:tcBorders>
              <w:left w:val="nil"/>
            </w:tcBorders>
            <w:vAlign w:val="center"/>
          </w:tcPr>
          <w:p w:rsidR="00D74A69" w:rsidRPr="00F5570E" w:rsidRDefault="00D74A69" w:rsidP="00AE7467">
            <w:pPr>
              <w:jc w:val="center"/>
              <w:rPr>
                <w:sz w:val="16"/>
                <w:szCs w:val="16"/>
                <w:lang w:val="ro-RO"/>
              </w:rPr>
            </w:pPr>
          </w:p>
        </w:tc>
        <w:tc>
          <w:tcPr>
            <w:tcW w:w="561" w:type="dxa"/>
            <w:vAlign w:val="center"/>
          </w:tcPr>
          <w:p w:rsidR="00D74A69" w:rsidRPr="00F5570E" w:rsidRDefault="00D74A69" w:rsidP="00B57133">
            <w:pPr>
              <w:numPr>
                <w:ilvl w:val="0"/>
                <w:numId w:val="36"/>
              </w:numPr>
              <w:jc w:val="center"/>
              <w:rPr>
                <w:sz w:val="16"/>
                <w:szCs w:val="16"/>
                <w:lang w:val="ro-RO"/>
              </w:rPr>
            </w:pPr>
          </w:p>
        </w:tc>
        <w:tc>
          <w:tcPr>
            <w:tcW w:w="4687" w:type="dxa"/>
            <w:vAlign w:val="center"/>
          </w:tcPr>
          <w:p w:rsidR="00D74A69" w:rsidRPr="00F5570E" w:rsidRDefault="00D74A69" w:rsidP="00AE7467">
            <w:pPr>
              <w:rPr>
                <w:sz w:val="14"/>
                <w:szCs w:val="14"/>
                <w:lang w:val="ro-RO"/>
              </w:rPr>
            </w:pPr>
            <w:r w:rsidRPr="00F5570E">
              <w:rPr>
                <w:sz w:val="14"/>
                <w:szCs w:val="14"/>
                <w:lang w:val="ro-RO"/>
              </w:rPr>
              <w:t>Teologie romano-catolică – Litere</w:t>
            </w:r>
          </w:p>
        </w:tc>
        <w:tc>
          <w:tcPr>
            <w:tcW w:w="992" w:type="dxa"/>
            <w:vAlign w:val="center"/>
          </w:tcPr>
          <w:p w:rsidR="00D74A69" w:rsidRPr="00F5570E" w:rsidRDefault="00D74A69" w:rsidP="00AE7467">
            <w:pPr>
              <w:pStyle w:val="Heading4"/>
              <w:jc w:val="center"/>
              <w:rPr>
                <w:b w:val="0"/>
                <w:bCs w:val="0"/>
                <w:sz w:val="14"/>
                <w:szCs w:val="14"/>
                <w:lang w:val="ro-RO"/>
              </w:rPr>
            </w:pPr>
            <w:r w:rsidRPr="00F5570E">
              <w:rPr>
                <w:b w:val="0"/>
                <w:bCs w:val="0"/>
                <w:sz w:val="14"/>
                <w:szCs w:val="14"/>
                <w:lang w:val="ro-RO"/>
              </w:rPr>
              <w:t>x</w:t>
            </w:r>
          </w:p>
        </w:tc>
        <w:tc>
          <w:tcPr>
            <w:tcW w:w="567" w:type="dxa"/>
            <w:tcBorders>
              <w:right w:val="thinThickSmallGap" w:sz="24" w:space="0" w:color="auto"/>
            </w:tcBorders>
            <w:vAlign w:val="center"/>
          </w:tcPr>
          <w:p w:rsidR="00D74A69" w:rsidRPr="00F5570E" w:rsidRDefault="00D74A69" w:rsidP="00AE7467">
            <w:pPr>
              <w:rPr>
                <w:b/>
                <w:bCs/>
                <w:sz w:val="16"/>
                <w:szCs w:val="16"/>
                <w:lang w:val="ro-RO"/>
              </w:rPr>
            </w:pPr>
          </w:p>
        </w:tc>
        <w:tc>
          <w:tcPr>
            <w:tcW w:w="3600" w:type="dxa"/>
            <w:vMerge/>
            <w:tcBorders>
              <w:left w:val="nil"/>
              <w:right w:val="thinThickSmallGap" w:sz="24" w:space="0" w:color="auto"/>
            </w:tcBorders>
            <w:vAlign w:val="center"/>
          </w:tcPr>
          <w:p w:rsidR="00D74A69" w:rsidRPr="00F5570E" w:rsidRDefault="00D74A69" w:rsidP="00AE7467">
            <w:pPr>
              <w:jc w:val="center"/>
              <w:rPr>
                <w:b/>
                <w:bCs/>
                <w:sz w:val="16"/>
                <w:szCs w:val="16"/>
                <w:lang w:val="ro-RO"/>
              </w:rPr>
            </w:pPr>
          </w:p>
        </w:tc>
      </w:tr>
      <w:tr w:rsidR="00F5570E" w:rsidRPr="00F5570E" w:rsidTr="00F877C5">
        <w:trPr>
          <w:cantSplit/>
          <w:jc w:val="center"/>
        </w:trPr>
        <w:tc>
          <w:tcPr>
            <w:tcW w:w="1627" w:type="dxa"/>
            <w:vMerge/>
            <w:tcBorders>
              <w:left w:val="thinThickSmallGap" w:sz="24" w:space="0" w:color="auto"/>
            </w:tcBorders>
            <w:vAlign w:val="center"/>
          </w:tcPr>
          <w:p w:rsidR="00D74A69" w:rsidRPr="00F5570E" w:rsidRDefault="00D74A69" w:rsidP="00CE66B0">
            <w:pPr>
              <w:pStyle w:val="Heading2"/>
              <w:jc w:val="center"/>
              <w:rPr>
                <w:b w:val="0"/>
                <w:bCs w:val="0"/>
                <w:sz w:val="16"/>
                <w:szCs w:val="16"/>
              </w:rPr>
            </w:pPr>
          </w:p>
        </w:tc>
        <w:tc>
          <w:tcPr>
            <w:tcW w:w="1496" w:type="dxa"/>
            <w:vMerge/>
            <w:tcBorders>
              <w:right w:val="thinThickSmallGap" w:sz="24" w:space="0" w:color="auto"/>
            </w:tcBorders>
            <w:vAlign w:val="center"/>
          </w:tcPr>
          <w:p w:rsidR="00D74A69" w:rsidRPr="00F5570E" w:rsidRDefault="00D74A69" w:rsidP="00AE7467">
            <w:pPr>
              <w:jc w:val="center"/>
              <w:rPr>
                <w:b/>
                <w:bCs/>
                <w:sz w:val="16"/>
                <w:szCs w:val="16"/>
                <w:lang w:val="ro-RO"/>
              </w:rPr>
            </w:pPr>
          </w:p>
        </w:tc>
        <w:tc>
          <w:tcPr>
            <w:tcW w:w="1496" w:type="dxa"/>
            <w:vMerge/>
            <w:tcBorders>
              <w:left w:val="nil"/>
            </w:tcBorders>
            <w:vAlign w:val="center"/>
          </w:tcPr>
          <w:p w:rsidR="00D74A69" w:rsidRPr="00F5570E" w:rsidRDefault="00D74A69" w:rsidP="00AE7467">
            <w:pPr>
              <w:jc w:val="center"/>
              <w:rPr>
                <w:sz w:val="16"/>
                <w:szCs w:val="16"/>
                <w:lang w:val="ro-RO"/>
              </w:rPr>
            </w:pPr>
          </w:p>
        </w:tc>
        <w:tc>
          <w:tcPr>
            <w:tcW w:w="561" w:type="dxa"/>
            <w:vAlign w:val="center"/>
          </w:tcPr>
          <w:p w:rsidR="00D74A69" w:rsidRPr="00F5570E" w:rsidRDefault="00D74A69" w:rsidP="00B57133">
            <w:pPr>
              <w:numPr>
                <w:ilvl w:val="0"/>
                <w:numId w:val="36"/>
              </w:numPr>
              <w:jc w:val="center"/>
              <w:rPr>
                <w:sz w:val="16"/>
                <w:szCs w:val="16"/>
                <w:lang w:val="ro-RO"/>
              </w:rPr>
            </w:pPr>
          </w:p>
        </w:tc>
        <w:tc>
          <w:tcPr>
            <w:tcW w:w="4687" w:type="dxa"/>
            <w:vAlign w:val="center"/>
          </w:tcPr>
          <w:p w:rsidR="00D74A69" w:rsidRPr="00F5570E" w:rsidRDefault="00D74A69" w:rsidP="00AE7467">
            <w:pPr>
              <w:rPr>
                <w:sz w:val="14"/>
                <w:szCs w:val="14"/>
                <w:lang w:val="ro-RO"/>
              </w:rPr>
            </w:pPr>
            <w:r w:rsidRPr="00F5570E">
              <w:rPr>
                <w:sz w:val="14"/>
                <w:szCs w:val="14"/>
                <w:lang w:val="ro-RO"/>
              </w:rPr>
              <w:t>Teologie romano-catolică didactică – Limba şi literatura română</w:t>
            </w:r>
          </w:p>
        </w:tc>
        <w:tc>
          <w:tcPr>
            <w:tcW w:w="992" w:type="dxa"/>
            <w:vAlign w:val="center"/>
          </w:tcPr>
          <w:p w:rsidR="00D74A69" w:rsidRPr="00F5570E" w:rsidRDefault="00D74A69" w:rsidP="00AE7467">
            <w:pPr>
              <w:pStyle w:val="Heading4"/>
              <w:jc w:val="center"/>
              <w:rPr>
                <w:b w:val="0"/>
                <w:bCs w:val="0"/>
                <w:sz w:val="14"/>
                <w:szCs w:val="14"/>
                <w:lang w:val="ro-RO"/>
              </w:rPr>
            </w:pPr>
            <w:r w:rsidRPr="00F5570E">
              <w:rPr>
                <w:b w:val="0"/>
                <w:bCs w:val="0"/>
                <w:sz w:val="14"/>
                <w:szCs w:val="14"/>
                <w:lang w:val="ro-RO"/>
              </w:rPr>
              <w:t>x</w:t>
            </w:r>
          </w:p>
        </w:tc>
        <w:tc>
          <w:tcPr>
            <w:tcW w:w="567" w:type="dxa"/>
            <w:tcBorders>
              <w:right w:val="thinThickSmallGap" w:sz="24" w:space="0" w:color="auto"/>
            </w:tcBorders>
            <w:vAlign w:val="center"/>
          </w:tcPr>
          <w:p w:rsidR="00D74A69" w:rsidRPr="00F5570E" w:rsidRDefault="00D74A69" w:rsidP="00AE7467">
            <w:pPr>
              <w:rPr>
                <w:b/>
                <w:bCs/>
                <w:sz w:val="16"/>
                <w:szCs w:val="16"/>
                <w:lang w:val="ro-RO"/>
              </w:rPr>
            </w:pPr>
          </w:p>
        </w:tc>
        <w:tc>
          <w:tcPr>
            <w:tcW w:w="3600" w:type="dxa"/>
            <w:vMerge/>
            <w:tcBorders>
              <w:left w:val="nil"/>
              <w:right w:val="thinThickSmallGap" w:sz="24" w:space="0" w:color="auto"/>
            </w:tcBorders>
            <w:vAlign w:val="center"/>
          </w:tcPr>
          <w:p w:rsidR="00D74A69" w:rsidRPr="00F5570E" w:rsidRDefault="00D74A69" w:rsidP="00AE7467">
            <w:pPr>
              <w:jc w:val="center"/>
              <w:rPr>
                <w:b/>
                <w:bCs/>
                <w:sz w:val="16"/>
                <w:szCs w:val="16"/>
                <w:lang w:val="ro-RO"/>
              </w:rPr>
            </w:pPr>
          </w:p>
        </w:tc>
      </w:tr>
      <w:tr w:rsidR="00F5570E" w:rsidRPr="00F5570E" w:rsidTr="00F877C5">
        <w:trPr>
          <w:cantSplit/>
          <w:jc w:val="center"/>
        </w:trPr>
        <w:tc>
          <w:tcPr>
            <w:tcW w:w="1627" w:type="dxa"/>
            <w:vMerge/>
            <w:tcBorders>
              <w:left w:val="thinThickSmallGap" w:sz="24" w:space="0" w:color="auto"/>
            </w:tcBorders>
            <w:vAlign w:val="center"/>
          </w:tcPr>
          <w:p w:rsidR="00D74A69" w:rsidRPr="00F5570E" w:rsidRDefault="00D74A69" w:rsidP="00CE66B0">
            <w:pPr>
              <w:pStyle w:val="Heading2"/>
              <w:jc w:val="center"/>
              <w:rPr>
                <w:b w:val="0"/>
                <w:bCs w:val="0"/>
                <w:sz w:val="16"/>
                <w:szCs w:val="16"/>
              </w:rPr>
            </w:pPr>
          </w:p>
        </w:tc>
        <w:tc>
          <w:tcPr>
            <w:tcW w:w="1496" w:type="dxa"/>
            <w:vMerge/>
            <w:tcBorders>
              <w:right w:val="thinThickSmallGap" w:sz="24" w:space="0" w:color="auto"/>
            </w:tcBorders>
            <w:vAlign w:val="center"/>
          </w:tcPr>
          <w:p w:rsidR="00D74A69" w:rsidRPr="00F5570E" w:rsidRDefault="00D74A69" w:rsidP="00AE7467">
            <w:pPr>
              <w:jc w:val="center"/>
              <w:rPr>
                <w:b/>
                <w:bCs/>
                <w:sz w:val="16"/>
                <w:szCs w:val="16"/>
                <w:lang w:val="ro-RO"/>
              </w:rPr>
            </w:pPr>
          </w:p>
        </w:tc>
        <w:tc>
          <w:tcPr>
            <w:tcW w:w="1496" w:type="dxa"/>
            <w:vMerge/>
            <w:tcBorders>
              <w:left w:val="nil"/>
            </w:tcBorders>
            <w:vAlign w:val="center"/>
          </w:tcPr>
          <w:p w:rsidR="00D74A69" w:rsidRPr="00F5570E" w:rsidRDefault="00D74A69" w:rsidP="00AE7467">
            <w:pPr>
              <w:jc w:val="center"/>
              <w:rPr>
                <w:sz w:val="16"/>
                <w:szCs w:val="16"/>
                <w:lang w:val="ro-RO"/>
              </w:rPr>
            </w:pPr>
          </w:p>
        </w:tc>
        <w:tc>
          <w:tcPr>
            <w:tcW w:w="561" w:type="dxa"/>
            <w:vAlign w:val="center"/>
          </w:tcPr>
          <w:p w:rsidR="00D74A69" w:rsidRPr="00F5570E" w:rsidRDefault="00D74A69" w:rsidP="00B57133">
            <w:pPr>
              <w:numPr>
                <w:ilvl w:val="0"/>
                <w:numId w:val="36"/>
              </w:numPr>
              <w:jc w:val="center"/>
              <w:rPr>
                <w:sz w:val="16"/>
                <w:szCs w:val="16"/>
                <w:lang w:val="ro-RO"/>
              </w:rPr>
            </w:pPr>
          </w:p>
        </w:tc>
        <w:tc>
          <w:tcPr>
            <w:tcW w:w="4687" w:type="dxa"/>
            <w:vAlign w:val="center"/>
          </w:tcPr>
          <w:p w:rsidR="00D74A69" w:rsidRPr="00F5570E" w:rsidRDefault="00D74A69" w:rsidP="00AE7467">
            <w:pPr>
              <w:rPr>
                <w:sz w:val="14"/>
                <w:szCs w:val="14"/>
                <w:lang w:val="ro-RO"/>
              </w:rPr>
            </w:pPr>
            <w:r w:rsidRPr="00F5570E">
              <w:rPr>
                <w:sz w:val="14"/>
                <w:szCs w:val="14"/>
                <w:lang w:val="ro-RO"/>
              </w:rPr>
              <w:t>Teologie romano-catolică – Asistenţă socială</w:t>
            </w:r>
          </w:p>
        </w:tc>
        <w:tc>
          <w:tcPr>
            <w:tcW w:w="992" w:type="dxa"/>
            <w:vAlign w:val="center"/>
          </w:tcPr>
          <w:p w:rsidR="00D74A69" w:rsidRPr="00F5570E" w:rsidRDefault="00D74A69" w:rsidP="00AE7467">
            <w:pPr>
              <w:pStyle w:val="Heading4"/>
              <w:jc w:val="center"/>
              <w:rPr>
                <w:b w:val="0"/>
                <w:bCs w:val="0"/>
                <w:sz w:val="14"/>
                <w:szCs w:val="14"/>
                <w:lang w:val="ro-RO"/>
              </w:rPr>
            </w:pPr>
            <w:r w:rsidRPr="00F5570E">
              <w:rPr>
                <w:b w:val="0"/>
                <w:bCs w:val="0"/>
                <w:sz w:val="14"/>
                <w:szCs w:val="14"/>
                <w:lang w:val="ro-RO"/>
              </w:rPr>
              <w:t>x</w:t>
            </w:r>
          </w:p>
        </w:tc>
        <w:tc>
          <w:tcPr>
            <w:tcW w:w="567" w:type="dxa"/>
            <w:tcBorders>
              <w:right w:val="thinThickSmallGap" w:sz="24" w:space="0" w:color="auto"/>
            </w:tcBorders>
            <w:vAlign w:val="center"/>
          </w:tcPr>
          <w:p w:rsidR="00D74A69" w:rsidRPr="00F5570E" w:rsidRDefault="00D74A69" w:rsidP="00AE7467">
            <w:pPr>
              <w:rPr>
                <w:b/>
                <w:bCs/>
                <w:sz w:val="16"/>
                <w:szCs w:val="16"/>
                <w:lang w:val="ro-RO"/>
              </w:rPr>
            </w:pPr>
          </w:p>
        </w:tc>
        <w:tc>
          <w:tcPr>
            <w:tcW w:w="3600" w:type="dxa"/>
            <w:vMerge/>
            <w:tcBorders>
              <w:left w:val="nil"/>
              <w:right w:val="thinThickSmallGap" w:sz="24" w:space="0" w:color="auto"/>
            </w:tcBorders>
            <w:vAlign w:val="center"/>
          </w:tcPr>
          <w:p w:rsidR="00D74A69" w:rsidRPr="00F5570E" w:rsidRDefault="00D74A69" w:rsidP="00AE7467">
            <w:pPr>
              <w:jc w:val="center"/>
              <w:rPr>
                <w:b/>
                <w:bCs/>
                <w:sz w:val="16"/>
                <w:szCs w:val="16"/>
                <w:lang w:val="ro-RO"/>
              </w:rPr>
            </w:pPr>
          </w:p>
        </w:tc>
      </w:tr>
      <w:tr w:rsidR="00F5570E" w:rsidRPr="00F5570E" w:rsidTr="00F877C5">
        <w:trPr>
          <w:cantSplit/>
          <w:trHeight w:val="70"/>
          <w:jc w:val="center"/>
        </w:trPr>
        <w:tc>
          <w:tcPr>
            <w:tcW w:w="1627" w:type="dxa"/>
            <w:vMerge/>
            <w:tcBorders>
              <w:left w:val="thinThickSmallGap" w:sz="24" w:space="0" w:color="auto"/>
            </w:tcBorders>
            <w:vAlign w:val="center"/>
          </w:tcPr>
          <w:p w:rsidR="00D74A69" w:rsidRPr="00F5570E" w:rsidRDefault="00D74A69" w:rsidP="00CE66B0">
            <w:pPr>
              <w:pStyle w:val="Heading2"/>
              <w:jc w:val="center"/>
              <w:rPr>
                <w:b w:val="0"/>
                <w:bCs w:val="0"/>
                <w:sz w:val="16"/>
                <w:szCs w:val="16"/>
              </w:rPr>
            </w:pPr>
          </w:p>
        </w:tc>
        <w:tc>
          <w:tcPr>
            <w:tcW w:w="1496" w:type="dxa"/>
            <w:vMerge/>
            <w:tcBorders>
              <w:right w:val="thinThickSmallGap" w:sz="24" w:space="0" w:color="auto"/>
            </w:tcBorders>
            <w:vAlign w:val="center"/>
          </w:tcPr>
          <w:p w:rsidR="00D74A69" w:rsidRPr="00F5570E" w:rsidRDefault="00D74A69" w:rsidP="00AE7467">
            <w:pPr>
              <w:jc w:val="center"/>
              <w:rPr>
                <w:b/>
                <w:bCs/>
                <w:sz w:val="16"/>
                <w:szCs w:val="16"/>
                <w:lang w:val="ro-RO"/>
              </w:rPr>
            </w:pPr>
          </w:p>
        </w:tc>
        <w:tc>
          <w:tcPr>
            <w:tcW w:w="1496" w:type="dxa"/>
            <w:vMerge/>
            <w:tcBorders>
              <w:left w:val="nil"/>
            </w:tcBorders>
            <w:vAlign w:val="center"/>
          </w:tcPr>
          <w:p w:rsidR="00D74A69" w:rsidRPr="00F5570E" w:rsidRDefault="00D74A69" w:rsidP="00AE7467">
            <w:pPr>
              <w:jc w:val="center"/>
              <w:rPr>
                <w:sz w:val="16"/>
                <w:szCs w:val="16"/>
                <w:lang w:val="ro-RO"/>
              </w:rPr>
            </w:pPr>
          </w:p>
        </w:tc>
        <w:tc>
          <w:tcPr>
            <w:tcW w:w="561" w:type="dxa"/>
            <w:vAlign w:val="center"/>
          </w:tcPr>
          <w:p w:rsidR="00D74A69" w:rsidRPr="00F5570E" w:rsidRDefault="00D74A69" w:rsidP="00B57133">
            <w:pPr>
              <w:numPr>
                <w:ilvl w:val="0"/>
                <w:numId w:val="36"/>
              </w:numPr>
              <w:jc w:val="center"/>
              <w:rPr>
                <w:sz w:val="16"/>
                <w:szCs w:val="16"/>
                <w:lang w:val="ro-RO"/>
              </w:rPr>
            </w:pPr>
          </w:p>
        </w:tc>
        <w:tc>
          <w:tcPr>
            <w:tcW w:w="4687" w:type="dxa"/>
            <w:vAlign w:val="center"/>
          </w:tcPr>
          <w:p w:rsidR="00D74A69" w:rsidRPr="00F5570E" w:rsidRDefault="00D74A69" w:rsidP="00AE7467">
            <w:pPr>
              <w:rPr>
                <w:sz w:val="14"/>
                <w:szCs w:val="14"/>
                <w:lang w:val="ro-RO"/>
              </w:rPr>
            </w:pPr>
            <w:r w:rsidRPr="00F5570E">
              <w:rPr>
                <w:sz w:val="14"/>
                <w:szCs w:val="14"/>
                <w:lang w:val="ro-RO"/>
              </w:rPr>
              <w:t>Teologie romano-catolică didactică – Asistenţă socială</w:t>
            </w:r>
          </w:p>
        </w:tc>
        <w:tc>
          <w:tcPr>
            <w:tcW w:w="992" w:type="dxa"/>
            <w:vAlign w:val="center"/>
          </w:tcPr>
          <w:p w:rsidR="00D74A69" w:rsidRPr="00F5570E" w:rsidRDefault="00D74A69" w:rsidP="00AE7467">
            <w:pPr>
              <w:pStyle w:val="Heading4"/>
              <w:jc w:val="center"/>
              <w:rPr>
                <w:b w:val="0"/>
                <w:bCs w:val="0"/>
                <w:sz w:val="14"/>
                <w:szCs w:val="14"/>
                <w:lang w:val="ro-RO"/>
              </w:rPr>
            </w:pPr>
            <w:r w:rsidRPr="00F5570E">
              <w:rPr>
                <w:b w:val="0"/>
                <w:bCs w:val="0"/>
                <w:sz w:val="14"/>
                <w:szCs w:val="14"/>
                <w:lang w:val="ro-RO"/>
              </w:rPr>
              <w:t>x</w:t>
            </w:r>
          </w:p>
        </w:tc>
        <w:tc>
          <w:tcPr>
            <w:tcW w:w="567" w:type="dxa"/>
            <w:tcBorders>
              <w:right w:val="thinThickSmallGap" w:sz="24" w:space="0" w:color="auto"/>
            </w:tcBorders>
            <w:vAlign w:val="center"/>
          </w:tcPr>
          <w:p w:rsidR="00D74A69" w:rsidRPr="00F5570E" w:rsidRDefault="00D74A69" w:rsidP="00AE7467">
            <w:pPr>
              <w:rPr>
                <w:b/>
                <w:bCs/>
                <w:sz w:val="16"/>
                <w:szCs w:val="16"/>
                <w:lang w:val="ro-RO"/>
              </w:rPr>
            </w:pPr>
          </w:p>
        </w:tc>
        <w:tc>
          <w:tcPr>
            <w:tcW w:w="3600" w:type="dxa"/>
            <w:vMerge/>
            <w:tcBorders>
              <w:left w:val="nil"/>
              <w:right w:val="thinThickSmallGap" w:sz="24" w:space="0" w:color="auto"/>
            </w:tcBorders>
            <w:vAlign w:val="center"/>
          </w:tcPr>
          <w:p w:rsidR="00D74A69" w:rsidRPr="00F5570E" w:rsidRDefault="00D74A69" w:rsidP="00AE7467">
            <w:pPr>
              <w:jc w:val="center"/>
              <w:rPr>
                <w:b/>
                <w:bCs/>
                <w:sz w:val="16"/>
                <w:szCs w:val="16"/>
                <w:lang w:val="ro-RO"/>
              </w:rPr>
            </w:pPr>
          </w:p>
        </w:tc>
      </w:tr>
      <w:tr w:rsidR="00F5570E" w:rsidRPr="00F5570E" w:rsidTr="00F877C5">
        <w:trPr>
          <w:cantSplit/>
          <w:trHeight w:val="70"/>
          <w:jc w:val="center"/>
        </w:trPr>
        <w:tc>
          <w:tcPr>
            <w:tcW w:w="1627" w:type="dxa"/>
            <w:vMerge/>
            <w:tcBorders>
              <w:left w:val="thinThickSmallGap" w:sz="24" w:space="0" w:color="auto"/>
            </w:tcBorders>
            <w:vAlign w:val="center"/>
          </w:tcPr>
          <w:p w:rsidR="00D74A69" w:rsidRPr="00F5570E" w:rsidRDefault="00D74A69" w:rsidP="00CE66B0">
            <w:pPr>
              <w:pStyle w:val="Heading2"/>
              <w:jc w:val="center"/>
              <w:rPr>
                <w:b w:val="0"/>
                <w:bCs w:val="0"/>
                <w:sz w:val="16"/>
                <w:szCs w:val="16"/>
              </w:rPr>
            </w:pPr>
          </w:p>
        </w:tc>
        <w:tc>
          <w:tcPr>
            <w:tcW w:w="1496" w:type="dxa"/>
            <w:vMerge/>
            <w:tcBorders>
              <w:right w:val="thinThickSmallGap" w:sz="24" w:space="0" w:color="auto"/>
            </w:tcBorders>
            <w:vAlign w:val="center"/>
          </w:tcPr>
          <w:p w:rsidR="00D74A69" w:rsidRPr="00F5570E" w:rsidRDefault="00D74A69" w:rsidP="00AE7467">
            <w:pPr>
              <w:jc w:val="center"/>
              <w:rPr>
                <w:b/>
                <w:bCs/>
                <w:sz w:val="16"/>
                <w:szCs w:val="16"/>
                <w:lang w:val="ro-RO"/>
              </w:rPr>
            </w:pPr>
          </w:p>
        </w:tc>
        <w:tc>
          <w:tcPr>
            <w:tcW w:w="1496" w:type="dxa"/>
            <w:vMerge/>
            <w:tcBorders>
              <w:left w:val="nil"/>
            </w:tcBorders>
            <w:vAlign w:val="center"/>
          </w:tcPr>
          <w:p w:rsidR="00D74A69" w:rsidRPr="00F5570E" w:rsidRDefault="00D74A69" w:rsidP="00AE7467">
            <w:pPr>
              <w:jc w:val="center"/>
              <w:rPr>
                <w:sz w:val="16"/>
                <w:szCs w:val="16"/>
                <w:lang w:val="ro-RO"/>
              </w:rPr>
            </w:pPr>
          </w:p>
        </w:tc>
        <w:tc>
          <w:tcPr>
            <w:tcW w:w="561" w:type="dxa"/>
            <w:vAlign w:val="center"/>
          </w:tcPr>
          <w:p w:rsidR="00D74A69" w:rsidRPr="00F5570E" w:rsidRDefault="00D74A69" w:rsidP="00B57133">
            <w:pPr>
              <w:numPr>
                <w:ilvl w:val="0"/>
                <w:numId w:val="36"/>
              </w:numPr>
              <w:jc w:val="center"/>
              <w:rPr>
                <w:sz w:val="16"/>
                <w:szCs w:val="16"/>
                <w:lang w:val="ro-RO"/>
              </w:rPr>
            </w:pPr>
          </w:p>
        </w:tc>
        <w:tc>
          <w:tcPr>
            <w:tcW w:w="4687" w:type="dxa"/>
            <w:vAlign w:val="center"/>
          </w:tcPr>
          <w:p w:rsidR="00D74A69" w:rsidRPr="00F5570E" w:rsidRDefault="00D74A69" w:rsidP="00AE7467">
            <w:pPr>
              <w:rPr>
                <w:sz w:val="14"/>
                <w:szCs w:val="14"/>
                <w:lang w:val="ro-RO"/>
              </w:rPr>
            </w:pPr>
            <w:r w:rsidRPr="00F5570E">
              <w:rPr>
                <w:sz w:val="14"/>
                <w:szCs w:val="14"/>
                <w:lang w:val="ro-RO"/>
              </w:rPr>
              <w:t>Teologie romano-catolică - Istorie</w:t>
            </w:r>
          </w:p>
        </w:tc>
        <w:tc>
          <w:tcPr>
            <w:tcW w:w="992" w:type="dxa"/>
            <w:vAlign w:val="center"/>
          </w:tcPr>
          <w:p w:rsidR="00D74A69" w:rsidRPr="00F5570E" w:rsidRDefault="00D74A69" w:rsidP="00AE7467">
            <w:pPr>
              <w:pStyle w:val="Heading4"/>
              <w:jc w:val="center"/>
              <w:rPr>
                <w:b w:val="0"/>
                <w:bCs w:val="0"/>
                <w:sz w:val="14"/>
                <w:szCs w:val="14"/>
                <w:lang w:val="ro-RO"/>
              </w:rPr>
            </w:pPr>
            <w:r w:rsidRPr="00F5570E">
              <w:rPr>
                <w:b w:val="0"/>
                <w:bCs w:val="0"/>
                <w:sz w:val="14"/>
                <w:szCs w:val="14"/>
                <w:lang w:val="ro-RO"/>
              </w:rPr>
              <w:t>x</w:t>
            </w:r>
          </w:p>
        </w:tc>
        <w:tc>
          <w:tcPr>
            <w:tcW w:w="567" w:type="dxa"/>
            <w:tcBorders>
              <w:right w:val="thinThickSmallGap" w:sz="24" w:space="0" w:color="auto"/>
            </w:tcBorders>
            <w:vAlign w:val="center"/>
          </w:tcPr>
          <w:p w:rsidR="00D74A69" w:rsidRPr="00F5570E" w:rsidRDefault="00D74A69" w:rsidP="00AE7467">
            <w:pPr>
              <w:rPr>
                <w:b/>
                <w:bCs/>
                <w:sz w:val="16"/>
                <w:szCs w:val="16"/>
                <w:lang w:val="ro-RO"/>
              </w:rPr>
            </w:pPr>
          </w:p>
        </w:tc>
        <w:tc>
          <w:tcPr>
            <w:tcW w:w="3600" w:type="dxa"/>
            <w:vMerge/>
            <w:tcBorders>
              <w:left w:val="nil"/>
              <w:right w:val="thinThickSmallGap" w:sz="24" w:space="0" w:color="auto"/>
            </w:tcBorders>
            <w:vAlign w:val="center"/>
          </w:tcPr>
          <w:p w:rsidR="00D74A69" w:rsidRPr="00F5570E" w:rsidRDefault="00D74A69" w:rsidP="00AE7467">
            <w:pPr>
              <w:jc w:val="center"/>
              <w:rPr>
                <w:b/>
                <w:bCs/>
                <w:sz w:val="16"/>
                <w:szCs w:val="16"/>
                <w:lang w:val="ro-RO"/>
              </w:rPr>
            </w:pPr>
          </w:p>
        </w:tc>
      </w:tr>
      <w:tr w:rsidR="00F5570E" w:rsidRPr="00F5570E" w:rsidTr="00F877C5">
        <w:trPr>
          <w:cantSplit/>
          <w:jc w:val="center"/>
        </w:trPr>
        <w:tc>
          <w:tcPr>
            <w:tcW w:w="1627" w:type="dxa"/>
            <w:vMerge/>
            <w:tcBorders>
              <w:left w:val="thinThickSmallGap" w:sz="24" w:space="0" w:color="auto"/>
            </w:tcBorders>
            <w:vAlign w:val="center"/>
          </w:tcPr>
          <w:p w:rsidR="00D74A69" w:rsidRPr="00F5570E" w:rsidRDefault="00D74A69" w:rsidP="00CE66B0">
            <w:pPr>
              <w:pStyle w:val="Heading2"/>
              <w:jc w:val="center"/>
              <w:rPr>
                <w:b w:val="0"/>
                <w:bCs w:val="0"/>
                <w:sz w:val="16"/>
                <w:szCs w:val="16"/>
              </w:rPr>
            </w:pPr>
          </w:p>
        </w:tc>
        <w:tc>
          <w:tcPr>
            <w:tcW w:w="1496" w:type="dxa"/>
            <w:vMerge/>
            <w:tcBorders>
              <w:right w:val="thinThickSmallGap" w:sz="24" w:space="0" w:color="auto"/>
            </w:tcBorders>
            <w:vAlign w:val="center"/>
          </w:tcPr>
          <w:p w:rsidR="00D74A69" w:rsidRPr="00F5570E" w:rsidRDefault="00D74A69" w:rsidP="00AE7467">
            <w:pPr>
              <w:jc w:val="center"/>
              <w:rPr>
                <w:b/>
                <w:bCs/>
                <w:sz w:val="16"/>
                <w:szCs w:val="16"/>
                <w:lang w:val="ro-RO"/>
              </w:rPr>
            </w:pPr>
          </w:p>
        </w:tc>
        <w:tc>
          <w:tcPr>
            <w:tcW w:w="1496" w:type="dxa"/>
            <w:vMerge/>
            <w:tcBorders>
              <w:left w:val="nil"/>
            </w:tcBorders>
            <w:vAlign w:val="center"/>
          </w:tcPr>
          <w:p w:rsidR="00D74A69" w:rsidRPr="00F5570E" w:rsidRDefault="00D74A69" w:rsidP="00AE7467">
            <w:pPr>
              <w:jc w:val="center"/>
              <w:rPr>
                <w:sz w:val="16"/>
                <w:szCs w:val="16"/>
                <w:lang w:val="ro-RO"/>
              </w:rPr>
            </w:pPr>
          </w:p>
        </w:tc>
        <w:tc>
          <w:tcPr>
            <w:tcW w:w="561" w:type="dxa"/>
            <w:vAlign w:val="center"/>
          </w:tcPr>
          <w:p w:rsidR="00D74A69" w:rsidRPr="00F5570E" w:rsidRDefault="00D74A69" w:rsidP="00B57133">
            <w:pPr>
              <w:numPr>
                <w:ilvl w:val="0"/>
                <w:numId w:val="36"/>
              </w:numPr>
              <w:jc w:val="center"/>
              <w:rPr>
                <w:sz w:val="16"/>
                <w:szCs w:val="16"/>
                <w:lang w:val="ro-RO"/>
              </w:rPr>
            </w:pPr>
          </w:p>
        </w:tc>
        <w:tc>
          <w:tcPr>
            <w:tcW w:w="4687" w:type="dxa"/>
            <w:vAlign w:val="center"/>
          </w:tcPr>
          <w:p w:rsidR="00D74A69" w:rsidRPr="00F5570E" w:rsidRDefault="00D74A69" w:rsidP="00AE7467">
            <w:pPr>
              <w:rPr>
                <w:sz w:val="14"/>
                <w:szCs w:val="14"/>
                <w:lang w:val="ro-RO"/>
              </w:rPr>
            </w:pPr>
            <w:r w:rsidRPr="00F5570E">
              <w:rPr>
                <w:sz w:val="14"/>
                <w:szCs w:val="14"/>
                <w:lang w:val="ro-RO"/>
              </w:rPr>
              <w:t>Teologie romano-catolică didactică - Istorie</w:t>
            </w:r>
          </w:p>
        </w:tc>
        <w:tc>
          <w:tcPr>
            <w:tcW w:w="992" w:type="dxa"/>
            <w:vAlign w:val="center"/>
          </w:tcPr>
          <w:p w:rsidR="00D74A69" w:rsidRPr="00F5570E" w:rsidRDefault="00D74A69" w:rsidP="00AE7467">
            <w:pPr>
              <w:pStyle w:val="Heading4"/>
              <w:jc w:val="center"/>
              <w:rPr>
                <w:b w:val="0"/>
                <w:bCs w:val="0"/>
                <w:sz w:val="14"/>
                <w:szCs w:val="14"/>
                <w:lang w:val="ro-RO"/>
              </w:rPr>
            </w:pPr>
            <w:r w:rsidRPr="00F5570E">
              <w:rPr>
                <w:b w:val="0"/>
                <w:bCs w:val="0"/>
                <w:sz w:val="14"/>
                <w:szCs w:val="14"/>
                <w:lang w:val="ro-RO"/>
              </w:rPr>
              <w:t>x</w:t>
            </w:r>
          </w:p>
        </w:tc>
        <w:tc>
          <w:tcPr>
            <w:tcW w:w="567" w:type="dxa"/>
            <w:tcBorders>
              <w:right w:val="thinThickSmallGap" w:sz="24" w:space="0" w:color="auto"/>
            </w:tcBorders>
            <w:vAlign w:val="center"/>
          </w:tcPr>
          <w:p w:rsidR="00D74A69" w:rsidRPr="00F5570E" w:rsidRDefault="00D74A69" w:rsidP="00AE7467">
            <w:pPr>
              <w:rPr>
                <w:b/>
                <w:bCs/>
                <w:sz w:val="16"/>
                <w:szCs w:val="16"/>
                <w:lang w:val="ro-RO"/>
              </w:rPr>
            </w:pPr>
          </w:p>
        </w:tc>
        <w:tc>
          <w:tcPr>
            <w:tcW w:w="3600" w:type="dxa"/>
            <w:vMerge/>
            <w:tcBorders>
              <w:left w:val="nil"/>
              <w:right w:val="thinThickSmallGap" w:sz="24" w:space="0" w:color="auto"/>
            </w:tcBorders>
            <w:vAlign w:val="center"/>
          </w:tcPr>
          <w:p w:rsidR="00D74A69" w:rsidRPr="00F5570E" w:rsidRDefault="00D74A69" w:rsidP="00AE7467">
            <w:pPr>
              <w:jc w:val="center"/>
              <w:rPr>
                <w:b/>
                <w:bCs/>
                <w:sz w:val="16"/>
                <w:szCs w:val="16"/>
                <w:lang w:val="ro-RO"/>
              </w:rPr>
            </w:pPr>
          </w:p>
        </w:tc>
      </w:tr>
      <w:tr w:rsidR="00F5570E" w:rsidRPr="00F5570E" w:rsidTr="00F877C5">
        <w:trPr>
          <w:cantSplit/>
          <w:jc w:val="center"/>
        </w:trPr>
        <w:tc>
          <w:tcPr>
            <w:tcW w:w="1627" w:type="dxa"/>
            <w:vMerge/>
            <w:tcBorders>
              <w:left w:val="thinThickSmallGap" w:sz="24" w:space="0" w:color="auto"/>
            </w:tcBorders>
            <w:vAlign w:val="center"/>
          </w:tcPr>
          <w:p w:rsidR="00D74A69" w:rsidRPr="00F5570E" w:rsidRDefault="00D74A69" w:rsidP="00CE66B0">
            <w:pPr>
              <w:pStyle w:val="Heading2"/>
              <w:jc w:val="center"/>
              <w:rPr>
                <w:b w:val="0"/>
                <w:bCs w:val="0"/>
                <w:sz w:val="16"/>
                <w:szCs w:val="16"/>
              </w:rPr>
            </w:pPr>
          </w:p>
        </w:tc>
        <w:tc>
          <w:tcPr>
            <w:tcW w:w="1496" w:type="dxa"/>
            <w:vMerge/>
            <w:tcBorders>
              <w:right w:val="thinThickSmallGap" w:sz="24" w:space="0" w:color="auto"/>
            </w:tcBorders>
            <w:vAlign w:val="center"/>
          </w:tcPr>
          <w:p w:rsidR="00D74A69" w:rsidRPr="00F5570E" w:rsidRDefault="00D74A69" w:rsidP="00AE7467">
            <w:pPr>
              <w:jc w:val="center"/>
              <w:rPr>
                <w:b/>
                <w:bCs/>
                <w:sz w:val="16"/>
                <w:szCs w:val="16"/>
                <w:lang w:val="ro-RO"/>
              </w:rPr>
            </w:pPr>
          </w:p>
        </w:tc>
        <w:tc>
          <w:tcPr>
            <w:tcW w:w="1496" w:type="dxa"/>
            <w:vMerge/>
            <w:tcBorders>
              <w:left w:val="nil"/>
            </w:tcBorders>
            <w:vAlign w:val="center"/>
          </w:tcPr>
          <w:p w:rsidR="00D74A69" w:rsidRPr="00F5570E" w:rsidRDefault="00D74A69" w:rsidP="00AE7467">
            <w:pPr>
              <w:jc w:val="center"/>
              <w:rPr>
                <w:sz w:val="16"/>
                <w:szCs w:val="16"/>
                <w:lang w:val="ro-RO"/>
              </w:rPr>
            </w:pPr>
          </w:p>
        </w:tc>
        <w:tc>
          <w:tcPr>
            <w:tcW w:w="561" w:type="dxa"/>
            <w:vAlign w:val="center"/>
          </w:tcPr>
          <w:p w:rsidR="00D74A69" w:rsidRPr="00F5570E" w:rsidRDefault="00D74A69" w:rsidP="00B57133">
            <w:pPr>
              <w:numPr>
                <w:ilvl w:val="0"/>
                <w:numId w:val="36"/>
              </w:numPr>
              <w:jc w:val="center"/>
              <w:rPr>
                <w:sz w:val="16"/>
                <w:szCs w:val="16"/>
                <w:lang w:val="ro-RO"/>
              </w:rPr>
            </w:pPr>
          </w:p>
        </w:tc>
        <w:tc>
          <w:tcPr>
            <w:tcW w:w="4687" w:type="dxa"/>
            <w:vAlign w:val="center"/>
          </w:tcPr>
          <w:p w:rsidR="00D74A69" w:rsidRPr="00F5570E" w:rsidRDefault="00D74A69" w:rsidP="00AE7467">
            <w:pPr>
              <w:rPr>
                <w:sz w:val="14"/>
                <w:szCs w:val="14"/>
                <w:lang w:val="ro-RO"/>
              </w:rPr>
            </w:pPr>
            <w:r w:rsidRPr="00F5570E">
              <w:rPr>
                <w:sz w:val="14"/>
                <w:szCs w:val="14"/>
                <w:lang w:val="ro-RO"/>
              </w:rPr>
              <w:t>Teologie romano-catolică - Limba şi literatură străină/maternă</w:t>
            </w:r>
          </w:p>
        </w:tc>
        <w:tc>
          <w:tcPr>
            <w:tcW w:w="992" w:type="dxa"/>
            <w:vAlign w:val="center"/>
          </w:tcPr>
          <w:p w:rsidR="00D74A69" w:rsidRPr="00F5570E" w:rsidRDefault="00D74A69" w:rsidP="00AE7467">
            <w:pPr>
              <w:pStyle w:val="Heading4"/>
              <w:jc w:val="center"/>
              <w:rPr>
                <w:b w:val="0"/>
                <w:bCs w:val="0"/>
                <w:sz w:val="14"/>
                <w:szCs w:val="14"/>
                <w:lang w:val="ro-RO"/>
              </w:rPr>
            </w:pPr>
            <w:r w:rsidRPr="00F5570E">
              <w:rPr>
                <w:b w:val="0"/>
                <w:bCs w:val="0"/>
                <w:sz w:val="14"/>
                <w:szCs w:val="14"/>
                <w:lang w:val="ro-RO"/>
              </w:rPr>
              <w:t>x</w:t>
            </w:r>
          </w:p>
        </w:tc>
        <w:tc>
          <w:tcPr>
            <w:tcW w:w="567" w:type="dxa"/>
            <w:tcBorders>
              <w:right w:val="thinThickSmallGap" w:sz="24" w:space="0" w:color="auto"/>
            </w:tcBorders>
            <w:vAlign w:val="center"/>
          </w:tcPr>
          <w:p w:rsidR="00D74A69" w:rsidRPr="00F5570E" w:rsidRDefault="00D74A69" w:rsidP="00AE7467">
            <w:pPr>
              <w:rPr>
                <w:b/>
                <w:bCs/>
                <w:sz w:val="16"/>
                <w:szCs w:val="16"/>
                <w:lang w:val="ro-RO"/>
              </w:rPr>
            </w:pPr>
          </w:p>
        </w:tc>
        <w:tc>
          <w:tcPr>
            <w:tcW w:w="3600" w:type="dxa"/>
            <w:vMerge/>
            <w:tcBorders>
              <w:left w:val="nil"/>
              <w:right w:val="thinThickSmallGap" w:sz="24" w:space="0" w:color="auto"/>
            </w:tcBorders>
            <w:vAlign w:val="center"/>
          </w:tcPr>
          <w:p w:rsidR="00D74A69" w:rsidRPr="00F5570E" w:rsidRDefault="00D74A69" w:rsidP="00AE7467">
            <w:pPr>
              <w:jc w:val="center"/>
              <w:rPr>
                <w:b/>
                <w:bCs/>
                <w:sz w:val="16"/>
                <w:szCs w:val="16"/>
                <w:lang w:val="ro-RO"/>
              </w:rPr>
            </w:pPr>
          </w:p>
        </w:tc>
      </w:tr>
      <w:tr w:rsidR="00F5570E" w:rsidRPr="00F5570E" w:rsidTr="00F877C5">
        <w:trPr>
          <w:cantSplit/>
          <w:jc w:val="center"/>
        </w:trPr>
        <w:tc>
          <w:tcPr>
            <w:tcW w:w="1627" w:type="dxa"/>
            <w:vMerge/>
            <w:tcBorders>
              <w:left w:val="thinThickSmallGap" w:sz="24" w:space="0" w:color="auto"/>
            </w:tcBorders>
            <w:vAlign w:val="center"/>
          </w:tcPr>
          <w:p w:rsidR="00D74A69" w:rsidRPr="00F5570E" w:rsidRDefault="00D74A69" w:rsidP="00CE66B0">
            <w:pPr>
              <w:pStyle w:val="Heading2"/>
              <w:jc w:val="center"/>
              <w:rPr>
                <w:b w:val="0"/>
                <w:bCs w:val="0"/>
                <w:sz w:val="16"/>
                <w:szCs w:val="16"/>
              </w:rPr>
            </w:pPr>
          </w:p>
        </w:tc>
        <w:tc>
          <w:tcPr>
            <w:tcW w:w="1496" w:type="dxa"/>
            <w:vMerge/>
            <w:tcBorders>
              <w:right w:val="thinThickSmallGap" w:sz="24" w:space="0" w:color="auto"/>
            </w:tcBorders>
            <w:vAlign w:val="center"/>
          </w:tcPr>
          <w:p w:rsidR="00D74A69" w:rsidRPr="00F5570E" w:rsidRDefault="00D74A69" w:rsidP="00AE7467">
            <w:pPr>
              <w:jc w:val="center"/>
              <w:rPr>
                <w:b/>
                <w:bCs/>
                <w:sz w:val="16"/>
                <w:szCs w:val="16"/>
                <w:lang w:val="ro-RO"/>
              </w:rPr>
            </w:pPr>
          </w:p>
        </w:tc>
        <w:tc>
          <w:tcPr>
            <w:tcW w:w="1496" w:type="dxa"/>
            <w:vMerge/>
            <w:tcBorders>
              <w:left w:val="nil"/>
            </w:tcBorders>
            <w:vAlign w:val="center"/>
          </w:tcPr>
          <w:p w:rsidR="00D74A69" w:rsidRPr="00F5570E" w:rsidRDefault="00D74A69" w:rsidP="00AE7467">
            <w:pPr>
              <w:jc w:val="center"/>
              <w:rPr>
                <w:sz w:val="16"/>
                <w:szCs w:val="16"/>
                <w:lang w:val="ro-RO"/>
              </w:rPr>
            </w:pPr>
          </w:p>
        </w:tc>
        <w:tc>
          <w:tcPr>
            <w:tcW w:w="561" w:type="dxa"/>
            <w:vAlign w:val="center"/>
          </w:tcPr>
          <w:p w:rsidR="00D74A69" w:rsidRPr="00F5570E" w:rsidRDefault="00D74A69" w:rsidP="00B57133">
            <w:pPr>
              <w:numPr>
                <w:ilvl w:val="0"/>
                <w:numId w:val="36"/>
              </w:numPr>
              <w:jc w:val="center"/>
              <w:rPr>
                <w:sz w:val="16"/>
                <w:szCs w:val="16"/>
                <w:lang w:val="ro-RO"/>
              </w:rPr>
            </w:pPr>
          </w:p>
        </w:tc>
        <w:tc>
          <w:tcPr>
            <w:tcW w:w="4687" w:type="dxa"/>
            <w:vAlign w:val="center"/>
          </w:tcPr>
          <w:p w:rsidR="00D74A69" w:rsidRPr="00F5570E" w:rsidRDefault="00D74A69" w:rsidP="00AE7467">
            <w:pPr>
              <w:rPr>
                <w:sz w:val="14"/>
                <w:szCs w:val="14"/>
                <w:lang w:val="ro-RO"/>
              </w:rPr>
            </w:pPr>
            <w:r w:rsidRPr="00F5570E">
              <w:rPr>
                <w:sz w:val="14"/>
                <w:szCs w:val="14"/>
                <w:lang w:val="ro-RO"/>
              </w:rPr>
              <w:t>Teologie romano-catolică didactică - Limba şi literatură străină/maternă</w:t>
            </w:r>
          </w:p>
        </w:tc>
        <w:tc>
          <w:tcPr>
            <w:tcW w:w="992" w:type="dxa"/>
            <w:vAlign w:val="center"/>
          </w:tcPr>
          <w:p w:rsidR="00D74A69" w:rsidRPr="00F5570E" w:rsidRDefault="00D74A69" w:rsidP="00AE7467">
            <w:pPr>
              <w:pStyle w:val="Heading4"/>
              <w:jc w:val="center"/>
              <w:rPr>
                <w:b w:val="0"/>
                <w:bCs w:val="0"/>
                <w:sz w:val="14"/>
                <w:szCs w:val="14"/>
                <w:lang w:val="ro-RO"/>
              </w:rPr>
            </w:pPr>
            <w:r w:rsidRPr="00F5570E">
              <w:rPr>
                <w:b w:val="0"/>
                <w:bCs w:val="0"/>
                <w:sz w:val="14"/>
                <w:szCs w:val="14"/>
                <w:lang w:val="ro-RO"/>
              </w:rPr>
              <w:t>x</w:t>
            </w:r>
          </w:p>
        </w:tc>
        <w:tc>
          <w:tcPr>
            <w:tcW w:w="567" w:type="dxa"/>
            <w:tcBorders>
              <w:right w:val="thinThickSmallGap" w:sz="24" w:space="0" w:color="auto"/>
            </w:tcBorders>
            <w:vAlign w:val="center"/>
          </w:tcPr>
          <w:p w:rsidR="00D74A69" w:rsidRPr="00F5570E" w:rsidRDefault="00D74A69" w:rsidP="00AE7467">
            <w:pPr>
              <w:rPr>
                <w:b/>
                <w:bCs/>
                <w:sz w:val="16"/>
                <w:szCs w:val="16"/>
                <w:lang w:val="ro-RO"/>
              </w:rPr>
            </w:pPr>
          </w:p>
        </w:tc>
        <w:tc>
          <w:tcPr>
            <w:tcW w:w="3600" w:type="dxa"/>
            <w:vMerge/>
            <w:tcBorders>
              <w:left w:val="nil"/>
              <w:right w:val="thinThickSmallGap" w:sz="24" w:space="0" w:color="auto"/>
            </w:tcBorders>
            <w:vAlign w:val="center"/>
          </w:tcPr>
          <w:p w:rsidR="00D74A69" w:rsidRPr="00F5570E" w:rsidRDefault="00D74A69" w:rsidP="00AE7467">
            <w:pPr>
              <w:jc w:val="center"/>
              <w:rPr>
                <w:b/>
                <w:bCs/>
                <w:sz w:val="16"/>
                <w:szCs w:val="16"/>
                <w:lang w:val="ro-RO"/>
              </w:rPr>
            </w:pPr>
          </w:p>
        </w:tc>
      </w:tr>
      <w:tr w:rsidR="00F5570E" w:rsidRPr="00F5570E" w:rsidTr="00F877C5">
        <w:trPr>
          <w:cantSplit/>
          <w:jc w:val="center"/>
        </w:trPr>
        <w:tc>
          <w:tcPr>
            <w:tcW w:w="1627" w:type="dxa"/>
            <w:vMerge/>
            <w:tcBorders>
              <w:left w:val="thinThickSmallGap" w:sz="24" w:space="0" w:color="auto"/>
            </w:tcBorders>
            <w:vAlign w:val="center"/>
          </w:tcPr>
          <w:p w:rsidR="00125704" w:rsidRPr="00F5570E" w:rsidRDefault="00125704" w:rsidP="00CE66B0">
            <w:pPr>
              <w:pStyle w:val="Heading2"/>
              <w:jc w:val="center"/>
              <w:rPr>
                <w:b w:val="0"/>
                <w:bCs w:val="0"/>
                <w:sz w:val="16"/>
                <w:szCs w:val="16"/>
              </w:rPr>
            </w:pPr>
          </w:p>
        </w:tc>
        <w:tc>
          <w:tcPr>
            <w:tcW w:w="1496" w:type="dxa"/>
            <w:vMerge/>
            <w:tcBorders>
              <w:right w:val="thinThickSmallGap" w:sz="24" w:space="0" w:color="auto"/>
            </w:tcBorders>
            <w:vAlign w:val="center"/>
          </w:tcPr>
          <w:p w:rsidR="00125704" w:rsidRPr="00F5570E" w:rsidRDefault="00125704" w:rsidP="00AE7467">
            <w:pPr>
              <w:jc w:val="center"/>
              <w:rPr>
                <w:sz w:val="16"/>
                <w:szCs w:val="16"/>
                <w:lang w:val="ro-RO"/>
              </w:rPr>
            </w:pPr>
          </w:p>
        </w:tc>
        <w:tc>
          <w:tcPr>
            <w:tcW w:w="1496" w:type="dxa"/>
            <w:vMerge/>
            <w:tcBorders>
              <w:left w:val="nil"/>
            </w:tcBorders>
            <w:vAlign w:val="center"/>
          </w:tcPr>
          <w:p w:rsidR="00125704" w:rsidRPr="00F5570E" w:rsidRDefault="00125704" w:rsidP="00AE7467">
            <w:pPr>
              <w:jc w:val="center"/>
              <w:rPr>
                <w:sz w:val="16"/>
                <w:szCs w:val="16"/>
                <w:lang w:val="ro-RO"/>
              </w:rPr>
            </w:pPr>
          </w:p>
        </w:tc>
        <w:tc>
          <w:tcPr>
            <w:tcW w:w="561" w:type="dxa"/>
            <w:vAlign w:val="center"/>
          </w:tcPr>
          <w:p w:rsidR="00125704" w:rsidRPr="00F5570E" w:rsidRDefault="00125704" w:rsidP="00B57133">
            <w:pPr>
              <w:numPr>
                <w:ilvl w:val="0"/>
                <w:numId w:val="36"/>
              </w:numPr>
              <w:jc w:val="center"/>
              <w:rPr>
                <w:sz w:val="16"/>
                <w:szCs w:val="16"/>
                <w:lang w:val="ro-RO"/>
              </w:rPr>
            </w:pPr>
          </w:p>
        </w:tc>
        <w:tc>
          <w:tcPr>
            <w:tcW w:w="4687" w:type="dxa"/>
            <w:vAlign w:val="center"/>
          </w:tcPr>
          <w:p w:rsidR="00125704" w:rsidRPr="00F5570E" w:rsidRDefault="00125704" w:rsidP="00DE4E15">
            <w:pPr>
              <w:rPr>
                <w:sz w:val="14"/>
                <w:szCs w:val="14"/>
                <w:lang w:val="ro-RO"/>
              </w:rPr>
            </w:pPr>
            <w:r w:rsidRPr="00F5570E">
              <w:rPr>
                <w:sz w:val="14"/>
                <w:szCs w:val="14"/>
                <w:lang w:val="ro-RO"/>
              </w:rPr>
              <w:t>Cultură şi religie</w:t>
            </w:r>
          </w:p>
        </w:tc>
        <w:tc>
          <w:tcPr>
            <w:tcW w:w="992" w:type="dxa"/>
            <w:vAlign w:val="center"/>
          </w:tcPr>
          <w:p w:rsidR="00125704" w:rsidRPr="00F5570E" w:rsidRDefault="00125704" w:rsidP="00DE4E15">
            <w:pPr>
              <w:pStyle w:val="Heading4"/>
              <w:jc w:val="center"/>
              <w:rPr>
                <w:b w:val="0"/>
                <w:bCs w:val="0"/>
                <w:sz w:val="14"/>
                <w:szCs w:val="14"/>
                <w:lang w:val="ro-RO"/>
              </w:rPr>
            </w:pPr>
            <w:r w:rsidRPr="00F5570E">
              <w:rPr>
                <w:b w:val="0"/>
                <w:bCs w:val="0"/>
                <w:sz w:val="14"/>
                <w:szCs w:val="14"/>
                <w:lang w:val="ro-RO"/>
              </w:rPr>
              <w:t>x</w:t>
            </w:r>
          </w:p>
        </w:tc>
        <w:tc>
          <w:tcPr>
            <w:tcW w:w="567" w:type="dxa"/>
            <w:tcBorders>
              <w:right w:val="thinThickSmallGap" w:sz="24" w:space="0" w:color="auto"/>
            </w:tcBorders>
            <w:vAlign w:val="center"/>
          </w:tcPr>
          <w:p w:rsidR="00125704" w:rsidRPr="00F5570E" w:rsidRDefault="00125704" w:rsidP="00AE7467">
            <w:pPr>
              <w:rPr>
                <w:b/>
                <w:bCs/>
                <w:sz w:val="16"/>
                <w:szCs w:val="16"/>
                <w:lang w:val="ro-RO"/>
              </w:rPr>
            </w:pPr>
          </w:p>
        </w:tc>
        <w:tc>
          <w:tcPr>
            <w:tcW w:w="3600" w:type="dxa"/>
            <w:vMerge/>
            <w:tcBorders>
              <w:left w:val="nil"/>
              <w:right w:val="thinThickSmallGap" w:sz="24" w:space="0" w:color="auto"/>
            </w:tcBorders>
            <w:vAlign w:val="center"/>
          </w:tcPr>
          <w:p w:rsidR="00125704" w:rsidRPr="00F5570E" w:rsidRDefault="00125704" w:rsidP="00AE7467">
            <w:pPr>
              <w:jc w:val="center"/>
              <w:rPr>
                <w:b/>
                <w:bCs/>
                <w:sz w:val="16"/>
                <w:szCs w:val="16"/>
                <w:lang w:val="ro-RO"/>
              </w:rPr>
            </w:pPr>
          </w:p>
        </w:tc>
      </w:tr>
      <w:tr w:rsidR="00F5570E" w:rsidRPr="00F5570E" w:rsidTr="00F877C5">
        <w:trPr>
          <w:cantSplit/>
          <w:jc w:val="center"/>
        </w:trPr>
        <w:tc>
          <w:tcPr>
            <w:tcW w:w="1627" w:type="dxa"/>
            <w:vMerge/>
            <w:tcBorders>
              <w:left w:val="thinThickSmallGap" w:sz="24" w:space="0" w:color="auto"/>
            </w:tcBorders>
            <w:vAlign w:val="center"/>
          </w:tcPr>
          <w:p w:rsidR="00125704" w:rsidRPr="00F5570E" w:rsidRDefault="00125704" w:rsidP="00CE66B0">
            <w:pPr>
              <w:pStyle w:val="Heading2"/>
              <w:jc w:val="center"/>
              <w:rPr>
                <w:b w:val="0"/>
                <w:bCs w:val="0"/>
                <w:sz w:val="16"/>
                <w:szCs w:val="16"/>
              </w:rPr>
            </w:pPr>
          </w:p>
        </w:tc>
        <w:tc>
          <w:tcPr>
            <w:tcW w:w="1496" w:type="dxa"/>
            <w:vMerge/>
            <w:tcBorders>
              <w:right w:val="thinThickSmallGap" w:sz="24" w:space="0" w:color="auto"/>
            </w:tcBorders>
            <w:vAlign w:val="center"/>
          </w:tcPr>
          <w:p w:rsidR="00125704" w:rsidRPr="00F5570E" w:rsidRDefault="00125704" w:rsidP="00AE7467">
            <w:pPr>
              <w:jc w:val="center"/>
              <w:rPr>
                <w:sz w:val="16"/>
                <w:szCs w:val="16"/>
                <w:lang w:val="ro-RO"/>
              </w:rPr>
            </w:pPr>
          </w:p>
        </w:tc>
        <w:tc>
          <w:tcPr>
            <w:tcW w:w="1496" w:type="dxa"/>
            <w:vMerge/>
            <w:tcBorders>
              <w:left w:val="nil"/>
            </w:tcBorders>
            <w:vAlign w:val="center"/>
          </w:tcPr>
          <w:p w:rsidR="00125704" w:rsidRPr="00F5570E" w:rsidRDefault="00125704" w:rsidP="00AE7467">
            <w:pPr>
              <w:jc w:val="center"/>
              <w:rPr>
                <w:sz w:val="16"/>
                <w:szCs w:val="16"/>
                <w:lang w:val="ro-RO"/>
              </w:rPr>
            </w:pPr>
          </w:p>
        </w:tc>
        <w:tc>
          <w:tcPr>
            <w:tcW w:w="561" w:type="dxa"/>
            <w:vAlign w:val="center"/>
          </w:tcPr>
          <w:p w:rsidR="00125704" w:rsidRPr="00F5570E" w:rsidRDefault="00125704" w:rsidP="00B57133">
            <w:pPr>
              <w:numPr>
                <w:ilvl w:val="0"/>
                <w:numId w:val="36"/>
              </w:numPr>
              <w:jc w:val="center"/>
              <w:rPr>
                <w:sz w:val="16"/>
                <w:szCs w:val="16"/>
                <w:lang w:val="ro-RO"/>
              </w:rPr>
            </w:pPr>
          </w:p>
        </w:tc>
        <w:tc>
          <w:tcPr>
            <w:tcW w:w="4687" w:type="dxa"/>
            <w:vAlign w:val="center"/>
          </w:tcPr>
          <w:p w:rsidR="00125704" w:rsidRPr="00F5570E" w:rsidRDefault="00125704" w:rsidP="00DE4E15">
            <w:pPr>
              <w:rPr>
                <w:sz w:val="14"/>
                <w:szCs w:val="14"/>
                <w:lang w:val="ro-RO"/>
              </w:rPr>
            </w:pPr>
            <w:r w:rsidRPr="00F5570E">
              <w:rPr>
                <w:sz w:val="14"/>
                <w:szCs w:val="14"/>
              </w:rPr>
              <w:t>Teologie sistematică*</w:t>
            </w:r>
          </w:p>
        </w:tc>
        <w:tc>
          <w:tcPr>
            <w:tcW w:w="992" w:type="dxa"/>
            <w:vAlign w:val="center"/>
          </w:tcPr>
          <w:p w:rsidR="00125704" w:rsidRPr="00F5570E" w:rsidRDefault="00125704" w:rsidP="00DE4E15">
            <w:pPr>
              <w:pStyle w:val="Heading4"/>
              <w:jc w:val="center"/>
              <w:rPr>
                <w:b w:val="0"/>
                <w:bCs w:val="0"/>
                <w:sz w:val="14"/>
                <w:szCs w:val="14"/>
                <w:lang w:val="ro-RO"/>
              </w:rPr>
            </w:pPr>
            <w:r w:rsidRPr="00F5570E">
              <w:rPr>
                <w:b w:val="0"/>
                <w:bCs w:val="0"/>
                <w:sz w:val="14"/>
                <w:szCs w:val="14"/>
                <w:lang w:val="ro-RO"/>
              </w:rPr>
              <w:t>x</w:t>
            </w:r>
          </w:p>
        </w:tc>
        <w:tc>
          <w:tcPr>
            <w:tcW w:w="567" w:type="dxa"/>
            <w:tcBorders>
              <w:right w:val="thinThickSmallGap" w:sz="24" w:space="0" w:color="auto"/>
            </w:tcBorders>
            <w:vAlign w:val="center"/>
          </w:tcPr>
          <w:p w:rsidR="00125704" w:rsidRPr="00F5570E" w:rsidRDefault="00125704" w:rsidP="00AE7467">
            <w:pPr>
              <w:rPr>
                <w:b/>
                <w:bCs/>
                <w:sz w:val="16"/>
                <w:szCs w:val="16"/>
                <w:lang w:val="ro-RO"/>
              </w:rPr>
            </w:pPr>
          </w:p>
        </w:tc>
        <w:tc>
          <w:tcPr>
            <w:tcW w:w="3600" w:type="dxa"/>
            <w:vMerge/>
            <w:tcBorders>
              <w:left w:val="nil"/>
              <w:right w:val="thinThickSmallGap" w:sz="24" w:space="0" w:color="auto"/>
            </w:tcBorders>
            <w:vAlign w:val="center"/>
          </w:tcPr>
          <w:p w:rsidR="00125704" w:rsidRPr="00F5570E" w:rsidRDefault="00125704" w:rsidP="00AE7467">
            <w:pPr>
              <w:jc w:val="center"/>
              <w:rPr>
                <w:b/>
                <w:bCs/>
                <w:sz w:val="16"/>
                <w:szCs w:val="16"/>
                <w:lang w:val="ro-RO"/>
              </w:rPr>
            </w:pPr>
          </w:p>
        </w:tc>
      </w:tr>
      <w:tr w:rsidR="00F5570E" w:rsidRPr="00F5570E" w:rsidTr="00F877C5">
        <w:trPr>
          <w:cantSplit/>
          <w:jc w:val="center"/>
        </w:trPr>
        <w:tc>
          <w:tcPr>
            <w:tcW w:w="1627" w:type="dxa"/>
            <w:vMerge/>
            <w:tcBorders>
              <w:left w:val="thinThickSmallGap" w:sz="24" w:space="0" w:color="auto"/>
            </w:tcBorders>
            <w:vAlign w:val="center"/>
          </w:tcPr>
          <w:p w:rsidR="00125704" w:rsidRPr="00F5570E" w:rsidRDefault="00125704" w:rsidP="00CE66B0">
            <w:pPr>
              <w:pStyle w:val="Heading2"/>
              <w:jc w:val="center"/>
              <w:rPr>
                <w:b w:val="0"/>
                <w:bCs w:val="0"/>
                <w:sz w:val="16"/>
                <w:szCs w:val="16"/>
              </w:rPr>
            </w:pPr>
          </w:p>
        </w:tc>
        <w:tc>
          <w:tcPr>
            <w:tcW w:w="1496" w:type="dxa"/>
            <w:vMerge/>
            <w:tcBorders>
              <w:right w:val="thinThickSmallGap" w:sz="24" w:space="0" w:color="auto"/>
            </w:tcBorders>
            <w:vAlign w:val="center"/>
          </w:tcPr>
          <w:p w:rsidR="00125704" w:rsidRPr="00F5570E" w:rsidRDefault="00125704" w:rsidP="00AE7467">
            <w:pPr>
              <w:jc w:val="center"/>
              <w:rPr>
                <w:b/>
                <w:bCs/>
                <w:sz w:val="16"/>
                <w:szCs w:val="16"/>
                <w:lang w:val="ro-RO"/>
              </w:rPr>
            </w:pPr>
          </w:p>
        </w:tc>
        <w:tc>
          <w:tcPr>
            <w:tcW w:w="1496" w:type="dxa"/>
            <w:tcBorders>
              <w:left w:val="nil"/>
            </w:tcBorders>
            <w:vAlign w:val="center"/>
          </w:tcPr>
          <w:p w:rsidR="00125704" w:rsidRPr="00F5570E" w:rsidRDefault="00125704" w:rsidP="00AE7467">
            <w:pPr>
              <w:jc w:val="center"/>
              <w:rPr>
                <w:sz w:val="16"/>
                <w:szCs w:val="16"/>
                <w:lang w:val="ro-RO"/>
              </w:rPr>
            </w:pPr>
            <w:r w:rsidRPr="00F5570E">
              <w:rPr>
                <w:sz w:val="16"/>
                <w:szCs w:val="16"/>
                <w:lang w:val="ro-RO"/>
              </w:rPr>
              <w:t>FILOSOFIE</w:t>
            </w:r>
          </w:p>
        </w:tc>
        <w:tc>
          <w:tcPr>
            <w:tcW w:w="561" w:type="dxa"/>
            <w:vAlign w:val="center"/>
          </w:tcPr>
          <w:p w:rsidR="00125704" w:rsidRPr="00F5570E" w:rsidRDefault="00125704" w:rsidP="00B57133">
            <w:pPr>
              <w:numPr>
                <w:ilvl w:val="0"/>
                <w:numId w:val="36"/>
              </w:numPr>
              <w:jc w:val="center"/>
              <w:rPr>
                <w:sz w:val="16"/>
                <w:szCs w:val="16"/>
                <w:lang w:val="ro-RO"/>
              </w:rPr>
            </w:pPr>
          </w:p>
        </w:tc>
        <w:tc>
          <w:tcPr>
            <w:tcW w:w="4687" w:type="dxa"/>
            <w:vAlign w:val="center"/>
          </w:tcPr>
          <w:p w:rsidR="00125704" w:rsidRPr="00F5570E" w:rsidRDefault="00125704" w:rsidP="00AE7467">
            <w:pPr>
              <w:rPr>
                <w:sz w:val="14"/>
                <w:szCs w:val="14"/>
                <w:lang w:val="ro-RO"/>
              </w:rPr>
            </w:pPr>
            <w:r w:rsidRPr="00F5570E">
              <w:rPr>
                <w:sz w:val="14"/>
                <w:szCs w:val="14"/>
                <w:lang w:val="ro-RO"/>
              </w:rPr>
              <w:t>Cultură şi religie</w:t>
            </w:r>
          </w:p>
        </w:tc>
        <w:tc>
          <w:tcPr>
            <w:tcW w:w="992" w:type="dxa"/>
            <w:vAlign w:val="center"/>
          </w:tcPr>
          <w:p w:rsidR="00125704" w:rsidRPr="00F5570E" w:rsidRDefault="00125704" w:rsidP="00AE7467">
            <w:pPr>
              <w:pStyle w:val="Heading4"/>
              <w:jc w:val="center"/>
              <w:rPr>
                <w:b w:val="0"/>
                <w:bCs w:val="0"/>
                <w:sz w:val="14"/>
                <w:szCs w:val="14"/>
                <w:lang w:val="ro-RO"/>
              </w:rPr>
            </w:pPr>
            <w:r w:rsidRPr="00F5570E">
              <w:rPr>
                <w:b w:val="0"/>
                <w:bCs w:val="0"/>
                <w:sz w:val="14"/>
                <w:szCs w:val="14"/>
                <w:lang w:val="ro-RO"/>
              </w:rPr>
              <w:t>x</w:t>
            </w:r>
          </w:p>
        </w:tc>
        <w:tc>
          <w:tcPr>
            <w:tcW w:w="567" w:type="dxa"/>
            <w:tcBorders>
              <w:right w:val="thinThickSmallGap" w:sz="24" w:space="0" w:color="auto"/>
            </w:tcBorders>
            <w:vAlign w:val="center"/>
          </w:tcPr>
          <w:p w:rsidR="00125704" w:rsidRPr="00F5570E" w:rsidRDefault="00125704" w:rsidP="00AE7467">
            <w:pPr>
              <w:rPr>
                <w:b/>
                <w:bCs/>
                <w:sz w:val="16"/>
                <w:szCs w:val="16"/>
                <w:lang w:val="ro-RO"/>
              </w:rPr>
            </w:pPr>
          </w:p>
        </w:tc>
        <w:tc>
          <w:tcPr>
            <w:tcW w:w="3600" w:type="dxa"/>
            <w:vMerge/>
            <w:tcBorders>
              <w:left w:val="nil"/>
              <w:right w:val="thinThickSmallGap" w:sz="24" w:space="0" w:color="auto"/>
            </w:tcBorders>
            <w:vAlign w:val="center"/>
          </w:tcPr>
          <w:p w:rsidR="00125704" w:rsidRPr="00F5570E" w:rsidRDefault="00125704" w:rsidP="00AE7467">
            <w:pPr>
              <w:jc w:val="center"/>
              <w:rPr>
                <w:b/>
                <w:bCs/>
                <w:sz w:val="16"/>
                <w:szCs w:val="16"/>
                <w:lang w:val="ro-RO"/>
              </w:rPr>
            </w:pPr>
          </w:p>
        </w:tc>
      </w:tr>
      <w:tr w:rsidR="00F5570E" w:rsidRPr="00F5570E" w:rsidTr="00F877C5">
        <w:trPr>
          <w:cantSplit/>
          <w:jc w:val="center"/>
        </w:trPr>
        <w:tc>
          <w:tcPr>
            <w:tcW w:w="1627" w:type="dxa"/>
            <w:vMerge/>
            <w:tcBorders>
              <w:left w:val="thinThickSmallGap" w:sz="24" w:space="0" w:color="auto"/>
            </w:tcBorders>
            <w:vAlign w:val="center"/>
          </w:tcPr>
          <w:p w:rsidR="00F877C5" w:rsidRPr="00F5570E" w:rsidRDefault="00F877C5" w:rsidP="00F877C5">
            <w:pPr>
              <w:pStyle w:val="Heading2"/>
              <w:jc w:val="center"/>
              <w:rPr>
                <w:b w:val="0"/>
                <w:bCs w:val="0"/>
                <w:sz w:val="18"/>
                <w:szCs w:val="18"/>
              </w:rPr>
            </w:pPr>
          </w:p>
        </w:tc>
        <w:tc>
          <w:tcPr>
            <w:tcW w:w="1496" w:type="dxa"/>
            <w:vMerge w:val="restart"/>
            <w:tcBorders>
              <w:right w:val="thinThickSmallGap" w:sz="24" w:space="0" w:color="auto"/>
            </w:tcBorders>
            <w:vAlign w:val="center"/>
          </w:tcPr>
          <w:p w:rsidR="00F877C5" w:rsidRPr="00F5570E" w:rsidRDefault="00F877C5" w:rsidP="00F877C5">
            <w:pPr>
              <w:jc w:val="center"/>
              <w:rPr>
                <w:b/>
                <w:bCs/>
                <w:sz w:val="16"/>
                <w:szCs w:val="16"/>
                <w:lang w:val="ro-RO"/>
              </w:rPr>
            </w:pPr>
            <w:r w:rsidRPr="00F5570E">
              <w:rPr>
                <w:b/>
                <w:bCs/>
                <w:sz w:val="16"/>
                <w:szCs w:val="16"/>
                <w:lang w:val="ro-RO"/>
              </w:rPr>
              <w:t>Religie romano – catolică de limbă maghiară</w:t>
            </w:r>
          </w:p>
        </w:tc>
        <w:tc>
          <w:tcPr>
            <w:tcW w:w="1496" w:type="dxa"/>
            <w:vMerge w:val="restart"/>
            <w:tcBorders>
              <w:left w:val="nil"/>
            </w:tcBorders>
            <w:vAlign w:val="center"/>
          </w:tcPr>
          <w:p w:rsidR="00F877C5" w:rsidRPr="00F5570E" w:rsidRDefault="00F877C5" w:rsidP="00F877C5">
            <w:pPr>
              <w:jc w:val="center"/>
              <w:rPr>
                <w:sz w:val="16"/>
                <w:szCs w:val="16"/>
                <w:lang w:val="ro-RO"/>
              </w:rPr>
            </w:pPr>
            <w:r w:rsidRPr="00F5570E">
              <w:rPr>
                <w:sz w:val="16"/>
                <w:szCs w:val="16"/>
                <w:lang w:val="ro-RO"/>
              </w:rPr>
              <w:t>TEOLOGIE</w:t>
            </w:r>
          </w:p>
        </w:tc>
        <w:tc>
          <w:tcPr>
            <w:tcW w:w="561" w:type="dxa"/>
            <w:vAlign w:val="center"/>
          </w:tcPr>
          <w:p w:rsidR="00F877C5" w:rsidRPr="00F5570E" w:rsidRDefault="00F877C5" w:rsidP="00F877C5">
            <w:pPr>
              <w:numPr>
                <w:ilvl w:val="0"/>
                <w:numId w:val="36"/>
              </w:numPr>
              <w:jc w:val="center"/>
              <w:rPr>
                <w:sz w:val="16"/>
                <w:szCs w:val="16"/>
                <w:lang w:val="ro-RO"/>
              </w:rPr>
            </w:pPr>
          </w:p>
        </w:tc>
        <w:tc>
          <w:tcPr>
            <w:tcW w:w="4687" w:type="dxa"/>
            <w:vAlign w:val="center"/>
          </w:tcPr>
          <w:p w:rsidR="00F877C5" w:rsidRPr="00F5570E" w:rsidRDefault="00F877C5" w:rsidP="00F877C5">
            <w:pPr>
              <w:rPr>
                <w:sz w:val="14"/>
                <w:szCs w:val="14"/>
                <w:lang w:val="ro-RO"/>
              </w:rPr>
            </w:pPr>
            <w:r w:rsidRPr="00F5570E">
              <w:rPr>
                <w:sz w:val="14"/>
                <w:szCs w:val="14"/>
                <w:lang w:val="ro-RO"/>
              </w:rPr>
              <w:t>Teologie romano-catolică pastorală</w:t>
            </w:r>
          </w:p>
        </w:tc>
        <w:tc>
          <w:tcPr>
            <w:tcW w:w="992" w:type="dxa"/>
            <w:vAlign w:val="center"/>
          </w:tcPr>
          <w:p w:rsidR="00F877C5" w:rsidRPr="00F5570E" w:rsidRDefault="00F877C5" w:rsidP="00F877C5">
            <w:pPr>
              <w:pStyle w:val="Heading4"/>
              <w:jc w:val="center"/>
              <w:rPr>
                <w:b w:val="0"/>
                <w:bCs w:val="0"/>
                <w:sz w:val="14"/>
                <w:szCs w:val="14"/>
                <w:lang w:val="ro-RO"/>
              </w:rPr>
            </w:pPr>
            <w:r w:rsidRPr="00F5570E">
              <w:rPr>
                <w:b w:val="0"/>
                <w:bCs w:val="0"/>
                <w:sz w:val="14"/>
                <w:szCs w:val="14"/>
                <w:lang w:val="ro-RO"/>
              </w:rPr>
              <w:t>x</w:t>
            </w:r>
          </w:p>
        </w:tc>
        <w:tc>
          <w:tcPr>
            <w:tcW w:w="567" w:type="dxa"/>
            <w:tcBorders>
              <w:right w:val="thinThickSmallGap" w:sz="24" w:space="0" w:color="auto"/>
            </w:tcBorders>
            <w:vAlign w:val="center"/>
          </w:tcPr>
          <w:p w:rsidR="00F877C5" w:rsidRPr="00F5570E" w:rsidRDefault="00F877C5" w:rsidP="00F877C5">
            <w:pPr>
              <w:rPr>
                <w:b/>
                <w:bCs/>
                <w:sz w:val="16"/>
                <w:szCs w:val="16"/>
                <w:lang w:val="ro-RO"/>
              </w:rPr>
            </w:pPr>
          </w:p>
        </w:tc>
        <w:tc>
          <w:tcPr>
            <w:tcW w:w="3600" w:type="dxa"/>
            <w:vMerge w:val="restart"/>
            <w:tcBorders>
              <w:left w:val="nil"/>
              <w:right w:val="thinThickSmallGap" w:sz="24" w:space="0" w:color="auto"/>
            </w:tcBorders>
            <w:vAlign w:val="center"/>
          </w:tcPr>
          <w:p w:rsidR="00F877C5" w:rsidRPr="00F5570E" w:rsidRDefault="00F877C5" w:rsidP="00F877C5">
            <w:pPr>
              <w:jc w:val="center"/>
              <w:rPr>
                <w:b/>
                <w:bCs/>
                <w:sz w:val="14"/>
                <w:szCs w:val="14"/>
                <w:lang w:val="ro-RO"/>
              </w:rPr>
            </w:pPr>
            <w:r w:rsidRPr="00F5570E">
              <w:rPr>
                <w:b/>
                <w:bCs/>
                <w:sz w:val="14"/>
                <w:szCs w:val="14"/>
                <w:lang w:val="ro-RO"/>
              </w:rPr>
              <w:t>RELIGIE ROMANO- CATOLICĂ DE LIMBA MAGHIARǍ</w:t>
            </w:r>
          </w:p>
          <w:p w:rsidR="00F877C5" w:rsidRPr="00F5570E" w:rsidRDefault="00F877C5" w:rsidP="00F877C5">
            <w:pPr>
              <w:jc w:val="center"/>
              <w:rPr>
                <w:sz w:val="16"/>
                <w:szCs w:val="16"/>
                <w:lang w:val="ro-RO"/>
              </w:rPr>
            </w:pPr>
            <w:r w:rsidRPr="00F5570E">
              <w:rPr>
                <w:sz w:val="16"/>
                <w:szCs w:val="16"/>
                <w:lang w:val="ro-RO"/>
              </w:rPr>
              <w:t>(</w:t>
            </w:r>
            <w:r w:rsidRPr="00F5570E">
              <w:rPr>
                <w:sz w:val="12"/>
                <w:szCs w:val="12"/>
                <w:lang w:val="ro-RO"/>
              </w:rPr>
              <w:t>programa pentru concurs aprobată prin ordinul ministrului educaţiei şi cercetării  nr. 5620/ 2010</w:t>
            </w:r>
            <w:r w:rsidRPr="00F5570E">
              <w:rPr>
                <w:sz w:val="16"/>
                <w:szCs w:val="16"/>
                <w:lang w:val="ro-RO"/>
              </w:rPr>
              <w:t xml:space="preserve">) </w:t>
            </w:r>
          </w:p>
          <w:p w:rsidR="00F877C5" w:rsidRPr="00F5570E" w:rsidRDefault="00F877C5" w:rsidP="00F877C5">
            <w:pPr>
              <w:jc w:val="center"/>
              <w:rPr>
                <w:sz w:val="16"/>
                <w:szCs w:val="16"/>
                <w:lang w:val="ro-RO"/>
              </w:rPr>
            </w:pPr>
            <w:r w:rsidRPr="00F5570E">
              <w:rPr>
                <w:sz w:val="16"/>
                <w:szCs w:val="16"/>
                <w:lang w:val="ro-RO"/>
              </w:rPr>
              <w:t>/</w:t>
            </w:r>
          </w:p>
          <w:p w:rsidR="00F877C5" w:rsidRPr="00F5570E" w:rsidRDefault="00F877C5" w:rsidP="00F877C5">
            <w:pPr>
              <w:jc w:val="center"/>
              <w:rPr>
                <w:b/>
                <w:bCs/>
                <w:sz w:val="14"/>
                <w:szCs w:val="14"/>
                <w:lang w:val="ro-RO"/>
              </w:rPr>
            </w:pPr>
            <w:r w:rsidRPr="00F5570E">
              <w:rPr>
                <w:b/>
                <w:bCs/>
                <w:sz w:val="14"/>
                <w:szCs w:val="14"/>
                <w:lang w:val="ro-RO"/>
              </w:rPr>
              <w:t>RELIGIE ROMANO- CATOLICĂ DE LIMBA MAGHIARǍ</w:t>
            </w:r>
          </w:p>
          <w:p w:rsidR="00F877C5" w:rsidRPr="00F5570E" w:rsidRDefault="00F877C5" w:rsidP="00F877C5">
            <w:pPr>
              <w:pStyle w:val="Heading1"/>
              <w:jc w:val="center"/>
              <w:rPr>
                <w:b/>
                <w:iCs/>
                <w:sz w:val="14"/>
                <w:szCs w:val="14"/>
              </w:rPr>
            </w:pPr>
            <w:r w:rsidRPr="00F5570E">
              <w:rPr>
                <w:b/>
                <w:iCs/>
                <w:sz w:val="14"/>
                <w:szCs w:val="14"/>
              </w:rPr>
              <w:t xml:space="preserve"> (SPECIALITATE ŞI DIDACTICA SPECIALITĂŢII), ELEMENTE DE PEDAGOGIE ŞI PSIHOLOGIE </w:t>
            </w:r>
          </w:p>
          <w:p w:rsidR="00F877C5" w:rsidRPr="00F5570E" w:rsidRDefault="00F877C5" w:rsidP="00F877C5">
            <w:pPr>
              <w:jc w:val="center"/>
              <w:rPr>
                <w:sz w:val="16"/>
                <w:szCs w:val="16"/>
                <w:lang w:val="ro-RO"/>
              </w:rPr>
            </w:pPr>
            <w:r w:rsidRPr="00F5570E">
              <w:rPr>
                <w:sz w:val="12"/>
                <w:szCs w:val="12"/>
              </w:rPr>
              <w:t xml:space="preserve">(programele pentru examenul naţional de definitivare în învăţământ aprobate prin ordinul ministrului educaţiei şi cercetării ştiinţifice nr. 5558 / 2015)  </w:t>
            </w:r>
          </w:p>
        </w:tc>
      </w:tr>
      <w:tr w:rsidR="00F5570E" w:rsidRPr="00F5570E" w:rsidTr="00F877C5">
        <w:trPr>
          <w:cantSplit/>
          <w:jc w:val="center"/>
        </w:trPr>
        <w:tc>
          <w:tcPr>
            <w:tcW w:w="1627" w:type="dxa"/>
            <w:vMerge/>
            <w:tcBorders>
              <w:left w:val="thinThickSmallGap" w:sz="24" w:space="0" w:color="auto"/>
            </w:tcBorders>
            <w:vAlign w:val="center"/>
          </w:tcPr>
          <w:p w:rsidR="00125704" w:rsidRPr="00F5570E" w:rsidRDefault="00125704" w:rsidP="00CE66B0">
            <w:pPr>
              <w:jc w:val="center"/>
              <w:rPr>
                <w:b/>
                <w:bCs/>
                <w:sz w:val="16"/>
                <w:szCs w:val="16"/>
                <w:lang w:val="ro-RO"/>
              </w:rPr>
            </w:pPr>
          </w:p>
        </w:tc>
        <w:tc>
          <w:tcPr>
            <w:tcW w:w="1496" w:type="dxa"/>
            <w:vMerge/>
            <w:tcBorders>
              <w:right w:val="thinThickSmallGap" w:sz="24" w:space="0" w:color="auto"/>
            </w:tcBorders>
            <w:vAlign w:val="center"/>
          </w:tcPr>
          <w:p w:rsidR="00125704" w:rsidRPr="00F5570E" w:rsidRDefault="00125704" w:rsidP="00CE66B0">
            <w:pPr>
              <w:jc w:val="center"/>
              <w:rPr>
                <w:b/>
                <w:bCs/>
                <w:sz w:val="16"/>
                <w:szCs w:val="16"/>
                <w:lang w:val="ro-RO"/>
              </w:rPr>
            </w:pPr>
          </w:p>
        </w:tc>
        <w:tc>
          <w:tcPr>
            <w:tcW w:w="1496" w:type="dxa"/>
            <w:vMerge/>
            <w:tcBorders>
              <w:left w:val="nil"/>
            </w:tcBorders>
            <w:vAlign w:val="center"/>
          </w:tcPr>
          <w:p w:rsidR="00125704" w:rsidRPr="00F5570E" w:rsidRDefault="00125704" w:rsidP="00CE66B0">
            <w:pPr>
              <w:jc w:val="center"/>
              <w:rPr>
                <w:sz w:val="16"/>
                <w:szCs w:val="16"/>
                <w:lang w:val="ro-RO"/>
              </w:rPr>
            </w:pPr>
          </w:p>
        </w:tc>
        <w:tc>
          <w:tcPr>
            <w:tcW w:w="561" w:type="dxa"/>
            <w:vAlign w:val="center"/>
          </w:tcPr>
          <w:p w:rsidR="00125704" w:rsidRPr="00F5570E" w:rsidRDefault="00125704" w:rsidP="00B57133">
            <w:pPr>
              <w:numPr>
                <w:ilvl w:val="0"/>
                <w:numId w:val="36"/>
              </w:numPr>
              <w:jc w:val="center"/>
              <w:rPr>
                <w:sz w:val="16"/>
                <w:szCs w:val="16"/>
                <w:lang w:val="ro-RO"/>
              </w:rPr>
            </w:pPr>
          </w:p>
        </w:tc>
        <w:tc>
          <w:tcPr>
            <w:tcW w:w="4687" w:type="dxa"/>
            <w:vAlign w:val="center"/>
          </w:tcPr>
          <w:p w:rsidR="00125704" w:rsidRPr="00F5570E" w:rsidRDefault="00125704" w:rsidP="00CE66B0">
            <w:pPr>
              <w:rPr>
                <w:sz w:val="14"/>
                <w:szCs w:val="14"/>
                <w:lang w:val="ro-RO"/>
              </w:rPr>
            </w:pPr>
            <w:r w:rsidRPr="00F5570E">
              <w:rPr>
                <w:sz w:val="14"/>
                <w:szCs w:val="14"/>
                <w:lang w:val="ro-RO"/>
              </w:rPr>
              <w:t>Teologie romano-catolică didactică</w:t>
            </w:r>
          </w:p>
        </w:tc>
        <w:tc>
          <w:tcPr>
            <w:tcW w:w="992" w:type="dxa"/>
            <w:vAlign w:val="center"/>
          </w:tcPr>
          <w:p w:rsidR="00125704" w:rsidRPr="00F5570E" w:rsidRDefault="00125704" w:rsidP="00CE66B0">
            <w:pPr>
              <w:pStyle w:val="Heading4"/>
              <w:jc w:val="center"/>
              <w:rPr>
                <w:b w:val="0"/>
                <w:bCs w:val="0"/>
                <w:sz w:val="14"/>
                <w:szCs w:val="14"/>
                <w:lang w:val="ro-RO"/>
              </w:rPr>
            </w:pPr>
            <w:r w:rsidRPr="00F5570E">
              <w:rPr>
                <w:b w:val="0"/>
                <w:bCs w:val="0"/>
                <w:sz w:val="14"/>
                <w:szCs w:val="14"/>
                <w:lang w:val="ro-RO"/>
              </w:rPr>
              <w:t>x</w:t>
            </w:r>
          </w:p>
        </w:tc>
        <w:tc>
          <w:tcPr>
            <w:tcW w:w="567" w:type="dxa"/>
            <w:tcBorders>
              <w:right w:val="thinThickSmallGap" w:sz="24" w:space="0" w:color="auto"/>
            </w:tcBorders>
            <w:vAlign w:val="center"/>
          </w:tcPr>
          <w:p w:rsidR="00125704" w:rsidRPr="00F5570E" w:rsidRDefault="00125704" w:rsidP="00CE66B0">
            <w:pPr>
              <w:rPr>
                <w:b/>
                <w:bCs/>
                <w:sz w:val="16"/>
                <w:szCs w:val="16"/>
                <w:lang w:val="ro-RO"/>
              </w:rPr>
            </w:pPr>
          </w:p>
        </w:tc>
        <w:tc>
          <w:tcPr>
            <w:tcW w:w="3600" w:type="dxa"/>
            <w:vMerge/>
            <w:tcBorders>
              <w:left w:val="nil"/>
              <w:right w:val="thinThickSmallGap" w:sz="24" w:space="0" w:color="auto"/>
            </w:tcBorders>
            <w:vAlign w:val="center"/>
          </w:tcPr>
          <w:p w:rsidR="00125704" w:rsidRPr="00F5570E" w:rsidRDefault="00125704" w:rsidP="00CE66B0">
            <w:pPr>
              <w:jc w:val="center"/>
              <w:rPr>
                <w:b/>
                <w:bCs/>
                <w:sz w:val="16"/>
                <w:szCs w:val="16"/>
                <w:lang w:val="ro-RO"/>
              </w:rPr>
            </w:pPr>
          </w:p>
        </w:tc>
      </w:tr>
      <w:tr w:rsidR="00F5570E" w:rsidRPr="00F5570E" w:rsidTr="00F877C5">
        <w:trPr>
          <w:cantSplit/>
          <w:jc w:val="center"/>
        </w:trPr>
        <w:tc>
          <w:tcPr>
            <w:tcW w:w="1627" w:type="dxa"/>
            <w:vMerge/>
            <w:tcBorders>
              <w:left w:val="thinThickSmallGap" w:sz="24" w:space="0" w:color="auto"/>
            </w:tcBorders>
            <w:vAlign w:val="center"/>
          </w:tcPr>
          <w:p w:rsidR="00125704" w:rsidRPr="00F5570E" w:rsidRDefault="00125704" w:rsidP="00CE66B0">
            <w:pPr>
              <w:jc w:val="center"/>
              <w:rPr>
                <w:b/>
                <w:bCs/>
                <w:sz w:val="16"/>
                <w:szCs w:val="16"/>
                <w:lang w:val="ro-RO"/>
              </w:rPr>
            </w:pPr>
          </w:p>
        </w:tc>
        <w:tc>
          <w:tcPr>
            <w:tcW w:w="1496" w:type="dxa"/>
            <w:vMerge/>
            <w:tcBorders>
              <w:right w:val="thinThickSmallGap" w:sz="24" w:space="0" w:color="auto"/>
            </w:tcBorders>
            <w:vAlign w:val="center"/>
          </w:tcPr>
          <w:p w:rsidR="00125704" w:rsidRPr="00F5570E" w:rsidRDefault="00125704" w:rsidP="00CE66B0">
            <w:pPr>
              <w:jc w:val="center"/>
              <w:rPr>
                <w:b/>
                <w:bCs/>
                <w:sz w:val="16"/>
                <w:szCs w:val="16"/>
                <w:lang w:val="ro-RO"/>
              </w:rPr>
            </w:pPr>
          </w:p>
        </w:tc>
        <w:tc>
          <w:tcPr>
            <w:tcW w:w="1496" w:type="dxa"/>
            <w:vMerge/>
            <w:tcBorders>
              <w:left w:val="nil"/>
            </w:tcBorders>
            <w:vAlign w:val="center"/>
          </w:tcPr>
          <w:p w:rsidR="00125704" w:rsidRPr="00F5570E" w:rsidRDefault="00125704" w:rsidP="00CE66B0">
            <w:pPr>
              <w:jc w:val="center"/>
              <w:rPr>
                <w:sz w:val="16"/>
                <w:szCs w:val="16"/>
                <w:lang w:val="ro-RO"/>
              </w:rPr>
            </w:pPr>
          </w:p>
        </w:tc>
        <w:tc>
          <w:tcPr>
            <w:tcW w:w="561" w:type="dxa"/>
            <w:vAlign w:val="center"/>
          </w:tcPr>
          <w:p w:rsidR="00125704" w:rsidRPr="00F5570E" w:rsidRDefault="00125704" w:rsidP="00B57133">
            <w:pPr>
              <w:numPr>
                <w:ilvl w:val="0"/>
                <w:numId w:val="36"/>
              </w:numPr>
              <w:jc w:val="center"/>
              <w:rPr>
                <w:sz w:val="16"/>
                <w:szCs w:val="16"/>
                <w:lang w:val="ro-RO"/>
              </w:rPr>
            </w:pPr>
          </w:p>
        </w:tc>
        <w:tc>
          <w:tcPr>
            <w:tcW w:w="4687" w:type="dxa"/>
            <w:vAlign w:val="center"/>
          </w:tcPr>
          <w:p w:rsidR="00125704" w:rsidRPr="00F5570E" w:rsidRDefault="00125704" w:rsidP="00CE66B0">
            <w:pPr>
              <w:rPr>
                <w:sz w:val="14"/>
                <w:szCs w:val="14"/>
                <w:lang w:val="ro-RO"/>
              </w:rPr>
            </w:pPr>
            <w:r w:rsidRPr="00F5570E">
              <w:rPr>
                <w:sz w:val="14"/>
                <w:szCs w:val="14"/>
                <w:lang w:val="ro-RO"/>
              </w:rPr>
              <w:t>Teologie romano-catolică - Etnologie</w:t>
            </w:r>
          </w:p>
        </w:tc>
        <w:tc>
          <w:tcPr>
            <w:tcW w:w="992" w:type="dxa"/>
            <w:vAlign w:val="center"/>
          </w:tcPr>
          <w:p w:rsidR="00125704" w:rsidRPr="00F5570E" w:rsidRDefault="00125704" w:rsidP="00CE66B0">
            <w:pPr>
              <w:pStyle w:val="Heading4"/>
              <w:jc w:val="center"/>
              <w:rPr>
                <w:b w:val="0"/>
                <w:bCs w:val="0"/>
                <w:sz w:val="14"/>
                <w:szCs w:val="14"/>
                <w:lang w:val="ro-RO"/>
              </w:rPr>
            </w:pPr>
            <w:r w:rsidRPr="00F5570E">
              <w:rPr>
                <w:b w:val="0"/>
                <w:bCs w:val="0"/>
                <w:sz w:val="14"/>
                <w:szCs w:val="14"/>
                <w:lang w:val="ro-RO"/>
              </w:rPr>
              <w:t>x</w:t>
            </w:r>
          </w:p>
        </w:tc>
        <w:tc>
          <w:tcPr>
            <w:tcW w:w="567" w:type="dxa"/>
            <w:tcBorders>
              <w:right w:val="thinThickSmallGap" w:sz="24" w:space="0" w:color="auto"/>
            </w:tcBorders>
            <w:vAlign w:val="center"/>
          </w:tcPr>
          <w:p w:rsidR="00125704" w:rsidRPr="00F5570E" w:rsidRDefault="00125704" w:rsidP="00CE66B0">
            <w:pPr>
              <w:rPr>
                <w:b/>
                <w:bCs/>
                <w:sz w:val="16"/>
                <w:szCs w:val="16"/>
                <w:lang w:val="ro-RO"/>
              </w:rPr>
            </w:pPr>
          </w:p>
        </w:tc>
        <w:tc>
          <w:tcPr>
            <w:tcW w:w="3600" w:type="dxa"/>
            <w:vMerge/>
            <w:tcBorders>
              <w:left w:val="nil"/>
              <w:right w:val="thinThickSmallGap" w:sz="24" w:space="0" w:color="auto"/>
            </w:tcBorders>
            <w:vAlign w:val="center"/>
          </w:tcPr>
          <w:p w:rsidR="00125704" w:rsidRPr="00F5570E" w:rsidRDefault="00125704" w:rsidP="00CE66B0">
            <w:pPr>
              <w:jc w:val="center"/>
              <w:rPr>
                <w:b/>
                <w:bCs/>
                <w:sz w:val="16"/>
                <w:szCs w:val="16"/>
                <w:lang w:val="ro-RO"/>
              </w:rPr>
            </w:pPr>
          </w:p>
        </w:tc>
      </w:tr>
      <w:tr w:rsidR="00F5570E" w:rsidRPr="00F5570E" w:rsidTr="00F877C5">
        <w:trPr>
          <w:cantSplit/>
          <w:jc w:val="center"/>
        </w:trPr>
        <w:tc>
          <w:tcPr>
            <w:tcW w:w="1627" w:type="dxa"/>
            <w:vMerge/>
            <w:tcBorders>
              <w:left w:val="thinThickSmallGap" w:sz="24" w:space="0" w:color="auto"/>
            </w:tcBorders>
            <w:vAlign w:val="center"/>
          </w:tcPr>
          <w:p w:rsidR="00125704" w:rsidRPr="00F5570E" w:rsidRDefault="00125704" w:rsidP="00CE66B0">
            <w:pPr>
              <w:jc w:val="center"/>
              <w:rPr>
                <w:b/>
                <w:bCs/>
                <w:sz w:val="16"/>
                <w:szCs w:val="16"/>
                <w:lang w:val="ro-RO"/>
              </w:rPr>
            </w:pPr>
          </w:p>
        </w:tc>
        <w:tc>
          <w:tcPr>
            <w:tcW w:w="1496" w:type="dxa"/>
            <w:vMerge/>
            <w:tcBorders>
              <w:right w:val="thinThickSmallGap" w:sz="24" w:space="0" w:color="auto"/>
            </w:tcBorders>
            <w:vAlign w:val="center"/>
          </w:tcPr>
          <w:p w:rsidR="00125704" w:rsidRPr="00F5570E" w:rsidRDefault="00125704" w:rsidP="00CE66B0">
            <w:pPr>
              <w:jc w:val="center"/>
              <w:rPr>
                <w:b/>
                <w:bCs/>
                <w:sz w:val="16"/>
                <w:szCs w:val="16"/>
                <w:lang w:val="ro-RO"/>
              </w:rPr>
            </w:pPr>
          </w:p>
        </w:tc>
        <w:tc>
          <w:tcPr>
            <w:tcW w:w="1496" w:type="dxa"/>
            <w:vMerge/>
            <w:tcBorders>
              <w:left w:val="nil"/>
            </w:tcBorders>
            <w:vAlign w:val="center"/>
          </w:tcPr>
          <w:p w:rsidR="00125704" w:rsidRPr="00F5570E" w:rsidRDefault="00125704" w:rsidP="00CE66B0">
            <w:pPr>
              <w:jc w:val="center"/>
              <w:rPr>
                <w:sz w:val="16"/>
                <w:szCs w:val="16"/>
                <w:lang w:val="ro-RO"/>
              </w:rPr>
            </w:pPr>
          </w:p>
        </w:tc>
        <w:tc>
          <w:tcPr>
            <w:tcW w:w="561" w:type="dxa"/>
            <w:vAlign w:val="center"/>
          </w:tcPr>
          <w:p w:rsidR="00125704" w:rsidRPr="00F5570E" w:rsidRDefault="00125704" w:rsidP="00B57133">
            <w:pPr>
              <w:numPr>
                <w:ilvl w:val="0"/>
                <w:numId w:val="36"/>
              </w:numPr>
              <w:jc w:val="center"/>
              <w:rPr>
                <w:sz w:val="16"/>
                <w:szCs w:val="16"/>
                <w:lang w:val="ro-RO"/>
              </w:rPr>
            </w:pPr>
          </w:p>
        </w:tc>
        <w:tc>
          <w:tcPr>
            <w:tcW w:w="4687" w:type="dxa"/>
            <w:vAlign w:val="center"/>
          </w:tcPr>
          <w:p w:rsidR="00125704" w:rsidRPr="00F5570E" w:rsidRDefault="00125704" w:rsidP="00CE66B0">
            <w:pPr>
              <w:rPr>
                <w:sz w:val="14"/>
                <w:szCs w:val="14"/>
                <w:lang w:val="ro-RO"/>
              </w:rPr>
            </w:pPr>
            <w:r w:rsidRPr="00F5570E">
              <w:rPr>
                <w:sz w:val="14"/>
                <w:szCs w:val="14"/>
                <w:lang w:val="ro-RO"/>
              </w:rPr>
              <w:t>Teologie romano-catolică didactică - Etnologie</w:t>
            </w:r>
          </w:p>
        </w:tc>
        <w:tc>
          <w:tcPr>
            <w:tcW w:w="992" w:type="dxa"/>
            <w:vAlign w:val="center"/>
          </w:tcPr>
          <w:p w:rsidR="00125704" w:rsidRPr="00F5570E" w:rsidRDefault="00125704" w:rsidP="00CE66B0">
            <w:pPr>
              <w:pStyle w:val="Heading4"/>
              <w:jc w:val="center"/>
              <w:rPr>
                <w:b w:val="0"/>
                <w:bCs w:val="0"/>
                <w:sz w:val="14"/>
                <w:szCs w:val="14"/>
                <w:lang w:val="ro-RO"/>
              </w:rPr>
            </w:pPr>
            <w:r w:rsidRPr="00F5570E">
              <w:rPr>
                <w:b w:val="0"/>
                <w:bCs w:val="0"/>
                <w:sz w:val="14"/>
                <w:szCs w:val="14"/>
                <w:lang w:val="ro-RO"/>
              </w:rPr>
              <w:t>x</w:t>
            </w:r>
          </w:p>
        </w:tc>
        <w:tc>
          <w:tcPr>
            <w:tcW w:w="567" w:type="dxa"/>
            <w:tcBorders>
              <w:right w:val="thinThickSmallGap" w:sz="24" w:space="0" w:color="auto"/>
            </w:tcBorders>
            <w:vAlign w:val="center"/>
          </w:tcPr>
          <w:p w:rsidR="00125704" w:rsidRPr="00F5570E" w:rsidRDefault="00125704" w:rsidP="00CE66B0">
            <w:pPr>
              <w:rPr>
                <w:b/>
                <w:bCs/>
                <w:sz w:val="16"/>
                <w:szCs w:val="16"/>
                <w:lang w:val="ro-RO"/>
              </w:rPr>
            </w:pPr>
          </w:p>
        </w:tc>
        <w:tc>
          <w:tcPr>
            <w:tcW w:w="3600" w:type="dxa"/>
            <w:vMerge/>
            <w:tcBorders>
              <w:left w:val="nil"/>
              <w:right w:val="thinThickSmallGap" w:sz="24" w:space="0" w:color="auto"/>
            </w:tcBorders>
            <w:vAlign w:val="center"/>
          </w:tcPr>
          <w:p w:rsidR="00125704" w:rsidRPr="00F5570E" w:rsidRDefault="00125704" w:rsidP="00CE66B0">
            <w:pPr>
              <w:jc w:val="center"/>
              <w:rPr>
                <w:b/>
                <w:bCs/>
                <w:sz w:val="16"/>
                <w:szCs w:val="16"/>
                <w:lang w:val="ro-RO"/>
              </w:rPr>
            </w:pPr>
          </w:p>
        </w:tc>
      </w:tr>
      <w:tr w:rsidR="00F5570E" w:rsidRPr="00F5570E" w:rsidTr="00F877C5">
        <w:trPr>
          <w:cantSplit/>
          <w:jc w:val="center"/>
        </w:trPr>
        <w:tc>
          <w:tcPr>
            <w:tcW w:w="1627" w:type="dxa"/>
            <w:vMerge/>
            <w:tcBorders>
              <w:left w:val="thinThickSmallGap" w:sz="24" w:space="0" w:color="auto"/>
            </w:tcBorders>
            <w:vAlign w:val="center"/>
          </w:tcPr>
          <w:p w:rsidR="00125704" w:rsidRPr="00F5570E" w:rsidRDefault="00125704" w:rsidP="00CE66B0">
            <w:pPr>
              <w:jc w:val="center"/>
              <w:rPr>
                <w:b/>
                <w:bCs/>
                <w:sz w:val="16"/>
                <w:szCs w:val="16"/>
                <w:lang w:val="ro-RO"/>
              </w:rPr>
            </w:pPr>
          </w:p>
        </w:tc>
        <w:tc>
          <w:tcPr>
            <w:tcW w:w="1496" w:type="dxa"/>
            <w:vMerge/>
            <w:tcBorders>
              <w:right w:val="thinThickSmallGap" w:sz="24" w:space="0" w:color="auto"/>
            </w:tcBorders>
            <w:vAlign w:val="center"/>
          </w:tcPr>
          <w:p w:rsidR="00125704" w:rsidRPr="00F5570E" w:rsidRDefault="00125704" w:rsidP="00CE66B0">
            <w:pPr>
              <w:jc w:val="center"/>
              <w:rPr>
                <w:b/>
                <w:bCs/>
                <w:sz w:val="16"/>
                <w:szCs w:val="16"/>
                <w:lang w:val="ro-RO"/>
              </w:rPr>
            </w:pPr>
          </w:p>
        </w:tc>
        <w:tc>
          <w:tcPr>
            <w:tcW w:w="1496" w:type="dxa"/>
            <w:vMerge/>
            <w:tcBorders>
              <w:left w:val="nil"/>
            </w:tcBorders>
            <w:vAlign w:val="center"/>
          </w:tcPr>
          <w:p w:rsidR="00125704" w:rsidRPr="00F5570E" w:rsidRDefault="00125704" w:rsidP="00CE66B0">
            <w:pPr>
              <w:jc w:val="center"/>
              <w:rPr>
                <w:sz w:val="16"/>
                <w:szCs w:val="16"/>
                <w:lang w:val="ro-RO"/>
              </w:rPr>
            </w:pPr>
          </w:p>
        </w:tc>
        <w:tc>
          <w:tcPr>
            <w:tcW w:w="561" w:type="dxa"/>
            <w:vAlign w:val="center"/>
          </w:tcPr>
          <w:p w:rsidR="00125704" w:rsidRPr="00F5570E" w:rsidRDefault="00125704" w:rsidP="00B57133">
            <w:pPr>
              <w:numPr>
                <w:ilvl w:val="0"/>
                <w:numId w:val="36"/>
              </w:numPr>
              <w:jc w:val="center"/>
              <w:rPr>
                <w:sz w:val="16"/>
                <w:szCs w:val="16"/>
                <w:lang w:val="ro-RO"/>
              </w:rPr>
            </w:pPr>
          </w:p>
        </w:tc>
        <w:tc>
          <w:tcPr>
            <w:tcW w:w="4687" w:type="dxa"/>
            <w:vAlign w:val="center"/>
          </w:tcPr>
          <w:p w:rsidR="00125704" w:rsidRPr="00F5570E" w:rsidRDefault="00125704" w:rsidP="00CE66B0">
            <w:pPr>
              <w:rPr>
                <w:sz w:val="14"/>
                <w:szCs w:val="14"/>
                <w:lang w:val="ro-RO"/>
              </w:rPr>
            </w:pPr>
            <w:r w:rsidRPr="00F5570E">
              <w:rPr>
                <w:sz w:val="14"/>
                <w:szCs w:val="14"/>
                <w:lang w:val="ro-RO"/>
              </w:rPr>
              <w:t>Teologie romano-catolică – Litere</w:t>
            </w:r>
          </w:p>
        </w:tc>
        <w:tc>
          <w:tcPr>
            <w:tcW w:w="992" w:type="dxa"/>
            <w:vAlign w:val="center"/>
          </w:tcPr>
          <w:p w:rsidR="00125704" w:rsidRPr="00F5570E" w:rsidRDefault="00125704" w:rsidP="00CE66B0">
            <w:pPr>
              <w:pStyle w:val="Heading4"/>
              <w:jc w:val="center"/>
              <w:rPr>
                <w:b w:val="0"/>
                <w:bCs w:val="0"/>
                <w:sz w:val="14"/>
                <w:szCs w:val="14"/>
                <w:lang w:val="ro-RO"/>
              </w:rPr>
            </w:pPr>
            <w:r w:rsidRPr="00F5570E">
              <w:rPr>
                <w:b w:val="0"/>
                <w:bCs w:val="0"/>
                <w:sz w:val="14"/>
                <w:szCs w:val="14"/>
                <w:lang w:val="ro-RO"/>
              </w:rPr>
              <w:t>x</w:t>
            </w:r>
          </w:p>
        </w:tc>
        <w:tc>
          <w:tcPr>
            <w:tcW w:w="567" w:type="dxa"/>
            <w:tcBorders>
              <w:right w:val="thinThickSmallGap" w:sz="24" w:space="0" w:color="auto"/>
            </w:tcBorders>
            <w:vAlign w:val="center"/>
          </w:tcPr>
          <w:p w:rsidR="00125704" w:rsidRPr="00F5570E" w:rsidRDefault="00125704" w:rsidP="00CE66B0">
            <w:pPr>
              <w:rPr>
                <w:b/>
                <w:bCs/>
                <w:sz w:val="16"/>
                <w:szCs w:val="16"/>
                <w:lang w:val="ro-RO"/>
              </w:rPr>
            </w:pPr>
          </w:p>
        </w:tc>
        <w:tc>
          <w:tcPr>
            <w:tcW w:w="3600" w:type="dxa"/>
            <w:vMerge/>
            <w:tcBorders>
              <w:left w:val="nil"/>
              <w:right w:val="thinThickSmallGap" w:sz="24" w:space="0" w:color="auto"/>
            </w:tcBorders>
            <w:vAlign w:val="center"/>
          </w:tcPr>
          <w:p w:rsidR="00125704" w:rsidRPr="00F5570E" w:rsidRDefault="00125704" w:rsidP="00CE66B0">
            <w:pPr>
              <w:jc w:val="center"/>
              <w:rPr>
                <w:b/>
                <w:bCs/>
                <w:sz w:val="16"/>
                <w:szCs w:val="16"/>
                <w:lang w:val="ro-RO"/>
              </w:rPr>
            </w:pPr>
          </w:p>
        </w:tc>
      </w:tr>
      <w:tr w:rsidR="00F5570E" w:rsidRPr="00F5570E" w:rsidTr="00F877C5">
        <w:trPr>
          <w:cantSplit/>
          <w:jc w:val="center"/>
        </w:trPr>
        <w:tc>
          <w:tcPr>
            <w:tcW w:w="1627" w:type="dxa"/>
            <w:vMerge/>
            <w:tcBorders>
              <w:left w:val="thinThickSmallGap" w:sz="24" w:space="0" w:color="auto"/>
            </w:tcBorders>
            <w:vAlign w:val="center"/>
          </w:tcPr>
          <w:p w:rsidR="00125704" w:rsidRPr="00F5570E" w:rsidRDefault="00125704" w:rsidP="00CE66B0">
            <w:pPr>
              <w:jc w:val="center"/>
              <w:rPr>
                <w:b/>
                <w:bCs/>
                <w:sz w:val="16"/>
                <w:szCs w:val="16"/>
                <w:lang w:val="ro-RO"/>
              </w:rPr>
            </w:pPr>
          </w:p>
        </w:tc>
        <w:tc>
          <w:tcPr>
            <w:tcW w:w="1496" w:type="dxa"/>
            <w:vMerge/>
            <w:tcBorders>
              <w:right w:val="thinThickSmallGap" w:sz="24" w:space="0" w:color="auto"/>
            </w:tcBorders>
            <w:vAlign w:val="center"/>
          </w:tcPr>
          <w:p w:rsidR="00125704" w:rsidRPr="00F5570E" w:rsidRDefault="00125704" w:rsidP="00CE66B0">
            <w:pPr>
              <w:jc w:val="center"/>
              <w:rPr>
                <w:b/>
                <w:bCs/>
                <w:sz w:val="16"/>
                <w:szCs w:val="16"/>
                <w:lang w:val="ro-RO"/>
              </w:rPr>
            </w:pPr>
          </w:p>
        </w:tc>
        <w:tc>
          <w:tcPr>
            <w:tcW w:w="1496" w:type="dxa"/>
            <w:vMerge/>
            <w:tcBorders>
              <w:left w:val="nil"/>
            </w:tcBorders>
            <w:vAlign w:val="center"/>
          </w:tcPr>
          <w:p w:rsidR="00125704" w:rsidRPr="00F5570E" w:rsidRDefault="00125704" w:rsidP="00CE66B0">
            <w:pPr>
              <w:jc w:val="center"/>
              <w:rPr>
                <w:sz w:val="16"/>
                <w:szCs w:val="16"/>
                <w:lang w:val="ro-RO"/>
              </w:rPr>
            </w:pPr>
          </w:p>
        </w:tc>
        <w:tc>
          <w:tcPr>
            <w:tcW w:w="561" w:type="dxa"/>
            <w:vAlign w:val="center"/>
          </w:tcPr>
          <w:p w:rsidR="00125704" w:rsidRPr="00F5570E" w:rsidRDefault="00125704" w:rsidP="00B57133">
            <w:pPr>
              <w:numPr>
                <w:ilvl w:val="0"/>
                <w:numId w:val="36"/>
              </w:numPr>
              <w:jc w:val="center"/>
              <w:rPr>
                <w:sz w:val="16"/>
                <w:szCs w:val="16"/>
                <w:lang w:val="ro-RO"/>
              </w:rPr>
            </w:pPr>
          </w:p>
        </w:tc>
        <w:tc>
          <w:tcPr>
            <w:tcW w:w="4687" w:type="dxa"/>
            <w:vAlign w:val="center"/>
          </w:tcPr>
          <w:p w:rsidR="00125704" w:rsidRPr="00F5570E" w:rsidRDefault="00125704" w:rsidP="00CE66B0">
            <w:pPr>
              <w:rPr>
                <w:sz w:val="14"/>
                <w:szCs w:val="14"/>
                <w:lang w:val="ro-RO"/>
              </w:rPr>
            </w:pPr>
            <w:r w:rsidRPr="00F5570E">
              <w:rPr>
                <w:sz w:val="14"/>
                <w:szCs w:val="14"/>
                <w:lang w:val="ro-RO"/>
              </w:rPr>
              <w:t>Teologie romano-catolică didactică – Limba şi literatura română</w:t>
            </w:r>
          </w:p>
        </w:tc>
        <w:tc>
          <w:tcPr>
            <w:tcW w:w="992" w:type="dxa"/>
            <w:vAlign w:val="center"/>
          </w:tcPr>
          <w:p w:rsidR="00125704" w:rsidRPr="00F5570E" w:rsidRDefault="00125704" w:rsidP="00CE66B0">
            <w:pPr>
              <w:pStyle w:val="Heading4"/>
              <w:jc w:val="center"/>
              <w:rPr>
                <w:b w:val="0"/>
                <w:bCs w:val="0"/>
                <w:sz w:val="14"/>
                <w:szCs w:val="14"/>
                <w:lang w:val="ro-RO"/>
              </w:rPr>
            </w:pPr>
            <w:r w:rsidRPr="00F5570E">
              <w:rPr>
                <w:b w:val="0"/>
                <w:bCs w:val="0"/>
                <w:sz w:val="14"/>
                <w:szCs w:val="14"/>
                <w:lang w:val="ro-RO"/>
              </w:rPr>
              <w:t>x</w:t>
            </w:r>
          </w:p>
        </w:tc>
        <w:tc>
          <w:tcPr>
            <w:tcW w:w="567" w:type="dxa"/>
            <w:tcBorders>
              <w:right w:val="thinThickSmallGap" w:sz="24" w:space="0" w:color="auto"/>
            </w:tcBorders>
            <w:vAlign w:val="center"/>
          </w:tcPr>
          <w:p w:rsidR="00125704" w:rsidRPr="00F5570E" w:rsidRDefault="00125704" w:rsidP="00CE66B0">
            <w:pPr>
              <w:rPr>
                <w:b/>
                <w:bCs/>
                <w:sz w:val="16"/>
                <w:szCs w:val="16"/>
                <w:lang w:val="ro-RO"/>
              </w:rPr>
            </w:pPr>
          </w:p>
        </w:tc>
        <w:tc>
          <w:tcPr>
            <w:tcW w:w="3600" w:type="dxa"/>
            <w:vMerge/>
            <w:tcBorders>
              <w:left w:val="nil"/>
              <w:right w:val="thinThickSmallGap" w:sz="24" w:space="0" w:color="auto"/>
            </w:tcBorders>
            <w:vAlign w:val="center"/>
          </w:tcPr>
          <w:p w:rsidR="00125704" w:rsidRPr="00F5570E" w:rsidRDefault="00125704" w:rsidP="00CE66B0">
            <w:pPr>
              <w:jc w:val="center"/>
              <w:rPr>
                <w:b/>
                <w:bCs/>
                <w:sz w:val="16"/>
                <w:szCs w:val="16"/>
                <w:lang w:val="ro-RO"/>
              </w:rPr>
            </w:pPr>
          </w:p>
        </w:tc>
      </w:tr>
      <w:tr w:rsidR="00F5570E" w:rsidRPr="00F5570E" w:rsidTr="00F877C5">
        <w:trPr>
          <w:cantSplit/>
          <w:jc w:val="center"/>
        </w:trPr>
        <w:tc>
          <w:tcPr>
            <w:tcW w:w="1627" w:type="dxa"/>
            <w:vMerge/>
            <w:tcBorders>
              <w:left w:val="thinThickSmallGap" w:sz="24" w:space="0" w:color="auto"/>
            </w:tcBorders>
            <w:vAlign w:val="center"/>
          </w:tcPr>
          <w:p w:rsidR="00125704" w:rsidRPr="00F5570E" w:rsidRDefault="00125704" w:rsidP="00CE66B0">
            <w:pPr>
              <w:jc w:val="center"/>
              <w:rPr>
                <w:b/>
                <w:bCs/>
                <w:sz w:val="16"/>
                <w:szCs w:val="16"/>
                <w:lang w:val="ro-RO"/>
              </w:rPr>
            </w:pPr>
          </w:p>
        </w:tc>
        <w:tc>
          <w:tcPr>
            <w:tcW w:w="1496" w:type="dxa"/>
            <w:vMerge/>
            <w:tcBorders>
              <w:right w:val="thinThickSmallGap" w:sz="24" w:space="0" w:color="auto"/>
            </w:tcBorders>
            <w:vAlign w:val="center"/>
          </w:tcPr>
          <w:p w:rsidR="00125704" w:rsidRPr="00F5570E" w:rsidRDefault="00125704" w:rsidP="00CE66B0">
            <w:pPr>
              <w:jc w:val="center"/>
              <w:rPr>
                <w:b/>
                <w:bCs/>
                <w:sz w:val="16"/>
                <w:szCs w:val="16"/>
                <w:lang w:val="ro-RO"/>
              </w:rPr>
            </w:pPr>
          </w:p>
        </w:tc>
        <w:tc>
          <w:tcPr>
            <w:tcW w:w="1496" w:type="dxa"/>
            <w:vMerge/>
            <w:tcBorders>
              <w:left w:val="nil"/>
            </w:tcBorders>
            <w:vAlign w:val="center"/>
          </w:tcPr>
          <w:p w:rsidR="00125704" w:rsidRPr="00F5570E" w:rsidRDefault="00125704" w:rsidP="00CE66B0">
            <w:pPr>
              <w:jc w:val="center"/>
              <w:rPr>
                <w:sz w:val="16"/>
                <w:szCs w:val="16"/>
                <w:lang w:val="ro-RO"/>
              </w:rPr>
            </w:pPr>
          </w:p>
        </w:tc>
        <w:tc>
          <w:tcPr>
            <w:tcW w:w="561" w:type="dxa"/>
            <w:vAlign w:val="center"/>
          </w:tcPr>
          <w:p w:rsidR="00125704" w:rsidRPr="00F5570E" w:rsidRDefault="00125704" w:rsidP="00B57133">
            <w:pPr>
              <w:numPr>
                <w:ilvl w:val="0"/>
                <w:numId w:val="36"/>
              </w:numPr>
              <w:jc w:val="center"/>
              <w:rPr>
                <w:sz w:val="16"/>
                <w:szCs w:val="16"/>
                <w:lang w:val="ro-RO"/>
              </w:rPr>
            </w:pPr>
          </w:p>
        </w:tc>
        <w:tc>
          <w:tcPr>
            <w:tcW w:w="4687" w:type="dxa"/>
            <w:vAlign w:val="center"/>
          </w:tcPr>
          <w:p w:rsidR="00125704" w:rsidRPr="00F5570E" w:rsidRDefault="00125704" w:rsidP="00CE66B0">
            <w:pPr>
              <w:rPr>
                <w:sz w:val="14"/>
                <w:szCs w:val="14"/>
                <w:lang w:val="ro-RO"/>
              </w:rPr>
            </w:pPr>
            <w:r w:rsidRPr="00F5570E">
              <w:rPr>
                <w:sz w:val="14"/>
                <w:szCs w:val="14"/>
                <w:lang w:val="ro-RO"/>
              </w:rPr>
              <w:t>Teologie romano-catolică – Asistenţă socială</w:t>
            </w:r>
          </w:p>
        </w:tc>
        <w:tc>
          <w:tcPr>
            <w:tcW w:w="992" w:type="dxa"/>
            <w:vAlign w:val="center"/>
          </w:tcPr>
          <w:p w:rsidR="00125704" w:rsidRPr="00F5570E" w:rsidRDefault="00125704" w:rsidP="00CE66B0">
            <w:pPr>
              <w:pStyle w:val="Heading4"/>
              <w:jc w:val="center"/>
              <w:rPr>
                <w:b w:val="0"/>
                <w:bCs w:val="0"/>
                <w:sz w:val="14"/>
                <w:szCs w:val="14"/>
                <w:lang w:val="ro-RO"/>
              </w:rPr>
            </w:pPr>
            <w:r w:rsidRPr="00F5570E">
              <w:rPr>
                <w:b w:val="0"/>
                <w:bCs w:val="0"/>
                <w:sz w:val="14"/>
                <w:szCs w:val="14"/>
                <w:lang w:val="ro-RO"/>
              </w:rPr>
              <w:t>x</w:t>
            </w:r>
          </w:p>
        </w:tc>
        <w:tc>
          <w:tcPr>
            <w:tcW w:w="567" w:type="dxa"/>
            <w:tcBorders>
              <w:right w:val="thinThickSmallGap" w:sz="24" w:space="0" w:color="auto"/>
            </w:tcBorders>
            <w:vAlign w:val="center"/>
          </w:tcPr>
          <w:p w:rsidR="00125704" w:rsidRPr="00F5570E" w:rsidRDefault="00125704" w:rsidP="00CE66B0">
            <w:pPr>
              <w:rPr>
                <w:b/>
                <w:bCs/>
                <w:sz w:val="16"/>
                <w:szCs w:val="16"/>
                <w:lang w:val="ro-RO"/>
              </w:rPr>
            </w:pPr>
          </w:p>
        </w:tc>
        <w:tc>
          <w:tcPr>
            <w:tcW w:w="3600" w:type="dxa"/>
            <w:vMerge/>
            <w:tcBorders>
              <w:left w:val="nil"/>
              <w:right w:val="thinThickSmallGap" w:sz="24" w:space="0" w:color="auto"/>
            </w:tcBorders>
            <w:vAlign w:val="center"/>
          </w:tcPr>
          <w:p w:rsidR="00125704" w:rsidRPr="00F5570E" w:rsidRDefault="00125704" w:rsidP="00CE66B0">
            <w:pPr>
              <w:jc w:val="center"/>
              <w:rPr>
                <w:b/>
                <w:bCs/>
                <w:sz w:val="16"/>
                <w:szCs w:val="16"/>
                <w:lang w:val="ro-RO"/>
              </w:rPr>
            </w:pPr>
          </w:p>
        </w:tc>
      </w:tr>
      <w:tr w:rsidR="00F5570E" w:rsidRPr="00F5570E" w:rsidTr="00F877C5">
        <w:trPr>
          <w:cantSplit/>
          <w:trHeight w:val="70"/>
          <w:jc w:val="center"/>
        </w:trPr>
        <w:tc>
          <w:tcPr>
            <w:tcW w:w="1627" w:type="dxa"/>
            <w:vMerge/>
            <w:tcBorders>
              <w:left w:val="thinThickSmallGap" w:sz="24" w:space="0" w:color="auto"/>
            </w:tcBorders>
            <w:vAlign w:val="center"/>
          </w:tcPr>
          <w:p w:rsidR="00125704" w:rsidRPr="00F5570E" w:rsidRDefault="00125704" w:rsidP="00CE66B0">
            <w:pPr>
              <w:jc w:val="center"/>
              <w:rPr>
                <w:b/>
                <w:bCs/>
                <w:sz w:val="16"/>
                <w:szCs w:val="16"/>
                <w:lang w:val="ro-RO"/>
              </w:rPr>
            </w:pPr>
          </w:p>
        </w:tc>
        <w:tc>
          <w:tcPr>
            <w:tcW w:w="1496" w:type="dxa"/>
            <w:vMerge/>
            <w:tcBorders>
              <w:right w:val="thinThickSmallGap" w:sz="24" w:space="0" w:color="auto"/>
            </w:tcBorders>
            <w:vAlign w:val="center"/>
          </w:tcPr>
          <w:p w:rsidR="00125704" w:rsidRPr="00F5570E" w:rsidRDefault="00125704" w:rsidP="00CE66B0">
            <w:pPr>
              <w:jc w:val="center"/>
              <w:rPr>
                <w:b/>
                <w:bCs/>
                <w:sz w:val="16"/>
                <w:szCs w:val="16"/>
                <w:lang w:val="ro-RO"/>
              </w:rPr>
            </w:pPr>
          </w:p>
        </w:tc>
        <w:tc>
          <w:tcPr>
            <w:tcW w:w="1496" w:type="dxa"/>
            <w:vMerge/>
            <w:tcBorders>
              <w:left w:val="nil"/>
            </w:tcBorders>
            <w:vAlign w:val="center"/>
          </w:tcPr>
          <w:p w:rsidR="00125704" w:rsidRPr="00F5570E" w:rsidRDefault="00125704" w:rsidP="00CE66B0">
            <w:pPr>
              <w:jc w:val="center"/>
              <w:rPr>
                <w:sz w:val="16"/>
                <w:szCs w:val="16"/>
                <w:lang w:val="ro-RO"/>
              </w:rPr>
            </w:pPr>
          </w:p>
        </w:tc>
        <w:tc>
          <w:tcPr>
            <w:tcW w:w="561" w:type="dxa"/>
            <w:vAlign w:val="center"/>
          </w:tcPr>
          <w:p w:rsidR="00125704" w:rsidRPr="00F5570E" w:rsidRDefault="00125704" w:rsidP="00B57133">
            <w:pPr>
              <w:numPr>
                <w:ilvl w:val="0"/>
                <w:numId w:val="36"/>
              </w:numPr>
              <w:jc w:val="center"/>
              <w:rPr>
                <w:sz w:val="16"/>
                <w:szCs w:val="16"/>
                <w:lang w:val="ro-RO"/>
              </w:rPr>
            </w:pPr>
          </w:p>
        </w:tc>
        <w:tc>
          <w:tcPr>
            <w:tcW w:w="4687" w:type="dxa"/>
            <w:vAlign w:val="center"/>
          </w:tcPr>
          <w:p w:rsidR="00125704" w:rsidRPr="00F5570E" w:rsidRDefault="00125704" w:rsidP="00CE66B0">
            <w:pPr>
              <w:rPr>
                <w:sz w:val="14"/>
                <w:szCs w:val="14"/>
                <w:lang w:val="ro-RO"/>
              </w:rPr>
            </w:pPr>
            <w:r w:rsidRPr="00F5570E">
              <w:rPr>
                <w:sz w:val="14"/>
                <w:szCs w:val="14"/>
                <w:lang w:val="ro-RO"/>
              </w:rPr>
              <w:t>Teologie romano-catolică didactică – Asistenţă socială</w:t>
            </w:r>
          </w:p>
        </w:tc>
        <w:tc>
          <w:tcPr>
            <w:tcW w:w="992" w:type="dxa"/>
            <w:vAlign w:val="center"/>
          </w:tcPr>
          <w:p w:rsidR="00125704" w:rsidRPr="00F5570E" w:rsidRDefault="00125704" w:rsidP="00CE66B0">
            <w:pPr>
              <w:pStyle w:val="Heading4"/>
              <w:jc w:val="center"/>
              <w:rPr>
                <w:b w:val="0"/>
                <w:bCs w:val="0"/>
                <w:sz w:val="14"/>
                <w:szCs w:val="14"/>
                <w:lang w:val="ro-RO"/>
              </w:rPr>
            </w:pPr>
            <w:r w:rsidRPr="00F5570E">
              <w:rPr>
                <w:b w:val="0"/>
                <w:bCs w:val="0"/>
                <w:sz w:val="14"/>
                <w:szCs w:val="14"/>
                <w:lang w:val="ro-RO"/>
              </w:rPr>
              <w:t>x</w:t>
            </w:r>
          </w:p>
        </w:tc>
        <w:tc>
          <w:tcPr>
            <w:tcW w:w="567" w:type="dxa"/>
            <w:tcBorders>
              <w:right w:val="thinThickSmallGap" w:sz="24" w:space="0" w:color="auto"/>
            </w:tcBorders>
            <w:vAlign w:val="center"/>
          </w:tcPr>
          <w:p w:rsidR="00125704" w:rsidRPr="00F5570E" w:rsidRDefault="00125704" w:rsidP="00CE66B0">
            <w:pPr>
              <w:rPr>
                <w:b/>
                <w:bCs/>
                <w:sz w:val="16"/>
                <w:szCs w:val="16"/>
                <w:lang w:val="ro-RO"/>
              </w:rPr>
            </w:pPr>
          </w:p>
        </w:tc>
        <w:tc>
          <w:tcPr>
            <w:tcW w:w="3600" w:type="dxa"/>
            <w:vMerge/>
            <w:tcBorders>
              <w:left w:val="nil"/>
              <w:right w:val="thinThickSmallGap" w:sz="24" w:space="0" w:color="auto"/>
            </w:tcBorders>
            <w:vAlign w:val="center"/>
          </w:tcPr>
          <w:p w:rsidR="00125704" w:rsidRPr="00F5570E" w:rsidRDefault="00125704" w:rsidP="00CE66B0">
            <w:pPr>
              <w:jc w:val="center"/>
              <w:rPr>
                <w:b/>
                <w:bCs/>
                <w:sz w:val="16"/>
                <w:szCs w:val="16"/>
                <w:lang w:val="ro-RO"/>
              </w:rPr>
            </w:pPr>
          </w:p>
        </w:tc>
      </w:tr>
      <w:tr w:rsidR="00F5570E" w:rsidRPr="00F5570E" w:rsidTr="00F877C5">
        <w:trPr>
          <w:cantSplit/>
          <w:trHeight w:val="70"/>
          <w:jc w:val="center"/>
        </w:trPr>
        <w:tc>
          <w:tcPr>
            <w:tcW w:w="1627" w:type="dxa"/>
            <w:vMerge/>
            <w:tcBorders>
              <w:left w:val="thinThickSmallGap" w:sz="24" w:space="0" w:color="auto"/>
            </w:tcBorders>
            <w:vAlign w:val="center"/>
          </w:tcPr>
          <w:p w:rsidR="00125704" w:rsidRPr="00F5570E" w:rsidRDefault="00125704" w:rsidP="00CE66B0">
            <w:pPr>
              <w:jc w:val="center"/>
              <w:rPr>
                <w:b/>
                <w:bCs/>
                <w:sz w:val="16"/>
                <w:szCs w:val="16"/>
                <w:lang w:val="ro-RO"/>
              </w:rPr>
            </w:pPr>
          </w:p>
        </w:tc>
        <w:tc>
          <w:tcPr>
            <w:tcW w:w="1496" w:type="dxa"/>
            <w:vMerge/>
            <w:tcBorders>
              <w:right w:val="thinThickSmallGap" w:sz="24" w:space="0" w:color="auto"/>
            </w:tcBorders>
            <w:vAlign w:val="center"/>
          </w:tcPr>
          <w:p w:rsidR="00125704" w:rsidRPr="00F5570E" w:rsidRDefault="00125704" w:rsidP="00CE66B0">
            <w:pPr>
              <w:jc w:val="center"/>
              <w:rPr>
                <w:b/>
                <w:bCs/>
                <w:sz w:val="16"/>
                <w:szCs w:val="16"/>
                <w:lang w:val="ro-RO"/>
              </w:rPr>
            </w:pPr>
          </w:p>
        </w:tc>
        <w:tc>
          <w:tcPr>
            <w:tcW w:w="1496" w:type="dxa"/>
            <w:vMerge/>
            <w:tcBorders>
              <w:left w:val="nil"/>
            </w:tcBorders>
            <w:vAlign w:val="center"/>
          </w:tcPr>
          <w:p w:rsidR="00125704" w:rsidRPr="00F5570E" w:rsidRDefault="00125704" w:rsidP="00CE66B0">
            <w:pPr>
              <w:jc w:val="center"/>
              <w:rPr>
                <w:sz w:val="16"/>
                <w:szCs w:val="16"/>
                <w:lang w:val="ro-RO"/>
              </w:rPr>
            </w:pPr>
          </w:p>
        </w:tc>
        <w:tc>
          <w:tcPr>
            <w:tcW w:w="561" w:type="dxa"/>
            <w:vAlign w:val="center"/>
          </w:tcPr>
          <w:p w:rsidR="00125704" w:rsidRPr="00F5570E" w:rsidRDefault="00125704" w:rsidP="00B57133">
            <w:pPr>
              <w:numPr>
                <w:ilvl w:val="0"/>
                <w:numId w:val="36"/>
              </w:numPr>
              <w:jc w:val="center"/>
              <w:rPr>
                <w:sz w:val="16"/>
                <w:szCs w:val="16"/>
                <w:lang w:val="ro-RO"/>
              </w:rPr>
            </w:pPr>
          </w:p>
        </w:tc>
        <w:tc>
          <w:tcPr>
            <w:tcW w:w="4687" w:type="dxa"/>
            <w:vAlign w:val="center"/>
          </w:tcPr>
          <w:p w:rsidR="00125704" w:rsidRPr="00F5570E" w:rsidRDefault="00125704" w:rsidP="00CE66B0">
            <w:pPr>
              <w:rPr>
                <w:sz w:val="14"/>
                <w:szCs w:val="14"/>
                <w:lang w:val="ro-RO"/>
              </w:rPr>
            </w:pPr>
            <w:r w:rsidRPr="00F5570E">
              <w:rPr>
                <w:sz w:val="14"/>
                <w:szCs w:val="14"/>
                <w:lang w:val="ro-RO"/>
              </w:rPr>
              <w:t>Teologie romano-catolică - Istorie</w:t>
            </w:r>
          </w:p>
        </w:tc>
        <w:tc>
          <w:tcPr>
            <w:tcW w:w="992" w:type="dxa"/>
            <w:vAlign w:val="center"/>
          </w:tcPr>
          <w:p w:rsidR="00125704" w:rsidRPr="00F5570E" w:rsidRDefault="00125704" w:rsidP="00CE66B0">
            <w:pPr>
              <w:pStyle w:val="Heading4"/>
              <w:jc w:val="center"/>
              <w:rPr>
                <w:b w:val="0"/>
                <w:bCs w:val="0"/>
                <w:sz w:val="14"/>
                <w:szCs w:val="14"/>
                <w:lang w:val="ro-RO"/>
              </w:rPr>
            </w:pPr>
            <w:r w:rsidRPr="00F5570E">
              <w:rPr>
                <w:b w:val="0"/>
                <w:bCs w:val="0"/>
                <w:sz w:val="14"/>
                <w:szCs w:val="14"/>
                <w:lang w:val="ro-RO"/>
              </w:rPr>
              <w:t>x</w:t>
            </w:r>
          </w:p>
        </w:tc>
        <w:tc>
          <w:tcPr>
            <w:tcW w:w="567" w:type="dxa"/>
            <w:tcBorders>
              <w:right w:val="thinThickSmallGap" w:sz="24" w:space="0" w:color="auto"/>
            </w:tcBorders>
            <w:vAlign w:val="center"/>
          </w:tcPr>
          <w:p w:rsidR="00125704" w:rsidRPr="00F5570E" w:rsidRDefault="00125704" w:rsidP="00CE66B0">
            <w:pPr>
              <w:rPr>
                <w:b/>
                <w:bCs/>
                <w:sz w:val="16"/>
                <w:szCs w:val="16"/>
                <w:lang w:val="ro-RO"/>
              </w:rPr>
            </w:pPr>
          </w:p>
        </w:tc>
        <w:tc>
          <w:tcPr>
            <w:tcW w:w="3600" w:type="dxa"/>
            <w:vMerge/>
            <w:tcBorders>
              <w:left w:val="nil"/>
              <w:right w:val="thinThickSmallGap" w:sz="24" w:space="0" w:color="auto"/>
            </w:tcBorders>
            <w:vAlign w:val="center"/>
          </w:tcPr>
          <w:p w:rsidR="00125704" w:rsidRPr="00F5570E" w:rsidRDefault="00125704" w:rsidP="00CE66B0">
            <w:pPr>
              <w:jc w:val="center"/>
              <w:rPr>
                <w:b/>
                <w:bCs/>
                <w:sz w:val="16"/>
                <w:szCs w:val="16"/>
                <w:lang w:val="ro-RO"/>
              </w:rPr>
            </w:pPr>
          </w:p>
        </w:tc>
      </w:tr>
      <w:tr w:rsidR="00F5570E" w:rsidRPr="00F5570E" w:rsidTr="00F877C5">
        <w:trPr>
          <w:cantSplit/>
          <w:jc w:val="center"/>
        </w:trPr>
        <w:tc>
          <w:tcPr>
            <w:tcW w:w="1627" w:type="dxa"/>
            <w:vMerge/>
            <w:tcBorders>
              <w:left w:val="thinThickSmallGap" w:sz="24" w:space="0" w:color="auto"/>
            </w:tcBorders>
            <w:vAlign w:val="center"/>
          </w:tcPr>
          <w:p w:rsidR="00125704" w:rsidRPr="00F5570E" w:rsidRDefault="00125704" w:rsidP="00CE66B0">
            <w:pPr>
              <w:jc w:val="center"/>
              <w:rPr>
                <w:b/>
                <w:bCs/>
                <w:sz w:val="16"/>
                <w:szCs w:val="16"/>
                <w:lang w:val="ro-RO"/>
              </w:rPr>
            </w:pPr>
          </w:p>
        </w:tc>
        <w:tc>
          <w:tcPr>
            <w:tcW w:w="1496" w:type="dxa"/>
            <w:vMerge/>
            <w:tcBorders>
              <w:right w:val="thinThickSmallGap" w:sz="24" w:space="0" w:color="auto"/>
            </w:tcBorders>
            <w:vAlign w:val="center"/>
          </w:tcPr>
          <w:p w:rsidR="00125704" w:rsidRPr="00F5570E" w:rsidRDefault="00125704" w:rsidP="00CE66B0">
            <w:pPr>
              <w:jc w:val="center"/>
              <w:rPr>
                <w:b/>
                <w:bCs/>
                <w:sz w:val="16"/>
                <w:szCs w:val="16"/>
                <w:lang w:val="ro-RO"/>
              </w:rPr>
            </w:pPr>
          </w:p>
        </w:tc>
        <w:tc>
          <w:tcPr>
            <w:tcW w:w="1496" w:type="dxa"/>
            <w:vMerge/>
            <w:tcBorders>
              <w:left w:val="nil"/>
            </w:tcBorders>
            <w:vAlign w:val="center"/>
          </w:tcPr>
          <w:p w:rsidR="00125704" w:rsidRPr="00F5570E" w:rsidRDefault="00125704" w:rsidP="00CE66B0">
            <w:pPr>
              <w:jc w:val="center"/>
              <w:rPr>
                <w:sz w:val="16"/>
                <w:szCs w:val="16"/>
                <w:lang w:val="ro-RO"/>
              </w:rPr>
            </w:pPr>
          </w:p>
        </w:tc>
        <w:tc>
          <w:tcPr>
            <w:tcW w:w="561" w:type="dxa"/>
            <w:vAlign w:val="center"/>
          </w:tcPr>
          <w:p w:rsidR="00125704" w:rsidRPr="00F5570E" w:rsidRDefault="00125704" w:rsidP="00B57133">
            <w:pPr>
              <w:numPr>
                <w:ilvl w:val="0"/>
                <w:numId w:val="36"/>
              </w:numPr>
              <w:jc w:val="center"/>
              <w:rPr>
                <w:sz w:val="16"/>
                <w:szCs w:val="16"/>
                <w:lang w:val="ro-RO"/>
              </w:rPr>
            </w:pPr>
          </w:p>
        </w:tc>
        <w:tc>
          <w:tcPr>
            <w:tcW w:w="4687" w:type="dxa"/>
            <w:vAlign w:val="center"/>
          </w:tcPr>
          <w:p w:rsidR="00125704" w:rsidRPr="00F5570E" w:rsidRDefault="00125704" w:rsidP="00CE66B0">
            <w:pPr>
              <w:rPr>
                <w:sz w:val="14"/>
                <w:szCs w:val="14"/>
                <w:lang w:val="ro-RO"/>
              </w:rPr>
            </w:pPr>
            <w:r w:rsidRPr="00F5570E">
              <w:rPr>
                <w:sz w:val="14"/>
                <w:szCs w:val="14"/>
                <w:lang w:val="ro-RO"/>
              </w:rPr>
              <w:t>Teologie romano-catolică didactică - Istorie</w:t>
            </w:r>
          </w:p>
        </w:tc>
        <w:tc>
          <w:tcPr>
            <w:tcW w:w="992" w:type="dxa"/>
            <w:vAlign w:val="center"/>
          </w:tcPr>
          <w:p w:rsidR="00125704" w:rsidRPr="00F5570E" w:rsidRDefault="00125704" w:rsidP="00CE66B0">
            <w:pPr>
              <w:pStyle w:val="Heading4"/>
              <w:jc w:val="center"/>
              <w:rPr>
                <w:b w:val="0"/>
                <w:bCs w:val="0"/>
                <w:sz w:val="14"/>
                <w:szCs w:val="14"/>
                <w:lang w:val="ro-RO"/>
              </w:rPr>
            </w:pPr>
            <w:r w:rsidRPr="00F5570E">
              <w:rPr>
                <w:b w:val="0"/>
                <w:bCs w:val="0"/>
                <w:sz w:val="14"/>
                <w:szCs w:val="14"/>
                <w:lang w:val="ro-RO"/>
              </w:rPr>
              <w:t>x</w:t>
            </w:r>
          </w:p>
        </w:tc>
        <w:tc>
          <w:tcPr>
            <w:tcW w:w="567" w:type="dxa"/>
            <w:tcBorders>
              <w:right w:val="thinThickSmallGap" w:sz="24" w:space="0" w:color="auto"/>
            </w:tcBorders>
            <w:vAlign w:val="center"/>
          </w:tcPr>
          <w:p w:rsidR="00125704" w:rsidRPr="00F5570E" w:rsidRDefault="00125704" w:rsidP="00CE66B0">
            <w:pPr>
              <w:rPr>
                <w:b/>
                <w:bCs/>
                <w:sz w:val="16"/>
                <w:szCs w:val="16"/>
                <w:lang w:val="ro-RO"/>
              </w:rPr>
            </w:pPr>
          </w:p>
        </w:tc>
        <w:tc>
          <w:tcPr>
            <w:tcW w:w="3600" w:type="dxa"/>
            <w:vMerge/>
            <w:tcBorders>
              <w:left w:val="nil"/>
              <w:right w:val="thinThickSmallGap" w:sz="24" w:space="0" w:color="auto"/>
            </w:tcBorders>
            <w:vAlign w:val="center"/>
          </w:tcPr>
          <w:p w:rsidR="00125704" w:rsidRPr="00F5570E" w:rsidRDefault="00125704" w:rsidP="00CE66B0">
            <w:pPr>
              <w:jc w:val="center"/>
              <w:rPr>
                <w:b/>
                <w:bCs/>
                <w:sz w:val="16"/>
                <w:szCs w:val="16"/>
                <w:lang w:val="ro-RO"/>
              </w:rPr>
            </w:pPr>
          </w:p>
        </w:tc>
      </w:tr>
      <w:tr w:rsidR="00F5570E" w:rsidRPr="00F5570E" w:rsidTr="00F877C5">
        <w:trPr>
          <w:cantSplit/>
          <w:jc w:val="center"/>
        </w:trPr>
        <w:tc>
          <w:tcPr>
            <w:tcW w:w="1627" w:type="dxa"/>
            <w:vMerge/>
            <w:tcBorders>
              <w:left w:val="thinThickSmallGap" w:sz="24" w:space="0" w:color="auto"/>
            </w:tcBorders>
            <w:vAlign w:val="center"/>
          </w:tcPr>
          <w:p w:rsidR="00125704" w:rsidRPr="00F5570E" w:rsidRDefault="00125704" w:rsidP="00CE66B0">
            <w:pPr>
              <w:jc w:val="center"/>
              <w:rPr>
                <w:b/>
                <w:bCs/>
                <w:sz w:val="16"/>
                <w:szCs w:val="16"/>
                <w:lang w:val="ro-RO"/>
              </w:rPr>
            </w:pPr>
          </w:p>
        </w:tc>
        <w:tc>
          <w:tcPr>
            <w:tcW w:w="1496" w:type="dxa"/>
            <w:vMerge/>
            <w:tcBorders>
              <w:right w:val="thinThickSmallGap" w:sz="24" w:space="0" w:color="auto"/>
            </w:tcBorders>
            <w:vAlign w:val="center"/>
          </w:tcPr>
          <w:p w:rsidR="00125704" w:rsidRPr="00F5570E" w:rsidRDefault="00125704" w:rsidP="00CE66B0">
            <w:pPr>
              <w:jc w:val="center"/>
              <w:rPr>
                <w:b/>
                <w:bCs/>
                <w:sz w:val="16"/>
                <w:szCs w:val="16"/>
                <w:lang w:val="ro-RO"/>
              </w:rPr>
            </w:pPr>
          </w:p>
        </w:tc>
        <w:tc>
          <w:tcPr>
            <w:tcW w:w="1496" w:type="dxa"/>
            <w:vMerge/>
            <w:tcBorders>
              <w:left w:val="nil"/>
            </w:tcBorders>
            <w:vAlign w:val="center"/>
          </w:tcPr>
          <w:p w:rsidR="00125704" w:rsidRPr="00F5570E" w:rsidRDefault="00125704" w:rsidP="00CE66B0">
            <w:pPr>
              <w:jc w:val="center"/>
              <w:rPr>
                <w:sz w:val="16"/>
                <w:szCs w:val="16"/>
                <w:lang w:val="ro-RO"/>
              </w:rPr>
            </w:pPr>
          </w:p>
        </w:tc>
        <w:tc>
          <w:tcPr>
            <w:tcW w:w="561" w:type="dxa"/>
            <w:vAlign w:val="center"/>
          </w:tcPr>
          <w:p w:rsidR="00125704" w:rsidRPr="00F5570E" w:rsidRDefault="00125704" w:rsidP="00B57133">
            <w:pPr>
              <w:numPr>
                <w:ilvl w:val="0"/>
                <w:numId w:val="36"/>
              </w:numPr>
              <w:jc w:val="center"/>
              <w:rPr>
                <w:sz w:val="16"/>
                <w:szCs w:val="16"/>
                <w:lang w:val="ro-RO"/>
              </w:rPr>
            </w:pPr>
          </w:p>
        </w:tc>
        <w:tc>
          <w:tcPr>
            <w:tcW w:w="4687" w:type="dxa"/>
            <w:vAlign w:val="center"/>
          </w:tcPr>
          <w:p w:rsidR="00125704" w:rsidRPr="00F5570E" w:rsidRDefault="00125704" w:rsidP="00CE66B0">
            <w:pPr>
              <w:rPr>
                <w:sz w:val="14"/>
                <w:szCs w:val="14"/>
                <w:lang w:val="ro-RO"/>
              </w:rPr>
            </w:pPr>
            <w:r w:rsidRPr="00F5570E">
              <w:rPr>
                <w:sz w:val="14"/>
                <w:szCs w:val="14"/>
                <w:lang w:val="ro-RO"/>
              </w:rPr>
              <w:t>Teologie romano-catolică - Limba şi literatură străină/maternă</w:t>
            </w:r>
          </w:p>
        </w:tc>
        <w:tc>
          <w:tcPr>
            <w:tcW w:w="992" w:type="dxa"/>
            <w:vAlign w:val="center"/>
          </w:tcPr>
          <w:p w:rsidR="00125704" w:rsidRPr="00F5570E" w:rsidRDefault="00125704" w:rsidP="00CE66B0">
            <w:pPr>
              <w:pStyle w:val="Heading4"/>
              <w:jc w:val="center"/>
              <w:rPr>
                <w:b w:val="0"/>
                <w:bCs w:val="0"/>
                <w:sz w:val="14"/>
                <w:szCs w:val="14"/>
                <w:lang w:val="ro-RO"/>
              </w:rPr>
            </w:pPr>
            <w:r w:rsidRPr="00F5570E">
              <w:rPr>
                <w:b w:val="0"/>
                <w:bCs w:val="0"/>
                <w:sz w:val="14"/>
                <w:szCs w:val="14"/>
                <w:lang w:val="ro-RO"/>
              </w:rPr>
              <w:t>x</w:t>
            </w:r>
          </w:p>
        </w:tc>
        <w:tc>
          <w:tcPr>
            <w:tcW w:w="567" w:type="dxa"/>
            <w:tcBorders>
              <w:right w:val="thinThickSmallGap" w:sz="24" w:space="0" w:color="auto"/>
            </w:tcBorders>
            <w:vAlign w:val="center"/>
          </w:tcPr>
          <w:p w:rsidR="00125704" w:rsidRPr="00F5570E" w:rsidRDefault="00125704" w:rsidP="00CE66B0">
            <w:pPr>
              <w:rPr>
                <w:b/>
                <w:bCs/>
                <w:sz w:val="16"/>
                <w:szCs w:val="16"/>
                <w:lang w:val="ro-RO"/>
              </w:rPr>
            </w:pPr>
          </w:p>
        </w:tc>
        <w:tc>
          <w:tcPr>
            <w:tcW w:w="3600" w:type="dxa"/>
            <w:vMerge/>
            <w:tcBorders>
              <w:left w:val="nil"/>
              <w:right w:val="thinThickSmallGap" w:sz="24" w:space="0" w:color="auto"/>
            </w:tcBorders>
            <w:vAlign w:val="center"/>
          </w:tcPr>
          <w:p w:rsidR="00125704" w:rsidRPr="00F5570E" w:rsidRDefault="00125704" w:rsidP="00CE66B0">
            <w:pPr>
              <w:jc w:val="center"/>
              <w:rPr>
                <w:b/>
                <w:bCs/>
                <w:sz w:val="16"/>
                <w:szCs w:val="16"/>
                <w:lang w:val="ro-RO"/>
              </w:rPr>
            </w:pPr>
          </w:p>
        </w:tc>
      </w:tr>
      <w:tr w:rsidR="00F5570E" w:rsidRPr="00F5570E" w:rsidTr="00F877C5">
        <w:trPr>
          <w:cantSplit/>
          <w:jc w:val="center"/>
        </w:trPr>
        <w:tc>
          <w:tcPr>
            <w:tcW w:w="1627" w:type="dxa"/>
            <w:vMerge/>
            <w:tcBorders>
              <w:left w:val="thinThickSmallGap" w:sz="24" w:space="0" w:color="auto"/>
            </w:tcBorders>
            <w:vAlign w:val="center"/>
          </w:tcPr>
          <w:p w:rsidR="00125704" w:rsidRPr="00F5570E" w:rsidRDefault="00125704" w:rsidP="00CE66B0">
            <w:pPr>
              <w:jc w:val="center"/>
              <w:rPr>
                <w:b/>
                <w:bCs/>
                <w:sz w:val="16"/>
                <w:szCs w:val="16"/>
                <w:lang w:val="ro-RO"/>
              </w:rPr>
            </w:pPr>
          </w:p>
        </w:tc>
        <w:tc>
          <w:tcPr>
            <w:tcW w:w="1496" w:type="dxa"/>
            <w:vMerge/>
            <w:tcBorders>
              <w:right w:val="thinThickSmallGap" w:sz="24" w:space="0" w:color="auto"/>
            </w:tcBorders>
            <w:vAlign w:val="center"/>
          </w:tcPr>
          <w:p w:rsidR="00125704" w:rsidRPr="00F5570E" w:rsidRDefault="00125704" w:rsidP="00CE66B0">
            <w:pPr>
              <w:jc w:val="center"/>
              <w:rPr>
                <w:b/>
                <w:bCs/>
                <w:sz w:val="16"/>
                <w:szCs w:val="16"/>
                <w:lang w:val="ro-RO"/>
              </w:rPr>
            </w:pPr>
          </w:p>
        </w:tc>
        <w:tc>
          <w:tcPr>
            <w:tcW w:w="1496" w:type="dxa"/>
            <w:vMerge/>
            <w:tcBorders>
              <w:left w:val="nil"/>
            </w:tcBorders>
            <w:vAlign w:val="center"/>
          </w:tcPr>
          <w:p w:rsidR="00125704" w:rsidRPr="00F5570E" w:rsidRDefault="00125704" w:rsidP="00CE66B0">
            <w:pPr>
              <w:jc w:val="center"/>
              <w:rPr>
                <w:sz w:val="16"/>
                <w:szCs w:val="16"/>
                <w:lang w:val="ro-RO"/>
              </w:rPr>
            </w:pPr>
          </w:p>
        </w:tc>
        <w:tc>
          <w:tcPr>
            <w:tcW w:w="561" w:type="dxa"/>
            <w:vAlign w:val="center"/>
          </w:tcPr>
          <w:p w:rsidR="00125704" w:rsidRPr="00F5570E" w:rsidRDefault="00125704" w:rsidP="00B57133">
            <w:pPr>
              <w:numPr>
                <w:ilvl w:val="0"/>
                <w:numId w:val="36"/>
              </w:numPr>
              <w:jc w:val="center"/>
              <w:rPr>
                <w:sz w:val="16"/>
                <w:szCs w:val="16"/>
                <w:lang w:val="ro-RO"/>
              </w:rPr>
            </w:pPr>
          </w:p>
        </w:tc>
        <w:tc>
          <w:tcPr>
            <w:tcW w:w="4687" w:type="dxa"/>
            <w:vAlign w:val="center"/>
          </w:tcPr>
          <w:p w:rsidR="00125704" w:rsidRPr="00F5570E" w:rsidRDefault="00125704" w:rsidP="00CE66B0">
            <w:pPr>
              <w:rPr>
                <w:sz w:val="14"/>
                <w:szCs w:val="14"/>
                <w:lang w:val="ro-RO"/>
              </w:rPr>
            </w:pPr>
            <w:r w:rsidRPr="00F5570E">
              <w:rPr>
                <w:sz w:val="14"/>
                <w:szCs w:val="14"/>
                <w:lang w:val="ro-RO"/>
              </w:rPr>
              <w:t>Teologie romano-catolică didactică - Limba şi literatură străină/maternă</w:t>
            </w:r>
          </w:p>
        </w:tc>
        <w:tc>
          <w:tcPr>
            <w:tcW w:w="992" w:type="dxa"/>
            <w:vAlign w:val="center"/>
          </w:tcPr>
          <w:p w:rsidR="00125704" w:rsidRPr="00F5570E" w:rsidRDefault="00125704" w:rsidP="00CE66B0">
            <w:pPr>
              <w:pStyle w:val="Heading4"/>
              <w:jc w:val="center"/>
              <w:rPr>
                <w:b w:val="0"/>
                <w:bCs w:val="0"/>
                <w:sz w:val="14"/>
                <w:szCs w:val="14"/>
                <w:lang w:val="ro-RO"/>
              </w:rPr>
            </w:pPr>
            <w:r w:rsidRPr="00F5570E">
              <w:rPr>
                <w:b w:val="0"/>
                <w:bCs w:val="0"/>
                <w:sz w:val="14"/>
                <w:szCs w:val="14"/>
                <w:lang w:val="ro-RO"/>
              </w:rPr>
              <w:t>x</w:t>
            </w:r>
          </w:p>
        </w:tc>
        <w:tc>
          <w:tcPr>
            <w:tcW w:w="567" w:type="dxa"/>
            <w:tcBorders>
              <w:right w:val="thinThickSmallGap" w:sz="24" w:space="0" w:color="auto"/>
            </w:tcBorders>
            <w:vAlign w:val="center"/>
          </w:tcPr>
          <w:p w:rsidR="00125704" w:rsidRPr="00F5570E" w:rsidRDefault="00125704" w:rsidP="00CE66B0">
            <w:pPr>
              <w:rPr>
                <w:b/>
                <w:bCs/>
                <w:sz w:val="16"/>
                <w:szCs w:val="16"/>
                <w:lang w:val="ro-RO"/>
              </w:rPr>
            </w:pPr>
          </w:p>
        </w:tc>
        <w:tc>
          <w:tcPr>
            <w:tcW w:w="3600" w:type="dxa"/>
            <w:vMerge/>
            <w:tcBorders>
              <w:left w:val="nil"/>
              <w:right w:val="thinThickSmallGap" w:sz="24" w:space="0" w:color="auto"/>
            </w:tcBorders>
            <w:vAlign w:val="center"/>
          </w:tcPr>
          <w:p w:rsidR="00125704" w:rsidRPr="00F5570E" w:rsidRDefault="00125704" w:rsidP="00CE66B0">
            <w:pPr>
              <w:jc w:val="center"/>
              <w:rPr>
                <w:b/>
                <w:bCs/>
                <w:sz w:val="16"/>
                <w:szCs w:val="16"/>
                <w:lang w:val="ro-RO"/>
              </w:rPr>
            </w:pPr>
          </w:p>
        </w:tc>
      </w:tr>
      <w:tr w:rsidR="00F5570E" w:rsidRPr="00F5570E" w:rsidTr="00F877C5">
        <w:trPr>
          <w:cantSplit/>
          <w:jc w:val="center"/>
        </w:trPr>
        <w:tc>
          <w:tcPr>
            <w:tcW w:w="1627" w:type="dxa"/>
            <w:vMerge/>
            <w:tcBorders>
              <w:left w:val="thinThickSmallGap" w:sz="24" w:space="0" w:color="auto"/>
            </w:tcBorders>
            <w:vAlign w:val="center"/>
          </w:tcPr>
          <w:p w:rsidR="00125704" w:rsidRPr="00F5570E" w:rsidRDefault="00125704" w:rsidP="00CE66B0">
            <w:pPr>
              <w:jc w:val="center"/>
              <w:rPr>
                <w:b/>
                <w:bCs/>
                <w:sz w:val="16"/>
                <w:szCs w:val="16"/>
                <w:lang w:val="ro-RO"/>
              </w:rPr>
            </w:pPr>
          </w:p>
        </w:tc>
        <w:tc>
          <w:tcPr>
            <w:tcW w:w="1496" w:type="dxa"/>
            <w:vMerge/>
            <w:tcBorders>
              <w:right w:val="thinThickSmallGap" w:sz="24" w:space="0" w:color="auto"/>
            </w:tcBorders>
            <w:vAlign w:val="center"/>
          </w:tcPr>
          <w:p w:rsidR="00125704" w:rsidRPr="00F5570E" w:rsidRDefault="00125704" w:rsidP="00CE66B0">
            <w:pPr>
              <w:jc w:val="center"/>
              <w:rPr>
                <w:sz w:val="16"/>
                <w:szCs w:val="16"/>
                <w:lang w:val="ro-RO"/>
              </w:rPr>
            </w:pPr>
          </w:p>
        </w:tc>
        <w:tc>
          <w:tcPr>
            <w:tcW w:w="1496" w:type="dxa"/>
            <w:vMerge/>
            <w:tcBorders>
              <w:left w:val="nil"/>
            </w:tcBorders>
            <w:vAlign w:val="center"/>
          </w:tcPr>
          <w:p w:rsidR="00125704" w:rsidRPr="00F5570E" w:rsidRDefault="00125704" w:rsidP="00CE66B0">
            <w:pPr>
              <w:jc w:val="center"/>
              <w:rPr>
                <w:sz w:val="16"/>
                <w:szCs w:val="16"/>
                <w:lang w:val="ro-RO"/>
              </w:rPr>
            </w:pPr>
          </w:p>
        </w:tc>
        <w:tc>
          <w:tcPr>
            <w:tcW w:w="561" w:type="dxa"/>
            <w:vAlign w:val="center"/>
          </w:tcPr>
          <w:p w:rsidR="00125704" w:rsidRPr="00F5570E" w:rsidRDefault="00125704" w:rsidP="00B57133">
            <w:pPr>
              <w:numPr>
                <w:ilvl w:val="0"/>
                <w:numId w:val="36"/>
              </w:numPr>
              <w:jc w:val="center"/>
              <w:rPr>
                <w:sz w:val="16"/>
                <w:szCs w:val="16"/>
                <w:lang w:val="ro-RO"/>
              </w:rPr>
            </w:pPr>
          </w:p>
        </w:tc>
        <w:tc>
          <w:tcPr>
            <w:tcW w:w="4687" w:type="dxa"/>
            <w:vAlign w:val="center"/>
          </w:tcPr>
          <w:p w:rsidR="00125704" w:rsidRPr="00F5570E" w:rsidRDefault="00125704" w:rsidP="00DE4E15">
            <w:pPr>
              <w:rPr>
                <w:sz w:val="14"/>
                <w:szCs w:val="14"/>
                <w:lang w:val="ro-RO"/>
              </w:rPr>
            </w:pPr>
            <w:r w:rsidRPr="00F5570E">
              <w:rPr>
                <w:sz w:val="14"/>
                <w:szCs w:val="14"/>
                <w:lang w:val="ro-RO"/>
              </w:rPr>
              <w:t>Cultură şi religie</w:t>
            </w:r>
          </w:p>
        </w:tc>
        <w:tc>
          <w:tcPr>
            <w:tcW w:w="992" w:type="dxa"/>
            <w:vAlign w:val="center"/>
          </w:tcPr>
          <w:p w:rsidR="00125704" w:rsidRPr="00F5570E" w:rsidRDefault="00125704" w:rsidP="00DE4E15">
            <w:pPr>
              <w:pStyle w:val="Heading4"/>
              <w:jc w:val="center"/>
              <w:rPr>
                <w:b w:val="0"/>
                <w:bCs w:val="0"/>
                <w:sz w:val="14"/>
                <w:szCs w:val="14"/>
                <w:lang w:val="ro-RO"/>
              </w:rPr>
            </w:pPr>
            <w:r w:rsidRPr="00F5570E">
              <w:rPr>
                <w:b w:val="0"/>
                <w:bCs w:val="0"/>
                <w:sz w:val="14"/>
                <w:szCs w:val="14"/>
                <w:lang w:val="ro-RO"/>
              </w:rPr>
              <w:t>x</w:t>
            </w:r>
          </w:p>
        </w:tc>
        <w:tc>
          <w:tcPr>
            <w:tcW w:w="567" w:type="dxa"/>
            <w:tcBorders>
              <w:right w:val="thinThickSmallGap" w:sz="24" w:space="0" w:color="auto"/>
            </w:tcBorders>
            <w:vAlign w:val="center"/>
          </w:tcPr>
          <w:p w:rsidR="00125704" w:rsidRPr="00F5570E" w:rsidRDefault="00125704" w:rsidP="00CE66B0">
            <w:pPr>
              <w:rPr>
                <w:b/>
                <w:bCs/>
                <w:sz w:val="16"/>
                <w:szCs w:val="16"/>
                <w:lang w:val="ro-RO"/>
              </w:rPr>
            </w:pPr>
          </w:p>
        </w:tc>
        <w:tc>
          <w:tcPr>
            <w:tcW w:w="3600" w:type="dxa"/>
            <w:vMerge/>
            <w:tcBorders>
              <w:left w:val="nil"/>
              <w:right w:val="thinThickSmallGap" w:sz="24" w:space="0" w:color="auto"/>
            </w:tcBorders>
            <w:vAlign w:val="center"/>
          </w:tcPr>
          <w:p w:rsidR="00125704" w:rsidRPr="00F5570E" w:rsidRDefault="00125704" w:rsidP="00CE66B0">
            <w:pPr>
              <w:jc w:val="center"/>
              <w:rPr>
                <w:b/>
                <w:bCs/>
                <w:sz w:val="16"/>
                <w:szCs w:val="16"/>
                <w:lang w:val="ro-RO"/>
              </w:rPr>
            </w:pPr>
          </w:p>
        </w:tc>
      </w:tr>
      <w:tr w:rsidR="00F5570E" w:rsidRPr="00F5570E" w:rsidTr="00F877C5">
        <w:trPr>
          <w:cantSplit/>
          <w:jc w:val="center"/>
        </w:trPr>
        <w:tc>
          <w:tcPr>
            <w:tcW w:w="1627" w:type="dxa"/>
            <w:vMerge/>
            <w:tcBorders>
              <w:left w:val="thinThickSmallGap" w:sz="24" w:space="0" w:color="auto"/>
            </w:tcBorders>
            <w:vAlign w:val="center"/>
          </w:tcPr>
          <w:p w:rsidR="00125704" w:rsidRPr="00F5570E" w:rsidRDefault="00125704" w:rsidP="00CE66B0">
            <w:pPr>
              <w:jc w:val="center"/>
              <w:rPr>
                <w:b/>
                <w:bCs/>
                <w:sz w:val="16"/>
                <w:szCs w:val="16"/>
                <w:lang w:val="ro-RO"/>
              </w:rPr>
            </w:pPr>
          </w:p>
        </w:tc>
        <w:tc>
          <w:tcPr>
            <w:tcW w:w="1496" w:type="dxa"/>
            <w:vMerge/>
            <w:tcBorders>
              <w:right w:val="thinThickSmallGap" w:sz="24" w:space="0" w:color="auto"/>
            </w:tcBorders>
            <w:vAlign w:val="center"/>
          </w:tcPr>
          <w:p w:rsidR="00125704" w:rsidRPr="00F5570E" w:rsidRDefault="00125704" w:rsidP="00CE66B0">
            <w:pPr>
              <w:jc w:val="center"/>
              <w:rPr>
                <w:sz w:val="16"/>
                <w:szCs w:val="16"/>
                <w:lang w:val="ro-RO"/>
              </w:rPr>
            </w:pPr>
          </w:p>
        </w:tc>
        <w:tc>
          <w:tcPr>
            <w:tcW w:w="1496" w:type="dxa"/>
            <w:vMerge/>
            <w:tcBorders>
              <w:left w:val="nil"/>
            </w:tcBorders>
            <w:vAlign w:val="center"/>
          </w:tcPr>
          <w:p w:rsidR="00125704" w:rsidRPr="00F5570E" w:rsidRDefault="00125704" w:rsidP="00CE66B0">
            <w:pPr>
              <w:jc w:val="center"/>
              <w:rPr>
                <w:sz w:val="16"/>
                <w:szCs w:val="16"/>
                <w:lang w:val="ro-RO"/>
              </w:rPr>
            </w:pPr>
          </w:p>
        </w:tc>
        <w:tc>
          <w:tcPr>
            <w:tcW w:w="561" w:type="dxa"/>
            <w:vAlign w:val="center"/>
          </w:tcPr>
          <w:p w:rsidR="00125704" w:rsidRPr="00F5570E" w:rsidRDefault="00125704" w:rsidP="00B57133">
            <w:pPr>
              <w:numPr>
                <w:ilvl w:val="0"/>
                <w:numId w:val="36"/>
              </w:numPr>
              <w:jc w:val="center"/>
              <w:rPr>
                <w:sz w:val="16"/>
                <w:szCs w:val="16"/>
                <w:lang w:val="ro-RO"/>
              </w:rPr>
            </w:pPr>
          </w:p>
        </w:tc>
        <w:tc>
          <w:tcPr>
            <w:tcW w:w="4687" w:type="dxa"/>
            <w:vAlign w:val="center"/>
          </w:tcPr>
          <w:p w:rsidR="00125704" w:rsidRPr="00F5570E" w:rsidRDefault="00125704" w:rsidP="00DE4E15">
            <w:pPr>
              <w:rPr>
                <w:sz w:val="14"/>
                <w:szCs w:val="14"/>
                <w:lang w:val="ro-RO"/>
              </w:rPr>
            </w:pPr>
            <w:r w:rsidRPr="00F5570E">
              <w:rPr>
                <w:sz w:val="14"/>
                <w:szCs w:val="14"/>
              </w:rPr>
              <w:t>Teologie sistematică*</w:t>
            </w:r>
          </w:p>
        </w:tc>
        <w:tc>
          <w:tcPr>
            <w:tcW w:w="992" w:type="dxa"/>
            <w:vAlign w:val="center"/>
          </w:tcPr>
          <w:p w:rsidR="00125704" w:rsidRPr="00F5570E" w:rsidRDefault="00125704" w:rsidP="00DE4E15">
            <w:pPr>
              <w:pStyle w:val="Heading4"/>
              <w:jc w:val="center"/>
              <w:rPr>
                <w:b w:val="0"/>
                <w:bCs w:val="0"/>
                <w:sz w:val="14"/>
                <w:szCs w:val="14"/>
                <w:lang w:val="ro-RO"/>
              </w:rPr>
            </w:pPr>
            <w:r w:rsidRPr="00F5570E">
              <w:rPr>
                <w:b w:val="0"/>
                <w:bCs w:val="0"/>
                <w:sz w:val="14"/>
                <w:szCs w:val="14"/>
                <w:lang w:val="ro-RO"/>
              </w:rPr>
              <w:t>x</w:t>
            </w:r>
          </w:p>
        </w:tc>
        <w:tc>
          <w:tcPr>
            <w:tcW w:w="567" w:type="dxa"/>
            <w:tcBorders>
              <w:right w:val="thinThickSmallGap" w:sz="24" w:space="0" w:color="auto"/>
            </w:tcBorders>
            <w:vAlign w:val="center"/>
          </w:tcPr>
          <w:p w:rsidR="00125704" w:rsidRPr="00F5570E" w:rsidRDefault="00125704" w:rsidP="00CE66B0">
            <w:pPr>
              <w:rPr>
                <w:b/>
                <w:bCs/>
                <w:sz w:val="16"/>
                <w:szCs w:val="16"/>
                <w:lang w:val="ro-RO"/>
              </w:rPr>
            </w:pPr>
          </w:p>
        </w:tc>
        <w:tc>
          <w:tcPr>
            <w:tcW w:w="3600" w:type="dxa"/>
            <w:vMerge/>
            <w:tcBorders>
              <w:left w:val="nil"/>
              <w:right w:val="thinThickSmallGap" w:sz="24" w:space="0" w:color="auto"/>
            </w:tcBorders>
            <w:vAlign w:val="center"/>
          </w:tcPr>
          <w:p w:rsidR="00125704" w:rsidRPr="00F5570E" w:rsidRDefault="00125704" w:rsidP="00CE66B0">
            <w:pPr>
              <w:jc w:val="center"/>
              <w:rPr>
                <w:b/>
                <w:bCs/>
                <w:sz w:val="16"/>
                <w:szCs w:val="16"/>
                <w:lang w:val="ro-RO"/>
              </w:rPr>
            </w:pPr>
          </w:p>
        </w:tc>
      </w:tr>
      <w:tr w:rsidR="00F5570E" w:rsidRPr="00F5570E" w:rsidTr="00F877C5">
        <w:trPr>
          <w:cantSplit/>
          <w:jc w:val="center"/>
        </w:trPr>
        <w:tc>
          <w:tcPr>
            <w:tcW w:w="1627" w:type="dxa"/>
            <w:vMerge/>
            <w:tcBorders>
              <w:left w:val="thinThickSmallGap" w:sz="24" w:space="0" w:color="auto"/>
            </w:tcBorders>
            <w:vAlign w:val="center"/>
          </w:tcPr>
          <w:p w:rsidR="00125704" w:rsidRPr="00F5570E" w:rsidRDefault="00125704" w:rsidP="00CE66B0">
            <w:pPr>
              <w:jc w:val="center"/>
              <w:rPr>
                <w:b/>
                <w:bCs/>
                <w:sz w:val="16"/>
                <w:szCs w:val="16"/>
                <w:lang w:val="ro-RO"/>
              </w:rPr>
            </w:pPr>
          </w:p>
        </w:tc>
        <w:tc>
          <w:tcPr>
            <w:tcW w:w="1496" w:type="dxa"/>
            <w:vMerge/>
            <w:tcBorders>
              <w:right w:val="thinThickSmallGap" w:sz="24" w:space="0" w:color="auto"/>
            </w:tcBorders>
            <w:vAlign w:val="center"/>
          </w:tcPr>
          <w:p w:rsidR="00125704" w:rsidRPr="00F5570E" w:rsidRDefault="00125704" w:rsidP="00CE66B0">
            <w:pPr>
              <w:jc w:val="center"/>
              <w:rPr>
                <w:b/>
                <w:bCs/>
                <w:sz w:val="16"/>
                <w:szCs w:val="16"/>
                <w:lang w:val="ro-RO"/>
              </w:rPr>
            </w:pPr>
          </w:p>
        </w:tc>
        <w:tc>
          <w:tcPr>
            <w:tcW w:w="1496" w:type="dxa"/>
            <w:tcBorders>
              <w:left w:val="nil"/>
            </w:tcBorders>
            <w:vAlign w:val="center"/>
          </w:tcPr>
          <w:p w:rsidR="00125704" w:rsidRPr="00F5570E" w:rsidRDefault="00125704" w:rsidP="00CE66B0">
            <w:pPr>
              <w:jc w:val="center"/>
              <w:rPr>
                <w:sz w:val="16"/>
                <w:szCs w:val="16"/>
                <w:lang w:val="ro-RO"/>
              </w:rPr>
            </w:pPr>
            <w:r w:rsidRPr="00F5570E">
              <w:rPr>
                <w:sz w:val="16"/>
                <w:szCs w:val="16"/>
                <w:lang w:val="ro-RO"/>
              </w:rPr>
              <w:t>FILOSOFIE</w:t>
            </w:r>
          </w:p>
        </w:tc>
        <w:tc>
          <w:tcPr>
            <w:tcW w:w="561" w:type="dxa"/>
            <w:vAlign w:val="center"/>
          </w:tcPr>
          <w:p w:rsidR="00125704" w:rsidRPr="00F5570E" w:rsidRDefault="00125704" w:rsidP="00B57133">
            <w:pPr>
              <w:numPr>
                <w:ilvl w:val="0"/>
                <w:numId w:val="36"/>
              </w:numPr>
              <w:jc w:val="center"/>
              <w:rPr>
                <w:sz w:val="16"/>
                <w:szCs w:val="16"/>
                <w:lang w:val="ro-RO"/>
              </w:rPr>
            </w:pPr>
          </w:p>
        </w:tc>
        <w:tc>
          <w:tcPr>
            <w:tcW w:w="4687" w:type="dxa"/>
            <w:vAlign w:val="center"/>
          </w:tcPr>
          <w:p w:rsidR="00125704" w:rsidRPr="00F5570E" w:rsidRDefault="00125704" w:rsidP="00CE66B0">
            <w:pPr>
              <w:rPr>
                <w:sz w:val="14"/>
                <w:szCs w:val="14"/>
                <w:lang w:val="ro-RO"/>
              </w:rPr>
            </w:pPr>
            <w:r w:rsidRPr="00F5570E">
              <w:rPr>
                <w:sz w:val="14"/>
                <w:szCs w:val="14"/>
                <w:lang w:val="ro-RO"/>
              </w:rPr>
              <w:t>Cultură şi religie</w:t>
            </w:r>
          </w:p>
        </w:tc>
        <w:tc>
          <w:tcPr>
            <w:tcW w:w="992" w:type="dxa"/>
            <w:vAlign w:val="center"/>
          </w:tcPr>
          <w:p w:rsidR="00125704" w:rsidRPr="00F5570E" w:rsidRDefault="00125704" w:rsidP="00CE66B0">
            <w:pPr>
              <w:pStyle w:val="Heading4"/>
              <w:jc w:val="center"/>
              <w:rPr>
                <w:b w:val="0"/>
                <w:bCs w:val="0"/>
                <w:sz w:val="14"/>
                <w:szCs w:val="14"/>
                <w:lang w:val="ro-RO"/>
              </w:rPr>
            </w:pPr>
            <w:r w:rsidRPr="00F5570E">
              <w:rPr>
                <w:b w:val="0"/>
                <w:bCs w:val="0"/>
                <w:sz w:val="14"/>
                <w:szCs w:val="14"/>
                <w:lang w:val="ro-RO"/>
              </w:rPr>
              <w:t>x</w:t>
            </w:r>
          </w:p>
        </w:tc>
        <w:tc>
          <w:tcPr>
            <w:tcW w:w="567" w:type="dxa"/>
            <w:tcBorders>
              <w:right w:val="thinThickSmallGap" w:sz="24" w:space="0" w:color="auto"/>
            </w:tcBorders>
            <w:vAlign w:val="center"/>
          </w:tcPr>
          <w:p w:rsidR="00125704" w:rsidRPr="00F5570E" w:rsidRDefault="00125704" w:rsidP="00CE66B0">
            <w:pPr>
              <w:rPr>
                <w:b/>
                <w:bCs/>
                <w:sz w:val="16"/>
                <w:szCs w:val="16"/>
                <w:lang w:val="ro-RO"/>
              </w:rPr>
            </w:pPr>
          </w:p>
        </w:tc>
        <w:tc>
          <w:tcPr>
            <w:tcW w:w="3600" w:type="dxa"/>
            <w:vMerge/>
            <w:tcBorders>
              <w:left w:val="nil"/>
              <w:right w:val="thinThickSmallGap" w:sz="24" w:space="0" w:color="auto"/>
            </w:tcBorders>
            <w:vAlign w:val="center"/>
          </w:tcPr>
          <w:p w:rsidR="00125704" w:rsidRPr="00F5570E" w:rsidRDefault="00125704" w:rsidP="00CE66B0">
            <w:pPr>
              <w:jc w:val="center"/>
              <w:rPr>
                <w:b/>
                <w:bCs/>
                <w:sz w:val="16"/>
                <w:szCs w:val="16"/>
                <w:lang w:val="ro-RO"/>
              </w:rPr>
            </w:pPr>
          </w:p>
        </w:tc>
      </w:tr>
      <w:tr w:rsidR="00F5570E" w:rsidRPr="00F5570E" w:rsidTr="00F877C5">
        <w:trPr>
          <w:cantSplit/>
          <w:jc w:val="center"/>
        </w:trPr>
        <w:tc>
          <w:tcPr>
            <w:tcW w:w="1627" w:type="dxa"/>
            <w:vMerge/>
            <w:tcBorders>
              <w:left w:val="thinThickSmallGap" w:sz="24" w:space="0" w:color="auto"/>
            </w:tcBorders>
            <w:vAlign w:val="center"/>
          </w:tcPr>
          <w:p w:rsidR="00F877C5" w:rsidRPr="00F5570E" w:rsidRDefault="00F877C5" w:rsidP="00F877C5">
            <w:pPr>
              <w:jc w:val="center"/>
              <w:rPr>
                <w:b/>
                <w:bCs/>
                <w:sz w:val="16"/>
                <w:szCs w:val="16"/>
                <w:lang w:val="ro-RO"/>
              </w:rPr>
            </w:pPr>
          </w:p>
        </w:tc>
        <w:tc>
          <w:tcPr>
            <w:tcW w:w="1496" w:type="dxa"/>
            <w:vMerge w:val="restart"/>
            <w:tcBorders>
              <w:right w:val="thinThickSmallGap" w:sz="24" w:space="0" w:color="auto"/>
            </w:tcBorders>
            <w:vAlign w:val="center"/>
          </w:tcPr>
          <w:p w:rsidR="00F877C5" w:rsidRPr="00F5570E" w:rsidRDefault="00F877C5" w:rsidP="00F877C5">
            <w:pPr>
              <w:jc w:val="center"/>
              <w:rPr>
                <w:b/>
                <w:bCs/>
                <w:sz w:val="16"/>
                <w:szCs w:val="16"/>
                <w:lang w:val="ro-RO"/>
              </w:rPr>
            </w:pPr>
            <w:r w:rsidRPr="00F5570E">
              <w:rPr>
                <w:b/>
                <w:bCs/>
                <w:sz w:val="16"/>
                <w:szCs w:val="16"/>
                <w:lang w:val="ro-RO"/>
              </w:rPr>
              <w:t>Religie greco - catolică</w:t>
            </w:r>
          </w:p>
        </w:tc>
        <w:tc>
          <w:tcPr>
            <w:tcW w:w="1496" w:type="dxa"/>
            <w:vMerge w:val="restart"/>
            <w:tcBorders>
              <w:left w:val="nil"/>
            </w:tcBorders>
            <w:vAlign w:val="center"/>
          </w:tcPr>
          <w:p w:rsidR="00F877C5" w:rsidRPr="00F5570E" w:rsidRDefault="00F877C5" w:rsidP="00F877C5">
            <w:pPr>
              <w:jc w:val="center"/>
              <w:rPr>
                <w:sz w:val="16"/>
                <w:szCs w:val="16"/>
                <w:lang w:val="ro-RO"/>
              </w:rPr>
            </w:pPr>
            <w:r w:rsidRPr="00F5570E">
              <w:rPr>
                <w:sz w:val="16"/>
                <w:szCs w:val="16"/>
                <w:lang w:val="ro-RO"/>
              </w:rPr>
              <w:t>TEOLOGIE</w:t>
            </w:r>
          </w:p>
        </w:tc>
        <w:tc>
          <w:tcPr>
            <w:tcW w:w="561" w:type="dxa"/>
            <w:vAlign w:val="center"/>
          </w:tcPr>
          <w:p w:rsidR="00F877C5" w:rsidRPr="00F5570E" w:rsidRDefault="00F877C5" w:rsidP="00F877C5">
            <w:pPr>
              <w:numPr>
                <w:ilvl w:val="0"/>
                <w:numId w:val="36"/>
              </w:numPr>
              <w:jc w:val="center"/>
              <w:rPr>
                <w:sz w:val="16"/>
                <w:szCs w:val="16"/>
                <w:lang w:val="ro-RO"/>
              </w:rPr>
            </w:pPr>
          </w:p>
        </w:tc>
        <w:tc>
          <w:tcPr>
            <w:tcW w:w="4687" w:type="dxa"/>
            <w:vAlign w:val="center"/>
          </w:tcPr>
          <w:p w:rsidR="00F877C5" w:rsidRPr="00F5570E" w:rsidRDefault="00F877C5" w:rsidP="00F877C5">
            <w:pPr>
              <w:rPr>
                <w:sz w:val="14"/>
                <w:szCs w:val="14"/>
                <w:lang w:val="ro-RO"/>
              </w:rPr>
            </w:pPr>
            <w:r w:rsidRPr="00F5570E">
              <w:rPr>
                <w:sz w:val="14"/>
                <w:szCs w:val="14"/>
                <w:lang w:val="ro-RO"/>
              </w:rPr>
              <w:t>Teologie greco-catolică pastorală</w:t>
            </w:r>
          </w:p>
        </w:tc>
        <w:tc>
          <w:tcPr>
            <w:tcW w:w="992" w:type="dxa"/>
            <w:vAlign w:val="center"/>
          </w:tcPr>
          <w:p w:rsidR="00F877C5" w:rsidRPr="00F5570E" w:rsidRDefault="00F877C5" w:rsidP="00F877C5">
            <w:pPr>
              <w:pStyle w:val="Heading4"/>
              <w:jc w:val="center"/>
              <w:rPr>
                <w:b w:val="0"/>
                <w:bCs w:val="0"/>
                <w:sz w:val="14"/>
                <w:szCs w:val="14"/>
                <w:lang w:val="ro-RO"/>
              </w:rPr>
            </w:pPr>
            <w:r w:rsidRPr="00F5570E">
              <w:rPr>
                <w:b w:val="0"/>
                <w:bCs w:val="0"/>
                <w:sz w:val="14"/>
                <w:szCs w:val="14"/>
                <w:lang w:val="ro-RO"/>
              </w:rPr>
              <w:t>x</w:t>
            </w:r>
          </w:p>
        </w:tc>
        <w:tc>
          <w:tcPr>
            <w:tcW w:w="567" w:type="dxa"/>
            <w:tcBorders>
              <w:right w:val="thinThickSmallGap" w:sz="24" w:space="0" w:color="auto"/>
            </w:tcBorders>
            <w:vAlign w:val="center"/>
          </w:tcPr>
          <w:p w:rsidR="00F877C5" w:rsidRPr="00F5570E" w:rsidRDefault="00F877C5" w:rsidP="00F877C5">
            <w:pPr>
              <w:rPr>
                <w:b/>
                <w:bCs/>
                <w:sz w:val="16"/>
                <w:szCs w:val="16"/>
                <w:lang w:val="ro-RO"/>
              </w:rPr>
            </w:pPr>
          </w:p>
        </w:tc>
        <w:tc>
          <w:tcPr>
            <w:tcW w:w="3600" w:type="dxa"/>
            <w:vMerge w:val="restart"/>
            <w:tcBorders>
              <w:left w:val="nil"/>
              <w:right w:val="thinThickSmallGap" w:sz="24" w:space="0" w:color="auto"/>
            </w:tcBorders>
            <w:vAlign w:val="center"/>
          </w:tcPr>
          <w:p w:rsidR="00F877C5" w:rsidRPr="00F5570E" w:rsidRDefault="00F877C5" w:rsidP="00F877C5">
            <w:pPr>
              <w:jc w:val="center"/>
              <w:rPr>
                <w:b/>
                <w:bCs/>
                <w:sz w:val="14"/>
                <w:szCs w:val="14"/>
                <w:lang w:val="ro-RO"/>
              </w:rPr>
            </w:pPr>
            <w:r w:rsidRPr="00F5570E">
              <w:rPr>
                <w:b/>
                <w:bCs/>
                <w:sz w:val="14"/>
                <w:szCs w:val="14"/>
                <w:lang w:val="ro-RO"/>
              </w:rPr>
              <w:t xml:space="preserve">RELIGIE GRECO - CATOLICĂ </w:t>
            </w:r>
          </w:p>
          <w:p w:rsidR="00F877C5" w:rsidRPr="00F5570E" w:rsidRDefault="00F877C5" w:rsidP="00F877C5">
            <w:pPr>
              <w:jc w:val="center"/>
              <w:rPr>
                <w:sz w:val="16"/>
                <w:szCs w:val="16"/>
                <w:lang w:val="ro-RO"/>
              </w:rPr>
            </w:pPr>
            <w:r w:rsidRPr="00F5570E">
              <w:rPr>
                <w:sz w:val="16"/>
                <w:szCs w:val="16"/>
                <w:lang w:val="ro-RO"/>
              </w:rPr>
              <w:t>(</w:t>
            </w:r>
            <w:r w:rsidRPr="00F5570E">
              <w:rPr>
                <w:sz w:val="12"/>
                <w:szCs w:val="12"/>
                <w:lang w:val="ro-RO"/>
              </w:rPr>
              <w:t>programa pentru concurs aprobată prin ordinul ministrului educaţiei şi cercetării nr. 5287/ 2004</w:t>
            </w:r>
            <w:r w:rsidRPr="00F5570E">
              <w:rPr>
                <w:sz w:val="16"/>
                <w:szCs w:val="16"/>
                <w:lang w:val="ro-RO"/>
              </w:rPr>
              <w:t>)</w:t>
            </w:r>
          </w:p>
          <w:p w:rsidR="00F877C5" w:rsidRPr="00F5570E" w:rsidRDefault="00F877C5" w:rsidP="00F877C5">
            <w:pPr>
              <w:jc w:val="center"/>
              <w:rPr>
                <w:sz w:val="16"/>
                <w:szCs w:val="16"/>
                <w:lang w:val="ro-RO"/>
              </w:rPr>
            </w:pPr>
            <w:r w:rsidRPr="00F5570E">
              <w:rPr>
                <w:sz w:val="16"/>
                <w:szCs w:val="16"/>
                <w:lang w:val="ro-RO"/>
              </w:rPr>
              <w:t>/</w:t>
            </w:r>
          </w:p>
          <w:p w:rsidR="00F877C5" w:rsidRPr="00F5570E" w:rsidRDefault="00F877C5" w:rsidP="00F877C5">
            <w:pPr>
              <w:jc w:val="center"/>
              <w:rPr>
                <w:b/>
                <w:bCs/>
                <w:sz w:val="14"/>
                <w:szCs w:val="14"/>
                <w:lang w:val="ro-RO"/>
              </w:rPr>
            </w:pPr>
            <w:r w:rsidRPr="00F5570E">
              <w:rPr>
                <w:b/>
                <w:bCs/>
                <w:sz w:val="14"/>
                <w:szCs w:val="14"/>
                <w:lang w:val="ro-RO"/>
              </w:rPr>
              <w:t xml:space="preserve">RELIGIE GRECO - CATOLICĂ </w:t>
            </w:r>
          </w:p>
          <w:p w:rsidR="00F877C5" w:rsidRPr="00F5570E" w:rsidRDefault="00F877C5" w:rsidP="00F877C5">
            <w:pPr>
              <w:pStyle w:val="Heading1"/>
              <w:jc w:val="center"/>
              <w:rPr>
                <w:b/>
                <w:iCs/>
                <w:sz w:val="14"/>
                <w:szCs w:val="14"/>
              </w:rPr>
            </w:pPr>
            <w:r w:rsidRPr="00F5570E">
              <w:rPr>
                <w:b/>
                <w:iCs/>
                <w:sz w:val="14"/>
                <w:szCs w:val="14"/>
              </w:rPr>
              <w:t xml:space="preserve"> (SPECIALITATE ŞI DIDACTICA SPECIALITĂŢII), ELEMENTE DE PEDAGOGIE ŞI PSIHOLOGIE </w:t>
            </w:r>
          </w:p>
          <w:p w:rsidR="00F877C5" w:rsidRPr="00F5570E" w:rsidRDefault="00F877C5" w:rsidP="00F877C5">
            <w:pPr>
              <w:jc w:val="center"/>
              <w:rPr>
                <w:b/>
                <w:bCs/>
                <w:sz w:val="14"/>
                <w:szCs w:val="14"/>
                <w:lang w:val="ro-RO"/>
              </w:rPr>
            </w:pPr>
            <w:r w:rsidRPr="00F5570E">
              <w:rPr>
                <w:sz w:val="12"/>
                <w:szCs w:val="12"/>
              </w:rPr>
              <w:t xml:space="preserve">(programele pentru examenul naţional de definitivare în învăţământ aprobate prin ordinul ministrului educaţiei şi cercetării ştiinţifice nr. 5558 / 2015)  </w:t>
            </w:r>
          </w:p>
        </w:tc>
      </w:tr>
      <w:tr w:rsidR="00F5570E" w:rsidRPr="00F5570E" w:rsidTr="00F877C5">
        <w:trPr>
          <w:cantSplit/>
          <w:jc w:val="center"/>
        </w:trPr>
        <w:tc>
          <w:tcPr>
            <w:tcW w:w="1627" w:type="dxa"/>
            <w:vMerge/>
            <w:tcBorders>
              <w:left w:val="thinThickSmallGap" w:sz="24" w:space="0" w:color="auto"/>
            </w:tcBorders>
            <w:vAlign w:val="center"/>
          </w:tcPr>
          <w:p w:rsidR="00F877C5" w:rsidRPr="00F5570E" w:rsidRDefault="00F877C5" w:rsidP="00F877C5">
            <w:pPr>
              <w:jc w:val="center"/>
              <w:rPr>
                <w:b/>
                <w:bCs/>
                <w:sz w:val="16"/>
                <w:szCs w:val="16"/>
                <w:lang w:val="ro-RO"/>
              </w:rPr>
            </w:pPr>
          </w:p>
        </w:tc>
        <w:tc>
          <w:tcPr>
            <w:tcW w:w="1496" w:type="dxa"/>
            <w:vMerge/>
            <w:tcBorders>
              <w:right w:val="thinThickSmallGap" w:sz="24" w:space="0" w:color="auto"/>
            </w:tcBorders>
            <w:vAlign w:val="center"/>
          </w:tcPr>
          <w:p w:rsidR="00F877C5" w:rsidRPr="00F5570E" w:rsidRDefault="00F877C5" w:rsidP="00F877C5">
            <w:pPr>
              <w:jc w:val="center"/>
              <w:rPr>
                <w:b/>
                <w:bCs/>
                <w:sz w:val="16"/>
                <w:szCs w:val="16"/>
                <w:lang w:val="ro-RO"/>
              </w:rPr>
            </w:pPr>
          </w:p>
        </w:tc>
        <w:tc>
          <w:tcPr>
            <w:tcW w:w="1496" w:type="dxa"/>
            <w:vMerge/>
            <w:tcBorders>
              <w:left w:val="nil"/>
            </w:tcBorders>
            <w:vAlign w:val="center"/>
          </w:tcPr>
          <w:p w:rsidR="00F877C5" w:rsidRPr="00F5570E" w:rsidRDefault="00F877C5" w:rsidP="00F877C5">
            <w:pPr>
              <w:jc w:val="center"/>
              <w:rPr>
                <w:sz w:val="16"/>
                <w:szCs w:val="16"/>
                <w:lang w:val="ro-RO"/>
              </w:rPr>
            </w:pPr>
          </w:p>
        </w:tc>
        <w:tc>
          <w:tcPr>
            <w:tcW w:w="561" w:type="dxa"/>
            <w:vAlign w:val="center"/>
          </w:tcPr>
          <w:p w:rsidR="00F877C5" w:rsidRPr="00F5570E" w:rsidRDefault="00F877C5" w:rsidP="00F877C5">
            <w:pPr>
              <w:numPr>
                <w:ilvl w:val="0"/>
                <w:numId w:val="36"/>
              </w:numPr>
              <w:jc w:val="center"/>
              <w:rPr>
                <w:sz w:val="16"/>
                <w:szCs w:val="16"/>
                <w:lang w:val="ro-RO"/>
              </w:rPr>
            </w:pPr>
          </w:p>
        </w:tc>
        <w:tc>
          <w:tcPr>
            <w:tcW w:w="4687" w:type="dxa"/>
            <w:vAlign w:val="center"/>
          </w:tcPr>
          <w:p w:rsidR="00F877C5" w:rsidRPr="00F5570E" w:rsidRDefault="00F877C5" w:rsidP="00F877C5">
            <w:pPr>
              <w:rPr>
                <w:sz w:val="14"/>
                <w:szCs w:val="14"/>
                <w:lang w:val="ro-RO"/>
              </w:rPr>
            </w:pPr>
            <w:r w:rsidRPr="00F5570E">
              <w:rPr>
                <w:sz w:val="14"/>
                <w:szCs w:val="14"/>
                <w:lang w:val="ro-RO"/>
              </w:rPr>
              <w:t>Teologie greco-catolică didactică</w:t>
            </w:r>
          </w:p>
        </w:tc>
        <w:tc>
          <w:tcPr>
            <w:tcW w:w="992" w:type="dxa"/>
            <w:vAlign w:val="center"/>
          </w:tcPr>
          <w:p w:rsidR="00F877C5" w:rsidRPr="00F5570E" w:rsidRDefault="00F877C5" w:rsidP="00F877C5">
            <w:pPr>
              <w:pStyle w:val="Heading4"/>
              <w:jc w:val="center"/>
              <w:rPr>
                <w:b w:val="0"/>
                <w:bCs w:val="0"/>
                <w:sz w:val="14"/>
                <w:szCs w:val="14"/>
                <w:lang w:val="ro-RO"/>
              </w:rPr>
            </w:pPr>
            <w:r w:rsidRPr="00F5570E">
              <w:rPr>
                <w:b w:val="0"/>
                <w:bCs w:val="0"/>
                <w:sz w:val="14"/>
                <w:szCs w:val="14"/>
                <w:lang w:val="ro-RO"/>
              </w:rPr>
              <w:t>x</w:t>
            </w:r>
          </w:p>
        </w:tc>
        <w:tc>
          <w:tcPr>
            <w:tcW w:w="567" w:type="dxa"/>
            <w:tcBorders>
              <w:right w:val="thinThickSmallGap" w:sz="24" w:space="0" w:color="auto"/>
            </w:tcBorders>
            <w:vAlign w:val="center"/>
          </w:tcPr>
          <w:p w:rsidR="00F877C5" w:rsidRPr="00F5570E" w:rsidRDefault="00F877C5" w:rsidP="00F877C5">
            <w:pPr>
              <w:rPr>
                <w:b/>
                <w:bCs/>
                <w:sz w:val="16"/>
                <w:szCs w:val="16"/>
                <w:lang w:val="ro-RO"/>
              </w:rPr>
            </w:pPr>
          </w:p>
        </w:tc>
        <w:tc>
          <w:tcPr>
            <w:tcW w:w="3600" w:type="dxa"/>
            <w:vMerge/>
            <w:tcBorders>
              <w:left w:val="nil"/>
              <w:right w:val="thinThickSmallGap" w:sz="24" w:space="0" w:color="auto"/>
            </w:tcBorders>
            <w:vAlign w:val="center"/>
          </w:tcPr>
          <w:p w:rsidR="00F877C5" w:rsidRPr="00F5570E" w:rsidRDefault="00F877C5" w:rsidP="00F877C5">
            <w:pPr>
              <w:jc w:val="center"/>
              <w:rPr>
                <w:b/>
                <w:bCs/>
                <w:sz w:val="16"/>
                <w:szCs w:val="16"/>
                <w:lang w:val="ro-RO"/>
              </w:rPr>
            </w:pPr>
          </w:p>
        </w:tc>
      </w:tr>
      <w:tr w:rsidR="00F5570E" w:rsidRPr="00F5570E" w:rsidTr="00F877C5">
        <w:trPr>
          <w:cantSplit/>
          <w:jc w:val="center"/>
        </w:trPr>
        <w:tc>
          <w:tcPr>
            <w:tcW w:w="1627" w:type="dxa"/>
            <w:vMerge/>
            <w:tcBorders>
              <w:left w:val="thinThickSmallGap" w:sz="24" w:space="0" w:color="auto"/>
            </w:tcBorders>
            <w:vAlign w:val="center"/>
          </w:tcPr>
          <w:p w:rsidR="00F877C5" w:rsidRPr="00F5570E" w:rsidRDefault="00F877C5" w:rsidP="00F877C5">
            <w:pPr>
              <w:jc w:val="center"/>
              <w:rPr>
                <w:b/>
                <w:bCs/>
                <w:sz w:val="16"/>
                <w:szCs w:val="16"/>
                <w:lang w:val="ro-RO"/>
              </w:rPr>
            </w:pPr>
          </w:p>
        </w:tc>
        <w:tc>
          <w:tcPr>
            <w:tcW w:w="1496" w:type="dxa"/>
            <w:vMerge/>
            <w:tcBorders>
              <w:right w:val="thinThickSmallGap" w:sz="24" w:space="0" w:color="auto"/>
            </w:tcBorders>
            <w:vAlign w:val="center"/>
          </w:tcPr>
          <w:p w:rsidR="00F877C5" w:rsidRPr="00F5570E" w:rsidRDefault="00F877C5" w:rsidP="00F877C5">
            <w:pPr>
              <w:jc w:val="center"/>
              <w:rPr>
                <w:b/>
                <w:bCs/>
                <w:sz w:val="16"/>
                <w:szCs w:val="16"/>
                <w:lang w:val="ro-RO"/>
              </w:rPr>
            </w:pPr>
          </w:p>
        </w:tc>
        <w:tc>
          <w:tcPr>
            <w:tcW w:w="1496" w:type="dxa"/>
            <w:vMerge/>
            <w:tcBorders>
              <w:left w:val="nil"/>
            </w:tcBorders>
            <w:vAlign w:val="center"/>
          </w:tcPr>
          <w:p w:rsidR="00F877C5" w:rsidRPr="00F5570E" w:rsidRDefault="00F877C5" w:rsidP="00F877C5">
            <w:pPr>
              <w:jc w:val="center"/>
              <w:rPr>
                <w:sz w:val="16"/>
                <w:szCs w:val="16"/>
                <w:lang w:val="ro-RO"/>
              </w:rPr>
            </w:pPr>
          </w:p>
        </w:tc>
        <w:tc>
          <w:tcPr>
            <w:tcW w:w="561" w:type="dxa"/>
            <w:vAlign w:val="center"/>
          </w:tcPr>
          <w:p w:rsidR="00F877C5" w:rsidRPr="00F5570E" w:rsidRDefault="00F877C5" w:rsidP="00F877C5">
            <w:pPr>
              <w:numPr>
                <w:ilvl w:val="0"/>
                <w:numId w:val="36"/>
              </w:numPr>
              <w:jc w:val="center"/>
              <w:rPr>
                <w:sz w:val="16"/>
                <w:szCs w:val="16"/>
                <w:lang w:val="ro-RO"/>
              </w:rPr>
            </w:pPr>
          </w:p>
        </w:tc>
        <w:tc>
          <w:tcPr>
            <w:tcW w:w="4687" w:type="dxa"/>
            <w:vAlign w:val="center"/>
          </w:tcPr>
          <w:p w:rsidR="00F877C5" w:rsidRPr="00F5570E" w:rsidRDefault="00F877C5" w:rsidP="00F877C5">
            <w:pPr>
              <w:rPr>
                <w:sz w:val="14"/>
                <w:szCs w:val="14"/>
                <w:lang w:val="ro-RO"/>
              </w:rPr>
            </w:pPr>
            <w:r w:rsidRPr="00F5570E">
              <w:rPr>
                <w:sz w:val="14"/>
                <w:szCs w:val="14"/>
                <w:lang w:val="ro-RO"/>
              </w:rPr>
              <w:t>Teologie greco-catolică didactică - Filosofie</w:t>
            </w:r>
          </w:p>
        </w:tc>
        <w:tc>
          <w:tcPr>
            <w:tcW w:w="992" w:type="dxa"/>
            <w:vAlign w:val="center"/>
          </w:tcPr>
          <w:p w:rsidR="00F877C5" w:rsidRPr="00F5570E" w:rsidRDefault="00F877C5" w:rsidP="00F877C5">
            <w:pPr>
              <w:pStyle w:val="Heading4"/>
              <w:jc w:val="center"/>
              <w:rPr>
                <w:b w:val="0"/>
                <w:bCs w:val="0"/>
                <w:sz w:val="14"/>
                <w:szCs w:val="14"/>
                <w:lang w:val="ro-RO"/>
              </w:rPr>
            </w:pPr>
            <w:r w:rsidRPr="00F5570E">
              <w:rPr>
                <w:b w:val="0"/>
                <w:bCs w:val="0"/>
                <w:sz w:val="14"/>
                <w:szCs w:val="14"/>
                <w:lang w:val="ro-RO"/>
              </w:rPr>
              <w:t>x</w:t>
            </w:r>
          </w:p>
        </w:tc>
        <w:tc>
          <w:tcPr>
            <w:tcW w:w="567" w:type="dxa"/>
            <w:tcBorders>
              <w:right w:val="thinThickSmallGap" w:sz="24" w:space="0" w:color="auto"/>
            </w:tcBorders>
            <w:vAlign w:val="center"/>
          </w:tcPr>
          <w:p w:rsidR="00F877C5" w:rsidRPr="00F5570E" w:rsidRDefault="00F877C5" w:rsidP="00F877C5">
            <w:pPr>
              <w:rPr>
                <w:b/>
                <w:bCs/>
                <w:sz w:val="16"/>
                <w:szCs w:val="16"/>
                <w:lang w:val="ro-RO"/>
              </w:rPr>
            </w:pPr>
          </w:p>
        </w:tc>
        <w:tc>
          <w:tcPr>
            <w:tcW w:w="3600" w:type="dxa"/>
            <w:vMerge/>
            <w:tcBorders>
              <w:left w:val="nil"/>
              <w:right w:val="thinThickSmallGap" w:sz="24" w:space="0" w:color="auto"/>
            </w:tcBorders>
            <w:vAlign w:val="center"/>
          </w:tcPr>
          <w:p w:rsidR="00F877C5" w:rsidRPr="00F5570E" w:rsidRDefault="00F877C5" w:rsidP="00F877C5">
            <w:pPr>
              <w:jc w:val="center"/>
              <w:rPr>
                <w:b/>
                <w:bCs/>
                <w:sz w:val="16"/>
                <w:szCs w:val="16"/>
                <w:lang w:val="ro-RO"/>
              </w:rPr>
            </w:pPr>
          </w:p>
        </w:tc>
      </w:tr>
      <w:tr w:rsidR="00F5570E" w:rsidRPr="00F5570E" w:rsidTr="00F877C5">
        <w:trPr>
          <w:cantSplit/>
          <w:jc w:val="center"/>
        </w:trPr>
        <w:tc>
          <w:tcPr>
            <w:tcW w:w="1627" w:type="dxa"/>
            <w:vMerge/>
            <w:tcBorders>
              <w:left w:val="thinThickSmallGap" w:sz="24" w:space="0" w:color="auto"/>
            </w:tcBorders>
            <w:vAlign w:val="center"/>
          </w:tcPr>
          <w:p w:rsidR="00F877C5" w:rsidRPr="00F5570E" w:rsidRDefault="00F877C5" w:rsidP="00F877C5">
            <w:pPr>
              <w:jc w:val="center"/>
              <w:rPr>
                <w:b/>
                <w:bCs/>
                <w:sz w:val="16"/>
                <w:szCs w:val="16"/>
                <w:lang w:val="ro-RO"/>
              </w:rPr>
            </w:pPr>
          </w:p>
        </w:tc>
        <w:tc>
          <w:tcPr>
            <w:tcW w:w="1496" w:type="dxa"/>
            <w:vMerge/>
            <w:tcBorders>
              <w:right w:val="thinThickSmallGap" w:sz="24" w:space="0" w:color="auto"/>
            </w:tcBorders>
            <w:vAlign w:val="center"/>
          </w:tcPr>
          <w:p w:rsidR="00F877C5" w:rsidRPr="00F5570E" w:rsidRDefault="00F877C5" w:rsidP="00F877C5">
            <w:pPr>
              <w:jc w:val="center"/>
              <w:rPr>
                <w:b/>
                <w:bCs/>
                <w:sz w:val="16"/>
                <w:szCs w:val="16"/>
                <w:lang w:val="ro-RO"/>
              </w:rPr>
            </w:pPr>
          </w:p>
        </w:tc>
        <w:tc>
          <w:tcPr>
            <w:tcW w:w="1496" w:type="dxa"/>
            <w:vMerge/>
            <w:tcBorders>
              <w:left w:val="nil"/>
            </w:tcBorders>
            <w:vAlign w:val="center"/>
          </w:tcPr>
          <w:p w:rsidR="00F877C5" w:rsidRPr="00F5570E" w:rsidRDefault="00F877C5" w:rsidP="00F877C5">
            <w:pPr>
              <w:jc w:val="center"/>
              <w:rPr>
                <w:sz w:val="16"/>
                <w:szCs w:val="16"/>
                <w:lang w:val="ro-RO"/>
              </w:rPr>
            </w:pPr>
          </w:p>
        </w:tc>
        <w:tc>
          <w:tcPr>
            <w:tcW w:w="561" w:type="dxa"/>
            <w:vAlign w:val="center"/>
          </w:tcPr>
          <w:p w:rsidR="00F877C5" w:rsidRPr="00F5570E" w:rsidRDefault="00F877C5" w:rsidP="00F877C5">
            <w:pPr>
              <w:numPr>
                <w:ilvl w:val="0"/>
                <w:numId w:val="36"/>
              </w:numPr>
              <w:jc w:val="center"/>
              <w:rPr>
                <w:sz w:val="16"/>
                <w:szCs w:val="16"/>
                <w:lang w:val="ro-RO"/>
              </w:rPr>
            </w:pPr>
          </w:p>
        </w:tc>
        <w:tc>
          <w:tcPr>
            <w:tcW w:w="4687" w:type="dxa"/>
            <w:vAlign w:val="center"/>
          </w:tcPr>
          <w:p w:rsidR="00F877C5" w:rsidRPr="00F5570E" w:rsidRDefault="00F877C5" w:rsidP="00F877C5">
            <w:pPr>
              <w:rPr>
                <w:sz w:val="14"/>
                <w:szCs w:val="14"/>
                <w:lang w:val="ro-RO"/>
              </w:rPr>
            </w:pPr>
            <w:r w:rsidRPr="00F5570E">
              <w:rPr>
                <w:sz w:val="14"/>
                <w:szCs w:val="14"/>
                <w:lang w:val="ro-RO"/>
              </w:rPr>
              <w:t>Teologie greco-catolică – Litere</w:t>
            </w:r>
          </w:p>
        </w:tc>
        <w:tc>
          <w:tcPr>
            <w:tcW w:w="992" w:type="dxa"/>
            <w:vAlign w:val="center"/>
          </w:tcPr>
          <w:p w:rsidR="00F877C5" w:rsidRPr="00F5570E" w:rsidRDefault="00F877C5" w:rsidP="00F877C5">
            <w:pPr>
              <w:pStyle w:val="Heading4"/>
              <w:jc w:val="center"/>
              <w:rPr>
                <w:b w:val="0"/>
                <w:bCs w:val="0"/>
                <w:sz w:val="14"/>
                <w:szCs w:val="14"/>
                <w:lang w:val="ro-RO"/>
              </w:rPr>
            </w:pPr>
            <w:r w:rsidRPr="00F5570E">
              <w:rPr>
                <w:b w:val="0"/>
                <w:bCs w:val="0"/>
                <w:sz w:val="14"/>
                <w:szCs w:val="14"/>
                <w:lang w:val="ro-RO"/>
              </w:rPr>
              <w:t>x</w:t>
            </w:r>
          </w:p>
        </w:tc>
        <w:tc>
          <w:tcPr>
            <w:tcW w:w="567" w:type="dxa"/>
            <w:tcBorders>
              <w:right w:val="thinThickSmallGap" w:sz="24" w:space="0" w:color="auto"/>
            </w:tcBorders>
            <w:vAlign w:val="center"/>
          </w:tcPr>
          <w:p w:rsidR="00F877C5" w:rsidRPr="00F5570E" w:rsidRDefault="00F877C5" w:rsidP="00F877C5">
            <w:pPr>
              <w:rPr>
                <w:b/>
                <w:bCs/>
                <w:sz w:val="16"/>
                <w:szCs w:val="16"/>
                <w:lang w:val="ro-RO"/>
              </w:rPr>
            </w:pPr>
          </w:p>
        </w:tc>
        <w:tc>
          <w:tcPr>
            <w:tcW w:w="3600" w:type="dxa"/>
            <w:vMerge/>
            <w:tcBorders>
              <w:left w:val="nil"/>
              <w:right w:val="thinThickSmallGap" w:sz="24" w:space="0" w:color="auto"/>
            </w:tcBorders>
            <w:vAlign w:val="center"/>
          </w:tcPr>
          <w:p w:rsidR="00F877C5" w:rsidRPr="00F5570E" w:rsidRDefault="00F877C5" w:rsidP="00F877C5">
            <w:pPr>
              <w:jc w:val="center"/>
              <w:rPr>
                <w:b/>
                <w:bCs/>
                <w:sz w:val="16"/>
                <w:szCs w:val="16"/>
                <w:lang w:val="ro-RO"/>
              </w:rPr>
            </w:pPr>
          </w:p>
        </w:tc>
      </w:tr>
      <w:tr w:rsidR="00F5570E" w:rsidRPr="00F5570E" w:rsidTr="00F877C5">
        <w:trPr>
          <w:cantSplit/>
          <w:jc w:val="center"/>
        </w:trPr>
        <w:tc>
          <w:tcPr>
            <w:tcW w:w="1627" w:type="dxa"/>
            <w:vMerge/>
            <w:tcBorders>
              <w:left w:val="thinThickSmallGap" w:sz="24" w:space="0" w:color="auto"/>
            </w:tcBorders>
            <w:vAlign w:val="center"/>
          </w:tcPr>
          <w:p w:rsidR="00F877C5" w:rsidRPr="00F5570E" w:rsidRDefault="00F877C5" w:rsidP="00F877C5">
            <w:pPr>
              <w:jc w:val="center"/>
              <w:rPr>
                <w:b/>
                <w:bCs/>
                <w:sz w:val="16"/>
                <w:szCs w:val="16"/>
                <w:lang w:val="ro-RO"/>
              </w:rPr>
            </w:pPr>
          </w:p>
        </w:tc>
        <w:tc>
          <w:tcPr>
            <w:tcW w:w="1496" w:type="dxa"/>
            <w:vMerge/>
            <w:tcBorders>
              <w:right w:val="thinThickSmallGap" w:sz="24" w:space="0" w:color="auto"/>
            </w:tcBorders>
            <w:vAlign w:val="center"/>
          </w:tcPr>
          <w:p w:rsidR="00F877C5" w:rsidRPr="00F5570E" w:rsidRDefault="00F877C5" w:rsidP="00F877C5">
            <w:pPr>
              <w:jc w:val="center"/>
              <w:rPr>
                <w:b/>
                <w:bCs/>
                <w:sz w:val="16"/>
                <w:szCs w:val="16"/>
                <w:lang w:val="ro-RO"/>
              </w:rPr>
            </w:pPr>
          </w:p>
        </w:tc>
        <w:tc>
          <w:tcPr>
            <w:tcW w:w="1496" w:type="dxa"/>
            <w:vMerge/>
            <w:tcBorders>
              <w:left w:val="nil"/>
            </w:tcBorders>
            <w:vAlign w:val="center"/>
          </w:tcPr>
          <w:p w:rsidR="00F877C5" w:rsidRPr="00F5570E" w:rsidRDefault="00F877C5" w:rsidP="00F877C5">
            <w:pPr>
              <w:jc w:val="center"/>
              <w:rPr>
                <w:sz w:val="16"/>
                <w:szCs w:val="16"/>
                <w:lang w:val="ro-RO"/>
              </w:rPr>
            </w:pPr>
          </w:p>
        </w:tc>
        <w:tc>
          <w:tcPr>
            <w:tcW w:w="561" w:type="dxa"/>
            <w:vAlign w:val="center"/>
          </w:tcPr>
          <w:p w:rsidR="00F877C5" w:rsidRPr="00F5570E" w:rsidRDefault="00F877C5" w:rsidP="00F877C5">
            <w:pPr>
              <w:numPr>
                <w:ilvl w:val="0"/>
                <w:numId w:val="36"/>
              </w:numPr>
              <w:jc w:val="center"/>
              <w:rPr>
                <w:sz w:val="16"/>
                <w:szCs w:val="16"/>
                <w:lang w:val="ro-RO"/>
              </w:rPr>
            </w:pPr>
          </w:p>
        </w:tc>
        <w:tc>
          <w:tcPr>
            <w:tcW w:w="4687" w:type="dxa"/>
            <w:vAlign w:val="center"/>
          </w:tcPr>
          <w:p w:rsidR="00F877C5" w:rsidRPr="00F5570E" w:rsidRDefault="00F877C5" w:rsidP="00F877C5">
            <w:pPr>
              <w:rPr>
                <w:sz w:val="14"/>
                <w:szCs w:val="14"/>
                <w:lang w:val="ro-RO"/>
              </w:rPr>
            </w:pPr>
            <w:r w:rsidRPr="00F5570E">
              <w:rPr>
                <w:sz w:val="14"/>
                <w:szCs w:val="14"/>
                <w:lang w:val="ro-RO"/>
              </w:rPr>
              <w:t>Teologie greco-catolică didactică – Limba şi literatura română</w:t>
            </w:r>
          </w:p>
        </w:tc>
        <w:tc>
          <w:tcPr>
            <w:tcW w:w="992" w:type="dxa"/>
            <w:vAlign w:val="center"/>
          </w:tcPr>
          <w:p w:rsidR="00F877C5" w:rsidRPr="00F5570E" w:rsidRDefault="00F877C5" w:rsidP="00F877C5">
            <w:pPr>
              <w:pStyle w:val="Heading4"/>
              <w:jc w:val="center"/>
              <w:rPr>
                <w:b w:val="0"/>
                <w:bCs w:val="0"/>
                <w:sz w:val="14"/>
                <w:szCs w:val="14"/>
                <w:lang w:val="ro-RO"/>
              </w:rPr>
            </w:pPr>
            <w:r w:rsidRPr="00F5570E">
              <w:rPr>
                <w:b w:val="0"/>
                <w:bCs w:val="0"/>
                <w:sz w:val="14"/>
                <w:szCs w:val="14"/>
                <w:lang w:val="ro-RO"/>
              </w:rPr>
              <w:t>x</w:t>
            </w:r>
          </w:p>
        </w:tc>
        <w:tc>
          <w:tcPr>
            <w:tcW w:w="567" w:type="dxa"/>
            <w:tcBorders>
              <w:right w:val="thinThickSmallGap" w:sz="24" w:space="0" w:color="auto"/>
            </w:tcBorders>
            <w:vAlign w:val="center"/>
          </w:tcPr>
          <w:p w:rsidR="00F877C5" w:rsidRPr="00F5570E" w:rsidRDefault="00F877C5" w:rsidP="00F877C5">
            <w:pPr>
              <w:rPr>
                <w:b/>
                <w:bCs/>
                <w:sz w:val="16"/>
                <w:szCs w:val="16"/>
                <w:lang w:val="ro-RO"/>
              </w:rPr>
            </w:pPr>
          </w:p>
        </w:tc>
        <w:tc>
          <w:tcPr>
            <w:tcW w:w="3600" w:type="dxa"/>
            <w:vMerge/>
            <w:tcBorders>
              <w:left w:val="nil"/>
              <w:right w:val="thinThickSmallGap" w:sz="24" w:space="0" w:color="auto"/>
            </w:tcBorders>
            <w:vAlign w:val="center"/>
          </w:tcPr>
          <w:p w:rsidR="00F877C5" w:rsidRPr="00F5570E" w:rsidRDefault="00F877C5" w:rsidP="00F877C5">
            <w:pPr>
              <w:jc w:val="center"/>
              <w:rPr>
                <w:b/>
                <w:bCs/>
                <w:sz w:val="16"/>
                <w:szCs w:val="16"/>
                <w:lang w:val="ro-RO"/>
              </w:rPr>
            </w:pPr>
          </w:p>
        </w:tc>
      </w:tr>
      <w:tr w:rsidR="00F5570E" w:rsidRPr="00F5570E" w:rsidTr="00F877C5">
        <w:trPr>
          <w:cantSplit/>
          <w:jc w:val="center"/>
        </w:trPr>
        <w:tc>
          <w:tcPr>
            <w:tcW w:w="1627" w:type="dxa"/>
            <w:vMerge/>
            <w:tcBorders>
              <w:left w:val="thinThickSmallGap" w:sz="24" w:space="0" w:color="auto"/>
            </w:tcBorders>
            <w:vAlign w:val="center"/>
          </w:tcPr>
          <w:p w:rsidR="00F877C5" w:rsidRPr="00F5570E" w:rsidRDefault="00F877C5" w:rsidP="00F877C5">
            <w:pPr>
              <w:jc w:val="center"/>
              <w:rPr>
                <w:b/>
                <w:bCs/>
                <w:sz w:val="16"/>
                <w:szCs w:val="16"/>
                <w:lang w:val="ro-RO"/>
              </w:rPr>
            </w:pPr>
          </w:p>
        </w:tc>
        <w:tc>
          <w:tcPr>
            <w:tcW w:w="1496" w:type="dxa"/>
            <w:vMerge/>
            <w:tcBorders>
              <w:right w:val="thinThickSmallGap" w:sz="24" w:space="0" w:color="auto"/>
            </w:tcBorders>
            <w:vAlign w:val="center"/>
          </w:tcPr>
          <w:p w:rsidR="00F877C5" w:rsidRPr="00F5570E" w:rsidRDefault="00F877C5" w:rsidP="00F877C5">
            <w:pPr>
              <w:jc w:val="center"/>
              <w:rPr>
                <w:b/>
                <w:bCs/>
                <w:sz w:val="16"/>
                <w:szCs w:val="16"/>
                <w:lang w:val="ro-RO"/>
              </w:rPr>
            </w:pPr>
          </w:p>
        </w:tc>
        <w:tc>
          <w:tcPr>
            <w:tcW w:w="1496" w:type="dxa"/>
            <w:vMerge/>
            <w:tcBorders>
              <w:left w:val="nil"/>
            </w:tcBorders>
            <w:vAlign w:val="center"/>
          </w:tcPr>
          <w:p w:rsidR="00F877C5" w:rsidRPr="00F5570E" w:rsidRDefault="00F877C5" w:rsidP="00F877C5">
            <w:pPr>
              <w:jc w:val="center"/>
              <w:rPr>
                <w:sz w:val="16"/>
                <w:szCs w:val="16"/>
                <w:lang w:val="ro-RO"/>
              </w:rPr>
            </w:pPr>
          </w:p>
        </w:tc>
        <w:tc>
          <w:tcPr>
            <w:tcW w:w="561" w:type="dxa"/>
            <w:vAlign w:val="center"/>
          </w:tcPr>
          <w:p w:rsidR="00F877C5" w:rsidRPr="00F5570E" w:rsidRDefault="00F877C5" w:rsidP="00F877C5">
            <w:pPr>
              <w:numPr>
                <w:ilvl w:val="0"/>
                <w:numId w:val="36"/>
              </w:numPr>
              <w:jc w:val="center"/>
              <w:rPr>
                <w:sz w:val="16"/>
                <w:szCs w:val="16"/>
                <w:lang w:val="ro-RO"/>
              </w:rPr>
            </w:pPr>
          </w:p>
        </w:tc>
        <w:tc>
          <w:tcPr>
            <w:tcW w:w="4687" w:type="dxa"/>
            <w:vAlign w:val="center"/>
          </w:tcPr>
          <w:p w:rsidR="00F877C5" w:rsidRPr="00F5570E" w:rsidRDefault="00F877C5" w:rsidP="00F877C5">
            <w:pPr>
              <w:rPr>
                <w:sz w:val="14"/>
                <w:szCs w:val="14"/>
                <w:lang w:val="ro-RO"/>
              </w:rPr>
            </w:pPr>
            <w:r w:rsidRPr="00F5570E">
              <w:rPr>
                <w:sz w:val="14"/>
                <w:szCs w:val="14"/>
                <w:lang w:val="ro-RO"/>
              </w:rPr>
              <w:t>Teologie greco-catolică – Asistenţă socială</w:t>
            </w:r>
          </w:p>
        </w:tc>
        <w:tc>
          <w:tcPr>
            <w:tcW w:w="992" w:type="dxa"/>
            <w:vAlign w:val="center"/>
          </w:tcPr>
          <w:p w:rsidR="00F877C5" w:rsidRPr="00F5570E" w:rsidRDefault="00F877C5" w:rsidP="00F877C5">
            <w:pPr>
              <w:pStyle w:val="Heading4"/>
              <w:jc w:val="center"/>
              <w:rPr>
                <w:b w:val="0"/>
                <w:bCs w:val="0"/>
                <w:sz w:val="14"/>
                <w:szCs w:val="14"/>
                <w:lang w:val="ro-RO"/>
              </w:rPr>
            </w:pPr>
            <w:r w:rsidRPr="00F5570E">
              <w:rPr>
                <w:b w:val="0"/>
                <w:bCs w:val="0"/>
                <w:sz w:val="14"/>
                <w:szCs w:val="14"/>
                <w:lang w:val="ro-RO"/>
              </w:rPr>
              <w:t>x</w:t>
            </w:r>
          </w:p>
        </w:tc>
        <w:tc>
          <w:tcPr>
            <w:tcW w:w="567" w:type="dxa"/>
            <w:tcBorders>
              <w:right w:val="thinThickSmallGap" w:sz="24" w:space="0" w:color="auto"/>
            </w:tcBorders>
            <w:vAlign w:val="center"/>
          </w:tcPr>
          <w:p w:rsidR="00F877C5" w:rsidRPr="00F5570E" w:rsidRDefault="00F877C5" w:rsidP="00F877C5">
            <w:pPr>
              <w:rPr>
                <w:b/>
                <w:bCs/>
                <w:sz w:val="16"/>
                <w:szCs w:val="16"/>
                <w:lang w:val="ro-RO"/>
              </w:rPr>
            </w:pPr>
          </w:p>
        </w:tc>
        <w:tc>
          <w:tcPr>
            <w:tcW w:w="3600" w:type="dxa"/>
            <w:vMerge/>
            <w:tcBorders>
              <w:left w:val="nil"/>
              <w:right w:val="thinThickSmallGap" w:sz="24" w:space="0" w:color="auto"/>
            </w:tcBorders>
            <w:vAlign w:val="center"/>
          </w:tcPr>
          <w:p w:rsidR="00F877C5" w:rsidRPr="00F5570E" w:rsidRDefault="00F877C5" w:rsidP="00F877C5">
            <w:pPr>
              <w:jc w:val="center"/>
              <w:rPr>
                <w:b/>
                <w:bCs/>
                <w:sz w:val="16"/>
                <w:szCs w:val="16"/>
                <w:lang w:val="ro-RO"/>
              </w:rPr>
            </w:pPr>
          </w:p>
        </w:tc>
      </w:tr>
      <w:tr w:rsidR="00F5570E" w:rsidRPr="00F5570E" w:rsidTr="00F877C5">
        <w:trPr>
          <w:cantSplit/>
          <w:trHeight w:val="70"/>
          <w:jc w:val="center"/>
        </w:trPr>
        <w:tc>
          <w:tcPr>
            <w:tcW w:w="1627" w:type="dxa"/>
            <w:vMerge/>
            <w:tcBorders>
              <w:left w:val="thinThickSmallGap" w:sz="24" w:space="0" w:color="auto"/>
            </w:tcBorders>
            <w:vAlign w:val="center"/>
          </w:tcPr>
          <w:p w:rsidR="00F877C5" w:rsidRPr="00F5570E" w:rsidRDefault="00F877C5" w:rsidP="00F877C5">
            <w:pPr>
              <w:jc w:val="center"/>
              <w:rPr>
                <w:b/>
                <w:bCs/>
                <w:sz w:val="16"/>
                <w:szCs w:val="16"/>
                <w:lang w:val="ro-RO"/>
              </w:rPr>
            </w:pPr>
          </w:p>
        </w:tc>
        <w:tc>
          <w:tcPr>
            <w:tcW w:w="1496" w:type="dxa"/>
            <w:vMerge/>
            <w:tcBorders>
              <w:right w:val="thinThickSmallGap" w:sz="24" w:space="0" w:color="auto"/>
            </w:tcBorders>
            <w:vAlign w:val="center"/>
          </w:tcPr>
          <w:p w:rsidR="00F877C5" w:rsidRPr="00F5570E" w:rsidRDefault="00F877C5" w:rsidP="00F877C5">
            <w:pPr>
              <w:jc w:val="center"/>
              <w:rPr>
                <w:b/>
                <w:bCs/>
                <w:sz w:val="16"/>
                <w:szCs w:val="16"/>
                <w:lang w:val="ro-RO"/>
              </w:rPr>
            </w:pPr>
          </w:p>
        </w:tc>
        <w:tc>
          <w:tcPr>
            <w:tcW w:w="1496" w:type="dxa"/>
            <w:vMerge/>
            <w:tcBorders>
              <w:left w:val="nil"/>
            </w:tcBorders>
            <w:vAlign w:val="center"/>
          </w:tcPr>
          <w:p w:rsidR="00F877C5" w:rsidRPr="00F5570E" w:rsidRDefault="00F877C5" w:rsidP="00F877C5">
            <w:pPr>
              <w:jc w:val="center"/>
              <w:rPr>
                <w:sz w:val="16"/>
                <w:szCs w:val="16"/>
                <w:lang w:val="ro-RO"/>
              </w:rPr>
            </w:pPr>
          </w:p>
        </w:tc>
        <w:tc>
          <w:tcPr>
            <w:tcW w:w="561" w:type="dxa"/>
            <w:vAlign w:val="center"/>
          </w:tcPr>
          <w:p w:rsidR="00F877C5" w:rsidRPr="00F5570E" w:rsidRDefault="00F877C5" w:rsidP="00F877C5">
            <w:pPr>
              <w:numPr>
                <w:ilvl w:val="0"/>
                <w:numId w:val="36"/>
              </w:numPr>
              <w:jc w:val="center"/>
              <w:rPr>
                <w:sz w:val="16"/>
                <w:szCs w:val="16"/>
                <w:lang w:val="ro-RO"/>
              </w:rPr>
            </w:pPr>
          </w:p>
        </w:tc>
        <w:tc>
          <w:tcPr>
            <w:tcW w:w="4687" w:type="dxa"/>
            <w:vAlign w:val="center"/>
          </w:tcPr>
          <w:p w:rsidR="00F877C5" w:rsidRPr="00F5570E" w:rsidRDefault="00F877C5" w:rsidP="00F877C5">
            <w:pPr>
              <w:rPr>
                <w:sz w:val="14"/>
                <w:szCs w:val="14"/>
                <w:lang w:val="ro-RO"/>
              </w:rPr>
            </w:pPr>
            <w:r w:rsidRPr="00F5570E">
              <w:rPr>
                <w:sz w:val="14"/>
                <w:szCs w:val="14"/>
                <w:lang w:val="ro-RO"/>
              </w:rPr>
              <w:t>Teologie greco-catolică didactică – Asistenţă socială</w:t>
            </w:r>
          </w:p>
        </w:tc>
        <w:tc>
          <w:tcPr>
            <w:tcW w:w="992" w:type="dxa"/>
            <w:vAlign w:val="center"/>
          </w:tcPr>
          <w:p w:rsidR="00F877C5" w:rsidRPr="00F5570E" w:rsidRDefault="00F877C5" w:rsidP="00F877C5">
            <w:pPr>
              <w:pStyle w:val="Heading4"/>
              <w:jc w:val="center"/>
              <w:rPr>
                <w:b w:val="0"/>
                <w:bCs w:val="0"/>
                <w:sz w:val="14"/>
                <w:szCs w:val="14"/>
                <w:lang w:val="ro-RO"/>
              </w:rPr>
            </w:pPr>
            <w:r w:rsidRPr="00F5570E">
              <w:rPr>
                <w:b w:val="0"/>
                <w:bCs w:val="0"/>
                <w:sz w:val="14"/>
                <w:szCs w:val="14"/>
                <w:lang w:val="ro-RO"/>
              </w:rPr>
              <w:t>x</w:t>
            </w:r>
          </w:p>
        </w:tc>
        <w:tc>
          <w:tcPr>
            <w:tcW w:w="567" w:type="dxa"/>
            <w:tcBorders>
              <w:right w:val="thinThickSmallGap" w:sz="24" w:space="0" w:color="auto"/>
            </w:tcBorders>
            <w:vAlign w:val="center"/>
          </w:tcPr>
          <w:p w:rsidR="00F877C5" w:rsidRPr="00F5570E" w:rsidRDefault="00F877C5" w:rsidP="00F877C5">
            <w:pPr>
              <w:rPr>
                <w:b/>
                <w:bCs/>
                <w:sz w:val="16"/>
                <w:szCs w:val="16"/>
                <w:lang w:val="ro-RO"/>
              </w:rPr>
            </w:pPr>
          </w:p>
        </w:tc>
        <w:tc>
          <w:tcPr>
            <w:tcW w:w="3600" w:type="dxa"/>
            <w:vMerge/>
            <w:tcBorders>
              <w:left w:val="nil"/>
              <w:right w:val="thinThickSmallGap" w:sz="24" w:space="0" w:color="auto"/>
            </w:tcBorders>
            <w:vAlign w:val="center"/>
          </w:tcPr>
          <w:p w:rsidR="00F877C5" w:rsidRPr="00F5570E" w:rsidRDefault="00F877C5" w:rsidP="00F877C5">
            <w:pPr>
              <w:jc w:val="center"/>
              <w:rPr>
                <w:b/>
                <w:bCs/>
                <w:sz w:val="16"/>
                <w:szCs w:val="16"/>
                <w:lang w:val="ro-RO"/>
              </w:rPr>
            </w:pPr>
          </w:p>
        </w:tc>
      </w:tr>
      <w:tr w:rsidR="00F5570E" w:rsidRPr="00F5570E" w:rsidTr="00F877C5">
        <w:trPr>
          <w:cantSplit/>
          <w:jc w:val="center"/>
        </w:trPr>
        <w:tc>
          <w:tcPr>
            <w:tcW w:w="1627" w:type="dxa"/>
            <w:vMerge/>
            <w:tcBorders>
              <w:left w:val="thinThickSmallGap" w:sz="24" w:space="0" w:color="auto"/>
            </w:tcBorders>
            <w:vAlign w:val="center"/>
          </w:tcPr>
          <w:p w:rsidR="00F877C5" w:rsidRPr="00F5570E" w:rsidRDefault="00F877C5" w:rsidP="00F877C5">
            <w:pPr>
              <w:jc w:val="center"/>
              <w:rPr>
                <w:b/>
                <w:bCs/>
                <w:sz w:val="16"/>
                <w:szCs w:val="16"/>
                <w:lang w:val="ro-RO"/>
              </w:rPr>
            </w:pPr>
          </w:p>
        </w:tc>
        <w:tc>
          <w:tcPr>
            <w:tcW w:w="1496" w:type="dxa"/>
            <w:vMerge/>
            <w:tcBorders>
              <w:right w:val="thinThickSmallGap" w:sz="24" w:space="0" w:color="auto"/>
            </w:tcBorders>
            <w:vAlign w:val="center"/>
          </w:tcPr>
          <w:p w:rsidR="00F877C5" w:rsidRPr="00F5570E" w:rsidRDefault="00F877C5" w:rsidP="00F877C5">
            <w:pPr>
              <w:jc w:val="center"/>
              <w:rPr>
                <w:b/>
                <w:bCs/>
                <w:sz w:val="16"/>
                <w:szCs w:val="16"/>
                <w:lang w:val="ro-RO"/>
              </w:rPr>
            </w:pPr>
          </w:p>
        </w:tc>
        <w:tc>
          <w:tcPr>
            <w:tcW w:w="1496" w:type="dxa"/>
            <w:vMerge/>
            <w:tcBorders>
              <w:left w:val="nil"/>
            </w:tcBorders>
            <w:vAlign w:val="center"/>
          </w:tcPr>
          <w:p w:rsidR="00F877C5" w:rsidRPr="00F5570E" w:rsidRDefault="00F877C5" w:rsidP="00F877C5">
            <w:pPr>
              <w:jc w:val="center"/>
              <w:rPr>
                <w:sz w:val="16"/>
                <w:szCs w:val="16"/>
                <w:lang w:val="ro-RO"/>
              </w:rPr>
            </w:pPr>
          </w:p>
        </w:tc>
        <w:tc>
          <w:tcPr>
            <w:tcW w:w="561" w:type="dxa"/>
            <w:vAlign w:val="center"/>
          </w:tcPr>
          <w:p w:rsidR="00F877C5" w:rsidRPr="00F5570E" w:rsidRDefault="00F877C5" w:rsidP="00F877C5">
            <w:pPr>
              <w:numPr>
                <w:ilvl w:val="0"/>
                <w:numId w:val="36"/>
              </w:numPr>
              <w:jc w:val="center"/>
              <w:rPr>
                <w:sz w:val="16"/>
                <w:szCs w:val="16"/>
                <w:lang w:val="ro-RO"/>
              </w:rPr>
            </w:pPr>
          </w:p>
        </w:tc>
        <w:tc>
          <w:tcPr>
            <w:tcW w:w="4687" w:type="dxa"/>
            <w:vAlign w:val="center"/>
          </w:tcPr>
          <w:p w:rsidR="00F877C5" w:rsidRPr="00F5570E" w:rsidRDefault="00F877C5" w:rsidP="00F877C5">
            <w:pPr>
              <w:pStyle w:val="BalloonText"/>
              <w:rPr>
                <w:rFonts w:ascii="Times New Roman" w:hAnsi="Times New Roman" w:cs="Times New Roman"/>
                <w:sz w:val="14"/>
                <w:szCs w:val="14"/>
                <w:lang w:val="ro-RO"/>
              </w:rPr>
            </w:pPr>
            <w:r w:rsidRPr="00F5570E">
              <w:rPr>
                <w:rFonts w:ascii="Times New Roman" w:hAnsi="Times New Roman" w:cs="Times New Roman"/>
                <w:sz w:val="14"/>
                <w:szCs w:val="14"/>
                <w:lang w:val="ro-RO"/>
              </w:rPr>
              <w:t>Teologie greco-catolică - Iconografie</w:t>
            </w:r>
          </w:p>
        </w:tc>
        <w:tc>
          <w:tcPr>
            <w:tcW w:w="992" w:type="dxa"/>
            <w:vAlign w:val="center"/>
          </w:tcPr>
          <w:p w:rsidR="00F877C5" w:rsidRPr="00F5570E" w:rsidRDefault="00F877C5" w:rsidP="00F877C5">
            <w:pPr>
              <w:pStyle w:val="Heading4"/>
              <w:jc w:val="center"/>
              <w:rPr>
                <w:b w:val="0"/>
                <w:bCs w:val="0"/>
                <w:sz w:val="14"/>
                <w:szCs w:val="14"/>
                <w:lang w:val="ro-RO"/>
              </w:rPr>
            </w:pPr>
            <w:r w:rsidRPr="00F5570E">
              <w:rPr>
                <w:b w:val="0"/>
                <w:bCs w:val="0"/>
                <w:sz w:val="14"/>
                <w:szCs w:val="14"/>
                <w:lang w:val="ro-RO"/>
              </w:rPr>
              <w:t>x</w:t>
            </w:r>
          </w:p>
        </w:tc>
        <w:tc>
          <w:tcPr>
            <w:tcW w:w="567" w:type="dxa"/>
            <w:tcBorders>
              <w:right w:val="thinThickSmallGap" w:sz="24" w:space="0" w:color="auto"/>
            </w:tcBorders>
            <w:vAlign w:val="center"/>
          </w:tcPr>
          <w:p w:rsidR="00F877C5" w:rsidRPr="00F5570E" w:rsidRDefault="00F877C5" w:rsidP="00F877C5">
            <w:pPr>
              <w:rPr>
                <w:b/>
                <w:bCs/>
                <w:sz w:val="16"/>
                <w:szCs w:val="16"/>
                <w:lang w:val="ro-RO"/>
              </w:rPr>
            </w:pPr>
          </w:p>
        </w:tc>
        <w:tc>
          <w:tcPr>
            <w:tcW w:w="3600" w:type="dxa"/>
            <w:vMerge/>
            <w:tcBorders>
              <w:left w:val="nil"/>
              <w:right w:val="thinThickSmallGap" w:sz="24" w:space="0" w:color="auto"/>
            </w:tcBorders>
            <w:vAlign w:val="center"/>
          </w:tcPr>
          <w:p w:rsidR="00F877C5" w:rsidRPr="00F5570E" w:rsidRDefault="00F877C5" w:rsidP="00F877C5">
            <w:pPr>
              <w:jc w:val="center"/>
              <w:rPr>
                <w:b/>
                <w:bCs/>
                <w:sz w:val="16"/>
                <w:szCs w:val="16"/>
                <w:lang w:val="ro-RO"/>
              </w:rPr>
            </w:pPr>
          </w:p>
        </w:tc>
      </w:tr>
      <w:tr w:rsidR="00F5570E" w:rsidRPr="00F5570E" w:rsidTr="00F877C5">
        <w:trPr>
          <w:cantSplit/>
          <w:jc w:val="center"/>
        </w:trPr>
        <w:tc>
          <w:tcPr>
            <w:tcW w:w="1627" w:type="dxa"/>
            <w:vMerge/>
            <w:tcBorders>
              <w:left w:val="thinThickSmallGap" w:sz="24" w:space="0" w:color="auto"/>
            </w:tcBorders>
            <w:vAlign w:val="center"/>
          </w:tcPr>
          <w:p w:rsidR="00F877C5" w:rsidRPr="00F5570E" w:rsidRDefault="00F877C5" w:rsidP="00F877C5">
            <w:pPr>
              <w:jc w:val="center"/>
              <w:rPr>
                <w:b/>
                <w:bCs/>
                <w:sz w:val="16"/>
                <w:szCs w:val="16"/>
                <w:lang w:val="ro-RO"/>
              </w:rPr>
            </w:pPr>
          </w:p>
        </w:tc>
        <w:tc>
          <w:tcPr>
            <w:tcW w:w="1496" w:type="dxa"/>
            <w:vMerge/>
            <w:tcBorders>
              <w:right w:val="thinThickSmallGap" w:sz="24" w:space="0" w:color="auto"/>
            </w:tcBorders>
            <w:vAlign w:val="center"/>
          </w:tcPr>
          <w:p w:rsidR="00F877C5" w:rsidRPr="00F5570E" w:rsidRDefault="00F877C5" w:rsidP="00F877C5">
            <w:pPr>
              <w:jc w:val="center"/>
              <w:rPr>
                <w:b/>
                <w:bCs/>
                <w:sz w:val="16"/>
                <w:szCs w:val="16"/>
                <w:lang w:val="ro-RO"/>
              </w:rPr>
            </w:pPr>
          </w:p>
        </w:tc>
        <w:tc>
          <w:tcPr>
            <w:tcW w:w="1496" w:type="dxa"/>
            <w:vMerge/>
            <w:tcBorders>
              <w:left w:val="nil"/>
            </w:tcBorders>
            <w:vAlign w:val="center"/>
          </w:tcPr>
          <w:p w:rsidR="00F877C5" w:rsidRPr="00F5570E" w:rsidRDefault="00F877C5" w:rsidP="00F877C5">
            <w:pPr>
              <w:jc w:val="center"/>
              <w:rPr>
                <w:sz w:val="16"/>
                <w:szCs w:val="16"/>
                <w:lang w:val="ro-RO"/>
              </w:rPr>
            </w:pPr>
          </w:p>
        </w:tc>
        <w:tc>
          <w:tcPr>
            <w:tcW w:w="561" w:type="dxa"/>
            <w:vAlign w:val="center"/>
          </w:tcPr>
          <w:p w:rsidR="00F877C5" w:rsidRPr="00F5570E" w:rsidRDefault="00F877C5" w:rsidP="00F877C5">
            <w:pPr>
              <w:numPr>
                <w:ilvl w:val="0"/>
                <w:numId w:val="36"/>
              </w:numPr>
              <w:jc w:val="center"/>
              <w:rPr>
                <w:sz w:val="16"/>
                <w:szCs w:val="16"/>
                <w:lang w:val="ro-RO"/>
              </w:rPr>
            </w:pPr>
          </w:p>
        </w:tc>
        <w:tc>
          <w:tcPr>
            <w:tcW w:w="4687" w:type="dxa"/>
            <w:vAlign w:val="center"/>
          </w:tcPr>
          <w:p w:rsidR="00F877C5" w:rsidRPr="00F5570E" w:rsidRDefault="00F877C5" w:rsidP="00F877C5">
            <w:pPr>
              <w:rPr>
                <w:sz w:val="14"/>
                <w:szCs w:val="14"/>
                <w:lang w:val="ro-RO"/>
              </w:rPr>
            </w:pPr>
            <w:r w:rsidRPr="00F5570E">
              <w:rPr>
                <w:sz w:val="14"/>
                <w:szCs w:val="14"/>
                <w:lang w:val="ro-RO"/>
              </w:rPr>
              <w:t>Teologie greco-catolică – Istorie</w:t>
            </w:r>
          </w:p>
        </w:tc>
        <w:tc>
          <w:tcPr>
            <w:tcW w:w="992" w:type="dxa"/>
            <w:vAlign w:val="center"/>
          </w:tcPr>
          <w:p w:rsidR="00F877C5" w:rsidRPr="00F5570E" w:rsidRDefault="00F877C5" w:rsidP="00F877C5">
            <w:pPr>
              <w:pStyle w:val="Heading4"/>
              <w:jc w:val="center"/>
              <w:rPr>
                <w:b w:val="0"/>
                <w:bCs w:val="0"/>
                <w:sz w:val="14"/>
                <w:szCs w:val="14"/>
                <w:lang w:val="ro-RO"/>
              </w:rPr>
            </w:pPr>
            <w:r w:rsidRPr="00F5570E">
              <w:rPr>
                <w:b w:val="0"/>
                <w:bCs w:val="0"/>
                <w:sz w:val="14"/>
                <w:szCs w:val="14"/>
                <w:lang w:val="ro-RO"/>
              </w:rPr>
              <w:t>x</w:t>
            </w:r>
          </w:p>
        </w:tc>
        <w:tc>
          <w:tcPr>
            <w:tcW w:w="567" w:type="dxa"/>
            <w:tcBorders>
              <w:right w:val="thinThickSmallGap" w:sz="24" w:space="0" w:color="auto"/>
            </w:tcBorders>
            <w:vAlign w:val="center"/>
          </w:tcPr>
          <w:p w:rsidR="00F877C5" w:rsidRPr="00F5570E" w:rsidRDefault="00F877C5" w:rsidP="00F877C5">
            <w:pPr>
              <w:rPr>
                <w:b/>
                <w:bCs/>
                <w:sz w:val="16"/>
                <w:szCs w:val="16"/>
                <w:lang w:val="ro-RO"/>
              </w:rPr>
            </w:pPr>
          </w:p>
        </w:tc>
        <w:tc>
          <w:tcPr>
            <w:tcW w:w="3600" w:type="dxa"/>
            <w:vMerge/>
            <w:tcBorders>
              <w:left w:val="nil"/>
              <w:right w:val="thinThickSmallGap" w:sz="24" w:space="0" w:color="auto"/>
            </w:tcBorders>
            <w:vAlign w:val="center"/>
          </w:tcPr>
          <w:p w:rsidR="00F877C5" w:rsidRPr="00F5570E" w:rsidRDefault="00F877C5" w:rsidP="00F877C5">
            <w:pPr>
              <w:jc w:val="center"/>
              <w:rPr>
                <w:b/>
                <w:bCs/>
                <w:sz w:val="16"/>
                <w:szCs w:val="16"/>
                <w:lang w:val="ro-RO"/>
              </w:rPr>
            </w:pPr>
          </w:p>
        </w:tc>
      </w:tr>
      <w:tr w:rsidR="00F5570E" w:rsidRPr="00F5570E" w:rsidTr="00F877C5">
        <w:trPr>
          <w:cantSplit/>
          <w:jc w:val="center"/>
        </w:trPr>
        <w:tc>
          <w:tcPr>
            <w:tcW w:w="1627" w:type="dxa"/>
            <w:vMerge/>
            <w:tcBorders>
              <w:left w:val="thinThickSmallGap" w:sz="24" w:space="0" w:color="auto"/>
            </w:tcBorders>
            <w:vAlign w:val="center"/>
          </w:tcPr>
          <w:p w:rsidR="00F877C5" w:rsidRPr="00F5570E" w:rsidRDefault="00F877C5" w:rsidP="00F877C5">
            <w:pPr>
              <w:jc w:val="center"/>
              <w:rPr>
                <w:b/>
                <w:bCs/>
                <w:sz w:val="16"/>
                <w:szCs w:val="16"/>
                <w:lang w:val="ro-RO"/>
              </w:rPr>
            </w:pPr>
          </w:p>
        </w:tc>
        <w:tc>
          <w:tcPr>
            <w:tcW w:w="1496" w:type="dxa"/>
            <w:vMerge/>
            <w:tcBorders>
              <w:right w:val="thinThickSmallGap" w:sz="24" w:space="0" w:color="auto"/>
            </w:tcBorders>
            <w:vAlign w:val="center"/>
          </w:tcPr>
          <w:p w:rsidR="00F877C5" w:rsidRPr="00F5570E" w:rsidRDefault="00F877C5" w:rsidP="00F877C5">
            <w:pPr>
              <w:jc w:val="center"/>
              <w:rPr>
                <w:b/>
                <w:bCs/>
                <w:sz w:val="16"/>
                <w:szCs w:val="16"/>
                <w:lang w:val="ro-RO"/>
              </w:rPr>
            </w:pPr>
          </w:p>
        </w:tc>
        <w:tc>
          <w:tcPr>
            <w:tcW w:w="1496" w:type="dxa"/>
            <w:vMerge/>
            <w:tcBorders>
              <w:left w:val="nil"/>
            </w:tcBorders>
            <w:vAlign w:val="center"/>
          </w:tcPr>
          <w:p w:rsidR="00F877C5" w:rsidRPr="00F5570E" w:rsidRDefault="00F877C5" w:rsidP="00F877C5">
            <w:pPr>
              <w:jc w:val="center"/>
              <w:rPr>
                <w:sz w:val="16"/>
                <w:szCs w:val="16"/>
                <w:lang w:val="ro-RO"/>
              </w:rPr>
            </w:pPr>
          </w:p>
        </w:tc>
        <w:tc>
          <w:tcPr>
            <w:tcW w:w="561" w:type="dxa"/>
            <w:vAlign w:val="center"/>
          </w:tcPr>
          <w:p w:rsidR="00F877C5" w:rsidRPr="00F5570E" w:rsidRDefault="00F877C5" w:rsidP="00F877C5">
            <w:pPr>
              <w:numPr>
                <w:ilvl w:val="0"/>
                <w:numId w:val="36"/>
              </w:numPr>
              <w:jc w:val="center"/>
              <w:rPr>
                <w:sz w:val="16"/>
                <w:szCs w:val="16"/>
                <w:lang w:val="ro-RO"/>
              </w:rPr>
            </w:pPr>
          </w:p>
        </w:tc>
        <w:tc>
          <w:tcPr>
            <w:tcW w:w="4687" w:type="dxa"/>
            <w:vAlign w:val="center"/>
          </w:tcPr>
          <w:p w:rsidR="00F877C5" w:rsidRPr="00F5570E" w:rsidRDefault="00F877C5" w:rsidP="00F877C5">
            <w:pPr>
              <w:rPr>
                <w:sz w:val="14"/>
                <w:szCs w:val="14"/>
                <w:lang w:val="ro-RO"/>
              </w:rPr>
            </w:pPr>
            <w:r w:rsidRPr="00F5570E">
              <w:rPr>
                <w:sz w:val="14"/>
                <w:szCs w:val="14"/>
                <w:lang w:val="ro-RO"/>
              </w:rPr>
              <w:t>Teologie greco-catolică didactică– Istorie</w:t>
            </w:r>
          </w:p>
        </w:tc>
        <w:tc>
          <w:tcPr>
            <w:tcW w:w="992" w:type="dxa"/>
            <w:vAlign w:val="center"/>
          </w:tcPr>
          <w:p w:rsidR="00F877C5" w:rsidRPr="00F5570E" w:rsidRDefault="00F877C5" w:rsidP="00F877C5">
            <w:pPr>
              <w:pStyle w:val="Heading4"/>
              <w:jc w:val="center"/>
              <w:rPr>
                <w:b w:val="0"/>
                <w:bCs w:val="0"/>
                <w:sz w:val="14"/>
                <w:szCs w:val="14"/>
                <w:lang w:val="ro-RO"/>
              </w:rPr>
            </w:pPr>
            <w:r w:rsidRPr="00F5570E">
              <w:rPr>
                <w:b w:val="0"/>
                <w:bCs w:val="0"/>
                <w:sz w:val="14"/>
                <w:szCs w:val="14"/>
                <w:lang w:val="ro-RO"/>
              </w:rPr>
              <w:t>x</w:t>
            </w:r>
          </w:p>
        </w:tc>
        <w:tc>
          <w:tcPr>
            <w:tcW w:w="567" w:type="dxa"/>
            <w:tcBorders>
              <w:right w:val="thinThickSmallGap" w:sz="24" w:space="0" w:color="auto"/>
            </w:tcBorders>
            <w:vAlign w:val="center"/>
          </w:tcPr>
          <w:p w:rsidR="00F877C5" w:rsidRPr="00F5570E" w:rsidRDefault="00F877C5" w:rsidP="00F877C5">
            <w:pPr>
              <w:rPr>
                <w:b/>
                <w:bCs/>
                <w:sz w:val="16"/>
                <w:szCs w:val="16"/>
                <w:lang w:val="ro-RO"/>
              </w:rPr>
            </w:pPr>
          </w:p>
        </w:tc>
        <w:tc>
          <w:tcPr>
            <w:tcW w:w="3600" w:type="dxa"/>
            <w:vMerge/>
            <w:tcBorders>
              <w:left w:val="nil"/>
              <w:right w:val="thinThickSmallGap" w:sz="24" w:space="0" w:color="auto"/>
            </w:tcBorders>
            <w:vAlign w:val="center"/>
          </w:tcPr>
          <w:p w:rsidR="00F877C5" w:rsidRPr="00F5570E" w:rsidRDefault="00F877C5" w:rsidP="00F877C5">
            <w:pPr>
              <w:jc w:val="center"/>
              <w:rPr>
                <w:b/>
                <w:bCs/>
                <w:sz w:val="16"/>
                <w:szCs w:val="16"/>
                <w:lang w:val="ro-RO"/>
              </w:rPr>
            </w:pPr>
          </w:p>
        </w:tc>
      </w:tr>
      <w:tr w:rsidR="00F5570E" w:rsidRPr="00F5570E" w:rsidTr="00F877C5">
        <w:trPr>
          <w:cantSplit/>
          <w:jc w:val="center"/>
        </w:trPr>
        <w:tc>
          <w:tcPr>
            <w:tcW w:w="1627" w:type="dxa"/>
            <w:vMerge/>
            <w:tcBorders>
              <w:left w:val="thinThickSmallGap" w:sz="24" w:space="0" w:color="auto"/>
            </w:tcBorders>
            <w:vAlign w:val="center"/>
          </w:tcPr>
          <w:p w:rsidR="00F877C5" w:rsidRPr="00F5570E" w:rsidRDefault="00F877C5" w:rsidP="00F877C5">
            <w:pPr>
              <w:jc w:val="center"/>
              <w:rPr>
                <w:b/>
                <w:bCs/>
                <w:sz w:val="16"/>
                <w:szCs w:val="16"/>
                <w:lang w:val="ro-RO"/>
              </w:rPr>
            </w:pPr>
          </w:p>
        </w:tc>
        <w:tc>
          <w:tcPr>
            <w:tcW w:w="1496" w:type="dxa"/>
            <w:vMerge/>
            <w:tcBorders>
              <w:right w:val="thinThickSmallGap" w:sz="24" w:space="0" w:color="auto"/>
            </w:tcBorders>
            <w:vAlign w:val="center"/>
          </w:tcPr>
          <w:p w:rsidR="00F877C5" w:rsidRPr="00F5570E" w:rsidRDefault="00F877C5" w:rsidP="00F877C5">
            <w:pPr>
              <w:jc w:val="center"/>
              <w:rPr>
                <w:b/>
                <w:bCs/>
                <w:sz w:val="16"/>
                <w:szCs w:val="16"/>
                <w:lang w:val="ro-RO"/>
              </w:rPr>
            </w:pPr>
          </w:p>
        </w:tc>
        <w:tc>
          <w:tcPr>
            <w:tcW w:w="1496" w:type="dxa"/>
            <w:vMerge/>
            <w:tcBorders>
              <w:left w:val="nil"/>
            </w:tcBorders>
            <w:vAlign w:val="center"/>
          </w:tcPr>
          <w:p w:rsidR="00F877C5" w:rsidRPr="00F5570E" w:rsidRDefault="00F877C5" w:rsidP="00F877C5">
            <w:pPr>
              <w:jc w:val="center"/>
              <w:rPr>
                <w:sz w:val="16"/>
                <w:szCs w:val="16"/>
                <w:lang w:val="ro-RO"/>
              </w:rPr>
            </w:pPr>
          </w:p>
        </w:tc>
        <w:tc>
          <w:tcPr>
            <w:tcW w:w="561" w:type="dxa"/>
            <w:vAlign w:val="center"/>
          </w:tcPr>
          <w:p w:rsidR="00F877C5" w:rsidRPr="00F5570E" w:rsidRDefault="00F877C5" w:rsidP="00F877C5">
            <w:pPr>
              <w:numPr>
                <w:ilvl w:val="0"/>
                <w:numId w:val="36"/>
              </w:numPr>
              <w:jc w:val="center"/>
              <w:rPr>
                <w:sz w:val="16"/>
                <w:szCs w:val="16"/>
                <w:lang w:val="ro-RO"/>
              </w:rPr>
            </w:pPr>
          </w:p>
        </w:tc>
        <w:tc>
          <w:tcPr>
            <w:tcW w:w="4687" w:type="dxa"/>
            <w:vAlign w:val="center"/>
          </w:tcPr>
          <w:p w:rsidR="00F877C5" w:rsidRPr="00F5570E" w:rsidRDefault="00F877C5" w:rsidP="00F877C5">
            <w:pPr>
              <w:rPr>
                <w:sz w:val="14"/>
                <w:szCs w:val="14"/>
                <w:lang w:val="ro-RO"/>
              </w:rPr>
            </w:pPr>
            <w:r w:rsidRPr="00F5570E">
              <w:rPr>
                <w:sz w:val="14"/>
                <w:szCs w:val="14"/>
                <w:lang w:val="ro-RO"/>
              </w:rPr>
              <w:t>Teologie greco-catolică didactică - Limba şi literatură străină/maternă</w:t>
            </w:r>
          </w:p>
        </w:tc>
        <w:tc>
          <w:tcPr>
            <w:tcW w:w="992" w:type="dxa"/>
            <w:vAlign w:val="center"/>
          </w:tcPr>
          <w:p w:rsidR="00F877C5" w:rsidRPr="00F5570E" w:rsidRDefault="00F877C5" w:rsidP="00F877C5">
            <w:pPr>
              <w:pStyle w:val="Heading4"/>
              <w:jc w:val="center"/>
              <w:rPr>
                <w:b w:val="0"/>
                <w:bCs w:val="0"/>
                <w:sz w:val="14"/>
                <w:szCs w:val="14"/>
                <w:lang w:val="ro-RO"/>
              </w:rPr>
            </w:pPr>
            <w:r w:rsidRPr="00F5570E">
              <w:rPr>
                <w:b w:val="0"/>
                <w:bCs w:val="0"/>
                <w:sz w:val="14"/>
                <w:szCs w:val="14"/>
                <w:lang w:val="ro-RO"/>
              </w:rPr>
              <w:t>x</w:t>
            </w:r>
          </w:p>
        </w:tc>
        <w:tc>
          <w:tcPr>
            <w:tcW w:w="567" w:type="dxa"/>
            <w:tcBorders>
              <w:right w:val="thinThickSmallGap" w:sz="24" w:space="0" w:color="auto"/>
            </w:tcBorders>
            <w:vAlign w:val="center"/>
          </w:tcPr>
          <w:p w:rsidR="00F877C5" w:rsidRPr="00F5570E" w:rsidRDefault="00F877C5" w:rsidP="00F877C5">
            <w:pPr>
              <w:rPr>
                <w:b/>
                <w:bCs/>
                <w:sz w:val="16"/>
                <w:szCs w:val="16"/>
                <w:lang w:val="ro-RO"/>
              </w:rPr>
            </w:pPr>
          </w:p>
        </w:tc>
        <w:tc>
          <w:tcPr>
            <w:tcW w:w="3600" w:type="dxa"/>
            <w:vMerge/>
            <w:tcBorders>
              <w:left w:val="nil"/>
              <w:right w:val="thinThickSmallGap" w:sz="24" w:space="0" w:color="auto"/>
            </w:tcBorders>
            <w:vAlign w:val="center"/>
          </w:tcPr>
          <w:p w:rsidR="00F877C5" w:rsidRPr="00F5570E" w:rsidRDefault="00F877C5" w:rsidP="00F877C5">
            <w:pPr>
              <w:jc w:val="center"/>
              <w:rPr>
                <w:b/>
                <w:bCs/>
                <w:sz w:val="16"/>
                <w:szCs w:val="16"/>
                <w:lang w:val="ro-RO"/>
              </w:rPr>
            </w:pPr>
          </w:p>
        </w:tc>
      </w:tr>
      <w:tr w:rsidR="00F5570E" w:rsidRPr="00F5570E" w:rsidTr="00F877C5">
        <w:trPr>
          <w:cantSplit/>
          <w:jc w:val="center"/>
        </w:trPr>
        <w:tc>
          <w:tcPr>
            <w:tcW w:w="1627" w:type="dxa"/>
            <w:vMerge/>
            <w:tcBorders>
              <w:left w:val="thinThickSmallGap" w:sz="24" w:space="0" w:color="auto"/>
            </w:tcBorders>
            <w:vAlign w:val="center"/>
          </w:tcPr>
          <w:p w:rsidR="00F877C5" w:rsidRPr="00F5570E" w:rsidRDefault="00F877C5" w:rsidP="00F877C5">
            <w:pPr>
              <w:jc w:val="center"/>
              <w:rPr>
                <w:b/>
                <w:bCs/>
                <w:sz w:val="16"/>
                <w:szCs w:val="16"/>
                <w:lang w:val="ro-RO"/>
              </w:rPr>
            </w:pPr>
          </w:p>
        </w:tc>
        <w:tc>
          <w:tcPr>
            <w:tcW w:w="1496" w:type="dxa"/>
            <w:vMerge/>
            <w:tcBorders>
              <w:right w:val="thinThickSmallGap" w:sz="24" w:space="0" w:color="auto"/>
            </w:tcBorders>
            <w:vAlign w:val="center"/>
          </w:tcPr>
          <w:p w:rsidR="00F877C5" w:rsidRPr="00F5570E" w:rsidRDefault="00F877C5" w:rsidP="00F877C5">
            <w:pPr>
              <w:jc w:val="center"/>
              <w:rPr>
                <w:b/>
                <w:bCs/>
                <w:sz w:val="16"/>
                <w:szCs w:val="16"/>
                <w:lang w:val="ro-RO"/>
              </w:rPr>
            </w:pPr>
          </w:p>
        </w:tc>
        <w:tc>
          <w:tcPr>
            <w:tcW w:w="1496" w:type="dxa"/>
            <w:vMerge/>
            <w:tcBorders>
              <w:left w:val="nil"/>
            </w:tcBorders>
            <w:vAlign w:val="center"/>
          </w:tcPr>
          <w:p w:rsidR="00F877C5" w:rsidRPr="00F5570E" w:rsidRDefault="00F877C5" w:rsidP="00F877C5">
            <w:pPr>
              <w:jc w:val="center"/>
              <w:rPr>
                <w:sz w:val="16"/>
                <w:szCs w:val="16"/>
                <w:lang w:val="ro-RO"/>
              </w:rPr>
            </w:pPr>
          </w:p>
        </w:tc>
        <w:tc>
          <w:tcPr>
            <w:tcW w:w="561" w:type="dxa"/>
            <w:vAlign w:val="center"/>
          </w:tcPr>
          <w:p w:rsidR="00F877C5" w:rsidRPr="00F5570E" w:rsidRDefault="00F877C5" w:rsidP="00F877C5">
            <w:pPr>
              <w:numPr>
                <w:ilvl w:val="0"/>
                <w:numId w:val="36"/>
              </w:numPr>
              <w:jc w:val="center"/>
              <w:rPr>
                <w:sz w:val="16"/>
                <w:szCs w:val="16"/>
                <w:lang w:val="ro-RO"/>
              </w:rPr>
            </w:pPr>
          </w:p>
        </w:tc>
        <w:tc>
          <w:tcPr>
            <w:tcW w:w="4687" w:type="dxa"/>
            <w:vAlign w:val="center"/>
          </w:tcPr>
          <w:p w:rsidR="00F877C5" w:rsidRPr="00F5570E" w:rsidRDefault="00F877C5" w:rsidP="00F877C5">
            <w:pPr>
              <w:rPr>
                <w:sz w:val="14"/>
                <w:szCs w:val="14"/>
                <w:lang w:val="ro-RO"/>
              </w:rPr>
            </w:pPr>
            <w:r w:rsidRPr="00F5570E">
              <w:rPr>
                <w:sz w:val="14"/>
                <w:szCs w:val="14"/>
                <w:lang w:val="ro-RO"/>
              </w:rPr>
              <w:t>Teologie greco-catolică - Limba şi literatură străină/maternă</w:t>
            </w:r>
          </w:p>
        </w:tc>
        <w:tc>
          <w:tcPr>
            <w:tcW w:w="992" w:type="dxa"/>
            <w:vAlign w:val="center"/>
          </w:tcPr>
          <w:p w:rsidR="00F877C5" w:rsidRPr="00F5570E" w:rsidRDefault="00F877C5" w:rsidP="00F877C5">
            <w:pPr>
              <w:pStyle w:val="Heading4"/>
              <w:jc w:val="center"/>
              <w:rPr>
                <w:b w:val="0"/>
                <w:bCs w:val="0"/>
                <w:sz w:val="14"/>
                <w:szCs w:val="14"/>
                <w:lang w:val="ro-RO"/>
              </w:rPr>
            </w:pPr>
            <w:r w:rsidRPr="00F5570E">
              <w:rPr>
                <w:b w:val="0"/>
                <w:bCs w:val="0"/>
                <w:sz w:val="14"/>
                <w:szCs w:val="14"/>
                <w:lang w:val="ro-RO"/>
              </w:rPr>
              <w:t>x</w:t>
            </w:r>
          </w:p>
        </w:tc>
        <w:tc>
          <w:tcPr>
            <w:tcW w:w="567" w:type="dxa"/>
            <w:tcBorders>
              <w:right w:val="thinThickSmallGap" w:sz="24" w:space="0" w:color="auto"/>
            </w:tcBorders>
            <w:vAlign w:val="center"/>
          </w:tcPr>
          <w:p w:rsidR="00F877C5" w:rsidRPr="00F5570E" w:rsidRDefault="00F877C5" w:rsidP="00F877C5">
            <w:pPr>
              <w:rPr>
                <w:b/>
                <w:bCs/>
                <w:sz w:val="16"/>
                <w:szCs w:val="16"/>
                <w:lang w:val="ro-RO"/>
              </w:rPr>
            </w:pPr>
          </w:p>
        </w:tc>
        <w:tc>
          <w:tcPr>
            <w:tcW w:w="3600" w:type="dxa"/>
            <w:vMerge/>
            <w:tcBorders>
              <w:left w:val="nil"/>
              <w:right w:val="thinThickSmallGap" w:sz="24" w:space="0" w:color="auto"/>
            </w:tcBorders>
            <w:vAlign w:val="center"/>
          </w:tcPr>
          <w:p w:rsidR="00F877C5" w:rsidRPr="00F5570E" w:rsidRDefault="00F877C5" w:rsidP="00F877C5">
            <w:pPr>
              <w:jc w:val="center"/>
              <w:rPr>
                <w:b/>
                <w:bCs/>
                <w:sz w:val="16"/>
                <w:szCs w:val="16"/>
                <w:lang w:val="ro-RO"/>
              </w:rPr>
            </w:pPr>
          </w:p>
        </w:tc>
      </w:tr>
      <w:tr w:rsidR="00F5570E" w:rsidRPr="00F5570E" w:rsidTr="00F877C5">
        <w:trPr>
          <w:cantSplit/>
          <w:jc w:val="center"/>
        </w:trPr>
        <w:tc>
          <w:tcPr>
            <w:tcW w:w="1627" w:type="dxa"/>
            <w:vMerge/>
            <w:tcBorders>
              <w:left w:val="thinThickSmallGap" w:sz="24" w:space="0" w:color="auto"/>
            </w:tcBorders>
            <w:vAlign w:val="center"/>
          </w:tcPr>
          <w:p w:rsidR="00F877C5" w:rsidRPr="00F5570E" w:rsidRDefault="00F877C5" w:rsidP="00F877C5">
            <w:pPr>
              <w:jc w:val="center"/>
              <w:rPr>
                <w:b/>
                <w:bCs/>
                <w:sz w:val="16"/>
                <w:szCs w:val="16"/>
                <w:lang w:val="ro-RO"/>
              </w:rPr>
            </w:pPr>
          </w:p>
        </w:tc>
        <w:tc>
          <w:tcPr>
            <w:tcW w:w="1496" w:type="dxa"/>
            <w:vMerge/>
            <w:tcBorders>
              <w:right w:val="thinThickSmallGap" w:sz="24" w:space="0" w:color="auto"/>
            </w:tcBorders>
            <w:vAlign w:val="center"/>
          </w:tcPr>
          <w:p w:rsidR="00F877C5" w:rsidRPr="00F5570E" w:rsidRDefault="00F877C5" w:rsidP="00F877C5">
            <w:pPr>
              <w:jc w:val="center"/>
              <w:rPr>
                <w:b/>
                <w:bCs/>
                <w:sz w:val="16"/>
                <w:szCs w:val="16"/>
                <w:lang w:val="ro-RO"/>
              </w:rPr>
            </w:pPr>
          </w:p>
        </w:tc>
        <w:tc>
          <w:tcPr>
            <w:tcW w:w="1496" w:type="dxa"/>
            <w:vMerge/>
            <w:tcBorders>
              <w:left w:val="nil"/>
            </w:tcBorders>
            <w:vAlign w:val="center"/>
          </w:tcPr>
          <w:p w:rsidR="00F877C5" w:rsidRPr="00F5570E" w:rsidRDefault="00F877C5" w:rsidP="00F877C5">
            <w:pPr>
              <w:jc w:val="center"/>
              <w:rPr>
                <w:sz w:val="16"/>
                <w:szCs w:val="16"/>
                <w:lang w:val="ro-RO"/>
              </w:rPr>
            </w:pPr>
          </w:p>
        </w:tc>
        <w:tc>
          <w:tcPr>
            <w:tcW w:w="561" w:type="dxa"/>
            <w:vAlign w:val="center"/>
          </w:tcPr>
          <w:p w:rsidR="00F877C5" w:rsidRPr="00F5570E" w:rsidRDefault="00F877C5" w:rsidP="00F877C5">
            <w:pPr>
              <w:numPr>
                <w:ilvl w:val="0"/>
                <w:numId w:val="36"/>
              </w:numPr>
              <w:jc w:val="center"/>
              <w:rPr>
                <w:sz w:val="16"/>
                <w:szCs w:val="16"/>
                <w:lang w:val="ro-RO"/>
              </w:rPr>
            </w:pPr>
          </w:p>
        </w:tc>
        <w:tc>
          <w:tcPr>
            <w:tcW w:w="4687" w:type="dxa"/>
            <w:vAlign w:val="center"/>
          </w:tcPr>
          <w:p w:rsidR="00F877C5" w:rsidRPr="00F5570E" w:rsidRDefault="00F877C5" w:rsidP="00F877C5">
            <w:pPr>
              <w:rPr>
                <w:sz w:val="14"/>
                <w:szCs w:val="14"/>
                <w:lang w:val="ro-RO"/>
              </w:rPr>
            </w:pPr>
            <w:r w:rsidRPr="00F5570E">
              <w:rPr>
                <w:sz w:val="14"/>
                <w:szCs w:val="14"/>
                <w:lang w:val="ro-RO"/>
              </w:rPr>
              <w:t>Teologie greco-catolică pastorală şi didactică</w:t>
            </w:r>
          </w:p>
        </w:tc>
        <w:tc>
          <w:tcPr>
            <w:tcW w:w="992" w:type="dxa"/>
            <w:vAlign w:val="center"/>
          </w:tcPr>
          <w:p w:rsidR="00F877C5" w:rsidRPr="00F5570E" w:rsidRDefault="00F877C5" w:rsidP="00F877C5">
            <w:pPr>
              <w:pStyle w:val="Heading4"/>
              <w:jc w:val="center"/>
              <w:rPr>
                <w:b w:val="0"/>
                <w:bCs w:val="0"/>
                <w:sz w:val="14"/>
                <w:szCs w:val="14"/>
                <w:lang w:val="ro-RO"/>
              </w:rPr>
            </w:pPr>
            <w:r w:rsidRPr="00F5570E">
              <w:rPr>
                <w:b w:val="0"/>
                <w:bCs w:val="0"/>
                <w:sz w:val="14"/>
                <w:szCs w:val="14"/>
                <w:lang w:val="ro-RO"/>
              </w:rPr>
              <w:t>x</w:t>
            </w:r>
          </w:p>
        </w:tc>
        <w:tc>
          <w:tcPr>
            <w:tcW w:w="567" w:type="dxa"/>
            <w:tcBorders>
              <w:right w:val="thinThickSmallGap" w:sz="24" w:space="0" w:color="auto"/>
            </w:tcBorders>
            <w:vAlign w:val="center"/>
          </w:tcPr>
          <w:p w:rsidR="00F877C5" w:rsidRPr="00F5570E" w:rsidRDefault="00F877C5" w:rsidP="00F877C5">
            <w:pPr>
              <w:rPr>
                <w:b/>
                <w:bCs/>
                <w:sz w:val="16"/>
                <w:szCs w:val="16"/>
                <w:lang w:val="ro-RO"/>
              </w:rPr>
            </w:pPr>
          </w:p>
        </w:tc>
        <w:tc>
          <w:tcPr>
            <w:tcW w:w="3600" w:type="dxa"/>
            <w:vMerge/>
            <w:tcBorders>
              <w:left w:val="nil"/>
              <w:right w:val="thinThickSmallGap" w:sz="24" w:space="0" w:color="auto"/>
            </w:tcBorders>
            <w:vAlign w:val="center"/>
          </w:tcPr>
          <w:p w:rsidR="00F877C5" w:rsidRPr="00F5570E" w:rsidRDefault="00F877C5" w:rsidP="00F877C5">
            <w:pPr>
              <w:jc w:val="center"/>
              <w:rPr>
                <w:b/>
                <w:bCs/>
                <w:sz w:val="16"/>
                <w:szCs w:val="16"/>
                <w:lang w:val="ro-RO"/>
              </w:rPr>
            </w:pPr>
          </w:p>
        </w:tc>
      </w:tr>
      <w:tr w:rsidR="00F5570E" w:rsidRPr="00F5570E" w:rsidTr="00F877C5">
        <w:trPr>
          <w:cantSplit/>
          <w:jc w:val="center"/>
        </w:trPr>
        <w:tc>
          <w:tcPr>
            <w:tcW w:w="1627" w:type="dxa"/>
            <w:vMerge/>
            <w:tcBorders>
              <w:left w:val="thinThickSmallGap" w:sz="24" w:space="0" w:color="auto"/>
            </w:tcBorders>
            <w:vAlign w:val="center"/>
          </w:tcPr>
          <w:p w:rsidR="00F877C5" w:rsidRPr="00F5570E" w:rsidRDefault="00F877C5" w:rsidP="00F877C5">
            <w:pPr>
              <w:jc w:val="center"/>
              <w:rPr>
                <w:b/>
                <w:bCs/>
                <w:sz w:val="16"/>
                <w:szCs w:val="16"/>
                <w:lang w:val="ro-RO"/>
              </w:rPr>
            </w:pPr>
          </w:p>
        </w:tc>
        <w:tc>
          <w:tcPr>
            <w:tcW w:w="1496" w:type="dxa"/>
            <w:vMerge/>
            <w:tcBorders>
              <w:right w:val="thinThickSmallGap" w:sz="24" w:space="0" w:color="auto"/>
            </w:tcBorders>
            <w:vAlign w:val="center"/>
          </w:tcPr>
          <w:p w:rsidR="00F877C5" w:rsidRPr="00F5570E" w:rsidRDefault="00F877C5" w:rsidP="00F877C5">
            <w:pPr>
              <w:jc w:val="center"/>
              <w:rPr>
                <w:b/>
                <w:bCs/>
                <w:sz w:val="16"/>
                <w:szCs w:val="16"/>
                <w:lang w:val="ro-RO"/>
              </w:rPr>
            </w:pPr>
          </w:p>
        </w:tc>
        <w:tc>
          <w:tcPr>
            <w:tcW w:w="1496" w:type="dxa"/>
            <w:vMerge/>
            <w:tcBorders>
              <w:left w:val="nil"/>
            </w:tcBorders>
            <w:vAlign w:val="center"/>
          </w:tcPr>
          <w:p w:rsidR="00F877C5" w:rsidRPr="00F5570E" w:rsidRDefault="00F877C5" w:rsidP="00F877C5">
            <w:pPr>
              <w:jc w:val="center"/>
              <w:rPr>
                <w:sz w:val="16"/>
                <w:szCs w:val="16"/>
                <w:lang w:val="ro-RO"/>
              </w:rPr>
            </w:pPr>
          </w:p>
        </w:tc>
        <w:tc>
          <w:tcPr>
            <w:tcW w:w="561" w:type="dxa"/>
            <w:vAlign w:val="center"/>
          </w:tcPr>
          <w:p w:rsidR="00F877C5" w:rsidRPr="00F5570E" w:rsidRDefault="00F877C5" w:rsidP="00F877C5">
            <w:pPr>
              <w:numPr>
                <w:ilvl w:val="0"/>
                <w:numId w:val="36"/>
              </w:numPr>
              <w:jc w:val="center"/>
              <w:rPr>
                <w:sz w:val="16"/>
                <w:szCs w:val="16"/>
                <w:lang w:val="ro-RO"/>
              </w:rPr>
            </w:pPr>
          </w:p>
        </w:tc>
        <w:tc>
          <w:tcPr>
            <w:tcW w:w="4687" w:type="dxa"/>
            <w:vAlign w:val="center"/>
          </w:tcPr>
          <w:p w:rsidR="00F877C5" w:rsidRPr="00F5570E" w:rsidRDefault="00F877C5" w:rsidP="00F877C5">
            <w:pPr>
              <w:pStyle w:val="BalloonText"/>
              <w:rPr>
                <w:rFonts w:ascii="Times New Roman" w:hAnsi="Times New Roman" w:cs="Times New Roman"/>
                <w:sz w:val="14"/>
                <w:szCs w:val="14"/>
                <w:lang w:val="ro-RO"/>
              </w:rPr>
            </w:pPr>
            <w:r w:rsidRPr="00F5570E">
              <w:rPr>
                <w:rFonts w:ascii="Times New Roman" w:hAnsi="Times New Roman" w:cs="Times New Roman"/>
                <w:sz w:val="14"/>
                <w:szCs w:val="14"/>
                <w:lang w:val="ro-RO"/>
              </w:rPr>
              <w:t>Cultură şi religie</w:t>
            </w:r>
          </w:p>
        </w:tc>
        <w:tc>
          <w:tcPr>
            <w:tcW w:w="992" w:type="dxa"/>
            <w:vAlign w:val="center"/>
          </w:tcPr>
          <w:p w:rsidR="00F877C5" w:rsidRPr="00F5570E" w:rsidRDefault="00F877C5" w:rsidP="00F877C5">
            <w:pPr>
              <w:pStyle w:val="Heading4"/>
              <w:jc w:val="center"/>
              <w:rPr>
                <w:b w:val="0"/>
                <w:bCs w:val="0"/>
                <w:sz w:val="14"/>
                <w:szCs w:val="14"/>
                <w:lang w:val="ro-RO"/>
              </w:rPr>
            </w:pPr>
            <w:r w:rsidRPr="00F5570E">
              <w:rPr>
                <w:b w:val="0"/>
                <w:bCs w:val="0"/>
                <w:sz w:val="14"/>
                <w:szCs w:val="14"/>
                <w:lang w:val="ro-RO"/>
              </w:rPr>
              <w:t>x</w:t>
            </w:r>
          </w:p>
        </w:tc>
        <w:tc>
          <w:tcPr>
            <w:tcW w:w="567" w:type="dxa"/>
            <w:tcBorders>
              <w:right w:val="thinThickSmallGap" w:sz="24" w:space="0" w:color="auto"/>
            </w:tcBorders>
            <w:vAlign w:val="center"/>
          </w:tcPr>
          <w:p w:rsidR="00F877C5" w:rsidRPr="00F5570E" w:rsidRDefault="00F877C5" w:rsidP="00F877C5">
            <w:pPr>
              <w:rPr>
                <w:b/>
                <w:bCs/>
                <w:sz w:val="16"/>
                <w:szCs w:val="16"/>
                <w:lang w:val="ro-RO"/>
              </w:rPr>
            </w:pPr>
          </w:p>
        </w:tc>
        <w:tc>
          <w:tcPr>
            <w:tcW w:w="3600" w:type="dxa"/>
            <w:vMerge/>
            <w:tcBorders>
              <w:left w:val="nil"/>
              <w:right w:val="thinThickSmallGap" w:sz="24" w:space="0" w:color="auto"/>
            </w:tcBorders>
            <w:vAlign w:val="center"/>
          </w:tcPr>
          <w:p w:rsidR="00F877C5" w:rsidRPr="00F5570E" w:rsidRDefault="00F877C5" w:rsidP="00F877C5">
            <w:pPr>
              <w:jc w:val="center"/>
              <w:rPr>
                <w:b/>
                <w:bCs/>
                <w:sz w:val="16"/>
                <w:szCs w:val="16"/>
                <w:lang w:val="ro-RO"/>
              </w:rPr>
            </w:pPr>
          </w:p>
        </w:tc>
      </w:tr>
      <w:tr w:rsidR="00F5570E" w:rsidRPr="00F5570E" w:rsidTr="00F877C5">
        <w:trPr>
          <w:cantSplit/>
          <w:jc w:val="center"/>
        </w:trPr>
        <w:tc>
          <w:tcPr>
            <w:tcW w:w="1627" w:type="dxa"/>
            <w:vMerge/>
            <w:tcBorders>
              <w:left w:val="thinThickSmallGap" w:sz="24" w:space="0" w:color="auto"/>
            </w:tcBorders>
            <w:vAlign w:val="center"/>
          </w:tcPr>
          <w:p w:rsidR="00F877C5" w:rsidRPr="00F5570E" w:rsidRDefault="00F877C5" w:rsidP="00F877C5">
            <w:pPr>
              <w:jc w:val="center"/>
              <w:rPr>
                <w:b/>
                <w:bCs/>
                <w:sz w:val="16"/>
                <w:szCs w:val="16"/>
                <w:lang w:val="ro-RO"/>
              </w:rPr>
            </w:pPr>
          </w:p>
        </w:tc>
        <w:tc>
          <w:tcPr>
            <w:tcW w:w="1496" w:type="dxa"/>
            <w:vMerge/>
            <w:tcBorders>
              <w:right w:val="thinThickSmallGap" w:sz="24" w:space="0" w:color="auto"/>
            </w:tcBorders>
            <w:vAlign w:val="center"/>
          </w:tcPr>
          <w:p w:rsidR="00F877C5" w:rsidRPr="00F5570E" w:rsidRDefault="00F877C5" w:rsidP="00F877C5">
            <w:pPr>
              <w:jc w:val="center"/>
              <w:rPr>
                <w:b/>
                <w:bCs/>
                <w:sz w:val="16"/>
                <w:szCs w:val="16"/>
                <w:lang w:val="ro-RO"/>
              </w:rPr>
            </w:pPr>
          </w:p>
        </w:tc>
        <w:tc>
          <w:tcPr>
            <w:tcW w:w="1496" w:type="dxa"/>
            <w:vMerge/>
            <w:tcBorders>
              <w:left w:val="nil"/>
            </w:tcBorders>
            <w:vAlign w:val="center"/>
          </w:tcPr>
          <w:p w:rsidR="00F877C5" w:rsidRPr="00F5570E" w:rsidRDefault="00F877C5" w:rsidP="00F877C5">
            <w:pPr>
              <w:jc w:val="center"/>
              <w:rPr>
                <w:sz w:val="16"/>
                <w:szCs w:val="16"/>
                <w:lang w:val="ro-RO"/>
              </w:rPr>
            </w:pPr>
          </w:p>
        </w:tc>
        <w:tc>
          <w:tcPr>
            <w:tcW w:w="561" w:type="dxa"/>
            <w:vAlign w:val="center"/>
          </w:tcPr>
          <w:p w:rsidR="00F877C5" w:rsidRPr="00F5570E" w:rsidRDefault="00F877C5" w:rsidP="00F877C5">
            <w:pPr>
              <w:numPr>
                <w:ilvl w:val="0"/>
                <w:numId w:val="36"/>
              </w:numPr>
              <w:jc w:val="center"/>
              <w:rPr>
                <w:sz w:val="16"/>
                <w:szCs w:val="16"/>
                <w:lang w:val="ro-RO"/>
              </w:rPr>
            </w:pPr>
          </w:p>
        </w:tc>
        <w:tc>
          <w:tcPr>
            <w:tcW w:w="4687" w:type="dxa"/>
            <w:vAlign w:val="center"/>
          </w:tcPr>
          <w:p w:rsidR="00F877C5" w:rsidRPr="00F5570E" w:rsidRDefault="00F877C5" w:rsidP="00F877C5">
            <w:pPr>
              <w:rPr>
                <w:sz w:val="14"/>
                <w:szCs w:val="14"/>
                <w:lang w:val="ro-RO"/>
              </w:rPr>
            </w:pPr>
            <w:r w:rsidRPr="00F5570E">
              <w:rPr>
                <w:sz w:val="14"/>
                <w:szCs w:val="14"/>
              </w:rPr>
              <w:t>Teologie sistematică*</w:t>
            </w:r>
          </w:p>
        </w:tc>
        <w:tc>
          <w:tcPr>
            <w:tcW w:w="992" w:type="dxa"/>
            <w:vAlign w:val="center"/>
          </w:tcPr>
          <w:p w:rsidR="00F877C5" w:rsidRPr="00F5570E" w:rsidRDefault="00F877C5" w:rsidP="00F877C5">
            <w:pPr>
              <w:pStyle w:val="Heading4"/>
              <w:jc w:val="center"/>
              <w:rPr>
                <w:b w:val="0"/>
                <w:bCs w:val="0"/>
                <w:sz w:val="14"/>
                <w:szCs w:val="14"/>
                <w:lang w:val="ro-RO"/>
              </w:rPr>
            </w:pPr>
            <w:r w:rsidRPr="00F5570E">
              <w:rPr>
                <w:b w:val="0"/>
                <w:bCs w:val="0"/>
                <w:sz w:val="14"/>
                <w:szCs w:val="14"/>
                <w:lang w:val="ro-RO"/>
              </w:rPr>
              <w:t>x</w:t>
            </w:r>
          </w:p>
        </w:tc>
        <w:tc>
          <w:tcPr>
            <w:tcW w:w="567" w:type="dxa"/>
            <w:tcBorders>
              <w:right w:val="thinThickSmallGap" w:sz="24" w:space="0" w:color="auto"/>
            </w:tcBorders>
            <w:vAlign w:val="center"/>
          </w:tcPr>
          <w:p w:rsidR="00F877C5" w:rsidRPr="00F5570E" w:rsidRDefault="00F877C5" w:rsidP="00F877C5">
            <w:pPr>
              <w:rPr>
                <w:b/>
                <w:bCs/>
                <w:sz w:val="16"/>
                <w:szCs w:val="16"/>
                <w:lang w:val="ro-RO"/>
              </w:rPr>
            </w:pPr>
          </w:p>
        </w:tc>
        <w:tc>
          <w:tcPr>
            <w:tcW w:w="3600" w:type="dxa"/>
            <w:vMerge/>
            <w:tcBorders>
              <w:left w:val="nil"/>
              <w:right w:val="thinThickSmallGap" w:sz="24" w:space="0" w:color="auto"/>
            </w:tcBorders>
            <w:vAlign w:val="center"/>
          </w:tcPr>
          <w:p w:rsidR="00F877C5" w:rsidRPr="00F5570E" w:rsidRDefault="00F877C5" w:rsidP="00F877C5">
            <w:pPr>
              <w:jc w:val="center"/>
              <w:rPr>
                <w:b/>
                <w:bCs/>
                <w:sz w:val="16"/>
                <w:szCs w:val="16"/>
                <w:lang w:val="ro-RO"/>
              </w:rPr>
            </w:pPr>
          </w:p>
        </w:tc>
      </w:tr>
      <w:tr w:rsidR="00F5570E" w:rsidRPr="00F5570E" w:rsidTr="00F877C5">
        <w:trPr>
          <w:cantSplit/>
          <w:jc w:val="center"/>
        </w:trPr>
        <w:tc>
          <w:tcPr>
            <w:tcW w:w="1627" w:type="dxa"/>
            <w:vMerge/>
            <w:tcBorders>
              <w:left w:val="thinThickSmallGap" w:sz="24" w:space="0" w:color="auto"/>
            </w:tcBorders>
            <w:vAlign w:val="center"/>
          </w:tcPr>
          <w:p w:rsidR="00F877C5" w:rsidRPr="00F5570E" w:rsidRDefault="00F877C5" w:rsidP="00F877C5">
            <w:pPr>
              <w:jc w:val="center"/>
              <w:rPr>
                <w:b/>
                <w:bCs/>
                <w:sz w:val="16"/>
                <w:szCs w:val="16"/>
                <w:lang w:val="ro-RO"/>
              </w:rPr>
            </w:pPr>
          </w:p>
        </w:tc>
        <w:tc>
          <w:tcPr>
            <w:tcW w:w="1496" w:type="dxa"/>
            <w:vMerge/>
            <w:tcBorders>
              <w:right w:val="thinThickSmallGap" w:sz="24" w:space="0" w:color="auto"/>
            </w:tcBorders>
            <w:vAlign w:val="center"/>
          </w:tcPr>
          <w:p w:rsidR="00F877C5" w:rsidRPr="00F5570E" w:rsidRDefault="00F877C5" w:rsidP="00F877C5">
            <w:pPr>
              <w:jc w:val="center"/>
              <w:rPr>
                <w:b/>
                <w:bCs/>
                <w:sz w:val="16"/>
                <w:szCs w:val="16"/>
                <w:lang w:val="ro-RO"/>
              </w:rPr>
            </w:pPr>
          </w:p>
        </w:tc>
        <w:tc>
          <w:tcPr>
            <w:tcW w:w="1496" w:type="dxa"/>
            <w:tcBorders>
              <w:left w:val="nil"/>
            </w:tcBorders>
            <w:vAlign w:val="center"/>
          </w:tcPr>
          <w:p w:rsidR="00F877C5" w:rsidRPr="00F5570E" w:rsidRDefault="00F877C5" w:rsidP="00F877C5">
            <w:pPr>
              <w:jc w:val="center"/>
              <w:rPr>
                <w:sz w:val="16"/>
                <w:szCs w:val="16"/>
                <w:lang w:val="ro-RO"/>
              </w:rPr>
            </w:pPr>
            <w:r w:rsidRPr="00F5570E">
              <w:rPr>
                <w:sz w:val="16"/>
                <w:szCs w:val="16"/>
                <w:lang w:val="ro-RO"/>
              </w:rPr>
              <w:t>FILOSOFIE</w:t>
            </w:r>
          </w:p>
        </w:tc>
        <w:tc>
          <w:tcPr>
            <w:tcW w:w="561" w:type="dxa"/>
            <w:vAlign w:val="center"/>
          </w:tcPr>
          <w:p w:rsidR="00F877C5" w:rsidRPr="00F5570E" w:rsidRDefault="00F877C5" w:rsidP="00F877C5">
            <w:pPr>
              <w:numPr>
                <w:ilvl w:val="0"/>
                <w:numId w:val="36"/>
              </w:numPr>
              <w:jc w:val="center"/>
              <w:rPr>
                <w:sz w:val="16"/>
                <w:szCs w:val="16"/>
                <w:lang w:val="ro-RO"/>
              </w:rPr>
            </w:pPr>
          </w:p>
        </w:tc>
        <w:tc>
          <w:tcPr>
            <w:tcW w:w="4687" w:type="dxa"/>
            <w:vAlign w:val="center"/>
          </w:tcPr>
          <w:p w:rsidR="00F877C5" w:rsidRPr="00F5570E" w:rsidRDefault="00F877C5" w:rsidP="00F877C5">
            <w:pPr>
              <w:rPr>
                <w:sz w:val="14"/>
                <w:szCs w:val="14"/>
                <w:lang w:val="ro-RO"/>
              </w:rPr>
            </w:pPr>
            <w:r w:rsidRPr="00F5570E">
              <w:rPr>
                <w:sz w:val="14"/>
                <w:szCs w:val="14"/>
                <w:lang w:val="ro-RO"/>
              </w:rPr>
              <w:t>Cultură şi religie</w:t>
            </w:r>
          </w:p>
        </w:tc>
        <w:tc>
          <w:tcPr>
            <w:tcW w:w="992" w:type="dxa"/>
            <w:vAlign w:val="center"/>
          </w:tcPr>
          <w:p w:rsidR="00F877C5" w:rsidRPr="00F5570E" w:rsidRDefault="00F877C5" w:rsidP="00F877C5">
            <w:pPr>
              <w:pStyle w:val="Heading4"/>
              <w:jc w:val="center"/>
              <w:rPr>
                <w:b w:val="0"/>
                <w:bCs w:val="0"/>
                <w:sz w:val="14"/>
                <w:szCs w:val="14"/>
                <w:lang w:val="ro-RO"/>
              </w:rPr>
            </w:pPr>
            <w:r w:rsidRPr="00F5570E">
              <w:rPr>
                <w:b w:val="0"/>
                <w:bCs w:val="0"/>
                <w:sz w:val="14"/>
                <w:szCs w:val="14"/>
                <w:lang w:val="ro-RO"/>
              </w:rPr>
              <w:t>x</w:t>
            </w:r>
          </w:p>
        </w:tc>
        <w:tc>
          <w:tcPr>
            <w:tcW w:w="567" w:type="dxa"/>
            <w:tcBorders>
              <w:right w:val="thinThickSmallGap" w:sz="24" w:space="0" w:color="auto"/>
            </w:tcBorders>
            <w:vAlign w:val="center"/>
          </w:tcPr>
          <w:p w:rsidR="00F877C5" w:rsidRPr="00F5570E" w:rsidRDefault="00F877C5" w:rsidP="00F877C5">
            <w:pPr>
              <w:rPr>
                <w:b/>
                <w:bCs/>
                <w:sz w:val="16"/>
                <w:szCs w:val="16"/>
                <w:lang w:val="ro-RO"/>
              </w:rPr>
            </w:pPr>
          </w:p>
        </w:tc>
        <w:tc>
          <w:tcPr>
            <w:tcW w:w="3600" w:type="dxa"/>
            <w:vMerge/>
            <w:tcBorders>
              <w:left w:val="nil"/>
              <w:right w:val="thinThickSmallGap" w:sz="24" w:space="0" w:color="auto"/>
            </w:tcBorders>
            <w:vAlign w:val="center"/>
          </w:tcPr>
          <w:p w:rsidR="00F877C5" w:rsidRPr="00F5570E" w:rsidRDefault="00F877C5" w:rsidP="00F877C5">
            <w:pPr>
              <w:jc w:val="center"/>
              <w:rPr>
                <w:b/>
                <w:bCs/>
                <w:sz w:val="16"/>
                <w:szCs w:val="16"/>
                <w:lang w:val="ro-RO"/>
              </w:rPr>
            </w:pPr>
          </w:p>
        </w:tc>
      </w:tr>
      <w:tr w:rsidR="00F877C5" w:rsidRPr="00F5570E" w:rsidTr="00F877C5">
        <w:trPr>
          <w:cantSplit/>
          <w:jc w:val="center"/>
        </w:trPr>
        <w:tc>
          <w:tcPr>
            <w:tcW w:w="1627" w:type="dxa"/>
            <w:vMerge/>
            <w:tcBorders>
              <w:left w:val="thinThickSmallGap" w:sz="24" w:space="0" w:color="auto"/>
            </w:tcBorders>
            <w:vAlign w:val="center"/>
          </w:tcPr>
          <w:p w:rsidR="00F877C5" w:rsidRPr="00F5570E" w:rsidRDefault="00F877C5" w:rsidP="00F877C5">
            <w:pPr>
              <w:jc w:val="center"/>
              <w:rPr>
                <w:b/>
                <w:bCs/>
                <w:sz w:val="16"/>
                <w:szCs w:val="16"/>
                <w:lang w:val="ro-RO"/>
              </w:rPr>
            </w:pPr>
          </w:p>
        </w:tc>
        <w:tc>
          <w:tcPr>
            <w:tcW w:w="1496" w:type="dxa"/>
            <w:tcBorders>
              <w:right w:val="thinThickSmallGap" w:sz="24" w:space="0" w:color="auto"/>
            </w:tcBorders>
            <w:vAlign w:val="center"/>
          </w:tcPr>
          <w:p w:rsidR="00F877C5" w:rsidRPr="00F5570E" w:rsidRDefault="00F877C5" w:rsidP="00F877C5">
            <w:pPr>
              <w:jc w:val="center"/>
              <w:rPr>
                <w:b/>
                <w:bCs/>
                <w:sz w:val="16"/>
                <w:szCs w:val="16"/>
                <w:lang w:val="ro-RO"/>
              </w:rPr>
            </w:pPr>
            <w:r w:rsidRPr="00F5570E">
              <w:rPr>
                <w:b/>
                <w:bCs/>
                <w:sz w:val="16"/>
                <w:szCs w:val="16"/>
                <w:lang w:val="ro-RO"/>
              </w:rPr>
              <w:t>Religie evanghelică – confesiunea augustană</w:t>
            </w:r>
          </w:p>
        </w:tc>
        <w:tc>
          <w:tcPr>
            <w:tcW w:w="1496" w:type="dxa"/>
            <w:tcBorders>
              <w:left w:val="nil"/>
            </w:tcBorders>
            <w:vAlign w:val="center"/>
          </w:tcPr>
          <w:p w:rsidR="00F877C5" w:rsidRPr="00F5570E" w:rsidRDefault="00F877C5" w:rsidP="00F877C5">
            <w:pPr>
              <w:jc w:val="center"/>
              <w:rPr>
                <w:sz w:val="16"/>
                <w:szCs w:val="16"/>
                <w:lang w:val="ro-RO"/>
              </w:rPr>
            </w:pPr>
            <w:r w:rsidRPr="00F5570E">
              <w:rPr>
                <w:sz w:val="16"/>
                <w:szCs w:val="16"/>
                <w:lang w:val="ro-RO"/>
              </w:rPr>
              <w:t>TEOLOGIE</w:t>
            </w:r>
          </w:p>
        </w:tc>
        <w:tc>
          <w:tcPr>
            <w:tcW w:w="561" w:type="dxa"/>
            <w:vAlign w:val="center"/>
          </w:tcPr>
          <w:p w:rsidR="00F877C5" w:rsidRPr="00F5570E" w:rsidRDefault="00F877C5" w:rsidP="00F877C5">
            <w:pPr>
              <w:numPr>
                <w:ilvl w:val="0"/>
                <w:numId w:val="36"/>
              </w:numPr>
              <w:jc w:val="center"/>
              <w:rPr>
                <w:sz w:val="16"/>
                <w:szCs w:val="16"/>
                <w:lang w:val="ro-RO"/>
              </w:rPr>
            </w:pPr>
          </w:p>
        </w:tc>
        <w:tc>
          <w:tcPr>
            <w:tcW w:w="4687" w:type="dxa"/>
            <w:vAlign w:val="center"/>
          </w:tcPr>
          <w:p w:rsidR="00F877C5" w:rsidRPr="00F5570E" w:rsidRDefault="00F877C5" w:rsidP="00F877C5">
            <w:pPr>
              <w:rPr>
                <w:sz w:val="14"/>
                <w:szCs w:val="14"/>
                <w:lang w:val="ro-RO"/>
              </w:rPr>
            </w:pPr>
            <w:r w:rsidRPr="00F5570E">
              <w:rPr>
                <w:sz w:val="14"/>
                <w:szCs w:val="14"/>
                <w:lang w:val="ro-RO"/>
              </w:rPr>
              <w:t>Teologie evanghelică</w:t>
            </w:r>
          </w:p>
        </w:tc>
        <w:tc>
          <w:tcPr>
            <w:tcW w:w="992" w:type="dxa"/>
            <w:vAlign w:val="center"/>
          </w:tcPr>
          <w:p w:rsidR="00F877C5" w:rsidRPr="00F5570E" w:rsidRDefault="00F877C5" w:rsidP="00F877C5">
            <w:pPr>
              <w:pStyle w:val="Heading4"/>
              <w:jc w:val="center"/>
              <w:rPr>
                <w:b w:val="0"/>
                <w:bCs w:val="0"/>
                <w:sz w:val="14"/>
                <w:szCs w:val="14"/>
                <w:lang w:val="ro-RO"/>
              </w:rPr>
            </w:pPr>
            <w:r w:rsidRPr="00F5570E">
              <w:rPr>
                <w:b w:val="0"/>
                <w:bCs w:val="0"/>
                <w:sz w:val="14"/>
                <w:szCs w:val="14"/>
                <w:lang w:val="ro-RO"/>
              </w:rPr>
              <w:t>x</w:t>
            </w:r>
          </w:p>
        </w:tc>
        <w:tc>
          <w:tcPr>
            <w:tcW w:w="567" w:type="dxa"/>
            <w:tcBorders>
              <w:right w:val="thinThickSmallGap" w:sz="24" w:space="0" w:color="auto"/>
            </w:tcBorders>
            <w:vAlign w:val="center"/>
          </w:tcPr>
          <w:p w:rsidR="00F877C5" w:rsidRPr="00F5570E" w:rsidRDefault="00F877C5" w:rsidP="00F877C5">
            <w:pPr>
              <w:rPr>
                <w:b/>
                <w:bCs/>
                <w:sz w:val="16"/>
                <w:szCs w:val="16"/>
                <w:lang w:val="ro-RO"/>
              </w:rPr>
            </w:pPr>
          </w:p>
        </w:tc>
        <w:tc>
          <w:tcPr>
            <w:tcW w:w="3600" w:type="dxa"/>
            <w:tcBorders>
              <w:left w:val="nil"/>
              <w:right w:val="thinThickSmallGap" w:sz="24" w:space="0" w:color="auto"/>
            </w:tcBorders>
            <w:vAlign w:val="center"/>
          </w:tcPr>
          <w:p w:rsidR="00F877C5" w:rsidRPr="00F5570E" w:rsidRDefault="00F877C5" w:rsidP="00F877C5">
            <w:pPr>
              <w:jc w:val="center"/>
              <w:rPr>
                <w:b/>
                <w:bCs/>
                <w:sz w:val="14"/>
                <w:szCs w:val="14"/>
                <w:lang w:val="ro-RO"/>
              </w:rPr>
            </w:pPr>
            <w:r w:rsidRPr="00F5570E">
              <w:rPr>
                <w:b/>
                <w:bCs/>
                <w:sz w:val="14"/>
                <w:szCs w:val="14"/>
                <w:lang w:val="ro-RO"/>
              </w:rPr>
              <w:t>RELIGIE EVANGHELICĂ – CONFESIUNEA AUGUSTANĂ</w:t>
            </w:r>
          </w:p>
          <w:p w:rsidR="00F877C5" w:rsidRPr="00F5570E" w:rsidRDefault="00F877C5" w:rsidP="00F877C5">
            <w:pPr>
              <w:jc w:val="center"/>
              <w:rPr>
                <w:sz w:val="16"/>
                <w:szCs w:val="16"/>
                <w:lang w:val="ro-RO"/>
              </w:rPr>
            </w:pPr>
            <w:r w:rsidRPr="00F5570E">
              <w:rPr>
                <w:sz w:val="16"/>
                <w:szCs w:val="16"/>
                <w:lang w:val="ro-RO"/>
              </w:rPr>
              <w:t>(</w:t>
            </w:r>
            <w:r w:rsidRPr="00F5570E">
              <w:rPr>
                <w:sz w:val="12"/>
                <w:szCs w:val="12"/>
                <w:lang w:val="ro-RO"/>
              </w:rPr>
              <w:t>programa pentru concurs aprobată prin ordinul ministrului educaţiei şi cercetării nr. 5670/ 2006</w:t>
            </w:r>
            <w:r w:rsidRPr="00F5570E">
              <w:rPr>
                <w:sz w:val="16"/>
                <w:szCs w:val="16"/>
                <w:lang w:val="ro-RO"/>
              </w:rPr>
              <w:t>)</w:t>
            </w:r>
          </w:p>
          <w:p w:rsidR="00F877C5" w:rsidRPr="00F5570E" w:rsidRDefault="00F877C5" w:rsidP="00F877C5">
            <w:pPr>
              <w:jc w:val="center"/>
              <w:rPr>
                <w:sz w:val="16"/>
                <w:szCs w:val="16"/>
                <w:lang w:val="ro-RO"/>
              </w:rPr>
            </w:pPr>
            <w:r w:rsidRPr="00F5570E">
              <w:rPr>
                <w:sz w:val="16"/>
                <w:szCs w:val="16"/>
                <w:lang w:val="ro-RO"/>
              </w:rPr>
              <w:t>/</w:t>
            </w:r>
          </w:p>
          <w:p w:rsidR="00F877C5" w:rsidRPr="00F5570E" w:rsidRDefault="00F877C5" w:rsidP="00F877C5">
            <w:pPr>
              <w:jc w:val="center"/>
              <w:rPr>
                <w:b/>
                <w:bCs/>
                <w:sz w:val="14"/>
                <w:szCs w:val="14"/>
                <w:lang w:val="ro-RO"/>
              </w:rPr>
            </w:pPr>
            <w:r w:rsidRPr="00F5570E">
              <w:rPr>
                <w:b/>
                <w:bCs/>
                <w:sz w:val="14"/>
                <w:szCs w:val="14"/>
                <w:lang w:val="ro-RO"/>
              </w:rPr>
              <w:t>RELIGIE EVANGHELICĂ – CONFESIUNEA AUGUSTANĂ</w:t>
            </w:r>
          </w:p>
          <w:p w:rsidR="00F877C5" w:rsidRPr="00F5570E" w:rsidRDefault="00F877C5" w:rsidP="00F877C5">
            <w:pPr>
              <w:pStyle w:val="Heading1"/>
              <w:jc w:val="center"/>
              <w:rPr>
                <w:b/>
                <w:iCs/>
                <w:sz w:val="14"/>
                <w:szCs w:val="14"/>
              </w:rPr>
            </w:pPr>
            <w:r w:rsidRPr="00F5570E">
              <w:rPr>
                <w:b/>
                <w:iCs/>
                <w:sz w:val="14"/>
                <w:szCs w:val="14"/>
              </w:rPr>
              <w:t xml:space="preserve"> (SPECIALITATE ŞI DIDACTICA SPECIALITĂŢII), ELEMENTE DE PEDAGOGIE ŞI PSIHOLOGIE </w:t>
            </w:r>
          </w:p>
          <w:p w:rsidR="00F877C5" w:rsidRPr="00F5570E" w:rsidRDefault="00F877C5" w:rsidP="00F877C5">
            <w:pPr>
              <w:jc w:val="center"/>
              <w:rPr>
                <w:b/>
                <w:bCs/>
                <w:sz w:val="14"/>
                <w:szCs w:val="14"/>
                <w:lang w:val="ro-RO"/>
              </w:rPr>
            </w:pPr>
            <w:r w:rsidRPr="00F5570E">
              <w:rPr>
                <w:sz w:val="12"/>
                <w:szCs w:val="12"/>
              </w:rPr>
              <w:t xml:space="preserve">(programele pentru examenul naţional de definitivare în învăţământ aprobate prin ordinul ministrului educaţiei şi cercetării ştiinţifice nr. 5558 / 2015)  </w:t>
            </w:r>
          </w:p>
        </w:tc>
      </w:tr>
    </w:tbl>
    <w:p w:rsidR="00BE08C5" w:rsidRPr="00F5570E" w:rsidRDefault="00BE08C5" w:rsidP="00AE7467">
      <w:pPr>
        <w:rPr>
          <w:sz w:val="16"/>
          <w:szCs w:val="16"/>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7"/>
        <w:gridCol w:w="1309"/>
        <w:gridCol w:w="1683"/>
        <w:gridCol w:w="561"/>
        <w:gridCol w:w="5984"/>
        <w:gridCol w:w="748"/>
        <w:gridCol w:w="748"/>
        <w:gridCol w:w="2366"/>
      </w:tblGrid>
      <w:tr w:rsidR="00F5570E" w:rsidRPr="00F5570E">
        <w:trPr>
          <w:cantSplit/>
          <w:trHeight w:val="60"/>
          <w:jc w:val="center"/>
        </w:trPr>
        <w:tc>
          <w:tcPr>
            <w:tcW w:w="1627" w:type="dxa"/>
            <w:vMerge w:val="restart"/>
            <w:tcBorders>
              <w:left w:val="thinThickSmallGap" w:sz="24" w:space="0" w:color="auto"/>
            </w:tcBorders>
            <w:vAlign w:val="center"/>
          </w:tcPr>
          <w:p w:rsidR="00F877C5" w:rsidRPr="00F5570E" w:rsidRDefault="00F877C5" w:rsidP="00F877C5">
            <w:pPr>
              <w:pStyle w:val="Heading2"/>
              <w:jc w:val="center"/>
              <w:rPr>
                <w:sz w:val="13"/>
                <w:szCs w:val="13"/>
              </w:rPr>
            </w:pPr>
            <w:r w:rsidRPr="00F5570E">
              <w:rPr>
                <w:sz w:val="13"/>
                <w:szCs w:val="13"/>
              </w:rPr>
              <w:lastRenderedPageBreak/>
              <w:t>Învăţământ</w:t>
            </w:r>
          </w:p>
          <w:p w:rsidR="00F877C5" w:rsidRPr="00F5570E" w:rsidRDefault="00F877C5" w:rsidP="00F877C5">
            <w:pPr>
              <w:pStyle w:val="Heading2"/>
              <w:jc w:val="center"/>
              <w:rPr>
                <w:b w:val="0"/>
                <w:bCs w:val="0"/>
                <w:sz w:val="13"/>
                <w:szCs w:val="13"/>
              </w:rPr>
            </w:pPr>
            <w:r w:rsidRPr="00F5570E">
              <w:rPr>
                <w:sz w:val="13"/>
                <w:szCs w:val="13"/>
              </w:rPr>
              <w:t xml:space="preserve">gimnazial / </w:t>
            </w:r>
          </w:p>
          <w:p w:rsidR="00F877C5" w:rsidRPr="00F5570E" w:rsidRDefault="00F877C5" w:rsidP="00F877C5">
            <w:pPr>
              <w:jc w:val="center"/>
              <w:rPr>
                <w:b/>
                <w:bCs/>
                <w:sz w:val="13"/>
                <w:szCs w:val="13"/>
                <w:lang w:val="ro-RO"/>
              </w:rPr>
            </w:pPr>
            <w:r w:rsidRPr="00F5570E">
              <w:rPr>
                <w:b/>
                <w:bCs/>
                <w:sz w:val="13"/>
                <w:szCs w:val="13"/>
                <w:lang w:val="ro-RO"/>
              </w:rPr>
              <w:t>Învăţământ special   (</w:t>
            </w:r>
            <w:r w:rsidRPr="00F5570E">
              <w:rPr>
                <w:b/>
                <w:bCs/>
                <w:spacing w:val="-6"/>
                <w:sz w:val="13"/>
                <w:szCs w:val="13"/>
                <w:lang w:val="ro-RO"/>
              </w:rPr>
              <w:t>deficienţe moderate sau uşoare</w:t>
            </w:r>
            <w:r w:rsidRPr="00F5570E">
              <w:rPr>
                <w:b/>
                <w:bCs/>
                <w:sz w:val="13"/>
                <w:szCs w:val="13"/>
                <w:lang w:val="ro-RO"/>
              </w:rPr>
              <w:t>)/ Învăţământ special (deficienţe grave, severe, profunde sau asociate)** / Învăţământ profesional</w:t>
            </w:r>
          </w:p>
        </w:tc>
        <w:tc>
          <w:tcPr>
            <w:tcW w:w="1309" w:type="dxa"/>
            <w:vMerge w:val="restart"/>
            <w:tcBorders>
              <w:right w:val="thinThickSmallGap" w:sz="24" w:space="0" w:color="auto"/>
            </w:tcBorders>
            <w:vAlign w:val="center"/>
          </w:tcPr>
          <w:p w:rsidR="00F877C5" w:rsidRPr="00F5570E" w:rsidRDefault="00F877C5" w:rsidP="00F877C5">
            <w:pPr>
              <w:jc w:val="center"/>
              <w:rPr>
                <w:b/>
                <w:bCs/>
                <w:sz w:val="13"/>
                <w:szCs w:val="13"/>
                <w:lang w:val="ro-RO"/>
              </w:rPr>
            </w:pPr>
            <w:r w:rsidRPr="00F5570E">
              <w:rPr>
                <w:b/>
                <w:bCs/>
                <w:sz w:val="13"/>
                <w:szCs w:val="13"/>
                <w:lang w:val="ro-RO"/>
              </w:rPr>
              <w:t>Religie baptistă</w:t>
            </w:r>
          </w:p>
        </w:tc>
        <w:tc>
          <w:tcPr>
            <w:tcW w:w="1683" w:type="dxa"/>
            <w:vMerge w:val="restart"/>
            <w:tcBorders>
              <w:left w:val="nil"/>
            </w:tcBorders>
            <w:vAlign w:val="center"/>
          </w:tcPr>
          <w:p w:rsidR="00F877C5" w:rsidRPr="00F5570E" w:rsidRDefault="00F877C5" w:rsidP="00F877C5">
            <w:pPr>
              <w:jc w:val="center"/>
              <w:rPr>
                <w:sz w:val="13"/>
                <w:szCs w:val="13"/>
                <w:lang w:val="ro-RO"/>
              </w:rPr>
            </w:pPr>
            <w:r w:rsidRPr="00F5570E">
              <w:rPr>
                <w:sz w:val="13"/>
                <w:szCs w:val="13"/>
                <w:lang w:val="ro-RO"/>
              </w:rPr>
              <w:t>TEOLOGIE</w:t>
            </w:r>
          </w:p>
        </w:tc>
        <w:tc>
          <w:tcPr>
            <w:tcW w:w="561" w:type="dxa"/>
            <w:vAlign w:val="center"/>
          </w:tcPr>
          <w:p w:rsidR="00F877C5" w:rsidRPr="00F5570E" w:rsidRDefault="00F877C5" w:rsidP="00F877C5">
            <w:pPr>
              <w:numPr>
                <w:ilvl w:val="0"/>
                <w:numId w:val="36"/>
              </w:numPr>
              <w:jc w:val="center"/>
              <w:rPr>
                <w:sz w:val="13"/>
                <w:szCs w:val="13"/>
                <w:lang w:val="ro-RO"/>
              </w:rPr>
            </w:pPr>
          </w:p>
        </w:tc>
        <w:tc>
          <w:tcPr>
            <w:tcW w:w="5984" w:type="dxa"/>
            <w:vAlign w:val="center"/>
          </w:tcPr>
          <w:p w:rsidR="00F877C5" w:rsidRPr="00F5570E" w:rsidRDefault="00F877C5" w:rsidP="00F877C5">
            <w:pPr>
              <w:rPr>
                <w:sz w:val="13"/>
                <w:szCs w:val="13"/>
                <w:lang w:val="ro-RO"/>
              </w:rPr>
            </w:pPr>
            <w:r w:rsidRPr="00F5570E">
              <w:rPr>
                <w:sz w:val="13"/>
                <w:szCs w:val="13"/>
                <w:lang w:val="ro-RO"/>
              </w:rPr>
              <w:t>Teologie baptistă pastorală</w:t>
            </w:r>
          </w:p>
        </w:tc>
        <w:tc>
          <w:tcPr>
            <w:tcW w:w="748" w:type="dxa"/>
            <w:vAlign w:val="center"/>
          </w:tcPr>
          <w:p w:rsidR="00F877C5" w:rsidRPr="00F5570E" w:rsidRDefault="00F877C5" w:rsidP="00F877C5">
            <w:pPr>
              <w:pStyle w:val="Heading4"/>
              <w:jc w:val="center"/>
              <w:rPr>
                <w:b w:val="0"/>
                <w:bCs w:val="0"/>
                <w:sz w:val="13"/>
                <w:szCs w:val="13"/>
                <w:lang w:val="ro-RO"/>
              </w:rPr>
            </w:pPr>
            <w:r w:rsidRPr="00F5570E">
              <w:rPr>
                <w:b w:val="0"/>
                <w:bCs w:val="0"/>
                <w:sz w:val="13"/>
                <w:szCs w:val="13"/>
                <w:lang w:val="ro-RO"/>
              </w:rPr>
              <w:t>x</w:t>
            </w:r>
          </w:p>
        </w:tc>
        <w:tc>
          <w:tcPr>
            <w:tcW w:w="748" w:type="dxa"/>
            <w:tcBorders>
              <w:right w:val="thinThickSmallGap" w:sz="24" w:space="0" w:color="auto"/>
            </w:tcBorders>
            <w:vAlign w:val="center"/>
          </w:tcPr>
          <w:p w:rsidR="00F877C5" w:rsidRPr="00F5570E" w:rsidRDefault="00F877C5" w:rsidP="00F877C5">
            <w:pPr>
              <w:rPr>
                <w:b/>
                <w:bCs/>
                <w:sz w:val="13"/>
                <w:szCs w:val="13"/>
                <w:lang w:val="ro-RO"/>
              </w:rPr>
            </w:pPr>
          </w:p>
        </w:tc>
        <w:tc>
          <w:tcPr>
            <w:tcW w:w="2366" w:type="dxa"/>
            <w:vMerge w:val="restart"/>
            <w:tcBorders>
              <w:left w:val="nil"/>
              <w:right w:val="thinThickSmallGap" w:sz="24" w:space="0" w:color="auto"/>
            </w:tcBorders>
            <w:vAlign w:val="center"/>
          </w:tcPr>
          <w:p w:rsidR="00F877C5" w:rsidRPr="00F5570E" w:rsidRDefault="00F877C5" w:rsidP="00F877C5">
            <w:pPr>
              <w:jc w:val="center"/>
              <w:rPr>
                <w:b/>
                <w:bCs/>
                <w:sz w:val="15"/>
                <w:szCs w:val="15"/>
                <w:lang w:val="ro-RO"/>
              </w:rPr>
            </w:pPr>
            <w:r w:rsidRPr="00F5570E">
              <w:rPr>
                <w:b/>
                <w:bCs/>
                <w:sz w:val="15"/>
                <w:szCs w:val="15"/>
                <w:lang w:val="ro-RO"/>
              </w:rPr>
              <w:t>RELIGIE BAPTISTĂ</w:t>
            </w:r>
          </w:p>
          <w:p w:rsidR="00F877C5" w:rsidRPr="00F5570E" w:rsidRDefault="00F877C5" w:rsidP="00F877C5">
            <w:pPr>
              <w:jc w:val="center"/>
              <w:rPr>
                <w:sz w:val="16"/>
                <w:szCs w:val="16"/>
                <w:lang w:val="ro-RO"/>
              </w:rPr>
            </w:pPr>
            <w:r w:rsidRPr="00F5570E">
              <w:rPr>
                <w:sz w:val="16"/>
                <w:szCs w:val="16"/>
                <w:lang w:val="ro-RO"/>
              </w:rPr>
              <w:t>(</w:t>
            </w:r>
            <w:r w:rsidRPr="00F5570E">
              <w:rPr>
                <w:sz w:val="12"/>
                <w:szCs w:val="12"/>
                <w:lang w:val="ro-RO"/>
              </w:rPr>
              <w:t>programa pentru concurs aprobată prin ordinul ministrului educaţiei,  cercetării,  tineretului  şi sportului nr. 5620 / 2010</w:t>
            </w:r>
            <w:r w:rsidRPr="00F5570E">
              <w:rPr>
                <w:sz w:val="16"/>
                <w:szCs w:val="16"/>
                <w:lang w:val="ro-RO"/>
              </w:rPr>
              <w:t>)</w:t>
            </w:r>
          </w:p>
          <w:p w:rsidR="00F877C5" w:rsidRPr="00F5570E" w:rsidRDefault="00F877C5" w:rsidP="00F877C5">
            <w:pPr>
              <w:jc w:val="center"/>
              <w:rPr>
                <w:sz w:val="16"/>
                <w:szCs w:val="16"/>
                <w:lang w:val="ro-RO"/>
              </w:rPr>
            </w:pPr>
            <w:r w:rsidRPr="00F5570E">
              <w:rPr>
                <w:sz w:val="16"/>
                <w:szCs w:val="16"/>
                <w:lang w:val="ro-RO"/>
              </w:rPr>
              <w:t>/</w:t>
            </w:r>
          </w:p>
          <w:p w:rsidR="00F877C5" w:rsidRPr="00F5570E" w:rsidRDefault="00F877C5" w:rsidP="00F877C5">
            <w:pPr>
              <w:jc w:val="center"/>
              <w:rPr>
                <w:b/>
                <w:bCs/>
                <w:sz w:val="15"/>
                <w:szCs w:val="15"/>
                <w:lang w:val="ro-RO"/>
              </w:rPr>
            </w:pPr>
            <w:r w:rsidRPr="00F5570E">
              <w:rPr>
                <w:b/>
                <w:bCs/>
                <w:sz w:val="15"/>
                <w:szCs w:val="15"/>
                <w:lang w:val="ro-RO"/>
              </w:rPr>
              <w:t>RELIGIE BAPTISTĂ</w:t>
            </w:r>
          </w:p>
          <w:p w:rsidR="00F877C5" w:rsidRPr="00F5570E" w:rsidRDefault="00F877C5" w:rsidP="00F877C5">
            <w:pPr>
              <w:pStyle w:val="Heading1"/>
              <w:jc w:val="center"/>
              <w:rPr>
                <w:b/>
                <w:iCs/>
                <w:sz w:val="14"/>
                <w:szCs w:val="14"/>
              </w:rPr>
            </w:pPr>
            <w:r w:rsidRPr="00F5570E">
              <w:rPr>
                <w:b/>
                <w:iCs/>
                <w:sz w:val="14"/>
                <w:szCs w:val="14"/>
              </w:rPr>
              <w:t xml:space="preserve"> (SPECIALITATE ŞI DIDACTICA SPECIALITĂŢII), ELEMENTE DE PEDAGOGIE ŞI PSIHOLOGIE </w:t>
            </w:r>
          </w:p>
          <w:p w:rsidR="00F877C5" w:rsidRPr="00F5570E" w:rsidRDefault="00F877C5" w:rsidP="00F877C5">
            <w:pPr>
              <w:jc w:val="center"/>
              <w:rPr>
                <w:b/>
                <w:bCs/>
                <w:sz w:val="15"/>
                <w:szCs w:val="15"/>
                <w:lang w:val="ro-RO"/>
              </w:rPr>
            </w:pPr>
            <w:r w:rsidRPr="00F5570E">
              <w:rPr>
                <w:sz w:val="12"/>
                <w:szCs w:val="12"/>
              </w:rPr>
              <w:t xml:space="preserve">(programele pentru examenul naţional de definitivare în învăţământ aprobate prin ordinul ministrului educaţiei şi cercetării ştiinţifice nr. 5558 / 2015)  </w:t>
            </w:r>
          </w:p>
        </w:tc>
      </w:tr>
      <w:tr w:rsidR="00F5570E" w:rsidRPr="00F5570E">
        <w:trPr>
          <w:cantSplit/>
          <w:trHeight w:val="60"/>
          <w:jc w:val="center"/>
        </w:trPr>
        <w:tc>
          <w:tcPr>
            <w:tcW w:w="1627" w:type="dxa"/>
            <w:vMerge/>
            <w:tcBorders>
              <w:left w:val="thinThickSmallGap" w:sz="24" w:space="0" w:color="auto"/>
            </w:tcBorders>
            <w:vAlign w:val="center"/>
          </w:tcPr>
          <w:p w:rsidR="00F877C5" w:rsidRPr="00F5570E" w:rsidRDefault="00F877C5" w:rsidP="00F877C5">
            <w:pPr>
              <w:jc w:val="center"/>
              <w:rPr>
                <w:b/>
                <w:bCs/>
                <w:sz w:val="13"/>
                <w:szCs w:val="13"/>
                <w:lang w:val="ro-RO"/>
              </w:rPr>
            </w:pPr>
          </w:p>
        </w:tc>
        <w:tc>
          <w:tcPr>
            <w:tcW w:w="1309" w:type="dxa"/>
            <w:vMerge/>
            <w:tcBorders>
              <w:right w:val="thinThickSmallGap" w:sz="24" w:space="0" w:color="auto"/>
            </w:tcBorders>
            <w:vAlign w:val="center"/>
          </w:tcPr>
          <w:p w:rsidR="00F877C5" w:rsidRPr="00F5570E" w:rsidRDefault="00F877C5" w:rsidP="00F877C5">
            <w:pPr>
              <w:jc w:val="center"/>
              <w:rPr>
                <w:b/>
                <w:bCs/>
                <w:sz w:val="13"/>
                <w:szCs w:val="13"/>
                <w:lang w:val="ro-RO"/>
              </w:rPr>
            </w:pPr>
          </w:p>
        </w:tc>
        <w:tc>
          <w:tcPr>
            <w:tcW w:w="1683" w:type="dxa"/>
            <w:vMerge/>
            <w:tcBorders>
              <w:left w:val="nil"/>
            </w:tcBorders>
            <w:vAlign w:val="center"/>
          </w:tcPr>
          <w:p w:rsidR="00F877C5" w:rsidRPr="00F5570E" w:rsidRDefault="00F877C5" w:rsidP="00F877C5">
            <w:pPr>
              <w:jc w:val="center"/>
              <w:rPr>
                <w:sz w:val="13"/>
                <w:szCs w:val="13"/>
                <w:lang w:val="ro-RO"/>
              </w:rPr>
            </w:pPr>
          </w:p>
        </w:tc>
        <w:tc>
          <w:tcPr>
            <w:tcW w:w="561" w:type="dxa"/>
            <w:vAlign w:val="center"/>
          </w:tcPr>
          <w:p w:rsidR="00F877C5" w:rsidRPr="00F5570E" w:rsidRDefault="00F877C5" w:rsidP="00F877C5">
            <w:pPr>
              <w:numPr>
                <w:ilvl w:val="0"/>
                <w:numId w:val="36"/>
              </w:numPr>
              <w:jc w:val="center"/>
              <w:rPr>
                <w:sz w:val="13"/>
                <w:szCs w:val="13"/>
                <w:lang w:val="ro-RO"/>
              </w:rPr>
            </w:pPr>
          </w:p>
        </w:tc>
        <w:tc>
          <w:tcPr>
            <w:tcW w:w="5984" w:type="dxa"/>
            <w:vAlign w:val="center"/>
          </w:tcPr>
          <w:p w:rsidR="00F877C5" w:rsidRPr="00F5570E" w:rsidRDefault="00F877C5" w:rsidP="00F877C5">
            <w:pPr>
              <w:rPr>
                <w:sz w:val="13"/>
                <w:szCs w:val="13"/>
                <w:lang w:val="ro-RO"/>
              </w:rPr>
            </w:pPr>
            <w:r w:rsidRPr="00F5570E">
              <w:rPr>
                <w:sz w:val="13"/>
                <w:szCs w:val="13"/>
                <w:lang w:val="ro-RO"/>
              </w:rPr>
              <w:t>Teologie baptistă didactică</w:t>
            </w:r>
          </w:p>
        </w:tc>
        <w:tc>
          <w:tcPr>
            <w:tcW w:w="748" w:type="dxa"/>
            <w:vAlign w:val="center"/>
          </w:tcPr>
          <w:p w:rsidR="00F877C5" w:rsidRPr="00F5570E" w:rsidRDefault="00F877C5" w:rsidP="00F877C5">
            <w:pPr>
              <w:pStyle w:val="Heading4"/>
              <w:jc w:val="center"/>
              <w:rPr>
                <w:b w:val="0"/>
                <w:bCs w:val="0"/>
                <w:sz w:val="13"/>
                <w:szCs w:val="13"/>
                <w:lang w:val="ro-RO"/>
              </w:rPr>
            </w:pPr>
            <w:r w:rsidRPr="00F5570E">
              <w:rPr>
                <w:b w:val="0"/>
                <w:bCs w:val="0"/>
                <w:sz w:val="13"/>
                <w:szCs w:val="13"/>
                <w:lang w:val="ro-RO"/>
              </w:rPr>
              <w:t>x</w:t>
            </w:r>
          </w:p>
        </w:tc>
        <w:tc>
          <w:tcPr>
            <w:tcW w:w="748" w:type="dxa"/>
            <w:tcBorders>
              <w:right w:val="thinThickSmallGap" w:sz="24" w:space="0" w:color="auto"/>
            </w:tcBorders>
            <w:vAlign w:val="center"/>
          </w:tcPr>
          <w:p w:rsidR="00F877C5" w:rsidRPr="00F5570E" w:rsidRDefault="00F877C5" w:rsidP="00F877C5">
            <w:pPr>
              <w:rPr>
                <w:b/>
                <w:bCs/>
                <w:sz w:val="13"/>
                <w:szCs w:val="13"/>
                <w:lang w:val="ro-RO"/>
              </w:rPr>
            </w:pPr>
          </w:p>
        </w:tc>
        <w:tc>
          <w:tcPr>
            <w:tcW w:w="2366" w:type="dxa"/>
            <w:vMerge/>
            <w:tcBorders>
              <w:left w:val="nil"/>
              <w:right w:val="thinThickSmallGap" w:sz="24" w:space="0" w:color="auto"/>
            </w:tcBorders>
            <w:vAlign w:val="center"/>
          </w:tcPr>
          <w:p w:rsidR="00F877C5" w:rsidRPr="00F5570E" w:rsidRDefault="00F877C5" w:rsidP="00F877C5">
            <w:pPr>
              <w:jc w:val="center"/>
              <w:rPr>
                <w:b/>
                <w:bCs/>
                <w:sz w:val="15"/>
                <w:szCs w:val="15"/>
                <w:lang w:val="ro-RO"/>
              </w:rPr>
            </w:pPr>
          </w:p>
        </w:tc>
      </w:tr>
      <w:tr w:rsidR="00F5570E" w:rsidRPr="00F5570E">
        <w:trPr>
          <w:cantSplit/>
          <w:trHeight w:val="60"/>
          <w:jc w:val="center"/>
        </w:trPr>
        <w:tc>
          <w:tcPr>
            <w:tcW w:w="1627" w:type="dxa"/>
            <w:vMerge/>
            <w:tcBorders>
              <w:left w:val="thinThickSmallGap" w:sz="24" w:space="0" w:color="auto"/>
            </w:tcBorders>
            <w:vAlign w:val="center"/>
          </w:tcPr>
          <w:p w:rsidR="00F877C5" w:rsidRPr="00F5570E" w:rsidRDefault="00F877C5" w:rsidP="00F877C5">
            <w:pPr>
              <w:jc w:val="center"/>
              <w:rPr>
                <w:b/>
                <w:bCs/>
                <w:sz w:val="13"/>
                <w:szCs w:val="13"/>
                <w:lang w:val="ro-RO"/>
              </w:rPr>
            </w:pPr>
          </w:p>
        </w:tc>
        <w:tc>
          <w:tcPr>
            <w:tcW w:w="1309" w:type="dxa"/>
            <w:vMerge/>
            <w:tcBorders>
              <w:right w:val="thinThickSmallGap" w:sz="24" w:space="0" w:color="auto"/>
            </w:tcBorders>
            <w:vAlign w:val="center"/>
          </w:tcPr>
          <w:p w:rsidR="00F877C5" w:rsidRPr="00F5570E" w:rsidRDefault="00F877C5" w:rsidP="00F877C5">
            <w:pPr>
              <w:jc w:val="center"/>
              <w:rPr>
                <w:sz w:val="13"/>
                <w:szCs w:val="13"/>
                <w:lang w:val="ro-RO"/>
              </w:rPr>
            </w:pPr>
          </w:p>
        </w:tc>
        <w:tc>
          <w:tcPr>
            <w:tcW w:w="1683" w:type="dxa"/>
            <w:vMerge/>
            <w:tcBorders>
              <w:left w:val="nil"/>
            </w:tcBorders>
            <w:vAlign w:val="center"/>
          </w:tcPr>
          <w:p w:rsidR="00F877C5" w:rsidRPr="00F5570E" w:rsidRDefault="00F877C5" w:rsidP="00F877C5">
            <w:pPr>
              <w:jc w:val="center"/>
              <w:rPr>
                <w:sz w:val="13"/>
                <w:szCs w:val="13"/>
                <w:lang w:val="ro-RO"/>
              </w:rPr>
            </w:pPr>
          </w:p>
        </w:tc>
        <w:tc>
          <w:tcPr>
            <w:tcW w:w="561" w:type="dxa"/>
            <w:vAlign w:val="center"/>
          </w:tcPr>
          <w:p w:rsidR="00F877C5" w:rsidRPr="00F5570E" w:rsidRDefault="00F877C5" w:rsidP="00F877C5">
            <w:pPr>
              <w:numPr>
                <w:ilvl w:val="0"/>
                <w:numId w:val="36"/>
              </w:numPr>
              <w:jc w:val="center"/>
              <w:rPr>
                <w:sz w:val="13"/>
                <w:szCs w:val="13"/>
                <w:lang w:val="ro-RO"/>
              </w:rPr>
            </w:pPr>
          </w:p>
        </w:tc>
        <w:tc>
          <w:tcPr>
            <w:tcW w:w="5984" w:type="dxa"/>
            <w:vAlign w:val="center"/>
          </w:tcPr>
          <w:p w:rsidR="00F877C5" w:rsidRPr="00F5570E" w:rsidRDefault="00F877C5" w:rsidP="00F877C5">
            <w:pPr>
              <w:rPr>
                <w:sz w:val="13"/>
                <w:szCs w:val="13"/>
                <w:lang w:val="ro-RO"/>
              </w:rPr>
            </w:pPr>
            <w:r w:rsidRPr="00F5570E">
              <w:rPr>
                <w:sz w:val="13"/>
                <w:szCs w:val="13"/>
                <w:lang w:val="ro-RO"/>
              </w:rPr>
              <w:t>Teologie baptistă - Litere</w:t>
            </w:r>
          </w:p>
        </w:tc>
        <w:tc>
          <w:tcPr>
            <w:tcW w:w="748" w:type="dxa"/>
            <w:vAlign w:val="center"/>
          </w:tcPr>
          <w:p w:rsidR="00F877C5" w:rsidRPr="00F5570E" w:rsidRDefault="00F877C5" w:rsidP="00F877C5">
            <w:pPr>
              <w:pStyle w:val="Heading4"/>
              <w:jc w:val="center"/>
              <w:rPr>
                <w:b w:val="0"/>
                <w:bCs w:val="0"/>
                <w:sz w:val="13"/>
                <w:szCs w:val="13"/>
                <w:lang w:val="ro-RO"/>
              </w:rPr>
            </w:pPr>
            <w:r w:rsidRPr="00F5570E">
              <w:rPr>
                <w:b w:val="0"/>
                <w:bCs w:val="0"/>
                <w:sz w:val="13"/>
                <w:szCs w:val="13"/>
                <w:lang w:val="ro-RO"/>
              </w:rPr>
              <w:t>x</w:t>
            </w:r>
          </w:p>
        </w:tc>
        <w:tc>
          <w:tcPr>
            <w:tcW w:w="748" w:type="dxa"/>
            <w:tcBorders>
              <w:right w:val="thinThickSmallGap" w:sz="24" w:space="0" w:color="auto"/>
            </w:tcBorders>
            <w:vAlign w:val="center"/>
          </w:tcPr>
          <w:p w:rsidR="00F877C5" w:rsidRPr="00F5570E" w:rsidRDefault="00F877C5" w:rsidP="00F877C5">
            <w:pPr>
              <w:rPr>
                <w:b/>
                <w:bCs/>
                <w:sz w:val="13"/>
                <w:szCs w:val="13"/>
                <w:lang w:val="ro-RO"/>
              </w:rPr>
            </w:pPr>
          </w:p>
        </w:tc>
        <w:tc>
          <w:tcPr>
            <w:tcW w:w="2366" w:type="dxa"/>
            <w:vMerge/>
            <w:tcBorders>
              <w:left w:val="nil"/>
              <w:right w:val="thinThickSmallGap" w:sz="24" w:space="0" w:color="auto"/>
            </w:tcBorders>
            <w:vAlign w:val="center"/>
          </w:tcPr>
          <w:p w:rsidR="00F877C5" w:rsidRPr="00F5570E" w:rsidRDefault="00F877C5" w:rsidP="00F877C5">
            <w:pPr>
              <w:jc w:val="center"/>
              <w:rPr>
                <w:b/>
                <w:bCs/>
                <w:sz w:val="15"/>
                <w:szCs w:val="15"/>
                <w:lang w:val="ro-RO"/>
              </w:rPr>
            </w:pPr>
          </w:p>
        </w:tc>
      </w:tr>
      <w:tr w:rsidR="00F5570E" w:rsidRPr="00F5570E">
        <w:trPr>
          <w:cantSplit/>
          <w:trHeight w:val="101"/>
          <w:jc w:val="center"/>
        </w:trPr>
        <w:tc>
          <w:tcPr>
            <w:tcW w:w="1627" w:type="dxa"/>
            <w:vMerge/>
            <w:tcBorders>
              <w:left w:val="thinThickSmallGap" w:sz="24" w:space="0" w:color="auto"/>
            </w:tcBorders>
            <w:vAlign w:val="center"/>
          </w:tcPr>
          <w:p w:rsidR="00F877C5" w:rsidRPr="00F5570E" w:rsidRDefault="00F877C5" w:rsidP="00F877C5">
            <w:pPr>
              <w:jc w:val="center"/>
              <w:rPr>
                <w:b/>
                <w:bCs/>
                <w:sz w:val="13"/>
                <w:szCs w:val="13"/>
                <w:lang w:val="ro-RO"/>
              </w:rPr>
            </w:pPr>
          </w:p>
        </w:tc>
        <w:tc>
          <w:tcPr>
            <w:tcW w:w="1309" w:type="dxa"/>
            <w:vMerge/>
            <w:tcBorders>
              <w:right w:val="thinThickSmallGap" w:sz="24" w:space="0" w:color="auto"/>
            </w:tcBorders>
            <w:vAlign w:val="center"/>
          </w:tcPr>
          <w:p w:rsidR="00F877C5" w:rsidRPr="00F5570E" w:rsidRDefault="00F877C5" w:rsidP="00F877C5">
            <w:pPr>
              <w:jc w:val="center"/>
              <w:rPr>
                <w:sz w:val="13"/>
                <w:szCs w:val="13"/>
                <w:lang w:val="ro-RO"/>
              </w:rPr>
            </w:pPr>
          </w:p>
        </w:tc>
        <w:tc>
          <w:tcPr>
            <w:tcW w:w="1683" w:type="dxa"/>
            <w:vMerge/>
            <w:tcBorders>
              <w:left w:val="nil"/>
            </w:tcBorders>
            <w:vAlign w:val="center"/>
          </w:tcPr>
          <w:p w:rsidR="00F877C5" w:rsidRPr="00F5570E" w:rsidRDefault="00F877C5" w:rsidP="00F877C5">
            <w:pPr>
              <w:jc w:val="center"/>
              <w:rPr>
                <w:sz w:val="13"/>
                <w:szCs w:val="13"/>
                <w:lang w:val="ro-RO"/>
              </w:rPr>
            </w:pPr>
          </w:p>
        </w:tc>
        <w:tc>
          <w:tcPr>
            <w:tcW w:w="561" w:type="dxa"/>
            <w:vAlign w:val="center"/>
          </w:tcPr>
          <w:p w:rsidR="00F877C5" w:rsidRPr="00F5570E" w:rsidRDefault="00F877C5" w:rsidP="00F877C5">
            <w:pPr>
              <w:numPr>
                <w:ilvl w:val="0"/>
                <w:numId w:val="36"/>
              </w:numPr>
              <w:jc w:val="center"/>
              <w:rPr>
                <w:sz w:val="13"/>
                <w:szCs w:val="13"/>
                <w:lang w:val="ro-RO"/>
              </w:rPr>
            </w:pPr>
          </w:p>
        </w:tc>
        <w:tc>
          <w:tcPr>
            <w:tcW w:w="5984" w:type="dxa"/>
            <w:vAlign w:val="center"/>
          </w:tcPr>
          <w:p w:rsidR="00F877C5" w:rsidRPr="00F5570E" w:rsidRDefault="00F877C5" w:rsidP="00F877C5">
            <w:pPr>
              <w:rPr>
                <w:sz w:val="13"/>
                <w:szCs w:val="13"/>
                <w:lang w:val="ro-RO"/>
              </w:rPr>
            </w:pPr>
            <w:r w:rsidRPr="00F5570E">
              <w:rPr>
                <w:sz w:val="13"/>
                <w:szCs w:val="13"/>
                <w:lang w:val="ro-RO"/>
              </w:rPr>
              <w:t>Teologie baptistă didactică – Limba şi literatura română</w:t>
            </w:r>
          </w:p>
        </w:tc>
        <w:tc>
          <w:tcPr>
            <w:tcW w:w="748" w:type="dxa"/>
            <w:vAlign w:val="center"/>
          </w:tcPr>
          <w:p w:rsidR="00F877C5" w:rsidRPr="00F5570E" w:rsidRDefault="00F877C5" w:rsidP="00F877C5">
            <w:pPr>
              <w:pStyle w:val="Heading4"/>
              <w:jc w:val="center"/>
              <w:rPr>
                <w:b w:val="0"/>
                <w:bCs w:val="0"/>
                <w:sz w:val="13"/>
                <w:szCs w:val="13"/>
                <w:lang w:val="ro-RO"/>
              </w:rPr>
            </w:pPr>
            <w:r w:rsidRPr="00F5570E">
              <w:rPr>
                <w:b w:val="0"/>
                <w:bCs w:val="0"/>
                <w:sz w:val="13"/>
                <w:szCs w:val="13"/>
                <w:lang w:val="ro-RO"/>
              </w:rPr>
              <w:t>x</w:t>
            </w:r>
          </w:p>
        </w:tc>
        <w:tc>
          <w:tcPr>
            <w:tcW w:w="748" w:type="dxa"/>
            <w:tcBorders>
              <w:right w:val="thinThickSmallGap" w:sz="24" w:space="0" w:color="auto"/>
            </w:tcBorders>
            <w:vAlign w:val="center"/>
          </w:tcPr>
          <w:p w:rsidR="00F877C5" w:rsidRPr="00F5570E" w:rsidRDefault="00F877C5" w:rsidP="00F877C5">
            <w:pPr>
              <w:rPr>
                <w:b/>
                <w:bCs/>
                <w:sz w:val="13"/>
                <w:szCs w:val="13"/>
                <w:lang w:val="ro-RO"/>
              </w:rPr>
            </w:pPr>
          </w:p>
        </w:tc>
        <w:tc>
          <w:tcPr>
            <w:tcW w:w="2366" w:type="dxa"/>
            <w:vMerge/>
            <w:tcBorders>
              <w:left w:val="nil"/>
              <w:right w:val="thinThickSmallGap" w:sz="24" w:space="0" w:color="auto"/>
            </w:tcBorders>
            <w:vAlign w:val="center"/>
          </w:tcPr>
          <w:p w:rsidR="00F877C5" w:rsidRPr="00F5570E" w:rsidRDefault="00F877C5" w:rsidP="00F877C5">
            <w:pPr>
              <w:jc w:val="center"/>
              <w:rPr>
                <w:b/>
                <w:bCs/>
                <w:sz w:val="15"/>
                <w:szCs w:val="15"/>
                <w:lang w:val="ro-RO"/>
              </w:rPr>
            </w:pPr>
          </w:p>
        </w:tc>
      </w:tr>
      <w:tr w:rsidR="00F5570E" w:rsidRPr="00F5570E">
        <w:trPr>
          <w:cantSplit/>
          <w:trHeight w:val="61"/>
          <w:jc w:val="center"/>
        </w:trPr>
        <w:tc>
          <w:tcPr>
            <w:tcW w:w="1627" w:type="dxa"/>
            <w:vMerge/>
            <w:tcBorders>
              <w:left w:val="thinThickSmallGap" w:sz="24" w:space="0" w:color="auto"/>
            </w:tcBorders>
            <w:vAlign w:val="center"/>
          </w:tcPr>
          <w:p w:rsidR="00F877C5" w:rsidRPr="00F5570E" w:rsidRDefault="00F877C5" w:rsidP="00F877C5">
            <w:pPr>
              <w:jc w:val="center"/>
              <w:rPr>
                <w:sz w:val="13"/>
                <w:szCs w:val="13"/>
                <w:lang w:val="ro-RO"/>
              </w:rPr>
            </w:pPr>
          </w:p>
        </w:tc>
        <w:tc>
          <w:tcPr>
            <w:tcW w:w="1309" w:type="dxa"/>
            <w:vMerge/>
            <w:tcBorders>
              <w:right w:val="thinThickSmallGap" w:sz="24" w:space="0" w:color="auto"/>
            </w:tcBorders>
            <w:vAlign w:val="center"/>
          </w:tcPr>
          <w:p w:rsidR="00F877C5" w:rsidRPr="00F5570E" w:rsidRDefault="00F877C5" w:rsidP="00F877C5">
            <w:pPr>
              <w:jc w:val="center"/>
              <w:rPr>
                <w:b/>
                <w:bCs/>
                <w:sz w:val="13"/>
                <w:szCs w:val="13"/>
                <w:lang w:val="ro-RO"/>
              </w:rPr>
            </w:pPr>
          </w:p>
        </w:tc>
        <w:tc>
          <w:tcPr>
            <w:tcW w:w="1683" w:type="dxa"/>
            <w:vMerge/>
            <w:tcBorders>
              <w:left w:val="nil"/>
            </w:tcBorders>
            <w:vAlign w:val="center"/>
          </w:tcPr>
          <w:p w:rsidR="00F877C5" w:rsidRPr="00F5570E" w:rsidRDefault="00F877C5" w:rsidP="00F877C5">
            <w:pPr>
              <w:jc w:val="center"/>
              <w:rPr>
                <w:sz w:val="13"/>
                <w:szCs w:val="13"/>
                <w:lang w:val="ro-RO"/>
              </w:rPr>
            </w:pPr>
          </w:p>
        </w:tc>
        <w:tc>
          <w:tcPr>
            <w:tcW w:w="561" w:type="dxa"/>
            <w:vAlign w:val="center"/>
          </w:tcPr>
          <w:p w:rsidR="00F877C5" w:rsidRPr="00F5570E" w:rsidRDefault="00F877C5" w:rsidP="00F877C5">
            <w:pPr>
              <w:numPr>
                <w:ilvl w:val="0"/>
                <w:numId w:val="36"/>
              </w:numPr>
              <w:jc w:val="center"/>
              <w:rPr>
                <w:sz w:val="13"/>
                <w:szCs w:val="13"/>
                <w:lang w:val="ro-RO"/>
              </w:rPr>
            </w:pPr>
          </w:p>
        </w:tc>
        <w:tc>
          <w:tcPr>
            <w:tcW w:w="5984" w:type="dxa"/>
            <w:vAlign w:val="center"/>
          </w:tcPr>
          <w:p w:rsidR="00F877C5" w:rsidRPr="00F5570E" w:rsidRDefault="00F877C5" w:rsidP="00F877C5">
            <w:pPr>
              <w:rPr>
                <w:sz w:val="13"/>
                <w:szCs w:val="13"/>
                <w:lang w:val="ro-RO"/>
              </w:rPr>
            </w:pPr>
            <w:r w:rsidRPr="00F5570E">
              <w:rPr>
                <w:sz w:val="13"/>
                <w:szCs w:val="13"/>
                <w:lang w:val="ro-RO"/>
              </w:rPr>
              <w:t>Teologie baptistă - Asistenţă socială</w:t>
            </w:r>
          </w:p>
        </w:tc>
        <w:tc>
          <w:tcPr>
            <w:tcW w:w="748" w:type="dxa"/>
            <w:vAlign w:val="center"/>
          </w:tcPr>
          <w:p w:rsidR="00F877C5" w:rsidRPr="00F5570E" w:rsidRDefault="00F877C5" w:rsidP="00F877C5">
            <w:pPr>
              <w:pStyle w:val="Heading4"/>
              <w:jc w:val="center"/>
              <w:rPr>
                <w:b w:val="0"/>
                <w:bCs w:val="0"/>
                <w:sz w:val="13"/>
                <w:szCs w:val="13"/>
                <w:lang w:val="ro-RO"/>
              </w:rPr>
            </w:pPr>
            <w:r w:rsidRPr="00F5570E">
              <w:rPr>
                <w:b w:val="0"/>
                <w:bCs w:val="0"/>
                <w:sz w:val="13"/>
                <w:szCs w:val="13"/>
                <w:lang w:val="ro-RO"/>
              </w:rPr>
              <w:t>x</w:t>
            </w:r>
          </w:p>
        </w:tc>
        <w:tc>
          <w:tcPr>
            <w:tcW w:w="748" w:type="dxa"/>
            <w:tcBorders>
              <w:right w:val="thinThickSmallGap" w:sz="24" w:space="0" w:color="auto"/>
            </w:tcBorders>
            <w:vAlign w:val="center"/>
          </w:tcPr>
          <w:p w:rsidR="00F877C5" w:rsidRPr="00F5570E" w:rsidRDefault="00F877C5" w:rsidP="00F877C5">
            <w:pPr>
              <w:rPr>
                <w:b/>
                <w:bCs/>
                <w:sz w:val="13"/>
                <w:szCs w:val="13"/>
                <w:lang w:val="ro-RO"/>
              </w:rPr>
            </w:pPr>
          </w:p>
        </w:tc>
        <w:tc>
          <w:tcPr>
            <w:tcW w:w="2366" w:type="dxa"/>
            <w:vMerge/>
            <w:tcBorders>
              <w:left w:val="nil"/>
              <w:right w:val="thinThickSmallGap" w:sz="24" w:space="0" w:color="auto"/>
            </w:tcBorders>
            <w:vAlign w:val="center"/>
          </w:tcPr>
          <w:p w:rsidR="00F877C5" w:rsidRPr="00F5570E" w:rsidRDefault="00F877C5" w:rsidP="00F877C5">
            <w:pPr>
              <w:jc w:val="center"/>
              <w:rPr>
                <w:b/>
                <w:bCs/>
                <w:sz w:val="15"/>
                <w:szCs w:val="15"/>
                <w:lang w:val="ro-RO"/>
              </w:rPr>
            </w:pPr>
          </w:p>
        </w:tc>
      </w:tr>
      <w:tr w:rsidR="00F5570E" w:rsidRPr="00F5570E">
        <w:trPr>
          <w:cantSplit/>
          <w:jc w:val="center"/>
        </w:trPr>
        <w:tc>
          <w:tcPr>
            <w:tcW w:w="1627" w:type="dxa"/>
            <w:vMerge/>
            <w:tcBorders>
              <w:left w:val="thinThickSmallGap" w:sz="24" w:space="0" w:color="auto"/>
            </w:tcBorders>
            <w:vAlign w:val="center"/>
          </w:tcPr>
          <w:p w:rsidR="00F877C5" w:rsidRPr="00F5570E" w:rsidRDefault="00F877C5" w:rsidP="00F877C5">
            <w:pPr>
              <w:jc w:val="center"/>
              <w:rPr>
                <w:sz w:val="13"/>
                <w:szCs w:val="13"/>
                <w:lang w:val="ro-RO"/>
              </w:rPr>
            </w:pPr>
          </w:p>
        </w:tc>
        <w:tc>
          <w:tcPr>
            <w:tcW w:w="1309" w:type="dxa"/>
            <w:vMerge/>
            <w:tcBorders>
              <w:right w:val="thinThickSmallGap" w:sz="24" w:space="0" w:color="auto"/>
            </w:tcBorders>
            <w:vAlign w:val="center"/>
          </w:tcPr>
          <w:p w:rsidR="00F877C5" w:rsidRPr="00F5570E" w:rsidRDefault="00F877C5" w:rsidP="00F877C5">
            <w:pPr>
              <w:jc w:val="center"/>
              <w:rPr>
                <w:b/>
                <w:bCs/>
                <w:sz w:val="13"/>
                <w:szCs w:val="13"/>
                <w:lang w:val="ro-RO"/>
              </w:rPr>
            </w:pPr>
          </w:p>
        </w:tc>
        <w:tc>
          <w:tcPr>
            <w:tcW w:w="1683" w:type="dxa"/>
            <w:vMerge/>
            <w:tcBorders>
              <w:left w:val="nil"/>
            </w:tcBorders>
            <w:vAlign w:val="center"/>
          </w:tcPr>
          <w:p w:rsidR="00F877C5" w:rsidRPr="00F5570E" w:rsidRDefault="00F877C5" w:rsidP="00F877C5">
            <w:pPr>
              <w:jc w:val="center"/>
              <w:rPr>
                <w:sz w:val="13"/>
                <w:szCs w:val="13"/>
                <w:lang w:val="ro-RO"/>
              </w:rPr>
            </w:pPr>
          </w:p>
        </w:tc>
        <w:tc>
          <w:tcPr>
            <w:tcW w:w="561" w:type="dxa"/>
            <w:vAlign w:val="center"/>
          </w:tcPr>
          <w:p w:rsidR="00F877C5" w:rsidRPr="00F5570E" w:rsidRDefault="00F877C5" w:rsidP="00F877C5">
            <w:pPr>
              <w:numPr>
                <w:ilvl w:val="0"/>
                <w:numId w:val="36"/>
              </w:numPr>
              <w:jc w:val="center"/>
              <w:rPr>
                <w:sz w:val="13"/>
                <w:szCs w:val="13"/>
                <w:lang w:val="ro-RO"/>
              </w:rPr>
            </w:pPr>
          </w:p>
        </w:tc>
        <w:tc>
          <w:tcPr>
            <w:tcW w:w="5984" w:type="dxa"/>
            <w:vAlign w:val="center"/>
          </w:tcPr>
          <w:p w:rsidR="00F877C5" w:rsidRPr="00F5570E" w:rsidRDefault="00F877C5" w:rsidP="00F877C5">
            <w:pPr>
              <w:rPr>
                <w:sz w:val="13"/>
                <w:szCs w:val="13"/>
                <w:lang w:val="ro-RO"/>
              </w:rPr>
            </w:pPr>
            <w:r w:rsidRPr="00F5570E">
              <w:rPr>
                <w:sz w:val="13"/>
                <w:szCs w:val="13"/>
                <w:lang w:val="ro-RO"/>
              </w:rPr>
              <w:t>Teologie baptistă didactică - Asistenţă socială</w:t>
            </w:r>
          </w:p>
        </w:tc>
        <w:tc>
          <w:tcPr>
            <w:tcW w:w="748" w:type="dxa"/>
            <w:vAlign w:val="center"/>
          </w:tcPr>
          <w:p w:rsidR="00F877C5" w:rsidRPr="00F5570E" w:rsidRDefault="00F877C5" w:rsidP="00F877C5">
            <w:pPr>
              <w:pStyle w:val="Heading4"/>
              <w:jc w:val="center"/>
              <w:rPr>
                <w:b w:val="0"/>
                <w:bCs w:val="0"/>
                <w:sz w:val="13"/>
                <w:szCs w:val="13"/>
                <w:lang w:val="ro-RO"/>
              </w:rPr>
            </w:pPr>
            <w:r w:rsidRPr="00F5570E">
              <w:rPr>
                <w:b w:val="0"/>
                <w:bCs w:val="0"/>
                <w:sz w:val="13"/>
                <w:szCs w:val="13"/>
                <w:lang w:val="ro-RO"/>
              </w:rPr>
              <w:t>x</w:t>
            </w:r>
          </w:p>
        </w:tc>
        <w:tc>
          <w:tcPr>
            <w:tcW w:w="748" w:type="dxa"/>
            <w:tcBorders>
              <w:right w:val="thinThickSmallGap" w:sz="24" w:space="0" w:color="auto"/>
            </w:tcBorders>
            <w:vAlign w:val="center"/>
          </w:tcPr>
          <w:p w:rsidR="00F877C5" w:rsidRPr="00F5570E" w:rsidRDefault="00F877C5" w:rsidP="00F877C5">
            <w:pPr>
              <w:rPr>
                <w:b/>
                <w:bCs/>
                <w:sz w:val="13"/>
                <w:szCs w:val="13"/>
                <w:lang w:val="ro-RO"/>
              </w:rPr>
            </w:pPr>
          </w:p>
        </w:tc>
        <w:tc>
          <w:tcPr>
            <w:tcW w:w="2366" w:type="dxa"/>
            <w:vMerge/>
            <w:tcBorders>
              <w:left w:val="nil"/>
              <w:right w:val="thinThickSmallGap" w:sz="24" w:space="0" w:color="auto"/>
            </w:tcBorders>
            <w:vAlign w:val="center"/>
          </w:tcPr>
          <w:p w:rsidR="00F877C5" w:rsidRPr="00F5570E" w:rsidRDefault="00F877C5" w:rsidP="00F877C5">
            <w:pPr>
              <w:jc w:val="center"/>
              <w:rPr>
                <w:b/>
                <w:bCs/>
                <w:sz w:val="15"/>
                <w:szCs w:val="15"/>
                <w:lang w:val="ro-RO"/>
              </w:rPr>
            </w:pPr>
          </w:p>
        </w:tc>
      </w:tr>
      <w:tr w:rsidR="00F5570E" w:rsidRPr="00F5570E">
        <w:trPr>
          <w:cantSplit/>
          <w:trHeight w:val="85"/>
          <w:jc w:val="center"/>
        </w:trPr>
        <w:tc>
          <w:tcPr>
            <w:tcW w:w="1627" w:type="dxa"/>
            <w:vMerge/>
            <w:tcBorders>
              <w:left w:val="thinThickSmallGap" w:sz="24" w:space="0" w:color="auto"/>
            </w:tcBorders>
            <w:vAlign w:val="center"/>
          </w:tcPr>
          <w:p w:rsidR="00F877C5" w:rsidRPr="00F5570E" w:rsidRDefault="00F877C5" w:rsidP="00F877C5">
            <w:pPr>
              <w:jc w:val="center"/>
              <w:rPr>
                <w:b/>
                <w:bCs/>
                <w:sz w:val="13"/>
                <w:szCs w:val="13"/>
                <w:lang w:val="ro-RO"/>
              </w:rPr>
            </w:pPr>
          </w:p>
        </w:tc>
        <w:tc>
          <w:tcPr>
            <w:tcW w:w="1309" w:type="dxa"/>
            <w:vMerge/>
            <w:tcBorders>
              <w:right w:val="thinThickSmallGap" w:sz="24" w:space="0" w:color="auto"/>
            </w:tcBorders>
            <w:vAlign w:val="center"/>
          </w:tcPr>
          <w:p w:rsidR="00F877C5" w:rsidRPr="00F5570E" w:rsidRDefault="00F877C5" w:rsidP="00F877C5">
            <w:pPr>
              <w:jc w:val="center"/>
              <w:rPr>
                <w:sz w:val="13"/>
                <w:szCs w:val="13"/>
                <w:lang w:val="ro-RO"/>
              </w:rPr>
            </w:pPr>
          </w:p>
        </w:tc>
        <w:tc>
          <w:tcPr>
            <w:tcW w:w="1683" w:type="dxa"/>
            <w:vMerge/>
            <w:tcBorders>
              <w:left w:val="nil"/>
            </w:tcBorders>
            <w:vAlign w:val="center"/>
          </w:tcPr>
          <w:p w:rsidR="00F877C5" w:rsidRPr="00F5570E" w:rsidRDefault="00F877C5" w:rsidP="00F877C5">
            <w:pPr>
              <w:jc w:val="center"/>
              <w:rPr>
                <w:caps/>
                <w:sz w:val="13"/>
                <w:szCs w:val="13"/>
                <w:lang w:val="ro-RO"/>
              </w:rPr>
            </w:pPr>
          </w:p>
        </w:tc>
        <w:tc>
          <w:tcPr>
            <w:tcW w:w="561" w:type="dxa"/>
            <w:vAlign w:val="center"/>
          </w:tcPr>
          <w:p w:rsidR="00F877C5" w:rsidRPr="00F5570E" w:rsidRDefault="00F877C5" w:rsidP="00F877C5">
            <w:pPr>
              <w:numPr>
                <w:ilvl w:val="0"/>
                <w:numId w:val="36"/>
              </w:numPr>
              <w:jc w:val="center"/>
              <w:rPr>
                <w:sz w:val="13"/>
                <w:szCs w:val="13"/>
                <w:lang w:val="ro-RO"/>
              </w:rPr>
            </w:pPr>
          </w:p>
        </w:tc>
        <w:tc>
          <w:tcPr>
            <w:tcW w:w="5984" w:type="dxa"/>
            <w:vAlign w:val="center"/>
          </w:tcPr>
          <w:p w:rsidR="00F877C5" w:rsidRPr="00F5570E" w:rsidRDefault="00F877C5" w:rsidP="00F877C5">
            <w:pPr>
              <w:rPr>
                <w:sz w:val="13"/>
                <w:szCs w:val="13"/>
                <w:lang w:val="ro-RO"/>
              </w:rPr>
            </w:pPr>
            <w:r w:rsidRPr="00F5570E">
              <w:rPr>
                <w:sz w:val="13"/>
                <w:szCs w:val="13"/>
                <w:lang w:val="ro-RO"/>
              </w:rPr>
              <w:t>Teologie baptistă - Muzică bisericească</w:t>
            </w:r>
          </w:p>
        </w:tc>
        <w:tc>
          <w:tcPr>
            <w:tcW w:w="748" w:type="dxa"/>
            <w:vAlign w:val="center"/>
          </w:tcPr>
          <w:p w:rsidR="00F877C5" w:rsidRPr="00F5570E" w:rsidRDefault="00F877C5" w:rsidP="00F877C5">
            <w:pPr>
              <w:pStyle w:val="Heading4"/>
              <w:jc w:val="center"/>
              <w:rPr>
                <w:b w:val="0"/>
                <w:bCs w:val="0"/>
                <w:sz w:val="13"/>
                <w:szCs w:val="13"/>
                <w:lang w:val="ro-RO"/>
              </w:rPr>
            </w:pPr>
            <w:r w:rsidRPr="00F5570E">
              <w:rPr>
                <w:b w:val="0"/>
                <w:bCs w:val="0"/>
                <w:sz w:val="13"/>
                <w:szCs w:val="13"/>
                <w:lang w:val="ro-RO"/>
              </w:rPr>
              <w:t>x</w:t>
            </w:r>
          </w:p>
        </w:tc>
        <w:tc>
          <w:tcPr>
            <w:tcW w:w="748" w:type="dxa"/>
            <w:tcBorders>
              <w:right w:val="thinThickSmallGap" w:sz="24" w:space="0" w:color="auto"/>
            </w:tcBorders>
            <w:vAlign w:val="center"/>
          </w:tcPr>
          <w:p w:rsidR="00F877C5" w:rsidRPr="00F5570E" w:rsidRDefault="00F877C5" w:rsidP="00F877C5">
            <w:pPr>
              <w:rPr>
                <w:b/>
                <w:bCs/>
                <w:sz w:val="13"/>
                <w:szCs w:val="13"/>
                <w:lang w:val="ro-RO"/>
              </w:rPr>
            </w:pPr>
          </w:p>
        </w:tc>
        <w:tc>
          <w:tcPr>
            <w:tcW w:w="2366" w:type="dxa"/>
            <w:vMerge/>
            <w:tcBorders>
              <w:left w:val="nil"/>
              <w:right w:val="thinThickSmallGap" w:sz="24" w:space="0" w:color="auto"/>
            </w:tcBorders>
            <w:vAlign w:val="center"/>
          </w:tcPr>
          <w:p w:rsidR="00F877C5" w:rsidRPr="00F5570E" w:rsidRDefault="00F877C5" w:rsidP="00F877C5">
            <w:pPr>
              <w:jc w:val="center"/>
              <w:rPr>
                <w:b/>
                <w:bCs/>
                <w:sz w:val="15"/>
                <w:szCs w:val="15"/>
                <w:lang w:val="ro-RO"/>
              </w:rPr>
            </w:pPr>
          </w:p>
        </w:tc>
      </w:tr>
      <w:tr w:rsidR="00F5570E" w:rsidRPr="00F5570E">
        <w:trPr>
          <w:cantSplit/>
          <w:trHeight w:val="169"/>
          <w:jc w:val="center"/>
        </w:trPr>
        <w:tc>
          <w:tcPr>
            <w:tcW w:w="1627" w:type="dxa"/>
            <w:vMerge/>
            <w:tcBorders>
              <w:left w:val="thinThickSmallGap" w:sz="24" w:space="0" w:color="auto"/>
            </w:tcBorders>
            <w:vAlign w:val="center"/>
          </w:tcPr>
          <w:p w:rsidR="00F877C5" w:rsidRPr="00F5570E" w:rsidRDefault="00F877C5" w:rsidP="00F877C5">
            <w:pPr>
              <w:jc w:val="center"/>
              <w:rPr>
                <w:b/>
                <w:bCs/>
                <w:sz w:val="13"/>
                <w:szCs w:val="13"/>
                <w:lang w:val="ro-RO"/>
              </w:rPr>
            </w:pPr>
          </w:p>
        </w:tc>
        <w:tc>
          <w:tcPr>
            <w:tcW w:w="1309" w:type="dxa"/>
            <w:vMerge/>
            <w:tcBorders>
              <w:right w:val="thinThickSmallGap" w:sz="24" w:space="0" w:color="auto"/>
            </w:tcBorders>
            <w:vAlign w:val="center"/>
          </w:tcPr>
          <w:p w:rsidR="00F877C5" w:rsidRPr="00F5570E" w:rsidRDefault="00F877C5" w:rsidP="00F877C5">
            <w:pPr>
              <w:jc w:val="center"/>
              <w:rPr>
                <w:sz w:val="13"/>
                <w:szCs w:val="13"/>
                <w:lang w:val="ro-RO"/>
              </w:rPr>
            </w:pPr>
          </w:p>
        </w:tc>
        <w:tc>
          <w:tcPr>
            <w:tcW w:w="1683" w:type="dxa"/>
            <w:vMerge/>
            <w:tcBorders>
              <w:left w:val="nil"/>
            </w:tcBorders>
            <w:vAlign w:val="center"/>
          </w:tcPr>
          <w:p w:rsidR="00F877C5" w:rsidRPr="00F5570E" w:rsidRDefault="00F877C5" w:rsidP="00F877C5">
            <w:pPr>
              <w:jc w:val="center"/>
              <w:rPr>
                <w:caps/>
                <w:sz w:val="13"/>
                <w:szCs w:val="13"/>
                <w:lang w:val="ro-RO"/>
              </w:rPr>
            </w:pPr>
          </w:p>
        </w:tc>
        <w:tc>
          <w:tcPr>
            <w:tcW w:w="561" w:type="dxa"/>
            <w:vAlign w:val="center"/>
          </w:tcPr>
          <w:p w:rsidR="00F877C5" w:rsidRPr="00F5570E" w:rsidRDefault="00F877C5" w:rsidP="00F877C5">
            <w:pPr>
              <w:numPr>
                <w:ilvl w:val="0"/>
                <w:numId w:val="36"/>
              </w:numPr>
              <w:jc w:val="center"/>
              <w:rPr>
                <w:sz w:val="13"/>
                <w:szCs w:val="13"/>
                <w:lang w:val="ro-RO"/>
              </w:rPr>
            </w:pPr>
          </w:p>
        </w:tc>
        <w:tc>
          <w:tcPr>
            <w:tcW w:w="5984" w:type="dxa"/>
            <w:vAlign w:val="center"/>
          </w:tcPr>
          <w:p w:rsidR="00F877C5" w:rsidRPr="00F5570E" w:rsidRDefault="00F877C5" w:rsidP="00F877C5">
            <w:pPr>
              <w:rPr>
                <w:sz w:val="13"/>
                <w:szCs w:val="13"/>
                <w:lang w:val="ro-RO"/>
              </w:rPr>
            </w:pPr>
            <w:r w:rsidRPr="00F5570E">
              <w:rPr>
                <w:sz w:val="13"/>
                <w:szCs w:val="13"/>
                <w:lang w:val="ro-RO"/>
              </w:rPr>
              <w:t>Teologie baptistă - Limba şi literatură străină/maternă</w:t>
            </w:r>
          </w:p>
        </w:tc>
        <w:tc>
          <w:tcPr>
            <w:tcW w:w="748" w:type="dxa"/>
            <w:vAlign w:val="center"/>
          </w:tcPr>
          <w:p w:rsidR="00F877C5" w:rsidRPr="00F5570E" w:rsidRDefault="00F877C5" w:rsidP="00F877C5">
            <w:pPr>
              <w:pStyle w:val="Heading4"/>
              <w:jc w:val="center"/>
              <w:rPr>
                <w:b w:val="0"/>
                <w:bCs w:val="0"/>
                <w:sz w:val="13"/>
                <w:szCs w:val="13"/>
                <w:lang w:val="ro-RO"/>
              </w:rPr>
            </w:pPr>
            <w:r w:rsidRPr="00F5570E">
              <w:rPr>
                <w:b w:val="0"/>
                <w:bCs w:val="0"/>
                <w:sz w:val="13"/>
                <w:szCs w:val="13"/>
                <w:lang w:val="ro-RO"/>
              </w:rPr>
              <w:t>x</w:t>
            </w:r>
          </w:p>
        </w:tc>
        <w:tc>
          <w:tcPr>
            <w:tcW w:w="748" w:type="dxa"/>
            <w:tcBorders>
              <w:right w:val="thinThickSmallGap" w:sz="24" w:space="0" w:color="auto"/>
            </w:tcBorders>
            <w:vAlign w:val="center"/>
          </w:tcPr>
          <w:p w:rsidR="00F877C5" w:rsidRPr="00F5570E" w:rsidRDefault="00F877C5" w:rsidP="00F877C5">
            <w:pPr>
              <w:rPr>
                <w:b/>
                <w:bCs/>
                <w:sz w:val="13"/>
                <w:szCs w:val="13"/>
                <w:lang w:val="ro-RO"/>
              </w:rPr>
            </w:pPr>
          </w:p>
        </w:tc>
        <w:tc>
          <w:tcPr>
            <w:tcW w:w="2366" w:type="dxa"/>
            <w:vMerge/>
            <w:tcBorders>
              <w:left w:val="nil"/>
              <w:right w:val="thinThickSmallGap" w:sz="24" w:space="0" w:color="auto"/>
            </w:tcBorders>
            <w:vAlign w:val="center"/>
          </w:tcPr>
          <w:p w:rsidR="00F877C5" w:rsidRPr="00F5570E" w:rsidRDefault="00F877C5" w:rsidP="00F877C5">
            <w:pPr>
              <w:jc w:val="center"/>
              <w:rPr>
                <w:b/>
                <w:bCs/>
                <w:sz w:val="15"/>
                <w:szCs w:val="15"/>
                <w:lang w:val="ro-RO"/>
              </w:rPr>
            </w:pPr>
          </w:p>
        </w:tc>
      </w:tr>
      <w:tr w:rsidR="00F5570E" w:rsidRPr="00F5570E">
        <w:trPr>
          <w:cantSplit/>
          <w:trHeight w:val="60"/>
          <w:jc w:val="center"/>
        </w:trPr>
        <w:tc>
          <w:tcPr>
            <w:tcW w:w="1627" w:type="dxa"/>
            <w:vMerge/>
            <w:tcBorders>
              <w:left w:val="thinThickSmallGap" w:sz="24" w:space="0" w:color="auto"/>
            </w:tcBorders>
            <w:vAlign w:val="center"/>
          </w:tcPr>
          <w:p w:rsidR="00F877C5" w:rsidRPr="00F5570E" w:rsidRDefault="00F877C5" w:rsidP="00F877C5">
            <w:pPr>
              <w:jc w:val="center"/>
              <w:rPr>
                <w:b/>
                <w:bCs/>
                <w:sz w:val="13"/>
                <w:szCs w:val="13"/>
                <w:lang w:val="ro-RO"/>
              </w:rPr>
            </w:pPr>
          </w:p>
        </w:tc>
        <w:tc>
          <w:tcPr>
            <w:tcW w:w="1309" w:type="dxa"/>
            <w:vMerge/>
            <w:tcBorders>
              <w:right w:val="thinThickSmallGap" w:sz="24" w:space="0" w:color="auto"/>
            </w:tcBorders>
            <w:vAlign w:val="center"/>
          </w:tcPr>
          <w:p w:rsidR="00F877C5" w:rsidRPr="00F5570E" w:rsidRDefault="00F877C5" w:rsidP="00F877C5">
            <w:pPr>
              <w:jc w:val="center"/>
              <w:rPr>
                <w:sz w:val="13"/>
                <w:szCs w:val="13"/>
                <w:lang w:val="ro-RO"/>
              </w:rPr>
            </w:pPr>
          </w:p>
        </w:tc>
        <w:tc>
          <w:tcPr>
            <w:tcW w:w="1683" w:type="dxa"/>
            <w:vMerge/>
            <w:tcBorders>
              <w:left w:val="nil"/>
            </w:tcBorders>
            <w:vAlign w:val="center"/>
          </w:tcPr>
          <w:p w:rsidR="00F877C5" w:rsidRPr="00F5570E" w:rsidRDefault="00F877C5" w:rsidP="00F877C5">
            <w:pPr>
              <w:jc w:val="center"/>
              <w:rPr>
                <w:caps/>
                <w:sz w:val="13"/>
                <w:szCs w:val="13"/>
                <w:lang w:val="ro-RO"/>
              </w:rPr>
            </w:pPr>
          </w:p>
        </w:tc>
        <w:tc>
          <w:tcPr>
            <w:tcW w:w="561" w:type="dxa"/>
            <w:vAlign w:val="center"/>
          </w:tcPr>
          <w:p w:rsidR="00F877C5" w:rsidRPr="00F5570E" w:rsidRDefault="00F877C5" w:rsidP="00F877C5">
            <w:pPr>
              <w:numPr>
                <w:ilvl w:val="0"/>
                <w:numId w:val="36"/>
              </w:numPr>
              <w:jc w:val="center"/>
              <w:rPr>
                <w:sz w:val="13"/>
                <w:szCs w:val="13"/>
                <w:lang w:val="ro-RO"/>
              </w:rPr>
            </w:pPr>
          </w:p>
        </w:tc>
        <w:tc>
          <w:tcPr>
            <w:tcW w:w="5984" w:type="dxa"/>
            <w:vAlign w:val="center"/>
          </w:tcPr>
          <w:p w:rsidR="00F877C5" w:rsidRPr="00F5570E" w:rsidRDefault="00F877C5" w:rsidP="00F877C5">
            <w:pPr>
              <w:rPr>
                <w:sz w:val="13"/>
                <w:szCs w:val="13"/>
                <w:lang w:val="ro-RO"/>
              </w:rPr>
            </w:pPr>
            <w:r w:rsidRPr="00F5570E">
              <w:rPr>
                <w:sz w:val="13"/>
                <w:szCs w:val="13"/>
                <w:lang w:val="ro-RO"/>
              </w:rPr>
              <w:t>Teologie baptistă didactică - Limba şi literatură străină/maternă</w:t>
            </w:r>
          </w:p>
        </w:tc>
        <w:tc>
          <w:tcPr>
            <w:tcW w:w="748" w:type="dxa"/>
            <w:vAlign w:val="center"/>
          </w:tcPr>
          <w:p w:rsidR="00F877C5" w:rsidRPr="00F5570E" w:rsidRDefault="00F877C5" w:rsidP="00F877C5">
            <w:pPr>
              <w:pStyle w:val="Heading4"/>
              <w:jc w:val="center"/>
              <w:rPr>
                <w:b w:val="0"/>
                <w:bCs w:val="0"/>
                <w:sz w:val="13"/>
                <w:szCs w:val="13"/>
                <w:lang w:val="ro-RO"/>
              </w:rPr>
            </w:pPr>
            <w:r w:rsidRPr="00F5570E">
              <w:rPr>
                <w:b w:val="0"/>
                <w:bCs w:val="0"/>
                <w:sz w:val="13"/>
                <w:szCs w:val="13"/>
                <w:lang w:val="ro-RO"/>
              </w:rPr>
              <w:t>x</w:t>
            </w:r>
          </w:p>
        </w:tc>
        <w:tc>
          <w:tcPr>
            <w:tcW w:w="748" w:type="dxa"/>
            <w:tcBorders>
              <w:right w:val="thinThickSmallGap" w:sz="24" w:space="0" w:color="auto"/>
            </w:tcBorders>
            <w:vAlign w:val="center"/>
          </w:tcPr>
          <w:p w:rsidR="00F877C5" w:rsidRPr="00F5570E" w:rsidRDefault="00F877C5" w:rsidP="00F877C5">
            <w:pPr>
              <w:rPr>
                <w:b/>
                <w:bCs/>
                <w:sz w:val="13"/>
                <w:szCs w:val="13"/>
                <w:lang w:val="ro-RO"/>
              </w:rPr>
            </w:pPr>
          </w:p>
        </w:tc>
        <w:tc>
          <w:tcPr>
            <w:tcW w:w="2366" w:type="dxa"/>
            <w:vMerge/>
            <w:tcBorders>
              <w:left w:val="nil"/>
              <w:right w:val="thinThickSmallGap" w:sz="24" w:space="0" w:color="auto"/>
            </w:tcBorders>
            <w:vAlign w:val="center"/>
          </w:tcPr>
          <w:p w:rsidR="00F877C5" w:rsidRPr="00F5570E" w:rsidRDefault="00F877C5" w:rsidP="00F877C5">
            <w:pPr>
              <w:jc w:val="center"/>
              <w:rPr>
                <w:b/>
                <w:bCs/>
                <w:sz w:val="15"/>
                <w:szCs w:val="15"/>
                <w:lang w:val="ro-RO"/>
              </w:rPr>
            </w:pPr>
          </w:p>
        </w:tc>
      </w:tr>
      <w:tr w:rsidR="00F5570E" w:rsidRPr="00F5570E">
        <w:trPr>
          <w:cantSplit/>
          <w:jc w:val="center"/>
        </w:trPr>
        <w:tc>
          <w:tcPr>
            <w:tcW w:w="1627" w:type="dxa"/>
            <w:vMerge/>
            <w:tcBorders>
              <w:left w:val="thinThickSmallGap" w:sz="24" w:space="0" w:color="auto"/>
            </w:tcBorders>
            <w:vAlign w:val="center"/>
          </w:tcPr>
          <w:p w:rsidR="00F877C5" w:rsidRPr="00F5570E" w:rsidRDefault="00F877C5" w:rsidP="00F877C5">
            <w:pPr>
              <w:jc w:val="center"/>
              <w:rPr>
                <w:b/>
                <w:bCs/>
                <w:sz w:val="13"/>
                <w:szCs w:val="13"/>
                <w:lang w:val="ro-RO"/>
              </w:rPr>
            </w:pPr>
          </w:p>
        </w:tc>
        <w:tc>
          <w:tcPr>
            <w:tcW w:w="1309" w:type="dxa"/>
            <w:vMerge/>
            <w:tcBorders>
              <w:right w:val="thinThickSmallGap" w:sz="24" w:space="0" w:color="auto"/>
            </w:tcBorders>
            <w:vAlign w:val="center"/>
          </w:tcPr>
          <w:p w:rsidR="00F877C5" w:rsidRPr="00F5570E" w:rsidRDefault="00F877C5" w:rsidP="00F877C5">
            <w:pPr>
              <w:jc w:val="center"/>
              <w:rPr>
                <w:sz w:val="13"/>
                <w:szCs w:val="13"/>
                <w:lang w:val="ro-RO"/>
              </w:rPr>
            </w:pPr>
          </w:p>
        </w:tc>
        <w:tc>
          <w:tcPr>
            <w:tcW w:w="1683" w:type="dxa"/>
            <w:vMerge/>
            <w:tcBorders>
              <w:left w:val="nil"/>
            </w:tcBorders>
            <w:vAlign w:val="center"/>
          </w:tcPr>
          <w:p w:rsidR="00F877C5" w:rsidRPr="00F5570E" w:rsidRDefault="00F877C5" w:rsidP="00F877C5">
            <w:pPr>
              <w:jc w:val="center"/>
              <w:rPr>
                <w:sz w:val="13"/>
                <w:szCs w:val="13"/>
                <w:lang w:val="ro-RO"/>
              </w:rPr>
            </w:pPr>
          </w:p>
        </w:tc>
        <w:tc>
          <w:tcPr>
            <w:tcW w:w="561" w:type="dxa"/>
            <w:vAlign w:val="center"/>
          </w:tcPr>
          <w:p w:rsidR="00F877C5" w:rsidRPr="00F5570E" w:rsidRDefault="00F877C5" w:rsidP="00F877C5">
            <w:pPr>
              <w:numPr>
                <w:ilvl w:val="0"/>
                <w:numId w:val="36"/>
              </w:numPr>
              <w:jc w:val="center"/>
              <w:rPr>
                <w:sz w:val="13"/>
                <w:szCs w:val="13"/>
                <w:lang w:val="ro-RO"/>
              </w:rPr>
            </w:pPr>
          </w:p>
        </w:tc>
        <w:tc>
          <w:tcPr>
            <w:tcW w:w="5984" w:type="dxa"/>
            <w:vAlign w:val="center"/>
          </w:tcPr>
          <w:p w:rsidR="00F877C5" w:rsidRPr="00F5570E" w:rsidRDefault="00F877C5" w:rsidP="00F877C5">
            <w:pPr>
              <w:rPr>
                <w:sz w:val="13"/>
                <w:szCs w:val="13"/>
                <w:lang w:val="ro-RO"/>
              </w:rPr>
            </w:pPr>
            <w:r w:rsidRPr="00F5570E">
              <w:rPr>
                <w:sz w:val="13"/>
                <w:szCs w:val="13"/>
                <w:lang w:val="ro-RO"/>
              </w:rPr>
              <w:t>Cultură şi religie</w:t>
            </w:r>
          </w:p>
        </w:tc>
        <w:tc>
          <w:tcPr>
            <w:tcW w:w="748" w:type="dxa"/>
            <w:vAlign w:val="center"/>
          </w:tcPr>
          <w:p w:rsidR="00F877C5" w:rsidRPr="00F5570E" w:rsidRDefault="00F877C5" w:rsidP="00F877C5">
            <w:pPr>
              <w:pStyle w:val="Heading4"/>
              <w:jc w:val="center"/>
              <w:rPr>
                <w:b w:val="0"/>
                <w:bCs w:val="0"/>
                <w:sz w:val="13"/>
                <w:szCs w:val="13"/>
                <w:lang w:val="ro-RO"/>
              </w:rPr>
            </w:pPr>
            <w:r w:rsidRPr="00F5570E">
              <w:rPr>
                <w:b w:val="0"/>
                <w:bCs w:val="0"/>
                <w:sz w:val="13"/>
                <w:szCs w:val="13"/>
                <w:lang w:val="ro-RO"/>
              </w:rPr>
              <w:t>x</w:t>
            </w:r>
          </w:p>
        </w:tc>
        <w:tc>
          <w:tcPr>
            <w:tcW w:w="748" w:type="dxa"/>
            <w:tcBorders>
              <w:right w:val="thinThickSmallGap" w:sz="24" w:space="0" w:color="auto"/>
            </w:tcBorders>
            <w:vAlign w:val="center"/>
          </w:tcPr>
          <w:p w:rsidR="00F877C5" w:rsidRPr="00F5570E" w:rsidRDefault="00F877C5" w:rsidP="00F877C5">
            <w:pPr>
              <w:rPr>
                <w:b/>
                <w:bCs/>
                <w:sz w:val="13"/>
                <w:szCs w:val="13"/>
                <w:lang w:val="ro-RO"/>
              </w:rPr>
            </w:pPr>
          </w:p>
        </w:tc>
        <w:tc>
          <w:tcPr>
            <w:tcW w:w="2366" w:type="dxa"/>
            <w:vMerge/>
            <w:tcBorders>
              <w:left w:val="nil"/>
              <w:right w:val="thinThickSmallGap" w:sz="24" w:space="0" w:color="auto"/>
            </w:tcBorders>
            <w:vAlign w:val="center"/>
          </w:tcPr>
          <w:p w:rsidR="00F877C5" w:rsidRPr="00F5570E" w:rsidRDefault="00F877C5" w:rsidP="00F877C5">
            <w:pPr>
              <w:jc w:val="center"/>
              <w:rPr>
                <w:b/>
                <w:bCs/>
                <w:sz w:val="15"/>
                <w:szCs w:val="15"/>
                <w:lang w:val="ro-RO"/>
              </w:rPr>
            </w:pPr>
          </w:p>
        </w:tc>
      </w:tr>
      <w:tr w:rsidR="00F5570E" w:rsidRPr="00F5570E">
        <w:trPr>
          <w:cantSplit/>
          <w:jc w:val="center"/>
        </w:trPr>
        <w:tc>
          <w:tcPr>
            <w:tcW w:w="1627" w:type="dxa"/>
            <w:vMerge/>
            <w:tcBorders>
              <w:left w:val="thinThickSmallGap" w:sz="24" w:space="0" w:color="auto"/>
            </w:tcBorders>
            <w:vAlign w:val="center"/>
          </w:tcPr>
          <w:p w:rsidR="00F877C5" w:rsidRPr="00F5570E" w:rsidRDefault="00F877C5" w:rsidP="00F877C5">
            <w:pPr>
              <w:jc w:val="center"/>
              <w:rPr>
                <w:b/>
                <w:bCs/>
                <w:sz w:val="13"/>
                <w:szCs w:val="13"/>
                <w:lang w:val="ro-RO"/>
              </w:rPr>
            </w:pPr>
          </w:p>
        </w:tc>
        <w:tc>
          <w:tcPr>
            <w:tcW w:w="1309" w:type="dxa"/>
            <w:vMerge/>
            <w:tcBorders>
              <w:right w:val="thinThickSmallGap" w:sz="24" w:space="0" w:color="auto"/>
            </w:tcBorders>
            <w:vAlign w:val="center"/>
          </w:tcPr>
          <w:p w:rsidR="00F877C5" w:rsidRPr="00F5570E" w:rsidRDefault="00F877C5" w:rsidP="00F877C5">
            <w:pPr>
              <w:jc w:val="center"/>
              <w:rPr>
                <w:sz w:val="13"/>
                <w:szCs w:val="13"/>
                <w:lang w:val="ro-RO"/>
              </w:rPr>
            </w:pPr>
          </w:p>
        </w:tc>
        <w:tc>
          <w:tcPr>
            <w:tcW w:w="1683" w:type="dxa"/>
            <w:vMerge/>
            <w:tcBorders>
              <w:left w:val="nil"/>
            </w:tcBorders>
            <w:vAlign w:val="center"/>
          </w:tcPr>
          <w:p w:rsidR="00F877C5" w:rsidRPr="00F5570E" w:rsidRDefault="00F877C5" w:rsidP="00F877C5">
            <w:pPr>
              <w:jc w:val="center"/>
              <w:rPr>
                <w:sz w:val="13"/>
                <w:szCs w:val="13"/>
                <w:lang w:val="ro-RO"/>
              </w:rPr>
            </w:pPr>
          </w:p>
        </w:tc>
        <w:tc>
          <w:tcPr>
            <w:tcW w:w="561" w:type="dxa"/>
            <w:vAlign w:val="center"/>
          </w:tcPr>
          <w:p w:rsidR="00F877C5" w:rsidRPr="00F5570E" w:rsidRDefault="00F877C5" w:rsidP="00F877C5">
            <w:pPr>
              <w:numPr>
                <w:ilvl w:val="0"/>
                <w:numId w:val="36"/>
              </w:numPr>
              <w:jc w:val="center"/>
              <w:rPr>
                <w:sz w:val="13"/>
                <w:szCs w:val="13"/>
                <w:lang w:val="ro-RO"/>
              </w:rPr>
            </w:pPr>
          </w:p>
        </w:tc>
        <w:tc>
          <w:tcPr>
            <w:tcW w:w="5984" w:type="dxa"/>
            <w:vAlign w:val="center"/>
          </w:tcPr>
          <w:p w:rsidR="00F877C5" w:rsidRPr="00F5570E" w:rsidRDefault="00F877C5" w:rsidP="00F877C5">
            <w:pPr>
              <w:rPr>
                <w:sz w:val="13"/>
                <w:szCs w:val="13"/>
                <w:lang w:val="ro-RO"/>
              </w:rPr>
            </w:pPr>
            <w:r w:rsidRPr="00F5570E">
              <w:rPr>
                <w:sz w:val="13"/>
                <w:szCs w:val="13"/>
              </w:rPr>
              <w:t>Teologie sistematică*</w:t>
            </w:r>
          </w:p>
        </w:tc>
        <w:tc>
          <w:tcPr>
            <w:tcW w:w="748" w:type="dxa"/>
            <w:vAlign w:val="center"/>
          </w:tcPr>
          <w:p w:rsidR="00F877C5" w:rsidRPr="00F5570E" w:rsidRDefault="00F877C5" w:rsidP="00F877C5">
            <w:pPr>
              <w:pStyle w:val="Heading4"/>
              <w:jc w:val="center"/>
              <w:rPr>
                <w:b w:val="0"/>
                <w:bCs w:val="0"/>
                <w:sz w:val="13"/>
                <w:szCs w:val="13"/>
                <w:lang w:val="ro-RO"/>
              </w:rPr>
            </w:pPr>
            <w:r w:rsidRPr="00F5570E">
              <w:rPr>
                <w:b w:val="0"/>
                <w:bCs w:val="0"/>
                <w:sz w:val="13"/>
                <w:szCs w:val="13"/>
                <w:lang w:val="ro-RO"/>
              </w:rPr>
              <w:t>x</w:t>
            </w:r>
          </w:p>
        </w:tc>
        <w:tc>
          <w:tcPr>
            <w:tcW w:w="748" w:type="dxa"/>
            <w:tcBorders>
              <w:right w:val="thinThickSmallGap" w:sz="24" w:space="0" w:color="auto"/>
            </w:tcBorders>
            <w:vAlign w:val="center"/>
          </w:tcPr>
          <w:p w:rsidR="00F877C5" w:rsidRPr="00F5570E" w:rsidRDefault="00F877C5" w:rsidP="00F877C5">
            <w:pPr>
              <w:rPr>
                <w:b/>
                <w:bCs/>
                <w:sz w:val="13"/>
                <w:szCs w:val="13"/>
                <w:lang w:val="ro-RO"/>
              </w:rPr>
            </w:pPr>
          </w:p>
        </w:tc>
        <w:tc>
          <w:tcPr>
            <w:tcW w:w="2366" w:type="dxa"/>
            <w:vMerge/>
            <w:tcBorders>
              <w:left w:val="nil"/>
              <w:right w:val="thinThickSmallGap" w:sz="24" w:space="0" w:color="auto"/>
            </w:tcBorders>
            <w:vAlign w:val="center"/>
          </w:tcPr>
          <w:p w:rsidR="00F877C5" w:rsidRPr="00F5570E" w:rsidRDefault="00F877C5" w:rsidP="00F877C5">
            <w:pPr>
              <w:jc w:val="center"/>
              <w:rPr>
                <w:b/>
                <w:bCs/>
                <w:sz w:val="15"/>
                <w:szCs w:val="15"/>
                <w:lang w:val="ro-RO"/>
              </w:rPr>
            </w:pPr>
          </w:p>
        </w:tc>
      </w:tr>
      <w:tr w:rsidR="00F5570E" w:rsidRPr="00F5570E">
        <w:trPr>
          <w:cantSplit/>
          <w:jc w:val="center"/>
        </w:trPr>
        <w:tc>
          <w:tcPr>
            <w:tcW w:w="1627" w:type="dxa"/>
            <w:vMerge/>
            <w:tcBorders>
              <w:left w:val="thinThickSmallGap" w:sz="24" w:space="0" w:color="auto"/>
            </w:tcBorders>
            <w:vAlign w:val="center"/>
          </w:tcPr>
          <w:p w:rsidR="00F877C5" w:rsidRPr="00F5570E" w:rsidRDefault="00F877C5" w:rsidP="00F877C5">
            <w:pPr>
              <w:jc w:val="center"/>
              <w:rPr>
                <w:b/>
                <w:bCs/>
                <w:sz w:val="13"/>
                <w:szCs w:val="13"/>
                <w:lang w:val="ro-RO"/>
              </w:rPr>
            </w:pPr>
          </w:p>
        </w:tc>
        <w:tc>
          <w:tcPr>
            <w:tcW w:w="1309" w:type="dxa"/>
            <w:vMerge/>
            <w:tcBorders>
              <w:right w:val="thinThickSmallGap" w:sz="24" w:space="0" w:color="auto"/>
            </w:tcBorders>
            <w:vAlign w:val="center"/>
          </w:tcPr>
          <w:p w:rsidR="00F877C5" w:rsidRPr="00F5570E" w:rsidRDefault="00F877C5" w:rsidP="00F877C5">
            <w:pPr>
              <w:jc w:val="center"/>
              <w:rPr>
                <w:sz w:val="13"/>
                <w:szCs w:val="13"/>
                <w:lang w:val="ro-RO"/>
              </w:rPr>
            </w:pPr>
          </w:p>
        </w:tc>
        <w:tc>
          <w:tcPr>
            <w:tcW w:w="1683" w:type="dxa"/>
            <w:tcBorders>
              <w:left w:val="nil"/>
            </w:tcBorders>
            <w:vAlign w:val="center"/>
          </w:tcPr>
          <w:p w:rsidR="00F877C5" w:rsidRPr="00F5570E" w:rsidRDefault="00F877C5" w:rsidP="00F877C5">
            <w:pPr>
              <w:jc w:val="center"/>
              <w:rPr>
                <w:sz w:val="13"/>
                <w:szCs w:val="13"/>
                <w:lang w:val="ro-RO"/>
              </w:rPr>
            </w:pPr>
            <w:r w:rsidRPr="00F5570E">
              <w:rPr>
                <w:sz w:val="13"/>
                <w:szCs w:val="13"/>
                <w:lang w:val="ro-RO"/>
              </w:rPr>
              <w:t>FILOSOFIE</w:t>
            </w:r>
          </w:p>
        </w:tc>
        <w:tc>
          <w:tcPr>
            <w:tcW w:w="561" w:type="dxa"/>
            <w:vAlign w:val="center"/>
          </w:tcPr>
          <w:p w:rsidR="00F877C5" w:rsidRPr="00F5570E" w:rsidRDefault="00F877C5" w:rsidP="00F877C5">
            <w:pPr>
              <w:numPr>
                <w:ilvl w:val="0"/>
                <w:numId w:val="36"/>
              </w:numPr>
              <w:jc w:val="center"/>
              <w:rPr>
                <w:sz w:val="13"/>
                <w:szCs w:val="13"/>
                <w:lang w:val="ro-RO"/>
              </w:rPr>
            </w:pPr>
          </w:p>
        </w:tc>
        <w:tc>
          <w:tcPr>
            <w:tcW w:w="5984" w:type="dxa"/>
            <w:vAlign w:val="center"/>
          </w:tcPr>
          <w:p w:rsidR="00F877C5" w:rsidRPr="00F5570E" w:rsidRDefault="00F877C5" w:rsidP="00F877C5">
            <w:pPr>
              <w:rPr>
                <w:sz w:val="13"/>
                <w:szCs w:val="13"/>
                <w:lang w:val="ro-RO"/>
              </w:rPr>
            </w:pPr>
            <w:r w:rsidRPr="00F5570E">
              <w:rPr>
                <w:sz w:val="13"/>
                <w:szCs w:val="13"/>
                <w:lang w:val="ro-RO"/>
              </w:rPr>
              <w:t>Cultură şi religie</w:t>
            </w:r>
          </w:p>
        </w:tc>
        <w:tc>
          <w:tcPr>
            <w:tcW w:w="748" w:type="dxa"/>
            <w:vAlign w:val="center"/>
          </w:tcPr>
          <w:p w:rsidR="00F877C5" w:rsidRPr="00F5570E" w:rsidRDefault="00F877C5" w:rsidP="00F877C5">
            <w:pPr>
              <w:pStyle w:val="Heading4"/>
              <w:jc w:val="center"/>
              <w:rPr>
                <w:b w:val="0"/>
                <w:bCs w:val="0"/>
                <w:sz w:val="13"/>
                <w:szCs w:val="13"/>
                <w:lang w:val="ro-RO"/>
              </w:rPr>
            </w:pPr>
            <w:r w:rsidRPr="00F5570E">
              <w:rPr>
                <w:b w:val="0"/>
                <w:bCs w:val="0"/>
                <w:sz w:val="13"/>
                <w:szCs w:val="13"/>
                <w:lang w:val="ro-RO"/>
              </w:rPr>
              <w:t>x</w:t>
            </w:r>
          </w:p>
        </w:tc>
        <w:tc>
          <w:tcPr>
            <w:tcW w:w="748" w:type="dxa"/>
            <w:tcBorders>
              <w:right w:val="thinThickSmallGap" w:sz="24" w:space="0" w:color="auto"/>
            </w:tcBorders>
            <w:vAlign w:val="center"/>
          </w:tcPr>
          <w:p w:rsidR="00F877C5" w:rsidRPr="00F5570E" w:rsidRDefault="00F877C5" w:rsidP="00F877C5">
            <w:pPr>
              <w:rPr>
                <w:b/>
                <w:bCs/>
                <w:sz w:val="13"/>
                <w:szCs w:val="13"/>
                <w:lang w:val="ro-RO"/>
              </w:rPr>
            </w:pPr>
          </w:p>
        </w:tc>
        <w:tc>
          <w:tcPr>
            <w:tcW w:w="2366" w:type="dxa"/>
            <w:vMerge/>
            <w:tcBorders>
              <w:left w:val="nil"/>
              <w:right w:val="thinThickSmallGap" w:sz="24" w:space="0" w:color="auto"/>
            </w:tcBorders>
            <w:vAlign w:val="center"/>
          </w:tcPr>
          <w:p w:rsidR="00F877C5" w:rsidRPr="00F5570E" w:rsidRDefault="00F877C5" w:rsidP="00F877C5">
            <w:pPr>
              <w:jc w:val="center"/>
              <w:rPr>
                <w:b/>
                <w:bCs/>
                <w:sz w:val="15"/>
                <w:szCs w:val="15"/>
                <w:lang w:val="ro-RO"/>
              </w:rPr>
            </w:pPr>
          </w:p>
        </w:tc>
      </w:tr>
      <w:tr w:rsidR="00F5570E" w:rsidRPr="00F5570E">
        <w:trPr>
          <w:cantSplit/>
          <w:jc w:val="center"/>
        </w:trPr>
        <w:tc>
          <w:tcPr>
            <w:tcW w:w="1627" w:type="dxa"/>
            <w:vMerge/>
            <w:tcBorders>
              <w:left w:val="thinThickSmallGap" w:sz="24" w:space="0" w:color="auto"/>
            </w:tcBorders>
            <w:vAlign w:val="center"/>
          </w:tcPr>
          <w:p w:rsidR="00F877C5" w:rsidRPr="00F5570E" w:rsidRDefault="00F877C5" w:rsidP="00F877C5">
            <w:pPr>
              <w:jc w:val="center"/>
              <w:rPr>
                <w:b/>
                <w:bCs/>
                <w:sz w:val="13"/>
                <w:szCs w:val="13"/>
                <w:lang w:val="ro-RO"/>
              </w:rPr>
            </w:pPr>
          </w:p>
        </w:tc>
        <w:tc>
          <w:tcPr>
            <w:tcW w:w="1309" w:type="dxa"/>
            <w:vMerge w:val="restart"/>
            <w:tcBorders>
              <w:right w:val="thinThickSmallGap" w:sz="24" w:space="0" w:color="auto"/>
            </w:tcBorders>
            <w:vAlign w:val="center"/>
          </w:tcPr>
          <w:p w:rsidR="00F877C5" w:rsidRPr="00F5570E" w:rsidRDefault="00F877C5" w:rsidP="00F877C5">
            <w:pPr>
              <w:jc w:val="center"/>
              <w:rPr>
                <w:b/>
                <w:bCs/>
                <w:sz w:val="13"/>
                <w:szCs w:val="13"/>
                <w:lang w:val="ro-RO"/>
              </w:rPr>
            </w:pPr>
            <w:r w:rsidRPr="00F5570E">
              <w:rPr>
                <w:b/>
                <w:bCs/>
                <w:sz w:val="13"/>
                <w:szCs w:val="13"/>
                <w:lang w:val="ro-RO"/>
              </w:rPr>
              <w:t>Religie</w:t>
            </w:r>
          </w:p>
          <w:p w:rsidR="00F877C5" w:rsidRPr="00F5570E" w:rsidRDefault="00F877C5" w:rsidP="00F877C5">
            <w:pPr>
              <w:jc w:val="center"/>
              <w:rPr>
                <w:b/>
                <w:bCs/>
                <w:sz w:val="13"/>
                <w:szCs w:val="13"/>
                <w:lang w:val="ro-RO"/>
              </w:rPr>
            </w:pPr>
            <w:r w:rsidRPr="00F5570E">
              <w:rPr>
                <w:b/>
                <w:bCs/>
                <w:sz w:val="13"/>
                <w:szCs w:val="13"/>
                <w:lang w:val="ro-RO"/>
              </w:rPr>
              <w:t>reformată</w:t>
            </w:r>
          </w:p>
        </w:tc>
        <w:tc>
          <w:tcPr>
            <w:tcW w:w="1683" w:type="dxa"/>
            <w:vMerge w:val="restart"/>
            <w:tcBorders>
              <w:left w:val="nil"/>
            </w:tcBorders>
            <w:vAlign w:val="center"/>
          </w:tcPr>
          <w:p w:rsidR="00F877C5" w:rsidRPr="00F5570E" w:rsidRDefault="00F877C5" w:rsidP="00F877C5">
            <w:pPr>
              <w:jc w:val="center"/>
              <w:rPr>
                <w:caps/>
                <w:sz w:val="13"/>
                <w:szCs w:val="13"/>
                <w:lang w:val="ro-RO"/>
              </w:rPr>
            </w:pPr>
            <w:r w:rsidRPr="00F5570E">
              <w:rPr>
                <w:sz w:val="13"/>
                <w:szCs w:val="13"/>
                <w:lang w:val="ro-RO"/>
              </w:rPr>
              <w:t>TEOLOGIE</w:t>
            </w:r>
          </w:p>
        </w:tc>
        <w:tc>
          <w:tcPr>
            <w:tcW w:w="561" w:type="dxa"/>
            <w:vAlign w:val="center"/>
          </w:tcPr>
          <w:p w:rsidR="00F877C5" w:rsidRPr="00F5570E" w:rsidRDefault="00F877C5" w:rsidP="00F877C5">
            <w:pPr>
              <w:numPr>
                <w:ilvl w:val="0"/>
                <w:numId w:val="36"/>
              </w:numPr>
              <w:jc w:val="center"/>
              <w:rPr>
                <w:sz w:val="13"/>
                <w:szCs w:val="13"/>
                <w:lang w:val="ro-RO"/>
              </w:rPr>
            </w:pPr>
          </w:p>
        </w:tc>
        <w:tc>
          <w:tcPr>
            <w:tcW w:w="5984" w:type="dxa"/>
            <w:vAlign w:val="center"/>
          </w:tcPr>
          <w:p w:rsidR="00F877C5" w:rsidRPr="00F5570E" w:rsidRDefault="00F877C5" w:rsidP="00F877C5">
            <w:pPr>
              <w:rPr>
                <w:sz w:val="13"/>
                <w:szCs w:val="13"/>
                <w:lang w:val="ro-RO"/>
              </w:rPr>
            </w:pPr>
            <w:r w:rsidRPr="00F5570E">
              <w:rPr>
                <w:sz w:val="13"/>
                <w:szCs w:val="13"/>
                <w:lang w:val="ro-RO"/>
              </w:rPr>
              <w:t>Teologie reformată – Litere</w:t>
            </w:r>
          </w:p>
        </w:tc>
        <w:tc>
          <w:tcPr>
            <w:tcW w:w="748" w:type="dxa"/>
            <w:vAlign w:val="center"/>
          </w:tcPr>
          <w:p w:rsidR="00F877C5" w:rsidRPr="00F5570E" w:rsidRDefault="00F877C5" w:rsidP="00F877C5">
            <w:pPr>
              <w:pStyle w:val="Heading4"/>
              <w:jc w:val="center"/>
              <w:rPr>
                <w:b w:val="0"/>
                <w:bCs w:val="0"/>
                <w:sz w:val="13"/>
                <w:szCs w:val="13"/>
                <w:lang w:val="ro-RO"/>
              </w:rPr>
            </w:pPr>
            <w:r w:rsidRPr="00F5570E">
              <w:rPr>
                <w:b w:val="0"/>
                <w:bCs w:val="0"/>
                <w:sz w:val="13"/>
                <w:szCs w:val="13"/>
                <w:lang w:val="ro-RO"/>
              </w:rPr>
              <w:t>x</w:t>
            </w:r>
          </w:p>
        </w:tc>
        <w:tc>
          <w:tcPr>
            <w:tcW w:w="748" w:type="dxa"/>
            <w:tcBorders>
              <w:right w:val="thinThickSmallGap" w:sz="24" w:space="0" w:color="auto"/>
            </w:tcBorders>
            <w:vAlign w:val="center"/>
          </w:tcPr>
          <w:p w:rsidR="00F877C5" w:rsidRPr="00F5570E" w:rsidRDefault="00F877C5" w:rsidP="00F877C5">
            <w:pPr>
              <w:rPr>
                <w:b/>
                <w:bCs/>
                <w:sz w:val="13"/>
                <w:szCs w:val="13"/>
                <w:lang w:val="ro-RO"/>
              </w:rPr>
            </w:pPr>
          </w:p>
        </w:tc>
        <w:tc>
          <w:tcPr>
            <w:tcW w:w="2366" w:type="dxa"/>
            <w:vMerge w:val="restart"/>
            <w:tcBorders>
              <w:left w:val="nil"/>
              <w:right w:val="thinThickSmallGap" w:sz="24" w:space="0" w:color="auto"/>
            </w:tcBorders>
            <w:vAlign w:val="center"/>
          </w:tcPr>
          <w:p w:rsidR="00F877C5" w:rsidRPr="00F5570E" w:rsidRDefault="00F877C5" w:rsidP="00F877C5">
            <w:pPr>
              <w:jc w:val="center"/>
              <w:rPr>
                <w:b/>
                <w:bCs/>
                <w:sz w:val="15"/>
                <w:szCs w:val="15"/>
                <w:lang w:val="ro-RO"/>
              </w:rPr>
            </w:pPr>
            <w:r w:rsidRPr="00F5570E">
              <w:rPr>
                <w:b/>
                <w:bCs/>
                <w:sz w:val="15"/>
                <w:szCs w:val="15"/>
                <w:lang w:val="ro-RO"/>
              </w:rPr>
              <w:t>RELIGIE REFORMATĂ</w:t>
            </w:r>
          </w:p>
          <w:p w:rsidR="00F877C5" w:rsidRPr="00F5570E" w:rsidRDefault="00F877C5" w:rsidP="00F877C5">
            <w:pPr>
              <w:jc w:val="center"/>
              <w:rPr>
                <w:sz w:val="16"/>
                <w:szCs w:val="16"/>
                <w:lang w:val="ro-RO"/>
              </w:rPr>
            </w:pPr>
            <w:r w:rsidRPr="00F5570E">
              <w:rPr>
                <w:sz w:val="16"/>
                <w:szCs w:val="16"/>
                <w:lang w:val="ro-RO"/>
              </w:rPr>
              <w:t>(</w:t>
            </w:r>
            <w:r w:rsidRPr="00F5570E">
              <w:rPr>
                <w:sz w:val="12"/>
                <w:szCs w:val="12"/>
                <w:lang w:val="ro-RO"/>
              </w:rPr>
              <w:t>programa pentru concurs aprobată prin ordinul ministrului educaţiei,  cercetării,  tineretului  şi sportului nr. 5620 / 2010</w:t>
            </w:r>
            <w:r w:rsidRPr="00F5570E">
              <w:rPr>
                <w:sz w:val="16"/>
                <w:szCs w:val="16"/>
                <w:lang w:val="ro-RO"/>
              </w:rPr>
              <w:t>)</w:t>
            </w:r>
          </w:p>
          <w:p w:rsidR="00F877C5" w:rsidRPr="00F5570E" w:rsidRDefault="00F877C5" w:rsidP="00F877C5">
            <w:pPr>
              <w:jc w:val="center"/>
              <w:rPr>
                <w:sz w:val="16"/>
                <w:szCs w:val="16"/>
                <w:lang w:val="ro-RO"/>
              </w:rPr>
            </w:pPr>
            <w:r w:rsidRPr="00F5570E">
              <w:rPr>
                <w:sz w:val="16"/>
                <w:szCs w:val="16"/>
                <w:lang w:val="ro-RO"/>
              </w:rPr>
              <w:t>/</w:t>
            </w:r>
          </w:p>
          <w:p w:rsidR="00F877C5" w:rsidRPr="00F5570E" w:rsidRDefault="00F877C5" w:rsidP="00F877C5">
            <w:pPr>
              <w:jc w:val="center"/>
              <w:rPr>
                <w:b/>
                <w:bCs/>
                <w:sz w:val="15"/>
                <w:szCs w:val="15"/>
                <w:lang w:val="ro-RO"/>
              </w:rPr>
            </w:pPr>
            <w:r w:rsidRPr="00F5570E">
              <w:rPr>
                <w:b/>
                <w:bCs/>
                <w:sz w:val="15"/>
                <w:szCs w:val="15"/>
                <w:lang w:val="ro-RO"/>
              </w:rPr>
              <w:t>RELIGIE REFORMATĂ</w:t>
            </w:r>
          </w:p>
          <w:p w:rsidR="00F877C5" w:rsidRPr="00F5570E" w:rsidRDefault="00F877C5" w:rsidP="00F877C5">
            <w:pPr>
              <w:pStyle w:val="Heading1"/>
              <w:jc w:val="center"/>
              <w:rPr>
                <w:b/>
                <w:iCs/>
                <w:sz w:val="14"/>
                <w:szCs w:val="14"/>
              </w:rPr>
            </w:pPr>
            <w:r w:rsidRPr="00F5570E">
              <w:rPr>
                <w:b/>
                <w:iCs/>
                <w:sz w:val="14"/>
                <w:szCs w:val="14"/>
              </w:rPr>
              <w:t xml:space="preserve"> (SPECIALITATE ŞI DIDACTICA SPECIALITĂŢII), ELEMENTE DE PEDAGOGIE ŞI PSIHOLOGIE </w:t>
            </w:r>
          </w:p>
          <w:p w:rsidR="00F877C5" w:rsidRPr="00F5570E" w:rsidRDefault="00F877C5" w:rsidP="00F877C5">
            <w:pPr>
              <w:jc w:val="center"/>
              <w:rPr>
                <w:b/>
                <w:bCs/>
                <w:sz w:val="15"/>
                <w:szCs w:val="15"/>
                <w:lang w:val="ro-RO"/>
              </w:rPr>
            </w:pPr>
            <w:r w:rsidRPr="00F5570E">
              <w:rPr>
                <w:sz w:val="12"/>
                <w:szCs w:val="12"/>
              </w:rPr>
              <w:t xml:space="preserve">(programele pentru examenul naţional de definitivare în învăţământ aprobate prin ordinul ministrului educaţiei şi cercetării ştiinţifice nr. 5558 / 2015)  </w:t>
            </w:r>
          </w:p>
        </w:tc>
      </w:tr>
      <w:tr w:rsidR="00F5570E" w:rsidRPr="00F5570E">
        <w:trPr>
          <w:cantSplit/>
          <w:jc w:val="center"/>
        </w:trPr>
        <w:tc>
          <w:tcPr>
            <w:tcW w:w="1627" w:type="dxa"/>
            <w:vMerge/>
            <w:tcBorders>
              <w:left w:val="thinThickSmallGap" w:sz="24" w:space="0" w:color="auto"/>
            </w:tcBorders>
            <w:vAlign w:val="center"/>
          </w:tcPr>
          <w:p w:rsidR="00F877C5" w:rsidRPr="00F5570E" w:rsidRDefault="00F877C5" w:rsidP="00F877C5">
            <w:pPr>
              <w:jc w:val="center"/>
              <w:rPr>
                <w:b/>
                <w:bCs/>
                <w:sz w:val="13"/>
                <w:szCs w:val="13"/>
                <w:lang w:val="ro-RO"/>
              </w:rPr>
            </w:pPr>
          </w:p>
        </w:tc>
        <w:tc>
          <w:tcPr>
            <w:tcW w:w="1309" w:type="dxa"/>
            <w:vMerge/>
            <w:tcBorders>
              <w:right w:val="thinThickSmallGap" w:sz="24" w:space="0" w:color="auto"/>
            </w:tcBorders>
            <w:vAlign w:val="center"/>
          </w:tcPr>
          <w:p w:rsidR="00F877C5" w:rsidRPr="00F5570E" w:rsidRDefault="00F877C5" w:rsidP="00F877C5">
            <w:pPr>
              <w:jc w:val="center"/>
              <w:rPr>
                <w:b/>
                <w:bCs/>
                <w:sz w:val="13"/>
                <w:szCs w:val="13"/>
                <w:lang w:val="ro-RO"/>
              </w:rPr>
            </w:pPr>
          </w:p>
        </w:tc>
        <w:tc>
          <w:tcPr>
            <w:tcW w:w="1683" w:type="dxa"/>
            <w:vMerge/>
            <w:tcBorders>
              <w:left w:val="nil"/>
            </w:tcBorders>
            <w:vAlign w:val="center"/>
          </w:tcPr>
          <w:p w:rsidR="00F877C5" w:rsidRPr="00F5570E" w:rsidRDefault="00F877C5" w:rsidP="00F877C5">
            <w:pPr>
              <w:jc w:val="center"/>
              <w:rPr>
                <w:sz w:val="13"/>
                <w:szCs w:val="13"/>
                <w:lang w:val="ro-RO"/>
              </w:rPr>
            </w:pPr>
          </w:p>
        </w:tc>
        <w:tc>
          <w:tcPr>
            <w:tcW w:w="561" w:type="dxa"/>
            <w:vAlign w:val="center"/>
          </w:tcPr>
          <w:p w:rsidR="00F877C5" w:rsidRPr="00F5570E" w:rsidRDefault="00F877C5" w:rsidP="00F877C5">
            <w:pPr>
              <w:numPr>
                <w:ilvl w:val="0"/>
                <w:numId w:val="36"/>
              </w:numPr>
              <w:jc w:val="center"/>
              <w:rPr>
                <w:sz w:val="13"/>
                <w:szCs w:val="13"/>
                <w:lang w:val="ro-RO"/>
              </w:rPr>
            </w:pPr>
          </w:p>
        </w:tc>
        <w:tc>
          <w:tcPr>
            <w:tcW w:w="5984" w:type="dxa"/>
            <w:vAlign w:val="center"/>
          </w:tcPr>
          <w:p w:rsidR="00F877C5" w:rsidRPr="00F5570E" w:rsidRDefault="00F877C5" w:rsidP="00F877C5">
            <w:pPr>
              <w:rPr>
                <w:sz w:val="13"/>
                <w:szCs w:val="13"/>
                <w:lang w:val="ro-RO"/>
              </w:rPr>
            </w:pPr>
            <w:r w:rsidRPr="00F5570E">
              <w:rPr>
                <w:sz w:val="13"/>
                <w:szCs w:val="13"/>
                <w:lang w:val="ro-RO"/>
              </w:rPr>
              <w:t>Teologie reformată - Etnologie</w:t>
            </w:r>
          </w:p>
        </w:tc>
        <w:tc>
          <w:tcPr>
            <w:tcW w:w="748" w:type="dxa"/>
            <w:vAlign w:val="center"/>
          </w:tcPr>
          <w:p w:rsidR="00F877C5" w:rsidRPr="00F5570E" w:rsidRDefault="00F877C5" w:rsidP="00F877C5">
            <w:pPr>
              <w:pStyle w:val="Heading4"/>
              <w:jc w:val="center"/>
              <w:rPr>
                <w:b w:val="0"/>
                <w:bCs w:val="0"/>
                <w:sz w:val="13"/>
                <w:szCs w:val="13"/>
                <w:lang w:val="ro-RO"/>
              </w:rPr>
            </w:pPr>
            <w:r w:rsidRPr="00F5570E">
              <w:rPr>
                <w:b w:val="0"/>
                <w:bCs w:val="0"/>
                <w:sz w:val="13"/>
                <w:szCs w:val="13"/>
                <w:lang w:val="ro-RO"/>
              </w:rPr>
              <w:t>x</w:t>
            </w:r>
          </w:p>
        </w:tc>
        <w:tc>
          <w:tcPr>
            <w:tcW w:w="748" w:type="dxa"/>
            <w:tcBorders>
              <w:right w:val="thinThickSmallGap" w:sz="24" w:space="0" w:color="auto"/>
            </w:tcBorders>
            <w:vAlign w:val="center"/>
          </w:tcPr>
          <w:p w:rsidR="00F877C5" w:rsidRPr="00F5570E" w:rsidRDefault="00F877C5" w:rsidP="00F877C5">
            <w:pPr>
              <w:rPr>
                <w:b/>
                <w:bCs/>
                <w:sz w:val="13"/>
                <w:szCs w:val="13"/>
                <w:lang w:val="ro-RO"/>
              </w:rPr>
            </w:pPr>
          </w:p>
        </w:tc>
        <w:tc>
          <w:tcPr>
            <w:tcW w:w="2366" w:type="dxa"/>
            <w:vMerge/>
            <w:tcBorders>
              <w:left w:val="nil"/>
              <w:right w:val="thinThickSmallGap" w:sz="24" w:space="0" w:color="auto"/>
            </w:tcBorders>
            <w:vAlign w:val="center"/>
          </w:tcPr>
          <w:p w:rsidR="00F877C5" w:rsidRPr="00F5570E" w:rsidRDefault="00F877C5" w:rsidP="00F877C5">
            <w:pPr>
              <w:jc w:val="center"/>
              <w:rPr>
                <w:b/>
                <w:bCs/>
                <w:sz w:val="15"/>
                <w:szCs w:val="15"/>
                <w:lang w:val="ro-RO"/>
              </w:rPr>
            </w:pPr>
          </w:p>
        </w:tc>
      </w:tr>
      <w:tr w:rsidR="00F5570E" w:rsidRPr="00F5570E">
        <w:trPr>
          <w:cantSplit/>
          <w:jc w:val="center"/>
        </w:trPr>
        <w:tc>
          <w:tcPr>
            <w:tcW w:w="1627" w:type="dxa"/>
            <w:vMerge/>
            <w:tcBorders>
              <w:left w:val="thinThickSmallGap" w:sz="24" w:space="0" w:color="auto"/>
            </w:tcBorders>
            <w:vAlign w:val="center"/>
          </w:tcPr>
          <w:p w:rsidR="00F877C5" w:rsidRPr="00F5570E" w:rsidRDefault="00F877C5" w:rsidP="00F877C5">
            <w:pPr>
              <w:jc w:val="center"/>
              <w:rPr>
                <w:b/>
                <w:bCs/>
                <w:sz w:val="13"/>
                <w:szCs w:val="13"/>
                <w:lang w:val="ro-RO"/>
              </w:rPr>
            </w:pPr>
          </w:p>
        </w:tc>
        <w:tc>
          <w:tcPr>
            <w:tcW w:w="1309" w:type="dxa"/>
            <w:vMerge/>
            <w:tcBorders>
              <w:right w:val="thinThickSmallGap" w:sz="24" w:space="0" w:color="auto"/>
            </w:tcBorders>
            <w:vAlign w:val="center"/>
          </w:tcPr>
          <w:p w:rsidR="00F877C5" w:rsidRPr="00F5570E" w:rsidRDefault="00F877C5" w:rsidP="00F877C5">
            <w:pPr>
              <w:jc w:val="center"/>
              <w:rPr>
                <w:sz w:val="13"/>
                <w:szCs w:val="13"/>
                <w:lang w:val="ro-RO"/>
              </w:rPr>
            </w:pPr>
          </w:p>
        </w:tc>
        <w:tc>
          <w:tcPr>
            <w:tcW w:w="1683" w:type="dxa"/>
            <w:vMerge/>
            <w:tcBorders>
              <w:left w:val="nil"/>
            </w:tcBorders>
            <w:vAlign w:val="center"/>
          </w:tcPr>
          <w:p w:rsidR="00F877C5" w:rsidRPr="00F5570E" w:rsidRDefault="00F877C5" w:rsidP="00F877C5">
            <w:pPr>
              <w:jc w:val="center"/>
              <w:rPr>
                <w:caps/>
                <w:sz w:val="13"/>
                <w:szCs w:val="13"/>
                <w:lang w:val="ro-RO"/>
              </w:rPr>
            </w:pPr>
          </w:p>
        </w:tc>
        <w:tc>
          <w:tcPr>
            <w:tcW w:w="561" w:type="dxa"/>
            <w:vAlign w:val="center"/>
          </w:tcPr>
          <w:p w:rsidR="00F877C5" w:rsidRPr="00F5570E" w:rsidRDefault="00F877C5" w:rsidP="00F877C5">
            <w:pPr>
              <w:numPr>
                <w:ilvl w:val="0"/>
                <w:numId w:val="36"/>
              </w:numPr>
              <w:jc w:val="center"/>
              <w:rPr>
                <w:sz w:val="13"/>
                <w:szCs w:val="13"/>
                <w:lang w:val="ro-RO"/>
              </w:rPr>
            </w:pPr>
          </w:p>
        </w:tc>
        <w:tc>
          <w:tcPr>
            <w:tcW w:w="5984" w:type="dxa"/>
            <w:vAlign w:val="center"/>
          </w:tcPr>
          <w:p w:rsidR="00F877C5" w:rsidRPr="00F5570E" w:rsidRDefault="00F877C5" w:rsidP="00F877C5">
            <w:pPr>
              <w:rPr>
                <w:sz w:val="13"/>
                <w:szCs w:val="13"/>
                <w:lang w:val="ro-RO"/>
              </w:rPr>
            </w:pPr>
            <w:r w:rsidRPr="00F5570E">
              <w:rPr>
                <w:sz w:val="13"/>
                <w:szCs w:val="13"/>
                <w:lang w:val="ro-RO"/>
              </w:rPr>
              <w:t>Teologie reformată didactică - Etnologie</w:t>
            </w:r>
          </w:p>
        </w:tc>
        <w:tc>
          <w:tcPr>
            <w:tcW w:w="748" w:type="dxa"/>
            <w:vAlign w:val="center"/>
          </w:tcPr>
          <w:p w:rsidR="00F877C5" w:rsidRPr="00F5570E" w:rsidRDefault="00F877C5" w:rsidP="00F877C5">
            <w:pPr>
              <w:pStyle w:val="Heading4"/>
              <w:jc w:val="center"/>
              <w:rPr>
                <w:b w:val="0"/>
                <w:bCs w:val="0"/>
                <w:sz w:val="13"/>
                <w:szCs w:val="13"/>
                <w:lang w:val="ro-RO"/>
              </w:rPr>
            </w:pPr>
            <w:r w:rsidRPr="00F5570E">
              <w:rPr>
                <w:b w:val="0"/>
                <w:bCs w:val="0"/>
                <w:sz w:val="13"/>
                <w:szCs w:val="13"/>
                <w:lang w:val="ro-RO"/>
              </w:rPr>
              <w:t>x</w:t>
            </w:r>
          </w:p>
        </w:tc>
        <w:tc>
          <w:tcPr>
            <w:tcW w:w="748" w:type="dxa"/>
            <w:tcBorders>
              <w:right w:val="thinThickSmallGap" w:sz="24" w:space="0" w:color="auto"/>
            </w:tcBorders>
            <w:vAlign w:val="center"/>
          </w:tcPr>
          <w:p w:rsidR="00F877C5" w:rsidRPr="00F5570E" w:rsidRDefault="00F877C5" w:rsidP="00F877C5">
            <w:pPr>
              <w:rPr>
                <w:b/>
                <w:bCs/>
                <w:sz w:val="13"/>
                <w:szCs w:val="13"/>
                <w:lang w:val="ro-RO"/>
              </w:rPr>
            </w:pPr>
          </w:p>
        </w:tc>
        <w:tc>
          <w:tcPr>
            <w:tcW w:w="2366" w:type="dxa"/>
            <w:vMerge/>
            <w:tcBorders>
              <w:left w:val="nil"/>
              <w:right w:val="thinThickSmallGap" w:sz="24" w:space="0" w:color="auto"/>
            </w:tcBorders>
            <w:vAlign w:val="center"/>
          </w:tcPr>
          <w:p w:rsidR="00F877C5" w:rsidRPr="00F5570E" w:rsidRDefault="00F877C5" w:rsidP="00F877C5">
            <w:pPr>
              <w:jc w:val="center"/>
              <w:rPr>
                <w:b/>
                <w:bCs/>
                <w:sz w:val="15"/>
                <w:szCs w:val="15"/>
                <w:lang w:val="ro-RO"/>
              </w:rPr>
            </w:pPr>
          </w:p>
        </w:tc>
      </w:tr>
      <w:tr w:rsidR="00F5570E" w:rsidRPr="00F5570E">
        <w:trPr>
          <w:cantSplit/>
          <w:jc w:val="center"/>
        </w:trPr>
        <w:tc>
          <w:tcPr>
            <w:tcW w:w="1627" w:type="dxa"/>
            <w:vMerge/>
            <w:tcBorders>
              <w:left w:val="thinThickSmallGap" w:sz="24" w:space="0" w:color="auto"/>
            </w:tcBorders>
            <w:vAlign w:val="center"/>
          </w:tcPr>
          <w:p w:rsidR="00F877C5" w:rsidRPr="00F5570E" w:rsidRDefault="00F877C5" w:rsidP="00F877C5">
            <w:pPr>
              <w:jc w:val="center"/>
              <w:rPr>
                <w:b/>
                <w:bCs/>
                <w:sz w:val="13"/>
                <w:szCs w:val="13"/>
                <w:lang w:val="ro-RO"/>
              </w:rPr>
            </w:pPr>
          </w:p>
        </w:tc>
        <w:tc>
          <w:tcPr>
            <w:tcW w:w="1309" w:type="dxa"/>
            <w:vMerge/>
            <w:tcBorders>
              <w:right w:val="thinThickSmallGap" w:sz="24" w:space="0" w:color="auto"/>
            </w:tcBorders>
            <w:vAlign w:val="center"/>
          </w:tcPr>
          <w:p w:rsidR="00F877C5" w:rsidRPr="00F5570E" w:rsidRDefault="00F877C5" w:rsidP="00F877C5">
            <w:pPr>
              <w:jc w:val="center"/>
              <w:rPr>
                <w:b/>
                <w:bCs/>
                <w:sz w:val="13"/>
                <w:szCs w:val="13"/>
                <w:lang w:val="ro-RO"/>
              </w:rPr>
            </w:pPr>
          </w:p>
        </w:tc>
        <w:tc>
          <w:tcPr>
            <w:tcW w:w="1683" w:type="dxa"/>
            <w:vMerge/>
            <w:tcBorders>
              <w:left w:val="nil"/>
            </w:tcBorders>
            <w:vAlign w:val="center"/>
          </w:tcPr>
          <w:p w:rsidR="00F877C5" w:rsidRPr="00F5570E" w:rsidRDefault="00F877C5" w:rsidP="00F877C5">
            <w:pPr>
              <w:jc w:val="center"/>
              <w:rPr>
                <w:caps/>
                <w:sz w:val="13"/>
                <w:szCs w:val="13"/>
                <w:lang w:val="ro-RO"/>
              </w:rPr>
            </w:pPr>
          </w:p>
        </w:tc>
        <w:tc>
          <w:tcPr>
            <w:tcW w:w="561" w:type="dxa"/>
            <w:vAlign w:val="center"/>
          </w:tcPr>
          <w:p w:rsidR="00F877C5" w:rsidRPr="00F5570E" w:rsidRDefault="00F877C5" w:rsidP="00F877C5">
            <w:pPr>
              <w:numPr>
                <w:ilvl w:val="0"/>
                <w:numId w:val="36"/>
              </w:numPr>
              <w:jc w:val="center"/>
              <w:rPr>
                <w:sz w:val="13"/>
                <w:szCs w:val="13"/>
                <w:lang w:val="ro-RO"/>
              </w:rPr>
            </w:pPr>
          </w:p>
        </w:tc>
        <w:tc>
          <w:tcPr>
            <w:tcW w:w="5984" w:type="dxa"/>
            <w:vAlign w:val="center"/>
          </w:tcPr>
          <w:p w:rsidR="00F877C5" w:rsidRPr="00F5570E" w:rsidRDefault="00F877C5" w:rsidP="00F877C5">
            <w:pPr>
              <w:rPr>
                <w:sz w:val="13"/>
                <w:szCs w:val="13"/>
                <w:lang w:val="ro-RO"/>
              </w:rPr>
            </w:pPr>
            <w:r w:rsidRPr="00F5570E">
              <w:rPr>
                <w:sz w:val="13"/>
                <w:szCs w:val="13"/>
                <w:lang w:val="ro-RO"/>
              </w:rPr>
              <w:t>Teologie reformată - Asistenţă socială</w:t>
            </w:r>
          </w:p>
        </w:tc>
        <w:tc>
          <w:tcPr>
            <w:tcW w:w="748" w:type="dxa"/>
            <w:vAlign w:val="center"/>
          </w:tcPr>
          <w:p w:rsidR="00F877C5" w:rsidRPr="00F5570E" w:rsidRDefault="00F877C5" w:rsidP="00F877C5">
            <w:pPr>
              <w:pStyle w:val="Heading4"/>
              <w:jc w:val="center"/>
              <w:rPr>
                <w:b w:val="0"/>
                <w:bCs w:val="0"/>
                <w:sz w:val="13"/>
                <w:szCs w:val="13"/>
                <w:lang w:val="ro-RO"/>
              </w:rPr>
            </w:pPr>
            <w:r w:rsidRPr="00F5570E">
              <w:rPr>
                <w:b w:val="0"/>
                <w:bCs w:val="0"/>
                <w:sz w:val="13"/>
                <w:szCs w:val="13"/>
                <w:lang w:val="ro-RO"/>
              </w:rPr>
              <w:t>x</w:t>
            </w:r>
          </w:p>
        </w:tc>
        <w:tc>
          <w:tcPr>
            <w:tcW w:w="748" w:type="dxa"/>
            <w:tcBorders>
              <w:right w:val="thinThickSmallGap" w:sz="24" w:space="0" w:color="auto"/>
            </w:tcBorders>
            <w:vAlign w:val="center"/>
          </w:tcPr>
          <w:p w:rsidR="00F877C5" w:rsidRPr="00F5570E" w:rsidRDefault="00F877C5" w:rsidP="00F877C5">
            <w:pPr>
              <w:rPr>
                <w:b/>
                <w:bCs/>
                <w:sz w:val="13"/>
                <w:szCs w:val="13"/>
                <w:lang w:val="ro-RO"/>
              </w:rPr>
            </w:pPr>
          </w:p>
        </w:tc>
        <w:tc>
          <w:tcPr>
            <w:tcW w:w="2366" w:type="dxa"/>
            <w:vMerge/>
            <w:tcBorders>
              <w:left w:val="nil"/>
              <w:right w:val="thinThickSmallGap" w:sz="24" w:space="0" w:color="auto"/>
            </w:tcBorders>
            <w:vAlign w:val="center"/>
          </w:tcPr>
          <w:p w:rsidR="00F877C5" w:rsidRPr="00F5570E" w:rsidRDefault="00F877C5" w:rsidP="00F877C5">
            <w:pPr>
              <w:jc w:val="center"/>
              <w:rPr>
                <w:b/>
                <w:bCs/>
                <w:sz w:val="15"/>
                <w:szCs w:val="15"/>
                <w:lang w:val="ro-RO"/>
              </w:rPr>
            </w:pPr>
          </w:p>
        </w:tc>
      </w:tr>
      <w:tr w:rsidR="00F5570E" w:rsidRPr="00F5570E">
        <w:trPr>
          <w:cantSplit/>
          <w:jc w:val="center"/>
        </w:trPr>
        <w:tc>
          <w:tcPr>
            <w:tcW w:w="1627" w:type="dxa"/>
            <w:vMerge/>
            <w:tcBorders>
              <w:left w:val="thinThickSmallGap" w:sz="24" w:space="0" w:color="auto"/>
            </w:tcBorders>
            <w:vAlign w:val="center"/>
          </w:tcPr>
          <w:p w:rsidR="00F877C5" w:rsidRPr="00F5570E" w:rsidRDefault="00F877C5" w:rsidP="00F877C5">
            <w:pPr>
              <w:jc w:val="center"/>
              <w:rPr>
                <w:b/>
                <w:bCs/>
                <w:sz w:val="13"/>
                <w:szCs w:val="13"/>
                <w:lang w:val="ro-RO"/>
              </w:rPr>
            </w:pPr>
          </w:p>
        </w:tc>
        <w:tc>
          <w:tcPr>
            <w:tcW w:w="1309" w:type="dxa"/>
            <w:vMerge/>
            <w:tcBorders>
              <w:right w:val="thinThickSmallGap" w:sz="24" w:space="0" w:color="auto"/>
            </w:tcBorders>
            <w:vAlign w:val="center"/>
          </w:tcPr>
          <w:p w:rsidR="00F877C5" w:rsidRPr="00F5570E" w:rsidRDefault="00F877C5" w:rsidP="00F877C5">
            <w:pPr>
              <w:jc w:val="center"/>
              <w:rPr>
                <w:b/>
                <w:bCs/>
                <w:sz w:val="13"/>
                <w:szCs w:val="13"/>
                <w:lang w:val="ro-RO"/>
              </w:rPr>
            </w:pPr>
          </w:p>
        </w:tc>
        <w:tc>
          <w:tcPr>
            <w:tcW w:w="1683" w:type="dxa"/>
            <w:vMerge/>
            <w:tcBorders>
              <w:left w:val="nil"/>
            </w:tcBorders>
            <w:vAlign w:val="center"/>
          </w:tcPr>
          <w:p w:rsidR="00F877C5" w:rsidRPr="00F5570E" w:rsidRDefault="00F877C5" w:rsidP="00F877C5">
            <w:pPr>
              <w:jc w:val="center"/>
              <w:rPr>
                <w:caps/>
                <w:sz w:val="13"/>
                <w:szCs w:val="13"/>
                <w:lang w:val="ro-RO"/>
              </w:rPr>
            </w:pPr>
          </w:p>
        </w:tc>
        <w:tc>
          <w:tcPr>
            <w:tcW w:w="561" w:type="dxa"/>
            <w:vAlign w:val="center"/>
          </w:tcPr>
          <w:p w:rsidR="00F877C5" w:rsidRPr="00F5570E" w:rsidRDefault="00F877C5" w:rsidP="00F877C5">
            <w:pPr>
              <w:numPr>
                <w:ilvl w:val="0"/>
                <w:numId w:val="36"/>
              </w:numPr>
              <w:jc w:val="center"/>
              <w:rPr>
                <w:sz w:val="13"/>
                <w:szCs w:val="13"/>
                <w:lang w:val="ro-RO"/>
              </w:rPr>
            </w:pPr>
          </w:p>
        </w:tc>
        <w:tc>
          <w:tcPr>
            <w:tcW w:w="5984" w:type="dxa"/>
            <w:vAlign w:val="center"/>
          </w:tcPr>
          <w:p w:rsidR="00F877C5" w:rsidRPr="00F5570E" w:rsidRDefault="00F877C5" w:rsidP="00F877C5">
            <w:pPr>
              <w:rPr>
                <w:sz w:val="13"/>
                <w:szCs w:val="13"/>
                <w:lang w:val="ro-RO"/>
              </w:rPr>
            </w:pPr>
            <w:r w:rsidRPr="00F5570E">
              <w:rPr>
                <w:sz w:val="13"/>
                <w:szCs w:val="13"/>
                <w:lang w:val="ro-RO"/>
              </w:rPr>
              <w:t>Teologie reformată  didactică - Asistenţă socială</w:t>
            </w:r>
          </w:p>
        </w:tc>
        <w:tc>
          <w:tcPr>
            <w:tcW w:w="748" w:type="dxa"/>
            <w:vAlign w:val="center"/>
          </w:tcPr>
          <w:p w:rsidR="00F877C5" w:rsidRPr="00F5570E" w:rsidRDefault="00F877C5" w:rsidP="00F877C5">
            <w:pPr>
              <w:pStyle w:val="Heading4"/>
              <w:jc w:val="center"/>
              <w:rPr>
                <w:b w:val="0"/>
                <w:bCs w:val="0"/>
                <w:sz w:val="13"/>
                <w:szCs w:val="13"/>
                <w:lang w:val="ro-RO"/>
              </w:rPr>
            </w:pPr>
            <w:r w:rsidRPr="00F5570E">
              <w:rPr>
                <w:b w:val="0"/>
                <w:bCs w:val="0"/>
                <w:sz w:val="13"/>
                <w:szCs w:val="13"/>
                <w:lang w:val="ro-RO"/>
              </w:rPr>
              <w:t>x</w:t>
            </w:r>
          </w:p>
        </w:tc>
        <w:tc>
          <w:tcPr>
            <w:tcW w:w="748" w:type="dxa"/>
            <w:tcBorders>
              <w:right w:val="thinThickSmallGap" w:sz="24" w:space="0" w:color="auto"/>
            </w:tcBorders>
            <w:vAlign w:val="center"/>
          </w:tcPr>
          <w:p w:rsidR="00F877C5" w:rsidRPr="00F5570E" w:rsidRDefault="00F877C5" w:rsidP="00F877C5">
            <w:pPr>
              <w:rPr>
                <w:b/>
                <w:bCs/>
                <w:sz w:val="13"/>
                <w:szCs w:val="13"/>
                <w:lang w:val="ro-RO"/>
              </w:rPr>
            </w:pPr>
          </w:p>
        </w:tc>
        <w:tc>
          <w:tcPr>
            <w:tcW w:w="2366" w:type="dxa"/>
            <w:vMerge/>
            <w:tcBorders>
              <w:left w:val="nil"/>
              <w:right w:val="thinThickSmallGap" w:sz="24" w:space="0" w:color="auto"/>
            </w:tcBorders>
            <w:vAlign w:val="center"/>
          </w:tcPr>
          <w:p w:rsidR="00F877C5" w:rsidRPr="00F5570E" w:rsidRDefault="00F877C5" w:rsidP="00F877C5">
            <w:pPr>
              <w:jc w:val="center"/>
              <w:rPr>
                <w:b/>
                <w:bCs/>
                <w:sz w:val="15"/>
                <w:szCs w:val="15"/>
                <w:lang w:val="ro-RO"/>
              </w:rPr>
            </w:pPr>
          </w:p>
        </w:tc>
      </w:tr>
      <w:tr w:rsidR="00F5570E" w:rsidRPr="00F5570E">
        <w:trPr>
          <w:cantSplit/>
          <w:jc w:val="center"/>
        </w:trPr>
        <w:tc>
          <w:tcPr>
            <w:tcW w:w="1627" w:type="dxa"/>
            <w:vMerge/>
            <w:tcBorders>
              <w:left w:val="thinThickSmallGap" w:sz="24" w:space="0" w:color="auto"/>
            </w:tcBorders>
            <w:vAlign w:val="center"/>
          </w:tcPr>
          <w:p w:rsidR="00F877C5" w:rsidRPr="00F5570E" w:rsidRDefault="00F877C5" w:rsidP="00F877C5">
            <w:pPr>
              <w:jc w:val="center"/>
              <w:rPr>
                <w:b/>
                <w:bCs/>
                <w:sz w:val="13"/>
                <w:szCs w:val="13"/>
                <w:lang w:val="ro-RO"/>
              </w:rPr>
            </w:pPr>
          </w:p>
        </w:tc>
        <w:tc>
          <w:tcPr>
            <w:tcW w:w="1309" w:type="dxa"/>
            <w:vMerge/>
            <w:tcBorders>
              <w:right w:val="thinThickSmallGap" w:sz="24" w:space="0" w:color="auto"/>
            </w:tcBorders>
            <w:vAlign w:val="center"/>
          </w:tcPr>
          <w:p w:rsidR="00F877C5" w:rsidRPr="00F5570E" w:rsidRDefault="00F877C5" w:rsidP="00F877C5">
            <w:pPr>
              <w:jc w:val="center"/>
              <w:rPr>
                <w:b/>
                <w:bCs/>
                <w:sz w:val="13"/>
                <w:szCs w:val="13"/>
                <w:lang w:val="ro-RO"/>
              </w:rPr>
            </w:pPr>
          </w:p>
        </w:tc>
        <w:tc>
          <w:tcPr>
            <w:tcW w:w="1683" w:type="dxa"/>
            <w:vMerge/>
            <w:tcBorders>
              <w:left w:val="nil"/>
            </w:tcBorders>
            <w:vAlign w:val="center"/>
          </w:tcPr>
          <w:p w:rsidR="00F877C5" w:rsidRPr="00F5570E" w:rsidRDefault="00F877C5" w:rsidP="00F877C5">
            <w:pPr>
              <w:jc w:val="center"/>
              <w:rPr>
                <w:caps/>
                <w:sz w:val="13"/>
                <w:szCs w:val="13"/>
                <w:lang w:val="ro-RO"/>
              </w:rPr>
            </w:pPr>
          </w:p>
        </w:tc>
        <w:tc>
          <w:tcPr>
            <w:tcW w:w="561" w:type="dxa"/>
            <w:vAlign w:val="center"/>
          </w:tcPr>
          <w:p w:rsidR="00F877C5" w:rsidRPr="00F5570E" w:rsidRDefault="00F877C5" w:rsidP="00F877C5">
            <w:pPr>
              <w:numPr>
                <w:ilvl w:val="0"/>
                <w:numId w:val="36"/>
              </w:numPr>
              <w:jc w:val="center"/>
              <w:rPr>
                <w:sz w:val="13"/>
                <w:szCs w:val="13"/>
                <w:lang w:val="ro-RO"/>
              </w:rPr>
            </w:pPr>
          </w:p>
        </w:tc>
        <w:tc>
          <w:tcPr>
            <w:tcW w:w="5984" w:type="dxa"/>
            <w:vAlign w:val="center"/>
          </w:tcPr>
          <w:p w:rsidR="00F877C5" w:rsidRPr="00F5570E" w:rsidRDefault="00F877C5" w:rsidP="00F877C5">
            <w:pPr>
              <w:rPr>
                <w:sz w:val="13"/>
                <w:szCs w:val="13"/>
                <w:lang w:val="ro-RO"/>
              </w:rPr>
            </w:pPr>
            <w:r w:rsidRPr="00F5570E">
              <w:rPr>
                <w:sz w:val="13"/>
                <w:szCs w:val="13"/>
                <w:lang w:val="ro-RO"/>
              </w:rPr>
              <w:t>Teologie reformată - Limba şi literatura străină/maternă</w:t>
            </w:r>
          </w:p>
        </w:tc>
        <w:tc>
          <w:tcPr>
            <w:tcW w:w="748" w:type="dxa"/>
            <w:vAlign w:val="center"/>
          </w:tcPr>
          <w:p w:rsidR="00F877C5" w:rsidRPr="00F5570E" w:rsidRDefault="00F877C5" w:rsidP="00F877C5">
            <w:pPr>
              <w:pStyle w:val="Heading4"/>
              <w:jc w:val="center"/>
              <w:rPr>
                <w:b w:val="0"/>
                <w:bCs w:val="0"/>
                <w:sz w:val="13"/>
                <w:szCs w:val="13"/>
                <w:lang w:val="ro-RO"/>
              </w:rPr>
            </w:pPr>
            <w:r w:rsidRPr="00F5570E">
              <w:rPr>
                <w:b w:val="0"/>
                <w:bCs w:val="0"/>
                <w:sz w:val="13"/>
                <w:szCs w:val="13"/>
                <w:lang w:val="ro-RO"/>
              </w:rPr>
              <w:t>x</w:t>
            </w:r>
          </w:p>
        </w:tc>
        <w:tc>
          <w:tcPr>
            <w:tcW w:w="748" w:type="dxa"/>
            <w:tcBorders>
              <w:right w:val="thinThickSmallGap" w:sz="24" w:space="0" w:color="auto"/>
            </w:tcBorders>
            <w:vAlign w:val="center"/>
          </w:tcPr>
          <w:p w:rsidR="00F877C5" w:rsidRPr="00F5570E" w:rsidRDefault="00F877C5" w:rsidP="00F877C5">
            <w:pPr>
              <w:rPr>
                <w:b/>
                <w:bCs/>
                <w:sz w:val="13"/>
                <w:szCs w:val="13"/>
                <w:lang w:val="ro-RO"/>
              </w:rPr>
            </w:pPr>
          </w:p>
        </w:tc>
        <w:tc>
          <w:tcPr>
            <w:tcW w:w="2366" w:type="dxa"/>
            <w:vMerge/>
            <w:tcBorders>
              <w:left w:val="nil"/>
              <w:right w:val="thinThickSmallGap" w:sz="24" w:space="0" w:color="auto"/>
            </w:tcBorders>
            <w:vAlign w:val="center"/>
          </w:tcPr>
          <w:p w:rsidR="00F877C5" w:rsidRPr="00F5570E" w:rsidRDefault="00F877C5" w:rsidP="00F877C5">
            <w:pPr>
              <w:jc w:val="center"/>
              <w:rPr>
                <w:b/>
                <w:bCs/>
                <w:sz w:val="15"/>
                <w:szCs w:val="15"/>
                <w:lang w:val="ro-RO"/>
              </w:rPr>
            </w:pPr>
          </w:p>
        </w:tc>
      </w:tr>
      <w:tr w:rsidR="00F5570E" w:rsidRPr="00F5570E">
        <w:trPr>
          <w:cantSplit/>
          <w:jc w:val="center"/>
        </w:trPr>
        <w:tc>
          <w:tcPr>
            <w:tcW w:w="1627" w:type="dxa"/>
            <w:vMerge/>
            <w:tcBorders>
              <w:left w:val="thinThickSmallGap" w:sz="24" w:space="0" w:color="auto"/>
            </w:tcBorders>
            <w:vAlign w:val="center"/>
          </w:tcPr>
          <w:p w:rsidR="00F877C5" w:rsidRPr="00F5570E" w:rsidRDefault="00F877C5" w:rsidP="00F877C5">
            <w:pPr>
              <w:jc w:val="center"/>
              <w:rPr>
                <w:b/>
                <w:bCs/>
                <w:sz w:val="13"/>
                <w:szCs w:val="13"/>
                <w:lang w:val="ro-RO"/>
              </w:rPr>
            </w:pPr>
          </w:p>
        </w:tc>
        <w:tc>
          <w:tcPr>
            <w:tcW w:w="1309" w:type="dxa"/>
            <w:vMerge/>
            <w:tcBorders>
              <w:right w:val="thinThickSmallGap" w:sz="24" w:space="0" w:color="auto"/>
            </w:tcBorders>
            <w:vAlign w:val="center"/>
          </w:tcPr>
          <w:p w:rsidR="00F877C5" w:rsidRPr="00F5570E" w:rsidRDefault="00F877C5" w:rsidP="00F877C5">
            <w:pPr>
              <w:jc w:val="center"/>
              <w:rPr>
                <w:b/>
                <w:bCs/>
                <w:sz w:val="13"/>
                <w:szCs w:val="13"/>
                <w:lang w:val="ro-RO"/>
              </w:rPr>
            </w:pPr>
          </w:p>
        </w:tc>
        <w:tc>
          <w:tcPr>
            <w:tcW w:w="1683" w:type="dxa"/>
            <w:vMerge/>
            <w:tcBorders>
              <w:left w:val="nil"/>
            </w:tcBorders>
            <w:vAlign w:val="center"/>
          </w:tcPr>
          <w:p w:rsidR="00F877C5" w:rsidRPr="00F5570E" w:rsidRDefault="00F877C5" w:rsidP="00F877C5">
            <w:pPr>
              <w:jc w:val="center"/>
              <w:rPr>
                <w:caps/>
                <w:sz w:val="13"/>
                <w:szCs w:val="13"/>
                <w:lang w:val="ro-RO"/>
              </w:rPr>
            </w:pPr>
          </w:p>
        </w:tc>
        <w:tc>
          <w:tcPr>
            <w:tcW w:w="561" w:type="dxa"/>
            <w:vAlign w:val="center"/>
          </w:tcPr>
          <w:p w:rsidR="00F877C5" w:rsidRPr="00F5570E" w:rsidRDefault="00F877C5" w:rsidP="00F877C5">
            <w:pPr>
              <w:numPr>
                <w:ilvl w:val="0"/>
                <w:numId w:val="36"/>
              </w:numPr>
              <w:jc w:val="center"/>
              <w:rPr>
                <w:sz w:val="13"/>
                <w:szCs w:val="13"/>
                <w:lang w:val="ro-RO"/>
              </w:rPr>
            </w:pPr>
          </w:p>
        </w:tc>
        <w:tc>
          <w:tcPr>
            <w:tcW w:w="5984" w:type="dxa"/>
            <w:vAlign w:val="center"/>
          </w:tcPr>
          <w:p w:rsidR="00F877C5" w:rsidRPr="00F5570E" w:rsidRDefault="00F877C5" w:rsidP="00F877C5">
            <w:pPr>
              <w:rPr>
                <w:sz w:val="13"/>
                <w:szCs w:val="13"/>
                <w:lang w:val="ro-RO"/>
              </w:rPr>
            </w:pPr>
            <w:r w:rsidRPr="00F5570E">
              <w:rPr>
                <w:sz w:val="13"/>
                <w:szCs w:val="13"/>
                <w:lang w:val="ro-RO"/>
              </w:rPr>
              <w:t>Teologie reformată didactică - Limba şi literatura străină/maternă</w:t>
            </w:r>
          </w:p>
        </w:tc>
        <w:tc>
          <w:tcPr>
            <w:tcW w:w="748" w:type="dxa"/>
            <w:vAlign w:val="center"/>
          </w:tcPr>
          <w:p w:rsidR="00F877C5" w:rsidRPr="00F5570E" w:rsidRDefault="00F877C5" w:rsidP="00F877C5">
            <w:pPr>
              <w:pStyle w:val="Heading4"/>
              <w:jc w:val="center"/>
              <w:rPr>
                <w:b w:val="0"/>
                <w:bCs w:val="0"/>
                <w:sz w:val="13"/>
                <w:szCs w:val="13"/>
                <w:lang w:val="ro-RO"/>
              </w:rPr>
            </w:pPr>
            <w:r w:rsidRPr="00F5570E">
              <w:rPr>
                <w:b w:val="0"/>
                <w:bCs w:val="0"/>
                <w:sz w:val="13"/>
                <w:szCs w:val="13"/>
                <w:lang w:val="ro-RO"/>
              </w:rPr>
              <w:t>x</w:t>
            </w:r>
          </w:p>
        </w:tc>
        <w:tc>
          <w:tcPr>
            <w:tcW w:w="748" w:type="dxa"/>
            <w:tcBorders>
              <w:right w:val="thinThickSmallGap" w:sz="24" w:space="0" w:color="auto"/>
            </w:tcBorders>
            <w:vAlign w:val="center"/>
          </w:tcPr>
          <w:p w:rsidR="00F877C5" w:rsidRPr="00F5570E" w:rsidRDefault="00F877C5" w:rsidP="00F877C5">
            <w:pPr>
              <w:rPr>
                <w:b/>
                <w:bCs/>
                <w:sz w:val="13"/>
                <w:szCs w:val="13"/>
                <w:lang w:val="ro-RO"/>
              </w:rPr>
            </w:pPr>
          </w:p>
        </w:tc>
        <w:tc>
          <w:tcPr>
            <w:tcW w:w="2366" w:type="dxa"/>
            <w:vMerge/>
            <w:tcBorders>
              <w:left w:val="nil"/>
              <w:right w:val="thinThickSmallGap" w:sz="24" w:space="0" w:color="auto"/>
            </w:tcBorders>
            <w:vAlign w:val="center"/>
          </w:tcPr>
          <w:p w:rsidR="00F877C5" w:rsidRPr="00F5570E" w:rsidRDefault="00F877C5" w:rsidP="00F877C5">
            <w:pPr>
              <w:jc w:val="center"/>
              <w:rPr>
                <w:b/>
                <w:bCs/>
                <w:sz w:val="15"/>
                <w:szCs w:val="15"/>
                <w:lang w:val="ro-RO"/>
              </w:rPr>
            </w:pPr>
          </w:p>
        </w:tc>
      </w:tr>
      <w:tr w:rsidR="00F5570E" w:rsidRPr="00F5570E">
        <w:trPr>
          <w:cantSplit/>
          <w:jc w:val="center"/>
        </w:trPr>
        <w:tc>
          <w:tcPr>
            <w:tcW w:w="1627" w:type="dxa"/>
            <w:vMerge/>
            <w:tcBorders>
              <w:left w:val="thinThickSmallGap" w:sz="24" w:space="0" w:color="auto"/>
            </w:tcBorders>
            <w:vAlign w:val="center"/>
          </w:tcPr>
          <w:p w:rsidR="00F877C5" w:rsidRPr="00F5570E" w:rsidRDefault="00F877C5" w:rsidP="00F877C5">
            <w:pPr>
              <w:jc w:val="center"/>
              <w:rPr>
                <w:b/>
                <w:bCs/>
                <w:sz w:val="13"/>
                <w:szCs w:val="13"/>
                <w:lang w:val="ro-RO"/>
              </w:rPr>
            </w:pPr>
          </w:p>
        </w:tc>
        <w:tc>
          <w:tcPr>
            <w:tcW w:w="1309" w:type="dxa"/>
            <w:vMerge/>
            <w:tcBorders>
              <w:right w:val="thinThickSmallGap" w:sz="24" w:space="0" w:color="auto"/>
            </w:tcBorders>
            <w:vAlign w:val="center"/>
          </w:tcPr>
          <w:p w:rsidR="00F877C5" w:rsidRPr="00F5570E" w:rsidRDefault="00F877C5" w:rsidP="00F877C5">
            <w:pPr>
              <w:jc w:val="center"/>
              <w:rPr>
                <w:b/>
                <w:bCs/>
                <w:sz w:val="13"/>
                <w:szCs w:val="13"/>
                <w:lang w:val="ro-RO"/>
              </w:rPr>
            </w:pPr>
          </w:p>
        </w:tc>
        <w:tc>
          <w:tcPr>
            <w:tcW w:w="1683" w:type="dxa"/>
            <w:vMerge/>
            <w:tcBorders>
              <w:left w:val="nil"/>
            </w:tcBorders>
            <w:vAlign w:val="center"/>
          </w:tcPr>
          <w:p w:rsidR="00F877C5" w:rsidRPr="00F5570E" w:rsidRDefault="00F877C5" w:rsidP="00F877C5">
            <w:pPr>
              <w:jc w:val="center"/>
              <w:rPr>
                <w:caps/>
                <w:sz w:val="13"/>
                <w:szCs w:val="13"/>
                <w:lang w:val="ro-RO"/>
              </w:rPr>
            </w:pPr>
          </w:p>
        </w:tc>
        <w:tc>
          <w:tcPr>
            <w:tcW w:w="561" w:type="dxa"/>
            <w:vAlign w:val="center"/>
          </w:tcPr>
          <w:p w:rsidR="00F877C5" w:rsidRPr="00F5570E" w:rsidRDefault="00F877C5" w:rsidP="00F877C5">
            <w:pPr>
              <w:numPr>
                <w:ilvl w:val="0"/>
                <w:numId w:val="36"/>
              </w:numPr>
              <w:jc w:val="center"/>
              <w:rPr>
                <w:sz w:val="13"/>
                <w:szCs w:val="13"/>
                <w:lang w:val="ro-RO"/>
              </w:rPr>
            </w:pPr>
          </w:p>
        </w:tc>
        <w:tc>
          <w:tcPr>
            <w:tcW w:w="5984" w:type="dxa"/>
            <w:vAlign w:val="center"/>
          </w:tcPr>
          <w:p w:rsidR="00F877C5" w:rsidRPr="00F5570E" w:rsidRDefault="00F877C5" w:rsidP="00F877C5">
            <w:pPr>
              <w:rPr>
                <w:sz w:val="13"/>
                <w:szCs w:val="13"/>
                <w:lang w:val="ro-RO"/>
              </w:rPr>
            </w:pPr>
            <w:r w:rsidRPr="00F5570E">
              <w:rPr>
                <w:sz w:val="13"/>
                <w:szCs w:val="13"/>
                <w:lang w:val="ro-RO"/>
              </w:rPr>
              <w:t>Teologie reformată - Istorie</w:t>
            </w:r>
          </w:p>
        </w:tc>
        <w:tc>
          <w:tcPr>
            <w:tcW w:w="748" w:type="dxa"/>
            <w:vAlign w:val="center"/>
          </w:tcPr>
          <w:p w:rsidR="00F877C5" w:rsidRPr="00F5570E" w:rsidRDefault="00F877C5" w:rsidP="00F877C5">
            <w:pPr>
              <w:pStyle w:val="Heading4"/>
              <w:jc w:val="center"/>
              <w:rPr>
                <w:b w:val="0"/>
                <w:bCs w:val="0"/>
                <w:sz w:val="13"/>
                <w:szCs w:val="13"/>
                <w:lang w:val="ro-RO"/>
              </w:rPr>
            </w:pPr>
            <w:r w:rsidRPr="00F5570E">
              <w:rPr>
                <w:b w:val="0"/>
                <w:bCs w:val="0"/>
                <w:sz w:val="13"/>
                <w:szCs w:val="13"/>
                <w:lang w:val="ro-RO"/>
              </w:rPr>
              <w:t>x</w:t>
            </w:r>
          </w:p>
        </w:tc>
        <w:tc>
          <w:tcPr>
            <w:tcW w:w="748" w:type="dxa"/>
            <w:tcBorders>
              <w:right w:val="thinThickSmallGap" w:sz="24" w:space="0" w:color="auto"/>
            </w:tcBorders>
            <w:vAlign w:val="center"/>
          </w:tcPr>
          <w:p w:rsidR="00F877C5" w:rsidRPr="00F5570E" w:rsidRDefault="00F877C5" w:rsidP="00F877C5">
            <w:pPr>
              <w:rPr>
                <w:b/>
                <w:bCs/>
                <w:sz w:val="13"/>
                <w:szCs w:val="13"/>
                <w:lang w:val="ro-RO"/>
              </w:rPr>
            </w:pPr>
          </w:p>
        </w:tc>
        <w:tc>
          <w:tcPr>
            <w:tcW w:w="2366" w:type="dxa"/>
            <w:vMerge/>
            <w:tcBorders>
              <w:left w:val="nil"/>
              <w:right w:val="thinThickSmallGap" w:sz="24" w:space="0" w:color="auto"/>
            </w:tcBorders>
            <w:vAlign w:val="center"/>
          </w:tcPr>
          <w:p w:rsidR="00F877C5" w:rsidRPr="00F5570E" w:rsidRDefault="00F877C5" w:rsidP="00F877C5">
            <w:pPr>
              <w:jc w:val="center"/>
              <w:rPr>
                <w:b/>
                <w:bCs/>
                <w:sz w:val="15"/>
                <w:szCs w:val="15"/>
                <w:lang w:val="ro-RO"/>
              </w:rPr>
            </w:pPr>
          </w:p>
        </w:tc>
      </w:tr>
      <w:tr w:rsidR="00F5570E" w:rsidRPr="00F5570E">
        <w:trPr>
          <w:cantSplit/>
          <w:jc w:val="center"/>
        </w:trPr>
        <w:tc>
          <w:tcPr>
            <w:tcW w:w="1627" w:type="dxa"/>
            <w:vMerge/>
            <w:tcBorders>
              <w:left w:val="thinThickSmallGap" w:sz="24" w:space="0" w:color="auto"/>
            </w:tcBorders>
            <w:vAlign w:val="center"/>
          </w:tcPr>
          <w:p w:rsidR="00F877C5" w:rsidRPr="00F5570E" w:rsidRDefault="00F877C5" w:rsidP="00F877C5">
            <w:pPr>
              <w:jc w:val="center"/>
              <w:rPr>
                <w:b/>
                <w:bCs/>
                <w:sz w:val="13"/>
                <w:szCs w:val="13"/>
                <w:lang w:val="ro-RO"/>
              </w:rPr>
            </w:pPr>
          </w:p>
        </w:tc>
        <w:tc>
          <w:tcPr>
            <w:tcW w:w="1309" w:type="dxa"/>
            <w:vMerge/>
            <w:tcBorders>
              <w:right w:val="thinThickSmallGap" w:sz="24" w:space="0" w:color="auto"/>
            </w:tcBorders>
            <w:vAlign w:val="center"/>
          </w:tcPr>
          <w:p w:rsidR="00F877C5" w:rsidRPr="00F5570E" w:rsidRDefault="00F877C5" w:rsidP="00F877C5">
            <w:pPr>
              <w:jc w:val="center"/>
              <w:rPr>
                <w:b/>
                <w:bCs/>
                <w:sz w:val="13"/>
                <w:szCs w:val="13"/>
                <w:lang w:val="ro-RO"/>
              </w:rPr>
            </w:pPr>
          </w:p>
        </w:tc>
        <w:tc>
          <w:tcPr>
            <w:tcW w:w="1683" w:type="dxa"/>
            <w:vMerge/>
            <w:tcBorders>
              <w:left w:val="nil"/>
            </w:tcBorders>
            <w:vAlign w:val="center"/>
          </w:tcPr>
          <w:p w:rsidR="00F877C5" w:rsidRPr="00F5570E" w:rsidRDefault="00F877C5" w:rsidP="00F877C5">
            <w:pPr>
              <w:jc w:val="center"/>
              <w:rPr>
                <w:caps/>
                <w:sz w:val="13"/>
                <w:szCs w:val="13"/>
                <w:lang w:val="ro-RO"/>
              </w:rPr>
            </w:pPr>
          </w:p>
        </w:tc>
        <w:tc>
          <w:tcPr>
            <w:tcW w:w="561" w:type="dxa"/>
            <w:vAlign w:val="center"/>
          </w:tcPr>
          <w:p w:rsidR="00F877C5" w:rsidRPr="00F5570E" w:rsidRDefault="00F877C5" w:rsidP="00F877C5">
            <w:pPr>
              <w:numPr>
                <w:ilvl w:val="0"/>
                <w:numId w:val="36"/>
              </w:numPr>
              <w:jc w:val="center"/>
              <w:rPr>
                <w:sz w:val="13"/>
                <w:szCs w:val="13"/>
                <w:lang w:val="ro-RO"/>
              </w:rPr>
            </w:pPr>
          </w:p>
        </w:tc>
        <w:tc>
          <w:tcPr>
            <w:tcW w:w="5984" w:type="dxa"/>
            <w:vAlign w:val="center"/>
          </w:tcPr>
          <w:p w:rsidR="00F877C5" w:rsidRPr="00F5570E" w:rsidRDefault="00F877C5" w:rsidP="00F877C5">
            <w:pPr>
              <w:rPr>
                <w:sz w:val="13"/>
                <w:szCs w:val="13"/>
                <w:lang w:val="ro-RO"/>
              </w:rPr>
            </w:pPr>
            <w:r w:rsidRPr="00F5570E">
              <w:rPr>
                <w:sz w:val="13"/>
                <w:szCs w:val="13"/>
                <w:lang w:val="ro-RO"/>
              </w:rPr>
              <w:t>Teologie reformată didactică - Istorie</w:t>
            </w:r>
          </w:p>
        </w:tc>
        <w:tc>
          <w:tcPr>
            <w:tcW w:w="748" w:type="dxa"/>
            <w:vAlign w:val="center"/>
          </w:tcPr>
          <w:p w:rsidR="00F877C5" w:rsidRPr="00F5570E" w:rsidRDefault="00F877C5" w:rsidP="00F877C5">
            <w:pPr>
              <w:pStyle w:val="Heading4"/>
              <w:jc w:val="center"/>
              <w:rPr>
                <w:b w:val="0"/>
                <w:bCs w:val="0"/>
                <w:sz w:val="13"/>
                <w:szCs w:val="13"/>
                <w:lang w:val="ro-RO"/>
              </w:rPr>
            </w:pPr>
            <w:r w:rsidRPr="00F5570E">
              <w:rPr>
                <w:b w:val="0"/>
                <w:bCs w:val="0"/>
                <w:sz w:val="13"/>
                <w:szCs w:val="13"/>
                <w:lang w:val="ro-RO"/>
              </w:rPr>
              <w:t>x</w:t>
            </w:r>
          </w:p>
        </w:tc>
        <w:tc>
          <w:tcPr>
            <w:tcW w:w="748" w:type="dxa"/>
            <w:tcBorders>
              <w:right w:val="thinThickSmallGap" w:sz="24" w:space="0" w:color="auto"/>
            </w:tcBorders>
            <w:vAlign w:val="center"/>
          </w:tcPr>
          <w:p w:rsidR="00F877C5" w:rsidRPr="00F5570E" w:rsidRDefault="00F877C5" w:rsidP="00F877C5">
            <w:pPr>
              <w:rPr>
                <w:b/>
                <w:bCs/>
                <w:sz w:val="13"/>
                <w:szCs w:val="13"/>
                <w:lang w:val="ro-RO"/>
              </w:rPr>
            </w:pPr>
          </w:p>
        </w:tc>
        <w:tc>
          <w:tcPr>
            <w:tcW w:w="2366" w:type="dxa"/>
            <w:vMerge/>
            <w:tcBorders>
              <w:left w:val="nil"/>
              <w:right w:val="thinThickSmallGap" w:sz="24" w:space="0" w:color="auto"/>
            </w:tcBorders>
            <w:vAlign w:val="center"/>
          </w:tcPr>
          <w:p w:rsidR="00F877C5" w:rsidRPr="00F5570E" w:rsidRDefault="00F877C5" w:rsidP="00F877C5">
            <w:pPr>
              <w:jc w:val="center"/>
              <w:rPr>
                <w:b/>
                <w:bCs/>
                <w:sz w:val="15"/>
                <w:szCs w:val="15"/>
                <w:lang w:val="ro-RO"/>
              </w:rPr>
            </w:pPr>
          </w:p>
        </w:tc>
      </w:tr>
      <w:tr w:rsidR="00F5570E" w:rsidRPr="00F5570E">
        <w:trPr>
          <w:cantSplit/>
          <w:jc w:val="center"/>
        </w:trPr>
        <w:tc>
          <w:tcPr>
            <w:tcW w:w="1627" w:type="dxa"/>
            <w:vMerge/>
            <w:tcBorders>
              <w:left w:val="thinThickSmallGap" w:sz="24" w:space="0" w:color="auto"/>
            </w:tcBorders>
            <w:vAlign w:val="center"/>
          </w:tcPr>
          <w:p w:rsidR="00F877C5" w:rsidRPr="00F5570E" w:rsidRDefault="00F877C5" w:rsidP="00F877C5">
            <w:pPr>
              <w:jc w:val="center"/>
              <w:rPr>
                <w:b/>
                <w:bCs/>
                <w:sz w:val="13"/>
                <w:szCs w:val="13"/>
                <w:lang w:val="ro-RO"/>
              </w:rPr>
            </w:pPr>
          </w:p>
        </w:tc>
        <w:tc>
          <w:tcPr>
            <w:tcW w:w="1309" w:type="dxa"/>
            <w:vMerge/>
            <w:tcBorders>
              <w:right w:val="thinThickSmallGap" w:sz="24" w:space="0" w:color="auto"/>
            </w:tcBorders>
            <w:vAlign w:val="center"/>
          </w:tcPr>
          <w:p w:rsidR="00F877C5" w:rsidRPr="00F5570E" w:rsidRDefault="00F877C5" w:rsidP="00F877C5">
            <w:pPr>
              <w:jc w:val="center"/>
              <w:rPr>
                <w:b/>
                <w:bCs/>
                <w:sz w:val="13"/>
                <w:szCs w:val="13"/>
                <w:lang w:val="ro-RO"/>
              </w:rPr>
            </w:pPr>
          </w:p>
        </w:tc>
        <w:tc>
          <w:tcPr>
            <w:tcW w:w="1683" w:type="dxa"/>
            <w:vMerge/>
            <w:tcBorders>
              <w:left w:val="nil"/>
            </w:tcBorders>
            <w:vAlign w:val="center"/>
          </w:tcPr>
          <w:p w:rsidR="00F877C5" w:rsidRPr="00F5570E" w:rsidRDefault="00F877C5" w:rsidP="00F877C5">
            <w:pPr>
              <w:jc w:val="center"/>
              <w:rPr>
                <w:caps/>
                <w:sz w:val="13"/>
                <w:szCs w:val="13"/>
                <w:lang w:val="ro-RO"/>
              </w:rPr>
            </w:pPr>
          </w:p>
        </w:tc>
        <w:tc>
          <w:tcPr>
            <w:tcW w:w="561" w:type="dxa"/>
            <w:vAlign w:val="center"/>
          </w:tcPr>
          <w:p w:rsidR="00F877C5" w:rsidRPr="00F5570E" w:rsidRDefault="00F877C5" w:rsidP="00F877C5">
            <w:pPr>
              <w:numPr>
                <w:ilvl w:val="0"/>
                <w:numId w:val="36"/>
              </w:numPr>
              <w:jc w:val="center"/>
              <w:rPr>
                <w:sz w:val="13"/>
                <w:szCs w:val="13"/>
                <w:lang w:val="ro-RO"/>
              </w:rPr>
            </w:pPr>
          </w:p>
        </w:tc>
        <w:tc>
          <w:tcPr>
            <w:tcW w:w="5984" w:type="dxa"/>
            <w:vAlign w:val="center"/>
          </w:tcPr>
          <w:p w:rsidR="00F877C5" w:rsidRPr="00F5570E" w:rsidRDefault="00F877C5" w:rsidP="00F877C5">
            <w:pPr>
              <w:rPr>
                <w:sz w:val="13"/>
                <w:szCs w:val="13"/>
                <w:lang w:val="ro-RO"/>
              </w:rPr>
            </w:pPr>
            <w:r w:rsidRPr="00F5570E">
              <w:rPr>
                <w:sz w:val="13"/>
                <w:szCs w:val="13"/>
                <w:lang w:val="ro-RO"/>
              </w:rPr>
              <w:t>Teologie reformată - Limba maternă</w:t>
            </w:r>
          </w:p>
        </w:tc>
        <w:tc>
          <w:tcPr>
            <w:tcW w:w="748" w:type="dxa"/>
            <w:vAlign w:val="center"/>
          </w:tcPr>
          <w:p w:rsidR="00F877C5" w:rsidRPr="00F5570E" w:rsidRDefault="00F877C5" w:rsidP="00F877C5">
            <w:pPr>
              <w:pStyle w:val="Heading4"/>
              <w:jc w:val="center"/>
              <w:rPr>
                <w:b w:val="0"/>
                <w:bCs w:val="0"/>
                <w:sz w:val="13"/>
                <w:szCs w:val="13"/>
                <w:lang w:val="ro-RO"/>
              </w:rPr>
            </w:pPr>
            <w:r w:rsidRPr="00F5570E">
              <w:rPr>
                <w:b w:val="0"/>
                <w:bCs w:val="0"/>
                <w:sz w:val="13"/>
                <w:szCs w:val="13"/>
                <w:lang w:val="ro-RO"/>
              </w:rPr>
              <w:t>x</w:t>
            </w:r>
          </w:p>
        </w:tc>
        <w:tc>
          <w:tcPr>
            <w:tcW w:w="748" w:type="dxa"/>
            <w:tcBorders>
              <w:right w:val="thinThickSmallGap" w:sz="24" w:space="0" w:color="auto"/>
            </w:tcBorders>
            <w:vAlign w:val="center"/>
          </w:tcPr>
          <w:p w:rsidR="00F877C5" w:rsidRPr="00F5570E" w:rsidRDefault="00F877C5" w:rsidP="00F877C5">
            <w:pPr>
              <w:rPr>
                <w:b/>
                <w:bCs/>
                <w:sz w:val="13"/>
                <w:szCs w:val="13"/>
                <w:lang w:val="ro-RO"/>
              </w:rPr>
            </w:pPr>
          </w:p>
        </w:tc>
        <w:tc>
          <w:tcPr>
            <w:tcW w:w="2366" w:type="dxa"/>
            <w:vMerge/>
            <w:tcBorders>
              <w:left w:val="nil"/>
              <w:right w:val="thinThickSmallGap" w:sz="24" w:space="0" w:color="auto"/>
            </w:tcBorders>
            <w:vAlign w:val="center"/>
          </w:tcPr>
          <w:p w:rsidR="00F877C5" w:rsidRPr="00F5570E" w:rsidRDefault="00F877C5" w:rsidP="00F877C5">
            <w:pPr>
              <w:jc w:val="center"/>
              <w:rPr>
                <w:b/>
                <w:bCs/>
                <w:sz w:val="15"/>
                <w:szCs w:val="15"/>
                <w:lang w:val="ro-RO"/>
              </w:rPr>
            </w:pPr>
          </w:p>
        </w:tc>
      </w:tr>
      <w:tr w:rsidR="00F5570E" w:rsidRPr="00F5570E">
        <w:trPr>
          <w:cantSplit/>
          <w:jc w:val="center"/>
        </w:trPr>
        <w:tc>
          <w:tcPr>
            <w:tcW w:w="1627" w:type="dxa"/>
            <w:vMerge/>
            <w:tcBorders>
              <w:left w:val="thinThickSmallGap" w:sz="24" w:space="0" w:color="auto"/>
            </w:tcBorders>
            <w:vAlign w:val="center"/>
          </w:tcPr>
          <w:p w:rsidR="00F877C5" w:rsidRPr="00F5570E" w:rsidRDefault="00F877C5" w:rsidP="00F877C5">
            <w:pPr>
              <w:jc w:val="center"/>
              <w:rPr>
                <w:b/>
                <w:bCs/>
                <w:sz w:val="13"/>
                <w:szCs w:val="13"/>
                <w:lang w:val="ro-RO"/>
              </w:rPr>
            </w:pPr>
          </w:p>
        </w:tc>
        <w:tc>
          <w:tcPr>
            <w:tcW w:w="1309" w:type="dxa"/>
            <w:vMerge/>
            <w:tcBorders>
              <w:right w:val="thinThickSmallGap" w:sz="24" w:space="0" w:color="auto"/>
            </w:tcBorders>
            <w:vAlign w:val="center"/>
          </w:tcPr>
          <w:p w:rsidR="00F877C5" w:rsidRPr="00F5570E" w:rsidRDefault="00F877C5" w:rsidP="00F877C5">
            <w:pPr>
              <w:jc w:val="center"/>
              <w:rPr>
                <w:b/>
                <w:bCs/>
                <w:sz w:val="13"/>
                <w:szCs w:val="13"/>
                <w:lang w:val="ro-RO"/>
              </w:rPr>
            </w:pPr>
          </w:p>
        </w:tc>
        <w:tc>
          <w:tcPr>
            <w:tcW w:w="1683" w:type="dxa"/>
            <w:vMerge/>
            <w:tcBorders>
              <w:left w:val="nil"/>
            </w:tcBorders>
            <w:vAlign w:val="center"/>
          </w:tcPr>
          <w:p w:rsidR="00F877C5" w:rsidRPr="00F5570E" w:rsidRDefault="00F877C5" w:rsidP="00F877C5">
            <w:pPr>
              <w:jc w:val="center"/>
              <w:rPr>
                <w:caps/>
                <w:sz w:val="13"/>
                <w:szCs w:val="13"/>
                <w:lang w:val="ro-RO"/>
              </w:rPr>
            </w:pPr>
          </w:p>
        </w:tc>
        <w:tc>
          <w:tcPr>
            <w:tcW w:w="561" w:type="dxa"/>
            <w:vAlign w:val="center"/>
          </w:tcPr>
          <w:p w:rsidR="00F877C5" w:rsidRPr="00F5570E" w:rsidRDefault="00F877C5" w:rsidP="00F877C5">
            <w:pPr>
              <w:numPr>
                <w:ilvl w:val="0"/>
                <w:numId w:val="36"/>
              </w:numPr>
              <w:jc w:val="center"/>
              <w:rPr>
                <w:sz w:val="13"/>
                <w:szCs w:val="13"/>
                <w:lang w:val="ro-RO"/>
              </w:rPr>
            </w:pPr>
          </w:p>
        </w:tc>
        <w:tc>
          <w:tcPr>
            <w:tcW w:w="5984" w:type="dxa"/>
            <w:vAlign w:val="center"/>
          </w:tcPr>
          <w:p w:rsidR="00F877C5" w:rsidRPr="00F5570E" w:rsidRDefault="00F877C5" w:rsidP="00F877C5">
            <w:pPr>
              <w:rPr>
                <w:sz w:val="13"/>
                <w:szCs w:val="13"/>
                <w:lang w:val="ro-RO"/>
              </w:rPr>
            </w:pPr>
            <w:r w:rsidRPr="00F5570E">
              <w:rPr>
                <w:sz w:val="13"/>
                <w:szCs w:val="13"/>
                <w:lang w:val="ro-RO"/>
              </w:rPr>
              <w:t>Teologie reformată - Limba şi literatura elină</w:t>
            </w:r>
          </w:p>
        </w:tc>
        <w:tc>
          <w:tcPr>
            <w:tcW w:w="748" w:type="dxa"/>
            <w:vAlign w:val="center"/>
          </w:tcPr>
          <w:p w:rsidR="00F877C5" w:rsidRPr="00F5570E" w:rsidRDefault="00F877C5" w:rsidP="00F877C5">
            <w:pPr>
              <w:pStyle w:val="Heading4"/>
              <w:jc w:val="center"/>
              <w:rPr>
                <w:b w:val="0"/>
                <w:bCs w:val="0"/>
                <w:sz w:val="13"/>
                <w:szCs w:val="13"/>
                <w:lang w:val="ro-RO"/>
              </w:rPr>
            </w:pPr>
            <w:r w:rsidRPr="00F5570E">
              <w:rPr>
                <w:b w:val="0"/>
                <w:bCs w:val="0"/>
                <w:sz w:val="13"/>
                <w:szCs w:val="13"/>
                <w:lang w:val="ro-RO"/>
              </w:rPr>
              <w:t>x</w:t>
            </w:r>
          </w:p>
        </w:tc>
        <w:tc>
          <w:tcPr>
            <w:tcW w:w="748" w:type="dxa"/>
            <w:tcBorders>
              <w:right w:val="thinThickSmallGap" w:sz="24" w:space="0" w:color="auto"/>
            </w:tcBorders>
            <w:vAlign w:val="center"/>
          </w:tcPr>
          <w:p w:rsidR="00F877C5" w:rsidRPr="00F5570E" w:rsidRDefault="00F877C5" w:rsidP="00F877C5">
            <w:pPr>
              <w:rPr>
                <w:b/>
                <w:bCs/>
                <w:sz w:val="13"/>
                <w:szCs w:val="13"/>
                <w:lang w:val="ro-RO"/>
              </w:rPr>
            </w:pPr>
          </w:p>
        </w:tc>
        <w:tc>
          <w:tcPr>
            <w:tcW w:w="2366" w:type="dxa"/>
            <w:vMerge/>
            <w:tcBorders>
              <w:left w:val="nil"/>
              <w:right w:val="thinThickSmallGap" w:sz="24" w:space="0" w:color="auto"/>
            </w:tcBorders>
            <w:vAlign w:val="center"/>
          </w:tcPr>
          <w:p w:rsidR="00F877C5" w:rsidRPr="00F5570E" w:rsidRDefault="00F877C5" w:rsidP="00F877C5">
            <w:pPr>
              <w:jc w:val="center"/>
              <w:rPr>
                <w:b/>
                <w:bCs/>
                <w:sz w:val="15"/>
                <w:szCs w:val="15"/>
                <w:lang w:val="ro-RO"/>
              </w:rPr>
            </w:pPr>
          </w:p>
        </w:tc>
      </w:tr>
      <w:tr w:rsidR="00F5570E" w:rsidRPr="00F5570E">
        <w:trPr>
          <w:cantSplit/>
          <w:jc w:val="center"/>
        </w:trPr>
        <w:tc>
          <w:tcPr>
            <w:tcW w:w="1627" w:type="dxa"/>
            <w:vMerge/>
            <w:tcBorders>
              <w:left w:val="thinThickSmallGap" w:sz="24" w:space="0" w:color="auto"/>
            </w:tcBorders>
            <w:vAlign w:val="center"/>
          </w:tcPr>
          <w:p w:rsidR="00F877C5" w:rsidRPr="00F5570E" w:rsidRDefault="00F877C5" w:rsidP="00F877C5">
            <w:pPr>
              <w:jc w:val="center"/>
              <w:rPr>
                <w:b/>
                <w:bCs/>
                <w:sz w:val="13"/>
                <w:szCs w:val="13"/>
                <w:lang w:val="ro-RO"/>
              </w:rPr>
            </w:pPr>
          </w:p>
        </w:tc>
        <w:tc>
          <w:tcPr>
            <w:tcW w:w="1309" w:type="dxa"/>
            <w:vMerge/>
            <w:tcBorders>
              <w:right w:val="thinThickSmallGap" w:sz="24" w:space="0" w:color="auto"/>
            </w:tcBorders>
            <w:vAlign w:val="center"/>
          </w:tcPr>
          <w:p w:rsidR="00F877C5" w:rsidRPr="00F5570E" w:rsidRDefault="00F877C5" w:rsidP="00F877C5">
            <w:pPr>
              <w:jc w:val="center"/>
              <w:rPr>
                <w:b/>
                <w:bCs/>
                <w:sz w:val="13"/>
                <w:szCs w:val="13"/>
                <w:lang w:val="ro-RO"/>
              </w:rPr>
            </w:pPr>
          </w:p>
        </w:tc>
        <w:tc>
          <w:tcPr>
            <w:tcW w:w="1683" w:type="dxa"/>
            <w:vMerge/>
            <w:tcBorders>
              <w:left w:val="nil"/>
            </w:tcBorders>
            <w:vAlign w:val="center"/>
          </w:tcPr>
          <w:p w:rsidR="00F877C5" w:rsidRPr="00F5570E" w:rsidRDefault="00F877C5" w:rsidP="00F877C5">
            <w:pPr>
              <w:jc w:val="center"/>
              <w:rPr>
                <w:caps/>
                <w:sz w:val="13"/>
                <w:szCs w:val="13"/>
                <w:lang w:val="ro-RO"/>
              </w:rPr>
            </w:pPr>
          </w:p>
        </w:tc>
        <w:tc>
          <w:tcPr>
            <w:tcW w:w="561" w:type="dxa"/>
            <w:vAlign w:val="center"/>
          </w:tcPr>
          <w:p w:rsidR="00F877C5" w:rsidRPr="00F5570E" w:rsidRDefault="00F877C5" w:rsidP="00F877C5">
            <w:pPr>
              <w:numPr>
                <w:ilvl w:val="0"/>
                <w:numId w:val="36"/>
              </w:numPr>
              <w:jc w:val="center"/>
              <w:rPr>
                <w:sz w:val="13"/>
                <w:szCs w:val="13"/>
                <w:lang w:val="ro-RO"/>
              </w:rPr>
            </w:pPr>
          </w:p>
        </w:tc>
        <w:tc>
          <w:tcPr>
            <w:tcW w:w="5984" w:type="dxa"/>
            <w:vAlign w:val="center"/>
          </w:tcPr>
          <w:p w:rsidR="00F877C5" w:rsidRPr="00F5570E" w:rsidRDefault="00F877C5" w:rsidP="00F877C5">
            <w:pPr>
              <w:rPr>
                <w:sz w:val="13"/>
                <w:szCs w:val="13"/>
                <w:lang w:val="ro-RO"/>
              </w:rPr>
            </w:pPr>
            <w:r w:rsidRPr="00F5570E">
              <w:rPr>
                <w:sz w:val="13"/>
                <w:szCs w:val="13"/>
                <w:lang w:val="ro-RO"/>
              </w:rPr>
              <w:t>Teologie protestantă didactică</w:t>
            </w:r>
          </w:p>
        </w:tc>
        <w:tc>
          <w:tcPr>
            <w:tcW w:w="748" w:type="dxa"/>
            <w:vAlign w:val="center"/>
          </w:tcPr>
          <w:p w:rsidR="00F877C5" w:rsidRPr="00F5570E" w:rsidRDefault="00F877C5" w:rsidP="00F877C5">
            <w:pPr>
              <w:pStyle w:val="Heading4"/>
              <w:jc w:val="center"/>
              <w:rPr>
                <w:b w:val="0"/>
                <w:bCs w:val="0"/>
                <w:sz w:val="13"/>
                <w:szCs w:val="13"/>
                <w:lang w:val="ro-RO"/>
              </w:rPr>
            </w:pPr>
            <w:r w:rsidRPr="00F5570E">
              <w:rPr>
                <w:b w:val="0"/>
                <w:bCs w:val="0"/>
                <w:sz w:val="13"/>
                <w:szCs w:val="13"/>
                <w:lang w:val="ro-RO"/>
              </w:rPr>
              <w:t>x</w:t>
            </w:r>
          </w:p>
        </w:tc>
        <w:tc>
          <w:tcPr>
            <w:tcW w:w="748" w:type="dxa"/>
            <w:tcBorders>
              <w:right w:val="thinThickSmallGap" w:sz="24" w:space="0" w:color="auto"/>
            </w:tcBorders>
            <w:vAlign w:val="center"/>
          </w:tcPr>
          <w:p w:rsidR="00F877C5" w:rsidRPr="00F5570E" w:rsidRDefault="00F877C5" w:rsidP="00F877C5">
            <w:pPr>
              <w:rPr>
                <w:b/>
                <w:bCs/>
                <w:sz w:val="13"/>
                <w:szCs w:val="13"/>
                <w:lang w:val="ro-RO"/>
              </w:rPr>
            </w:pPr>
          </w:p>
        </w:tc>
        <w:tc>
          <w:tcPr>
            <w:tcW w:w="2366" w:type="dxa"/>
            <w:vMerge/>
            <w:tcBorders>
              <w:left w:val="nil"/>
              <w:right w:val="thinThickSmallGap" w:sz="24" w:space="0" w:color="auto"/>
            </w:tcBorders>
            <w:vAlign w:val="center"/>
          </w:tcPr>
          <w:p w:rsidR="00F877C5" w:rsidRPr="00F5570E" w:rsidRDefault="00F877C5" w:rsidP="00F877C5">
            <w:pPr>
              <w:jc w:val="center"/>
              <w:rPr>
                <w:b/>
                <w:bCs/>
                <w:sz w:val="15"/>
                <w:szCs w:val="15"/>
                <w:lang w:val="ro-RO"/>
              </w:rPr>
            </w:pPr>
          </w:p>
        </w:tc>
      </w:tr>
      <w:tr w:rsidR="00F5570E" w:rsidRPr="00F5570E">
        <w:trPr>
          <w:cantSplit/>
          <w:jc w:val="center"/>
        </w:trPr>
        <w:tc>
          <w:tcPr>
            <w:tcW w:w="1627" w:type="dxa"/>
            <w:vMerge/>
            <w:tcBorders>
              <w:left w:val="thinThickSmallGap" w:sz="24" w:space="0" w:color="auto"/>
            </w:tcBorders>
            <w:vAlign w:val="center"/>
          </w:tcPr>
          <w:p w:rsidR="00F877C5" w:rsidRPr="00F5570E" w:rsidRDefault="00F877C5" w:rsidP="00F877C5">
            <w:pPr>
              <w:jc w:val="center"/>
              <w:rPr>
                <w:b/>
                <w:bCs/>
                <w:sz w:val="13"/>
                <w:szCs w:val="13"/>
                <w:lang w:val="ro-RO"/>
              </w:rPr>
            </w:pPr>
          </w:p>
        </w:tc>
        <w:tc>
          <w:tcPr>
            <w:tcW w:w="1309" w:type="dxa"/>
            <w:vMerge/>
            <w:tcBorders>
              <w:right w:val="thinThickSmallGap" w:sz="24" w:space="0" w:color="auto"/>
            </w:tcBorders>
            <w:vAlign w:val="center"/>
          </w:tcPr>
          <w:p w:rsidR="00F877C5" w:rsidRPr="00F5570E" w:rsidRDefault="00F877C5" w:rsidP="00F877C5">
            <w:pPr>
              <w:jc w:val="center"/>
              <w:rPr>
                <w:b/>
                <w:bCs/>
                <w:sz w:val="13"/>
                <w:szCs w:val="13"/>
                <w:lang w:val="ro-RO"/>
              </w:rPr>
            </w:pPr>
          </w:p>
        </w:tc>
        <w:tc>
          <w:tcPr>
            <w:tcW w:w="1683" w:type="dxa"/>
            <w:vMerge/>
            <w:tcBorders>
              <w:left w:val="nil"/>
            </w:tcBorders>
            <w:vAlign w:val="center"/>
          </w:tcPr>
          <w:p w:rsidR="00F877C5" w:rsidRPr="00F5570E" w:rsidRDefault="00F877C5" w:rsidP="00F877C5">
            <w:pPr>
              <w:jc w:val="center"/>
              <w:rPr>
                <w:caps/>
                <w:sz w:val="13"/>
                <w:szCs w:val="13"/>
                <w:lang w:val="ro-RO"/>
              </w:rPr>
            </w:pPr>
          </w:p>
        </w:tc>
        <w:tc>
          <w:tcPr>
            <w:tcW w:w="561" w:type="dxa"/>
            <w:vAlign w:val="center"/>
          </w:tcPr>
          <w:p w:rsidR="00F877C5" w:rsidRPr="00F5570E" w:rsidRDefault="00F877C5" w:rsidP="00F877C5">
            <w:pPr>
              <w:numPr>
                <w:ilvl w:val="0"/>
                <w:numId w:val="36"/>
              </w:numPr>
              <w:jc w:val="center"/>
              <w:rPr>
                <w:sz w:val="13"/>
                <w:szCs w:val="13"/>
                <w:lang w:val="ro-RO"/>
              </w:rPr>
            </w:pPr>
          </w:p>
        </w:tc>
        <w:tc>
          <w:tcPr>
            <w:tcW w:w="5984" w:type="dxa"/>
            <w:vAlign w:val="center"/>
          </w:tcPr>
          <w:p w:rsidR="00F877C5" w:rsidRPr="00F5570E" w:rsidRDefault="00F877C5" w:rsidP="00F877C5">
            <w:pPr>
              <w:rPr>
                <w:sz w:val="13"/>
                <w:szCs w:val="13"/>
                <w:lang w:val="ro-RO"/>
              </w:rPr>
            </w:pPr>
            <w:r w:rsidRPr="00F5570E">
              <w:rPr>
                <w:sz w:val="13"/>
                <w:szCs w:val="13"/>
                <w:lang w:val="ro-RO"/>
              </w:rPr>
              <w:t xml:space="preserve">Teologie reformată pastorală  </w:t>
            </w:r>
          </w:p>
        </w:tc>
        <w:tc>
          <w:tcPr>
            <w:tcW w:w="748" w:type="dxa"/>
            <w:vAlign w:val="center"/>
          </w:tcPr>
          <w:p w:rsidR="00F877C5" w:rsidRPr="00F5570E" w:rsidRDefault="00F877C5" w:rsidP="00F877C5">
            <w:pPr>
              <w:pStyle w:val="Heading4"/>
              <w:jc w:val="center"/>
              <w:rPr>
                <w:b w:val="0"/>
                <w:bCs w:val="0"/>
                <w:sz w:val="13"/>
                <w:szCs w:val="13"/>
                <w:lang w:val="ro-RO"/>
              </w:rPr>
            </w:pPr>
            <w:r w:rsidRPr="00F5570E">
              <w:rPr>
                <w:b w:val="0"/>
                <w:bCs w:val="0"/>
                <w:sz w:val="13"/>
                <w:szCs w:val="13"/>
                <w:lang w:val="ro-RO"/>
              </w:rPr>
              <w:t>x</w:t>
            </w:r>
          </w:p>
        </w:tc>
        <w:tc>
          <w:tcPr>
            <w:tcW w:w="748" w:type="dxa"/>
            <w:tcBorders>
              <w:right w:val="thinThickSmallGap" w:sz="24" w:space="0" w:color="auto"/>
            </w:tcBorders>
            <w:vAlign w:val="center"/>
          </w:tcPr>
          <w:p w:rsidR="00F877C5" w:rsidRPr="00F5570E" w:rsidRDefault="00F877C5" w:rsidP="00F877C5">
            <w:pPr>
              <w:rPr>
                <w:b/>
                <w:bCs/>
                <w:sz w:val="13"/>
                <w:szCs w:val="13"/>
                <w:lang w:val="ro-RO"/>
              </w:rPr>
            </w:pPr>
          </w:p>
        </w:tc>
        <w:tc>
          <w:tcPr>
            <w:tcW w:w="2366" w:type="dxa"/>
            <w:vMerge/>
            <w:tcBorders>
              <w:left w:val="nil"/>
              <w:right w:val="thinThickSmallGap" w:sz="24" w:space="0" w:color="auto"/>
            </w:tcBorders>
            <w:vAlign w:val="center"/>
          </w:tcPr>
          <w:p w:rsidR="00F877C5" w:rsidRPr="00F5570E" w:rsidRDefault="00F877C5" w:rsidP="00F877C5">
            <w:pPr>
              <w:jc w:val="center"/>
              <w:rPr>
                <w:b/>
                <w:bCs/>
                <w:sz w:val="15"/>
                <w:szCs w:val="15"/>
                <w:lang w:val="ro-RO"/>
              </w:rPr>
            </w:pPr>
          </w:p>
        </w:tc>
      </w:tr>
      <w:tr w:rsidR="00F5570E" w:rsidRPr="00F5570E">
        <w:trPr>
          <w:cantSplit/>
          <w:jc w:val="center"/>
        </w:trPr>
        <w:tc>
          <w:tcPr>
            <w:tcW w:w="1627" w:type="dxa"/>
            <w:vMerge/>
            <w:tcBorders>
              <w:left w:val="thinThickSmallGap" w:sz="24" w:space="0" w:color="auto"/>
            </w:tcBorders>
            <w:vAlign w:val="center"/>
          </w:tcPr>
          <w:p w:rsidR="00F877C5" w:rsidRPr="00F5570E" w:rsidRDefault="00F877C5" w:rsidP="00F877C5">
            <w:pPr>
              <w:jc w:val="center"/>
              <w:rPr>
                <w:b/>
                <w:bCs/>
                <w:sz w:val="13"/>
                <w:szCs w:val="13"/>
                <w:lang w:val="ro-RO"/>
              </w:rPr>
            </w:pPr>
          </w:p>
        </w:tc>
        <w:tc>
          <w:tcPr>
            <w:tcW w:w="1309" w:type="dxa"/>
            <w:vMerge/>
            <w:tcBorders>
              <w:right w:val="thinThickSmallGap" w:sz="24" w:space="0" w:color="auto"/>
            </w:tcBorders>
            <w:vAlign w:val="center"/>
          </w:tcPr>
          <w:p w:rsidR="00F877C5" w:rsidRPr="00F5570E" w:rsidRDefault="00F877C5" w:rsidP="00F877C5">
            <w:pPr>
              <w:jc w:val="center"/>
              <w:rPr>
                <w:b/>
                <w:bCs/>
                <w:sz w:val="13"/>
                <w:szCs w:val="13"/>
                <w:lang w:val="ro-RO"/>
              </w:rPr>
            </w:pPr>
          </w:p>
        </w:tc>
        <w:tc>
          <w:tcPr>
            <w:tcW w:w="1683" w:type="dxa"/>
            <w:vMerge/>
            <w:tcBorders>
              <w:left w:val="nil"/>
            </w:tcBorders>
            <w:vAlign w:val="center"/>
          </w:tcPr>
          <w:p w:rsidR="00F877C5" w:rsidRPr="00F5570E" w:rsidRDefault="00F877C5" w:rsidP="00F877C5">
            <w:pPr>
              <w:jc w:val="center"/>
              <w:rPr>
                <w:caps/>
                <w:sz w:val="13"/>
                <w:szCs w:val="13"/>
                <w:lang w:val="ro-RO"/>
              </w:rPr>
            </w:pPr>
          </w:p>
        </w:tc>
        <w:tc>
          <w:tcPr>
            <w:tcW w:w="561" w:type="dxa"/>
            <w:vAlign w:val="center"/>
          </w:tcPr>
          <w:p w:rsidR="00F877C5" w:rsidRPr="00F5570E" w:rsidRDefault="00F877C5" w:rsidP="00F877C5">
            <w:pPr>
              <w:numPr>
                <w:ilvl w:val="0"/>
                <w:numId w:val="36"/>
              </w:numPr>
              <w:jc w:val="center"/>
              <w:rPr>
                <w:sz w:val="13"/>
                <w:szCs w:val="13"/>
                <w:lang w:val="ro-RO"/>
              </w:rPr>
            </w:pPr>
          </w:p>
        </w:tc>
        <w:tc>
          <w:tcPr>
            <w:tcW w:w="5984" w:type="dxa"/>
            <w:vAlign w:val="center"/>
          </w:tcPr>
          <w:p w:rsidR="00F877C5" w:rsidRPr="00F5570E" w:rsidRDefault="00F877C5" w:rsidP="00F877C5">
            <w:pPr>
              <w:rPr>
                <w:sz w:val="13"/>
                <w:szCs w:val="13"/>
                <w:lang w:val="ro-RO"/>
              </w:rPr>
            </w:pPr>
            <w:r w:rsidRPr="00F5570E">
              <w:rPr>
                <w:sz w:val="13"/>
                <w:szCs w:val="13"/>
                <w:lang w:val="ro-RO"/>
              </w:rPr>
              <w:t xml:space="preserve">Teologie protestantă pastorală  </w:t>
            </w:r>
          </w:p>
        </w:tc>
        <w:tc>
          <w:tcPr>
            <w:tcW w:w="748" w:type="dxa"/>
            <w:vAlign w:val="center"/>
          </w:tcPr>
          <w:p w:rsidR="00F877C5" w:rsidRPr="00F5570E" w:rsidRDefault="00F877C5" w:rsidP="00F877C5">
            <w:pPr>
              <w:pStyle w:val="Heading4"/>
              <w:jc w:val="center"/>
              <w:rPr>
                <w:b w:val="0"/>
                <w:bCs w:val="0"/>
                <w:sz w:val="13"/>
                <w:szCs w:val="13"/>
                <w:lang w:val="ro-RO"/>
              </w:rPr>
            </w:pPr>
            <w:r w:rsidRPr="00F5570E">
              <w:rPr>
                <w:b w:val="0"/>
                <w:bCs w:val="0"/>
                <w:sz w:val="13"/>
                <w:szCs w:val="13"/>
                <w:lang w:val="ro-RO"/>
              </w:rPr>
              <w:t>x</w:t>
            </w:r>
          </w:p>
        </w:tc>
        <w:tc>
          <w:tcPr>
            <w:tcW w:w="748" w:type="dxa"/>
            <w:tcBorders>
              <w:right w:val="thinThickSmallGap" w:sz="24" w:space="0" w:color="auto"/>
            </w:tcBorders>
            <w:vAlign w:val="center"/>
          </w:tcPr>
          <w:p w:rsidR="00F877C5" w:rsidRPr="00F5570E" w:rsidRDefault="00F877C5" w:rsidP="00F877C5">
            <w:pPr>
              <w:rPr>
                <w:b/>
                <w:bCs/>
                <w:sz w:val="13"/>
                <w:szCs w:val="13"/>
                <w:lang w:val="ro-RO"/>
              </w:rPr>
            </w:pPr>
          </w:p>
        </w:tc>
        <w:tc>
          <w:tcPr>
            <w:tcW w:w="2366" w:type="dxa"/>
            <w:vMerge/>
            <w:tcBorders>
              <w:left w:val="nil"/>
              <w:right w:val="thinThickSmallGap" w:sz="24" w:space="0" w:color="auto"/>
            </w:tcBorders>
            <w:vAlign w:val="center"/>
          </w:tcPr>
          <w:p w:rsidR="00F877C5" w:rsidRPr="00F5570E" w:rsidRDefault="00F877C5" w:rsidP="00F877C5">
            <w:pPr>
              <w:jc w:val="center"/>
              <w:rPr>
                <w:b/>
                <w:bCs/>
                <w:sz w:val="15"/>
                <w:szCs w:val="15"/>
                <w:lang w:val="ro-RO"/>
              </w:rPr>
            </w:pPr>
          </w:p>
        </w:tc>
      </w:tr>
      <w:tr w:rsidR="00F5570E" w:rsidRPr="00F5570E">
        <w:trPr>
          <w:cantSplit/>
          <w:jc w:val="center"/>
        </w:trPr>
        <w:tc>
          <w:tcPr>
            <w:tcW w:w="1627" w:type="dxa"/>
            <w:vMerge/>
            <w:tcBorders>
              <w:left w:val="thinThickSmallGap" w:sz="24" w:space="0" w:color="auto"/>
            </w:tcBorders>
            <w:vAlign w:val="center"/>
          </w:tcPr>
          <w:p w:rsidR="00F877C5" w:rsidRPr="00F5570E" w:rsidRDefault="00F877C5" w:rsidP="00F877C5">
            <w:pPr>
              <w:jc w:val="center"/>
              <w:rPr>
                <w:b/>
                <w:bCs/>
                <w:sz w:val="13"/>
                <w:szCs w:val="13"/>
                <w:lang w:val="ro-RO"/>
              </w:rPr>
            </w:pPr>
          </w:p>
        </w:tc>
        <w:tc>
          <w:tcPr>
            <w:tcW w:w="1309" w:type="dxa"/>
            <w:vMerge/>
            <w:tcBorders>
              <w:right w:val="thinThickSmallGap" w:sz="24" w:space="0" w:color="auto"/>
            </w:tcBorders>
            <w:vAlign w:val="center"/>
          </w:tcPr>
          <w:p w:rsidR="00F877C5" w:rsidRPr="00F5570E" w:rsidRDefault="00F877C5" w:rsidP="00F877C5">
            <w:pPr>
              <w:jc w:val="center"/>
              <w:rPr>
                <w:b/>
                <w:bCs/>
                <w:sz w:val="13"/>
                <w:szCs w:val="13"/>
                <w:lang w:val="ro-RO"/>
              </w:rPr>
            </w:pPr>
          </w:p>
        </w:tc>
        <w:tc>
          <w:tcPr>
            <w:tcW w:w="1683" w:type="dxa"/>
            <w:vMerge/>
            <w:tcBorders>
              <w:left w:val="nil"/>
            </w:tcBorders>
            <w:vAlign w:val="center"/>
          </w:tcPr>
          <w:p w:rsidR="00F877C5" w:rsidRPr="00F5570E" w:rsidRDefault="00F877C5" w:rsidP="00F877C5">
            <w:pPr>
              <w:jc w:val="center"/>
              <w:rPr>
                <w:caps/>
                <w:sz w:val="13"/>
                <w:szCs w:val="13"/>
                <w:lang w:val="ro-RO"/>
              </w:rPr>
            </w:pPr>
          </w:p>
        </w:tc>
        <w:tc>
          <w:tcPr>
            <w:tcW w:w="561" w:type="dxa"/>
            <w:vAlign w:val="center"/>
          </w:tcPr>
          <w:p w:rsidR="00F877C5" w:rsidRPr="00F5570E" w:rsidRDefault="00F877C5" w:rsidP="00F877C5">
            <w:pPr>
              <w:numPr>
                <w:ilvl w:val="0"/>
                <w:numId w:val="36"/>
              </w:numPr>
              <w:jc w:val="center"/>
              <w:rPr>
                <w:sz w:val="13"/>
                <w:szCs w:val="13"/>
                <w:lang w:val="ro-RO"/>
              </w:rPr>
            </w:pPr>
          </w:p>
        </w:tc>
        <w:tc>
          <w:tcPr>
            <w:tcW w:w="5984" w:type="dxa"/>
            <w:vAlign w:val="center"/>
          </w:tcPr>
          <w:p w:rsidR="00F877C5" w:rsidRPr="00F5570E" w:rsidRDefault="00F877C5" w:rsidP="00F877C5">
            <w:pPr>
              <w:rPr>
                <w:sz w:val="13"/>
                <w:szCs w:val="13"/>
                <w:lang w:val="ro-RO"/>
              </w:rPr>
            </w:pPr>
            <w:r w:rsidRPr="00F5570E">
              <w:rPr>
                <w:sz w:val="13"/>
                <w:szCs w:val="13"/>
                <w:lang w:val="ro-RO"/>
              </w:rPr>
              <w:t xml:space="preserve">Teologie reformată  didactică  </w:t>
            </w:r>
          </w:p>
        </w:tc>
        <w:tc>
          <w:tcPr>
            <w:tcW w:w="748" w:type="dxa"/>
            <w:vAlign w:val="center"/>
          </w:tcPr>
          <w:p w:rsidR="00F877C5" w:rsidRPr="00F5570E" w:rsidRDefault="00F877C5" w:rsidP="00F877C5">
            <w:pPr>
              <w:pStyle w:val="Heading4"/>
              <w:jc w:val="center"/>
              <w:rPr>
                <w:b w:val="0"/>
                <w:bCs w:val="0"/>
                <w:sz w:val="13"/>
                <w:szCs w:val="13"/>
                <w:lang w:val="ro-RO"/>
              </w:rPr>
            </w:pPr>
            <w:r w:rsidRPr="00F5570E">
              <w:rPr>
                <w:b w:val="0"/>
                <w:bCs w:val="0"/>
                <w:sz w:val="13"/>
                <w:szCs w:val="13"/>
                <w:lang w:val="ro-RO"/>
              </w:rPr>
              <w:t>x</w:t>
            </w:r>
          </w:p>
        </w:tc>
        <w:tc>
          <w:tcPr>
            <w:tcW w:w="748" w:type="dxa"/>
            <w:tcBorders>
              <w:right w:val="thinThickSmallGap" w:sz="24" w:space="0" w:color="auto"/>
            </w:tcBorders>
            <w:vAlign w:val="center"/>
          </w:tcPr>
          <w:p w:rsidR="00F877C5" w:rsidRPr="00F5570E" w:rsidRDefault="00F877C5" w:rsidP="00F877C5">
            <w:pPr>
              <w:rPr>
                <w:b/>
                <w:bCs/>
                <w:sz w:val="13"/>
                <w:szCs w:val="13"/>
                <w:lang w:val="ro-RO"/>
              </w:rPr>
            </w:pPr>
          </w:p>
        </w:tc>
        <w:tc>
          <w:tcPr>
            <w:tcW w:w="2366" w:type="dxa"/>
            <w:vMerge/>
            <w:tcBorders>
              <w:left w:val="nil"/>
              <w:right w:val="thinThickSmallGap" w:sz="24" w:space="0" w:color="auto"/>
            </w:tcBorders>
            <w:vAlign w:val="center"/>
          </w:tcPr>
          <w:p w:rsidR="00F877C5" w:rsidRPr="00F5570E" w:rsidRDefault="00F877C5" w:rsidP="00F877C5">
            <w:pPr>
              <w:jc w:val="center"/>
              <w:rPr>
                <w:b/>
                <w:bCs/>
                <w:sz w:val="15"/>
                <w:szCs w:val="15"/>
                <w:lang w:val="ro-RO"/>
              </w:rPr>
            </w:pPr>
          </w:p>
        </w:tc>
      </w:tr>
      <w:tr w:rsidR="00F5570E" w:rsidRPr="00F5570E">
        <w:trPr>
          <w:cantSplit/>
          <w:jc w:val="center"/>
        </w:trPr>
        <w:tc>
          <w:tcPr>
            <w:tcW w:w="1627" w:type="dxa"/>
            <w:vMerge/>
            <w:tcBorders>
              <w:left w:val="thinThickSmallGap" w:sz="24" w:space="0" w:color="auto"/>
            </w:tcBorders>
            <w:vAlign w:val="center"/>
          </w:tcPr>
          <w:p w:rsidR="00F877C5" w:rsidRPr="00F5570E" w:rsidRDefault="00F877C5" w:rsidP="00F877C5">
            <w:pPr>
              <w:jc w:val="center"/>
              <w:rPr>
                <w:b/>
                <w:bCs/>
                <w:sz w:val="13"/>
                <w:szCs w:val="13"/>
                <w:lang w:val="ro-RO"/>
              </w:rPr>
            </w:pPr>
          </w:p>
        </w:tc>
        <w:tc>
          <w:tcPr>
            <w:tcW w:w="1309" w:type="dxa"/>
            <w:vMerge/>
            <w:tcBorders>
              <w:right w:val="thinThickSmallGap" w:sz="24" w:space="0" w:color="auto"/>
            </w:tcBorders>
            <w:vAlign w:val="center"/>
          </w:tcPr>
          <w:p w:rsidR="00F877C5" w:rsidRPr="00F5570E" w:rsidRDefault="00F877C5" w:rsidP="00F877C5">
            <w:pPr>
              <w:jc w:val="center"/>
              <w:rPr>
                <w:b/>
                <w:bCs/>
                <w:sz w:val="13"/>
                <w:szCs w:val="13"/>
                <w:lang w:val="ro-RO"/>
              </w:rPr>
            </w:pPr>
          </w:p>
        </w:tc>
        <w:tc>
          <w:tcPr>
            <w:tcW w:w="1683" w:type="dxa"/>
            <w:vMerge/>
            <w:tcBorders>
              <w:left w:val="nil"/>
            </w:tcBorders>
            <w:vAlign w:val="center"/>
          </w:tcPr>
          <w:p w:rsidR="00F877C5" w:rsidRPr="00F5570E" w:rsidRDefault="00F877C5" w:rsidP="00F877C5">
            <w:pPr>
              <w:jc w:val="center"/>
              <w:rPr>
                <w:caps/>
                <w:sz w:val="13"/>
                <w:szCs w:val="13"/>
                <w:lang w:val="ro-RO"/>
              </w:rPr>
            </w:pPr>
          </w:p>
        </w:tc>
        <w:tc>
          <w:tcPr>
            <w:tcW w:w="561" w:type="dxa"/>
            <w:vAlign w:val="center"/>
          </w:tcPr>
          <w:p w:rsidR="00F877C5" w:rsidRPr="00F5570E" w:rsidRDefault="00F877C5" w:rsidP="00F877C5">
            <w:pPr>
              <w:numPr>
                <w:ilvl w:val="0"/>
                <w:numId w:val="36"/>
              </w:numPr>
              <w:jc w:val="center"/>
              <w:rPr>
                <w:sz w:val="13"/>
                <w:szCs w:val="13"/>
                <w:lang w:val="ro-RO"/>
              </w:rPr>
            </w:pPr>
          </w:p>
        </w:tc>
        <w:tc>
          <w:tcPr>
            <w:tcW w:w="5984" w:type="dxa"/>
            <w:vAlign w:val="center"/>
          </w:tcPr>
          <w:p w:rsidR="00F877C5" w:rsidRPr="00F5570E" w:rsidRDefault="00F877C5" w:rsidP="00F877C5">
            <w:pPr>
              <w:rPr>
                <w:sz w:val="13"/>
                <w:szCs w:val="13"/>
                <w:lang w:val="ro-RO"/>
              </w:rPr>
            </w:pPr>
            <w:r w:rsidRPr="00F5570E">
              <w:rPr>
                <w:sz w:val="13"/>
                <w:szCs w:val="13"/>
                <w:lang w:val="ro-RO"/>
              </w:rPr>
              <w:t>Teologie reformată didactică – Pedagogie muzicală</w:t>
            </w:r>
          </w:p>
        </w:tc>
        <w:tc>
          <w:tcPr>
            <w:tcW w:w="748" w:type="dxa"/>
            <w:vAlign w:val="center"/>
          </w:tcPr>
          <w:p w:rsidR="00F877C5" w:rsidRPr="00F5570E" w:rsidRDefault="00F877C5" w:rsidP="00F877C5">
            <w:pPr>
              <w:pStyle w:val="Heading4"/>
              <w:jc w:val="center"/>
              <w:rPr>
                <w:b w:val="0"/>
                <w:bCs w:val="0"/>
                <w:sz w:val="13"/>
                <w:szCs w:val="13"/>
                <w:lang w:val="ro-RO"/>
              </w:rPr>
            </w:pPr>
            <w:r w:rsidRPr="00F5570E">
              <w:rPr>
                <w:b w:val="0"/>
                <w:bCs w:val="0"/>
                <w:sz w:val="13"/>
                <w:szCs w:val="13"/>
                <w:lang w:val="ro-RO"/>
              </w:rPr>
              <w:t>x</w:t>
            </w:r>
          </w:p>
        </w:tc>
        <w:tc>
          <w:tcPr>
            <w:tcW w:w="748" w:type="dxa"/>
            <w:tcBorders>
              <w:right w:val="thinThickSmallGap" w:sz="24" w:space="0" w:color="auto"/>
            </w:tcBorders>
            <w:vAlign w:val="center"/>
          </w:tcPr>
          <w:p w:rsidR="00F877C5" w:rsidRPr="00F5570E" w:rsidRDefault="00F877C5" w:rsidP="00F877C5">
            <w:pPr>
              <w:rPr>
                <w:b/>
                <w:bCs/>
                <w:sz w:val="13"/>
                <w:szCs w:val="13"/>
                <w:lang w:val="ro-RO"/>
              </w:rPr>
            </w:pPr>
          </w:p>
        </w:tc>
        <w:tc>
          <w:tcPr>
            <w:tcW w:w="2366" w:type="dxa"/>
            <w:vMerge/>
            <w:tcBorders>
              <w:left w:val="nil"/>
              <w:right w:val="thinThickSmallGap" w:sz="24" w:space="0" w:color="auto"/>
            </w:tcBorders>
            <w:vAlign w:val="center"/>
          </w:tcPr>
          <w:p w:rsidR="00F877C5" w:rsidRPr="00F5570E" w:rsidRDefault="00F877C5" w:rsidP="00F877C5">
            <w:pPr>
              <w:jc w:val="center"/>
              <w:rPr>
                <w:b/>
                <w:bCs/>
                <w:sz w:val="15"/>
                <w:szCs w:val="15"/>
                <w:lang w:val="ro-RO"/>
              </w:rPr>
            </w:pPr>
          </w:p>
        </w:tc>
      </w:tr>
      <w:tr w:rsidR="00F5570E" w:rsidRPr="00F5570E">
        <w:trPr>
          <w:cantSplit/>
          <w:jc w:val="center"/>
        </w:trPr>
        <w:tc>
          <w:tcPr>
            <w:tcW w:w="1627" w:type="dxa"/>
            <w:vMerge/>
            <w:tcBorders>
              <w:left w:val="thinThickSmallGap" w:sz="24" w:space="0" w:color="auto"/>
            </w:tcBorders>
            <w:vAlign w:val="center"/>
          </w:tcPr>
          <w:p w:rsidR="00F877C5" w:rsidRPr="00F5570E" w:rsidRDefault="00F877C5" w:rsidP="00F877C5">
            <w:pPr>
              <w:jc w:val="center"/>
              <w:rPr>
                <w:b/>
                <w:bCs/>
                <w:sz w:val="13"/>
                <w:szCs w:val="13"/>
                <w:lang w:val="ro-RO"/>
              </w:rPr>
            </w:pPr>
          </w:p>
        </w:tc>
        <w:tc>
          <w:tcPr>
            <w:tcW w:w="1309" w:type="dxa"/>
            <w:vMerge/>
            <w:tcBorders>
              <w:right w:val="thinThickSmallGap" w:sz="24" w:space="0" w:color="auto"/>
            </w:tcBorders>
            <w:vAlign w:val="center"/>
          </w:tcPr>
          <w:p w:rsidR="00F877C5" w:rsidRPr="00F5570E" w:rsidRDefault="00F877C5" w:rsidP="00F877C5">
            <w:pPr>
              <w:jc w:val="center"/>
              <w:rPr>
                <w:b/>
                <w:bCs/>
                <w:sz w:val="13"/>
                <w:szCs w:val="13"/>
                <w:lang w:val="ro-RO"/>
              </w:rPr>
            </w:pPr>
          </w:p>
        </w:tc>
        <w:tc>
          <w:tcPr>
            <w:tcW w:w="1683" w:type="dxa"/>
            <w:vMerge/>
            <w:tcBorders>
              <w:left w:val="nil"/>
            </w:tcBorders>
            <w:vAlign w:val="center"/>
          </w:tcPr>
          <w:p w:rsidR="00F877C5" w:rsidRPr="00F5570E" w:rsidRDefault="00F877C5" w:rsidP="00F877C5">
            <w:pPr>
              <w:jc w:val="center"/>
              <w:rPr>
                <w:sz w:val="13"/>
                <w:szCs w:val="13"/>
                <w:lang w:val="ro-RO"/>
              </w:rPr>
            </w:pPr>
          </w:p>
        </w:tc>
        <w:tc>
          <w:tcPr>
            <w:tcW w:w="561" w:type="dxa"/>
            <w:vAlign w:val="center"/>
          </w:tcPr>
          <w:p w:rsidR="00F877C5" w:rsidRPr="00F5570E" w:rsidRDefault="00F877C5" w:rsidP="00F877C5">
            <w:pPr>
              <w:numPr>
                <w:ilvl w:val="0"/>
                <w:numId w:val="36"/>
              </w:numPr>
              <w:jc w:val="center"/>
              <w:rPr>
                <w:sz w:val="13"/>
                <w:szCs w:val="13"/>
                <w:lang w:val="ro-RO"/>
              </w:rPr>
            </w:pPr>
          </w:p>
        </w:tc>
        <w:tc>
          <w:tcPr>
            <w:tcW w:w="5984" w:type="dxa"/>
            <w:vAlign w:val="center"/>
          </w:tcPr>
          <w:p w:rsidR="00F877C5" w:rsidRPr="00F5570E" w:rsidRDefault="00F877C5" w:rsidP="00F877C5">
            <w:pPr>
              <w:rPr>
                <w:sz w:val="13"/>
                <w:szCs w:val="13"/>
                <w:lang w:val="ro-RO"/>
              </w:rPr>
            </w:pPr>
            <w:r w:rsidRPr="00F5570E">
              <w:rPr>
                <w:sz w:val="13"/>
                <w:szCs w:val="13"/>
                <w:lang w:val="ro-RO"/>
              </w:rPr>
              <w:t>Cultură şi religie</w:t>
            </w:r>
          </w:p>
        </w:tc>
        <w:tc>
          <w:tcPr>
            <w:tcW w:w="748" w:type="dxa"/>
            <w:vAlign w:val="center"/>
          </w:tcPr>
          <w:p w:rsidR="00F877C5" w:rsidRPr="00F5570E" w:rsidRDefault="00F877C5" w:rsidP="00F877C5">
            <w:pPr>
              <w:pStyle w:val="Heading4"/>
              <w:jc w:val="center"/>
              <w:rPr>
                <w:b w:val="0"/>
                <w:bCs w:val="0"/>
                <w:sz w:val="13"/>
                <w:szCs w:val="13"/>
                <w:lang w:val="ro-RO"/>
              </w:rPr>
            </w:pPr>
            <w:r w:rsidRPr="00F5570E">
              <w:rPr>
                <w:b w:val="0"/>
                <w:bCs w:val="0"/>
                <w:sz w:val="13"/>
                <w:szCs w:val="13"/>
                <w:lang w:val="ro-RO"/>
              </w:rPr>
              <w:t>x</w:t>
            </w:r>
          </w:p>
        </w:tc>
        <w:tc>
          <w:tcPr>
            <w:tcW w:w="748" w:type="dxa"/>
            <w:tcBorders>
              <w:right w:val="thinThickSmallGap" w:sz="24" w:space="0" w:color="auto"/>
            </w:tcBorders>
            <w:vAlign w:val="center"/>
          </w:tcPr>
          <w:p w:rsidR="00F877C5" w:rsidRPr="00F5570E" w:rsidRDefault="00F877C5" w:rsidP="00F877C5">
            <w:pPr>
              <w:rPr>
                <w:b/>
                <w:bCs/>
                <w:sz w:val="13"/>
                <w:szCs w:val="13"/>
                <w:lang w:val="ro-RO"/>
              </w:rPr>
            </w:pPr>
          </w:p>
        </w:tc>
        <w:tc>
          <w:tcPr>
            <w:tcW w:w="2366" w:type="dxa"/>
            <w:vMerge/>
            <w:tcBorders>
              <w:left w:val="nil"/>
              <w:right w:val="thinThickSmallGap" w:sz="24" w:space="0" w:color="auto"/>
            </w:tcBorders>
            <w:vAlign w:val="center"/>
          </w:tcPr>
          <w:p w:rsidR="00F877C5" w:rsidRPr="00F5570E" w:rsidRDefault="00F877C5" w:rsidP="00F877C5">
            <w:pPr>
              <w:jc w:val="center"/>
              <w:rPr>
                <w:b/>
                <w:bCs/>
                <w:sz w:val="15"/>
                <w:szCs w:val="15"/>
                <w:lang w:val="ro-RO"/>
              </w:rPr>
            </w:pPr>
          </w:p>
        </w:tc>
      </w:tr>
      <w:tr w:rsidR="00F5570E" w:rsidRPr="00F5570E">
        <w:trPr>
          <w:cantSplit/>
          <w:jc w:val="center"/>
        </w:trPr>
        <w:tc>
          <w:tcPr>
            <w:tcW w:w="1627" w:type="dxa"/>
            <w:vMerge/>
            <w:tcBorders>
              <w:left w:val="thinThickSmallGap" w:sz="24" w:space="0" w:color="auto"/>
            </w:tcBorders>
            <w:vAlign w:val="center"/>
          </w:tcPr>
          <w:p w:rsidR="00F877C5" w:rsidRPr="00F5570E" w:rsidRDefault="00F877C5" w:rsidP="00F877C5">
            <w:pPr>
              <w:jc w:val="center"/>
              <w:rPr>
                <w:b/>
                <w:bCs/>
                <w:sz w:val="13"/>
                <w:szCs w:val="13"/>
                <w:lang w:val="ro-RO"/>
              </w:rPr>
            </w:pPr>
          </w:p>
        </w:tc>
        <w:tc>
          <w:tcPr>
            <w:tcW w:w="1309" w:type="dxa"/>
            <w:vMerge/>
            <w:tcBorders>
              <w:right w:val="thinThickSmallGap" w:sz="24" w:space="0" w:color="auto"/>
            </w:tcBorders>
            <w:vAlign w:val="center"/>
          </w:tcPr>
          <w:p w:rsidR="00F877C5" w:rsidRPr="00F5570E" w:rsidRDefault="00F877C5" w:rsidP="00F877C5">
            <w:pPr>
              <w:jc w:val="center"/>
              <w:rPr>
                <w:b/>
                <w:bCs/>
                <w:sz w:val="13"/>
                <w:szCs w:val="13"/>
                <w:lang w:val="ro-RO"/>
              </w:rPr>
            </w:pPr>
          </w:p>
        </w:tc>
        <w:tc>
          <w:tcPr>
            <w:tcW w:w="1683" w:type="dxa"/>
            <w:vMerge/>
            <w:tcBorders>
              <w:left w:val="nil"/>
            </w:tcBorders>
            <w:vAlign w:val="center"/>
          </w:tcPr>
          <w:p w:rsidR="00F877C5" w:rsidRPr="00F5570E" w:rsidRDefault="00F877C5" w:rsidP="00F877C5">
            <w:pPr>
              <w:jc w:val="center"/>
              <w:rPr>
                <w:sz w:val="13"/>
                <w:szCs w:val="13"/>
                <w:lang w:val="ro-RO"/>
              </w:rPr>
            </w:pPr>
          </w:p>
        </w:tc>
        <w:tc>
          <w:tcPr>
            <w:tcW w:w="561" w:type="dxa"/>
            <w:vAlign w:val="center"/>
          </w:tcPr>
          <w:p w:rsidR="00F877C5" w:rsidRPr="00F5570E" w:rsidRDefault="00F877C5" w:rsidP="00F877C5">
            <w:pPr>
              <w:numPr>
                <w:ilvl w:val="0"/>
                <w:numId w:val="36"/>
              </w:numPr>
              <w:jc w:val="center"/>
              <w:rPr>
                <w:sz w:val="13"/>
                <w:szCs w:val="13"/>
                <w:lang w:val="ro-RO"/>
              </w:rPr>
            </w:pPr>
          </w:p>
        </w:tc>
        <w:tc>
          <w:tcPr>
            <w:tcW w:w="5984" w:type="dxa"/>
            <w:vAlign w:val="center"/>
          </w:tcPr>
          <w:p w:rsidR="00F877C5" w:rsidRPr="00F5570E" w:rsidRDefault="00F877C5" w:rsidP="00F877C5">
            <w:pPr>
              <w:rPr>
                <w:sz w:val="13"/>
                <w:szCs w:val="13"/>
                <w:lang w:val="ro-RO"/>
              </w:rPr>
            </w:pPr>
            <w:r w:rsidRPr="00F5570E">
              <w:rPr>
                <w:sz w:val="13"/>
                <w:szCs w:val="13"/>
              </w:rPr>
              <w:t>Teologie sistematică*</w:t>
            </w:r>
          </w:p>
        </w:tc>
        <w:tc>
          <w:tcPr>
            <w:tcW w:w="748" w:type="dxa"/>
            <w:vAlign w:val="center"/>
          </w:tcPr>
          <w:p w:rsidR="00F877C5" w:rsidRPr="00F5570E" w:rsidRDefault="00F877C5" w:rsidP="00F877C5">
            <w:pPr>
              <w:pStyle w:val="Heading4"/>
              <w:jc w:val="center"/>
              <w:rPr>
                <w:b w:val="0"/>
                <w:bCs w:val="0"/>
                <w:sz w:val="13"/>
                <w:szCs w:val="13"/>
                <w:lang w:val="ro-RO"/>
              </w:rPr>
            </w:pPr>
            <w:r w:rsidRPr="00F5570E">
              <w:rPr>
                <w:b w:val="0"/>
                <w:bCs w:val="0"/>
                <w:sz w:val="13"/>
                <w:szCs w:val="13"/>
                <w:lang w:val="ro-RO"/>
              </w:rPr>
              <w:t>x</w:t>
            </w:r>
          </w:p>
        </w:tc>
        <w:tc>
          <w:tcPr>
            <w:tcW w:w="748" w:type="dxa"/>
            <w:tcBorders>
              <w:right w:val="thinThickSmallGap" w:sz="24" w:space="0" w:color="auto"/>
            </w:tcBorders>
            <w:vAlign w:val="center"/>
          </w:tcPr>
          <w:p w:rsidR="00F877C5" w:rsidRPr="00F5570E" w:rsidRDefault="00F877C5" w:rsidP="00F877C5">
            <w:pPr>
              <w:rPr>
                <w:b/>
                <w:bCs/>
                <w:sz w:val="13"/>
                <w:szCs w:val="13"/>
                <w:lang w:val="ro-RO"/>
              </w:rPr>
            </w:pPr>
          </w:p>
        </w:tc>
        <w:tc>
          <w:tcPr>
            <w:tcW w:w="2366" w:type="dxa"/>
            <w:vMerge/>
            <w:tcBorders>
              <w:left w:val="nil"/>
              <w:right w:val="thinThickSmallGap" w:sz="24" w:space="0" w:color="auto"/>
            </w:tcBorders>
            <w:vAlign w:val="center"/>
          </w:tcPr>
          <w:p w:rsidR="00F877C5" w:rsidRPr="00F5570E" w:rsidRDefault="00F877C5" w:rsidP="00F877C5">
            <w:pPr>
              <w:jc w:val="center"/>
              <w:rPr>
                <w:b/>
                <w:bCs/>
                <w:sz w:val="15"/>
                <w:szCs w:val="15"/>
                <w:lang w:val="ro-RO"/>
              </w:rPr>
            </w:pPr>
          </w:p>
        </w:tc>
      </w:tr>
      <w:tr w:rsidR="00F5570E" w:rsidRPr="00F5570E">
        <w:trPr>
          <w:cantSplit/>
          <w:jc w:val="center"/>
        </w:trPr>
        <w:tc>
          <w:tcPr>
            <w:tcW w:w="1627" w:type="dxa"/>
            <w:vMerge/>
            <w:tcBorders>
              <w:left w:val="thinThickSmallGap" w:sz="24" w:space="0" w:color="auto"/>
            </w:tcBorders>
            <w:vAlign w:val="center"/>
          </w:tcPr>
          <w:p w:rsidR="00F877C5" w:rsidRPr="00F5570E" w:rsidRDefault="00F877C5" w:rsidP="00F877C5">
            <w:pPr>
              <w:jc w:val="center"/>
              <w:rPr>
                <w:b/>
                <w:bCs/>
                <w:sz w:val="13"/>
                <w:szCs w:val="13"/>
                <w:lang w:val="ro-RO"/>
              </w:rPr>
            </w:pPr>
          </w:p>
        </w:tc>
        <w:tc>
          <w:tcPr>
            <w:tcW w:w="1309" w:type="dxa"/>
            <w:vMerge/>
            <w:tcBorders>
              <w:right w:val="thinThickSmallGap" w:sz="24" w:space="0" w:color="auto"/>
            </w:tcBorders>
            <w:vAlign w:val="center"/>
          </w:tcPr>
          <w:p w:rsidR="00F877C5" w:rsidRPr="00F5570E" w:rsidRDefault="00F877C5" w:rsidP="00F877C5">
            <w:pPr>
              <w:jc w:val="center"/>
              <w:rPr>
                <w:b/>
                <w:bCs/>
                <w:sz w:val="13"/>
                <w:szCs w:val="13"/>
                <w:lang w:val="ro-RO"/>
              </w:rPr>
            </w:pPr>
          </w:p>
        </w:tc>
        <w:tc>
          <w:tcPr>
            <w:tcW w:w="1683" w:type="dxa"/>
            <w:tcBorders>
              <w:left w:val="nil"/>
            </w:tcBorders>
            <w:vAlign w:val="center"/>
          </w:tcPr>
          <w:p w:rsidR="00F877C5" w:rsidRPr="00F5570E" w:rsidRDefault="00F877C5" w:rsidP="00F877C5">
            <w:pPr>
              <w:jc w:val="center"/>
              <w:rPr>
                <w:sz w:val="13"/>
                <w:szCs w:val="13"/>
                <w:lang w:val="ro-RO"/>
              </w:rPr>
            </w:pPr>
            <w:r w:rsidRPr="00F5570E">
              <w:rPr>
                <w:sz w:val="13"/>
                <w:szCs w:val="13"/>
                <w:lang w:val="ro-RO"/>
              </w:rPr>
              <w:t>FILOSOFIE</w:t>
            </w:r>
          </w:p>
        </w:tc>
        <w:tc>
          <w:tcPr>
            <w:tcW w:w="561" w:type="dxa"/>
            <w:vAlign w:val="center"/>
          </w:tcPr>
          <w:p w:rsidR="00F877C5" w:rsidRPr="00F5570E" w:rsidRDefault="00F877C5" w:rsidP="00F877C5">
            <w:pPr>
              <w:numPr>
                <w:ilvl w:val="0"/>
                <w:numId w:val="36"/>
              </w:numPr>
              <w:jc w:val="center"/>
              <w:rPr>
                <w:sz w:val="13"/>
                <w:szCs w:val="13"/>
                <w:lang w:val="ro-RO"/>
              </w:rPr>
            </w:pPr>
          </w:p>
        </w:tc>
        <w:tc>
          <w:tcPr>
            <w:tcW w:w="5984" w:type="dxa"/>
            <w:vAlign w:val="center"/>
          </w:tcPr>
          <w:p w:rsidR="00F877C5" w:rsidRPr="00F5570E" w:rsidRDefault="00F877C5" w:rsidP="00F877C5">
            <w:pPr>
              <w:rPr>
                <w:sz w:val="13"/>
                <w:szCs w:val="13"/>
                <w:lang w:val="ro-RO"/>
              </w:rPr>
            </w:pPr>
            <w:r w:rsidRPr="00F5570E">
              <w:rPr>
                <w:sz w:val="13"/>
                <w:szCs w:val="13"/>
                <w:lang w:val="ro-RO"/>
              </w:rPr>
              <w:t>Cultură şi religie</w:t>
            </w:r>
          </w:p>
        </w:tc>
        <w:tc>
          <w:tcPr>
            <w:tcW w:w="748" w:type="dxa"/>
            <w:vAlign w:val="center"/>
          </w:tcPr>
          <w:p w:rsidR="00F877C5" w:rsidRPr="00F5570E" w:rsidRDefault="00F877C5" w:rsidP="00F877C5">
            <w:pPr>
              <w:pStyle w:val="Heading4"/>
              <w:jc w:val="center"/>
              <w:rPr>
                <w:b w:val="0"/>
                <w:bCs w:val="0"/>
                <w:sz w:val="13"/>
                <w:szCs w:val="13"/>
                <w:lang w:val="ro-RO"/>
              </w:rPr>
            </w:pPr>
            <w:r w:rsidRPr="00F5570E">
              <w:rPr>
                <w:b w:val="0"/>
                <w:bCs w:val="0"/>
                <w:sz w:val="13"/>
                <w:szCs w:val="13"/>
                <w:lang w:val="ro-RO"/>
              </w:rPr>
              <w:t>x</w:t>
            </w:r>
          </w:p>
        </w:tc>
        <w:tc>
          <w:tcPr>
            <w:tcW w:w="748" w:type="dxa"/>
            <w:tcBorders>
              <w:right w:val="thinThickSmallGap" w:sz="24" w:space="0" w:color="auto"/>
            </w:tcBorders>
            <w:vAlign w:val="center"/>
          </w:tcPr>
          <w:p w:rsidR="00F877C5" w:rsidRPr="00F5570E" w:rsidRDefault="00F877C5" w:rsidP="00F877C5">
            <w:pPr>
              <w:rPr>
                <w:b/>
                <w:bCs/>
                <w:sz w:val="13"/>
                <w:szCs w:val="13"/>
                <w:lang w:val="ro-RO"/>
              </w:rPr>
            </w:pPr>
          </w:p>
        </w:tc>
        <w:tc>
          <w:tcPr>
            <w:tcW w:w="2366" w:type="dxa"/>
            <w:vMerge/>
            <w:tcBorders>
              <w:left w:val="nil"/>
              <w:right w:val="thinThickSmallGap" w:sz="24" w:space="0" w:color="auto"/>
            </w:tcBorders>
            <w:vAlign w:val="center"/>
          </w:tcPr>
          <w:p w:rsidR="00F877C5" w:rsidRPr="00F5570E" w:rsidRDefault="00F877C5" w:rsidP="00F877C5">
            <w:pPr>
              <w:jc w:val="center"/>
              <w:rPr>
                <w:b/>
                <w:bCs/>
                <w:sz w:val="15"/>
                <w:szCs w:val="15"/>
                <w:lang w:val="ro-RO"/>
              </w:rPr>
            </w:pPr>
          </w:p>
        </w:tc>
      </w:tr>
      <w:tr w:rsidR="00F5570E" w:rsidRPr="00F5570E">
        <w:trPr>
          <w:cantSplit/>
          <w:jc w:val="center"/>
        </w:trPr>
        <w:tc>
          <w:tcPr>
            <w:tcW w:w="1627" w:type="dxa"/>
            <w:vMerge/>
            <w:tcBorders>
              <w:left w:val="thinThickSmallGap" w:sz="24" w:space="0" w:color="auto"/>
            </w:tcBorders>
            <w:vAlign w:val="center"/>
          </w:tcPr>
          <w:p w:rsidR="00F877C5" w:rsidRPr="00F5570E" w:rsidRDefault="00F877C5" w:rsidP="00F877C5">
            <w:pPr>
              <w:jc w:val="center"/>
              <w:rPr>
                <w:b/>
                <w:bCs/>
                <w:sz w:val="13"/>
                <w:szCs w:val="13"/>
                <w:lang w:val="ro-RO"/>
              </w:rPr>
            </w:pPr>
          </w:p>
        </w:tc>
        <w:tc>
          <w:tcPr>
            <w:tcW w:w="1309" w:type="dxa"/>
            <w:vMerge w:val="restart"/>
            <w:tcBorders>
              <w:right w:val="thinThickSmallGap" w:sz="24" w:space="0" w:color="auto"/>
            </w:tcBorders>
            <w:vAlign w:val="center"/>
          </w:tcPr>
          <w:p w:rsidR="00F877C5" w:rsidRPr="00F5570E" w:rsidRDefault="00F877C5" w:rsidP="00F877C5">
            <w:pPr>
              <w:jc w:val="center"/>
              <w:rPr>
                <w:b/>
                <w:bCs/>
                <w:sz w:val="13"/>
                <w:szCs w:val="13"/>
                <w:lang w:val="ro-RO"/>
              </w:rPr>
            </w:pPr>
            <w:r w:rsidRPr="00F5570E">
              <w:rPr>
                <w:b/>
                <w:bCs/>
                <w:sz w:val="13"/>
                <w:szCs w:val="13"/>
                <w:lang w:val="ro-RO"/>
              </w:rPr>
              <w:t>Religie</w:t>
            </w:r>
          </w:p>
          <w:p w:rsidR="00F877C5" w:rsidRPr="00F5570E" w:rsidRDefault="00F877C5" w:rsidP="00F877C5">
            <w:pPr>
              <w:jc w:val="center"/>
              <w:rPr>
                <w:b/>
                <w:bCs/>
                <w:sz w:val="13"/>
                <w:szCs w:val="13"/>
                <w:lang w:val="ro-RO"/>
              </w:rPr>
            </w:pPr>
            <w:r w:rsidRPr="00F5570E">
              <w:rPr>
                <w:b/>
                <w:bCs/>
                <w:sz w:val="13"/>
                <w:szCs w:val="13"/>
                <w:lang w:val="ro-RO"/>
              </w:rPr>
              <w:t>adventistă</w:t>
            </w:r>
          </w:p>
        </w:tc>
        <w:tc>
          <w:tcPr>
            <w:tcW w:w="1683" w:type="dxa"/>
            <w:vMerge w:val="restart"/>
            <w:tcBorders>
              <w:left w:val="nil"/>
            </w:tcBorders>
            <w:vAlign w:val="center"/>
          </w:tcPr>
          <w:p w:rsidR="00F877C5" w:rsidRPr="00F5570E" w:rsidRDefault="00F877C5" w:rsidP="00F877C5">
            <w:pPr>
              <w:jc w:val="center"/>
              <w:rPr>
                <w:sz w:val="13"/>
                <w:szCs w:val="13"/>
                <w:lang w:val="ro-RO"/>
              </w:rPr>
            </w:pPr>
            <w:r w:rsidRPr="00F5570E">
              <w:rPr>
                <w:sz w:val="13"/>
                <w:szCs w:val="13"/>
                <w:lang w:val="ro-RO"/>
              </w:rPr>
              <w:t>TEOLOGIE</w:t>
            </w:r>
          </w:p>
        </w:tc>
        <w:tc>
          <w:tcPr>
            <w:tcW w:w="561" w:type="dxa"/>
            <w:vAlign w:val="center"/>
          </w:tcPr>
          <w:p w:rsidR="00F877C5" w:rsidRPr="00F5570E" w:rsidRDefault="00F877C5" w:rsidP="00F877C5">
            <w:pPr>
              <w:numPr>
                <w:ilvl w:val="0"/>
                <w:numId w:val="36"/>
              </w:numPr>
              <w:jc w:val="center"/>
              <w:rPr>
                <w:sz w:val="13"/>
                <w:szCs w:val="13"/>
                <w:lang w:val="ro-RO"/>
              </w:rPr>
            </w:pPr>
          </w:p>
        </w:tc>
        <w:tc>
          <w:tcPr>
            <w:tcW w:w="5984" w:type="dxa"/>
            <w:vAlign w:val="center"/>
          </w:tcPr>
          <w:p w:rsidR="00F877C5" w:rsidRPr="00F5570E" w:rsidRDefault="00F877C5" w:rsidP="00F877C5">
            <w:pPr>
              <w:rPr>
                <w:sz w:val="13"/>
                <w:szCs w:val="13"/>
                <w:lang w:val="ro-RO"/>
              </w:rPr>
            </w:pPr>
            <w:r w:rsidRPr="00F5570E">
              <w:rPr>
                <w:sz w:val="13"/>
                <w:szCs w:val="13"/>
                <w:lang w:val="ro-RO"/>
              </w:rPr>
              <w:t>Teologie adventistă - Litere</w:t>
            </w:r>
          </w:p>
        </w:tc>
        <w:tc>
          <w:tcPr>
            <w:tcW w:w="748" w:type="dxa"/>
            <w:vAlign w:val="center"/>
          </w:tcPr>
          <w:p w:rsidR="00F877C5" w:rsidRPr="00F5570E" w:rsidRDefault="00F877C5" w:rsidP="00F877C5">
            <w:pPr>
              <w:pStyle w:val="Heading4"/>
              <w:jc w:val="center"/>
              <w:rPr>
                <w:b w:val="0"/>
                <w:bCs w:val="0"/>
                <w:sz w:val="13"/>
                <w:szCs w:val="13"/>
                <w:lang w:val="ro-RO"/>
              </w:rPr>
            </w:pPr>
            <w:r w:rsidRPr="00F5570E">
              <w:rPr>
                <w:b w:val="0"/>
                <w:bCs w:val="0"/>
                <w:sz w:val="13"/>
                <w:szCs w:val="13"/>
                <w:lang w:val="ro-RO"/>
              </w:rPr>
              <w:t>x</w:t>
            </w:r>
          </w:p>
        </w:tc>
        <w:tc>
          <w:tcPr>
            <w:tcW w:w="748" w:type="dxa"/>
            <w:tcBorders>
              <w:right w:val="thinThickSmallGap" w:sz="24" w:space="0" w:color="auto"/>
            </w:tcBorders>
            <w:vAlign w:val="center"/>
          </w:tcPr>
          <w:p w:rsidR="00F877C5" w:rsidRPr="00F5570E" w:rsidRDefault="00F877C5" w:rsidP="00F877C5">
            <w:pPr>
              <w:rPr>
                <w:b/>
                <w:bCs/>
                <w:sz w:val="13"/>
                <w:szCs w:val="13"/>
                <w:lang w:val="ro-RO"/>
              </w:rPr>
            </w:pPr>
          </w:p>
        </w:tc>
        <w:tc>
          <w:tcPr>
            <w:tcW w:w="2366" w:type="dxa"/>
            <w:vMerge w:val="restart"/>
            <w:tcBorders>
              <w:left w:val="nil"/>
              <w:right w:val="thinThickSmallGap" w:sz="24" w:space="0" w:color="auto"/>
            </w:tcBorders>
            <w:vAlign w:val="center"/>
          </w:tcPr>
          <w:p w:rsidR="00F877C5" w:rsidRPr="00F5570E" w:rsidRDefault="00F877C5" w:rsidP="00F877C5">
            <w:pPr>
              <w:jc w:val="center"/>
              <w:rPr>
                <w:b/>
                <w:bCs/>
                <w:sz w:val="15"/>
                <w:szCs w:val="15"/>
                <w:lang w:val="ro-RO"/>
              </w:rPr>
            </w:pPr>
            <w:r w:rsidRPr="00F5570E">
              <w:rPr>
                <w:b/>
                <w:bCs/>
                <w:sz w:val="15"/>
                <w:szCs w:val="15"/>
                <w:lang w:val="ro-RO"/>
              </w:rPr>
              <w:t>RELIGIE ADVENTISTĂ</w:t>
            </w:r>
          </w:p>
          <w:p w:rsidR="00F877C5" w:rsidRPr="00F5570E" w:rsidRDefault="00F877C5" w:rsidP="00F877C5">
            <w:pPr>
              <w:jc w:val="center"/>
              <w:rPr>
                <w:sz w:val="16"/>
                <w:szCs w:val="16"/>
                <w:lang w:val="ro-RO"/>
              </w:rPr>
            </w:pPr>
            <w:r w:rsidRPr="00F5570E">
              <w:rPr>
                <w:sz w:val="16"/>
                <w:szCs w:val="16"/>
                <w:lang w:val="ro-RO"/>
              </w:rPr>
              <w:t>(</w:t>
            </w:r>
            <w:r w:rsidRPr="00F5570E">
              <w:rPr>
                <w:sz w:val="12"/>
                <w:szCs w:val="12"/>
                <w:lang w:val="ro-RO"/>
              </w:rPr>
              <w:t>programa pentru concurs aprobată prin ordinul ministrului educaţiei,  cercetării,  tineretului  şi sportului nr. 5620 / 2010</w:t>
            </w:r>
            <w:r w:rsidRPr="00F5570E">
              <w:rPr>
                <w:sz w:val="16"/>
                <w:szCs w:val="16"/>
                <w:lang w:val="ro-RO"/>
              </w:rPr>
              <w:t>)</w:t>
            </w:r>
          </w:p>
          <w:p w:rsidR="00F877C5" w:rsidRPr="00F5570E" w:rsidRDefault="00F877C5" w:rsidP="00F877C5">
            <w:pPr>
              <w:jc w:val="center"/>
              <w:rPr>
                <w:sz w:val="16"/>
                <w:szCs w:val="16"/>
                <w:lang w:val="ro-RO"/>
              </w:rPr>
            </w:pPr>
            <w:r w:rsidRPr="00F5570E">
              <w:rPr>
                <w:sz w:val="16"/>
                <w:szCs w:val="16"/>
                <w:lang w:val="ro-RO"/>
              </w:rPr>
              <w:t>/</w:t>
            </w:r>
          </w:p>
          <w:p w:rsidR="00F877C5" w:rsidRPr="00F5570E" w:rsidRDefault="00F877C5" w:rsidP="00F877C5">
            <w:pPr>
              <w:jc w:val="center"/>
              <w:rPr>
                <w:b/>
                <w:bCs/>
                <w:sz w:val="15"/>
                <w:szCs w:val="15"/>
                <w:lang w:val="ro-RO"/>
              </w:rPr>
            </w:pPr>
            <w:r w:rsidRPr="00F5570E">
              <w:rPr>
                <w:b/>
                <w:bCs/>
                <w:sz w:val="15"/>
                <w:szCs w:val="15"/>
                <w:lang w:val="ro-RO"/>
              </w:rPr>
              <w:t>RELIGIE ADVENTISTĂ</w:t>
            </w:r>
          </w:p>
          <w:p w:rsidR="00F877C5" w:rsidRPr="00F5570E" w:rsidRDefault="00F877C5" w:rsidP="00F877C5">
            <w:pPr>
              <w:pStyle w:val="Heading1"/>
              <w:jc w:val="center"/>
              <w:rPr>
                <w:b/>
                <w:iCs/>
                <w:sz w:val="14"/>
                <w:szCs w:val="14"/>
              </w:rPr>
            </w:pPr>
            <w:r w:rsidRPr="00F5570E">
              <w:rPr>
                <w:b/>
                <w:iCs/>
                <w:sz w:val="14"/>
                <w:szCs w:val="14"/>
              </w:rPr>
              <w:t xml:space="preserve">(SPECIALITATE ŞI DIDACTICA SPECIALITĂŢII), ELEMENTE DE PEDAGOGIE ŞI PSIHOLOGIE </w:t>
            </w:r>
          </w:p>
          <w:p w:rsidR="00F877C5" w:rsidRPr="00F5570E" w:rsidRDefault="00F877C5" w:rsidP="00F877C5">
            <w:pPr>
              <w:jc w:val="center"/>
              <w:rPr>
                <w:b/>
                <w:bCs/>
                <w:sz w:val="15"/>
                <w:szCs w:val="15"/>
                <w:lang w:val="ro-RO"/>
              </w:rPr>
            </w:pPr>
            <w:r w:rsidRPr="00F5570E">
              <w:rPr>
                <w:sz w:val="12"/>
                <w:szCs w:val="12"/>
              </w:rPr>
              <w:t xml:space="preserve">(programele pentru examenul naţional de definitivare în învăţământ aprobate prin ordinul ministrului educaţiei şi cercetării ştiinţifice nr. 5558 / 2015)  </w:t>
            </w:r>
          </w:p>
        </w:tc>
      </w:tr>
      <w:tr w:rsidR="00F5570E" w:rsidRPr="00F5570E">
        <w:trPr>
          <w:cantSplit/>
          <w:jc w:val="center"/>
        </w:trPr>
        <w:tc>
          <w:tcPr>
            <w:tcW w:w="1627" w:type="dxa"/>
            <w:vMerge/>
            <w:tcBorders>
              <w:left w:val="thinThickSmallGap" w:sz="24" w:space="0" w:color="auto"/>
            </w:tcBorders>
            <w:vAlign w:val="center"/>
          </w:tcPr>
          <w:p w:rsidR="00F877C5" w:rsidRPr="00F5570E" w:rsidRDefault="00F877C5" w:rsidP="00F877C5">
            <w:pPr>
              <w:jc w:val="center"/>
              <w:rPr>
                <w:b/>
                <w:bCs/>
                <w:sz w:val="13"/>
                <w:szCs w:val="13"/>
                <w:lang w:val="ro-RO"/>
              </w:rPr>
            </w:pPr>
          </w:p>
        </w:tc>
        <w:tc>
          <w:tcPr>
            <w:tcW w:w="1309" w:type="dxa"/>
            <w:vMerge/>
            <w:tcBorders>
              <w:right w:val="thinThickSmallGap" w:sz="24" w:space="0" w:color="auto"/>
            </w:tcBorders>
            <w:vAlign w:val="center"/>
          </w:tcPr>
          <w:p w:rsidR="00F877C5" w:rsidRPr="00F5570E" w:rsidRDefault="00F877C5" w:rsidP="00F877C5">
            <w:pPr>
              <w:jc w:val="center"/>
              <w:rPr>
                <w:b/>
                <w:bCs/>
                <w:sz w:val="13"/>
                <w:szCs w:val="13"/>
                <w:lang w:val="ro-RO"/>
              </w:rPr>
            </w:pPr>
          </w:p>
        </w:tc>
        <w:tc>
          <w:tcPr>
            <w:tcW w:w="1683" w:type="dxa"/>
            <w:vMerge/>
            <w:tcBorders>
              <w:left w:val="nil"/>
            </w:tcBorders>
            <w:vAlign w:val="center"/>
          </w:tcPr>
          <w:p w:rsidR="00F877C5" w:rsidRPr="00F5570E" w:rsidRDefault="00F877C5" w:rsidP="00F877C5">
            <w:pPr>
              <w:jc w:val="center"/>
              <w:rPr>
                <w:sz w:val="13"/>
                <w:szCs w:val="13"/>
                <w:lang w:val="ro-RO"/>
              </w:rPr>
            </w:pPr>
          </w:p>
        </w:tc>
        <w:tc>
          <w:tcPr>
            <w:tcW w:w="561" w:type="dxa"/>
            <w:vAlign w:val="center"/>
          </w:tcPr>
          <w:p w:rsidR="00F877C5" w:rsidRPr="00F5570E" w:rsidRDefault="00F877C5" w:rsidP="00F877C5">
            <w:pPr>
              <w:numPr>
                <w:ilvl w:val="0"/>
                <w:numId w:val="36"/>
              </w:numPr>
              <w:jc w:val="center"/>
              <w:rPr>
                <w:sz w:val="13"/>
                <w:szCs w:val="13"/>
                <w:lang w:val="ro-RO"/>
              </w:rPr>
            </w:pPr>
          </w:p>
        </w:tc>
        <w:tc>
          <w:tcPr>
            <w:tcW w:w="5984" w:type="dxa"/>
            <w:vAlign w:val="center"/>
          </w:tcPr>
          <w:p w:rsidR="00F877C5" w:rsidRPr="00F5570E" w:rsidRDefault="00F877C5" w:rsidP="00F877C5">
            <w:pPr>
              <w:rPr>
                <w:sz w:val="13"/>
                <w:szCs w:val="13"/>
                <w:lang w:val="ro-RO"/>
              </w:rPr>
            </w:pPr>
            <w:r w:rsidRPr="00F5570E">
              <w:rPr>
                <w:sz w:val="13"/>
                <w:szCs w:val="13"/>
                <w:lang w:val="ro-RO"/>
              </w:rPr>
              <w:t>Teologie adventistă didactică - Limba şi literatura română</w:t>
            </w:r>
          </w:p>
        </w:tc>
        <w:tc>
          <w:tcPr>
            <w:tcW w:w="748" w:type="dxa"/>
            <w:vAlign w:val="center"/>
          </w:tcPr>
          <w:p w:rsidR="00F877C5" w:rsidRPr="00F5570E" w:rsidRDefault="00F877C5" w:rsidP="00F877C5">
            <w:pPr>
              <w:pStyle w:val="Heading4"/>
              <w:jc w:val="center"/>
              <w:rPr>
                <w:b w:val="0"/>
                <w:bCs w:val="0"/>
                <w:sz w:val="13"/>
                <w:szCs w:val="13"/>
                <w:lang w:val="ro-RO"/>
              </w:rPr>
            </w:pPr>
            <w:r w:rsidRPr="00F5570E">
              <w:rPr>
                <w:b w:val="0"/>
                <w:bCs w:val="0"/>
                <w:sz w:val="13"/>
                <w:szCs w:val="13"/>
                <w:lang w:val="ro-RO"/>
              </w:rPr>
              <w:t>x</w:t>
            </w:r>
          </w:p>
        </w:tc>
        <w:tc>
          <w:tcPr>
            <w:tcW w:w="748" w:type="dxa"/>
            <w:tcBorders>
              <w:right w:val="thinThickSmallGap" w:sz="24" w:space="0" w:color="auto"/>
            </w:tcBorders>
            <w:vAlign w:val="center"/>
          </w:tcPr>
          <w:p w:rsidR="00F877C5" w:rsidRPr="00F5570E" w:rsidRDefault="00F877C5" w:rsidP="00F877C5">
            <w:pPr>
              <w:rPr>
                <w:b/>
                <w:bCs/>
                <w:sz w:val="13"/>
                <w:szCs w:val="13"/>
                <w:lang w:val="ro-RO"/>
              </w:rPr>
            </w:pPr>
          </w:p>
        </w:tc>
        <w:tc>
          <w:tcPr>
            <w:tcW w:w="2366" w:type="dxa"/>
            <w:vMerge/>
            <w:tcBorders>
              <w:left w:val="nil"/>
              <w:right w:val="thinThickSmallGap" w:sz="24" w:space="0" w:color="auto"/>
            </w:tcBorders>
            <w:vAlign w:val="center"/>
          </w:tcPr>
          <w:p w:rsidR="00F877C5" w:rsidRPr="00F5570E" w:rsidRDefault="00F877C5" w:rsidP="00F877C5">
            <w:pPr>
              <w:jc w:val="center"/>
              <w:rPr>
                <w:b/>
                <w:bCs/>
                <w:sz w:val="15"/>
                <w:szCs w:val="15"/>
                <w:lang w:val="ro-RO"/>
              </w:rPr>
            </w:pPr>
          </w:p>
        </w:tc>
      </w:tr>
      <w:tr w:rsidR="00F5570E" w:rsidRPr="00F5570E">
        <w:trPr>
          <w:cantSplit/>
          <w:jc w:val="center"/>
        </w:trPr>
        <w:tc>
          <w:tcPr>
            <w:tcW w:w="1627" w:type="dxa"/>
            <w:vMerge/>
            <w:tcBorders>
              <w:left w:val="thinThickSmallGap" w:sz="24" w:space="0" w:color="auto"/>
            </w:tcBorders>
            <w:vAlign w:val="center"/>
          </w:tcPr>
          <w:p w:rsidR="00F877C5" w:rsidRPr="00F5570E" w:rsidRDefault="00F877C5" w:rsidP="00F877C5">
            <w:pPr>
              <w:jc w:val="center"/>
              <w:rPr>
                <w:b/>
                <w:bCs/>
                <w:sz w:val="13"/>
                <w:szCs w:val="13"/>
                <w:lang w:val="ro-RO"/>
              </w:rPr>
            </w:pPr>
          </w:p>
        </w:tc>
        <w:tc>
          <w:tcPr>
            <w:tcW w:w="1309" w:type="dxa"/>
            <w:vMerge/>
            <w:tcBorders>
              <w:right w:val="thinThickSmallGap" w:sz="24" w:space="0" w:color="auto"/>
            </w:tcBorders>
            <w:vAlign w:val="center"/>
          </w:tcPr>
          <w:p w:rsidR="00F877C5" w:rsidRPr="00F5570E" w:rsidRDefault="00F877C5" w:rsidP="00F877C5">
            <w:pPr>
              <w:jc w:val="center"/>
              <w:rPr>
                <w:b/>
                <w:bCs/>
                <w:sz w:val="13"/>
                <w:szCs w:val="13"/>
                <w:lang w:val="ro-RO"/>
              </w:rPr>
            </w:pPr>
          </w:p>
        </w:tc>
        <w:tc>
          <w:tcPr>
            <w:tcW w:w="1683" w:type="dxa"/>
            <w:vMerge/>
            <w:tcBorders>
              <w:left w:val="nil"/>
            </w:tcBorders>
            <w:vAlign w:val="center"/>
          </w:tcPr>
          <w:p w:rsidR="00F877C5" w:rsidRPr="00F5570E" w:rsidRDefault="00F877C5" w:rsidP="00F877C5">
            <w:pPr>
              <w:jc w:val="center"/>
              <w:rPr>
                <w:sz w:val="13"/>
                <w:szCs w:val="13"/>
                <w:lang w:val="ro-RO"/>
              </w:rPr>
            </w:pPr>
          </w:p>
        </w:tc>
        <w:tc>
          <w:tcPr>
            <w:tcW w:w="561" w:type="dxa"/>
            <w:vAlign w:val="center"/>
          </w:tcPr>
          <w:p w:rsidR="00F877C5" w:rsidRPr="00F5570E" w:rsidRDefault="00F877C5" w:rsidP="00F877C5">
            <w:pPr>
              <w:numPr>
                <w:ilvl w:val="0"/>
                <w:numId w:val="36"/>
              </w:numPr>
              <w:jc w:val="center"/>
              <w:rPr>
                <w:sz w:val="13"/>
                <w:szCs w:val="13"/>
                <w:lang w:val="ro-RO"/>
              </w:rPr>
            </w:pPr>
          </w:p>
        </w:tc>
        <w:tc>
          <w:tcPr>
            <w:tcW w:w="5984" w:type="dxa"/>
            <w:vAlign w:val="center"/>
          </w:tcPr>
          <w:p w:rsidR="00F877C5" w:rsidRPr="00F5570E" w:rsidRDefault="00F877C5" w:rsidP="00F877C5">
            <w:pPr>
              <w:rPr>
                <w:sz w:val="13"/>
                <w:szCs w:val="13"/>
                <w:lang w:val="ro-RO"/>
              </w:rPr>
            </w:pPr>
            <w:r w:rsidRPr="00F5570E">
              <w:rPr>
                <w:sz w:val="13"/>
                <w:szCs w:val="13"/>
                <w:lang w:val="ro-RO"/>
              </w:rPr>
              <w:t xml:space="preserve">Teologie adventistă didactică - Asistenţă socială     </w:t>
            </w:r>
          </w:p>
        </w:tc>
        <w:tc>
          <w:tcPr>
            <w:tcW w:w="748" w:type="dxa"/>
            <w:vAlign w:val="center"/>
          </w:tcPr>
          <w:p w:rsidR="00F877C5" w:rsidRPr="00F5570E" w:rsidRDefault="00F877C5" w:rsidP="00F877C5">
            <w:pPr>
              <w:pStyle w:val="Heading4"/>
              <w:jc w:val="center"/>
              <w:rPr>
                <w:b w:val="0"/>
                <w:bCs w:val="0"/>
                <w:sz w:val="13"/>
                <w:szCs w:val="13"/>
                <w:lang w:val="ro-RO"/>
              </w:rPr>
            </w:pPr>
            <w:r w:rsidRPr="00F5570E">
              <w:rPr>
                <w:b w:val="0"/>
                <w:bCs w:val="0"/>
                <w:sz w:val="13"/>
                <w:szCs w:val="13"/>
                <w:lang w:val="ro-RO"/>
              </w:rPr>
              <w:t>x</w:t>
            </w:r>
          </w:p>
        </w:tc>
        <w:tc>
          <w:tcPr>
            <w:tcW w:w="748" w:type="dxa"/>
            <w:tcBorders>
              <w:right w:val="thinThickSmallGap" w:sz="24" w:space="0" w:color="auto"/>
            </w:tcBorders>
            <w:vAlign w:val="center"/>
          </w:tcPr>
          <w:p w:rsidR="00F877C5" w:rsidRPr="00F5570E" w:rsidRDefault="00F877C5" w:rsidP="00F877C5">
            <w:pPr>
              <w:rPr>
                <w:b/>
                <w:bCs/>
                <w:sz w:val="13"/>
                <w:szCs w:val="13"/>
                <w:lang w:val="ro-RO"/>
              </w:rPr>
            </w:pPr>
          </w:p>
        </w:tc>
        <w:tc>
          <w:tcPr>
            <w:tcW w:w="2366" w:type="dxa"/>
            <w:vMerge/>
            <w:tcBorders>
              <w:left w:val="nil"/>
              <w:right w:val="thinThickSmallGap" w:sz="24" w:space="0" w:color="auto"/>
            </w:tcBorders>
            <w:vAlign w:val="center"/>
          </w:tcPr>
          <w:p w:rsidR="00F877C5" w:rsidRPr="00F5570E" w:rsidRDefault="00F877C5" w:rsidP="00F877C5">
            <w:pPr>
              <w:jc w:val="center"/>
              <w:rPr>
                <w:b/>
                <w:bCs/>
                <w:sz w:val="15"/>
                <w:szCs w:val="15"/>
                <w:lang w:val="ro-RO"/>
              </w:rPr>
            </w:pPr>
          </w:p>
        </w:tc>
      </w:tr>
      <w:tr w:rsidR="00F5570E" w:rsidRPr="00F5570E">
        <w:trPr>
          <w:cantSplit/>
          <w:jc w:val="center"/>
        </w:trPr>
        <w:tc>
          <w:tcPr>
            <w:tcW w:w="1627" w:type="dxa"/>
            <w:vMerge/>
            <w:tcBorders>
              <w:left w:val="thinThickSmallGap" w:sz="24" w:space="0" w:color="auto"/>
            </w:tcBorders>
            <w:vAlign w:val="center"/>
          </w:tcPr>
          <w:p w:rsidR="00F877C5" w:rsidRPr="00F5570E" w:rsidRDefault="00F877C5" w:rsidP="00F877C5">
            <w:pPr>
              <w:jc w:val="center"/>
              <w:rPr>
                <w:b/>
                <w:bCs/>
                <w:sz w:val="13"/>
                <w:szCs w:val="13"/>
                <w:lang w:val="ro-RO"/>
              </w:rPr>
            </w:pPr>
          </w:p>
        </w:tc>
        <w:tc>
          <w:tcPr>
            <w:tcW w:w="1309" w:type="dxa"/>
            <w:vMerge/>
            <w:tcBorders>
              <w:right w:val="thinThickSmallGap" w:sz="24" w:space="0" w:color="auto"/>
            </w:tcBorders>
            <w:vAlign w:val="center"/>
          </w:tcPr>
          <w:p w:rsidR="00F877C5" w:rsidRPr="00F5570E" w:rsidRDefault="00F877C5" w:rsidP="00F877C5">
            <w:pPr>
              <w:jc w:val="center"/>
              <w:rPr>
                <w:b/>
                <w:bCs/>
                <w:sz w:val="13"/>
                <w:szCs w:val="13"/>
                <w:lang w:val="ro-RO"/>
              </w:rPr>
            </w:pPr>
          </w:p>
        </w:tc>
        <w:tc>
          <w:tcPr>
            <w:tcW w:w="1683" w:type="dxa"/>
            <w:vMerge/>
            <w:tcBorders>
              <w:left w:val="nil"/>
            </w:tcBorders>
            <w:vAlign w:val="center"/>
          </w:tcPr>
          <w:p w:rsidR="00F877C5" w:rsidRPr="00F5570E" w:rsidRDefault="00F877C5" w:rsidP="00F877C5">
            <w:pPr>
              <w:jc w:val="center"/>
              <w:rPr>
                <w:sz w:val="13"/>
                <w:szCs w:val="13"/>
                <w:lang w:val="ro-RO"/>
              </w:rPr>
            </w:pPr>
          </w:p>
        </w:tc>
        <w:tc>
          <w:tcPr>
            <w:tcW w:w="561" w:type="dxa"/>
            <w:vAlign w:val="center"/>
          </w:tcPr>
          <w:p w:rsidR="00F877C5" w:rsidRPr="00F5570E" w:rsidRDefault="00F877C5" w:rsidP="00F877C5">
            <w:pPr>
              <w:numPr>
                <w:ilvl w:val="0"/>
                <w:numId w:val="36"/>
              </w:numPr>
              <w:jc w:val="center"/>
              <w:rPr>
                <w:sz w:val="13"/>
                <w:szCs w:val="13"/>
                <w:lang w:val="ro-RO"/>
              </w:rPr>
            </w:pPr>
          </w:p>
        </w:tc>
        <w:tc>
          <w:tcPr>
            <w:tcW w:w="5984" w:type="dxa"/>
            <w:vAlign w:val="center"/>
          </w:tcPr>
          <w:p w:rsidR="00F877C5" w:rsidRPr="00F5570E" w:rsidRDefault="00F877C5" w:rsidP="00F877C5">
            <w:pPr>
              <w:rPr>
                <w:sz w:val="13"/>
                <w:szCs w:val="13"/>
                <w:lang w:val="ro-RO"/>
              </w:rPr>
            </w:pPr>
            <w:r w:rsidRPr="00F5570E">
              <w:rPr>
                <w:sz w:val="13"/>
                <w:szCs w:val="13"/>
                <w:lang w:val="ro-RO"/>
              </w:rPr>
              <w:t xml:space="preserve">Teologie adventistă - Asistenţă socială     </w:t>
            </w:r>
          </w:p>
        </w:tc>
        <w:tc>
          <w:tcPr>
            <w:tcW w:w="748" w:type="dxa"/>
            <w:vAlign w:val="center"/>
          </w:tcPr>
          <w:p w:rsidR="00F877C5" w:rsidRPr="00F5570E" w:rsidRDefault="00F877C5" w:rsidP="00F877C5">
            <w:pPr>
              <w:pStyle w:val="Heading4"/>
              <w:jc w:val="center"/>
              <w:rPr>
                <w:b w:val="0"/>
                <w:bCs w:val="0"/>
                <w:sz w:val="13"/>
                <w:szCs w:val="13"/>
                <w:lang w:val="ro-RO"/>
              </w:rPr>
            </w:pPr>
            <w:r w:rsidRPr="00F5570E">
              <w:rPr>
                <w:b w:val="0"/>
                <w:bCs w:val="0"/>
                <w:sz w:val="13"/>
                <w:szCs w:val="13"/>
                <w:lang w:val="ro-RO"/>
              </w:rPr>
              <w:t>x</w:t>
            </w:r>
          </w:p>
        </w:tc>
        <w:tc>
          <w:tcPr>
            <w:tcW w:w="748" w:type="dxa"/>
            <w:tcBorders>
              <w:right w:val="thinThickSmallGap" w:sz="24" w:space="0" w:color="auto"/>
            </w:tcBorders>
            <w:vAlign w:val="center"/>
          </w:tcPr>
          <w:p w:rsidR="00F877C5" w:rsidRPr="00F5570E" w:rsidRDefault="00F877C5" w:rsidP="00F877C5">
            <w:pPr>
              <w:rPr>
                <w:b/>
                <w:bCs/>
                <w:sz w:val="13"/>
                <w:szCs w:val="13"/>
                <w:lang w:val="ro-RO"/>
              </w:rPr>
            </w:pPr>
          </w:p>
        </w:tc>
        <w:tc>
          <w:tcPr>
            <w:tcW w:w="2366" w:type="dxa"/>
            <w:vMerge/>
            <w:tcBorders>
              <w:left w:val="nil"/>
              <w:right w:val="thinThickSmallGap" w:sz="24" w:space="0" w:color="auto"/>
            </w:tcBorders>
            <w:vAlign w:val="center"/>
          </w:tcPr>
          <w:p w:rsidR="00F877C5" w:rsidRPr="00F5570E" w:rsidRDefault="00F877C5" w:rsidP="00F877C5">
            <w:pPr>
              <w:jc w:val="center"/>
              <w:rPr>
                <w:b/>
                <w:bCs/>
                <w:sz w:val="15"/>
                <w:szCs w:val="15"/>
                <w:lang w:val="ro-RO"/>
              </w:rPr>
            </w:pPr>
          </w:p>
        </w:tc>
      </w:tr>
      <w:tr w:rsidR="00F5570E" w:rsidRPr="00F5570E">
        <w:trPr>
          <w:cantSplit/>
          <w:jc w:val="center"/>
        </w:trPr>
        <w:tc>
          <w:tcPr>
            <w:tcW w:w="1627" w:type="dxa"/>
            <w:vMerge/>
            <w:tcBorders>
              <w:left w:val="thinThickSmallGap" w:sz="24" w:space="0" w:color="auto"/>
            </w:tcBorders>
            <w:vAlign w:val="center"/>
          </w:tcPr>
          <w:p w:rsidR="00F877C5" w:rsidRPr="00F5570E" w:rsidRDefault="00F877C5" w:rsidP="00F877C5">
            <w:pPr>
              <w:jc w:val="center"/>
              <w:rPr>
                <w:b/>
                <w:bCs/>
                <w:sz w:val="13"/>
                <w:szCs w:val="13"/>
                <w:lang w:val="ro-RO"/>
              </w:rPr>
            </w:pPr>
          </w:p>
        </w:tc>
        <w:tc>
          <w:tcPr>
            <w:tcW w:w="1309" w:type="dxa"/>
            <w:vMerge/>
            <w:tcBorders>
              <w:right w:val="thinThickSmallGap" w:sz="24" w:space="0" w:color="auto"/>
            </w:tcBorders>
            <w:vAlign w:val="center"/>
          </w:tcPr>
          <w:p w:rsidR="00F877C5" w:rsidRPr="00F5570E" w:rsidRDefault="00F877C5" w:rsidP="00F877C5">
            <w:pPr>
              <w:jc w:val="center"/>
              <w:rPr>
                <w:b/>
                <w:bCs/>
                <w:sz w:val="13"/>
                <w:szCs w:val="13"/>
                <w:lang w:val="ro-RO"/>
              </w:rPr>
            </w:pPr>
          </w:p>
        </w:tc>
        <w:tc>
          <w:tcPr>
            <w:tcW w:w="1683" w:type="dxa"/>
            <w:vMerge/>
            <w:tcBorders>
              <w:left w:val="nil"/>
            </w:tcBorders>
            <w:vAlign w:val="center"/>
          </w:tcPr>
          <w:p w:rsidR="00F877C5" w:rsidRPr="00F5570E" w:rsidRDefault="00F877C5" w:rsidP="00F877C5">
            <w:pPr>
              <w:jc w:val="center"/>
              <w:rPr>
                <w:sz w:val="13"/>
                <w:szCs w:val="13"/>
                <w:lang w:val="ro-RO"/>
              </w:rPr>
            </w:pPr>
          </w:p>
        </w:tc>
        <w:tc>
          <w:tcPr>
            <w:tcW w:w="561" w:type="dxa"/>
            <w:vAlign w:val="center"/>
          </w:tcPr>
          <w:p w:rsidR="00F877C5" w:rsidRPr="00F5570E" w:rsidRDefault="00F877C5" w:rsidP="00F877C5">
            <w:pPr>
              <w:numPr>
                <w:ilvl w:val="0"/>
                <w:numId w:val="36"/>
              </w:numPr>
              <w:jc w:val="center"/>
              <w:rPr>
                <w:sz w:val="13"/>
                <w:szCs w:val="13"/>
                <w:lang w:val="ro-RO"/>
              </w:rPr>
            </w:pPr>
          </w:p>
        </w:tc>
        <w:tc>
          <w:tcPr>
            <w:tcW w:w="5984" w:type="dxa"/>
            <w:vAlign w:val="center"/>
          </w:tcPr>
          <w:p w:rsidR="00F877C5" w:rsidRPr="00F5570E" w:rsidRDefault="00F877C5" w:rsidP="00F877C5">
            <w:pPr>
              <w:rPr>
                <w:sz w:val="13"/>
                <w:szCs w:val="13"/>
                <w:lang w:val="ro-RO"/>
              </w:rPr>
            </w:pPr>
            <w:r w:rsidRPr="00F5570E">
              <w:rPr>
                <w:sz w:val="13"/>
                <w:szCs w:val="13"/>
                <w:lang w:val="ro-RO"/>
              </w:rPr>
              <w:t xml:space="preserve">Teologie adventistă pastorală               </w:t>
            </w:r>
          </w:p>
        </w:tc>
        <w:tc>
          <w:tcPr>
            <w:tcW w:w="748" w:type="dxa"/>
            <w:vAlign w:val="center"/>
          </w:tcPr>
          <w:p w:rsidR="00F877C5" w:rsidRPr="00F5570E" w:rsidRDefault="00F877C5" w:rsidP="00F877C5">
            <w:pPr>
              <w:pStyle w:val="Heading4"/>
              <w:jc w:val="center"/>
              <w:rPr>
                <w:b w:val="0"/>
                <w:bCs w:val="0"/>
                <w:sz w:val="13"/>
                <w:szCs w:val="13"/>
                <w:lang w:val="ro-RO"/>
              </w:rPr>
            </w:pPr>
            <w:r w:rsidRPr="00F5570E">
              <w:rPr>
                <w:b w:val="0"/>
                <w:bCs w:val="0"/>
                <w:sz w:val="13"/>
                <w:szCs w:val="13"/>
                <w:lang w:val="ro-RO"/>
              </w:rPr>
              <w:t>x</w:t>
            </w:r>
          </w:p>
        </w:tc>
        <w:tc>
          <w:tcPr>
            <w:tcW w:w="748" w:type="dxa"/>
            <w:tcBorders>
              <w:right w:val="thinThickSmallGap" w:sz="24" w:space="0" w:color="auto"/>
            </w:tcBorders>
            <w:vAlign w:val="center"/>
          </w:tcPr>
          <w:p w:rsidR="00F877C5" w:rsidRPr="00F5570E" w:rsidRDefault="00F877C5" w:rsidP="00F877C5">
            <w:pPr>
              <w:rPr>
                <w:b/>
                <w:bCs/>
                <w:sz w:val="13"/>
                <w:szCs w:val="13"/>
                <w:lang w:val="ro-RO"/>
              </w:rPr>
            </w:pPr>
          </w:p>
        </w:tc>
        <w:tc>
          <w:tcPr>
            <w:tcW w:w="2366" w:type="dxa"/>
            <w:vMerge/>
            <w:tcBorders>
              <w:left w:val="nil"/>
              <w:right w:val="thinThickSmallGap" w:sz="24" w:space="0" w:color="auto"/>
            </w:tcBorders>
            <w:vAlign w:val="center"/>
          </w:tcPr>
          <w:p w:rsidR="00F877C5" w:rsidRPr="00F5570E" w:rsidRDefault="00F877C5" w:rsidP="00F877C5">
            <w:pPr>
              <w:jc w:val="center"/>
              <w:rPr>
                <w:b/>
                <w:bCs/>
                <w:sz w:val="15"/>
                <w:szCs w:val="15"/>
                <w:lang w:val="ro-RO"/>
              </w:rPr>
            </w:pPr>
          </w:p>
        </w:tc>
      </w:tr>
      <w:tr w:rsidR="00F5570E" w:rsidRPr="00F5570E">
        <w:trPr>
          <w:cantSplit/>
          <w:jc w:val="center"/>
        </w:trPr>
        <w:tc>
          <w:tcPr>
            <w:tcW w:w="1627" w:type="dxa"/>
            <w:vMerge/>
            <w:tcBorders>
              <w:left w:val="thinThickSmallGap" w:sz="24" w:space="0" w:color="auto"/>
            </w:tcBorders>
            <w:vAlign w:val="center"/>
          </w:tcPr>
          <w:p w:rsidR="00F877C5" w:rsidRPr="00F5570E" w:rsidRDefault="00F877C5" w:rsidP="00F877C5">
            <w:pPr>
              <w:jc w:val="center"/>
              <w:rPr>
                <w:b/>
                <w:bCs/>
                <w:sz w:val="13"/>
                <w:szCs w:val="13"/>
                <w:lang w:val="ro-RO"/>
              </w:rPr>
            </w:pPr>
          </w:p>
        </w:tc>
        <w:tc>
          <w:tcPr>
            <w:tcW w:w="1309" w:type="dxa"/>
            <w:vMerge/>
            <w:tcBorders>
              <w:right w:val="thinThickSmallGap" w:sz="24" w:space="0" w:color="auto"/>
            </w:tcBorders>
            <w:vAlign w:val="center"/>
          </w:tcPr>
          <w:p w:rsidR="00F877C5" w:rsidRPr="00F5570E" w:rsidRDefault="00F877C5" w:rsidP="00F877C5">
            <w:pPr>
              <w:jc w:val="center"/>
              <w:rPr>
                <w:b/>
                <w:bCs/>
                <w:sz w:val="13"/>
                <w:szCs w:val="13"/>
                <w:lang w:val="ro-RO"/>
              </w:rPr>
            </w:pPr>
          </w:p>
        </w:tc>
        <w:tc>
          <w:tcPr>
            <w:tcW w:w="1683" w:type="dxa"/>
            <w:vMerge/>
            <w:tcBorders>
              <w:left w:val="nil"/>
            </w:tcBorders>
            <w:vAlign w:val="center"/>
          </w:tcPr>
          <w:p w:rsidR="00F877C5" w:rsidRPr="00F5570E" w:rsidRDefault="00F877C5" w:rsidP="00F877C5">
            <w:pPr>
              <w:jc w:val="center"/>
              <w:rPr>
                <w:sz w:val="13"/>
                <w:szCs w:val="13"/>
                <w:lang w:val="ro-RO"/>
              </w:rPr>
            </w:pPr>
          </w:p>
        </w:tc>
        <w:tc>
          <w:tcPr>
            <w:tcW w:w="561" w:type="dxa"/>
            <w:vAlign w:val="center"/>
          </w:tcPr>
          <w:p w:rsidR="00F877C5" w:rsidRPr="00F5570E" w:rsidRDefault="00F877C5" w:rsidP="00F877C5">
            <w:pPr>
              <w:numPr>
                <w:ilvl w:val="0"/>
                <w:numId w:val="36"/>
              </w:numPr>
              <w:jc w:val="center"/>
              <w:rPr>
                <w:sz w:val="13"/>
                <w:szCs w:val="13"/>
                <w:lang w:val="ro-RO"/>
              </w:rPr>
            </w:pPr>
          </w:p>
        </w:tc>
        <w:tc>
          <w:tcPr>
            <w:tcW w:w="5984" w:type="dxa"/>
            <w:vAlign w:val="center"/>
          </w:tcPr>
          <w:p w:rsidR="00F877C5" w:rsidRPr="00F5570E" w:rsidRDefault="00F877C5" w:rsidP="00F877C5">
            <w:pPr>
              <w:rPr>
                <w:sz w:val="13"/>
                <w:szCs w:val="13"/>
                <w:lang w:val="ro-RO"/>
              </w:rPr>
            </w:pPr>
            <w:r w:rsidRPr="00F5570E">
              <w:rPr>
                <w:sz w:val="13"/>
                <w:szCs w:val="13"/>
                <w:lang w:val="ro-RO"/>
              </w:rPr>
              <w:t>Cultură şi religie</w:t>
            </w:r>
          </w:p>
        </w:tc>
        <w:tc>
          <w:tcPr>
            <w:tcW w:w="748" w:type="dxa"/>
            <w:vAlign w:val="center"/>
          </w:tcPr>
          <w:p w:rsidR="00F877C5" w:rsidRPr="00F5570E" w:rsidRDefault="00F877C5" w:rsidP="00F877C5">
            <w:pPr>
              <w:pStyle w:val="Heading4"/>
              <w:jc w:val="center"/>
              <w:rPr>
                <w:b w:val="0"/>
                <w:bCs w:val="0"/>
                <w:sz w:val="13"/>
                <w:szCs w:val="13"/>
                <w:lang w:val="ro-RO"/>
              </w:rPr>
            </w:pPr>
            <w:r w:rsidRPr="00F5570E">
              <w:rPr>
                <w:b w:val="0"/>
                <w:bCs w:val="0"/>
                <w:sz w:val="13"/>
                <w:szCs w:val="13"/>
                <w:lang w:val="ro-RO"/>
              </w:rPr>
              <w:t>x</w:t>
            </w:r>
          </w:p>
        </w:tc>
        <w:tc>
          <w:tcPr>
            <w:tcW w:w="748" w:type="dxa"/>
            <w:tcBorders>
              <w:right w:val="thinThickSmallGap" w:sz="24" w:space="0" w:color="auto"/>
            </w:tcBorders>
            <w:vAlign w:val="center"/>
          </w:tcPr>
          <w:p w:rsidR="00F877C5" w:rsidRPr="00F5570E" w:rsidRDefault="00F877C5" w:rsidP="00F877C5">
            <w:pPr>
              <w:rPr>
                <w:b/>
                <w:bCs/>
                <w:sz w:val="13"/>
                <w:szCs w:val="13"/>
                <w:lang w:val="ro-RO"/>
              </w:rPr>
            </w:pPr>
          </w:p>
        </w:tc>
        <w:tc>
          <w:tcPr>
            <w:tcW w:w="2366" w:type="dxa"/>
            <w:vMerge/>
            <w:tcBorders>
              <w:left w:val="nil"/>
              <w:right w:val="thinThickSmallGap" w:sz="24" w:space="0" w:color="auto"/>
            </w:tcBorders>
            <w:vAlign w:val="center"/>
          </w:tcPr>
          <w:p w:rsidR="00F877C5" w:rsidRPr="00F5570E" w:rsidRDefault="00F877C5" w:rsidP="00F877C5">
            <w:pPr>
              <w:jc w:val="center"/>
              <w:rPr>
                <w:b/>
                <w:bCs/>
                <w:sz w:val="15"/>
                <w:szCs w:val="15"/>
                <w:lang w:val="ro-RO"/>
              </w:rPr>
            </w:pPr>
          </w:p>
        </w:tc>
      </w:tr>
      <w:tr w:rsidR="00F5570E" w:rsidRPr="00F5570E">
        <w:trPr>
          <w:cantSplit/>
          <w:jc w:val="center"/>
        </w:trPr>
        <w:tc>
          <w:tcPr>
            <w:tcW w:w="1627" w:type="dxa"/>
            <w:vMerge/>
            <w:tcBorders>
              <w:left w:val="thinThickSmallGap" w:sz="24" w:space="0" w:color="auto"/>
            </w:tcBorders>
            <w:vAlign w:val="center"/>
          </w:tcPr>
          <w:p w:rsidR="00F877C5" w:rsidRPr="00F5570E" w:rsidRDefault="00F877C5" w:rsidP="00F877C5">
            <w:pPr>
              <w:jc w:val="center"/>
              <w:rPr>
                <w:b/>
                <w:bCs/>
                <w:sz w:val="13"/>
                <w:szCs w:val="13"/>
                <w:lang w:val="ro-RO"/>
              </w:rPr>
            </w:pPr>
          </w:p>
        </w:tc>
        <w:tc>
          <w:tcPr>
            <w:tcW w:w="1309" w:type="dxa"/>
            <w:vMerge/>
            <w:tcBorders>
              <w:right w:val="thinThickSmallGap" w:sz="24" w:space="0" w:color="auto"/>
            </w:tcBorders>
            <w:vAlign w:val="center"/>
          </w:tcPr>
          <w:p w:rsidR="00F877C5" w:rsidRPr="00F5570E" w:rsidRDefault="00F877C5" w:rsidP="00F877C5">
            <w:pPr>
              <w:jc w:val="center"/>
              <w:rPr>
                <w:b/>
                <w:bCs/>
                <w:sz w:val="13"/>
                <w:szCs w:val="13"/>
                <w:lang w:val="ro-RO"/>
              </w:rPr>
            </w:pPr>
          </w:p>
        </w:tc>
        <w:tc>
          <w:tcPr>
            <w:tcW w:w="1683" w:type="dxa"/>
            <w:vMerge/>
            <w:tcBorders>
              <w:left w:val="nil"/>
            </w:tcBorders>
            <w:vAlign w:val="center"/>
          </w:tcPr>
          <w:p w:rsidR="00F877C5" w:rsidRPr="00F5570E" w:rsidRDefault="00F877C5" w:rsidP="00F877C5">
            <w:pPr>
              <w:jc w:val="center"/>
              <w:rPr>
                <w:sz w:val="13"/>
                <w:szCs w:val="13"/>
                <w:lang w:val="ro-RO"/>
              </w:rPr>
            </w:pPr>
          </w:p>
        </w:tc>
        <w:tc>
          <w:tcPr>
            <w:tcW w:w="561" w:type="dxa"/>
            <w:vAlign w:val="center"/>
          </w:tcPr>
          <w:p w:rsidR="00F877C5" w:rsidRPr="00F5570E" w:rsidRDefault="00F877C5" w:rsidP="00F877C5">
            <w:pPr>
              <w:numPr>
                <w:ilvl w:val="0"/>
                <w:numId w:val="36"/>
              </w:numPr>
              <w:jc w:val="center"/>
              <w:rPr>
                <w:sz w:val="13"/>
                <w:szCs w:val="13"/>
                <w:lang w:val="ro-RO"/>
              </w:rPr>
            </w:pPr>
          </w:p>
        </w:tc>
        <w:tc>
          <w:tcPr>
            <w:tcW w:w="5984" w:type="dxa"/>
            <w:vAlign w:val="center"/>
          </w:tcPr>
          <w:p w:rsidR="00F877C5" w:rsidRPr="00F5570E" w:rsidRDefault="00F877C5" w:rsidP="00F877C5">
            <w:pPr>
              <w:rPr>
                <w:sz w:val="13"/>
                <w:szCs w:val="13"/>
                <w:lang w:val="ro-RO"/>
              </w:rPr>
            </w:pPr>
            <w:r w:rsidRPr="00F5570E">
              <w:rPr>
                <w:sz w:val="13"/>
                <w:szCs w:val="13"/>
              </w:rPr>
              <w:t>Teologie sistematică*</w:t>
            </w:r>
          </w:p>
        </w:tc>
        <w:tc>
          <w:tcPr>
            <w:tcW w:w="748" w:type="dxa"/>
            <w:vAlign w:val="center"/>
          </w:tcPr>
          <w:p w:rsidR="00F877C5" w:rsidRPr="00F5570E" w:rsidRDefault="00F877C5" w:rsidP="00F877C5">
            <w:pPr>
              <w:pStyle w:val="Heading4"/>
              <w:jc w:val="center"/>
              <w:rPr>
                <w:b w:val="0"/>
                <w:bCs w:val="0"/>
                <w:sz w:val="13"/>
                <w:szCs w:val="13"/>
                <w:lang w:val="ro-RO"/>
              </w:rPr>
            </w:pPr>
            <w:r w:rsidRPr="00F5570E">
              <w:rPr>
                <w:b w:val="0"/>
                <w:bCs w:val="0"/>
                <w:sz w:val="13"/>
                <w:szCs w:val="13"/>
                <w:lang w:val="ro-RO"/>
              </w:rPr>
              <w:t>x</w:t>
            </w:r>
          </w:p>
        </w:tc>
        <w:tc>
          <w:tcPr>
            <w:tcW w:w="748" w:type="dxa"/>
            <w:tcBorders>
              <w:right w:val="thinThickSmallGap" w:sz="24" w:space="0" w:color="auto"/>
            </w:tcBorders>
            <w:vAlign w:val="center"/>
          </w:tcPr>
          <w:p w:rsidR="00F877C5" w:rsidRPr="00F5570E" w:rsidRDefault="00F877C5" w:rsidP="00F877C5">
            <w:pPr>
              <w:rPr>
                <w:b/>
                <w:bCs/>
                <w:sz w:val="13"/>
                <w:szCs w:val="13"/>
                <w:lang w:val="ro-RO"/>
              </w:rPr>
            </w:pPr>
          </w:p>
        </w:tc>
        <w:tc>
          <w:tcPr>
            <w:tcW w:w="2366" w:type="dxa"/>
            <w:vMerge/>
            <w:tcBorders>
              <w:left w:val="nil"/>
              <w:right w:val="thinThickSmallGap" w:sz="24" w:space="0" w:color="auto"/>
            </w:tcBorders>
            <w:vAlign w:val="center"/>
          </w:tcPr>
          <w:p w:rsidR="00F877C5" w:rsidRPr="00F5570E" w:rsidRDefault="00F877C5" w:rsidP="00F877C5">
            <w:pPr>
              <w:jc w:val="center"/>
              <w:rPr>
                <w:b/>
                <w:bCs/>
                <w:sz w:val="15"/>
                <w:szCs w:val="15"/>
                <w:lang w:val="ro-RO"/>
              </w:rPr>
            </w:pPr>
          </w:p>
        </w:tc>
      </w:tr>
      <w:tr w:rsidR="00F5570E" w:rsidRPr="00F5570E">
        <w:trPr>
          <w:cantSplit/>
          <w:jc w:val="center"/>
        </w:trPr>
        <w:tc>
          <w:tcPr>
            <w:tcW w:w="1627" w:type="dxa"/>
            <w:vMerge/>
            <w:tcBorders>
              <w:left w:val="thinThickSmallGap" w:sz="24" w:space="0" w:color="auto"/>
            </w:tcBorders>
            <w:vAlign w:val="center"/>
          </w:tcPr>
          <w:p w:rsidR="00F877C5" w:rsidRPr="00F5570E" w:rsidRDefault="00F877C5" w:rsidP="00F877C5">
            <w:pPr>
              <w:jc w:val="center"/>
              <w:rPr>
                <w:b/>
                <w:bCs/>
                <w:sz w:val="13"/>
                <w:szCs w:val="13"/>
                <w:lang w:val="ro-RO"/>
              </w:rPr>
            </w:pPr>
          </w:p>
        </w:tc>
        <w:tc>
          <w:tcPr>
            <w:tcW w:w="1309" w:type="dxa"/>
            <w:vMerge/>
            <w:tcBorders>
              <w:right w:val="thinThickSmallGap" w:sz="24" w:space="0" w:color="auto"/>
            </w:tcBorders>
            <w:vAlign w:val="center"/>
          </w:tcPr>
          <w:p w:rsidR="00F877C5" w:rsidRPr="00F5570E" w:rsidRDefault="00F877C5" w:rsidP="00F877C5">
            <w:pPr>
              <w:jc w:val="center"/>
              <w:rPr>
                <w:b/>
                <w:bCs/>
                <w:sz w:val="13"/>
                <w:szCs w:val="13"/>
                <w:lang w:val="ro-RO"/>
              </w:rPr>
            </w:pPr>
          </w:p>
        </w:tc>
        <w:tc>
          <w:tcPr>
            <w:tcW w:w="1683" w:type="dxa"/>
            <w:tcBorders>
              <w:left w:val="nil"/>
            </w:tcBorders>
            <w:vAlign w:val="center"/>
          </w:tcPr>
          <w:p w:rsidR="00F877C5" w:rsidRPr="00F5570E" w:rsidRDefault="00F877C5" w:rsidP="00F877C5">
            <w:pPr>
              <w:jc w:val="center"/>
              <w:rPr>
                <w:sz w:val="13"/>
                <w:szCs w:val="13"/>
                <w:lang w:val="ro-RO"/>
              </w:rPr>
            </w:pPr>
            <w:r w:rsidRPr="00F5570E">
              <w:rPr>
                <w:sz w:val="13"/>
                <w:szCs w:val="13"/>
                <w:lang w:val="ro-RO"/>
              </w:rPr>
              <w:t>FILOSOFIE</w:t>
            </w:r>
          </w:p>
        </w:tc>
        <w:tc>
          <w:tcPr>
            <w:tcW w:w="561" w:type="dxa"/>
            <w:vAlign w:val="center"/>
          </w:tcPr>
          <w:p w:rsidR="00F877C5" w:rsidRPr="00F5570E" w:rsidRDefault="00F877C5" w:rsidP="00F877C5">
            <w:pPr>
              <w:numPr>
                <w:ilvl w:val="0"/>
                <w:numId w:val="36"/>
              </w:numPr>
              <w:jc w:val="center"/>
              <w:rPr>
                <w:sz w:val="13"/>
                <w:szCs w:val="13"/>
                <w:lang w:val="ro-RO"/>
              </w:rPr>
            </w:pPr>
          </w:p>
        </w:tc>
        <w:tc>
          <w:tcPr>
            <w:tcW w:w="5984" w:type="dxa"/>
            <w:vAlign w:val="center"/>
          </w:tcPr>
          <w:p w:rsidR="00F877C5" w:rsidRPr="00F5570E" w:rsidRDefault="00F877C5" w:rsidP="00F877C5">
            <w:pPr>
              <w:rPr>
                <w:sz w:val="13"/>
                <w:szCs w:val="13"/>
                <w:lang w:val="ro-RO"/>
              </w:rPr>
            </w:pPr>
            <w:r w:rsidRPr="00F5570E">
              <w:rPr>
                <w:sz w:val="13"/>
                <w:szCs w:val="13"/>
                <w:lang w:val="ro-RO"/>
              </w:rPr>
              <w:t>Cultură şi religie</w:t>
            </w:r>
          </w:p>
        </w:tc>
        <w:tc>
          <w:tcPr>
            <w:tcW w:w="748" w:type="dxa"/>
            <w:vAlign w:val="center"/>
          </w:tcPr>
          <w:p w:rsidR="00F877C5" w:rsidRPr="00F5570E" w:rsidRDefault="00F877C5" w:rsidP="00F877C5">
            <w:pPr>
              <w:pStyle w:val="Heading4"/>
              <w:jc w:val="center"/>
              <w:rPr>
                <w:b w:val="0"/>
                <w:bCs w:val="0"/>
                <w:sz w:val="13"/>
                <w:szCs w:val="13"/>
                <w:lang w:val="ro-RO"/>
              </w:rPr>
            </w:pPr>
            <w:r w:rsidRPr="00F5570E">
              <w:rPr>
                <w:b w:val="0"/>
                <w:bCs w:val="0"/>
                <w:sz w:val="13"/>
                <w:szCs w:val="13"/>
                <w:lang w:val="ro-RO"/>
              </w:rPr>
              <w:t>x</w:t>
            </w:r>
          </w:p>
        </w:tc>
        <w:tc>
          <w:tcPr>
            <w:tcW w:w="748" w:type="dxa"/>
            <w:tcBorders>
              <w:right w:val="thinThickSmallGap" w:sz="24" w:space="0" w:color="auto"/>
            </w:tcBorders>
            <w:vAlign w:val="center"/>
          </w:tcPr>
          <w:p w:rsidR="00F877C5" w:rsidRPr="00F5570E" w:rsidRDefault="00F877C5" w:rsidP="00F877C5">
            <w:pPr>
              <w:rPr>
                <w:b/>
                <w:bCs/>
                <w:sz w:val="13"/>
                <w:szCs w:val="13"/>
                <w:lang w:val="ro-RO"/>
              </w:rPr>
            </w:pPr>
          </w:p>
        </w:tc>
        <w:tc>
          <w:tcPr>
            <w:tcW w:w="2366" w:type="dxa"/>
            <w:vMerge/>
            <w:tcBorders>
              <w:left w:val="nil"/>
              <w:right w:val="thinThickSmallGap" w:sz="24" w:space="0" w:color="auto"/>
            </w:tcBorders>
            <w:vAlign w:val="center"/>
          </w:tcPr>
          <w:p w:rsidR="00F877C5" w:rsidRPr="00F5570E" w:rsidRDefault="00F877C5" w:rsidP="00F877C5">
            <w:pPr>
              <w:jc w:val="center"/>
              <w:rPr>
                <w:b/>
                <w:bCs/>
                <w:sz w:val="15"/>
                <w:szCs w:val="15"/>
                <w:lang w:val="ro-RO"/>
              </w:rPr>
            </w:pPr>
          </w:p>
        </w:tc>
      </w:tr>
      <w:tr w:rsidR="00F5570E" w:rsidRPr="00F5570E">
        <w:trPr>
          <w:cantSplit/>
          <w:jc w:val="center"/>
        </w:trPr>
        <w:tc>
          <w:tcPr>
            <w:tcW w:w="1627" w:type="dxa"/>
            <w:vMerge/>
            <w:tcBorders>
              <w:left w:val="thinThickSmallGap" w:sz="24" w:space="0" w:color="auto"/>
            </w:tcBorders>
            <w:vAlign w:val="center"/>
          </w:tcPr>
          <w:p w:rsidR="00F877C5" w:rsidRPr="00F5570E" w:rsidRDefault="00F877C5" w:rsidP="00F877C5">
            <w:pPr>
              <w:jc w:val="center"/>
              <w:rPr>
                <w:b/>
                <w:bCs/>
                <w:sz w:val="13"/>
                <w:szCs w:val="13"/>
                <w:lang w:val="ro-RO"/>
              </w:rPr>
            </w:pPr>
          </w:p>
        </w:tc>
        <w:tc>
          <w:tcPr>
            <w:tcW w:w="1309" w:type="dxa"/>
            <w:vMerge w:val="restart"/>
            <w:tcBorders>
              <w:right w:val="thinThickSmallGap" w:sz="24" w:space="0" w:color="auto"/>
            </w:tcBorders>
            <w:vAlign w:val="center"/>
          </w:tcPr>
          <w:p w:rsidR="00F877C5" w:rsidRPr="00F5570E" w:rsidRDefault="00F877C5" w:rsidP="00F877C5">
            <w:pPr>
              <w:jc w:val="center"/>
              <w:rPr>
                <w:b/>
                <w:bCs/>
                <w:sz w:val="13"/>
                <w:szCs w:val="13"/>
                <w:lang w:val="ro-RO"/>
              </w:rPr>
            </w:pPr>
            <w:r w:rsidRPr="00F5570E">
              <w:rPr>
                <w:b/>
                <w:bCs/>
                <w:sz w:val="13"/>
                <w:szCs w:val="13"/>
                <w:lang w:val="ro-RO"/>
              </w:rPr>
              <w:t>Religie penticostală</w:t>
            </w:r>
          </w:p>
        </w:tc>
        <w:tc>
          <w:tcPr>
            <w:tcW w:w="1683" w:type="dxa"/>
            <w:vMerge w:val="restart"/>
            <w:tcBorders>
              <w:left w:val="nil"/>
            </w:tcBorders>
            <w:vAlign w:val="center"/>
          </w:tcPr>
          <w:p w:rsidR="00F877C5" w:rsidRPr="00F5570E" w:rsidRDefault="00F877C5" w:rsidP="00F877C5">
            <w:pPr>
              <w:jc w:val="center"/>
              <w:rPr>
                <w:sz w:val="13"/>
                <w:szCs w:val="13"/>
                <w:lang w:val="ro-RO"/>
              </w:rPr>
            </w:pPr>
            <w:r w:rsidRPr="00F5570E">
              <w:rPr>
                <w:sz w:val="13"/>
                <w:szCs w:val="13"/>
                <w:lang w:val="ro-RO"/>
              </w:rPr>
              <w:t>TEOLOGIE</w:t>
            </w:r>
          </w:p>
        </w:tc>
        <w:tc>
          <w:tcPr>
            <w:tcW w:w="561" w:type="dxa"/>
            <w:vAlign w:val="center"/>
          </w:tcPr>
          <w:p w:rsidR="00F877C5" w:rsidRPr="00F5570E" w:rsidRDefault="00F877C5" w:rsidP="00F877C5">
            <w:pPr>
              <w:numPr>
                <w:ilvl w:val="0"/>
                <w:numId w:val="36"/>
              </w:numPr>
              <w:jc w:val="center"/>
              <w:rPr>
                <w:sz w:val="13"/>
                <w:szCs w:val="13"/>
                <w:lang w:val="ro-RO"/>
              </w:rPr>
            </w:pPr>
          </w:p>
        </w:tc>
        <w:tc>
          <w:tcPr>
            <w:tcW w:w="5984" w:type="dxa"/>
            <w:vAlign w:val="center"/>
          </w:tcPr>
          <w:p w:rsidR="00F877C5" w:rsidRPr="00F5570E" w:rsidRDefault="00F877C5" w:rsidP="00F877C5">
            <w:pPr>
              <w:rPr>
                <w:sz w:val="13"/>
                <w:szCs w:val="13"/>
                <w:lang w:val="ro-RO"/>
              </w:rPr>
            </w:pPr>
            <w:r w:rsidRPr="00F5570E">
              <w:rPr>
                <w:sz w:val="13"/>
                <w:szCs w:val="13"/>
                <w:lang w:val="ro-RO"/>
              </w:rPr>
              <w:t>Teologie penticostală</w:t>
            </w:r>
          </w:p>
        </w:tc>
        <w:tc>
          <w:tcPr>
            <w:tcW w:w="748" w:type="dxa"/>
            <w:vAlign w:val="center"/>
          </w:tcPr>
          <w:p w:rsidR="00F877C5" w:rsidRPr="00F5570E" w:rsidRDefault="00F877C5" w:rsidP="00F877C5">
            <w:pPr>
              <w:pStyle w:val="Heading4"/>
              <w:jc w:val="center"/>
              <w:rPr>
                <w:b w:val="0"/>
                <w:bCs w:val="0"/>
                <w:sz w:val="13"/>
                <w:szCs w:val="13"/>
                <w:lang w:val="ro-RO"/>
              </w:rPr>
            </w:pPr>
            <w:r w:rsidRPr="00F5570E">
              <w:rPr>
                <w:b w:val="0"/>
                <w:bCs w:val="0"/>
                <w:sz w:val="13"/>
                <w:szCs w:val="13"/>
                <w:lang w:val="ro-RO"/>
              </w:rPr>
              <w:t>x</w:t>
            </w:r>
          </w:p>
        </w:tc>
        <w:tc>
          <w:tcPr>
            <w:tcW w:w="748" w:type="dxa"/>
            <w:tcBorders>
              <w:right w:val="thinThickSmallGap" w:sz="24" w:space="0" w:color="auto"/>
            </w:tcBorders>
            <w:vAlign w:val="center"/>
          </w:tcPr>
          <w:p w:rsidR="00F877C5" w:rsidRPr="00F5570E" w:rsidRDefault="00F877C5" w:rsidP="00F877C5">
            <w:pPr>
              <w:rPr>
                <w:b/>
                <w:bCs/>
                <w:sz w:val="13"/>
                <w:szCs w:val="13"/>
                <w:lang w:val="ro-RO"/>
              </w:rPr>
            </w:pPr>
          </w:p>
        </w:tc>
        <w:tc>
          <w:tcPr>
            <w:tcW w:w="2366" w:type="dxa"/>
            <w:vMerge w:val="restart"/>
            <w:tcBorders>
              <w:left w:val="nil"/>
              <w:right w:val="thinThickSmallGap" w:sz="24" w:space="0" w:color="auto"/>
            </w:tcBorders>
            <w:vAlign w:val="center"/>
          </w:tcPr>
          <w:p w:rsidR="00F877C5" w:rsidRPr="00F5570E" w:rsidRDefault="00F877C5" w:rsidP="00F877C5">
            <w:pPr>
              <w:jc w:val="center"/>
              <w:rPr>
                <w:b/>
                <w:bCs/>
                <w:sz w:val="15"/>
                <w:szCs w:val="15"/>
                <w:lang w:val="ro-RO"/>
              </w:rPr>
            </w:pPr>
            <w:r w:rsidRPr="00F5570E">
              <w:rPr>
                <w:b/>
                <w:bCs/>
                <w:sz w:val="15"/>
                <w:szCs w:val="15"/>
                <w:lang w:val="ro-RO"/>
              </w:rPr>
              <w:t>RELIGIE PENTICOSTALĂ</w:t>
            </w:r>
          </w:p>
          <w:p w:rsidR="00F877C5" w:rsidRPr="00F5570E" w:rsidRDefault="00F877C5" w:rsidP="00F877C5">
            <w:pPr>
              <w:jc w:val="center"/>
              <w:rPr>
                <w:sz w:val="16"/>
                <w:szCs w:val="16"/>
                <w:lang w:val="ro-RO"/>
              </w:rPr>
            </w:pPr>
            <w:r w:rsidRPr="00F5570E">
              <w:rPr>
                <w:sz w:val="16"/>
                <w:szCs w:val="16"/>
                <w:lang w:val="ro-RO"/>
              </w:rPr>
              <w:t>(</w:t>
            </w:r>
            <w:r w:rsidRPr="00F5570E">
              <w:rPr>
                <w:sz w:val="12"/>
                <w:szCs w:val="12"/>
                <w:lang w:val="ro-RO"/>
              </w:rPr>
              <w:t>programa pentru concurs aprobată prin ordinul ministrului educaţiei,  cercetării,  tineretului  şi sportului nr. 5620 / 2010</w:t>
            </w:r>
            <w:r w:rsidRPr="00F5570E">
              <w:rPr>
                <w:sz w:val="16"/>
                <w:szCs w:val="16"/>
                <w:lang w:val="ro-RO"/>
              </w:rPr>
              <w:t xml:space="preserve">) </w:t>
            </w:r>
          </w:p>
          <w:p w:rsidR="00F877C5" w:rsidRPr="00F5570E" w:rsidRDefault="00F877C5" w:rsidP="00F877C5">
            <w:pPr>
              <w:jc w:val="center"/>
              <w:rPr>
                <w:sz w:val="16"/>
                <w:szCs w:val="16"/>
                <w:lang w:val="ro-RO"/>
              </w:rPr>
            </w:pPr>
            <w:r w:rsidRPr="00F5570E">
              <w:rPr>
                <w:sz w:val="16"/>
                <w:szCs w:val="16"/>
                <w:lang w:val="ro-RO"/>
              </w:rPr>
              <w:t>/</w:t>
            </w:r>
          </w:p>
          <w:p w:rsidR="00F877C5" w:rsidRPr="00F5570E" w:rsidRDefault="00F877C5" w:rsidP="00F877C5">
            <w:pPr>
              <w:jc w:val="center"/>
              <w:rPr>
                <w:b/>
                <w:bCs/>
                <w:sz w:val="15"/>
                <w:szCs w:val="15"/>
                <w:lang w:val="ro-RO"/>
              </w:rPr>
            </w:pPr>
            <w:r w:rsidRPr="00F5570E">
              <w:rPr>
                <w:b/>
                <w:bCs/>
                <w:sz w:val="15"/>
                <w:szCs w:val="15"/>
                <w:lang w:val="ro-RO"/>
              </w:rPr>
              <w:t>RELIGIE PENTICOSTALĂ</w:t>
            </w:r>
          </w:p>
          <w:p w:rsidR="00F877C5" w:rsidRPr="00F5570E" w:rsidRDefault="00F877C5" w:rsidP="00F877C5">
            <w:pPr>
              <w:pStyle w:val="Heading1"/>
              <w:jc w:val="center"/>
              <w:rPr>
                <w:b/>
                <w:iCs/>
                <w:sz w:val="14"/>
                <w:szCs w:val="14"/>
              </w:rPr>
            </w:pPr>
            <w:r w:rsidRPr="00F5570E">
              <w:rPr>
                <w:b/>
                <w:iCs/>
                <w:sz w:val="14"/>
                <w:szCs w:val="14"/>
              </w:rPr>
              <w:t xml:space="preserve"> (SPECIALITATE ŞI DIDACTICA SPECIALITĂŢII), ELEMENTE DE PEDAGOGIE ŞI PSIHOLOGIE </w:t>
            </w:r>
          </w:p>
          <w:p w:rsidR="00F877C5" w:rsidRPr="00F5570E" w:rsidRDefault="00F877C5" w:rsidP="00F877C5">
            <w:pPr>
              <w:jc w:val="center"/>
              <w:rPr>
                <w:b/>
                <w:bCs/>
                <w:sz w:val="15"/>
                <w:szCs w:val="15"/>
                <w:lang w:val="ro-RO"/>
              </w:rPr>
            </w:pPr>
            <w:r w:rsidRPr="00F5570E">
              <w:rPr>
                <w:sz w:val="12"/>
                <w:szCs w:val="12"/>
              </w:rPr>
              <w:t xml:space="preserve">(programele pentru examenul naţional de definitivare în învăţământ aprobate prin ordinul ministrului educaţiei şi cercetării ştiinţifice nr. 5558 / 2015)  </w:t>
            </w:r>
          </w:p>
        </w:tc>
      </w:tr>
      <w:tr w:rsidR="00F5570E" w:rsidRPr="00F5570E">
        <w:trPr>
          <w:cantSplit/>
          <w:jc w:val="center"/>
        </w:trPr>
        <w:tc>
          <w:tcPr>
            <w:tcW w:w="1627" w:type="dxa"/>
            <w:vMerge/>
            <w:tcBorders>
              <w:left w:val="thinThickSmallGap" w:sz="24" w:space="0" w:color="auto"/>
            </w:tcBorders>
            <w:vAlign w:val="center"/>
          </w:tcPr>
          <w:p w:rsidR="00F877C5" w:rsidRPr="00F5570E" w:rsidRDefault="00F877C5" w:rsidP="00F877C5">
            <w:pPr>
              <w:jc w:val="center"/>
              <w:rPr>
                <w:b/>
                <w:bCs/>
                <w:sz w:val="13"/>
                <w:szCs w:val="13"/>
                <w:lang w:val="ro-RO"/>
              </w:rPr>
            </w:pPr>
          </w:p>
        </w:tc>
        <w:tc>
          <w:tcPr>
            <w:tcW w:w="1309" w:type="dxa"/>
            <w:vMerge/>
            <w:tcBorders>
              <w:right w:val="thinThickSmallGap" w:sz="24" w:space="0" w:color="auto"/>
            </w:tcBorders>
            <w:vAlign w:val="center"/>
          </w:tcPr>
          <w:p w:rsidR="00F877C5" w:rsidRPr="00F5570E" w:rsidRDefault="00F877C5" w:rsidP="00F877C5">
            <w:pPr>
              <w:jc w:val="center"/>
              <w:rPr>
                <w:b/>
                <w:bCs/>
                <w:sz w:val="13"/>
                <w:szCs w:val="13"/>
                <w:lang w:val="ro-RO"/>
              </w:rPr>
            </w:pPr>
          </w:p>
        </w:tc>
        <w:tc>
          <w:tcPr>
            <w:tcW w:w="1683" w:type="dxa"/>
            <w:vMerge/>
            <w:tcBorders>
              <w:left w:val="nil"/>
            </w:tcBorders>
            <w:vAlign w:val="center"/>
          </w:tcPr>
          <w:p w:rsidR="00F877C5" w:rsidRPr="00F5570E" w:rsidRDefault="00F877C5" w:rsidP="00F877C5">
            <w:pPr>
              <w:jc w:val="center"/>
              <w:rPr>
                <w:sz w:val="13"/>
                <w:szCs w:val="13"/>
                <w:lang w:val="ro-RO"/>
              </w:rPr>
            </w:pPr>
          </w:p>
        </w:tc>
        <w:tc>
          <w:tcPr>
            <w:tcW w:w="561" w:type="dxa"/>
            <w:vAlign w:val="center"/>
          </w:tcPr>
          <w:p w:rsidR="00F877C5" w:rsidRPr="00F5570E" w:rsidRDefault="00F877C5" w:rsidP="00F877C5">
            <w:pPr>
              <w:numPr>
                <w:ilvl w:val="0"/>
                <w:numId w:val="36"/>
              </w:numPr>
              <w:jc w:val="center"/>
              <w:rPr>
                <w:sz w:val="13"/>
                <w:szCs w:val="13"/>
                <w:lang w:val="ro-RO"/>
              </w:rPr>
            </w:pPr>
          </w:p>
        </w:tc>
        <w:tc>
          <w:tcPr>
            <w:tcW w:w="5984" w:type="dxa"/>
            <w:vAlign w:val="center"/>
          </w:tcPr>
          <w:p w:rsidR="00F877C5" w:rsidRPr="00F5570E" w:rsidRDefault="00F877C5" w:rsidP="00F877C5">
            <w:pPr>
              <w:rPr>
                <w:sz w:val="13"/>
                <w:szCs w:val="13"/>
                <w:lang w:val="ro-RO"/>
              </w:rPr>
            </w:pPr>
            <w:r w:rsidRPr="00F5570E">
              <w:rPr>
                <w:sz w:val="13"/>
                <w:szCs w:val="13"/>
                <w:lang w:val="ro-RO"/>
              </w:rPr>
              <w:t>Teologie penticostală pastorală şi didactică</w:t>
            </w:r>
          </w:p>
        </w:tc>
        <w:tc>
          <w:tcPr>
            <w:tcW w:w="748" w:type="dxa"/>
            <w:vAlign w:val="center"/>
          </w:tcPr>
          <w:p w:rsidR="00F877C5" w:rsidRPr="00F5570E" w:rsidRDefault="00F877C5" w:rsidP="00F877C5">
            <w:pPr>
              <w:pStyle w:val="Heading4"/>
              <w:jc w:val="center"/>
              <w:rPr>
                <w:b w:val="0"/>
                <w:bCs w:val="0"/>
                <w:sz w:val="13"/>
                <w:szCs w:val="13"/>
                <w:lang w:val="ro-RO"/>
              </w:rPr>
            </w:pPr>
            <w:r w:rsidRPr="00F5570E">
              <w:rPr>
                <w:b w:val="0"/>
                <w:bCs w:val="0"/>
                <w:sz w:val="13"/>
                <w:szCs w:val="13"/>
                <w:lang w:val="ro-RO"/>
              </w:rPr>
              <w:t>x</w:t>
            </w:r>
          </w:p>
        </w:tc>
        <w:tc>
          <w:tcPr>
            <w:tcW w:w="748" w:type="dxa"/>
            <w:tcBorders>
              <w:right w:val="thinThickSmallGap" w:sz="24" w:space="0" w:color="auto"/>
            </w:tcBorders>
            <w:vAlign w:val="center"/>
          </w:tcPr>
          <w:p w:rsidR="00F877C5" w:rsidRPr="00F5570E" w:rsidRDefault="00F877C5" w:rsidP="00F877C5">
            <w:pPr>
              <w:rPr>
                <w:b/>
                <w:bCs/>
                <w:sz w:val="13"/>
                <w:szCs w:val="13"/>
                <w:lang w:val="ro-RO"/>
              </w:rPr>
            </w:pPr>
          </w:p>
        </w:tc>
        <w:tc>
          <w:tcPr>
            <w:tcW w:w="2366" w:type="dxa"/>
            <w:vMerge/>
            <w:tcBorders>
              <w:left w:val="nil"/>
              <w:right w:val="thinThickSmallGap" w:sz="24" w:space="0" w:color="auto"/>
            </w:tcBorders>
            <w:vAlign w:val="center"/>
          </w:tcPr>
          <w:p w:rsidR="00F877C5" w:rsidRPr="00F5570E" w:rsidRDefault="00F877C5" w:rsidP="00F877C5">
            <w:pPr>
              <w:jc w:val="center"/>
              <w:rPr>
                <w:b/>
                <w:bCs/>
                <w:sz w:val="15"/>
                <w:szCs w:val="15"/>
                <w:lang w:val="ro-RO"/>
              </w:rPr>
            </w:pPr>
          </w:p>
        </w:tc>
      </w:tr>
      <w:tr w:rsidR="00F5570E" w:rsidRPr="00F5570E">
        <w:trPr>
          <w:cantSplit/>
          <w:jc w:val="center"/>
        </w:trPr>
        <w:tc>
          <w:tcPr>
            <w:tcW w:w="1627" w:type="dxa"/>
            <w:vMerge/>
            <w:tcBorders>
              <w:left w:val="thinThickSmallGap" w:sz="24" w:space="0" w:color="auto"/>
            </w:tcBorders>
            <w:vAlign w:val="center"/>
          </w:tcPr>
          <w:p w:rsidR="00F877C5" w:rsidRPr="00F5570E" w:rsidRDefault="00F877C5" w:rsidP="00F877C5">
            <w:pPr>
              <w:jc w:val="center"/>
              <w:rPr>
                <w:b/>
                <w:bCs/>
                <w:sz w:val="13"/>
                <w:szCs w:val="13"/>
                <w:lang w:val="ro-RO"/>
              </w:rPr>
            </w:pPr>
          </w:p>
        </w:tc>
        <w:tc>
          <w:tcPr>
            <w:tcW w:w="1309" w:type="dxa"/>
            <w:vMerge/>
            <w:tcBorders>
              <w:right w:val="thinThickSmallGap" w:sz="24" w:space="0" w:color="auto"/>
            </w:tcBorders>
            <w:vAlign w:val="center"/>
          </w:tcPr>
          <w:p w:rsidR="00F877C5" w:rsidRPr="00F5570E" w:rsidRDefault="00F877C5" w:rsidP="00F877C5">
            <w:pPr>
              <w:jc w:val="center"/>
              <w:rPr>
                <w:b/>
                <w:bCs/>
                <w:sz w:val="13"/>
                <w:szCs w:val="13"/>
                <w:lang w:val="ro-RO"/>
              </w:rPr>
            </w:pPr>
          </w:p>
        </w:tc>
        <w:tc>
          <w:tcPr>
            <w:tcW w:w="1683" w:type="dxa"/>
            <w:vMerge/>
            <w:tcBorders>
              <w:left w:val="nil"/>
            </w:tcBorders>
            <w:vAlign w:val="center"/>
          </w:tcPr>
          <w:p w:rsidR="00F877C5" w:rsidRPr="00F5570E" w:rsidRDefault="00F877C5" w:rsidP="00F877C5">
            <w:pPr>
              <w:jc w:val="center"/>
              <w:rPr>
                <w:sz w:val="13"/>
                <w:szCs w:val="13"/>
                <w:lang w:val="ro-RO"/>
              </w:rPr>
            </w:pPr>
          </w:p>
        </w:tc>
        <w:tc>
          <w:tcPr>
            <w:tcW w:w="561" w:type="dxa"/>
            <w:vAlign w:val="center"/>
          </w:tcPr>
          <w:p w:rsidR="00F877C5" w:rsidRPr="00F5570E" w:rsidRDefault="00F877C5" w:rsidP="00F877C5">
            <w:pPr>
              <w:numPr>
                <w:ilvl w:val="0"/>
                <w:numId w:val="36"/>
              </w:numPr>
              <w:jc w:val="center"/>
              <w:rPr>
                <w:sz w:val="13"/>
                <w:szCs w:val="13"/>
                <w:lang w:val="ro-RO"/>
              </w:rPr>
            </w:pPr>
          </w:p>
        </w:tc>
        <w:tc>
          <w:tcPr>
            <w:tcW w:w="5984" w:type="dxa"/>
            <w:vAlign w:val="center"/>
          </w:tcPr>
          <w:p w:rsidR="00F877C5" w:rsidRPr="00F5570E" w:rsidRDefault="00F877C5" w:rsidP="00F877C5">
            <w:pPr>
              <w:rPr>
                <w:sz w:val="13"/>
                <w:szCs w:val="13"/>
                <w:lang w:val="ro-RO"/>
              </w:rPr>
            </w:pPr>
            <w:r w:rsidRPr="00F5570E">
              <w:rPr>
                <w:sz w:val="13"/>
                <w:szCs w:val="13"/>
                <w:lang w:val="ro-RO"/>
              </w:rPr>
              <w:t>Cultură şi religie</w:t>
            </w:r>
          </w:p>
        </w:tc>
        <w:tc>
          <w:tcPr>
            <w:tcW w:w="748" w:type="dxa"/>
            <w:vAlign w:val="center"/>
          </w:tcPr>
          <w:p w:rsidR="00F877C5" w:rsidRPr="00F5570E" w:rsidRDefault="00F877C5" w:rsidP="00F877C5">
            <w:pPr>
              <w:pStyle w:val="Heading4"/>
              <w:jc w:val="center"/>
              <w:rPr>
                <w:b w:val="0"/>
                <w:bCs w:val="0"/>
                <w:sz w:val="13"/>
                <w:szCs w:val="13"/>
                <w:lang w:val="ro-RO"/>
              </w:rPr>
            </w:pPr>
            <w:r w:rsidRPr="00F5570E">
              <w:rPr>
                <w:b w:val="0"/>
                <w:bCs w:val="0"/>
                <w:sz w:val="13"/>
                <w:szCs w:val="13"/>
                <w:lang w:val="ro-RO"/>
              </w:rPr>
              <w:t>x</w:t>
            </w:r>
          </w:p>
        </w:tc>
        <w:tc>
          <w:tcPr>
            <w:tcW w:w="748" w:type="dxa"/>
            <w:tcBorders>
              <w:right w:val="thinThickSmallGap" w:sz="24" w:space="0" w:color="auto"/>
            </w:tcBorders>
            <w:vAlign w:val="center"/>
          </w:tcPr>
          <w:p w:rsidR="00F877C5" w:rsidRPr="00F5570E" w:rsidRDefault="00F877C5" w:rsidP="00F877C5">
            <w:pPr>
              <w:rPr>
                <w:b/>
                <w:bCs/>
                <w:sz w:val="13"/>
                <w:szCs w:val="13"/>
                <w:lang w:val="ro-RO"/>
              </w:rPr>
            </w:pPr>
          </w:p>
        </w:tc>
        <w:tc>
          <w:tcPr>
            <w:tcW w:w="2366" w:type="dxa"/>
            <w:vMerge/>
            <w:tcBorders>
              <w:left w:val="nil"/>
              <w:right w:val="thinThickSmallGap" w:sz="24" w:space="0" w:color="auto"/>
            </w:tcBorders>
            <w:vAlign w:val="center"/>
          </w:tcPr>
          <w:p w:rsidR="00F877C5" w:rsidRPr="00F5570E" w:rsidRDefault="00F877C5" w:rsidP="00F877C5">
            <w:pPr>
              <w:jc w:val="center"/>
              <w:rPr>
                <w:b/>
                <w:bCs/>
                <w:sz w:val="15"/>
                <w:szCs w:val="15"/>
                <w:lang w:val="ro-RO"/>
              </w:rPr>
            </w:pPr>
          </w:p>
        </w:tc>
      </w:tr>
      <w:tr w:rsidR="00F877C5" w:rsidRPr="00F5570E">
        <w:trPr>
          <w:cantSplit/>
          <w:jc w:val="center"/>
        </w:trPr>
        <w:tc>
          <w:tcPr>
            <w:tcW w:w="1627" w:type="dxa"/>
            <w:vMerge/>
            <w:tcBorders>
              <w:left w:val="thinThickSmallGap" w:sz="24" w:space="0" w:color="auto"/>
            </w:tcBorders>
            <w:vAlign w:val="center"/>
          </w:tcPr>
          <w:p w:rsidR="00F877C5" w:rsidRPr="00F5570E" w:rsidRDefault="00F877C5" w:rsidP="00F877C5">
            <w:pPr>
              <w:jc w:val="center"/>
              <w:rPr>
                <w:b/>
                <w:bCs/>
                <w:sz w:val="13"/>
                <w:szCs w:val="13"/>
                <w:lang w:val="ro-RO"/>
              </w:rPr>
            </w:pPr>
          </w:p>
        </w:tc>
        <w:tc>
          <w:tcPr>
            <w:tcW w:w="1309" w:type="dxa"/>
            <w:vMerge/>
            <w:tcBorders>
              <w:right w:val="thinThickSmallGap" w:sz="24" w:space="0" w:color="auto"/>
            </w:tcBorders>
            <w:vAlign w:val="center"/>
          </w:tcPr>
          <w:p w:rsidR="00F877C5" w:rsidRPr="00F5570E" w:rsidRDefault="00F877C5" w:rsidP="00F877C5">
            <w:pPr>
              <w:jc w:val="center"/>
              <w:rPr>
                <w:b/>
                <w:bCs/>
                <w:sz w:val="13"/>
                <w:szCs w:val="13"/>
                <w:lang w:val="ro-RO"/>
              </w:rPr>
            </w:pPr>
          </w:p>
        </w:tc>
        <w:tc>
          <w:tcPr>
            <w:tcW w:w="1683" w:type="dxa"/>
            <w:tcBorders>
              <w:left w:val="nil"/>
            </w:tcBorders>
            <w:vAlign w:val="center"/>
          </w:tcPr>
          <w:p w:rsidR="00F877C5" w:rsidRPr="00F5570E" w:rsidRDefault="00F877C5" w:rsidP="00F877C5">
            <w:pPr>
              <w:jc w:val="center"/>
              <w:rPr>
                <w:sz w:val="13"/>
                <w:szCs w:val="13"/>
                <w:lang w:val="ro-RO"/>
              </w:rPr>
            </w:pPr>
            <w:r w:rsidRPr="00F5570E">
              <w:rPr>
                <w:sz w:val="13"/>
                <w:szCs w:val="13"/>
                <w:lang w:val="ro-RO"/>
              </w:rPr>
              <w:t>FILOSOFIE</w:t>
            </w:r>
          </w:p>
        </w:tc>
        <w:tc>
          <w:tcPr>
            <w:tcW w:w="561" w:type="dxa"/>
            <w:vAlign w:val="center"/>
          </w:tcPr>
          <w:p w:rsidR="00F877C5" w:rsidRPr="00F5570E" w:rsidRDefault="00F877C5" w:rsidP="00F877C5">
            <w:pPr>
              <w:numPr>
                <w:ilvl w:val="0"/>
                <w:numId w:val="36"/>
              </w:numPr>
              <w:jc w:val="center"/>
              <w:rPr>
                <w:sz w:val="13"/>
                <w:szCs w:val="13"/>
                <w:lang w:val="ro-RO"/>
              </w:rPr>
            </w:pPr>
          </w:p>
        </w:tc>
        <w:tc>
          <w:tcPr>
            <w:tcW w:w="5984" w:type="dxa"/>
            <w:vAlign w:val="center"/>
          </w:tcPr>
          <w:p w:rsidR="00F877C5" w:rsidRPr="00F5570E" w:rsidRDefault="00F877C5" w:rsidP="00F877C5">
            <w:pPr>
              <w:rPr>
                <w:sz w:val="13"/>
                <w:szCs w:val="13"/>
                <w:lang w:val="ro-RO"/>
              </w:rPr>
            </w:pPr>
            <w:r w:rsidRPr="00F5570E">
              <w:rPr>
                <w:sz w:val="13"/>
                <w:szCs w:val="13"/>
                <w:lang w:val="ro-RO"/>
              </w:rPr>
              <w:t>Cultură şi religie</w:t>
            </w:r>
          </w:p>
        </w:tc>
        <w:tc>
          <w:tcPr>
            <w:tcW w:w="748" w:type="dxa"/>
            <w:vAlign w:val="center"/>
          </w:tcPr>
          <w:p w:rsidR="00F877C5" w:rsidRPr="00F5570E" w:rsidRDefault="00F877C5" w:rsidP="00F877C5">
            <w:pPr>
              <w:pStyle w:val="Heading4"/>
              <w:jc w:val="center"/>
              <w:rPr>
                <w:b w:val="0"/>
                <w:bCs w:val="0"/>
                <w:sz w:val="13"/>
                <w:szCs w:val="13"/>
                <w:lang w:val="ro-RO"/>
              </w:rPr>
            </w:pPr>
            <w:r w:rsidRPr="00F5570E">
              <w:rPr>
                <w:b w:val="0"/>
                <w:bCs w:val="0"/>
                <w:sz w:val="13"/>
                <w:szCs w:val="13"/>
                <w:lang w:val="ro-RO"/>
              </w:rPr>
              <w:t>x</w:t>
            </w:r>
          </w:p>
        </w:tc>
        <w:tc>
          <w:tcPr>
            <w:tcW w:w="748" w:type="dxa"/>
            <w:tcBorders>
              <w:right w:val="thinThickSmallGap" w:sz="24" w:space="0" w:color="auto"/>
            </w:tcBorders>
            <w:vAlign w:val="center"/>
          </w:tcPr>
          <w:p w:rsidR="00F877C5" w:rsidRPr="00F5570E" w:rsidRDefault="00F877C5" w:rsidP="00F877C5">
            <w:pPr>
              <w:rPr>
                <w:b/>
                <w:bCs/>
                <w:sz w:val="13"/>
                <w:szCs w:val="13"/>
                <w:lang w:val="ro-RO"/>
              </w:rPr>
            </w:pPr>
          </w:p>
        </w:tc>
        <w:tc>
          <w:tcPr>
            <w:tcW w:w="2366" w:type="dxa"/>
            <w:vMerge/>
            <w:tcBorders>
              <w:left w:val="nil"/>
              <w:right w:val="thinThickSmallGap" w:sz="24" w:space="0" w:color="auto"/>
            </w:tcBorders>
            <w:vAlign w:val="center"/>
          </w:tcPr>
          <w:p w:rsidR="00F877C5" w:rsidRPr="00F5570E" w:rsidRDefault="00F877C5" w:rsidP="00F877C5">
            <w:pPr>
              <w:jc w:val="center"/>
              <w:rPr>
                <w:b/>
                <w:bCs/>
                <w:sz w:val="15"/>
                <w:szCs w:val="15"/>
                <w:lang w:val="ro-RO"/>
              </w:rPr>
            </w:pPr>
          </w:p>
        </w:tc>
      </w:tr>
    </w:tbl>
    <w:p w:rsidR="00F877C5" w:rsidRPr="00F5570E" w:rsidRDefault="00F877C5"/>
    <w:p w:rsidR="00F877C5" w:rsidRPr="00F5570E" w:rsidRDefault="00F877C5"/>
    <w:p w:rsidR="00F877C5" w:rsidRPr="00F5570E" w:rsidRDefault="00F877C5"/>
    <w:p w:rsidR="00F877C5" w:rsidRPr="00F5570E" w:rsidRDefault="00F877C5"/>
    <w:p w:rsidR="00F877C5" w:rsidRPr="00F5570E" w:rsidRDefault="00F877C5"/>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7"/>
        <w:gridCol w:w="1309"/>
        <w:gridCol w:w="1683"/>
        <w:gridCol w:w="561"/>
        <w:gridCol w:w="5984"/>
        <w:gridCol w:w="748"/>
        <w:gridCol w:w="748"/>
        <w:gridCol w:w="2366"/>
      </w:tblGrid>
      <w:tr w:rsidR="00F5570E" w:rsidRPr="00F5570E">
        <w:trPr>
          <w:cantSplit/>
          <w:jc w:val="center"/>
        </w:trPr>
        <w:tc>
          <w:tcPr>
            <w:tcW w:w="1627" w:type="dxa"/>
            <w:vMerge w:val="restart"/>
            <w:tcBorders>
              <w:left w:val="thinThickSmallGap" w:sz="24" w:space="0" w:color="auto"/>
            </w:tcBorders>
            <w:vAlign w:val="center"/>
          </w:tcPr>
          <w:p w:rsidR="00F877C5" w:rsidRPr="00F5570E" w:rsidRDefault="00F877C5" w:rsidP="00F877C5">
            <w:pPr>
              <w:pStyle w:val="Heading2"/>
              <w:jc w:val="center"/>
              <w:rPr>
                <w:sz w:val="13"/>
                <w:szCs w:val="13"/>
              </w:rPr>
            </w:pPr>
            <w:r w:rsidRPr="00F5570E">
              <w:rPr>
                <w:sz w:val="13"/>
                <w:szCs w:val="13"/>
              </w:rPr>
              <w:lastRenderedPageBreak/>
              <w:t>Învăţământ</w:t>
            </w:r>
          </w:p>
          <w:p w:rsidR="00F877C5" w:rsidRPr="00F5570E" w:rsidRDefault="00F877C5" w:rsidP="00F877C5">
            <w:pPr>
              <w:pStyle w:val="Heading2"/>
              <w:jc w:val="center"/>
              <w:rPr>
                <w:b w:val="0"/>
                <w:bCs w:val="0"/>
                <w:sz w:val="13"/>
                <w:szCs w:val="13"/>
              </w:rPr>
            </w:pPr>
            <w:r w:rsidRPr="00F5570E">
              <w:rPr>
                <w:sz w:val="13"/>
                <w:szCs w:val="13"/>
              </w:rPr>
              <w:t xml:space="preserve">gimnazial / </w:t>
            </w:r>
          </w:p>
          <w:p w:rsidR="00F877C5" w:rsidRPr="00F5570E" w:rsidRDefault="00F877C5" w:rsidP="00F877C5">
            <w:pPr>
              <w:jc w:val="center"/>
              <w:rPr>
                <w:b/>
                <w:bCs/>
                <w:sz w:val="13"/>
                <w:szCs w:val="13"/>
                <w:lang w:val="ro-RO"/>
              </w:rPr>
            </w:pPr>
            <w:r w:rsidRPr="00F5570E">
              <w:rPr>
                <w:b/>
                <w:bCs/>
                <w:sz w:val="13"/>
                <w:szCs w:val="13"/>
                <w:lang w:val="ro-RO"/>
              </w:rPr>
              <w:t>Învăţământ special   (</w:t>
            </w:r>
            <w:r w:rsidRPr="00F5570E">
              <w:rPr>
                <w:b/>
                <w:bCs/>
                <w:spacing w:val="-6"/>
                <w:sz w:val="13"/>
                <w:szCs w:val="13"/>
                <w:lang w:val="ro-RO"/>
              </w:rPr>
              <w:t>deficienţe moderate sau uşoare</w:t>
            </w:r>
            <w:r w:rsidRPr="00F5570E">
              <w:rPr>
                <w:b/>
                <w:bCs/>
                <w:sz w:val="13"/>
                <w:szCs w:val="13"/>
                <w:lang w:val="ro-RO"/>
              </w:rPr>
              <w:t>)/ Învăţământ special (deficienţe grave, severe, profunde sau asociate)** / Învăţământ profesional</w:t>
            </w:r>
          </w:p>
        </w:tc>
        <w:tc>
          <w:tcPr>
            <w:tcW w:w="1309" w:type="dxa"/>
            <w:vMerge w:val="restart"/>
            <w:tcBorders>
              <w:right w:val="thinThickSmallGap" w:sz="24" w:space="0" w:color="auto"/>
            </w:tcBorders>
            <w:vAlign w:val="center"/>
          </w:tcPr>
          <w:p w:rsidR="00F877C5" w:rsidRPr="00F5570E" w:rsidRDefault="00F877C5" w:rsidP="00F877C5">
            <w:pPr>
              <w:jc w:val="center"/>
              <w:rPr>
                <w:b/>
                <w:bCs/>
                <w:sz w:val="13"/>
                <w:szCs w:val="13"/>
                <w:lang w:val="ro-RO"/>
              </w:rPr>
            </w:pPr>
            <w:r w:rsidRPr="00F5570E">
              <w:rPr>
                <w:b/>
                <w:bCs/>
                <w:sz w:val="13"/>
                <w:szCs w:val="13"/>
                <w:lang w:val="ro-RO"/>
              </w:rPr>
              <w:t>Religie unitariană</w:t>
            </w:r>
          </w:p>
        </w:tc>
        <w:tc>
          <w:tcPr>
            <w:tcW w:w="1683" w:type="dxa"/>
            <w:vMerge w:val="restart"/>
            <w:tcBorders>
              <w:left w:val="nil"/>
            </w:tcBorders>
            <w:vAlign w:val="center"/>
          </w:tcPr>
          <w:p w:rsidR="00F877C5" w:rsidRPr="00F5570E" w:rsidRDefault="00F877C5" w:rsidP="00F877C5">
            <w:pPr>
              <w:jc w:val="center"/>
              <w:rPr>
                <w:sz w:val="13"/>
                <w:szCs w:val="13"/>
                <w:lang w:val="ro-RO"/>
              </w:rPr>
            </w:pPr>
            <w:r w:rsidRPr="00F5570E">
              <w:rPr>
                <w:sz w:val="13"/>
                <w:szCs w:val="13"/>
                <w:lang w:val="ro-RO"/>
              </w:rPr>
              <w:t>TEOLOGIE</w:t>
            </w:r>
          </w:p>
        </w:tc>
        <w:tc>
          <w:tcPr>
            <w:tcW w:w="561" w:type="dxa"/>
            <w:vAlign w:val="center"/>
          </w:tcPr>
          <w:p w:rsidR="00F877C5" w:rsidRPr="00F5570E" w:rsidRDefault="00F877C5" w:rsidP="00F877C5">
            <w:pPr>
              <w:numPr>
                <w:ilvl w:val="0"/>
                <w:numId w:val="36"/>
              </w:numPr>
              <w:jc w:val="center"/>
              <w:rPr>
                <w:sz w:val="13"/>
                <w:szCs w:val="13"/>
                <w:lang w:val="ro-RO"/>
              </w:rPr>
            </w:pPr>
          </w:p>
        </w:tc>
        <w:tc>
          <w:tcPr>
            <w:tcW w:w="5984" w:type="dxa"/>
            <w:vAlign w:val="center"/>
          </w:tcPr>
          <w:p w:rsidR="00F877C5" w:rsidRPr="00F5570E" w:rsidRDefault="00F877C5" w:rsidP="00F877C5">
            <w:pPr>
              <w:rPr>
                <w:sz w:val="13"/>
                <w:szCs w:val="13"/>
                <w:lang w:val="ro-RO"/>
              </w:rPr>
            </w:pPr>
            <w:r w:rsidRPr="00F5570E">
              <w:rPr>
                <w:sz w:val="13"/>
                <w:szCs w:val="13"/>
                <w:lang w:val="ro-RO"/>
              </w:rPr>
              <w:t>Teologie unitariană (+ reformată)</w:t>
            </w:r>
          </w:p>
        </w:tc>
        <w:tc>
          <w:tcPr>
            <w:tcW w:w="748" w:type="dxa"/>
            <w:vAlign w:val="center"/>
          </w:tcPr>
          <w:p w:rsidR="00F877C5" w:rsidRPr="00F5570E" w:rsidRDefault="00F877C5" w:rsidP="00F877C5">
            <w:pPr>
              <w:pStyle w:val="Heading4"/>
              <w:jc w:val="center"/>
              <w:rPr>
                <w:b w:val="0"/>
                <w:bCs w:val="0"/>
                <w:sz w:val="13"/>
                <w:szCs w:val="13"/>
                <w:lang w:val="ro-RO"/>
              </w:rPr>
            </w:pPr>
            <w:r w:rsidRPr="00F5570E">
              <w:rPr>
                <w:b w:val="0"/>
                <w:bCs w:val="0"/>
                <w:sz w:val="13"/>
                <w:szCs w:val="13"/>
                <w:lang w:val="ro-RO"/>
              </w:rPr>
              <w:t>x</w:t>
            </w:r>
          </w:p>
        </w:tc>
        <w:tc>
          <w:tcPr>
            <w:tcW w:w="748" w:type="dxa"/>
            <w:tcBorders>
              <w:right w:val="thinThickSmallGap" w:sz="24" w:space="0" w:color="auto"/>
            </w:tcBorders>
            <w:vAlign w:val="center"/>
          </w:tcPr>
          <w:p w:rsidR="00F877C5" w:rsidRPr="00F5570E" w:rsidRDefault="00F877C5" w:rsidP="00F877C5">
            <w:pPr>
              <w:rPr>
                <w:b/>
                <w:bCs/>
                <w:sz w:val="13"/>
                <w:szCs w:val="13"/>
                <w:lang w:val="ro-RO"/>
              </w:rPr>
            </w:pPr>
          </w:p>
        </w:tc>
        <w:tc>
          <w:tcPr>
            <w:tcW w:w="2366" w:type="dxa"/>
            <w:vMerge w:val="restart"/>
            <w:tcBorders>
              <w:left w:val="nil"/>
              <w:right w:val="thinThickSmallGap" w:sz="24" w:space="0" w:color="auto"/>
            </w:tcBorders>
            <w:vAlign w:val="center"/>
          </w:tcPr>
          <w:p w:rsidR="00F877C5" w:rsidRPr="00F5570E" w:rsidRDefault="00F877C5" w:rsidP="00F877C5">
            <w:pPr>
              <w:jc w:val="center"/>
              <w:rPr>
                <w:b/>
                <w:bCs/>
                <w:sz w:val="15"/>
                <w:szCs w:val="15"/>
                <w:lang w:val="ro-RO"/>
              </w:rPr>
            </w:pPr>
            <w:r w:rsidRPr="00F5570E">
              <w:rPr>
                <w:b/>
                <w:bCs/>
                <w:sz w:val="15"/>
                <w:szCs w:val="15"/>
                <w:lang w:val="ro-RO"/>
              </w:rPr>
              <w:t>RELIGIE UNITARIANĂ</w:t>
            </w:r>
          </w:p>
          <w:p w:rsidR="00F877C5" w:rsidRPr="00F5570E" w:rsidRDefault="00F877C5" w:rsidP="00F877C5">
            <w:pPr>
              <w:jc w:val="center"/>
              <w:rPr>
                <w:sz w:val="16"/>
                <w:szCs w:val="16"/>
                <w:lang w:val="ro-RO"/>
              </w:rPr>
            </w:pPr>
            <w:r w:rsidRPr="00F5570E">
              <w:rPr>
                <w:sz w:val="16"/>
                <w:szCs w:val="16"/>
                <w:lang w:val="ro-RO"/>
              </w:rPr>
              <w:t>(</w:t>
            </w:r>
            <w:r w:rsidRPr="00F5570E">
              <w:rPr>
                <w:sz w:val="12"/>
                <w:szCs w:val="12"/>
                <w:lang w:val="ro-RO"/>
              </w:rPr>
              <w:t>programa pentru concurs aprobată prin ordinul ministrului educaţiei,  cercetării,  tineretului  şi sportului nr. 5620 / 2010</w:t>
            </w:r>
            <w:r w:rsidRPr="00F5570E">
              <w:rPr>
                <w:sz w:val="16"/>
                <w:szCs w:val="16"/>
                <w:lang w:val="ro-RO"/>
              </w:rPr>
              <w:t>)</w:t>
            </w:r>
          </w:p>
          <w:p w:rsidR="00F877C5" w:rsidRPr="00F5570E" w:rsidRDefault="00F877C5" w:rsidP="00F877C5">
            <w:pPr>
              <w:jc w:val="center"/>
              <w:rPr>
                <w:sz w:val="16"/>
                <w:szCs w:val="16"/>
                <w:lang w:val="ro-RO"/>
              </w:rPr>
            </w:pPr>
            <w:r w:rsidRPr="00F5570E">
              <w:rPr>
                <w:sz w:val="16"/>
                <w:szCs w:val="16"/>
                <w:lang w:val="ro-RO"/>
              </w:rPr>
              <w:t>/</w:t>
            </w:r>
          </w:p>
          <w:p w:rsidR="00F877C5" w:rsidRPr="00F5570E" w:rsidRDefault="00F877C5" w:rsidP="00F877C5">
            <w:pPr>
              <w:jc w:val="center"/>
              <w:rPr>
                <w:b/>
                <w:bCs/>
                <w:sz w:val="15"/>
                <w:szCs w:val="15"/>
                <w:lang w:val="ro-RO"/>
              </w:rPr>
            </w:pPr>
            <w:r w:rsidRPr="00F5570E">
              <w:rPr>
                <w:b/>
                <w:bCs/>
                <w:sz w:val="15"/>
                <w:szCs w:val="15"/>
                <w:lang w:val="ro-RO"/>
              </w:rPr>
              <w:t>RELIGIE UNITARIANĂ</w:t>
            </w:r>
          </w:p>
          <w:p w:rsidR="00F877C5" w:rsidRPr="00F5570E" w:rsidRDefault="00F877C5" w:rsidP="00F877C5">
            <w:pPr>
              <w:pStyle w:val="Heading1"/>
              <w:jc w:val="center"/>
              <w:rPr>
                <w:b/>
                <w:iCs/>
                <w:sz w:val="14"/>
                <w:szCs w:val="14"/>
              </w:rPr>
            </w:pPr>
            <w:r w:rsidRPr="00F5570E">
              <w:rPr>
                <w:b/>
                <w:iCs/>
                <w:sz w:val="14"/>
                <w:szCs w:val="14"/>
              </w:rPr>
              <w:t xml:space="preserve"> (SPECIALITATE ŞI DIDACTICA SPECIALITĂŢII), ELEMENTE DE PEDAGOGIE ŞI PSIHOLOGIE </w:t>
            </w:r>
          </w:p>
          <w:p w:rsidR="00F877C5" w:rsidRPr="00F5570E" w:rsidRDefault="00F877C5" w:rsidP="00F877C5">
            <w:pPr>
              <w:jc w:val="center"/>
              <w:rPr>
                <w:b/>
                <w:bCs/>
                <w:sz w:val="15"/>
                <w:szCs w:val="15"/>
                <w:lang w:val="ro-RO"/>
              </w:rPr>
            </w:pPr>
            <w:r w:rsidRPr="00F5570E">
              <w:rPr>
                <w:sz w:val="12"/>
                <w:szCs w:val="12"/>
              </w:rPr>
              <w:t xml:space="preserve">(programele pentru examenul naţional de definitivare în învăţământ aprobate prin ordinul ministrului educaţiei şi cercetării ştiinţifice nr. 5558 / 2015)  </w:t>
            </w:r>
          </w:p>
        </w:tc>
      </w:tr>
      <w:tr w:rsidR="00F5570E" w:rsidRPr="00F5570E">
        <w:trPr>
          <w:cantSplit/>
          <w:jc w:val="center"/>
        </w:trPr>
        <w:tc>
          <w:tcPr>
            <w:tcW w:w="1627" w:type="dxa"/>
            <w:vMerge/>
            <w:tcBorders>
              <w:left w:val="thinThickSmallGap" w:sz="24" w:space="0" w:color="auto"/>
            </w:tcBorders>
            <w:vAlign w:val="center"/>
          </w:tcPr>
          <w:p w:rsidR="00125704" w:rsidRPr="00F5570E" w:rsidRDefault="00125704" w:rsidP="00AE7467">
            <w:pPr>
              <w:jc w:val="center"/>
              <w:rPr>
                <w:b/>
                <w:bCs/>
                <w:sz w:val="13"/>
                <w:szCs w:val="13"/>
                <w:lang w:val="ro-RO"/>
              </w:rPr>
            </w:pPr>
          </w:p>
        </w:tc>
        <w:tc>
          <w:tcPr>
            <w:tcW w:w="1309" w:type="dxa"/>
            <w:vMerge/>
            <w:tcBorders>
              <w:right w:val="thinThickSmallGap" w:sz="24" w:space="0" w:color="auto"/>
            </w:tcBorders>
            <w:vAlign w:val="center"/>
          </w:tcPr>
          <w:p w:rsidR="00125704" w:rsidRPr="00F5570E" w:rsidRDefault="00125704" w:rsidP="00AE7467">
            <w:pPr>
              <w:jc w:val="center"/>
              <w:rPr>
                <w:b/>
                <w:bCs/>
                <w:sz w:val="13"/>
                <w:szCs w:val="13"/>
                <w:lang w:val="ro-RO"/>
              </w:rPr>
            </w:pPr>
          </w:p>
        </w:tc>
        <w:tc>
          <w:tcPr>
            <w:tcW w:w="1683" w:type="dxa"/>
            <w:vMerge/>
            <w:tcBorders>
              <w:left w:val="nil"/>
            </w:tcBorders>
            <w:vAlign w:val="center"/>
          </w:tcPr>
          <w:p w:rsidR="00125704" w:rsidRPr="00F5570E" w:rsidRDefault="00125704" w:rsidP="00AE7467">
            <w:pPr>
              <w:jc w:val="center"/>
              <w:rPr>
                <w:sz w:val="13"/>
                <w:szCs w:val="13"/>
                <w:lang w:val="ro-RO"/>
              </w:rPr>
            </w:pPr>
          </w:p>
        </w:tc>
        <w:tc>
          <w:tcPr>
            <w:tcW w:w="561" w:type="dxa"/>
            <w:vAlign w:val="center"/>
          </w:tcPr>
          <w:p w:rsidR="00125704" w:rsidRPr="00F5570E" w:rsidRDefault="00125704" w:rsidP="00B57133">
            <w:pPr>
              <w:numPr>
                <w:ilvl w:val="0"/>
                <w:numId w:val="36"/>
              </w:numPr>
              <w:jc w:val="center"/>
              <w:rPr>
                <w:sz w:val="13"/>
                <w:szCs w:val="13"/>
                <w:lang w:val="ro-RO"/>
              </w:rPr>
            </w:pPr>
          </w:p>
        </w:tc>
        <w:tc>
          <w:tcPr>
            <w:tcW w:w="5984" w:type="dxa"/>
            <w:vAlign w:val="center"/>
          </w:tcPr>
          <w:p w:rsidR="00125704" w:rsidRPr="00F5570E" w:rsidRDefault="00125704" w:rsidP="00AE7467">
            <w:pPr>
              <w:rPr>
                <w:sz w:val="13"/>
                <w:szCs w:val="13"/>
                <w:lang w:val="ro-RO"/>
              </w:rPr>
            </w:pPr>
            <w:r w:rsidRPr="00F5570E">
              <w:rPr>
                <w:sz w:val="13"/>
                <w:szCs w:val="13"/>
                <w:lang w:val="ro-RO"/>
              </w:rPr>
              <w:t>Teologie reformată – Litere</w:t>
            </w:r>
          </w:p>
        </w:tc>
        <w:tc>
          <w:tcPr>
            <w:tcW w:w="748" w:type="dxa"/>
            <w:vAlign w:val="center"/>
          </w:tcPr>
          <w:p w:rsidR="00125704" w:rsidRPr="00F5570E" w:rsidRDefault="00125704" w:rsidP="00AE7467">
            <w:pPr>
              <w:pStyle w:val="Heading4"/>
              <w:jc w:val="center"/>
              <w:rPr>
                <w:b w:val="0"/>
                <w:bCs w:val="0"/>
                <w:sz w:val="13"/>
                <w:szCs w:val="13"/>
                <w:lang w:val="ro-RO"/>
              </w:rPr>
            </w:pPr>
            <w:r w:rsidRPr="00F5570E">
              <w:rPr>
                <w:b w:val="0"/>
                <w:bCs w:val="0"/>
                <w:sz w:val="13"/>
                <w:szCs w:val="13"/>
                <w:lang w:val="ro-RO"/>
              </w:rPr>
              <w:t>x</w:t>
            </w:r>
          </w:p>
        </w:tc>
        <w:tc>
          <w:tcPr>
            <w:tcW w:w="748" w:type="dxa"/>
            <w:tcBorders>
              <w:right w:val="thinThickSmallGap" w:sz="24" w:space="0" w:color="auto"/>
            </w:tcBorders>
            <w:vAlign w:val="center"/>
          </w:tcPr>
          <w:p w:rsidR="00125704" w:rsidRPr="00F5570E" w:rsidRDefault="00125704" w:rsidP="00AE7467">
            <w:pPr>
              <w:rPr>
                <w:b/>
                <w:bCs/>
                <w:sz w:val="13"/>
                <w:szCs w:val="13"/>
                <w:lang w:val="ro-RO"/>
              </w:rPr>
            </w:pPr>
          </w:p>
        </w:tc>
        <w:tc>
          <w:tcPr>
            <w:tcW w:w="2366" w:type="dxa"/>
            <w:vMerge/>
            <w:tcBorders>
              <w:left w:val="nil"/>
              <w:right w:val="thinThickSmallGap" w:sz="24" w:space="0" w:color="auto"/>
            </w:tcBorders>
            <w:vAlign w:val="center"/>
          </w:tcPr>
          <w:p w:rsidR="00125704" w:rsidRPr="00F5570E" w:rsidRDefault="00125704" w:rsidP="00AE7467">
            <w:pPr>
              <w:jc w:val="center"/>
              <w:rPr>
                <w:b/>
                <w:bCs/>
                <w:sz w:val="15"/>
                <w:szCs w:val="15"/>
                <w:lang w:val="ro-RO"/>
              </w:rPr>
            </w:pPr>
          </w:p>
        </w:tc>
      </w:tr>
      <w:tr w:rsidR="00F5570E" w:rsidRPr="00F5570E">
        <w:trPr>
          <w:cantSplit/>
          <w:jc w:val="center"/>
        </w:trPr>
        <w:tc>
          <w:tcPr>
            <w:tcW w:w="1627" w:type="dxa"/>
            <w:vMerge/>
            <w:tcBorders>
              <w:left w:val="thinThickSmallGap" w:sz="24" w:space="0" w:color="auto"/>
            </w:tcBorders>
            <w:vAlign w:val="center"/>
          </w:tcPr>
          <w:p w:rsidR="00125704" w:rsidRPr="00F5570E" w:rsidRDefault="00125704" w:rsidP="00AE7467">
            <w:pPr>
              <w:jc w:val="center"/>
              <w:rPr>
                <w:b/>
                <w:bCs/>
                <w:sz w:val="13"/>
                <w:szCs w:val="13"/>
                <w:lang w:val="ro-RO"/>
              </w:rPr>
            </w:pPr>
          </w:p>
        </w:tc>
        <w:tc>
          <w:tcPr>
            <w:tcW w:w="1309" w:type="dxa"/>
            <w:vMerge/>
            <w:tcBorders>
              <w:right w:val="thinThickSmallGap" w:sz="24" w:space="0" w:color="auto"/>
            </w:tcBorders>
            <w:vAlign w:val="center"/>
          </w:tcPr>
          <w:p w:rsidR="00125704" w:rsidRPr="00F5570E" w:rsidRDefault="00125704" w:rsidP="00AE7467">
            <w:pPr>
              <w:jc w:val="center"/>
              <w:rPr>
                <w:b/>
                <w:bCs/>
                <w:sz w:val="13"/>
                <w:szCs w:val="13"/>
                <w:lang w:val="ro-RO"/>
              </w:rPr>
            </w:pPr>
          </w:p>
        </w:tc>
        <w:tc>
          <w:tcPr>
            <w:tcW w:w="1683" w:type="dxa"/>
            <w:vMerge/>
            <w:tcBorders>
              <w:left w:val="nil"/>
            </w:tcBorders>
            <w:vAlign w:val="center"/>
          </w:tcPr>
          <w:p w:rsidR="00125704" w:rsidRPr="00F5570E" w:rsidRDefault="00125704" w:rsidP="00AE7467">
            <w:pPr>
              <w:jc w:val="center"/>
              <w:rPr>
                <w:sz w:val="13"/>
                <w:szCs w:val="13"/>
                <w:lang w:val="ro-RO"/>
              </w:rPr>
            </w:pPr>
          </w:p>
        </w:tc>
        <w:tc>
          <w:tcPr>
            <w:tcW w:w="561" w:type="dxa"/>
            <w:vAlign w:val="center"/>
          </w:tcPr>
          <w:p w:rsidR="00125704" w:rsidRPr="00F5570E" w:rsidRDefault="00125704" w:rsidP="00B57133">
            <w:pPr>
              <w:numPr>
                <w:ilvl w:val="0"/>
                <w:numId w:val="36"/>
              </w:numPr>
              <w:jc w:val="center"/>
              <w:rPr>
                <w:sz w:val="13"/>
                <w:szCs w:val="13"/>
                <w:lang w:val="ro-RO"/>
              </w:rPr>
            </w:pPr>
          </w:p>
        </w:tc>
        <w:tc>
          <w:tcPr>
            <w:tcW w:w="5984" w:type="dxa"/>
            <w:vAlign w:val="center"/>
          </w:tcPr>
          <w:p w:rsidR="00125704" w:rsidRPr="00F5570E" w:rsidRDefault="00125704" w:rsidP="00AE7467">
            <w:pPr>
              <w:rPr>
                <w:sz w:val="13"/>
                <w:szCs w:val="13"/>
                <w:lang w:val="ro-RO"/>
              </w:rPr>
            </w:pPr>
            <w:r w:rsidRPr="00F5570E">
              <w:rPr>
                <w:sz w:val="13"/>
                <w:szCs w:val="13"/>
                <w:lang w:val="ro-RO"/>
              </w:rPr>
              <w:t>Teologie reformată - Etnologie</w:t>
            </w:r>
          </w:p>
        </w:tc>
        <w:tc>
          <w:tcPr>
            <w:tcW w:w="748" w:type="dxa"/>
            <w:vAlign w:val="center"/>
          </w:tcPr>
          <w:p w:rsidR="00125704" w:rsidRPr="00F5570E" w:rsidRDefault="00125704" w:rsidP="00AE7467">
            <w:pPr>
              <w:pStyle w:val="Heading4"/>
              <w:jc w:val="center"/>
              <w:rPr>
                <w:b w:val="0"/>
                <w:bCs w:val="0"/>
                <w:sz w:val="13"/>
                <w:szCs w:val="13"/>
                <w:lang w:val="ro-RO"/>
              </w:rPr>
            </w:pPr>
            <w:r w:rsidRPr="00F5570E">
              <w:rPr>
                <w:b w:val="0"/>
                <w:bCs w:val="0"/>
                <w:sz w:val="13"/>
                <w:szCs w:val="13"/>
                <w:lang w:val="ro-RO"/>
              </w:rPr>
              <w:t>x</w:t>
            </w:r>
          </w:p>
        </w:tc>
        <w:tc>
          <w:tcPr>
            <w:tcW w:w="748" w:type="dxa"/>
            <w:tcBorders>
              <w:right w:val="thinThickSmallGap" w:sz="24" w:space="0" w:color="auto"/>
            </w:tcBorders>
            <w:vAlign w:val="center"/>
          </w:tcPr>
          <w:p w:rsidR="00125704" w:rsidRPr="00F5570E" w:rsidRDefault="00125704" w:rsidP="00AE7467">
            <w:pPr>
              <w:rPr>
                <w:b/>
                <w:bCs/>
                <w:sz w:val="13"/>
                <w:szCs w:val="13"/>
                <w:lang w:val="ro-RO"/>
              </w:rPr>
            </w:pPr>
          </w:p>
        </w:tc>
        <w:tc>
          <w:tcPr>
            <w:tcW w:w="2366" w:type="dxa"/>
            <w:vMerge/>
            <w:tcBorders>
              <w:left w:val="nil"/>
              <w:right w:val="thinThickSmallGap" w:sz="24" w:space="0" w:color="auto"/>
            </w:tcBorders>
            <w:vAlign w:val="center"/>
          </w:tcPr>
          <w:p w:rsidR="00125704" w:rsidRPr="00F5570E" w:rsidRDefault="00125704" w:rsidP="00AE7467">
            <w:pPr>
              <w:jc w:val="center"/>
              <w:rPr>
                <w:b/>
                <w:bCs/>
                <w:sz w:val="15"/>
                <w:szCs w:val="15"/>
                <w:lang w:val="ro-RO"/>
              </w:rPr>
            </w:pPr>
          </w:p>
        </w:tc>
      </w:tr>
      <w:tr w:rsidR="00F5570E" w:rsidRPr="00F5570E">
        <w:trPr>
          <w:cantSplit/>
          <w:jc w:val="center"/>
        </w:trPr>
        <w:tc>
          <w:tcPr>
            <w:tcW w:w="1627" w:type="dxa"/>
            <w:vMerge/>
            <w:tcBorders>
              <w:left w:val="thinThickSmallGap" w:sz="24" w:space="0" w:color="auto"/>
            </w:tcBorders>
            <w:vAlign w:val="center"/>
          </w:tcPr>
          <w:p w:rsidR="00125704" w:rsidRPr="00F5570E" w:rsidRDefault="00125704" w:rsidP="00AE7467">
            <w:pPr>
              <w:jc w:val="center"/>
              <w:rPr>
                <w:b/>
                <w:bCs/>
                <w:sz w:val="13"/>
                <w:szCs w:val="13"/>
                <w:lang w:val="ro-RO"/>
              </w:rPr>
            </w:pPr>
          </w:p>
        </w:tc>
        <w:tc>
          <w:tcPr>
            <w:tcW w:w="1309" w:type="dxa"/>
            <w:vMerge/>
            <w:tcBorders>
              <w:right w:val="thinThickSmallGap" w:sz="24" w:space="0" w:color="auto"/>
            </w:tcBorders>
            <w:vAlign w:val="center"/>
          </w:tcPr>
          <w:p w:rsidR="00125704" w:rsidRPr="00F5570E" w:rsidRDefault="00125704" w:rsidP="00AE7467">
            <w:pPr>
              <w:jc w:val="center"/>
              <w:rPr>
                <w:b/>
                <w:bCs/>
                <w:sz w:val="13"/>
                <w:szCs w:val="13"/>
                <w:lang w:val="ro-RO"/>
              </w:rPr>
            </w:pPr>
          </w:p>
        </w:tc>
        <w:tc>
          <w:tcPr>
            <w:tcW w:w="1683" w:type="dxa"/>
            <w:vMerge/>
            <w:tcBorders>
              <w:left w:val="nil"/>
            </w:tcBorders>
            <w:vAlign w:val="center"/>
          </w:tcPr>
          <w:p w:rsidR="00125704" w:rsidRPr="00F5570E" w:rsidRDefault="00125704" w:rsidP="00AE7467">
            <w:pPr>
              <w:jc w:val="center"/>
              <w:rPr>
                <w:sz w:val="13"/>
                <w:szCs w:val="13"/>
                <w:lang w:val="ro-RO"/>
              </w:rPr>
            </w:pPr>
          </w:p>
        </w:tc>
        <w:tc>
          <w:tcPr>
            <w:tcW w:w="561" w:type="dxa"/>
            <w:vAlign w:val="center"/>
          </w:tcPr>
          <w:p w:rsidR="00125704" w:rsidRPr="00F5570E" w:rsidRDefault="00125704" w:rsidP="00B57133">
            <w:pPr>
              <w:numPr>
                <w:ilvl w:val="0"/>
                <w:numId w:val="36"/>
              </w:numPr>
              <w:jc w:val="center"/>
              <w:rPr>
                <w:sz w:val="13"/>
                <w:szCs w:val="13"/>
                <w:lang w:val="ro-RO"/>
              </w:rPr>
            </w:pPr>
          </w:p>
        </w:tc>
        <w:tc>
          <w:tcPr>
            <w:tcW w:w="5984" w:type="dxa"/>
            <w:vAlign w:val="center"/>
          </w:tcPr>
          <w:p w:rsidR="00125704" w:rsidRPr="00F5570E" w:rsidRDefault="00125704" w:rsidP="00AE7467">
            <w:pPr>
              <w:rPr>
                <w:sz w:val="13"/>
                <w:szCs w:val="13"/>
                <w:lang w:val="ro-RO"/>
              </w:rPr>
            </w:pPr>
            <w:r w:rsidRPr="00F5570E">
              <w:rPr>
                <w:sz w:val="13"/>
                <w:szCs w:val="13"/>
                <w:lang w:val="ro-RO"/>
              </w:rPr>
              <w:t>Teologie reformată - Asistenţă socială</w:t>
            </w:r>
          </w:p>
        </w:tc>
        <w:tc>
          <w:tcPr>
            <w:tcW w:w="748" w:type="dxa"/>
            <w:vAlign w:val="center"/>
          </w:tcPr>
          <w:p w:rsidR="00125704" w:rsidRPr="00F5570E" w:rsidRDefault="00125704" w:rsidP="00AE7467">
            <w:pPr>
              <w:pStyle w:val="Heading4"/>
              <w:jc w:val="center"/>
              <w:rPr>
                <w:b w:val="0"/>
                <w:bCs w:val="0"/>
                <w:sz w:val="13"/>
                <w:szCs w:val="13"/>
                <w:lang w:val="ro-RO"/>
              </w:rPr>
            </w:pPr>
            <w:r w:rsidRPr="00F5570E">
              <w:rPr>
                <w:b w:val="0"/>
                <w:bCs w:val="0"/>
                <w:sz w:val="13"/>
                <w:szCs w:val="13"/>
                <w:lang w:val="ro-RO"/>
              </w:rPr>
              <w:t>x</w:t>
            </w:r>
          </w:p>
        </w:tc>
        <w:tc>
          <w:tcPr>
            <w:tcW w:w="748" w:type="dxa"/>
            <w:tcBorders>
              <w:right w:val="thinThickSmallGap" w:sz="24" w:space="0" w:color="auto"/>
            </w:tcBorders>
            <w:vAlign w:val="center"/>
          </w:tcPr>
          <w:p w:rsidR="00125704" w:rsidRPr="00F5570E" w:rsidRDefault="00125704" w:rsidP="00AE7467">
            <w:pPr>
              <w:rPr>
                <w:b/>
                <w:bCs/>
                <w:sz w:val="13"/>
                <w:szCs w:val="13"/>
                <w:lang w:val="ro-RO"/>
              </w:rPr>
            </w:pPr>
          </w:p>
        </w:tc>
        <w:tc>
          <w:tcPr>
            <w:tcW w:w="2366" w:type="dxa"/>
            <w:vMerge/>
            <w:tcBorders>
              <w:left w:val="nil"/>
              <w:right w:val="thinThickSmallGap" w:sz="24" w:space="0" w:color="auto"/>
            </w:tcBorders>
            <w:vAlign w:val="center"/>
          </w:tcPr>
          <w:p w:rsidR="00125704" w:rsidRPr="00F5570E" w:rsidRDefault="00125704" w:rsidP="00AE7467">
            <w:pPr>
              <w:jc w:val="center"/>
              <w:rPr>
                <w:b/>
                <w:bCs/>
                <w:sz w:val="15"/>
                <w:szCs w:val="15"/>
                <w:lang w:val="ro-RO"/>
              </w:rPr>
            </w:pPr>
          </w:p>
        </w:tc>
      </w:tr>
      <w:tr w:rsidR="00F5570E" w:rsidRPr="00F5570E">
        <w:trPr>
          <w:cantSplit/>
          <w:jc w:val="center"/>
        </w:trPr>
        <w:tc>
          <w:tcPr>
            <w:tcW w:w="1627" w:type="dxa"/>
            <w:vMerge/>
            <w:tcBorders>
              <w:left w:val="thinThickSmallGap" w:sz="24" w:space="0" w:color="auto"/>
            </w:tcBorders>
            <w:vAlign w:val="center"/>
          </w:tcPr>
          <w:p w:rsidR="00125704" w:rsidRPr="00F5570E" w:rsidRDefault="00125704" w:rsidP="00AE7467">
            <w:pPr>
              <w:jc w:val="center"/>
              <w:rPr>
                <w:b/>
                <w:bCs/>
                <w:sz w:val="13"/>
                <w:szCs w:val="13"/>
                <w:lang w:val="ro-RO"/>
              </w:rPr>
            </w:pPr>
          </w:p>
        </w:tc>
        <w:tc>
          <w:tcPr>
            <w:tcW w:w="1309" w:type="dxa"/>
            <w:vMerge/>
            <w:tcBorders>
              <w:right w:val="thinThickSmallGap" w:sz="24" w:space="0" w:color="auto"/>
            </w:tcBorders>
            <w:vAlign w:val="center"/>
          </w:tcPr>
          <w:p w:rsidR="00125704" w:rsidRPr="00F5570E" w:rsidRDefault="00125704" w:rsidP="00AE7467">
            <w:pPr>
              <w:jc w:val="center"/>
              <w:rPr>
                <w:b/>
                <w:bCs/>
                <w:sz w:val="13"/>
                <w:szCs w:val="13"/>
                <w:lang w:val="ro-RO"/>
              </w:rPr>
            </w:pPr>
          </w:p>
        </w:tc>
        <w:tc>
          <w:tcPr>
            <w:tcW w:w="1683" w:type="dxa"/>
            <w:vMerge/>
            <w:tcBorders>
              <w:left w:val="nil"/>
            </w:tcBorders>
            <w:vAlign w:val="center"/>
          </w:tcPr>
          <w:p w:rsidR="00125704" w:rsidRPr="00F5570E" w:rsidRDefault="00125704" w:rsidP="00AE7467">
            <w:pPr>
              <w:jc w:val="center"/>
              <w:rPr>
                <w:sz w:val="13"/>
                <w:szCs w:val="13"/>
                <w:lang w:val="ro-RO"/>
              </w:rPr>
            </w:pPr>
          </w:p>
        </w:tc>
        <w:tc>
          <w:tcPr>
            <w:tcW w:w="561" w:type="dxa"/>
            <w:vAlign w:val="center"/>
          </w:tcPr>
          <w:p w:rsidR="00125704" w:rsidRPr="00F5570E" w:rsidRDefault="00125704" w:rsidP="00B57133">
            <w:pPr>
              <w:numPr>
                <w:ilvl w:val="0"/>
                <w:numId w:val="36"/>
              </w:numPr>
              <w:jc w:val="center"/>
              <w:rPr>
                <w:sz w:val="13"/>
                <w:szCs w:val="13"/>
                <w:lang w:val="ro-RO"/>
              </w:rPr>
            </w:pPr>
          </w:p>
        </w:tc>
        <w:tc>
          <w:tcPr>
            <w:tcW w:w="5984" w:type="dxa"/>
            <w:vAlign w:val="center"/>
          </w:tcPr>
          <w:p w:rsidR="00125704" w:rsidRPr="00F5570E" w:rsidRDefault="00125704" w:rsidP="00AE7467">
            <w:pPr>
              <w:rPr>
                <w:sz w:val="13"/>
                <w:szCs w:val="13"/>
                <w:lang w:val="ro-RO"/>
              </w:rPr>
            </w:pPr>
            <w:r w:rsidRPr="00F5570E">
              <w:rPr>
                <w:sz w:val="13"/>
                <w:szCs w:val="13"/>
                <w:lang w:val="ro-RO"/>
              </w:rPr>
              <w:t>Teologie reformată didactică – Asistenţă socială</w:t>
            </w:r>
          </w:p>
        </w:tc>
        <w:tc>
          <w:tcPr>
            <w:tcW w:w="748" w:type="dxa"/>
            <w:vAlign w:val="center"/>
          </w:tcPr>
          <w:p w:rsidR="00125704" w:rsidRPr="00F5570E" w:rsidRDefault="00125704" w:rsidP="00AE7467">
            <w:pPr>
              <w:pStyle w:val="Heading4"/>
              <w:jc w:val="center"/>
              <w:rPr>
                <w:b w:val="0"/>
                <w:bCs w:val="0"/>
                <w:sz w:val="13"/>
                <w:szCs w:val="13"/>
                <w:lang w:val="ro-RO"/>
              </w:rPr>
            </w:pPr>
            <w:r w:rsidRPr="00F5570E">
              <w:rPr>
                <w:b w:val="0"/>
                <w:bCs w:val="0"/>
                <w:sz w:val="13"/>
                <w:szCs w:val="13"/>
                <w:lang w:val="ro-RO"/>
              </w:rPr>
              <w:t>x</w:t>
            </w:r>
          </w:p>
        </w:tc>
        <w:tc>
          <w:tcPr>
            <w:tcW w:w="748" w:type="dxa"/>
            <w:tcBorders>
              <w:right w:val="thinThickSmallGap" w:sz="24" w:space="0" w:color="auto"/>
            </w:tcBorders>
            <w:vAlign w:val="center"/>
          </w:tcPr>
          <w:p w:rsidR="00125704" w:rsidRPr="00F5570E" w:rsidRDefault="00125704" w:rsidP="00AE7467">
            <w:pPr>
              <w:rPr>
                <w:b/>
                <w:bCs/>
                <w:sz w:val="13"/>
                <w:szCs w:val="13"/>
                <w:lang w:val="ro-RO"/>
              </w:rPr>
            </w:pPr>
          </w:p>
        </w:tc>
        <w:tc>
          <w:tcPr>
            <w:tcW w:w="2366" w:type="dxa"/>
            <w:vMerge/>
            <w:tcBorders>
              <w:left w:val="nil"/>
              <w:right w:val="thinThickSmallGap" w:sz="24" w:space="0" w:color="auto"/>
            </w:tcBorders>
            <w:vAlign w:val="center"/>
          </w:tcPr>
          <w:p w:rsidR="00125704" w:rsidRPr="00F5570E" w:rsidRDefault="00125704" w:rsidP="00AE7467">
            <w:pPr>
              <w:jc w:val="center"/>
              <w:rPr>
                <w:b/>
                <w:bCs/>
                <w:sz w:val="15"/>
                <w:szCs w:val="15"/>
                <w:lang w:val="ro-RO"/>
              </w:rPr>
            </w:pPr>
          </w:p>
        </w:tc>
      </w:tr>
      <w:tr w:rsidR="00F5570E" w:rsidRPr="00F5570E">
        <w:trPr>
          <w:cantSplit/>
          <w:jc w:val="center"/>
        </w:trPr>
        <w:tc>
          <w:tcPr>
            <w:tcW w:w="1627" w:type="dxa"/>
            <w:vMerge/>
            <w:tcBorders>
              <w:left w:val="thinThickSmallGap" w:sz="24" w:space="0" w:color="auto"/>
            </w:tcBorders>
            <w:vAlign w:val="center"/>
          </w:tcPr>
          <w:p w:rsidR="00125704" w:rsidRPr="00F5570E" w:rsidRDefault="00125704" w:rsidP="00AE7467">
            <w:pPr>
              <w:jc w:val="center"/>
              <w:rPr>
                <w:b/>
                <w:bCs/>
                <w:sz w:val="13"/>
                <w:szCs w:val="13"/>
                <w:lang w:val="ro-RO"/>
              </w:rPr>
            </w:pPr>
          </w:p>
        </w:tc>
        <w:tc>
          <w:tcPr>
            <w:tcW w:w="1309" w:type="dxa"/>
            <w:vMerge/>
            <w:tcBorders>
              <w:right w:val="thinThickSmallGap" w:sz="24" w:space="0" w:color="auto"/>
            </w:tcBorders>
            <w:vAlign w:val="center"/>
          </w:tcPr>
          <w:p w:rsidR="00125704" w:rsidRPr="00F5570E" w:rsidRDefault="00125704" w:rsidP="00AE7467">
            <w:pPr>
              <w:jc w:val="center"/>
              <w:rPr>
                <w:b/>
                <w:bCs/>
                <w:sz w:val="13"/>
                <w:szCs w:val="13"/>
                <w:lang w:val="ro-RO"/>
              </w:rPr>
            </w:pPr>
          </w:p>
        </w:tc>
        <w:tc>
          <w:tcPr>
            <w:tcW w:w="1683" w:type="dxa"/>
            <w:vMerge/>
            <w:tcBorders>
              <w:left w:val="nil"/>
            </w:tcBorders>
            <w:vAlign w:val="center"/>
          </w:tcPr>
          <w:p w:rsidR="00125704" w:rsidRPr="00F5570E" w:rsidRDefault="00125704" w:rsidP="00AE7467">
            <w:pPr>
              <w:jc w:val="center"/>
              <w:rPr>
                <w:sz w:val="13"/>
                <w:szCs w:val="13"/>
                <w:lang w:val="ro-RO"/>
              </w:rPr>
            </w:pPr>
          </w:p>
        </w:tc>
        <w:tc>
          <w:tcPr>
            <w:tcW w:w="561" w:type="dxa"/>
            <w:vAlign w:val="center"/>
          </w:tcPr>
          <w:p w:rsidR="00125704" w:rsidRPr="00F5570E" w:rsidRDefault="00125704" w:rsidP="00B57133">
            <w:pPr>
              <w:numPr>
                <w:ilvl w:val="0"/>
                <w:numId w:val="36"/>
              </w:numPr>
              <w:jc w:val="center"/>
              <w:rPr>
                <w:sz w:val="13"/>
                <w:szCs w:val="13"/>
                <w:lang w:val="ro-RO"/>
              </w:rPr>
            </w:pPr>
          </w:p>
        </w:tc>
        <w:tc>
          <w:tcPr>
            <w:tcW w:w="5984" w:type="dxa"/>
            <w:vAlign w:val="center"/>
          </w:tcPr>
          <w:p w:rsidR="00125704" w:rsidRPr="00F5570E" w:rsidRDefault="00125704" w:rsidP="00AE7467">
            <w:pPr>
              <w:rPr>
                <w:sz w:val="13"/>
                <w:szCs w:val="13"/>
                <w:lang w:val="ro-RO"/>
              </w:rPr>
            </w:pPr>
            <w:r w:rsidRPr="00F5570E">
              <w:rPr>
                <w:sz w:val="13"/>
                <w:szCs w:val="13"/>
                <w:lang w:val="ro-RO"/>
              </w:rPr>
              <w:t>Teologie reformată – Limba şi literatura străină/maternă</w:t>
            </w:r>
          </w:p>
        </w:tc>
        <w:tc>
          <w:tcPr>
            <w:tcW w:w="748" w:type="dxa"/>
            <w:vAlign w:val="center"/>
          </w:tcPr>
          <w:p w:rsidR="00125704" w:rsidRPr="00F5570E" w:rsidRDefault="00125704" w:rsidP="00AE7467">
            <w:pPr>
              <w:pStyle w:val="Heading4"/>
              <w:jc w:val="center"/>
              <w:rPr>
                <w:b w:val="0"/>
                <w:bCs w:val="0"/>
                <w:sz w:val="13"/>
                <w:szCs w:val="13"/>
                <w:lang w:val="ro-RO"/>
              </w:rPr>
            </w:pPr>
            <w:r w:rsidRPr="00F5570E">
              <w:rPr>
                <w:b w:val="0"/>
                <w:bCs w:val="0"/>
                <w:sz w:val="13"/>
                <w:szCs w:val="13"/>
                <w:lang w:val="ro-RO"/>
              </w:rPr>
              <w:t>x</w:t>
            </w:r>
          </w:p>
        </w:tc>
        <w:tc>
          <w:tcPr>
            <w:tcW w:w="748" w:type="dxa"/>
            <w:tcBorders>
              <w:right w:val="thinThickSmallGap" w:sz="24" w:space="0" w:color="auto"/>
            </w:tcBorders>
            <w:vAlign w:val="center"/>
          </w:tcPr>
          <w:p w:rsidR="00125704" w:rsidRPr="00F5570E" w:rsidRDefault="00125704" w:rsidP="00AE7467">
            <w:pPr>
              <w:rPr>
                <w:b/>
                <w:bCs/>
                <w:sz w:val="13"/>
                <w:szCs w:val="13"/>
                <w:lang w:val="ro-RO"/>
              </w:rPr>
            </w:pPr>
          </w:p>
        </w:tc>
        <w:tc>
          <w:tcPr>
            <w:tcW w:w="2366" w:type="dxa"/>
            <w:vMerge/>
            <w:tcBorders>
              <w:left w:val="nil"/>
              <w:right w:val="thinThickSmallGap" w:sz="24" w:space="0" w:color="auto"/>
            </w:tcBorders>
            <w:vAlign w:val="center"/>
          </w:tcPr>
          <w:p w:rsidR="00125704" w:rsidRPr="00F5570E" w:rsidRDefault="00125704" w:rsidP="00AE7467">
            <w:pPr>
              <w:jc w:val="center"/>
              <w:rPr>
                <w:b/>
                <w:bCs/>
                <w:sz w:val="15"/>
                <w:szCs w:val="15"/>
                <w:lang w:val="ro-RO"/>
              </w:rPr>
            </w:pPr>
          </w:p>
        </w:tc>
      </w:tr>
      <w:tr w:rsidR="00F5570E" w:rsidRPr="00F5570E">
        <w:trPr>
          <w:cantSplit/>
          <w:jc w:val="center"/>
        </w:trPr>
        <w:tc>
          <w:tcPr>
            <w:tcW w:w="1627" w:type="dxa"/>
            <w:vMerge/>
            <w:tcBorders>
              <w:left w:val="thinThickSmallGap" w:sz="24" w:space="0" w:color="auto"/>
            </w:tcBorders>
            <w:vAlign w:val="center"/>
          </w:tcPr>
          <w:p w:rsidR="00125704" w:rsidRPr="00F5570E" w:rsidRDefault="00125704" w:rsidP="00AE7467">
            <w:pPr>
              <w:jc w:val="center"/>
              <w:rPr>
                <w:b/>
                <w:bCs/>
                <w:sz w:val="13"/>
                <w:szCs w:val="13"/>
                <w:lang w:val="ro-RO"/>
              </w:rPr>
            </w:pPr>
          </w:p>
        </w:tc>
        <w:tc>
          <w:tcPr>
            <w:tcW w:w="1309" w:type="dxa"/>
            <w:vMerge/>
            <w:tcBorders>
              <w:right w:val="thinThickSmallGap" w:sz="24" w:space="0" w:color="auto"/>
            </w:tcBorders>
            <w:vAlign w:val="center"/>
          </w:tcPr>
          <w:p w:rsidR="00125704" w:rsidRPr="00F5570E" w:rsidRDefault="00125704" w:rsidP="00AE7467">
            <w:pPr>
              <w:jc w:val="center"/>
              <w:rPr>
                <w:b/>
                <w:bCs/>
                <w:sz w:val="13"/>
                <w:szCs w:val="13"/>
                <w:lang w:val="ro-RO"/>
              </w:rPr>
            </w:pPr>
          </w:p>
        </w:tc>
        <w:tc>
          <w:tcPr>
            <w:tcW w:w="1683" w:type="dxa"/>
            <w:vMerge/>
            <w:tcBorders>
              <w:left w:val="nil"/>
            </w:tcBorders>
            <w:vAlign w:val="center"/>
          </w:tcPr>
          <w:p w:rsidR="00125704" w:rsidRPr="00F5570E" w:rsidRDefault="00125704" w:rsidP="00AE7467">
            <w:pPr>
              <w:jc w:val="center"/>
              <w:rPr>
                <w:sz w:val="13"/>
                <w:szCs w:val="13"/>
                <w:lang w:val="ro-RO"/>
              </w:rPr>
            </w:pPr>
          </w:p>
        </w:tc>
        <w:tc>
          <w:tcPr>
            <w:tcW w:w="561" w:type="dxa"/>
            <w:vAlign w:val="center"/>
          </w:tcPr>
          <w:p w:rsidR="00125704" w:rsidRPr="00F5570E" w:rsidRDefault="00125704" w:rsidP="00B57133">
            <w:pPr>
              <w:numPr>
                <w:ilvl w:val="0"/>
                <w:numId w:val="36"/>
              </w:numPr>
              <w:jc w:val="center"/>
              <w:rPr>
                <w:sz w:val="13"/>
                <w:szCs w:val="13"/>
                <w:lang w:val="ro-RO"/>
              </w:rPr>
            </w:pPr>
          </w:p>
        </w:tc>
        <w:tc>
          <w:tcPr>
            <w:tcW w:w="5984" w:type="dxa"/>
            <w:vAlign w:val="center"/>
          </w:tcPr>
          <w:p w:rsidR="00125704" w:rsidRPr="00F5570E" w:rsidRDefault="00125704" w:rsidP="00AE7467">
            <w:pPr>
              <w:rPr>
                <w:sz w:val="13"/>
                <w:szCs w:val="13"/>
                <w:lang w:val="ro-RO"/>
              </w:rPr>
            </w:pPr>
            <w:r w:rsidRPr="00F5570E">
              <w:rPr>
                <w:sz w:val="13"/>
                <w:szCs w:val="13"/>
                <w:lang w:val="ro-RO"/>
              </w:rPr>
              <w:t>Teologie reformată – Limba maternă</w:t>
            </w:r>
          </w:p>
        </w:tc>
        <w:tc>
          <w:tcPr>
            <w:tcW w:w="748" w:type="dxa"/>
            <w:vAlign w:val="center"/>
          </w:tcPr>
          <w:p w:rsidR="00125704" w:rsidRPr="00F5570E" w:rsidRDefault="00125704" w:rsidP="00AE7467">
            <w:pPr>
              <w:pStyle w:val="Heading4"/>
              <w:jc w:val="center"/>
              <w:rPr>
                <w:b w:val="0"/>
                <w:bCs w:val="0"/>
                <w:sz w:val="13"/>
                <w:szCs w:val="13"/>
                <w:lang w:val="ro-RO"/>
              </w:rPr>
            </w:pPr>
            <w:r w:rsidRPr="00F5570E">
              <w:rPr>
                <w:b w:val="0"/>
                <w:bCs w:val="0"/>
                <w:sz w:val="13"/>
                <w:szCs w:val="13"/>
                <w:lang w:val="ro-RO"/>
              </w:rPr>
              <w:t>x</w:t>
            </w:r>
          </w:p>
        </w:tc>
        <w:tc>
          <w:tcPr>
            <w:tcW w:w="748" w:type="dxa"/>
            <w:tcBorders>
              <w:right w:val="thinThickSmallGap" w:sz="24" w:space="0" w:color="auto"/>
            </w:tcBorders>
            <w:vAlign w:val="center"/>
          </w:tcPr>
          <w:p w:rsidR="00125704" w:rsidRPr="00F5570E" w:rsidRDefault="00125704" w:rsidP="00AE7467">
            <w:pPr>
              <w:rPr>
                <w:b/>
                <w:bCs/>
                <w:sz w:val="13"/>
                <w:szCs w:val="13"/>
                <w:lang w:val="ro-RO"/>
              </w:rPr>
            </w:pPr>
          </w:p>
        </w:tc>
        <w:tc>
          <w:tcPr>
            <w:tcW w:w="2366" w:type="dxa"/>
            <w:vMerge/>
            <w:tcBorders>
              <w:left w:val="nil"/>
              <w:right w:val="thinThickSmallGap" w:sz="24" w:space="0" w:color="auto"/>
            </w:tcBorders>
            <w:vAlign w:val="center"/>
          </w:tcPr>
          <w:p w:rsidR="00125704" w:rsidRPr="00F5570E" w:rsidRDefault="00125704" w:rsidP="00AE7467">
            <w:pPr>
              <w:jc w:val="center"/>
              <w:rPr>
                <w:b/>
                <w:bCs/>
                <w:sz w:val="15"/>
                <w:szCs w:val="15"/>
                <w:lang w:val="ro-RO"/>
              </w:rPr>
            </w:pPr>
          </w:p>
        </w:tc>
      </w:tr>
      <w:tr w:rsidR="00F5570E" w:rsidRPr="00F5570E">
        <w:trPr>
          <w:cantSplit/>
          <w:jc w:val="center"/>
        </w:trPr>
        <w:tc>
          <w:tcPr>
            <w:tcW w:w="1627" w:type="dxa"/>
            <w:vMerge/>
            <w:tcBorders>
              <w:left w:val="thinThickSmallGap" w:sz="24" w:space="0" w:color="auto"/>
            </w:tcBorders>
            <w:vAlign w:val="center"/>
          </w:tcPr>
          <w:p w:rsidR="00125704" w:rsidRPr="00F5570E" w:rsidRDefault="00125704" w:rsidP="00AE7467">
            <w:pPr>
              <w:jc w:val="center"/>
              <w:rPr>
                <w:b/>
                <w:bCs/>
                <w:sz w:val="13"/>
                <w:szCs w:val="13"/>
                <w:lang w:val="ro-RO"/>
              </w:rPr>
            </w:pPr>
          </w:p>
        </w:tc>
        <w:tc>
          <w:tcPr>
            <w:tcW w:w="1309" w:type="dxa"/>
            <w:vMerge/>
            <w:tcBorders>
              <w:right w:val="thinThickSmallGap" w:sz="24" w:space="0" w:color="auto"/>
            </w:tcBorders>
            <w:vAlign w:val="center"/>
          </w:tcPr>
          <w:p w:rsidR="00125704" w:rsidRPr="00F5570E" w:rsidRDefault="00125704" w:rsidP="00AE7467">
            <w:pPr>
              <w:jc w:val="center"/>
              <w:rPr>
                <w:b/>
                <w:bCs/>
                <w:sz w:val="13"/>
                <w:szCs w:val="13"/>
                <w:lang w:val="ro-RO"/>
              </w:rPr>
            </w:pPr>
          </w:p>
        </w:tc>
        <w:tc>
          <w:tcPr>
            <w:tcW w:w="1683" w:type="dxa"/>
            <w:vMerge/>
            <w:tcBorders>
              <w:left w:val="nil"/>
            </w:tcBorders>
            <w:vAlign w:val="center"/>
          </w:tcPr>
          <w:p w:rsidR="00125704" w:rsidRPr="00F5570E" w:rsidRDefault="00125704" w:rsidP="00AE7467">
            <w:pPr>
              <w:jc w:val="center"/>
              <w:rPr>
                <w:sz w:val="13"/>
                <w:szCs w:val="13"/>
                <w:lang w:val="ro-RO"/>
              </w:rPr>
            </w:pPr>
          </w:p>
        </w:tc>
        <w:tc>
          <w:tcPr>
            <w:tcW w:w="561" w:type="dxa"/>
            <w:vAlign w:val="center"/>
          </w:tcPr>
          <w:p w:rsidR="00125704" w:rsidRPr="00F5570E" w:rsidRDefault="00125704" w:rsidP="00B57133">
            <w:pPr>
              <w:numPr>
                <w:ilvl w:val="0"/>
                <w:numId w:val="36"/>
              </w:numPr>
              <w:jc w:val="center"/>
              <w:rPr>
                <w:sz w:val="13"/>
                <w:szCs w:val="13"/>
                <w:lang w:val="ro-RO"/>
              </w:rPr>
            </w:pPr>
          </w:p>
        </w:tc>
        <w:tc>
          <w:tcPr>
            <w:tcW w:w="5984" w:type="dxa"/>
            <w:vAlign w:val="center"/>
          </w:tcPr>
          <w:p w:rsidR="00125704" w:rsidRPr="00F5570E" w:rsidRDefault="00125704" w:rsidP="00AE7467">
            <w:pPr>
              <w:rPr>
                <w:sz w:val="13"/>
                <w:szCs w:val="13"/>
                <w:lang w:val="ro-RO"/>
              </w:rPr>
            </w:pPr>
            <w:r w:rsidRPr="00F5570E">
              <w:rPr>
                <w:sz w:val="13"/>
                <w:szCs w:val="13"/>
                <w:lang w:val="ro-RO"/>
              </w:rPr>
              <w:t>Teologie reformată – Limba şi literatura elină</w:t>
            </w:r>
          </w:p>
        </w:tc>
        <w:tc>
          <w:tcPr>
            <w:tcW w:w="748" w:type="dxa"/>
            <w:vAlign w:val="center"/>
          </w:tcPr>
          <w:p w:rsidR="00125704" w:rsidRPr="00F5570E" w:rsidRDefault="00125704" w:rsidP="00AE7467">
            <w:pPr>
              <w:pStyle w:val="Heading4"/>
              <w:jc w:val="center"/>
              <w:rPr>
                <w:b w:val="0"/>
                <w:bCs w:val="0"/>
                <w:sz w:val="13"/>
                <w:szCs w:val="13"/>
                <w:lang w:val="ro-RO"/>
              </w:rPr>
            </w:pPr>
            <w:r w:rsidRPr="00F5570E">
              <w:rPr>
                <w:b w:val="0"/>
                <w:bCs w:val="0"/>
                <w:sz w:val="13"/>
                <w:szCs w:val="13"/>
                <w:lang w:val="ro-RO"/>
              </w:rPr>
              <w:t>x</w:t>
            </w:r>
          </w:p>
        </w:tc>
        <w:tc>
          <w:tcPr>
            <w:tcW w:w="748" w:type="dxa"/>
            <w:tcBorders>
              <w:right w:val="thinThickSmallGap" w:sz="24" w:space="0" w:color="auto"/>
            </w:tcBorders>
            <w:vAlign w:val="center"/>
          </w:tcPr>
          <w:p w:rsidR="00125704" w:rsidRPr="00F5570E" w:rsidRDefault="00125704" w:rsidP="00AE7467">
            <w:pPr>
              <w:rPr>
                <w:b/>
                <w:bCs/>
                <w:sz w:val="13"/>
                <w:szCs w:val="13"/>
                <w:lang w:val="ro-RO"/>
              </w:rPr>
            </w:pPr>
          </w:p>
        </w:tc>
        <w:tc>
          <w:tcPr>
            <w:tcW w:w="2366" w:type="dxa"/>
            <w:vMerge/>
            <w:tcBorders>
              <w:left w:val="nil"/>
              <w:right w:val="thinThickSmallGap" w:sz="24" w:space="0" w:color="auto"/>
            </w:tcBorders>
            <w:vAlign w:val="center"/>
          </w:tcPr>
          <w:p w:rsidR="00125704" w:rsidRPr="00F5570E" w:rsidRDefault="00125704" w:rsidP="00AE7467">
            <w:pPr>
              <w:jc w:val="center"/>
              <w:rPr>
                <w:b/>
                <w:bCs/>
                <w:sz w:val="15"/>
                <w:szCs w:val="15"/>
                <w:lang w:val="ro-RO"/>
              </w:rPr>
            </w:pPr>
          </w:p>
        </w:tc>
      </w:tr>
      <w:tr w:rsidR="00F5570E" w:rsidRPr="00F5570E">
        <w:trPr>
          <w:cantSplit/>
          <w:trHeight w:val="61"/>
          <w:jc w:val="center"/>
        </w:trPr>
        <w:tc>
          <w:tcPr>
            <w:tcW w:w="1627" w:type="dxa"/>
            <w:vMerge/>
            <w:tcBorders>
              <w:left w:val="thinThickSmallGap" w:sz="24" w:space="0" w:color="auto"/>
            </w:tcBorders>
            <w:vAlign w:val="center"/>
          </w:tcPr>
          <w:p w:rsidR="00125704" w:rsidRPr="00F5570E" w:rsidRDefault="00125704" w:rsidP="00AE7467">
            <w:pPr>
              <w:jc w:val="center"/>
              <w:rPr>
                <w:b/>
                <w:bCs/>
                <w:sz w:val="13"/>
                <w:szCs w:val="13"/>
                <w:lang w:val="ro-RO"/>
              </w:rPr>
            </w:pPr>
          </w:p>
        </w:tc>
        <w:tc>
          <w:tcPr>
            <w:tcW w:w="1309" w:type="dxa"/>
            <w:vMerge/>
            <w:tcBorders>
              <w:right w:val="thinThickSmallGap" w:sz="24" w:space="0" w:color="auto"/>
            </w:tcBorders>
            <w:vAlign w:val="center"/>
          </w:tcPr>
          <w:p w:rsidR="00125704" w:rsidRPr="00F5570E" w:rsidRDefault="00125704" w:rsidP="00AE7467">
            <w:pPr>
              <w:jc w:val="center"/>
              <w:rPr>
                <w:b/>
                <w:bCs/>
                <w:sz w:val="13"/>
                <w:szCs w:val="13"/>
                <w:lang w:val="ro-RO"/>
              </w:rPr>
            </w:pPr>
          </w:p>
        </w:tc>
        <w:tc>
          <w:tcPr>
            <w:tcW w:w="1683" w:type="dxa"/>
            <w:vMerge/>
            <w:tcBorders>
              <w:left w:val="nil"/>
            </w:tcBorders>
            <w:vAlign w:val="center"/>
          </w:tcPr>
          <w:p w:rsidR="00125704" w:rsidRPr="00F5570E" w:rsidRDefault="00125704" w:rsidP="00AE7467">
            <w:pPr>
              <w:jc w:val="center"/>
              <w:rPr>
                <w:sz w:val="13"/>
                <w:szCs w:val="13"/>
                <w:lang w:val="ro-RO"/>
              </w:rPr>
            </w:pPr>
          </w:p>
        </w:tc>
        <w:tc>
          <w:tcPr>
            <w:tcW w:w="561" w:type="dxa"/>
            <w:vAlign w:val="center"/>
          </w:tcPr>
          <w:p w:rsidR="00125704" w:rsidRPr="00F5570E" w:rsidRDefault="00125704" w:rsidP="00B57133">
            <w:pPr>
              <w:numPr>
                <w:ilvl w:val="0"/>
                <w:numId w:val="36"/>
              </w:numPr>
              <w:jc w:val="center"/>
              <w:rPr>
                <w:sz w:val="13"/>
                <w:szCs w:val="13"/>
                <w:lang w:val="ro-RO"/>
              </w:rPr>
            </w:pPr>
          </w:p>
        </w:tc>
        <w:tc>
          <w:tcPr>
            <w:tcW w:w="5984" w:type="dxa"/>
            <w:vAlign w:val="center"/>
          </w:tcPr>
          <w:p w:rsidR="00125704" w:rsidRPr="00F5570E" w:rsidRDefault="00125704" w:rsidP="00AE7467">
            <w:pPr>
              <w:rPr>
                <w:sz w:val="13"/>
                <w:szCs w:val="13"/>
                <w:lang w:val="ro-RO"/>
              </w:rPr>
            </w:pPr>
            <w:r w:rsidRPr="00F5570E">
              <w:rPr>
                <w:sz w:val="13"/>
                <w:szCs w:val="13"/>
                <w:lang w:val="ro-RO"/>
              </w:rPr>
              <w:t>Teologie reformată  didactică - Limba şi literatura străină/maternă</w:t>
            </w:r>
          </w:p>
        </w:tc>
        <w:tc>
          <w:tcPr>
            <w:tcW w:w="748" w:type="dxa"/>
            <w:vAlign w:val="center"/>
          </w:tcPr>
          <w:p w:rsidR="00125704" w:rsidRPr="00F5570E" w:rsidRDefault="00125704" w:rsidP="00AE7467">
            <w:pPr>
              <w:pStyle w:val="Heading4"/>
              <w:jc w:val="center"/>
              <w:rPr>
                <w:b w:val="0"/>
                <w:bCs w:val="0"/>
                <w:sz w:val="13"/>
                <w:szCs w:val="13"/>
                <w:lang w:val="ro-RO"/>
              </w:rPr>
            </w:pPr>
            <w:r w:rsidRPr="00F5570E">
              <w:rPr>
                <w:b w:val="0"/>
                <w:bCs w:val="0"/>
                <w:sz w:val="13"/>
                <w:szCs w:val="13"/>
                <w:lang w:val="ro-RO"/>
              </w:rPr>
              <w:t>x</w:t>
            </w:r>
          </w:p>
        </w:tc>
        <w:tc>
          <w:tcPr>
            <w:tcW w:w="748" w:type="dxa"/>
            <w:tcBorders>
              <w:right w:val="thinThickSmallGap" w:sz="24" w:space="0" w:color="auto"/>
            </w:tcBorders>
            <w:vAlign w:val="center"/>
          </w:tcPr>
          <w:p w:rsidR="00125704" w:rsidRPr="00F5570E" w:rsidRDefault="00125704" w:rsidP="00AE7467">
            <w:pPr>
              <w:rPr>
                <w:b/>
                <w:bCs/>
                <w:sz w:val="13"/>
                <w:szCs w:val="13"/>
                <w:lang w:val="ro-RO"/>
              </w:rPr>
            </w:pPr>
          </w:p>
        </w:tc>
        <w:tc>
          <w:tcPr>
            <w:tcW w:w="2366" w:type="dxa"/>
            <w:vMerge/>
            <w:tcBorders>
              <w:left w:val="nil"/>
              <w:right w:val="thinThickSmallGap" w:sz="24" w:space="0" w:color="auto"/>
            </w:tcBorders>
            <w:vAlign w:val="center"/>
          </w:tcPr>
          <w:p w:rsidR="00125704" w:rsidRPr="00F5570E" w:rsidRDefault="00125704" w:rsidP="00AE7467">
            <w:pPr>
              <w:jc w:val="center"/>
              <w:rPr>
                <w:b/>
                <w:bCs/>
                <w:sz w:val="15"/>
                <w:szCs w:val="15"/>
                <w:lang w:val="ro-RO"/>
              </w:rPr>
            </w:pPr>
          </w:p>
        </w:tc>
      </w:tr>
      <w:tr w:rsidR="00F5570E" w:rsidRPr="00F5570E">
        <w:trPr>
          <w:cantSplit/>
          <w:jc w:val="center"/>
        </w:trPr>
        <w:tc>
          <w:tcPr>
            <w:tcW w:w="1627" w:type="dxa"/>
            <w:vMerge/>
            <w:tcBorders>
              <w:left w:val="thinThickSmallGap" w:sz="24" w:space="0" w:color="auto"/>
            </w:tcBorders>
            <w:vAlign w:val="center"/>
          </w:tcPr>
          <w:p w:rsidR="00125704" w:rsidRPr="00F5570E" w:rsidRDefault="00125704" w:rsidP="00AE7467">
            <w:pPr>
              <w:jc w:val="center"/>
              <w:rPr>
                <w:b/>
                <w:bCs/>
                <w:sz w:val="13"/>
                <w:szCs w:val="13"/>
                <w:lang w:val="ro-RO"/>
              </w:rPr>
            </w:pPr>
          </w:p>
        </w:tc>
        <w:tc>
          <w:tcPr>
            <w:tcW w:w="1309" w:type="dxa"/>
            <w:vMerge/>
            <w:tcBorders>
              <w:right w:val="thinThickSmallGap" w:sz="24" w:space="0" w:color="auto"/>
            </w:tcBorders>
            <w:vAlign w:val="center"/>
          </w:tcPr>
          <w:p w:rsidR="00125704" w:rsidRPr="00F5570E" w:rsidRDefault="00125704" w:rsidP="00AE7467">
            <w:pPr>
              <w:jc w:val="center"/>
              <w:rPr>
                <w:b/>
                <w:bCs/>
                <w:sz w:val="13"/>
                <w:szCs w:val="13"/>
                <w:lang w:val="ro-RO"/>
              </w:rPr>
            </w:pPr>
          </w:p>
        </w:tc>
        <w:tc>
          <w:tcPr>
            <w:tcW w:w="1683" w:type="dxa"/>
            <w:vMerge/>
            <w:tcBorders>
              <w:left w:val="nil"/>
            </w:tcBorders>
            <w:vAlign w:val="center"/>
          </w:tcPr>
          <w:p w:rsidR="00125704" w:rsidRPr="00F5570E" w:rsidRDefault="00125704" w:rsidP="00AE7467">
            <w:pPr>
              <w:jc w:val="center"/>
              <w:rPr>
                <w:sz w:val="13"/>
                <w:szCs w:val="13"/>
                <w:lang w:val="ro-RO"/>
              </w:rPr>
            </w:pPr>
          </w:p>
        </w:tc>
        <w:tc>
          <w:tcPr>
            <w:tcW w:w="561" w:type="dxa"/>
            <w:vAlign w:val="center"/>
          </w:tcPr>
          <w:p w:rsidR="00125704" w:rsidRPr="00F5570E" w:rsidRDefault="00125704" w:rsidP="00B57133">
            <w:pPr>
              <w:numPr>
                <w:ilvl w:val="0"/>
                <w:numId w:val="36"/>
              </w:numPr>
              <w:jc w:val="center"/>
              <w:rPr>
                <w:sz w:val="13"/>
                <w:szCs w:val="13"/>
                <w:lang w:val="ro-RO"/>
              </w:rPr>
            </w:pPr>
          </w:p>
        </w:tc>
        <w:tc>
          <w:tcPr>
            <w:tcW w:w="5984" w:type="dxa"/>
            <w:vAlign w:val="center"/>
          </w:tcPr>
          <w:p w:rsidR="00125704" w:rsidRPr="00F5570E" w:rsidRDefault="00125704" w:rsidP="00AE7467">
            <w:pPr>
              <w:rPr>
                <w:sz w:val="13"/>
                <w:szCs w:val="13"/>
                <w:lang w:val="ro-RO"/>
              </w:rPr>
            </w:pPr>
            <w:r w:rsidRPr="00F5570E">
              <w:rPr>
                <w:sz w:val="13"/>
                <w:szCs w:val="13"/>
                <w:lang w:val="ro-RO"/>
              </w:rPr>
              <w:t>Teologie reformată – Istorie</w:t>
            </w:r>
          </w:p>
        </w:tc>
        <w:tc>
          <w:tcPr>
            <w:tcW w:w="748" w:type="dxa"/>
            <w:vAlign w:val="center"/>
          </w:tcPr>
          <w:p w:rsidR="00125704" w:rsidRPr="00F5570E" w:rsidRDefault="00125704" w:rsidP="00AE7467">
            <w:pPr>
              <w:pStyle w:val="Heading4"/>
              <w:jc w:val="center"/>
              <w:rPr>
                <w:b w:val="0"/>
                <w:bCs w:val="0"/>
                <w:sz w:val="13"/>
                <w:szCs w:val="13"/>
                <w:lang w:val="ro-RO"/>
              </w:rPr>
            </w:pPr>
            <w:r w:rsidRPr="00F5570E">
              <w:rPr>
                <w:b w:val="0"/>
                <w:bCs w:val="0"/>
                <w:sz w:val="13"/>
                <w:szCs w:val="13"/>
                <w:lang w:val="ro-RO"/>
              </w:rPr>
              <w:t>x</w:t>
            </w:r>
          </w:p>
        </w:tc>
        <w:tc>
          <w:tcPr>
            <w:tcW w:w="748" w:type="dxa"/>
            <w:tcBorders>
              <w:right w:val="thinThickSmallGap" w:sz="24" w:space="0" w:color="auto"/>
            </w:tcBorders>
            <w:vAlign w:val="center"/>
          </w:tcPr>
          <w:p w:rsidR="00125704" w:rsidRPr="00F5570E" w:rsidRDefault="00125704" w:rsidP="00AE7467">
            <w:pPr>
              <w:rPr>
                <w:b/>
                <w:bCs/>
                <w:sz w:val="13"/>
                <w:szCs w:val="13"/>
                <w:lang w:val="ro-RO"/>
              </w:rPr>
            </w:pPr>
          </w:p>
        </w:tc>
        <w:tc>
          <w:tcPr>
            <w:tcW w:w="2366" w:type="dxa"/>
            <w:vMerge/>
            <w:tcBorders>
              <w:left w:val="nil"/>
              <w:right w:val="thinThickSmallGap" w:sz="24" w:space="0" w:color="auto"/>
            </w:tcBorders>
            <w:vAlign w:val="center"/>
          </w:tcPr>
          <w:p w:rsidR="00125704" w:rsidRPr="00F5570E" w:rsidRDefault="00125704" w:rsidP="00AE7467">
            <w:pPr>
              <w:jc w:val="center"/>
              <w:rPr>
                <w:b/>
                <w:bCs/>
                <w:sz w:val="15"/>
                <w:szCs w:val="15"/>
                <w:lang w:val="ro-RO"/>
              </w:rPr>
            </w:pPr>
          </w:p>
        </w:tc>
      </w:tr>
      <w:tr w:rsidR="00F5570E" w:rsidRPr="00F5570E">
        <w:trPr>
          <w:cantSplit/>
          <w:trHeight w:val="60"/>
          <w:jc w:val="center"/>
        </w:trPr>
        <w:tc>
          <w:tcPr>
            <w:tcW w:w="1627" w:type="dxa"/>
            <w:vMerge/>
            <w:tcBorders>
              <w:left w:val="thinThickSmallGap" w:sz="24" w:space="0" w:color="auto"/>
            </w:tcBorders>
            <w:vAlign w:val="center"/>
          </w:tcPr>
          <w:p w:rsidR="00125704" w:rsidRPr="00F5570E" w:rsidRDefault="00125704" w:rsidP="00AE7467">
            <w:pPr>
              <w:jc w:val="center"/>
              <w:rPr>
                <w:b/>
                <w:bCs/>
                <w:sz w:val="13"/>
                <w:szCs w:val="13"/>
                <w:lang w:val="ro-RO"/>
              </w:rPr>
            </w:pPr>
          </w:p>
        </w:tc>
        <w:tc>
          <w:tcPr>
            <w:tcW w:w="1309" w:type="dxa"/>
            <w:vMerge/>
            <w:tcBorders>
              <w:right w:val="thinThickSmallGap" w:sz="24" w:space="0" w:color="auto"/>
            </w:tcBorders>
            <w:vAlign w:val="center"/>
          </w:tcPr>
          <w:p w:rsidR="00125704" w:rsidRPr="00F5570E" w:rsidRDefault="00125704" w:rsidP="00AE7467">
            <w:pPr>
              <w:jc w:val="center"/>
              <w:rPr>
                <w:b/>
                <w:bCs/>
                <w:sz w:val="13"/>
                <w:szCs w:val="13"/>
                <w:lang w:val="ro-RO"/>
              </w:rPr>
            </w:pPr>
          </w:p>
        </w:tc>
        <w:tc>
          <w:tcPr>
            <w:tcW w:w="1683" w:type="dxa"/>
            <w:vMerge/>
            <w:tcBorders>
              <w:left w:val="nil"/>
            </w:tcBorders>
            <w:vAlign w:val="center"/>
          </w:tcPr>
          <w:p w:rsidR="00125704" w:rsidRPr="00F5570E" w:rsidRDefault="00125704" w:rsidP="00AE7467">
            <w:pPr>
              <w:jc w:val="center"/>
              <w:rPr>
                <w:sz w:val="13"/>
                <w:szCs w:val="13"/>
                <w:lang w:val="ro-RO"/>
              </w:rPr>
            </w:pPr>
          </w:p>
        </w:tc>
        <w:tc>
          <w:tcPr>
            <w:tcW w:w="561" w:type="dxa"/>
            <w:vAlign w:val="center"/>
          </w:tcPr>
          <w:p w:rsidR="00125704" w:rsidRPr="00F5570E" w:rsidRDefault="00125704" w:rsidP="00B57133">
            <w:pPr>
              <w:numPr>
                <w:ilvl w:val="0"/>
                <w:numId w:val="36"/>
              </w:numPr>
              <w:jc w:val="center"/>
              <w:rPr>
                <w:sz w:val="13"/>
                <w:szCs w:val="13"/>
                <w:lang w:val="ro-RO"/>
              </w:rPr>
            </w:pPr>
          </w:p>
        </w:tc>
        <w:tc>
          <w:tcPr>
            <w:tcW w:w="5984" w:type="dxa"/>
            <w:vAlign w:val="center"/>
          </w:tcPr>
          <w:p w:rsidR="00125704" w:rsidRPr="00F5570E" w:rsidRDefault="00125704" w:rsidP="00AE7467">
            <w:pPr>
              <w:rPr>
                <w:sz w:val="13"/>
                <w:szCs w:val="13"/>
                <w:lang w:val="ro-RO"/>
              </w:rPr>
            </w:pPr>
            <w:r w:rsidRPr="00F5570E">
              <w:rPr>
                <w:sz w:val="13"/>
                <w:szCs w:val="13"/>
                <w:lang w:val="ro-RO"/>
              </w:rPr>
              <w:t>Teologie reformată didactică  – Istorie</w:t>
            </w:r>
          </w:p>
        </w:tc>
        <w:tc>
          <w:tcPr>
            <w:tcW w:w="748" w:type="dxa"/>
            <w:vAlign w:val="center"/>
          </w:tcPr>
          <w:p w:rsidR="00125704" w:rsidRPr="00F5570E" w:rsidRDefault="00125704" w:rsidP="00AE7467">
            <w:pPr>
              <w:pStyle w:val="Heading4"/>
              <w:jc w:val="center"/>
              <w:rPr>
                <w:b w:val="0"/>
                <w:bCs w:val="0"/>
                <w:sz w:val="13"/>
                <w:szCs w:val="13"/>
                <w:lang w:val="ro-RO"/>
              </w:rPr>
            </w:pPr>
            <w:r w:rsidRPr="00F5570E">
              <w:rPr>
                <w:b w:val="0"/>
                <w:bCs w:val="0"/>
                <w:sz w:val="13"/>
                <w:szCs w:val="13"/>
                <w:lang w:val="ro-RO"/>
              </w:rPr>
              <w:t>x</w:t>
            </w:r>
          </w:p>
        </w:tc>
        <w:tc>
          <w:tcPr>
            <w:tcW w:w="748" w:type="dxa"/>
            <w:tcBorders>
              <w:right w:val="thinThickSmallGap" w:sz="24" w:space="0" w:color="auto"/>
            </w:tcBorders>
            <w:vAlign w:val="center"/>
          </w:tcPr>
          <w:p w:rsidR="00125704" w:rsidRPr="00F5570E" w:rsidRDefault="00125704" w:rsidP="00AE7467">
            <w:pPr>
              <w:rPr>
                <w:b/>
                <w:bCs/>
                <w:sz w:val="13"/>
                <w:szCs w:val="13"/>
                <w:lang w:val="ro-RO"/>
              </w:rPr>
            </w:pPr>
          </w:p>
        </w:tc>
        <w:tc>
          <w:tcPr>
            <w:tcW w:w="2366" w:type="dxa"/>
            <w:vMerge/>
            <w:tcBorders>
              <w:left w:val="nil"/>
              <w:right w:val="thinThickSmallGap" w:sz="24" w:space="0" w:color="auto"/>
            </w:tcBorders>
            <w:vAlign w:val="center"/>
          </w:tcPr>
          <w:p w:rsidR="00125704" w:rsidRPr="00F5570E" w:rsidRDefault="00125704" w:rsidP="00AE7467">
            <w:pPr>
              <w:jc w:val="center"/>
              <w:rPr>
                <w:b/>
                <w:bCs/>
                <w:sz w:val="15"/>
                <w:szCs w:val="15"/>
                <w:lang w:val="ro-RO"/>
              </w:rPr>
            </w:pPr>
          </w:p>
        </w:tc>
      </w:tr>
      <w:tr w:rsidR="00F5570E" w:rsidRPr="00F5570E">
        <w:trPr>
          <w:cantSplit/>
          <w:jc w:val="center"/>
        </w:trPr>
        <w:tc>
          <w:tcPr>
            <w:tcW w:w="1627" w:type="dxa"/>
            <w:vMerge/>
            <w:tcBorders>
              <w:left w:val="thinThickSmallGap" w:sz="24" w:space="0" w:color="auto"/>
            </w:tcBorders>
            <w:vAlign w:val="center"/>
          </w:tcPr>
          <w:p w:rsidR="00125704" w:rsidRPr="00F5570E" w:rsidRDefault="00125704" w:rsidP="00AE7467">
            <w:pPr>
              <w:jc w:val="center"/>
              <w:rPr>
                <w:b/>
                <w:bCs/>
                <w:sz w:val="13"/>
                <w:szCs w:val="13"/>
                <w:lang w:val="ro-RO"/>
              </w:rPr>
            </w:pPr>
          </w:p>
        </w:tc>
        <w:tc>
          <w:tcPr>
            <w:tcW w:w="1309" w:type="dxa"/>
            <w:vMerge/>
            <w:tcBorders>
              <w:right w:val="thinThickSmallGap" w:sz="24" w:space="0" w:color="auto"/>
            </w:tcBorders>
            <w:vAlign w:val="center"/>
          </w:tcPr>
          <w:p w:rsidR="00125704" w:rsidRPr="00F5570E" w:rsidRDefault="00125704" w:rsidP="00AE7467">
            <w:pPr>
              <w:jc w:val="center"/>
              <w:rPr>
                <w:b/>
                <w:bCs/>
                <w:sz w:val="13"/>
                <w:szCs w:val="13"/>
                <w:lang w:val="ro-RO"/>
              </w:rPr>
            </w:pPr>
          </w:p>
        </w:tc>
        <w:tc>
          <w:tcPr>
            <w:tcW w:w="1683" w:type="dxa"/>
            <w:vMerge/>
            <w:tcBorders>
              <w:left w:val="nil"/>
            </w:tcBorders>
            <w:vAlign w:val="center"/>
          </w:tcPr>
          <w:p w:rsidR="00125704" w:rsidRPr="00F5570E" w:rsidRDefault="00125704" w:rsidP="00AE7467">
            <w:pPr>
              <w:jc w:val="center"/>
              <w:rPr>
                <w:sz w:val="13"/>
                <w:szCs w:val="13"/>
                <w:lang w:val="ro-RO"/>
              </w:rPr>
            </w:pPr>
          </w:p>
        </w:tc>
        <w:tc>
          <w:tcPr>
            <w:tcW w:w="561" w:type="dxa"/>
            <w:vAlign w:val="center"/>
          </w:tcPr>
          <w:p w:rsidR="00125704" w:rsidRPr="00F5570E" w:rsidRDefault="00125704" w:rsidP="00B57133">
            <w:pPr>
              <w:numPr>
                <w:ilvl w:val="0"/>
                <w:numId w:val="36"/>
              </w:numPr>
              <w:jc w:val="center"/>
              <w:rPr>
                <w:sz w:val="13"/>
                <w:szCs w:val="13"/>
                <w:lang w:val="ro-RO"/>
              </w:rPr>
            </w:pPr>
          </w:p>
        </w:tc>
        <w:tc>
          <w:tcPr>
            <w:tcW w:w="5984" w:type="dxa"/>
            <w:vAlign w:val="center"/>
          </w:tcPr>
          <w:p w:rsidR="00125704" w:rsidRPr="00F5570E" w:rsidRDefault="00125704" w:rsidP="00AE7467">
            <w:pPr>
              <w:rPr>
                <w:sz w:val="13"/>
                <w:szCs w:val="13"/>
                <w:lang w:val="ro-RO"/>
              </w:rPr>
            </w:pPr>
            <w:r w:rsidRPr="00F5570E">
              <w:rPr>
                <w:sz w:val="13"/>
                <w:szCs w:val="13"/>
                <w:lang w:val="ro-RO"/>
              </w:rPr>
              <w:t>Teologie reformată didactică - Etnologie</w:t>
            </w:r>
          </w:p>
        </w:tc>
        <w:tc>
          <w:tcPr>
            <w:tcW w:w="748" w:type="dxa"/>
            <w:vAlign w:val="center"/>
          </w:tcPr>
          <w:p w:rsidR="00125704" w:rsidRPr="00F5570E" w:rsidRDefault="00125704" w:rsidP="00AE7467">
            <w:pPr>
              <w:pStyle w:val="Heading4"/>
              <w:jc w:val="center"/>
              <w:rPr>
                <w:b w:val="0"/>
                <w:bCs w:val="0"/>
                <w:sz w:val="13"/>
                <w:szCs w:val="13"/>
                <w:lang w:val="ro-RO"/>
              </w:rPr>
            </w:pPr>
            <w:r w:rsidRPr="00F5570E">
              <w:rPr>
                <w:b w:val="0"/>
                <w:bCs w:val="0"/>
                <w:sz w:val="13"/>
                <w:szCs w:val="13"/>
                <w:lang w:val="ro-RO"/>
              </w:rPr>
              <w:t>x</w:t>
            </w:r>
          </w:p>
        </w:tc>
        <w:tc>
          <w:tcPr>
            <w:tcW w:w="748" w:type="dxa"/>
            <w:tcBorders>
              <w:right w:val="thinThickSmallGap" w:sz="24" w:space="0" w:color="auto"/>
            </w:tcBorders>
            <w:vAlign w:val="center"/>
          </w:tcPr>
          <w:p w:rsidR="00125704" w:rsidRPr="00F5570E" w:rsidRDefault="00125704" w:rsidP="00AE7467">
            <w:pPr>
              <w:rPr>
                <w:b/>
                <w:bCs/>
                <w:sz w:val="13"/>
                <w:szCs w:val="13"/>
                <w:lang w:val="ro-RO"/>
              </w:rPr>
            </w:pPr>
          </w:p>
        </w:tc>
        <w:tc>
          <w:tcPr>
            <w:tcW w:w="2366" w:type="dxa"/>
            <w:vMerge/>
            <w:tcBorders>
              <w:left w:val="nil"/>
              <w:right w:val="thinThickSmallGap" w:sz="24" w:space="0" w:color="auto"/>
            </w:tcBorders>
            <w:vAlign w:val="center"/>
          </w:tcPr>
          <w:p w:rsidR="00125704" w:rsidRPr="00F5570E" w:rsidRDefault="00125704" w:rsidP="00AE7467">
            <w:pPr>
              <w:jc w:val="center"/>
              <w:rPr>
                <w:b/>
                <w:bCs/>
                <w:sz w:val="15"/>
                <w:szCs w:val="15"/>
                <w:lang w:val="ro-RO"/>
              </w:rPr>
            </w:pPr>
          </w:p>
        </w:tc>
      </w:tr>
      <w:tr w:rsidR="00F5570E" w:rsidRPr="00F5570E">
        <w:trPr>
          <w:cantSplit/>
          <w:jc w:val="center"/>
        </w:trPr>
        <w:tc>
          <w:tcPr>
            <w:tcW w:w="1627" w:type="dxa"/>
            <w:vMerge/>
            <w:tcBorders>
              <w:left w:val="thinThickSmallGap" w:sz="24" w:space="0" w:color="auto"/>
            </w:tcBorders>
            <w:vAlign w:val="center"/>
          </w:tcPr>
          <w:p w:rsidR="00125704" w:rsidRPr="00F5570E" w:rsidRDefault="00125704" w:rsidP="00AE7467">
            <w:pPr>
              <w:jc w:val="center"/>
              <w:rPr>
                <w:b/>
                <w:bCs/>
                <w:sz w:val="13"/>
                <w:szCs w:val="13"/>
                <w:lang w:val="ro-RO"/>
              </w:rPr>
            </w:pPr>
          </w:p>
        </w:tc>
        <w:tc>
          <w:tcPr>
            <w:tcW w:w="1309" w:type="dxa"/>
            <w:vMerge/>
            <w:tcBorders>
              <w:right w:val="thinThickSmallGap" w:sz="24" w:space="0" w:color="auto"/>
            </w:tcBorders>
            <w:vAlign w:val="center"/>
          </w:tcPr>
          <w:p w:rsidR="00125704" w:rsidRPr="00F5570E" w:rsidRDefault="00125704" w:rsidP="00AE7467">
            <w:pPr>
              <w:jc w:val="center"/>
              <w:rPr>
                <w:b/>
                <w:bCs/>
                <w:sz w:val="13"/>
                <w:szCs w:val="13"/>
                <w:lang w:val="ro-RO"/>
              </w:rPr>
            </w:pPr>
          </w:p>
        </w:tc>
        <w:tc>
          <w:tcPr>
            <w:tcW w:w="1683" w:type="dxa"/>
            <w:vMerge/>
            <w:tcBorders>
              <w:left w:val="nil"/>
            </w:tcBorders>
            <w:vAlign w:val="center"/>
          </w:tcPr>
          <w:p w:rsidR="00125704" w:rsidRPr="00F5570E" w:rsidRDefault="00125704" w:rsidP="00AE7467">
            <w:pPr>
              <w:jc w:val="center"/>
              <w:rPr>
                <w:sz w:val="13"/>
                <w:szCs w:val="13"/>
                <w:lang w:val="ro-RO"/>
              </w:rPr>
            </w:pPr>
          </w:p>
        </w:tc>
        <w:tc>
          <w:tcPr>
            <w:tcW w:w="561" w:type="dxa"/>
            <w:vAlign w:val="center"/>
          </w:tcPr>
          <w:p w:rsidR="00125704" w:rsidRPr="00F5570E" w:rsidRDefault="00125704" w:rsidP="00B57133">
            <w:pPr>
              <w:numPr>
                <w:ilvl w:val="0"/>
                <w:numId w:val="36"/>
              </w:numPr>
              <w:jc w:val="center"/>
              <w:rPr>
                <w:sz w:val="13"/>
                <w:szCs w:val="13"/>
                <w:lang w:val="ro-RO"/>
              </w:rPr>
            </w:pPr>
          </w:p>
        </w:tc>
        <w:tc>
          <w:tcPr>
            <w:tcW w:w="5984" w:type="dxa"/>
            <w:vAlign w:val="center"/>
          </w:tcPr>
          <w:p w:rsidR="00125704" w:rsidRPr="00F5570E" w:rsidRDefault="00125704" w:rsidP="00AE7467">
            <w:pPr>
              <w:rPr>
                <w:sz w:val="13"/>
                <w:szCs w:val="13"/>
                <w:lang w:val="ro-RO"/>
              </w:rPr>
            </w:pPr>
            <w:r w:rsidRPr="00F5570E">
              <w:rPr>
                <w:sz w:val="13"/>
                <w:szCs w:val="13"/>
                <w:lang w:val="ro-RO"/>
              </w:rPr>
              <w:t>Teologie protestantă didactică</w:t>
            </w:r>
          </w:p>
        </w:tc>
        <w:tc>
          <w:tcPr>
            <w:tcW w:w="748" w:type="dxa"/>
            <w:vAlign w:val="center"/>
          </w:tcPr>
          <w:p w:rsidR="00125704" w:rsidRPr="00F5570E" w:rsidRDefault="00125704" w:rsidP="00AE7467">
            <w:pPr>
              <w:pStyle w:val="Heading4"/>
              <w:jc w:val="center"/>
              <w:rPr>
                <w:b w:val="0"/>
                <w:bCs w:val="0"/>
                <w:sz w:val="13"/>
                <w:szCs w:val="13"/>
                <w:lang w:val="ro-RO"/>
              </w:rPr>
            </w:pPr>
            <w:r w:rsidRPr="00F5570E">
              <w:rPr>
                <w:b w:val="0"/>
                <w:bCs w:val="0"/>
                <w:sz w:val="13"/>
                <w:szCs w:val="13"/>
                <w:lang w:val="ro-RO"/>
              </w:rPr>
              <w:t>x</w:t>
            </w:r>
          </w:p>
        </w:tc>
        <w:tc>
          <w:tcPr>
            <w:tcW w:w="748" w:type="dxa"/>
            <w:tcBorders>
              <w:right w:val="thinThickSmallGap" w:sz="24" w:space="0" w:color="auto"/>
            </w:tcBorders>
            <w:vAlign w:val="center"/>
          </w:tcPr>
          <w:p w:rsidR="00125704" w:rsidRPr="00F5570E" w:rsidRDefault="00125704" w:rsidP="00AE7467">
            <w:pPr>
              <w:rPr>
                <w:b/>
                <w:bCs/>
                <w:sz w:val="13"/>
                <w:szCs w:val="13"/>
                <w:lang w:val="ro-RO"/>
              </w:rPr>
            </w:pPr>
          </w:p>
        </w:tc>
        <w:tc>
          <w:tcPr>
            <w:tcW w:w="2366" w:type="dxa"/>
            <w:vMerge/>
            <w:tcBorders>
              <w:left w:val="nil"/>
              <w:right w:val="thinThickSmallGap" w:sz="24" w:space="0" w:color="auto"/>
            </w:tcBorders>
            <w:vAlign w:val="center"/>
          </w:tcPr>
          <w:p w:rsidR="00125704" w:rsidRPr="00F5570E" w:rsidRDefault="00125704" w:rsidP="00AE7467">
            <w:pPr>
              <w:jc w:val="center"/>
              <w:rPr>
                <w:b/>
                <w:bCs/>
                <w:sz w:val="15"/>
                <w:szCs w:val="15"/>
                <w:lang w:val="ro-RO"/>
              </w:rPr>
            </w:pPr>
          </w:p>
        </w:tc>
      </w:tr>
      <w:tr w:rsidR="00F5570E" w:rsidRPr="00F5570E">
        <w:trPr>
          <w:cantSplit/>
          <w:jc w:val="center"/>
        </w:trPr>
        <w:tc>
          <w:tcPr>
            <w:tcW w:w="1627" w:type="dxa"/>
            <w:vMerge/>
            <w:tcBorders>
              <w:left w:val="thinThickSmallGap" w:sz="24" w:space="0" w:color="auto"/>
            </w:tcBorders>
            <w:vAlign w:val="center"/>
          </w:tcPr>
          <w:p w:rsidR="00125704" w:rsidRPr="00F5570E" w:rsidRDefault="00125704" w:rsidP="00AE7467">
            <w:pPr>
              <w:jc w:val="center"/>
              <w:rPr>
                <w:b/>
                <w:bCs/>
                <w:sz w:val="13"/>
                <w:szCs w:val="13"/>
                <w:lang w:val="ro-RO"/>
              </w:rPr>
            </w:pPr>
          </w:p>
        </w:tc>
        <w:tc>
          <w:tcPr>
            <w:tcW w:w="1309" w:type="dxa"/>
            <w:vMerge/>
            <w:tcBorders>
              <w:right w:val="thinThickSmallGap" w:sz="24" w:space="0" w:color="auto"/>
            </w:tcBorders>
            <w:vAlign w:val="center"/>
          </w:tcPr>
          <w:p w:rsidR="00125704" w:rsidRPr="00F5570E" w:rsidRDefault="00125704" w:rsidP="00AE7467">
            <w:pPr>
              <w:jc w:val="center"/>
              <w:rPr>
                <w:b/>
                <w:bCs/>
                <w:sz w:val="13"/>
                <w:szCs w:val="13"/>
                <w:lang w:val="ro-RO"/>
              </w:rPr>
            </w:pPr>
          </w:p>
        </w:tc>
        <w:tc>
          <w:tcPr>
            <w:tcW w:w="1683" w:type="dxa"/>
            <w:vMerge/>
            <w:tcBorders>
              <w:left w:val="nil"/>
            </w:tcBorders>
            <w:vAlign w:val="center"/>
          </w:tcPr>
          <w:p w:rsidR="00125704" w:rsidRPr="00F5570E" w:rsidRDefault="00125704" w:rsidP="00AE7467">
            <w:pPr>
              <w:jc w:val="center"/>
              <w:rPr>
                <w:sz w:val="13"/>
                <w:szCs w:val="13"/>
                <w:lang w:val="ro-RO"/>
              </w:rPr>
            </w:pPr>
          </w:p>
        </w:tc>
        <w:tc>
          <w:tcPr>
            <w:tcW w:w="561" w:type="dxa"/>
            <w:vAlign w:val="center"/>
          </w:tcPr>
          <w:p w:rsidR="00125704" w:rsidRPr="00F5570E" w:rsidRDefault="00125704" w:rsidP="00B57133">
            <w:pPr>
              <w:numPr>
                <w:ilvl w:val="0"/>
                <w:numId w:val="36"/>
              </w:numPr>
              <w:jc w:val="center"/>
              <w:rPr>
                <w:sz w:val="13"/>
                <w:szCs w:val="13"/>
                <w:lang w:val="ro-RO"/>
              </w:rPr>
            </w:pPr>
          </w:p>
        </w:tc>
        <w:tc>
          <w:tcPr>
            <w:tcW w:w="5984" w:type="dxa"/>
            <w:vAlign w:val="center"/>
          </w:tcPr>
          <w:p w:rsidR="00125704" w:rsidRPr="00F5570E" w:rsidRDefault="00125704" w:rsidP="00AE7467">
            <w:pPr>
              <w:rPr>
                <w:sz w:val="13"/>
                <w:szCs w:val="13"/>
                <w:lang w:val="ro-RO"/>
              </w:rPr>
            </w:pPr>
            <w:r w:rsidRPr="00F5570E">
              <w:rPr>
                <w:sz w:val="13"/>
                <w:szCs w:val="13"/>
                <w:lang w:val="ro-RO"/>
              </w:rPr>
              <w:t xml:space="preserve">Teologie reformată pastorală  </w:t>
            </w:r>
          </w:p>
        </w:tc>
        <w:tc>
          <w:tcPr>
            <w:tcW w:w="748" w:type="dxa"/>
            <w:vAlign w:val="center"/>
          </w:tcPr>
          <w:p w:rsidR="00125704" w:rsidRPr="00F5570E" w:rsidRDefault="00125704" w:rsidP="00AE7467">
            <w:pPr>
              <w:pStyle w:val="Heading4"/>
              <w:jc w:val="center"/>
              <w:rPr>
                <w:b w:val="0"/>
                <w:bCs w:val="0"/>
                <w:sz w:val="13"/>
                <w:szCs w:val="13"/>
                <w:lang w:val="ro-RO"/>
              </w:rPr>
            </w:pPr>
            <w:r w:rsidRPr="00F5570E">
              <w:rPr>
                <w:b w:val="0"/>
                <w:bCs w:val="0"/>
                <w:sz w:val="13"/>
                <w:szCs w:val="13"/>
                <w:lang w:val="ro-RO"/>
              </w:rPr>
              <w:t>x</w:t>
            </w:r>
          </w:p>
        </w:tc>
        <w:tc>
          <w:tcPr>
            <w:tcW w:w="748" w:type="dxa"/>
            <w:tcBorders>
              <w:right w:val="thinThickSmallGap" w:sz="24" w:space="0" w:color="auto"/>
            </w:tcBorders>
            <w:vAlign w:val="center"/>
          </w:tcPr>
          <w:p w:rsidR="00125704" w:rsidRPr="00F5570E" w:rsidRDefault="00125704" w:rsidP="00AE7467">
            <w:pPr>
              <w:rPr>
                <w:b/>
                <w:bCs/>
                <w:sz w:val="13"/>
                <w:szCs w:val="13"/>
                <w:lang w:val="ro-RO"/>
              </w:rPr>
            </w:pPr>
          </w:p>
        </w:tc>
        <w:tc>
          <w:tcPr>
            <w:tcW w:w="2366" w:type="dxa"/>
            <w:vMerge/>
            <w:tcBorders>
              <w:left w:val="nil"/>
              <w:right w:val="thinThickSmallGap" w:sz="24" w:space="0" w:color="auto"/>
            </w:tcBorders>
            <w:vAlign w:val="center"/>
          </w:tcPr>
          <w:p w:rsidR="00125704" w:rsidRPr="00F5570E" w:rsidRDefault="00125704" w:rsidP="00AE7467">
            <w:pPr>
              <w:jc w:val="center"/>
              <w:rPr>
                <w:b/>
                <w:bCs/>
                <w:sz w:val="15"/>
                <w:szCs w:val="15"/>
                <w:lang w:val="ro-RO"/>
              </w:rPr>
            </w:pPr>
          </w:p>
        </w:tc>
      </w:tr>
      <w:tr w:rsidR="00F5570E" w:rsidRPr="00F5570E">
        <w:trPr>
          <w:cantSplit/>
          <w:jc w:val="center"/>
        </w:trPr>
        <w:tc>
          <w:tcPr>
            <w:tcW w:w="1627" w:type="dxa"/>
            <w:vMerge/>
            <w:tcBorders>
              <w:left w:val="thinThickSmallGap" w:sz="24" w:space="0" w:color="auto"/>
            </w:tcBorders>
            <w:vAlign w:val="center"/>
          </w:tcPr>
          <w:p w:rsidR="00125704" w:rsidRPr="00F5570E" w:rsidRDefault="00125704" w:rsidP="00AE7467">
            <w:pPr>
              <w:jc w:val="center"/>
              <w:rPr>
                <w:b/>
                <w:bCs/>
                <w:sz w:val="13"/>
                <w:szCs w:val="13"/>
                <w:lang w:val="ro-RO"/>
              </w:rPr>
            </w:pPr>
          </w:p>
        </w:tc>
        <w:tc>
          <w:tcPr>
            <w:tcW w:w="1309" w:type="dxa"/>
            <w:vMerge/>
            <w:tcBorders>
              <w:right w:val="thinThickSmallGap" w:sz="24" w:space="0" w:color="auto"/>
            </w:tcBorders>
            <w:vAlign w:val="center"/>
          </w:tcPr>
          <w:p w:rsidR="00125704" w:rsidRPr="00F5570E" w:rsidRDefault="00125704" w:rsidP="00AE7467">
            <w:pPr>
              <w:jc w:val="center"/>
              <w:rPr>
                <w:b/>
                <w:bCs/>
                <w:sz w:val="13"/>
                <w:szCs w:val="13"/>
                <w:lang w:val="ro-RO"/>
              </w:rPr>
            </w:pPr>
          </w:p>
        </w:tc>
        <w:tc>
          <w:tcPr>
            <w:tcW w:w="1683" w:type="dxa"/>
            <w:vMerge/>
            <w:tcBorders>
              <w:left w:val="nil"/>
            </w:tcBorders>
            <w:vAlign w:val="center"/>
          </w:tcPr>
          <w:p w:rsidR="00125704" w:rsidRPr="00F5570E" w:rsidRDefault="00125704" w:rsidP="00AE7467">
            <w:pPr>
              <w:jc w:val="center"/>
              <w:rPr>
                <w:sz w:val="13"/>
                <w:szCs w:val="13"/>
                <w:lang w:val="ro-RO"/>
              </w:rPr>
            </w:pPr>
          </w:p>
        </w:tc>
        <w:tc>
          <w:tcPr>
            <w:tcW w:w="561" w:type="dxa"/>
            <w:vAlign w:val="center"/>
          </w:tcPr>
          <w:p w:rsidR="00125704" w:rsidRPr="00F5570E" w:rsidRDefault="00125704" w:rsidP="00B57133">
            <w:pPr>
              <w:numPr>
                <w:ilvl w:val="0"/>
                <w:numId w:val="36"/>
              </w:numPr>
              <w:jc w:val="center"/>
              <w:rPr>
                <w:sz w:val="13"/>
                <w:szCs w:val="13"/>
                <w:lang w:val="ro-RO"/>
              </w:rPr>
            </w:pPr>
          </w:p>
        </w:tc>
        <w:tc>
          <w:tcPr>
            <w:tcW w:w="5984" w:type="dxa"/>
            <w:vAlign w:val="center"/>
          </w:tcPr>
          <w:p w:rsidR="00125704" w:rsidRPr="00F5570E" w:rsidRDefault="00125704" w:rsidP="00AE7467">
            <w:pPr>
              <w:rPr>
                <w:sz w:val="13"/>
                <w:szCs w:val="13"/>
                <w:lang w:val="ro-RO"/>
              </w:rPr>
            </w:pPr>
            <w:r w:rsidRPr="00F5570E">
              <w:rPr>
                <w:sz w:val="13"/>
                <w:szCs w:val="13"/>
                <w:lang w:val="ro-RO"/>
              </w:rPr>
              <w:t xml:space="preserve">Teologie protestantă pastorală  </w:t>
            </w:r>
          </w:p>
        </w:tc>
        <w:tc>
          <w:tcPr>
            <w:tcW w:w="748" w:type="dxa"/>
            <w:vAlign w:val="center"/>
          </w:tcPr>
          <w:p w:rsidR="00125704" w:rsidRPr="00F5570E" w:rsidRDefault="00125704" w:rsidP="00AE7467">
            <w:pPr>
              <w:pStyle w:val="Heading4"/>
              <w:jc w:val="center"/>
              <w:rPr>
                <w:b w:val="0"/>
                <w:bCs w:val="0"/>
                <w:sz w:val="13"/>
                <w:szCs w:val="13"/>
                <w:lang w:val="ro-RO"/>
              </w:rPr>
            </w:pPr>
            <w:r w:rsidRPr="00F5570E">
              <w:rPr>
                <w:b w:val="0"/>
                <w:bCs w:val="0"/>
                <w:sz w:val="13"/>
                <w:szCs w:val="13"/>
                <w:lang w:val="ro-RO"/>
              </w:rPr>
              <w:t>x</w:t>
            </w:r>
          </w:p>
        </w:tc>
        <w:tc>
          <w:tcPr>
            <w:tcW w:w="748" w:type="dxa"/>
            <w:tcBorders>
              <w:right w:val="thinThickSmallGap" w:sz="24" w:space="0" w:color="auto"/>
            </w:tcBorders>
            <w:vAlign w:val="center"/>
          </w:tcPr>
          <w:p w:rsidR="00125704" w:rsidRPr="00F5570E" w:rsidRDefault="00125704" w:rsidP="00AE7467">
            <w:pPr>
              <w:rPr>
                <w:b/>
                <w:bCs/>
                <w:sz w:val="13"/>
                <w:szCs w:val="13"/>
                <w:lang w:val="ro-RO"/>
              </w:rPr>
            </w:pPr>
          </w:p>
        </w:tc>
        <w:tc>
          <w:tcPr>
            <w:tcW w:w="2366" w:type="dxa"/>
            <w:vMerge/>
            <w:tcBorders>
              <w:left w:val="nil"/>
              <w:right w:val="thinThickSmallGap" w:sz="24" w:space="0" w:color="auto"/>
            </w:tcBorders>
            <w:vAlign w:val="center"/>
          </w:tcPr>
          <w:p w:rsidR="00125704" w:rsidRPr="00F5570E" w:rsidRDefault="00125704" w:rsidP="00AE7467">
            <w:pPr>
              <w:jc w:val="center"/>
              <w:rPr>
                <w:b/>
                <w:bCs/>
                <w:sz w:val="15"/>
                <w:szCs w:val="15"/>
                <w:lang w:val="ro-RO"/>
              </w:rPr>
            </w:pPr>
          </w:p>
        </w:tc>
      </w:tr>
      <w:tr w:rsidR="00F5570E" w:rsidRPr="00F5570E">
        <w:trPr>
          <w:cantSplit/>
          <w:jc w:val="center"/>
        </w:trPr>
        <w:tc>
          <w:tcPr>
            <w:tcW w:w="1627" w:type="dxa"/>
            <w:vMerge/>
            <w:tcBorders>
              <w:left w:val="thinThickSmallGap" w:sz="24" w:space="0" w:color="auto"/>
            </w:tcBorders>
            <w:vAlign w:val="center"/>
          </w:tcPr>
          <w:p w:rsidR="00125704" w:rsidRPr="00F5570E" w:rsidRDefault="00125704" w:rsidP="00AE7467">
            <w:pPr>
              <w:jc w:val="center"/>
              <w:rPr>
                <w:b/>
                <w:bCs/>
                <w:sz w:val="13"/>
                <w:szCs w:val="13"/>
                <w:lang w:val="ro-RO"/>
              </w:rPr>
            </w:pPr>
          </w:p>
        </w:tc>
        <w:tc>
          <w:tcPr>
            <w:tcW w:w="1309" w:type="dxa"/>
            <w:vMerge/>
            <w:tcBorders>
              <w:right w:val="thinThickSmallGap" w:sz="24" w:space="0" w:color="auto"/>
            </w:tcBorders>
            <w:vAlign w:val="center"/>
          </w:tcPr>
          <w:p w:rsidR="00125704" w:rsidRPr="00F5570E" w:rsidRDefault="00125704" w:rsidP="00AE7467">
            <w:pPr>
              <w:jc w:val="center"/>
              <w:rPr>
                <w:b/>
                <w:bCs/>
                <w:sz w:val="13"/>
                <w:szCs w:val="13"/>
                <w:lang w:val="ro-RO"/>
              </w:rPr>
            </w:pPr>
          </w:p>
        </w:tc>
        <w:tc>
          <w:tcPr>
            <w:tcW w:w="1683" w:type="dxa"/>
            <w:vMerge/>
            <w:tcBorders>
              <w:left w:val="nil"/>
            </w:tcBorders>
            <w:vAlign w:val="center"/>
          </w:tcPr>
          <w:p w:rsidR="00125704" w:rsidRPr="00F5570E" w:rsidRDefault="00125704" w:rsidP="00AE7467">
            <w:pPr>
              <w:jc w:val="center"/>
              <w:rPr>
                <w:sz w:val="13"/>
                <w:szCs w:val="13"/>
                <w:lang w:val="ro-RO"/>
              </w:rPr>
            </w:pPr>
          </w:p>
        </w:tc>
        <w:tc>
          <w:tcPr>
            <w:tcW w:w="561" w:type="dxa"/>
            <w:vAlign w:val="center"/>
          </w:tcPr>
          <w:p w:rsidR="00125704" w:rsidRPr="00F5570E" w:rsidRDefault="00125704" w:rsidP="00B57133">
            <w:pPr>
              <w:numPr>
                <w:ilvl w:val="0"/>
                <w:numId w:val="36"/>
              </w:numPr>
              <w:jc w:val="center"/>
              <w:rPr>
                <w:sz w:val="13"/>
                <w:szCs w:val="13"/>
                <w:lang w:val="ro-RO"/>
              </w:rPr>
            </w:pPr>
          </w:p>
        </w:tc>
        <w:tc>
          <w:tcPr>
            <w:tcW w:w="5984" w:type="dxa"/>
            <w:vAlign w:val="center"/>
          </w:tcPr>
          <w:p w:rsidR="00125704" w:rsidRPr="00F5570E" w:rsidRDefault="00125704" w:rsidP="00AE7467">
            <w:pPr>
              <w:rPr>
                <w:sz w:val="13"/>
                <w:szCs w:val="13"/>
                <w:lang w:val="ro-RO"/>
              </w:rPr>
            </w:pPr>
            <w:r w:rsidRPr="00F5570E">
              <w:rPr>
                <w:sz w:val="13"/>
                <w:szCs w:val="13"/>
                <w:lang w:val="ro-RO"/>
              </w:rPr>
              <w:t>Teologie reformată didactică</w:t>
            </w:r>
          </w:p>
        </w:tc>
        <w:tc>
          <w:tcPr>
            <w:tcW w:w="748" w:type="dxa"/>
            <w:vAlign w:val="center"/>
          </w:tcPr>
          <w:p w:rsidR="00125704" w:rsidRPr="00F5570E" w:rsidRDefault="00125704" w:rsidP="00AE7467">
            <w:pPr>
              <w:pStyle w:val="Heading4"/>
              <w:jc w:val="center"/>
              <w:rPr>
                <w:b w:val="0"/>
                <w:bCs w:val="0"/>
                <w:sz w:val="13"/>
                <w:szCs w:val="13"/>
                <w:lang w:val="ro-RO"/>
              </w:rPr>
            </w:pPr>
            <w:r w:rsidRPr="00F5570E">
              <w:rPr>
                <w:b w:val="0"/>
                <w:bCs w:val="0"/>
                <w:sz w:val="13"/>
                <w:szCs w:val="13"/>
                <w:lang w:val="ro-RO"/>
              </w:rPr>
              <w:t>x</w:t>
            </w:r>
          </w:p>
        </w:tc>
        <w:tc>
          <w:tcPr>
            <w:tcW w:w="748" w:type="dxa"/>
            <w:tcBorders>
              <w:right w:val="thinThickSmallGap" w:sz="24" w:space="0" w:color="auto"/>
            </w:tcBorders>
            <w:vAlign w:val="center"/>
          </w:tcPr>
          <w:p w:rsidR="00125704" w:rsidRPr="00F5570E" w:rsidRDefault="00125704" w:rsidP="00AE7467">
            <w:pPr>
              <w:rPr>
                <w:b/>
                <w:bCs/>
                <w:sz w:val="13"/>
                <w:szCs w:val="13"/>
                <w:lang w:val="ro-RO"/>
              </w:rPr>
            </w:pPr>
          </w:p>
        </w:tc>
        <w:tc>
          <w:tcPr>
            <w:tcW w:w="2366" w:type="dxa"/>
            <w:vMerge/>
            <w:tcBorders>
              <w:left w:val="nil"/>
              <w:right w:val="thinThickSmallGap" w:sz="24" w:space="0" w:color="auto"/>
            </w:tcBorders>
            <w:vAlign w:val="center"/>
          </w:tcPr>
          <w:p w:rsidR="00125704" w:rsidRPr="00F5570E" w:rsidRDefault="00125704" w:rsidP="00AE7467">
            <w:pPr>
              <w:jc w:val="center"/>
              <w:rPr>
                <w:b/>
                <w:bCs/>
                <w:sz w:val="15"/>
                <w:szCs w:val="15"/>
                <w:lang w:val="ro-RO"/>
              </w:rPr>
            </w:pPr>
          </w:p>
        </w:tc>
      </w:tr>
      <w:tr w:rsidR="00F5570E" w:rsidRPr="00F5570E">
        <w:trPr>
          <w:cantSplit/>
          <w:jc w:val="center"/>
        </w:trPr>
        <w:tc>
          <w:tcPr>
            <w:tcW w:w="1627" w:type="dxa"/>
            <w:vMerge/>
            <w:tcBorders>
              <w:left w:val="thinThickSmallGap" w:sz="24" w:space="0" w:color="auto"/>
            </w:tcBorders>
            <w:vAlign w:val="center"/>
          </w:tcPr>
          <w:p w:rsidR="00125704" w:rsidRPr="00F5570E" w:rsidRDefault="00125704" w:rsidP="00AE7467">
            <w:pPr>
              <w:jc w:val="center"/>
              <w:rPr>
                <w:b/>
                <w:bCs/>
                <w:sz w:val="13"/>
                <w:szCs w:val="13"/>
                <w:lang w:val="ro-RO"/>
              </w:rPr>
            </w:pPr>
          </w:p>
        </w:tc>
        <w:tc>
          <w:tcPr>
            <w:tcW w:w="1309" w:type="dxa"/>
            <w:vMerge/>
            <w:tcBorders>
              <w:right w:val="thinThickSmallGap" w:sz="24" w:space="0" w:color="auto"/>
            </w:tcBorders>
            <w:vAlign w:val="center"/>
          </w:tcPr>
          <w:p w:rsidR="00125704" w:rsidRPr="00F5570E" w:rsidRDefault="00125704" w:rsidP="00AE7467">
            <w:pPr>
              <w:jc w:val="center"/>
              <w:rPr>
                <w:b/>
                <w:bCs/>
                <w:sz w:val="13"/>
                <w:szCs w:val="13"/>
                <w:lang w:val="ro-RO"/>
              </w:rPr>
            </w:pPr>
          </w:p>
        </w:tc>
        <w:tc>
          <w:tcPr>
            <w:tcW w:w="1683" w:type="dxa"/>
            <w:vMerge/>
            <w:tcBorders>
              <w:left w:val="nil"/>
            </w:tcBorders>
            <w:vAlign w:val="center"/>
          </w:tcPr>
          <w:p w:rsidR="00125704" w:rsidRPr="00F5570E" w:rsidRDefault="00125704" w:rsidP="00AE7467">
            <w:pPr>
              <w:jc w:val="center"/>
              <w:rPr>
                <w:sz w:val="13"/>
                <w:szCs w:val="13"/>
                <w:lang w:val="ro-RO"/>
              </w:rPr>
            </w:pPr>
          </w:p>
        </w:tc>
        <w:tc>
          <w:tcPr>
            <w:tcW w:w="561" w:type="dxa"/>
            <w:vAlign w:val="center"/>
          </w:tcPr>
          <w:p w:rsidR="00125704" w:rsidRPr="00F5570E" w:rsidRDefault="00125704" w:rsidP="00B57133">
            <w:pPr>
              <w:numPr>
                <w:ilvl w:val="0"/>
                <w:numId w:val="36"/>
              </w:numPr>
              <w:jc w:val="center"/>
              <w:rPr>
                <w:sz w:val="13"/>
                <w:szCs w:val="13"/>
                <w:lang w:val="ro-RO"/>
              </w:rPr>
            </w:pPr>
          </w:p>
        </w:tc>
        <w:tc>
          <w:tcPr>
            <w:tcW w:w="5984" w:type="dxa"/>
            <w:vAlign w:val="center"/>
          </w:tcPr>
          <w:p w:rsidR="00125704" w:rsidRPr="00F5570E" w:rsidRDefault="00125704" w:rsidP="00AE7467">
            <w:pPr>
              <w:rPr>
                <w:sz w:val="13"/>
                <w:szCs w:val="13"/>
                <w:lang w:val="ro-RO"/>
              </w:rPr>
            </w:pPr>
            <w:r w:rsidRPr="00F5570E">
              <w:rPr>
                <w:sz w:val="13"/>
                <w:szCs w:val="13"/>
                <w:lang w:val="ro-RO"/>
              </w:rPr>
              <w:t>Teologie reformată didactică – Pedagogie muzicală</w:t>
            </w:r>
          </w:p>
        </w:tc>
        <w:tc>
          <w:tcPr>
            <w:tcW w:w="748" w:type="dxa"/>
            <w:vAlign w:val="center"/>
          </w:tcPr>
          <w:p w:rsidR="00125704" w:rsidRPr="00F5570E" w:rsidRDefault="00125704" w:rsidP="00AE7467">
            <w:pPr>
              <w:pStyle w:val="Heading4"/>
              <w:jc w:val="center"/>
              <w:rPr>
                <w:b w:val="0"/>
                <w:bCs w:val="0"/>
                <w:sz w:val="13"/>
                <w:szCs w:val="13"/>
                <w:lang w:val="ro-RO"/>
              </w:rPr>
            </w:pPr>
            <w:r w:rsidRPr="00F5570E">
              <w:rPr>
                <w:b w:val="0"/>
                <w:bCs w:val="0"/>
                <w:sz w:val="13"/>
                <w:szCs w:val="13"/>
                <w:lang w:val="ro-RO"/>
              </w:rPr>
              <w:t>x</w:t>
            </w:r>
          </w:p>
        </w:tc>
        <w:tc>
          <w:tcPr>
            <w:tcW w:w="748" w:type="dxa"/>
            <w:tcBorders>
              <w:right w:val="thinThickSmallGap" w:sz="24" w:space="0" w:color="auto"/>
            </w:tcBorders>
            <w:vAlign w:val="center"/>
          </w:tcPr>
          <w:p w:rsidR="00125704" w:rsidRPr="00F5570E" w:rsidRDefault="00125704" w:rsidP="00AE7467">
            <w:pPr>
              <w:rPr>
                <w:b/>
                <w:bCs/>
                <w:sz w:val="13"/>
                <w:szCs w:val="13"/>
                <w:lang w:val="ro-RO"/>
              </w:rPr>
            </w:pPr>
          </w:p>
        </w:tc>
        <w:tc>
          <w:tcPr>
            <w:tcW w:w="2366" w:type="dxa"/>
            <w:vMerge/>
            <w:tcBorders>
              <w:left w:val="nil"/>
              <w:right w:val="thinThickSmallGap" w:sz="24" w:space="0" w:color="auto"/>
            </w:tcBorders>
            <w:vAlign w:val="center"/>
          </w:tcPr>
          <w:p w:rsidR="00125704" w:rsidRPr="00F5570E" w:rsidRDefault="00125704" w:rsidP="00AE7467">
            <w:pPr>
              <w:jc w:val="center"/>
              <w:rPr>
                <w:b/>
                <w:bCs/>
                <w:sz w:val="15"/>
                <w:szCs w:val="15"/>
                <w:lang w:val="ro-RO"/>
              </w:rPr>
            </w:pPr>
          </w:p>
        </w:tc>
      </w:tr>
      <w:tr w:rsidR="00F5570E" w:rsidRPr="00F5570E">
        <w:trPr>
          <w:cantSplit/>
          <w:jc w:val="center"/>
        </w:trPr>
        <w:tc>
          <w:tcPr>
            <w:tcW w:w="1627" w:type="dxa"/>
            <w:vMerge/>
            <w:tcBorders>
              <w:left w:val="thinThickSmallGap" w:sz="24" w:space="0" w:color="auto"/>
            </w:tcBorders>
            <w:vAlign w:val="center"/>
          </w:tcPr>
          <w:p w:rsidR="00125704" w:rsidRPr="00F5570E" w:rsidRDefault="00125704" w:rsidP="00AE7467">
            <w:pPr>
              <w:jc w:val="center"/>
              <w:rPr>
                <w:b/>
                <w:bCs/>
                <w:sz w:val="13"/>
                <w:szCs w:val="13"/>
                <w:lang w:val="ro-RO"/>
              </w:rPr>
            </w:pPr>
          </w:p>
        </w:tc>
        <w:tc>
          <w:tcPr>
            <w:tcW w:w="1309" w:type="dxa"/>
            <w:vMerge/>
            <w:tcBorders>
              <w:right w:val="thinThickSmallGap" w:sz="24" w:space="0" w:color="auto"/>
            </w:tcBorders>
            <w:vAlign w:val="center"/>
          </w:tcPr>
          <w:p w:rsidR="00125704" w:rsidRPr="00F5570E" w:rsidRDefault="00125704" w:rsidP="00AE7467">
            <w:pPr>
              <w:jc w:val="center"/>
              <w:rPr>
                <w:b/>
                <w:bCs/>
                <w:sz w:val="13"/>
                <w:szCs w:val="13"/>
                <w:lang w:val="ro-RO"/>
              </w:rPr>
            </w:pPr>
          </w:p>
        </w:tc>
        <w:tc>
          <w:tcPr>
            <w:tcW w:w="1683" w:type="dxa"/>
            <w:vMerge/>
            <w:tcBorders>
              <w:left w:val="nil"/>
            </w:tcBorders>
            <w:vAlign w:val="center"/>
          </w:tcPr>
          <w:p w:rsidR="00125704" w:rsidRPr="00F5570E" w:rsidRDefault="00125704" w:rsidP="00AE7467">
            <w:pPr>
              <w:jc w:val="center"/>
              <w:rPr>
                <w:sz w:val="13"/>
                <w:szCs w:val="13"/>
                <w:lang w:val="ro-RO"/>
              </w:rPr>
            </w:pPr>
          </w:p>
        </w:tc>
        <w:tc>
          <w:tcPr>
            <w:tcW w:w="561" w:type="dxa"/>
            <w:vAlign w:val="center"/>
          </w:tcPr>
          <w:p w:rsidR="00125704" w:rsidRPr="00F5570E" w:rsidRDefault="00125704" w:rsidP="00B57133">
            <w:pPr>
              <w:numPr>
                <w:ilvl w:val="0"/>
                <w:numId w:val="36"/>
              </w:numPr>
              <w:jc w:val="center"/>
              <w:rPr>
                <w:sz w:val="13"/>
                <w:szCs w:val="13"/>
                <w:lang w:val="ro-RO"/>
              </w:rPr>
            </w:pPr>
          </w:p>
        </w:tc>
        <w:tc>
          <w:tcPr>
            <w:tcW w:w="5984" w:type="dxa"/>
            <w:vAlign w:val="center"/>
          </w:tcPr>
          <w:p w:rsidR="00125704" w:rsidRPr="00F5570E" w:rsidRDefault="00125704" w:rsidP="00AE7467">
            <w:pPr>
              <w:rPr>
                <w:sz w:val="13"/>
                <w:szCs w:val="13"/>
                <w:lang w:val="ro-RO"/>
              </w:rPr>
            </w:pPr>
            <w:r w:rsidRPr="00F5570E">
              <w:rPr>
                <w:sz w:val="13"/>
                <w:szCs w:val="13"/>
                <w:lang w:val="ro-RO"/>
              </w:rPr>
              <w:t>Cultură şi religie</w:t>
            </w:r>
          </w:p>
        </w:tc>
        <w:tc>
          <w:tcPr>
            <w:tcW w:w="748" w:type="dxa"/>
            <w:vAlign w:val="center"/>
          </w:tcPr>
          <w:p w:rsidR="00125704" w:rsidRPr="00F5570E" w:rsidRDefault="00125704" w:rsidP="00AE7467">
            <w:pPr>
              <w:pStyle w:val="Heading4"/>
              <w:jc w:val="center"/>
              <w:rPr>
                <w:b w:val="0"/>
                <w:bCs w:val="0"/>
                <w:sz w:val="13"/>
                <w:szCs w:val="13"/>
                <w:lang w:val="ro-RO"/>
              </w:rPr>
            </w:pPr>
            <w:r w:rsidRPr="00F5570E">
              <w:rPr>
                <w:b w:val="0"/>
                <w:bCs w:val="0"/>
                <w:sz w:val="13"/>
                <w:szCs w:val="13"/>
                <w:lang w:val="ro-RO"/>
              </w:rPr>
              <w:t>x</w:t>
            </w:r>
          </w:p>
        </w:tc>
        <w:tc>
          <w:tcPr>
            <w:tcW w:w="748" w:type="dxa"/>
            <w:tcBorders>
              <w:right w:val="thinThickSmallGap" w:sz="24" w:space="0" w:color="auto"/>
            </w:tcBorders>
            <w:vAlign w:val="center"/>
          </w:tcPr>
          <w:p w:rsidR="00125704" w:rsidRPr="00F5570E" w:rsidRDefault="00125704" w:rsidP="00AE7467">
            <w:pPr>
              <w:rPr>
                <w:b/>
                <w:bCs/>
                <w:sz w:val="13"/>
                <w:szCs w:val="13"/>
                <w:lang w:val="ro-RO"/>
              </w:rPr>
            </w:pPr>
          </w:p>
        </w:tc>
        <w:tc>
          <w:tcPr>
            <w:tcW w:w="2366" w:type="dxa"/>
            <w:vMerge/>
            <w:tcBorders>
              <w:left w:val="nil"/>
              <w:right w:val="thinThickSmallGap" w:sz="24" w:space="0" w:color="auto"/>
            </w:tcBorders>
            <w:vAlign w:val="center"/>
          </w:tcPr>
          <w:p w:rsidR="00125704" w:rsidRPr="00F5570E" w:rsidRDefault="00125704" w:rsidP="00AE7467">
            <w:pPr>
              <w:jc w:val="center"/>
              <w:rPr>
                <w:b/>
                <w:bCs/>
                <w:sz w:val="15"/>
                <w:szCs w:val="15"/>
                <w:lang w:val="ro-RO"/>
              </w:rPr>
            </w:pPr>
          </w:p>
        </w:tc>
      </w:tr>
      <w:tr w:rsidR="00F5570E" w:rsidRPr="00F5570E">
        <w:trPr>
          <w:cantSplit/>
          <w:jc w:val="center"/>
        </w:trPr>
        <w:tc>
          <w:tcPr>
            <w:tcW w:w="1627" w:type="dxa"/>
            <w:vMerge/>
            <w:tcBorders>
              <w:left w:val="thinThickSmallGap" w:sz="24" w:space="0" w:color="auto"/>
            </w:tcBorders>
            <w:vAlign w:val="center"/>
          </w:tcPr>
          <w:p w:rsidR="00125704" w:rsidRPr="00F5570E" w:rsidRDefault="00125704" w:rsidP="00AE7467">
            <w:pPr>
              <w:jc w:val="center"/>
              <w:rPr>
                <w:b/>
                <w:bCs/>
                <w:sz w:val="13"/>
                <w:szCs w:val="13"/>
                <w:lang w:val="ro-RO"/>
              </w:rPr>
            </w:pPr>
          </w:p>
        </w:tc>
        <w:tc>
          <w:tcPr>
            <w:tcW w:w="1309" w:type="dxa"/>
            <w:vMerge/>
            <w:tcBorders>
              <w:right w:val="thinThickSmallGap" w:sz="24" w:space="0" w:color="auto"/>
            </w:tcBorders>
            <w:vAlign w:val="center"/>
          </w:tcPr>
          <w:p w:rsidR="00125704" w:rsidRPr="00F5570E" w:rsidRDefault="00125704" w:rsidP="00AE7467">
            <w:pPr>
              <w:jc w:val="center"/>
              <w:rPr>
                <w:b/>
                <w:bCs/>
                <w:sz w:val="13"/>
                <w:szCs w:val="13"/>
                <w:lang w:val="ro-RO"/>
              </w:rPr>
            </w:pPr>
          </w:p>
        </w:tc>
        <w:tc>
          <w:tcPr>
            <w:tcW w:w="1683" w:type="dxa"/>
            <w:vMerge/>
            <w:tcBorders>
              <w:left w:val="nil"/>
            </w:tcBorders>
            <w:vAlign w:val="center"/>
          </w:tcPr>
          <w:p w:rsidR="00125704" w:rsidRPr="00F5570E" w:rsidRDefault="00125704" w:rsidP="00AE7467">
            <w:pPr>
              <w:jc w:val="center"/>
              <w:rPr>
                <w:sz w:val="13"/>
                <w:szCs w:val="13"/>
                <w:lang w:val="ro-RO"/>
              </w:rPr>
            </w:pPr>
          </w:p>
        </w:tc>
        <w:tc>
          <w:tcPr>
            <w:tcW w:w="561" w:type="dxa"/>
            <w:vAlign w:val="center"/>
          </w:tcPr>
          <w:p w:rsidR="00125704" w:rsidRPr="00F5570E" w:rsidRDefault="00125704" w:rsidP="00B57133">
            <w:pPr>
              <w:numPr>
                <w:ilvl w:val="0"/>
                <w:numId w:val="36"/>
              </w:numPr>
              <w:jc w:val="center"/>
              <w:rPr>
                <w:sz w:val="13"/>
                <w:szCs w:val="13"/>
                <w:lang w:val="ro-RO"/>
              </w:rPr>
            </w:pPr>
          </w:p>
        </w:tc>
        <w:tc>
          <w:tcPr>
            <w:tcW w:w="5984" w:type="dxa"/>
            <w:vAlign w:val="center"/>
          </w:tcPr>
          <w:p w:rsidR="00125704" w:rsidRPr="00F5570E" w:rsidRDefault="00125704" w:rsidP="00DE4E15">
            <w:pPr>
              <w:rPr>
                <w:sz w:val="13"/>
                <w:szCs w:val="13"/>
                <w:lang w:val="ro-RO"/>
              </w:rPr>
            </w:pPr>
            <w:r w:rsidRPr="00F5570E">
              <w:rPr>
                <w:sz w:val="13"/>
                <w:szCs w:val="13"/>
              </w:rPr>
              <w:t>Teologie sistematică*</w:t>
            </w:r>
          </w:p>
        </w:tc>
        <w:tc>
          <w:tcPr>
            <w:tcW w:w="748" w:type="dxa"/>
            <w:vAlign w:val="center"/>
          </w:tcPr>
          <w:p w:rsidR="00125704" w:rsidRPr="00F5570E" w:rsidRDefault="00125704" w:rsidP="00DE4E15">
            <w:pPr>
              <w:pStyle w:val="Heading4"/>
              <w:jc w:val="center"/>
              <w:rPr>
                <w:b w:val="0"/>
                <w:bCs w:val="0"/>
                <w:sz w:val="13"/>
                <w:szCs w:val="13"/>
                <w:lang w:val="ro-RO"/>
              </w:rPr>
            </w:pPr>
            <w:r w:rsidRPr="00F5570E">
              <w:rPr>
                <w:b w:val="0"/>
                <w:bCs w:val="0"/>
                <w:sz w:val="13"/>
                <w:szCs w:val="13"/>
                <w:lang w:val="ro-RO"/>
              </w:rPr>
              <w:t>x</w:t>
            </w:r>
          </w:p>
        </w:tc>
        <w:tc>
          <w:tcPr>
            <w:tcW w:w="748" w:type="dxa"/>
            <w:tcBorders>
              <w:right w:val="thinThickSmallGap" w:sz="24" w:space="0" w:color="auto"/>
            </w:tcBorders>
            <w:vAlign w:val="center"/>
          </w:tcPr>
          <w:p w:rsidR="00125704" w:rsidRPr="00F5570E" w:rsidRDefault="00125704" w:rsidP="00AE7467">
            <w:pPr>
              <w:rPr>
                <w:b/>
                <w:bCs/>
                <w:sz w:val="13"/>
                <w:szCs w:val="13"/>
                <w:lang w:val="ro-RO"/>
              </w:rPr>
            </w:pPr>
          </w:p>
        </w:tc>
        <w:tc>
          <w:tcPr>
            <w:tcW w:w="2366" w:type="dxa"/>
            <w:vMerge/>
            <w:tcBorders>
              <w:left w:val="nil"/>
              <w:right w:val="thinThickSmallGap" w:sz="24" w:space="0" w:color="auto"/>
            </w:tcBorders>
            <w:vAlign w:val="center"/>
          </w:tcPr>
          <w:p w:rsidR="00125704" w:rsidRPr="00F5570E" w:rsidRDefault="00125704" w:rsidP="00AE7467">
            <w:pPr>
              <w:jc w:val="center"/>
              <w:rPr>
                <w:b/>
                <w:bCs/>
                <w:sz w:val="15"/>
                <w:szCs w:val="15"/>
                <w:lang w:val="ro-RO"/>
              </w:rPr>
            </w:pPr>
          </w:p>
        </w:tc>
      </w:tr>
      <w:tr w:rsidR="00F5570E" w:rsidRPr="00F5570E">
        <w:trPr>
          <w:cantSplit/>
          <w:jc w:val="center"/>
        </w:trPr>
        <w:tc>
          <w:tcPr>
            <w:tcW w:w="1627" w:type="dxa"/>
            <w:vMerge/>
            <w:tcBorders>
              <w:left w:val="thinThickSmallGap" w:sz="24" w:space="0" w:color="auto"/>
            </w:tcBorders>
            <w:vAlign w:val="center"/>
          </w:tcPr>
          <w:p w:rsidR="00125704" w:rsidRPr="00F5570E" w:rsidRDefault="00125704" w:rsidP="00AE7467">
            <w:pPr>
              <w:jc w:val="center"/>
              <w:rPr>
                <w:b/>
                <w:bCs/>
                <w:sz w:val="13"/>
                <w:szCs w:val="13"/>
                <w:lang w:val="ro-RO"/>
              </w:rPr>
            </w:pPr>
          </w:p>
        </w:tc>
        <w:tc>
          <w:tcPr>
            <w:tcW w:w="1309" w:type="dxa"/>
            <w:vMerge/>
            <w:tcBorders>
              <w:right w:val="thinThickSmallGap" w:sz="24" w:space="0" w:color="auto"/>
            </w:tcBorders>
            <w:vAlign w:val="center"/>
          </w:tcPr>
          <w:p w:rsidR="00125704" w:rsidRPr="00F5570E" w:rsidRDefault="00125704" w:rsidP="00AE7467">
            <w:pPr>
              <w:jc w:val="center"/>
              <w:rPr>
                <w:b/>
                <w:bCs/>
                <w:sz w:val="13"/>
                <w:szCs w:val="13"/>
                <w:lang w:val="ro-RO"/>
              </w:rPr>
            </w:pPr>
          </w:p>
        </w:tc>
        <w:tc>
          <w:tcPr>
            <w:tcW w:w="1683" w:type="dxa"/>
            <w:tcBorders>
              <w:left w:val="nil"/>
            </w:tcBorders>
            <w:vAlign w:val="center"/>
          </w:tcPr>
          <w:p w:rsidR="00125704" w:rsidRPr="00F5570E" w:rsidRDefault="00125704" w:rsidP="00AE7467">
            <w:pPr>
              <w:jc w:val="center"/>
              <w:rPr>
                <w:sz w:val="13"/>
                <w:szCs w:val="13"/>
                <w:lang w:val="ro-RO"/>
              </w:rPr>
            </w:pPr>
            <w:r w:rsidRPr="00F5570E">
              <w:rPr>
                <w:sz w:val="13"/>
                <w:szCs w:val="13"/>
                <w:lang w:val="ro-RO"/>
              </w:rPr>
              <w:t>FILOSOFIE</w:t>
            </w:r>
          </w:p>
        </w:tc>
        <w:tc>
          <w:tcPr>
            <w:tcW w:w="561" w:type="dxa"/>
            <w:vAlign w:val="center"/>
          </w:tcPr>
          <w:p w:rsidR="00125704" w:rsidRPr="00F5570E" w:rsidRDefault="00125704" w:rsidP="00B57133">
            <w:pPr>
              <w:numPr>
                <w:ilvl w:val="0"/>
                <w:numId w:val="36"/>
              </w:numPr>
              <w:jc w:val="center"/>
              <w:rPr>
                <w:sz w:val="13"/>
                <w:szCs w:val="13"/>
                <w:lang w:val="ro-RO"/>
              </w:rPr>
            </w:pPr>
          </w:p>
        </w:tc>
        <w:tc>
          <w:tcPr>
            <w:tcW w:w="5984" w:type="dxa"/>
            <w:vAlign w:val="center"/>
          </w:tcPr>
          <w:p w:rsidR="00125704" w:rsidRPr="00F5570E" w:rsidRDefault="00125704" w:rsidP="00AE7467">
            <w:pPr>
              <w:rPr>
                <w:sz w:val="13"/>
                <w:szCs w:val="13"/>
                <w:lang w:val="ro-RO"/>
              </w:rPr>
            </w:pPr>
            <w:r w:rsidRPr="00F5570E">
              <w:rPr>
                <w:sz w:val="13"/>
                <w:szCs w:val="13"/>
                <w:lang w:val="ro-RO"/>
              </w:rPr>
              <w:t>Cultură şi religie</w:t>
            </w:r>
          </w:p>
        </w:tc>
        <w:tc>
          <w:tcPr>
            <w:tcW w:w="748" w:type="dxa"/>
            <w:vAlign w:val="center"/>
          </w:tcPr>
          <w:p w:rsidR="00125704" w:rsidRPr="00F5570E" w:rsidRDefault="00125704" w:rsidP="00AE7467">
            <w:pPr>
              <w:pStyle w:val="Heading4"/>
              <w:jc w:val="center"/>
              <w:rPr>
                <w:b w:val="0"/>
                <w:bCs w:val="0"/>
                <w:sz w:val="13"/>
                <w:szCs w:val="13"/>
                <w:lang w:val="ro-RO"/>
              </w:rPr>
            </w:pPr>
            <w:r w:rsidRPr="00F5570E">
              <w:rPr>
                <w:b w:val="0"/>
                <w:bCs w:val="0"/>
                <w:sz w:val="13"/>
                <w:szCs w:val="13"/>
                <w:lang w:val="ro-RO"/>
              </w:rPr>
              <w:t>x</w:t>
            </w:r>
          </w:p>
        </w:tc>
        <w:tc>
          <w:tcPr>
            <w:tcW w:w="748" w:type="dxa"/>
            <w:tcBorders>
              <w:right w:val="thinThickSmallGap" w:sz="24" w:space="0" w:color="auto"/>
            </w:tcBorders>
            <w:vAlign w:val="center"/>
          </w:tcPr>
          <w:p w:rsidR="00125704" w:rsidRPr="00F5570E" w:rsidRDefault="00125704" w:rsidP="00AE7467">
            <w:pPr>
              <w:rPr>
                <w:b/>
                <w:bCs/>
                <w:sz w:val="13"/>
                <w:szCs w:val="13"/>
                <w:lang w:val="ro-RO"/>
              </w:rPr>
            </w:pPr>
          </w:p>
        </w:tc>
        <w:tc>
          <w:tcPr>
            <w:tcW w:w="2366" w:type="dxa"/>
            <w:vMerge/>
            <w:tcBorders>
              <w:left w:val="nil"/>
              <w:right w:val="thinThickSmallGap" w:sz="24" w:space="0" w:color="auto"/>
            </w:tcBorders>
            <w:vAlign w:val="center"/>
          </w:tcPr>
          <w:p w:rsidR="00125704" w:rsidRPr="00F5570E" w:rsidRDefault="00125704" w:rsidP="00AE7467">
            <w:pPr>
              <w:jc w:val="center"/>
              <w:rPr>
                <w:b/>
                <w:bCs/>
                <w:sz w:val="15"/>
                <w:szCs w:val="15"/>
                <w:lang w:val="ro-RO"/>
              </w:rPr>
            </w:pPr>
          </w:p>
        </w:tc>
      </w:tr>
      <w:tr w:rsidR="003207B7" w:rsidRPr="00F5570E">
        <w:trPr>
          <w:cantSplit/>
          <w:trHeight w:val="413"/>
          <w:jc w:val="center"/>
        </w:trPr>
        <w:tc>
          <w:tcPr>
            <w:tcW w:w="15026" w:type="dxa"/>
            <w:gridSpan w:val="8"/>
            <w:tcBorders>
              <w:left w:val="thinThickSmallGap" w:sz="24" w:space="0" w:color="auto"/>
              <w:bottom w:val="thickThinSmallGap" w:sz="24" w:space="0" w:color="auto"/>
              <w:right w:val="thinThickSmallGap" w:sz="24" w:space="0" w:color="auto"/>
            </w:tcBorders>
            <w:vAlign w:val="center"/>
          </w:tcPr>
          <w:p w:rsidR="00125704" w:rsidRPr="00F5570E" w:rsidRDefault="00125704" w:rsidP="006C40FE">
            <w:pPr>
              <w:ind w:firstLine="567"/>
              <w:jc w:val="both"/>
              <w:rPr>
                <w:b/>
                <w:bCs/>
                <w:iCs/>
                <w:sz w:val="13"/>
                <w:szCs w:val="13"/>
                <w:lang w:val="ro-RO"/>
              </w:rPr>
            </w:pPr>
            <w:r w:rsidRPr="00F5570E">
              <w:rPr>
                <w:sz w:val="13"/>
                <w:szCs w:val="13"/>
                <w:lang w:val="ro-RO"/>
              </w:rPr>
              <w:t xml:space="preserve">(**) Pentru ocuparea posturilor didactice/catedrelor din învăţământul special candidaţii trebuie să se încadreze în condiţiile prevăzute de </w:t>
            </w:r>
            <w:r w:rsidRPr="00F5570E">
              <w:rPr>
                <w:iCs/>
                <w:sz w:val="13"/>
                <w:szCs w:val="13"/>
                <w:lang w:val="ro-RO"/>
              </w:rPr>
              <w:t>art. 248 alin. (5) din Legea educaţiei naţionale nr. 1/2011 cu modificările şi completările ulterioare</w:t>
            </w:r>
            <w:r w:rsidRPr="00F5570E">
              <w:rPr>
                <w:sz w:val="13"/>
                <w:szCs w:val="13"/>
                <w:lang w:val="ro-RO"/>
              </w:rPr>
              <w:t xml:space="preserve"> ori în cele prevăzute în </w:t>
            </w:r>
            <w:r w:rsidRPr="00F5570E">
              <w:rPr>
                <w:iCs/>
                <w:sz w:val="13"/>
                <w:szCs w:val="13"/>
                <w:lang w:val="ro-RO"/>
              </w:rPr>
              <w:t>Metodologia-cadru privind mobilitatea personalului didactic din învăţământul preuniversitar.</w:t>
            </w:r>
          </w:p>
          <w:p w:rsidR="00125704" w:rsidRPr="00F5570E" w:rsidRDefault="00125704" w:rsidP="006C40FE">
            <w:pPr>
              <w:ind w:firstLine="567"/>
              <w:jc w:val="both"/>
              <w:rPr>
                <w:sz w:val="13"/>
                <w:szCs w:val="13"/>
                <w:lang w:val="ro-RO"/>
              </w:rPr>
            </w:pPr>
            <w:r w:rsidRPr="00F5570E">
              <w:rPr>
                <w:b/>
                <w:bCs/>
                <w:iCs/>
                <w:sz w:val="13"/>
                <w:szCs w:val="13"/>
                <w:lang w:val="ro-RO"/>
              </w:rPr>
              <w:t>Notă.</w:t>
            </w:r>
            <w:r w:rsidRPr="00F5570E">
              <w:rPr>
                <w:b/>
                <w:bCs/>
                <w:i/>
                <w:iCs/>
                <w:sz w:val="13"/>
                <w:szCs w:val="13"/>
                <w:lang w:val="ro-RO"/>
              </w:rPr>
              <w:t xml:space="preserve"> </w:t>
            </w:r>
            <w:r w:rsidRPr="00F5570E">
              <w:rPr>
                <w:sz w:val="13"/>
                <w:szCs w:val="13"/>
                <w:lang w:val="ro-RO"/>
              </w:rPr>
              <w:t>La specializările nominalizate mai sus se adaugă: </w:t>
            </w:r>
          </w:p>
          <w:p w:rsidR="00125704" w:rsidRPr="00F5570E" w:rsidRDefault="00125704" w:rsidP="006C40FE">
            <w:pPr>
              <w:ind w:firstLine="567"/>
              <w:jc w:val="both"/>
              <w:rPr>
                <w:sz w:val="13"/>
                <w:szCs w:val="13"/>
                <w:lang w:val="ro-RO"/>
              </w:rPr>
            </w:pPr>
            <w:r w:rsidRPr="00F5570E">
              <w:rPr>
                <w:sz w:val="13"/>
                <w:szCs w:val="13"/>
                <w:lang w:val="ro-RO"/>
              </w:rPr>
              <w:t>(1) Toate specializările similare absolvite înainte de 1993;</w:t>
            </w:r>
          </w:p>
          <w:p w:rsidR="00125704" w:rsidRPr="00F5570E" w:rsidRDefault="00125704" w:rsidP="00125704">
            <w:pPr>
              <w:ind w:firstLine="584"/>
              <w:rPr>
                <w:i/>
                <w:iCs/>
                <w:sz w:val="13"/>
                <w:szCs w:val="13"/>
                <w:lang w:val="ro-RO"/>
              </w:rPr>
            </w:pPr>
            <w:r w:rsidRPr="00F5570E">
              <w:rPr>
                <w:sz w:val="13"/>
                <w:szCs w:val="13"/>
                <w:lang w:val="ro-RO"/>
              </w:rPr>
              <w:t>(2) Studiile postuniversitare (aprofundate, academice, de specializare, de masterat) cu durata de cel puţin un an şi jumătate, aprobate de Ministerul Educaţiei Naţionale, care dau dreptul de a profesa într-o nouă specializare – similară uneia dintre cele nominalizate mai sus şi programele de conversie profesională pentru dobândirea unei noi specializări şi/sau ocuparea de noi funcţii didactice, în conformitate cu prevederile art. 244 alin. (5) lit. d) din Legea educaţiei naţionale nr. 1/2011 cu modificările şi completările ulterioare.</w:t>
            </w:r>
          </w:p>
        </w:tc>
      </w:tr>
    </w:tbl>
    <w:p w:rsidR="00BE08C5" w:rsidRPr="00F5570E" w:rsidRDefault="00BE08C5" w:rsidP="00AE7467">
      <w:pPr>
        <w:jc w:val="right"/>
        <w:rPr>
          <w:b/>
          <w:bCs/>
          <w:sz w:val="16"/>
          <w:szCs w:val="16"/>
          <w:lang w:val="ro-RO"/>
        </w:rPr>
      </w:pPr>
    </w:p>
    <w:p w:rsidR="00F877C5" w:rsidRPr="00F5570E" w:rsidRDefault="00F877C5" w:rsidP="00AE7467">
      <w:pPr>
        <w:jc w:val="right"/>
        <w:rPr>
          <w:b/>
          <w:bCs/>
          <w:sz w:val="16"/>
          <w:szCs w:val="16"/>
          <w:lang w:val="ro-RO"/>
        </w:rPr>
      </w:pPr>
    </w:p>
    <w:p w:rsidR="00F877C5" w:rsidRPr="00F5570E" w:rsidRDefault="00F877C5" w:rsidP="00AE7467">
      <w:pPr>
        <w:jc w:val="right"/>
        <w:rPr>
          <w:b/>
          <w:bCs/>
          <w:sz w:val="16"/>
          <w:szCs w:val="16"/>
          <w:lang w:val="ro-RO"/>
        </w:rPr>
      </w:pPr>
    </w:p>
    <w:p w:rsidR="00F877C5" w:rsidRPr="00F5570E" w:rsidRDefault="00F877C5" w:rsidP="00AE7467">
      <w:pPr>
        <w:jc w:val="right"/>
        <w:rPr>
          <w:b/>
          <w:bCs/>
          <w:sz w:val="16"/>
          <w:szCs w:val="16"/>
          <w:lang w:val="ro-RO"/>
        </w:rPr>
      </w:pPr>
    </w:p>
    <w:p w:rsidR="00F877C5" w:rsidRPr="00F5570E" w:rsidRDefault="00F877C5" w:rsidP="00AE7467">
      <w:pPr>
        <w:jc w:val="right"/>
        <w:rPr>
          <w:b/>
          <w:bCs/>
          <w:sz w:val="16"/>
          <w:szCs w:val="16"/>
          <w:lang w:val="ro-RO"/>
        </w:rPr>
      </w:pPr>
    </w:p>
    <w:p w:rsidR="00F877C5" w:rsidRPr="00F5570E" w:rsidRDefault="00F877C5" w:rsidP="00AE7467">
      <w:pPr>
        <w:jc w:val="right"/>
        <w:rPr>
          <w:b/>
          <w:bCs/>
          <w:sz w:val="16"/>
          <w:szCs w:val="16"/>
          <w:lang w:val="ro-RO"/>
        </w:rPr>
      </w:pPr>
    </w:p>
    <w:p w:rsidR="00F877C5" w:rsidRPr="00F5570E" w:rsidRDefault="00F877C5" w:rsidP="00AE7467">
      <w:pPr>
        <w:jc w:val="right"/>
        <w:rPr>
          <w:b/>
          <w:bCs/>
          <w:sz w:val="16"/>
          <w:szCs w:val="16"/>
          <w:lang w:val="ro-RO"/>
        </w:rPr>
      </w:pPr>
    </w:p>
    <w:p w:rsidR="00F877C5" w:rsidRPr="00F5570E" w:rsidRDefault="00F877C5" w:rsidP="00AE7467">
      <w:pPr>
        <w:jc w:val="right"/>
        <w:rPr>
          <w:b/>
          <w:bCs/>
          <w:sz w:val="16"/>
          <w:szCs w:val="16"/>
          <w:lang w:val="ro-RO"/>
        </w:rPr>
      </w:pPr>
    </w:p>
    <w:p w:rsidR="00F877C5" w:rsidRPr="00F5570E" w:rsidRDefault="00F877C5" w:rsidP="00AE7467">
      <w:pPr>
        <w:jc w:val="right"/>
        <w:rPr>
          <w:b/>
          <w:bCs/>
          <w:sz w:val="16"/>
          <w:szCs w:val="16"/>
          <w:lang w:val="ro-RO"/>
        </w:rPr>
      </w:pPr>
    </w:p>
    <w:p w:rsidR="00F877C5" w:rsidRPr="00F5570E" w:rsidRDefault="00F877C5" w:rsidP="00AE7467">
      <w:pPr>
        <w:jc w:val="right"/>
        <w:rPr>
          <w:b/>
          <w:bCs/>
          <w:sz w:val="16"/>
          <w:szCs w:val="16"/>
          <w:lang w:val="ro-RO"/>
        </w:rPr>
      </w:pPr>
    </w:p>
    <w:p w:rsidR="00F877C5" w:rsidRPr="00F5570E" w:rsidRDefault="00F877C5" w:rsidP="00AE7467">
      <w:pPr>
        <w:jc w:val="right"/>
        <w:rPr>
          <w:b/>
          <w:bCs/>
          <w:sz w:val="16"/>
          <w:szCs w:val="16"/>
          <w:lang w:val="ro-RO"/>
        </w:rPr>
      </w:pPr>
    </w:p>
    <w:p w:rsidR="00F877C5" w:rsidRPr="00F5570E" w:rsidRDefault="00F877C5" w:rsidP="00AE7467">
      <w:pPr>
        <w:jc w:val="right"/>
        <w:rPr>
          <w:b/>
          <w:bCs/>
          <w:sz w:val="16"/>
          <w:szCs w:val="16"/>
          <w:lang w:val="ro-RO"/>
        </w:rPr>
      </w:pPr>
    </w:p>
    <w:p w:rsidR="00F877C5" w:rsidRPr="00F5570E" w:rsidRDefault="00F877C5" w:rsidP="00AE7467">
      <w:pPr>
        <w:jc w:val="right"/>
        <w:rPr>
          <w:b/>
          <w:bCs/>
          <w:sz w:val="16"/>
          <w:szCs w:val="16"/>
          <w:lang w:val="ro-RO"/>
        </w:rPr>
      </w:pPr>
    </w:p>
    <w:p w:rsidR="00F877C5" w:rsidRPr="00F5570E" w:rsidRDefault="00F877C5" w:rsidP="00AE7467">
      <w:pPr>
        <w:jc w:val="right"/>
        <w:rPr>
          <w:b/>
          <w:bCs/>
          <w:sz w:val="16"/>
          <w:szCs w:val="16"/>
          <w:lang w:val="ro-RO"/>
        </w:rPr>
      </w:pPr>
    </w:p>
    <w:p w:rsidR="00F877C5" w:rsidRPr="00F5570E" w:rsidRDefault="00F877C5" w:rsidP="00AE7467">
      <w:pPr>
        <w:jc w:val="right"/>
        <w:rPr>
          <w:b/>
          <w:bCs/>
          <w:sz w:val="16"/>
          <w:szCs w:val="16"/>
          <w:lang w:val="ro-RO"/>
        </w:rPr>
      </w:pPr>
    </w:p>
    <w:p w:rsidR="00F877C5" w:rsidRPr="00F5570E" w:rsidRDefault="00F877C5" w:rsidP="00AE7467">
      <w:pPr>
        <w:jc w:val="right"/>
        <w:rPr>
          <w:b/>
          <w:bCs/>
          <w:sz w:val="16"/>
          <w:szCs w:val="16"/>
          <w:lang w:val="ro-RO"/>
        </w:rPr>
      </w:pPr>
    </w:p>
    <w:p w:rsidR="00F877C5" w:rsidRPr="00F5570E" w:rsidRDefault="00F877C5" w:rsidP="00AE7467">
      <w:pPr>
        <w:jc w:val="right"/>
        <w:rPr>
          <w:b/>
          <w:bCs/>
          <w:sz w:val="16"/>
          <w:szCs w:val="16"/>
          <w:lang w:val="ro-RO"/>
        </w:rPr>
      </w:pPr>
    </w:p>
    <w:p w:rsidR="00F877C5" w:rsidRPr="00F5570E" w:rsidRDefault="00F877C5" w:rsidP="00AE7467">
      <w:pPr>
        <w:jc w:val="right"/>
        <w:rPr>
          <w:b/>
          <w:bCs/>
          <w:sz w:val="16"/>
          <w:szCs w:val="16"/>
          <w:lang w:val="ro-RO"/>
        </w:rPr>
      </w:pPr>
    </w:p>
    <w:p w:rsidR="00F877C5" w:rsidRPr="00F5570E" w:rsidRDefault="00F877C5" w:rsidP="00AE7467">
      <w:pPr>
        <w:jc w:val="right"/>
        <w:rPr>
          <w:b/>
          <w:bCs/>
          <w:sz w:val="16"/>
          <w:szCs w:val="16"/>
          <w:lang w:val="ro-RO"/>
        </w:rPr>
      </w:pPr>
    </w:p>
    <w:p w:rsidR="00F877C5" w:rsidRPr="00F5570E" w:rsidRDefault="00F877C5" w:rsidP="00AE7467">
      <w:pPr>
        <w:jc w:val="right"/>
        <w:rPr>
          <w:b/>
          <w:bCs/>
          <w:sz w:val="16"/>
          <w:szCs w:val="16"/>
          <w:lang w:val="ro-RO"/>
        </w:rPr>
      </w:pPr>
    </w:p>
    <w:p w:rsidR="00F877C5" w:rsidRPr="00F5570E" w:rsidRDefault="00F877C5" w:rsidP="00AE7467">
      <w:pPr>
        <w:jc w:val="right"/>
        <w:rPr>
          <w:b/>
          <w:bCs/>
          <w:sz w:val="16"/>
          <w:szCs w:val="16"/>
          <w:lang w:val="ro-RO"/>
        </w:rPr>
      </w:pPr>
    </w:p>
    <w:p w:rsidR="00F877C5" w:rsidRPr="00F5570E" w:rsidRDefault="00F877C5" w:rsidP="00AE7467">
      <w:pPr>
        <w:jc w:val="right"/>
        <w:rPr>
          <w:b/>
          <w:bCs/>
          <w:sz w:val="16"/>
          <w:szCs w:val="16"/>
          <w:lang w:val="ro-RO"/>
        </w:rPr>
      </w:pPr>
    </w:p>
    <w:p w:rsidR="00F877C5" w:rsidRPr="00F5570E" w:rsidRDefault="00F877C5" w:rsidP="00AE7467">
      <w:pPr>
        <w:jc w:val="right"/>
        <w:rPr>
          <w:b/>
          <w:bCs/>
          <w:sz w:val="16"/>
          <w:szCs w:val="16"/>
          <w:lang w:val="ro-RO"/>
        </w:rPr>
      </w:pPr>
    </w:p>
    <w:p w:rsidR="00F877C5" w:rsidRPr="00F5570E" w:rsidRDefault="00F877C5" w:rsidP="00AE7467">
      <w:pPr>
        <w:jc w:val="right"/>
        <w:rPr>
          <w:b/>
          <w:bCs/>
          <w:sz w:val="16"/>
          <w:szCs w:val="16"/>
          <w:lang w:val="ro-RO"/>
        </w:rPr>
      </w:pPr>
    </w:p>
    <w:p w:rsidR="00F877C5" w:rsidRPr="00F5570E" w:rsidRDefault="00F877C5" w:rsidP="00AE7467">
      <w:pPr>
        <w:jc w:val="right"/>
        <w:rPr>
          <w:b/>
          <w:bCs/>
          <w:sz w:val="16"/>
          <w:szCs w:val="16"/>
          <w:lang w:val="ro-RO"/>
        </w:rPr>
      </w:pPr>
    </w:p>
    <w:p w:rsidR="00F877C5" w:rsidRPr="00F5570E" w:rsidRDefault="00F877C5" w:rsidP="00AE7467">
      <w:pPr>
        <w:jc w:val="right"/>
        <w:rPr>
          <w:b/>
          <w:bCs/>
          <w:sz w:val="16"/>
          <w:szCs w:val="16"/>
          <w:lang w:val="ro-RO"/>
        </w:rPr>
      </w:pPr>
    </w:p>
    <w:p w:rsidR="00F877C5" w:rsidRPr="00F5570E" w:rsidRDefault="00F877C5" w:rsidP="00AE7467">
      <w:pPr>
        <w:jc w:val="right"/>
        <w:rPr>
          <w:b/>
          <w:bCs/>
          <w:sz w:val="16"/>
          <w:szCs w:val="16"/>
          <w:lang w:val="ro-RO"/>
        </w:rPr>
      </w:pPr>
    </w:p>
    <w:p w:rsidR="00F877C5" w:rsidRPr="00F5570E" w:rsidRDefault="00F877C5" w:rsidP="00AE7467">
      <w:pPr>
        <w:jc w:val="right"/>
        <w:rPr>
          <w:b/>
          <w:bCs/>
          <w:sz w:val="16"/>
          <w:szCs w:val="16"/>
          <w:lang w:val="ro-RO"/>
        </w:rPr>
      </w:pPr>
    </w:p>
    <w:p w:rsidR="00F877C5" w:rsidRPr="00F5570E" w:rsidRDefault="00F877C5" w:rsidP="00AE7467">
      <w:pPr>
        <w:jc w:val="right"/>
        <w:rPr>
          <w:b/>
          <w:bCs/>
          <w:sz w:val="16"/>
          <w:szCs w:val="16"/>
          <w:lang w:val="ro-RO"/>
        </w:rPr>
      </w:pPr>
    </w:p>
    <w:p w:rsidR="00F877C5" w:rsidRPr="00F5570E" w:rsidRDefault="00F877C5" w:rsidP="00AE7467">
      <w:pPr>
        <w:jc w:val="right"/>
        <w:rPr>
          <w:b/>
          <w:bCs/>
          <w:sz w:val="16"/>
          <w:szCs w:val="16"/>
          <w:lang w:val="ro-RO"/>
        </w:rPr>
      </w:pPr>
    </w:p>
    <w:p w:rsidR="00F877C5" w:rsidRPr="00F5570E" w:rsidRDefault="00F877C5" w:rsidP="00AE7467">
      <w:pPr>
        <w:jc w:val="right"/>
        <w:rPr>
          <w:b/>
          <w:bCs/>
          <w:sz w:val="16"/>
          <w:szCs w:val="16"/>
          <w:lang w:val="ro-RO"/>
        </w:rPr>
      </w:pPr>
    </w:p>
    <w:p w:rsidR="00F877C5" w:rsidRPr="00F5570E" w:rsidRDefault="00F877C5" w:rsidP="00AE7467">
      <w:pPr>
        <w:jc w:val="right"/>
        <w:rPr>
          <w:b/>
          <w:bCs/>
          <w:sz w:val="16"/>
          <w:szCs w:val="16"/>
          <w:lang w:val="ro-RO"/>
        </w:rPr>
      </w:pPr>
    </w:p>
    <w:p w:rsidR="00F877C5" w:rsidRPr="00F5570E" w:rsidRDefault="00F877C5" w:rsidP="00AE7467">
      <w:pPr>
        <w:jc w:val="right"/>
        <w:rPr>
          <w:b/>
          <w:bCs/>
          <w:sz w:val="16"/>
          <w:szCs w:val="16"/>
          <w:lang w:val="ro-RO"/>
        </w:rPr>
      </w:pPr>
    </w:p>
    <w:p w:rsidR="00F877C5" w:rsidRPr="00F5570E" w:rsidRDefault="00F877C5" w:rsidP="00AE7467">
      <w:pPr>
        <w:jc w:val="right"/>
        <w:rPr>
          <w:b/>
          <w:bCs/>
          <w:sz w:val="16"/>
          <w:szCs w:val="16"/>
          <w:lang w:val="ro-RO"/>
        </w:rPr>
      </w:pPr>
    </w:p>
    <w:p w:rsidR="00F877C5" w:rsidRPr="00F5570E" w:rsidRDefault="00F877C5" w:rsidP="00AE7467">
      <w:pPr>
        <w:jc w:val="right"/>
        <w:rPr>
          <w:b/>
          <w:bCs/>
          <w:sz w:val="16"/>
          <w:szCs w:val="16"/>
          <w:lang w:val="ro-RO"/>
        </w:rPr>
      </w:pPr>
    </w:p>
    <w:p w:rsidR="00F877C5" w:rsidRPr="00F5570E" w:rsidRDefault="00F877C5" w:rsidP="00AE7467">
      <w:pPr>
        <w:jc w:val="right"/>
        <w:rPr>
          <w:b/>
          <w:bCs/>
          <w:sz w:val="16"/>
          <w:szCs w:val="16"/>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9"/>
        <w:gridCol w:w="1790"/>
        <w:gridCol w:w="1496"/>
        <w:gridCol w:w="2119"/>
        <w:gridCol w:w="709"/>
        <w:gridCol w:w="3402"/>
        <w:gridCol w:w="1275"/>
        <w:gridCol w:w="2530"/>
      </w:tblGrid>
      <w:tr w:rsidR="00F5570E" w:rsidRPr="00F5570E" w:rsidTr="00B82647">
        <w:trPr>
          <w:cantSplit/>
          <w:jc w:val="center"/>
        </w:trPr>
        <w:tc>
          <w:tcPr>
            <w:tcW w:w="3339" w:type="dxa"/>
            <w:gridSpan w:val="2"/>
            <w:tcBorders>
              <w:top w:val="thinThickSmallGap" w:sz="24" w:space="0" w:color="auto"/>
              <w:left w:val="thinThickSmallGap" w:sz="24" w:space="0" w:color="auto"/>
              <w:right w:val="thinThickSmallGap" w:sz="24" w:space="0" w:color="auto"/>
            </w:tcBorders>
            <w:vAlign w:val="center"/>
          </w:tcPr>
          <w:p w:rsidR="00223A35" w:rsidRPr="00F5570E" w:rsidRDefault="00223A35" w:rsidP="00223A35">
            <w:pPr>
              <w:jc w:val="center"/>
              <w:rPr>
                <w:b/>
                <w:bCs/>
                <w:sz w:val="16"/>
                <w:szCs w:val="16"/>
                <w:lang w:val="ro-RO"/>
              </w:rPr>
            </w:pPr>
            <w:r w:rsidRPr="00F5570E">
              <w:rPr>
                <w:b/>
                <w:bCs/>
                <w:sz w:val="16"/>
                <w:szCs w:val="16"/>
                <w:lang w:val="ro-RO"/>
              </w:rPr>
              <w:lastRenderedPageBreak/>
              <w:t>Învăţământ preuniversitar</w:t>
            </w:r>
          </w:p>
        </w:tc>
        <w:tc>
          <w:tcPr>
            <w:tcW w:w="9001" w:type="dxa"/>
            <w:gridSpan w:val="5"/>
            <w:tcBorders>
              <w:top w:val="thinThickSmallGap" w:sz="24" w:space="0" w:color="auto"/>
              <w:left w:val="nil"/>
              <w:right w:val="thinThickSmallGap" w:sz="24" w:space="0" w:color="auto"/>
            </w:tcBorders>
            <w:vAlign w:val="center"/>
          </w:tcPr>
          <w:p w:rsidR="00223A35" w:rsidRPr="00F5570E" w:rsidRDefault="00223A35" w:rsidP="00223A35">
            <w:pPr>
              <w:jc w:val="center"/>
              <w:rPr>
                <w:b/>
                <w:bCs/>
                <w:sz w:val="14"/>
                <w:szCs w:val="14"/>
                <w:lang w:val="ro-RO"/>
              </w:rPr>
            </w:pPr>
            <w:r w:rsidRPr="00F5570E">
              <w:rPr>
                <w:b/>
                <w:bCs/>
                <w:sz w:val="14"/>
                <w:szCs w:val="14"/>
                <w:lang w:val="ro-RO"/>
              </w:rPr>
              <w:t>Studii absolvite, cu diplomă, la instituţii de învăţământ  acreditate/autorizate provizoriu, care dau dreptul candidaţilor  de a se înscrie şi de a participa la concursurile de titularizare în învăţământul preuniversitar şi la examenul naţional de definitivare în învăţământ</w:t>
            </w:r>
          </w:p>
        </w:tc>
        <w:tc>
          <w:tcPr>
            <w:tcW w:w="2530" w:type="dxa"/>
            <w:vMerge w:val="restart"/>
            <w:tcBorders>
              <w:top w:val="thinThickSmallGap" w:sz="24" w:space="0" w:color="auto"/>
              <w:left w:val="nil"/>
              <w:right w:val="thinThickSmallGap" w:sz="24" w:space="0" w:color="auto"/>
            </w:tcBorders>
            <w:vAlign w:val="center"/>
          </w:tcPr>
          <w:p w:rsidR="00223A35" w:rsidRPr="00F5570E" w:rsidRDefault="00223A35" w:rsidP="00223A35">
            <w:pPr>
              <w:jc w:val="center"/>
              <w:rPr>
                <w:sz w:val="14"/>
                <w:szCs w:val="14"/>
                <w:lang w:val="ro-RO"/>
              </w:rPr>
            </w:pPr>
            <w:r w:rsidRPr="00F5570E">
              <w:rPr>
                <w:b/>
                <w:bCs/>
                <w:sz w:val="14"/>
                <w:szCs w:val="14"/>
                <w:lang w:val="ro-RO"/>
              </w:rPr>
              <w:t>Programa -</w:t>
            </w:r>
          </w:p>
          <w:p w:rsidR="00223A35" w:rsidRPr="00F5570E" w:rsidRDefault="00223A35" w:rsidP="00223A35">
            <w:pPr>
              <w:jc w:val="center"/>
              <w:rPr>
                <w:b/>
                <w:bCs/>
                <w:sz w:val="14"/>
                <w:szCs w:val="14"/>
                <w:lang w:val="ro-RO"/>
              </w:rPr>
            </w:pPr>
            <w:r w:rsidRPr="00F5570E">
              <w:rPr>
                <w:b/>
                <w:bCs/>
                <w:sz w:val="14"/>
                <w:szCs w:val="14"/>
                <w:lang w:val="ro-RO"/>
              </w:rPr>
              <w:t xml:space="preserve">probă de concurs/ </w:t>
            </w:r>
          </w:p>
          <w:p w:rsidR="00223A35" w:rsidRPr="00F5570E" w:rsidRDefault="00223A35" w:rsidP="00223A35">
            <w:pPr>
              <w:jc w:val="center"/>
              <w:rPr>
                <w:sz w:val="14"/>
                <w:szCs w:val="14"/>
                <w:lang w:val="ro-RO"/>
              </w:rPr>
            </w:pPr>
            <w:r w:rsidRPr="00F5570E">
              <w:rPr>
                <w:b/>
                <w:bCs/>
                <w:sz w:val="14"/>
                <w:szCs w:val="14"/>
                <w:lang w:val="ro-RO"/>
              </w:rPr>
              <w:t>Disciplina pentru examenul naţional de definitivare în învăţământ</w:t>
            </w:r>
          </w:p>
        </w:tc>
      </w:tr>
      <w:tr w:rsidR="00F5570E" w:rsidRPr="00F5570E" w:rsidTr="00DD6917">
        <w:trPr>
          <w:cantSplit/>
          <w:jc w:val="center"/>
        </w:trPr>
        <w:tc>
          <w:tcPr>
            <w:tcW w:w="1549" w:type="dxa"/>
            <w:tcBorders>
              <w:left w:val="thinThickSmallGap" w:sz="24" w:space="0" w:color="auto"/>
            </w:tcBorders>
            <w:vAlign w:val="center"/>
          </w:tcPr>
          <w:p w:rsidR="00BE08C5" w:rsidRPr="00F5570E" w:rsidRDefault="00BE08C5" w:rsidP="00AE7467">
            <w:pPr>
              <w:jc w:val="center"/>
              <w:rPr>
                <w:sz w:val="16"/>
                <w:szCs w:val="16"/>
                <w:lang w:val="ro-RO"/>
              </w:rPr>
            </w:pPr>
            <w:r w:rsidRPr="00F5570E">
              <w:rPr>
                <w:b/>
                <w:bCs/>
                <w:sz w:val="16"/>
                <w:szCs w:val="16"/>
                <w:lang w:val="ro-RO"/>
              </w:rPr>
              <w:t xml:space="preserve">Nivel </w:t>
            </w:r>
          </w:p>
        </w:tc>
        <w:tc>
          <w:tcPr>
            <w:tcW w:w="1790" w:type="dxa"/>
            <w:tcBorders>
              <w:right w:val="thinThickSmallGap" w:sz="24" w:space="0" w:color="auto"/>
            </w:tcBorders>
            <w:vAlign w:val="center"/>
          </w:tcPr>
          <w:p w:rsidR="00BE08C5" w:rsidRPr="00F5570E" w:rsidRDefault="00BE08C5" w:rsidP="00AE7467">
            <w:pPr>
              <w:jc w:val="center"/>
              <w:rPr>
                <w:b/>
                <w:bCs/>
                <w:sz w:val="16"/>
                <w:szCs w:val="16"/>
                <w:lang w:val="ro-RO"/>
              </w:rPr>
            </w:pPr>
            <w:r w:rsidRPr="00F5570E">
              <w:rPr>
                <w:b/>
                <w:bCs/>
                <w:sz w:val="16"/>
                <w:szCs w:val="16"/>
                <w:lang w:val="ro-RO"/>
              </w:rPr>
              <w:t>Post/Catedră</w:t>
            </w:r>
          </w:p>
          <w:p w:rsidR="00BE08C5" w:rsidRPr="00F5570E" w:rsidRDefault="00BE08C5" w:rsidP="00AE7467">
            <w:pPr>
              <w:jc w:val="center"/>
              <w:rPr>
                <w:sz w:val="16"/>
                <w:szCs w:val="16"/>
                <w:lang w:val="ro-RO"/>
              </w:rPr>
            </w:pPr>
            <w:r w:rsidRPr="00F5570E">
              <w:rPr>
                <w:sz w:val="16"/>
                <w:szCs w:val="16"/>
                <w:lang w:val="ro-RO"/>
              </w:rPr>
              <w:t>(Disciplina principală</w:t>
            </w:r>
          </w:p>
          <w:p w:rsidR="00BE08C5" w:rsidRPr="00F5570E" w:rsidRDefault="00BE08C5" w:rsidP="00AE7467">
            <w:pPr>
              <w:jc w:val="center"/>
              <w:rPr>
                <w:sz w:val="16"/>
                <w:szCs w:val="16"/>
                <w:lang w:val="ro-RO"/>
              </w:rPr>
            </w:pPr>
            <w:r w:rsidRPr="00F5570E">
              <w:rPr>
                <w:sz w:val="16"/>
                <w:szCs w:val="16"/>
                <w:lang w:val="ro-RO"/>
              </w:rPr>
              <w:t>de încadrare)</w:t>
            </w:r>
          </w:p>
        </w:tc>
        <w:tc>
          <w:tcPr>
            <w:tcW w:w="1496" w:type="dxa"/>
            <w:tcBorders>
              <w:left w:val="nil"/>
            </w:tcBorders>
            <w:vAlign w:val="center"/>
          </w:tcPr>
          <w:p w:rsidR="00BE08C5" w:rsidRPr="00F5570E" w:rsidRDefault="00BE08C5" w:rsidP="00AE7467">
            <w:pPr>
              <w:jc w:val="center"/>
              <w:rPr>
                <w:sz w:val="16"/>
                <w:szCs w:val="16"/>
                <w:lang w:val="ro-RO"/>
              </w:rPr>
            </w:pPr>
            <w:r w:rsidRPr="00F5570E">
              <w:rPr>
                <w:sz w:val="16"/>
                <w:szCs w:val="16"/>
                <w:lang w:val="ro-RO"/>
              </w:rPr>
              <w:t>Domeniul fundamental</w:t>
            </w:r>
          </w:p>
        </w:tc>
        <w:tc>
          <w:tcPr>
            <w:tcW w:w="2119" w:type="dxa"/>
            <w:tcBorders>
              <w:left w:val="nil"/>
            </w:tcBorders>
            <w:vAlign w:val="center"/>
          </w:tcPr>
          <w:p w:rsidR="00BE08C5" w:rsidRPr="00F5570E" w:rsidRDefault="00BE08C5" w:rsidP="00AE7467">
            <w:pPr>
              <w:jc w:val="center"/>
              <w:rPr>
                <w:sz w:val="16"/>
                <w:szCs w:val="16"/>
                <w:lang w:val="ro-RO"/>
              </w:rPr>
            </w:pPr>
            <w:r w:rsidRPr="00F5570E">
              <w:rPr>
                <w:sz w:val="16"/>
                <w:szCs w:val="16"/>
                <w:lang w:val="ro-RO"/>
              </w:rPr>
              <w:t>Domeniul pentru studiile</w:t>
            </w:r>
          </w:p>
          <w:p w:rsidR="00BE08C5" w:rsidRPr="00F5570E" w:rsidRDefault="00BE08C5" w:rsidP="00AE7467">
            <w:pPr>
              <w:jc w:val="center"/>
              <w:rPr>
                <w:sz w:val="16"/>
                <w:szCs w:val="16"/>
                <w:lang w:val="ro-RO"/>
              </w:rPr>
            </w:pPr>
            <w:r w:rsidRPr="00F5570E">
              <w:rPr>
                <w:sz w:val="16"/>
                <w:szCs w:val="16"/>
                <w:lang w:val="ro-RO"/>
              </w:rPr>
              <w:t xml:space="preserve">universitare de licenţă              </w:t>
            </w:r>
          </w:p>
        </w:tc>
        <w:tc>
          <w:tcPr>
            <w:tcW w:w="709" w:type="dxa"/>
            <w:vAlign w:val="center"/>
          </w:tcPr>
          <w:p w:rsidR="00BE08C5" w:rsidRPr="00F5570E" w:rsidRDefault="00BE08C5" w:rsidP="00AE7467">
            <w:pPr>
              <w:jc w:val="center"/>
              <w:rPr>
                <w:sz w:val="16"/>
                <w:szCs w:val="16"/>
                <w:lang w:val="ro-RO"/>
              </w:rPr>
            </w:pPr>
            <w:r w:rsidRPr="00F5570E">
              <w:rPr>
                <w:sz w:val="16"/>
                <w:szCs w:val="16"/>
                <w:lang w:val="ro-RO"/>
              </w:rPr>
              <w:t>Nr. crt.</w:t>
            </w:r>
          </w:p>
        </w:tc>
        <w:tc>
          <w:tcPr>
            <w:tcW w:w="3402" w:type="dxa"/>
            <w:vAlign w:val="center"/>
          </w:tcPr>
          <w:p w:rsidR="00BE08C5" w:rsidRPr="00F5570E" w:rsidRDefault="00BE08C5" w:rsidP="00AE7467">
            <w:pPr>
              <w:jc w:val="right"/>
              <w:rPr>
                <w:sz w:val="16"/>
                <w:szCs w:val="16"/>
                <w:lang w:val="ro-RO"/>
              </w:rPr>
            </w:pPr>
            <w:r w:rsidRPr="00F5570E">
              <w:rPr>
                <w:sz w:val="16"/>
                <w:szCs w:val="16"/>
                <w:lang w:val="ro-RO"/>
              </w:rPr>
              <w:t>Nivelul de studii</w:t>
            </w:r>
          </w:p>
          <w:p w:rsidR="00BE08C5" w:rsidRPr="00F5570E" w:rsidRDefault="00BE08C5" w:rsidP="00AE7467">
            <w:pPr>
              <w:jc w:val="center"/>
              <w:rPr>
                <w:sz w:val="16"/>
                <w:szCs w:val="16"/>
                <w:lang w:val="ro-RO"/>
              </w:rPr>
            </w:pPr>
          </w:p>
          <w:p w:rsidR="00BE08C5" w:rsidRPr="00F5570E" w:rsidRDefault="00BE08C5" w:rsidP="00AE7467">
            <w:pPr>
              <w:rPr>
                <w:sz w:val="16"/>
                <w:szCs w:val="16"/>
                <w:lang w:val="ro-RO"/>
              </w:rPr>
            </w:pPr>
            <w:r w:rsidRPr="00F5570E">
              <w:rPr>
                <w:sz w:val="16"/>
                <w:szCs w:val="16"/>
                <w:lang w:val="ro-RO"/>
              </w:rPr>
              <w:t>Specializarea</w:t>
            </w:r>
          </w:p>
        </w:tc>
        <w:tc>
          <w:tcPr>
            <w:tcW w:w="1275" w:type="dxa"/>
            <w:tcBorders>
              <w:right w:val="thinThickSmallGap" w:sz="24" w:space="0" w:color="auto"/>
            </w:tcBorders>
            <w:vAlign w:val="center"/>
          </w:tcPr>
          <w:p w:rsidR="00BE08C5" w:rsidRPr="00F5570E" w:rsidRDefault="00BE08C5" w:rsidP="00AE7467">
            <w:pPr>
              <w:jc w:val="center"/>
              <w:rPr>
                <w:sz w:val="16"/>
                <w:szCs w:val="16"/>
                <w:lang w:val="ro-RO"/>
              </w:rPr>
            </w:pPr>
            <w:r w:rsidRPr="00F5570E">
              <w:rPr>
                <w:sz w:val="16"/>
                <w:szCs w:val="16"/>
                <w:lang w:val="ro-RO"/>
              </w:rPr>
              <w:t>Studii universitare de licenţă</w:t>
            </w:r>
          </w:p>
        </w:tc>
        <w:tc>
          <w:tcPr>
            <w:tcW w:w="2530" w:type="dxa"/>
            <w:vMerge/>
            <w:tcBorders>
              <w:left w:val="nil"/>
              <w:right w:val="thinThickSmallGap" w:sz="24" w:space="0" w:color="auto"/>
            </w:tcBorders>
            <w:vAlign w:val="center"/>
          </w:tcPr>
          <w:p w:rsidR="00BE08C5" w:rsidRPr="00F5570E" w:rsidRDefault="00BE08C5" w:rsidP="00AE7467">
            <w:pPr>
              <w:jc w:val="center"/>
              <w:rPr>
                <w:b/>
                <w:bCs/>
                <w:sz w:val="18"/>
                <w:szCs w:val="18"/>
                <w:lang w:val="ro-RO"/>
              </w:rPr>
            </w:pPr>
          </w:p>
        </w:tc>
      </w:tr>
      <w:tr w:rsidR="00F5570E" w:rsidRPr="00F5570E" w:rsidTr="00DD6917">
        <w:trPr>
          <w:cantSplit/>
          <w:trHeight w:val="67"/>
          <w:jc w:val="center"/>
        </w:trPr>
        <w:tc>
          <w:tcPr>
            <w:tcW w:w="1549" w:type="dxa"/>
            <w:vMerge w:val="restart"/>
            <w:tcBorders>
              <w:left w:val="thinThickSmallGap" w:sz="24" w:space="0" w:color="auto"/>
            </w:tcBorders>
            <w:vAlign w:val="center"/>
          </w:tcPr>
          <w:p w:rsidR="00F877C5" w:rsidRPr="00F5570E" w:rsidRDefault="00F877C5" w:rsidP="00F877C5">
            <w:pPr>
              <w:jc w:val="center"/>
              <w:rPr>
                <w:b/>
                <w:bCs/>
                <w:sz w:val="18"/>
                <w:szCs w:val="18"/>
                <w:lang w:val="ro-RO"/>
              </w:rPr>
            </w:pPr>
            <w:r w:rsidRPr="00F5570E">
              <w:rPr>
                <w:b/>
                <w:bCs/>
                <w:sz w:val="18"/>
                <w:szCs w:val="18"/>
                <w:lang w:val="ro-RO"/>
              </w:rPr>
              <w:t xml:space="preserve">  Învăţământ gimnazial/  Învăţământ special      (</w:t>
            </w:r>
            <w:r w:rsidRPr="00F5570E">
              <w:rPr>
                <w:b/>
                <w:bCs/>
                <w:spacing w:val="-6"/>
                <w:sz w:val="18"/>
                <w:szCs w:val="18"/>
                <w:lang w:val="ro-RO"/>
              </w:rPr>
              <w:t>deficienţe moderate sau uşoare</w:t>
            </w:r>
            <w:r w:rsidRPr="00F5570E">
              <w:rPr>
                <w:b/>
                <w:bCs/>
                <w:sz w:val="18"/>
                <w:szCs w:val="18"/>
                <w:lang w:val="ro-RO"/>
              </w:rPr>
              <w:t>)/ Învăţământ special      (deficienţe grave, severe, profunde sau asociate)**/ Învăţământ profesional</w:t>
            </w:r>
          </w:p>
        </w:tc>
        <w:tc>
          <w:tcPr>
            <w:tcW w:w="1790" w:type="dxa"/>
            <w:vMerge w:val="restart"/>
            <w:tcBorders>
              <w:right w:val="thinThickSmallGap" w:sz="24" w:space="0" w:color="auto"/>
            </w:tcBorders>
            <w:vAlign w:val="center"/>
          </w:tcPr>
          <w:p w:rsidR="00F877C5" w:rsidRPr="00F5570E" w:rsidRDefault="00F877C5" w:rsidP="00F877C5">
            <w:pPr>
              <w:jc w:val="center"/>
              <w:rPr>
                <w:b/>
                <w:bCs/>
                <w:sz w:val="16"/>
                <w:szCs w:val="16"/>
                <w:lang w:val="ro-RO"/>
              </w:rPr>
            </w:pPr>
            <w:r w:rsidRPr="00F5570E">
              <w:rPr>
                <w:b/>
                <w:bCs/>
                <w:sz w:val="16"/>
                <w:szCs w:val="16"/>
                <w:lang w:val="ro-RO"/>
              </w:rPr>
              <w:t>Religie ortodoxă</w:t>
            </w:r>
          </w:p>
        </w:tc>
        <w:tc>
          <w:tcPr>
            <w:tcW w:w="1496" w:type="dxa"/>
            <w:vMerge w:val="restart"/>
            <w:tcBorders>
              <w:left w:val="nil"/>
            </w:tcBorders>
            <w:vAlign w:val="center"/>
          </w:tcPr>
          <w:p w:rsidR="00F877C5" w:rsidRPr="00F5570E" w:rsidRDefault="00F877C5" w:rsidP="00F877C5">
            <w:pPr>
              <w:jc w:val="center"/>
              <w:rPr>
                <w:sz w:val="18"/>
                <w:szCs w:val="18"/>
                <w:lang w:val="ro-RO"/>
              </w:rPr>
            </w:pPr>
            <w:r w:rsidRPr="00F5570E">
              <w:rPr>
                <w:sz w:val="18"/>
                <w:szCs w:val="18"/>
                <w:lang w:val="ro-RO"/>
              </w:rPr>
              <w:t xml:space="preserve">TEOLOGIE     </w:t>
            </w:r>
          </w:p>
        </w:tc>
        <w:tc>
          <w:tcPr>
            <w:tcW w:w="2119" w:type="dxa"/>
            <w:vMerge w:val="restart"/>
            <w:tcBorders>
              <w:left w:val="nil"/>
            </w:tcBorders>
            <w:vAlign w:val="center"/>
          </w:tcPr>
          <w:p w:rsidR="00F877C5" w:rsidRPr="00F5570E" w:rsidRDefault="00F877C5" w:rsidP="00F877C5">
            <w:pPr>
              <w:jc w:val="center"/>
              <w:rPr>
                <w:sz w:val="18"/>
                <w:szCs w:val="18"/>
                <w:lang w:val="ro-RO"/>
              </w:rPr>
            </w:pPr>
            <w:r w:rsidRPr="00F5570E">
              <w:rPr>
                <w:sz w:val="18"/>
                <w:szCs w:val="18"/>
                <w:lang w:val="ro-RO"/>
              </w:rPr>
              <w:t>TEOLOGIE ORTODOXĂ</w:t>
            </w:r>
          </w:p>
        </w:tc>
        <w:tc>
          <w:tcPr>
            <w:tcW w:w="709" w:type="dxa"/>
            <w:vAlign w:val="center"/>
          </w:tcPr>
          <w:p w:rsidR="00F877C5" w:rsidRPr="00F5570E" w:rsidRDefault="00F877C5" w:rsidP="00F877C5">
            <w:pPr>
              <w:numPr>
                <w:ilvl w:val="0"/>
                <w:numId w:val="36"/>
              </w:numPr>
              <w:jc w:val="center"/>
              <w:rPr>
                <w:sz w:val="14"/>
                <w:szCs w:val="14"/>
                <w:lang w:val="ro-RO"/>
              </w:rPr>
            </w:pPr>
          </w:p>
        </w:tc>
        <w:tc>
          <w:tcPr>
            <w:tcW w:w="3402" w:type="dxa"/>
            <w:vAlign w:val="center"/>
          </w:tcPr>
          <w:p w:rsidR="00F877C5" w:rsidRPr="00F5570E" w:rsidRDefault="00F877C5" w:rsidP="00F877C5">
            <w:pPr>
              <w:rPr>
                <w:sz w:val="14"/>
                <w:szCs w:val="14"/>
                <w:lang w:val="ro-RO"/>
              </w:rPr>
            </w:pPr>
            <w:r w:rsidRPr="00F5570E">
              <w:rPr>
                <w:sz w:val="14"/>
                <w:szCs w:val="14"/>
                <w:lang w:val="ro-RO"/>
              </w:rPr>
              <w:t>Teologie ortodoxă pastorală</w:t>
            </w:r>
          </w:p>
        </w:tc>
        <w:tc>
          <w:tcPr>
            <w:tcW w:w="1275" w:type="dxa"/>
            <w:tcBorders>
              <w:right w:val="thinThickSmallGap" w:sz="24" w:space="0" w:color="auto"/>
            </w:tcBorders>
            <w:vAlign w:val="center"/>
          </w:tcPr>
          <w:p w:rsidR="00F877C5" w:rsidRPr="00F5570E" w:rsidRDefault="00F877C5" w:rsidP="00F877C5">
            <w:pPr>
              <w:jc w:val="center"/>
              <w:rPr>
                <w:sz w:val="14"/>
                <w:szCs w:val="14"/>
                <w:lang w:val="ro-RO"/>
              </w:rPr>
            </w:pPr>
            <w:r w:rsidRPr="00F5570E">
              <w:rPr>
                <w:sz w:val="14"/>
                <w:szCs w:val="14"/>
                <w:lang w:val="ro-RO"/>
              </w:rPr>
              <w:t>x</w:t>
            </w:r>
          </w:p>
        </w:tc>
        <w:tc>
          <w:tcPr>
            <w:tcW w:w="2530" w:type="dxa"/>
            <w:vMerge w:val="restart"/>
            <w:tcBorders>
              <w:left w:val="thinThickSmallGap" w:sz="24" w:space="0" w:color="auto"/>
              <w:right w:val="thinThickSmallGap" w:sz="24" w:space="0" w:color="auto"/>
            </w:tcBorders>
            <w:vAlign w:val="center"/>
          </w:tcPr>
          <w:p w:rsidR="00F877C5" w:rsidRPr="00F5570E" w:rsidRDefault="00F877C5" w:rsidP="00F877C5">
            <w:pPr>
              <w:jc w:val="center"/>
              <w:rPr>
                <w:b/>
                <w:bCs/>
                <w:sz w:val="14"/>
                <w:szCs w:val="14"/>
                <w:lang w:val="ro-RO"/>
              </w:rPr>
            </w:pPr>
            <w:r w:rsidRPr="00F5570E">
              <w:rPr>
                <w:b/>
                <w:bCs/>
                <w:sz w:val="14"/>
                <w:szCs w:val="14"/>
                <w:lang w:val="ro-RO"/>
              </w:rPr>
              <w:t>RELIGIE</w:t>
            </w:r>
          </w:p>
          <w:p w:rsidR="00F877C5" w:rsidRPr="00F5570E" w:rsidRDefault="00F877C5" w:rsidP="00F877C5">
            <w:pPr>
              <w:jc w:val="center"/>
              <w:rPr>
                <w:b/>
                <w:bCs/>
                <w:sz w:val="14"/>
                <w:szCs w:val="14"/>
                <w:lang w:val="ro-RO"/>
              </w:rPr>
            </w:pPr>
            <w:r w:rsidRPr="00F5570E">
              <w:rPr>
                <w:b/>
                <w:bCs/>
                <w:sz w:val="14"/>
                <w:szCs w:val="14"/>
                <w:lang w:val="ro-RO"/>
              </w:rPr>
              <w:t xml:space="preserve"> ORTODOXĂ</w:t>
            </w:r>
          </w:p>
          <w:p w:rsidR="00F877C5" w:rsidRPr="00F5570E" w:rsidRDefault="00F877C5" w:rsidP="00F877C5">
            <w:pPr>
              <w:jc w:val="center"/>
              <w:rPr>
                <w:sz w:val="16"/>
                <w:szCs w:val="16"/>
                <w:lang w:val="ro-RO"/>
              </w:rPr>
            </w:pPr>
            <w:r w:rsidRPr="00F5570E">
              <w:rPr>
                <w:sz w:val="16"/>
                <w:szCs w:val="16"/>
                <w:lang w:val="ro-RO"/>
              </w:rPr>
              <w:t>(</w:t>
            </w:r>
            <w:r w:rsidRPr="00F5570E">
              <w:rPr>
                <w:sz w:val="12"/>
                <w:szCs w:val="12"/>
                <w:lang w:val="ro-RO"/>
              </w:rPr>
              <w:t>programa pentru concurs aprobată prin ordinul ministrului educaţiei,  cercetării,  tineretului  şi sportului nr. 5620 / 2010</w:t>
            </w:r>
            <w:r w:rsidRPr="00F5570E">
              <w:rPr>
                <w:sz w:val="16"/>
                <w:szCs w:val="16"/>
                <w:lang w:val="ro-RO"/>
              </w:rPr>
              <w:t>)</w:t>
            </w:r>
          </w:p>
          <w:p w:rsidR="00F877C5" w:rsidRPr="00F5570E" w:rsidRDefault="00F877C5" w:rsidP="00F877C5">
            <w:pPr>
              <w:jc w:val="center"/>
              <w:rPr>
                <w:b/>
                <w:bCs/>
                <w:sz w:val="14"/>
                <w:szCs w:val="14"/>
                <w:lang w:val="ro-RO"/>
              </w:rPr>
            </w:pPr>
            <w:r w:rsidRPr="00F5570E">
              <w:rPr>
                <w:sz w:val="16"/>
                <w:szCs w:val="16"/>
                <w:lang w:val="ro-RO"/>
              </w:rPr>
              <w:t>/</w:t>
            </w:r>
            <w:r w:rsidRPr="00F5570E">
              <w:rPr>
                <w:b/>
                <w:bCs/>
                <w:sz w:val="14"/>
                <w:szCs w:val="14"/>
                <w:lang w:val="ro-RO"/>
              </w:rPr>
              <w:t xml:space="preserve"> </w:t>
            </w:r>
          </w:p>
          <w:p w:rsidR="00F877C5" w:rsidRPr="00F5570E" w:rsidRDefault="00F877C5" w:rsidP="00F877C5">
            <w:pPr>
              <w:jc w:val="center"/>
              <w:rPr>
                <w:b/>
                <w:bCs/>
                <w:sz w:val="14"/>
                <w:szCs w:val="14"/>
                <w:lang w:val="ro-RO"/>
              </w:rPr>
            </w:pPr>
            <w:r w:rsidRPr="00F5570E">
              <w:rPr>
                <w:b/>
                <w:bCs/>
                <w:sz w:val="14"/>
                <w:szCs w:val="14"/>
                <w:lang w:val="ro-RO"/>
              </w:rPr>
              <w:t>RELIGIE</w:t>
            </w:r>
          </w:p>
          <w:p w:rsidR="00F877C5" w:rsidRPr="00F5570E" w:rsidRDefault="00F877C5" w:rsidP="00F877C5">
            <w:pPr>
              <w:jc w:val="center"/>
              <w:rPr>
                <w:b/>
                <w:bCs/>
                <w:sz w:val="14"/>
                <w:szCs w:val="14"/>
                <w:lang w:val="ro-RO"/>
              </w:rPr>
            </w:pPr>
            <w:r w:rsidRPr="00F5570E">
              <w:rPr>
                <w:b/>
                <w:bCs/>
                <w:sz w:val="14"/>
                <w:szCs w:val="14"/>
                <w:lang w:val="ro-RO"/>
              </w:rPr>
              <w:t xml:space="preserve"> ORTODOXĂ</w:t>
            </w:r>
          </w:p>
          <w:p w:rsidR="00F877C5" w:rsidRPr="00F5570E" w:rsidRDefault="00F877C5" w:rsidP="00F877C5">
            <w:pPr>
              <w:pStyle w:val="Heading1"/>
              <w:jc w:val="center"/>
              <w:rPr>
                <w:b/>
                <w:iCs/>
                <w:sz w:val="14"/>
                <w:szCs w:val="14"/>
              </w:rPr>
            </w:pPr>
            <w:r w:rsidRPr="00F5570E">
              <w:rPr>
                <w:b/>
                <w:iCs/>
                <w:sz w:val="14"/>
                <w:szCs w:val="14"/>
              </w:rPr>
              <w:t xml:space="preserve"> (SPECIALITATE ŞI DIDACTICA SPECIALITĂŢII), ELEMENTE DE PEDAGOGIE ŞI PSIHOLOGIE </w:t>
            </w:r>
          </w:p>
          <w:p w:rsidR="00F877C5" w:rsidRPr="00F5570E" w:rsidRDefault="00F877C5" w:rsidP="00F877C5">
            <w:pPr>
              <w:jc w:val="center"/>
              <w:rPr>
                <w:b/>
                <w:bCs/>
                <w:sz w:val="14"/>
                <w:szCs w:val="14"/>
                <w:lang w:val="ro-RO"/>
              </w:rPr>
            </w:pPr>
            <w:r w:rsidRPr="00F5570E">
              <w:rPr>
                <w:sz w:val="12"/>
                <w:szCs w:val="12"/>
              </w:rPr>
              <w:t xml:space="preserve">(programele pentru examenul naţional de definitivare în învăţământ aprobate prin ordinul ministrului educaţiei şi cercetării ştiinţifice nr. 5558 / 2015)  </w:t>
            </w:r>
          </w:p>
        </w:tc>
      </w:tr>
      <w:tr w:rsidR="00F5570E" w:rsidRPr="00F5570E" w:rsidTr="00DD6917">
        <w:trPr>
          <w:cantSplit/>
          <w:trHeight w:val="171"/>
          <w:jc w:val="center"/>
        </w:trPr>
        <w:tc>
          <w:tcPr>
            <w:tcW w:w="1549" w:type="dxa"/>
            <w:vMerge/>
            <w:tcBorders>
              <w:left w:val="thinThickSmallGap" w:sz="24" w:space="0" w:color="auto"/>
            </w:tcBorders>
            <w:vAlign w:val="center"/>
          </w:tcPr>
          <w:p w:rsidR="00C15FCA" w:rsidRPr="00F5570E" w:rsidRDefault="00C15FCA" w:rsidP="00AE7467">
            <w:pPr>
              <w:jc w:val="center"/>
              <w:rPr>
                <w:b/>
                <w:bCs/>
                <w:sz w:val="18"/>
                <w:szCs w:val="18"/>
                <w:lang w:val="ro-RO"/>
              </w:rPr>
            </w:pPr>
          </w:p>
        </w:tc>
        <w:tc>
          <w:tcPr>
            <w:tcW w:w="1790" w:type="dxa"/>
            <w:vMerge/>
            <w:tcBorders>
              <w:right w:val="thinThickSmallGap" w:sz="24" w:space="0" w:color="auto"/>
            </w:tcBorders>
            <w:vAlign w:val="center"/>
          </w:tcPr>
          <w:p w:rsidR="00C15FCA" w:rsidRPr="00F5570E" w:rsidRDefault="00C15FCA" w:rsidP="00AE7467">
            <w:pPr>
              <w:jc w:val="center"/>
              <w:rPr>
                <w:b/>
                <w:bCs/>
                <w:sz w:val="16"/>
                <w:szCs w:val="16"/>
                <w:lang w:val="ro-RO"/>
              </w:rPr>
            </w:pPr>
          </w:p>
        </w:tc>
        <w:tc>
          <w:tcPr>
            <w:tcW w:w="1496" w:type="dxa"/>
            <w:vMerge/>
            <w:tcBorders>
              <w:left w:val="nil"/>
            </w:tcBorders>
            <w:vAlign w:val="center"/>
          </w:tcPr>
          <w:p w:rsidR="00C15FCA" w:rsidRPr="00F5570E" w:rsidRDefault="00C15FCA" w:rsidP="00AE7467">
            <w:pPr>
              <w:jc w:val="center"/>
              <w:rPr>
                <w:sz w:val="18"/>
                <w:szCs w:val="18"/>
                <w:lang w:val="ro-RO"/>
              </w:rPr>
            </w:pPr>
          </w:p>
        </w:tc>
        <w:tc>
          <w:tcPr>
            <w:tcW w:w="2119" w:type="dxa"/>
            <w:vMerge/>
            <w:tcBorders>
              <w:left w:val="nil"/>
            </w:tcBorders>
            <w:vAlign w:val="center"/>
          </w:tcPr>
          <w:p w:rsidR="00C15FCA" w:rsidRPr="00F5570E" w:rsidRDefault="00C15FCA" w:rsidP="00AE7467">
            <w:pPr>
              <w:jc w:val="center"/>
              <w:rPr>
                <w:sz w:val="18"/>
                <w:szCs w:val="18"/>
                <w:lang w:val="ro-RO"/>
              </w:rPr>
            </w:pPr>
          </w:p>
        </w:tc>
        <w:tc>
          <w:tcPr>
            <w:tcW w:w="709" w:type="dxa"/>
            <w:vAlign w:val="center"/>
          </w:tcPr>
          <w:p w:rsidR="00C15FCA" w:rsidRPr="00F5570E" w:rsidRDefault="00C15FCA" w:rsidP="00B57133">
            <w:pPr>
              <w:numPr>
                <w:ilvl w:val="0"/>
                <w:numId w:val="36"/>
              </w:numPr>
              <w:jc w:val="center"/>
              <w:rPr>
                <w:sz w:val="14"/>
                <w:szCs w:val="14"/>
                <w:lang w:val="ro-RO"/>
              </w:rPr>
            </w:pPr>
          </w:p>
        </w:tc>
        <w:tc>
          <w:tcPr>
            <w:tcW w:w="3402" w:type="dxa"/>
            <w:vAlign w:val="center"/>
          </w:tcPr>
          <w:p w:rsidR="00C15FCA" w:rsidRPr="00F5570E" w:rsidRDefault="00C15FCA" w:rsidP="00AE7467">
            <w:pPr>
              <w:rPr>
                <w:sz w:val="14"/>
                <w:szCs w:val="14"/>
                <w:lang w:val="ro-RO"/>
              </w:rPr>
            </w:pPr>
            <w:r w:rsidRPr="00F5570E">
              <w:rPr>
                <w:sz w:val="14"/>
                <w:szCs w:val="14"/>
                <w:lang w:val="ro-RO"/>
              </w:rPr>
              <w:t>Teologie ortodoxă didactică</w:t>
            </w:r>
          </w:p>
        </w:tc>
        <w:tc>
          <w:tcPr>
            <w:tcW w:w="1275" w:type="dxa"/>
            <w:tcBorders>
              <w:right w:val="thinThickSmallGap" w:sz="24" w:space="0" w:color="auto"/>
            </w:tcBorders>
            <w:vAlign w:val="center"/>
          </w:tcPr>
          <w:p w:rsidR="00C15FCA" w:rsidRPr="00F5570E" w:rsidRDefault="00C15FCA" w:rsidP="00AE7467">
            <w:pPr>
              <w:jc w:val="center"/>
              <w:rPr>
                <w:sz w:val="14"/>
                <w:szCs w:val="14"/>
                <w:lang w:val="ro-RO"/>
              </w:rPr>
            </w:pPr>
            <w:r w:rsidRPr="00F5570E">
              <w:rPr>
                <w:sz w:val="14"/>
                <w:szCs w:val="14"/>
                <w:lang w:val="ro-RO"/>
              </w:rPr>
              <w:t>x</w:t>
            </w:r>
          </w:p>
        </w:tc>
        <w:tc>
          <w:tcPr>
            <w:tcW w:w="2530" w:type="dxa"/>
            <w:vMerge/>
            <w:tcBorders>
              <w:left w:val="thinThickSmallGap" w:sz="24" w:space="0" w:color="auto"/>
              <w:right w:val="thinThickSmallGap" w:sz="24" w:space="0" w:color="auto"/>
            </w:tcBorders>
            <w:vAlign w:val="center"/>
          </w:tcPr>
          <w:p w:rsidR="00C15FCA" w:rsidRPr="00F5570E" w:rsidRDefault="00C15FCA" w:rsidP="00AE7467">
            <w:pPr>
              <w:pStyle w:val="Heading4"/>
              <w:jc w:val="center"/>
              <w:rPr>
                <w:sz w:val="18"/>
                <w:szCs w:val="18"/>
                <w:lang w:val="ro-RO"/>
              </w:rPr>
            </w:pPr>
          </w:p>
        </w:tc>
      </w:tr>
      <w:tr w:rsidR="00F5570E" w:rsidRPr="00F5570E" w:rsidTr="00DD6917">
        <w:trPr>
          <w:cantSplit/>
          <w:trHeight w:val="171"/>
          <w:jc w:val="center"/>
        </w:trPr>
        <w:tc>
          <w:tcPr>
            <w:tcW w:w="1549" w:type="dxa"/>
            <w:vMerge/>
            <w:tcBorders>
              <w:left w:val="thinThickSmallGap" w:sz="24" w:space="0" w:color="auto"/>
            </w:tcBorders>
            <w:vAlign w:val="center"/>
          </w:tcPr>
          <w:p w:rsidR="00C15FCA" w:rsidRPr="00F5570E" w:rsidRDefault="00C15FCA" w:rsidP="00AE7467">
            <w:pPr>
              <w:jc w:val="center"/>
              <w:rPr>
                <w:b/>
                <w:bCs/>
                <w:sz w:val="18"/>
                <w:szCs w:val="18"/>
                <w:lang w:val="ro-RO"/>
              </w:rPr>
            </w:pPr>
          </w:p>
        </w:tc>
        <w:tc>
          <w:tcPr>
            <w:tcW w:w="1790" w:type="dxa"/>
            <w:vMerge/>
            <w:tcBorders>
              <w:right w:val="thinThickSmallGap" w:sz="24" w:space="0" w:color="auto"/>
            </w:tcBorders>
            <w:vAlign w:val="center"/>
          </w:tcPr>
          <w:p w:rsidR="00C15FCA" w:rsidRPr="00F5570E" w:rsidRDefault="00C15FCA" w:rsidP="00AE7467">
            <w:pPr>
              <w:jc w:val="center"/>
              <w:rPr>
                <w:b/>
                <w:bCs/>
                <w:sz w:val="16"/>
                <w:szCs w:val="16"/>
                <w:lang w:val="ro-RO"/>
              </w:rPr>
            </w:pPr>
          </w:p>
        </w:tc>
        <w:tc>
          <w:tcPr>
            <w:tcW w:w="1496" w:type="dxa"/>
            <w:vMerge/>
            <w:tcBorders>
              <w:left w:val="nil"/>
            </w:tcBorders>
            <w:vAlign w:val="center"/>
          </w:tcPr>
          <w:p w:rsidR="00C15FCA" w:rsidRPr="00F5570E" w:rsidRDefault="00C15FCA" w:rsidP="00AE7467">
            <w:pPr>
              <w:jc w:val="center"/>
              <w:rPr>
                <w:sz w:val="18"/>
                <w:szCs w:val="18"/>
                <w:lang w:val="ro-RO"/>
              </w:rPr>
            </w:pPr>
          </w:p>
        </w:tc>
        <w:tc>
          <w:tcPr>
            <w:tcW w:w="2119" w:type="dxa"/>
            <w:vMerge/>
            <w:tcBorders>
              <w:left w:val="nil"/>
            </w:tcBorders>
            <w:vAlign w:val="center"/>
          </w:tcPr>
          <w:p w:rsidR="00C15FCA" w:rsidRPr="00F5570E" w:rsidRDefault="00C15FCA" w:rsidP="00AE7467">
            <w:pPr>
              <w:jc w:val="center"/>
              <w:rPr>
                <w:sz w:val="18"/>
                <w:szCs w:val="18"/>
                <w:lang w:val="ro-RO"/>
              </w:rPr>
            </w:pPr>
          </w:p>
        </w:tc>
        <w:tc>
          <w:tcPr>
            <w:tcW w:w="709" w:type="dxa"/>
            <w:vAlign w:val="center"/>
          </w:tcPr>
          <w:p w:rsidR="00C15FCA" w:rsidRPr="00F5570E" w:rsidRDefault="00C15FCA" w:rsidP="00B57133">
            <w:pPr>
              <w:numPr>
                <w:ilvl w:val="0"/>
                <w:numId w:val="36"/>
              </w:numPr>
              <w:jc w:val="center"/>
              <w:rPr>
                <w:sz w:val="14"/>
                <w:szCs w:val="14"/>
                <w:lang w:val="ro-RO"/>
              </w:rPr>
            </w:pPr>
          </w:p>
        </w:tc>
        <w:tc>
          <w:tcPr>
            <w:tcW w:w="3402" w:type="dxa"/>
            <w:vAlign w:val="center"/>
          </w:tcPr>
          <w:p w:rsidR="00C15FCA" w:rsidRPr="00F5570E" w:rsidRDefault="00C15FCA" w:rsidP="000A1911">
            <w:pPr>
              <w:rPr>
                <w:sz w:val="14"/>
                <w:szCs w:val="14"/>
                <w:lang w:val="ro-RO"/>
              </w:rPr>
            </w:pPr>
            <w:r w:rsidRPr="00F5570E">
              <w:rPr>
                <w:sz w:val="14"/>
                <w:szCs w:val="14"/>
                <w:lang w:val="ro-RO"/>
              </w:rPr>
              <w:t>Teologie ortodoxă socială</w:t>
            </w:r>
          </w:p>
        </w:tc>
        <w:tc>
          <w:tcPr>
            <w:tcW w:w="1275" w:type="dxa"/>
            <w:tcBorders>
              <w:right w:val="thinThickSmallGap" w:sz="24" w:space="0" w:color="auto"/>
            </w:tcBorders>
            <w:vAlign w:val="center"/>
          </w:tcPr>
          <w:p w:rsidR="00C15FCA" w:rsidRPr="00F5570E" w:rsidRDefault="00C15FCA" w:rsidP="000A1911">
            <w:pPr>
              <w:jc w:val="center"/>
              <w:rPr>
                <w:sz w:val="14"/>
                <w:szCs w:val="14"/>
                <w:lang w:val="ro-RO"/>
              </w:rPr>
            </w:pPr>
            <w:r w:rsidRPr="00F5570E">
              <w:rPr>
                <w:sz w:val="14"/>
                <w:szCs w:val="14"/>
                <w:lang w:val="ro-RO"/>
              </w:rPr>
              <w:t>x</w:t>
            </w:r>
          </w:p>
        </w:tc>
        <w:tc>
          <w:tcPr>
            <w:tcW w:w="2530" w:type="dxa"/>
            <w:vMerge/>
            <w:tcBorders>
              <w:left w:val="thinThickSmallGap" w:sz="24" w:space="0" w:color="auto"/>
              <w:right w:val="thinThickSmallGap" w:sz="24" w:space="0" w:color="auto"/>
            </w:tcBorders>
            <w:vAlign w:val="center"/>
          </w:tcPr>
          <w:p w:rsidR="00C15FCA" w:rsidRPr="00F5570E" w:rsidRDefault="00C15FCA" w:rsidP="00AE7467">
            <w:pPr>
              <w:pStyle w:val="Heading4"/>
              <w:jc w:val="center"/>
              <w:rPr>
                <w:sz w:val="18"/>
                <w:szCs w:val="18"/>
                <w:lang w:val="ro-RO"/>
              </w:rPr>
            </w:pPr>
          </w:p>
        </w:tc>
      </w:tr>
      <w:tr w:rsidR="00F5570E" w:rsidRPr="00F5570E" w:rsidTr="00DD6917">
        <w:trPr>
          <w:cantSplit/>
          <w:trHeight w:val="171"/>
          <w:jc w:val="center"/>
        </w:trPr>
        <w:tc>
          <w:tcPr>
            <w:tcW w:w="1549" w:type="dxa"/>
            <w:vMerge/>
            <w:tcBorders>
              <w:left w:val="thinThickSmallGap" w:sz="24" w:space="0" w:color="auto"/>
            </w:tcBorders>
            <w:vAlign w:val="center"/>
          </w:tcPr>
          <w:p w:rsidR="00C15FCA" w:rsidRPr="00F5570E" w:rsidRDefault="00C15FCA" w:rsidP="00AE7467">
            <w:pPr>
              <w:jc w:val="center"/>
              <w:rPr>
                <w:b/>
                <w:bCs/>
                <w:sz w:val="18"/>
                <w:szCs w:val="18"/>
                <w:lang w:val="ro-RO"/>
              </w:rPr>
            </w:pPr>
          </w:p>
        </w:tc>
        <w:tc>
          <w:tcPr>
            <w:tcW w:w="1790" w:type="dxa"/>
            <w:vMerge/>
            <w:tcBorders>
              <w:right w:val="thinThickSmallGap" w:sz="24" w:space="0" w:color="auto"/>
            </w:tcBorders>
            <w:vAlign w:val="center"/>
          </w:tcPr>
          <w:p w:rsidR="00C15FCA" w:rsidRPr="00F5570E" w:rsidRDefault="00C15FCA" w:rsidP="00AE7467">
            <w:pPr>
              <w:jc w:val="center"/>
              <w:rPr>
                <w:b/>
                <w:bCs/>
                <w:sz w:val="16"/>
                <w:szCs w:val="16"/>
                <w:lang w:val="ro-RO"/>
              </w:rPr>
            </w:pPr>
          </w:p>
        </w:tc>
        <w:tc>
          <w:tcPr>
            <w:tcW w:w="1496" w:type="dxa"/>
            <w:vMerge/>
            <w:tcBorders>
              <w:left w:val="nil"/>
            </w:tcBorders>
            <w:vAlign w:val="center"/>
          </w:tcPr>
          <w:p w:rsidR="00C15FCA" w:rsidRPr="00F5570E" w:rsidRDefault="00C15FCA" w:rsidP="00AE7467">
            <w:pPr>
              <w:jc w:val="center"/>
              <w:rPr>
                <w:sz w:val="18"/>
                <w:szCs w:val="18"/>
                <w:lang w:val="ro-RO"/>
              </w:rPr>
            </w:pPr>
          </w:p>
        </w:tc>
        <w:tc>
          <w:tcPr>
            <w:tcW w:w="2119" w:type="dxa"/>
            <w:vMerge/>
            <w:tcBorders>
              <w:left w:val="nil"/>
            </w:tcBorders>
            <w:vAlign w:val="center"/>
          </w:tcPr>
          <w:p w:rsidR="00C15FCA" w:rsidRPr="00F5570E" w:rsidRDefault="00C15FCA" w:rsidP="00AE7467">
            <w:pPr>
              <w:jc w:val="center"/>
              <w:rPr>
                <w:sz w:val="18"/>
                <w:szCs w:val="18"/>
                <w:lang w:val="ro-RO"/>
              </w:rPr>
            </w:pPr>
          </w:p>
        </w:tc>
        <w:tc>
          <w:tcPr>
            <w:tcW w:w="709" w:type="dxa"/>
            <w:vAlign w:val="center"/>
          </w:tcPr>
          <w:p w:rsidR="00C15FCA" w:rsidRPr="00F5570E" w:rsidRDefault="00C15FCA" w:rsidP="00B57133">
            <w:pPr>
              <w:numPr>
                <w:ilvl w:val="0"/>
                <w:numId w:val="36"/>
              </w:numPr>
              <w:jc w:val="center"/>
              <w:rPr>
                <w:sz w:val="14"/>
                <w:szCs w:val="14"/>
                <w:lang w:val="ro-RO"/>
              </w:rPr>
            </w:pPr>
          </w:p>
        </w:tc>
        <w:tc>
          <w:tcPr>
            <w:tcW w:w="3402" w:type="dxa"/>
            <w:vAlign w:val="center"/>
          </w:tcPr>
          <w:p w:rsidR="00C15FCA" w:rsidRPr="00F5570E" w:rsidRDefault="00C15FCA" w:rsidP="00AE7467">
            <w:pPr>
              <w:rPr>
                <w:sz w:val="14"/>
                <w:szCs w:val="14"/>
                <w:lang w:val="ro-RO"/>
              </w:rPr>
            </w:pPr>
            <w:r w:rsidRPr="00F5570E">
              <w:rPr>
                <w:sz w:val="14"/>
                <w:szCs w:val="14"/>
                <w:lang w:val="ro-RO"/>
              </w:rPr>
              <w:t>Teologie ortodoxă asistenţă socială</w:t>
            </w:r>
          </w:p>
        </w:tc>
        <w:tc>
          <w:tcPr>
            <w:tcW w:w="1275" w:type="dxa"/>
            <w:tcBorders>
              <w:right w:val="thinThickSmallGap" w:sz="24" w:space="0" w:color="auto"/>
            </w:tcBorders>
            <w:vAlign w:val="center"/>
          </w:tcPr>
          <w:p w:rsidR="00C15FCA" w:rsidRPr="00F5570E" w:rsidRDefault="00C15FCA" w:rsidP="00AE7467">
            <w:pPr>
              <w:jc w:val="center"/>
              <w:rPr>
                <w:sz w:val="14"/>
                <w:szCs w:val="14"/>
                <w:lang w:val="ro-RO"/>
              </w:rPr>
            </w:pPr>
            <w:r w:rsidRPr="00F5570E">
              <w:rPr>
                <w:sz w:val="14"/>
                <w:szCs w:val="14"/>
                <w:lang w:val="ro-RO"/>
              </w:rPr>
              <w:t>x</w:t>
            </w:r>
          </w:p>
        </w:tc>
        <w:tc>
          <w:tcPr>
            <w:tcW w:w="2530" w:type="dxa"/>
            <w:vMerge/>
            <w:tcBorders>
              <w:left w:val="thinThickSmallGap" w:sz="24" w:space="0" w:color="auto"/>
              <w:right w:val="thinThickSmallGap" w:sz="24" w:space="0" w:color="auto"/>
            </w:tcBorders>
            <w:vAlign w:val="center"/>
          </w:tcPr>
          <w:p w:rsidR="00C15FCA" w:rsidRPr="00F5570E" w:rsidRDefault="00C15FCA" w:rsidP="00AE7467">
            <w:pPr>
              <w:pStyle w:val="Heading4"/>
              <w:jc w:val="center"/>
              <w:rPr>
                <w:sz w:val="18"/>
                <w:szCs w:val="18"/>
                <w:lang w:val="ro-RO"/>
              </w:rPr>
            </w:pPr>
          </w:p>
        </w:tc>
      </w:tr>
      <w:tr w:rsidR="00F5570E" w:rsidRPr="00F5570E" w:rsidTr="00DD6917">
        <w:trPr>
          <w:cantSplit/>
          <w:trHeight w:val="171"/>
          <w:jc w:val="center"/>
        </w:trPr>
        <w:tc>
          <w:tcPr>
            <w:tcW w:w="1549" w:type="dxa"/>
            <w:vMerge/>
            <w:tcBorders>
              <w:left w:val="thinThickSmallGap" w:sz="24" w:space="0" w:color="auto"/>
            </w:tcBorders>
            <w:vAlign w:val="center"/>
          </w:tcPr>
          <w:p w:rsidR="00A6655B" w:rsidRPr="00F5570E" w:rsidRDefault="00A6655B" w:rsidP="00AE7467">
            <w:pPr>
              <w:jc w:val="center"/>
              <w:rPr>
                <w:b/>
                <w:bCs/>
                <w:sz w:val="18"/>
                <w:szCs w:val="18"/>
                <w:lang w:val="ro-RO"/>
              </w:rPr>
            </w:pPr>
          </w:p>
        </w:tc>
        <w:tc>
          <w:tcPr>
            <w:tcW w:w="1790" w:type="dxa"/>
            <w:vMerge/>
            <w:tcBorders>
              <w:right w:val="thinThickSmallGap" w:sz="24" w:space="0" w:color="auto"/>
            </w:tcBorders>
            <w:vAlign w:val="center"/>
          </w:tcPr>
          <w:p w:rsidR="00A6655B" w:rsidRPr="00F5570E" w:rsidRDefault="00A6655B" w:rsidP="00AE7467">
            <w:pPr>
              <w:jc w:val="center"/>
              <w:rPr>
                <w:b/>
                <w:bCs/>
                <w:sz w:val="16"/>
                <w:szCs w:val="16"/>
                <w:lang w:val="ro-RO"/>
              </w:rPr>
            </w:pPr>
          </w:p>
        </w:tc>
        <w:tc>
          <w:tcPr>
            <w:tcW w:w="1496" w:type="dxa"/>
            <w:vMerge/>
            <w:tcBorders>
              <w:left w:val="nil"/>
            </w:tcBorders>
            <w:vAlign w:val="center"/>
          </w:tcPr>
          <w:p w:rsidR="00A6655B" w:rsidRPr="00F5570E" w:rsidRDefault="00A6655B" w:rsidP="00AE7467">
            <w:pPr>
              <w:jc w:val="center"/>
              <w:rPr>
                <w:sz w:val="18"/>
                <w:szCs w:val="18"/>
                <w:lang w:val="ro-RO"/>
              </w:rPr>
            </w:pPr>
          </w:p>
        </w:tc>
        <w:tc>
          <w:tcPr>
            <w:tcW w:w="2119" w:type="dxa"/>
            <w:vMerge/>
            <w:tcBorders>
              <w:left w:val="nil"/>
            </w:tcBorders>
            <w:vAlign w:val="center"/>
          </w:tcPr>
          <w:p w:rsidR="00A6655B" w:rsidRPr="00F5570E" w:rsidRDefault="00A6655B" w:rsidP="00AE7467">
            <w:pPr>
              <w:jc w:val="center"/>
              <w:rPr>
                <w:sz w:val="18"/>
                <w:szCs w:val="18"/>
                <w:lang w:val="ro-RO"/>
              </w:rPr>
            </w:pPr>
          </w:p>
        </w:tc>
        <w:tc>
          <w:tcPr>
            <w:tcW w:w="709" w:type="dxa"/>
            <w:vAlign w:val="center"/>
          </w:tcPr>
          <w:p w:rsidR="00A6655B" w:rsidRPr="00F5570E" w:rsidRDefault="00A6655B" w:rsidP="00B57133">
            <w:pPr>
              <w:numPr>
                <w:ilvl w:val="0"/>
                <w:numId w:val="36"/>
              </w:numPr>
              <w:jc w:val="center"/>
              <w:rPr>
                <w:sz w:val="14"/>
                <w:szCs w:val="14"/>
                <w:lang w:val="ro-RO"/>
              </w:rPr>
            </w:pPr>
          </w:p>
        </w:tc>
        <w:tc>
          <w:tcPr>
            <w:tcW w:w="3402" w:type="dxa"/>
            <w:vAlign w:val="center"/>
          </w:tcPr>
          <w:p w:rsidR="00A6655B" w:rsidRPr="00F5570E" w:rsidRDefault="00A6655B" w:rsidP="00394089">
            <w:pPr>
              <w:rPr>
                <w:sz w:val="14"/>
                <w:szCs w:val="14"/>
                <w:lang w:val="ro-RO"/>
              </w:rPr>
            </w:pPr>
            <w:r w:rsidRPr="00F5570E">
              <w:rPr>
                <w:sz w:val="14"/>
                <w:szCs w:val="14"/>
                <w:lang w:val="ro-RO"/>
              </w:rPr>
              <w:t>Artă sacră</w:t>
            </w:r>
          </w:p>
        </w:tc>
        <w:tc>
          <w:tcPr>
            <w:tcW w:w="1275" w:type="dxa"/>
            <w:tcBorders>
              <w:right w:val="thinThickSmallGap" w:sz="24" w:space="0" w:color="auto"/>
            </w:tcBorders>
            <w:vAlign w:val="center"/>
          </w:tcPr>
          <w:p w:rsidR="00A6655B" w:rsidRPr="00F5570E" w:rsidRDefault="00A6655B" w:rsidP="00394089">
            <w:pPr>
              <w:jc w:val="center"/>
              <w:rPr>
                <w:sz w:val="14"/>
                <w:szCs w:val="14"/>
                <w:lang w:val="ro-RO"/>
              </w:rPr>
            </w:pPr>
            <w:r w:rsidRPr="00F5570E">
              <w:rPr>
                <w:sz w:val="14"/>
                <w:szCs w:val="14"/>
                <w:lang w:val="ro-RO"/>
              </w:rPr>
              <w:t>x</w:t>
            </w:r>
          </w:p>
        </w:tc>
        <w:tc>
          <w:tcPr>
            <w:tcW w:w="2530" w:type="dxa"/>
            <w:vMerge/>
            <w:tcBorders>
              <w:left w:val="thinThickSmallGap" w:sz="24" w:space="0" w:color="auto"/>
              <w:right w:val="thinThickSmallGap" w:sz="24" w:space="0" w:color="auto"/>
            </w:tcBorders>
            <w:vAlign w:val="center"/>
          </w:tcPr>
          <w:p w:rsidR="00A6655B" w:rsidRPr="00F5570E" w:rsidRDefault="00A6655B" w:rsidP="00AE7467">
            <w:pPr>
              <w:pStyle w:val="Heading4"/>
              <w:jc w:val="center"/>
              <w:rPr>
                <w:sz w:val="18"/>
                <w:szCs w:val="18"/>
                <w:lang w:val="ro-RO"/>
              </w:rPr>
            </w:pPr>
          </w:p>
        </w:tc>
      </w:tr>
      <w:tr w:rsidR="00F5570E" w:rsidRPr="00F5570E" w:rsidTr="00DD6917">
        <w:trPr>
          <w:cantSplit/>
          <w:trHeight w:val="171"/>
          <w:jc w:val="center"/>
        </w:trPr>
        <w:tc>
          <w:tcPr>
            <w:tcW w:w="1549" w:type="dxa"/>
            <w:vMerge/>
            <w:tcBorders>
              <w:left w:val="thinThickSmallGap" w:sz="24" w:space="0" w:color="auto"/>
            </w:tcBorders>
            <w:vAlign w:val="center"/>
          </w:tcPr>
          <w:p w:rsidR="00A6655B" w:rsidRPr="00F5570E" w:rsidRDefault="00A6655B" w:rsidP="00AE7467">
            <w:pPr>
              <w:jc w:val="center"/>
              <w:rPr>
                <w:b/>
                <w:bCs/>
                <w:sz w:val="18"/>
                <w:szCs w:val="18"/>
                <w:lang w:val="ro-RO"/>
              </w:rPr>
            </w:pPr>
          </w:p>
        </w:tc>
        <w:tc>
          <w:tcPr>
            <w:tcW w:w="1790" w:type="dxa"/>
            <w:vMerge/>
            <w:tcBorders>
              <w:right w:val="thinThickSmallGap" w:sz="24" w:space="0" w:color="auto"/>
            </w:tcBorders>
            <w:vAlign w:val="center"/>
          </w:tcPr>
          <w:p w:rsidR="00A6655B" w:rsidRPr="00F5570E" w:rsidRDefault="00A6655B" w:rsidP="00AE7467">
            <w:pPr>
              <w:jc w:val="center"/>
              <w:rPr>
                <w:b/>
                <w:bCs/>
                <w:sz w:val="16"/>
                <w:szCs w:val="16"/>
                <w:lang w:val="ro-RO"/>
              </w:rPr>
            </w:pPr>
          </w:p>
        </w:tc>
        <w:tc>
          <w:tcPr>
            <w:tcW w:w="1496" w:type="dxa"/>
            <w:vMerge/>
            <w:tcBorders>
              <w:left w:val="nil"/>
            </w:tcBorders>
            <w:vAlign w:val="center"/>
          </w:tcPr>
          <w:p w:rsidR="00A6655B" w:rsidRPr="00F5570E" w:rsidRDefault="00A6655B" w:rsidP="00AE7467">
            <w:pPr>
              <w:jc w:val="center"/>
              <w:rPr>
                <w:sz w:val="18"/>
                <w:szCs w:val="18"/>
                <w:lang w:val="ro-RO"/>
              </w:rPr>
            </w:pPr>
          </w:p>
        </w:tc>
        <w:tc>
          <w:tcPr>
            <w:tcW w:w="2119" w:type="dxa"/>
            <w:vMerge/>
            <w:tcBorders>
              <w:left w:val="nil"/>
            </w:tcBorders>
            <w:vAlign w:val="center"/>
          </w:tcPr>
          <w:p w:rsidR="00A6655B" w:rsidRPr="00F5570E" w:rsidRDefault="00A6655B" w:rsidP="00AE7467">
            <w:pPr>
              <w:jc w:val="center"/>
              <w:rPr>
                <w:sz w:val="18"/>
                <w:szCs w:val="18"/>
                <w:lang w:val="ro-RO"/>
              </w:rPr>
            </w:pPr>
          </w:p>
        </w:tc>
        <w:tc>
          <w:tcPr>
            <w:tcW w:w="709" w:type="dxa"/>
            <w:vAlign w:val="center"/>
          </w:tcPr>
          <w:p w:rsidR="00A6655B" w:rsidRPr="00F5570E" w:rsidRDefault="00A6655B" w:rsidP="00B57133">
            <w:pPr>
              <w:numPr>
                <w:ilvl w:val="0"/>
                <w:numId w:val="36"/>
              </w:numPr>
              <w:jc w:val="center"/>
              <w:rPr>
                <w:sz w:val="14"/>
                <w:szCs w:val="14"/>
                <w:lang w:val="ro-RO"/>
              </w:rPr>
            </w:pPr>
          </w:p>
        </w:tc>
        <w:tc>
          <w:tcPr>
            <w:tcW w:w="3402" w:type="dxa"/>
            <w:vAlign w:val="center"/>
          </w:tcPr>
          <w:p w:rsidR="00A6655B" w:rsidRPr="00F5570E" w:rsidRDefault="00A6655B" w:rsidP="00AE7467">
            <w:pPr>
              <w:rPr>
                <w:sz w:val="14"/>
                <w:szCs w:val="14"/>
                <w:lang w:val="ro-RO"/>
              </w:rPr>
            </w:pPr>
            <w:r w:rsidRPr="00F5570E">
              <w:rPr>
                <w:sz w:val="14"/>
                <w:szCs w:val="14"/>
                <w:lang w:val="ro-RO"/>
              </w:rPr>
              <w:t>Studii religioase</w:t>
            </w:r>
          </w:p>
        </w:tc>
        <w:tc>
          <w:tcPr>
            <w:tcW w:w="1275" w:type="dxa"/>
            <w:tcBorders>
              <w:right w:val="thinThickSmallGap" w:sz="24" w:space="0" w:color="auto"/>
            </w:tcBorders>
            <w:vAlign w:val="center"/>
          </w:tcPr>
          <w:p w:rsidR="00A6655B" w:rsidRPr="00F5570E" w:rsidRDefault="00A6655B" w:rsidP="00AE7467">
            <w:pPr>
              <w:jc w:val="center"/>
              <w:rPr>
                <w:sz w:val="14"/>
                <w:szCs w:val="14"/>
                <w:lang w:val="ro-RO"/>
              </w:rPr>
            </w:pPr>
            <w:r w:rsidRPr="00F5570E">
              <w:rPr>
                <w:sz w:val="14"/>
                <w:szCs w:val="14"/>
                <w:lang w:val="ro-RO"/>
              </w:rPr>
              <w:t>x</w:t>
            </w:r>
          </w:p>
        </w:tc>
        <w:tc>
          <w:tcPr>
            <w:tcW w:w="2530" w:type="dxa"/>
            <w:vMerge/>
            <w:tcBorders>
              <w:left w:val="thinThickSmallGap" w:sz="24" w:space="0" w:color="auto"/>
              <w:right w:val="thinThickSmallGap" w:sz="24" w:space="0" w:color="auto"/>
            </w:tcBorders>
            <w:vAlign w:val="center"/>
          </w:tcPr>
          <w:p w:rsidR="00A6655B" w:rsidRPr="00F5570E" w:rsidRDefault="00A6655B" w:rsidP="00AE7467">
            <w:pPr>
              <w:pStyle w:val="Heading4"/>
              <w:jc w:val="center"/>
              <w:rPr>
                <w:sz w:val="18"/>
                <w:szCs w:val="18"/>
                <w:lang w:val="ro-RO"/>
              </w:rPr>
            </w:pPr>
          </w:p>
        </w:tc>
      </w:tr>
      <w:tr w:rsidR="00F5570E" w:rsidRPr="00F5570E" w:rsidTr="00DD6917">
        <w:trPr>
          <w:cantSplit/>
          <w:trHeight w:val="171"/>
          <w:jc w:val="center"/>
        </w:trPr>
        <w:tc>
          <w:tcPr>
            <w:tcW w:w="1549" w:type="dxa"/>
            <w:vMerge/>
            <w:tcBorders>
              <w:left w:val="thinThickSmallGap" w:sz="24" w:space="0" w:color="auto"/>
            </w:tcBorders>
            <w:vAlign w:val="center"/>
          </w:tcPr>
          <w:p w:rsidR="00A6655B" w:rsidRPr="00F5570E" w:rsidRDefault="00A6655B" w:rsidP="00AE7467">
            <w:pPr>
              <w:jc w:val="center"/>
              <w:rPr>
                <w:b/>
                <w:bCs/>
                <w:sz w:val="18"/>
                <w:szCs w:val="18"/>
                <w:lang w:val="ro-RO"/>
              </w:rPr>
            </w:pPr>
          </w:p>
        </w:tc>
        <w:tc>
          <w:tcPr>
            <w:tcW w:w="1790" w:type="dxa"/>
            <w:vMerge w:val="restart"/>
            <w:tcBorders>
              <w:right w:val="thinThickSmallGap" w:sz="24" w:space="0" w:color="auto"/>
            </w:tcBorders>
            <w:vAlign w:val="center"/>
          </w:tcPr>
          <w:p w:rsidR="00A6655B" w:rsidRPr="00F5570E" w:rsidRDefault="00A6655B" w:rsidP="00AE7467">
            <w:pPr>
              <w:jc w:val="center"/>
              <w:rPr>
                <w:b/>
                <w:bCs/>
                <w:sz w:val="16"/>
                <w:szCs w:val="16"/>
                <w:lang w:val="ro-RO"/>
              </w:rPr>
            </w:pPr>
            <w:r w:rsidRPr="00F5570E">
              <w:rPr>
                <w:b/>
                <w:bCs/>
                <w:sz w:val="16"/>
                <w:szCs w:val="16"/>
                <w:lang w:val="ro-RO"/>
              </w:rPr>
              <w:t xml:space="preserve">Religie ortodoxă </w:t>
            </w:r>
          </w:p>
          <w:p w:rsidR="00A6655B" w:rsidRPr="00F5570E" w:rsidRDefault="00A6655B" w:rsidP="00AE7467">
            <w:pPr>
              <w:jc w:val="center"/>
              <w:rPr>
                <w:b/>
                <w:bCs/>
                <w:sz w:val="16"/>
                <w:szCs w:val="16"/>
                <w:lang w:val="ro-RO"/>
              </w:rPr>
            </w:pPr>
            <w:r w:rsidRPr="00F5570E">
              <w:rPr>
                <w:b/>
                <w:bCs/>
                <w:sz w:val="16"/>
                <w:szCs w:val="16"/>
                <w:lang w:val="ro-RO"/>
              </w:rPr>
              <w:t>de rit vechi</w:t>
            </w:r>
          </w:p>
        </w:tc>
        <w:tc>
          <w:tcPr>
            <w:tcW w:w="1496" w:type="dxa"/>
            <w:vMerge w:val="restart"/>
            <w:tcBorders>
              <w:left w:val="nil"/>
            </w:tcBorders>
            <w:vAlign w:val="center"/>
          </w:tcPr>
          <w:p w:rsidR="00A6655B" w:rsidRPr="00F5570E" w:rsidRDefault="00A6655B" w:rsidP="00AE7467">
            <w:pPr>
              <w:jc w:val="center"/>
              <w:rPr>
                <w:sz w:val="18"/>
                <w:szCs w:val="18"/>
                <w:lang w:val="ro-RO"/>
              </w:rPr>
            </w:pPr>
            <w:r w:rsidRPr="00F5570E">
              <w:rPr>
                <w:sz w:val="18"/>
                <w:szCs w:val="18"/>
                <w:lang w:val="ro-RO"/>
              </w:rPr>
              <w:t xml:space="preserve">TEOLOGIE     </w:t>
            </w:r>
          </w:p>
        </w:tc>
        <w:tc>
          <w:tcPr>
            <w:tcW w:w="2119" w:type="dxa"/>
            <w:vMerge w:val="restart"/>
            <w:tcBorders>
              <w:left w:val="nil"/>
            </w:tcBorders>
            <w:vAlign w:val="center"/>
          </w:tcPr>
          <w:p w:rsidR="00A6655B" w:rsidRPr="00F5570E" w:rsidRDefault="00A6655B" w:rsidP="00AE7467">
            <w:pPr>
              <w:jc w:val="center"/>
              <w:rPr>
                <w:sz w:val="18"/>
                <w:szCs w:val="18"/>
                <w:lang w:val="ro-RO"/>
              </w:rPr>
            </w:pPr>
            <w:r w:rsidRPr="00F5570E">
              <w:rPr>
                <w:sz w:val="18"/>
                <w:szCs w:val="18"/>
                <w:lang w:val="ro-RO"/>
              </w:rPr>
              <w:t>TEOLOGIE ORTODOXĂ</w:t>
            </w:r>
          </w:p>
        </w:tc>
        <w:tc>
          <w:tcPr>
            <w:tcW w:w="709" w:type="dxa"/>
            <w:vAlign w:val="center"/>
          </w:tcPr>
          <w:p w:rsidR="00A6655B" w:rsidRPr="00F5570E" w:rsidRDefault="00A6655B" w:rsidP="00B57133">
            <w:pPr>
              <w:numPr>
                <w:ilvl w:val="0"/>
                <w:numId w:val="36"/>
              </w:numPr>
              <w:jc w:val="center"/>
              <w:rPr>
                <w:sz w:val="14"/>
                <w:szCs w:val="14"/>
                <w:lang w:val="ro-RO"/>
              </w:rPr>
            </w:pPr>
          </w:p>
        </w:tc>
        <w:tc>
          <w:tcPr>
            <w:tcW w:w="3402" w:type="dxa"/>
            <w:vAlign w:val="center"/>
          </w:tcPr>
          <w:p w:rsidR="00A6655B" w:rsidRPr="00F5570E" w:rsidRDefault="00A6655B" w:rsidP="00AE7467">
            <w:pPr>
              <w:rPr>
                <w:sz w:val="14"/>
                <w:szCs w:val="14"/>
                <w:lang w:val="ro-RO"/>
              </w:rPr>
            </w:pPr>
            <w:r w:rsidRPr="00F5570E">
              <w:rPr>
                <w:sz w:val="14"/>
                <w:szCs w:val="14"/>
                <w:lang w:val="ro-RO"/>
              </w:rPr>
              <w:t>Teologie ortodoxă pastorală</w:t>
            </w:r>
          </w:p>
        </w:tc>
        <w:tc>
          <w:tcPr>
            <w:tcW w:w="1275" w:type="dxa"/>
            <w:tcBorders>
              <w:right w:val="thinThickSmallGap" w:sz="24" w:space="0" w:color="auto"/>
            </w:tcBorders>
            <w:vAlign w:val="center"/>
          </w:tcPr>
          <w:p w:rsidR="00A6655B" w:rsidRPr="00F5570E" w:rsidRDefault="00A6655B" w:rsidP="00AE7467">
            <w:pPr>
              <w:jc w:val="center"/>
              <w:rPr>
                <w:sz w:val="14"/>
                <w:szCs w:val="14"/>
                <w:lang w:val="ro-RO"/>
              </w:rPr>
            </w:pPr>
            <w:r w:rsidRPr="00F5570E">
              <w:rPr>
                <w:sz w:val="14"/>
                <w:szCs w:val="14"/>
                <w:lang w:val="ro-RO"/>
              </w:rPr>
              <w:t>x</w:t>
            </w:r>
          </w:p>
        </w:tc>
        <w:tc>
          <w:tcPr>
            <w:tcW w:w="2530" w:type="dxa"/>
            <w:vMerge w:val="restart"/>
            <w:tcBorders>
              <w:left w:val="thinThickSmallGap" w:sz="24" w:space="0" w:color="auto"/>
              <w:right w:val="thinThickSmallGap" w:sz="24" w:space="0" w:color="auto"/>
            </w:tcBorders>
            <w:vAlign w:val="center"/>
          </w:tcPr>
          <w:p w:rsidR="00F877C5" w:rsidRPr="00F5570E" w:rsidRDefault="00F877C5" w:rsidP="00F877C5">
            <w:pPr>
              <w:jc w:val="center"/>
              <w:rPr>
                <w:b/>
                <w:bCs/>
                <w:sz w:val="14"/>
                <w:szCs w:val="14"/>
                <w:lang w:val="ro-RO"/>
              </w:rPr>
            </w:pPr>
            <w:r w:rsidRPr="00F5570E">
              <w:rPr>
                <w:b/>
                <w:bCs/>
                <w:sz w:val="14"/>
                <w:szCs w:val="14"/>
                <w:lang w:val="ro-RO"/>
              </w:rPr>
              <w:t>RELIGIE</w:t>
            </w:r>
          </w:p>
          <w:p w:rsidR="00F877C5" w:rsidRPr="00F5570E" w:rsidRDefault="00F877C5" w:rsidP="00F877C5">
            <w:pPr>
              <w:jc w:val="center"/>
              <w:rPr>
                <w:b/>
                <w:bCs/>
                <w:sz w:val="14"/>
                <w:szCs w:val="14"/>
                <w:lang w:val="ro-RO"/>
              </w:rPr>
            </w:pPr>
            <w:r w:rsidRPr="00F5570E">
              <w:rPr>
                <w:b/>
                <w:bCs/>
                <w:sz w:val="14"/>
                <w:szCs w:val="14"/>
                <w:lang w:val="ro-RO"/>
              </w:rPr>
              <w:t xml:space="preserve"> ORTODOXĂ DE </w:t>
            </w:r>
            <w:smartTag w:uri="urn:schemas-microsoft-com:office:smarttags" w:element="stockticker">
              <w:r w:rsidRPr="00F5570E">
                <w:rPr>
                  <w:b/>
                  <w:bCs/>
                  <w:sz w:val="14"/>
                  <w:szCs w:val="14"/>
                  <w:lang w:val="ro-RO"/>
                </w:rPr>
                <w:t>RIT</w:t>
              </w:r>
            </w:smartTag>
            <w:r w:rsidRPr="00F5570E">
              <w:rPr>
                <w:b/>
                <w:bCs/>
                <w:sz w:val="14"/>
                <w:szCs w:val="14"/>
                <w:lang w:val="ro-RO"/>
              </w:rPr>
              <w:t xml:space="preserve"> VECHI</w:t>
            </w:r>
          </w:p>
          <w:p w:rsidR="00F877C5" w:rsidRPr="00F5570E" w:rsidRDefault="00F877C5" w:rsidP="00F877C5">
            <w:pPr>
              <w:jc w:val="center"/>
              <w:rPr>
                <w:sz w:val="16"/>
                <w:szCs w:val="16"/>
                <w:lang w:val="ro-RO"/>
              </w:rPr>
            </w:pPr>
            <w:r w:rsidRPr="00F5570E">
              <w:rPr>
                <w:sz w:val="16"/>
                <w:szCs w:val="16"/>
                <w:lang w:val="ro-RO"/>
              </w:rPr>
              <w:t>(</w:t>
            </w:r>
            <w:r w:rsidRPr="00F5570E">
              <w:rPr>
                <w:sz w:val="12"/>
                <w:szCs w:val="12"/>
                <w:lang w:val="ro-RO"/>
              </w:rPr>
              <w:t>programa pentru concurs aprobată prin ordinul ministrului educaţiei,  cercetării şi inovării  nr. 5880/ 2009</w:t>
            </w:r>
            <w:r w:rsidRPr="00F5570E">
              <w:rPr>
                <w:sz w:val="16"/>
                <w:szCs w:val="16"/>
                <w:lang w:val="ro-RO"/>
              </w:rPr>
              <w:t>)</w:t>
            </w:r>
          </w:p>
          <w:p w:rsidR="00F877C5" w:rsidRPr="00F5570E" w:rsidRDefault="00F877C5" w:rsidP="00F877C5">
            <w:pPr>
              <w:jc w:val="center"/>
              <w:rPr>
                <w:sz w:val="16"/>
                <w:szCs w:val="16"/>
                <w:lang w:val="ro-RO"/>
              </w:rPr>
            </w:pPr>
            <w:r w:rsidRPr="00F5570E">
              <w:rPr>
                <w:sz w:val="16"/>
                <w:szCs w:val="16"/>
                <w:lang w:val="ro-RO"/>
              </w:rPr>
              <w:t>/</w:t>
            </w:r>
          </w:p>
          <w:p w:rsidR="00F877C5" w:rsidRPr="00F5570E" w:rsidRDefault="00F877C5" w:rsidP="00F877C5">
            <w:pPr>
              <w:jc w:val="center"/>
              <w:rPr>
                <w:b/>
                <w:bCs/>
                <w:sz w:val="14"/>
                <w:szCs w:val="14"/>
                <w:lang w:val="ro-RO"/>
              </w:rPr>
            </w:pPr>
            <w:r w:rsidRPr="00F5570E">
              <w:rPr>
                <w:b/>
                <w:bCs/>
                <w:sz w:val="14"/>
                <w:szCs w:val="14"/>
                <w:lang w:val="ro-RO"/>
              </w:rPr>
              <w:t>RELIGIE</w:t>
            </w:r>
          </w:p>
          <w:p w:rsidR="00F877C5" w:rsidRPr="00F5570E" w:rsidRDefault="00F877C5" w:rsidP="00F877C5">
            <w:pPr>
              <w:jc w:val="center"/>
              <w:rPr>
                <w:b/>
                <w:bCs/>
                <w:sz w:val="14"/>
                <w:szCs w:val="14"/>
                <w:lang w:val="ro-RO"/>
              </w:rPr>
            </w:pPr>
            <w:r w:rsidRPr="00F5570E">
              <w:rPr>
                <w:b/>
                <w:bCs/>
                <w:sz w:val="14"/>
                <w:szCs w:val="14"/>
                <w:lang w:val="ro-RO"/>
              </w:rPr>
              <w:t xml:space="preserve"> ORTODOXĂ DE </w:t>
            </w:r>
            <w:smartTag w:uri="urn:schemas-microsoft-com:office:smarttags" w:element="stockticker">
              <w:r w:rsidRPr="00F5570E">
                <w:rPr>
                  <w:b/>
                  <w:bCs/>
                  <w:sz w:val="14"/>
                  <w:szCs w:val="14"/>
                  <w:lang w:val="ro-RO"/>
                </w:rPr>
                <w:t>RIT</w:t>
              </w:r>
            </w:smartTag>
            <w:r w:rsidRPr="00F5570E">
              <w:rPr>
                <w:b/>
                <w:bCs/>
                <w:sz w:val="14"/>
                <w:szCs w:val="14"/>
                <w:lang w:val="ro-RO"/>
              </w:rPr>
              <w:t xml:space="preserve"> VECHI</w:t>
            </w:r>
          </w:p>
          <w:p w:rsidR="00F877C5" w:rsidRPr="00F5570E" w:rsidRDefault="00F877C5" w:rsidP="00F877C5">
            <w:pPr>
              <w:pStyle w:val="Heading1"/>
              <w:jc w:val="center"/>
              <w:rPr>
                <w:b/>
                <w:iCs/>
                <w:sz w:val="14"/>
                <w:szCs w:val="14"/>
              </w:rPr>
            </w:pPr>
            <w:r w:rsidRPr="00F5570E">
              <w:rPr>
                <w:b/>
                <w:iCs/>
                <w:sz w:val="14"/>
                <w:szCs w:val="14"/>
              </w:rPr>
              <w:t xml:space="preserve"> (SPECIALITATE ŞI DIDACTICA SPECIALITĂŢII), ELEMENTE DE PEDAGOGIE ŞI PSIHOLOGIE </w:t>
            </w:r>
          </w:p>
          <w:p w:rsidR="00A6655B" w:rsidRPr="00F5570E" w:rsidRDefault="00F877C5" w:rsidP="00F877C5">
            <w:pPr>
              <w:pStyle w:val="Heading4"/>
              <w:jc w:val="center"/>
              <w:rPr>
                <w:b w:val="0"/>
                <w:bCs w:val="0"/>
                <w:sz w:val="18"/>
                <w:szCs w:val="18"/>
                <w:lang w:val="ro-RO"/>
              </w:rPr>
            </w:pPr>
            <w:r w:rsidRPr="00F5570E">
              <w:rPr>
                <w:sz w:val="12"/>
                <w:szCs w:val="12"/>
              </w:rPr>
              <w:t xml:space="preserve">(programele pentru examenul naţional de definitivare în învăţământ aprobate prin ordinul ministrului educaţiei şi cercetării ştiinţifice nr. 5558 / 2015)  </w:t>
            </w:r>
          </w:p>
        </w:tc>
      </w:tr>
      <w:tr w:rsidR="00F5570E" w:rsidRPr="00F5570E" w:rsidTr="00DD6917">
        <w:trPr>
          <w:cantSplit/>
          <w:trHeight w:val="171"/>
          <w:jc w:val="center"/>
        </w:trPr>
        <w:tc>
          <w:tcPr>
            <w:tcW w:w="1549" w:type="dxa"/>
            <w:vMerge/>
            <w:tcBorders>
              <w:left w:val="thinThickSmallGap" w:sz="24" w:space="0" w:color="auto"/>
            </w:tcBorders>
            <w:vAlign w:val="center"/>
          </w:tcPr>
          <w:p w:rsidR="00A6655B" w:rsidRPr="00F5570E" w:rsidRDefault="00A6655B" w:rsidP="00AE7467">
            <w:pPr>
              <w:jc w:val="center"/>
              <w:rPr>
                <w:b/>
                <w:bCs/>
                <w:sz w:val="18"/>
                <w:szCs w:val="18"/>
                <w:lang w:val="ro-RO"/>
              </w:rPr>
            </w:pPr>
          </w:p>
        </w:tc>
        <w:tc>
          <w:tcPr>
            <w:tcW w:w="1790" w:type="dxa"/>
            <w:vMerge/>
            <w:tcBorders>
              <w:right w:val="thinThickSmallGap" w:sz="24" w:space="0" w:color="auto"/>
            </w:tcBorders>
            <w:vAlign w:val="center"/>
          </w:tcPr>
          <w:p w:rsidR="00A6655B" w:rsidRPr="00F5570E" w:rsidRDefault="00A6655B" w:rsidP="00AE7467">
            <w:pPr>
              <w:jc w:val="center"/>
              <w:rPr>
                <w:b/>
                <w:bCs/>
                <w:sz w:val="16"/>
                <w:szCs w:val="16"/>
                <w:lang w:val="ro-RO"/>
              </w:rPr>
            </w:pPr>
          </w:p>
        </w:tc>
        <w:tc>
          <w:tcPr>
            <w:tcW w:w="1496" w:type="dxa"/>
            <w:vMerge/>
            <w:tcBorders>
              <w:left w:val="nil"/>
            </w:tcBorders>
            <w:vAlign w:val="center"/>
          </w:tcPr>
          <w:p w:rsidR="00A6655B" w:rsidRPr="00F5570E" w:rsidRDefault="00A6655B" w:rsidP="00AE7467">
            <w:pPr>
              <w:jc w:val="center"/>
              <w:rPr>
                <w:sz w:val="18"/>
                <w:szCs w:val="18"/>
                <w:lang w:val="ro-RO"/>
              </w:rPr>
            </w:pPr>
          </w:p>
        </w:tc>
        <w:tc>
          <w:tcPr>
            <w:tcW w:w="2119" w:type="dxa"/>
            <w:vMerge/>
            <w:tcBorders>
              <w:left w:val="nil"/>
            </w:tcBorders>
            <w:vAlign w:val="center"/>
          </w:tcPr>
          <w:p w:rsidR="00A6655B" w:rsidRPr="00F5570E" w:rsidRDefault="00A6655B" w:rsidP="00AE7467">
            <w:pPr>
              <w:jc w:val="center"/>
              <w:rPr>
                <w:sz w:val="18"/>
                <w:szCs w:val="18"/>
                <w:lang w:val="ro-RO"/>
              </w:rPr>
            </w:pPr>
          </w:p>
        </w:tc>
        <w:tc>
          <w:tcPr>
            <w:tcW w:w="709" w:type="dxa"/>
            <w:vAlign w:val="center"/>
          </w:tcPr>
          <w:p w:rsidR="00A6655B" w:rsidRPr="00F5570E" w:rsidRDefault="00A6655B" w:rsidP="00B57133">
            <w:pPr>
              <w:numPr>
                <w:ilvl w:val="0"/>
                <w:numId w:val="36"/>
              </w:numPr>
              <w:jc w:val="center"/>
              <w:rPr>
                <w:sz w:val="14"/>
                <w:szCs w:val="14"/>
                <w:lang w:val="ro-RO"/>
              </w:rPr>
            </w:pPr>
          </w:p>
        </w:tc>
        <w:tc>
          <w:tcPr>
            <w:tcW w:w="3402" w:type="dxa"/>
            <w:vAlign w:val="center"/>
          </w:tcPr>
          <w:p w:rsidR="00A6655B" w:rsidRPr="00F5570E" w:rsidRDefault="00A6655B" w:rsidP="00AE7467">
            <w:pPr>
              <w:rPr>
                <w:sz w:val="14"/>
                <w:szCs w:val="14"/>
                <w:lang w:val="ro-RO"/>
              </w:rPr>
            </w:pPr>
            <w:r w:rsidRPr="00F5570E">
              <w:rPr>
                <w:sz w:val="14"/>
                <w:szCs w:val="14"/>
                <w:lang w:val="ro-RO"/>
              </w:rPr>
              <w:t>Teologie ortodoxă didactică</w:t>
            </w:r>
          </w:p>
        </w:tc>
        <w:tc>
          <w:tcPr>
            <w:tcW w:w="1275" w:type="dxa"/>
            <w:tcBorders>
              <w:right w:val="thinThickSmallGap" w:sz="24" w:space="0" w:color="auto"/>
            </w:tcBorders>
            <w:vAlign w:val="center"/>
          </w:tcPr>
          <w:p w:rsidR="00A6655B" w:rsidRPr="00F5570E" w:rsidRDefault="00A6655B" w:rsidP="00AE7467">
            <w:pPr>
              <w:jc w:val="center"/>
              <w:rPr>
                <w:sz w:val="14"/>
                <w:szCs w:val="14"/>
                <w:lang w:val="ro-RO"/>
              </w:rPr>
            </w:pPr>
            <w:r w:rsidRPr="00F5570E">
              <w:rPr>
                <w:sz w:val="14"/>
                <w:szCs w:val="14"/>
                <w:lang w:val="ro-RO"/>
              </w:rPr>
              <w:t>x</w:t>
            </w:r>
          </w:p>
        </w:tc>
        <w:tc>
          <w:tcPr>
            <w:tcW w:w="2530" w:type="dxa"/>
            <w:vMerge/>
            <w:tcBorders>
              <w:left w:val="thinThickSmallGap" w:sz="24" w:space="0" w:color="auto"/>
              <w:right w:val="thinThickSmallGap" w:sz="24" w:space="0" w:color="auto"/>
            </w:tcBorders>
            <w:vAlign w:val="center"/>
          </w:tcPr>
          <w:p w:rsidR="00A6655B" w:rsidRPr="00F5570E" w:rsidRDefault="00A6655B" w:rsidP="00AE7467">
            <w:pPr>
              <w:pStyle w:val="Heading4"/>
              <w:jc w:val="center"/>
              <w:rPr>
                <w:sz w:val="18"/>
                <w:szCs w:val="18"/>
                <w:lang w:val="ro-RO"/>
              </w:rPr>
            </w:pPr>
          </w:p>
        </w:tc>
      </w:tr>
      <w:tr w:rsidR="00F5570E" w:rsidRPr="00F5570E" w:rsidTr="00DD6917">
        <w:trPr>
          <w:cantSplit/>
          <w:trHeight w:val="171"/>
          <w:jc w:val="center"/>
        </w:trPr>
        <w:tc>
          <w:tcPr>
            <w:tcW w:w="1549" w:type="dxa"/>
            <w:vMerge/>
            <w:tcBorders>
              <w:left w:val="thinThickSmallGap" w:sz="24" w:space="0" w:color="auto"/>
            </w:tcBorders>
            <w:vAlign w:val="center"/>
          </w:tcPr>
          <w:p w:rsidR="00A6655B" w:rsidRPr="00F5570E" w:rsidRDefault="00A6655B" w:rsidP="00AE7467">
            <w:pPr>
              <w:jc w:val="center"/>
              <w:rPr>
                <w:b/>
                <w:bCs/>
                <w:sz w:val="18"/>
                <w:szCs w:val="18"/>
                <w:lang w:val="ro-RO"/>
              </w:rPr>
            </w:pPr>
          </w:p>
        </w:tc>
        <w:tc>
          <w:tcPr>
            <w:tcW w:w="1790" w:type="dxa"/>
            <w:vMerge/>
            <w:tcBorders>
              <w:right w:val="thinThickSmallGap" w:sz="24" w:space="0" w:color="auto"/>
            </w:tcBorders>
            <w:vAlign w:val="center"/>
          </w:tcPr>
          <w:p w:rsidR="00A6655B" w:rsidRPr="00F5570E" w:rsidRDefault="00A6655B" w:rsidP="00AE7467">
            <w:pPr>
              <w:jc w:val="center"/>
              <w:rPr>
                <w:b/>
                <w:bCs/>
                <w:sz w:val="16"/>
                <w:szCs w:val="16"/>
                <w:lang w:val="ro-RO"/>
              </w:rPr>
            </w:pPr>
          </w:p>
        </w:tc>
        <w:tc>
          <w:tcPr>
            <w:tcW w:w="1496" w:type="dxa"/>
            <w:vMerge/>
            <w:tcBorders>
              <w:left w:val="nil"/>
            </w:tcBorders>
            <w:vAlign w:val="center"/>
          </w:tcPr>
          <w:p w:rsidR="00A6655B" w:rsidRPr="00F5570E" w:rsidRDefault="00A6655B" w:rsidP="00AE7467">
            <w:pPr>
              <w:jc w:val="center"/>
              <w:rPr>
                <w:sz w:val="18"/>
                <w:szCs w:val="18"/>
                <w:lang w:val="ro-RO"/>
              </w:rPr>
            </w:pPr>
          </w:p>
        </w:tc>
        <w:tc>
          <w:tcPr>
            <w:tcW w:w="2119" w:type="dxa"/>
            <w:vMerge/>
            <w:tcBorders>
              <w:left w:val="nil"/>
            </w:tcBorders>
            <w:vAlign w:val="center"/>
          </w:tcPr>
          <w:p w:rsidR="00A6655B" w:rsidRPr="00F5570E" w:rsidRDefault="00A6655B" w:rsidP="00AE7467">
            <w:pPr>
              <w:jc w:val="center"/>
              <w:rPr>
                <w:sz w:val="18"/>
                <w:szCs w:val="18"/>
                <w:lang w:val="ro-RO"/>
              </w:rPr>
            </w:pPr>
          </w:p>
        </w:tc>
        <w:tc>
          <w:tcPr>
            <w:tcW w:w="709" w:type="dxa"/>
            <w:vAlign w:val="center"/>
          </w:tcPr>
          <w:p w:rsidR="00A6655B" w:rsidRPr="00F5570E" w:rsidRDefault="00A6655B" w:rsidP="00B57133">
            <w:pPr>
              <w:numPr>
                <w:ilvl w:val="0"/>
                <w:numId w:val="36"/>
              </w:numPr>
              <w:jc w:val="center"/>
              <w:rPr>
                <w:sz w:val="14"/>
                <w:szCs w:val="14"/>
                <w:lang w:val="ro-RO"/>
              </w:rPr>
            </w:pPr>
          </w:p>
        </w:tc>
        <w:tc>
          <w:tcPr>
            <w:tcW w:w="3402" w:type="dxa"/>
            <w:vAlign w:val="center"/>
          </w:tcPr>
          <w:p w:rsidR="00A6655B" w:rsidRPr="00F5570E" w:rsidRDefault="00A6655B" w:rsidP="000A1911">
            <w:pPr>
              <w:rPr>
                <w:sz w:val="14"/>
                <w:szCs w:val="14"/>
                <w:lang w:val="ro-RO"/>
              </w:rPr>
            </w:pPr>
            <w:r w:rsidRPr="00F5570E">
              <w:rPr>
                <w:sz w:val="14"/>
                <w:szCs w:val="14"/>
                <w:lang w:val="ro-RO"/>
              </w:rPr>
              <w:t>Teologie ortodoxă socială</w:t>
            </w:r>
          </w:p>
        </w:tc>
        <w:tc>
          <w:tcPr>
            <w:tcW w:w="1275" w:type="dxa"/>
            <w:tcBorders>
              <w:right w:val="thinThickSmallGap" w:sz="24" w:space="0" w:color="auto"/>
            </w:tcBorders>
            <w:vAlign w:val="center"/>
          </w:tcPr>
          <w:p w:rsidR="00A6655B" w:rsidRPr="00F5570E" w:rsidRDefault="00A6655B" w:rsidP="000A1911">
            <w:pPr>
              <w:jc w:val="center"/>
              <w:rPr>
                <w:sz w:val="14"/>
                <w:szCs w:val="14"/>
                <w:lang w:val="ro-RO"/>
              </w:rPr>
            </w:pPr>
            <w:r w:rsidRPr="00F5570E">
              <w:rPr>
                <w:sz w:val="14"/>
                <w:szCs w:val="14"/>
                <w:lang w:val="ro-RO"/>
              </w:rPr>
              <w:t>x</w:t>
            </w:r>
          </w:p>
        </w:tc>
        <w:tc>
          <w:tcPr>
            <w:tcW w:w="2530" w:type="dxa"/>
            <w:vMerge/>
            <w:tcBorders>
              <w:left w:val="thinThickSmallGap" w:sz="24" w:space="0" w:color="auto"/>
              <w:right w:val="thinThickSmallGap" w:sz="24" w:space="0" w:color="auto"/>
            </w:tcBorders>
            <w:vAlign w:val="center"/>
          </w:tcPr>
          <w:p w:rsidR="00A6655B" w:rsidRPr="00F5570E" w:rsidRDefault="00A6655B" w:rsidP="00AE7467">
            <w:pPr>
              <w:pStyle w:val="Heading4"/>
              <w:jc w:val="center"/>
              <w:rPr>
                <w:sz w:val="18"/>
                <w:szCs w:val="18"/>
                <w:lang w:val="ro-RO"/>
              </w:rPr>
            </w:pPr>
          </w:p>
        </w:tc>
      </w:tr>
      <w:tr w:rsidR="00F5570E" w:rsidRPr="00F5570E" w:rsidTr="00DD6917">
        <w:trPr>
          <w:cantSplit/>
          <w:trHeight w:val="171"/>
          <w:jc w:val="center"/>
        </w:trPr>
        <w:tc>
          <w:tcPr>
            <w:tcW w:w="1549" w:type="dxa"/>
            <w:vMerge/>
            <w:tcBorders>
              <w:left w:val="thinThickSmallGap" w:sz="24" w:space="0" w:color="auto"/>
            </w:tcBorders>
            <w:vAlign w:val="center"/>
          </w:tcPr>
          <w:p w:rsidR="00A6655B" w:rsidRPr="00F5570E" w:rsidRDefault="00A6655B" w:rsidP="00AE7467">
            <w:pPr>
              <w:jc w:val="center"/>
              <w:rPr>
                <w:b/>
                <w:bCs/>
                <w:sz w:val="18"/>
                <w:szCs w:val="18"/>
                <w:lang w:val="ro-RO"/>
              </w:rPr>
            </w:pPr>
          </w:p>
        </w:tc>
        <w:tc>
          <w:tcPr>
            <w:tcW w:w="1790" w:type="dxa"/>
            <w:vMerge/>
            <w:tcBorders>
              <w:right w:val="thinThickSmallGap" w:sz="24" w:space="0" w:color="auto"/>
            </w:tcBorders>
            <w:vAlign w:val="center"/>
          </w:tcPr>
          <w:p w:rsidR="00A6655B" w:rsidRPr="00F5570E" w:rsidRDefault="00A6655B" w:rsidP="00AE7467">
            <w:pPr>
              <w:jc w:val="center"/>
              <w:rPr>
                <w:b/>
                <w:bCs/>
                <w:sz w:val="16"/>
                <w:szCs w:val="16"/>
                <w:lang w:val="ro-RO"/>
              </w:rPr>
            </w:pPr>
          </w:p>
        </w:tc>
        <w:tc>
          <w:tcPr>
            <w:tcW w:w="1496" w:type="dxa"/>
            <w:vMerge/>
            <w:tcBorders>
              <w:left w:val="nil"/>
            </w:tcBorders>
            <w:vAlign w:val="center"/>
          </w:tcPr>
          <w:p w:rsidR="00A6655B" w:rsidRPr="00F5570E" w:rsidRDefault="00A6655B" w:rsidP="00AE7467">
            <w:pPr>
              <w:jc w:val="center"/>
              <w:rPr>
                <w:sz w:val="18"/>
                <w:szCs w:val="18"/>
                <w:lang w:val="ro-RO"/>
              </w:rPr>
            </w:pPr>
          </w:p>
        </w:tc>
        <w:tc>
          <w:tcPr>
            <w:tcW w:w="2119" w:type="dxa"/>
            <w:vMerge/>
            <w:tcBorders>
              <w:left w:val="nil"/>
            </w:tcBorders>
            <w:vAlign w:val="center"/>
          </w:tcPr>
          <w:p w:rsidR="00A6655B" w:rsidRPr="00F5570E" w:rsidRDefault="00A6655B" w:rsidP="00AE7467">
            <w:pPr>
              <w:jc w:val="center"/>
              <w:rPr>
                <w:sz w:val="18"/>
                <w:szCs w:val="18"/>
                <w:lang w:val="ro-RO"/>
              </w:rPr>
            </w:pPr>
          </w:p>
        </w:tc>
        <w:tc>
          <w:tcPr>
            <w:tcW w:w="709" w:type="dxa"/>
            <w:vAlign w:val="center"/>
          </w:tcPr>
          <w:p w:rsidR="00A6655B" w:rsidRPr="00F5570E" w:rsidRDefault="00A6655B" w:rsidP="00B57133">
            <w:pPr>
              <w:numPr>
                <w:ilvl w:val="0"/>
                <w:numId w:val="36"/>
              </w:numPr>
              <w:jc w:val="center"/>
              <w:rPr>
                <w:sz w:val="14"/>
                <w:szCs w:val="14"/>
                <w:lang w:val="ro-RO"/>
              </w:rPr>
            </w:pPr>
          </w:p>
        </w:tc>
        <w:tc>
          <w:tcPr>
            <w:tcW w:w="3402" w:type="dxa"/>
            <w:vAlign w:val="center"/>
          </w:tcPr>
          <w:p w:rsidR="00A6655B" w:rsidRPr="00F5570E" w:rsidRDefault="00A6655B" w:rsidP="00CE66B0">
            <w:pPr>
              <w:rPr>
                <w:sz w:val="14"/>
                <w:szCs w:val="14"/>
                <w:lang w:val="ro-RO"/>
              </w:rPr>
            </w:pPr>
            <w:r w:rsidRPr="00F5570E">
              <w:rPr>
                <w:sz w:val="14"/>
                <w:szCs w:val="14"/>
                <w:lang w:val="ro-RO"/>
              </w:rPr>
              <w:t>Teologie ortodoxă asistenţă socială</w:t>
            </w:r>
          </w:p>
        </w:tc>
        <w:tc>
          <w:tcPr>
            <w:tcW w:w="1275" w:type="dxa"/>
            <w:tcBorders>
              <w:right w:val="thinThickSmallGap" w:sz="24" w:space="0" w:color="auto"/>
            </w:tcBorders>
            <w:vAlign w:val="center"/>
          </w:tcPr>
          <w:p w:rsidR="00A6655B" w:rsidRPr="00F5570E" w:rsidRDefault="00A6655B" w:rsidP="00CE66B0">
            <w:pPr>
              <w:jc w:val="center"/>
              <w:rPr>
                <w:sz w:val="14"/>
                <w:szCs w:val="14"/>
                <w:lang w:val="ro-RO"/>
              </w:rPr>
            </w:pPr>
            <w:r w:rsidRPr="00F5570E">
              <w:rPr>
                <w:sz w:val="14"/>
                <w:szCs w:val="14"/>
                <w:lang w:val="ro-RO"/>
              </w:rPr>
              <w:t>x</w:t>
            </w:r>
          </w:p>
        </w:tc>
        <w:tc>
          <w:tcPr>
            <w:tcW w:w="2530" w:type="dxa"/>
            <w:vMerge/>
            <w:tcBorders>
              <w:left w:val="thinThickSmallGap" w:sz="24" w:space="0" w:color="auto"/>
              <w:right w:val="thinThickSmallGap" w:sz="24" w:space="0" w:color="auto"/>
            </w:tcBorders>
            <w:vAlign w:val="center"/>
          </w:tcPr>
          <w:p w:rsidR="00A6655B" w:rsidRPr="00F5570E" w:rsidRDefault="00A6655B" w:rsidP="00AE7467">
            <w:pPr>
              <w:pStyle w:val="Heading4"/>
              <w:jc w:val="center"/>
              <w:rPr>
                <w:sz w:val="18"/>
                <w:szCs w:val="18"/>
                <w:lang w:val="ro-RO"/>
              </w:rPr>
            </w:pPr>
          </w:p>
        </w:tc>
      </w:tr>
      <w:tr w:rsidR="00F5570E" w:rsidRPr="00F5570E" w:rsidTr="00DD6917">
        <w:trPr>
          <w:cantSplit/>
          <w:trHeight w:val="171"/>
          <w:jc w:val="center"/>
        </w:trPr>
        <w:tc>
          <w:tcPr>
            <w:tcW w:w="1549" w:type="dxa"/>
            <w:vMerge/>
            <w:tcBorders>
              <w:left w:val="thinThickSmallGap" w:sz="24" w:space="0" w:color="auto"/>
            </w:tcBorders>
            <w:vAlign w:val="center"/>
          </w:tcPr>
          <w:p w:rsidR="00A6655B" w:rsidRPr="00F5570E" w:rsidRDefault="00A6655B" w:rsidP="00AE7467">
            <w:pPr>
              <w:jc w:val="center"/>
              <w:rPr>
                <w:b/>
                <w:bCs/>
                <w:sz w:val="18"/>
                <w:szCs w:val="18"/>
                <w:lang w:val="ro-RO"/>
              </w:rPr>
            </w:pPr>
          </w:p>
        </w:tc>
        <w:tc>
          <w:tcPr>
            <w:tcW w:w="1790" w:type="dxa"/>
            <w:vMerge/>
            <w:tcBorders>
              <w:right w:val="thinThickSmallGap" w:sz="24" w:space="0" w:color="auto"/>
            </w:tcBorders>
            <w:vAlign w:val="center"/>
          </w:tcPr>
          <w:p w:rsidR="00A6655B" w:rsidRPr="00F5570E" w:rsidRDefault="00A6655B" w:rsidP="00AE7467">
            <w:pPr>
              <w:jc w:val="center"/>
              <w:rPr>
                <w:b/>
                <w:bCs/>
                <w:sz w:val="16"/>
                <w:szCs w:val="16"/>
                <w:lang w:val="ro-RO"/>
              </w:rPr>
            </w:pPr>
          </w:p>
        </w:tc>
        <w:tc>
          <w:tcPr>
            <w:tcW w:w="1496" w:type="dxa"/>
            <w:vMerge/>
            <w:tcBorders>
              <w:left w:val="nil"/>
            </w:tcBorders>
            <w:vAlign w:val="center"/>
          </w:tcPr>
          <w:p w:rsidR="00A6655B" w:rsidRPr="00F5570E" w:rsidRDefault="00A6655B" w:rsidP="00AE7467">
            <w:pPr>
              <w:jc w:val="center"/>
              <w:rPr>
                <w:sz w:val="18"/>
                <w:szCs w:val="18"/>
                <w:lang w:val="ro-RO"/>
              </w:rPr>
            </w:pPr>
          </w:p>
        </w:tc>
        <w:tc>
          <w:tcPr>
            <w:tcW w:w="2119" w:type="dxa"/>
            <w:vMerge/>
            <w:tcBorders>
              <w:left w:val="nil"/>
            </w:tcBorders>
            <w:vAlign w:val="center"/>
          </w:tcPr>
          <w:p w:rsidR="00A6655B" w:rsidRPr="00F5570E" w:rsidRDefault="00A6655B" w:rsidP="00AE7467">
            <w:pPr>
              <w:jc w:val="center"/>
              <w:rPr>
                <w:sz w:val="18"/>
                <w:szCs w:val="18"/>
                <w:lang w:val="ro-RO"/>
              </w:rPr>
            </w:pPr>
          </w:p>
        </w:tc>
        <w:tc>
          <w:tcPr>
            <w:tcW w:w="709" w:type="dxa"/>
            <w:vAlign w:val="center"/>
          </w:tcPr>
          <w:p w:rsidR="00A6655B" w:rsidRPr="00F5570E" w:rsidRDefault="00A6655B" w:rsidP="00B57133">
            <w:pPr>
              <w:numPr>
                <w:ilvl w:val="0"/>
                <w:numId w:val="36"/>
              </w:numPr>
              <w:jc w:val="center"/>
              <w:rPr>
                <w:sz w:val="14"/>
                <w:szCs w:val="14"/>
                <w:lang w:val="ro-RO"/>
              </w:rPr>
            </w:pPr>
          </w:p>
        </w:tc>
        <w:tc>
          <w:tcPr>
            <w:tcW w:w="3402" w:type="dxa"/>
            <w:vAlign w:val="center"/>
          </w:tcPr>
          <w:p w:rsidR="00A6655B" w:rsidRPr="00F5570E" w:rsidRDefault="00A6655B" w:rsidP="00394089">
            <w:pPr>
              <w:rPr>
                <w:sz w:val="14"/>
                <w:szCs w:val="14"/>
                <w:lang w:val="ro-RO"/>
              </w:rPr>
            </w:pPr>
            <w:r w:rsidRPr="00F5570E">
              <w:rPr>
                <w:sz w:val="14"/>
                <w:szCs w:val="14"/>
                <w:lang w:val="ro-RO"/>
              </w:rPr>
              <w:t>Artă sacră</w:t>
            </w:r>
          </w:p>
        </w:tc>
        <w:tc>
          <w:tcPr>
            <w:tcW w:w="1275" w:type="dxa"/>
            <w:tcBorders>
              <w:right w:val="thinThickSmallGap" w:sz="24" w:space="0" w:color="auto"/>
            </w:tcBorders>
            <w:vAlign w:val="center"/>
          </w:tcPr>
          <w:p w:rsidR="00A6655B" w:rsidRPr="00F5570E" w:rsidRDefault="00A6655B" w:rsidP="00394089">
            <w:pPr>
              <w:jc w:val="center"/>
              <w:rPr>
                <w:sz w:val="14"/>
                <w:szCs w:val="14"/>
                <w:lang w:val="ro-RO"/>
              </w:rPr>
            </w:pPr>
            <w:r w:rsidRPr="00F5570E">
              <w:rPr>
                <w:sz w:val="14"/>
                <w:szCs w:val="14"/>
                <w:lang w:val="ro-RO"/>
              </w:rPr>
              <w:t>x</w:t>
            </w:r>
          </w:p>
        </w:tc>
        <w:tc>
          <w:tcPr>
            <w:tcW w:w="2530" w:type="dxa"/>
            <w:vMerge/>
            <w:tcBorders>
              <w:left w:val="thinThickSmallGap" w:sz="24" w:space="0" w:color="auto"/>
              <w:right w:val="thinThickSmallGap" w:sz="24" w:space="0" w:color="auto"/>
            </w:tcBorders>
            <w:vAlign w:val="center"/>
          </w:tcPr>
          <w:p w:rsidR="00A6655B" w:rsidRPr="00F5570E" w:rsidRDefault="00A6655B" w:rsidP="00AE7467">
            <w:pPr>
              <w:pStyle w:val="Heading4"/>
              <w:jc w:val="center"/>
              <w:rPr>
                <w:sz w:val="18"/>
                <w:szCs w:val="18"/>
                <w:lang w:val="ro-RO"/>
              </w:rPr>
            </w:pPr>
          </w:p>
        </w:tc>
      </w:tr>
      <w:tr w:rsidR="00F5570E" w:rsidRPr="00F5570E" w:rsidTr="00DD6917">
        <w:trPr>
          <w:cantSplit/>
          <w:trHeight w:val="171"/>
          <w:jc w:val="center"/>
        </w:trPr>
        <w:tc>
          <w:tcPr>
            <w:tcW w:w="1549" w:type="dxa"/>
            <w:vMerge/>
            <w:tcBorders>
              <w:left w:val="thinThickSmallGap" w:sz="24" w:space="0" w:color="auto"/>
            </w:tcBorders>
            <w:vAlign w:val="center"/>
          </w:tcPr>
          <w:p w:rsidR="00A6655B" w:rsidRPr="00F5570E" w:rsidRDefault="00A6655B" w:rsidP="00AE7467">
            <w:pPr>
              <w:jc w:val="center"/>
              <w:rPr>
                <w:b/>
                <w:bCs/>
                <w:sz w:val="18"/>
                <w:szCs w:val="18"/>
                <w:lang w:val="ro-RO"/>
              </w:rPr>
            </w:pPr>
          </w:p>
        </w:tc>
        <w:tc>
          <w:tcPr>
            <w:tcW w:w="1790" w:type="dxa"/>
            <w:vMerge/>
            <w:tcBorders>
              <w:right w:val="thinThickSmallGap" w:sz="24" w:space="0" w:color="auto"/>
            </w:tcBorders>
            <w:vAlign w:val="center"/>
          </w:tcPr>
          <w:p w:rsidR="00A6655B" w:rsidRPr="00F5570E" w:rsidRDefault="00A6655B" w:rsidP="00AE7467">
            <w:pPr>
              <w:jc w:val="center"/>
              <w:rPr>
                <w:b/>
                <w:bCs/>
                <w:sz w:val="16"/>
                <w:szCs w:val="16"/>
                <w:lang w:val="ro-RO"/>
              </w:rPr>
            </w:pPr>
          </w:p>
        </w:tc>
        <w:tc>
          <w:tcPr>
            <w:tcW w:w="1496" w:type="dxa"/>
            <w:vMerge/>
            <w:tcBorders>
              <w:left w:val="nil"/>
            </w:tcBorders>
            <w:vAlign w:val="center"/>
          </w:tcPr>
          <w:p w:rsidR="00A6655B" w:rsidRPr="00F5570E" w:rsidRDefault="00A6655B" w:rsidP="00AE7467">
            <w:pPr>
              <w:jc w:val="center"/>
              <w:rPr>
                <w:sz w:val="18"/>
                <w:szCs w:val="18"/>
                <w:lang w:val="ro-RO"/>
              </w:rPr>
            </w:pPr>
          </w:p>
        </w:tc>
        <w:tc>
          <w:tcPr>
            <w:tcW w:w="2119" w:type="dxa"/>
            <w:vMerge/>
            <w:tcBorders>
              <w:left w:val="nil"/>
            </w:tcBorders>
            <w:vAlign w:val="center"/>
          </w:tcPr>
          <w:p w:rsidR="00A6655B" w:rsidRPr="00F5570E" w:rsidRDefault="00A6655B" w:rsidP="00AE7467">
            <w:pPr>
              <w:jc w:val="center"/>
              <w:rPr>
                <w:sz w:val="18"/>
                <w:szCs w:val="18"/>
                <w:lang w:val="ro-RO"/>
              </w:rPr>
            </w:pPr>
          </w:p>
        </w:tc>
        <w:tc>
          <w:tcPr>
            <w:tcW w:w="709" w:type="dxa"/>
            <w:vAlign w:val="center"/>
          </w:tcPr>
          <w:p w:rsidR="00A6655B" w:rsidRPr="00F5570E" w:rsidRDefault="00A6655B" w:rsidP="00B57133">
            <w:pPr>
              <w:numPr>
                <w:ilvl w:val="0"/>
                <w:numId w:val="36"/>
              </w:numPr>
              <w:jc w:val="center"/>
              <w:rPr>
                <w:sz w:val="14"/>
                <w:szCs w:val="14"/>
                <w:lang w:val="ro-RO"/>
              </w:rPr>
            </w:pPr>
          </w:p>
        </w:tc>
        <w:tc>
          <w:tcPr>
            <w:tcW w:w="3402" w:type="dxa"/>
            <w:vAlign w:val="center"/>
          </w:tcPr>
          <w:p w:rsidR="00A6655B" w:rsidRPr="00F5570E" w:rsidRDefault="00A6655B" w:rsidP="00394089">
            <w:pPr>
              <w:rPr>
                <w:sz w:val="14"/>
                <w:szCs w:val="14"/>
                <w:lang w:val="ro-RO"/>
              </w:rPr>
            </w:pPr>
            <w:r w:rsidRPr="00F5570E">
              <w:rPr>
                <w:sz w:val="14"/>
                <w:szCs w:val="14"/>
                <w:lang w:val="ro-RO"/>
              </w:rPr>
              <w:t>Studii religioase</w:t>
            </w:r>
          </w:p>
        </w:tc>
        <w:tc>
          <w:tcPr>
            <w:tcW w:w="1275" w:type="dxa"/>
            <w:tcBorders>
              <w:right w:val="thinThickSmallGap" w:sz="24" w:space="0" w:color="auto"/>
            </w:tcBorders>
            <w:vAlign w:val="center"/>
          </w:tcPr>
          <w:p w:rsidR="00A6655B" w:rsidRPr="00F5570E" w:rsidRDefault="00A6655B" w:rsidP="00394089">
            <w:pPr>
              <w:jc w:val="center"/>
              <w:rPr>
                <w:sz w:val="14"/>
                <w:szCs w:val="14"/>
                <w:lang w:val="ro-RO"/>
              </w:rPr>
            </w:pPr>
            <w:r w:rsidRPr="00F5570E">
              <w:rPr>
                <w:sz w:val="14"/>
                <w:szCs w:val="14"/>
                <w:lang w:val="ro-RO"/>
              </w:rPr>
              <w:t>x</w:t>
            </w:r>
          </w:p>
        </w:tc>
        <w:tc>
          <w:tcPr>
            <w:tcW w:w="2530" w:type="dxa"/>
            <w:vMerge/>
            <w:tcBorders>
              <w:left w:val="thinThickSmallGap" w:sz="24" w:space="0" w:color="auto"/>
              <w:right w:val="thinThickSmallGap" w:sz="24" w:space="0" w:color="auto"/>
            </w:tcBorders>
            <w:vAlign w:val="center"/>
          </w:tcPr>
          <w:p w:rsidR="00A6655B" w:rsidRPr="00F5570E" w:rsidRDefault="00A6655B" w:rsidP="00AE7467">
            <w:pPr>
              <w:pStyle w:val="Heading4"/>
              <w:jc w:val="center"/>
              <w:rPr>
                <w:sz w:val="18"/>
                <w:szCs w:val="18"/>
                <w:lang w:val="ro-RO"/>
              </w:rPr>
            </w:pPr>
          </w:p>
        </w:tc>
      </w:tr>
      <w:tr w:rsidR="00F5570E" w:rsidRPr="00F5570E" w:rsidTr="00DD6917">
        <w:trPr>
          <w:cantSplit/>
          <w:trHeight w:val="171"/>
          <w:jc w:val="center"/>
        </w:trPr>
        <w:tc>
          <w:tcPr>
            <w:tcW w:w="1549" w:type="dxa"/>
            <w:vMerge/>
            <w:tcBorders>
              <w:left w:val="thinThickSmallGap" w:sz="24" w:space="0" w:color="auto"/>
            </w:tcBorders>
            <w:vAlign w:val="center"/>
          </w:tcPr>
          <w:p w:rsidR="00A6655B" w:rsidRPr="00F5570E" w:rsidRDefault="00A6655B" w:rsidP="00AE7467">
            <w:pPr>
              <w:jc w:val="center"/>
              <w:rPr>
                <w:b/>
                <w:bCs/>
                <w:sz w:val="18"/>
                <w:szCs w:val="18"/>
                <w:lang w:val="ro-RO"/>
              </w:rPr>
            </w:pPr>
          </w:p>
        </w:tc>
        <w:tc>
          <w:tcPr>
            <w:tcW w:w="1790" w:type="dxa"/>
            <w:vMerge w:val="restart"/>
            <w:tcBorders>
              <w:right w:val="thinThickSmallGap" w:sz="24" w:space="0" w:color="auto"/>
            </w:tcBorders>
            <w:vAlign w:val="center"/>
          </w:tcPr>
          <w:p w:rsidR="00A6655B" w:rsidRPr="00F5570E" w:rsidRDefault="00A6655B" w:rsidP="00CE66B0">
            <w:pPr>
              <w:jc w:val="center"/>
              <w:rPr>
                <w:b/>
                <w:bCs/>
                <w:sz w:val="16"/>
                <w:szCs w:val="16"/>
                <w:lang w:val="ro-RO"/>
              </w:rPr>
            </w:pPr>
            <w:r w:rsidRPr="00F5570E">
              <w:rPr>
                <w:b/>
                <w:bCs/>
                <w:sz w:val="16"/>
                <w:szCs w:val="16"/>
                <w:lang w:val="ro-RO"/>
              </w:rPr>
              <w:t xml:space="preserve">Religie </w:t>
            </w:r>
          </w:p>
          <w:p w:rsidR="00A6655B" w:rsidRPr="00F5570E" w:rsidRDefault="00A6655B" w:rsidP="00CE66B0">
            <w:pPr>
              <w:jc w:val="center"/>
              <w:rPr>
                <w:b/>
                <w:bCs/>
                <w:sz w:val="16"/>
                <w:szCs w:val="16"/>
                <w:lang w:val="ro-RO"/>
              </w:rPr>
            </w:pPr>
            <w:r w:rsidRPr="00F5570E">
              <w:rPr>
                <w:b/>
                <w:bCs/>
                <w:sz w:val="16"/>
                <w:szCs w:val="16"/>
                <w:lang w:val="ro-RO"/>
              </w:rPr>
              <w:t>romano - catolică</w:t>
            </w:r>
          </w:p>
        </w:tc>
        <w:tc>
          <w:tcPr>
            <w:tcW w:w="1496" w:type="dxa"/>
            <w:vMerge w:val="restart"/>
            <w:tcBorders>
              <w:left w:val="nil"/>
            </w:tcBorders>
            <w:vAlign w:val="center"/>
          </w:tcPr>
          <w:p w:rsidR="00A6655B" w:rsidRPr="00F5570E" w:rsidRDefault="00A6655B" w:rsidP="00CE66B0">
            <w:pPr>
              <w:jc w:val="center"/>
              <w:rPr>
                <w:sz w:val="18"/>
                <w:szCs w:val="18"/>
                <w:lang w:val="ro-RO"/>
              </w:rPr>
            </w:pPr>
            <w:r w:rsidRPr="00F5570E">
              <w:rPr>
                <w:sz w:val="18"/>
                <w:szCs w:val="18"/>
                <w:lang w:val="ro-RO"/>
              </w:rPr>
              <w:t xml:space="preserve">TEOLOGIE     </w:t>
            </w:r>
          </w:p>
        </w:tc>
        <w:tc>
          <w:tcPr>
            <w:tcW w:w="2119" w:type="dxa"/>
            <w:vMerge w:val="restart"/>
            <w:tcBorders>
              <w:left w:val="nil"/>
            </w:tcBorders>
            <w:vAlign w:val="center"/>
          </w:tcPr>
          <w:p w:rsidR="00A6655B" w:rsidRPr="00F5570E" w:rsidRDefault="00A6655B" w:rsidP="00CE66B0">
            <w:pPr>
              <w:jc w:val="center"/>
              <w:rPr>
                <w:sz w:val="18"/>
                <w:szCs w:val="18"/>
                <w:lang w:val="ro-RO"/>
              </w:rPr>
            </w:pPr>
            <w:r w:rsidRPr="00F5570E">
              <w:rPr>
                <w:sz w:val="18"/>
                <w:szCs w:val="18"/>
                <w:lang w:val="ro-RO"/>
              </w:rPr>
              <w:t xml:space="preserve">TEOLOGIE </w:t>
            </w:r>
          </w:p>
          <w:p w:rsidR="00A6655B" w:rsidRPr="00F5570E" w:rsidRDefault="00A6655B" w:rsidP="00CE66B0">
            <w:pPr>
              <w:jc w:val="center"/>
              <w:rPr>
                <w:sz w:val="18"/>
                <w:szCs w:val="18"/>
                <w:lang w:val="ro-RO"/>
              </w:rPr>
            </w:pPr>
            <w:r w:rsidRPr="00F5570E">
              <w:rPr>
                <w:sz w:val="18"/>
                <w:szCs w:val="18"/>
                <w:lang w:val="ro-RO"/>
              </w:rPr>
              <w:t>ROMANO - CATOLICĂ</w:t>
            </w:r>
          </w:p>
        </w:tc>
        <w:tc>
          <w:tcPr>
            <w:tcW w:w="709" w:type="dxa"/>
            <w:vAlign w:val="center"/>
          </w:tcPr>
          <w:p w:rsidR="00A6655B" w:rsidRPr="00F5570E" w:rsidRDefault="00A6655B" w:rsidP="00B57133">
            <w:pPr>
              <w:numPr>
                <w:ilvl w:val="0"/>
                <w:numId w:val="36"/>
              </w:numPr>
              <w:jc w:val="center"/>
              <w:rPr>
                <w:sz w:val="14"/>
                <w:szCs w:val="14"/>
                <w:lang w:val="ro-RO"/>
              </w:rPr>
            </w:pPr>
          </w:p>
        </w:tc>
        <w:tc>
          <w:tcPr>
            <w:tcW w:w="3402" w:type="dxa"/>
            <w:vAlign w:val="center"/>
          </w:tcPr>
          <w:p w:rsidR="00A6655B" w:rsidRPr="00F5570E" w:rsidRDefault="00A6655B" w:rsidP="00CE66B0">
            <w:pPr>
              <w:rPr>
                <w:sz w:val="14"/>
                <w:szCs w:val="14"/>
                <w:lang w:val="ro-RO"/>
              </w:rPr>
            </w:pPr>
            <w:r w:rsidRPr="00F5570E">
              <w:rPr>
                <w:sz w:val="14"/>
                <w:szCs w:val="14"/>
                <w:lang w:val="ro-RO"/>
              </w:rPr>
              <w:t>Teologie romano – catolică  pastorală</w:t>
            </w:r>
          </w:p>
        </w:tc>
        <w:tc>
          <w:tcPr>
            <w:tcW w:w="1275" w:type="dxa"/>
            <w:tcBorders>
              <w:right w:val="thinThickSmallGap" w:sz="24" w:space="0" w:color="auto"/>
            </w:tcBorders>
            <w:vAlign w:val="center"/>
          </w:tcPr>
          <w:p w:rsidR="00A6655B" w:rsidRPr="00F5570E" w:rsidRDefault="00A6655B" w:rsidP="00CE66B0">
            <w:pPr>
              <w:jc w:val="center"/>
              <w:rPr>
                <w:sz w:val="14"/>
                <w:szCs w:val="14"/>
                <w:lang w:val="ro-RO"/>
              </w:rPr>
            </w:pPr>
            <w:r w:rsidRPr="00F5570E">
              <w:rPr>
                <w:sz w:val="14"/>
                <w:szCs w:val="14"/>
                <w:lang w:val="ro-RO"/>
              </w:rPr>
              <w:t>x</w:t>
            </w:r>
          </w:p>
        </w:tc>
        <w:tc>
          <w:tcPr>
            <w:tcW w:w="2530" w:type="dxa"/>
            <w:vMerge w:val="restart"/>
            <w:tcBorders>
              <w:left w:val="thinThickSmallGap" w:sz="24" w:space="0" w:color="auto"/>
              <w:right w:val="thinThickSmallGap" w:sz="24" w:space="0" w:color="auto"/>
            </w:tcBorders>
            <w:vAlign w:val="center"/>
          </w:tcPr>
          <w:p w:rsidR="00B82647" w:rsidRPr="00F5570E" w:rsidRDefault="00B82647" w:rsidP="00B82647">
            <w:pPr>
              <w:jc w:val="center"/>
              <w:rPr>
                <w:b/>
                <w:bCs/>
                <w:sz w:val="14"/>
                <w:szCs w:val="14"/>
                <w:lang w:val="ro-RO"/>
              </w:rPr>
            </w:pPr>
            <w:r w:rsidRPr="00F5570E">
              <w:rPr>
                <w:b/>
                <w:bCs/>
                <w:sz w:val="14"/>
                <w:szCs w:val="14"/>
                <w:lang w:val="ro-RO"/>
              </w:rPr>
              <w:t xml:space="preserve">RELIGIE ROMANO- CATOLICĂ </w:t>
            </w:r>
          </w:p>
          <w:p w:rsidR="00B82647" w:rsidRPr="00F5570E" w:rsidRDefault="00B82647" w:rsidP="00B82647">
            <w:pPr>
              <w:jc w:val="center"/>
              <w:rPr>
                <w:sz w:val="12"/>
                <w:szCs w:val="12"/>
                <w:lang w:val="ro-RO"/>
              </w:rPr>
            </w:pPr>
            <w:r w:rsidRPr="00F5570E">
              <w:rPr>
                <w:sz w:val="16"/>
                <w:szCs w:val="16"/>
                <w:lang w:val="ro-RO"/>
              </w:rPr>
              <w:t>(</w:t>
            </w:r>
            <w:r w:rsidRPr="00F5570E">
              <w:rPr>
                <w:sz w:val="12"/>
                <w:szCs w:val="12"/>
                <w:lang w:val="ro-RO"/>
              </w:rPr>
              <w:t>programa pentru concurs aprobată prin ordinul ministrului educaţiei şi cercetării</w:t>
            </w:r>
          </w:p>
          <w:p w:rsidR="00B82647" w:rsidRPr="00F5570E" w:rsidRDefault="00B82647" w:rsidP="00B82647">
            <w:pPr>
              <w:jc w:val="center"/>
              <w:rPr>
                <w:sz w:val="16"/>
                <w:szCs w:val="16"/>
                <w:lang w:val="ro-RO"/>
              </w:rPr>
            </w:pPr>
            <w:r w:rsidRPr="00F5570E">
              <w:rPr>
                <w:sz w:val="12"/>
                <w:szCs w:val="12"/>
                <w:lang w:val="ro-RO"/>
              </w:rPr>
              <w:t xml:space="preserve"> nr. 5287/ 2004</w:t>
            </w:r>
            <w:r w:rsidRPr="00F5570E">
              <w:rPr>
                <w:sz w:val="16"/>
                <w:szCs w:val="16"/>
                <w:lang w:val="ro-RO"/>
              </w:rPr>
              <w:t>)</w:t>
            </w:r>
          </w:p>
          <w:p w:rsidR="00B82647" w:rsidRPr="00F5570E" w:rsidRDefault="00B82647" w:rsidP="00B82647">
            <w:pPr>
              <w:jc w:val="center"/>
              <w:rPr>
                <w:sz w:val="16"/>
                <w:szCs w:val="16"/>
                <w:lang w:val="ro-RO"/>
              </w:rPr>
            </w:pPr>
            <w:r w:rsidRPr="00F5570E">
              <w:rPr>
                <w:sz w:val="16"/>
                <w:szCs w:val="16"/>
                <w:lang w:val="ro-RO"/>
              </w:rPr>
              <w:t>/</w:t>
            </w:r>
          </w:p>
          <w:p w:rsidR="00B82647" w:rsidRPr="00F5570E" w:rsidRDefault="00B82647" w:rsidP="00B82647">
            <w:pPr>
              <w:jc w:val="center"/>
              <w:rPr>
                <w:b/>
                <w:bCs/>
                <w:sz w:val="14"/>
                <w:szCs w:val="14"/>
                <w:lang w:val="ro-RO"/>
              </w:rPr>
            </w:pPr>
            <w:r w:rsidRPr="00F5570E">
              <w:rPr>
                <w:b/>
                <w:bCs/>
                <w:sz w:val="14"/>
                <w:szCs w:val="14"/>
                <w:lang w:val="ro-RO"/>
              </w:rPr>
              <w:t xml:space="preserve">RELIGIE ROMANO- CATOLICĂ </w:t>
            </w:r>
          </w:p>
          <w:p w:rsidR="00B82647" w:rsidRPr="00F5570E" w:rsidRDefault="00B82647" w:rsidP="00B82647">
            <w:pPr>
              <w:pStyle w:val="Heading1"/>
              <w:jc w:val="center"/>
              <w:rPr>
                <w:b/>
                <w:iCs/>
                <w:sz w:val="14"/>
                <w:szCs w:val="14"/>
              </w:rPr>
            </w:pPr>
            <w:r w:rsidRPr="00F5570E">
              <w:rPr>
                <w:b/>
                <w:iCs/>
                <w:sz w:val="14"/>
                <w:szCs w:val="14"/>
              </w:rPr>
              <w:t xml:space="preserve"> (SPECIALITATE ŞI DIDACTICA SPECIALITĂŢII), ELEMENTE DE PEDAGOGIE ŞI PSIHOLOGIE </w:t>
            </w:r>
          </w:p>
          <w:p w:rsidR="00A6655B" w:rsidRPr="00F5570E" w:rsidRDefault="00B82647" w:rsidP="00B82647">
            <w:pPr>
              <w:pStyle w:val="Heading4"/>
              <w:jc w:val="center"/>
              <w:rPr>
                <w:b w:val="0"/>
                <w:sz w:val="18"/>
                <w:szCs w:val="18"/>
                <w:lang w:val="ro-RO"/>
              </w:rPr>
            </w:pPr>
            <w:r w:rsidRPr="00F5570E">
              <w:rPr>
                <w:sz w:val="12"/>
                <w:szCs w:val="12"/>
              </w:rPr>
              <w:t xml:space="preserve">(programele pentru examenul naţional de definitivare în învăţământ aprobate prin ordinul ministrului educaţiei şi cercetării ştiinţifice nr. 5558 / 2015)  </w:t>
            </w:r>
          </w:p>
        </w:tc>
      </w:tr>
      <w:tr w:rsidR="00F5570E" w:rsidRPr="00F5570E" w:rsidTr="00DD6917">
        <w:trPr>
          <w:cantSplit/>
          <w:trHeight w:val="171"/>
          <w:jc w:val="center"/>
        </w:trPr>
        <w:tc>
          <w:tcPr>
            <w:tcW w:w="1549" w:type="dxa"/>
            <w:vMerge/>
            <w:tcBorders>
              <w:left w:val="thinThickSmallGap" w:sz="24" w:space="0" w:color="auto"/>
            </w:tcBorders>
            <w:vAlign w:val="center"/>
          </w:tcPr>
          <w:p w:rsidR="00A6655B" w:rsidRPr="00F5570E" w:rsidRDefault="00A6655B" w:rsidP="00AE7467">
            <w:pPr>
              <w:jc w:val="center"/>
              <w:rPr>
                <w:b/>
                <w:bCs/>
                <w:sz w:val="18"/>
                <w:szCs w:val="18"/>
                <w:lang w:val="ro-RO"/>
              </w:rPr>
            </w:pPr>
          </w:p>
        </w:tc>
        <w:tc>
          <w:tcPr>
            <w:tcW w:w="1790" w:type="dxa"/>
            <w:vMerge/>
            <w:tcBorders>
              <w:right w:val="thinThickSmallGap" w:sz="24" w:space="0" w:color="auto"/>
            </w:tcBorders>
            <w:vAlign w:val="center"/>
          </w:tcPr>
          <w:p w:rsidR="00A6655B" w:rsidRPr="00F5570E" w:rsidRDefault="00A6655B" w:rsidP="00AE7467">
            <w:pPr>
              <w:jc w:val="center"/>
              <w:rPr>
                <w:b/>
                <w:bCs/>
                <w:sz w:val="16"/>
                <w:szCs w:val="16"/>
                <w:lang w:val="ro-RO"/>
              </w:rPr>
            </w:pPr>
          </w:p>
        </w:tc>
        <w:tc>
          <w:tcPr>
            <w:tcW w:w="1496" w:type="dxa"/>
            <w:vMerge/>
            <w:tcBorders>
              <w:left w:val="nil"/>
            </w:tcBorders>
            <w:vAlign w:val="center"/>
          </w:tcPr>
          <w:p w:rsidR="00A6655B" w:rsidRPr="00F5570E" w:rsidRDefault="00A6655B" w:rsidP="00AE7467">
            <w:pPr>
              <w:jc w:val="center"/>
              <w:rPr>
                <w:sz w:val="18"/>
                <w:szCs w:val="18"/>
                <w:lang w:val="ro-RO"/>
              </w:rPr>
            </w:pPr>
          </w:p>
        </w:tc>
        <w:tc>
          <w:tcPr>
            <w:tcW w:w="2119" w:type="dxa"/>
            <w:vMerge/>
            <w:tcBorders>
              <w:left w:val="nil"/>
            </w:tcBorders>
            <w:vAlign w:val="center"/>
          </w:tcPr>
          <w:p w:rsidR="00A6655B" w:rsidRPr="00F5570E" w:rsidRDefault="00A6655B" w:rsidP="00AE7467">
            <w:pPr>
              <w:jc w:val="center"/>
              <w:rPr>
                <w:sz w:val="18"/>
                <w:szCs w:val="18"/>
                <w:lang w:val="ro-RO"/>
              </w:rPr>
            </w:pPr>
          </w:p>
        </w:tc>
        <w:tc>
          <w:tcPr>
            <w:tcW w:w="709" w:type="dxa"/>
            <w:vAlign w:val="center"/>
          </w:tcPr>
          <w:p w:rsidR="00A6655B" w:rsidRPr="00F5570E" w:rsidRDefault="00A6655B" w:rsidP="00B57133">
            <w:pPr>
              <w:numPr>
                <w:ilvl w:val="0"/>
                <w:numId w:val="36"/>
              </w:numPr>
              <w:jc w:val="center"/>
              <w:rPr>
                <w:sz w:val="14"/>
                <w:szCs w:val="14"/>
                <w:lang w:val="ro-RO"/>
              </w:rPr>
            </w:pPr>
          </w:p>
        </w:tc>
        <w:tc>
          <w:tcPr>
            <w:tcW w:w="3402" w:type="dxa"/>
            <w:vAlign w:val="center"/>
          </w:tcPr>
          <w:p w:rsidR="00A6655B" w:rsidRPr="00F5570E" w:rsidRDefault="00A6655B" w:rsidP="00CE66B0">
            <w:pPr>
              <w:rPr>
                <w:sz w:val="14"/>
                <w:szCs w:val="14"/>
                <w:lang w:val="ro-RO"/>
              </w:rPr>
            </w:pPr>
            <w:r w:rsidRPr="00F5570E">
              <w:rPr>
                <w:sz w:val="14"/>
                <w:szCs w:val="14"/>
                <w:lang w:val="ro-RO"/>
              </w:rPr>
              <w:t>Teologie romano – catolică  didactică</w:t>
            </w:r>
          </w:p>
        </w:tc>
        <w:tc>
          <w:tcPr>
            <w:tcW w:w="1275" w:type="dxa"/>
            <w:tcBorders>
              <w:right w:val="thinThickSmallGap" w:sz="24" w:space="0" w:color="auto"/>
            </w:tcBorders>
            <w:vAlign w:val="center"/>
          </w:tcPr>
          <w:p w:rsidR="00A6655B" w:rsidRPr="00F5570E" w:rsidRDefault="00A6655B" w:rsidP="00CE66B0">
            <w:pPr>
              <w:jc w:val="center"/>
              <w:rPr>
                <w:sz w:val="14"/>
                <w:szCs w:val="14"/>
                <w:lang w:val="ro-RO"/>
              </w:rPr>
            </w:pPr>
            <w:r w:rsidRPr="00F5570E">
              <w:rPr>
                <w:sz w:val="14"/>
                <w:szCs w:val="14"/>
                <w:lang w:val="ro-RO"/>
              </w:rPr>
              <w:t>x</w:t>
            </w:r>
          </w:p>
        </w:tc>
        <w:tc>
          <w:tcPr>
            <w:tcW w:w="2530" w:type="dxa"/>
            <w:vMerge/>
            <w:tcBorders>
              <w:left w:val="thinThickSmallGap" w:sz="24" w:space="0" w:color="auto"/>
              <w:right w:val="thinThickSmallGap" w:sz="24" w:space="0" w:color="auto"/>
            </w:tcBorders>
            <w:vAlign w:val="center"/>
          </w:tcPr>
          <w:p w:rsidR="00A6655B" w:rsidRPr="00F5570E" w:rsidRDefault="00A6655B" w:rsidP="00AE7467">
            <w:pPr>
              <w:pStyle w:val="Heading4"/>
              <w:jc w:val="center"/>
              <w:rPr>
                <w:sz w:val="18"/>
                <w:szCs w:val="18"/>
                <w:lang w:val="ro-RO"/>
              </w:rPr>
            </w:pPr>
          </w:p>
        </w:tc>
      </w:tr>
      <w:tr w:rsidR="00F5570E" w:rsidRPr="00F5570E" w:rsidTr="00DD6917">
        <w:trPr>
          <w:cantSplit/>
          <w:trHeight w:val="171"/>
          <w:jc w:val="center"/>
        </w:trPr>
        <w:tc>
          <w:tcPr>
            <w:tcW w:w="1549" w:type="dxa"/>
            <w:vMerge/>
            <w:tcBorders>
              <w:left w:val="thinThickSmallGap" w:sz="24" w:space="0" w:color="auto"/>
            </w:tcBorders>
            <w:vAlign w:val="center"/>
          </w:tcPr>
          <w:p w:rsidR="00A6655B" w:rsidRPr="00F5570E" w:rsidRDefault="00A6655B" w:rsidP="00AE7467">
            <w:pPr>
              <w:jc w:val="center"/>
              <w:rPr>
                <w:b/>
                <w:bCs/>
                <w:sz w:val="18"/>
                <w:szCs w:val="18"/>
                <w:lang w:val="ro-RO"/>
              </w:rPr>
            </w:pPr>
          </w:p>
        </w:tc>
        <w:tc>
          <w:tcPr>
            <w:tcW w:w="1790" w:type="dxa"/>
            <w:vMerge/>
            <w:tcBorders>
              <w:right w:val="thinThickSmallGap" w:sz="24" w:space="0" w:color="auto"/>
            </w:tcBorders>
            <w:vAlign w:val="center"/>
          </w:tcPr>
          <w:p w:rsidR="00A6655B" w:rsidRPr="00F5570E" w:rsidRDefault="00A6655B" w:rsidP="00AE7467">
            <w:pPr>
              <w:jc w:val="center"/>
              <w:rPr>
                <w:b/>
                <w:bCs/>
                <w:sz w:val="16"/>
                <w:szCs w:val="16"/>
                <w:lang w:val="ro-RO"/>
              </w:rPr>
            </w:pPr>
          </w:p>
        </w:tc>
        <w:tc>
          <w:tcPr>
            <w:tcW w:w="1496" w:type="dxa"/>
            <w:vMerge/>
            <w:tcBorders>
              <w:left w:val="nil"/>
            </w:tcBorders>
            <w:vAlign w:val="center"/>
          </w:tcPr>
          <w:p w:rsidR="00A6655B" w:rsidRPr="00F5570E" w:rsidRDefault="00A6655B" w:rsidP="00AE7467">
            <w:pPr>
              <w:jc w:val="center"/>
              <w:rPr>
                <w:sz w:val="18"/>
                <w:szCs w:val="18"/>
                <w:lang w:val="ro-RO"/>
              </w:rPr>
            </w:pPr>
          </w:p>
        </w:tc>
        <w:tc>
          <w:tcPr>
            <w:tcW w:w="2119" w:type="dxa"/>
            <w:vMerge/>
            <w:tcBorders>
              <w:left w:val="nil"/>
            </w:tcBorders>
            <w:vAlign w:val="center"/>
          </w:tcPr>
          <w:p w:rsidR="00A6655B" w:rsidRPr="00F5570E" w:rsidRDefault="00A6655B" w:rsidP="00AE7467">
            <w:pPr>
              <w:jc w:val="center"/>
              <w:rPr>
                <w:sz w:val="18"/>
                <w:szCs w:val="18"/>
                <w:lang w:val="ro-RO"/>
              </w:rPr>
            </w:pPr>
          </w:p>
        </w:tc>
        <w:tc>
          <w:tcPr>
            <w:tcW w:w="709" w:type="dxa"/>
            <w:vAlign w:val="center"/>
          </w:tcPr>
          <w:p w:rsidR="00A6655B" w:rsidRPr="00F5570E" w:rsidRDefault="00A6655B" w:rsidP="00B57133">
            <w:pPr>
              <w:numPr>
                <w:ilvl w:val="0"/>
                <w:numId w:val="36"/>
              </w:numPr>
              <w:jc w:val="center"/>
              <w:rPr>
                <w:sz w:val="14"/>
                <w:szCs w:val="14"/>
                <w:lang w:val="ro-RO"/>
              </w:rPr>
            </w:pPr>
          </w:p>
        </w:tc>
        <w:tc>
          <w:tcPr>
            <w:tcW w:w="3402" w:type="dxa"/>
            <w:vAlign w:val="center"/>
          </w:tcPr>
          <w:p w:rsidR="00A6655B" w:rsidRPr="00F5570E" w:rsidRDefault="00A6655B" w:rsidP="00CE66B0">
            <w:pPr>
              <w:rPr>
                <w:sz w:val="14"/>
                <w:szCs w:val="14"/>
                <w:lang w:val="ro-RO"/>
              </w:rPr>
            </w:pPr>
            <w:r w:rsidRPr="00F5570E">
              <w:rPr>
                <w:sz w:val="14"/>
                <w:szCs w:val="14"/>
                <w:lang w:val="ro-RO"/>
              </w:rPr>
              <w:t>Teologie romano – catolică  socială</w:t>
            </w:r>
          </w:p>
        </w:tc>
        <w:tc>
          <w:tcPr>
            <w:tcW w:w="1275" w:type="dxa"/>
            <w:tcBorders>
              <w:right w:val="thinThickSmallGap" w:sz="24" w:space="0" w:color="auto"/>
            </w:tcBorders>
            <w:vAlign w:val="center"/>
          </w:tcPr>
          <w:p w:rsidR="00A6655B" w:rsidRPr="00F5570E" w:rsidRDefault="00A6655B" w:rsidP="00CE66B0">
            <w:pPr>
              <w:jc w:val="center"/>
              <w:rPr>
                <w:sz w:val="14"/>
                <w:szCs w:val="14"/>
                <w:lang w:val="ro-RO"/>
              </w:rPr>
            </w:pPr>
            <w:r w:rsidRPr="00F5570E">
              <w:rPr>
                <w:sz w:val="14"/>
                <w:szCs w:val="14"/>
                <w:lang w:val="ro-RO"/>
              </w:rPr>
              <w:t>x</w:t>
            </w:r>
          </w:p>
        </w:tc>
        <w:tc>
          <w:tcPr>
            <w:tcW w:w="2530" w:type="dxa"/>
            <w:vMerge/>
            <w:tcBorders>
              <w:left w:val="thinThickSmallGap" w:sz="24" w:space="0" w:color="auto"/>
              <w:right w:val="thinThickSmallGap" w:sz="24" w:space="0" w:color="auto"/>
            </w:tcBorders>
            <w:vAlign w:val="center"/>
          </w:tcPr>
          <w:p w:rsidR="00A6655B" w:rsidRPr="00F5570E" w:rsidRDefault="00A6655B" w:rsidP="00AE7467">
            <w:pPr>
              <w:pStyle w:val="Heading4"/>
              <w:jc w:val="center"/>
              <w:rPr>
                <w:sz w:val="18"/>
                <w:szCs w:val="18"/>
                <w:lang w:val="ro-RO"/>
              </w:rPr>
            </w:pPr>
          </w:p>
        </w:tc>
      </w:tr>
      <w:tr w:rsidR="00F5570E" w:rsidRPr="00F5570E" w:rsidTr="00DD6917">
        <w:trPr>
          <w:cantSplit/>
          <w:trHeight w:val="171"/>
          <w:jc w:val="center"/>
        </w:trPr>
        <w:tc>
          <w:tcPr>
            <w:tcW w:w="1549" w:type="dxa"/>
            <w:vMerge/>
            <w:tcBorders>
              <w:left w:val="thinThickSmallGap" w:sz="24" w:space="0" w:color="auto"/>
            </w:tcBorders>
            <w:vAlign w:val="center"/>
          </w:tcPr>
          <w:p w:rsidR="00A6655B" w:rsidRPr="00F5570E" w:rsidRDefault="00A6655B" w:rsidP="00AE7467">
            <w:pPr>
              <w:jc w:val="center"/>
              <w:rPr>
                <w:b/>
                <w:bCs/>
                <w:sz w:val="18"/>
                <w:szCs w:val="18"/>
                <w:lang w:val="ro-RO"/>
              </w:rPr>
            </w:pPr>
          </w:p>
        </w:tc>
        <w:tc>
          <w:tcPr>
            <w:tcW w:w="1790" w:type="dxa"/>
            <w:vMerge/>
            <w:tcBorders>
              <w:right w:val="thinThickSmallGap" w:sz="24" w:space="0" w:color="auto"/>
            </w:tcBorders>
            <w:vAlign w:val="center"/>
          </w:tcPr>
          <w:p w:rsidR="00A6655B" w:rsidRPr="00F5570E" w:rsidRDefault="00A6655B" w:rsidP="00AE7467">
            <w:pPr>
              <w:jc w:val="center"/>
              <w:rPr>
                <w:b/>
                <w:bCs/>
                <w:sz w:val="16"/>
                <w:szCs w:val="16"/>
                <w:lang w:val="ro-RO"/>
              </w:rPr>
            </w:pPr>
          </w:p>
        </w:tc>
        <w:tc>
          <w:tcPr>
            <w:tcW w:w="1496" w:type="dxa"/>
            <w:vMerge/>
            <w:tcBorders>
              <w:left w:val="nil"/>
            </w:tcBorders>
            <w:vAlign w:val="center"/>
          </w:tcPr>
          <w:p w:rsidR="00A6655B" w:rsidRPr="00F5570E" w:rsidRDefault="00A6655B" w:rsidP="00AE7467">
            <w:pPr>
              <w:jc w:val="center"/>
              <w:rPr>
                <w:sz w:val="18"/>
                <w:szCs w:val="18"/>
                <w:lang w:val="ro-RO"/>
              </w:rPr>
            </w:pPr>
          </w:p>
        </w:tc>
        <w:tc>
          <w:tcPr>
            <w:tcW w:w="2119" w:type="dxa"/>
            <w:vMerge/>
            <w:tcBorders>
              <w:left w:val="nil"/>
            </w:tcBorders>
            <w:vAlign w:val="center"/>
          </w:tcPr>
          <w:p w:rsidR="00A6655B" w:rsidRPr="00F5570E" w:rsidRDefault="00A6655B" w:rsidP="00AE7467">
            <w:pPr>
              <w:jc w:val="center"/>
              <w:rPr>
                <w:sz w:val="18"/>
                <w:szCs w:val="18"/>
                <w:lang w:val="ro-RO"/>
              </w:rPr>
            </w:pPr>
          </w:p>
        </w:tc>
        <w:tc>
          <w:tcPr>
            <w:tcW w:w="709" w:type="dxa"/>
            <w:vAlign w:val="center"/>
          </w:tcPr>
          <w:p w:rsidR="00A6655B" w:rsidRPr="00F5570E" w:rsidRDefault="00A6655B" w:rsidP="00B57133">
            <w:pPr>
              <w:numPr>
                <w:ilvl w:val="0"/>
                <w:numId w:val="36"/>
              </w:numPr>
              <w:jc w:val="center"/>
              <w:rPr>
                <w:sz w:val="14"/>
                <w:szCs w:val="14"/>
                <w:lang w:val="ro-RO"/>
              </w:rPr>
            </w:pPr>
          </w:p>
        </w:tc>
        <w:tc>
          <w:tcPr>
            <w:tcW w:w="3402" w:type="dxa"/>
            <w:vAlign w:val="center"/>
          </w:tcPr>
          <w:p w:rsidR="00A6655B" w:rsidRPr="00F5570E" w:rsidRDefault="00A6655B" w:rsidP="00CE66B0">
            <w:pPr>
              <w:rPr>
                <w:sz w:val="14"/>
                <w:szCs w:val="14"/>
                <w:lang w:val="ro-RO"/>
              </w:rPr>
            </w:pPr>
            <w:r w:rsidRPr="00F5570E">
              <w:rPr>
                <w:sz w:val="14"/>
                <w:szCs w:val="14"/>
                <w:lang w:val="ro-RO"/>
              </w:rPr>
              <w:t>Teologie romano – catolică  asistenţă socială</w:t>
            </w:r>
          </w:p>
        </w:tc>
        <w:tc>
          <w:tcPr>
            <w:tcW w:w="1275" w:type="dxa"/>
            <w:tcBorders>
              <w:right w:val="thinThickSmallGap" w:sz="24" w:space="0" w:color="auto"/>
            </w:tcBorders>
            <w:vAlign w:val="center"/>
          </w:tcPr>
          <w:p w:rsidR="00A6655B" w:rsidRPr="00F5570E" w:rsidRDefault="00A6655B" w:rsidP="00CE66B0">
            <w:pPr>
              <w:jc w:val="center"/>
              <w:rPr>
                <w:sz w:val="14"/>
                <w:szCs w:val="14"/>
                <w:lang w:val="ro-RO"/>
              </w:rPr>
            </w:pPr>
            <w:r w:rsidRPr="00F5570E">
              <w:rPr>
                <w:sz w:val="14"/>
                <w:szCs w:val="14"/>
                <w:lang w:val="ro-RO"/>
              </w:rPr>
              <w:t>x</w:t>
            </w:r>
          </w:p>
        </w:tc>
        <w:tc>
          <w:tcPr>
            <w:tcW w:w="2530" w:type="dxa"/>
            <w:vMerge/>
            <w:tcBorders>
              <w:left w:val="thinThickSmallGap" w:sz="24" w:space="0" w:color="auto"/>
              <w:right w:val="thinThickSmallGap" w:sz="24" w:space="0" w:color="auto"/>
            </w:tcBorders>
            <w:vAlign w:val="center"/>
          </w:tcPr>
          <w:p w:rsidR="00A6655B" w:rsidRPr="00F5570E" w:rsidRDefault="00A6655B" w:rsidP="00AE7467">
            <w:pPr>
              <w:pStyle w:val="Heading4"/>
              <w:jc w:val="center"/>
              <w:rPr>
                <w:sz w:val="18"/>
                <w:szCs w:val="18"/>
                <w:lang w:val="ro-RO"/>
              </w:rPr>
            </w:pPr>
          </w:p>
        </w:tc>
      </w:tr>
      <w:tr w:rsidR="00F5570E" w:rsidRPr="00F5570E" w:rsidTr="00DD6917">
        <w:trPr>
          <w:cantSplit/>
          <w:trHeight w:val="171"/>
          <w:jc w:val="center"/>
        </w:trPr>
        <w:tc>
          <w:tcPr>
            <w:tcW w:w="1549" w:type="dxa"/>
            <w:vMerge/>
            <w:tcBorders>
              <w:left w:val="thinThickSmallGap" w:sz="24" w:space="0" w:color="auto"/>
            </w:tcBorders>
            <w:vAlign w:val="center"/>
          </w:tcPr>
          <w:p w:rsidR="00B82647" w:rsidRPr="00F5570E" w:rsidRDefault="00B82647" w:rsidP="00B82647">
            <w:pPr>
              <w:jc w:val="center"/>
              <w:rPr>
                <w:b/>
                <w:bCs/>
                <w:sz w:val="18"/>
                <w:szCs w:val="18"/>
                <w:lang w:val="ro-RO"/>
              </w:rPr>
            </w:pPr>
          </w:p>
        </w:tc>
        <w:tc>
          <w:tcPr>
            <w:tcW w:w="1790" w:type="dxa"/>
            <w:vMerge w:val="restart"/>
            <w:tcBorders>
              <w:right w:val="thinThickSmallGap" w:sz="24" w:space="0" w:color="auto"/>
            </w:tcBorders>
            <w:vAlign w:val="center"/>
          </w:tcPr>
          <w:p w:rsidR="00B82647" w:rsidRPr="00F5570E" w:rsidRDefault="00B82647" w:rsidP="00B82647">
            <w:pPr>
              <w:jc w:val="center"/>
              <w:rPr>
                <w:b/>
                <w:bCs/>
                <w:sz w:val="16"/>
                <w:szCs w:val="16"/>
                <w:lang w:val="ro-RO"/>
              </w:rPr>
            </w:pPr>
            <w:r w:rsidRPr="00F5570E">
              <w:rPr>
                <w:b/>
                <w:bCs/>
                <w:sz w:val="16"/>
                <w:szCs w:val="16"/>
                <w:lang w:val="ro-RO"/>
              </w:rPr>
              <w:t xml:space="preserve">Religie </w:t>
            </w:r>
          </w:p>
          <w:p w:rsidR="00B82647" w:rsidRPr="00F5570E" w:rsidRDefault="00B82647" w:rsidP="00B82647">
            <w:pPr>
              <w:jc w:val="center"/>
              <w:rPr>
                <w:b/>
                <w:bCs/>
                <w:sz w:val="16"/>
                <w:szCs w:val="16"/>
                <w:lang w:val="ro-RO"/>
              </w:rPr>
            </w:pPr>
            <w:r w:rsidRPr="00F5570E">
              <w:rPr>
                <w:b/>
                <w:bCs/>
                <w:sz w:val="16"/>
                <w:szCs w:val="16"/>
                <w:lang w:val="ro-RO"/>
              </w:rPr>
              <w:t>romano – catolică de limbă maghiară</w:t>
            </w:r>
          </w:p>
        </w:tc>
        <w:tc>
          <w:tcPr>
            <w:tcW w:w="1496" w:type="dxa"/>
            <w:vMerge w:val="restart"/>
            <w:tcBorders>
              <w:left w:val="nil"/>
            </w:tcBorders>
            <w:vAlign w:val="center"/>
          </w:tcPr>
          <w:p w:rsidR="00B82647" w:rsidRPr="00F5570E" w:rsidRDefault="00B82647" w:rsidP="00B82647">
            <w:pPr>
              <w:jc w:val="center"/>
              <w:rPr>
                <w:sz w:val="18"/>
                <w:szCs w:val="18"/>
                <w:lang w:val="ro-RO"/>
              </w:rPr>
            </w:pPr>
            <w:r w:rsidRPr="00F5570E">
              <w:rPr>
                <w:sz w:val="18"/>
                <w:szCs w:val="18"/>
                <w:lang w:val="ro-RO"/>
              </w:rPr>
              <w:t xml:space="preserve">TEOLOGIE     </w:t>
            </w:r>
          </w:p>
        </w:tc>
        <w:tc>
          <w:tcPr>
            <w:tcW w:w="2119" w:type="dxa"/>
            <w:vMerge w:val="restart"/>
            <w:tcBorders>
              <w:left w:val="nil"/>
            </w:tcBorders>
            <w:vAlign w:val="center"/>
          </w:tcPr>
          <w:p w:rsidR="00B82647" w:rsidRPr="00F5570E" w:rsidRDefault="00B82647" w:rsidP="00B82647">
            <w:pPr>
              <w:jc w:val="center"/>
              <w:rPr>
                <w:sz w:val="18"/>
                <w:szCs w:val="18"/>
                <w:lang w:val="ro-RO"/>
              </w:rPr>
            </w:pPr>
            <w:r w:rsidRPr="00F5570E">
              <w:rPr>
                <w:sz w:val="18"/>
                <w:szCs w:val="18"/>
                <w:lang w:val="ro-RO"/>
              </w:rPr>
              <w:t xml:space="preserve">TEOLOGIE </w:t>
            </w:r>
          </w:p>
          <w:p w:rsidR="00B82647" w:rsidRPr="00F5570E" w:rsidRDefault="00B82647" w:rsidP="00B82647">
            <w:pPr>
              <w:jc w:val="center"/>
              <w:rPr>
                <w:sz w:val="18"/>
                <w:szCs w:val="18"/>
                <w:lang w:val="ro-RO"/>
              </w:rPr>
            </w:pPr>
            <w:r w:rsidRPr="00F5570E">
              <w:rPr>
                <w:sz w:val="18"/>
                <w:szCs w:val="18"/>
                <w:lang w:val="ro-RO"/>
              </w:rPr>
              <w:t>ROMANO - CATOLICĂ</w:t>
            </w:r>
          </w:p>
        </w:tc>
        <w:tc>
          <w:tcPr>
            <w:tcW w:w="709" w:type="dxa"/>
            <w:vAlign w:val="center"/>
          </w:tcPr>
          <w:p w:rsidR="00B82647" w:rsidRPr="00F5570E" w:rsidRDefault="00B82647" w:rsidP="00B82647">
            <w:pPr>
              <w:numPr>
                <w:ilvl w:val="0"/>
                <w:numId w:val="36"/>
              </w:numPr>
              <w:jc w:val="center"/>
              <w:rPr>
                <w:sz w:val="14"/>
                <w:szCs w:val="14"/>
                <w:lang w:val="ro-RO"/>
              </w:rPr>
            </w:pPr>
          </w:p>
        </w:tc>
        <w:tc>
          <w:tcPr>
            <w:tcW w:w="3402" w:type="dxa"/>
            <w:vAlign w:val="center"/>
          </w:tcPr>
          <w:p w:rsidR="00B82647" w:rsidRPr="00F5570E" w:rsidRDefault="00B82647" w:rsidP="00B82647">
            <w:pPr>
              <w:rPr>
                <w:sz w:val="14"/>
                <w:szCs w:val="14"/>
                <w:lang w:val="ro-RO"/>
              </w:rPr>
            </w:pPr>
            <w:r w:rsidRPr="00F5570E">
              <w:rPr>
                <w:sz w:val="14"/>
                <w:szCs w:val="14"/>
                <w:lang w:val="ro-RO"/>
              </w:rPr>
              <w:t>Teologie romano – catolică  pastorală</w:t>
            </w:r>
          </w:p>
        </w:tc>
        <w:tc>
          <w:tcPr>
            <w:tcW w:w="1275" w:type="dxa"/>
            <w:tcBorders>
              <w:right w:val="thinThickSmallGap" w:sz="24" w:space="0" w:color="auto"/>
            </w:tcBorders>
            <w:vAlign w:val="center"/>
          </w:tcPr>
          <w:p w:rsidR="00B82647" w:rsidRPr="00F5570E" w:rsidRDefault="00B82647" w:rsidP="00B82647">
            <w:pPr>
              <w:jc w:val="center"/>
              <w:rPr>
                <w:sz w:val="14"/>
                <w:szCs w:val="14"/>
                <w:lang w:val="ro-RO"/>
              </w:rPr>
            </w:pPr>
            <w:r w:rsidRPr="00F5570E">
              <w:rPr>
                <w:sz w:val="14"/>
                <w:szCs w:val="14"/>
                <w:lang w:val="ro-RO"/>
              </w:rPr>
              <w:t>x</w:t>
            </w:r>
          </w:p>
        </w:tc>
        <w:tc>
          <w:tcPr>
            <w:tcW w:w="2530" w:type="dxa"/>
            <w:vMerge w:val="restart"/>
            <w:tcBorders>
              <w:left w:val="thinThickSmallGap" w:sz="24" w:space="0" w:color="auto"/>
              <w:right w:val="thinThickSmallGap" w:sz="24" w:space="0" w:color="auto"/>
            </w:tcBorders>
            <w:vAlign w:val="center"/>
          </w:tcPr>
          <w:p w:rsidR="00B82647" w:rsidRPr="00F5570E" w:rsidRDefault="00B82647" w:rsidP="00B82647">
            <w:pPr>
              <w:jc w:val="center"/>
              <w:rPr>
                <w:b/>
                <w:bCs/>
                <w:sz w:val="14"/>
                <w:szCs w:val="14"/>
                <w:lang w:val="ro-RO"/>
              </w:rPr>
            </w:pPr>
            <w:r w:rsidRPr="00F5570E">
              <w:rPr>
                <w:b/>
                <w:bCs/>
                <w:sz w:val="14"/>
                <w:szCs w:val="14"/>
                <w:lang w:val="ro-RO"/>
              </w:rPr>
              <w:t>RELIGIE ROMANO- CATOLICĂ DE LIMBA MAGHIARǍ</w:t>
            </w:r>
          </w:p>
          <w:p w:rsidR="00B82647" w:rsidRPr="00F5570E" w:rsidRDefault="00B82647" w:rsidP="00B82647">
            <w:pPr>
              <w:jc w:val="center"/>
              <w:rPr>
                <w:sz w:val="16"/>
                <w:szCs w:val="16"/>
                <w:lang w:val="ro-RO"/>
              </w:rPr>
            </w:pPr>
            <w:r w:rsidRPr="00F5570E">
              <w:rPr>
                <w:sz w:val="16"/>
                <w:szCs w:val="16"/>
                <w:lang w:val="ro-RO"/>
              </w:rPr>
              <w:t>(</w:t>
            </w:r>
            <w:r w:rsidRPr="00F5570E">
              <w:rPr>
                <w:sz w:val="12"/>
                <w:szCs w:val="12"/>
                <w:lang w:val="ro-RO"/>
              </w:rPr>
              <w:t>programa pentru concurs aprobată prin ordinul ministrului educaţiei şi cercetării  nr. 5620/ 2010</w:t>
            </w:r>
            <w:r w:rsidRPr="00F5570E">
              <w:rPr>
                <w:sz w:val="16"/>
                <w:szCs w:val="16"/>
                <w:lang w:val="ro-RO"/>
              </w:rPr>
              <w:t xml:space="preserve">) </w:t>
            </w:r>
          </w:p>
          <w:p w:rsidR="00B82647" w:rsidRPr="00F5570E" w:rsidRDefault="00B82647" w:rsidP="00B82647">
            <w:pPr>
              <w:jc w:val="center"/>
              <w:rPr>
                <w:sz w:val="16"/>
                <w:szCs w:val="16"/>
                <w:lang w:val="ro-RO"/>
              </w:rPr>
            </w:pPr>
            <w:r w:rsidRPr="00F5570E">
              <w:rPr>
                <w:sz w:val="16"/>
                <w:szCs w:val="16"/>
                <w:lang w:val="ro-RO"/>
              </w:rPr>
              <w:t>/</w:t>
            </w:r>
          </w:p>
          <w:p w:rsidR="00B82647" w:rsidRPr="00F5570E" w:rsidRDefault="00B82647" w:rsidP="00B82647">
            <w:pPr>
              <w:jc w:val="center"/>
              <w:rPr>
                <w:b/>
                <w:bCs/>
                <w:sz w:val="14"/>
                <w:szCs w:val="14"/>
                <w:lang w:val="ro-RO"/>
              </w:rPr>
            </w:pPr>
            <w:r w:rsidRPr="00F5570E">
              <w:rPr>
                <w:b/>
                <w:bCs/>
                <w:sz w:val="14"/>
                <w:szCs w:val="14"/>
                <w:lang w:val="ro-RO"/>
              </w:rPr>
              <w:t>RELIGIE ROMANO- CATOLICĂ DE LIMBA MAGHIARǍ</w:t>
            </w:r>
          </w:p>
          <w:p w:rsidR="00B82647" w:rsidRPr="00F5570E" w:rsidRDefault="00B82647" w:rsidP="00B82647">
            <w:pPr>
              <w:pStyle w:val="Heading1"/>
              <w:jc w:val="center"/>
              <w:rPr>
                <w:b/>
                <w:iCs/>
                <w:sz w:val="14"/>
                <w:szCs w:val="14"/>
              </w:rPr>
            </w:pPr>
            <w:r w:rsidRPr="00F5570E">
              <w:rPr>
                <w:b/>
                <w:iCs/>
                <w:sz w:val="14"/>
                <w:szCs w:val="14"/>
              </w:rPr>
              <w:t xml:space="preserve"> (SPECIALITATE ŞI DIDACTICA SPECIALITĂŢII), ELEMENTE DE PEDAGOGIE ŞI PSIHOLOGIE </w:t>
            </w:r>
          </w:p>
          <w:p w:rsidR="00B82647" w:rsidRPr="00F5570E" w:rsidRDefault="00B82647" w:rsidP="00B82647">
            <w:pPr>
              <w:jc w:val="center"/>
              <w:rPr>
                <w:sz w:val="16"/>
                <w:szCs w:val="16"/>
                <w:lang w:val="ro-RO"/>
              </w:rPr>
            </w:pPr>
            <w:r w:rsidRPr="00F5570E">
              <w:rPr>
                <w:sz w:val="12"/>
                <w:szCs w:val="12"/>
              </w:rPr>
              <w:t xml:space="preserve">(programele pentru examenul naţional de definitivare în învăţământ aprobate prin ordinul ministrului educaţiei şi cercetării ştiinţifice nr. 5558 / 2015)  </w:t>
            </w:r>
          </w:p>
        </w:tc>
      </w:tr>
      <w:tr w:rsidR="00F5570E" w:rsidRPr="00F5570E" w:rsidTr="00DD6917">
        <w:trPr>
          <w:cantSplit/>
          <w:trHeight w:val="171"/>
          <w:jc w:val="center"/>
        </w:trPr>
        <w:tc>
          <w:tcPr>
            <w:tcW w:w="1549" w:type="dxa"/>
            <w:vMerge/>
            <w:tcBorders>
              <w:left w:val="thinThickSmallGap" w:sz="24" w:space="0" w:color="auto"/>
            </w:tcBorders>
            <w:vAlign w:val="center"/>
          </w:tcPr>
          <w:p w:rsidR="00A6655B" w:rsidRPr="00F5570E" w:rsidRDefault="00A6655B" w:rsidP="00AE7467">
            <w:pPr>
              <w:jc w:val="center"/>
              <w:rPr>
                <w:b/>
                <w:bCs/>
                <w:sz w:val="18"/>
                <w:szCs w:val="18"/>
                <w:lang w:val="ro-RO"/>
              </w:rPr>
            </w:pPr>
          </w:p>
        </w:tc>
        <w:tc>
          <w:tcPr>
            <w:tcW w:w="1790" w:type="dxa"/>
            <w:vMerge/>
            <w:tcBorders>
              <w:right w:val="thinThickSmallGap" w:sz="24" w:space="0" w:color="auto"/>
            </w:tcBorders>
            <w:vAlign w:val="center"/>
          </w:tcPr>
          <w:p w:rsidR="00A6655B" w:rsidRPr="00F5570E" w:rsidRDefault="00A6655B" w:rsidP="00AE7467">
            <w:pPr>
              <w:jc w:val="center"/>
              <w:rPr>
                <w:b/>
                <w:bCs/>
                <w:sz w:val="16"/>
                <w:szCs w:val="16"/>
                <w:lang w:val="ro-RO"/>
              </w:rPr>
            </w:pPr>
          </w:p>
        </w:tc>
        <w:tc>
          <w:tcPr>
            <w:tcW w:w="1496" w:type="dxa"/>
            <w:vMerge/>
            <w:tcBorders>
              <w:left w:val="nil"/>
            </w:tcBorders>
            <w:vAlign w:val="center"/>
          </w:tcPr>
          <w:p w:rsidR="00A6655B" w:rsidRPr="00F5570E" w:rsidRDefault="00A6655B" w:rsidP="00AE7467">
            <w:pPr>
              <w:jc w:val="center"/>
              <w:rPr>
                <w:sz w:val="18"/>
                <w:szCs w:val="18"/>
                <w:lang w:val="ro-RO"/>
              </w:rPr>
            </w:pPr>
          </w:p>
        </w:tc>
        <w:tc>
          <w:tcPr>
            <w:tcW w:w="2119" w:type="dxa"/>
            <w:vMerge/>
            <w:tcBorders>
              <w:left w:val="nil"/>
            </w:tcBorders>
            <w:vAlign w:val="center"/>
          </w:tcPr>
          <w:p w:rsidR="00A6655B" w:rsidRPr="00F5570E" w:rsidRDefault="00A6655B" w:rsidP="00AE7467">
            <w:pPr>
              <w:jc w:val="center"/>
              <w:rPr>
                <w:sz w:val="18"/>
                <w:szCs w:val="18"/>
                <w:lang w:val="ro-RO"/>
              </w:rPr>
            </w:pPr>
          </w:p>
        </w:tc>
        <w:tc>
          <w:tcPr>
            <w:tcW w:w="709" w:type="dxa"/>
            <w:vAlign w:val="center"/>
          </w:tcPr>
          <w:p w:rsidR="00A6655B" w:rsidRPr="00F5570E" w:rsidRDefault="00A6655B" w:rsidP="00B57133">
            <w:pPr>
              <w:numPr>
                <w:ilvl w:val="0"/>
                <w:numId w:val="36"/>
              </w:numPr>
              <w:jc w:val="center"/>
              <w:rPr>
                <w:sz w:val="14"/>
                <w:szCs w:val="14"/>
                <w:lang w:val="ro-RO"/>
              </w:rPr>
            </w:pPr>
          </w:p>
        </w:tc>
        <w:tc>
          <w:tcPr>
            <w:tcW w:w="3402" w:type="dxa"/>
            <w:vAlign w:val="center"/>
          </w:tcPr>
          <w:p w:rsidR="00A6655B" w:rsidRPr="00F5570E" w:rsidRDefault="00A6655B" w:rsidP="00AE7467">
            <w:pPr>
              <w:rPr>
                <w:sz w:val="14"/>
                <w:szCs w:val="14"/>
                <w:lang w:val="ro-RO"/>
              </w:rPr>
            </w:pPr>
            <w:r w:rsidRPr="00F5570E">
              <w:rPr>
                <w:sz w:val="14"/>
                <w:szCs w:val="14"/>
                <w:lang w:val="ro-RO"/>
              </w:rPr>
              <w:t>Teologie romano – catolică  didactică</w:t>
            </w:r>
          </w:p>
        </w:tc>
        <w:tc>
          <w:tcPr>
            <w:tcW w:w="1275" w:type="dxa"/>
            <w:tcBorders>
              <w:right w:val="thinThickSmallGap" w:sz="24" w:space="0" w:color="auto"/>
            </w:tcBorders>
            <w:vAlign w:val="center"/>
          </w:tcPr>
          <w:p w:rsidR="00A6655B" w:rsidRPr="00F5570E" w:rsidRDefault="00A6655B" w:rsidP="00AE7467">
            <w:pPr>
              <w:jc w:val="center"/>
              <w:rPr>
                <w:sz w:val="14"/>
                <w:szCs w:val="14"/>
                <w:lang w:val="ro-RO"/>
              </w:rPr>
            </w:pPr>
            <w:r w:rsidRPr="00F5570E">
              <w:rPr>
                <w:sz w:val="14"/>
                <w:szCs w:val="14"/>
                <w:lang w:val="ro-RO"/>
              </w:rPr>
              <w:t>x</w:t>
            </w:r>
          </w:p>
        </w:tc>
        <w:tc>
          <w:tcPr>
            <w:tcW w:w="2530" w:type="dxa"/>
            <w:vMerge/>
            <w:tcBorders>
              <w:left w:val="thinThickSmallGap" w:sz="24" w:space="0" w:color="auto"/>
              <w:right w:val="thinThickSmallGap" w:sz="24" w:space="0" w:color="auto"/>
            </w:tcBorders>
            <w:vAlign w:val="center"/>
          </w:tcPr>
          <w:p w:rsidR="00A6655B" w:rsidRPr="00F5570E" w:rsidRDefault="00A6655B" w:rsidP="00AE7467">
            <w:pPr>
              <w:pStyle w:val="Heading4"/>
              <w:jc w:val="center"/>
              <w:rPr>
                <w:sz w:val="18"/>
                <w:szCs w:val="18"/>
                <w:lang w:val="ro-RO"/>
              </w:rPr>
            </w:pPr>
          </w:p>
        </w:tc>
      </w:tr>
      <w:tr w:rsidR="00F5570E" w:rsidRPr="00F5570E" w:rsidTr="00DD6917">
        <w:trPr>
          <w:cantSplit/>
          <w:trHeight w:val="171"/>
          <w:jc w:val="center"/>
        </w:trPr>
        <w:tc>
          <w:tcPr>
            <w:tcW w:w="1549" w:type="dxa"/>
            <w:vMerge/>
            <w:tcBorders>
              <w:left w:val="thinThickSmallGap" w:sz="24" w:space="0" w:color="auto"/>
            </w:tcBorders>
            <w:vAlign w:val="center"/>
          </w:tcPr>
          <w:p w:rsidR="00A6655B" w:rsidRPr="00F5570E" w:rsidRDefault="00A6655B" w:rsidP="00AE7467">
            <w:pPr>
              <w:jc w:val="center"/>
              <w:rPr>
                <w:b/>
                <w:bCs/>
                <w:sz w:val="18"/>
                <w:szCs w:val="18"/>
                <w:lang w:val="ro-RO"/>
              </w:rPr>
            </w:pPr>
          </w:p>
        </w:tc>
        <w:tc>
          <w:tcPr>
            <w:tcW w:w="1790" w:type="dxa"/>
            <w:vMerge/>
            <w:tcBorders>
              <w:right w:val="thinThickSmallGap" w:sz="24" w:space="0" w:color="auto"/>
            </w:tcBorders>
            <w:vAlign w:val="center"/>
          </w:tcPr>
          <w:p w:rsidR="00A6655B" w:rsidRPr="00F5570E" w:rsidRDefault="00A6655B" w:rsidP="00AE7467">
            <w:pPr>
              <w:jc w:val="center"/>
              <w:rPr>
                <w:b/>
                <w:bCs/>
                <w:sz w:val="16"/>
                <w:szCs w:val="16"/>
                <w:lang w:val="ro-RO"/>
              </w:rPr>
            </w:pPr>
          </w:p>
        </w:tc>
        <w:tc>
          <w:tcPr>
            <w:tcW w:w="1496" w:type="dxa"/>
            <w:vMerge/>
            <w:tcBorders>
              <w:left w:val="nil"/>
            </w:tcBorders>
            <w:vAlign w:val="center"/>
          </w:tcPr>
          <w:p w:rsidR="00A6655B" w:rsidRPr="00F5570E" w:rsidRDefault="00A6655B" w:rsidP="00AE7467">
            <w:pPr>
              <w:jc w:val="center"/>
              <w:rPr>
                <w:sz w:val="18"/>
                <w:szCs w:val="18"/>
                <w:lang w:val="ro-RO"/>
              </w:rPr>
            </w:pPr>
          </w:p>
        </w:tc>
        <w:tc>
          <w:tcPr>
            <w:tcW w:w="2119" w:type="dxa"/>
            <w:vMerge/>
            <w:tcBorders>
              <w:left w:val="nil"/>
            </w:tcBorders>
            <w:vAlign w:val="center"/>
          </w:tcPr>
          <w:p w:rsidR="00A6655B" w:rsidRPr="00F5570E" w:rsidRDefault="00A6655B" w:rsidP="00AE7467">
            <w:pPr>
              <w:jc w:val="center"/>
              <w:rPr>
                <w:sz w:val="18"/>
                <w:szCs w:val="18"/>
                <w:lang w:val="ro-RO"/>
              </w:rPr>
            </w:pPr>
          </w:p>
        </w:tc>
        <w:tc>
          <w:tcPr>
            <w:tcW w:w="709" w:type="dxa"/>
            <w:vAlign w:val="center"/>
          </w:tcPr>
          <w:p w:rsidR="00A6655B" w:rsidRPr="00F5570E" w:rsidRDefault="00A6655B" w:rsidP="00B57133">
            <w:pPr>
              <w:numPr>
                <w:ilvl w:val="0"/>
                <w:numId w:val="36"/>
              </w:numPr>
              <w:jc w:val="center"/>
              <w:rPr>
                <w:sz w:val="14"/>
                <w:szCs w:val="14"/>
                <w:lang w:val="ro-RO"/>
              </w:rPr>
            </w:pPr>
          </w:p>
        </w:tc>
        <w:tc>
          <w:tcPr>
            <w:tcW w:w="3402" w:type="dxa"/>
            <w:vAlign w:val="center"/>
          </w:tcPr>
          <w:p w:rsidR="00A6655B" w:rsidRPr="00F5570E" w:rsidRDefault="00A6655B" w:rsidP="000A1911">
            <w:pPr>
              <w:rPr>
                <w:sz w:val="14"/>
                <w:szCs w:val="14"/>
                <w:lang w:val="ro-RO"/>
              </w:rPr>
            </w:pPr>
            <w:r w:rsidRPr="00F5570E">
              <w:rPr>
                <w:sz w:val="14"/>
                <w:szCs w:val="14"/>
                <w:lang w:val="ro-RO"/>
              </w:rPr>
              <w:t>Teologie romano – catolică  socială</w:t>
            </w:r>
          </w:p>
        </w:tc>
        <w:tc>
          <w:tcPr>
            <w:tcW w:w="1275" w:type="dxa"/>
            <w:tcBorders>
              <w:right w:val="thinThickSmallGap" w:sz="24" w:space="0" w:color="auto"/>
            </w:tcBorders>
            <w:vAlign w:val="center"/>
          </w:tcPr>
          <w:p w:rsidR="00A6655B" w:rsidRPr="00F5570E" w:rsidRDefault="00A6655B" w:rsidP="000A1911">
            <w:pPr>
              <w:jc w:val="center"/>
              <w:rPr>
                <w:sz w:val="14"/>
                <w:szCs w:val="14"/>
                <w:lang w:val="ro-RO"/>
              </w:rPr>
            </w:pPr>
            <w:r w:rsidRPr="00F5570E">
              <w:rPr>
                <w:sz w:val="14"/>
                <w:szCs w:val="14"/>
                <w:lang w:val="ro-RO"/>
              </w:rPr>
              <w:t>x</w:t>
            </w:r>
          </w:p>
        </w:tc>
        <w:tc>
          <w:tcPr>
            <w:tcW w:w="2530" w:type="dxa"/>
            <w:vMerge/>
            <w:tcBorders>
              <w:left w:val="thinThickSmallGap" w:sz="24" w:space="0" w:color="auto"/>
              <w:right w:val="thinThickSmallGap" w:sz="24" w:space="0" w:color="auto"/>
            </w:tcBorders>
            <w:vAlign w:val="center"/>
          </w:tcPr>
          <w:p w:rsidR="00A6655B" w:rsidRPr="00F5570E" w:rsidRDefault="00A6655B" w:rsidP="00AE7467">
            <w:pPr>
              <w:pStyle w:val="Heading4"/>
              <w:jc w:val="center"/>
              <w:rPr>
                <w:sz w:val="18"/>
                <w:szCs w:val="18"/>
                <w:lang w:val="ro-RO"/>
              </w:rPr>
            </w:pPr>
          </w:p>
        </w:tc>
      </w:tr>
      <w:tr w:rsidR="007C75C4" w:rsidRPr="00F5570E" w:rsidTr="00DD6917">
        <w:trPr>
          <w:cantSplit/>
          <w:trHeight w:val="171"/>
          <w:jc w:val="center"/>
        </w:trPr>
        <w:tc>
          <w:tcPr>
            <w:tcW w:w="1549" w:type="dxa"/>
            <w:vMerge/>
            <w:tcBorders>
              <w:left w:val="thinThickSmallGap" w:sz="24" w:space="0" w:color="auto"/>
            </w:tcBorders>
            <w:vAlign w:val="center"/>
          </w:tcPr>
          <w:p w:rsidR="00A6655B" w:rsidRPr="00F5570E" w:rsidRDefault="00A6655B" w:rsidP="00AE7467">
            <w:pPr>
              <w:jc w:val="center"/>
              <w:rPr>
                <w:b/>
                <w:bCs/>
                <w:sz w:val="18"/>
                <w:szCs w:val="18"/>
                <w:lang w:val="ro-RO"/>
              </w:rPr>
            </w:pPr>
          </w:p>
        </w:tc>
        <w:tc>
          <w:tcPr>
            <w:tcW w:w="1790" w:type="dxa"/>
            <w:vMerge/>
            <w:tcBorders>
              <w:right w:val="thinThickSmallGap" w:sz="24" w:space="0" w:color="auto"/>
            </w:tcBorders>
            <w:vAlign w:val="center"/>
          </w:tcPr>
          <w:p w:rsidR="00A6655B" w:rsidRPr="00F5570E" w:rsidRDefault="00A6655B" w:rsidP="00AE7467">
            <w:pPr>
              <w:jc w:val="center"/>
              <w:rPr>
                <w:b/>
                <w:bCs/>
                <w:sz w:val="16"/>
                <w:szCs w:val="16"/>
                <w:lang w:val="ro-RO"/>
              </w:rPr>
            </w:pPr>
          </w:p>
        </w:tc>
        <w:tc>
          <w:tcPr>
            <w:tcW w:w="1496" w:type="dxa"/>
            <w:vMerge/>
            <w:tcBorders>
              <w:left w:val="nil"/>
            </w:tcBorders>
            <w:vAlign w:val="center"/>
          </w:tcPr>
          <w:p w:rsidR="00A6655B" w:rsidRPr="00F5570E" w:rsidRDefault="00A6655B" w:rsidP="00AE7467">
            <w:pPr>
              <w:jc w:val="center"/>
              <w:rPr>
                <w:sz w:val="18"/>
                <w:szCs w:val="18"/>
                <w:lang w:val="ro-RO"/>
              </w:rPr>
            </w:pPr>
          </w:p>
        </w:tc>
        <w:tc>
          <w:tcPr>
            <w:tcW w:w="2119" w:type="dxa"/>
            <w:vMerge/>
            <w:tcBorders>
              <w:left w:val="nil"/>
            </w:tcBorders>
            <w:vAlign w:val="center"/>
          </w:tcPr>
          <w:p w:rsidR="00A6655B" w:rsidRPr="00F5570E" w:rsidRDefault="00A6655B" w:rsidP="00AE7467">
            <w:pPr>
              <w:jc w:val="center"/>
              <w:rPr>
                <w:sz w:val="18"/>
                <w:szCs w:val="18"/>
                <w:lang w:val="ro-RO"/>
              </w:rPr>
            </w:pPr>
          </w:p>
        </w:tc>
        <w:tc>
          <w:tcPr>
            <w:tcW w:w="709" w:type="dxa"/>
            <w:vAlign w:val="center"/>
          </w:tcPr>
          <w:p w:rsidR="00A6655B" w:rsidRPr="00F5570E" w:rsidRDefault="00A6655B" w:rsidP="00B57133">
            <w:pPr>
              <w:numPr>
                <w:ilvl w:val="0"/>
                <w:numId w:val="36"/>
              </w:numPr>
              <w:jc w:val="center"/>
              <w:rPr>
                <w:sz w:val="14"/>
                <w:szCs w:val="14"/>
                <w:lang w:val="ro-RO"/>
              </w:rPr>
            </w:pPr>
          </w:p>
        </w:tc>
        <w:tc>
          <w:tcPr>
            <w:tcW w:w="3402" w:type="dxa"/>
            <w:vAlign w:val="center"/>
          </w:tcPr>
          <w:p w:rsidR="00A6655B" w:rsidRPr="00F5570E" w:rsidRDefault="00A6655B" w:rsidP="000A1911">
            <w:pPr>
              <w:rPr>
                <w:sz w:val="14"/>
                <w:szCs w:val="14"/>
                <w:lang w:val="ro-RO"/>
              </w:rPr>
            </w:pPr>
            <w:r w:rsidRPr="00F5570E">
              <w:rPr>
                <w:sz w:val="14"/>
                <w:szCs w:val="14"/>
                <w:lang w:val="ro-RO"/>
              </w:rPr>
              <w:t>Teologie romano – catolică  asistenţă socială</w:t>
            </w:r>
          </w:p>
        </w:tc>
        <w:tc>
          <w:tcPr>
            <w:tcW w:w="1275" w:type="dxa"/>
            <w:tcBorders>
              <w:right w:val="thinThickSmallGap" w:sz="24" w:space="0" w:color="auto"/>
            </w:tcBorders>
            <w:vAlign w:val="center"/>
          </w:tcPr>
          <w:p w:rsidR="00A6655B" w:rsidRPr="00F5570E" w:rsidRDefault="00A6655B" w:rsidP="000A1911">
            <w:pPr>
              <w:jc w:val="center"/>
              <w:rPr>
                <w:sz w:val="14"/>
                <w:szCs w:val="14"/>
                <w:lang w:val="ro-RO"/>
              </w:rPr>
            </w:pPr>
            <w:r w:rsidRPr="00F5570E">
              <w:rPr>
                <w:sz w:val="14"/>
                <w:szCs w:val="14"/>
                <w:lang w:val="ro-RO"/>
              </w:rPr>
              <w:t>x</w:t>
            </w:r>
          </w:p>
        </w:tc>
        <w:tc>
          <w:tcPr>
            <w:tcW w:w="2530" w:type="dxa"/>
            <w:vMerge/>
            <w:tcBorders>
              <w:left w:val="thinThickSmallGap" w:sz="24" w:space="0" w:color="auto"/>
              <w:right w:val="thinThickSmallGap" w:sz="24" w:space="0" w:color="auto"/>
            </w:tcBorders>
            <w:vAlign w:val="center"/>
          </w:tcPr>
          <w:p w:rsidR="00A6655B" w:rsidRPr="00F5570E" w:rsidRDefault="00A6655B" w:rsidP="00AE7467">
            <w:pPr>
              <w:pStyle w:val="Heading4"/>
              <w:jc w:val="center"/>
              <w:rPr>
                <w:sz w:val="18"/>
                <w:szCs w:val="18"/>
                <w:lang w:val="ro-RO"/>
              </w:rPr>
            </w:pPr>
          </w:p>
        </w:tc>
      </w:tr>
    </w:tbl>
    <w:p w:rsidR="00B82647" w:rsidRPr="00F5570E" w:rsidRDefault="00B82647"/>
    <w:p w:rsidR="00B82647" w:rsidRPr="00F5570E" w:rsidRDefault="00B82647"/>
    <w:p w:rsidR="00B82647" w:rsidRPr="00F5570E" w:rsidRDefault="00B8264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9"/>
        <w:gridCol w:w="1790"/>
        <w:gridCol w:w="1496"/>
        <w:gridCol w:w="2805"/>
        <w:gridCol w:w="561"/>
        <w:gridCol w:w="3289"/>
        <w:gridCol w:w="1134"/>
        <w:gridCol w:w="2246"/>
      </w:tblGrid>
      <w:tr w:rsidR="00F5570E" w:rsidRPr="00F5570E">
        <w:trPr>
          <w:cantSplit/>
          <w:trHeight w:val="171"/>
          <w:jc w:val="center"/>
        </w:trPr>
        <w:tc>
          <w:tcPr>
            <w:tcW w:w="1549" w:type="dxa"/>
            <w:vMerge w:val="restart"/>
            <w:tcBorders>
              <w:left w:val="thinThickSmallGap" w:sz="24" w:space="0" w:color="auto"/>
            </w:tcBorders>
            <w:vAlign w:val="center"/>
          </w:tcPr>
          <w:p w:rsidR="00B82647" w:rsidRPr="00F5570E" w:rsidRDefault="00B82647" w:rsidP="00AE7467">
            <w:pPr>
              <w:jc w:val="center"/>
              <w:rPr>
                <w:b/>
                <w:bCs/>
                <w:sz w:val="18"/>
                <w:szCs w:val="18"/>
                <w:lang w:val="ro-RO"/>
              </w:rPr>
            </w:pPr>
            <w:r w:rsidRPr="00F5570E">
              <w:rPr>
                <w:b/>
                <w:bCs/>
                <w:sz w:val="18"/>
                <w:szCs w:val="18"/>
                <w:lang w:val="ro-RO"/>
              </w:rPr>
              <w:lastRenderedPageBreak/>
              <w:t xml:space="preserve">  Învăţământ gimnazial/  Învăţământ special      (</w:t>
            </w:r>
            <w:r w:rsidRPr="00F5570E">
              <w:rPr>
                <w:b/>
                <w:bCs/>
                <w:spacing w:val="-6"/>
                <w:sz w:val="18"/>
                <w:szCs w:val="18"/>
                <w:lang w:val="ro-RO"/>
              </w:rPr>
              <w:t>deficienţe moderate sau uşoare</w:t>
            </w:r>
            <w:r w:rsidRPr="00F5570E">
              <w:rPr>
                <w:b/>
                <w:bCs/>
                <w:sz w:val="18"/>
                <w:szCs w:val="18"/>
                <w:lang w:val="ro-RO"/>
              </w:rPr>
              <w:t>)/ Învăţământ special      (deficienţe grave, severe, profunde sau asociate)**/ Învăţământ profesional</w:t>
            </w:r>
          </w:p>
        </w:tc>
        <w:tc>
          <w:tcPr>
            <w:tcW w:w="1790" w:type="dxa"/>
            <w:vMerge w:val="restart"/>
            <w:tcBorders>
              <w:right w:val="thinThickSmallGap" w:sz="24" w:space="0" w:color="auto"/>
            </w:tcBorders>
            <w:vAlign w:val="center"/>
          </w:tcPr>
          <w:p w:rsidR="00B82647" w:rsidRPr="00F5570E" w:rsidRDefault="00B82647" w:rsidP="00AE7467">
            <w:pPr>
              <w:jc w:val="center"/>
              <w:rPr>
                <w:b/>
                <w:bCs/>
                <w:sz w:val="16"/>
                <w:szCs w:val="16"/>
                <w:lang w:val="ro-RO"/>
              </w:rPr>
            </w:pPr>
            <w:r w:rsidRPr="00F5570E">
              <w:rPr>
                <w:b/>
                <w:bCs/>
                <w:sz w:val="16"/>
                <w:szCs w:val="16"/>
                <w:lang w:val="ro-RO"/>
              </w:rPr>
              <w:t xml:space="preserve">Religie </w:t>
            </w:r>
          </w:p>
          <w:p w:rsidR="00B82647" w:rsidRPr="00F5570E" w:rsidRDefault="00B82647" w:rsidP="00AE7467">
            <w:pPr>
              <w:jc w:val="center"/>
              <w:rPr>
                <w:b/>
                <w:bCs/>
                <w:sz w:val="16"/>
                <w:szCs w:val="16"/>
                <w:lang w:val="ro-RO"/>
              </w:rPr>
            </w:pPr>
            <w:r w:rsidRPr="00F5570E">
              <w:rPr>
                <w:b/>
                <w:bCs/>
                <w:sz w:val="16"/>
                <w:szCs w:val="16"/>
                <w:lang w:val="ro-RO"/>
              </w:rPr>
              <w:t>greco - catolică</w:t>
            </w:r>
          </w:p>
        </w:tc>
        <w:tc>
          <w:tcPr>
            <w:tcW w:w="1496" w:type="dxa"/>
            <w:vMerge w:val="restart"/>
            <w:tcBorders>
              <w:left w:val="nil"/>
            </w:tcBorders>
            <w:vAlign w:val="center"/>
          </w:tcPr>
          <w:p w:rsidR="00B82647" w:rsidRPr="00F5570E" w:rsidRDefault="00B82647" w:rsidP="00AE7467">
            <w:pPr>
              <w:jc w:val="center"/>
              <w:rPr>
                <w:sz w:val="18"/>
                <w:szCs w:val="18"/>
                <w:lang w:val="ro-RO"/>
              </w:rPr>
            </w:pPr>
            <w:r w:rsidRPr="00F5570E">
              <w:rPr>
                <w:sz w:val="18"/>
                <w:szCs w:val="18"/>
                <w:lang w:val="ro-RO"/>
              </w:rPr>
              <w:t>TEOLOGIE</w:t>
            </w:r>
          </w:p>
        </w:tc>
        <w:tc>
          <w:tcPr>
            <w:tcW w:w="2805" w:type="dxa"/>
            <w:vMerge w:val="restart"/>
            <w:tcBorders>
              <w:left w:val="nil"/>
            </w:tcBorders>
            <w:vAlign w:val="center"/>
          </w:tcPr>
          <w:p w:rsidR="00B82647" w:rsidRPr="00F5570E" w:rsidRDefault="00B82647" w:rsidP="00AE7467">
            <w:pPr>
              <w:jc w:val="center"/>
              <w:rPr>
                <w:sz w:val="18"/>
                <w:szCs w:val="18"/>
                <w:lang w:val="ro-RO"/>
              </w:rPr>
            </w:pPr>
            <w:r w:rsidRPr="00F5570E">
              <w:rPr>
                <w:sz w:val="18"/>
                <w:szCs w:val="18"/>
                <w:lang w:val="ro-RO"/>
              </w:rPr>
              <w:t>TEOLOGIE GRECO-CATOLICĂ</w:t>
            </w:r>
          </w:p>
        </w:tc>
        <w:tc>
          <w:tcPr>
            <w:tcW w:w="561" w:type="dxa"/>
            <w:vAlign w:val="center"/>
          </w:tcPr>
          <w:p w:rsidR="00B82647" w:rsidRPr="00F5570E" w:rsidRDefault="00B82647" w:rsidP="00B57133">
            <w:pPr>
              <w:numPr>
                <w:ilvl w:val="0"/>
                <w:numId w:val="36"/>
              </w:numPr>
              <w:jc w:val="center"/>
              <w:rPr>
                <w:sz w:val="14"/>
                <w:szCs w:val="14"/>
                <w:lang w:val="ro-RO"/>
              </w:rPr>
            </w:pPr>
          </w:p>
        </w:tc>
        <w:tc>
          <w:tcPr>
            <w:tcW w:w="3289" w:type="dxa"/>
            <w:vAlign w:val="center"/>
          </w:tcPr>
          <w:p w:rsidR="00B82647" w:rsidRPr="00F5570E" w:rsidRDefault="00B82647" w:rsidP="00AE7467">
            <w:pPr>
              <w:rPr>
                <w:sz w:val="14"/>
                <w:szCs w:val="14"/>
                <w:lang w:val="ro-RO"/>
              </w:rPr>
            </w:pPr>
            <w:r w:rsidRPr="00F5570E">
              <w:rPr>
                <w:sz w:val="14"/>
                <w:szCs w:val="14"/>
                <w:lang w:val="ro-RO"/>
              </w:rPr>
              <w:t>Teologie greco – catolică  pastoral</w:t>
            </w:r>
          </w:p>
        </w:tc>
        <w:tc>
          <w:tcPr>
            <w:tcW w:w="1134" w:type="dxa"/>
            <w:tcBorders>
              <w:right w:val="thinThickSmallGap" w:sz="24" w:space="0" w:color="auto"/>
            </w:tcBorders>
            <w:vAlign w:val="center"/>
          </w:tcPr>
          <w:p w:rsidR="00B82647" w:rsidRPr="00F5570E" w:rsidRDefault="00B82647" w:rsidP="00AE7467">
            <w:pPr>
              <w:jc w:val="center"/>
              <w:rPr>
                <w:sz w:val="14"/>
                <w:szCs w:val="14"/>
                <w:lang w:val="ro-RO"/>
              </w:rPr>
            </w:pPr>
            <w:r w:rsidRPr="00F5570E">
              <w:rPr>
                <w:sz w:val="14"/>
                <w:szCs w:val="14"/>
                <w:lang w:val="ro-RO"/>
              </w:rPr>
              <w:t>x</w:t>
            </w:r>
          </w:p>
        </w:tc>
        <w:tc>
          <w:tcPr>
            <w:tcW w:w="2246" w:type="dxa"/>
            <w:vMerge w:val="restart"/>
            <w:tcBorders>
              <w:left w:val="thinThickSmallGap" w:sz="24" w:space="0" w:color="auto"/>
              <w:right w:val="thinThickSmallGap" w:sz="24" w:space="0" w:color="auto"/>
            </w:tcBorders>
            <w:vAlign w:val="center"/>
          </w:tcPr>
          <w:p w:rsidR="00DD6917" w:rsidRPr="00F5570E" w:rsidRDefault="00DD6917" w:rsidP="00DD6917">
            <w:pPr>
              <w:jc w:val="center"/>
              <w:rPr>
                <w:b/>
                <w:bCs/>
                <w:sz w:val="14"/>
                <w:szCs w:val="14"/>
                <w:lang w:val="ro-RO"/>
              </w:rPr>
            </w:pPr>
            <w:r w:rsidRPr="00F5570E">
              <w:rPr>
                <w:b/>
                <w:bCs/>
                <w:sz w:val="14"/>
                <w:szCs w:val="14"/>
                <w:lang w:val="ro-RO"/>
              </w:rPr>
              <w:t xml:space="preserve">RELIGIE GRECO - CATOLICĂ </w:t>
            </w:r>
          </w:p>
          <w:p w:rsidR="00DD6917" w:rsidRPr="00F5570E" w:rsidRDefault="00DD6917" w:rsidP="00DD6917">
            <w:pPr>
              <w:jc w:val="center"/>
              <w:rPr>
                <w:sz w:val="16"/>
                <w:szCs w:val="16"/>
                <w:lang w:val="ro-RO"/>
              </w:rPr>
            </w:pPr>
            <w:r w:rsidRPr="00F5570E">
              <w:rPr>
                <w:sz w:val="16"/>
                <w:szCs w:val="16"/>
                <w:lang w:val="ro-RO"/>
              </w:rPr>
              <w:t>(</w:t>
            </w:r>
            <w:r w:rsidRPr="00F5570E">
              <w:rPr>
                <w:sz w:val="12"/>
                <w:szCs w:val="12"/>
                <w:lang w:val="ro-RO"/>
              </w:rPr>
              <w:t>programa pentru concurs aprobată prin ordinul ministrului educaţiei şi cercetării nr. 5287/ 2004</w:t>
            </w:r>
            <w:r w:rsidRPr="00F5570E">
              <w:rPr>
                <w:sz w:val="16"/>
                <w:szCs w:val="16"/>
                <w:lang w:val="ro-RO"/>
              </w:rPr>
              <w:t>)</w:t>
            </w:r>
          </w:p>
          <w:p w:rsidR="00DD6917" w:rsidRPr="00F5570E" w:rsidRDefault="00DD6917" w:rsidP="00DD6917">
            <w:pPr>
              <w:jc w:val="center"/>
              <w:rPr>
                <w:sz w:val="16"/>
                <w:szCs w:val="16"/>
                <w:lang w:val="ro-RO"/>
              </w:rPr>
            </w:pPr>
            <w:r w:rsidRPr="00F5570E">
              <w:rPr>
                <w:sz w:val="16"/>
                <w:szCs w:val="16"/>
                <w:lang w:val="ro-RO"/>
              </w:rPr>
              <w:t>/</w:t>
            </w:r>
          </w:p>
          <w:p w:rsidR="00DD6917" w:rsidRPr="00F5570E" w:rsidRDefault="00DD6917" w:rsidP="00DD6917">
            <w:pPr>
              <w:jc w:val="center"/>
              <w:rPr>
                <w:b/>
                <w:bCs/>
                <w:sz w:val="14"/>
                <w:szCs w:val="14"/>
                <w:lang w:val="ro-RO"/>
              </w:rPr>
            </w:pPr>
            <w:r w:rsidRPr="00F5570E">
              <w:rPr>
                <w:b/>
                <w:bCs/>
                <w:sz w:val="14"/>
                <w:szCs w:val="14"/>
                <w:lang w:val="ro-RO"/>
              </w:rPr>
              <w:t xml:space="preserve">RELIGIE GRECO - CATOLICĂ </w:t>
            </w:r>
          </w:p>
          <w:p w:rsidR="00DD6917" w:rsidRPr="00F5570E" w:rsidRDefault="00DD6917" w:rsidP="00DD6917">
            <w:pPr>
              <w:pStyle w:val="Heading1"/>
              <w:jc w:val="center"/>
              <w:rPr>
                <w:b/>
                <w:iCs/>
                <w:sz w:val="14"/>
                <w:szCs w:val="14"/>
              </w:rPr>
            </w:pPr>
            <w:r w:rsidRPr="00F5570E">
              <w:rPr>
                <w:b/>
                <w:iCs/>
                <w:sz w:val="14"/>
                <w:szCs w:val="14"/>
              </w:rPr>
              <w:t xml:space="preserve"> (SPECIALITATE ŞI DIDACTICA SPECIALITĂŢII), ELEMENTE DE PEDAGOGIE ŞI PSIHOLOGIE </w:t>
            </w:r>
          </w:p>
          <w:p w:rsidR="00B82647" w:rsidRPr="00F5570E" w:rsidRDefault="00DD6917" w:rsidP="00DD6917">
            <w:pPr>
              <w:jc w:val="center"/>
              <w:rPr>
                <w:sz w:val="12"/>
                <w:szCs w:val="12"/>
                <w:lang w:val="ro-RO"/>
              </w:rPr>
            </w:pPr>
            <w:r w:rsidRPr="00F5570E">
              <w:rPr>
                <w:sz w:val="12"/>
                <w:szCs w:val="12"/>
              </w:rPr>
              <w:t xml:space="preserve">(programele pentru examenul naţional de definitivare în învăţământ aprobate prin ordinul ministrului educaţiei şi cercetării ştiinţifice nr. 5558 / 2015)  </w:t>
            </w:r>
          </w:p>
        </w:tc>
      </w:tr>
      <w:tr w:rsidR="00F5570E" w:rsidRPr="00F5570E">
        <w:trPr>
          <w:cantSplit/>
          <w:trHeight w:val="171"/>
          <w:jc w:val="center"/>
        </w:trPr>
        <w:tc>
          <w:tcPr>
            <w:tcW w:w="1549" w:type="dxa"/>
            <w:vMerge/>
            <w:tcBorders>
              <w:left w:val="thinThickSmallGap" w:sz="24" w:space="0" w:color="auto"/>
            </w:tcBorders>
            <w:vAlign w:val="center"/>
          </w:tcPr>
          <w:p w:rsidR="00B82647" w:rsidRPr="00F5570E" w:rsidRDefault="00B82647" w:rsidP="00AE7467">
            <w:pPr>
              <w:jc w:val="center"/>
              <w:rPr>
                <w:b/>
                <w:bCs/>
                <w:sz w:val="18"/>
                <w:szCs w:val="18"/>
                <w:lang w:val="ro-RO"/>
              </w:rPr>
            </w:pPr>
          </w:p>
        </w:tc>
        <w:tc>
          <w:tcPr>
            <w:tcW w:w="1790" w:type="dxa"/>
            <w:vMerge/>
            <w:tcBorders>
              <w:right w:val="thinThickSmallGap" w:sz="24" w:space="0" w:color="auto"/>
            </w:tcBorders>
            <w:vAlign w:val="center"/>
          </w:tcPr>
          <w:p w:rsidR="00B82647" w:rsidRPr="00F5570E" w:rsidRDefault="00B82647" w:rsidP="00AE7467">
            <w:pPr>
              <w:jc w:val="center"/>
              <w:rPr>
                <w:b/>
                <w:bCs/>
                <w:sz w:val="16"/>
                <w:szCs w:val="16"/>
                <w:lang w:val="ro-RO"/>
              </w:rPr>
            </w:pPr>
          </w:p>
        </w:tc>
        <w:tc>
          <w:tcPr>
            <w:tcW w:w="1496" w:type="dxa"/>
            <w:vMerge/>
            <w:tcBorders>
              <w:left w:val="nil"/>
            </w:tcBorders>
            <w:vAlign w:val="center"/>
          </w:tcPr>
          <w:p w:rsidR="00B82647" w:rsidRPr="00F5570E" w:rsidRDefault="00B82647" w:rsidP="00AE7467">
            <w:pPr>
              <w:jc w:val="center"/>
              <w:rPr>
                <w:sz w:val="18"/>
                <w:szCs w:val="18"/>
                <w:lang w:val="ro-RO"/>
              </w:rPr>
            </w:pPr>
          </w:p>
        </w:tc>
        <w:tc>
          <w:tcPr>
            <w:tcW w:w="2805" w:type="dxa"/>
            <w:vMerge/>
            <w:tcBorders>
              <w:left w:val="nil"/>
            </w:tcBorders>
            <w:vAlign w:val="center"/>
          </w:tcPr>
          <w:p w:rsidR="00B82647" w:rsidRPr="00F5570E" w:rsidRDefault="00B82647" w:rsidP="00AE7467">
            <w:pPr>
              <w:jc w:val="center"/>
              <w:rPr>
                <w:sz w:val="18"/>
                <w:szCs w:val="18"/>
                <w:lang w:val="ro-RO"/>
              </w:rPr>
            </w:pPr>
          </w:p>
        </w:tc>
        <w:tc>
          <w:tcPr>
            <w:tcW w:w="561" w:type="dxa"/>
            <w:vAlign w:val="center"/>
          </w:tcPr>
          <w:p w:rsidR="00B82647" w:rsidRPr="00F5570E" w:rsidRDefault="00B82647" w:rsidP="00B57133">
            <w:pPr>
              <w:numPr>
                <w:ilvl w:val="0"/>
                <w:numId w:val="36"/>
              </w:numPr>
              <w:jc w:val="center"/>
              <w:rPr>
                <w:sz w:val="14"/>
                <w:szCs w:val="14"/>
                <w:lang w:val="ro-RO"/>
              </w:rPr>
            </w:pPr>
          </w:p>
        </w:tc>
        <w:tc>
          <w:tcPr>
            <w:tcW w:w="3289" w:type="dxa"/>
            <w:vAlign w:val="center"/>
          </w:tcPr>
          <w:p w:rsidR="00B82647" w:rsidRPr="00F5570E" w:rsidRDefault="00B82647" w:rsidP="00AE7467">
            <w:pPr>
              <w:rPr>
                <w:sz w:val="14"/>
                <w:szCs w:val="14"/>
                <w:lang w:val="ro-RO"/>
              </w:rPr>
            </w:pPr>
            <w:r w:rsidRPr="00F5570E">
              <w:rPr>
                <w:sz w:val="14"/>
                <w:szCs w:val="14"/>
                <w:lang w:val="ro-RO"/>
              </w:rPr>
              <w:t>Teologie greco – catolică  didactică</w:t>
            </w:r>
          </w:p>
        </w:tc>
        <w:tc>
          <w:tcPr>
            <w:tcW w:w="1134" w:type="dxa"/>
            <w:tcBorders>
              <w:right w:val="thinThickSmallGap" w:sz="24" w:space="0" w:color="auto"/>
            </w:tcBorders>
            <w:vAlign w:val="center"/>
          </w:tcPr>
          <w:p w:rsidR="00B82647" w:rsidRPr="00F5570E" w:rsidRDefault="00B82647" w:rsidP="00AE7467">
            <w:pPr>
              <w:jc w:val="center"/>
              <w:rPr>
                <w:sz w:val="14"/>
                <w:szCs w:val="14"/>
                <w:lang w:val="ro-RO"/>
              </w:rPr>
            </w:pPr>
            <w:r w:rsidRPr="00F5570E">
              <w:rPr>
                <w:sz w:val="14"/>
                <w:szCs w:val="14"/>
                <w:lang w:val="ro-RO"/>
              </w:rPr>
              <w:t>x</w:t>
            </w:r>
          </w:p>
        </w:tc>
        <w:tc>
          <w:tcPr>
            <w:tcW w:w="2246" w:type="dxa"/>
            <w:vMerge/>
            <w:tcBorders>
              <w:left w:val="thinThickSmallGap" w:sz="24" w:space="0" w:color="auto"/>
              <w:right w:val="thinThickSmallGap" w:sz="24" w:space="0" w:color="auto"/>
            </w:tcBorders>
            <w:vAlign w:val="center"/>
          </w:tcPr>
          <w:p w:rsidR="00B82647" w:rsidRPr="00F5570E" w:rsidRDefault="00B82647" w:rsidP="00AE7467">
            <w:pPr>
              <w:pStyle w:val="Heading4"/>
              <w:jc w:val="center"/>
              <w:rPr>
                <w:sz w:val="18"/>
                <w:szCs w:val="18"/>
                <w:lang w:val="ro-RO"/>
              </w:rPr>
            </w:pPr>
          </w:p>
        </w:tc>
      </w:tr>
      <w:tr w:rsidR="00F5570E" w:rsidRPr="00F5570E">
        <w:trPr>
          <w:cantSplit/>
          <w:trHeight w:val="171"/>
          <w:jc w:val="center"/>
        </w:trPr>
        <w:tc>
          <w:tcPr>
            <w:tcW w:w="1549" w:type="dxa"/>
            <w:vMerge/>
            <w:tcBorders>
              <w:left w:val="thinThickSmallGap" w:sz="24" w:space="0" w:color="auto"/>
            </w:tcBorders>
            <w:vAlign w:val="center"/>
          </w:tcPr>
          <w:p w:rsidR="00B82647" w:rsidRPr="00F5570E" w:rsidRDefault="00B82647" w:rsidP="00AE7467">
            <w:pPr>
              <w:jc w:val="center"/>
              <w:rPr>
                <w:b/>
                <w:bCs/>
                <w:sz w:val="18"/>
                <w:szCs w:val="18"/>
                <w:lang w:val="ro-RO"/>
              </w:rPr>
            </w:pPr>
          </w:p>
        </w:tc>
        <w:tc>
          <w:tcPr>
            <w:tcW w:w="1790" w:type="dxa"/>
            <w:vMerge/>
            <w:tcBorders>
              <w:right w:val="thinThickSmallGap" w:sz="24" w:space="0" w:color="auto"/>
            </w:tcBorders>
            <w:vAlign w:val="center"/>
          </w:tcPr>
          <w:p w:rsidR="00B82647" w:rsidRPr="00F5570E" w:rsidRDefault="00B82647" w:rsidP="00AE7467">
            <w:pPr>
              <w:jc w:val="center"/>
              <w:rPr>
                <w:b/>
                <w:bCs/>
                <w:sz w:val="16"/>
                <w:szCs w:val="16"/>
                <w:lang w:val="ro-RO"/>
              </w:rPr>
            </w:pPr>
          </w:p>
        </w:tc>
        <w:tc>
          <w:tcPr>
            <w:tcW w:w="1496" w:type="dxa"/>
            <w:vMerge/>
            <w:tcBorders>
              <w:left w:val="nil"/>
            </w:tcBorders>
            <w:vAlign w:val="center"/>
          </w:tcPr>
          <w:p w:rsidR="00B82647" w:rsidRPr="00F5570E" w:rsidRDefault="00B82647" w:rsidP="00AE7467">
            <w:pPr>
              <w:jc w:val="center"/>
              <w:rPr>
                <w:sz w:val="18"/>
                <w:szCs w:val="18"/>
                <w:lang w:val="ro-RO"/>
              </w:rPr>
            </w:pPr>
          </w:p>
        </w:tc>
        <w:tc>
          <w:tcPr>
            <w:tcW w:w="2805" w:type="dxa"/>
            <w:vMerge/>
            <w:tcBorders>
              <w:left w:val="nil"/>
            </w:tcBorders>
            <w:vAlign w:val="center"/>
          </w:tcPr>
          <w:p w:rsidR="00B82647" w:rsidRPr="00F5570E" w:rsidRDefault="00B82647" w:rsidP="00AE7467">
            <w:pPr>
              <w:jc w:val="center"/>
              <w:rPr>
                <w:sz w:val="18"/>
                <w:szCs w:val="18"/>
                <w:lang w:val="ro-RO"/>
              </w:rPr>
            </w:pPr>
          </w:p>
        </w:tc>
        <w:tc>
          <w:tcPr>
            <w:tcW w:w="561" w:type="dxa"/>
            <w:vAlign w:val="center"/>
          </w:tcPr>
          <w:p w:rsidR="00B82647" w:rsidRPr="00F5570E" w:rsidRDefault="00B82647" w:rsidP="00B57133">
            <w:pPr>
              <w:numPr>
                <w:ilvl w:val="0"/>
                <w:numId w:val="36"/>
              </w:numPr>
              <w:jc w:val="center"/>
              <w:rPr>
                <w:sz w:val="14"/>
                <w:szCs w:val="14"/>
                <w:lang w:val="ro-RO"/>
              </w:rPr>
            </w:pPr>
          </w:p>
        </w:tc>
        <w:tc>
          <w:tcPr>
            <w:tcW w:w="3289" w:type="dxa"/>
            <w:vAlign w:val="center"/>
          </w:tcPr>
          <w:p w:rsidR="00B82647" w:rsidRPr="00F5570E" w:rsidRDefault="00B82647" w:rsidP="000A1911">
            <w:pPr>
              <w:rPr>
                <w:sz w:val="14"/>
                <w:szCs w:val="14"/>
                <w:lang w:val="ro-RO"/>
              </w:rPr>
            </w:pPr>
            <w:r w:rsidRPr="00F5570E">
              <w:rPr>
                <w:sz w:val="14"/>
                <w:szCs w:val="14"/>
                <w:lang w:val="ro-RO"/>
              </w:rPr>
              <w:t>Teologie greco – catolică  socială</w:t>
            </w:r>
          </w:p>
        </w:tc>
        <w:tc>
          <w:tcPr>
            <w:tcW w:w="1134" w:type="dxa"/>
            <w:tcBorders>
              <w:right w:val="thinThickSmallGap" w:sz="24" w:space="0" w:color="auto"/>
            </w:tcBorders>
            <w:vAlign w:val="center"/>
          </w:tcPr>
          <w:p w:rsidR="00B82647" w:rsidRPr="00F5570E" w:rsidRDefault="00B82647" w:rsidP="000A1911">
            <w:pPr>
              <w:jc w:val="center"/>
              <w:rPr>
                <w:sz w:val="14"/>
                <w:szCs w:val="14"/>
                <w:lang w:val="ro-RO"/>
              </w:rPr>
            </w:pPr>
            <w:r w:rsidRPr="00F5570E">
              <w:rPr>
                <w:sz w:val="14"/>
                <w:szCs w:val="14"/>
                <w:lang w:val="ro-RO"/>
              </w:rPr>
              <w:t>x</w:t>
            </w:r>
          </w:p>
        </w:tc>
        <w:tc>
          <w:tcPr>
            <w:tcW w:w="2246" w:type="dxa"/>
            <w:vMerge/>
            <w:tcBorders>
              <w:left w:val="thinThickSmallGap" w:sz="24" w:space="0" w:color="auto"/>
              <w:right w:val="thinThickSmallGap" w:sz="24" w:space="0" w:color="auto"/>
            </w:tcBorders>
            <w:vAlign w:val="center"/>
          </w:tcPr>
          <w:p w:rsidR="00B82647" w:rsidRPr="00F5570E" w:rsidRDefault="00B82647" w:rsidP="00AE7467">
            <w:pPr>
              <w:pStyle w:val="Heading4"/>
              <w:jc w:val="center"/>
              <w:rPr>
                <w:sz w:val="18"/>
                <w:szCs w:val="18"/>
                <w:lang w:val="ro-RO"/>
              </w:rPr>
            </w:pPr>
          </w:p>
        </w:tc>
      </w:tr>
      <w:tr w:rsidR="00F5570E" w:rsidRPr="00F5570E">
        <w:trPr>
          <w:cantSplit/>
          <w:trHeight w:val="171"/>
          <w:jc w:val="center"/>
        </w:trPr>
        <w:tc>
          <w:tcPr>
            <w:tcW w:w="1549" w:type="dxa"/>
            <w:vMerge/>
            <w:tcBorders>
              <w:left w:val="thinThickSmallGap" w:sz="24" w:space="0" w:color="auto"/>
            </w:tcBorders>
            <w:vAlign w:val="center"/>
          </w:tcPr>
          <w:p w:rsidR="00B82647" w:rsidRPr="00F5570E" w:rsidRDefault="00B82647" w:rsidP="00AE7467">
            <w:pPr>
              <w:jc w:val="center"/>
              <w:rPr>
                <w:b/>
                <w:bCs/>
                <w:sz w:val="18"/>
                <w:szCs w:val="18"/>
                <w:lang w:val="ro-RO"/>
              </w:rPr>
            </w:pPr>
          </w:p>
        </w:tc>
        <w:tc>
          <w:tcPr>
            <w:tcW w:w="1790" w:type="dxa"/>
            <w:vMerge/>
            <w:tcBorders>
              <w:right w:val="thinThickSmallGap" w:sz="24" w:space="0" w:color="auto"/>
            </w:tcBorders>
            <w:vAlign w:val="center"/>
          </w:tcPr>
          <w:p w:rsidR="00B82647" w:rsidRPr="00F5570E" w:rsidRDefault="00B82647" w:rsidP="00AE7467">
            <w:pPr>
              <w:jc w:val="center"/>
              <w:rPr>
                <w:b/>
                <w:bCs/>
                <w:sz w:val="16"/>
                <w:szCs w:val="16"/>
                <w:lang w:val="ro-RO"/>
              </w:rPr>
            </w:pPr>
          </w:p>
        </w:tc>
        <w:tc>
          <w:tcPr>
            <w:tcW w:w="1496" w:type="dxa"/>
            <w:vMerge/>
            <w:tcBorders>
              <w:left w:val="nil"/>
            </w:tcBorders>
            <w:vAlign w:val="center"/>
          </w:tcPr>
          <w:p w:rsidR="00B82647" w:rsidRPr="00F5570E" w:rsidRDefault="00B82647" w:rsidP="00AE7467">
            <w:pPr>
              <w:jc w:val="center"/>
              <w:rPr>
                <w:sz w:val="18"/>
                <w:szCs w:val="18"/>
                <w:lang w:val="ro-RO"/>
              </w:rPr>
            </w:pPr>
          </w:p>
        </w:tc>
        <w:tc>
          <w:tcPr>
            <w:tcW w:w="2805" w:type="dxa"/>
            <w:vMerge/>
            <w:tcBorders>
              <w:left w:val="nil"/>
            </w:tcBorders>
            <w:vAlign w:val="center"/>
          </w:tcPr>
          <w:p w:rsidR="00B82647" w:rsidRPr="00F5570E" w:rsidRDefault="00B82647" w:rsidP="00AE7467">
            <w:pPr>
              <w:jc w:val="center"/>
              <w:rPr>
                <w:sz w:val="18"/>
                <w:szCs w:val="18"/>
                <w:lang w:val="ro-RO"/>
              </w:rPr>
            </w:pPr>
          </w:p>
        </w:tc>
        <w:tc>
          <w:tcPr>
            <w:tcW w:w="561" w:type="dxa"/>
            <w:vAlign w:val="center"/>
          </w:tcPr>
          <w:p w:rsidR="00B82647" w:rsidRPr="00F5570E" w:rsidRDefault="00B82647" w:rsidP="00B57133">
            <w:pPr>
              <w:numPr>
                <w:ilvl w:val="0"/>
                <w:numId w:val="36"/>
              </w:numPr>
              <w:jc w:val="center"/>
              <w:rPr>
                <w:sz w:val="14"/>
                <w:szCs w:val="14"/>
                <w:lang w:val="ro-RO"/>
              </w:rPr>
            </w:pPr>
          </w:p>
        </w:tc>
        <w:tc>
          <w:tcPr>
            <w:tcW w:w="3289" w:type="dxa"/>
            <w:vAlign w:val="center"/>
          </w:tcPr>
          <w:p w:rsidR="00B82647" w:rsidRPr="00F5570E" w:rsidRDefault="00B82647" w:rsidP="000A1911">
            <w:pPr>
              <w:rPr>
                <w:sz w:val="14"/>
                <w:szCs w:val="14"/>
                <w:lang w:val="ro-RO"/>
              </w:rPr>
            </w:pPr>
            <w:r w:rsidRPr="00F5570E">
              <w:rPr>
                <w:sz w:val="14"/>
                <w:szCs w:val="14"/>
                <w:lang w:val="ro-RO"/>
              </w:rPr>
              <w:t>Teologie greco – catolică  asistenţă socială</w:t>
            </w:r>
          </w:p>
        </w:tc>
        <w:tc>
          <w:tcPr>
            <w:tcW w:w="1134" w:type="dxa"/>
            <w:tcBorders>
              <w:right w:val="thinThickSmallGap" w:sz="24" w:space="0" w:color="auto"/>
            </w:tcBorders>
            <w:vAlign w:val="center"/>
          </w:tcPr>
          <w:p w:rsidR="00B82647" w:rsidRPr="00F5570E" w:rsidRDefault="00B82647" w:rsidP="000A1911">
            <w:pPr>
              <w:jc w:val="center"/>
              <w:rPr>
                <w:sz w:val="14"/>
                <w:szCs w:val="14"/>
                <w:lang w:val="ro-RO"/>
              </w:rPr>
            </w:pPr>
            <w:r w:rsidRPr="00F5570E">
              <w:rPr>
                <w:sz w:val="14"/>
                <w:szCs w:val="14"/>
                <w:lang w:val="ro-RO"/>
              </w:rPr>
              <w:t>x</w:t>
            </w:r>
          </w:p>
        </w:tc>
        <w:tc>
          <w:tcPr>
            <w:tcW w:w="2246" w:type="dxa"/>
            <w:vMerge/>
            <w:tcBorders>
              <w:left w:val="thinThickSmallGap" w:sz="24" w:space="0" w:color="auto"/>
              <w:right w:val="thinThickSmallGap" w:sz="24" w:space="0" w:color="auto"/>
            </w:tcBorders>
            <w:vAlign w:val="center"/>
          </w:tcPr>
          <w:p w:rsidR="00B82647" w:rsidRPr="00F5570E" w:rsidRDefault="00B82647" w:rsidP="00AE7467">
            <w:pPr>
              <w:pStyle w:val="Heading4"/>
              <w:jc w:val="center"/>
              <w:rPr>
                <w:sz w:val="18"/>
                <w:szCs w:val="18"/>
                <w:lang w:val="ro-RO"/>
              </w:rPr>
            </w:pPr>
          </w:p>
        </w:tc>
      </w:tr>
      <w:tr w:rsidR="00F5570E" w:rsidRPr="00F5570E">
        <w:trPr>
          <w:cantSplit/>
          <w:trHeight w:val="171"/>
          <w:jc w:val="center"/>
        </w:trPr>
        <w:tc>
          <w:tcPr>
            <w:tcW w:w="1549" w:type="dxa"/>
            <w:vMerge/>
            <w:tcBorders>
              <w:left w:val="thinThickSmallGap" w:sz="24" w:space="0" w:color="auto"/>
            </w:tcBorders>
            <w:vAlign w:val="center"/>
          </w:tcPr>
          <w:p w:rsidR="00B82647" w:rsidRPr="00F5570E" w:rsidRDefault="00B82647" w:rsidP="00AE7467">
            <w:pPr>
              <w:jc w:val="center"/>
              <w:rPr>
                <w:b/>
                <w:bCs/>
                <w:sz w:val="18"/>
                <w:szCs w:val="18"/>
                <w:lang w:val="ro-RO"/>
              </w:rPr>
            </w:pPr>
          </w:p>
        </w:tc>
        <w:tc>
          <w:tcPr>
            <w:tcW w:w="1790" w:type="dxa"/>
            <w:vMerge w:val="restart"/>
            <w:tcBorders>
              <w:right w:val="thinThickSmallGap" w:sz="24" w:space="0" w:color="auto"/>
            </w:tcBorders>
            <w:vAlign w:val="center"/>
          </w:tcPr>
          <w:p w:rsidR="00B82647" w:rsidRPr="00F5570E" w:rsidRDefault="00B82647" w:rsidP="00AE7467">
            <w:pPr>
              <w:jc w:val="center"/>
              <w:rPr>
                <w:b/>
                <w:bCs/>
                <w:sz w:val="16"/>
                <w:szCs w:val="16"/>
                <w:lang w:val="ro-RO"/>
              </w:rPr>
            </w:pPr>
            <w:r w:rsidRPr="00F5570E">
              <w:rPr>
                <w:b/>
                <w:bCs/>
                <w:sz w:val="16"/>
                <w:szCs w:val="16"/>
                <w:lang w:val="ro-RO"/>
              </w:rPr>
              <w:t xml:space="preserve">Religie </w:t>
            </w:r>
          </w:p>
          <w:p w:rsidR="00B82647" w:rsidRPr="00F5570E" w:rsidRDefault="00B82647" w:rsidP="00AE7467">
            <w:pPr>
              <w:jc w:val="center"/>
              <w:rPr>
                <w:b/>
                <w:bCs/>
                <w:sz w:val="16"/>
                <w:szCs w:val="16"/>
                <w:lang w:val="ro-RO"/>
              </w:rPr>
            </w:pPr>
            <w:r w:rsidRPr="00F5570E">
              <w:rPr>
                <w:b/>
                <w:bCs/>
                <w:sz w:val="16"/>
                <w:szCs w:val="16"/>
                <w:lang w:val="ro-RO"/>
              </w:rPr>
              <w:t>reformată</w:t>
            </w:r>
          </w:p>
        </w:tc>
        <w:tc>
          <w:tcPr>
            <w:tcW w:w="1496" w:type="dxa"/>
            <w:vMerge w:val="restart"/>
            <w:tcBorders>
              <w:left w:val="nil"/>
            </w:tcBorders>
            <w:vAlign w:val="center"/>
          </w:tcPr>
          <w:p w:rsidR="00B82647" w:rsidRPr="00F5570E" w:rsidRDefault="00B82647" w:rsidP="00AE7467">
            <w:pPr>
              <w:jc w:val="center"/>
              <w:rPr>
                <w:sz w:val="18"/>
                <w:szCs w:val="18"/>
                <w:lang w:val="ro-RO"/>
              </w:rPr>
            </w:pPr>
            <w:r w:rsidRPr="00F5570E">
              <w:rPr>
                <w:sz w:val="18"/>
                <w:szCs w:val="18"/>
                <w:lang w:val="ro-RO"/>
              </w:rPr>
              <w:t>TEOLOGIE</w:t>
            </w:r>
          </w:p>
        </w:tc>
        <w:tc>
          <w:tcPr>
            <w:tcW w:w="2805" w:type="dxa"/>
            <w:vMerge w:val="restart"/>
            <w:tcBorders>
              <w:left w:val="nil"/>
            </w:tcBorders>
            <w:vAlign w:val="center"/>
          </w:tcPr>
          <w:p w:rsidR="00B82647" w:rsidRPr="00F5570E" w:rsidRDefault="00B82647" w:rsidP="00AE7467">
            <w:pPr>
              <w:jc w:val="center"/>
              <w:rPr>
                <w:sz w:val="18"/>
                <w:szCs w:val="18"/>
                <w:lang w:val="ro-RO"/>
              </w:rPr>
            </w:pPr>
            <w:r w:rsidRPr="00F5570E">
              <w:rPr>
                <w:sz w:val="18"/>
                <w:szCs w:val="18"/>
                <w:lang w:val="ro-RO"/>
              </w:rPr>
              <w:t>TEOLOGIE REFORMATĂ</w:t>
            </w:r>
          </w:p>
        </w:tc>
        <w:tc>
          <w:tcPr>
            <w:tcW w:w="561" w:type="dxa"/>
            <w:vAlign w:val="center"/>
          </w:tcPr>
          <w:p w:rsidR="00B82647" w:rsidRPr="00F5570E" w:rsidRDefault="00B82647" w:rsidP="00B57133">
            <w:pPr>
              <w:numPr>
                <w:ilvl w:val="0"/>
                <w:numId w:val="36"/>
              </w:numPr>
              <w:jc w:val="center"/>
              <w:rPr>
                <w:sz w:val="14"/>
                <w:szCs w:val="14"/>
                <w:lang w:val="ro-RO"/>
              </w:rPr>
            </w:pPr>
          </w:p>
        </w:tc>
        <w:tc>
          <w:tcPr>
            <w:tcW w:w="3289" w:type="dxa"/>
            <w:vAlign w:val="center"/>
          </w:tcPr>
          <w:p w:rsidR="00B82647" w:rsidRPr="00F5570E" w:rsidRDefault="00B82647" w:rsidP="00AE7467">
            <w:pPr>
              <w:rPr>
                <w:sz w:val="14"/>
                <w:szCs w:val="14"/>
                <w:lang w:val="ro-RO"/>
              </w:rPr>
            </w:pPr>
            <w:r w:rsidRPr="00F5570E">
              <w:rPr>
                <w:sz w:val="14"/>
                <w:szCs w:val="14"/>
                <w:lang w:val="ro-RO"/>
              </w:rPr>
              <w:t>Teologie reformată  pastorală</w:t>
            </w:r>
          </w:p>
        </w:tc>
        <w:tc>
          <w:tcPr>
            <w:tcW w:w="1134" w:type="dxa"/>
            <w:tcBorders>
              <w:right w:val="thinThickSmallGap" w:sz="24" w:space="0" w:color="auto"/>
            </w:tcBorders>
            <w:vAlign w:val="center"/>
          </w:tcPr>
          <w:p w:rsidR="00B82647" w:rsidRPr="00F5570E" w:rsidRDefault="00B82647" w:rsidP="00AE7467">
            <w:pPr>
              <w:jc w:val="center"/>
              <w:rPr>
                <w:sz w:val="14"/>
                <w:szCs w:val="14"/>
                <w:lang w:val="ro-RO"/>
              </w:rPr>
            </w:pPr>
            <w:r w:rsidRPr="00F5570E">
              <w:rPr>
                <w:sz w:val="14"/>
                <w:szCs w:val="14"/>
                <w:lang w:val="ro-RO"/>
              </w:rPr>
              <w:t>x</w:t>
            </w:r>
          </w:p>
        </w:tc>
        <w:tc>
          <w:tcPr>
            <w:tcW w:w="2246" w:type="dxa"/>
            <w:vMerge w:val="restart"/>
            <w:tcBorders>
              <w:left w:val="thinThickSmallGap" w:sz="24" w:space="0" w:color="auto"/>
              <w:right w:val="thinThickSmallGap" w:sz="24" w:space="0" w:color="auto"/>
            </w:tcBorders>
            <w:vAlign w:val="center"/>
          </w:tcPr>
          <w:p w:rsidR="00DD6917" w:rsidRPr="00F5570E" w:rsidRDefault="00DD6917" w:rsidP="00DD6917">
            <w:pPr>
              <w:jc w:val="center"/>
              <w:rPr>
                <w:b/>
                <w:bCs/>
                <w:sz w:val="15"/>
                <w:szCs w:val="15"/>
                <w:lang w:val="ro-RO"/>
              </w:rPr>
            </w:pPr>
            <w:r w:rsidRPr="00F5570E">
              <w:rPr>
                <w:b/>
                <w:bCs/>
                <w:sz w:val="15"/>
                <w:szCs w:val="15"/>
                <w:lang w:val="ro-RO"/>
              </w:rPr>
              <w:t>RELIGIE REFORMATĂ</w:t>
            </w:r>
          </w:p>
          <w:p w:rsidR="00DD6917" w:rsidRPr="00F5570E" w:rsidRDefault="00DD6917" w:rsidP="00DD6917">
            <w:pPr>
              <w:jc w:val="center"/>
              <w:rPr>
                <w:sz w:val="16"/>
                <w:szCs w:val="16"/>
                <w:lang w:val="ro-RO"/>
              </w:rPr>
            </w:pPr>
            <w:r w:rsidRPr="00F5570E">
              <w:rPr>
                <w:sz w:val="16"/>
                <w:szCs w:val="16"/>
                <w:lang w:val="ro-RO"/>
              </w:rPr>
              <w:t>(</w:t>
            </w:r>
            <w:r w:rsidRPr="00F5570E">
              <w:rPr>
                <w:sz w:val="12"/>
                <w:szCs w:val="12"/>
                <w:lang w:val="ro-RO"/>
              </w:rPr>
              <w:t>programa pentru concurs aprobată prin ordinul ministrului educaţiei,  cercetării,  tineretului  şi sportului nr. 5620 / 2010</w:t>
            </w:r>
            <w:r w:rsidRPr="00F5570E">
              <w:rPr>
                <w:sz w:val="16"/>
                <w:szCs w:val="16"/>
                <w:lang w:val="ro-RO"/>
              </w:rPr>
              <w:t>)</w:t>
            </w:r>
          </w:p>
          <w:p w:rsidR="00DD6917" w:rsidRPr="00F5570E" w:rsidRDefault="00DD6917" w:rsidP="00DD6917">
            <w:pPr>
              <w:jc w:val="center"/>
              <w:rPr>
                <w:sz w:val="16"/>
                <w:szCs w:val="16"/>
                <w:lang w:val="ro-RO"/>
              </w:rPr>
            </w:pPr>
            <w:r w:rsidRPr="00F5570E">
              <w:rPr>
                <w:sz w:val="16"/>
                <w:szCs w:val="16"/>
                <w:lang w:val="ro-RO"/>
              </w:rPr>
              <w:t>/</w:t>
            </w:r>
          </w:p>
          <w:p w:rsidR="00DD6917" w:rsidRPr="00F5570E" w:rsidRDefault="00DD6917" w:rsidP="00DD6917">
            <w:pPr>
              <w:jc w:val="center"/>
              <w:rPr>
                <w:b/>
                <w:bCs/>
                <w:sz w:val="15"/>
                <w:szCs w:val="15"/>
                <w:lang w:val="ro-RO"/>
              </w:rPr>
            </w:pPr>
            <w:r w:rsidRPr="00F5570E">
              <w:rPr>
                <w:b/>
                <w:bCs/>
                <w:sz w:val="15"/>
                <w:szCs w:val="15"/>
                <w:lang w:val="ro-RO"/>
              </w:rPr>
              <w:t>RELIGIE REFORMATĂ</w:t>
            </w:r>
          </w:p>
          <w:p w:rsidR="00DD6917" w:rsidRPr="00F5570E" w:rsidRDefault="00DD6917" w:rsidP="00DD6917">
            <w:pPr>
              <w:pStyle w:val="Heading1"/>
              <w:jc w:val="center"/>
              <w:rPr>
                <w:b/>
                <w:iCs/>
                <w:sz w:val="14"/>
                <w:szCs w:val="14"/>
              </w:rPr>
            </w:pPr>
            <w:r w:rsidRPr="00F5570E">
              <w:rPr>
                <w:b/>
                <w:iCs/>
                <w:sz w:val="14"/>
                <w:szCs w:val="14"/>
              </w:rPr>
              <w:t xml:space="preserve"> (SPECIALITATE ŞI DIDACTICA SPECIALITĂŢII), ELEMENTE DE PEDAGOGIE ŞI PSIHOLOGIE </w:t>
            </w:r>
          </w:p>
          <w:p w:rsidR="00B82647" w:rsidRPr="00F5570E" w:rsidRDefault="00DD6917" w:rsidP="00DD6917">
            <w:pPr>
              <w:jc w:val="center"/>
              <w:rPr>
                <w:sz w:val="12"/>
                <w:szCs w:val="12"/>
                <w:lang w:val="ro-RO"/>
              </w:rPr>
            </w:pPr>
            <w:r w:rsidRPr="00F5570E">
              <w:rPr>
                <w:sz w:val="12"/>
                <w:szCs w:val="12"/>
              </w:rPr>
              <w:t xml:space="preserve">(programele pentru examenul naţional de definitivare în învăţământ aprobate prin ordinul ministrului educaţiei şi cercetării ştiinţifice nr. 5558 / 2015)  </w:t>
            </w:r>
          </w:p>
        </w:tc>
      </w:tr>
      <w:tr w:rsidR="00F5570E" w:rsidRPr="00F5570E">
        <w:trPr>
          <w:cantSplit/>
          <w:trHeight w:val="171"/>
          <w:jc w:val="center"/>
        </w:trPr>
        <w:tc>
          <w:tcPr>
            <w:tcW w:w="1549" w:type="dxa"/>
            <w:vMerge/>
            <w:tcBorders>
              <w:left w:val="thinThickSmallGap" w:sz="24" w:space="0" w:color="auto"/>
            </w:tcBorders>
            <w:vAlign w:val="center"/>
          </w:tcPr>
          <w:p w:rsidR="00B82647" w:rsidRPr="00F5570E" w:rsidRDefault="00B82647" w:rsidP="00AE7467">
            <w:pPr>
              <w:jc w:val="center"/>
              <w:rPr>
                <w:b/>
                <w:bCs/>
                <w:sz w:val="18"/>
                <w:szCs w:val="18"/>
                <w:lang w:val="ro-RO"/>
              </w:rPr>
            </w:pPr>
          </w:p>
        </w:tc>
        <w:tc>
          <w:tcPr>
            <w:tcW w:w="1790" w:type="dxa"/>
            <w:vMerge/>
            <w:tcBorders>
              <w:right w:val="thinThickSmallGap" w:sz="24" w:space="0" w:color="auto"/>
            </w:tcBorders>
            <w:vAlign w:val="center"/>
          </w:tcPr>
          <w:p w:rsidR="00B82647" w:rsidRPr="00F5570E" w:rsidRDefault="00B82647" w:rsidP="00AE7467">
            <w:pPr>
              <w:jc w:val="center"/>
              <w:rPr>
                <w:b/>
                <w:bCs/>
                <w:sz w:val="16"/>
                <w:szCs w:val="16"/>
                <w:lang w:val="ro-RO"/>
              </w:rPr>
            </w:pPr>
          </w:p>
        </w:tc>
        <w:tc>
          <w:tcPr>
            <w:tcW w:w="1496" w:type="dxa"/>
            <w:vMerge/>
            <w:tcBorders>
              <w:left w:val="nil"/>
            </w:tcBorders>
            <w:vAlign w:val="center"/>
          </w:tcPr>
          <w:p w:rsidR="00B82647" w:rsidRPr="00F5570E" w:rsidRDefault="00B82647" w:rsidP="00AE7467">
            <w:pPr>
              <w:jc w:val="center"/>
              <w:rPr>
                <w:sz w:val="18"/>
                <w:szCs w:val="18"/>
                <w:lang w:val="ro-RO"/>
              </w:rPr>
            </w:pPr>
          </w:p>
        </w:tc>
        <w:tc>
          <w:tcPr>
            <w:tcW w:w="2805" w:type="dxa"/>
            <w:vMerge/>
            <w:tcBorders>
              <w:left w:val="nil"/>
            </w:tcBorders>
            <w:vAlign w:val="center"/>
          </w:tcPr>
          <w:p w:rsidR="00B82647" w:rsidRPr="00F5570E" w:rsidRDefault="00B82647" w:rsidP="00AE7467">
            <w:pPr>
              <w:jc w:val="center"/>
              <w:rPr>
                <w:sz w:val="18"/>
                <w:szCs w:val="18"/>
                <w:lang w:val="ro-RO"/>
              </w:rPr>
            </w:pPr>
          </w:p>
        </w:tc>
        <w:tc>
          <w:tcPr>
            <w:tcW w:w="561" w:type="dxa"/>
            <w:vAlign w:val="center"/>
          </w:tcPr>
          <w:p w:rsidR="00B82647" w:rsidRPr="00F5570E" w:rsidRDefault="00B82647" w:rsidP="00B57133">
            <w:pPr>
              <w:numPr>
                <w:ilvl w:val="0"/>
                <w:numId w:val="36"/>
              </w:numPr>
              <w:jc w:val="center"/>
              <w:rPr>
                <w:sz w:val="14"/>
                <w:szCs w:val="14"/>
                <w:lang w:val="ro-RO"/>
              </w:rPr>
            </w:pPr>
          </w:p>
        </w:tc>
        <w:tc>
          <w:tcPr>
            <w:tcW w:w="3289" w:type="dxa"/>
            <w:vAlign w:val="center"/>
          </w:tcPr>
          <w:p w:rsidR="00B82647" w:rsidRPr="00F5570E" w:rsidRDefault="00B82647" w:rsidP="00AE7467">
            <w:pPr>
              <w:rPr>
                <w:sz w:val="14"/>
                <w:szCs w:val="14"/>
                <w:lang w:val="ro-RO"/>
              </w:rPr>
            </w:pPr>
            <w:r w:rsidRPr="00F5570E">
              <w:rPr>
                <w:sz w:val="14"/>
                <w:szCs w:val="14"/>
                <w:lang w:val="ro-RO"/>
              </w:rPr>
              <w:t>Teologie reformată  didactică</w:t>
            </w:r>
          </w:p>
        </w:tc>
        <w:tc>
          <w:tcPr>
            <w:tcW w:w="1134" w:type="dxa"/>
            <w:tcBorders>
              <w:right w:val="thinThickSmallGap" w:sz="24" w:space="0" w:color="auto"/>
            </w:tcBorders>
            <w:vAlign w:val="center"/>
          </w:tcPr>
          <w:p w:rsidR="00B82647" w:rsidRPr="00F5570E" w:rsidRDefault="00B82647" w:rsidP="00AE7467">
            <w:pPr>
              <w:jc w:val="center"/>
              <w:rPr>
                <w:sz w:val="14"/>
                <w:szCs w:val="14"/>
                <w:lang w:val="ro-RO"/>
              </w:rPr>
            </w:pPr>
            <w:r w:rsidRPr="00F5570E">
              <w:rPr>
                <w:sz w:val="14"/>
                <w:szCs w:val="14"/>
                <w:lang w:val="ro-RO"/>
              </w:rPr>
              <w:t>x</w:t>
            </w:r>
          </w:p>
        </w:tc>
        <w:tc>
          <w:tcPr>
            <w:tcW w:w="2246" w:type="dxa"/>
            <w:vMerge/>
            <w:tcBorders>
              <w:left w:val="thinThickSmallGap" w:sz="24" w:space="0" w:color="auto"/>
              <w:right w:val="thinThickSmallGap" w:sz="24" w:space="0" w:color="auto"/>
            </w:tcBorders>
            <w:vAlign w:val="center"/>
          </w:tcPr>
          <w:p w:rsidR="00B82647" w:rsidRPr="00F5570E" w:rsidRDefault="00B82647" w:rsidP="00AE7467">
            <w:pPr>
              <w:pStyle w:val="Heading4"/>
              <w:jc w:val="center"/>
              <w:rPr>
                <w:sz w:val="18"/>
                <w:szCs w:val="18"/>
                <w:lang w:val="ro-RO"/>
              </w:rPr>
            </w:pPr>
          </w:p>
        </w:tc>
      </w:tr>
      <w:tr w:rsidR="00F5570E" w:rsidRPr="00F5570E">
        <w:trPr>
          <w:cantSplit/>
          <w:trHeight w:val="171"/>
          <w:jc w:val="center"/>
        </w:trPr>
        <w:tc>
          <w:tcPr>
            <w:tcW w:w="1549" w:type="dxa"/>
            <w:vMerge/>
            <w:tcBorders>
              <w:left w:val="thinThickSmallGap" w:sz="24" w:space="0" w:color="auto"/>
            </w:tcBorders>
            <w:vAlign w:val="center"/>
          </w:tcPr>
          <w:p w:rsidR="00B82647" w:rsidRPr="00F5570E" w:rsidRDefault="00B82647" w:rsidP="00AE7467">
            <w:pPr>
              <w:jc w:val="center"/>
              <w:rPr>
                <w:b/>
                <w:bCs/>
                <w:sz w:val="18"/>
                <w:szCs w:val="18"/>
                <w:lang w:val="ro-RO"/>
              </w:rPr>
            </w:pPr>
          </w:p>
        </w:tc>
        <w:tc>
          <w:tcPr>
            <w:tcW w:w="1790" w:type="dxa"/>
            <w:vMerge/>
            <w:tcBorders>
              <w:right w:val="thinThickSmallGap" w:sz="24" w:space="0" w:color="auto"/>
            </w:tcBorders>
            <w:vAlign w:val="center"/>
          </w:tcPr>
          <w:p w:rsidR="00B82647" w:rsidRPr="00F5570E" w:rsidRDefault="00B82647" w:rsidP="00AE7467">
            <w:pPr>
              <w:jc w:val="center"/>
              <w:rPr>
                <w:b/>
                <w:bCs/>
                <w:sz w:val="16"/>
                <w:szCs w:val="16"/>
                <w:lang w:val="ro-RO"/>
              </w:rPr>
            </w:pPr>
          </w:p>
        </w:tc>
        <w:tc>
          <w:tcPr>
            <w:tcW w:w="1496" w:type="dxa"/>
            <w:vMerge/>
            <w:tcBorders>
              <w:left w:val="nil"/>
            </w:tcBorders>
            <w:vAlign w:val="center"/>
          </w:tcPr>
          <w:p w:rsidR="00B82647" w:rsidRPr="00F5570E" w:rsidRDefault="00B82647" w:rsidP="00AE7467">
            <w:pPr>
              <w:jc w:val="center"/>
              <w:rPr>
                <w:sz w:val="18"/>
                <w:szCs w:val="18"/>
                <w:lang w:val="ro-RO"/>
              </w:rPr>
            </w:pPr>
          </w:p>
        </w:tc>
        <w:tc>
          <w:tcPr>
            <w:tcW w:w="2805" w:type="dxa"/>
            <w:vMerge/>
            <w:tcBorders>
              <w:left w:val="nil"/>
            </w:tcBorders>
            <w:vAlign w:val="center"/>
          </w:tcPr>
          <w:p w:rsidR="00B82647" w:rsidRPr="00F5570E" w:rsidRDefault="00B82647" w:rsidP="00AE7467">
            <w:pPr>
              <w:jc w:val="center"/>
              <w:rPr>
                <w:sz w:val="18"/>
                <w:szCs w:val="18"/>
                <w:lang w:val="ro-RO"/>
              </w:rPr>
            </w:pPr>
          </w:p>
        </w:tc>
        <w:tc>
          <w:tcPr>
            <w:tcW w:w="561" w:type="dxa"/>
            <w:vAlign w:val="center"/>
          </w:tcPr>
          <w:p w:rsidR="00B82647" w:rsidRPr="00F5570E" w:rsidRDefault="00B82647" w:rsidP="00B57133">
            <w:pPr>
              <w:numPr>
                <w:ilvl w:val="0"/>
                <w:numId w:val="36"/>
              </w:numPr>
              <w:jc w:val="center"/>
              <w:rPr>
                <w:sz w:val="14"/>
                <w:szCs w:val="14"/>
                <w:lang w:val="ro-RO"/>
              </w:rPr>
            </w:pPr>
          </w:p>
        </w:tc>
        <w:tc>
          <w:tcPr>
            <w:tcW w:w="3289" w:type="dxa"/>
            <w:vAlign w:val="center"/>
          </w:tcPr>
          <w:p w:rsidR="00B82647" w:rsidRPr="00F5570E" w:rsidRDefault="00B82647" w:rsidP="000A1911">
            <w:pPr>
              <w:rPr>
                <w:sz w:val="14"/>
                <w:szCs w:val="14"/>
                <w:lang w:val="ro-RO"/>
              </w:rPr>
            </w:pPr>
            <w:r w:rsidRPr="00F5570E">
              <w:rPr>
                <w:sz w:val="14"/>
                <w:szCs w:val="14"/>
                <w:lang w:val="ro-RO"/>
              </w:rPr>
              <w:t>Teologie reformată  socială</w:t>
            </w:r>
          </w:p>
        </w:tc>
        <w:tc>
          <w:tcPr>
            <w:tcW w:w="1134" w:type="dxa"/>
            <w:tcBorders>
              <w:right w:val="thinThickSmallGap" w:sz="24" w:space="0" w:color="auto"/>
            </w:tcBorders>
            <w:vAlign w:val="center"/>
          </w:tcPr>
          <w:p w:rsidR="00B82647" w:rsidRPr="00F5570E" w:rsidRDefault="00B82647" w:rsidP="000A1911">
            <w:pPr>
              <w:jc w:val="center"/>
              <w:rPr>
                <w:sz w:val="14"/>
                <w:szCs w:val="14"/>
                <w:lang w:val="ro-RO"/>
              </w:rPr>
            </w:pPr>
            <w:r w:rsidRPr="00F5570E">
              <w:rPr>
                <w:sz w:val="14"/>
                <w:szCs w:val="14"/>
                <w:lang w:val="ro-RO"/>
              </w:rPr>
              <w:t>x</w:t>
            </w:r>
          </w:p>
        </w:tc>
        <w:tc>
          <w:tcPr>
            <w:tcW w:w="2246" w:type="dxa"/>
            <w:vMerge/>
            <w:tcBorders>
              <w:left w:val="thinThickSmallGap" w:sz="24" w:space="0" w:color="auto"/>
              <w:right w:val="thinThickSmallGap" w:sz="24" w:space="0" w:color="auto"/>
            </w:tcBorders>
            <w:vAlign w:val="center"/>
          </w:tcPr>
          <w:p w:rsidR="00B82647" w:rsidRPr="00F5570E" w:rsidRDefault="00B82647" w:rsidP="00AE7467">
            <w:pPr>
              <w:pStyle w:val="Heading4"/>
              <w:jc w:val="center"/>
              <w:rPr>
                <w:sz w:val="18"/>
                <w:szCs w:val="18"/>
                <w:lang w:val="ro-RO"/>
              </w:rPr>
            </w:pPr>
          </w:p>
        </w:tc>
      </w:tr>
      <w:tr w:rsidR="00F5570E" w:rsidRPr="00F5570E">
        <w:trPr>
          <w:cantSplit/>
          <w:trHeight w:val="171"/>
          <w:jc w:val="center"/>
        </w:trPr>
        <w:tc>
          <w:tcPr>
            <w:tcW w:w="1549" w:type="dxa"/>
            <w:vMerge/>
            <w:tcBorders>
              <w:left w:val="thinThickSmallGap" w:sz="24" w:space="0" w:color="auto"/>
            </w:tcBorders>
            <w:vAlign w:val="center"/>
          </w:tcPr>
          <w:p w:rsidR="00B82647" w:rsidRPr="00F5570E" w:rsidRDefault="00B82647" w:rsidP="00AE7467">
            <w:pPr>
              <w:jc w:val="center"/>
              <w:rPr>
                <w:b/>
                <w:bCs/>
                <w:sz w:val="18"/>
                <w:szCs w:val="18"/>
                <w:lang w:val="ro-RO"/>
              </w:rPr>
            </w:pPr>
          </w:p>
        </w:tc>
        <w:tc>
          <w:tcPr>
            <w:tcW w:w="1790" w:type="dxa"/>
            <w:vMerge/>
            <w:tcBorders>
              <w:right w:val="thinThickSmallGap" w:sz="24" w:space="0" w:color="auto"/>
            </w:tcBorders>
            <w:vAlign w:val="center"/>
          </w:tcPr>
          <w:p w:rsidR="00B82647" w:rsidRPr="00F5570E" w:rsidRDefault="00B82647" w:rsidP="00AE7467">
            <w:pPr>
              <w:jc w:val="center"/>
              <w:rPr>
                <w:b/>
                <w:bCs/>
                <w:sz w:val="16"/>
                <w:szCs w:val="16"/>
                <w:lang w:val="ro-RO"/>
              </w:rPr>
            </w:pPr>
          </w:p>
        </w:tc>
        <w:tc>
          <w:tcPr>
            <w:tcW w:w="1496" w:type="dxa"/>
            <w:vMerge/>
            <w:tcBorders>
              <w:left w:val="nil"/>
            </w:tcBorders>
            <w:vAlign w:val="center"/>
          </w:tcPr>
          <w:p w:rsidR="00B82647" w:rsidRPr="00F5570E" w:rsidRDefault="00B82647" w:rsidP="00AE7467">
            <w:pPr>
              <w:jc w:val="center"/>
              <w:rPr>
                <w:sz w:val="18"/>
                <w:szCs w:val="18"/>
                <w:lang w:val="ro-RO"/>
              </w:rPr>
            </w:pPr>
          </w:p>
        </w:tc>
        <w:tc>
          <w:tcPr>
            <w:tcW w:w="2805" w:type="dxa"/>
            <w:vMerge/>
            <w:tcBorders>
              <w:left w:val="nil"/>
            </w:tcBorders>
            <w:vAlign w:val="center"/>
          </w:tcPr>
          <w:p w:rsidR="00B82647" w:rsidRPr="00F5570E" w:rsidRDefault="00B82647" w:rsidP="00AE7467">
            <w:pPr>
              <w:jc w:val="center"/>
              <w:rPr>
                <w:sz w:val="18"/>
                <w:szCs w:val="18"/>
                <w:lang w:val="ro-RO"/>
              </w:rPr>
            </w:pPr>
          </w:p>
        </w:tc>
        <w:tc>
          <w:tcPr>
            <w:tcW w:w="561" w:type="dxa"/>
            <w:vAlign w:val="center"/>
          </w:tcPr>
          <w:p w:rsidR="00B82647" w:rsidRPr="00F5570E" w:rsidRDefault="00B82647" w:rsidP="00B57133">
            <w:pPr>
              <w:numPr>
                <w:ilvl w:val="0"/>
                <w:numId w:val="36"/>
              </w:numPr>
              <w:jc w:val="center"/>
              <w:rPr>
                <w:sz w:val="14"/>
                <w:szCs w:val="14"/>
                <w:lang w:val="ro-RO"/>
              </w:rPr>
            </w:pPr>
          </w:p>
        </w:tc>
        <w:tc>
          <w:tcPr>
            <w:tcW w:w="3289" w:type="dxa"/>
            <w:vAlign w:val="center"/>
          </w:tcPr>
          <w:p w:rsidR="00B82647" w:rsidRPr="00F5570E" w:rsidRDefault="00B82647" w:rsidP="000A1911">
            <w:pPr>
              <w:rPr>
                <w:sz w:val="14"/>
                <w:szCs w:val="14"/>
                <w:lang w:val="ro-RO"/>
              </w:rPr>
            </w:pPr>
            <w:r w:rsidRPr="00F5570E">
              <w:rPr>
                <w:sz w:val="14"/>
                <w:szCs w:val="14"/>
                <w:lang w:val="ro-RO"/>
              </w:rPr>
              <w:t>Teologie reformată  asistenţă socială</w:t>
            </w:r>
          </w:p>
        </w:tc>
        <w:tc>
          <w:tcPr>
            <w:tcW w:w="1134" w:type="dxa"/>
            <w:tcBorders>
              <w:right w:val="thinThickSmallGap" w:sz="24" w:space="0" w:color="auto"/>
            </w:tcBorders>
            <w:vAlign w:val="center"/>
          </w:tcPr>
          <w:p w:rsidR="00B82647" w:rsidRPr="00F5570E" w:rsidRDefault="00B82647" w:rsidP="000A1911">
            <w:pPr>
              <w:jc w:val="center"/>
              <w:rPr>
                <w:sz w:val="14"/>
                <w:szCs w:val="14"/>
                <w:lang w:val="ro-RO"/>
              </w:rPr>
            </w:pPr>
            <w:r w:rsidRPr="00F5570E">
              <w:rPr>
                <w:sz w:val="14"/>
                <w:szCs w:val="14"/>
                <w:lang w:val="ro-RO"/>
              </w:rPr>
              <w:t>x</w:t>
            </w:r>
          </w:p>
        </w:tc>
        <w:tc>
          <w:tcPr>
            <w:tcW w:w="2246" w:type="dxa"/>
            <w:vMerge/>
            <w:tcBorders>
              <w:left w:val="thinThickSmallGap" w:sz="24" w:space="0" w:color="auto"/>
              <w:right w:val="thinThickSmallGap" w:sz="24" w:space="0" w:color="auto"/>
            </w:tcBorders>
            <w:vAlign w:val="center"/>
          </w:tcPr>
          <w:p w:rsidR="00B82647" w:rsidRPr="00F5570E" w:rsidRDefault="00B82647" w:rsidP="00AE7467">
            <w:pPr>
              <w:pStyle w:val="Heading4"/>
              <w:jc w:val="center"/>
              <w:rPr>
                <w:sz w:val="18"/>
                <w:szCs w:val="18"/>
                <w:lang w:val="ro-RO"/>
              </w:rPr>
            </w:pPr>
          </w:p>
        </w:tc>
      </w:tr>
      <w:tr w:rsidR="00F5570E" w:rsidRPr="00F5570E">
        <w:trPr>
          <w:cantSplit/>
          <w:trHeight w:val="171"/>
          <w:jc w:val="center"/>
        </w:trPr>
        <w:tc>
          <w:tcPr>
            <w:tcW w:w="1549" w:type="dxa"/>
            <w:vMerge/>
            <w:tcBorders>
              <w:left w:val="thinThickSmallGap" w:sz="24" w:space="0" w:color="auto"/>
            </w:tcBorders>
            <w:vAlign w:val="center"/>
          </w:tcPr>
          <w:p w:rsidR="00B82647" w:rsidRPr="00F5570E" w:rsidRDefault="00B82647" w:rsidP="00AE7467">
            <w:pPr>
              <w:jc w:val="center"/>
              <w:rPr>
                <w:b/>
                <w:bCs/>
                <w:sz w:val="18"/>
                <w:szCs w:val="18"/>
                <w:lang w:val="ro-RO"/>
              </w:rPr>
            </w:pPr>
          </w:p>
        </w:tc>
        <w:tc>
          <w:tcPr>
            <w:tcW w:w="1790" w:type="dxa"/>
            <w:vMerge/>
            <w:tcBorders>
              <w:right w:val="thinThickSmallGap" w:sz="24" w:space="0" w:color="auto"/>
            </w:tcBorders>
            <w:vAlign w:val="center"/>
          </w:tcPr>
          <w:p w:rsidR="00B82647" w:rsidRPr="00F5570E" w:rsidRDefault="00B82647" w:rsidP="00AE7467">
            <w:pPr>
              <w:jc w:val="center"/>
              <w:rPr>
                <w:b/>
                <w:bCs/>
                <w:sz w:val="16"/>
                <w:szCs w:val="16"/>
                <w:lang w:val="ro-RO"/>
              </w:rPr>
            </w:pPr>
          </w:p>
        </w:tc>
        <w:tc>
          <w:tcPr>
            <w:tcW w:w="1496" w:type="dxa"/>
            <w:vMerge w:val="restart"/>
            <w:tcBorders>
              <w:left w:val="nil"/>
            </w:tcBorders>
            <w:vAlign w:val="center"/>
          </w:tcPr>
          <w:p w:rsidR="00B82647" w:rsidRPr="00F5570E" w:rsidRDefault="00B82647" w:rsidP="00AE7467">
            <w:pPr>
              <w:jc w:val="center"/>
              <w:rPr>
                <w:sz w:val="18"/>
                <w:szCs w:val="18"/>
                <w:lang w:val="ro-RO"/>
              </w:rPr>
            </w:pPr>
            <w:r w:rsidRPr="00F5570E">
              <w:rPr>
                <w:sz w:val="18"/>
                <w:szCs w:val="18"/>
                <w:lang w:val="ro-RO"/>
              </w:rPr>
              <w:t>TEOLOGIE</w:t>
            </w:r>
          </w:p>
        </w:tc>
        <w:tc>
          <w:tcPr>
            <w:tcW w:w="2805" w:type="dxa"/>
            <w:vMerge w:val="restart"/>
            <w:tcBorders>
              <w:left w:val="nil"/>
            </w:tcBorders>
            <w:vAlign w:val="center"/>
          </w:tcPr>
          <w:p w:rsidR="00B82647" w:rsidRPr="00F5570E" w:rsidRDefault="00B82647" w:rsidP="00AE7467">
            <w:pPr>
              <w:jc w:val="center"/>
              <w:rPr>
                <w:sz w:val="18"/>
                <w:szCs w:val="18"/>
                <w:lang w:val="ro-RO"/>
              </w:rPr>
            </w:pPr>
            <w:r w:rsidRPr="00F5570E">
              <w:rPr>
                <w:sz w:val="18"/>
                <w:szCs w:val="18"/>
                <w:lang w:val="ro-RO"/>
              </w:rPr>
              <w:t>TEOLOGIE PROTESTANTĂ</w:t>
            </w:r>
          </w:p>
        </w:tc>
        <w:tc>
          <w:tcPr>
            <w:tcW w:w="561" w:type="dxa"/>
            <w:vAlign w:val="center"/>
          </w:tcPr>
          <w:p w:rsidR="00B82647" w:rsidRPr="00F5570E" w:rsidRDefault="00B82647" w:rsidP="00B57133">
            <w:pPr>
              <w:numPr>
                <w:ilvl w:val="0"/>
                <w:numId w:val="36"/>
              </w:numPr>
              <w:jc w:val="center"/>
              <w:rPr>
                <w:sz w:val="14"/>
                <w:szCs w:val="14"/>
                <w:lang w:val="ro-RO"/>
              </w:rPr>
            </w:pPr>
          </w:p>
        </w:tc>
        <w:tc>
          <w:tcPr>
            <w:tcW w:w="3289" w:type="dxa"/>
            <w:vAlign w:val="center"/>
          </w:tcPr>
          <w:p w:rsidR="00B82647" w:rsidRPr="00F5570E" w:rsidRDefault="00B82647" w:rsidP="00AE7467">
            <w:pPr>
              <w:rPr>
                <w:sz w:val="14"/>
                <w:szCs w:val="14"/>
                <w:lang w:val="ro-RO"/>
              </w:rPr>
            </w:pPr>
            <w:r w:rsidRPr="00F5570E">
              <w:rPr>
                <w:sz w:val="14"/>
                <w:szCs w:val="14"/>
                <w:lang w:val="ro-RO"/>
              </w:rPr>
              <w:t>Teologie protestantă  pastorală</w:t>
            </w:r>
          </w:p>
        </w:tc>
        <w:tc>
          <w:tcPr>
            <w:tcW w:w="1134" w:type="dxa"/>
            <w:tcBorders>
              <w:right w:val="thinThickSmallGap" w:sz="24" w:space="0" w:color="auto"/>
            </w:tcBorders>
            <w:vAlign w:val="center"/>
          </w:tcPr>
          <w:p w:rsidR="00B82647" w:rsidRPr="00F5570E" w:rsidRDefault="00B82647" w:rsidP="00AE7467">
            <w:pPr>
              <w:jc w:val="center"/>
              <w:rPr>
                <w:sz w:val="14"/>
                <w:szCs w:val="14"/>
                <w:lang w:val="ro-RO"/>
              </w:rPr>
            </w:pPr>
            <w:r w:rsidRPr="00F5570E">
              <w:rPr>
                <w:sz w:val="14"/>
                <w:szCs w:val="14"/>
                <w:lang w:val="ro-RO"/>
              </w:rPr>
              <w:t>x</w:t>
            </w:r>
          </w:p>
        </w:tc>
        <w:tc>
          <w:tcPr>
            <w:tcW w:w="2246" w:type="dxa"/>
            <w:vMerge/>
            <w:tcBorders>
              <w:left w:val="thinThickSmallGap" w:sz="24" w:space="0" w:color="auto"/>
              <w:right w:val="thinThickSmallGap" w:sz="24" w:space="0" w:color="auto"/>
            </w:tcBorders>
            <w:vAlign w:val="center"/>
          </w:tcPr>
          <w:p w:rsidR="00B82647" w:rsidRPr="00F5570E" w:rsidRDefault="00B82647" w:rsidP="00AE7467">
            <w:pPr>
              <w:pStyle w:val="Heading4"/>
              <w:jc w:val="center"/>
              <w:rPr>
                <w:sz w:val="18"/>
                <w:szCs w:val="18"/>
                <w:lang w:val="ro-RO"/>
              </w:rPr>
            </w:pPr>
          </w:p>
        </w:tc>
      </w:tr>
      <w:tr w:rsidR="00F5570E" w:rsidRPr="00F5570E">
        <w:trPr>
          <w:cantSplit/>
          <w:trHeight w:val="171"/>
          <w:jc w:val="center"/>
        </w:trPr>
        <w:tc>
          <w:tcPr>
            <w:tcW w:w="1549" w:type="dxa"/>
            <w:vMerge/>
            <w:tcBorders>
              <w:left w:val="thinThickSmallGap" w:sz="24" w:space="0" w:color="auto"/>
            </w:tcBorders>
            <w:vAlign w:val="center"/>
          </w:tcPr>
          <w:p w:rsidR="00B82647" w:rsidRPr="00F5570E" w:rsidRDefault="00B82647" w:rsidP="00AE7467">
            <w:pPr>
              <w:jc w:val="center"/>
              <w:rPr>
                <w:b/>
                <w:bCs/>
                <w:sz w:val="18"/>
                <w:szCs w:val="18"/>
                <w:lang w:val="ro-RO"/>
              </w:rPr>
            </w:pPr>
          </w:p>
        </w:tc>
        <w:tc>
          <w:tcPr>
            <w:tcW w:w="1790" w:type="dxa"/>
            <w:vMerge/>
            <w:tcBorders>
              <w:right w:val="thinThickSmallGap" w:sz="24" w:space="0" w:color="auto"/>
            </w:tcBorders>
            <w:vAlign w:val="center"/>
          </w:tcPr>
          <w:p w:rsidR="00B82647" w:rsidRPr="00F5570E" w:rsidRDefault="00B82647" w:rsidP="00AE7467">
            <w:pPr>
              <w:jc w:val="center"/>
              <w:rPr>
                <w:b/>
                <w:bCs/>
                <w:sz w:val="16"/>
                <w:szCs w:val="16"/>
                <w:lang w:val="ro-RO"/>
              </w:rPr>
            </w:pPr>
          </w:p>
        </w:tc>
        <w:tc>
          <w:tcPr>
            <w:tcW w:w="1496" w:type="dxa"/>
            <w:vMerge/>
            <w:tcBorders>
              <w:left w:val="nil"/>
            </w:tcBorders>
            <w:vAlign w:val="center"/>
          </w:tcPr>
          <w:p w:rsidR="00B82647" w:rsidRPr="00F5570E" w:rsidRDefault="00B82647" w:rsidP="00AE7467">
            <w:pPr>
              <w:jc w:val="center"/>
              <w:rPr>
                <w:sz w:val="18"/>
                <w:szCs w:val="18"/>
                <w:lang w:val="ro-RO"/>
              </w:rPr>
            </w:pPr>
          </w:p>
        </w:tc>
        <w:tc>
          <w:tcPr>
            <w:tcW w:w="2805" w:type="dxa"/>
            <w:vMerge/>
            <w:tcBorders>
              <w:left w:val="nil"/>
            </w:tcBorders>
            <w:vAlign w:val="center"/>
          </w:tcPr>
          <w:p w:rsidR="00B82647" w:rsidRPr="00F5570E" w:rsidRDefault="00B82647" w:rsidP="00AE7467">
            <w:pPr>
              <w:jc w:val="center"/>
              <w:rPr>
                <w:sz w:val="18"/>
                <w:szCs w:val="18"/>
                <w:lang w:val="ro-RO"/>
              </w:rPr>
            </w:pPr>
          </w:p>
        </w:tc>
        <w:tc>
          <w:tcPr>
            <w:tcW w:w="561" w:type="dxa"/>
            <w:vAlign w:val="center"/>
          </w:tcPr>
          <w:p w:rsidR="00B82647" w:rsidRPr="00F5570E" w:rsidRDefault="00B82647" w:rsidP="00B57133">
            <w:pPr>
              <w:numPr>
                <w:ilvl w:val="0"/>
                <w:numId w:val="36"/>
              </w:numPr>
              <w:jc w:val="center"/>
              <w:rPr>
                <w:sz w:val="14"/>
                <w:szCs w:val="14"/>
                <w:lang w:val="ro-RO"/>
              </w:rPr>
            </w:pPr>
          </w:p>
        </w:tc>
        <w:tc>
          <w:tcPr>
            <w:tcW w:w="3289" w:type="dxa"/>
            <w:vAlign w:val="center"/>
          </w:tcPr>
          <w:p w:rsidR="00B82647" w:rsidRPr="00F5570E" w:rsidRDefault="00B82647" w:rsidP="00AE7467">
            <w:pPr>
              <w:rPr>
                <w:sz w:val="14"/>
                <w:szCs w:val="14"/>
                <w:lang w:val="ro-RO"/>
              </w:rPr>
            </w:pPr>
            <w:r w:rsidRPr="00F5570E">
              <w:rPr>
                <w:sz w:val="14"/>
                <w:szCs w:val="14"/>
                <w:lang w:val="ro-RO"/>
              </w:rPr>
              <w:t>Teologie protestantă  didactică</w:t>
            </w:r>
          </w:p>
        </w:tc>
        <w:tc>
          <w:tcPr>
            <w:tcW w:w="1134" w:type="dxa"/>
            <w:tcBorders>
              <w:right w:val="thinThickSmallGap" w:sz="24" w:space="0" w:color="auto"/>
            </w:tcBorders>
            <w:vAlign w:val="center"/>
          </w:tcPr>
          <w:p w:rsidR="00B82647" w:rsidRPr="00F5570E" w:rsidRDefault="00B82647" w:rsidP="00AE7467">
            <w:pPr>
              <w:jc w:val="center"/>
              <w:rPr>
                <w:sz w:val="14"/>
                <w:szCs w:val="14"/>
                <w:lang w:val="ro-RO"/>
              </w:rPr>
            </w:pPr>
            <w:r w:rsidRPr="00F5570E">
              <w:rPr>
                <w:sz w:val="14"/>
                <w:szCs w:val="14"/>
                <w:lang w:val="ro-RO"/>
              </w:rPr>
              <w:t>x</w:t>
            </w:r>
          </w:p>
        </w:tc>
        <w:tc>
          <w:tcPr>
            <w:tcW w:w="2246" w:type="dxa"/>
            <w:vMerge/>
            <w:tcBorders>
              <w:left w:val="thinThickSmallGap" w:sz="24" w:space="0" w:color="auto"/>
              <w:right w:val="thinThickSmallGap" w:sz="24" w:space="0" w:color="auto"/>
            </w:tcBorders>
            <w:vAlign w:val="center"/>
          </w:tcPr>
          <w:p w:rsidR="00B82647" w:rsidRPr="00F5570E" w:rsidRDefault="00B82647" w:rsidP="00AE7467">
            <w:pPr>
              <w:pStyle w:val="Heading4"/>
              <w:jc w:val="center"/>
              <w:rPr>
                <w:sz w:val="18"/>
                <w:szCs w:val="18"/>
                <w:lang w:val="ro-RO"/>
              </w:rPr>
            </w:pPr>
          </w:p>
        </w:tc>
      </w:tr>
      <w:tr w:rsidR="00F5570E" w:rsidRPr="00F5570E">
        <w:trPr>
          <w:cantSplit/>
          <w:trHeight w:val="171"/>
          <w:jc w:val="center"/>
        </w:trPr>
        <w:tc>
          <w:tcPr>
            <w:tcW w:w="1549" w:type="dxa"/>
            <w:vMerge/>
            <w:tcBorders>
              <w:left w:val="thinThickSmallGap" w:sz="24" w:space="0" w:color="auto"/>
            </w:tcBorders>
            <w:vAlign w:val="center"/>
          </w:tcPr>
          <w:p w:rsidR="00B82647" w:rsidRPr="00F5570E" w:rsidRDefault="00B82647" w:rsidP="00AE7467">
            <w:pPr>
              <w:jc w:val="center"/>
              <w:rPr>
                <w:b/>
                <w:bCs/>
                <w:sz w:val="18"/>
                <w:szCs w:val="18"/>
                <w:lang w:val="ro-RO"/>
              </w:rPr>
            </w:pPr>
          </w:p>
        </w:tc>
        <w:tc>
          <w:tcPr>
            <w:tcW w:w="1790" w:type="dxa"/>
            <w:vMerge/>
            <w:tcBorders>
              <w:right w:val="thinThickSmallGap" w:sz="24" w:space="0" w:color="auto"/>
            </w:tcBorders>
            <w:vAlign w:val="center"/>
          </w:tcPr>
          <w:p w:rsidR="00B82647" w:rsidRPr="00F5570E" w:rsidRDefault="00B82647" w:rsidP="00AE7467">
            <w:pPr>
              <w:jc w:val="center"/>
              <w:rPr>
                <w:b/>
                <w:bCs/>
                <w:sz w:val="16"/>
                <w:szCs w:val="16"/>
                <w:lang w:val="ro-RO"/>
              </w:rPr>
            </w:pPr>
          </w:p>
        </w:tc>
        <w:tc>
          <w:tcPr>
            <w:tcW w:w="1496" w:type="dxa"/>
            <w:vMerge/>
            <w:tcBorders>
              <w:left w:val="nil"/>
            </w:tcBorders>
            <w:vAlign w:val="center"/>
          </w:tcPr>
          <w:p w:rsidR="00B82647" w:rsidRPr="00F5570E" w:rsidRDefault="00B82647" w:rsidP="00AE7467">
            <w:pPr>
              <w:jc w:val="center"/>
              <w:rPr>
                <w:sz w:val="18"/>
                <w:szCs w:val="18"/>
                <w:lang w:val="ro-RO"/>
              </w:rPr>
            </w:pPr>
          </w:p>
        </w:tc>
        <w:tc>
          <w:tcPr>
            <w:tcW w:w="2805" w:type="dxa"/>
            <w:vMerge/>
            <w:tcBorders>
              <w:left w:val="nil"/>
            </w:tcBorders>
            <w:vAlign w:val="center"/>
          </w:tcPr>
          <w:p w:rsidR="00B82647" w:rsidRPr="00F5570E" w:rsidRDefault="00B82647" w:rsidP="00AE7467">
            <w:pPr>
              <w:jc w:val="center"/>
              <w:rPr>
                <w:sz w:val="18"/>
                <w:szCs w:val="18"/>
                <w:lang w:val="ro-RO"/>
              </w:rPr>
            </w:pPr>
          </w:p>
        </w:tc>
        <w:tc>
          <w:tcPr>
            <w:tcW w:w="561" w:type="dxa"/>
            <w:vAlign w:val="center"/>
          </w:tcPr>
          <w:p w:rsidR="00B82647" w:rsidRPr="00F5570E" w:rsidRDefault="00B82647" w:rsidP="00B57133">
            <w:pPr>
              <w:numPr>
                <w:ilvl w:val="0"/>
                <w:numId w:val="36"/>
              </w:numPr>
              <w:jc w:val="center"/>
              <w:rPr>
                <w:sz w:val="14"/>
                <w:szCs w:val="14"/>
                <w:lang w:val="ro-RO"/>
              </w:rPr>
            </w:pPr>
          </w:p>
        </w:tc>
        <w:tc>
          <w:tcPr>
            <w:tcW w:w="3289" w:type="dxa"/>
            <w:vAlign w:val="center"/>
          </w:tcPr>
          <w:p w:rsidR="00B82647" w:rsidRPr="00F5570E" w:rsidRDefault="00B82647" w:rsidP="00EC690C">
            <w:pPr>
              <w:rPr>
                <w:sz w:val="14"/>
                <w:szCs w:val="14"/>
                <w:lang w:val="ro-RO"/>
              </w:rPr>
            </w:pPr>
            <w:r w:rsidRPr="00F5570E">
              <w:rPr>
                <w:sz w:val="14"/>
                <w:szCs w:val="14"/>
                <w:lang w:val="ro-RO"/>
              </w:rPr>
              <w:t>Teologie protestantă  socială</w:t>
            </w:r>
          </w:p>
        </w:tc>
        <w:tc>
          <w:tcPr>
            <w:tcW w:w="1134" w:type="dxa"/>
            <w:tcBorders>
              <w:right w:val="thinThickSmallGap" w:sz="24" w:space="0" w:color="auto"/>
            </w:tcBorders>
            <w:vAlign w:val="center"/>
          </w:tcPr>
          <w:p w:rsidR="00B82647" w:rsidRPr="00F5570E" w:rsidRDefault="00B82647" w:rsidP="00EC690C">
            <w:pPr>
              <w:jc w:val="center"/>
              <w:rPr>
                <w:sz w:val="14"/>
                <w:szCs w:val="14"/>
                <w:lang w:val="ro-RO"/>
              </w:rPr>
            </w:pPr>
            <w:r w:rsidRPr="00F5570E">
              <w:rPr>
                <w:sz w:val="14"/>
                <w:szCs w:val="14"/>
                <w:lang w:val="ro-RO"/>
              </w:rPr>
              <w:t>x</w:t>
            </w:r>
          </w:p>
        </w:tc>
        <w:tc>
          <w:tcPr>
            <w:tcW w:w="2246" w:type="dxa"/>
            <w:vMerge/>
            <w:tcBorders>
              <w:left w:val="thinThickSmallGap" w:sz="24" w:space="0" w:color="auto"/>
              <w:right w:val="thinThickSmallGap" w:sz="24" w:space="0" w:color="auto"/>
            </w:tcBorders>
            <w:vAlign w:val="center"/>
          </w:tcPr>
          <w:p w:rsidR="00B82647" w:rsidRPr="00F5570E" w:rsidRDefault="00B82647" w:rsidP="00AE7467">
            <w:pPr>
              <w:pStyle w:val="Heading4"/>
              <w:jc w:val="center"/>
              <w:rPr>
                <w:sz w:val="18"/>
                <w:szCs w:val="18"/>
                <w:lang w:val="ro-RO"/>
              </w:rPr>
            </w:pPr>
          </w:p>
        </w:tc>
      </w:tr>
      <w:tr w:rsidR="00F5570E" w:rsidRPr="00F5570E">
        <w:trPr>
          <w:cantSplit/>
          <w:trHeight w:val="171"/>
          <w:jc w:val="center"/>
        </w:trPr>
        <w:tc>
          <w:tcPr>
            <w:tcW w:w="1549" w:type="dxa"/>
            <w:vMerge/>
            <w:tcBorders>
              <w:left w:val="thinThickSmallGap" w:sz="24" w:space="0" w:color="auto"/>
            </w:tcBorders>
            <w:vAlign w:val="center"/>
          </w:tcPr>
          <w:p w:rsidR="00B82647" w:rsidRPr="00F5570E" w:rsidRDefault="00B82647" w:rsidP="00AE7467">
            <w:pPr>
              <w:jc w:val="center"/>
              <w:rPr>
                <w:b/>
                <w:bCs/>
                <w:sz w:val="18"/>
                <w:szCs w:val="18"/>
                <w:lang w:val="ro-RO"/>
              </w:rPr>
            </w:pPr>
          </w:p>
        </w:tc>
        <w:tc>
          <w:tcPr>
            <w:tcW w:w="1790" w:type="dxa"/>
            <w:vMerge/>
            <w:tcBorders>
              <w:right w:val="thinThickSmallGap" w:sz="24" w:space="0" w:color="auto"/>
            </w:tcBorders>
            <w:vAlign w:val="center"/>
          </w:tcPr>
          <w:p w:rsidR="00B82647" w:rsidRPr="00F5570E" w:rsidRDefault="00B82647" w:rsidP="00AE7467">
            <w:pPr>
              <w:jc w:val="center"/>
              <w:rPr>
                <w:b/>
                <w:bCs/>
                <w:sz w:val="16"/>
                <w:szCs w:val="16"/>
                <w:lang w:val="ro-RO"/>
              </w:rPr>
            </w:pPr>
          </w:p>
        </w:tc>
        <w:tc>
          <w:tcPr>
            <w:tcW w:w="1496" w:type="dxa"/>
            <w:vMerge/>
            <w:tcBorders>
              <w:left w:val="nil"/>
            </w:tcBorders>
            <w:vAlign w:val="center"/>
          </w:tcPr>
          <w:p w:rsidR="00B82647" w:rsidRPr="00F5570E" w:rsidRDefault="00B82647" w:rsidP="00AE7467">
            <w:pPr>
              <w:jc w:val="center"/>
              <w:rPr>
                <w:sz w:val="18"/>
                <w:szCs w:val="18"/>
                <w:lang w:val="ro-RO"/>
              </w:rPr>
            </w:pPr>
          </w:p>
        </w:tc>
        <w:tc>
          <w:tcPr>
            <w:tcW w:w="2805" w:type="dxa"/>
            <w:vMerge/>
            <w:tcBorders>
              <w:left w:val="nil"/>
            </w:tcBorders>
            <w:vAlign w:val="center"/>
          </w:tcPr>
          <w:p w:rsidR="00B82647" w:rsidRPr="00F5570E" w:rsidRDefault="00B82647" w:rsidP="00AE7467">
            <w:pPr>
              <w:jc w:val="center"/>
              <w:rPr>
                <w:sz w:val="18"/>
                <w:szCs w:val="18"/>
                <w:lang w:val="ro-RO"/>
              </w:rPr>
            </w:pPr>
          </w:p>
        </w:tc>
        <w:tc>
          <w:tcPr>
            <w:tcW w:w="561" w:type="dxa"/>
            <w:vAlign w:val="center"/>
          </w:tcPr>
          <w:p w:rsidR="00B82647" w:rsidRPr="00F5570E" w:rsidRDefault="00B82647" w:rsidP="00B57133">
            <w:pPr>
              <w:numPr>
                <w:ilvl w:val="0"/>
                <w:numId w:val="36"/>
              </w:numPr>
              <w:jc w:val="center"/>
              <w:rPr>
                <w:sz w:val="14"/>
                <w:szCs w:val="14"/>
                <w:lang w:val="ro-RO"/>
              </w:rPr>
            </w:pPr>
          </w:p>
        </w:tc>
        <w:tc>
          <w:tcPr>
            <w:tcW w:w="3289" w:type="dxa"/>
            <w:vAlign w:val="center"/>
          </w:tcPr>
          <w:p w:rsidR="00B82647" w:rsidRPr="00F5570E" w:rsidRDefault="00B82647" w:rsidP="00EC690C">
            <w:pPr>
              <w:rPr>
                <w:sz w:val="14"/>
                <w:szCs w:val="14"/>
                <w:lang w:val="ro-RO"/>
              </w:rPr>
            </w:pPr>
            <w:r w:rsidRPr="00F5570E">
              <w:rPr>
                <w:sz w:val="14"/>
                <w:szCs w:val="14"/>
                <w:lang w:val="ro-RO"/>
              </w:rPr>
              <w:t>Teologie protestantă asistenţă socială</w:t>
            </w:r>
          </w:p>
        </w:tc>
        <w:tc>
          <w:tcPr>
            <w:tcW w:w="1134" w:type="dxa"/>
            <w:tcBorders>
              <w:right w:val="thinThickSmallGap" w:sz="24" w:space="0" w:color="auto"/>
            </w:tcBorders>
            <w:vAlign w:val="center"/>
          </w:tcPr>
          <w:p w:rsidR="00B82647" w:rsidRPr="00F5570E" w:rsidRDefault="00B82647" w:rsidP="00EC690C">
            <w:pPr>
              <w:jc w:val="center"/>
              <w:rPr>
                <w:sz w:val="14"/>
                <w:szCs w:val="14"/>
                <w:lang w:val="ro-RO"/>
              </w:rPr>
            </w:pPr>
            <w:r w:rsidRPr="00F5570E">
              <w:rPr>
                <w:sz w:val="14"/>
                <w:szCs w:val="14"/>
                <w:lang w:val="ro-RO"/>
              </w:rPr>
              <w:t>x</w:t>
            </w:r>
          </w:p>
        </w:tc>
        <w:tc>
          <w:tcPr>
            <w:tcW w:w="2246" w:type="dxa"/>
            <w:vMerge/>
            <w:tcBorders>
              <w:left w:val="thinThickSmallGap" w:sz="24" w:space="0" w:color="auto"/>
              <w:right w:val="thinThickSmallGap" w:sz="24" w:space="0" w:color="auto"/>
            </w:tcBorders>
            <w:vAlign w:val="center"/>
          </w:tcPr>
          <w:p w:rsidR="00B82647" w:rsidRPr="00F5570E" w:rsidRDefault="00B82647" w:rsidP="00AE7467">
            <w:pPr>
              <w:pStyle w:val="Heading4"/>
              <w:jc w:val="center"/>
              <w:rPr>
                <w:sz w:val="18"/>
                <w:szCs w:val="18"/>
                <w:lang w:val="ro-RO"/>
              </w:rPr>
            </w:pPr>
          </w:p>
        </w:tc>
      </w:tr>
      <w:tr w:rsidR="00F5570E" w:rsidRPr="00F5570E">
        <w:trPr>
          <w:cantSplit/>
          <w:trHeight w:val="171"/>
          <w:jc w:val="center"/>
        </w:trPr>
        <w:tc>
          <w:tcPr>
            <w:tcW w:w="1549" w:type="dxa"/>
            <w:vMerge/>
            <w:tcBorders>
              <w:left w:val="thinThickSmallGap" w:sz="24" w:space="0" w:color="auto"/>
            </w:tcBorders>
            <w:vAlign w:val="center"/>
          </w:tcPr>
          <w:p w:rsidR="00B82647" w:rsidRPr="00F5570E" w:rsidRDefault="00B82647" w:rsidP="00AE7467">
            <w:pPr>
              <w:jc w:val="center"/>
              <w:rPr>
                <w:b/>
                <w:bCs/>
                <w:sz w:val="18"/>
                <w:szCs w:val="18"/>
                <w:lang w:val="ro-RO"/>
              </w:rPr>
            </w:pPr>
          </w:p>
        </w:tc>
        <w:tc>
          <w:tcPr>
            <w:tcW w:w="1790" w:type="dxa"/>
            <w:vMerge w:val="restart"/>
            <w:tcBorders>
              <w:right w:val="thinThickSmallGap" w:sz="24" w:space="0" w:color="auto"/>
            </w:tcBorders>
            <w:vAlign w:val="center"/>
          </w:tcPr>
          <w:p w:rsidR="00B82647" w:rsidRPr="00F5570E" w:rsidRDefault="00B82647" w:rsidP="00AE7467">
            <w:pPr>
              <w:jc w:val="center"/>
              <w:rPr>
                <w:b/>
                <w:bCs/>
                <w:sz w:val="16"/>
                <w:szCs w:val="16"/>
                <w:lang w:val="ro-RO"/>
              </w:rPr>
            </w:pPr>
            <w:r w:rsidRPr="00F5570E">
              <w:rPr>
                <w:b/>
                <w:bCs/>
                <w:sz w:val="16"/>
                <w:szCs w:val="16"/>
                <w:lang w:val="ro-RO"/>
              </w:rPr>
              <w:t xml:space="preserve">Religie </w:t>
            </w:r>
          </w:p>
          <w:p w:rsidR="00B82647" w:rsidRPr="00F5570E" w:rsidRDefault="00B82647" w:rsidP="00AE7467">
            <w:pPr>
              <w:jc w:val="center"/>
              <w:rPr>
                <w:b/>
                <w:bCs/>
                <w:sz w:val="16"/>
                <w:szCs w:val="16"/>
                <w:lang w:val="ro-RO"/>
              </w:rPr>
            </w:pPr>
            <w:r w:rsidRPr="00F5570E">
              <w:rPr>
                <w:b/>
                <w:bCs/>
                <w:sz w:val="16"/>
                <w:szCs w:val="16"/>
                <w:lang w:val="ro-RO"/>
              </w:rPr>
              <w:t>baptistă</w:t>
            </w:r>
          </w:p>
        </w:tc>
        <w:tc>
          <w:tcPr>
            <w:tcW w:w="1496" w:type="dxa"/>
            <w:vMerge w:val="restart"/>
            <w:tcBorders>
              <w:left w:val="nil"/>
            </w:tcBorders>
            <w:vAlign w:val="center"/>
          </w:tcPr>
          <w:p w:rsidR="00B82647" w:rsidRPr="00F5570E" w:rsidRDefault="00B82647" w:rsidP="00AE7467">
            <w:pPr>
              <w:jc w:val="center"/>
              <w:rPr>
                <w:sz w:val="18"/>
                <w:szCs w:val="18"/>
                <w:lang w:val="ro-RO"/>
              </w:rPr>
            </w:pPr>
            <w:r w:rsidRPr="00F5570E">
              <w:rPr>
                <w:sz w:val="18"/>
                <w:szCs w:val="18"/>
                <w:lang w:val="ro-RO"/>
              </w:rPr>
              <w:t>TEOLOGIE</w:t>
            </w:r>
          </w:p>
        </w:tc>
        <w:tc>
          <w:tcPr>
            <w:tcW w:w="2805" w:type="dxa"/>
            <w:vMerge w:val="restart"/>
            <w:tcBorders>
              <w:left w:val="nil"/>
            </w:tcBorders>
            <w:vAlign w:val="center"/>
          </w:tcPr>
          <w:p w:rsidR="00B82647" w:rsidRPr="00F5570E" w:rsidRDefault="00B82647" w:rsidP="00AE7467">
            <w:pPr>
              <w:jc w:val="center"/>
              <w:rPr>
                <w:sz w:val="18"/>
                <w:szCs w:val="18"/>
                <w:lang w:val="ro-RO"/>
              </w:rPr>
            </w:pPr>
            <w:r w:rsidRPr="00F5570E">
              <w:rPr>
                <w:sz w:val="18"/>
                <w:szCs w:val="18"/>
                <w:lang w:val="ro-RO"/>
              </w:rPr>
              <w:t>TEOLOGIE BAPTISTĂ</w:t>
            </w:r>
          </w:p>
        </w:tc>
        <w:tc>
          <w:tcPr>
            <w:tcW w:w="561" w:type="dxa"/>
            <w:vAlign w:val="center"/>
          </w:tcPr>
          <w:p w:rsidR="00B82647" w:rsidRPr="00F5570E" w:rsidRDefault="00B82647" w:rsidP="00B57133">
            <w:pPr>
              <w:numPr>
                <w:ilvl w:val="0"/>
                <w:numId w:val="36"/>
              </w:numPr>
              <w:jc w:val="center"/>
              <w:rPr>
                <w:sz w:val="14"/>
                <w:szCs w:val="14"/>
                <w:lang w:val="ro-RO"/>
              </w:rPr>
            </w:pPr>
          </w:p>
        </w:tc>
        <w:tc>
          <w:tcPr>
            <w:tcW w:w="3289" w:type="dxa"/>
            <w:vAlign w:val="center"/>
          </w:tcPr>
          <w:p w:rsidR="00B82647" w:rsidRPr="00F5570E" w:rsidRDefault="00B82647" w:rsidP="00AE7467">
            <w:pPr>
              <w:rPr>
                <w:sz w:val="14"/>
                <w:szCs w:val="14"/>
                <w:lang w:val="ro-RO"/>
              </w:rPr>
            </w:pPr>
            <w:r w:rsidRPr="00F5570E">
              <w:rPr>
                <w:sz w:val="14"/>
                <w:szCs w:val="14"/>
                <w:lang w:val="ro-RO"/>
              </w:rPr>
              <w:t>Teologie baptistă  pastorală</w:t>
            </w:r>
          </w:p>
        </w:tc>
        <w:tc>
          <w:tcPr>
            <w:tcW w:w="1134" w:type="dxa"/>
            <w:tcBorders>
              <w:right w:val="thinThickSmallGap" w:sz="24" w:space="0" w:color="auto"/>
            </w:tcBorders>
            <w:vAlign w:val="center"/>
          </w:tcPr>
          <w:p w:rsidR="00B82647" w:rsidRPr="00F5570E" w:rsidRDefault="00B82647" w:rsidP="00AE7467">
            <w:pPr>
              <w:jc w:val="center"/>
              <w:rPr>
                <w:sz w:val="14"/>
                <w:szCs w:val="14"/>
                <w:lang w:val="ro-RO"/>
              </w:rPr>
            </w:pPr>
            <w:r w:rsidRPr="00F5570E">
              <w:rPr>
                <w:sz w:val="14"/>
                <w:szCs w:val="14"/>
                <w:lang w:val="ro-RO"/>
              </w:rPr>
              <w:t>x</w:t>
            </w:r>
          </w:p>
        </w:tc>
        <w:tc>
          <w:tcPr>
            <w:tcW w:w="2246" w:type="dxa"/>
            <w:vMerge w:val="restart"/>
            <w:tcBorders>
              <w:left w:val="thinThickSmallGap" w:sz="24" w:space="0" w:color="auto"/>
              <w:right w:val="thinThickSmallGap" w:sz="24" w:space="0" w:color="auto"/>
            </w:tcBorders>
            <w:vAlign w:val="center"/>
          </w:tcPr>
          <w:p w:rsidR="00DD6917" w:rsidRPr="00F5570E" w:rsidRDefault="00DD6917" w:rsidP="00DD6917">
            <w:pPr>
              <w:jc w:val="center"/>
              <w:rPr>
                <w:b/>
                <w:bCs/>
                <w:sz w:val="15"/>
                <w:szCs w:val="15"/>
                <w:lang w:val="ro-RO"/>
              </w:rPr>
            </w:pPr>
            <w:r w:rsidRPr="00F5570E">
              <w:rPr>
                <w:b/>
                <w:bCs/>
                <w:sz w:val="15"/>
                <w:szCs w:val="15"/>
                <w:lang w:val="ro-RO"/>
              </w:rPr>
              <w:t>RELIGIE BAPTISTĂ</w:t>
            </w:r>
          </w:p>
          <w:p w:rsidR="00DD6917" w:rsidRPr="00F5570E" w:rsidRDefault="00DD6917" w:rsidP="00DD6917">
            <w:pPr>
              <w:jc w:val="center"/>
              <w:rPr>
                <w:sz w:val="16"/>
                <w:szCs w:val="16"/>
                <w:lang w:val="ro-RO"/>
              </w:rPr>
            </w:pPr>
            <w:r w:rsidRPr="00F5570E">
              <w:rPr>
                <w:sz w:val="16"/>
                <w:szCs w:val="16"/>
                <w:lang w:val="ro-RO"/>
              </w:rPr>
              <w:t>(</w:t>
            </w:r>
            <w:r w:rsidRPr="00F5570E">
              <w:rPr>
                <w:sz w:val="12"/>
                <w:szCs w:val="12"/>
                <w:lang w:val="ro-RO"/>
              </w:rPr>
              <w:t>programa pentru concurs aprobată prin ordinul ministrului educaţiei,  cercetării,  tineretului  şi sportului nr. 5620 / 2010</w:t>
            </w:r>
            <w:r w:rsidRPr="00F5570E">
              <w:rPr>
                <w:sz w:val="16"/>
                <w:szCs w:val="16"/>
                <w:lang w:val="ro-RO"/>
              </w:rPr>
              <w:t>)</w:t>
            </w:r>
          </w:p>
          <w:p w:rsidR="00DD6917" w:rsidRPr="00F5570E" w:rsidRDefault="00DD6917" w:rsidP="00DD6917">
            <w:pPr>
              <w:jc w:val="center"/>
              <w:rPr>
                <w:sz w:val="16"/>
                <w:szCs w:val="16"/>
                <w:lang w:val="ro-RO"/>
              </w:rPr>
            </w:pPr>
            <w:r w:rsidRPr="00F5570E">
              <w:rPr>
                <w:sz w:val="16"/>
                <w:szCs w:val="16"/>
                <w:lang w:val="ro-RO"/>
              </w:rPr>
              <w:t>/</w:t>
            </w:r>
          </w:p>
          <w:p w:rsidR="00DD6917" w:rsidRPr="00F5570E" w:rsidRDefault="00DD6917" w:rsidP="00DD6917">
            <w:pPr>
              <w:jc w:val="center"/>
              <w:rPr>
                <w:b/>
                <w:bCs/>
                <w:sz w:val="15"/>
                <w:szCs w:val="15"/>
                <w:lang w:val="ro-RO"/>
              </w:rPr>
            </w:pPr>
            <w:r w:rsidRPr="00F5570E">
              <w:rPr>
                <w:b/>
                <w:bCs/>
                <w:sz w:val="15"/>
                <w:szCs w:val="15"/>
                <w:lang w:val="ro-RO"/>
              </w:rPr>
              <w:t>RELIGIE BAPTISTĂ</w:t>
            </w:r>
          </w:p>
          <w:p w:rsidR="00DD6917" w:rsidRPr="00F5570E" w:rsidRDefault="00DD6917" w:rsidP="00DD6917">
            <w:pPr>
              <w:pStyle w:val="Heading1"/>
              <w:jc w:val="center"/>
              <w:rPr>
                <w:b/>
                <w:iCs/>
                <w:sz w:val="14"/>
                <w:szCs w:val="14"/>
              </w:rPr>
            </w:pPr>
            <w:r w:rsidRPr="00F5570E">
              <w:rPr>
                <w:b/>
                <w:iCs/>
                <w:sz w:val="14"/>
                <w:szCs w:val="14"/>
              </w:rPr>
              <w:t xml:space="preserve"> (SPECIALITATE ŞI DIDACTICA SPECIALITĂŢII), ELEMENTE DE PEDAGOGIE ŞI PSIHOLOGIE </w:t>
            </w:r>
          </w:p>
          <w:p w:rsidR="00B82647" w:rsidRPr="00F5570E" w:rsidRDefault="00DD6917" w:rsidP="00DD6917">
            <w:pPr>
              <w:jc w:val="center"/>
              <w:rPr>
                <w:lang w:val="ro-RO"/>
              </w:rPr>
            </w:pPr>
            <w:r w:rsidRPr="00F5570E">
              <w:rPr>
                <w:sz w:val="12"/>
                <w:szCs w:val="12"/>
              </w:rPr>
              <w:t xml:space="preserve">(programele pentru examenul naţional de definitivare în învăţământ aprobate prin ordinul ministrului educaţiei şi cercetării ştiinţifice nr. 5558 / 2015)  </w:t>
            </w:r>
          </w:p>
        </w:tc>
      </w:tr>
      <w:tr w:rsidR="00F5570E" w:rsidRPr="00F5570E">
        <w:trPr>
          <w:cantSplit/>
          <w:trHeight w:val="171"/>
          <w:jc w:val="center"/>
        </w:trPr>
        <w:tc>
          <w:tcPr>
            <w:tcW w:w="1549" w:type="dxa"/>
            <w:vMerge/>
            <w:tcBorders>
              <w:left w:val="thinThickSmallGap" w:sz="24" w:space="0" w:color="auto"/>
            </w:tcBorders>
            <w:vAlign w:val="center"/>
          </w:tcPr>
          <w:p w:rsidR="00B82647" w:rsidRPr="00F5570E" w:rsidRDefault="00B82647" w:rsidP="00AE7467">
            <w:pPr>
              <w:jc w:val="center"/>
              <w:rPr>
                <w:b/>
                <w:bCs/>
                <w:sz w:val="18"/>
                <w:szCs w:val="18"/>
                <w:lang w:val="ro-RO"/>
              </w:rPr>
            </w:pPr>
          </w:p>
        </w:tc>
        <w:tc>
          <w:tcPr>
            <w:tcW w:w="1790" w:type="dxa"/>
            <w:vMerge/>
            <w:tcBorders>
              <w:right w:val="thinThickSmallGap" w:sz="24" w:space="0" w:color="auto"/>
            </w:tcBorders>
            <w:vAlign w:val="center"/>
          </w:tcPr>
          <w:p w:rsidR="00B82647" w:rsidRPr="00F5570E" w:rsidRDefault="00B82647" w:rsidP="00AE7467">
            <w:pPr>
              <w:jc w:val="center"/>
              <w:rPr>
                <w:b/>
                <w:bCs/>
                <w:sz w:val="16"/>
                <w:szCs w:val="16"/>
                <w:lang w:val="ro-RO"/>
              </w:rPr>
            </w:pPr>
          </w:p>
        </w:tc>
        <w:tc>
          <w:tcPr>
            <w:tcW w:w="1496" w:type="dxa"/>
            <w:vMerge/>
            <w:tcBorders>
              <w:left w:val="nil"/>
            </w:tcBorders>
            <w:vAlign w:val="center"/>
          </w:tcPr>
          <w:p w:rsidR="00B82647" w:rsidRPr="00F5570E" w:rsidRDefault="00B82647" w:rsidP="00AE7467">
            <w:pPr>
              <w:jc w:val="center"/>
              <w:rPr>
                <w:sz w:val="18"/>
                <w:szCs w:val="18"/>
                <w:lang w:val="ro-RO"/>
              </w:rPr>
            </w:pPr>
          </w:p>
        </w:tc>
        <w:tc>
          <w:tcPr>
            <w:tcW w:w="2805" w:type="dxa"/>
            <w:vMerge/>
            <w:tcBorders>
              <w:left w:val="nil"/>
            </w:tcBorders>
            <w:vAlign w:val="center"/>
          </w:tcPr>
          <w:p w:rsidR="00B82647" w:rsidRPr="00F5570E" w:rsidRDefault="00B82647" w:rsidP="00AE7467">
            <w:pPr>
              <w:jc w:val="center"/>
              <w:rPr>
                <w:sz w:val="18"/>
                <w:szCs w:val="18"/>
                <w:lang w:val="ro-RO"/>
              </w:rPr>
            </w:pPr>
          </w:p>
        </w:tc>
        <w:tc>
          <w:tcPr>
            <w:tcW w:w="561" w:type="dxa"/>
            <w:vAlign w:val="center"/>
          </w:tcPr>
          <w:p w:rsidR="00B82647" w:rsidRPr="00F5570E" w:rsidRDefault="00B82647" w:rsidP="00B57133">
            <w:pPr>
              <w:numPr>
                <w:ilvl w:val="0"/>
                <w:numId w:val="36"/>
              </w:numPr>
              <w:jc w:val="center"/>
              <w:rPr>
                <w:sz w:val="14"/>
                <w:szCs w:val="14"/>
                <w:lang w:val="ro-RO"/>
              </w:rPr>
            </w:pPr>
          </w:p>
        </w:tc>
        <w:tc>
          <w:tcPr>
            <w:tcW w:w="3289" w:type="dxa"/>
            <w:vAlign w:val="center"/>
          </w:tcPr>
          <w:p w:rsidR="00B82647" w:rsidRPr="00F5570E" w:rsidRDefault="00B82647" w:rsidP="00AE7467">
            <w:pPr>
              <w:rPr>
                <w:sz w:val="14"/>
                <w:szCs w:val="14"/>
                <w:lang w:val="ro-RO"/>
              </w:rPr>
            </w:pPr>
            <w:r w:rsidRPr="00F5570E">
              <w:rPr>
                <w:sz w:val="14"/>
                <w:szCs w:val="14"/>
                <w:lang w:val="ro-RO"/>
              </w:rPr>
              <w:t>Teologie baptistă didactică</w:t>
            </w:r>
          </w:p>
        </w:tc>
        <w:tc>
          <w:tcPr>
            <w:tcW w:w="1134" w:type="dxa"/>
            <w:tcBorders>
              <w:right w:val="thinThickSmallGap" w:sz="24" w:space="0" w:color="auto"/>
            </w:tcBorders>
            <w:vAlign w:val="center"/>
          </w:tcPr>
          <w:p w:rsidR="00B82647" w:rsidRPr="00F5570E" w:rsidRDefault="00B82647" w:rsidP="00AE7467">
            <w:pPr>
              <w:jc w:val="center"/>
              <w:rPr>
                <w:sz w:val="14"/>
                <w:szCs w:val="14"/>
                <w:lang w:val="ro-RO"/>
              </w:rPr>
            </w:pPr>
            <w:r w:rsidRPr="00F5570E">
              <w:rPr>
                <w:sz w:val="14"/>
                <w:szCs w:val="14"/>
                <w:lang w:val="ro-RO"/>
              </w:rPr>
              <w:t>x</w:t>
            </w:r>
          </w:p>
        </w:tc>
        <w:tc>
          <w:tcPr>
            <w:tcW w:w="2246" w:type="dxa"/>
            <w:vMerge/>
            <w:tcBorders>
              <w:left w:val="thinThickSmallGap" w:sz="24" w:space="0" w:color="auto"/>
              <w:right w:val="thinThickSmallGap" w:sz="24" w:space="0" w:color="auto"/>
            </w:tcBorders>
            <w:vAlign w:val="center"/>
          </w:tcPr>
          <w:p w:rsidR="00B82647" w:rsidRPr="00F5570E" w:rsidRDefault="00B82647" w:rsidP="00AE7467">
            <w:pPr>
              <w:pStyle w:val="Heading4"/>
              <w:jc w:val="center"/>
              <w:rPr>
                <w:sz w:val="18"/>
                <w:szCs w:val="18"/>
                <w:lang w:val="ro-RO"/>
              </w:rPr>
            </w:pPr>
          </w:p>
        </w:tc>
      </w:tr>
      <w:tr w:rsidR="00F5570E" w:rsidRPr="00F5570E">
        <w:trPr>
          <w:cantSplit/>
          <w:trHeight w:val="171"/>
          <w:jc w:val="center"/>
        </w:trPr>
        <w:tc>
          <w:tcPr>
            <w:tcW w:w="1549" w:type="dxa"/>
            <w:vMerge/>
            <w:tcBorders>
              <w:left w:val="thinThickSmallGap" w:sz="24" w:space="0" w:color="auto"/>
            </w:tcBorders>
            <w:vAlign w:val="center"/>
          </w:tcPr>
          <w:p w:rsidR="00B82647" w:rsidRPr="00F5570E" w:rsidRDefault="00B82647" w:rsidP="00AE7467">
            <w:pPr>
              <w:jc w:val="center"/>
              <w:rPr>
                <w:b/>
                <w:bCs/>
                <w:sz w:val="18"/>
                <w:szCs w:val="18"/>
                <w:lang w:val="ro-RO"/>
              </w:rPr>
            </w:pPr>
          </w:p>
        </w:tc>
        <w:tc>
          <w:tcPr>
            <w:tcW w:w="1790" w:type="dxa"/>
            <w:vMerge/>
            <w:tcBorders>
              <w:right w:val="thinThickSmallGap" w:sz="24" w:space="0" w:color="auto"/>
            </w:tcBorders>
            <w:vAlign w:val="center"/>
          </w:tcPr>
          <w:p w:rsidR="00B82647" w:rsidRPr="00F5570E" w:rsidRDefault="00B82647" w:rsidP="00AE7467">
            <w:pPr>
              <w:jc w:val="center"/>
              <w:rPr>
                <w:b/>
                <w:bCs/>
                <w:sz w:val="16"/>
                <w:szCs w:val="16"/>
                <w:lang w:val="ro-RO"/>
              </w:rPr>
            </w:pPr>
          </w:p>
        </w:tc>
        <w:tc>
          <w:tcPr>
            <w:tcW w:w="1496" w:type="dxa"/>
            <w:vMerge/>
            <w:tcBorders>
              <w:left w:val="nil"/>
            </w:tcBorders>
            <w:vAlign w:val="center"/>
          </w:tcPr>
          <w:p w:rsidR="00B82647" w:rsidRPr="00F5570E" w:rsidRDefault="00B82647" w:rsidP="00AE7467">
            <w:pPr>
              <w:jc w:val="center"/>
              <w:rPr>
                <w:sz w:val="18"/>
                <w:szCs w:val="18"/>
                <w:lang w:val="ro-RO"/>
              </w:rPr>
            </w:pPr>
          </w:p>
        </w:tc>
        <w:tc>
          <w:tcPr>
            <w:tcW w:w="2805" w:type="dxa"/>
            <w:vMerge/>
            <w:tcBorders>
              <w:left w:val="nil"/>
            </w:tcBorders>
            <w:vAlign w:val="center"/>
          </w:tcPr>
          <w:p w:rsidR="00B82647" w:rsidRPr="00F5570E" w:rsidRDefault="00B82647" w:rsidP="00AE7467">
            <w:pPr>
              <w:jc w:val="center"/>
              <w:rPr>
                <w:sz w:val="18"/>
                <w:szCs w:val="18"/>
                <w:lang w:val="ro-RO"/>
              </w:rPr>
            </w:pPr>
          </w:p>
        </w:tc>
        <w:tc>
          <w:tcPr>
            <w:tcW w:w="561" w:type="dxa"/>
            <w:vAlign w:val="center"/>
          </w:tcPr>
          <w:p w:rsidR="00B82647" w:rsidRPr="00F5570E" w:rsidRDefault="00B82647" w:rsidP="00B57133">
            <w:pPr>
              <w:numPr>
                <w:ilvl w:val="0"/>
                <w:numId w:val="36"/>
              </w:numPr>
              <w:jc w:val="center"/>
              <w:rPr>
                <w:sz w:val="14"/>
                <w:szCs w:val="14"/>
                <w:lang w:val="ro-RO"/>
              </w:rPr>
            </w:pPr>
          </w:p>
        </w:tc>
        <w:tc>
          <w:tcPr>
            <w:tcW w:w="3289" w:type="dxa"/>
            <w:vAlign w:val="center"/>
          </w:tcPr>
          <w:p w:rsidR="00B82647" w:rsidRPr="00F5570E" w:rsidRDefault="00B82647" w:rsidP="000A1911">
            <w:pPr>
              <w:rPr>
                <w:sz w:val="14"/>
                <w:szCs w:val="14"/>
                <w:lang w:val="ro-RO"/>
              </w:rPr>
            </w:pPr>
            <w:r w:rsidRPr="00F5570E">
              <w:rPr>
                <w:sz w:val="14"/>
                <w:szCs w:val="14"/>
                <w:lang w:val="ro-RO"/>
              </w:rPr>
              <w:t>Teologie baptistă socială</w:t>
            </w:r>
          </w:p>
        </w:tc>
        <w:tc>
          <w:tcPr>
            <w:tcW w:w="1134" w:type="dxa"/>
            <w:tcBorders>
              <w:right w:val="thinThickSmallGap" w:sz="24" w:space="0" w:color="auto"/>
            </w:tcBorders>
            <w:vAlign w:val="center"/>
          </w:tcPr>
          <w:p w:rsidR="00B82647" w:rsidRPr="00F5570E" w:rsidRDefault="00B82647" w:rsidP="000A1911">
            <w:pPr>
              <w:jc w:val="center"/>
              <w:rPr>
                <w:sz w:val="14"/>
                <w:szCs w:val="14"/>
                <w:lang w:val="ro-RO"/>
              </w:rPr>
            </w:pPr>
            <w:r w:rsidRPr="00F5570E">
              <w:rPr>
                <w:sz w:val="14"/>
                <w:szCs w:val="14"/>
                <w:lang w:val="ro-RO"/>
              </w:rPr>
              <w:t>x</w:t>
            </w:r>
          </w:p>
        </w:tc>
        <w:tc>
          <w:tcPr>
            <w:tcW w:w="2246" w:type="dxa"/>
            <w:vMerge/>
            <w:tcBorders>
              <w:left w:val="thinThickSmallGap" w:sz="24" w:space="0" w:color="auto"/>
              <w:right w:val="thinThickSmallGap" w:sz="24" w:space="0" w:color="auto"/>
            </w:tcBorders>
            <w:vAlign w:val="center"/>
          </w:tcPr>
          <w:p w:rsidR="00B82647" w:rsidRPr="00F5570E" w:rsidRDefault="00B82647" w:rsidP="00AE7467">
            <w:pPr>
              <w:pStyle w:val="Heading4"/>
              <w:jc w:val="center"/>
              <w:rPr>
                <w:sz w:val="18"/>
                <w:szCs w:val="18"/>
                <w:lang w:val="ro-RO"/>
              </w:rPr>
            </w:pPr>
          </w:p>
        </w:tc>
      </w:tr>
      <w:tr w:rsidR="00F5570E" w:rsidRPr="00F5570E">
        <w:trPr>
          <w:cantSplit/>
          <w:trHeight w:val="171"/>
          <w:jc w:val="center"/>
        </w:trPr>
        <w:tc>
          <w:tcPr>
            <w:tcW w:w="1549" w:type="dxa"/>
            <w:vMerge/>
            <w:tcBorders>
              <w:left w:val="thinThickSmallGap" w:sz="24" w:space="0" w:color="auto"/>
            </w:tcBorders>
            <w:vAlign w:val="center"/>
          </w:tcPr>
          <w:p w:rsidR="00B82647" w:rsidRPr="00F5570E" w:rsidRDefault="00B82647" w:rsidP="00AE7467">
            <w:pPr>
              <w:jc w:val="center"/>
              <w:rPr>
                <w:b/>
                <w:bCs/>
                <w:sz w:val="18"/>
                <w:szCs w:val="18"/>
                <w:lang w:val="ro-RO"/>
              </w:rPr>
            </w:pPr>
          </w:p>
        </w:tc>
        <w:tc>
          <w:tcPr>
            <w:tcW w:w="1790" w:type="dxa"/>
            <w:vMerge/>
            <w:tcBorders>
              <w:right w:val="thinThickSmallGap" w:sz="24" w:space="0" w:color="auto"/>
            </w:tcBorders>
            <w:vAlign w:val="center"/>
          </w:tcPr>
          <w:p w:rsidR="00B82647" w:rsidRPr="00F5570E" w:rsidRDefault="00B82647" w:rsidP="00AE7467">
            <w:pPr>
              <w:jc w:val="center"/>
              <w:rPr>
                <w:b/>
                <w:bCs/>
                <w:sz w:val="16"/>
                <w:szCs w:val="16"/>
                <w:lang w:val="ro-RO"/>
              </w:rPr>
            </w:pPr>
          </w:p>
        </w:tc>
        <w:tc>
          <w:tcPr>
            <w:tcW w:w="1496" w:type="dxa"/>
            <w:vMerge/>
            <w:tcBorders>
              <w:left w:val="nil"/>
            </w:tcBorders>
            <w:vAlign w:val="center"/>
          </w:tcPr>
          <w:p w:rsidR="00B82647" w:rsidRPr="00F5570E" w:rsidRDefault="00B82647" w:rsidP="00AE7467">
            <w:pPr>
              <w:jc w:val="center"/>
              <w:rPr>
                <w:sz w:val="18"/>
                <w:szCs w:val="18"/>
                <w:lang w:val="ro-RO"/>
              </w:rPr>
            </w:pPr>
          </w:p>
        </w:tc>
        <w:tc>
          <w:tcPr>
            <w:tcW w:w="2805" w:type="dxa"/>
            <w:vMerge/>
            <w:tcBorders>
              <w:left w:val="nil"/>
            </w:tcBorders>
            <w:vAlign w:val="center"/>
          </w:tcPr>
          <w:p w:rsidR="00B82647" w:rsidRPr="00F5570E" w:rsidRDefault="00B82647" w:rsidP="00AE7467">
            <w:pPr>
              <w:jc w:val="center"/>
              <w:rPr>
                <w:sz w:val="18"/>
                <w:szCs w:val="18"/>
                <w:lang w:val="ro-RO"/>
              </w:rPr>
            </w:pPr>
          </w:p>
        </w:tc>
        <w:tc>
          <w:tcPr>
            <w:tcW w:w="561" w:type="dxa"/>
            <w:vAlign w:val="center"/>
          </w:tcPr>
          <w:p w:rsidR="00B82647" w:rsidRPr="00F5570E" w:rsidRDefault="00B82647" w:rsidP="00B57133">
            <w:pPr>
              <w:numPr>
                <w:ilvl w:val="0"/>
                <w:numId w:val="36"/>
              </w:numPr>
              <w:jc w:val="center"/>
              <w:rPr>
                <w:sz w:val="14"/>
                <w:szCs w:val="14"/>
                <w:lang w:val="ro-RO"/>
              </w:rPr>
            </w:pPr>
          </w:p>
        </w:tc>
        <w:tc>
          <w:tcPr>
            <w:tcW w:w="3289" w:type="dxa"/>
            <w:vAlign w:val="center"/>
          </w:tcPr>
          <w:p w:rsidR="00B82647" w:rsidRPr="00F5570E" w:rsidRDefault="00B82647" w:rsidP="00AE7467">
            <w:pPr>
              <w:rPr>
                <w:sz w:val="14"/>
                <w:szCs w:val="14"/>
                <w:lang w:val="ro-RO"/>
              </w:rPr>
            </w:pPr>
            <w:r w:rsidRPr="00F5570E">
              <w:rPr>
                <w:sz w:val="14"/>
                <w:szCs w:val="14"/>
                <w:lang w:val="ro-RO"/>
              </w:rPr>
              <w:t>Teologie baptistă asistenţă socială</w:t>
            </w:r>
          </w:p>
        </w:tc>
        <w:tc>
          <w:tcPr>
            <w:tcW w:w="1134" w:type="dxa"/>
            <w:tcBorders>
              <w:right w:val="thinThickSmallGap" w:sz="24" w:space="0" w:color="auto"/>
            </w:tcBorders>
            <w:vAlign w:val="center"/>
          </w:tcPr>
          <w:p w:rsidR="00B82647" w:rsidRPr="00F5570E" w:rsidRDefault="00B82647" w:rsidP="00AE7467">
            <w:pPr>
              <w:jc w:val="center"/>
              <w:rPr>
                <w:sz w:val="14"/>
                <w:szCs w:val="14"/>
                <w:lang w:val="ro-RO"/>
              </w:rPr>
            </w:pPr>
            <w:r w:rsidRPr="00F5570E">
              <w:rPr>
                <w:sz w:val="14"/>
                <w:szCs w:val="14"/>
                <w:lang w:val="ro-RO"/>
              </w:rPr>
              <w:t>x</w:t>
            </w:r>
          </w:p>
        </w:tc>
        <w:tc>
          <w:tcPr>
            <w:tcW w:w="2246" w:type="dxa"/>
            <w:vMerge/>
            <w:tcBorders>
              <w:left w:val="thinThickSmallGap" w:sz="24" w:space="0" w:color="auto"/>
              <w:right w:val="thinThickSmallGap" w:sz="24" w:space="0" w:color="auto"/>
            </w:tcBorders>
            <w:vAlign w:val="center"/>
          </w:tcPr>
          <w:p w:rsidR="00B82647" w:rsidRPr="00F5570E" w:rsidRDefault="00B82647" w:rsidP="00AE7467">
            <w:pPr>
              <w:pStyle w:val="Heading4"/>
              <w:jc w:val="center"/>
              <w:rPr>
                <w:sz w:val="18"/>
                <w:szCs w:val="18"/>
                <w:lang w:val="ro-RO"/>
              </w:rPr>
            </w:pPr>
          </w:p>
        </w:tc>
      </w:tr>
      <w:tr w:rsidR="00F5570E" w:rsidRPr="00F5570E">
        <w:trPr>
          <w:cantSplit/>
          <w:trHeight w:val="171"/>
          <w:jc w:val="center"/>
        </w:trPr>
        <w:tc>
          <w:tcPr>
            <w:tcW w:w="1549" w:type="dxa"/>
            <w:vMerge/>
            <w:tcBorders>
              <w:left w:val="thinThickSmallGap" w:sz="24" w:space="0" w:color="auto"/>
            </w:tcBorders>
            <w:vAlign w:val="center"/>
          </w:tcPr>
          <w:p w:rsidR="00B82647" w:rsidRPr="00F5570E" w:rsidRDefault="00B82647" w:rsidP="00AE7467">
            <w:pPr>
              <w:jc w:val="center"/>
              <w:rPr>
                <w:b/>
                <w:bCs/>
                <w:sz w:val="18"/>
                <w:szCs w:val="18"/>
                <w:lang w:val="ro-RO"/>
              </w:rPr>
            </w:pPr>
          </w:p>
        </w:tc>
        <w:tc>
          <w:tcPr>
            <w:tcW w:w="1790" w:type="dxa"/>
            <w:vMerge w:val="restart"/>
            <w:tcBorders>
              <w:right w:val="thinThickSmallGap" w:sz="24" w:space="0" w:color="auto"/>
            </w:tcBorders>
            <w:vAlign w:val="center"/>
          </w:tcPr>
          <w:p w:rsidR="00B82647" w:rsidRPr="00F5570E" w:rsidRDefault="00B82647" w:rsidP="00AE7467">
            <w:pPr>
              <w:jc w:val="center"/>
              <w:rPr>
                <w:b/>
                <w:bCs/>
                <w:sz w:val="16"/>
                <w:szCs w:val="16"/>
                <w:lang w:val="ro-RO"/>
              </w:rPr>
            </w:pPr>
            <w:r w:rsidRPr="00F5570E">
              <w:rPr>
                <w:b/>
                <w:bCs/>
                <w:sz w:val="16"/>
                <w:szCs w:val="16"/>
                <w:lang w:val="ro-RO"/>
              </w:rPr>
              <w:t xml:space="preserve">Religie </w:t>
            </w:r>
          </w:p>
          <w:p w:rsidR="00B82647" w:rsidRPr="00F5570E" w:rsidRDefault="00B82647" w:rsidP="00AE7467">
            <w:pPr>
              <w:jc w:val="center"/>
              <w:rPr>
                <w:b/>
                <w:bCs/>
                <w:sz w:val="16"/>
                <w:szCs w:val="16"/>
                <w:lang w:val="ro-RO"/>
              </w:rPr>
            </w:pPr>
            <w:r w:rsidRPr="00F5570E">
              <w:rPr>
                <w:b/>
                <w:bCs/>
                <w:sz w:val="16"/>
                <w:szCs w:val="16"/>
                <w:lang w:val="ro-RO"/>
              </w:rPr>
              <w:t>penticostală</w:t>
            </w:r>
          </w:p>
        </w:tc>
        <w:tc>
          <w:tcPr>
            <w:tcW w:w="1496" w:type="dxa"/>
            <w:vMerge w:val="restart"/>
            <w:tcBorders>
              <w:left w:val="nil"/>
            </w:tcBorders>
            <w:vAlign w:val="center"/>
          </w:tcPr>
          <w:p w:rsidR="00B82647" w:rsidRPr="00F5570E" w:rsidRDefault="00B82647" w:rsidP="00AE7467">
            <w:pPr>
              <w:jc w:val="center"/>
              <w:rPr>
                <w:sz w:val="18"/>
                <w:szCs w:val="18"/>
                <w:lang w:val="ro-RO"/>
              </w:rPr>
            </w:pPr>
            <w:r w:rsidRPr="00F5570E">
              <w:rPr>
                <w:sz w:val="18"/>
                <w:szCs w:val="18"/>
                <w:lang w:val="ro-RO"/>
              </w:rPr>
              <w:t>TEOLOGIE</w:t>
            </w:r>
          </w:p>
        </w:tc>
        <w:tc>
          <w:tcPr>
            <w:tcW w:w="2805" w:type="dxa"/>
            <w:vMerge w:val="restart"/>
            <w:tcBorders>
              <w:left w:val="nil"/>
            </w:tcBorders>
            <w:vAlign w:val="center"/>
          </w:tcPr>
          <w:p w:rsidR="00B82647" w:rsidRPr="00F5570E" w:rsidRDefault="00B82647" w:rsidP="00AE7467">
            <w:pPr>
              <w:jc w:val="center"/>
              <w:rPr>
                <w:sz w:val="18"/>
                <w:szCs w:val="18"/>
                <w:lang w:val="ro-RO"/>
              </w:rPr>
            </w:pPr>
            <w:r w:rsidRPr="00F5570E">
              <w:rPr>
                <w:sz w:val="18"/>
                <w:szCs w:val="18"/>
                <w:lang w:val="ro-RO"/>
              </w:rPr>
              <w:t>TEOLOGIE PENTICOSTALĂ</w:t>
            </w:r>
          </w:p>
        </w:tc>
        <w:tc>
          <w:tcPr>
            <w:tcW w:w="561" w:type="dxa"/>
            <w:vAlign w:val="center"/>
          </w:tcPr>
          <w:p w:rsidR="00B82647" w:rsidRPr="00F5570E" w:rsidRDefault="00B82647" w:rsidP="00B57133">
            <w:pPr>
              <w:numPr>
                <w:ilvl w:val="0"/>
                <w:numId w:val="36"/>
              </w:numPr>
              <w:jc w:val="center"/>
              <w:rPr>
                <w:sz w:val="14"/>
                <w:szCs w:val="14"/>
                <w:lang w:val="ro-RO"/>
              </w:rPr>
            </w:pPr>
          </w:p>
        </w:tc>
        <w:tc>
          <w:tcPr>
            <w:tcW w:w="3289" w:type="dxa"/>
            <w:vAlign w:val="center"/>
          </w:tcPr>
          <w:p w:rsidR="00B82647" w:rsidRPr="00F5570E" w:rsidRDefault="00B82647" w:rsidP="00AE7467">
            <w:pPr>
              <w:rPr>
                <w:sz w:val="14"/>
                <w:szCs w:val="14"/>
                <w:lang w:val="ro-RO"/>
              </w:rPr>
            </w:pPr>
            <w:r w:rsidRPr="00F5570E">
              <w:rPr>
                <w:sz w:val="14"/>
                <w:szCs w:val="14"/>
                <w:lang w:val="ro-RO"/>
              </w:rPr>
              <w:t>Teologie penticostală  pastorală</w:t>
            </w:r>
          </w:p>
        </w:tc>
        <w:tc>
          <w:tcPr>
            <w:tcW w:w="1134" w:type="dxa"/>
            <w:tcBorders>
              <w:right w:val="thinThickSmallGap" w:sz="24" w:space="0" w:color="auto"/>
            </w:tcBorders>
            <w:vAlign w:val="center"/>
          </w:tcPr>
          <w:p w:rsidR="00B82647" w:rsidRPr="00F5570E" w:rsidRDefault="00B82647" w:rsidP="00AE7467">
            <w:pPr>
              <w:jc w:val="center"/>
              <w:rPr>
                <w:sz w:val="14"/>
                <w:szCs w:val="14"/>
                <w:lang w:val="ro-RO"/>
              </w:rPr>
            </w:pPr>
            <w:r w:rsidRPr="00F5570E">
              <w:rPr>
                <w:sz w:val="14"/>
                <w:szCs w:val="14"/>
                <w:lang w:val="ro-RO"/>
              </w:rPr>
              <w:t>x</w:t>
            </w:r>
          </w:p>
        </w:tc>
        <w:tc>
          <w:tcPr>
            <w:tcW w:w="2246" w:type="dxa"/>
            <w:vMerge w:val="restart"/>
            <w:tcBorders>
              <w:left w:val="thinThickSmallGap" w:sz="24" w:space="0" w:color="auto"/>
              <w:right w:val="thinThickSmallGap" w:sz="24" w:space="0" w:color="auto"/>
            </w:tcBorders>
            <w:vAlign w:val="center"/>
          </w:tcPr>
          <w:p w:rsidR="00DD6917" w:rsidRPr="00F5570E" w:rsidRDefault="00DD6917" w:rsidP="00DD6917">
            <w:pPr>
              <w:jc w:val="center"/>
              <w:rPr>
                <w:b/>
                <w:bCs/>
                <w:sz w:val="15"/>
                <w:szCs w:val="15"/>
                <w:lang w:val="ro-RO"/>
              </w:rPr>
            </w:pPr>
            <w:r w:rsidRPr="00F5570E">
              <w:rPr>
                <w:b/>
                <w:bCs/>
                <w:sz w:val="15"/>
                <w:szCs w:val="15"/>
                <w:lang w:val="ro-RO"/>
              </w:rPr>
              <w:t>RELIGIE PENTICOSTALĂ</w:t>
            </w:r>
          </w:p>
          <w:p w:rsidR="00DD6917" w:rsidRPr="00F5570E" w:rsidRDefault="00DD6917" w:rsidP="00DD6917">
            <w:pPr>
              <w:jc w:val="center"/>
              <w:rPr>
                <w:sz w:val="16"/>
                <w:szCs w:val="16"/>
                <w:lang w:val="ro-RO"/>
              </w:rPr>
            </w:pPr>
            <w:r w:rsidRPr="00F5570E">
              <w:rPr>
                <w:sz w:val="16"/>
                <w:szCs w:val="16"/>
                <w:lang w:val="ro-RO"/>
              </w:rPr>
              <w:t>(</w:t>
            </w:r>
            <w:r w:rsidRPr="00F5570E">
              <w:rPr>
                <w:sz w:val="12"/>
                <w:szCs w:val="12"/>
                <w:lang w:val="ro-RO"/>
              </w:rPr>
              <w:t>programa pentru concurs aprobată prin ordinul ministrului educaţiei,  cercetării,  tineretului  şi sportului nr. 5620 / 2010</w:t>
            </w:r>
            <w:r w:rsidRPr="00F5570E">
              <w:rPr>
                <w:sz w:val="16"/>
                <w:szCs w:val="16"/>
                <w:lang w:val="ro-RO"/>
              </w:rPr>
              <w:t xml:space="preserve">) </w:t>
            </w:r>
          </w:p>
          <w:p w:rsidR="00DD6917" w:rsidRPr="00F5570E" w:rsidRDefault="00DD6917" w:rsidP="00DD6917">
            <w:pPr>
              <w:jc w:val="center"/>
              <w:rPr>
                <w:sz w:val="16"/>
                <w:szCs w:val="16"/>
                <w:lang w:val="ro-RO"/>
              </w:rPr>
            </w:pPr>
            <w:r w:rsidRPr="00F5570E">
              <w:rPr>
                <w:sz w:val="16"/>
                <w:szCs w:val="16"/>
                <w:lang w:val="ro-RO"/>
              </w:rPr>
              <w:t>/</w:t>
            </w:r>
          </w:p>
          <w:p w:rsidR="00DD6917" w:rsidRPr="00F5570E" w:rsidRDefault="00DD6917" w:rsidP="00DD6917">
            <w:pPr>
              <w:jc w:val="center"/>
              <w:rPr>
                <w:b/>
                <w:bCs/>
                <w:sz w:val="15"/>
                <w:szCs w:val="15"/>
                <w:lang w:val="ro-RO"/>
              </w:rPr>
            </w:pPr>
            <w:r w:rsidRPr="00F5570E">
              <w:rPr>
                <w:b/>
                <w:bCs/>
                <w:sz w:val="15"/>
                <w:szCs w:val="15"/>
                <w:lang w:val="ro-RO"/>
              </w:rPr>
              <w:t>RELIGIE PENTICOSTALĂ</w:t>
            </w:r>
          </w:p>
          <w:p w:rsidR="00DD6917" w:rsidRPr="00F5570E" w:rsidRDefault="00DD6917" w:rsidP="00DD6917">
            <w:pPr>
              <w:pStyle w:val="Heading1"/>
              <w:jc w:val="center"/>
              <w:rPr>
                <w:b/>
                <w:iCs/>
                <w:sz w:val="14"/>
                <w:szCs w:val="14"/>
              </w:rPr>
            </w:pPr>
            <w:r w:rsidRPr="00F5570E">
              <w:rPr>
                <w:b/>
                <w:iCs/>
                <w:sz w:val="14"/>
                <w:szCs w:val="14"/>
              </w:rPr>
              <w:t xml:space="preserve"> (SPECIALITATE ŞI DIDACTICA SPECIALITĂŢII), ELEMENTE DE PEDAGOGIE ŞI PSIHOLOGIE </w:t>
            </w:r>
          </w:p>
          <w:p w:rsidR="00B82647" w:rsidRPr="00F5570E" w:rsidRDefault="00DD6917" w:rsidP="00DD6917">
            <w:pPr>
              <w:jc w:val="center"/>
              <w:rPr>
                <w:sz w:val="12"/>
                <w:szCs w:val="12"/>
                <w:lang w:val="ro-RO"/>
              </w:rPr>
            </w:pPr>
            <w:r w:rsidRPr="00F5570E">
              <w:rPr>
                <w:sz w:val="12"/>
                <w:szCs w:val="12"/>
              </w:rPr>
              <w:t xml:space="preserve">(programele pentru examenul naţional de definitivare în învăţământ aprobate prin ordinul ministrului educaţiei şi cercetării ştiinţifice nr. 5558 / 2015)  </w:t>
            </w:r>
          </w:p>
        </w:tc>
      </w:tr>
      <w:tr w:rsidR="00F5570E" w:rsidRPr="00F5570E">
        <w:trPr>
          <w:cantSplit/>
          <w:trHeight w:val="171"/>
          <w:jc w:val="center"/>
        </w:trPr>
        <w:tc>
          <w:tcPr>
            <w:tcW w:w="1549" w:type="dxa"/>
            <w:vMerge/>
            <w:tcBorders>
              <w:left w:val="thinThickSmallGap" w:sz="24" w:space="0" w:color="auto"/>
            </w:tcBorders>
            <w:vAlign w:val="center"/>
          </w:tcPr>
          <w:p w:rsidR="00B82647" w:rsidRPr="00F5570E" w:rsidRDefault="00B82647" w:rsidP="00AE7467">
            <w:pPr>
              <w:jc w:val="center"/>
              <w:rPr>
                <w:b/>
                <w:bCs/>
                <w:sz w:val="18"/>
                <w:szCs w:val="18"/>
                <w:lang w:val="ro-RO"/>
              </w:rPr>
            </w:pPr>
          </w:p>
        </w:tc>
        <w:tc>
          <w:tcPr>
            <w:tcW w:w="1790" w:type="dxa"/>
            <w:vMerge/>
            <w:tcBorders>
              <w:right w:val="thinThickSmallGap" w:sz="24" w:space="0" w:color="auto"/>
            </w:tcBorders>
            <w:vAlign w:val="center"/>
          </w:tcPr>
          <w:p w:rsidR="00B82647" w:rsidRPr="00F5570E" w:rsidRDefault="00B82647" w:rsidP="00AE7467">
            <w:pPr>
              <w:jc w:val="center"/>
              <w:rPr>
                <w:b/>
                <w:bCs/>
                <w:sz w:val="16"/>
                <w:szCs w:val="16"/>
                <w:lang w:val="ro-RO"/>
              </w:rPr>
            </w:pPr>
          </w:p>
        </w:tc>
        <w:tc>
          <w:tcPr>
            <w:tcW w:w="1496" w:type="dxa"/>
            <w:vMerge/>
            <w:tcBorders>
              <w:left w:val="nil"/>
            </w:tcBorders>
            <w:vAlign w:val="center"/>
          </w:tcPr>
          <w:p w:rsidR="00B82647" w:rsidRPr="00F5570E" w:rsidRDefault="00B82647" w:rsidP="00AE7467">
            <w:pPr>
              <w:jc w:val="center"/>
              <w:rPr>
                <w:sz w:val="18"/>
                <w:szCs w:val="18"/>
                <w:lang w:val="ro-RO"/>
              </w:rPr>
            </w:pPr>
          </w:p>
        </w:tc>
        <w:tc>
          <w:tcPr>
            <w:tcW w:w="2805" w:type="dxa"/>
            <w:vMerge/>
            <w:tcBorders>
              <w:left w:val="nil"/>
            </w:tcBorders>
            <w:vAlign w:val="center"/>
          </w:tcPr>
          <w:p w:rsidR="00B82647" w:rsidRPr="00F5570E" w:rsidRDefault="00B82647" w:rsidP="00AE7467">
            <w:pPr>
              <w:jc w:val="center"/>
              <w:rPr>
                <w:sz w:val="18"/>
                <w:szCs w:val="18"/>
                <w:lang w:val="ro-RO"/>
              </w:rPr>
            </w:pPr>
          </w:p>
        </w:tc>
        <w:tc>
          <w:tcPr>
            <w:tcW w:w="561" w:type="dxa"/>
            <w:vAlign w:val="center"/>
          </w:tcPr>
          <w:p w:rsidR="00B82647" w:rsidRPr="00F5570E" w:rsidRDefault="00B82647" w:rsidP="00B57133">
            <w:pPr>
              <w:numPr>
                <w:ilvl w:val="0"/>
                <w:numId w:val="36"/>
              </w:numPr>
              <w:jc w:val="center"/>
              <w:rPr>
                <w:sz w:val="14"/>
                <w:szCs w:val="14"/>
                <w:lang w:val="ro-RO"/>
              </w:rPr>
            </w:pPr>
          </w:p>
        </w:tc>
        <w:tc>
          <w:tcPr>
            <w:tcW w:w="3289" w:type="dxa"/>
            <w:vAlign w:val="center"/>
          </w:tcPr>
          <w:p w:rsidR="00B82647" w:rsidRPr="00F5570E" w:rsidRDefault="00B82647" w:rsidP="00AE7467">
            <w:pPr>
              <w:rPr>
                <w:sz w:val="14"/>
                <w:szCs w:val="14"/>
                <w:lang w:val="ro-RO"/>
              </w:rPr>
            </w:pPr>
            <w:r w:rsidRPr="00F5570E">
              <w:rPr>
                <w:sz w:val="14"/>
                <w:szCs w:val="14"/>
                <w:lang w:val="ro-RO"/>
              </w:rPr>
              <w:t>Teologie penticostală didactică</w:t>
            </w:r>
          </w:p>
        </w:tc>
        <w:tc>
          <w:tcPr>
            <w:tcW w:w="1134" w:type="dxa"/>
            <w:tcBorders>
              <w:right w:val="thinThickSmallGap" w:sz="24" w:space="0" w:color="auto"/>
            </w:tcBorders>
            <w:vAlign w:val="center"/>
          </w:tcPr>
          <w:p w:rsidR="00B82647" w:rsidRPr="00F5570E" w:rsidRDefault="00B82647" w:rsidP="00AE7467">
            <w:pPr>
              <w:jc w:val="center"/>
              <w:rPr>
                <w:sz w:val="14"/>
                <w:szCs w:val="14"/>
                <w:lang w:val="ro-RO"/>
              </w:rPr>
            </w:pPr>
            <w:r w:rsidRPr="00F5570E">
              <w:rPr>
                <w:sz w:val="14"/>
                <w:szCs w:val="14"/>
                <w:lang w:val="ro-RO"/>
              </w:rPr>
              <w:t>x</w:t>
            </w:r>
          </w:p>
        </w:tc>
        <w:tc>
          <w:tcPr>
            <w:tcW w:w="2246" w:type="dxa"/>
            <w:vMerge/>
            <w:tcBorders>
              <w:left w:val="thinThickSmallGap" w:sz="24" w:space="0" w:color="auto"/>
              <w:right w:val="thinThickSmallGap" w:sz="24" w:space="0" w:color="auto"/>
            </w:tcBorders>
            <w:vAlign w:val="center"/>
          </w:tcPr>
          <w:p w:rsidR="00B82647" w:rsidRPr="00F5570E" w:rsidRDefault="00B82647" w:rsidP="00AE7467">
            <w:pPr>
              <w:pStyle w:val="Heading4"/>
              <w:jc w:val="center"/>
              <w:rPr>
                <w:sz w:val="18"/>
                <w:szCs w:val="18"/>
                <w:lang w:val="ro-RO"/>
              </w:rPr>
            </w:pPr>
          </w:p>
        </w:tc>
      </w:tr>
      <w:tr w:rsidR="00F5570E" w:rsidRPr="00F5570E">
        <w:trPr>
          <w:cantSplit/>
          <w:trHeight w:val="171"/>
          <w:jc w:val="center"/>
        </w:trPr>
        <w:tc>
          <w:tcPr>
            <w:tcW w:w="1549" w:type="dxa"/>
            <w:vMerge/>
            <w:tcBorders>
              <w:left w:val="thinThickSmallGap" w:sz="24" w:space="0" w:color="auto"/>
            </w:tcBorders>
            <w:vAlign w:val="center"/>
          </w:tcPr>
          <w:p w:rsidR="00B82647" w:rsidRPr="00F5570E" w:rsidRDefault="00B82647" w:rsidP="00AE7467">
            <w:pPr>
              <w:jc w:val="center"/>
              <w:rPr>
                <w:b/>
                <w:bCs/>
                <w:sz w:val="18"/>
                <w:szCs w:val="18"/>
                <w:lang w:val="ro-RO"/>
              </w:rPr>
            </w:pPr>
          </w:p>
        </w:tc>
        <w:tc>
          <w:tcPr>
            <w:tcW w:w="1790" w:type="dxa"/>
            <w:vMerge/>
            <w:tcBorders>
              <w:right w:val="thinThickSmallGap" w:sz="24" w:space="0" w:color="auto"/>
            </w:tcBorders>
            <w:vAlign w:val="center"/>
          </w:tcPr>
          <w:p w:rsidR="00B82647" w:rsidRPr="00F5570E" w:rsidRDefault="00B82647" w:rsidP="00AE7467">
            <w:pPr>
              <w:jc w:val="center"/>
              <w:rPr>
                <w:b/>
                <w:bCs/>
                <w:sz w:val="16"/>
                <w:szCs w:val="16"/>
                <w:lang w:val="ro-RO"/>
              </w:rPr>
            </w:pPr>
          </w:p>
        </w:tc>
        <w:tc>
          <w:tcPr>
            <w:tcW w:w="1496" w:type="dxa"/>
            <w:vMerge/>
            <w:tcBorders>
              <w:left w:val="nil"/>
            </w:tcBorders>
            <w:vAlign w:val="center"/>
          </w:tcPr>
          <w:p w:rsidR="00B82647" w:rsidRPr="00F5570E" w:rsidRDefault="00B82647" w:rsidP="00AE7467">
            <w:pPr>
              <w:jc w:val="center"/>
              <w:rPr>
                <w:sz w:val="18"/>
                <w:szCs w:val="18"/>
                <w:lang w:val="ro-RO"/>
              </w:rPr>
            </w:pPr>
          </w:p>
        </w:tc>
        <w:tc>
          <w:tcPr>
            <w:tcW w:w="2805" w:type="dxa"/>
            <w:vMerge/>
            <w:tcBorders>
              <w:left w:val="nil"/>
            </w:tcBorders>
            <w:vAlign w:val="center"/>
          </w:tcPr>
          <w:p w:rsidR="00B82647" w:rsidRPr="00F5570E" w:rsidRDefault="00B82647" w:rsidP="00AE7467">
            <w:pPr>
              <w:jc w:val="center"/>
              <w:rPr>
                <w:sz w:val="18"/>
                <w:szCs w:val="18"/>
                <w:lang w:val="ro-RO"/>
              </w:rPr>
            </w:pPr>
          </w:p>
        </w:tc>
        <w:tc>
          <w:tcPr>
            <w:tcW w:w="561" w:type="dxa"/>
            <w:vAlign w:val="center"/>
          </w:tcPr>
          <w:p w:rsidR="00B82647" w:rsidRPr="00F5570E" w:rsidRDefault="00B82647" w:rsidP="00B57133">
            <w:pPr>
              <w:numPr>
                <w:ilvl w:val="0"/>
                <w:numId w:val="36"/>
              </w:numPr>
              <w:jc w:val="center"/>
              <w:rPr>
                <w:sz w:val="14"/>
                <w:szCs w:val="14"/>
                <w:lang w:val="ro-RO"/>
              </w:rPr>
            </w:pPr>
          </w:p>
        </w:tc>
        <w:tc>
          <w:tcPr>
            <w:tcW w:w="3289" w:type="dxa"/>
            <w:vAlign w:val="center"/>
          </w:tcPr>
          <w:p w:rsidR="00B82647" w:rsidRPr="00F5570E" w:rsidRDefault="00B82647" w:rsidP="00BF7E12">
            <w:pPr>
              <w:rPr>
                <w:sz w:val="14"/>
                <w:szCs w:val="14"/>
                <w:lang w:val="ro-RO"/>
              </w:rPr>
            </w:pPr>
            <w:r w:rsidRPr="00F5570E">
              <w:rPr>
                <w:sz w:val="14"/>
                <w:szCs w:val="14"/>
                <w:lang w:val="ro-RO"/>
              </w:rPr>
              <w:t>Teologie penticostală asistenţă socială</w:t>
            </w:r>
          </w:p>
        </w:tc>
        <w:tc>
          <w:tcPr>
            <w:tcW w:w="1134" w:type="dxa"/>
            <w:tcBorders>
              <w:right w:val="thinThickSmallGap" w:sz="24" w:space="0" w:color="auto"/>
            </w:tcBorders>
            <w:vAlign w:val="center"/>
          </w:tcPr>
          <w:p w:rsidR="00B82647" w:rsidRPr="00F5570E" w:rsidRDefault="00B82647" w:rsidP="00EC690C">
            <w:pPr>
              <w:jc w:val="center"/>
              <w:rPr>
                <w:sz w:val="14"/>
                <w:szCs w:val="14"/>
                <w:lang w:val="ro-RO"/>
              </w:rPr>
            </w:pPr>
            <w:r w:rsidRPr="00F5570E">
              <w:rPr>
                <w:sz w:val="14"/>
                <w:szCs w:val="14"/>
                <w:lang w:val="ro-RO"/>
              </w:rPr>
              <w:t>x</w:t>
            </w:r>
          </w:p>
        </w:tc>
        <w:tc>
          <w:tcPr>
            <w:tcW w:w="2246" w:type="dxa"/>
            <w:vMerge/>
            <w:tcBorders>
              <w:left w:val="thinThickSmallGap" w:sz="24" w:space="0" w:color="auto"/>
              <w:right w:val="thinThickSmallGap" w:sz="24" w:space="0" w:color="auto"/>
            </w:tcBorders>
            <w:vAlign w:val="center"/>
          </w:tcPr>
          <w:p w:rsidR="00B82647" w:rsidRPr="00F5570E" w:rsidRDefault="00B82647" w:rsidP="00AE7467">
            <w:pPr>
              <w:pStyle w:val="Heading4"/>
              <w:jc w:val="center"/>
              <w:rPr>
                <w:sz w:val="18"/>
                <w:szCs w:val="18"/>
                <w:lang w:val="ro-RO"/>
              </w:rPr>
            </w:pPr>
          </w:p>
        </w:tc>
      </w:tr>
      <w:tr w:rsidR="00B82647" w:rsidRPr="00F5570E">
        <w:trPr>
          <w:cantSplit/>
          <w:trHeight w:val="171"/>
          <w:jc w:val="center"/>
        </w:trPr>
        <w:tc>
          <w:tcPr>
            <w:tcW w:w="1549" w:type="dxa"/>
            <w:vMerge/>
            <w:tcBorders>
              <w:left w:val="thinThickSmallGap" w:sz="24" w:space="0" w:color="auto"/>
            </w:tcBorders>
            <w:vAlign w:val="center"/>
          </w:tcPr>
          <w:p w:rsidR="00B82647" w:rsidRPr="00F5570E" w:rsidRDefault="00B82647" w:rsidP="00AE7467">
            <w:pPr>
              <w:jc w:val="center"/>
              <w:rPr>
                <w:b/>
                <w:bCs/>
                <w:sz w:val="18"/>
                <w:szCs w:val="18"/>
                <w:lang w:val="ro-RO"/>
              </w:rPr>
            </w:pPr>
          </w:p>
        </w:tc>
        <w:tc>
          <w:tcPr>
            <w:tcW w:w="1790" w:type="dxa"/>
            <w:vMerge/>
            <w:tcBorders>
              <w:right w:val="thinThickSmallGap" w:sz="24" w:space="0" w:color="auto"/>
            </w:tcBorders>
            <w:vAlign w:val="center"/>
          </w:tcPr>
          <w:p w:rsidR="00B82647" w:rsidRPr="00F5570E" w:rsidRDefault="00B82647" w:rsidP="00AE7467">
            <w:pPr>
              <w:jc w:val="center"/>
              <w:rPr>
                <w:b/>
                <w:bCs/>
                <w:sz w:val="16"/>
                <w:szCs w:val="16"/>
                <w:lang w:val="ro-RO"/>
              </w:rPr>
            </w:pPr>
          </w:p>
        </w:tc>
        <w:tc>
          <w:tcPr>
            <w:tcW w:w="1496" w:type="dxa"/>
            <w:vMerge/>
            <w:tcBorders>
              <w:left w:val="nil"/>
            </w:tcBorders>
            <w:vAlign w:val="center"/>
          </w:tcPr>
          <w:p w:rsidR="00B82647" w:rsidRPr="00F5570E" w:rsidRDefault="00B82647" w:rsidP="00AE7467">
            <w:pPr>
              <w:jc w:val="center"/>
              <w:rPr>
                <w:sz w:val="18"/>
                <w:szCs w:val="18"/>
                <w:lang w:val="ro-RO"/>
              </w:rPr>
            </w:pPr>
          </w:p>
        </w:tc>
        <w:tc>
          <w:tcPr>
            <w:tcW w:w="2805" w:type="dxa"/>
            <w:vMerge/>
            <w:tcBorders>
              <w:left w:val="nil"/>
            </w:tcBorders>
            <w:vAlign w:val="center"/>
          </w:tcPr>
          <w:p w:rsidR="00B82647" w:rsidRPr="00F5570E" w:rsidRDefault="00B82647" w:rsidP="00AE7467">
            <w:pPr>
              <w:jc w:val="center"/>
              <w:rPr>
                <w:sz w:val="18"/>
                <w:szCs w:val="18"/>
                <w:lang w:val="ro-RO"/>
              </w:rPr>
            </w:pPr>
          </w:p>
        </w:tc>
        <w:tc>
          <w:tcPr>
            <w:tcW w:w="561" w:type="dxa"/>
            <w:vAlign w:val="center"/>
          </w:tcPr>
          <w:p w:rsidR="00B82647" w:rsidRPr="00F5570E" w:rsidRDefault="00B82647" w:rsidP="00B57133">
            <w:pPr>
              <w:numPr>
                <w:ilvl w:val="0"/>
                <w:numId w:val="36"/>
              </w:numPr>
              <w:jc w:val="center"/>
              <w:rPr>
                <w:sz w:val="14"/>
                <w:szCs w:val="14"/>
                <w:lang w:val="ro-RO"/>
              </w:rPr>
            </w:pPr>
          </w:p>
        </w:tc>
        <w:tc>
          <w:tcPr>
            <w:tcW w:w="3289" w:type="dxa"/>
            <w:vAlign w:val="center"/>
          </w:tcPr>
          <w:p w:rsidR="00B82647" w:rsidRPr="00F5570E" w:rsidRDefault="00B82647" w:rsidP="00AE7467">
            <w:pPr>
              <w:rPr>
                <w:sz w:val="14"/>
                <w:szCs w:val="14"/>
                <w:lang w:val="ro-RO"/>
              </w:rPr>
            </w:pPr>
            <w:r w:rsidRPr="00F5570E">
              <w:rPr>
                <w:sz w:val="14"/>
                <w:szCs w:val="14"/>
                <w:lang w:val="ro-RO"/>
              </w:rPr>
              <w:t>Teologie penticostală socială</w:t>
            </w:r>
          </w:p>
        </w:tc>
        <w:tc>
          <w:tcPr>
            <w:tcW w:w="1134" w:type="dxa"/>
            <w:tcBorders>
              <w:right w:val="thinThickSmallGap" w:sz="24" w:space="0" w:color="auto"/>
            </w:tcBorders>
            <w:vAlign w:val="center"/>
          </w:tcPr>
          <w:p w:rsidR="00B82647" w:rsidRPr="00F5570E" w:rsidRDefault="00B82647" w:rsidP="00AE7467">
            <w:pPr>
              <w:jc w:val="center"/>
              <w:rPr>
                <w:sz w:val="14"/>
                <w:szCs w:val="14"/>
                <w:lang w:val="ro-RO"/>
              </w:rPr>
            </w:pPr>
            <w:r w:rsidRPr="00F5570E">
              <w:rPr>
                <w:sz w:val="14"/>
                <w:szCs w:val="14"/>
                <w:lang w:val="ro-RO"/>
              </w:rPr>
              <w:t>x</w:t>
            </w:r>
          </w:p>
        </w:tc>
        <w:tc>
          <w:tcPr>
            <w:tcW w:w="2246" w:type="dxa"/>
            <w:vMerge/>
            <w:tcBorders>
              <w:left w:val="thinThickSmallGap" w:sz="24" w:space="0" w:color="auto"/>
              <w:right w:val="thinThickSmallGap" w:sz="24" w:space="0" w:color="auto"/>
            </w:tcBorders>
            <w:vAlign w:val="center"/>
          </w:tcPr>
          <w:p w:rsidR="00B82647" w:rsidRPr="00F5570E" w:rsidRDefault="00B82647" w:rsidP="00AE7467">
            <w:pPr>
              <w:pStyle w:val="Heading4"/>
              <w:jc w:val="center"/>
              <w:rPr>
                <w:sz w:val="18"/>
                <w:szCs w:val="18"/>
                <w:lang w:val="ro-RO"/>
              </w:rPr>
            </w:pPr>
          </w:p>
        </w:tc>
      </w:tr>
    </w:tbl>
    <w:p w:rsidR="00DD6917" w:rsidRPr="00F5570E" w:rsidRDefault="00DD6917"/>
    <w:p w:rsidR="00DD6917" w:rsidRPr="00F5570E" w:rsidRDefault="00DD6917"/>
    <w:p w:rsidR="00DD6917" w:rsidRPr="00F5570E" w:rsidRDefault="00DD6917"/>
    <w:p w:rsidR="00DD6917" w:rsidRPr="00F5570E" w:rsidRDefault="00DD6917"/>
    <w:p w:rsidR="00DD6917" w:rsidRPr="00F5570E" w:rsidRDefault="00DD6917"/>
    <w:p w:rsidR="00DD6917" w:rsidRPr="00F5570E" w:rsidRDefault="00DD6917"/>
    <w:p w:rsidR="00DD6917" w:rsidRPr="00F5570E" w:rsidRDefault="00DD6917"/>
    <w:p w:rsidR="00DD6917" w:rsidRPr="00F5570E" w:rsidRDefault="00DD691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9"/>
        <w:gridCol w:w="1790"/>
        <w:gridCol w:w="1496"/>
        <w:gridCol w:w="2805"/>
        <w:gridCol w:w="561"/>
        <w:gridCol w:w="3289"/>
        <w:gridCol w:w="1134"/>
        <w:gridCol w:w="2246"/>
      </w:tblGrid>
      <w:tr w:rsidR="00F5570E" w:rsidRPr="00F5570E">
        <w:trPr>
          <w:cantSplit/>
          <w:trHeight w:val="171"/>
          <w:jc w:val="center"/>
        </w:trPr>
        <w:tc>
          <w:tcPr>
            <w:tcW w:w="1549" w:type="dxa"/>
            <w:vMerge w:val="restart"/>
            <w:tcBorders>
              <w:left w:val="thinThickSmallGap" w:sz="24" w:space="0" w:color="auto"/>
            </w:tcBorders>
            <w:vAlign w:val="center"/>
          </w:tcPr>
          <w:p w:rsidR="00B82647" w:rsidRPr="00F5570E" w:rsidRDefault="00DD6917" w:rsidP="00AE7467">
            <w:pPr>
              <w:jc w:val="center"/>
              <w:rPr>
                <w:b/>
                <w:bCs/>
                <w:sz w:val="18"/>
                <w:szCs w:val="18"/>
                <w:lang w:val="ro-RO"/>
              </w:rPr>
            </w:pPr>
            <w:r w:rsidRPr="00F5570E">
              <w:rPr>
                <w:b/>
                <w:bCs/>
                <w:sz w:val="18"/>
                <w:szCs w:val="18"/>
                <w:lang w:val="ro-RO"/>
              </w:rPr>
              <w:t xml:space="preserve">  Învăţământ gimnazial/  Învăţământ special      (</w:t>
            </w:r>
            <w:r w:rsidRPr="00F5570E">
              <w:rPr>
                <w:b/>
                <w:bCs/>
                <w:spacing w:val="-6"/>
                <w:sz w:val="18"/>
                <w:szCs w:val="18"/>
                <w:lang w:val="ro-RO"/>
              </w:rPr>
              <w:t>deficienţe moderate sau uşoare</w:t>
            </w:r>
            <w:r w:rsidRPr="00F5570E">
              <w:rPr>
                <w:b/>
                <w:bCs/>
                <w:sz w:val="18"/>
                <w:szCs w:val="18"/>
                <w:lang w:val="ro-RO"/>
              </w:rPr>
              <w:t>)/ Învăţământ special      (deficienţe grave, severe, profunde sau asociate)**/ Învăţământ profesional</w:t>
            </w:r>
          </w:p>
        </w:tc>
        <w:tc>
          <w:tcPr>
            <w:tcW w:w="1790" w:type="dxa"/>
            <w:vMerge w:val="restart"/>
            <w:tcBorders>
              <w:right w:val="thinThickSmallGap" w:sz="24" w:space="0" w:color="auto"/>
            </w:tcBorders>
            <w:vAlign w:val="center"/>
          </w:tcPr>
          <w:p w:rsidR="00B82647" w:rsidRPr="00F5570E" w:rsidRDefault="00B82647" w:rsidP="00AE7467">
            <w:pPr>
              <w:jc w:val="center"/>
              <w:rPr>
                <w:b/>
                <w:bCs/>
                <w:sz w:val="16"/>
                <w:szCs w:val="16"/>
                <w:lang w:val="ro-RO"/>
              </w:rPr>
            </w:pPr>
            <w:r w:rsidRPr="00F5570E">
              <w:rPr>
                <w:b/>
                <w:bCs/>
                <w:sz w:val="16"/>
                <w:szCs w:val="16"/>
                <w:lang w:val="ro-RO"/>
              </w:rPr>
              <w:t xml:space="preserve">Religie </w:t>
            </w:r>
          </w:p>
          <w:p w:rsidR="00B82647" w:rsidRPr="00F5570E" w:rsidRDefault="00B82647" w:rsidP="00AE7467">
            <w:pPr>
              <w:jc w:val="center"/>
              <w:rPr>
                <w:b/>
                <w:bCs/>
                <w:sz w:val="16"/>
                <w:szCs w:val="16"/>
                <w:lang w:val="ro-RO"/>
              </w:rPr>
            </w:pPr>
            <w:r w:rsidRPr="00F5570E">
              <w:rPr>
                <w:b/>
                <w:bCs/>
                <w:sz w:val="16"/>
                <w:szCs w:val="16"/>
                <w:lang w:val="ro-RO"/>
              </w:rPr>
              <w:t>adventistă</w:t>
            </w:r>
          </w:p>
        </w:tc>
        <w:tc>
          <w:tcPr>
            <w:tcW w:w="1496" w:type="dxa"/>
            <w:vMerge w:val="restart"/>
            <w:tcBorders>
              <w:left w:val="nil"/>
            </w:tcBorders>
            <w:vAlign w:val="center"/>
          </w:tcPr>
          <w:p w:rsidR="00B82647" w:rsidRPr="00F5570E" w:rsidRDefault="00B82647" w:rsidP="00AE7467">
            <w:pPr>
              <w:jc w:val="center"/>
              <w:rPr>
                <w:sz w:val="18"/>
                <w:szCs w:val="18"/>
                <w:lang w:val="ro-RO"/>
              </w:rPr>
            </w:pPr>
            <w:r w:rsidRPr="00F5570E">
              <w:rPr>
                <w:sz w:val="18"/>
                <w:szCs w:val="18"/>
                <w:lang w:val="ro-RO"/>
              </w:rPr>
              <w:t>TEOLOGIE</w:t>
            </w:r>
          </w:p>
        </w:tc>
        <w:tc>
          <w:tcPr>
            <w:tcW w:w="2805" w:type="dxa"/>
            <w:vMerge w:val="restart"/>
            <w:tcBorders>
              <w:left w:val="nil"/>
            </w:tcBorders>
            <w:vAlign w:val="center"/>
          </w:tcPr>
          <w:p w:rsidR="00B82647" w:rsidRPr="00F5570E" w:rsidRDefault="00B82647" w:rsidP="00AE7467">
            <w:pPr>
              <w:jc w:val="center"/>
              <w:rPr>
                <w:sz w:val="18"/>
                <w:szCs w:val="18"/>
                <w:lang w:val="ro-RO"/>
              </w:rPr>
            </w:pPr>
            <w:r w:rsidRPr="00F5570E">
              <w:rPr>
                <w:sz w:val="18"/>
                <w:szCs w:val="18"/>
                <w:lang w:val="ro-RO"/>
              </w:rPr>
              <w:t>TEOLOGIE ADVENTISTĂ</w:t>
            </w:r>
          </w:p>
        </w:tc>
        <w:tc>
          <w:tcPr>
            <w:tcW w:w="561" w:type="dxa"/>
            <w:vAlign w:val="center"/>
          </w:tcPr>
          <w:p w:rsidR="00B82647" w:rsidRPr="00F5570E" w:rsidRDefault="00B82647" w:rsidP="00B57133">
            <w:pPr>
              <w:numPr>
                <w:ilvl w:val="0"/>
                <w:numId w:val="36"/>
              </w:numPr>
              <w:jc w:val="center"/>
              <w:rPr>
                <w:sz w:val="14"/>
                <w:szCs w:val="14"/>
                <w:lang w:val="ro-RO"/>
              </w:rPr>
            </w:pPr>
          </w:p>
        </w:tc>
        <w:tc>
          <w:tcPr>
            <w:tcW w:w="3289" w:type="dxa"/>
            <w:vAlign w:val="center"/>
          </w:tcPr>
          <w:p w:rsidR="00B82647" w:rsidRPr="00F5570E" w:rsidRDefault="00B82647" w:rsidP="00AE7467">
            <w:pPr>
              <w:rPr>
                <w:sz w:val="14"/>
                <w:szCs w:val="14"/>
                <w:lang w:val="ro-RO"/>
              </w:rPr>
            </w:pPr>
            <w:r w:rsidRPr="00F5570E">
              <w:rPr>
                <w:sz w:val="14"/>
                <w:szCs w:val="14"/>
                <w:lang w:val="ro-RO"/>
              </w:rPr>
              <w:t xml:space="preserve">Teologie adventistă </w:t>
            </w:r>
            <w:r w:rsidR="00DD6917" w:rsidRPr="00F5570E">
              <w:rPr>
                <w:sz w:val="14"/>
                <w:szCs w:val="14"/>
                <w:lang w:val="ro-RO"/>
              </w:rPr>
              <w:t>pastoral</w:t>
            </w:r>
          </w:p>
        </w:tc>
        <w:tc>
          <w:tcPr>
            <w:tcW w:w="1134" w:type="dxa"/>
            <w:tcBorders>
              <w:right w:val="thinThickSmallGap" w:sz="24" w:space="0" w:color="auto"/>
            </w:tcBorders>
            <w:vAlign w:val="center"/>
          </w:tcPr>
          <w:p w:rsidR="00B82647" w:rsidRPr="00F5570E" w:rsidRDefault="00B82647" w:rsidP="00AE7467">
            <w:pPr>
              <w:jc w:val="center"/>
              <w:rPr>
                <w:sz w:val="14"/>
                <w:szCs w:val="14"/>
                <w:lang w:val="ro-RO"/>
              </w:rPr>
            </w:pPr>
            <w:r w:rsidRPr="00F5570E">
              <w:rPr>
                <w:sz w:val="14"/>
                <w:szCs w:val="14"/>
                <w:lang w:val="ro-RO"/>
              </w:rPr>
              <w:t>x</w:t>
            </w:r>
          </w:p>
        </w:tc>
        <w:tc>
          <w:tcPr>
            <w:tcW w:w="2246" w:type="dxa"/>
            <w:vMerge w:val="restart"/>
            <w:tcBorders>
              <w:left w:val="thinThickSmallGap" w:sz="24" w:space="0" w:color="auto"/>
              <w:right w:val="thinThickSmallGap" w:sz="24" w:space="0" w:color="auto"/>
            </w:tcBorders>
            <w:vAlign w:val="center"/>
          </w:tcPr>
          <w:p w:rsidR="00DD6917" w:rsidRPr="00F5570E" w:rsidRDefault="00DD6917" w:rsidP="00DD6917">
            <w:pPr>
              <w:jc w:val="center"/>
              <w:rPr>
                <w:b/>
                <w:bCs/>
                <w:sz w:val="15"/>
                <w:szCs w:val="15"/>
                <w:lang w:val="ro-RO"/>
              </w:rPr>
            </w:pPr>
            <w:r w:rsidRPr="00F5570E">
              <w:rPr>
                <w:b/>
                <w:bCs/>
                <w:sz w:val="15"/>
                <w:szCs w:val="15"/>
                <w:lang w:val="ro-RO"/>
              </w:rPr>
              <w:t>RELIGIE ADVENTISTĂ</w:t>
            </w:r>
          </w:p>
          <w:p w:rsidR="00DD6917" w:rsidRPr="00F5570E" w:rsidRDefault="00DD6917" w:rsidP="00DD6917">
            <w:pPr>
              <w:jc w:val="center"/>
              <w:rPr>
                <w:sz w:val="16"/>
                <w:szCs w:val="16"/>
                <w:lang w:val="ro-RO"/>
              </w:rPr>
            </w:pPr>
            <w:r w:rsidRPr="00F5570E">
              <w:rPr>
                <w:sz w:val="16"/>
                <w:szCs w:val="16"/>
                <w:lang w:val="ro-RO"/>
              </w:rPr>
              <w:t>(</w:t>
            </w:r>
            <w:r w:rsidRPr="00F5570E">
              <w:rPr>
                <w:sz w:val="12"/>
                <w:szCs w:val="12"/>
                <w:lang w:val="ro-RO"/>
              </w:rPr>
              <w:t>programa pentru concurs aprobată prin ordinul ministrului educaţiei,  cercetării,  tineretului  şi sportului nr. 5620 / 2010</w:t>
            </w:r>
            <w:r w:rsidRPr="00F5570E">
              <w:rPr>
                <w:sz w:val="16"/>
                <w:szCs w:val="16"/>
                <w:lang w:val="ro-RO"/>
              </w:rPr>
              <w:t>)</w:t>
            </w:r>
          </w:p>
          <w:p w:rsidR="00DD6917" w:rsidRPr="00F5570E" w:rsidRDefault="00DD6917" w:rsidP="00DD6917">
            <w:pPr>
              <w:jc w:val="center"/>
              <w:rPr>
                <w:sz w:val="16"/>
                <w:szCs w:val="16"/>
                <w:lang w:val="ro-RO"/>
              </w:rPr>
            </w:pPr>
            <w:r w:rsidRPr="00F5570E">
              <w:rPr>
                <w:sz w:val="16"/>
                <w:szCs w:val="16"/>
                <w:lang w:val="ro-RO"/>
              </w:rPr>
              <w:t>/</w:t>
            </w:r>
          </w:p>
          <w:p w:rsidR="00DD6917" w:rsidRPr="00F5570E" w:rsidRDefault="00DD6917" w:rsidP="00DD6917">
            <w:pPr>
              <w:jc w:val="center"/>
              <w:rPr>
                <w:b/>
                <w:bCs/>
                <w:sz w:val="15"/>
                <w:szCs w:val="15"/>
                <w:lang w:val="ro-RO"/>
              </w:rPr>
            </w:pPr>
            <w:r w:rsidRPr="00F5570E">
              <w:rPr>
                <w:b/>
                <w:bCs/>
                <w:sz w:val="15"/>
                <w:szCs w:val="15"/>
                <w:lang w:val="ro-RO"/>
              </w:rPr>
              <w:t>RELIGIE ADVENTISTĂ</w:t>
            </w:r>
          </w:p>
          <w:p w:rsidR="00DD6917" w:rsidRPr="00F5570E" w:rsidRDefault="00DD6917" w:rsidP="00DD6917">
            <w:pPr>
              <w:pStyle w:val="Heading1"/>
              <w:jc w:val="center"/>
              <w:rPr>
                <w:b/>
                <w:iCs/>
                <w:sz w:val="14"/>
                <w:szCs w:val="14"/>
              </w:rPr>
            </w:pPr>
            <w:r w:rsidRPr="00F5570E">
              <w:rPr>
                <w:b/>
                <w:iCs/>
                <w:sz w:val="14"/>
                <w:szCs w:val="14"/>
              </w:rPr>
              <w:t xml:space="preserve">(SPECIALITATE ŞI DIDACTICA SPECIALITĂŢII), ELEMENTE DE PEDAGOGIE ŞI PSIHOLOGIE </w:t>
            </w:r>
          </w:p>
          <w:p w:rsidR="00B82647" w:rsidRPr="00F5570E" w:rsidRDefault="00DD6917" w:rsidP="00DD6917">
            <w:pPr>
              <w:jc w:val="center"/>
              <w:rPr>
                <w:sz w:val="12"/>
                <w:szCs w:val="12"/>
                <w:lang w:val="ro-RO"/>
              </w:rPr>
            </w:pPr>
            <w:r w:rsidRPr="00F5570E">
              <w:rPr>
                <w:sz w:val="12"/>
                <w:szCs w:val="12"/>
              </w:rPr>
              <w:t xml:space="preserve">(programele pentru examenul naţional de definitivare în învăţământ aprobate prin ordinul ministrului educaţiei şi cercetării ştiinţifice nr. 5558 / 2015)  </w:t>
            </w:r>
          </w:p>
        </w:tc>
      </w:tr>
      <w:tr w:rsidR="00F5570E" w:rsidRPr="00F5570E">
        <w:trPr>
          <w:cantSplit/>
          <w:trHeight w:val="171"/>
          <w:jc w:val="center"/>
        </w:trPr>
        <w:tc>
          <w:tcPr>
            <w:tcW w:w="1549" w:type="dxa"/>
            <w:vMerge/>
            <w:tcBorders>
              <w:left w:val="thinThickSmallGap" w:sz="24" w:space="0" w:color="auto"/>
            </w:tcBorders>
            <w:vAlign w:val="center"/>
          </w:tcPr>
          <w:p w:rsidR="00B82647" w:rsidRPr="00F5570E" w:rsidRDefault="00B82647" w:rsidP="00AE7467">
            <w:pPr>
              <w:jc w:val="center"/>
              <w:rPr>
                <w:b/>
                <w:bCs/>
                <w:sz w:val="18"/>
                <w:szCs w:val="18"/>
                <w:lang w:val="ro-RO"/>
              </w:rPr>
            </w:pPr>
          </w:p>
        </w:tc>
        <w:tc>
          <w:tcPr>
            <w:tcW w:w="1790" w:type="dxa"/>
            <w:vMerge/>
            <w:tcBorders>
              <w:right w:val="thinThickSmallGap" w:sz="24" w:space="0" w:color="auto"/>
            </w:tcBorders>
            <w:vAlign w:val="center"/>
          </w:tcPr>
          <w:p w:rsidR="00B82647" w:rsidRPr="00F5570E" w:rsidRDefault="00B82647" w:rsidP="00AE7467">
            <w:pPr>
              <w:jc w:val="center"/>
              <w:rPr>
                <w:b/>
                <w:bCs/>
                <w:sz w:val="16"/>
                <w:szCs w:val="16"/>
                <w:lang w:val="ro-RO"/>
              </w:rPr>
            </w:pPr>
          </w:p>
        </w:tc>
        <w:tc>
          <w:tcPr>
            <w:tcW w:w="1496" w:type="dxa"/>
            <w:vMerge/>
            <w:tcBorders>
              <w:left w:val="nil"/>
            </w:tcBorders>
            <w:vAlign w:val="center"/>
          </w:tcPr>
          <w:p w:rsidR="00B82647" w:rsidRPr="00F5570E" w:rsidRDefault="00B82647" w:rsidP="00AE7467">
            <w:pPr>
              <w:jc w:val="center"/>
              <w:rPr>
                <w:sz w:val="18"/>
                <w:szCs w:val="18"/>
                <w:lang w:val="ro-RO"/>
              </w:rPr>
            </w:pPr>
          </w:p>
        </w:tc>
        <w:tc>
          <w:tcPr>
            <w:tcW w:w="2805" w:type="dxa"/>
            <w:vMerge/>
            <w:tcBorders>
              <w:left w:val="nil"/>
            </w:tcBorders>
            <w:vAlign w:val="center"/>
          </w:tcPr>
          <w:p w:rsidR="00B82647" w:rsidRPr="00F5570E" w:rsidRDefault="00B82647" w:rsidP="00AE7467">
            <w:pPr>
              <w:jc w:val="center"/>
              <w:rPr>
                <w:sz w:val="18"/>
                <w:szCs w:val="18"/>
                <w:lang w:val="ro-RO"/>
              </w:rPr>
            </w:pPr>
          </w:p>
        </w:tc>
        <w:tc>
          <w:tcPr>
            <w:tcW w:w="561" w:type="dxa"/>
            <w:vAlign w:val="center"/>
          </w:tcPr>
          <w:p w:rsidR="00B82647" w:rsidRPr="00F5570E" w:rsidRDefault="00B82647" w:rsidP="00B57133">
            <w:pPr>
              <w:numPr>
                <w:ilvl w:val="0"/>
                <w:numId w:val="36"/>
              </w:numPr>
              <w:jc w:val="center"/>
              <w:rPr>
                <w:sz w:val="14"/>
                <w:szCs w:val="14"/>
                <w:lang w:val="ro-RO"/>
              </w:rPr>
            </w:pPr>
          </w:p>
        </w:tc>
        <w:tc>
          <w:tcPr>
            <w:tcW w:w="3289" w:type="dxa"/>
            <w:vAlign w:val="center"/>
          </w:tcPr>
          <w:p w:rsidR="00B82647" w:rsidRPr="00F5570E" w:rsidRDefault="00B82647" w:rsidP="00AE7467">
            <w:pPr>
              <w:rPr>
                <w:sz w:val="14"/>
                <w:szCs w:val="14"/>
                <w:lang w:val="ro-RO"/>
              </w:rPr>
            </w:pPr>
            <w:r w:rsidRPr="00F5570E">
              <w:rPr>
                <w:sz w:val="14"/>
                <w:szCs w:val="14"/>
                <w:lang w:val="ro-RO"/>
              </w:rPr>
              <w:t>Teologie adventistă didactică</w:t>
            </w:r>
          </w:p>
        </w:tc>
        <w:tc>
          <w:tcPr>
            <w:tcW w:w="1134" w:type="dxa"/>
            <w:tcBorders>
              <w:right w:val="thinThickSmallGap" w:sz="24" w:space="0" w:color="auto"/>
            </w:tcBorders>
            <w:vAlign w:val="center"/>
          </w:tcPr>
          <w:p w:rsidR="00B82647" w:rsidRPr="00F5570E" w:rsidRDefault="00B82647" w:rsidP="00AE7467">
            <w:pPr>
              <w:jc w:val="center"/>
              <w:rPr>
                <w:sz w:val="14"/>
                <w:szCs w:val="14"/>
                <w:lang w:val="ro-RO"/>
              </w:rPr>
            </w:pPr>
            <w:r w:rsidRPr="00F5570E">
              <w:rPr>
                <w:sz w:val="14"/>
                <w:szCs w:val="14"/>
                <w:lang w:val="ro-RO"/>
              </w:rPr>
              <w:t>x</w:t>
            </w:r>
          </w:p>
        </w:tc>
        <w:tc>
          <w:tcPr>
            <w:tcW w:w="2246" w:type="dxa"/>
            <w:vMerge/>
            <w:tcBorders>
              <w:left w:val="thinThickSmallGap" w:sz="24" w:space="0" w:color="auto"/>
              <w:right w:val="thinThickSmallGap" w:sz="24" w:space="0" w:color="auto"/>
            </w:tcBorders>
            <w:vAlign w:val="center"/>
          </w:tcPr>
          <w:p w:rsidR="00B82647" w:rsidRPr="00F5570E" w:rsidRDefault="00B82647" w:rsidP="00AE7467">
            <w:pPr>
              <w:jc w:val="center"/>
              <w:rPr>
                <w:b/>
                <w:bCs/>
                <w:sz w:val="18"/>
                <w:szCs w:val="18"/>
                <w:lang w:val="ro-RO"/>
              </w:rPr>
            </w:pPr>
          </w:p>
        </w:tc>
      </w:tr>
      <w:tr w:rsidR="00F5570E" w:rsidRPr="00F5570E">
        <w:trPr>
          <w:cantSplit/>
          <w:trHeight w:val="171"/>
          <w:jc w:val="center"/>
        </w:trPr>
        <w:tc>
          <w:tcPr>
            <w:tcW w:w="1549" w:type="dxa"/>
            <w:vMerge/>
            <w:tcBorders>
              <w:left w:val="thinThickSmallGap" w:sz="24" w:space="0" w:color="auto"/>
            </w:tcBorders>
            <w:vAlign w:val="center"/>
          </w:tcPr>
          <w:p w:rsidR="00B82647" w:rsidRPr="00F5570E" w:rsidRDefault="00B82647" w:rsidP="00AE7467">
            <w:pPr>
              <w:jc w:val="center"/>
              <w:rPr>
                <w:b/>
                <w:bCs/>
                <w:sz w:val="18"/>
                <w:szCs w:val="18"/>
                <w:lang w:val="ro-RO"/>
              </w:rPr>
            </w:pPr>
          </w:p>
        </w:tc>
        <w:tc>
          <w:tcPr>
            <w:tcW w:w="1790" w:type="dxa"/>
            <w:vMerge/>
            <w:tcBorders>
              <w:right w:val="thinThickSmallGap" w:sz="24" w:space="0" w:color="auto"/>
            </w:tcBorders>
            <w:vAlign w:val="center"/>
          </w:tcPr>
          <w:p w:rsidR="00B82647" w:rsidRPr="00F5570E" w:rsidRDefault="00B82647" w:rsidP="00AE7467">
            <w:pPr>
              <w:jc w:val="center"/>
              <w:rPr>
                <w:b/>
                <w:bCs/>
                <w:sz w:val="16"/>
                <w:szCs w:val="16"/>
                <w:lang w:val="ro-RO"/>
              </w:rPr>
            </w:pPr>
          </w:p>
        </w:tc>
        <w:tc>
          <w:tcPr>
            <w:tcW w:w="1496" w:type="dxa"/>
            <w:vMerge/>
            <w:tcBorders>
              <w:left w:val="nil"/>
            </w:tcBorders>
            <w:vAlign w:val="center"/>
          </w:tcPr>
          <w:p w:rsidR="00B82647" w:rsidRPr="00F5570E" w:rsidRDefault="00B82647" w:rsidP="00AE7467">
            <w:pPr>
              <w:jc w:val="center"/>
              <w:rPr>
                <w:sz w:val="18"/>
                <w:szCs w:val="18"/>
                <w:lang w:val="ro-RO"/>
              </w:rPr>
            </w:pPr>
          </w:p>
        </w:tc>
        <w:tc>
          <w:tcPr>
            <w:tcW w:w="2805" w:type="dxa"/>
            <w:vMerge/>
            <w:tcBorders>
              <w:left w:val="nil"/>
            </w:tcBorders>
            <w:vAlign w:val="center"/>
          </w:tcPr>
          <w:p w:rsidR="00B82647" w:rsidRPr="00F5570E" w:rsidRDefault="00B82647" w:rsidP="00AE7467">
            <w:pPr>
              <w:jc w:val="center"/>
              <w:rPr>
                <w:sz w:val="18"/>
                <w:szCs w:val="18"/>
                <w:lang w:val="ro-RO"/>
              </w:rPr>
            </w:pPr>
          </w:p>
        </w:tc>
        <w:tc>
          <w:tcPr>
            <w:tcW w:w="561" w:type="dxa"/>
            <w:vAlign w:val="center"/>
          </w:tcPr>
          <w:p w:rsidR="00B82647" w:rsidRPr="00F5570E" w:rsidRDefault="00B82647" w:rsidP="00B57133">
            <w:pPr>
              <w:numPr>
                <w:ilvl w:val="0"/>
                <w:numId w:val="36"/>
              </w:numPr>
              <w:jc w:val="center"/>
              <w:rPr>
                <w:sz w:val="14"/>
                <w:szCs w:val="14"/>
                <w:lang w:val="ro-RO"/>
              </w:rPr>
            </w:pPr>
          </w:p>
        </w:tc>
        <w:tc>
          <w:tcPr>
            <w:tcW w:w="3289" w:type="dxa"/>
            <w:vAlign w:val="center"/>
          </w:tcPr>
          <w:p w:rsidR="00B82647" w:rsidRPr="00F5570E" w:rsidRDefault="00B82647" w:rsidP="000A1911">
            <w:pPr>
              <w:rPr>
                <w:sz w:val="14"/>
                <w:szCs w:val="14"/>
                <w:lang w:val="ro-RO"/>
              </w:rPr>
            </w:pPr>
            <w:r w:rsidRPr="00F5570E">
              <w:rPr>
                <w:sz w:val="14"/>
                <w:szCs w:val="14"/>
                <w:lang w:val="ro-RO"/>
              </w:rPr>
              <w:t>Teologie adventistă socială</w:t>
            </w:r>
          </w:p>
        </w:tc>
        <w:tc>
          <w:tcPr>
            <w:tcW w:w="1134" w:type="dxa"/>
            <w:tcBorders>
              <w:right w:val="thinThickSmallGap" w:sz="24" w:space="0" w:color="auto"/>
            </w:tcBorders>
            <w:vAlign w:val="center"/>
          </w:tcPr>
          <w:p w:rsidR="00B82647" w:rsidRPr="00F5570E" w:rsidRDefault="00B82647" w:rsidP="000A1911">
            <w:pPr>
              <w:jc w:val="center"/>
              <w:rPr>
                <w:sz w:val="14"/>
                <w:szCs w:val="14"/>
                <w:lang w:val="ro-RO"/>
              </w:rPr>
            </w:pPr>
            <w:r w:rsidRPr="00F5570E">
              <w:rPr>
                <w:sz w:val="14"/>
                <w:szCs w:val="14"/>
                <w:lang w:val="ro-RO"/>
              </w:rPr>
              <w:t>x</w:t>
            </w:r>
          </w:p>
        </w:tc>
        <w:tc>
          <w:tcPr>
            <w:tcW w:w="2246" w:type="dxa"/>
            <w:vMerge/>
            <w:tcBorders>
              <w:left w:val="thinThickSmallGap" w:sz="24" w:space="0" w:color="auto"/>
              <w:right w:val="thinThickSmallGap" w:sz="24" w:space="0" w:color="auto"/>
            </w:tcBorders>
            <w:vAlign w:val="center"/>
          </w:tcPr>
          <w:p w:rsidR="00B82647" w:rsidRPr="00F5570E" w:rsidRDefault="00B82647" w:rsidP="00AE7467">
            <w:pPr>
              <w:pStyle w:val="Heading4"/>
              <w:jc w:val="center"/>
              <w:rPr>
                <w:sz w:val="18"/>
                <w:szCs w:val="18"/>
                <w:lang w:val="ro-RO"/>
              </w:rPr>
            </w:pPr>
          </w:p>
        </w:tc>
      </w:tr>
      <w:tr w:rsidR="00F5570E" w:rsidRPr="00F5570E">
        <w:trPr>
          <w:cantSplit/>
          <w:trHeight w:val="171"/>
          <w:jc w:val="center"/>
        </w:trPr>
        <w:tc>
          <w:tcPr>
            <w:tcW w:w="1549" w:type="dxa"/>
            <w:vMerge/>
            <w:tcBorders>
              <w:left w:val="thinThickSmallGap" w:sz="24" w:space="0" w:color="auto"/>
            </w:tcBorders>
            <w:vAlign w:val="center"/>
          </w:tcPr>
          <w:p w:rsidR="00B82647" w:rsidRPr="00F5570E" w:rsidRDefault="00B82647" w:rsidP="00AE7467">
            <w:pPr>
              <w:jc w:val="center"/>
              <w:rPr>
                <w:b/>
                <w:bCs/>
                <w:sz w:val="18"/>
                <w:szCs w:val="18"/>
                <w:lang w:val="ro-RO"/>
              </w:rPr>
            </w:pPr>
          </w:p>
        </w:tc>
        <w:tc>
          <w:tcPr>
            <w:tcW w:w="1790" w:type="dxa"/>
            <w:vMerge/>
            <w:tcBorders>
              <w:right w:val="thinThickSmallGap" w:sz="24" w:space="0" w:color="auto"/>
            </w:tcBorders>
            <w:vAlign w:val="center"/>
          </w:tcPr>
          <w:p w:rsidR="00B82647" w:rsidRPr="00F5570E" w:rsidRDefault="00B82647" w:rsidP="00AE7467">
            <w:pPr>
              <w:jc w:val="center"/>
              <w:rPr>
                <w:b/>
                <w:bCs/>
                <w:sz w:val="16"/>
                <w:szCs w:val="16"/>
                <w:lang w:val="ro-RO"/>
              </w:rPr>
            </w:pPr>
          </w:p>
        </w:tc>
        <w:tc>
          <w:tcPr>
            <w:tcW w:w="1496" w:type="dxa"/>
            <w:vMerge/>
            <w:tcBorders>
              <w:left w:val="nil"/>
            </w:tcBorders>
            <w:vAlign w:val="center"/>
          </w:tcPr>
          <w:p w:rsidR="00B82647" w:rsidRPr="00F5570E" w:rsidRDefault="00B82647" w:rsidP="00AE7467">
            <w:pPr>
              <w:jc w:val="center"/>
              <w:rPr>
                <w:sz w:val="18"/>
                <w:szCs w:val="18"/>
                <w:lang w:val="ro-RO"/>
              </w:rPr>
            </w:pPr>
          </w:p>
        </w:tc>
        <w:tc>
          <w:tcPr>
            <w:tcW w:w="2805" w:type="dxa"/>
            <w:vMerge/>
            <w:tcBorders>
              <w:left w:val="nil"/>
            </w:tcBorders>
            <w:vAlign w:val="center"/>
          </w:tcPr>
          <w:p w:rsidR="00B82647" w:rsidRPr="00F5570E" w:rsidRDefault="00B82647" w:rsidP="00AE7467">
            <w:pPr>
              <w:jc w:val="center"/>
              <w:rPr>
                <w:sz w:val="18"/>
                <w:szCs w:val="18"/>
                <w:lang w:val="ro-RO"/>
              </w:rPr>
            </w:pPr>
          </w:p>
        </w:tc>
        <w:tc>
          <w:tcPr>
            <w:tcW w:w="561" w:type="dxa"/>
            <w:vAlign w:val="center"/>
          </w:tcPr>
          <w:p w:rsidR="00B82647" w:rsidRPr="00F5570E" w:rsidRDefault="00B82647" w:rsidP="00B57133">
            <w:pPr>
              <w:numPr>
                <w:ilvl w:val="0"/>
                <w:numId w:val="36"/>
              </w:numPr>
              <w:jc w:val="center"/>
              <w:rPr>
                <w:sz w:val="14"/>
                <w:szCs w:val="14"/>
                <w:lang w:val="ro-RO"/>
              </w:rPr>
            </w:pPr>
          </w:p>
        </w:tc>
        <w:tc>
          <w:tcPr>
            <w:tcW w:w="3289" w:type="dxa"/>
            <w:vAlign w:val="center"/>
          </w:tcPr>
          <w:p w:rsidR="00B82647" w:rsidRPr="00F5570E" w:rsidRDefault="00B82647" w:rsidP="00AE7467">
            <w:pPr>
              <w:rPr>
                <w:sz w:val="14"/>
                <w:szCs w:val="14"/>
                <w:lang w:val="ro-RO"/>
              </w:rPr>
            </w:pPr>
            <w:r w:rsidRPr="00F5570E">
              <w:rPr>
                <w:sz w:val="14"/>
                <w:szCs w:val="14"/>
                <w:lang w:val="ro-RO"/>
              </w:rPr>
              <w:t>Teologie adventistă asistenţă socială</w:t>
            </w:r>
          </w:p>
        </w:tc>
        <w:tc>
          <w:tcPr>
            <w:tcW w:w="1134" w:type="dxa"/>
            <w:tcBorders>
              <w:right w:val="thinThickSmallGap" w:sz="24" w:space="0" w:color="auto"/>
            </w:tcBorders>
            <w:vAlign w:val="center"/>
          </w:tcPr>
          <w:p w:rsidR="00B82647" w:rsidRPr="00F5570E" w:rsidRDefault="00B82647" w:rsidP="00AE7467">
            <w:pPr>
              <w:jc w:val="center"/>
              <w:rPr>
                <w:sz w:val="14"/>
                <w:szCs w:val="14"/>
                <w:lang w:val="ro-RO"/>
              </w:rPr>
            </w:pPr>
            <w:r w:rsidRPr="00F5570E">
              <w:rPr>
                <w:sz w:val="14"/>
                <w:szCs w:val="14"/>
                <w:lang w:val="ro-RO"/>
              </w:rPr>
              <w:t>x</w:t>
            </w:r>
          </w:p>
        </w:tc>
        <w:tc>
          <w:tcPr>
            <w:tcW w:w="2246" w:type="dxa"/>
            <w:vMerge/>
            <w:tcBorders>
              <w:left w:val="thinThickSmallGap" w:sz="24" w:space="0" w:color="auto"/>
              <w:right w:val="thinThickSmallGap" w:sz="24" w:space="0" w:color="auto"/>
            </w:tcBorders>
            <w:vAlign w:val="center"/>
          </w:tcPr>
          <w:p w:rsidR="00B82647" w:rsidRPr="00F5570E" w:rsidRDefault="00B82647" w:rsidP="00AE7467">
            <w:pPr>
              <w:pStyle w:val="Heading4"/>
              <w:jc w:val="center"/>
              <w:rPr>
                <w:sz w:val="18"/>
                <w:szCs w:val="18"/>
                <w:lang w:val="ro-RO"/>
              </w:rPr>
            </w:pPr>
          </w:p>
        </w:tc>
      </w:tr>
      <w:tr w:rsidR="00F5570E" w:rsidRPr="00F5570E">
        <w:trPr>
          <w:cantSplit/>
          <w:trHeight w:val="171"/>
          <w:jc w:val="center"/>
        </w:trPr>
        <w:tc>
          <w:tcPr>
            <w:tcW w:w="1549" w:type="dxa"/>
            <w:vMerge/>
            <w:tcBorders>
              <w:left w:val="thinThickSmallGap" w:sz="24" w:space="0" w:color="auto"/>
            </w:tcBorders>
            <w:vAlign w:val="center"/>
          </w:tcPr>
          <w:p w:rsidR="00B82647" w:rsidRPr="00F5570E" w:rsidRDefault="00B82647" w:rsidP="00AE7467">
            <w:pPr>
              <w:jc w:val="center"/>
              <w:rPr>
                <w:b/>
                <w:bCs/>
                <w:sz w:val="16"/>
                <w:szCs w:val="16"/>
                <w:lang w:val="ro-RO"/>
              </w:rPr>
            </w:pPr>
          </w:p>
        </w:tc>
        <w:tc>
          <w:tcPr>
            <w:tcW w:w="1790" w:type="dxa"/>
            <w:vMerge w:val="restart"/>
            <w:tcBorders>
              <w:right w:val="thinThickSmallGap" w:sz="24" w:space="0" w:color="auto"/>
            </w:tcBorders>
            <w:vAlign w:val="center"/>
          </w:tcPr>
          <w:p w:rsidR="00B82647" w:rsidRPr="00F5570E" w:rsidRDefault="00B82647" w:rsidP="00AE7467">
            <w:pPr>
              <w:jc w:val="center"/>
              <w:rPr>
                <w:b/>
                <w:bCs/>
                <w:sz w:val="16"/>
                <w:szCs w:val="16"/>
                <w:lang w:val="ro-RO"/>
              </w:rPr>
            </w:pPr>
            <w:r w:rsidRPr="00F5570E">
              <w:rPr>
                <w:b/>
                <w:bCs/>
                <w:sz w:val="16"/>
                <w:szCs w:val="16"/>
                <w:lang w:val="ro-RO"/>
              </w:rPr>
              <w:t xml:space="preserve">Religie </w:t>
            </w:r>
          </w:p>
          <w:p w:rsidR="00B82647" w:rsidRPr="00F5570E" w:rsidRDefault="00B82647" w:rsidP="00AE7467">
            <w:pPr>
              <w:jc w:val="center"/>
              <w:rPr>
                <w:b/>
                <w:bCs/>
                <w:sz w:val="16"/>
                <w:szCs w:val="16"/>
                <w:lang w:val="ro-RO"/>
              </w:rPr>
            </w:pPr>
            <w:r w:rsidRPr="00F5570E">
              <w:rPr>
                <w:b/>
                <w:bCs/>
                <w:sz w:val="16"/>
                <w:szCs w:val="16"/>
                <w:lang w:val="ro-RO"/>
              </w:rPr>
              <w:t>unitariană</w:t>
            </w:r>
          </w:p>
        </w:tc>
        <w:tc>
          <w:tcPr>
            <w:tcW w:w="1496" w:type="dxa"/>
            <w:vMerge w:val="restart"/>
            <w:tcBorders>
              <w:left w:val="nil"/>
            </w:tcBorders>
            <w:vAlign w:val="center"/>
          </w:tcPr>
          <w:p w:rsidR="00B82647" w:rsidRPr="00F5570E" w:rsidRDefault="00B82647" w:rsidP="00AE7467">
            <w:pPr>
              <w:jc w:val="center"/>
              <w:rPr>
                <w:sz w:val="18"/>
                <w:szCs w:val="18"/>
                <w:lang w:val="ro-RO"/>
              </w:rPr>
            </w:pPr>
            <w:r w:rsidRPr="00F5570E">
              <w:rPr>
                <w:sz w:val="18"/>
                <w:szCs w:val="18"/>
                <w:lang w:val="ro-RO"/>
              </w:rPr>
              <w:t>TEOLOGIE</w:t>
            </w:r>
          </w:p>
        </w:tc>
        <w:tc>
          <w:tcPr>
            <w:tcW w:w="2805" w:type="dxa"/>
            <w:vMerge w:val="restart"/>
            <w:tcBorders>
              <w:left w:val="nil"/>
            </w:tcBorders>
            <w:vAlign w:val="center"/>
          </w:tcPr>
          <w:p w:rsidR="00B82647" w:rsidRPr="00F5570E" w:rsidRDefault="00B82647" w:rsidP="00AE7467">
            <w:pPr>
              <w:jc w:val="center"/>
              <w:rPr>
                <w:sz w:val="18"/>
                <w:szCs w:val="18"/>
                <w:lang w:val="ro-RO"/>
              </w:rPr>
            </w:pPr>
            <w:r w:rsidRPr="00F5570E">
              <w:rPr>
                <w:sz w:val="18"/>
                <w:szCs w:val="18"/>
                <w:lang w:val="ro-RO"/>
              </w:rPr>
              <w:t>TEOLOGIE REFORMATĂ</w:t>
            </w:r>
          </w:p>
        </w:tc>
        <w:tc>
          <w:tcPr>
            <w:tcW w:w="561" w:type="dxa"/>
            <w:vAlign w:val="center"/>
          </w:tcPr>
          <w:p w:rsidR="00B82647" w:rsidRPr="00F5570E" w:rsidRDefault="00B82647" w:rsidP="00B57133">
            <w:pPr>
              <w:numPr>
                <w:ilvl w:val="0"/>
                <w:numId w:val="36"/>
              </w:numPr>
              <w:jc w:val="center"/>
              <w:rPr>
                <w:sz w:val="14"/>
                <w:szCs w:val="14"/>
                <w:lang w:val="ro-RO"/>
              </w:rPr>
            </w:pPr>
          </w:p>
        </w:tc>
        <w:tc>
          <w:tcPr>
            <w:tcW w:w="3289" w:type="dxa"/>
            <w:vAlign w:val="center"/>
          </w:tcPr>
          <w:p w:rsidR="00B82647" w:rsidRPr="00F5570E" w:rsidRDefault="00B82647" w:rsidP="00AE7467">
            <w:pPr>
              <w:rPr>
                <w:sz w:val="14"/>
                <w:szCs w:val="14"/>
                <w:lang w:val="ro-RO"/>
              </w:rPr>
            </w:pPr>
            <w:r w:rsidRPr="00F5570E">
              <w:rPr>
                <w:sz w:val="14"/>
                <w:szCs w:val="14"/>
                <w:lang w:val="ro-RO"/>
              </w:rPr>
              <w:t>Teologie reformată  pastorală</w:t>
            </w:r>
          </w:p>
        </w:tc>
        <w:tc>
          <w:tcPr>
            <w:tcW w:w="1134" w:type="dxa"/>
            <w:tcBorders>
              <w:right w:val="thinThickSmallGap" w:sz="24" w:space="0" w:color="auto"/>
            </w:tcBorders>
            <w:vAlign w:val="center"/>
          </w:tcPr>
          <w:p w:rsidR="00B82647" w:rsidRPr="00F5570E" w:rsidRDefault="00B82647" w:rsidP="00AE7467">
            <w:pPr>
              <w:jc w:val="center"/>
              <w:rPr>
                <w:sz w:val="14"/>
                <w:szCs w:val="14"/>
                <w:lang w:val="ro-RO"/>
              </w:rPr>
            </w:pPr>
            <w:r w:rsidRPr="00F5570E">
              <w:rPr>
                <w:sz w:val="14"/>
                <w:szCs w:val="14"/>
                <w:lang w:val="ro-RO"/>
              </w:rPr>
              <w:t>x</w:t>
            </w:r>
          </w:p>
        </w:tc>
        <w:tc>
          <w:tcPr>
            <w:tcW w:w="2246" w:type="dxa"/>
            <w:vMerge w:val="restart"/>
            <w:tcBorders>
              <w:left w:val="thinThickSmallGap" w:sz="24" w:space="0" w:color="auto"/>
              <w:right w:val="thinThickSmallGap" w:sz="24" w:space="0" w:color="auto"/>
            </w:tcBorders>
            <w:vAlign w:val="center"/>
          </w:tcPr>
          <w:p w:rsidR="00DD6917" w:rsidRPr="00F5570E" w:rsidRDefault="00DD6917" w:rsidP="00DD6917">
            <w:pPr>
              <w:jc w:val="center"/>
              <w:rPr>
                <w:b/>
                <w:bCs/>
                <w:sz w:val="15"/>
                <w:szCs w:val="15"/>
                <w:lang w:val="ro-RO"/>
              </w:rPr>
            </w:pPr>
            <w:r w:rsidRPr="00F5570E">
              <w:rPr>
                <w:b/>
                <w:bCs/>
                <w:sz w:val="15"/>
                <w:szCs w:val="15"/>
                <w:lang w:val="ro-RO"/>
              </w:rPr>
              <w:t>RELIGIE UNITARIANĂ</w:t>
            </w:r>
          </w:p>
          <w:p w:rsidR="00DD6917" w:rsidRPr="00F5570E" w:rsidRDefault="00DD6917" w:rsidP="00DD6917">
            <w:pPr>
              <w:jc w:val="center"/>
              <w:rPr>
                <w:sz w:val="16"/>
                <w:szCs w:val="16"/>
                <w:lang w:val="ro-RO"/>
              </w:rPr>
            </w:pPr>
            <w:r w:rsidRPr="00F5570E">
              <w:rPr>
                <w:sz w:val="16"/>
                <w:szCs w:val="16"/>
                <w:lang w:val="ro-RO"/>
              </w:rPr>
              <w:t>(</w:t>
            </w:r>
            <w:r w:rsidRPr="00F5570E">
              <w:rPr>
                <w:sz w:val="12"/>
                <w:szCs w:val="12"/>
                <w:lang w:val="ro-RO"/>
              </w:rPr>
              <w:t>programa pentru concurs aprobată prin ordinul ministrului educaţiei,  cercetării,  tineretului  şi sportului nr. 5620 / 2010</w:t>
            </w:r>
            <w:r w:rsidRPr="00F5570E">
              <w:rPr>
                <w:sz w:val="16"/>
                <w:szCs w:val="16"/>
                <w:lang w:val="ro-RO"/>
              </w:rPr>
              <w:t>)</w:t>
            </w:r>
          </w:p>
          <w:p w:rsidR="00DD6917" w:rsidRPr="00F5570E" w:rsidRDefault="00DD6917" w:rsidP="00DD6917">
            <w:pPr>
              <w:jc w:val="center"/>
              <w:rPr>
                <w:sz w:val="16"/>
                <w:szCs w:val="16"/>
                <w:lang w:val="ro-RO"/>
              </w:rPr>
            </w:pPr>
            <w:r w:rsidRPr="00F5570E">
              <w:rPr>
                <w:sz w:val="16"/>
                <w:szCs w:val="16"/>
                <w:lang w:val="ro-RO"/>
              </w:rPr>
              <w:t>/</w:t>
            </w:r>
          </w:p>
          <w:p w:rsidR="00DD6917" w:rsidRPr="00F5570E" w:rsidRDefault="00DD6917" w:rsidP="00DD6917">
            <w:pPr>
              <w:jc w:val="center"/>
              <w:rPr>
                <w:b/>
                <w:bCs/>
                <w:sz w:val="15"/>
                <w:szCs w:val="15"/>
                <w:lang w:val="ro-RO"/>
              </w:rPr>
            </w:pPr>
            <w:r w:rsidRPr="00F5570E">
              <w:rPr>
                <w:b/>
                <w:bCs/>
                <w:sz w:val="15"/>
                <w:szCs w:val="15"/>
                <w:lang w:val="ro-RO"/>
              </w:rPr>
              <w:t>RELIGIE UNITARIANĂ</w:t>
            </w:r>
          </w:p>
          <w:p w:rsidR="00DD6917" w:rsidRPr="00F5570E" w:rsidRDefault="00DD6917" w:rsidP="00DD6917">
            <w:pPr>
              <w:pStyle w:val="Heading1"/>
              <w:jc w:val="center"/>
              <w:rPr>
                <w:b/>
                <w:iCs/>
                <w:sz w:val="14"/>
                <w:szCs w:val="14"/>
              </w:rPr>
            </w:pPr>
            <w:r w:rsidRPr="00F5570E">
              <w:rPr>
                <w:b/>
                <w:iCs/>
                <w:sz w:val="14"/>
                <w:szCs w:val="14"/>
              </w:rPr>
              <w:t xml:space="preserve"> (SPECIALITATE ŞI DIDACTICA SPECIALITĂŢII), ELEMENTE DE PEDAGOGIE ŞI PSIHOLOGIE </w:t>
            </w:r>
          </w:p>
          <w:p w:rsidR="00B82647" w:rsidRPr="00F5570E" w:rsidRDefault="00DD6917" w:rsidP="00DD6917">
            <w:pPr>
              <w:pStyle w:val="Heading4"/>
              <w:jc w:val="center"/>
              <w:rPr>
                <w:b w:val="0"/>
                <w:bCs w:val="0"/>
                <w:sz w:val="18"/>
                <w:szCs w:val="18"/>
                <w:lang w:val="ro-RO"/>
              </w:rPr>
            </w:pPr>
            <w:r w:rsidRPr="00F5570E">
              <w:rPr>
                <w:sz w:val="12"/>
                <w:szCs w:val="12"/>
              </w:rPr>
              <w:t xml:space="preserve">(programele pentru examenul naţional de definitivare în învăţământ aprobate prin ordinul ministrului educaţiei şi cercetării ştiinţifice nr. 5558 / 2015)  </w:t>
            </w:r>
          </w:p>
        </w:tc>
      </w:tr>
      <w:tr w:rsidR="00F5570E" w:rsidRPr="00F5570E">
        <w:trPr>
          <w:cantSplit/>
          <w:trHeight w:val="171"/>
          <w:jc w:val="center"/>
        </w:trPr>
        <w:tc>
          <w:tcPr>
            <w:tcW w:w="1549" w:type="dxa"/>
            <w:vMerge/>
            <w:tcBorders>
              <w:left w:val="thinThickSmallGap" w:sz="24" w:space="0" w:color="auto"/>
            </w:tcBorders>
            <w:vAlign w:val="center"/>
          </w:tcPr>
          <w:p w:rsidR="00B82647" w:rsidRPr="00F5570E" w:rsidRDefault="00B82647" w:rsidP="00AE7467">
            <w:pPr>
              <w:jc w:val="center"/>
              <w:rPr>
                <w:b/>
                <w:bCs/>
                <w:sz w:val="18"/>
                <w:szCs w:val="18"/>
                <w:lang w:val="ro-RO"/>
              </w:rPr>
            </w:pPr>
          </w:p>
        </w:tc>
        <w:tc>
          <w:tcPr>
            <w:tcW w:w="1790" w:type="dxa"/>
            <w:vMerge/>
            <w:tcBorders>
              <w:right w:val="thinThickSmallGap" w:sz="24" w:space="0" w:color="auto"/>
            </w:tcBorders>
            <w:vAlign w:val="center"/>
          </w:tcPr>
          <w:p w:rsidR="00B82647" w:rsidRPr="00F5570E" w:rsidRDefault="00B82647" w:rsidP="00AE7467">
            <w:pPr>
              <w:jc w:val="center"/>
              <w:rPr>
                <w:b/>
                <w:bCs/>
                <w:sz w:val="18"/>
                <w:szCs w:val="18"/>
                <w:lang w:val="ro-RO"/>
              </w:rPr>
            </w:pPr>
          </w:p>
        </w:tc>
        <w:tc>
          <w:tcPr>
            <w:tcW w:w="1496" w:type="dxa"/>
            <w:vMerge/>
            <w:tcBorders>
              <w:left w:val="nil"/>
            </w:tcBorders>
            <w:vAlign w:val="center"/>
          </w:tcPr>
          <w:p w:rsidR="00B82647" w:rsidRPr="00F5570E" w:rsidRDefault="00B82647" w:rsidP="00AE7467">
            <w:pPr>
              <w:jc w:val="center"/>
              <w:rPr>
                <w:sz w:val="18"/>
                <w:szCs w:val="18"/>
                <w:lang w:val="ro-RO"/>
              </w:rPr>
            </w:pPr>
          </w:p>
        </w:tc>
        <w:tc>
          <w:tcPr>
            <w:tcW w:w="2805" w:type="dxa"/>
            <w:vMerge/>
            <w:tcBorders>
              <w:left w:val="nil"/>
            </w:tcBorders>
            <w:vAlign w:val="center"/>
          </w:tcPr>
          <w:p w:rsidR="00B82647" w:rsidRPr="00F5570E" w:rsidRDefault="00B82647" w:rsidP="00AE7467">
            <w:pPr>
              <w:jc w:val="center"/>
              <w:rPr>
                <w:sz w:val="18"/>
                <w:szCs w:val="18"/>
                <w:lang w:val="ro-RO"/>
              </w:rPr>
            </w:pPr>
          </w:p>
        </w:tc>
        <w:tc>
          <w:tcPr>
            <w:tcW w:w="561" w:type="dxa"/>
            <w:vAlign w:val="center"/>
          </w:tcPr>
          <w:p w:rsidR="00B82647" w:rsidRPr="00F5570E" w:rsidRDefault="00B82647" w:rsidP="00B57133">
            <w:pPr>
              <w:numPr>
                <w:ilvl w:val="0"/>
                <w:numId w:val="36"/>
              </w:numPr>
              <w:jc w:val="center"/>
              <w:rPr>
                <w:sz w:val="14"/>
                <w:szCs w:val="14"/>
                <w:lang w:val="ro-RO"/>
              </w:rPr>
            </w:pPr>
          </w:p>
        </w:tc>
        <w:tc>
          <w:tcPr>
            <w:tcW w:w="3289" w:type="dxa"/>
            <w:vAlign w:val="center"/>
          </w:tcPr>
          <w:p w:rsidR="00B82647" w:rsidRPr="00F5570E" w:rsidRDefault="00B82647" w:rsidP="00AE7467">
            <w:pPr>
              <w:rPr>
                <w:sz w:val="14"/>
                <w:szCs w:val="14"/>
                <w:lang w:val="ro-RO"/>
              </w:rPr>
            </w:pPr>
            <w:r w:rsidRPr="00F5570E">
              <w:rPr>
                <w:sz w:val="14"/>
                <w:szCs w:val="14"/>
                <w:lang w:val="ro-RO"/>
              </w:rPr>
              <w:t>Teologie reformată  didactică</w:t>
            </w:r>
          </w:p>
        </w:tc>
        <w:tc>
          <w:tcPr>
            <w:tcW w:w="1134" w:type="dxa"/>
            <w:tcBorders>
              <w:right w:val="thinThickSmallGap" w:sz="24" w:space="0" w:color="auto"/>
            </w:tcBorders>
            <w:vAlign w:val="center"/>
          </w:tcPr>
          <w:p w:rsidR="00B82647" w:rsidRPr="00F5570E" w:rsidRDefault="00B82647" w:rsidP="00AE7467">
            <w:pPr>
              <w:jc w:val="center"/>
              <w:rPr>
                <w:sz w:val="14"/>
                <w:szCs w:val="14"/>
                <w:lang w:val="ro-RO"/>
              </w:rPr>
            </w:pPr>
            <w:r w:rsidRPr="00F5570E">
              <w:rPr>
                <w:sz w:val="14"/>
                <w:szCs w:val="14"/>
                <w:lang w:val="ro-RO"/>
              </w:rPr>
              <w:t>x</w:t>
            </w:r>
          </w:p>
        </w:tc>
        <w:tc>
          <w:tcPr>
            <w:tcW w:w="2246" w:type="dxa"/>
            <w:vMerge/>
            <w:tcBorders>
              <w:left w:val="thinThickSmallGap" w:sz="24" w:space="0" w:color="auto"/>
              <w:right w:val="thinThickSmallGap" w:sz="24" w:space="0" w:color="auto"/>
            </w:tcBorders>
            <w:vAlign w:val="center"/>
          </w:tcPr>
          <w:p w:rsidR="00B82647" w:rsidRPr="00F5570E" w:rsidRDefault="00B82647" w:rsidP="00AE7467">
            <w:pPr>
              <w:pStyle w:val="Heading4"/>
              <w:jc w:val="center"/>
              <w:rPr>
                <w:sz w:val="18"/>
                <w:szCs w:val="18"/>
                <w:lang w:val="ro-RO"/>
              </w:rPr>
            </w:pPr>
          </w:p>
        </w:tc>
      </w:tr>
      <w:tr w:rsidR="00F5570E" w:rsidRPr="00F5570E">
        <w:trPr>
          <w:cantSplit/>
          <w:trHeight w:val="171"/>
          <w:jc w:val="center"/>
        </w:trPr>
        <w:tc>
          <w:tcPr>
            <w:tcW w:w="1549" w:type="dxa"/>
            <w:vMerge/>
            <w:tcBorders>
              <w:left w:val="thinThickSmallGap" w:sz="24" w:space="0" w:color="auto"/>
            </w:tcBorders>
            <w:vAlign w:val="center"/>
          </w:tcPr>
          <w:p w:rsidR="00B82647" w:rsidRPr="00F5570E" w:rsidRDefault="00B82647" w:rsidP="00AE7467">
            <w:pPr>
              <w:jc w:val="center"/>
              <w:rPr>
                <w:b/>
                <w:bCs/>
                <w:sz w:val="18"/>
                <w:szCs w:val="18"/>
                <w:lang w:val="ro-RO"/>
              </w:rPr>
            </w:pPr>
          </w:p>
        </w:tc>
        <w:tc>
          <w:tcPr>
            <w:tcW w:w="1790" w:type="dxa"/>
            <w:vMerge/>
            <w:tcBorders>
              <w:right w:val="thinThickSmallGap" w:sz="24" w:space="0" w:color="auto"/>
            </w:tcBorders>
            <w:vAlign w:val="center"/>
          </w:tcPr>
          <w:p w:rsidR="00B82647" w:rsidRPr="00F5570E" w:rsidRDefault="00B82647" w:rsidP="00AE7467">
            <w:pPr>
              <w:jc w:val="center"/>
              <w:rPr>
                <w:b/>
                <w:bCs/>
                <w:sz w:val="18"/>
                <w:szCs w:val="18"/>
                <w:lang w:val="ro-RO"/>
              </w:rPr>
            </w:pPr>
          </w:p>
        </w:tc>
        <w:tc>
          <w:tcPr>
            <w:tcW w:w="1496" w:type="dxa"/>
            <w:vMerge/>
            <w:tcBorders>
              <w:left w:val="nil"/>
            </w:tcBorders>
            <w:vAlign w:val="center"/>
          </w:tcPr>
          <w:p w:rsidR="00B82647" w:rsidRPr="00F5570E" w:rsidRDefault="00B82647" w:rsidP="00AE7467">
            <w:pPr>
              <w:jc w:val="center"/>
              <w:rPr>
                <w:sz w:val="18"/>
                <w:szCs w:val="18"/>
                <w:lang w:val="ro-RO"/>
              </w:rPr>
            </w:pPr>
          </w:p>
        </w:tc>
        <w:tc>
          <w:tcPr>
            <w:tcW w:w="2805" w:type="dxa"/>
            <w:vMerge/>
            <w:tcBorders>
              <w:left w:val="nil"/>
            </w:tcBorders>
            <w:vAlign w:val="center"/>
          </w:tcPr>
          <w:p w:rsidR="00B82647" w:rsidRPr="00F5570E" w:rsidRDefault="00B82647" w:rsidP="00AE7467">
            <w:pPr>
              <w:jc w:val="center"/>
              <w:rPr>
                <w:sz w:val="18"/>
                <w:szCs w:val="18"/>
                <w:lang w:val="ro-RO"/>
              </w:rPr>
            </w:pPr>
          </w:p>
        </w:tc>
        <w:tc>
          <w:tcPr>
            <w:tcW w:w="561" w:type="dxa"/>
            <w:vAlign w:val="center"/>
          </w:tcPr>
          <w:p w:rsidR="00B82647" w:rsidRPr="00F5570E" w:rsidRDefault="00B82647" w:rsidP="00B57133">
            <w:pPr>
              <w:numPr>
                <w:ilvl w:val="0"/>
                <w:numId w:val="36"/>
              </w:numPr>
              <w:jc w:val="center"/>
              <w:rPr>
                <w:sz w:val="14"/>
                <w:szCs w:val="14"/>
                <w:lang w:val="ro-RO"/>
              </w:rPr>
            </w:pPr>
          </w:p>
        </w:tc>
        <w:tc>
          <w:tcPr>
            <w:tcW w:w="3289" w:type="dxa"/>
            <w:vAlign w:val="center"/>
          </w:tcPr>
          <w:p w:rsidR="00B82647" w:rsidRPr="00F5570E" w:rsidRDefault="00B82647" w:rsidP="000A1911">
            <w:pPr>
              <w:rPr>
                <w:sz w:val="14"/>
                <w:szCs w:val="14"/>
                <w:lang w:val="ro-RO"/>
              </w:rPr>
            </w:pPr>
            <w:r w:rsidRPr="00F5570E">
              <w:rPr>
                <w:sz w:val="14"/>
                <w:szCs w:val="14"/>
                <w:lang w:val="ro-RO"/>
              </w:rPr>
              <w:t>Teologie reformată  socială</w:t>
            </w:r>
          </w:p>
        </w:tc>
        <w:tc>
          <w:tcPr>
            <w:tcW w:w="1134" w:type="dxa"/>
            <w:tcBorders>
              <w:right w:val="thinThickSmallGap" w:sz="24" w:space="0" w:color="auto"/>
            </w:tcBorders>
            <w:vAlign w:val="center"/>
          </w:tcPr>
          <w:p w:rsidR="00B82647" w:rsidRPr="00F5570E" w:rsidRDefault="00B82647" w:rsidP="000A1911">
            <w:pPr>
              <w:jc w:val="center"/>
              <w:rPr>
                <w:sz w:val="14"/>
                <w:szCs w:val="14"/>
                <w:lang w:val="ro-RO"/>
              </w:rPr>
            </w:pPr>
            <w:r w:rsidRPr="00F5570E">
              <w:rPr>
                <w:sz w:val="14"/>
                <w:szCs w:val="14"/>
                <w:lang w:val="ro-RO"/>
              </w:rPr>
              <w:t>x</w:t>
            </w:r>
          </w:p>
        </w:tc>
        <w:tc>
          <w:tcPr>
            <w:tcW w:w="2246" w:type="dxa"/>
            <w:vMerge/>
            <w:tcBorders>
              <w:left w:val="thinThickSmallGap" w:sz="24" w:space="0" w:color="auto"/>
              <w:right w:val="thinThickSmallGap" w:sz="24" w:space="0" w:color="auto"/>
            </w:tcBorders>
            <w:vAlign w:val="center"/>
          </w:tcPr>
          <w:p w:rsidR="00B82647" w:rsidRPr="00F5570E" w:rsidRDefault="00B82647" w:rsidP="00AE7467">
            <w:pPr>
              <w:pStyle w:val="Heading4"/>
              <w:jc w:val="center"/>
              <w:rPr>
                <w:sz w:val="18"/>
                <w:szCs w:val="18"/>
                <w:lang w:val="ro-RO"/>
              </w:rPr>
            </w:pPr>
          </w:p>
        </w:tc>
      </w:tr>
      <w:tr w:rsidR="00F5570E" w:rsidRPr="00F5570E">
        <w:trPr>
          <w:cantSplit/>
          <w:trHeight w:val="171"/>
          <w:jc w:val="center"/>
        </w:trPr>
        <w:tc>
          <w:tcPr>
            <w:tcW w:w="1549" w:type="dxa"/>
            <w:vMerge/>
            <w:tcBorders>
              <w:left w:val="thinThickSmallGap" w:sz="24" w:space="0" w:color="auto"/>
            </w:tcBorders>
            <w:vAlign w:val="center"/>
          </w:tcPr>
          <w:p w:rsidR="00B82647" w:rsidRPr="00F5570E" w:rsidRDefault="00B82647" w:rsidP="00AE7467">
            <w:pPr>
              <w:jc w:val="center"/>
              <w:rPr>
                <w:b/>
                <w:bCs/>
                <w:sz w:val="18"/>
                <w:szCs w:val="18"/>
                <w:lang w:val="ro-RO"/>
              </w:rPr>
            </w:pPr>
          </w:p>
        </w:tc>
        <w:tc>
          <w:tcPr>
            <w:tcW w:w="1790" w:type="dxa"/>
            <w:vMerge/>
            <w:tcBorders>
              <w:right w:val="thinThickSmallGap" w:sz="24" w:space="0" w:color="auto"/>
            </w:tcBorders>
            <w:vAlign w:val="center"/>
          </w:tcPr>
          <w:p w:rsidR="00B82647" w:rsidRPr="00F5570E" w:rsidRDefault="00B82647" w:rsidP="00AE7467">
            <w:pPr>
              <w:jc w:val="center"/>
              <w:rPr>
                <w:b/>
                <w:bCs/>
                <w:sz w:val="18"/>
                <w:szCs w:val="18"/>
                <w:lang w:val="ro-RO"/>
              </w:rPr>
            </w:pPr>
          </w:p>
        </w:tc>
        <w:tc>
          <w:tcPr>
            <w:tcW w:w="1496" w:type="dxa"/>
            <w:vMerge/>
            <w:tcBorders>
              <w:left w:val="nil"/>
            </w:tcBorders>
            <w:vAlign w:val="center"/>
          </w:tcPr>
          <w:p w:rsidR="00B82647" w:rsidRPr="00F5570E" w:rsidRDefault="00B82647" w:rsidP="00AE7467">
            <w:pPr>
              <w:jc w:val="center"/>
              <w:rPr>
                <w:sz w:val="18"/>
                <w:szCs w:val="18"/>
                <w:lang w:val="ro-RO"/>
              </w:rPr>
            </w:pPr>
          </w:p>
        </w:tc>
        <w:tc>
          <w:tcPr>
            <w:tcW w:w="2805" w:type="dxa"/>
            <w:vMerge/>
            <w:tcBorders>
              <w:left w:val="nil"/>
            </w:tcBorders>
            <w:vAlign w:val="center"/>
          </w:tcPr>
          <w:p w:rsidR="00B82647" w:rsidRPr="00F5570E" w:rsidRDefault="00B82647" w:rsidP="00AE7467">
            <w:pPr>
              <w:jc w:val="center"/>
              <w:rPr>
                <w:sz w:val="18"/>
                <w:szCs w:val="18"/>
                <w:lang w:val="ro-RO"/>
              </w:rPr>
            </w:pPr>
          </w:p>
        </w:tc>
        <w:tc>
          <w:tcPr>
            <w:tcW w:w="561" w:type="dxa"/>
            <w:vAlign w:val="center"/>
          </w:tcPr>
          <w:p w:rsidR="00B82647" w:rsidRPr="00F5570E" w:rsidRDefault="00B82647" w:rsidP="00B57133">
            <w:pPr>
              <w:numPr>
                <w:ilvl w:val="0"/>
                <w:numId w:val="36"/>
              </w:numPr>
              <w:jc w:val="center"/>
              <w:rPr>
                <w:sz w:val="14"/>
                <w:szCs w:val="14"/>
                <w:lang w:val="ro-RO"/>
              </w:rPr>
            </w:pPr>
          </w:p>
        </w:tc>
        <w:tc>
          <w:tcPr>
            <w:tcW w:w="3289" w:type="dxa"/>
            <w:vAlign w:val="center"/>
          </w:tcPr>
          <w:p w:rsidR="00B82647" w:rsidRPr="00F5570E" w:rsidRDefault="00B82647" w:rsidP="00AE7467">
            <w:pPr>
              <w:rPr>
                <w:sz w:val="14"/>
                <w:szCs w:val="14"/>
                <w:lang w:val="ro-RO"/>
              </w:rPr>
            </w:pPr>
            <w:r w:rsidRPr="00F5570E">
              <w:rPr>
                <w:sz w:val="14"/>
                <w:szCs w:val="14"/>
                <w:lang w:val="ro-RO"/>
              </w:rPr>
              <w:t>Teologie reformată  asistenţă socială</w:t>
            </w:r>
          </w:p>
        </w:tc>
        <w:tc>
          <w:tcPr>
            <w:tcW w:w="1134" w:type="dxa"/>
            <w:tcBorders>
              <w:right w:val="thinThickSmallGap" w:sz="24" w:space="0" w:color="auto"/>
            </w:tcBorders>
            <w:vAlign w:val="center"/>
          </w:tcPr>
          <w:p w:rsidR="00B82647" w:rsidRPr="00F5570E" w:rsidRDefault="00B82647" w:rsidP="00AE7467">
            <w:pPr>
              <w:jc w:val="center"/>
              <w:rPr>
                <w:sz w:val="14"/>
                <w:szCs w:val="14"/>
                <w:lang w:val="ro-RO"/>
              </w:rPr>
            </w:pPr>
            <w:r w:rsidRPr="00F5570E">
              <w:rPr>
                <w:sz w:val="14"/>
                <w:szCs w:val="14"/>
                <w:lang w:val="ro-RO"/>
              </w:rPr>
              <w:t>x</w:t>
            </w:r>
          </w:p>
        </w:tc>
        <w:tc>
          <w:tcPr>
            <w:tcW w:w="2246" w:type="dxa"/>
            <w:vMerge/>
            <w:tcBorders>
              <w:left w:val="thinThickSmallGap" w:sz="24" w:space="0" w:color="auto"/>
              <w:right w:val="thinThickSmallGap" w:sz="24" w:space="0" w:color="auto"/>
            </w:tcBorders>
            <w:vAlign w:val="center"/>
          </w:tcPr>
          <w:p w:rsidR="00B82647" w:rsidRPr="00F5570E" w:rsidRDefault="00B82647" w:rsidP="00AE7467">
            <w:pPr>
              <w:pStyle w:val="Heading4"/>
              <w:jc w:val="center"/>
              <w:rPr>
                <w:sz w:val="18"/>
                <w:szCs w:val="18"/>
                <w:lang w:val="ro-RO"/>
              </w:rPr>
            </w:pPr>
          </w:p>
        </w:tc>
      </w:tr>
      <w:tr w:rsidR="00F5570E" w:rsidRPr="00F5570E">
        <w:trPr>
          <w:cantSplit/>
          <w:trHeight w:val="171"/>
          <w:jc w:val="center"/>
        </w:trPr>
        <w:tc>
          <w:tcPr>
            <w:tcW w:w="1549" w:type="dxa"/>
            <w:vMerge/>
            <w:tcBorders>
              <w:left w:val="thinThickSmallGap" w:sz="24" w:space="0" w:color="auto"/>
            </w:tcBorders>
            <w:vAlign w:val="center"/>
          </w:tcPr>
          <w:p w:rsidR="00B82647" w:rsidRPr="00F5570E" w:rsidRDefault="00B82647" w:rsidP="00AE7467">
            <w:pPr>
              <w:jc w:val="center"/>
              <w:rPr>
                <w:b/>
                <w:bCs/>
                <w:sz w:val="18"/>
                <w:szCs w:val="18"/>
                <w:lang w:val="ro-RO"/>
              </w:rPr>
            </w:pPr>
          </w:p>
        </w:tc>
        <w:tc>
          <w:tcPr>
            <w:tcW w:w="1790" w:type="dxa"/>
            <w:vMerge/>
            <w:tcBorders>
              <w:right w:val="thinThickSmallGap" w:sz="24" w:space="0" w:color="auto"/>
            </w:tcBorders>
            <w:vAlign w:val="center"/>
          </w:tcPr>
          <w:p w:rsidR="00B82647" w:rsidRPr="00F5570E" w:rsidRDefault="00B82647" w:rsidP="00AE7467">
            <w:pPr>
              <w:jc w:val="center"/>
              <w:rPr>
                <w:b/>
                <w:bCs/>
                <w:sz w:val="18"/>
                <w:szCs w:val="18"/>
                <w:lang w:val="ro-RO"/>
              </w:rPr>
            </w:pPr>
          </w:p>
        </w:tc>
        <w:tc>
          <w:tcPr>
            <w:tcW w:w="1496" w:type="dxa"/>
            <w:vMerge/>
            <w:tcBorders>
              <w:left w:val="nil"/>
            </w:tcBorders>
            <w:vAlign w:val="center"/>
          </w:tcPr>
          <w:p w:rsidR="00B82647" w:rsidRPr="00F5570E" w:rsidRDefault="00B82647" w:rsidP="00AE7467">
            <w:pPr>
              <w:jc w:val="center"/>
              <w:rPr>
                <w:sz w:val="18"/>
                <w:szCs w:val="18"/>
                <w:lang w:val="ro-RO"/>
              </w:rPr>
            </w:pPr>
          </w:p>
        </w:tc>
        <w:tc>
          <w:tcPr>
            <w:tcW w:w="2805" w:type="dxa"/>
            <w:vMerge w:val="restart"/>
            <w:tcBorders>
              <w:left w:val="nil"/>
            </w:tcBorders>
            <w:vAlign w:val="center"/>
          </w:tcPr>
          <w:p w:rsidR="00B82647" w:rsidRPr="00F5570E" w:rsidRDefault="00B82647" w:rsidP="00AE7467">
            <w:pPr>
              <w:jc w:val="center"/>
              <w:rPr>
                <w:sz w:val="18"/>
                <w:szCs w:val="18"/>
                <w:lang w:val="ro-RO"/>
              </w:rPr>
            </w:pPr>
            <w:r w:rsidRPr="00F5570E">
              <w:rPr>
                <w:sz w:val="18"/>
                <w:szCs w:val="18"/>
                <w:lang w:val="ro-RO"/>
              </w:rPr>
              <w:t>TEOLOGIE PROTESTANTĂ</w:t>
            </w:r>
          </w:p>
        </w:tc>
        <w:tc>
          <w:tcPr>
            <w:tcW w:w="561" w:type="dxa"/>
            <w:vAlign w:val="center"/>
          </w:tcPr>
          <w:p w:rsidR="00B82647" w:rsidRPr="00F5570E" w:rsidRDefault="00B82647" w:rsidP="00B57133">
            <w:pPr>
              <w:numPr>
                <w:ilvl w:val="0"/>
                <w:numId w:val="36"/>
              </w:numPr>
              <w:jc w:val="center"/>
              <w:rPr>
                <w:sz w:val="14"/>
                <w:szCs w:val="14"/>
                <w:lang w:val="ro-RO"/>
              </w:rPr>
            </w:pPr>
          </w:p>
        </w:tc>
        <w:tc>
          <w:tcPr>
            <w:tcW w:w="3289" w:type="dxa"/>
            <w:vAlign w:val="center"/>
          </w:tcPr>
          <w:p w:rsidR="00B82647" w:rsidRPr="00F5570E" w:rsidRDefault="00B82647" w:rsidP="00AE7467">
            <w:pPr>
              <w:rPr>
                <w:sz w:val="14"/>
                <w:szCs w:val="14"/>
                <w:lang w:val="ro-RO"/>
              </w:rPr>
            </w:pPr>
            <w:r w:rsidRPr="00F5570E">
              <w:rPr>
                <w:sz w:val="14"/>
                <w:szCs w:val="14"/>
                <w:lang w:val="ro-RO"/>
              </w:rPr>
              <w:t>Teologie protestantă  pastorală</w:t>
            </w:r>
          </w:p>
        </w:tc>
        <w:tc>
          <w:tcPr>
            <w:tcW w:w="1134" w:type="dxa"/>
            <w:tcBorders>
              <w:right w:val="thinThickSmallGap" w:sz="24" w:space="0" w:color="auto"/>
            </w:tcBorders>
            <w:vAlign w:val="center"/>
          </w:tcPr>
          <w:p w:rsidR="00B82647" w:rsidRPr="00F5570E" w:rsidRDefault="00B82647" w:rsidP="00AE7467">
            <w:pPr>
              <w:jc w:val="center"/>
              <w:rPr>
                <w:sz w:val="14"/>
                <w:szCs w:val="14"/>
                <w:lang w:val="ro-RO"/>
              </w:rPr>
            </w:pPr>
            <w:r w:rsidRPr="00F5570E">
              <w:rPr>
                <w:sz w:val="14"/>
                <w:szCs w:val="14"/>
                <w:lang w:val="ro-RO"/>
              </w:rPr>
              <w:t>x</w:t>
            </w:r>
          </w:p>
        </w:tc>
        <w:tc>
          <w:tcPr>
            <w:tcW w:w="2246" w:type="dxa"/>
            <w:vMerge/>
            <w:tcBorders>
              <w:left w:val="thinThickSmallGap" w:sz="24" w:space="0" w:color="auto"/>
              <w:right w:val="thinThickSmallGap" w:sz="24" w:space="0" w:color="auto"/>
            </w:tcBorders>
            <w:vAlign w:val="center"/>
          </w:tcPr>
          <w:p w:rsidR="00B82647" w:rsidRPr="00F5570E" w:rsidRDefault="00B82647" w:rsidP="00AE7467">
            <w:pPr>
              <w:pStyle w:val="Heading4"/>
              <w:jc w:val="center"/>
              <w:rPr>
                <w:sz w:val="18"/>
                <w:szCs w:val="18"/>
                <w:lang w:val="ro-RO"/>
              </w:rPr>
            </w:pPr>
          </w:p>
        </w:tc>
      </w:tr>
      <w:tr w:rsidR="00F5570E" w:rsidRPr="00F5570E">
        <w:trPr>
          <w:cantSplit/>
          <w:trHeight w:val="171"/>
          <w:jc w:val="center"/>
        </w:trPr>
        <w:tc>
          <w:tcPr>
            <w:tcW w:w="1549" w:type="dxa"/>
            <w:vMerge/>
            <w:tcBorders>
              <w:left w:val="thinThickSmallGap" w:sz="24" w:space="0" w:color="auto"/>
            </w:tcBorders>
            <w:vAlign w:val="center"/>
          </w:tcPr>
          <w:p w:rsidR="00B82647" w:rsidRPr="00F5570E" w:rsidRDefault="00B82647" w:rsidP="00AE7467">
            <w:pPr>
              <w:jc w:val="center"/>
              <w:rPr>
                <w:b/>
                <w:bCs/>
                <w:sz w:val="18"/>
                <w:szCs w:val="18"/>
                <w:lang w:val="ro-RO"/>
              </w:rPr>
            </w:pPr>
          </w:p>
        </w:tc>
        <w:tc>
          <w:tcPr>
            <w:tcW w:w="1790" w:type="dxa"/>
            <w:vMerge/>
            <w:tcBorders>
              <w:right w:val="thinThickSmallGap" w:sz="24" w:space="0" w:color="auto"/>
            </w:tcBorders>
            <w:vAlign w:val="center"/>
          </w:tcPr>
          <w:p w:rsidR="00B82647" w:rsidRPr="00F5570E" w:rsidRDefault="00B82647" w:rsidP="00AE7467">
            <w:pPr>
              <w:jc w:val="center"/>
              <w:rPr>
                <w:b/>
                <w:bCs/>
                <w:sz w:val="18"/>
                <w:szCs w:val="18"/>
                <w:lang w:val="ro-RO"/>
              </w:rPr>
            </w:pPr>
          </w:p>
        </w:tc>
        <w:tc>
          <w:tcPr>
            <w:tcW w:w="1496" w:type="dxa"/>
            <w:vMerge/>
            <w:tcBorders>
              <w:left w:val="nil"/>
            </w:tcBorders>
            <w:vAlign w:val="center"/>
          </w:tcPr>
          <w:p w:rsidR="00B82647" w:rsidRPr="00F5570E" w:rsidRDefault="00B82647" w:rsidP="00AE7467">
            <w:pPr>
              <w:jc w:val="center"/>
              <w:rPr>
                <w:sz w:val="18"/>
                <w:szCs w:val="18"/>
                <w:lang w:val="ro-RO"/>
              </w:rPr>
            </w:pPr>
          </w:p>
        </w:tc>
        <w:tc>
          <w:tcPr>
            <w:tcW w:w="2805" w:type="dxa"/>
            <w:vMerge/>
            <w:tcBorders>
              <w:left w:val="nil"/>
            </w:tcBorders>
            <w:vAlign w:val="center"/>
          </w:tcPr>
          <w:p w:rsidR="00B82647" w:rsidRPr="00F5570E" w:rsidRDefault="00B82647" w:rsidP="00AE7467">
            <w:pPr>
              <w:jc w:val="center"/>
              <w:rPr>
                <w:sz w:val="18"/>
                <w:szCs w:val="18"/>
                <w:lang w:val="ro-RO"/>
              </w:rPr>
            </w:pPr>
          </w:p>
        </w:tc>
        <w:tc>
          <w:tcPr>
            <w:tcW w:w="561" w:type="dxa"/>
            <w:vAlign w:val="center"/>
          </w:tcPr>
          <w:p w:rsidR="00B82647" w:rsidRPr="00F5570E" w:rsidRDefault="00B82647" w:rsidP="00B57133">
            <w:pPr>
              <w:numPr>
                <w:ilvl w:val="0"/>
                <w:numId w:val="36"/>
              </w:numPr>
              <w:jc w:val="center"/>
              <w:rPr>
                <w:sz w:val="14"/>
                <w:szCs w:val="14"/>
                <w:lang w:val="ro-RO"/>
              </w:rPr>
            </w:pPr>
          </w:p>
        </w:tc>
        <w:tc>
          <w:tcPr>
            <w:tcW w:w="3289" w:type="dxa"/>
            <w:vAlign w:val="center"/>
          </w:tcPr>
          <w:p w:rsidR="00B82647" w:rsidRPr="00F5570E" w:rsidRDefault="00B82647" w:rsidP="00AE7467">
            <w:pPr>
              <w:rPr>
                <w:sz w:val="14"/>
                <w:szCs w:val="14"/>
                <w:lang w:val="ro-RO"/>
              </w:rPr>
            </w:pPr>
            <w:r w:rsidRPr="00F5570E">
              <w:rPr>
                <w:sz w:val="14"/>
                <w:szCs w:val="14"/>
                <w:lang w:val="ro-RO"/>
              </w:rPr>
              <w:t>Teologie protestantă  didactică</w:t>
            </w:r>
          </w:p>
        </w:tc>
        <w:tc>
          <w:tcPr>
            <w:tcW w:w="1134" w:type="dxa"/>
            <w:tcBorders>
              <w:right w:val="thinThickSmallGap" w:sz="24" w:space="0" w:color="auto"/>
            </w:tcBorders>
            <w:vAlign w:val="center"/>
          </w:tcPr>
          <w:p w:rsidR="00B82647" w:rsidRPr="00F5570E" w:rsidRDefault="00B82647" w:rsidP="00AE7467">
            <w:pPr>
              <w:jc w:val="center"/>
              <w:rPr>
                <w:sz w:val="14"/>
                <w:szCs w:val="14"/>
                <w:lang w:val="ro-RO"/>
              </w:rPr>
            </w:pPr>
            <w:r w:rsidRPr="00F5570E">
              <w:rPr>
                <w:sz w:val="14"/>
                <w:szCs w:val="14"/>
                <w:lang w:val="ro-RO"/>
              </w:rPr>
              <w:t>x</w:t>
            </w:r>
          </w:p>
        </w:tc>
        <w:tc>
          <w:tcPr>
            <w:tcW w:w="2246" w:type="dxa"/>
            <w:vMerge/>
            <w:tcBorders>
              <w:left w:val="thinThickSmallGap" w:sz="24" w:space="0" w:color="auto"/>
              <w:right w:val="thinThickSmallGap" w:sz="24" w:space="0" w:color="auto"/>
            </w:tcBorders>
            <w:vAlign w:val="center"/>
          </w:tcPr>
          <w:p w:rsidR="00B82647" w:rsidRPr="00F5570E" w:rsidRDefault="00B82647" w:rsidP="00AE7467">
            <w:pPr>
              <w:pStyle w:val="Heading4"/>
              <w:jc w:val="center"/>
              <w:rPr>
                <w:sz w:val="18"/>
                <w:szCs w:val="18"/>
                <w:lang w:val="ro-RO"/>
              </w:rPr>
            </w:pPr>
          </w:p>
        </w:tc>
      </w:tr>
      <w:tr w:rsidR="00F5570E" w:rsidRPr="00F5570E">
        <w:trPr>
          <w:cantSplit/>
          <w:trHeight w:val="171"/>
          <w:jc w:val="center"/>
        </w:trPr>
        <w:tc>
          <w:tcPr>
            <w:tcW w:w="1549" w:type="dxa"/>
            <w:vMerge/>
            <w:tcBorders>
              <w:left w:val="thinThickSmallGap" w:sz="24" w:space="0" w:color="auto"/>
            </w:tcBorders>
            <w:vAlign w:val="center"/>
          </w:tcPr>
          <w:p w:rsidR="00B82647" w:rsidRPr="00F5570E" w:rsidRDefault="00B82647" w:rsidP="00AE7467">
            <w:pPr>
              <w:jc w:val="center"/>
              <w:rPr>
                <w:b/>
                <w:bCs/>
                <w:sz w:val="18"/>
                <w:szCs w:val="18"/>
                <w:lang w:val="ro-RO"/>
              </w:rPr>
            </w:pPr>
          </w:p>
        </w:tc>
        <w:tc>
          <w:tcPr>
            <w:tcW w:w="1790" w:type="dxa"/>
            <w:vMerge/>
            <w:tcBorders>
              <w:right w:val="thinThickSmallGap" w:sz="24" w:space="0" w:color="auto"/>
            </w:tcBorders>
            <w:vAlign w:val="center"/>
          </w:tcPr>
          <w:p w:rsidR="00B82647" w:rsidRPr="00F5570E" w:rsidRDefault="00B82647" w:rsidP="00AE7467">
            <w:pPr>
              <w:jc w:val="center"/>
              <w:rPr>
                <w:b/>
                <w:bCs/>
                <w:sz w:val="18"/>
                <w:szCs w:val="18"/>
                <w:lang w:val="ro-RO"/>
              </w:rPr>
            </w:pPr>
          </w:p>
        </w:tc>
        <w:tc>
          <w:tcPr>
            <w:tcW w:w="1496" w:type="dxa"/>
            <w:vMerge/>
            <w:tcBorders>
              <w:left w:val="nil"/>
            </w:tcBorders>
            <w:vAlign w:val="center"/>
          </w:tcPr>
          <w:p w:rsidR="00B82647" w:rsidRPr="00F5570E" w:rsidRDefault="00B82647" w:rsidP="00AE7467">
            <w:pPr>
              <w:jc w:val="center"/>
              <w:rPr>
                <w:sz w:val="18"/>
                <w:szCs w:val="18"/>
                <w:lang w:val="ro-RO"/>
              </w:rPr>
            </w:pPr>
          </w:p>
        </w:tc>
        <w:tc>
          <w:tcPr>
            <w:tcW w:w="2805" w:type="dxa"/>
            <w:vMerge/>
            <w:tcBorders>
              <w:left w:val="nil"/>
            </w:tcBorders>
            <w:vAlign w:val="center"/>
          </w:tcPr>
          <w:p w:rsidR="00B82647" w:rsidRPr="00F5570E" w:rsidRDefault="00B82647" w:rsidP="00AE7467">
            <w:pPr>
              <w:jc w:val="center"/>
              <w:rPr>
                <w:sz w:val="18"/>
                <w:szCs w:val="18"/>
                <w:lang w:val="ro-RO"/>
              </w:rPr>
            </w:pPr>
          </w:p>
        </w:tc>
        <w:tc>
          <w:tcPr>
            <w:tcW w:w="561" w:type="dxa"/>
            <w:vAlign w:val="center"/>
          </w:tcPr>
          <w:p w:rsidR="00B82647" w:rsidRPr="00F5570E" w:rsidRDefault="00B82647" w:rsidP="00B57133">
            <w:pPr>
              <w:numPr>
                <w:ilvl w:val="0"/>
                <w:numId w:val="36"/>
              </w:numPr>
              <w:jc w:val="center"/>
              <w:rPr>
                <w:sz w:val="14"/>
                <w:szCs w:val="14"/>
                <w:lang w:val="ro-RO"/>
              </w:rPr>
            </w:pPr>
          </w:p>
        </w:tc>
        <w:tc>
          <w:tcPr>
            <w:tcW w:w="3289" w:type="dxa"/>
            <w:vAlign w:val="center"/>
          </w:tcPr>
          <w:p w:rsidR="00B82647" w:rsidRPr="00F5570E" w:rsidRDefault="00B82647" w:rsidP="000A1911">
            <w:pPr>
              <w:rPr>
                <w:sz w:val="14"/>
                <w:szCs w:val="14"/>
                <w:lang w:val="ro-RO"/>
              </w:rPr>
            </w:pPr>
            <w:r w:rsidRPr="00F5570E">
              <w:rPr>
                <w:sz w:val="14"/>
                <w:szCs w:val="14"/>
                <w:lang w:val="ro-RO"/>
              </w:rPr>
              <w:t>Teologie protestantă  socială</w:t>
            </w:r>
          </w:p>
        </w:tc>
        <w:tc>
          <w:tcPr>
            <w:tcW w:w="1134" w:type="dxa"/>
            <w:tcBorders>
              <w:right w:val="thinThickSmallGap" w:sz="24" w:space="0" w:color="auto"/>
            </w:tcBorders>
            <w:vAlign w:val="center"/>
          </w:tcPr>
          <w:p w:rsidR="00B82647" w:rsidRPr="00F5570E" w:rsidRDefault="00B82647" w:rsidP="000A1911">
            <w:pPr>
              <w:jc w:val="center"/>
              <w:rPr>
                <w:sz w:val="14"/>
                <w:szCs w:val="14"/>
                <w:lang w:val="ro-RO"/>
              </w:rPr>
            </w:pPr>
            <w:r w:rsidRPr="00F5570E">
              <w:rPr>
                <w:sz w:val="14"/>
                <w:szCs w:val="14"/>
                <w:lang w:val="ro-RO"/>
              </w:rPr>
              <w:t>x</w:t>
            </w:r>
          </w:p>
        </w:tc>
        <w:tc>
          <w:tcPr>
            <w:tcW w:w="2246" w:type="dxa"/>
            <w:vMerge/>
            <w:tcBorders>
              <w:left w:val="thinThickSmallGap" w:sz="24" w:space="0" w:color="auto"/>
              <w:right w:val="thinThickSmallGap" w:sz="24" w:space="0" w:color="auto"/>
            </w:tcBorders>
            <w:vAlign w:val="center"/>
          </w:tcPr>
          <w:p w:rsidR="00B82647" w:rsidRPr="00F5570E" w:rsidRDefault="00B82647" w:rsidP="00AE7467">
            <w:pPr>
              <w:pStyle w:val="Heading4"/>
              <w:jc w:val="center"/>
              <w:rPr>
                <w:sz w:val="18"/>
                <w:szCs w:val="18"/>
                <w:lang w:val="ro-RO"/>
              </w:rPr>
            </w:pPr>
          </w:p>
        </w:tc>
      </w:tr>
      <w:tr w:rsidR="00F5570E" w:rsidRPr="00F5570E">
        <w:trPr>
          <w:cantSplit/>
          <w:trHeight w:val="171"/>
          <w:jc w:val="center"/>
        </w:trPr>
        <w:tc>
          <w:tcPr>
            <w:tcW w:w="1549" w:type="dxa"/>
            <w:vMerge/>
            <w:tcBorders>
              <w:left w:val="thinThickSmallGap" w:sz="24" w:space="0" w:color="auto"/>
            </w:tcBorders>
            <w:vAlign w:val="center"/>
          </w:tcPr>
          <w:p w:rsidR="00B82647" w:rsidRPr="00F5570E" w:rsidRDefault="00B82647" w:rsidP="00AE7467">
            <w:pPr>
              <w:jc w:val="center"/>
              <w:rPr>
                <w:b/>
                <w:bCs/>
                <w:sz w:val="18"/>
                <w:szCs w:val="18"/>
                <w:lang w:val="ro-RO"/>
              </w:rPr>
            </w:pPr>
          </w:p>
        </w:tc>
        <w:tc>
          <w:tcPr>
            <w:tcW w:w="1790" w:type="dxa"/>
            <w:vMerge/>
            <w:tcBorders>
              <w:right w:val="thinThickSmallGap" w:sz="24" w:space="0" w:color="auto"/>
            </w:tcBorders>
            <w:vAlign w:val="center"/>
          </w:tcPr>
          <w:p w:rsidR="00B82647" w:rsidRPr="00F5570E" w:rsidRDefault="00B82647" w:rsidP="00AE7467">
            <w:pPr>
              <w:jc w:val="center"/>
              <w:rPr>
                <w:b/>
                <w:bCs/>
                <w:sz w:val="18"/>
                <w:szCs w:val="18"/>
                <w:lang w:val="ro-RO"/>
              </w:rPr>
            </w:pPr>
          </w:p>
        </w:tc>
        <w:tc>
          <w:tcPr>
            <w:tcW w:w="1496" w:type="dxa"/>
            <w:vMerge/>
            <w:tcBorders>
              <w:left w:val="nil"/>
            </w:tcBorders>
            <w:vAlign w:val="center"/>
          </w:tcPr>
          <w:p w:rsidR="00B82647" w:rsidRPr="00F5570E" w:rsidRDefault="00B82647" w:rsidP="00AE7467">
            <w:pPr>
              <w:jc w:val="center"/>
              <w:rPr>
                <w:sz w:val="18"/>
                <w:szCs w:val="18"/>
                <w:lang w:val="ro-RO"/>
              </w:rPr>
            </w:pPr>
          </w:p>
        </w:tc>
        <w:tc>
          <w:tcPr>
            <w:tcW w:w="2805" w:type="dxa"/>
            <w:vMerge/>
            <w:tcBorders>
              <w:left w:val="nil"/>
            </w:tcBorders>
            <w:vAlign w:val="center"/>
          </w:tcPr>
          <w:p w:rsidR="00B82647" w:rsidRPr="00F5570E" w:rsidRDefault="00B82647" w:rsidP="00AE7467">
            <w:pPr>
              <w:jc w:val="center"/>
              <w:rPr>
                <w:sz w:val="18"/>
                <w:szCs w:val="18"/>
                <w:lang w:val="ro-RO"/>
              </w:rPr>
            </w:pPr>
          </w:p>
        </w:tc>
        <w:tc>
          <w:tcPr>
            <w:tcW w:w="561" w:type="dxa"/>
            <w:vAlign w:val="center"/>
          </w:tcPr>
          <w:p w:rsidR="00B82647" w:rsidRPr="00F5570E" w:rsidRDefault="00B82647" w:rsidP="00B57133">
            <w:pPr>
              <w:numPr>
                <w:ilvl w:val="0"/>
                <w:numId w:val="36"/>
              </w:numPr>
              <w:jc w:val="center"/>
              <w:rPr>
                <w:sz w:val="14"/>
                <w:szCs w:val="14"/>
                <w:lang w:val="ro-RO"/>
              </w:rPr>
            </w:pPr>
          </w:p>
        </w:tc>
        <w:tc>
          <w:tcPr>
            <w:tcW w:w="3289" w:type="dxa"/>
            <w:vAlign w:val="center"/>
          </w:tcPr>
          <w:p w:rsidR="00B82647" w:rsidRPr="00F5570E" w:rsidRDefault="00B82647" w:rsidP="00AE7467">
            <w:pPr>
              <w:rPr>
                <w:sz w:val="14"/>
                <w:szCs w:val="14"/>
                <w:lang w:val="ro-RO"/>
              </w:rPr>
            </w:pPr>
            <w:r w:rsidRPr="00F5570E">
              <w:rPr>
                <w:sz w:val="14"/>
                <w:szCs w:val="14"/>
                <w:lang w:val="ro-RO"/>
              </w:rPr>
              <w:t>Teologie protestantă asistenţă socială</w:t>
            </w:r>
          </w:p>
        </w:tc>
        <w:tc>
          <w:tcPr>
            <w:tcW w:w="1134" w:type="dxa"/>
            <w:tcBorders>
              <w:right w:val="thinThickSmallGap" w:sz="24" w:space="0" w:color="auto"/>
            </w:tcBorders>
            <w:vAlign w:val="center"/>
          </w:tcPr>
          <w:p w:rsidR="00B82647" w:rsidRPr="00F5570E" w:rsidRDefault="00B82647" w:rsidP="00AE7467">
            <w:pPr>
              <w:jc w:val="center"/>
              <w:rPr>
                <w:sz w:val="14"/>
                <w:szCs w:val="14"/>
                <w:lang w:val="ro-RO"/>
              </w:rPr>
            </w:pPr>
            <w:r w:rsidRPr="00F5570E">
              <w:rPr>
                <w:sz w:val="14"/>
                <w:szCs w:val="14"/>
                <w:lang w:val="ro-RO"/>
              </w:rPr>
              <w:t>x</w:t>
            </w:r>
          </w:p>
        </w:tc>
        <w:tc>
          <w:tcPr>
            <w:tcW w:w="2246" w:type="dxa"/>
            <w:vMerge/>
            <w:tcBorders>
              <w:left w:val="thinThickSmallGap" w:sz="24" w:space="0" w:color="auto"/>
              <w:right w:val="thinThickSmallGap" w:sz="24" w:space="0" w:color="auto"/>
            </w:tcBorders>
            <w:vAlign w:val="center"/>
          </w:tcPr>
          <w:p w:rsidR="00B82647" w:rsidRPr="00F5570E" w:rsidRDefault="00B82647" w:rsidP="00AE7467">
            <w:pPr>
              <w:pStyle w:val="Heading4"/>
              <w:jc w:val="center"/>
              <w:rPr>
                <w:sz w:val="18"/>
                <w:szCs w:val="18"/>
                <w:lang w:val="ro-RO"/>
              </w:rPr>
            </w:pPr>
          </w:p>
        </w:tc>
      </w:tr>
      <w:tr w:rsidR="003207B7" w:rsidRPr="00F5570E">
        <w:trPr>
          <w:cantSplit/>
          <w:trHeight w:val="171"/>
          <w:jc w:val="center"/>
        </w:trPr>
        <w:tc>
          <w:tcPr>
            <w:tcW w:w="14870" w:type="dxa"/>
            <w:gridSpan w:val="8"/>
            <w:tcBorders>
              <w:left w:val="thinThickSmallGap" w:sz="24" w:space="0" w:color="auto"/>
              <w:right w:val="thinThickSmallGap" w:sz="24" w:space="0" w:color="auto"/>
            </w:tcBorders>
            <w:vAlign w:val="center"/>
          </w:tcPr>
          <w:p w:rsidR="00C15FCA" w:rsidRPr="00F5570E" w:rsidRDefault="00EF1DEF" w:rsidP="00EF1DEF">
            <w:pPr>
              <w:ind w:firstLine="567"/>
              <w:jc w:val="both"/>
              <w:rPr>
                <w:b/>
                <w:bCs/>
                <w:iCs/>
                <w:sz w:val="18"/>
                <w:szCs w:val="18"/>
                <w:lang w:val="ro-RO"/>
              </w:rPr>
            </w:pPr>
            <w:r w:rsidRPr="00F5570E">
              <w:rPr>
                <w:sz w:val="18"/>
                <w:szCs w:val="18"/>
                <w:lang w:val="ro-RO"/>
              </w:rPr>
              <w:t xml:space="preserve">(**) Pentru ocuparea posturilor didactice/catedrelor din învăţământul special candidaţii trebuie să se încadreze în condiţiile prevăzute de </w:t>
            </w:r>
            <w:r w:rsidRPr="00F5570E">
              <w:rPr>
                <w:iCs/>
                <w:sz w:val="18"/>
                <w:szCs w:val="18"/>
                <w:lang w:val="ro-RO"/>
              </w:rPr>
              <w:t>art. 248 alin. (5) din Legea educaţiei naţionale nr. 1/2011 cu modificările şi completările ulterioare</w:t>
            </w:r>
            <w:r w:rsidRPr="00F5570E">
              <w:rPr>
                <w:sz w:val="18"/>
                <w:szCs w:val="18"/>
                <w:lang w:val="ro-RO"/>
              </w:rPr>
              <w:t xml:space="preserve"> ori în cele prevăzute în </w:t>
            </w:r>
            <w:r w:rsidRPr="00F5570E">
              <w:rPr>
                <w:iCs/>
                <w:sz w:val="18"/>
                <w:szCs w:val="18"/>
                <w:lang w:val="ro-RO"/>
              </w:rPr>
              <w:t>Metodologia-cadru privind mobilitatea personalului didactic din învăţământul preuniversitar.</w:t>
            </w:r>
          </w:p>
        </w:tc>
      </w:tr>
    </w:tbl>
    <w:p w:rsidR="00BE08C5" w:rsidRPr="00F5570E" w:rsidRDefault="00BE08C5" w:rsidP="00AE7467">
      <w:pPr>
        <w:ind w:firstLine="561"/>
        <w:jc w:val="both"/>
        <w:rPr>
          <w:b/>
          <w:bCs/>
          <w:sz w:val="16"/>
          <w:szCs w:val="16"/>
          <w:lang w:val="ro-RO"/>
        </w:rPr>
      </w:pPr>
    </w:p>
    <w:p w:rsidR="00C15FCA" w:rsidRPr="00F5570E" w:rsidRDefault="00C15FCA" w:rsidP="00AE7467">
      <w:pPr>
        <w:ind w:firstLine="561"/>
        <w:jc w:val="both"/>
        <w:rPr>
          <w:b/>
          <w:bCs/>
          <w:sz w:val="16"/>
          <w:szCs w:val="16"/>
          <w:lang w:val="ro-RO"/>
        </w:rPr>
      </w:pPr>
    </w:p>
    <w:p w:rsidR="00C15FCA" w:rsidRPr="00F5570E" w:rsidRDefault="00C15FCA" w:rsidP="00AE7467">
      <w:pPr>
        <w:ind w:firstLine="561"/>
        <w:jc w:val="both"/>
        <w:rPr>
          <w:b/>
          <w:bCs/>
          <w:sz w:val="16"/>
          <w:szCs w:val="16"/>
          <w:lang w:val="ro-RO"/>
        </w:rPr>
      </w:pPr>
    </w:p>
    <w:p w:rsidR="00C15FCA" w:rsidRPr="00F5570E" w:rsidRDefault="00C15FCA" w:rsidP="00AE7467">
      <w:pPr>
        <w:ind w:firstLine="561"/>
        <w:jc w:val="both"/>
        <w:rPr>
          <w:b/>
          <w:bCs/>
          <w:sz w:val="16"/>
          <w:szCs w:val="16"/>
          <w:lang w:val="ro-RO"/>
        </w:rPr>
      </w:pPr>
    </w:p>
    <w:p w:rsidR="00C15FCA" w:rsidRPr="00F5570E" w:rsidRDefault="00C15FCA" w:rsidP="00AE7467">
      <w:pPr>
        <w:ind w:firstLine="561"/>
        <w:jc w:val="both"/>
        <w:rPr>
          <w:b/>
          <w:bCs/>
          <w:sz w:val="16"/>
          <w:szCs w:val="16"/>
          <w:lang w:val="ro-RO"/>
        </w:rPr>
      </w:pPr>
    </w:p>
    <w:p w:rsidR="00C15FCA" w:rsidRPr="00F5570E" w:rsidRDefault="00C15FCA" w:rsidP="00AE7467">
      <w:pPr>
        <w:ind w:firstLine="561"/>
        <w:jc w:val="both"/>
        <w:rPr>
          <w:b/>
          <w:bCs/>
          <w:sz w:val="16"/>
          <w:szCs w:val="16"/>
          <w:lang w:val="ro-RO"/>
        </w:rPr>
      </w:pPr>
    </w:p>
    <w:p w:rsidR="00C15FCA" w:rsidRPr="00F5570E" w:rsidRDefault="00C15FCA" w:rsidP="00AE7467">
      <w:pPr>
        <w:ind w:firstLine="561"/>
        <w:jc w:val="both"/>
        <w:rPr>
          <w:b/>
          <w:bCs/>
          <w:sz w:val="16"/>
          <w:szCs w:val="16"/>
          <w:lang w:val="ro-RO"/>
        </w:rPr>
      </w:pPr>
    </w:p>
    <w:p w:rsidR="00C15FCA" w:rsidRPr="00F5570E" w:rsidRDefault="00C15FCA" w:rsidP="00AE7467">
      <w:pPr>
        <w:ind w:firstLine="561"/>
        <w:jc w:val="both"/>
        <w:rPr>
          <w:b/>
          <w:bCs/>
          <w:sz w:val="16"/>
          <w:szCs w:val="16"/>
          <w:lang w:val="ro-RO"/>
        </w:rPr>
      </w:pPr>
    </w:p>
    <w:p w:rsidR="00C15FCA" w:rsidRPr="00F5570E" w:rsidRDefault="00C15FCA" w:rsidP="00AE7467">
      <w:pPr>
        <w:ind w:firstLine="561"/>
        <w:jc w:val="both"/>
        <w:rPr>
          <w:b/>
          <w:bCs/>
          <w:sz w:val="16"/>
          <w:szCs w:val="16"/>
          <w:lang w:val="ro-RO"/>
        </w:rPr>
      </w:pPr>
    </w:p>
    <w:p w:rsidR="00C15FCA" w:rsidRPr="00F5570E" w:rsidRDefault="00C15FCA" w:rsidP="00AE7467">
      <w:pPr>
        <w:ind w:firstLine="561"/>
        <w:jc w:val="both"/>
        <w:rPr>
          <w:b/>
          <w:bCs/>
          <w:sz w:val="16"/>
          <w:szCs w:val="16"/>
          <w:lang w:val="ro-RO"/>
        </w:rPr>
      </w:pPr>
    </w:p>
    <w:p w:rsidR="00C15FCA" w:rsidRPr="00F5570E" w:rsidRDefault="00C15FCA" w:rsidP="00AE7467">
      <w:pPr>
        <w:ind w:firstLine="561"/>
        <w:jc w:val="both"/>
        <w:rPr>
          <w:b/>
          <w:bCs/>
          <w:sz w:val="16"/>
          <w:szCs w:val="16"/>
          <w:lang w:val="ro-RO"/>
        </w:rPr>
      </w:pPr>
    </w:p>
    <w:p w:rsidR="00C15FCA" w:rsidRPr="00F5570E" w:rsidRDefault="00C15FCA" w:rsidP="00AE7467">
      <w:pPr>
        <w:ind w:firstLine="561"/>
        <w:jc w:val="both"/>
        <w:rPr>
          <w:b/>
          <w:bCs/>
          <w:sz w:val="16"/>
          <w:szCs w:val="16"/>
          <w:lang w:val="ro-RO"/>
        </w:rPr>
      </w:pPr>
    </w:p>
    <w:p w:rsidR="00C15FCA" w:rsidRPr="00F5570E" w:rsidRDefault="00C15FCA" w:rsidP="00AE7467">
      <w:pPr>
        <w:ind w:firstLine="561"/>
        <w:jc w:val="both"/>
        <w:rPr>
          <w:b/>
          <w:bCs/>
          <w:sz w:val="16"/>
          <w:szCs w:val="16"/>
          <w:lang w:val="ro-RO"/>
        </w:rPr>
      </w:pPr>
    </w:p>
    <w:p w:rsidR="00C15FCA" w:rsidRPr="00F5570E" w:rsidRDefault="00C15FCA" w:rsidP="00AE7467">
      <w:pPr>
        <w:ind w:firstLine="561"/>
        <w:jc w:val="both"/>
        <w:rPr>
          <w:b/>
          <w:bCs/>
          <w:sz w:val="16"/>
          <w:szCs w:val="16"/>
          <w:lang w:val="ro-RO"/>
        </w:rPr>
      </w:pPr>
    </w:p>
    <w:p w:rsidR="00C15FCA" w:rsidRPr="00F5570E" w:rsidRDefault="00C15FCA" w:rsidP="00AE7467">
      <w:pPr>
        <w:ind w:firstLine="561"/>
        <w:jc w:val="both"/>
        <w:rPr>
          <w:b/>
          <w:bCs/>
          <w:sz w:val="16"/>
          <w:szCs w:val="16"/>
          <w:lang w:val="ro-RO"/>
        </w:rPr>
      </w:pPr>
    </w:p>
    <w:p w:rsidR="00C15FCA" w:rsidRPr="00F5570E" w:rsidRDefault="00C15FCA" w:rsidP="00AE7467">
      <w:pPr>
        <w:ind w:firstLine="561"/>
        <w:jc w:val="both"/>
        <w:rPr>
          <w:b/>
          <w:bCs/>
          <w:sz w:val="16"/>
          <w:szCs w:val="16"/>
          <w:lang w:val="ro-RO"/>
        </w:rPr>
      </w:pPr>
    </w:p>
    <w:p w:rsidR="00C15FCA" w:rsidRPr="00F5570E" w:rsidRDefault="00C15FCA" w:rsidP="00AE7467">
      <w:pPr>
        <w:ind w:firstLine="561"/>
        <w:jc w:val="both"/>
        <w:rPr>
          <w:b/>
          <w:bCs/>
          <w:sz w:val="16"/>
          <w:szCs w:val="16"/>
          <w:lang w:val="ro-RO"/>
        </w:rPr>
      </w:pPr>
    </w:p>
    <w:p w:rsidR="00C15FCA" w:rsidRPr="00F5570E" w:rsidRDefault="00C15FCA" w:rsidP="00AE7467">
      <w:pPr>
        <w:ind w:firstLine="561"/>
        <w:jc w:val="both"/>
        <w:rPr>
          <w:b/>
          <w:bCs/>
          <w:sz w:val="16"/>
          <w:szCs w:val="16"/>
          <w:lang w:val="ro-RO"/>
        </w:rPr>
      </w:pPr>
    </w:p>
    <w:p w:rsidR="00C15FCA" w:rsidRPr="00F5570E" w:rsidRDefault="00C15FCA" w:rsidP="00AE7467">
      <w:pPr>
        <w:ind w:firstLine="561"/>
        <w:jc w:val="both"/>
        <w:rPr>
          <w:b/>
          <w:bCs/>
          <w:sz w:val="16"/>
          <w:szCs w:val="16"/>
          <w:lang w:val="ro-RO"/>
        </w:rPr>
      </w:pPr>
    </w:p>
    <w:p w:rsidR="00C15FCA" w:rsidRPr="00F5570E" w:rsidRDefault="00C15FCA" w:rsidP="00AE7467">
      <w:pPr>
        <w:ind w:firstLine="561"/>
        <w:jc w:val="both"/>
        <w:rPr>
          <w:b/>
          <w:bCs/>
          <w:sz w:val="16"/>
          <w:szCs w:val="16"/>
          <w:lang w:val="ro-RO"/>
        </w:rPr>
      </w:pPr>
    </w:p>
    <w:p w:rsidR="00C15FCA" w:rsidRPr="00F5570E" w:rsidRDefault="00C15FCA" w:rsidP="00AE7467">
      <w:pPr>
        <w:ind w:firstLine="561"/>
        <w:jc w:val="both"/>
        <w:rPr>
          <w:b/>
          <w:bCs/>
          <w:sz w:val="16"/>
          <w:szCs w:val="16"/>
          <w:lang w:val="ro-RO"/>
        </w:rPr>
      </w:pPr>
    </w:p>
    <w:p w:rsidR="00C15FCA" w:rsidRPr="00F5570E" w:rsidRDefault="00C15FCA" w:rsidP="00AE7467">
      <w:pPr>
        <w:ind w:firstLine="561"/>
        <w:jc w:val="both"/>
        <w:rPr>
          <w:b/>
          <w:bCs/>
          <w:sz w:val="16"/>
          <w:szCs w:val="16"/>
          <w:lang w:val="ro-RO"/>
        </w:rPr>
      </w:pPr>
    </w:p>
    <w:p w:rsidR="00C15FCA" w:rsidRPr="00F5570E" w:rsidRDefault="00C15FCA" w:rsidP="00AE7467">
      <w:pPr>
        <w:ind w:firstLine="561"/>
        <w:jc w:val="both"/>
        <w:rPr>
          <w:b/>
          <w:bCs/>
          <w:sz w:val="16"/>
          <w:szCs w:val="16"/>
          <w:lang w:val="ro-RO"/>
        </w:rPr>
      </w:pPr>
    </w:p>
    <w:p w:rsidR="00C15FCA" w:rsidRPr="00F5570E" w:rsidRDefault="00C15FCA" w:rsidP="00AE7467">
      <w:pPr>
        <w:ind w:firstLine="561"/>
        <w:jc w:val="both"/>
        <w:rPr>
          <w:b/>
          <w:bCs/>
          <w:sz w:val="16"/>
          <w:szCs w:val="16"/>
          <w:lang w:val="ro-RO"/>
        </w:rPr>
      </w:pPr>
    </w:p>
    <w:p w:rsidR="00C15FCA" w:rsidRPr="00F5570E" w:rsidRDefault="00C15FCA" w:rsidP="00AE7467">
      <w:pPr>
        <w:ind w:firstLine="561"/>
        <w:jc w:val="both"/>
        <w:rPr>
          <w:b/>
          <w:bCs/>
          <w:sz w:val="16"/>
          <w:szCs w:val="16"/>
          <w:lang w:val="ro-RO"/>
        </w:rPr>
      </w:pPr>
    </w:p>
    <w:p w:rsidR="00C15FCA" w:rsidRPr="00F5570E" w:rsidRDefault="00C15FCA" w:rsidP="00AE7467">
      <w:pPr>
        <w:ind w:firstLine="561"/>
        <w:jc w:val="both"/>
        <w:rPr>
          <w:b/>
          <w:bCs/>
          <w:sz w:val="16"/>
          <w:szCs w:val="16"/>
          <w:lang w:val="ro-RO"/>
        </w:rPr>
      </w:pPr>
    </w:p>
    <w:p w:rsidR="00C15FCA" w:rsidRPr="00F5570E" w:rsidRDefault="00C15FCA" w:rsidP="00AE7467">
      <w:pPr>
        <w:ind w:firstLine="561"/>
        <w:jc w:val="both"/>
        <w:rPr>
          <w:b/>
          <w:bCs/>
          <w:sz w:val="16"/>
          <w:szCs w:val="16"/>
          <w:lang w:val="ro-RO"/>
        </w:rPr>
      </w:pPr>
    </w:p>
    <w:p w:rsidR="001D034F" w:rsidRPr="00F5570E" w:rsidRDefault="001D034F" w:rsidP="00AE7467">
      <w:pPr>
        <w:ind w:firstLine="561"/>
        <w:jc w:val="both"/>
        <w:rPr>
          <w:b/>
          <w:bCs/>
          <w:sz w:val="16"/>
          <w:szCs w:val="16"/>
          <w:lang w:val="ro-RO"/>
        </w:rPr>
      </w:pPr>
    </w:p>
    <w:p w:rsidR="001D034F" w:rsidRPr="00F5570E" w:rsidRDefault="001D034F" w:rsidP="00AE7467">
      <w:pPr>
        <w:ind w:firstLine="561"/>
        <w:jc w:val="both"/>
        <w:rPr>
          <w:b/>
          <w:bCs/>
          <w:sz w:val="16"/>
          <w:szCs w:val="16"/>
          <w:lang w:val="ro-RO"/>
        </w:rPr>
      </w:pPr>
    </w:p>
    <w:p w:rsidR="00C15FCA" w:rsidRPr="00F5570E" w:rsidRDefault="00C15FCA" w:rsidP="00AE7467">
      <w:pPr>
        <w:ind w:firstLine="561"/>
        <w:jc w:val="both"/>
        <w:rPr>
          <w:b/>
          <w:bCs/>
          <w:sz w:val="16"/>
          <w:szCs w:val="16"/>
          <w:lang w:val="ro-RO"/>
        </w:rPr>
      </w:pPr>
    </w:p>
    <w:p w:rsidR="00C15FCA" w:rsidRPr="00F5570E" w:rsidRDefault="00C15FCA" w:rsidP="00AE7467">
      <w:pPr>
        <w:ind w:firstLine="561"/>
        <w:jc w:val="both"/>
        <w:rPr>
          <w:b/>
          <w:bCs/>
          <w:sz w:val="16"/>
          <w:szCs w:val="16"/>
          <w:lang w:val="ro-RO"/>
        </w:rPr>
      </w:pPr>
    </w:p>
    <w:p w:rsidR="00C15FCA" w:rsidRPr="00F5570E" w:rsidRDefault="00C15FCA" w:rsidP="00AE7467">
      <w:pPr>
        <w:ind w:firstLine="561"/>
        <w:jc w:val="both"/>
        <w:rPr>
          <w:b/>
          <w:bCs/>
          <w:sz w:val="16"/>
          <w:szCs w:val="16"/>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122"/>
        <w:gridCol w:w="1122"/>
        <w:gridCol w:w="1409"/>
        <w:gridCol w:w="1559"/>
        <w:gridCol w:w="1134"/>
        <w:gridCol w:w="5061"/>
        <w:gridCol w:w="935"/>
        <w:gridCol w:w="1372"/>
      </w:tblGrid>
      <w:tr w:rsidR="00F5570E" w:rsidRPr="00F5570E">
        <w:trPr>
          <w:cantSplit/>
          <w:jc w:val="center"/>
        </w:trPr>
        <w:tc>
          <w:tcPr>
            <w:tcW w:w="2317" w:type="dxa"/>
            <w:gridSpan w:val="2"/>
            <w:tcBorders>
              <w:top w:val="thinThickSmallGap" w:sz="24" w:space="0" w:color="auto"/>
              <w:left w:val="thinThickSmallGap" w:sz="24" w:space="0" w:color="auto"/>
              <w:right w:val="thinThickSmallGap" w:sz="24" w:space="0" w:color="auto"/>
            </w:tcBorders>
            <w:vAlign w:val="center"/>
          </w:tcPr>
          <w:p w:rsidR="00223A35" w:rsidRPr="00F5570E" w:rsidRDefault="00223A35" w:rsidP="00223A35">
            <w:pPr>
              <w:jc w:val="center"/>
              <w:rPr>
                <w:b/>
                <w:bCs/>
                <w:sz w:val="16"/>
                <w:szCs w:val="16"/>
                <w:lang w:val="ro-RO"/>
              </w:rPr>
            </w:pPr>
            <w:r w:rsidRPr="00F5570E">
              <w:rPr>
                <w:b/>
                <w:bCs/>
                <w:sz w:val="16"/>
                <w:szCs w:val="16"/>
                <w:lang w:val="ro-RO"/>
              </w:rPr>
              <w:lastRenderedPageBreak/>
              <w:t>Învăţământ preuniversitar</w:t>
            </w:r>
          </w:p>
        </w:tc>
        <w:tc>
          <w:tcPr>
            <w:tcW w:w="11220" w:type="dxa"/>
            <w:gridSpan w:val="6"/>
            <w:tcBorders>
              <w:top w:val="thinThickSmallGap" w:sz="24" w:space="0" w:color="auto"/>
              <w:left w:val="nil"/>
              <w:right w:val="thinThickSmallGap" w:sz="24" w:space="0" w:color="auto"/>
            </w:tcBorders>
            <w:vAlign w:val="center"/>
          </w:tcPr>
          <w:p w:rsidR="00223A35" w:rsidRPr="00F5570E" w:rsidRDefault="00223A35" w:rsidP="00223A35">
            <w:pPr>
              <w:jc w:val="center"/>
              <w:rPr>
                <w:b/>
                <w:bCs/>
                <w:sz w:val="14"/>
                <w:szCs w:val="14"/>
                <w:lang w:val="ro-RO"/>
              </w:rPr>
            </w:pPr>
            <w:r w:rsidRPr="00F5570E">
              <w:rPr>
                <w:b/>
                <w:bCs/>
                <w:sz w:val="14"/>
                <w:szCs w:val="14"/>
                <w:lang w:val="ro-RO"/>
              </w:rPr>
              <w:t>Studii absolvite, cu diplomă, la instituţii de învăţământ  acreditate/autorizate provizoriu, care dau dreptul candidaţilor  de a se înscrie şi de a participa la concursurile de titularizare în învăţământul preuniversitar şi la examenul naţional de definitivare în învăţământ</w:t>
            </w:r>
          </w:p>
        </w:tc>
        <w:tc>
          <w:tcPr>
            <w:tcW w:w="1372" w:type="dxa"/>
            <w:vMerge w:val="restart"/>
            <w:tcBorders>
              <w:top w:val="thinThickSmallGap" w:sz="24" w:space="0" w:color="auto"/>
              <w:left w:val="nil"/>
              <w:right w:val="thinThickSmallGap" w:sz="24" w:space="0" w:color="auto"/>
            </w:tcBorders>
            <w:vAlign w:val="center"/>
          </w:tcPr>
          <w:p w:rsidR="00223A35" w:rsidRPr="00F5570E" w:rsidRDefault="00223A35" w:rsidP="00223A35">
            <w:pPr>
              <w:jc w:val="center"/>
              <w:rPr>
                <w:sz w:val="14"/>
                <w:szCs w:val="14"/>
                <w:lang w:val="ro-RO"/>
              </w:rPr>
            </w:pPr>
            <w:r w:rsidRPr="00F5570E">
              <w:rPr>
                <w:b/>
                <w:bCs/>
                <w:sz w:val="14"/>
                <w:szCs w:val="14"/>
                <w:lang w:val="ro-RO"/>
              </w:rPr>
              <w:t>Programa -</w:t>
            </w:r>
          </w:p>
          <w:p w:rsidR="00223A35" w:rsidRPr="00F5570E" w:rsidRDefault="00223A35" w:rsidP="00223A35">
            <w:pPr>
              <w:jc w:val="center"/>
              <w:rPr>
                <w:b/>
                <w:bCs/>
                <w:sz w:val="14"/>
                <w:szCs w:val="14"/>
                <w:lang w:val="ro-RO"/>
              </w:rPr>
            </w:pPr>
            <w:r w:rsidRPr="00F5570E">
              <w:rPr>
                <w:b/>
                <w:bCs/>
                <w:sz w:val="14"/>
                <w:szCs w:val="14"/>
                <w:lang w:val="ro-RO"/>
              </w:rPr>
              <w:t xml:space="preserve">probă de concurs/ </w:t>
            </w:r>
          </w:p>
          <w:p w:rsidR="00223A35" w:rsidRPr="00F5570E" w:rsidRDefault="00223A35" w:rsidP="00223A35">
            <w:pPr>
              <w:jc w:val="center"/>
              <w:rPr>
                <w:sz w:val="14"/>
                <w:szCs w:val="14"/>
                <w:lang w:val="ro-RO"/>
              </w:rPr>
            </w:pPr>
            <w:r w:rsidRPr="00F5570E">
              <w:rPr>
                <w:b/>
                <w:bCs/>
                <w:sz w:val="14"/>
                <w:szCs w:val="14"/>
                <w:lang w:val="ro-RO"/>
              </w:rPr>
              <w:t>Disciplina pentru examenul naţional de definitivare în învăţământ</w:t>
            </w:r>
          </w:p>
        </w:tc>
      </w:tr>
      <w:tr w:rsidR="00F5570E" w:rsidRPr="00F5570E">
        <w:trPr>
          <w:cantSplit/>
          <w:trHeight w:val="738"/>
          <w:jc w:val="center"/>
        </w:trPr>
        <w:tc>
          <w:tcPr>
            <w:tcW w:w="1195" w:type="dxa"/>
            <w:tcBorders>
              <w:left w:val="thinThickSmallGap" w:sz="24" w:space="0" w:color="auto"/>
            </w:tcBorders>
            <w:vAlign w:val="center"/>
          </w:tcPr>
          <w:p w:rsidR="00BE08C5" w:rsidRPr="00F5570E" w:rsidRDefault="00BE08C5" w:rsidP="00AE7467">
            <w:pPr>
              <w:jc w:val="center"/>
              <w:rPr>
                <w:sz w:val="14"/>
                <w:szCs w:val="14"/>
                <w:lang w:val="ro-RO"/>
              </w:rPr>
            </w:pPr>
            <w:r w:rsidRPr="00F5570E">
              <w:rPr>
                <w:b/>
                <w:bCs/>
                <w:sz w:val="14"/>
                <w:szCs w:val="14"/>
                <w:lang w:val="ro-RO"/>
              </w:rPr>
              <w:t xml:space="preserve">Nivel </w:t>
            </w:r>
          </w:p>
        </w:tc>
        <w:tc>
          <w:tcPr>
            <w:tcW w:w="1122" w:type="dxa"/>
            <w:tcBorders>
              <w:right w:val="thinThickSmallGap" w:sz="24" w:space="0" w:color="auto"/>
            </w:tcBorders>
            <w:vAlign w:val="center"/>
          </w:tcPr>
          <w:p w:rsidR="00BE08C5" w:rsidRPr="00F5570E" w:rsidRDefault="00BE08C5" w:rsidP="00AE7467">
            <w:pPr>
              <w:jc w:val="center"/>
              <w:rPr>
                <w:b/>
                <w:bCs/>
                <w:sz w:val="14"/>
                <w:szCs w:val="14"/>
                <w:lang w:val="ro-RO"/>
              </w:rPr>
            </w:pPr>
            <w:r w:rsidRPr="00F5570E">
              <w:rPr>
                <w:b/>
                <w:bCs/>
                <w:sz w:val="14"/>
                <w:szCs w:val="14"/>
                <w:lang w:val="ro-RO"/>
              </w:rPr>
              <w:t>Post/Catedră</w:t>
            </w:r>
          </w:p>
          <w:p w:rsidR="00BE08C5" w:rsidRPr="00F5570E" w:rsidRDefault="00BE08C5" w:rsidP="00AE7467">
            <w:pPr>
              <w:jc w:val="center"/>
              <w:rPr>
                <w:sz w:val="14"/>
                <w:szCs w:val="14"/>
                <w:lang w:val="ro-RO"/>
              </w:rPr>
            </w:pPr>
            <w:r w:rsidRPr="00F5570E">
              <w:rPr>
                <w:sz w:val="14"/>
                <w:szCs w:val="14"/>
                <w:lang w:val="ro-RO"/>
              </w:rPr>
              <w:t>(Disciplina principală</w:t>
            </w:r>
          </w:p>
          <w:p w:rsidR="00BE08C5" w:rsidRPr="00F5570E" w:rsidRDefault="00BE08C5" w:rsidP="00AE7467">
            <w:pPr>
              <w:jc w:val="center"/>
              <w:rPr>
                <w:sz w:val="14"/>
                <w:szCs w:val="14"/>
                <w:lang w:val="ro-RO"/>
              </w:rPr>
            </w:pPr>
            <w:r w:rsidRPr="00F5570E">
              <w:rPr>
                <w:sz w:val="14"/>
                <w:szCs w:val="14"/>
                <w:lang w:val="ro-RO"/>
              </w:rPr>
              <w:t>de încadrare)</w:t>
            </w:r>
          </w:p>
        </w:tc>
        <w:tc>
          <w:tcPr>
            <w:tcW w:w="1122" w:type="dxa"/>
            <w:tcBorders>
              <w:left w:val="nil"/>
            </w:tcBorders>
            <w:vAlign w:val="center"/>
          </w:tcPr>
          <w:p w:rsidR="00BE08C5" w:rsidRPr="00F5570E" w:rsidRDefault="00BE08C5" w:rsidP="00AE7467">
            <w:pPr>
              <w:jc w:val="center"/>
              <w:rPr>
                <w:sz w:val="14"/>
                <w:szCs w:val="14"/>
                <w:lang w:val="ro-RO"/>
              </w:rPr>
            </w:pPr>
            <w:r w:rsidRPr="00F5570E">
              <w:rPr>
                <w:sz w:val="14"/>
                <w:szCs w:val="14"/>
                <w:lang w:val="ro-RO"/>
              </w:rPr>
              <w:t>Domeniul fundamental</w:t>
            </w:r>
          </w:p>
        </w:tc>
        <w:tc>
          <w:tcPr>
            <w:tcW w:w="1409" w:type="dxa"/>
            <w:tcBorders>
              <w:left w:val="nil"/>
            </w:tcBorders>
            <w:vAlign w:val="center"/>
          </w:tcPr>
          <w:p w:rsidR="00BE08C5" w:rsidRPr="00F5570E" w:rsidRDefault="00BE08C5" w:rsidP="00AE7467">
            <w:pPr>
              <w:jc w:val="center"/>
              <w:rPr>
                <w:sz w:val="14"/>
                <w:szCs w:val="14"/>
                <w:lang w:val="ro-RO"/>
              </w:rPr>
            </w:pPr>
            <w:r w:rsidRPr="00F5570E">
              <w:rPr>
                <w:sz w:val="14"/>
                <w:szCs w:val="14"/>
                <w:lang w:val="ro-RO"/>
              </w:rPr>
              <w:t>Domeniul pentru studiile</w:t>
            </w:r>
          </w:p>
          <w:p w:rsidR="00BE08C5" w:rsidRPr="00F5570E" w:rsidRDefault="00BE08C5" w:rsidP="00AE7467">
            <w:pPr>
              <w:jc w:val="center"/>
              <w:rPr>
                <w:sz w:val="14"/>
                <w:szCs w:val="14"/>
                <w:lang w:val="ro-RO"/>
              </w:rPr>
            </w:pPr>
            <w:r w:rsidRPr="00F5570E">
              <w:rPr>
                <w:sz w:val="14"/>
                <w:szCs w:val="14"/>
                <w:lang w:val="ro-RO"/>
              </w:rPr>
              <w:t xml:space="preserve">universitare de licenţă              </w:t>
            </w:r>
          </w:p>
        </w:tc>
        <w:tc>
          <w:tcPr>
            <w:tcW w:w="1559" w:type="dxa"/>
            <w:vAlign w:val="center"/>
          </w:tcPr>
          <w:p w:rsidR="00BE08C5" w:rsidRPr="00F5570E" w:rsidRDefault="00BE08C5" w:rsidP="00AE7467">
            <w:pPr>
              <w:jc w:val="center"/>
              <w:rPr>
                <w:sz w:val="14"/>
                <w:szCs w:val="14"/>
                <w:lang w:val="ro-RO"/>
              </w:rPr>
            </w:pPr>
            <w:r w:rsidRPr="00F5570E">
              <w:rPr>
                <w:sz w:val="14"/>
                <w:szCs w:val="14"/>
                <w:lang w:val="ro-RO"/>
              </w:rPr>
              <w:t>Specializarea din cadrul domeniului pentru studiile</w:t>
            </w:r>
          </w:p>
          <w:p w:rsidR="00BE08C5" w:rsidRPr="00F5570E" w:rsidRDefault="00BE08C5" w:rsidP="00AE7467">
            <w:pPr>
              <w:jc w:val="center"/>
              <w:rPr>
                <w:sz w:val="14"/>
                <w:szCs w:val="14"/>
                <w:lang w:val="ro-RO"/>
              </w:rPr>
            </w:pPr>
            <w:r w:rsidRPr="00F5570E">
              <w:rPr>
                <w:sz w:val="14"/>
                <w:szCs w:val="14"/>
                <w:lang w:val="ro-RO"/>
              </w:rPr>
              <w:t>universitare de licenţă</w:t>
            </w:r>
          </w:p>
        </w:tc>
        <w:tc>
          <w:tcPr>
            <w:tcW w:w="1134" w:type="dxa"/>
            <w:vAlign w:val="center"/>
          </w:tcPr>
          <w:p w:rsidR="00BE08C5" w:rsidRPr="00F5570E" w:rsidRDefault="00BE08C5" w:rsidP="00AE7467">
            <w:pPr>
              <w:jc w:val="center"/>
              <w:rPr>
                <w:sz w:val="14"/>
                <w:szCs w:val="14"/>
                <w:lang w:val="ro-RO"/>
              </w:rPr>
            </w:pPr>
            <w:r w:rsidRPr="00F5570E">
              <w:rPr>
                <w:sz w:val="14"/>
                <w:szCs w:val="14"/>
                <w:lang w:val="ro-RO"/>
              </w:rPr>
              <w:t>Domeniul de licenţă</w:t>
            </w:r>
          </w:p>
        </w:tc>
        <w:tc>
          <w:tcPr>
            <w:tcW w:w="5061" w:type="dxa"/>
          </w:tcPr>
          <w:p w:rsidR="00BE08C5" w:rsidRPr="00F5570E" w:rsidRDefault="00BE08C5" w:rsidP="00AE7467">
            <w:pPr>
              <w:jc w:val="right"/>
              <w:rPr>
                <w:sz w:val="14"/>
                <w:szCs w:val="14"/>
                <w:lang w:val="ro-RO"/>
              </w:rPr>
            </w:pPr>
            <w:r w:rsidRPr="00F5570E">
              <w:rPr>
                <w:sz w:val="14"/>
                <w:szCs w:val="14"/>
                <w:lang w:val="ro-RO"/>
              </w:rPr>
              <w:t xml:space="preserve">Nivelul de </w:t>
            </w:r>
          </w:p>
          <w:p w:rsidR="00BE08C5" w:rsidRPr="00F5570E" w:rsidRDefault="00BE08C5" w:rsidP="00AE7467">
            <w:pPr>
              <w:jc w:val="right"/>
              <w:rPr>
                <w:sz w:val="14"/>
                <w:szCs w:val="14"/>
                <w:lang w:val="ro-RO"/>
              </w:rPr>
            </w:pPr>
            <w:r w:rsidRPr="00F5570E">
              <w:rPr>
                <w:sz w:val="14"/>
                <w:szCs w:val="14"/>
                <w:lang w:val="ro-RO"/>
              </w:rPr>
              <w:t>studii</w:t>
            </w:r>
          </w:p>
          <w:p w:rsidR="00BE08C5" w:rsidRPr="00F5570E" w:rsidRDefault="00BE08C5" w:rsidP="00AE7467">
            <w:pPr>
              <w:rPr>
                <w:sz w:val="14"/>
                <w:szCs w:val="14"/>
                <w:lang w:val="ro-RO"/>
              </w:rPr>
            </w:pPr>
          </w:p>
          <w:p w:rsidR="00BE08C5" w:rsidRPr="00F5570E" w:rsidRDefault="00BE08C5" w:rsidP="00AE7467">
            <w:pPr>
              <w:rPr>
                <w:sz w:val="14"/>
                <w:szCs w:val="14"/>
                <w:lang w:val="ro-RO"/>
              </w:rPr>
            </w:pPr>
            <w:r w:rsidRPr="00F5570E">
              <w:rPr>
                <w:sz w:val="14"/>
                <w:szCs w:val="14"/>
                <w:lang w:val="ro-RO"/>
              </w:rPr>
              <w:t>Programul de studii de master acreditat</w:t>
            </w:r>
          </w:p>
        </w:tc>
        <w:tc>
          <w:tcPr>
            <w:tcW w:w="935" w:type="dxa"/>
            <w:tcBorders>
              <w:right w:val="thinThickSmallGap" w:sz="24" w:space="0" w:color="auto"/>
            </w:tcBorders>
            <w:vAlign w:val="center"/>
          </w:tcPr>
          <w:p w:rsidR="00BE08C5" w:rsidRPr="00F5570E" w:rsidRDefault="00BE08C5" w:rsidP="00AE7467">
            <w:pPr>
              <w:jc w:val="center"/>
              <w:rPr>
                <w:sz w:val="14"/>
                <w:szCs w:val="14"/>
                <w:lang w:val="ro-RO"/>
              </w:rPr>
            </w:pPr>
            <w:r w:rsidRPr="00F5570E">
              <w:rPr>
                <w:sz w:val="14"/>
                <w:szCs w:val="14"/>
                <w:lang w:val="ro-RO"/>
              </w:rPr>
              <w:t>Studii</w:t>
            </w:r>
          </w:p>
          <w:p w:rsidR="00BE08C5" w:rsidRPr="00F5570E" w:rsidRDefault="00BE08C5" w:rsidP="00AE7467">
            <w:pPr>
              <w:jc w:val="center"/>
              <w:rPr>
                <w:sz w:val="14"/>
                <w:szCs w:val="14"/>
                <w:lang w:val="ro-RO"/>
              </w:rPr>
            </w:pPr>
            <w:r w:rsidRPr="00F5570E">
              <w:rPr>
                <w:sz w:val="14"/>
                <w:szCs w:val="14"/>
                <w:lang w:val="ro-RO"/>
              </w:rPr>
              <w:t>universitare de masterat</w:t>
            </w:r>
            <w:r w:rsidR="00EF1DEF" w:rsidRPr="00F5570E">
              <w:rPr>
                <w:sz w:val="14"/>
                <w:szCs w:val="14"/>
                <w:lang w:val="ro-RO"/>
              </w:rPr>
              <w:t>/ master</w:t>
            </w:r>
            <w:r w:rsidRPr="00F5570E">
              <w:rPr>
                <w:sz w:val="14"/>
                <w:szCs w:val="14"/>
                <w:lang w:val="ro-RO"/>
              </w:rPr>
              <w:t xml:space="preserve">             </w:t>
            </w:r>
          </w:p>
        </w:tc>
        <w:tc>
          <w:tcPr>
            <w:tcW w:w="1372" w:type="dxa"/>
            <w:vMerge/>
            <w:tcBorders>
              <w:left w:val="nil"/>
              <w:right w:val="thinThickSmallGap" w:sz="24" w:space="0" w:color="auto"/>
            </w:tcBorders>
            <w:vAlign w:val="center"/>
          </w:tcPr>
          <w:p w:rsidR="00BE08C5" w:rsidRPr="00F5570E" w:rsidRDefault="00BE08C5" w:rsidP="00AE7467">
            <w:pPr>
              <w:jc w:val="center"/>
              <w:rPr>
                <w:b/>
                <w:bCs/>
                <w:sz w:val="18"/>
                <w:szCs w:val="18"/>
                <w:lang w:val="ro-RO"/>
              </w:rPr>
            </w:pPr>
          </w:p>
        </w:tc>
      </w:tr>
      <w:tr w:rsidR="00F5570E" w:rsidRPr="00F5570E">
        <w:trPr>
          <w:cantSplit/>
          <w:trHeight w:val="1326"/>
          <w:jc w:val="center"/>
        </w:trPr>
        <w:tc>
          <w:tcPr>
            <w:tcW w:w="1195" w:type="dxa"/>
            <w:vMerge w:val="restart"/>
            <w:tcBorders>
              <w:left w:val="thinThickSmallGap" w:sz="24" w:space="0" w:color="auto"/>
            </w:tcBorders>
            <w:vAlign w:val="center"/>
          </w:tcPr>
          <w:p w:rsidR="001E5433" w:rsidRPr="00F5570E" w:rsidRDefault="001E5433" w:rsidP="003F47B8">
            <w:pPr>
              <w:pStyle w:val="Heading2"/>
              <w:jc w:val="center"/>
              <w:rPr>
                <w:sz w:val="16"/>
                <w:szCs w:val="16"/>
              </w:rPr>
            </w:pPr>
            <w:bookmarkStart w:id="27" w:name="_Hlk247483705"/>
            <w:r w:rsidRPr="00F5570E">
              <w:rPr>
                <w:sz w:val="16"/>
                <w:szCs w:val="16"/>
              </w:rPr>
              <w:t>Învăţământ</w:t>
            </w:r>
          </w:p>
          <w:p w:rsidR="001E5433" w:rsidRPr="00F5570E" w:rsidRDefault="001E5433" w:rsidP="003F47B8">
            <w:pPr>
              <w:pStyle w:val="Heading2"/>
              <w:jc w:val="center"/>
              <w:rPr>
                <w:b w:val="0"/>
                <w:bCs w:val="0"/>
                <w:sz w:val="16"/>
                <w:szCs w:val="16"/>
              </w:rPr>
            </w:pPr>
            <w:r w:rsidRPr="00F5570E">
              <w:rPr>
                <w:sz w:val="16"/>
                <w:szCs w:val="16"/>
              </w:rPr>
              <w:t xml:space="preserve">gimnazial / </w:t>
            </w:r>
          </w:p>
          <w:p w:rsidR="001E5433" w:rsidRPr="00F5570E" w:rsidRDefault="001E5433" w:rsidP="003F47B8">
            <w:pPr>
              <w:jc w:val="center"/>
              <w:rPr>
                <w:b/>
                <w:bCs/>
                <w:sz w:val="14"/>
                <w:szCs w:val="14"/>
                <w:lang w:val="ro-RO"/>
              </w:rPr>
            </w:pPr>
            <w:r w:rsidRPr="00F5570E">
              <w:rPr>
                <w:b/>
                <w:bCs/>
                <w:sz w:val="16"/>
                <w:szCs w:val="16"/>
                <w:lang w:val="ro-RO"/>
              </w:rPr>
              <w:t>Învăţământ special   (</w:t>
            </w:r>
            <w:r w:rsidRPr="00F5570E">
              <w:rPr>
                <w:b/>
                <w:bCs/>
                <w:spacing w:val="-6"/>
                <w:sz w:val="16"/>
                <w:szCs w:val="16"/>
                <w:lang w:val="ro-RO"/>
              </w:rPr>
              <w:t>deficienţe moderate sau uşoare</w:t>
            </w:r>
            <w:r w:rsidRPr="00F5570E">
              <w:rPr>
                <w:b/>
                <w:bCs/>
                <w:sz w:val="16"/>
                <w:szCs w:val="16"/>
                <w:lang w:val="ro-RO"/>
              </w:rPr>
              <w:t>)/ Învăţământ special      (deficienţe grave, severe, profunde sau asociate)** /</w:t>
            </w:r>
            <w:r w:rsidRPr="00F5570E">
              <w:rPr>
                <w:b/>
                <w:bCs/>
                <w:sz w:val="15"/>
                <w:szCs w:val="15"/>
                <w:lang w:val="ro-RO"/>
              </w:rPr>
              <w:t xml:space="preserve"> Învăţământ profesional</w:t>
            </w:r>
          </w:p>
        </w:tc>
        <w:tc>
          <w:tcPr>
            <w:tcW w:w="1122" w:type="dxa"/>
            <w:vMerge w:val="restart"/>
            <w:tcBorders>
              <w:right w:val="thinThickSmallGap" w:sz="24" w:space="0" w:color="auto"/>
            </w:tcBorders>
            <w:vAlign w:val="center"/>
          </w:tcPr>
          <w:p w:rsidR="001E5433" w:rsidRPr="00F5570E" w:rsidRDefault="001E5433" w:rsidP="00AE7467">
            <w:pPr>
              <w:tabs>
                <w:tab w:val="left" w:pos="331"/>
              </w:tabs>
              <w:ind w:left="84"/>
              <w:rPr>
                <w:b/>
                <w:bCs/>
                <w:sz w:val="18"/>
                <w:szCs w:val="18"/>
                <w:lang w:val="ro-RO"/>
              </w:rPr>
            </w:pPr>
            <w:r w:rsidRPr="00F5570E">
              <w:rPr>
                <w:b/>
                <w:bCs/>
                <w:sz w:val="18"/>
                <w:szCs w:val="18"/>
                <w:lang w:val="ro-RO"/>
              </w:rPr>
              <w:t>Religie ortodoxă</w:t>
            </w:r>
          </w:p>
        </w:tc>
        <w:tc>
          <w:tcPr>
            <w:tcW w:w="1122" w:type="dxa"/>
            <w:vMerge w:val="restart"/>
            <w:tcBorders>
              <w:left w:val="nil"/>
            </w:tcBorders>
            <w:vAlign w:val="center"/>
          </w:tcPr>
          <w:p w:rsidR="001E5433" w:rsidRPr="00F5570E" w:rsidRDefault="001E5433" w:rsidP="00AE7467">
            <w:pPr>
              <w:jc w:val="center"/>
              <w:rPr>
                <w:sz w:val="16"/>
                <w:szCs w:val="16"/>
                <w:lang w:val="ro-RO"/>
              </w:rPr>
            </w:pPr>
            <w:r w:rsidRPr="00F5570E">
              <w:rPr>
                <w:sz w:val="16"/>
                <w:szCs w:val="16"/>
                <w:lang w:val="ro-RO"/>
              </w:rPr>
              <w:t xml:space="preserve">TEOLOGIE  </w:t>
            </w:r>
          </w:p>
        </w:tc>
        <w:tc>
          <w:tcPr>
            <w:tcW w:w="1409" w:type="dxa"/>
            <w:vMerge w:val="restart"/>
            <w:tcBorders>
              <w:left w:val="nil"/>
            </w:tcBorders>
            <w:vAlign w:val="center"/>
          </w:tcPr>
          <w:p w:rsidR="001E5433" w:rsidRPr="00F5570E" w:rsidRDefault="001E5433" w:rsidP="00AE7467">
            <w:pPr>
              <w:jc w:val="center"/>
              <w:rPr>
                <w:sz w:val="16"/>
                <w:szCs w:val="16"/>
                <w:lang w:val="ro-RO"/>
              </w:rPr>
            </w:pPr>
            <w:r w:rsidRPr="00F5570E">
              <w:rPr>
                <w:sz w:val="16"/>
                <w:szCs w:val="16"/>
                <w:lang w:val="ro-RO"/>
              </w:rPr>
              <w:t>TEOLOGIE ORTODOXĂ</w:t>
            </w:r>
          </w:p>
        </w:tc>
        <w:tc>
          <w:tcPr>
            <w:tcW w:w="1559" w:type="dxa"/>
            <w:tcBorders>
              <w:left w:val="nil"/>
            </w:tcBorders>
            <w:vAlign w:val="center"/>
          </w:tcPr>
          <w:p w:rsidR="001E5433" w:rsidRPr="00F5570E" w:rsidRDefault="001E5433" w:rsidP="00AE7467">
            <w:pPr>
              <w:rPr>
                <w:sz w:val="16"/>
                <w:szCs w:val="16"/>
                <w:lang w:val="ro-RO"/>
              </w:rPr>
            </w:pPr>
            <w:r w:rsidRPr="00F5570E">
              <w:rPr>
                <w:sz w:val="16"/>
                <w:szCs w:val="16"/>
                <w:lang w:val="ro-RO"/>
              </w:rPr>
              <w:t>Teologie ortodoxă pastorală</w:t>
            </w:r>
          </w:p>
        </w:tc>
        <w:tc>
          <w:tcPr>
            <w:tcW w:w="1134" w:type="dxa"/>
            <w:vMerge w:val="restart"/>
            <w:vAlign w:val="center"/>
          </w:tcPr>
          <w:p w:rsidR="001E5433" w:rsidRPr="00F5570E" w:rsidRDefault="001E5433" w:rsidP="00AE7467">
            <w:pPr>
              <w:tabs>
                <w:tab w:val="left" w:pos="300"/>
              </w:tabs>
              <w:ind w:left="79"/>
              <w:jc w:val="center"/>
              <w:rPr>
                <w:sz w:val="16"/>
                <w:szCs w:val="16"/>
                <w:lang w:val="ro-RO"/>
              </w:rPr>
            </w:pPr>
            <w:r w:rsidRPr="00F5570E">
              <w:rPr>
                <w:sz w:val="16"/>
                <w:szCs w:val="16"/>
                <w:lang w:val="ro-RO"/>
              </w:rPr>
              <w:t>TEOLOGIE</w:t>
            </w:r>
          </w:p>
        </w:tc>
        <w:tc>
          <w:tcPr>
            <w:tcW w:w="5061" w:type="dxa"/>
            <w:vMerge w:val="restart"/>
          </w:tcPr>
          <w:p w:rsidR="001E5433" w:rsidRPr="00F5570E" w:rsidRDefault="001E5433" w:rsidP="00B57133">
            <w:pPr>
              <w:numPr>
                <w:ilvl w:val="0"/>
                <w:numId w:val="44"/>
              </w:numPr>
              <w:tabs>
                <w:tab w:val="clear" w:pos="720"/>
                <w:tab w:val="left" w:pos="222"/>
              </w:tabs>
              <w:autoSpaceDE w:val="0"/>
              <w:autoSpaceDN w:val="0"/>
              <w:adjustRightInd w:val="0"/>
              <w:ind w:left="34" w:firstLine="0"/>
              <w:rPr>
                <w:sz w:val="13"/>
                <w:szCs w:val="13"/>
                <w:lang w:val="ro-RO" w:eastAsia="ro-RO"/>
              </w:rPr>
            </w:pPr>
            <w:r w:rsidRPr="00F5570E">
              <w:rPr>
                <w:sz w:val="13"/>
                <w:szCs w:val="13"/>
                <w:lang w:val="ro-RO" w:eastAsia="ro-RO"/>
              </w:rPr>
              <w:t>Apologetică şi duhovnicie</w:t>
            </w:r>
          </w:p>
          <w:p w:rsidR="001E5433" w:rsidRPr="00F5570E" w:rsidRDefault="001E5433" w:rsidP="00B57133">
            <w:pPr>
              <w:numPr>
                <w:ilvl w:val="0"/>
                <w:numId w:val="44"/>
              </w:numPr>
              <w:tabs>
                <w:tab w:val="clear" w:pos="720"/>
                <w:tab w:val="left" w:pos="222"/>
              </w:tabs>
              <w:autoSpaceDE w:val="0"/>
              <w:autoSpaceDN w:val="0"/>
              <w:adjustRightInd w:val="0"/>
              <w:ind w:left="34" w:firstLine="0"/>
              <w:rPr>
                <w:sz w:val="13"/>
                <w:szCs w:val="13"/>
                <w:lang w:val="ro-RO" w:eastAsia="ro-RO"/>
              </w:rPr>
            </w:pPr>
            <w:r w:rsidRPr="00F5570E">
              <w:rPr>
                <w:sz w:val="13"/>
                <w:szCs w:val="13"/>
                <w:lang w:val="ro-RO" w:eastAsia="ro-RO"/>
              </w:rPr>
              <w:t>Artă sacră - Conservarea, restaurarea şi crearea bunurilor culturale</w:t>
            </w:r>
          </w:p>
          <w:p w:rsidR="001E5433" w:rsidRPr="00F5570E" w:rsidRDefault="001E5433" w:rsidP="00B57133">
            <w:pPr>
              <w:numPr>
                <w:ilvl w:val="0"/>
                <w:numId w:val="44"/>
              </w:numPr>
              <w:tabs>
                <w:tab w:val="clear" w:pos="720"/>
                <w:tab w:val="left" w:pos="222"/>
              </w:tabs>
              <w:autoSpaceDE w:val="0"/>
              <w:autoSpaceDN w:val="0"/>
              <w:adjustRightInd w:val="0"/>
              <w:ind w:left="34" w:firstLine="0"/>
              <w:rPr>
                <w:sz w:val="13"/>
                <w:szCs w:val="13"/>
                <w:lang w:val="ro-RO" w:eastAsia="ro-RO"/>
              </w:rPr>
            </w:pPr>
            <w:r w:rsidRPr="00F5570E">
              <w:rPr>
                <w:sz w:val="13"/>
                <w:szCs w:val="13"/>
                <w:lang w:val="ro-RO" w:eastAsia="ro-RO"/>
              </w:rPr>
              <w:t>Artă sacră în contemporaneitate</w:t>
            </w:r>
          </w:p>
          <w:p w:rsidR="001E5433" w:rsidRPr="00F5570E" w:rsidRDefault="001E5433" w:rsidP="00B57133">
            <w:pPr>
              <w:numPr>
                <w:ilvl w:val="0"/>
                <w:numId w:val="44"/>
              </w:numPr>
              <w:tabs>
                <w:tab w:val="clear" w:pos="720"/>
                <w:tab w:val="left" w:pos="175"/>
                <w:tab w:val="left" w:pos="222"/>
              </w:tabs>
              <w:autoSpaceDE w:val="0"/>
              <w:autoSpaceDN w:val="0"/>
              <w:adjustRightInd w:val="0"/>
              <w:ind w:left="34" w:firstLine="0"/>
              <w:rPr>
                <w:sz w:val="13"/>
                <w:szCs w:val="13"/>
                <w:lang w:val="ro-RO" w:eastAsia="ro-RO"/>
              </w:rPr>
            </w:pPr>
            <w:r w:rsidRPr="00F5570E">
              <w:rPr>
                <w:sz w:val="13"/>
                <w:szCs w:val="13"/>
                <w:lang w:val="ro-RO" w:eastAsia="ro-RO"/>
              </w:rPr>
              <w:t>Asistenţa socială a bisericii</w:t>
            </w:r>
          </w:p>
          <w:p w:rsidR="001E5433" w:rsidRPr="00F5570E" w:rsidRDefault="001E5433" w:rsidP="00B57133">
            <w:pPr>
              <w:numPr>
                <w:ilvl w:val="0"/>
                <w:numId w:val="44"/>
              </w:numPr>
              <w:tabs>
                <w:tab w:val="clear" w:pos="720"/>
                <w:tab w:val="left" w:pos="175"/>
                <w:tab w:val="left" w:pos="222"/>
              </w:tabs>
              <w:autoSpaceDE w:val="0"/>
              <w:autoSpaceDN w:val="0"/>
              <w:adjustRightInd w:val="0"/>
              <w:ind w:left="34" w:firstLine="0"/>
              <w:rPr>
                <w:sz w:val="13"/>
                <w:szCs w:val="13"/>
                <w:lang w:val="ro-RO" w:eastAsia="ro-RO"/>
              </w:rPr>
            </w:pPr>
            <w:r w:rsidRPr="00F5570E">
              <w:rPr>
                <w:sz w:val="13"/>
                <w:szCs w:val="13"/>
                <w:lang w:val="ro-RO" w:eastAsia="ro-RO"/>
              </w:rPr>
              <w:t>Biserica în istoria lumii</w:t>
            </w:r>
          </w:p>
          <w:p w:rsidR="001E5433" w:rsidRPr="00F5570E" w:rsidRDefault="001E5433" w:rsidP="00B57133">
            <w:pPr>
              <w:numPr>
                <w:ilvl w:val="0"/>
                <w:numId w:val="44"/>
              </w:numPr>
              <w:tabs>
                <w:tab w:val="clear" w:pos="720"/>
                <w:tab w:val="left" w:pos="175"/>
                <w:tab w:val="left" w:pos="222"/>
              </w:tabs>
              <w:autoSpaceDE w:val="0"/>
              <w:autoSpaceDN w:val="0"/>
              <w:adjustRightInd w:val="0"/>
              <w:ind w:left="34" w:firstLine="0"/>
              <w:rPr>
                <w:sz w:val="13"/>
                <w:szCs w:val="13"/>
                <w:lang w:val="ro-RO" w:eastAsia="ro-RO"/>
              </w:rPr>
            </w:pPr>
            <w:r w:rsidRPr="00F5570E">
              <w:rPr>
                <w:sz w:val="13"/>
                <w:szCs w:val="13"/>
                <w:lang w:val="ro-RO" w:eastAsia="ro-RO"/>
              </w:rPr>
              <w:t>Bioetică – morală, etică şi deontologie</w:t>
            </w:r>
          </w:p>
          <w:p w:rsidR="001E5433" w:rsidRPr="00F5570E" w:rsidRDefault="001E5433" w:rsidP="00B57133">
            <w:pPr>
              <w:numPr>
                <w:ilvl w:val="0"/>
                <w:numId w:val="44"/>
              </w:numPr>
              <w:tabs>
                <w:tab w:val="clear" w:pos="720"/>
                <w:tab w:val="left" w:pos="175"/>
                <w:tab w:val="left" w:pos="222"/>
              </w:tabs>
              <w:autoSpaceDE w:val="0"/>
              <w:autoSpaceDN w:val="0"/>
              <w:adjustRightInd w:val="0"/>
              <w:ind w:left="34" w:firstLine="0"/>
              <w:rPr>
                <w:sz w:val="13"/>
                <w:szCs w:val="13"/>
                <w:lang w:val="ro-RO" w:eastAsia="ro-RO"/>
              </w:rPr>
            </w:pPr>
            <w:r w:rsidRPr="00F5570E">
              <w:rPr>
                <w:sz w:val="13"/>
                <w:szCs w:val="13"/>
                <w:lang w:val="ro-RO" w:eastAsia="ro-RO"/>
              </w:rPr>
              <w:t xml:space="preserve">Comunicare biblică şi eclesială </w:t>
            </w:r>
          </w:p>
          <w:p w:rsidR="001E5433" w:rsidRPr="00F5570E" w:rsidRDefault="001E5433" w:rsidP="00B57133">
            <w:pPr>
              <w:numPr>
                <w:ilvl w:val="0"/>
                <w:numId w:val="44"/>
              </w:numPr>
              <w:tabs>
                <w:tab w:val="clear" w:pos="720"/>
                <w:tab w:val="left" w:pos="222"/>
              </w:tabs>
              <w:autoSpaceDE w:val="0"/>
              <w:autoSpaceDN w:val="0"/>
              <w:adjustRightInd w:val="0"/>
              <w:ind w:left="34" w:firstLine="0"/>
              <w:rPr>
                <w:sz w:val="13"/>
                <w:szCs w:val="13"/>
                <w:lang w:val="ro-RO" w:eastAsia="ro-RO"/>
              </w:rPr>
            </w:pPr>
            <w:r w:rsidRPr="00F5570E">
              <w:rPr>
                <w:sz w:val="13"/>
                <w:szCs w:val="13"/>
                <w:lang w:val="ro-RO" w:eastAsia="ro-RO"/>
              </w:rPr>
              <w:t>Comunicare şi comuniune eclezială în spaţiul ortodox</w:t>
            </w:r>
          </w:p>
          <w:p w:rsidR="001E5433" w:rsidRPr="00F5570E" w:rsidRDefault="001E5433" w:rsidP="00B57133">
            <w:pPr>
              <w:numPr>
                <w:ilvl w:val="0"/>
                <w:numId w:val="44"/>
              </w:numPr>
              <w:tabs>
                <w:tab w:val="clear" w:pos="720"/>
                <w:tab w:val="left" w:pos="222"/>
              </w:tabs>
              <w:autoSpaceDE w:val="0"/>
              <w:autoSpaceDN w:val="0"/>
              <w:adjustRightInd w:val="0"/>
              <w:ind w:left="34" w:firstLine="0"/>
              <w:rPr>
                <w:sz w:val="13"/>
                <w:szCs w:val="13"/>
                <w:lang w:val="ro-RO" w:eastAsia="ro-RO"/>
              </w:rPr>
            </w:pPr>
            <w:r w:rsidRPr="00F5570E">
              <w:rPr>
                <w:sz w:val="13"/>
                <w:szCs w:val="13"/>
                <w:lang w:val="ro-RO" w:eastAsia="ro-RO"/>
              </w:rPr>
              <w:t>Comunicarea socială a bisericii</w:t>
            </w:r>
          </w:p>
          <w:p w:rsidR="001E5433" w:rsidRPr="00F5570E" w:rsidRDefault="001E5433" w:rsidP="00B57133">
            <w:pPr>
              <w:numPr>
                <w:ilvl w:val="0"/>
                <w:numId w:val="44"/>
              </w:numPr>
              <w:tabs>
                <w:tab w:val="clear" w:pos="720"/>
                <w:tab w:val="left" w:pos="222"/>
              </w:tabs>
              <w:autoSpaceDE w:val="0"/>
              <w:autoSpaceDN w:val="0"/>
              <w:adjustRightInd w:val="0"/>
              <w:ind w:left="34" w:firstLine="0"/>
              <w:rPr>
                <w:sz w:val="13"/>
                <w:szCs w:val="13"/>
                <w:lang w:val="ro-RO" w:eastAsia="ro-RO"/>
              </w:rPr>
            </w:pPr>
            <w:r w:rsidRPr="00F5570E">
              <w:rPr>
                <w:sz w:val="13"/>
                <w:szCs w:val="13"/>
                <w:lang w:val="ro-RO" w:eastAsia="ro-RO"/>
              </w:rPr>
              <w:t>Consiliere pastorală</w:t>
            </w:r>
          </w:p>
          <w:p w:rsidR="001E5433" w:rsidRPr="00F5570E" w:rsidRDefault="001E5433" w:rsidP="00B57133">
            <w:pPr>
              <w:numPr>
                <w:ilvl w:val="0"/>
                <w:numId w:val="44"/>
              </w:numPr>
              <w:tabs>
                <w:tab w:val="clear" w:pos="720"/>
                <w:tab w:val="left" w:pos="222"/>
              </w:tabs>
              <w:autoSpaceDE w:val="0"/>
              <w:autoSpaceDN w:val="0"/>
              <w:adjustRightInd w:val="0"/>
              <w:ind w:left="34" w:firstLine="0"/>
              <w:rPr>
                <w:sz w:val="13"/>
                <w:szCs w:val="13"/>
                <w:lang w:val="ro-RO" w:eastAsia="ro-RO"/>
              </w:rPr>
            </w:pPr>
            <w:r w:rsidRPr="00F5570E">
              <w:rPr>
                <w:sz w:val="13"/>
                <w:szCs w:val="13"/>
                <w:lang w:val="ro-RO" w:eastAsia="ro-RO"/>
              </w:rPr>
              <w:t>Doctrina socială şi ecumenică a bisericii în contemporaneitate</w:t>
            </w:r>
          </w:p>
          <w:p w:rsidR="001E5433" w:rsidRPr="00F5570E" w:rsidRDefault="001E5433" w:rsidP="00B57133">
            <w:pPr>
              <w:numPr>
                <w:ilvl w:val="0"/>
                <w:numId w:val="44"/>
              </w:numPr>
              <w:tabs>
                <w:tab w:val="clear" w:pos="720"/>
                <w:tab w:val="left" w:pos="222"/>
              </w:tabs>
              <w:autoSpaceDE w:val="0"/>
              <w:autoSpaceDN w:val="0"/>
              <w:adjustRightInd w:val="0"/>
              <w:ind w:left="34" w:firstLine="0"/>
              <w:rPr>
                <w:sz w:val="13"/>
                <w:szCs w:val="13"/>
                <w:lang w:val="ro-RO" w:eastAsia="ro-RO"/>
              </w:rPr>
            </w:pPr>
            <w:r w:rsidRPr="00F5570E">
              <w:rPr>
                <w:sz w:val="13"/>
                <w:szCs w:val="13"/>
                <w:lang w:val="ro-RO" w:eastAsia="ro-RO"/>
              </w:rPr>
              <w:t>Doctrină şi hermeneutică creştin ortodoxă</w:t>
            </w:r>
          </w:p>
          <w:p w:rsidR="001E5433" w:rsidRPr="00F5570E" w:rsidRDefault="001E5433" w:rsidP="00B57133">
            <w:pPr>
              <w:numPr>
                <w:ilvl w:val="0"/>
                <w:numId w:val="44"/>
              </w:numPr>
              <w:tabs>
                <w:tab w:val="clear" w:pos="720"/>
                <w:tab w:val="left" w:pos="222"/>
              </w:tabs>
              <w:autoSpaceDE w:val="0"/>
              <w:autoSpaceDN w:val="0"/>
              <w:adjustRightInd w:val="0"/>
              <w:ind w:left="34" w:firstLine="0"/>
              <w:rPr>
                <w:sz w:val="13"/>
                <w:szCs w:val="13"/>
                <w:lang w:val="ro-RO" w:eastAsia="ro-RO"/>
              </w:rPr>
            </w:pPr>
            <w:r w:rsidRPr="00F5570E">
              <w:rPr>
                <w:sz w:val="13"/>
                <w:szCs w:val="13"/>
                <w:lang w:val="ro-RO" w:eastAsia="ro-RO"/>
              </w:rPr>
              <w:t>Doctrină, ştiinţă, misiune</w:t>
            </w:r>
          </w:p>
          <w:p w:rsidR="001E5433" w:rsidRPr="00F5570E" w:rsidRDefault="001E5433" w:rsidP="00B57133">
            <w:pPr>
              <w:numPr>
                <w:ilvl w:val="0"/>
                <w:numId w:val="44"/>
              </w:numPr>
              <w:tabs>
                <w:tab w:val="clear" w:pos="720"/>
                <w:tab w:val="left" w:pos="222"/>
              </w:tabs>
              <w:autoSpaceDE w:val="0"/>
              <w:autoSpaceDN w:val="0"/>
              <w:adjustRightInd w:val="0"/>
              <w:ind w:left="34" w:firstLine="0"/>
              <w:rPr>
                <w:sz w:val="13"/>
                <w:szCs w:val="13"/>
                <w:lang w:val="ro-RO" w:eastAsia="ro-RO"/>
              </w:rPr>
            </w:pPr>
            <w:r w:rsidRPr="00F5570E">
              <w:rPr>
                <w:sz w:val="13"/>
                <w:szCs w:val="13"/>
                <w:lang w:val="ro-RO" w:eastAsia="ro-RO"/>
              </w:rPr>
              <w:t>Doctrină şi cultură creştină</w:t>
            </w:r>
          </w:p>
          <w:p w:rsidR="001E5433" w:rsidRPr="00F5570E" w:rsidRDefault="001E5433" w:rsidP="00B57133">
            <w:pPr>
              <w:numPr>
                <w:ilvl w:val="0"/>
                <w:numId w:val="44"/>
              </w:numPr>
              <w:tabs>
                <w:tab w:val="clear" w:pos="720"/>
                <w:tab w:val="left" w:pos="222"/>
              </w:tabs>
              <w:autoSpaceDE w:val="0"/>
              <w:autoSpaceDN w:val="0"/>
              <w:adjustRightInd w:val="0"/>
              <w:ind w:left="34" w:firstLine="0"/>
              <w:rPr>
                <w:sz w:val="13"/>
                <w:szCs w:val="13"/>
                <w:lang w:val="ro-RO" w:eastAsia="ro-RO"/>
              </w:rPr>
            </w:pPr>
            <w:r w:rsidRPr="00F5570E">
              <w:rPr>
                <w:sz w:val="13"/>
                <w:szCs w:val="13"/>
                <w:lang w:val="ro-RO" w:eastAsia="ro-RO"/>
              </w:rPr>
              <w:t>Ecumenism</w:t>
            </w:r>
          </w:p>
          <w:p w:rsidR="001E5433" w:rsidRPr="00F5570E" w:rsidRDefault="001E5433" w:rsidP="00B57133">
            <w:pPr>
              <w:numPr>
                <w:ilvl w:val="0"/>
                <w:numId w:val="44"/>
              </w:numPr>
              <w:tabs>
                <w:tab w:val="clear" w:pos="720"/>
                <w:tab w:val="left" w:pos="222"/>
              </w:tabs>
              <w:autoSpaceDE w:val="0"/>
              <w:autoSpaceDN w:val="0"/>
              <w:adjustRightInd w:val="0"/>
              <w:ind w:left="34" w:firstLine="0"/>
              <w:rPr>
                <w:sz w:val="13"/>
                <w:szCs w:val="13"/>
                <w:lang w:val="ro-RO" w:eastAsia="ro-RO"/>
              </w:rPr>
            </w:pPr>
            <w:r w:rsidRPr="00F5570E">
              <w:rPr>
                <w:sz w:val="13"/>
                <w:szCs w:val="13"/>
                <w:lang w:val="ro-RO" w:eastAsia="ro-RO"/>
              </w:rPr>
              <w:t>Exegeză şi ermineutică</w:t>
            </w:r>
          </w:p>
          <w:p w:rsidR="001E5433" w:rsidRPr="00F5570E" w:rsidRDefault="001E5433" w:rsidP="00B57133">
            <w:pPr>
              <w:numPr>
                <w:ilvl w:val="0"/>
                <w:numId w:val="44"/>
              </w:numPr>
              <w:tabs>
                <w:tab w:val="clear" w:pos="720"/>
                <w:tab w:val="left" w:pos="222"/>
              </w:tabs>
              <w:autoSpaceDE w:val="0"/>
              <w:autoSpaceDN w:val="0"/>
              <w:adjustRightInd w:val="0"/>
              <w:ind w:left="34" w:firstLine="0"/>
              <w:rPr>
                <w:sz w:val="13"/>
                <w:szCs w:val="13"/>
                <w:lang w:val="ro-RO" w:eastAsia="ro-RO"/>
              </w:rPr>
            </w:pPr>
            <w:r w:rsidRPr="00F5570E">
              <w:rPr>
                <w:sz w:val="13"/>
                <w:szCs w:val="13"/>
                <w:lang w:val="ro-RO" w:eastAsia="ro-RO"/>
              </w:rPr>
              <w:t>Educaţie religioasă creştin-ortodoxă</w:t>
            </w:r>
          </w:p>
          <w:p w:rsidR="001E5433" w:rsidRPr="00F5570E" w:rsidRDefault="001E5433" w:rsidP="00B57133">
            <w:pPr>
              <w:numPr>
                <w:ilvl w:val="0"/>
                <w:numId w:val="44"/>
              </w:numPr>
              <w:tabs>
                <w:tab w:val="clear" w:pos="720"/>
                <w:tab w:val="left" w:pos="222"/>
              </w:tabs>
              <w:autoSpaceDE w:val="0"/>
              <w:autoSpaceDN w:val="0"/>
              <w:adjustRightInd w:val="0"/>
              <w:ind w:left="34" w:firstLine="0"/>
              <w:rPr>
                <w:sz w:val="13"/>
                <w:szCs w:val="13"/>
                <w:lang w:val="ro-RO" w:eastAsia="ro-RO"/>
              </w:rPr>
            </w:pPr>
            <w:r w:rsidRPr="00F5570E">
              <w:rPr>
                <w:sz w:val="13"/>
                <w:szCs w:val="13"/>
                <w:lang w:val="ro-RO" w:eastAsia="ro-RO"/>
              </w:rPr>
              <w:t>Exegeză şi ermineutică biblică</w:t>
            </w:r>
          </w:p>
          <w:p w:rsidR="001E5433" w:rsidRPr="00F5570E" w:rsidRDefault="001E5433" w:rsidP="00B57133">
            <w:pPr>
              <w:numPr>
                <w:ilvl w:val="0"/>
                <w:numId w:val="44"/>
              </w:numPr>
              <w:tabs>
                <w:tab w:val="clear" w:pos="720"/>
                <w:tab w:val="left" w:pos="222"/>
              </w:tabs>
              <w:autoSpaceDE w:val="0"/>
              <w:autoSpaceDN w:val="0"/>
              <w:adjustRightInd w:val="0"/>
              <w:ind w:left="34" w:firstLine="0"/>
              <w:rPr>
                <w:sz w:val="13"/>
                <w:szCs w:val="13"/>
                <w:lang w:val="ro-RO" w:eastAsia="ro-RO"/>
              </w:rPr>
            </w:pPr>
            <w:r w:rsidRPr="00F5570E">
              <w:rPr>
                <w:sz w:val="13"/>
                <w:szCs w:val="13"/>
                <w:lang w:val="ro-RO" w:eastAsia="ro-RO"/>
              </w:rPr>
              <w:t>Hermeneutică şi teologie biblică</w:t>
            </w:r>
          </w:p>
          <w:p w:rsidR="001E5433" w:rsidRPr="00F5570E" w:rsidRDefault="001E5433" w:rsidP="00B57133">
            <w:pPr>
              <w:numPr>
                <w:ilvl w:val="0"/>
                <w:numId w:val="44"/>
              </w:numPr>
              <w:tabs>
                <w:tab w:val="clear" w:pos="720"/>
                <w:tab w:val="left" w:pos="222"/>
              </w:tabs>
              <w:autoSpaceDE w:val="0"/>
              <w:autoSpaceDN w:val="0"/>
              <w:adjustRightInd w:val="0"/>
              <w:ind w:left="34" w:firstLine="0"/>
              <w:rPr>
                <w:sz w:val="13"/>
                <w:szCs w:val="13"/>
                <w:lang w:val="ro-RO" w:eastAsia="ro-RO"/>
              </w:rPr>
            </w:pPr>
            <w:r w:rsidRPr="00F5570E">
              <w:rPr>
                <w:sz w:val="13"/>
                <w:szCs w:val="13"/>
                <w:lang w:val="ro-RO" w:eastAsia="ro-RO"/>
              </w:rPr>
              <w:t>Imnologie bizantină şi canto liturgic</w:t>
            </w:r>
          </w:p>
          <w:p w:rsidR="001E5433" w:rsidRPr="00F5570E" w:rsidRDefault="001E5433" w:rsidP="00B57133">
            <w:pPr>
              <w:numPr>
                <w:ilvl w:val="0"/>
                <w:numId w:val="44"/>
              </w:numPr>
              <w:tabs>
                <w:tab w:val="clear" w:pos="720"/>
                <w:tab w:val="left" w:pos="222"/>
              </w:tabs>
              <w:autoSpaceDE w:val="0"/>
              <w:autoSpaceDN w:val="0"/>
              <w:adjustRightInd w:val="0"/>
              <w:ind w:left="34" w:firstLine="0"/>
              <w:rPr>
                <w:sz w:val="13"/>
                <w:szCs w:val="13"/>
                <w:lang w:val="ro-RO" w:eastAsia="ro-RO"/>
              </w:rPr>
            </w:pPr>
            <w:r w:rsidRPr="00F5570E">
              <w:rPr>
                <w:sz w:val="13"/>
                <w:szCs w:val="13"/>
                <w:lang w:val="ro-RO" w:eastAsia="ro-RO"/>
              </w:rPr>
              <w:t>Istoria culturii şi civilizaţiei creştine în sud-estul Europei</w:t>
            </w:r>
          </w:p>
          <w:p w:rsidR="001E5433" w:rsidRPr="00F5570E" w:rsidRDefault="001E5433" w:rsidP="00B57133">
            <w:pPr>
              <w:numPr>
                <w:ilvl w:val="0"/>
                <w:numId w:val="44"/>
              </w:numPr>
              <w:tabs>
                <w:tab w:val="clear" w:pos="720"/>
                <w:tab w:val="left" w:pos="222"/>
              </w:tabs>
              <w:autoSpaceDE w:val="0"/>
              <w:autoSpaceDN w:val="0"/>
              <w:adjustRightInd w:val="0"/>
              <w:ind w:left="34" w:firstLine="0"/>
              <w:rPr>
                <w:sz w:val="13"/>
                <w:szCs w:val="13"/>
                <w:lang w:val="ro-RO" w:eastAsia="ro-RO"/>
              </w:rPr>
            </w:pPr>
            <w:r w:rsidRPr="00F5570E">
              <w:rPr>
                <w:sz w:val="13"/>
                <w:szCs w:val="13"/>
                <w:lang w:val="ro-RO" w:eastAsia="ro-RO"/>
              </w:rPr>
              <w:t>Istoria şi filosofia religiilor</w:t>
            </w:r>
          </w:p>
          <w:p w:rsidR="001E5433" w:rsidRPr="00F5570E" w:rsidRDefault="001E5433" w:rsidP="00B57133">
            <w:pPr>
              <w:numPr>
                <w:ilvl w:val="0"/>
                <w:numId w:val="44"/>
              </w:numPr>
              <w:tabs>
                <w:tab w:val="clear" w:pos="720"/>
                <w:tab w:val="left" w:pos="222"/>
              </w:tabs>
              <w:autoSpaceDE w:val="0"/>
              <w:autoSpaceDN w:val="0"/>
              <w:adjustRightInd w:val="0"/>
              <w:ind w:left="34" w:firstLine="0"/>
              <w:rPr>
                <w:sz w:val="13"/>
                <w:szCs w:val="13"/>
                <w:lang w:val="ro-RO" w:eastAsia="ro-RO"/>
              </w:rPr>
            </w:pPr>
            <w:r w:rsidRPr="00F5570E">
              <w:rPr>
                <w:sz w:val="13"/>
                <w:szCs w:val="13"/>
                <w:lang w:val="ro-RO" w:eastAsia="ro-RO"/>
              </w:rPr>
              <w:t>Istorie bisericească şi gândire creştină</w:t>
            </w:r>
          </w:p>
          <w:p w:rsidR="001E5433" w:rsidRPr="00F5570E" w:rsidRDefault="001E5433" w:rsidP="00B57133">
            <w:pPr>
              <w:numPr>
                <w:ilvl w:val="0"/>
                <w:numId w:val="44"/>
              </w:numPr>
              <w:tabs>
                <w:tab w:val="clear" w:pos="720"/>
                <w:tab w:val="left" w:pos="222"/>
              </w:tabs>
              <w:autoSpaceDE w:val="0"/>
              <w:autoSpaceDN w:val="0"/>
              <w:adjustRightInd w:val="0"/>
              <w:ind w:left="34" w:firstLine="0"/>
              <w:rPr>
                <w:sz w:val="13"/>
                <w:szCs w:val="13"/>
                <w:lang w:val="ro-RO" w:eastAsia="ro-RO"/>
              </w:rPr>
            </w:pPr>
            <w:r w:rsidRPr="00F5570E">
              <w:rPr>
                <w:sz w:val="13"/>
                <w:szCs w:val="13"/>
                <w:lang w:val="ro-RO" w:eastAsia="ro-RO"/>
              </w:rPr>
              <w:t>Istorie şi spiritualitate filocalică</w:t>
            </w:r>
          </w:p>
          <w:p w:rsidR="001E5433" w:rsidRPr="00F5570E" w:rsidRDefault="001E5433" w:rsidP="00B57133">
            <w:pPr>
              <w:numPr>
                <w:ilvl w:val="0"/>
                <w:numId w:val="44"/>
              </w:numPr>
              <w:tabs>
                <w:tab w:val="clear" w:pos="720"/>
                <w:tab w:val="left" w:pos="222"/>
              </w:tabs>
              <w:autoSpaceDE w:val="0"/>
              <w:autoSpaceDN w:val="0"/>
              <w:adjustRightInd w:val="0"/>
              <w:ind w:left="34" w:firstLine="0"/>
              <w:rPr>
                <w:sz w:val="13"/>
                <w:szCs w:val="13"/>
                <w:lang w:val="ro-RO" w:eastAsia="ro-RO"/>
              </w:rPr>
            </w:pPr>
            <w:r w:rsidRPr="00F5570E">
              <w:rPr>
                <w:sz w:val="13"/>
                <w:szCs w:val="13"/>
                <w:lang w:val="ro-RO" w:eastAsia="ro-RO"/>
              </w:rPr>
              <w:t>Istorie şi interconfesionalism</w:t>
            </w:r>
          </w:p>
          <w:p w:rsidR="001E5433" w:rsidRPr="00F5570E" w:rsidRDefault="001E5433" w:rsidP="00B57133">
            <w:pPr>
              <w:numPr>
                <w:ilvl w:val="0"/>
                <w:numId w:val="44"/>
              </w:numPr>
              <w:tabs>
                <w:tab w:val="clear" w:pos="720"/>
                <w:tab w:val="left" w:pos="222"/>
              </w:tabs>
              <w:autoSpaceDE w:val="0"/>
              <w:autoSpaceDN w:val="0"/>
              <w:adjustRightInd w:val="0"/>
              <w:ind w:left="34" w:firstLine="0"/>
              <w:rPr>
                <w:sz w:val="13"/>
                <w:szCs w:val="13"/>
                <w:lang w:val="ro-RO" w:eastAsia="ro-RO"/>
              </w:rPr>
            </w:pPr>
            <w:r w:rsidRPr="00F5570E">
              <w:rPr>
                <w:sz w:val="13"/>
                <w:szCs w:val="13"/>
                <w:lang w:val="ro-RO" w:eastAsia="ro-RO"/>
              </w:rPr>
              <w:t>Istorie şi tradiţie creştină</w:t>
            </w:r>
          </w:p>
          <w:p w:rsidR="001E5433" w:rsidRPr="00F5570E" w:rsidRDefault="001E5433" w:rsidP="00B57133">
            <w:pPr>
              <w:numPr>
                <w:ilvl w:val="0"/>
                <w:numId w:val="44"/>
              </w:numPr>
              <w:tabs>
                <w:tab w:val="clear" w:pos="720"/>
                <w:tab w:val="left" w:pos="222"/>
              </w:tabs>
              <w:autoSpaceDE w:val="0"/>
              <w:autoSpaceDN w:val="0"/>
              <w:adjustRightInd w:val="0"/>
              <w:ind w:left="34" w:firstLine="0"/>
              <w:rPr>
                <w:sz w:val="13"/>
                <w:szCs w:val="13"/>
                <w:lang w:val="ro-RO" w:eastAsia="ro-RO"/>
              </w:rPr>
            </w:pPr>
            <w:r w:rsidRPr="00F5570E">
              <w:rPr>
                <w:sz w:val="13"/>
                <w:szCs w:val="13"/>
                <w:lang w:val="ro-RO" w:eastAsia="ro-RO"/>
              </w:rPr>
              <w:t>Literatura patristică, limbi clasice şi slava veche</w:t>
            </w:r>
          </w:p>
          <w:p w:rsidR="001E5433" w:rsidRPr="00F5570E" w:rsidRDefault="001E5433" w:rsidP="00B57133">
            <w:pPr>
              <w:numPr>
                <w:ilvl w:val="0"/>
                <w:numId w:val="44"/>
              </w:numPr>
              <w:tabs>
                <w:tab w:val="clear" w:pos="720"/>
                <w:tab w:val="left" w:pos="175"/>
                <w:tab w:val="left" w:pos="222"/>
              </w:tabs>
              <w:autoSpaceDE w:val="0"/>
              <w:autoSpaceDN w:val="0"/>
              <w:adjustRightInd w:val="0"/>
              <w:ind w:left="34" w:firstLine="0"/>
              <w:rPr>
                <w:sz w:val="13"/>
                <w:szCs w:val="13"/>
                <w:lang w:val="ro-RO" w:eastAsia="ro-RO"/>
              </w:rPr>
            </w:pPr>
            <w:r w:rsidRPr="00F5570E">
              <w:rPr>
                <w:sz w:val="13"/>
                <w:szCs w:val="13"/>
                <w:lang w:val="ro-RO" w:eastAsia="ro-RO"/>
              </w:rPr>
              <w:t>Mediere interculturală şi interreligioasă</w:t>
            </w:r>
          </w:p>
          <w:p w:rsidR="001E5433" w:rsidRPr="00F5570E" w:rsidRDefault="001E5433" w:rsidP="00B57133">
            <w:pPr>
              <w:numPr>
                <w:ilvl w:val="0"/>
                <w:numId w:val="44"/>
              </w:numPr>
              <w:tabs>
                <w:tab w:val="clear" w:pos="720"/>
                <w:tab w:val="left" w:pos="175"/>
                <w:tab w:val="left" w:pos="222"/>
              </w:tabs>
              <w:autoSpaceDE w:val="0"/>
              <w:autoSpaceDN w:val="0"/>
              <w:adjustRightInd w:val="0"/>
              <w:ind w:left="34" w:firstLine="0"/>
              <w:rPr>
                <w:sz w:val="13"/>
                <w:szCs w:val="13"/>
                <w:lang w:val="ro-RO" w:eastAsia="ro-RO"/>
              </w:rPr>
            </w:pPr>
            <w:r w:rsidRPr="00F5570E">
              <w:rPr>
                <w:sz w:val="13"/>
                <w:szCs w:val="13"/>
                <w:lang w:val="ro-RO" w:eastAsia="ro-RO"/>
              </w:rPr>
              <w:t>Mediere interculturală şi interreligioasă (în limba germană)</w:t>
            </w:r>
          </w:p>
          <w:p w:rsidR="001E5433" w:rsidRPr="00F5570E" w:rsidRDefault="001E5433" w:rsidP="00B57133">
            <w:pPr>
              <w:numPr>
                <w:ilvl w:val="0"/>
                <w:numId w:val="44"/>
              </w:numPr>
              <w:tabs>
                <w:tab w:val="clear" w:pos="720"/>
                <w:tab w:val="left" w:pos="222"/>
              </w:tabs>
              <w:autoSpaceDE w:val="0"/>
              <w:autoSpaceDN w:val="0"/>
              <w:adjustRightInd w:val="0"/>
              <w:ind w:left="34" w:firstLine="0"/>
              <w:rPr>
                <w:sz w:val="13"/>
                <w:szCs w:val="13"/>
                <w:lang w:val="ro-RO" w:eastAsia="ro-RO"/>
              </w:rPr>
            </w:pPr>
            <w:r w:rsidRPr="00F5570E">
              <w:rPr>
                <w:sz w:val="13"/>
                <w:szCs w:val="13"/>
                <w:lang w:val="ro-RO" w:eastAsia="ro-RO"/>
              </w:rPr>
              <w:t>Misiune şi pastoraţie</w:t>
            </w:r>
          </w:p>
          <w:p w:rsidR="001E5433" w:rsidRPr="00F5570E" w:rsidRDefault="001E5433" w:rsidP="00B57133">
            <w:pPr>
              <w:numPr>
                <w:ilvl w:val="0"/>
                <w:numId w:val="44"/>
              </w:numPr>
              <w:tabs>
                <w:tab w:val="clear" w:pos="720"/>
                <w:tab w:val="left" w:pos="222"/>
              </w:tabs>
              <w:autoSpaceDE w:val="0"/>
              <w:autoSpaceDN w:val="0"/>
              <w:adjustRightInd w:val="0"/>
              <w:ind w:left="34" w:firstLine="0"/>
              <w:rPr>
                <w:sz w:val="13"/>
                <w:szCs w:val="13"/>
                <w:lang w:val="ro-RO" w:eastAsia="ro-RO"/>
              </w:rPr>
            </w:pPr>
            <w:r w:rsidRPr="00F5570E">
              <w:rPr>
                <w:sz w:val="13"/>
                <w:szCs w:val="13"/>
                <w:lang w:val="ro-RO" w:eastAsia="ro-RO"/>
              </w:rPr>
              <w:t>Misiune şi slujire prin limbajul mimico-gestual</w:t>
            </w:r>
          </w:p>
          <w:p w:rsidR="001E5433" w:rsidRPr="00F5570E" w:rsidRDefault="001E5433" w:rsidP="00B57133">
            <w:pPr>
              <w:numPr>
                <w:ilvl w:val="0"/>
                <w:numId w:val="44"/>
              </w:numPr>
              <w:tabs>
                <w:tab w:val="clear" w:pos="720"/>
                <w:tab w:val="left" w:pos="222"/>
              </w:tabs>
              <w:autoSpaceDE w:val="0"/>
              <w:autoSpaceDN w:val="0"/>
              <w:adjustRightInd w:val="0"/>
              <w:ind w:left="34" w:firstLine="0"/>
              <w:rPr>
                <w:sz w:val="13"/>
                <w:szCs w:val="13"/>
                <w:lang w:val="ro-RO" w:eastAsia="ro-RO"/>
              </w:rPr>
            </w:pPr>
            <w:r w:rsidRPr="00F5570E">
              <w:rPr>
                <w:sz w:val="13"/>
                <w:szCs w:val="13"/>
                <w:lang w:val="ro-RO" w:eastAsia="ro-RO"/>
              </w:rPr>
              <w:t>Management de caz în asistenţă socială</w:t>
            </w:r>
          </w:p>
          <w:p w:rsidR="001E5433" w:rsidRPr="00F5570E" w:rsidRDefault="001E5433" w:rsidP="00B57133">
            <w:pPr>
              <w:numPr>
                <w:ilvl w:val="0"/>
                <w:numId w:val="44"/>
              </w:numPr>
              <w:tabs>
                <w:tab w:val="clear" w:pos="720"/>
                <w:tab w:val="left" w:pos="222"/>
              </w:tabs>
              <w:autoSpaceDE w:val="0"/>
              <w:autoSpaceDN w:val="0"/>
              <w:adjustRightInd w:val="0"/>
              <w:ind w:left="34" w:firstLine="0"/>
              <w:rPr>
                <w:sz w:val="13"/>
                <w:szCs w:val="13"/>
                <w:lang w:val="ro-RO" w:eastAsia="ro-RO"/>
              </w:rPr>
            </w:pPr>
            <w:r w:rsidRPr="00F5570E">
              <w:rPr>
                <w:sz w:val="13"/>
                <w:szCs w:val="13"/>
                <w:lang w:val="ro-RO" w:eastAsia="ro-RO"/>
              </w:rPr>
              <w:t>Managementul turismului religios</w:t>
            </w:r>
          </w:p>
          <w:p w:rsidR="001E5433" w:rsidRPr="00F5570E" w:rsidRDefault="001E5433" w:rsidP="00B57133">
            <w:pPr>
              <w:numPr>
                <w:ilvl w:val="0"/>
                <w:numId w:val="44"/>
              </w:numPr>
              <w:tabs>
                <w:tab w:val="clear" w:pos="720"/>
                <w:tab w:val="left" w:pos="222"/>
              </w:tabs>
              <w:autoSpaceDE w:val="0"/>
              <w:autoSpaceDN w:val="0"/>
              <w:adjustRightInd w:val="0"/>
              <w:ind w:left="34" w:firstLine="0"/>
              <w:rPr>
                <w:sz w:val="13"/>
                <w:szCs w:val="13"/>
                <w:lang w:val="ro-RO" w:eastAsia="ro-RO"/>
              </w:rPr>
            </w:pPr>
            <w:r w:rsidRPr="00F5570E">
              <w:rPr>
                <w:sz w:val="13"/>
                <w:szCs w:val="13"/>
                <w:lang w:val="ro-RO" w:eastAsia="ro-RO"/>
              </w:rPr>
              <w:t>Ortodoxie românească şi viaţă liturgică</w:t>
            </w:r>
          </w:p>
          <w:p w:rsidR="001E5433" w:rsidRPr="00F5570E" w:rsidRDefault="001E5433" w:rsidP="00B57133">
            <w:pPr>
              <w:numPr>
                <w:ilvl w:val="0"/>
                <w:numId w:val="44"/>
              </w:numPr>
              <w:tabs>
                <w:tab w:val="clear" w:pos="720"/>
                <w:tab w:val="left" w:pos="222"/>
              </w:tabs>
              <w:autoSpaceDE w:val="0"/>
              <w:autoSpaceDN w:val="0"/>
              <w:adjustRightInd w:val="0"/>
              <w:ind w:left="34" w:firstLine="0"/>
              <w:rPr>
                <w:sz w:val="13"/>
                <w:szCs w:val="13"/>
                <w:lang w:val="ro-RO" w:eastAsia="ro-RO"/>
              </w:rPr>
            </w:pPr>
            <w:r w:rsidRPr="00F5570E">
              <w:rPr>
                <w:sz w:val="13"/>
                <w:szCs w:val="13"/>
                <w:lang w:val="ro-RO" w:eastAsia="ro-RO"/>
              </w:rPr>
              <w:t>Pastoraţie şi duhovnicie</w:t>
            </w:r>
          </w:p>
          <w:p w:rsidR="001E5433" w:rsidRPr="00F5570E" w:rsidRDefault="001E5433" w:rsidP="00B57133">
            <w:pPr>
              <w:numPr>
                <w:ilvl w:val="0"/>
                <w:numId w:val="44"/>
              </w:numPr>
              <w:tabs>
                <w:tab w:val="clear" w:pos="720"/>
                <w:tab w:val="left" w:pos="222"/>
              </w:tabs>
              <w:autoSpaceDE w:val="0"/>
              <w:autoSpaceDN w:val="0"/>
              <w:adjustRightInd w:val="0"/>
              <w:ind w:left="34" w:firstLine="0"/>
              <w:rPr>
                <w:sz w:val="13"/>
                <w:szCs w:val="13"/>
                <w:lang w:val="ro-RO" w:eastAsia="ro-RO"/>
              </w:rPr>
            </w:pPr>
            <w:r w:rsidRPr="00F5570E">
              <w:rPr>
                <w:sz w:val="13"/>
                <w:szCs w:val="13"/>
                <w:lang w:val="ro-RO" w:eastAsia="ro-RO"/>
              </w:rPr>
              <w:t>Pastoraţie şi viaţă liturgică</w:t>
            </w:r>
          </w:p>
          <w:p w:rsidR="001E5433" w:rsidRPr="00F5570E" w:rsidRDefault="001E5433" w:rsidP="00B57133">
            <w:pPr>
              <w:numPr>
                <w:ilvl w:val="0"/>
                <w:numId w:val="44"/>
              </w:numPr>
              <w:tabs>
                <w:tab w:val="clear" w:pos="720"/>
                <w:tab w:val="left" w:pos="222"/>
              </w:tabs>
              <w:autoSpaceDE w:val="0"/>
              <w:autoSpaceDN w:val="0"/>
              <w:adjustRightInd w:val="0"/>
              <w:ind w:left="34" w:firstLine="0"/>
              <w:rPr>
                <w:sz w:val="13"/>
                <w:szCs w:val="13"/>
                <w:lang w:val="ro-RO" w:eastAsia="ro-RO"/>
              </w:rPr>
            </w:pPr>
            <w:r w:rsidRPr="00F5570E">
              <w:rPr>
                <w:sz w:val="13"/>
                <w:szCs w:val="13"/>
                <w:lang w:val="ro-RO" w:eastAsia="ro-RO"/>
              </w:rPr>
              <w:t>Patrimoniu cultural</w:t>
            </w:r>
          </w:p>
          <w:p w:rsidR="001E5433" w:rsidRPr="00F5570E" w:rsidRDefault="001E5433" w:rsidP="00B57133">
            <w:pPr>
              <w:numPr>
                <w:ilvl w:val="0"/>
                <w:numId w:val="44"/>
              </w:numPr>
              <w:tabs>
                <w:tab w:val="clear" w:pos="720"/>
                <w:tab w:val="left" w:pos="222"/>
              </w:tabs>
              <w:autoSpaceDE w:val="0"/>
              <w:autoSpaceDN w:val="0"/>
              <w:adjustRightInd w:val="0"/>
              <w:ind w:left="34" w:firstLine="0"/>
              <w:rPr>
                <w:sz w:val="13"/>
                <w:szCs w:val="13"/>
                <w:lang w:val="ro-RO" w:eastAsia="ro-RO"/>
              </w:rPr>
            </w:pPr>
            <w:r w:rsidRPr="00F5570E">
              <w:rPr>
                <w:sz w:val="13"/>
                <w:szCs w:val="13"/>
                <w:lang w:val="ro-RO" w:eastAsia="ro-RO"/>
              </w:rPr>
              <w:t>Religie şi cultură</w:t>
            </w:r>
          </w:p>
          <w:p w:rsidR="001E5433" w:rsidRPr="00F5570E" w:rsidRDefault="001E5433" w:rsidP="00B57133">
            <w:pPr>
              <w:numPr>
                <w:ilvl w:val="0"/>
                <w:numId w:val="44"/>
              </w:numPr>
              <w:tabs>
                <w:tab w:val="clear" w:pos="720"/>
                <w:tab w:val="left" w:pos="222"/>
              </w:tabs>
              <w:autoSpaceDE w:val="0"/>
              <w:autoSpaceDN w:val="0"/>
              <w:adjustRightInd w:val="0"/>
              <w:ind w:left="34" w:firstLine="0"/>
              <w:rPr>
                <w:sz w:val="13"/>
                <w:szCs w:val="13"/>
                <w:lang w:val="ro-RO" w:eastAsia="ro-RO"/>
              </w:rPr>
            </w:pPr>
            <w:r w:rsidRPr="00F5570E">
              <w:rPr>
                <w:sz w:val="13"/>
                <w:szCs w:val="13"/>
                <w:lang w:val="ro-RO" w:eastAsia="ro-RO"/>
              </w:rPr>
              <w:t>Religie, cultură, societate</w:t>
            </w:r>
          </w:p>
          <w:p w:rsidR="001E5433" w:rsidRPr="00F5570E" w:rsidRDefault="001E5433" w:rsidP="00B57133">
            <w:pPr>
              <w:numPr>
                <w:ilvl w:val="0"/>
                <w:numId w:val="44"/>
              </w:numPr>
              <w:tabs>
                <w:tab w:val="clear" w:pos="720"/>
                <w:tab w:val="left" w:pos="222"/>
              </w:tabs>
              <w:autoSpaceDE w:val="0"/>
              <w:autoSpaceDN w:val="0"/>
              <w:adjustRightInd w:val="0"/>
              <w:ind w:left="34" w:firstLine="0"/>
              <w:rPr>
                <w:sz w:val="13"/>
                <w:szCs w:val="13"/>
                <w:lang w:val="ro-RO" w:eastAsia="ro-RO"/>
              </w:rPr>
            </w:pPr>
            <w:r w:rsidRPr="00F5570E">
              <w:rPr>
                <w:sz w:val="13"/>
                <w:szCs w:val="13"/>
                <w:lang w:val="ro-RO" w:eastAsia="ro-RO"/>
              </w:rPr>
              <w:t>Studii de teologie pastorală şi misiune</w:t>
            </w:r>
          </w:p>
          <w:p w:rsidR="001E5433" w:rsidRPr="00F5570E" w:rsidRDefault="001E5433" w:rsidP="00B57133">
            <w:pPr>
              <w:numPr>
                <w:ilvl w:val="0"/>
                <w:numId w:val="44"/>
              </w:numPr>
              <w:tabs>
                <w:tab w:val="clear" w:pos="720"/>
                <w:tab w:val="left" w:pos="222"/>
              </w:tabs>
              <w:autoSpaceDE w:val="0"/>
              <w:autoSpaceDN w:val="0"/>
              <w:adjustRightInd w:val="0"/>
              <w:ind w:left="34" w:firstLine="0"/>
              <w:rPr>
                <w:sz w:val="13"/>
                <w:szCs w:val="13"/>
                <w:lang w:val="ro-RO" w:eastAsia="ro-RO"/>
              </w:rPr>
            </w:pPr>
            <w:r w:rsidRPr="00F5570E">
              <w:rPr>
                <w:sz w:val="13"/>
                <w:szCs w:val="13"/>
                <w:lang w:val="ro-RO" w:eastAsia="ro-RO"/>
              </w:rPr>
              <w:t>Studii de teologie pastorală şi misiune creştină</w:t>
            </w:r>
          </w:p>
          <w:p w:rsidR="001E5433" w:rsidRPr="00F5570E" w:rsidRDefault="001E5433" w:rsidP="00B57133">
            <w:pPr>
              <w:numPr>
                <w:ilvl w:val="0"/>
                <w:numId w:val="44"/>
              </w:numPr>
              <w:tabs>
                <w:tab w:val="clear" w:pos="720"/>
                <w:tab w:val="left" w:pos="222"/>
              </w:tabs>
              <w:autoSpaceDE w:val="0"/>
              <w:autoSpaceDN w:val="0"/>
              <w:adjustRightInd w:val="0"/>
              <w:ind w:left="34" w:firstLine="0"/>
              <w:rPr>
                <w:sz w:val="13"/>
                <w:szCs w:val="13"/>
                <w:lang w:val="ro-RO" w:eastAsia="ro-RO"/>
              </w:rPr>
            </w:pPr>
            <w:r w:rsidRPr="00F5570E">
              <w:rPr>
                <w:sz w:val="13"/>
                <w:szCs w:val="13"/>
                <w:lang w:val="ro-RO" w:eastAsia="ro-RO"/>
              </w:rPr>
              <w:t>Studii teologico – lingvistice</w:t>
            </w:r>
          </w:p>
          <w:p w:rsidR="001E5433" w:rsidRPr="00F5570E" w:rsidRDefault="001E5433" w:rsidP="00B57133">
            <w:pPr>
              <w:numPr>
                <w:ilvl w:val="0"/>
                <w:numId w:val="44"/>
              </w:numPr>
              <w:tabs>
                <w:tab w:val="clear" w:pos="720"/>
                <w:tab w:val="left" w:pos="222"/>
              </w:tabs>
              <w:autoSpaceDE w:val="0"/>
              <w:autoSpaceDN w:val="0"/>
              <w:adjustRightInd w:val="0"/>
              <w:ind w:left="34" w:firstLine="0"/>
              <w:rPr>
                <w:sz w:val="13"/>
                <w:szCs w:val="13"/>
                <w:lang w:val="ro-RO" w:eastAsia="ro-RO"/>
              </w:rPr>
            </w:pPr>
            <w:r w:rsidRPr="00F5570E">
              <w:rPr>
                <w:sz w:val="13"/>
                <w:szCs w:val="13"/>
                <w:lang w:val="ro-RO" w:eastAsia="ro-RO"/>
              </w:rPr>
              <w:t>Studii teologico – istorice</w:t>
            </w:r>
          </w:p>
          <w:p w:rsidR="001E5433" w:rsidRPr="00F5570E" w:rsidRDefault="001E5433" w:rsidP="00B57133">
            <w:pPr>
              <w:numPr>
                <w:ilvl w:val="0"/>
                <w:numId w:val="44"/>
              </w:numPr>
              <w:tabs>
                <w:tab w:val="clear" w:pos="720"/>
                <w:tab w:val="left" w:pos="222"/>
              </w:tabs>
              <w:autoSpaceDE w:val="0"/>
              <w:autoSpaceDN w:val="0"/>
              <w:adjustRightInd w:val="0"/>
              <w:ind w:left="34" w:firstLine="0"/>
              <w:rPr>
                <w:sz w:val="13"/>
                <w:szCs w:val="13"/>
                <w:lang w:val="ro-RO" w:eastAsia="ro-RO"/>
              </w:rPr>
            </w:pPr>
            <w:r w:rsidRPr="00F5570E">
              <w:rPr>
                <w:sz w:val="13"/>
                <w:szCs w:val="13"/>
                <w:lang w:val="ro-RO" w:eastAsia="ro-RO"/>
              </w:rPr>
              <w:t>Studii religioase şi educaţie creştină</w:t>
            </w:r>
          </w:p>
          <w:p w:rsidR="001E5433" w:rsidRPr="00F5570E" w:rsidRDefault="001E5433" w:rsidP="00B57133">
            <w:pPr>
              <w:numPr>
                <w:ilvl w:val="0"/>
                <w:numId w:val="44"/>
              </w:numPr>
              <w:tabs>
                <w:tab w:val="clear" w:pos="720"/>
                <w:tab w:val="left" w:pos="222"/>
              </w:tabs>
              <w:autoSpaceDE w:val="0"/>
              <w:autoSpaceDN w:val="0"/>
              <w:adjustRightInd w:val="0"/>
              <w:ind w:left="34" w:firstLine="0"/>
              <w:rPr>
                <w:sz w:val="13"/>
                <w:szCs w:val="13"/>
                <w:lang w:val="ro-RO" w:eastAsia="ro-RO"/>
              </w:rPr>
            </w:pPr>
            <w:r w:rsidRPr="00F5570E">
              <w:rPr>
                <w:sz w:val="13"/>
                <w:szCs w:val="13"/>
                <w:lang w:val="ro-RO" w:eastAsia="ro-RO"/>
              </w:rPr>
              <w:t>Studii religioase şi juridico – canonice ale celor trei religii monoteiste (mozaică, creştină şi islamică)</w:t>
            </w:r>
          </w:p>
          <w:p w:rsidR="001E5433" w:rsidRPr="00F5570E" w:rsidRDefault="001E5433" w:rsidP="00B57133">
            <w:pPr>
              <w:numPr>
                <w:ilvl w:val="0"/>
                <w:numId w:val="44"/>
              </w:numPr>
              <w:tabs>
                <w:tab w:val="clear" w:pos="720"/>
                <w:tab w:val="left" w:pos="222"/>
              </w:tabs>
              <w:autoSpaceDE w:val="0"/>
              <w:autoSpaceDN w:val="0"/>
              <w:adjustRightInd w:val="0"/>
              <w:ind w:left="34" w:firstLine="0"/>
              <w:rPr>
                <w:sz w:val="13"/>
                <w:szCs w:val="13"/>
                <w:lang w:val="ro-RO" w:eastAsia="ro-RO"/>
              </w:rPr>
            </w:pPr>
            <w:r w:rsidRPr="00F5570E">
              <w:rPr>
                <w:sz w:val="13"/>
                <w:szCs w:val="13"/>
                <w:lang w:val="ro-RO" w:eastAsia="ro-RO"/>
              </w:rPr>
              <w:t>Studii religioase</w:t>
            </w:r>
          </w:p>
          <w:p w:rsidR="001E5433" w:rsidRPr="00F5570E" w:rsidRDefault="001E5433" w:rsidP="00B57133">
            <w:pPr>
              <w:numPr>
                <w:ilvl w:val="0"/>
                <w:numId w:val="44"/>
              </w:numPr>
              <w:tabs>
                <w:tab w:val="clear" w:pos="720"/>
                <w:tab w:val="left" w:pos="222"/>
              </w:tabs>
              <w:autoSpaceDE w:val="0"/>
              <w:autoSpaceDN w:val="0"/>
              <w:adjustRightInd w:val="0"/>
              <w:ind w:left="34" w:firstLine="0"/>
              <w:rPr>
                <w:sz w:val="13"/>
                <w:szCs w:val="13"/>
                <w:lang w:val="ro-RO" w:eastAsia="ro-RO"/>
              </w:rPr>
            </w:pPr>
            <w:r w:rsidRPr="00F5570E">
              <w:rPr>
                <w:sz w:val="13"/>
                <w:szCs w:val="13"/>
                <w:lang w:val="ro-RO" w:eastAsia="ro-RO"/>
              </w:rPr>
              <w:t>Strategii ale carităţii creştine</w:t>
            </w:r>
          </w:p>
          <w:p w:rsidR="001E5433" w:rsidRPr="00F5570E" w:rsidRDefault="001E5433" w:rsidP="00B57133">
            <w:pPr>
              <w:numPr>
                <w:ilvl w:val="0"/>
                <w:numId w:val="44"/>
              </w:numPr>
              <w:tabs>
                <w:tab w:val="clear" w:pos="720"/>
                <w:tab w:val="left" w:pos="222"/>
              </w:tabs>
              <w:autoSpaceDE w:val="0"/>
              <w:autoSpaceDN w:val="0"/>
              <w:adjustRightInd w:val="0"/>
              <w:ind w:left="34" w:firstLine="0"/>
              <w:rPr>
                <w:sz w:val="13"/>
                <w:szCs w:val="13"/>
                <w:lang w:val="ro-RO" w:eastAsia="ro-RO"/>
              </w:rPr>
            </w:pPr>
            <w:r w:rsidRPr="00F5570E">
              <w:rPr>
                <w:sz w:val="13"/>
                <w:szCs w:val="13"/>
                <w:lang w:val="ro-RO" w:eastAsia="ro-RO"/>
              </w:rPr>
              <w:t>Teologia şi misiunea socială a bisericii</w:t>
            </w:r>
          </w:p>
          <w:p w:rsidR="001E5433" w:rsidRPr="00F5570E" w:rsidRDefault="001E5433" w:rsidP="00B57133">
            <w:pPr>
              <w:numPr>
                <w:ilvl w:val="0"/>
                <w:numId w:val="44"/>
              </w:numPr>
              <w:tabs>
                <w:tab w:val="clear" w:pos="720"/>
                <w:tab w:val="left" w:pos="222"/>
              </w:tabs>
              <w:autoSpaceDE w:val="0"/>
              <w:autoSpaceDN w:val="0"/>
              <w:adjustRightInd w:val="0"/>
              <w:ind w:left="34" w:firstLine="0"/>
              <w:rPr>
                <w:sz w:val="13"/>
                <w:szCs w:val="13"/>
                <w:lang w:val="ro-RO" w:eastAsia="ro-RO"/>
              </w:rPr>
            </w:pPr>
            <w:r w:rsidRPr="00F5570E">
              <w:rPr>
                <w:sz w:val="13"/>
                <w:szCs w:val="13"/>
                <w:lang w:val="ro-RO" w:eastAsia="ro-RO"/>
              </w:rPr>
              <w:t>Teologie biblică</w:t>
            </w:r>
          </w:p>
          <w:p w:rsidR="001E5433" w:rsidRPr="00F5570E" w:rsidRDefault="001E5433" w:rsidP="00B57133">
            <w:pPr>
              <w:numPr>
                <w:ilvl w:val="0"/>
                <w:numId w:val="44"/>
              </w:numPr>
              <w:tabs>
                <w:tab w:val="clear" w:pos="720"/>
                <w:tab w:val="left" w:pos="222"/>
              </w:tabs>
              <w:autoSpaceDE w:val="0"/>
              <w:autoSpaceDN w:val="0"/>
              <w:adjustRightInd w:val="0"/>
              <w:ind w:left="34" w:firstLine="0"/>
              <w:rPr>
                <w:sz w:val="13"/>
                <w:szCs w:val="13"/>
                <w:lang w:val="ro-RO" w:eastAsia="ro-RO"/>
              </w:rPr>
            </w:pPr>
            <w:r w:rsidRPr="00F5570E">
              <w:rPr>
                <w:sz w:val="13"/>
                <w:szCs w:val="13"/>
                <w:lang w:val="ro-RO" w:eastAsia="ro-RO"/>
              </w:rPr>
              <w:t>Teologie creştină şi spiritualitate europeană</w:t>
            </w:r>
          </w:p>
          <w:p w:rsidR="001E5433" w:rsidRPr="00F5570E" w:rsidRDefault="001E5433" w:rsidP="00B57133">
            <w:pPr>
              <w:numPr>
                <w:ilvl w:val="0"/>
                <w:numId w:val="44"/>
              </w:numPr>
              <w:tabs>
                <w:tab w:val="clear" w:pos="720"/>
                <w:tab w:val="left" w:pos="222"/>
              </w:tabs>
              <w:autoSpaceDE w:val="0"/>
              <w:autoSpaceDN w:val="0"/>
              <w:adjustRightInd w:val="0"/>
              <w:ind w:left="34" w:firstLine="0"/>
              <w:rPr>
                <w:sz w:val="13"/>
                <w:szCs w:val="13"/>
                <w:lang w:val="ro-RO" w:eastAsia="ro-RO"/>
              </w:rPr>
            </w:pPr>
            <w:r w:rsidRPr="00F5570E">
              <w:rPr>
                <w:sz w:val="13"/>
                <w:szCs w:val="13"/>
                <w:lang w:val="ro-RO" w:eastAsia="ro-RO"/>
              </w:rPr>
              <w:t>Teologie comparată</w:t>
            </w:r>
          </w:p>
          <w:p w:rsidR="001E5433" w:rsidRPr="00F5570E" w:rsidRDefault="001E5433" w:rsidP="00B57133">
            <w:pPr>
              <w:numPr>
                <w:ilvl w:val="0"/>
                <w:numId w:val="44"/>
              </w:numPr>
              <w:tabs>
                <w:tab w:val="clear" w:pos="720"/>
                <w:tab w:val="left" w:pos="222"/>
              </w:tabs>
              <w:autoSpaceDE w:val="0"/>
              <w:autoSpaceDN w:val="0"/>
              <w:adjustRightInd w:val="0"/>
              <w:ind w:left="34" w:firstLine="0"/>
              <w:rPr>
                <w:sz w:val="13"/>
                <w:szCs w:val="13"/>
                <w:lang w:val="ro-RO" w:eastAsia="ro-RO"/>
              </w:rPr>
            </w:pPr>
            <w:r w:rsidRPr="00F5570E">
              <w:rPr>
                <w:sz w:val="13"/>
                <w:szCs w:val="13"/>
                <w:lang w:val="ro-RO" w:eastAsia="ro-RO"/>
              </w:rPr>
              <w:t>Teologie istorică</w:t>
            </w:r>
          </w:p>
          <w:p w:rsidR="001E5433" w:rsidRPr="00F5570E" w:rsidRDefault="001E5433" w:rsidP="00B57133">
            <w:pPr>
              <w:numPr>
                <w:ilvl w:val="0"/>
                <w:numId w:val="44"/>
              </w:numPr>
              <w:tabs>
                <w:tab w:val="clear" w:pos="720"/>
                <w:tab w:val="left" w:pos="222"/>
              </w:tabs>
              <w:autoSpaceDE w:val="0"/>
              <w:autoSpaceDN w:val="0"/>
              <w:adjustRightInd w:val="0"/>
              <w:ind w:left="34" w:firstLine="0"/>
              <w:rPr>
                <w:sz w:val="13"/>
                <w:szCs w:val="13"/>
                <w:lang w:val="ro-RO" w:eastAsia="ro-RO"/>
              </w:rPr>
            </w:pPr>
            <w:r w:rsidRPr="00F5570E">
              <w:rPr>
                <w:sz w:val="13"/>
                <w:szCs w:val="13"/>
                <w:lang w:val="ro-RO" w:eastAsia="ro-RO"/>
              </w:rPr>
              <w:t>Teologie pastorală aplicată</w:t>
            </w:r>
          </w:p>
          <w:p w:rsidR="001E5433" w:rsidRPr="00F5570E" w:rsidRDefault="001E5433" w:rsidP="00B57133">
            <w:pPr>
              <w:numPr>
                <w:ilvl w:val="0"/>
                <w:numId w:val="44"/>
              </w:numPr>
              <w:tabs>
                <w:tab w:val="clear" w:pos="720"/>
                <w:tab w:val="left" w:pos="222"/>
              </w:tabs>
              <w:autoSpaceDE w:val="0"/>
              <w:autoSpaceDN w:val="0"/>
              <w:adjustRightInd w:val="0"/>
              <w:ind w:left="34" w:firstLine="0"/>
              <w:rPr>
                <w:sz w:val="13"/>
                <w:szCs w:val="13"/>
                <w:lang w:val="ro-RO" w:eastAsia="ro-RO"/>
              </w:rPr>
            </w:pPr>
            <w:r w:rsidRPr="00F5570E">
              <w:rPr>
                <w:sz w:val="13"/>
                <w:szCs w:val="13"/>
                <w:lang w:val="ro-RO" w:eastAsia="ro-RO"/>
              </w:rPr>
              <w:t>Teologie pastorală şi misiune</w:t>
            </w:r>
          </w:p>
          <w:p w:rsidR="001E5433" w:rsidRPr="00F5570E" w:rsidRDefault="001E5433" w:rsidP="00B57133">
            <w:pPr>
              <w:numPr>
                <w:ilvl w:val="0"/>
                <w:numId w:val="44"/>
              </w:numPr>
              <w:tabs>
                <w:tab w:val="clear" w:pos="720"/>
                <w:tab w:val="left" w:pos="222"/>
              </w:tabs>
              <w:autoSpaceDE w:val="0"/>
              <w:autoSpaceDN w:val="0"/>
              <w:adjustRightInd w:val="0"/>
              <w:ind w:left="34" w:firstLine="0"/>
              <w:rPr>
                <w:sz w:val="13"/>
                <w:szCs w:val="13"/>
                <w:lang w:val="ro-RO" w:eastAsia="ro-RO"/>
              </w:rPr>
            </w:pPr>
            <w:r w:rsidRPr="00F5570E">
              <w:rPr>
                <w:sz w:val="13"/>
                <w:szCs w:val="13"/>
                <w:lang w:val="ro-RO" w:eastAsia="ro-RO"/>
              </w:rPr>
              <w:t>Teologie practică</w:t>
            </w:r>
          </w:p>
          <w:p w:rsidR="001E5433" w:rsidRPr="00F5570E" w:rsidRDefault="001E5433" w:rsidP="00B57133">
            <w:pPr>
              <w:numPr>
                <w:ilvl w:val="0"/>
                <w:numId w:val="44"/>
              </w:numPr>
              <w:tabs>
                <w:tab w:val="clear" w:pos="720"/>
                <w:tab w:val="left" w:pos="222"/>
              </w:tabs>
              <w:autoSpaceDE w:val="0"/>
              <w:autoSpaceDN w:val="0"/>
              <w:adjustRightInd w:val="0"/>
              <w:ind w:left="34" w:firstLine="0"/>
              <w:rPr>
                <w:sz w:val="13"/>
                <w:szCs w:val="13"/>
                <w:lang w:val="ro-RO" w:eastAsia="ro-RO"/>
              </w:rPr>
            </w:pPr>
            <w:r w:rsidRPr="00F5570E">
              <w:rPr>
                <w:sz w:val="13"/>
                <w:szCs w:val="13"/>
                <w:lang w:val="ro-RO" w:eastAsia="ro-RO"/>
              </w:rPr>
              <w:t>Teologie practică şi pastoral - misionară</w:t>
            </w:r>
          </w:p>
          <w:p w:rsidR="001E5433" w:rsidRPr="00F5570E" w:rsidRDefault="001E5433" w:rsidP="00B57133">
            <w:pPr>
              <w:numPr>
                <w:ilvl w:val="0"/>
                <w:numId w:val="44"/>
              </w:numPr>
              <w:tabs>
                <w:tab w:val="clear" w:pos="720"/>
                <w:tab w:val="left" w:pos="222"/>
              </w:tabs>
              <w:autoSpaceDE w:val="0"/>
              <w:autoSpaceDN w:val="0"/>
              <w:adjustRightInd w:val="0"/>
              <w:ind w:left="34" w:firstLine="0"/>
              <w:rPr>
                <w:sz w:val="13"/>
                <w:szCs w:val="13"/>
                <w:lang w:val="ro-RO" w:eastAsia="ro-RO"/>
              </w:rPr>
            </w:pPr>
            <w:r w:rsidRPr="00F5570E">
              <w:rPr>
                <w:sz w:val="13"/>
                <w:szCs w:val="13"/>
                <w:lang w:val="ro-RO" w:eastAsia="ro-RO"/>
              </w:rPr>
              <w:t>Teologie sistematică</w:t>
            </w:r>
          </w:p>
          <w:p w:rsidR="001E5433" w:rsidRPr="00F5570E" w:rsidRDefault="001E5433" w:rsidP="00B57133">
            <w:pPr>
              <w:numPr>
                <w:ilvl w:val="0"/>
                <w:numId w:val="44"/>
              </w:numPr>
              <w:tabs>
                <w:tab w:val="clear" w:pos="720"/>
                <w:tab w:val="left" w:pos="222"/>
              </w:tabs>
              <w:autoSpaceDE w:val="0"/>
              <w:autoSpaceDN w:val="0"/>
              <w:adjustRightInd w:val="0"/>
              <w:ind w:left="34" w:firstLine="0"/>
              <w:rPr>
                <w:sz w:val="13"/>
                <w:szCs w:val="13"/>
                <w:lang w:val="ro-RO" w:eastAsia="ro-RO"/>
              </w:rPr>
            </w:pPr>
            <w:r w:rsidRPr="00F5570E">
              <w:rPr>
                <w:sz w:val="13"/>
                <w:szCs w:val="13"/>
                <w:lang w:val="ro-RO" w:eastAsia="ro-RO"/>
              </w:rPr>
              <w:t>Teologie sistematică în context contemporan</w:t>
            </w:r>
          </w:p>
          <w:p w:rsidR="001E5433" w:rsidRPr="00F5570E" w:rsidRDefault="001E5433" w:rsidP="00B57133">
            <w:pPr>
              <w:numPr>
                <w:ilvl w:val="0"/>
                <w:numId w:val="44"/>
              </w:numPr>
              <w:tabs>
                <w:tab w:val="clear" w:pos="720"/>
                <w:tab w:val="left" w:pos="222"/>
              </w:tabs>
              <w:autoSpaceDE w:val="0"/>
              <w:autoSpaceDN w:val="0"/>
              <w:adjustRightInd w:val="0"/>
              <w:ind w:left="34" w:firstLine="0"/>
              <w:rPr>
                <w:sz w:val="13"/>
                <w:szCs w:val="13"/>
                <w:lang w:val="ro-RO" w:eastAsia="ro-RO"/>
              </w:rPr>
            </w:pPr>
            <w:r w:rsidRPr="00F5570E">
              <w:rPr>
                <w:sz w:val="13"/>
                <w:szCs w:val="13"/>
                <w:lang w:val="ro-RO" w:eastAsia="ro-RO"/>
              </w:rPr>
              <w:t>Teologie sistematică pe fundamente biblice şi patristice</w:t>
            </w:r>
          </w:p>
          <w:p w:rsidR="001E5433" w:rsidRPr="00F5570E" w:rsidRDefault="001E5433" w:rsidP="00B57133">
            <w:pPr>
              <w:numPr>
                <w:ilvl w:val="0"/>
                <w:numId w:val="44"/>
              </w:numPr>
              <w:tabs>
                <w:tab w:val="clear" w:pos="720"/>
                <w:tab w:val="left" w:pos="222"/>
              </w:tabs>
              <w:autoSpaceDE w:val="0"/>
              <w:autoSpaceDN w:val="0"/>
              <w:adjustRightInd w:val="0"/>
              <w:ind w:left="34" w:firstLine="0"/>
              <w:rPr>
                <w:sz w:val="13"/>
                <w:szCs w:val="13"/>
                <w:lang w:val="ro-RO" w:eastAsia="ro-RO"/>
              </w:rPr>
            </w:pPr>
            <w:r w:rsidRPr="00F5570E">
              <w:rPr>
                <w:sz w:val="13"/>
                <w:szCs w:val="13"/>
                <w:lang w:val="ro-RO" w:eastAsia="ro-RO"/>
              </w:rPr>
              <w:t>Teologie sistematică şi practică</w:t>
            </w:r>
          </w:p>
          <w:p w:rsidR="001E5433" w:rsidRPr="00F5570E" w:rsidRDefault="001E5433" w:rsidP="00B57133">
            <w:pPr>
              <w:numPr>
                <w:ilvl w:val="0"/>
                <w:numId w:val="44"/>
              </w:numPr>
              <w:tabs>
                <w:tab w:val="clear" w:pos="720"/>
                <w:tab w:val="left" w:pos="222"/>
              </w:tabs>
              <w:autoSpaceDE w:val="0"/>
              <w:autoSpaceDN w:val="0"/>
              <w:adjustRightInd w:val="0"/>
              <w:ind w:left="34" w:firstLine="0"/>
              <w:rPr>
                <w:sz w:val="13"/>
                <w:szCs w:val="13"/>
                <w:lang w:val="ro-RO" w:eastAsia="ro-RO"/>
              </w:rPr>
            </w:pPr>
            <w:r w:rsidRPr="00F5570E">
              <w:rPr>
                <w:sz w:val="13"/>
                <w:szCs w:val="13"/>
                <w:lang w:val="ro-RO" w:eastAsia="ro-RO"/>
              </w:rPr>
              <w:t>Teologie şi proiect social</w:t>
            </w:r>
          </w:p>
          <w:p w:rsidR="001E5433" w:rsidRPr="00F5570E" w:rsidRDefault="001E5433" w:rsidP="00B57133">
            <w:pPr>
              <w:numPr>
                <w:ilvl w:val="0"/>
                <w:numId w:val="44"/>
              </w:numPr>
              <w:tabs>
                <w:tab w:val="clear" w:pos="720"/>
                <w:tab w:val="left" w:pos="222"/>
              </w:tabs>
              <w:autoSpaceDE w:val="0"/>
              <w:autoSpaceDN w:val="0"/>
              <w:adjustRightInd w:val="0"/>
              <w:ind w:left="34" w:firstLine="0"/>
              <w:rPr>
                <w:sz w:val="13"/>
                <w:szCs w:val="13"/>
                <w:lang w:val="ro-RO" w:eastAsia="ro-RO"/>
              </w:rPr>
            </w:pPr>
            <w:r w:rsidRPr="00F5570E">
              <w:rPr>
                <w:sz w:val="13"/>
                <w:szCs w:val="13"/>
                <w:lang w:val="ro-RO" w:eastAsia="ro-RO"/>
              </w:rPr>
              <w:t>Teologie ortodoxă. Strategii de comunicare</w:t>
            </w:r>
          </w:p>
          <w:p w:rsidR="001E5433" w:rsidRPr="00F5570E" w:rsidRDefault="001E5433" w:rsidP="00B57133">
            <w:pPr>
              <w:numPr>
                <w:ilvl w:val="0"/>
                <w:numId w:val="44"/>
              </w:numPr>
              <w:tabs>
                <w:tab w:val="clear" w:pos="720"/>
                <w:tab w:val="left" w:pos="222"/>
              </w:tabs>
              <w:autoSpaceDE w:val="0"/>
              <w:autoSpaceDN w:val="0"/>
              <w:adjustRightInd w:val="0"/>
              <w:ind w:left="34" w:firstLine="0"/>
              <w:rPr>
                <w:sz w:val="13"/>
                <w:szCs w:val="13"/>
                <w:lang w:val="ro-RO" w:eastAsia="ro-RO"/>
              </w:rPr>
            </w:pPr>
            <w:r w:rsidRPr="00F5570E">
              <w:rPr>
                <w:sz w:val="13"/>
                <w:szCs w:val="13"/>
                <w:lang w:val="ro-RO" w:eastAsia="ro-RO"/>
              </w:rPr>
              <w:t>Teoria şi practica formării religioase</w:t>
            </w:r>
          </w:p>
          <w:p w:rsidR="001E5433" w:rsidRPr="00F5570E" w:rsidRDefault="001E5433" w:rsidP="00B57133">
            <w:pPr>
              <w:numPr>
                <w:ilvl w:val="0"/>
                <w:numId w:val="44"/>
              </w:numPr>
              <w:tabs>
                <w:tab w:val="clear" w:pos="720"/>
                <w:tab w:val="left" w:pos="222"/>
              </w:tabs>
              <w:autoSpaceDE w:val="0"/>
              <w:autoSpaceDN w:val="0"/>
              <w:adjustRightInd w:val="0"/>
              <w:ind w:left="34" w:firstLine="0"/>
              <w:rPr>
                <w:sz w:val="13"/>
                <w:szCs w:val="13"/>
                <w:lang w:val="ro-RO" w:eastAsia="ro-RO"/>
              </w:rPr>
            </w:pPr>
            <w:r w:rsidRPr="00F5570E">
              <w:rPr>
                <w:sz w:val="13"/>
                <w:szCs w:val="13"/>
                <w:lang w:val="ro-RO" w:eastAsia="ro-RO"/>
              </w:rPr>
              <w:t>Viaţa bisericii-istorie şi actualitate</w:t>
            </w:r>
          </w:p>
          <w:p w:rsidR="001E5433" w:rsidRPr="00F5570E" w:rsidRDefault="001E5433" w:rsidP="00B57133">
            <w:pPr>
              <w:numPr>
                <w:ilvl w:val="0"/>
                <w:numId w:val="44"/>
              </w:numPr>
              <w:tabs>
                <w:tab w:val="clear" w:pos="720"/>
                <w:tab w:val="left" w:pos="222"/>
              </w:tabs>
              <w:autoSpaceDE w:val="0"/>
              <w:autoSpaceDN w:val="0"/>
              <w:adjustRightInd w:val="0"/>
              <w:ind w:left="34" w:firstLine="0"/>
              <w:rPr>
                <w:sz w:val="13"/>
                <w:szCs w:val="13"/>
                <w:lang w:val="ro-RO" w:eastAsia="ro-RO"/>
              </w:rPr>
            </w:pPr>
            <w:r w:rsidRPr="00F5570E">
              <w:rPr>
                <w:sz w:val="13"/>
                <w:szCs w:val="13"/>
                <w:lang w:val="ro-RO" w:eastAsia="ro-RO"/>
              </w:rPr>
              <w:t>Viaţă creştină în contextul integrării europene</w:t>
            </w:r>
          </w:p>
        </w:tc>
        <w:tc>
          <w:tcPr>
            <w:tcW w:w="935" w:type="dxa"/>
            <w:vMerge w:val="restart"/>
            <w:tcBorders>
              <w:right w:val="thinThickSmallGap" w:sz="24" w:space="0" w:color="auto"/>
            </w:tcBorders>
            <w:vAlign w:val="center"/>
          </w:tcPr>
          <w:p w:rsidR="001E5433" w:rsidRPr="00F5570E" w:rsidRDefault="001E5433" w:rsidP="00AE7467">
            <w:pPr>
              <w:rPr>
                <w:sz w:val="16"/>
                <w:szCs w:val="16"/>
                <w:lang w:val="ro-RO"/>
              </w:rPr>
            </w:pPr>
          </w:p>
          <w:p w:rsidR="001E5433" w:rsidRPr="00F5570E" w:rsidRDefault="001E5433" w:rsidP="00AE7467">
            <w:pPr>
              <w:jc w:val="center"/>
              <w:rPr>
                <w:sz w:val="16"/>
                <w:szCs w:val="16"/>
                <w:lang w:val="ro-RO"/>
              </w:rPr>
            </w:pPr>
          </w:p>
          <w:p w:rsidR="001E5433" w:rsidRPr="00F5570E" w:rsidRDefault="001E5433" w:rsidP="00AE7467">
            <w:pPr>
              <w:jc w:val="center"/>
              <w:rPr>
                <w:sz w:val="16"/>
                <w:szCs w:val="16"/>
                <w:lang w:val="ro-RO"/>
              </w:rPr>
            </w:pPr>
          </w:p>
          <w:p w:rsidR="001E5433" w:rsidRPr="00F5570E" w:rsidRDefault="001E5433" w:rsidP="00AE7467">
            <w:pPr>
              <w:jc w:val="center"/>
              <w:rPr>
                <w:sz w:val="16"/>
                <w:szCs w:val="16"/>
                <w:lang w:val="ro-RO"/>
              </w:rPr>
            </w:pPr>
          </w:p>
          <w:p w:rsidR="001E5433" w:rsidRPr="00F5570E" w:rsidRDefault="001E5433" w:rsidP="00AE7467">
            <w:pPr>
              <w:jc w:val="center"/>
              <w:rPr>
                <w:sz w:val="16"/>
                <w:szCs w:val="16"/>
                <w:lang w:val="ro-RO"/>
              </w:rPr>
            </w:pPr>
          </w:p>
          <w:p w:rsidR="001E5433" w:rsidRPr="00F5570E" w:rsidRDefault="001E5433" w:rsidP="00AE7467">
            <w:pPr>
              <w:jc w:val="center"/>
              <w:rPr>
                <w:sz w:val="16"/>
                <w:szCs w:val="16"/>
                <w:lang w:val="ro-RO"/>
              </w:rPr>
            </w:pPr>
          </w:p>
          <w:p w:rsidR="001E5433" w:rsidRPr="00F5570E" w:rsidRDefault="001E5433" w:rsidP="00AE7467">
            <w:pPr>
              <w:jc w:val="center"/>
              <w:rPr>
                <w:sz w:val="16"/>
                <w:szCs w:val="16"/>
                <w:lang w:val="ro-RO"/>
              </w:rPr>
            </w:pPr>
            <w:r w:rsidRPr="00F5570E">
              <w:rPr>
                <w:sz w:val="16"/>
                <w:szCs w:val="16"/>
                <w:lang w:val="ro-RO"/>
              </w:rPr>
              <w:t>x</w:t>
            </w:r>
          </w:p>
          <w:p w:rsidR="001E5433" w:rsidRPr="00F5570E" w:rsidRDefault="001E5433" w:rsidP="00AE7467">
            <w:pPr>
              <w:rPr>
                <w:sz w:val="16"/>
                <w:szCs w:val="16"/>
                <w:lang w:val="ro-RO"/>
              </w:rPr>
            </w:pPr>
          </w:p>
          <w:p w:rsidR="001E5433" w:rsidRPr="00F5570E" w:rsidRDefault="001E5433" w:rsidP="00AE7467">
            <w:pPr>
              <w:jc w:val="center"/>
              <w:rPr>
                <w:sz w:val="16"/>
                <w:szCs w:val="16"/>
                <w:lang w:val="ro-RO"/>
              </w:rPr>
            </w:pPr>
          </w:p>
          <w:p w:rsidR="001E5433" w:rsidRPr="00F5570E" w:rsidRDefault="001E5433" w:rsidP="00AE7467">
            <w:pPr>
              <w:jc w:val="center"/>
              <w:rPr>
                <w:sz w:val="16"/>
                <w:szCs w:val="16"/>
                <w:lang w:val="ro-RO"/>
              </w:rPr>
            </w:pPr>
          </w:p>
          <w:p w:rsidR="001E5433" w:rsidRPr="00F5570E" w:rsidRDefault="001E5433" w:rsidP="00AE7467">
            <w:pPr>
              <w:jc w:val="center"/>
              <w:rPr>
                <w:sz w:val="16"/>
                <w:szCs w:val="16"/>
                <w:lang w:val="ro-RO"/>
              </w:rPr>
            </w:pPr>
          </w:p>
          <w:p w:rsidR="001E5433" w:rsidRPr="00F5570E" w:rsidRDefault="001E5433" w:rsidP="00AE7467">
            <w:pPr>
              <w:rPr>
                <w:sz w:val="16"/>
                <w:szCs w:val="16"/>
                <w:lang w:val="ro-RO"/>
              </w:rPr>
            </w:pPr>
          </w:p>
        </w:tc>
        <w:tc>
          <w:tcPr>
            <w:tcW w:w="1372" w:type="dxa"/>
            <w:vMerge w:val="restart"/>
            <w:tcBorders>
              <w:left w:val="thinThickSmallGap" w:sz="24" w:space="0" w:color="auto"/>
              <w:right w:val="thinThickSmallGap" w:sz="24" w:space="0" w:color="auto"/>
            </w:tcBorders>
            <w:vAlign w:val="center"/>
          </w:tcPr>
          <w:p w:rsidR="00E02901" w:rsidRPr="00F5570E" w:rsidRDefault="00E02901" w:rsidP="00E02901">
            <w:pPr>
              <w:jc w:val="center"/>
              <w:rPr>
                <w:b/>
                <w:bCs/>
                <w:sz w:val="14"/>
                <w:szCs w:val="14"/>
                <w:lang w:val="ro-RO"/>
              </w:rPr>
            </w:pPr>
            <w:r w:rsidRPr="00F5570E">
              <w:rPr>
                <w:b/>
                <w:bCs/>
                <w:sz w:val="14"/>
                <w:szCs w:val="14"/>
                <w:lang w:val="ro-RO"/>
              </w:rPr>
              <w:t>RELIGIE</w:t>
            </w:r>
          </w:p>
          <w:p w:rsidR="00E02901" w:rsidRPr="00F5570E" w:rsidRDefault="00E02901" w:rsidP="00E02901">
            <w:pPr>
              <w:jc w:val="center"/>
              <w:rPr>
                <w:b/>
                <w:bCs/>
                <w:sz w:val="14"/>
                <w:szCs w:val="14"/>
                <w:lang w:val="ro-RO"/>
              </w:rPr>
            </w:pPr>
            <w:r w:rsidRPr="00F5570E">
              <w:rPr>
                <w:b/>
                <w:bCs/>
                <w:sz w:val="14"/>
                <w:szCs w:val="14"/>
                <w:lang w:val="ro-RO"/>
              </w:rPr>
              <w:t xml:space="preserve"> ORTODOXĂ</w:t>
            </w:r>
          </w:p>
          <w:p w:rsidR="00E02901" w:rsidRPr="00F5570E" w:rsidRDefault="00E02901" w:rsidP="00E02901">
            <w:pPr>
              <w:jc w:val="center"/>
              <w:rPr>
                <w:sz w:val="16"/>
                <w:szCs w:val="16"/>
                <w:lang w:val="ro-RO"/>
              </w:rPr>
            </w:pPr>
            <w:r w:rsidRPr="00F5570E">
              <w:rPr>
                <w:sz w:val="16"/>
                <w:szCs w:val="16"/>
                <w:lang w:val="ro-RO"/>
              </w:rPr>
              <w:t>(</w:t>
            </w:r>
            <w:r w:rsidRPr="00F5570E">
              <w:rPr>
                <w:sz w:val="12"/>
                <w:szCs w:val="12"/>
                <w:lang w:val="ro-RO"/>
              </w:rPr>
              <w:t>programa pentru concurs aprobată prin ordinul ministrului educaţiei,  cercetării,  tineretului  şi sportului nr. 5620 / 2010</w:t>
            </w:r>
            <w:r w:rsidRPr="00F5570E">
              <w:rPr>
                <w:sz w:val="16"/>
                <w:szCs w:val="16"/>
                <w:lang w:val="ro-RO"/>
              </w:rPr>
              <w:t>)</w:t>
            </w:r>
          </w:p>
          <w:p w:rsidR="00E02901" w:rsidRPr="00F5570E" w:rsidRDefault="00E02901" w:rsidP="00E02901">
            <w:pPr>
              <w:jc w:val="center"/>
              <w:rPr>
                <w:b/>
                <w:bCs/>
                <w:sz w:val="14"/>
                <w:szCs w:val="14"/>
                <w:lang w:val="ro-RO"/>
              </w:rPr>
            </w:pPr>
            <w:r w:rsidRPr="00F5570E">
              <w:rPr>
                <w:sz w:val="16"/>
                <w:szCs w:val="16"/>
                <w:lang w:val="ro-RO"/>
              </w:rPr>
              <w:t>/</w:t>
            </w:r>
            <w:r w:rsidRPr="00F5570E">
              <w:rPr>
                <w:b/>
                <w:bCs/>
                <w:sz w:val="14"/>
                <w:szCs w:val="14"/>
                <w:lang w:val="ro-RO"/>
              </w:rPr>
              <w:t xml:space="preserve"> </w:t>
            </w:r>
          </w:p>
          <w:p w:rsidR="00E02901" w:rsidRPr="00F5570E" w:rsidRDefault="00E02901" w:rsidP="00E02901">
            <w:pPr>
              <w:jc w:val="center"/>
              <w:rPr>
                <w:b/>
                <w:bCs/>
                <w:sz w:val="14"/>
                <w:szCs w:val="14"/>
                <w:lang w:val="ro-RO"/>
              </w:rPr>
            </w:pPr>
            <w:r w:rsidRPr="00F5570E">
              <w:rPr>
                <w:b/>
                <w:bCs/>
                <w:sz w:val="14"/>
                <w:szCs w:val="14"/>
                <w:lang w:val="ro-RO"/>
              </w:rPr>
              <w:t>RELIGIE</w:t>
            </w:r>
          </w:p>
          <w:p w:rsidR="00E02901" w:rsidRPr="00F5570E" w:rsidRDefault="00E02901" w:rsidP="00E02901">
            <w:pPr>
              <w:jc w:val="center"/>
              <w:rPr>
                <w:b/>
                <w:bCs/>
                <w:sz w:val="14"/>
                <w:szCs w:val="14"/>
                <w:lang w:val="ro-RO"/>
              </w:rPr>
            </w:pPr>
            <w:r w:rsidRPr="00F5570E">
              <w:rPr>
                <w:b/>
                <w:bCs/>
                <w:sz w:val="14"/>
                <w:szCs w:val="14"/>
                <w:lang w:val="ro-RO"/>
              </w:rPr>
              <w:t xml:space="preserve"> ORTODOXĂ</w:t>
            </w:r>
          </w:p>
          <w:p w:rsidR="00E02901" w:rsidRPr="00F5570E" w:rsidRDefault="00E02901" w:rsidP="00E02901">
            <w:pPr>
              <w:pStyle w:val="Heading1"/>
              <w:jc w:val="center"/>
              <w:rPr>
                <w:b/>
                <w:iCs/>
                <w:sz w:val="14"/>
                <w:szCs w:val="14"/>
              </w:rPr>
            </w:pPr>
            <w:r w:rsidRPr="00F5570E">
              <w:rPr>
                <w:b/>
                <w:iCs/>
                <w:sz w:val="14"/>
                <w:szCs w:val="14"/>
              </w:rPr>
              <w:t xml:space="preserve"> (SPECIALITATE ŞI DIDACTICA SPECIALITĂŢII), ELEMENTE DE PEDAGOGIE ŞI PSIHOLOGIE </w:t>
            </w:r>
          </w:p>
          <w:p w:rsidR="001E5433" w:rsidRPr="00F5570E" w:rsidRDefault="00E02901" w:rsidP="00E02901">
            <w:pPr>
              <w:jc w:val="center"/>
              <w:rPr>
                <w:sz w:val="12"/>
                <w:szCs w:val="12"/>
                <w:lang w:val="ro-RO"/>
              </w:rPr>
            </w:pPr>
            <w:r w:rsidRPr="00F5570E">
              <w:rPr>
                <w:sz w:val="12"/>
                <w:szCs w:val="12"/>
              </w:rPr>
              <w:t xml:space="preserve">(programele pentru examenul naţional de definitivare în învăţământ aprobate prin ordinul ministrului educaţiei şi cercetării ştiinţifice nr. 5558 / 2015)  </w:t>
            </w:r>
          </w:p>
        </w:tc>
      </w:tr>
      <w:bookmarkEnd w:id="27"/>
      <w:tr w:rsidR="00F5570E" w:rsidRPr="00F5570E">
        <w:trPr>
          <w:cantSplit/>
          <w:trHeight w:val="2111"/>
          <w:jc w:val="center"/>
        </w:trPr>
        <w:tc>
          <w:tcPr>
            <w:tcW w:w="1195" w:type="dxa"/>
            <w:vMerge/>
            <w:tcBorders>
              <w:left w:val="thinThickSmallGap" w:sz="24" w:space="0" w:color="auto"/>
            </w:tcBorders>
            <w:vAlign w:val="center"/>
          </w:tcPr>
          <w:p w:rsidR="00BE08C5" w:rsidRPr="00F5570E" w:rsidRDefault="00BE08C5" w:rsidP="00AE7467">
            <w:pPr>
              <w:jc w:val="center"/>
              <w:rPr>
                <w:b/>
                <w:bCs/>
                <w:sz w:val="16"/>
                <w:szCs w:val="16"/>
                <w:lang w:val="ro-RO"/>
              </w:rPr>
            </w:pPr>
          </w:p>
        </w:tc>
        <w:tc>
          <w:tcPr>
            <w:tcW w:w="1122" w:type="dxa"/>
            <w:vMerge/>
            <w:tcBorders>
              <w:right w:val="thinThickSmallGap" w:sz="24" w:space="0" w:color="auto"/>
            </w:tcBorders>
            <w:vAlign w:val="center"/>
          </w:tcPr>
          <w:p w:rsidR="00BE08C5" w:rsidRPr="00F5570E" w:rsidRDefault="00BE08C5" w:rsidP="00AE7467">
            <w:pPr>
              <w:tabs>
                <w:tab w:val="left" w:pos="331"/>
              </w:tabs>
              <w:ind w:left="84"/>
              <w:rPr>
                <w:b/>
                <w:bCs/>
                <w:sz w:val="18"/>
                <w:szCs w:val="18"/>
                <w:lang w:val="ro-RO"/>
              </w:rPr>
            </w:pPr>
          </w:p>
        </w:tc>
        <w:tc>
          <w:tcPr>
            <w:tcW w:w="1122" w:type="dxa"/>
            <w:vMerge/>
            <w:tcBorders>
              <w:left w:val="nil"/>
            </w:tcBorders>
            <w:vAlign w:val="center"/>
          </w:tcPr>
          <w:p w:rsidR="00BE08C5" w:rsidRPr="00F5570E" w:rsidRDefault="00BE08C5" w:rsidP="00AE7467">
            <w:pPr>
              <w:jc w:val="center"/>
              <w:rPr>
                <w:sz w:val="16"/>
                <w:szCs w:val="16"/>
                <w:lang w:val="ro-RO"/>
              </w:rPr>
            </w:pPr>
          </w:p>
        </w:tc>
        <w:tc>
          <w:tcPr>
            <w:tcW w:w="1409" w:type="dxa"/>
            <w:vMerge/>
            <w:tcBorders>
              <w:left w:val="nil"/>
            </w:tcBorders>
            <w:vAlign w:val="center"/>
          </w:tcPr>
          <w:p w:rsidR="00BE08C5" w:rsidRPr="00F5570E" w:rsidRDefault="00BE08C5" w:rsidP="00AE7467">
            <w:pPr>
              <w:jc w:val="center"/>
              <w:rPr>
                <w:sz w:val="16"/>
                <w:szCs w:val="16"/>
                <w:lang w:val="ro-RO"/>
              </w:rPr>
            </w:pPr>
          </w:p>
        </w:tc>
        <w:tc>
          <w:tcPr>
            <w:tcW w:w="1559" w:type="dxa"/>
            <w:tcBorders>
              <w:left w:val="nil"/>
            </w:tcBorders>
            <w:vAlign w:val="center"/>
          </w:tcPr>
          <w:p w:rsidR="00BE08C5" w:rsidRPr="00F5570E" w:rsidRDefault="00BE08C5" w:rsidP="00AE7467">
            <w:pPr>
              <w:rPr>
                <w:sz w:val="16"/>
                <w:szCs w:val="16"/>
                <w:lang w:val="ro-RO"/>
              </w:rPr>
            </w:pPr>
            <w:r w:rsidRPr="00F5570E">
              <w:rPr>
                <w:sz w:val="16"/>
                <w:szCs w:val="16"/>
                <w:lang w:val="ro-RO"/>
              </w:rPr>
              <w:t>Teologie ortodoxă didactică</w:t>
            </w:r>
          </w:p>
        </w:tc>
        <w:tc>
          <w:tcPr>
            <w:tcW w:w="1134" w:type="dxa"/>
            <w:vMerge/>
            <w:vAlign w:val="center"/>
          </w:tcPr>
          <w:p w:rsidR="00BE08C5" w:rsidRPr="00F5570E" w:rsidRDefault="00BE08C5" w:rsidP="00AE7467">
            <w:pPr>
              <w:tabs>
                <w:tab w:val="left" w:pos="300"/>
              </w:tabs>
              <w:ind w:left="79"/>
              <w:jc w:val="center"/>
              <w:rPr>
                <w:sz w:val="14"/>
                <w:szCs w:val="14"/>
                <w:lang w:val="ro-RO"/>
              </w:rPr>
            </w:pPr>
          </w:p>
        </w:tc>
        <w:tc>
          <w:tcPr>
            <w:tcW w:w="5061" w:type="dxa"/>
            <w:vMerge/>
          </w:tcPr>
          <w:p w:rsidR="00BE08C5" w:rsidRPr="00F5570E" w:rsidRDefault="00BE08C5" w:rsidP="00AE7467">
            <w:pPr>
              <w:tabs>
                <w:tab w:val="left" w:pos="194"/>
              </w:tabs>
              <w:autoSpaceDE w:val="0"/>
              <w:autoSpaceDN w:val="0"/>
              <w:adjustRightInd w:val="0"/>
              <w:rPr>
                <w:sz w:val="13"/>
                <w:szCs w:val="13"/>
                <w:lang w:val="ro-RO"/>
              </w:rPr>
            </w:pPr>
          </w:p>
        </w:tc>
        <w:tc>
          <w:tcPr>
            <w:tcW w:w="935" w:type="dxa"/>
            <w:vMerge/>
            <w:tcBorders>
              <w:right w:val="thinThickSmallGap" w:sz="24" w:space="0" w:color="auto"/>
            </w:tcBorders>
            <w:vAlign w:val="center"/>
          </w:tcPr>
          <w:p w:rsidR="00BE08C5" w:rsidRPr="00F5570E" w:rsidRDefault="00BE08C5" w:rsidP="00AE7467">
            <w:pPr>
              <w:rPr>
                <w:sz w:val="16"/>
                <w:szCs w:val="16"/>
                <w:lang w:val="ro-RO"/>
              </w:rPr>
            </w:pPr>
          </w:p>
        </w:tc>
        <w:tc>
          <w:tcPr>
            <w:tcW w:w="1372" w:type="dxa"/>
            <w:vMerge/>
            <w:tcBorders>
              <w:left w:val="thinThickSmallGap" w:sz="24" w:space="0" w:color="auto"/>
              <w:right w:val="thinThickSmallGap" w:sz="24" w:space="0" w:color="auto"/>
            </w:tcBorders>
            <w:vAlign w:val="center"/>
          </w:tcPr>
          <w:p w:rsidR="00BE08C5" w:rsidRPr="00F5570E" w:rsidRDefault="00BE08C5" w:rsidP="00AE7467">
            <w:pPr>
              <w:pStyle w:val="Heading4"/>
              <w:jc w:val="center"/>
              <w:rPr>
                <w:sz w:val="18"/>
                <w:szCs w:val="18"/>
                <w:lang w:val="ro-RO"/>
              </w:rPr>
            </w:pPr>
          </w:p>
        </w:tc>
      </w:tr>
      <w:tr w:rsidR="00F5570E" w:rsidRPr="00F5570E">
        <w:trPr>
          <w:cantSplit/>
          <w:trHeight w:val="405"/>
          <w:jc w:val="center"/>
        </w:trPr>
        <w:tc>
          <w:tcPr>
            <w:tcW w:w="1195" w:type="dxa"/>
            <w:vMerge/>
            <w:tcBorders>
              <w:left w:val="thinThickSmallGap" w:sz="24" w:space="0" w:color="auto"/>
            </w:tcBorders>
            <w:vAlign w:val="center"/>
          </w:tcPr>
          <w:p w:rsidR="00BE08C5" w:rsidRPr="00F5570E" w:rsidRDefault="00BE08C5" w:rsidP="00AE7467">
            <w:pPr>
              <w:jc w:val="center"/>
              <w:rPr>
                <w:b/>
                <w:bCs/>
                <w:sz w:val="16"/>
                <w:szCs w:val="16"/>
                <w:lang w:val="ro-RO"/>
              </w:rPr>
            </w:pPr>
          </w:p>
        </w:tc>
        <w:tc>
          <w:tcPr>
            <w:tcW w:w="1122" w:type="dxa"/>
            <w:vMerge/>
            <w:tcBorders>
              <w:right w:val="thinThickSmallGap" w:sz="24" w:space="0" w:color="auto"/>
            </w:tcBorders>
            <w:vAlign w:val="center"/>
          </w:tcPr>
          <w:p w:rsidR="00BE08C5" w:rsidRPr="00F5570E" w:rsidRDefault="00BE08C5" w:rsidP="00AE7467">
            <w:pPr>
              <w:tabs>
                <w:tab w:val="left" w:pos="331"/>
              </w:tabs>
              <w:ind w:left="84"/>
              <w:rPr>
                <w:b/>
                <w:bCs/>
                <w:sz w:val="16"/>
                <w:szCs w:val="16"/>
                <w:lang w:val="ro-RO"/>
              </w:rPr>
            </w:pPr>
          </w:p>
        </w:tc>
        <w:tc>
          <w:tcPr>
            <w:tcW w:w="1122" w:type="dxa"/>
            <w:vMerge/>
            <w:tcBorders>
              <w:left w:val="nil"/>
            </w:tcBorders>
            <w:vAlign w:val="center"/>
          </w:tcPr>
          <w:p w:rsidR="00BE08C5" w:rsidRPr="00F5570E" w:rsidRDefault="00BE08C5" w:rsidP="00AE7467">
            <w:pPr>
              <w:jc w:val="center"/>
              <w:rPr>
                <w:sz w:val="16"/>
                <w:szCs w:val="16"/>
                <w:lang w:val="ro-RO"/>
              </w:rPr>
            </w:pPr>
          </w:p>
        </w:tc>
        <w:tc>
          <w:tcPr>
            <w:tcW w:w="1409" w:type="dxa"/>
            <w:vMerge/>
            <w:tcBorders>
              <w:left w:val="nil"/>
            </w:tcBorders>
            <w:vAlign w:val="center"/>
          </w:tcPr>
          <w:p w:rsidR="00BE08C5" w:rsidRPr="00F5570E" w:rsidRDefault="00BE08C5" w:rsidP="00AE7467">
            <w:pPr>
              <w:jc w:val="center"/>
              <w:rPr>
                <w:sz w:val="16"/>
                <w:szCs w:val="16"/>
                <w:lang w:val="ro-RO"/>
              </w:rPr>
            </w:pPr>
          </w:p>
        </w:tc>
        <w:tc>
          <w:tcPr>
            <w:tcW w:w="1559" w:type="dxa"/>
            <w:tcBorders>
              <w:left w:val="nil"/>
            </w:tcBorders>
            <w:vAlign w:val="center"/>
          </w:tcPr>
          <w:p w:rsidR="00BE08C5" w:rsidRPr="00F5570E" w:rsidRDefault="00BE08C5" w:rsidP="00AE7467">
            <w:pPr>
              <w:rPr>
                <w:sz w:val="16"/>
                <w:szCs w:val="16"/>
                <w:lang w:val="ro-RO"/>
              </w:rPr>
            </w:pPr>
            <w:r w:rsidRPr="00F5570E">
              <w:rPr>
                <w:sz w:val="16"/>
                <w:szCs w:val="16"/>
                <w:lang w:val="ro-RO"/>
              </w:rPr>
              <w:t>Teologie ortodoxă socială</w:t>
            </w:r>
          </w:p>
        </w:tc>
        <w:tc>
          <w:tcPr>
            <w:tcW w:w="1134" w:type="dxa"/>
            <w:vMerge/>
            <w:vAlign w:val="center"/>
          </w:tcPr>
          <w:p w:rsidR="00BE08C5" w:rsidRPr="00F5570E" w:rsidRDefault="00BE08C5" w:rsidP="00B57133">
            <w:pPr>
              <w:numPr>
                <w:ilvl w:val="0"/>
                <w:numId w:val="45"/>
              </w:numPr>
              <w:tabs>
                <w:tab w:val="left" w:pos="357"/>
              </w:tabs>
              <w:rPr>
                <w:sz w:val="16"/>
                <w:szCs w:val="16"/>
                <w:lang w:val="ro-RO"/>
              </w:rPr>
            </w:pPr>
          </w:p>
        </w:tc>
        <w:tc>
          <w:tcPr>
            <w:tcW w:w="5061" w:type="dxa"/>
            <w:vMerge/>
            <w:vAlign w:val="center"/>
          </w:tcPr>
          <w:p w:rsidR="00BE08C5" w:rsidRPr="00F5570E" w:rsidRDefault="00BE08C5" w:rsidP="00AE7467">
            <w:pPr>
              <w:autoSpaceDE w:val="0"/>
              <w:autoSpaceDN w:val="0"/>
              <w:adjustRightInd w:val="0"/>
              <w:jc w:val="both"/>
              <w:rPr>
                <w:sz w:val="16"/>
                <w:szCs w:val="16"/>
                <w:lang w:val="ro-RO"/>
              </w:rPr>
            </w:pPr>
          </w:p>
        </w:tc>
        <w:tc>
          <w:tcPr>
            <w:tcW w:w="935" w:type="dxa"/>
            <w:vMerge/>
            <w:tcBorders>
              <w:right w:val="thinThickSmallGap" w:sz="24" w:space="0" w:color="auto"/>
            </w:tcBorders>
            <w:vAlign w:val="center"/>
          </w:tcPr>
          <w:p w:rsidR="00BE08C5" w:rsidRPr="00F5570E" w:rsidRDefault="00BE08C5" w:rsidP="00AE7467">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E08C5" w:rsidRPr="00F5570E" w:rsidRDefault="00BE08C5" w:rsidP="00AE7467">
            <w:pPr>
              <w:rPr>
                <w:sz w:val="18"/>
                <w:szCs w:val="18"/>
                <w:lang w:val="ro-RO"/>
              </w:rPr>
            </w:pPr>
          </w:p>
        </w:tc>
      </w:tr>
      <w:tr w:rsidR="00F5570E" w:rsidRPr="00F5570E">
        <w:trPr>
          <w:cantSplit/>
          <w:trHeight w:val="405"/>
          <w:jc w:val="center"/>
        </w:trPr>
        <w:tc>
          <w:tcPr>
            <w:tcW w:w="1195" w:type="dxa"/>
            <w:vMerge/>
            <w:tcBorders>
              <w:left w:val="thinThickSmallGap" w:sz="24" w:space="0" w:color="auto"/>
            </w:tcBorders>
            <w:vAlign w:val="center"/>
          </w:tcPr>
          <w:p w:rsidR="00C8368C" w:rsidRPr="00F5570E" w:rsidRDefault="00C8368C" w:rsidP="00AE7467">
            <w:pPr>
              <w:jc w:val="center"/>
              <w:rPr>
                <w:b/>
                <w:bCs/>
                <w:sz w:val="16"/>
                <w:szCs w:val="16"/>
                <w:lang w:val="ro-RO"/>
              </w:rPr>
            </w:pPr>
          </w:p>
        </w:tc>
        <w:tc>
          <w:tcPr>
            <w:tcW w:w="1122" w:type="dxa"/>
            <w:vMerge/>
            <w:tcBorders>
              <w:right w:val="thinThickSmallGap" w:sz="24" w:space="0" w:color="auto"/>
            </w:tcBorders>
            <w:vAlign w:val="center"/>
          </w:tcPr>
          <w:p w:rsidR="00C8368C" w:rsidRPr="00F5570E" w:rsidRDefault="00C8368C" w:rsidP="00AE7467">
            <w:pPr>
              <w:tabs>
                <w:tab w:val="left" w:pos="331"/>
              </w:tabs>
              <w:ind w:left="84"/>
              <w:rPr>
                <w:b/>
                <w:bCs/>
                <w:sz w:val="16"/>
                <w:szCs w:val="16"/>
                <w:lang w:val="ro-RO"/>
              </w:rPr>
            </w:pPr>
          </w:p>
        </w:tc>
        <w:tc>
          <w:tcPr>
            <w:tcW w:w="1122" w:type="dxa"/>
            <w:vMerge/>
            <w:tcBorders>
              <w:left w:val="nil"/>
            </w:tcBorders>
            <w:vAlign w:val="center"/>
          </w:tcPr>
          <w:p w:rsidR="00C8368C" w:rsidRPr="00F5570E" w:rsidRDefault="00C8368C" w:rsidP="00AE7467">
            <w:pPr>
              <w:jc w:val="center"/>
              <w:rPr>
                <w:sz w:val="16"/>
                <w:szCs w:val="16"/>
                <w:lang w:val="ro-RO"/>
              </w:rPr>
            </w:pPr>
          </w:p>
        </w:tc>
        <w:tc>
          <w:tcPr>
            <w:tcW w:w="1409" w:type="dxa"/>
            <w:vMerge/>
            <w:tcBorders>
              <w:left w:val="nil"/>
            </w:tcBorders>
            <w:vAlign w:val="center"/>
          </w:tcPr>
          <w:p w:rsidR="00C8368C" w:rsidRPr="00F5570E" w:rsidRDefault="00C8368C" w:rsidP="00AE7467">
            <w:pPr>
              <w:jc w:val="center"/>
              <w:rPr>
                <w:sz w:val="16"/>
                <w:szCs w:val="16"/>
                <w:lang w:val="ro-RO"/>
              </w:rPr>
            </w:pPr>
          </w:p>
        </w:tc>
        <w:tc>
          <w:tcPr>
            <w:tcW w:w="1559" w:type="dxa"/>
            <w:tcBorders>
              <w:left w:val="nil"/>
            </w:tcBorders>
            <w:vAlign w:val="center"/>
          </w:tcPr>
          <w:p w:rsidR="00C8368C" w:rsidRPr="00F5570E" w:rsidRDefault="00C8368C" w:rsidP="00CE66B0">
            <w:pPr>
              <w:rPr>
                <w:sz w:val="16"/>
                <w:szCs w:val="16"/>
                <w:lang w:val="ro-RO"/>
              </w:rPr>
            </w:pPr>
            <w:r w:rsidRPr="00F5570E">
              <w:rPr>
                <w:sz w:val="16"/>
                <w:szCs w:val="16"/>
                <w:lang w:val="ro-RO"/>
              </w:rPr>
              <w:t>Teologie ortodoxă asistenţă socială</w:t>
            </w:r>
          </w:p>
        </w:tc>
        <w:tc>
          <w:tcPr>
            <w:tcW w:w="1134" w:type="dxa"/>
            <w:vMerge/>
            <w:vAlign w:val="center"/>
          </w:tcPr>
          <w:p w:rsidR="00C8368C" w:rsidRPr="00F5570E" w:rsidRDefault="00C8368C" w:rsidP="00B57133">
            <w:pPr>
              <w:numPr>
                <w:ilvl w:val="0"/>
                <w:numId w:val="45"/>
              </w:numPr>
              <w:tabs>
                <w:tab w:val="left" w:pos="357"/>
              </w:tabs>
              <w:rPr>
                <w:sz w:val="16"/>
                <w:szCs w:val="16"/>
                <w:lang w:val="ro-RO"/>
              </w:rPr>
            </w:pPr>
          </w:p>
        </w:tc>
        <w:tc>
          <w:tcPr>
            <w:tcW w:w="5061" w:type="dxa"/>
            <w:vMerge/>
            <w:vAlign w:val="center"/>
          </w:tcPr>
          <w:p w:rsidR="00C8368C" w:rsidRPr="00F5570E" w:rsidRDefault="00C8368C" w:rsidP="00AE7467">
            <w:pPr>
              <w:autoSpaceDE w:val="0"/>
              <w:autoSpaceDN w:val="0"/>
              <w:adjustRightInd w:val="0"/>
              <w:jc w:val="both"/>
              <w:rPr>
                <w:sz w:val="16"/>
                <w:szCs w:val="16"/>
                <w:lang w:val="ro-RO"/>
              </w:rPr>
            </w:pPr>
          </w:p>
        </w:tc>
        <w:tc>
          <w:tcPr>
            <w:tcW w:w="935" w:type="dxa"/>
            <w:vMerge/>
            <w:tcBorders>
              <w:right w:val="thinThickSmallGap" w:sz="24" w:space="0" w:color="auto"/>
            </w:tcBorders>
            <w:vAlign w:val="center"/>
          </w:tcPr>
          <w:p w:rsidR="00C8368C" w:rsidRPr="00F5570E" w:rsidRDefault="00C8368C" w:rsidP="00AE7467">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C8368C" w:rsidRPr="00F5570E" w:rsidRDefault="00C8368C" w:rsidP="00AE7467">
            <w:pPr>
              <w:rPr>
                <w:sz w:val="18"/>
                <w:szCs w:val="18"/>
                <w:lang w:val="ro-RO"/>
              </w:rPr>
            </w:pPr>
          </w:p>
        </w:tc>
      </w:tr>
      <w:tr w:rsidR="00F5570E" w:rsidRPr="00F5570E">
        <w:trPr>
          <w:cantSplit/>
          <w:trHeight w:val="405"/>
          <w:jc w:val="center"/>
        </w:trPr>
        <w:tc>
          <w:tcPr>
            <w:tcW w:w="1195" w:type="dxa"/>
            <w:vMerge/>
            <w:tcBorders>
              <w:left w:val="thinThickSmallGap" w:sz="24" w:space="0" w:color="auto"/>
            </w:tcBorders>
            <w:vAlign w:val="center"/>
          </w:tcPr>
          <w:p w:rsidR="00A6655B" w:rsidRPr="00F5570E" w:rsidRDefault="00A6655B" w:rsidP="00AE7467">
            <w:pPr>
              <w:jc w:val="center"/>
              <w:rPr>
                <w:b/>
                <w:bCs/>
                <w:sz w:val="16"/>
                <w:szCs w:val="16"/>
                <w:lang w:val="ro-RO"/>
              </w:rPr>
            </w:pPr>
          </w:p>
        </w:tc>
        <w:tc>
          <w:tcPr>
            <w:tcW w:w="1122" w:type="dxa"/>
            <w:vMerge/>
            <w:tcBorders>
              <w:right w:val="thinThickSmallGap" w:sz="24" w:space="0" w:color="auto"/>
            </w:tcBorders>
            <w:vAlign w:val="center"/>
          </w:tcPr>
          <w:p w:rsidR="00A6655B" w:rsidRPr="00F5570E" w:rsidRDefault="00A6655B" w:rsidP="00AE7467">
            <w:pPr>
              <w:tabs>
                <w:tab w:val="left" w:pos="331"/>
              </w:tabs>
              <w:ind w:left="84"/>
              <w:rPr>
                <w:b/>
                <w:bCs/>
                <w:sz w:val="16"/>
                <w:szCs w:val="16"/>
                <w:lang w:val="ro-RO"/>
              </w:rPr>
            </w:pPr>
          </w:p>
        </w:tc>
        <w:tc>
          <w:tcPr>
            <w:tcW w:w="1122" w:type="dxa"/>
            <w:vMerge/>
            <w:tcBorders>
              <w:left w:val="nil"/>
            </w:tcBorders>
            <w:vAlign w:val="center"/>
          </w:tcPr>
          <w:p w:rsidR="00A6655B" w:rsidRPr="00F5570E" w:rsidRDefault="00A6655B" w:rsidP="00AE7467">
            <w:pPr>
              <w:jc w:val="center"/>
              <w:rPr>
                <w:sz w:val="16"/>
                <w:szCs w:val="16"/>
                <w:lang w:val="ro-RO"/>
              </w:rPr>
            </w:pPr>
          </w:p>
        </w:tc>
        <w:tc>
          <w:tcPr>
            <w:tcW w:w="1409" w:type="dxa"/>
            <w:vMerge/>
            <w:tcBorders>
              <w:left w:val="nil"/>
            </w:tcBorders>
            <w:vAlign w:val="center"/>
          </w:tcPr>
          <w:p w:rsidR="00A6655B" w:rsidRPr="00F5570E" w:rsidRDefault="00A6655B" w:rsidP="00AE7467">
            <w:pPr>
              <w:jc w:val="center"/>
              <w:rPr>
                <w:sz w:val="16"/>
                <w:szCs w:val="16"/>
                <w:lang w:val="ro-RO"/>
              </w:rPr>
            </w:pPr>
          </w:p>
        </w:tc>
        <w:tc>
          <w:tcPr>
            <w:tcW w:w="1559" w:type="dxa"/>
            <w:tcBorders>
              <w:left w:val="nil"/>
            </w:tcBorders>
            <w:vAlign w:val="center"/>
          </w:tcPr>
          <w:p w:rsidR="00A6655B" w:rsidRPr="00F5570E" w:rsidRDefault="00A6655B" w:rsidP="00394089">
            <w:pPr>
              <w:rPr>
                <w:sz w:val="16"/>
                <w:szCs w:val="16"/>
                <w:lang w:val="ro-RO"/>
              </w:rPr>
            </w:pPr>
            <w:r w:rsidRPr="00F5570E">
              <w:rPr>
                <w:sz w:val="16"/>
                <w:szCs w:val="16"/>
                <w:lang w:val="ro-RO"/>
              </w:rPr>
              <w:t>Artă sacră</w:t>
            </w:r>
          </w:p>
        </w:tc>
        <w:tc>
          <w:tcPr>
            <w:tcW w:w="1134" w:type="dxa"/>
            <w:vMerge/>
            <w:vAlign w:val="center"/>
          </w:tcPr>
          <w:p w:rsidR="00A6655B" w:rsidRPr="00F5570E" w:rsidRDefault="00A6655B" w:rsidP="00B57133">
            <w:pPr>
              <w:numPr>
                <w:ilvl w:val="0"/>
                <w:numId w:val="45"/>
              </w:numPr>
              <w:tabs>
                <w:tab w:val="left" w:pos="357"/>
              </w:tabs>
              <w:rPr>
                <w:sz w:val="16"/>
                <w:szCs w:val="16"/>
                <w:lang w:val="ro-RO"/>
              </w:rPr>
            </w:pPr>
          </w:p>
        </w:tc>
        <w:tc>
          <w:tcPr>
            <w:tcW w:w="5061" w:type="dxa"/>
            <w:vMerge/>
            <w:vAlign w:val="center"/>
          </w:tcPr>
          <w:p w:rsidR="00A6655B" w:rsidRPr="00F5570E" w:rsidRDefault="00A6655B" w:rsidP="00AE7467">
            <w:pPr>
              <w:autoSpaceDE w:val="0"/>
              <w:autoSpaceDN w:val="0"/>
              <w:adjustRightInd w:val="0"/>
              <w:jc w:val="both"/>
              <w:rPr>
                <w:sz w:val="16"/>
                <w:szCs w:val="16"/>
                <w:lang w:val="ro-RO"/>
              </w:rPr>
            </w:pPr>
          </w:p>
        </w:tc>
        <w:tc>
          <w:tcPr>
            <w:tcW w:w="935" w:type="dxa"/>
            <w:vMerge/>
            <w:tcBorders>
              <w:right w:val="thinThickSmallGap" w:sz="24" w:space="0" w:color="auto"/>
            </w:tcBorders>
            <w:vAlign w:val="center"/>
          </w:tcPr>
          <w:p w:rsidR="00A6655B" w:rsidRPr="00F5570E" w:rsidRDefault="00A6655B" w:rsidP="00AE7467">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A6655B" w:rsidRPr="00F5570E" w:rsidRDefault="00A6655B" w:rsidP="00AE7467">
            <w:pPr>
              <w:rPr>
                <w:sz w:val="18"/>
                <w:szCs w:val="18"/>
                <w:lang w:val="ro-RO"/>
              </w:rPr>
            </w:pPr>
          </w:p>
        </w:tc>
      </w:tr>
      <w:tr w:rsidR="00F5570E" w:rsidRPr="00F5570E">
        <w:trPr>
          <w:cantSplit/>
          <w:trHeight w:val="405"/>
          <w:jc w:val="center"/>
        </w:trPr>
        <w:tc>
          <w:tcPr>
            <w:tcW w:w="1195" w:type="dxa"/>
            <w:vMerge/>
            <w:tcBorders>
              <w:left w:val="thinThickSmallGap" w:sz="24" w:space="0" w:color="auto"/>
            </w:tcBorders>
            <w:vAlign w:val="center"/>
          </w:tcPr>
          <w:p w:rsidR="00A6655B" w:rsidRPr="00F5570E" w:rsidRDefault="00A6655B" w:rsidP="00AE7467">
            <w:pPr>
              <w:jc w:val="center"/>
              <w:rPr>
                <w:b/>
                <w:bCs/>
                <w:sz w:val="16"/>
                <w:szCs w:val="16"/>
                <w:lang w:val="ro-RO"/>
              </w:rPr>
            </w:pPr>
          </w:p>
        </w:tc>
        <w:tc>
          <w:tcPr>
            <w:tcW w:w="1122" w:type="dxa"/>
            <w:vMerge/>
            <w:tcBorders>
              <w:right w:val="thinThickSmallGap" w:sz="24" w:space="0" w:color="auto"/>
            </w:tcBorders>
            <w:vAlign w:val="center"/>
          </w:tcPr>
          <w:p w:rsidR="00A6655B" w:rsidRPr="00F5570E" w:rsidRDefault="00A6655B" w:rsidP="00AE7467">
            <w:pPr>
              <w:tabs>
                <w:tab w:val="left" w:pos="331"/>
              </w:tabs>
              <w:ind w:left="84"/>
              <w:rPr>
                <w:b/>
                <w:bCs/>
                <w:sz w:val="16"/>
                <w:szCs w:val="16"/>
                <w:lang w:val="ro-RO"/>
              </w:rPr>
            </w:pPr>
          </w:p>
        </w:tc>
        <w:tc>
          <w:tcPr>
            <w:tcW w:w="1122" w:type="dxa"/>
            <w:vMerge/>
            <w:tcBorders>
              <w:left w:val="nil"/>
            </w:tcBorders>
            <w:vAlign w:val="center"/>
          </w:tcPr>
          <w:p w:rsidR="00A6655B" w:rsidRPr="00F5570E" w:rsidRDefault="00A6655B" w:rsidP="00AE7467">
            <w:pPr>
              <w:jc w:val="center"/>
              <w:rPr>
                <w:sz w:val="16"/>
                <w:szCs w:val="16"/>
                <w:lang w:val="ro-RO"/>
              </w:rPr>
            </w:pPr>
          </w:p>
        </w:tc>
        <w:tc>
          <w:tcPr>
            <w:tcW w:w="1409" w:type="dxa"/>
            <w:vMerge/>
            <w:tcBorders>
              <w:left w:val="nil"/>
            </w:tcBorders>
            <w:vAlign w:val="center"/>
          </w:tcPr>
          <w:p w:rsidR="00A6655B" w:rsidRPr="00F5570E" w:rsidRDefault="00A6655B" w:rsidP="00AE7467">
            <w:pPr>
              <w:jc w:val="center"/>
              <w:rPr>
                <w:sz w:val="16"/>
                <w:szCs w:val="16"/>
                <w:lang w:val="ro-RO"/>
              </w:rPr>
            </w:pPr>
          </w:p>
        </w:tc>
        <w:tc>
          <w:tcPr>
            <w:tcW w:w="1559" w:type="dxa"/>
            <w:tcBorders>
              <w:left w:val="nil"/>
            </w:tcBorders>
            <w:vAlign w:val="center"/>
          </w:tcPr>
          <w:p w:rsidR="00A6655B" w:rsidRPr="00F5570E" w:rsidRDefault="00A6655B" w:rsidP="00AE7467">
            <w:pPr>
              <w:rPr>
                <w:sz w:val="16"/>
                <w:szCs w:val="16"/>
                <w:lang w:val="ro-RO"/>
              </w:rPr>
            </w:pPr>
            <w:r w:rsidRPr="00F5570E">
              <w:rPr>
                <w:sz w:val="16"/>
                <w:szCs w:val="16"/>
                <w:lang w:val="ro-RO"/>
              </w:rPr>
              <w:t>Studii religioase</w:t>
            </w:r>
          </w:p>
        </w:tc>
        <w:tc>
          <w:tcPr>
            <w:tcW w:w="1134" w:type="dxa"/>
            <w:vMerge/>
            <w:vAlign w:val="center"/>
          </w:tcPr>
          <w:p w:rsidR="00A6655B" w:rsidRPr="00F5570E" w:rsidRDefault="00A6655B" w:rsidP="00B57133">
            <w:pPr>
              <w:numPr>
                <w:ilvl w:val="0"/>
                <w:numId w:val="45"/>
              </w:numPr>
              <w:tabs>
                <w:tab w:val="left" w:pos="357"/>
              </w:tabs>
              <w:rPr>
                <w:sz w:val="16"/>
                <w:szCs w:val="16"/>
                <w:lang w:val="ro-RO"/>
              </w:rPr>
            </w:pPr>
          </w:p>
        </w:tc>
        <w:tc>
          <w:tcPr>
            <w:tcW w:w="5061" w:type="dxa"/>
            <w:vMerge/>
            <w:vAlign w:val="center"/>
          </w:tcPr>
          <w:p w:rsidR="00A6655B" w:rsidRPr="00F5570E" w:rsidRDefault="00A6655B" w:rsidP="00AE7467">
            <w:pPr>
              <w:autoSpaceDE w:val="0"/>
              <w:autoSpaceDN w:val="0"/>
              <w:adjustRightInd w:val="0"/>
              <w:jc w:val="both"/>
              <w:rPr>
                <w:sz w:val="16"/>
                <w:szCs w:val="16"/>
                <w:lang w:val="ro-RO"/>
              </w:rPr>
            </w:pPr>
          </w:p>
        </w:tc>
        <w:tc>
          <w:tcPr>
            <w:tcW w:w="935" w:type="dxa"/>
            <w:vMerge/>
            <w:tcBorders>
              <w:right w:val="thinThickSmallGap" w:sz="24" w:space="0" w:color="auto"/>
            </w:tcBorders>
            <w:vAlign w:val="center"/>
          </w:tcPr>
          <w:p w:rsidR="00A6655B" w:rsidRPr="00F5570E" w:rsidRDefault="00A6655B" w:rsidP="00AE7467">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A6655B" w:rsidRPr="00F5570E" w:rsidRDefault="00A6655B" w:rsidP="00AE7467">
            <w:pPr>
              <w:rPr>
                <w:sz w:val="18"/>
                <w:szCs w:val="18"/>
                <w:lang w:val="ro-RO"/>
              </w:rPr>
            </w:pPr>
          </w:p>
        </w:tc>
      </w:tr>
      <w:tr w:rsidR="00F5570E" w:rsidRPr="00F5570E">
        <w:trPr>
          <w:cantSplit/>
          <w:trHeight w:val="1326"/>
          <w:jc w:val="center"/>
        </w:trPr>
        <w:tc>
          <w:tcPr>
            <w:tcW w:w="1195" w:type="dxa"/>
            <w:vMerge w:val="restart"/>
            <w:tcBorders>
              <w:left w:val="thinThickSmallGap" w:sz="24" w:space="0" w:color="auto"/>
            </w:tcBorders>
            <w:vAlign w:val="center"/>
          </w:tcPr>
          <w:p w:rsidR="001E5433" w:rsidRPr="00F5570E" w:rsidRDefault="001E5433" w:rsidP="003F47B8">
            <w:pPr>
              <w:pStyle w:val="Heading2"/>
              <w:jc w:val="center"/>
              <w:rPr>
                <w:sz w:val="16"/>
                <w:szCs w:val="16"/>
              </w:rPr>
            </w:pPr>
            <w:r w:rsidRPr="00F5570E">
              <w:rPr>
                <w:sz w:val="16"/>
                <w:szCs w:val="16"/>
              </w:rPr>
              <w:lastRenderedPageBreak/>
              <w:t>Învăţământ</w:t>
            </w:r>
          </w:p>
          <w:p w:rsidR="001E5433" w:rsidRPr="00F5570E" w:rsidRDefault="001E5433" w:rsidP="003F47B8">
            <w:pPr>
              <w:pStyle w:val="Heading2"/>
              <w:jc w:val="center"/>
              <w:rPr>
                <w:b w:val="0"/>
                <w:bCs w:val="0"/>
                <w:sz w:val="16"/>
                <w:szCs w:val="16"/>
              </w:rPr>
            </w:pPr>
            <w:r w:rsidRPr="00F5570E">
              <w:rPr>
                <w:sz w:val="16"/>
                <w:szCs w:val="16"/>
              </w:rPr>
              <w:t xml:space="preserve">gimnazial / </w:t>
            </w:r>
          </w:p>
          <w:p w:rsidR="001E5433" w:rsidRPr="00F5570E" w:rsidRDefault="001E5433" w:rsidP="003F47B8">
            <w:pPr>
              <w:jc w:val="center"/>
              <w:rPr>
                <w:b/>
                <w:bCs/>
                <w:sz w:val="14"/>
                <w:szCs w:val="14"/>
                <w:lang w:val="ro-RO"/>
              </w:rPr>
            </w:pPr>
            <w:r w:rsidRPr="00F5570E">
              <w:rPr>
                <w:b/>
                <w:bCs/>
                <w:sz w:val="16"/>
                <w:szCs w:val="16"/>
                <w:lang w:val="ro-RO"/>
              </w:rPr>
              <w:t>Învăţământ special   (</w:t>
            </w:r>
            <w:r w:rsidRPr="00F5570E">
              <w:rPr>
                <w:b/>
                <w:bCs/>
                <w:spacing w:val="-6"/>
                <w:sz w:val="16"/>
                <w:szCs w:val="16"/>
                <w:lang w:val="ro-RO"/>
              </w:rPr>
              <w:t>deficienţe moderate sau uşoare</w:t>
            </w:r>
            <w:r w:rsidRPr="00F5570E">
              <w:rPr>
                <w:b/>
                <w:bCs/>
                <w:sz w:val="16"/>
                <w:szCs w:val="16"/>
                <w:lang w:val="ro-RO"/>
              </w:rPr>
              <w:t>)/ Învăţământ special      (deficienţe grave, severe, profunde sau asociate)**/</w:t>
            </w:r>
            <w:r w:rsidRPr="00F5570E">
              <w:rPr>
                <w:b/>
                <w:bCs/>
                <w:sz w:val="15"/>
                <w:szCs w:val="15"/>
                <w:lang w:val="ro-RO"/>
              </w:rPr>
              <w:t xml:space="preserve"> Învăţământ profesional</w:t>
            </w:r>
            <w:r w:rsidRPr="00F5570E">
              <w:rPr>
                <w:b/>
                <w:bCs/>
                <w:sz w:val="16"/>
                <w:szCs w:val="16"/>
                <w:lang w:val="ro-RO"/>
              </w:rPr>
              <w:t xml:space="preserve"> </w:t>
            </w:r>
          </w:p>
        </w:tc>
        <w:tc>
          <w:tcPr>
            <w:tcW w:w="1122" w:type="dxa"/>
            <w:vMerge w:val="restart"/>
            <w:tcBorders>
              <w:right w:val="thinThickSmallGap" w:sz="24" w:space="0" w:color="auto"/>
            </w:tcBorders>
            <w:vAlign w:val="center"/>
          </w:tcPr>
          <w:p w:rsidR="001E5433" w:rsidRPr="00F5570E" w:rsidRDefault="001E5433" w:rsidP="00AE7467">
            <w:pPr>
              <w:tabs>
                <w:tab w:val="left" w:pos="331"/>
              </w:tabs>
              <w:ind w:left="84"/>
              <w:rPr>
                <w:b/>
                <w:bCs/>
                <w:sz w:val="18"/>
                <w:szCs w:val="18"/>
                <w:lang w:val="ro-RO"/>
              </w:rPr>
            </w:pPr>
            <w:r w:rsidRPr="00F5570E">
              <w:rPr>
                <w:b/>
                <w:bCs/>
                <w:sz w:val="18"/>
                <w:szCs w:val="18"/>
                <w:lang w:val="ro-RO"/>
              </w:rPr>
              <w:t>Religie ortodoxă de rit vechi</w:t>
            </w:r>
          </w:p>
        </w:tc>
        <w:tc>
          <w:tcPr>
            <w:tcW w:w="1122" w:type="dxa"/>
            <w:vMerge w:val="restart"/>
            <w:tcBorders>
              <w:left w:val="nil"/>
            </w:tcBorders>
            <w:vAlign w:val="center"/>
          </w:tcPr>
          <w:p w:rsidR="001E5433" w:rsidRPr="00F5570E" w:rsidRDefault="001E5433" w:rsidP="00AE7467">
            <w:pPr>
              <w:jc w:val="center"/>
              <w:rPr>
                <w:sz w:val="16"/>
                <w:szCs w:val="16"/>
                <w:lang w:val="ro-RO"/>
              </w:rPr>
            </w:pPr>
            <w:r w:rsidRPr="00F5570E">
              <w:rPr>
                <w:sz w:val="16"/>
                <w:szCs w:val="16"/>
                <w:lang w:val="ro-RO"/>
              </w:rPr>
              <w:t xml:space="preserve">TEOLOGIE  </w:t>
            </w:r>
          </w:p>
        </w:tc>
        <w:tc>
          <w:tcPr>
            <w:tcW w:w="1409" w:type="dxa"/>
            <w:vMerge w:val="restart"/>
            <w:tcBorders>
              <w:left w:val="nil"/>
            </w:tcBorders>
            <w:vAlign w:val="center"/>
          </w:tcPr>
          <w:p w:rsidR="001E5433" w:rsidRPr="00F5570E" w:rsidRDefault="001E5433" w:rsidP="00AE7467">
            <w:pPr>
              <w:jc w:val="center"/>
              <w:rPr>
                <w:sz w:val="16"/>
                <w:szCs w:val="16"/>
                <w:lang w:val="ro-RO"/>
              </w:rPr>
            </w:pPr>
            <w:r w:rsidRPr="00F5570E">
              <w:rPr>
                <w:sz w:val="16"/>
                <w:szCs w:val="16"/>
                <w:lang w:val="ro-RO"/>
              </w:rPr>
              <w:t>TEOLOGIE ORTODOXĂ</w:t>
            </w:r>
          </w:p>
        </w:tc>
        <w:tc>
          <w:tcPr>
            <w:tcW w:w="1559" w:type="dxa"/>
            <w:tcBorders>
              <w:left w:val="nil"/>
            </w:tcBorders>
            <w:vAlign w:val="center"/>
          </w:tcPr>
          <w:p w:rsidR="001E5433" w:rsidRPr="00F5570E" w:rsidRDefault="001E5433" w:rsidP="00AE7467">
            <w:pPr>
              <w:rPr>
                <w:sz w:val="16"/>
                <w:szCs w:val="16"/>
                <w:lang w:val="ro-RO"/>
              </w:rPr>
            </w:pPr>
            <w:r w:rsidRPr="00F5570E">
              <w:rPr>
                <w:sz w:val="16"/>
                <w:szCs w:val="16"/>
                <w:lang w:val="ro-RO"/>
              </w:rPr>
              <w:t>Teologie ortodoxă pastorală</w:t>
            </w:r>
          </w:p>
        </w:tc>
        <w:tc>
          <w:tcPr>
            <w:tcW w:w="1134" w:type="dxa"/>
            <w:vMerge w:val="restart"/>
            <w:vAlign w:val="center"/>
          </w:tcPr>
          <w:p w:rsidR="001E5433" w:rsidRPr="00F5570E" w:rsidRDefault="001E5433" w:rsidP="00AE7467">
            <w:pPr>
              <w:tabs>
                <w:tab w:val="left" w:pos="300"/>
              </w:tabs>
              <w:ind w:left="79"/>
              <w:jc w:val="center"/>
              <w:rPr>
                <w:sz w:val="16"/>
                <w:szCs w:val="16"/>
                <w:lang w:val="ro-RO"/>
              </w:rPr>
            </w:pPr>
            <w:r w:rsidRPr="00F5570E">
              <w:rPr>
                <w:sz w:val="16"/>
                <w:szCs w:val="16"/>
                <w:lang w:val="ro-RO"/>
              </w:rPr>
              <w:t>TEOLOGIE</w:t>
            </w:r>
          </w:p>
        </w:tc>
        <w:tc>
          <w:tcPr>
            <w:tcW w:w="5061" w:type="dxa"/>
            <w:vMerge w:val="restart"/>
          </w:tcPr>
          <w:p w:rsidR="001E5433" w:rsidRPr="00F5570E" w:rsidRDefault="001E5433" w:rsidP="0089621C">
            <w:pPr>
              <w:numPr>
                <w:ilvl w:val="0"/>
                <w:numId w:val="74"/>
              </w:numPr>
              <w:tabs>
                <w:tab w:val="left" w:pos="222"/>
              </w:tabs>
              <w:autoSpaceDE w:val="0"/>
              <w:autoSpaceDN w:val="0"/>
              <w:adjustRightInd w:val="0"/>
              <w:ind w:left="34" w:firstLine="0"/>
              <w:rPr>
                <w:sz w:val="13"/>
                <w:szCs w:val="13"/>
                <w:lang w:val="ro-RO" w:eastAsia="ro-RO"/>
              </w:rPr>
            </w:pPr>
            <w:r w:rsidRPr="00F5570E">
              <w:rPr>
                <w:sz w:val="13"/>
                <w:szCs w:val="13"/>
                <w:lang w:val="ro-RO" w:eastAsia="ro-RO"/>
              </w:rPr>
              <w:t>Apologetică şi duhovnicie</w:t>
            </w:r>
          </w:p>
          <w:p w:rsidR="001E5433" w:rsidRPr="00F5570E" w:rsidRDefault="001E5433" w:rsidP="0089621C">
            <w:pPr>
              <w:numPr>
                <w:ilvl w:val="0"/>
                <w:numId w:val="74"/>
              </w:numPr>
              <w:tabs>
                <w:tab w:val="left" w:pos="222"/>
              </w:tabs>
              <w:autoSpaceDE w:val="0"/>
              <w:autoSpaceDN w:val="0"/>
              <w:adjustRightInd w:val="0"/>
              <w:ind w:left="34" w:firstLine="0"/>
              <w:rPr>
                <w:sz w:val="13"/>
                <w:szCs w:val="13"/>
                <w:lang w:val="ro-RO" w:eastAsia="ro-RO"/>
              </w:rPr>
            </w:pPr>
            <w:r w:rsidRPr="00F5570E">
              <w:rPr>
                <w:sz w:val="13"/>
                <w:szCs w:val="13"/>
                <w:lang w:val="ro-RO" w:eastAsia="ro-RO"/>
              </w:rPr>
              <w:t>Artă sacră - Conservarea, restaurarea şi crearea bunurilor culturale</w:t>
            </w:r>
          </w:p>
          <w:p w:rsidR="001E5433" w:rsidRPr="00F5570E" w:rsidRDefault="001E5433" w:rsidP="0089621C">
            <w:pPr>
              <w:numPr>
                <w:ilvl w:val="0"/>
                <w:numId w:val="74"/>
              </w:numPr>
              <w:tabs>
                <w:tab w:val="left" w:pos="222"/>
              </w:tabs>
              <w:autoSpaceDE w:val="0"/>
              <w:autoSpaceDN w:val="0"/>
              <w:adjustRightInd w:val="0"/>
              <w:ind w:left="34" w:firstLine="0"/>
              <w:rPr>
                <w:sz w:val="13"/>
                <w:szCs w:val="13"/>
                <w:lang w:val="ro-RO" w:eastAsia="ro-RO"/>
              </w:rPr>
            </w:pPr>
            <w:r w:rsidRPr="00F5570E">
              <w:rPr>
                <w:sz w:val="13"/>
                <w:szCs w:val="13"/>
                <w:lang w:val="ro-RO" w:eastAsia="ro-RO"/>
              </w:rPr>
              <w:t>Artă sacră în contemporaneitate</w:t>
            </w:r>
          </w:p>
          <w:p w:rsidR="001E5433" w:rsidRPr="00F5570E" w:rsidRDefault="001E5433" w:rsidP="0089621C">
            <w:pPr>
              <w:numPr>
                <w:ilvl w:val="0"/>
                <w:numId w:val="74"/>
              </w:numPr>
              <w:tabs>
                <w:tab w:val="left" w:pos="175"/>
                <w:tab w:val="left" w:pos="222"/>
              </w:tabs>
              <w:autoSpaceDE w:val="0"/>
              <w:autoSpaceDN w:val="0"/>
              <w:adjustRightInd w:val="0"/>
              <w:ind w:left="34" w:firstLine="0"/>
              <w:rPr>
                <w:sz w:val="13"/>
                <w:szCs w:val="13"/>
                <w:lang w:val="ro-RO" w:eastAsia="ro-RO"/>
              </w:rPr>
            </w:pPr>
            <w:r w:rsidRPr="00F5570E">
              <w:rPr>
                <w:sz w:val="13"/>
                <w:szCs w:val="13"/>
                <w:lang w:val="ro-RO" w:eastAsia="ro-RO"/>
              </w:rPr>
              <w:t>Asistenţa socială a bisericii</w:t>
            </w:r>
          </w:p>
          <w:p w:rsidR="001E5433" w:rsidRPr="00F5570E" w:rsidRDefault="001E5433" w:rsidP="0089621C">
            <w:pPr>
              <w:numPr>
                <w:ilvl w:val="0"/>
                <w:numId w:val="74"/>
              </w:numPr>
              <w:tabs>
                <w:tab w:val="left" w:pos="175"/>
                <w:tab w:val="left" w:pos="222"/>
              </w:tabs>
              <w:autoSpaceDE w:val="0"/>
              <w:autoSpaceDN w:val="0"/>
              <w:adjustRightInd w:val="0"/>
              <w:ind w:left="34" w:firstLine="0"/>
              <w:rPr>
                <w:sz w:val="13"/>
                <w:szCs w:val="13"/>
                <w:lang w:val="ro-RO" w:eastAsia="ro-RO"/>
              </w:rPr>
            </w:pPr>
            <w:r w:rsidRPr="00F5570E">
              <w:rPr>
                <w:sz w:val="13"/>
                <w:szCs w:val="13"/>
                <w:lang w:val="ro-RO" w:eastAsia="ro-RO"/>
              </w:rPr>
              <w:t>Biserica în istoria lumii</w:t>
            </w:r>
          </w:p>
          <w:p w:rsidR="001E5433" w:rsidRPr="00F5570E" w:rsidRDefault="001E5433" w:rsidP="0089621C">
            <w:pPr>
              <w:numPr>
                <w:ilvl w:val="0"/>
                <w:numId w:val="74"/>
              </w:numPr>
              <w:tabs>
                <w:tab w:val="left" w:pos="175"/>
                <w:tab w:val="left" w:pos="222"/>
              </w:tabs>
              <w:autoSpaceDE w:val="0"/>
              <w:autoSpaceDN w:val="0"/>
              <w:adjustRightInd w:val="0"/>
              <w:ind w:left="34" w:firstLine="0"/>
              <w:rPr>
                <w:sz w:val="13"/>
                <w:szCs w:val="13"/>
                <w:lang w:val="ro-RO" w:eastAsia="ro-RO"/>
              </w:rPr>
            </w:pPr>
            <w:r w:rsidRPr="00F5570E">
              <w:rPr>
                <w:sz w:val="13"/>
                <w:szCs w:val="13"/>
                <w:lang w:val="ro-RO" w:eastAsia="ro-RO"/>
              </w:rPr>
              <w:t>Bioetică – morală, etică şi deontologie</w:t>
            </w:r>
          </w:p>
          <w:p w:rsidR="001E5433" w:rsidRPr="00F5570E" w:rsidRDefault="001E5433" w:rsidP="0089621C">
            <w:pPr>
              <w:numPr>
                <w:ilvl w:val="0"/>
                <w:numId w:val="74"/>
              </w:numPr>
              <w:tabs>
                <w:tab w:val="left" w:pos="175"/>
                <w:tab w:val="left" w:pos="222"/>
              </w:tabs>
              <w:autoSpaceDE w:val="0"/>
              <w:autoSpaceDN w:val="0"/>
              <w:adjustRightInd w:val="0"/>
              <w:ind w:left="34" w:firstLine="0"/>
              <w:rPr>
                <w:sz w:val="13"/>
                <w:szCs w:val="13"/>
                <w:lang w:val="ro-RO" w:eastAsia="ro-RO"/>
              </w:rPr>
            </w:pPr>
            <w:r w:rsidRPr="00F5570E">
              <w:rPr>
                <w:sz w:val="13"/>
                <w:szCs w:val="13"/>
                <w:lang w:val="ro-RO" w:eastAsia="ro-RO"/>
              </w:rPr>
              <w:t xml:space="preserve">Comunicare biblică şi eclesială </w:t>
            </w:r>
          </w:p>
          <w:p w:rsidR="001E5433" w:rsidRPr="00F5570E" w:rsidRDefault="001E5433" w:rsidP="0089621C">
            <w:pPr>
              <w:numPr>
                <w:ilvl w:val="0"/>
                <w:numId w:val="74"/>
              </w:numPr>
              <w:tabs>
                <w:tab w:val="left" w:pos="222"/>
              </w:tabs>
              <w:autoSpaceDE w:val="0"/>
              <w:autoSpaceDN w:val="0"/>
              <w:adjustRightInd w:val="0"/>
              <w:ind w:left="34" w:firstLine="0"/>
              <w:rPr>
                <w:sz w:val="13"/>
                <w:szCs w:val="13"/>
                <w:lang w:val="ro-RO" w:eastAsia="ro-RO"/>
              </w:rPr>
            </w:pPr>
            <w:r w:rsidRPr="00F5570E">
              <w:rPr>
                <w:sz w:val="13"/>
                <w:szCs w:val="13"/>
                <w:lang w:val="ro-RO" w:eastAsia="ro-RO"/>
              </w:rPr>
              <w:t>Comunicare şi comuniune eclezială în spaţiul ortodox</w:t>
            </w:r>
          </w:p>
          <w:p w:rsidR="001E5433" w:rsidRPr="00F5570E" w:rsidRDefault="001E5433" w:rsidP="0089621C">
            <w:pPr>
              <w:numPr>
                <w:ilvl w:val="0"/>
                <w:numId w:val="74"/>
              </w:numPr>
              <w:tabs>
                <w:tab w:val="left" w:pos="222"/>
              </w:tabs>
              <w:autoSpaceDE w:val="0"/>
              <w:autoSpaceDN w:val="0"/>
              <w:adjustRightInd w:val="0"/>
              <w:ind w:left="34" w:firstLine="0"/>
              <w:rPr>
                <w:sz w:val="13"/>
                <w:szCs w:val="13"/>
                <w:lang w:val="ro-RO" w:eastAsia="ro-RO"/>
              </w:rPr>
            </w:pPr>
            <w:r w:rsidRPr="00F5570E">
              <w:rPr>
                <w:sz w:val="13"/>
                <w:szCs w:val="13"/>
                <w:lang w:val="ro-RO" w:eastAsia="ro-RO"/>
              </w:rPr>
              <w:t>Comunicarea socială a bisericii</w:t>
            </w:r>
          </w:p>
          <w:p w:rsidR="001E5433" w:rsidRPr="00F5570E" w:rsidRDefault="001E5433" w:rsidP="0089621C">
            <w:pPr>
              <w:numPr>
                <w:ilvl w:val="0"/>
                <w:numId w:val="74"/>
              </w:numPr>
              <w:tabs>
                <w:tab w:val="left" w:pos="222"/>
              </w:tabs>
              <w:autoSpaceDE w:val="0"/>
              <w:autoSpaceDN w:val="0"/>
              <w:adjustRightInd w:val="0"/>
              <w:ind w:left="34" w:firstLine="0"/>
              <w:rPr>
                <w:sz w:val="13"/>
                <w:szCs w:val="13"/>
                <w:lang w:val="ro-RO" w:eastAsia="ro-RO"/>
              </w:rPr>
            </w:pPr>
            <w:r w:rsidRPr="00F5570E">
              <w:rPr>
                <w:sz w:val="13"/>
                <w:szCs w:val="13"/>
                <w:lang w:val="ro-RO" w:eastAsia="ro-RO"/>
              </w:rPr>
              <w:t>Consiliere pastorală</w:t>
            </w:r>
          </w:p>
          <w:p w:rsidR="001E5433" w:rsidRPr="00F5570E" w:rsidRDefault="001E5433" w:rsidP="0089621C">
            <w:pPr>
              <w:numPr>
                <w:ilvl w:val="0"/>
                <w:numId w:val="74"/>
              </w:numPr>
              <w:tabs>
                <w:tab w:val="left" w:pos="222"/>
              </w:tabs>
              <w:autoSpaceDE w:val="0"/>
              <w:autoSpaceDN w:val="0"/>
              <w:adjustRightInd w:val="0"/>
              <w:ind w:left="34" w:firstLine="0"/>
              <w:rPr>
                <w:sz w:val="13"/>
                <w:szCs w:val="13"/>
                <w:lang w:val="ro-RO" w:eastAsia="ro-RO"/>
              </w:rPr>
            </w:pPr>
            <w:r w:rsidRPr="00F5570E">
              <w:rPr>
                <w:sz w:val="13"/>
                <w:szCs w:val="13"/>
                <w:lang w:val="ro-RO" w:eastAsia="ro-RO"/>
              </w:rPr>
              <w:t>Doctrina socială şi ecumenică a bisericii în contemporaneitate</w:t>
            </w:r>
          </w:p>
          <w:p w:rsidR="001E5433" w:rsidRPr="00F5570E" w:rsidRDefault="001E5433" w:rsidP="0089621C">
            <w:pPr>
              <w:numPr>
                <w:ilvl w:val="0"/>
                <w:numId w:val="74"/>
              </w:numPr>
              <w:tabs>
                <w:tab w:val="left" w:pos="222"/>
              </w:tabs>
              <w:autoSpaceDE w:val="0"/>
              <w:autoSpaceDN w:val="0"/>
              <w:adjustRightInd w:val="0"/>
              <w:ind w:left="34" w:firstLine="0"/>
              <w:rPr>
                <w:sz w:val="13"/>
                <w:szCs w:val="13"/>
                <w:lang w:val="ro-RO" w:eastAsia="ro-RO"/>
              </w:rPr>
            </w:pPr>
            <w:r w:rsidRPr="00F5570E">
              <w:rPr>
                <w:sz w:val="13"/>
                <w:szCs w:val="13"/>
                <w:lang w:val="ro-RO" w:eastAsia="ro-RO"/>
              </w:rPr>
              <w:t>Doctrină şi hermeneutică creştin ortodoxă</w:t>
            </w:r>
          </w:p>
          <w:p w:rsidR="001E5433" w:rsidRPr="00F5570E" w:rsidRDefault="001E5433" w:rsidP="0089621C">
            <w:pPr>
              <w:numPr>
                <w:ilvl w:val="0"/>
                <w:numId w:val="74"/>
              </w:numPr>
              <w:tabs>
                <w:tab w:val="left" w:pos="222"/>
              </w:tabs>
              <w:autoSpaceDE w:val="0"/>
              <w:autoSpaceDN w:val="0"/>
              <w:adjustRightInd w:val="0"/>
              <w:ind w:left="34" w:firstLine="0"/>
              <w:rPr>
                <w:sz w:val="13"/>
                <w:szCs w:val="13"/>
                <w:lang w:val="ro-RO" w:eastAsia="ro-RO"/>
              </w:rPr>
            </w:pPr>
            <w:r w:rsidRPr="00F5570E">
              <w:rPr>
                <w:sz w:val="13"/>
                <w:szCs w:val="13"/>
                <w:lang w:val="ro-RO" w:eastAsia="ro-RO"/>
              </w:rPr>
              <w:t>Doctrină, ştiinţă, misiune</w:t>
            </w:r>
          </w:p>
          <w:p w:rsidR="001E5433" w:rsidRPr="00F5570E" w:rsidRDefault="001E5433" w:rsidP="0089621C">
            <w:pPr>
              <w:numPr>
                <w:ilvl w:val="0"/>
                <w:numId w:val="74"/>
              </w:numPr>
              <w:tabs>
                <w:tab w:val="left" w:pos="222"/>
              </w:tabs>
              <w:autoSpaceDE w:val="0"/>
              <w:autoSpaceDN w:val="0"/>
              <w:adjustRightInd w:val="0"/>
              <w:ind w:left="34" w:firstLine="0"/>
              <w:rPr>
                <w:sz w:val="13"/>
                <w:szCs w:val="13"/>
                <w:lang w:val="ro-RO" w:eastAsia="ro-RO"/>
              </w:rPr>
            </w:pPr>
            <w:r w:rsidRPr="00F5570E">
              <w:rPr>
                <w:sz w:val="13"/>
                <w:szCs w:val="13"/>
                <w:lang w:val="ro-RO" w:eastAsia="ro-RO"/>
              </w:rPr>
              <w:t>Doctrină şi cultură creştină</w:t>
            </w:r>
          </w:p>
          <w:p w:rsidR="001E5433" w:rsidRPr="00F5570E" w:rsidRDefault="001E5433" w:rsidP="0089621C">
            <w:pPr>
              <w:numPr>
                <w:ilvl w:val="0"/>
                <w:numId w:val="74"/>
              </w:numPr>
              <w:tabs>
                <w:tab w:val="left" w:pos="222"/>
              </w:tabs>
              <w:autoSpaceDE w:val="0"/>
              <w:autoSpaceDN w:val="0"/>
              <w:adjustRightInd w:val="0"/>
              <w:ind w:left="34" w:firstLine="0"/>
              <w:rPr>
                <w:sz w:val="13"/>
                <w:szCs w:val="13"/>
                <w:lang w:val="ro-RO" w:eastAsia="ro-RO"/>
              </w:rPr>
            </w:pPr>
            <w:r w:rsidRPr="00F5570E">
              <w:rPr>
                <w:sz w:val="13"/>
                <w:szCs w:val="13"/>
                <w:lang w:val="ro-RO" w:eastAsia="ro-RO"/>
              </w:rPr>
              <w:t>Ecumenism</w:t>
            </w:r>
          </w:p>
          <w:p w:rsidR="001E5433" w:rsidRPr="00F5570E" w:rsidRDefault="001E5433" w:rsidP="0089621C">
            <w:pPr>
              <w:numPr>
                <w:ilvl w:val="0"/>
                <w:numId w:val="74"/>
              </w:numPr>
              <w:tabs>
                <w:tab w:val="left" w:pos="222"/>
              </w:tabs>
              <w:autoSpaceDE w:val="0"/>
              <w:autoSpaceDN w:val="0"/>
              <w:adjustRightInd w:val="0"/>
              <w:ind w:left="34" w:firstLine="0"/>
              <w:rPr>
                <w:sz w:val="13"/>
                <w:szCs w:val="13"/>
                <w:lang w:val="ro-RO" w:eastAsia="ro-RO"/>
              </w:rPr>
            </w:pPr>
            <w:r w:rsidRPr="00F5570E">
              <w:rPr>
                <w:sz w:val="13"/>
                <w:szCs w:val="13"/>
                <w:lang w:val="ro-RO" w:eastAsia="ro-RO"/>
              </w:rPr>
              <w:t>Exegeză şi ermineutică</w:t>
            </w:r>
          </w:p>
          <w:p w:rsidR="001E5433" w:rsidRPr="00F5570E" w:rsidRDefault="001E5433" w:rsidP="0089621C">
            <w:pPr>
              <w:numPr>
                <w:ilvl w:val="0"/>
                <w:numId w:val="74"/>
              </w:numPr>
              <w:tabs>
                <w:tab w:val="left" w:pos="222"/>
              </w:tabs>
              <w:autoSpaceDE w:val="0"/>
              <w:autoSpaceDN w:val="0"/>
              <w:adjustRightInd w:val="0"/>
              <w:ind w:left="34" w:firstLine="0"/>
              <w:rPr>
                <w:sz w:val="13"/>
                <w:szCs w:val="13"/>
                <w:lang w:val="ro-RO" w:eastAsia="ro-RO"/>
              </w:rPr>
            </w:pPr>
            <w:r w:rsidRPr="00F5570E">
              <w:rPr>
                <w:sz w:val="13"/>
                <w:szCs w:val="13"/>
                <w:lang w:val="ro-RO" w:eastAsia="ro-RO"/>
              </w:rPr>
              <w:t>Educaţie religioasă creştin-ortodoxă</w:t>
            </w:r>
          </w:p>
          <w:p w:rsidR="001E5433" w:rsidRPr="00F5570E" w:rsidRDefault="001E5433" w:rsidP="0089621C">
            <w:pPr>
              <w:numPr>
                <w:ilvl w:val="0"/>
                <w:numId w:val="74"/>
              </w:numPr>
              <w:tabs>
                <w:tab w:val="left" w:pos="222"/>
              </w:tabs>
              <w:autoSpaceDE w:val="0"/>
              <w:autoSpaceDN w:val="0"/>
              <w:adjustRightInd w:val="0"/>
              <w:ind w:left="34" w:firstLine="0"/>
              <w:rPr>
                <w:sz w:val="13"/>
                <w:szCs w:val="13"/>
                <w:lang w:val="ro-RO" w:eastAsia="ro-RO"/>
              </w:rPr>
            </w:pPr>
            <w:r w:rsidRPr="00F5570E">
              <w:rPr>
                <w:sz w:val="13"/>
                <w:szCs w:val="13"/>
                <w:lang w:val="ro-RO" w:eastAsia="ro-RO"/>
              </w:rPr>
              <w:t>Exegeză şi ermineutică biblică</w:t>
            </w:r>
          </w:p>
          <w:p w:rsidR="001E5433" w:rsidRPr="00F5570E" w:rsidRDefault="001E5433" w:rsidP="0089621C">
            <w:pPr>
              <w:numPr>
                <w:ilvl w:val="0"/>
                <w:numId w:val="74"/>
              </w:numPr>
              <w:tabs>
                <w:tab w:val="left" w:pos="222"/>
              </w:tabs>
              <w:autoSpaceDE w:val="0"/>
              <w:autoSpaceDN w:val="0"/>
              <w:adjustRightInd w:val="0"/>
              <w:ind w:left="34" w:firstLine="0"/>
              <w:rPr>
                <w:sz w:val="13"/>
                <w:szCs w:val="13"/>
                <w:lang w:val="ro-RO" w:eastAsia="ro-RO"/>
              </w:rPr>
            </w:pPr>
            <w:r w:rsidRPr="00F5570E">
              <w:rPr>
                <w:sz w:val="13"/>
                <w:szCs w:val="13"/>
                <w:lang w:val="ro-RO" w:eastAsia="ro-RO"/>
              </w:rPr>
              <w:t>Hermeneutică şi teologie biblică</w:t>
            </w:r>
          </w:p>
          <w:p w:rsidR="001E5433" w:rsidRPr="00F5570E" w:rsidRDefault="001E5433" w:rsidP="0089621C">
            <w:pPr>
              <w:numPr>
                <w:ilvl w:val="0"/>
                <w:numId w:val="74"/>
              </w:numPr>
              <w:tabs>
                <w:tab w:val="left" w:pos="222"/>
              </w:tabs>
              <w:autoSpaceDE w:val="0"/>
              <w:autoSpaceDN w:val="0"/>
              <w:adjustRightInd w:val="0"/>
              <w:ind w:left="34" w:firstLine="0"/>
              <w:rPr>
                <w:sz w:val="13"/>
                <w:szCs w:val="13"/>
                <w:lang w:val="ro-RO" w:eastAsia="ro-RO"/>
              </w:rPr>
            </w:pPr>
            <w:r w:rsidRPr="00F5570E">
              <w:rPr>
                <w:sz w:val="13"/>
                <w:szCs w:val="13"/>
                <w:lang w:val="ro-RO" w:eastAsia="ro-RO"/>
              </w:rPr>
              <w:t>Imnologie bizantină şi canto liturgic</w:t>
            </w:r>
          </w:p>
          <w:p w:rsidR="001E5433" w:rsidRPr="00F5570E" w:rsidRDefault="001E5433" w:rsidP="0089621C">
            <w:pPr>
              <w:numPr>
                <w:ilvl w:val="0"/>
                <w:numId w:val="74"/>
              </w:numPr>
              <w:tabs>
                <w:tab w:val="left" w:pos="222"/>
              </w:tabs>
              <w:autoSpaceDE w:val="0"/>
              <w:autoSpaceDN w:val="0"/>
              <w:adjustRightInd w:val="0"/>
              <w:ind w:left="34" w:firstLine="0"/>
              <w:rPr>
                <w:sz w:val="13"/>
                <w:szCs w:val="13"/>
                <w:lang w:val="ro-RO" w:eastAsia="ro-RO"/>
              </w:rPr>
            </w:pPr>
            <w:r w:rsidRPr="00F5570E">
              <w:rPr>
                <w:sz w:val="13"/>
                <w:szCs w:val="13"/>
                <w:lang w:val="ro-RO" w:eastAsia="ro-RO"/>
              </w:rPr>
              <w:t>Istoria culturii şi civilizaţiei creştine în sud-estul Europei</w:t>
            </w:r>
          </w:p>
          <w:p w:rsidR="001E5433" w:rsidRPr="00F5570E" w:rsidRDefault="001E5433" w:rsidP="0089621C">
            <w:pPr>
              <w:numPr>
                <w:ilvl w:val="0"/>
                <w:numId w:val="74"/>
              </w:numPr>
              <w:tabs>
                <w:tab w:val="left" w:pos="222"/>
              </w:tabs>
              <w:autoSpaceDE w:val="0"/>
              <w:autoSpaceDN w:val="0"/>
              <w:adjustRightInd w:val="0"/>
              <w:ind w:left="34" w:firstLine="0"/>
              <w:rPr>
                <w:sz w:val="13"/>
                <w:szCs w:val="13"/>
                <w:lang w:val="ro-RO" w:eastAsia="ro-RO"/>
              </w:rPr>
            </w:pPr>
            <w:r w:rsidRPr="00F5570E">
              <w:rPr>
                <w:sz w:val="13"/>
                <w:szCs w:val="13"/>
                <w:lang w:val="ro-RO" w:eastAsia="ro-RO"/>
              </w:rPr>
              <w:t>Istoria şi filosofia religiilor</w:t>
            </w:r>
          </w:p>
          <w:p w:rsidR="001E5433" w:rsidRPr="00F5570E" w:rsidRDefault="001E5433" w:rsidP="0089621C">
            <w:pPr>
              <w:numPr>
                <w:ilvl w:val="0"/>
                <w:numId w:val="74"/>
              </w:numPr>
              <w:tabs>
                <w:tab w:val="left" w:pos="222"/>
              </w:tabs>
              <w:autoSpaceDE w:val="0"/>
              <w:autoSpaceDN w:val="0"/>
              <w:adjustRightInd w:val="0"/>
              <w:ind w:left="34" w:firstLine="0"/>
              <w:rPr>
                <w:sz w:val="13"/>
                <w:szCs w:val="13"/>
                <w:lang w:val="ro-RO" w:eastAsia="ro-RO"/>
              </w:rPr>
            </w:pPr>
            <w:r w:rsidRPr="00F5570E">
              <w:rPr>
                <w:sz w:val="13"/>
                <w:szCs w:val="13"/>
                <w:lang w:val="ro-RO" w:eastAsia="ro-RO"/>
              </w:rPr>
              <w:t>Istorie bisericească şi gândire creştină</w:t>
            </w:r>
          </w:p>
          <w:p w:rsidR="001E5433" w:rsidRPr="00F5570E" w:rsidRDefault="001E5433" w:rsidP="0089621C">
            <w:pPr>
              <w:numPr>
                <w:ilvl w:val="0"/>
                <w:numId w:val="74"/>
              </w:numPr>
              <w:tabs>
                <w:tab w:val="left" w:pos="222"/>
              </w:tabs>
              <w:autoSpaceDE w:val="0"/>
              <w:autoSpaceDN w:val="0"/>
              <w:adjustRightInd w:val="0"/>
              <w:ind w:left="34" w:firstLine="0"/>
              <w:rPr>
                <w:sz w:val="13"/>
                <w:szCs w:val="13"/>
                <w:lang w:val="ro-RO" w:eastAsia="ro-RO"/>
              </w:rPr>
            </w:pPr>
            <w:r w:rsidRPr="00F5570E">
              <w:rPr>
                <w:sz w:val="13"/>
                <w:szCs w:val="13"/>
                <w:lang w:val="ro-RO" w:eastAsia="ro-RO"/>
              </w:rPr>
              <w:t>Istorie şi spiritualitate filocalică</w:t>
            </w:r>
          </w:p>
          <w:p w:rsidR="001E5433" w:rsidRPr="00F5570E" w:rsidRDefault="001E5433" w:rsidP="0089621C">
            <w:pPr>
              <w:numPr>
                <w:ilvl w:val="0"/>
                <w:numId w:val="74"/>
              </w:numPr>
              <w:tabs>
                <w:tab w:val="left" w:pos="222"/>
              </w:tabs>
              <w:autoSpaceDE w:val="0"/>
              <w:autoSpaceDN w:val="0"/>
              <w:adjustRightInd w:val="0"/>
              <w:ind w:left="34" w:firstLine="0"/>
              <w:rPr>
                <w:sz w:val="13"/>
                <w:szCs w:val="13"/>
                <w:lang w:val="ro-RO" w:eastAsia="ro-RO"/>
              </w:rPr>
            </w:pPr>
            <w:r w:rsidRPr="00F5570E">
              <w:rPr>
                <w:sz w:val="13"/>
                <w:szCs w:val="13"/>
                <w:lang w:val="ro-RO" w:eastAsia="ro-RO"/>
              </w:rPr>
              <w:t>Istorie şi interconfesionalism</w:t>
            </w:r>
          </w:p>
          <w:p w:rsidR="001E5433" w:rsidRPr="00F5570E" w:rsidRDefault="001E5433" w:rsidP="0089621C">
            <w:pPr>
              <w:numPr>
                <w:ilvl w:val="0"/>
                <w:numId w:val="74"/>
              </w:numPr>
              <w:tabs>
                <w:tab w:val="left" w:pos="222"/>
              </w:tabs>
              <w:autoSpaceDE w:val="0"/>
              <w:autoSpaceDN w:val="0"/>
              <w:adjustRightInd w:val="0"/>
              <w:ind w:left="34" w:firstLine="0"/>
              <w:rPr>
                <w:sz w:val="13"/>
                <w:szCs w:val="13"/>
                <w:lang w:val="ro-RO" w:eastAsia="ro-RO"/>
              </w:rPr>
            </w:pPr>
            <w:r w:rsidRPr="00F5570E">
              <w:rPr>
                <w:sz w:val="13"/>
                <w:szCs w:val="13"/>
                <w:lang w:val="ro-RO" w:eastAsia="ro-RO"/>
              </w:rPr>
              <w:t>Istorie şi tradiţie creştină</w:t>
            </w:r>
          </w:p>
          <w:p w:rsidR="001E5433" w:rsidRPr="00F5570E" w:rsidRDefault="001E5433" w:rsidP="0089621C">
            <w:pPr>
              <w:numPr>
                <w:ilvl w:val="0"/>
                <w:numId w:val="74"/>
              </w:numPr>
              <w:tabs>
                <w:tab w:val="left" w:pos="222"/>
              </w:tabs>
              <w:autoSpaceDE w:val="0"/>
              <w:autoSpaceDN w:val="0"/>
              <w:adjustRightInd w:val="0"/>
              <w:ind w:left="34" w:firstLine="0"/>
              <w:rPr>
                <w:sz w:val="13"/>
                <w:szCs w:val="13"/>
                <w:lang w:val="ro-RO" w:eastAsia="ro-RO"/>
              </w:rPr>
            </w:pPr>
            <w:r w:rsidRPr="00F5570E">
              <w:rPr>
                <w:sz w:val="13"/>
                <w:szCs w:val="13"/>
                <w:lang w:val="ro-RO" w:eastAsia="ro-RO"/>
              </w:rPr>
              <w:t>Literatura patristică, limbi clasice şi slava veche</w:t>
            </w:r>
          </w:p>
          <w:p w:rsidR="001E5433" w:rsidRPr="00F5570E" w:rsidRDefault="001E5433" w:rsidP="0089621C">
            <w:pPr>
              <w:numPr>
                <w:ilvl w:val="0"/>
                <w:numId w:val="74"/>
              </w:numPr>
              <w:tabs>
                <w:tab w:val="left" w:pos="175"/>
                <w:tab w:val="left" w:pos="222"/>
              </w:tabs>
              <w:autoSpaceDE w:val="0"/>
              <w:autoSpaceDN w:val="0"/>
              <w:adjustRightInd w:val="0"/>
              <w:ind w:left="34" w:firstLine="0"/>
              <w:rPr>
                <w:sz w:val="13"/>
                <w:szCs w:val="13"/>
                <w:lang w:val="ro-RO" w:eastAsia="ro-RO"/>
              </w:rPr>
            </w:pPr>
            <w:r w:rsidRPr="00F5570E">
              <w:rPr>
                <w:sz w:val="13"/>
                <w:szCs w:val="13"/>
                <w:lang w:val="ro-RO" w:eastAsia="ro-RO"/>
              </w:rPr>
              <w:t>Mediere interculturală şi interreligioasă</w:t>
            </w:r>
          </w:p>
          <w:p w:rsidR="001E5433" w:rsidRPr="00F5570E" w:rsidRDefault="001E5433" w:rsidP="0089621C">
            <w:pPr>
              <w:numPr>
                <w:ilvl w:val="0"/>
                <w:numId w:val="74"/>
              </w:numPr>
              <w:tabs>
                <w:tab w:val="left" w:pos="175"/>
                <w:tab w:val="left" w:pos="222"/>
              </w:tabs>
              <w:autoSpaceDE w:val="0"/>
              <w:autoSpaceDN w:val="0"/>
              <w:adjustRightInd w:val="0"/>
              <w:ind w:left="34" w:firstLine="0"/>
              <w:rPr>
                <w:sz w:val="13"/>
                <w:szCs w:val="13"/>
                <w:lang w:val="ro-RO" w:eastAsia="ro-RO"/>
              </w:rPr>
            </w:pPr>
            <w:r w:rsidRPr="00F5570E">
              <w:rPr>
                <w:sz w:val="13"/>
                <w:szCs w:val="13"/>
                <w:lang w:val="ro-RO" w:eastAsia="ro-RO"/>
              </w:rPr>
              <w:t>Mediere interculturală şi interreligioasă (în limba germană)</w:t>
            </w:r>
          </w:p>
          <w:p w:rsidR="001E5433" w:rsidRPr="00F5570E" w:rsidRDefault="001E5433" w:rsidP="0089621C">
            <w:pPr>
              <w:numPr>
                <w:ilvl w:val="0"/>
                <w:numId w:val="74"/>
              </w:numPr>
              <w:tabs>
                <w:tab w:val="left" w:pos="222"/>
              </w:tabs>
              <w:autoSpaceDE w:val="0"/>
              <w:autoSpaceDN w:val="0"/>
              <w:adjustRightInd w:val="0"/>
              <w:ind w:left="34" w:firstLine="0"/>
              <w:rPr>
                <w:sz w:val="13"/>
                <w:szCs w:val="13"/>
                <w:lang w:val="ro-RO" w:eastAsia="ro-RO"/>
              </w:rPr>
            </w:pPr>
            <w:r w:rsidRPr="00F5570E">
              <w:rPr>
                <w:sz w:val="13"/>
                <w:szCs w:val="13"/>
                <w:lang w:val="ro-RO" w:eastAsia="ro-RO"/>
              </w:rPr>
              <w:t>Misiune şi pastoraţie</w:t>
            </w:r>
          </w:p>
          <w:p w:rsidR="001E5433" w:rsidRPr="00F5570E" w:rsidRDefault="001E5433" w:rsidP="0089621C">
            <w:pPr>
              <w:numPr>
                <w:ilvl w:val="0"/>
                <w:numId w:val="74"/>
              </w:numPr>
              <w:tabs>
                <w:tab w:val="left" w:pos="222"/>
              </w:tabs>
              <w:autoSpaceDE w:val="0"/>
              <w:autoSpaceDN w:val="0"/>
              <w:adjustRightInd w:val="0"/>
              <w:ind w:left="34" w:firstLine="0"/>
              <w:rPr>
                <w:sz w:val="13"/>
                <w:szCs w:val="13"/>
                <w:lang w:val="ro-RO" w:eastAsia="ro-RO"/>
              </w:rPr>
            </w:pPr>
            <w:r w:rsidRPr="00F5570E">
              <w:rPr>
                <w:sz w:val="13"/>
                <w:szCs w:val="13"/>
                <w:lang w:val="ro-RO" w:eastAsia="ro-RO"/>
              </w:rPr>
              <w:t>Misiune şi slujire prin limbajul mimico-gestual</w:t>
            </w:r>
          </w:p>
          <w:p w:rsidR="001E5433" w:rsidRPr="00F5570E" w:rsidRDefault="001E5433" w:rsidP="0089621C">
            <w:pPr>
              <w:numPr>
                <w:ilvl w:val="0"/>
                <w:numId w:val="74"/>
              </w:numPr>
              <w:tabs>
                <w:tab w:val="left" w:pos="222"/>
              </w:tabs>
              <w:autoSpaceDE w:val="0"/>
              <w:autoSpaceDN w:val="0"/>
              <w:adjustRightInd w:val="0"/>
              <w:ind w:left="34" w:firstLine="0"/>
              <w:rPr>
                <w:sz w:val="13"/>
                <w:szCs w:val="13"/>
                <w:lang w:val="ro-RO" w:eastAsia="ro-RO"/>
              </w:rPr>
            </w:pPr>
            <w:r w:rsidRPr="00F5570E">
              <w:rPr>
                <w:sz w:val="13"/>
                <w:szCs w:val="13"/>
                <w:lang w:val="ro-RO" w:eastAsia="ro-RO"/>
              </w:rPr>
              <w:t>Management de caz în asistenţă socială</w:t>
            </w:r>
          </w:p>
          <w:p w:rsidR="001E5433" w:rsidRPr="00F5570E" w:rsidRDefault="001E5433" w:rsidP="0089621C">
            <w:pPr>
              <w:numPr>
                <w:ilvl w:val="0"/>
                <w:numId w:val="74"/>
              </w:numPr>
              <w:tabs>
                <w:tab w:val="left" w:pos="222"/>
              </w:tabs>
              <w:autoSpaceDE w:val="0"/>
              <w:autoSpaceDN w:val="0"/>
              <w:adjustRightInd w:val="0"/>
              <w:ind w:left="34" w:firstLine="0"/>
              <w:rPr>
                <w:sz w:val="13"/>
                <w:szCs w:val="13"/>
                <w:lang w:val="ro-RO" w:eastAsia="ro-RO"/>
              </w:rPr>
            </w:pPr>
            <w:r w:rsidRPr="00F5570E">
              <w:rPr>
                <w:sz w:val="13"/>
                <w:szCs w:val="13"/>
                <w:lang w:val="ro-RO" w:eastAsia="ro-RO"/>
              </w:rPr>
              <w:t>Managementul turismului religios</w:t>
            </w:r>
          </w:p>
          <w:p w:rsidR="001E5433" w:rsidRPr="00F5570E" w:rsidRDefault="001E5433" w:rsidP="0089621C">
            <w:pPr>
              <w:numPr>
                <w:ilvl w:val="0"/>
                <w:numId w:val="74"/>
              </w:numPr>
              <w:tabs>
                <w:tab w:val="left" w:pos="222"/>
              </w:tabs>
              <w:autoSpaceDE w:val="0"/>
              <w:autoSpaceDN w:val="0"/>
              <w:adjustRightInd w:val="0"/>
              <w:ind w:left="34" w:firstLine="0"/>
              <w:rPr>
                <w:sz w:val="13"/>
                <w:szCs w:val="13"/>
                <w:lang w:val="ro-RO" w:eastAsia="ro-RO"/>
              </w:rPr>
            </w:pPr>
            <w:r w:rsidRPr="00F5570E">
              <w:rPr>
                <w:sz w:val="13"/>
                <w:szCs w:val="13"/>
                <w:lang w:val="ro-RO" w:eastAsia="ro-RO"/>
              </w:rPr>
              <w:t>Ortodoxie românească şi viaţă liturgică</w:t>
            </w:r>
          </w:p>
          <w:p w:rsidR="001E5433" w:rsidRPr="00F5570E" w:rsidRDefault="001E5433" w:rsidP="0089621C">
            <w:pPr>
              <w:numPr>
                <w:ilvl w:val="0"/>
                <w:numId w:val="74"/>
              </w:numPr>
              <w:tabs>
                <w:tab w:val="left" w:pos="222"/>
              </w:tabs>
              <w:autoSpaceDE w:val="0"/>
              <w:autoSpaceDN w:val="0"/>
              <w:adjustRightInd w:val="0"/>
              <w:ind w:left="34" w:firstLine="0"/>
              <w:rPr>
                <w:sz w:val="13"/>
                <w:szCs w:val="13"/>
                <w:lang w:val="ro-RO" w:eastAsia="ro-RO"/>
              </w:rPr>
            </w:pPr>
            <w:r w:rsidRPr="00F5570E">
              <w:rPr>
                <w:sz w:val="13"/>
                <w:szCs w:val="13"/>
                <w:lang w:val="ro-RO" w:eastAsia="ro-RO"/>
              </w:rPr>
              <w:t>Pastoraţie şi duhovnicie</w:t>
            </w:r>
          </w:p>
          <w:p w:rsidR="001E5433" w:rsidRPr="00F5570E" w:rsidRDefault="001E5433" w:rsidP="0089621C">
            <w:pPr>
              <w:numPr>
                <w:ilvl w:val="0"/>
                <w:numId w:val="74"/>
              </w:numPr>
              <w:tabs>
                <w:tab w:val="left" w:pos="222"/>
              </w:tabs>
              <w:autoSpaceDE w:val="0"/>
              <w:autoSpaceDN w:val="0"/>
              <w:adjustRightInd w:val="0"/>
              <w:ind w:left="34" w:firstLine="0"/>
              <w:rPr>
                <w:sz w:val="13"/>
                <w:szCs w:val="13"/>
                <w:lang w:val="ro-RO" w:eastAsia="ro-RO"/>
              </w:rPr>
            </w:pPr>
            <w:r w:rsidRPr="00F5570E">
              <w:rPr>
                <w:sz w:val="13"/>
                <w:szCs w:val="13"/>
                <w:lang w:val="ro-RO" w:eastAsia="ro-RO"/>
              </w:rPr>
              <w:t>Pastoraţie şi viaţă liturgică</w:t>
            </w:r>
          </w:p>
          <w:p w:rsidR="001E5433" w:rsidRPr="00F5570E" w:rsidRDefault="001E5433" w:rsidP="0089621C">
            <w:pPr>
              <w:numPr>
                <w:ilvl w:val="0"/>
                <w:numId w:val="74"/>
              </w:numPr>
              <w:tabs>
                <w:tab w:val="left" w:pos="222"/>
              </w:tabs>
              <w:autoSpaceDE w:val="0"/>
              <w:autoSpaceDN w:val="0"/>
              <w:adjustRightInd w:val="0"/>
              <w:ind w:left="34" w:firstLine="0"/>
              <w:rPr>
                <w:sz w:val="13"/>
                <w:szCs w:val="13"/>
                <w:lang w:val="ro-RO" w:eastAsia="ro-RO"/>
              </w:rPr>
            </w:pPr>
            <w:r w:rsidRPr="00F5570E">
              <w:rPr>
                <w:sz w:val="13"/>
                <w:szCs w:val="13"/>
                <w:lang w:val="ro-RO" w:eastAsia="ro-RO"/>
              </w:rPr>
              <w:t>Patrimoniu cultural</w:t>
            </w:r>
          </w:p>
          <w:p w:rsidR="001E5433" w:rsidRPr="00F5570E" w:rsidRDefault="001E5433" w:rsidP="0089621C">
            <w:pPr>
              <w:numPr>
                <w:ilvl w:val="0"/>
                <w:numId w:val="74"/>
              </w:numPr>
              <w:tabs>
                <w:tab w:val="left" w:pos="222"/>
              </w:tabs>
              <w:autoSpaceDE w:val="0"/>
              <w:autoSpaceDN w:val="0"/>
              <w:adjustRightInd w:val="0"/>
              <w:ind w:left="34" w:firstLine="0"/>
              <w:rPr>
                <w:sz w:val="13"/>
                <w:szCs w:val="13"/>
                <w:lang w:val="ro-RO" w:eastAsia="ro-RO"/>
              </w:rPr>
            </w:pPr>
            <w:r w:rsidRPr="00F5570E">
              <w:rPr>
                <w:sz w:val="13"/>
                <w:szCs w:val="13"/>
                <w:lang w:val="ro-RO" w:eastAsia="ro-RO"/>
              </w:rPr>
              <w:t>Religie şi cultură</w:t>
            </w:r>
          </w:p>
          <w:p w:rsidR="001E5433" w:rsidRPr="00F5570E" w:rsidRDefault="001E5433" w:rsidP="0089621C">
            <w:pPr>
              <w:numPr>
                <w:ilvl w:val="0"/>
                <w:numId w:val="74"/>
              </w:numPr>
              <w:tabs>
                <w:tab w:val="left" w:pos="222"/>
              </w:tabs>
              <w:autoSpaceDE w:val="0"/>
              <w:autoSpaceDN w:val="0"/>
              <w:adjustRightInd w:val="0"/>
              <w:ind w:left="34" w:firstLine="0"/>
              <w:rPr>
                <w:sz w:val="13"/>
                <w:szCs w:val="13"/>
                <w:lang w:val="ro-RO" w:eastAsia="ro-RO"/>
              </w:rPr>
            </w:pPr>
            <w:r w:rsidRPr="00F5570E">
              <w:rPr>
                <w:sz w:val="13"/>
                <w:szCs w:val="13"/>
                <w:lang w:val="ro-RO" w:eastAsia="ro-RO"/>
              </w:rPr>
              <w:t>Religie, cultură, societate</w:t>
            </w:r>
          </w:p>
          <w:p w:rsidR="001E5433" w:rsidRPr="00F5570E" w:rsidRDefault="001E5433" w:rsidP="0089621C">
            <w:pPr>
              <w:numPr>
                <w:ilvl w:val="0"/>
                <w:numId w:val="74"/>
              </w:numPr>
              <w:tabs>
                <w:tab w:val="left" w:pos="222"/>
              </w:tabs>
              <w:autoSpaceDE w:val="0"/>
              <w:autoSpaceDN w:val="0"/>
              <w:adjustRightInd w:val="0"/>
              <w:ind w:left="34" w:firstLine="0"/>
              <w:rPr>
                <w:sz w:val="13"/>
                <w:szCs w:val="13"/>
                <w:lang w:val="ro-RO" w:eastAsia="ro-RO"/>
              </w:rPr>
            </w:pPr>
            <w:r w:rsidRPr="00F5570E">
              <w:rPr>
                <w:sz w:val="13"/>
                <w:szCs w:val="13"/>
                <w:lang w:val="ro-RO" w:eastAsia="ro-RO"/>
              </w:rPr>
              <w:t>Studii de teologie pastorală şi misiune</w:t>
            </w:r>
          </w:p>
          <w:p w:rsidR="001E5433" w:rsidRPr="00F5570E" w:rsidRDefault="001E5433" w:rsidP="0089621C">
            <w:pPr>
              <w:numPr>
                <w:ilvl w:val="0"/>
                <w:numId w:val="74"/>
              </w:numPr>
              <w:tabs>
                <w:tab w:val="left" w:pos="222"/>
              </w:tabs>
              <w:autoSpaceDE w:val="0"/>
              <w:autoSpaceDN w:val="0"/>
              <w:adjustRightInd w:val="0"/>
              <w:ind w:left="34" w:firstLine="0"/>
              <w:rPr>
                <w:sz w:val="13"/>
                <w:szCs w:val="13"/>
                <w:lang w:val="ro-RO" w:eastAsia="ro-RO"/>
              </w:rPr>
            </w:pPr>
            <w:r w:rsidRPr="00F5570E">
              <w:rPr>
                <w:sz w:val="13"/>
                <w:szCs w:val="13"/>
                <w:lang w:val="ro-RO" w:eastAsia="ro-RO"/>
              </w:rPr>
              <w:t>Studii de teologie pastorală şi misiune creştină</w:t>
            </w:r>
          </w:p>
          <w:p w:rsidR="001E5433" w:rsidRPr="00F5570E" w:rsidRDefault="001E5433" w:rsidP="0089621C">
            <w:pPr>
              <w:numPr>
                <w:ilvl w:val="0"/>
                <w:numId w:val="74"/>
              </w:numPr>
              <w:tabs>
                <w:tab w:val="left" w:pos="222"/>
              </w:tabs>
              <w:autoSpaceDE w:val="0"/>
              <w:autoSpaceDN w:val="0"/>
              <w:adjustRightInd w:val="0"/>
              <w:ind w:left="34" w:firstLine="0"/>
              <w:rPr>
                <w:sz w:val="13"/>
                <w:szCs w:val="13"/>
                <w:lang w:val="ro-RO" w:eastAsia="ro-RO"/>
              </w:rPr>
            </w:pPr>
            <w:r w:rsidRPr="00F5570E">
              <w:rPr>
                <w:sz w:val="13"/>
                <w:szCs w:val="13"/>
                <w:lang w:val="ro-RO" w:eastAsia="ro-RO"/>
              </w:rPr>
              <w:t>Studii teologico – lingvistice</w:t>
            </w:r>
          </w:p>
          <w:p w:rsidR="001E5433" w:rsidRPr="00F5570E" w:rsidRDefault="001E5433" w:rsidP="0089621C">
            <w:pPr>
              <w:numPr>
                <w:ilvl w:val="0"/>
                <w:numId w:val="74"/>
              </w:numPr>
              <w:tabs>
                <w:tab w:val="left" w:pos="222"/>
              </w:tabs>
              <w:autoSpaceDE w:val="0"/>
              <w:autoSpaceDN w:val="0"/>
              <w:adjustRightInd w:val="0"/>
              <w:ind w:left="34" w:firstLine="0"/>
              <w:rPr>
                <w:sz w:val="13"/>
                <w:szCs w:val="13"/>
                <w:lang w:val="ro-RO" w:eastAsia="ro-RO"/>
              </w:rPr>
            </w:pPr>
            <w:r w:rsidRPr="00F5570E">
              <w:rPr>
                <w:sz w:val="13"/>
                <w:szCs w:val="13"/>
                <w:lang w:val="ro-RO" w:eastAsia="ro-RO"/>
              </w:rPr>
              <w:t>Studii teologico – istorice</w:t>
            </w:r>
          </w:p>
          <w:p w:rsidR="001E5433" w:rsidRPr="00F5570E" w:rsidRDefault="001E5433" w:rsidP="0089621C">
            <w:pPr>
              <w:numPr>
                <w:ilvl w:val="0"/>
                <w:numId w:val="74"/>
              </w:numPr>
              <w:tabs>
                <w:tab w:val="left" w:pos="222"/>
              </w:tabs>
              <w:autoSpaceDE w:val="0"/>
              <w:autoSpaceDN w:val="0"/>
              <w:adjustRightInd w:val="0"/>
              <w:ind w:left="34" w:firstLine="0"/>
              <w:rPr>
                <w:sz w:val="13"/>
                <w:szCs w:val="13"/>
                <w:lang w:val="ro-RO" w:eastAsia="ro-RO"/>
              </w:rPr>
            </w:pPr>
            <w:r w:rsidRPr="00F5570E">
              <w:rPr>
                <w:sz w:val="13"/>
                <w:szCs w:val="13"/>
                <w:lang w:val="ro-RO" w:eastAsia="ro-RO"/>
              </w:rPr>
              <w:t>Studii religioase şi educaţie creştină</w:t>
            </w:r>
          </w:p>
          <w:p w:rsidR="001E5433" w:rsidRPr="00F5570E" w:rsidRDefault="001E5433" w:rsidP="0089621C">
            <w:pPr>
              <w:numPr>
                <w:ilvl w:val="0"/>
                <w:numId w:val="74"/>
              </w:numPr>
              <w:tabs>
                <w:tab w:val="left" w:pos="222"/>
              </w:tabs>
              <w:autoSpaceDE w:val="0"/>
              <w:autoSpaceDN w:val="0"/>
              <w:adjustRightInd w:val="0"/>
              <w:ind w:left="34" w:firstLine="0"/>
              <w:rPr>
                <w:sz w:val="13"/>
                <w:szCs w:val="13"/>
                <w:lang w:val="ro-RO" w:eastAsia="ro-RO"/>
              </w:rPr>
            </w:pPr>
            <w:r w:rsidRPr="00F5570E">
              <w:rPr>
                <w:sz w:val="13"/>
                <w:szCs w:val="13"/>
                <w:lang w:val="ro-RO" w:eastAsia="ro-RO"/>
              </w:rPr>
              <w:t>Studii religioase şi juridico – canonice ale celor trei religii monoteiste (mozaică, creştină şi islamică)</w:t>
            </w:r>
          </w:p>
          <w:p w:rsidR="001E5433" w:rsidRPr="00F5570E" w:rsidRDefault="001E5433" w:rsidP="0089621C">
            <w:pPr>
              <w:numPr>
                <w:ilvl w:val="0"/>
                <w:numId w:val="74"/>
              </w:numPr>
              <w:tabs>
                <w:tab w:val="left" w:pos="222"/>
              </w:tabs>
              <w:autoSpaceDE w:val="0"/>
              <w:autoSpaceDN w:val="0"/>
              <w:adjustRightInd w:val="0"/>
              <w:ind w:left="34" w:firstLine="0"/>
              <w:rPr>
                <w:sz w:val="13"/>
                <w:szCs w:val="13"/>
                <w:lang w:val="ro-RO" w:eastAsia="ro-RO"/>
              </w:rPr>
            </w:pPr>
            <w:r w:rsidRPr="00F5570E">
              <w:rPr>
                <w:sz w:val="13"/>
                <w:szCs w:val="13"/>
                <w:lang w:val="ro-RO" w:eastAsia="ro-RO"/>
              </w:rPr>
              <w:t>Studii religioase</w:t>
            </w:r>
          </w:p>
          <w:p w:rsidR="001E5433" w:rsidRPr="00F5570E" w:rsidRDefault="001E5433" w:rsidP="0089621C">
            <w:pPr>
              <w:numPr>
                <w:ilvl w:val="0"/>
                <w:numId w:val="74"/>
              </w:numPr>
              <w:tabs>
                <w:tab w:val="left" w:pos="222"/>
              </w:tabs>
              <w:autoSpaceDE w:val="0"/>
              <w:autoSpaceDN w:val="0"/>
              <w:adjustRightInd w:val="0"/>
              <w:ind w:left="34" w:firstLine="0"/>
              <w:rPr>
                <w:sz w:val="13"/>
                <w:szCs w:val="13"/>
                <w:lang w:val="ro-RO" w:eastAsia="ro-RO"/>
              </w:rPr>
            </w:pPr>
            <w:r w:rsidRPr="00F5570E">
              <w:rPr>
                <w:sz w:val="13"/>
                <w:szCs w:val="13"/>
                <w:lang w:val="ro-RO" w:eastAsia="ro-RO"/>
              </w:rPr>
              <w:t>Strategii ale carităţii creştine</w:t>
            </w:r>
          </w:p>
          <w:p w:rsidR="001E5433" w:rsidRPr="00F5570E" w:rsidRDefault="001E5433" w:rsidP="0089621C">
            <w:pPr>
              <w:numPr>
                <w:ilvl w:val="0"/>
                <w:numId w:val="74"/>
              </w:numPr>
              <w:tabs>
                <w:tab w:val="left" w:pos="222"/>
              </w:tabs>
              <w:autoSpaceDE w:val="0"/>
              <w:autoSpaceDN w:val="0"/>
              <w:adjustRightInd w:val="0"/>
              <w:ind w:left="34" w:firstLine="0"/>
              <w:rPr>
                <w:sz w:val="13"/>
                <w:szCs w:val="13"/>
                <w:lang w:val="ro-RO" w:eastAsia="ro-RO"/>
              </w:rPr>
            </w:pPr>
            <w:r w:rsidRPr="00F5570E">
              <w:rPr>
                <w:sz w:val="13"/>
                <w:szCs w:val="13"/>
                <w:lang w:val="ro-RO" w:eastAsia="ro-RO"/>
              </w:rPr>
              <w:t>Teologia şi misiunea socială a bisericii</w:t>
            </w:r>
          </w:p>
          <w:p w:rsidR="001E5433" w:rsidRPr="00F5570E" w:rsidRDefault="001E5433" w:rsidP="0089621C">
            <w:pPr>
              <w:numPr>
                <w:ilvl w:val="0"/>
                <w:numId w:val="74"/>
              </w:numPr>
              <w:tabs>
                <w:tab w:val="left" w:pos="222"/>
              </w:tabs>
              <w:autoSpaceDE w:val="0"/>
              <w:autoSpaceDN w:val="0"/>
              <w:adjustRightInd w:val="0"/>
              <w:ind w:left="34" w:firstLine="0"/>
              <w:rPr>
                <w:sz w:val="13"/>
                <w:szCs w:val="13"/>
                <w:lang w:val="ro-RO" w:eastAsia="ro-RO"/>
              </w:rPr>
            </w:pPr>
            <w:r w:rsidRPr="00F5570E">
              <w:rPr>
                <w:sz w:val="13"/>
                <w:szCs w:val="13"/>
                <w:lang w:val="ro-RO" w:eastAsia="ro-RO"/>
              </w:rPr>
              <w:t>Teologie biblică</w:t>
            </w:r>
          </w:p>
          <w:p w:rsidR="001E5433" w:rsidRPr="00F5570E" w:rsidRDefault="001E5433" w:rsidP="0089621C">
            <w:pPr>
              <w:numPr>
                <w:ilvl w:val="0"/>
                <w:numId w:val="74"/>
              </w:numPr>
              <w:tabs>
                <w:tab w:val="left" w:pos="222"/>
              </w:tabs>
              <w:autoSpaceDE w:val="0"/>
              <w:autoSpaceDN w:val="0"/>
              <w:adjustRightInd w:val="0"/>
              <w:ind w:left="34" w:firstLine="0"/>
              <w:rPr>
                <w:sz w:val="13"/>
                <w:szCs w:val="13"/>
                <w:lang w:val="ro-RO" w:eastAsia="ro-RO"/>
              </w:rPr>
            </w:pPr>
            <w:r w:rsidRPr="00F5570E">
              <w:rPr>
                <w:sz w:val="13"/>
                <w:szCs w:val="13"/>
                <w:lang w:val="ro-RO" w:eastAsia="ro-RO"/>
              </w:rPr>
              <w:t>Teologie creştină şi spiritualitate europeană</w:t>
            </w:r>
          </w:p>
          <w:p w:rsidR="001E5433" w:rsidRPr="00F5570E" w:rsidRDefault="001E5433" w:rsidP="0089621C">
            <w:pPr>
              <w:numPr>
                <w:ilvl w:val="0"/>
                <w:numId w:val="74"/>
              </w:numPr>
              <w:tabs>
                <w:tab w:val="left" w:pos="222"/>
              </w:tabs>
              <w:autoSpaceDE w:val="0"/>
              <w:autoSpaceDN w:val="0"/>
              <w:adjustRightInd w:val="0"/>
              <w:ind w:left="34" w:firstLine="0"/>
              <w:rPr>
                <w:sz w:val="13"/>
                <w:szCs w:val="13"/>
                <w:lang w:val="ro-RO" w:eastAsia="ro-RO"/>
              </w:rPr>
            </w:pPr>
            <w:r w:rsidRPr="00F5570E">
              <w:rPr>
                <w:sz w:val="13"/>
                <w:szCs w:val="13"/>
                <w:lang w:val="ro-RO" w:eastAsia="ro-RO"/>
              </w:rPr>
              <w:t>Teologie comparată</w:t>
            </w:r>
          </w:p>
          <w:p w:rsidR="001E5433" w:rsidRPr="00F5570E" w:rsidRDefault="001E5433" w:rsidP="0089621C">
            <w:pPr>
              <w:numPr>
                <w:ilvl w:val="0"/>
                <w:numId w:val="74"/>
              </w:numPr>
              <w:tabs>
                <w:tab w:val="left" w:pos="222"/>
              </w:tabs>
              <w:autoSpaceDE w:val="0"/>
              <w:autoSpaceDN w:val="0"/>
              <w:adjustRightInd w:val="0"/>
              <w:ind w:left="34" w:firstLine="0"/>
              <w:rPr>
                <w:sz w:val="13"/>
                <w:szCs w:val="13"/>
                <w:lang w:val="ro-RO" w:eastAsia="ro-RO"/>
              </w:rPr>
            </w:pPr>
            <w:r w:rsidRPr="00F5570E">
              <w:rPr>
                <w:sz w:val="13"/>
                <w:szCs w:val="13"/>
                <w:lang w:val="ro-RO" w:eastAsia="ro-RO"/>
              </w:rPr>
              <w:t>Teologie istorică</w:t>
            </w:r>
          </w:p>
          <w:p w:rsidR="001E5433" w:rsidRPr="00F5570E" w:rsidRDefault="001E5433" w:rsidP="0089621C">
            <w:pPr>
              <w:numPr>
                <w:ilvl w:val="0"/>
                <w:numId w:val="74"/>
              </w:numPr>
              <w:tabs>
                <w:tab w:val="left" w:pos="222"/>
              </w:tabs>
              <w:autoSpaceDE w:val="0"/>
              <w:autoSpaceDN w:val="0"/>
              <w:adjustRightInd w:val="0"/>
              <w:ind w:left="34" w:firstLine="0"/>
              <w:rPr>
                <w:sz w:val="13"/>
                <w:szCs w:val="13"/>
                <w:lang w:val="ro-RO" w:eastAsia="ro-RO"/>
              </w:rPr>
            </w:pPr>
            <w:r w:rsidRPr="00F5570E">
              <w:rPr>
                <w:sz w:val="13"/>
                <w:szCs w:val="13"/>
                <w:lang w:val="ro-RO" w:eastAsia="ro-RO"/>
              </w:rPr>
              <w:t>Teologie pastorală aplicată</w:t>
            </w:r>
          </w:p>
          <w:p w:rsidR="001E5433" w:rsidRPr="00F5570E" w:rsidRDefault="001E5433" w:rsidP="0089621C">
            <w:pPr>
              <w:numPr>
                <w:ilvl w:val="0"/>
                <w:numId w:val="74"/>
              </w:numPr>
              <w:tabs>
                <w:tab w:val="left" w:pos="222"/>
              </w:tabs>
              <w:autoSpaceDE w:val="0"/>
              <w:autoSpaceDN w:val="0"/>
              <w:adjustRightInd w:val="0"/>
              <w:ind w:left="34" w:firstLine="0"/>
              <w:rPr>
                <w:sz w:val="13"/>
                <w:szCs w:val="13"/>
                <w:lang w:val="ro-RO" w:eastAsia="ro-RO"/>
              </w:rPr>
            </w:pPr>
            <w:r w:rsidRPr="00F5570E">
              <w:rPr>
                <w:sz w:val="13"/>
                <w:szCs w:val="13"/>
                <w:lang w:val="ro-RO" w:eastAsia="ro-RO"/>
              </w:rPr>
              <w:t>Teologie pastorală şi misiune</w:t>
            </w:r>
          </w:p>
          <w:p w:rsidR="001E5433" w:rsidRPr="00F5570E" w:rsidRDefault="001E5433" w:rsidP="0089621C">
            <w:pPr>
              <w:numPr>
                <w:ilvl w:val="0"/>
                <w:numId w:val="74"/>
              </w:numPr>
              <w:tabs>
                <w:tab w:val="left" w:pos="222"/>
              </w:tabs>
              <w:autoSpaceDE w:val="0"/>
              <w:autoSpaceDN w:val="0"/>
              <w:adjustRightInd w:val="0"/>
              <w:ind w:left="34" w:firstLine="0"/>
              <w:rPr>
                <w:sz w:val="13"/>
                <w:szCs w:val="13"/>
                <w:lang w:val="ro-RO" w:eastAsia="ro-RO"/>
              </w:rPr>
            </w:pPr>
            <w:r w:rsidRPr="00F5570E">
              <w:rPr>
                <w:sz w:val="13"/>
                <w:szCs w:val="13"/>
                <w:lang w:val="ro-RO" w:eastAsia="ro-RO"/>
              </w:rPr>
              <w:t>Teologie practică</w:t>
            </w:r>
          </w:p>
          <w:p w:rsidR="001E5433" w:rsidRPr="00F5570E" w:rsidRDefault="001E5433" w:rsidP="0089621C">
            <w:pPr>
              <w:numPr>
                <w:ilvl w:val="0"/>
                <w:numId w:val="74"/>
              </w:numPr>
              <w:tabs>
                <w:tab w:val="left" w:pos="222"/>
              </w:tabs>
              <w:autoSpaceDE w:val="0"/>
              <w:autoSpaceDN w:val="0"/>
              <w:adjustRightInd w:val="0"/>
              <w:ind w:left="34" w:firstLine="0"/>
              <w:rPr>
                <w:sz w:val="13"/>
                <w:szCs w:val="13"/>
                <w:lang w:val="ro-RO" w:eastAsia="ro-RO"/>
              </w:rPr>
            </w:pPr>
            <w:r w:rsidRPr="00F5570E">
              <w:rPr>
                <w:sz w:val="13"/>
                <w:szCs w:val="13"/>
                <w:lang w:val="ro-RO" w:eastAsia="ro-RO"/>
              </w:rPr>
              <w:t>Teologie practică şi pastoral - misionară</w:t>
            </w:r>
          </w:p>
          <w:p w:rsidR="001E5433" w:rsidRPr="00F5570E" w:rsidRDefault="001E5433" w:rsidP="0089621C">
            <w:pPr>
              <w:numPr>
                <w:ilvl w:val="0"/>
                <w:numId w:val="74"/>
              </w:numPr>
              <w:tabs>
                <w:tab w:val="left" w:pos="222"/>
              </w:tabs>
              <w:autoSpaceDE w:val="0"/>
              <w:autoSpaceDN w:val="0"/>
              <w:adjustRightInd w:val="0"/>
              <w:ind w:left="34" w:firstLine="0"/>
              <w:rPr>
                <w:sz w:val="13"/>
                <w:szCs w:val="13"/>
                <w:lang w:val="ro-RO" w:eastAsia="ro-RO"/>
              </w:rPr>
            </w:pPr>
            <w:r w:rsidRPr="00F5570E">
              <w:rPr>
                <w:sz w:val="13"/>
                <w:szCs w:val="13"/>
                <w:lang w:val="ro-RO" w:eastAsia="ro-RO"/>
              </w:rPr>
              <w:t>Teologie sistematică</w:t>
            </w:r>
          </w:p>
          <w:p w:rsidR="001E5433" w:rsidRPr="00F5570E" w:rsidRDefault="001E5433" w:rsidP="0089621C">
            <w:pPr>
              <w:numPr>
                <w:ilvl w:val="0"/>
                <w:numId w:val="74"/>
              </w:numPr>
              <w:tabs>
                <w:tab w:val="left" w:pos="222"/>
              </w:tabs>
              <w:autoSpaceDE w:val="0"/>
              <w:autoSpaceDN w:val="0"/>
              <w:adjustRightInd w:val="0"/>
              <w:ind w:left="34" w:firstLine="0"/>
              <w:rPr>
                <w:sz w:val="13"/>
                <w:szCs w:val="13"/>
                <w:lang w:val="ro-RO" w:eastAsia="ro-RO"/>
              </w:rPr>
            </w:pPr>
            <w:r w:rsidRPr="00F5570E">
              <w:rPr>
                <w:sz w:val="13"/>
                <w:szCs w:val="13"/>
                <w:lang w:val="ro-RO" w:eastAsia="ro-RO"/>
              </w:rPr>
              <w:t>Teologie sistematică în context contemporan</w:t>
            </w:r>
          </w:p>
          <w:p w:rsidR="001E5433" w:rsidRPr="00F5570E" w:rsidRDefault="001E5433" w:rsidP="0089621C">
            <w:pPr>
              <w:numPr>
                <w:ilvl w:val="0"/>
                <w:numId w:val="74"/>
              </w:numPr>
              <w:tabs>
                <w:tab w:val="left" w:pos="222"/>
              </w:tabs>
              <w:autoSpaceDE w:val="0"/>
              <w:autoSpaceDN w:val="0"/>
              <w:adjustRightInd w:val="0"/>
              <w:ind w:left="34" w:firstLine="0"/>
              <w:rPr>
                <w:sz w:val="13"/>
                <w:szCs w:val="13"/>
                <w:lang w:val="ro-RO" w:eastAsia="ro-RO"/>
              </w:rPr>
            </w:pPr>
            <w:r w:rsidRPr="00F5570E">
              <w:rPr>
                <w:sz w:val="13"/>
                <w:szCs w:val="13"/>
                <w:lang w:val="ro-RO" w:eastAsia="ro-RO"/>
              </w:rPr>
              <w:t>Teologie sistematică pe fundamente biblice şi patristice</w:t>
            </w:r>
          </w:p>
          <w:p w:rsidR="001E5433" w:rsidRPr="00F5570E" w:rsidRDefault="001E5433" w:rsidP="0089621C">
            <w:pPr>
              <w:numPr>
                <w:ilvl w:val="0"/>
                <w:numId w:val="74"/>
              </w:numPr>
              <w:tabs>
                <w:tab w:val="left" w:pos="222"/>
              </w:tabs>
              <w:autoSpaceDE w:val="0"/>
              <w:autoSpaceDN w:val="0"/>
              <w:adjustRightInd w:val="0"/>
              <w:ind w:left="34" w:firstLine="0"/>
              <w:rPr>
                <w:sz w:val="13"/>
                <w:szCs w:val="13"/>
                <w:lang w:val="ro-RO" w:eastAsia="ro-RO"/>
              </w:rPr>
            </w:pPr>
            <w:r w:rsidRPr="00F5570E">
              <w:rPr>
                <w:sz w:val="13"/>
                <w:szCs w:val="13"/>
                <w:lang w:val="ro-RO" w:eastAsia="ro-RO"/>
              </w:rPr>
              <w:t>Teologie sistematică şi practică</w:t>
            </w:r>
          </w:p>
          <w:p w:rsidR="001E5433" w:rsidRPr="00F5570E" w:rsidRDefault="001E5433" w:rsidP="0089621C">
            <w:pPr>
              <w:numPr>
                <w:ilvl w:val="0"/>
                <w:numId w:val="74"/>
              </w:numPr>
              <w:tabs>
                <w:tab w:val="left" w:pos="222"/>
              </w:tabs>
              <w:autoSpaceDE w:val="0"/>
              <w:autoSpaceDN w:val="0"/>
              <w:adjustRightInd w:val="0"/>
              <w:ind w:left="34" w:firstLine="0"/>
              <w:rPr>
                <w:sz w:val="13"/>
                <w:szCs w:val="13"/>
                <w:lang w:val="ro-RO" w:eastAsia="ro-RO"/>
              </w:rPr>
            </w:pPr>
            <w:r w:rsidRPr="00F5570E">
              <w:rPr>
                <w:sz w:val="13"/>
                <w:szCs w:val="13"/>
                <w:lang w:val="ro-RO" w:eastAsia="ro-RO"/>
              </w:rPr>
              <w:t>Teologie şi proiect social</w:t>
            </w:r>
          </w:p>
          <w:p w:rsidR="001E5433" w:rsidRPr="00F5570E" w:rsidRDefault="001E5433" w:rsidP="0089621C">
            <w:pPr>
              <w:numPr>
                <w:ilvl w:val="0"/>
                <w:numId w:val="74"/>
              </w:numPr>
              <w:tabs>
                <w:tab w:val="left" w:pos="222"/>
              </w:tabs>
              <w:autoSpaceDE w:val="0"/>
              <w:autoSpaceDN w:val="0"/>
              <w:adjustRightInd w:val="0"/>
              <w:ind w:left="34" w:firstLine="0"/>
              <w:rPr>
                <w:sz w:val="13"/>
                <w:szCs w:val="13"/>
                <w:lang w:val="ro-RO" w:eastAsia="ro-RO"/>
              </w:rPr>
            </w:pPr>
            <w:r w:rsidRPr="00F5570E">
              <w:rPr>
                <w:sz w:val="13"/>
                <w:szCs w:val="13"/>
                <w:lang w:val="ro-RO" w:eastAsia="ro-RO"/>
              </w:rPr>
              <w:t>Teologie ortodoxă. Strategii de comunicare</w:t>
            </w:r>
          </w:p>
          <w:p w:rsidR="001E5433" w:rsidRPr="00F5570E" w:rsidRDefault="001E5433" w:rsidP="0089621C">
            <w:pPr>
              <w:numPr>
                <w:ilvl w:val="0"/>
                <w:numId w:val="74"/>
              </w:numPr>
              <w:tabs>
                <w:tab w:val="left" w:pos="222"/>
              </w:tabs>
              <w:autoSpaceDE w:val="0"/>
              <w:autoSpaceDN w:val="0"/>
              <w:adjustRightInd w:val="0"/>
              <w:ind w:left="34" w:firstLine="0"/>
              <w:rPr>
                <w:sz w:val="13"/>
                <w:szCs w:val="13"/>
                <w:lang w:val="ro-RO" w:eastAsia="ro-RO"/>
              </w:rPr>
            </w:pPr>
            <w:r w:rsidRPr="00F5570E">
              <w:rPr>
                <w:sz w:val="13"/>
                <w:szCs w:val="13"/>
                <w:lang w:val="ro-RO" w:eastAsia="ro-RO"/>
              </w:rPr>
              <w:t>Teoria şi practica formării religioase</w:t>
            </w:r>
          </w:p>
          <w:p w:rsidR="001E5433" w:rsidRPr="00F5570E" w:rsidRDefault="001E5433" w:rsidP="0089621C">
            <w:pPr>
              <w:numPr>
                <w:ilvl w:val="0"/>
                <w:numId w:val="74"/>
              </w:numPr>
              <w:tabs>
                <w:tab w:val="left" w:pos="222"/>
              </w:tabs>
              <w:autoSpaceDE w:val="0"/>
              <w:autoSpaceDN w:val="0"/>
              <w:adjustRightInd w:val="0"/>
              <w:ind w:left="34" w:firstLine="0"/>
              <w:rPr>
                <w:sz w:val="13"/>
                <w:szCs w:val="13"/>
                <w:lang w:val="ro-RO" w:eastAsia="ro-RO"/>
              </w:rPr>
            </w:pPr>
            <w:r w:rsidRPr="00F5570E">
              <w:rPr>
                <w:sz w:val="13"/>
                <w:szCs w:val="13"/>
                <w:lang w:val="ro-RO" w:eastAsia="ro-RO"/>
              </w:rPr>
              <w:t>Viaţa bisericii-istorie şi actualitate</w:t>
            </w:r>
          </w:p>
          <w:p w:rsidR="001E5433" w:rsidRPr="00F5570E" w:rsidRDefault="001E5433" w:rsidP="0089621C">
            <w:pPr>
              <w:numPr>
                <w:ilvl w:val="0"/>
                <w:numId w:val="74"/>
              </w:numPr>
              <w:tabs>
                <w:tab w:val="left" w:pos="222"/>
              </w:tabs>
              <w:autoSpaceDE w:val="0"/>
              <w:autoSpaceDN w:val="0"/>
              <w:adjustRightInd w:val="0"/>
              <w:ind w:left="34" w:firstLine="0"/>
              <w:rPr>
                <w:sz w:val="13"/>
                <w:szCs w:val="13"/>
                <w:lang w:val="ro-RO" w:eastAsia="ro-RO"/>
              </w:rPr>
            </w:pPr>
            <w:r w:rsidRPr="00F5570E">
              <w:rPr>
                <w:sz w:val="13"/>
                <w:szCs w:val="13"/>
                <w:lang w:val="ro-RO" w:eastAsia="ro-RO"/>
              </w:rPr>
              <w:t>Viaţă creştină în contextul integrării europene</w:t>
            </w:r>
          </w:p>
        </w:tc>
        <w:tc>
          <w:tcPr>
            <w:tcW w:w="935" w:type="dxa"/>
            <w:vMerge w:val="restart"/>
            <w:tcBorders>
              <w:right w:val="thinThickSmallGap" w:sz="24" w:space="0" w:color="auto"/>
            </w:tcBorders>
            <w:vAlign w:val="center"/>
          </w:tcPr>
          <w:p w:rsidR="001E5433" w:rsidRPr="00F5570E" w:rsidRDefault="001E5433" w:rsidP="00AE7467">
            <w:pPr>
              <w:rPr>
                <w:sz w:val="16"/>
                <w:szCs w:val="16"/>
                <w:lang w:val="ro-RO"/>
              </w:rPr>
            </w:pPr>
          </w:p>
          <w:p w:rsidR="001E5433" w:rsidRPr="00F5570E" w:rsidRDefault="001E5433" w:rsidP="00AE7467">
            <w:pPr>
              <w:jc w:val="center"/>
              <w:rPr>
                <w:sz w:val="16"/>
                <w:szCs w:val="16"/>
                <w:lang w:val="ro-RO"/>
              </w:rPr>
            </w:pPr>
          </w:p>
          <w:p w:rsidR="001E5433" w:rsidRPr="00F5570E" w:rsidRDefault="001E5433" w:rsidP="00AE7467">
            <w:pPr>
              <w:jc w:val="center"/>
              <w:rPr>
                <w:sz w:val="16"/>
                <w:szCs w:val="16"/>
                <w:lang w:val="ro-RO"/>
              </w:rPr>
            </w:pPr>
          </w:p>
          <w:p w:rsidR="001E5433" w:rsidRPr="00F5570E" w:rsidRDefault="001E5433" w:rsidP="00AE7467">
            <w:pPr>
              <w:jc w:val="center"/>
              <w:rPr>
                <w:sz w:val="16"/>
                <w:szCs w:val="16"/>
                <w:lang w:val="ro-RO"/>
              </w:rPr>
            </w:pPr>
          </w:p>
          <w:p w:rsidR="001E5433" w:rsidRPr="00F5570E" w:rsidRDefault="001E5433" w:rsidP="00AE7467">
            <w:pPr>
              <w:jc w:val="center"/>
              <w:rPr>
                <w:sz w:val="16"/>
                <w:szCs w:val="16"/>
                <w:lang w:val="ro-RO"/>
              </w:rPr>
            </w:pPr>
          </w:p>
          <w:p w:rsidR="001E5433" w:rsidRPr="00F5570E" w:rsidRDefault="001E5433" w:rsidP="00AE7467">
            <w:pPr>
              <w:jc w:val="center"/>
              <w:rPr>
                <w:sz w:val="16"/>
                <w:szCs w:val="16"/>
                <w:lang w:val="ro-RO"/>
              </w:rPr>
            </w:pPr>
          </w:p>
          <w:p w:rsidR="001E5433" w:rsidRPr="00F5570E" w:rsidRDefault="001E5433" w:rsidP="00AE7467">
            <w:pPr>
              <w:jc w:val="center"/>
              <w:rPr>
                <w:sz w:val="16"/>
                <w:szCs w:val="16"/>
                <w:lang w:val="ro-RO"/>
              </w:rPr>
            </w:pPr>
            <w:r w:rsidRPr="00F5570E">
              <w:rPr>
                <w:sz w:val="16"/>
                <w:szCs w:val="16"/>
                <w:lang w:val="ro-RO"/>
              </w:rPr>
              <w:t>x</w:t>
            </w:r>
          </w:p>
          <w:p w:rsidR="001E5433" w:rsidRPr="00F5570E" w:rsidRDefault="001E5433" w:rsidP="00AE7467">
            <w:pPr>
              <w:rPr>
                <w:sz w:val="16"/>
                <w:szCs w:val="16"/>
                <w:lang w:val="ro-RO"/>
              </w:rPr>
            </w:pPr>
          </w:p>
          <w:p w:rsidR="001E5433" w:rsidRPr="00F5570E" w:rsidRDefault="001E5433" w:rsidP="00AE7467">
            <w:pPr>
              <w:jc w:val="center"/>
              <w:rPr>
                <w:sz w:val="16"/>
                <w:szCs w:val="16"/>
                <w:lang w:val="ro-RO"/>
              </w:rPr>
            </w:pPr>
          </w:p>
          <w:p w:rsidR="001E5433" w:rsidRPr="00F5570E" w:rsidRDefault="001E5433" w:rsidP="00AE7467">
            <w:pPr>
              <w:jc w:val="center"/>
              <w:rPr>
                <w:sz w:val="16"/>
                <w:szCs w:val="16"/>
                <w:lang w:val="ro-RO"/>
              </w:rPr>
            </w:pPr>
          </w:p>
          <w:p w:rsidR="001E5433" w:rsidRPr="00F5570E" w:rsidRDefault="001E5433" w:rsidP="00AE7467">
            <w:pPr>
              <w:jc w:val="center"/>
              <w:rPr>
                <w:sz w:val="16"/>
                <w:szCs w:val="16"/>
                <w:lang w:val="ro-RO"/>
              </w:rPr>
            </w:pPr>
          </w:p>
          <w:p w:rsidR="001E5433" w:rsidRPr="00F5570E" w:rsidRDefault="001E5433" w:rsidP="00AE7467">
            <w:pPr>
              <w:rPr>
                <w:sz w:val="16"/>
                <w:szCs w:val="16"/>
                <w:lang w:val="ro-RO"/>
              </w:rPr>
            </w:pPr>
          </w:p>
        </w:tc>
        <w:tc>
          <w:tcPr>
            <w:tcW w:w="1372" w:type="dxa"/>
            <w:vMerge w:val="restart"/>
            <w:tcBorders>
              <w:left w:val="thinThickSmallGap" w:sz="24" w:space="0" w:color="auto"/>
              <w:right w:val="thinThickSmallGap" w:sz="24" w:space="0" w:color="auto"/>
            </w:tcBorders>
            <w:vAlign w:val="center"/>
          </w:tcPr>
          <w:p w:rsidR="00E02901" w:rsidRPr="00F5570E" w:rsidRDefault="00E02901" w:rsidP="00E02901">
            <w:pPr>
              <w:jc w:val="center"/>
              <w:rPr>
                <w:b/>
                <w:bCs/>
                <w:sz w:val="14"/>
                <w:szCs w:val="14"/>
                <w:lang w:val="ro-RO"/>
              </w:rPr>
            </w:pPr>
            <w:r w:rsidRPr="00F5570E">
              <w:rPr>
                <w:b/>
                <w:bCs/>
                <w:sz w:val="14"/>
                <w:szCs w:val="14"/>
                <w:lang w:val="ro-RO"/>
              </w:rPr>
              <w:t>RELIGIE</w:t>
            </w:r>
          </w:p>
          <w:p w:rsidR="00E02901" w:rsidRPr="00F5570E" w:rsidRDefault="00E02901" w:rsidP="00E02901">
            <w:pPr>
              <w:jc w:val="center"/>
              <w:rPr>
                <w:b/>
                <w:bCs/>
                <w:sz w:val="14"/>
                <w:szCs w:val="14"/>
                <w:lang w:val="ro-RO"/>
              </w:rPr>
            </w:pPr>
            <w:r w:rsidRPr="00F5570E">
              <w:rPr>
                <w:b/>
                <w:bCs/>
                <w:sz w:val="14"/>
                <w:szCs w:val="14"/>
                <w:lang w:val="ro-RO"/>
              </w:rPr>
              <w:t xml:space="preserve"> ORTODOXĂ DE </w:t>
            </w:r>
            <w:smartTag w:uri="urn:schemas-microsoft-com:office:smarttags" w:element="stockticker">
              <w:r w:rsidRPr="00F5570E">
                <w:rPr>
                  <w:b/>
                  <w:bCs/>
                  <w:sz w:val="14"/>
                  <w:szCs w:val="14"/>
                  <w:lang w:val="ro-RO"/>
                </w:rPr>
                <w:t>RIT</w:t>
              </w:r>
            </w:smartTag>
            <w:r w:rsidRPr="00F5570E">
              <w:rPr>
                <w:b/>
                <w:bCs/>
                <w:sz w:val="14"/>
                <w:szCs w:val="14"/>
                <w:lang w:val="ro-RO"/>
              </w:rPr>
              <w:t xml:space="preserve"> VECHI</w:t>
            </w:r>
          </w:p>
          <w:p w:rsidR="00E02901" w:rsidRPr="00F5570E" w:rsidRDefault="00E02901" w:rsidP="00E02901">
            <w:pPr>
              <w:jc w:val="center"/>
              <w:rPr>
                <w:sz w:val="16"/>
                <w:szCs w:val="16"/>
                <w:lang w:val="ro-RO"/>
              </w:rPr>
            </w:pPr>
            <w:r w:rsidRPr="00F5570E">
              <w:rPr>
                <w:sz w:val="16"/>
                <w:szCs w:val="16"/>
                <w:lang w:val="ro-RO"/>
              </w:rPr>
              <w:t>(</w:t>
            </w:r>
            <w:r w:rsidRPr="00F5570E">
              <w:rPr>
                <w:sz w:val="12"/>
                <w:szCs w:val="12"/>
                <w:lang w:val="ro-RO"/>
              </w:rPr>
              <w:t>programa pentru concurs aprobată prin ordinul ministrului educaţiei,  cercetării şi inovării  nr. 5880/ 2009</w:t>
            </w:r>
            <w:r w:rsidRPr="00F5570E">
              <w:rPr>
                <w:sz w:val="16"/>
                <w:szCs w:val="16"/>
                <w:lang w:val="ro-RO"/>
              </w:rPr>
              <w:t>)</w:t>
            </w:r>
          </w:p>
          <w:p w:rsidR="00E02901" w:rsidRPr="00F5570E" w:rsidRDefault="00E02901" w:rsidP="00E02901">
            <w:pPr>
              <w:jc w:val="center"/>
              <w:rPr>
                <w:sz w:val="16"/>
                <w:szCs w:val="16"/>
                <w:lang w:val="ro-RO"/>
              </w:rPr>
            </w:pPr>
            <w:r w:rsidRPr="00F5570E">
              <w:rPr>
                <w:sz w:val="16"/>
                <w:szCs w:val="16"/>
                <w:lang w:val="ro-RO"/>
              </w:rPr>
              <w:t>/</w:t>
            </w:r>
          </w:p>
          <w:p w:rsidR="00E02901" w:rsidRPr="00F5570E" w:rsidRDefault="00E02901" w:rsidP="00E02901">
            <w:pPr>
              <w:jc w:val="center"/>
              <w:rPr>
                <w:b/>
                <w:bCs/>
                <w:sz w:val="14"/>
                <w:szCs w:val="14"/>
                <w:lang w:val="ro-RO"/>
              </w:rPr>
            </w:pPr>
            <w:r w:rsidRPr="00F5570E">
              <w:rPr>
                <w:b/>
                <w:bCs/>
                <w:sz w:val="14"/>
                <w:szCs w:val="14"/>
                <w:lang w:val="ro-RO"/>
              </w:rPr>
              <w:t>RELIGIE</w:t>
            </w:r>
          </w:p>
          <w:p w:rsidR="00E02901" w:rsidRPr="00F5570E" w:rsidRDefault="00E02901" w:rsidP="00E02901">
            <w:pPr>
              <w:jc w:val="center"/>
              <w:rPr>
                <w:b/>
                <w:bCs/>
                <w:sz w:val="14"/>
                <w:szCs w:val="14"/>
                <w:lang w:val="ro-RO"/>
              </w:rPr>
            </w:pPr>
            <w:r w:rsidRPr="00F5570E">
              <w:rPr>
                <w:b/>
                <w:bCs/>
                <w:sz w:val="14"/>
                <w:szCs w:val="14"/>
                <w:lang w:val="ro-RO"/>
              </w:rPr>
              <w:t xml:space="preserve"> ORTODOXĂ DE </w:t>
            </w:r>
            <w:smartTag w:uri="urn:schemas-microsoft-com:office:smarttags" w:element="stockticker">
              <w:r w:rsidRPr="00F5570E">
                <w:rPr>
                  <w:b/>
                  <w:bCs/>
                  <w:sz w:val="14"/>
                  <w:szCs w:val="14"/>
                  <w:lang w:val="ro-RO"/>
                </w:rPr>
                <w:t>RIT</w:t>
              </w:r>
            </w:smartTag>
            <w:r w:rsidRPr="00F5570E">
              <w:rPr>
                <w:b/>
                <w:bCs/>
                <w:sz w:val="14"/>
                <w:szCs w:val="14"/>
                <w:lang w:val="ro-RO"/>
              </w:rPr>
              <w:t xml:space="preserve"> VECHI</w:t>
            </w:r>
          </w:p>
          <w:p w:rsidR="00E02901" w:rsidRPr="00F5570E" w:rsidRDefault="00E02901" w:rsidP="00E02901">
            <w:pPr>
              <w:pStyle w:val="Heading1"/>
              <w:jc w:val="center"/>
              <w:rPr>
                <w:b/>
                <w:iCs/>
                <w:sz w:val="14"/>
                <w:szCs w:val="14"/>
              </w:rPr>
            </w:pPr>
            <w:r w:rsidRPr="00F5570E">
              <w:rPr>
                <w:b/>
                <w:iCs/>
                <w:sz w:val="14"/>
                <w:szCs w:val="14"/>
              </w:rPr>
              <w:t xml:space="preserve"> (SPECIALITATE ŞI DIDACTICA SPECIALITĂŢII), ELEMENTE DE PEDAGOGIE ŞI PSIHOLOGIE </w:t>
            </w:r>
          </w:p>
          <w:p w:rsidR="001E5433" w:rsidRPr="00F5570E" w:rsidRDefault="00E02901" w:rsidP="00E02901">
            <w:pPr>
              <w:jc w:val="center"/>
              <w:rPr>
                <w:sz w:val="12"/>
                <w:szCs w:val="12"/>
                <w:lang w:val="ro-RO"/>
              </w:rPr>
            </w:pPr>
            <w:r w:rsidRPr="00F5570E">
              <w:rPr>
                <w:sz w:val="12"/>
                <w:szCs w:val="12"/>
              </w:rPr>
              <w:t xml:space="preserve">(programele pentru examenul naţional de definitivare în învăţământ aprobate prin ordinul ministrului educaţiei şi cercetării ştiinţifice nr. 5558 / 2015)  </w:t>
            </w:r>
          </w:p>
        </w:tc>
      </w:tr>
      <w:tr w:rsidR="00F5570E" w:rsidRPr="00F5570E">
        <w:trPr>
          <w:cantSplit/>
          <w:trHeight w:val="2111"/>
          <w:jc w:val="center"/>
        </w:trPr>
        <w:tc>
          <w:tcPr>
            <w:tcW w:w="1195" w:type="dxa"/>
            <w:vMerge/>
            <w:tcBorders>
              <w:left w:val="thinThickSmallGap" w:sz="24" w:space="0" w:color="auto"/>
            </w:tcBorders>
            <w:vAlign w:val="center"/>
          </w:tcPr>
          <w:p w:rsidR="00BE08C5" w:rsidRPr="00F5570E" w:rsidRDefault="00BE08C5" w:rsidP="00AE7467">
            <w:pPr>
              <w:jc w:val="center"/>
              <w:rPr>
                <w:b/>
                <w:bCs/>
                <w:sz w:val="16"/>
                <w:szCs w:val="16"/>
                <w:lang w:val="ro-RO"/>
              </w:rPr>
            </w:pPr>
          </w:p>
        </w:tc>
        <w:tc>
          <w:tcPr>
            <w:tcW w:w="1122" w:type="dxa"/>
            <w:vMerge/>
            <w:tcBorders>
              <w:right w:val="thinThickSmallGap" w:sz="24" w:space="0" w:color="auto"/>
            </w:tcBorders>
            <w:vAlign w:val="center"/>
          </w:tcPr>
          <w:p w:rsidR="00BE08C5" w:rsidRPr="00F5570E" w:rsidRDefault="00BE08C5" w:rsidP="00AE7467">
            <w:pPr>
              <w:tabs>
                <w:tab w:val="left" w:pos="331"/>
              </w:tabs>
              <w:ind w:left="84"/>
              <w:rPr>
                <w:b/>
                <w:bCs/>
                <w:sz w:val="18"/>
                <w:szCs w:val="18"/>
                <w:lang w:val="ro-RO"/>
              </w:rPr>
            </w:pPr>
          </w:p>
        </w:tc>
        <w:tc>
          <w:tcPr>
            <w:tcW w:w="1122" w:type="dxa"/>
            <w:vMerge/>
            <w:tcBorders>
              <w:left w:val="nil"/>
            </w:tcBorders>
            <w:vAlign w:val="center"/>
          </w:tcPr>
          <w:p w:rsidR="00BE08C5" w:rsidRPr="00F5570E" w:rsidRDefault="00BE08C5" w:rsidP="00AE7467">
            <w:pPr>
              <w:jc w:val="center"/>
              <w:rPr>
                <w:sz w:val="16"/>
                <w:szCs w:val="16"/>
                <w:lang w:val="ro-RO"/>
              </w:rPr>
            </w:pPr>
          </w:p>
        </w:tc>
        <w:tc>
          <w:tcPr>
            <w:tcW w:w="1409" w:type="dxa"/>
            <w:vMerge/>
            <w:tcBorders>
              <w:left w:val="nil"/>
            </w:tcBorders>
            <w:vAlign w:val="center"/>
          </w:tcPr>
          <w:p w:rsidR="00BE08C5" w:rsidRPr="00F5570E" w:rsidRDefault="00BE08C5" w:rsidP="00AE7467">
            <w:pPr>
              <w:jc w:val="center"/>
              <w:rPr>
                <w:sz w:val="16"/>
                <w:szCs w:val="16"/>
                <w:lang w:val="ro-RO"/>
              </w:rPr>
            </w:pPr>
          </w:p>
        </w:tc>
        <w:tc>
          <w:tcPr>
            <w:tcW w:w="1559" w:type="dxa"/>
            <w:tcBorders>
              <w:left w:val="nil"/>
            </w:tcBorders>
            <w:vAlign w:val="center"/>
          </w:tcPr>
          <w:p w:rsidR="00BE08C5" w:rsidRPr="00F5570E" w:rsidRDefault="00BE08C5" w:rsidP="00AE7467">
            <w:pPr>
              <w:rPr>
                <w:sz w:val="16"/>
                <w:szCs w:val="16"/>
                <w:lang w:val="ro-RO"/>
              </w:rPr>
            </w:pPr>
            <w:r w:rsidRPr="00F5570E">
              <w:rPr>
                <w:sz w:val="16"/>
                <w:szCs w:val="16"/>
                <w:lang w:val="ro-RO"/>
              </w:rPr>
              <w:t>Teologie ortodoxă didactică</w:t>
            </w:r>
          </w:p>
        </w:tc>
        <w:tc>
          <w:tcPr>
            <w:tcW w:w="1134" w:type="dxa"/>
            <w:vMerge/>
            <w:vAlign w:val="center"/>
          </w:tcPr>
          <w:p w:rsidR="00BE08C5" w:rsidRPr="00F5570E" w:rsidRDefault="00BE08C5" w:rsidP="00AE7467">
            <w:pPr>
              <w:tabs>
                <w:tab w:val="left" w:pos="300"/>
              </w:tabs>
              <w:ind w:left="79"/>
              <w:jc w:val="center"/>
              <w:rPr>
                <w:sz w:val="14"/>
                <w:szCs w:val="14"/>
                <w:lang w:val="ro-RO"/>
              </w:rPr>
            </w:pPr>
          </w:p>
        </w:tc>
        <w:tc>
          <w:tcPr>
            <w:tcW w:w="5061" w:type="dxa"/>
            <w:vMerge/>
          </w:tcPr>
          <w:p w:rsidR="00BE08C5" w:rsidRPr="00F5570E" w:rsidRDefault="00BE08C5" w:rsidP="00AE7467">
            <w:pPr>
              <w:tabs>
                <w:tab w:val="left" w:pos="194"/>
              </w:tabs>
              <w:autoSpaceDE w:val="0"/>
              <w:autoSpaceDN w:val="0"/>
              <w:adjustRightInd w:val="0"/>
              <w:rPr>
                <w:sz w:val="13"/>
                <w:szCs w:val="13"/>
                <w:lang w:val="ro-RO"/>
              </w:rPr>
            </w:pPr>
          </w:p>
        </w:tc>
        <w:tc>
          <w:tcPr>
            <w:tcW w:w="935" w:type="dxa"/>
            <w:vMerge/>
            <w:tcBorders>
              <w:right w:val="thinThickSmallGap" w:sz="24" w:space="0" w:color="auto"/>
            </w:tcBorders>
            <w:vAlign w:val="center"/>
          </w:tcPr>
          <w:p w:rsidR="00BE08C5" w:rsidRPr="00F5570E" w:rsidRDefault="00BE08C5" w:rsidP="00AE7467">
            <w:pPr>
              <w:rPr>
                <w:sz w:val="16"/>
                <w:szCs w:val="16"/>
                <w:lang w:val="ro-RO"/>
              </w:rPr>
            </w:pPr>
          </w:p>
        </w:tc>
        <w:tc>
          <w:tcPr>
            <w:tcW w:w="1372" w:type="dxa"/>
            <w:vMerge/>
            <w:tcBorders>
              <w:left w:val="thinThickSmallGap" w:sz="24" w:space="0" w:color="auto"/>
              <w:right w:val="thinThickSmallGap" w:sz="24" w:space="0" w:color="auto"/>
            </w:tcBorders>
            <w:vAlign w:val="center"/>
          </w:tcPr>
          <w:p w:rsidR="00BE08C5" w:rsidRPr="00F5570E" w:rsidRDefault="00BE08C5" w:rsidP="00AE7467">
            <w:pPr>
              <w:pStyle w:val="Heading4"/>
              <w:jc w:val="center"/>
              <w:rPr>
                <w:sz w:val="18"/>
                <w:szCs w:val="18"/>
                <w:lang w:val="ro-RO"/>
              </w:rPr>
            </w:pPr>
          </w:p>
        </w:tc>
      </w:tr>
      <w:tr w:rsidR="00F5570E" w:rsidRPr="00F5570E" w:rsidTr="00C8368C">
        <w:trPr>
          <w:cantSplit/>
          <w:trHeight w:val="609"/>
          <w:jc w:val="center"/>
        </w:trPr>
        <w:tc>
          <w:tcPr>
            <w:tcW w:w="1195" w:type="dxa"/>
            <w:vMerge/>
            <w:tcBorders>
              <w:left w:val="thinThickSmallGap" w:sz="24" w:space="0" w:color="auto"/>
            </w:tcBorders>
            <w:vAlign w:val="center"/>
          </w:tcPr>
          <w:p w:rsidR="00BE08C5" w:rsidRPr="00F5570E" w:rsidRDefault="00BE08C5" w:rsidP="00AE7467">
            <w:pPr>
              <w:jc w:val="center"/>
              <w:rPr>
                <w:b/>
                <w:bCs/>
                <w:sz w:val="16"/>
                <w:szCs w:val="16"/>
                <w:lang w:val="ro-RO"/>
              </w:rPr>
            </w:pPr>
          </w:p>
        </w:tc>
        <w:tc>
          <w:tcPr>
            <w:tcW w:w="1122" w:type="dxa"/>
            <w:vMerge/>
            <w:tcBorders>
              <w:right w:val="thinThickSmallGap" w:sz="24" w:space="0" w:color="auto"/>
            </w:tcBorders>
            <w:vAlign w:val="center"/>
          </w:tcPr>
          <w:p w:rsidR="00BE08C5" w:rsidRPr="00F5570E" w:rsidRDefault="00BE08C5" w:rsidP="00AE7467">
            <w:pPr>
              <w:tabs>
                <w:tab w:val="left" w:pos="331"/>
              </w:tabs>
              <w:ind w:left="84"/>
              <w:rPr>
                <w:b/>
                <w:bCs/>
                <w:sz w:val="16"/>
                <w:szCs w:val="16"/>
                <w:lang w:val="ro-RO"/>
              </w:rPr>
            </w:pPr>
          </w:p>
        </w:tc>
        <w:tc>
          <w:tcPr>
            <w:tcW w:w="1122" w:type="dxa"/>
            <w:vMerge/>
            <w:tcBorders>
              <w:left w:val="nil"/>
            </w:tcBorders>
            <w:vAlign w:val="center"/>
          </w:tcPr>
          <w:p w:rsidR="00BE08C5" w:rsidRPr="00F5570E" w:rsidRDefault="00BE08C5" w:rsidP="00AE7467">
            <w:pPr>
              <w:jc w:val="center"/>
              <w:rPr>
                <w:sz w:val="16"/>
                <w:szCs w:val="16"/>
                <w:lang w:val="ro-RO"/>
              </w:rPr>
            </w:pPr>
          </w:p>
        </w:tc>
        <w:tc>
          <w:tcPr>
            <w:tcW w:w="1409" w:type="dxa"/>
            <w:vMerge/>
            <w:tcBorders>
              <w:left w:val="nil"/>
            </w:tcBorders>
            <w:vAlign w:val="center"/>
          </w:tcPr>
          <w:p w:rsidR="00BE08C5" w:rsidRPr="00F5570E" w:rsidRDefault="00BE08C5" w:rsidP="00AE7467">
            <w:pPr>
              <w:jc w:val="center"/>
              <w:rPr>
                <w:sz w:val="16"/>
                <w:szCs w:val="16"/>
                <w:lang w:val="ro-RO"/>
              </w:rPr>
            </w:pPr>
          </w:p>
        </w:tc>
        <w:tc>
          <w:tcPr>
            <w:tcW w:w="1559" w:type="dxa"/>
            <w:tcBorders>
              <w:left w:val="nil"/>
            </w:tcBorders>
            <w:vAlign w:val="center"/>
          </w:tcPr>
          <w:p w:rsidR="00BE08C5" w:rsidRPr="00F5570E" w:rsidRDefault="00BE08C5" w:rsidP="000A1911">
            <w:pPr>
              <w:rPr>
                <w:sz w:val="16"/>
                <w:szCs w:val="16"/>
                <w:lang w:val="ro-RO"/>
              </w:rPr>
            </w:pPr>
            <w:r w:rsidRPr="00F5570E">
              <w:rPr>
                <w:sz w:val="16"/>
                <w:szCs w:val="16"/>
                <w:lang w:val="ro-RO"/>
              </w:rPr>
              <w:t>Teologie ortodoxă socială</w:t>
            </w:r>
          </w:p>
        </w:tc>
        <w:tc>
          <w:tcPr>
            <w:tcW w:w="1134" w:type="dxa"/>
            <w:vMerge/>
            <w:vAlign w:val="center"/>
          </w:tcPr>
          <w:p w:rsidR="00BE08C5" w:rsidRPr="00F5570E" w:rsidRDefault="00BE08C5" w:rsidP="00B57133">
            <w:pPr>
              <w:numPr>
                <w:ilvl w:val="0"/>
                <w:numId w:val="45"/>
              </w:numPr>
              <w:tabs>
                <w:tab w:val="left" w:pos="357"/>
              </w:tabs>
              <w:rPr>
                <w:sz w:val="16"/>
                <w:szCs w:val="16"/>
                <w:lang w:val="ro-RO"/>
              </w:rPr>
            </w:pPr>
          </w:p>
        </w:tc>
        <w:tc>
          <w:tcPr>
            <w:tcW w:w="5061" w:type="dxa"/>
            <w:vMerge/>
            <w:vAlign w:val="center"/>
          </w:tcPr>
          <w:p w:rsidR="00BE08C5" w:rsidRPr="00F5570E" w:rsidRDefault="00BE08C5" w:rsidP="00AE7467">
            <w:pPr>
              <w:autoSpaceDE w:val="0"/>
              <w:autoSpaceDN w:val="0"/>
              <w:adjustRightInd w:val="0"/>
              <w:jc w:val="both"/>
              <w:rPr>
                <w:sz w:val="16"/>
                <w:szCs w:val="16"/>
                <w:lang w:val="ro-RO"/>
              </w:rPr>
            </w:pPr>
          </w:p>
        </w:tc>
        <w:tc>
          <w:tcPr>
            <w:tcW w:w="935" w:type="dxa"/>
            <w:vMerge/>
            <w:tcBorders>
              <w:right w:val="thinThickSmallGap" w:sz="24" w:space="0" w:color="auto"/>
            </w:tcBorders>
            <w:vAlign w:val="center"/>
          </w:tcPr>
          <w:p w:rsidR="00BE08C5" w:rsidRPr="00F5570E" w:rsidRDefault="00BE08C5" w:rsidP="00AE7467">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E08C5" w:rsidRPr="00F5570E" w:rsidRDefault="00BE08C5" w:rsidP="00AE7467">
            <w:pPr>
              <w:rPr>
                <w:sz w:val="18"/>
                <w:szCs w:val="18"/>
                <w:lang w:val="ro-RO"/>
              </w:rPr>
            </w:pPr>
          </w:p>
        </w:tc>
      </w:tr>
      <w:tr w:rsidR="00F5570E" w:rsidRPr="00F5570E" w:rsidTr="00C8368C">
        <w:trPr>
          <w:cantSplit/>
          <w:trHeight w:val="1281"/>
          <w:jc w:val="center"/>
        </w:trPr>
        <w:tc>
          <w:tcPr>
            <w:tcW w:w="1195" w:type="dxa"/>
            <w:vMerge/>
            <w:tcBorders>
              <w:left w:val="thinThickSmallGap" w:sz="24" w:space="0" w:color="auto"/>
            </w:tcBorders>
            <w:vAlign w:val="center"/>
          </w:tcPr>
          <w:p w:rsidR="00C8368C" w:rsidRPr="00F5570E" w:rsidRDefault="00C8368C" w:rsidP="00AE7467">
            <w:pPr>
              <w:jc w:val="center"/>
              <w:rPr>
                <w:b/>
                <w:bCs/>
                <w:sz w:val="16"/>
                <w:szCs w:val="16"/>
                <w:lang w:val="ro-RO"/>
              </w:rPr>
            </w:pPr>
          </w:p>
        </w:tc>
        <w:tc>
          <w:tcPr>
            <w:tcW w:w="1122" w:type="dxa"/>
            <w:vMerge/>
            <w:tcBorders>
              <w:right w:val="thinThickSmallGap" w:sz="24" w:space="0" w:color="auto"/>
            </w:tcBorders>
            <w:vAlign w:val="center"/>
          </w:tcPr>
          <w:p w:rsidR="00C8368C" w:rsidRPr="00F5570E" w:rsidRDefault="00C8368C" w:rsidP="00AE7467">
            <w:pPr>
              <w:tabs>
                <w:tab w:val="left" w:pos="331"/>
              </w:tabs>
              <w:ind w:left="84"/>
              <w:rPr>
                <w:b/>
                <w:bCs/>
                <w:sz w:val="16"/>
                <w:szCs w:val="16"/>
                <w:lang w:val="ro-RO"/>
              </w:rPr>
            </w:pPr>
          </w:p>
        </w:tc>
        <w:tc>
          <w:tcPr>
            <w:tcW w:w="1122" w:type="dxa"/>
            <w:vMerge/>
            <w:tcBorders>
              <w:left w:val="nil"/>
            </w:tcBorders>
            <w:vAlign w:val="center"/>
          </w:tcPr>
          <w:p w:rsidR="00C8368C" w:rsidRPr="00F5570E" w:rsidRDefault="00C8368C" w:rsidP="00AE7467">
            <w:pPr>
              <w:jc w:val="center"/>
              <w:rPr>
                <w:sz w:val="16"/>
                <w:szCs w:val="16"/>
                <w:lang w:val="ro-RO"/>
              </w:rPr>
            </w:pPr>
          </w:p>
        </w:tc>
        <w:tc>
          <w:tcPr>
            <w:tcW w:w="1409" w:type="dxa"/>
            <w:vMerge/>
            <w:tcBorders>
              <w:left w:val="nil"/>
            </w:tcBorders>
            <w:vAlign w:val="center"/>
          </w:tcPr>
          <w:p w:rsidR="00C8368C" w:rsidRPr="00F5570E" w:rsidRDefault="00C8368C" w:rsidP="00AE7467">
            <w:pPr>
              <w:jc w:val="center"/>
              <w:rPr>
                <w:sz w:val="16"/>
                <w:szCs w:val="16"/>
                <w:lang w:val="ro-RO"/>
              </w:rPr>
            </w:pPr>
          </w:p>
        </w:tc>
        <w:tc>
          <w:tcPr>
            <w:tcW w:w="1559" w:type="dxa"/>
            <w:tcBorders>
              <w:left w:val="nil"/>
            </w:tcBorders>
            <w:vAlign w:val="center"/>
          </w:tcPr>
          <w:p w:rsidR="00C8368C" w:rsidRPr="00F5570E" w:rsidRDefault="00C8368C" w:rsidP="000A1911">
            <w:pPr>
              <w:rPr>
                <w:sz w:val="16"/>
                <w:szCs w:val="16"/>
                <w:lang w:val="ro-RO"/>
              </w:rPr>
            </w:pPr>
            <w:r w:rsidRPr="00F5570E">
              <w:rPr>
                <w:sz w:val="16"/>
                <w:szCs w:val="16"/>
                <w:lang w:val="ro-RO"/>
              </w:rPr>
              <w:t>Teologie ortodoxă asistenţă socială</w:t>
            </w:r>
          </w:p>
        </w:tc>
        <w:tc>
          <w:tcPr>
            <w:tcW w:w="1134" w:type="dxa"/>
            <w:vMerge/>
            <w:vAlign w:val="center"/>
          </w:tcPr>
          <w:p w:rsidR="00C8368C" w:rsidRPr="00F5570E" w:rsidRDefault="00C8368C" w:rsidP="00B57133">
            <w:pPr>
              <w:numPr>
                <w:ilvl w:val="0"/>
                <w:numId w:val="45"/>
              </w:numPr>
              <w:tabs>
                <w:tab w:val="left" w:pos="357"/>
              </w:tabs>
              <w:rPr>
                <w:sz w:val="16"/>
                <w:szCs w:val="16"/>
                <w:lang w:val="ro-RO"/>
              </w:rPr>
            </w:pPr>
          </w:p>
        </w:tc>
        <w:tc>
          <w:tcPr>
            <w:tcW w:w="5061" w:type="dxa"/>
            <w:vMerge/>
            <w:vAlign w:val="center"/>
          </w:tcPr>
          <w:p w:rsidR="00C8368C" w:rsidRPr="00F5570E" w:rsidRDefault="00C8368C" w:rsidP="00AE7467">
            <w:pPr>
              <w:autoSpaceDE w:val="0"/>
              <w:autoSpaceDN w:val="0"/>
              <w:adjustRightInd w:val="0"/>
              <w:jc w:val="both"/>
              <w:rPr>
                <w:sz w:val="16"/>
                <w:szCs w:val="16"/>
                <w:lang w:val="ro-RO"/>
              </w:rPr>
            </w:pPr>
          </w:p>
        </w:tc>
        <w:tc>
          <w:tcPr>
            <w:tcW w:w="935" w:type="dxa"/>
            <w:vMerge/>
            <w:tcBorders>
              <w:right w:val="thinThickSmallGap" w:sz="24" w:space="0" w:color="auto"/>
            </w:tcBorders>
            <w:vAlign w:val="center"/>
          </w:tcPr>
          <w:p w:rsidR="00C8368C" w:rsidRPr="00F5570E" w:rsidRDefault="00C8368C" w:rsidP="00AE7467">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C8368C" w:rsidRPr="00F5570E" w:rsidRDefault="00C8368C" w:rsidP="00AE7467">
            <w:pPr>
              <w:rPr>
                <w:sz w:val="18"/>
                <w:szCs w:val="18"/>
                <w:lang w:val="ro-RO"/>
              </w:rPr>
            </w:pPr>
          </w:p>
        </w:tc>
      </w:tr>
      <w:tr w:rsidR="00F5570E" w:rsidRPr="00F5570E">
        <w:trPr>
          <w:cantSplit/>
          <w:trHeight w:val="405"/>
          <w:jc w:val="center"/>
        </w:trPr>
        <w:tc>
          <w:tcPr>
            <w:tcW w:w="1195" w:type="dxa"/>
            <w:vMerge/>
            <w:tcBorders>
              <w:left w:val="thinThickSmallGap" w:sz="24" w:space="0" w:color="auto"/>
            </w:tcBorders>
            <w:vAlign w:val="center"/>
          </w:tcPr>
          <w:p w:rsidR="00A6655B" w:rsidRPr="00F5570E" w:rsidRDefault="00A6655B" w:rsidP="00AE7467">
            <w:pPr>
              <w:jc w:val="center"/>
              <w:rPr>
                <w:b/>
                <w:bCs/>
                <w:sz w:val="16"/>
                <w:szCs w:val="16"/>
                <w:lang w:val="ro-RO"/>
              </w:rPr>
            </w:pPr>
          </w:p>
        </w:tc>
        <w:tc>
          <w:tcPr>
            <w:tcW w:w="1122" w:type="dxa"/>
            <w:vMerge/>
            <w:tcBorders>
              <w:right w:val="thinThickSmallGap" w:sz="24" w:space="0" w:color="auto"/>
            </w:tcBorders>
            <w:vAlign w:val="center"/>
          </w:tcPr>
          <w:p w:rsidR="00A6655B" w:rsidRPr="00F5570E" w:rsidRDefault="00A6655B" w:rsidP="00AE7467">
            <w:pPr>
              <w:tabs>
                <w:tab w:val="left" w:pos="331"/>
              </w:tabs>
              <w:ind w:left="84"/>
              <w:rPr>
                <w:b/>
                <w:bCs/>
                <w:sz w:val="16"/>
                <w:szCs w:val="16"/>
                <w:lang w:val="ro-RO"/>
              </w:rPr>
            </w:pPr>
          </w:p>
        </w:tc>
        <w:tc>
          <w:tcPr>
            <w:tcW w:w="1122" w:type="dxa"/>
            <w:vMerge/>
            <w:tcBorders>
              <w:left w:val="nil"/>
            </w:tcBorders>
            <w:vAlign w:val="center"/>
          </w:tcPr>
          <w:p w:rsidR="00A6655B" w:rsidRPr="00F5570E" w:rsidRDefault="00A6655B" w:rsidP="00AE7467">
            <w:pPr>
              <w:jc w:val="center"/>
              <w:rPr>
                <w:sz w:val="16"/>
                <w:szCs w:val="16"/>
                <w:lang w:val="ro-RO"/>
              </w:rPr>
            </w:pPr>
          </w:p>
        </w:tc>
        <w:tc>
          <w:tcPr>
            <w:tcW w:w="1409" w:type="dxa"/>
            <w:vMerge/>
            <w:tcBorders>
              <w:left w:val="nil"/>
            </w:tcBorders>
            <w:vAlign w:val="center"/>
          </w:tcPr>
          <w:p w:rsidR="00A6655B" w:rsidRPr="00F5570E" w:rsidRDefault="00A6655B" w:rsidP="00AE7467">
            <w:pPr>
              <w:jc w:val="center"/>
              <w:rPr>
                <w:sz w:val="16"/>
                <w:szCs w:val="16"/>
                <w:lang w:val="ro-RO"/>
              </w:rPr>
            </w:pPr>
          </w:p>
        </w:tc>
        <w:tc>
          <w:tcPr>
            <w:tcW w:w="1559" w:type="dxa"/>
            <w:tcBorders>
              <w:left w:val="nil"/>
            </w:tcBorders>
            <w:vAlign w:val="center"/>
          </w:tcPr>
          <w:p w:rsidR="00A6655B" w:rsidRPr="00F5570E" w:rsidRDefault="00A6655B" w:rsidP="000A1911">
            <w:pPr>
              <w:rPr>
                <w:sz w:val="16"/>
                <w:szCs w:val="16"/>
                <w:lang w:val="ro-RO"/>
              </w:rPr>
            </w:pPr>
            <w:r w:rsidRPr="00F5570E">
              <w:rPr>
                <w:sz w:val="16"/>
                <w:szCs w:val="16"/>
                <w:lang w:val="ro-RO"/>
              </w:rPr>
              <w:t>Artă sacră</w:t>
            </w:r>
          </w:p>
        </w:tc>
        <w:tc>
          <w:tcPr>
            <w:tcW w:w="1134" w:type="dxa"/>
            <w:vMerge/>
            <w:vAlign w:val="center"/>
          </w:tcPr>
          <w:p w:rsidR="00A6655B" w:rsidRPr="00F5570E" w:rsidRDefault="00A6655B" w:rsidP="00B57133">
            <w:pPr>
              <w:numPr>
                <w:ilvl w:val="0"/>
                <w:numId w:val="45"/>
              </w:numPr>
              <w:tabs>
                <w:tab w:val="left" w:pos="357"/>
              </w:tabs>
              <w:rPr>
                <w:sz w:val="16"/>
                <w:szCs w:val="16"/>
                <w:lang w:val="ro-RO"/>
              </w:rPr>
            </w:pPr>
          </w:p>
        </w:tc>
        <w:tc>
          <w:tcPr>
            <w:tcW w:w="5061" w:type="dxa"/>
            <w:vMerge/>
            <w:vAlign w:val="center"/>
          </w:tcPr>
          <w:p w:rsidR="00A6655B" w:rsidRPr="00F5570E" w:rsidRDefault="00A6655B" w:rsidP="00AE7467">
            <w:pPr>
              <w:autoSpaceDE w:val="0"/>
              <w:autoSpaceDN w:val="0"/>
              <w:adjustRightInd w:val="0"/>
              <w:jc w:val="both"/>
              <w:rPr>
                <w:sz w:val="16"/>
                <w:szCs w:val="16"/>
                <w:lang w:val="ro-RO"/>
              </w:rPr>
            </w:pPr>
          </w:p>
        </w:tc>
        <w:tc>
          <w:tcPr>
            <w:tcW w:w="935" w:type="dxa"/>
            <w:vMerge/>
            <w:tcBorders>
              <w:right w:val="thinThickSmallGap" w:sz="24" w:space="0" w:color="auto"/>
            </w:tcBorders>
            <w:vAlign w:val="center"/>
          </w:tcPr>
          <w:p w:rsidR="00A6655B" w:rsidRPr="00F5570E" w:rsidRDefault="00A6655B" w:rsidP="00AE7467">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A6655B" w:rsidRPr="00F5570E" w:rsidRDefault="00A6655B" w:rsidP="00AE7467">
            <w:pPr>
              <w:rPr>
                <w:sz w:val="18"/>
                <w:szCs w:val="18"/>
                <w:lang w:val="ro-RO"/>
              </w:rPr>
            </w:pPr>
          </w:p>
        </w:tc>
      </w:tr>
      <w:tr w:rsidR="00C9127A" w:rsidRPr="00F5570E">
        <w:trPr>
          <w:cantSplit/>
          <w:trHeight w:val="405"/>
          <w:jc w:val="center"/>
        </w:trPr>
        <w:tc>
          <w:tcPr>
            <w:tcW w:w="1195" w:type="dxa"/>
            <w:vMerge/>
            <w:tcBorders>
              <w:left w:val="thinThickSmallGap" w:sz="24" w:space="0" w:color="auto"/>
            </w:tcBorders>
            <w:vAlign w:val="center"/>
          </w:tcPr>
          <w:p w:rsidR="00BE08C5" w:rsidRPr="00F5570E" w:rsidRDefault="00BE08C5" w:rsidP="00AE7467">
            <w:pPr>
              <w:jc w:val="center"/>
              <w:rPr>
                <w:b/>
                <w:bCs/>
                <w:sz w:val="16"/>
                <w:szCs w:val="16"/>
                <w:lang w:val="ro-RO"/>
              </w:rPr>
            </w:pPr>
          </w:p>
        </w:tc>
        <w:tc>
          <w:tcPr>
            <w:tcW w:w="1122" w:type="dxa"/>
            <w:vMerge/>
            <w:tcBorders>
              <w:right w:val="thinThickSmallGap" w:sz="24" w:space="0" w:color="auto"/>
            </w:tcBorders>
            <w:vAlign w:val="center"/>
          </w:tcPr>
          <w:p w:rsidR="00BE08C5" w:rsidRPr="00F5570E" w:rsidRDefault="00BE08C5" w:rsidP="00AE7467">
            <w:pPr>
              <w:tabs>
                <w:tab w:val="left" w:pos="331"/>
              </w:tabs>
              <w:ind w:left="84"/>
              <w:rPr>
                <w:b/>
                <w:bCs/>
                <w:sz w:val="16"/>
                <w:szCs w:val="16"/>
                <w:lang w:val="ro-RO"/>
              </w:rPr>
            </w:pPr>
          </w:p>
        </w:tc>
        <w:tc>
          <w:tcPr>
            <w:tcW w:w="1122" w:type="dxa"/>
            <w:vMerge/>
            <w:tcBorders>
              <w:left w:val="nil"/>
            </w:tcBorders>
            <w:vAlign w:val="center"/>
          </w:tcPr>
          <w:p w:rsidR="00BE08C5" w:rsidRPr="00F5570E" w:rsidRDefault="00BE08C5" w:rsidP="00AE7467">
            <w:pPr>
              <w:jc w:val="center"/>
              <w:rPr>
                <w:sz w:val="16"/>
                <w:szCs w:val="16"/>
                <w:lang w:val="ro-RO"/>
              </w:rPr>
            </w:pPr>
          </w:p>
        </w:tc>
        <w:tc>
          <w:tcPr>
            <w:tcW w:w="1409" w:type="dxa"/>
            <w:vMerge/>
            <w:tcBorders>
              <w:left w:val="nil"/>
            </w:tcBorders>
            <w:vAlign w:val="center"/>
          </w:tcPr>
          <w:p w:rsidR="00BE08C5" w:rsidRPr="00F5570E" w:rsidRDefault="00BE08C5" w:rsidP="00AE7467">
            <w:pPr>
              <w:jc w:val="center"/>
              <w:rPr>
                <w:sz w:val="16"/>
                <w:szCs w:val="16"/>
                <w:lang w:val="ro-RO"/>
              </w:rPr>
            </w:pPr>
          </w:p>
        </w:tc>
        <w:tc>
          <w:tcPr>
            <w:tcW w:w="1559" w:type="dxa"/>
            <w:tcBorders>
              <w:left w:val="nil"/>
            </w:tcBorders>
            <w:vAlign w:val="center"/>
          </w:tcPr>
          <w:p w:rsidR="00BE08C5" w:rsidRPr="00F5570E" w:rsidRDefault="00A6655B" w:rsidP="000A1911">
            <w:pPr>
              <w:rPr>
                <w:sz w:val="16"/>
                <w:szCs w:val="16"/>
                <w:lang w:val="ro-RO"/>
              </w:rPr>
            </w:pPr>
            <w:r w:rsidRPr="00F5570E">
              <w:rPr>
                <w:sz w:val="16"/>
                <w:szCs w:val="16"/>
                <w:lang w:val="ro-RO"/>
              </w:rPr>
              <w:t>Studii religioase</w:t>
            </w:r>
          </w:p>
        </w:tc>
        <w:tc>
          <w:tcPr>
            <w:tcW w:w="1134" w:type="dxa"/>
            <w:vMerge/>
            <w:vAlign w:val="center"/>
          </w:tcPr>
          <w:p w:rsidR="00BE08C5" w:rsidRPr="00F5570E" w:rsidRDefault="00BE08C5" w:rsidP="00B57133">
            <w:pPr>
              <w:numPr>
                <w:ilvl w:val="0"/>
                <w:numId w:val="45"/>
              </w:numPr>
              <w:tabs>
                <w:tab w:val="left" w:pos="357"/>
              </w:tabs>
              <w:rPr>
                <w:sz w:val="16"/>
                <w:szCs w:val="16"/>
                <w:lang w:val="ro-RO"/>
              </w:rPr>
            </w:pPr>
          </w:p>
        </w:tc>
        <w:tc>
          <w:tcPr>
            <w:tcW w:w="5061" w:type="dxa"/>
            <w:vMerge/>
            <w:vAlign w:val="center"/>
          </w:tcPr>
          <w:p w:rsidR="00BE08C5" w:rsidRPr="00F5570E" w:rsidRDefault="00BE08C5" w:rsidP="00AE7467">
            <w:pPr>
              <w:autoSpaceDE w:val="0"/>
              <w:autoSpaceDN w:val="0"/>
              <w:adjustRightInd w:val="0"/>
              <w:jc w:val="both"/>
              <w:rPr>
                <w:sz w:val="16"/>
                <w:szCs w:val="16"/>
                <w:lang w:val="ro-RO"/>
              </w:rPr>
            </w:pPr>
          </w:p>
        </w:tc>
        <w:tc>
          <w:tcPr>
            <w:tcW w:w="935" w:type="dxa"/>
            <w:vMerge/>
            <w:tcBorders>
              <w:right w:val="thinThickSmallGap" w:sz="24" w:space="0" w:color="auto"/>
            </w:tcBorders>
            <w:vAlign w:val="center"/>
          </w:tcPr>
          <w:p w:rsidR="00BE08C5" w:rsidRPr="00F5570E" w:rsidRDefault="00BE08C5" w:rsidP="00AE7467">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E08C5" w:rsidRPr="00F5570E" w:rsidRDefault="00BE08C5" w:rsidP="00AE7467">
            <w:pPr>
              <w:rPr>
                <w:sz w:val="18"/>
                <w:szCs w:val="18"/>
                <w:lang w:val="ro-RO"/>
              </w:rPr>
            </w:pPr>
          </w:p>
        </w:tc>
      </w:tr>
    </w:tbl>
    <w:p w:rsidR="00BE08C5" w:rsidRPr="00F5570E" w:rsidRDefault="00BE08C5" w:rsidP="00AE7467">
      <w:pPr>
        <w:rPr>
          <w:lang w:val="ro-RO"/>
        </w:rPr>
      </w:pPr>
    </w:p>
    <w:p w:rsidR="00BE08C5" w:rsidRPr="00F5570E" w:rsidRDefault="00BE08C5" w:rsidP="00AE7467">
      <w:pPr>
        <w:rPr>
          <w:lang w:val="ro-RO"/>
        </w:rPr>
      </w:pPr>
    </w:p>
    <w:p w:rsidR="00BE08C5" w:rsidRPr="00F5570E" w:rsidRDefault="00BE08C5" w:rsidP="00AE7467">
      <w:pPr>
        <w:rPr>
          <w:lang w:val="ro-RO"/>
        </w:rPr>
      </w:pPr>
    </w:p>
    <w:p w:rsidR="00BE08C5" w:rsidRPr="00F5570E" w:rsidRDefault="00BE08C5" w:rsidP="00AE7467">
      <w:pPr>
        <w:rPr>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7"/>
        <w:gridCol w:w="1122"/>
        <w:gridCol w:w="1122"/>
        <w:gridCol w:w="1409"/>
        <w:gridCol w:w="1559"/>
        <w:gridCol w:w="1134"/>
        <w:gridCol w:w="4961"/>
        <w:gridCol w:w="851"/>
        <w:gridCol w:w="1556"/>
      </w:tblGrid>
      <w:tr w:rsidR="00F5570E" w:rsidRPr="00F5570E">
        <w:trPr>
          <w:cantSplit/>
          <w:trHeight w:val="471"/>
          <w:jc w:val="center"/>
        </w:trPr>
        <w:tc>
          <w:tcPr>
            <w:tcW w:w="1167" w:type="dxa"/>
            <w:vMerge w:val="restart"/>
            <w:tcBorders>
              <w:left w:val="thinThickSmallGap" w:sz="24" w:space="0" w:color="auto"/>
            </w:tcBorders>
            <w:vAlign w:val="center"/>
          </w:tcPr>
          <w:p w:rsidR="004838E9" w:rsidRPr="00F5570E" w:rsidRDefault="004838E9" w:rsidP="003F47B8">
            <w:pPr>
              <w:pStyle w:val="Heading2"/>
              <w:jc w:val="center"/>
              <w:rPr>
                <w:sz w:val="16"/>
                <w:szCs w:val="16"/>
              </w:rPr>
            </w:pPr>
            <w:r w:rsidRPr="00F5570E">
              <w:rPr>
                <w:sz w:val="16"/>
                <w:szCs w:val="16"/>
              </w:rPr>
              <w:lastRenderedPageBreak/>
              <w:t>Învăţământ</w:t>
            </w:r>
          </w:p>
          <w:p w:rsidR="004838E9" w:rsidRPr="00F5570E" w:rsidRDefault="004838E9" w:rsidP="003F47B8">
            <w:pPr>
              <w:pStyle w:val="Heading2"/>
              <w:jc w:val="center"/>
              <w:rPr>
                <w:b w:val="0"/>
                <w:bCs w:val="0"/>
                <w:sz w:val="16"/>
                <w:szCs w:val="16"/>
              </w:rPr>
            </w:pPr>
            <w:r w:rsidRPr="00F5570E">
              <w:rPr>
                <w:sz w:val="16"/>
                <w:szCs w:val="16"/>
              </w:rPr>
              <w:t xml:space="preserve">gimnazial / </w:t>
            </w:r>
          </w:p>
          <w:p w:rsidR="004838E9" w:rsidRPr="00F5570E" w:rsidRDefault="004838E9" w:rsidP="003F47B8">
            <w:pPr>
              <w:jc w:val="center"/>
              <w:rPr>
                <w:b/>
                <w:bCs/>
                <w:sz w:val="14"/>
                <w:szCs w:val="14"/>
                <w:lang w:val="ro-RO"/>
              </w:rPr>
            </w:pPr>
            <w:r w:rsidRPr="00F5570E">
              <w:rPr>
                <w:b/>
                <w:bCs/>
                <w:sz w:val="16"/>
                <w:szCs w:val="16"/>
                <w:lang w:val="ro-RO"/>
              </w:rPr>
              <w:t>Învăţământ special   (</w:t>
            </w:r>
            <w:r w:rsidRPr="00F5570E">
              <w:rPr>
                <w:b/>
                <w:bCs/>
                <w:spacing w:val="-6"/>
                <w:sz w:val="16"/>
                <w:szCs w:val="16"/>
                <w:lang w:val="ro-RO"/>
              </w:rPr>
              <w:t>deficienţe moderate sau uşoare</w:t>
            </w:r>
            <w:r w:rsidRPr="00F5570E">
              <w:rPr>
                <w:b/>
                <w:bCs/>
                <w:sz w:val="16"/>
                <w:szCs w:val="16"/>
                <w:lang w:val="ro-RO"/>
              </w:rPr>
              <w:t xml:space="preserve">)/ Învăţământ special      (deficienţe grave, severe, profunde sau asociate)** </w:t>
            </w:r>
            <w:r w:rsidR="00A6655B" w:rsidRPr="00F5570E">
              <w:rPr>
                <w:b/>
                <w:bCs/>
                <w:sz w:val="16"/>
                <w:szCs w:val="16"/>
                <w:lang w:val="ro-RO"/>
              </w:rPr>
              <w:t>/</w:t>
            </w:r>
            <w:r w:rsidR="00A6655B" w:rsidRPr="00F5570E">
              <w:rPr>
                <w:b/>
                <w:bCs/>
                <w:sz w:val="15"/>
                <w:szCs w:val="15"/>
                <w:lang w:val="ro-RO"/>
              </w:rPr>
              <w:t xml:space="preserve"> Învăţământ profesional</w:t>
            </w:r>
          </w:p>
        </w:tc>
        <w:tc>
          <w:tcPr>
            <w:tcW w:w="1122" w:type="dxa"/>
            <w:vMerge w:val="restart"/>
            <w:tcBorders>
              <w:right w:val="thinThickSmallGap" w:sz="24" w:space="0" w:color="auto"/>
            </w:tcBorders>
            <w:vAlign w:val="center"/>
          </w:tcPr>
          <w:p w:rsidR="004838E9" w:rsidRPr="00F5570E" w:rsidRDefault="004838E9" w:rsidP="00AE7467">
            <w:pPr>
              <w:jc w:val="center"/>
              <w:rPr>
                <w:b/>
                <w:bCs/>
                <w:sz w:val="14"/>
                <w:szCs w:val="14"/>
                <w:lang w:val="ro-RO"/>
              </w:rPr>
            </w:pPr>
            <w:r w:rsidRPr="00F5570E">
              <w:rPr>
                <w:b/>
                <w:bCs/>
                <w:sz w:val="14"/>
                <w:szCs w:val="14"/>
                <w:lang w:val="ro-RO"/>
              </w:rPr>
              <w:t xml:space="preserve">Religie </w:t>
            </w:r>
          </w:p>
          <w:p w:rsidR="004838E9" w:rsidRPr="00F5570E" w:rsidRDefault="004838E9" w:rsidP="00AE7467">
            <w:pPr>
              <w:tabs>
                <w:tab w:val="left" w:pos="331"/>
              </w:tabs>
              <w:ind w:left="84"/>
              <w:rPr>
                <w:b/>
                <w:bCs/>
                <w:sz w:val="14"/>
                <w:szCs w:val="14"/>
                <w:lang w:val="ro-RO"/>
              </w:rPr>
            </w:pPr>
            <w:r w:rsidRPr="00F5570E">
              <w:rPr>
                <w:b/>
                <w:bCs/>
                <w:sz w:val="14"/>
                <w:szCs w:val="14"/>
                <w:lang w:val="ro-RO"/>
              </w:rPr>
              <w:t>romano - catolică</w:t>
            </w:r>
          </w:p>
        </w:tc>
        <w:tc>
          <w:tcPr>
            <w:tcW w:w="1122" w:type="dxa"/>
            <w:vMerge w:val="restart"/>
            <w:tcBorders>
              <w:left w:val="nil"/>
            </w:tcBorders>
            <w:vAlign w:val="center"/>
          </w:tcPr>
          <w:p w:rsidR="004838E9" w:rsidRPr="00F5570E" w:rsidRDefault="004838E9" w:rsidP="00AE7467">
            <w:pPr>
              <w:jc w:val="center"/>
              <w:rPr>
                <w:sz w:val="14"/>
                <w:szCs w:val="14"/>
                <w:lang w:val="ro-RO"/>
              </w:rPr>
            </w:pPr>
            <w:r w:rsidRPr="00F5570E">
              <w:rPr>
                <w:sz w:val="14"/>
                <w:szCs w:val="14"/>
                <w:lang w:val="ro-RO"/>
              </w:rPr>
              <w:t>TEOLOGIE</w:t>
            </w:r>
          </w:p>
        </w:tc>
        <w:tc>
          <w:tcPr>
            <w:tcW w:w="1409" w:type="dxa"/>
            <w:vMerge w:val="restart"/>
            <w:tcBorders>
              <w:left w:val="nil"/>
            </w:tcBorders>
            <w:vAlign w:val="center"/>
          </w:tcPr>
          <w:p w:rsidR="004838E9" w:rsidRPr="00F5570E" w:rsidRDefault="004838E9" w:rsidP="00AE7467">
            <w:pPr>
              <w:jc w:val="center"/>
              <w:rPr>
                <w:sz w:val="14"/>
                <w:szCs w:val="14"/>
                <w:lang w:val="ro-RO"/>
              </w:rPr>
            </w:pPr>
            <w:r w:rsidRPr="00F5570E">
              <w:rPr>
                <w:sz w:val="14"/>
                <w:szCs w:val="14"/>
                <w:lang w:val="ro-RO"/>
              </w:rPr>
              <w:t>TEOLOGIE</w:t>
            </w:r>
          </w:p>
          <w:p w:rsidR="004838E9" w:rsidRPr="00F5570E" w:rsidRDefault="004838E9" w:rsidP="00AE7467">
            <w:pPr>
              <w:jc w:val="center"/>
              <w:rPr>
                <w:sz w:val="14"/>
                <w:szCs w:val="14"/>
                <w:lang w:val="ro-RO"/>
              </w:rPr>
            </w:pPr>
            <w:r w:rsidRPr="00F5570E">
              <w:rPr>
                <w:sz w:val="14"/>
                <w:szCs w:val="14"/>
                <w:lang w:val="ro-RO"/>
              </w:rPr>
              <w:t>ROMANO - CATOLICĂ</w:t>
            </w:r>
          </w:p>
        </w:tc>
        <w:tc>
          <w:tcPr>
            <w:tcW w:w="1559" w:type="dxa"/>
            <w:tcBorders>
              <w:left w:val="nil"/>
            </w:tcBorders>
            <w:vAlign w:val="center"/>
          </w:tcPr>
          <w:p w:rsidR="004838E9" w:rsidRPr="00F5570E" w:rsidRDefault="004838E9" w:rsidP="00AE7467">
            <w:pPr>
              <w:rPr>
                <w:sz w:val="14"/>
                <w:szCs w:val="14"/>
                <w:lang w:val="ro-RO"/>
              </w:rPr>
            </w:pPr>
            <w:r w:rsidRPr="00F5570E">
              <w:rPr>
                <w:sz w:val="14"/>
                <w:szCs w:val="14"/>
                <w:lang w:val="ro-RO"/>
              </w:rPr>
              <w:t>Teologie romano – catolică  pastorală</w:t>
            </w:r>
          </w:p>
        </w:tc>
        <w:tc>
          <w:tcPr>
            <w:tcW w:w="1134" w:type="dxa"/>
            <w:vMerge w:val="restart"/>
            <w:vAlign w:val="center"/>
          </w:tcPr>
          <w:p w:rsidR="004838E9" w:rsidRPr="00F5570E" w:rsidRDefault="004838E9" w:rsidP="00AE7467">
            <w:pPr>
              <w:tabs>
                <w:tab w:val="left" w:pos="357"/>
              </w:tabs>
              <w:ind w:left="79"/>
              <w:rPr>
                <w:sz w:val="14"/>
                <w:szCs w:val="14"/>
                <w:lang w:val="ro-RO"/>
              </w:rPr>
            </w:pPr>
            <w:r w:rsidRPr="00F5570E">
              <w:rPr>
                <w:sz w:val="14"/>
                <w:szCs w:val="14"/>
                <w:lang w:val="ro-RO"/>
              </w:rPr>
              <w:t>TEOLOGIE</w:t>
            </w:r>
          </w:p>
        </w:tc>
        <w:tc>
          <w:tcPr>
            <w:tcW w:w="4961" w:type="dxa"/>
            <w:vMerge w:val="restart"/>
            <w:vAlign w:val="center"/>
          </w:tcPr>
          <w:p w:rsidR="004838E9" w:rsidRPr="00F5570E" w:rsidRDefault="004838E9" w:rsidP="002218DB">
            <w:pPr>
              <w:autoSpaceDE w:val="0"/>
              <w:autoSpaceDN w:val="0"/>
              <w:adjustRightInd w:val="0"/>
              <w:rPr>
                <w:sz w:val="14"/>
                <w:szCs w:val="14"/>
                <w:lang w:val="ro-RO" w:eastAsia="ro-RO"/>
              </w:rPr>
            </w:pPr>
            <w:r w:rsidRPr="00F5570E">
              <w:rPr>
                <w:sz w:val="14"/>
                <w:szCs w:val="14"/>
                <w:lang w:val="ro-RO" w:eastAsia="ro-RO"/>
              </w:rPr>
              <w:t>1. Asistenţa socială a bisericii</w:t>
            </w:r>
          </w:p>
          <w:p w:rsidR="004838E9" w:rsidRPr="00F5570E" w:rsidRDefault="004838E9" w:rsidP="002218DB">
            <w:pPr>
              <w:autoSpaceDE w:val="0"/>
              <w:autoSpaceDN w:val="0"/>
              <w:adjustRightInd w:val="0"/>
              <w:jc w:val="both"/>
              <w:rPr>
                <w:sz w:val="14"/>
                <w:szCs w:val="14"/>
                <w:lang w:val="ro-RO" w:eastAsia="ro-RO"/>
              </w:rPr>
            </w:pPr>
            <w:r w:rsidRPr="00F5570E">
              <w:rPr>
                <w:sz w:val="14"/>
                <w:szCs w:val="14"/>
                <w:lang w:val="ro-RO" w:eastAsia="ro-RO"/>
              </w:rPr>
              <w:t>2. Biserica în istoria lumii</w:t>
            </w:r>
          </w:p>
          <w:p w:rsidR="004838E9" w:rsidRPr="00F5570E" w:rsidRDefault="004838E9" w:rsidP="002218DB">
            <w:pPr>
              <w:autoSpaceDE w:val="0"/>
              <w:autoSpaceDN w:val="0"/>
              <w:adjustRightInd w:val="0"/>
              <w:rPr>
                <w:sz w:val="14"/>
                <w:szCs w:val="14"/>
                <w:lang w:val="ro-RO" w:eastAsia="ro-RO"/>
              </w:rPr>
            </w:pPr>
            <w:r w:rsidRPr="00F5570E">
              <w:rPr>
                <w:sz w:val="14"/>
                <w:szCs w:val="14"/>
                <w:lang w:val="ro-RO" w:eastAsia="ro-RO"/>
              </w:rPr>
              <w:t>3. Comunicare biblică şi eclesială</w:t>
            </w:r>
          </w:p>
          <w:p w:rsidR="004838E9" w:rsidRPr="00F5570E" w:rsidRDefault="004838E9" w:rsidP="002218DB">
            <w:pPr>
              <w:autoSpaceDE w:val="0"/>
              <w:autoSpaceDN w:val="0"/>
              <w:adjustRightInd w:val="0"/>
              <w:rPr>
                <w:sz w:val="14"/>
                <w:szCs w:val="14"/>
                <w:lang w:val="ro-RO" w:eastAsia="ro-RO"/>
              </w:rPr>
            </w:pPr>
            <w:r w:rsidRPr="00F5570E">
              <w:rPr>
                <w:sz w:val="14"/>
                <w:szCs w:val="14"/>
                <w:lang w:val="ro-RO" w:eastAsia="ro-RO"/>
              </w:rPr>
              <w:t>4. Consiliere pastorală</w:t>
            </w:r>
          </w:p>
          <w:p w:rsidR="004838E9" w:rsidRPr="00F5570E" w:rsidRDefault="004838E9" w:rsidP="002218DB">
            <w:pPr>
              <w:autoSpaceDE w:val="0"/>
              <w:autoSpaceDN w:val="0"/>
              <w:adjustRightInd w:val="0"/>
              <w:jc w:val="both"/>
              <w:rPr>
                <w:sz w:val="14"/>
                <w:szCs w:val="14"/>
                <w:lang w:val="ro-RO" w:eastAsia="ro-RO"/>
              </w:rPr>
            </w:pPr>
            <w:r w:rsidRPr="00F5570E">
              <w:rPr>
                <w:sz w:val="14"/>
                <w:szCs w:val="14"/>
                <w:lang w:val="ro-RO" w:eastAsia="ro-RO"/>
              </w:rPr>
              <w:t>5. Strategii ale carităţii creştine</w:t>
            </w:r>
          </w:p>
          <w:p w:rsidR="004838E9" w:rsidRPr="00F5570E" w:rsidRDefault="004838E9" w:rsidP="002218DB">
            <w:pPr>
              <w:autoSpaceDE w:val="0"/>
              <w:autoSpaceDN w:val="0"/>
              <w:adjustRightInd w:val="0"/>
              <w:rPr>
                <w:sz w:val="14"/>
                <w:szCs w:val="14"/>
                <w:lang w:val="ro-RO" w:eastAsia="ro-RO"/>
              </w:rPr>
            </w:pPr>
            <w:r w:rsidRPr="00F5570E">
              <w:rPr>
                <w:sz w:val="14"/>
                <w:szCs w:val="14"/>
                <w:lang w:val="ro-RO" w:eastAsia="ro-RO"/>
              </w:rPr>
              <w:t>6. Teologie, cultură şi societate</w:t>
            </w:r>
          </w:p>
        </w:tc>
        <w:tc>
          <w:tcPr>
            <w:tcW w:w="851" w:type="dxa"/>
            <w:vMerge w:val="restart"/>
            <w:tcBorders>
              <w:right w:val="thinThickSmallGap" w:sz="24" w:space="0" w:color="auto"/>
            </w:tcBorders>
            <w:vAlign w:val="center"/>
          </w:tcPr>
          <w:p w:rsidR="004838E9" w:rsidRPr="00F5570E" w:rsidRDefault="004838E9" w:rsidP="00AE7467">
            <w:pPr>
              <w:jc w:val="center"/>
              <w:rPr>
                <w:sz w:val="14"/>
                <w:szCs w:val="14"/>
                <w:lang w:val="ro-RO"/>
              </w:rPr>
            </w:pPr>
            <w:r w:rsidRPr="00F5570E">
              <w:rPr>
                <w:sz w:val="14"/>
                <w:szCs w:val="14"/>
                <w:lang w:val="ro-RO"/>
              </w:rPr>
              <w:t>x</w:t>
            </w:r>
          </w:p>
        </w:tc>
        <w:tc>
          <w:tcPr>
            <w:tcW w:w="1556" w:type="dxa"/>
            <w:vMerge w:val="restart"/>
            <w:tcBorders>
              <w:left w:val="thinThickSmallGap" w:sz="24" w:space="0" w:color="auto"/>
              <w:right w:val="thinThickSmallGap" w:sz="24" w:space="0" w:color="auto"/>
            </w:tcBorders>
            <w:vAlign w:val="center"/>
          </w:tcPr>
          <w:p w:rsidR="00E02901" w:rsidRPr="00F5570E" w:rsidRDefault="00E02901" w:rsidP="00E02901">
            <w:pPr>
              <w:jc w:val="center"/>
              <w:rPr>
                <w:b/>
                <w:bCs/>
                <w:sz w:val="14"/>
                <w:szCs w:val="14"/>
                <w:lang w:val="ro-RO"/>
              </w:rPr>
            </w:pPr>
            <w:r w:rsidRPr="00F5570E">
              <w:rPr>
                <w:b/>
                <w:bCs/>
                <w:sz w:val="14"/>
                <w:szCs w:val="14"/>
                <w:lang w:val="ro-RO"/>
              </w:rPr>
              <w:t xml:space="preserve">RELIGIE ROMANO- CATOLICĂ </w:t>
            </w:r>
          </w:p>
          <w:p w:rsidR="00E02901" w:rsidRPr="00F5570E" w:rsidRDefault="00E02901" w:rsidP="00E02901">
            <w:pPr>
              <w:jc w:val="center"/>
              <w:rPr>
                <w:sz w:val="12"/>
                <w:szCs w:val="12"/>
                <w:lang w:val="ro-RO"/>
              </w:rPr>
            </w:pPr>
            <w:r w:rsidRPr="00F5570E">
              <w:rPr>
                <w:sz w:val="16"/>
                <w:szCs w:val="16"/>
                <w:lang w:val="ro-RO"/>
              </w:rPr>
              <w:t>(</w:t>
            </w:r>
            <w:r w:rsidRPr="00F5570E">
              <w:rPr>
                <w:sz w:val="12"/>
                <w:szCs w:val="12"/>
                <w:lang w:val="ro-RO"/>
              </w:rPr>
              <w:t>programa pentru concurs aprobată prin ordinul ministrului educaţiei şi cercetării</w:t>
            </w:r>
          </w:p>
          <w:p w:rsidR="00E02901" w:rsidRPr="00F5570E" w:rsidRDefault="00E02901" w:rsidP="00E02901">
            <w:pPr>
              <w:jc w:val="center"/>
              <w:rPr>
                <w:sz w:val="16"/>
                <w:szCs w:val="16"/>
                <w:lang w:val="ro-RO"/>
              </w:rPr>
            </w:pPr>
            <w:r w:rsidRPr="00F5570E">
              <w:rPr>
                <w:sz w:val="12"/>
                <w:szCs w:val="12"/>
                <w:lang w:val="ro-RO"/>
              </w:rPr>
              <w:t xml:space="preserve"> nr. 5287/ 2004</w:t>
            </w:r>
            <w:r w:rsidRPr="00F5570E">
              <w:rPr>
                <w:sz w:val="16"/>
                <w:szCs w:val="16"/>
                <w:lang w:val="ro-RO"/>
              </w:rPr>
              <w:t>)</w:t>
            </w:r>
          </w:p>
          <w:p w:rsidR="00E02901" w:rsidRPr="00F5570E" w:rsidRDefault="00E02901" w:rsidP="00E02901">
            <w:pPr>
              <w:jc w:val="center"/>
              <w:rPr>
                <w:sz w:val="16"/>
                <w:szCs w:val="16"/>
                <w:lang w:val="ro-RO"/>
              </w:rPr>
            </w:pPr>
            <w:r w:rsidRPr="00F5570E">
              <w:rPr>
                <w:sz w:val="16"/>
                <w:szCs w:val="16"/>
                <w:lang w:val="ro-RO"/>
              </w:rPr>
              <w:t>/</w:t>
            </w:r>
          </w:p>
          <w:p w:rsidR="00E02901" w:rsidRPr="00F5570E" w:rsidRDefault="00E02901" w:rsidP="00E02901">
            <w:pPr>
              <w:jc w:val="center"/>
              <w:rPr>
                <w:b/>
                <w:bCs/>
                <w:sz w:val="14"/>
                <w:szCs w:val="14"/>
                <w:lang w:val="ro-RO"/>
              </w:rPr>
            </w:pPr>
            <w:r w:rsidRPr="00F5570E">
              <w:rPr>
                <w:b/>
                <w:bCs/>
                <w:sz w:val="14"/>
                <w:szCs w:val="14"/>
                <w:lang w:val="ro-RO"/>
              </w:rPr>
              <w:t xml:space="preserve">RELIGIE ROMANO- CATOLICĂ </w:t>
            </w:r>
          </w:p>
          <w:p w:rsidR="00E02901" w:rsidRPr="00F5570E" w:rsidRDefault="00E02901" w:rsidP="00E02901">
            <w:pPr>
              <w:pStyle w:val="Heading1"/>
              <w:jc w:val="center"/>
              <w:rPr>
                <w:b/>
                <w:iCs/>
                <w:sz w:val="14"/>
                <w:szCs w:val="14"/>
              </w:rPr>
            </w:pPr>
            <w:r w:rsidRPr="00F5570E">
              <w:rPr>
                <w:b/>
                <w:iCs/>
                <w:sz w:val="14"/>
                <w:szCs w:val="14"/>
              </w:rPr>
              <w:t xml:space="preserve"> (SPECIALITATE ŞI DIDACTICA SPECIALITĂŢII), ELEMENTE DE PEDAGOGIE ŞI PSIHOLOGIE </w:t>
            </w:r>
          </w:p>
          <w:p w:rsidR="004838E9" w:rsidRPr="00F5570E" w:rsidRDefault="00E02901" w:rsidP="00E02901">
            <w:pPr>
              <w:jc w:val="center"/>
              <w:rPr>
                <w:sz w:val="12"/>
                <w:szCs w:val="12"/>
                <w:lang w:val="ro-RO"/>
              </w:rPr>
            </w:pPr>
            <w:r w:rsidRPr="00F5570E">
              <w:rPr>
                <w:sz w:val="12"/>
                <w:szCs w:val="12"/>
              </w:rPr>
              <w:t xml:space="preserve">(programele pentru examenul naţional de definitivare în învăţământ aprobate prin ordinul ministrului educaţiei şi cercetării ştiinţifice nr. 5558 / 2015)  </w:t>
            </w:r>
          </w:p>
        </w:tc>
      </w:tr>
      <w:tr w:rsidR="00F5570E" w:rsidRPr="00F5570E">
        <w:trPr>
          <w:cantSplit/>
          <w:trHeight w:val="421"/>
          <w:jc w:val="center"/>
        </w:trPr>
        <w:tc>
          <w:tcPr>
            <w:tcW w:w="1167" w:type="dxa"/>
            <w:vMerge/>
            <w:tcBorders>
              <w:left w:val="thinThickSmallGap" w:sz="24" w:space="0" w:color="auto"/>
            </w:tcBorders>
            <w:vAlign w:val="center"/>
          </w:tcPr>
          <w:p w:rsidR="004838E9" w:rsidRPr="00F5570E" w:rsidRDefault="004838E9" w:rsidP="00AE7467">
            <w:pPr>
              <w:jc w:val="center"/>
              <w:rPr>
                <w:b/>
                <w:bCs/>
                <w:sz w:val="16"/>
                <w:szCs w:val="16"/>
                <w:lang w:val="ro-RO"/>
              </w:rPr>
            </w:pPr>
          </w:p>
        </w:tc>
        <w:tc>
          <w:tcPr>
            <w:tcW w:w="1122" w:type="dxa"/>
            <w:vMerge/>
            <w:tcBorders>
              <w:right w:val="thinThickSmallGap" w:sz="24" w:space="0" w:color="auto"/>
            </w:tcBorders>
            <w:vAlign w:val="center"/>
          </w:tcPr>
          <w:p w:rsidR="004838E9" w:rsidRPr="00F5570E" w:rsidRDefault="004838E9" w:rsidP="00AE7467">
            <w:pPr>
              <w:jc w:val="center"/>
              <w:rPr>
                <w:b/>
                <w:bCs/>
                <w:sz w:val="14"/>
                <w:szCs w:val="14"/>
                <w:lang w:val="ro-RO"/>
              </w:rPr>
            </w:pPr>
          </w:p>
        </w:tc>
        <w:tc>
          <w:tcPr>
            <w:tcW w:w="1122" w:type="dxa"/>
            <w:vMerge/>
            <w:tcBorders>
              <w:left w:val="nil"/>
            </w:tcBorders>
            <w:vAlign w:val="center"/>
          </w:tcPr>
          <w:p w:rsidR="004838E9" w:rsidRPr="00F5570E" w:rsidRDefault="004838E9" w:rsidP="00AE7467">
            <w:pPr>
              <w:jc w:val="center"/>
              <w:rPr>
                <w:sz w:val="14"/>
                <w:szCs w:val="14"/>
                <w:lang w:val="ro-RO"/>
              </w:rPr>
            </w:pPr>
          </w:p>
        </w:tc>
        <w:tc>
          <w:tcPr>
            <w:tcW w:w="1409" w:type="dxa"/>
            <w:vMerge/>
            <w:tcBorders>
              <w:left w:val="nil"/>
            </w:tcBorders>
            <w:vAlign w:val="center"/>
          </w:tcPr>
          <w:p w:rsidR="004838E9" w:rsidRPr="00F5570E" w:rsidRDefault="004838E9" w:rsidP="00AE7467">
            <w:pPr>
              <w:jc w:val="center"/>
              <w:rPr>
                <w:sz w:val="14"/>
                <w:szCs w:val="14"/>
                <w:lang w:val="ro-RO"/>
              </w:rPr>
            </w:pPr>
          </w:p>
        </w:tc>
        <w:tc>
          <w:tcPr>
            <w:tcW w:w="1559" w:type="dxa"/>
            <w:tcBorders>
              <w:left w:val="nil"/>
            </w:tcBorders>
            <w:vAlign w:val="center"/>
          </w:tcPr>
          <w:p w:rsidR="004838E9" w:rsidRPr="00F5570E" w:rsidRDefault="004838E9" w:rsidP="00AE7467">
            <w:pPr>
              <w:rPr>
                <w:sz w:val="14"/>
                <w:szCs w:val="14"/>
                <w:lang w:val="ro-RO"/>
              </w:rPr>
            </w:pPr>
            <w:r w:rsidRPr="00F5570E">
              <w:rPr>
                <w:sz w:val="14"/>
                <w:szCs w:val="14"/>
                <w:lang w:val="ro-RO"/>
              </w:rPr>
              <w:t>Teologie romano – catolică  didactică</w:t>
            </w:r>
          </w:p>
        </w:tc>
        <w:tc>
          <w:tcPr>
            <w:tcW w:w="1134" w:type="dxa"/>
            <w:vMerge/>
            <w:vAlign w:val="center"/>
          </w:tcPr>
          <w:p w:rsidR="004838E9" w:rsidRPr="00F5570E" w:rsidRDefault="004838E9" w:rsidP="00AE7467">
            <w:pPr>
              <w:tabs>
                <w:tab w:val="left" w:pos="357"/>
              </w:tabs>
              <w:ind w:left="79"/>
              <w:rPr>
                <w:sz w:val="14"/>
                <w:szCs w:val="14"/>
                <w:lang w:val="ro-RO"/>
              </w:rPr>
            </w:pPr>
          </w:p>
        </w:tc>
        <w:tc>
          <w:tcPr>
            <w:tcW w:w="4961" w:type="dxa"/>
            <w:vMerge/>
            <w:vAlign w:val="center"/>
          </w:tcPr>
          <w:p w:rsidR="004838E9" w:rsidRPr="00F5570E" w:rsidRDefault="004838E9" w:rsidP="00AE7467">
            <w:pPr>
              <w:autoSpaceDE w:val="0"/>
              <w:autoSpaceDN w:val="0"/>
              <w:adjustRightInd w:val="0"/>
              <w:jc w:val="both"/>
              <w:rPr>
                <w:sz w:val="14"/>
                <w:szCs w:val="14"/>
                <w:lang w:val="ro-RO"/>
              </w:rPr>
            </w:pPr>
          </w:p>
        </w:tc>
        <w:tc>
          <w:tcPr>
            <w:tcW w:w="851" w:type="dxa"/>
            <w:vMerge/>
            <w:tcBorders>
              <w:right w:val="thinThickSmallGap" w:sz="24" w:space="0" w:color="auto"/>
            </w:tcBorders>
            <w:vAlign w:val="center"/>
          </w:tcPr>
          <w:p w:rsidR="004838E9" w:rsidRPr="00F5570E" w:rsidRDefault="004838E9" w:rsidP="00AE7467">
            <w:pPr>
              <w:jc w:val="center"/>
              <w:rPr>
                <w:sz w:val="14"/>
                <w:szCs w:val="14"/>
                <w:lang w:val="ro-RO"/>
              </w:rPr>
            </w:pPr>
          </w:p>
        </w:tc>
        <w:tc>
          <w:tcPr>
            <w:tcW w:w="1556" w:type="dxa"/>
            <w:vMerge/>
            <w:tcBorders>
              <w:left w:val="thinThickSmallGap" w:sz="24" w:space="0" w:color="auto"/>
              <w:right w:val="thinThickSmallGap" w:sz="24" w:space="0" w:color="auto"/>
            </w:tcBorders>
            <w:vAlign w:val="center"/>
          </w:tcPr>
          <w:p w:rsidR="004838E9" w:rsidRPr="00F5570E" w:rsidRDefault="004838E9" w:rsidP="00AE7467">
            <w:pPr>
              <w:rPr>
                <w:sz w:val="18"/>
                <w:szCs w:val="18"/>
                <w:lang w:val="ro-RO"/>
              </w:rPr>
            </w:pPr>
          </w:p>
        </w:tc>
      </w:tr>
      <w:tr w:rsidR="00F5570E" w:rsidRPr="00F5570E">
        <w:trPr>
          <w:cantSplit/>
          <w:trHeight w:val="414"/>
          <w:jc w:val="center"/>
        </w:trPr>
        <w:tc>
          <w:tcPr>
            <w:tcW w:w="1167" w:type="dxa"/>
            <w:vMerge/>
            <w:tcBorders>
              <w:left w:val="thinThickSmallGap" w:sz="24" w:space="0" w:color="auto"/>
            </w:tcBorders>
            <w:vAlign w:val="center"/>
          </w:tcPr>
          <w:p w:rsidR="004838E9" w:rsidRPr="00F5570E" w:rsidRDefault="004838E9" w:rsidP="00AE7467">
            <w:pPr>
              <w:jc w:val="center"/>
              <w:rPr>
                <w:b/>
                <w:bCs/>
                <w:sz w:val="16"/>
                <w:szCs w:val="16"/>
                <w:lang w:val="ro-RO"/>
              </w:rPr>
            </w:pPr>
          </w:p>
        </w:tc>
        <w:tc>
          <w:tcPr>
            <w:tcW w:w="1122" w:type="dxa"/>
            <w:vMerge/>
            <w:tcBorders>
              <w:right w:val="thinThickSmallGap" w:sz="24" w:space="0" w:color="auto"/>
            </w:tcBorders>
            <w:vAlign w:val="center"/>
          </w:tcPr>
          <w:p w:rsidR="004838E9" w:rsidRPr="00F5570E" w:rsidRDefault="004838E9" w:rsidP="00AE7467">
            <w:pPr>
              <w:jc w:val="center"/>
              <w:rPr>
                <w:b/>
                <w:bCs/>
                <w:sz w:val="14"/>
                <w:szCs w:val="14"/>
                <w:lang w:val="ro-RO"/>
              </w:rPr>
            </w:pPr>
          </w:p>
        </w:tc>
        <w:tc>
          <w:tcPr>
            <w:tcW w:w="1122" w:type="dxa"/>
            <w:vMerge/>
            <w:tcBorders>
              <w:left w:val="nil"/>
            </w:tcBorders>
            <w:vAlign w:val="center"/>
          </w:tcPr>
          <w:p w:rsidR="004838E9" w:rsidRPr="00F5570E" w:rsidRDefault="004838E9" w:rsidP="00AE7467">
            <w:pPr>
              <w:jc w:val="center"/>
              <w:rPr>
                <w:sz w:val="14"/>
                <w:szCs w:val="14"/>
                <w:lang w:val="ro-RO"/>
              </w:rPr>
            </w:pPr>
          </w:p>
        </w:tc>
        <w:tc>
          <w:tcPr>
            <w:tcW w:w="1409" w:type="dxa"/>
            <w:vMerge/>
            <w:tcBorders>
              <w:left w:val="nil"/>
            </w:tcBorders>
            <w:vAlign w:val="center"/>
          </w:tcPr>
          <w:p w:rsidR="004838E9" w:rsidRPr="00F5570E" w:rsidRDefault="004838E9" w:rsidP="00AE7467">
            <w:pPr>
              <w:jc w:val="center"/>
              <w:rPr>
                <w:sz w:val="14"/>
                <w:szCs w:val="14"/>
                <w:lang w:val="ro-RO"/>
              </w:rPr>
            </w:pPr>
          </w:p>
        </w:tc>
        <w:tc>
          <w:tcPr>
            <w:tcW w:w="1559" w:type="dxa"/>
            <w:tcBorders>
              <w:left w:val="nil"/>
            </w:tcBorders>
            <w:vAlign w:val="center"/>
          </w:tcPr>
          <w:p w:rsidR="004838E9" w:rsidRPr="00F5570E" w:rsidRDefault="004838E9" w:rsidP="00AE7467">
            <w:pPr>
              <w:rPr>
                <w:sz w:val="14"/>
                <w:szCs w:val="14"/>
                <w:lang w:val="ro-RO"/>
              </w:rPr>
            </w:pPr>
            <w:r w:rsidRPr="00F5570E">
              <w:rPr>
                <w:sz w:val="14"/>
                <w:szCs w:val="14"/>
                <w:lang w:val="ro-RO"/>
              </w:rPr>
              <w:t>Teologie romano – catolică  socială</w:t>
            </w:r>
          </w:p>
        </w:tc>
        <w:tc>
          <w:tcPr>
            <w:tcW w:w="1134" w:type="dxa"/>
            <w:vMerge/>
            <w:vAlign w:val="center"/>
          </w:tcPr>
          <w:p w:rsidR="004838E9" w:rsidRPr="00F5570E" w:rsidRDefault="004838E9" w:rsidP="00AE7467">
            <w:pPr>
              <w:tabs>
                <w:tab w:val="left" w:pos="357"/>
              </w:tabs>
              <w:ind w:left="79"/>
              <w:rPr>
                <w:sz w:val="14"/>
                <w:szCs w:val="14"/>
                <w:lang w:val="ro-RO"/>
              </w:rPr>
            </w:pPr>
          </w:p>
        </w:tc>
        <w:tc>
          <w:tcPr>
            <w:tcW w:w="4961" w:type="dxa"/>
            <w:vMerge/>
            <w:vAlign w:val="center"/>
          </w:tcPr>
          <w:p w:rsidR="004838E9" w:rsidRPr="00F5570E" w:rsidRDefault="004838E9" w:rsidP="00AE7467">
            <w:pPr>
              <w:autoSpaceDE w:val="0"/>
              <w:autoSpaceDN w:val="0"/>
              <w:adjustRightInd w:val="0"/>
              <w:jc w:val="both"/>
              <w:rPr>
                <w:sz w:val="14"/>
                <w:szCs w:val="14"/>
                <w:lang w:val="ro-RO"/>
              </w:rPr>
            </w:pPr>
          </w:p>
        </w:tc>
        <w:tc>
          <w:tcPr>
            <w:tcW w:w="851" w:type="dxa"/>
            <w:vMerge/>
            <w:tcBorders>
              <w:right w:val="thinThickSmallGap" w:sz="24" w:space="0" w:color="auto"/>
            </w:tcBorders>
            <w:vAlign w:val="center"/>
          </w:tcPr>
          <w:p w:rsidR="004838E9" w:rsidRPr="00F5570E" w:rsidRDefault="004838E9" w:rsidP="00AE7467">
            <w:pPr>
              <w:jc w:val="center"/>
              <w:rPr>
                <w:sz w:val="14"/>
                <w:szCs w:val="14"/>
                <w:lang w:val="ro-RO"/>
              </w:rPr>
            </w:pPr>
          </w:p>
        </w:tc>
        <w:tc>
          <w:tcPr>
            <w:tcW w:w="1556" w:type="dxa"/>
            <w:vMerge/>
            <w:tcBorders>
              <w:left w:val="thinThickSmallGap" w:sz="24" w:space="0" w:color="auto"/>
              <w:right w:val="thinThickSmallGap" w:sz="24" w:space="0" w:color="auto"/>
            </w:tcBorders>
            <w:vAlign w:val="center"/>
          </w:tcPr>
          <w:p w:rsidR="004838E9" w:rsidRPr="00F5570E" w:rsidRDefault="004838E9" w:rsidP="00AE7467">
            <w:pPr>
              <w:rPr>
                <w:sz w:val="18"/>
                <w:szCs w:val="18"/>
                <w:lang w:val="ro-RO"/>
              </w:rPr>
            </w:pPr>
          </w:p>
        </w:tc>
      </w:tr>
      <w:tr w:rsidR="00F5570E" w:rsidRPr="00F5570E">
        <w:trPr>
          <w:cantSplit/>
          <w:trHeight w:val="414"/>
          <w:jc w:val="center"/>
        </w:trPr>
        <w:tc>
          <w:tcPr>
            <w:tcW w:w="1167" w:type="dxa"/>
            <w:vMerge/>
            <w:tcBorders>
              <w:left w:val="thinThickSmallGap" w:sz="24" w:space="0" w:color="auto"/>
            </w:tcBorders>
            <w:vAlign w:val="center"/>
          </w:tcPr>
          <w:p w:rsidR="004838E9" w:rsidRPr="00F5570E" w:rsidRDefault="004838E9" w:rsidP="00AE7467">
            <w:pPr>
              <w:jc w:val="center"/>
              <w:rPr>
                <w:b/>
                <w:bCs/>
                <w:sz w:val="16"/>
                <w:szCs w:val="16"/>
                <w:lang w:val="ro-RO"/>
              </w:rPr>
            </w:pPr>
          </w:p>
        </w:tc>
        <w:tc>
          <w:tcPr>
            <w:tcW w:w="1122" w:type="dxa"/>
            <w:vMerge/>
            <w:tcBorders>
              <w:right w:val="thinThickSmallGap" w:sz="24" w:space="0" w:color="auto"/>
            </w:tcBorders>
            <w:vAlign w:val="center"/>
          </w:tcPr>
          <w:p w:rsidR="004838E9" w:rsidRPr="00F5570E" w:rsidRDefault="004838E9" w:rsidP="00AE7467">
            <w:pPr>
              <w:jc w:val="center"/>
              <w:rPr>
                <w:b/>
                <w:bCs/>
                <w:sz w:val="14"/>
                <w:szCs w:val="14"/>
                <w:lang w:val="ro-RO"/>
              </w:rPr>
            </w:pPr>
          </w:p>
        </w:tc>
        <w:tc>
          <w:tcPr>
            <w:tcW w:w="1122" w:type="dxa"/>
            <w:vMerge/>
            <w:tcBorders>
              <w:left w:val="nil"/>
            </w:tcBorders>
            <w:vAlign w:val="center"/>
          </w:tcPr>
          <w:p w:rsidR="004838E9" w:rsidRPr="00F5570E" w:rsidRDefault="004838E9" w:rsidP="00AE7467">
            <w:pPr>
              <w:jc w:val="center"/>
              <w:rPr>
                <w:sz w:val="14"/>
                <w:szCs w:val="14"/>
                <w:lang w:val="ro-RO"/>
              </w:rPr>
            </w:pPr>
          </w:p>
        </w:tc>
        <w:tc>
          <w:tcPr>
            <w:tcW w:w="1409" w:type="dxa"/>
            <w:vMerge/>
            <w:tcBorders>
              <w:left w:val="nil"/>
            </w:tcBorders>
            <w:vAlign w:val="center"/>
          </w:tcPr>
          <w:p w:rsidR="004838E9" w:rsidRPr="00F5570E" w:rsidRDefault="004838E9" w:rsidP="00AE7467">
            <w:pPr>
              <w:jc w:val="center"/>
              <w:rPr>
                <w:sz w:val="14"/>
                <w:szCs w:val="14"/>
                <w:lang w:val="ro-RO"/>
              </w:rPr>
            </w:pPr>
          </w:p>
        </w:tc>
        <w:tc>
          <w:tcPr>
            <w:tcW w:w="1559" w:type="dxa"/>
            <w:tcBorders>
              <w:left w:val="nil"/>
            </w:tcBorders>
            <w:vAlign w:val="center"/>
          </w:tcPr>
          <w:p w:rsidR="004838E9" w:rsidRPr="00F5570E" w:rsidRDefault="004838E9" w:rsidP="00AE7467">
            <w:pPr>
              <w:rPr>
                <w:sz w:val="14"/>
                <w:szCs w:val="14"/>
                <w:lang w:val="ro-RO"/>
              </w:rPr>
            </w:pPr>
            <w:r w:rsidRPr="00F5570E">
              <w:rPr>
                <w:sz w:val="14"/>
                <w:szCs w:val="14"/>
                <w:lang w:val="ro-RO"/>
              </w:rPr>
              <w:t>Teologie romano – catolică  asistenţă socială</w:t>
            </w:r>
          </w:p>
        </w:tc>
        <w:tc>
          <w:tcPr>
            <w:tcW w:w="1134" w:type="dxa"/>
            <w:vMerge/>
            <w:vAlign w:val="center"/>
          </w:tcPr>
          <w:p w:rsidR="004838E9" w:rsidRPr="00F5570E" w:rsidRDefault="004838E9" w:rsidP="00AE7467">
            <w:pPr>
              <w:tabs>
                <w:tab w:val="left" w:pos="357"/>
              </w:tabs>
              <w:ind w:left="79"/>
              <w:rPr>
                <w:sz w:val="14"/>
                <w:szCs w:val="14"/>
                <w:lang w:val="ro-RO"/>
              </w:rPr>
            </w:pPr>
          </w:p>
        </w:tc>
        <w:tc>
          <w:tcPr>
            <w:tcW w:w="4961" w:type="dxa"/>
            <w:vMerge/>
            <w:vAlign w:val="center"/>
          </w:tcPr>
          <w:p w:rsidR="004838E9" w:rsidRPr="00F5570E" w:rsidRDefault="004838E9" w:rsidP="00AE7467">
            <w:pPr>
              <w:autoSpaceDE w:val="0"/>
              <w:autoSpaceDN w:val="0"/>
              <w:adjustRightInd w:val="0"/>
              <w:jc w:val="both"/>
              <w:rPr>
                <w:sz w:val="14"/>
                <w:szCs w:val="14"/>
                <w:lang w:val="ro-RO"/>
              </w:rPr>
            </w:pPr>
          </w:p>
        </w:tc>
        <w:tc>
          <w:tcPr>
            <w:tcW w:w="851" w:type="dxa"/>
            <w:vMerge/>
            <w:tcBorders>
              <w:right w:val="thinThickSmallGap" w:sz="24" w:space="0" w:color="auto"/>
            </w:tcBorders>
            <w:vAlign w:val="center"/>
          </w:tcPr>
          <w:p w:rsidR="004838E9" w:rsidRPr="00F5570E" w:rsidRDefault="004838E9" w:rsidP="00AE7467">
            <w:pPr>
              <w:jc w:val="center"/>
              <w:rPr>
                <w:sz w:val="14"/>
                <w:szCs w:val="14"/>
                <w:lang w:val="ro-RO"/>
              </w:rPr>
            </w:pPr>
          </w:p>
        </w:tc>
        <w:tc>
          <w:tcPr>
            <w:tcW w:w="1556" w:type="dxa"/>
            <w:vMerge/>
            <w:tcBorders>
              <w:left w:val="thinThickSmallGap" w:sz="24" w:space="0" w:color="auto"/>
              <w:right w:val="thinThickSmallGap" w:sz="24" w:space="0" w:color="auto"/>
            </w:tcBorders>
            <w:vAlign w:val="center"/>
          </w:tcPr>
          <w:p w:rsidR="004838E9" w:rsidRPr="00F5570E" w:rsidRDefault="004838E9" w:rsidP="00AE7467">
            <w:pPr>
              <w:rPr>
                <w:sz w:val="18"/>
                <w:szCs w:val="18"/>
                <w:lang w:val="ro-RO"/>
              </w:rPr>
            </w:pPr>
          </w:p>
        </w:tc>
      </w:tr>
      <w:tr w:rsidR="00F5570E" w:rsidRPr="00F5570E" w:rsidTr="00CE66B0">
        <w:trPr>
          <w:cantSplit/>
          <w:trHeight w:val="471"/>
          <w:jc w:val="center"/>
        </w:trPr>
        <w:tc>
          <w:tcPr>
            <w:tcW w:w="1167" w:type="dxa"/>
            <w:vMerge/>
            <w:tcBorders>
              <w:left w:val="thinThickSmallGap" w:sz="24" w:space="0" w:color="auto"/>
            </w:tcBorders>
            <w:vAlign w:val="center"/>
          </w:tcPr>
          <w:p w:rsidR="004838E9" w:rsidRPr="00F5570E" w:rsidRDefault="004838E9" w:rsidP="00CE66B0">
            <w:pPr>
              <w:jc w:val="center"/>
              <w:rPr>
                <w:b/>
                <w:bCs/>
                <w:sz w:val="14"/>
                <w:szCs w:val="14"/>
                <w:lang w:val="ro-RO"/>
              </w:rPr>
            </w:pPr>
          </w:p>
        </w:tc>
        <w:tc>
          <w:tcPr>
            <w:tcW w:w="1122" w:type="dxa"/>
            <w:vMerge w:val="restart"/>
            <w:tcBorders>
              <w:right w:val="thinThickSmallGap" w:sz="24" w:space="0" w:color="auto"/>
            </w:tcBorders>
            <w:vAlign w:val="center"/>
          </w:tcPr>
          <w:p w:rsidR="004838E9" w:rsidRPr="00F5570E" w:rsidRDefault="004838E9" w:rsidP="00CE66B0">
            <w:pPr>
              <w:jc w:val="center"/>
              <w:rPr>
                <w:b/>
                <w:bCs/>
                <w:sz w:val="14"/>
                <w:szCs w:val="14"/>
                <w:lang w:val="ro-RO"/>
              </w:rPr>
            </w:pPr>
            <w:r w:rsidRPr="00F5570E">
              <w:rPr>
                <w:b/>
                <w:bCs/>
                <w:sz w:val="14"/>
                <w:szCs w:val="14"/>
                <w:lang w:val="ro-RO"/>
              </w:rPr>
              <w:t xml:space="preserve">Religie </w:t>
            </w:r>
          </w:p>
          <w:p w:rsidR="004838E9" w:rsidRPr="00F5570E" w:rsidRDefault="004838E9" w:rsidP="00CE66B0">
            <w:pPr>
              <w:tabs>
                <w:tab w:val="left" w:pos="331"/>
              </w:tabs>
              <w:ind w:left="84"/>
              <w:rPr>
                <w:b/>
                <w:bCs/>
                <w:sz w:val="14"/>
                <w:szCs w:val="14"/>
                <w:lang w:val="ro-RO"/>
              </w:rPr>
            </w:pPr>
            <w:r w:rsidRPr="00F5570E">
              <w:rPr>
                <w:b/>
                <w:bCs/>
                <w:sz w:val="14"/>
                <w:szCs w:val="14"/>
                <w:lang w:val="ro-RO"/>
              </w:rPr>
              <w:t>romano – catolică de limbă maghiară</w:t>
            </w:r>
          </w:p>
        </w:tc>
        <w:tc>
          <w:tcPr>
            <w:tcW w:w="1122" w:type="dxa"/>
            <w:vMerge w:val="restart"/>
            <w:tcBorders>
              <w:left w:val="nil"/>
            </w:tcBorders>
            <w:vAlign w:val="center"/>
          </w:tcPr>
          <w:p w:rsidR="004838E9" w:rsidRPr="00F5570E" w:rsidRDefault="004838E9" w:rsidP="00CE66B0">
            <w:pPr>
              <w:jc w:val="center"/>
              <w:rPr>
                <w:sz w:val="14"/>
                <w:szCs w:val="14"/>
                <w:lang w:val="ro-RO"/>
              </w:rPr>
            </w:pPr>
            <w:r w:rsidRPr="00F5570E">
              <w:rPr>
                <w:sz w:val="14"/>
                <w:szCs w:val="14"/>
                <w:lang w:val="ro-RO"/>
              </w:rPr>
              <w:t>TEOLOGIE</w:t>
            </w:r>
          </w:p>
        </w:tc>
        <w:tc>
          <w:tcPr>
            <w:tcW w:w="1409" w:type="dxa"/>
            <w:vMerge w:val="restart"/>
            <w:tcBorders>
              <w:left w:val="nil"/>
            </w:tcBorders>
            <w:vAlign w:val="center"/>
          </w:tcPr>
          <w:p w:rsidR="004838E9" w:rsidRPr="00F5570E" w:rsidRDefault="004838E9" w:rsidP="00CE66B0">
            <w:pPr>
              <w:jc w:val="center"/>
              <w:rPr>
                <w:sz w:val="14"/>
                <w:szCs w:val="14"/>
                <w:lang w:val="ro-RO"/>
              </w:rPr>
            </w:pPr>
            <w:r w:rsidRPr="00F5570E">
              <w:rPr>
                <w:sz w:val="14"/>
                <w:szCs w:val="14"/>
                <w:lang w:val="ro-RO"/>
              </w:rPr>
              <w:t>TEOLOGIE</w:t>
            </w:r>
          </w:p>
          <w:p w:rsidR="004838E9" w:rsidRPr="00F5570E" w:rsidRDefault="004838E9" w:rsidP="00CE66B0">
            <w:pPr>
              <w:jc w:val="center"/>
              <w:rPr>
                <w:sz w:val="14"/>
                <w:szCs w:val="14"/>
                <w:lang w:val="ro-RO"/>
              </w:rPr>
            </w:pPr>
            <w:r w:rsidRPr="00F5570E">
              <w:rPr>
                <w:sz w:val="14"/>
                <w:szCs w:val="14"/>
                <w:lang w:val="ro-RO"/>
              </w:rPr>
              <w:t>ROMANO - CATOLICĂ</w:t>
            </w:r>
          </w:p>
        </w:tc>
        <w:tc>
          <w:tcPr>
            <w:tcW w:w="1559" w:type="dxa"/>
            <w:tcBorders>
              <w:left w:val="nil"/>
            </w:tcBorders>
            <w:vAlign w:val="center"/>
          </w:tcPr>
          <w:p w:rsidR="004838E9" w:rsidRPr="00F5570E" w:rsidRDefault="004838E9" w:rsidP="00CE66B0">
            <w:pPr>
              <w:rPr>
                <w:sz w:val="14"/>
                <w:szCs w:val="14"/>
                <w:lang w:val="ro-RO"/>
              </w:rPr>
            </w:pPr>
            <w:r w:rsidRPr="00F5570E">
              <w:rPr>
                <w:sz w:val="14"/>
                <w:szCs w:val="14"/>
                <w:lang w:val="ro-RO"/>
              </w:rPr>
              <w:t>Teologie romano – catolică  pastorală</w:t>
            </w:r>
          </w:p>
        </w:tc>
        <w:tc>
          <w:tcPr>
            <w:tcW w:w="1134" w:type="dxa"/>
            <w:vMerge w:val="restart"/>
            <w:vAlign w:val="center"/>
          </w:tcPr>
          <w:p w:rsidR="004838E9" w:rsidRPr="00F5570E" w:rsidRDefault="004838E9" w:rsidP="00CE66B0">
            <w:pPr>
              <w:tabs>
                <w:tab w:val="left" w:pos="357"/>
              </w:tabs>
              <w:ind w:left="79"/>
              <w:rPr>
                <w:sz w:val="14"/>
                <w:szCs w:val="14"/>
                <w:lang w:val="ro-RO"/>
              </w:rPr>
            </w:pPr>
            <w:r w:rsidRPr="00F5570E">
              <w:rPr>
                <w:sz w:val="14"/>
                <w:szCs w:val="14"/>
                <w:lang w:val="ro-RO"/>
              </w:rPr>
              <w:t>TEOLOGIE</w:t>
            </w:r>
          </w:p>
        </w:tc>
        <w:tc>
          <w:tcPr>
            <w:tcW w:w="4961" w:type="dxa"/>
            <w:vMerge w:val="restart"/>
            <w:vAlign w:val="center"/>
          </w:tcPr>
          <w:p w:rsidR="004838E9" w:rsidRPr="00F5570E" w:rsidRDefault="004838E9" w:rsidP="00CE66B0">
            <w:pPr>
              <w:autoSpaceDE w:val="0"/>
              <w:autoSpaceDN w:val="0"/>
              <w:adjustRightInd w:val="0"/>
              <w:rPr>
                <w:sz w:val="14"/>
                <w:szCs w:val="14"/>
                <w:lang w:val="ro-RO" w:eastAsia="ro-RO"/>
              </w:rPr>
            </w:pPr>
            <w:r w:rsidRPr="00F5570E">
              <w:rPr>
                <w:sz w:val="14"/>
                <w:szCs w:val="14"/>
                <w:lang w:val="ro-RO" w:eastAsia="ro-RO"/>
              </w:rPr>
              <w:t>1. Asistenţa socială a bisericii</w:t>
            </w:r>
          </w:p>
          <w:p w:rsidR="004838E9" w:rsidRPr="00F5570E" w:rsidRDefault="004838E9" w:rsidP="00CE66B0">
            <w:pPr>
              <w:autoSpaceDE w:val="0"/>
              <w:autoSpaceDN w:val="0"/>
              <w:adjustRightInd w:val="0"/>
              <w:jc w:val="both"/>
              <w:rPr>
                <w:sz w:val="14"/>
                <w:szCs w:val="14"/>
                <w:lang w:val="ro-RO" w:eastAsia="ro-RO"/>
              </w:rPr>
            </w:pPr>
            <w:r w:rsidRPr="00F5570E">
              <w:rPr>
                <w:sz w:val="14"/>
                <w:szCs w:val="14"/>
                <w:lang w:val="ro-RO" w:eastAsia="ro-RO"/>
              </w:rPr>
              <w:t>2. Biserica în istoria lumii</w:t>
            </w:r>
          </w:p>
          <w:p w:rsidR="004838E9" w:rsidRPr="00F5570E" w:rsidRDefault="004838E9" w:rsidP="00CE66B0">
            <w:pPr>
              <w:autoSpaceDE w:val="0"/>
              <w:autoSpaceDN w:val="0"/>
              <w:adjustRightInd w:val="0"/>
              <w:rPr>
                <w:sz w:val="14"/>
                <w:szCs w:val="14"/>
                <w:lang w:val="ro-RO" w:eastAsia="ro-RO"/>
              </w:rPr>
            </w:pPr>
            <w:r w:rsidRPr="00F5570E">
              <w:rPr>
                <w:sz w:val="14"/>
                <w:szCs w:val="14"/>
                <w:lang w:val="ro-RO" w:eastAsia="ro-RO"/>
              </w:rPr>
              <w:t>3. Comunicare biblică şi eclesială</w:t>
            </w:r>
          </w:p>
          <w:p w:rsidR="004838E9" w:rsidRPr="00F5570E" w:rsidRDefault="004838E9" w:rsidP="00CE66B0">
            <w:pPr>
              <w:autoSpaceDE w:val="0"/>
              <w:autoSpaceDN w:val="0"/>
              <w:adjustRightInd w:val="0"/>
              <w:rPr>
                <w:sz w:val="14"/>
                <w:szCs w:val="14"/>
                <w:lang w:val="ro-RO" w:eastAsia="ro-RO"/>
              </w:rPr>
            </w:pPr>
            <w:r w:rsidRPr="00F5570E">
              <w:rPr>
                <w:sz w:val="14"/>
                <w:szCs w:val="14"/>
                <w:lang w:val="ro-RO" w:eastAsia="ro-RO"/>
              </w:rPr>
              <w:t>4. Consiliere pastorală</w:t>
            </w:r>
          </w:p>
          <w:p w:rsidR="004838E9" w:rsidRPr="00F5570E" w:rsidRDefault="004838E9" w:rsidP="00CE66B0">
            <w:pPr>
              <w:autoSpaceDE w:val="0"/>
              <w:autoSpaceDN w:val="0"/>
              <w:adjustRightInd w:val="0"/>
              <w:jc w:val="both"/>
              <w:rPr>
                <w:sz w:val="14"/>
                <w:szCs w:val="14"/>
                <w:lang w:val="ro-RO" w:eastAsia="ro-RO"/>
              </w:rPr>
            </w:pPr>
            <w:r w:rsidRPr="00F5570E">
              <w:rPr>
                <w:sz w:val="14"/>
                <w:szCs w:val="14"/>
                <w:lang w:val="ro-RO" w:eastAsia="ro-RO"/>
              </w:rPr>
              <w:t>5. Strategii ale carităţii creştine</w:t>
            </w:r>
          </w:p>
          <w:p w:rsidR="004838E9" w:rsidRPr="00F5570E" w:rsidRDefault="004838E9" w:rsidP="00CE66B0">
            <w:pPr>
              <w:autoSpaceDE w:val="0"/>
              <w:autoSpaceDN w:val="0"/>
              <w:adjustRightInd w:val="0"/>
              <w:rPr>
                <w:sz w:val="14"/>
                <w:szCs w:val="14"/>
                <w:lang w:val="ro-RO" w:eastAsia="ro-RO"/>
              </w:rPr>
            </w:pPr>
            <w:r w:rsidRPr="00F5570E">
              <w:rPr>
                <w:sz w:val="14"/>
                <w:szCs w:val="14"/>
                <w:lang w:val="ro-RO" w:eastAsia="ro-RO"/>
              </w:rPr>
              <w:t>6. Teologie, cultură şi societate</w:t>
            </w:r>
          </w:p>
        </w:tc>
        <w:tc>
          <w:tcPr>
            <w:tcW w:w="851" w:type="dxa"/>
            <w:vMerge w:val="restart"/>
            <w:tcBorders>
              <w:right w:val="thinThickSmallGap" w:sz="24" w:space="0" w:color="auto"/>
            </w:tcBorders>
            <w:vAlign w:val="center"/>
          </w:tcPr>
          <w:p w:rsidR="004838E9" w:rsidRPr="00F5570E" w:rsidRDefault="004838E9" w:rsidP="00CE66B0">
            <w:pPr>
              <w:jc w:val="center"/>
              <w:rPr>
                <w:sz w:val="14"/>
                <w:szCs w:val="14"/>
                <w:lang w:val="ro-RO"/>
              </w:rPr>
            </w:pPr>
            <w:r w:rsidRPr="00F5570E">
              <w:rPr>
                <w:sz w:val="14"/>
                <w:szCs w:val="14"/>
                <w:lang w:val="ro-RO"/>
              </w:rPr>
              <w:t>x</w:t>
            </w:r>
          </w:p>
        </w:tc>
        <w:tc>
          <w:tcPr>
            <w:tcW w:w="1556" w:type="dxa"/>
            <w:vMerge w:val="restart"/>
            <w:tcBorders>
              <w:left w:val="thinThickSmallGap" w:sz="24" w:space="0" w:color="auto"/>
              <w:right w:val="thinThickSmallGap" w:sz="24" w:space="0" w:color="auto"/>
            </w:tcBorders>
            <w:vAlign w:val="center"/>
          </w:tcPr>
          <w:p w:rsidR="00E02901" w:rsidRPr="00F5570E" w:rsidRDefault="004838E9" w:rsidP="00E02901">
            <w:pPr>
              <w:jc w:val="center"/>
              <w:rPr>
                <w:b/>
                <w:bCs/>
                <w:sz w:val="14"/>
                <w:szCs w:val="14"/>
                <w:lang w:val="ro-RO"/>
              </w:rPr>
            </w:pPr>
            <w:r w:rsidRPr="00F5570E">
              <w:rPr>
                <w:sz w:val="16"/>
                <w:szCs w:val="16"/>
                <w:lang w:val="ro-RO"/>
              </w:rPr>
              <w:t xml:space="preserve">RELIGIE </w:t>
            </w:r>
            <w:r w:rsidR="00E02901" w:rsidRPr="00F5570E">
              <w:rPr>
                <w:b/>
                <w:bCs/>
                <w:sz w:val="14"/>
                <w:szCs w:val="14"/>
                <w:lang w:val="ro-RO"/>
              </w:rPr>
              <w:t>RELIGIE ROMANO- CATOLICĂ DE LIMBA MAGHIARǍ</w:t>
            </w:r>
          </w:p>
          <w:p w:rsidR="00E02901" w:rsidRPr="00F5570E" w:rsidRDefault="00E02901" w:rsidP="00E02901">
            <w:pPr>
              <w:jc w:val="center"/>
              <w:rPr>
                <w:sz w:val="16"/>
                <w:szCs w:val="16"/>
                <w:lang w:val="ro-RO"/>
              </w:rPr>
            </w:pPr>
            <w:r w:rsidRPr="00F5570E">
              <w:rPr>
                <w:sz w:val="16"/>
                <w:szCs w:val="16"/>
                <w:lang w:val="ro-RO"/>
              </w:rPr>
              <w:t>(</w:t>
            </w:r>
            <w:r w:rsidRPr="00F5570E">
              <w:rPr>
                <w:sz w:val="12"/>
                <w:szCs w:val="12"/>
                <w:lang w:val="ro-RO"/>
              </w:rPr>
              <w:t>programa pentru concurs aprobată prin ordinul ministrului educaţiei şi cercetării  nr. 5620/ 2010</w:t>
            </w:r>
            <w:r w:rsidRPr="00F5570E">
              <w:rPr>
                <w:sz w:val="16"/>
                <w:szCs w:val="16"/>
                <w:lang w:val="ro-RO"/>
              </w:rPr>
              <w:t xml:space="preserve">) </w:t>
            </w:r>
          </w:p>
          <w:p w:rsidR="00E02901" w:rsidRPr="00F5570E" w:rsidRDefault="00E02901" w:rsidP="00E02901">
            <w:pPr>
              <w:jc w:val="center"/>
              <w:rPr>
                <w:sz w:val="16"/>
                <w:szCs w:val="16"/>
                <w:lang w:val="ro-RO"/>
              </w:rPr>
            </w:pPr>
            <w:r w:rsidRPr="00F5570E">
              <w:rPr>
                <w:sz w:val="16"/>
                <w:szCs w:val="16"/>
                <w:lang w:val="ro-RO"/>
              </w:rPr>
              <w:t>/</w:t>
            </w:r>
          </w:p>
          <w:p w:rsidR="00E02901" w:rsidRPr="00F5570E" w:rsidRDefault="00E02901" w:rsidP="00E02901">
            <w:pPr>
              <w:jc w:val="center"/>
              <w:rPr>
                <w:b/>
                <w:bCs/>
                <w:sz w:val="14"/>
                <w:szCs w:val="14"/>
                <w:lang w:val="ro-RO"/>
              </w:rPr>
            </w:pPr>
            <w:r w:rsidRPr="00F5570E">
              <w:rPr>
                <w:b/>
                <w:bCs/>
                <w:sz w:val="14"/>
                <w:szCs w:val="14"/>
                <w:lang w:val="ro-RO"/>
              </w:rPr>
              <w:t>RELIGIE ROMANO- CATOLICĂ DE LIMBA MAGHIARǍ</w:t>
            </w:r>
          </w:p>
          <w:p w:rsidR="00E02901" w:rsidRPr="00F5570E" w:rsidRDefault="00E02901" w:rsidP="00E02901">
            <w:pPr>
              <w:pStyle w:val="Heading1"/>
              <w:jc w:val="center"/>
              <w:rPr>
                <w:b/>
                <w:iCs/>
                <w:sz w:val="14"/>
                <w:szCs w:val="14"/>
              </w:rPr>
            </w:pPr>
            <w:r w:rsidRPr="00F5570E">
              <w:rPr>
                <w:b/>
                <w:iCs/>
                <w:sz w:val="14"/>
                <w:szCs w:val="14"/>
              </w:rPr>
              <w:t xml:space="preserve"> (SPECIALITATE ŞI DIDACTICA SPECIALITĂŢII), ELEMENTE DE PEDAGOGIE ŞI PSIHOLOGIE </w:t>
            </w:r>
          </w:p>
          <w:p w:rsidR="004838E9" w:rsidRPr="00F5570E" w:rsidRDefault="00E02901" w:rsidP="00E02901">
            <w:pPr>
              <w:jc w:val="center"/>
              <w:rPr>
                <w:sz w:val="12"/>
                <w:szCs w:val="12"/>
                <w:lang w:val="ro-RO"/>
              </w:rPr>
            </w:pPr>
            <w:r w:rsidRPr="00F5570E">
              <w:rPr>
                <w:sz w:val="12"/>
                <w:szCs w:val="12"/>
              </w:rPr>
              <w:t xml:space="preserve">(programele pentru examenul naţional de definitivare în învăţământ aprobate prin ordinul ministrului educaţiei şi cercetării ştiinţifice nr. 5558 / 2015)  </w:t>
            </w:r>
          </w:p>
        </w:tc>
      </w:tr>
      <w:tr w:rsidR="00F5570E" w:rsidRPr="00F5570E" w:rsidTr="00CE66B0">
        <w:trPr>
          <w:cantSplit/>
          <w:trHeight w:val="421"/>
          <w:jc w:val="center"/>
        </w:trPr>
        <w:tc>
          <w:tcPr>
            <w:tcW w:w="1167" w:type="dxa"/>
            <w:vMerge/>
            <w:tcBorders>
              <w:left w:val="thinThickSmallGap" w:sz="24" w:space="0" w:color="auto"/>
            </w:tcBorders>
            <w:vAlign w:val="center"/>
          </w:tcPr>
          <w:p w:rsidR="004838E9" w:rsidRPr="00F5570E" w:rsidRDefault="004838E9" w:rsidP="00CE66B0">
            <w:pPr>
              <w:jc w:val="center"/>
              <w:rPr>
                <w:b/>
                <w:bCs/>
                <w:sz w:val="16"/>
                <w:szCs w:val="16"/>
                <w:lang w:val="ro-RO"/>
              </w:rPr>
            </w:pPr>
          </w:p>
        </w:tc>
        <w:tc>
          <w:tcPr>
            <w:tcW w:w="1122" w:type="dxa"/>
            <w:vMerge/>
            <w:tcBorders>
              <w:right w:val="thinThickSmallGap" w:sz="24" w:space="0" w:color="auto"/>
            </w:tcBorders>
            <w:vAlign w:val="center"/>
          </w:tcPr>
          <w:p w:rsidR="004838E9" w:rsidRPr="00F5570E" w:rsidRDefault="004838E9" w:rsidP="00CE66B0">
            <w:pPr>
              <w:jc w:val="center"/>
              <w:rPr>
                <w:b/>
                <w:bCs/>
                <w:sz w:val="14"/>
                <w:szCs w:val="14"/>
                <w:lang w:val="ro-RO"/>
              </w:rPr>
            </w:pPr>
          </w:p>
        </w:tc>
        <w:tc>
          <w:tcPr>
            <w:tcW w:w="1122" w:type="dxa"/>
            <w:vMerge/>
            <w:tcBorders>
              <w:left w:val="nil"/>
            </w:tcBorders>
            <w:vAlign w:val="center"/>
          </w:tcPr>
          <w:p w:rsidR="004838E9" w:rsidRPr="00F5570E" w:rsidRDefault="004838E9" w:rsidP="00CE66B0">
            <w:pPr>
              <w:jc w:val="center"/>
              <w:rPr>
                <w:sz w:val="14"/>
                <w:szCs w:val="14"/>
                <w:lang w:val="ro-RO"/>
              </w:rPr>
            </w:pPr>
          </w:p>
        </w:tc>
        <w:tc>
          <w:tcPr>
            <w:tcW w:w="1409" w:type="dxa"/>
            <w:vMerge/>
            <w:tcBorders>
              <w:left w:val="nil"/>
            </w:tcBorders>
            <w:vAlign w:val="center"/>
          </w:tcPr>
          <w:p w:rsidR="004838E9" w:rsidRPr="00F5570E" w:rsidRDefault="004838E9" w:rsidP="00CE66B0">
            <w:pPr>
              <w:jc w:val="center"/>
              <w:rPr>
                <w:sz w:val="14"/>
                <w:szCs w:val="14"/>
                <w:lang w:val="ro-RO"/>
              </w:rPr>
            </w:pPr>
          </w:p>
        </w:tc>
        <w:tc>
          <w:tcPr>
            <w:tcW w:w="1559" w:type="dxa"/>
            <w:tcBorders>
              <w:left w:val="nil"/>
            </w:tcBorders>
            <w:vAlign w:val="center"/>
          </w:tcPr>
          <w:p w:rsidR="004838E9" w:rsidRPr="00F5570E" w:rsidRDefault="004838E9" w:rsidP="00CE66B0">
            <w:pPr>
              <w:rPr>
                <w:sz w:val="14"/>
                <w:szCs w:val="14"/>
                <w:lang w:val="ro-RO"/>
              </w:rPr>
            </w:pPr>
            <w:r w:rsidRPr="00F5570E">
              <w:rPr>
                <w:sz w:val="14"/>
                <w:szCs w:val="14"/>
                <w:lang w:val="ro-RO"/>
              </w:rPr>
              <w:t>Teologie romano – catolică  didactică</w:t>
            </w:r>
          </w:p>
        </w:tc>
        <w:tc>
          <w:tcPr>
            <w:tcW w:w="1134" w:type="dxa"/>
            <w:vMerge/>
            <w:vAlign w:val="center"/>
          </w:tcPr>
          <w:p w:rsidR="004838E9" w:rsidRPr="00F5570E" w:rsidRDefault="004838E9" w:rsidP="00CE66B0">
            <w:pPr>
              <w:tabs>
                <w:tab w:val="left" w:pos="357"/>
              </w:tabs>
              <w:ind w:left="79"/>
              <w:rPr>
                <w:sz w:val="14"/>
                <w:szCs w:val="14"/>
                <w:lang w:val="ro-RO"/>
              </w:rPr>
            </w:pPr>
          </w:p>
        </w:tc>
        <w:tc>
          <w:tcPr>
            <w:tcW w:w="4961" w:type="dxa"/>
            <w:vMerge/>
            <w:vAlign w:val="center"/>
          </w:tcPr>
          <w:p w:rsidR="004838E9" w:rsidRPr="00F5570E" w:rsidRDefault="004838E9" w:rsidP="00CE66B0">
            <w:pPr>
              <w:autoSpaceDE w:val="0"/>
              <w:autoSpaceDN w:val="0"/>
              <w:adjustRightInd w:val="0"/>
              <w:jc w:val="both"/>
              <w:rPr>
                <w:sz w:val="14"/>
                <w:szCs w:val="14"/>
                <w:lang w:val="ro-RO"/>
              </w:rPr>
            </w:pPr>
          </w:p>
        </w:tc>
        <w:tc>
          <w:tcPr>
            <w:tcW w:w="851" w:type="dxa"/>
            <w:vMerge/>
            <w:tcBorders>
              <w:right w:val="thinThickSmallGap" w:sz="24" w:space="0" w:color="auto"/>
            </w:tcBorders>
            <w:vAlign w:val="center"/>
          </w:tcPr>
          <w:p w:rsidR="004838E9" w:rsidRPr="00F5570E" w:rsidRDefault="004838E9" w:rsidP="00CE66B0">
            <w:pPr>
              <w:jc w:val="center"/>
              <w:rPr>
                <w:sz w:val="14"/>
                <w:szCs w:val="14"/>
                <w:lang w:val="ro-RO"/>
              </w:rPr>
            </w:pPr>
          </w:p>
        </w:tc>
        <w:tc>
          <w:tcPr>
            <w:tcW w:w="1556" w:type="dxa"/>
            <w:vMerge/>
            <w:tcBorders>
              <w:left w:val="thinThickSmallGap" w:sz="24" w:space="0" w:color="auto"/>
              <w:right w:val="thinThickSmallGap" w:sz="24" w:space="0" w:color="auto"/>
            </w:tcBorders>
            <w:vAlign w:val="center"/>
          </w:tcPr>
          <w:p w:rsidR="004838E9" w:rsidRPr="00F5570E" w:rsidRDefault="004838E9" w:rsidP="00CE66B0">
            <w:pPr>
              <w:rPr>
                <w:sz w:val="18"/>
                <w:szCs w:val="18"/>
                <w:lang w:val="ro-RO"/>
              </w:rPr>
            </w:pPr>
          </w:p>
        </w:tc>
      </w:tr>
      <w:tr w:rsidR="00F5570E" w:rsidRPr="00F5570E" w:rsidTr="00CE66B0">
        <w:trPr>
          <w:cantSplit/>
          <w:trHeight w:val="414"/>
          <w:jc w:val="center"/>
        </w:trPr>
        <w:tc>
          <w:tcPr>
            <w:tcW w:w="1167" w:type="dxa"/>
            <w:vMerge/>
            <w:tcBorders>
              <w:left w:val="thinThickSmallGap" w:sz="24" w:space="0" w:color="auto"/>
            </w:tcBorders>
            <w:vAlign w:val="center"/>
          </w:tcPr>
          <w:p w:rsidR="004838E9" w:rsidRPr="00F5570E" w:rsidRDefault="004838E9" w:rsidP="00CE66B0">
            <w:pPr>
              <w:jc w:val="center"/>
              <w:rPr>
                <w:b/>
                <w:bCs/>
                <w:sz w:val="16"/>
                <w:szCs w:val="16"/>
                <w:lang w:val="ro-RO"/>
              </w:rPr>
            </w:pPr>
          </w:p>
        </w:tc>
        <w:tc>
          <w:tcPr>
            <w:tcW w:w="1122" w:type="dxa"/>
            <w:vMerge/>
            <w:tcBorders>
              <w:right w:val="thinThickSmallGap" w:sz="24" w:space="0" w:color="auto"/>
            </w:tcBorders>
            <w:vAlign w:val="center"/>
          </w:tcPr>
          <w:p w:rsidR="004838E9" w:rsidRPr="00F5570E" w:rsidRDefault="004838E9" w:rsidP="00CE66B0">
            <w:pPr>
              <w:jc w:val="center"/>
              <w:rPr>
                <w:b/>
                <w:bCs/>
                <w:sz w:val="14"/>
                <w:szCs w:val="14"/>
                <w:lang w:val="ro-RO"/>
              </w:rPr>
            </w:pPr>
          </w:p>
        </w:tc>
        <w:tc>
          <w:tcPr>
            <w:tcW w:w="1122" w:type="dxa"/>
            <w:vMerge/>
            <w:tcBorders>
              <w:left w:val="nil"/>
            </w:tcBorders>
            <w:vAlign w:val="center"/>
          </w:tcPr>
          <w:p w:rsidR="004838E9" w:rsidRPr="00F5570E" w:rsidRDefault="004838E9" w:rsidP="00CE66B0">
            <w:pPr>
              <w:jc w:val="center"/>
              <w:rPr>
                <w:sz w:val="14"/>
                <w:szCs w:val="14"/>
                <w:lang w:val="ro-RO"/>
              </w:rPr>
            </w:pPr>
          </w:p>
        </w:tc>
        <w:tc>
          <w:tcPr>
            <w:tcW w:w="1409" w:type="dxa"/>
            <w:vMerge/>
            <w:tcBorders>
              <w:left w:val="nil"/>
            </w:tcBorders>
            <w:vAlign w:val="center"/>
          </w:tcPr>
          <w:p w:rsidR="004838E9" w:rsidRPr="00F5570E" w:rsidRDefault="004838E9" w:rsidP="00CE66B0">
            <w:pPr>
              <w:jc w:val="center"/>
              <w:rPr>
                <w:sz w:val="14"/>
                <w:szCs w:val="14"/>
                <w:lang w:val="ro-RO"/>
              </w:rPr>
            </w:pPr>
          </w:p>
        </w:tc>
        <w:tc>
          <w:tcPr>
            <w:tcW w:w="1559" w:type="dxa"/>
            <w:tcBorders>
              <w:left w:val="nil"/>
            </w:tcBorders>
            <w:vAlign w:val="center"/>
          </w:tcPr>
          <w:p w:rsidR="004838E9" w:rsidRPr="00F5570E" w:rsidRDefault="004838E9" w:rsidP="00CE66B0">
            <w:pPr>
              <w:rPr>
                <w:sz w:val="14"/>
                <w:szCs w:val="14"/>
                <w:lang w:val="ro-RO"/>
              </w:rPr>
            </w:pPr>
            <w:r w:rsidRPr="00F5570E">
              <w:rPr>
                <w:sz w:val="14"/>
                <w:szCs w:val="14"/>
                <w:lang w:val="ro-RO"/>
              </w:rPr>
              <w:t>Teologie romano – catolică  socială</w:t>
            </w:r>
          </w:p>
        </w:tc>
        <w:tc>
          <w:tcPr>
            <w:tcW w:w="1134" w:type="dxa"/>
            <w:vMerge/>
            <w:vAlign w:val="center"/>
          </w:tcPr>
          <w:p w:rsidR="004838E9" w:rsidRPr="00F5570E" w:rsidRDefault="004838E9" w:rsidP="00CE66B0">
            <w:pPr>
              <w:tabs>
                <w:tab w:val="left" w:pos="357"/>
              </w:tabs>
              <w:ind w:left="79"/>
              <w:rPr>
                <w:sz w:val="14"/>
                <w:szCs w:val="14"/>
                <w:lang w:val="ro-RO"/>
              </w:rPr>
            </w:pPr>
          </w:p>
        </w:tc>
        <w:tc>
          <w:tcPr>
            <w:tcW w:w="4961" w:type="dxa"/>
            <w:vMerge/>
            <w:vAlign w:val="center"/>
          </w:tcPr>
          <w:p w:rsidR="004838E9" w:rsidRPr="00F5570E" w:rsidRDefault="004838E9" w:rsidP="00CE66B0">
            <w:pPr>
              <w:autoSpaceDE w:val="0"/>
              <w:autoSpaceDN w:val="0"/>
              <w:adjustRightInd w:val="0"/>
              <w:jc w:val="both"/>
              <w:rPr>
                <w:sz w:val="14"/>
                <w:szCs w:val="14"/>
                <w:lang w:val="ro-RO"/>
              </w:rPr>
            </w:pPr>
          </w:p>
        </w:tc>
        <w:tc>
          <w:tcPr>
            <w:tcW w:w="851" w:type="dxa"/>
            <w:vMerge/>
            <w:tcBorders>
              <w:right w:val="thinThickSmallGap" w:sz="24" w:space="0" w:color="auto"/>
            </w:tcBorders>
            <w:vAlign w:val="center"/>
          </w:tcPr>
          <w:p w:rsidR="004838E9" w:rsidRPr="00F5570E" w:rsidRDefault="004838E9" w:rsidP="00CE66B0">
            <w:pPr>
              <w:jc w:val="center"/>
              <w:rPr>
                <w:sz w:val="14"/>
                <w:szCs w:val="14"/>
                <w:lang w:val="ro-RO"/>
              </w:rPr>
            </w:pPr>
          </w:p>
        </w:tc>
        <w:tc>
          <w:tcPr>
            <w:tcW w:w="1556" w:type="dxa"/>
            <w:vMerge/>
            <w:tcBorders>
              <w:left w:val="thinThickSmallGap" w:sz="24" w:space="0" w:color="auto"/>
              <w:right w:val="thinThickSmallGap" w:sz="24" w:space="0" w:color="auto"/>
            </w:tcBorders>
            <w:vAlign w:val="center"/>
          </w:tcPr>
          <w:p w:rsidR="004838E9" w:rsidRPr="00F5570E" w:rsidRDefault="004838E9" w:rsidP="00CE66B0">
            <w:pPr>
              <w:rPr>
                <w:sz w:val="18"/>
                <w:szCs w:val="18"/>
                <w:lang w:val="ro-RO"/>
              </w:rPr>
            </w:pPr>
          </w:p>
        </w:tc>
      </w:tr>
      <w:tr w:rsidR="00F5570E" w:rsidRPr="00F5570E" w:rsidTr="00CE66B0">
        <w:trPr>
          <w:cantSplit/>
          <w:trHeight w:val="414"/>
          <w:jc w:val="center"/>
        </w:trPr>
        <w:tc>
          <w:tcPr>
            <w:tcW w:w="1167" w:type="dxa"/>
            <w:vMerge/>
            <w:tcBorders>
              <w:left w:val="thinThickSmallGap" w:sz="24" w:space="0" w:color="auto"/>
            </w:tcBorders>
            <w:vAlign w:val="center"/>
          </w:tcPr>
          <w:p w:rsidR="004838E9" w:rsidRPr="00F5570E" w:rsidRDefault="004838E9" w:rsidP="00CE66B0">
            <w:pPr>
              <w:jc w:val="center"/>
              <w:rPr>
                <w:b/>
                <w:bCs/>
                <w:sz w:val="16"/>
                <w:szCs w:val="16"/>
                <w:lang w:val="ro-RO"/>
              </w:rPr>
            </w:pPr>
          </w:p>
        </w:tc>
        <w:tc>
          <w:tcPr>
            <w:tcW w:w="1122" w:type="dxa"/>
            <w:vMerge/>
            <w:tcBorders>
              <w:right w:val="thinThickSmallGap" w:sz="24" w:space="0" w:color="auto"/>
            </w:tcBorders>
            <w:vAlign w:val="center"/>
          </w:tcPr>
          <w:p w:rsidR="004838E9" w:rsidRPr="00F5570E" w:rsidRDefault="004838E9" w:rsidP="00CE66B0">
            <w:pPr>
              <w:jc w:val="center"/>
              <w:rPr>
                <w:b/>
                <w:bCs/>
                <w:sz w:val="14"/>
                <w:szCs w:val="14"/>
                <w:lang w:val="ro-RO"/>
              </w:rPr>
            </w:pPr>
          </w:p>
        </w:tc>
        <w:tc>
          <w:tcPr>
            <w:tcW w:w="1122" w:type="dxa"/>
            <w:vMerge/>
            <w:tcBorders>
              <w:left w:val="nil"/>
            </w:tcBorders>
            <w:vAlign w:val="center"/>
          </w:tcPr>
          <w:p w:rsidR="004838E9" w:rsidRPr="00F5570E" w:rsidRDefault="004838E9" w:rsidP="00CE66B0">
            <w:pPr>
              <w:jc w:val="center"/>
              <w:rPr>
                <w:sz w:val="14"/>
                <w:szCs w:val="14"/>
                <w:lang w:val="ro-RO"/>
              </w:rPr>
            </w:pPr>
          </w:p>
        </w:tc>
        <w:tc>
          <w:tcPr>
            <w:tcW w:w="1409" w:type="dxa"/>
            <w:vMerge/>
            <w:tcBorders>
              <w:left w:val="nil"/>
            </w:tcBorders>
            <w:vAlign w:val="center"/>
          </w:tcPr>
          <w:p w:rsidR="004838E9" w:rsidRPr="00F5570E" w:rsidRDefault="004838E9" w:rsidP="00CE66B0">
            <w:pPr>
              <w:jc w:val="center"/>
              <w:rPr>
                <w:sz w:val="14"/>
                <w:szCs w:val="14"/>
                <w:lang w:val="ro-RO"/>
              </w:rPr>
            </w:pPr>
          </w:p>
        </w:tc>
        <w:tc>
          <w:tcPr>
            <w:tcW w:w="1559" w:type="dxa"/>
            <w:tcBorders>
              <w:left w:val="nil"/>
            </w:tcBorders>
            <w:vAlign w:val="center"/>
          </w:tcPr>
          <w:p w:rsidR="004838E9" w:rsidRPr="00F5570E" w:rsidRDefault="004838E9" w:rsidP="00CE66B0">
            <w:pPr>
              <w:rPr>
                <w:sz w:val="14"/>
                <w:szCs w:val="14"/>
                <w:lang w:val="ro-RO"/>
              </w:rPr>
            </w:pPr>
            <w:r w:rsidRPr="00F5570E">
              <w:rPr>
                <w:sz w:val="14"/>
                <w:szCs w:val="14"/>
                <w:lang w:val="ro-RO"/>
              </w:rPr>
              <w:t>Teologie romano – catolică  asistenţă socială</w:t>
            </w:r>
          </w:p>
        </w:tc>
        <w:tc>
          <w:tcPr>
            <w:tcW w:w="1134" w:type="dxa"/>
            <w:vMerge/>
            <w:vAlign w:val="center"/>
          </w:tcPr>
          <w:p w:rsidR="004838E9" w:rsidRPr="00F5570E" w:rsidRDefault="004838E9" w:rsidP="00CE66B0">
            <w:pPr>
              <w:tabs>
                <w:tab w:val="left" w:pos="357"/>
              </w:tabs>
              <w:ind w:left="79"/>
              <w:rPr>
                <w:sz w:val="14"/>
                <w:szCs w:val="14"/>
                <w:lang w:val="ro-RO"/>
              </w:rPr>
            </w:pPr>
          </w:p>
        </w:tc>
        <w:tc>
          <w:tcPr>
            <w:tcW w:w="4961" w:type="dxa"/>
            <w:vMerge/>
            <w:vAlign w:val="center"/>
          </w:tcPr>
          <w:p w:rsidR="004838E9" w:rsidRPr="00F5570E" w:rsidRDefault="004838E9" w:rsidP="00CE66B0">
            <w:pPr>
              <w:autoSpaceDE w:val="0"/>
              <w:autoSpaceDN w:val="0"/>
              <w:adjustRightInd w:val="0"/>
              <w:jc w:val="both"/>
              <w:rPr>
                <w:sz w:val="14"/>
                <w:szCs w:val="14"/>
                <w:lang w:val="ro-RO"/>
              </w:rPr>
            </w:pPr>
          </w:p>
        </w:tc>
        <w:tc>
          <w:tcPr>
            <w:tcW w:w="851" w:type="dxa"/>
            <w:vMerge/>
            <w:tcBorders>
              <w:right w:val="thinThickSmallGap" w:sz="24" w:space="0" w:color="auto"/>
            </w:tcBorders>
            <w:vAlign w:val="center"/>
          </w:tcPr>
          <w:p w:rsidR="004838E9" w:rsidRPr="00F5570E" w:rsidRDefault="004838E9" w:rsidP="00CE66B0">
            <w:pPr>
              <w:jc w:val="center"/>
              <w:rPr>
                <w:sz w:val="14"/>
                <w:szCs w:val="14"/>
                <w:lang w:val="ro-RO"/>
              </w:rPr>
            </w:pPr>
          </w:p>
        </w:tc>
        <w:tc>
          <w:tcPr>
            <w:tcW w:w="1556" w:type="dxa"/>
            <w:vMerge/>
            <w:tcBorders>
              <w:left w:val="thinThickSmallGap" w:sz="24" w:space="0" w:color="auto"/>
              <w:right w:val="thinThickSmallGap" w:sz="24" w:space="0" w:color="auto"/>
            </w:tcBorders>
            <w:vAlign w:val="center"/>
          </w:tcPr>
          <w:p w:rsidR="004838E9" w:rsidRPr="00F5570E" w:rsidRDefault="004838E9" w:rsidP="00CE66B0">
            <w:pPr>
              <w:rPr>
                <w:sz w:val="18"/>
                <w:szCs w:val="18"/>
                <w:lang w:val="ro-RO"/>
              </w:rPr>
            </w:pPr>
          </w:p>
        </w:tc>
      </w:tr>
      <w:tr w:rsidR="00F5570E" w:rsidRPr="00F5570E">
        <w:trPr>
          <w:cantSplit/>
          <w:trHeight w:val="405"/>
          <w:jc w:val="center"/>
        </w:trPr>
        <w:tc>
          <w:tcPr>
            <w:tcW w:w="1167" w:type="dxa"/>
            <w:vMerge/>
            <w:tcBorders>
              <w:left w:val="thinThickSmallGap" w:sz="24" w:space="0" w:color="auto"/>
            </w:tcBorders>
            <w:vAlign w:val="center"/>
          </w:tcPr>
          <w:p w:rsidR="001E5433" w:rsidRPr="00F5570E" w:rsidRDefault="001E5433" w:rsidP="00AE7467">
            <w:pPr>
              <w:jc w:val="center"/>
              <w:rPr>
                <w:b/>
                <w:bCs/>
                <w:sz w:val="16"/>
                <w:szCs w:val="16"/>
                <w:lang w:val="ro-RO"/>
              </w:rPr>
            </w:pPr>
          </w:p>
        </w:tc>
        <w:tc>
          <w:tcPr>
            <w:tcW w:w="1122" w:type="dxa"/>
            <w:vMerge w:val="restart"/>
            <w:tcBorders>
              <w:right w:val="thinThickSmallGap" w:sz="24" w:space="0" w:color="auto"/>
            </w:tcBorders>
            <w:vAlign w:val="center"/>
          </w:tcPr>
          <w:p w:rsidR="001E5433" w:rsidRPr="00F5570E" w:rsidRDefault="001E5433" w:rsidP="00AE7467">
            <w:pPr>
              <w:jc w:val="center"/>
              <w:rPr>
                <w:b/>
                <w:bCs/>
                <w:sz w:val="14"/>
                <w:szCs w:val="14"/>
                <w:lang w:val="ro-RO"/>
              </w:rPr>
            </w:pPr>
            <w:r w:rsidRPr="00F5570E">
              <w:rPr>
                <w:b/>
                <w:bCs/>
                <w:sz w:val="14"/>
                <w:szCs w:val="14"/>
                <w:lang w:val="ro-RO"/>
              </w:rPr>
              <w:t xml:space="preserve">Religie </w:t>
            </w:r>
          </w:p>
          <w:p w:rsidR="001E5433" w:rsidRPr="00F5570E" w:rsidRDefault="001E5433" w:rsidP="00AE7467">
            <w:pPr>
              <w:jc w:val="center"/>
              <w:rPr>
                <w:b/>
                <w:bCs/>
                <w:sz w:val="14"/>
                <w:szCs w:val="14"/>
                <w:lang w:val="ro-RO"/>
              </w:rPr>
            </w:pPr>
            <w:r w:rsidRPr="00F5570E">
              <w:rPr>
                <w:b/>
                <w:bCs/>
                <w:sz w:val="14"/>
                <w:szCs w:val="14"/>
                <w:lang w:val="ro-RO"/>
              </w:rPr>
              <w:t>greco - catolică</w:t>
            </w:r>
          </w:p>
        </w:tc>
        <w:tc>
          <w:tcPr>
            <w:tcW w:w="1122" w:type="dxa"/>
            <w:vMerge w:val="restart"/>
            <w:tcBorders>
              <w:left w:val="nil"/>
            </w:tcBorders>
            <w:vAlign w:val="center"/>
          </w:tcPr>
          <w:p w:rsidR="001E5433" w:rsidRPr="00F5570E" w:rsidRDefault="001E5433" w:rsidP="00AE7467">
            <w:pPr>
              <w:jc w:val="center"/>
              <w:rPr>
                <w:sz w:val="14"/>
                <w:szCs w:val="14"/>
                <w:lang w:val="ro-RO"/>
              </w:rPr>
            </w:pPr>
            <w:r w:rsidRPr="00F5570E">
              <w:rPr>
                <w:sz w:val="14"/>
                <w:szCs w:val="14"/>
                <w:lang w:val="ro-RO"/>
              </w:rPr>
              <w:t>TEOLOGIE</w:t>
            </w:r>
          </w:p>
        </w:tc>
        <w:tc>
          <w:tcPr>
            <w:tcW w:w="1409" w:type="dxa"/>
            <w:vMerge w:val="restart"/>
            <w:tcBorders>
              <w:left w:val="nil"/>
            </w:tcBorders>
            <w:vAlign w:val="center"/>
          </w:tcPr>
          <w:p w:rsidR="001E5433" w:rsidRPr="00F5570E" w:rsidRDefault="001E5433" w:rsidP="00AE7467">
            <w:pPr>
              <w:jc w:val="center"/>
              <w:rPr>
                <w:sz w:val="14"/>
                <w:szCs w:val="14"/>
                <w:lang w:val="ro-RO"/>
              </w:rPr>
            </w:pPr>
            <w:r w:rsidRPr="00F5570E">
              <w:rPr>
                <w:sz w:val="14"/>
                <w:szCs w:val="14"/>
                <w:lang w:val="ro-RO"/>
              </w:rPr>
              <w:t>TEOLOGIE GRECO-CATOLICĂ</w:t>
            </w:r>
          </w:p>
        </w:tc>
        <w:tc>
          <w:tcPr>
            <w:tcW w:w="1559" w:type="dxa"/>
            <w:tcBorders>
              <w:left w:val="nil"/>
            </w:tcBorders>
            <w:vAlign w:val="center"/>
          </w:tcPr>
          <w:p w:rsidR="001E5433" w:rsidRPr="00F5570E" w:rsidRDefault="001E5433" w:rsidP="00AE7467">
            <w:pPr>
              <w:rPr>
                <w:sz w:val="14"/>
                <w:szCs w:val="14"/>
                <w:lang w:val="ro-RO"/>
              </w:rPr>
            </w:pPr>
            <w:r w:rsidRPr="00F5570E">
              <w:rPr>
                <w:sz w:val="14"/>
                <w:szCs w:val="14"/>
                <w:lang w:val="ro-RO"/>
              </w:rPr>
              <w:t>Teologie greco – catolică  pastorală</w:t>
            </w:r>
          </w:p>
        </w:tc>
        <w:tc>
          <w:tcPr>
            <w:tcW w:w="1134" w:type="dxa"/>
            <w:vMerge w:val="restart"/>
            <w:vAlign w:val="center"/>
          </w:tcPr>
          <w:p w:rsidR="001E5433" w:rsidRPr="00F5570E" w:rsidRDefault="001E5433" w:rsidP="00AE7467">
            <w:pPr>
              <w:tabs>
                <w:tab w:val="left" w:pos="357"/>
              </w:tabs>
              <w:ind w:left="79"/>
              <w:rPr>
                <w:sz w:val="14"/>
                <w:szCs w:val="14"/>
                <w:lang w:val="ro-RO"/>
              </w:rPr>
            </w:pPr>
            <w:r w:rsidRPr="00F5570E">
              <w:rPr>
                <w:sz w:val="14"/>
                <w:szCs w:val="14"/>
                <w:lang w:val="ro-RO"/>
              </w:rPr>
              <w:t>TEOLOGIE</w:t>
            </w:r>
          </w:p>
        </w:tc>
        <w:tc>
          <w:tcPr>
            <w:tcW w:w="4961" w:type="dxa"/>
            <w:vMerge w:val="restart"/>
            <w:vAlign w:val="center"/>
          </w:tcPr>
          <w:p w:rsidR="001E5433" w:rsidRPr="00F5570E" w:rsidRDefault="001E5433" w:rsidP="00B57133">
            <w:pPr>
              <w:numPr>
                <w:ilvl w:val="0"/>
                <w:numId w:val="58"/>
              </w:numPr>
              <w:tabs>
                <w:tab w:val="clear" w:pos="720"/>
                <w:tab w:val="left" w:pos="189"/>
              </w:tabs>
              <w:autoSpaceDE w:val="0"/>
              <w:autoSpaceDN w:val="0"/>
              <w:adjustRightInd w:val="0"/>
              <w:ind w:left="34" w:firstLine="0"/>
              <w:jc w:val="both"/>
              <w:rPr>
                <w:sz w:val="14"/>
                <w:szCs w:val="14"/>
                <w:lang w:val="ro-RO" w:eastAsia="ro-RO"/>
              </w:rPr>
            </w:pPr>
            <w:r w:rsidRPr="00F5570E">
              <w:rPr>
                <w:sz w:val="14"/>
                <w:szCs w:val="14"/>
                <w:lang w:val="ro-RO" w:eastAsia="ro-RO"/>
              </w:rPr>
              <w:t xml:space="preserve">Arheologie creştină </w:t>
            </w:r>
          </w:p>
          <w:p w:rsidR="001E5433" w:rsidRPr="00F5570E" w:rsidRDefault="001E5433" w:rsidP="00B57133">
            <w:pPr>
              <w:numPr>
                <w:ilvl w:val="0"/>
                <w:numId w:val="58"/>
              </w:numPr>
              <w:tabs>
                <w:tab w:val="clear" w:pos="720"/>
                <w:tab w:val="left" w:pos="189"/>
              </w:tabs>
              <w:autoSpaceDE w:val="0"/>
              <w:autoSpaceDN w:val="0"/>
              <w:adjustRightInd w:val="0"/>
              <w:ind w:left="34" w:firstLine="0"/>
              <w:jc w:val="both"/>
              <w:rPr>
                <w:sz w:val="14"/>
                <w:szCs w:val="14"/>
                <w:lang w:val="ro-RO" w:eastAsia="ro-RO"/>
              </w:rPr>
            </w:pPr>
            <w:r w:rsidRPr="00F5570E">
              <w:rPr>
                <w:sz w:val="14"/>
                <w:szCs w:val="14"/>
                <w:lang w:val="ro-RO" w:eastAsia="ro-RO"/>
              </w:rPr>
              <w:t>Consiliere sociospirituală a populaţiilor vulnerabile</w:t>
            </w:r>
          </w:p>
          <w:p w:rsidR="001E5433" w:rsidRPr="00F5570E" w:rsidRDefault="001E5433" w:rsidP="00B57133">
            <w:pPr>
              <w:numPr>
                <w:ilvl w:val="0"/>
                <w:numId w:val="58"/>
              </w:numPr>
              <w:tabs>
                <w:tab w:val="clear" w:pos="720"/>
                <w:tab w:val="left" w:pos="189"/>
              </w:tabs>
              <w:autoSpaceDE w:val="0"/>
              <w:autoSpaceDN w:val="0"/>
              <w:adjustRightInd w:val="0"/>
              <w:ind w:left="34" w:firstLine="0"/>
              <w:jc w:val="both"/>
              <w:rPr>
                <w:sz w:val="14"/>
                <w:szCs w:val="14"/>
                <w:lang w:val="ro-RO" w:eastAsia="ro-RO"/>
              </w:rPr>
            </w:pPr>
            <w:r w:rsidRPr="00F5570E">
              <w:rPr>
                <w:sz w:val="14"/>
                <w:szCs w:val="14"/>
                <w:lang w:val="ro-RO" w:eastAsia="ro-RO"/>
              </w:rPr>
              <w:t>Consultant</w:t>
            </w:r>
            <w:r w:rsidRPr="00F5570E">
              <w:rPr>
                <w:sz w:val="14"/>
                <w:szCs w:val="14"/>
                <w:lang w:val="ro-RO"/>
              </w:rPr>
              <w:t xml:space="preserve"> etic</w:t>
            </w:r>
            <w:r w:rsidRPr="00F5570E">
              <w:rPr>
                <w:sz w:val="14"/>
                <w:szCs w:val="14"/>
                <w:lang w:val="ro-RO" w:eastAsia="ro-RO"/>
              </w:rPr>
              <w:t xml:space="preserve"> </w:t>
            </w:r>
          </w:p>
          <w:p w:rsidR="001E5433" w:rsidRPr="00F5570E" w:rsidRDefault="001E5433" w:rsidP="00B57133">
            <w:pPr>
              <w:numPr>
                <w:ilvl w:val="0"/>
                <w:numId w:val="58"/>
              </w:numPr>
              <w:tabs>
                <w:tab w:val="clear" w:pos="720"/>
                <w:tab w:val="left" w:pos="189"/>
              </w:tabs>
              <w:autoSpaceDE w:val="0"/>
              <w:autoSpaceDN w:val="0"/>
              <w:adjustRightInd w:val="0"/>
              <w:ind w:left="34" w:firstLine="0"/>
              <w:jc w:val="both"/>
              <w:rPr>
                <w:sz w:val="14"/>
                <w:szCs w:val="14"/>
                <w:lang w:val="ro-RO" w:eastAsia="ro-RO"/>
              </w:rPr>
            </w:pPr>
            <w:r w:rsidRPr="00F5570E">
              <w:rPr>
                <w:sz w:val="14"/>
                <w:szCs w:val="14"/>
                <w:lang w:val="ro-RO" w:eastAsia="ro-RO"/>
              </w:rPr>
              <w:t>Fundamente creştine ale identităţii europene (Oradea)</w:t>
            </w:r>
          </w:p>
          <w:p w:rsidR="001E5433" w:rsidRPr="00F5570E" w:rsidRDefault="001E5433" w:rsidP="00B57133">
            <w:pPr>
              <w:numPr>
                <w:ilvl w:val="0"/>
                <w:numId w:val="58"/>
              </w:numPr>
              <w:tabs>
                <w:tab w:val="clear" w:pos="720"/>
                <w:tab w:val="left" w:pos="189"/>
              </w:tabs>
              <w:autoSpaceDE w:val="0"/>
              <w:autoSpaceDN w:val="0"/>
              <w:adjustRightInd w:val="0"/>
              <w:ind w:left="34" w:firstLine="0"/>
              <w:jc w:val="both"/>
              <w:rPr>
                <w:sz w:val="14"/>
                <w:szCs w:val="14"/>
                <w:lang w:val="ro-RO" w:eastAsia="ro-RO"/>
              </w:rPr>
            </w:pPr>
            <w:r w:rsidRPr="00F5570E">
              <w:rPr>
                <w:sz w:val="14"/>
                <w:szCs w:val="14"/>
                <w:lang w:val="ro-RO" w:eastAsia="ro-RO"/>
              </w:rPr>
              <w:t>Teologie biblică</w:t>
            </w:r>
          </w:p>
          <w:p w:rsidR="001E5433" w:rsidRPr="00F5570E" w:rsidRDefault="001E5433" w:rsidP="00B57133">
            <w:pPr>
              <w:numPr>
                <w:ilvl w:val="0"/>
                <w:numId w:val="58"/>
              </w:numPr>
              <w:tabs>
                <w:tab w:val="clear" w:pos="720"/>
                <w:tab w:val="left" w:pos="189"/>
              </w:tabs>
              <w:autoSpaceDE w:val="0"/>
              <w:autoSpaceDN w:val="0"/>
              <w:adjustRightInd w:val="0"/>
              <w:ind w:left="34" w:firstLine="0"/>
              <w:jc w:val="both"/>
              <w:rPr>
                <w:sz w:val="14"/>
                <w:szCs w:val="14"/>
                <w:lang w:val="ro-RO" w:eastAsia="ro-RO"/>
              </w:rPr>
            </w:pPr>
            <w:r w:rsidRPr="00F5570E">
              <w:rPr>
                <w:sz w:val="14"/>
                <w:szCs w:val="14"/>
                <w:lang w:val="ro-RO" w:eastAsia="ro-RO"/>
              </w:rPr>
              <w:t>Teologie pastorală în comunităţile ecleziale</w:t>
            </w:r>
          </w:p>
        </w:tc>
        <w:tc>
          <w:tcPr>
            <w:tcW w:w="851" w:type="dxa"/>
            <w:vMerge w:val="restart"/>
            <w:tcBorders>
              <w:right w:val="thinThickSmallGap" w:sz="24" w:space="0" w:color="auto"/>
            </w:tcBorders>
            <w:vAlign w:val="center"/>
          </w:tcPr>
          <w:p w:rsidR="001E5433" w:rsidRPr="00F5570E" w:rsidRDefault="001E5433" w:rsidP="00AE7467">
            <w:pPr>
              <w:jc w:val="center"/>
              <w:rPr>
                <w:sz w:val="14"/>
                <w:szCs w:val="14"/>
                <w:lang w:val="ro-RO"/>
              </w:rPr>
            </w:pPr>
            <w:r w:rsidRPr="00F5570E">
              <w:rPr>
                <w:sz w:val="14"/>
                <w:szCs w:val="14"/>
                <w:lang w:val="ro-RO"/>
              </w:rPr>
              <w:t>x</w:t>
            </w:r>
          </w:p>
        </w:tc>
        <w:tc>
          <w:tcPr>
            <w:tcW w:w="1556" w:type="dxa"/>
            <w:vMerge w:val="restart"/>
            <w:tcBorders>
              <w:left w:val="thinThickSmallGap" w:sz="24" w:space="0" w:color="auto"/>
              <w:right w:val="thinThickSmallGap" w:sz="24" w:space="0" w:color="auto"/>
            </w:tcBorders>
            <w:vAlign w:val="center"/>
          </w:tcPr>
          <w:p w:rsidR="00E02901" w:rsidRPr="00F5570E" w:rsidRDefault="00E02901" w:rsidP="00E02901">
            <w:pPr>
              <w:jc w:val="center"/>
              <w:rPr>
                <w:b/>
                <w:bCs/>
                <w:sz w:val="14"/>
                <w:szCs w:val="14"/>
                <w:lang w:val="ro-RO"/>
              </w:rPr>
            </w:pPr>
            <w:r w:rsidRPr="00F5570E">
              <w:rPr>
                <w:b/>
                <w:bCs/>
                <w:sz w:val="14"/>
                <w:szCs w:val="14"/>
                <w:lang w:val="ro-RO"/>
              </w:rPr>
              <w:t xml:space="preserve">RELIGIE GRECO - CATOLICĂ </w:t>
            </w:r>
          </w:p>
          <w:p w:rsidR="00E02901" w:rsidRPr="00F5570E" w:rsidRDefault="00E02901" w:rsidP="00E02901">
            <w:pPr>
              <w:jc w:val="center"/>
              <w:rPr>
                <w:sz w:val="16"/>
                <w:szCs w:val="16"/>
                <w:lang w:val="ro-RO"/>
              </w:rPr>
            </w:pPr>
            <w:r w:rsidRPr="00F5570E">
              <w:rPr>
                <w:sz w:val="16"/>
                <w:szCs w:val="16"/>
                <w:lang w:val="ro-RO"/>
              </w:rPr>
              <w:t>(</w:t>
            </w:r>
            <w:r w:rsidRPr="00F5570E">
              <w:rPr>
                <w:sz w:val="12"/>
                <w:szCs w:val="12"/>
                <w:lang w:val="ro-RO"/>
              </w:rPr>
              <w:t>programa pentru concurs aprobată prin ordinul ministrului educaţiei şi cercetării nr. 5287/ 2004</w:t>
            </w:r>
            <w:r w:rsidRPr="00F5570E">
              <w:rPr>
                <w:sz w:val="16"/>
                <w:szCs w:val="16"/>
                <w:lang w:val="ro-RO"/>
              </w:rPr>
              <w:t>)</w:t>
            </w:r>
          </w:p>
          <w:p w:rsidR="00E02901" w:rsidRPr="00F5570E" w:rsidRDefault="00E02901" w:rsidP="00E02901">
            <w:pPr>
              <w:jc w:val="center"/>
              <w:rPr>
                <w:sz w:val="16"/>
                <w:szCs w:val="16"/>
                <w:lang w:val="ro-RO"/>
              </w:rPr>
            </w:pPr>
            <w:r w:rsidRPr="00F5570E">
              <w:rPr>
                <w:sz w:val="16"/>
                <w:szCs w:val="16"/>
                <w:lang w:val="ro-RO"/>
              </w:rPr>
              <w:t>/</w:t>
            </w:r>
          </w:p>
          <w:p w:rsidR="00E02901" w:rsidRPr="00F5570E" w:rsidRDefault="00E02901" w:rsidP="00E02901">
            <w:pPr>
              <w:jc w:val="center"/>
              <w:rPr>
                <w:b/>
                <w:bCs/>
                <w:sz w:val="14"/>
                <w:szCs w:val="14"/>
                <w:lang w:val="ro-RO"/>
              </w:rPr>
            </w:pPr>
            <w:r w:rsidRPr="00F5570E">
              <w:rPr>
                <w:b/>
                <w:bCs/>
                <w:sz w:val="14"/>
                <w:szCs w:val="14"/>
                <w:lang w:val="ro-RO"/>
              </w:rPr>
              <w:t xml:space="preserve">RELIGIE GRECO - CATOLICĂ </w:t>
            </w:r>
          </w:p>
          <w:p w:rsidR="00E02901" w:rsidRPr="00F5570E" w:rsidRDefault="00E02901" w:rsidP="00E02901">
            <w:pPr>
              <w:pStyle w:val="Heading1"/>
              <w:jc w:val="center"/>
              <w:rPr>
                <w:b/>
                <w:iCs/>
                <w:sz w:val="14"/>
                <w:szCs w:val="14"/>
              </w:rPr>
            </w:pPr>
            <w:r w:rsidRPr="00F5570E">
              <w:rPr>
                <w:b/>
                <w:iCs/>
                <w:sz w:val="14"/>
                <w:szCs w:val="14"/>
              </w:rPr>
              <w:t xml:space="preserve"> (SPECIALITATE ŞI DIDACTICA SPECIALITĂŢII), ELEMENTE DE PEDAGOGIE ŞI PSIHOLOGIE </w:t>
            </w:r>
          </w:p>
          <w:p w:rsidR="001E5433" w:rsidRPr="00F5570E" w:rsidRDefault="00E02901" w:rsidP="00E02901">
            <w:pPr>
              <w:jc w:val="center"/>
              <w:rPr>
                <w:sz w:val="12"/>
                <w:szCs w:val="12"/>
                <w:lang w:val="ro-RO"/>
              </w:rPr>
            </w:pPr>
            <w:r w:rsidRPr="00F5570E">
              <w:rPr>
                <w:sz w:val="12"/>
                <w:szCs w:val="12"/>
              </w:rPr>
              <w:t xml:space="preserve">(programele pentru examenul naţional de definitivare în învăţământ aprobate prin ordinul ministrului educaţiei şi cercetării ştiinţifice nr. 5558 / 2015)  </w:t>
            </w:r>
          </w:p>
        </w:tc>
      </w:tr>
      <w:tr w:rsidR="00F5570E" w:rsidRPr="00F5570E">
        <w:trPr>
          <w:cantSplit/>
          <w:trHeight w:val="410"/>
          <w:jc w:val="center"/>
        </w:trPr>
        <w:tc>
          <w:tcPr>
            <w:tcW w:w="1167" w:type="dxa"/>
            <w:vMerge/>
            <w:tcBorders>
              <w:left w:val="thinThickSmallGap" w:sz="24" w:space="0" w:color="auto"/>
            </w:tcBorders>
            <w:vAlign w:val="center"/>
          </w:tcPr>
          <w:p w:rsidR="004838E9" w:rsidRPr="00F5570E" w:rsidRDefault="004838E9" w:rsidP="00AE7467">
            <w:pPr>
              <w:jc w:val="center"/>
              <w:rPr>
                <w:b/>
                <w:bCs/>
                <w:sz w:val="16"/>
                <w:szCs w:val="16"/>
                <w:lang w:val="ro-RO"/>
              </w:rPr>
            </w:pPr>
          </w:p>
        </w:tc>
        <w:tc>
          <w:tcPr>
            <w:tcW w:w="1122" w:type="dxa"/>
            <w:vMerge/>
            <w:tcBorders>
              <w:right w:val="thinThickSmallGap" w:sz="24" w:space="0" w:color="auto"/>
            </w:tcBorders>
            <w:vAlign w:val="center"/>
          </w:tcPr>
          <w:p w:rsidR="004838E9" w:rsidRPr="00F5570E" w:rsidRDefault="004838E9" w:rsidP="00AE7467">
            <w:pPr>
              <w:jc w:val="center"/>
              <w:rPr>
                <w:b/>
                <w:bCs/>
                <w:sz w:val="14"/>
                <w:szCs w:val="14"/>
                <w:lang w:val="ro-RO"/>
              </w:rPr>
            </w:pPr>
          </w:p>
        </w:tc>
        <w:tc>
          <w:tcPr>
            <w:tcW w:w="1122" w:type="dxa"/>
            <w:vMerge/>
            <w:tcBorders>
              <w:left w:val="nil"/>
            </w:tcBorders>
            <w:vAlign w:val="center"/>
          </w:tcPr>
          <w:p w:rsidR="004838E9" w:rsidRPr="00F5570E" w:rsidRDefault="004838E9" w:rsidP="00AE7467">
            <w:pPr>
              <w:jc w:val="center"/>
              <w:rPr>
                <w:sz w:val="14"/>
                <w:szCs w:val="14"/>
                <w:lang w:val="ro-RO"/>
              </w:rPr>
            </w:pPr>
          </w:p>
        </w:tc>
        <w:tc>
          <w:tcPr>
            <w:tcW w:w="1409" w:type="dxa"/>
            <w:vMerge/>
            <w:tcBorders>
              <w:left w:val="nil"/>
            </w:tcBorders>
            <w:vAlign w:val="center"/>
          </w:tcPr>
          <w:p w:rsidR="004838E9" w:rsidRPr="00F5570E" w:rsidRDefault="004838E9" w:rsidP="00AE7467">
            <w:pPr>
              <w:jc w:val="center"/>
              <w:rPr>
                <w:sz w:val="14"/>
                <w:szCs w:val="14"/>
                <w:lang w:val="ro-RO"/>
              </w:rPr>
            </w:pPr>
          </w:p>
        </w:tc>
        <w:tc>
          <w:tcPr>
            <w:tcW w:w="1559" w:type="dxa"/>
            <w:tcBorders>
              <w:left w:val="nil"/>
            </w:tcBorders>
            <w:vAlign w:val="center"/>
          </w:tcPr>
          <w:p w:rsidR="004838E9" w:rsidRPr="00F5570E" w:rsidRDefault="004838E9" w:rsidP="00AE7467">
            <w:pPr>
              <w:rPr>
                <w:sz w:val="14"/>
                <w:szCs w:val="14"/>
                <w:lang w:val="ro-RO"/>
              </w:rPr>
            </w:pPr>
            <w:r w:rsidRPr="00F5570E">
              <w:rPr>
                <w:sz w:val="14"/>
                <w:szCs w:val="14"/>
                <w:lang w:val="ro-RO"/>
              </w:rPr>
              <w:t>Teologie greco – catolică  didactică</w:t>
            </w:r>
          </w:p>
        </w:tc>
        <w:tc>
          <w:tcPr>
            <w:tcW w:w="1134" w:type="dxa"/>
            <w:vMerge/>
            <w:vAlign w:val="center"/>
          </w:tcPr>
          <w:p w:rsidR="004838E9" w:rsidRPr="00F5570E" w:rsidRDefault="004838E9" w:rsidP="00AE7467">
            <w:pPr>
              <w:tabs>
                <w:tab w:val="left" w:pos="357"/>
              </w:tabs>
              <w:ind w:left="79"/>
              <w:rPr>
                <w:sz w:val="14"/>
                <w:szCs w:val="14"/>
                <w:lang w:val="ro-RO"/>
              </w:rPr>
            </w:pPr>
          </w:p>
        </w:tc>
        <w:tc>
          <w:tcPr>
            <w:tcW w:w="4961" w:type="dxa"/>
            <w:vMerge/>
            <w:vAlign w:val="center"/>
          </w:tcPr>
          <w:p w:rsidR="004838E9" w:rsidRPr="00F5570E" w:rsidRDefault="004838E9" w:rsidP="00AE7467">
            <w:pPr>
              <w:autoSpaceDE w:val="0"/>
              <w:autoSpaceDN w:val="0"/>
              <w:adjustRightInd w:val="0"/>
              <w:jc w:val="both"/>
              <w:rPr>
                <w:sz w:val="14"/>
                <w:szCs w:val="14"/>
                <w:lang w:val="ro-RO"/>
              </w:rPr>
            </w:pPr>
          </w:p>
        </w:tc>
        <w:tc>
          <w:tcPr>
            <w:tcW w:w="851" w:type="dxa"/>
            <w:vMerge/>
            <w:tcBorders>
              <w:right w:val="thinThickSmallGap" w:sz="24" w:space="0" w:color="auto"/>
            </w:tcBorders>
            <w:vAlign w:val="center"/>
          </w:tcPr>
          <w:p w:rsidR="004838E9" w:rsidRPr="00F5570E" w:rsidRDefault="004838E9" w:rsidP="00AE7467">
            <w:pPr>
              <w:jc w:val="center"/>
              <w:rPr>
                <w:sz w:val="14"/>
                <w:szCs w:val="14"/>
                <w:lang w:val="ro-RO"/>
              </w:rPr>
            </w:pPr>
          </w:p>
        </w:tc>
        <w:tc>
          <w:tcPr>
            <w:tcW w:w="1556" w:type="dxa"/>
            <w:vMerge/>
            <w:tcBorders>
              <w:left w:val="thinThickSmallGap" w:sz="24" w:space="0" w:color="auto"/>
              <w:right w:val="thinThickSmallGap" w:sz="24" w:space="0" w:color="auto"/>
            </w:tcBorders>
            <w:vAlign w:val="center"/>
          </w:tcPr>
          <w:p w:rsidR="004838E9" w:rsidRPr="00F5570E" w:rsidRDefault="004838E9" w:rsidP="00AE7467">
            <w:pPr>
              <w:rPr>
                <w:sz w:val="18"/>
                <w:szCs w:val="18"/>
                <w:lang w:val="ro-RO"/>
              </w:rPr>
            </w:pPr>
          </w:p>
        </w:tc>
      </w:tr>
      <w:tr w:rsidR="00F5570E" w:rsidRPr="00F5570E">
        <w:trPr>
          <w:cantSplit/>
          <w:trHeight w:val="402"/>
          <w:jc w:val="center"/>
        </w:trPr>
        <w:tc>
          <w:tcPr>
            <w:tcW w:w="1167" w:type="dxa"/>
            <w:vMerge/>
            <w:tcBorders>
              <w:left w:val="thinThickSmallGap" w:sz="24" w:space="0" w:color="auto"/>
            </w:tcBorders>
            <w:vAlign w:val="center"/>
          </w:tcPr>
          <w:p w:rsidR="004838E9" w:rsidRPr="00F5570E" w:rsidRDefault="004838E9" w:rsidP="00AE7467">
            <w:pPr>
              <w:jc w:val="center"/>
              <w:rPr>
                <w:b/>
                <w:bCs/>
                <w:sz w:val="16"/>
                <w:szCs w:val="16"/>
                <w:lang w:val="ro-RO"/>
              </w:rPr>
            </w:pPr>
          </w:p>
        </w:tc>
        <w:tc>
          <w:tcPr>
            <w:tcW w:w="1122" w:type="dxa"/>
            <w:vMerge/>
            <w:tcBorders>
              <w:right w:val="thinThickSmallGap" w:sz="24" w:space="0" w:color="auto"/>
            </w:tcBorders>
            <w:vAlign w:val="center"/>
          </w:tcPr>
          <w:p w:rsidR="004838E9" w:rsidRPr="00F5570E" w:rsidRDefault="004838E9" w:rsidP="00AE7467">
            <w:pPr>
              <w:jc w:val="center"/>
              <w:rPr>
                <w:b/>
                <w:bCs/>
                <w:sz w:val="14"/>
                <w:szCs w:val="14"/>
                <w:lang w:val="ro-RO"/>
              </w:rPr>
            </w:pPr>
          </w:p>
        </w:tc>
        <w:tc>
          <w:tcPr>
            <w:tcW w:w="1122" w:type="dxa"/>
            <w:vMerge/>
            <w:tcBorders>
              <w:left w:val="nil"/>
            </w:tcBorders>
            <w:vAlign w:val="center"/>
          </w:tcPr>
          <w:p w:rsidR="004838E9" w:rsidRPr="00F5570E" w:rsidRDefault="004838E9" w:rsidP="00AE7467">
            <w:pPr>
              <w:jc w:val="center"/>
              <w:rPr>
                <w:sz w:val="14"/>
                <w:szCs w:val="14"/>
                <w:lang w:val="ro-RO"/>
              </w:rPr>
            </w:pPr>
          </w:p>
        </w:tc>
        <w:tc>
          <w:tcPr>
            <w:tcW w:w="1409" w:type="dxa"/>
            <w:vMerge/>
            <w:tcBorders>
              <w:left w:val="nil"/>
            </w:tcBorders>
            <w:vAlign w:val="center"/>
          </w:tcPr>
          <w:p w:rsidR="004838E9" w:rsidRPr="00F5570E" w:rsidRDefault="004838E9" w:rsidP="00AE7467">
            <w:pPr>
              <w:jc w:val="center"/>
              <w:rPr>
                <w:sz w:val="14"/>
                <w:szCs w:val="14"/>
                <w:lang w:val="ro-RO"/>
              </w:rPr>
            </w:pPr>
          </w:p>
        </w:tc>
        <w:tc>
          <w:tcPr>
            <w:tcW w:w="1559" w:type="dxa"/>
            <w:tcBorders>
              <w:left w:val="nil"/>
            </w:tcBorders>
            <w:vAlign w:val="center"/>
          </w:tcPr>
          <w:p w:rsidR="004838E9" w:rsidRPr="00F5570E" w:rsidRDefault="004838E9" w:rsidP="000A1911">
            <w:pPr>
              <w:rPr>
                <w:sz w:val="14"/>
                <w:szCs w:val="14"/>
                <w:lang w:val="ro-RO"/>
              </w:rPr>
            </w:pPr>
            <w:r w:rsidRPr="00F5570E">
              <w:rPr>
                <w:sz w:val="14"/>
                <w:szCs w:val="14"/>
                <w:lang w:val="ro-RO"/>
              </w:rPr>
              <w:t>Teologie greco – catolică  socială</w:t>
            </w:r>
          </w:p>
        </w:tc>
        <w:tc>
          <w:tcPr>
            <w:tcW w:w="1134" w:type="dxa"/>
            <w:vMerge/>
            <w:vAlign w:val="center"/>
          </w:tcPr>
          <w:p w:rsidR="004838E9" w:rsidRPr="00F5570E" w:rsidRDefault="004838E9" w:rsidP="00AE7467">
            <w:pPr>
              <w:tabs>
                <w:tab w:val="left" w:pos="357"/>
              </w:tabs>
              <w:ind w:left="79"/>
              <w:rPr>
                <w:sz w:val="14"/>
                <w:szCs w:val="14"/>
                <w:lang w:val="ro-RO"/>
              </w:rPr>
            </w:pPr>
          </w:p>
        </w:tc>
        <w:tc>
          <w:tcPr>
            <w:tcW w:w="4961" w:type="dxa"/>
            <w:vMerge/>
            <w:vAlign w:val="center"/>
          </w:tcPr>
          <w:p w:rsidR="004838E9" w:rsidRPr="00F5570E" w:rsidRDefault="004838E9" w:rsidP="00AE7467">
            <w:pPr>
              <w:autoSpaceDE w:val="0"/>
              <w:autoSpaceDN w:val="0"/>
              <w:adjustRightInd w:val="0"/>
              <w:jc w:val="both"/>
              <w:rPr>
                <w:sz w:val="14"/>
                <w:szCs w:val="14"/>
                <w:lang w:val="ro-RO"/>
              </w:rPr>
            </w:pPr>
          </w:p>
        </w:tc>
        <w:tc>
          <w:tcPr>
            <w:tcW w:w="851" w:type="dxa"/>
            <w:vMerge/>
            <w:tcBorders>
              <w:right w:val="thinThickSmallGap" w:sz="24" w:space="0" w:color="auto"/>
            </w:tcBorders>
            <w:vAlign w:val="center"/>
          </w:tcPr>
          <w:p w:rsidR="004838E9" w:rsidRPr="00F5570E" w:rsidRDefault="004838E9" w:rsidP="00AE7467">
            <w:pPr>
              <w:jc w:val="center"/>
              <w:rPr>
                <w:sz w:val="14"/>
                <w:szCs w:val="14"/>
                <w:lang w:val="ro-RO"/>
              </w:rPr>
            </w:pPr>
          </w:p>
        </w:tc>
        <w:tc>
          <w:tcPr>
            <w:tcW w:w="1556" w:type="dxa"/>
            <w:vMerge/>
            <w:tcBorders>
              <w:left w:val="thinThickSmallGap" w:sz="24" w:space="0" w:color="auto"/>
              <w:right w:val="thinThickSmallGap" w:sz="24" w:space="0" w:color="auto"/>
            </w:tcBorders>
            <w:vAlign w:val="center"/>
          </w:tcPr>
          <w:p w:rsidR="004838E9" w:rsidRPr="00F5570E" w:rsidRDefault="004838E9" w:rsidP="00AE7467">
            <w:pPr>
              <w:rPr>
                <w:sz w:val="18"/>
                <w:szCs w:val="18"/>
                <w:lang w:val="ro-RO"/>
              </w:rPr>
            </w:pPr>
          </w:p>
        </w:tc>
      </w:tr>
      <w:tr w:rsidR="00F5570E" w:rsidRPr="00F5570E">
        <w:trPr>
          <w:cantSplit/>
          <w:trHeight w:val="402"/>
          <w:jc w:val="center"/>
        </w:trPr>
        <w:tc>
          <w:tcPr>
            <w:tcW w:w="1167" w:type="dxa"/>
            <w:vMerge/>
            <w:tcBorders>
              <w:left w:val="thinThickSmallGap" w:sz="24" w:space="0" w:color="auto"/>
            </w:tcBorders>
            <w:vAlign w:val="center"/>
          </w:tcPr>
          <w:p w:rsidR="004838E9" w:rsidRPr="00F5570E" w:rsidRDefault="004838E9" w:rsidP="00AE7467">
            <w:pPr>
              <w:jc w:val="center"/>
              <w:rPr>
                <w:b/>
                <w:bCs/>
                <w:sz w:val="16"/>
                <w:szCs w:val="16"/>
                <w:lang w:val="ro-RO"/>
              </w:rPr>
            </w:pPr>
          </w:p>
        </w:tc>
        <w:tc>
          <w:tcPr>
            <w:tcW w:w="1122" w:type="dxa"/>
            <w:vMerge/>
            <w:tcBorders>
              <w:right w:val="thinThickSmallGap" w:sz="24" w:space="0" w:color="auto"/>
            </w:tcBorders>
            <w:vAlign w:val="center"/>
          </w:tcPr>
          <w:p w:rsidR="004838E9" w:rsidRPr="00F5570E" w:rsidRDefault="004838E9" w:rsidP="00AE7467">
            <w:pPr>
              <w:jc w:val="center"/>
              <w:rPr>
                <w:b/>
                <w:bCs/>
                <w:sz w:val="14"/>
                <w:szCs w:val="14"/>
                <w:lang w:val="ro-RO"/>
              </w:rPr>
            </w:pPr>
          </w:p>
        </w:tc>
        <w:tc>
          <w:tcPr>
            <w:tcW w:w="1122" w:type="dxa"/>
            <w:vMerge/>
            <w:tcBorders>
              <w:left w:val="nil"/>
            </w:tcBorders>
            <w:vAlign w:val="center"/>
          </w:tcPr>
          <w:p w:rsidR="004838E9" w:rsidRPr="00F5570E" w:rsidRDefault="004838E9" w:rsidP="00AE7467">
            <w:pPr>
              <w:jc w:val="center"/>
              <w:rPr>
                <w:sz w:val="14"/>
                <w:szCs w:val="14"/>
                <w:lang w:val="ro-RO"/>
              </w:rPr>
            </w:pPr>
          </w:p>
        </w:tc>
        <w:tc>
          <w:tcPr>
            <w:tcW w:w="1409" w:type="dxa"/>
            <w:vMerge/>
            <w:tcBorders>
              <w:left w:val="nil"/>
            </w:tcBorders>
            <w:vAlign w:val="center"/>
          </w:tcPr>
          <w:p w:rsidR="004838E9" w:rsidRPr="00F5570E" w:rsidRDefault="004838E9" w:rsidP="00AE7467">
            <w:pPr>
              <w:jc w:val="center"/>
              <w:rPr>
                <w:sz w:val="14"/>
                <w:szCs w:val="14"/>
                <w:lang w:val="ro-RO"/>
              </w:rPr>
            </w:pPr>
          </w:p>
        </w:tc>
        <w:tc>
          <w:tcPr>
            <w:tcW w:w="1559" w:type="dxa"/>
            <w:tcBorders>
              <w:left w:val="nil"/>
            </w:tcBorders>
            <w:vAlign w:val="center"/>
          </w:tcPr>
          <w:p w:rsidR="004838E9" w:rsidRPr="00F5570E" w:rsidRDefault="004838E9" w:rsidP="00AE7467">
            <w:pPr>
              <w:rPr>
                <w:sz w:val="14"/>
                <w:szCs w:val="14"/>
                <w:lang w:val="ro-RO"/>
              </w:rPr>
            </w:pPr>
            <w:r w:rsidRPr="00F5570E">
              <w:rPr>
                <w:sz w:val="14"/>
                <w:szCs w:val="14"/>
                <w:lang w:val="ro-RO"/>
              </w:rPr>
              <w:t>Teologie greco – catolică asistenţă socială</w:t>
            </w:r>
          </w:p>
        </w:tc>
        <w:tc>
          <w:tcPr>
            <w:tcW w:w="1134" w:type="dxa"/>
            <w:vMerge/>
            <w:vAlign w:val="center"/>
          </w:tcPr>
          <w:p w:rsidR="004838E9" w:rsidRPr="00F5570E" w:rsidRDefault="004838E9" w:rsidP="00AE7467">
            <w:pPr>
              <w:tabs>
                <w:tab w:val="left" w:pos="357"/>
              </w:tabs>
              <w:ind w:left="79"/>
              <w:rPr>
                <w:sz w:val="14"/>
                <w:szCs w:val="14"/>
                <w:lang w:val="ro-RO"/>
              </w:rPr>
            </w:pPr>
          </w:p>
        </w:tc>
        <w:tc>
          <w:tcPr>
            <w:tcW w:w="4961" w:type="dxa"/>
            <w:vMerge/>
            <w:vAlign w:val="center"/>
          </w:tcPr>
          <w:p w:rsidR="004838E9" w:rsidRPr="00F5570E" w:rsidRDefault="004838E9" w:rsidP="00AE7467">
            <w:pPr>
              <w:autoSpaceDE w:val="0"/>
              <w:autoSpaceDN w:val="0"/>
              <w:adjustRightInd w:val="0"/>
              <w:jc w:val="both"/>
              <w:rPr>
                <w:sz w:val="14"/>
                <w:szCs w:val="14"/>
                <w:lang w:val="ro-RO"/>
              </w:rPr>
            </w:pPr>
          </w:p>
        </w:tc>
        <w:tc>
          <w:tcPr>
            <w:tcW w:w="851" w:type="dxa"/>
            <w:vMerge/>
            <w:tcBorders>
              <w:right w:val="thinThickSmallGap" w:sz="24" w:space="0" w:color="auto"/>
            </w:tcBorders>
            <w:vAlign w:val="center"/>
          </w:tcPr>
          <w:p w:rsidR="004838E9" w:rsidRPr="00F5570E" w:rsidRDefault="004838E9" w:rsidP="00AE7467">
            <w:pPr>
              <w:jc w:val="center"/>
              <w:rPr>
                <w:sz w:val="14"/>
                <w:szCs w:val="14"/>
                <w:lang w:val="ro-RO"/>
              </w:rPr>
            </w:pPr>
          </w:p>
        </w:tc>
        <w:tc>
          <w:tcPr>
            <w:tcW w:w="1556" w:type="dxa"/>
            <w:vMerge/>
            <w:tcBorders>
              <w:left w:val="thinThickSmallGap" w:sz="24" w:space="0" w:color="auto"/>
              <w:right w:val="thinThickSmallGap" w:sz="24" w:space="0" w:color="auto"/>
            </w:tcBorders>
            <w:vAlign w:val="center"/>
          </w:tcPr>
          <w:p w:rsidR="004838E9" w:rsidRPr="00F5570E" w:rsidRDefault="004838E9" w:rsidP="00AE7467">
            <w:pPr>
              <w:rPr>
                <w:sz w:val="18"/>
                <w:szCs w:val="18"/>
                <w:lang w:val="ro-RO"/>
              </w:rPr>
            </w:pPr>
          </w:p>
        </w:tc>
      </w:tr>
      <w:tr w:rsidR="00F5570E" w:rsidRPr="00F5570E">
        <w:trPr>
          <w:cantSplit/>
          <w:trHeight w:val="437"/>
          <w:jc w:val="center"/>
        </w:trPr>
        <w:tc>
          <w:tcPr>
            <w:tcW w:w="1167" w:type="dxa"/>
            <w:vMerge w:val="restart"/>
            <w:tcBorders>
              <w:left w:val="thinThickSmallGap" w:sz="24" w:space="0" w:color="auto"/>
            </w:tcBorders>
            <w:vAlign w:val="center"/>
          </w:tcPr>
          <w:p w:rsidR="00E02901" w:rsidRPr="00F5570E" w:rsidRDefault="00E02901" w:rsidP="00E02901">
            <w:pPr>
              <w:pStyle w:val="Heading2"/>
              <w:jc w:val="center"/>
              <w:rPr>
                <w:sz w:val="16"/>
                <w:szCs w:val="16"/>
              </w:rPr>
            </w:pPr>
            <w:r w:rsidRPr="00F5570E">
              <w:rPr>
                <w:sz w:val="16"/>
                <w:szCs w:val="16"/>
              </w:rPr>
              <w:lastRenderedPageBreak/>
              <w:t>Învăţământ</w:t>
            </w:r>
          </w:p>
          <w:p w:rsidR="00E02901" w:rsidRPr="00F5570E" w:rsidRDefault="00E02901" w:rsidP="00E02901">
            <w:pPr>
              <w:pStyle w:val="Heading2"/>
              <w:jc w:val="center"/>
              <w:rPr>
                <w:b w:val="0"/>
                <w:bCs w:val="0"/>
                <w:sz w:val="16"/>
                <w:szCs w:val="16"/>
              </w:rPr>
            </w:pPr>
            <w:r w:rsidRPr="00F5570E">
              <w:rPr>
                <w:sz w:val="16"/>
                <w:szCs w:val="16"/>
              </w:rPr>
              <w:t xml:space="preserve">gimnazial / </w:t>
            </w:r>
          </w:p>
          <w:p w:rsidR="00E02901" w:rsidRPr="00F5570E" w:rsidRDefault="00E02901" w:rsidP="00E02901">
            <w:pPr>
              <w:jc w:val="center"/>
              <w:rPr>
                <w:b/>
                <w:bCs/>
                <w:sz w:val="16"/>
                <w:szCs w:val="16"/>
                <w:lang w:val="ro-RO"/>
              </w:rPr>
            </w:pPr>
            <w:r w:rsidRPr="00F5570E">
              <w:rPr>
                <w:b/>
                <w:bCs/>
                <w:sz w:val="16"/>
                <w:szCs w:val="16"/>
                <w:lang w:val="ro-RO"/>
              </w:rPr>
              <w:t>Învăţământ special   (</w:t>
            </w:r>
            <w:r w:rsidRPr="00F5570E">
              <w:rPr>
                <w:b/>
                <w:bCs/>
                <w:spacing w:val="-6"/>
                <w:sz w:val="16"/>
                <w:szCs w:val="16"/>
                <w:lang w:val="ro-RO"/>
              </w:rPr>
              <w:t>deficienţe moderate sau uşoare</w:t>
            </w:r>
            <w:r w:rsidRPr="00F5570E">
              <w:rPr>
                <w:b/>
                <w:bCs/>
                <w:sz w:val="16"/>
                <w:szCs w:val="16"/>
                <w:lang w:val="ro-RO"/>
              </w:rPr>
              <w:t>)/ Învăţământ special      (deficienţe grave, severe, profunde sau asociate)** /</w:t>
            </w:r>
            <w:r w:rsidRPr="00F5570E">
              <w:rPr>
                <w:b/>
                <w:bCs/>
                <w:sz w:val="15"/>
                <w:szCs w:val="15"/>
                <w:lang w:val="ro-RO"/>
              </w:rPr>
              <w:t xml:space="preserve"> Învăţământ profesional</w:t>
            </w:r>
          </w:p>
        </w:tc>
        <w:tc>
          <w:tcPr>
            <w:tcW w:w="1122" w:type="dxa"/>
            <w:vMerge w:val="restart"/>
            <w:tcBorders>
              <w:right w:val="thinThickSmallGap" w:sz="24" w:space="0" w:color="auto"/>
            </w:tcBorders>
            <w:vAlign w:val="center"/>
          </w:tcPr>
          <w:p w:rsidR="00E02901" w:rsidRPr="00F5570E" w:rsidRDefault="00E02901" w:rsidP="00AE7467">
            <w:pPr>
              <w:jc w:val="center"/>
              <w:rPr>
                <w:b/>
                <w:bCs/>
                <w:sz w:val="14"/>
                <w:szCs w:val="14"/>
                <w:lang w:val="ro-RO"/>
              </w:rPr>
            </w:pPr>
            <w:r w:rsidRPr="00F5570E">
              <w:rPr>
                <w:b/>
                <w:bCs/>
                <w:sz w:val="14"/>
                <w:szCs w:val="14"/>
                <w:lang w:val="ro-RO"/>
              </w:rPr>
              <w:t xml:space="preserve">Religie </w:t>
            </w:r>
          </w:p>
          <w:p w:rsidR="00E02901" w:rsidRPr="00F5570E" w:rsidRDefault="00E02901" w:rsidP="00AE7467">
            <w:pPr>
              <w:jc w:val="center"/>
              <w:rPr>
                <w:b/>
                <w:bCs/>
                <w:sz w:val="14"/>
                <w:szCs w:val="14"/>
                <w:lang w:val="ro-RO"/>
              </w:rPr>
            </w:pPr>
            <w:r w:rsidRPr="00F5570E">
              <w:rPr>
                <w:b/>
                <w:bCs/>
                <w:sz w:val="14"/>
                <w:szCs w:val="14"/>
                <w:lang w:val="ro-RO"/>
              </w:rPr>
              <w:t>reformată</w:t>
            </w:r>
          </w:p>
        </w:tc>
        <w:tc>
          <w:tcPr>
            <w:tcW w:w="1122" w:type="dxa"/>
            <w:vMerge w:val="restart"/>
            <w:tcBorders>
              <w:left w:val="nil"/>
            </w:tcBorders>
            <w:vAlign w:val="center"/>
          </w:tcPr>
          <w:p w:rsidR="00E02901" w:rsidRPr="00F5570E" w:rsidRDefault="00E02901" w:rsidP="00AE7467">
            <w:pPr>
              <w:jc w:val="center"/>
              <w:rPr>
                <w:sz w:val="14"/>
                <w:szCs w:val="14"/>
                <w:lang w:val="ro-RO"/>
              </w:rPr>
            </w:pPr>
            <w:r w:rsidRPr="00F5570E">
              <w:rPr>
                <w:sz w:val="14"/>
                <w:szCs w:val="14"/>
                <w:lang w:val="ro-RO"/>
              </w:rPr>
              <w:t>TEOLOGIE</w:t>
            </w:r>
          </w:p>
        </w:tc>
        <w:tc>
          <w:tcPr>
            <w:tcW w:w="1409" w:type="dxa"/>
            <w:vMerge w:val="restart"/>
            <w:tcBorders>
              <w:left w:val="nil"/>
            </w:tcBorders>
            <w:vAlign w:val="center"/>
          </w:tcPr>
          <w:p w:rsidR="00E02901" w:rsidRPr="00F5570E" w:rsidRDefault="00E02901" w:rsidP="00AE7467">
            <w:pPr>
              <w:jc w:val="center"/>
              <w:rPr>
                <w:sz w:val="14"/>
                <w:szCs w:val="14"/>
                <w:lang w:val="ro-RO"/>
              </w:rPr>
            </w:pPr>
            <w:r w:rsidRPr="00F5570E">
              <w:rPr>
                <w:sz w:val="14"/>
                <w:szCs w:val="14"/>
                <w:lang w:val="ro-RO"/>
              </w:rPr>
              <w:t>TEOLOGIE REFORMATĂ</w:t>
            </w:r>
          </w:p>
        </w:tc>
        <w:tc>
          <w:tcPr>
            <w:tcW w:w="1559" w:type="dxa"/>
            <w:tcBorders>
              <w:left w:val="nil"/>
            </w:tcBorders>
            <w:vAlign w:val="center"/>
          </w:tcPr>
          <w:p w:rsidR="00E02901" w:rsidRPr="00F5570E" w:rsidRDefault="00E02901" w:rsidP="00AE7467">
            <w:pPr>
              <w:rPr>
                <w:sz w:val="14"/>
                <w:szCs w:val="14"/>
                <w:lang w:val="ro-RO"/>
              </w:rPr>
            </w:pPr>
            <w:r w:rsidRPr="00F5570E">
              <w:rPr>
                <w:sz w:val="14"/>
                <w:szCs w:val="14"/>
                <w:lang w:val="ro-RO"/>
              </w:rPr>
              <w:t>Teologie reformată  pastorală</w:t>
            </w:r>
          </w:p>
        </w:tc>
        <w:tc>
          <w:tcPr>
            <w:tcW w:w="1134" w:type="dxa"/>
            <w:vMerge w:val="restart"/>
            <w:vAlign w:val="center"/>
          </w:tcPr>
          <w:p w:rsidR="00E02901" w:rsidRPr="00F5570E" w:rsidRDefault="00E02901" w:rsidP="00AE7467">
            <w:pPr>
              <w:tabs>
                <w:tab w:val="left" w:pos="357"/>
              </w:tabs>
              <w:ind w:left="79"/>
              <w:rPr>
                <w:sz w:val="14"/>
                <w:szCs w:val="14"/>
                <w:lang w:val="ro-RO"/>
              </w:rPr>
            </w:pPr>
            <w:r w:rsidRPr="00F5570E">
              <w:rPr>
                <w:sz w:val="14"/>
                <w:szCs w:val="14"/>
                <w:lang w:val="ro-RO"/>
              </w:rPr>
              <w:t>TEOLOGIE</w:t>
            </w:r>
          </w:p>
        </w:tc>
        <w:tc>
          <w:tcPr>
            <w:tcW w:w="4961" w:type="dxa"/>
            <w:vMerge w:val="restart"/>
            <w:vAlign w:val="center"/>
          </w:tcPr>
          <w:p w:rsidR="00E02901" w:rsidRPr="00F5570E" w:rsidRDefault="00E02901" w:rsidP="00DE4E15">
            <w:pPr>
              <w:autoSpaceDE w:val="0"/>
              <w:autoSpaceDN w:val="0"/>
              <w:adjustRightInd w:val="0"/>
              <w:rPr>
                <w:sz w:val="14"/>
                <w:szCs w:val="14"/>
                <w:lang w:val="ro-RO" w:eastAsia="ro-RO"/>
              </w:rPr>
            </w:pPr>
            <w:r w:rsidRPr="00F5570E">
              <w:rPr>
                <w:sz w:val="14"/>
                <w:szCs w:val="14"/>
                <w:lang w:val="ro-RO" w:eastAsia="ro-RO"/>
              </w:rPr>
              <w:t>1. Teologie aplicată (lb.maghiară)</w:t>
            </w:r>
          </w:p>
          <w:p w:rsidR="00E02901" w:rsidRPr="00F5570E" w:rsidRDefault="00E02901" w:rsidP="00DE4E15">
            <w:pPr>
              <w:autoSpaceDE w:val="0"/>
              <w:autoSpaceDN w:val="0"/>
              <w:adjustRightInd w:val="0"/>
              <w:rPr>
                <w:sz w:val="14"/>
                <w:szCs w:val="14"/>
                <w:lang w:val="ro-RO" w:eastAsia="ro-RO"/>
              </w:rPr>
            </w:pPr>
            <w:r w:rsidRPr="00F5570E">
              <w:rPr>
                <w:sz w:val="14"/>
                <w:szCs w:val="14"/>
                <w:lang w:val="ro-RO" w:eastAsia="ro-RO"/>
              </w:rPr>
              <w:t>2. Teologie-Muzică-Educaţie (lb. maghiară)</w:t>
            </w:r>
          </w:p>
          <w:p w:rsidR="00E02901" w:rsidRPr="00F5570E" w:rsidRDefault="00E02901" w:rsidP="00DE4E15">
            <w:pPr>
              <w:autoSpaceDE w:val="0"/>
              <w:autoSpaceDN w:val="0"/>
              <w:adjustRightInd w:val="0"/>
              <w:rPr>
                <w:sz w:val="14"/>
                <w:szCs w:val="14"/>
                <w:lang w:val="ro-RO" w:eastAsia="ro-RO"/>
              </w:rPr>
            </w:pPr>
            <w:r w:rsidRPr="00F5570E">
              <w:rPr>
                <w:sz w:val="14"/>
                <w:szCs w:val="14"/>
                <w:lang w:val="ro-RO" w:eastAsia="ro-RO"/>
              </w:rPr>
              <w:t>3. Teologie protestantă pastorală aplicată</w:t>
            </w:r>
          </w:p>
          <w:p w:rsidR="00E02901" w:rsidRPr="00F5570E" w:rsidRDefault="00E02901" w:rsidP="00DE4E15">
            <w:pPr>
              <w:autoSpaceDE w:val="0"/>
              <w:autoSpaceDN w:val="0"/>
              <w:adjustRightInd w:val="0"/>
              <w:rPr>
                <w:sz w:val="14"/>
                <w:szCs w:val="14"/>
                <w:lang w:val="ro-RO"/>
              </w:rPr>
            </w:pPr>
            <w:r w:rsidRPr="00F5570E">
              <w:rPr>
                <w:sz w:val="14"/>
                <w:szCs w:val="14"/>
                <w:lang w:val="ro-RO"/>
              </w:rPr>
              <w:t>4. Teologie, cultură şi societate (în limba maghiară)</w:t>
            </w:r>
          </w:p>
        </w:tc>
        <w:tc>
          <w:tcPr>
            <w:tcW w:w="851" w:type="dxa"/>
            <w:vMerge w:val="restart"/>
            <w:tcBorders>
              <w:right w:val="thinThickSmallGap" w:sz="24" w:space="0" w:color="auto"/>
            </w:tcBorders>
            <w:vAlign w:val="center"/>
          </w:tcPr>
          <w:p w:rsidR="00E02901" w:rsidRPr="00F5570E" w:rsidRDefault="00E02901" w:rsidP="00AE7467">
            <w:pPr>
              <w:jc w:val="center"/>
              <w:rPr>
                <w:sz w:val="14"/>
                <w:szCs w:val="14"/>
                <w:lang w:val="ro-RO"/>
              </w:rPr>
            </w:pPr>
            <w:r w:rsidRPr="00F5570E">
              <w:rPr>
                <w:sz w:val="14"/>
                <w:szCs w:val="14"/>
                <w:lang w:val="ro-RO"/>
              </w:rPr>
              <w:t>x</w:t>
            </w:r>
          </w:p>
        </w:tc>
        <w:tc>
          <w:tcPr>
            <w:tcW w:w="1556" w:type="dxa"/>
            <w:vMerge w:val="restart"/>
            <w:tcBorders>
              <w:left w:val="thinThickSmallGap" w:sz="24" w:space="0" w:color="auto"/>
              <w:right w:val="thinThickSmallGap" w:sz="24" w:space="0" w:color="auto"/>
            </w:tcBorders>
            <w:vAlign w:val="center"/>
          </w:tcPr>
          <w:p w:rsidR="00E02901" w:rsidRPr="00F5570E" w:rsidRDefault="00E02901" w:rsidP="00E02901">
            <w:pPr>
              <w:jc w:val="center"/>
              <w:rPr>
                <w:b/>
                <w:bCs/>
                <w:sz w:val="15"/>
                <w:szCs w:val="15"/>
                <w:lang w:val="ro-RO"/>
              </w:rPr>
            </w:pPr>
            <w:r w:rsidRPr="00F5570E">
              <w:rPr>
                <w:b/>
                <w:bCs/>
                <w:sz w:val="15"/>
                <w:szCs w:val="15"/>
                <w:lang w:val="ro-RO"/>
              </w:rPr>
              <w:t>RELIGIE REFORMATĂ</w:t>
            </w:r>
          </w:p>
          <w:p w:rsidR="00E02901" w:rsidRPr="00F5570E" w:rsidRDefault="00E02901" w:rsidP="00E02901">
            <w:pPr>
              <w:jc w:val="center"/>
              <w:rPr>
                <w:sz w:val="16"/>
                <w:szCs w:val="16"/>
                <w:lang w:val="ro-RO"/>
              </w:rPr>
            </w:pPr>
            <w:r w:rsidRPr="00F5570E">
              <w:rPr>
                <w:sz w:val="16"/>
                <w:szCs w:val="16"/>
                <w:lang w:val="ro-RO"/>
              </w:rPr>
              <w:t>(</w:t>
            </w:r>
            <w:r w:rsidRPr="00F5570E">
              <w:rPr>
                <w:sz w:val="12"/>
                <w:szCs w:val="12"/>
                <w:lang w:val="ro-RO"/>
              </w:rPr>
              <w:t>programa pentru concurs aprobată prin ordinul ministrului educaţiei,  cercetării,  tineretului  şi sportului nr. 5620 / 2010</w:t>
            </w:r>
            <w:r w:rsidRPr="00F5570E">
              <w:rPr>
                <w:sz w:val="16"/>
                <w:szCs w:val="16"/>
                <w:lang w:val="ro-RO"/>
              </w:rPr>
              <w:t>)</w:t>
            </w:r>
          </w:p>
          <w:p w:rsidR="00E02901" w:rsidRPr="00F5570E" w:rsidRDefault="00E02901" w:rsidP="00E02901">
            <w:pPr>
              <w:jc w:val="center"/>
              <w:rPr>
                <w:sz w:val="16"/>
                <w:szCs w:val="16"/>
                <w:lang w:val="ro-RO"/>
              </w:rPr>
            </w:pPr>
            <w:r w:rsidRPr="00F5570E">
              <w:rPr>
                <w:sz w:val="16"/>
                <w:szCs w:val="16"/>
                <w:lang w:val="ro-RO"/>
              </w:rPr>
              <w:t>/</w:t>
            </w:r>
          </w:p>
          <w:p w:rsidR="00E02901" w:rsidRPr="00F5570E" w:rsidRDefault="00E02901" w:rsidP="00E02901">
            <w:pPr>
              <w:jc w:val="center"/>
              <w:rPr>
                <w:b/>
                <w:bCs/>
                <w:sz w:val="15"/>
                <w:szCs w:val="15"/>
                <w:lang w:val="ro-RO"/>
              </w:rPr>
            </w:pPr>
            <w:r w:rsidRPr="00F5570E">
              <w:rPr>
                <w:b/>
                <w:bCs/>
                <w:sz w:val="15"/>
                <w:szCs w:val="15"/>
                <w:lang w:val="ro-RO"/>
              </w:rPr>
              <w:t>RELIGIE REFORMATĂ</w:t>
            </w:r>
          </w:p>
          <w:p w:rsidR="00E02901" w:rsidRPr="00F5570E" w:rsidRDefault="00E02901" w:rsidP="00E02901">
            <w:pPr>
              <w:pStyle w:val="Heading1"/>
              <w:jc w:val="center"/>
              <w:rPr>
                <w:b/>
                <w:iCs/>
                <w:sz w:val="14"/>
                <w:szCs w:val="14"/>
              </w:rPr>
            </w:pPr>
            <w:r w:rsidRPr="00F5570E">
              <w:rPr>
                <w:b/>
                <w:iCs/>
                <w:sz w:val="14"/>
                <w:szCs w:val="14"/>
              </w:rPr>
              <w:t xml:space="preserve"> (SPECIALITATE ŞI DIDACTICA SPECIALITĂŢII), ELEMENTE DE PEDAGOGIE ŞI PSIHOLOGIE </w:t>
            </w:r>
          </w:p>
          <w:p w:rsidR="00E02901" w:rsidRPr="00F5570E" w:rsidRDefault="00E02901" w:rsidP="00E02901">
            <w:pPr>
              <w:jc w:val="center"/>
              <w:rPr>
                <w:sz w:val="12"/>
                <w:szCs w:val="12"/>
                <w:lang w:val="ro-RO"/>
              </w:rPr>
            </w:pPr>
            <w:r w:rsidRPr="00F5570E">
              <w:rPr>
                <w:sz w:val="12"/>
                <w:szCs w:val="12"/>
              </w:rPr>
              <w:t xml:space="preserve">(programele pentru examenul naţional de definitivare în învăţământ aprobate prin ordinul ministrului educaţiei şi cercetării ştiinţifice nr. 5558 / 2015)  </w:t>
            </w:r>
          </w:p>
        </w:tc>
      </w:tr>
      <w:tr w:rsidR="00F5570E" w:rsidRPr="00F5570E">
        <w:trPr>
          <w:cantSplit/>
          <w:trHeight w:val="415"/>
          <w:jc w:val="center"/>
        </w:trPr>
        <w:tc>
          <w:tcPr>
            <w:tcW w:w="1167" w:type="dxa"/>
            <w:vMerge/>
            <w:tcBorders>
              <w:left w:val="thinThickSmallGap" w:sz="24" w:space="0" w:color="auto"/>
            </w:tcBorders>
            <w:vAlign w:val="center"/>
          </w:tcPr>
          <w:p w:rsidR="00E02901" w:rsidRPr="00F5570E" w:rsidRDefault="00E02901" w:rsidP="00AE7467">
            <w:pPr>
              <w:jc w:val="center"/>
              <w:rPr>
                <w:b/>
                <w:bCs/>
                <w:sz w:val="16"/>
                <w:szCs w:val="16"/>
                <w:lang w:val="ro-RO"/>
              </w:rPr>
            </w:pPr>
          </w:p>
        </w:tc>
        <w:tc>
          <w:tcPr>
            <w:tcW w:w="1122" w:type="dxa"/>
            <w:vMerge/>
            <w:tcBorders>
              <w:right w:val="thinThickSmallGap" w:sz="24" w:space="0" w:color="auto"/>
            </w:tcBorders>
            <w:vAlign w:val="center"/>
          </w:tcPr>
          <w:p w:rsidR="00E02901" w:rsidRPr="00F5570E" w:rsidRDefault="00E02901" w:rsidP="00AE7467">
            <w:pPr>
              <w:jc w:val="center"/>
              <w:rPr>
                <w:b/>
                <w:bCs/>
                <w:sz w:val="14"/>
                <w:szCs w:val="14"/>
                <w:lang w:val="ro-RO"/>
              </w:rPr>
            </w:pPr>
          </w:p>
        </w:tc>
        <w:tc>
          <w:tcPr>
            <w:tcW w:w="1122" w:type="dxa"/>
            <w:vMerge/>
            <w:tcBorders>
              <w:left w:val="nil"/>
            </w:tcBorders>
            <w:vAlign w:val="center"/>
          </w:tcPr>
          <w:p w:rsidR="00E02901" w:rsidRPr="00F5570E" w:rsidRDefault="00E02901" w:rsidP="00AE7467">
            <w:pPr>
              <w:jc w:val="center"/>
              <w:rPr>
                <w:sz w:val="14"/>
                <w:szCs w:val="14"/>
                <w:lang w:val="ro-RO"/>
              </w:rPr>
            </w:pPr>
          </w:p>
        </w:tc>
        <w:tc>
          <w:tcPr>
            <w:tcW w:w="1409" w:type="dxa"/>
            <w:vMerge/>
            <w:tcBorders>
              <w:left w:val="nil"/>
            </w:tcBorders>
            <w:vAlign w:val="center"/>
          </w:tcPr>
          <w:p w:rsidR="00E02901" w:rsidRPr="00F5570E" w:rsidRDefault="00E02901" w:rsidP="00AE7467">
            <w:pPr>
              <w:jc w:val="center"/>
              <w:rPr>
                <w:sz w:val="14"/>
                <w:szCs w:val="14"/>
                <w:lang w:val="ro-RO"/>
              </w:rPr>
            </w:pPr>
          </w:p>
        </w:tc>
        <w:tc>
          <w:tcPr>
            <w:tcW w:w="1559" w:type="dxa"/>
            <w:tcBorders>
              <w:left w:val="nil"/>
            </w:tcBorders>
            <w:vAlign w:val="center"/>
          </w:tcPr>
          <w:p w:rsidR="00E02901" w:rsidRPr="00F5570E" w:rsidRDefault="00E02901" w:rsidP="00AE7467">
            <w:pPr>
              <w:rPr>
                <w:sz w:val="14"/>
                <w:szCs w:val="14"/>
                <w:lang w:val="ro-RO"/>
              </w:rPr>
            </w:pPr>
            <w:r w:rsidRPr="00F5570E">
              <w:rPr>
                <w:sz w:val="14"/>
                <w:szCs w:val="14"/>
                <w:lang w:val="ro-RO"/>
              </w:rPr>
              <w:t>Teologie reformată  didactică</w:t>
            </w:r>
          </w:p>
        </w:tc>
        <w:tc>
          <w:tcPr>
            <w:tcW w:w="1134" w:type="dxa"/>
            <w:vMerge/>
            <w:vAlign w:val="center"/>
          </w:tcPr>
          <w:p w:rsidR="00E02901" w:rsidRPr="00F5570E" w:rsidRDefault="00E02901" w:rsidP="00AE7467">
            <w:pPr>
              <w:tabs>
                <w:tab w:val="left" w:pos="357"/>
              </w:tabs>
              <w:ind w:left="79"/>
              <w:rPr>
                <w:sz w:val="14"/>
                <w:szCs w:val="14"/>
                <w:lang w:val="ro-RO"/>
              </w:rPr>
            </w:pPr>
          </w:p>
        </w:tc>
        <w:tc>
          <w:tcPr>
            <w:tcW w:w="4961" w:type="dxa"/>
            <w:vMerge/>
            <w:vAlign w:val="center"/>
          </w:tcPr>
          <w:p w:rsidR="00E02901" w:rsidRPr="00F5570E" w:rsidRDefault="00E02901" w:rsidP="00AE7467">
            <w:pPr>
              <w:autoSpaceDE w:val="0"/>
              <w:autoSpaceDN w:val="0"/>
              <w:adjustRightInd w:val="0"/>
              <w:jc w:val="both"/>
              <w:rPr>
                <w:sz w:val="14"/>
                <w:szCs w:val="14"/>
                <w:lang w:val="ro-RO"/>
              </w:rPr>
            </w:pPr>
          </w:p>
        </w:tc>
        <w:tc>
          <w:tcPr>
            <w:tcW w:w="851" w:type="dxa"/>
            <w:vMerge/>
            <w:tcBorders>
              <w:right w:val="thinThickSmallGap" w:sz="24" w:space="0" w:color="auto"/>
            </w:tcBorders>
            <w:vAlign w:val="center"/>
          </w:tcPr>
          <w:p w:rsidR="00E02901" w:rsidRPr="00F5570E" w:rsidRDefault="00E02901" w:rsidP="00AE7467">
            <w:pPr>
              <w:jc w:val="center"/>
              <w:rPr>
                <w:sz w:val="14"/>
                <w:szCs w:val="14"/>
                <w:lang w:val="ro-RO"/>
              </w:rPr>
            </w:pPr>
          </w:p>
        </w:tc>
        <w:tc>
          <w:tcPr>
            <w:tcW w:w="1556" w:type="dxa"/>
            <w:vMerge/>
            <w:tcBorders>
              <w:left w:val="thinThickSmallGap" w:sz="24" w:space="0" w:color="auto"/>
              <w:right w:val="thinThickSmallGap" w:sz="24" w:space="0" w:color="auto"/>
            </w:tcBorders>
            <w:vAlign w:val="center"/>
          </w:tcPr>
          <w:p w:rsidR="00E02901" w:rsidRPr="00F5570E" w:rsidRDefault="00E02901" w:rsidP="00AE7467">
            <w:pPr>
              <w:rPr>
                <w:sz w:val="18"/>
                <w:szCs w:val="18"/>
                <w:lang w:val="ro-RO"/>
              </w:rPr>
            </w:pPr>
          </w:p>
        </w:tc>
      </w:tr>
      <w:tr w:rsidR="00F5570E" w:rsidRPr="00F5570E">
        <w:trPr>
          <w:cantSplit/>
          <w:trHeight w:val="420"/>
          <w:jc w:val="center"/>
        </w:trPr>
        <w:tc>
          <w:tcPr>
            <w:tcW w:w="1167" w:type="dxa"/>
            <w:vMerge/>
            <w:tcBorders>
              <w:left w:val="thinThickSmallGap" w:sz="24" w:space="0" w:color="auto"/>
            </w:tcBorders>
            <w:vAlign w:val="center"/>
          </w:tcPr>
          <w:p w:rsidR="00E02901" w:rsidRPr="00F5570E" w:rsidRDefault="00E02901" w:rsidP="00AE7467">
            <w:pPr>
              <w:jc w:val="center"/>
              <w:rPr>
                <w:b/>
                <w:bCs/>
                <w:sz w:val="16"/>
                <w:szCs w:val="16"/>
                <w:lang w:val="ro-RO"/>
              </w:rPr>
            </w:pPr>
          </w:p>
        </w:tc>
        <w:tc>
          <w:tcPr>
            <w:tcW w:w="1122" w:type="dxa"/>
            <w:vMerge/>
            <w:tcBorders>
              <w:right w:val="thinThickSmallGap" w:sz="24" w:space="0" w:color="auto"/>
            </w:tcBorders>
            <w:vAlign w:val="center"/>
          </w:tcPr>
          <w:p w:rsidR="00E02901" w:rsidRPr="00F5570E" w:rsidRDefault="00E02901" w:rsidP="00AE7467">
            <w:pPr>
              <w:jc w:val="center"/>
              <w:rPr>
                <w:b/>
                <w:bCs/>
                <w:sz w:val="14"/>
                <w:szCs w:val="14"/>
                <w:lang w:val="ro-RO"/>
              </w:rPr>
            </w:pPr>
          </w:p>
        </w:tc>
        <w:tc>
          <w:tcPr>
            <w:tcW w:w="1122" w:type="dxa"/>
            <w:vMerge/>
            <w:tcBorders>
              <w:left w:val="nil"/>
            </w:tcBorders>
            <w:vAlign w:val="center"/>
          </w:tcPr>
          <w:p w:rsidR="00E02901" w:rsidRPr="00F5570E" w:rsidRDefault="00E02901" w:rsidP="00AE7467">
            <w:pPr>
              <w:jc w:val="center"/>
              <w:rPr>
                <w:sz w:val="14"/>
                <w:szCs w:val="14"/>
                <w:lang w:val="ro-RO"/>
              </w:rPr>
            </w:pPr>
          </w:p>
        </w:tc>
        <w:tc>
          <w:tcPr>
            <w:tcW w:w="1409" w:type="dxa"/>
            <w:vMerge/>
            <w:tcBorders>
              <w:left w:val="nil"/>
            </w:tcBorders>
            <w:vAlign w:val="center"/>
          </w:tcPr>
          <w:p w:rsidR="00E02901" w:rsidRPr="00F5570E" w:rsidRDefault="00E02901" w:rsidP="00AE7467">
            <w:pPr>
              <w:jc w:val="center"/>
              <w:rPr>
                <w:sz w:val="14"/>
                <w:szCs w:val="14"/>
                <w:lang w:val="ro-RO"/>
              </w:rPr>
            </w:pPr>
          </w:p>
        </w:tc>
        <w:tc>
          <w:tcPr>
            <w:tcW w:w="1559" w:type="dxa"/>
            <w:tcBorders>
              <w:left w:val="nil"/>
            </w:tcBorders>
            <w:vAlign w:val="center"/>
          </w:tcPr>
          <w:p w:rsidR="00E02901" w:rsidRPr="00F5570E" w:rsidRDefault="00E02901" w:rsidP="00AE7467">
            <w:pPr>
              <w:rPr>
                <w:sz w:val="14"/>
                <w:szCs w:val="14"/>
                <w:lang w:val="ro-RO"/>
              </w:rPr>
            </w:pPr>
            <w:r w:rsidRPr="00F5570E">
              <w:rPr>
                <w:sz w:val="14"/>
                <w:szCs w:val="14"/>
                <w:lang w:val="ro-RO"/>
              </w:rPr>
              <w:t>Teologie reformată asistenţă socială</w:t>
            </w:r>
          </w:p>
        </w:tc>
        <w:tc>
          <w:tcPr>
            <w:tcW w:w="1134" w:type="dxa"/>
            <w:vMerge/>
            <w:vAlign w:val="center"/>
          </w:tcPr>
          <w:p w:rsidR="00E02901" w:rsidRPr="00F5570E" w:rsidRDefault="00E02901" w:rsidP="00AE7467">
            <w:pPr>
              <w:tabs>
                <w:tab w:val="left" w:pos="357"/>
              </w:tabs>
              <w:ind w:left="79"/>
              <w:rPr>
                <w:sz w:val="14"/>
                <w:szCs w:val="14"/>
                <w:lang w:val="ro-RO"/>
              </w:rPr>
            </w:pPr>
          </w:p>
        </w:tc>
        <w:tc>
          <w:tcPr>
            <w:tcW w:w="4961" w:type="dxa"/>
            <w:vMerge/>
            <w:vAlign w:val="center"/>
          </w:tcPr>
          <w:p w:rsidR="00E02901" w:rsidRPr="00F5570E" w:rsidRDefault="00E02901" w:rsidP="00AE7467">
            <w:pPr>
              <w:autoSpaceDE w:val="0"/>
              <w:autoSpaceDN w:val="0"/>
              <w:adjustRightInd w:val="0"/>
              <w:jc w:val="both"/>
              <w:rPr>
                <w:sz w:val="14"/>
                <w:szCs w:val="14"/>
                <w:lang w:val="ro-RO"/>
              </w:rPr>
            </w:pPr>
          </w:p>
        </w:tc>
        <w:tc>
          <w:tcPr>
            <w:tcW w:w="851" w:type="dxa"/>
            <w:vMerge/>
            <w:tcBorders>
              <w:right w:val="thinThickSmallGap" w:sz="24" w:space="0" w:color="auto"/>
            </w:tcBorders>
            <w:vAlign w:val="center"/>
          </w:tcPr>
          <w:p w:rsidR="00E02901" w:rsidRPr="00F5570E" w:rsidRDefault="00E02901" w:rsidP="00AE7467">
            <w:pPr>
              <w:jc w:val="center"/>
              <w:rPr>
                <w:sz w:val="14"/>
                <w:szCs w:val="14"/>
                <w:lang w:val="ro-RO"/>
              </w:rPr>
            </w:pPr>
          </w:p>
        </w:tc>
        <w:tc>
          <w:tcPr>
            <w:tcW w:w="1556" w:type="dxa"/>
            <w:vMerge/>
            <w:tcBorders>
              <w:left w:val="thinThickSmallGap" w:sz="24" w:space="0" w:color="auto"/>
              <w:right w:val="thinThickSmallGap" w:sz="24" w:space="0" w:color="auto"/>
            </w:tcBorders>
            <w:vAlign w:val="center"/>
          </w:tcPr>
          <w:p w:rsidR="00E02901" w:rsidRPr="00F5570E" w:rsidRDefault="00E02901" w:rsidP="00AE7467">
            <w:pPr>
              <w:rPr>
                <w:sz w:val="18"/>
                <w:szCs w:val="18"/>
                <w:lang w:val="ro-RO"/>
              </w:rPr>
            </w:pPr>
          </w:p>
        </w:tc>
      </w:tr>
      <w:tr w:rsidR="00F5570E" w:rsidRPr="00F5570E">
        <w:trPr>
          <w:cantSplit/>
          <w:trHeight w:val="420"/>
          <w:jc w:val="center"/>
        </w:trPr>
        <w:tc>
          <w:tcPr>
            <w:tcW w:w="1167" w:type="dxa"/>
            <w:vMerge/>
            <w:tcBorders>
              <w:left w:val="thinThickSmallGap" w:sz="24" w:space="0" w:color="auto"/>
            </w:tcBorders>
            <w:vAlign w:val="center"/>
          </w:tcPr>
          <w:p w:rsidR="00E02901" w:rsidRPr="00F5570E" w:rsidRDefault="00E02901" w:rsidP="00AE7467">
            <w:pPr>
              <w:jc w:val="center"/>
              <w:rPr>
                <w:b/>
                <w:bCs/>
                <w:sz w:val="16"/>
                <w:szCs w:val="16"/>
                <w:lang w:val="ro-RO"/>
              </w:rPr>
            </w:pPr>
          </w:p>
        </w:tc>
        <w:tc>
          <w:tcPr>
            <w:tcW w:w="1122" w:type="dxa"/>
            <w:vMerge/>
            <w:tcBorders>
              <w:right w:val="thinThickSmallGap" w:sz="24" w:space="0" w:color="auto"/>
            </w:tcBorders>
            <w:vAlign w:val="center"/>
          </w:tcPr>
          <w:p w:rsidR="00E02901" w:rsidRPr="00F5570E" w:rsidRDefault="00E02901" w:rsidP="00AE7467">
            <w:pPr>
              <w:jc w:val="center"/>
              <w:rPr>
                <w:b/>
                <w:bCs/>
                <w:sz w:val="14"/>
                <w:szCs w:val="14"/>
                <w:lang w:val="ro-RO"/>
              </w:rPr>
            </w:pPr>
          </w:p>
        </w:tc>
        <w:tc>
          <w:tcPr>
            <w:tcW w:w="1122" w:type="dxa"/>
            <w:vMerge/>
            <w:tcBorders>
              <w:left w:val="nil"/>
            </w:tcBorders>
            <w:vAlign w:val="center"/>
          </w:tcPr>
          <w:p w:rsidR="00E02901" w:rsidRPr="00F5570E" w:rsidRDefault="00E02901" w:rsidP="00AE7467">
            <w:pPr>
              <w:jc w:val="center"/>
              <w:rPr>
                <w:sz w:val="14"/>
                <w:szCs w:val="14"/>
                <w:lang w:val="ro-RO"/>
              </w:rPr>
            </w:pPr>
          </w:p>
        </w:tc>
        <w:tc>
          <w:tcPr>
            <w:tcW w:w="1409" w:type="dxa"/>
            <w:vMerge/>
            <w:tcBorders>
              <w:left w:val="nil"/>
            </w:tcBorders>
            <w:vAlign w:val="center"/>
          </w:tcPr>
          <w:p w:rsidR="00E02901" w:rsidRPr="00F5570E" w:rsidRDefault="00E02901" w:rsidP="00AE7467">
            <w:pPr>
              <w:jc w:val="center"/>
              <w:rPr>
                <w:sz w:val="14"/>
                <w:szCs w:val="14"/>
                <w:lang w:val="ro-RO"/>
              </w:rPr>
            </w:pPr>
          </w:p>
        </w:tc>
        <w:tc>
          <w:tcPr>
            <w:tcW w:w="1559" w:type="dxa"/>
            <w:tcBorders>
              <w:left w:val="nil"/>
            </w:tcBorders>
            <w:vAlign w:val="center"/>
          </w:tcPr>
          <w:p w:rsidR="00E02901" w:rsidRPr="00F5570E" w:rsidRDefault="00E02901" w:rsidP="00AE7467">
            <w:pPr>
              <w:rPr>
                <w:sz w:val="14"/>
                <w:szCs w:val="14"/>
                <w:lang w:val="ro-RO"/>
              </w:rPr>
            </w:pPr>
            <w:r w:rsidRPr="00F5570E">
              <w:rPr>
                <w:sz w:val="14"/>
                <w:szCs w:val="14"/>
                <w:lang w:val="ro-RO"/>
              </w:rPr>
              <w:t>Teologie reformată  socială</w:t>
            </w:r>
          </w:p>
        </w:tc>
        <w:tc>
          <w:tcPr>
            <w:tcW w:w="1134" w:type="dxa"/>
            <w:vMerge/>
            <w:vAlign w:val="center"/>
          </w:tcPr>
          <w:p w:rsidR="00E02901" w:rsidRPr="00F5570E" w:rsidRDefault="00E02901" w:rsidP="00AE7467">
            <w:pPr>
              <w:tabs>
                <w:tab w:val="left" w:pos="357"/>
              </w:tabs>
              <w:ind w:left="79"/>
              <w:rPr>
                <w:sz w:val="14"/>
                <w:szCs w:val="14"/>
                <w:lang w:val="ro-RO"/>
              </w:rPr>
            </w:pPr>
          </w:p>
        </w:tc>
        <w:tc>
          <w:tcPr>
            <w:tcW w:w="4961" w:type="dxa"/>
            <w:vMerge/>
            <w:vAlign w:val="center"/>
          </w:tcPr>
          <w:p w:rsidR="00E02901" w:rsidRPr="00F5570E" w:rsidRDefault="00E02901" w:rsidP="00AE7467">
            <w:pPr>
              <w:autoSpaceDE w:val="0"/>
              <w:autoSpaceDN w:val="0"/>
              <w:adjustRightInd w:val="0"/>
              <w:jc w:val="both"/>
              <w:rPr>
                <w:sz w:val="14"/>
                <w:szCs w:val="14"/>
                <w:lang w:val="ro-RO"/>
              </w:rPr>
            </w:pPr>
          </w:p>
        </w:tc>
        <w:tc>
          <w:tcPr>
            <w:tcW w:w="851" w:type="dxa"/>
            <w:vMerge/>
            <w:tcBorders>
              <w:right w:val="thinThickSmallGap" w:sz="24" w:space="0" w:color="auto"/>
            </w:tcBorders>
            <w:vAlign w:val="center"/>
          </w:tcPr>
          <w:p w:rsidR="00E02901" w:rsidRPr="00F5570E" w:rsidRDefault="00E02901" w:rsidP="00AE7467">
            <w:pPr>
              <w:jc w:val="center"/>
              <w:rPr>
                <w:sz w:val="14"/>
                <w:szCs w:val="14"/>
                <w:lang w:val="ro-RO"/>
              </w:rPr>
            </w:pPr>
          </w:p>
        </w:tc>
        <w:tc>
          <w:tcPr>
            <w:tcW w:w="1556" w:type="dxa"/>
            <w:vMerge/>
            <w:tcBorders>
              <w:left w:val="thinThickSmallGap" w:sz="24" w:space="0" w:color="auto"/>
              <w:right w:val="thinThickSmallGap" w:sz="24" w:space="0" w:color="auto"/>
            </w:tcBorders>
            <w:vAlign w:val="center"/>
          </w:tcPr>
          <w:p w:rsidR="00E02901" w:rsidRPr="00F5570E" w:rsidRDefault="00E02901" w:rsidP="00AE7467">
            <w:pPr>
              <w:rPr>
                <w:sz w:val="18"/>
                <w:szCs w:val="18"/>
                <w:lang w:val="ro-RO"/>
              </w:rPr>
            </w:pPr>
          </w:p>
        </w:tc>
      </w:tr>
      <w:tr w:rsidR="00F5570E" w:rsidRPr="00F5570E">
        <w:trPr>
          <w:cantSplit/>
          <w:trHeight w:val="412"/>
          <w:jc w:val="center"/>
        </w:trPr>
        <w:tc>
          <w:tcPr>
            <w:tcW w:w="1167" w:type="dxa"/>
            <w:vMerge/>
            <w:tcBorders>
              <w:left w:val="thinThickSmallGap" w:sz="24" w:space="0" w:color="auto"/>
            </w:tcBorders>
            <w:vAlign w:val="center"/>
          </w:tcPr>
          <w:p w:rsidR="00E02901" w:rsidRPr="00F5570E" w:rsidRDefault="00E02901" w:rsidP="00AE7467">
            <w:pPr>
              <w:jc w:val="center"/>
              <w:rPr>
                <w:b/>
                <w:bCs/>
                <w:sz w:val="16"/>
                <w:szCs w:val="16"/>
                <w:lang w:val="ro-RO"/>
              </w:rPr>
            </w:pPr>
          </w:p>
        </w:tc>
        <w:tc>
          <w:tcPr>
            <w:tcW w:w="1122" w:type="dxa"/>
            <w:vMerge/>
            <w:tcBorders>
              <w:right w:val="thinThickSmallGap" w:sz="24" w:space="0" w:color="auto"/>
            </w:tcBorders>
            <w:vAlign w:val="center"/>
          </w:tcPr>
          <w:p w:rsidR="00E02901" w:rsidRPr="00F5570E" w:rsidRDefault="00E02901" w:rsidP="00AE7467">
            <w:pPr>
              <w:jc w:val="center"/>
              <w:rPr>
                <w:b/>
                <w:bCs/>
                <w:sz w:val="14"/>
                <w:szCs w:val="14"/>
                <w:lang w:val="ro-RO"/>
              </w:rPr>
            </w:pPr>
          </w:p>
        </w:tc>
        <w:tc>
          <w:tcPr>
            <w:tcW w:w="1122" w:type="dxa"/>
            <w:vMerge w:val="restart"/>
            <w:tcBorders>
              <w:left w:val="nil"/>
            </w:tcBorders>
            <w:vAlign w:val="center"/>
          </w:tcPr>
          <w:p w:rsidR="00E02901" w:rsidRPr="00F5570E" w:rsidRDefault="00E02901" w:rsidP="00AE7467">
            <w:pPr>
              <w:jc w:val="center"/>
              <w:rPr>
                <w:sz w:val="14"/>
                <w:szCs w:val="14"/>
                <w:lang w:val="ro-RO"/>
              </w:rPr>
            </w:pPr>
            <w:r w:rsidRPr="00F5570E">
              <w:rPr>
                <w:sz w:val="14"/>
                <w:szCs w:val="14"/>
                <w:lang w:val="ro-RO"/>
              </w:rPr>
              <w:t>TEOLOGIE</w:t>
            </w:r>
          </w:p>
        </w:tc>
        <w:tc>
          <w:tcPr>
            <w:tcW w:w="1409" w:type="dxa"/>
            <w:vMerge w:val="restart"/>
            <w:tcBorders>
              <w:left w:val="nil"/>
            </w:tcBorders>
            <w:vAlign w:val="center"/>
          </w:tcPr>
          <w:p w:rsidR="00E02901" w:rsidRPr="00F5570E" w:rsidRDefault="00E02901" w:rsidP="00AE7467">
            <w:pPr>
              <w:jc w:val="center"/>
              <w:rPr>
                <w:sz w:val="14"/>
                <w:szCs w:val="14"/>
                <w:lang w:val="ro-RO"/>
              </w:rPr>
            </w:pPr>
            <w:r w:rsidRPr="00F5570E">
              <w:rPr>
                <w:sz w:val="14"/>
                <w:szCs w:val="14"/>
                <w:lang w:val="ro-RO"/>
              </w:rPr>
              <w:t>TEOLOGIE PROTESTANTĂ</w:t>
            </w:r>
          </w:p>
        </w:tc>
        <w:tc>
          <w:tcPr>
            <w:tcW w:w="1559" w:type="dxa"/>
            <w:tcBorders>
              <w:left w:val="nil"/>
            </w:tcBorders>
            <w:vAlign w:val="center"/>
          </w:tcPr>
          <w:p w:rsidR="00E02901" w:rsidRPr="00F5570E" w:rsidRDefault="00E02901" w:rsidP="00AE7467">
            <w:pPr>
              <w:rPr>
                <w:sz w:val="14"/>
                <w:szCs w:val="14"/>
                <w:lang w:val="ro-RO"/>
              </w:rPr>
            </w:pPr>
            <w:r w:rsidRPr="00F5570E">
              <w:rPr>
                <w:sz w:val="14"/>
                <w:szCs w:val="14"/>
                <w:lang w:val="ro-RO"/>
              </w:rPr>
              <w:t>Teologie protestantă  pastorală</w:t>
            </w:r>
          </w:p>
        </w:tc>
        <w:tc>
          <w:tcPr>
            <w:tcW w:w="1134" w:type="dxa"/>
            <w:vMerge/>
            <w:vAlign w:val="center"/>
          </w:tcPr>
          <w:p w:rsidR="00E02901" w:rsidRPr="00F5570E" w:rsidRDefault="00E02901" w:rsidP="00AE7467">
            <w:pPr>
              <w:tabs>
                <w:tab w:val="left" w:pos="357"/>
              </w:tabs>
              <w:ind w:left="79"/>
              <w:rPr>
                <w:sz w:val="14"/>
                <w:szCs w:val="14"/>
                <w:lang w:val="ro-RO"/>
              </w:rPr>
            </w:pPr>
          </w:p>
        </w:tc>
        <w:tc>
          <w:tcPr>
            <w:tcW w:w="4961" w:type="dxa"/>
            <w:vMerge/>
            <w:vAlign w:val="center"/>
          </w:tcPr>
          <w:p w:rsidR="00E02901" w:rsidRPr="00F5570E" w:rsidRDefault="00E02901" w:rsidP="00AE7467">
            <w:pPr>
              <w:autoSpaceDE w:val="0"/>
              <w:autoSpaceDN w:val="0"/>
              <w:adjustRightInd w:val="0"/>
              <w:jc w:val="both"/>
              <w:rPr>
                <w:sz w:val="14"/>
                <w:szCs w:val="14"/>
                <w:lang w:val="ro-RO"/>
              </w:rPr>
            </w:pPr>
          </w:p>
        </w:tc>
        <w:tc>
          <w:tcPr>
            <w:tcW w:w="851" w:type="dxa"/>
            <w:vMerge/>
            <w:tcBorders>
              <w:right w:val="thinThickSmallGap" w:sz="24" w:space="0" w:color="auto"/>
            </w:tcBorders>
            <w:vAlign w:val="center"/>
          </w:tcPr>
          <w:p w:rsidR="00E02901" w:rsidRPr="00F5570E" w:rsidRDefault="00E02901" w:rsidP="00AE7467">
            <w:pPr>
              <w:jc w:val="center"/>
              <w:rPr>
                <w:sz w:val="14"/>
                <w:szCs w:val="14"/>
                <w:lang w:val="ro-RO"/>
              </w:rPr>
            </w:pPr>
          </w:p>
        </w:tc>
        <w:tc>
          <w:tcPr>
            <w:tcW w:w="1556" w:type="dxa"/>
            <w:vMerge/>
            <w:tcBorders>
              <w:left w:val="thinThickSmallGap" w:sz="24" w:space="0" w:color="auto"/>
              <w:right w:val="thinThickSmallGap" w:sz="24" w:space="0" w:color="auto"/>
            </w:tcBorders>
            <w:vAlign w:val="center"/>
          </w:tcPr>
          <w:p w:rsidR="00E02901" w:rsidRPr="00F5570E" w:rsidRDefault="00E02901" w:rsidP="00AE7467">
            <w:pPr>
              <w:rPr>
                <w:sz w:val="18"/>
                <w:szCs w:val="18"/>
                <w:lang w:val="ro-RO"/>
              </w:rPr>
            </w:pPr>
          </w:p>
        </w:tc>
      </w:tr>
      <w:tr w:rsidR="00F5570E" w:rsidRPr="00F5570E">
        <w:trPr>
          <w:cantSplit/>
          <w:trHeight w:val="419"/>
          <w:jc w:val="center"/>
        </w:trPr>
        <w:tc>
          <w:tcPr>
            <w:tcW w:w="1167" w:type="dxa"/>
            <w:vMerge/>
            <w:tcBorders>
              <w:left w:val="thinThickSmallGap" w:sz="24" w:space="0" w:color="auto"/>
            </w:tcBorders>
            <w:vAlign w:val="center"/>
          </w:tcPr>
          <w:p w:rsidR="00E02901" w:rsidRPr="00F5570E" w:rsidRDefault="00E02901" w:rsidP="00AE7467">
            <w:pPr>
              <w:jc w:val="center"/>
              <w:rPr>
                <w:b/>
                <w:bCs/>
                <w:sz w:val="16"/>
                <w:szCs w:val="16"/>
                <w:lang w:val="ro-RO"/>
              </w:rPr>
            </w:pPr>
          </w:p>
        </w:tc>
        <w:tc>
          <w:tcPr>
            <w:tcW w:w="1122" w:type="dxa"/>
            <w:vMerge/>
            <w:tcBorders>
              <w:right w:val="thinThickSmallGap" w:sz="24" w:space="0" w:color="auto"/>
            </w:tcBorders>
            <w:vAlign w:val="center"/>
          </w:tcPr>
          <w:p w:rsidR="00E02901" w:rsidRPr="00F5570E" w:rsidRDefault="00E02901" w:rsidP="00AE7467">
            <w:pPr>
              <w:jc w:val="center"/>
              <w:rPr>
                <w:b/>
                <w:bCs/>
                <w:sz w:val="14"/>
                <w:szCs w:val="14"/>
                <w:lang w:val="ro-RO"/>
              </w:rPr>
            </w:pPr>
          </w:p>
        </w:tc>
        <w:tc>
          <w:tcPr>
            <w:tcW w:w="1122" w:type="dxa"/>
            <w:vMerge/>
            <w:tcBorders>
              <w:left w:val="nil"/>
            </w:tcBorders>
            <w:vAlign w:val="center"/>
          </w:tcPr>
          <w:p w:rsidR="00E02901" w:rsidRPr="00F5570E" w:rsidRDefault="00E02901" w:rsidP="00AE7467">
            <w:pPr>
              <w:jc w:val="center"/>
              <w:rPr>
                <w:sz w:val="14"/>
                <w:szCs w:val="14"/>
                <w:lang w:val="ro-RO"/>
              </w:rPr>
            </w:pPr>
          </w:p>
        </w:tc>
        <w:tc>
          <w:tcPr>
            <w:tcW w:w="1409" w:type="dxa"/>
            <w:vMerge/>
            <w:tcBorders>
              <w:left w:val="nil"/>
            </w:tcBorders>
            <w:vAlign w:val="center"/>
          </w:tcPr>
          <w:p w:rsidR="00E02901" w:rsidRPr="00F5570E" w:rsidRDefault="00E02901" w:rsidP="00AE7467">
            <w:pPr>
              <w:jc w:val="center"/>
              <w:rPr>
                <w:sz w:val="14"/>
                <w:szCs w:val="14"/>
                <w:lang w:val="ro-RO"/>
              </w:rPr>
            </w:pPr>
          </w:p>
        </w:tc>
        <w:tc>
          <w:tcPr>
            <w:tcW w:w="1559" w:type="dxa"/>
            <w:tcBorders>
              <w:left w:val="nil"/>
            </w:tcBorders>
            <w:vAlign w:val="center"/>
          </w:tcPr>
          <w:p w:rsidR="00E02901" w:rsidRPr="00F5570E" w:rsidRDefault="00E02901" w:rsidP="00AE7467">
            <w:pPr>
              <w:rPr>
                <w:sz w:val="14"/>
                <w:szCs w:val="14"/>
                <w:lang w:val="ro-RO"/>
              </w:rPr>
            </w:pPr>
            <w:r w:rsidRPr="00F5570E">
              <w:rPr>
                <w:sz w:val="14"/>
                <w:szCs w:val="14"/>
                <w:lang w:val="ro-RO"/>
              </w:rPr>
              <w:t>Teologie protestantă  didactică</w:t>
            </w:r>
          </w:p>
        </w:tc>
        <w:tc>
          <w:tcPr>
            <w:tcW w:w="1134" w:type="dxa"/>
            <w:vMerge/>
            <w:vAlign w:val="center"/>
          </w:tcPr>
          <w:p w:rsidR="00E02901" w:rsidRPr="00F5570E" w:rsidRDefault="00E02901" w:rsidP="00AE7467">
            <w:pPr>
              <w:tabs>
                <w:tab w:val="left" w:pos="357"/>
              </w:tabs>
              <w:ind w:left="79"/>
              <w:rPr>
                <w:sz w:val="14"/>
                <w:szCs w:val="14"/>
                <w:lang w:val="ro-RO"/>
              </w:rPr>
            </w:pPr>
          </w:p>
        </w:tc>
        <w:tc>
          <w:tcPr>
            <w:tcW w:w="4961" w:type="dxa"/>
            <w:vMerge/>
            <w:vAlign w:val="center"/>
          </w:tcPr>
          <w:p w:rsidR="00E02901" w:rsidRPr="00F5570E" w:rsidRDefault="00E02901" w:rsidP="00AE7467">
            <w:pPr>
              <w:autoSpaceDE w:val="0"/>
              <w:autoSpaceDN w:val="0"/>
              <w:adjustRightInd w:val="0"/>
              <w:jc w:val="both"/>
              <w:rPr>
                <w:sz w:val="14"/>
                <w:szCs w:val="14"/>
                <w:lang w:val="ro-RO"/>
              </w:rPr>
            </w:pPr>
          </w:p>
        </w:tc>
        <w:tc>
          <w:tcPr>
            <w:tcW w:w="851" w:type="dxa"/>
            <w:vMerge/>
            <w:tcBorders>
              <w:right w:val="thinThickSmallGap" w:sz="24" w:space="0" w:color="auto"/>
            </w:tcBorders>
            <w:vAlign w:val="center"/>
          </w:tcPr>
          <w:p w:rsidR="00E02901" w:rsidRPr="00F5570E" w:rsidRDefault="00E02901" w:rsidP="00AE7467">
            <w:pPr>
              <w:jc w:val="center"/>
              <w:rPr>
                <w:sz w:val="14"/>
                <w:szCs w:val="14"/>
                <w:lang w:val="ro-RO"/>
              </w:rPr>
            </w:pPr>
          </w:p>
        </w:tc>
        <w:tc>
          <w:tcPr>
            <w:tcW w:w="1556" w:type="dxa"/>
            <w:vMerge/>
            <w:tcBorders>
              <w:left w:val="thinThickSmallGap" w:sz="24" w:space="0" w:color="auto"/>
              <w:right w:val="thinThickSmallGap" w:sz="24" w:space="0" w:color="auto"/>
            </w:tcBorders>
            <w:vAlign w:val="center"/>
          </w:tcPr>
          <w:p w:rsidR="00E02901" w:rsidRPr="00F5570E" w:rsidRDefault="00E02901" w:rsidP="00AE7467">
            <w:pPr>
              <w:rPr>
                <w:sz w:val="18"/>
                <w:szCs w:val="18"/>
                <w:lang w:val="ro-RO"/>
              </w:rPr>
            </w:pPr>
          </w:p>
        </w:tc>
      </w:tr>
      <w:tr w:rsidR="00F5570E" w:rsidRPr="00F5570E">
        <w:trPr>
          <w:cantSplit/>
          <w:trHeight w:val="411"/>
          <w:jc w:val="center"/>
        </w:trPr>
        <w:tc>
          <w:tcPr>
            <w:tcW w:w="1167" w:type="dxa"/>
            <w:vMerge/>
            <w:tcBorders>
              <w:left w:val="thinThickSmallGap" w:sz="24" w:space="0" w:color="auto"/>
            </w:tcBorders>
            <w:vAlign w:val="center"/>
          </w:tcPr>
          <w:p w:rsidR="00E02901" w:rsidRPr="00F5570E" w:rsidRDefault="00E02901" w:rsidP="00AE7467">
            <w:pPr>
              <w:jc w:val="center"/>
              <w:rPr>
                <w:b/>
                <w:bCs/>
                <w:sz w:val="16"/>
                <w:szCs w:val="16"/>
                <w:lang w:val="ro-RO"/>
              </w:rPr>
            </w:pPr>
          </w:p>
        </w:tc>
        <w:tc>
          <w:tcPr>
            <w:tcW w:w="1122" w:type="dxa"/>
            <w:vMerge/>
            <w:tcBorders>
              <w:right w:val="thinThickSmallGap" w:sz="24" w:space="0" w:color="auto"/>
            </w:tcBorders>
            <w:vAlign w:val="center"/>
          </w:tcPr>
          <w:p w:rsidR="00E02901" w:rsidRPr="00F5570E" w:rsidRDefault="00E02901" w:rsidP="00AE7467">
            <w:pPr>
              <w:jc w:val="center"/>
              <w:rPr>
                <w:b/>
                <w:bCs/>
                <w:sz w:val="14"/>
                <w:szCs w:val="14"/>
                <w:lang w:val="ro-RO"/>
              </w:rPr>
            </w:pPr>
          </w:p>
        </w:tc>
        <w:tc>
          <w:tcPr>
            <w:tcW w:w="1122" w:type="dxa"/>
            <w:vMerge/>
            <w:tcBorders>
              <w:left w:val="nil"/>
            </w:tcBorders>
            <w:vAlign w:val="center"/>
          </w:tcPr>
          <w:p w:rsidR="00E02901" w:rsidRPr="00F5570E" w:rsidRDefault="00E02901" w:rsidP="00AE7467">
            <w:pPr>
              <w:jc w:val="center"/>
              <w:rPr>
                <w:sz w:val="14"/>
                <w:szCs w:val="14"/>
                <w:lang w:val="ro-RO"/>
              </w:rPr>
            </w:pPr>
          </w:p>
        </w:tc>
        <w:tc>
          <w:tcPr>
            <w:tcW w:w="1409" w:type="dxa"/>
            <w:vMerge/>
            <w:tcBorders>
              <w:left w:val="nil"/>
            </w:tcBorders>
            <w:vAlign w:val="center"/>
          </w:tcPr>
          <w:p w:rsidR="00E02901" w:rsidRPr="00F5570E" w:rsidRDefault="00E02901" w:rsidP="00AE7467">
            <w:pPr>
              <w:jc w:val="center"/>
              <w:rPr>
                <w:sz w:val="14"/>
                <w:szCs w:val="14"/>
                <w:lang w:val="ro-RO"/>
              </w:rPr>
            </w:pPr>
          </w:p>
        </w:tc>
        <w:tc>
          <w:tcPr>
            <w:tcW w:w="1559" w:type="dxa"/>
            <w:tcBorders>
              <w:left w:val="nil"/>
            </w:tcBorders>
            <w:vAlign w:val="center"/>
          </w:tcPr>
          <w:p w:rsidR="00E02901" w:rsidRPr="00F5570E" w:rsidRDefault="00E02901" w:rsidP="00AE7467">
            <w:pPr>
              <w:rPr>
                <w:sz w:val="14"/>
                <w:szCs w:val="14"/>
                <w:lang w:val="ro-RO"/>
              </w:rPr>
            </w:pPr>
            <w:r w:rsidRPr="00F5570E">
              <w:rPr>
                <w:sz w:val="14"/>
                <w:szCs w:val="14"/>
                <w:lang w:val="ro-RO"/>
              </w:rPr>
              <w:t>Teologie protestantă  socială</w:t>
            </w:r>
          </w:p>
        </w:tc>
        <w:tc>
          <w:tcPr>
            <w:tcW w:w="1134" w:type="dxa"/>
            <w:vMerge/>
            <w:vAlign w:val="center"/>
          </w:tcPr>
          <w:p w:rsidR="00E02901" w:rsidRPr="00F5570E" w:rsidRDefault="00E02901" w:rsidP="00AE7467">
            <w:pPr>
              <w:tabs>
                <w:tab w:val="left" w:pos="357"/>
              </w:tabs>
              <w:ind w:left="79"/>
              <w:rPr>
                <w:sz w:val="14"/>
                <w:szCs w:val="14"/>
                <w:lang w:val="ro-RO"/>
              </w:rPr>
            </w:pPr>
          </w:p>
        </w:tc>
        <w:tc>
          <w:tcPr>
            <w:tcW w:w="4961" w:type="dxa"/>
            <w:vMerge/>
            <w:vAlign w:val="center"/>
          </w:tcPr>
          <w:p w:rsidR="00E02901" w:rsidRPr="00F5570E" w:rsidRDefault="00E02901" w:rsidP="00AE7467">
            <w:pPr>
              <w:autoSpaceDE w:val="0"/>
              <w:autoSpaceDN w:val="0"/>
              <w:adjustRightInd w:val="0"/>
              <w:jc w:val="both"/>
              <w:rPr>
                <w:sz w:val="14"/>
                <w:szCs w:val="14"/>
                <w:lang w:val="ro-RO"/>
              </w:rPr>
            </w:pPr>
          </w:p>
        </w:tc>
        <w:tc>
          <w:tcPr>
            <w:tcW w:w="851" w:type="dxa"/>
            <w:vMerge/>
            <w:tcBorders>
              <w:right w:val="thinThickSmallGap" w:sz="24" w:space="0" w:color="auto"/>
            </w:tcBorders>
            <w:vAlign w:val="center"/>
          </w:tcPr>
          <w:p w:rsidR="00E02901" w:rsidRPr="00F5570E" w:rsidRDefault="00E02901" w:rsidP="00AE7467">
            <w:pPr>
              <w:jc w:val="center"/>
              <w:rPr>
                <w:sz w:val="14"/>
                <w:szCs w:val="14"/>
                <w:lang w:val="ro-RO"/>
              </w:rPr>
            </w:pPr>
          </w:p>
        </w:tc>
        <w:tc>
          <w:tcPr>
            <w:tcW w:w="1556" w:type="dxa"/>
            <w:vMerge/>
            <w:tcBorders>
              <w:left w:val="thinThickSmallGap" w:sz="24" w:space="0" w:color="auto"/>
              <w:right w:val="thinThickSmallGap" w:sz="24" w:space="0" w:color="auto"/>
            </w:tcBorders>
            <w:vAlign w:val="center"/>
          </w:tcPr>
          <w:p w:rsidR="00E02901" w:rsidRPr="00F5570E" w:rsidRDefault="00E02901" w:rsidP="00AE7467">
            <w:pPr>
              <w:rPr>
                <w:sz w:val="18"/>
                <w:szCs w:val="18"/>
                <w:lang w:val="ro-RO"/>
              </w:rPr>
            </w:pPr>
          </w:p>
        </w:tc>
      </w:tr>
      <w:tr w:rsidR="00F5570E" w:rsidRPr="00F5570E">
        <w:trPr>
          <w:cantSplit/>
          <w:trHeight w:val="411"/>
          <w:jc w:val="center"/>
        </w:trPr>
        <w:tc>
          <w:tcPr>
            <w:tcW w:w="1167" w:type="dxa"/>
            <w:vMerge/>
            <w:tcBorders>
              <w:left w:val="thinThickSmallGap" w:sz="24" w:space="0" w:color="auto"/>
            </w:tcBorders>
            <w:vAlign w:val="center"/>
          </w:tcPr>
          <w:p w:rsidR="00E02901" w:rsidRPr="00F5570E" w:rsidRDefault="00E02901" w:rsidP="00AE7467">
            <w:pPr>
              <w:jc w:val="center"/>
              <w:rPr>
                <w:b/>
                <w:bCs/>
                <w:sz w:val="16"/>
                <w:szCs w:val="16"/>
                <w:lang w:val="ro-RO"/>
              </w:rPr>
            </w:pPr>
          </w:p>
        </w:tc>
        <w:tc>
          <w:tcPr>
            <w:tcW w:w="1122" w:type="dxa"/>
            <w:vMerge/>
            <w:tcBorders>
              <w:right w:val="thinThickSmallGap" w:sz="24" w:space="0" w:color="auto"/>
            </w:tcBorders>
            <w:vAlign w:val="center"/>
          </w:tcPr>
          <w:p w:rsidR="00E02901" w:rsidRPr="00F5570E" w:rsidRDefault="00E02901" w:rsidP="00AE7467">
            <w:pPr>
              <w:jc w:val="center"/>
              <w:rPr>
                <w:b/>
                <w:bCs/>
                <w:sz w:val="14"/>
                <w:szCs w:val="14"/>
                <w:lang w:val="ro-RO"/>
              </w:rPr>
            </w:pPr>
          </w:p>
        </w:tc>
        <w:tc>
          <w:tcPr>
            <w:tcW w:w="1122" w:type="dxa"/>
            <w:vMerge/>
            <w:tcBorders>
              <w:left w:val="nil"/>
            </w:tcBorders>
            <w:vAlign w:val="center"/>
          </w:tcPr>
          <w:p w:rsidR="00E02901" w:rsidRPr="00F5570E" w:rsidRDefault="00E02901" w:rsidP="00AE7467">
            <w:pPr>
              <w:jc w:val="center"/>
              <w:rPr>
                <w:sz w:val="14"/>
                <w:szCs w:val="14"/>
                <w:lang w:val="ro-RO"/>
              </w:rPr>
            </w:pPr>
          </w:p>
        </w:tc>
        <w:tc>
          <w:tcPr>
            <w:tcW w:w="1409" w:type="dxa"/>
            <w:vMerge/>
            <w:tcBorders>
              <w:left w:val="nil"/>
            </w:tcBorders>
            <w:vAlign w:val="center"/>
          </w:tcPr>
          <w:p w:rsidR="00E02901" w:rsidRPr="00F5570E" w:rsidRDefault="00E02901" w:rsidP="00AE7467">
            <w:pPr>
              <w:jc w:val="center"/>
              <w:rPr>
                <w:sz w:val="14"/>
                <w:szCs w:val="14"/>
                <w:lang w:val="ro-RO"/>
              </w:rPr>
            </w:pPr>
          </w:p>
        </w:tc>
        <w:tc>
          <w:tcPr>
            <w:tcW w:w="1559" w:type="dxa"/>
            <w:tcBorders>
              <w:left w:val="nil"/>
            </w:tcBorders>
            <w:vAlign w:val="center"/>
          </w:tcPr>
          <w:p w:rsidR="00E02901" w:rsidRPr="00F5570E" w:rsidRDefault="00E02901" w:rsidP="00AE7467">
            <w:pPr>
              <w:rPr>
                <w:sz w:val="14"/>
                <w:szCs w:val="14"/>
                <w:lang w:val="ro-RO"/>
              </w:rPr>
            </w:pPr>
            <w:r w:rsidRPr="00F5570E">
              <w:rPr>
                <w:sz w:val="14"/>
                <w:szCs w:val="14"/>
                <w:lang w:val="ro-RO"/>
              </w:rPr>
              <w:t>Teologie protestantă  asistenţă socială</w:t>
            </w:r>
          </w:p>
        </w:tc>
        <w:tc>
          <w:tcPr>
            <w:tcW w:w="1134" w:type="dxa"/>
            <w:vMerge/>
            <w:vAlign w:val="center"/>
          </w:tcPr>
          <w:p w:rsidR="00E02901" w:rsidRPr="00F5570E" w:rsidRDefault="00E02901" w:rsidP="00AE7467">
            <w:pPr>
              <w:tabs>
                <w:tab w:val="left" w:pos="357"/>
              </w:tabs>
              <w:ind w:left="79"/>
              <w:rPr>
                <w:sz w:val="14"/>
                <w:szCs w:val="14"/>
                <w:lang w:val="ro-RO"/>
              </w:rPr>
            </w:pPr>
          </w:p>
        </w:tc>
        <w:tc>
          <w:tcPr>
            <w:tcW w:w="4961" w:type="dxa"/>
            <w:vMerge/>
            <w:vAlign w:val="center"/>
          </w:tcPr>
          <w:p w:rsidR="00E02901" w:rsidRPr="00F5570E" w:rsidRDefault="00E02901" w:rsidP="00AE7467">
            <w:pPr>
              <w:autoSpaceDE w:val="0"/>
              <w:autoSpaceDN w:val="0"/>
              <w:adjustRightInd w:val="0"/>
              <w:jc w:val="both"/>
              <w:rPr>
                <w:sz w:val="14"/>
                <w:szCs w:val="14"/>
                <w:lang w:val="ro-RO"/>
              </w:rPr>
            </w:pPr>
          </w:p>
        </w:tc>
        <w:tc>
          <w:tcPr>
            <w:tcW w:w="851" w:type="dxa"/>
            <w:vMerge/>
            <w:tcBorders>
              <w:right w:val="thinThickSmallGap" w:sz="24" w:space="0" w:color="auto"/>
            </w:tcBorders>
            <w:vAlign w:val="center"/>
          </w:tcPr>
          <w:p w:rsidR="00E02901" w:rsidRPr="00F5570E" w:rsidRDefault="00E02901" w:rsidP="00AE7467">
            <w:pPr>
              <w:jc w:val="center"/>
              <w:rPr>
                <w:sz w:val="14"/>
                <w:szCs w:val="14"/>
                <w:lang w:val="ro-RO"/>
              </w:rPr>
            </w:pPr>
          </w:p>
        </w:tc>
        <w:tc>
          <w:tcPr>
            <w:tcW w:w="1556" w:type="dxa"/>
            <w:vMerge/>
            <w:tcBorders>
              <w:left w:val="thinThickSmallGap" w:sz="24" w:space="0" w:color="auto"/>
              <w:right w:val="thinThickSmallGap" w:sz="24" w:space="0" w:color="auto"/>
            </w:tcBorders>
            <w:vAlign w:val="center"/>
          </w:tcPr>
          <w:p w:rsidR="00E02901" w:rsidRPr="00F5570E" w:rsidRDefault="00E02901" w:rsidP="00AE7467">
            <w:pPr>
              <w:rPr>
                <w:sz w:val="18"/>
                <w:szCs w:val="18"/>
                <w:lang w:val="ro-RO"/>
              </w:rPr>
            </w:pPr>
          </w:p>
        </w:tc>
      </w:tr>
      <w:tr w:rsidR="00F5570E" w:rsidRPr="00F5570E">
        <w:trPr>
          <w:cantSplit/>
          <w:trHeight w:val="417"/>
          <w:jc w:val="center"/>
        </w:trPr>
        <w:tc>
          <w:tcPr>
            <w:tcW w:w="1167" w:type="dxa"/>
            <w:vMerge/>
            <w:tcBorders>
              <w:left w:val="thinThickSmallGap" w:sz="24" w:space="0" w:color="auto"/>
            </w:tcBorders>
            <w:vAlign w:val="center"/>
          </w:tcPr>
          <w:p w:rsidR="00E02901" w:rsidRPr="00F5570E" w:rsidRDefault="00E02901" w:rsidP="000A1911">
            <w:pPr>
              <w:jc w:val="center"/>
              <w:rPr>
                <w:b/>
                <w:bCs/>
                <w:sz w:val="14"/>
                <w:szCs w:val="14"/>
                <w:lang w:val="ro-RO"/>
              </w:rPr>
            </w:pPr>
          </w:p>
        </w:tc>
        <w:tc>
          <w:tcPr>
            <w:tcW w:w="1122" w:type="dxa"/>
            <w:vMerge w:val="restart"/>
            <w:tcBorders>
              <w:right w:val="thinThickSmallGap" w:sz="24" w:space="0" w:color="auto"/>
            </w:tcBorders>
            <w:vAlign w:val="center"/>
          </w:tcPr>
          <w:p w:rsidR="00E02901" w:rsidRPr="00F5570E" w:rsidRDefault="00E02901" w:rsidP="00AE7467">
            <w:pPr>
              <w:jc w:val="center"/>
              <w:rPr>
                <w:b/>
                <w:bCs/>
                <w:sz w:val="16"/>
                <w:szCs w:val="16"/>
                <w:lang w:val="ro-RO"/>
              </w:rPr>
            </w:pPr>
            <w:r w:rsidRPr="00F5570E">
              <w:rPr>
                <w:b/>
                <w:bCs/>
                <w:sz w:val="16"/>
                <w:szCs w:val="16"/>
                <w:lang w:val="ro-RO"/>
              </w:rPr>
              <w:t xml:space="preserve">Religie </w:t>
            </w:r>
          </w:p>
          <w:p w:rsidR="00E02901" w:rsidRPr="00F5570E" w:rsidRDefault="00E02901" w:rsidP="00AE7467">
            <w:pPr>
              <w:jc w:val="center"/>
              <w:rPr>
                <w:b/>
                <w:bCs/>
                <w:sz w:val="16"/>
                <w:szCs w:val="16"/>
                <w:lang w:val="ro-RO"/>
              </w:rPr>
            </w:pPr>
            <w:r w:rsidRPr="00F5570E">
              <w:rPr>
                <w:b/>
                <w:bCs/>
                <w:sz w:val="16"/>
                <w:szCs w:val="16"/>
                <w:lang w:val="ro-RO"/>
              </w:rPr>
              <w:t>baptistă</w:t>
            </w:r>
          </w:p>
        </w:tc>
        <w:tc>
          <w:tcPr>
            <w:tcW w:w="1122" w:type="dxa"/>
            <w:vMerge w:val="restart"/>
            <w:tcBorders>
              <w:left w:val="nil"/>
            </w:tcBorders>
            <w:vAlign w:val="center"/>
          </w:tcPr>
          <w:p w:rsidR="00E02901" w:rsidRPr="00F5570E" w:rsidRDefault="00E02901" w:rsidP="00AE7467">
            <w:pPr>
              <w:jc w:val="center"/>
              <w:rPr>
                <w:sz w:val="16"/>
                <w:szCs w:val="16"/>
                <w:lang w:val="ro-RO"/>
              </w:rPr>
            </w:pPr>
            <w:r w:rsidRPr="00F5570E">
              <w:rPr>
                <w:sz w:val="16"/>
                <w:szCs w:val="16"/>
                <w:lang w:val="ro-RO"/>
              </w:rPr>
              <w:t>TEOLOGIE</w:t>
            </w:r>
          </w:p>
        </w:tc>
        <w:tc>
          <w:tcPr>
            <w:tcW w:w="1409" w:type="dxa"/>
            <w:vMerge w:val="restart"/>
            <w:tcBorders>
              <w:left w:val="nil"/>
            </w:tcBorders>
            <w:vAlign w:val="center"/>
          </w:tcPr>
          <w:p w:rsidR="00E02901" w:rsidRPr="00F5570E" w:rsidRDefault="00E02901" w:rsidP="00AE7467">
            <w:pPr>
              <w:jc w:val="center"/>
              <w:rPr>
                <w:sz w:val="16"/>
                <w:szCs w:val="16"/>
                <w:lang w:val="ro-RO"/>
              </w:rPr>
            </w:pPr>
            <w:r w:rsidRPr="00F5570E">
              <w:rPr>
                <w:sz w:val="16"/>
                <w:szCs w:val="16"/>
                <w:lang w:val="ro-RO"/>
              </w:rPr>
              <w:t>TEOLOGIE BAPTISTĂ</w:t>
            </w:r>
          </w:p>
        </w:tc>
        <w:tc>
          <w:tcPr>
            <w:tcW w:w="1559" w:type="dxa"/>
            <w:tcBorders>
              <w:left w:val="nil"/>
            </w:tcBorders>
            <w:vAlign w:val="center"/>
          </w:tcPr>
          <w:p w:rsidR="00E02901" w:rsidRPr="00F5570E" w:rsidRDefault="00E02901" w:rsidP="00AE7467">
            <w:pPr>
              <w:rPr>
                <w:sz w:val="16"/>
                <w:szCs w:val="16"/>
                <w:lang w:val="ro-RO"/>
              </w:rPr>
            </w:pPr>
            <w:r w:rsidRPr="00F5570E">
              <w:rPr>
                <w:sz w:val="16"/>
                <w:szCs w:val="16"/>
                <w:lang w:val="ro-RO"/>
              </w:rPr>
              <w:t>Teologie baptistă  pastorală</w:t>
            </w:r>
          </w:p>
        </w:tc>
        <w:tc>
          <w:tcPr>
            <w:tcW w:w="1134" w:type="dxa"/>
            <w:vMerge w:val="restart"/>
            <w:vAlign w:val="center"/>
          </w:tcPr>
          <w:p w:rsidR="00E02901" w:rsidRPr="00F5570E" w:rsidRDefault="00E02901" w:rsidP="00AE7467">
            <w:pPr>
              <w:tabs>
                <w:tab w:val="left" w:pos="357"/>
              </w:tabs>
              <w:ind w:left="79"/>
              <w:rPr>
                <w:sz w:val="16"/>
                <w:szCs w:val="16"/>
                <w:lang w:val="ro-RO"/>
              </w:rPr>
            </w:pPr>
            <w:r w:rsidRPr="00F5570E">
              <w:rPr>
                <w:sz w:val="16"/>
                <w:szCs w:val="16"/>
                <w:lang w:val="ro-RO"/>
              </w:rPr>
              <w:t>TEOLOGIE</w:t>
            </w:r>
          </w:p>
        </w:tc>
        <w:tc>
          <w:tcPr>
            <w:tcW w:w="4961" w:type="dxa"/>
            <w:vMerge w:val="restart"/>
            <w:vAlign w:val="center"/>
          </w:tcPr>
          <w:p w:rsidR="00E02901" w:rsidRPr="00F5570E" w:rsidRDefault="00E02901" w:rsidP="00AE7467">
            <w:pPr>
              <w:autoSpaceDE w:val="0"/>
              <w:autoSpaceDN w:val="0"/>
              <w:adjustRightInd w:val="0"/>
              <w:jc w:val="both"/>
              <w:rPr>
                <w:rFonts w:ascii="TimesNewRoman" w:hAnsi="TimesNewRoman" w:cs="TimesNewRoman"/>
                <w:sz w:val="16"/>
                <w:szCs w:val="16"/>
                <w:lang w:val="ro-RO" w:eastAsia="ro-RO"/>
              </w:rPr>
            </w:pPr>
            <w:r w:rsidRPr="00F5570E">
              <w:rPr>
                <w:rFonts w:ascii="TimesNewRoman" w:hAnsi="TimesNewRoman" w:cs="TimesNewRoman"/>
                <w:sz w:val="16"/>
                <w:szCs w:val="16"/>
                <w:lang w:val="ro-RO" w:eastAsia="ro-RO"/>
              </w:rPr>
              <w:t>1. Teologie baptistă</w:t>
            </w:r>
          </w:p>
          <w:p w:rsidR="00E02901" w:rsidRPr="00F5570E" w:rsidRDefault="00E02901" w:rsidP="00AE7467">
            <w:pPr>
              <w:autoSpaceDE w:val="0"/>
              <w:autoSpaceDN w:val="0"/>
              <w:adjustRightInd w:val="0"/>
              <w:jc w:val="both"/>
              <w:rPr>
                <w:rFonts w:ascii="TimesNewRoman" w:hAnsi="TimesNewRoman" w:cs="TimesNewRoman"/>
                <w:sz w:val="16"/>
                <w:szCs w:val="16"/>
                <w:lang w:val="ro-RO" w:eastAsia="ro-RO"/>
              </w:rPr>
            </w:pPr>
            <w:r w:rsidRPr="00F5570E">
              <w:rPr>
                <w:rFonts w:ascii="TimesNewRoman" w:hAnsi="TimesNewRoman" w:cs="TimesNewRoman"/>
                <w:sz w:val="16"/>
                <w:szCs w:val="16"/>
                <w:lang w:val="ro-RO" w:eastAsia="ro-RO"/>
              </w:rPr>
              <w:t>2. Teologie pastorală şi misiologie</w:t>
            </w:r>
          </w:p>
          <w:p w:rsidR="00E02901" w:rsidRPr="00F5570E" w:rsidRDefault="00E02901" w:rsidP="00AE7467">
            <w:pPr>
              <w:autoSpaceDE w:val="0"/>
              <w:autoSpaceDN w:val="0"/>
              <w:adjustRightInd w:val="0"/>
              <w:jc w:val="both"/>
              <w:rPr>
                <w:rFonts w:ascii="TimesNewRoman" w:hAnsi="TimesNewRoman" w:cs="TimesNewRoman"/>
                <w:sz w:val="16"/>
                <w:szCs w:val="16"/>
                <w:lang w:val="ro-RO" w:eastAsia="ro-RO"/>
              </w:rPr>
            </w:pPr>
            <w:r w:rsidRPr="00F5570E">
              <w:rPr>
                <w:sz w:val="16"/>
                <w:szCs w:val="16"/>
                <w:lang w:val="ro-RO"/>
              </w:rPr>
              <w:t>3, Teologie sistematic</w:t>
            </w:r>
            <w:r w:rsidRPr="00F5570E">
              <w:rPr>
                <w:rFonts w:ascii="TimesNewRoman" w:hAnsi="TimesNewRoman" w:cs="TimesNewRoman"/>
                <w:sz w:val="16"/>
                <w:szCs w:val="16"/>
                <w:lang w:val="ro-RO" w:eastAsia="ro-RO"/>
              </w:rPr>
              <w:t>ă</w:t>
            </w:r>
          </w:p>
          <w:p w:rsidR="00E02901" w:rsidRPr="00F5570E" w:rsidRDefault="00E02901" w:rsidP="00AE7467">
            <w:pPr>
              <w:autoSpaceDE w:val="0"/>
              <w:autoSpaceDN w:val="0"/>
              <w:adjustRightInd w:val="0"/>
              <w:jc w:val="both"/>
              <w:rPr>
                <w:sz w:val="16"/>
                <w:szCs w:val="16"/>
                <w:lang w:val="ro-RO"/>
              </w:rPr>
            </w:pPr>
            <w:r w:rsidRPr="00F5570E">
              <w:rPr>
                <w:rFonts w:ascii="TimesNewRoman" w:hAnsi="TimesNewRoman" w:cs="TimesNewRoman"/>
                <w:sz w:val="16"/>
                <w:szCs w:val="16"/>
                <w:lang w:val="ro-RO" w:eastAsia="ro-RO"/>
              </w:rPr>
              <w:t>4. Pedagogie interactivă</w:t>
            </w:r>
          </w:p>
        </w:tc>
        <w:tc>
          <w:tcPr>
            <w:tcW w:w="851" w:type="dxa"/>
            <w:vMerge w:val="restart"/>
            <w:tcBorders>
              <w:right w:val="thinThickSmallGap" w:sz="24" w:space="0" w:color="auto"/>
            </w:tcBorders>
            <w:vAlign w:val="center"/>
          </w:tcPr>
          <w:p w:rsidR="00E02901" w:rsidRPr="00F5570E" w:rsidRDefault="00E02901" w:rsidP="00AE7467">
            <w:pPr>
              <w:jc w:val="center"/>
              <w:rPr>
                <w:sz w:val="16"/>
                <w:szCs w:val="16"/>
                <w:lang w:val="ro-RO"/>
              </w:rPr>
            </w:pPr>
            <w:r w:rsidRPr="00F5570E">
              <w:rPr>
                <w:sz w:val="16"/>
                <w:szCs w:val="16"/>
                <w:lang w:val="ro-RO"/>
              </w:rPr>
              <w:t>x</w:t>
            </w:r>
          </w:p>
        </w:tc>
        <w:tc>
          <w:tcPr>
            <w:tcW w:w="1556" w:type="dxa"/>
            <w:vMerge w:val="restart"/>
            <w:tcBorders>
              <w:left w:val="thinThickSmallGap" w:sz="24" w:space="0" w:color="auto"/>
              <w:right w:val="thinThickSmallGap" w:sz="24" w:space="0" w:color="auto"/>
            </w:tcBorders>
            <w:vAlign w:val="center"/>
          </w:tcPr>
          <w:p w:rsidR="00E02901" w:rsidRPr="00F5570E" w:rsidRDefault="00E02901" w:rsidP="00E02901">
            <w:pPr>
              <w:jc w:val="center"/>
              <w:rPr>
                <w:b/>
                <w:bCs/>
                <w:sz w:val="15"/>
                <w:szCs w:val="15"/>
                <w:lang w:val="ro-RO"/>
              </w:rPr>
            </w:pPr>
            <w:r w:rsidRPr="00F5570E">
              <w:rPr>
                <w:b/>
                <w:bCs/>
                <w:sz w:val="15"/>
                <w:szCs w:val="15"/>
                <w:lang w:val="ro-RO"/>
              </w:rPr>
              <w:t>RELIGIE BAPTISTĂ</w:t>
            </w:r>
          </w:p>
          <w:p w:rsidR="00E02901" w:rsidRPr="00F5570E" w:rsidRDefault="00E02901" w:rsidP="00E02901">
            <w:pPr>
              <w:jc w:val="center"/>
              <w:rPr>
                <w:sz w:val="16"/>
                <w:szCs w:val="16"/>
                <w:lang w:val="ro-RO"/>
              </w:rPr>
            </w:pPr>
            <w:r w:rsidRPr="00F5570E">
              <w:rPr>
                <w:sz w:val="16"/>
                <w:szCs w:val="16"/>
                <w:lang w:val="ro-RO"/>
              </w:rPr>
              <w:t>(</w:t>
            </w:r>
            <w:r w:rsidRPr="00F5570E">
              <w:rPr>
                <w:sz w:val="12"/>
                <w:szCs w:val="12"/>
                <w:lang w:val="ro-RO"/>
              </w:rPr>
              <w:t>programa pentru concurs aprobată prin ordinul ministrului educaţiei,  cercetării,  tineretului  şi sportului nr. 5620 / 2010</w:t>
            </w:r>
            <w:r w:rsidRPr="00F5570E">
              <w:rPr>
                <w:sz w:val="16"/>
                <w:szCs w:val="16"/>
                <w:lang w:val="ro-RO"/>
              </w:rPr>
              <w:t>)</w:t>
            </w:r>
          </w:p>
          <w:p w:rsidR="00E02901" w:rsidRPr="00F5570E" w:rsidRDefault="00E02901" w:rsidP="00E02901">
            <w:pPr>
              <w:jc w:val="center"/>
              <w:rPr>
                <w:sz w:val="16"/>
                <w:szCs w:val="16"/>
                <w:lang w:val="ro-RO"/>
              </w:rPr>
            </w:pPr>
            <w:r w:rsidRPr="00F5570E">
              <w:rPr>
                <w:sz w:val="16"/>
                <w:szCs w:val="16"/>
                <w:lang w:val="ro-RO"/>
              </w:rPr>
              <w:t>/</w:t>
            </w:r>
          </w:p>
          <w:p w:rsidR="00E02901" w:rsidRPr="00F5570E" w:rsidRDefault="00E02901" w:rsidP="00E02901">
            <w:pPr>
              <w:jc w:val="center"/>
              <w:rPr>
                <w:b/>
                <w:bCs/>
                <w:sz w:val="15"/>
                <w:szCs w:val="15"/>
                <w:lang w:val="ro-RO"/>
              </w:rPr>
            </w:pPr>
            <w:r w:rsidRPr="00F5570E">
              <w:rPr>
                <w:b/>
                <w:bCs/>
                <w:sz w:val="15"/>
                <w:szCs w:val="15"/>
                <w:lang w:val="ro-RO"/>
              </w:rPr>
              <w:t>RELIGIE BAPTISTĂ</w:t>
            </w:r>
          </w:p>
          <w:p w:rsidR="00E02901" w:rsidRPr="00F5570E" w:rsidRDefault="00E02901" w:rsidP="00E02901">
            <w:pPr>
              <w:pStyle w:val="Heading1"/>
              <w:jc w:val="center"/>
              <w:rPr>
                <w:b/>
                <w:iCs/>
                <w:sz w:val="14"/>
                <w:szCs w:val="14"/>
              </w:rPr>
            </w:pPr>
            <w:r w:rsidRPr="00F5570E">
              <w:rPr>
                <w:b/>
                <w:iCs/>
                <w:sz w:val="14"/>
                <w:szCs w:val="14"/>
              </w:rPr>
              <w:t xml:space="preserve"> (SPECIALITATE ŞI DIDACTICA SPECIALITĂŢII), ELEMENTE DE PEDAGOGIE ŞI PSIHOLOGIE </w:t>
            </w:r>
          </w:p>
          <w:p w:rsidR="00E02901" w:rsidRPr="00F5570E" w:rsidRDefault="00E02901" w:rsidP="00E02901">
            <w:pPr>
              <w:jc w:val="center"/>
              <w:rPr>
                <w:lang w:val="ro-RO"/>
              </w:rPr>
            </w:pPr>
            <w:r w:rsidRPr="00F5570E">
              <w:rPr>
                <w:sz w:val="12"/>
                <w:szCs w:val="12"/>
              </w:rPr>
              <w:t xml:space="preserve">(programele pentru examenul naţional de definitivare în învăţământ aprobate prin ordinul ministrului educaţiei şi cercetării ştiinţifice nr. 5558 / 2015)  </w:t>
            </w:r>
          </w:p>
        </w:tc>
      </w:tr>
      <w:tr w:rsidR="00F5570E" w:rsidRPr="00F5570E">
        <w:trPr>
          <w:cantSplit/>
          <w:trHeight w:val="408"/>
          <w:jc w:val="center"/>
        </w:trPr>
        <w:tc>
          <w:tcPr>
            <w:tcW w:w="1167" w:type="dxa"/>
            <w:vMerge/>
            <w:tcBorders>
              <w:left w:val="thinThickSmallGap" w:sz="24" w:space="0" w:color="auto"/>
            </w:tcBorders>
            <w:vAlign w:val="center"/>
          </w:tcPr>
          <w:p w:rsidR="00E02901" w:rsidRPr="00F5570E" w:rsidRDefault="00E02901" w:rsidP="00AE7467">
            <w:pPr>
              <w:jc w:val="center"/>
              <w:rPr>
                <w:b/>
                <w:bCs/>
                <w:sz w:val="16"/>
                <w:szCs w:val="16"/>
                <w:lang w:val="ro-RO"/>
              </w:rPr>
            </w:pPr>
          </w:p>
        </w:tc>
        <w:tc>
          <w:tcPr>
            <w:tcW w:w="1122" w:type="dxa"/>
            <w:vMerge/>
            <w:tcBorders>
              <w:right w:val="thinThickSmallGap" w:sz="24" w:space="0" w:color="auto"/>
            </w:tcBorders>
            <w:vAlign w:val="center"/>
          </w:tcPr>
          <w:p w:rsidR="00E02901" w:rsidRPr="00F5570E" w:rsidRDefault="00E02901" w:rsidP="00AE7467">
            <w:pPr>
              <w:jc w:val="center"/>
              <w:rPr>
                <w:b/>
                <w:bCs/>
                <w:sz w:val="16"/>
                <w:szCs w:val="16"/>
                <w:lang w:val="ro-RO"/>
              </w:rPr>
            </w:pPr>
          </w:p>
        </w:tc>
        <w:tc>
          <w:tcPr>
            <w:tcW w:w="1122" w:type="dxa"/>
            <w:vMerge/>
            <w:tcBorders>
              <w:left w:val="nil"/>
            </w:tcBorders>
            <w:vAlign w:val="center"/>
          </w:tcPr>
          <w:p w:rsidR="00E02901" w:rsidRPr="00F5570E" w:rsidRDefault="00E02901" w:rsidP="00AE7467">
            <w:pPr>
              <w:jc w:val="center"/>
              <w:rPr>
                <w:sz w:val="16"/>
                <w:szCs w:val="16"/>
                <w:lang w:val="ro-RO"/>
              </w:rPr>
            </w:pPr>
          </w:p>
        </w:tc>
        <w:tc>
          <w:tcPr>
            <w:tcW w:w="1409" w:type="dxa"/>
            <w:vMerge/>
            <w:tcBorders>
              <w:left w:val="nil"/>
            </w:tcBorders>
            <w:vAlign w:val="center"/>
          </w:tcPr>
          <w:p w:rsidR="00E02901" w:rsidRPr="00F5570E" w:rsidRDefault="00E02901" w:rsidP="00AE7467">
            <w:pPr>
              <w:jc w:val="center"/>
              <w:rPr>
                <w:sz w:val="16"/>
                <w:szCs w:val="16"/>
                <w:lang w:val="ro-RO"/>
              </w:rPr>
            </w:pPr>
          </w:p>
        </w:tc>
        <w:tc>
          <w:tcPr>
            <w:tcW w:w="1559" w:type="dxa"/>
            <w:tcBorders>
              <w:left w:val="nil"/>
            </w:tcBorders>
            <w:vAlign w:val="center"/>
          </w:tcPr>
          <w:p w:rsidR="00E02901" w:rsidRPr="00F5570E" w:rsidRDefault="00E02901" w:rsidP="00AE7467">
            <w:pPr>
              <w:rPr>
                <w:sz w:val="16"/>
                <w:szCs w:val="16"/>
                <w:lang w:val="ro-RO"/>
              </w:rPr>
            </w:pPr>
            <w:r w:rsidRPr="00F5570E">
              <w:rPr>
                <w:sz w:val="16"/>
                <w:szCs w:val="16"/>
                <w:lang w:val="ro-RO"/>
              </w:rPr>
              <w:t>Teologie baptistă didactică</w:t>
            </w:r>
          </w:p>
        </w:tc>
        <w:tc>
          <w:tcPr>
            <w:tcW w:w="1134" w:type="dxa"/>
            <w:vMerge/>
            <w:vAlign w:val="center"/>
          </w:tcPr>
          <w:p w:rsidR="00E02901" w:rsidRPr="00F5570E" w:rsidRDefault="00E02901" w:rsidP="00AE7467">
            <w:pPr>
              <w:tabs>
                <w:tab w:val="left" w:pos="357"/>
              </w:tabs>
              <w:ind w:left="79"/>
              <w:rPr>
                <w:sz w:val="16"/>
                <w:szCs w:val="16"/>
                <w:lang w:val="ro-RO"/>
              </w:rPr>
            </w:pPr>
          </w:p>
        </w:tc>
        <w:tc>
          <w:tcPr>
            <w:tcW w:w="4961" w:type="dxa"/>
            <w:vMerge/>
            <w:vAlign w:val="center"/>
          </w:tcPr>
          <w:p w:rsidR="00E02901" w:rsidRPr="00F5570E" w:rsidRDefault="00E02901" w:rsidP="00AE7467">
            <w:pPr>
              <w:autoSpaceDE w:val="0"/>
              <w:autoSpaceDN w:val="0"/>
              <w:adjustRightInd w:val="0"/>
              <w:jc w:val="both"/>
              <w:rPr>
                <w:sz w:val="16"/>
                <w:szCs w:val="16"/>
                <w:lang w:val="ro-RO"/>
              </w:rPr>
            </w:pPr>
          </w:p>
        </w:tc>
        <w:tc>
          <w:tcPr>
            <w:tcW w:w="851" w:type="dxa"/>
            <w:vMerge/>
            <w:tcBorders>
              <w:right w:val="thinThickSmallGap" w:sz="24" w:space="0" w:color="auto"/>
            </w:tcBorders>
            <w:vAlign w:val="center"/>
          </w:tcPr>
          <w:p w:rsidR="00E02901" w:rsidRPr="00F5570E" w:rsidRDefault="00E02901" w:rsidP="00AE7467">
            <w:pPr>
              <w:jc w:val="center"/>
              <w:rPr>
                <w:sz w:val="16"/>
                <w:szCs w:val="16"/>
                <w:lang w:val="ro-RO"/>
              </w:rPr>
            </w:pPr>
          </w:p>
        </w:tc>
        <w:tc>
          <w:tcPr>
            <w:tcW w:w="1556" w:type="dxa"/>
            <w:vMerge/>
            <w:tcBorders>
              <w:left w:val="thinThickSmallGap" w:sz="24" w:space="0" w:color="auto"/>
              <w:right w:val="thinThickSmallGap" w:sz="24" w:space="0" w:color="auto"/>
            </w:tcBorders>
            <w:vAlign w:val="center"/>
          </w:tcPr>
          <w:p w:rsidR="00E02901" w:rsidRPr="00F5570E" w:rsidRDefault="00E02901" w:rsidP="00AE7467">
            <w:pPr>
              <w:rPr>
                <w:sz w:val="18"/>
                <w:szCs w:val="18"/>
                <w:lang w:val="ro-RO"/>
              </w:rPr>
            </w:pPr>
          </w:p>
        </w:tc>
      </w:tr>
      <w:tr w:rsidR="00F5570E" w:rsidRPr="00F5570E">
        <w:trPr>
          <w:cantSplit/>
          <w:trHeight w:val="287"/>
          <w:jc w:val="center"/>
        </w:trPr>
        <w:tc>
          <w:tcPr>
            <w:tcW w:w="1167" w:type="dxa"/>
            <w:vMerge/>
            <w:tcBorders>
              <w:left w:val="thinThickSmallGap" w:sz="24" w:space="0" w:color="auto"/>
            </w:tcBorders>
            <w:vAlign w:val="center"/>
          </w:tcPr>
          <w:p w:rsidR="00E02901" w:rsidRPr="00F5570E" w:rsidRDefault="00E02901" w:rsidP="00AE7467">
            <w:pPr>
              <w:jc w:val="center"/>
              <w:rPr>
                <w:b/>
                <w:bCs/>
                <w:sz w:val="16"/>
                <w:szCs w:val="16"/>
                <w:lang w:val="ro-RO"/>
              </w:rPr>
            </w:pPr>
          </w:p>
        </w:tc>
        <w:tc>
          <w:tcPr>
            <w:tcW w:w="1122" w:type="dxa"/>
            <w:vMerge/>
            <w:tcBorders>
              <w:right w:val="thinThickSmallGap" w:sz="24" w:space="0" w:color="auto"/>
            </w:tcBorders>
            <w:vAlign w:val="center"/>
          </w:tcPr>
          <w:p w:rsidR="00E02901" w:rsidRPr="00F5570E" w:rsidRDefault="00E02901" w:rsidP="00AE7467">
            <w:pPr>
              <w:jc w:val="center"/>
              <w:rPr>
                <w:b/>
                <w:bCs/>
                <w:sz w:val="16"/>
                <w:szCs w:val="16"/>
                <w:lang w:val="ro-RO"/>
              </w:rPr>
            </w:pPr>
          </w:p>
        </w:tc>
        <w:tc>
          <w:tcPr>
            <w:tcW w:w="1122" w:type="dxa"/>
            <w:vMerge/>
            <w:tcBorders>
              <w:left w:val="nil"/>
            </w:tcBorders>
            <w:vAlign w:val="center"/>
          </w:tcPr>
          <w:p w:rsidR="00E02901" w:rsidRPr="00F5570E" w:rsidRDefault="00E02901" w:rsidP="00AE7467">
            <w:pPr>
              <w:jc w:val="center"/>
              <w:rPr>
                <w:sz w:val="16"/>
                <w:szCs w:val="16"/>
                <w:lang w:val="ro-RO"/>
              </w:rPr>
            </w:pPr>
          </w:p>
        </w:tc>
        <w:tc>
          <w:tcPr>
            <w:tcW w:w="1409" w:type="dxa"/>
            <w:vMerge/>
            <w:tcBorders>
              <w:left w:val="nil"/>
            </w:tcBorders>
            <w:vAlign w:val="center"/>
          </w:tcPr>
          <w:p w:rsidR="00E02901" w:rsidRPr="00F5570E" w:rsidRDefault="00E02901" w:rsidP="00AE7467">
            <w:pPr>
              <w:jc w:val="center"/>
              <w:rPr>
                <w:sz w:val="16"/>
                <w:szCs w:val="16"/>
                <w:lang w:val="ro-RO"/>
              </w:rPr>
            </w:pPr>
          </w:p>
        </w:tc>
        <w:tc>
          <w:tcPr>
            <w:tcW w:w="1559" w:type="dxa"/>
            <w:tcBorders>
              <w:left w:val="nil"/>
            </w:tcBorders>
            <w:vAlign w:val="center"/>
          </w:tcPr>
          <w:p w:rsidR="00E02901" w:rsidRPr="00F5570E" w:rsidRDefault="00E02901" w:rsidP="00AE7467">
            <w:pPr>
              <w:rPr>
                <w:sz w:val="16"/>
                <w:szCs w:val="16"/>
                <w:lang w:val="ro-RO"/>
              </w:rPr>
            </w:pPr>
            <w:r w:rsidRPr="00F5570E">
              <w:rPr>
                <w:sz w:val="16"/>
                <w:szCs w:val="16"/>
                <w:lang w:val="ro-RO"/>
              </w:rPr>
              <w:t>Teologie baptistă socială</w:t>
            </w:r>
          </w:p>
        </w:tc>
        <w:tc>
          <w:tcPr>
            <w:tcW w:w="1134" w:type="dxa"/>
            <w:vMerge/>
            <w:vAlign w:val="center"/>
          </w:tcPr>
          <w:p w:rsidR="00E02901" w:rsidRPr="00F5570E" w:rsidRDefault="00E02901" w:rsidP="00AE7467">
            <w:pPr>
              <w:tabs>
                <w:tab w:val="left" w:pos="357"/>
              </w:tabs>
              <w:ind w:left="79"/>
              <w:rPr>
                <w:sz w:val="16"/>
                <w:szCs w:val="16"/>
                <w:lang w:val="ro-RO"/>
              </w:rPr>
            </w:pPr>
          </w:p>
        </w:tc>
        <w:tc>
          <w:tcPr>
            <w:tcW w:w="4961" w:type="dxa"/>
            <w:vMerge/>
            <w:vAlign w:val="center"/>
          </w:tcPr>
          <w:p w:rsidR="00E02901" w:rsidRPr="00F5570E" w:rsidRDefault="00E02901" w:rsidP="00AE7467">
            <w:pPr>
              <w:autoSpaceDE w:val="0"/>
              <w:autoSpaceDN w:val="0"/>
              <w:adjustRightInd w:val="0"/>
              <w:jc w:val="both"/>
              <w:rPr>
                <w:sz w:val="16"/>
                <w:szCs w:val="16"/>
                <w:lang w:val="ro-RO"/>
              </w:rPr>
            </w:pPr>
          </w:p>
        </w:tc>
        <w:tc>
          <w:tcPr>
            <w:tcW w:w="851" w:type="dxa"/>
            <w:vMerge/>
            <w:tcBorders>
              <w:right w:val="thinThickSmallGap" w:sz="24" w:space="0" w:color="auto"/>
            </w:tcBorders>
            <w:vAlign w:val="center"/>
          </w:tcPr>
          <w:p w:rsidR="00E02901" w:rsidRPr="00F5570E" w:rsidRDefault="00E02901" w:rsidP="00AE7467">
            <w:pPr>
              <w:jc w:val="center"/>
              <w:rPr>
                <w:sz w:val="16"/>
                <w:szCs w:val="16"/>
                <w:lang w:val="ro-RO"/>
              </w:rPr>
            </w:pPr>
          </w:p>
        </w:tc>
        <w:tc>
          <w:tcPr>
            <w:tcW w:w="1556" w:type="dxa"/>
            <w:vMerge/>
            <w:tcBorders>
              <w:left w:val="thinThickSmallGap" w:sz="24" w:space="0" w:color="auto"/>
              <w:right w:val="thinThickSmallGap" w:sz="24" w:space="0" w:color="auto"/>
            </w:tcBorders>
            <w:vAlign w:val="center"/>
          </w:tcPr>
          <w:p w:rsidR="00E02901" w:rsidRPr="00F5570E" w:rsidRDefault="00E02901" w:rsidP="00AE7467">
            <w:pPr>
              <w:rPr>
                <w:sz w:val="18"/>
                <w:szCs w:val="18"/>
                <w:lang w:val="ro-RO"/>
              </w:rPr>
            </w:pPr>
          </w:p>
        </w:tc>
      </w:tr>
      <w:tr w:rsidR="00F5570E" w:rsidRPr="00F5570E">
        <w:trPr>
          <w:cantSplit/>
          <w:trHeight w:val="287"/>
          <w:jc w:val="center"/>
        </w:trPr>
        <w:tc>
          <w:tcPr>
            <w:tcW w:w="1167" w:type="dxa"/>
            <w:vMerge/>
            <w:tcBorders>
              <w:left w:val="thinThickSmallGap" w:sz="24" w:space="0" w:color="auto"/>
            </w:tcBorders>
            <w:vAlign w:val="center"/>
          </w:tcPr>
          <w:p w:rsidR="00E02901" w:rsidRPr="00F5570E" w:rsidRDefault="00E02901" w:rsidP="00AE7467">
            <w:pPr>
              <w:jc w:val="center"/>
              <w:rPr>
                <w:b/>
                <w:bCs/>
                <w:sz w:val="16"/>
                <w:szCs w:val="16"/>
                <w:lang w:val="ro-RO"/>
              </w:rPr>
            </w:pPr>
          </w:p>
        </w:tc>
        <w:tc>
          <w:tcPr>
            <w:tcW w:w="1122" w:type="dxa"/>
            <w:vMerge/>
            <w:tcBorders>
              <w:right w:val="thinThickSmallGap" w:sz="24" w:space="0" w:color="auto"/>
            </w:tcBorders>
            <w:vAlign w:val="center"/>
          </w:tcPr>
          <w:p w:rsidR="00E02901" w:rsidRPr="00F5570E" w:rsidRDefault="00E02901" w:rsidP="00AE7467">
            <w:pPr>
              <w:jc w:val="center"/>
              <w:rPr>
                <w:b/>
                <w:bCs/>
                <w:sz w:val="16"/>
                <w:szCs w:val="16"/>
                <w:lang w:val="ro-RO"/>
              </w:rPr>
            </w:pPr>
          </w:p>
        </w:tc>
        <w:tc>
          <w:tcPr>
            <w:tcW w:w="1122" w:type="dxa"/>
            <w:vMerge/>
            <w:tcBorders>
              <w:left w:val="nil"/>
            </w:tcBorders>
            <w:vAlign w:val="center"/>
          </w:tcPr>
          <w:p w:rsidR="00E02901" w:rsidRPr="00F5570E" w:rsidRDefault="00E02901" w:rsidP="00AE7467">
            <w:pPr>
              <w:jc w:val="center"/>
              <w:rPr>
                <w:sz w:val="16"/>
                <w:szCs w:val="16"/>
                <w:lang w:val="ro-RO"/>
              </w:rPr>
            </w:pPr>
          </w:p>
        </w:tc>
        <w:tc>
          <w:tcPr>
            <w:tcW w:w="1409" w:type="dxa"/>
            <w:vMerge/>
            <w:tcBorders>
              <w:left w:val="nil"/>
            </w:tcBorders>
            <w:vAlign w:val="center"/>
          </w:tcPr>
          <w:p w:rsidR="00E02901" w:rsidRPr="00F5570E" w:rsidRDefault="00E02901" w:rsidP="00AE7467">
            <w:pPr>
              <w:jc w:val="center"/>
              <w:rPr>
                <w:sz w:val="16"/>
                <w:szCs w:val="16"/>
                <w:lang w:val="ro-RO"/>
              </w:rPr>
            </w:pPr>
          </w:p>
        </w:tc>
        <w:tc>
          <w:tcPr>
            <w:tcW w:w="1559" w:type="dxa"/>
            <w:tcBorders>
              <w:left w:val="nil"/>
            </w:tcBorders>
            <w:vAlign w:val="center"/>
          </w:tcPr>
          <w:p w:rsidR="00E02901" w:rsidRPr="00F5570E" w:rsidRDefault="00E02901" w:rsidP="00AE7467">
            <w:pPr>
              <w:rPr>
                <w:sz w:val="16"/>
                <w:szCs w:val="16"/>
                <w:lang w:val="ro-RO"/>
              </w:rPr>
            </w:pPr>
            <w:r w:rsidRPr="00F5570E">
              <w:rPr>
                <w:sz w:val="16"/>
                <w:szCs w:val="16"/>
                <w:lang w:val="ro-RO"/>
              </w:rPr>
              <w:t>Teologie baptistă  asistenţă socială</w:t>
            </w:r>
          </w:p>
        </w:tc>
        <w:tc>
          <w:tcPr>
            <w:tcW w:w="1134" w:type="dxa"/>
            <w:vMerge/>
            <w:vAlign w:val="center"/>
          </w:tcPr>
          <w:p w:rsidR="00E02901" w:rsidRPr="00F5570E" w:rsidRDefault="00E02901" w:rsidP="00AE7467">
            <w:pPr>
              <w:tabs>
                <w:tab w:val="left" w:pos="357"/>
              </w:tabs>
              <w:ind w:left="79"/>
              <w:rPr>
                <w:sz w:val="16"/>
                <w:szCs w:val="16"/>
                <w:lang w:val="ro-RO"/>
              </w:rPr>
            </w:pPr>
          </w:p>
        </w:tc>
        <w:tc>
          <w:tcPr>
            <w:tcW w:w="4961" w:type="dxa"/>
            <w:vMerge/>
            <w:vAlign w:val="center"/>
          </w:tcPr>
          <w:p w:rsidR="00E02901" w:rsidRPr="00F5570E" w:rsidRDefault="00E02901" w:rsidP="00AE7467">
            <w:pPr>
              <w:autoSpaceDE w:val="0"/>
              <w:autoSpaceDN w:val="0"/>
              <w:adjustRightInd w:val="0"/>
              <w:jc w:val="both"/>
              <w:rPr>
                <w:sz w:val="16"/>
                <w:szCs w:val="16"/>
                <w:lang w:val="ro-RO"/>
              </w:rPr>
            </w:pPr>
          </w:p>
        </w:tc>
        <w:tc>
          <w:tcPr>
            <w:tcW w:w="851" w:type="dxa"/>
            <w:vMerge/>
            <w:tcBorders>
              <w:right w:val="thinThickSmallGap" w:sz="24" w:space="0" w:color="auto"/>
            </w:tcBorders>
            <w:vAlign w:val="center"/>
          </w:tcPr>
          <w:p w:rsidR="00E02901" w:rsidRPr="00F5570E" w:rsidRDefault="00E02901" w:rsidP="00AE7467">
            <w:pPr>
              <w:jc w:val="center"/>
              <w:rPr>
                <w:sz w:val="16"/>
                <w:szCs w:val="16"/>
                <w:lang w:val="ro-RO"/>
              </w:rPr>
            </w:pPr>
          </w:p>
        </w:tc>
        <w:tc>
          <w:tcPr>
            <w:tcW w:w="1556" w:type="dxa"/>
            <w:vMerge/>
            <w:tcBorders>
              <w:left w:val="thinThickSmallGap" w:sz="24" w:space="0" w:color="auto"/>
              <w:right w:val="thinThickSmallGap" w:sz="24" w:space="0" w:color="auto"/>
            </w:tcBorders>
            <w:vAlign w:val="center"/>
          </w:tcPr>
          <w:p w:rsidR="00E02901" w:rsidRPr="00F5570E" w:rsidRDefault="00E02901" w:rsidP="00AE7467">
            <w:pPr>
              <w:rPr>
                <w:sz w:val="18"/>
                <w:szCs w:val="18"/>
                <w:lang w:val="ro-RO"/>
              </w:rPr>
            </w:pPr>
          </w:p>
        </w:tc>
      </w:tr>
      <w:tr w:rsidR="00F5570E" w:rsidRPr="00F5570E">
        <w:trPr>
          <w:cantSplit/>
          <w:trHeight w:val="287"/>
          <w:jc w:val="center"/>
        </w:trPr>
        <w:tc>
          <w:tcPr>
            <w:tcW w:w="1167" w:type="dxa"/>
            <w:vMerge/>
            <w:tcBorders>
              <w:left w:val="thinThickSmallGap" w:sz="24" w:space="0" w:color="auto"/>
            </w:tcBorders>
            <w:vAlign w:val="center"/>
          </w:tcPr>
          <w:p w:rsidR="00E02901" w:rsidRPr="00F5570E" w:rsidRDefault="00E02901" w:rsidP="00AE7467">
            <w:pPr>
              <w:jc w:val="center"/>
              <w:rPr>
                <w:b/>
                <w:bCs/>
                <w:sz w:val="16"/>
                <w:szCs w:val="16"/>
                <w:lang w:val="ro-RO"/>
              </w:rPr>
            </w:pPr>
          </w:p>
        </w:tc>
        <w:tc>
          <w:tcPr>
            <w:tcW w:w="1122" w:type="dxa"/>
            <w:vMerge w:val="restart"/>
            <w:tcBorders>
              <w:right w:val="thinThickSmallGap" w:sz="24" w:space="0" w:color="auto"/>
            </w:tcBorders>
            <w:vAlign w:val="center"/>
          </w:tcPr>
          <w:p w:rsidR="00E02901" w:rsidRPr="00F5570E" w:rsidRDefault="00E02901" w:rsidP="00AE7467">
            <w:pPr>
              <w:jc w:val="center"/>
              <w:rPr>
                <w:b/>
                <w:bCs/>
                <w:sz w:val="16"/>
                <w:szCs w:val="16"/>
                <w:lang w:val="ro-RO"/>
              </w:rPr>
            </w:pPr>
            <w:r w:rsidRPr="00F5570E">
              <w:rPr>
                <w:b/>
                <w:bCs/>
                <w:sz w:val="16"/>
                <w:szCs w:val="16"/>
                <w:lang w:val="ro-RO"/>
              </w:rPr>
              <w:t xml:space="preserve">Religie </w:t>
            </w:r>
          </w:p>
          <w:p w:rsidR="00E02901" w:rsidRPr="00F5570E" w:rsidRDefault="00E02901" w:rsidP="00AE7467">
            <w:pPr>
              <w:jc w:val="center"/>
              <w:rPr>
                <w:b/>
                <w:bCs/>
                <w:sz w:val="16"/>
                <w:szCs w:val="16"/>
                <w:lang w:val="ro-RO"/>
              </w:rPr>
            </w:pPr>
            <w:r w:rsidRPr="00F5570E">
              <w:rPr>
                <w:b/>
                <w:bCs/>
                <w:sz w:val="16"/>
                <w:szCs w:val="16"/>
                <w:lang w:val="ro-RO"/>
              </w:rPr>
              <w:t>penticostală</w:t>
            </w:r>
          </w:p>
        </w:tc>
        <w:tc>
          <w:tcPr>
            <w:tcW w:w="1122" w:type="dxa"/>
            <w:vMerge w:val="restart"/>
            <w:tcBorders>
              <w:left w:val="nil"/>
            </w:tcBorders>
            <w:vAlign w:val="center"/>
          </w:tcPr>
          <w:p w:rsidR="00E02901" w:rsidRPr="00F5570E" w:rsidRDefault="00E02901" w:rsidP="00AE7467">
            <w:pPr>
              <w:jc w:val="center"/>
              <w:rPr>
                <w:sz w:val="16"/>
                <w:szCs w:val="16"/>
                <w:lang w:val="ro-RO"/>
              </w:rPr>
            </w:pPr>
            <w:r w:rsidRPr="00F5570E">
              <w:rPr>
                <w:sz w:val="16"/>
                <w:szCs w:val="16"/>
                <w:lang w:val="ro-RO"/>
              </w:rPr>
              <w:t>TEOLOGIE</w:t>
            </w:r>
          </w:p>
        </w:tc>
        <w:tc>
          <w:tcPr>
            <w:tcW w:w="1409" w:type="dxa"/>
            <w:vMerge w:val="restart"/>
            <w:tcBorders>
              <w:left w:val="nil"/>
            </w:tcBorders>
            <w:vAlign w:val="center"/>
          </w:tcPr>
          <w:p w:rsidR="00E02901" w:rsidRPr="00F5570E" w:rsidRDefault="00E02901" w:rsidP="00AE7467">
            <w:pPr>
              <w:jc w:val="center"/>
              <w:rPr>
                <w:sz w:val="16"/>
                <w:szCs w:val="16"/>
                <w:lang w:val="ro-RO"/>
              </w:rPr>
            </w:pPr>
            <w:r w:rsidRPr="00F5570E">
              <w:rPr>
                <w:sz w:val="16"/>
                <w:szCs w:val="16"/>
                <w:lang w:val="ro-RO"/>
              </w:rPr>
              <w:t>TEOLOGIE PENTICOSTALĂ</w:t>
            </w:r>
          </w:p>
        </w:tc>
        <w:tc>
          <w:tcPr>
            <w:tcW w:w="1559" w:type="dxa"/>
            <w:tcBorders>
              <w:left w:val="nil"/>
            </w:tcBorders>
            <w:vAlign w:val="center"/>
          </w:tcPr>
          <w:p w:rsidR="00E02901" w:rsidRPr="00F5570E" w:rsidRDefault="00E02901" w:rsidP="00AE7467">
            <w:pPr>
              <w:rPr>
                <w:sz w:val="14"/>
                <w:szCs w:val="14"/>
                <w:lang w:val="ro-RO"/>
              </w:rPr>
            </w:pPr>
            <w:r w:rsidRPr="00F5570E">
              <w:rPr>
                <w:sz w:val="14"/>
                <w:szCs w:val="14"/>
                <w:lang w:val="ro-RO"/>
              </w:rPr>
              <w:t>Teologie penticostală  pastorală</w:t>
            </w:r>
          </w:p>
        </w:tc>
        <w:tc>
          <w:tcPr>
            <w:tcW w:w="1134" w:type="dxa"/>
            <w:vMerge w:val="restart"/>
            <w:vAlign w:val="center"/>
          </w:tcPr>
          <w:p w:rsidR="00E02901" w:rsidRPr="00F5570E" w:rsidRDefault="00E02901" w:rsidP="00AE7467">
            <w:pPr>
              <w:tabs>
                <w:tab w:val="left" w:pos="357"/>
              </w:tabs>
              <w:ind w:left="79"/>
              <w:rPr>
                <w:sz w:val="16"/>
                <w:szCs w:val="16"/>
                <w:lang w:val="ro-RO"/>
              </w:rPr>
            </w:pPr>
            <w:r w:rsidRPr="00F5570E">
              <w:rPr>
                <w:sz w:val="16"/>
                <w:szCs w:val="16"/>
                <w:lang w:val="ro-RO"/>
              </w:rPr>
              <w:t>TEOLOGIE</w:t>
            </w:r>
          </w:p>
        </w:tc>
        <w:tc>
          <w:tcPr>
            <w:tcW w:w="4961" w:type="dxa"/>
            <w:vMerge w:val="restart"/>
            <w:vAlign w:val="center"/>
          </w:tcPr>
          <w:p w:rsidR="00E02901" w:rsidRPr="00F5570E" w:rsidRDefault="00E02901" w:rsidP="0089621C">
            <w:pPr>
              <w:numPr>
                <w:ilvl w:val="0"/>
                <w:numId w:val="77"/>
              </w:numPr>
              <w:tabs>
                <w:tab w:val="clear" w:pos="644"/>
                <w:tab w:val="left" w:pos="171"/>
              </w:tabs>
              <w:autoSpaceDE w:val="0"/>
              <w:autoSpaceDN w:val="0"/>
              <w:adjustRightInd w:val="0"/>
              <w:ind w:left="0" w:firstLine="0"/>
              <w:jc w:val="both"/>
              <w:rPr>
                <w:sz w:val="16"/>
                <w:szCs w:val="16"/>
                <w:lang w:val="ro-RO"/>
              </w:rPr>
            </w:pPr>
            <w:r w:rsidRPr="00F5570E">
              <w:rPr>
                <w:rFonts w:ascii="TimesNewRoman" w:hAnsi="TimesNewRoman" w:cs="TimesNewRoman"/>
                <w:sz w:val="16"/>
                <w:szCs w:val="16"/>
                <w:lang w:val="ro-RO" w:eastAsia="ro-RO"/>
              </w:rPr>
              <w:t xml:space="preserve">Teologie baptistă </w:t>
            </w:r>
          </w:p>
          <w:p w:rsidR="00E02901" w:rsidRPr="00F5570E" w:rsidRDefault="00E02901" w:rsidP="0089621C">
            <w:pPr>
              <w:numPr>
                <w:ilvl w:val="0"/>
                <w:numId w:val="77"/>
              </w:numPr>
              <w:tabs>
                <w:tab w:val="clear" w:pos="644"/>
                <w:tab w:val="left" w:pos="171"/>
              </w:tabs>
              <w:autoSpaceDE w:val="0"/>
              <w:autoSpaceDN w:val="0"/>
              <w:adjustRightInd w:val="0"/>
              <w:ind w:left="0" w:firstLine="0"/>
              <w:jc w:val="both"/>
              <w:rPr>
                <w:sz w:val="16"/>
                <w:szCs w:val="16"/>
                <w:lang w:val="ro-RO"/>
              </w:rPr>
            </w:pPr>
            <w:r w:rsidRPr="00F5570E">
              <w:rPr>
                <w:rFonts w:ascii="TimesNewRoman" w:hAnsi="TimesNewRoman" w:cs="TimesNewRoman"/>
                <w:sz w:val="16"/>
                <w:szCs w:val="16"/>
                <w:lang w:val="ro-RO" w:eastAsia="ro-RO"/>
              </w:rPr>
              <w:t>Teologie pastorală şi misiologie</w:t>
            </w:r>
          </w:p>
          <w:p w:rsidR="00E02901" w:rsidRPr="00F5570E" w:rsidRDefault="00E02901" w:rsidP="0089621C">
            <w:pPr>
              <w:numPr>
                <w:ilvl w:val="0"/>
                <w:numId w:val="77"/>
              </w:numPr>
              <w:tabs>
                <w:tab w:val="clear" w:pos="644"/>
                <w:tab w:val="left" w:pos="171"/>
              </w:tabs>
              <w:autoSpaceDE w:val="0"/>
              <w:autoSpaceDN w:val="0"/>
              <w:adjustRightInd w:val="0"/>
              <w:ind w:left="0" w:firstLine="0"/>
              <w:jc w:val="both"/>
              <w:rPr>
                <w:sz w:val="16"/>
                <w:szCs w:val="16"/>
                <w:lang w:val="ro-RO"/>
              </w:rPr>
            </w:pPr>
            <w:r w:rsidRPr="00F5570E">
              <w:rPr>
                <w:sz w:val="16"/>
                <w:szCs w:val="16"/>
                <w:lang w:val="ro-RO"/>
              </w:rPr>
              <w:t>Teologie sistematic</w:t>
            </w:r>
            <w:r w:rsidRPr="00F5570E">
              <w:rPr>
                <w:rFonts w:ascii="TimesNewRoman" w:hAnsi="TimesNewRoman" w:cs="TimesNewRoman"/>
                <w:sz w:val="16"/>
                <w:szCs w:val="16"/>
                <w:lang w:val="ro-RO" w:eastAsia="ro-RO"/>
              </w:rPr>
              <w:t>ă</w:t>
            </w:r>
          </w:p>
          <w:p w:rsidR="00E02901" w:rsidRPr="00F5570E" w:rsidRDefault="00E02901" w:rsidP="0089621C">
            <w:pPr>
              <w:numPr>
                <w:ilvl w:val="0"/>
                <w:numId w:val="77"/>
              </w:numPr>
              <w:tabs>
                <w:tab w:val="clear" w:pos="644"/>
                <w:tab w:val="left" w:pos="171"/>
              </w:tabs>
              <w:autoSpaceDE w:val="0"/>
              <w:autoSpaceDN w:val="0"/>
              <w:adjustRightInd w:val="0"/>
              <w:ind w:left="0" w:firstLine="0"/>
              <w:jc w:val="both"/>
              <w:rPr>
                <w:sz w:val="16"/>
                <w:szCs w:val="16"/>
                <w:lang w:val="ro-RO"/>
              </w:rPr>
            </w:pPr>
            <w:r w:rsidRPr="00F5570E">
              <w:rPr>
                <w:rFonts w:ascii="TimesNewRoman" w:hAnsi="TimesNewRoman" w:cs="TimesNewRoman"/>
                <w:sz w:val="16"/>
                <w:szCs w:val="16"/>
                <w:lang w:val="ro-RO" w:eastAsia="ro-RO"/>
              </w:rPr>
              <w:t>Pedagogie interactivă</w:t>
            </w:r>
          </w:p>
        </w:tc>
        <w:tc>
          <w:tcPr>
            <w:tcW w:w="851" w:type="dxa"/>
            <w:vMerge w:val="restart"/>
            <w:tcBorders>
              <w:right w:val="thinThickSmallGap" w:sz="24" w:space="0" w:color="auto"/>
            </w:tcBorders>
            <w:vAlign w:val="center"/>
          </w:tcPr>
          <w:p w:rsidR="00E02901" w:rsidRPr="00F5570E" w:rsidRDefault="00E02901" w:rsidP="00AE7467">
            <w:pPr>
              <w:jc w:val="center"/>
              <w:rPr>
                <w:sz w:val="16"/>
                <w:szCs w:val="16"/>
                <w:lang w:val="ro-RO"/>
              </w:rPr>
            </w:pPr>
            <w:r w:rsidRPr="00F5570E">
              <w:rPr>
                <w:sz w:val="16"/>
                <w:szCs w:val="16"/>
                <w:lang w:val="ro-RO"/>
              </w:rPr>
              <w:t>x</w:t>
            </w:r>
          </w:p>
        </w:tc>
        <w:tc>
          <w:tcPr>
            <w:tcW w:w="1556" w:type="dxa"/>
            <w:vMerge w:val="restart"/>
            <w:tcBorders>
              <w:left w:val="thinThickSmallGap" w:sz="24" w:space="0" w:color="auto"/>
              <w:right w:val="thinThickSmallGap" w:sz="24" w:space="0" w:color="auto"/>
            </w:tcBorders>
            <w:vAlign w:val="center"/>
          </w:tcPr>
          <w:p w:rsidR="00E02901" w:rsidRPr="00F5570E" w:rsidRDefault="00E02901" w:rsidP="00E02901">
            <w:pPr>
              <w:jc w:val="center"/>
              <w:rPr>
                <w:b/>
                <w:bCs/>
                <w:sz w:val="15"/>
                <w:szCs w:val="15"/>
                <w:lang w:val="ro-RO"/>
              </w:rPr>
            </w:pPr>
            <w:r w:rsidRPr="00F5570E">
              <w:rPr>
                <w:b/>
                <w:bCs/>
                <w:sz w:val="15"/>
                <w:szCs w:val="15"/>
                <w:lang w:val="ro-RO"/>
              </w:rPr>
              <w:t>RELIGIE PENTICOSTALĂ</w:t>
            </w:r>
          </w:p>
          <w:p w:rsidR="00E02901" w:rsidRPr="00F5570E" w:rsidRDefault="00E02901" w:rsidP="00E02901">
            <w:pPr>
              <w:jc w:val="center"/>
              <w:rPr>
                <w:sz w:val="16"/>
                <w:szCs w:val="16"/>
                <w:lang w:val="ro-RO"/>
              </w:rPr>
            </w:pPr>
            <w:r w:rsidRPr="00F5570E">
              <w:rPr>
                <w:sz w:val="16"/>
                <w:szCs w:val="16"/>
                <w:lang w:val="ro-RO"/>
              </w:rPr>
              <w:t>(</w:t>
            </w:r>
            <w:r w:rsidRPr="00F5570E">
              <w:rPr>
                <w:sz w:val="12"/>
                <w:szCs w:val="12"/>
                <w:lang w:val="ro-RO"/>
              </w:rPr>
              <w:t>programa pentru concurs aprobată prin ordinul ministrului educaţiei,  cercetării,  tineretului  şi sportului nr. 5620 / 2010</w:t>
            </w:r>
            <w:r w:rsidRPr="00F5570E">
              <w:rPr>
                <w:sz w:val="16"/>
                <w:szCs w:val="16"/>
                <w:lang w:val="ro-RO"/>
              </w:rPr>
              <w:t xml:space="preserve">) </w:t>
            </w:r>
          </w:p>
          <w:p w:rsidR="00E02901" w:rsidRPr="00F5570E" w:rsidRDefault="00E02901" w:rsidP="00E02901">
            <w:pPr>
              <w:jc w:val="center"/>
              <w:rPr>
                <w:sz w:val="16"/>
                <w:szCs w:val="16"/>
                <w:lang w:val="ro-RO"/>
              </w:rPr>
            </w:pPr>
            <w:r w:rsidRPr="00F5570E">
              <w:rPr>
                <w:sz w:val="16"/>
                <w:szCs w:val="16"/>
                <w:lang w:val="ro-RO"/>
              </w:rPr>
              <w:t>/</w:t>
            </w:r>
          </w:p>
          <w:p w:rsidR="00E02901" w:rsidRPr="00F5570E" w:rsidRDefault="00E02901" w:rsidP="00E02901">
            <w:pPr>
              <w:jc w:val="center"/>
              <w:rPr>
                <w:b/>
                <w:bCs/>
                <w:sz w:val="15"/>
                <w:szCs w:val="15"/>
                <w:lang w:val="ro-RO"/>
              </w:rPr>
            </w:pPr>
            <w:r w:rsidRPr="00F5570E">
              <w:rPr>
                <w:b/>
                <w:bCs/>
                <w:sz w:val="15"/>
                <w:szCs w:val="15"/>
                <w:lang w:val="ro-RO"/>
              </w:rPr>
              <w:t>RELIGIE PENTICOSTALĂ</w:t>
            </w:r>
          </w:p>
          <w:p w:rsidR="00E02901" w:rsidRPr="00F5570E" w:rsidRDefault="00E02901" w:rsidP="00E02901">
            <w:pPr>
              <w:pStyle w:val="Heading1"/>
              <w:jc w:val="center"/>
              <w:rPr>
                <w:b/>
                <w:iCs/>
                <w:sz w:val="14"/>
                <w:szCs w:val="14"/>
              </w:rPr>
            </w:pPr>
            <w:r w:rsidRPr="00F5570E">
              <w:rPr>
                <w:b/>
                <w:iCs/>
                <w:sz w:val="14"/>
                <w:szCs w:val="14"/>
              </w:rPr>
              <w:t xml:space="preserve"> (SPECIALITATE ŞI DIDACTICA SPECIALITĂŢII), ELEMENTE DE PEDAGOGIE ŞI PSIHOLOGIE </w:t>
            </w:r>
          </w:p>
          <w:p w:rsidR="00E02901" w:rsidRPr="00F5570E" w:rsidRDefault="00E02901" w:rsidP="00E02901">
            <w:pPr>
              <w:jc w:val="center"/>
              <w:rPr>
                <w:sz w:val="12"/>
                <w:szCs w:val="12"/>
                <w:lang w:val="ro-RO"/>
              </w:rPr>
            </w:pPr>
            <w:r w:rsidRPr="00F5570E">
              <w:rPr>
                <w:sz w:val="12"/>
                <w:szCs w:val="12"/>
              </w:rPr>
              <w:t xml:space="preserve">(programele pentru examenul naţional de definitivare în învăţământ aprobate prin ordinul ministrului educaţiei şi cercetării ştiinţifice nr. 5558 / 2015)  </w:t>
            </w:r>
          </w:p>
        </w:tc>
      </w:tr>
      <w:tr w:rsidR="00F5570E" w:rsidRPr="00F5570E">
        <w:trPr>
          <w:cantSplit/>
          <w:trHeight w:val="287"/>
          <w:jc w:val="center"/>
        </w:trPr>
        <w:tc>
          <w:tcPr>
            <w:tcW w:w="1167" w:type="dxa"/>
            <w:vMerge/>
            <w:tcBorders>
              <w:left w:val="thinThickSmallGap" w:sz="24" w:space="0" w:color="auto"/>
            </w:tcBorders>
            <w:vAlign w:val="center"/>
          </w:tcPr>
          <w:p w:rsidR="00E02901" w:rsidRPr="00F5570E" w:rsidRDefault="00E02901" w:rsidP="00AE7467">
            <w:pPr>
              <w:jc w:val="center"/>
              <w:rPr>
                <w:b/>
                <w:bCs/>
                <w:sz w:val="16"/>
                <w:szCs w:val="16"/>
                <w:lang w:val="ro-RO"/>
              </w:rPr>
            </w:pPr>
          </w:p>
        </w:tc>
        <w:tc>
          <w:tcPr>
            <w:tcW w:w="1122" w:type="dxa"/>
            <w:vMerge/>
            <w:tcBorders>
              <w:right w:val="thinThickSmallGap" w:sz="24" w:space="0" w:color="auto"/>
            </w:tcBorders>
            <w:vAlign w:val="center"/>
          </w:tcPr>
          <w:p w:rsidR="00E02901" w:rsidRPr="00F5570E" w:rsidRDefault="00E02901" w:rsidP="00AE7467">
            <w:pPr>
              <w:jc w:val="center"/>
              <w:rPr>
                <w:b/>
                <w:bCs/>
                <w:sz w:val="16"/>
                <w:szCs w:val="16"/>
                <w:lang w:val="ro-RO"/>
              </w:rPr>
            </w:pPr>
          </w:p>
        </w:tc>
        <w:tc>
          <w:tcPr>
            <w:tcW w:w="1122" w:type="dxa"/>
            <w:vMerge/>
            <w:tcBorders>
              <w:left w:val="nil"/>
            </w:tcBorders>
            <w:vAlign w:val="center"/>
          </w:tcPr>
          <w:p w:rsidR="00E02901" w:rsidRPr="00F5570E" w:rsidRDefault="00E02901" w:rsidP="00AE7467">
            <w:pPr>
              <w:jc w:val="center"/>
              <w:rPr>
                <w:sz w:val="16"/>
                <w:szCs w:val="16"/>
                <w:lang w:val="ro-RO"/>
              </w:rPr>
            </w:pPr>
          </w:p>
        </w:tc>
        <w:tc>
          <w:tcPr>
            <w:tcW w:w="1409" w:type="dxa"/>
            <w:vMerge/>
            <w:tcBorders>
              <w:left w:val="nil"/>
            </w:tcBorders>
            <w:vAlign w:val="center"/>
          </w:tcPr>
          <w:p w:rsidR="00E02901" w:rsidRPr="00F5570E" w:rsidRDefault="00E02901" w:rsidP="00AE7467">
            <w:pPr>
              <w:jc w:val="center"/>
              <w:rPr>
                <w:sz w:val="16"/>
                <w:szCs w:val="16"/>
                <w:lang w:val="ro-RO"/>
              </w:rPr>
            </w:pPr>
          </w:p>
        </w:tc>
        <w:tc>
          <w:tcPr>
            <w:tcW w:w="1559" w:type="dxa"/>
            <w:tcBorders>
              <w:left w:val="nil"/>
            </w:tcBorders>
            <w:vAlign w:val="center"/>
          </w:tcPr>
          <w:p w:rsidR="00E02901" w:rsidRPr="00F5570E" w:rsidRDefault="00E02901" w:rsidP="00AE7467">
            <w:pPr>
              <w:rPr>
                <w:sz w:val="14"/>
                <w:szCs w:val="14"/>
                <w:lang w:val="ro-RO"/>
              </w:rPr>
            </w:pPr>
            <w:r w:rsidRPr="00F5570E">
              <w:rPr>
                <w:sz w:val="14"/>
                <w:szCs w:val="14"/>
                <w:lang w:val="ro-RO"/>
              </w:rPr>
              <w:t>Teologie penticostală didactică</w:t>
            </w:r>
          </w:p>
        </w:tc>
        <w:tc>
          <w:tcPr>
            <w:tcW w:w="1134" w:type="dxa"/>
            <w:vMerge/>
            <w:vAlign w:val="center"/>
          </w:tcPr>
          <w:p w:rsidR="00E02901" w:rsidRPr="00F5570E" w:rsidRDefault="00E02901" w:rsidP="00AE7467">
            <w:pPr>
              <w:tabs>
                <w:tab w:val="left" w:pos="357"/>
              </w:tabs>
              <w:ind w:left="79"/>
              <w:rPr>
                <w:sz w:val="16"/>
                <w:szCs w:val="16"/>
                <w:lang w:val="ro-RO"/>
              </w:rPr>
            </w:pPr>
          </w:p>
        </w:tc>
        <w:tc>
          <w:tcPr>
            <w:tcW w:w="4961" w:type="dxa"/>
            <w:vMerge/>
            <w:vAlign w:val="center"/>
          </w:tcPr>
          <w:p w:rsidR="00E02901" w:rsidRPr="00F5570E" w:rsidRDefault="00E02901" w:rsidP="00AE7467">
            <w:pPr>
              <w:autoSpaceDE w:val="0"/>
              <w:autoSpaceDN w:val="0"/>
              <w:adjustRightInd w:val="0"/>
              <w:jc w:val="both"/>
              <w:rPr>
                <w:sz w:val="16"/>
                <w:szCs w:val="16"/>
                <w:lang w:val="ro-RO"/>
              </w:rPr>
            </w:pPr>
          </w:p>
        </w:tc>
        <w:tc>
          <w:tcPr>
            <w:tcW w:w="851" w:type="dxa"/>
            <w:vMerge/>
            <w:tcBorders>
              <w:right w:val="thinThickSmallGap" w:sz="24" w:space="0" w:color="auto"/>
            </w:tcBorders>
            <w:vAlign w:val="center"/>
          </w:tcPr>
          <w:p w:rsidR="00E02901" w:rsidRPr="00F5570E" w:rsidRDefault="00E02901" w:rsidP="00AE7467">
            <w:pPr>
              <w:jc w:val="center"/>
              <w:rPr>
                <w:sz w:val="16"/>
                <w:szCs w:val="16"/>
                <w:lang w:val="ro-RO"/>
              </w:rPr>
            </w:pPr>
          </w:p>
        </w:tc>
        <w:tc>
          <w:tcPr>
            <w:tcW w:w="1556" w:type="dxa"/>
            <w:vMerge/>
            <w:tcBorders>
              <w:left w:val="thinThickSmallGap" w:sz="24" w:space="0" w:color="auto"/>
              <w:right w:val="thinThickSmallGap" w:sz="24" w:space="0" w:color="auto"/>
            </w:tcBorders>
            <w:vAlign w:val="center"/>
          </w:tcPr>
          <w:p w:rsidR="00E02901" w:rsidRPr="00F5570E" w:rsidRDefault="00E02901" w:rsidP="00AE7467">
            <w:pPr>
              <w:rPr>
                <w:sz w:val="18"/>
                <w:szCs w:val="18"/>
                <w:lang w:val="ro-RO"/>
              </w:rPr>
            </w:pPr>
          </w:p>
        </w:tc>
      </w:tr>
      <w:tr w:rsidR="00F5570E" w:rsidRPr="00F5570E">
        <w:trPr>
          <w:cantSplit/>
          <w:trHeight w:val="287"/>
          <w:jc w:val="center"/>
        </w:trPr>
        <w:tc>
          <w:tcPr>
            <w:tcW w:w="1167" w:type="dxa"/>
            <w:vMerge/>
            <w:tcBorders>
              <w:left w:val="thinThickSmallGap" w:sz="24" w:space="0" w:color="auto"/>
            </w:tcBorders>
            <w:vAlign w:val="center"/>
          </w:tcPr>
          <w:p w:rsidR="00E02901" w:rsidRPr="00F5570E" w:rsidRDefault="00E02901" w:rsidP="00AE7467">
            <w:pPr>
              <w:jc w:val="center"/>
              <w:rPr>
                <w:b/>
                <w:bCs/>
                <w:sz w:val="16"/>
                <w:szCs w:val="16"/>
                <w:lang w:val="ro-RO"/>
              </w:rPr>
            </w:pPr>
          </w:p>
        </w:tc>
        <w:tc>
          <w:tcPr>
            <w:tcW w:w="1122" w:type="dxa"/>
            <w:vMerge/>
            <w:tcBorders>
              <w:right w:val="thinThickSmallGap" w:sz="24" w:space="0" w:color="auto"/>
            </w:tcBorders>
            <w:vAlign w:val="center"/>
          </w:tcPr>
          <w:p w:rsidR="00E02901" w:rsidRPr="00F5570E" w:rsidRDefault="00E02901" w:rsidP="00AE7467">
            <w:pPr>
              <w:jc w:val="center"/>
              <w:rPr>
                <w:b/>
                <w:bCs/>
                <w:sz w:val="16"/>
                <w:szCs w:val="16"/>
                <w:lang w:val="ro-RO"/>
              </w:rPr>
            </w:pPr>
          </w:p>
        </w:tc>
        <w:tc>
          <w:tcPr>
            <w:tcW w:w="1122" w:type="dxa"/>
            <w:vMerge/>
            <w:tcBorders>
              <w:left w:val="nil"/>
            </w:tcBorders>
            <w:vAlign w:val="center"/>
          </w:tcPr>
          <w:p w:rsidR="00E02901" w:rsidRPr="00F5570E" w:rsidRDefault="00E02901" w:rsidP="00AE7467">
            <w:pPr>
              <w:jc w:val="center"/>
              <w:rPr>
                <w:sz w:val="16"/>
                <w:szCs w:val="16"/>
                <w:lang w:val="ro-RO"/>
              </w:rPr>
            </w:pPr>
          </w:p>
        </w:tc>
        <w:tc>
          <w:tcPr>
            <w:tcW w:w="1409" w:type="dxa"/>
            <w:vMerge/>
            <w:tcBorders>
              <w:left w:val="nil"/>
            </w:tcBorders>
            <w:vAlign w:val="center"/>
          </w:tcPr>
          <w:p w:rsidR="00E02901" w:rsidRPr="00F5570E" w:rsidRDefault="00E02901" w:rsidP="00AE7467">
            <w:pPr>
              <w:jc w:val="center"/>
              <w:rPr>
                <w:sz w:val="16"/>
                <w:szCs w:val="16"/>
                <w:lang w:val="ro-RO"/>
              </w:rPr>
            </w:pPr>
          </w:p>
        </w:tc>
        <w:tc>
          <w:tcPr>
            <w:tcW w:w="1559" w:type="dxa"/>
            <w:tcBorders>
              <w:left w:val="nil"/>
            </w:tcBorders>
            <w:vAlign w:val="center"/>
          </w:tcPr>
          <w:p w:rsidR="00E02901" w:rsidRPr="00F5570E" w:rsidRDefault="00E02901" w:rsidP="00AE7467">
            <w:pPr>
              <w:rPr>
                <w:sz w:val="14"/>
                <w:szCs w:val="14"/>
                <w:lang w:val="ro-RO"/>
              </w:rPr>
            </w:pPr>
            <w:r w:rsidRPr="00F5570E">
              <w:rPr>
                <w:sz w:val="14"/>
                <w:szCs w:val="14"/>
                <w:lang w:val="ro-RO"/>
              </w:rPr>
              <w:t>Teologie penticostală socială</w:t>
            </w:r>
          </w:p>
        </w:tc>
        <w:tc>
          <w:tcPr>
            <w:tcW w:w="1134" w:type="dxa"/>
            <w:vMerge/>
            <w:vAlign w:val="center"/>
          </w:tcPr>
          <w:p w:rsidR="00E02901" w:rsidRPr="00F5570E" w:rsidRDefault="00E02901" w:rsidP="00AE7467">
            <w:pPr>
              <w:tabs>
                <w:tab w:val="left" w:pos="357"/>
              </w:tabs>
              <w:ind w:left="79"/>
              <w:rPr>
                <w:sz w:val="16"/>
                <w:szCs w:val="16"/>
                <w:lang w:val="ro-RO"/>
              </w:rPr>
            </w:pPr>
          </w:p>
        </w:tc>
        <w:tc>
          <w:tcPr>
            <w:tcW w:w="4961" w:type="dxa"/>
            <w:vMerge/>
            <w:vAlign w:val="center"/>
          </w:tcPr>
          <w:p w:rsidR="00E02901" w:rsidRPr="00F5570E" w:rsidRDefault="00E02901" w:rsidP="00AE7467">
            <w:pPr>
              <w:autoSpaceDE w:val="0"/>
              <w:autoSpaceDN w:val="0"/>
              <w:adjustRightInd w:val="0"/>
              <w:jc w:val="both"/>
              <w:rPr>
                <w:sz w:val="16"/>
                <w:szCs w:val="16"/>
                <w:lang w:val="ro-RO"/>
              </w:rPr>
            </w:pPr>
          </w:p>
        </w:tc>
        <w:tc>
          <w:tcPr>
            <w:tcW w:w="851" w:type="dxa"/>
            <w:vMerge/>
            <w:tcBorders>
              <w:right w:val="thinThickSmallGap" w:sz="24" w:space="0" w:color="auto"/>
            </w:tcBorders>
            <w:vAlign w:val="center"/>
          </w:tcPr>
          <w:p w:rsidR="00E02901" w:rsidRPr="00F5570E" w:rsidRDefault="00E02901" w:rsidP="00AE7467">
            <w:pPr>
              <w:jc w:val="center"/>
              <w:rPr>
                <w:sz w:val="16"/>
                <w:szCs w:val="16"/>
                <w:lang w:val="ro-RO"/>
              </w:rPr>
            </w:pPr>
          </w:p>
        </w:tc>
        <w:tc>
          <w:tcPr>
            <w:tcW w:w="1556" w:type="dxa"/>
            <w:vMerge/>
            <w:tcBorders>
              <w:left w:val="thinThickSmallGap" w:sz="24" w:space="0" w:color="auto"/>
              <w:right w:val="thinThickSmallGap" w:sz="24" w:space="0" w:color="auto"/>
            </w:tcBorders>
            <w:vAlign w:val="center"/>
          </w:tcPr>
          <w:p w:rsidR="00E02901" w:rsidRPr="00F5570E" w:rsidRDefault="00E02901" w:rsidP="00AE7467">
            <w:pPr>
              <w:rPr>
                <w:sz w:val="18"/>
                <w:szCs w:val="18"/>
                <w:lang w:val="ro-RO"/>
              </w:rPr>
            </w:pPr>
          </w:p>
        </w:tc>
      </w:tr>
      <w:tr w:rsidR="00E02901" w:rsidRPr="00F5570E">
        <w:trPr>
          <w:cantSplit/>
          <w:trHeight w:val="287"/>
          <w:jc w:val="center"/>
        </w:trPr>
        <w:tc>
          <w:tcPr>
            <w:tcW w:w="1167" w:type="dxa"/>
            <w:vMerge/>
            <w:tcBorders>
              <w:left w:val="thinThickSmallGap" w:sz="24" w:space="0" w:color="auto"/>
            </w:tcBorders>
            <w:vAlign w:val="center"/>
          </w:tcPr>
          <w:p w:rsidR="00E02901" w:rsidRPr="00F5570E" w:rsidRDefault="00E02901" w:rsidP="00AE7467">
            <w:pPr>
              <w:jc w:val="center"/>
              <w:rPr>
                <w:b/>
                <w:bCs/>
                <w:sz w:val="16"/>
                <w:szCs w:val="16"/>
                <w:lang w:val="ro-RO"/>
              </w:rPr>
            </w:pPr>
          </w:p>
        </w:tc>
        <w:tc>
          <w:tcPr>
            <w:tcW w:w="1122" w:type="dxa"/>
            <w:vMerge/>
            <w:tcBorders>
              <w:right w:val="thinThickSmallGap" w:sz="24" w:space="0" w:color="auto"/>
            </w:tcBorders>
            <w:vAlign w:val="center"/>
          </w:tcPr>
          <w:p w:rsidR="00E02901" w:rsidRPr="00F5570E" w:rsidRDefault="00E02901" w:rsidP="00AE7467">
            <w:pPr>
              <w:jc w:val="center"/>
              <w:rPr>
                <w:b/>
                <w:bCs/>
                <w:sz w:val="16"/>
                <w:szCs w:val="16"/>
                <w:lang w:val="ro-RO"/>
              </w:rPr>
            </w:pPr>
          </w:p>
        </w:tc>
        <w:tc>
          <w:tcPr>
            <w:tcW w:w="1122" w:type="dxa"/>
            <w:vMerge/>
            <w:tcBorders>
              <w:left w:val="nil"/>
            </w:tcBorders>
            <w:vAlign w:val="center"/>
          </w:tcPr>
          <w:p w:rsidR="00E02901" w:rsidRPr="00F5570E" w:rsidRDefault="00E02901" w:rsidP="00AE7467">
            <w:pPr>
              <w:jc w:val="center"/>
              <w:rPr>
                <w:sz w:val="16"/>
                <w:szCs w:val="16"/>
                <w:lang w:val="ro-RO"/>
              </w:rPr>
            </w:pPr>
          </w:p>
        </w:tc>
        <w:tc>
          <w:tcPr>
            <w:tcW w:w="1409" w:type="dxa"/>
            <w:vMerge/>
            <w:tcBorders>
              <w:left w:val="nil"/>
            </w:tcBorders>
            <w:vAlign w:val="center"/>
          </w:tcPr>
          <w:p w:rsidR="00E02901" w:rsidRPr="00F5570E" w:rsidRDefault="00E02901" w:rsidP="00AE7467">
            <w:pPr>
              <w:jc w:val="center"/>
              <w:rPr>
                <w:sz w:val="16"/>
                <w:szCs w:val="16"/>
                <w:lang w:val="ro-RO"/>
              </w:rPr>
            </w:pPr>
          </w:p>
        </w:tc>
        <w:tc>
          <w:tcPr>
            <w:tcW w:w="1559" w:type="dxa"/>
            <w:tcBorders>
              <w:left w:val="nil"/>
            </w:tcBorders>
            <w:vAlign w:val="center"/>
          </w:tcPr>
          <w:p w:rsidR="00E02901" w:rsidRPr="00F5570E" w:rsidRDefault="00E02901" w:rsidP="00AE7467">
            <w:pPr>
              <w:rPr>
                <w:sz w:val="14"/>
                <w:szCs w:val="14"/>
                <w:lang w:val="ro-RO"/>
              </w:rPr>
            </w:pPr>
            <w:r w:rsidRPr="00F5570E">
              <w:rPr>
                <w:sz w:val="14"/>
                <w:szCs w:val="14"/>
                <w:lang w:val="ro-RO"/>
              </w:rPr>
              <w:t>Teologie penticostală asistenţă socială</w:t>
            </w:r>
          </w:p>
        </w:tc>
        <w:tc>
          <w:tcPr>
            <w:tcW w:w="1134" w:type="dxa"/>
            <w:vMerge/>
            <w:vAlign w:val="center"/>
          </w:tcPr>
          <w:p w:rsidR="00E02901" w:rsidRPr="00F5570E" w:rsidRDefault="00E02901" w:rsidP="00AE7467">
            <w:pPr>
              <w:tabs>
                <w:tab w:val="left" w:pos="357"/>
              </w:tabs>
              <w:ind w:left="79"/>
              <w:rPr>
                <w:sz w:val="16"/>
                <w:szCs w:val="16"/>
                <w:lang w:val="ro-RO"/>
              </w:rPr>
            </w:pPr>
          </w:p>
        </w:tc>
        <w:tc>
          <w:tcPr>
            <w:tcW w:w="4961" w:type="dxa"/>
            <w:vMerge/>
            <w:vAlign w:val="center"/>
          </w:tcPr>
          <w:p w:rsidR="00E02901" w:rsidRPr="00F5570E" w:rsidRDefault="00E02901" w:rsidP="00AE7467">
            <w:pPr>
              <w:autoSpaceDE w:val="0"/>
              <w:autoSpaceDN w:val="0"/>
              <w:adjustRightInd w:val="0"/>
              <w:jc w:val="both"/>
              <w:rPr>
                <w:sz w:val="16"/>
                <w:szCs w:val="16"/>
                <w:lang w:val="ro-RO"/>
              </w:rPr>
            </w:pPr>
          </w:p>
        </w:tc>
        <w:tc>
          <w:tcPr>
            <w:tcW w:w="851" w:type="dxa"/>
            <w:vMerge/>
            <w:tcBorders>
              <w:right w:val="thinThickSmallGap" w:sz="24" w:space="0" w:color="auto"/>
            </w:tcBorders>
            <w:vAlign w:val="center"/>
          </w:tcPr>
          <w:p w:rsidR="00E02901" w:rsidRPr="00F5570E" w:rsidRDefault="00E02901" w:rsidP="00AE7467">
            <w:pPr>
              <w:jc w:val="center"/>
              <w:rPr>
                <w:sz w:val="16"/>
                <w:szCs w:val="16"/>
                <w:lang w:val="ro-RO"/>
              </w:rPr>
            </w:pPr>
          </w:p>
        </w:tc>
        <w:tc>
          <w:tcPr>
            <w:tcW w:w="1556" w:type="dxa"/>
            <w:vMerge/>
            <w:tcBorders>
              <w:left w:val="thinThickSmallGap" w:sz="24" w:space="0" w:color="auto"/>
              <w:right w:val="thinThickSmallGap" w:sz="24" w:space="0" w:color="auto"/>
            </w:tcBorders>
            <w:vAlign w:val="center"/>
          </w:tcPr>
          <w:p w:rsidR="00E02901" w:rsidRPr="00F5570E" w:rsidRDefault="00E02901" w:rsidP="00AE7467">
            <w:pPr>
              <w:rPr>
                <w:sz w:val="18"/>
                <w:szCs w:val="18"/>
                <w:lang w:val="ro-RO"/>
              </w:rPr>
            </w:pPr>
          </w:p>
        </w:tc>
      </w:tr>
    </w:tbl>
    <w:p w:rsidR="00E02901" w:rsidRPr="00F5570E" w:rsidRDefault="00E0290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7"/>
        <w:gridCol w:w="1122"/>
        <w:gridCol w:w="1122"/>
        <w:gridCol w:w="1409"/>
        <w:gridCol w:w="1559"/>
        <w:gridCol w:w="1134"/>
        <w:gridCol w:w="4961"/>
        <w:gridCol w:w="851"/>
        <w:gridCol w:w="1556"/>
      </w:tblGrid>
      <w:tr w:rsidR="00F5570E" w:rsidRPr="00F5570E" w:rsidTr="00CE66B0">
        <w:trPr>
          <w:cantSplit/>
          <w:trHeight w:val="437"/>
          <w:jc w:val="center"/>
        </w:trPr>
        <w:tc>
          <w:tcPr>
            <w:tcW w:w="1167" w:type="dxa"/>
            <w:vMerge w:val="restart"/>
            <w:tcBorders>
              <w:left w:val="thinThickSmallGap" w:sz="24" w:space="0" w:color="auto"/>
            </w:tcBorders>
            <w:vAlign w:val="center"/>
          </w:tcPr>
          <w:p w:rsidR="00E02901" w:rsidRPr="00F5570E" w:rsidRDefault="00E02901" w:rsidP="00E02901">
            <w:pPr>
              <w:pStyle w:val="Heading2"/>
              <w:jc w:val="center"/>
              <w:rPr>
                <w:sz w:val="16"/>
                <w:szCs w:val="16"/>
              </w:rPr>
            </w:pPr>
            <w:r w:rsidRPr="00F5570E">
              <w:rPr>
                <w:sz w:val="16"/>
                <w:szCs w:val="16"/>
              </w:rPr>
              <w:lastRenderedPageBreak/>
              <w:t>Învăţământ</w:t>
            </w:r>
          </w:p>
          <w:p w:rsidR="00E02901" w:rsidRPr="00F5570E" w:rsidRDefault="00E02901" w:rsidP="00E02901">
            <w:pPr>
              <w:pStyle w:val="Heading2"/>
              <w:jc w:val="center"/>
              <w:rPr>
                <w:b w:val="0"/>
                <w:bCs w:val="0"/>
                <w:sz w:val="16"/>
                <w:szCs w:val="16"/>
              </w:rPr>
            </w:pPr>
            <w:r w:rsidRPr="00F5570E">
              <w:rPr>
                <w:sz w:val="16"/>
                <w:szCs w:val="16"/>
              </w:rPr>
              <w:t xml:space="preserve">gimnazial / </w:t>
            </w:r>
          </w:p>
          <w:p w:rsidR="001E5433" w:rsidRPr="00F5570E" w:rsidRDefault="00E02901" w:rsidP="00E02901">
            <w:pPr>
              <w:jc w:val="center"/>
              <w:rPr>
                <w:b/>
                <w:bCs/>
                <w:sz w:val="16"/>
                <w:szCs w:val="16"/>
                <w:lang w:val="ro-RO"/>
              </w:rPr>
            </w:pPr>
            <w:r w:rsidRPr="00F5570E">
              <w:rPr>
                <w:b/>
                <w:bCs/>
                <w:sz w:val="16"/>
                <w:szCs w:val="16"/>
                <w:lang w:val="ro-RO"/>
              </w:rPr>
              <w:t>Învăţământ special   (</w:t>
            </w:r>
            <w:r w:rsidRPr="00F5570E">
              <w:rPr>
                <w:b/>
                <w:bCs/>
                <w:spacing w:val="-6"/>
                <w:sz w:val="16"/>
                <w:szCs w:val="16"/>
                <w:lang w:val="ro-RO"/>
              </w:rPr>
              <w:t>deficienţe moderate sau uşoare</w:t>
            </w:r>
            <w:r w:rsidRPr="00F5570E">
              <w:rPr>
                <w:b/>
                <w:bCs/>
                <w:sz w:val="16"/>
                <w:szCs w:val="16"/>
                <w:lang w:val="ro-RO"/>
              </w:rPr>
              <w:t>)/ Învăţământ special      (deficienţe grave, severe, profunde sau asociate)**/</w:t>
            </w:r>
            <w:r w:rsidRPr="00F5570E">
              <w:rPr>
                <w:b/>
                <w:bCs/>
                <w:sz w:val="15"/>
                <w:szCs w:val="15"/>
                <w:lang w:val="ro-RO"/>
              </w:rPr>
              <w:t xml:space="preserve"> Învăţământ profesional</w:t>
            </w:r>
          </w:p>
        </w:tc>
        <w:tc>
          <w:tcPr>
            <w:tcW w:w="1122" w:type="dxa"/>
            <w:vMerge w:val="restart"/>
            <w:tcBorders>
              <w:right w:val="thinThickSmallGap" w:sz="24" w:space="0" w:color="auto"/>
            </w:tcBorders>
            <w:vAlign w:val="center"/>
          </w:tcPr>
          <w:p w:rsidR="001E5433" w:rsidRPr="00F5570E" w:rsidRDefault="001E5433" w:rsidP="00CE66B0">
            <w:pPr>
              <w:jc w:val="center"/>
              <w:rPr>
                <w:b/>
                <w:bCs/>
                <w:sz w:val="14"/>
                <w:szCs w:val="14"/>
                <w:lang w:val="ro-RO"/>
              </w:rPr>
            </w:pPr>
            <w:r w:rsidRPr="00F5570E">
              <w:rPr>
                <w:b/>
                <w:bCs/>
                <w:sz w:val="14"/>
                <w:szCs w:val="14"/>
                <w:lang w:val="ro-RO"/>
              </w:rPr>
              <w:t xml:space="preserve">Religie </w:t>
            </w:r>
          </w:p>
          <w:p w:rsidR="001E5433" w:rsidRPr="00F5570E" w:rsidRDefault="001E5433" w:rsidP="00CE66B0">
            <w:pPr>
              <w:jc w:val="center"/>
              <w:rPr>
                <w:b/>
                <w:bCs/>
                <w:sz w:val="14"/>
                <w:szCs w:val="14"/>
                <w:lang w:val="ro-RO"/>
              </w:rPr>
            </w:pPr>
            <w:r w:rsidRPr="00F5570E">
              <w:rPr>
                <w:b/>
                <w:bCs/>
                <w:sz w:val="14"/>
                <w:szCs w:val="14"/>
                <w:lang w:val="ro-RO"/>
              </w:rPr>
              <w:t>unitariană</w:t>
            </w:r>
          </w:p>
        </w:tc>
        <w:tc>
          <w:tcPr>
            <w:tcW w:w="1122" w:type="dxa"/>
            <w:vMerge w:val="restart"/>
            <w:tcBorders>
              <w:left w:val="nil"/>
            </w:tcBorders>
            <w:vAlign w:val="center"/>
          </w:tcPr>
          <w:p w:rsidR="001E5433" w:rsidRPr="00F5570E" w:rsidRDefault="001E5433" w:rsidP="00CE66B0">
            <w:pPr>
              <w:jc w:val="center"/>
              <w:rPr>
                <w:sz w:val="14"/>
                <w:szCs w:val="14"/>
                <w:lang w:val="ro-RO"/>
              </w:rPr>
            </w:pPr>
            <w:r w:rsidRPr="00F5570E">
              <w:rPr>
                <w:sz w:val="14"/>
                <w:szCs w:val="14"/>
                <w:lang w:val="ro-RO"/>
              </w:rPr>
              <w:t>TEOLOGIE</w:t>
            </w:r>
          </w:p>
        </w:tc>
        <w:tc>
          <w:tcPr>
            <w:tcW w:w="1409" w:type="dxa"/>
            <w:vMerge w:val="restart"/>
            <w:tcBorders>
              <w:left w:val="nil"/>
            </w:tcBorders>
            <w:vAlign w:val="center"/>
          </w:tcPr>
          <w:p w:rsidR="001E5433" w:rsidRPr="00F5570E" w:rsidRDefault="001E5433" w:rsidP="00CE66B0">
            <w:pPr>
              <w:jc w:val="center"/>
              <w:rPr>
                <w:sz w:val="14"/>
                <w:szCs w:val="14"/>
                <w:lang w:val="ro-RO"/>
              </w:rPr>
            </w:pPr>
            <w:r w:rsidRPr="00F5570E">
              <w:rPr>
                <w:sz w:val="14"/>
                <w:szCs w:val="14"/>
                <w:lang w:val="ro-RO"/>
              </w:rPr>
              <w:t>TEOLOGIE REFORMATĂ</w:t>
            </w:r>
          </w:p>
        </w:tc>
        <w:tc>
          <w:tcPr>
            <w:tcW w:w="1559" w:type="dxa"/>
            <w:tcBorders>
              <w:left w:val="nil"/>
            </w:tcBorders>
            <w:vAlign w:val="center"/>
          </w:tcPr>
          <w:p w:rsidR="001E5433" w:rsidRPr="00F5570E" w:rsidRDefault="001E5433" w:rsidP="00CE66B0">
            <w:pPr>
              <w:rPr>
                <w:sz w:val="14"/>
                <w:szCs w:val="14"/>
                <w:lang w:val="ro-RO"/>
              </w:rPr>
            </w:pPr>
            <w:r w:rsidRPr="00F5570E">
              <w:rPr>
                <w:sz w:val="14"/>
                <w:szCs w:val="14"/>
                <w:lang w:val="ro-RO"/>
              </w:rPr>
              <w:t>Teologie reformată  pastorală</w:t>
            </w:r>
          </w:p>
        </w:tc>
        <w:tc>
          <w:tcPr>
            <w:tcW w:w="1134" w:type="dxa"/>
            <w:vMerge w:val="restart"/>
            <w:vAlign w:val="center"/>
          </w:tcPr>
          <w:p w:rsidR="001E5433" w:rsidRPr="00F5570E" w:rsidRDefault="001E5433" w:rsidP="00CE66B0">
            <w:pPr>
              <w:tabs>
                <w:tab w:val="left" w:pos="357"/>
              </w:tabs>
              <w:ind w:left="79"/>
              <w:rPr>
                <w:sz w:val="14"/>
                <w:szCs w:val="14"/>
                <w:lang w:val="ro-RO"/>
              </w:rPr>
            </w:pPr>
            <w:r w:rsidRPr="00F5570E">
              <w:rPr>
                <w:sz w:val="14"/>
                <w:szCs w:val="14"/>
                <w:lang w:val="ro-RO"/>
              </w:rPr>
              <w:t>TEOLOGIE</w:t>
            </w:r>
          </w:p>
        </w:tc>
        <w:tc>
          <w:tcPr>
            <w:tcW w:w="4961" w:type="dxa"/>
            <w:vMerge w:val="restart"/>
            <w:vAlign w:val="center"/>
          </w:tcPr>
          <w:p w:rsidR="001E5433" w:rsidRPr="00F5570E" w:rsidRDefault="001E5433" w:rsidP="00DE4E15">
            <w:pPr>
              <w:autoSpaceDE w:val="0"/>
              <w:autoSpaceDN w:val="0"/>
              <w:adjustRightInd w:val="0"/>
              <w:rPr>
                <w:sz w:val="16"/>
                <w:szCs w:val="16"/>
                <w:lang w:val="ro-RO" w:eastAsia="ro-RO"/>
              </w:rPr>
            </w:pPr>
            <w:r w:rsidRPr="00F5570E">
              <w:rPr>
                <w:sz w:val="16"/>
                <w:szCs w:val="16"/>
                <w:lang w:val="ro-RO" w:eastAsia="ro-RO"/>
              </w:rPr>
              <w:t>1. Teologie aplicată (lb.maghiară)</w:t>
            </w:r>
          </w:p>
          <w:p w:rsidR="001E5433" w:rsidRPr="00F5570E" w:rsidRDefault="001E5433" w:rsidP="00DE4E15">
            <w:pPr>
              <w:autoSpaceDE w:val="0"/>
              <w:autoSpaceDN w:val="0"/>
              <w:adjustRightInd w:val="0"/>
              <w:rPr>
                <w:sz w:val="16"/>
                <w:szCs w:val="16"/>
                <w:lang w:val="ro-RO" w:eastAsia="ro-RO"/>
              </w:rPr>
            </w:pPr>
            <w:r w:rsidRPr="00F5570E">
              <w:rPr>
                <w:sz w:val="16"/>
                <w:szCs w:val="16"/>
                <w:lang w:val="ro-RO" w:eastAsia="ro-RO"/>
              </w:rPr>
              <w:t>2. Teologie-Muzică-Educaţie (lb. maghiară)</w:t>
            </w:r>
          </w:p>
          <w:p w:rsidR="001E5433" w:rsidRPr="00F5570E" w:rsidRDefault="001E5433" w:rsidP="00DE4E15">
            <w:pPr>
              <w:autoSpaceDE w:val="0"/>
              <w:autoSpaceDN w:val="0"/>
              <w:adjustRightInd w:val="0"/>
              <w:rPr>
                <w:sz w:val="16"/>
                <w:szCs w:val="16"/>
                <w:lang w:val="ro-RO" w:eastAsia="ro-RO"/>
              </w:rPr>
            </w:pPr>
            <w:r w:rsidRPr="00F5570E">
              <w:rPr>
                <w:sz w:val="16"/>
                <w:szCs w:val="16"/>
                <w:lang w:val="ro-RO" w:eastAsia="ro-RO"/>
              </w:rPr>
              <w:t>3. Teologie protestantă pastorală aplicată</w:t>
            </w:r>
          </w:p>
          <w:p w:rsidR="001E5433" w:rsidRPr="00F5570E" w:rsidRDefault="001E5433" w:rsidP="00DE4E15">
            <w:pPr>
              <w:autoSpaceDE w:val="0"/>
              <w:autoSpaceDN w:val="0"/>
              <w:adjustRightInd w:val="0"/>
              <w:rPr>
                <w:sz w:val="16"/>
                <w:szCs w:val="16"/>
                <w:lang w:val="ro-RO" w:eastAsia="ro-RO"/>
              </w:rPr>
            </w:pPr>
            <w:r w:rsidRPr="00F5570E">
              <w:rPr>
                <w:sz w:val="16"/>
                <w:szCs w:val="16"/>
                <w:lang w:val="ro-RO"/>
              </w:rPr>
              <w:t>4. Teologie, cultură şi societate (în limba maghiară)</w:t>
            </w:r>
          </w:p>
        </w:tc>
        <w:tc>
          <w:tcPr>
            <w:tcW w:w="851" w:type="dxa"/>
            <w:vMerge w:val="restart"/>
            <w:tcBorders>
              <w:right w:val="thinThickSmallGap" w:sz="24" w:space="0" w:color="auto"/>
            </w:tcBorders>
            <w:vAlign w:val="center"/>
          </w:tcPr>
          <w:p w:rsidR="001E5433" w:rsidRPr="00F5570E" w:rsidRDefault="001E5433" w:rsidP="00CE66B0">
            <w:pPr>
              <w:jc w:val="center"/>
              <w:rPr>
                <w:sz w:val="14"/>
                <w:szCs w:val="14"/>
                <w:lang w:val="ro-RO"/>
              </w:rPr>
            </w:pPr>
            <w:r w:rsidRPr="00F5570E">
              <w:rPr>
                <w:sz w:val="14"/>
                <w:szCs w:val="14"/>
                <w:lang w:val="ro-RO"/>
              </w:rPr>
              <w:t>x</w:t>
            </w:r>
          </w:p>
        </w:tc>
        <w:tc>
          <w:tcPr>
            <w:tcW w:w="1556" w:type="dxa"/>
            <w:vMerge w:val="restart"/>
            <w:tcBorders>
              <w:left w:val="thinThickSmallGap" w:sz="24" w:space="0" w:color="auto"/>
              <w:right w:val="thinThickSmallGap" w:sz="24" w:space="0" w:color="auto"/>
            </w:tcBorders>
            <w:vAlign w:val="center"/>
          </w:tcPr>
          <w:p w:rsidR="00E02901" w:rsidRPr="00F5570E" w:rsidRDefault="00E02901" w:rsidP="00E02901">
            <w:pPr>
              <w:jc w:val="center"/>
              <w:rPr>
                <w:b/>
                <w:bCs/>
                <w:sz w:val="15"/>
                <w:szCs w:val="15"/>
                <w:lang w:val="ro-RO"/>
              </w:rPr>
            </w:pPr>
            <w:r w:rsidRPr="00F5570E">
              <w:rPr>
                <w:b/>
                <w:bCs/>
                <w:sz w:val="15"/>
                <w:szCs w:val="15"/>
                <w:lang w:val="ro-RO"/>
              </w:rPr>
              <w:t>RELIGIE UNITARIANĂ</w:t>
            </w:r>
          </w:p>
          <w:p w:rsidR="00E02901" w:rsidRPr="00F5570E" w:rsidRDefault="00E02901" w:rsidP="00E02901">
            <w:pPr>
              <w:jc w:val="center"/>
              <w:rPr>
                <w:sz w:val="16"/>
                <w:szCs w:val="16"/>
                <w:lang w:val="ro-RO"/>
              </w:rPr>
            </w:pPr>
            <w:r w:rsidRPr="00F5570E">
              <w:rPr>
                <w:sz w:val="16"/>
                <w:szCs w:val="16"/>
                <w:lang w:val="ro-RO"/>
              </w:rPr>
              <w:t>(</w:t>
            </w:r>
            <w:r w:rsidRPr="00F5570E">
              <w:rPr>
                <w:sz w:val="12"/>
                <w:szCs w:val="12"/>
                <w:lang w:val="ro-RO"/>
              </w:rPr>
              <w:t>programa pentru concurs aprobată prin ordinul ministrului educaţiei,  cercetării,  tineretului  şi sportului nr. 5620 / 2010</w:t>
            </w:r>
            <w:r w:rsidRPr="00F5570E">
              <w:rPr>
                <w:sz w:val="16"/>
                <w:szCs w:val="16"/>
                <w:lang w:val="ro-RO"/>
              </w:rPr>
              <w:t>)</w:t>
            </w:r>
          </w:p>
          <w:p w:rsidR="00E02901" w:rsidRPr="00F5570E" w:rsidRDefault="00E02901" w:rsidP="00E02901">
            <w:pPr>
              <w:jc w:val="center"/>
              <w:rPr>
                <w:sz w:val="16"/>
                <w:szCs w:val="16"/>
                <w:lang w:val="ro-RO"/>
              </w:rPr>
            </w:pPr>
            <w:r w:rsidRPr="00F5570E">
              <w:rPr>
                <w:sz w:val="16"/>
                <w:szCs w:val="16"/>
                <w:lang w:val="ro-RO"/>
              </w:rPr>
              <w:t>/</w:t>
            </w:r>
          </w:p>
          <w:p w:rsidR="00E02901" w:rsidRPr="00F5570E" w:rsidRDefault="00E02901" w:rsidP="00E02901">
            <w:pPr>
              <w:jc w:val="center"/>
              <w:rPr>
                <w:b/>
                <w:bCs/>
                <w:sz w:val="15"/>
                <w:szCs w:val="15"/>
                <w:lang w:val="ro-RO"/>
              </w:rPr>
            </w:pPr>
            <w:r w:rsidRPr="00F5570E">
              <w:rPr>
                <w:b/>
                <w:bCs/>
                <w:sz w:val="15"/>
                <w:szCs w:val="15"/>
                <w:lang w:val="ro-RO"/>
              </w:rPr>
              <w:t>RELIGIE UNITARIANĂ</w:t>
            </w:r>
          </w:p>
          <w:p w:rsidR="00E02901" w:rsidRPr="00F5570E" w:rsidRDefault="00E02901" w:rsidP="00E02901">
            <w:pPr>
              <w:pStyle w:val="Heading1"/>
              <w:jc w:val="center"/>
              <w:rPr>
                <w:b/>
                <w:iCs/>
                <w:sz w:val="14"/>
                <w:szCs w:val="14"/>
              </w:rPr>
            </w:pPr>
            <w:r w:rsidRPr="00F5570E">
              <w:rPr>
                <w:b/>
                <w:iCs/>
                <w:sz w:val="14"/>
                <w:szCs w:val="14"/>
              </w:rPr>
              <w:t xml:space="preserve"> (SPECIALITATE ŞI DIDACTICA SPECIALITĂŢII), ELEMENTE DE PEDAGOGIE ŞI PSIHOLOGIE </w:t>
            </w:r>
          </w:p>
          <w:p w:rsidR="001E5433" w:rsidRPr="00F5570E" w:rsidRDefault="00E02901" w:rsidP="00E02901">
            <w:pPr>
              <w:jc w:val="center"/>
              <w:rPr>
                <w:sz w:val="12"/>
                <w:szCs w:val="12"/>
                <w:lang w:val="ro-RO"/>
              </w:rPr>
            </w:pPr>
            <w:r w:rsidRPr="00F5570E">
              <w:rPr>
                <w:sz w:val="12"/>
                <w:szCs w:val="12"/>
              </w:rPr>
              <w:t xml:space="preserve">(programele pentru examenul naţional de definitivare în învăţământ aprobate prin ordinul ministrului educaţiei şi cercetării ştiinţifice nr. 5558 / 2015)  </w:t>
            </w:r>
          </w:p>
        </w:tc>
      </w:tr>
      <w:tr w:rsidR="00F5570E" w:rsidRPr="00F5570E" w:rsidTr="00CE66B0">
        <w:trPr>
          <w:cantSplit/>
          <w:trHeight w:val="415"/>
          <w:jc w:val="center"/>
        </w:trPr>
        <w:tc>
          <w:tcPr>
            <w:tcW w:w="1167" w:type="dxa"/>
            <w:vMerge/>
            <w:tcBorders>
              <w:left w:val="thinThickSmallGap" w:sz="24" w:space="0" w:color="auto"/>
            </w:tcBorders>
            <w:vAlign w:val="center"/>
          </w:tcPr>
          <w:p w:rsidR="004838E9" w:rsidRPr="00F5570E" w:rsidRDefault="004838E9" w:rsidP="00CE66B0">
            <w:pPr>
              <w:jc w:val="center"/>
              <w:rPr>
                <w:b/>
                <w:bCs/>
                <w:sz w:val="16"/>
                <w:szCs w:val="16"/>
                <w:lang w:val="ro-RO"/>
              </w:rPr>
            </w:pPr>
          </w:p>
        </w:tc>
        <w:tc>
          <w:tcPr>
            <w:tcW w:w="1122" w:type="dxa"/>
            <w:vMerge/>
            <w:tcBorders>
              <w:right w:val="thinThickSmallGap" w:sz="24" w:space="0" w:color="auto"/>
            </w:tcBorders>
            <w:vAlign w:val="center"/>
          </w:tcPr>
          <w:p w:rsidR="004838E9" w:rsidRPr="00F5570E" w:rsidRDefault="004838E9" w:rsidP="00CE66B0">
            <w:pPr>
              <w:jc w:val="center"/>
              <w:rPr>
                <w:b/>
                <w:bCs/>
                <w:sz w:val="14"/>
                <w:szCs w:val="14"/>
                <w:lang w:val="ro-RO"/>
              </w:rPr>
            </w:pPr>
          </w:p>
        </w:tc>
        <w:tc>
          <w:tcPr>
            <w:tcW w:w="1122" w:type="dxa"/>
            <w:vMerge/>
            <w:tcBorders>
              <w:left w:val="nil"/>
            </w:tcBorders>
            <w:vAlign w:val="center"/>
          </w:tcPr>
          <w:p w:rsidR="004838E9" w:rsidRPr="00F5570E" w:rsidRDefault="004838E9" w:rsidP="00CE66B0">
            <w:pPr>
              <w:jc w:val="center"/>
              <w:rPr>
                <w:sz w:val="14"/>
                <w:szCs w:val="14"/>
                <w:lang w:val="ro-RO"/>
              </w:rPr>
            </w:pPr>
          </w:p>
        </w:tc>
        <w:tc>
          <w:tcPr>
            <w:tcW w:w="1409" w:type="dxa"/>
            <w:vMerge/>
            <w:tcBorders>
              <w:left w:val="nil"/>
            </w:tcBorders>
            <w:vAlign w:val="center"/>
          </w:tcPr>
          <w:p w:rsidR="004838E9" w:rsidRPr="00F5570E" w:rsidRDefault="004838E9" w:rsidP="00CE66B0">
            <w:pPr>
              <w:jc w:val="center"/>
              <w:rPr>
                <w:sz w:val="14"/>
                <w:szCs w:val="14"/>
                <w:lang w:val="ro-RO"/>
              </w:rPr>
            </w:pPr>
          </w:p>
        </w:tc>
        <w:tc>
          <w:tcPr>
            <w:tcW w:w="1559" w:type="dxa"/>
            <w:tcBorders>
              <w:left w:val="nil"/>
            </w:tcBorders>
            <w:vAlign w:val="center"/>
          </w:tcPr>
          <w:p w:rsidR="004838E9" w:rsidRPr="00F5570E" w:rsidRDefault="004838E9" w:rsidP="00CE66B0">
            <w:pPr>
              <w:rPr>
                <w:sz w:val="14"/>
                <w:szCs w:val="14"/>
                <w:lang w:val="ro-RO"/>
              </w:rPr>
            </w:pPr>
            <w:r w:rsidRPr="00F5570E">
              <w:rPr>
                <w:sz w:val="14"/>
                <w:szCs w:val="14"/>
                <w:lang w:val="ro-RO"/>
              </w:rPr>
              <w:t>Teologie reformată  didactică</w:t>
            </w:r>
          </w:p>
        </w:tc>
        <w:tc>
          <w:tcPr>
            <w:tcW w:w="1134" w:type="dxa"/>
            <w:vMerge/>
            <w:vAlign w:val="center"/>
          </w:tcPr>
          <w:p w:rsidR="004838E9" w:rsidRPr="00F5570E" w:rsidRDefault="004838E9" w:rsidP="00CE66B0">
            <w:pPr>
              <w:tabs>
                <w:tab w:val="left" w:pos="357"/>
              </w:tabs>
              <w:ind w:left="79"/>
              <w:rPr>
                <w:sz w:val="14"/>
                <w:szCs w:val="14"/>
                <w:lang w:val="ro-RO"/>
              </w:rPr>
            </w:pPr>
          </w:p>
        </w:tc>
        <w:tc>
          <w:tcPr>
            <w:tcW w:w="4961" w:type="dxa"/>
            <w:vMerge/>
            <w:vAlign w:val="center"/>
          </w:tcPr>
          <w:p w:rsidR="004838E9" w:rsidRPr="00F5570E" w:rsidRDefault="004838E9" w:rsidP="00CE66B0">
            <w:pPr>
              <w:autoSpaceDE w:val="0"/>
              <w:autoSpaceDN w:val="0"/>
              <w:adjustRightInd w:val="0"/>
              <w:jc w:val="both"/>
              <w:rPr>
                <w:sz w:val="14"/>
                <w:szCs w:val="14"/>
                <w:lang w:val="ro-RO"/>
              </w:rPr>
            </w:pPr>
          </w:p>
        </w:tc>
        <w:tc>
          <w:tcPr>
            <w:tcW w:w="851" w:type="dxa"/>
            <w:vMerge/>
            <w:tcBorders>
              <w:right w:val="thinThickSmallGap" w:sz="24" w:space="0" w:color="auto"/>
            </w:tcBorders>
            <w:vAlign w:val="center"/>
          </w:tcPr>
          <w:p w:rsidR="004838E9" w:rsidRPr="00F5570E" w:rsidRDefault="004838E9" w:rsidP="00CE66B0">
            <w:pPr>
              <w:jc w:val="center"/>
              <w:rPr>
                <w:sz w:val="14"/>
                <w:szCs w:val="14"/>
                <w:lang w:val="ro-RO"/>
              </w:rPr>
            </w:pPr>
          </w:p>
        </w:tc>
        <w:tc>
          <w:tcPr>
            <w:tcW w:w="1556" w:type="dxa"/>
            <w:vMerge/>
            <w:tcBorders>
              <w:left w:val="thinThickSmallGap" w:sz="24" w:space="0" w:color="auto"/>
              <w:right w:val="thinThickSmallGap" w:sz="24" w:space="0" w:color="auto"/>
            </w:tcBorders>
            <w:vAlign w:val="center"/>
          </w:tcPr>
          <w:p w:rsidR="004838E9" w:rsidRPr="00F5570E" w:rsidRDefault="004838E9" w:rsidP="00CE66B0">
            <w:pPr>
              <w:rPr>
                <w:sz w:val="18"/>
                <w:szCs w:val="18"/>
                <w:lang w:val="ro-RO"/>
              </w:rPr>
            </w:pPr>
          </w:p>
        </w:tc>
      </w:tr>
      <w:tr w:rsidR="00F5570E" w:rsidRPr="00F5570E" w:rsidTr="00CE66B0">
        <w:trPr>
          <w:cantSplit/>
          <w:trHeight w:val="420"/>
          <w:jc w:val="center"/>
        </w:trPr>
        <w:tc>
          <w:tcPr>
            <w:tcW w:w="1167" w:type="dxa"/>
            <w:vMerge/>
            <w:tcBorders>
              <w:left w:val="thinThickSmallGap" w:sz="24" w:space="0" w:color="auto"/>
            </w:tcBorders>
            <w:vAlign w:val="center"/>
          </w:tcPr>
          <w:p w:rsidR="004838E9" w:rsidRPr="00F5570E" w:rsidRDefault="004838E9" w:rsidP="00CE66B0">
            <w:pPr>
              <w:jc w:val="center"/>
              <w:rPr>
                <w:b/>
                <w:bCs/>
                <w:sz w:val="16"/>
                <w:szCs w:val="16"/>
                <w:lang w:val="ro-RO"/>
              </w:rPr>
            </w:pPr>
          </w:p>
        </w:tc>
        <w:tc>
          <w:tcPr>
            <w:tcW w:w="1122" w:type="dxa"/>
            <w:vMerge/>
            <w:tcBorders>
              <w:right w:val="thinThickSmallGap" w:sz="24" w:space="0" w:color="auto"/>
            </w:tcBorders>
            <w:vAlign w:val="center"/>
          </w:tcPr>
          <w:p w:rsidR="004838E9" w:rsidRPr="00F5570E" w:rsidRDefault="004838E9" w:rsidP="00CE66B0">
            <w:pPr>
              <w:jc w:val="center"/>
              <w:rPr>
                <w:b/>
                <w:bCs/>
                <w:sz w:val="14"/>
                <w:szCs w:val="14"/>
                <w:lang w:val="ro-RO"/>
              </w:rPr>
            </w:pPr>
          </w:p>
        </w:tc>
        <w:tc>
          <w:tcPr>
            <w:tcW w:w="1122" w:type="dxa"/>
            <w:vMerge/>
            <w:tcBorders>
              <w:left w:val="nil"/>
            </w:tcBorders>
            <w:vAlign w:val="center"/>
          </w:tcPr>
          <w:p w:rsidR="004838E9" w:rsidRPr="00F5570E" w:rsidRDefault="004838E9" w:rsidP="00CE66B0">
            <w:pPr>
              <w:jc w:val="center"/>
              <w:rPr>
                <w:sz w:val="14"/>
                <w:szCs w:val="14"/>
                <w:lang w:val="ro-RO"/>
              </w:rPr>
            </w:pPr>
          </w:p>
        </w:tc>
        <w:tc>
          <w:tcPr>
            <w:tcW w:w="1409" w:type="dxa"/>
            <w:vMerge/>
            <w:tcBorders>
              <w:left w:val="nil"/>
            </w:tcBorders>
            <w:vAlign w:val="center"/>
          </w:tcPr>
          <w:p w:rsidR="004838E9" w:rsidRPr="00F5570E" w:rsidRDefault="004838E9" w:rsidP="00CE66B0">
            <w:pPr>
              <w:jc w:val="center"/>
              <w:rPr>
                <w:sz w:val="14"/>
                <w:szCs w:val="14"/>
                <w:lang w:val="ro-RO"/>
              </w:rPr>
            </w:pPr>
          </w:p>
        </w:tc>
        <w:tc>
          <w:tcPr>
            <w:tcW w:w="1559" w:type="dxa"/>
            <w:tcBorders>
              <w:left w:val="nil"/>
            </w:tcBorders>
            <w:vAlign w:val="center"/>
          </w:tcPr>
          <w:p w:rsidR="004838E9" w:rsidRPr="00F5570E" w:rsidRDefault="004838E9" w:rsidP="00CE66B0">
            <w:pPr>
              <w:rPr>
                <w:sz w:val="14"/>
                <w:szCs w:val="14"/>
                <w:lang w:val="ro-RO"/>
              </w:rPr>
            </w:pPr>
            <w:r w:rsidRPr="00F5570E">
              <w:rPr>
                <w:sz w:val="14"/>
                <w:szCs w:val="14"/>
                <w:lang w:val="ro-RO"/>
              </w:rPr>
              <w:t>Teologie reformată asistenţă socială</w:t>
            </w:r>
          </w:p>
        </w:tc>
        <w:tc>
          <w:tcPr>
            <w:tcW w:w="1134" w:type="dxa"/>
            <w:vMerge/>
            <w:vAlign w:val="center"/>
          </w:tcPr>
          <w:p w:rsidR="004838E9" w:rsidRPr="00F5570E" w:rsidRDefault="004838E9" w:rsidP="00CE66B0">
            <w:pPr>
              <w:tabs>
                <w:tab w:val="left" w:pos="357"/>
              </w:tabs>
              <w:ind w:left="79"/>
              <w:rPr>
                <w:sz w:val="14"/>
                <w:szCs w:val="14"/>
                <w:lang w:val="ro-RO"/>
              </w:rPr>
            </w:pPr>
          </w:p>
        </w:tc>
        <w:tc>
          <w:tcPr>
            <w:tcW w:w="4961" w:type="dxa"/>
            <w:vMerge/>
            <w:vAlign w:val="center"/>
          </w:tcPr>
          <w:p w:rsidR="004838E9" w:rsidRPr="00F5570E" w:rsidRDefault="004838E9" w:rsidP="00CE66B0">
            <w:pPr>
              <w:autoSpaceDE w:val="0"/>
              <w:autoSpaceDN w:val="0"/>
              <w:adjustRightInd w:val="0"/>
              <w:jc w:val="both"/>
              <w:rPr>
                <w:sz w:val="14"/>
                <w:szCs w:val="14"/>
                <w:lang w:val="ro-RO"/>
              </w:rPr>
            </w:pPr>
          </w:p>
        </w:tc>
        <w:tc>
          <w:tcPr>
            <w:tcW w:w="851" w:type="dxa"/>
            <w:vMerge/>
            <w:tcBorders>
              <w:right w:val="thinThickSmallGap" w:sz="24" w:space="0" w:color="auto"/>
            </w:tcBorders>
            <w:vAlign w:val="center"/>
          </w:tcPr>
          <w:p w:rsidR="004838E9" w:rsidRPr="00F5570E" w:rsidRDefault="004838E9" w:rsidP="00CE66B0">
            <w:pPr>
              <w:jc w:val="center"/>
              <w:rPr>
                <w:sz w:val="14"/>
                <w:szCs w:val="14"/>
                <w:lang w:val="ro-RO"/>
              </w:rPr>
            </w:pPr>
          </w:p>
        </w:tc>
        <w:tc>
          <w:tcPr>
            <w:tcW w:w="1556" w:type="dxa"/>
            <w:vMerge/>
            <w:tcBorders>
              <w:left w:val="thinThickSmallGap" w:sz="24" w:space="0" w:color="auto"/>
              <w:right w:val="thinThickSmallGap" w:sz="24" w:space="0" w:color="auto"/>
            </w:tcBorders>
            <w:vAlign w:val="center"/>
          </w:tcPr>
          <w:p w:rsidR="004838E9" w:rsidRPr="00F5570E" w:rsidRDefault="004838E9" w:rsidP="00CE66B0">
            <w:pPr>
              <w:rPr>
                <w:sz w:val="18"/>
                <w:szCs w:val="18"/>
                <w:lang w:val="ro-RO"/>
              </w:rPr>
            </w:pPr>
          </w:p>
        </w:tc>
      </w:tr>
      <w:tr w:rsidR="00F5570E" w:rsidRPr="00F5570E" w:rsidTr="00CE66B0">
        <w:trPr>
          <w:cantSplit/>
          <w:trHeight w:val="420"/>
          <w:jc w:val="center"/>
        </w:trPr>
        <w:tc>
          <w:tcPr>
            <w:tcW w:w="1167" w:type="dxa"/>
            <w:vMerge/>
            <w:tcBorders>
              <w:left w:val="thinThickSmallGap" w:sz="24" w:space="0" w:color="auto"/>
            </w:tcBorders>
            <w:vAlign w:val="center"/>
          </w:tcPr>
          <w:p w:rsidR="004838E9" w:rsidRPr="00F5570E" w:rsidRDefault="004838E9" w:rsidP="00CE66B0">
            <w:pPr>
              <w:jc w:val="center"/>
              <w:rPr>
                <w:b/>
                <w:bCs/>
                <w:sz w:val="16"/>
                <w:szCs w:val="16"/>
                <w:lang w:val="ro-RO"/>
              </w:rPr>
            </w:pPr>
          </w:p>
        </w:tc>
        <w:tc>
          <w:tcPr>
            <w:tcW w:w="1122" w:type="dxa"/>
            <w:vMerge/>
            <w:tcBorders>
              <w:right w:val="thinThickSmallGap" w:sz="24" w:space="0" w:color="auto"/>
            </w:tcBorders>
            <w:vAlign w:val="center"/>
          </w:tcPr>
          <w:p w:rsidR="004838E9" w:rsidRPr="00F5570E" w:rsidRDefault="004838E9" w:rsidP="00CE66B0">
            <w:pPr>
              <w:jc w:val="center"/>
              <w:rPr>
                <w:b/>
                <w:bCs/>
                <w:sz w:val="14"/>
                <w:szCs w:val="14"/>
                <w:lang w:val="ro-RO"/>
              </w:rPr>
            </w:pPr>
          </w:p>
        </w:tc>
        <w:tc>
          <w:tcPr>
            <w:tcW w:w="1122" w:type="dxa"/>
            <w:vMerge/>
            <w:tcBorders>
              <w:left w:val="nil"/>
            </w:tcBorders>
            <w:vAlign w:val="center"/>
          </w:tcPr>
          <w:p w:rsidR="004838E9" w:rsidRPr="00F5570E" w:rsidRDefault="004838E9" w:rsidP="00CE66B0">
            <w:pPr>
              <w:jc w:val="center"/>
              <w:rPr>
                <w:sz w:val="14"/>
                <w:szCs w:val="14"/>
                <w:lang w:val="ro-RO"/>
              </w:rPr>
            </w:pPr>
          </w:p>
        </w:tc>
        <w:tc>
          <w:tcPr>
            <w:tcW w:w="1409" w:type="dxa"/>
            <w:vMerge/>
            <w:tcBorders>
              <w:left w:val="nil"/>
            </w:tcBorders>
            <w:vAlign w:val="center"/>
          </w:tcPr>
          <w:p w:rsidR="004838E9" w:rsidRPr="00F5570E" w:rsidRDefault="004838E9" w:rsidP="00CE66B0">
            <w:pPr>
              <w:jc w:val="center"/>
              <w:rPr>
                <w:sz w:val="14"/>
                <w:szCs w:val="14"/>
                <w:lang w:val="ro-RO"/>
              </w:rPr>
            </w:pPr>
          </w:p>
        </w:tc>
        <w:tc>
          <w:tcPr>
            <w:tcW w:w="1559" w:type="dxa"/>
            <w:tcBorders>
              <w:left w:val="nil"/>
            </w:tcBorders>
            <w:vAlign w:val="center"/>
          </w:tcPr>
          <w:p w:rsidR="004838E9" w:rsidRPr="00F5570E" w:rsidRDefault="004838E9" w:rsidP="00CE66B0">
            <w:pPr>
              <w:rPr>
                <w:sz w:val="14"/>
                <w:szCs w:val="14"/>
                <w:lang w:val="ro-RO"/>
              </w:rPr>
            </w:pPr>
            <w:r w:rsidRPr="00F5570E">
              <w:rPr>
                <w:sz w:val="14"/>
                <w:szCs w:val="14"/>
                <w:lang w:val="ro-RO"/>
              </w:rPr>
              <w:t>Teologie reformată  socială</w:t>
            </w:r>
          </w:p>
        </w:tc>
        <w:tc>
          <w:tcPr>
            <w:tcW w:w="1134" w:type="dxa"/>
            <w:vMerge/>
            <w:vAlign w:val="center"/>
          </w:tcPr>
          <w:p w:rsidR="004838E9" w:rsidRPr="00F5570E" w:rsidRDefault="004838E9" w:rsidP="00CE66B0">
            <w:pPr>
              <w:tabs>
                <w:tab w:val="left" w:pos="357"/>
              </w:tabs>
              <w:ind w:left="79"/>
              <w:rPr>
                <w:sz w:val="14"/>
                <w:szCs w:val="14"/>
                <w:lang w:val="ro-RO"/>
              </w:rPr>
            </w:pPr>
          </w:p>
        </w:tc>
        <w:tc>
          <w:tcPr>
            <w:tcW w:w="4961" w:type="dxa"/>
            <w:vMerge/>
            <w:vAlign w:val="center"/>
          </w:tcPr>
          <w:p w:rsidR="004838E9" w:rsidRPr="00F5570E" w:rsidRDefault="004838E9" w:rsidP="00CE66B0">
            <w:pPr>
              <w:autoSpaceDE w:val="0"/>
              <w:autoSpaceDN w:val="0"/>
              <w:adjustRightInd w:val="0"/>
              <w:jc w:val="both"/>
              <w:rPr>
                <w:sz w:val="14"/>
                <w:szCs w:val="14"/>
                <w:lang w:val="ro-RO"/>
              </w:rPr>
            </w:pPr>
          </w:p>
        </w:tc>
        <w:tc>
          <w:tcPr>
            <w:tcW w:w="851" w:type="dxa"/>
            <w:vMerge/>
            <w:tcBorders>
              <w:right w:val="thinThickSmallGap" w:sz="24" w:space="0" w:color="auto"/>
            </w:tcBorders>
            <w:vAlign w:val="center"/>
          </w:tcPr>
          <w:p w:rsidR="004838E9" w:rsidRPr="00F5570E" w:rsidRDefault="004838E9" w:rsidP="00CE66B0">
            <w:pPr>
              <w:jc w:val="center"/>
              <w:rPr>
                <w:sz w:val="14"/>
                <w:szCs w:val="14"/>
                <w:lang w:val="ro-RO"/>
              </w:rPr>
            </w:pPr>
          </w:p>
        </w:tc>
        <w:tc>
          <w:tcPr>
            <w:tcW w:w="1556" w:type="dxa"/>
            <w:vMerge/>
            <w:tcBorders>
              <w:left w:val="thinThickSmallGap" w:sz="24" w:space="0" w:color="auto"/>
              <w:right w:val="thinThickSmallGap" w:sz="24" w:space="0" w:color="auto"/>
            </w:tcBorders>
            <w:vAlign w:val="center"/>
          </w:tcPr>
          <w:p w:rsidR="004838E9" w:rsidRPr="00F5570E" w:rsidRDefault="004838E9" w:rsidP="00CE66B0">
            <w:pPr>
              <w:rPr>
                <w:sz w:val="18"/>
                <w:szCs w:val="18"/>
                <w:lang w:val="ro-RO"/>
              </w:rPr>
            </w:pPr>
          </w:p>
        </w:tc>
      </w:tr>
      <w:tr w:rsidR="00F5570E" w:rsidRPr="00F5570E" w:rsidTr="00CE66B0">
        <w:trPr>
          <w:cantSplit/>
          <w:trHeight w:val="412"/>
          <w:jc w:val="center"/>
        </w:trPr>
        <w:tc>
          <w:tcPr>
            <w:tcW w:w="1167" w:type="dxa"/>
            <w:vMerge/>
            <w:tcBorders>
              <w:left w:val="thinThickSmallGap" w:sz="24" w:space="0" w:color="auto"/>
            </w:tcBorders>
            <w:vAlign w:val="center"/>
          </w:tcPr>
          <w:p w:rsidR="004838E9" w:rsidRPr="00F5570E" w:rsidRDefault="004838E9" w:rsidP="00CE66B0">
            <w:pPr>
              <w:jc w:val="center"/>
              <w:rPr>
                <w:b/>
                <w:bCs/>
                <w:sz w:val="16"/>
                <w:szCs w:val="16"/>
                <w:lang w:val="ro-RO"/>
              </w:rPr>
            </w:pPr>
          </w:p>
        </w:tc>
        <w:tc>
          <w:tcPr>
            <w:tcW w:w="1122" w:type="dxa"/>
            <w:vMerge/>
            <w:tcBorders>
              <w:right w:val="thinThickSmallGap" w:sz="24" w:space="0" w:color="auto"/>
            </w:tcBorders>
            <w:vAlign w:val="center"/>
          </w:tcPr>
          <w:p w:rsidR="004838E9" w:rsidRPr="00F5570E" w:rsidRDefault="004838E9" w:rsidP="00CE66B0">
            <w:pPr>
              <w:jc w:val="center"/>
              <w:rPr>
                <w:b/>
                <w:bCs/>
                <w:sz w:val="14"/>
                <w:szCs w:val="14"/>
                <w:lang w:val="ro-RO"/>
              </w:rPr>
            </w:pPr>
          </w:p>
        </w:tc>
        <w:tc>
          <w:tcPr>
            <w:tcW w:w="1122" w:type="dxa"/>
            <w:vMerge w:val="restart"/>
            <w:tcBorders>
              <w:left w:val="nil"/>
            </w:tcBorders>
            <w:vAlign w:val="center"/>
          </w:tcPr>
          <w:p w:rsidR="004838E9" w:rsidRPr="00F5570E" w:rsidRDefault="004838E9" w:rsidP="00CE66B0">
            <w:pPr>
              <w:jc w:val="center"/>
              <w:rPr>
                <w:sz w:val="14"/>
                <w:szCs w:val="14"/>
                <w:lang w:val="ro-RO"/>
              </w:rPr>
            </w:pPr>
            <w:r w:rsidRPr="00F5570E">
              <w:rPr>
                <w:sz w:val="14"/>
                <w:szCs w:val="14"/>
                <w:lang w:val="ro-RO"/>
              </w:rPr>
              <w:t>TEOLOGIE</w:t>
            </w:r>
          </w:p>
        </w:tc>
        <w:tc>
          <w:tcPr>
            <w:tcW w:w="1409" w:type="dxa"/>
            <w:vMerge w:val="restart"/>
            <w:tcBorders>
              <w:left w:val="nil"/>
            </w:tcBorders>
            <w:vAlign w:val="center"/>
          </w:tcPr>
          <w:p w:rsidR="004838E9" w:rsidRPr="00F5570E" w:rsidRDefault="004838E9" w:rsidP="00CE66B0">
            <w:pPr>
              <w:jc w:val="center"/>
              <w:rPr>
                <w:sz w:val="14"/>
                <w:szCs w:val="14"/>
                <w:lang w:val="ro-RO"/>
              </w:rPr>
            </w:pPr>
            <w:r w:rsidRPr="00F5570E">
              <w:rPr>
                <w:sz w:val="14"/>
                <w:szCs w:val="14"/>
                <w:lang w:val="ro-RO"/>
              </w:rPr>
              <w:t>TEOLOGIE PROTESTANTĂ</w:t>
            </w:r>
          </w:p>
        </w:tc>
        <w:tc>
          <w:tcPr>
            <w:tcW w:w="1559" w:type="dxa"/>
            <w:tcBorders>
              <w:left w:val="nil"/>
            </w:tcBorders>
            <w:vAlign w:val="center"/>
          </w:tcPr>
          <w:p w:rsidR="004838E9" w:rsidRPr="00F5570E" w:rsidRDefault="004838E9" w:rsidP="00CE66B0">
            <w:pPr>
              <w:rPr>
                <w:sz w:val="14"/>
                <w:szCs w:val="14"/>
                <w:lang w:val="ro-RO"/>
              </w:rPr>
            </w:pPr>
            <w:r w:rsidRPr="00F5570E">
              <w:rPr>
                <w:sz w:val="14"/>
                <w:szCs w:val="14"/>
                <w:lang w:val="ro-RO"/>
              </w:rPr>
              <w:t>Teologie protestantă  pastorală</w:t>
            </w:r>
          </w:p>
        </w:tc>
        <w:tc>
          <w:tcPr>
            <w:tcW w:w="1134" w:type="dxa"/>
            <w:vMerge/>
            <w:vAlign w:val="center"/>
          </w:tcPr>
          <w:p w:rsidR="004838E9" w:rsidRPr="00F5570E" w:rsidRDefault="004838E9" w:rsidP="00CE66B0">
            <w:pPr>
              <w:tabs>
                <w:tab w:val="left" w:pos="357"/>
              </w:tabs>
              <w:ind w:left="79"/>
              <w:rPr>
                <w:sz w:val="14"/>
                <w:szCs w:val="14"/>
                <w:lang w:val="ro-RO"/>
              </w:rPr>
            </w:pPr>
          </w:p>
        </w:tc>
        <w:tc>
          <w:tcPr>
            <w:tcW w:w="4961" w:type="dxa"/>
            <w:vMerge/>
            <w:vAlign w:val="center"/>
          </w:tcPr>
          <w:p w:rsidR="004838E9" w:rsidRPr="00F5570E" w:rsidRDefault="004838E9" w:rsidP="00CE66B0">
            <w:pPr>
              <w:autoSpaceDE w:val="0"/>
              <w:autoSpaceDN w:val="0"/>
              <w:adjustRightInd w:val="0"/>
              <w:jc w:val="both"/>
              <w:rPr>
                <w:sz w:val="14"/>
                <w:szCs w:val="14"/>
                <w:lang w:val="ro-RO"/>
              </w:rPr>
            </w:pPr>
          </w:p>
        </w:tc>
        <w:tc>
          <w:tcPr>
            <w:tcW w:w="851" w:type="dxa"/>
            <w:vMerge/>
            <w:tcBorders>
              <w:right w:val="thinThickSmallGap" w:sz="24" w:space="0" w:color="auto"/>
            </w:tcBorders>
            <w:vAlign w:val="center"/>
          </w:tcPr>
          <w:p w:rsidR="004838E9" w:rsidRPr="00F5570E" w:rsidRDefault="004838E9" w:rsidP="00CE66B0">
            <w:pPr>
              <w:jc w:val="center"/>
              <w:rPr>
                <w:sz w:val="14"/>
                <w:szCs w:val="14"/>
                <w:lang w:val="ro-RO"/>
              </w:rPr>
            </w:pPr>
          </w:p>
        </w:tc>
        <w:tc>
          <w:tcPr>
            <w:tcW w:w="1556" w:type="dxa"/>
            <w:vMerge/>
            <w:tcBorders>
              <w:left w:val="thinThickSmallGap" w:sz="24" w:space="0" w:color="auto"/>
              <w:right w:val="thinThickSmallGap" w:sz="24" w:space="0" w:color="auto"/>
            </w:tcBorders>
            <w:vAlign w:val="center"/>
          </w:tcPr>
          <w:p w:rsidR="004838E9" w:rsidRPr="00F5570E" w:rsidRDefault="004838E9" w:rsidP="00CE66B0">
            <w:pPr>
              <w:rPr>
                <w:sz w:val="18"/>
                <w:szCs w:val="18"/>
                <w:lang w:val="ro-RO"/>
              </w:rPr>
            </w:pPr>
          </w:p>
        </w:tc>
      </w:tr>
      <w:tr w:rsidR="00F5570E" w:rsidRPr="00F5570E" w:rsidTr="00CE66B0">
        <w:trPr>
          <w:cantSplit/>
          <w:trHeight w:val="419"/>
          <w:jc w:val="center"/>
        </w:trPr>
        <w:tc>
          <w:tcPr>
            <w:tcW w:w="1167" w:type="dxa"/>
            <w:vMerge/>
            <w:tcBorders>
              <w:left w:val="thinThickSmallGap" w:sz="24" w:space="0" w:color="auto"/>
            </w:tcBorders>
            <w:vAlign w:val="center"/>
          </w:tcPr>
          <w:p w:rsidR="004838E9" w:rsidRPr="00F5570E" w:rsidRDefault="004838E9" w:rsidP="00CE66B0">
            <w:pPr>
              <w:jc w:val="center"/>
              <w:rPr>
                <w:b/>
                <w:bCs/>
                <w:sz w:val="16"/>
                <w:szCs w:val="16"/>
                <w:lang w:val="ro-RO"/>
              </w:rPr>
            </w:pPr>
          </w:p>
        </w:tc>
        <w:tc>
          <w:tcPr>
            <w:tcW w:w="1122" w:type="dxa"/>
            <w:vMerge/>
            <w:tcBorders>
              <w:right w:val="thinThickSmallGap" w:sz="24" w:space="0" w:color="auto"/>
            </w:tcBorders>
            <w:vAlign w:val="center"/>
          </w:tcPr>
          <w:p w:rsidR="004838E9" w:rsidRPr="00F5570E" w:rsidRDefault="004838E9" w:rsidP="00CE66B0">
            <w:pPr>
              <w:jc w:val="center"/>
              <w:rPr>
                <w:b/>
                <w:bCs/>
                <w:sz w:val="14"/>
                <w:szCs w:val="14"/>
                <w:lang w:val="ro-RO"/>
              </w:rPr>
            </w:pPr>
          </w:p>
        </w:tc>
        <w:tc>
          <w:tcPr>
            <w:tcW w:w="1122" w:type="dxa"/>
            <w:vMerge/>
            <w:tcBorders>
              <w:left w:val="nil"/>
            </w:tcBorders>
            <w:vAlign w:val="center"/>
          </w:tcPr>
          <w:p w:rsidR="004838E9" w:rsidRPr="00F5570E" w:rsidRDefault="004838E9" w:rsidP="00CE66B0">
            <w:pPr>
              <w:jc w:val="center"/>
              <w:rPr>
                <w:sz w:val="14"/>
                <w:szCs w:val="14"/>
                <w:lang w:val="ro-RO"/>
              </w:rPr>
            </w:pPr>
          </w:p>
        </w:tc>
        <w:tc>
          <w:tcPr>
            <w:tcW w:w="1409" w:type="dxa"/>
            <w:vMerge/>
            <w:tcBorders>
              <w:left w:val="nil"/>
            </w:tcBorders>
            <w:vAlign w:val="center"/>
          </w:tcPr>
          <w:p w:rsidR="004838E9" w:rsidRPr="00F5570E" w:rsidRDefault="004838E9" w:rsidP="00CE66B0">
            <w:pPr>
              <w:jc w:val="center"/>
              <w:rPr>
                <w:sz w:val="14"/>
                <w:szCs w:val="14"/>
                <w:lang w:val="ro-RO"/>
              </w:rPr>
            </w:pPr>
          </w:p>
        </w:tc>
        <w:tc>
          <w:tcPr>
            <w:tcW w:w="1559" w:type="dxa"/>
            <w:tcBorders>
              <w:left w:val="nil"/>
            </w:tcBorders>
            <w:vAlign w:val="center"/>
          </w:tcPr>
          <w:p w:rsidR="004838E9" w:rsidRPr="00F5570E" w:rsidRDefault="004838E9" w:rsidP="00CE66B0">
            <w:pPr>
              <w:rPr>
                <w:sz w:val="14"/>
                <w:szCs w:val="14"/>
                <w:lang w:val="ro-RO"/>
              </w:rPr>
            </w:pPr>
            <w:r w:rsidRPr="00F5570E">
              <w:rPr>
                <w:sz w:val="14"/>
                <w:szCs w:val="14"/>
                <w:lang w:val="ro-RO"/>
              </w:rPr>
              <w:t>Teologie protestantă  didactică</w:t>
            </w:r>
          </w:p>
        </w:tc>
        <w:tc>
          <w:tcPr>
            <w:tcW w:w="1134" w:type="dxa"/>
            <w:vMerge/>
            <w:vAlign w:val="center"/>
          </w:tcPr>
          <w:p w:rsidR="004838E9" w:rsidRPr="00F5570E" w:rsidRDefault="004838E9" w:rsidP="00CE66B0">
            <w:pPr>
              <w:tabs>
                <w:tab w:val="left" w:pos="357"/>
              </w:tabs>
              <w:ind w:left="79"/>
              <w:rPr>
                <w:sz w:val="14"/>
                <w:szCs w:val="14"/>
                <w:lang w:val="ro-RO"/>
              </w:rPr>
            </w:pPr>
          </w:p>
        </w:tc>
        <w:tc>
          <w:tcPr>
            <w:tcW w:w="4961" w:type="dxa"/>
            <w:vMerge/>
            <w:vAlign w:val="center"/>
          </w:tcPr>
          <w:p w:rsidR="004838E9" w:rsidRPr="00F5570E" w:rsidRDefault="004838E9" w:rsidP="00CE66B0">
            <w:pPr>
              <w:autoSpaceDE w:val="0"/>
              <w:autoSpaceDN w:val="0"/>
              <w:adjustRightInd w:val="0"/>
              <w:jc w:val="both"/>
              <w:rPr>
                <w:sz w:val="14"/>
                <w:szCs w:val="14"/>
                <w:lang w:val="ro-RO"/>
              </w:rPr>
            </w:pPr>
          </w:p>
        </w:tc>
        <w:tc>
          <w:tcPr>
            <w:tcW w:w="851" w:type="dxa"/>
            <w:vMerge/>
            <w:tcBorders>
              <w:right w:val="thinThickSmallGap" w:sz="24" w:space="0" w:color="auto"/>
            </w:tcBorders>
            <w:vAlign w:val="center"/>
          </w:tcPr>
          <w:p w:rsidR="004838E9" w:rsidRPr="00F5570E" w:rsidRDefault="004838E9" w:rsidP="00CE66B0">
            <w:pPr>
              <w:jc w:val="center"/>
              <w:rPr>
                <w:sz w:val="14"/>
                <w:szCs w:val="14"/>
                <w:lang w:val="ro-RO"/>
              </w:rPr>
            </w:pPr>
          </w:p>
        </w:tc>
        <w:tc>
          <w:tcPr>
            <w:tcW w:w="1556" w:type="dxa"/>
            <w:vMerge/>
            <w:tcBorders>
              <w:left w:val="thinThickSmallGap" w:sz="24" w:space="0" w:color="auto"/>
              <w:right w:val="thinThickSmallGap" w:sz="24" w:space="0" w:color="auto"/>
            </w:tcBorders>
            <w:vAlign w:val="center"/>
          </w:tcPr>
          <w:p w:rsidR="004838E9" w:rsidRPr="00F5570E" w:rsidRDefault="004838E9" w:rsidP="00CE66B0">
            <w:pPr>
              <w:rPr>
                <w:sz w:val="18"/>
                <w:szCs w:val="18"/>
                <w:lang w:val="ro-RO"/>
              </w:rPr>
            </w:pPr>
          </w:p>
        </w:tc>
      </w:tr>
      <w:tr w:rsidR="00F5570E" w:rsidRPr="00F5570E" w:rsidTr="00CE66B0">
        <w:trPr>
          <w:cantSplit/>
          <w:trHeight w:val="411"/>
          <w:jc w:val="center"/>
        </w:trPr>
        <w:tc>
          <w:tcPr>
            <w:tcW w:w="1167" w:type="dxa"/>
            <w:vMerge/>
            <w:tcBorders>
              <w:left w:val="thinThickSmallGap" w:sz="24" w:space="0" w:color="auto"/>
            </w:tcBorders>
            <w:vAlign w:val="center"/>
          </w:tcPr>
          <w:p w:rsidR="004838E9" w:rsidRPr="00F5570E" w:rsidRDefault="004838E9" w:rsidP="00CE66B0">
            <w:pPr>
              <w:jc w:val="center"/>
              <w:rPr>
                <w:b/>
                <w:bCs/>
                <w:sz w:val="16"/>
                <w:szCs w:val="16"/>
                <w:lang w:val="ro-RO"/>
              </w:rPr>
            </w:pPr>
          </w:p>
        </w:tc>
        <w:tc>
          <w:tcPr>
            <w:tcW w:w="1122" w:type="dxa"/>
            <w:vMerge/>
            <w:tcBorders>
              <w:right w:val="thinThickSmallGap" w:sz="24" w:space="0" w:color="auto"/>
            </w:tcBorders>
            <w:vAlign w:val="center"/>
          </w:tcPr>
          <w:p w:rsidR="004838E9" w:rsidRPr="00F5570E" w:rsidRDefault="004838E9" w:rsidP="00CE66B0">
            <w:pPr>
              <w:jc w:val="center"/>
              <w:rPr>
                <w:b/>
                <w:bCs/>
                <w:sz w:val="14"/>
                <w:szCs w:val="14"/>
                <w:lang w:val="ro-RO"/>
              </w:rPr>
            </w:pPr>
          </w:p>
        </w:tc>
        <w:tc>
          <w:tcPr>
            <w:tcW w:w="1122" w:type="dxa"/>
            <w:vMerge/>
            <w:tcBorders>
              <w:left w:val="nil"/>
            </w:tcBorders>
            <w:vAlign w:val="center"/>
          </w:tcPr>
          <w:p w:rsidR="004838E9" w:rsidRPr="00F5570E" w:rsidRDefault="004838E9" w:rsidP="00CE66B0">
            <w:pPr>
              <w:jc w:val="center"/>
              <w:rPr>
                <w:sz w:val="14"/>
                <w:szCs w:val="14"/>
                <w:lang w:val="ro-RO"/>
              </w:rPr>
            </w:pPr>
          </w:p>
        </w:tc>
        <w:tc>
          <w:tcPr>
            <w:tcW w:w="1409" w:type="dxa"/>
            <w:vMerge/>
            <w:tcBorders>
              <w:left w:val="nil"/>
            </w:tcBorders>
            <w:vAlign w:val="center"/>
          </w:tcPr>
          <w:p w:rsidR="004838E9" w:rsidRPr="00F5570E" w:rsidRDefault="004838E9" w:rsidP="00CE66B0">
            <w:pPr>
              <w:jc w:val="center"/>
              <w:rPr>
                <w:sz w:val="14"/>
                <w:szCs w:val="14"/>
                <w:lang w:val="ro-RO"/>
              </w:rPr>
            </w:pPr>
          </w:p>
        </w:tc>
        <w:tc>
          <w:tcPr>
            <w:tcW w:w="1559" w:type="dxa"/>
            <w:tcBorders>
              <w:left w:val="nil"/>
            </w:tcBorders>
            <w:vAlign w:val="center"/>
          </w:tcPr>
          <w:p w:rsidR="004838E9" w:rsidRPr="00F5570E" w:rsidRDefault="004838E9" w:rsidP="00CE66B0">
            <w:pPr>
              <w:rPr>
                <w:sz w:val="14"/>
                <w:szCs w:val="14"/>
                <w:lang w:val="ro-RO"/>
              </w:rPr>
            </w:pPr>
            <w:r w:rsidRPr="00F5570E">
              <w:rPr>
                <w:sz w:val="14"/>
                <w:szCs w:val="14"/>
                <w:lang w:val="ro-RO"/>
              </w:rPr>
              <w:t>Teologie protestantă  socială</w:t>
            </w:r>
          </w:p>
        </w:tc>
        <w:tc>
          <w:tcPr>
            <w:tcW w:w="1134" w:type="dxa"/>
            <w:vMerge/>
            <w:vAlign w:val="center"/>
          </w:tcPr>
          <w:p w:rsidR="004838E9" w:rsidRPr="00F5570E" w:rsidRDefault="004838E9" w:rsidP="00CE66B0">
            <w:pPr>
              <w:tabs>
                <w:tab w:val="left" w:pos="357"/>
              </w:tabs>
              <w:ind w:left="79"/>
              <w:rPr>
                <w:sz w:val="14"/>
                <w:szCs w:val="14"/>
                <w:lang w:val="ro-RO"/>
              </w:rPr>
            </w:pPr>
          </w:p>
        </w:tc>
        <w:tc>
          <w:tcPr>
            <w:tcW w:w="4961" w:type="dxa"/>
            <w:vMerge/>
            <w:vAlign w:val="center"/>
          </w:tcPr>
          <w:p w:rsidR="004838E9" w:rsidRPr="00F5570E" w:rsidRDefault="004838E9" w:rsidP="00CE66B0">
            <w:pPr>
              <w:autoSpaceDE w:val="0"/>
              <w:autoSpaceDN w:val="0"/>
              <w:adjustRightInd w:val="0"/>
              <w:jc w:val="both"/>
              <w:rPr>
                <w:sz w:val="14"/>
                <w:szCs w:val="14"/>
                <w:lang w:val="ro-RO"/>
              </w:rPr>
            </w:pPr>
          </w:p>
        </w:tc>
        <w:tc>
          <w:tcPr>
            <w:tcW w:w="851" w:type="dxa"/>
            <w:vMerge/>
            <w:tcBorders>
              <w:right w:val="thinThickSmallGap" w:sz="24" w:space="0" w:color="auto"/>
            </w:tcBorders>
            <w:vAlign w:val="center"/>
          </w:tcPr>
          <w:p w:rsidR="004838E9" w:rsidRPr="00F5570E" w:rsidRDefault="004838E9" w:rsidP="00CE66B0">
            <w:pPr>
              <w:jc w:val="center"/>
              <w:rPr>
                <w:sz w:val="14"/>
                <w:szCs w:val="14"/>
                <w:lang w:val="ro-RO"/>
              </w:rPr>
            </w:pPr>
          </w:p>
        </w:tc>
        <w:tc>
          <w:tcPr>
            <w:tcW w:w="1556" w:type="dxa"/>
            <w:vMerge/>
            <w:tcBorders>
              <w:left w:val="thinThickSmallGap" w:sz="24" w:space="0" w:color="auto"/>
              <w:right w:val="thinThickSmallGap" w:sz="24" w:space="0" w:color="auto"/>
            </w:tcBorders>
            <w:vAlign w:val="center"/>
          </w:tcPr>
          <w:p w:rsidR="004838E9" w:rsidRPr="00F5570E" w:rsidRDefault="004838E9" w:rsidP="00CE66B0">
            <w:pPr>
              <w:rPr>
                <w:sz w:val="18"/>
                <w:szCs w:val="18"/>
                <w:lang w:val="ro-RO"/>
              </w:rPr>
            </w:pPr>
          </w:p>
        </w:tc>
      </w:tr>
      <w:tr w:rsidR="003207B7" w:rsidRPr="00F5570E" w:rsidTr="00CE66B0">
        <w:trPr>
          <w:cantSplit/>
          <w:trHeight w:val="411"/>
          <w:jc w:val="center"/>
        </w:trPr>
        <w:tc>
          <w:tcPr>
            <w:tcW w:w="1167" w:type="dxa"/>
            <w:vMerge/>
            <w:tcBorders>
              <w:left w:val="thinThickSmallGap" w:sz="24" w:space="0" w:color="auto"/>
            </w:tcBorders>
            <w:vAlign w:val="center"/>
          </w:tcPr>
          <w:p w:rsidR="004838E9" w:rsidRPr="00F5570E" w:rsidRDefault="004838E9" w:rsidP="00CE66B0">
            <w:pPr>
              <w:jc w:val="center"/>
              <w:rPr>
                <w:b/>
                <w:bCs/>
                <w:sz w:val="16"/>
                <w:szCs w:val="16"/>
                <w:lang w:val="ro-RO"/>
              </w:rPr>
            </w:pPr>
          </w:p>
        </w:tc>
        <w:tc>
          <w:tcPr>
            <w:tcW w:w="1122" w:type="dxa"/>
            <w:vMerge/>
            <w:tcBorders>
              <w:right w:val="thinThickSmallGap" w:sz="24" w:space="0" w:color="auto"/>
            </w:tcBorders>
            <w:vAlign w:val="center"/>
          </w:tcPr>
          <w:p w:rsidR="004838E9" w:rsidRPr="00F5570E" w:rsidRDefault="004838E9" w:rsidP="00CE66B0">
            <w:pPr>
              <w:jc w:val="center"/>
              <w:rPr>
                <w:b/>
                <w:bCs/>
                <w:sz w:val="14"/>
                <w:szCs w:val="14"/>
                <w:lang w:val="ro-RO"/>
              </w:rPr>
            </w:pPr>
          </w:p>
        </w:tc>
        <w:tc>
          <w:tcPr>
            <w:tcW w:w="1122" w:type="dxa"/>
            <w:vMerge/>
            <w:tcBorders>
              <w:left w:val="nil"/>
            </w:tcBorders>
            <w:vAlign w:val="center"/>
          </w:tcPr>
          <w:p w:rsidR="004838E9" w:rsidRPr="00F5570E" w:rsidRDefault="004838E9" w:rsidP="00CE66B0">
            <w:pPr>
              <w:jc w:val="center"/>
              <w:rPr>
                <w:sz w:val="14"/>
                <w:szCs w:val="14"/>
                <w:lang w:val="ro-RO"/>
              </w:rPr>
            </w:pPr>
          </w:p>
        </w:tc>
        <w:tc>
          <w:tcPr>
            <w:tcW w:w="1409" w:type="dxa"/>
            <w:vMerge/>
            <w:tcBorders>
              <w:left w:val="nil"/>
            </w:tcBorders>
            <w:vAlign w:val="center"/>
          </w:tcPr>
          <w:p w:rsidR="004838E9" w:rsidRPr="00F5570E" w:rsidRDefault="004838E9" w:rsidP="00CE66B0">
            <w:pPr>
              <w:jc w:val="center"/>
              <w:rPr>
                <w:sz w:val="14"/>
                <w:szCs w:val="14"/>
                <w:lang w:val="ro-RO"/>
              </w:rPr>
            </w:pPr>
          </w:p>
        </w:tc>
        <w:tc>
          <w:tcPr>
            <w:tcW w:w="1559" w:type="dxa"/>
            <w:tcBorders>
              <w:left w:val="nil"/>
            </w:tcBorders>
            <w:vAlign w:val="center"/>
          </w:tcPr>
          <w:p w:rsidR="004838E9" w:rsidRPr="00F5570E" w:rsidRDefault="004838E9" w:rsidP="00CE66B0">
            <w:pPr>
              <w:rPr>
                <w:sz w:val="14"/>
                <w:szCs w:val="14"/>
                <w:lang w:val="ro-RO"/>
              </w:rPr>
            </w:pPr>
            <w:r w:rsidRPr="00F5570E">
              <w:rPr>
                <w:sz w:val="14"/>
                <w:szCs w:val="14"/>
                <w:lang w:val="ro-RO"/>
              </w:rPr>
              <w:t>Teologie protestantă  asistenţă socială</w:t>
            </w:r>
          </w:p>
        </w:tc>
        <w:tc>
          <w:tcPr>
            <w:tcW w:w="1134" w:type="dxa"/>
            <w:vMerge/>
            <w:vAlign w:val="center"/>
          </w:tcPr>
          <w:p w:rsidR="004838E9" w:rsidRPr="00F5570E" w:rsidRDefault="004838E9" w:rsidP="00CE66B0">
            <w:pPr>
              <w:tabs>
                <w:tab w:val="left" w:pos="357"/>
              </w:tabs>
              <w:ind w:left="79"/>
              <w:rPr>
                <w:sz w:val="14"/>
                <w:szCs w:val="14"/>
                <w:lang w:val="ro-RO"/>
              </w:rPr>
            </w:pPr>
          </w:p>
        </w:tc>
        <w:tc>
          <w:tcPr>
            <w:tcW w:w="4961" w:type="dxa"/>
            <w:vMerge/>
            <w:vAlign w:val="center"/>
          </w:tcPr>
          <w:p w:rsidR="004838E9" w:rsidRPr="00F5570E" w:rsidRDefault="004838E9" w:rsidP="00CE66B0">
            <w:pPr>
              <w:autoSpaceDE w:val="0"/>
              <w:autoSpaceDN w:val="0"/>
              <w:adjustRightInd w:val="0"/>
              <w:jc w:val="both"/>
              <w:rPr>
                <w:sz w:val="14"/>
                <w:szCs w:val="14"/>
                <w:lang w:val="ro-RO"/>
              </w:rPr>
            </w:pPr>
          </w:p>
        </w:tc>
        <w:tc>
          <w:tcPr>
            <w:tcW w:w="851" w:type="dxa"/>
            <w:vMerge/>
            <w:tcBorders>
              <w:right w:val="thinThickSmallGap" w:sz="24" w:space="0" w:color="auto"/>
            </w:tcBorders>
            <w:vAlign w:val="center"/>
          </w:tcPr>
          <w:p w:rsidR="004838E9" w:rsidRPr="00F5570E" w:rsidRDefault="004838E9" w:rsidP="00CE66B0">
            <w:pPr>
              <w:jc w:val="center"/>
              <w:rPr>
                <w:sz w:val="14"/>
                <w:szCs w:val="14"/>
                <w:lang w:val="ro-RO"/>
              </w:rPr>
            </w:pPr>
          </w:p>
        </w:tc>
        <w:tc>
          <w:tcPr>
            <w:tcW w:w="1556" w:type="dxa"/>
            <w:vMerge/>
            <w:tcBorders>
              <w:left w:val="thinThickSmallGap" w:sz="24" w:space="0" w:color="auto"/>
              <w:right w:val="thinThickSmallGap" w:sz="24" w:space="0" w:color="auto"/>
            </w:tcBorders>
            <w:vAlign w:val="center"/>
          </w:tcPr>
          <w:p w:rsidR="004838E9" w:rsidRPr="00F5570E" w:rsidRDefault="004838E9" w:rsidP="00CE66B0">
            <w:pPr>
              <w:rPr>
                <w:sz w:val="18"/>
                <w:szCs w:val="18"/>
                <w:lang w:val="ro-RO"/>
              </w:rPr>
            </w:pPr>
          </w:p>
        </w:tc>
      </w:tr>
    </w:tbl>
    <w:p w:rsidR="00BE08C5" w:rsidRPr="00F5570E" w:rsidRDefault="00BE08C5" w:rsidP="00AE7467">
      <w:pPr>
        <w:ind w:firstLine="561"/>
        <w:jc w:val="both"/>
        <w:rPr>
          <w:b/>
          <w:bCs/>
          <w:sz w:val="28"/>
          <w:szCs w:val="28"/>
          <w:lang w:val="ro-RO"/>
        </w:rPr>
      </w:pPr>
    </w:p>
    <w:p w:rsidR="00BE08C5" w:rsidRPr="00F5570E" w:rsidRDefault="00BE08C5" w:rsidP="00AE7467">
      <w:pPr>
        <w:ind w:firstLine="561"/>
        <w:jc w:val="both"/>
        <w:rPr>
          <w:b/>
          <w:bCs/>
          <w:sz w:val="28"/>
          <w:szCs w:val="28"/>
          <w:lang w:val="ro-RO"/>
        </w:rPr>
      </w:pPr>
    </w:p>
    <w:p w:rsidR="00BE08C5" w:rsidRPr="00F5570E" w:rsidRDefault="00BE08C5" w:rsidP="00AE7467">
      <w:pPr>
        <w:ind w:firstLine="561"/>
        <w:jc w:val="both"/>
        <w:rPr>
          <w:b/>
          <w:bCs/>
          <w:sz w:val="28"/>
          <w:szCs w:val="28"/>
          <w:lang w:val="ro-RO"/>
        </w:rPr>
      </w:pPr>
    </w:p>
    <w:p w:rsidR="004838E9" w:rsidRPr="00F5570E" w:rsidRDefault="004838E9" w:rsidP="00AE7467">
      <w:pPr>
        <w:ind w:firstLine="561"/>
        <w:jc w:val="both"/>
        <w:rPr>
          <w:b/>
          <w:bCs/>
          <w:sz w:val="28"/>
          <w:szCs w:val="28"/>
          <w:lang w:val="ro-RO"/>
        </w:rPr>
      </w:pPr>
    </w:p>
    <w:p w:rsidR="00BE08C5" w:rsidRPr="00F5570E" w:rsidRDefault="00BE08C5" w:rsidP="00AE7467">
      <w:pPr>
        <w:ind w:firstLine="561"/>
        <w:jc w:val="both"/>
        <w:rPr>
          <w:b/>
          <w:bCs/>
          <w:sz w:val="28"/>
          <w:szCs w:val="28"/>
          <w:lang w:val="ro-RO"/>
        </w:rPr>
      </w:pPr>
    </w:p>
    <w:p w:rsidR="00BE08C5" w:rsidRPr="00F5570E" w:rsidRDefault="00BE08C5" w:rsidP="00AE7467">
      <w:pPr>
        <w:ind w:firstLine="561"/>
        <w:jc w:val="both"/>
        <w:rPr>
          <w:b/>
          <w:bCs/>
          <w:sz w:val="28"/>
          <w:szCs w:val="28"/>
          <w:lang w:val="ro-RO"/>
        </w:rPr>
      </w:pPr>
    </w:p>
    <w:p w:rsidR="00BE08C5" w:rsidRPr="00F5570E" w:rsidRDefault="00BE08C5" w:rsidP="00AE7467">
      <w:pPr>
        <w:ind w:firstLine="561"/>
        <w:jc w:val="both"/>
        <w:rPr>
          <w:b/>
          <w:bCs/>
          <w:sz w:val="28"/>
          <w:szCs w:val="28"/>
          <w:lang w:val="ro-RO"/>
        </w:rPr>
      </w:pPr>
    </w:p>
    <w:p w:rsidR="00BE08C5" w:rsidRPr="00F5570E" w:rsidRDefault="00BE08C5" w:rsidP="00AE7467">
      <w:pPr>
        <w:ind w:firstLine="561"/>
        <w:jc w:val="both"/>
        <w:rPr>
          <w:b/>
          <w:bCs/>
          <w:sz w:val="28"/>
          <w:szCs w:val="28"/>
          <w:lang w:val="ro-RO"/>
        </w:rPr>
      </w:pPr>
    </w:p>
    <w:p w:rsidR="001D034F" w:rsidRPr="00F5570E" w:rsidRDefault="001D034F" w:rsidP="00AE7467">
      <w:pPr>
        <w:ind w:firstLine="561"/>
        <w:jc w:val="both"/>
        <w:rPr>
          <w:b/>
          <w:bCs/>
          <w:sz w:val="28"/>
          <w:szCs w:val="28"/>
          <w:lang w:val="ro-RO"/>
        </w:rPr>
      </w:pPr>
    </w:p>
    <w:p w:rsidR="001D034F" w:rsidRPr="00F5570E" w:rsidRDefault="001D034F" w:rsidP="00AE7467">
      <w:pPr>
        <w:ind w:firstLine="561"/>
        <w:jc w:val="both"/>
        <w:rPr>
          <w:b/>
          <w:bCs/>
          <w:sz w:val="28"/>
          <w:szCs w:val="28"/>
          <w:lang w:val="ro-RO"/>
        </w:rPr>
      </w:pPr>
    </w:p>
    <w:p w:rsidR="001D034F" w:rsidRPr="00F5570E" w:rsidRDefault="001D034F" w:rsidP="00AE7467">
      <w:pPr>
        <w:ind w:firstLine="561"/>
        <w:jc w:val="both"/>
        <w:rPr>
          <w:b/>
          <w:bCs/>
          <w:sz w:val="28"/>
          <w:szCs w:val="28"/>
          <w:lang w:val="ro-RO"/>
        </w:rPr>
      </w:pPr>
    </w:p>
    <w:p w:rsidR="001D034F" w:rsidRPr="00F5570E" w:rsidRDefault="001D034F" w:rsidP="00AE7467">
      <w:pPr>
        <w:ind w:firstLine="561"/>
        <w:jc w:val="both"/>
        <w:rPr>
          <w:b/>
          <w:bCs/>
          <w:sz w:val="28"/>
          <w:szCs w:val="28"/>
          <w:lang w:val="ro-RO"/>
        </w:rPr>
      </w:pPr>
    </w:p>
    <w:p w:rsidR="00E02901" w:rsidRPr="00F5570E" w:rsidRDefault="00E02901" w:rsidP="00AE7467">
      <w:pPr>
        <w:ind w:firstLine="561"/>
        <w:jc w:val="both"/>
        <w:rPr>
          <w:b/>
          <w:bCs/>
          <w:sz w:val="28"/>
          <w:szCs w:val="28"/>
          <w:lang w:val="ro-RO"/>
        </w:rPr>
      </w:pPr>
    </w:p>
    <w:p w:rsidR="00E02901" w:rsidRPr="00F5570E" w:rsidRDefault="00E02901" w:rsidP="00AE7467">
      <w:pPr>
        <w:ind w:firstLine="561"/>
        <w:jc w:val="both"/>
        <w:rPr>
          <w:b/>
          <w:bCs/>
          <w:sz w:val="28"/>
          <w:szCs w:val="28"/>
          <w:lang w:val="ro-RO"/>
        </w:rPr>
      </w:pPr>
    </w:p>
    <w:p w:rsidR="00E02901" w:rsidRPr="00F5570E" w:rsidRDefault="00E02901" w:rsidP="00AE7467">
      <w:pPr>
        <w:ind w:firstLine="561"/>
        <w:jc w:val="both"/>
        <w:rPr>
          <w:b/>
          <w:bCs/>
          <w:sz w:val="28"/>
          <w:szCs w:val="28"/>
          <w:lang w:val="ro-RO"/>
        </w:rPr>
      </w:pPr>
    </w:p>
    <w:p w:rsidR="00E02901" w:rsidRPr="00F5570E" w:rsidRDefault="00E02901" w:rsidP="00AE7467">
      <w:pPr>
        <w:ind w:firstLine="561"/>
        <w:jc w:val="both"/>
        <w:rPr>
          <w:b/>
          <w:bCs/>
          <w:sz w:val="28"/>
          <w:szCs w:val="28"/>
          <w:lang w:val="ro-RO"/>
        </w:rPr>
      </w:pPr>
    </w:p>
    <w:p w:rsidR="00E02901" w:rsidRPr="00F5570E" w:rsidRDefault="00E02901" w:rsidP="00AE7467">
      <w:pPr>
        <w:ind w:firstLine="561"/>
        <w:jc w:val="both"/>
        <w:rPr>
          <w:b/>
          <w:bCs/>
          <w:sz w:val="28"/>
          <w:szCs w:val="28"/>
          <w:lang w:val="ro-RO"/>
        </w:rPr>
      </w:pPr>
    </w:p>
    <w:p w:rsidR="00E02901" w:rsidRPr="00F5570E" w:rsidRDefault="00E02901" w:rsidP="00AE7467">
      <w:pPr>
        <w:ind w:firstLine="561"/>
        <w:jc w:val="both"/>
        <w:rPr>
          <w:b/>
          <w:bCs/>
          <w:sz w:val="28"/>
          <w:szCs w:val="28"/>
          <w:lang w:val="ro-RO"/>
        </w:rPr>
      </w:pPr>
    </w:p>
    <w:p w:rsidR="00E02901" w:rsidRPr="00F5570E" w:rsidRDefault="00E02901" w:rsidP="00AE7467">
      <w:pPr>
        <w:ind w:firstLine="561"/>
        <w:jc w:val="both"/>
        <w:rPr>
          <w:b/>
          <w:bCs/>
          <w:sz w:val="28"/>
          <w:szCs w:val="28"/>
          <w:lang w:val="ro-RO"/>
        </w:rPr>
      </w:pPr>
    </w:p>
    <w:p w:rsidR="00E02901" w:rsidRPr="00F5570E" w:rsidRDefault="00E02901" w:rsidP="00AE7467">
      <w:pPr>
        <w:ind w:firstLine="561"/>
        <w:jc w:val="both"/>
        <w:rPr>
          <w:b/>
          <w:bCs/>
          <w:sz w:val="28"/>
          <w:szCs w:val="28"/>
          <w:lang w:val="ro-RO"/>
        </w:rPr>
      </w:pPr>
    </w:p>
    <w:p w:rsidR="00E02901" w:rsidRPr="00F5570E" w:rsidRDefault="00E02901" w:rsidP="00AE7467">
      <w:pPr>
        <w:ind w:firstLine="561"/>
        <w:jc w:val="both"/>
        <w:rPr>
          <w:b/>
          <w:bCs/>
          <w:sz w:val="28"/>
          <w:szCs w:val="28"/>
          <w:lang w:val="ro-RO"/>
        </w:rPr>
      </w:pPr>
    </w:p>
    <w:p w:rsidR="001E5433" w:rsidRPr="00F5570E" w:rsidRDefault="001E5433" w:rsidP="00AE7467">
      <w:pPr>
        <w:ind w:firstLine="561"/>
        <w:jc w:val="both"/>
        <w:rPr>
          <w:b/>
          <w:bCs/>
          <w:sz w:val="28"/>
          <w:szCs w:val="28"/>
          <w:lang w:val="ro-RO"/>
        </w:rPr>
      </w:pPr>
    </w:p>
    <w:p w:rsidR="00BE08C5" w:rsidRPr="00F5570E" w:rsidRDefault="00BE08C5" w:rsidP="00AE7467">
      <w:pPr>
        <w:ind w:firstLine="561"/>
        <w:jc w:val="both"/>
        <w:rPr>
          <w:b/>
          <w:bCs/>
          <w:sz w:val="28"/>
          <w:szCs w:val="28"/>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385"/>
        <w:gridCol w:w="1134"/>
        <w:gridCol w:w="1134"/>
        <w:gridCol w:w="1559"/>
        <w:gridCol w:w="1134"/>
        <w:gridCol w:w="5061"/>
        <w:gridCol w:w="935"/>
        <w:gridCol w:w="1372"/>
      </w:tblGrid>
      <w:tr w:rsidR="00F5570E" w:rsidRPr="00F5570E">
        <w:trPr>
          <w:cantSplit/>
          <w:jc w:val="center"/>
        </w:trPr>
        <w:tc>
          <w:tcPr>
            <w:tcW w:w="2580" w:type="dxa"/>
            <w:gridSpan w:val="2"/>
            <w:tcBorders>
              <w:top w:val="thinThickSmallGap" w:sz="24" w:space="0" w:color="auto"/>
              <w:left w:val="thinThickSmallGap" w:sz="24" w:space="0" w:color="auto"/>
              <w:right w:val="thinThickSmallGap" w:sz="24" w:space="0" w:color="auto"/>
            </w:tcBorders>
            <w:vAlign w:val="center"/>
          </w:tcPr>
          <w:p w:rsidR="00223A35" w:rsidRPr="00F5570E" w:rsidRDefault="00223A35" w:rsidP="00223A35">
            <w:pPr>
              <w:jc w:val="center"/>
              <w:rPr>
                <w:b/>
                <w:bCs/>
                <w:sz w:val="16"/>
                <w:szCs w:val="16"/>
                <w:lang w:val="ro-RO"/>
              </w:rPr>
            </w:pPr>
          </w:p>
          <w:p w:rsidR="00223A35" w:rsidRPr="00F5570E" w:rsidRDefault="00223A35" w:rsidP="00223A35">
            <w:pPr>
              <w:jc w:val="center"/>
              <w:rPr>
                <w:b/>
                <w:bCs/>
                <w:sz w:val="16"/>
                <w:szCs w:val="16"/>
                <w:lang w:val="ro-RO"/>
              </w:rPr>
            </w:pPr>
            <w:r w:rsidRPr="00F5570E">
              <w:rPr>
                <w:b/>
                <w:bCs/>
                <w:sz w:val="16"/>
                <w:szCs w:val="16"/>
                <w:lang w:val="ro-RO"/>
              </w:rPr>
              <w:t>Învăţământ preuniversitar</w:t>
            </w:r>
          </w:p>
        </w:tc>
        <w:tc>
          <w:tcPr>
            <w:tcW w:w="10957" w:type="dxa"/>
            <w:gridSpan w:val="6"/>
            <w:tcBorders>
              <w:top w:val="thinThickSmallGap" w:sz="24" w:space="0" w:color="auto"/>
              <w:left w:val="nil"/>
              <w:right w:val="thinThickSmallGap" w:sz="24" w:space="0" w:color="auto"/>
            </w:tcBorders>
            <w:vAlign w:val="center"/>
          </w:tcPr>
          <w:p w:rsidR="00223A35" w:rsidRPr="00F5570E" w:rsidRDefault="00223A35" w:rsidP="00223A35">
            <w:pPr>
              <w:jc w:val="center"/>
              <w:rPr>
                <w:b/>
                <w:bCs/>
                <w:sz w:val="14"/>
                <w:szCs w:val="14"/>
                <w:lang w:val="ro-RO"/>
              </w:rPr>
            </w:pPr>
            <w:r w:rsidRPr="00F5570E">
              <w:rPr>
                <w:b/>
                <w:bCs/>
                <w:sz w:val="14"/>
                <w:szCs w:val="14"/>
                <w:lang w:val="ro-RO"/>
              </w:rPr>
              <w:t>Studii absolvite, cu diplomă, la instituţii de învăţământ  acreditate/autorizate provizoriu, care dau dreptul candidaţilor  de a se înscrie şi de a participa la concursurile de titularizare în învăţământul preuniversitar şi la examenul naţional de definitivare în învăţământ</w:t>
            </w:r>
          </w:p>
        </w:tc>
        <w:tc>
          <w:tcPr>
            <w:tcW w:w="1372" w:type="dxa"/>
            <w:vMerge w:val="restart"/>
            <w:tcBorders>
              <w:top w:val="thinThickSmallGap" w:sz="24" w:space="0" w:color="auto"/>
              <w:left w:val="nil"/>
              <w:right w:val="thinThickSmallGap" w:sz="24" w:space="0" w:color="auto"/>
            </w:tcBorders>
            <w:vAlign w:val="center"/>
          </w:tcPr>
          <w:p w:rsidR="00223A35" w:rsidRPr="00F5570E" w:rsidRDefault="00223A35" w:rsidP="00223A35">
            <w:pPr>
              <w:jc w:val="center"/>
              <w:rPr>
                <w:sz w:val="14"/>
                <w:szCs w:val="14"/>
                <w:lang w:val="ro-RO"/>
              </w:rPr>
            </w:pPr>
            <w:r w:rsidRPr="00F5570E">
              <w:rPr>
                <w:b/>
                <w:bCs/>
                <w:sz w:val="14"/>
                <w:szCs w:val="14"/>
                <w:lang w:val="ro-RO"/>
              </w:rPr>
              <w:t>Programa -</w:t>
            </w:r>
          </w:p>
          <w:p w:rsidR="00223A35" w:rsidRPr="00F5570E" w:rsidRDefault="00223A35" w:rsidP="00223A35">
            <w:pPr>
              <w:jc w:val="center"/>
              <w:rPr>
                <w:b/>
                <w:bCs/>
                <w:sz w:val="14"/>
                <w:szCs w:val="14"/>
                <w:lang w:val="ro-RO"/>
              </w:rPr>
            </w:pPr>
            <w:r w:rsidRPr="00F5570E">
              <w:rPr>
                <w:b/>
                <w:bCs/>
                <w:sz w:val="14"/>
                <w:szCs w:val="14"/>
                <w:lang w:val="ro-RO"/>
              </w:rPr>
              <w:t xml:space="preserve">probă de concurs/ </w:t>
            </w:r>
          </w:p>
          <w:p w:rsidR="00223A35" w:rsidRPr="00F5570E" w:rsidRDefault="00223A35" w:rsidP="00223A35">
            <w:pPr>
              <w:jc w:val="center"/>
              <w:rPr>
                <w:sz w:val="14"/>
                <w:szCs w:val="14"/>
                <w:lang w:val="ro-RO"/>
              </w:rPr>
            </w:pPr>
            <w:r w:rsidRPr="00F5570E">
              <w:rPr>
                <w:b/>
                <w:bCs/>
                <w:sz w:val="14"/>
                <w:szCs w:val="14"/>
                <w:lang w:val="ro-RO"/>
              </w:rPr>
              <w:t>Disciplina pentru examenul naţional de definitivare în învăţământ</w:t>
            </w:r>
          </w:p>
        </w:tc>
      </w:tr>
      <w:tr w:rsidR="00F5570E" w:rsidRPr="00F5570E">
        <w:trPr>
          <w:cantSplit/>
          <w:trHeight w:val="738"/>
          <w:jc w:val="center"/>
        </w:trPr>
        <w:tc>
          <w:tcPr>
            <w:tcW w:w="1195" w:type="dxa"/>
            <w:tcBorders>
              <w:left w:val="thinThickSmallGap" w:sz="24" w:space="0" w:color="auto"/>
            </w:tcBorders>
            <w:vAlign w:val="center"/>
          </w:tcPr>
          <w:p w:rsidR="00BE08C5" w:rsidRPr="00F5570E" w:rsidRDefault="00BE08C5" w:rsidP="00AE7467">
            <w:pPr>
              <w:jc w:val="center"/>
              <w:rPr>
                <w:sz w:val="14"/>
                <w:szCs w:val="14"/>
                <w:lang w:val="ro-RO"/>
              </w:rPr>
            </w:pPr>
            <w:r w:rsidRPr="00F5570E">
              <w:rPr>
                <w:b/>
                <w:bCs/>
                <w:sz w:val="14"/>
                <w:szCs w:val="14"/>
                <w:lang w:val="ro-RO"/>
              </w:rPr>
              <w:t xml:space="preserve">Nivel </w:t>
            </w:r>
          </w:p>
        </w:tc>
        <w:tc>
          <w:tcPr>
            <w:tcW w:w="1385" w:type="dxa"/>
            <w:tcBorders>
              <w:right w:val="thinThickSmallGap" w:sz="24" w:space="0" w:color="auto"/>
            </w:tcBorders>
            <w:vAlign w:val="center"/>
          </w:tcPr>
          <w:p w:rsidR="00BE08C5" w:rsidRPr="00F5570E" w:rsidRDefault="00BE08C5" w:rsidP="00AE7467">
            <w:pPr>
              <w:jc w:val="center"/>
              <w:rPr>
                <w:b/>
                <w:bCs/>
                <w:sz w:val="14"/>
                <w:szCs w:val="14"/>
                <w:lang w:val="ro-RO"/>
              </w:rPr>
            </w:pPr>
            <w:r w:rsidRPr="00F5570E">
              <w:rPr>
                <w:b/>
                <w:bCs/>
                <w:sz w:val="14"/>
                <w:szCs w:val="14"/>
                <w:lang w:val="ro-RO"/>
              </w:rPr>
              <w:t>Post/Catedră</w:t>
            </w:r>
          </w:p>
          <w:p w:rsidR="00BE08C5" w:rsidRPr="00F5570E" w:rsidRDefault="00BE08C5" w:rsidP="00AE7467">
            <w:pPr>
              <w:jc w:val="center"/>
              <w:rPr>
                <w:sz w:val="14"/>
                <w:szCs w:val="14"/>
                <w:lang w:val="ro-RO"/>
              </w:rPr>
            </w:pPr>
            <w:r w:rsidRPr="00F5570E">
              <w:rPr>
                <w:sz w:val="14"/>
                <w:szCs w:val="14"/>
                <w:lang w:val="ro-RO"/>
              </w:rPr>
              <w:t>(Disciplina principală</w:t>
            </w:r>
          </w:p>
          <w:p w:rsidR="00BE08C5" w:rsidRPr="00F5570E" w:rsidRDefault="00BE08C5" w:rsidP="00AE7467">
            <w:pPr>
              <w:jc w:val="center"/>
              <w:rPr>
                <w:sz w:val="14"/>
                <w:szCs w:val="14"/>
                <w:lang w:val="ro-RO"/>
              </w:rPr>
            </w:pPr>
            <w:r w:rsidRPr="00F5570E">
              <w:rPr>
                <w:sz w:val="14"/>
                <w:szCs w:val="14"/>
                <w:lang w:val="ro-RO"/>
              </w:rPr>
              <w:t>de încadrare)</w:t>
            </w:r>
          </w:p>
        </w:tc>
        <w:tc>
          <w:tcPr>
            <w:tcW w:w="1134" w:type="dxa"/>
            <w:tcBorders>
              <w:left w:val="nil"/>
            </w:tcBorders>
            <w:vAlign w:val="center"/>
          </w:tcPr>
          <w:p w:rsidR="00BE08C5" w:rsidRPr="00F5570E" w:rsidRDefault="00BE08C5" w:rsidP="00AE7467">
            <w:pPr>
              <w:jc w:val="center"/>
              <w:rPr>
                <w:sz w:val="14"/>
                <w:szCs w:val="14"/>
                <w:lang w:val="ro-RO"/>
              </w:rPr>
            </w:pPr>
            <w:r w:rsidRPr="00F5570E">
              <w:rPr>
                <w:sz w:val="14"/>
                <w:szCs w:val="14"/>
                <w:lang w:val="ro-RO"/>
              </w:rPr>
              <w:t>Domeniul fundamental</w:t>
            </w:r>
          </w:p>
        </w:tc>
        <w:tc>
          <w:tcPr>
            <w:tcW w:w="1134" w:type="dxa"/>
            <w:tcBorders>
              <w:left w:val="nil"/>
            </w:tcBorders>
            <w:vAlign w:val="center"/>
          </w:tcPr>
          <w:p w:rsidR="00BE08C5" w:rsidRPr="00F5570E" w:rsidRDefault="00BE08C5" w:rsidP="00AE7467">
            <w:pPr>
              <w:jc w:val="center"/>
              <w:rPr>
                <w:sz w:val="14"/>
                <w:szCs w:val="14"/>
                <w:lang w:val="ro-RO"/>
              </w:rPr>
            </w:pPr>
            <w:r w:rsidRPr="00F5570E">
              <w:rPr>
                <w:sz w:val="14"/>
                <w:szCs w:val="14"/>
                <w:lang w:val="ro-RO"/>
              </w:rPr>
              <w:t>Domeniul pentru studiile</w:t>
            </w:r>
          </w:p>
          <w:p w:rsidR="00BE08C5" w:rsidRPr="00F5570E" w:rsidRDefault="00BE08C5" w:rsidP="00AE7467">
            <w:pPr>
              <w:jc w:val="center"/>
              <w:rPr>
                <w:sz w:val="14"/>
                <w:szCs w:val="14"/>
                <w:lang w:val="ro-RO"/>
              </w:rPr>
            </w:pPr>
            <w:r w:rsidRPr="00F5570E">
              <w:rPr>
                <w:sz w:val="14"/>
                <w:szCs w:val="14"/>
                <w:lang w:val="ro-RO"/>
              </w:rPr>
              <w:t xml:space="preserve">universitare de licenţă              </w:t>
            </w:r>
          </w:p>
        </w:tc>
        <w:tc>
          <w:tcPr>
            <w:tcW w:w="1559" w:type="dxa"/>
            <w:vAlign w:val="center"/>
          </w:tcPr>
          <w:p w:rsidR="00BE08C5" w:rsidRPr="00F5570E" w:rsidRDefault="00BE08C5" w:rsidP="001C02F8">
            <w:pPr>
              <w:jc w:val="center"/>
              <w:rPr>
                <w:sz w:val="14"/>
                <w:szCs w:val="14"/>
                <w:lang w:val="ro-RO"/>
              </w:rPr>
            </w:pPr>
            <w:r w:rsidRPr="00F5570E">
              <w:rPr>
                <w:sz w:val="14"/>
                <w:szCs w:val="14"/>
                <w:lang w:val="ro-RO"/>
              </w:rPr>
              <w:t>Specializarea din cadrul domeniului pentru studiile</w:t>
            </w:r>
          </w:p>
          <w:p w:rsidR="00BE08C5" w:rsidRPr="00F5570E" w:rsidRDefault="00BE08C5" w:rsidP="001C02F8">
            <w:pPr>
              <w:jc w:val="center"/>
              <w:rPr>
                <w:sz w:val="14"/>
                <w:szCs w:val="14"/>
                <w:lang w:val="ro-RO"/>
              </w:rPr>
            </w:pPr>
            <w:r w:rsidRPr="00F5570E">
              <w:rPr>
                <w:sz w:val="14"/>
                <w:szCs w:val="14"/>
                <w:lang w:val="ro-RO"/>
              </w:rPr>
              <w:t>universitare de licenţă</w:t>
            </w:r>
          </w:p>
        </w:tc>
        <w:tc>
          <w:tcPr>
            <w:tcW w:w="1134" w:type="dxa"/>
            <w:vAlign w:val="center"/>
          </w:tcPr>
          <w:p w:rsidR="00BE08C5" w:rsidRPr="00F5570E" w:rsidRDefault="00BE08C5" w:rsidP="00AE7467">
            <w:pPr>
              <w:jc w:val="center"/>
              <w:rPr>
                <w:sz w:val="14"/>
                <w:szCs w:val="14"/>
                <w:lang w:val="ro-RO"/>
              </w:rPr>
            </w:pPr>
            <w:r w:rsidRPr="00F5570E">
              <w:rPr>
                <w:sz w:val="14"/>
                <w:szCs w:val="14"/>
                <w:lang w:val="ro-RO"/>
              </w:rPr>
              <w:t>Domeniul de licenţă</w:t>
            </w:r>
          </w:p>
        </w:tc>
        <w:tc>
          <w:tcPr>
            <w:tcW w:w="5061" w:type="dxa"/>
          </w:tcPr>
          <w:p w:rsidR="00BE08C5" w:rsidRPr="00F5570E" w:rsidRDefault="00BE08C5" w:rsidP="00AE7467">
            <w:pPr>
              <w:jc w:val="right"/>
              <w:rPr>
                <w:sz w:val="14"/>
                <w:szCs w:val="14"/>
                <w:lang w:val="ro-RO"/>
              </w:rPr>
            </w:pPr>
            <w:r w:rsidRPr="00F5570E">
              <w:rPr>
                <w:sz w:val="14"/>
                <w:szCs w:val="14"/>
                <w:lang w:val="ro-RO"/>
              </w:rPr>
              <w:t xml:space="preserve">Nivelul de </w:t>
            </w:r>
          </w:p>
          <w:p w:rsidR="00BE08C5" w:rsidRPr="00F5570E" w:rsidRDefault="00BE08C5" w:rsidP="00AE7467">
            <w:pPr>
              <w:jc w:val="right"/>
              <w:rPr>
                <w:sz w:val="14"/>
                <w:szCs w:val="14"/>
                <w:lang w:val="ro-RO"/>
              </w:rPr>
            </w:pPr>
            <w:r w:rsidRPr="00F5570E">
              <w:rPr>
                <w:sz w:val="14"/>
                <w:szCs w:val="14"/>
                <w:lang w:val="ro-RO"/>
              </w:rPr>
              <w:t>studii</w:t>
            </w:r>
          </w:p>
          <w:p w:rsidR="00BE08C5" w:rsidRPr="00F5570E" w:rsidRDefault="00BE08C5" w:rsidP="00AE7467">
            <w:pPr>
              <w:rPr>
                <w:sz w:val="14"/>
                <w:szCs w:val="14"/>
                <w:lang w:val="ro-RO"/>
              </w:rPr>
            </w:pPr>
          </w:p>
          <w:p w:rsidR="00BE08C5" w:rsidRPr="00F5570E" w:rsidRDefault="00BE08C5" w:rsidP="00AE7467">
            <w:pPr>
              <w:rPr>
                <w:sz w:val="14"/>
                <w:szCs w:val="14"/>
                <w:lang w:val="ro-RO"/>
              </w:rPr>
            </w:pPr>
            <w:r w:rsidRPr="00F5570E">
              <w:rPr>
                <w:sz w:val="14"/>
                <w:szCs w:val="14"/>
                <w:lang w:val="ro-RO"/>
              </w:rPr>
              <w:t>Programul de studii de master acreditat</w:t>
            </w:r>
          </w:p>
        </w:tc>
        <w:tc>
          <w:tcPr>
            <w:tcW w:w="935" w:type="dxa"/>
            <w:tcBorders>
              <w:right w:val="thinThickSmallGap" w:sz="24" w:space="0" w:color="auto"/>
            </w:tcBorders>
            <w:vAlign w:val="center"/>
          </w:tcPr>
          <w:p w:rsidR="00BE08C5" w:rsidRPr="00F5570E" w:rsidRDefault="00BE08C5" w:rsidP="00AE7467">
            <w:pPr>
              <w:jc w:val="center"/>
              <w:rPr>
                <w:sz w:val="14"/>
                <w:szCs w:val="14"/>
                <w:lang w:val="ro-RO"/>
              </w:rPr>
            </w:pPr>
            <w:r w:rsidRPr="00F5570E">
              <w:rPr>
                <w:sz w:val="14"/>
                <w:szCs w:val="14"/>
                <w:lang w:val="ro-RO"/>
              </w:rPr>
              <w:t>Studii</w:t>
            </w:r>
          </w:p>
          <w:p w:rsidR="00BE08C5" w:rsidRPr="00F5570E" w:rsidRDefault="00BE08C5" w:rsidP="00AE7467">
            <w:pPr>
              <w:jc w:val="center"/>
              <w:rPr>
                <w:sz w:val="14"/>
                <w:szCs w:val="14"/>
                <w:lang w:val="ro-RO"/>
              </w:rPr>
            </w:pPr>
            <w:r w:rsidRPr="00F5570E">
              <w:rPr>
                <w:sz w:val="14"/>
                <w:szCs w:val="14"/>
                <w:lang w:val="ro-RO"/>
              </w:rPr>
              <w:t xml:space="preserve">universitare de </w:t>
            </w:r>
            <w:r w:rsidR="00A246BD" w:rsidRPr="00F5570E">
              <w:rPr>
                <w:sz w:val="14"/>
                <w:szCs w:val="14"/>
                <w:lang w:val="ro-RO"/>
              </w:rPr>
              <w:t>masterat/ master</w:t>
            </w:r>
            <w:r w:rsidRPr="00F5570E">
              <w:rPr>
                <w:sz w:val="14"/>
                <w:szCs w:val="14"/>
                <w:lang w:val="ro-RO"/>
              </w:rPr>
              <w:t xml:space="preserve">             </w:t>
            </w:r>
          </w:p>
        </w:tc>
        <w:tc>
          <w:tcPr>
            <w:tcW w:w="1372" w:type="dxa"/>
            <w:vMerge/>
            <w:tcBorders>
              <w:left w:val="nil"/>
              <w:right w:val="thinThickSmallGap" w:sz="24" w:space="0" w:color="auto"/>
            </w:tcBorders>
            <w:vAlign w:val="center"/>
          </w:tcPr>
          <w:p w:rsidR="00BE08C5" w:rsidRPr="00F5570E" w:rsidRDefault="00BE08C5" w:rsidP="00AE7467">
            <w:pPr>
              <w:jc w:val="center"/>
              <w:rPr>
                <w:b/>
                <w:bCs/>
                <w:sz w:val="18"/>
                <w:szCs w:val="18"/>
                <w:lang w:val="ro-RO"/>
              </w:rPr>
            </w:pPr>
          </w:p>
        </w:tc>
      </w:tr>
      <w:tr w:rsidR="00F5570E" w:rsidRPr="00F5570E">
        <w:trPr>
          <w:cantSplit/>
          <w:trHeight w:val="1326"/>
          <w:jc w:val="center"/>
        </w:trPr>
        <w:tc>
          <w:tcPr>
            <w:tcW w:w="1195" w:type="dxa"/>
            <w:vMerge w:val="restart"/>
            <w:tcBorders>
              <w:left w:val="thinThickSmallGap" w:sz="24" w:space="0" w:color="auto"/>
            </w:tcBorders>
            <w:vAlign w:val="center"/>
          </w:tcPr>
          <w:p w:rsidR="0046588F" w:rsidRPr="00F5570E" w:rsidRDefault="0046588F" w:rsidP="0046588F">
            <w:pPr>
              <w:jc w:val="center"/>
              <w:rPr>
                <w:b/>
                <w:bCs/>
                <w:sz w:val="14"/>
                <w:szCs w:val="14"/>
                <w:lang w:val="ro-RO"/>
              </w:rPr>
            </w:pPr>
            <w:r w:rsidRPr="00F5570E">
              <w:rPr>
                <w:b/>
                <w:bCs/>
                <w:sz w:val="14"/>
                <w:szCs w:val="14"/>
                <w:lang w:val="ro-RO"/>
              </w:rPr>
              <w:t>Învăţământ</w:t>
            </w:r>
            <w:r w:rsidR="001D034F" w:rsidRPr="00F5570E">
              <w:rPr>
                <w:b/>
                <w:bCs/>
                <w:sz w:val="14"/>
                <w:szCs w:val="14"/>
                <w:lang w:val="ro-RO"/>
              </w:rPr>
              <w:t xml:space="preserve"> liceal/ Învăţământ profesional</w:t>
            </w:r>
          </w:p>
          <w:p w:rsidR="00BE08C5" w:rsidRPr="00F5570E" w:rsidRDefault="0046588F" w:rsidP="0046588F">
            <w:pPr>
              <w:jc w:val="center"/>
              <w:rPr>
                <w:b/>
                <w:bCs/>
                <w:sz w:val="16"/>
                <w:szCs w:val="16"/>
                <w:lang w:val="ro-RO"/>
              </w:rPr>
            </w:pPr>
            <w:r w:rsidRPr="00F5570E">
              <w:rPr>
                <w:b/>
                <w:bCs/>
                <w:sz w:val="16"/>
                <w:szCs w:val="16"/>
                <w:lang w:val="ro-RO"/>
              </w:rPr>
              <w:t xml:space="preserve"> </w:t>
            </w:r>
          </w:p>
        </w:tc>
        <w:tc>
          <w:tcPr>
            <w:tcW w:w="1385" w:type="dxa"/>
            <w:vMerge w:val="restart"/>
            <w:tcBorders>
              <w:right w:val="thinThickSmallGap" w:sz="24" w:space="0" w:color="auto"/>
            </w:tcBorders>
            <w:vAlign w:val="center"/>
          </w:tcPr>
          <w:p w:rsidR="00BE08C5" w:rsidRPr="00F5570E" w:rsidRDefault="00BE08C5" w:rsidP="00AE7467">
            <w:pPr>
              <w:pStyle w:val="Heading2"/>
              <w:jc w:val="left"/>
              <w:rPr>
                <w:sz w:val="14"/>
                <w:szCs w:val="14"/>
              </w:rPr>
            </w:pPr>
            <w:r w:rsidRPr="00F5570E">
              <w:rPr>
                <w:sz w:val="14"/>
                <w:szCs w:val="14"/>
              </w:rPr>
              <w:t>1.  Religie ortodoxă</w:t>
            </w:r>
          </w:p>
          <w:p w:rsidR="00BE08C5" w:rsidRPr="00F5570E" w:rsidRDefault="00BE08C5" w:rsidP="00AE7467">
            <w:pPr>
              <w:rPr>
                <w:lang w:val="ro-RO"/>
              </w:rPr>
            </w:pPr>
          </w:p>
          <w:p w:rsidR="00BE08C5" w:rsidRPr="00F5570E" w:rsidRDefault="00BE08C5" w:rsidP="00AE7467">
            <w:pPr>
              <w:rPr>
                <w:b/>
                <w:bCs/>
                <w:sz w:val="14"/>
                <w:szCs w:val="14"/>
                <w:lang w:val="ro-RO"/>
              </w:rPr>
            </w:pPr>
            <w:r w:rsidRPr="00F5570E">
              <w:rPr>
                <w:b/>
                <w:bCs/>
                <w:sz w:val="14"/>
                <w:szCs w:val="14"/>
                <w:lang w:val="ro-RO"/>
              </w:rPr>
              <w:t xml:space="preserve">2. Discipline teologice de specialitate (teologie ortodoxă) </w:t>
            </w:r>
          </w:p>
          <w:p w:rsidR="00BE08C5" w:rsidRPr="00F5570E" w:rsidRDefault="00BE08C5" w:rsidP="00AE7467">
            <w:pPr>
              <w:rPr>
                <w:b/>
                <w:bCs/>
                <w:sz w:val="14"/>
                <w:szCs w:val="14"/>
                <w:lang w:val="ro-RO"/>
              </w:rPr>
            </w:pPr>
          </w:p>
        </w:tc>
        <w:tc>
          <w:tcPr>
            <w:tcW w:w="1134" w:type="dxa"/>
            <w:vMerge w:val="restart"/>
            <w:tcBorders>
              <w:left w:val="nil"/>
            </w:tcBorders>
            <w:vAlign w:val="center"/>
          </w:tcPr>
          <w:p w:rsidR="00BE08C5" w:rsidRPr="00F5570E" w:rsidRDefault="00BE08C5" w:rsidP="00AE7467">
            <w:pPr>
              <w:jc w:val="center"/>
              <w:rPr>
                <w:sz w:val="16"/>
                <w:szCs w:val="16"/>
                <w:lang w:val="ro-RO"/>
              </w:rPr>
            </w:pPr>
            <w:r w:rsidRPr="00F5570E">
              <w:rPr>
                <w:sz w:val="16"/>
                <w:szCs w:val="16"/>
                <w:lang w:val="ro-RO"/>
              </w:rPr>
              <w:t xml:space="preserve">TEOLOGIE  </w:t>
            </w:r>
          </w:p>
        </w:tc>
        <w:tc>
          <w:tcPr>
            <w:tcW w:w="1134" w:type="dxa"/>
            <w:vMerge w:val="restart"/>
            <w:tcBorders>
              <w:left w:val="nil"/>
            </w:tcBorders>
            <w:vAlign w:val="center"/>
          </w:tcPr>
          <w:p w:rsidR="00BE08C5" w:rsidRPr="00F5570E" w:rsidRDefault="00BE08C5" w:rsidP="00AE7467">
            <w:pPr>
              <w:jc w:val="center"/>
              <w:rPr>
                <w:sz w:val="16"/>
                <w:szCs w:val="16"/>
                <w:lang w:val="ro-RO"/>
              </w:rPr>
            </w:pPr>
            <w:r w:rsidRPr="00F5570E">
              <w:rPr>
                <w:sz w:val="16"/>
                <w:szCs w:val="16"/>
                <w:lang w:val="ro-RO"/>
              </w:rPr>
              <w:t>TEOLOGIE ORTODOXĂ</w:t>
            </w:r>
          </w:p>
        </w:tc>
        <w:tc>
          <w:tcPr>
            <w:tcW w:w="1559" w:type="dxa"/>
            <w:tcBorders>
              <w:left w:val="nil"/>
            </w:tcBorders>
            <w:vAlign w:val="center"/>
          </w:tcPr>
          <w:p w:rsidR="00BE08C5" w:rsidRPr="00F5570E" w:rsidRDefault="00BE08C5" w:rsidP="00AE7467">
            <w:pPr>
              <w:rPr>
                <w:sz w:val="16"/>
                <w:szCs w:val="16"/>
                <w:lang w:val="ro-RO"/>
              </w:rPr>
            </w:pPr>
            <w:r w:rsidRPr="00F5570E">
              <w:rPr>
                <w:sz w:val="16"/>
                <w:szCs w:val="16"/>
                <w:lang w:val="ro-RO"/>
              </w:rPr>
              <w:t>Teologie ortodoxă pastorală</w:t>
            </w:r>
          </w:p>
        </w:tc>
        <w:tc>
          <w:tcPr>
            <w:tcW w:w="1134" w:type="dxa"/>
            <w:vMerge w:val="restart"/>
            <w:vAlign w:val="center"/>
          </w:tcPr>
          <w:p w:rsidR="00BE08C5" w:rsidRPr="00F5570E" w:rsidRDefault="00BE08C5" w:rsidP="00AE7467">
            <w:pPr>
              <w:tabs>
                <w:tab w:val="left" w:pos="300"/>
              </w:tabs>
              <w:ind w:left="79"/>
              <w:jc w:val="center"/>
              <w:rPr>
                <w:sz w:val="16"/>
                <w:szCs w:val="16"/>
                <w:lang w:val="ro-RO"/>
              </w:rPr>
            </w:pPr>
            <w:r w:rsidRPr="00F5570E">
              <w:rPr>
                <w:sz w:val="16"/>
                <w:szCs w:val="16"/>
                <w:lang w:val="ro-RO"/>
              </w:rPr>
              <w:t>TEOLOGIE</w:t>
            </w:r>
          </w:p>
        </w:tc>
        <w:tc>
          <w:tcPr>
            <w:tcW w:w="5061" w:type="dxa"/>
            <w:vMerge w:val="restart"/>
          </w:tcPr>
          <w:p w:rsidR="00BE08C5" w:rsidRPr="00F5570E" w:rsidRDefault="00BE08C5" w:rsidP="0089621C">
            <w:pPr>
              <w:numPr>
                <w:ilvl w:val="0"/>
                <w:numId w:val="75"/>
              </w:numPr>
              <w:tabs>
                <w:tab w:val="left" w:pos="222"/>
              </w:tabs>
              <w:autoSpaceDE w:val="0"/>
              <w:autoSpaceDN w:val="0"/>
              <w:adjustRightInd w:val="0"/>
              <w:ind w:left="34" w:firstLine="0"/>
              <w:rPr>
                <w:sz w:val="13"/>
                <w:szCs w:val="13"/>
                <w:lang w:val="ro-RO" w:eastAsia="ro-RO"/>
              </w:rPr>
            </w:pPr>
            <w:r w:rsidRPr="00F5570E">
              <w:rPr>
                <w:sz w:val="13"/>
                <w:szCs w:val="13"/>
                <w:lang w:val="ro-RO" w:eastAsia="ro-RO"/>
              </w:rPr>
              <w:t>Apologetică şi duhovnicie</w:t>
            </w:r>
          </w:p>
          <w:p w:rsidR="00BE08C5" w:rsidRPr="00F5570E" w:rsidRDefault="00BE08C5" w:rsidP="0089621C">
            <w:pPr>
              <w:numPr>
                <w:ilvl w:val="0"/>
                <w:numId w:val="75"/>
              </w:numPr>
              <w:tabs>
                <w:tab w:val="left" w:pos="222"/>
              </w:tabs>
              <w:autoSpaceDE w:val="0"/>
              <w:autoSpaceDN w:val="0"/>
              <w:adjustRightInd w:val="0"/>
              <w:ind w:left="34" w:firstLine="0"/>
              <w:rPr>
                <w:sz w:val="13"/>
                <w:szCs w:val="13"/>
                <w:lang w:val="ro-RO" w:eastAsia="ro-RO"/>
              </w:rPr>
            </w:pPr>
            <w:r w:rsidRPr="00F5570E">
              <w:rPr>
                <w:sz w:val="13"/>
                <w:szCs w:val="13"/>
                <w:lang w:val="ro-RO" w:eastAsia="ro-RO"/>
              </w:rPr>
              <w:t>Artă sacră - Conservarea, restaurarea şi crearea bunurilor culturale</w:t>
            </w:r>
          </w:p>
          <w:p w:rsidR="00BE08C5" w:rsidRPr="00F5570E" w:rsidRDefault="00BE08C5" w:rsidP="0089621C">
            <w:pPr>
              <w:numPr>
                <w:ilvl w:val="0"/>
                <w:numId w:val="75"/>
              </w:numPr>
              <w:tabs>
                <w:tab w:val="left" w:pos="222"/>
              </w:tabs>
              <w:autoSpaceDE w:val="0"/>
              <w:autoSpaceDN w:val="0"/>
              <w:adjustRightInd w:val="0"/>
              <w:ind w:left="34" w:firstLine="0"/>
              <w:rPr>
                <w:sz w:val="13"/>
                <w:szCs w:val="13"/>
                <w:lang w:val="ro-RO" w:eastAsia="ro-RO"/>
              </w:rPr>
            </w:pPr>
            <w:r w:rsidRPr="00F5570E">
              <w:rPr>
                <w:sz w:val="13"/>
                <w:szCs w:val="13"/>
                <w:lang w:val="ro-RO" w:eastAsia="ro-RO"/>
              </w:rPr>
              <w:t>Artă sacră în contemporaneitate</w:t>
            </w:r>
          </w:p>
          <w:p w:rsidR="00930308" w:rsidRPr="00F5570E" w:rsidRDefault="00930308" w:rsidP="0089621C">
            <w:pPr>
              <w:numPr>
                <w:ilvl w:val="0"/>
                <w:numId w:val="75"/>
              </w:numPr>
              <w:tabs>
                <w:tab w:val="left" w:pos="175"/>
                <w:tab w:val="left" w:pos="222"/>
              </w:tabs>
              <w:autoSpaceDE w:val="0"/>
              <w:autoSpaceDN w:val="0"/>
              <w:adjustRightInd w:val="0"/>
              <w:ind w:left="34" w:firstLine="0"/>
              <w:rPr>
                <w:sz w:val="13"/>
                <w:szCs w:val="13"/>
                <w:lang w:val="ro-RO" w:eastAsia="ro-RO"/>
              </w:rPr>
            </w:pPr>
            <w:r w:rsidRPr="00F5570E">
              <w:rPr>
                <w:sz w:val="13"/>
                <w:szCs w:val="13"/>
                <w:lang w:val="ro-RO" w:eastAsia="ro-RO"/>
              </w:rPr>
              <w:t>Asistenţa socială a bisericii</w:t>
            </w:r>
          </w:p>
          <w:p w:rsidR="00930308" w:rsidRPr="00F5570E" w:rsidRDefault="00930308" w:rsidP="0089621C">
            <w:pPr>
              <w:numPr>
                <w:ilvl w:val="0"/>
                <w:numId w:val="75"/>
              </w:numPr>
              <w:tabs>
                <w:tab w:val="left" w:pos="175"/>
                <w:tab w:val="left" w:pos="222"/>
              </w:tabs>
              <w:autoSpaceDE w:val="0"/>
              <w:autoSpaceDN w:val="0"/>
              <w:adjustRightInd w:val="0"/>
              <w:ind w:left="34" w:firstLine="0"/>
              <w:rPr>
                <w:sz w:val="13"/>
                <w:szCs w:val="13"/>
                <w:lang w:val="ro-RO" w:eastAsia="ro-RO"/>
              </w:rPr>
            </w:pPr>
            <w:r w:rsidRPr="00F5570E">
              <w:rPr>
                <w:sz w:val="13"/>
                <w:szCs w:val="13"/>
                <w:lang w:val="ro-RO" w:eastAsia="ro-RO"/>
              </w:rPr>
              <w:t>Biserica în istoria lumii</w:t>
            </w:r>
          </w:p>
          <w:p w:rsidR="00930308" w:rsidRPr="00F5570E" w:rsidRDefault="00930308" w:rsidP="0089621C">
            <w:pPr>
              <w:numPr>
                <w:ilvl w:val="0"/>
                <w:numId w:val="75"/>
              </w:numPr>
              <w:tabs>
                <w:tab w:val="left" w:pos="175"/>
                <w:tab w:val="left" w:pos="222"/>
              </w:tabs>
              <w:autoSpaceDE w:val="0"/>
              <w:autoSpaceDN w:val="0"/>
              <w:adjustRightInd w:val="0"/>
              <w:ind w:left="34" w:firstLine="0"/>
              <w:rPr>
                <w:sz w:val="13"/>
                <w:szCs w:val="13"/>
                <w:lang w:val="ro-RO" w:eastAsia="ro-RO"/>
              </w:rPr>
            </w:pPr>
            <w:r w:rsidRPr="00F5570E">
              <w:rPr>
                <w:sz w:val="13"/>
                <w:szCs w:val="13"/>
                <w:lang w:val="ro-RO" w:eastAsia="ro-RO"/>
              </w:rPr>
              <w:t>Bio</w:t>
            </w:r>
            <w:r w:rsidR="004C2F87" w:rsidRPr="00F5570E">
              <w:rPr>
                <w:sz w:val="13"/>
                <w:szCs w:val="13"/>
                <w:lang w:val="ro-RO" w:eastAsia="ro-RO"/>
              </w:rPr>
              <w:t>e</w:t>
            </w:r>
            <w:r w:rsidRPr="00F5570E">
              <w:rPr>
                <w:sz w:val="13"/>
                <w:szCs w:val="13"/>
                <w:lang w:val="ro-RO" w:eastAsia="ro-RO"/>
              </w:rPr>
              <w:t>tică – morală, etică şi deontologie</w:t>
            </w:r>
          </w:p>
          <w:p w:rsidR="00930308" w:rsidRPr="00F5570E" w:rsidRDefault="00930308" w:rsidP="0089621C">
            <w:pPr>
              <w:numPr>
                <w:ilvl w:val="0"/>
                <w:numId w:val="75"/>
              </w:numPr>
              <w:tabs>
                <w:tab w:val="left" w:pos="175"/>
                <w:tab w:val="left" w:pos="222"/>
              </w:tabs>
              <w:autoSpaceDE w:val="0"/>
              <w:autoSpaceDN w:val="0"/>
              <w:adjustRightInd w:val="0"/>
              <w:ind w:left="34" w:firstLine="0"/>
              <w:rPr>
                <w:sz w:val="13"/>
                <w:szCs w:val="13"/>
                <w:lang w:val="ro-RO" w:eastAsia="ro-RO"/>
              </w:rPr>
            </w:pPr>
            <w:r w:rsidRPr="00F5570E">
              <w:rPr>
                <w:sz w:val="13"/>
                <w:szCs w:val="13"/>
                <w:lang w:val="ro-RO" w:eastAsia="ro-RO"/>
              </w:rPr>
              <w:t xml:space="preserve">Comunicare biblică şi </w:t>
            </w:r>
            <w:r w:rsidR="00C512E0" w:rsidRPr="00F5570E">
              <w:rPr>
                <w:sz w:val="13"/>
                <w:szCs w:val="13"/>
                <w:lang w:val="ro-RO" w:eastAsia="ro-RO"/>
              </w:rPr>
              <w:t xml:space="preserve">eclesială </w:t>
            </w:r>
          </w:p>
          <w:p w:rsidR="00BE08C5" w:rsidRPr="00F5570E" w:rsidRDefault="00BE08C5" w:rsidP="0089621C">
            <w:pPr>
              <w:numPr>
                <w:ilvl w:val="0"/>
                <w:numId w:val="75"/>
              </w:numPr>
              <w:tabs>
                <w:tab w:val="left" w:pos="222"/>
              </w:tabs>
              <w:autoSpaceDE w:val="0"/>
              <w:autoSpaceDN w:val="0"/>
              <w:adjustRightInd w:val="0"/>
              <w:ind w:left="34" w:firstLine="0"/>
              <w:rPr>
                <w:sz w:val="13"/>
                <w:szCs w:val="13"/>
                <w:lang w:val="ro-RO" w:eastAsia="ro-RO"/>
              </w:rPr>
            </w:pPr>
            <w:r w:rsidRPr="00F5570E">
              <w:rPr>
                <w:sz w:val="13"/>
                <w:szCs w:val="13"/>
                <w:lang w:val="ro-RO" w:eastAsia="ro-RO"/>
              </w:rPr>
              <w:t>Comunicare şi comuniune eclezială în spaţiul ortodox</w:t>
            </w:r>
          </w:p>
          <w:p w:rsidR="00BE08C5" w:rsidRPr="00F5570E" w:rsidRDefault="00BE08C5" w:rsidP="0089621C">
            <w:pPr>
              <w:numPr>
                <w:ilvl w:val="0"/>
                <w:numId w:val="75"/>
              </w:numPr>
              <w:tabs>
                <w:tab w:val="left" w:pos="222"/>
              </w:tabs>
              <w:autoSpaceDE w:val="0"/>
              <w:autoSpaceDN w:val="0"/>
              <w:adjustRightInd w:val="0"/>
              <w:ind w:left="34" w:firstLine="0"/>
              <w:rPr>
                <w:sz w:val="13"/>
                <w:szCs w:val="13"/>
                <w:lang w:val="ro-RO" w:eastAsia="ro-RO"/>
              </w:rPr>
            </w:pPr>
            <w:r w:rsidRPr="00F5570E">
              <w:rPr>
                <w:sz w:val="13"/>
                <w:szCs w:val="13"/>
                <w:lang w:val="ro-RO" w:eastAsia="ro-RO"/>
              </w:rPr>
              <w:t>Comunicarea socială a bisericii</w:t>
            </w:r>
          </w:p>
          <w:p w:rsidR="00BE08C5" w:rsidRPr="00F5570E" w:rsidRDefault="00BE08C5" w:rsidP="0089621C">
            <w:pPr>
              <w:numPr>
                <w:ilvl w:val="0"/>
                <w:numId w:val="75"/>
              </w:numPr>
              <w:tabs>
                <w:tab w:val="left" w:pos="222"/>
              </w:tabs>
              <w:autoSpaceDE w:val="0"/>
              <w:autoSpaceDN w:val="0"/>
              <w:adjustRightInd w:val="0"/>
              <w:ind w:left="34" w:firstLine="0"/>
              <w:rPr>
                <w:sz w:val="13"/>
                <w:szCs w:val="13"/>
                <w:lang w:val="ro-RO" w:eastAsia="ro-RO"/>
              </w:rPr>
            </w:pPr>
            <w:r w:rsidRPr="00F5570E">
              <w:rPr>
                <w:sz w:val="13"/>
                <w:szCs w:val="13"/>
                <w:lang w:val="ro-RO" w:eastAsia="ro-RO"/>
              </w:rPr>
              <w:t>Consiliere pastorală</w:t>
            </w:r>
          </w:p>
          <w:p w:rsidR="00BE08C5" w:rsidRPr="00F5570E" w:rsidRDefault="00BE08C5" w:rsidP="0089621C">
            <w:pPr>
              <w:numPr>
                <w:ilvl w:val="0"/>
                <w:numId w:val="75"/>
              </w:numPr>
              <w:tabs>
                <w:tab w:val="left" w:pos="222"/>
              </w:tabs>
              <w:autoSpaceDE w:val="0"/>
              <w:autoSpaceDN w:val="0"/>
              <w:adjustRightInd w:val="0"/>
              <w:ind w:left="34" w:firstLine="0"/>
              <w:rPr>
                <w:sz w:val="13"/>
                <w:szCs w:val="13"/>
                <w:lang w:val="ro-RO" w:eastAsia="ro-RO"/>
              </w:rPr>
            </w:pPr>
            <w:r w:rsidRPr="00F5570E">
              <w:rPr>
                <w:sz w:val="13"/>
                <w:szCs w:val="13"/>
                <w:lang w:val="ro-RO" w:eastAsia="ro-RO"/>
              </w:rPr>
              <w:t>Doctrina socială şi ecumenică a bisericii în contemporaneitate</w:t>
            </w:r>
          </w:p>
          <w:p w:rsidR="00BE08C5" w:rsidRPr="00F5570E" w:rsidRDefault="00BE08C5" w:rsidP="0089621C">
            <w:pPr>
              <w:numPr>
                <w:ilvl w:val="0"/>
                <w:numId w:val="75"/>
              </w:numPr>
              <w:tabs>
                <w:tab w:val="left" w:pos="222"/>
              </w:tabs>
              <w:autoSpaceDE w:val="0"/>
              <w:autoSpaceDN w:val="0"/>
              <w:adjustRightInd w:val="0"/>
              <w:ind w:left="34" w:firstLine="0"/>
              <w:rPr>
                <w:sz w:val="13"/>
                <w:szCs w:val="13"/>
                <w:lang w:val="ro-RO" w:eastAsia="ro-RO"/>
              </w:rPr>
            </w:pPr>
            <w:r w:rsidRPr="00F5570E">
              <w:rPr>
                <w:sz w:val="13"/>
                <w:szCs w:val="13"/>
                <w:lang w:val="ro-RO" w:eastAsia="ro-RO"/>
              </w:rPr>
              <w:t>Doctrină şi hermeneutică creştin ortodoxă</w:t>
            </w:r>
          </w:p>
          <w:p w:rsidR="00BE08C5" w:rsidRPr="00F5570E" w:rsidRDefault="00BE08C5" w:rsidP="0089621C">
            <w:pPr>
              <w:numPr>
                <w:ilvl w:val="0"/>
                <w:numId w:val="75"/>
              </w:numPr>
              <w:tabs>
                <w:tab w:val="left" w:pos="222"/>
              </w:tabs>
              <w:autoSpaceDE w:val="0"/>
              <w:autoSpaceDN w:val="0"/>
              <w:adjustRightInd w:val="0"/>
              <w:ind w:left="34" w:firstLine="0"/>
              <w:rPr>
                <w:sz w:val="13"/>
                <w:szCs w:val="13"/>
                <w:lang w:val="ro-RO" w:eastAsia="ro-RO"/>
              </w:rPr>
            </w:pPr>
            <w:r w:rsidRPr="00F5570E">
              <w:rPr>
                <w:sz w:val="13"/>
                <w:szCs w:val="13"/>
                <w:lang w:val="ro-RO" w:eastAsia="ro-RO"/>
              </w:rPr>
              <w:t>Doctrină, ştiinţă, misiune</w:t>
            </w:r>
          </w:p>
          <w:p w:rsidR="00BE08C5" w:rsidRPr="00F5570E" w:rsidRDefault="00BE08C5" w:rsidP="0089621C">
            <w:pPr>
              <w:numPr>
                <w:ilvl w:val="0"/>
                <w:numId w:val="75"/>
              </w:numPr>
              <w:tabs>
                <w:tab w:val="left" w:pos="222"/>
              </w:tabs>
              <w:autoSpaceDE w:val="0"/>
              <w:autoSpaceDN w:val="0"/>
              <w:adjustRightInd w:val="0"/>
              <w:ind w:left="34" w:firstLine="0"/>
              <w:rPr>
                <w:sz w:val="13"/>
                <w:szCs w:val="13"/>
                <w:lang w:val="ro-RO" w:eastAsia="ro-RO"/>
              </w:rPr>
            </w:pPr>
            <w:r w:rsidRPr="00F5570E">
              <w:rPr>
                <w:sz w:val="13"/>
                <w:szCs w:val="13"/>
                <w:lang w:val="ro-RO" w:eastAsia="ro-RO"/>
              </w:rPr>
              <w:t>Doctrină şi cultură creştină</w:t>
            </w:r>
          </w:p>
          <w:p w:rsidR="00BE08C5" w:rsidRPr="00F5570E" w:rsidRDefault="00BE08C5" w:rsidP="0089621C">
            <w:pPr>
              <w:numPr>
                <w:ilvl w:val="0"/>
                <w:numId w:val="75"/>
              </w:numPr>
              <w:tabs>
                <w:tab w:val="left" w:pos="222"/>
              </w:tabs>
              <w:autoSpaceDE w:val="0"/>
              <w:autoSpaceDN w:val="0"/>
              <w:adjustRightInd w:val="0"/>
              <w:ind w:left="34" w:firstLine="0"/>
              <w:rPr>
                <w:sz w:val="13"/>
                <w:szCs w:val="13"/>
                <w:lang w:val="ro-RO" w:eastAsia="ro-RO"/>
              </w:rPr>
            </w:pPr>
            <w:r w:rsidRPr="00F5570E">
              <w:rPr>
                <w:sz w:val="13"/>
                <w:szCs w:val="13"/>
                <w:lang w:val="ro-RO" w:eastAsia="ro-RO"/>
              </w:rPr>
              <w:t>Ecumenism</w:t>
            </w:r>
          </w:p>
          <w:p w:rsidR="000E7A61" w:rsidRPr="00F5570E" w:rsidRDefault="000E7A61" w:rsidP="0089621C">
            <w:pPr>
              <w:numPr>
                <w:ilvl w:val="0"/>
                <w:numId w:val="75"/>
              </w:numPr>
              <w:tabs>
                <w:tab w:val="left" w:pos="222"/>
              </w:tabs>
              <w:autoSpaceDE w:val="0"/>
              <w:autoSpaceDN w:val="0"/>
              <w:adjustRightInd w:val="0"/>
              <w:ind w:left="34" w:firstLine="0"/>
              <w:rPr>
                <w:sz w:val="13"/>
                <w:szCs w:val="13"/>
                <w:lang w:val="ro-RO" w:eastAsia="ro-RO"/>
              </w:rPr>
            </w:pPr>
            <w:r w:rsidRPr="00F5570E">
              <w:rPr>
                <w:sz w:val="13"/>
                <w:szCs w:val="13"/>
                <w:lang w:val="ro-RO" w:eastAsia="ro-RO"/>
              </w:rPr>
              <w:t>Exegeză şi ermineutică</w:t>
            </w:r>
          </w:p>
          <w:p w:rsidR="00730E93" w:rsidRPr="00F5570E" w:rsidRDefault="00730E93" w:rsidP="0089621C">
            <w:pPr>
              <w:numPr>
                <w:ilvl w:val="0"/>
                <w:numId w:val="75"/>
              </w:numPr>
              <w:tabs>
                <w:tab w:val="left" w:pos="222"/>
              </w:tabs>
              <w:autoSpaceDE w:val="0"/>
              <w:autoSpaceDN w:val="0"/>
              <w:adjustRightInd w:val="0"/>
              <w:ind w:left="34" w:firstLine="0"/>
              <w:rPr>
                <w:sz w:val="13"/>
                <w:szCs w:val="13"/>
                <w:lang w:val="ro-RO" w:eastAsia="ro-RO"/>
              </w:rPr>
            </w:pPr>
            <w:r w:rsidRPr="00F5570E">
              <w:rPr>
                <w:sz w:val="13"/>
                <w:szCs w:val="13"/>
                <w:lang w:val="ro-RO" w:eastAsia="ro-RO"/>
              </w:rPr>
              <w:t>Educaţie religioasă creştin-ortodoxă</w:t>
            </w:r>
          </w:p>
          <w:p w:rsidR="00BE08C5" w:rsidRPr="00F5570E" w:rsidRDefault="00BE08C5" w:rsidP="0089621C">
            <w:pPr>
              <w:numPr>
                <w:ilvl w:val="0"/>
                <w:numId w:val="75"/>
              </w:numPr>
              <w:tabs>
                <w:tab w:val="left" w:pos="222"/>
              </w:tabs>
              <w:autoSpaceDE w:val="0"/>
              <w:autoSpaceDN w:val="0"/>
              <w:adjustRightInd w:val="0"/>
              <w:ind w:left="34" w:firstLine="0"/>
              <w:rPr>
                <w:sz w:val="13"/>
                <w:szCs w:val="13"/>
                <w:lang w:val="ro-RO" w:eastAsia="ro-RO"/>
              </w:rPr>
            </w:pPr>
            <w:r w:rsidRPr="00F5570E">
              <w:rPr>
                <w:sz w:val="13"/>
                <w:szCs w:val="13"/>
                <w:lang w:val="ro-RO" w:eastAsia="ro-RO"/>
              </w:rPr>
              <w:t>Exegeză şi ermineutică biblică</w:t>
            </w:r>
          </w:p>
          <w:p w:rsidR="00BE08C5" w:rsidRPr="00F5570E" w:rsidRDefault="00BE08C5" w:rsidP="0089621C">
            <w:pPr>
              <w:numPr>
                <w:ilvl w:val="0"/>
                <w:numId w:val="75"/>
              </w:numPr>
              <w:tabs>
                <w:tab w:val="left" w:pos="222"/>
              </w:tabs>
              <w:autoSpaceDE w:val="0"/>
              <w:autoSpaceDN w:val="0"/>
              <w:adjustRightInd w:val="0"/>
              <w:ind w:left="34" w:firstLine="0"/>
              <w:rPr>
                <w:sz w:val="13"/>
                <w:szCs w:val="13"/>
                <w:lang w:val="ro-RO" w:eastAsia="ro-RO"/>
              </w:rPr>
            </w:pPr>
            <w:r w:rsidRPr="00F5570E">
              <w:rPr>
                <w:sz w:val="13"/>
                <w:szCs w:val="13"/>
                <w:lang w:val="ro-RO" w:eastAsia="ro-RO"/>
              </w:rPr>
              <w:t>Hermeneutică şi teologie biblică</w:t>
            </w:r>
          </w:p>
          <w:p w:rsidR="00BE08C5" w:rsidRPr="00F5570E" w:rsidRDefault="00BE08C5" w:rsidP="0089621C">
            <w:pPr>
              <w:numPr>
                <w:ilvl w:val="0"/>
                <w:numId w:val="75"/>
              </w:numPr>
              <w:tabs>
                <w:tab w:val="left" w:pos="222"/>
              </w:tabs>
              <w:autoSpaceDE w:val="0"/>
              <w:autoSpaceDN w:val="0"/>
              <w:adjustRightInd w:val="0"/>
              <w:ind w:left="34" w:firstLine="0"/>
              <w:rPr>
                <w:sz w:val="13"/>
                <w:szCs w:val="13"/>
                <w:lang w:val="ro-RO" w:eastAsia="ro-RO"/>
              </w:rPr>
            </w:pPr>
            <w:r w:rsidRPr="00F5570E">
              <w:rPr>
                <w:sz w:val="13"/>
                <w:szCs w:val="13"/>
                <w:lang w:val="ro-RO" w:eastAsia="ro-RO"/>
              </w:rPr>
              <w:t>Imnologie bizantină şi canto liturgic</w:t>
            </w:r>
          </w:p>
          <w:p w:rsidR="00BE08C5" w:rsidRPr="00F5570E" w:rsidRDefault="00BE08C5" w:rsidP="0089621C">
            <w:pPr>
              <w:numPr>
                <w:ilvl w:val="0"/>
                <w:numId w:val="75"/>
              </w:numPr>
              <w:tabs>
                <w:tab w:val="left" w:pos="222"/>
              </w:tabs>
              <w:autoSpaceDE w:val="0"/>
              <w:autoSpaceDN w:val="0"/>
              <w:adjustRightInd w:val="0"/>
              <w:ind w:left="34" w:firstLine="0"/>
              <w:rPr>
                <w:sz w:val="13"/>
                <w:szCs w:val="13"/>
                <w:lang w:val="ro-RO" w:eastAsia="ro-RO"/>
              </w:rPr>
            </w:pPr>
            <w:r w:rsidRPr="00F5570E">
              <w:rPr>
                <w:sz w:val="13"/>
                <w:szCs w:val="13"/>
                <w:lang w:val="ro-RO" w:eastAsia="ro-RO"/>
              </w:rPr>
              <w:t>Istoria culturii şi civilizaţiei creştine în sud-estul Europei</w:t>
            </w:r>
          </w:p>
          <w:p w:rsidR="00BE08C5" w:rsidRPr="00F5570E" w:rsidRDefault="00BE08C5" w:rsidP="0089621C">
            <w:pPr>
              <w:numPr>
                <w:ilvl w:val="0"/>
                <w:numId w:val="75"/>
              </w:numPr>
              <w:tabs>
                <w:tab w:val="left" w:pos="222"/>
              </w:tabs>
              <w:autoSpaceDE w:val="0"/>
              <w:autoSpaceDN w:val="0"/>
              <w:adjustRightInd w:val="0"/>
              <w:ind w:left="34" w:firstLine="0"/>
              <w:rPr>
                <w:sz w:val="13"/>
                <w:szCs w:val="13"/>
                <w:lang w:val="ro-RO" w:eastAsia="ro-RO"/>
              </w:rPr>
            </w:pPr>
            <w:r w:rsidRPr="00F5570E">
              <w:rPr>
                <w:sz w:val="13"/>
                <w:szCs w:val="13"/>
                <w:lang w:val="ro-RO" w:eastAsia="ro-RO"/>
              </w:rPr>
              <w:t>Istoria şi filosofia religiilor</w:t>
            </w:r>
          </w:p>
          <w:p w:rsidR="00BE08C5" w:rsidRPr="00F5570E" w:rsidRDefault="00BE08C5" w:rsidP="0089621C">
            <w:pPr>
              <w:numPr>
                <w:ilvl w:val="0"/>
                <w:numId w:val="75"/>
              </w:numPr>
              <w:tabs>
                <w:tab w:val="left" w:pos="222"/>
              </w:tabs>
              <w:autoSpaceDE w:val="0"/>
              <w:autoSpaceDN w:val="0"/>
              <w:adjustRightInd w:val="0"/>
              <w:ind w:left="34" w:firstLine="0"/>
              <w:rPr>
                <w:sz w:val="13"/>
                <w:szCs w:val="13"/>
                <w:lang w:val="ro-RO" w:eastAsia="ro-RO"/>
              </w:rPr>
            </w:pPr>
            <w:r w:rsidRPr="00F5570E">
              <w:rPr>
                <w:sz w:val="13"/>
                <w:szCs w:val="13"/>
                <w:lang w:val="ro-RO" w:eastAsia="ro-RO"/>
              </w:rPr>
              <w:t>Istorie bisericească şi gândire creştină</w:t>
            </w:r>
          </w:p>
          <w:p w:rsidR="00BE08C5" w:rsidRPr="00F5570E" w:rsidRDefault="00BE08C5" w:rsidP="0089621C">
            <w:pPr>
              <w:numPr>
                <w:ilvl w:val="0"/>
                <w:numId w:val="75"/>
              </w:numPr>
              <w:tabs>
                <w:tab w:val="left" w:pos="222"/>
              </w:tabs>
              <w:autoSpaceDE w:val="0"/>
              <w:autoSpaceDN w:val="0"/>
              <w:adjustRightInd w:val="0"/>
              <w:ind w:left="34" w:firstLine="0"/>
              <w:rPr>
                <w:sz w:val="13"/>
                <w:szCs w:val="13"/>
                <w:lang w:val="ro-RO" w:eastAsia="ro-RO"/>
              </w:rPr>
            </w:pPr>
            <w:r w:rsidRPr="00F5570E">
              <w:rPr>
                <w:sz w:val="13"/>
                <w:szCs w:val="13"/>
                <w:lang w:val="ro-RO" w:eastAsia="ro-RO"/>
              </w:rPr>
              <w:t>Istorie şi spiritualitate filocalică</w:t>
            </w:r>
          </w:p>
          <w:p w:rsidR="00BE08C5" w:rsidRPr="00F5570E" w:rsidRDefault="00BE08C5" w:rsidP="0089621C">
            <w:pPr>
              <w:numPr>
                <w:ilvl w:val="0"/>
                <w:numId w:val="75"/>
              </w:numPr>
              <w:tabs>
                <w:tab w:val="left" w:pos="222"/>
              </w:tabs>
              <w:autoSpaceDE w:val="0"/>
              <w:autoSpaceDN w:val="0"/>
              <w:adjustRightInd w:val="0"/>
              <w:ind w:left="34" w:firstLine="0"/>
              <w:rPr>
                <w:sz w:val="13"/>
                <w:szCs w:val="13"/>
                <w:lang w:val="ro-RO" w:eastAsia="ro-RO"/>
              </w:rPr>
            </w:pPr>
            <w:r w:rsidRPr="00F5570E">
              <w:rPr>
                <w:sz w:val="13"/>
                <w:szCs w:val="13"/>
                <w:lang w:val="ro-RO" w:eastAsia="ro-RO"/>
              </w:rPr>
              <w:t>Istorie şi interconfesionalism</w:t>
            </w:r>
          </w:p>
          <w:p w:rsidR="00BE08C5" w:rsidRPr="00F5570E" w:rsidRDefault="00BE08C5" w:rsidP="0089621C">
            <w:pPr>
              <w:numPr>
                <w:ilvl w:val="0"/>
                <w:numId w:val="75"/>
              </w:numPr>
              <w:tabs>
                <w:tab w:val="left" w:pos="222"/>
              </w:tabs>
              <w:autoSpaceDE w:val="0"/>
              <w:autoSpaceDN w:val="0"/>
              <w:adjustRightInd w:val="0"/>
              <w:ind w:left="34" w:firstLine="0"/>
              <w:rPr>
                <w:sz w:val="13"/>
                <w:szCs w:val="13"/>
                <w:lang w:val="ro-RO" w:eastAsia="ro-RO"/>
              </w:rPr>
            </w:pPr>
            <w:r w:rsidRPr="00F5570E">
              <w:rPr>
                <w:sz w:val="13"/>
                <w:szCs w:val="13"/>
                <w:lang w:val="ro-RO" w:eastAsia="ro-RO"/>
              </w:rPr>
              <w:t>Istorie şi tradiţie creştină</w:t>
            </w:r>
          </w:p>
          <w:p w:rsidR="00BE08C5" w:rsidRPr="00F5570E" w:rsidRDefault="00BE08C5" w:rsidP="0089621C">
            <w:pPr>
              <w:numPr>
                <w:ilvl w:val="0"/>
                <w:numId w:val="75"/>
              </w:numPr>
              <w:tabs>
                <w:tab w:val="left" w:pos="222"/>
              </w:tabs>
              <w:autoSpaceDE w:val="0"/>
              <w:autoSpaceDN w:val="0"/>
              <w:adjustRightInd w:val="0"/>
              <w:ind w:left="34" w:firstLine="0"/>
              <w:rPr>
                <w:sz w:val="13"/>
                <w:szCs w:val="13"/>
                <w:lang w:val="ro-RO" w:eastAsia="ro-RO"/>
              </w:rPr>
            </w:pPr>
            <w:r w:rsidRPr="00F5570E">
              <w:rPr>
                <w:sz w:val="13"/>
                <w:szCs w:val="13"/>
                <w:lang w:val="ro-RO" w:eastAsia="ro-RO"/>
              </w:rPr>
              <w:t>Literatura patristică, limbi clasice şi slava veche</w:t>
            </w:r>
          </w:p>
          <w:p w:rsidR="006865CB" w:rsidRPr="00F5570E" w:rsidRDefault="006865CB" w:rsidP="0089621C">
            <w:pPr>
              <w:numPr>
                <w:ilvl w:val="0"/>
                <w:numId w:val="75"/>
              </w:numPr>
              <w:tabs>
                <w:tab w:val="left" w:pos="175"/>
                <w:tab w:val="left" w:pos="222"/>
              </w:tabs>
              <w:autoSpaceDE w:val="0"/>
              <w:autoSpaceDN w:val="0"/>
              <w:adjustRightInd w:val="0"/>
              <w:ind w:left="34" w:firstLine="0"/>
              <w:rPr>
                <w:sz w:val="13"/>
                <w:szCs w:val="13"/>
                <w:lang w:val="ro-RO" w:eastAsia="ro-RO"/>
              </w:rPr>
            </w:pPr>
            <w:r w:rsidRPr="00F5570E">
              <w:rPr>
                <w:sz w:val="13"/>
                <w:szCs w:val="13"/>
                <w:lang w:val="ro-RO" w:eastAsia="ro-RO"/>
              </w:rPr>
              <w:t>Mediere interculturală şi interreligioasă</w:t>
            </w:r>
          </w:p>
          <w:p w:rsidR="006865CB" w:rsidRPr="00F5570E" w:rsidRDefault="006865CB" w:rsidP="0089621C">
            <w:pPr>
              <w:numPr>
                <w:ilvl w:val="0"/>
                <w:numId w:val="75"/>
              </w:numPr>
              <w:tabs>
                <w:tab w:val="left" w:pos="175"/>
                <w:tab w:val="left" w:pos="222"/>
              </w:tabs>
              <w:autoSpaceDE w:val="0"/>
              <w:autoSpaceDN w:val="0"/>
              <w:adjustRightInd w:val="0"/>
              <w:ind w:left="34" w:firstLine="0"/>
              <w:rPr>
                <w:sz w:val="13"/>
                <w:szCs w:val="13"/>
                <w:lang w:val="ro-RO" w:eastAsia="ro-RO"/>
              </w:rPr>
            </w:pPr>
            <w:r w:rsidRPr="00F5570E">
              <w:rPr>
                <w:sz w:val="13"/>
                <w:szCs w:val="13"/>
                <w:lang w:val="ro-RO" w:eastAsia="ro-RO"/>
              </w:rPr>
              <w:t>Mediere interculturală şi interreligioasă (în limba germană)</w:t>
            </w:r>
          </w:p>
          <w:p w:rsidR="00BE08C5" w:rsidRPr="00F5570E" w:rsidRDefault="00BE08C5" w:rsidP="0089621C">
            <w:pPr>
              <w:numPr>
                <w:ilvl w:val="0"/>
                <w:numId w:val="75"/>
              </w:numPr>
              <w:tabs>
                <w:tab w:val="left" w:pos="222"/>
              </w:tabs>
              <w:autoSpaceDE w:val="0"/>
              <w:autoSpaceDN w:val="0"/>
              <w:adjustRightInd w:val="0"/>
              <w:ind w:left="34" w:firstLine="0"/>
              <w:rPr>
                <w:sz w:val="13"/>
                <w:szCs w:val="13"/>
                <w:lang w:val="ro-RO" w:eastAsia="ro-RO"/>
              </w:rPr>
            </w:pPr>
            <w:r w:rsidRPr="00F5570E">
              <w:rPr>
                <w:sz w:val="13"/>
                <w:szCs w:val="13"/>
                <w:lang w:val="ro-RO" w:eastAsia="ro-RO"/>
              </w:rPr>
              <w:t>Misiune şi pastoraţie</w:t>
            </w:r>
          </w:p>
          <w:p w:rsidR="00BE08C5" w:rsidRPr="00F5570E" w:rsidRDefault="00BE08C5" w:rsidP="0089621C">
            <w:pPr>
              <w:numPr>
                <w:ilvl w:val="0"/>
                <w:numId w:val="75"/>
              </w:numPr>
              <w:tabs>
                <w:tab w:val="left" w:pos="222"/>
              </w:tabs>
              <w:autoSpaceDE w:val="0"/>
              <w:autoSpaceDN w:val="0"/>
              <w:adjustRightInd w:val="0"/>
              <w:ind w:left="34" w:firstLine="0"/>
              <w:rPr>
                <w:sz w:val="13"/>
                <w:szCs w:val="13"/>
                <w:lang w:val="ro-RO" w:eastAsia="ro-RO"/>
              </w:rPr>
            </w:pPr>
            <w:r w:rsidRPr="00F5570E">
              <w:rPr>
                <w:sz w:val="13"/>
                <w:szCs w:val="13"/>
                <w:lang w:val="ro-RO" w:eastAsia="ro-RO"/>
              </w:rPr>
              <w:t>Misiune şi slujire prin limbajul mimico-gestual</w:t>
            </w:r>
          </w:p>
          <w:p w:rsidR="00BE08C5" w:rsidRPr="00F5570E" w:rsidRDefault="00BE08C5" w:rsidP="0089621C">
            <w:pPr>
              <w:numPr>
                <w:ilvl w:val="0"/>
                <w:numId w:val="75"/>
              </w:numPr>
              <w:tabs>
                <w:tab w:val="left" w:pos="222"/>
              </w:tabs>
              <w:autoSpaceDE w:val="0"/>
              <w:autoSpaceDN w:val="0"/>
              <w:adjustRightInd w:val="0"/>
              <w:ind w:left="34" w:firstLine="0"/>
              <w:rPr>
                <w:sz w:val="13"/>
                <w:szCs w:val="13"/>
                <w:lang w:val="ro-RO" w:eastAsia="ro-RO"/>
              </w:rPr>
            </w:pPr>
            <w:r w:rsidRPr="00F5570E">
              <w:rPr>
                <w:sz w:val="13"/>
                <w:szCs w:val="13"/>
                <w:lang w:val="ro-RO" w:eastAsia="ro-RO"/>
              </w:rPr>
              <w:t>Management de caz în asistenţă socială</w:t>
            </w:r>
          </w:p>
          <w:p w:rsidR="00BE08C5" w:rsidRPr="00F5570E" w:rsidRDefault="00BE08C5" w:rsidP="0089621C">
            <w:pPr>
              <w:numPr>
                <w:ilvl w:val="0"/>
                <w:numId w:val="75"/>
              </w:numPr>
              <w:tabs>
                <w:tab w:val="left" w:pos="222"/>
              </w:tabs>
              <w:autoSpaceDE w:val="0"/>
              <w:autoSpaceDN w:val="0"/>
              <w:adjustRightInd w:val="0"/>
              <w:ind w:left="34" w:firstLine="0"/>
              <w:rPr>
                <w:sz w:val="13"/>
                <w:szCs w:val="13"/>
                <w:lang w:val="ro-RO" w:eastAsia="ro-RO"/>
              </w:rPr>
            </w:pPr>
            <w:r w:rsidRPr="00F5570E">
              <w:rPr>
                <w:sz w:val="13"/>
                <w:szCs w:val="13"/>
                <w:lang w:val="ro-RO" w:eastAsia="ro-RO"/>
              </w:rPr>
              <w:t>Managementul turismului religios</w:t>
            </w:r>
          </w:p>
          <w:p w:rsidR="00BE08C5" w:rsidRPr="00F5570E" w:rsidRDefault="00BE08C5" w:rsidP="0089621C">
            <w:pPr>
              <w:numPr>
                <w:ilvl w:val="0"/>
                <w:numId w:val="75"/>
              </w:numPr>
              <w:tabs>
                <w:tab w:val="left" w:pos="222"/>
              </w:tabs>
              <w:autoSpaceDE w:val="0"/>
              <w:autoSpaceDN w:val="0"/>
              <w:adjustRightInd w:val="0"/>
              <w:ind w:left="34" w:firstLine="0"/>
              <w:rPr>
                <w:sz w:val="13"/>
                <w:szCs w:val="13"/>
                <w:lang w:val="ro-RO" w:eastAsia="ro-RO"/>
              </w:rPr>
            </w:pPr>
            <w:r w:rsidRPr="00F5570E">
              <w:rPr>
                <w:sz w:val="13"/>
                <w:szCs w:val="13"/>
                <w:lang w:val="ro-RO" w:eastAsia="ro-RO"/>
              </w:rPr>
              <w:t>Ortodoxie românească şi viaţă liturgică</w:t>
            </w:r>
          </w:p>
          <w:p w:rsidR="00BE08C5" w:rsidRPr="00F5570E" w:rsidRDefault="00BE08C5" w:rsidP="0089621C">
            <w:pPr>
              <w:numPr>
                <w:ilvl w:val="0"/>
                <w:numId w:val="75"/>
              </w:numPr>
              <w:tabs>
                <w:tab w:val="left" w:pos="222"/>
              </w:tabs>
              <w:autoSpaceDE w:val="0"/>
              <w:autoSpaceDN w:val="0"/>
              <w:adjustRightInd w:val="0"/>
              <w:ind w:left="34" w:firstLine="0"/>
              <w:rPr>
                <w:sz w:val="13"/>
                <w:szCs w:val="13"/>
                <w:lang w:val="ro-RO" w:eastAsia="ro-RO"/>
              </w:rPr>
            </w:pPr>
            <w:r w:rsidRPr="00F5570E">
              <w:rPr>
                <w:sz w:val="13"/>
                <w:szCs w:val="13"/>
                <w:lang w:val="ro-RO" w:eastAsia="ro-RO"/>
              </w:rPr>
              <w:t>Pastoraţie şi duhovnicie</w:t>
            </w:r>
          </w:p>
          <w:p w:rsidR="00BE08C5" w:rsidRPr="00F5570E" w:rsidRDefault="00BE08C5" w:rsidP="0089621C">
            <w:pPr>
              <w:numPr>
                <w:ilvl w:val="0"/>
                <w:numId w:val="75"/>
              </w:numPr>
              <w:tabs>
                <w:tab w:val="left" w:pos="222"/>
              </w:tabs>
              <w:autoSpaceDE w:val="0"/>
              <w:autoSpaceDN w:val="0"/>
              <w:adjustRightInd w:val="0"/>
              <w:ind w:left="34" w:firstLine="0"/>
              <w:rPr>
                <w:sz w:val="13"/>
                <w:szCs w:val="13"/>
                <w:lang w:val="ro-RO" w:eastAsia="ro-RO"/>
              </w:rPr>
            </w:pPr>
            <w:r w:rsidRPr="00F5570E">
              <w:rPr>
                <w:sz w:val="13"/>
                <w:szCs w:val="13"/>
                <w:lang w:val="ro-RO" w:eastAsia="ro-RO"/>
              </w:rPr>
              <w:t>Pastoraţie şi viaţă liturgică</w:t>
            </w:r>
          </w:p>
          <w:p w:rsidR="00BE08C5" w:rsidRPr="00F5570E" w:rsidRDefault="00BE08C5" w:rsidP="0089621C">
            <w:pPr>
              <w:numPr>
                <w:ilvl w:val="0"/>
                <w:numId w:val="75"/>
              </w:numPr>
              <w:tabs>
                <w:tab w:val="left" w:pos="222"/>
              </w:tabs>
              <w:autoSpaceDE w:val="0"/>
              <w:autoSpaceDN w:val="0"/>
              <w:adjustRightInd w:val="0"/>
              <w:ind w:left="34" w:firstLine="0"/>
              <w:rPr>
                <w:sz w:val="13"/>
                <w:szCs w:val="13"/>
                <w:lang w:val="ro-RO" w:eastAsia="ro-RO"/>
              </w:rPr>
            </w:pPr>
            <w:r w:rsidRPr="00F5570E">
              <w:rPr>
                <w:sz w:val="13"/>
                <w:szCs w:val="13"/>
                <w:lang w:val="ro-RO" w:eastAsia="ro-RO"/>
              </w:rPr>
              <w:t>Patrimoniu cultural</w:t>
            </w:r>
          </w:p>
          <w:p w:rsidR="00BE08C5" w:rsidRPr="00F5570E" w:rsidRDefault="00BE08C5" w:rsidP="0089621C">
            <w:pPr>
              <w:numPr>
                <w:ilvl w:val="0"/>
                <w:numId w:val="75"/>
              </w:numPr>
              <w:tabs>
                <w:tab w:val="left" w:pos="222"/>
              </w:tabs>
              <w:autoSpaceDE w:val="0"/>
              <w:autoSpaceDN w:val="0"/>
              <w:adjustRightInd w:val="0"/>
              <w:ind w:left="34" w:firstLine="0"/>
              <w:rPr>
                <w:sz w:val="13"/>
                <w:szCs w:val="13"/>
                <w:lang w:val="ro-RO" w:eastAsia="ro-RO"/>
              </w:rPr>
            </w:pPr>
            <w:r w:rsidRPr="00F5570E">
              <w:rPr>
                <w:sz w:val="13"/>
                <w:szCs w:val="13"/>
                <w:lang w:val="ro-RO" w:eastAsia="ro-RO"/>
              </w:rPr>
              <w:t>Religie şi cultură</w:t>
            </w:r>
          </w:p>
          <w:p w:rsidR="00BE08C5" w:rsidRPr="00F5570E" w:rsidRDefault="00BE08C5" w:rsidP="0089621C">
            <w:pPr>
              <w:numPr>
                <w:ilvl w:val="0"/>
                <w:numId w:val="75"/>
              </w:numPr>
              <w:tabs>
                <w:tab w:val="left" w:pos="222"/>
              </w:tabs>
              <w:autoSpaceDE w:val="0"/>
              <w:autoSpaceDN w:val="0"/>
              <w:adjustRightInd w:val="0"/>
              <w:ind w:left="34" w:firstLine="0"/>
              <w:rPr>
                <w:sz w:val="13"/>
                <w:szCs w:val="13"/>
                <w:lang w:val="ro-RO" w:eastAsia="ro-RO"/>
              </w:rPr>
            </w:pPr>
            <w:r w:rsidRPr="00F5570E">
              <w:rPr>
                <w:sz w:val="13"/>
                <w:szCs w:val="13"/>
                <w:lang w:val="ro-RO" w:eastAsia="ro-RO"/>
              </w:rPr>
              <w:t>Religie, cultură, societate</w:t>
            </w:r>
          </w:p>
          <w:p w:rsidR="00BE08C5" w:rsidRPr="00F5570E" w:rsidRDefault="00BE08C5" w:rsidP="0089621C">
            <w:pPr>
              <w:numPr>
                <w:ilvl w:val="0"/>
                <w:numId w:val="75"/>
              </w:numPr>
              <w:tabs>
                <w:tab w:val="left" w:pos="222"/>
              </w:tabs>
              <w:autoSpaceDE w:val="0"/>
              <w:autoSpaceDN w:val="0"/>
              <w:adjustRightInd w:val="0"/>
              <w:ind w:left="34" w:firstLine="0"/>
              <w:rPr>
                <w:sz w:val="13"/>
                <w:szCs w:val="13"/>
                <w:lang w:val="ro-RO" w:eastAsia="ro-RO"/>
              </w:rPr>
            </w:pPr>
            <w:r w:rsidRPr="00F5570E">
              <w:rPr>
                <w:sz w:val="13"/>
                <w:szCs w:val="13"/>
                <w:lang w:val="ro-RO" w:eastAsia="ro-RO"/>
              </w:rPr>
              <w:t>Studii de teologie pastorală şi misiune</w:t>
            </w:r>
          </w:p>
          <w:p w:rsidR="00E52D81" w:rsidRPr="00F5570E" w:rsidRDefault="00E52D81" w:rsidP="0089621C">
            <w:pPr>
              <w:numPr>
                <w:ilvl w:val="0"/>
                <w:numId w:val="75"/>
              </w:numPr>
              <w:tabs>
                <w:tab w:val="left" w:pos="222"/>
              </w:tabs>
              <w:autoSpaceDE w:val="0"/>
              <w:autoSpaceDN w:val="0"/>
              <w:adjustRightInd w:val="0"/>
              <w:ind w:left="34" w:firstLine="0"/>
              <w:rPr>
                <w:sz w:val="13"/>
                <w:szCs w:val="13"/>
                <w:lang w:val="ro-RO" w:eastAsia="ro-RO"/>
              </w:rPr>
            </w:pPr>
            <w:r w:rsidRPr="00F5570E">
              <w:rPr>
                <w:sz w:val="13"/>
                <w:szCs w:val="13"/>
                <w:lang w:val="ro-RO" w:eastAsia="ro-RO"/>
              </w:rPr>
              <w:t>Studii de teologie pastorală şi misiune creştină</w:t>
            </w:r>
          </w:p>
          <w:p w:rsidR="00BE08C5" w:rsidRPr="00F5570E" w:rsidRDefault="00BE08C5" w:rsidP="0089621C">
            <w:pPr>
              <w:numPr>
                <w:ilvl w:val="0"/>
                <w:numId w:val="75"/>
              </w:numPr>
              <w:tabs>
                <w:tab w:val="left" w:pos="222"/>
              </w:tabs>
              <w:autoSpaceDE w:val="0"/>
              <w:autoSpaceDN w:val="0"/>
              <w:adjustRightInd w:val="0"/>
              <w:ind w:left="34" w:firstLine="0"/>
              <w:rPr>
                <w:sz w:val="13"/>
                <w:szCs w:val="13"/>
                <w:lang w:val="ro-RO" w:eastAsia="ro-RO"/>
              </w:rPr>
            </w:pPr>
            <w:r w:rsidRPr="00F5570E">
              <w:rPr>
                <w:sz w:val="13"/>
                <w:szCs w:val="13"/>
                <w:lang w:val="ro-RO" w:eastAsia="ro-RO"/>
              </w:rPr>
              <w:t xml:space="preserve">Studii teologico </w:t>
            </w:r>
            <w:r w:rsidR="005425EE" w:rsidRPr="00F5570E">
              <w:rPr>
                <w:sz w:val="13"/>
                <w:szCs w:val="13"/>
                <w:lang w:val="ro-RO" w:eastAsia="ro-RO"/>
              </w:rPr>
              <w:t>–</w:t>
            </w:r>
            <w:r w:rsidRPr="00F5570E">
              <w:rPr>
                <w:sz w:val="13"/>
                <w:szCs w:val="13"/>
                <w:lang w:val="ro-RO" w:eastAsia="ro-RO"/>
              </w:rPr>
              <w:t xml:space="preserve"> lingvistice</w:t>
            </w:r>
          </w:p>
          <w:p w:rsidR="005425EE" w:rsidRPr="00F5570E" w:rsidRDefault="005425EE" w:rsidP="0089621C">
            <w:pPr>
              <w:numPr>
                <w:ilvl w:val="0"/>
                <w:numId w:val="75"/>
              </w:numPr>
              <w:tabs>
                <w:tab w:val="left" w:pos="222"/>
              </w:tabs>
              <w:autoSpaceDE w:val="0"/>
              <w:autoSpaceDN w:val="0"/>
              <w:adjustRightInd w:val="0"/>
              <w:ind w:left="34" w:firstLine="0"/>
              <w:rPr>
                <w:sz w:val="13"/>
                <w:szCs w:val="13"/>
                <w:lang w:val="ro-RO" w:eastAsia="ro-RO"/>
              </w:rPr>
            </w:pPr>
            <w:r w:rsidRPr="00F5570E">
              <w:rPr>
                <w:sz w:val="13"/>
                <w:szCs w:val="13"/>
                <w:lang w:val="ro-RO" w:eastAsia="ro-RO"/>
              </w:rPr>
              <w:t>Studii teologico – istorice</w:t>
            </w:r>
          </w:p>
          <w:p w:rsidR="00BE08C5" w:rsidRPr="00F5570E" w:rsidRDefault="00BE08C5" w:rsidP="0089621C">
            <w:pPr>
              <w:numPr>
                <w:ilvl w:val="0"/>
                <w:numId w:val="75"/>
              </w:numPr>
              <w:tabs>
                <w:tab w:val="left" w:pos="222"/>
              </w:tabs>
              <w:autoSpaceDE w:val="0"/>
              <w:autoSpaceDN w:val="0"/>
              <w:adjustRightInd w:val="0"/>
              <w:ind w:left="34" w:firstLine="0"/>
              <w:rPr>
                <w:sz w:val="13"/>
                <w:szCs w:val="13"/>
                <w:lang w:val="ro-RO" w:eastAsia="ro-RO"/>
              </w:rPr>
            </w:pPr>
            <w:r w:rsidRPr="00F5570E">
              <w:rPr>
                <w:sz w:val="13"/>
                <w:szCs w:val="13"/>
                <w:lang w:val="ro-RO" w:eastAsia="ro-RO"/>
              </w:rPr>
              <w:t>Studii religioase şi educaţie creştină</w:t>
            </w:r>
          </w:p>
          <w:p w:rsidR="00BE08C5" w:rsidRPr="00F5570E" w:rsidRDefault="00BE08C5" w:rsidP="0089621C">
            <w:pPr>
              <w:numPr>
                <w:ilvl w:val="0"/>
                <w:numId w:val="75"/>
              </w:numPr>
              <w:tabs>
                <w:tab w:val="left" w:pos="222"/>
              </w:tabs>
              <w:autoSpaceDE w:val="0"/>
              <w:autoSpaceDN w:val="0"/>
              <w:adjustRightInd w:val="0"/>
              <w:ind w:left="34" w:firstLine="0"/>
              <w:rPr>
                <w:sz w:val="13"/>
                <w:szCs w:val="13"/>
                <w:lang w:val="ro-RO" w:eastAsia="ro-RO"/>
              </w:rPr>
            </w:pPr>
            <w:r w:rsidRPr="00F5570E">
              <w:rPr>
                <w:sz w:val="13"/>
                <w:szCs w:val="13"/>
                <w:lang w:val="ro-RO" w:eastAsia="ro-RO"/>
              </w:rPr>
              <w:t>Studii religioase şi juridico – canonice ale celor trei religii monoteiste (mozaică, creştină şi islamică)</w:t>
            </w:r>
          </w:p>
          <w:p w:rsidR="00FD02FB" w:rsidRPr="00F5570E" w:rsidRDefault="00FD02FB" w:rsidP="0089621C">
            <w:pPr>
              <w:numPr>
                <w:ilvl w:val="0"/>
                <w:numId w:val="75"/>
              </w:numPr>
              <w:tabs>
                <w:tab w:val="left" w:pos="222"/>
              </w:tabs>
              <w:autoSpaceDE w:val="0"/>
              <w:autoSpaceDN w:val="0"/>
              <w:adjustRightInd w:val="0"/>
              <w:ind w:left="34" w:firstLine="0"/>
              <w:rPr>
                <w:sz w:val="13"/>
                <w:szCs w:val="13"/>
                <w:lang w:val="ro-RO" w:eastAsia="ro-RO"/>
              </w:rPr>
            </w:pPr>
            <w:r w:rsidRPr="00F5570E">
              <w:rPr>
                <w:sz w:val="13"/>
                <w:szCs w:val="13"/>
                <w:lang w:val="ro-RO" w:eastAsia="ro-RO"/>
              </w:rPr>
              <w:t>Studii religioase</w:t>
            </w:r>
          </w:p>
          <w:p w:rsidR="001C02F8" w:rsidRPr="00F5570E" w:rsidRDefault="001C02F8" w:rsidP="0089621C">
            <w:pPr>
              <w:numPr>
                <w:ilvl w:val="0"/>
                <w:numId w:val="75"/>
              </w:numPr>
              <w:tabs>
                <w:tab w:val="left" w:pos="222"/>
              </w:tabs>
              <w:autoSpaceDE w:val="0"/>
              <w:autoSpaceDN w:val="0"/>
              <w:adjustRightInd w:val="0"/>
              <w:ind w:left="34" w:firstLine="0"/>
              <w:rPr>
                <w:sz w:val="13"/>
                <w:szCs w:val="13"/>
                <w:lang w:val="ro-RO" w:eastAsia="ro-RO"/>
              </w:rPr>
            </w:pPr>
            <w:r w:rsidRPr="00F5570E">
              <w:rPr>
                <w:sz w:val="13"/>
                <w:szCs w:val="13"/>
                <w:lang w:val="ro-RO" w:eastAsia="ro-RO"/>
              </w:rPr>
              <w:t>Strategii ale carităţii creştine</w:t>
            </w:r>
          </w:p>
          <w:p w:rsidR="00930308" w:rsidRPr="00F5570E" w:rsidRDefault="00930308" w:rsidP="0089621C">
            <w:pPr>
              <w:numPr>
                <w:ilvl w:val="0"/>
                <w:numId w:val="75"/>
              </w:numPr>
              <w:tabs>
                <w:tab w:val="left" w:pos="222"/>
              </w:tabs>
              <w:autoSpaceDE w:val="0"/>
              <w:autoSpaceDN w:val="0"/>
              <w:adjustRightInd w:val="0"/>
              <w:ind w:left="34" w:firstLine="0"/>
              <w:rPr>
                <w:sz w:val="13"/>
                <w:szCs w:val="13"/>
                <w:lang w:val="ro-RO" w:eastAsia="ro-RO"/>
              </w:rPr>
            </w:pPr>
            <w:r w:rsidRPr="00F5570E">
              <w:rPr>
                <w:sz w:val="13"/>
                <w:szCs w:val="13"/>
                <w:lang w:val="ro-RO" w:eastAsia="ro-RO"/>
              </w:rPr>
              <w:t>Teologia şi misiunea socială a bisericii</w:t>
            </w:r>
          </w:p>
          <w:p w:rsidR="00BE08C5" w:rsidRPr="00F5570E" w:rsidRDefault="00BE08C5" w:rsidP="0089621C">
            <w:pPr>
              <w:numPr>
                <w:ilvl w:val="0"/>
                <w:numId w:val="75"/>
              </w:numPr>
              <w:tabs>
                <w:tab w:val="left" w:pos="222"/>
              </w:tabs>
              <w:autoSpaceDE w:val="0"/>
              <w:autoSpaceDN w:val="0"/>
              <w:adjustRightInd w:val="0"/>
              <w:ind w:left="34" w:firstLine="0"/>
              <w:rPr>
                <w:sz w:val="13"/>
                <w:szCs w:val="13"/>
                <w:lang w:val="ro-RO" w:eastAsia="ro-RO"/>
              </w:rPr>
            </w:pPr>
            <w:r w:rsidRPr="00F5570E">
              <w:rPr>
                <w:sz w:val="13"/>
                <w:szCs w:val="13"/>
                <w:lang w:val="ro-RO" w:eastAsia="ro-RO"/>
              </w:rPr>
              <w:t>Teologie biblică</w:t>
            </w:r>
          </w:p>
          <w:p w:rsidR="00BE08C5" w:rsidRPr="00F5570E" w:rsidRDefault="00BE08C5" w:rsidP="0089621C">
            <w:pPr>
              <w:numPr>
                <w:ilvl w:val="0"/>
                <w:numId w:val="75"/>
              </w:numPr>
              <w:tabs>
                <w:tab w:val="left" w:pos="222"/>
              </w:tabs>
              <w:autoSpaceDE w:val="0"/>
              <w:autoSpaceDN w:val="0"/>
              <w:adjustRightInd w:val="0"/>
              <w:ind w:left="34" w:firstLine="0"/>
              <w:rPr>
                <w:sz w:val="13"/>
                <w:szCs w:val="13"/>
                <w:lang w:val="ro-RO" w:eastAsia="ro-RO"/>
              </w:rPr>
            </w:pPr>
            <w:r w:rsidRPr="00F5570E">
              <w:rPr>
                <w:sz w:val="13"/>
                <w:szCs w:val="13"/>
                <w:lang w:val="ro-RO" w:eastAsia="ro-RO"/>
              </w:rPr>
              <w:t>Teologie creştină şi spiritualitate europeană</w:t>
            </w:r>
          </w:p>
          <w:p w:rsidR="00BE08C5" w:rsidRPr="00F5570E" w:rsidRDefault="00BE08C5" w:rsidP="0089621C">
            <w:pPr>
              <w:numPr>
                <w:ilvl w:val="0"/>
                <w:numId w:val="75"/>
              </w:numPr>
              <w:tabs>
                <w:tab w:val="left" w:pos="222"/>
              </w:tabs>
              <w:autoSpaceDE w:val="0"/>
              <w:autoSpaceDN w:val="0"/>
              <w:adjustRightInd w:val="0"/>
              <w:ind w:left="34" w:firstLine="0"/>
              <w:rPr>
                <w:sz w:val="13"/>
                <w:szCs w:val="13"/>
                <w:lang w:val="ro-RO" w:eastAsia="ro-RO"/>
              </w:rPr>
            </w:pPr>
            <w:r w:rsidRPr="00F5570E">
              <w:rPr>
                <w:sz w:val="13"/>
                <w:szCs w:val="13"/>
                <w:lang w:val="ro-RO" w:eastAsia="ro-RO"/>
              </w:rPr>
              <w:t>Teologie comparată</w:t>
            </w:r>
          </w:p>
          <w:p w:rsidR="00BE08C5" w:rsidRPr="00F5570E" w:rsidRDefault="00BE08C5" w:rsidP="0089621C">
            <w:pPr>
              <w:numPr>
                <w:ilvl w:val="0"/>
                <w:numId w:val="75"/>
              </w:numPr>
              <w:tabs>
                <w:tab w:val="left" w:pos="222"/>
              </w:tabs>
              <w:autoSpaceDE w:val="0"/>
              <w:autoSpaceDN w:val="0"/>
              <w:adjustRightInd w:val="0"/>
              <w:ind w:left="34" w:firstLine="0"/>
              <w:rPr>
                <w:sz w:val="13"/>
                <w:szCs w:val="13"/>
                <w:lang w:val="ro-RO" w:eastAsia="ro-RO"/>
              </w:rPr>
            </w:pPr>
            <w:r w:rsidRPr="00F5570E">
              <w:rPr>
                <w:sz w:val="13"/>
                <w:szCs w:val="13"/>
                <w:lang w:val="ro-RO" w:eastAsia="ro-RO"/>
              </w:rPr>
              <w:t>Teologie istorică</w:t>
            </w:r>
          </w:p>
          <w:p w:rsidR="00BE08C5" w:rsidRPr="00F5570E" w:rsidRDefault="00BE08C5" w:rsidP="0089621C">
            <w:pPr>
              <w:numPr>
                <w:ilvl w:val="0"/>
                <w:numId w:val="75"/>
              </w:numPr>
              <w:tabs>
                <w:tab w:val="left" w:pos="222"/>
              </w:tabs>
              <w:autoSpaceDE w:val="0"/>
              <w:autoSpaceDN w:val="0"/>
              <w:adjustRightInd w:val="0"/>
              <w:ind w:left="34" w:firstLine="0"/>
              <w:rPr>
                <w:sz w:val="13"/>
                <w:szCs w:val="13"/>
                <w:lang w:val="ro-RO" w:eastAsia="ro-RO"/>
              </w:rPr>
            </w:pPr>
            <w:r w:rsidRPr="00F5570E">
              <w:rPr>
                <w:sz w:val="13"/>
                <w:szCs w:val="13"/>
                <w:lang w:val="ro-RO" w:eastAsia="ro-RO"/>
              </w:rPr>
              <w:t>Teologie pastorală aplicată</w:t>
            </w:r>
          </w:p>
          <w:p w:rsidR="00BE08C5" w:rsidRPr="00F5570E" w:rsidRDefault="00BE08C5" w:rsidP="0089621C">
            <w:pPr>
              <w:numPr>
                <w:ilvl w:val="0"/>
                <w:numId w:val="75"/>
              </w:numPr>
              <w:tabs>
                <w:tab w:val="left" w:pos="222"/>
              </w:tabs>
              <w:autoSpaceDE w:val="0"/>
              <w:autoSpaceDN w:val="0"/>
              <w:adjustRightInd w:val="0"/>
              <w:ind w:left="34" w:firstLine="0"/>
              <w:rPr>
                <w:sz w:val="13"/>
                <w:szCs w:val="13"/>
                <w:lang w:val="ro-RO" w:eastAsia="ro-RO"/>
              </w:rPr>
            </w:pPr>
            <w:r w:rsidRPr="00F5570E">
              <w:rPr>
                <w:sz w:val="13"/>
                <w:szCs w:val="13"/>
                <w:lang w:val="ro-RO" w:eastAsia="ro-RO"/>
              </w:rPr>
              <w:t>Teologie pastorală şi misiune</w:t>
            </w:r>
          </w:p>
          <w:p w:rsidR="00BE08C5" w:rsidRPr="00F5570E" w:rsidRDefault="00BE08C5" w:rsidP="0089621C">
            <w:pPr>
              <w:numPr>
                <w:ilvl w:val="0"/>
                <w:numId w:val="75"/>
              </w:numPr>
              <w:tabs>
                <w:tab w:val="left" w:pos="222"/>
              </w:tabs>
              <w:autoSpaceDE w:val="0"/>
              <w:autoSpaceDN w:val="0"/>
              <w:adjustRightInd w:val="0"/>
              <w:ind w:left="34" w:firstLine="0"/>
              <w:rPr>
                <w:sz w:val="13"/>
                <w:szCs w:val="13"/>
                <w:lang w:val="ro-RO" w:eastAsia="ro-RO"/>
              </w:rPr>
            </w:pPr>
            <w:r w:rsidRPr="00F5570E">
              <w:rPr>
                <w:sz w:val="13"/>
                <w:szCs w:val="13"/>
                <w:lang w:val="ro-RO" w:eastAsia="ro-RO"/>
              </w:rPr>
              <w:t>Teologie practică</w:t>
            </w:r>
          </w:p>
          <w:p w:rsidR="00BE08C5" w:rsidRPr="00F5570E" w:rsidRDefault="00BE08C5" w:rsidP="0089621C">
            <w:pPr>
              <w:numPr>
                <w:ilvl w:val="0"/>
                <w:numId w:val="75"/>
              </w:numPr>
              <w:tabs>
                <w:tab w:val="left" w:pos="222"/>
              </w:tabs>
              <w:autoSpaceDE w:val="0"/>
              <w:autoSpaceDN w:val="0"/>
              <w:adjustRightInd w:val="0"/>
              <w:ind w:left="34" w:firstLine="0"/>
              <w:rPr>
                <w:sz w:val="13"/>
                <w:szCs w:val="13"/>
                <w:lang w:val="ro-RO" w:eastAsia="ro-RO"/>
              </w:rPr>
            </w:pPr>
            <w:r w:rsidRPr="00F5570E">
              <w:rPr>
                <w:sz w:val="13"/>
                <w:szCs w:val="13"/>
                <w:lang w:val="ro-RO" w:eastAsia="ro-RO"/>
              </w:rPr>
              <w:t>Teologie practică şi pastoral - misionară</w:t>
            </w:r>
          </w:p>
          <w:p w:rsidR="00BE08C5" w:rsidRPr="00F5570E" w:rsidRDefault="00BE08C5" w:rsidP="0089621C">
            <w:pPr>
              <w:numPr>
                <w:ilvl w:val="0"/>
                <w:numId w:val="75"/>
              </w:numPr>
              <w:tabs>
                <w:tab w:val="left" w:pos="222"/>
              </w:tabs>
              <w:autoSpaceDE w:val="0"/>
              <w:autoSpaceDN w:val="0"/>
              <w:adjustRightInd w:val="0"/>
              <w:ind w:left="34" w:firstLine="0"/>
              <w:rPr>
                <w:sz w:val="13"/>
                <w:szCs w:val="13"/>
                <w:lang w:val="ro-RO" w:eastAsia="ro-RO"/>
              </w:rPr>
            </w:pPr>
            <w:r w:rsidRPr="00F5570E">
              <w:rPr>
                <w:sz w:val="13"/>
                <w:szCs w:val="13"/>
                <w:lang w:val="ro-RO" w:eastAsia="ro-RO"/>
              </w:rPr>
              <w:t>Teologie sistematică</w:t>
            </w:r>
          </w:p>
          <w:p w:rsidR="00BE08C5" w:rsidRPr="00F5570E" w:rsidRDefault="00BE08C5" w:rsidP="0089621C">
            <w:pPr>
              <w:numPr>
                <w:ilvl w:val="0"/>
                <w:numId w:val="75"/>
              </w:numPr>
              <w:tabs>
                <w:tab w:val="left" w:pos="222"/>
              </w:tabs>
              <w:autoSpaceDE w:val="0"/>
              <w:autoSpaceDN w:val="0"/>
              <w:adjustRightInd w:val="0"/>
              <w:ind w:left="34" w:firstLine="0"/>
              <w:rPr>
                <w:sz w:val="13"/>
                <w:szCs w:val="13"/>
                <w:lang w:val="ro-RO" w:eastAsia="ro-RO"/>
              </w:rPr>
            </w:pPr>
            <w:r w:rsidRPr="00F5570E">
              <w:rPr>
                <w:sz w:val="13"/>
                <w:szCs w:val="13"/>
                <w:lang w:val="ro-RO" w:eastAsia="ro-RO"/>
              </w:rPr>
              <w:t>Teologie sistematică în context contemporan</w:t>
            </w:r>
          </w:p>
          <w:p w:rsidR="00BE08C5" w:rsidRPr="00F5570E" w:rsidRDefault="00BE08C5" w:rsidP="0089621C">
            <w:pPr>
              <w:numPr>
                <w:ilvl w:val="0"/>
                <w:numId w:val="75"/>
              </w:numPr>
              <w:tabs>
                <w:tab w:val="left" w:pos="222"/>
              </w:tabs>
              <w:autoSpaceDE w:val="0"/>
              <w:autoSpaceDN w:val="0"/>
              <w:adjustRightInd w:val="0"/>
              <w:ind w:left="34" w:firstLine="0"/>
              <w:rPr>
                <w:sz w:val="13"/>
                <w:szCs w:val="13"/>
                <w:lang w:val="ro-RO" w:eastAsia="ro-RO"/>
              </w:rPr>
            </w:pPr>
            <w:r w:rsidRPr="00F5570E">
              <w:rPr>
                <w:sz w:val="13"/>
                <w:szCs w:val="13"/>
                <w:lang w:val="ro-RO" w:eastAsia="ro-RO"/>
              </w:rPr>
              <w:t>Teologie sistematică pe fundamente biblice şi patristice</w:t>
            </w:r>
          </w:p>
          <w:p w:rsidR="00BE08C5" w:rsidRPr="00F5570E" w:rsidRDefault="00BE08C5" w:rsidP="0089621C">
            <w:pPr>
              <w:numPr>
                <w:ilvl w:val="0"/>
                <w:numId w:val="75"/>
              </w:numPr>
              <w:tabs>
                <w:tab w:val="left" w:pos="222"/>
              </w:tabs>
              <w:autoSpaceDE w:val="0"/>
              <w:autoSpaceDN w:val="0"/>
              <w:adjustRightInd w:val="0"/>
              <w:ind w:left="34" w:firstLine="0"/>
              <w:rPr>
                <w:sz w:val="13"/>
                <w:szCs w:val="13"/>
                <w:lang w:val="ro-RO" w:eastAsia="ro-RO"/>
              </w:rPr>
            </w:pPr>
            <w:r w:rsidRPr="00F5570E">
              <w:rPr>
                <w:sz w:val="13"/>
                <w:szCs w:val="13"/>
                <w:lang w:val="ro-RO" w:eastAsia="ro-RO"/>
              </w:rPr>
              <w:t>Teologie sistematică şi practică</w:t>
            </w:r>
          </w:p>
          <w:p w:rsidR="00BE08C5" w:rsidRPr="00F5570E" w:rsidRDefault="00BE08C5" w:rsidP="0089621C">
            <w:pPr>
              <w:numPr>
                <w:ilvl w:val="0"/>
                <w:numId w:val="75"/>
              </w:numPr>
              <w:tabs>
                <w:tab w:val="left" w:pos="222"/>
              </w:tabs>
              <w:autoSpaceDE w:val="0"/>
              <w:autoSpaceDN w:val="0"/>
              <w:adjustRightInd w:val="0"/>
              <w:ind w:left="34" w:firstLine="0"/>
              <w:rPr>
                <w:sz w:val="13"/>
                <w:szCs w:val="13"/>
                <w:lang w:val="ro-RO" w:eastAsia="ro-RO"/>
              </w:rPr>
            </w:pPr>
            <w:r w:rsidRPr="00F5570E">
              <w:rPr>
                <w:sz w:val="13"/>
                <w:szCs w:val="13"/>
                <w:lang w:val="ro-RO" w:eastAsia="ro-RO"/>
              </w:rPr>
              <w:t>Teologie şi proiect social</w:t>
            </w:r>
          </w:p>
          <w:p w:rsidR="00BE08C5" w:rsidRPr="00F5570E" w:rsidRDefault="00BE08C5" w:rsidP="0089621C">
            <w:pPr>
              <w:numPr>
                <w:ilvl w:val="0"/>
                <w:numId w:val="75"/>
              </w:numPr>
              <w:tabs>
                <w:tab w:val="left" w:pos="222"/>
              </w:tabs>
              <w:autoSpaceDE w:val="0"/>
              <w:autoSpaceDN w:val="0"/>
              <w:adjustRightInd w:val="0"/>
              <w:ind w:left="34" w:firstLine="0"/>
              <w:rPr>
                <w:sz w:val="13"/>
                <w:szCs w:val="13"/>
                <w:lang w:val="ro-RO" w:eastAsia="ro-RO"/>
              </w:rPr>
            </w:pPr>
            <w:r w:rsidRPr="00F5570E">
              <w:rPr>
                <w:sz w:val="13"/>
                <w:szCs w:val="13"/>
                <w:lang w:val="ro-RO" w:eastAsia="ro-RO"/>
              </w:rPr>
              <w:t>Teologie ortodoxă. Strategii de comunicare</w:t>
            </w:r>
          </w:p>
          <w:p w:rsidR="009C65BD" w:rsidRPr="00F5570E" w:rsidRDefault="009C65BD" w:rsidP="0089621C">
            <w:pPr>
              <w:numPr>
                <w:ilvl w:val="0"/>
                <w:numId w:val="75"/>
              </w:numPr>
              <w:tabs>
                <w:tab w:val="left" w:pos="222"/>
              </w:tabs>
              <w:autoSpaceDE w:val="0"/>
              <w:autoSpaceDN w:val="0"/>
              <w:adjustRightInd w:val="0"/>
              <w:ind w:left="34" w:firstLine="0"/>
              <w:rPr>
                <w:sz w:val="13"/>
                <w:szCs w:val="13"/>
                <w:lang w:val="ro-RO" w:eastAsia="ro-RO"/>
              </w:rPr>
            </w:pPr>
            <w:r w:rsidRPr="00F5570E">
              <w:rPr>
                <w:sz w:val="13"/>
                <w:szCs w:val="13"/>
                <w:lang w:val="ro-RO" w:eastAsia="ro-RO"/>
              </w:rPr>
              <w:t>Teoria şi practica formării religioase</w:t>
            </w:r>
          </w:p>
          <w:p w:rsidR="00BE08C5" w:rsidRPr="00F5570E" w:rsidRDefault="00BE08C5" w:rsidP="0089621C">
            <w:pPr>
              <w:numPr>
                <w:ilvl w:val="0"/>
                <w:numId w:val="75"/>
              </w:numPr>
              <w:tabs>
                <w:tab w:val="left" w:pos="222"/>
              </w:tabs>
              <w:autoSpaceDE w:val="0"/>
              <w:autoSpaceDN w:val="0"/>
              <w:adjustRightInd w:val="0"/>
              <w:ind w:left="34" w:firstLine="0"/>
              <w:rPr>
                <w:sz w:val="13"/>
                <w:szCs w:val="13"/>
                <w:lang w:val="ro-RO" w:eastAsia="ro-RO"/>
              </w:rPr>
            </w:pPr>
            <w:r w:rsidRPr="00F5570E">
              <w:rPr>
                <w:sz w:val="13"/>
                <w:szCs w:val="13"/>
                <w:lang w:val="ro-RO" w:eastAsia="ro-RO"/>
              </w:rPr>
              <w:t>Viaţa bisericii-istorie şi actualitate</w:t>
            </w:r>
          </w:p>
          <w:p w:rsidR="00BE08C5" w:rsidRPr="00F5570E" w:rsidRDefault="00BE08C5" w:rsidP="0089621C">
            <w:pPr>
              <w:numPr>
                <w:ilvl w:val="0"/>
                <w:numId w:val="75"/>
              </w:numPr>
              <w:tabs>
                <w:tab w:val="left" w:pos="222"/>
              </w:tabs>
              <w:autoSpaceDE w:val="0"/>
              <w:autoSpaceDN w:val="0"/>
              <w:adjustRightInd w:val="0"/>
              <w:ind w:left="34" w:firstLine="0"/>
              <w:rPr>
                <w:sz w:val="13"/>
                <w:szCs w:val="13"/>
                <w:lang w:val="ro-RO" w:eastAsia="ro-RO"/>
              </w:rPr>
            </w:pPr>
            <w:r w:rsidRPr="00F5570E">
              <w:rPr>
                <w:sz w:val="13"/>
                <w:szCs w:val="13"/>
                <w:lang w:val="ro-RO" w:eastAsia="ro-RO"/>
              </w:rPr>
              <w:t>Viaţă creştină în contextul integrării europene</w:t>
            </w:r>
          </w:p>
        </w:tc>
        <w:tc>
          <w:tcPr>
            <w:tcW w:w="935" w:type="dxa"/>
            <w:vMerge w:val="restart"/>
            <w:tcBorders>
              <w:right w:val="thinThickSmallGap" w:sz="24" w:space="0" w:color="auto"/>
            </w:tcBorders>
            <w:vAlign w:val="center"/>
          </w:tcPr>
          <w:p w:rsidR="00BE08C5" w:rsidRPr="00F5570E" w:rsidRDefault="00BE08C5" w:rsidP="00AE7467">
            <w:pPr>
              <w:rPr>
                <w:sz w:val="16"/>
                <w:szCs w:val="16"/>
                <w:lang w:val="ro-RO"/>
              </w:rPr>
            </w:pPr>
          </w:p>
          <w:p w:rsidR="00BE08C5" w:rsidRPr="00F5570E" w:rsidRDefault="00BE08C5" w:rsidP="00AE7467">
            <w:pPr>
              <w:jc w:val="center"/>
              <w:rPr>
                <w:sz w:val="16"/>
                <w:szCs w:val="16"/>
                <w:lang w:val="ro-RO"/>
              </w:rPr>
            </w:pPr>
          </w:p>
          <w:p w:rsidR="00BE08C5" w:rsidRPr="00F5570E" w:rsidRDefault="00BE08C5" w:rsidP="00AE7467">
            <w:pPr>
              <w:jc w:val="center"/>
              <w:rPr>
                <w:sz w:val="16"/>
                <w:szCs w:val="16"/>
                <w:lang w:val="ro-RO"/>
              </w:rPr>
            </w:pPr>
          </w:p>
          <w:p w:rsidR="00BE08C5" w:rsidRPr="00F5570E" w:rsidRDefault="00BE08C5" w:rsidP="00AE7467">
            <w:pPr>
              <w:jc w:val="center"/>
              <w:rPr>
                <w:sz w:val="16"/>
                <w:szCs w:val="16"/>
                <w:lang w:val="ro-RO"/>
              </w:rPr>
            </w:pPr>
          </w:p>
          <w:p w:rsidR="00BE08C5" w:rsidRPr="00F5570E" w:rsidRDefault="00BE08C5" w:rsidP="00AE7467">
            <w:pPr>
              <w:jc w:val="center"/>
              <w:rPr>
                <w:sz w:val="16"/>
                <w:szCs w:val="16"/>
                <w:lang w:val="ro-RO"/>
              </w:rPr>
            </w:pPr>
          </w:p>
          <w:p w:rsidR="00BE08C5" w:rsidRPr="00F5570E" w:rsidRDefault="00BE08C5" w:rsidP="00AE7467">
            <w:pPr>
              <w:jc w:val="center"/>
              <w:rPr>
                <w:sz w:val="16"/>
                <w:szCs w:val="16"/>
                <w:lang w:val="ro-RO"/>
              </w:rPr>
            </w:pPr>
          </w:p>
          <w:p w:rsidR="00BE08C5" w:rsidRPr="00F5570E" w:rsidRDefault="00BE08C5" w:rsidP="00AE7467">
            <w:pPr>
              <w:jc w:val="center"/>
              <w:rPr>
                <w:sz w:val="16"/>
                <w:szCs w:val="16"/>
                <w:lang w:val="ro-RO"/>
              </w:rPr>
            </w:pPr>
            <w:r w:rsidRPr="00F5570E">
              <w:rPr>
                <w:sz w:val="16"/>
                <w:szCs w:val="16"/>
                <w:lang w:val="ro-RO"/>
              </w:rPr>
              <w:t>x</w:t>
            </w:r>
          </w:p>
          <w:p w:rsidR="00BE08C5" w:rsidRPr="00F5570E" w:rsidRDefault="00BE08C5" w:rsidP="00AE7467">
            <w:pPr>
              <w:rPr>
                <w:sz w:val="16"/>
                <w:szCs w:val="16"/>
                <w:lang w:val="ro-RO"/>
              </w:rPr>
            </w:pPr>
          </w:p>
          <w:p w:rsidR="00BE08C5" w:rsidRPr="00F5570E" w:rsidRDefault="00BE08C5" w:rsidP="00AE7467">
            <w:pPr>
              <w:jc w:val="center"/>
              <w:rPr>
                <w:sz w:val="16"/>
                <w:szCs w:val="16"/>
                <w:lang w:val="ro-RO"/>
              </w:rPr>
            </w:pPr>
          </w:p>
          <w:p w:rsidR="00BE08C5" w:rsidRPr="00F5570E" w:rsidRDefault="00BE08C5" w:rsidP="00AE7467">
            <w:pPr>
              <w:jc w:val="center"/>
              <w:rPr>
                <w:sz w:val="16"/>
                <w:szCs w:val="16"/>
                <w:lang w:val="ro-RO"/>
              </w:rPr>
            </w:pPr>
          </w:p>
          <w:p w:rsidR="00BE08C5" w:rsidRPr="00F5570E" w:rsidRDefault="00BE08C5" w:rsidP="00AE7467">
            <w:pPr>
              <w:jc w:val="center"/>
              <w:rPr>
                <w:sz w:val="16"/>
                <w:szCs w:val="16"/>
                <w:lang w:val="ro-RO"/>
              </w:rPr>
            </w:pPr>
          </w:p>
          <w:p w:rsidR="00BE08C5" w:rsidRPr="00F5570E" w:rsidRDefault="00BE08C5" w:rsidP="00AE7467">
            <w:pPr>
              <w:rPr>
                <w:sz w:val="16"/>
                <w:szCs w:val="16"/>
                <w:lang w:val="ro-RO"/>
              </w:rPr>
            </w:pPr>
          </w:p>
        </w:tc>
        <w:tc>
          <w:tcPr>
            <w:tcW w:w="1372" w:type="dxa"/>
            <w:vMerge w:val="restart"/>
            <w:tcBorders>
              <w:left w:val="thinThickSmallGap" w:sz="24" w:space="0" w:color="auto"/>
              <w:right w:val="thinThickSmallGap" w:sz="24" w:space="0" w:color="auto"/>
            </w:tcBorders>
            <w:vAlign w:val="center"/>
          </w:tcPr>
          <w:p w:rsidR="00E02901" w:rsidRPr="00F5570E" w:rsidRDefault="00E02901" w:rsidP="00E02901">
            <w:pPr>
              <w:jc w:val="center"/>
              <w:rPr>
                <w:b/>
                <w:bCs/>
                <w:sz w:val="14"/>
                <w:szCs w:val="14"/>
                <w:lang w:val="ro-RO"/>
              </w:rPr>
            </w:pPr>
            <w:r w:rsidRPr="00F5570E">
              <w:rPr>
                <w:b/>
                <w:bCs/>
                <w:sz w:val="14"/>
                <w:szCs w:val="14"/>
                <w:lang w:val="ro-RO"/>
              </w:rPr>
              <w:t>RELIGIE</w:t>
            </w:r>
          </w:p>
          <w:p w:rsidR="00E02901" w:rsidRPr="00F5570E" w:rsidRDefault="00E02901" w:rsidP="00E02901">
            <w:pPr>
              <w:jc w:val="center"/>
              <w:rPr>
                <w:b/>
                <w:bCs/>
                <w:sz w:val="14"/>
                <w:szCs w:val="14"/>
                <w:lang w:val="ro-RO"/>
              </w:rPr>
            </w:pPr>
            <w:r w:rsidRPr="00F5570E">
              <w:rPr>
                <w:b/>
                <w:bCs/>
                <w:sz w:val="14"/>
                <w:szCs w:val="14"/>
                <w:lang w:val="ro-RO"/>
              </w:rPr>
              <w:t xml:space="preserve"> ORTODOXĂ</w:t>
            </w:r>
          </w:p>
          <w:p w:rsidR="00E02901" w:rsidRPr="00F5570E" w:rsidRDefault="00E02901" w:rsidP="00E02901">
            <w:pPr>
              <w:jc w:val="center"/>
              <w:rPr>
                <w:sz w:val="16"/>
                <w:szCs w:val="16"/>
                <w:lang w:val="ro-RO"/>
              </w:rPr>
            </w:pPr>
            <w:r w:rsidRPr="00F5570E">
              <w:rPr>
                <w:sz w:val="16"/>
                <w:szCs w:val="16"/>
                <w:lang w:val="ro-RO"/>
              </w:rPr>
              <w:t>(</w:t>
            </w:r>
            <w:r w:rsidRPr="00F5570E">
              <w:rPr>
                <w:sz w:val="12"/>
                <w:szCs w:val="12"/>
                <w:lang w:val="ro-RO"/>
              </w:rPr>
              <w:t>programa pentru concurs aprobată prin ordinul ministrului educaţiei,  cercetării,  tineretului  şi sportului nr. 5620 / 2010</w:t>
            </w:r>
            <w:r w:rsidRPr="00F5570E">
              <w:rPr>
                <w:sz w:val="16"/>
                <w:szCs w:val="16"/>
                <w:lang w:val="ro-RO"/>
              </w:rPr>
              <w:t>)</w:t>
            </w:r>
          </w:p>
          <w:p w:rsidR="00E02901" w:rsidRPr="00F5570E" w:rsidRDefault="00E02901" w:rsidP="00E02901">
            <w:pPr>
              <w:jc w:val="center"/>
              <w:rPr>
                <w:b/>
                <w:bCs/>
                <w:sz w:val="14"/>
                <w:szCs w:val="14"/>
                <w:lang w:val="ro-RO"/>
              </w:rPr>
            </w:pPr>
            <w:r w:rsidRPr="00F5570E">
              <w:rPr>
                <w:sz w:val="16"/>
                <w:szCs w:val="16"/>
                <w:lang w:val="ro-RO"/>
              </w:rPr>
              <w:t>/</w:t>
            </w:r>
            <w:r w:rsidRPr="00F5570E">
              <w:rPr>
                <w:b/>
                <w:bCs/>
                <w:sz w:val="14"/>
                <w:szCs w:val="14"/>
                <w:lang w:val="ro-RO"/>
              </w:rPr>
              <w:t xml:space="preserve"> </w:t>
            </w:r>
          </w:p>
          <w:p w:rsidR="00E02901" w:rsidRPr="00F5570E" w:rsidRDefault="00E02901" w:rsidP="00E02901">
            <w:pPr>
              <w:jc w:val="center"/>
              <w:rPr>
                <w:b/>
                <w:bCs/>
                <w:sz w:val="14"/>
                <w:szCs w:val="14"/>
                <w:lang w:val="ro-RO"/>
              </w:rPr>
            </w:pPr>
            <w:r w:rsidRPr="00F5570E">
              <w:rPr>
                <w:b/>
                <w:bCs/>
                <w:sz w:val="14"/>
                <w:szCs w:val="14"/>
                <w:lang w:val="ro-RO"/>
              </w:rPr>
              <w:t>RELIGIE</w:t>
            </w:r>
          </w:p>
          <w:p w:rsidR="00E02901" w:rsidRPr="00F5570E" w:rsidRDefault="00E02901" w:rsidP="00E02901">
            <w:pPr>
              <w:jc w:val="center"/>
              <w:rPr>
                <w:b/>
                <w:bCs/>
                <w:sz w:val="14"/>
                <w:szCs w:val="14"/>
                <w:lang w:val="ro-RO"/>
              </w:rPr>
            </w:pPr>
            <w:r w:rsidRPr="00F5570E">
              <w:rPr>
                <w:b/>
                <w:bCs/>
                <w:sz w:val="14"/>
                <w:szCs w:val="14"/>
                <w:lang w:val="ro-RO"/>
              </w:rPr>
              <w:t xml:space="preserve"> ORTODOXĂ</w:t>
            </w:r>
          </w:p>
          <w:p w:rsidR="00E02901" w:rsidRPr="00F5570E" w:rsidRDefault="00E02901" w:rsidP="00E02901">
            <w:pPr>
              <w:pStyle w:val="Heading1"/>
              <w:jc w:val="center"/>
              <w:rPr>
                <w:b/>
                <w:iCs/>
                <w:sz w:val="14"/>
                <w:szCs w:val="14"/>
              </w:rPr>
            </w:pPr>
            <w:r w:rsidRPr="00F5570E">
              <w:rPr>
                <w:b/>
                <w:iCs/>
                <w:sz w:val="14"/>
                <w:szCs w:val="14"/>
              </w:rPr>
              <w:t xml:space="preserve"> (SPECIALITATE ŞI DIDACTICA SPECIALITĂŢII), ELEMENTE DE PEDAGOGIE ŞI PSIHOLOGIE </w:t>
            </w:r>
          </w:p>
          <w:p w:rsidR="00BE08C5" w:rsidRPr="00F5570E" w:rsidRDefault="00E02901" w:rsidP="00E02901">
            <w:pPr>
              <w:jc w:val="center"/>
              <w:rPr>
                <w:sz w:val="12"/>
                <w:szCs w:val="12"/>
                <w:lang w:val="ro-RO"/>
              </w:rPr>
            </w:pPr>
            <w:r w:rsidRPr="00F5570E">
              <w:rPr>
                <w:sz w:val="12"/>
                <w:szCs w:val="12"/>
              </w:rPr>
              <w:t xml:space="preserve">(programele pentru examenul naţional de definitivare în învăţământ aprobate prin ordinul ministrului educaţiei şi cercetării ştiinţifice nr. 5558 / 2015)  </w:t>
            </w:r>
          </w:p>
        </w:tc>
      </w:tr>
      <w:tr w:rsidR="00F5570E" w:rsidRPr="00F5570E">
        <w:trPr>
          <w:cantSplit/>
          <w:trHeight w:val="2111"/>
          <w:jc w:val="center"/>
        </w:trPr>
        <w:tc>
          <w:tcPr>
            <w:tcW w:w="1195" w:type="dxa"/>
            <w:vMerge/>
            <w:tcBorders>
              <w:left w:val="thinThickSmallGap" w:sz="24" w:space="0" w:color="auto"/>
            </w:tcBorders>
            <w:vAlign w:val="center"/>
          </w:tcPr>
          <w:p w:rsidR="00BE08C5" w:rsidRPr="00F5570E" w:rsidRDefault="00BE08C5" w:rsidP="00AE7467">
            <w:pPr>
              <w:jc w:val="center"/>
              <w:rPr>
                <w:b/>
                <w:bCs/>
                <w:sz w:val="16"/>
                <w:szCs w:val="16"/>
                <w:lang w:val="ro-RO"/>
              </w:rPr>
            </w:pPr>
          </w:p>
        </w:tc>
        <w:tc>
          <w:tcPr>
            <w:tcW w:w="1385" w:type="dxa"/>
            <w:vMerge/>
            <w:tcBorders>
              <w:right w:val="thinThickSmallGap" w:sz="24" w:space="0" w:color="auto"/>
            </w:tcBorders>
            <w:vAlign w:val="center"/>
          </w:tcPr>
          <w:p w:rsidR="00BE08C5" w:rsidRPr="00F5570E" w:rsidRDefault="00BE08C5" w:rsidP="00AE7467">
            <w:pPr>
              <w:tabs>
                <w:tab w:val="left" w:pos="331"/>
              </w:tabs>
              <w:ind w:left="84"/>
              <w:rPr>
                <w:b/>
                <w:bCs/>
                <w:sz w:val="18"/>
                <w:szCs w:val="18"/>
                <w:lang w:val="ro-RO"/>
              </w:rPr>
            </w:pPr>
          </w:p>
        </w:tc>
        <w:tc>
          <w:tcPr>
            <w:tcW w:w="1134" w:type="dxa"/>
            <w:vMerge/>
            <w:tcBorders>
              <w:left w:val="nil"/>
            </w:tcBorders>
            <w:vAlign w:val="center"/>
          </w:tcPr>
          <w:p w:rsidR="00BE08C5" w:rsidRPr="00F5570E" w:rsidRDefault="00BE08C5" w:rsidP="00AE7467">
            <w:pPr>
              <w:jc w:val="center"/>
              <w:rPr>
                <w:sz w:val="16"/>
                <w:szCs w:val="16"/>
                <w:lang w:val="ro-RO"/>
              </w:rPr>
            </w:pPr>
          </w:p>
        </w:tc>
        <w:tc>
          <w:tcPr>
            <w:tcW w:w="1134" w:type="dxa"/>
            <w:vMerge/>
            <w:tcBorders>
              <w:left w:val="nil"/>
            </w:tcBorders>
            <w:vAlign w:val="center"/>
          </w:tcPr>
          <w:p w:rsidR="00BE08C5" w:rsidRPr="00F5570E" w:rsidRDefault="00BE08C5" w:rsidP="00AE7467">
            <w:pPr>
              <w:jc w:val="center"/>
              <w:rPr>
                <w:sz w:val="16"/>
                <w:szCs w:val="16"/>
                <w:lang w:val="ro-RO"/>
              </w:rPr>
            </w:pPr>
          </w:p>
        </w:tc>
        <w:tc>
          <w:tcPr>
            <w:tcW w:w="1559" w:type="dxa"/>
            <w:tcBorders>
              <w:left w:val="nil"/>
            </w:tcBorders>
            <w:vAlign w:val="center"/>
          </w:tcPr>
          <w:p w:rsidR="00BE08C5" w:rsidRPr="00F5570E" w:rsidRDefault="00BE08C5" w:rsidP="00AE7467">
            <w:pPr>
              <w:rPr>
                <w:sz w:val="16"/>
                <w:szCs w:val="16"/>
                <w:lang w:val="ro-RO"/>
              </w:rPr>
            </w:pPr>
            <w:r w:rsidRPr="00F5570E">
              <w:rPr>
                <w:sz w:val="16"/>
                <w:szCs w:val="16"/>
                <w:lang w:val="ro-RO"/>
              </w:rPr>
              <w:t>Teologie ortodoxă didactică</w:t>
            </w:r>
          </w:p>
        </w:tc>
        <w:tc>
          <w:tcPr>
            <w:tcW w:w="1134" w:type="dxa"/>
            <w:vMerge/>
            <w:vAlign w:val="center"/>
          </w:tcPr>
          <w:p w:rsidR="00BE08C5" w:rsidRPr="00F5570E" w:rsidRDefault="00BE08C5" w:rsidP="00AE7467">
            <w:pPr>
              <w:tabs>
                <w:tab w:val="left" w:pos="300"/>
              </w:tabs>
              <w:ind w:left="79"/>
              <w:jc w:val="center"/>
              <w:rPr>
                <w:sz w:val="14"/>
                <w:szCs w:val="14"/>
                <w:lang w:val="ro-RO"/>
              </w:rPr>
            </w:pPr>
          </w:p>
        </w:tc>
        <w:tc>
          <w:tcPr>
            <w:tcW w:w="5061" w:type="dxa"/>
            <w:vMerge/>
          </w:tcPr>
          <w:p w:rsidR="00BE08C5" w:rsidRPr="00F5570E" w:rsidRDefault="00BE08C5" w:rsidP="00AE7467">
            <w:pPr>
              <w:tabs>
                <w:tab w:val="left" w:pos="194"/>
              </w:tabs>
              <w:autoSpaceDE w:val="0"/>
              <w:autoSpaceDN w:val="0"/>
              <w:adjustRightInd w:val="0"/>
              <w:rPr>
                <w:sz w:val="13"/>
                <w:szCs w:val="13"/>
                <w:lang w:val="ro-RO"/>
              </w:rPr>
            </w:pPr>
          </w:p>
        </w:tc>
        <w:tc>
          <w:tcPr>
            <w:tcW w:w="935" w:type="dxa"/>
            <w:vMerge/>
            <w:tcBorders>
              <w:right w:val="thinThickSmallGap" w:sz="24" w:space="0" w:color="auto"/>
            </w:tcBorders>
            <w:vAlign w:val="center"/>
          </w:tcPr>
          <w:p w:rsidR="00BE08C5" w:rsidRPr="00F5570E" w:rsidRDefault="00BE08C5" w:rsidP="00AE7467">
            <w:pPr>
              <w:rPr>
                <w:sz w:val="16"/>
                <w:szCs w:val="16"/>
                <w:lang w:val="ro-RO"/>
              </w:rPr>
            </w:pPr>
          </w:p>
        </w:tc>
        <w:tc>
          <w:tcPr>
            <w:tcW w:w="1372" w:type="dxa"/>
            <w:vMerge/>
            <w:tcBorders>
              <w:left w:val="thinThickSmallGap" w:sz="24" w:space="0" w:color="auto"/>
              <w:right w:val="thinThickSmallGap" w:sz="24" w:space="0" w:color="auto"/>
            </w:tcBorders>
            <w:vAlign w:val="center"/>
          </w:tcPr>
          <w:p w:rsidR="00BE08C5" w:rsidRPr="00F5570E" w:rsidRDefault="00BE08C5" w:rsidP="00AE7467">
            <w:pPr>
              <w:pStyle w:val="Heading4"/>
              <w:jc w:val="center"/>
              <w:rPr>
                <w:sz w:val="18"/>
                <w:szCs w:val="18"/>
                <w:lang w:val="ro-RO"/>
              </w:rPr>
            </w:pPr>
          </w:p>
        </w:tc>
      </w:tr>
      <w:tr w:rsidR="00F5570E" w:rsidRPr="00F5570E">
        <w:trPr>
          <w:cantSplit/>
          <w:trHeight w:val="405"/>
          <w:jc w:val="center"/>
        </w:trPr>
        <w:tc>
          <w:tcPr>
            <w:tcW w:w="1195" w:type="dxa"/>
            <w:vMerge/>
            <w:tcBorders>
              <w:left w:val="thinThickSmallGap" w:sz="24" w:space="0" w:color="auto"/>
            </w:tcBorders>
            <w:vAlign w:val="center"/>
          </w:tcPr>
          <w:p w:rsidR="00BE08C5" w:rsidRPr="00F5570E" w:rsidRDefault="00BE08C5" w:rsidP="00AE7467">
            <w:pPr>
              <w:jc w:val="center"/>
              <w:rPr>
                <w:b/>
                <w:bCs/>
                <w:sz w:val="16"/>
                <w:szCs w:val="16"/>
                <w:lang w:val="ro-RO"/>
              </w:rPr>
            </w:pPr>
          </w:p>
        </w:tc>
        <w:tc>
          <w:tcPr>
            <w:tcW w:w="1385" w:type="dxa"/>
            <w:vMerge/>
            <w:tcBorders>
              <w:right w:val="thinThickSmallGap" w:sz="24" w:space="0" w:color="auto"/>
            </w:tcBorders>
            <w:vAlign w:val="center"/>
          </w:tcPr>
          <w:p w:rsidR="00BE08C5" w:rsidRPr="00F5570E" w:rsidRDefault="00BE08C5" w:rsidP="00AE7467">
            <w:pPr>
              <w:tabs>
                <w:tab w:val="left" w:pos="331"/>
              </w:tabs>
              <w:ind w:left="84"/>
              <w:rPr>
                <w:b/>
                <w:bCs/>
                <w:sz w:val="16"/>
                <w:szCs w:val="16"/>
                <w:lang w:val="ro-RO"/>
              </w:rPr>
            </w:pPr>
          </w:p>
        </w:tc>
        <w:tc>
          <w:tcPr>
            <w:tcW w:w="1134" w:type="dxa"/>
            <w:vMerge/>
            <w:tcBorders>
              <w:left w:val="nil"/>
            </w:tcBorders>
            <w:vAlign w:val="center"/>
          </w:tcPr>
          <w:p w:rsidR="00BE08C5" w:rsidRPr="00F5570E" w:rsidRDefault="00BE08C5" w:rsidP="00AE7467">
            <w:pPr>
              <w:jc w:val="center"/>
              <w:rPr>
                <w:sz w:val="16"/>
                <w:szCs w:val="16"/>
                <w:lang w:val="ro-RO"/>
              </w:rPr>
            </w:pPr>
          </w:p>
        </w:tc>
        <w:tc>
          <w:tcPr>
            <w:tcW w:w="1134" w:type="dxa"/>
            <w:vMerge/>
            <w:tcBorders>
              <w:left w:val="nil"/>
            </w:tcBorders>
            <w:vAlign w:val="center"/>
          </w:tcPr>
          <w:p w:rsidR="00BE08C5" w:rsidRPr="00F5570E" w:rsidRDefault="00BE08C5" w:rsidP="00AE7467">
            <w:pPr>
              <w:jc w:val="center"/>
              <w:rPr>
                <w:sz w:val="16"/>
                <w:szCs w:val="16"/>
                <w:lang w:val="ro-RO"/>
              </w:rPr>
            </w:pPr>
          </w:p>
        </w:tc>
        <w:tc>
          <w:tcPr>
            <w:tcW w:w="1559" w:type="dxa"/>
            <w:tcBorders>
              <w:left w:val="nil"/>
            </w:tcBorders>
            <w:vAlign w:val="center"/>
          </w:tcPr>
          <w:p w:rsidR="00BE08C5" w:rsidRPr="00F5570E" w:rsidRDefault="00BE08C5" w:rsidP="00D56BF5">
            <w:pPr>
              <w:rPr>
                <w:sz w:val="16"/>
                <w:szCs w:val="16"/>
                <w:lang w:val="ro-RO"/>
              </w:rPr>
            </w:pPr>
            <w:r w:rsidRPr="00F5570E">
              <w:rPr>
                <w:sz w:val="16"/>
                <w:szCs w:val="16"/>
                <w:lang w:val="ro-RO"/>
              </w:rPr>
              <w:t>Teologie ortodoxă socială</w:t>
            </w:r>
          </w:p>
        </w:tc>
        <w:tc>
          <w:tcPr>
            <w:tcW w:w="1134" w:type="dxa"/>
            <w:vMerge/>
            <w:vAlign w:val="center"/>
          </w:tcPr>
          <w:p w:rsidR="00BE08C5" w:rsidRPr="00F5570E" w:rsidRDefault="00BE08C5" w:rsidP="00B57133">
            <w:pPr>
              <w:numPr>
                <w:ilvl w:val="0"/>
                <w:numId w:val="45"/>
              </w:numPr>
              <w:tabs>
                <w:tab w:val="left" w:pos="357"/>
              </w:tabs>
              <w:rPr>
                <w:sz w:val="16"/>
                <w:szCs w:val="16"/>
                <w:lang w:val="ro-RO"/>
              </w:rPr>
            </w:pPr>
          </w:p>
        </w:tc>
        <w:tc>
          <w:tcPr>
            <w:tcW w:w="5061" w:type="dxa"/>
            <w:vMerge/>
            <w:vAlign w:val="center"/>
          </w:tcPr>
          <w:p w:rsidR="00BE08C5" w:rsidRPr="00F5570E" w:rsidRDefault="00BE08C5" w:rsidP="00AE7467">
            <w:pPr>
              <w:autoSpaceDE w:val="0"/>
              <w:autoSpaceDN w:val="0"/>
              <w:adjustRightInd w:val="0"/>
              <w:jc w:val="both"/>
              <w:rPr>
                <w:sz w:val="16"/>
                <w:szCs w:val="16"/>
                <w:lang w:val="ro-RO"/>
              </w:rPr>
            </w:pPr>
          </w:p>
        </w:tc>
        <w:tc>
          <w:tcPr>
            <w:tcW w:w="935" w:type="dxa"/>
            <w:vMerge/>
            <w:tcBorders>
              <w:right w:val="thinThickSmallGap" w:sz="24" w:space="0" w:color="auto"/>
            </w:tcBorders>
            <w:vAlign w:val="center"/>
          </w:tcPr>
          <w:p w:rsidR="00BE08C5" w:rsidRPr="00F5570E" w:rsidRDefault="00BE08C5" w:rsidP="00AE7467">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E08C5" w:rsidRPr="00F5570E" w:rsidRDefault="00BE08C5" w:rsidP="00AE7467">
            <w:pPr>
              <w:rPr>
                <w:sz w:val="18"/>
                <w:szCs w:val="18"/>
                <w:lang w:val="ro-RO"/>
              </w:rPr>
            </w:pPr>
          </w:p>
        </w:tc>
      </w:tr>
      <w:tr w:rsidR="00F5570E" w:rsidRPr="00F5570E">
        <w:trPr>
          <w:cantSplit/>
          <w:trHeight w:val="405"/>
          <w:jc w:val="center"/>
        </w:trPr>
        <w:tc>
          <w:tcPr>
            <w:tcW w:w="1195" w:type="dxa"/>
            <w:vMerge/>
            <w:tcBorders>
              <w:left w:val="thinThickSmallGap" w:sz="24" w:space="0" w:color="auto"/>
            </w:tcBorders>
            <w:vAlign w:val="center"/>
          </w:tcPr>
          <w:p w:rsidR="00C17635" w:rsidRPr="00F5570E" w:rsidRDefault="00C17635" w:rsidP="00AE7467">
            <w:pPr>
              <w:jc w:val="center"/>
              <w:rPr>
                <w:b/>
                <w:bCs/>
                <w:sz w:val="16"/>
                <w:szCs w:val="16"/>
                <w:lang w:val="ro-RO"/>
              </w:rPr>
            </w:pPr>
          </w:p>
        </w:tc>
        <w:tc>
          <w:tcPr>
            <w:tcW w:w="1385" w:type="dxa"/>
            <w:vMerge/>
            <w:tcBorders>
              <w:right w:val="thinThickSmallGap" w:sz="24" w:space="0" w:color="auto"/>
            </w:tcBorders>
            <w:vAlign w:val="center"/>
          </w:tcPr>
          <w:p w:rsidR="00C17635" w:rsidRPr="00F5570E" w:rsidRDefault="00C17635" w:rsidP="00AE7467">
            <w:pPr>
              <w:tabs>
                <w:tab w:val="left" w:pos="331"/>
              </w:tabs>
              <w:ind w:left="84"/>
              <w:rPr>
                <w:b/>
                <w:bCs/>
                <w:sz w:val="16"/>
                <w:szCs w:val="16"/>
                <w:lang w:val="ro-RO"/>
              </w:rPr>
            </w:pPr>
          </w:p>
        </w:tc>
        <w:tc>
          <w:tcPr>
            <w:tcW w:w="1134" w:type="dxa"/>
            <w:vMerge/>
            <w:tcBorders>
              <w:left w:val="nil"/>
            </w:tcBorders>
            <w:vAlign w:val="center"/>
          </w:tcPr>
          <w:p w:rsidR="00C17635" w:rsidRPr="00F5570E" w:rsidRDefault="00C17635" w:rsidP="00AE7467">
            <w:pPr>
              <w:jc w:val="center"/>
              <w:rPr>
                <w:sz w:val="16"/>
                <w:szCs w:val="16"/>
                <w:lang w:val="ro-RO"/>
              </w:rPr>
            </w:pPr>
          </w:p>
        </w:tc>
        <w:tc>
          <w:tcPr>
            <w:tcW w:w="1134" w:type="dxa"/>
            <w:vMerge/>
            <w:tcBorders>
              <w:left w:val="nil"/>
            </w:tcBorders>
            <w:vAlign w:val="center"/>
          </w:tcPr>
          <w:p w:rsidR="00C17635" w:rsidRPr="00F5570E" w:rsidRDefault="00C17635" w:rsidP="00AE7467">
            <w:pPr>
              <w:jc w:val="center"/>
              <w:rPr>
                <w:sz w:val="16"/>
                <w:szCs w:val="16"/>
                <w:lang w:val="ro-RO"/>
              </w:rPr>
            </w:pPr>
          </w:p>
        </w:tc>
        <w:tc>
          <w:tcPr>
            <w:tcW w:w="1559" w:type="dxa"/>
            <w:tcBorders>
              <w:left w:val="nil"/>
            </w:tcBorders>
            <w:vAlign w:val="center"/>
          </w:tcPr>
          <w:p w:rsidR="00C17635" w:rsidRPr="00F5570E" w:rsidRDefault="00C17635" w:rsidP="00D56BF5">
            <w:pPr>
              <w:rPr>
                <w:sz w:val="16"/>
                <w:szCs w:val="16"/>
                <w:lang w:val="ro-RO"/>
              </w:rPr>
            </w:pPr>
            <w:r w:rsidRPr="00F5570E">
              <w:rPr>
                <w:sz w:val="16"/>
                <w:szCs w:val="16"/>
                <w:lang w:val="ro-RO"/>
              </w:rPr>
              <w:t>Teologie ortodoxă asistenţă socială</w:t>
            </w:r>
          </w:p>
        </w:tc>
        <w:tc>
          <w:tcPr>
            <w:tcW w:w="1134" w:type="dxa"/>
            <w:vMerge/>
            <w:vAlign w:val="center"/>
          </w:tcPr>
          <w:p w:rsidR="00C17635" w:rsidRPr="00F5570E" w:rsidRDefault="00C17635" w:rsidP="00B57133">
            <w:pPr>
              <w:numPr>
                <w:ilvl w:val="0"/>
                <w:numId w:val="45"/>
              </w:numPr>
              <w:tabs>
                <w:tab w:val="left" w:pos="357"/>
              </w:tabs>
              <w:rPr>
                <w:sz w:val="16"/>
                <w:szCs w:val="16"/>
                <w:lang w:val="ro-RO"/>
              </w:rPr>
            </w:pPr>
          </w:p>
        </w:tc>
        <w:tc>
          <w:tcPr>
            <w:tcW w:w="5061" w:type="dxa"/>
            <w:vMerge/>
            <w:vAlign w:val="center"/>
          </w:tcPr>
          <w:p w:rsidR="00C17635" w:rsidRPr="00F5570E" w:rsidRDefault="00C17635" w:rsidP="00AE7467">
            <w:pPr>
              <w:autoSpaceDE w:val="0"/>
              <w:autoSpaceDN w:val="0"/>
              <w:adjustRightInd w:val="0"/>
              <w:jc w:val="both"/>
              <w:rPr>
                <w:sz w:val="16"/>
                <w:szCs w:val="16"/>
                <w:lang w:val="ro-RO"/>
              </w:rPr>
            </w:pPr>
          </w:p>
        </w:tc>
        <w:tc>
          <w:tcPr>
            <w:tcW w:w="935" w:type="dxa"/>
            <w:vMerge/>
            <w:tcBorders>
              <w:right w:val="thinThickSmallGap" w:sz="24" w:space="0" w:color="auto"/>
            </w:tcBorders>
            <w:vAlign w:val="center"/>
          </w:tcPr>
          <w:p w:rsidR="00C17635" w:rsidRPr="00F5570E" w:rsidRDefault="00C17635" w:rsidP="00AE7467">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C17635" w:rsidRPr="00F5570E" w:rsidRDefault="00C17635" w:rsidP="00AE7467">
            <w:pPr>
              <w:rPr>
                <w:sz w:val="18"/>
                <w:szCs w:val="18"/>
                <w:lang w:val="ro-RO"/>
              </w:rPr>
            </w:pPr>
          </w:p>
        </w:tc>
      </w:tr>
      <w:tr w:rsidR="00F5570E" w:rsidRPr="00F5570E">
        <w:trPr>
          <w:cantSplit/>
          <w:trHeight w:val="405"/>
          <w:jc w:val="center"/>
        </w:trPr>
        <w:tc>
          <w:tcPr>
            <w:tcW w:w="1195" w:type="dxa"/>
            <w:vMerge/>
            <w:tcBorders>
              <w:left w:val="thinThickSmallGap" w:sz="24" w:space="0" w:color="auto"/>
            </w:tcBorders>
            <w:vAlign w:val="center"/>
          </w:tcPr>
          <w:p w:rsidR="00A6655B" w:rsidRPr="00F5570E" w:rsidRDefault="00A6655B" w:rsidP="00AE7467">
            <w:pPr>
              <w:jc w:val="center"/>
              <w:rPr>
                <w:b/>
                <w:bCs/>
                <w:sz w:val="16"/>
                <w:szCs w:val="16"/>
                <w:lang w:val="ro-RO"/>
              </w:rPr>
            </w:pPr>
          </w:p>
        </w:tc>
        <w:tc>
          <w:tcPr>
            <w:tcW w:w="1385" w:type="dxa"/>
            <w:vMerge/>
            <w:tcBorders>
              <w:right w:val="thinThickSmallGap" w:sz="24" w:space="0" w:color="auto"/>
            </w:tcBorders>
            <w:vAlign w:val="center"/>
          </w:tcPr>
          <w:p w:rsidR="00A6655B" w:rsidRPr="00F5570E" w:rsidRDefault="00A6655B" w:rsidP="00AE7467">
            <w:pPr>
              <w:tabs>
                <w:tab w:val="left" w:pos="331"/>
              </w:tabs>
              <w:ind w:left="84"/>
              <w:rPr>
                <w:b/>
                <w:bCs/>
                <w:sz w:val="16"/>
                <w:szCs w:val="16"/>
                <w:lang w:val="ro-RO"/>
              </w:rPr>
            </w:pPr>
          </w:p>
        </w:tc>
        <w:tc>
          <w:tcPr>
            <w:tcW w:w="1134" w:type="dxa"/>
            <w:vMerge/>
            <w:tcBorders>
              <w:left w:val="nil"/>
            </w:tcBorders>
            <w:vAlign w:val="center"/>
          </w:tcPr>
          <w:p w:rsidR="00A6655B" w:rsidRPr="00F5570E" w:rsidRDefault="00A6655B" w:rsidP="00AE7467">
            <w:pPr>
              <w:jc w:val="center"/>
              <w:rPr>
                <w:sz w:val="16"/>
                <w:szCs w:val="16"/>
                <w:lang w:val="ro-RO"/>
              </w:rPr>
            </w:pPr>
          </w:p>
        </w:tc>
        <w:tc>
          <w:tcPr>
            <w:tcW w:w="1134" w:type="dxa"/>
            <w:vMerge/>
            <w:tcBorders>
              <w:left w:val="nil"/>
            </w:tcBorders>
            <w:vAlign w:val="center"/>
          </w:tcPr>
          <w:p w:rsidR="00A6655B" w:rsidRPr="00F5570E" w:rsidRDefault="00A6655B" w:rsidP="00AE7467">
            <w:pPr>
              <w:jc w:val="center"/>
              <w:rPr>
                <w:sz w:val="16"/>
                <w:szCs w:val="16"/>
                <w:lang w:val="ro-RO"/>
              </w:rPr>
            </w:pPr>
          </w:p>
        </w:tc>
        <w:tc>
          <w:tcPr>
            <w:tcW w:w="1559" w:type="dxa"/>
            <w:tcBorders>
              <w:left w:val="nil"/>
            </w:tcBorders>
            <w:vAlign w:val="center"/>
          </w:tcPr>
          <w:p w:rsidR="00A6655B" w:rsidRPr="00F5570E" w:rsidRDefault="00A6655B" w:rsidP="00AE7467">
            <w:pPr>
              <w:rPr>
                <w:sz w:val="16"/>
                <w:szCs w:val="16"/>
                <w:lang w:val="ro-RO"/>
              </w:rPr>
            </w:pPr>
            <w:r w:rsidRPr="00F5570E">
              <w:rPr>
                <w:sz w:val="16"/>
                <w:szCs w:val="16"/>
                <w:lang w:val="ro-RO"/>
              </w:rPr>
              <w:t>Artă sacră</w:t>
            </w:r>
          </w:p>
        </w:tc>
        <w:tc>
          <w:tcPr>
            <w:tcW w:w="1134" w:type="dxa"/>
            <w:vMerge/>
            <w:vAlign w:val="center"/>
          </w:tcPr>
          <w:p w:rsidR="00A6655B" w:rsidRPr="00F5570E" w:rsidRDefault="00A6655B" w:rsidP="00B57133">
            <w:pPr>
              <w:numPr>
                <w:ilvl w:val="0"/>
                <w:numId w:val="45"/>
              </w:numPr>
              <w:tabs>
                <w:tab w:val="left" w:pos="357"/>
              </w:tabs>
              <w:rPr>
                <w:sz w:val="16"/>
                <w:szCs w:val="16"/>
                <w:lang w:val="ro-RO"/>
              </w:rPr>
            </w:pPr>
          </w:p>
        </w:tc>
        <w:tc>
          <w:tcPr>
            <w:tcW w:w="5061" w:type="dxa"/>
            <w:vMerge/>
            <w:vAlign w:val="center"/>
          </w:tcPr>
          <w:p w:rsidR="00A6655B" w:rsidRPr="00F5570E" w:rsidRDefault="00A6655B" w:rsidP="00AE7467">
            <w:pPr>
              <w:autoSpaceDE w:val="0"/>
              <w:autoSpaceDN w:val="0"/>
              <w:adjustRightInd w:val="0"/>
              <w:jc w:val="both"/>
              <w:rPr>
                <w:sz w:val="16"/>
                <w:szCs w:val="16"/>
                <w:lang w:val="ro-RO"/>
              </w:rPr>
            </w:pPr>
          </w:p>
        </w:tc>
        <w:tc>
          <w:tcPr>
            <w:tcW w:w="935" w:type="dxa"/>
            <w:vMerge/>
            <w:tcBorders>
              <w:right w:val="thinThickSmallGap" w:sz="24" w:space="0" w:color="auto"/>
            </w:tcBorders>
            <w:vAlign w:val="center"/>
          </w:tcPr>
          <w:p w:rsidR="00A6655B" w:rsidRPr="00F5570E" w:rsidRDefault="00A6655B" w:rsidP="00AE7467">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A6655B" w:rsidRPr="00F5570E" w:rsidRDefault="00A6655B" w:rsidP="00AE7467">
            <w:pPr>
              <w:rPr>
                <w:sz w:val="18"/>
                <w:szCs w:val="18"/>
                <w:lang w:val="ro-RO"/>
              </w:rPr>
            </w:pPr>
          </w:p>
        </w:tc>
      </w:tr>
      <w:tr w:rsidR="00F5570E" w:rsidRPr="00F5570E">
        <w:trPr>
          <w:cantSplit/>
          <w:trHeight w:val="405"/>
          <w:jc w:val="center"/>
        </w:trPr>
        <w:tc>
          <w:tcPr>
            <w:tcW w:w="1195" w:type="dxa"/>
            <w:vMerge/>
            <w:tcBorders>
              <w:left w:val="thinThickSmallGap" w:sz="24" w:space="0" w:color="auto"/>
            </w:tcBorders>
            <w:vAlign w:val="center"/>
          </w:tcPr>
          <w:p w:rsidR="00BE08C5" w:rsidRPr="00F5570E" w:rsidRDefault="00BE08C5" w:rsidP="00AE7467">
            <w:pPr>
              <w:jc w:val="center"/>
              <w:rPr>
                <w:b/>
                <w:bCs/>
                <w:sz w:val="16"/>
                <w:szCs w:val="16"/>
                <w:lang w:val="ro-RO"/>
              </w:rPr>
            </w:pPr>
          </w:p>
        </w:tc>
        <w:tc>
          <w:tcPr>
            <w:tcW w:w="1385" w:type="dxa"/>
            <w:vMerge/>
            <w:tcBorders>
              <w:right w:val="thinThickSmallGap" w:sz="24" w:space="0" w:color="auto"/>
            </w:tcBorders>
            <w:vAlign w:val="center"/>
          </w:tcPr>
          <w:p w:rsidR="00BE08C5" w:rsidRPr="00F5570E" w:rsidRDefault="00BE08C5" w:rsidP="00AE7467">
            <w:pPr>
              <w:tabs>
                <w:tab w:val="left" w:pos="331"/>
              </w:tabs>
              <w:ind w:left="84"/>
              <w:rPr>
                <w:b/>
                <w:bCs/>
                <w:sz w:val="16"/>
                <w:szCs w:val="16"/>
                <w:lang w:val="ro-RO"/>
              </w:rPr>
            </w:pPr>
          </w:p>
        </w:tc>
        <w:tc>
          <w:tcPr>
            <w:tcW w:w="1134" w:type="dxa"/>
            <w:vMerge/>
            <w:tcBorders>
              <w:left w:val="nil"/>
            </w:tcBorders>
            <w:vAlign w:val="center"/>
          </w:tcPr>
          <w:p w:rsidR="00BE08C5" w:rsidRPr="00F5570E" w:rsidRDefault="00BE08C5" w:rsidP="00AE7467">
            <w:pPr>
              <w:jc w:val="center"/>
              <w:rPr>
                <w:sz w:val="16"/>
                <w:szCs w:val="16"/>
                <w:lang w:val="ro-RO"/>
              </w:rPr>
            </w:pPr>
          </w:p>
        </w:tc>
        <w:tc>
          <w:tcPr>
            <w:tcW w:w="1134" w:type="dxa"/>
            <w:vMerge/>
            <w:tcBorders>
              <w:left w:val="nil"/>
            </w:tcBorders>
            <w:vAlign w:val="center"/>
          </w:tcPr>
          <w:p w:rsidR="00BE08C5" w:rsidRPr="00F5570E" w:rsidRDefault="00BE08C5" w:rsidP="00AE7467">
            <w:pPr>
              <w:jc w:val="center"/>
              <w:rPr>
                <w:sz w:val="16"/>
                <w:szCs w:val="16"/>
                <w:lang w:val="ro-RO"/>
              </w:rPr>
            </w:pPr>
          </w:p>
        </w:tc>
        <w:tc>
          <w:tcPr>
            <w:tcW w:w="1559" w:type="dxa"/>
            <w:tcBorders>
              <w:left w:val="nil"/>
            </w:tcBorders>
            <w:vAlign w:val="center"/>
          </w:tcPr>
          <w:p w:rsidR="00BE08C5" w:rsidRPr="00F5570E" w:rsidRDefault="00A6655B" w:rsidP="00AE7467">
            <w:pPr>
              <w:rPr>
                <w:sz w:val="16"/>
                <w:szCs w:val="16"/>
                <w:lang w:val="ro-RO"/>
              </w:rPr>
            </w:pPr>
            <w:r w:rsidRPr="00F5570E">
              <w:rPr>
                <w:sz w:val="16"/>
                <w:szCs w:val="16"/>
                <w:lang w:val="ro-RO"/>
              </w:rPr>
              <w:t>Studii religioase</w:t>
            </w:r>
          </w:p>
        </w:tc>
        <w:tc>
          <w:tcPr>
            <w:tcW w:w="1134" w:type="dxa"/>
            <w:vMerge/>
            <w:vAlign w:val="center"/>
          </w:tcPr>
          <w:p w:rsidR="00BE08C5" w:rsidRPr="00F5570E" w:rsidRDefault="00BE08C5" w:rsidP="00B57133">
            <w:pPr>
              <w:numPr>
                <w:ilvl w:val="0"/>
                <w:numId w:val="45"/>
              </w:numPr>
              <w:tabs>
                <w:tab w:val="left" w:pos="357"/>
              </w:tabs>
              <w:rPr>
                <w:sz w:val="16"/>
                <w:szCs w:val="16"/>
                <w:lang w:val="ro-RO"/>
              </w:rPr>
            </w:pPr>
          </w:p>
        </w:tc>
        <w:tc>
          <w:tcPr>
            <w:tcW w:w="5061" w:type="dxa"/>
            <w:vMerge/>
            <w:vAlign w:val="center"/>
          </w:tcPr>
          <w:p w:rsidR="00BE08C5" w:rsidRPr="00F5570E" w:rsidRDefault="00BE08C5" w:rsidP="00AE7467">
            <w:pPr>
              <w:autoSpaceDE w:val="0"/>
              <w:autoSpaceDN w:val="0"/>
              <w:adjustRightInd w:val="0"/>
              <w:jc w:val="both"/>
              <w:rPr>
                <w:sz w:val="16"/>
                <w:szCs w:val="16"/>
                <w:lang w:val="ro-RO"/>
              </w:rPr>
            </w:pPr>
          </w:p>
        </w:tc>
        <w:tc>
          <w:tcPr>
            <w:tcW w:w="935" w:type="dxa"/>
            <w:vMerge/>
            <w:tcBorders>
              <w:right w:val="thinThickSmallGap" w:sz="24" w:space="0" w:color="auto"/>
            </w:tcBorders>
            <w:vAlign w:val="center"/>
          </w:tcPr>
          <w:p w:rsidR="00BE08C5" w:rsidRPr="00F5570E" w:rsidRDefault="00BE08C5" w:rsidP="00AE7467">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E08C5" w:rsidRPr="00F5570E" w:rsidRDefault="00BE08C5" w:rsidP="00AE7467">
            <w:pPr>
              <w:rPr>
                <w:sz w:val="18"/>
                <w:szCs w:val="18"/>
                <w:lang w:val="ro-RO"/>
              </w:rPr>
            </w:pPr>
          </w:p>
        </w:tc>
      </w:tr>
      <w:tr w:rsidR="00F5570E" w:rsidRPr="00F5570E">
        <w:trPr>
          <w:cantSplit/>
          <w:trHeight w:val="1326"/>
          <w:jc w:val="center"/>
        </w:trPr>
        <w:tc>
          <w:tcPr>
            <w:tcW w:w="1195" w:type="dxa"/>
            <w:vMerge w:val="restart"/>
            <w:tcBorders>
              <w:left w:val="thinThickSmallGap" w:sz="24" w:space="0" w:color="auto"/>
            </w:tcBorders>
            <w:vAlign w:val="center"/>
          </w:tcPr>
          <w:p w:rsidR="00F23551" w:rsidRPr="00F5570E" w:rsidRDefault="00F23551" w:rsidP="0046588F">
            <w:pPr>
              <w:jc w:val="center"/>
              <w:rPr>
                <w:b/>
                <w:bCs/>
                <w:sz w:val="14"/>
                <w:szCs w:val="14"/>
                <w:lang w:val="ro-RO"/>
              </w:rPr>
            </w:pPr>
            <w:r w:rsidRPr="00F5570E">
              <w:rPr>
                <w:b/>
                <w:bCs/>
                <w:sz w:val="14"/>
                <w:szCs w:val="14"/>
                <w:lang w:val="ro-RO"/>
              </w:rPr>
              <w:lastRenderedPageBreak/>
              <w:t>Învăţământ liceal/ Învăţământ profesional</w:t>
            </w:r>
          </w:p>
          <w:p w:rsidR="00F23551" w:rsidRPr="00F5570E" w:rsidRDefault="00F23551" w:rsidP="0046588F">
            <w:pPr>
              <w:jc w:val="center"/>
              <w:rPr>
                <w:b/>
                <w:bCs/>
                <w:sz w:val="16"/>
                <w:szCs w:val="16"/>
                <w:lang w:val="ro-RO"/>
              </w:rPr>
            </w:pPr>
            <w:r w:rsidRPr="00F5570E">
              <w:rPr>
                <w:b/>
                <w:bCs/>
                <w:sz w:val="16"/>
                <w:szCs w:val="16"/>
                <w:lang w:val="ro-RO"/>
              </w:rPr>
              <w:t xml:space="preserve"> </w:t>
            </w:r>
          </w:p>
        </w:tc>
        <w:tc>
          <w:tcPr>
            <w:tcW w:w="1385" w:type="dxa"/>
            <w:vMerge w:val="restart"/>
            <w:tcBorders>
              <w:right w:val="thinThickSmallGap" w:sz="24" w:space="0" w:color="auto"/>
            </w:tcBorders>
            <w:vAlign w:val="center"/>
          </w:tcPr>
          <w:p w:rsidR="00F23551" w:rsidRPr="00F5570E" w:rsidRDefault="00F23551" w:rsidP="00AE7467">
            <w:pPr>
              <w:pStyle w:val="Heading2"/>
              <w:jc w:val="left"/>
              <w:rPr>
                <w:sz w:val="14"/>
                <w:szCs w:val="14"/>
              </w:rPr>
            </w:pPr>
            <w:r w:rsidRPr="00F5570E">
              <w:rPr>
                <w:sz w:val="14"/>
                <w:szCs w:val="14"/>
              </w:rPr>
              <w:t>1.  Religie ortodoxă de rit vechi</w:t>
            </w:r>
          </w:p>
          <w:p w:rsidR="00F23551" w:rsidRPr="00F5570E" w:rsidRDefault="00F23551" w:rsidP="00AE7467">
            <w:pPr>
              <w:rPr>
                <w:lang w:val="ro-RO"/>
              </w:rPr>
            </w:pPr>
          </w:p>
          <w:p w:rsidR="00F23551" w:rsidRPr="00F5570E" w:rsidRDefault="00F23551" w:rsidP="00AE7467">
            <w:pPr>
              <w:rPr>
                <w:b/>
                <w:bCs/>
                <w:sz w:val="14"/>
                <w:szCs w:val="14"/>
                <w:lang w:val="ro-RO"/>
              </w:rPr>
            </w:pPr>
            <w:r w:rsidRPr="00F5570E">
              <w:rPr>
                <w:b/>
                <w:bCs/>
                <w:sz w:val="14"/>
                <w:szCs w:val="14"/>
                <w:lang w:val="ro-RO"/>
              </w:rPr>
              <w:t xml:space="preserve">2. Discipline teologice de specialitate (teologie ortodoxă de rit vechi) </w:t>
            </w:r>
          </w:p>
          <w:p w:rsidR="00F23551" w:rsidRPr="00F5570E" w:rsidRDefault="00F23551" w:rsidP="00AE7467">
            <w:pPr>
              <w:rPr>
                <w:b/>
                <w:bCs/>
                <w:sz w:val="14"/>
                <w:szCs w:val="14"/>
                <w:lang w:val="ro-RO"/>
              </w:rPr>
            </w:pPr>
          </w:p>
        </w:tc>
        <w:tc>
          <w:tcPr>
            <w:tcW w:w="1134" w:type="dxa"/>
            <w:vMerge w:val="restart"/>
            <w:tcBorders>
              <w:left w:val="nil"/>
            </w:tcBorders>
            <w:vAlign w:val="center"/>
          </w:tcPr>
          <w:p w:rsidR="00F23551" w:rsidRPr="00F5570E" w:rsidRDefault="00F23551" w:rsidP="00AE7467">
            <w:pPr>
              <w:jc w:val="center"/>
              <w:rPr>
                <w:sz w:val="16"/>
                <w:szCs w:val="16"/>
                <w:lang w:val="ro-RO"/>
              </w:rPr>
            </w:pPr>
            <w:r w:rsidRPr="00F5570E">
              <w:rPr>
                <w:sz w:val="16"/>
                <w:szCs w:val="16"/>
                <w:lang w:val="ro-RO"/>
              </w:rPr>
              <w:t xml:space="preserve">TEOLOGIE  </w:t>
            </w:r>
          </w:p>
        </w:tc>
        <w:tc>
          <w:tcPr>
            <w:tcW w:w="1134" w:type="dxa"/>
            <w:vMerge w:val="restart"/>
            <w:tcBorders>
              <w:left w:val="nil"/>
            </w:tcBorders>
            <w:vAlign w:val="center"/>
          </w:tcPr>
          <w:p w:rsidR="00F23551" w:rsidRPr="00F5570E" w:rsidRDefault="00F23551" w:rsidP="00AE7467">
            <w:pPr>
              <w:jc w:val="center"/>
              <w:rPr>
                <w:sz w:val="16"/>
                <w:szCs w:val="16"/>
                <w:lang w:val="ro-RO"/>
              </w:rPr>
            </w:pPr>
            <w:r w:rsidRPr="00F5570E">
              <w:rPr>
                <w:sz w:val="16"/>
                <w:szCs w:val="16"/>
                <w:lang w:val="ro-RO"/>
              </w:rPr>
              <w:t>TEOLOGIE ORTODOXĂ</w:t>
            </w:r>
          </w:p>
        </w:tc>
        <w:tc>
          <w:tcPr>
            <w:tcW w:w="1559" w:type="dxa"/>
            <w:tcBorders>
              <w:left w:val="nil"/>
            </w:tcBorders>
            <w:vAlign w:val="center"/>
          </w:tcPr>
          <w:p w:rsidR="00F23551" w:rsidRPr="00F5570E" w:rsidRDefault="00F23551" w:rsidP="00AE7467">
            <w:pPr>
              <w:rPr>
                <w:sz w:val="16"/>
                <w:szCs w:val="16"/>
                <w:lang w:val="ro-RO"/>
              </w:rPr>
            </w:pPr>
            <w:r w:rsidRPr="00F5570E">
              <w:rPr>
                <w:sz w:val="16"/>
                <w:szCs w:val="16"/>
                <w:lang w:val="ro-RO"/>
              </w:rPr>
              <w:t>Teologie ortodoxă pastorală</w:t>
            </w:r>
          </w:p>
        </w:tc>
        <w:tc>
          <w:tcPr>
            <w:tcW w:w="1134" w:type="dxa"/>
            <w:vMerge w:val="restart"/>
            <w:vAlign w:val="center"/>
          </w:tcPr>
          <w:p w:rsidR="00F23551" w:rsidRPr="00F5570E" w:rsidRDefault="00F23551" w:rsidP="00AE7467">
            <w:pPr>
              <w:tabs>
                <w:tab w:val="left" w:pos="300"/>
              </w:tabs>
              <w:ind w:left="79"/>
              <w:jc w:val="center"/>
              <w:rPr>
                <w:sz w:val="16"/>
                <w:szCs w:val="16"/>
                <w:lang w:val="ro-RO"/>
              </w:rPr>
            </w:pPr>
            <w:r w:rsidRPr="00F5570E">
              <w:rPr>
                <w:sz w:val="16"/>
                <w:szCs w:val="16"/>
                <w:lang w:val="ro-RO"/>
              </w:rPr>
              <w:t>TEOLOGIE</w:t>
            </w:r>
          </w:p>
        </w:tc>
        <w:tc>
          <w:tcPr>
            <w:tcW w:w="5061" w:type="dxa"/>
            <w:vMerge w:val="restart"/>
          </w:tcPr>
          <w:p w:rsidR="00F23551" w:rsidRPr="00F5570E" w:rsidRDefault="00F23551" w:rsidP="00B57133">
            <w:pPr>
              <w:numPr>
                <w:ilvl w:val="0"/>
                <w:numId w:val="59"/>
              </w:numPr>
              <w:tabs>
                <w:tab w:val="left" w:pos="222"/>
              </w:tabs>
              <w:autoSpaceDE w:val="0"/>
              <w:autoSpaceDN w:val="0"/>
              <w:adjustRightInd w:val="0"/>
              <w:ind w:left="34" w:firstLine="0"/>
              <w:rPr>
                <w:sz w:val="13"/>
                <w:szCs w:val="13"/>
                <w:lang w:val="ro-RO" w:eastAsia="ro-RO"/>
              </w:rPr>
            </w:pPr>
            <w:r w:rsidRPr="00F5570E">
              <w:rPr>
                <w:sz w:val="13"/>
                <w:szCs w:val="13"/>
                <w:lang w:val="ro-RO" w:eastAsia="ro-RO"/>
              </w:rPr>
              <w:t>Apologetică şi duhovnicie</w:t>
            </w:r>
          </w:p>
          <w:p w:rsidR="00F23551" w:rsidRPr="00F5570E" w:rsidRDefault="00F23551" w:rsidP="00B57133">
            <w:pPr>
              <w:numPr>
                <w:ilvl w:val="0"/>
                <w:numId w:val="59"/>
              </w:numPr>
              <w:tabs>
                <w:tab w:val="left" w:pos="222"/>
              </w:tabs>
              <w:autoSpaceDE w:val="0"/>
              <w:autoSpaceDN w:val="0"/>
              <w:adjustRightInd w:val="0"/>
              <w:ind w:left="34" w:firstLine="0"/>
              <w:rPr>
                <w:sz w:val="13"/>
                <w:szCs w:val="13"/>
                <w:lang w:val="ro-RO" w:eastAsia="ro-RO"/>
              </w:rPr>
            </w:pPr>
            <w:r w:rsidRPr="00F5570E">
              <w:rPr>
                <w:sz w:val="13"/>
                <w:szCs w:val="13"/>
                <w:lang w:val="ro-RO" w:eastAsia="ro-RO"/>
              </w:rPr>
              <w:t>Artă sacră - Conservarea, restaurarea şi crearea bunurilor culturale</w:t>
            </w:r>
          </w:p>
          <w:p w:rsidR="00F23551" w:rsidRPr="00F5570E" w:rsidRDefault="00F23551" w:rsidP="00B57133">
            <w:pPr>
              <w:numPr>
                <w:ilvl w:val="0"/>
                <w:numId w:val="59"/>
              </w:numPr>
              <w:tabs>
                <w:tab w:val="left" w:pos="222"/>
              </w:tabs>
              <w:autoSpaceDE w:val="0"/>
              <w:autoSpaceDN w:val="0"/>
              <w:adjustRightInd w:val="0"/>
              <w:ind w:left="34" w:firstLine="0"/>
              <w:rPr>
                <w:sz w:val="13"/>
                <w:szCs w:val="13"/>
                <w:lang w:val="ro-RO" w:eastAsia="ro-RO"/>
              </w:rPr>
            </w:pPr>
            <w:r w:rsidRPr="00F5570E">
              <w:rPr>
                <w:sz w:val="13"/>
                <w:szCs w:val="13"/>
                <w:lang w:val="ro-RO" w:eastAsia="ro-RO"/>
              </w:rPr>
              <w:t>Artă sacră în contemporaneitate</w:t>
            </w:r>
          </w:p>
          <w:p w:rsidR="00F23551" w:rsidRPr="00F5570E" w:rsidRDefault="00F23551" w:rsidP="00B57133">
            <w:pPr>
              <w:numPr>
                <w:ilvl w:val="0"/>
                <w:numId w:val="59"/>
              </w:numPr>
              <w:tabs>
                <w:tab w:val="left" w:pos="175"/>
                <w:tab w:val="left" w:pos="222"/>
              </w:tabs>
              <w:autoSpaceDE w:val="0"/>
              <w:autoSpaceDN w:val="0"/>
              <w:adjustRightInd w:val="0"/>
              <w:ind w:left="34" w:firstLine="0"/>
              <w:rPr>
                <w:sz w:val="13"/>
                <w:szCs w:val="13"/>
                <w:lang w:val="ro-RO" w:eastAsia="ro-RO"/>
              </w:rPr>
            </w:pPr>
            <w:r w:rsidRPr="00F5570E">
              <w:rPr>
                <w:sz w:val="13"/>
                <w:szCs w:val="13"/>
                <w:lang w:val="ro-RO" w:eastAsia="ro-RO"/>
              </w:rPr>
              <w:t>Asistenţa socială a bisericii</w:t>
            </w:r>
          </w:p>
          <w:p w:rsidR="00F23551" w:rsidRPr="00F5570E" w:rsidRDefault="00F23551" w:rsidP="00B57133">
            <w:pPr>
              <w:numPr>
                <w:ilvl w:val="0"/>
                <w:numId w:val="59"/>
              </w:numPr>
              <w:tabs>
                <w:tab w:val="left" w:pos="175"/>
                <w:tab w:val="left" w:pos="222"/>
              </w:tabs>
              <w:autoSpaceDE w:val="0"/>
              <w:autoSpaceDN w:val="0"/>
              <w:adjustRightInd w:val="0"/>
              <w:ind w:left="34" w:firstLine="0"/>
              <w:rPr>
                <w:sz w:val="13"/>
                <w:szCs w:val="13"/>
                <w:lang w:val="ro-RO" w:eastAsia="ro-RO"/>
              </w:rPr>
            </w:pPr>
            <w:r w:rsidRPr="00F5570E">
              <w:rPr>
                <w:sz w:val="13"/>
                <w:szCs w:val="13"/>
                <w:lang w:val="ro-RO" w:eastAsia="ro-RO"/>
              </w:rPr>
              <w:t>Biserica în istoria lumii</w:t>
            </w:r>
          </w:p>
          <w:p w:rsidR="00F23551" w:rsidRPr="00F5570E" w:rsidRDefault="00F23551" w:rsidP="00B57133">
            <w:pPr>
              <w:numPr>
                <w:ilvl w:val="0"/>
                <w:numId w:val="59"/>
              </w:numPr>
              <w:tabs>
                <w:tab w:val="left" w:pos="175"/>
                <w:tab w:val="left" w:pos="222"/>
              </w:tabs>
              <w:autoSpaceDE w:val="0"/>
              <w:autoSpaceDN w:val="0"/>
              <w:adjustRightInd w:val="0"/>
              <w:ind w:left="34" w:firstLine="0"/>
              <w:rPr>
                <w:sz w:val="13"/>
                <w:szCs w:val="13"/>
                <w:lang w:val="ro-RO" w:eastAsia="ro-RO"/>
              </w:rPr>
            </w:pPr>
            <w:r w:rsidRPr="00F5570E">
              <w:rPr>
                <w:sz w:val="13"/>
                <w:szCs w:val="13"/>
                <w:lang w:val="ro-RO" w:eastAsia="ro-RO"/>
              </w:rPr>
              <w:t>Bioetică – morală, etică şi deontologie</w:t>
            </w:r>
          </w:p>
          <w:p w:rsidR="00F23551" w:rsidRPr="00F5570E" w:rsidRDefault="00F23551" w:rsidP="00B57133">
            <w:pPr>
              <w:numPr>
                <w:ilvl w:val="0"/>
                <w:numId w:val="59"/>
              </w:numPr>
              <w:tabs>
                <w:tab w:val="left" w:pos="175"/>
                <w:tab w:val="left" w:pos="222"/>
              </w:tabs>
              <w:autoSpaceDE w:val="0"/>
              <w:autoSpaceDN w:val="0"/>
              <w:adjustRightInd w:val="0"/>
              <w:ind w:left="34" w:firstLine="0"/>
              <w:rPr>
                <w:sz w:val="13"/>
                <w:szCs w:val="13"/>
                <w:lang w:val="ro-RO" w:eastAsia="ro-RO"/>
              </w:rPr>
            </w:pPr>
            <w:r w:rsidRPr="00F5570E">
              <w:rPr>
                <w:sz w:val="13"/>
                <w:szCs w:val="13"/>
                <w:lang w:val="ro-RO" w:eastAsia="ro-RO"/>
              </w:rPr>
              <w:t xml:space="preserve">Comunicare biblică şi eclesială </w:t>
            </w:r>
          </w:p>
          <w:p w:rsidR="00F23551" w:rsidRPr="00F5570E" w:rsidRDefault="00F23551" w:rsidP="00B57133">
            <w:pPr>
              <w:numPr>
                <w:ilvl w:val="0"/>
                <w:numId w:val="59"/>
              </w:numPr>
              <w:tabs>
                <w:tab w:val="left" w:pos="222"/>
              </w:tabs>
              <w:autoSpaceDE w:val="0"/>
              <w:autoSpaceDN w:val="0"/>
              <w:adjustRightInd w:val="0"/>
              <w:ind w:left="34" w:firstLine="0"/>
              <w:rPr>
                <w:sz w:val="13"/>
                <w:szCs w:val="13"/>
                <w:lang w:val="ro-RO" w:eastAsia="ro-RO"/>
              </w:rPr>
            </w:pPr>
            <w:r w:rsidRPr="00F5570E">
              <w:rPr>
                <w:sz w:val="13"/>
                <w:szCs w:val="13"/>
                <w:lang w:val="ro-RO" w:eastAsia="ro-RO"/>
              </w:rPr>
              <w:t>Comunicare şi comuniune eclezială în spaţiul ortodox</w:t>
            </w:r>
          </w:p>
          <w:p w:rsidR="00F23551" w:rsidRPr="00F5570E" w:rsidRDefault="00F23551" w:rsidP="00B57133">
            <w:pPr>
              <w:numPr>
                <w:ilvl w:val="0"/>
                <w:numId w:val="59"/>
              </w:numPr>
              <w:tabs>
                <w:tab w:val="left" w:pos="222"/>
              </w:tabs>
              <w:autoSpaceDE w:val="0"/>
              <w:autoSpaceDN w:val="0"/>
              <w:adjustRightInd w:val="0"/>
              <w:ind w:left="34" w:firstLine="0"/>
              <w:rPr>
                <w:sz w:val="13"/>
                <w:szCs w:val="13"/>
                <w:lang w:val="ro-RO" w:eastAsia="ro-RO"/>
              </w:rPr>
            </w:pPr>
            <w:r w:rsidRPr="00F5570E">
              <w:rPr>
                <w:sz w:val="13"/>
                <w:szCs w:val="13"/>
                <w:lang w:val="ro-RO" w:eastAsia="ro-RO"/>
              </w:rPr>
              <w:t>Comunicarea socială a bisericii</w:t>
            </w:r>
          </w:p>
          <w:p w:rsidR="00F23551" w:rsidRPr="00F5570E" w:rsidRDefault="00F23551" w:rsidP="00B57133">
            <w:pPr>
              <w:numPr>
                <w:ilvl w:val="0"/>
                <w:numId w:val="59"/>
              </w:numPr>
              <w:tabs>
                <w:tab w:val="left" w:pos="222"/>
              </w:tabs>
              <w:autoSpaceDE w:val="0"/>
              <w:autoSpaceDN w:val="0"/>
              <w:adjustRightInd w:val="0"/>
              <w:ind w:left="34" w:firstLine="0"/>
              <w:rPr>
                <w:sz w:val="13"/>
                <w:szCs w:val="13"/>
                <w:lang w:val="ro-RO" w:eastAsia="ro-RO"/>
              </w:rPr>
            </w:pPr>
            <w:r w:rsidRPr="00F5570E">
              <w:rPr>
                <w:sz w:val="13"/>
                <w:szCs w:val="13"/>
                <w:lang w:val="ro-RO" w:eastAsia="ro-RO"/>
              </w:rPr>
              <w:t>Consiliere pastorală</w:t>
            </w:r>
          </w:p>
          <w:p w:rsidR="00F23551" w:rsidRPr="00F5570E" w:rsidRDefault="00F23551" w:rsidP="00B57133">
            <w:pPr>
              <w:numPr>
                <w:ilvl w:val="0"/>
                <w:numId w:val="59"/>
              </w:numPr>
              <w:tabs>
                <w:tab w:val="left" w:pos="222"/>
              </w:tabs>
              <w:autoSpaceDE w:val="0"/>
              <w:autoSpaceDN w:val="0"/>
              <w:adjustRightInd w:val="0"/>
              <w:ind w:left="34" w:firstLine="0"/>
              <w:rPr>
                <w:sz w:val="13"/>
                <w:szCs w:val="13"/>
                <w:lang w:val="ro-RO" w:eastAsia="ro-RO"/>
              </w:rPr>
            </w:pPr>
            <w:r w:rsidRPr="00F5570E">
              <w:rPr>
                <w:sz w:val="13"/>
                <w:szCs w:val="13"/>
                <w:lang w:val="ro-RO" w:eastAsia="ro-RO"/>
              </w:rPr>
              <w:t>Doctrina socială şi ecumenică a bisericii în contemporaneitate</w:t>
            </w:r>
          </w:p>
          <w:p w:rsidR="00F23551" w:rsidRPr="00F5570E" w:rsidRDefault="00F23551" w:rsidP="00B57133">
            <w:pPr>
              <w:numPr>
                <w:ilvl w:val="0"/>
                <w:numId w:val="59"/>
              </w:numPr>
              <w:tabs>
                <w:tab w:val="left" w:pos="222"/>
              </w:tabs>
              <w:autoSpaceDE w:val="0"/>
              <w:autoSpaceDN w:val="0"/>
              <w:adjustRightInd w:val="0"/>
              <w:ind w:left="34" w:firstLine="0"/>
              <w:rPr>
                <w:sz w:val="13"/>
                <w:szCs w:val="13"/>
                <w:lang w:val="ro-RO" w:eastAsia="ro-RO"/>
              </w:rPr>
            </w:pPr>
            <w:r w:rsidRPr="00F5570E">
              <w:rPr>
                <w:sz w:val="13"/>
                <w:szCs w:val="13"/>
                <w:lang w:val="ro-RO" w:eastAsia="ro-RO"/>
              </w:rPr>
              <w:t>Doctrină şi hermeneutică creştin ortodoxă</w:t>
            </w:r>
          </w:p>
          <w:p w:rsidR="00F23551" w:rsidRPr="00F5570E" w:rsidRDefault="00F23551" w:rsidP="00B57133">
            <w:pPr>
              <w:numPr>
                <w:ilvl w:val="0"/>
                <w:numId w:val="59"/>
              </w:numPr>
              <w:tabs>
                <w:tab w:val="left" w:pos="222"/>
              </w:tabs>
              <w:autoSpaceDE w:val="0"/>
              <w:autoSpaceDN w:val="0"/>
              <w:adjustRightInd w:val="0"/>
              <w:ind w:left="34" w:firstLine="0"/>
              <w:rPr>
                <w:sz w:val="13"/>
                <w:szCs w:val="13"/>
                <w:lang w:val="ro-RO" w:eastAsia="ro-RO"/>
              </w:rPr>
            </w:pPr>
            <w:r w:rsidRPr="00F5570E">
              <w:rPr>
                <w:sz w:val="13"/>
                <w:szCs w:val="13"/>
                <w:lang w:val="ro-RO" w:eastAsia="ro-RO"/>
              </w:rPr>
              <w:t>Doctrină, ştiinţă, misiune</w:t>
            </w:r>
          </w:p>
          <w:p w:rsidR="00F23551" w:rsidRPr="00F5570E" w:rsidRDefault="00F23551" w:rsidP="00B57133">
            <w:pPr>
              <w:numPr>
                <w:ilvl w:val="0"/>
                <w:numId w:val="59"/>
              </w:numPr>
              <w:tabs>
                <w:tab w:val="left" w:pos="222"/>
              </w:tabs>
              <w:autoSpaceDE w:val="0"/>
              <w:autoSpaceDN w:val="0"/>
              <w:adjustRightInd w:val="0"/>
              <w:ind w:left="34" w:firstLine="0"/>
              <w:rPr>
                <w:sz w:val="13"/>
                <w:szCs w:val="13"/>
                <w:lang w:val="ro-RO" w:eastAsia="ro-RO"/>
              </w:rPr>
            </w:pPr>
            <w:r w:rsidRPr="00F5570E">
              <w:rPr>
                <w:sz w:val="13"/>
                <w:szCs w:val="13"/>
                <w:lang w:val="ro-RO" w:eastAsia="ro-RO"/>
              </w:rPr>
              <w:t>Doctrină şi cultură creştină</w:t>
            </w:r>
          </w:p>
          <w:p w:rsidR="00F23551" w:rsidRPr="00F5570E" w:rsidRDefault="00F23551" w:rsidP="00B57133">
            <w:pPr>
              <w:numPr>
                <w:ilvl w:val="0"/>
                <w:numId w:val="59"/>
              </w:numPr>
              <w:tabs>
                <w:tab w:val="left" w:pos="222"/>
              </w:tabs>
              <w:autoSpaceDE w:val="0"/>
              <w:autoSpaceDN w:val="0"/>
              <w:adjustRightInd w:val="0"/>
              <w:ind w:left="34" w:firstLine="0"/>
              <w:rPr>
                <w:sz w:val="13"/>
                <w:szCs w:val="13"/>
                <w:lang w:val="ro-RO" w:eastAsia="ro-RO"/>
              </w:rPr>
            </w:pPr>
            <w:r w:rsidRPr="00F5570E">
              <w:rPr>
                <w:sz w:val="13"/>
                <w:szCs w:val="13"/>
                <w:lang w:val="ro-RO" w:eastAsia="ro-RO"/>
              </w:rPr>
              <w:t>Ecumenism</w:t>
            </w:r>
          </w:p>
          <w:p w:rsidR="00F23551" w:rsidRPr="00F5570E" w:rsidRDefault="00F23551" w:rsidP="00B57133">
            <w:pPr>
              <w:numPr>
                <w:ilvl w:val="0"/>
                <w:numId w:val="59"/>
              </w:numPr>
              <w:tabs>
                <w:tab w:val="left" w:pos="222"/>
              </w:tabs>
              <w:autoSpaceDE w:val="0"/>
              <w:autoSpaceDN w:val="0"/>
              <w:adjustRightInd w:val="0"/>
              <w:ind w:left="34" w:firstLine="0"/>
              <w:rPr>
                <w:sz w:val="13"/>
                <w:szCs w:val="13"/>
                <w:lang w:val="ro-RO" w:eastAsia="ro-RO"/>
              </w:rPr>
            </w:pPr>
            <w:r w:rsidRPr="00F5570E">
              <w:rPr>
                <w:sz w:val="13"/>
                <w:szCs w:val="13"/>
                <w:lang w:val="ro-RO" w:eastAsia="ro-RO"/>
              </w:rPr>
              <w:t>Exegeză şi ermineutică</w:t>
            </w:r>
          </w:p>
          <w:p w:rsidR="00F23551" w:rsidRPr="00F5570E" w:rsidRDefault="00F23551" w:rsidP="00B57133">
            <w:pPr>
              <w:numPr>
                <w:ilvl w:val="0"/>
                <w:numId w:val="59"/>
              </w:numPr>
              <w:tabs>
                <w:tab w:val="left" w:pos="222"/>
              </w:tabs>
              <w:autoSpaceDE w:val="0"/>
              <w:autoSpaceDN w:val="0"/>
              <w:adjustRightInd w:val="0"/>
              <w:ind w:left="34" w:firstLine="0"/>
              <w:rPr>
                <w:sz w:val="13"/>
                <w:szCs w:val="13"/>
                <w:lang w:val="ro-RO" w:eastAsia="ro-RO"/>
              </w:rPr>
            </w:pPr>
            <w:r w:rsidRPr="00F5570E">
              <w:rPr>
                <w:sz w:val="13"/>
                <w:szCs w:val="13"/>
                <w:lang w:val="ro-RO" w:eastAsia="ro-RO"/>
              </w:rPr>
              <w:t>Educaţie religioasă creştin-ortodoxă</w:t>
            </w:r>
          </w:p>
          <w:p w:rsidR="00F23551" w:rsidRPr="00F5570E" w:rsidRDefault="00F23551" w:rsidP="00B57133">
            <w:pPr>
              <w:numPr>
                <w:ilvl w:val="0"/>
                <w:numId w:val="59"/>
              </w:numPr>
              <w:tabs>
                <w:tab w:val="left" w:pos="222"/>
              </w:tabs>
              <w:autoSpaceDE w:val="0"/>
              <w:autoSpaceDN w:val="0"/>
              <w:adjustRightInd w:val="0"/>
              <w:ind w:left="34" w:firstLine="0"/>
              <w:rPr>
                <w:sz w:val="13"/>
                <w:szCs w:val="13"/>
                <w:lang w:val="ro-RO" w:eastAsia="ro-RO"/>
              </w:rPr>
            </w:pPr>
            <w:r w:rsidRPr="00F5570E">
              <w:rPr>
                <w:sz w:val="13"/>
                <w:szCs w:val="13"/>
                <w:lang w:val="ro-RO" w:eastAsia="ro-RO"/>
              </w:rPr>
              <w:t>Exegeză şi ermineutică biblică</w:t>
            </w:r>
          </w:p>
          <w:p w:rsidR="00F23551" w:rsidRPr="00F5570E" w:rsidRDefault="00F23551" w:rsidP="00B57133">
            <w:pPr>
              <w:numPr>
                <w:ilvl w:val="0"/>
                <w:numId w:val="59"/>
              </w:numPr>
              <w:tabs>
                <w:tab w:val="left" w:pos="222"/>
              </w:tabs>
              <w:autoSpaceDE w:val="0"/>
              <w:autoSpaceDN w:val="0"/>
              <w:adjustRightInd w:val="0"/>
              <w:ind w:left="34" w:firstLine="0"/>
              <w:rPr>
                <w:sz w:val="13"/>
                <w:szCs w:val="13"/>
                <w:lang w:val="ro-RO" w:eastAsia="ro-RO"/>
              </w:rPr>
            </w:pPr>
            <w:r w:rsidRPr="00F5570E">
              <w:rPr>
                <w:sz w:val="13"/>
                <w:szCs w:val="13"/>
                <w:lang w:val="ro-RO" w:eastAsia="ro-RO"/>
              </w:rPr>
              <w:t>Hermeneutică şi teologie biblică</w:t>
            </w:r>
          </w:p>
          <w:p w:rsidR="00F23551" w:rsidRPr="00F5570E" w:rsidRDefault="00F23551" w:rsidP="00B57133">
            <w:pPr>
              <w:numPr>
                <w:ilvl w:val="0"/>
                <w:numId w:val="59"/>
              </w:numPr>
              <w:tabs>
                <w:tab w:val="left" w:pos="222"/>
              </w:tabs>
              <w:autoSpaceDE w:val="0"/>
              <w:autoSpaceDN w:val="0"/>
              <w:adjustRightInd w:val="0"/>
              <w:ind w:left="34" w:firstLine="0"/>
              <w:rPr>
                <w:sz w:val="13"/>
                <w:szCs w:val="13"/>
                <w:lang w:val="ro-RO" w:eastAsia="ro-RO"/>
              </w:rPr>
            </w:pPr>
            <w:r w:rsidRPr="00F5570E">
              <w:rPr>
                <w:sz w:val="13"/>
                <w:szCs w:val="13"/>
                <w:lang w:val="ro-RO" w:eastAsia="ro-RO"/>
              </w:rPr>
              <w:t>Imnologie bizantină şi canto liturgic</w:t>
            </w:r>
          </w:p>
          <w:p w:rsidR="00F23551" w:rsidRPr="00F5570E" w:rsidRDefault="00F23551" w:rsidP="00B57133">
            <w:pPr>
              <w:numPr>
                <w:ilvl w:val="0"/>
                <w:numId w:val="59"/>
              </w:numPr>
              <w:tabs>
                <w:tab w:val="left" w:pos="222"/>
              </w:tabs>
              <w:autoSpaceDE w:val="0"/>
              <w:autoSpaceDN w:val="0"/>
              <w:adjustRightInd w:val="0"/>
              <w:ind w:left="34" w:firstLine="0"/>
              <w:rPr>
                <w:sz w:val="13"/>
                <w:szCs w:val="13"/>
                <w:lang w:val="ro-RO" w:eastAsia="ro-RO"/>
              </w:rPr>
            </w:pPr>
            <w:r w:rsidRPr="00F5570E">
              <w:rPr>
                <w:sz w:val="13"/>
                <w:szCs w:val="13"/>
                <w:lang w:val="ro-RO" w:eastAsia="ro-RO"/>
              </w:rPr>
              <w:t>Istoria culturii şi civilizaţiei creştine în sud-estul Europei</w:t>
            </w:r>
          </w:p>
          <w:p w:rsidR="00F23551" w:rsidRPr="00F5570E" w:rsidRDefault="00F23551" w:rsidP="00B57133">
            <w:pPr>
              <w:numPr>
                <w:ilvl w:val="0"/>
                <w:numId w:val="59"/>
              </w:numPr>
              <w:tabs>
                <w:tab w:val="left" w:pos="222"/>
              </w:tabs>
              <w:autoSpaceDE w:val="0"/>
              <w:autoSpaceDN w:val="0"/>
              <w:adjustRightInd w:val="0"/>
              <w:ind w:left="34" w:firstLine="0"/>
              <w:rPr>
                <w:sz w:val="13"/>
                <w:szCs w:val="13"/>
                <w:lang w:val="ro-RO" w:eastAsia="ro-RO"/>
              </w:rPr>
            </w:pPr>
            <w:r w:rsidRPr="00F5570E">
              <w:rPr>
                <w:sz w:val="13"/>
                <w:szCs w:val="13"/>
                <w:lang w:val="ro-RO" w:eastAsia="ro-RO"/>
              </w:rPr>
              <w:t>Istoria şi filosofia religiilor</w:t>
            </w:r>
          </w:p>
          <w:p w:rsidR="00F23551" w:rsidRPr="00F5570E" w:rsidRDefault="00F23551" w:rsidP="00B57133">
            <w:pPr>
              <w:numPr>
                <w:ilvl w:val="0"/>
                <w:numId w:val="59"/>
              </w:numPr>
              <w:tabs>
                <w:tab w:val="left" w:pos="222"/>
              </w:tabs>
              <w:autoSpaceDE w:val="0"/>
              <w:autoSpaceDN w:val="0"/>
              <w:adjustRightInd w:val="0"/>
              <w:ind w:left="34" w:firstLine="0"/>
              <w:rPr>
                <w:sz w:val="13"/>
                <w:szCs w:val="13"/>
                <w:lang w:val="ro-RO" w:eastAsia="ro-RO"/>
              </w:rPr>
            </w:pPr>
            <w:r w:rsidRPr="00F5570E">
              <w:rPr>
                <w:sz w:val="13"/>
                <w:szCs w:val="13"/>
                <w:lang w:val="ro-RO" w:eastAsia="ro-RO"/>
              </w:rPr>
              <w:t>Istorie bisericească şi gândire creştină</w:t>
            </w:r>
          </w:p>
          <w:p w:rsidR="00F23551" w:rsidRPr="00F5570E" w:rsidRDefault="00F23551" w:rsidP="00B57133">
            <w:pPr>
              <w:numPr>
                <w:ilvl w:val="0"/>
                <w:numId w:val="59"/>
              </w:numPr>
              <w:tabs>
                <w:tab w:val="left" w:pos="222"/>
              </w:tabs>
              <w:autoSpaceDE w:val="0"/>
              <w:autoSpaceDN w:val="0"/>
              <w:adjustRightInd w:val="0"/>
              <w:ind w:left="34" w:firstLine="0"/>
              <w:rPr>
                <w:sz w:val="13"/>
                <w:szCs w:val="13"/>
                <w:lang w:val="ro-RO" w:eastAsia="ro-RO"/>
              </w:rPr>
            </w:pPr>
            <w:r w:rsidRPr="00F5570E">
              <w:rPr>
                <w:sz w:val="13"/>
                <w:szCs w:val="13"/>
                <w:lang w:val="ro-RO" w:eastAsia="ro-RO"/>
              </w:rPr>
              <w:t>Istorie şi spiritualitate filocalică</w:t>
            </w:r>
          </w:p>
          <w:p w:rsidR="00F23551" w:rsidRPr="00F5570E" w:rsidRDefault="00F23551" w:rsidP="00B57133">
            <w:pPr>
              <w:numPr>
                <w:ilvl w:val="0"/>
                <w:numId w:val="59"/>
              </w:numPr>
              <w:tabs>
                <w:tab w:val="left" w:pos="222"/>
              </w:tabs>
              <w:autoSpaceDE w:val="0"/>
              <w:autoSpaceDN w:val="0"/>
              <w:adjustRightInd w:val="0"/>
              <w:ind w:left="34" w:firstLine="0"/>
              <w:rPr>
                <w:sz w:val="13"/>
                <w:szCs w:val="13"/>
                <w:lang w:val="ro-RO" w:eastAsia="ro-RO"/>
              </w:rPr>
            </w:pPr>
            <w:r w:rsidRPr="00F5570E">
              <w:rPr>
                <w:sz w:val="13"/>
                <w:szCs w:val="13"/>
                <w:lang w:val="ro-RO" w:eastAsia="ro-RO"/>
              </w:rPr>
              <w:t>Istorie şi interconfesionalism</w:t>
            </w:r>
          </w:p>
          <w:p w:rsidR="00F23551" w:rsidRPr="00F5570E" w:rsidRDefault="00F23551" w:rsidP="00B57133">
            <w:pPr>
              <w:numPr>
                <w:ilvl w:val="0"/>
                <w:numId w:val="59"/>
              </w:numPr>
              <w:tabs>
                <w:tab w:val="left" w:pos="222"/>
              </w:tabs>
              <w:autoSpaceDE w:val="0"/>
              <w:autoSpaceDN w:val="0"/>
              <w:adjustRightInd w:val="0"/>
              <w:ind w:left="34" w:firstLine="0"/>
              <w:rPr>
                <w:sz w:val="13"/>
                <w:szCs w:val="13"/>
                <w:lang w:val="ro-RO" w:eastAsia="ro-RO"/>
              </w:rPr>
            </w:pPr>
            <w:r w:rsidRPr="00F5570E">
              <w:rPr>
                <w:sz w:val="13"/>
                <w:szCs w:val="13"/>
                <w:lang w:val="ro-RO" w:eastAsia="ro-RO"/>
              </w:rPr>
              <w:t>Istorie şi tradiţie creştină</w:t>
            </w:r>
          </w:p>
          <w:p w:rsidR="00F23551" w:rsidRPr="00F5570E" w:rsidRDefault="00F23551" w:rsidP="00B57133">
            <w:pPr>
              <w:numPr>
                <w:ilvl w:val="0"/>
                <w:numId w:val="59"/>
              </w:numPr>
              <w:tabs>
                <w:tab w:val="left" w:pos="222"/>
              </w:tabs>
              <w:autoSpaceDE w:val="0"/>
              <w:autoSpaceDN w:val="0"/>
              <w:adjustRightInd w:val="0"/>
              <w:ind w:left="34" w:firstLine="0"/>
              <w:rPr>
                <w:sz w:val="13"/>
                <w:szCs w:val="13"/>
                <w:lang w:val="ro-RO" w:eastAsia="ro-RO"/>
              </w:rPr>
            </w:pPr>
            <w:r w:rsidRPr="00F5570E">
              <w:rPr>
                <w:sz w:val="13"/>
                <w:szCs w:val="13"/>
                <w:lang w:val="ro-RO" w:eastAsia="ro-RO"/>
              </w:rPr>
              <w:t>Literatura patristică, limbi clasice şi slava veche</w:t>
            </w:r>
          </w:p>
          <w:p w:rsidR="00F23551" w:rsidRPr="00F5570E" w:rsidRDefault="00F23551" w:rsidP="00B57133">
            <w:pPr>
              <w:numPr>
                <w:ilvl w:val="0"/>
                <w:numId w:val="59"/>
              </w:numPr>
              <w:tabs>
                <w:tab w:val="left" w:pos="175"/>
                <w:tab w:val="left" w:pos="222"/>
              </w:tabs>
              <w:autoSpaceDE w:val="0"/>
              <w:autoSpaceDN w:val="0"/>
              <w:adjustRightInd w:val="0"/>
              <w:ind w:left="34" w:firstLine="0"/>
              <w:rPr>
                <w:sz w:val="13"/>
                <w:szCs w:val="13"/>
                <w:lang w:val="ro-RO" w:eastAsia="ro-RO"/>
              </w:rPr>
            </w:pPr>
            <w:r w:rsidRPr="00F5570E">
              <w:rPr>
                <w:sz w:val="13"/>
                <w:szCs w:val="13"/>
                <w:lang w:val="ro-RO" w:eastAsia="ro-RO"/>
              </w:rPr>
              <w:t>Mediere interculturală şi interreligioasă</w:t>
            </w:r>
          </w:p>
          <w:p w:rsidR="00F23551" w:rsidRPr="00F5570E" w:rsidRDefault="00F23551" w:rsidP="00B57133">
            <w:pPr>
              <w:numPr>
                <w:ilvl w:val="0"/>
                <w:numId w:val="59"/>
              </w:numPr>
              <w:tabs>
                <w:tab w:val="left" w:pos="175"/>
                <w:tab w:val="left" w:pos="222"/>
              </w:tabs>
              <w:autoSpaceDE w:val="0"/>
              <w:autoSpaceDN w:val="0"/>
              <w:adjustRightInd w:val="0"/>
              <w:ind w:left="34" w:firstLine="0"/>
              <w:rPr>
                <w:sz w:val="13"/>
                <w:szCs w:val="13"/>
                <w:lang w:val="ro-RO" w:eastAsia="ro-RO"/>
              </w:rPr>
            </w:pPr>
            <w:r w:rsidRPr="00F5570E">
              <w:rPr>
                <w:sz w:val="13"/>
                <w:szCs w:val="13"/>
                <w:lang w:val="ro-RO" w:eastAsia="ro-RO"/>
              </w:rPr>
              <w:t>Mediere interculturală şi interreligioasă (în limba germană)</w:t>
            </w:r>
          </w:p>
          <w:p w:rsidR="00F23551" w:rsidRPr="00F5570E" w:rsidRDefault="00F23551" w:rsidP="00B57133">
            <w:pPr>
              <w:numPr>
                <w:ilvl w:val="0"/>
                <w:numId w:val="59"/>
              </w:numPr>
              <w:tabs>
                <w:tab w:val="left" w:pos="222"/>
              </w:tabs>
              <w:autoSpaceDE w:val="0"/>
              <w:autoSpaceDN w:val="0"/>
              <w:adjustRightInd w:val="0"/>
              <w:ind w:left="34" w:firstLine="0"/>
              <w:rPr>
                <w:sz w:val="13"/>
                <w:szCs w:val="13"/>
                <w:lang w:val="ro-RO" w:eastAsia="ro-RO"/>
              </w:rPr>
            </w:pPr>
            <w:r w:rsidRPr="00F5570E">
              <w:rPr>
                <w:sz w:val="13"/>
                <w:szCs w:val="13"/>
                <w:lang w:val="ro-RO" w:eastAsia="ro-RO"/>
              </w:rPr>
              <w:t>Misiune şi pastoraţie</w:t>
            </w:r>
          </w:p>
          <w:p w:rsidR="00F23551" w:rsidRPr="00F5570E" w:rsidRDefault="00F23551" w:rsidP="00B57133">
            <w:pPr>
              <w:numPr>
                <w:ilvl w:val="0"/>
                <w:numId w:val="59"/>
              </w:numPr>
              <w:tabs>
                <w:tab w:val="left" w:pos="222"/>
              </w:tabs>
              <w:autoSpaceDE w:val="0"/>
              <w:autoSpaceDN w:val="0"/>
              <w:adjustRightInd w:val="0"/>
              <w:ind w:left="34" w:firstLine="0"/>
              <w:rPr>
                <w:sz w:val="13"/>
                <w:szCs w:val="13"/>
                <w:lang w:val="ro-RO" w:eastAsia="ro-RO"/>
              </w:rPr>
            </w:pPr>
            <w:r w:rsidRPr="00F5570E">
              <w:rPr>
                <w:sz w:val="13"/>
                <w:szCs w:val="13"/>
                <w:lang w:val="ro-RO" w:eastAsia="ro-RO"/>
              </w:rPr>
              <w:t>Misiune şi slujire prin limbajul mimico-gestual</w:t>
            </w:r>
          </w:p>
          <w:p w:rsidR="00F23551" w:rsidRPr="00F5570E" w:rsidRDefault="00F23551" w:rsidP="00B57133">
            <w:pPr>
              <w:numPr>
                <w:ilvl w:val="0"/>
                <w:numId w:val="59"/>
              </w:numPr>
              <w:tabs>
                <w:tab w:val="left" w:pos="222"/>
              </w:tabs>
              <w:autoSpaceDE w:val="0"/>
              <w:autoSpaceDN w:val="0"/>
              <w:adjustRightInd w:val="0"/>
              <w:ind w:left="34" w:firstLine="0"/>
              <w:rPr>
                <w:sz w:val="13"/>
                <w:szCs w:val="13"/>
                <w:lang w:val="ro-RO" w:eastAsia="ro-RO"/>
              </w:rPr>
            </w:pPr>
            <w:r w:rsidRPr="00F5570E">
              <w:rPr>
                <w:sz w:val="13"/>
                <w:szCs w:val="13"/>
                <w:lang w:val="ro-RO" w:eastAsia="ro-RO"/>
              </w:rPr>
              <w:t>Management de caz în asistenţă socială</w:t>
            </w:r>
          </w:p>
          <w:p w:rsidR="00F23551" w:rsidRPr="00F5570E" w:rsidRDefault="00F23551" w:rsidP="00B57133">
            <w:pPr>
              <w:numPr>
                <w:ilvl w:val="0"/>
                <w:numId w:val="59"/>
              </w:numPr>
              <w:tabs>
                <w:tab w:val="left" w:pos="222"/>
              </w:tabs>
              <w:autoSpaceDE w:val="0"/>
              <w:autoSpaceDN w:val="0"/>
              <w:adjustRightInd w:val="0"/>
              <w:ind w:left="34" w:firstLine="0"/>
              <w:rPr>
                <w:sz w:val="13"/>
                <w:szCs w:val="13"/>
                <w:lang w:val="ro-RO" w:eastAsia="ro-RO"/>
              </w:rPr>
            </w:pPr>
            <w:r w:rsidRPr="00F5570E">
              <w:rPr>
                <w:sz w:val="13"/>
                <w:szCs w:val="13"/>
                <w:lang w:val="ro-RO" w:eastAsia="ro-RO"/>
              </w:rPr>
              <w:t>Managementul turismului religios</w:t>
            </w:r>
          </w:p>
          <w:p w:rsidR="00F23551" w:rsidRPr="00F5570E" w:rsidRDefault="00F23551" w:rsidP="00B57133">
            <w:pPr>
              <w:numPr>
                <w:ilvl w:val="0"/>
                <w:numId w:val="59"/>
              </w:numPr>
              <w:tabs>
                <w:tab w:val="left" w:pos="222"/>
              </w:tabs>
              <w:autoSpaceDE w:val="0"/>
              <w:autoSpaceDN w:val="0"/>
              <w:adjustRightInd w:val="0"/>
              <w:ind w:left="34" w:firstLine="0"/>
              <w:rPr>
                <w:sz w:val="13"/>
                <w:szCs w:val="13"/>
                <w:lang w:val="ro-RO" w:eastAsia="ro-RO"/>
              </w:rPr>
            </w:pPr>
            <w:r w:rsidRPr="00F5570E">
              <w:rPr>
                <w:sz w:val="13"/>
                <w:szCs w:val="13"/>
                <w:lang w:val="ro-RO" w:eastAsia="ro-RO"/>
              </w:rPr>
              <w:t>Ortodoxie românească şi viaţă liturgică</w:t>
            </w:r>
          </w:p>
          <w:p w:rsidR="00F23551" w:rsidRPr="00F5570E" w:rsidRDefault="00F23551" w:rsidP="00B57133">
            <w:pPr>
              <w:numPr>
                <w:ilvl w:val="0"/>
                <w:numId w:val="59"/>
              </w:numPr>
              <w:tabs>
                <w:tab w:val="left" w:pos="222"/>
              </w:tabs>
              <w:autoSpaceDE w:val="0"/>
              <w:autoSpaceDN w:val="0"/>
              <w:adjustRightInd w:val="0"/>
              <w:ind w:left="34" w:firstLine="0"/>
              <w:rPr>
                <w:sz w:val="13"/>
                <w:szCs w:val="13"/>
                <w:lang w:val="ro-RO" w:eastAsia="ro-RO"/>
              </w:rPr>
            </w:pPr>
            <w:r w:rsidRPr="00F5570E">
              <w:rPr>
                <w:sz w:val="13"/>
                <w:szCs w:val="13"/>
                <w:lang w:val="ro-RO" w:eastAsia="ro-RO"/>
              </w:rPr>
              <w:t>Pastoraţie şi duhovnicie</w:t>
            </w:r>
          </w:p>
          <w:p w:rsidR="00F23551" w:rsidRPr="00F5570E" w:rsidRDefault="00F23551" w:rsidP="00B57133">
            <w:pPr>
              <w:numPr>
                <w:ilvl w:val="0"/>
                <w:numId w:val="59"/>
              </w:numPr>
              <w:tabs>
                <w:tab w:val="left" w:pos="222"/>
              </w:tabs>
              <w:autoSpaceDE w:val="0"/>
              <w:autoSpaceDN w:val="0"/>
              <w:adjustRightInd w:val="0"/>
              <w:ind w:left="34" w:firstLine="0"/>
              <w:rPr>
                <w:sz w:val="13"/>
                <w:szCs w:val="13"/>
                <w:lang w:val="ro-RO" w:eastAsia="ro-RO"/>
              </w:rPr>
            </w:pPr>
            <w:r w:rsidRPr="00F5570E">
              <w:rPr>
                <w:sz w:val="13"/>
                <w:szCs w:val="13"/>
                <w:lang w:val="ro-RO" w:eastAsia="ro-RO"/>
              </w:rPr>
              <w:t>Pastoraţie şi viaţă liturgică</w:t>
            </w:r>
          </w:p>
          <w:p w:rsidR="00F23551" w:rsidRPr="00F5570E" w:rsidRDefault="00F23551" w:rsidP="00B57133">
            <w:pPr>
              <w:numPr>
                <w:ilvl w:val="0"/>
                <w:numId w:val="59"/>
              </w:numPr>
              <w:tabs>
                <w:tab w:val="left" w:pos="222"/>
              </w:tabs>
              <w:autoSpaceDE w:val="0"/>
              <w:autoSpaceDN w:val="0"/>
              <w:adjustRightInd w:val="0"/>
              <w:ind w:left="34" w:firstLine="0"/>
              <w:rPr>
                <w:sz w:val="13"/>
                <w:szCs w:val="13"/>
                <w:lang w:val="ro-RO" w:eastAsia="ro-RO"/>
              </w:rPr>
            </w:pPr>
            <w:r w:rsidRPr="00F5570E">
              <w:rPr>
                <w:sz w:val="13"/>
                <w:szCs w:val="13"/>
                <w:lang w:val="ro-RO" w:eastAsia="ro-RO"/>
              </w:rPr>
              <w:t>Patrimoniu cultural</w:t>
            </w:r>
          </w:p>
          <w:p w:rsidR="00F23551" w:rsidRPr="00F5570E" w:rsidRDefault="00F23551" w:rsidP="00B57133">
            <w:pPr>
              <w:numPr>
                <w:ilvl w:val="0"/>
                <w:numId w:val="59"/>
              </w:numPr>
              <w:tabs>
                <w:tab w:val="left" w:pos="222"/>
              </w:tabs>
              <w:autoSpaceDE w:val="0"/>
              <w:autoSpaceDN w:val="0"/>
              <w:adjustRightInd w:val="0"/>
              <w:ind w:left="34" w:firstLine="0"/>
              <w:rPr>
                <w:sz w:val="13"/>
                <w:szCs w:val="13"/>
                <w:lang w:val="ro-RO" w:eastAsia="ro-RO"/>
              </w:rPr>
            </w:pPr>
            <w:r w:rsidRPr="00F5570E">
              <w:rPr>
                <w:sz w:val="13"/>
                <w:szCs w:val="13"/>
                <w:lang w:val="ro-RO" w:eastAsia="ro-RO"/>
              </w:rPr>
              <w:t>Religie şi cultură</w:t>
            </w:r>
          </w:p>
          <w:p w:rsidR="00F23551" w:rsidRPr="00F5570E" w:rsidRDefault="00F23551" w:rsidP="00B57133">
            <w:pPr>
              <w:numPr>
                <w:ilvl w:val="0"/>
                <w:numId w:val="59"/>
              </w:numPr>
              <w:tabs>
                <w:tab w:val="left" w:pos="222"/>
              </w:tabs>
              <w:autoSpaceDE w:val="0"/>
              <w:autoSpaceDN w:val="0"/>
              <w:adjustRightInd w:val="0"/>
              <w:ind w:left="34" w:firstLine="0"/>
              <w:rPr>
                <w:sz w:val="13"/>
                <w:szCs w:val="13"/>
                <w:lang w:val="ro-RO" w:eastAsia="ro-RO"/>
              </w:rPr>
            </w:pPr>
            <w:r w:rsidRPr="00F5570E">
              <w:rPr>
                <w:sz w:val="13"/>
                <w:szCs w:val="13"/>
                <w:lang w:val="ro-RO" w:eastAsia="ro-RO"/>
              </w:rPr>
              <w:t>Religie, cultură, societate</w:t>
            </w:r>
          </w:p>
          <w:p w:rsidR="00F23551" w:rsidRPr="00F5570E" w:rsidRDefault="00F23551" w:rsidP="00B57133">
            <w:pPr>
              <w:numPr>
                <w:ilvl w:val="0"/>
                <w:numId w:val="59"/>
              </w:numPr>
              <w:tabs>
                <w:tab w:val="left" w:pos="222"/>
              </w:tabs>
              <w:autoSpaceDE w:val="0"/>
              <w:autoSpaceDN w:val="0"/>
              <w:adjustRightInd w:val="0"/>
              <w:ind w:left="34" w:firstLine="0"/>
              <w:rPr>
                <w:sz w:val="13"/>
                <w:szCs w:val="13"/>
                <w:lang w:val="ro-RO" w:eastAsia="ro-RO"/>
              </w:rPr>
            </w:pPr>
            <w:r w:rsidRPr="00F5570E">
              <w:rPr>
                <w:sz w:val="13"/>
                <w:szCs w:val="13"/>
                <w:lang w:val="ro-RO" w:eastAsia="ro-RO"/>
              </w:rPr>
              <w:t>Studii de teologie pastorală şi misiune</w:t>
            </w:r>
          </w:p>
          <w:p w:rsidR="00F23551" w:rsidRPr="00F5570E" w:rsidRDefault="00F23551" w:rsidP="00B57133">
            <w:pPr>
              <w:numPr>
                <w:ilvl w:val="0"/>
                <w:numId w:val="59"/>
              </w:numPr>
              <w:tabs>
                <w:tab w:val="left" w:pos="222"/>
              </w:tabs>
              <w:autoSpaceDE w:val="0"/>
              <w:autoSpaceDN w:val="0"/>
              <w:adjustRightInd w:val="0"/>
              <w:ind w:left="34" w:firstLine="0"/>
              <w:rPr>
                <w:sz w:val="13"/>
                <w:szCs w:val="13"/>
                <w:lang w:val="ro-RO" w:eastAsia="ro-RO"/>
              </w:rPr>
            </w:pPr>
            <w:r w:rsidRPr="00F5570E">
              <w:rPr>
                <w:sz w:val="13"/>
                <w:szCs w:val="13"/>
                <w:lang w:val="ro-RO" w:eastAsia="ro-RO"/>
              </w:rPr>
              <w:t>Studii de teologie pastorală şi misiune creştină</w:t>
            </w:r>
          </w:p>
          <w:p w:rsidR="00F23551" w:rsidRPr="00F5570E" w:rsidRDefault="00F23551" w:rsidP="00B57133">
            <w:pPr>
              <w:numPr>
                <w:ilvl w:val="0"/>
                <w:numId w:val="59"/>
              </w:numPr>
              <w:tabs>
                <w:tab w:val="left" w:pos="222"/>
              </w:tabs>
              <w:autoSpaceDE w:val="0"/>
              <w:autoSpaceDN w:val="0"/>
              <w:adjustRightInd w:val="0"/>
              <w:ind w:left="34" w:firstLine="0"/>
              <w:rPr>
                <w:sz w:val="13"/>
                <w:szCs w:val="13"/>
                <w:lang w:val="ro-RO" w:eastAsia="ro-RO"/>
              </w:rPr>
            </w:pPr>
            <w:r w:rsidRPr="00F5570E">
              <w:rPr>
                <w:sz w:val="13"/>
                <w:szCs w:val="13"/>
                <w:lang w:val="ro-RO" w:eastAsia="ro-RO"/>
              </w:rPr>
              <w:t>Studii teologico – lingvistice</w:t>
            </w:r>
          </w:p>
          <w:p w:rsidR="00F23551" w:rsidRPr="00F5570E" w:rsidRDefault="00F23551" w:rsidP="00B57133">
            <w:pPr>
              <w:numPr>
                <w:ilvl w:val="0"/>
                <w:numId w:val="59"/>
              </w:numPr>
              <w:tabs>
                <w:tab w:val="left" w:pos="222"/>
              </w:tabs>
              <w:autoSpaceDE w:val="0"/>
              <w:autoSpaceDN w:val="0"/>
              <w:adjustRightInd w:val="0"/>
              <w:ind w:left="34" w:firstLine="0"/>
              <w:rPr>
                <w:sz w:val="13"/>
                <w:szCs w:val="13"/>
                <w:lang w:val="ro-RO" w:eastAsia="ro-RO"/>
              </w:rPr>
            </w:pPr>
            <w:r w:rsidRPr="00F5570E">
              <w:rPr>
                <w:sz w:val="13"/>
                <w:szCs w:val="13"/>
                <w:lang w:val="ro-RO" w:eastAsia="ro-RO"/>
              </w:rPr>
              <w:t>Studii teologico – istorice</w:t>
            </w:r>
          </w:p>
          <w:p w:rsidR="00F23551" w:rsidRPr="00F5570E" w:rsidRDefault="00F23551" w:rsidP="00B57133">
            <w:pPr>
              <w:numPr>
                <w:ilvl w:val="0"/>
                <w:numId w:val="59"/>
              </w:numPr>
              <w:tabs>
                <w:tab w:val="left" w:pos="222"/>
              </w:tabs>
              <w:autoSpaceDE w:val="0"/>
              <w:autoSpaceDN w:val="0"/>
              <w:adjustRightInd w:val="0"/>
              <w:ind w:left="34" w:firstLine="0"/>
              <w:rPr>
                <w:sz w:val="13"/>
                <w:szCs w:val="13"/>
                <w:lang w:val="ro-RO" w:eastAsia="ro-RO"/>
              </w:rPr>
            </w:pPr>
            <w:r w:rsidRPr="00F5570E">
              <w:rPr>
                <w:sz w:val="13"/>
                <w:szCs w:val="13"/>
                <w:lang w:val="ro-RO" w:eastAsia="ro-RO"/>
              </w:rPr>
              <w:t>Studii religioase şi educaţie creştină</w:t>
            </w:r>
          </w:p>
          <w:p w:rsidR="00F23551" w:rsidRPr="00F5570E" w:rsidRDefault="00F23551" w:rsidP="00B57133">
            <w:pPr>
              <w:numPr>
                <w:ilvl w:val="0"/>
                <w:numId w:val="59"/>
              </w:numPr>
              <w:tabs>
                <w:tab w:val="left" w:pos="222"/>
              </w:tabs>
              <w:autoSpaceDE w:val="0"/>
              <w:autoSpaceDN w:val="0"/>
              <w:adjustRightInd w:val="0"/>
              <w:ind w:left="34" w:firstLine="0"/>
              <w:rPr>
                <w:sz w:val="13"/>
                <w:szCs w:val="13"/>
                <w:lang w:val="ro-RO" w:eastAsia="ro-RO"/>
              </w:rPr>
            </w:pPr>
            <w:r w:rsidRPr="00F5570E">
              <w:rPr>
                <w:sz w:val="13"/>
                <w:szCs w:val="13"/>
                <w:lang w:val="ro-RO" w:eastAsia="ro-RO"/>
              </w:rPr>
              <w:t>Studii religioase şi juridico – canonice ale celor trei religii monoteiste (mozaică, creştină şi islamică)</w:t>
            </w:r>
          </w:p>
          <w:p w:rsidR="00F23551" w:rsidRPr="00F5570E" w:rsidRDefault="00F23551" w:rsidP="00B57133">
            <w:pPr>
              <w:numPr>
                <w:ilvl w:val="0"/>
                <w:numId w:val="59"/>
              </w:numPr>
              <w:tabs>
                <w:tab w:val="clear" w:pos="720"/>
                <w:tab w:val="left" w:pos="222"/>
              </w:tabs>
              <w:autoSpaceDE w:val="0"/>
              <w:autoSpaceDN w:val="0"/>
              <w:adjustRightInd w:val="0"/>
              <w:ind w:left="34" w:firstLine="0"/>
              <w:rPr>
                <w:sz w:val="13"/>
                <w:szCs w:val="13"/>
                <w:lang w:val="ro-RO" w:eastAsia="ro-RO"/>
              </w:rPr>
            </w:pPr>
            <w:r w:rsidRPr="00F5570E">
              <w:rPr>
                <w:sz w:val="13"/>
                <w:szCs w:val="13"/>
                <w:lang w:val="ro-RO" w:eastAsia="ro-RO"/>
              </w:rPr>
              <w:t>Studii religioase</w:t>
            </w:r>
          </w:p>
          <w:p w:rsidR="00F23551" w:rsidRPr="00F5570E" w:rsidRDefault="00F23551" w:rsidP="00B57133">
            <w:pPr>
              <w:numPr>
                <w:ilvl w:val="0"/>
                <w:numId w:val="59"/>
              </w:numPr>
              <w:tabs>
                <w:tab w:val="clear" w:pos="720"/>
                <w:tab w:val="left" w:pos="222"/>
              </w:tabs>
              <w:autoSpaceDE w:val="0"/>
              <w:autoSpaceDN w:val="0"/>
              <w:adjustRightInd w:val="0"/>
              <w:ind w:left="34" w:firstLine="0"/>
              <w:rPr>
                <w:sz w:val="13"/>
                <w:szCs w:val="13"/>
                <w:lang w:val="ro-RO" w:eastAsia="ro-RO"/>
              </w:rPr>
            </w:pPr>
            <w:r w:rsidRPr="00F5570E">
              <w:rPr>
                <w:sz w:val="13"/>
                <w:szCs w:val="13"/>
                <w:lang w:val="ro-RO" w:eastAsia="ro-RO"/>
              </w:rPr>
              <w:t>Strategii ale carităţii creştine</w:t>
            </w:r>
          </w:p>
          <w:p w:rsidR="00F23551" w:rsidRPr="00F5570E" w:rsidRDefault="00F23551" w:rsidP="00B57133">
            <w:pPr>
              <w:numPr>
                <w:ilvl w:val="0"/>
                <w:numId w:val="59"/>
              </w:numPr>
              <w:tabs>
                <w:tab w:val="left" w:pos="222"/>
              </w:tabs>
              <w:autoSpaceDE w:val="0"/>
              <w:autoSpaceDN w:val="0"/>
              <w:adjustRightInd w:val="0"/>
              <w:ind w:left="34" w:firstLine="0"/>
              <w:rPr>
                <w:sz w:val="13"/>
                <w:szCs w:val="13"/>
                <w:lang w:val="ro-RO" w:eastAsia="ro-RO"/>
              </w:rPr>
            </w:pPr>
            <w:r w:rsidRPr="00F5570E">
              <w:rPr>
                <w:sz w:val="13"/>
                <w:szCs w:val="13"/>
                <w:lang w:val="ro-RO" w:eastAsia="ro-RO"/>
              </w:rPr>
              <w:t>Teologia şi misiunea socială a bisericii</w:t>
            </w:r>
          </w:p>
          <w:p w:rsidR="00F23551" w:rsidRPr="00F5570E" w:rsidRDefault="00F23551" w:rsidP="00B57133">
            <w:pPr>
              <w:numPr>
                <w:ilvl w:val="0"/>
                <w:numId w:val="59"/>
              </w:numPr>
              <w:tabs>
                <w:tab w:val="left" w:pos="222"/>
              </w:tabs>
              <w:autoSpaceDE w:val="0"/>
              <w:autoSpaceDN w:val="0"/>
              <w:adjustRightInd w:val="0"/>
              <w:ind w:left="34" w:firstLine="0"/>
              <w:rPr>
                <w:sz w:val="13"/>
                <w:szCs w:val="13"/>
                <w:lang w:val="ro-RO" w:eastAsia="ro-RO"/>
              </w:rPr>
            </w:pPr>
            <w:r w:rsidRPr="00F5570E">
              <w:rPr>
                <w:sz w:val="13"/>
                <w:szCs w:val="13"/>
                <w:lang w:val="ro-RO" w:eastAsia="ro-RO"/>
              </w:rPr>
              <w:t>Teologie biblică</w:t>
            </w:r>
          </w:p>
          <w:p w:rsidR="00F23551" w:rsidRPr="00F5570E" w:rsidRDefault="00F23551" w:rsidP="00B57133">
            <w:pPr>
              <w:numPr>
                <w:ilvl w:val="0"/>
                <w:numId w:val="59"/>
              </w:numPr>
              <w:tabs>
                <w:tab w:val="left" w:pos="222"/>
              </w:tabs>
              <w:autoSpaceDE w:val="0"/>
              <w:autoSpaceDN w:val="0"/>
              <w:adjustRightInd w:val="0"/>
              <w:ind w:left="34" w:firstLine="0"/>
              <w:rPr>
                <w:sz w:val="13"/>
                <w:szCs w:val="13"/>
                <w:lang w:val="ro-RO" w:eastAsia="ro-RO"/>
              </w:rPr>
            </w:pPr>
            <w:r w:rsidRPr="00F5570E">
              <w:rPr>
                <w:sz w:val="13"/>
                <w:szCs w:val="13"/>
                <w:lang w:val="ro-RO" w:eastAsia="ro-RO"/>
              </w:rPr>
              <w:t>Teologie creştină şi spiritualitate europeană</w:t>
            </w:r>
          </w:p>
          <w:p w:rsidR="00F23551" w:rsidRPr="00F5570E" w:rsidRDefault="00F23551" w:rsidP="00B57133">
            <w:pPr>
              <w:numPr>
                <w:ilvl w:val="0"/>
                <w:numId w:val="59"/>
              </w:numPr>
              <w:tabs>
                <w:tab w:val="left" w:pos="222"/>
              </w:tabs>
              <w:autoSpaceDE w:val="0"/>
              <w:autoSpaceDN w:val="0"/>
              <w:adjustRightInd w:val="0"/>
              <w:ind w:left="34" w:firstLine="0"/>
              <w:rPr>
                <w:sz w:val="13"/>
                <w:szCs w:val="13"/>
                <w:lang w:val="ro-RO" w:eastAsia="ro-RO"/>
              </w:rPr>
            </w:pPr>
            <w:r w:rsidRPr="00F5570E">
              <w:rPr>
                <w:sz w:val="13"/>
                <w:szCs w:val="13"/>
                <w:lang w:val="ro-RO" w:eastAsia="ro-RO"/>
              </w:rPr>
              <w:t>Teologie comparată</w:t>
            </w:r>
          </w:p>
          <w:p w:rsidR="00F23551" w:rsidRPr="00F5570E" w:rsidRDefault="00F23551" w:rsidP="00B57133">
            <w:pPr>
              <w:numPr>
                <w:ilvl w:val="0"/>
                <w:numId w:val="59"/>
              </w:numPr>
              <w:tabs>
                <w:tab w:val="left" w:pos="222"/>
              </w:tabs>
              <w:autoSpaceDE w:val="0"/>
              <w:autoSpaceDN w:val="0"/>
              <w:adjustRightInd w:val="0"/>
              <w:ind w:left="34" w:firstLine="0"/>
              <w:rPr>
                <w:sz w:val="13"/>
                <w:szCs w:val="13"/>
                <w:lang w:val="ro-RO" w:eastAsia="ro-RO"/>
              </w:rPr>
            </w:pPr>
            <w:r w:rsidRPr="00F5570E">
              <w:rPr>
                <w:sz w:val="13"/>
                <w:szCs w:val="13"/>
                <w:lang w:val="ro-RO" w:eastAsia="ro-RO"/>
              </w:rPr>
              <w:t>Teologie istorică</w:t>
            </w:r>
          </w:p>
          <w:p w:rsidR="00F23551" w:rsidRPr="00F5570E" w:rsidRDefault="00F23551" w:rsidP="00B57133">
            <w:pPr>
              <w:numPr>
                <w:ilvl w:val="0"/>
                <w:numId w:val="59"/>
              </w:numPr>
              <w:tabs>
                <w:tab w:val="left" w:pos="222"/>
              </w:tabs>
              <w:autoSpaceDE w:val="0"/>
              <w:autoSpaceDN w:val="0"/>
              <w:adjustRightInd w:val="0"/>
              <w:ind w:left="34" w:firstLine="0"/>
              <w:rPr>
                <w:sz w:val="13"/>
                <w:szCs w:val="13"/>
                <w:lang w:val="ro-RO" w:eastAsia="ro-RO"/>
              </w:rPr>
            </w:pPr>
            <w:r w:rsidRPr="00F5570E">
              <w:rPr>
                <w:sz w:val="13"/>
                <w:szCs w:val="13"/>
                <w:lang w:val="ro-RO" w:eastAsia="ro-RO"/>
              </w:rPr>
              <w:t>Teologie pastorală aplicată</w:t>
            </w:r>
          </w:p>
          <w:p w:rsidR="00F23551" w:rsidRPr="00F5570E" w:rsidRDefault="00F23551" w:rsidP="00B57133">
            <w:pPr>
              <w:numPr>
                <w:ilvl w:val="0"/>
                <w:numId w:val="59"/>
              </w:numPr>
              <w:tabs>
                <w:tab w:val="left" w:pos="222"/>
              </w:tabs>
              <w:autoSpaceDE w:val="0"/>
              <w:autoSpaceDN w:val="0"/>
              <w:adjustRightInd w:val="0"/>
              <w:ind w:left="34" w:firstLine="0"/>
              <w:rPr>
                <w:sz w:val="13"/>
                <w:szCs w:val="13"/>
                <w:lang w:val="ro-RO" w:eastAsia="ro-RO"/>
              </w:rPr>
            </w:pPr>
            <w:r w:rsidRPr="00F5570E">
              <w:rPr>
                <w:sz w:val="13"/>
                <w:szCs w:val="13"/>
                <w:lang w:val="ro-RO" w:eastAsia="ro-RO"/>
              </w:rPr>
              <w:t>Teologie pastorală şi misiune</w:t>
            </w:r>
          </w:p>
          <w:p w:rsidR="00F23551" w:rsidRPr="00F5570E" w:rsidRDefault="00F23551" w:rsidP="00B57133">
            <w:pPr>
              <w:numPr>
                <w:ilvl w:val="0"/>
                <w:numId w:val="59"/>
              </w:numPr>
              <w:tabs>
                <w:tab w:val="left" w:pos="222"/>
              </w:tabs>
              <w:autoSpaceDE w:val="0"/>
              <w:autoSpaceDN w:val="0"/>
              <w:adjustRightInd w:val="0"/>
              <w:ind w:left="34" w:firstLine="0"/>
              <w:rPr>
                <w:sz w:val="13"/>
                <w:szCs w:val="13"/>
                <w:lang w:val="ro-RO" w:eastAsia="ro-RO"/>
              </w:rPr>
            </w:pPr>
            <w:r w:rsidRPr="00F5570E">
              <w:rPr>
                <w:sz w:val="13"/>
                <w:szCs w:val="13"/>
                <w:lang w:val="ro-RO" w:eastAsia="ro-RO"/>
              </w:rPr>
              <w:t>Teologie practică</w:t>
            </w:r>
          </w:p>
          <w:p w:rsidR="00F23551" w:rsidRPr="00F5570E" w:rsidRDefault="00F23551" w:rsidP="00B57133">
            <w:pPr>
              <w:numPr>
                <w:ilvl w:val="0"/>
                <w:numId w:val="59"/>
              </w:numPr>
              <w:tabs>
                <w:tab w:val="left" w:pos="222"/>
              </w:tabs>
              <w:autoSpaceDE w:val="0"/>
              <w:autoSpaceDN w:val="0"/>
              <w:adjustRightInd w:val="0"/>
              <w:ind w:left="34" w:firstLine="0"/>
              <w:rPr>
                <w:sz w:val="13"/>
                <w:szCs w:val="13"/>
                <w:lang w:val="ro-RO" w:eastAsia="ro-RO"/>
              </w:rPr>
            </w:pPr>
            <w:r w:rsidRPr="00F5570E">
              <w:rPr>
                <w:sz w:val="13"/>
                <w:szCs w:val="13"/>
                <w:lang w:val="ro-RO" w:eastAsia="ro-RO"/>
              </w:rPr>
              <w:t>Teologie practică şi pastoral - misionară</w:t>
            </w:r>
          </w:p>
          <w:p w:rsidR="00F23551" w:rsidRPr="00F5570E" w:rsidRDefault="00F23551" w:rsidP="00B57133">
            <w:pPr>
              <w:numPr>
                <w:ilvl w:val="0"/>
                <w:numId w:val="59"/>
              </w:numPr>
              <w:tabs>
                <w:tab w:val="left" w:pos="222"/>
              </w:tabs>
              <w:autoSpaceDE w:val="0"/>
              <w:autoSpaceDN w:val="0"/>
              <w:adjustRightInd w:val="0"/>
              <w:ind w:left="34" w:firstLine="0"/>
              <w:rPr>
                <w:sz w:val="13"/>
                <w:szCs w:val="13"/>
                <w:lang w:val="ro-RO" w:eastAsia="ro-RO"/>
              </w:rPr>
            </w:pPr>
            <w:r w:rsidRPr="00F5570E">
              <w:rPr>
                <w:sz w:val="13"/>
                <w:szCs w:val="13"/>
                <w:lang w:val="ro-RO" w:eastAsia="ro-RO"/>
              </w:rPr>
              <w:t>Teologie sistematică</w:t>
            </w:r>
          </w:p>
          <w:p w:rsidR="00F23551" w:rsidRPr="00F5570E" w:rsidRDefault="00F23551" w:rsidP="00B57133">
            <w:pPr>
              <w:numPr>
                <w:ilvl w:val="0"/>
                <w:numId w:val="59"/>
              </w:numPr>
              <w:tabs>
                <w:tab w:val="left" w:pos="222"/>
              </w:tabs>
              <w:autoSpaceDE w:val="0"/>
              <w:autoSpaceDN w:val="0"/>
              <w:adjustRightInd w:val="0"/>
              <w:ind w:left="34" w:firstLine="0"/>
              <w:rPr>
                <w:sz w:val="13"/>
                <w:szCs w:val="13"/>
                <w:lang w:val="ro-RO" w:eastAsia="ro-RO"/>
              </w:rPr>
            </w:pPr>
            <w:r w:rsidRPr="00F5570E">
              <w:rPr>
                <w:sz w:val="13"/>
                <w:szCs w:val="13"/>
                <w:lang w:val="ro-RO" w:eastAsia="ro-RO"/>
              </w:rPr>
              <w:t>Teologie sistematică în context contemporan</w:t>
            </w:r>
          </w:p>
          <w:p w:rsidR="00F23551" w:rsidRPr="00F5570E" w:rsidRDefault="00F23551" w:rsidP="00B57133">
            <w:pPr>
              <w:numPr>
                <w:ilvl w:val="0"/>
                <w:numId w:val="59"/>
              </w:numPr>
              <w:tabs>
                <w:tab w:val="left" w:pos="222"/>
              </w:tabs>
              <w:autoSpaceDE w:val="0"/>
              <w:autoSpaceDN w:val="0"/>
              <w:adjustRightInd w:val="0"/>
              <w:ind w:left="34" w:firstLine="0"/>
              <w:rPr>
                <w:sz w:val="13"/>
                <w:szCs w:val="13"/>
                <w:lang w:val="ro-RO" w:eastAsia="ro-RO"/>
              </w:rPr>
            </w:pPr>
            <w:r w:rsidRPr="00F5570E">
              <w:rPr>
                <w:sz w:val="13"/>
                <w:szCs w:val="13"/>
                <w:lang w:val="ro-RO" w:eastAsia="ro-RO"/>
              </w:rPr>
              <w:t>Teologie sistematică pe fundamente biblice şi patristice</w:t>
            </w:r>
          </w:p>
          <w:p w:rsidR="00F23551" w:rsidRPr="00F5570E" w:rsidRDefault="00F23551" w:rsidP="00B57133">
            <w:pPr>
              <w:numPr>
                <w:ilvl w:val="0"/>
                <w:numId w:val="59"/>
              </w:numPr>
              <w:tabs>
                <w:tab w:val="left" w:pos="222"/>
              </w:tabs>
              <w:autoSpaceDE w:val="0"/>
              <w:autoSpaceDN w:val="0"/>
              <w:adjustRightInd w:val="0"/>
              <w:ind w:left="34" w:firstLine="0"/>
              <w:rPr>
                <w:sz w:val="13"/>
                <w:szCs w:val="13"/>
                <w:lang w:val="ro-RO" w:eastAsia="ro-RO"/>
              </w:rPr>
            </w:pPr>
            <w:r w:rsidRPr="00F5570E">
              <w:rPr>
                <w:sz w:val="13"/>
                <w:szCs w:val="13"/>
                <w:lang w:val="ro-RO" w:eastAsia="ro-RO"/>
              </w:rPr>
              <w:t>Teologie sistematică şi practică</w:t>
            </w:r>
          </w:p>
          <w:p w:rsidR="00F23551" w:rsidRPr="00F5570E" w:rsidRDefault="00F23551" w:rsidP="00B57133">
            <w:pPr>
              <w:numPr>
                <w:ilvl w:val="0"/>
                <w:numId w:val="59"/>
              </w:numPr>
              <w:tabs>
                <w:tab w:val="left" w:pos="222"/>
              </w:tabs>
              <w:autoSpaceDE w:val="0"/>
              <w:autoSpaceDN w:val="0"/>
              <w:adjustRightInd w:val="0"/>
              <w:ind w:left="34" w:firstLine="0"/>
              <w:rPr>
                <w:sz w:val="13"/>
                <w:szCs w:val="13"/>
                <w:lang w:val="ro-RO" w:eastAsia="ro-RO"/>
              </w:rPr>
            </w:pPr>
            <w:r w:rsidRPr="00F5570E">
              <w:rPr>
                <w:sz w:val="13"/>
                <w:szCs w:val="13"/>
                <w:lang w:val="ro-RO" w:eastAsia="ro-RO"/>
              </w:rPr>
              <w:t>Teologie şi proiect social</w:t>
            </w:r>
          </w:p>
          <w:p w:rsidR="00F23551" w:rsidRPr="00F5570E" w:rsidRDefault="00F23551" w:rsidP="00B57133">
            <w:pPr>
              <w:numPr>
                <w:ilvl w:val="0"/>
                <w:numId w:val="59"/>
              </w:numPr>
              <w:tabs>
                <w:tab w:val="left" w:pos="222"/>
              </w:tabs>
              <w:autoSpaceDE w:val="0"/>
              <w:autoSpaceDN w:val="0"/>
              <w:adjustRightInd w:val="0"/>
              <w:ind w:left="34" w:firstLine="0"/>
              <w:rPr>
                <w:sz w:val="13"/>
                <w:szCs w:val="13"/>
                <w:lang w:val="ro-RO" w:eastAsia="ro-RO"/>
              </w:rPr>
            </w:pPr>
            <w:r w:rsidRPr="00F5570E">
              <w:rPr>
                <w:sz w:val="13"/>
                <w:szCs w:val="13"/>
                <w:lang w:val="ro-RO" w:eastAsia="ro-RO"/>
              </w:rPr>
              <w:t>Teologie ortodoxă. Strategii de comunicare</w:t>
            </w:r>
          </w:p>
          <w:p w:rsidR="00F23551" w:rsidRPr="00F5570E" w:rsidRDefault="00F23551" w:rsidP="00B57133">
            <w:pPr>
              <w:numPr>
                <w:ilvl w:val="0"/>
                <w:numId w:val="59"/>
              </w:numPr>
              <w:tabs>
                <w:tab w:val="clear" w:pos="720"/>
                <w:tab w:val="left" w:pos="222"/>
              </w:tabs>
              <w:autoSpaceDE w:val="0"/>
              <w:autoSpaceDN w:val="0"/>
              <w:adjustRightInd w:val="0"/>
              <w:ind w:left="34" w:firstLine="0"/>
              <w:rPr>
                <w:sz w:val="13"/>
                <w:szCs w:val="13"/>
                <w:lang w:val="ro-RO" w:eastAsia="ro-RO"/>
              </w:rPr>
            </w:pPr>
            <w:r w:rsidRPr="00F5570E">
              <w:rPr>
                <w:sz w:val="13"/>
                <w:szCs w:val="13"/>
                <w:lang w:val="ro-RO" w:eastAsia="ro-RO"/>
              </w:rPr>
              <w:t>Teoria şi practica formării religioase</w:t>
            </w:r>
          </w:p>
          <w:p w:rsidR="00F23551" w:rsidRPr="00F5570E" w:rsidRDefault="00F23551" w:rsidP="00B57133">
            <w:pPr>
              <w:numPr>
                <w:ilvl w:val="0"/>
                <w:numId w:val="59"/>
              </w:numPr>
              <w:tabs>
                <w:tab w:val="left" w:pos="222"/>
              </w:tabs>
              <w:autoSpaceDE w:val="0"/>
              <w:autoSpaceDN w:val="0"/>
              <w:adjustRightInd w:val="0"/>
              <w:ind w:left="34" w:firstLine="0"/>
              <w:rPr>
                <w:sz w:val="13"/>
                <w:szCs w:val="13"/>
                <w:lang w:val="ro-RO" w:eastAsia="ro-RO"/>
              </w:rPr>
            </w:pPr>
            <w:r w:rsidRPr="00F5570E">
              <w:rPr>
                <w:sz w:val="13"/>
                <w:szCs w:val="13"/>
                <w:lang w:val="ro-RO" w:eastAsia="ro-RO"/>
              </w:rPr>
              <w:t>Viaţa bisericii-istorie şi actualitate</w:t>
            </w:r>
          </w:p>
          <w:p w:rsidR="00F23551" w:rsidRPr="00F5570E" w:rsidRDefault="00F23551" w:rsidP="00B57133">
            <w:pPr>
              <w:numPr>
                <w:ilvl w:val="0"/>
                <w:numId w:val="59"/>
              </w:numPr>
              <w:tabs>
                <w:tab w:val="left" w:pos="222"/>
              </w:tabs>
              <w:autoSpaceDE w:val="0"/>
              <w:autoSpaceDN w:val="0"/>
              <w:adjustRightInd w:val="0"/>
              <w:ind w:left="34" w:firstLine="0"/>
              <w:rPr>
                <w:sz w:val="13"/>
                <w:szCs w:val="13"/>
                <w:lang w:val="ro-RO" w:eastAsia="ro-RO"/>
              </w:rPr>
            </w:pPr>
            <w:r w:rsidRPr="00F5570E">
              <w:rPr>
                <w:sz w:val="13"/>
                <w:szCs w:val="13"/>
                <w:lang w:val="ro-RO" w:eastAsia="ro-RO"/>
              </w:rPr>
              <w:t>Viaţă creştină în contextul integrării europene</w:t>
            </w:r>
          </w:p>
        </w:tc>
        <w:tc>
          <w:tcPr>
            <w:tcW w:w="935" w:type="dxa"/>
            <w:vMerge w:val="restart"/>
            <w:tcBorders>
              <w:right w:val="thinThickSmallGap" w:sz="24" w:space="0" w:color="auto"/>
            </w:tcBorders>
            <w:vAlign w:val="center"/>
          </w:tcPr>
          <w:p w:rsidR="00F23551" w:rsidRPr="00F5570E" w:rsidRDefault="00F23551" w:rsidP="00AE7467">
            <w:pPr>
              <w:rPr>
                <w:sz w:val="16"/>
                <w:szCs w:val="16"/>
                <w:lang w:val="ro-RO"/>
              </w:rPr>
            </w:pPr>
          </w:p>
          <w:p w:rsidR="00F23551" w:rsidRPr="00F5570E" w:rsidRDefault="00F23551" w:rsidP="00AE7467">
            <w:pPr>
              <w:jc w:val="center"/>
              <w:rPr>
                <w:sz w:val="16"/>
                <w:szCs w:val="16"/>
                <w:lang w:val="ro-RO"/>
              </w:rPr>
            </w:pPr>
          </w:p>
          <w:p w:rsidR="00F23551" w:rsidRPr="00F5570E" w:rsidRDefault="00F23551" w:rsidP="00AE7467">
            <w:pPr>
              <w:jc w:val="center"/>
              <w:rPr>
                <w:sz w:val="16"/>
                <w:szCs w:val="16"/>
                <w:lang w:val="ro-RO"/>
              </w:rPr>
            </w:pPr>
          </w:p>
          <w:p w:rsidR="00F23551" w:rsidRPr="00F5570E" w:rsidRDefault="00F23551" w:rsidP="00AE7467">
            <w:pPr>
              <w:jc w:val="center"/>
              <w:rPr>
                <w:sz w:val="16"/>
                <w:szCs w:val="16"/>
                <w:lang w:val="ro-RO"/>
              </w:rPr>
            </w:pPr>
          </w:p>
          <w:p w:rsidR="00F23551" w:rsidRPr="00F5570E" w:rsidRDefault="00F23551" w:rsidP="00AE7467">
            <w:pPr>
              <w:jc w:val="center"/>
              <w:rPr>
                <w:sz w:val="16"/>
                <w:szCs w:val="16"/>
                <w:lang w:val="ro-RO"/>
              </w:rPr>
            </w:pPr>
          </w:p>
          <w:p w:rsidR="00F23551" w:rsidRPr="00F5570E" w:rsidRDefault="00F23551" w:rsidP="00AE7467">
            <w:pPr>
              <w:jc w:val="center"/>
              <w:rPr>
                <w:sz w:val="16"/>
                <w:szCs w:val="16"/>
                <w:lang w:val="ro-RO"/>
              </w:rPr>
            </w:pPr>
          </w:p>
          <w:p w:rsidR="00F23551" w:rsidRPr="00F5570E" w:rsidRDefault="00F23551" w:rsidP="00AE7467">
            <w:pPr>
              <w:jc w:val="center"/>
              <w:rPr>
                <w:sz w:val="16"/>
                <w:szCs w:val="16"/>
                <w:lang w:val="ro-RO"/>
              </w:rPr>
            </w:pPr>
            <w:r w:rsidRPr="00F5570E">
              <w:rPr>
                <w:sz w:val="16"/>
                <w:szCs w:val="16"/>
                <w:lang w:val="ro-RO"/>
              </w:rPr>
              <w:t>x</w:t>
            </w:r>
          </w:p>
          <w:p w:rsidR="00F23551" w:rsidRPr="00F5570E" w:rsidRDefault="00F23551" w:rsidP="00AE7467">
            <w:pPr>
              <w:rPr>
                <w:sz w:val="16"/>
                <w:szCs w:val="16"/>
                <w:lang w:val="ro-RO"/>
              </w:rPr>
            </w:pPr>
          </w:p>
          <w:p w:rsidR="00F23551" w:rsidRPr="00F5570E" w:rsidRDefault="00F23551" w:rsidP="00AE7467">
            <w:pPr>
              <w:jc w:val="center"/>
              <w:rPr>
                <w:sz w:val="16"/>
                <w:szCs w:val="16"/>
                <w:lang w:val="ro-RO"/>
              </w:rPr>
            </w:pPr>
          </w:p>
          <w:p w:rsidR="00F23551" w:rsidRPr="00F5570E" w:rsidRDefault="00F23551" w:rsidP="00AE7467">
            <w:pPr>
              <w:jc w:val="center"/>
              <w:rPr>
                <w:sz w:val="16"/>
                <w:szCs w:val="16"/>
                <w:lang w:val="ro-RO"/>
              </w:rPr>
            </w:pPr>
          </w:p>
          <w:p w:rsidR="00F23551" w:rsidRPr="00F5570E" w:rsidRDefault="00F23551" w:rsidP="00AE7467">
            <w:pPr>
              <w:jc w:val="center"/>
              <w:rPr>
                <w:sz w:val="16"/>
                <w:szCs w:val="16"/>
                <w:lang w:val="ro-RO"/>
              </w:rPr>
            </w:pPr>
          </w:p>
          <w:p w:rsidR="00F23551" w:rsidRPr="00F5570E" w:rsidRDefault="00F23551" w:rsidP="00AE7467">
            <w:pPr>
              <w:rPr>
                <w:sz w:val="16"/>
                <w:szCs w:val="16"/>
                <w:lang w:val="ro-RO"/>
              </w:rPr>
            </w:pPr>
          </w:p>
        </w:tc>
        <w:tc>
          <w:tcPr>
            <w:tcW w:w="1372" w:type="dxa"/>
            <w:vMerge w:val="restart"/>
            <w:tcBorders>
              <w:left w:val="thinThickSmallGap" w:sz="24" w:space="0" w:color="auto"/>
              <w:right w:val="thinThickSmallGap" w:sz="24" w:space="0" w:color="auto"/>
            </w:tcBorders>
            <w:vAlign w:val="center"/>
          </w:tcPr>
          <w:p w:rsidR="00E02901" w:rsidRPr="00F5570E" w:rsidRDefault="00E02901" w:rsidP="00E02901">
            <w:pPr>
              <w:jc w:val="center"/>
              <w:rPr>
                <w:b/>
                <w:bCs/>
                <w:sz w:val="14"/>
                <w:szCs w:val="14"/>
                <w:lang w:val="ro-RO"/>
              </w:rPr>
            </w:pPr>
            <w:r w:rsidRPr="00F5570E">
              <w:rPr>
                <w:b/>
                <w:bCs/>
                <w:sz w:val="14"/>
                <w:szCs w:val="14"/>
                <w:lang w:val="ro-RO"/>
              </w:rPr>
              <w:t>RELIGIE</w:t>
            </w:r>
          </w:p>
          <w:p w:rsidR="00E02901" w:rsidRPr="00F5570E" w:rsidRDefault="00E02901" w:rsidP="00E02901">
            <w:pPr>
              <w:jc w:val="center"/>
              <w:rPr>
                <w:b/>
                <w:bCs/>
                <w:sz w:val="14"/>
                <w:szCs w:val="14"/>
                <w:lang w:val="ro-RO"/>
              </w:rPr>
            </w:pPr>
            <w:r w:rsidRPr="00F5570E">
              <w:rPr>
                <w:b/>
                <w:bCs/>
                <w:sz w:val="14"/>
                <w:szCs w:val="14"/>
                <w:lang w:val="ro-RO"/>
              </w:rPr>
              <w:t xml:space="preserve"> ORTODOXĂ DE </w:t>
            </w:r>
            <w:smartTag w:uri="urn:schemas-microsoft-com:office:smarttags" w:element="stockticker">
              <w:r w:rsidRPr="00F5570E">
                <w:rPr>
                  <w:b/>
                  <w:bCs/>
                  <w:sz w:val="14"/>
                  <w:szCs w:val="14"/>
                  <w:lang w:val="ro-RO"/>
                </w:rPr>
                <w:t>RIT</w:t>
              </w:r>
            </w:smartTag>
            <w:r w:rsidRPr="00F5570E">
              <w:rPr>
                <w:b/>
                <w:bCs/>
                <w:sz w:val="14"/>
                <w:szCs w:val="14"/>
                <w:lang w:val="ro-RO"/>
              </w:rPr>
              <w:t xml:space="preserve"> VECHI</w:t>
            </w:r>
          </w:p>
          <w:p w:rsidR="00E02901" w:rsidRPr="00F5570E" w:rsidRDefault="00E02901" w:rsidP="00E02901">
            <w:pPr>
              <w:jc w:val="center"/>
              <w:rPr>
                <w:sz w:val="16"/>
                <w:szCs w:val="16"/>
                <w:lang w:val="ro-RO"/>
              </w:rPr>
            </w:pPr>
            <w:r w:rsidRPr="00F5570E">
              <w:rPr>
                <w:sz w:val="16"/>
                <w:szCs w:val="16"/>
                <w:lang w:val="ro-RO"/>
              </w:rPr>
              <w:t>(</w:t>
            </w:r>
            <w:r w:rsidRPr="00F5570E">
              <w:rPr>
                <w:sz w:val="12"/>
                <w:szCs w:val="12"/>
                <w:lang w:val="ro-RO"/>
              </w:rPr>
              <w:t>programa pentru concurs aprobată prin ordinul ministrului educaţiei,  cercetării şi inovării  nr. 5880/ 2009</w:t>
            </w:r>
            <w:r w:rsidRPr="00F5570E">
              <w:rPr>
                <w:sz w:val="16"/>
                <w:szCs w:val="16"/>
                <w:lang w:val="ro-RO"/>
              </w:rPr>
              <w:t>)</w:t>
            </w:r>
          </w:p>
          <w:p w:rsidR="00E02901" w:rsidRPr="00F5570E" w:rsidRDefault="00E02901" w:rsidP="00E02901">
            <w:pPr>
              <w:jc w:val="center"/>
              <w:rPr>
                <w:sz w:val="16"/>
                <w:szCs w:val="16"/>
                <w:lang w:val="ro-RO"/>
              </w:rPr>
            </w:pPr>
            <w:r w:rsidRPr="00F5570E">
              <w:rPr>
                <w:sz w:val="16"/>
                <w:szCs w:val="16"/>
                <w:lang w:val="ro-RO"/>
              </w:rPr>
              <w:t>/</w:t>
            </w:r>
          </w:p>
          <w:p w:rsidR="00E02901" w:rsidRPr="00F5570E" w:rsidRDefault="00E02901" w:rsidP="00E02901">
            <w:pPr>
              <w:jc w:val="center"/>
              <w:rPr>
                <w:b/>
                <w:bCs/>
                <w:sz w:val="14"/>
                <w:szCs w:val="14"/>
                <w:lang w:val="ro-RO"/>
              </w:rPr>
            </w:pPr>
            <w:r w:rsidRPr="00F5570E">
              <w:rPr>
                <w:b/>
                <w:bCs/>
                <w:sz w:val="14"/>
                <w:szCs w:val="14"/>
                <w:lang w:val="ro-RO"/>
              </w:rPr>
              <w:t>RELIGIE</w:t>
            </w:r>
          </w:p>
          <w:p w:rsidR="00E02901" w:rsidRPr="00F5570E" w:rsidRDefault="00E02901" w:rsidP="00E02901">
            <w:pPr>
              <w:jc w:val="center"/>
              <w:rPr>
                <w:b/>
                <w:bCs/>
                <w:sz w:val="14"/>
                <w:szCs w:val="14"/>
                <w:lang w:val="ro-RO"/>
              </w:rPr>
            </w:pPr>
            <w:r w:rsidRPr="00F5570E">
              <w:rPr>
                <w:b/>
                <w:bCs/>
                <w:sz w:val="14"/>
                <w:szCs w:val="14"/>
                <w:lang w:val="ro-RO"/>
              </w:rPr>
              <w:t xml:space="preserve"> ORTODOXĂ DE </w:t>
            </w:r>
            <w:smartTag w:uri="urn:schemas-microsoft-com:office:smarttags" w:element="stockticker">
              <w:r w:rsidRPr="00F5570E">
                <w:rPr>
                  <w:b/>
                  <w:bCs/>
                  <w:sz w:val="14"/>
                  <w:szCs w:val="14"/>
                  <w:lang w:val="ro-RO"/>
                </w:rPr>
                <w:t>RIT</w:t>
              </w:r>
            </w:smartTag>
            <w:r w:rsidRPr="00F5570E">
              <w:rPr>
                <w:b/>
                <w:bCs/>
                <w:sz w:val="14"/>
                <w:szCs w:val="14"/>
                <w:lang w:val="ro-RO"/>
              </w:rPr>
              <w:t xml:space="preserve"> VECHI</w:t>
            </w:r>
          </w:p>
          <w:p w:rsidR="00E02901" w:rsidRPr="00F5570E" w:rsidRDefault="00E02901" w:rsidP="00E02901">
            <w:pPr>
              <w:pStyle w:val="Heading1"/>
              <w:jc w:val="center"/>
              <w:rPr>
                <w:b/>
                <w:iCs/>
                <w:sz w:val="14"/>
                <w:szCs w:val="14"/>
              </w:rPr>
            </w:pPr>
            <w:r w:rsidRPr="00F5570E">
              <w:rPr>
                <w:b/>
                <w:iCs/>
                <w:sz w:val="14"/>
                <w:szCs w:val="14"/>
              </w:rPr>
              <w:t xml:space="preserve"> (SPECIALITATE ŞI DIDACTICA SPECIALITĂŢII), ELEMENTE DE PEDAGOGIE ŞI PSIHOLOGIE </w:t>
            </w:r>
          </w:p>
          <w:p w:rsidR="00F23551" w:rsidRPr="00F5570E" w:rsidRDefault="00E02901" w:rsidP="00E02901">
            <w:pPr>
              <w:pStyle w:val="Heading4"/>
              <w:jc w:val="center"/>
              <w:rPr>
                <w:b w:val="0"/>
                <w:bCs w:val="0"/>
                <w:sz w:val="18"/>
                <w:szCs w:val="18"/>
                <w:lang w:val="ro-RO"/>
              </w:rPr>
            </w:pPr>
            <w:r w:rsidRPr="00F5570E">
              <w:rPr>
                <w:sz w:val="12"/>
                <w:szCs w:val="12"/>
              </w:rPr>
              <w:t xml:space="preserve">(programele pentru examenul naţional de definitivare în învăţământ aprobate prin ordinul ministrului educaţiei şi cercetării ştiinţifice nr. 5558 / 2015)  </w:t>
            </w:r>
          </w:p>
        </w:tc>
      </w:tr>
      <w:tr w:rsidR="00F5570E" w:rsidRPr="00F5570E">
        <w:trPr>
          <w:cantSplit/>
          <w:trHeight w:val="2111"/>
          <w:jc w:val="center"/>
        </w:trPr>
        <w:tc>
          <w:tcPr>
            <w:tcW w:w="1195" w:type="dxa"/>
            <w:vMerge/>
            <w:tcBorders>
              <w:left w:val="thinThickSmallGap" w:sz="24" w:space="0" w:color="auto"/>
            </w:tcBorders>
            <w:vAlign w:val="center"/>
          </w:tcPr>
          <w:p w:rsidR="00BE08C5" w:rsidRPr="00F5570E" w:rsidRDefault="00BE08C5" w:rsidP="00AE7467">
            <w:pPr>
              <w:jc w:val="center"/>
              <w:rPr>
                <w:b/>
                <w:bCs/>
                <w:sz w:val="16"/>
                <w:szCs w:val="16"/>
                <w:lang w:val="ro-RO"/>
              </w:rPr>
            </w:pPr>
          </w:p>
        </w:tc>
        <w:tc>
          <w:tcPr>
            <w:tcW w:w="1385" w:type="dxa"/>
            <w:vMerge/>
            <w:tcBorders>
              <w:right w:val="thinThickSmallGap" w:sz="24" w:space="0" w:color="auto"/>
            </w:tcBorders>
            <w:vAlign w:val="center"/>
          </w:tcPr>
          <w:p w:rsidR="00BE08C5" w:rsidRPr="00F5570E" w:rsidRDefault="00BE08C5" w:rsidP="00AE7467">
            <w:pPr>
              <w:tabs>
                <w:tab w:val="left" w:pos="331"/>
              </w:tabs>
              <w:ind w:left="84"/>
              <w:rPr>
                <w:b/>
                <w:bCs/>
                <w:sz w:val="18"/>
                <w:szCs w:val="18"/>
                <w:lang w:val="ro-RO"/>
              </w:rPr>
            </w:pPr>
          </w:p>
        </w:tc>
        <w:tc>
          <w:tcPr>
            <w:tcW w:w="1134" w:type="dxa"/>
            <w:vMerge/>
            <w:tcBorders>
              <w:left w:val="nil"/>
            </w:tcBorders>
            <w:vAlign w:val="center"/>
          </w:tcPr>
          <w:p w:rsidR="00BE08C5" w:rsidRPr="00F5570E" w:rsidRDefault="00BE08C5" w:rsidP="00AE7467">
            <w:pPr>
              <w:jc w:val="center"/>
              <w:rPr>
                <w:sz w:val="16"/>
                <w:szCs w:val="16"/>
                <w:lang w:val="ro-RO"/>
              </w:rPr>
            </w:pPr>
          </w:p>
        </w:tc>
        <w:tc>
          <w:tcPr>
            <w:tcW w:w="1134" w:type="dxa"/>
            <w:vMerge/>
            <w:tcBorders>
              <w:left w:val="nil"/>
            </w:tcBorders>
            <w:vAlign w:val="center"/>
          </w:tcPr>
          <w:p w:rsidR="00BE08C5" w:rsidRPr="00F5570E" w:rsidRDefault="00BE08C5" w:rsidP="00AE7467">
            <w:pPr>
              <w:jc w:val="center"/>
              <w:rPr>
                <w:sz w:val="16"/>
                <w:szCs w:val="16"/>
                <w:lang w:val="ro-RO"/>
              </w:rPr>
            </w:pPr>
          </w:p>
        </w:tc>
        <w:tc>
          <w:tcPr>
            <w:tcW w:w="1559" w:type="dxa"/>
            <w:tcBorders>
              <w:left w:val="nil"/>
            </w:tcBorders>
            <w:vAlign w:val="center"/>
          </w:tcPr>
          <w:p w:rsidR="00BE08C5" w:rsidRPr="00F5570E" w:rsidRDefault="00BE08C5" w:rsidP="00AE7467">
            <w:pPr>
              <w:rPr>
                <w:sz w:val="16"/>
                <w:szCs w:val="16"/>
                <w:lang w:val="ro-RO"/>
              </w:rPr>
            </w:pPr>
            <w:r w:rsidRPr="00F5570E">
              <w:rPr>
                <w:sz w:val="16"/>
                <w:szCs w:val="16"/>
                <w:lang w:val="ro-RO"/>
              </w:rPr>
              <w:t>Teologie ortodoxă didactică</w:t>
            </w:r>
          </w:p>
        </w:tc>
        <w:tc>
          <w:tcPr>
            <w:tcW w:w="1134" w:type="dxa"/>
            <w:vMerge/>
            <w:vAlign w:val="center"/>
          </w:tcPr>
          <w:p w:rsidR="00BE08C5" w:rsidRPr="00F5570E" w:rsidRDefault="00BE08C5" w:rsidP="00AE7467">
            <w:pPr>
              <w:tabs>
                <w:tab w:val="left" w:pos="300"/>
              </w:tabs>
              <w:ind w:left="79"/>
              <w:jc w:val="center"/>
              <w:rPr>
                <w:sz w:val="14"/>
                <w:szCs w:val="14"/>
                <w:lang w:val="ro-RO"/>
              </w:rPr>
            </w:pPr>
          </w:p>
        </w:tc>
        <w:tc>
          <w:tcPr>
            <w:tcW w:w="5061" w:type="dxa"/>
            <w:vMerge/>
          </w:tcPr>
          <w:p w:rsidR="00BE08C5" w:rsidRPr="00F5570E" w:rsidRDefault="00BE08C5" w:rsidP="00AE7467">
            <w:pPr>
              <w:tabs>
                <w:tab w:val="left" w:pos="194"/>
              </w:tabs>
              <w:autoSpaceDE w:val="0"/>
              <w:autoSpaceDN w:val="0"/>
              <w:adjustRightInd w:val="0"/>
              <w:rPr>
                <w:sz w:val="13"/>
                <w:szCs w:val="13"/>
                <w:lang w:val="ro-RO"/>
              </w:rPr>
            </w:pPr>
          </w:p>
        </w:tc>
        <w:tc>
          <w:tcPr>
            <w:tcW w:w="935" w:type="dxa"/>
            <w:vMerge/>
            <w:tcBorders>
              <w:right w:val="thinThickSmallGap" w:sz="24" w:space="0" w:color="auto"/>
            </w:tcBorders>
            <w:vAlign w:val="center"/>
          </w:tcPr>
          <w:p w:rsidR="00BE08C5" w:rsidRPr="00F5570E" w:rsidRDefault="00BE08C5" w:rsidP="00AE7467">
            <w:pPr>
              <w:rPr>
                <w:sz w:val="16"/>
                <w:szCs w:val="16"/>
                <w:lang w:val="ro-RO"/>
              </w:rPr>
            </w:pPr>
          </w:p>
        </w:tc>
        <w:tc>
          <w:tcPr>
            <w:tcW w:w="1372" w:type="dxa"/>
            <w:vMerge/>
            <w:tcBorders>
              <w:left w:val="thinThickSmallGap" w:sz="24" w:space="0" w:color="auto"/>
              <w:right w:val="thinThickSmallGap" w:sz="24" w:space="0" w:color="auto"/>
            </w:tcBorders>
            <w:vAlign w:val="center"/>
          </w:tcPr>
          <w:p w:rsidR="00BE08C5" w:rsidRPr="00F5570E" w:rsidRDefault="00BE08C5" w:rsidP="00AE7467">
            <w:pPr>
              <w:pStyle w:val="Heading4"/>
              <w:jc w:val="center"/>
              <w:rPr>
                <w:sz w:val="18"/>
                <w:szCs w:val="18"/>
                <w:lang w:val="ro-RO"/>
              </w:rPr>
            </w:pPr>
          </w:p>
        </w:tc>
      </w:tr>
      <w:tr w:rsidR="00F5570E" w:rsidRPr="00F5570E">
        <w:trPr>
          <w:cantSplit/>
          <w:trHeight w:val="405"/>
          <w:jc w:val="center"/>
        </w:trPr>
        <w:tc>
          <w:tcPr>
            <w:tcW w:w="1195" w:type="dxa"/>
            <w:vMerge/>
            <w:tcBorders>
              <w:left w:val="thinThickSmallGap" w:sz="24" w:space="0" w:color="auto"/>
            </w:tcBorders>
            <w:vAlign w:val="center"/>
          </w:tcPr>
          <w:p w:rsidR="00BE08C5" w:rsidRPr="00F5570E" w:rsidRDefault="00BE08C5" w:rsidP="00AE7467">
            <w:pPr>
              <w:jc w:val="center"/>
              <w:rPr>
                <w:b/>
                <w:bCs/>
                <w:sz w:val="16"/>
                <w:szCs w:val="16"/>
                <w:lang w:val="ro-RO"/>
              </w:rPr>
            </w:pPr>
          </w:p>
        </w:tc>
        <w:tc>
          <w:tcPr>
            <w:tcW w:w="1385" w:type="dxa"/>
            <w:vMerge/>
            <w:tcBorders>
              <w:right w:val="thinThickSmallGap" w:sz="24" w:space="0" w:color="auto"/>
            </w:tcBorders>
            <w:vAlign w:val="center"/>
          </w:tcPr>
          <w:p w:rsidR="00BE08C5" w:rsidRPr="00F5570E" w:rsidRDefault="00BE08C5" w:rsidP="00AE7467">
            <w:pPr>
              <w:tabs>
                <w:tab w:val="left" w:pos="331"/>
              </w:tabs>
              <w:ind w:left="84"/>
              <w:rPr>
                <w:b/>
                <w:bCs/>
                <w:sz w:val="16"/>
                <w:szCs w:val="16"/>
                <w:lang w:val="ro-RO"/>
              </w:rPr>
            </w:pPr>
          </w:p>
        </w:tc>
        <w:tc>
          <w:tcPr>
            <w:tcW w:w="1134" w:type="dxa"/>
            <w:vMerge/>
            <w:tcBorders>
              <w:left w:val="nil"/>
            </w:tcBorders>
            <w:vAlign w:val="center"/>
          </w:tcPr>
          <w:p w:rsidR="00BE08C5" w:rsidRPr="00F5570E" w:rsidRDefault="00BE08C5" w:rsidP="00AE7467">
            <w:pPr>
              <w:jc w:val="center"/>
              <w:rPr>
                <w:sz w:val="16"/>
                <w:szCs w:val="16"/>
                <w:lang w:val="ro-RO"/>
              </w:rPr>
            </w:pPr>
          </w:p>
        </w:tc>
        <w:tc>
          <w:tcPr>
            <w:tcW w:w="1134" w:type="dxa"/>
            <w:vMerge/>
            <w:tcBorders>
              <w:left w:val="nil"/>
            </w:tcBorders>
            <w:vAlign w:val="center"/>
          </w:tcPr>
          <w:p w:rsidR="00BE08C5" w:rsidRPr="00F5570E" w:rsidRDefault="00BE08C5" w:rsidP="00AE7467">
            <w:pPr>
              <w:jc w:val="center"/>
              <w:rPr>
                <w:sz w:val="16"/>
                <w:szCs w:val="16"/>
                <w:lang w:val="ro-RO"/>
              </w:rPr>
            </w:pPr>
          </w:p>
        </w:tc>
        <w:tc>
          <w:tcPr>
            <w:tcW w:w="1559" w:type="dxa"/>
            <w:tcBorders>
              <w:left w:val="nil"/>
            </w:tcBorders>
            <w:vAlign w:val="center"/>
          </w:tcPr>
          <w:p w:rsidR="00BE08C5" w:rsidRPr="00F5570E" w:rsidRDefault="00BE08C5" w:rsidP="00D56BF5">
            <w:pPr>
              <w:rPr>
                <w:sz w:val="16"/>
                <w:szCs w:val="16"/>
                <w:lang w:val="ro-RO"/>
              </w:rPr>
            </w:pPr>
            <w:r w:rsidRPr="00F5570E">
              <w:rPr>
                <w:sz w:val="16"/>
                <w:szCs w:val="16"/>
                <w:lang w:val="ro-RO"/>
              </w:rPr>
              <w:t>Teologie ortodoxă socială</w:t>
            </w:r>
          </w:p>
        </w:tc>
        <w:tc>
          <w:tcPr>
            <w:tcW w:w="1134" w:type="dxa"/>
            <w:vMerge/>
            <w:vAlign w:val="center"/>
          </w:tcPr>
          <w:p w:rsidR="00BE08C5" w:rsidRPr="00F5570E" w:rsidRDefault="00BE08C5" w:rsidP="00B57133">
            <w:pPr>
              <w:numPr>
                <w:ilvl w:val="0"/>
                <w:numId w:val="45"/>
              </w:numPr>
              <w:tabs>
                <w:tab w:val="left" w:pos="357"/>
              </w:tabs>
              <w:rPr>
                <w:sz w:val="16"/>
                <w:szCs w:val="16"/>
                <w:lang w:val="ro-RO"/>
              </w:rPr>
            </w:pPr>
          </w:p>
        </w:tc>
        <w:tc>
          <w:tcPr>
            <w:tcW w:w="5061" w:type="dxa"/>
            <w:vMerge/>
            <w:vAlign w:val="center"/>
          </w:tcPr>
          <w:p w:rsidR="00BE08C5" w:rsidRPr="00F5570E" w:rsidRDefault="00BE08C5" w:rsidP="00AE7467">
            <w:pPr>
              <w:autoSpaceDE w:val="0"/>
              <w:autoSpaceDN w:val="0"/>
              <w:adjustRightInd w:val="0"/>
              <w:jc w:val="both"/>
              <w:rPr>
                <w:sz w:val="16"/>
                <w:szCs w:val="16"/>
                <w:lang w:val="ro-RO"/>
              </w:rPr>
            </w:pPr>
          </w:p>
        </w:tc>
        <w:tc>
          <w:tcPr>
            <w:tcW w:w="935" w:type="dxa"/>
            <w:vMerge/>
            <w:tcBorders>
              <w:right w:val="thinThickSmallGap" w:sz="24" w:space="0" w:color="auto"/>
            </w:tcBorders>
            <w:vAlign w:val="center"/>
          </w:tcPr>
          <w:p w:rsidR="00BE08C5" w:rsidRPr="00F5570E" w:rsidRDefault="00BE08C5" w:rsidP="00AE7467">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E08C5" w:rsidRPr="00F5570E" w:rsidRDefault="00BE08C5" w:rsidP="00AE7467">
            <w:pPr>
              <w:rPr>
                <w:sz w:val="18"/>
                <w:szCs w:val="18"/>
                <w:lang w:val="ro-RO"/>
              </w:rPr>
            </w:pPr>
          </w:p>
        </w:tc>
      </w:tr>
      <w:tr w:rsidR="00F5570E" w:rsidRPr="00F5570E">
        <w:trPr>
          <w:cantSplit/>
          <w:trHeight w:val="405"/>
          <w:jc w:val="center"/>
        </w:trPr>
        <w:tc>
          <w:tcPr>
            <w:tcW w:w="1195" w:type="dxa"/>
            <w:vMerge/>
            <w:tcBorders>
              <w:left w:val="thinThickSmallGap" w:sz="24" w:space="0" w:color="auto"/>
            </w:tcBorders>
            <w:vAlign w:val="center"/>
          </w:tcPr>
          <w:p w:rsidR="00C17635" w:rsidRPr="00F5570E" w:rsidRDefault="00C17635" w:rsidP="00AE7467">
            <w:pPr>
              <w:jc w:val="center"/>
              <w:rPr>
                <w:b/>
                <w:bCs/>
                <w:sz w:val="16"/>
                <w:szCs w:val="16"/>
                <w:lang w:val="ro-RO"/>
              </w:rPr>
            </w:pPr>
          </w:p>
        </w:tc>
        <w:tc>
          <w:tcPr>
            <w:tcW w:w="1385" w:type="dxa"/>
            <w:vMerge/>
            <w:tcBorders>
              <w:right w:val="thinThickSmallGap" w:sz="24" w:space="0" w:color="auto"/>
            </w:tcBorders>
            <w:vAlign w:val="center"/>
          </w:tcPr>
          <w:p w:rsidR="00C17635" w:rsidRPr="00F5570E" w:rsidRDefault="00C17635" w:rsidP="00AE7467">
            <w:pPr>
              <w:tabs>
                <w:tab w:val="left" w:pos="331"/>
              </w:tabs>
              <w:ind w:left="84"/>
              <w:rPr>
                <w:b/>
                <w:bCs/>
                <w:sz w:val="16"/>
                <w:szCs w:val="16"/>
                <w:lang w:val="ro-RO"/>
              </w:rPr>
            </w:pPr>
          </w:p>
        </w:tc>
        <w:tc>
          <w:tcPr>
            <w:tcW w:w="1134" w:type="dxa"/>
            <w:vMerge/>
            <w:tcBorders>
              <w:left w:val="nil"/>
            </w:tcBorders>
            <w:vAlign w:val="center"/>
          </w:tcPr>
          <w:p w:rsidR="00C17635" w:rsidRPr="00F5570E" w:rsidRDefault="00C17635" w:rsidP="00AE7467">
            <w:pPr>
              <w:jc w:val="center"/>
              <w:rPr>
                <w:sz w:val="16"/>
                <w:szCs w:val="16"/>
                <w:lang w:val="ro-RO"/>
              </w:rPr>
            </w:pPr>
          </w:p>
        </w:tc>
        <w:tc>
          <w:tcPr>
            <w:tcW w:w="1134" w:type="dxa"/>
            <w:vMerge/>
            <w:tcBorders>
              <w:left w:val="nil"/>
            </w:tcBorders>
            <w:vAlign w:val="center"/>
          </w:tcPr>
          <w:p w:rsidR="00C17635" w:rsidRPr="00F5570E" w:rsidRDefault="00C17635" w:rsidP="00AE7467">
            <w:pPr>
              <w:jc w:val="center"/>
              <w:rPr>
                <w:sz w:val="16"/>
                <w:szCs w:val="16"/>
                <w:lang w:val="ro-RO"/>
              </w:rPr>
            </w:pPr>
          </w:p>
        </w:tc>
        <w:tc>
          <w:tcPr>
            <w:tcW w:w="1559" w:type="dxa"/>
            <w:tcBorders>
              <w:left w:val="nil"/>
            </w:tcBorders>
            <w:vAlign w:val="center"/>
          </w:tcPr>
          <w:p w:rsidR="00C17635" w:rsidRPr="00F5570E" w:rsidRDefault="00C17635" w:rsidP="00D56BF5">
            <w:pPr>
              <w:rPr>
                <w:sz w:val="16"/>
                <w:szCs w:val="16"/>
                <w:lang w:val="ro-RO"/>
              </w:rPr>
            </w:pPr>
            <w:r w:rsidRPr="00F5570E">
              <w:rPr>
                <w:sz w:val="16"/>
                <w:szCs w:val="16"/>
                <w:lang w:val="ro-RO"/>
              </w:rPr>
              <w:t>Teologie ortodoxă asistenţă socială</w:t>
            </w:r>
          </w:p>
        </w:tc>
        <w:tc>
          <w:tcPr>
            <w:tcW w:w="1134" w:type="dxa"/>
            <w:vMerge/>
            <w:vAlign w:val="center"/>
          </w:tcPr>
          <w:p w:rsidR="00C17635" w:rsidRPr="00F5570E" w:rsidRDefault="00C17635" w:rsidP="00B57133">
            <w:pPr>
              <w:numPr>
                <w:ilvl w:val="0"/>
                <w:numId w:val="45"/>
              </w:numPr>
              <w:tabs>
                <w:tab w:val="left" w:pos="357"/>
              </w:tabs>
              <w:rPr>
                <w:sz w:val="16"/>
                <w:szCs w:val="16"/>
                <w:lang w:val="ro-RO"/>
              </w:rPr>
            </w:pPr>
          </w:p>
        </w:tc>
        <w:tc>
          <w:tcPr>
            <w:tcW w:w="5061" w:type="dxa"/>
            <w:vMerge/>
            <w:vAlign w:val="center"/>
          </w:tcPr>
          <w:p w:rsidR="00C17635" w:rsidRPr="00F5570E" w:rsidRDefault="00C17635" w:rsidP="00AE7467">
            <w:pPr>
              <w:autoSpaceDE w:val="0"/>
              <w:autoSpaceDN w:val="0"/>
              <w:adjustRightInd w:val="0"/>
              <w:jc w:val="both"/>
              <w:rPr>
                <w:sz w:val="16"/>
                <w:szCs w:val="16"/>
                <w:lang w:val="ro-RO"/>
              </w:rPr>
            </w:pPr>
          </w:p>
        </w:tc>
        <w:tc>
          <w:tcPr>
            <w:tcW w:w="935" w:type="dxa"/>
            <w:vMerge/>
            <w:tcBorders>
              <w:right w:val="thinThickSmallGap" w:sz="24" w:space="0" w:color="auto"/>
            </w:tcBorders>
            <w:vAlign w:val="center"/>
          </w:tcPr>
          <w:p w:rsidR="00C17635" w:rsidRPr="00F5570E" w:rsidRDefault="00C17635" w:rsidP="00AE7467">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C17635" w:rsidRPr="00F5570E" w:rsidRDefault="00C17635" w:rsidP="00AE7467">
            <w:pPr>
              <w:rPr>
                <w:sz w:val="18"/>
                <w:szCs w:val="18"/>
                <w:lang w:val="ro-RO"/>
              </w:rPr>
            </w:pPr>
          </w:p>
        </w:tc>
      </w:tr>
      <w:tr w:rsidR="00F5570E" w:rsidRPr="00F5570E">
        <w:trPr>
          <w:cantSplit/>
          <w:trHeight w:val="405"/>
          <w:jc w:val="center"/>
        </w:trPr>
        <w:tc>
          <w:tcPr>
            <w:tcW w:w="1195" w:type="dxa"/>
            <w:vMerge/>
            <w:tcBorders>
              <w:left w:val="thinThickSmallGap" w:sz="24" w:space="0" w:color="auto"/>
            </w:tcBorders>
            <w:vAlign w:val="center"/>
          </w:tcPr>
          <w:p w:rsidR="00A6655B" w:rsidRPr="00F5570E" w:rsidRDefault="00A6655B" w:rsidP="00AE7467">
            <w:pPr>
              <w:jc w:val="center"/>
              <w:rPr>
                <w:b/>
                <w:bCs/>
                <w:sz w:val="16"/>
                <w:szCs w:val="16"/>
                <w:lang w:val="ro-RO"/>
              </w:rPr>
            </w:pPr>
          </w:p>
        </w:tc>
        <w:tc>
          <w:tcPr>
            <w:tcW w:w="1385" w:type="dxa"/>
            <w:vMerge/>
            <w:tcBorders>
              <w:right w:val="thinThickSmallGap" w:sz="24" w:space="0" w:color="auto"/>
            </w:tcBorders>
            <w:vAlign w:val="center"/>
          </w:tcPr>
          <w:p w:rsidR="00A6655B" w:rsidRPr="00F5570E" w:rsidRDefault="00A6655B" w:rsidP="00AE7467">
            <w:pPr>
              <w:tabs>
                <w:tab w:val="left" w:pos="331"/>
              </w:tabs>
              <w:ind w:left="84"/>
              <w:rPr>
                <w:b/>
                <w:bCs/>
                <w:sz w:val="16"/>
                <w:szCs w:val="16"/>
                <w:lang w:val="ro-RO"/>
              </w:rPr>
            </w:pPr>
          </w:p>
        </w:tc>
        <w:tc>
          <w:tcPr>
            <w:tcW w:w="1134" w:type="dxa"/>
            <w:vMerge/>
            <w:tcBorders>
              <w:left w:val="nil"/>
            </w:tcBorders>
            <w:vAlign w:val="center"/>
          </w:tcPr>
          <w:p w:rsidR="00A6655B" w:rsidRPr="00F5570E" w:rsidRDefault="00A6655B" w:rsidP="00AE7467">
            <w:pPr>
              <w:jc w:val="center"/>
              <w:rPr>
                <w:sz w:val="16"/>
                <w:szCs w:val="16"/>
                <w:lang w:val="ro-RO"/>
              </w:rPr>
            </w:pPr>
          </w:p>
        </w:tc>
        <w:tc>
          <w:tcPr>
            <w:tcW w:w="1134" w:type="dxa"/>
            <w:vMerge/>
            <w:tcBorders>
              <w:left w:val="nil"/>
            </w:tcBorders>
            <w:vAlign w:val="center"/>
          </w:tcPr>
          <w:p w:rsidR="00A6655B" w:rsidRPr="00F5570E" w:rsidRDefault="00A6655B" w:rsidP="00AE7467">
            <w:pPr>
              <w:jc w:val="center"/>
              <w:rPr>
                <w:sz w:val="16"/>
                <w:szCs w:val="16"/>
                <w:lang w:val="ro-RO"/>
              </w:rPr>
            </w:pPr>
          </w:p>
        </w:tc>
        <w:tc>
          <w:tcPr>
            <w:tcW w:w="1559" w:type="dxa"/>
            <w:tcBorders>
              <w:left w:val="nil"/>
            </w:tcBorders>
            <w:vAlign w:val="center"/>
          </w:tcPr>
          <w:p w:rsidR="00A6655B" w:rsidRPr="00F5570E" w:rsidRDefault="00A6655B" w:rsidP="00D56BF5">
            <w:pPr>
              <w:rPr>
                <w:sz w:val="16"/>
                <w:szCs w:val="16"/>
                <w:lang w:val="ro-RO"/>
              </w:rPr>
            </w:pPr>
            <w:r w:rsidRPr="00F5570E">
              <w:rPr>
                <w:sz w:val="16"/>
                <w:szCs w:val="16"/>
                <w:lang w:val="ro-RO"/>
              </w:rPr>
              <w:t>Artă sacră</w:t>
            </w:r>
          </w:p>
        </w:tc>
        <w:tc>
          <w:tcPr>
            <w:tcW w:w="1134" w:type="dxa"/>
            <w:vMerge/>
            <w:vAlign w:val="center"/>
          </w:tcPr>
          <w:p w:rsidR="00A6655B" w:rsidRPr="00F5570E" w:rsidRDefault="00A6655B" w:rsidP="00B57133">
            <w:pPr>
              <w:numPr>
                <w:ilvl w:val="0"/>
                <w:numId w:val="45"/>
              </w:numPr>
              <w:tabs>
                <w:tab w:val="left" w:pos="357"/>
              </w:tabs>
              <w:rPr>
                <w:sz w:val="16"/>
                <w:szCs w:val="16"/>
                <w:lang w:val="ro-RO"/>
              </w:rPr>
            </w:pPr>
          </w:p>
        </w:tc>
        <w:tc>
          <w:tcPr>
            <w:tcW w:w="5061" w:type="dxa"/>
            <w:vMerge/>
            <w:vAlign w:val="center"/>
          </w:tcPr>
          <w:p w:rsidR="00A6655B" w:rsidRPr="00F5570E" w:rsidRDefault="00A6655B" w:rsidP="00AE7467">
            <w:pPr>
              <w:autoSpaceDE w:val="0"/>
              <w:autoSpaceDN w:val="0"/>
              <w:adjustRightInd w:val="0"/>
              <w:jc w:val="both"/>
              <w:rPr>
                <w:sz w:val="16"/>
                <w:szCs w:val="16"/>
                <w:lang w:val="ro-RO"/>
              </w:rPr>
            </w:pPr>
          </w:p>
        </w:tc>
        <w:tc>
          <w:tcPr>
            <w:tcW w:w="935" w:type="dxa"/>
            <w:vMerge/>
            <w:tcBorders>
              <w:right w:val="thinThickSmallGap" w:sz="24" w:space="0" w:color="auto"/>
            </w:tcBorders>
            <w:vAlign w:val="center"/>
          </w:tcPr>
          <w:p w:rsidR="00A6655B" w:rsidRPr="00F5570E" w:rsidRDefault="00A6655B" w:rsidP="00AE7467">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A6655B" w:rsidRPr="00F5570E" w:rsidRDefault="00A6655B" w:rsidP="00AE7467">
            <w:pPr>
              <w:rPr>
                <w:sz w:val="18"/>
                <w:szCs w:val="18"/>
                <w:lang w:val="ro-RO"/>
              </w:rPr>
            </w:pPr>
          </w:p>
        </w:tc>
      </w:tr>
      <w:tr w:rsidR="00C9127A" w:rsidRPr="00F5570E">
        <w:trPr>
          <w:cantSplit/>
          <w:trHeight w:val="405"/>
          <w:jc w:val="center"/>
        </w:trPr>
        <w:tc>
          <w:tcPr>
            <w:tcW w:w="1195" w:type="dxa"/>
            <w:vMerge/>
            <w:tcBorders>
              <w:left w:val="thinThickSmallGap" w:sz="24" w:space="0" w:color="auto"/>
            </w:tcBorders>
            <w:vAlign w:val="center"/>
          </w:tcPr>
          <w:p w:rsidR="00BE08C5" w:rsidRPr="00F5570E" w:rsidRDefault="00BE08C5" w:rsidP="00AE7467">
            <w:pPr>
              <w:jc w:val="center"/>
              <w:rPr>
                <w:b/>
                <w:bCs/>
                <w:sz w:val="16"/>
                <w:szCs w:val="16"/>
                <w:lang w:val="ro-RO"/>
              </w:rPr>
            </w:pPr>
          </w:p>
        </w:tc>
        <w:tc>
          <w:tcPr>
            <w:tcW w:w="1385" w:type="dxa"/>
            <w:vMerge/>
            <w:tcBorders>
              <w:right w:val="thinThickSmallGap" w:sz="24" w:space="0" w:color="auto"/>
            </w:tcBorders>
            <w:vAlign w:val="center"/>
          </w:tcPr>
          <w:p w:rsidR="00BE08C5" w:rsidRPr="00F5570E" w:rsidRDefault="00BE08C5" w:rsidP="00AE7467">
            <w:pPr>
              <w:tabs>
                <w:tab w:val="left" w:pos="331"/>
              </w:tabs>
              <w:ind w:left="84"/>
              <w:rPr>
                <w:b/>
                <w:bCs/>
                <w:sz w:val="16"/>
                <w:szCs w:val="16"/>
                <w:lang w:val="ro-RO"/>
              </w:rPr>
            </w:pPr>
          </w:p>
        </w:tc>
        <w:tc>
          <w:tcPr>
            <w:tcW w:w="1134" w:type="dxa"/>
            <w:vMerge/>
            <w:tcBorders>
              <w:left w:val="nil"/>
            </w:tcBorders>
            <w:vAlign w:val="center"/>
          </w:tcPr>
          <w:p w:rsidR="00BE08C5" w:rsidRPr="00F5570E" w:rsidRDefault="00BE08C5" w:rsidP="00AE7467">
            <w:pPr>
              <w:jc w:val="center"/>
              <w:rPr>
                <w:sz w:val="16"/>
                <w:szCs w:val="16"/>
                <w:lang w:val="ro-RO"/>
              </w:rPr>
            </w:pPr>
          </w:p>
        </w:tc>
        <w:tc>
          <w:tcPr>
            <w:tcW w:w="1134" w:type="dxa"/>
            <w:vMerge/>
            <w:tcBorders>
              <w:left w:val="nil"/>
            </w:tcBorders>
            <w:vAlign w:val="center"/>
          </w:tcPr>
          <w:p w:rsidR="00BE08C5" w:rsidRPr="00F5570E" w:rsidRDefault="00BE08C5" w:rsidP="00AE7467">
            <w:pPr>
              <w:jc w:val="center"/>
              <w:rPr>
                <w:sz w:val="16"/>
                <w:szCs w:val="16"/>
                <w:lang w:val="ro-RO"/>
              </w:rPr>
            </w:pPr>
          </w:p>
        </w:tc>
        <w:tc>
          <w:tcPr>
            <w:tcW w:w="1559" w:type="dxa"/>
            <w:tcBorders>
              <w:left w:val="nil"/>
            </w:tcBorders>
            <w:vAlign w:val="center"/>
          </w:tcPr>
          <w:p w:rsidR="00BE08C5" w:rsidRPr="00F5570E" w:rsidRDefault="00A6655B" w:rsidP="00D56BF5">
            <w:pPr>
              <w:rPr>
                <w:sz w:val="16"/>
                <w:szCs w:val="16"/>
                <w:lang w:val="ro-RO"/>
              </w:rPr>
            </w:pPr>
            <w:r w:rsidRPr="00F5570E">
              <w:rPr>
                <w:sz w:val="16"/>
                <w:szCs w:val="16"/>
                <w:lang w:val="ro-RO"/>
              </w:rPr>
              <w:t>Studii religioase</w:t>
            </w:r>
          </w:p>
        </w:tc>
        <w:tc>
          <w:tcPr>
            <w:tcW w:w="1134" w:type="dxa"/>
            <w:vMerge/>
            <w:vAlign w:val="center"/>
          </w:tcPr>
          <w:p w:rsidR="00BE08C5" w:rsidRPr="00F5570E" w:rsidRDefault="00BE08C5" w:rsidP="00B57133">
            <w:pPr>
              <w:numPr>
                <w:ilvl w:val="0"/>
                <w:numId w:val="45"/>
              </w:numPr>
              <w:tabs>
                <w:tab w:val="left" w:pos="357"/>
              </w:tabs>
              <w:rPr>
                <w:sz w:val="16"/>
                <w:szCs w:val="16"/>
                <w:lang w:val="ro-RO"/>
              </w:rPr>
            </w:pPr>
          </w:p>
        </w:tc>
        <w:tc>
          <w:tcPr>
            <w:tcW w:w="5061" w:type="dxa"/>
            <w:vMerge/>
            <w:vAlign w:val="center"/>
          </w:tcPr>
          <w:p w:rsidR="00BE08C5" w:rsidRPr="00F5570E" w:rsidRDefault="00BE08C5" w:rsidP="00AE7467">
            <w:pPr>
              <w:autoSpaceDE w:val="0"/>
              <w:autoSpaceDN w:val="0"/>
              <w:adjustRightInd w:val="0"/>
              <w:jc w:val="both"/>
              <w:rPr>
                <w:sz w:val="16"/>
                <w:szCs w:val="16"/>
                <w:lang w:val="ro-RO"/>
              </w:rPr>
            </w:pPr>
          </w:p>
        </w:tc>
        <w:tc>
          <w:tcPr>
            <w:tcW w:w="935" w:type="dxa"/>
            <w:vMerge/>
            <w:tcBorders>
              <w:right w:val="thinThickSmallGap" w:sz="24" w:space="0" w:color="auto"/>
            </w:tcBorders>
            <w:vAlign w:val="center"/>
          </w:tcPr>
          <w:p w:rsidR="00BE08C5" w:rsidRPr="00F5570E" w:rsidRDefault="00BE08C5" w:rsidP="00AE7467">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E08C5" w:rsidRPr="00F5570E" w:rsidRDefault="00BE08C5" w:rsidP="00AE7467">
            <w:pPr>
              <w:rPr>
                <w:sz w:val="18"/>
                <w:szCs w:val="18"/>
                <w:lang w:val="ro-RO"/>
              </w:rPr>
            </w:pPr>
          </w:p>
        </w:tc>
      </w:tr>
    </w:tbl>
    <w:p w:rsidR="00BE08C5" w:rsidRPr="00F5570E" w:rsidRDefault="00BE08C5" w:rsidP="00AE7467">
      <w:pPr>
        <w:rPr>
          <w:lang w:val="ro-RO"/>
        </w:rPr>
      </w:pPr>
    </w:p>
    <w:p w:rsidR="00555FE2" w:rsidRPr="00F5570E" w:rsidRDefault="00555FE2" w:rsidP="00AE7467">
      <w:pPr>
        <w:rPr>
          <w:lang w:val="ro-RO"/>
        </w:rPr>
      </w:pPr>
    </w:p>
    <w:p w:rsidR="00BE08C5" w:rsidRPr="00F5570E" w:rsidRDefault="00BE08C5" w:rsidP="00AE7467">
      <w:pPr>
        <w:rPr>
          <w:lang w:val="ro-RO"/>
        </w:rPr>
      </w:pPr>
    </w:p>
    <w:p w:rsidR="00BE08C5" w:rsidRPr="00F5570E" w:rsidRDefault="00BE08C5" w:rsidP="00AE7467">
      <w:pPr>
        <w:rPr>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122"/>
        <w:gridCol w:w="1122"/>
        <w:gridCol w:w="1409"/>
        <w:gridCol w:w="1559"/>
        <w:gridCol w:w="1134"/>
        <w:gridCol w:w="4961"/>
        <w:gridCol w:w="851"/>
        <w:gridCol w:w="1556"/>
      </w:tblGrid>
      <w:tr w:rsidR="00F5570E" w:rsidRPr="00F5570E">
        <w:trPr>
          <w:cantSplit/>
          <w:trHeight w:val="471"/>
          <w:jc w:val="center"/>
        </w:trPr>
        <w:tc>
          <w:tcPr>
            <w:tcW w:w="1195" w:type="dxa"/>
            <w:vMerge w:val="restart"/>
            <w:tcBorders>
              <w:left w:val="thinThickSmallGap" w:sz="24" w:space="0" w:color="auto"/>
            </w:tcBorders>
            <w:vAlign w:val="center"/>
          </w:tcPr>
          <w:p w:rsidR="0046588F" w:rsidRPr="00F5570E" w:rsidRDefault="0046588F" w:rsidP="0046588F">
            <w:pPr>
              <w:jc w:val="center"/>
              <w:rPr>
                <w:b/>
                <w:bCs/>
                <w:sz w:val="14"/>
                <w:szCs w:val="14"/>
                <w:lang w:val="ro-RO"/>
              </w:rPr>
            </w:pPr>
            <w:r w:rsidRPr="00F5570E">
              <w:rPr>
                <w:b/>
                <w:bCs/>
                <w:sz w:val="14"/>
                <w:szCs w:val="14"/>
                <w:lang w:val="ro-RO"/>
              </w:rPr>
              <w:lastRenderedPageBreak/>
              <w:t>Învăţământ</w:t>
            </w:r>
            <w:r w:rsidR="001D034F" w:rsidRPr="00F5570E">
              <w:rPr>
                <w:b/>
                <w:bCs/>
                <w:sz w:val="14"/>
                <w:szCs w:val="14"/>
                <w:lang w:val="ro-RO"/>
              </w:rPr>
              <w:t xml:space="preserve"> liceal/ Învăţământ profesional</w:t>
            </w:r>
          </w:p>
          <w:p w:rsidR="004838E9" w:rsidRPr="00F5570E" w:rsidRDefault="004838E9" w:rsidP="0046588F">
            <w:pPr>
              <w:jc w:val="center"/>
              <w:rPr>
                <w:b/>
                <w:bCs/>
                <w:sz w:val="14"/>
                <w:szCs w:val="14"/>
                <w:lang w:val="ro-RO"/>
              </w:rPr>
            </w:pPr>
          </w:p>
        </w:tc>
        <w:tc>
          <w:tcPr>
            <w:tcW w:w="1122" w:type="dxa"/>
            <w:vMerge w:val="restart"/>
            <w:tcBorders>
              <w:right w:val="thinThickSmallGap" w:sz="24" w:space="0" w:color="auto"/>
            </w:tcBorders>
            <w:vAlign w:val="center"/>
          </w:tcPr>
          <w:p w:rsidR="004838E9" w:rsidRPr="00F5570E" w:rsidRDefault="004838E9" w:rsidP="00AE7467">
            <w:pPr>
              <w:rPr>
                <w:b/>
                <w:bCs/>
                <w:sz w:val="14"/>
                <w:szCs w:val="14"/>
                <w:lang w:val="ro-RO"/>
              </w:rPr>
            </w:pPr>
            <w:r w:rsidRPr="00F5570E">
              <w:rPr>
                <w:b/>
                <w:bCs/>
                <w:sz w:val="14"/>
                <w:szCs w:val="14"/>
                <w:lang w:val="ro-RO"/>
              </w:rPr>
              <w:t xml:space="preserve">1. Religie </w:t>
            </w:r>
          </w:p>
          <w:p w:rsidR="004838E9" w:rsidRPr="00F5570E" w:rsidRDefault="004838E9" w:rsidP="00AE7467">
            <w:pPr>
              <w:tabs>
                <w:tab w:val="left" w:pos="331"/>
              </w:tabs>
              <w:ind w:left="84"/>
              <w:rPr>
                <w:b/>
                <w:bCs/>
                <w:sz w:val="14"/>
                <w:szCs w:val="14"/>
                <w:lang w:val="ro-RO"/>
              </w:rPr>
            </w:pPr>
            <w:r w:rsidRPr="00F5570E">
              <w:rPr>
                <w:b/>
                <w:bCs/>
                <w:sz w:val="14"/>
                <w:szCs w:val="14"/>
                <w:lang w:val="ro-RO"/>
              </w:rPr>
              <w:t>romano – catolică</w:t>
            </w:r>
          </w:p>
          <w:p w:rsidR="004838E9" w:rsidRPr="00F5570E" w:rsidRDefault="004838E9" w:rsidP="00AE7467">
            <w:pPr>
              <w:tabs>
                <w:tab w:val="left" w:pos="331"/>
              </w:tabs>
              <w:ind w:left="84"/>
              <w:rPr>
                <w:b/>
                <w:bCs/>
                <w:sz w:val="14"/>
                <w:szCs w:val="14"/>
                <w:lang w:val="ro-RO"/>
              </w:rPr>
            </w:pPr>
          </w:p>
          <w:p w:rsidR="004838E9" w:rsidRPr="00F5570E" w:rsidRDefault="004838E9" w:rsidP="00AE7467">
            <w:pPr>
              <w:rPr>
                <w:b/>
                <w:bCs/>
                <w:sz w:val="14"/>
                <w:szCs w:val="14"/>
                <w:lang w:val="ro-RO"/>
              </w:rPr>
            </w:pPr>
            <w:r w:rsidRPr="00F5570E">
              <w:rPr>
                <w:b/>
                <w:bCs/>
                <w:sz w:val="14"/>
                <w:szCs w:val="14"/>
                <w:lang w:val="ro-RO"/>
              </w:rPr>
              <w:t xml:space="preserve">2. Discipline teologice de specialitate (teologie roman0-catolică) </w:t>
            </w:r>
          </w:p>
          <w:p w:rsidR="004838E9" w:rsidRPr="00F5570E" w:rsidRDefault="004838E9" w:rsidP="00AE7467">
            <w:pPr>
              <w:tabs>
                <w:tab w:val="left" w:pos="331"/>
              </w:tabs>
              <w:ind w:left="84"/>
              <w:rPr>
                <w:b/>
                <w:bCs/>
                <w:sz w:val="14"/>
                <w:szCs w:val="14"/>
                <w:lang w:val="ro-RO"/>
              </w:rPr>
            </w:pPr>
          </w:p>
        </w:tc>
        <w:tc>
          <w:tcPr>
            <w:tcW w:w="1122" w:type="dxa"/>
            <w:vMerge w:val="restart"/>
            <w:tcBorders>
              <w:left w:val="nil"/>
            </w:tcBorders>
            <w:vAlign w:val="center"/>
          </w:tcPr>
          <w:p w:rsidR="004838E9" w:rsidRPr="00F5570E" w:rsidRDefault="004838E9" w:rsidP="00AE7467">
            <w:pPr>
              <w:jc w:val="center"/>
              <w:rPr>
                <w:sz w:val="14"/>
                <w:szCs w:val="14"/>
                <w:lang w:val="ro-RO"/>
              </w:rPr>
            </w:pPr>
            <w:r w:rsidRPr="00F5570E">
              <w:rPr>
                <w:sz w:val="14"/>
                <w:szCs w:val="14"/>
                <w:lang w:val="ro-RO"/>
              </w:rPr>
              <w:t>TEOLOGIE</w:t>
            </w:r>
          </w:p>
        </w:tc>
        <w:tc>
          <w:tcPr>
            <w:tcW w:w="1409" w:type="dxa"/>
            <w:vMerge w:val="restart"/>
            <w:tcBorders>
              <w:left w:val="nil"/>
            </w:tcBorders>
            <w:vAlign w:val="center"/>
          </w:tcPr>
          <w:p w:rsidR="004838E9" w:rsidRPr="00F5570E" w:rsidRDefault="004838E9" w:rsidP="00AE7467">
            <w:pPr>
              <w:jc w:val="center"/>
              <w:rPr>
                <w:sz w:val="14"/>
                <w:szCs w:val="14"/>
                <w:lang w:val="ro-RO"/>
              </w:rPr>
            </w:pPr>
            <w:r w:rsidRPr="00F5570E">
              <w:rPr>
                <w:sz w:val="14"/>
                <w:szCs w:val="14"/>
                <w:lang w:val="ro-RO"/>
              </w:rPr>
              <w:t>TEOLOGIE</w:t>
            </w:r>
          </w:p>
          <w:p w:rsidR="004838E9" w:rsidRPr="00F5570E" w:rsidRDefault="004838E9" w:rsidP="00AE7467">
            <w:pPr>
              <w:jc w:val="center"/>
              <w:rPr>
                <w:sz w:val="14"/>
                <w:szCs w:val="14"/>
                <w:lang w:val="ro-RO"/>
              </w:rPr>
            </w:pPr>
            <w:r w:rsidRPr="00F5570E">
              <w:rPr>
                <w:sz w:val="14"/>
                <w:szCs w:val="14"/>
                <w:lang w:val="ro-RO"/>
              </w:rPr>
              <w:t>ROMANO - CATOLICĂ</w:t>
            </w:r>
          </w:p>
        </w:tc>
        <w:tc>
          <w:tcPr>
            <w:tcW w:w="1559" w:type="dxa"/>
            <w:tcBorders>
              <w:left w:val="nil"/>
            </w:tcBorders>
            <w:vAlign w:val="center"/>
          </w:tcPr>
          <w:p w:rsidR="004838E9" w:rsidRPr="00F5570E" w:rsidRDefault="004838E9" w:rsidP="00AE7467">
            <w:pPr>
              <w:rPr>
                <w:sz w:val="14"/>
                <w:szCs w:val="14"/>
                <w:lang w:val="ro-RO"/>
              </w:rPr>
            </w:pPr>
            <w:r w:rsidRPr="00F5570E">
              <w:rPr>
                <w:sz w:val="14"/>
                <w:szCs w:val="14"/>
                <w:lang w:val="ro-RO"/>
              </w:rPr>
              <w:t>Teologie romano – catolică  pastorală</w:t>
            </w:r>
          </w:p>
        </w:tc>
        <w:tc>
          <w:tcPr>
            <w:tcW w:w="1134" w:type="dxa"/>
            <w:vMerge w:val="restart"/>
            <w:vAlign w:val="center"/>
          </w:tcPr>
          <w:p w:rsidR="004838E9" w:rsidRPr="00F5570E" w:rsidRDefault="004838E9" w:rsidP="00AE7467">
            <w:pPr>
              <w:tabs>
                <w:tab w:val="left" w:pos="357"/>
              </w:tabs>
              <w:ind w:left="79"/>
              <w:rPr>
                <w:sz w:val="14"/>
                <w:szCs w:val="14"/>
                <w:lang w:val="ro-RO"/>
              </w:rPr>
            </w:pPr>
            <w:r w:rsidRPr="00F5570E">
              <w:rPr>
                <w:sz w:val="14"/>
                <w:szCs w:val="14"/>
                <w:lang w:val="ro-RO"/>
              </w:rPr>
              <w:t>TEOLOGIE</w:t>
            </w:r>
          </w:p>
        </w:tc>
        <w:tc>
          <w:tcPr>
            <w:tcW w:w="4961" w:type="dxa"/>
            <w:vMerge w:val="restart"/>
            <w:vAlign w:val="center"/>
          </w:tcPr>
          <w:p w:rsidR="004838E9" w:rsidRPr="00F5570E" w:rsidRDefault="004838E9" w:rsidP="00AE7467">
            <w:pPr>
              <w:autoSpaceDE w:val="0"/>
              <w:autoSpaceDN w:val="0"/>
              <w:adjustRightInd w:val="0"/>
              <w:rPr>
                <w:sz w:val="14"/>
                <w:szCs w:val="14"/>
                <w:lang w:val="ro-RO" w:eastAsia="ro-RO"/>
              </w:rPr>
            </w:pPr>
            <w:r w:rsidRPr="00F5570E">
              <w:rPr>
                <w:sz w:val="14"/>
                <w:szCs w:val="14"/>
                <w:lang w:val="ro-RO" w:eastAsia="ro-RO"/>
              </w:rPr>
              <w:t>1. Asistenţa socială a bisericii</w:t>
            </w:r>
          </w:p>
          <w:p w:rsidR="004838E9" w:rsidRPr="00F5570E" w:rsidRDefault="004838E9" w:rsidP="00AE7467">
            <w:pPr>
              <w:autoSpaceDE w:val="0"/>
              <w:autoSpaceDN w:val="0"/>
              <w:adjustRightInd w:val="0"/>
              <w:jc w:val="both"/>
              <w:rPr>
                <w:sz w:val="14"/>
                <w:szCs w:val="14"/>
                <w:lang w:val="ro-RO" w:eastAsia="ro-RO"/>
              </w:rPr>
            </w:pPr>
            <w:r w:rsidRPr="00F5570E">
              <w:rPr>
                <w:sz w:val="14"/>
                <w:szCs w:val="14"/>
                <w:lang w:val="ro-RO" w:eastAsia="ro-RO"/>
              </w:rPr>
              <w:t>2. Biserica în istoria lumii</w:t>
            </w:r>
          </w:p>
          <w:p w:rsidR="004838E9" w:rsidRPr="00F5570E" w:rsidRDefault="004838E9" w:rsidP="00AE7467">
            <w:pPr>
              <w:autoSpaceDE w:val="0"/>
              <w:autoSpaceDN w:val="0"/>
              <w:adjustRightInd w:val="0"/>
              <w:rPr>
                <w:sz w:val="14"/>
                <w:szCs w:val="14"/>
                <w:lang w:val="ro-RO" w:eastAsia="ro-RO"/>
              </w:rPr>
            </w:pPr>
            <w:r w:rsidRPr="00F5570E">
              <w:rPr>
                <w:sz w:val="14"/>
                <w:szCs w:val="14"/>
                <w:lang w:val="ro-RO" w:eastAsia="ro-RO"/>
              </w:rPr>
              <w:t>3. Comunicare biblică şi eclesială</w:t>
            </w:r>
          </w:p>
          <w:p w:rsidR="004838E9" w:rsidRPr="00F5570E" w:rsidRDefault="004838E9" w:rsidP="00AE7467">
            <w:pPr>
              <w:autoSpaceDE w:val="0"/>
              <w:autoSpaceDN w:val="0"/>
              <w:adjustRightInd w:val="0"/>
              <w:rPr>
                <w:sz w:val="14"/>
                <w:szCs w:val="14"/>
                <w:lang w:val="ro-RO" w:eastAsia="ro-RO"/>
              </w:rPr>
            </w:pPr>
            <w:r w:rsidRPr="00F5570E">
              <w:rPr>
                <w:sz w:val="14"/>
                <w:szCs w:val="14"/>
                <w:lang w:val="ro-RO" w:eastAsia="ro-RO"/>
              </w:rPr>
              <w:t>4. Consiliere pastorală</w:t>
            </w:r>
          </w:p>
          <w:p w:rsidR="004838E9" w:rsidRPr="00F5570E" w:rsidRDefault="004838E9" w:rsidP="00AE7467">
            <w:pPr>
              <w:autoSpaceDE w:val="0"/>
              <w:autoSpaceDN w:val="0"/>
              <w:adjustRightInd w:val="0"/>
              <w:jc w:val="both"/>
              <w:rPr>
                <w:sz w:val="14"/>
                <w:szCs w:val="14"/>
                <w:lang w:val="ro-RO" w:eastAsia="ro-RO"/>
              </w:rPr>
            </w:pPr>
            <w:r w:rsidRPr="00F5570E">
              <w:rPr>
                <w:sz w:val="14"/>
                <w:szCs w:val="14"/>
                <w:lang w:val="ro-RO" w:eastAsia="ro-RO"/>
              </w:rPr>
              <w:t>5. Strategii ale carităţii creştine</w:t>
            </w:r>
          </w:p>
          <w:p w:rsidR="004838E9" w:rsidRPr="00F5570E" w:rsidRDefault="004838E9" w:rsidP="00AE7467">
            <w:pPr>
              <w:autoSpaceDE w:val="0"/>
              <w:autoSpaceDN w:val="0"/>
              <w:adjustRightInd w:val="0"/>
              <w:rPr>
                <w:sz w:val="14"/>
                <w:szCs w:val="14"/>
                <w:lang w:val="ro-RO" w:eastAsia="ro-RO"/>
              </w:rPr>
            </w:pPr>
            <w:r w:rsidRPr="00F5570E">
              <w:rPr>
                <w:sz w:val="14"/>
                <w:szCs w:val="14"/>
                <w:lang w:val="ro-RO" w:eastAsia="ro-RO"/>
              </w:rPr>
              <w:t>6. Teologie, cultură şi societate</w:t>
            </w:r>
          </w:p>
        </w:tc>
        <w:tc>
          <w:tcPr>
            <w:tcW w:w="851" w:type="dxa"/>
            <w:vMerge w:val="restart"/>
            <w:tcBorders>
              <w:right w:val="thinThickSmallGap" w:sz="24" w:space="0" w:color="auto"/>
            </w:tcBorders>
            <w:vAlign w:val="center"/>
          </w:tcPr>
          <w:p w:rsidR="004838E9" w:rsidRPr="00F5570E" w:rsidRDefault="004838E9" w:rsidP="00AE7467">
            <w:pPr>
              <w:jc w:val="center"/>
              <w:rPr>
                <w:sz w:val="14"/>
                <w:szCs w:val="14"/>
                <w:lang w:val="ro-RO"/>
              </w:rPr>
            </w:pPr>
            <w:r w:rsidRPr="00F5570E">
              <w:rPr>
                <w:sz w:val="14"/>
                <w:szCs w:val="14"/>
                <w:lang w:val="ro-RO"/>
              </w:rPr>
              <w:t>x</w:t>
            </w:r>
          </w:p>
        </w:tc>
        <w:tc>
          <w:tcPr>
            <w:tcW w:w="1556" w:type="dxa"/>
            <w:vMerge w:val="restart"/>
            <w:tcBorders>
              <w:left w:val="thinThickSmallGap" w:sz="24" w:space="0" w:color="auto"/>
              <w:right w:val="thinThickSmallGap" w:sz="24" w:space="0" w:color="auto"/>
            </w:tcBorders>
            <w:vAlign w:val="center"/>
          </w:tcPr>
          <w:p w:rsidR="00E02901" w:rsidRPr="00F5570E" w:rsidRDefault="00E02901" w:rsidP="00E02901">
            <w:pPr>
              <w:jc w:val="center"/>
              <w:rPr>
                <w:b/>
                <w:bCs/>
                <w:sz w:val="14"/>
                <w:szCs w:val="14"/>
                <w:lang w:val="ro-RO"/>
              </w:rPr>
            </w:pPr>
            <w:r w:rsidRPr="00F5570E">
              <w:rPr>
                <w:b/>
                <w:bCs/>
                <w:sz w:val="14"/>
                <w:szCs w:val="14"/>
                <w:lang w:val="ro-RO"/>
              </w:rPr>
              <w:t xml:space="preserve">RELIGIE ROMANO- CATOLICĂ </w:t>
            </w:r>
          </w:p>
          <w:p w:rsidR="00E02901" w:rsidRPr="00F5570E" w:rsidRDefault="00E02901" w:rsidP="00E02901">
            <w:pPr>
              <w:jc w:val="center"/>
              <w:rPr>
                <w:sz w:val="12"/>
                <w:szCs w:val="12"/>
                <w:lang w:val="ro-RO"/>
              </w:rPr>
            </w:pPr>
            <w:r w:rsidRPr="00F5570E">
              <w:rPr>
                <w:sz w:val="16"/>
                <w:szCs w:val="16"/>
                <w:lang w:val="ro-RO"/>
              </w:rPr>
              <w:t>(</w:t>
            </w:r>
            <w:r w:rsidRPr="00F5570E">
              <w:rPr>
                <w:sz w:val="12"/>
                <w:szCs w:val="12"/>
                <w:lang w:val="ro-RO"/>
              </w:rPr>
              <w:t>programa pentru concurs aprobată prin ordinul ministrului educaţiei şi cercetării</w:t>
            </w:r>
          </w:p>
          <w:p w:rsidR="00E02901" w:rsidRPr="00F5570E" w:rsidRDefault="00E02901" w:rsidP="00E02901">
            <w:pPr>
              <w:jc w:val="center"/>
              <w:rPr>
                <w:sz w:val="16"/>
                <w:szCs w:val="16"/>
                <w:lang w:val="ro-RO"/>
              </w:rPr>
            </w:pPr>
            <w:r w:rsidRPr="00F5570E">
              <w:rPr>
                <w:sz w:val="12"/>
                <w:szCs w:val="12"/>
                <w:lang w:val="ro-RO"/>
              </w:rPr>
              <w:t xml:space="preserve"> nr. 5287/ 2004</w:t>
            </w:r>
            <w:r w:rsidRPr="00F5570E">
              <w:rPr>
                <w:sz w:val="16"/>
                <w:szCs w:val="16"/>
                <w:lang w:val="ro-RO"/>
              </w:rPr>
              <w:t>)</w:t>
            </w:r>
          </w:p>
          <w:p w:rsidR="00E02901" w:rsidRPr="00F5570E" w:rsidRDefault="00E02901" w:rsidP="00E02901">
            <w:pPr>
              <w:jc w:val="center"/>
              <w:rPr>
                <w:sz w:val="16"/>
                <w:szCs w:val="16"/>
                <w:lang w:val="ro-RO"/>
              </w:rPr>
            </w:pPr>
            <w:r w:rsidRPr="00F5570E">
              <w:rPr>
                <w:sz w:val="16"/>
                <w:szCs w:val="16"/>
                <w:lang w:val="ro-RO"/>
              </w:rPr>
              <w:t>/</w:t>
            </w:r>
          </w:p>
          <w:p w:rsidR="00E02901" w:rsidRPr="00F5570E" w:rsidRDefault="00E02901" w:rsidP="00E02901">
            <w:pPr>
              <w:jc w:val="center"/>
              <w:rPr>
                <w:b/>
                <w:bCs/>
                <w:sz w:val="14"/>
                <w:szCs w:val="14"/>
                <w:lang w:val="ro-RO"/>
              </w:rPr>
            </w:pPr>
            <w:r w:rsidRPr="00F5570E">
              <w:rPr>
                <w:b/>
                <w:bCs/>
                <w:sz w:val="14"/>
                <w:szCs w:val="14"/>
                <w:lang w:val="ro-RO"/>
              </w:rPr>
              <w:t xml:space="preserve">RELIGIE ROMANO- CATOLICĂ </w:t>
            </w:r>
          </w:p>
          <w:p w:rsidR="00E02901" w:rsidRPr="00F5570E" w:rsidRDefault="00E02901" w:rsidP="00E02901">
            <w:pPr>
              <w:pStyle w:val="Heading1"/>
              <w:jc w:val="center"/>
              <w:rPr>
                <w:b/>
                <w:iCs/>
                <w:sz w:val="14"/>
                <w:szCs w:val="14"/>
              </w:rPr>
            </w:pPr>
            <w:r w:rsidRPr="00F5570E">
              <w:rPr>
                <w:b/>
                <w:iCs/>
                <w:sz w:val="14"/>
                <w:szCs w:val="14"/>
              </w:rPr>
              <w:t xml:space="preserve"> (SPECIALITATE ŞI DIDACTICA SPECIALITĂŢII), ELEMENTE DE PEDAGOGIE ŞI PSIHOLOGIE </w:t>
            </w:r>
          </w:p>
          <w:p w:rsidR="004838E9" w:rsidRPr="00F5570E" w:rsidRDefault="00E02901" w:rsidP="00E02901">
            <w:pPr>
              <w:jc w:val="center"/>
              <w:rPr>
                <w:sz w:val="12"/>
                <w:szCs w:val="12"/>
                <w:lang w:val="ro-RO"/>
              </w:rPr>
            </w:pPr>
            <w:r w:rsidRPr="00F5570E">
              <w:rPr>
                <w:sz w:val="12"/>
                <w:szCs w:val="12"/>
              </w:rPr>
              <w:t xml:space="preserve">(programele pentru examenul naţional de definitivare în învăţământ aprobate prin ordinul ministrului educaţiei şi cercetării ştiinţifice nr. 5558 / 2015)  </w:t>
            </w:r>
          </w:p>
        </w:tc>
      </w:tr>
      <w:tr w:rsidR="00F5570E" w:rsidRPr="00F5570E">
        <w:trPr>
          <w:cantSplit/>
          <w:trHeight w:val="421"/>
          <w:jc w:val="center"/>
        </w:trPr>
        <w:tc>
          <w:tcPr>
            <w:tcW w:w="1195" w:type="dxa"/>
            <w:vMerge/>
            <w:tcBorders>
              <w:left w:val="thinThickSmallGap" w:sz="24" w:space="0" w:color="auto"/>
            </w:tcBorders>
            <w:vAlign w:val="center"/>
          </w:tcPr>
          <w:p w:rsidR="004838E9" w:rsidRPr="00F5570E" w:rsidRDefault="004838E9" w:rsidP="00AE7467">
            <w:pPr>
              <w:jc w:val="center"/>
              <w:rPr>
                <w:b/>
                <w:bCs/>
                <w:sz w:val="14"/>
                <w:szCs w:val="14"/>
                <w:lang w:val="ro-RO"/>
              </w:rPr>
            </w:pPr>
          </w:p>
        </w:tc>
        <w:tc>
          <w:tcPr>
            <w:tcW w:w="1122" w:type="dxa"/>
            <w:vMerge/>
            <w:tcBorders>
              <w:right w:val="thinThickSmallGap" w:sz="24" w:space="0" w:color="auto"/>
            </w:tcBorders>
            <w:vAlign w:val="center"/>
          </w:tcPr>
          <w:p w:rsidR="004838E9" w:rsidRPr="00F5570E" w:rsidRDefault="004838E9" w:rsidP="00AE7467">
            <w:pPr>
              <w:jc w:val="center"/>
              <w:rPr>
                <w:b/>
                <w:bCs/>
                <w:sz w:val="14"/>
                <w:szCs w:val="14"/>
                <w:lang w:val="ro-RO"/>
              </w:rPr>
            </w:pPr>
          </w:p>
        </w:tc>
        <w:tc>
          <w:tcPr>
            <w:tcW w:w="1122" w:type="dxa"/>
            <w:vMerge/>
            <w:tcBorders>
              <w:left w:val="nil"/>
            </w:tcBorders>
            <w:vAlign w:val="center"/>
          </w:tcPr>
          <w:p w:rsidR="004838E9" w:rsidRPr="00F5570E" w:rsidRDefault="004838E9" w:rsidP="00AE7467">
            <w:pPr>
              <w:jc w:val="center"/>
              <w:rPr>
                <w:sz w:val="14"/>
                <w:szCs w:val="14"/>
                <w:lang w:val="ro-RO"/>
              </w:rPr>
            </w:pPr>
          </w:p>
        </w:tc>
        <w:tc>
          <w:tcPr>
            <w:tcW w:w="1409" w:type="dxa"/>
            <w:vMerge/>
            <w:tcBorders>
              <w:left w:val="nil"/>
            </w:tcBorders>
            <w:vAlign w:val="center"/>
          </w:tcPr>
          <w:p w:rsidR="004838E9" w:rsidRPr="00F5570E" w:rsidRDefault="004838E9" w:rsidP="00AE7467">
            <w:pPr>
              <w:jc w:val="center"/>
              <w:rPr>
                <w:sz w:val="14"/>
                <w:szCs w:val="14"/>
                <w:lang w:val="ro-RO"/>
              </w:rPr>
            </w:pPr>
          </w:p>
        </w:tc>
        <w:tc>
          <w:tcPr>
            <w:tcW w:w="1559" w:type="dxa"/>
            <w:tcBorders>
              <w:left w:val="nil"/>
            </w:tcBorders>
            <w:vAlign w:val="center"/>
          </w:tcPr>
          <w:p w:rsidR="004838E9" w:rsidRPr="00F5570E" w:rsidRDefault="004838E9" w:rsidP="00AE7467">
            <w:pPr>
              <w:rPr>
                <w:sz w:val="14"/>
                <w:szCs w:val="14"/>
                <w:lang w:val="ro-RO"/>
              </w:rPr>
            </w:pPr>
            <w:r w:rsidRPr="00F5570E">
              <w:rPr>
                <w:sz w:val="14"/>
                <w:szCs w:val="14"/>
                <w:lang w:val="ro-RO"/>
              </w:rPr>
              <w:t>Teologie romano – catolică  didactică</w:t>
            </w:r>
          </w:p>
        </w:tc>
        <w:tc>
          <w:tcPr>
            <w:tcW w:w="1134" w:type="dxa"/>
            <w:vMerge/>
            <w:vAlign w:val="center"/>
          </w:tcPr>
          <w:p w:rsidR="004838E9" w:rsidRPr="00F5570E" w:rsidRDefault="004838E9" w:rsidP="00AE7467">
            <w:pPr>
              <w:tabs>
                <w:tab w:val="left" w:pos="357"/>
              </w:tabs>
              <w:ind w:left="79"/>
              <w:rPr>
                <w:sz w:val="14"/>
                <w:szCs w:val="14"/>
                <w:lang w:val="ro-RO"/>
              </w:rPr>
            </w:pPr>
          </w:p>
        </w:tc>
        <w:tc>
          <w:tcPr>
            <w:tcW w:w="4961" w:type="dxa"/>
            <w:vMerge/>
            <w:vAlign w:val="center"/>
          </w:tcPr>
          <w:p w:rsidR="004838E9" w:rsidRPr="00F5570E" w:rsidRDefault="004838E9" w:rsidP="00AE7467">
            <w:pPr>
              <w:autoSpaceDE w:val="0"/>
              <w:autoSpaceDN w:val="0"/>
              <w:adjustRightInd w:val="0"/>
              <w:jc w:val="both"/>
              <w:rPr>
                <w:sz w:val="14"/>
                <w:szCs w:val="14"/>
                <w:lang w:val="ro-RO"/>
              </w:rPr>
            </w:pPr>
          </w:p>
        </w:tc>
        <w:tc>
          <w:tcPr>
            <w:tcW w:w="851" w:type="dxa"/>
            <w:vMerge/>
            <w:tcBorders>
              <w:right w:val="thinThickSmallGap" w:sz="24" w:space="0" w:color="auto"/>
            </w:tcBorders>
            <w:vAlign w:val="center"/>
          </w:tcPr>
          <w:p w:rsidR="004838E9" w:rsidRPr="00F5570E" w:rsidRDefault="004838E9" w:rsidP="00AE7467">
            <w:pPr>
              <w:jc w:val="center"/>
              <w:rPr>
                <w:sz w:val="14"/>
                <w:szCs w:val="14"/>
                <w:lang w:val="ro-RO"/>
              </w:rPr>
            </w:pPr>
          </w:p>
        </w:tc>
        <w:tc>
          <w:tcPr>
            <w:tcW w:w="1556" w:type="dxa"/>
            <w:vMerge/>
            <w:tcBorders>
              <w:left w:val="thinThickSmallGap" w:sz="24" w:space="0" w:color="auto"/>
              <w:right w:val="thinThickSmallGap" w:sz="24" w:space="0" w:color="auto"/>
            </w:tcBorders>
            <w:vAlign w:val="center"/>
          </w:tcPr>
          <w:p w:rsidR="004838E9" w:rsidRPr="00F5570E" w:rsidRDefault="004838E9" w:rsidP="00AE7467">
            <w:pPr>
              <w:rPr>
                <w:sz w:val="18"/>
                <w:szCs w:val="18"/>
                <w:lang w:val="ro-RO"/>
              </w:rPr>
            </w:pPr>
          </w:p>
        </w:tc>
      </w:tr>
      <w:tr w:rsidR="00F5570E" w:rsidRPr="00F5570E">
        <w:trPr>
          <w:cantSplit/>
          <w:trHeight w:val="414"/>
          <w:jc w:val="center"/>
        </w:trPr>
        <w:tc>
          <w:tcPr>
            <w:tcW w:w="1195" w:type="dxa"/>
            <w:vMerge/>
            <w:tcBorders>
              <w:left w:val="thinThickSmallGap" w:sz="24" w:space="0" w:color="auto"/>
            </w:tcBorders>
            <w:vAlign w:val="center"/>
          </w:tcPr>
          <w:p w:rsidR="004838E9" w:rsidRPr="00F5570E" w:rsidRDefault="004838E9" w:rsidP="00AE7467">
            <w:pPr>
              <w:jc w:val="center"/>
              <w:rPr>
                <w:b/>
                <w:bCs/>
                <w:sz w:val="14"/>
                <w:szCs w:val="14"/>
                <w:lang w:val="ro-RO"/>
              </w:rPr>
            </w:pPr>
          </w:p>
        </w:tc>
        <w:tc>
          <w:tcPr>
            <w:tcW w:w="1122" w:type="dxa"/>
            <w:vMerge/>
            <w:tcBorders>
              <w:right w:val="thinThickSmallGap" w:sz="24" w:space="0" w:color="auto"/>
            </w:tcBorders>
            <w:vAlign w:val="center"/>
          </w:tcPr>
          <w:p w:rsidR="004838E9" w:rsidRPr="00F5570E" w:rsidRDefault="004838E9" w:rsidP="00AE7467">
            <w:pPr>
              <w:jc w:val="center"/>
              <w:rPr>
                <w:b/>
                <w:bCs/>
                <w:sz w:val="14"/>
                <w:szCs w:val="14"/>
                <w:lang w:val="ro-RO"/>
              </w:rPr>
            </w:pPr>
          </w:p>
        </w:tc>
        <w:tc>
          <w:tcPr>
            <w:tcW w:w="1122" w:type="dxa"/>
            <w:vMerge/>
            <w:tcBorders>
              <w:left w:val="nil"/>
            </w:tcBorders>
            <w:vAlign w:val="center"/>
          </w:tcPr>
          <w:p w:rsidR="004838E9" w:rsidRPr="00F5570E" w:rsidRDefault="004838E9" w:rsidP="00AE7467">
            <w:pPr>
              <w:jc w:val="center"/>
              <w:rPr>
                <w:sz w:val="14"/>
                <w:szCs w:val="14"/>
                <w:lang w:val="ro-RO"/>
              </w:rPr>
            </w:pPr>
          </w:p>
        </w:tc>
        <w:tc>
          <w:tcPr>
            <w:tcW w:w="1409" w:type="dxa"/>
            <w:vMerge/>
            <w:tcBorders>
              <w:left w:val="nil"/>
            </w:tcBorders>
            <w:vAlign w:val="center"/>
          </w:tcPr>
          <w:p w:rsidR="004838E9" w:rsidRPr="00F5570E" w:rsidRDefault="004838E9" w:rsidP="00AE7467">
            <w:pPr>
              <w:jc w:val="center"/>
              <w:rPr>
                <w:sz w:val="14"/>
                <w:szCs w:val="14"/>
                <w:lang w:val="ro-RO"/>
              </w:rPr>
            </w:pPr>
          </w:p>
        </w:tc>
        <w:tc>
          <w:tcPr>
            <w:tcW w:w="1559" w:type="dxa"/>
            <w:tcBorders>
              <w:left w:val="nil"/>
            </w:tcBorders>
            <w:vAlign w:val="center"/>
          </w:tcPr>
          <w:p w:rsidR="004838E9" w:rsidRPr="00F5570E" w:rsidRDefault="004838E9" w:rsidP="00D56BF5">
            <w:pPr>
              <w:rPr>
                <w:sz w:val="14"/>
                <w:szCs w:val="14"/>
                <w:lang w:val="ro-RO"/>
              </w:rPr>
            </w:pPr>
            <w:r w:rsidRPr="00F5570E">
              <w:rPr>
                <w:sz w:val="14"/>
                <w:szCs w:val="14"/>
                <w:lang w:val="ro-RO"/>
              </w:rPr>
              <w:t>Teologie romano – catolică  socială</w:t>
            </w:r>
          </w:p>
        </w:tc>
        <w:tc>
          <w:tcPr>
            <w:tcW w:w="1134" w:type="dxa"/>
            <w:vMerge/>
            <w:vAlign w:val="center"/>
          </w:tcPr>
          <w:p w:rsidR="004838E9" w:rsidRPr="00F5570E" w:rsidRDefault="004838E9" w:rsidP="00AE7467">
            <w:pPr>
              <w:tabs>
                <w:tab w:val="left" w:pos="357"/>
              </w:tabs>
              <w:ind w:left="79"/>
              <w:rPr>
                <w:sz w:val="14"/>
                <w:szCs w:val="14"/>
                <w:lang w:val="ro-RO"/>
              </w:rPr>
            </w:pPr>
          </w:p>
        </w:tc>
        <w:tc>
          <w:tcPr>
            <w:tcW w:w="4961" w:type="dxa"/>
            <w:vMerge/>
            <w:vAlign w:val="center"/>
          </w:tcPr>
          <w:p w:rsidR="004838E9" w:rsidRPr="00F5570E" w:rsidRDefault="004838E9" w:rsidP="00AE7467">
            <w:pPr>
              <w:autoSpaceDE w:val="0"/>
              <w:autoSpaceDN w:val="0"/>
              <w:adjustRightInd w:val="0"/>
              <w:jc w:val="both"/>
              <w:rPr>
                <w:sz w:val="14"/>
                <w:szCs w:val="14"/>
                <w:lang w:val="ro-RO"/>
              </w:rPr>
            </w:pPr>
          </w:p>
        </w:tc>
        <w:tc>
          <w:tcPr>
            <w:tcW w:w="851" w:type="dxa"/>
            <w:vMerge/>
            <w:tcBorders>
              <w:right w:val="thinThickSmallGap" w:sz="24" w:space="0" w:color="auto"/>
            </w:tcBorders>
            <w:vAlign w:val="center"/>
          </w:tcPr>
          <w:p w:rsidR="004838E9" w:rsidRPr="00F5570E" w:rsidRDefault="004838E9" w:rsidP="00AE7467">
            <w:pPr>
              <w:jc w:val="center"/>
              <w:rPr>
                <w:sz w:val="14"/>
                <w:szCs w:val="14"/>
                <w:lang w:val="ro-RO"/>
              </w:rPr>
            </w:pPr>
          </w:p>
        </w:tc>
        <w:tc>
          <w:tcPr>
            <w:tcW w:w="1556" w:type="dxa"/>
            <w:vMerge/>
            <w:tcBorders>
              <w:left w:val="thinThickSmallGap" w:sz="24" w:space="0" w:color="auto"/>
              <w:right w:val="thinThickSmallGap" w:sz="24" w:space="0" w:color="auto"/>
            </w:tcBorders>
            <w:vAlign w:val="center"/>
          </w:tcPr>
          <w:p w:rsidR="004838E9" w:rsidRPr="00F5570E" w:rsidRDefault="004838E9" w:rsidP="00AE7467">
            <w:pPr>
              <w:rPr>
                <w:sz w:val="18"/>
                <w:szCs w:val="18"/>
                <w:lang w:val="ro-RO"/>
              </w:rPr>
            </w:pPr>
          </w:p>
        </w:tc>
      </w:tr>
      <w:tr w:rsidR="00F5570E" w:rsidRPr="00F5570E">
        <w:trPr>
          <w:cantSplit/>
          <w:trHeight w:val="414"/>
          <w:jc w:val="center"/>
        </w:trPr>
        <w:tc>
          <w:tcPr>
            <w:tcW w:w="1195" w:type="dxa"/>
            <w:vMerge/>
            <w:tcBorders>
              <w:left w:val="thinThickSmallGap" w:sz="24" w:space="0" w:color="auto"/>
            </w:tcBorders>
            <w:vAlign w:val="center"/>
          </w:tcPr>
          <w:p w:rsidR="004838E9" w:rsidRPr="00F5570E" w:rsidRDefault="004838E9" w:rsidP="00AE7467">
            <w:pPr>
              <w:jc w:val="center"/>
              <w:rPr>
                <w:b/>
                <w:bCs/>
                <w:sz w:val="14"/>
                <w:szCs w:val="14"/>
                <w:lang w:val="ro-RO"/>
              </w:rPr>
            </w:pPr>
          </w:p>
        </w:tc>
        <w:tc>
          <w:tcPr>
            <w:tcW w:w="1122" w:type="dxa"/>
            <w:vMerge/>
            <w:tcBorders>
              <w:right w:val="thinThickSmallGap" w:sz="24" w:space="0" w:color="auto"/>
            </w:tcBorders>
            <w:vAlign w:val="center"/>
          </w:tcPr>
          <w:p w:rsidR="004838E9" w:rsidRPr="00F5570E" w:rsidRDefault="004838E9" w:rsidP="00AE7467">
            <w:pPr>
              <w:jc w:val="center"/>
              <w:rPr>
                <w:b/>
                <w:bCs/>
                <w:sz w:val="14"/>
                <w:szCs w:val="14"/>
                <w:lang w:val="ro-RO"/>
              </w:rPr>
            </w:pPr>
          </w:p>
        </w:tc>
        <w:tc>
          <w:tcPr>
            <w:tcW w:w="1122" w:type="dxa"/>
            <w:vMerge/>
            <w:tcBorders>
              <w:left w:val="nil"/>
            </w:tcBorders>
            <w:vAlign w:val="center"/>
          </w:tcPr>
          <w:p w:rsidR="004838E9" w:rsidRPr="00F5570E" w:rsidRDefault="004838E9" w:rsidP="00AE7467">
            <w:pPr>
              <w:jc w:val="center"/>
              <w:rPr>
                <w:sz w:val="14"/>
                <w:szCs w:val="14"/>
                <w:lang w:val="ro-RO"/>
              </w:rPr>
            </w:pPr>
          </w:p>
        </w:tc>
        <w:tc>
          <w:tcPr>
            <w:tcW w:w="1409" w:type="dxa"/>
            <w:vMerge/>
            <w:tcBorders>
              <w:left w:val="nil"/>
            </w:tcBorders>
            <w:vAlign w:val="center"/>
          </w:tcPr>
          <w:p w:rsidR="004838E9" w:rsidRPr="00F5570E" w:rsidRDefault="004838E9" w:rsidP="00AE7467">
            <w:pPr>
              <w:jc w:val="center"/>
              <w:rPr>
                <w:sz w:val="14"/>
                <w:szCs w:val="14"/>
                <w:lang w:val="ro-RO"/>
              </w:rPr>
            </w:pPr>
          </w:p>
        </w:tc>
        <w:tc>
          <w:tcPr>
            <w:tcW w:w="1559" w:type="dxa"/>
            <w:tcBorders>
              <w:left w:val="nil"/>
            </w:tcBorders>
            <w:vAlign w:val="center"/>
          </w:tcPr>
          <w:p w:rsidR="004838E9" w:rsidRPr="00F5570E" w:rsidRDefault="004838E9" w:rsidP="00AE7467">
            <w:pPr>
              <w:rPr>
                <w:sz w:val="14"/>
                <w:szCs w:val="14"/>
                <w:lang w:val="ro-RO"/>
              </w:rPr>
            </w:pPr>
            <w:r w:rsidRPr="00F5570E">
              <w:rPr>
                <w:sz w:val="14"/>
                <w:szCs w:val="14"/>
                <w:lang w:val="ro-RO"/>
              </w:rPr>
              <w:t>Teologie romano – catolică asistenţă socială</w:t>
            </w:r>
          </w:p>
        </w:tc>
        <w:tc>
          <w:tcPr>
            <w:tcW w:w="1134" w:type="dxa"/>
            <w:vMerge/>
            <w:vAlign w:val="center"/>
          </w:tcPr>
          <w:p w:rsidR="004838E9" w:rsidRPr="00F5570E" w:rsidRDefault="004838E9" w:rsidP="00AE7467">
            <w:pPr>
              <w:tabs>
                <w:tab w:val="left" w:pos="357"/>
              </w:tabs>
              <w:ind w:left="79"/>
              <w:rPr>
                <w:sz w:val="14"/>
                <w:szCs w:val="14"/>
                <w:lang w:val="ro-RO"/>
              </w:rPr>
            </w:pPr>
          </w:p>
        </w:tc>
        <w:tc>
          <w:tcPr>
            <w:tcW w:w="4961" w:type="dxa"/>
            <w:vMerge/>
            <w:vAlign w:val="center"/>
          </w:tcPr>
          <w:p w:rsidR="004838E9" w:rsidRPr="00F5570E" w:rsidRDefault="004838E9" w:rsidP="00AE7467">
            <w:pPr>
              <w:autoSpaceDE w:val="0"/>
              <w:autoSpaceDN w:val="0"/>
              <w:adjustRightInd w:val="0"/>
              <w:jc w:val="both"/>
              <w:rPr>
                <w:sz w:val="14"/>
                <w:szCs w:val="14"/>
                <w:lang w:val="ro-RO"/>
              </w:rPr>
            </w:pPr>
          </w:p>
        </w:tc>
        <w:tc>
          <w:tcPr>
            <w:tcW w:w="851" w:type="dxa"/>
            <w:vMerge/>
            <w:tcBorders>
              <w:right w:val="thinThickSmallGap" w:sz="24" w:space="0" w:color="auto"/>
            </w:tcBorders>
            <w:vAlign w:val="center"/>
          </w:tcPr>
          <w:p w:rsidR="004838E9" w:rsidRPr="00F5570E" w:rsidRDefault="004838E9" w:rsidP="00AE7467">
            <w:pPr>
              <w:jc w:val="center"/>
              <w:rPr>
                <w:sz w:val="14"/>
                <w:szCs w:val="14"/>
                <w:lang w:val="ro-RO"/>
              </w:rPr>
            </w:pPr>
          </w:p>
        </w:tc>
        <w:tc>
          <w:tcPr>
            <w:tcW w:w="1556" w:type="dxa"/>
            <w:vMerge/>
            <w:tcBorders>
              <w:left w:val="thinThickSmallGap" w:sz="24" w:space="0" w:color="auto"/>
              <w:right w:val="thinThickSmallGap" w:sz="24" w:space="0" w:color="auto"/>
            </w:tcBorders>
            <w:vAlign w:val="center"/>
          </w:tcPr>
          <w:p w:rsidR="004838E9" w:rsidRPr="00F5570E" w:rsidRDefault="004838E9" w:rsidP="00AE7467">
            <w:pPr>
              <w:rPr>
                <w:sz w:val="18"/>
                <w:szCs w:val="18"/>
                <w:lang w:val="ro-RO"/>
              </w:rPr>
            </w:pPr>
          </w:p>
        </w:tc>
      </w:tr>
      <w:tr w:rsidR="00F5570E" w:rsidRPr="00F5570E" w:rsidTr="00CE66B0">
        <w:trPr>
          <w:cantSplit/>
          <w:trHeight w:val="471"/>
          <w:jc w:val="center"/>
        </w:trPr>
        <w:tc>
          <w:tcPr>
            <w:tcW w:w="1195" w:type="dxa"/>
            <w:vMerge/>
            <w:tcBorders>
              <w:left w:val="thinThickSmallGap" w:sz="24" w:space="0" w:color="auto"/>
            </w:tcBorders>
            <w:vAlign w:val="center"/>
          </w:tcPr>
          <w:p w:rsidR="004838E9" w:rsidRPr="00F5570E" w:rsidRDefault="004838E9" w:rsidP="00CE66B0">
            <w:pPr>
              <w:jc w:val="center"/>
              <w:rPr>
                <w:b/>
                <w:bCs/>
                <w:sz w:val="14"/>
                <w:szCs w:val="14"/>
                <w:lang w:val="ro-RO"/>
              </w:rPr>
            </w:pPr>
          </w:p>
        </w:tc>
        <w:tc>
          <w:tcPr>
            <w:tcW w:w="1122" w:type="dxa"/>
            <w:vMerge w:val="restart"/>
            <w:tcBorders>
              <w:right w:val="thinThickSmallGap" w:sz="24" w:space="0" w:color="auto"/>
            </w:tcBorders>
            <w:vAlign w:val="center"/>
          </w:tcPr>
          <w:p w:rsidR="004838E9" w:rsidRPr="00F5570E" w:rsidRDefault="004838E9" w:rsidP="00CE66B0">
            <w:pPr>
              <w:rPr>
                <w:b/>
                <w:bCs/>
                <w:sz w:val="14"/>
                <w:szCs w:val="14"/>
                <w:lang w:val="ro-RO"/>
              </w:rPr>
            </w:pPr>
            <w:r w:rsidRPr="00F5570E">
              <w:rPr>
                <w:b/>
                <w:bCs/>
                <w:sz w:val="14"/>
                <w:szCs w:val="14"/>
                <w:lang w:val="ro-RO"/>
              </w:rPr>
              <w:t xml:space="preserve">1. Religie </w:t>
            </w:r>
          </w:p>
          <w:p w:rsidR="004838E9" w:rsidRPr="00F5570E" w:rsidRDefault="004838E9" w:rsidP="00CE66B0">
            <w:pPr>
              <w:tabs>
                <w:tab w:val="left" w:pos="331"/>
              </w:tabs>
              <w:ind w:left="84"/>
              <w:rPr>
                <w:b/>
                <w:bCs/>
                <w:sz w:val="14"/>
                <w:szCs w:val="14"/>
                <w:lang w:val="ro-RO"/>
              </w:rPr>
            </w:pPr>
            <w:r w:rsidRPr="00F5570E">
              <w:rPr>
                <w:b/>
                <w:bCs/>
                <w:sz w:val="14"/>
                <w:szCs w:val="14"/>
                <w:lang w:val="ro-RO"/>
              </w:rPr>
              <w:t>romano – catolică  de limbă maghiară</w:t>
            </w:r>
          </w:p>
          <w:p w:rsidR="004838E9" w:rsidRPr="00F5570E" w:rsidRDefault="004838E9" w:rsidP="00CE66B0">
            <w:pPr>
              <w:tabs>
                <w:tab w:val="left" w:pos="331"/>
              </w:tabs>
              <w:ind w:left="84"/>
              <w:rPr>
                <w:b/>
                <w:bCs/>
                <w:sz w:val="14"/>
                <w:szCs w:val="14"/>
                <w:lang w:val="ro-RO"/>
              </w:rPr>
            </w:pPr>
          </w:p>
          <w:p w:rsidR="004838E9" w:rsidRPr="00F5570E" w:rsidRDefault="004838E9" w:rsidP="00CE66B0">
            <w:pPr>
              <w:rPr>
                <w:b/>
                <w:bCs/>
                <w:sz w:val="14"/>
                <w:szCs w:val="14"/>
                <w:lang w:val="ro-RO"/>
              </w:rPr>
            </w:pPr>
            <w:r w:rsidRPr="00F5570E">
              <w:rPr>
                <w:b/>
                <w:bCs/>
                <w:sz w:val="14"/>
                <w:szCs w:val="14"/>
                <w:lang w:val="ro-RO"/>
              </w:rPr>
              <w:t xml:space="preserve">2. Discipline teologice de specialitate (teologie roman0-catolică de limbă maghiară) </w:t>
            </w:r>
          </w:p>
          <w:p w:rsidR="004838E9" w:rsidRPr="00F5570E" w:rsidRDefault="004838E9" w:rsidP="00CE66B0">
            <w:pPr>
              <w:tabs>
                <w:tab w:val="left" w:pos="331"/>
              </w:tabs>
              <w:ind w:left="84"/>
              <w:rPr>
                <w:b/>
                <w:bCs/>
                <w:sz w:val="14"/>
                <w:szCs w:val="14"/>
                <w:lang w:val="ro-RO"/>
              </w:rPr>
            </w:pPr>
          </w:p>
        </w:tc>
        <w:tc>
          <w:tcPr>
            <w:tcW w:w="1122" w:type="dxa"/>
            <w:vMerge w:val="restart"/>
            <w:tcBorders>
              <w:left w:val="nil"/>
            </w:tcBorders>
            <w:vAlign w:val="center"/>
          </w:tcPr>
          <w:p w:rsidR="004838E9" w:rsidRPr="00F5570E" w:rsidRDefault="004838E9" w:rsidP="00CE66B0">
            <w:pPr>
              <w:jc w:val="center"/>
              <w:rPr>
                <w:sz w:val="14"/>
                <w:szCs w:val="14"/>
                <w:lang w:val="ro-RO"/>
              </w:rPr>
            </w:pPr>
            <w:r w:rsidRPr="00F5570E">
              <w:rPr>
                <w:sz w:val="14"/>
                <w:szCs w:val="14"/>
                <w:lang w:val="ro-RO"/>
              </w:rPr>
              <w:t>TEOLOGIE</w:t>
            </w:r>
          </w:p>
        </w:tc>
        <w:tc>
          <w:tcPr>
            <w:tcW w:w="1409" w:type="dxa"/>
            <w:vMerge w:val="restart"/>
            <w:tcBorders>
              <w:left w:val="nil"/>
            </w:tcBorders>
            <w:vAlign w:val="center"/>
          </w:tcPr>
          <w:p w:rsidR="004838E9" w:rsidRPr="00F5570E" w:rsidRDefault="004838E9" w:rsidP="00CE66B0">
            <w:pPr>
              <w:jc w:val="center"/>
              <w:rPr>
                <w:sz w:val="14"/>
                <w:szCs w:val="14"/>
                <w:lang w:val="ro-RO"/>
              </w:rPr>
            </w:pPr>
            <w:r w:rsidRPr="00F5570E">
              <w:rPr>
                <w:sz w:val="14"/>
                <w:szCs w:val="14"/>
                <w:lang w:val="ro-RO"/>
              </w:rPr>
              <w:t>TEOLOGIE</w:t>
            </w:r>
          </w:p>
          <w:p w:rsidR="004838E9" w:rsidRPr="00F5570E" w:rsidRDefault="004838E9" w:rsidP="00CE66B0">
            <w:pPr>
              <w:jc w:val="center"/>
              <w:rPr>
                <w:sz w:val="14"/>
                <w:szCs w:val="14"/>
                <w:lang w:val="ro-RO"/>
              </w:rPr>
            </w:pPr>
            <w:r w:rsidRPr="00F5570E">
              <w:rPr>
                <w:sz w:val="14"/>
                <w:szCs w:val="14"/>
                <w:lang w:val="ro-RO"/>
              </w:rPr>
              <w:t>ROMANO - CATOLICĂ</w:t>
            </w:r>
          </w:p>
        </w:tc>
        <w:tc>
          <w:tcPr>
            <w:tcW w:w="1559" w:type="dxa"/>
            <w:tcBorders>
              <w:left w:val="nil"/>
            </w:tcBorders>
            <w:vAlign w:val="center"/>
          </w:tcPr>
          <w:p w:rsidR="004838E9" w:rsidRPr="00F5570E" w:rsidRDefault="004838E9" w:rsidP="00CE66B0">
            <w:pPr>
              <w:rPr>
                <w:sz w:val="14"/>
                <w:szCs w:val="14"/>
                <w:lang w:val="ro-RO"/>
              </w:rPr>
            </w:pPr>
            <w:r w:rsidRPr="00F5570E">
              <w:rPr>
                <w:sz w:val="14"/>
                <w:szCs w:val="14"/>
                <w:lang w:val="ro-RO"/>
              </w:rPr>
              <w:t>Teologie romano – catolică  pastorală</w:t>
            </w:r>
          </w:p>
        </w:tc>
        <w:tc>
          <w:tcPr>
            <w:tcW w:w="1134" w:type="dxa"/>
            <w:vMerge w:val="restart"/>
            <w:vAlign w:val="center"/>
          </w:tcPr>
          <w:p w:rsidR="004838E9" w:rsidRPr="00F5570E" w:rsidRDefault="004838E9" w:rsidP="00CE66B0">
            <w:pPr>
              <w:tabs>
                <w:tab w:val="left" w:pos="357"/>
              </w:tabs>
              <w:ind w:left="79"/>
              <w:rPr>
                <w:sz w:val="14"/>
                <w:szCs w:val="14"/>
                <w:lang w:val="ro-RO"/>
              </w:rPr>
            </w:pPr>
            <w:r w:rsidRPr="00F5570E">
              <w:rPr>
                <w:sz w:val="14"/>
                <w:szCs w:val="14"/>
                <w:lang w:val="ro-RO"/>
              </w:rPr>
              <w:t>TEOLOGIE</w:t>
            </w:r>
          </w:p>
        </w:tc>
        <w:tc>
          <w:tcPr>
            <w:tcW w:w="4961" w:type="dxa"/>
            <w:vMerge w:val="restart"/>
            <w:vAlign w:val="center"/>
          </w:tcPr>
          <w:p w:rsidR="004838E9" w:rsidRPr="00F5570E" w:rsidRDefault="004838E9" w:rsidP="00CE66B0">
            <w:pPr>
              <w:autoSpaceDE w:val="0"/>
              <w:autoSpaceDN w:val="0"/>
              <w:adjustRightInd w:val="0"/>
              <w:rPr>
                <w:sz w:val="14"/>
                <w:szCs w:val="14"/>
                <w:lang w:val="ro-RO" w:eastAsia="ro-RO"/>
              </w:rPr>
            </w:pPr>
            <w:r w:rsidRPr="00F5570E">
              <w:rPr>
                <w:sz w:val="14"/>
                <w:szCs w:val="14"/>
                <w:lang w:val="ro-RO" w:eastAsia="ro-RO"/>
              </w:rPr>
              <w:t>1. Asistenţa socială a bisericii</w:t>
            </w:r>
          </w:p>
          <w:p w:rsidR="004838E9" w:rsidRPr="00F5570E" w:rsidRDefault="004838E9" w:rsidP="00CE66B0">
            <w:pPr>
              <w:autoSpaceDE w:val="0"/>
              <w:autoSpaceDN w:val="0"/>
              <w:adjustRightInd w:val="0"/>
              <w:jc w:val="both"/>
              <w:rPr>
                <w:sz w:val="14"/>
                <w:szCs w:val="14"/>
                <w:lang w:val="ro-RO" w:eastAsia="ro-RO"/>
              </w:rPr>
            </w:pPr>
            <w:r w:rsidRPr="00F5570E">
              <w:rPr>
                <w:sz w:val="14"/>
                <w:szCs w:val="14"/>
                <w:lang w:val="ro-RO" w:eastAsia="ro-RO"/>
              </w:rPr>
              <w:t>2. Biserica în istoria lumii</w:t>
            </w:r>
          </w:p>
          <w:p w:rsidR="004838E9" w:rsidRPr="00F5570E" w:rsidRDefault="004838E9" w:rsidP="00CE66B0">
            <w:pPr>
              <w:autoSpaceDE w:val="0"/>
              <w:autoSpaceDN w:val="0"/>
              <w:adjustRightInd w:val="0"/>
              <w:rPr>
                <w:sz w:val="14"/>
                <w:szCs w:val="14"/>
                <w:lang w:val="ro-RO" w:eastAsia="ro-RO"/>
              </w:rPr>
            </w:pPr>
            <w:r w:rsidRPr="00F5570E">
              <w:rPr>
                <w:sz w:val="14"/>
                <w:szCs w:val="14"/>
                <w:lang w:val="ro-RO" w:eastAsia="ro-RO"/>
              </w:rPr>
              <w:t>3. Comunicare biblică şi eclesială</w:t>
            </w:r>
          </w:p>
          <w:p w:rsidR="004838E9" w:rsidRPr="00F5570E" w:rsidRDefault="004838E9" w:rsidP="00CE66B0">
            <w:pPr>
              <w:autoSpaceDE w:val="0"/>
              <w:autoSpaceDN w:val="0"/>
              <w:adjustRightInd w:val="0"/>
              <w:rPr>
                <w:sz w:val="14"/>
                <w:szCs w:val="14"/>
                <w:lang w:val="ro-RO" w:eastAsia="ro-RO"/>
              </w:rPr>
            </w:pPr>
            <w:r w:rsidRPr="00F5570E">
              <w:rPr>
                <w:sz w:val="14"/>
                <w:szCs w:val="14"/>
                <w:lang w:val="ro-RO" w:eastAsia="ro-RO"/>
              </w:rPr>
              <w:t>4. Consiliere pastorală</w:t>
            </w:r>
          </w:p>
          <w:p w:rsidR="004838E9" w:rsidRPr="00F5570E" w:rsidRDefault="004838E9" w:rsidP="00CE66B0">
            <w:pPr>
              <w:autoSpaceDE w:val="0"/>
              <w:autoSpaceDN w:val="0"/>
              <w:adjustRightInd w:val="0"/>
              <w:jc w:val="both"/>
              <w:rPr>
                <w:sz w:val="14"/>
                <w:szCs w:val="14"/>
                <w:lang w:val="ro-RO" w:eastAsia="ro-RO"/>
              </w:rPr>
            </w:pPr>
            <w:r w:rsidRPr="00F5570E">
              <w:rPr>
                <w:sz w:val="14"/>
                <w:szCs w:val="14"/>
                <w:lang w:val="ro-RO" w:eastAsia="ro-RO"/>
              </w:rPr>
              <w:t>5. Strategii ale carităţii creştine</w:t>
            </w:r>
          </w:p>
          <w:p w:rsidR="004838E9" w:rsidRPr="00F5570E" w:rsidRDefault="004838E9" w:rsidP="00CE66B0">
            <w:pPr>
              <w:autoSpaceDE w:val="0"/>
              <w:autoSpaceDN w:val="0"/>
              <w:adjustRightInd w:val="0"/>
              <w:rPr>
                <w:sz w:val="14"/>
                <w:szCs w:val="14"/>
                <w:lang w:val="ro-RO" w:eastAsia="ro-RO"/>
              </w:rPr>
            </w:pPr>
            <w:r w:rsidRPr="00F5570E">
              <w:rPr>
                <w:sz w:val="14"/>
                <w:szCs w:val="14"/>
                <w:lang w:val="ro-RO" w:eastAsia="ro-RO"/>
              </w:rPr>
              <w:t>6. Teologie, cultură şi societate</w:t>
            </w:r>
          </w:p>
        </w:tc>
        <w:tc>
          <w:tcPr>
            <w:tcW w:w="851" w:type="dxa"/>
            <w:vMerge w:val="restart"/>
            <w:tcBorders>
              <w:right w:val="thinThickSmallGap" w:sz="24" w:space="0" w:color="auto"/>
            </w:tcBorders>
            <w:vAlign w:val="center"/>
          </w:tcPr>
          <w:p w:rsidR="004838E9" w:rsidRPr="00F5570E" w:rsidRDefault="004838E9" w:rsidP="00CE66B0">
            <w:pPr>
              <w:jc w:val="center"/>
              <w:rPr>
                <w:sz w:val="14"/>
                <w:szCs w:val="14"/>
                <w:lang w:val="ro-RO"/>
              </w:rPr>
            </w:pPr>
            <w:r w:rsidRPr="00F5570E">
              <w:rPr>
                <w:sz w:val="14"/>
                <w:szCs w:val="14"/>
                <w:lang w:val="ro-RO"/>
              </w:rPr>
              <w:t>x</w:t>
            </w:r>
          </w:p>
        </w:tc>
        <w:tc>
          <w:tcPr>
            <w:tcW w:w="1556" w:type="dxa"/>
            <w:vMerge w:val="restart"/>
            <w:tcBorders>
              <w:left w:val="thinThickSmallGap" w:sz="24" w:space="0" w:color="auto"/>
              <w:right w:val="thinThickSmallGap" w:sz="24" w:space="0" w:color="auto"/>
            </w:tcBorders>
            <w:vAlign w:val="center"/>
          </w:tcPr>
          <w:p w:rsidR="00E02901" w:rsidRPr="00F5570E" w:rsidRDefault="00E02901" w:rsidP="00E02901">
            <w:pPr>
              <w:jc w:val="center"/>
              <w:rPr>
                <w:b/>
                <w:bCs/>
                <w:sz w:val="14"/>
                <w:szCs w:val="14"/>
                <w:lang w:val="ro-RO"/>
              </w:rPr>
            </w:pPr>
            <w:r w:rsidRPr="00F5570E">
              <w:rPr>
                <w:b/>
                <w:bCs/>
                <w:sz w:val="14"/>
                <w:szCs w:val="14"/>
                <w:lang w:val="ro-RO"/>
              </w:rPr>
              <w:t>RELIGIE ROMANO- CATOLICĂ DE LIMBA MAGHIARǍ</w:t>
            </w:r>
          </w:p>
          <w:p w:rsidR="00E02901" w:rsidRPr="00F5570E" w:rsidRDefault="00E02901" w:rsidP="00E02901">
            <w:pPr>
              <w:jc w:val="center"/>
              <w:rPr>
                <w:sz w:val="16"/>
                <w:szCs w:val="16"/>
                <w:lang w:val="ro-RO"/>
              </w:rPr>
            </w:pPr>
            <w:r w:rsidRPr="00F5570E">
              <w:rPr>
                <w:sz w:val="16"/>
                <w:szCs w:val="16"/>
                <w:lang w:val="ro-RO"/>
              </w:rPr>
              <w:t>(</w:t>
            </w:r>
            <w:r w:rsidRPr="00F5570E">
              <w:rPr>
                <w:sz w:val="12"/>
                <w:szCs w:val="12"/>
                <w:lang w:val="ro-RO"/>
              </w:rPr>
              <w:t>programa pentru concurs aprobată prin ordinul ministrului educaţiei şi cercetării  nr. 5620/ 2010</w:t>
            </w:r>
            <w:r w:rsidRPr="00F5570E">
              <w:rPr>
                <w:sz w:val="16"/>
                <w:szCs w:val="16"/>
                <w:lang w:val="ro-RO"/>
              </w:rPr>
              <w:t xml:space="preserve">) </w:t>
            </w:r>
          </w:p>
          <w:p w:rsidR="00E02901" w:rsidRPr="00F5570E" w:rsidRDefault="00E02901" w:rsidP="00E02901">
            <w:pPr>
              <w:jc w:val="center"/>
              <w:rPr>
                <w:sz w:val="16"/>
                <w:szCs w:val="16"/>
                <w:lang w:val="ro-RO"/>
              </w:rPr>
            </w:pPr>
            <w:r w:rsidRPr="00F5570E">
              <w:rPr>
                <w:sz w:val="16"/>
                <w:szCs w:val="16"/>
                <w:lang w:val="ro-RO"/>
              </w:rPr>
              <w:t>/</w:t>
            </w:r>
          </w:p>
          <w:p w:rsidR="00E02901" w:rsidRPr="00F5570E" w:rsidRDefault="00E02901" w:rsidP="00E02901">
            <w:pPr>
              <w:jc w:val="center"/>
              <w:rPr>
                <w:b/>
                <w:bCs/>
                <w:sz w:val="14"/>
                <w:szCs w:val="14"/>
                <w:lang w:val="ro-RO"/>
              </w:rPr>
            </w:pPr>
            <w:r w:rsidRPr="00F5570E">
              <w:rPr>
                <w:b/>
                <w:bCs/>
                <w:sz w:val="14"/>
                <w:szCs w:val="14"/>
                <w:lang w:val="ro-RO"/>
              </w:rPr>
              <w:t>RELIGIE ROMANO- CATOLICĂ DE LIMBA MAGHIARǍ</w:t>
            </w:r>
          </w:p>
          <w:p w:rsidR="00E02901" w:rsidRPr="00F5570E" w:rsidRDefault="00E02901" w:rsidP="00E02901">
            <w:pPr>
              <w:pStyle w:val="Heading1"/>
              <w:jc w:val="center"/>
              <w:rPr>
                <w:b/>
                <w:iCs/>
                <w:sz w:val="14"/>
                <w:szCs w:val="14"/>
              </w:rPr>
            </w:pPr>
            <w:r w:rsidRPr="00F5570E">
              <w:rPr>
                <w:b/>
                <w:iCs/>
                <w:sz w:val="14"/>
                <w:szCs w:val="14"/>
              </w:rPr>
              <w:t xml:space="preserve"> (SPECIALITATE ŞI DIDACTICA SPECIALITĂŢII), ELEMENTE DE PEDAGOGIE ŞI PSIHOLOGIE </w:t>
            </w:r>
          </w:p>
          <w:p w:rsidR="004838E9" w:rsidRPr="00F5570E" w:rsidRDefault="00E02901" w:rsidP="00E02901">
            <w:pPr>
              <w:jc w:val="center"/>
              <w:rPr>
                <w:sz w:val="12"/>
                <w:szCs w:val="12"/>
                <w:lang w:val="ro-RO"/>
              </w:rPr>
            </w:pPr>
            <w:r w:rsidRPr="00F5570E">
              <w:rPr>
                <w:sz w:val="12"/>
                <w:szCs w:val="12"/>
              </w:rPr>
              <w:t xml:space="preserve">(programele pentru examenul naţional de definitivare în învăţământ aprobate prin ordinul ministrului educaţiei şi cercetării ştiinţifice nr. 5558 / 2015)  </w:t>
            </w:r>
          </w:p>
        </w:tc>
      </w:tr>
      <w:tr w:rsidR="00F5570E" w:rsidRPr="00F5570E" w:rsidTr="00CE66B0">
        <w:trPr>
          <w:cantSplit/>
          <w:trHeight w:val="421"/>
          <w:jc w:val="center"/>
        </w:trPr>
        <w:tc>
          <w:tcPr>
            <w:tcW w:w="1195" w:type="dxa"/>
            <w:vMerge/>
            <w:tcBorders>
              <w:left w:val="thinThickSmallGap" w:sz="24" w:space="0" w:color="auto"/>
            </w:tcBorders>
            <w:vAlign w:val="center"/>
          </w:tcPr>
          <w:p w:rsidR="004838E9" w:rsidRPr="00F5570E" w:rsidRDefault="004838E9" w:rsidP="00CE66B0">
            <w:pPr>
              <w:jc w:val="center"/>
              <w:rPr>
                <w:b/>
                <w:bCs/>
                <w:sz w:val="14"/>
                <w:szCs w:val="14"/>
                <w:lang w:val="ro-RO"/>
              </w:rPr>
            </w:pPr>
          </w:p>
        </w:tc>
        <w:tc>
          <w:tcPr>
            <w:tcW w:w="1122" w:type="dxa"/>
            <w:vMerge/>
            <w:tcBorders>
              <w:right w:val="thinThickSmallGap" w:sz="24" w:space="0" w:color="auto"/>
            </w:tcBorders>
            <w:vAlign w:val="center"/>
          </w:tcPr>
          <w:p w:rsidR="004838E9" w:rsidRPr="00F5570E" w:rsidRDefault="004838E9" w:rsidP="00CE66B0">
            <w:pPr>
              <w:jc w:val="center"/>
              <w:rPr>
                <w:b/>
                <w:bCs/>
                <w:sz w:val="14"/>
                <w:szCs w:val="14"/>
                <w:lang w:val="ro-RO"/>
              </w:rPr>
            </w:pPr>
          </w:p>
        </w:tc>
        <w:tc>
          <w:tcPr>
            <w:tcW w:w="1122" w:type="dxa"/>
            <w:vMerge/>
            <w:tcBorders>
              <w:left w:val="nil"/>
            </w:tcBorders>
            <w:vAlign w:val="center"/>
          </w:tcPr>
          <w:p w:rsidR="004838E9" w:rsidRPr="00F5570E" w:rsidRDefault="004838E9" w:rsidP="00CE66B0">
            <w:pPr>
              <w:jc w:val="center"/>
              <w:rPr>
                <w:sz w:val="14"/>
                <w:szCs w:val="14"/>
                <w:lang w:val="ro-RO"/>
              </w:rPr>
            </w:pPr>
          </w:p>
        </w:tc>
        <w:tc>
          <w:tcPr>
            <w:tcW w:w="1409" w:type="dxa"/>
            <w:vMerge/>
            <w:tcBorders>
              <w:left w:val="nil"/>
            </w:tcBorders>
            <w:vAlign w:val="center"/>
          </w:tcPr>
          <w:p w:rsidR="004838E9" w:rsidRPr="00F5570E" w:rsidRDefault="004838E9" w:rsidP="00CE66B0">
            <w:pPr>
              <w:jc w:val="center"/>
              <w:rPr>
                <w:sz w:val="14"/>
                <w:szCs w:val="14"/>
                <w:lang w:val="ro-RO"/>
              </w:rPr>
            </w:pPr>
          </w:p>
        </w:tc>
        <w:tc>
          <w:tcPr>
            <w:tcW w:w="1559" w:type="dxa"/>
            <w:tcBorders>
              <w:left w:val="nil"/>
            </w:tcBorders>
            <w:vAlign w:val="center"/>
          </w:tcPr>
          <w:p w:rsidR="004838E9" w:rsidRPr="00F5570E" w:rsidRDefault="004838E9" w:rsidP="00CE66B0">
            <w:pPr>
              <w:rPr>
                <w:sz w:val="14"/>
                <w:szCs w:val="14"/>
                <w:lang w:val="ro-RO"/>
              </w:rPr>
            </w:pPr>
            <w:r w:rsidRPr="00F5570E">
              <w:rPr>
                <w:sz w:val="14"/>
                <w:szCs w:val="14"/>
                <w:lang w:val="ro-RO"/>
              </w:rPr>
              <w:t>Teologie romano – catolică  didactică</w:t>
            </w:r>
          </w:p>
        </w:tc>
        <w:tc>
          <w:tcPr>
            <w:tcW w:w="1134" w:type="dxa"/>
            <w:vMerge/>
            <w:vAlign w:val="center"/>
          </w:tcPr>
          <w:p w:rsidR="004838E9" w:rsidRPr="00F5570E" w:rsidRDefault="004838E9" w:rsidP="00CE66B0">
            <w:pPr>
              <w:tabs>
                <w:tab w:val="left" w:pos="357"/>
              </w:tabs>
              <w:ind w:left="79"/>
              <w:rPr>
                <w:sz w:val="14"/>
                <w:szCs w:val="14"/>
                <w:lang w:val="ro-RO"/>
              </w:rPr>
            </w:pPr>
          </w:p>
        </w:tc>
        <w:tc>
          <w:tcPr>
            <w:tcW w:w="4961" w:type="dxa"/>
            <w:vMerge/>
            <w:vAlign w:val="center"/>
          </w:tcPr>
          <w:p w:rsidR="004838E9" w:rsidRPr="00F5570E" w:rsidRDefault="004838E9" w:rsidP="00CE66B0">
            <w:pPr>
              <w:autoSpaceDE w:val="0"/>
              <w:autoSpaceDN w:val="0"/>
              <w:adjustRightInd w:val="0"/>
              <w:jc w:val="both"/>
              <w:rPr>
                <w:sz w:val="14"/>
                <w:szCs w:val="14"/>
                <w:lang w:val="ro-RO"/>
              </w:rPr>
            </w:pPr>
          </w:p>
        </w:tc>
        <w:tc>
          <w:tcPr>
            <w:tcW w:w="851" w:type="dxa"/>
            <w:vMerge/>
            <w:tcBorders>
              <w:right w:val="thinThickSmallGap" w:sz="24" w:space="0" w:color="auto"/>
            </w:tcBorders>
            <w:vAlign w:val="center"/>
          </w:tcPr>
          <w:p w:rsidR="004838E9" w:rsidRPr="00F5570E" w:rsidRDefault="004838E9" w:rsidP="00CE66B0">
            <w:pPr>
              <w:jc w:val="center"/>
              <w:rPr>
                <w:sz w:val="14"/>
                <w:szCs w:val="14"/>
                <w:lang w:val="ro-RO"/>
              </w:rPr>
            </w:pPr>
          </w:p>
        </w:tc>
        <w:tc>
          <w:tcPr>
            <w:tcW w:w="1556" w:type="dxa"/>
            <w:vMerge/>
            <w:tcBorders>
              <w:left w:val="thinThickSmallGap" w:sz="24" w:space="0" w:color="auto"/>
              <w:right w:val="thinThickSmallGap" w:sz="24" w:space="0" w:color="auto"/>
            </w:tcBorders>
            <w:vAlign w:val="center"/>
          </w:tcPr>
          <w:p w:rsidR="004838E9" w:rsidRPr="00F5570E" w:rsidRDefault="004838E9" w:rsidP="00CE66B0">
            <w:pPr>
              <w:rPr>
                <w:sz w:val="18"/>
                <w:szCs w:val="18"/>
                <w:lang w:val="ro-RO"/>
              </w:rPr>
            </w:pPr>
          </w:p>
        </w:tc>
      </w:tr>
      <w:tr w:rsidR="00F5570E" w:rsidRPr="00F5570E" w:rsidTr="00CE66B0">
        <w:trPr>
          <w:cantSplit/>
          <w:trHeight w:val="414"/>
          <w:jc w:val="center"/>
        </w:trPr>
        <w:tc>
          <w:tcPr>
            <w:tcW w:w="1195" w:type="dxa"/>
            <w:vMerge/>
            <w:tcBorders>
              <w:left w:val="thinThickSmallGap" w:sz="24" w:space="0" w:color="auto"/>
            </w:tcBorders>
            <w:vAlign w:val="center"/>
          </w:tcPr>
          <w:p w:rsidR="004838E9" w:rsidRPr="00F5570E" w:rsidRDefault="004838E9" w:rsidP="00CE66B0">
            <w:pPr>
              <w:jc w:val="center"/>
              <w:rPr>
                <w:b/>
                <w:bCs/>
                <w:sz w:val="14"/>
                <w:szCs w:val="14"/>
                <w:lang w:val="ro-RO"/>
              </w:rPr>
            </w:pPr>
          </w:p>
        </w:tc>
        <w:tc>
          <w:tcPr>
            <w:tcW w:w="1122" w:type="dxa"/>
            <w:vMerge/>
            <w:tcBorders>
              <w:right w:val="thinThickSmallGap" w:sz="24" w:space="0" w:color="auto"/>
            </w:tcBorders>
            <w:vAlign w:val="center"/>
          </w:tcPr>
          <w:p w:rsidR="004838E9" w:rsidRPr="00F5570E" w:rsidRDefault="004838E9" w:rsidP="00CE66B0">
            <w:pPr>
              <w:jc w:val="center"/>
              <w:rPr>
                <w:b/>
                <w:bCs/>
                <w:sz w:val="14"/>
                <w:szCs w:val="14"/>
                <w:lang w:val="ro-RO"/>
              </w:rPr>
            </w:pPr>
          </w:p>
        </w:tc>
        <w:tc>
          <w:tcPr>
            <w:tcW w:w="1122" w:type="dxa"/>
            <w:vMerge/>
            <w:tcBorders>
              <w:left w:val="nil"/>
            </w:tcBorders>
            <w:vAlign w:val="center"/>
          </w:tcPr>
          <w:p w:rsidR="004838E9" w:rsidRPr="00F5570E" w:rsidRDefault="004838E9" w:rsidP="00CE66B0">
            <w:pPr>
              <w:jc w:val="center"/>
              <w:rPr>
                <w:sz w:val="14"/>
                <w:szCs w:val="14"/>
                <w:lang w:val="ro-RO"/>
              </w:rPr>
            </w:pPr>
          </w:p>
        </w:tc>
        <w:tc>
          <w:tcPr>
            <w:tcW w:w="1409" w:type="dxa"/>
            <w:vMerge/>
            <w:tcBorders>
              <w:left w:val="nil"/>
            </w:tcBorders>
            <w:vAlign w:val="center"/>
          </w:tcPr>
          <w:p w:rsidR="004838E9" w:rsidRPr="00F5570E" w:rsidRDefault="004838E9" w:rsidP="00CE66B0">
            <w:pPr>
              <w:jc w:val="center"/>
              <w:rPr>
                <w:sz w:val="14"/>
                <w:szCs w:val="14"/>
                <w:lang w:val="ro-RO"/>
              </w:rPr>
            </w:pPr>
          </w:p>
        </w:tc>
        <w:tc>
          <w:tcPr>
            <w:tcW w:w="1559" w:type="dxa"/>
            <w:tcBorders>
              <w:left w:val="nil"/>
            </w:tcBorders>
            <w:vAlign w:val="center"/>
          </w:tcPr>
          <w:p w:rsidR="004838E9" w:rsidRPr="00F5570E" w:rsidRDefault="004838E9" w:rsidP="00CE66B0">
            <w:pPr>
              <w:rPr>
                <w:sz w:val="14"/>
                <w:szCs w:val="14"/>
                <w:lang w:val="ro-RO"/>
              </w:rPr>
            </w:pPr>
            <w:r w:rsidRPr="00F5570E">
              <w:rPr>
                <w:sz w:val="14"/>
                <w:szCs w:val="14"/>
                <w:lang w:val="ro-RO"/>
              </w:rPr>
              <w:t>Teologie romano – catolică  socială</w:t>
            </w:r>
          </w:p>
        </w:tc>
        <w:tc>
          <w:tcPr>
            <w:tcW w:w="1134" w:type="dxa"/>
            <w:vMerge/>
            <w:vAlign w:val="center"/>
          </w:tcPr>
          <w:p w:rsidR="004838E9" w:rsidRPr="00F5570E" w:rsidRDefault="004838E9" w:rsidP="00CE66B0">
            <w:pPr>
              <w:tabs>
                <w:tab w:val="left" w:pos="357"/>
              </w:tabs>
              <w:ind w:left="79"/>
              <w:rPr>
                <w:sz w:val="14"/>
                <w:szCs w:val="14"/>
                <w:lang w:val="ro-RO"/>
              </w:rPr>
            </w:pPr>
          </w:p>
        </w:tc>
        <w:tc>
          <w:tcPr>
            <w:tcW w:w="4961" w:type="dxa"/>
            <w:vMerge/>
            <w:vAlign w:val="center"/>
          </w:tcPr>
          <w:p w:rsidR="004838E9" w:rsidRPr="00F5570E" w:rsidRDefault="004838E9" w:rsidP="00CE66B0">
            <w:pPr>
              <w:autoSpaceDE w:val="0"/>
              <w:autoSpaceDN w:val="0"/>
              <w:adjustRightInd w:val="0"/>
              <w:jc w:val="both"/>
              <w:rPr>
                <w:sz w:val="14"/>
                <w:szCs w:val="14"/>
                <w:lang w:val="ro-RO"/>
              </w:rPr>
            </w:pPr>
          </w:p>
        </w:tc>
        <w:tc>
          <w:tcPr>
            <w:tcW w:w="851" w:type="dxa"/>
            <w:vMerge/>
            <w:tcBorders>
              <w:right w:val="thinThickSmallGap" w:sz="24" w:space="0" w:color="auto"/>
            </w:tcBorders>
            <w:vAlign w:val="center"/>
          </w:tcPr>
          <w:p w:rsidR="004838E9" w:rsidRPr="00F5570E" w:rsidRDefault="004838E9" w:rsidP="00CE66B0">
            <w:pPr>
              <w:jc w:val="center"/>
              <w:rPr>
                <w:sz w:val="14"/>
                <w:szCs w:val="14"/>
                <w:lang w:val="ro-RO"/>
              </w:rPr>
            </w:pPr>
          </w:p>
        </w:tc>
        <w:tc>
          <w:tcPr>
            <w:tcW w:w="1556" w:type="dxa"/>
            <w:vMerge/>
            <w:tcBorders>
              <w:left w:val="thinThickSmallGap" w:sz="24" w:space="0" w:color="auto"/>
              <w:right w:val="thinThickSmallGap" w:sz="24" w:space="0" w:color="auto"/>
            </w:tcBorders>
            <w:vAlign w:val="center"/>
          </w:tcPr>
          <w:p w:rsidR="004838E9" w:rsidRPr="00F5570E" w:rsidRDefault="004838E9" w:rsidP="00CE66B0">
            <w:pPr>
              <w:rPr>
                <w:sz w:val="18"/>
                <w:szCs w:val="18"/>
                <w:lang w:val="ro-RO"/>
              </w:rPr>
            </w:pPr>
          </w:p>
        </w:tc>
      </w:tr>
      <w:tr w:rsidR="00F5570E" w:rsidRPr="00F5570E" w:rsidTr="00CE66B0">
        <w:trPr>
          <w:cantSplit/>
          <w:trHeight w:val="414"/>
          <w:jc w:val="center"/>
        </w:trPr>
        <w:tc>
          <w:tcPr>
            <w:tcW w:w="1195" w:type="dxa"/>
            <w:vMerge/>
            <w:tcBorders>
              <w:left w:val="thinThickSmallGap" w:sz="24" w:space="0" w:color="auto"/>
            </w:tcBorders>
            <w:vAlign w:val="center"/>
          </w:tcPr>
          <w:p w:rsidR="004838E9" w:rsidRPr="00F5570E" w:rsidRDefault="004838E9" w:rsidP="00CE66B0">
            <w:pPr>
              <w:jc w:val="center"/>
              <w:rPr>
                <w:b/>
                <w:bCs/>
                <w:sz w:val="14"/>
                <w:szCs w:val="14"/>
                <w:lang w:val="ro-RO"/>
              </w:rPr>
            </w:pPr>
          </w:p>
        </w:tc>
        <w:tc>
          <w:tcPr>
            <w:tcW w:w="1122" w:type="dxa"/>
            <w:vMerge/>
            <w:tcBorders>
              <w:right w:val="thinThickSmallGap" w:sz="24" w:space="0" w:color="auto"/>
            </w:tcBorders>
            <w:vAlign w:val="center"/>
          </w:tcPr>
          <w:p w:rsidR="004838E9" w:rsidRPr="00F5570E" w:rsidRDefault="004838E9" w:rsidP="00CE66B0">
            <w:pPr>
              <w:jc w:val="center"/>
              <w:rPr>
                <w:b/>
                <w:bCs/>
                <w:sz w:val="14"/>
                <w:szCs w:val="14"/>
                <w:lang w:val="ro-RO"/>
              </w:rPr>
            </w:pPr>
          </w:p>
        </w:tc>
        <w:tc>
          <w:tcPr>
            <w:tcW w:w="1122" w:type="dxa"/>
            <w:vMerge/>
            <w:tcBorders>
              <w:left w:val="nil"/>
            </w:tcBorders>
            <w:vAlign w:val="center"/>
          </w:tcPr>
          <w:p w:rsidR="004838E9" w:rsidRPr="00F5570E" w:rsidRDefault="004838E9" w:rsidP="00CE66B0">
            <w:pPr>
              <w:jc w:val="center"/>
              <w:rPr>
                <w:sz w:val="14"/>
                <w:szCs w:val="14"/>
                <w:lang w:val="ro-RO"/>
              </w:rPr>
            </w:pPr>
          </w:p>
        </w:tc>
        <w:tc>
          <w:tcPr>
            <w:tcW w:w="1409" w:type="dxa"/>
            <w:vMerge/>
            <w:tcBorders>
              <w:left w:val="nil"/>
            </w:tcBorders>
            <w:vAlign w:val="center"/>
          </w:tcPr>
          <w:p w:rsidR="004838E9" w:rsidRPr="00F5570E" w:rsidRDefault="004838E9" w:rsidP="00CE66B0">
            <w:pPr>
              <w:jc w:val="center"/>
              <w:rPr>
                <w:sz w:val="14"/>
                <w:szCs w:val="14"/>
                <w:lang w:val="ro-RO"/>
              </w:rPr>
            </w:pPr>
          </w:p>
        </w:tc>
        <w:tc>
          <w:tcPr>
            <w:tcW w:w="1559" w:type="dxa"/>
            <w:tcBorders>
              <w:left w:val="nil"/>
            </w:tcBorders>
            <w:vAlign w:val="center"/>
          </w:tcPr>
          <w:p w:rsidR="004838E9" w:rsidRPr="00F5570E" w:rsidRDefault="004838E9" w:rsidP="00CE66B0">
            <w:pPr>
              <w:rPr>
                <w:sz w:val="14"/>
                <w:szCs w:val="14"/>
                <w:lang w:val="ro-RO"/>
              </w:rPr>
            </w:pPr>
            <w:r w:rsidRPr="00F5570E">
              <w:rPr>
                <w:sz w:val="14"/>
                <w:szCs w:val="14"/>
                <w:lang w:val="ro-RO"/>
              </w:rPr>
              <w:t>Teologie romano – catolică asistenţă socială</w:t>
            </w:r>
          </w:p>
        </w:tc>
        <w:tc>
          <w:tcPr>
            <w:tcW w:w="1134" w:type="dxa"/>
            <w:vMerge/>
            <w:vAlign w:val="center"/>
          </w:tcPr>
          <w:p w:rsidR="004838E9" w:rsidRPr="00F5570E" w:rsidRDefault="004838E9" w:rsidP="00CE66B0">
            <w:pPr>
              <w:tabs>
                <w:tab w:val="left" w:pos="357"/>
              </w:tabs>
              <w:ind w:left="79"/>
              <w:rPr>
                <w:sz w:val="14"/>
                <w:szCs w:val="14"/>
                <w:lang w:val="ro-RO"/>
              </w:rPr>
            </w:pPr>
          </w:p>
        </w:tc>
        <w:tc>
          <w:tcPr>
            <w:tcW w:w="4961" w:type="dxa"/>
            <w:vMerge/>
            <w:vAlign w:val="center"/>
          </w:tcPr>
          <w:p w:rsidR="004838E9" w:rsidRPr="00F5570E" w:rsidRDefault="004838E9" w:rsidP="00CE66B0">
            <w:pPr>
              <w:autoSpaceDE w:val="0"/>
              <w:autoSpaceDN w:val="0"/>
              <w:adjustRightInd w:val="0"/>
              <w:jc w:val="both"/>
              <w:rPr>
                <w:sz w:val="14"/>
                <w:szCs w:val="14"/>
                <w:lang w:val="ro-RO"/>
              </w:rPr>
            </w:pPr>
          </w:p>
        </w:tc>
        <w:tc>
          <w:tcPr>
            <w:tcW w:w="851" w:type="dxa"/>
            <w:vMerge/>
            <w:tcBorders>
              <w:right w:val="thinThickSmallGap" w:sz="24" w:space="0" w:color="auto"/>
            </w:tcBorders>
            <w:vAlign w:val="center"/>
          </w:tcPr>
          <w:p w:rsidR="004838E9" w:rsidRPr="00F5570E" w:rsidRDefault="004838E9" w:rsidP="00CE66B0">
            <w:pPr>
              <w:jc w:val="center"/>
              <w:rPr>
                <w:sz w:val="14"/>
                <w:szCs w:val="14"/>
                <w:lang w:val="ro-RO"/>
              </w:rPr>
            </w:pPr>
          </w:p>
        </w:tc>
        <w:tc>
          <w:tcPr>
            <w:tcW w:w="1556" w:type="dxa"/>
            <w:vMerge/>
            <w:tcBorders>
              <w:left w:val="thinThickSmallGap" w:sz="24" w:space="0" w:color="auto"/>
              <w:right w:val="thinThickSmallGap" w:sz="24" w:space="0" w:color="auto"/>
            </w:tcBorders>
            <w:vAlign w:val="center"/>
          </w:tcPr>
          <w:p w:rsidR="004838E9" w:rsidRPr="00F5570E" w:rsidRDefault="004838E9" w:rsidP="00CE66B0">
            <w:pPr>
              <w:rPr>
                <w:sz w:val="18"/>
                <w:szCs w:val="18"/>
                <w:lang w:val="ro-RO"/>
              </w:rPr>
            </w:pPr>
          </w:p>
        </w:tc>
      </w:tr>
      <w:tr w:rsidR="00F5570E" w:rsidRPr="00F5570E">
        <w:trPr>
          <w:cantSplit/>
          <w:trHeight w:val="405"/>
          <w:jc w:val="center"/>
        </w:trPr>
        <w:tc>
          <w:tcPr>
            <w:tcW w:w="1195" w:type="dxa"/>
            <w:vMerge/>
            <w:tcBorders>
              <w:left w:val="thinThickSmallGap" w:sz="24" w:space="0" w:color="auto"/>
            </w:tcBorders>
            <w:vAlign w:val="center"/>
          </w:tcPr>
          <w:p w:rsidR="004838E9" w:rsidRPr="00F5570E" w:rsidRDefault="004838E9" w:rsidP="00AE7467">
            <w:pPr>
              <w:jc w:val="center"/>
              <w:rPr>
                <w:b/>
                <w:bCs/>
                <w:sz w:val="14"/>
                <w:szCs w:val="14"/>
                <w:lang w:val="ro-RO"/>
              </w:rPr>
            </w:pPr>
          </w:p>
        </w:tc>
        <w:tc>
          <w:tcPr>
            <w:tcW w:w="1122" w:type="dxa"/>
            <w:vMerge w:val="restart"/>
            <w:tcBorders>
              <w:right w:val="thinThickSmallGap" w:sz="24" w:space="0" w:color="auto"/>
            </w:tcBorders>
            <w:vAlign w:val="center"/>
          </w:tcPr>
          <w:p w:rsidR="004838E9" w:rsidRPr="00F5570E" w:rsidRDefault="004838E9" w:rsidP="00AE7467">
            <w:pPr>
              <w:rPr>
                <w:b/>
                <w:bCs/>
                <w:sz w:val="14"/>
                <w:szCs w:val="14"/>
                <w:lang w:val="ro-RO"/>
              </w:rPr>
            </w:pPr>
            <w:r w:rsidRPr="00F5570E">
              <w:rPr>
                <w:b/>
                <w:bCs/>
                <w:sz w:val="14"/>
                <w:szCs w:val="14"/>
                <w:lang w:val="ro-RO"/>
              </w:rPr>
              <w:t>1.Religie greco – catolică</w:t>
            </w:r>
          </w:p>
          <w:p w:rsidR="004838E9" w:rsidRPr="00F5570E" w:rsidRDefault="004838E9" w:rsidP="00AE7467">
            <w:pPr>
              <w:rPr>
                <w:b/>
                <w:bCs/>
                <w:sz w:val="14"/>
                <w:szCs w:val="14"/>
                <w:lang w:val="ro-RO"/>
              </w:rPr>
            </w:pPr>
          </w:p>
          <w:p w:rsidR="004838E9" w:rsidRPr="00F5570E" w:rsidRDefault="004838E9" w:rsidP="00AE7467">
            <w:pPr>
              <w:rPr>
                <w:b/>
                <w:bCs/>
                <w:sz w:val="14"/>
                <w:szCs w:val="14"/>
                <w:lang w:val="ro-RO"/>
              </w:rPr>
            </w:pPr>
            <w:r w:rsidRPr="00F5570E">
              <w:rPr>
                <w:b/>
                <w:bCs/>
                <w:sz w:val="14"/>
                <w:szCs w:val="14"/>
                <w:lang w:val="ro-RO"/>
              </w:rPr>
              <w:t xml:space="preserve">2. Discipline teologice de specialitate (teologie greco-catolică) </w:t>
            </w:r>
          </w:p>
          <w:p w:rsidR="004838E9" w:rsidRPr="00F5570E" w:rsidRDefault="004838E9" w:rsidP="00AE7467">
            <w:pPr>
              <w:rPr>
                <w:b/>
                <w:bCs/>
                <w:sz w:val="14"/>
                <w:szCs w:val="14"/>
                <w:lang w:val="ro-RO"/>
              </w:rPr>
            </w:pPr>
          </w:p>
        </w:tc>
        <w:tc>
          <w:tcPr>
            <w:tcW w:w="1122" w:type="dxa"/>
            <w:vMerge w:val="restart"/>
            <w:tcBorders>
              <w:left w:val="nil"/>
            </w:tcBorders>
            <w:vAlign w:val="center"/>
          </w:tcPr>
          <w:p w:rsidR="004838E9" w:rsidRPr="00F5570E" w:rsidRDefault="004838E9" w:rsidP="00AE7467">
            <w:pPr>
              <w:jc w:val="center"/>
              <w:rPr>
                <w:sz w:val="14"/>
                <w:szCs w:val="14"/>
                <w:lang w:val="ro-RO"/>
              </w:rPr>
            </w:pPr>
            <w:r w:rsidRPr="00F5570E">
              <w:rPr>
                <w:sz w:val="14"/>
                <w:szCs w:val="14"/>
                <w:lang w:val="ro-RO"/>
              </w:rPr>
              <w:t>TEOLOGIE</w:t>
            </w:r>
          </w:p>
        </w:tc>
        <w:tc>
          <w:tcPr>
            <w:tcW w:w="1409" w:type="dxa"/>
            <w:vMerge w:val="restart"/>
            <w:tcBorders>
              <w:left w:val="nil"/>
            </w:tcBorders>
            <w:vAlign w:val="center"/>
          </w:tcPr>
          <w:p w:rsidR="004838E9" w:rsidRPr="00F5570E" w:rsidRDefault="004838E9" w:rsidP="00AE7467">
            <w:pPr>
              <w:jc w:val="center"/>
              <w:rPr>
                <w:sz w:val="14"/>
                <w:szCs w:val="14"/>
                <w:lang w:val="ro-RO"/>
              </w:rPr>
            </w:pPr>
            <w:r w:rsidRPr="00F5570E">
              <w:rPr>
                <w:sz w:val="14"/>
                <w:szCs w:val="14"/>
                <w:lang w:val="ro-RO"/>
              </w:rPr>
              <w:t>TEOLOGIE GRECO-CATOLICĂ</w:t>
            </w:r>
          </w:p>
        </w:tc>
        <w:tc>
          <w:tcPr>
            <w:tcW w:w="1559" w:type="dxa"/>
            <w:tcBorders>
              <w:left w:val="nil"/>
            </w:tcBorders>
            <w:vAlign w:val="center"/>
          </w:tcPr>
          <w:p w:rsidR="004838E9" w:rsidRPr="00F5570E" w:rsidRDefault="004838E9" w:rsidP="00AE7467">
            <w:pPr>
              <w:rPr>
                <w:sz w:val="14"/>
                <w:szCs w:val="14"/>
                <w:lang w:val="ro-RO"/>
              </w:rPr>
            </w:pPr>
            <w:r w:rsidRPr="00F5570E">
              <w:rPr>
                <w:sz w:val="14"/>
                <w:szCs w:val="14"/>
                <w:lang w:val="ro-RO"/>
              </w:rPr>
              <w:t>Teologie greco – catolică  pastorală</w:t>
            </w:r>
          </w:p>
        </w:tc>
        <w:tc>
          <w:tcPr>
            <w:tcW w:w="1134" w:type="dxa"/>
            <w:vMerge w:val="restart"/>
            <w:vAlign w:val="center"/>
          </w:tcPr>
          <w:p w:rsidR="004838E9" w:rsidRPr="00F5570E" w:rsidRDefault="004838E9" w:rsidP="00AE7467">
            <w:pPr>
              <w:tabs>
                <w:tab w:val="left" w:pos="357"/>
              </w:tabs>
              <w:ind w:left="79"/>
              <w:rPr>
                <w:sz w:val="14"/>
                <w:szCs w:val="14"/>
                <w:lang w:val="ro-RO"/>
              </w:rPr>
            </w:pPr>
            <w:r w:rsidRPr="00F5570E">
              <w:rPr>
                <w:sz w:val="14"/>
                <w:szCs w:val="14"/>
                <w:lang w:val="ro-RO"/>
              </w:rPr>
              <w:t>TEOLOGIE</w:t>
            </w:r>
          </w:p>
        </w:tc>
        <w:tc>
          <w:tcPr>
            <w:tcW w:w="4961" w:type="dxa"/>
            <w:vMerge w:val="restart"/>
            <w:vAlign w:val="center"/>
          </w:tcPr>
          <w:p w:rsidR="007B5A85" w:rsidRPr="00F5570E" w:rsidRDefault="007B5A85" w:rsidP="0089621C">
            <w:pPr>
              <w:numPr>
                <w:ilvl w:val="0"/>
                <w:numId w:val="76"/>
              </w:numPr>
              <w:tabs>
                <w:tab w:val="left" w:pos="189"/>
              </w:tabs>
              <w:autoSpaceDE w:val="0"/>
              <w:autoSpaceDN w:val="0"/>
              <w:adjustRightInd w:val="0"/>
              <w:ind w:left="34" w:firstLine="0"/>
              <w:jc w:val="both"/>
              <w:rPr>
                <w:sz w:val="14"/>
                <w:szCs w:val="14"/>
                <w:lang w:val="ro-RO" w:eastAsia="ro-RO"/>
              </w:rPr>
            </w:pPr>
            <w:r w:rsidRPr="00F5570E">
              <w:rPr>
                <w:sz w:val="14"/>
                <w:szCs w:val="14"/>
                <w:lang w:val="ro-RO" w:eastAsia="ro-RO"/>
              </w:rPr>
              <w:t xml:space="preserve">Arheologie creştină </w:t>
            </w:r>
          </w:p>
          <w:p w:rsidR="007B5A85" w:rsidRPr="00F5570E" w:rsidRDefault="007B5A85" w:rsidP="0089621C">
            <w:pPr>
              <w:numPr>
                <w:ilvl w:val="0"/>
                <w:numId w:val="76"/>
              </w:numPr>
              <w:tabs>
                <w:tab w:val="left" w:pos="189"/>
              </w:tabs>
              <w:autoSpaceDE w:val="0"/>
              <w:autoSpaceDN w:val="0"/>
              <w:adjustRightInd w:val="0"/>
              <w:ind w:left="34" w:firstLine="0"/>
              <w:jc w:val="both"/>
              <w:rPr>
                <w:sz w:val="14"/>
                <w:szCs w:val="14"/>
                <w:lang w:val="ro-RO" w:eastAsia="ro-RO"/>
              </w:rPr>
            </w:pPr>
            <w:r w:rsidRPr="00F5570E">
              <w:rPr>
                <w:sz w:val="14"/>
                <w:szCs w:val="14"/>
                <w:lang w:val="ro-RO" w:eastAsia="ro-RO"/>
              </w:rPr>
              <w:t>Consiliere sociospirituală a populaţiilor vulnerabile</w:t>
            </w:r>
          </w:p>
          <w:p w:rsidR="007B5A85" w:rsidRPr="00F5570E" w:rsidRDefault="007B5A85" w:rsidP="0089621C">
            <w:pPr>
              <w:numPr>
                <w:ilvl w:val="0"/>
                <w:numId w:val="76"/>
              </w:numPr>
              <w:tabs>
                <w:tab w:val="left" w:pos="189"/>
              </w:tabs>
              <w:autoSpaceDE w:val="0"/>
              <w:autoSpaceDN w:val="0"/>
              <w:adjustRightInd w:val="0"/>
              <w:ind w:left="34" w:firstLine="0"/>
              <w:jc w:val="both"/>
              <w:rPr>
                <w:sz w:val="14"/>
                <w:szCs w:val="14"/>
                <w:lang w:val="ro-RO" w:eastAsia="ro-RO"/>
              </w:rPr>
            </w:pPr>
            <w:r w:rsidRPr="00F5570E">
              <w:rPr>
                <w:sz w:val="14"/>
                <w:szCs w:val="14"/>
                <w:lang w:val="ro-RO" w:eastAsia="ro-RO"/>
              </w:rPr>
              <w:t>Consultant</w:t>
            </w:r>
            <w:r w:rsidRPr="00F5570E">
              <w:rPr>
                <w:sz w:val="14"/>
                <w:szCs w:val="14"/>
                <w:lang w:val="ro-RO"/>
              </w:rPr>
              <w:t xml:space="preserve"> etic</w:t>
            </w:r>
            <w:r w:rsidRPr="00F5570E">
              <w:rPr>
                <w:sz w:val="14"/>
                <w:szCs w:val="14"/>
                <w:lang w:val="ro-RO" w:eastAsia="ro-RO"/>
              </w:rPr>
              <w:t xml:space="preserve"> </w:t>
            </w:r>
          </w:p>
          <w:p w:rsidR="007B5A85" w:rsidRPr="00F5570E" w:rsidRDefault="007B5A85" w:rsidP="0089621C">
            <w:pPr>
              <w:numPr>
                <w:ilvl w:val="0"/>
                <w:numId w:val="76"/>
              </w:numPr>
              <w:tabs>
                <w:tab w:val="left" w:pos="189"/>
              </w:tabs>
              <w:autoSpaceDE w:val="0"/>
              <w:autoSpaceDN w:val="0"/>
              <w:adjustRightInd w:val="0"/>
              <w:ind w:left="34" w:firstLine="0"/>
              <w:jc w:val="both"/>
              <w:rPr>
                <w:sz w:val="14"/>
                <w:szCs w:val="14"/>
                <w:lang w:val="ro-RO" w:eastAsia="ro-RO"/>
              </w:rPr>
            </w:pPr>
            <w:r w:rsidRPr="00F5570E">
              <w:rPr>
                <w:sz w:val="14"/>
                <w:szCs w:val="14"/>
                <w:lang w:val="ro-RO" w:eastAsia="ro-RO"/>
              </w:rPr>
              <w:t>Fundamente creştine ale identităţii europene (Oradea)</w:t>
            </w:r>
          </w:p>
          <w:p w:rsidR="004838E9" w:rsidRPr="00F5570E" w:rsidRDefault="004838E9" w:rsidP="0089621C">
            <w:pPr>
              <w:numPr>
                <w:ilvl w:val="0"/>
                <w:numId w:val="76"/>
              </w:numPr>
              <w:tabs>
                <w:tab w:val="left" w:pos="189"/>
              </w:tabs>
              <w:autoSpaceDE w:val="0"/>
              <w:autoSpaceDN w:val="0"/>
              <w:adjustRightInd w:val="0"/>
              <w:ind w:left="34" w:firstLine="0"/>
              <w:jc w:val="both"/>
              <w:rPr>
                <w:sz w:val="14"/>
                <w:szCs w:val="14"/>
                <w:lang w:val="ro-RO" w:eastAsia="ro-RO"/>
              </w:rPr>
            </w:pPr>
            <w:r w:rsidRPr="00F5570E">
              <w:rPr>
                <w:sz w:val="14"/>
                <w:szCs w:val="14"/>
                <w:lang w:val="ro-RO" w:eastAsia="ro-RO"/>
              </w:rPr>
              <w:t>Teologie biblică</w:t>
            </w:r>
          </w:p>
          <w:p w:rsidR="004838E9" w:rsidRPr="00F5570E" w:rsidRDefault="004838E9" w:rsidP="0089621C">
            <w:pPr>
              <w:numPr>
                <w:ilvl w:val="0"/>
                <w:numId w:val="76"/>
              </w:numPr>
              <w:tabs>
                <w:tab w:val="left" w:pos="189"/>
              </w:tabs>
              <w:autoSpaceDE w:val="0"/>
              <w:autoSpaceDN w:val="0"/>
              <w:adjustRightInd w:val="0"/>
              <w:ind w:left="34" w:firstLine="0"/>
              <w:jc w:val="both"/>
              <w:rPr>
                <w:sz w:val="14"/>
                <w:szCs w:val="14"/>
                <w:lang w:val="ro-RO" w:eastAsia="ro-RO"/>
              </w:rPr>
            </w:pPr>
            <w:r w:rsidRPr="00F5570E">
              <w:rPr>
                <w:sz w:val="14"/>
                <w:szCs w:val="14"/>
                <w:lang w:val="ro-RO" w:eastAsia="ro-RO"/>
              </w:rPr>
              <w:t>Teologie pastorală în comunităţile ecleziale</w:t>
            </w:r>
          </w:p>
          <w:p w:rsidR="00534780" w:rsidRPr="00F5570E" w:rsidRDefault="00534780" w:rsidP="007B5A85">
            <w:pPr>
              <w:tabs>
                <w:tab w:val="left" w:pos="189"/>
              </w:tabs>
              <w:autoSpaceDE w:val="0"/>
              <w:autoSpaceDN w:val="0"/>
              <w:adjustRightInd w:val="0"/>
              <w:ind w:left="34"/>
              <w:jc w:val="both"/>
              <w:rPr>
                <w:sz w:val="14"/>
                <w:szCs w:val="14"/>
                <w:lang w:val="ro-RO" w:eastAsia="ro-RO"/>
              </w:rPr>
            </w:pPr>
          </w:p>
          <w:p w:rsidR="007B5A85" w:rsidRPr="00F5570E" w:rsidRDefault="007B5A85" w:rsidP="007B5A85">
            <w:pPr>
              <w:autoSpaceDE w:val="0"/>
              <w:autoSpaceDN w:val="0"/>
              <w:adjustRightInd w:val="0"/>
              <w:rPr>
                <w:sz w:val="14"/>
                <w:szCs w:val="14"/>
                <w:lang w:val="ro-RO"/>
              </w:rPr>
            </w:pPr>
          </w:p>
        </w:tc>
        <w:tc>
          <w:tcPr>
            <w:tcW w:w="851" w:type="dxa"/>
            <w:vMerge w:val="restart"/>
            <w:tcBorders>
              <w:right w:val="thinThickSmallGap" w:sz="24" w:space="0" w:color="auto"/>
            </w:tcBorders>
            <w:vAlign w:val="center"/>
          </w:tcPr>
          <w:p w:rsidR="004838E9" w:rsidRPr="00F5570E" w:rsidRDefault="004838E9" w:rsidP="00AE7467">
            <w:pPr>
              <w:jc w:val="center"/>
              <w:rPr>
                <w:sz w:val="14"/>
                <w:szCs w:val="14"/>
                <w:lang w:val="ro-RO"/>
              </w:rPr>
            </w:pPr>
            <w:r w:rsidRPr="00F5570E">
              <w:rPr>
                <w:sz w:val="14"/>
                <w:szCs w:val="14"/>
                <w:lang w:val="ro-RO"/>
              </w:rPr>
              <w:t>x</w:t>
            </w:r>
          </w:p>
        </w:tc>
        <w:tc>
          <w:tcPr>
            <w:tcW w:w="1556" w:type="dxa"/>
            <w:vMerge w:val="restart"/>
            <w:tcBorders>
              <w:left w:val="thinThickSmallGap" w:sz="24" w:space="0" w:color="auto"/>
              <w:right w:val="thinThickSmallGap" w:sz="24" w:space="0" w:color="auto"/>
            </w:tcBorders>
            <w:vAlign w:val="center"/>
          </w:tcPr>
          <w:p w:rsidR="00E02901" w:rsidRPr="00F5570E" w:rsidRDefault="00E02901" w:rsidP="00E02901">
            <w:pPr>
              <w:jc w:val="center"/>
              <w:rPr>
                <w:b/>
                <w:bCs/>
                <w:sz w:val="14"/>
                <w:szCs w:val="14"/>
                <w:lang w:val="ro-RO"/>
              </w:rPr>
            </w:pPr>
            <w:r w:rsidRPr="00F5570E">
              <w:rPr>
                <w:b/>
                <w:bCs/>
                <w:sz w:val="14"/>
                <w:szCs w:val="14"/>
                <w:lang w:val="ro-RO"/>
              </w:rPr>
              <w:t xml:space="preserve">RELIGIE GRECO - CATOLICĂ </w:t>
            </w:r>
          </w:p>
          <w:p w:rsidR="00E02901" w:rsidRPr="00F5570E" w:rsidRDefault="00E02901" w:rsidP="00E02901">
            <w:pPr>
              <w:jc w:val="center"/>
              <w:rPr>
                <w:sz w:val="16"/>
                <w:szCs w:val="16"/>
                <w:lang w:val="ro-RO"/>
              </w:rPr>
            </w:pPr>
            <w:r w:rsidRPr="00F5570E">
              <w:rPr>
                <w:sz w:val="16"/>
                <w:szCs w:val="16"/>
                <w:lang w:val="ro-RO"/>
              </w:rPr>
              <w:t>(</w:t>
            </w:r>
            <w:r w:rsidRPr="00F5570E">
              <w:rPr>
                <w:sz w:val="12"/>
                <w:szCs w:val="12"/>
                <w:lang w:val="ro-RO"/>
              </w:rPr>
              <w:t>programa pentru concurs aprobată prin ordinul ministrului educaţiei şi cercetării nr. 5287/ 2004</w:t>
            </w:r>
            <w:r w:rsidRPr="00F5570E">
              <w:rPr>
                <w:sz w:val="16"/>
                <w:szCs w:val="16"/>
                <w:lang w:val="ro-RO"/>
              </w:rPr>
              <w:t>)</w:t>
            </w:r>
          </w:p>
          <w:p w:rsidR="00E02901" w:rsidRPr="00F5570E" w:rsidRDefault="00E02901" w:rsidP="00E02901">
            <w:pPr>
              <w:jc w:val="center"/>
              <w:rPr>
                <w:sz w:val="16"/>
                <w:szCs w:val="16"/>
                <w:lang w:val="ro-RO"/>
              </w:rPr>
            </w:pPr>
            <w:r w:rsidRPr="00F5570E">
              <w:rPr>
                <w:sz w:val="16"/>
                <w:szCs w:val="16"/>
                <w:lang w:val="ro-RO"/>
              </w:rPr>
              <w:t>/</w:t>
            </w:r>
          </w:p>
          <w:p w:rsidR="00E02901" w:rsidRPr="00F5570E" w:rsidRDefault="00E02901" w:rsidP="00E02901">
            <w:pPr>
              <w:jc w:val="center"/>
              <w:rPr>
                <w:b/>
                <w:bCs/>
                <w:sz w:val="14"/>
                <w:szCs w:val="14"/>
                <w:lang w:val="ro-RO"/>
              </w:rPr>
            </w:pPr>
            <w:r w:rsidRPr="00F5570E">
              <w:rPr>
                <w:b/>
                <w:bCs/>
                <w:sz w:val="14"/>
                <w:szCs w:val="14"/>
                <w:lang w:val="ro-RO"/>
              </w:rPr>
              <w:t xml:space="preserve">RELIGIE GRECO - CATOLICĂ </w:t>
            </w:r>
          </w:p>
          <w:p w:rsidR="00E02901" w:rsidRPr="00F5570E" w:rsidRDefault="00E02901" w:rsidP="00E02901">
            <w:pPr>
              <w:pStyle w:val="Heading1"/>
              <w:jc w:val="center"/>
              <w:rPr>
                <w:b/>
                <w:iCs/>
                <w:sz w:val="14"/>
                <w:szCs w:val="14"/>
              </w:rPr>
            </w:pPr>
            <w:r w:rsidRPr="00F5570E">
              <w:rPr>
                <w:b/>
                <w:iCs/>
                <w:sz w:val="14"/>
                <w:szCs w:val="14"/>
              </w:rPr>
              <w:t xml:space="preserve"> (SPECIALITATE ŞI DIDACTICA SPECIALITĂŢII), ELEMENTE DE PEDAGOGIE ŞI PSIHOLOGIE </w:t>
            </w:r>
          </w:p>
          <w:p w:rsidR="004838E9" w:rsidRPr="00F5570E" w:rsidRDefault="00E02901" w:rsidP="00E02901">
            <w:pPr>
              <w:jc w:val="center"/>
              <w:rPr>
                <w:sz w:val="12"/>
                <w:szCs w:val="12"/>
                <w:lang w:val="ro-RO"/>
              </w:rPr>
            </w:pPr>
            <w:r w:rsidRPr="00F5570E">
              <w:rPr>
                <w:sz w:val="12"/>
                <w:szCs w:val="12"/>
              </w:rPr>
              <w:t xml:space="preserve">(programele pentru examenul naţional de definitivare în învăţământ aprobate prin ordinul ministrului educaţiei şi cercetării ştiinţifice nr. 5558 / 2015)  </w:t>
            </w:r>
          </w:p>
        </w:tc>
      </w:tr>
      <w:tr w:rsidR="00F5570E" w:rsidRPr="00F5570E">
        <w:trPr>
          <w:cantSplit/>
          <w:trHeight w:val="410"/>
          <w:jc w:val="center"/>
        </w:trPr>
        <w:tc>
          <w:tcPr>
            <w:tcW w:w="1195" w:type="dxa"/>
            <w:vMerge/>
            <w:tcBorders>
              <w:left w:val="thinThickSmallGap" w:sz="24" w:space="0" w:color="auto"/>
            </w:tcBorders>
            <w:vAlign w:val="center"/>
          </w:tcPr>
          <w:p w:rsidR="004838E9" w:rsidRPr="00F5570E" w:rsidRDefault="004838E9" w:rsidP="00AE7467">
            <w:pPr>
              <w:jc w:val="center"/>
              <w:rPr>
                <w:b/>
                <w:bCs/>
                <w:sz w:val="14"/>
                <w:szCs w:val="14"/>
                <w:lang w:val="ro-RO"/>
              </w:rPr>
            </w:pPr>
          </w:p>
        </w:tc>
        <w:tc>
          <w:tcPr>
            <w:tcW w:w="1122" w:type="dxa"/>
            <w:vMerge/>
            <w:tcBorders>
              <w:right w:val="thinThickSmallGap" w:sz="24" w:space="0" w:color="auto"/>
            </w:tcBorders>
            <w:vAlign w:val="center"/>
          </w:tcPr>
          <w:p w:rsidR="004838E9" w:rsidRPr="00F5570E" w:rsidRDefault="004838E9" w:rsidP="00AE7467">
            <w:pPr>
              <w:jc w:val="center"/>
              <w:rPr>
                <w:b/>
                <w:bCs/>
                <w:sz w:val="14"/>
                <w:szCs w:val="14"/>
                <w:lang w:val="ro-RO"/>
              </w:rPr>
            </w:pPr>
          </w:p>
        </w:tc>
        <w:tc>
          <w:tcPr>
            <w:tcW w:w="1122" w:type="dxa"/>
            <w:vMerge/>
            <w:tcBorders>
              <w:left w:val="nil"/>
            </w:tcBorders>
            <w:vAlign w:val="center"/>
          </w:tcPr>
          <w:p w:rsidR="004838E9" w:rsidRPr="00F5570E" w:rsidRDefault="004838E9" w:rsidP="00AE7467">
            <w:pPr>
              <w:jc w:val="center"/>
              <w:rPr>
                <w:sz w:val="14"/>
                <w:szCs w:val="14"/>
                <w:lang w:val="ro-RO"/>
              </w:rPr>
            </w:pPr>
          </w:p>
        </w:tc>
        <w:tc>
          <w:tcPr>
            <w:tcW w:w="1409" w:type="dxa"/>
            <w:vMerge/>
            <w:tcBorders>
              <w:left w:val="nil"/>
            </w:tcBorders>
            <w:vAlign w:val="center"/>
          </w:tcPr>
          <w:p w:rsidR="004838E9" w:rsidRPr="00F5570E" w:rsidRDefault="004838E9" w:rsidP="00AE7467">
            <w:pPr>
              <w:jc w:val="center"/>
              <w:rPr>
                <w:sz w:val="14"/>
                <w:szCs w:val="14"/>
                <w:lang w:val="ro-RO"/>
              </w:rPr>
            </w:pPr>
          </w:p>
        </w:tc>
        <w:tc>
          <w:tcPr>
            <w:tcW w:w="1559" w:type="dxa"/>
            <w:tcBorders>
              <w:left w:val="nil"/>
            </w:tcBorders>
            <w:vAlign w:val="center"/>
          </w:tcPr>
          <w:p w:rsidR="004838E9" w:rsidRPr="00F5570E" w:rsidRDefault="004838E9" w:rsidP="00AE7467">
            <w:pPr>
              <w:rPr>
                <w:sz w:val="14"/>
                <w:szCs w:val="14"/>
                <w:lang w:val="ro-RO"/>
              </w:rPr>
            </w:pPr>
            <w:r w:rsidRPr="00F5570E">
              <w:rPr>
                <w:sz w:val="14"/>
                <w:szCs w:val="14"/>
                <w:lang w:val="ro-RO"/>
              </w:rPr>
              <w:t>Teologie greco – catolică  didactică</w:t>
            </w:r>
          </w:p>
        </w:tc>
        <w:tc>
          <w:tcPr>
            <w:tcW w:w="1134" w:type="dxa"/>
            <w:vMerge/>
            <w:vAlign w:val="center"/>
          </w:tcPr>
          <w:p w:rsidR="004838E9" w:rsidRPr="00F5570E" w:rsidRDefault="004838E9" w:rsidP="00AE7467">
            <w:pPr>
              <w:tabs>
                <w:tab w:val="left" w:pos="357"/>
              </w:tabs>
              <w:ind w:left="79"/>
              <w:rPr>
                <w:sz w:val="14"/>
                <w:szCs w:val="14"/>
                <w:lang w:val="ro-RO"/>
              </w:rPr>
            </w:pPr>
          </w:p>
        </w:tc>
        <w:tc>
          <w:tcPr>
            <w:tcW w:w="4961" w:type="dxa"/>
            <w:vMerge/>
            <w:vAlign w:val="center"/>
          </w:tcPr>
          <w:p w:rsidR="004838E9" w:rsidRPr="00F5570E" w:rsidRDefault="004838E9" w:rsidP="00AE7467">
            <w:pPr>
              <w:autoSpaceDE w:val="0"/>
              <w:autoSpaceDN w:val="0"/>
              <w:adjustRightInd w:val="0"/>
              <w:jc w:val="both"/>
              <w:rPr>
                <w:sz w:val="14"/>
                <w:szCs w:val="14"/>
                <w:lang w:val="ro-RO"/>
              </w:rPr>
            </w:pPr>
          </w:p>
        </w:tc>
        <w:tc>
          <w:tcPr>
            <w:tcW w:w="851" w:type="dxa"/>
            <w:vMerge/>
            <w:tcBorders>
              <w:right w:val="thinThickSmallGap" w:sz="24" w:space="0" w:color="auto"/>
            </w:tcBorders>
            <w:vAlign w:val="center"/>
          </w:tcPr>
          <w:p w:rsidR="004838E9" w:rsidRPr="00F5570E" w:rsidRDefault="004838E9" w:rsidP="00AE7467">
            <w:pPr>
              <w:jc w:val="center"/>
              <w:rPr>
                <w:sz w:val="14"/>
                <w:szCs w:val="14"/>
                <w:lang w:val="ro-RO"/>
              </w:rPr>
            </w:pPr>
          </w:p>
        </w:tc>
        <w:tc>
          <w:tcPr>
            <w:tcW w:w="1556" w:type="dxa"/>
            <w:vMerge/>
            <w:tcBorders>
              <w:left w:val="thinThickSmallGap" w:sz="24" w:space="0" w:color="auto"/>
              <w:right w:val="thinThickSmallGap" w:sz="24" w:space="0" w:color="auto"/>
            </w:tcBorders>
            <w:vAlign w:val="center"/>
          </w:tcPr>
          <w:p w:rsidR="004838E9" w:rsidRPr="00F5570E" w:rsidRDefault="004838E9" w:rsidP="00AE7467">
            <w:pPr>
              <w:rPr>
                <w:sz w:val="18"/>
                <w:szCs w:val="18"/>
                <w:lang w:val="ro-RO"/>
              </w:rPr>
            </w:pPr>
          </w:p>
        </w:tc>
      </w:tr>
      <w:tr w:rsidR="00F5570E" w:rsidRPr="00F5570E">
        <w:trPr>
          <w:cantSplit/>
          <w:trHeight w:val="402"/>
          <w:jc w:val="center"/>
        </w:trPr>
        <w:tc>
          <w:tcPr>
            <w:tcW w:w="1195" w:type="dxa"/>
            <w:vMerge/>
            <w:tcBorders>
              <w:left w:val="thinThickSmallGap" w:sz="24" w:space="0" w:color="auto"/>
            </w:tcBorders>
            <w:vAlign w:val="center"/>
          </w:tcPr>
          <w:p w:rsidR="004838E9" w:rsidRPr="00F5570E" w:rsidRDefault="004838E9" w:rsidP="00AE7467">
            <w:pPr>
              <w:jc w:val="center"/>
              <w:rPr>
                <w:b/>
                <w:bCs/>
                <w:sz w:val="14"/>
                <w:szCs w:val="14"/>
                <w:lang w:val="ro-RO"/>
              </w:rPr>
            </w:pPr>
          </w:p>
        </w:tc>
        <w:tc>
          <w:tcPr>
            <w:tcW w:w="1122" w:type="dxa"/>
            <w:vMerge/>
            <w:tcBorders>
              <w:right w:val="thinThickSmallGap" w:sz="24" w:space="0" w:color="auto"/>
            </w:tcBorders>
            <w:vAlign w:val="center"/>
          </w:tcPr>
          <w:p w:rsidR="004838E9" w:rsidRPr="00F5570E" w:rsidRDefault="004838E9" w:rsidP="00AE7467">
            <w:pPr>
              <w:jc w:val="center"/>
              <w:rPr>
                <w:b/>
                <w:bCs/>
                <w:sz w:val="14"/>
                <w:szCs w:val="14"/>
                <w:lang w:val="ro-RO"/>
              </w:rPr>
            </w:pPr>
          </w:p>
        </w:tc>
        <w:tc>
          <w:tcPr>
            <w:tcW w:w="1122" w:type="dxa"/>
            <w:vMerge/>
            <w:tcBorders>
              <w:left w:val="nil"/>
            </w:tcBorders>
            <w:vAlign w:val="center"/>
          </w:tcPr>
          <w:p w:rsidR="004838E9" w:rsidRPr="00F5570E" w:rsidRDefault="004838E9" w:rsidP="00AE7467">
            <w:pPr>
              <w:jc w:val="center"/>
              <w:rPr>
                <w:sz w:val="14"/>
                <w:szCs w:val="14"/>
                <w:lang w:val="ro-RO"/>
              </w:rPr>
            </w:pPr>
          </w:p>
        </w:tc>
        <w:tc>
          <w:tcPr>
            <w:tcW w:w="1409" w:type="dxa"/>
            <w:vMerge/>
            <w:tcBorders>
              <w:left w:val="nil"/>
            </w:tcBorders>
            <w:vAlign w:val="center"/>
          </w:tcPr>
          <w:p w:rsidR="004838E9" w:rsidRPr="00F5570E" w:rsidRDefault="004838E9" w:rsidP="00AE7467">
            <w:pPr>
              <w:jc w:val="center"/>
              <w:rPr>
                <w:sz w:val="14"/>
                <w:szCs w:val="14"/>
                <w:lang w:val="ro-RO"/>
              </w:rPr>
            </w:pPr>
          </w:p>
        </w:tc>
        <w:tc>
          <w:tcPr>
            <w:tcW w:w="1559" w:type="dxa"/>
            <w:tcBorders>
              <w:left w:val="nil"/>
            </w:tcBorders>
            <w:vAlign w:val="center"/>
          </w:tcPr>
          <w:p w:rsidR="004838E9" w:rsidRPr="00F5570E" w:rsidRDefault="004838E9" w:rsidP="00D56BF5">
            <w:pPr>
              <w:rPr>
                <w:sz w:val="14"/>
                <w:szCs w:val="14"/>
                <w:lang w:val="ro-RO"/>
              </w:rPr>
            </w:pPr>
            <w:r w:rsidRPr="00F5570E">
              <w:rPr>
                <w:sz w:val="14"/>
                <w:szCs w:val="14"/>
                <w:lang w:val="ro-RO"/>
              </w:rPr>
              <w:t>Teologie greco – catolică  socială</w:t>
            </w:r>
          </w:p>
        </w:tc>
        <w:tc>
          <w:tcPr>
            <w:tcW w:w="1134" w:type="dxa"/>
            <w:vMerge/>
            <w:vAlign w:val="center"/>
          </w:tcPr>
          <w:p w:rsidR="004838E9" w:rsidRPr="00F5570E" w:rsidRDefault="004838E9" w:rsidP="00AE7467">
            <w:pPr>
              <w:tabs>
                <w:tab w:val="left" w:pos="357"/>
              </w:tabs>
              <w:ind w:left="79"/>
              <w:rPr>
                <w:sz w:val="14"/>
                <w:szCs w:val="14"/>
                <w:lang w:val="ro-RO"/>
              </w:rPr>
            </w:pPr>
          </w:p>
        </w:tc>
        <w:tc>
          <w:tcPr>
            <w:tcW w:w="4961" w:type="dxa"/>
            <w:vMerge/>
            <w:vAlign w:val="center"/>
          </w:tcPr>
          <w:p w:rsidR="004838E9" w:rsidRPr="00F5570E" w:rsidRDefault="004838E9" w:rsidP="00AE7467">
            <w:pPr>
              <w:autoSpaceDE w:val="0"/>
              <w:autoSpaceDN w:val="0"/>
              <w:adjustRightInd w:val="0"/>
              <w:jc w:val="both"/>
              <w:rPr>
                <w:sz w:val="14"/>
                <w:szCs w:val="14"/>
                <w:lang w:val="ro-RO"/>
              </w:rPr>
            </w:pPr>
          </w:p>
        </w:tc>
        <w:tc>
          <w:tcPr>
            <w:tcW w:w="851" w:type="dxa"/>
            <w:vMerge/>
            <w:tcBorders>
              <w:right w:val="thinThickSmallGap" w:sz="24" w:space="0" w:color="auto"/>
            </w:tcBorders>
            <w:vAlign w:val="center"/>
          </w:tcPr>
          <w:p w:rsidR="004838E9" w:rsidRPr="00F5570E" w:rsidRDefault="004838E9" w:rsidP="00AE7467">
            <w:pPr>
              <w:jc w:val="center"/>
              <w:rPr>
                <w:sz w:val="14"/>
                <w:szCs w:val="14"/>
                <w:lang w:val="ro-RO"/>
              </w:rPr>
            </w:pPr>
          </w:p>
        </w:tc>
        <w:tc>
          <w:tcPr>
            <w:tcW w:w="1556" w:type="dxa"/>
            <w:vMerge/>
            <w:tcBorders>
              <w:left w:val="thinThickSmallGap" w:sz="24" w:space="0" w:color="auto"/>
              <w:right w:val="thinThickSmallGap" w:sz="24" w:space="0" w:color="auto"/>
            </w:tcBorders>
            <w:vAlign w:val="center"/>
          </w:tcPr>
          <w:p w:rsidR="004838E9" w:rsidRPr="00F5570E" w:rsidRDefault="004838E9" w:rsidP="00AE7467">
            <w:pPr>
              <w:rPr>
                <w:sz w:val="18"/>
                <w:szCs w:val="18"/>
                <w:lang w:val="ro-RO"/>
              </w:rPr>
            </w:pPr>
          </w:p>
        </w:tc>
      </w:tr>
      <w:tr w:rsidR="007C75C4" w:rsidRPr="00F5570E">
        <w:trPr>
          <w:cantSplit/>
          <w:trHeight w:val="402"/>
          <w:jc w:val="center"/>
        </w:trPr>
        <w:tc>
          <w:tcPr>
            <w:tcW w:w="1195" w:type="dxa"/>
            <w:vMerge/>
            <w:tcBorders>
              <w:left w:val="thinThickSmallGap" w:sz="24" w:space="0" w:color="auto"/>
            </w:tcBorders>
            <w:vAlign w:val="center"/>
          </w:tcPr>
          <w:p w:rsidR="004838E9" w:rsidRPr="00F5570E" w:rsidRDefault="004838E9" w:rsidP="00AE7467">
            <w:pPr>
              <w:jc w:val="center"/>
              <w:rPr>
                <w:b/>
                <w:bCs/>
                <w:sz w:val="14"/>
                <w:szCs w:val="14"/>
                <w:lang w:val="ro-RO"/>
              </w:rPr>
            </w:pPr>
          </w:p>
        </w:tc>
        <w:tc>
          <w:tcPr>
            <w:tcW w:w="1122" w:type="dxa"/>
            <w:vMerge/>
            <w:tcBorders>
              <w:right w:val="thinThickSmallGap" w:sz="24" w:space="0" w:color="auto"/>
            </w:tcBorders>
            <w:vAlign w:val="center"/>
          </w:tcPr>
          <w:p w:rsidR="004838E9" w:rsidRPr="00F5570E" w:rsidRDefault="004838E9" w:rsidP="00AE7467">
            <w:pPr>
              <w:jc w:val="center"/>
              <w:rPr>
                <w:b/>
                <w:bCs/>
                <w:sz w:val="14"/>
                <w:szCs w:val="14"/>
                <w:lang w:val="ro-RO"/>
              </w:rPr>
            </w:pPr>
          </w:p>
        </w:tc>
        <w:tc>
          <w:tcPr>
            <w:tcW w:w="1122" w:type="dxa"/>
            <w:vMerge/>
            <w:tcBorders>
              <w:left w:val="nil"/>
            </w:tcBorders>
            <w:vAlign w:val="center"/>
          </w:tcPr>
          <w:p w:rsidR="004838E9" w:rsidRPr="00F5570E" w:rsidRDefault="004838E9" w:rsidP="00AE7467">
            <w:pPr>
              <w:jc w:val="center"/>
              <w:rPr>
                <w:sz w:val="14"/>
                <w:szCs w:val="14"/>
                <w:lang w:val="ro-RO"/>
              </w:rPr>
            </w:pPr>
          </w:p>
        </w:tc>
        <w:tc>
          <w:tcPr>
            <w:tcW w:w="1409" w:type="dxa"/>
            <w:vMerge/>
            <w:tcBorders>
              <w:left w:val="nil"/>
            </w:tcBorders>
            <w:vAlign w:val="center"/>
          </w:tcPr>
          <w:p w:rsidR="004838E9" w:rsidRPr="00F5570E" w:rsidRDefault="004838E9" w:rsidP="00AE7467">
            <w:pPr>
              <w:jc w:val="center"/>
              <w:rPr>
                <w:sz w:val="14"/>
                <w:szCs w:val="14"/>
                <w:lang w:val="ro-RO"/>
              </w:rPr>
            </w:pPr>
          </w:p>
        </w:tc>
        <w:tc>
          <w:tcPr>
            <w:tcW w:w="1559" w:type="dxa"/>
            <w:tcBorders>
              <w:left w:val="nil"/>
            </w:tcBorders>
            <w:vAlign w:val="center"/>
          </w:tcPr>
          <w:p w:rsidR="004838E9" w:rsidRPr="00F5570E" w:rsidRDefault="004838E9" w:rsidP="00AE7467">
            <w:pPr>
              <w:rPr>
                <w:sz w:val="14"/>
                <w:szCs w:val="14"/>
                <w:lang w:val="ro-RO"/>
              </w:rPr>
            </w:pPr>
            <w:r w:rsidRPr="00F5570E">
              <w:rPr>
                <w:sz w:val="14"/>
                <w:szCs w:val="14"/>
                <w:lang w:val="ro-RO"/>
              </w:rPr>
              <w:t>Teologie greco – catolică asistenţă socială</w:t>
            </w:r>
          </w:p>
        </w:tc>
        <w:tc>
          <w:tcPr>
            <w:tcW w:w="1134" w:type="dxa"/>
            <w:vMerge/>
            <w:vAlign w:val="center"/>
          </w:tcPr>
          <w:p w:rsidR="004838E9" w:rsidRPr="00F5570E" w:rsidRDefault="004838E9" w:rsidP="00AE7467">
            <w:pPr>
              <w:tabs>
                <w:tab w:val="left" w:pos="357"/>
              </w:tabs>
              <w:ind w:left="79"/>
              <w:rPr>
                <w:sz w:val="14"/>
                <w:szCs w:val="14"/>
                <w:lang w:val="ro-RO"/>
              </w:rPr>
            </w:pPr>
          </w:p>
        </w:tc>
        <w:tc>
          <w:tcPr>
            <w:tcW w:w="4961" w:type="dxa"/>
            <w:vMerge/>
            <w:vAlign w:val="center"/>
          </w:tcPr>
          <w:p w:rsidR="004838E9" w:rsidRPr="00F5570E" w:rsidRDefault="004838E9" w:rsidP="00AE7467">
            <w:pPr>
              <w:autoSpaceDE w:val="0"/>
              <w:autoSpaceDN w:val="0"/>
              <w:adjustRightInd w:val="0"/>
              <w:jc w:val="both"/>
              <w:rPr>
                <w:sz w:val="14"/>
                <w:szCs w:val="14"/>
                <w:lang w:val="ro-RO"/>
              </w:rPr>
            </w:pPr>
          </w:p>
        </w:tc>
        <w:tc>
          <w:tcPr>
            <w:tcW w:w="851" w:type="dxa"/>
            <w:vMerge/>
            <w:tcBorders>
              <w:right w:val="thinThickSmallGap" w:sz="24" w:space="0" w:color="auto"/>
            </w:tcBorders>
            <w:vAlign w:val="center"/>
          </w:tcPr>
          <w:p w:rsidR="004838E9" w:rsidRPr="00F5570E" w:rsidRDefault="004838E9" w:rsidP="00AE7467">
            <w:pPr>
              <w:jc w:val="center"/>
              <w:rPr>
                <w:sz w:val="14"/>
                <w:szCs w:val="14"/>
                <w:lang w:val="ro-RO"/>
              </w:rPr>
            </w:pPr>
          </w:p>
        </w:tc>
        <w:tc>
          <w:tcPr>
            <w:tcW w:w="1556" w:type="dxa"/>
            <w:vMerge/>
            <w:tcBorders>
              <w:left w:val="thinThickSmallGap" w:sz="24" w:space="0" w:color="auto"/>
              <w:right w:val="thinThickSmallGap" w:sz="24" w:space="0" w:color="auto"/>
            </w:tcBorders>
            <w:vAlign w:val="center"/>
          </w:tcPr>
          <w:p w:rsidR="004838E9" w:rsidRPr="00F5570E" w:rsidRDefault="004838E9" w:rsidP="00AE7467">
            <w:pPr>
              <w:rPr>
                <w:sz w:val="18"/>
                <w:szCs w:val="18"/>
                <w:lang w:val="ro-RO"/>
              </w:rPr>
            </w:pPr>
          </w:p>
        </w:tc>
      </w:tr>
    </w:tbl>
    <w:p w:rsidR="00E02901" w:rsidRPr="00F5570E" w:rsidRDefault="00E0290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122"/>
        <w:gridCol w:w="1122"/>
        <w:gridCol w:w="1409"/>
        <w:gridCol w:w="1559"/>
        <w:gridCol w:w="1134"/>
        <w:gridCol w:w="3685"/>
        <w:gridCol w:w="709"/>
        <w:gridCol w:w="2974"/>
      </w:tblGrid>
      <w:tr w:rsidR="00F5570E" w:rsidRPr="00F5570E" w:rsidTr="00286BF0">
        <w:trPr>
          <w:cantSplit/>
          <w:trHeight w:val="437"/>
          <w:jc w:val="center"/>
        </w:trPr>
        <w:tc>
          <w:tcPr>
            <w:tcW w:w="1195" w:type="dxa"/>
            <w:vMerge w:val="restart"/>
            <w:tcBorders>
              <w:left w:val="thinThickSmallGap" w:sz="24" w:space="0" w:color="auto"/>
            </w:tcBorders>
            <w:vAlign w:val="center"/>
          </w:tcPr>
          <w:p w:rsidR="00286BF0" w:rsidRPr="00F5570E" w:rsidRDefault="00286BF0" w:rsidP="002E666A">
            <w:pPr>
              <w:jc w:val="center"/>
              <w:rPr>
                <w:b/>
                <w:bCs/>
                <w:sz w:val="14"/>
                <w:szCs w:val="14"/>
                <w:lang w:val="ro-RO"/>
              </w:rPr>
            </w:pPr>
            <w:r w:rsidRPr="00F5570E">
              <w:rPr>
                <w:b/>
                <w:bCs/>
                <w:sz w:val="14"/>
                <w:szCs w:val="14"/>
                <w:lang w:val="ro-RO"/>
              </w:rPr>
              <w:lastRenderedPageBreak/>
              <w:t>Învăţământ liceal/ Învăţământ profesional</w:t>
            </w:r>
          </w:p>
          <w:p w:rsidR="00286BF0" w:rsidRPr="00F5570E" w:rsidRDefault="00286BF0" w:rsidP="002E666A">
            <w:pPr>
              <w:jc w:val="center"/>
              <w:rPr>
                <w:b/>
                <w:bCs/>
                <w:sz w:val="14"/>
                <w:szCs w:val="14"/>
                <w:lang w:val="ro-RO"/>
              </w:rPr>
            </w:pPr>
          </w:p>
        </w:tc>
        <w:tc>
          <w:tcPr>
            <w:tcW w:w="1122" w:type="dxa"/>
            <w:vMerge w:val="restart"/>
            <w:tcBorders>
              <w:right w:val="thinThickSmallGap" w:sz="24" w:space="0" w:color="auto"/>
            </w:tcBorders>
            <w:vAlign w:val="center"/>
          </w:tcPr>
          <w:p w:rsidR="00286BF0" w:rsidRPr="00F5570E" w:rsidRDefault="00286BF0" w:rsidP="00AE7467">
            <w:pPr>
              <w:rPr>
                <w:b/>
                <w:bCs/>
                <w:sz w:val="14"/>
                <w:szCs w:val="14"/>
                <w:lang w:val="ro-RO"/>
              </w:rPr>
            </w:pPr>
            <w:r w:rsidRPr="00F5570E">
              <w:rPr>
                <w:b/>
                <w:bCs/>
                <w:sz w:val="14"/>
                <w:szCs w:val="14"/>
                <w:lang w:val="ro-RO"/>
              </w:rPr>
              <w:t xml:space="preserve">1.Religie </w:t>
            </w:r>
          </w:p>
          <w:p w:rsidR="00286BF0" w:rsidRPr="00F5570E" w:rsidRDefault="00286BF0" w:rsidP="00AE7467">
            <w:pPr>
              <w:rPr>
                <w:b/>
                <w:bCs/>
                <w:sz w:val="14"/>
                <w:szCs w:val="14"/>
                <w:lang w:val="ro-RO"/>
              </w:rPr>
            </w:pPr>
            <w:r w:rsidRPr="00F5570E">
              <w:rPr>
                <w:b/>
                <w:bCs/>
                <w:sz w:val="14"/>
                <w:szCs w:val="14"/>
                <w:lang w:val="ro-RO"/>
              </w:rPr>
              <w:t>reformată</w:t>
            </w:r>
          </w:p>
          <w:p w:rsidR="00286BF0" w:rsidRPr="00F5570E" w:rsidRDefault="00286BF0" w:rsidP="00AE7467">
            <w:pPr>
              <w:jc w:val="center"/>
              <w:rPr>
                <w:b/>
                <w:bCs/>
                <w:sz w:val="14"/>
                <w:szCs w:val="14"/>
                <w:lang w:val="ro-RO"/>
              </w:rPr>
            </w:pPr>
          </w:p>
          <w:p w:rsidR="00286BF0" w:rsidRPr="00F5570E" w:rsidRDefault="00286BF0" w:rsidP="00AE7467">
            <w:pPr>
              <w:rPr>
                <w:b/>
                <w:bCs/>
                <w:sz w:val="14"/>
                <w:szCs w:val="14"/>
                <w:lang w:val="ro-RO"/>
              </w:rPr>
            </w:pPr>
            <w:r w:rsidRPr="00F5570E">
              <w:rPr>
                <w:b/>
                <w:bCs/>
                <w:sz w:val="14"/>
                <w:szCs w:val="14"/>
                <w:lang w:val="ro-RO"/>
              </w:rPr>
              <w:t xml:space="preserve">2. Discipline teologice de specialitate (teologie reformată) </w:t>
            </w:r>
          </w:p>
          <w:p w:rsidR="00286BF0" w:rsidRPr="00F5570E" w:rsidRDefault="00286BF0" w:rsidP="00AE7467">
            <w:pPr>
              <w:jc w:val="center"/>
              <w:rPr>
                <w:b/>
                <w:bCs/>
                <w:sz w:val="14"/>
                <w:szCs w:val="14"/>
                <w:lang w:val="ro-RO"/>
              </w:rPr>
            </w:pPr>
          </w:p>
        </w:tc>
        <w:tc>
          <w:tcPr>
            <w:tcW w:w="1122" w:type="dxa"/>
            <w:vMerge w:val="restart"/>
            <w:tcBorders>
              <w:left w:val="nil"/>
            </w:tcBorders>
            <w:vAlign w:val="center"/>
          </w:tcPr>
          <w:p w:rsidR="00286BF0" w:rsidRPr="00F5570E" w:rsidRDefault="00286BF0" w:rsidP="00AE7467">
            <w:pPr>
              <w:jc w:val="center"/>
              <w:rPr>
                <w:sz w:val="14"/>
                <w:szCs w:val="14"/>
                <w:lang w:val="ro-RO"/>
              </w:rPr>
            </w:pPr>
            <w:r w:rsidRPr="00F5570E">
              <w:rPr>
                <w:sz w:val="14"/>
                <w:szCs w:val="14"/>
                <w:lang w:val="ro-RO"/>
              </w:rPr>
              <w:t>TEOLOGIE</w:t>
            </w:r>
          </w:p>
        </w:tc>
        <w:tc>
          <w:tcPr>
            <w:tcW w:w="1409" w:type="dxa"/>
            <w:vMerge w:val="restart"/>
            <w:tcBorders>
              <w:left w:val="nil"/>
            </w:tcBorders>
            <w:vAlign w:val="center"/>
          </w:tcPr>
          <w:p w:rsidR="00286BF0" w:rsidRPr="00F5570E" w:rsidRDefault="00286BF0" w:rsidP="00AE7467">
            <w:pPr>
              <w:jc w:val="center"/>
              <w:rPr>
                <w:sz w:val="14"/>
                <w:szCs w:val="14"/>
                <w:lang w:val="ro-RO"/>
              </w:rPr>
            </w:pPr>
            <w:r w:rsidRPr="00F5570E">
              <w:rPr>
                <w:sz w:val="14"/>
                <w:szCs w:val="14"/>
                <w:lang w:val="ro-RO"/>
              </w:rPr>
              <w:t>TEOLOGIE REFORMATĂ</w:t>
            </w:r>
          </w:p>
        </w:tc>
        <w:tc>
          <w:tcPr>
            <w:tcW w:w="1559" w:type="dxa"/>
            <w:tcBorders>
              <w:left w:val="nil"/>
            </w:tcBorders>
            <w:vAlign w:val="center"/>
          </w:tcPr>
          <w:p w:rsidR="00286BF0" w:rsidRPr="00F5570E" w:rsidRDefault="00286BF0" w:rsidP="00AE7467">
            <w:pPr>
              <w:rPr>
                <w:sz w:val="14"/>
                <w:szCs w:val="14"/>
                <w:lang w:val="ro-RO"/>
              </w:rPr>
            </w:pPr>
            <w:r w:rsidRPr="00F5570E">
              <w:rPr>
                <w:sz w:val="14"/>
                <w:szCs w:val="14"/>
                <w:lang w:val="ro-RO"/>
              </w:rPr>
              <w:t>Teologie reformată  pastorală</w:t>
            </w:r>
          </w:p>
        </w:tc>
        <w:tc>
          <w:tcPr>
            <w:tcW w:w="1134" w:type="dxa"/>
            <w:vMerge w:val="restart"/>
            <w:vAlign w:val="center"/>
          </w:tcPr>
          <w:p w:rsidR="00286BF0" w:rsidRPr="00F5570E" w:rsidRDefault="00286BF0" w:rsidP="00AE7467">
            <w:pPr>
              <w:tabs>
                <w:tab w:val="left" w:pos="357"/>
              </w:tabs>
              <w:ind w:left="79"/>
              <w:rPr>
                <w:sz w:val="14"/>
                <w:szCs w:val="14"/>
                <w:lang w:val="ro-RO"/>
              </w:rPr>
            </w:pPr>
            <w:r w:rsidRPr="00F5570E">
              <w:rPr>
                <w:sz w:val="14"/>
                <w:szCs w:val="14"/>
                <w:lang w:val="ro-RO"/>
              </w:rPr>
              <w:t>TEOLOGIE</w:t>
            </w:r>
          </w:p>
        </w:tc>
        <w:tc>
          <w:tcPr>
            <w:tcW w:w="3685" w:type="dxa"/>
            <w:vMerge w:val="restart"/>
            <w:vAlign w:val="center"/>
          </w:tcPr>
          <w:p w:rsidR="00286BF0" w:rsidRPr="00F5570E" w:rsidRDefault="00286BF0" w:rsidP="00AE7467">
            <w:pPr>
              <w:autoSpaceDE w:val="0"/>
              <w:autoSpaceDN w:val="0"/>
              <w:adjustRightInd w:val="0"/>
              <w:rPr>
                <w:sz w:val="14"/>
                <w:szCs w:val="14"/>
                <w:lang w:val="ro-RO" w:eastAsia="ro-RO"/>
              </w:rPr>
            </w:pPr>
            <w:r w:rsidRPr="00F5570E">
              <w:rPr>
                <w:sz w:val="14"/>
                <w:szCs w:val="14"/>
                <w:lang w:val="ro-RO" w:eastAsia="ro-RO"/>
              </w:rPr>
              <w:t>1. Teologie aplicată (lb.maghiară)</w:t>
            </w:r>
          </w:p>
          <w:p w:rsidR="00286BF0" w:rsidRPr="00F5570E" w:rsidRDefault="00286BF0" w:rsidP="00AE7467">
            <w:pPr>
              <w:autoSpaceDE w:val="0"/>
              <w:autoSpaceDN w:val="0"/>
              <w:adjustRightInd w:val="0"/>
              <w:rPr>
                <w:sz w:val="14"/>
                <w:szCs w:val="14"/>
                <w:lang w:val="ro-RO" w:eastAsia="ro-RO"/>
              </w:rPr>
            </w:pPr>
            <w:r w:rsidRPr="00F5570E">
              <w:rPr>
                <w:sz w:val="14"/>
                <w:szCs w:val="14"/>
                <w:lang w:val="ro-RO" w:eastAsia="ro-RO"/>
              </w:rPr>
              <w:t>2. Teologie-Muzică-Educaţie (lb. maghiară)</w:t>
            </w:r>
          </w:p>
          <w:p w:rsidR="00286BF0" w:rsidRPr="00F5570E" w:rsidRDefault="00286BF0" w:rsidP="00AE7467">
            <w:pPr>
              <w:autoSpaceDE w:val="0"/>
              <w:autoSpaceDN w:val="0"/>
              <w:adjustRightInd w:val="0"/>
              <w:rPr>
                <w:sz w:val="14"/>
                <w:szCs w:val="14"/>
                <w:lang w:val="ro-RO" w:eastAsia="ro-RO"/>
              </w:rPr>
            </w:pPr>
            <w:r w:rsidRPr="00F5570E">
              <w:rPr>
                <w:sz w:val="14"/>
                <w:szCs w:val="14"/>
                <w:lang w:val="ro-RO" w:eastAsia="ro-RO"/>
              </w:rPr>
              <w:t>3. Teologie protestantă pastorală aplicată</w:t>
            </w:r>
          </w:p>
          <w:p w:rsidR="00286BF0" w:rsidRPr="00F5570E" w:rsidRDefault="00286BF0" w:rsidP="00AE7467">
            <w:pPr>
              <w:autoSpaceDE w:val="0"/>
              <w:autoSpaceDN w:val="0"/>
              <w:adjustRightInd w:val="0"/>
              <w:rPr>
                <w:sz w:val="14"/>
                <w:szCs w:val="14"/>
                <w:lang w:val="ro-RO"/>
              </w:rPr>
            </w:pPr>
            <w:r w:rsidRPr="00F5570E">
              <w:rPr>
                <w:sz w:val="14"/>
                <w:szCs w:val="14"/>
                <w:lang w:val="ro-RO"/>
              </w:rPr>
              <w:t>4. Teologie, cultură şi societate (în limba maghiară)</w:t>
            </w:r>
          </w:p>
        </w:tc>
        <w:tc>
          <w:tcPr>
            <w:tcW w:w="709" w:type="dxa"/>
            <w:vMerge w:val="restart"/>
            <w:tcBorders>
              <w:right w:val="thinThickSmallGap" w:sz="24" w:space="0" w:color="auto"/>
            </w:tcBorders>
            <w:vAlign w:val="center"/>
          </w:tcPr>
          <w:p w:rsidR="00286BF0" w:rsidRPr="00F5570E" w:rsidRDefault="00286BF0" w:rsidP="00AE7467">
            <w:pPr>
              <w:jc w:val="center"/>
              <w:rPr>
                <w:sz w:val="14"/>
                <w:szCs w:val="14"/>
                <w:lang w:val="ro-RO"/>
              </w:rPr>
            </w:pPr>
            <w:r w:rsidRPr="00F5570E">
              <w:rPr>
                <w:sz w:val="14"/>
                <w:szCs w:val="14"/>
                <w:lang w:val="ro-RO"/>
              </w:rPr>
              <w:t>x</w:t>
            </w:r>
          </w:p>
        </w:tc>
        <w:tc>
          <w:tcPr>
            <w:tcW w:w="2974" w:type="dxa"/>
            <w:vMerge w:val="restart"/>
            <w:tcBorders>
              <w:left w:val="thinThickSmallGap" w:sz="24" w:space="0" w:color="auto"/>
              <w:right w:val="thinThickSmallGap" w:sz="24" w:space="0" w:color="auto"/>
            </w:tcBorders>
            <w:vAlign w:val="center"/>
          </w:tcPr>
          <w:p w:rsidR="00286BF0" w:rsidRPr="00F5570E" w:rsidRDefault="00286BF0" w:rsidP="00E02901">
            <w:pPr>
              <w:jc w:val="center"/>
              <w:rPr>
                <w:b/>
                <w:bCs/>
                <w:sz w:val="15"/>
                <w:szCs w:val="15"/>
                <w:lang w:val="ro-RO"/>
              </w:rPr>
            </w:pPr>
            <w:r w:rsidRPr="00F5570E">
              <w:rPr>
                <w:b/>
                <w:bCs/>
                <w:sz w:val="15"/>
                <w:szCs w:val="15"/>
                <w:lang w:val="ro-RO"/>
              </w:rPr>
              <w:t>RELIGIE REFORMATĂ</w:t>
            </w:r>
          </w:p>
          <w:p w:rsidR="00286BF0" w:rsidRPr="00F5570E" w:rsidRDefault="00286BF0" w:rsidP="00E02901">
            <w:pPr>
              <w:jc w:val="center"/>
              <w:rPr>
                <w:sz w:val="16"/>
                <w:szCs w:val="16"/>
                <w:lang w:val="ro-RO"/>
              </w:rPr>
            </w:pPr>
            <w:r w:rsidRPr="00F5570E">
              <w:rPr>
                <w:sz w:val="16"/>
                <w:szCs w:val="16"/>
                <w:lang w:val="ro-RO"/>
              </w:rPr>
              <w:t>(</w:t>
            </w:r>
            <w:r w:rsidRPr="00F5570E">
              <w:rPr>
                <w:sz w:val="12"/>
                <w:szCs w:val="12"/>
                <w:lang w:val="ro-RO"/>
              </w:rPr>
              <w:t>programa pentru concurs aprobată prin ordinul ministrului educaţiei,  cercetării,  tineretului  şi sportului nr. 5620 / 2010</w:t>
            </w:r>
            <w:r w:rsidRPr="00F5570E">
              <w:rPr>
                <w:sz w:val="16"/>
                <w:szCs w:val="16"/>
                <w:lang w:val="ro-RO"/>
              </w:rPr>
              <w:t>)</w:t>
            </w:r>
          </w:p>
          <w:p w:rsidR="00286BF0" w:rsidRPr="00F5570E" w:rsidRDefault="00286BF0" w:rsidP="00E02901">
            <w:pPr>
              <w:jc w:val="center"/>
              <w:rPr>
                <w:sz w:val="16"/>
                <w:szCs w:val="16"/>
                <w:lang w:val="ro-RO"/>
              </w:rPr>
            </w:pPr>
            <w:r w:rsidRPr="00F5570E">
              <w:rPr>
                <w:sz w:val="16"/>
                <w:szCs w:val="16"/>
                <w:lang w:val="ro-RO"/>
              </w:rPr>
              <w:t>/</w:t>
            </w:r>
          </w:p>
          <w:p w:rsidR="00286BF0" w:rsidRPr="00F5570E" w:rsidRDefault="00286BF0" w:rsidP="00E02901">
            <w:pPr>
              <w:jc w:val="center"/>
              <w:rPr>
                <w:b/>
                <w:bCs/>
                <w:sz w:val="15"/>
                <w:szCs w:val="15"/>
                <w:lang w:val="ro-RO"/>
              </w:rPr>
            </w:pPr>
            <w:r w:rsidRPr="00F5570E">
              <w:rPr>
                <w:b/>
                <w:bCs/>
                <w:sz w:val="15"/>
                <w:szCs w:val="15"/>
                <w:lang w:val="ro-RO"/>
              </w:rPr>
              <w:t>RELIGIE REFORMATĂ</w:t>
            </w:r>
          </w:p>
          <w:p w:rsidR="00286BF0" w:rsidRPr="00F5570E" w:rsidRDefault="00286BF0" w:rsidP="00E02901">
            <w:pPr>
              <w:pStyle w:val="Heading1"/>
              <w:jc w:val="center"/>
              <w:rPr>
                <w:b/>
                <w:iCs/>
                <w:sz w:val="14"/>
                <w:szCs w:val="14"/>
              </w:rPr>
            </w:pPr>
            <w:r w:rsidRPr="00F5570E">
              <w:rPr>
                <w:b/>
                <w:iCs/>
                <w:sz w:val="14"/>
                <w:szCs w:val="14"/>
              </w:rPr>
              <w:t xml:space="preserve"> (SPECIALITATE ŞI DIDACTICA SPECIALITĂŢII), ELEMENTE DE PEDAGOGIE ŞI PSIHOLOGIE </w:t>
            </w:r>
          </w:p>
          <w:p w:rsidR="00286BF0" w:rsidRPr="00F5570E" w:rsidRDefault="00286BF0" w:rsidP="00E02901">
            <w:pPr>
              <w:jc w:val="center"/>
              <w:rPr>
                <w:sz w:val="12"/>
                <w:szCs w:val="12"/>
                <w:lang w:val="ro-RO"/>
              </w:rPr>
            </w:pPr>
            <w:r w:rsidRPr="00F5570E">
              <w:rPr>
                <w:sz w:val="12"/>
                <w:szCs w:val="12"/>
              </w:rPr>
              <w:t xml:space="preserve">(programele pentru examenul naţional de definitivare în învăţământ aprobate prin ordinul ministrului educaţiei şi cercetării ştiinţifice nr. 5558 / 2015)  </w:t>
            </w:r>
          </w:p>
        </w:tc>
      </w:tr>
      <w:tr w:rsidR="00F5570E" w:rsidRPr="00F5570E" w:rsidTr="00286BF0">
        <w:trPr>
          <w:cantSplit/>
          <w:trHeight w:val="415"/>
          <w:jc w:val="center"/>
        </w:trPr>
        <w:tc>
          <w:tcPr>
            <w:tcW w:w="1195" w:type="dxa"/>
            <w:vMerge/>
            <w:tcBorders>
              <w:left w:val="thinThickSmallGap" w:sz="24" w:space="0" w:color="auto"/>
            </w:tcBorders>
            <w:vAlign w:val="center"/>
          </w:tcPr>
          <w:p w:rsidR="00286BF0" w:rsidRPr="00F5570E" w:rsidRDefault="00286BF0" w:rsidP="002E666A">
            <w:pPr>
              <w:jc w:val="center"/>
              <w:rPr>
                <w:b/>
                <w:bCs/>
                <w:sz w:val="14"/>
                <w:szCs w:val="14"/>
                <w:lang w:val="ro-RO"/>
              </w:rPr>
            </w:pPr>
          </w:p>
        </w:tc>
        <w:tc>
          <w:tcPr>
            <w:tcW w:w="1122" w:type="dxa"/>
            <w:vMerge/>
            <w:tcBorders>
              <w:right w:val="thinThickSmallGap" w:sz="24" w:space="0" w:color="auto"/>
            </w:tcBorders>
            <w:vAlign w:val="center"/>
          </w:tcPr>
          <w:p w:rsidR="00286BF0" w:rsidRPr="00F5570E" w:rsidRDefault="00286BF0" w:rsidP="00AE7467">
            <w:pPr>
              <w:jc w:val="center"/>
              <w:rPr>
                <w:b/>
                <w:bCs/>
                <w:sz w:val="14"/>
                <w:szCs w:val="14"/>
                <w:lang w:val="ro-RO"/>
              </w:rPr>
            </w:pPr>
          </w:p>
        </w:tc>
        <w:tc>
          <w:tcPr>
            <w:tcW w:w="1122" w:type="dxa"/>
            <w:vMerge/>
            <w:tcBorders>
              <w:left w:val="nil"/>
            </w:tcBorders>
            <w:vAlign w:val="center"/>
          </w:tcPr>
          <w:p w:rsidR="00286BF0" w:rsidRPr="00F5570E" w:rsidRDefault="00286BF0" w:rsidP="00AE7467">
            <w:pPr>
              <w:jc w:val="center"/>
              <w:rPr>
                <w:sz w:val="14"/>
                <w:szCs w:val="14"/>
                <w:lang w:val="ro-RO"/>
              </w:rPr>
            </w:pPr>
          </w:p>
        </w:tc>
        <w:tc>
          <w:tcPr>
            <w:tcW w:w="1409" w:type="dxa"/>
            <w:vMerge/>
            <w:tcBorders>
              <w:left w:val="nil"/>
            </w:tcBorders>
            <w:vAlign w:val="center"/>
          </w:tcPr>
          <w:p w:rsidR="00286BF0" w:rsidRPr="00F5570E" w:rsidRDefault="00286BF0" w:rsidP="00AE7467">
            <w:pPr>
              <w:jc w:val="center"/>
              <w:rPr>
                <w:sz w:val="14"/>
                <w:szCs w:val="14"/>
                <w:lang w:val="ro-RO"/>
              </w:rPr>
            </w:pPr>
          </w:p>
        </w:tc>
        <w:tc>
          <w:tcPr>
            <w:tcW w:w="1559" w:type="dxa"/>
            <w:tcBorders>
              <w:left w:val="nil"/>
            </w:tcBorders>
            <w:vAlign w:val="center"/>
          </w:tcPr>
          <w:p w:rsidR="00286BF0" w:rsidRPr="00F5570E" w:rsidRDefault="00286BF0" w:rsidP="00AE7467">
            <w:pPr>
              <w:rPr>
                <w:sz w:val="14"/>
                <w:szCs w:val="14"/>
                <w:lang w:val="ro-RO"/>
              </w:rPr>
            </w:pPr>
            <w:r w:rsidRPr="00F5570E">
              <w:rPr>
                <w:sz w:val="14"/>
                <w:szCs w:val="14"/>
                <w:lang w:val="ro-RO"/>
              </w:rPr>
              <w:t>Teologie reformată  didactică</w:t>
            </w:r>
          </w:p>
        </w:tc>
        <w:tc>
          <w:tcPr>
            <w:tcW w:w="1134" w:type="dxa"/>
            <w:vMerge/>
            <w:vAlign w:val="center"/>
          </w:tcPr>
          <w:p w:rsidR="00286BF0" w:rsidRPr="00F5570E" w:rsidRDefault="00286BF0" w:rsidP="00AE7467">
            <w:pPr>
              <w:tabs>
                <w:tab w:val="left" w:pos="357"/>
              </w:tabs>
              <w:ind w:left="79"/>
              <w:rPr>
                <w:sz w:val="14"/>
                <w:szCs w:val="14"/>
                <w:lang w:val="ro-RO"/>
              </w:rPr>
            </w:pPr>
          </w:p>
        </w:tc>
        <w:tc>
          <w:tcPr>
            <w:tcW w:w="3685" w:type="dxa"/>
            <w:vMerge/>
            <w:vAlign w:val="center"/>
          </w:tcPr>
          <w:p w:rsidR="00286BF0" w:rsidRPr="00F5570E" w:rsidRDefault="00286BF0" w:rsidP="00AE7467">
            <w:pPr>
              <w:autoSpaceDE w:val="0"/>
              <w:autoSpaceDN w:val="0"/>
              <w:adjustRightInd w:val="0"/>
              <w:jc w:val="both"/>
              <w:rPr>
                <w:sz w:val="14"/>
                <w:szCs w:val="14"/>
                <w:lang w:val="ro-RO"/>
              </w:rPr>
            </w:pPr>
          </w:p>
        </w:tc>
        <w:tc>
          <w:tcPr>
            <w:tcW w:w="709" w:type="dxa"/>
            <w:vMerge/>
            <w:tcBorders>
              <w:right w:val="thinThickSmallGap" w:sz="24" w:space="0" w:color="auto"/>
            </w:tcBorders>
            <w:vAlign w:val="center"/>
          </w:tcPr>
          <w:p w:rsidR="00286BF0" w:rsidRPr="00F5570E" w:rsidRDefault="00286BF0" w:rsidP="00AE7467">
            <w:pPr>
              <w:jc w:val="center"/>
              <w:rPr>
                <w:sz w:val="14"/>
                <w:szCs w:val="14"/>
                <w:lang w:val="ro-RO"/>
              </w:rPr>
            </w:pPr>
          </w:p>
        </w:tc>
        <w:tc>
          <w:tcPr>
            <w:tcW w:w="2974" w:type="dxa"/>
            <w:vMerge/>
            <w:tcBorders>
              <w:left w:val="thinThickSmallGap" w:sz="24" w:space="0" w:color="auto"/>
              <w:right w:val="thinThickSmallGap" w:sz="24" w:space="0" w:color="auto"/>
            </w:tcBorders>
            <w:vAlign w:val="center"/>
          </w:tcPr>
          <w:p w:rsidR="00286BF0" w:rsidRPr="00F5570E" w:rsidRDefault="00286BF0" w:rsidP="00AE7467">
            <w:pPr>
              <w:rPr>
                <w:sz w:val="18"/>
                <w:szCs w:val="18"/>
                <w:lang w:val="ro-RO"/>
              </w:rPr>
            </w:pPr>
          </w:p>
        </w:tc>
      </w:tr>
      <w:tr w:rsidR="00F5570E" w:rsidRPr="00F5570E" w:rsidTr="00286BF0">
        <w:trPr>
          <w:cantSplit/>
          <w:trHeight w:val="420"/>
          <w:jc w:val="center"/>
        </w:trPr>
        <w:tc>
          <w:tcPr>
            <w:tcW w:w="1195" w:type="dxa"/>
            <w:vMerge/>
            <w:tcBorders>
              <w:left w:val="thinThickSmallGap" w:sz="24" w:space="0" w:color="auto"/>
            </w:tcBorders>
            <w:vAlign w:val="center"/>
          </w:tcPr>
          <w:p w:rsidR="00286BF0" w:rsidRPr="00F5570E" w:rsidRDefault="00286BF0" w:rsidP="002E666A">
            <w:pPr>
              <w:jc w:val="center"/>
              <w:rPr>
                <w:b/>
                <w:bCs/>
                <w:sz w:val="14"/>
                <w:szCs w:val="14"/>
                <w:lang w:val="ro-RO"/>
              </w:rPr>
            </w:pPr>
          </w:p>
        </w:tc>
        <w:tc>
          <w:tcPr>
            <w:tcW w:w="1122" w:type="dxa"/>
            <w:vMerge/>
            <w:tcBorders>
              <w:right w:val="thinThickSmallGap" w:sz="24" w:space="0" w:color="auto"/>
            </w:tcBorders>
            <w:vAlign w:val="center"/>
          </w:tcPr>
          <w:p w:rsidR="00286BF0" w:rsidRPr="00F5570E" w:rsidRDefault="00286BF0" w:rsidP="00AE7467">
            <w:pPr>
              <w:jc w:val="center"/>
              <w:rPr>
                <w:b/>
                <w:bCs/>
                <w:sz w:val="14"/>
                <w:szCs w:val="14"/>
                <w:lang w:val="ro-RO"/>
              </w:rPr>
            </w:pPr>
          </w:p>
        </w:tc>
        <w:tc>
          <w:tcPr>
            <w:tcW w:w="1122" w:type="dxa"/>
            <w:vMerge/>
            <w:tcBorders>
              <w:left w:val="nil"/>
            </w:tcBorders>
            <w:vAlign w:val="center"/>
          </w:tcPr>
          <w:p w:rsidR="00286BF0" w:rsidRPr="00F5570E" w:rsidRDefault="00286BF0" w:rsidP="00AE7467">
            <w:pPr>
              <w:jc w:val="center"/>
              <w:rPr>
                <w:sz w:val="14"/>
                <w:szCs w:val="14"/>
                <w:lang w:val="ro-RO"/>
              </w:rPr>
            </w:pPr>
          </w:p>
        </w:tc>
        <w:tc>
          <w:tcPr>
            <w:tcW w:w="1409" w:type="dxa"/>
            <w:vMerge/>
            <w:tcBorders>
              <w:left w:val="nil"/>
            </w:tcBorders>
            <w:vAlign w:val="center"/>
          </w:tcPr>
          <w:p w:rsidR="00286BF0" w:rsidRPr="00F5570E" w:rsidRDefault="00286BF0" w:rsidP="00AE7467">
            <w:pPr>
              <w:jc w:val="center"/>
              <w:rPr>
                <w:sz w:val="14"/>
                <w:szCs w:val="14"/>
                <w:lang w:val="ro-RO"/>
              </w:rPr>
            </w:pPr>
          </w:p>
        </w:tc>
        <w:tc>
          <w:tcPr>
            <w:tcW w:w="1559" w:type="dxa"/>
            <w:tcBorders>
              <w:left w:val="nil"/>
            </w:tcBorders>
            <w:vAlign w:val="center"/>
          </w:tcPr>
          <w:p w:rsidR="00286BF0" w:rsidRPr="00F5570E" w:rsidRDefault="00286BF0" w:rsidP="00AE7467">
            <w:pPr>
              <w:rPr>
                <w:sz w:val="14"/>
                <w:szCs w:val="14"/>
                <w:lang w:val="ro-RO"/>
              </w:rPr>
            </w:pPr>
            <w:r w:rsidRPr="00F5570E">
              <w:rPr>
                <w:sz w:val="14"/>
                <w:szCs w:val="14"/>
                <w:lang w:val="ro-RO"/>
              </w:rPr>
              <w:t>Teologie reformată  socială</w:t>
            </w:r>
          </w:p>
        </w:tc>
        <w:tc>
          <w:tcPr>
            <w:tcW w:w="1134" w:type="dxa"/>
            <w:vMerge/>
            <w:vAlign w:val="center"/>
          </w:tcPr>
          <w:p w:rsidR="00286BF0" w:rsidRPr="00F5570E" w:rsidRDefault="00286BF0" w:rsidP="00AE7467">
            <w:pPr>
              <w:tabs>
                <w:tab w:val="left" w:pos="357"/>
              </w:tabs>
              <w:ind w:left="79"/>
              <w:rPr>
                <w:sz w:val="14"/>
                <w:szCs w:val="14"/>
                <w:lang w:val="ro-RO"/>
              </w:rPr>
            </w:pPr>
          </w:p>
        </w:tc>
        <w:tc>
          <w:tcPr>
            <w:tcW w:w="3685" w:type="dxa"/>
            <w:vMerge/>
            <w:vAlign w:val="center"/>
          </w:tcPr>
          <w:p w:rsidR="00286BF0" w:rsidRPr="00F5570E" w:rsidRDefault="00286BF0" w:rsidP="00AE7467">
            <w:pPr>
              <w:autoSpaceDE w:val="0"/>
              <w:autoSpaceDN w:val="0"/>
              <w:adjustRightInd w:val="0"/>
              <w:jc w:val="both"/>
              <w:rPr>
                <w:sz w:val="14"/>
                <w:szCs w:val="14"/>
                <w:lang w:val="ro-RO"/>
              </w:rPr>
            </w:pPr>
          </w:p>
        </w:tc>
        <w:tc>
          <w:tcPr>
            <w:tcW w:w="709" w:type="dxa"/>
            <w:vMerge/>
            <w:tcBorders>
              <w:right w:val="thinThickSmallGap" w:sz="24" w:space="0" w:color="auto"/>
            </w:tcBorders>
            <w:vAlign w:val="center"/>
          </w:tcPr>
          <w:p w:rsidR="00286BF0" w:rsidRPr="00F5570E" w:rsidRDefault="00286BF0" w:rsidP="00AE7467">
            <w:pPr>
              <w:jc w:val="center"/>
              <w:rPr>
                <w:sz w:val="14"/>
                <w:szCs w:val="14"/>
                <w:lang w:val="ro-RO"/>
              </w:rPr>
            </w:pPr>
          </w:p>
        </w:tc>
        <w:tc>
          <w:tcPr>
            <w:tcW w:w="2974" w:type="dxa"/>
            <w:vMerge/>
            <w:tcBorders>
              <w:left w:val="thinThickSmallGap" w:sz="24" w:space="0" w:color="auto"/>
              <w:right w:val="thinThickSmallGap" w:sz="24" w:space="0" w:color="auto"/>
            </w:tcBorders>
            <w:vAlign w:val="center"/>
          </w:tcPr>
          <w:p w:rsidR="00286BF0" w:rsidRPr="00F5570E" w:rsidRDefault="00286BF0" w:rsidP="00AE7467">
            <w:pPr>
              <w:rPr>
                <w:sz w:val="18"/>
                <w:szCs w:val="18"/>
                <w:lang w:val="ro-RO"/>
              </w:rPr>
            </w:pPr>
          </w:p>
        </w:tc>
      </w:tr>
      <w:tr w:rsidR="00F5570E" w:rsidRPr="00F5570E" w:rsidTr="00286BF0">
        <w:trPr>
          <w:cantSplit/>
          <w:trHeight w:val="412"/>
          <w:jc w:val="center"/>
        </w:trPr>
        <w:tc>
          <w:tcPr>
            <w:tcW w:w="1195" w:type="dxa"/>
            <w:vMerge/>
            <w:tcBorders>
              <w:left w:val="thinThickSmallGap" w:sz="24" w:space="0" w:color="auto"/>
            </w:tcBorders>
            <w:vAlign w:val="center"/>
          </w:tcPr>
          <w:p w:rsidR="00286BF0" w:rsidRPr="00F5570E" w:rsidRDefault="00286BF0" w:rsidP="002E666A">
            <w:pPr>
              <w:jc w:val="center"/>
              <w:rPr>
                <w:b/>
                <w:bCs/>
                <w:sz w:val="14"/>
                <w:szCs w:val="14"/>
                <w:lang w:val="ro-RO"/>
              </w:rPr>
            </w:pPr>
          </w:p>
        </w:tc>
        <w:tc>
          <w:tcPr>
            <w:tcW w:w="1122" w:type="dxa"/>
            <w:vMerge/>
            <w:tcBorders>
              <w:right w:val="thinThickSmallGap" w:sz="24" w:space="0" w:color="auto"/>
            </w:tcBorders>
            <w:vAlign w:val="center"/>
          </w:tcPr>
          <w:p w:rsidR="00286BF0" w:rsidRPr="00F5570E" w:rsidRDefault="00286BF0" w:rsidP="00AE7467">
            <w:pPr>
              <w:jc w:val="center"/>
              <w:rPr>
                <w:b/>
                <w:bCs/>
                <w:sz w:val="14"/>
                <w:szCs w:val="14"/>
                <w:lang w:val="ro-RO"/>
              </w:rPr>
            </w:pPr>
          </w:p>
        </w:tc>
        <w:tc>
          <w:tcPr>
            <w:tcW w:w="1122" w:type="dxa"/>
            <w:vMerge w:val="restart"/>
            <w:tcBorders>
              <w:left w:val="nil"/>
            </w:tcBorders>
            <w:vAlign w:val="center"/>
          </w:tcPr>
          <w:p w:rsidR="00286BF0" w:rsidRPr="00F5570E" w:rsidRDefault="00286BF0" w:rsidP="00AE7467">
            <w:pPr>
              <w:jc w:val="center"/>
              <w:rPr>
                <w:sz w:val="14"/>
                <w:szCs w:val="14"/>
                <w:lang w:val="ro-RO"/>
              </w:rPr>
            </w:pPr>
            <w:r w:rsidRPr="00F5570E">
              <w:rPr>
                <w:sz w:val="14"/>
                <w:szCs w:val="14"/>
                <w:lang w:val="ro-RO"/>
              </w:rPr>
              <w:t>TEOLOGIE</w:t>
            </w:r>
          </w:p>
        </w:tc>
        <w:tc>
          <w:tcPr>
            <w:tcW w:w="1409" w:type="dxa"/>
            <w:vMerge w:val="restart"/>
            <w:tcBorders>
              <w:left w:val="nil"/>
            </w:tcBorders>
            <w:vAlign w:val="center"/>
          </w:tcPr>
          <w:p w:rsidR="00286BF0" w:rsidRPr="00F5570E" w:rsidRDefault="00286BF0" w:rsidP="00AE7467">
            <w:pPr>
              <w:jc w:val="center"/>
              <w:rPr>
                <w:sz w:val="14"/>
                <w:szCs w:val="14"/>
                <w:lang w:val="ro-RO"/>
              </w:rPr>
            </w:pPr>
            <w:r w:rsidRPr="00F5570E">
              <w:rPr>
                <w:sz w:val="14"/>
                <w:szCs w:val="14"/>
                <w:lang w:val="ro-RO"/>
              </w:rPr>
              <w:t>TEOLOGIE PROTESTANTĂ</w:t>
            </w:r>
          </w:p>
        </w:tc>
        <w:tc>
          <w:tcPr>
            <w:tcW w:w="1559" w:type="dxa"/>
            <w:tcBorders>
              <w:left w:val="nil"/>
            </w:tcBorders>
            <w:vAlign w:val="center"/>
          </w:tcPr>
          <w:p w:rsidR="00286BF0" w:rsidRPr="00F5570E" w:rsidRDefault="00286BF0" w:rsidP="00AE7467">
            <w:pPr>
              <w:rPr>
                <w:sz w:val="14"/>
                <w:szCs w:val="14"/>
                <w:lang w:val="ro-RO"/>
              </w:rPr>
            </w:pPr>
            <w:r w:rsidRPr="00F5570E">
              <w:rPr>
                <w:sz w:val="14"/>
                <w:szCs w:val="14"/>
                <w:lang w:val="ro-RO"/>
              </w:rPr>
              <w:t>Teologie protestantă  pastorală</w:t>
            </w:r>
          </w:p>
        </w:tc>
        <w:tc>
          <w:tcPr>
            <w:tcW w:w="1134" w:type="dxa"/>
            <w:vMerge/>
            <w:vAlign w:val="center"/>
          </w:tcPr>
          <w:p w:rsidR="00286BF0" w:rsidRPr="00F5570E" w:rsidRDefault="00286BF0" w:rsidP="00AE7467">
            <w:pPr>
              <w:tabs>
                <w:tab w:val="left" w:pos="357"/>
              </w:tabs>
              <w:ind w:left="79"/>
              <w:rPr>
                <w:sz w:val="14"/>
                <w:szCs w:val="14"/>
                <w:lang w:val="ro-RO"/>
              </w:rPr>
            </w:pPr>
          </w:p>
        </w:tc>
        <w:tc>
          <w:tcPr>
            <w:tcW w:w="3685" w:type="dxa"/>
            <w:vMerge/>
            <w:vAlign w:val="center"/>
          </w:tcPr>
          <w:p w:rsidR="00286BF0" w:rsidRPr="00F5570E" w:rsidRDefault="00286BF0" w:rsidP="00AE7467">
            <w:pPr>
              <w:autoSpaceDE w:val="0"/>
              <w:autoSpaceDN w:val="0"/>
              <w:adjustRightInd w:val="0"/>
              <w:jc w:val="both"/>
              <w:rPr>
                <w:sz w:val="14"/>
                <w:szCs w:val="14"/>
                <w:lang w:val="ro-RO"/>
              </w:rPr>
            </w:pPr>
          </w:p>
        </w:tc>
        <w:tc>
          <w:tcPr>
            <w:tcW w:w="709" w:type="dxa"/>
            <w:vMerge/>
            <w:tcBorders>
              <w:right w:val="thinThickSmallGap" w:sz="24" w:space="0" w:color="auto"/>
            </w:tcBorders>
            <w:vAlign w:val="center"/>
          </w:tcPr>
          <w:p w:rsidR="00286BF0" w:rsidRPr="00F5570E" w:rsidRDefault="00286BF0" w:rsidP="00AE7467">
            <w:pPr>
              <w:jc w:val="center"/>
              <w:rPr>
                <w:sz w:val="14"/>
                <w:szCs w:val="14"/>
                <w:lang w:val="ro-RO"/>
              </w:rPr>
            </w:pPr>
          </w:p>
        </w:tc>
        <w:tc>
          <w:tcPr>
            <w:tcW w:w="2974" w:type="dxa"/>
            <w:vMerge/>
            <w:tcBorders>
              <w:left w:val="thinThickSmallGap" w:sz="24" w:space="0" w:color="auto"/>
              <w:right w:val="thinThickSmallGap" w:sz="24" w:space="0" w:color="auto"/>
            </w:tcBorders>
            <w:vAlign w:val="center"/>
          </w:tcPr>
          <w:p w:rsidR="00286BF0" w:rsidRPr="00F5570E" w:rsidRDefault="00286BF0" w:rsidP="00AE7467">
            <w:pPr>
              <w:rPr>
                <w:sz w:val="18"/>
                <w:szCs w:val="18"/>
                <w:lang w:val="ro-RO"/>
              </w:rPr>
            </w:pPr>
          </w:p>
        </w:tc>
      </w:tr>
      <w:tr w:rsidR="00F5570E" w:rsidRPr="00F5570E" w:rsidTr="00286BF0">
        <w:trPr>
          <w:cantSplit/>
          <w:trHeight w:val="419"/>
          <w:jc w:val="center"/>
        </w:trPr>
        <w:tc>
          <w:tcPr>
            <w:tcW w:w="1195" w:type="dxa"/>
            <w:vMerge/>
            <w:tcBorders>
              <w:left w:val="thinThickSmallGap" w:sz="24" w:space="0" w:color="auto"/>
            </w:tcBorders>
            <w:vAlign w:val="center"/>
          </w:tcPr>
          <w:p w:rsidR="00286BF0" w:rsidRPr="00F5570E" w:rsidRDefault="00286BF0" w:rsidP="002E666A">
            <w:pPr>
              <w:jc w:val="center"/>
              <w:rPr>
                <w:b/>
                <w:bCs/>
                <w:sz w:val="14"/>
                <w:szCs w:val="14"/>
                <w:lang w:val="ro-RO"/>
              </w:rPr>
            </w:pPr>
          </w:p>
        </w:tc>
        <w:tc>
          <w:tcPr>
            <w:tcW w:w="1122" w:type="dxa"/>
            <w:vMerge/>
            <w:tcBorders>
              <w:right w:val="thinThickSmallGap" w:sz="24" w:space="0" w:color="auto"/>
            </w:tcBorders>
            <w:vAlign w:val="center"/>
          </w:tcPr>
          <w:p w:rsidR="00286BF0" w:rsidRPr="00F5570E" w:rsidRDefault="00286BF0" w:rsidP="00AE7467">
            <w:pPr>
              <w:jc w:val="center"/>
              <w:rPr>
                <w:b/>
                <w:bCs/>
                <w:sz w:val="14"/>
                <w:szCs w:val="14"/>
                <w:lang w:val="ro-RO"/>
              </w:rPr>
            </w:pPr>
          </w:p>
        </w:tc>
        <w:tc>
          <w:tcPr>
            <w:tcW w:w="1122" w:type="dxa"/>
            <w:vMerge/>
            <w:tcBorders>
              <w:left w:val="nil"/>
            </w:tcBorders>
            <w:vAlign w:val="center"/>
          </w:tcPr>
          <w:p w:rsidR="00286BF0" w:rsidRPr="00F5570E" w:rsidRDefault="00286BF0" w:rsidP="00AE7467">
            <w:pPr>
              <w:jc w:val="center"/>
              <w:rPr>
                <w:sz w:val="14"/>
                <w:szCs w:val="14"/>
                <w:lang w:val="ro-RO"/>
              </w:rPr>
            </w:pPr>
          </w:p>
        </w:tc>
        <w:tc>
          <w:tcPr>
            <w:tcW w:w="1409" w:type="dxa"/>
            <w:vMerge/>
            <w:tcBorders>
              <w:left w:val="nil"/>
            </w:tcBorders>
            <w:vAlign w:val="center"/>
          </w:tcPr>
          <w:p w:rsidR="00286BF0" w:rsidRPr="00F5570E" w:rsidRDefault="00286BF0" w:rsidP="00AE7467">
            <w:pPr>
              <w:jc w:val="center"/>
              <w:rPr>
                <w:sz w:val="14"/>
                <w:szCs w:val="14"/>
                <w:lang w:val="ro-RO"/>
              </w:rPr>
            </w:pPr>
          </w:p>
        </w:tc>
        <w:tc>
          <w:tcPr>
            <w:tcW w:w="1559" w:type="dxa"/>
            <w:tcBorders>
              <w:left w:val="nil"/>
            </w:tcBorders>
            <w:vAlign w:val="center"/>
          </w:tcPr>
          <w:p w:rsidR="00286BF0" w:rsidRPr="00F5570E" w:rsidRDefault="00286BF0" w:rsidP="00AE7467">
            <w:pPr>
              <w:rPr>
                <w:sz w:val="14"/>
                <w:szCs w:val="14"/>
                <w:lang w:val="ro-RO"/>
              </w:rPr>
            </w:pPr>
            <w:r w:rsidRPr="00F5570E">
              <w:rPr>
                <w:sz w:val="14"/>
                <w:szCs w:val="14"/>
                <w:lang w:val="ro-RO"/>
              </w:rPr>
              <w:t>Teologie protestantă  didactică</w:t>
            </w:r>
          </w:p>
        </w:tc>
        <w:tc>
          <w:tcPr>
            <w:tcW w:w="1134" w:type="dxa"/>
            <w:vMerge/>
            <w:vAlign w:val="center"/>
          </w:tcPr>
          <w:p w:rsidR="00286BF0" w:rsidRPr="00F5570E" w:rsidRDefault="00286BF0" w:rsidP="00AE7467">
            <w:pPr>
              <w:tabs>
                <w:tab w:val="left" w:pos="357"/>
              </w:tabs>
              <w:ind w:left="79"/>
              <w:rPr>
                <w:sz w:val="14"/>
                <w:szCs w:val="14"/>
                <w:lang w:val="ro-RO"/>
              </w:rPr>
            </w:pPr>
          </w:p>
        </w:tc>
        <w:tc>
          <w:tcPr>
            <w:tcW w:w="3685" w:type="dxa"/>
            <w:vMerge/>
            <w:vAlign w:val="center"/>
          </w:tcPr>
          <w:p w:rsidR="00286BF0" w:rsidRPr="00F5570E" w:rsidRDefault="00286BF0" w:rsidP="00AE7467">
            <w:pPr>
              <w:autoSpaceDE w:val="0"/>
              <w:autoSpaceDN w:val="0"/>
              <w:adjustRightInd w:val="0"/>
              <w:jc w:val="both"/>
              <w:rPr>
                <w:sz w:val="14"/>
                <w:szCs w:val="14"/>
                <w:lang w:val="ro-RO"/>
              </w:rPr>
            </w:pPr>
          </w:p>
        </w:tc>
        <w:tc>
          <w:tcPr>
            <w:tcW w:w="709" w:type="dxa"/>
            <w:vMerge/>
            <w:tcBorders>
              <w:right w:val="thinThickSmallGap" w:sz="24" w:space="0" w:color="auto"/>
            </w:tcBorders>
            <w:vAlign w:val="center"/>
          </w:tcPr>
          <w:p w:rsidR="00286BF0" w:rsidRPr="00F5570E" w:rsidRDefault="00286BF0" w:rsidP="00AE7467">
            <w:pPr>
              <w:jc w:val="center"/>
              <w:rPr>
                <w:sz w:val="14"/>
                <w:szCs w:val="14"/>
                <w:lang w:val="ro-RO"/>
              </w:rPr>
            </w:pPr>
          </w:p>
        </w:tc>
        <w:tc>
          <w:tcPr>
            <w:tcW w:w="2974" w:type="dxa"/>
            <w:vMerge/>
            <w:tcBorders>
              <w:left w:val="thinThickSmallGap" w:sz="24" w:space="0" w:color="auto"/>
              <w:right w:val="thinThickSmallGap" w:sz="24" w:space="0" w:color="auto"/>
            </w:tcBorders>
            <w:vAlign w:val="center"/>
          </w:tcPr>
          <w:p w:rsidR="00286BF0" w:rsidRPr="00F5570E" w:rsidRDefault="00286BF0" w:rsidP="00AE7467">
            <w:pPr>
              <w:rPr>
                <w:sz w:val="18"/>
                <w:szCs w:val="18"/>
                <w:lang w:val="ro-RO"/>
              </w:rPr>
            </w:pPr>
          </w:p>
        </w:tc>
      </w:tr>
      <w:tr w:rsidR="00F5570E" w:rsidRPr="00F5570E" w:rsidTr="00286BF0">
        <w:trPr>
          <w:cantSplit/>
          <w:trHeight w:val="411"/>
          <w:jc w:val="center"/>
        </w:trPr>
        <w:tc>
          <w:tcPr>
            <w:tcW w:w="1195" w:type="dxa"/>
            <w:vMerge/>
            <w:tcBorders>
              <w:left w:val="thinThickSmallGap" w:sz="24" w:space="0" w:color="auto"/>
            </w:tcBorders>
            <w:vAlign w:val="center"/>
          </w:tcPr>
          <w:p w:rsidR="00286BF0" w:rsidRPr="00F5570E" w:rsidRDefault="00286BF0" w:rsidP="002E666A">
            <w:pPr>
              <w:jc w:val="center"/>
              <w:rPr>
                <w:b/>
                <w:bCs/>
                <w:sz w:val="14"/>
                <w:szCs w:val="14"/>
                <w:lang w:val="ro-RO"/>
              </w:rPr>
            </w:pPr>
          </w:p>
        </w:tc>
        <w:tc>
          <w:tcPr>
            <w:tcW w:w="1122" w:type="dxa"/>
            <w:vMerge/>
            <w:tcBorders>
              <w:right w:val="thinThickSmallGap" w:sz="24" w:space="0" w:color="auto"/>
            </w:tcBorders>
            <w:vAlign w:val="center"/>
          </w:tcPr>
          <w:p w:rsidR="00286BF0" w:rsidRPr="00F5570E" w:rsidRDefault="00286BF0" w:rsidP="00AE7467">
            <w:pPr>
              <w:jc w:val="center"/>
              <w:rPr>
                <w:b/>
                <w:bCs/>
                <w:sz w:val="14"/>
                <w:szCs w:val="14"/>
                <w:lang w:val="ro-RO"/>
              </w:rPr>
            </w:pPr>
          </w:p>
        </w:tc>
        <w:tc>
          <w:tcPr>
            <w:tcW w:w="1122" w:type="dxa"/>
            <w:vMerge/>
            <w:tcBorders>
              <w:left w:val="nil"/>
            </w:tcBorders>
            <w:vAlign w:val="center"/>
          </w:tcPr>
          <w:p w:rsidR="00286BF0" w:rsidRPr="00F5570E" w:rsidRDefault="00286BF0" w:rsidP="00AE7467">
            <w:pPr>
              <w:jc w:val="center"/>
              <w:rPr>
                <w:sz w:val="14"/>
                <w:szCs w:val="14"/>
                <w:lang w:val="ro-RO"/>
              </w:rPr>
            </w:pPr>
          </w:p>
        </w:tc>
        <w:tc>
          <w:tcPr>
            <w:tcW w:w="1409" w:type="dxa"/>
            <w:vMerge/>
            <w:tcBorders>
              <w:left w:val="nil"/>
            </w:tcBorders>
            <w:vAlign w:val="center"/>
          </w:tcPr>
          <w:p w:rsidR="00286BF0" w:rsidRPr="00F5570E" w:rsidRDefault="00286BF0" w:rsidP="00AE7467">
            <w:pPr>
              <w:jc w:val="center"/>
              <w:rPr>
                <w:sz w:val="14"/>
                <w:szCs w:val="14"/>
                <w:lang w:val="ro-RO"/>
              </w:rPr>
            </w:pPr>
          </w:p>
        </w:tc>
        <w:tc>
          <w:tcPr>
            <w:tcW w:w="1559" w:type="dxa"/>
            <w:tcBorders>
              <w:left w:val="nil"/>
            </w:tcBorders>
            <w:vAlign w:val="center"/>
          </w:tcPr>
          <w:p w:rsidR="00286BF0" w:rsidRPr="00F5570E" w:rsidRDefault="00286BF0" w:rsidP="00D56BF5">
            <w:pPr>
              <w:rPr>
                <w:sz w:val="14"/>
                <w:szCs w:val="14"/>
                <w:lang w:val="ro-RO"/>
              </w:rPr>
            </w:pPr>
            <w:r w:rsidRPr="00F5570E">
              <w:rPr>
                <w:sz w:val="14"/>
                <w:szCs w:val="14"/>
                <w:lang w:val="ro-RO"/>
              </w:rPr>
              <w:t>Teologie protestantă  socială</w:t>
            </w:r>
          </w:p>
        </w:tc>
        <w:tc>
          <w:tcPr>
            <w:tcW w:w="1134" w:type="dxa"/>
            <w:vMerge/>
            <w:vAlign w:val="center"/>
          </w:tcPr>
          <w:p w:rsidR="00286BF0" w:rsidRPr="00F5570E" w:rsidRDefault="00286BF0" w:rsidP="00AE7467">
            <w:pPr>
              <w:tabs>
                <w:tab w:val="left" w:pos="357"/>
              </w:tabs>
              <w:ind w:left="79"/>
              <w:rPr>
                <w:sz w:val="14"/>
                <w:szCs w:val="14"/>
                <w:lang w:val="ro-RO"/>
              </w:rPr>
            </w:pPr>
          </w:p>
        </w:tc>
        <w:tc>
          <w:tcPr>
            <w:tcW w:w="3685" w:type="dxa"/>
            <w:vMerge/>
            <w:vAlign w:val="center"/>
          </w:tcPr>
          <w:p w:rsidR="00286BF0" w:rsidRPr="00F5570E" w:rsidRDefault="00286BF0" w:rsidP="00AE7467">
            <w:pPr>
              <w:autoSpaceDE w:val="0"/>
              <w:autoSpaceDN w:val="0"/>
              <w:adjustRightInd w:val="0"/>
              <w:jc w:val="both"/>
              <w:rPr>
                <w:sz w:val="14"/>
                <w:szCs w:val="14"/>
                <w:lang w:val="ro-RO"/>
              </w:rPr>
            </w:pPr>
          </w:p>
        </w:tc>
        <w:tc>
          <w:tcPr>
            <w:tcW w:w="709" w:type="dxa"/>
            <w:vMerge/>
            <w:tcBorders>
              <w:right w:val="thinThickSmallGap" w:sz="24" w:space="0" w:color="auto"/>
            </w:tcBorders>
            <w:vAlign w:val="center"/>
          </w:tcPr>
          <w:p w:rsidR="00286BF0" w:rsidRPr="00F5570E" w:rsidRDefault="00286BF0" w:rsidP="00AE7467">
            <w:pPr>
              <w:jc w:val="center"/>
              <w:rPr>
                <w:sz w:val="14"/>
                <w:szCs w:val="14"/>
                <w:lang w:val="ro-RO"/>
              </w:rPr>
            </w:pPr>
          </w:p>
        </w:tc>
        <w:tc>
          <w:tcPr>
            <w:tcW w:w="2974" w:type="dxa"/>
            <w:vMerge/>
            <w:tcBorders>
              <w:left w:val="thinThickSmallGap" w:sz="24" w:space="0" w:color="auto"/>
              <w:right w:val="thinThickSmallGap" w:sz="24" w:space="0" w:color="auto"/>
            </w:tcBorders>
            <w:vAlign w:val="center"/>
          </w:tcPr>
          <w:p w:rsidR="00286BF0" w:rsidRPr="00F5570E" w:rsidRDefault="00286BF0" w:rsidP="00AE7467">
            <w:pPr>
              <w:rPr>
                <w:sz w:val="18"/>
                <w:szCs w:val="18"/>
                <w:lang w:val="ro-RO"/>
              </w:rPr>
            </w:pPr>
          </w:p>
        </w:tc>
      </w:tr>
      <w:tr w:rsidR="00F5570E" w:rsidRPr="00F5570E" w:rsidTr="00286BF0">
        <w:trPr>
          <w:cantSplit/>
          <w:trHeight w:val="411"/>
          <w:jc w:val="center"/>
        </w:trPr>
        <w:tc>
          <w:tcPr>
            <w:tcW w:w="1195" w:type="dxa"/>
            <w:vMerge/>
            <w:tcBorders>
              <w:left w:val="thinThickSmallGap" w:sz="24" w:space="0" w:color="auto"/>
            </w:tcBorders>
            <w:vAlign w:val="center"/>
          </w:tcPr>
          <w:p w:rsidR="00286BF0" w:rsidRPr="00F5570E" w:rsidRDefault="00286BF0" w:rsidP="002E666A">
            <w:pPr>
              <w:jc w:val="center"/>
              <w:rPr>
                <w:b/>
                <w:bCs/>
                <w:sz w:val="14"/>
                <w:szCs w:val="14"/>
                <w:lang w:val="ro-RO"/>
              </w:rPr>
            </w:pPr>
          </w:p>
        </w:tc>
        <w:tc>
          <w:tcPr>
            <w:tcW w:w="1122" w:type="dxa"/>
            <w:vMerge/>
            <w:tcBorders>
              <w:right w:val="thinThickSmallGap" w:sz="24" w:space="0" w:color="auto"/>
            </w:tcBorders>
            <w:vAlign w:val="center"/>
          </w:tcPr>
          <w:p w:rsidR="00286BF0" w:rsidRPr="00F5570E" w:rsidRDefault="00286BF0" w:rsidP="00AE7467">
            <w:pPr>
              <w:jc w:val="center"/>
              <w:rPr>
                <w:b/>
                <w:bCs/>
                <w:sz w:val="14"/>
                <w:szCs w:val="14"/>
                <w:lang w:val="ro-RO"/>
              </w:rPr>
            </w:pPr>
          </w:p>
        </w:tc>
        <w:tc>
          <w:tcPr>
            <w:tcW w:w="1122" w:type="dxa"/>
            <w:vMerge/>
            <w:tcBorders>
              <w:left w:val="nil"/>
            </w:tcBorders>
            <w:vAlign w:val="center"/>
          </w:tcPr>
          <w:p w:rsidR="00286BF0" w:rsidRPr="00F5570E" w:rsidRDefault="00286BF0" w:rsidP="00AE7467">
            <w:pPr>
              <w:jc w:val="center"/>
              <w:rPr>
                <w:sz w:val="14"/>
                <w:szCs w:val="14"/>
                <w:lang w:val="ro-RO"/>
              </w:rPr>
            </w:pPr>
          </w:p>
        </w:tc>
        <w:tc>
          <w:tcPr>
            <w:tcW w:w="1409" w:type="dxa"/>
            <w:vMerge/>
            <w:tcBorders>
              <w:left w:val="nil"/>
            </w:tcBorders>
            <w:vAlign w:val="center"/>
          </w:tcPr>
          <w:p w:rsidR="00286BF0" w:rsidRPr="00F5570E" w:rsidRDefault="00286BF0" w:rsidP="00AE7467">
            <w:pPr>
              <w:jc w:val="center"/>
              <w:rPr>
                <w:sz w:val="14"/>
                <w:szCs w:val="14"/>
                <w:lang w:val="ro-RO"/>
              </w:rPr>
            </w:pPr>
          </w:p>
        </w:tc>
        <w:tc>
          <w:tcPr>
            <w:tcW w:w="1559" w:type="dxa"/>
            <w:tcBorders>
              <w:left w:val="nil"/>
            </w:tcBorders>
            <w:vAlign w:val="center"/>
          </w:tcPr>
          <w:p w:rsidR="00286BF0" w:rsidRPr="00F5570E" w:rsidRDefault="00286BF0" w:rsidP="00AE7467">
            <w:pPr>
              <w:rPr>
                <w:sz w:val="14"/>
                <w:szCs w:val="14"/>
                <w:lang w:val="ro-RO"/>
              </w:rPr>
            </w:pPr>
            <w:r w:rsidRPr="00F5570E">
              <w:rPr>
                <w:sz w:val="14"/>
                <w:szCs w:val="14"/>
                <w:lang w:val="ro-RO"/>
              </w:rPr>
              <w:t>Teologie protestantă  asistenţă socială</w:t>
            </w:r>
          </w:p>
        </w:tc>
        <w:tc>
          <w:tcPr>
            <w:tcW w:w="1134" w:type="dxa"/>
            <w:vMerge/>
            <w:vAlign w:val="center"/>
          </w:tcPr>
          <w:p w:rsidR="00286BF0" w:rsidRPr="00F5570E" w:rsidRDefault="00286BF0" w:rsidP="00AE7467">
            <w:pPr>
              <w:tabs>
                <w:tab w:val="left" w:pos="357"/>
              </w:tabs>
              <w:ind w:left="79"/>
              <w:rPr>
                <w:sz w:val="14"/>
                <w:szCs w:val="14"/>
                <w:lang w:val="ro-RO"/>
              </w:rPr>
            </w:pPr>
          </w:p>
        </w:tc>
        <w:tc>
          <w:tcPr>
            <w:tcW w:w="3685" w:type="dxa"/>
            <w:vMerge/>
            <w:vAlign w:val="center"/>
          </w:tcPr>
          <w:p w:rsidR="00286BF0" w:rsidRPr="00F5570E" w:rsidRDefault="00286BF0" w:rsidP="00AE7467">
            <w:pPr>
              <w:autoSpaceDE w:val="0"/>
              <w:autoSpaceDN w:val="0"/>
              <w:adjustRightInd w:val="0"/>
              <w:jc w:val="both"/>
              <w:rPr>
                <w:sz w:val="14"/>
                <w:szCs w:val="14"/>
                <w:lang w:val="ro-RO"/>
              </w:rPr>
            </w:pPr>
          </w:p>
        </w:tc>
        <w:tc>
          <w:tcPr>
            <w:tcW w:w="709" w:type="dxa"/>
            <w:vMerge/>
            <w:tcBorders>
              <w:right w:val="thinThickSmallGap" w:sz="24" w:space="0" w:color="auto"/>
            </w:tcBorders>
            <w:vAlign w:val="center"/>
          </w:tcPr>
          <w:p w:rsidR="00286BF0" w:rsidRPr="00F5570E" w:rsidRDefault="00286BF0" w:rsidP="00AE7467">
            <w:pPr>
              <w:jc w:val="center"/>
              <w:rPr>
                <w:sz w:val="14"/>
                <w:szCs w:val="14"/>
                <w:lang w:val="ro-RO"/>
              </w:rPr>
            </w:pPr>
          </w:p>
        </w:tc>
        <w:tc>
          <w:tcPr>
            <w:tcW w:w="2974" w:type="dxa"/>
            <w:vMerge/>
            <w:tcBorders>
              <w:left w:val="thinThickSmallGap" w:sz="24" w:space="0" w:color="auto"/>
              <w:right w:val="thinThickSmallGap" w:sz="24" w:space="0" w:color="auto"/>
            </w:tcBorders>
            <w:vAlign w:val="center"/>
          </w:tcPr>
          <w:p w:rsidR="00286BF0" w:rsidRPr="00F5570E" w:rsidRDefault="00286BF0" w:rsidP="00AE7467">
            <w:pPr>
              <w:rPr>
                <w:sz w:val="18"/>
                <w:szCs w:val="18"/>
                <w:lang w:val="ro-RO"/>
              </w:rPr>
            </w:pPr>
          </w:p>
        </w:tc>
      </w:tr>
      <w:tr w:rsidR="00F5570E" w:rsidRPr="00F5570E" w:rsidTr="00286BF0">
        <w:trPr>
          <w:cantSplit/>
          <w:trHeight w:val="417"/>
          <w:jc w:val="center"/>
        </w:trPr>
        <w:tc>
          <w:tcPr>
            <w:tcW w:w="1195" w:type="dxa"/>
            <w:vMerge/>
            <w:tcBorders>
              <w:left w:val="thinThickSmallGap" w:sz="24" w:space="0" w:color="auto"/>
            </w:tcBorders>
            <w:vAlign w:val="center"/>
          </w:tcPr>
          <w:p w:rsidR="00286BF0" w:rsidRPr="00F5570E" w:rsidRDefault="00286BF0" w:rsidP="002E666A">
            <w:pPr>
              <w:jc w:val="center"/>
              <w:rPr>
                <w:b/>
                <w:bCs/>
                <w:sz w:val="14"/>
                <w:szCs w:val="14"/>
                <w:lang w:val="ro-RO"/>
              </w:rPr>
            </w:pPr>
          </w:p>
        </w:tc>
        <w:tc>
          <w:tcPr>
            <w:tcW w:w="1122" w:type="dxa"/>
            <w:vMerge w:val="restart"/>
            <w:tcBorders>
              <w:right w:val="thinThickSmallGap" w:sz="24" w:space="0" w:color="auto"/>
            </w:tcBorders>
            <w:vAlign w:val="center"/>
          </w:tcPr>
          <w:p w:rsidR="00286BF0" w:rsidRPr="00F5570E" w:rsidRDefault="00286BF0" w:rsidP="00AE7467">
            <w:pPr>
              <w:rPr>
                <w:b/>
                <w:bCs/>
                <w:sz w:val="14"/>
                <w:szCs w:val="14"/>
                <w:lang w:val="ro-RO"/>
              </w:rPr>
            </w:pPr>
            <w:r w:rsidRPr="00F5570E">
              <w:rPr>
                <w:b/>
                <w:bCs/>
                <w:sz w:val="14"/>
                <w:szCs w:val="14"/>
                <w:lang w:val="ro-RO"/>
              </w:rPr>
              <w:t xml:space="preserve">1.Religie </w:t>
            </w:r>
          </w:p>
          <w:p w:rsidR="00286BF0" w:rsidRPr="00F5570E" w:rsidRDefault="00286BF0" w:rsidP="00AE7467">
            <w:pPr>
              <w:rPr>
                <w:b/>
                <w:bCs/>
                <w:sz w:val="14"/>
                <w:szCs w:val="14"/>
                <w:lang w:val="ro-RO"/>
              </w:rPr>
            </w:pPr>
            <w:r w:rsidRPr="00F5570E">
              <w:rPr>
                <w:b/>
                <w:bCs/>
                <w:sz w:val="14"/>
                <w:szCs w:val="14"/>
                <w:lang w:val="ro-RO"/>
              </w:rPr>
              <w:t>baptistă</w:t>
            </w:r>
          </w:p>
          <w:p w:rsidR="00286BF0" w:rsidRPr="00F5570E" w:rsidRDefault="00286BF0" w:rsidP="00AE7467">
            <w:pPr>
              <w:jc w:val="center"/>
              <w:rPr>
                <w:b/>
                <w:bCs/>
                <w:sz w:val="14"/>
                <w:szCs w:val="14"/>
                <w:lang w:val="ro-RO"/>
              </w:rPr>
            </w:pPr>
          </w:p>
          <w:p w:rsidR="00286BF0" w:rsidRPr="00F5570E" w:rsidRDefault="00286BF0" w:rsidP="00AE7467">
            <w:pPr>
              <w:spacing w:before="240"/>
              <w:rPr>
                <w:b/>
                <w:bCs/>
                <w:sz w:val="14"/>
                <w:szCs w:val="14"/>
                <w:lang w:val="ro-RO"/>
              </w:rPr>
            </w:pPr>
            <w:r w:rsidRPr="00F5570E">
              <w:rPr>
                <w:b/>
                <w:bCs/>
                <w:sz w:val="14"/>
                <w:szCs w:val="14"/>
                <w:lang w:val="ro-RO"/>
              </w:rPr>
              <w:t xml:space="preserve">2. Discipline teologice de specialitate (teologie baptistă) </w:t>
            </w:r>
          </w:p>
          <w:p w:rsidR="00286BF0" w:rsidRPr="00F5570E" w:rsidRDefault="00286BF0" w:rsidP="00AE7467">
            <w:pPr>
              <w:jc w:val="center"/>
              <w:rPr>
                <w:b/>
                <w:bCs/>
                <w:sz w:val="14"/>
                <w:szCs w:val="14"/>
                <w:lang w:val="ro-RO"/>
              </w:rPr>
            </w:pPr>
          </w:p>
        </w:tc>
        <w:tc>
          <w:tcPr>
            <w:tcW w:w="1122" w:type="dxa"/>
            <w:vMerge w:val="restart"/>
            <w:tcBorders>
              <w:left w:val="nil"/>
            </w:tcBorders>
            <w:vAlign w:val="center"/>
          </w:tcPr>
          <w:p w:rsidR="00286BF0" w:rsidRPr="00F5570E" w:rsidRDefault="00286BF0" w:rsidP="00AE7467">
            <w:pPr>
              <w:jc w:val="center"/>
              <w:rPr>
                <w:sz w:val="14"/>
                <w:szCs w:val="14"/>
                <w:lang w:val="ro-RO"/>
              </w:rPr>
            </w:pPr>
            <w:r w:rsidRPr="00F5570E">
              <w:rPr>
                <w:sz w:val="14"/>
                <w:szCs w:val="14"/>
                <w:lang w:val="ro-RO"/>
              </w:rPr>
              <w:t>TEOLOGIE</w:t>
            </w:r>
          </w:p>
        </w:tc>
        <w:tc>
          <w:tcPr>
            <w:tcW w:w="1409" w:type="dxa"/>
            <w:vMerge w:val="restart"/>
            <w:tcBorders>
              <w:left w:val="nil"/>
            </w:tcBorders>
            <w:vAlign w:val="center"/>
          </w:tcPr>
          <w:p w:rsidR="00286BF0" w:rsidRPr="00F5570E" w:rsidRDefault="00286BF0" w:rsidP="00AE7467">
            <w:pPr>
              <w:jc w:val="center"/>
              <w:rPr>
                <w:sz w:val="14"/>
                <w:szCs w:val="14"/>
                <w:lang w:val="ro-RO"/>
              </w:rPr>
            </w:pPr>
            <w:r w:rsidRPr="00F5570E">
              <w:rPr>
                <w:sz w:val="14"/>
                <w:szCs w:val="14"/>
                <w:lang w:val="ro-RO"/>
              </w:rPr>
              <w:t>TEOLOGIE BAPTISTĂ</w:t>
            </w:r>
          </w:p>
        </w:tc>
        <w:tc>
          <w:tcPr>
            <w:tcW w:w="1559" w:type="dxa"/>
            <w:tcBorders>
              <w:left w:val="nil"/>
            </w:tcBorders>
            <w:vAlign w:val="center"/>
          </w:tcPr>
          <w:p w:rsidR="00286BF0" w:rsidRPr="00F5570E" w:rsidRDefault="00286BF0" w:rsidP="00AE7467">
            <w:pPr>
              <w:rPr>
                <w:sz w:val="14"/>
                <w:szCs w:val="14"/>
                <w:lang w:val="ro-RO"/>
              </w:rPr>
            </w:pPr>
            <w:r w:rsidRPr="00F5570E">
              <w:rPr>
                <w:sz w:val="14"/>
                <w:szCs w:val="14"/>
                <w:lang w:val="ro-RO"/>
              </w:rPr>
              <w:t>Teologie baptistă  pastorală</w:t>
            </w:r>
          </w:p>
        </w:tc>
        <w:tc>
          <w:tcPr>
            <w:tcW w:w="1134" w:type="dxa"/>
            <w:vMerge w:val="restart"/>
            <w:vAlign w:val="center"/>
          </w:tcPr>
          <w:p w:rsidR="00286BF0" w:rsidRPr="00F5570E" w:rsidRDefault="00286BF0" w:rsidP="00AE7467">
            <w:pPr>
              <w:tabs>
                <w:tab w:val="left" w:pos="357"/>
              </w:tabs>
              <w:ind w:left="79"/>
              <w:rPr>
                <w:sz w:val="14"/>
                <w:szCs w:val="14"/>
                <w:lang w:val="ro-RO"/>
              </w:rPr>
            </w:pPr>
            <w:r w:rsidRPr="00F5570E">
              <w:rPr>
                <w:sz w:val="14"/>
                <w:szCs w:val="14"/>
                <w:lang w:val="ro-RO"/>
              </w:rPr>
              <w:t>TEOLOGIE</w:t>
            </w:r>
          </w:p>
        </w:tc>
        <w:tc>
          <w:tcPr>
            <w:tcW w:w="3685" w:type="dxa"/>
            <w:vMerge w:val="restart"/>
            <w:vAlign w:val="center"/>
          </w:tcPr>
          <w:p w:rsidR="00286BF0" w:rsidRPr="00F5570E" w:rsidRDefault="00286BF0" w:rsidP="00FA4960">
            <w:pPr>
              <w:autoSpaceDE w:val="0"/>
              <w:autoSpaceDN w:val="0"/>
              <w:adjustRightInd w:val="0"/>
              <w:jc w:val="both"/>
              <w:rPr>
                <w:sz w:val="14"/>
                <w:szCs w:val="14"/>
                <w:lang w:val="ro-RO" w:eastAsia="ro-RO"/>
              </w:rPr>
            </w:pPr>
            <w:r w:rsidRPr="00F5570E">
              <w:rPr>
                <w:sz w:val="14"/>
                <w:szCs w:val="14"/>
                <w:lang w:val="ro-RO" w:eastAsia="ro-RO"/>
              </w:rPr>
              <w:t>1. Teologie baptistă</w:t>
            </w:r>
          </w:p>
          <w:p w:rsidR="00286BF0" w:rsidRPr="00F5570E" w:rsidRDefault="00286BF0" w:rsidP="00FA4960">
            <w:pPr>
              <w:autoSpaceDE w:val="0"/>
              <w:autoSpaceDN w:val="0"/>
              <w:adjustRightInd w:val="0"/>
              <w:jc w:val="both"/>
              <w:rPr>
                <w:sz w:val="14"/>
                <w:szCs w:val="14"/>
                <w:lang w:val="ro-RO" w:eastAsia="ro-RO"/>
              </w:rPr>
            </w:pPr>
            <w:r w:rsidRPr="00F5570E">
              <w:rPr>
                <w:sz w:val="14"/>
                <w:szCs w:val="14"/>
                <w:lang w:val="ro-RO" w:eastAsia="ro-RO"/>
              </w:rPr>
              <w:t>2. Teologie pastorală şi misiologie</w:t>
            </w:r>
          </w:p>
          <w:p w:rsidR="00286BF0" w:rsidRPr="00F5570E" w:rsidRDefault="00286BF0" w:rsidP="00FA4960">
            <w:pPr>
              <w:autoSpaceDE w:val="0"/>
              <w:autoSpaceDN w:val="0"/>
              <w:adjustRightInd w:val="0"/>
              <w:jc w:val="both"/>
              <w:rPr>
                <w:sz w:val="14"/>
                <w:szCs w:val="14"/>
                <w:lang w:val="ro-RO" w:eastAsia="ro-RO"/>
              </w:rPr>
            </w:pPr>
            <w:r w:rsidRPr="00F5570E">
              <w:rPr>
                <w:sz w:val="14"/>
                <w:szCs w:val="14"/>
                <w:lang w:val="ro-RO"/>
              </w:rPr>
              <w:t>3, Teologie sistematic</w:t>
            </w:r>
            <w:r w:rsidRPr="00F5570E">
              <w:rPr>
                <w:sz w:val="14"/>
                <w:szCs w:val="14"/>
                <w:lang w:val="ro-RO" w:eastAsia="ro-RO"/>
              </w:rPr>
              <w:t>ă</w:t>
            </w:r>
          </w:p>
          <w:p w:rsidR="00286BF0" w:rsidRPr="00F5570E" w:rsidRDefault="00286BF0" w:rsidP="00FA4960">
            <w:pPr>
              <w:autoSpaceDE w:val="0"/>
              <w:autoSpaceDN w:val="0"/>
              <w:adjustRightInd w:val="0"/>
              <w:jc w:val="both"/>
              <w:rPr>
                <w:sz w:val="14"/>
                <w:szCs w:val="14"/>
                <w:lang w:val="ro-RO"/>
              </w:rPr>
            </w:pPr>
            <w:r w:rsidRPr="00F5570E">
              <w:rPr>
                <w:sz w:val="14"/>
                <w:szCs w:val="14"/>
                <w:lang w:val="ro-RO" w:eastAsia="ro-RO"/>
              </w:rPr>
              <w:t>4. Pedagogie interactivă</w:t>
            </w:r>
          </w:p>
        </w:tc>
        <w:tc>
          <w:tcPr>
            <w:tcW w:w="709" w:type="dxa"/>
            <w:vMerge w:val="restart"/>
            <w:tcBorders>
              <w:right w:val="thinThickSmallGap" w:sz="24" w:space="0" w:color="auto"/>
            </w:tcBorders>
            <w:vAlign w:val="center"/>
          </w:tcPr>
          <w:p w:rsidR="00286BF0" w:rsidRPr="00F5570E" w:rsidRDefault="00286BF0" w:rsidP="00AE7467">
            <w:pPr>
              <w:jc w:val="center"/>
              <w:rPr>
                <w:sz w:val="14"/>
                <w:szCs w:val="14"/>
                <w:lang w:val="ro-RO"/>
              </w:rPr>
            </w:pPr>
            <w:r w:rsidRPr="00F5570E">
              <w:rPr>
                <w:sz w:val="14"/>
                <w:szCs w:val="14"/>
                <w:lang w:val="ro-RO"/>
              </w:rPr>
              <w:t>x</w:t>
            </w:r>
          </w:p>
        </w:tc>
        <w:tc>
          <w:tcPr>
            <w:tcW w:w="2974" w:type="dxa"/>
            <w:vMerge w:val="restart"/>
            <w:tcBorders>
              <w:left w:val="thinThickSmallGap" w:sz="24" w:space="0" w:color="auto"/>
              <w:right w:val="thinThickSmallGap" w:sz="24" w:space="0" w:color="auto"/>
            </w:tcBorders>
            <w:vAlign w:val="center"/>
          </w:tcPr>
          <w:p w:rsidR="00286BF0" w:rsidRPr="00F5570E" w:rsidRDefault="00286BF0" w:rsidP="00E02901">
            <w:pPr>
              <w:jc w:val="center"/>
              <w:rPr>
                <w:b/>
                <w:bCs/>
                <w:sz w:val="15"/>
                <w:szCs w:val="15"/>
                <w:lang w:val="ro-RO"/>
              </w:rPr>
            </w:pPr>
            <w:r w:rsidRPr="00F5570E">
              <w:rPr>
                <w:b/>
                <w:bCs/>
                <w:sz w:val="15"/>
                <w:szCs w:val="15"/>
                <w:lang w:val="ro-RO"/>
              </w:rPr>
              <w:t>RELIGIE BAPTISTĂ</w:t>
            </w:r>
          </w:p>
          <w:p w:rsidR="00286BF0" w:rsidRPr="00F5570E" w:rsidRDefault="00286BF0" w:rsidP="00E02901">
            <w:pPr>
              <w:jc w:val="center"/>
              <w:rPr>
                <w:sz w:val="16"/>
                <w:szCs w:val="16"/>
                <w:lang w:val="ro-RO"/>
              </w:rPr>
            </w:pPr>
            <w:r w:rsidRPr="00F5570E">
              <w:rPr>
                <w:sz w:val="16"/>
                <w:szCs w:val="16"/>
                <w:lang w:val="ro-RO"/>
              </w:rPr>
              <w:t>(</w:t>
            </w:r>
            <w:r w:rsidRPr="00F5570E">
              <w:rPr>
                <w:sz w:val="12"/>
                <w:szCs w:val="12"/>
                <w:lang w:val="ro-RO"/>
              </w:rPr>
              <w:t>programa pentru concurs aprobată prin ordinul ministrului educaţiei,  cercetării,  tineretului  şi sportului nr. 5620 / 2010</w:t>
            </w:r>
            <w:r w:rsidRPr="00F5570E">
              <w:rPr>
                <w:sz w:val="16"/>
                <w:szCs w:val="16"/>
                <w:lang w:val="ro-RO"/>
              </w:rPr>
              <w:t>)</w:t>
            </w:r>
          </w:p>
          <w:p w:rsidR="00286BF0" w:rsidRPr="00F5570E" w:rsidRDefault="00286BF0" w:rsidP="00E02901">
            <w:pPr>
              <w:jc w:val="center"/>
              <w:rPr>
                <w:sz w:val="16"/>
                <w:szCs w:val="16"/>
                <w:lang w:val="ro-RO"/>
              </w:rPr>
            </w:pPr>
            <w:r w:rsidRPr="00F5570E">
              <w:rPr>
                <w:sz w:val="16"/>
                <w:szCs w:val="16"/>
                <w:lang w:val="ro-RO"/>
              </w:rPr>
              <w:t>/</w:t>
            </w:r>
          </w:p>
          <w:p w:rsidR="00286BF0" w:rsidRPr="00F5570E" w:rsidRDefault="00286BF0" w:rsidP="00E02901">
            <w:pPr>
              <w:jc w:val="center"/>
              <w:rPr>
                <w:b/>
                <w:bCs/>
                <w:sz w:val="15"/>
                <w:szCs w:val="15"/>
                <w:lang w:val="ro-RO"/>
              </w:rPr>
            </w:pPr>
            <w:r w:rsidRPr="00F5570E">
              <w:rPr>
                <w:b/>
                <w:bCs/>
                <w:sz w:val="15"/>
                <w:szCs w:val="15"/>
                <w:lang w:val="ro-RO"/>
              </w:rPr>
              <w:t>RELIGIE BAPTISTĂ</w:t>
            </w:r>
          </w:p>
          <w:p w:rsidR="00286BF0" w:rsidRPr="00F5570E" w:rsidRDefault="00286BF0" w:rsidP="00E02901">
            <w:pPr>
              <w:pStyle w:val="Heading1"/>
              <w:jc w:val="center"/>
              <w:rPr>
                <w:b/>
                <w:iCs/>
                <w:sz w:val="14"/>
                <w:szCs w:val="14"/>
              </w:rPr>
            </w:pPr>
            <w:r w:rsidRPr="00F5570E">
              <w:rPr>
                <w:b/>
                <w:iCs/>
                <w:sz w:val="14"/>
                <w:szCs w:val="14"/>
              </w:rPr>
              <w:t xml:space="preserve"> (SPECIALITATE ŞI DIDACTICA SPECIALITĂŢII), ELEMENTE DE PEDAGOGIE ŞI PSIHOLOGIE </w:t>
            </w:r>
          </w:p>
          <w:p w:rsidR="00286BF0" w:rsidRPr="00F5570E" w:rsidRDefault="00286BF0" w:rsidP="00E02901">
            <w:pPr>
              <w:jc w:val="center"/>
              <w:rPr>
                <w:lang w:val="ro-RO"/>
              </w:rPr>
            </w:pPr>
            <w:r w:rsidRPr="00F5570E">
              <w:rPr>
                <w:sz w:val="12"/>
                <w:szCs w:val="12"/>
              </w:rPr>
              <w:t xml:space="preserve">(programele pentru examenul naţional de definitivare în învăţământ aprobate prin ordinul ministrului educaţiei şi cercetării ştiinţifice nr. 5558 / 2015)  </w:t>
            </w:r>
          </w:p>
        </w:tc>
      </w:tr>
      <w:tr w:rsidR="00F5570E" w:rsidRPr="00F5570E" w:rsidTr="00286BF0">
        <w:trPr>
          <w:cantSplit/>
          <w:trHeight w:val="408"/>
          <w:jc w:val="center"/>
        </w:trPr>
        <w:tc>
          <w:tcPr>
            <w:tcW w:w="1195" w:type="dxa"/>
            <w:vMerge/>
            <w:tcBorders>
              <w:left w:val="thinThickSmallGap" w:sz="24" w:space="0" w:color="auto"/>
            </w:tcBorders>
            <w:vAlign w:val="center"/>
          </w:tcPr>
          <w:p w:rsidR="00286BF0" w:rsidRPr="00F5570E" w:rsidRDefault="00286BF0" w:rsidP="00AE7467">
            <w:pPr>
              <w:jc w:val="center"/>
              <w:rPr>
                <w:b/>
                <w:bCs/>
                <w:sz w:val="14"/>
                <w:szCs w:val="14"/>
                <w:lang w:val="ro-RO"/>
              </w:rPr>
            </w:pPr>
          </w:p>
        </w:tc>
        <w:tc>
          <w:tcPr>
            <w:tcW w:w="1122" w:type="dxa"/>
            <w:vMerge/>
            <w:tcBorders>
              <w:right w:val="thinThickSmallGap" w:sz="24" w:space="0" w:color="auto"/>
            </w:tcBorders>
            <w:vAlign w:val="center"/>
          </w:tcPr>
          <w:p w:rsidR="00286BF0" w:rsidRPr="00F5570E" w:rsidRDefault="00286BF0" w:rsidP="00AE7467">
            <w:pPr>
              <w:jc w:val="center"/>
              <w:rPr>
                <w:b/>
                <w:bCs/>
                <w:sz w:val="14"/>
                <w:szCs w:val="14"/>
                <w:lang w:val="ro-RO"/>
              </w:rPr>
            </w:pPr>
          </w:p>
        </w:tc>
        <w:tc>
          <w:tcPr>
            <w:tcW w:w="1122" w:type="dxa"/>
            <w:vMerge/>
            <w:tcBorders>
              <w:left w:val="nil"/>
            </w:tcBorders>
            <w:vAlign w:val="center"/>
          </w:tcPr>
          <w:p w:rsidR="00286BF0" w:rsidRPr="00F5570E" w:rsidRDefault="00286BF0" w:rsidP="00AE7467">
            <w:pPr>
              <w:jc w:val="center"/>
              <w:rPr>
                <w:sz w:val="14"/>
                <w:szCs w:val="14"/>
                <w:lang w:val="ro-RO"/>
              </w:rPr>
            </w:pPr>
          </w:p>
        </w:tc>
        <w:tc>
          <w:tcPr>
            <w:tcW w:w="1409" w:type="dxa"/>
            <w:vMerge/>
            <w:tcBorders>
              <w:left w:val="nil"/>
            </w:tcBorders>
            <w:vAlign w:val="center"/>
          </w:tcPr>
          <w:p w:rsidR="00286BF0" w:rsidRPr="00F5570E" w:rsidRDefault="00286BF0" w:rsidP="00AE7467">
            <w:pPr>
              <w:jc w:val="center"/>
              <w:rPr>
                <w:sz w:val="14"/>
                <w:szCs w:val="14"/>
                <w:lang w:val="ro-RO"/>
              </w:rPr>
            </w:pPr>
          </w:p>
        </w:tc>
        <w:tc>
          <w:tcPr>
            <w:tcW w:w="1559" w:type="dxa"/>
            <w:tcBorders>
              <w:left w:val="nil"/>
            </w:tcBorders>
            <w:vAlign w:val="center"/>
          </w:tcPr>
          <w:p w:rsidR="00286BF0" w:rsidRPr="00F5570E" w:rsidRDefault="00286BF0" w:rsidP="00AE7467">
            <w:pPr>
              <w:rPr>
                <w:sz w:val="14"/>
                <w:szCs w:val="14"/>
                <w:lang w:val="ro-RO"/>
              </w:rPr>
            </w:pPr>
            <w:r w:rsidRPr="00F5570E">
              <w:rPr>
                <w:sz w:val="14"/>
                <w:szCs w:val="14"/>
                <w:lang w:val="ro-RO"/>
              </w:rPr>
              <w:t>Teologie baptistă didactică</w:t>
            </w:r>
          </w:p>
        </w:tc>
        <w:tc>
          <w:tcPr>
            <w:tcW w:w="1134" w:type="dxa"/>
            <w:vMerge/>
            <w:vAlign w:val="center"/>
          </w:tcPr>
          <w:p w:rsidR="00286BF0" w:rsidRPr="00F5570E" w:rsidRDefault="00286BF0" w:rsidP="00AE7467">
            <w:pPr>
              <w:tabs>
                <w:tab w:val="left" w:pos="357"/>
              </w:tabs>
              <w:ind w:left="79"/>
              <w:rPr>
                <w:sz w:val="14"/>
                <w:szCs w:val="14"/>
                <w:lang w:val="ro-RO"/>
              </w:rPr>
            </w:pPr>
          </w:p>
        </w:tc>
        <w:tc>
          <w:tcPr>
            <w:tcW w:w="3685" w:type="dxa"/>
            <w:vMerge/>
            <w:vAlign w:val="center"/>
          </w:tcPr>
          <w:p w:rsidR="00286BF0" w:rsidRPr="00F5570E" w:rsidRDefault="00286BF0" w:rsidP="00AE7467">
            <w:pPr>
              <w:autoSpaceDE w:val="0"/>
              <w:autoSpaceDN w:val="0"/>
              <w:adjustRightInd w:val="0"/>
              <w:jc w:val="both"/>
              <w:rPr>
                <w:sz w:val="14"/>
                <w:szCs w:val="14"/>
                <w:lang w:val="ro-RO"/>
              </w:rPr>
            </w:pPr>
          </w:p>
        </w:tc>
        <w:tc>
          <w:tcPr>
            <w:tcW w:w="709" w:type="dxa"/>
            <w:vMerge/>
            <w:tcBorders>
              <w:right w:val="thinThickSmallGap" w:sz="24" w:space="0" w:color="auto"/>
            </w:tcBorders>
            <w:vAlign w:val="center"/>
          </w:tcPr>
          <w:p w:rsidR="00286BF0" w:rsidRPr="00F5570E" w:rsidRDefault="00286BF0" w:rsidP="00AE7467">
            <w:pPr>
              <w:jc w:val="center"/>
              <w:rPr>
                <w:sz w:val="14"/>
                <w:szCs w:val="14"/>
                <w:lang w:val="ro-RO"/>
              </w:rPr>
            </w:pPr>
          </w:p>
        </w:tc>
        <w:tc>
          <w:tcPr>
            <w:tcW w:w="2974" w:type="dxa"/>
            <w:vMerge/>
            <w:tcBorders>
              <w:left w:val="thinThickSmallGap" w:sz="24" w:space="0" w:color="auto"/>
              <w:right w:val="thinThickSmallGap" w:sz="24" w:space="0" w:color="auto"/>
            </w:tcBorders>
            <w:vAlign w:val="center"/>
          </w:tcPr>
          <w:p w:rsidR="00286BF0" w:rsidRPr="00F5570E" w:rsidRDefault="00286BF0" w:rsidP="00AE7467">
            <w:pPr>
              <w:rPr>
                <w:sz w:val="18"/>
                <w:szCs w:val="18"/>
                <w:lang w:val="ro-RO"/>
              </w:rPr>
            </w:pPr>
          </w:p>
        </w:tc>
      </w:tr>
      <w:tr w:rsidR="00F5570E" w:rsidRPr="00F5570E" w:rsidTr="00286BF0">
        <w:trPr>
          <w:cantSplit/>
          <w:trHeight w:val="287"/>
          <w:jc w:val="center"/>
        </w:trPr>
        <w:tc>
          <w:tcPr>
            <w:tcW w:w="1195" w:type="dxa"/>
            <w:vMerge/>
            <w:tcBorders>
              <w:left w:val="thinThickSmallGap" w:sz="24" w:space="0" w:color="auto"/>
            </w:tcBorders>
            <w:vAlign w:val="center"/>
          </w:tcPr>
          <w:p w:rsidR="00286BF0" w:rsidRPr="00F5570E" w:rsidRDefault="00286BF0" w:rsidP="00AE7467">
            <w:pPr>
              <w:jc w:val="center"/>
              <w:rPr>
                <w:b/>
                <w:bCs/>
                <w:sz w:val="14"/>
                <w:szCs w:val="14"/>
                <w:lang w:val="ro-RO"/>
              </w:rPr>
            </w:pPr>
          </w:p>
        </w:tc>
        <w:tc>
          <w:tcPr>
            <w:tcW w:w="1122" w:type="dxa"/>
            <w:vMerge/>
            <w:tcBorders>
              <w:right w:val="thinThickSmallGap" w:sz="24" w:space="0" w:color="auto"/>
            </w:tcBorders>
            <w:vAlign w:val="center"/>
          </w:tcPr>
          <w:p w:rsidR="00286BF0" w:rsidRPr="00F5570E" w:rsidRDefault="00286BF0" w:rsidP="00AE7467">
            <w:pPr>
              <w:jc w:val="center"/>
              <w:rPr>
                <w:b/>
                <w:bCs/>
                <w:sz w:val="14"/>
                <w:szCs w:val="14"/>
                <w:lang w:val="ro-RO"/>
              </w:rPr>
            </w:pPr>
          </w:p>
        </w:tc>
        <w:tc>
          <w:tcPr>
            <w:tcW w:w="1122" w:type="dxa"/>
            <w:vMerge/>
            <w:tcBorders>
              <w:left w:val="nil"/>
            </w:tcBorders>
            <w:vAlign w:val="center"/>
          </w:tcPr>
          <w:p w:rsidR="00286BF0" w:rsidRPr="00F5570E" w:rsidRDefault="00286BF0" w:rsidP="00AE7467">
            <w:pPr>
              <w:jc w:val="center"/>
              <w:rPr>
                <w:sz w:val="14"/>
                <w:szCs w:val="14"/>
                <w:lang w:val="ro-RO"/>
              </w:rPr>
            </w:pPr>
          </w:p>
        </w:tc>
        <w:tc>
          <w:tcPr>
            <w:tcW w:w="1409" w:type="dxa"/>
            <w:vMerge/>
            <w:tcBorders>
              <w:left w:val="nil"/>
            </w:tcBorders>
            <w:vAlign w:val="center"/>
          </w:tcPr>
          <w:p w:rsidR="00286BF0" w:rsidRPr="00F5570E" w:rsidRDefault="00286BF0" w:rsidP="00AE7467">
            <w:pPr>
              <w:jc w:val="center"/>
              <w:rPr>
                <w:sz w:val="14"/>
                <w:szCs w:val="14"/>
                <w:lang w:val="ro-RO"/>
              </w:rPr>
            </w:pPr>
          </w:p>
        </w:tc>
        <w:tc>
          <w:tcPr>
            <w:tcW w:w="1559" w:type="dxa"/>
            <w:tcBorders>
              <w:left w:val="nil"/>
            </w:tcBorders>
            <w:vAlign w:val="center"/>
          </w:tcPr>
          <w:p w:rsidR="00286BF0" w:rsidRPr="00F5570E" w:rsidRDefault="00286BF0" w:rsidP="00D56BF5">
            <w:pPr>
              <w:rPr>
                <w:sz w:val="14"/>
                <w:szCs w:val="14"/>
                <w:lang w:val="ro-RO"/>
              </w:rPr>
            </w:pPr>
            <w:r w:rsidRPr="00F5570E">
              <w:rPr>
                <w:sz w:val="14"/>
                <w:szCs w:val="14"/>
                <w:lang w:val="ro-RO"/>
              </w:rPr>
              <w:t>Teologie baptistă socială</w:t>
            </w:r>
          </w:p>
        </w:tc>
        <w:tc>
          <w:tcPr>
            <w:tcW w:w="1134" w:type="dxa"/>
            <w:vMerge/>
            <w:vAlign w:val="center"/>
          </w:tcPr>
          <w:p w:rsidR="00286BF0" w:rsidRPr="00F5570E" w:rsidRDefault="00286BF0" w:rsidP="00AE7467">
            <w:pPr>
              <w:tabs>
                <w:tab w:val="left" w:pos="357"/>
              </w:tabs>
              <w:ind w:left="79"/>
              <w:rPr>
                <w:sz w:val="14"/>
                <w:szCs w:val="14"/>
                <w:lang w:val="ro-RO"/>
              </w:rPr>
            </w:pPr>
          </w:p>
        </w:tc>
        <w:tc>
          <w:tcPr>
            <w:tcW w:w="3685" w:type="dxa"/>
            <w:vMerge/>
            <w:vAlign w:val="center"/>
          </w:tcPr>
          <w:p w:rsidR="00286BF0" w:rsidRPr="00F5570E" w:rsidRDefault="00286BF0" w:rsidP="00AE7467">
            <w:pPr>
              <w:autoSpaceDE w:val="0"/>
              <w:autoSpaceDN w:val="0"/>
              <w:adjustRightInd w:val="0"/>
              <w:jc w:val="both"/>
              <w:rPr>
                <w:sz w:val="14"/>
                <w:szCs w:val="14"/>
                <w:lang w:val="ro-RO"/>
              </w:rPr>
            </w:pPr>
          </w:p>
        </w:tc>
        <w:tc>
          <w:tcPr>
            <w:tcW w:w="709" w:type="dxa"/>
            <w:vMerge/>
            <w:tcBorders>
              <w:right w:val="thinThickSmallGap" w:sz="24" w:space="0" w:color="auto"/>
            </w:tcBorders>
            <w:vAlign w:val="center"/>
          </w:tcPr>
          <w:p w:rsidR="00286BF0" w:rsidRPr="00F5570E" w:rsidRDefault="00286BF0" w:rsidP="00AE7467">
            <w:pPr>
              <w:jc w:val="center"/>
              <w:rPr>
                <w:sz w:val="14"/>
                <w:szCs w:val="14"/>
                <w:lang w:val="ro-RO"/>
              </w:rPr>
            </w:pPr>
          </w:p>
        </w:tc>
        <w:tc>
          <w:tcPr>
            <w:tcW w:w="2974" w:type="dxa"/>
            <w:vMerge/>
            <w:tcBorders>
              <w:left w:val="thinThickSmallGap" w:sz="24" w:space="0" w:color="auto"/>
              <w:right w:val="thinThickSmallGap" w:sz="24" w:space="0" w:color="auto"/>
            </w:tcBorders>
            <w:vAlign w:val="center"/>
          </w:tcPr>
          <w:p w:rsidR="00286BF0" w:rsidRPr="00F5570E" w:rsidRDefault="00286BF0" w:rsidP="00AE7467">
            <w:pPr>
              <w:rPr>
                <w:sz w:val="18"/>
                <w:szCs w:val="18"/>
                <w:lang w:val="ro-RO"/>
              </w:rPr>
            </w:pPr>
          </w:p>
        </w:tc>
      </w:tr>
      <w:tr w:rsidR="00F5570E" w:rsidRPr="00F5570E" w:rsidTr="00286BF0">
        <w:trPr>
          <w:cantSplit/>
          <w:trHeight w:val="287"/>
          <w:jc w:val="center"/>
        </w:trPr>
        <w:tc>
          <w:tcPr>
            <w:tcW w:w="1195" w:type="dxa"/>
            <w:vMerge/>
            <w:tcBorders>
              <w:left w:val="thinThickSmallGap" w:sz="24" w:space="0" w:color="auto"/>
            </w:tcBorders>
            <w:vAlign w:val="center"/>
          </w:tcPr>
          <w:p w:rsidR="00286BF0" w:rsidRPr="00F5570E" w:rsidRDefault="00286BF0" w:rsidP="00AE7467">
            <w:pPr>
              <w:jc w:val="center"/>
              <w:rPr>
                <w:b/>
                <w:bCs/>
                <w:sz w:val="14"/>
                <w:szCs w:val="14"/>
                <w:lang w:val="ro-RO"/>
              </w:rPr>
            </w:pPr>
          </w:p>
        </w:tc>
        <w:tc>
          <w:tcPr>
            <w:tcW w:w="1122" w:type="dxa"/>
            <w:vMerge/>
            <w:tcBorders>
              <w:right w:val="thinThickSmallGap" w:sz="24" w:space="0" w:color="auto"/>
            </w:tcBorders>
            <w:vAlign w:val="center"/>
          </w:tcPr>
          <w:p w:rsidR="00286BF0" w:rsidRPr="00F5570E" w:rsidRDefault="00286BF0" w:rsidP="00AE7467">
            <w:pPr>
              <w:jc w:val="center"/>
              <w:rPr>
                <w:b/>
                <w:bCs/>
                <w:sz w:val="14"/>
                <w:szCs w:val="14"/>
                <w:lang w:val="ro-RO"/>
              </w:rPr>
            </w:pPr>
          </w:p>
        </w:tc>
        <w:tc>
          <w:tcPr>
            <w:tcW w:w="1122" w:type="dxa"/>
            <w:vMerge/>
            <w:tcBorders>
              <w:left w:val="nil"/>
            </w:tcBorders>
            <w:vAlign w:val="center"/>
          </w:tcPr>
          <w:p w:rsidR="00286BF0" w:rsidRPr="00F5570E" w:rsidRDefault="00286BF0" w:rsidP="00AE7467">
            <w:pPr>
              <w:jc w:val="center"/>
              <w:rPr>
                <w:sz w:val="14"/>
                <w:szCs w:val="14"/>
                <w:lang w:val="ro-RO"/>
              </w:rPr>
            </w:pPr>
          </w:p>
        </w:tc>
        <w:tc>
          <w:tcPr>
            <w:tcW w:w="1409" w:type="dxa"/>
            <w:vMerge/>
            <w:tcBorders>
              <w:left w:val="nil"/>
            </w:tcBorders>
            <w:vAlign w:val="center"/>
          </w:tcPr>
          <w:p w:rsidR="00286BF0" w:rsidRPr="00F5570E" w:rsidRDefault="00286BF0" w:rsidP="00AE7467">
            <w:pPr>
              <w:jc w:val="center"/>
              <w:rPr>
                <w:sz w:val="14"/>
                <w:szCs w:val="14"/>
                <w:lang w:val="ro-RO"/>
              </w:rPr>
            </w:pPr>
          </w:p>
        </w:tc>
        <w:tc>
          <w:tcPr>
            <w:tcW w:w="1559" w:type="dxa"/>
            <w:tcBorders>
              <w:left w:val="nil"/>
            </w:tcBorders>
            <w:vAlign w:val="center"/>
          </w:tcPr>
          <w:p w:rsidR="00286BF0" w:rsidRPr="00F5570E" w:rsidRDefault="00286BF0" w:rsidP="00AE7467">
            <w:pPr>
              <w:rPr>
                <w:sz w:val="14"/>
                <w:szCs w:val="14"/>
                <w:lang w:val="ro-RO"/>
              </w:rPr>
            </w:pPr>
            <w:r w:rsidRPr="00F5570E">
              <w:rPr>
                <w:sz w:val="14"/>
                <w:szCs w:val="14"/>
                <w:lang w:val="ro-RO"/>
              </w:rPr>
              <w:t>Teologie baptistă asistenţă socială</w:t>
            </w:r>
          </w:p>
        </w:tc>
        <w:tc>
          <w:tcPr>
            <w:tcW w:w="1134" w:type="dxa"/>
            <w:vMerge/>
            <w:vAlign w:val="center"/>
          </w:tcPr>
          <w:p w:rsidR="00286BF0" w:rsidRPr="00F5570E" w:rsidRDefault="00286BF0" w:rsidP="00AE7467">
            <w:pPr>
              <w:tabs>
                <w:tab w:val="left" w:pos="357"/>
              </w:tabs>
              <w:ind w:left="79"/>
              <w:rPr>
                <w:sz w:val="14"/>
                <w:szCs w:val="14"/>
                <w:lang w:val="ro-RO"/>
              </w:rPr>
            </w:pPr>
          </w:p>
        </w:tc>
        <w:tc>
          <w:tcPr>
            <w:tcW w:w="3685" w:type="dxa"/>
            <w:vMerge/>
            <w:vAlign w:val="center"/>
          </w:tcPr>
          <w:p w:rsidR="00286BF0" w:rsidRPr="00F5570E" w:rsidRDefault="00286BF0" w:rsidP="00AE7467">
            <w:pPr>
              <w:autoSpaceDE w:val="0"/>
              <w:autoSpaceDN w:val="0"/>
              <w:adjustRightInd w:val="0"/>
              <w:jc w:val="both"/>
              <w:rPr>
                <w:sz w:val="14"/>
                <w:szCs w:val="14"/>
                <w:lang w:val="ro-RO"/>
              </w:rPr>
            </w:pPr>
          </w:p>
        </w:tc>
        <w:tc>
          <w:tcPr>
            <w:tcW w:w="709" w:type="dxa"/>
            <w:vMerge/>
            <w:tcBorders>
              <w:right w:val="thinThickSmallGap" w:sz="24" w:space="0" w:color="auto"/>
            </w:tcBorders>
            <w:vAlign w:val="center"/>
          </w:tcPr>
          <w:p w:rsidR="00286BF0" w:rsidRPr="00F5570E" w:rsidRDefault="00286BF0" w:rsidP="00AE7467">
            <w:pPr>
              <w:jc w:val="center"/>
              <w:rPr>
                <w:sz w:val="14"/>
                <w:szCs w:val="14"/>
                <w:lang w:val="ro-RO"/>
              </w:rPr>
            </w:pPr>
          </w:p>
        </w:tc>
        <w:tc>
          <w:tcPr>
            <w:tcW w:w="2974" w:type="dxa"/>
            <w:vMerge/>
            <w:tcBorders>
              <w:left w:val="thinThickSmallGap" w:sz="24" w:space="0" w:color="auto"/>
              <w:right w:val="thinThickSmallGap" w:sz="24" w:space="0" w:color="auto"/>
            </w:tcBorders>
            <w:vAlign w:val="center"/>
          </w:tcPr>
          <w:p w:rsidR="00286BF0" w:rsidRPr="00F5570E" w:rsidRDefault="00286BF0" w:rsidP="00AE7467">
            <w:pPr>
              <w:rPr>
                <w:sz w:val="18"/>
                <w:szCs w:val="18"/>
                <w:lang w:val="ro-RO"/>
              </w:rPr>
            </w:pPr>
          </w:p>
        </w:tc>
      </w:tr>
      <w:tr w:rsidR="00F5570E" w:rsidRPr="00F5570E" w:rsidTr="00286BF0">
        <w:trPr>
          <w:cantSplit/>
          <w:trHeight w:val="287"/>
          <w:jc w:val="center"/>
        </w:trPr>
        <w:tc>
          <w:tcPr>
            <w:tcW w:w="1195" w:type="dxa"/>
            <w:vMerge/>
            <w:tcBorders>
              <w:left w:val="thinThickSmallGap" w:sz="24" w:space="0" w:color="auto"/>
            </w:tcBorders>
            <w:vAlign w:val="center"/>
          </w:tcPr>
          <w:p w:rsidR="00286BF0" w:rsidRPr="00F5570E" w:rsidRDefault="00286BF0" w:rsidP="00AE7467">
            <w:pPr>
              <w:jc w:val="center"/>
              <w:rPr>
                <w:b/>
                <w:bCs/>
                <w:sz w:val="14"/>
                <w:szCs w:val="14"/>
                <w:lang w:val="ro-RO"/>
              </w:rPr>
            </w:pPr>
          </w:p>
        </w:tc>
        <w:tc>
          <w:tcPr>
            <w:tcW w:w="1122" w:type="dxa"/>
            <w:vMerge w:val="restart"/>
            <w:tcBorders>
              <w:right w:val="thinThickSmallGap" w:sz="24" w:space="0" w:color="auto"/>
            </w:tcBorders>
            <w:vAlign w:val="center"/>
          </w:tcPr>
          <w:p w:rsidR="00286BF0" w:rsidRPr="00F5570E" w:rsidRDefault="00286BF0" w:rsidP="00AE7467">
            <w:pPr>
              <w:rPr>
                <w:b/>
                <w:bCs/>
                <w:sz w:val="14"/>
                <w:szCs w:val="14"/>
                <w:lang w:val="ro-RO"/>
              </w:rPr>
            </w:pPr>
            <w:r w:rsidRPr="00F5570E">
              <w:rPr>
                <w:b/>
                <w:bCs/>
                <w:sz w:val="14"/>
                <w:szCs w:val="14"/>
                <w:lang w:val="ro-RO"/>
              </w:rPr>
              <w:t xml:space="preserve">1. Religie </w:t>
            </w:r>
          </w:p>
          <w:p w:rsidR="00286BF0" w:rsidRPr="00F5570E" w:rsidRDefault="00286BF0" w:rsidP="00AE7467">
            <w:pPr>
              <w:jc w:val="center"/>
              <w:rPr>
                <w:b/>
                <w:bCs/>
                <w:sz w:val="14"/>
                <w:szCs w:val="14"/>
                <w:lang w:val="ro-RO"/>
              </w:rPr>
            </w:pPr>
            <w:r w:rsidRPr="00F5570E">
              <w:rPr>
                <w:b/>
                <w:bCs/>
                <w:sz w:val="14"/>
                <w:szCs w:val="14"/>
                <w:lang w:val="ro-RO"/>
              </w:rPr>
              <w:t>penticostală</w:t>
            </w:r>
          </w:p>
          <w:p w:rsidR="00286BF0" w:rsidRPr="00F5570E" w:rsidRDefault="00286BF0" w:rsidP="00AE7467">
            <w:pPr>
              <w:spacing w:before="240"/>
              <w:rPr>
                <w:b/>
                <w:bCs/>
                <w:sz w:val="14"/>
                <w:szCs w:val="14"/>
                <w:lang w:val="ro-RO"/>
              </w:rPr>
            </w:pPr>
            <w:r w:rsidRPr="00F5570E">
              <w:rPr>
                <w:b/>
                <w:bCs/>
                <w:sz w:val="14"/>
                <w:szCs w:val="14"/>
                <w:lang w:val="ro-RO"/>
              </w:rPr>
              <w:t xml:space="preserve">2. Discipline teologice de specialitate (teologie penticostală) </w:t>
            </w:r>
          </w:p>
        </w:tc>
        <w:tc>
          <w:tcPr>
            <w:tcW w:w="1122" w:type="dxa"/>
            <w:vMerge w:val="restart"/>
            <w:tcBorders>
              <w:left w:val="nil"/>
            </w:tcBorders>
            <w:vAlign w:val="center"/>
          </w:tcPr>
          <w:p w:rsidR="00286BF0" w:rsidRPr="00F5570E" w:rsidRDefault="00286BF0" w:rsidP="00AE7467">
            <w:pPr>
              <w:jc w:val="center"/>
              <w:rPr>
                <w:sz w:val="14"/>
                <w:szCs w:val="14"/>
                <w:lang w:val="ro-RO"/>
              </w:rPr>
            </w:pPr>
            <w:r w:rsidRPr="00F5570E">
              <w:rPr>
                <w:sz w:val="14"/>
                <w:szCs w:val="14"/>
                <w:lang w:val="ro-RO"/>
              </w:rPr>
              <w:t>TEOLOGIE</w:t>
            </w:r>
          </w:p>
        </w:tc>
        <w:tc>
          <w:tcPr>
            <w:tcW w:w="1409" w:type="dxa"/>
            <w:vMerge w:val="restart"/>
            <w:tcBorders>
              <w:left w:val="nil"/>
            </w:tcBorders>
            <w:vAlign w:val="center"/>
          </w:tcPr>
          <w:p w:rsidR="00286BF0" w:rsidRPr="00F5570E" w:rsidRDefault="00286BF0" w:rsidP="00AE7467">
            <w:pPr>
              <w:jc w:val="center"/>
              <w:rPr>
                <w:sz w:val="14"/>
                <w:szCs w:val="14"/>
                <w:lang w:val="ro-RO"/>
              </w:rPr>
            </w:pPr>
            <w:r w:rsidRPr="00F5570E">
              <w:rPr>
                <w:sz w:val="14"/>
                <w:szCs w:val="14"/>
                <w:lang w:val="ro-RO"/>
              </w:rPr>
              <w:t>TEOLOGIE PENTICOSTALĂ</w:t>
            </w:r>
          </w:p>
        </w:tc>
        <w:tc>
          <w:tcPr>
            <w:tcW w:w="1559" w:type="dxa"/>
            <w:tcBorders>
              <w:left w:val="nil"/>
            </w:tcBorders>
            <w:vAlign w:val="center"/>
          </w:tcPr>
          <w:p w:rsidR="00286BF0" w:rsidRPr="00F5570E" w:rsidRDefault="00286BF0" w:rsidP="00AE7467">
            <w:pPr>
              <w:rPr>
                <w:sz w:val="14"/>
                <w:szCs w:val="14"/>
                <w:lang w:val="ro-RO"/>
              </w:rPr>
            </w:pPr>
            <w:r w:rsidRPr="00F5570E">
              <w:rPr>
                <w:sz w:val="14"/>
                <w:szCs w:val="14"/>
                <w:lang w:val="ro-RO"/>
              </w:rPr>
              <w:t>Teologie penticostală  pastorală</w:t>
            </w:r>
          </w:p>
        </w:tc>
        <w:tc>
          <w:tcPr>
            <w:tcW w:w="1134" w:type="dxa"/>
            <w:vMerge w:val="restart"/>
            <w:vAlign w:val="center"/>
          </w:tcPr>
          <w:p w:rsidR="00286BF0" w:rsidRPr="00F5570E" w:rsidRDefault="00286BF0" w:rsidP="00AE7467">
            <w:pPr>
              <w:tabs>
                <w:tab w:val="left" w:pos="357"/>
              </w:tabs>
              <w:ind w:left="79"/>
              <w:rPr>
                <w:sz w:val="14"/>
                <w:szCs w:val="14"/>
                <w:lang w:val="ro-RO"/>
              </w:rPr>
            </w:pPr>
            <w:r w:rsidRPr="00F5570E">
              <w:rPr>
                <w:sz w:val="14"/>
                <w:szCs w:val="14"/>
                <w:lang w:val="ro-RO"/>
              </w:rPr>
              <w:t>TEOLOGIE</w:t>
            </w:r>
          </w:p>
        </w:tc>
        <w:tc>
          <w:tcPr>
            <w:tcW w:w="3685" w:type="dxa"/>
            <w:vMerge w:val="restart"/>
            <w:vAlign w:val="center"/>
          </w:tcPr>
          <w:p w:rsidR="00286BF0" w:rsidRPr="00F5570E" w:rsidRDefault="00286BF0" w:rsidP="0089621C">
            <w:pPr>
              <w:numPr>
                <w:ilvl w:val="0"/>
                <w:numId w:val="78"/>
              </w:numPr>
              <w:tabs>
                <w:tab w:val="clear" w:pos="644"/>
                <w:tab w:val="left" w:pos="171"/>
              </w:tabs>
              <w:autoSpaceDE w:val="0"/>
              <w:autoSpaceDN w:val="0"/>
              <w:adjustRightInd w:val="0"/>
              <w:ind w:left="0" w:firstLine="0"/>
              <w:jc w:val="both"/>
              <w:rPr>
                <w:sz w:val="14"/>
                <w:szCs w:val="14"/>
                <w:lang w:val="ro-RO"/>
              </w:rPr>
            </w:pPr>
            <w:r w:rsidRPr="00F5570E">
              <w:rPr>
                <w:sz w:val="14"/>
                <w:szCs w:val="14"/>
                <w:lang w:val="ro-RO"/>
              </w:rPr>
              <w:t>Teologie</w:t>
            </w:r>
            <w:r w:rsidRPr="00F5570E">
              <w:rPr>
                <w:sz w:val="14"/>
                <w:szCs w:val="14"/>
                <w:lang w:val="ro-RO" w:eastAsia="ro-RO"/>
              </w:rPr>
              <w:t xml:space="preserve"> baptistă </w:t>
            </w:r>
          </w:p>
          <w:p w:rsidR="00286BF0" w:rsidRPr="00F5570E" w:rsidRDefault="00286BF0" w:rsidP="0089621C">
            <w:pPr>
              <w:numPr>
                <w:ilvl w:val="0"/>
                <w:numId w:val="78"/>
              </w:numPr>
              <w:tabs>
                <w:tab w:val="left" w:pos="171"/>
              </w:tabs>
              <w:autoSpaceDE w:val="0"/>
              <w:autoSpaceDN w:val="0"/>
              <w:adjustRightInd w:val="0"/>
              <w:ind w:left="0" w:firstLine="0"/>
              <w:jc w:val="both"/>
              <w:rPr>
                <w:sz w:val="14"/>
                <w:szCs w:val="14"/>
                <w:lang w:val="ro-RO"/>
              </w:rPr>
            </w:pPr>
            <w:r w:rsidRPr="00F5570E">
              <w:rPr>
                <w:sz w:val="14"/>
                <w:szCs w:val="14"/>
                <w:lang w:val="ro-RO" w:eastAsia="ro-RO"/>
              </w:rPr>
              <w:t>Teologie pastorală şi misiologie</w:t>
            </w:r>
          </w:p>
          <w:p w:rsidR="00286BF0" w:rsidRPr="00F5570E" w:rsidRDefault="00286BF0" w:rsidP="0089621C">
            <w:pPr>
              <w:numPr>
                <w:ilvl w:val="0"/>
                <w:numId w:val="78"/>
              </w:numPr>
              <w:tabs>
                <w:tab w:val="clear" w:pos="644"/>
                <w:tab w:val="left" w:pos="171"/>
              </w:tabs>
              <w:autoSpaceDE w:val="0"/>
              <w:autoSpaceDN w:val="0"/>
              <w:adjustRightInd w:val="0"/>
              <w:ind w:left="0" w:firstLine="0"/>
              <w:jc w:val="both"/>
              <w:rPr>
                <w:sz w:val="14"/>
                <w:szCs w:val="14"/>
                <w:lang w:val="ro-RO"/>
              </w:rPr>
            </w:pPr>
            <w:r w:rsidRPr="00F5570E">
              <w:rPr>
                <w:sz w:val="14"/>
                <w:szCs w:val="14"/>
                <w:lang w:val="ro-RO"/>
              </w:rPr>
              <w:t>Teologie sistematic</w:t>
            </w:r>
            <w:r w:rsidRPr="00F5570E">
              <w:rPr>
                <w:sz w:val="14"/>
                <w:szCs w:val="14"/>
                <w:lang w:val="ro-RO" w:eastAsia="ro-RO"/>
              </w:rPr>
              <w:t>ă</w:t>
            </w:r>
          </w:p>
          <w:p w:rsidR="00286BF0" w:rsidRPr="00F5570E" w:rsidRDefault="00286BF0" w:rsidP="0089621C">
            <w:pPr>
              <w:numPr>
                <w:ilvl w:val="0"/>
                <w:numId w:val="78"/>
              </w:numPr>
              <w:tabs>
                <w:tab w:val="clear" w:pos="644"/>
                <w:tab w:val="left" w:pos="171"/>
              </w:tabs>
              <w:autoSpaceDE w:val="0"/>
              <w:autoSpaceDN w:val="0"/>
              <w:adjustRightInd w:val="0"/>
              <w:ind w:left="0" w:firstLine="0"/>
              <w:jc w:val="both"/>
              <w:rPr>
                <w:sz w:val="14"/>
                <w:szCs w:val="14"/>
                <w:lang w:val="ro-RO"/>
              </w:rPr>
            </w:pPr>
            <w:r w:rsidRPr="00F5570E">
              <w:rPr>
                <w:sz w:val="14"/>
                <w:szCs w:val="14"/>
                <w:lang w:val="ro-RO" w:eastAsia="ro-RO"/>
              </w:rPr>
              <w:t>Pedagogie interactivă</w:t>
            </w:r>
          </w:p>
        </w:tc>
        <w:tc>
          <w:tcPr>
            <w:tcW w:w="709" w:type="dxa"/>
            <w:vMerge w:val="restart"/>
            <w:tcBorders>
              <w:right w:val="thinThickSmallGap" w:sz="24" w:space="0" w:color="auto"/>
            </w:tcBorders>
            <w:vAlign w:val="center"/>
          </w:tcPr>
          <w:p w:rsidR="00286BF0" w:rsidRPr="00F5570E" w:rsidRDefault="00286BF0" w:rsidP="00AE7467">
            <w:pPr>
              <w:jc w:val="center"/>
              <w:rPr>
                <w:sz w:val="14"/>
                <w:szCs w:val="14"/>
                <w:lang w:val="ro-RO"/>
              </w:rPr>
            </w:pPr>
            <w:r w:rsidRPr="00F5570E">
              <w:rPr>
                <w:sz w:val="14"/>
                <w:szCs w:val="14"/>
                <w:lang w:val="ro-RO"/>
              </w:rPr>
              <w:t>x</w:t>
            </w:r>
          </w:p>
        </w:tc>
        <w:tc>
          <w:tcPr>
            <w:tcW w:w="2974" w:type="dxa"/>
            <w:vMerge w:val="restart"/>
            <w:tcBorders>
              <w:left w:val="thinThickSmallGap" w:sz="24" w:space="0" w:color="auto"/>
              <w:right w:val="thinThickSmallGap" w:sz="24" w:space="0" w:color="auto"/>
            </w:tcBorders>
            <w:vAlign w:val="center"/>
          </w:tcPr>
          <w:p w:rsidR="00286BF0" w:rsidRPr="00F5570E" w:rsidRDefault="00286BF0" w:rsidP="00286BF0">
            <w:pPr>
              <w:jc w:val="center"/>
              <w:rPr>
                <w:b/>
                <w:bCs/>
                <w:sz w:val="15"/>
                <w:szCs w:val="15"/>
                <w:lang w:val="ro-RO"/>
              </w:rPr>
            </w:pPr>
            <w:r w:rsidRPr="00F5570E">
              <w:rPr>
                <w:b/>
                <w:bCs/>
                <w:sz w:val="15"/>
                <w:szCs w:val="15"/>
                <w:lang w:val="ro-RO"/>
              </w:rPr>
              <w:t>RELIGIE PENTICOSTALĂ</w:t>
            </w:r>
          </w:p>
          <w:p w:rsidR="00286BF0" w:rsidRPr="00F5570E" w:rsidRDefault="00286BF0" w:rsidP="00286BF0">
            <w:pPr>
              <w:jc w:val="center"/>
              <w:rPr>
                <w:sz w:val="16"/>
                <w:szCs w:val="16"/>
                <w:lang w:val="ro-RO"/>
              </w:rPr>
            </w:pPr>
            <w:r w:rsidRPr="00F5570E">
              <w:rPr>
                <w:sz w:val="16"/>
                <w:szCs w:val="16"/>
                <w:lang w:val="ro-RO"/>
              </w:rPr>
              <w:t>(</w:t>
            </w:r>
            <w:r w:rsidRPr="00F5570E">
              <w:rPr>
                <w:sz w:val="12"/>
                <w:szCs w:val="12"/>
                <w:lang w:val="ro-RO"/>
              </w:rPr>
              <w:t>programa pentru concurs aprobată prin ordinul ministrului educaţiei,  cercetării,  tineretului  şi sportului nr. 5620 / 2010</w:t>
            </w:r>
            <w:r w:rsidRPr="00F5570E">
              <w:rPr>
                <w:sz w:val="16"/>
                <w:szCs w:val="16"/>
                <w:lang w:val="ro-RO"/>
              </w:rPr>
              <w:t xml:space="preserve">) </w:t>
            </w:r>
          </w:p>
          <w:p w:rsidR="00286BF0" w:rsidRPr="00F5570E" w:rsidRDefault="00286BF0" w:rsidP="00286BF0">
            <w:pPr>
              <w:jc w:val="center"/>
              <w:rPr>
                <w:sz w:val="16"/>
                <w:szCs w:val="16"/>
                <w:lang w:val="ro-RO"/>
              </w:rPr>
            </w:pPr>
            <w:r w:rsidRPr="00F5570E">
              <w:rPr>
                <w:sz w:val="16"/>
                <w:szCs w:val="16"/>
                <w:lang w:val="ro-RO"/>
              </w:rPr>
              <w:t>/</w:t>
            </w:r>
          </w:p>
          <w:p w:rsidR="00286BF0" w:rsidRPr="00F5570E" w:rsidRDefault="00286BF0" w:rsidP="00286BF0">
            <w:pPr>
              <w:jc w:val="center"/>
              <w:rPr>
                <w:b/>
                <w:bCs/>
                <w:sz w:val="15"/>
                <w:szCs w:val="15"/>
                <w:lang w:val="ro-RO"/>
              </w:rPr>
            </w:pPr>
            <w:r w:rsidRPr="00F5570E">
              <w:rPr>
                <w:b/>
                <w:bCs/>
                <w:sz w:val="15"/>
                <w:szCs w:val="15"/>
                <w:lang w:val="ro-RO"/>
              </w:rPr>
              <w:t>RELIGIE PENTICOSTALĂ</w:t>
            </w:r>
          </w:p>
          <w:p w:rsidR="00286BF0" w:rsidRPr="00F5570E" w:rsidRDefault="00286BF0" w:rsidP="00286BF0">
            <w:pPr>
              <w:pStyle w:val="Heading1"/>
              <w:jc w:val="center"/>
              <w:rPr>
                <w:b/>
                <w:iCs/>
                <w:sz w:val="14"/>
                <w:szCs w:val="14"/>
              </w:rPr>
            </w:pPr>
            <w:r w:rsidRPr="00F5570E">
              <w:rPr>
                <w:b/>
                <w:iCs/>
                <w:sz w:val="14"/>
                <w:szCs w:val="14"/>
              </w:rPr>
              <w:t xml:space="preserve"> (SPECIALITATE ŞI DIDACTICA SPECIALITĂŢII), ELEMENTE DE PEDAGOGIE ŞI PSIHOLOGIE </w:t>
            </w:r>
          </w:p>
          <w:p w:rsidR="00286BF0" w:rsidRPr="00F5570E" w:rsidRDefault="00286BF0" w:rsidP="00286BF0">
            <w:pPr>
              <w:jc w:val="center"/>
              <w:rPr>
                <w:sz w:val="12"/>
                <w:szCs w:val="12"/>
                <w:lang w:val="ro-RO"/>
              </w:rPr>
            </w:pPr>
            <w:r w:rsidRPr="00F5570E">
              <w:rPr>
                <w:sz w:val="12"/>
                <w:szCs w:val="12"/>
              </w:rPr>
              <w:t xml:space="preserve">(programele pentru examenul naţional de definitivare în învăţământ aprobate prin ordinul ministrului educaţiei şi cercetării ştiinţifice nr. 5558 / 2015)  </w:t>
            </w:r>
          </w:p>
        </w:tc>
      </w:tr>
      <w:tr w:rsidR="00F5570E" w:rsidRPr="00F5570E" w:rsidTr="00286BF0">
        <w:trPr>
          <w:cantSplit/>
          <w:trHeight w:val="287"/>
          <w:jc w:val="center"/>
        </w:trPr>
        <w:tc>
          <w:tcPr>
            <w:tcW w:w="1195" w:type="dxa"/>
            <w:vMerge/>
            <w:tcBorders>
              <w:left w:val="thinThickSmallGap" w:sz="24" w:space="0" w:color="auto"/>
            </w:tcBorders>
            <w:vAlign w:val="center"/>
          </w:tcPr>
          <w:p w:rsidR="00286BF0" w:rsidRPr="00F5570E" w:rsidRDefault="00286BF0" w:rsidP="00AE7467">
            <w:pPr>
              <w:jc w:val="center"/>
              <w:rPr>
                <w:b/>
                <w:bCs/>
                <w:sz w:val="14"/>
                <w:szCs w:val="14"/>
                <w:lang w:val="ro-RO"/>
              </w:rPr>
            </w:pPr>
          </w:p>
        </w:tc>
        <w:tc>
          <w:tcPr>
            <w:tcW w:w="1122" w:type="dxa"/>
            <w:vMerge/>
            <w:tcBorders>
              <w:right w:val="thinThickSmallGap" w:sz="24" w:space="0" w:color="auto"/>
            </w:tcBorders>
            <w:vAlign w:val="center"/>
          </w:tcPr>
          <w:p w:rsidR="00286BF0" w:rsidRPr="00F5570E" w:rsidRDefault="00286BF0" w:rsidP="00AE7467">
            <w:pPr>
              <w:jc w:val="center"/>
              <w:rPr>
                <w:b/>
                <w:bCs/>
                <w:sz w:val="14"/>
                <w:szCs w:val="14"/>
                <w:lang w:val="ro-RO"/>
              </w:rPr>
            </w:pPr>
          </w:p>
        </w:tc>
        <w:tc>
          <w:tcPr>
            <w:tcW w:w="1122" w:type="dxa"/>
            <w:vMerge/>
            <w:tcBorders>
              <w:left w:val="nil"/>
            </w:tcBorders>
            <w:vAlign w:val="center"/>
          </w:tcPr>
          <w:p w:rsidR="00286BF0" w:rsidRPr="00F5570E" w:rsidRDefault="00286BF0" w:rsidP="00AE7467">
            <w:pPr>
              <w:jc w:val="center"/>
              <w:rPr>
                <w:sz w:val="14"/>
                <w:szCs w:val="14"/>
                <w:lang w:val="ro-RO"/>
              </w:rPr>
            </w:pPr>
          </w:p>
        </w:tc>
        <w:tc>
          <w:tcPr>
            <w:tcW w:w="1409" w:type="dxa"/>
            <w:vMerge/>
            <w:tcBorders>
              <w:left w:val="nil"/>
            </w:tcBorders>
            <w:vAlign w:val="center"/>
          </w:tcPr>
          <w:p w:rsidR="00286BF0" w:rsidRPr="00F5570E" w:rsidRDefault="00286BF0" w:rsidP="00AE7467">
            <w:pPr>
              <w:jc w:val="center"/>
              <w:rPr>
                <w:sz w:val="14"/>
                <w:szCs w:val="14"/>
                <w:lang w:val="ro-RO"/>
              </w:rPr>
            </w:pPr>
          </w:p>
        </w:tc>
        <w:tc>
          <w:tcPr>
            <w:tcW w:w="1559" w:type="dxa"/>
            <w:tcBorders>
              <w:left w:val="nil"/>
            </w:tcBorders>
            <w:vAlign w:val="center"/>
          </w:tcPr>
          <w:p w:rsidR="00286BF0" w:rsidRPr="00F5570E" w:rsidRDefault="00286BF0" w:rsidP="00AE7467">
            <w:pPr>
              <w:rPr>
                <w:sz w:val="14"/>
                <w:szCs w:val="14"/>
                <w:lang w:val="ro-RO"/>
              </w:rPr>
            </w:pPr>
            <w:r w:rsidRPr="00F5570E">
              <w:rPr>
                <w:sz w:val="14"/>
                <w:szCs w:val="14"/>
                <w:lang w:val="ro-RO"/>
              </w:rPr>
              <w:t>Teologie penticostală didactică</w:t>
            </w:r>
          </w:p>
        </w:tc>
        <w:tc>
          <w:tcPr>
            <w:tcW w:w="1134" w:type="dxa"/>
            <w:vMerge/>
            <w:vAlign w:val="center"/>
          </w:tcPr>
          <w:p w:rsidR="00286BF0" w:rsidRPr="00F5570E" w:rsidRDefault="00286BF0" w:rsidP="00AE7467">
            <w:pPr>
              <w:tabs>
                <w:tab w:val="left" w:pos="357"/>
              </w:tabs>
              <w:ind w:left="79"/>
              <w:rPr>
                <w:sz w:val="14"/>
                <w:szCs w:val="14"/>
                <w:lang w:val="ro-RO"/>
              </w:rPr>
            </w:pPr>
          </w:p>
        </w:tc>
        <w:tc>
          <w:tcPr>
            <w:tcW w:w="3685" w:type="dxa"/>
            <w:vMerge/>
            <w:vAlign w:val="center"/>
          </w:tcPr>
          <w:p w:rsidR="00286BF0" w:rsidRPr="00F5570E" w:rsidRDefault="00286BF0" w:rsidP="00AE7467">
            <w:pPr>
              <w:autoSpaceDE w:val="0"/>
              <w:autoSpaceDN w:val="0"/>
              <w:adjustRightInd w:val="0"/>
              <w:jc w:val="both"/>
              <w:rPr>
                <w:sz w:val="14"/>
                <w:szCs w:val="14"/>
                <w:lang w:val="ro-RO"/>
              </w:rPr>
            </w:pPr>
          </w:p>
        </w:tc>
        <w:tc>
          <w:tcPr>
            <w:tcW w:w="709" w:type="dxa"/>
            <w:vMerge/>
            <w:tcBorders>
              <w:right w:val="thinThickSmallGap" w:sz="24" w:space="0" w:color="auto"/>
            </w:tcBorders>
            <w:vAlign w:val="center"/>
          </w:tcPr>
          <w:p w:rsidR="00286BF0" w:rsidRPr="00F5570E" w:rsidRDefault="00286BF0" w:rsidP="00AE7467">
            <w:pPr>
              <w:jc w:val="center"/>
              <w:rPr>
                <w:sz w:val="14"/>
                <w:szCs w:val="14"/>
                <w:lang w:val="ro-RO"/>
              </w:rPr>
            </w:pPr>
          </w:p>
        </w:tc>
        <w:tc>
          <w:tcPr>
            <w:tcW w:w="2974" w:type="dxa"/>
            <w:vMerge/>
            <w:tcBorders>
              <w:left w:val="thinThickSmallGap" w:sz="24" w:space="0" w:color="auto"/>
              <w:right w:val="thinThickSmallGap" w:sz="24" w:space="0" w:color="auto"/>
            </w:tcBorders>
            <w:vAlign w:val="center"/>
          </w:tcPr>
          <w:p w:rsidR="00286BF0" w:rsidRPr="00F5570E" w:rsidRDefault="00286BF0" w:rsidP="00AE7467">
            <w:pPr>
              <w:rPr>
                <w:sz w:val="18"/>
                <w:szCs w:val="18"/>
                <w:lang w:val="ro-RO"/>
              </w:rPr>
            </w:pPr>
          </w:p>
        </w:tc>
      </w:tr>
      <w:tr w:rsidR="00F5570E" w:rsidRPr="00F5570E" w:rsidTr="00286BF0">
        <w:trPr>
          <w:cantSplit/>
          <w:trHeight w:val="287"/>
          <w:jc w:val="center"/>
        </w:trPr>
        <w:tc>
          <w:tcPr>
            <w:tcW w:w="1195" w:type="dxa"/>
            <w:vMerge/>
            <w:tcBorders>
              <w:left w:val="thinThickSmallGap" w:sz="24" w:space="0" w:color="auto"/>
            </w:tcBorders>
            <w:vAlign w:val="center"/>
          </w:tcPr>
          <w:p w:rsidR="00286BF0" w:rsidRPr="00F5570E" w:rsidRDefault="00286BF0" w:rsidP="00AE7467">
            <w:pPr>
              <w:jc w:val="center"/>
              <w:rPr>
                <w:b/>
                <w:bCs/>
                <w:sz w:val="14"/>
                <w:szCs w:val="14"/>
                <w:lang w:val="ro-RO"/>
              </w:rPr>
            </w:pPr>
          </w:p>
        </w:tc>
        <w:tc>
          <w:tcPr>
            <w:tcW w:w="1122" w:type="dxa"/>
            <w:vMerge/>
            <w:tcBorders>
              <w:right w:val="thinThickSmallGap" w:sz="24" w:space="0" w:color="auto"/>
            </w:tcBorders>
            <w:vAlign w:val="center"/>
          </w:tcPr>
          <w:p w:rsidR="00286BF0" w:rsidRPr="00F5570E" w:rsidRDefault="00286BF0" w:rsidP="00AE7467">
            <w:pPr>
              <w:jc w:val="center"/>
              <w:rPr>
                <w:b/>
                <w:bCs/>
                <w:sz w:val="14"/>
                <w:szCs w:val="14"/>
                <w:lang w:val="ro-RO"/>
              </w:rPr>
            </w:pPr>
          </w:p>
        </w:tc>
        <w:tc>
          <w:tcPr>
            <w:tcW w:w="1122" w:type="dxa"/>
            <w:vMerge/>
            <w:tcBorders>
              <w:left w:val="nil"/>
            </w:tcBorders>
            <w:vAlign w:val="center"/>
          </w:tcPr>
          <w:p w:rsidR="00286BF0" w:rsidRPr="00F5570E" w:rsidRDefault="00286BF0" w:rsidP="00AE7467">
            <w:pPr>
              <w:jc w:val="center"/>
              <w:rPr>
                <w:sz w:val="14"/>
                <w:szCs w:val="14"/>
                <w:lang w:val="ro-RO"/>
              </w:rPr>
            </w:pPr>
          </w:p>
        </w:tc>
        <w:tc>
          <w:tcPr>
            <w:tcW w:w="1409" w:type="dxa"/>
            <w:vMerge/>
            <w:tcBorders>
              <w:left w:val="nil"/>
            </w:tcBorders>
            <w:vAlign w:val="center"/>
          </w:tcPr>
          <w:p w:rsidR="00286BF0" w:rsidRPr="00F5570E" w:rsidRDefault="00286BF0" w:rsidP="00AE7467">
            <w:pPr>
              <w:jc w:val="center"/>
              <w:rPr>
                <w:sz w:val="14"/>
                <w:szCs w:val="14"/>
                <w:lang w:val="ro-RO"/>
              </w:rPr>
            </w:pPr>
          </w:p>
        </w:tc>
        <w:tc>
          <w:tcPr>
            <w:tcW w:w="1559" w:type="dxa"/>
            <w:tcBorders>
              <w:left w:val="nil"/>
            </w:tcBorders>
            <w:vAlign w:val="center"/>
          </w:tcPr>
          <w:p w:rsidR="00286BF0" w:rsidRPr="00F5570E" w:rsidRDefault="00286BF0" w:rsidP="00D56BF5">
            <w:pPr>
              <w:rPr>
                <w:sz w:val="14"/>
                <w:szCs w:val="14"/>
                <w:lang w:val="ro-RO"/>
              </w:rPr>
            </w:pPr>
            <w:r w:rsidRPr="00F5570E">
              <w:rPr>
                <w:sz w:val="14"/>
                <w:szCs w:val="14"/>
                <w:lang w:val="ro-RO"/>
              </w:rPr>
              <w:t>Teologie penticostală socială</w:t>
            </w:r>
          </w:p>
        </w:tc>
        <w:tc>
          <w:tcPr>
            <w:tcW w:w="1134" w:type="dxa"/>
            <w:vMerge/>
            <w:vAlign w:val="center"/>
          </w:tcPr>
          <w:p w:rsidR="00286BF0" w:rsidRPr="00F5570E" w:rsidRDefault="00286BF0" w:rsidP="00AE7467">
            <w:pPr>
              <w:tabs>
                <w:tab w:val="left" w:pos="357"/>
              </w:tabs>
              <w:ind w:left="79"/>
              <w:rPr>
                <w:sz w:val="14"/>
                <w:szCs w:val="14"/>
                <w:lang w:val="ro-RO"/>
              </w:rPr>
            </w:pPr>
          </w:p>
        </w:tc>
        <w:tc>
          <w:tcPr>
            <w:tcW w:w="3685" w:type="dxa"/>
            <w:vMerge/>
            <w:vAlign w:val="center"/>
          </w:tcPr>
          <w:p w:rsidR="00286BF0" w:rsidRPr="00F5570E" w:rsidRDefault="00286BF0" w:rsidP="00AE7467">
            <w:pPr>
              <w:autoSpaceDE w:val="0"/>
              <w:autoSpaceDN w:val="0"/>
              <w:adjustRightInd w:val="0"/>
              <w:jc w:val="both"/>
              <w:rPr>
                <w:sz w:val="14"/>
                <w:szCs w:val="14"/>
                <w:lang w:val="ro-RO"/>
              </w:rPr>
            </w:pPr>
          </w:p>
        </w:tc>
        <w:tc>
          <w:tcPr>
            <w:tcW w:w="709" w:type="dxa"/>
            <w:vMerge/>
            <w:tcBorders>
              <w:right w:val="thinThickSmallGap" w:sz="24" w:space="0" w:color="auto"/>
            </w:tcBorders>
            <w:vAlign w:val="center"/>
          </w:tcPr>
          <w:p w:rsidR="00286BF0" w:rsidRPr="00F5570E" w:rsidRDefault="00286BF0" w:rsidP="00AE7467">
            <w:pPr>
              <w:jc w:val="center"/>
              <w:rPr>
                <w:sz w:val="14"/>
                <w:szCs w:val="14"/>
                <w:lang w:val="ro-RO"/>
              </w:rPr>
            </w:pPr>
          </w:p>
        </w:tc>
        <w:tc>
          <w:tcPr>
            <w:tcW w:w="2974" w:type="dxa"/>
            <w:vMerge/>
            <w:tcBorders>
              <w:left w:val="thinThickSmallGap" w:sz="24" w:space="0" w:color="auto"/>
              <w:right w:val="thinThickSmallGap" w:sz="24" w:space="0" w:color="auto"/>
            </w:tcBorders>
            <w:vAlign w:val="center"/>
          </w:tcPr>
          <w:p w:rsidR="00286BF0" w:rsidRPr="00F5570E" w:rsidRDefault="00286BF0" w:rsidP="00AE7467">
            <w:pPr>
              <w:rPr>
                <w:sz w:val="18"/>
                <w:szCs w:val="18"/>
                <w:lang w:val="ro-RO"/>
              </w:rPr>
            </w:pPr>
          </w:p>
        </w:tc>
      </w:tr>
      <w:tr w:rsidR="00F5570E" w:rsidRPr="00F5570E" w:rsidTr="00286BF0">
        <w:trPr>
          <w:cantSplit/>
          <w:trHeight w:val="287"/>
          <w:jc w:val="center"/>
        </w:trPr>
        <w:tc>
          <w:tcPr>
            <w:tcW w:w="1195" w:type="dxa"/>
            <w:vMerge/>
            <w:tcBorders>
              <w:left w:val="thinThickSmallGap" w:sz="24" w:space="0" w:color="auto"/>
            </w:tcBorders>
            <w:vAlign w:val="center"/>
          </w:tcPr>
          <w:p w:rsidR="00286BF0" w:rsidRPr="00F5570E" w:rsidRDefault="00286BF0" w:rsidP="00AE7467">
            <w:pPr>
              <w:jc w:val="center"/>
              <w:rPr>
                <w:b/>
                <w:bCs/>
                <w:sz w:val="14"/>
                <w:szCs w:val="14"/>
                <w:lang w:val="ro-RO"/>
              </w:rPr>
            </w:pPr>
          </w:p>
        </w:tc>
        <w:tc>
          <w:tcPr>
            <w:tcW w:w="1122" w:type="dxa"/>
            <w:vMerge/>
            <w:tcBorders>
              <w:right w:val="thinThickSmallGap" w:sz="24" w:space="0" w:color="auto"/>
            </w:tcBorders>
            <w:vAlign w:val="center"/>
          </w:tcPr>
          <w:p w:rsidR="00286BF0" w:rsidRPr="00F5570E" w:rsidRDefault="00286BF0" w:rsidP="00AE7467">
            <w:pPr>
              <w:jc w:val="center"/>
              <w:rPr>
                <w:b/>
                <w:bCs/>
                <w:sz w:val="14"/>
                <w:szCs w:val="14"/>
                <w:lang w:val="ro-RO"/>
              </w:rPr>
            </w:pPr>
          </w:p>
        </w:tc>
        <w:tc>
          <w:tcPr>
            <w:tcW w:w="1122" w:type="dxa"/>
            <w:vMerge/>
            <w:tcBorders>
              <w:left w:val="nil"/>
            </w:tcBorders>
            <w:vAlign w:val="center"/>
          </w:tcPr>
          <w:p w:rsidR="00286BF0" w:rsidRPr="00F5570E" w:rsidRDefault="00286BF0" w:rsidP="00AE7467">
            <w:pPr>
              <w:jc w:val="center"/>
              <w:rPr>
                <w:sz w:val="14"/>
                <w:szCs w:val="14"/>
                <w:lang w:val="ro-RO"/>
              </w:rPr>
            </w:pPr>
          </w:p>
        </w:tc>
        <w:tc>
          <w:tcPr>
            <w:tcW w:w="1409" w:type="dxa"/>
            <w:vMerge/>
            <w:tcBorders>
              <w:left w:val="nil"/>
            </w:tcBorders>
            <w:vAlign w:val="center"/>
          </w:tcPr>
          <w:p w:rsidR="00286BF0" w:rsidRPr="00F5570E" w:rsidRDefault="00286BF0" w:rsidP="00AE7467">
            <w:pPr>
              <w:jc w:val="center"/>
              <w:rPr>
                <w:sz w:val="14"/>
                <w:szCs w:val="14"/>
                <w:lang w:val="ro-RO"/>
              </w:rPr>
            </w:pPr>
          </w:p>
        </w:tc>
        <w:tc>
          <w:tcPr>
            <w:tcW w:w="1559" w:type="dxa"/>
            <w:tcBorders>
              <w:left w:val="nil"/>
            </w:tcBorders>
            <w:vAlign w:val="center"/>
          </w:tcPr>
          <w:p w:rsidR="00286BF0" w:rsidRPr="00F5570E" w:rsidRDefault="00286BF0" w:rsidP="00AE7467">
            <w:pPr>
              <w:rPr>
                <w:sz w:val="14"/>
                <w:szCs w:val="14"/>
                <w:lang w:val="ro-RO"/>
              </w:rPr>
            </w:pPr>
            <w:r w:rsidRPr="00F5570E">
              <w:rPr>
                <w:sz w:val="14"/>
                <w:szCs w:val="14"/>
                <w:lang w:val="ro-RO"/>
              </w:rPr>
              <w:t>Teologie penticostală asistenţă socială</w:t>
            </w:r>
          </w:p>
        </w:tc>
        <w:tc>
          <w:tcPr>
            <w:tcW w:w="1134" w:type="dxa"/>
            <w:vMerge/>
            <w:vAlign w:val="center"/>
          </w:tcPr>
          <w:p w:rsidR="00286BF0" w:rsidRPr="00F5570E" w:rsidRDefault="00286BF0" w:rsidP="00AE7467">
            <w:pPr>
              <w:tabs>
                <w:tab w:val="left" w:pos="357"/>
              </w:tabs>
              <w:ind w:left="79"/>
              <w:rPr>
                <w:sz w:val="14"/>
                <w:szCs w:val="14"/>
                <w:lang w:val="ro-RO"/>
              </w:rPr>
            </w:pPr>
          </w:p>
        </w:tc>
        <w:tc>
          <w:tcPr>
            <w:tcW w:w="3685" w:type="dxa"/>
            <w:vMerge/>
            <w:vAlign w:val="center"/>
          </w:tcPr>
          <w:p w:rsidR="00286BF0" w:rsidRPr="00F5570E" w:rsidRDefault="00286BF0" w:rsidP="00AE7467">
            <w:pPr>
              <w:autoSpaceDE w:val="0"/>
              <w:autoSpaceDN w:val="0"/>
              <w:adjustRightInd w:val="0"/>
              <w:jc w:val="both"/>
              <w:rPr>
                <w:sz w:val="14"/>
                <w:szCs w:val="14"/>
                <w:lang w:val="ro-RO"/>
              </w:rPr>
            </w:pPr>
          </w:p>
        </w:tc>
        <w:tc>
          <w:tcPr>
            <w:tcW w:w="709" w:type="dxa"/>
            <w:vMerge/>
            <w:tcBorders>
              <w:right w:val="thinThickSmallGap" w:sz="24" w:space="0" w:color="auto"/>
            </w:tcBorders>
            <w:vAlign w:val="center"/>
          </w:tcPr>
          <w:p w:rsidR="00286BF0" w:rsidRPr="00F5570E" w:rsidRDefault="00286BF0" w:rsidP="00AE7467">
            <w:pPr>
              <w:jc w:val="center"/>
              <w:rPr>
                <w:sz w:val="14"/>
                <w:szCs w:val="14"/>
                <w:lang w:val="ro-RO"/>
              </w:rPr>
            </w:pPr>
          </w:p>
        </w:tc>
        <w:tc>
          <w:tcPr>
            <w:tcW w:w="2974" w:type="dxa"/>
            <w:vMerge/>
            <w:tcBorders>
              <w:left w:val="thinThickSmallGap" w:sz="24" w:space="0" w:color="auto"/>
              <w:right w:val="thinThickSmallGap" w:sz="24" w:space="0" w:color="auto"/>
            </w:tcBorders>
            <w:vAlign w:val="center"/>
          </w:tcPr>
          <w:p w:rsidR="00286BF0" w:rsidRPr="00F5570E" w:rsidRDefault="00286BF0" w:rsidP="00AE7467">
            <w:pPr>
              <w:rPr>
                <w:sz w:val="18"/>
                <w:szCs w:val="18"/>
                <w:lang w:val="ro-RO"/>
              </w:rPr>
            </w:pPr>
          </w:p>
        </w:tc>
      </w:tr>
      <w:tr w:rsidR="00F5570E" w:rsidRPr="00F5570E" w:rsidTr="00286BF0">
        <w:trPr>
          <w:cantSplit/>
          <w:trHeight w:val="437"/>
          <w:jc w:val="center"/>
        </w:trPr>
        <w:tc>
          <w:tcPr>
            <w:tcW w:w="1195" w:type="dxa"/>
            <w:vMerge/>
            <w:tcBorders>
              <w:left w:val="thinThickSmallGap" w:sz="24" w:space="0" w:color="auto"/>
            </w:tcBorders>
            <w:vAlign w:val="center"/>
          </w:tcPr>
          <w:p w:rsidR="00286BF0" w:rsidRPr="00F5570E" w:rsidRDefault="00286BF0" w:rsidP="00CE66B0">
            <w:pPr>
              <w:jc w:val="center"/>
              <w:rPr>
                <w:b/>
                <w:bCs/>
                <w:sz w:val="14"/>
                <w:szCs w:val="14"/>
                <w:lang w:val="ro-RO"/>
              </w:rPr>
            </w:pPr>
          </w:p>
        </w:tc>
        <w:tc>
          <w:tcPr>
            <w:tcW w:w="1122" w:type="dxa"/>
            <w:vMerge w:val="restart"/>
            <w:tcBorders>
              <w:right w:val="thinThickSmallGap" w:sz="24" w:space="0" w:color="auto"/>
            </w:tcBorders>
            <w:vAlign w:val="center"/>
          </w:tcPr>
          <w:p w:rsidR="00286BF0" w:rsidRPr="00F5570E" w:rsidRDefault="00286BF0" w:rsidP="00CE66B0">
            <w:pPr>
              <w:rPr>
                <w:b/>
                <w:bCs/>
                <w:sz w:val="14"/>
                <w:szCs w:val="14"/>
                <w:lang w:val="ro-RO"/>
              </w:rPr>
            </w:pPr>
            <w:r w:rsidRPr="00F5570E">
              <w:rPr>
                <w:b/>
                <w:bCs/>
                <w:sz w:val="14"/>
                <w:szCs w:val="14"/>
                <w:lang w:val="ro-RO"/>
              </w:rPr>
              <w:t xml:space="preserve">1.Religie </w:t>
            </w:r>
          </w:p>
          <w:p w:rsidR="00286BF0" w:rsidRPr="00F5570E" w:rsidRDefault="00286BF0" w:rsidP="00CE66B0">
            <w:pPr>
              <w:rPr>
                <w:b/>
                <w:bCs/>
                <w:sz w:val="14"/>
                <w:szCs w:val="14"/>
                <w:lang w:val="ro-RO"/>
              </w:rPr>
            </w:pPr>
            <w:r w:rsidRPr="00F5570E">
              <w:rPr>
                <w:b/>
                <w:bCs/>
                <w:sz w:val="14"/>
                <w:szCs w:val="14"/>
                <w:lang w:val="ro-RO"/>
              </w:rPr>
              <w:t>unitariană</w:t>
            </w:r>
          </w:p>
          <w:p w:rsidR="00286BF0" w:rsidRPr="00F5570E" w:rsidRDefault="00286BF0" w:rsidP="00CE66B0">
            <w:pPr>
              <w:jc w:val="center"/>
              <w:rPr>
                <w:b/>
                <w:bCs/>
                <w:sz w:val="14"/>
                <w:szCs w:val="14"/>
                <w:lang w:val="ro-RO"/>
              </w:rPr>
            </w:pPr>
          </w:p>
          <w:p w:rsidR="00286BF0" w:rsidRPr="00F5570E" w:rsidRDefault="00286BF0" w:rsidP="00CE66B0">
            <w:pPr>
              <w:rPr>
                <w:b/>
                <w:bCs/>
                <w:sz w:val="14"/>
                <w:szCs w:val="14"/>
                <w:lang w:val="ro-RO"/>
              </w:rPr>
            </w:pPr>
            <w:r w:rsidRPr="00F5570E">
              <w:rPr>
                <w:b/>
                <w:bCs/>
                <w:sz w:val="14"/>
                <w:szCs w:val="14"/>
                <w:lang w:val="ro-RO"/>
              </w:rPr>
              <w:t xml:space="preserve">2. Discipline teologice de specialitate (teologie unitariană) </w:t>
            </w:r>
          </w:p>
          <w:p w:rsidR="00286BF0" w:rsidRPr="00F5570E" w:rsidRDefault="00286BF0" w:rsidP="00CE66B0">
            <w:pPr>
              <w:jc w:val="center"/>
              <w:rPr>
                <w:b/>
                <w:bCs/>
                <w:sz w:val="14"/>
                <w:szCs w:val="14"/>
                <w:lang w:val="ro-RO"/>
              </w:rPr>
            </w:pPr>
          </w:p>
        </w:tc>
        <w:tc>
          <w:tcPr>
            <w:tcW w:w="1122" w:type="dxa"/>
            <w:vMerge w:val="restart"/>
            <w:tcBorders>
              <w:left w:val="nil"/>
            </w:tcBorders>
            <w:vAlign w:val="center"/>
          </w:tcPr>
          <w:p w:rsidR="00286BF0" w:rsidRPr="00F5570E" w:rsidRDefault="00286BF0" w:rsidP="00CE66B0">
            <w:pPr>
              <w:jc w:val="center"/>
              <w:rPr>
                <w:sz w:val="14"/>
                <w:szCs w:val="14"/>
                <w:lang w:val="ro-RO"/>
              </w:rPr>
            </w:pPr>
            <w:r w:rsidRPr="00F5570E">
              <w:rPr>
                <w:sz w:val="14"/>
                <w:szCs w:val="14"/>
                <w:lang w:val="ro-RO"/>
              </w:rPr>
              <w:t>TEOLOGIE</w:t>
            </w:r>
          </w:p>
        </w:tc>
        <w:tc>
          <w:tcPr>
            <w:tcW w:w="1409" w:type="dxa"/>
            <w:vMerge w:val="restart"/>
            <w:tcBorders>
              <w:left w:val="nil"/>
            </w:tcBorders>
            <w:vAlign w:val="center"/>
          </w:tcPr>
          <w:p w:rsidR="00286BF0" w:rsidRPr="00F5570E" w:rsidRDefault="00286BF0" w:rsidP="00CE66B0">
            <w:pPr>
              <w:jc w:val="center"/>
              <w:rPr>
                <w:sz w:val="14"/>
                <w:szCs w:val="14"/>
                <w:lang w:val="ro-RO"/>
              </w:rPr>
            </w:pPr>
            <w:r w:rsidRPr="00F5570E">
              <w:rPr>
                <w:sz w:val="14"/>
                <w:szCs w:val="14"/>
                <w:lang w:val="ro-RO"/>
              </w:rPr>
              <w:t>TEOLOGIE REFORMATĂ</w:t>
            </w:r>
          </w:p>
        </w:tc>
        <w:tc>
          <w:tcPr>
            <w:tcW w:w="1559" w:type="dxa"/>
            <w:tcBorders>
              <w:left w:val="nil"/>
            </w:tcBorders>
            <w:vAlign w:val="center"/>
          </w:tcPr>
          <w:p w:rsidR="00286BF0" w:rsidRPr="00F5570E" w:rsidRDefault="00286BF0" w:rsidP="00CE66B0">
            <w:pPr>
              <w:rPr>
                <w:sz w:val="14"/>
                <w:szCs w:val="14"/>
                <w:lang w:val="ro-RO"/>
              </w:rPr>
            </w:pPr>
            <w:r w:rsidRPr="00F5570E">
              <w:rPr>
                <w:sz w:val="14"/>
                <w:szCs w:val="14"/>
                <w:lang w:val="ro-RO"/>
              </w:rPr>
              <w:t>Teologie reformată  pastorală</w:t>
            </w:r>
          </w:p>
        </w:tc>
        <w:tc>
          <w:tcPr>
            <w:tcW w:w="1134" w:type="dxa"/>
            <w:vMerge w:val="restart"/>
            <w:vAlign w:val="center"/>
          </w:tcPr>
          <w:p w:rsidR="00286BF0" w:rsidRPr="00F5570E" w:rsidRDefault="00286BF0" w:rsidP="00CE66B0">
            <w:pPr>
              <w:tabs>
                <w:tab w:val="left" w:pos="357"/>
              </w:tabs>
              <w:ind w:left="79"/>
              <w:rPr>
                <w:sz w:val="14"/>
                <w:szCs w:val="14"/>
                <w:lang w:val="ro-RO"/>
              </w:rPr>
            </w:pPr>
            <w:r w:rsidRPr="00F5570E">
              <w:rPr>
                <w:sz w:val="14"/>
                <w:szCs w:val="14"/>
                <w:lang w:val="ro-RO"/>
              </w:rPr>
              <w:t>TEOLOGIE</w:t>
            </w:r>
          </w:p>
        </w:tc>
        <w:tc>
          <w:tcPr>
            <w:tcW w:w="3685" w:type="dxa"/>
            <w:vMerge w:val="restart"/>
            <w:vAlign w:val="center"/>
          </w:tcPr>
          <w:p w:rsidR="00286BF0" w:rsidRPr="00F5570E" w:rsidRDefault="00286BF0" w:rsidP="00CE66B0">
            <w:pPr>
              <w:autoSpaceDE w:val="0"/>
              <w:autoSpaceDN w:val="0"/>
              <w:adjustRightInd w:val="0"/>
              <w:rPr>
                <w:sz w:val="14"/>
                <w:szCs w:val="14"/>
                <w:lang w:val="ro-RO" w:eastAsia="ro-RO"/>
              </w:rPr>
            </w:pPr>
            <w:r w:rsidRPr="00F5570E">
              <w:rPr>
                <w:sz w:val="14"/>
                <w:szCs w:val="14"/>
                <w:lang w:val="ro-RO" w:eastAsia="ro-RO"/>
              </w:rPr>
              <w:t>1. Teologie aplicată (lb.maghiară)</w:t>
            </w:r>
          </w:p>
          <w:p w:rsidR="00286BF0" w:rsidRPr="00F5570E" w:rsidRDefault="00286BF0" w:rsidP="00CE66B0">
            <w:pPr>
              <w:autoSpaceDE w:val="0"/>
              <w:autoSpaceDN w:val="0"/>
              <w:adjustRightInd w:val="0"/>
              <w:rPr>
                <w:sz w:val="14"/>
                <w:szCs w:val="14"/>
                <w:lang w:val="ro-RO" w:eastAsia="ro-RO"/>
              </w:rPr>
            </w:pPr>
            <w:r w:rsidRPr="00F5570E">
              <w:rPr>
                <w:sz w:val="14"/>
                <w:szCs w:val="14"/>
                <w:lang w:val="ro-RO" w:eastAsia="ro-RO"/>
              </w:rPr>
              <w:t>2. Teologie-Muzică-Educaţie (lb. maghiară)</w:t>
            </w:r>
          </w:p>
          <w:p w:rsidR="00286BF0" w:rsidRPr="00F5570E" w:rsidRDefault="00286BF0" w:rsidP="00CE66B0">
            <w:pPr>
              <w:autoSpaceDE w:val="0"/>
              <w:autoSpaceDN w:val="0"/>
              <w:adjustRightInd w:val="0"/>
              <w:rPr>
                <w:sz w:val="14"/>
                <w:szCs w:val="14"/>
                <w:lang w:val="ro-RO" w:eastAsia="ro-RO"/>
              </w:rPr>
            </w:pPr>
            <w:r w:rsidRPr="00F5570E">
              <w:rPr>
                <w:sz w:val="14"/>
                <w:szCs w:val="14"/>
                <w:lang w:val="ro-RO" w:eastAsia="ro-RO"/>
              </w:rPr>
              <w:t>3. Teologie protestantă pastorală aplicată</w:t>
            </w:r>
          </w:p>
          <w:p w:rsidR="00286BF0" w:rsidRPr="00F5570E" w:rsidRDefault="00286BF0" w:rsidP="00CE66B0">
            <w:pPr>
              <w:autoSpaceDE w:val="0"/>
              <w:autoSpaceDN w:val="0"/>
              <w:adjustRightInd w:val="0"/>
              <w:rPr>
                <w:sz w:val="14"/>
                <w:szCs w:val="14"/>
                <w:lang w:val="ro-RO" w:eastAsia="ro-RO"/>
              </w:rPr>
            </w:pPr>
            <w:r w:rsidRPr="00F5570E">
              <w:rPr>
                <w:sz w:val="14"/>
                <w:szCs w:val="14"/>
                <w:lang w:val="ro-RO"/>
              </w:rPr>
              <w:t>4. Teologie, cultură şi societate (în limba maghiară)</w:t>
            </w:r>
          </w:p>
          <w:p w:rsidR="00286BF0" w:rsidRPr="00F5570E" w:rsidRDefault="00286BF0" w:rsidP="00CE66B0">
            <w:pPr>
              <w:autoSpaceDE w:val="0"/>
              <w:autoSpaceDN w:val="0"/>
              <w:adjustRightInd w:val="0"/>
              <w:rPr>
                <w:sz w:val="14"/>
                <w:szCs w:val="14"/>
                <w:lang w:val="ro-RO"/>
              </w:rPr>
            </w:pPr>
          </w:p>
        </w:tc>
        <w:tc>
          <w:tcPr>
            <w:tcW w:w="709" w:type="dxa"/>
            <w:vMerge w:val="restart"/>
            <w:tcBorders>
              <w:right w:val="thinThickSmallGap" w:sz="24" w:space="0" w:color="auto"/>
            </w:tcBorders>
            <w:vAlign w:val="center"/>
          </w:tcPr>
          <w:p w:rsidR="00286BF0" w:rsidRPr="00F5570E" w:rsidRDefault="00286BF0" w:rsidP="00CE66B0">
            <w:pPr>
              <w:jc w:val="center"/>
              <w:rPr>
                <w:sz w:val="14"/>
                <w:szCs w:val="14"/>
                <w:lang w:val="ro-RO"/>
              </w:rPr>
            </w:pPr>
            <w:r w:rsidRPr="00F5570E">
              <w:rPr>
                <w:sz w:val="14"/>
                <w:szCs w:val="14"/>
                <w:lang w:val="ro-RO"/>
              </w:rPr>
              <w:t>x</w:t>
            </w:r>
          </w:p>
        </w:tc>
        <w:tc>
          <w:tcPr>
            <w:tcW w:w="2974" w:type="dxa"/>
            <w:vMerge w:val="restart"/>
            <w:tcBorders>
              <w:left w:val="thinThickSmallGap" w:sz="24" w:space="0" w:color="auto"/>
              <w:right w:val="thinThickSmallGap" w:sz="24" w:space="0" w:color="auto"/>
            </w:tcBorders>
            <w:vAlign w:val="center"/>
          </w:tcPr>
          <w:p w:rsidR="00286BF0" w:rsidRPr="00F5570E" w:rsidRDefault="00286BF0" w:rsidP="00286BF0">
            <w:pPr>
              <w:jc w:val="center"/>
              <w:rPr>
                <w:b/>
                <w:bCs/>
                <w:sz w:val="15"/>
                <w:szCs w:val="15"/>
                <w:lang w:val="ro-RO"/>
              </w:rPr>
            </w:pPr>
            <w:r w:rsidRPr="00F5570E">
              <w:rPr>
                <w:b/>
                <w:bCs/>
                <w:sz w:val="15"/>
                <w:szCs w:val="15"/>
                <w:lang w:val="ro-RO"/>
              </w:rPr>
              <w:t>RELIGIE UNITARIANĂ</w:t>
            </w:r>
          </w:p>
          <w:p w:rsidR="00286BF0" w:rsidRPr="00F5570E" w:rsidRDefault="00286BF0" w:rsidP="00286BF0">
            <w:pPr>
              <w:jc w:val="center"/>
              <w:rPr>
                <w:sz w:val="16"/>
                <w:szCs w:val="16"/>
                <w:lang w:val="ro-RO"/>
              </w:rPr>
            </w:pPr>
            <w:r w:rsidRPr="00F5570E">
              <w:rPr>
                <w:sz w:val="16"/>
                <w:szCs w:val="16"/>
                <w:lang w:val="ro-RO"/>
              </w:rPr>
              <w:t>(</w:t>
            </w:r>
            <w:r w:rsidRPr="00F5570E">
              <w:rPr>
                <w:sz w:val="12"/>
                <w:szCs w:val="12"/>
                <w:lang w:val="ro-RO"/>
              </w:rPr>
              <w:t>programa pentru concurs aprobată prin ordinul ministrului educaţiei,  cercetării,  tineretului  şi sportului nr. 5620 / 2010</w:t>
            </w:r>
            <w:r w:rsidRPr="00F5570E">
              <w:rPr>
                <w:sz w:val="16"/>
                <w:szCs w:val="16"/>
                <w:lang w:val="ro-RO"/>
              </w:rPr>
              <w:t>)</w:t>
            </w:r>
          </w:p>
          <w:p w:rsidR="00286BF0" w:rsidRPr="00F5570E" w:rsidRDefault="00286BF0" w:rsidP="00286BF0">
            <w:pPr>
              <w:jc w:val="center"/>
              <w:rPr>
                <w:sz w:val="16"/>
                <w:szCs w:val="16"/>
                <w:lang w:val="ro-RO"/>
              </w:rPr>
            </w:pPr>
            <w:r w:rsidRPr="00F5570E">
              <w:rPr>
                <w:sz w:val="16"/>
                <w:szCs w:val="16"/>
                <w:lang w:val="ro-RO"/>
              </w:rPr>
              <w:t>/</w:t>
            </w:r>
          </w:p>
          <w:p w:rsidR="00286BF0" w:rsidRPr="00F5570E" w:rsidRDefault="00286BF0" w:rsidP="00286BF0">
            <w:pPr>
              <w:jc w:val="center"/>
              <w:rPr>
                <w:b/>
                <w:bCs/>
                <w:sz w:val="15"/>
                <w:szCs w:val="15"/>
                <w:lang w:val="ro-RO"/>
              </w:rPr>
            </w:pPr>
            <w:r w:rsidRPr="00F5570E">
              <w:rPr>
                <w:b/>
                <w:bCs/>
                <w:sz w:val="15"/>
                <w:szCs w:val="15"/>
                <w:lang w:val="ro-RO"/>
              </w:rPr>
              <w:t>RELIGIE UNITARIANĂ</w:t>
            </w:r>
          </w:p>
          <w:p w:rsidR="00286BF0" w:rsidRPr="00F5570E" w:rsidRDefault="00286BF0" w:rsidP="00286BF0">
            <w:pPr>
              <w:pStyle w:val="Heading1"/>
              <w:jc w:val="center"/>
              <w:rPr>
                <w:b/>
                <w:iCs/>
                <w:sz w:val="14"/>
                <w:szCs w:val="14"/>
              </w:rPr>
            </w:pPr>
            <w:r w:rsidRPr="00F5570E">
              <w:rPr>
                <w:b/>
                <w:iCs/>
                <w:sz w:val="14"/>
                <w:szCs w:val="14"/>
              </w:rPr>
              <w:t xml:space="preserve"> (SPECIALITATE ŞI DIDACTICA SPECIALITĂŢII), ELEMENTE DE PEDAGOGIE ŞI PSIHOLOGIE </w:t>
            </w:r>
          </w:p>
          <w:p w:rsidR="00286BF0" w:rsidRPr="00F5570E" w:rsidRDefault="00286BF0" w:rsidP="00286BF0">
            <w:pPr>
              <w:jc w:val="center"/>
              <w:rPr>
                <w:sz w:val="12"/>
                <w:szCs w:val="12"/>
                <w:lang w:val="ro-RO"/>
              </w:rPr>
            </w:pPr>
            <w:r w:rsidRPr="00F5570E">
              <w:rPr>
                <w:sz w:val="12"/>
                <w:szCs w:val="12"/>
              </w:rPr>
              <w:t xml:space="preserve">(programele pentru examenul naţional de definitivare în învăţământ aprobate prin ordinul ministrului educaţiei şi cercetării ştiinţifice nr. 5558 / 2015)  </w:t>
            </w:r>
          </w:p>
        </w:tc>
      </w:tr>
      <w:tr w:rsidR="00F5570E" w:rsidRPr="00F5570E" w:rsidTr="00286BF0">
        <w:trPr>
          <w:cantSplit/>
          <w:trHeight w:val="415"/>
          <w:jc w:val="center"/>
        </w:trPr>
        <w:tc>
          <w:tcPr>
            <w:tcW w:w="1195" w:type="dxa"/>
            <w:vMerge/>
            <w:tcBorders>
              <w:left w:val="thinThickSmallGap" w:sz="24" w:space="0" w:color="auto"/>
            </w:tcBorders>
            <w:vAlign w:val="center"/>
          </w:tcPr>
          <w:p w:rsidR="00286BF0" w:rsidRPr="00F5570E" w:rsidRDefault="00286BF0" w:rsidP="00CE66B0">
            <w:pPr>
              <w:jc w:val="center"/>
              <w:rPr>
                <w:b/>
                <w:bCs/>
                <w:sz w:val="14"/>
                <w:szCs w:val="14"/>
                <w:lang w:val="ro-RO"/>
              </w:rPr>
            </w:pPr>
          </w:p>
        </w:tc>
        <w:tc>
          <w:tcPr>
            <w:tcW w:w="1122" w:type="dxa"/>
            <w:vMerge/>
            <w:tcBorders>
              <w:right w:val="thinThickSmallGap" w:sz="24" w:space="0" w:color="auto"/>
            </w:tcBorders>
            <w:vAlign w:val="center"/>
          </w:tcPr>
          <w:p w:rsidR="00286BF0" w:rsidRPr="00F5570E" w:rsidRDefault="00286BF0" w:rsidP="00CE66B0">
            <w:pPr>
              <w:jc w:val="center"/>
              <w:rPr>
                <w:b/>
                <w:bCs/>
                <w:sz w:val="14"/>
                <w:szCs w:val="14"/>
                <w:lang w:val="ro-RO"/>
              </w:rPr>
            </w:pPr>
          </w:p>
        </w:tc>
        <w:tc>
          <w:tcPr>
            <w:tcW w:w="1122" w:type="dxa"/>
            <w:vMerge/>
            <w:tcBorders>
              <w:left w:val="nil"/>
            </w:tcBorders>
            <w:vAlign w:val="center"/>
          </w:tcPr>
          <w:p w:rsidR="00286BF0" w:rsidRPr="00F5570E" w:rsidRDefault="00286BF0" w:rsidP="00CE66B0">
            <w:pPr>
              <w:jc w:val="center"/>
              <w:rPr>
                <w:sz w:val="14"/>
                <w:szCs w:val="14"/>
                <w:lang w:val="ro-RO"/>
              </w:rPr>
            </w:pPr>
          </w:p>
        </w:tc>
        <w:tc>
          <w:tcPr>
            <w:tcW w:w="1409" w:type="dxa"/>
            <w:vMerge/>
            <w:tcBorders>
              <w:left w:val="nil"/>
            </w:tcBorders>
            <w:vAlign w:val="center"/>
          </w:tcPr>
          <w:p w:rsidR="00286BF0" w:rsidRPr="00F5570E" w:rsidRDefault="00286BF0" w:rsidP="00CE66B0">
            <w:pPr>
              <w:jc w:val="center"/>
              <w:rPr>
                <w:sz w:val="14"/>
                <w:szCs w:val="14"/>
                <w:lang w:val="ro-RO"/>
              </w:rPr>
            </w:pPr>
          </w:p>
        </w:tc>
        <w:tc>
          <w:tcPr>
            <w:tcW w:w="1559" w:type="dxa"/>
            <w:tcBorders>
              <w:left w:val="nil"/>
            </w:tcBorders>
            <w:vAlign w:val="center"/>
          </w:tcPr>
          <w:p w:rsidR="00286BF0" w:rsidRPr="00F5570E" w:rsidRDefault="00286BF0" w:rsidP="00CE66B0">
            <w:pPr>
              <w:rPr>
                <w:sz w:val="14"/>
                <w:szCs w:val="14"/>
                <w:lang w:val="ro-RO"/>
              </w:rPr>
            </w:pPr>
            <w:r w:rsidRPr="00F5570E">
              <w:rPr>
                <w:sz w:val="14"/>
                <w:szCs w:val="14"/>
                <w:lang w:val="ro-RO"/>
              </w:rPr>
              <w:t>Teologie reformată  didactică</w:t>
            </w:r>
          </w:p>
        </w:tc>
        <w:tc>
          <w:tcPr>
            <w:tcW w:w="1134" w:type="dxa"/>
            <w:vMerge/>
            <w:vAlign w:val="center"/>
          </w:tcPr>
          <w:p w:rsidR="00286BF0" w:rsidRPr="00F5570E" w:rsidRDefault="00286BF0" w:rsidP="00CE66B0">
            <w:pPr>
              <w:tabs>
                <w:tab w:val="left" w:pos="357"/>
              </w:tabs>
              <w:ind w:left="79"/>
              <w:rPr>
                <w:sz w:val="14"/>
                <w:szCs w:val="14"/>
                <w:lang w:val="ro-RO"/>
              </w:rPr>
            </w:pPr>
          </w:p>
        </w:tc>
        <w:tc>
          <w:tcPr>
            <w:tcW w:w="3685" w:type="dxa"/>
            <w:vMerge/>
            <w:vAlign w:val="center"/>
          </w:tcPr>
          <w:p w:rsidR="00286BF0" w:rsidRPr="00F5570E" w:rsidRDefault="00286BF0" w:rsidP="00CE66B0">
            <w:pPr>
              <w:autoSpaceDE w:val="0"/>
              <w:autoSpaceDN w:val="0"/>
              <w:adjustRightInd w:val="0"/>
              <w:jc w:val="both"/>
              <w:rPr>
                <w:sz w:val="14"/>
                <w:szCs w:val="14"/>
                <w:lang w:val="ro-RO"/>
              </w:rPr>
            </w:pPr>
          </w:p>
        </w:tc>
        <w:tc>
          <w:tcPr>
            <w:tcW w:w="709" w:type="dxa"/>
            <w:vMerge/>
            <w:tcBorders>
              <w:right w:val="thinThickSmallGap" w:sz="24" w:space="0" w:color="auto"/>
            </w:tcBorders>
            <w:vAlign w:val="center"/>
          </w:tcPr>
          <w:p w:rsidR="00286BF0" w:rsidRPr="00F5570E" w:rsidRDefault="00286BF0" w:rsidP="00CE66B0">
            <w:pPr>
              <w:jc w:val="center"/>
              <w:rPr>
                <w:sz w:val="14"/>
                <w:szCs w:val="14"/>
                <w:lang w:val="ro-RO"/>
              </w:rPr>
            </w:pPr>
          </w:p>
        </w:tc>
        <w:tc>
          <w:tcPr>
            <w:tcW w:w="2974" w:type="dxa"/>
            <w:vMerge/>
            <w:tcBorders>
              <w:left w:val="thinThickSmallGap" w:sz="24" w:space="0" w:color="auto"/>
              <w:right w:val="thinThickSmallGap" w:sz="24" w:space="0" w:color="auto"/>
            </w:tcBorders>
            <w:vAlign w:val="center"/>
          </w:tcPr>
          <w:p w:rsidR="00286BF0" w:rsidRPr="00F5570E" w:rsidRDefault="00286BF0" w:rsidP="00CE66B0">
            <w:pPr>
              <w:rPr>
                <w:sz w:val="18"/>
                <w:szCs w:val="18"/>
                <w:lang w:val="ro-RO"/>
              </w:rPr>
            </w:pPr>
          </w:p>
        </w:tc>
      </w:tr>
      <w:tr w:rsidR="00F5570E" w:rsidRPr="00F5570E" w:rsidTr="00286BF0">
        <w:trPr>
          <w:cantSplit/>
          <w:trHeight w:val="420"/>
          <w:jc w:val="center"/>
        </w:trPr>
        <w:tc>
          <w:tcPr>
            <w:tcW w:w="1195" w:type="dxa"/>
            <w:vMerge/>
            <w:tcBorders>
              <w:left w:val="thinThickSmallGap" w:sz="24" w:space="0" w:color="auto"/>
            </w:tcBorders>
            <w:vAlign w:val="center"/>
          </w:tcPr>
          <w:p w:rsidR="00286BF0" w:rsidRPr="00F5570E" w:rsidRDefault="00286BF0" w:rsidP="00CE66B0">
            <w:pPr>
              <w:jc w:val="center"/>
              <w:rPr>
                <w:b/>
                <w:bCs/>
                <w:sz w:val="14"/>
                <w:szCs w:val="14"/>
                <w:lang w:val="ro-RO"/>
              </w:rPr>
            </w:pPr>
          </w:p>
        </w:tc>
        <w:tc>
          <w:tcPr>
            <w:tcW w:w="1122" w:type="dxa"/>
            <w:vMerge/>
            <w:tcBorders>
              <w:right w:val="thinThickSmallGap" w:sz="24" w:space="0" w:color="auto"/>
            </w:tcBorders>
            <w:vAlign w:val="center"/>
          </w:tcPr>
          <w:p w:rsidR="00286BF0" w:rsidRPr="00F5570E" w:rsidRDefault="00286BF0" w:rsidP="00CE66B0">
            <w:pPr>
              <w:jc w:val="center"/>
              <w:rPr>
                <w:b/>
                <w:bCs/>
                <w:sz w:val="14"/>
                <w:szCs w:val="14"/>
                <w:lang w:val="ro-RO"/>
              </w:rPr>
            </w:pPr>
          </w:p>
        </w:tc>
        <w:tc>
          <w:tcPr>
            <w:tcW w:w="1122" w:type="dxa"/>
            <w:vMerge/>
            <w:tcBorders>
              <w:left w:val="nil"/>
            </w:tcBorders>
            <w:vAlign w:val="center"/>
          </w:tcPr>
          <w:p w:rsidR="00286BF0" w:rsidRPr="00F5570E" w:rsidRDefault="00286BF0" w:rsidP="00CE66B0">
            <w:pPr>
              <w:jc w:val="center"/>
              <w:rPr>
                <w:sz w:val="14"/>
                <w:szCs w:val="14"/>
                <w:lang w:val="ro-RO"/>
              </w:rPr>
            </w:pPr>
          </w:p>
        </w:tc>
        <w:tc>
          <w:tcPr>
            <w:tcW w:w="1409" w:type="dxa"/>
            <w:vMerge/>
            <w:tcBorders>
              <w:left w:val="nil"/>
            </w:tcBorders>
            <w:vAlign w:val="center"/>
          </w:tcPr>
          <w:p w:rsidR="00286BF0" w:rsidRPr="00F5570E" w:rsidRDefault="00286BF0" w:rsidP="00CE66B0">
            <w:pPr>
              <w:jc w:val="center"/>
              <w:rPr>
                <w:sz w:val="14"/>
                <w:szCs w:val="14"/>
                <w:lang w:val="ro-RO"/>
              </w:rPr>
            </w:pPr>
          </w:p>
        </w:tc>
        <w:tc>
          <w:tcPr>
            <w:tcW w:w="1559" w:type="dxa"/>
            <w:tcBorders>
              <w:left w:val="nil"/>
            </w:tcBorders>
            <w:vAlign w:val="center"/>
          </w:tcPr>
          <w:p w:rsidR="00286BF0" w:rsidRPr="00F5570E" w:rsidRDefault="00286BF0" w:rsidP="00CE66B0">
            <w:pPr>
              <w:rPr>
                <w:sz w:val="14"/>
                <w:szCs w:val="14"/>
                <w:lang w:val="ro-RO"/>
              </w:rPr>
            </w:pPr>
            <w:r w:rsidRPr="00F5570E">
              <w:rPr>
                <w:sz w:val="14"/>
                <w:szCs w:val="14"/>
                <w:lang w:val="ro-RO"/>
              </w:rPr>
              <w:t>Teologie reformată  socială</w:t>
            </w:r>
          </w:p>
        </w:tc>
        <w:tc>
          <w:tcPr>
            <w:tcW w:w="1134" w:type="dxa"/>
            <w:vMerge/>
            <w:vAlign w:val="center"/>
          </w:tcPr>
          <w:p w:rsidR="00286BF0" w:rsidRPr="00F5570E" w:rsidRDefault="00286BF0" w:rsidP="00CE66B0">
            <w:pPr>
              <w:tabs>
                <w:tab w:val="left" w:pos="357"/>
              </w:tabs>
              <w:ind w:left="79"/>
              <w:rPr>
                <w:sz w:val="14"/>
                <w:szCs w:val="14"/>
                <w:lang w:val="ro-RO"/>
              </w:rPr>
            </w:pPr>
          </w:p>
        </w:tc>
        <w:tc>
          <w:tcPr>
            <w:tcW w:w="3685" w:type="dxa"/>
            <w:vMerge/>
            <w:vAlign w:val="center"/>
          </w:tcPr>
          <w:p w:rsidR="00286BF0" w:rsidRPr="00F5570E" w:rsidRDefault="00286BF0" w:rsidP="00CE66B0">
            <w:pPr>
              <w:autoSpaceDE w:val="0"/>
              <w:autoSpaceDN w:val="0"/>
              <w:adjustRightInd w:val="0"/>
              <w:jc w:val="both"/>
              <w:rPr>
                <w:sz w:val="14"/>
                <w:szCs w:val="14"/>
                <w:lang w:val="ro-RO"/>
              </w:rPr>
            </w:pPr>
          </w:p>
        </w:tc>
        <w:tc>
          <w:tcPr>
            <w:tcW w:w="709" w:type="dxa"/>
            <w:vMerge/>
            <w:tcBorders>
              <w:right w:val="thinThickSmallGap" w:sz="24" w:space="0" w:color="auto"/>
            </w:tcBorders>
            <w:vAlign w:val="center"/>
          </w:tcPr>
          <w:p w:rsidR="00286BF0" w:rsidRPr="00F5570E" w:rsidRDefault="00286BF0" w:rsidP="00CE66B0">
            <w:pPr>
              <w:jc w:val="center"/>
              <w:rPr>
                <w:sz w:val="14"/>
                <w:szCs w:val="14"/>
                <w:lang w:val="ro-RO"/>
              </w:rPr>
            </w:pPr>
          </w:p>
        </w:tc>
        <w:tc>
          <w:tcPr>
            <w:tcW w:w="2974" w:type="dxa"/>
            <w:vMerge/>
            <w:tcBorders>
              <w:left w:val="thinThickSmallGap" w:sz="24" w:space="0" w:color="auto"/>
              <w:right w:val="thinThickSmallGap" w:sz="24" w:space="0" w:color="auto"/>
            </w:tcBorders>
            <w:vAlign w:val="center"/>
          </w:tcPr>
          <w:p w:rsidR="00286BF0" w:rsidRPr="00F5570E" w:rsidRDefault="00286BF0" w:rsidP="00CE66B0">
            <w:pPr>
              <w:rPr>
                <w:sz w:val="18"/>
                <w:szCs w:val="18"/>
                <w:lang w:val="ro-RO"/>
              </w:rPr>
            </w:pPr>
          </w:p>
        </w:tc>
      </w:tr>
      <w:tr w:rsidR="00F5570E" w:rsidRPr="00F5570E" w:rsidTr="00286BF0">
        <w:trPr>
          <w:cantSplit/>
          <w:trHeight w:val="412"/>
          <w:jc w:val="center"/>
        </w:trPr>
        <w:tc>
          <w:tcPr>
            <w:tcW w:w="1195" w:type="dxa"/>
            <w:vMerge/>
            <w:tcBorders>
              <w:left w:val="thinThickSmallGap" w:sz="24" w:space="0" w:color="auto"/>
            </w:tcBorders>
            <w:vAlign w:val="center"/>
          </w:tcPr>
          <w:p w:rsidR="00286BF0" w:rsidRPr="00F5570E" w:rsidRDefault="00286BF0" w:rsidP="00CE66B0">
            <w:pPr>
              <w:jc w:val="center"/>
              <w:rPr>
                <w:b/>
                <w:bCs/>
                <w:sz w:val="14"/>
                <w:szCs w:val="14"/>
                <w:lang w:val="ro-RO"/>
              </w:rPr>
            </w:pPr>
          </w:p>
        </w:tc>
        <w:tc>
          <w:tcPr>
            <w:tcW w:w="1122" w:type="dxa"/>
            <w:vMerge/>
            <w:tcBorders>
              <w:right w:val="thinThickSmallGap" w:sz="24" w:space="0" w:color="auto"/>
            </w:tcBorders>
            <w:vAlign w:val="center"/>
          </w:tcPr>
          <w:p w:rsidR="00286BF0" w:rsidRPr="00F5570E" w:rsidRDefault="00286BF0" w:rsidP="00CE66B0">
            <w:pPr>
              <w:jc w:val="center"/>
              <w:rPr>
                <w:b/>
                <w:bCs/>
                <w:sz w:val="14"/>
                <w:szCs w:val="14"/>
                <w:lang w:val="ro-RO"/>
              </w:rPr>
            </w:pPr>
          </w:p>
        </w:tc>
        <w:tc>
          <w:tcPr>
            <w:tcW w:w="1122" w:type="dxa"/>
            <w:vMerge w:val="restart"/>
            <w:tcBorders>
              <w:left w:val="nil"/>
            </w:tcBorders>
            <w:vAlign w:val="center"/>
          </w:tcPr>
          <w:p w:rsidR="00286BF0" w:rsidRPr="00F5570E" w:rsidRDefault="00286BF0" w:rsidP="00CE66B0">
            <w:pPr>
              <w:jc w:val="center"/>
              <w:rPr>
                <w:sz w:val="14"/>
                <w:szCs w:val="14"/>
                <w:lang w:val="ro-RO"/>
              </w:rPr>
            </w:pPr>
            <w:r w:rsidRPr="00F5570E">
              <w:rPr>
                <w:sz w:val="14"/>
                <w:szCs w:val="14"/>
                <w:lang w:val="ro-RO"/>
              </w:rPr>
              <w:t>TEOLOGIE</w:t>
            </w:r>
          </w:p>
        </w:tc>
        <w:tc>
          <w:tcPr>
            <w:tcW w:w="1409" w:type="dxa"/>
            <w:vMerge w:val="restart"/>
            <w:tcBorders>
              <w:left w:val="nil"/>
            </w:tcBorders>
            <w:vAlign w:val="center"/>
          </w:tcPr>
          <w:p w:rsidR="00286BF0" w:rsidRPr="00F5570E" w:rsidRDefault="00286BF0" w:rsidP="00CE66B0">
            <w:pPr>
              <w:jc w:val="center"/>
              <w:rPr>
                <w:sz w:val="14"/>
                <w:szCs w:val="14"/>
                <w:lang w:val="ro-RO"/>
              </w:rPr>
            </w:pPr>
            <w:r w:rsidRPr="00F5570E">
              <w:rPr>
                <w:sz w:val="14"/>
                <w:szCs w:val="14"/>
                <w:lang w:val="ro-RO"/>
              </w:rPr>
              <w:t>TEOLOGIE PROTESTANTĂ</w:t>
            </w:r>
          </w:p>
        </w:tc>
        <w:tc>
          <w:tcPr>
            <w:tcW w:w="1559" w:type="dxa"/>
            <w:tcBorders>
              <w:left w:val="nil"/>
            </w:tcBorders>
            <w:vAlign w:val="center"/>
          </w:tcPr>
          <w:p w:rsidR="00286BF0" w:rsidRPr="00F5570E" w:rsidRDefault="00286BF0" w:rsidP="00CE66B0">
            <w:pPr>
              <w:rPr>
                <w:sz w:val="14"/>
                <w:szCs w:val="14"/>
                <w:lang w:val="ro-RO"/>
              </w:rPr>
            </w:pPr>
            <w:r w:rsidRPr="00F5570E">
              <w:rPr>
                <w:sz w:val="14"/>
                <w:szCs w:val="14"/>
                <w:lang w:val="ro-RO"/>
              </w:rPr>
              <w:t>Teologie protestantă  pastorală</w:t>
            </w:r>
          </w:p>
        </w:tc>
        <w:tc>
          <w:tcPr>
            <w:tcW w:w="1134" w:type="dxa"/>
            <w:vMerge/>
            <w:vAlign w:val="center"/>
          </w:tcPr>
          <w:p w:rsidR="00286BF0" w:rsidRPr="00F5570E" w:rsidRDefault="00286BF0" w:rsidP="00CE66B0">
            <w:pPr>
              <w:tabs>
                <w:tab w:val="left" w:pos="357"/>
              </w:tabs>
              <w:ind w:left="79"/>
              <w:rPr>
                <w:sz w:val="14"/>
                <w:szCs w:val="14"/>
                <w:lang w:val="ro-RO"/>
              </w:rPr>
            </w:pPr>
          </w:p>
        </w:tc>
        <w:tc>
          <w:tcPr>
            <w:tcW w:w="3685" w:type="dxa"/>
            <w:vMerge/>
            <w:vAlign w:val="center"/>
          </w:tcPr>
          <w:p w:rsidR="00286BF0" w:rsidRPr="00F5570E" w:rsidRDefault="00286BF0" w:rsidP="00CE66B0">
            <w:pPr>
              <w:autoSpaceDE w:val="0"/>
              <w:autoSpaceDN w:val="0"/>
              <w:adjustRightInd w:val="0"/>
              <w:jc w:val="both"/>
              <w:rPr>
                <w:sz w:val="14"/>
                <w:szCs w:val="14"/>
                <w:lang w:val="ro-RO"/>
              </w:rPr>
            </w:pPr>
          </w:p>
        </w:tc>
        <w:tc>
          <w:tcPr>
            <w:tcW w:w="709" w:type="dxa"/>
            <w:vMerge/>
            <w:tcBorders>
              <w:right w:val="thinThickSmallGap" w:sz="24" w:space="0" w:color="auto"/>
            </w:tcBorders>
            <w:vAlign w:val="center"/>
          </w:tcPr>
          <w:p w:rsidR="00286BF0" w:rsidRPr="00F5570E" w:rsidRDefault="00286BF0" w:rsidP="00CE66B0">
            <w:pPr>
              <w:jc w:val="center"/>
              <w:rPr>
                <w:sz w:val="14"/>
                <w:szCs w:val="14"/>
                <w:lang w:val="ro-RO"/>
              </w:rPr>
            </w:pPr>
          </w:p>
        </w:tc>
        <w:tc>
          <w:tcPr>
            <w:tcW w:w="2974" w:type="dxa"/>
            <w:vMerge/>
            <w:tcBorders>
              <w:left w:val="thinThickSmallGap" w:sz="24" w:space="0" w:color="auto"/>
              <w:right w:val="thinThickSmallGap" w:sz="24" w:space="0" w:color="auto"/>
            </w:tcBorders>
            <w:vAlign w:val="center"/>
          </w:tcPr>
          <w:p w:rsidR="00286BF0" w:rsidRPr="00F5570E" w:rsidRDefault="00286BF0" w:rsidP="00CE66B0">
            <w:pPr>
              <w:rPr>
                <w:sz w:val="18"/>
                <w:szCs w:val="18"/>
                <w:lang w:val="ro-RO"/>
              </w:rPr>
            </w:pPr>
          </w:p>
        </w:tc>
      </w:tr>
      <w:tr w:rsidR="00F5570E" w:rsidRPr="00F5570E" w:rsidTr="00286BF0">
        <w:trPr>
          <w:cantSplit/>
          <w:trHeight w:val="419"/>
          <w:jc w:val="center"/>
        </w:trPr>
        <w:tc>
          <w:tcPr>
            <w:tcW w:w="1195" w:type="dxa"/>
            <w:vMerge/>
            <w:tcBorders>
              <w:left w:val="thinThickSmallGap" w:sz="24" w:space="0" w:color="auto"/>
            </w:tcBorders>
            <w:vAlign w:val="center"/>
          </w:tcPr>
          <w:p w:rsidR="00286BF0" w:rsidRPr="00F5570E" w:rsidRDefault="00286BF0" w:rsidP="00CE66B0">
            <w:pPr>
              <w:jc w:val="center"/>
              <w:rPr>
                <w:b/>
                <w:bCs/>
                <w:sz w:val="14"/>
                <w:szCs w:val="14"/>
                <w:lang w:val="ro-RO"/>
              </w:rPr>
            </w:pPr>
          </w:p>
        </w:tc>
        <w:tc>
          <w:tcPr>
            <w:tcW w:w="1122" w:type="dxa"/>
            <w:vMerge/>
            <w:tcBorders>
              <w:right w:val="thinThickSmallGap" w:sz="24" w:space="0" w:color="auto"/>
            </w:tcBorders>
            <w:vAlign w:val="center"/>
          </w:tcPr>
          <w:p w:rsidR="00286BF0" w:rsidRPr="00F5570E" w:rsidRDefault="00286BF0" w:rsidP="00CE66B0">
            <w:pPr>
              <w:jc w:val="center"/>
              <w:rPr>
                <w:b/>
                <w:bCs/>
                <w:sz w:val="14"/>
                <w:szCs w:val="14"/>
                <w:lang w:val="ro-RO"/>
              </w:rPr>
            </w:pPr>
          </w:p>
        </w:tc>
        <w:tc>
          <w:tcPr>
            <w:tcW w:w="1122" w:type="dxa"/>
            <w:vMerge/>
            <w:tcBorders>
              <w:left w:val="nil"/>
            </w:tcBorders>
            <w:vAlign w:val="center"/>
          </w:tcPr>
          <w:p w:rsidR="00286BF0" w:rsidRPr="00F5570E" w:rsidRDefault="00286BF0" w:rsidP="00CE66B0">
            <w:pPr>
              <w:jc w:val="center"/>
              <w:rPr>
                <w:sz w:val="14"/>
                <w:szCs w:val="14"/>
                <w:lang w:val="ro-RO"/>
              </w:rPr>
            </w:pPr>
          </w:p>
        </w:tc>
        <w:tc>
          <w:tcPr>
            <w:tcW w:w="1409" w:type="dxa"/>
            <w:vMerge/>
            <w:tcBorders>
              <w:left w:val="nil"/>
            </w:tcBorders>
            <w:vAlign w:val="center"/>
          </w:tcPr>
          <w:p w:rsidR="00286BF0" w:rsidRPr="00F5570E" w:rsidRDefault="00286BF0" w:rsidP="00CE66B0">
            <w:pPr>
              <w:jc w:val="center"/>
              <w:rPr>
                <w:sz w:val="14"/>
                <w:szCs w:val="14"/>
                <w:lang w:val="ro-RO"/>
              </w:rPr>
            </w:pPr>
          </w:p>
        </w:tc>
        <w:tc>
          <w:tcPr>
            <w:tcW w:w="1559" w:type="dxa"/>
            <w:tcBorders>
              <w:left w:val="nil"/>
            </w:tcBorders>
            <w:vAlign w:val="center"/>
          </w:tcPr>
          <w:p w:rsidR="00286BF0" w:rsidRPr="00F5570E" w:rsidRDefault="00286BF0" w:rsidP="00CE66B0">
            <w:pPr>
              <w:rPr>
                <w:sz w:val="14"/>
                <w:szCs w:val="14"/>
                <w:lang w:val="ro-RO"/>
              </w:rPr>
            </w:pPr>
            <w:r w:rsidRPr="00F5570E">
              <w:rPr>
                <w:sz w:val="14"/>
                <w:szCs w:val="14"/>
                <w:lang w:val="ro-RO"/>
              </w:rPr>
              <w:t>Teologie protestantă  didactică</w:t>
            </w:r>
          </w:p>
        </w:tc>
        <w:tc>
          <w:tcPr>
            <w:tcW w:w="1134" w:type="dxa"/>
            <w:vMerge/>
            <w:vAlign w:val="center"/>
          </w:tcPr>
          <w:p w:rsidR="00286BF0" w:rsidRPr="00F5570E" w:rsidRDefault="00286BF0" w:rsidP="00CE66B0">
            <w:pPr>
              <w:tabs>
                <w:tab w:val="left" w:pos="357"/>
              </w:tabs>
              <w:ind w:left="79"/>
              <w:rPr>
                <w:sz w:val="14"/>
                <w:szCs w:val="14"/>
                <w:lang w:val="ro-RO"/>
              </w:rPr>
            </w:pPr>
          </w:p>
        </w:tc>
        <w:tc>
          <w:tcPr>
            <w:tcW w:w="3685" w:type="dxa"/>
            <w:vMerge/>
            <w:vAlign w:val="center"/>
          </w:tcPr>
          <w:p w:rsidR="00286BF0" w:rsidRPr="00F5570E" w:rsidRDefault="00286BF0" w:rsidP="00CE66B0">
            <w:pPr>
              <w:autoSpaceDE w:val="0"/>
              <w:autoSpaceDN w:val="0"/>
              <w:adjustRightInd w:val="0"/>
              <w:jc w:val="both"/>
              <w:rPr>
                <w:sz w:val="14"/>
                <w:szCs w:val="14"/>
                <w:lang w:val="ro-RO"/>
              </w:rPr>
            </w:pPr>
          </w:p>
        </w:tc>
        <w:tc>
          <w:tcPr>
            <w:tcW w:w="709" w:type="dxa"/>
            <w:vMerge/>
            <w:tcBorders>
              <w:right w:val="thinThickSmallGap" w:sz="24" w:space="0" w:color="auto"/>
            </w:tcBorders>
            <w:vAlign w:val="center"/>
          </w:tcPr>
          <w:p w:rsidR="00286BF0" w:rsidRPr="00F5570E" w:rsidRDefault="00286BF0" w:rsidP="00CE66B0">
            <w:pPr>
              <w:jc w:val="center"/>
              <w:rPr>
                <w:sz w:val="14"/>
                <w:szCs w:val="14"/>
                <w:lang w:val="ro-RO"/>
              </w:rPr>
            </w:pPr>
          </w:p>
        </w:tc>
        <w:tc>
          <w:tcPr>
            <w:tcW w:w="2974" w:type="dxa"/>
            <w:vMerge/>
            <w:tcBorders>
              <w:left w:val="thinThickSmallGap" w:sz="24" w:space="0" w:color="auto"/>
              <w:right w:val="thinThickSmallGap" w:sz="24" w:space="0" w:color="auto"/>
            </w:tcBorders>
            <w:vAlign w:val="center"/>
          </w:tcPr>
          <w:p w:rsidR="00286BF0" w:rsidRPr="00F5570E" w:rsidRDefault="00286BF0" w:rsidP="00CE66B0">
            <w:pPr>
              <w:rPr>
                <w:sz w:val="18"/>
                <w:szCs w:val="18"/>
                <w:lang w:val="ro-RO"/>
              </w:rPr>
            </w:pPr>
          </w:p>
        </w:tc>
      </w:tr>
      <w:tr w:rsidR="00F5570E" w:rsidRPr="00F5570E" w:rsidTr="00286BF0">
        <w:trPr>
          <w:cantSplit/>
          <w:trHeight w:val="411"/>
          <w:jc w:val="center"/>
        </w:trPr>
        <w:tc>
          <w:tcPr>
            <w:tcW w:w="1195" w:type="dxa"/>
            <w:vMerge/>
            <w:tcBorders>
              <w:left w:val="thinThickSmallGap" w:sz="24" w:space="0" w:color="auto"/>
            </w:tcBorders>
            <w:vAlign w:val="center"/>
          </w:tcPr>
          <w:p w:rsidR="00286BF0" w:rsidRPr="00F5570E" w:rsidRDefault="00286BF0" w:rsidP="00CE66B0">
            <w:pPr>
              <w:jc w:val="center"/>
              <w:rPr>
                <w:b/>
                <w:bCs/>
                <w:sz w:val="14"/>
                <w:szCs w:val="14"/>
                <w:lang w:val="ro-RO"/>
              </w:rPr>
            </w:pPr>
          </w:p>
        </w:tc>
        <w:tc>
          <w:tcPr>
            <w:tcW w:w="1122" w:type="dxa"/>
            <w:vMerge/>
            <w:tcBorders>
              <w:right w:val="thinThickSmallGap" w:sz="24" w:space="0" w:color="auto"/>
            </w:tcBorders>
            <w:vAlign w:val="center"/>
          </w:tcPr>
          <w:p w:rsidR="00286BF0" w:rsidRPr="00F5570E" w:rsidRDefault="00286BF0" w:rsidP="00CE66B0">
            <w:pPr>
              <w:jc w:val="center"/>
              <w:rPr>
                <w:b/>
                <w:bCs/>
                <w:sz w:val="14"/>
                <w:szCs w:val="14"/>
                <w:lang w:val="ro-RO"/>
              </w:rPr>
            </w:pPr>
          </w:p>
        </w:tc>
        <w:tc>
          <w:tcPr>
            <w:tcW w:w="1122" w:type="dxa"/>
            <w:vMerge/>
            <w:tcBorders>
              <w:left w:val="nil"/>
            </w:tcBorders>
            <w:vAlign w:val="center"/>
          </w:tcPr>
          <w:p w:rsidR="00286BF0" w:rsidRPr="00F5570E" w:rsidRDefault="00286BF0" w:rsidP="00CE66B0">
            <w:pPr>
              <w:jc w:val="center"/>
              <w:rPr>
                <w:sz w:val="14"/>
                <w:szCs w:val="14"/>
                <w:lang w:val="ro-RO"/>
              </w:rPr>
            </w:pPr>
          </w:p>
        </w:tc>
        <w:tc>
          <w:tcPr>
            <w:tcW w:w="1409" w:type="dxa"/>
            <w:vMerge/>
            <w:tcBorders>
              <w:left w:val="nil"/>
            </w:tcBorders>
            <w:vAlign w:val="center"/>
          </w:tcPr>
          <w:p w:rsidR="00286BF0" w:rsidRPr="00F5570E" w:rsidRDefault="00286BF0" w:rsidP="00CE66B0">
            <w:pPr>
              <w:jc w:val="center"/>
              <w:rPr>
                <w:sz w:val="14"/>
                <w:szCs w:val="14"/>
                <w:lang w:val="ro-RO"/>
              </w:rPr>
            </w:pPr>
          </w:p>
        </w:tc>
        <w:tc>
          <w:tcPr>
            <w:tcW w:w="1559" w:type="dxa"/>
            <w:tcBorders>
              <w:left w:val="nil"/>
            </w:tcBorders>
            <w:vAlign w:val="center"/>
          </w:tcPr>
          <w:p w:rsidR="00286BF0" w:rsidRPr="00F5570E" w:rsidRDefault="00286BF0" w:rsidP="00CE66B0">
            <w:pPr>
              <w:rPr>
                <w:sz w:val="14"/>
                <w:szCs w:val="14"/>
                <w:lang w:val="ro-RO"/>
              </w:rPr>
            </w:pPr>
            <w:r w:rsidRPr="00F5570E">
              <w:rPr>
                <w:sz w:val="14"/>
                <w:szCs w:val="14"/>
                <w:lang w:val="ro-RO"/>
              </w:rPr>
              <w:t>Teologie protestantă  socială</w:t>
            </w:r>
          </w:p>
        </w:tc>
        <w:tc>
          <w:tcPr>
            <w:tcW w:w="1134" w:type="dxa"/>
            <w:vMerge/>
            <w:vAlign w:val="center"/>
          </w:tcPr>
          <w:p w:rsidR="00286BF0" w:rsidRPr="00F5570E" w:rsidRDefault="00286BF0" w:rsidP="00CE66B0">
            <w:pPr>
              <w:tabs>
                <w:tab w:val="left" w:pos="357"/>
              </w:tabs>
              <w:ind w:left="79"/>
              <w:rPr>
                <w:sz w:val="14"/>
                <w:szCs w:val="14"/>
                <w:lang w:val="ro-RO"/>
              </w:rPr>
            </w:pPr>
          </w:p>
        </w:tc>
        <w:tc>
          <w:tcPr>
            <w:tcW w:w="3685" w:type="dxa"/>
            <w:vMerge/>
            <w:vAlign w:val="center"/>
          </w:tcPr>
          <w:p w:rsidR="00286BF0" w:rsidRPr="00F5570E" w:rsidRDefault="00286BF0" w:rsidP="00CE66B0">
            <w:pPr>
              <w:autoSpaceDE w:val="0"/>
              <w:autoSpaceDN w:val="0"/>
              <w:adjustRightInd w:val="0"/>
              <w:jc w:val="both"/>
              <w:rPr>
                <w:sz w:val="14"/>
                <w:szCs w:val="14"/>
                <w:lang w:val="ro-RO"/>
              </w:rPr>
            </w:pPr>
          </w:p>
        </w:tc>
        <w:tc>
          <w:tcPr>
            <w:tcW w:w="709" w:type="dxa"/>
            <w:vMerge/>
            <w:tcBorders>
              <w:right w:val="thinThickSmallGap" w:sz="24" w:space="0" w:color="auto"/>
            </w:tcBorders>
            <w:vAlign w:val="center"/>
          </w:tcPr>
          <w:p w:rsidR="00286BF0" w:rsidRPr="00F5570E" w:rsidRDefault="00286BF0" w:rsidP="00CE66B0">
            <w:pPr>
              <w:jc w:val="center"/>
              <w:rPr>
                <w:sz w:val="14"/>
                <w:szCs w:val="14"/>
                <w:lang w:val="ro-RO"/>
              </w:rPr>
            </w:pPr>
          </w:p>
        </w:tc>
        <w:tc>
          <w:tcPr>
            <w:tcW w:w="2974" w:type="dxa"/>
            <w:vMerge/>
            <w:tcBorders>
              <w:left w:val="thinThickSmallGap" w:sz="24" w:space="0" w:color="auto"/>
              <w:right w:val="thinThickSmallGap" w:sz="24" w:space="0" w:color="auto"/>
            </w:tcBorders>
            <w:vAlign w:val="center"/>
          </w:tcPr>
          <w:p w:rsidR="00286BF0" w:rsidRPr="00F5570E" w:rsidRDefault="00286BF0" w:rsidP="00CE66B0">
            <w:pPr>
              <w:rPr>
                <w:sz w:val="18"/>
                <w:szCs w:val="18"/>
                <w:lang w:val="ro-RO"/>
              </w:rPr>
            </w:pPr>
          </w:p>
        </w:tc>
      </w:tr>
      <w:tr w:rsidR="00F5570E" w:rsidRPr="00F5570E" w:rsidTr="00286BF0">
        <w:trPr>
          <w:cantSplit/>
          <w:trHeight w:val="411"/>
          <w:jc w:val="center"/>
        </w:trPr>
        <w:tc>
          <w:tcPr>
            <w:tcW w:w="1195" w:type="dxa"/>
            <w:vMerge/>
            <w:tcBorders>
              <w:left w:val="thinThickSmallGap" w:sz="24" w:space="0" w:color="auto"/>
              <w:bottom w:val="single" w:sz="4" w:space="0" w:color="auto"/>
            </w:tcBorders>
            <w:vAlign w:val="center"/>
          </w:tcPr>
          <w:p w:rsidR="00286BF0" w:rsidRPr="00F5570E" w:rsidRDefault="00286BF0" w:rsidP="00CE66B0">
            <w:pPr>
              <w:jc w:val="center"/>
              <w:rPr>
                <w:b/>
                <w:bCs/>
                <w:sz w:val="14"/>
                <w:szCs w:val="14"/>
                <w:lang w:val="ro-RO"/>
              </w:rPr>
            </w:pPr>
          </w:p>
        </w:tc>
        <w:tc>
          <w:tcPr>
            <w:tcW w:w="1122" w:type="dxa"/>
            <w:vMerge/>
            <w:tcBorders>
              <w:bottom w:val="single" w:sz="4" w:space="0" w:color="auto"/>
              <w:right w:val="thinThickSmallGap" w:sz="24" w:space="0" w:color="auto"/>
            </w:tcBorders>
            <w:vAlign w:val="center"/>
          </w:tcPr>
          <w:p w:rsidR="00286BF0" w:rsidRPr="00F5570E" w:rsidRDefault="00286BF0" w:rsidP="00CE66B0">
            <w:pPr>
              <w:jc w:val="center"/>
              <w:rPr>
                <w:b/>
                <w:bCs/>
                <w:sz w:val="14"/>
                <w:szCs w:val="14"/>
                <w:lang w:val="ro-RO"/>
              </w:rPr>
            </w:pPr>
          </w:p>
        </w:tc>
        <w:tc>
          <w:tcPr>
            <w:tcW w:w="1122" w:type="dxa"/>
            <w:vMerge/>
            <w:tcBorders>
              <w:left w:val="nil"/>
              <w:bottom w:val="single" w:sz="4" w:space="0" w:color="auto"/>
            </w:tcBorders>
            <w:vAlign w:val="center"/>
          </w:tcPr>
          <w:p w:rsidR="00286BF0" w:rsidRPr="00F5570E" w:rsidRDefault="00286BF0" w:rsidP="00CE66B0">
            <w:pPr>
              <w:jc w:val="center"/>
              <w:rPr>
                <w:sz w:val="14"/>
                <w:szCs w:val="14"/>
                <w:lang w:val="ro-RO"/>
              </w:rPr>
            </w:pPr>
          </w:p>
        </w:tc>
        <w:tc>
          <w:tcPr>
            <w:tcW w:w="1409" w:type="dxa"/>
            <w:vMerge/>
            <w:tcBorders>
              <w:left w:val="nil"/>
              <w:bottom w:val="single" w:sz="4" w:space="0" w:color="auto"/>
            </w:tcBorders>
            <w:vAlign w:val="center"/>
          </w:tcPr>
          <w:p w:rsidR="00286BF0" w:rsidRPr="00F5570E" w:rsidRDefault="00286BF0" w:rsidP="00CE66B0">
            <w:pPr>
              <w:jc w:val="center"/>
              <w:rPr>
                <w:sz w:val="14"/>
                <w:szCs w:val="14"/>
                <w:lang w:val="ro-RO"/>
              </w:rPr>
            </w:pPr>
          </w:p>
        </w:tc>
        <w:tc>
          <w:tcPr>
            <w:tcW w:w="1559" w:type="dxa"/>
            <w:tcBorders>
              <w:left w:val="nil"/>
              <w:bottom w:val="single" w:sz="4" w:space="0" w:color="auto"/>
            </w:tcBorders>
            <w:vAlign w:val="center"/>
          </w:tcPr>
          <w:p w:rsidR="00286BF0" w:rsidRPr="00F5570E" w:rsidRDefault="00286BF0" w:rsidP="00CE66B0">
            <w:pPr>
              <w:rPr>
                <w:sz w:val="14"/>
                <w:szCs w:val="14"/>
                <w:lang w:val="ro-RO"/>
              </w:rPr>
            </w:pPr>
            <w:r w:rsidRPr="00F5570E">
              <w:rPr>
                <w:sz w:val="14"/>
                <w:szCs w:val="14"/>
                <w:lang w:val="ro-RO"/>
              </w:rPr>
              <w:t>Teologie protestantă  asistenţă socială</w:t>
            </w:r>
          </w:p>
        </w:tc>
        <w:tc>
          <w:tcPr>
            <w:tcW w:w="1134" w:type="dxa"/>
            <w:vMerge/>
            <w:tcBorders>
              <w:bottom w:val="single" w:sz="4" w:space="0" w:color="auto"/>
            </w:tcBorders>
            <w:vAlign w:val="center"/>
          </w:tcPr>
          <w:p w:rsidR="00286BF0" w:rsidRPr="00F5570E" w:rsidRDefault="00286BF0" w:rsidP="00CE66B0">
            <w:pPr>
              <w:tabs>
                <w:tab w:val="left" w:pos="357"/>
              </w:tabs>
              <w:ind w:left="79"/>
              <w:rPr>
                <w:sz w:val="14"/>
                <w:szCs w:val="14"/>
                <w:lang w:val="ro-RO"/>
              </w:rPr>
            </w:pPr>
          </w:p>
        </w:tc>
        <w:tc>
          <w:tcPr>
            <w:tcW w:w="3685" w:type="dxa"/>
            <w:vMerge/>
            <w:tcBorders>
              <w:bottom w:val="single" w:sz="4" w:space="0" w:color="auto"/>
            </w:tcBorders>
            <w:vAlign w:val="center"/>
          </w:tcPr>
          <w:p w:rsidR="00286BF0" w:rsidRPr="00F5570E" w:rsidRDefault="00286BF0" w:rsidP="00CE66B0">
            <w:pPr>
              <w:autoSpaceDE w:val="0"/>
              <w:autoSpaceDN w:val="0"/>
              <w:adjustRightInd w:val="0"/>
              <w:jc w:val="both"/>
              <w:rPr>
                <w:sz w:val="14"/>
                <w:szCs w:val="14"/>
                <w:lang w:val="ro-RO"/>
              </w:rPr>
            </w:pPr>
          </w:p>
        </w:tc>
        <w:tc>
          <w:tcPr>
            <w:tcW w:w="709" w:type="dxa"/>
            <w:vMerge/>
            <w:tcBorders>
              <w:bottom w:val="single" w:sz="4" w:space="0" w:color="auto"/>
              <w:right w:val="thinThickSmallGap" w:sz="24" w:space="0" w:color="auto"/>
            </w:tcBorders>
            <w:vAlign w:val="center"/>
          </w:tcPr>
          <w:p w:rsidR="00286BF0" w:rsidRPr="00F5570E" w:rsidRDefault="00286BF0" w:rsidP="00CE66B0">
            <w:pPr>
              <w:jc w:val="center"/>
              <w:rPr>
                <w:sz w:val="14"/>
                <w:szCs w:val="14"/>
                <w:lang w:val="ro-RO"/>
              </w:rPr>
            </w:pPr>
          </w:p>
        </w:tc>
        <w:tc>
          <w:tcPr>
            <w:tcW w:w="2974" w:type="dxa"/>
            <w:vMerge/>
            <w:tcBorders>
              <w:left w:val="thinThickSmallGap" w:sz="24" w:space="0" w:color="auto"/>
              <w:bottom w:val="single" w:sz="4" w:space="0" w:color="auto"/>
              <w:right w:val="thinThickSmallGap" w:sz="24" w:space="0" w:color="auto"/>
            </w:tcBorders>
            <w:vAlign w:val="center"/>
          </w:tcPr>
          <w:p w:rsidR="00286BF0" w:rsidRPr="00F5570E" w:rsidRDefault="00286BF0" w:rsidP="00CE66B0">
            <w:pPr>
              <w:rPr>
                <w:sz w:val="18"/>
                <w:szCs w:val="18"/>
                <w:lang w:val="ro-RO"/>
              </w:rPr>
            </w:pPr>
          </w:p>
        </w:tc>
      </w:tr>
      <w:tr w:rsidR="004838E9" w:rsidRPr="00F5570E" w:rsidTr="008026EC">
        <w:trPr>
          <w:cantSplit/>
          <w:trHeight w:val="287"/>
          <w:jc w:val="center"/>
        </w:trPr>
        <w:tc>
          <w:tcPr>
            <w:tcW w:w="14909" w:type="dxa"/>
            <w:gridSpan w:val="9"/>
            <w:tcBorders>
              <w:left w:val="thinThickSmallGap" w:sz="24" w:space="0" w:color="auto"/>
              <w:bottom w:val="thickThinSmallGap" w:sz="24" w:space="0" w:color="auto"/>
              <w:right w:val="thinThickSmallGap" w:sz="24" w:space="0" w:color="auto"/>
            </w:tcBorders>
            <w:vAlign w:val="center"/>
          </w:tcPr>
          <w:p w:rsidR="004838E9" w:rsidRPr="00F5570E" w:rsidRDefault="006C40FE" w:rsidP="00EF1DEF">
            <w:pPr>
              <w:ind w:firstLine="567"/>
              <w:jc w:val="both"/>
              <w:rPr>
                <w:sz w:val="16"/>
                <w:szCs w:val="16"/>
                <w:lang w:val="ro-RO"/>
              </w:rPr>
            </w:pPr>
            <w:r w:rsidRPr="00F5570E">
              <w:rPr>
                <w:b/>
                <w:bCs/>
                <w:iCs/>
                <w:sz w:val="18"/>
                <w:szCs w:val="18"/>
                <w:lang w:val="ro-RO"/>
              </w:rPr>
              <w:t xml:space="preserve">Notă. </w:t>
            </w:r>
            <w:r w:rsidRPr="00F5570E">
              <w:rPr>
                <w:sz w:val="18"/>
                <w:szCs w:val="18"/>
                <w:lang w:val="ro-RO"/>
              </w:rPr>
              <w:t>La programele de studii de master acreditate (ciclul II de studii universitare) nominalizate mai sus se adaugă programele de master similare (ciclul II de studii universitare) organizate prin decizii ale senatelor universitare din cadrul instituţiilor de învăţământ superior acreditate, precum şi alte programe similare de master acreditate (c</w:t>
            </w:r>
            <w:r w:rsidR="00EF1DEF" w:rsidRPr="00F5570E">
              <w:rPr>
                <w:sz w:val="18"/>
                <w:szCs w:val="18"/>
                <w:lang w:val="ro-RO"/>
              </w:rPr>
              <w:t>iclul II de studii universitare</w:t>
            </w:r>
            <w:r w:rsidRPr="00F5570E">
              <w:rPr>
                <w:sz w:val="18"/>
                <w:szCs w:val="18"/>
                <w:lang w:val="ro-RO"/>
              </w:rPr>
              <w:t>) în conformitate cu prevederile legale în vigoare.</w:t>
            </w:r>
          </w:p>
        </w:tc>
      </w:tr>
    </w:tbl>
    <w:p w:rsidR="00116169" w:rsidRPr="00F5570E" w:rsidRDefault="00116169">
      <w:pPr>
        <w:rPr>
          <w:b/>
          <w:bCs/>
          <w:sz w:val="22"/>
          <w:szCs w:val="22"/>
          <w:lang w:val="ro-RO"/>
        </w:rPr>
      </w:pPr>
    </w:p>
    <w:sectPr w:rsidR="00116169" w:rsidRPr="00F5570E" w:rsidSect="00F5570E">
      <w:headerReference w:type="default" r:id="rId8"/>
      <w:pgSz w:w="16840" w:h="11907" w:orient="landscape" w:code="9"/>
      <w:pgMar w:top="284" w:right="851" w:bottom="244" w:left="851" w:header="284" w:footer="0" w:gutter="0"/>
      <w:pgBorders w:offsetFrom="page">
        <w:top w:val="single" w:sz="4" w:space="24" w:color="auto"/>
      </w:pgBorders>
      <w:pgNumType w:start="40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4A28" w:rsidRDefault="008B4A28">
      <w:r>
        <w:separator/>
      </w:r>
    </w:p>
  </w:endnote>
  <w:endnote w:type="continuationSeparator" w:id="0">
    <w:p w:rsidR="008B4A28" w:rsidRDefault="008B4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imes RomanSF">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4A28" w:rsidRDefault="008B4A28">
      <w:r>
        <w:separator/>
      </w:r>
    </w:p>
  </w:footnote>
  <w:footnote w:type="continuationSeparator" w:id="0">
    <w:p w:rsidR="008B4A28" w:rsidRDefault="008B4A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683E" w:rsidRPr="00101BBF" w:rsidRDefault="0008683E">
    <w:pPr>
      <w:pStyle w:val="Header"/>
      <w:framePr w:wrap="around" w:vAnchor="text" w:hAnchor="margin" w:xAlign="center" w:y="1"/>
      <w:rPr>
        <w:rStyle w:val="PageNumber"/>
        <w:sz w:val="18"/>
        <w:szCs w:val="18"/>
      </w:rPr>
    </w:pPr>
    <w:r w:rsidRPr="00101BBF">
      <w:rPr>
        <w:rStyle w:val="PageNumber"/>
        <w:sz w:val="18"/>
        <w:szCs w:val="18"/>
      </w:rPr>
      <w:fldChar w:fldCharType="begin"/>
    </w:r>
    <w:r w:rsidRPr="00101BBF">
      <w:rPr>
        <w:rStyle w:val="PageNumber"/>
        <w:sz w:val="18"/>
        <w:szCs w:val="18"/>
      </w:rPr>
      <w:instrText xml:space="preserve">PAGE  </w:instrText>
    </w:r>
    <w:r w:rsidRPr="00101BBF">
      <w:rPr>
        <w:rStyle w:val="PageNumber"/>
        <w:sz w:val="18"/>
        <w:szCs w:val="18"/>
      </w:rPr>
      <w:fldChar w:fldCharType="separate"/>
    </w:r>
    <w:r w:rsidR="008B275E">
      <w:rPr>
        <w:rStyle w:val="PageNumber"/>
        <w:noProof/>
        <w:sz w:val="18"/>
        <w:szCs w:val="18"/>
      </w:rPr>
      <w:t>494</w:t>
    </w:r>
    <w:r w:rsidRPr="00101BBF">
      <w:rPr>
        <w:rStyle w:val="PageNumber"/>
        <w:sz w:val="18"/>
        <w:szCs w:val="18"/>
      </w:rPr>
      <w:fldChar w:fldCharType="end"/>
    </w:r>
  </w:p>
  <w:p w:rsidR="0008683E" w:rsidRDefault="0008683E" w:rsidP="00FE7DAF">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16216"/>
    <w:multiLevelType w:val="hybridMultilevel"/>
    <w:tmpl w:val="BB0A06E4"/>
    <w:lvl w:ilvl="0" w:tplc="F4A862C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147301C"/>
    <w:multiLevelType w:val="hybridMultilevel"/>
    <w:tmpl w:val="DE8C5554"/>
    <w:lvl w:ilvl="0" w:tplc="92D0B97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ED1C77"/>
    <w:multiLevelType w:val="hybridMultilevel"/>
    <w:tmpl w:val="4AF86E4C"/>
    <w:lvl w:ilvl="0" w:tplc="C2C0B840">
      <w:start w:val="1"/>
      <w:numFmt w:val="decimal"/>
      <w:lvlText w:val="%1."/>
      <w:lvlJc w:val="left"/>
      <w:pPr>
        <w:tabs>
          <w:tab w:val="num" w:pos="547"/>
        </w:tabs>
        <w:ind w:left="5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F724BC"/>
    <w:multiLevelType w:val="hybridMultilevel"/>
    <w:tmpl w:val="F92E198A"/>
    <w:lvl w:ilvl="0" w:tplc="0409000F">
      <w:start w:val="1"/>
      <w:numFmt w:val="decimal"/>
      <w:lvlText w:val="%1."/>
      <w:lvlJc w:val="left"/>
      <w:pPr>
        <w:tabs>
          <w:tab w:val="num" w:pos="547"/>
        </w:tabs>
        <w:ind w:left="547" w:hanging="360"/>
      </w:pPr>
    </w:lvl>
    <w:lvl w:ilvl="1" w:tplc="04090019" w:tentative="1">
      <w:start w:val="1"/>
      <w:numFmt w:val="lowerLetter"/>
      <w:lvlText w:val="%2."/>
      <w:lvlJc w:val="left"/>
      <w:pPr>
        <w:tabs>
          <w:tab w:val="num" w:pos="1267"/>
        </w:tabs>
        <w:ind w:left="1267" w:hanging="360"/>
      </w:pPr>
    </w:lvl>
    <w:lvl w:ilvl="2" w:tplc="0409001B" w:tentative="1">
      <w:start w:val="1"/>
      <w:numFmt w:val="lowerRoman"/>
      <w:lvlText w:val="%3."/>
      <w:lvlJc w:val="right"/>
      <w:pPr>
        <w:tabs>
          <w:tab w:val="num" w:pos="1987"/>
        </w:tabs>
        <w:ind w:left="1987" w:hanging="180"/>
      </w:pPr>
    </w:lvl>
    <w:lvl w:ilvl="3" w:tplc="0409000F" w:tentative="1">
      <w:start w:val="1"/>
      <w:numFmt w:val="decimal"/>
      <w:lvlText w:val="%4."/>
      <w:lvlJc w:val="left"/>
      <w:pPr>
        <w:tabs>
          <w:tab w:val="num" w:pos="2707"/>
        </w:tabs>
        <w:ind w:left="2707" w:hanging="360"/>
      </w:pPr>
    </w:lvl>
    <w:lvl w:ilvl="4" w:tplc="04090019" w:tentative="1">
      <w:start w:val="1"/>
      <w:numFmt w:val="lowerLetter"/>
      <w:lvlText w:val="%5."/>
      <w:lvlJc w:val="left"/>
      <w:pPr>
        <w:tabs>
          <w:tab w:val="num" w:pos="3427"/>
        </w:tabs>
        <w:ind w:left="3427" w:hanging="360"/>
      </w:pPr>
    </w:lvl>
    <w:lvl w:ilvl="5" w:tplc="0409001B" w:tentative="1">
      <w:start w:val="1"/>
      <w:numFmt w:val="lowerRoman"/>
      <w:lvlText w:val="%6."/>
      <w:lvlJc w:val="right"/>
      <w:pPr>
        <w:tabs>
          <w:tab w:val="num" w:pos="4147"/>
        </w:tabs>
        <w:ind w:left="4147" w:hanging="180"/>
      </w:pPr>
    </w:lvl>
    <w:lvl w:ilvl="6" w:tplc="0409000F" w:tentative="1">
      <w:start w:val="1"/>
      <w:numFmt w:val="decimal"/>
      <w:lvlText w:val="%7."/>
      <w:lvlJc w:val="left"/>
      <w:pPr>
        <w:tabs>
          <w:tab w:val="num" w:pos="4867"/>
        </w:tabs>
        <w:ind w:left="4867" w:hanging="360"/>
      </w:pPr>
    </w:lvl>
    <w:lvl w:ilvl="7" w:tplc="04090019" w:tentative="1">
      <w:start w:val="1"/>
      <w:numFmt w:val="lowerLetter"/>
      <w:lvlText w:val="%8."/>
      <w:lvlJc w:val="left"/>
      <w:pPr>
        <w:tabs>
          <w:tab w:val="num" w:pos="5587"/>
        </w:tabs>
        <w:ind w:left="5587" w:hanging="360"/>
      </w:pPr>
    </w:lvl>
    <w:lvl w:ilvl="8" w:tplc="0409001B" w:tentative="1">
      <w:start w:val="1"/>
      <w:numFmt w:val="lowerRoman"/>
      <w:lvlText w:val="%9."/>
      <w:lvlJc w:val="right"/>
      <w:pPr>
        <w:tabs>
          <w:tab w:val="num" w:pos="6307"/>
        </w:tabs>
        <w:ind w:left="6307" w:hanging="180"/>
      </w:pPr>
    </w:lvl>
  </w:abstractNum>
  <w:abstractNum w:abstractNumId="4" w15:restartNumberingAfterBreak="0">
    <w:nsid w:val="0544305D"/>
    <w:multiLevelType w:val="hybridMultilevel"/>
    <w:tmpl w:val="D36E9B46"/>
    <w:lvl w:ilvl="0" w:tplc="92D0B97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55121F6"/>
    <w:multiLevelType w:val="hybridMultilevel"/>
    <w:tmpl w:val="0EC86C9A"/>
    <w:lvl w:ilvl="0" w:tplc="D4BE308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B219B7"/>
    <w:multiLevelType w:val="hybridMultilevel"/>
    <w:tmpl w:val="854A111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076F6196"/>
    <w:multiLevelType w:val="hybridMultilevel"/>
    <w:tmpl w:val="12DA9702"/>
    <w:lvl w:ilvl="0" w:tplc="92D0B97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8955B76"/>
    <w:multiLevelType w:val="hybridMultilevel"/>
    <w:tmpl w:val="ACCCA2F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08E85EAB"/>
    <w:multiLevelType w:val="hybridMultilevel"/>
    <w:tmpl w:val="3BD6DFCA"/>
    <w:lvl w:ilvl="0" w:tplc="35B81C1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315287"/>
    <w:multiLevelType w:val="hybridMultilevel"/>
    <w:tmpl w:val="99BC3636"/>
    <w:lvl w:ilvl="0" w:tplc="6C4AB7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87374D"/>
    <w:multiLevelType w:val="hybridMultilevel"/>
    <w:tmpl w:val="5E4E51F4"/>
    <w:lvl w:ilvl="0" w:tplc="0409000F">
      <w:start w:val="1"/>
      <w:numFmt w:val="decimal"/>
      <w:lvlText w:val="%1."/>
      <w:lvlJc w:val="left"/>
      <w:pPr>
        <w:tabs>
          <w:tab w:val="num" w:pos="547"/>
        </w:tabs>
        <w:ind w:left="547" w:hanging="360"/>
      </w:pPr>
    </w:lvl>
    <w:lvl w:ilvl="1" w:tplc="04090019" w:tentative="1">
      <w:start w:val="1"/>
      <w:numFmt w:val="lowerLetter"/>
      <w:lvlText w:val="%2."/>
      <w:lvlJc w:val="left"/>
      <w:pPr>
        <w:tabs>
          <w:tab w:val="num" w:pos="1267"/>
        </w:tabs>
        <w:ind w:left="1267" w:hanging="360"/>
      </w:pPr>
    </w:lvl>
    <w:lvl w:ilvl="2" w:tplc="0409001B" w:tentative="1">
      <w:start w:val="1"/>
      <w:numFmt w:val="lowerRoman"/>
      <w:lvlText w:val="%3."/>
      <w:lvlJc w:val="right"/>
      <w:pPr>
        <w:tabs>
          <w:tab w:val="num" w:pos="1987"/>
        </w:tabs>
        <w:ind w:left="1987" w:hanging="180"/>
      </w:pPr>
    </w:lvl>
    <w:lvl w:ilvl="3" w:tplc="0409000F" w:tentative="1">
      <w:start w:val="1"/>
      <w:numFmt w:val="decimal"/>
      <w:lvlText w:val="%4."/>
      <w:lvlJc w:val="left"/>
      <w:pPr>
        <w:tabs>
          <w:tab w:val="num" w:pos="2707"/>
        </w:tabs>
        <w:ind w:left="2707" w:hanging="360"/>
      </w:pPr>
    </w:lvl>
    <w:lvl w:ilvl="4" w:tplc="04090019" w:tentative="1">
      <w:start w:val="1"/>
      <w:numFmt w:val="lowerLetter"/>
      <w:lvlText w:val="%5."/>
      <w:lvlJc w:val="left"/>
      <w:pPr>
        <w:tabs>
          <w:tab w:val="num" w:pos="3427"/>
        </w:tabs>
        <w:ind w:left="3427" w:hanging="360"/>
      </w:pPr>
    </w:lvl>
    <w:lvl w:ilvl="5" w:tplc="0409001B" w:tentative="1">
      <w:start w:val="1"/>
      <w:numFmt w:val="lowerRoman"/>
      <w:lvlText w:val="%6."/>
      <w:lvlJc w:val="right"/>
      <w:pPr>
        <w:tabs>
          <w:tab w:val="num" w:pos="4147"/>
        </w:tabs>
        <w:ind w:left="4147" w:hanging="180"/>
      </w:pPr>
    </w:lvl>
    <w:lvl w:ilvl="6" w:tplc="0409000F" w:tentative="1">
      <w:start w:val="1"/>
      <w:numFmt w:val="decimal"/>
      <w:lvlText w:val="%7."/>
      <w:lvlJc w:val="left"/>
      <w:pPr>
        <w:tabs>
          <w:tab w:val="num" w:pos="4867"/>
        </w:tabs>
        <w:ind w:left="4867" w:hanging="360"/>
      </w:pPr>
    </w:lvl>
    <w:lvl w:ilvl="7" w:tplc="04090019" w:tentative="1">
      <w:start w:val="1"/>
      <w:numFmt w:val="lowerLetter"/>
      <w:lvlText w:val="%8."/>
      <w:lvlJc w:val="left"/>
      <w:pPr>
        <w:tabs>
          <w:tab w:val="num" w:pos="5587"/>
        </w:tabs>
        <w:ind w:left="5587" w:hanging="360"/>
      </w:pPr>
    </w:lvl>
    <w:lvl w:ilvl="8" w:tplc="0409001B" w:tentative="1">
      <w:start w:val="1"/>
      <w:numFmt w:val="lowerRoman"/>
      <w:lvlText w:val="%9."/>
      <w:lvlJc w:val="right"/>
      <w:pPr>
        <w:tabs>
          <w:tab w:val="num" w:pos="6307"/>
        </w:tabs>
        <w:ind w:left="6307" w:hanging="180"/>
      </w:pPr>
    </w:lvl>
  </w:abstractNum>
  <w:abstractNum w:abstractNumId="12" w15:restartNumberingAfterBreak="0">
    <w:nsid w:val="0FF42E64"/>
    <w:multiLevelType w:val="hybridMultilevel"/>
    <w:tmpl w:val="C4963F92"/>
    <w:lvl w:ilvl="0" w:tplc="92D0B97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FF84992"/>
    <w:multiLevelType w:val="hybridMultilevel"/>
    <w:tmpl w:val="C0807F44"/>
    <w:lvl w:ilvl="0" w:tplc="97FAF89E">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0CC212C"/>
    <w:multiLevelType w:val="hybridMultilevel"/>
    <w:tmpl w:val="24DA394E"/>
    <w:lvl w:ilvl="0" w:tplc="FFFFFFFF">
      <w:start w:val="1"/>
      <w:numFmt w:val="decimal"/>
      <w:lvlText w:val="%1."/>
      <w:lvlJc w:val="left"/>
      <w:pPr>
        <w:tabs>
          <w:tab w:val="num" w:pos="644"/>
        </w:tabs>
        <w:ind w:left="644" w:hanging="360"/>
      </w:pPr>
    </w:lvl>
    <w:lvl w:ilvl="1" w:tplc="0409000F">
      <w:start w:val="1"/>
      <w:numFmt w:val="decimal"/>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5" w15:restartNumberingAfterBreak="0">
    <w:nsid w:val="11FA4B6B"/>
    <w:multiLevelType w:val="hybridMultilevel"/>
    <w:tmpl w:val="8C66A0EE"/>
    <w:lvl w:ilvl="0" w:tplc="0409000F">
      <w:start w:val="1"/>
      <w:numFmt w:val="decimal"/>
      <w:lvlText w:val="%1."/>
      <w:lvlJc w:val="left"/>
      <w:pPr>
        <w:tabs>
          <w:tab w:val="num" w:pos="547"/>
        </w:tabs>
        <w:ind w:left="547" w:hanging="360"/>
      </w:pPr>
    </w:lvl>
    <w:lvl w:ilvl="1" w:tplc="04090019" w:tentative="1">
      <w:start w:val="1"/>
      <w:numFmt w:val="lowerLetter"/>
      <w:lvlText w:val="%2."/>
      <w:lvlJc w:val="left"/>
      <w:pPr>
        <w:tabs>
          <w:tab w:val="num" w:pos="1267"/>
        </w:tabs>
        <w:ind w:left="1267" w:hanging="360"/>
      </w:pPr>
    </w:lvl>
    <w:lvl w:ilvl="2" w:tplc="0409001B" w:tentative="1">
      <w:start w:val="1"/>
      <w:numFmt w:val="lowerRoman"/>
      <w:lvlText w:val="%3."/>
      <w:lvlJc w:val="right"/>
      <w:pPr>
        <w:tabs>
          <w:tab w:val="num" w:pos="1987"/>
        </w:tabs>
        <w:ind w:left="1987" w:hanging="180"/>
      </w:pPr>
    </w:lvl>
    <w:lvl w:ilvl="3" w:tplc="0409000F" w:tentative="1">
      <w:start w:val="1"/>
      <w:numFmt w:val="decimal"/>
      <w:lvlText w:val="%4."/>
      <w:lvlJc w:val="left"/>
      <w:pPr>
        <w:tabs>
          <w:tab w:val="num" w:pos="2707"/>
        </w:tabs>
        <w:ind w:left="2707" w:hanging="360"/>
      </w:pPr>
    </w:lvl>
    <w:lvl w:ilvl="4" w:tplc="04090019" w:tentative="1">
      <w:start w:val="1"/>
      <w:numFmt w:val="lowerLetter"/>
      <w:lvlText w:val="%5."/>
      <w:lvlJc w:val="left"/>
      <w:pPr>
        <w:tabs>
          <w:tab w:val="num" w:pos="3427"/>
        </w:tabs>
        <w:ind w:left="3427" w:hanging="360"/>
      </w:pPr>
    </w:lvl>
    <w:lvl w:ilvl="5" w:tplc="0409001B" w:tentative="1">
      <w:start w:val="1"/>
      <w:numFmt w:val="lowerRoman"/>
      <w:lvlText w:val="%6."/>
      <w:lvlJc w:val="right"/>
      <w:pPr>
        <w:tabs>
          <w:tab w:val="num" w:pos="4147"/>
        </w:tabs>
        <w:ind w:left="4147" w:hanging="180"/>
      </w:pPr>
    </w:lvl>
    <w:lvl w:ilvl="6" w:tplc="0409000F" w:tentative="1">
      <w:start w:val="1"/>
      <w:numFmt w:val="decimal"/>
      <w:lvlText w:val="%7."/>
      <w:lvlJc w:val="left"/>
      <w:pPr>
        <w:tabs>
          <w:tab w:val="num" w:pos="4867"/>
        </w:tabs>
        <w:ind w:left="4867" w:hanging="360"/>
      </w:pPr>
    </w:lvl>
    <w:lvl w:ilvl="7" w:tplc="04090019" w:tentative="1">
      <w:start w:val="1"/>
      <w:numFmt w:val="lowerLetter"/>
      <w:lvlText w:val="%8."/>
      <w:lvlJc w:val="left"/>
      <w:pPr>
        <w:tabs>
          <w:tab w:val="num" w:pos="5587"/>
        </w:tabs>
        <w:ind w:left="5587" w:hanging="360"/>
      </w:pPr>
    </w:lvl>
    <w:lvl w:ilvl="8" w:tplc="0409001B" w:tentative="1">
      <w:start w:val="1"/>
      <w:numFmt w:val="lowerRoman"/>
      <w:lvlText w:val="%9."/>
      <w:lvlJc w:val="right"/>
      <w:pPr>
        <w:tabs>
          <w:tab w:val="num" w:pos="6307"/>
        </w:tabs>
        <w:ind w:left="6307" w:hanging="180"/>
      </w:pPr>
    </w:lvl>
  </w:abstractNum>
  <w:abstractNum w:abstractNumId="16" w15:restartNumberingAfterBreak="0">
    <w:nsid w:val="12CA04B2"/>
    <w:multiLevelType w:val="hybridMultilevel"/>
    <w:tmpl w:val="B2EA66D6"/>
    <w:lvl w:ilvl="0" w:tplc="0409000F">
      <w:start w:val="1"/>
      <w:numFmt w:val="decimal"/>
      <w:lvlText w:val="%1."/>
      <w:lvlJc w:val="left"/>
      <w:pPr>
        <w:tabs>
          <w:tab w:val="num" w:pos="589"/>
        </w:tabs>
        <w:ind w:left="589" w:hanging="360"/>
      </w:p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17" w15:restartNumberingAfterBreak="0">
    <w:nsid w:val="14B65142"/>
    <w:multiLevelType w:val="hybridMultilevel"/>
    <w:tmpl w:val="30F80440"/>
    <w:lvl w:ilvl="0" w:tplc="347E1C32">
      <w:start w:val="1"/>
      <w:numFmt w:val="decimal"/>
      <w:lvlText w:val="%1."/>
      <w:lvlJc w:val="left"/>
      <w:pPr>
        <w:tabs>
          <w:tab w:val="num" w:pos="720"/>
        </w:tabs>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1539528C"/>
    <w:multiLevelType w:val="hybridMultilevel"/>
    <w:tmpl w:val="5710645C"/>
    <w:lvl w:ilvl="0" w:tplc="92D0B97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164B7A05"/>
    <w:multiLevelType w:val="hybridMultilevel"/>
    <w:tmpl w:val="87044C00"/>
    <w:lvl w:ilvl="0" w:tplc="6C4AB7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9A75A3D"/>
    <w:multiLevelType w:val="hybridMultilevel"/>
    <w:tmpl w:val="436C05A0"/>
    <w:lvl w:ilvl="0" w:tplc="2FB0DA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A9A40E9"/>
    <w:multiLevelType w:val="hybridMultilevel"/>
    <w:tmpl w:val="CEF4DCE4"/>
    <w:lvl w:ilvl="0" w:tplc="6C4AB7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B0B351E"/>
    <w:multiLevelType w:val="hybridMultilevel"/>
    <w:tmpl w:val="7E480B2C"/>
    <w:lvl w:ilvl="0" w:tplc="FFFFFFFF">
      <w:start w:val="1"/>
      <w:numFmt w:val="decimal"/>
      <w:lvlText w:val="%1."/>
      <w:lvlJc w:val="left"/>
      <w:pPr>
        <w:tabs>
          <w:tab w:val="num" w:pos="644"/>
        </w:tabs>
        <w:ind w:left="644" w:hanging="360"/>
      </w:p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3" w15:restartNumberingAfterBreak="0">
    <w:nsid w:val="1BFB2607"/>
    <w:multiLevelType w:val="hybridMultilevel"/>
    <w:tmpl w:val="0B46FEDA"/>
    <w:lvl w:ilvl="0" w:tplc="92D0B97E">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1E31061C"/>
    <w:multiLevelType w:val="hybridMultilevel"/>
    <w:tmpl w:val="3B7428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209651E9"/>
    <w:multiLevelType w:val="hybridMultilevel"/>
    <w:tmpl w:val="1C8A3BE8"/>
    <w:lvl w:ilvl="0" w:tplc="0409000F">
      <w:start w:val="1"/>
      <w:numFmt w:val="decimal"/>
      <w:lvlText w:val="%1."/>
      <w:lvlJc w:val="left"/>
      <w:pPr>
        <w:tabs>
          <w:tab w:val="num" w:pos="547"/>
        </w:tabs>
        <w:ind w:left="547" w:hanging="360"/>
      </w:pPr>
    </w:lvl>
    <w:lvl w:ilvl="1" w:tplc="04090019" w:tentative="1">
      <w:start w:val="1"/>
      <w:numFmt w:val="lowerLetter"/>
      <w:lvlText w:val="%2."/>
      <w:lvlJc w:val="left"/>
      <w:pPr>
        <w:tabs>
          <w:tab w:val="num" w:pos="1267"/>
        </w:tabs>
        <w:ind w:left="1267" w:hanging="360"/>
      </w:pPr>
    </w:lvl>
    <w:lvl w:ilvl="2" w:tplc="0409001B" w:tentative="1">
      <w:start w:val="1"/>
      <w:numFmt w:val="lowerRoman"/>
      <w:lvlText w:val="%3."/>
      <w:lvlJc w:val="right"/>
      <w:pPr>
        <w:tabs>
          <w:tab w:val="num" w:pos="1987"/>
        </w:tabs>
        <w:ind w:left="1987" w:hanging="180"/>
      </w:pPr>
    </w:lvl>
    <w:lvl w:ilvl="3" w:tplc="0409000F" w:tentative="1">
      <w:start w:val="1"/>
      <w:numFmt w:val="decimal"/>
      <w:lvlText w:val="%4."/>
      <w:lvlJc w:val="left"/>
      <w:pPr>
        <w:tabs>
          <w:tab w:val="num" w:pos="2707"/>
        </w:tabs>
        <w:ind w:left="2707" w:hanging="360"/>
      </w:pPr>
    </w:lvl>
    <w:lvl w:ilvl="4" w:tplc="04090019" w:tentative="1">
      <w:start w:val="1"/>
      <w:numFmt w:val="lowerLetter"/>
      <w:lvlText w:val="%5."/>
      <w:lvlJc w:val="left"/>
      <w:pPr>
        <w:tabs>
          <w:tab w:val="num" w:pos="3427"/>
        </w:tabs>
        <w:ind w:left="3427" w:hanging="360"/>
      </w:pPr>
    </w:lvl>
    <w:lvl w:ilvl="5" w:tplc="0409001B" w:tentative="1">
      <w:start w:val="1"/>
      <w:numFmt w:val="lowerRoman"/>
      <w:lvlText w:val="%6."/>
      <w:lvlJc w:val="right"/>
      <w:pPr>
        <w:tabs>
          <w:tab w:val="num" w:pos="4147"/>
        </w:tabs>
        <w:ind w:left="4147" w:hanging="180"/>
      </w:pPr>
    </w:lvl>
    <w:lvl w:ilvl="6" w:tplc="0409000F" w:tentative="1">
      <w:start w:val="1"/>
      <w:numFmt w:val="decimal"/>
      <w:lvlText w:val="%7."/>
      <w:lvlJc w:val="left"/>
      <w:pPr>
        <w:tabs>
          <w:tab w:val="num" w:pos="4867"/>
        </w:tabs>
        <w:ind w:left="4867" w:hanging="360"/>
      </w:pPr>
    </w:lvl>
    <w:lvl w:ilvl="7" w:tplc="04090019" w:tentative="1">
      <w:start w:val="1"/>
      <w:numFmt w:val="lowerLetter"/>
      <w:lvlText w:val="%8."/>
      <w:lvlJc w:val="left"/>
      <w:pPr>
        <w:tabs>
          <w:tab w:val="num" w:pos="5587"/>
        </w:tabs>
        <w:ind w:left="5587" w:hanging="360"/>
      </w:pPr>
    </w:lvl>
    <w:lvl w:ilvl="8" w:tplc="0409001B" w:tentative="1">
      <w:start w:val="1"/>
      <w:numFmt w:val="lowerRoman"/>
      <w:lvlText w:val="%9."/>
      <w:lvlJc w:val="right"/>
      <w:pPr>
        <w:tabs>
          <w:tab w:val="num" w:pos="6307"/>
        </w:tabs>
        <w:ind w:left="6307" w:hanging="180"/>
      </w:pPr>
    </w:lvl>
  </w:abstractNum>
  <w:abstractNum w:abstractNumId="26" w15:restartNumberingAfterBreak="0">
    <w:nsid w:val="231C16B8"/>
    <w:multiLevelType w:val="hybridMultilevel"/>
    <w:tmpl w:val="87044C00"/>
    <w:lvl w:ilvl="0" w:tplc="6C4AB7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95F6722"/>
    <w:multiLevelType w:val="hybridMultilevel"/>
    <w:tmpl w:val="AF38684A"/>
    <w:lvl w:ilvl="0" w:tplc="96D61B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AEC5D82"/>
    <w:multiLevelType w:val="hybridMultilevel"/>
    <w:tmpl w:val="C7604B1E"/>
    <w:lvl w:ilvl="0" w:tplc="76D09D8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2D2A5742"/>
    <w:multiLevelType w:val="hybridMultilevel"/>
    <w:tmpl w:val="CEF4DCE4"/>
    <w:lvl w:ilvl="0" w:tplc="6C4AB7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E250C1D"/>
    <w:multiLevelType w:val="hybridMultilevel"/>
    <w:tmpl w:val="F1AE2BE8"/>
    <w:lvl w:ilvl="0" w:tplc="92D0B97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2F18565D"/>
    <w:multiLevelType w:val="hybridMultilevel"/>
    <w:tmpl w:val="C61A60A0"/>
    <w:lvl w:ilvl="0" w:tplc="0409000F">
      <w:start w:val="1"/>
      <w:numFmt w:val="decimal"/>
      <w:lvlText w:val="%1."/>
      <w:lvlJc w:val="left"/>
      <w:pPr>
        <w:tabs>
          <w:tab w:val="num" w:pos="547"/>
        </w:tabs>
        <w:ind w:left="547" w:hanging="360"/>
      </w:pPr>
    </w:lvl>
    <w:lvl w:ilvl="1" w:tplc="04090019" w:tentative="1">
      <w:start w:val="1"/>
      <w:numFmt w:val="lowerLetter"/>
      <w:lvlText w:val="%2."/>
      <w:lvlJc w:val="left"/>
      <w:pPr>
        <w:tabs>
          <w:tab w:val="num" w:pos="1267"/>
        </w:tabs>
        <w:ind w:left="1267" w:hanging="360"/>
      </w:pPr>
    </w:lvl>
    <w:lvl w:ilvl="2" w:tplc="0409001B" w:tentative="1">
      <w:start w:val="1"/>
      <w:numFmt w:val="lowerRoman"/>
      <w:lvlText w:val="%3."/>
      <w:lvlJc w:val="right"/>
      <w:pPr>
        <w:tabs>
          <w:tab w:val="num" w:pos="1987"/>
        </w:tabs>
        <w:ind w:left="1987" w:hanging="180"/>
      </w:pPr>
    </w:lvl>
    <w:lvl w:ilvl="3" w:tplc="0409000F" w:tentative="1">
      <w:start w:val="1"/>
      <w:numFmt w:val="decimal"/>
      <w:lvlText w:val="%4."/>
      <w:lvlJc w:val="left"/>
      <w:pPr>
        <w:tabs>
          <w:tab w:val="num" w:pos="2707"/>
        </w:tabs>
        <w:ind w:left="2707" w:hanging="360"/>
      </w:pPr>
    </w:lvl>
    <w:lvl w:ilvl="4" w:tplc="04090019" w:tentative="1">
      <w:start w:val="1"/>
      <w:numFmt w:val="lowerLetter"/>
      <w:lvlText w:val="%5."/>
      <w:lvlJc w:val="left"/>
      <w:pPr>
        <w:tabs>
          <w:tab w:val="num" w:pos="3427"/>
        </w:tabs>
        <w:ind w:left="3427" w:hanging="360"/>
      </w:pPr>
    </w:lvl>
    <w:lvl w:ilvl="5" w:tplc="0409001B" w:tentative="1">
      <w:start w:val="1"/>
      <w:numFmt w:val="lowerRoman"/>
      <w:lvlText w:val="%6."/>
      <w:lvlJc w:val="right"/>
      <w:pPr>
        <w:tabs>
          <w:tab w:val="num" w:pos="4147"/>
        </w:tabs>
        <w:ind w:left="4147" w:hanging="180"/>
      </w:pPr>
    </w:lvl>
    <w:lvl w:ilvl="6" w:tplc="0409000F" w:tentative="1">
      <w:start w:val="1"/>
      <w:numFmt w:val="decimal"/>
      <w:lvlText w:val="%7."/>
      <w:lvlJc w:val="left"/>
      <w:pPr>
        <w:tabs>
          <w:tab w:val="num" w:pos="4867"/>
        </w:tabs>
        <w:ind w:left="4867" w:hanging="360"/>
      </w:pPr>
    </w:lvl>
    <w:lvl w:ilvl="7" w:tplc="04090019" w:tentative="1">
      <w:start w:val="1"/>
      <w:numFmt w:val="lowerLetter"/>
      <w:lvlText w:val="%8."/>
      <w:lvlJc w:val="left"/>
      <w:pPr>
        <w:tabs>
          <w:tab w:val="num" w:pos="5587"/>
        </w:tabs>
        <w:ind w:left="5587" w:hanging="360"/>
      </w:pPr>
    </w:lvl>
    <w:lvl w:ilvl="8" w:tplc="0409001B" w:tentative="1">
      <w:start w:val="1"/>
      <w:numFmt w:val="lowerRoman"/>
      <w:lvlText w:val="%9."/>
      <w:lvlJc w:val="right"/>
      <w:pPr>
        <w:tabs>
          <w:tab w:val="num" w:pos="6307"/>
        </w:tabs>
        <w:ind w:left="6307" w:hanging="180"/>
      </w:pPr>
    </w:lvl>
  </w:abstractNum>
  <w:abstractNum w:abstractNumId="32" w15:restartNumberingAfterBreak="0">
    <w:nsid w:val="300563BD"/>
    <w:multiLevelType w:val="hybridMultilevel"/>
    <w:tmpl w:val="0836722E"/>
    <w:lvl w:ilvl="0" w:tplc="AF0C0D8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30C662F3"/>
    <w:multiLevelType w:val="hybridMultilevel"/>
    <w:tmpl w:val="FE7680BE"/>
    <w:lvl w:ilvl="0" w:tplc="92D0B97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315B2A2E"/>
    <w:multiLevelType w:val="hybridMultilevel"/>
    <w:tmpl w:val="DD826F12"/>
    <w:lvl w:ilvl="0" w:tplc="770A2AB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2064A50"/>
    <w:multiLevelType w:val="hybridMultilevel"/>
    <w:tmpl w:val="5BAC51DC"/>
    <w:lvl w:ilvl="0" w:tplc="E99E18D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2A52138"/>
    <w:multiLevelType w:val="hybridMultilevel"/>
    <w:tmpl w:val="0836722E"/>
    <w:lvl w:ilvl="0" w:tplc="AF0C0D8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5583365"/>
    <w:multiLevelType w:val="hybridMultilevel"/>
    <w:tmpl w:val="B0A4327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37A86A08"/>
    <w:multiLevelType w:val="hybridMultilevel"/>
    <w:tmpl w:val="F7807EF8"/>
    <w:lvl w:ilvl="0" w:tplc="9DECDE0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9303040"/>
    <w:multiLevelType w:val="hybridMultilevel"/>
    <w:tmpl w:val="87044C00"/>
    <w:lvl w:ilvl="0" w:tplc="6C4AB7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99A0B2E"/>
    <w:multiLevelType w:val="hybridMultilevel"/>
    <w:tmpl w:val="5082074C"/>
    <w:lvl w:ilvl="0" w:tplc="049C4A30">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B7774D1"/>
    <w:multiLevelType w:val="hybridMultilevel"/>
    <w:tmpl w:val="68C6F566"/>
    <w:lvl w:ilvl="0" w:tplc="1E18E94C">
      <w:start w:val="1"/>
      <w:numFmt w:val="decimal"/>
      <w:lvlText w:val="%1."/>
      <w:lvlJc w:val="left"/>
      <w:pPr>
        <w:tabs>
          <w:tab w:val="num" w:pos="439"/>
        </w:tabs>
        <w:ind w:left="439"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3C572588"/>
    <w:multiLevelType w:val="hybridMultilevel"/>
    <w:tmpl w:val="687490FC"/>
    <w:lvl w:ilvl="0" w:tplc="0409000F">
      <w:start w:val="1"/>
      <w:numFmt w:val="decimal"/>
      <w:lvlText w:val="%1."/>
      <w:lvlJc w:val="left"/>
      <w:pPr>
        <w:tabs>
          <w:tab w:val="num" w:pos="547"/>
        </w:tabs>
        <w:ind w:left="547"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3C86261E"/>
    <w:multiLevelType w:val="hybridMultilevel"/>
    <w:tmpl w:val="FD9CDC42"/>
    <w:lvl w:ilvl="0" w:tplc="5CEEA6A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3D2D1B74"/>
    <w:multiLevelType w:val="hybridMultilevel"/>
    <w:tmpl w:val="CF5E02F8"/>
    <w:lvl w:ilvl="0" w:tplc="5992AE5C">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ED94EDA"/>
    <w:multiLevelType w:val="hybridMultilevel"/>
    <w:tmpl w:val="6F0A43F2"/>
    <w:lvl w:ilvl="0" w:tplc="EF669E68">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04F5F65"/>
    <w:multiLevelType w:val="hybridMultilevel"/>
    <w:tmpl w:val="D1146A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40704A54"/>
    <w:multiLevelType w:val="hybridMultilevel"/>
    <w:tmpl w:val="7A5445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42A15FA2"/>
    <w:multiLevelType w:val="hybridMultilevel"/>
    <w:tmpl w:val="17F67A4A"/>
    <w:lvl w:ilvl="0" w:tplc="92D0B97E">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43B4181D"/>
    <w:multiLevelType w:val="hybridMultilevel"/>
    <w:tmpl w:val="16BA43A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0" w15:restartNumberingAfterBreak="0">
    <w:nsid w:val="43E454F5"/>
    <w:multiLevelType w:val="hybridMultilevel"/>
    <w:tmpl w:val="B9CE8602"/>
    <w:lvl w:ilvl="0" w:tplc="0409000F">
      <w:start w:val="1"/>
      <w:numFmt w:val="decimal"/>
      <w:lvlText w:val="%1."/>
      <w:lvlJc w:val="left"/>
      <w:pPr>
        <w:tabs>
          <w:tab w:val="num" w:pos="547"/>
        </w:tabs>
        <w:ind w:left="547" w:hanging="360"/>
      </w:pPr>
    </w:lvl>
    <w:lvl w:ilvl="1" w:tplc="04090019" w:tentative="1">
      <w:start w:val="1"/>
      <w:numFmt w:val="lowerLetter"/>
      <w:lvlText w:val="%2."/>
      <w:lvlJc w:val="left"/>
      <w:pPr>
        <w:tabs>
          <w:tab w:val="num" w:pos="1267"/>
        </w:tabs>
        <w:ind w:left="1267" w:hanging="360"/>
      </w:pPr>
    </w:lvl>
    <w:lvl w:ilvl="2" w:tplc="0409001B" w:tentative="1">
      <w:start w:val="1"/>
      <w:numFmt w:val="lowerRoman"/>
      <w:lvlText w:val="%3."/>
      <w:lvlJc w:val="right"/>
      <w:pPr>
        <w:tabs>
          <w:tab w:val="num" w:pos="1987"/>
        </w:tabs>
        <w:ind w:left="1987" w:hanging="180"/>
      </w:pPr>
    </w:lvl>
    <w:lvl w:ilvl="3" w:tplc="0409000F" w:tentative="1">
      <w:start w:val="1"/>
      <w:numFmt w:val="decimal"/>
      <w:lvlText w:val="%4."/>
      <w:lvlJc w:val="left"/>
      <w:pPr>
        <w:tabs>
          <w:tab w:val="num" w:pos="2707"/>
        </w:tabs>
        <w:ind w:left="2707" w:hanging="360"/>
      </w:pPr>
    </w:lvl>
    <w:lvl w:ilvl="4" w:tplc="04090019" w:tentative="1">
      <w:start w:val="1"/>
      <w:numFmt w:val="lowerLetter"/>
      <w:lvlText w:val="%5."/>
      <w:lvlJc w:val="left"/>
      <w:pPr>
        <w:tabs>
          <w:tab w:val="num" w:pos="3427"/>
        </w:tabs>
        <w:ind w:left="3427" w:hanging="360"/>
      </w:pPr>
    </w:lvl>
    <w:lvl w:ilvl="5" w:tplc="0409001B" w:tentative="1">
      <w:start w:val="1"/>
      <w:numFmt w:val="lowerRoman"/>
      <w:lvlText w:val="%6."/>
      <w:lvlJc w:val="right"/>
      <w:pPr>
        <w:tabs>
          <w:tab w:val="num" w:pos="4147"/>
        </w:tabs>
        <w:ind w:left="4147" w:hanging="180"/>
      </w:pPr>
    </w:lvl>
    <w:lvl w:ilvl="6" w:tplc="0409000F" w:tentative="1">
      <w:start w:val="1"/>
      <w:numFmt w:val="decimal"/>
      <w:lvlText w:val="%7."/>
      <w:lvlJc w:val="left"/>
      <w:pPr>
        <w:tabs>
          <w:tab w:val="num" w:pos="4867"/>
        </w:tabs>
        <w:ind w:left="4867" w:hanging="360"/>
      </w:pPr>
    </w:lvl>
    <w:lvl w:ilvl="7" w:tplc="04090019" w:tentative="1">
      <w:start w:val="1"/>
      <w:numFmt w:val="lowerLetter"/>
      <w:lvlText w:val="%8."/>
      <w:lvlJc w:val="left"/>
      <w:pPr>
        <w:tabs>
          <w:tab w:val="num" w:pos="5587"/>
        </w:tabs>
        <w:ind w:left="5587" w:hanging="360"/>
      </w:pPr>
    </w:lvl>
    <w:lvl w:ilvl="8" w:tplc="0409001B" w:tentative="1">
      <w:start w:val="1"/>
      <w:numFmt w:val="lowerRoman"/>
      <w:lvlText w:val="%9."/>
      <w:lvlJc w:val="right"/>
      <w:pPr>
        <w:tabs>
          <w:tab w:val="num" w:pos="6307"/>
        </w:tabs>
        <w:ind w:left="6307" w:hanging="180"/>
      </w:pPr>
    </w:lvl>
  </w:abstractNum>
  <w:abstractNum w:abstractNumId="51" w15:restartNumberingAfterBreak="0">
    <w:nsid w:val="44011818"/>
    <w:multiLevelType w:val="hybridMultilevel"/>
    <w:tmpl w:val="0836722E"/>
    <w:lvl w:ilvl="0" w:tplc="AF0C0D8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4515713A"/>
    <w:multiLevelType w:val="hybridMultilevel"/>
    <w:tmpl w:val="1DD6F1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45EA66AA"/>
    <w:multiLevelType w:val="hybridMultilevel"/>
    <w:tmpl w:val="B14C45CA"/>
    <w:lvl w:ilvl="0" w:tplc="0080860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83E3EA1"/>
    <w:multiLevelType w:val="hybridMultilevel"/>
    <w:tmpl w:val="C0807F44"/>
    <w:lvl w:ilvl="0" w:tplc="97FAF89E">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940560C"/>
    <w:multiLevelType w:val="hybridMultilevel"/>
    <w:tmpl w:val="A8821EAE"/>
    <w:lvl w:ilvl="0" w:tplc="4BC2CA6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978463E"/>
    <w:multiLevelType w:val="hybridMultilevel"/>
    <w:tmpl w:val="D6621C40"/>
    <w:lvl w:ilvl="0" w:tplc="92D0B97E">
      <w:start w:val="1"/>
      <w:numFmt w:val="decimal"/>
      <w:lvlText w:val="%1."/>
      <w:lvlJc w:val="left"/>
      <w:pPr>
        <w:tabs>
          <w:tab w:val="num" w:pos="742"/>
        </w:tabs>
        <w:ind w:left="742" w:hanging="360"/>
      </w:pPr>
      <w:rPr>
        <w:rFonts w:hint="default"/>
      </w:rPr>
    </w:lvl>
    <w:lvl w:ilvl="1" w:tplc="04090019" w:tentative="1">
      <w:start w:val="1"/>
      <w:numFmt w:val="lowerLetter"/>
      <w:lvlText w:val="%2."/>
      <w:lvlJc w:val="left"/>
      <w:pPr>
        <w:tabs>
          <w:tab w:val="num" w:pos="1462"/>
        </w:tabs>
        <w:ind w:left="1462" w:hanging="360"/>
      </w:pPr>
    </w:lvl>
    <w:lvl w:ilvl="2" w:tplc="0409001B" w:tentative="1">
      <w:start w:val="1"/>
      <w:numFmt w:val="lowerRoman"/>
      <w:lvlText w:val="%3."/>
      <w:lvlJc w:val="right"/>
      <w:pPr>
        <w:tabs>
          <w:tab w:val="num" w:pos="2182"/>
        </w:tabs>
        <w:ind w:left="2182" w:hanging="180"/>
      </w:pPr>
    </w:lvl>
    <w:lvl w:ilvl="3" w:tplc="0409000F" w:tentative="1">
      <w:start w:val="1"/>
      <w:numFmt w:val="decimal"/>
      <w:lvlText w:val="%4."/>
      <w:lvlJc w:val="left"/>
      <w:pPr>
        <w:tabs>
          <w:tab w:val="num" w:pos="2902"/>
        </w:tabs>
        <w:ind w:left="2902" w:hanging="360"/>
      </w:pPr>
    </w:lvl>
    <w:lvl w:ilvl="4" w:tplc="04090019" w:tentative="1">
      <w:start w:val="1"/>
      <w:numFmt w:val="lowerLetter"/>
      <w:lvlText w:val="%5."/>
      <w:lvlJc w:val="left"/>
      <w:pPr>
        <w:tabs>
          <w:tab w:val="num" w:pos="3622"/>
        </w:tabs>
        <w:ind w:left="3622" w:hanging="360"/>
      </w:pPr>
    </w:lvl>
    <w:lvl w:ilvl="5" w:tplc="0409001B" w:tentative="1">
      <w:start w:val="1"/>
      <w:numFmt w:val="lowerRoman"/>
      <w:lvlText w:val="%6."/>
      <w:lvlJc w:val="right"/>
      <w:pPr>
        <w:tabs>
          <w:tab w:val="num" w:pos="4342"/>
        </w:tabs>
        <w:ind w:left="4342" w:hanging="180"/>
      </w:pPr>
    </w:lvl>
    <w:lvl w:ilvl="6" w:tplc="0409000F" w:tentative="1">
      <w:start w:val="1"/>
      <w:numFmt w:val="decimal"/>
      <w:lvlText w:val="%7."/>
      <w:lvlJc w:val="left"/>
      <w:pPr>
        <w:tabs>
          <w:tab w:val="num" w:pos="5062"/>
        </w:tabs>
        <w:ind w:left="5062" w:hanging="360"/>
      </w:pPr>
    </w:lvl>
    <w:lvl w:ilvl="7" w:tplc="04090019" w:tentative="1">
      <w:start w:val="1"/>
      <w:numFmt w:val="lowerLetter"/>
      <w:lvlText w:val="%8."/>
      <w:lvlJc w:val="left"/>
      <w:pPr>
        <w:tabs>
          <w:tab w:val="num" w:pos="5782"/>
        </w:tabs>
        <w:ind w:left="5782" w:hanging="360"/>
      </w:pPr>
    </w:lvl>
    <w:lvl w:ilvl="8" w:tplc="0409001B" w:tentative="1">
      <w:start w:val="1"/>
      <w:numFmt w:val="lowerRoman"/>
      <w:lvlText w:val="%9."/>
      <w:lvlJc w:val="right"/>
      <w:pPr>
        <w:tabs>
          <w:tab w:val="num" w:pos="6502"/>
        </w:tabs>
        <w:ind w:left="6502" w:hanging="180"/>
      </w:pPr>
    </w:lvl>
  </w:abstractNum>
  <w:abstractNum w:abstractNumId="57" w15:restartNumberingAfterBreak="0">
    <w:nsid w:val="49EE7092"/>
    <w:multiLevelType w:val="hybridMultilevel"/>
    <w:tmpl w:val="D5FCBD40"/>
    <w:lvl w:ilvl="0" w:tplc="4E3E0E14">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AC93BD4"/>
    <w:multiLevelType w:val="hybridMultilevel"/>
    <w:tmpl w:val="EF4CF854"/>
    <w:lvl w:ilvl="0" w:tplc="92D0B97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4AF84215"/>
    <w:multiLevelType w:val="hybridMultilevel"/>
    <w:tmpl w:val="C030AB2A"/>
    <w:lvl w:ilvl="0" w:tplc="1C5443B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BCC07B1"/>
    <w:multiLevelType w:val="hybridMultilevel"/>
    <w:tmpl w:val="A4D8A524"/>
    <w:lvl w:ilvl="0" w:tplc="AF0C0D8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4C860616"/>
    <w:multiLevelType w:val="hybridMultilevel"/>
    <w:tmpl w:val="4FBE9B68"/>
    <w:lvl w:ilvl="0" w:tplc="92D0B97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2" w15:restartNumberingAfterBreak="0">
    <w:nsid w:val="4F7F72E2"/>
    <w:multiLevelType w:val="hybridMultilevel"/>
    <w:tmpl w:val="2E3E65A8"/>
    <w:lvl w:ilvl="0" w:tplc="2FECFE70">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FE53AC9"/>
    <w:multiLevelType w:val="hybridMultilevel"/>
    <w:tmpl w:val="77F0A6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0DF47EA"/>
    <w:multiLevelType w:val="hybridMultilevel"/>
    <w:tmpl w:val="22207B9C"/>
    <w:lvl w:ilvl="0" w:tplc="FB3E1E3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5932D15"/>
    <w:multiLevelType w:val="hybridMultilevel"/>
    <w:tmpl w:val="8DA0A4B0"/>
    <w:lvl w:ilvl="0" w:tplc="E1AE8F4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67934C2"/>
    <w:multiLevelType w:val="hybridMultilevel"/>
    <w:tmpl w:val="D36E9B46"/>
    <w:lvl w:ilvl="0" w:tplc="92D0B97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56986026"/>
    <w:multiLevelType w:val="hybridMultilevel"/>
    <w:tmpl w:val="C016AA4E"/>
    <w:lvl w:ilvl="0" w:tplc="FFFFFFFF">
      <w:start w:val="1"/>
      <w:numFmt w:val="decimal"/>
      <w:lvlText w:val="%1."/>
      <w:lvlJc w:val="left"/>
      <w:pPr>
        <w:tabs>
          <w:tab w:val="num" w:pos="644"/>
        </w:tabs>
        <w:ind w:left="644" w:hanging="360"/>
      </w:pPr>
    </w:lvl>
    <w:lvl w:ilvl="1" w:tplc="04180019" w:tentative="1">
      <w:start w:val="1"/>
      <w:numFmt w:val="lowerLetter"/>
      <w:lvlText w:val="%2."/>
      <w:lvlJc w:val="left"/>
      <w:pPr>
        <w:tabs>
          <w:tab w:val="num" w:pos="1364"/>
        </w:tabs>
        <w:ind w:left="1364" w:hanging="360"/>
      </w:pPr>
    </w:lvl>
    <w:lvl w:ilvl="2" w:tplc="0418001B" w:tentative="1">
      <w:start w:val="1"/>
      <w:numFmt w:val="lowerRoman"/>
      <w:lvlText w:val="%3."/>
      <w:lvlJc w:val="right"/>
      <w:pPr>
        <w:tabs>
          <w:tab w:val="num" w:pos="2084"/>
        </w:tabs>
        <w:ind w:left="2084" w:hanging="180"/>
      </w:pPr>
    </w:lvl>
    <w:lvl w:ilvl="3" w:tplc="0418000F" w:tentative="1">
      <w:start w:val="1"/>
      <w:numFmt w:val="decimal"/>
      <w:lvlText w:val="%4."/>
      <w:lvlJc w:val="left"/>
      <w:pPr>
        <w:tabs>
          <w:tab w:val="num" w:pos="2804"/>
        </w:tabs>
        <w:ind w:left="2804" w:hanging="360"/>
      </w:pPr>
    </w:lvl>
    <w:lvl w:ilvl="4" w:tplc="04180019" w:tentative="1">
      <w:start w:val="1"/>
      <w:numFmt w:val="lowerLetter"/>
      <w:lvlText w:val="%5."/>
      <w:lvlJc w:val="left"/>
      <w:pPr>
        <w:tabs>
          <w:tab w:val="num" w:pos="3524"/>
        </w:tabs>
        <w:ind w:left="3524" w:hanging="360"/>
      </w:pPr>
    </w:lvl>
    <w:lvl w:ilvl="5" w:tplc="0418001B" w:tentative="1">
      <w:start w:val="1"/>
      <w:numFmt w:val="lowerRoman"/>
      <w:lvlText w:val="%6."/>
      <w:lvlJc w:val="right"/>
      <w:pPr>
        <w:tabs>
          <w:tab w:val="num" w:pos="4244"/>
        </w:tabs>
        <w:ind w:left="4244" w:hanging="180"/>
      </w:pPr>
    </w:lvl>
    <w:lvl w:ilvl="6" w:tplc="0418000F" w:tentative="1">
      <w:start w:val="1"/>
      <w:numFmt w:val="decimal"/>
      <w:lvlText w:val="%7."/>
      <w:lvlJc w:val="left"/>
      <w:pPr>
        <w:tabs>
          <w:tab w:val="num" w:pos="4964"/>
        </w:tabs>
        <w:ind w:left="4964" w:hanging="360"/>
      </w:pPr>
    </w:lvl>
    <w:lvl w:ilvl="7" w:tplc="04180019" w:tentative="1">
      <w:start w:val="1"/>
      <w:numFmt w:val="lowerLetter"/>
      <w:lvlText w:val="%8."/>
      <w:lvlJc w:val="left"/>
      <w:pPr>
        <w:tabs>
          <w:tab w:val="num" w:pos="5684"/>
        </w:tabs>
        <w:ind w:left="5684" w:hanging="360"/>
      </w:pPr>
    </w:lvl>
    <w:lvl w:ilvl="8" w:tplc="0418001B" w:tentative="1">
      <w:start w:val="1"/>
      <w:numFmt w:val="lowerRoman"/>
      <w:lvlText w:val="%9."/>
      <w:lvlJc w:val="right"/>
      <w:pPr>
        <w:tabs>
          <w:tab w:val="num" w:pos="6404"/>
        </w:tabs>
        <w:ind w:left="6404" w:hanging="180"/>
      </w:pPr>
    </w:lvl>
  </w:abstractNum>
  <w:abstractNum w:abstractNumId="68" w15:restartNumberingAfterBreak="0">
    <w:nsid w:val="572279A6"/>
    <w:multiLevelType w:val="hybridMultilevel"/>
    <w:tmpl w:val="4C4E9B3C"/>
    <w:lvl w:ilvl="0" w:tplc="31B0A732">
      <w:start w:val="1"/>
      <w:numFmt w:val="decimal"/>
      <w:lvlText w:val="%1."/>
      <w:lvlJc w:val="left"/>
      <w:pPr>
        <w:tabs>
          <w:tab w:val="num" w:pos="589"/>
        </w:tabs>
        <w:ind w:left="58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7E239DC"/>
    <w:multiLevelType w:val="hybridMultilevel"/>
    <w:tmpl w:val="BA0E3816"/>
    <w:lvl w:ilvl="0" w:tplc="B890EE7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9850EEA"/>
    <w:multiLevelType w:val="hybridMultilevel"/>
    <w:tmpl w:val="B2EA66D6"/>
    <w:lvl w:ilvl="0" w:tplc="0409000F">
      <w:start w:val="1"/>
      <w:numFmt w:val="decimal"/>
      <w:lvlText w:val="%1."/>
      <w:lvlJc w:val="left"/>
      <w:pPr>
        <w:tabs>
          <w:tab w:val="num" w:pos="589"/>
        </w:tabs>
        <w:ind w:left="589" w:hanging="360"/>
      </w:p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71" w15:restartNumberingAfterBreak="0">
    <w:nsid w:val="59CC323E"/>
    <w:multiLevelType w:val="hybridMultilevel"/>
    <w:tmpl w:val="6D501EE0"/>
    <w:lvl w:ilvl="0" w:tplc="47B8C394">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9F026F8"/>
    <w:multiLevelType w:val="hybridMultilevel"/>
    <w:tmpl w:val="40B241DA"/>
    <w:lvl w:ilvl="0" w:tplc="6150D9D0">
      <w:start w:val="1"/>
      <w:numFmt w:val="decimal"/>
      <w:lvlText w:val="%1."/>
      <w:lvlJc w:val="left"/>
      <w:pPr>
        <w:tabs>
          <w:tab w:val="num" w:pos="547"/>
        </w:tabs>
        <w:ind w:left="5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AD2636C"/>
    <w:multiLevelType w:val="hybridMultilevel"/>
    <w:tmpl w:val="C65E96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15:restartNumberingAfterBreak="0">
    <w:nsid w:val="5DDF0EDB"/>
    <w:multiLevelType w:val="hybridMultilevel"/>
    <w:tmpl w:val="29B8BC4E"/>
    <w:lvl w:ilvl="0" w:tplc="A4BEA134">
      <w:start w:val="1"/>
      <w:numFmt w:val="decimal"/>
      <w:lvlText w:val="%1."/>
      <w:lvlJc w:val="left"/>
      <w:pPr>
        <w:tabs>
          <w:tab w:val="num" w:pos="589"/>
        </w:tabs>
        <w:ind w:left="58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E774942"/>
    <w:multiLevelType w:val="hybridMultilevel"/>
    <w:tmpl w:val="A650E784"/>
    <w:lvl w:ilvl="0" w:tplc="FFFFFFFF">
      <w:start w:val="1"/>
      <w:numFmt w:val="decimal"/>
      <w:lvlText w:val="%1."/>
      <w:lvlJc w:val="left"/>
      <w:pPr>
        <w:tabs>
          <w:tab w:val="num" w:pos="644"/>
        </w:tabs>
        <w:ind w:left="644" w:hanging="360"/>
      </w:p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76" w15:restartNumberingAfterBreak="0">
    <w:nsid w:val="5ECB647C"/>
    <w:multiLevelType w:val="hybridMultilevel"/>
    <w:tmpl w:val="88C2EE72"/>
    <w:lvl w:ilvl="0" w:tplc="92D0B97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7" w15:restartNumberingAfterBreak="0">
    <w:nsid w:val="60167B76"/>
    <w:multiLevelType w:val="hybridMultilevel"/>
    <w:tmpl w:val="5A9A5BEE"/>
    <w:lvl w:ilvl="0" w:tplc="92D0B97E">
      <w:start w:val="1"/>
      <w:numFmt w:val="decimal"/>
      <w:lvlText w:val="%1."/>
      <w:lvlJc w:val="left"/>
      <w:pPr>
        <w:tabs>
          <w:tab w:val="num" w:pos="720"/>
        </w:tabs>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8" w15:restartNumberingAfterBreak="0">
    <w:nsid w:val="61217280"/>
    <w:multiLevelType w:val="hybridMultilevel"/>
    <w:tmpl w:val="F4AACC34"/>
    <w:lvl w:ilvl="0" w:tplc="0409000F">
      <w:start w:val="1"/>
      <w:numFmt w:val="decimal"/>
      <w:lvlText w:val="%1."/>
      <w:lvlJc w:val="left"/>
      <w:pPr>
        <w:tabs>
          <w:tab w:val="num" w:pos="547"/>
        </w:tabs>
        <w:ind w:left="547" w:hanging="360"/>
      </w:pPr>
    </w:lvl>
    <w:lvl w:ilvl="1" w:tplc="04090019" w:tentative="1">
      <w:start w:val="1"/>
      <w:numFmt w:val="lowerLetter"/>
      <w:lvlText w:val="%2."/>
      <w:lvlJc w:val="left"/>
      <w:pPr>
        <w:tabs>
          <w:tab w:val="num" w:pos="1267"/>
        </w:tabs>
        <w:ind w:left="1267" w:hanging="360"/>
      </w:pPr>
    </w:lvl>
    <w:lvl w:ilvl="2" w:tplc="0409001B" w:tentative="1">
      <w:start w:val="1"/>
      <w:numFmt w:val="lowerRoman"/>
      <w:lvlText w:val="%3."/>
      <w:lvlJc w:val="right"/>
      <w:pPr>
        <w:tabs>
          <w:tab w:val="num" w:pos="1987"/>
        </w:tabs>
        <w:ind w:left="1987" w:hanging="180"/>
      </w:pPr>
    </w:lvl>
    <w:lvl w:ilvl="3" w:tplc="0409000F" w:tentative="1">
      <w:start w:val="1"/>
      <w:numFmt w:val="decimal"/>
      <w:lvlText w:val="%4."/>
      <w:lvlJc w:val="left"/>
      <w:pPr>
        <w:tabs>
          <w:tab w:val="num" w:pos="2707"/>
        </w:tabs>
        <w:ind w:left="2707" w:hanging="360"/>
      </w:pPr>
    </w:lvl>
    <w:lvl w:ilvl="4" w:tplc="04090019" w:tentative="1">
      <w:start w:val="1"/>
      <w:numFmt w:val="lowerLetter"/>
      <w:lvlText w:val="%5."/>
      <w:lvlJc w:val="left"/>
      <w:pPr>
        <w:tabs>
          <w:tab w:val="num" w:pos="3427"/>
        </w:tabs>
        <w:ind w:left="3427" w:hanging="360"/>
      </w:pPr>
    </w:lvl>
    <w:lvl w:ilvl="5" w:tplc="0409001B" w:tentative="1">
      <w:start w:val="1"/>
      <w:numFmt w:val="lowerRoman"/>
      <w:lvlText w:val="%6."/>
      <w:lvlJc w:val="right"/>
      <w:pPr>
        <w:tabs>
          <w:tab w:val="num" w:pos="4147"/>
        </w:tabs>
        <w:ind w:left="4147" w:hanging="180"/>
      </w:pPr>
    </w:lvl>
    <w:lvl w:ilvl="6" w:tplc="0409000F" w:tentative="1">
      <w:start w:val="1"/>
      <w:numFmt w:val="decimal"/>
      <w:lvlText w:val="%7."/>
      <w:lvlJc w:val="left"/>
      <w:pPr>
        <w:tabs>
          <w:tab w:val="num" w:pos="4867"/>
        </w:tabs>
        <w:ind w:left="4867" w:hanging="360"/>
      </w:pPr>
    </w:lvl>
    <w:lvl w:ilvl="7" w:tplc="04090019" w:tentative="1">
      <w:start w:val="1"/>
      <w:numFmt w:val="lowerLetter"/>
      <w:lvlText w:val="%8."/>
      <w:lvlJc w:val="left"/>
      <w:pPr>
        <w:tabs>
          <w:tab w:val="num" w:pos="5587"/>
        </w:tabs>
        <w:ind w:left="5587" w:hanging="360"/>
      </w:pPr>
    </w:lvl>
    <w:lvl w:ilvl="8" w:tplc="0409001B" w:tentative="1">
      <w:start w:val="1"/>
      <w:numFmt w:val="lowerRoman"/>
      <w:lvlText w:val="%9."/>
      <w:lvlJc w:val="right"/>
      <w:pPr>
        <w:tabs>
          <w:tab w:val="num" w:pos="6307"/>
        </w:tabs>
        <w:ind w:left="6307" w:hanging="180"/>
      </w:pPr>
    </w:lvl>
  </w:abstractNum>
  <w:abstractNum w:abstractNumId="79" w15:restartNumberingAfterBreak="0">
    <w:nsid w:val="62E547B9"/>
    <w:multiLevelType w:val="hybridMultilevel"/>
    <w:tmpl w:val="90187870"/>
    <w:lvl w:ilvl="0" w:tplc="C5583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38B2AB9"/>
    <w:multiLevelType w:val="hybridMultilevel"/>
    <w:tmpl w:val="5DC6FE24"/>
    <w:lvl w:ilvl="0" w:tplc="13B67ADC">
      <w:start w:val="1"/>
      <w:numFmt w:val="decimal"/>
      <w:lvlText w:val="%1."/>
      <w:lvlJc w:val="left"/>
      <w:pPr>
        <w:tabs>
          <w:tab w:val="num" w:pos="589"/>
        </w:tabs>
        <w:ind w:left="58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52D2BFD"/>
    <w:multiLevelType w:val="hybridMultilevel"/>
    <w:tmpl w:val="C0D40FFC"/>
    <w:lvl w:ilvl="0" w:tplc="0409000F">
      <w:start w:val="1"/>
      <w:numFmt w:val="decimal"/>
      <w:lvlText w:val="%1."/>
      <w:lvlJc w:val="left"/>
      <w:pPr>
        <w:tabs>
          <w:tab w:val="num" w:pos="547"/>
        </w:tabs>
        <w:ind w:left="547" w:hanging="360"/>
      </w:p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82" w15:restartNumberingAfterBreak="0">
    <w:nsid w:val="670E48A1"/>
    <w:multiLevelType w:val="hybridMultilevel"/>
    <w:tmpl w:val="FA1C8C2C"/>
    <w:lvl w:ilvl="0" w:tplc="DAE077B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8246B52"/>
    <w:multiLevelType w:val="hybridMultilevel"/>
    <w:tmpl w:val="B9BE2FB8"/>
    <w:lvl w:ilvl="0" w:tplc="FFFFFFFF">
      <w:start w:val="1"/>
      <w:numFmt w:val="decimal"/>
      <w:lvlText w:val="%1."/>
      <w:lvlJc w:val="left"/>
      <w:pPr>
        <w:tabs>
          <w:tab w:val="num" w:pos="644"/>
        </w:tabs>
        <w:ind w:left="644"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4" w15:restartNumberingAfterBreak="0">
    <w:nsid w:val="69325F4A"/>
    <w:multiLevelType w:val="hybridMultilevel"/>
    <w:tmpl w:val="E30CDA14"/>
    <w:lvl w:ilvl="0" w:tplc="7F787F66">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94C4F57"/>
    <w:multiLevelType w:val="hybridMultilevel"/>
    <w:tmpl w:val="99BC3636"/>
    <w:lvl w:ilvl="0" w:tplc="6C4AB7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9C86EFE"/>
    <w:multiLevelType w:val="hybridMultilevel"/>
    <w:tmpl w:val="C13CCDEE"/>
    <w:lvl w:ilvl="0" w:tplc="92D0B97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7" w15:restartNumberingAfterBreak="0">
    <w:nsid w:val="6BEB72F3"/>
    <w:multiLevelType w:val="hybridMultilevel"/>
    <w:tmpl w:val="25929736"/>
    <w:lvl w:ilvl="0" w:tplc="1E18E94C">
      <w:start w:val="1"/>
      <w:numFmt w:val="decimal"/>
      <w:lvlText w:val="%1."/>
      <w:lvlJc w:val="left"/>
      <w:pPr>
        <w:tabs>
          <w:tab w:val="num" w:pos="439"/>
        </w:tabs>
        <w:ind w:left="439"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88" w15:restartNumberingAfterBreak="0">
    <w:nsid w:val="6BF8654D"/>
    <w:multiLevelType w:val="hybridMultilevel"/>
    <w:tmpl w:val="29AABFD4"/>
    <w:lvl w:ilvl="0" w:tplc="FF78494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6C141BA2"/>
    <w:multiLevelType w:val="hybridMultilevel"/>
    <w:tmpl w:val="8ECA6320"/>
    <w:lvl w:ilvl="0" w:tplc="92D0B97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0" w15:restartNumberingAfterBreak="0">
    <w:nsid w:val="6C320780"/>
    <w:multiLevelType w:val="hybridMultilevel"/>
    <w:tmpl w:val="CBBA4F24"/>
    <w:lvl w:ilvl="0" w:tplc="0409000F">
      <w:start w:val="1"/>
      <w:numFmt w:val="decimal"/>
      <w:lvlText w:val="%1."/>
      <w:lvlJc w:val="left"/>
      <w:pPr>
        <w:tabs>
          <w:tab w:val="num" w:pos="547"/>
        </w:tabs>
        <w:ind w:left="547" w:hanging="360"/>
      </w:pPr>
    </w:lvl>
    <w:lvl w:ilvl="1" w:tplc="04090019" w:tentative="1">
      <w:start w:val="1"/>
      <w:numFmt w:val="lowerLetter"/>
      <w:lvlText w:val="%2."/>
      <w:lvlJc w:val="left"/>
      <w:pPr>
        <w:tabs>
          <w:tab w:val="num" w:pos="1267"/>
        </w:tabs>
        <w:ind w:left="1267" w:hanging="360"/>
      </w:pPr>
    </w:lvl>
    <w:lvl w:ilvl="2" w:tplc="0409001B" w:tentative="1">
      <w:start w:val="1"/>
      <w:numFmt w:val="lowerRoman"/>
      <w:lvlText w:val="%3."/>
      <w:lvlJc w:val="right"/>
      <w:pPr>
        <w:tabs>
          <w:tab w:val="num" w:pos="1987"/>
        </w:tabs>
        <w:ind w:left="1987" w:hanging="180"/>
      </w:pPr>
    </w:lvl>
    <w:lvl w:ilvl="3" w:tplc="0409000F" w:tentative="1">
      <w:start w:val="1"/>
      <w:numFmt w:val="decimal"/>
      <w:lvlText w:val="%4."/>
      <w:lvlJc w:val="left"/>
      <w:pPr>
        <w:tabs>
          <w:tab w:val="num" w:pos="2707"/>
        </w:tabs>
        <w:ind w:left="2707" w:hanging="360"/>
      </w:pPr>
    </w:lvl>
    <w:lvl w:ilvl="4" w:tplc="04090019" w:tentative="1">
      <w:start w:val="1"/>
      <w:numFmt w:val="lowerLetter"/>
      <w:lvlText w:val="%5."/>
      <w:lvlJc w:val="left"/>
      <w:pPr>
        <w:tabs>
          <w:tab w:val="num" w:pos="3427"/>
        </w:tabs>
        <w:ind w:left="3427" w:hanging="360"/>
      </w:pPr>
    </w:lvl>
    <w:lvl w:ilvl="5" w:tplc="0409001B" w:tentative="1">
      <w:start w:val="1"/>
      <w:numFmt w:val="lowerRoman"/>
      <w:lvlText w:val="%6."/>
      <w:lvlJc w:val="right"/>
      <w:pPr>
        <w:tabs>
          <w:tab w:val="num" w:pos="4147"/>
        </w:tabs>
        <w:ind w:left="4147" w:hanging="180"/>
      </w:pPr>
    </w:lvl>
    <w:lvl w:ilvl="6" w:tplc="0409000F" w:tentative="1">
      <w:start w:val="1"/>
      <w:numFmt w:val="decimal"/>
      <w:lvlText w:val="%7."/>
      <w:lvlJc w:val="left"/>
      <w:pPr>
        <w:tabs>
          <w:tab w:val="num" w:pos="4867"/>
        </w:tabs>
        <w:ind w:left="4867" w:hanging="360"/>
      </w:pPr>
    </w:lvl>
    <w:lvl w:ilvl="7" w:tplc="04090019" w:tentative="1">
      <w:start w:val="1"/>
      <w:numFmt w:val="lowerLetter"/>
      <w:lvlText w:val="%8."/>
      <w:lvlJc w:val="left"/>
      <w:pPr>
        <w:tabs>
          <w:tab w:val="num" w:pos="5587"/>
        </w:tabs>
        <w:ind w:left="5587" w:hanging="360"/>
      </w:pPr>
    </w:lvl>
    <w:lvl w:ilvl="8" w:tplc="0409001B" w:tentative="1">
      <w:start w:val="1"/>
      <w:numFmt w:val="lowerRoman"/>
      <w:lvlText w:val="%9."/>
      <w:lvlJc w:val="right"/>
      <w:pPr>
        <w:tabs>
          <w:tab w:val="num" w:pos="6307"/>
        </w:tabs>
        <w:ind w:left="6307" w:hanging="180"/>
      </w:pPr>
    </w:lvl>
  </w:abstractNum>
  <w:abstractNum w:abstractNumId="91" w15:restartNumberingAfterBreak="0">
    <w:nsid w:val="6D162B19"/>
    <w:multiLevelType w:val="hybridMultilevel"/>
    <w:tmpl w:val="2C9E1968"/>
    <w:lvl w:ilvl="0" w:tplc="0418000F">
      <w:start w:val="1"/>
      <w:numFmt w:val="decimal"/>
      <w:lvlText w:val="%1."/>
      <w:lvlJc w:val="left"/>
      <w:pPr>
        <w:ind w:left="720" w:hanging="360"/>
      </w:pPr>
      <w:rPr>
        <w:rFonts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2" w15:restartNumberingAfterBreak="0">
    <w:nsid w:val="6EDB1A5A"/>
    <w:multiLevelType w:val="hybridMultilevel"/>
    <w:tmpl w:val="2AAECB28"/>
    <w:lvl w:ilvl="0" w:tplc="0409000F">
      <w:start w:val="1"/>
      <w:numFmt w:val="decimal"/>
      <w:lvlText w:val="%1."/>
      <w:lvlJc w:val="left"/>
      <w:pPr>
        <w:tabs>
          <w:tab w:val="num" w:pos="547"/>
        </w:tabs>
        <w:ind w:left="547" w:hanging="360"/>
      </w:pPr>
    </w:lvl>
    <w:lvl w:ilvl="1" w:tplc="04090019" w:tentative="1">
      <w:start w:val="1"/>
      <w:numFmt w:val="lowerLetter"/>
      <w:lvlText w:val="%2."/>
      <w:lvlJc w:val="left"/>
      <w:pPr>
        <w:tabs>
          <w:tab w:val="num" w:pos="1267"/>
        </w:tabs>
        <w:ind w:left="1267" w:hanging="360"/>
      </w:pPr>
    </w:lvl>
    <w:lvl w:ilvl="2" w:tplc="0409001B" w:tentative="1">
      <w:start w:val="1"/>
      <w:numFmt w:val="lowerRoman"/>
      <w:lvlText w:val="%3."/>
      <w:lvlJc w:val="right"/>
      <w:pPr>
        <w:tabs>
          <w:tab w:val="num" w:pos="1987"/>
        </w:tabs>
        <w:ind w:left="1987" w:hanging="180"/>
      </w:pPr>
    </w:lvl>
    <w:lvl w:ilvl="3" w:tplc="0409000F" w:tentative="1">
      <w:start w:val="1"/>
      <w:numFmt w:val="decimal"/>
      <w:lvlText w:val="%4."/>
      <w:lvlJc w:val="left"/>
      <w:pPr>
        <w:tabs>
          <w:tab w:val="num" w:pos="2707"/>
        </w:tabs>
        <w:ind w:left="2707" w:hanging="360"/>
      </w:pPr>
    </w:lvl>
    <w:lvl w:ilvl="4" w:tplc="04090019" w:tentative="1">
      <w:start w:val="1"/>
      <w:numFmt w:val="lowerLetter"/>
      <w:lvlText w:val="%5."/>
      <w:lvlJc w:val="left"/>
      <w:pPr>
        <w:tabs>
          <w:tab w:val="num" w:pos="3427"/>
        </w:tabs>
        <w:ind w:left="3427" w:hanging="360"/>
      </w:pPr>
    </w:lvl>
    <w:lvl w:ilvl="5" w:tplc="0409001B" w:tentative="1">
      <w:start w:val="1"/>
      <w:numFmt w:val="lowerRoman"/>
      <w:lvlText w:val="%6."/>
      <w:lvlJc w:val="right"/>
      <w:pPr>
        <w:tabs>
          <w:tab w:val="num" w:pos="4147"/>
        </w:tabs>
        <w:ind w:left="4147" w:hanging="180"/>
      </w:pPr>
    </w:lvl>
    <w:lvl w:ilvl="6" w:tplc="0409000F" w:tentative="1">
      <w:start w:val="1"/>
      <w:numFmt w:val="decimal"/>
      <w:lvlText w:val="%7."/>
      <w:lvlJc w:val="left"/>
      <w:pPr>
        <w:tabs>
          <w:tab w:val="num" w:pos="4867"/>
        </w:tabs>
        <w:ind w:left="4867" w:hanging="360"/>
      </w:pPr>
    </w:lvl>
    <w:lvl w:ilvl="7" w:tplc="04090019" w:tentative="1">
      <w:start w:val="1"/>
      <w:numFmt w:val="lowerLetter"/>
      <w:lvlText w:val="%8."/>
      <w:lvlJc w:val="left"/>
      <w:pPr>
        <w:tabs>
          <w:tab w:val="num" w:pos="5587"/>
        </w:tabs>
        <w:ind w:left="5587" w:hanging="360"/>
      </w:pPr>
    </w:lvl>
    <w:lvl w:ilvl="8" w:tplc="0409001B" w:tentative="1">
      <w:start w:val="1"/>
      <w:numFmt w:val="lowerRoman"/>
      <w:lvlText w:val="%9."/>
      <w:lvlJc w:val="right"/>
      <w:pPr>
        <w:tabs>
          <w:tab w:val="num" w:pos="6307"/>
        </w:tabs>
        <w:ind w:left="6307" w:hanging="180"/>
      </w:pPr>
    </w:lvl>
  </w:abstractNum>
  <w:abstractNum w:abstractNumId="93" w15:restartNumberingAfterBreak="0">
    <w:nsid w:val="70135665"/>
    <w:multiLevelType w:val="hybridMultilevel"/>
    <w:tmpl w:val="D36E9B46"/>
    <w:lvl w:ilvl="0" w:tplc="92D0B97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4" w15:restartNumberingAfterBreak="0">
    <w:nsid w:val="736F37EC"/>
    <w:multiLevelType w:val="hybridMultilevel"/>
    <w:tmpl w:val="1C820880"/>
    <w:lvl w:ilvl="0" w:tplc="5E488EE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428739C"/>
    <w:multiLevelType w:val="hybridMultilevel"/>
    <w:tmpl w:val="F056B04C"/>
    <w:lvl w:ilvl="0" w:tplc="F636417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4966CA6"/>
    <w:multiLevelType w:val="hybridMultilevel"/>
    <w:tmpl w:val="DE68F0BE"/>
    <w:lvl w:ilvl="0" w:tplc="9F62F30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563297E"/>
    <w:multiLevelType w:val="hybridMultilevel"/>
    <w:tmpl w:val="F0E4EE80"/>
    <w:lvl w:ilvl="0" w:tplc="3AA8B852">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5D243CF"/>
    <w:multiLevelType w:val="hybridMultilevel"/>
    <w:tmpl w:val="3CAC06B0"/>
    <w:lvl w:ilvl="0" w:tplc="AF0C0D8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9" w15:restartNumberingAfterBreak="0">
    <w:nsid w:val="7885498C"/>
    <w:multiLevelType w:val="hybridMultilevel"/>
    <w:tmpl w:val="0836722E"/>
    <w:lvl w:ilvl="0" w:tplc="AF0C0D8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0" w15:restartNumberingAfterBreak="0">
    <w:nsid w:val="79AA474A"/>
    <w:multiLevelType w:val="hybridMultilevel"/>
    <w:tmpl w:val="2DE4EA16"/>
    <w:lvl w:ilvl="0" w:tplc="58AC3BAE">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7A363DD4"/>
    <w:multiLevelType w:val="hybridMultilevel"/>
    <w:tmpl w:val="691E3384"/>
    <w:lvl w:ilvl="0" w:tplc="828EE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B345547"/>
    <w:multiLevelType w:val="hybridMultilevel"/>
    <w:tmpl w:val="7FE285EC"/>
    <w:lvl w:ilvl="0" w:tplc="AF0C0D8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3" w15:restartNumberingAfterBreak="0">
    <w:nsid w:val="7B52521C"/>
    <w:multiLevelType w:val="hybridMultilevel"/>
    <w:tmpl w:val="9ECA2900"/>
    <w:lvl w:ilvl="0" w:tplc="07ACBEC4">
      <w:start w:val="1"/>
      <w:numFmt w:val="decimal"/>
      <w:lvlText w:val="%1)"/>
      <w:lvlJc w:val="left"/>
      <w:pPr>
        <w:tabs>
          <w:tab w:val="num" w:pos="720"/>
        </w:tabs>
        <w:ind w:left="720" w:hanging="360"/>
      </w:pPr>
      <w:rPr>
        <w:rFonts w:hint="default"/>
      </w:rPr>
    </w:lvl>
    <w:lvl w:ilvl="1" w:tplc="76D09D82">
      <w:start w:val="1"/>
      <w:numFmt w:val="decimal"/>
      <w:lvlText w:val="%2."/>
      <w:lvlJc w:val="left"/>
      <w:pPr>
        <w:tabs>
          <w:tab w:val="num" w:pos="1440"/>
        </w:tabs>
        <w:ind w:left="1440" w:hanging="360"/>
      </w:pPr>
      <w:rPr>
        <w:rFonts w:hint="default"/>
      </w:r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04" w15:restartNumberingAfterBreak="0">
    <w:nsid w:val="7E3E71A7"/>
    <w:multiLevelType w:val="hybridMultilevel"/>
    <w:tmpl w:val="916C4B74"/>
    <w:lvl w:ilvl="0" w:tplc="92D0B97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3"/>
  </w:num>
  <w:num w:numId="2">
    <w:abstractNumId w:val="67"/>
  </w:num>
  <w:num w:numId="3">
    <w:abstractNumId w:val="103"/>
  </w:num>
  <w:num w:numId="4">
    <w:abstractNumId w:val="50"/>
  </w:num>
  <w:num w:numId="5">
    <w:abstractNumId w:val="92"/>
  </w:num>
  <w:num w:numId="6">
    <w:abstractNumId w:val="15"/>
  </w:num>
  <w:num w:numId="7">
    <w:abstractNumId w:val="11"/>
  </w:num>
  <w:num w:numId="8">
    <w:abstractNumId w:val="3"/>
  </w:num>
  <w:num w:numId="9">
    <w:abstractNumId w:val="22"/>
  </w:num>
  <w:num w:numId="10">
    <w:abstractNumId w:val="86"/>
  </w:num>
  <w:num w:numId="11">
    <w:abstractNumId w:val="16"/>
  </w:num>
  <w:num w:numId="12">
    <w:abstractNumId w:val="7"/>
  </w:num>
  <w:num w:numId="13">
    <w:abstractNumId w:val="102"/>
  </w:num>
  <w:num w:numId="14">
    <w:abstractNumId w:val="42"/>
  </w:num>
  <w:num w:numId="15">
    <w:abstractNumId w:val="77"/>
  </w:num>
  <w:num w:numId="16">
    <w:abstractNumId w:val="49"/>
  </w:num>
  <w:num w:numId="17">
    <w:abstractNumId w:val="56"/>
  </w:num>
  <w:num w:numId="18">
    <w:abstractNumId w:val="89"/>
  </w:num>
  <w:num w:numId="19">
    <w:abstractNumId w:val="58"/>
  </w:num>
  <w:num w:numId="20">
    <w:abstractNumId w:val="41"/>
  </w:num>
  <w:num w:numId="21">
    <w:abstractNumId w:val="25"/>
  </w:num>
  <w:num w:numId="22">
    <w:abstractNumId w:val="24"/>
  </w:num>
  <w:num w:numId="23">
    <w:abstractNumId w:val="46"/>
  </w:num>
  <w:num w:numId="24">
    <w:abstractNumId w:val="52"/>
  </w:num>
  <w:num w:numId="25">
    <w:abstractNumId w:val="73"/>
  </w:num>
  <w:num w:numId="26">
    <w:abstractNumId w:val="32"/>
  </w:num>
  <w:num w:numId="27">
    <w:abstractNumId w:val="18"/>
  </w:num>
  <w:num w:numId="28">
    <w:abstractNumId w:val="1"/>
  </w:num>
  <w:num w:numId="29">
    <w:abstractNumId w:val="104"/>
  </w:num>
  <w:num w:numId="30">
    <w:abstractNumId w:val="12"/>
  </w:num>
  <w:num w:numId="31">
    <w:abstractNumId w:val="30"/>
  </w:num>
  <w:num w:numId="32">
    <w:abstractNumId w:val="33"/>
  </w:num>
  <w:num w:numId="33">
    <w:abstractNumId w:val="61"/>
  </w:num>
  <w:num w:numId="34">
    <w:abstractNumId w:val="14"/>
  </w:num>
  <w:num w:numId="35">
    <w:abstractNumId w:val="75"/>
  </w:num>
  <w:num w:numId="36">
    <w:abstractNumId w:val="6"/>
  </w:num>
  <w:num w:numId="37">
    <w:abstractNumId w:val="81"/>
  </w:num>
  <w:num w:numId="38">
    <w:abstractNumId w:val="28"/>
  </w:num>
  <w:num w:numId="39">
    <w:abstractNumId w:val="43"/>
  </w:num>
  <w:num w:numId="40">
    <w:abstractNumId w:val="0"/>
  </w:num>
  <w:num w:numId="41">
    <w:abstractNumId w:val="31"/>
  </w:num>
  <w:num w:numId="42">
    <w:abstractNumId w:val="76"/>
  </w:num>
  <w:num w:numId="43">
    <w:abstractNumId w:val="4"/>
  </w:num>
  <w:num w:numId="44">
    <w:abstractNumId w:val="60"/>
  </w:num>
  <w:num w:numId="45">
    <w:abstractNumId w:val="78"/>
  </w:num>
  <w:num w:numId="46">
    <w:abstractNumId w:val="91"/>
  </w:num>
  <w:num w:numId="47">
    <w:abstractNumId w:val="8"/>
  </w:num>
  <w:num w:numId="48">
    <w:abstractNumId w:val="87"/>
  </w:num>
  <w:num w:numId="49">
    <w:abstractNumId w:val="48"/>
  </w:num>
  <w:num w:numId="50">
    <w:abstractNumId w:val="23"/>
  </w:num>
  <w:num w:numId="51">
    <w:abstractNumId w:val="98"/>
  </w:num>
  <w:num w:numId="52">
    <w:abstractNumId w:val="47"/>
  </w:num>
  <w:num w:numId="53">
    <w:abstractNumId w:val="90"/>
  </w:num>
  <w:num w:numId="54">
    <w:abstractNumId w:val="37"/>
  </w:num>
  <w:num w:numId="55">
    <w:abstractNumId w:val="9"/>
  </w:num>
  <w:num w:numId="56">
    <w:abstractNumId w:val="38"/>
  </w:num>
  <w:num w:numId="57">
    <w:abstractNumId w:val="65"/>
  </w:num>
  <w:num w:numId="58">
    <w:abstractNumId w:val="59"/>
  </w:num>
  <w:num w:numId="59">
    <w:abstractNumId w:val="64"/>
  </w:num>
  <w:num w:numId="60">
    <w:abstractNumId w:val="35"/>
  </w:num>
  <w:num w:numId="61">
    <w:abstractNumId w:val="80"/>
  </w:num>
  <w:num w:numId="62">
    <w:abstractNumId w:val="57"/>
  </w:num>
  <w:num w:numId="63">
    <w:abstractNumId w:val="68"/>
  </w:num>
  <w:num w:numId="64">
    <w:abstractNumId w:val="94"/>
  </w:num>
  <w:num w:numId="65">
    <w:abstractNumId w:val="2"/>
  </w:num>
  <w:num w:numId="66">
    <w:abstractNumId w:val="72"/>
  </w:num>
  <w:num w:numId="67">
    <w:abstractNumId w:val="69"/>
  </w:num>
  <w:num w:numId="68">
    <w:abstractNumId w:val="101"/>
  </w:num>
  <w:num w:numId="69">
    <w:abstractNumId w:val="34"/>
  </w:num>
  <w:num w:numId="70">
    <w:abstractNumId w:val="54"/>
  </w:num>
  <w:num w:numId="71">
    <w:abstractNumId w:val="74"/>
  </w:num>
  <w:num w:numId="72">
    <w:abstractNumId w:val="55"/>
  </w:num>
  <w:num w:numId="73">
    <w:abstractNumId w:val="79"/>
  </w:num>
  <w:num w:numId="74">
    <w:abstractNumId w:val="20"/>
  </w:num>
  <w:num w:numId="75">
    <w:abstractNumId w:val="5"/>
  </w:num>
  <w:num w:numId="76">
    <w:abstractNumId w:val="95"/>
  </w:num>
  <w:num w:numId="77">
    <w:abstractNumId w:val="62"/>
  </w:num>
  <w:num w:numId="78">
    <w:abstractNumId w:val="71"/>
  </w:num>
  <w:num w:numId="79">
    <w:abstractNumId w:val="97"/>
  </w:num>
  <w:num w:numId="8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85"/>
  </w:num>
  <w:num w:numId="82">
    <w:abstractNumId w:val="39"/>
  </w:num>
  <w:num w:numId="83">
    <w:abstractNumId w:val="44"/>
  </w:num>
  <w:num w:numId="84">
    <w:abstractNumId w:val="45"/>
  </w:num>
  <w:num w:numId="85">
    <w:abstractNumId w:val="40"/>
  </w:num>
  <w:num w:numId="86">
    <w:abstractNumId w:val="82"/>
  </w:num>
  <w:num w:numId="87">
    <w:abstractNumId w:val="96"/>
  </w:num>
  <w:num w:numId="88">
    <w:abstractNumId w:val="100"/>
  </w:num>
  <w:num w:numId="89">
    <w:abstractNumId w:val="84"/>
  </w:num>
  <w:num w:numId="90">
    <w:abstractNumId w:val="88"/>
  </w:num>
  <w:num w:numId="91">
    <w:abstractNumId w:val="21"/>
  </w:num>
  <w:num w:numId="92">
    <w:abstractNumId w:val="26"/>
  </w:num>
  <w:num w:numId="93">
    <w:abstractNumId w:val="51"/>
  </w:num>
  <w:num w:numId="94">
    <w:abstractNumId w:val="36"/>
  </w:num>
  <w:num w:numId="95">
    <w:abstractNumId w:val="99"/>
  </w:num>
  <w:num w:numId="96">
    <w:abstractNumId w:val="10"/>
  </w:num>
  <w:num w:numId="97">
    <w:abstractNumId w:val="29"/>
  </w:num>
  <w:num w:numId="98">
    <w:abstractNumId w:val="63"/>
  </w:num>
  <w:num w:numId="99">
    <w:abstractNumId w:val="27"/>
  </w:num>
  <w:num w:numId="100">
    <w:abstractNumId w:val="93"/>
  </w:num>
  <w:num w:numId="101">
    <w:abstractNumId w:val="66"/>
  </w:num>
  <w:num w:numId="102">
    <w:abstractNumId w:val="13"/>
  </w:num>
  <w:num w:numId="103">
    <w:abstractNumId w:val="53"/>
  </w:num>
  <w:num w:numId="104">
    <w:abstractNumId w:val="17"/>
  </w:num>
  <w:num w:numId="105">
    <w:abstractNumId w:val="19"/>
  </w:num>
  <w:num w:numId="106">
    <w:abstractNumId w:val="70"/>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rawingGridHorizontalSpacing w:val="187"/>
  <w:displayVerticalDrawingGridEvery w:val="2"/>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25E91"/>
    <w:rsid w:val="00000303"/>
    <w:rsid w:val="000012DB"/>
    <w:rsid w:val="00001644"/>
    <w:rsid w:val="000016B4"/>
    <w:rsid w:val="00001DA4"/>
    <w:rsid w:val="00002517"/>
    <w:rsid w:val="000033AE"/>
    <w:rsid w:val="00003E1D"/>
    <w:rsid w:val="00004362"/>
    <w:rsid w:val="00004374"/>
    <w:rsid w:val="000044D7"/>
    <w:rsid w:val="000046F1"/>
    <w:rsid w:val="00004B69"/>
    <w:rsid w:val="0000542B"/>
    <w:rsid w:val="0000561E"/>
    <w:rsid w:val="000056FA"/>
    <w:rsid w:val="000057AC"/>
    <w:rsid w:val="00005F12"/>
    <w:rsid w:val="00005F7F"/>
    <w:rsid w:val="00006C5C"/>
    <w:rsid w:val="00007157"/>
    <w:rsid w:val="000073F6"/>
    <w:rsid w:val="0000745B"/>
    <w:rsid w:val="000074DC"/>
    <w:rsid w:val="00010313"/>
    <w:rsid w:val="00011E57"/>
    <w:rsid w:val="00011ECA"/>
    <w:rsid w:val="000133CE"/>
    <w:rsid w:val="000139BE"/>
    <w:rsid w:val="00014620"/>
    <w:rsid w:val="00014761"/>
    <w:rsid w:val="00015063"/>
    <w:rsid w:val="00015B7E"/>
    <w:rsid w:val="000166A3"/>
    <w:rsid w:val="000166C7"/>
    <w:rsid w:val="00016A07"/>
    <w:rsid w:val="00017845"/>
    <w:rsid w:val="00017A50"/>
    <w:rsid w:val="00017F26"/>
    <w:rsid w:val="000216E6"/>
    <w:rsid w:val="00021B26"/>
    <w:rsid w:val="00022A25"/>
    <w:rsid w:val="00023A47"/>
    <w:rsid w:val="00023FFC"/>
    <w:rsid w:val="00025851"/>
    <w:rsid w:val="00025A55"/>
    <w:rsid w:val="000263F6"/>
    <w:rsid w:val="000265B5"/>
    <w:rsid w:val="000271E8"/>
    <w:rsid w:val="0002732F"/>
    <w:rsid w:val="00027508"/>
    <w:rsid w:val="0003175F"/>
    <w:rsid w:val="00031D54"/>
    <w:rsid w:val="00031E0B"/>
    <w:rsid w:val="000322B5"/>
    <w:rsid w:val="00032662"/>
    <w:rsid w:val="00032F8A"/>
    <w:rsid w:val="00033507"/>
    <w:rsid w:val="00033559"/>
    <w:rsid w:val="0003375C"/>
    <w:rsid w:val="000344B4"/>
    <w:rsid w:val="00035122"/>
    <w:rsid w:val="00035285"/>
    <w:rsid w:val="000353B3"/>
    <w:rsid w:val="00035610"/>
    <w:rsid w:val="0003784E"/>
    <w:rsid w:val="00037D16"/>
    <w:rsid w:val="00040918"/>
    <w:rsid w:val="00041DBE"/>
    <w:rsid w:val="00042E1E"/>
    <w:rsid w:val="00042FED"/>
    <w:rsid w:val="00043397"/>
    <w:rsid w:val="000439CF"/>
    <w:rsid w:val="0004402B"/>
    <w:rsid w:val="0004434D"/>
    <w:rsid w:val="0004468B"/>
    <w:rsid w:val="0004479F"/>
    <w:rsid w:val="00044947"/>
    <w:rsid w:val="00044964"/>
    <w:rsid w:val="00044B8D"/>
    <w:rsid w:val="00044CAA"/>
    <w:rsid w:val="00044FF3"/>
    <w:rsid w:val="00045F16"/>
    <w:rsid w:val="000462E7"/>
    <w:rsid w:val="00046AB4"/>
    <w:rsid w:val="00046C60"/>
    <w:rsid w:val="00047B65"/>
    <w:rsid w:val="00047E58"/>
    <w:rsid w:val="000500EC"/>
    <w:rsid w:val="000501BD"/>
    <w:rsid w:val="0005072E"/>
    <w:rsid w:val="00050D97"/>
    <w:rsid w:val="00051752"/>
    <w:rsid w:val="000519F3"/>
    <w:rsid w:val="0005324E"/>
    <w:rsid w:val="0005337F"/>
    <w:rsid w:val="00053384"/>
    <w:rsid w:val="000533F0"/>
    <w:rsid w:val="00053CDC"/>
    <w:rsid w:val="00053DAF"/>
    <w:rsid w:val="000542E6"/>
    <w:rsid w:val="000542F6"/>
    <w:rsid w:val="0005464E"/>
    <w:rsid w:val="000548FA"/>
    <w:rsid w:val="00054C00"/>
    <w:rsid w:val="0005572E"/>
    <w:rsid w:val="0005669E"/>
    <w:rsid w:val="00056828"/>
    <w:rsid w:val="000572AC"/>
    <w:rsid w:val="00057AD8"/>
    <w:rsid w:val="00057B54"/>
    <w:rsid w:val="00060132"/>
    <w:rsid w:val="000608FD"/>
    <w:rsid w:val="00061476"/>
    <w:rsid w:val="00061488"/>
    <w:rsid w:val="00061885"/>
    <w:rsid w:val="00062B29"/>
    <w:rsid w:val="00063284"/>
    <w:rsid w:val="00064AAF"/>
    <w:rsid w:val="00064E79"/>
    <w:rsid w:val="000651E1"/>
    <w:rsid w:val="000652A4"/>
    <w:rsid w:val="00065368"/>
    <w:rsid w:val="00065CA7"/>
    <w:rsid w:val="00065EB8"/>
    <w:rsid w:val="000675FF"/>
    <w:rsid w:val="0006792C"/>
    <w:rsid w:val="0007006E"/>
    <w:rsid w:val="0007016F"/>
    <w:rsid w:val="0007023F"/>
    <w:rsid w:val="000707E5"/>
    <w:rsid w:val="00070823"/>
    <w:rsid w:val="0007116F"/>
    <w:rsid w:val="0007177A"/>
    <w:rsid w:val="000718DB"/>
    <w:rsid w:val="0007192A"/>
    <w:rsid w:val="00072EAD"/>
    <w:rsid w:val="000734EA"/>
    <w:rsid w:val="000735F5"/>
    <w:rsid w:val="00073E9F"/>
    <w:rsid w:val="000742C9"/>
    <w:rsid w:val="0007437D"/>
    <w:rsid w:val="0007473C"/>
    <w:rsid w:val="000751A3"/>
    <w:rsid w:val="00075456"/>
    <w:rsid w:val="00075C1D"/>
    <w:rsid w:val="000761AF"/>
    <w:rsid w:val="000763EA"/>
    <w:rsid w:val="0007649F"/>
    <w:rsid w:val="000766FE"/>
    <w:rsid w:val="00077069"/>
    <w:rsid w:val="00077306"/>
    <w:rsid w:val="0007762A"/>
    <w:rsid w:val="00077936"/>
    <w:rsid w:val="00080AA9"/>
    <w:rsid w:val="00080FB4"/>
    <w:rsid w:val="000812BB"/>
    <w:rsid w:val="000822F1"/>
    <w:rsid w:val="00083874"/>
    <w:rsid w:val="00083AC8"/>
    <w:rsid w:val="00085A0B"/>
    <w:rsid w:val="000861C3"/>
    <w:rsid w:val="0008683E"/>
    <w:rsid w:val="0009131A"/>
    <w:rsid w:val="00091503"/>
    <w:rsid w:val="00091829"/>
    <w:rsid w:val="00091CE7"/>
    <w:rsid w:val="00092C62"/>
    <w:rsid w:val="00093425"/>
    <w:rsid w:val="0009360D"/>
    <w:rsid w:val="00093B02"/>
    <w:rsid w:val="00093D6C"/>
    <w:rsid w:val="000940E8"/>
    <w:rsid w:val="0009490B"/>
    <w:rsid w:val="000950BA"/>
    <w:rsid w:val="00095BF2"/>
    <w:rsid w:val="00095E77"/>
    <w:rsid w:val="00096A2B"/>
    <w:rsid w:val="00096BB1"/>
    <w:rsid w:val="0009706E"/>
    <w:rsid w:val="000977B3"/>
    <w:rsid w:val="00097986"/>
    <w:rsid w:val="000A06EE"/>
    <w:rsid w:val="000A0F3C"/>
    <w:rsid w:val="000A0F7F"/>
    <w:rsid w:val="000A1911"/>
    <w:rsid w:val="000A1C1D"/>
    <w:rsid w:val="000A21F2"/>
    <w:rsid w:val="000A3AA2"/>
    <w:rsid w:val="000A40AF"/>
    <w:rsid w:val="000A50B8"/>
    <w:rsid w:val="000A52B2"/>
    <w:rsid w:val="000A53D0"/>
    <w:rsid w:val="000A57FD"/>
    <w:rsid w:val="000A5E9B"/>
    <w:rsid w:val="000A6759"/>
    <w:rsid w:val="000A7EB7"/>
    <w:rsid w:val="000A7F87"/>
    <w:rsid w:val="000B37CE"/>
    <w:rsid w:val="000B4904"/>
    <w:rsid w:val="000B51C2"/>
    <w:rsid w:val="000B5C19"/>
    <w:rsid w:val="000B6167"/>
    <w:rsid w:val="000B6892"/>
    <w:rsid w:val="000B73A6"/>
    <w:rsid w:val="000B7BBD"/>
    <w:rsid w:val="000C0898"/>
    <w:rsid w:val="000C15B8"/>
    <w:rsid w:val="000C3134"/>
    <w:rsid w:val="000C3B88"/>
    <w:rsid w:val="000C3F8B"/>
    <w:rsid w:val="000C49AE"/>
    <w:rsid w:val="000C54B4"/>
    <w:rsid w:val="000C58DA"/>
    <w:rsid w:val="000C696B"/>
    <w:rsid w:val="000C76D3"/>
    <w:rsid w:val="000C79FF"/>
    <w:rsid w:val="000D15A5"/>
    <w:rsid w:val="000D343F"/>
    <w:rsid w:val="000D3B61"/>
    <w:rsid w:val="000D3DDD"/>
    <w:rsid w:val="000D40BE"/>
    <w:rsid w:val="000D45DB"/>
    <w:rsid w:val="000D4BE3"/>
    <w:rsid w:val="000D4CBC"/>
    <w:rsid w:val="000D634B"/>
    <w:rsid w:val="000D6602"/>
    <w:rsid w:val="000D6D17"/>
    <w:rsid w:val="000D7581"/>
    <w:rsid w:val="000D7A5D"/>
    <w:rsid w:val="000E08A3"/>
    <w:rsid w:val="000E17D3"/>
    <w:rsid w:val="000E2D51"/>
    <w:rsid w:val="000E4333"/>
    <w:rsid w:val="000E4A23"/>
    <w:rsid w:val="000E512E"/>
    <w:rsid w:val="000E5516"/>
    <w:rsid w:val="000E57FE"/>
    <w:rsid w:val="000E5B43"/>
    <w:rsid w:val="000E65E3"/>
    <w:rsid w:val="000E6CF5"/>
    <w:rsid w:val="000E7992"/>
    <w:rsid w:val="000E7A61"/>
    <w:rsid w:val="000E7C7F"/>
    <w:rsid w:val="000F2746"/>
    <w:rsid w:val="000F2FE0"/>
    <w:rsid w:val="000F3A0B"/>
    <w:rsid w:val="000F4099"/>
    <w:rsid w:val="000F4EA3"/>
    <w:rsid w:val="000F557E"/>
    <w:rsid w:val="000F5DB7"/>
    <w:rsid w:val="000F77D4"/>
    <w:rsid w:val="00100232"/>
    <w:rsid w:val="00100AAD"/>
    <w:rsid w:val="00100C3F"/>
    <w:rsid w:val="0010196F"/>
    <w:rsid w:val="00101BBF"/>
    <w:rsid w:val="001025F6"/>
    <w:rsid w:val="00102C9D"/>
    <w:rsid w:val="0010370E"/>
    <w:rsid w:val="001037D0"/>
    <w:rsid w:val="00103853"/>
    <w:rsid w:val="001045B9"/>
    <w:rsid w:val="00104940"/>
    <w:rsid w:val="00104EFF"/>
    <w:rsid w:val="00104FBD"/>
    <w:rsid w:val="001053EF"/>
    <w:rsid w:val="001056BB"/>
    <w:rsid w:val="00106917"/>
    <w:rsid w:val="00107409"/>
    <w:rsid w:val="001078EF"/>
    <w:rsid w:val="00107FB5"/>
    <w:rsid w:val="001103E1"/>
    <w:rsid w:val="00110818"/>
    <w:rsid w:val="00110961"/>
    <w:rsid w:val="00110DAB"/>
    <w:rsid w:val="00111BEF"/>
    <w:rsid w:val="0011296F"/>
    <w:rsid w:val="00112BC7"/>
    <w:rsid w:val="0011364E"/>
    <w:rsid w:val="00113809"/>
    <w:rsid w:val="0011411E"/>
    <w:rsid w:val="001141DC"/>
    <w:rsid w:val="00114498"/>
    <w:rsid w:val="0011527B"/>
    <w:rsid w:val="00115997"/>
    <w:rsid w:val="00116169"/>
    <w:rsid w:val="001161BD"/>
    <w:rsid w:val="00116471"/>
    <w:rsid w:val="00116570"/>
    <w:rsid w:val="0011659C"/>
    <w:rsid w:val="00116A84"/>
    <w:rsid w:val="00117AA4"/>
    <w:rsid w:val="00120031"/>
    <w:rsid w:val="001202AA"/>
    <w:rsid w:val="001203F6"/>
    <w:rsid w:val="0012064B"/>
    <w:rsid w:val="0012106A"/>
    <w:rsid w:val="0012195A"/>
    <w:rsid w:val="00121DC9"/>
    <w:rsid w:val="00122389"/>
    <w:rsid w:val="0012283E"/>
    <w:rsid w:val="00123373"/>
    <w:rsid w:val="0012459D"/>
    <w:rsid w:val="00125704"/>
    <w:rsid w:val="00125EEE"/>
    <w:rsid w:val="00126939"/>
    <w:rsid w:val="00126AC6"/>
    <w:rsid w:val="00126DF0"/>
    <w:rsid w:val="00127552"/>
    <w:rsid w:val="00127DB7"/>
    <w:rsid w:val="0013081C"/>
    <w:rsid w:val="00132A35"/>
    <w:rsid w:val="00134083"/>
    <w:rsid w:val="00134140"/>
    <w:rsid w:val="00134F87"/>
    <w:rsid w:val="00135D2E"/>
    <w:rsid w:val="00135E68"/>
    <w:rsid w:val="00137659"/>
    <w:rsid w:val="001376F9"/>
    <w:rsid w:val="00137905"/>
    <w:rsid w:val="001379C4"/>
    <w:rsid w:val="00137F5B"/>
    <w:rsid w:val="00140CA3"/>
    <w:rsid w:val="00140FED"/>
    <w:rsid w:val="00142C42"/>
    <w:rsid w:val="00142E1A"/>
    <w:rsid w:val="00143263"/>
    <w:rsid w:val="00143676"/>
    <w:rsid w:val="001445D7"/>
    <w:rsid w:val="00145123"/>
    <w:rsid w:val="00145526"/>
    <w:rsid w:val="00145850"/>
    <w:rsid w:val="00145C74"/>
    <w:rsid w:val="0014656A"/>
    <w:rsid w:val="001469D7"/>
    <w:rsid w:val="00147DB4"/>
    <w:rsid w:val="0015023D"/>
    <w:rsid w:val="00150D94"/>
    <w:rsid w:val="001510D7"/>
    <w:rsid w:val="0015172B"/>
    <w:rsid w:val="00151F49"/>
    <w:rsid w:val="00152267"/>
    <w:rsid w:val="001523FE"/>
    <w:rsid w:val="001526AF"/>
    <w:rsid w:val="001543A8"/>
    <w:rsid w:val="001545E8"/>
    <w:rsid w:val="00154E49"/>
    <w:rsid w:val="00155058"/>
    <w:rsid w:val="00155597"/>
    <w:rsid w:val="001557C3"/>
    <w:rsid w:val="00155E54"/>
    <w:rsid w:val="00156CDD"/>
    <w:rsid w:val="00157254"/>
    <w:rsid w:val="0015747E"/>
    <w:rsid w:val="001575E6"/>
    <w:rsid w:val="001603FE"/>
    <w:rsid w:val="00160B4C"/>
    <w:rsid w:val="00160B57"/>
    <w:rsid w:val="00160CB9"/>
    <w:rsid w:val="00160EF2"/>
    <w:rsid w:val="001622B7"/>
    <w:rsid w:val="00162810"/>
    <w:rsid w:val="00162C52"/>
    <w:rsid w:val="00162DAA"/>
    <w:rsid w:val="0016303C"/>
    <w:rsid w:val="00163825"/>
    <w:rsid w:val="001638ED"/>
    <w:rsid w:val="00163EAB"/>
    <w:rsid w:val="0016419E"/>
    <w:rsid w:val="001645AC"/>
    <w:rsid w:val="00164A23"/>
    <w:rsid w:val="001654C5"/>
    <w:rsid w:val="00165C19"/>
    <w:rsid w:val="00166670"/>
    <w:rsid w:val="00166693"/>
    <w:rsid w:val="001666D3"/>
    <w:rsid w:val="0016688F"/>
    <w:rsid w:val="0016709B"/>
    <w:rsid w:val="00167FC2"/>
    <w:rsid w:val="001703DF"/>
    <w:rsid w:val="0017047E"/>
    <w:rsid w:val="001709BC"/>
    <w:rsid w:val="00170C73"/>
    <w:rsid w:val="001719D0"/>
    <w:rsid w:val="00171F2E"/>
    <w:rsid w:val="00172185"/>
    <w:rsid w:val="00172F89"/>
    <w:rsid w:val="001730FF"/>
    <w:rsid w:val="00173369"/>
    <w:rsid w:val="00174E78"/>
    <w:rsid w:val="00175C2C"/>
    <w:rsid w:val="00175CE1"/>
    <w:rsid w:val="0017630F"/>
    <w:rsid w:val="00176359"/>
    <w:rsid w:val="001772BC"/>
    <w:rsid w:val="00177E41"/>
    <w:rsid w:val="00181229"/>
    <w:rsid w:val="00181840"/>
    <w:rsid w:val="00181BD6"/>
    <w:rsid w:val="00181CEA"/>
    <w:rsid w:val="0018257A"/>
    <w:rsid w:val="00182E7A"/>
    <w:rsid w:val="001834EB"/>
    <w:rsid w:val="00183918"/>
    <w:rsid w:val="00184504"/>
    <w:rsid w:val="00184987"/>
    <w:rsid w:val="00184BF5"/>
    <w:rsid w:val="001856D0"/>
    <w:rsid w:val="00185A67"/>
    <w:rsid w:val="0018631B"/>
    <w:rsid w:val="001866DD"/>
    <w:rsid w:val="00186796"/>
    <w:rsid w:val="00186CF9"/>
    <w:rsid w:val="0018770C"/>
    <w:rsid w:val="00187A86"/>
    <w:rsid w:val="001908CB"/>
    <w:rsid w:val="001916B4"/>
    <w:rsid w:val="00191B2A"/>
    <w:rsid w:val="00191B86"/>
    <w:rsid w:val="00191BFE"/>
    <w:rsid w:val="0019274C"/>
    <w:rsid w:val="0019277E"/>
    <w:rsid w:val="00192A1B"/>
    <w:rsid w:val="00192A2D"/>
    <w:rsid w:val="00192C37"/>
    <w:rsid w:val="00192D99"/>
    <w:rsid w:val="0019329D"/>
    <w:rsid w:val="0019403E"/>
    <w:rsid w:val="00194274"/>
    <w:rsid w:val="00194F0E"/>
    <w:rsid w:val="001958D0"/>
    <w:rsid w:val="00195D06"/>
    <w:rsid w:val="00196650"/>
    <w:rsid w:val="00196664"/>
    <w:rsid w:val="00196A69"/>
    <w:rsid w:val="00197547"/>
    <w:rsid w:val="001979C2"/>
    <w:rsid w:val="001A002B"/>
    <w:rsid w:val="001A0040"/>
    <w:rsid w:val="001A0C8C"/>
    <w:rsid w:val="001A10C2"/>
    <w:rsid w:val="001A1505"/>
    <w:rsid w:val="001A1BF8"/>
    <w:rsid w:val="001A1E70"/>
    <w:rsid w:val="001A250B"/>
    <w:rsid w:val="001A3B1A"/>
    <w:rsid w:val="001A44B4"/>
    <w:rsid w:val="001A44D3"/>
    <w:rsid w:val="001A6AD7"/>
    <w:rsid w:val="001A7223"/>
    <w:rsid w:val="001A7F2E"/>
    <w:rsid w:val="001B06EE"/>
    <w:rsid w:val="001B0A6E"/>
    <w:rsid w:val="001B0D31"/>
    <w:rsid w:val="001B12E8"/>
    <w:rsid w:val="001B2556"/>
    <w:rsid w:val="001B2652"/>
    <w:rsid w:val="001B2CA0"/>
    <w:rsid w:val="001B41BC"/>
    <w:rsid w:val="001B4CD4"/>
    <w:rsid w:val="001B4D42"/>
    <w:rsid w:val="001B4E2E"/>
    <w:rsid w:val="001B519B"/>
    <w:rsid w:val="001B644B"/>
    <w:rsid w:val="001B65A3"/>
    <w:rsid w:val="001B68F9"/>
    <w:rsid w:val="001B6C62"/>
    <w:rsid w:val="001C02F8"/>
    <w:rsid w:val="001C031F"/>
    <w:rsid w:val="001C042F"/>
    <w:rsid w:val="001C0C4D"/>
    <w:rsid w:val="001C14D2"/>
    <w:rsid w:val="001C1DF5"/>
    <w:rsid w:val="001C2F97"/>
    <w:rsid w:val="001C2FFF"/>
    <w:rsid w:val="001C32BF"/>
    <w:rsid w:val="001C3D49"/>
    <w:rsid w:val="001C3D6B"/>
    <w:rsid w:val="001C3EAC"/>
    <w:rsid w:val="001C434E"/>
    <w:rsid w:val="001C5035"/>
    <w:rsid w:val="001C540E"/>
    <w:rsid w:val="001C57A5"/>
    <w:rsid w:val="001C5A81"/>
    <w:rsid w:val="001C5C34"/>
    <w:rsid w:val="001C69DC"/>
    <w:rsid w:val="001C7075"/>
    <w:rsid w:val="001C70FB"/>
    <w:rsid w:val="001C71CA"/>
    <w:rsid w:val="001C7C2D"/>
    <w:rsid w:val="001D034F"/>
    <w:rsid w:val="001D1BB9"/>
    <w:rsid w:val="001D1D0A"/>
    <w:rsid w:val="001D1D85"/>
    <w:rsid w:val="001D2341"/>
    <w:rsid w:val="001D288F"/>
    <w:rsid w:val="001D34DE"/>
    <w:rsid w:val="001D376A"/>
    <w:rsid w:val="001D3885"/>
    <w:rsid w:val="001D3FAD"/>
    <w:rsid w:val="001D4365"/>
    <w:rsid w:val="001D5154"/>
    <w:rsid w:val="001D5F69"/>
    <w:rsid w:val="001D63F9"/>
    <w:rsid w:val="001D6677"/>
    <w:rsid w:val="001D6C7E"/>
    <w:rsid w:val="001D6E29"/>
    <w:rsid w:val="001E02EF"/>
    <w:rsid w:val="001E0510"/>
    <w:rsid w:val="001E18A6"/>
    <w:rsid w:val="001E1E62"/>
    <w:rsid w:val="001E2CCB"/>
    <w:rsid w:val="001E33D0"/>
    <w:rsid w:val="001E34EA"/>
    <w:rsid w:val="001E3726"/>
    <w:rsid w:val="001E39E6"/>
    <w:rsid w:val="001E39EA"/>
    <w:rsid w:val="001E3D10"/>
    <w:rsid w:val="001E4885"/>
    <w:rsid w:val="001E4D90"/>
    <w:rsid w:val="001E5433"/>
    <w:rsid w:val="001E5555"/>
    <w:rsid w:val="001E5785"/>
    <w:rsid w:val="001E58AA"/>
    <w:rsid w:val="001E66C6"/>
    <w:rsid w:val="001E704D"/>
    <w:rsid w:val="001E73CE"/>
    <w:rsid w:val="001E74CC"/>
    <w:rsid w:val="001E7595"/>
    <w:rsid w:val="001F0124"/>
    <w:rsid w:val="001F063C"/>
    <w:rsid w:val="001F09BA"/>
    <w:rsid w:val="001F0E88"/>
    <w:rsid w:val="001F0EB0"/>
    <w:rsid w:val="001F3A34"/>
    <w:rsid w:val="001F4368"/>
    <w:rsid w:val="001F52E3"/>
    <w:rsid w:val="001F59E9"/>
    <w:rsid w:val="001F5BDF"/>
    <w:rsid w:val="001F5FB0"/>
    <w:rsid w:val="001F62FF"/>
    <w:rsid w:val="001F6494"/>
    <w:rsid w:val="001F6A3E"/>
    <w:rsid w:val="001F6C92"/>
    <w:rsid w:val="001F70C4"/>
    <w:rsid w:val="001F77A0"/>
    <w:rsid w:val="00200A8C"/>
    <w:rsid w:val="002020EA"/>
    <w:rsid w:val="00202276"/>
    <w:rsid w:val="00202390"/>
    <w:rsid w:val="002027D6"/>
    <w:rsid w:val="00202881"/>
    <w:rsid w:val="002030E2"/>
    <w:rsid w:val="00203487"/>
    <w:rsid w:val="00203DCD"/>
    <w:rsid w:val="00203EF7"/>
    <w:rsid w:val="00204865"/>
    <w:rsid w:val="002048D1"/>
    <w:rsid w:val="002048F3"/>
    <w:rsid w:val="00204D00"/>
    <w:rsid w:val="00204D09"/>
    <w:rsid w:val="00205546"/>
    <w:rsid w:val="00206608"/>
    <w:rsid w:val="0021030D"/>
    <w:rsid w:val="00210592"/>
    <w:rsid w:val="002105F3"/>
    <w:rsid w:val="00210D2E"/>
    <w:rsid w:val="00210DB2"/>
    <w:rsid w:val="00211C55"/>
    <w:rsid w:val="00212C80"/>
    <w:rsid w:val="00212D3C"/>
    <w:rsid w:val="00213097"/>
    <w:rsid w:val="00213C46"/>
    <w:rsid w:val="00214655"/>
    <w:rsid w:val="00215265"/>
    <w:rsid w:val="00215298"/>
    <w:rsid w:val="0021562D"/>
    <w:rsid w:val="00215BD9"/>
    <w:rsid w:val="00215EF4"/>
    <w:rsid w:val="002161D1"/>
    <w:rsid w:val="002164A8"/>
    <w:rsid w:val="002166A1"/>
    <w:rsid w:val="00216B2C"/>
    <w:rsid w:val="002171F6"/>
    <w:rsid w:val="0022086F"/>
    <w:rsid w:val="00220C1E"/>
    <w:rsid w:val="00220D1A"/>
    <w:rsid w:val="002218DB"/>
    <w:rsid w:val="00222A88"/>
    <w:rsid w:val="00222EB7"/>
    <w:rsid w:val="002230F1"/>
    <w:rsid w:val="00223823"/>
    <w:rsid w:val="00223A35"/>
    <w:rsid w:val="00223EAC"/>
    <w:rsid w:val="00224B69"/>
    <w:rsid w:val="00224D69"/>
    <w:rsid w:val="00224E0D"/>
    <w:rsid w:val="002257D4"/>
    <w:rsid w:val="0022735A"/>
    <w:rsid w:val="00227D83"/>
    <w:rsid w:val="002306C0"/>
    <w:rsid w:val="00230AD9"/>
    <w:rsid w:val="0023175E"/>
    <w:rsid w:val="00231B27"/>
    <w:rsid w:val="00231CFA"/>
    <w:rsid w:val="00231F8B"/>
    <w:rsid w:val="00232132"/>
    <w:rsid w:val="002321AD"/>
    <w:rsid w:val="00232C41"/>
    <w:rsid w:val="0023342A"/>
    <w:rsid w:val="00233E42"/>
    <w:rsid w:val="00234650"/>
    <w:rsid w:val="00234864"/>
    <w:rsid w:val="00234C7F"/>
    <w:rsid w:val="00234E0F"/>
    <w:rsid w:val="00235624"/>
    <w:rsid w:val="00236423"/>
    <w:rsid w:val="00236C8F"/>
    <w:rsid w:val="002370B7"/>
    <w:rsid w:val="002370BB"/>
    <w:rsid w:val="002375A6"/>
    <w:rsid w:val="002375E1"/>
    <w:rsid w:val="002403FA"/>
    <w:rsid w:val="002409AC"/>
    <w:rsid w:val="002413AD"/>
    <w:rsid w:val="00242400"/>
    <w:rsid w:val="00242557"/>
    <w:rsid w:val="00243500"/>
    <w:rsid w:val="002444A0"/>
    <w:rsid w:val="00244979"/>
    <w:rsid w:val="0024578D"/>
    <w:rsid w:val="002458BF"/>
    <w:rsid w:val="00245FAD"/>
    <w:rsid w:val="0024626A"/>
    <w:rsid w:val="00246415"/>
    <w:rsid w:val="002466C9"/>
    <w:rsid w:val="002466FF"/>
    <w:rsid w:val="00246EB2"/>
    <w:rsid w:val="002475BC"/>
    <w:rsid w:val="00247AA8"/>
    <w:rsid w:val="00247B4B"/>
    <w:rsid w:val="00250430"/>
    <w:rsid w:val="002505D1"/>
    <w:rsid w:val="00250942"/>
    <w:rsid w:val="00251862"/>
    <w:rsid w:val="0025186C"/>
    <w:rsid w:val="00251CB0"/>
    <w:rsid w:val="00251F38"/>
    <w:rsid w:val="00252163"/>
    <w:rsid w:val="0025351E"/>
    <w:rsid w:val="00253569"/>
    <w:rsid w:val="00253B74"/>
    <w:rsid w:val="0025432E"/>
    <w:rsid w:val="002549E2"/>
    <w:rsid w:val="0025601E"/>
    <w:rsid w:val="00256D90"/>
    <w:rsid w:val="002572A2"/>
    <w:rsid w:val="002578E7"/>
    <w:rsid w:val="002579A3"/>
    <w:rsid w:val="00257B12"/>
    <w:rsid w:val="002600D8"/>
    <w:rsid w:val="00260935"/>
    <w:rsid w:val="00262D88"/>
    <w:rsid w:val="00263054"/>
    <w:rsid w:val="0026335D"/>
    <w:rsid w:val="00263CCA"/>
    <w:rsid w:val="002649E0"/>
    <w:rsid w:val="00264D43"/>
    <w:rsid w:val="002652D1"/>
    <w:rsid w:val="002654F9"/>
    <w:rsid w:val="002668AE"/>
    <w:rsid w:val="002668F1"/>
    <w:rsid w:val="00266AF4"/>
    <w:rsid w:val="002670EB"/>
    <w:rsid w:val="00267D22"/>
    <w:rsid w:val="00270B19"/>
    <w:rsid w:val="002710C0"/>
    <w:rsid w:val="002711E5"/>
    <w:rsid w:val="00271B27"/>
    <w:rsid w:val="002739A6"/>
    <w:rsid w:val="0027623D"/>
    <w:rsid w:val="00276480"/>
    <w:rsid w:val="002767E6"/>
    <w:rsid w:val="002770A6"/>
    <w:rsid w:val="00277C42"/>
    <w:rsid w:val="00277D71"/>
    <w:rsid w:val="00280292"/>
    <w:rsid w:val="00280839"/>
    <w:rsid w:val="002815F0"/>
    <w:rsid w:val="00281A43"/>
    <w:rsid w:val="00281CAF"/>
    <w:rsid w:val="00281D4C"/>
    <w:rsid w:val="00281ECB"/>
    <w:rsid w:val="00282148"/>
    <w:rsid w:val="00282D22"/>
    <w:rsid w:val="00283060"/>
    <w:rsid w:val="00283AA6"/>
    <w:rsid w:val="00283B7C"/>
    <w:rsid w:val="00283FF3"/>
    <w:rsid w:val="002845A6"/>
    <w:rsid w:val="0028606D"/>
    <w:rsid w:val="00286BF0"/>
    <w:rsid w:val="00286C76"/>
    <w:rsid w:val="0028773B"/>
    <w:rsid w:val="00287AB4"/>
    <w:rsid w:val="00287DBD"/>
    <w:rsid w:val="00287F51"/>
    <w:rsid w:val="002907EF"/>
    <w:rsid w:val="0029087E"/>
    <w:rsid w:val="00290E1E"/>
    <w:rsid w:val="00291036"/>
    <w:rsid w:val="00291406"/>
    <w:rsid w:val="00291A65"/>
    <w:rsid w:val="00291D56"/>
    <w:rsid w:val="0029219D"/>
    <w:rsid w:val="00293D89"/>
    <w:rsid w:val="00293FB9"/>
    <w:rsid w:val="00294651"/>
    <w:rsid w:val="00294716"/>
    <w:rsid w:val="0029511B"/>
    <w:rsid w:val="002951DA"/>
    <w:rsid w:val="002964A9"/>
    <w:rsid w:val="0029685D"/>
    <w:rsid w:val="00296A03"/>
    <w:rsid w:val="00296D9F"/>
    <w:rsid w:val="002A0B40"/>
    <w:rsid w:val="002A1304"/>
    <w:rsid w:val="002A15C7"/>
    <w:rsid w:val="002A2118"/>
    <w:rsid w:val="002A21E8"/>
    <w:rsid w:val="002A2410"/>
    <w:rsid w:val="002A3095"/>
    <w:rsid w:val="002A326E"/>
    <w:rsid w:val="002A39D0"/>
    <w:rsid w:val="002A3F43"/>
    <w:rsid w:val="002A4444"/>
    <w:rsid w:val="002A5939"/>
    <w:rsid w:val="002A5F52"/>
    <w:rsid w:val="002A6A1B"/>
    <w:rsid w:val="002A6E00"/>
    <w:rsid w:val="002B00DD"/>
    <w:rsid w:val="002B098C"/>
    <w:rsid w:val="002B0A5C"/>
    <w:rsid w:val="002B1273"/>
    <w:rsid w:val="002B18ED"/>
    <w:rsid w:val="002B19DC"/>
    <w:rsid w:val="002B19EA"/>
    <w:rsid w:val="002B25D7"/>
    <w:rsid w:val="002B2821"/>
    <w:rsid w:val="002B2CE1"/>
    <w:rsid w:val="002B2DC8"/>
    <w:rsid w:val="002B2EBB"/>
    <w:rsid w:val="002B2ED1"/>
    <w:rsid w:val="002B3C49"/>
    <w:rsid w:val="002B5178"/>
    <w:rsid w:val="002B5B78"/>
    <w:rsid w:val="002B60F8"/>
    <w:rsid w:val="002B6309"/>
    <w:rsid w:val="002B70FB"/>
    <w:rsid w:val="002B76B4"/>
    <w:rsid w:val="002B7722"/>
    <w:rsid w:val="002B7916"/>
    <w:rsid w:val="002C02FE"/>
    <w:rsid w:val="002C0615"/>
    <w:rsid w:val="002C0B2B"/>
    <w:rsid w:val="002C1A46"/>
    <w:rsid w:val="002C1AEF"/>
    <w:rsid w:val="002C1D6B"/>
    <w:rsid w:val="002C20F5"/>
    <w:rsid w:val="002C239E"/>
    <w:rsid w:val="002C2426"/>
    <w:rsid w:val="002C2967"/>
    <w:rsid w:val="002C29B3"/>
    <w:rsid w:val="002C2F06"/>
    <w:rsid w:val="002C46BB"/>
    <w:rsid w:val="002C4F3B"/>
    <w:rsid w:val="002C539D"/>
    <w:rsid w:val="002C5B97"/>
    <w:rsid w:val="002C5FE2"/>
    <w:rsid w:val="002C6250"/>
    <w:rsid w:val="002C6285"/>
    <w:rsid w:val="002C6489"/>
    <w:rsid w:val="002C6E43"/>
    <w:rsid w:val="002C777D"/>
    <w:rsid w:val="002D185F"/>
    <w:rsid w:val="002D242F"/>
    <w:rsid w:val="002D2CB6"/>
    <w:rsid w:val="002D3040"/>
    <w:rsid w:val="002D3448"/>
    <w:rsid w:val="002D3A5F"/>
    <w:rsid w:val="002D426D"/>
    <w:rsid w:val="002D449B"/>
    <w:rsid w:val="002D468C"/>
    <w:rsid w:val="002D498A"/>
    <w:rsid w:val="002D4F28"/>
    <w:rsid w:val="002D5250"/>
    <w:rsid w:val="002D52B0"/>
    <w:rsid w:val="002D5C38"/>
    <w:rsid w:val="002D600C"/>
    <w:rsid w:val="002D6750"/>
    <w:rsid w:val="002D7BDB"/>
    <w:rsid w:val="002E05BC"/>
    <w:rsid w:val="002E17CC"/>
    <w:rsid w:val="002E193D"/>
    <w:rsid w:val="002E1F36"/>
    <w:rsid w:val="002E271E"/>
    <w:rsid w:val="002E49ED"/>
    <w:rsid w:val="002E5895"/>
    <w:rsid w:val="002E666A"/>
    <w:rsid w:val="002E685B"/>
    <w:rsid w:val="002E6A2A"/>
    <w:rsid w:val="002E6BA9"/>
    <w:rsid w:val="002E7917"/>
    <w:rsid w:val="002E7B6A"/>
    <w:rsid w:val="002F01FC"/>
    <w:rsid w:val="002F05EF"/>
    <w:rsid w:val="002F0C08"/>
    <w:rsid w:val="002F1A43"/>
    <w:rsid w:val="002F1F14"/>
    <w:rsid w:val="002F28F2"/>
    <w:rsid w:val="002F2A63"/>
    <w:rsid w:val="002F3CA9"/>
    <w:rsid w:val="002F45D2"/>
    <w:rsid w:val="002F476F"/>
    <w:rsid w:val="002F4AD3"/>
    <w:rsid w:val="002F4EC7"/>
    <w:rsid w:val="002F5473"/>
    <w:rsid w:val="002F732D"/>
    <w:rsid w:val="002F7439"/>
    <w:rsid w:val="002F7641"/>
    <w:rsid w:val="002F77C6"/>
    <w:rsid w:val="0030021F"/>
    <w:rsid w:val="00300BBD"/>
    <w:rsid w:val="00300D09"/>
    <w:rsid w:val="0030127F"/>
    <w:rsid w:val="003016DD"/>
    <w:rsid w:val="003024C7"/>
    <w:rsid w:val="0030267A"/>
    <w:rsid w:val="00302E62"/>
    <w:rsid w:val="0030577E"/>
    <w:rsid w:val="0030591C"/>
    <w:rsid w:val="00306025"/>
    <w:rsid w:val="003066B8"/>
    <w:rsid w:val="003066E6"/>
    <w:rsid w:val="00306C95"/>
    <w:rsid w:val="00306F0C"/>
    <w:rsid w:val="003078E2"/>
    <w:rsid w:val="00307BEA"/>
    <w:rsid w:val="00307D5C"/>
    <w:rsid w:val="003100C6"/>
    <w:rsid w:val="00310FDC"/>
    <w:rsid w:val="0031387A"/>
    <w:rsid w:val="003144A4"/>
    <w:rsid w:val="00314ECE"/>
    <w:rsid w:val="00314F21"/>
    <w:rsid w:val="0031521F"/>
    <w:rsid w:val="00315BD4"/>
    <w:rsid w:val="00315F04"/>
    <w:rsid w:val="00315FA3"/>
    <w:rsid w:val="00316817"/>
    <w:rsid w:val="00316BAB"/>
    <w:rsid w:val="0031703B"/>
    <w:rsid w:val="00317989"/>
    <w:rsid w:val="00317D71"/>
    <w:rsid w:val="00320129"/>
    <w:rsid w:val="00320173"/>
    <w:rsid w:val="003203F7"/>
    <w:rsid w:val="00320578"/>
    <w:rsid w:val="003207B7"/>
    <w:rsid w:val="003208D1"/>
    <w:rsid w:val="00320A10"/>
    <w:rsid w:val="00323941"/>
    <w:rsid w:val="003239CD"/>
    <w:rsid w:val="00323DD7"/>
    <w:rsid w:val="003242E1"/>
    <w:rsid w:val="003251A3"/>
    <w:rsid w:val="00325E7D"/>
    <w:rsid w:val="00326654"/>
    <w:rsid w:val="003266AE"/>
    <w:rsid w:val="003279D9"/>
    <w:rsid w:val="0033027E"/>
    <w:rsid w:val="00331202"/>
    <w:rsid w:val="00332583"/>
    <w:rsid w:val="00332CA9"/>
    <w:rsid w:val="00332F4E"/>
    <w:rsid w:val="003330C6"/>
    <w:rsid w:val="003337B3"/>
    <w:rsid w:val="00333939"/>
    <w:rsid w:val="0033472C"/>
    <w:rsid w:val="00334CBA"/>
    <w:rsid w:val="003350F4"/>
    <w:rsid w:val="0033525D"/>
    <w:rsid w:val="00335692"/>
    <w:rsid w:val="00335BF8"/>
    <w:rsid w:val="00335CD6"/>
    <w:rsid w:val="00337649"/>
    <w:rsid w:val="003403F7"/>
    <w:rsid w:val="003409C2"/>
    <w:rsid w:val="00340E90"/>
    <w:rsid w:val="00340F43"/>
    <w:rsid w:val="00341732"/>
    <w:rsid w:val="0034195F"/>
    <w:rsid w:val="00342513"/>
    <w:rsid w:val="00342B02"/>
    <w:rsid w:val="00345123"/>
    <w:rsid w:val="003453C6"/>
    <w:rsid w:val="00345E5F"/>
    <w:rsid w:val="00346CF3"/>
    <w:rsid w:val="00347983"/>
    <w:rsid w:val="00347CAC"/>
    <w:rsid w:val="00351000"/>
    <w:rsid w:val="00352054"/>
    <w:rsid w:val="00352B46"/>
    <w:rsid w:val="003531D2"/>
    <w:rsid w:val="003533D4"/>
    <w:rsid w:val="00353BD9"/>
    <w:rsid w:val="0035409F"/>
    <w:rsid w:val="003540C3"/>
    <w:rsid w:val="003544BA"/>
    <w:rsid w:val="003547FB"/>
    <w:rsid w:val="00354C2E"/>
    <w:rsid w:val="00354C77"/>
    <w:rsid w:val="00355427"/>
    <w:rsid w:val="00355552"/>
    <w:rsid w:val="00355ADB"/>
    <w:rsid w:val="00355BB7"/>
    <w:rsid w:val="00355BF1"/>
    <w:rsid w:val="00355DB1"/>
    <w:rsid w:val="00357AB6"/>
    <w:rsid w:val="00357ABF"/>
    <w:rsid w:val="00357F4F"/>
    <w:rsid w:val="0036035B"/>
    <w:rsid w:val="003609EE"/>
    <w:rsid w:val="00360FC9"/>
    <w:rsid w:val="003612FF"/>
    <w:rsid w:val="00361A14"/>
    <w:rsid w:val="00361A8F"/>
    <w:rsid w:val="003620A2"/>
    <w:rsid w:val="00362609"/>
    <w:rsid w:val="00362965"/>
    <w:rsid w:val="0036311A"/>
    <w:rsid w:val="00363237"/>
    <w:rsid w:val="003638BB"/>
    <w:rsid w:val="00363EC8"/>
    <w:rsid w:val="003647A3"/>
    <w:rsid w:val="00365620"/>
    <w:rsid w:val="0036580B"/>
    <w:rsid w:val="00366787"/>
    <w:rsid w:val="003679D7"/>
    <w:rsid w:val="00367FBE"/>
    <w:rsid w:val="0037020E"/>
    <w:rsid w:val="0037053F"/>
    <w:rsid w:val="00371182"/>
    <w:rsid w:val="00371C01"/>
    <w:rsid w:val="00371CA5"/>
    <w:rsid w:val="0037203D"/>
    <w:rsid w:val="00372056"/>
    <w:rsid w:val="00372FC1"/>
    <w:rsid w:val="00373107"/>
    <w:rsid w:val="0037382C"/>
    <w:rsid w:val="00373C2E"/>
    <w:rsid w:val="00373E35"/>
    <w:rsid w:val="00374840"/>
    <w:rsid w:val="00374B09"/>
    <w:rsid w:val="00375CA0"/>
    <w:rsid w:val="003760D5"/>
    <w:rsid w:val="00376213"/>
    <w:rsid w:val="00376977"/>
    <w:rsid w:val="00377663"/>
    <w:rsid w:val="00377815"/>
    <w:rsid w:val="00377C07"/>
    <w:rsid w:val="0038007D"/>
    <w:rsid w:val="003801A2"/>
    <w:rsid w:val="0038059E"/>
    <w:rsid w:val="00381864"/>
    <w:rsid w:val="0038190A"/>
    <w:rsid w:val="003819CC"/>
    <w:rsid w:val="00381C14"/>
    <w:rsid w:val="00382640"/>
    <w:rsid w:val="00382B82"/>
    <w:rsid w:val="00382C00"/>
    <w:rsid w:val="003831DF"/>
    <w:rsid w:val="0038463C"/>
    <w:rsid w:val="00384F8F"/>
    <w:rsid w:val="0038532B"/>
    <w:rsid w:val="00385507"/>
    <w:rsid w:val="00385CFA"/>
    <w:rsid w:val="00385DB6"/>
    <w:rsid w:val="0038610E"/>
    <w:rsid w:val="003869E3"/>
    <w:rsid w:val="00387365"/>
    <w:rsid w:val="003874D0"/>
    <w:rsid w:val="003875D0"/>
    <w:rsid w:val="003877ED"/>
    <w:rsid w:val="003906C3"/>
    <w:rsid w:val="0039147C"/>
    <w:rsid w:val="003914B0"/>
    <w:rsid w:val="003916FD"/>
    <w:rsid w:val="003917E9"/>
    <w:rsid w:val="00391D22"/>
    <w:rsid w:val="00391F9A"/>
    <w:rsid w:val="00392254"/>
    <w:rsid w:val="003923C8"/>
    <w:rsid w:val="003926EB"/>
    <w:rsid w:val="00392B5E"/>
    <w:rsid w:val="00392D9B"/>
    <w:rsid w:val="0039311B"/>
    <w:rsid w:val="003935A6"/>
    <w:rsid w:val="00393B8F"/>
    <w:rsid w:val="00394089"/>
    <w:rsid w:val="003944BE"/>
    <w:rsid w:val="0039456C"/>
    <w:rsid w:val="00394CC0"/>
    <w:rsid w:val="003957CC"/>
    <w:rsid w:val="003959DE"/>
    <w:rsid w:val="00395C13"/>
    <w:rsid w:val="00395FB2"/>
    <w:rsid w:val="003961ED"/>
    <w:rsid w:val="00396527"/>
    <w:rsid w:val="00396645"/>
    <w:rsid w:val="00396D22"/>
    <w:rsid w:val="00397076"/>
    <w:rsid w:val="00397894"/>
    <w:rsid w:val="003A290A"/>
    <w:rsid w:val="003A29C8"/>
    <w:rsid w:val="003A3108"/>
    <w:rsid w:val="003A34F2"/>
    <w:rsid w:val="003A37F8"/>
    <w:rsid w:val="003A3BEA"/>
    <w:rsid w:val="003A4C06"/>
    <w:rsid w:val="003A4FCD"/>
    <w:rsid w:val="003A5FDF"/>
    <w:rsid w:val="003A617B"/>
    <w:rsid w:val="003B0BBB"/>
    <w:rsid w:val="003B1500"/>
    <w:rsid w:val="003B15A0"/>
    <w:rsid w:val="003B1E42"/>
    <w:rsid w:val="003B1FAD"/>
    <w:rsid w:val="003B2A76"/>
    <w:rsid w:val="003B32CC"/>
    <w:rsid w:val="003B3DD7"/>
    <w:rsid w:val="003B4549"/>
    <w:rsid w:val="003B471D"/>
    <w:rsid w:val="003B584B"/>
    <w:rsid w:val="003B5C1C"/>
    <w:rsid w:val="003B66D9"/>
    <w:rsid w:val="003B6850"/>
    <w:rsid w:val="003B68D6"/>
    <w:rsid w:val="003B6D9C"/>
    <w:rsid w:val="003B7968"/>
    <w:rsid w:val="003B7980"/>
    <w:rsid w:val="003B7F14"/>
    <w:rsid w:val="003C0E08"/>
    <w:rsid w:val="003C1114"/>
    <w:rsid w:val="003C1B7D"/>
    <w:rsid w:val="003C29A4"/>
    <w:rsid w:val="003C2DD4"/>
    <w:rsid w:val="003C2E27"/>
    <w:rsid w:val="003C3541"/>
    <w:rsid w:val="003C4AEA"/>
    <w:rsid w:val="003C594F"/>
    <w:rsid w:val="003C696B"/>
    <w:rsid w:val="003C6A80"/>
    <w:rsid w:val="003C6B72"/>
    <w:rsid w:val="003C6F46"/>
    <w:rsid w:val="003C77D0"/>
    <w:rsid w:val="003C7942"/>
    <w:rsid w:val="003C7FA8"/>
    <w:rsid w:val="003D027B"/>
    <w:rsid w:val="003D1318"/>
    <w:rsid w:val="003D1AE2"/>
    <w:rsid w:val="003D30AE"/>
    <w:rsid w:val="003D395E"/>
    <w:rsid w:val="003D41DB"/>
    <w:rsid w:val="003D42FB"/>
    <w:rsid w:val="003D4312"/>
    <w:rsid w:val="003D4DB6"/>
    <w:rsid w:val="003D55E9"/>
    <w:rsid w:val="003D5E29"/>
    <w:rsid w:val="003D6337"/>
    <w:rsid w:val="003D7CCA"/>
    <w:rsid w:val="003E0148"/>
    <w:rsid w:val="003E08A2"/>
    <w:rsid w:val="003E1230"/>
    <w:rsid w:val="003E1EDA"/>
    <w:rsid w:val="003E1F80"/>
    <w:rsid w:val="003E2140"/>
    <w:rsid w:val="003E2323"/>
    <w:rsid w:val="003E288D"/>
    <w:rsid w:val="003E28C5"/>
    <w:rsid w:val="003E28ED"/>
    <w:rsid w:val="003E2BB3"/>
    <w:rsid w:val="003E371C"/>
    <w:rsid w:val="003E38DD"/>
    <w:rsid w:val="003E47A0"/>
    <w:rsid w:val="003E59A6"/>
    <w:rsid w:val="003E5D55"/>
    <w:rsid w:val="003E6422"/>
    <w:rsid w:val="003E64E4"/>
    <w:rsid w:val="003E6ABB"/>
    <w:rsid w:val="003E6B1E"/>
    <w:rsid w:val="003E6DFB"/>
    <w:rsid w:val="003E726D"/>
    <w:rsid w:val="003F0737"/>
    <w:rsid w:val="003F0C08"/>
    <w:rsid w:val="003F1000"/>
    <w:rsid w:val="003F163F"/>
    <w:rsid w:val="003F3081"/>
    <w:rsid w:val="003F3B3F"/>
    <w:rsid w:val="003F40CE"/>
    <w:rsid w:val="003F4437"/>
    <w:rsid w:val="003F47B4"/>
    <w:rsid w:val="003F47B8"/>
    <w:rsid w:val="003F48F9"/>
    <w:rsid w:val="003F48FE"/>
    <w:rsid w:val="003F6C28"/>
    <w:rsid w:val="003F6D17"/>
    <w:rsid w:val="003F738C"/>
    <w:rsid w:val="003F744A"/>
    <w:rsid w:val="003F7F6E"/>
    <w:rsid w:val="004007FA"/>
    <w:rsid w:val="00401396"/>
    <w:rsid w:val="0040194B"/>
    <w:rsid w:val="00401CBE"/>
    <w:rsid w:val="00401EAD"/>
    <w:rsid w:val="00401FB4"/>
    <w:rsid w:val="00402AEF"/>
    <w:rsid w:val="004033EF"/>
    <w:rsid w:val="00403BBF"/>
    <w:rsid w:val="0040417F"/>
    <w:rsid w:val="0040471C"/>
    <w:rsid w:val="00404C39"/>
    <w:rsid w:val="0040552E"/>
    <w:rsid w:val="0040565E"/>
    <w:rsid w:val="004057A8"/>
    <w:rsid w:val="00405D63"/>
    <w:rsid w:val="004064E0"/>
    <w:rsid w:val="0040694A"/>
    <w:rsid w:val="00407357"/>
    <w:rsid w:val="00407C48"/>
    <w:rsid w:val="00410037"/>
    <w:rsid w:val="00410434"/>
    <w:rsid w:val="00410B38"/>
    <w:rsid w:val="004111EB"/>
    <w:rsid w:val="00411EEE"/>
    <w:rsid w:val="00411FC1"/>
    <w:rsid w:val="0041282E"/>
    <w:rsid w:val="00412E79"/>
    <w:rsid w:val="00413030"/>
    <w:rsid w:val="00413446"/>
    <w:rsid w:val="00413F2F"/>
    <w:rsid w:val="00414511"/>
    <w:rsid w:val="00414C0C"/>
    <w:rsid w:val="00415413"/>
    <w:rsid w:val="00415468"/>
    <w:rsid w:val="004159AF"/>
    <w:rsid w:val="00415E07"/>
    <w:rsid w:val="00415E84"/>
    <w:rsid w:val="00416A96"/>
    <w:rsid w:val="004174EC"/>
    <w:rsid w:val="0041795C"/>
    <w:rsid w:val="00417FAB"/>
    <w:rsid w:val="004201D5"/>
    <w:rsid w:val="00421123"/>
    <w:rsid w:val="0042192A"/>
    <w:rsid w:val="00423614"/>
    <w:rsid w:val="00423F55"/>
    <w:rsid w:val="004265C4"/>
    <w:rsid w:val="00426827"/>
    <w:rsid w:val="00426C0E"/>
    <w:rsid w:val="00426C6B"/>
    <w:rsid w:val="00427264"/>
    <w:rsid w:val="0042764D"/>
    <w:rsid w:val="00427851"/>
    <w:rsid w:val="004304D9"/>
    <w:rsid w:val="004305EC"/>
    <w:rsid w:val="00430E96"/>
    <w:rsid w:val="00431827"/>
    <w:rsid w:val="00432FE2"/>
    <w:rsid w:val="0043392C"/>
    <w:rsid w:val="00434050"/>
    <w:rsid w:val="004342EC"/>
    <w:rsid w:val="00434A61"/>
    <w:rsid w:val="00435491"/>
    <w:rsid w:val="004354E1"/>
    <w:rsid w:val="004356AC"/>
    <w:rsid w:val="00435D8E"/>
    <w:rsid w:val="00435E43"/>
    <w:rsid w:val="00436954"/>
    <w:rsid w:val="00437980"/>
    <w:rsid w:val="00440FC7"/>
    <w:rsid w:val="004419FE"/>
    <w:rsid w:val="00441C6D"/>
    <w:rsid w:val="004422EC"/>
    <w:rsid w:val="0044268D"/>
    <w:rsid w:val="0044284D"/>
    <w:rsid w:val="004431F8"/>
    <w:rsid w:val="00443F29"/>
    <w:rsid w:val="00444131"/>
    <w:rsid w:val="0044509E"/>
    <w:rsid w:val="004459C0"/>
    <w:rsid w:val="00445F0A"/>
    <w:rsid w:val="004465FC"/>
    <w:rsid w:val="0044665C"/>
    <w:rsid w:val="00446BCD"/>
    <w:rsid w:val="00446E90"/>
    <w:rsid w:val="00446FF8"/>
    <w:rsid w:val="004473AA"/>
    <w:rsid w:val="0044767D"/>
    <w:rsid w:val="00447F8A"/>
    <w:rsid w:val="00450385"/>
    <w:rsid w:val="00450463"/>
    <w:rsid w:val="00450B5C"/>
    <w:rsid w:val="00450BF7"/>
    <w:rsid w:val="00451AF3"/>
    <w:rsid w:val="00451E4B"/>
    <w:rsid w:val="004535FB"/>
    <w:rsid w:val="004545F1"/>
    <w:rsid w:val="00455346"/>
    <w:rsid w:val="00455B06"/>
    <w:rsid w:val="004560E3"/>
    <w:rsid w:val="00457F21"/>
    <w:rsid w:val="004604FE"/>
    <w:rsid w:val="0046058A"/>
    <w:rsid w:val="00460659"/>
    <w:rsid w:val="00460823"/>
    <w:rsid w:val="00460A3E"/>
    <w:rsid w:val="00461024"/>
    <w:rsid w:val="00461066"/>
    <w:rsid w:val="00462AE1"/>
    <w:rsid w:val="00462BB6"/>
    <w:rsid w:val="00462CB0"/>
    <w:rsid w:val="00462FAD"/>
    <w:rsid w:val="00463B84"/>
    <w:rsid w:val="00465115"/>
    <w:rsid w:val="00465328"/>
    <w:rsid w:val="004654CB"/>
    <w:rsid w:val="004655DE"/>
    <w:rsid w:val="004657F3"/>
    <w:rsid w:val="0046588F"/>
    <w:rsid w:val="004708C4"/>
    <w:rsid w:val="00470A67"/>
    <w:rsid w:val="00471111"/>
    <w:rsid w:val="00471379"/>
    <w:rsid w:val="00471D27"/>
    <w:rsid w:val="00472078"/>
    <w:rsid w:val="00472D12"/>
    <w:rsid w:val="00472F19"/>
    <w:rsid w:val="0047388E"/>
    <w:rsid w:val="00473A9B"/>
    <w:rsid w:val="00473F10"/>
    <w:rsid w:val="00473F12"/>
    <w:rsid w:val="00474AEF"/>
    <w:rsid w:val="0047527E"/>
    <w:rsid w:val="004752AD"/>
    <w:rsid w:val="00475484"/>
    <w:rsid w:val="00475F86"/>
    <w:rsid w:val="004765A6"/>
    <w:rsid w:val="00476F56"/>
    <w:rsid w:val="00477B21"/>
    <w:rsid w:val="0048021A"/>
    <w:rsid w:val="00480227"/>
    <w:rsid w:val="00480A47"/>
    <w:rsid w:val="00480F66"/>
    <w:rsid w:val="00482B02"/>
    <w:rsid w:val="004838E9"/>
    <w:rsid w:val="00483A73"/>
    <w:rsid w:val="0048478A"/>
    <w:rsid w:val="004848C3"/>
    <w:rsid w:val="00484C8C"/>
    <w:rsid w:val="00484CC9"/>
    <w:rsid w:val="0048537F"/>
    <w:rsid w:val="004857CD"/>
    <w:rsid w:val="00485DC5"/>
    <w:rsid w:val="004864AC"/>
    <w:rsid w:val="0048771C"/>
    <w:rsid w:val="004877AA"/>
    <w:rsid w:val="004878EE"/>
    <w:rsid w:val="00487EDE"/>
    <w:rsid w:val="00490486"/>
    <w:rsid w:val="00490A0D"/>
    <w:rsid w:val="004915DE"/>
    <w:rsid w:val="00491DD4"/>
    <w:rsid w:val="0049224B"/>
    <w:rsid w:val="00493176"/>
    <w:rsid w:val="00493392"/>
    <w:rsid w:val="00493784"/>
    <w:rsid w:val="00493B77"/>
    <w:rsid w:val="0049417E"/>
    <w:rsid w:val="00494408"/>
    <w:rsid w:val="004947C3"/>
    <w:rsid w:val="0049617C"/>
    <w:rsid w:val="004964B8"/>
    <w:rsid w:val="00496EFF"/>
    <w:rsid w:val="0049725F"/>
    <w:rsid w:val="0049769C"/>
    <w:rsid w:val="004A019D"/>
    <w:rsid w:val="004A0BDB"/>
    <w:rsid w:val="004A0DC5"/>
    <w:rsid w:val="004A123B"/>
    <w:rsid w:val="004A15ED"/>
    <w:rsid w:val="004A1ED1"/>
    <w:rsid w:val="004A2186"/>
    <w:rsid w:val="004A22B7"/>
    <w:rsid w:val="004A2425"/>
    <w:rsid w:val="004A35B4"/>
    <w:rsid w:val="004A3647"/>
    <w:rsid w:val="004A37E8"/>
    <w:rsid w:val="004A48B1"/>
    <w:rsid w:val="004A4998"/>
    <w:rsid w:val="004A4EB0"/>
    <w:rsid w:val="004A569E"/>
    <w:rsid w:val="004A63D2"/>
    <w:rsid w:val="004A6C30"/>
    <w:rsid w:val="004A6D0E"/>
    <w:rsid w:val="004A6FD6"/>
    <w:rsid w:val="004A7442"/>
    <w:rsid w:val="004A7FA7"/>
    <w:rsid w:val="004B08CF"/>
    <w:rsid w:val="004B0C66"/>
    <w:rsid w:val="004B10B2"/>
    <w:rsid w:val="004B1231"/>
    <w:rsid w:val="004B1A0E"/>
    <w:rsid w:val="004B211B"/>
    <w:rsid w:val="004B22EE"/>
    <w:rsid w:val="004B28F7"/>
    <w:rsid w:val="004B2E2D"/>
    <w:rsid w:val="004B43DE"/>
    <w:rsid w:val="004B444B"/>
    <w:rsid w:val="004B49BE"/>
    <w:rsid w:val="004B660D"/>
    <w:rsid w:val="004B6779"/>
    <w:rsid w:val="004B6FF2"/>
    <w:rsid w:val="004B70B1"/>
    <w:rsid w:val="004B76F5"/>
    <w:rsid w:val="004B7C4A"/>
    <w:rsid w:val="004C087A"/>
    <w:rsid w:val="004C0CFA"/>
    <w:rsid w:val="004C1ED6"/>
    <w:rsid w:val="004C2DB5"/>
    <w:rsid w:val="004C2F87"/>
    <w:rsid w:val="004C4386"/>
    <w:rsid w:val="004C45B1"/>
    <w:rsid w:val="004C48A2"/>
    <w:rsid w:val="004C530D"/>
    <w:rsid w:val="004C57C8"/>
    <w:rsid w:val="004C5E55"/>
    <w:rsid w:val="004C5EC8"/>
    <w:rsid w:val="004C6460"/>
    <w:rsid w:val="004C65A8"/>
    <w:rsid w:val="004D04EF"/>
    <w:rsid w:val="004D2700"/>
    <w:rsid w:val="004D2C11"/>
    <w:rsid w:val="004D2E31"/>
    <w:rsid w:val="004D3CF5"/>
    <w:rsid w:val="004D4165"/>
    <w:rsid w:val="004D43EA"/>
    <w:rsid w:val="004D43FE"/>
    <w:rsid w:val="004D4908"/>
    <w:rsid w:val="004D4B59"/>
    <w:rsid w:val="004D4BEE"/>
    <w:rsid w:val="004D51FB"/>
    <w:rsid w:val="004D578C"/>
    <w:rsid w:val="004D5A60"/>
    <w:rsid w:val="004D63B1"/>
    <w:rsid w:val="004D6C0D"/>
    <w:rsid w:val="004D761A"/>
    <w:rsid w:val="004D78BB"/>
    <w:rsid w:val="004D7C15"/>
    <w:rsid w:val="004E02D8"/>
    <w:rsid w:val="004E0369"/>
    <w:rsid w:val="004E06AC"/>
    <w:rsid w:val="004E06BC"/>
    <w:rsid w:val="004E0FB9"/>
    <w:rsid w:val="004E17B6"/>
    <w:rsid w:val="004E209C"/>
    <w:rsid w:val="004E2521"/>
    <w:rsid w:val="004E26F6"/>
    <w:rsid w:val="004E270A"/>
    <w:rsid w:val="004E2BC1"/>
    <w:rsid w:val="004E2C48"/>
    <w:rsid w:val="004E3166"/>
    <w:rsid w:val="004E3865"/>
    <w:rsid w:val="004E3B09"/>
    <w:rsid w:val="004E47B0"/>
    <w:rsid w:val="004E57CD"/>
    <w:rsid w:val="004E6476"/>
    <w:rsid w:val="004E6934"/>
    <w:rsid w:val="004E6A39"/>
    <w:rsid w:val="004E6AE5"/>
    <w:rsid w:val="004E7279"/>
    <w:rsid w:val="004E7293"/>
    <w:rsid w:val="004F0276"/>
    <w:rsid w:val="004F0432"/>
    <w:rsid w:val="004F0F24"/>
    <w:rsid w:val="004F1401"/>
    <w:rsid w:val="004F1858"/>
    <w:rsid w:val="004F2187"/>
    <w:rsid w:val="004F24B3"/>
    <w:rsid w:val="004F280E"/>
    <w:rsid w:val="004F2E2E"/>
    <w:rsid w:val="004F4AD1"/>
    <w:rsid w:val="004F4E3F"/>
    <w:rsid w:val="004F5081"/>
    <w:rsid w:val="004F54DB"/>
    <w:rsid w:val="004F585E"/>
    <w:rsid w:val="004F6A06"/>
    <w:rsid w:val="004F7617"/>
    <w:rsid w:val="004F79ED"/>
    <w:rsid w:val="00500667"/>
    <w:rsid w:val="00500735"/>
    <w:rsid w:val="00500AD8"/>
    <w:rsid w:val="00502782"/>
    <w:rsid w:val="00502859"/>
    <w:rsid w:val="00502A98"/>
    <w:rsid w:val="005031D9"/>
    <w:rsid w:val="00503635"/>
    <w:rsid w:val="005041CB"/>
    <w:rsid w:val="00504260"/>
    <w:rsid w:val="00504C23"/>
    <w:rsid w:val="00505369"/>
    <w:rsid w:val="00505421"/>
    <w:rsid w:val="00505BFC"/>
    <w:rsid w:val="00506398"/>
    <w:rsid w:val="00506A96"/>
    <w:rsid w:val="00506D23"/>
    <w:rsid w:val="005077DF"/>
    <w:rsid w:val="005102A9"/>
    <w:rsid w:val="005106AE"/>
    <w:rsid w:val="00511925"/>
    <w:rsid w:val="00512460"/>
    <w:rsid w:val="00512475"/>
    <w:rsid w:val="00512C24"/>
    <w:rsid w:val="00513EEA"/>
    <w:rsid w:val="005146E0"/>
    <w:rsid w:val="00514FD8"/>
    <w:rsid w:val="00514FE8"/>
    <w:rsid w:val="00515B3D"/>
    <w:rsid w:val="00515B82"/>
    <w:rsid w:val="0051658F"/>
    <w:rsid w:val="00517519"/>
    <w:rsid w:val="0051761D"/>
    <w:rsid w:val="00517AA5"/>
    <w:rsid w:val="00517D3F"/>
    <w:rsid w:val="00517E5C"/>
    <w:rsid w:val="00520413"/>
    <w:rsid w:val="005206D1"/>
    <w:rsid w:val="0052072E"/>
    <w:rsid w:val="00520D7E"/>
    <w:rsid w:val="005219D2"/>
    <w:rsid w:val="0052202D"/>
    <w:rsid w:val="00522C56"/>
    <w:rsid w:val="00523636"/>
    <w:rsid w:val="0052420E"/>
    <w:rsid w:val="0052493E"/>
    <w:rsid w:val="005249E3"/>
    <w:rsid w:val="00524D48"/>
    <w:rsid w:val="005258B9"/>
    <w:rsid w:val="005259EB"/>
    <w:rsid w:val="0052613C"/>
    <w:rsid w:val="00526760"/>
    <w:rsid w:val="005271D6"/>
    <w:rsid w:val="005274E8"/>
    <w:rsid w:val="005277DC"/>
    <w:rsid w:val="00527B30"/>
    <w:rsid w:val="00527D87"/>
    <w:rsid w:val="0053132A"/>
    <w:rsid w:val="005313C7"/>
    <w:rsid w:val="00531816"/>
    <w:rsid w:val="00531F42"/>
    <w:rsid w:val="005339C0"/>
    <w:rsid w:val="005339F1"/>
    <w:rsid w:val="00533A30"/>
    <w:rsid w:val="00533EFD"/>
    <w:rsid w:val="00534780"/>
    <w:rsid w:val="00534AD4"/>
    <w:rsid w:val="00534EDE"/>
    <w:rsid w:val="005352B2"/>
    <w:rsid w:val="00535DB2"/>
    <w:rsid w:val="005411D8"/>
    <w:rsid w:val="00541F53"/>
    <w:rsid w:val="005425EE"/>
    <w:rsid w:val="00542603"/>
    <w:rsid w:val="00542E48"/>
    <w:rsid w:val="005436DB"/>
    <w:rsid w:val="00543E54"/>
    <w:rsid w:val="00543FBF"/>
    <w:rsid w:val="005456B1"/>
    <w:rsid w:val="00545FB2"/>
    <w:rsid w:val="00546B4F"/>
    <w:rsid w:val="005472E3"/>
    <w:rsid w:val="00551416"/>
    <w:rsid w:val="00551677"/>
    <w:rsid w:val="005516FF"/>
    <w:rsid w:val="005517B3"/>
    <w:rsid w:val="005518BA"/>
    <w:rsid w:val="00551B9C"/>
    <w:rsid w:val="00551BBF"/>
    <w:rsid w:val="00551E61"/>
    <w:rsid w:val="00552C7C"/>
    <w:rsid w:val="00553614"/>
    <w:rsid w:val="00553911"/>
    <w:rsid w:val="00553D24"/>
    <w:rsid w:val="0055414C"/>
    <w:rsid w:val="0055470E"/>
    <w:rsid w:val="0055483B"/>
    <w:rsid w:val="00555FE2"/>
    <w:rsid w:val="0055644B"/>
    <w:rsid w:val="00557951"/>
    <w:rsid w:val="00560750"/>
    <w:rsid w:val="00560DD4"/>
    <w:rsid w:val="00561361"/>
    <w:rsid w:val="0056223B"/>
    <w:rsid w:val="005623E7"/>
    <w:rsid w:val="00562490"/>
    <w:rsid w:val="00562569"/>
    <w:rsid w:val="00562BE7"/>
    <w:rsid w:val="00563433"/>
    <w:rsid w:val="00563567"/>
    <w:rsid w:val="00564067"/>
    <w:rsid w:val="0056468C"/>
    <w:rsid w:val="0056486F"/>
    <w:rsid w:val="00564DBE"/>
    <w:rsid w:val="00565651"/>
    <w:rsid w:val="00565F08"/>
    <w:rsid w:val="005667A2"/>
    <w:rsid w:val="00567CC6"/>
    <w:rsid w:val="00567FB5"/>
    <w:rsid w:val="005700E4"/>
    <w:rsid w:val="00570498"/>
    <w:rsid w:val="005704E6"/>
    <w:rsid w:val="00570804"/>
    <w:rsid w:val="005708D1"/>
    <w:rsid w:val="00570CD6"/>
    <w:rsid w:val="00570D0E"/>
    <w:rsid w:val="00572E97"/>
    <w:rsid w:val="005731CB"/>
    <w:rsid w:val="00573B08"/>
    <w:rsid w:val="005745FD"/>
    <w:rsid w:val="00574760"/>
    <w:rsid w:val="005749AF"/>
    <w:rsid w:val="00575980"/>
    <w:rsid w:val="0057604B"/>
    <w:rsid w:val="005765AC"/>
    <w:rsid w:val="00576AEA"/>
    <w:rsid w:val="00576D6A"/>
    <w:rsid w:val="00576F52"/>
    <w:rsid w:val="00576F5F"/>
    <w:rsid w:val="00577697"/>
    <w:rsid w:val="00577E08"/>
    <w:rsid w:val="00581B39"/>
    <w:rsid w:val="0058216F"/>
    <w:rsid w:val="00582192"/>
    <w:rsid w:val="00583F31"/>
    <w:rsid w:val="0058569C"/>
    <w:rsid w:val="00585CDF"/>
    <w:rsid w:val="0058614C"/>
    <w:rsid w:val="0058745A"/>
    <w:rsid w:val="0058777F"/>
    <w:rsid w:val="00587787"/>
    <w:rsid w:val="005914A5"/>
    <w:rsid w:val="005922D9"/>
    <w:rsid w:val="00592BF5"/>
    <w:rsid w:val="00592C51"/>
    <w:rsid w:val="005930C9"/>
    <w:rsid w:val="005933B7"/>
    <w:rsid w:val="005935B3"/>
    <w:rsid w:val="00593AC3"/>
    <w:rsid w:val="0059463D"/>
    <w:rsid w:val="0059480E"/>
    <w:rsid w:val="00594EEB"/>
    <w:rsid w:val="005950F9"/>
    <w:rsid w:val="00595137"/>
    <w:rsid w:val="0059522D"/>
    <w:rsid w:val="00595688"/>
    <w:rsid w:val="00595BAE"/>
    <w:rsid w:val="00596893"/>
    <w:rsid w:val="005970BF"/>
    <w:rsid w:val="00597B0B"/>
    <w:rsid w:val="005A0075"/>
    <w:rsid w:val="005A0110"/>
    <w:rsid w:val="005A07A5"/>
    <w:rsid w:val="005A09E2"/>
    <w:rsid w:val="005A1192"/>
    <w:rsid w:val="005A12EA"/>
    <w:rsid w:val="005A143F"/>
    <w:rsid w:val="005A1810"/>
    <w:rsid w:val="005A2974"/>
    <w:rsid w:val="005A4DD8"/>
    <w:rsid w:val="005A5347"/>
    <w:rsid w:val="005A56DD"/>
    <w:rsid w:val="005A6130"/>
    <w:rsid w:val="005A6606"/>
    <w:rsid w:val="005A6A2B"/>
    <w:rsid w:val="005A70F7"/>
    <w:rsid w:val="005A75DF"/>
    <w:rsid w:val="005A7A1A"/>
    <w:rsid w:val="005B00A2"/>
    <w:rsid w:val="005B0319"/>
    <w:rsid w:val="005B072E"/>
    <w:rsid w:val="005B0B39"/>
    <w:rsid w:val="005B1DDD"/>
    <w:rsid w:val="005B23D8"/>
    <w:rsid w:val="005B29EF"/>
    <w:rsid w:val="005B34B4"/>
    <w:rsid w:val="005B38DC"/>
    <w:rsid w:val="005B3DF3"/>
    <w:rsid w:val="005B4058"/>
    <w:rsid w:val="005B4B4E"/>
    <w:rsid w:val="005B4C83"/>
    <w:rsid w:val="005B5423"/>
    <w:rsid w:val="005B65AD"/>
    <w:rsid w:val="005B6DF6"/>
    <w:rsid w:val="005B7FCF"/>
    <w:rsid w:val="005C0936"/>
    <w:rsid w:val="005C10ED"/>
    <w:rsid w:val="005C11E0"/>
    <w:rsid w:val="005C1399"/>
    <w:rsid w:val="005C22F3"/>
    <w:rsid w:val="005C3502"/>
    <w:rsid w:val="005C40B6"/>
    <w:rsid w:val="005C40DF"/>
    <w:rsid w:val="005C505D"/>
    <w:rsid w:val="005C5ED7"/>
    <w:rsid w:val="005C635E"/>
    <w:rsid w:val="005D0E63"/>
    <w:rsid w:val="005D129E"/>
    <w:rsid w:val="005D1778"/>
    <w:rsid w:val="005D2864"/>
    <w:rsid w:val="005D295E"/>
    <w:rsid w:val="005D2FCD"/>
    <w:rsid w:val="005D364C"/>
    <w:rsid w:val="005D444C"/>
    <w:rsid w:val="005D4CC6"/>
    <w:rsid w:val="005D4DCA"/>
    <w:rsid w:val="005D5B3B"/>
    <w:rsid w:val="005D5E44"/>
    <w:rsid w:val="005D61B0"/>
    <w:rsid w:val="005D65E2"/>
    <w:rsid w:val="005D7273"/>
    <w:rsid w:val="005E0145"/>
    <w:rsid w:val="005E0194"/>
    <w:rsid w:val="005E0776"/>
    <w:rsid w:val="005E09A4"/>
    <w:rsid w:val="005E0CEA"/>
    <w:rsid w:val="005E0DCB"/>
    <w:rsid w:val="005E0F43"/>
    <w:rsid w:val="005E1D29"/>
    <w:rsid w:val="005E27B3"/>
    <w:rsid w:val="005E29AB"/>
    <w:rsid w:val="005E2B17"/>
    <w:rsid w:val="005E3B48"/>
    <w:rsid w:val="005E426F"/>
    <w:rsid w:val="005E4651"/>
    <w:rsid w:val="005E467B"/>
    <w:rsid w:val="005E5B7D"/>
    <w:rsid w:val="005E645A"/>
    <w:rsid w:val="005E6A6E"/>
    <w:rsid w:val="005E6E92"/>
    <w:rsid w:val="005E701F"/>
    <w:rsid w:val="005E7284"/>
    <w:rsid w:val="005E7AF3"/>
    <w:rsid w:val="005F1345"/>
    <w:rsid w:val="005F20B8"/>
    <w:rsid w:val="005F20C7"/>
    <w:rsid w:val="005F24D2"/>
    <w:rsid w:val="005F33A6"/>
    <w:rsid w:val="005F3ADD"/>
    <w:rsid w:val="005F417D"/>
    <w:rsid w:val="005F463E"/>
    <w:rsid w:val="005F47FB"/>
    <w:rsid w:val="005F4E8D"/>
    <w:rsid w:val="005F4F60"/>
    <w:rsid w:val="005F552B"/>
    <w:rsid w:val="005F5BD1"/>
    <w:rsid w:val="005F6AEA"/>
    <w:rsid w:val="005F6E77"/>
    <w:rsid w:val="005F7804"/>
    <w:rsid w:val="00600157"/>
    <w:rsid w:val="00600315"/>
    <w:rsid w:val="00600693"/>
    <w:rsid w:val="00600B8D"/>
    <w:rsid w:val="00600C9D"/>
    <w:rsid w:val="00600F62"/>
    <w:rsid w:val="006022E3"/>
    <w:rsid w:val="00602934"/>
    <w:rsid w:val="00604E94"/>
    <w:rsid w:val="00605685"/>
    <w:rsid w:val="00605BEE"/>
    <w:rsid w:val="0060620E"/>
    <w:rsid w:val="00606400"/>
    <w:rsid w:val="00606830"/>
    <w:rsid w:val="00606B36"/>
    <w:rsid w:val="00606BA3"/>
    <w:rsid w:val="00607233"/>
    <w:rsid w:val="00607CFC"/>
    <w:rsid w:val="006107EF"/>
    <w:rsid w:val="00610FBF"/>
    <w:rsid w:val="0061126D"/>
    <w:rsid w:val="0061152B"/>
    <w:rsid w:val="006127B4"/>
    <w:rsid w:val="00612939"/>
    <w:rsid w:val="00612C7F"/>
    <w:rsid w:val="00612E90"/>
    <w:rsid w:val="006134E5"/>
    <w:rsid w:val="0061391D"/>
    <w:rsid w:val="00613A16"/>
    <w:rsid w:val="00613C55"/>
    <w:rsid w:val="00614129"/>
    <w:rsid w:val="006142A8"/>
    <w:rsid w:val="0061440D"/>
    <w:rsid w:val="00614834"/>
    <w:rsid w:val="006151A4"/>
    <w:rsid w:val="00615C40"/>
    <w:rsid w:val="00616343"/>
    <w:rsid w:val="006169DC"/>
    <w:rsid w:val="006174F8"/>
    <w:rsid w:val="006177AF"/>
    <w:rsid w:val="00617882"/>
    <w:rsid w:val="00617C95"/>
    <w:rsid w:val="0062078A"/>
    <w:rsid w:val="006212CB"/>
    <w:rsid w:val="006212D1"/>
    <w:rsid w:val="006219C2"/>
    <w:rsid w:val="00622518"/>
    <w:rsid w:val="00622D7E"/>
    <w:rsid w:val="00624FC9"/>
    <w:rsid w:val="006263DD"/>
    <w:rsid w:val="0062681B"/>
    <w:rsid w:val="006268A4"/>
    <w:rsid w:val="00626F92"/>
    <w:rsid w:val="006275DF"/>
    <w:rsid w:val="006305E7"/>
    <w:rsid w:val="00630828"/>
    <w:rsid w:val="00630882"/>
    <w:rsid w:val="006312D4"/>
    <w:rsid w:val="0063147D"/>
    <w:rsid w:val="006322E4"/>
    <w:rsid w:val="00632308"/>
    <w:rsid w:val="00633036"/>
    <w:rsid w:val="00634D94"/>
    <w:rsid w:val="006353F3"/>
    <w:rsid w:val="00635684"/>
    <w:rsid w:val="00635868"/>
    <w:rsid w:val="00635C15"/>
    <w:rsid w:val="00636C00"/>
    <w:rsid w:val="006378A3"/>
    <w:rsid w:val="0063797F"/>
    <w:rsid w:val="00637E1D"/>
    <w:rsid w:val="006402BD"/>
    <w:rsid w:val="006415F4"/>
    <w:rsid w:val="00641746"/>
    <w:rsid w:val="0064216E"/>
    <w:rsid w:val="00642D7F"/>
    <w:rsid w:val="006438EC"/>
    <w:rsid w:val="006439F2"/>
    <w:rsid w:val="00643AB5"/>
    <w:rsid w:val="00644634"/>
    <w:rsid w:val="00645F20"/>
    <w:rsid w:val="00646EC9"/>
    <w:rsid w:val="006500D2"/>
    <w:rsid w:val="00650245"/>
    <w:rsid w:val="00650D26"/>
    <w:rsid w:val="00650F48"/>
    <w:rsid w:val="006519C1"/>
    <w:rsid w:val="0065277E"/>
    <w:rsid w:val="00652D92"/>
    <w:rsid w:val="00654E95"/>
    <w:rsid w:val="00655060"/>
    <w:rsid w:val="0065724A"/>
    <w:rsid w:val="00657325"/>
    <w:rsid w:val="00657A9F"/>
    <w:rsid w:val="00657CE0"/>
    <w:rsid w:val="006605C4"/>
    <w:rsid w:val="006608F7"/>
    <w:rsid w:val="00660F16"/>
    <w:rsid w:val="006628EF"/>
    <w:rsid w:val="00664ED6"/>
    <w:rsid w:val="00665632"/>
    <w:rsid w:val="00665CCA"/>
    <w:rsid w:val="00665F85"/>
    <w:rsid w:val="00665F91"/>
    <w:rsid w:val="0066651B"/>
    <w:rsid w:val="00666A4E"/>
    <w:rsid w:val="00667E9A"/>
    <w:rsid w:val="006705B1"/>
    <w:rsid w:val="00671AD0"/>
    <w:rsid w:val="00672422"/>
    <w:rsid w:val="006724CA"/>
    <w:rsid w:val="00672D96"/>
    <w:rsid w:val="0067340D"/>
    <w:rsid w:val="00673FB4"/>
    <w:rsid w:val="0067461C"/>
    <w:rsid w:val="00675070"/>
    <w:rsid w:val="0067599A"/>
    <w:rsid w:val="00675E7B"/>
    <w:rsid w:val="00676589"/>
    <w:rsid w:val="0067722B"/>
    <w:rsid w:val="006777BE"/>
    <w:rsid w:val="0067791D"/>
    <w:rsid w:val="0067794D"/>
    <w:rsid w:val="0068047E"/>
    <w:rsid w:val="0068064B"/>
    <w:rsid w:val="00680CE3"/>
    <w:rsid w:val="006813AD"/>
    <w:rsid w:val="00681E7A"/>
    <w:rsid w:val="00683505"/>
    <w:rsid w:val="00683D22"/>
    <w:rsid w:val="006844F9"/>
    <w:rsid w:val="00684C11"/>
    <w:rsid w:val="0068606C"/>
    <w:rsid w:val="006865CB"/>
    <w:rsid w:val="00686B0E"/>
    <w:rsid w:val="00686F54"/>
    <w:rsid w:val="0068708A"/>
    <w:rsid w:val="006876B3"/>
    <w:rsid w:val="00691533"/>
    <w:rsid w:val="00691B75"/>
    <w:rsid w:val="0069211D"/>
    <w:rsid w:val="006927D2"/>
    <w:rsid w:val="00692F08"/>
    <w:rsid w:val="006933C6"/>
    <w:rsid w:val="00693F72"/>
    <w:rsid w:val="0069413A"/>
    <w:rsid w:val="00694840"/>
    <w:rsid w:val="00694E05"/>
    <w:rsid w:val="006955CE"/>
    <w:rsid w:val="00695F90"/>
    <w:rsid w:val="00697A33"/>
    <w:rsid w:val="006A005A"/>
    <w:rsid w:val="006A059D"/>
    <w:rsid w:val="006A0742"/>
    <w:rsid w:val="006A0765"/>
    <w:rsid w:val="006A21E0"/>
    <w:rsid w:val="006A2392"/>
    <w:rsid w:val="006A2959"/>
    <w:rsid w:val="006A2BCD"/>
    <w:rsid w:val="006A3B83"/>
    <w:rsid w:val="006A4468"/>
    <w:rsid w:val="006A453C"/>
    <w:rsid w:val="006A54AD"/>
    <w:rsid w:val="006A57A8"/>
    <w:rsid w:val="006A63BC"/>
    <w:rsid w:val="006A6F22"/>
    <w:rsid w:val="006A7942"/>
    <w:rsid w:val="006B04B0"/>
    <w:rsid w:val="006B059E"/>
    <w:rsid w:val="006B19C0"/>
    <w:rsid w:val="006B20AF"/>
    <w:rsid w:val="006B2116"/>
    <w:rsid w:val="006B34BD"/>
    <w:rsid w:val="006B38F8"/>
    <w:rsid w:val="006B468C"/>
    <w:rsid w:val="006B4B6B"/>
    <w:rsid w:val="006B5663"/>
    <w:rsid w:val="006B69EB"/>
    <w:rsid w:val="006B700B"/>
    <w:rsid w:val="006B7088"/>
    <w:rsid w:val="006B738B"/>
    <w:rsid w:val="006B79EA"/>
    <w:rsid w:val="006B7FF2"/>
    <w:rsid w:val="006C00EA"/>
    <w:rsid w:val="006C061B"/>
    <w:rsid w:val="006C0A9D"/>
    <w:rsid w:val="006C12DC"/>
    <w:rsid w:val="006C1991"/>
    <w:rsid w:val="006C1C4D"/>
    <w:rsid w:val="006C3803"/>
    <w:rsid w:val="006C3B06"/>
    <w:rsid w:val="006C40FE"/>
    <w:rsid w:val="006C4210"/>
    <w:rsid w:val="006C45C8"/>
    <w:rsid w:val="006C465C"/>
    <w:rsid w:val="006C4A30"/>
    <w:rsid w:val="006C4ECA"/>
    <w:rsid w:val="006C69D5"/>
    <w:rsid w:val="006C6E54"/>
    <w:rsid w:val="006C72AD"/>
    <w:rsid w:val="006C77C3"/>
    <w:rsid w:val="006D03A7"/>
    <w:rsid w:val="006D0A23"/>
    <w:rsid w:val="006D0B31"/>
    <w:rsid w:val="006D136E"/>
    <w:rsid w:val="006D137D"/>
    <w:rsid w:val="006D16C9"/>
    <w:rsid w:val="006D267C"/>
    <w:rsid w:val="006D26CD"/>
    <w:rsid w:val="006D2D0C"/>
    <w:rsid w:val="006D3280"/>
    <w:rsid w:val="006D3827"/>
    <w:rsid w:val="006D397C"/>
    <w:rsid w:val="006D4F0F"/>
    <w:rsid w:val="006D4FD1"/>
    <w:rsid w:val="006D5411"/>
    <w:rsid w:val="006D5C2E"/>
    <w:rsid w:val="006D7620"/>
    <w:rsid w:val="006E0940"/>
    <w:rsid w:val="006E0E0D"/>
    <w:rsid w:val="006E2AFC"/>
    <w:rsid w:val="006E2E6A"/>
    <w:rsid w:val="006E31D4"/>
    <w:rsid w:val="006E3FDD"/>
    <w:rsid w:val="006E4186"/>
    <w:rsid w:val="006E439D"/>
    <w:rsid w:val="006E5055"/>
    <w:rsid w:val="006E515B"/>
    <w:rsid w:val="006E5273"/>
    <w:rsid w:val="006F0657"/>
    <w:rsid w:val="006F0F08"/>
    <w:rsid w:val="006F0F6B"/>
    <w:rsid w:val="006F1F9F"/>
    <w:rsid w:val="006F2293"/>
    <w:rsid w:val="006F2DEC"/>
    <w:rsid w:val="006F30E6"/>
    <w:rsid w:val="006F38E1"/>
    <w:rsid w:val="006F3CA7"/>
    <w:rsid w:val="006F4023"/>
    <w:rsid w:val="006F412A"/>
    <w:rsid w:val="006F4ACA"/>
    <w:rsid w:val="006F67D0"/>
    <w:rsid w:val="006F7EC9"/>
    <w:rsid w:val="006F7EF9"/>
    <w:rsid w:val="007000B0"/>
    <w:rsid w:val="0070018E"/>
    <w:rsid w:val="007006F6"/>
    <w:rsid w:val="00700FE2"/>
    <w:rsid w:val="00701D69"/>
    <w:rsid w:val="00701EF1"/>
    <w:rsid w:val="00701FE0"/>
    <w:rsid w:val="00702918"/>
    <w:rsid w:val="00702A0D"/>
    <w:rsid w:val="007032E6"/>
    <w:rsid w:val="007039BF"/>
    <w:rsid w:val="007040D8"/>
    <w:rsid w:val="00704CAF"/>
    <w:rsid w:val="00704FB2"/>
    <w:rsid w:val="007059FB"/>
    <w:rsid w:val="00705DC7"/>
    <w:rsid w:val="00706600"/>
    <w:rsid w:val="00706EB9"/>
    <w:rsid w:val="0070746A"/>
    <w:rsid w:val="00710937"/>
    <w:rsid w:val="00710CCA"/>
    <w:rsid w:val="00710F20"/>
    <w:rsid w:val="007112AE"/>
    <w:rsid w:val="00711A2B"/>
    <w:rsid w:val="007126BD"/>
    <w:rsid w:val="00712BF7"/>
    <w:rsid w:val="00713828"/>
    <w:rsid w:val="00713EED"/>
    <w:rsid w:val="0071457C"/>
    <w:rsid w:val="00715C4C"/>
    <w:rsid w:val="007161AB"/>
    <w:rsid w:val="007163CC"/>
    <w:rsid w:val="007171C9"/>
    <w:rsid w:val="007174EF"/>
    <w:rsid w:val="00717DF2"/>
    <w:rsid w:val="007204C1"/>
    <w:rsid w:val="00720A63"/>
    <w:rsid w:val="00720D16"/>
    <w:rsid w:val="00721DB0"/>
    <w:rsid w:val="00723E51"/>
    <w:rsid w:val="0072401F"/>
    <w:rsid w:val="00724CE4"/>
    <w:rsid w:val="00724DE5"/>
    <w:rsid w:val="00725362"/>
    <w:rsid w:val="007253E7"/>
    <w:rsid w:val="00725891"/>
    <w:rsid w:val="0072595C"/>
    <w:rsid w:val="00725A69"/>
    <w:rsid w:val="00725B7D"/>
    <w:rsid w:val="007270EE"/>
    <w:rsid w:val="00727C81"/>
    <w:rsid w:val="00730E93"/>
    <w:rsid w:val="00731019"/>
    <w:rsid w:val="007314E8"/>
    <w:rsid w:val="00732966"/>
    <w:rsid w:val="00732CDC"/>
    <w:rsid w:val="00733049"/>
    <w:rsid w:val="00733153"/>
    <w:rsid w:val="007333B7"/>
    <w:rsid w:val="00733445"/>
    <w:rsid w:val="00733C73"/>
    <w:rsid w:val="00734349"/>
    <w:rsid w:val="007345E0"/>
    <w:rsid w:val="00734649"/>
    <w:rsid w:val="00734DCA"/>
    <w:rsid w:val="00735744"/>
    <w:rsid w:val="007358A9"/>
    <w:rsid w:val="00735CE9"/>
    <w:rsid w:val="00735D61"/>
    <w:rsid w:val="00735E01"/>
    <w:rsid w:val="00735EB0"/>
    <w:rsid w:val="00736295"/>
    <w:rsid w:val="00736360"/>
    <w:rsid w:val="0074028A"/>
    <w:rsid w:val="00741F9C"/>
    <w:rsid w:val="0074232B"/>
    <w:rsid w:val="00742350"/>
    <w:rsid w:val="00742879"/>
    <w:rsid w:val="00742C42"/>
    <w:rsid w:val="00744039"/>
    <w:rsid w:val="00744093"/>
    <w:rsid w:val="00744224"/>
    <w:rsid w:val="007448D0"/>
    <w:rsid w:val="007452AC"/>
    <w:rsid w:val="0074553D"/>
    <w:rsid w:val="007456D7"/>
    <w:rsid w:val="00745882"/>
    <w:rsid w:val="00745C0B"/>
    <w:rsid w:val="00745E2C"/>
    <w:rsid w:val="00746410"/>
    <w:rsid w:val="0074675E"/>
    <w:rsid w:val="00746834"/>
    <w:rsid w:val="00747CE0"/>
    <w:rsid w:val="00747F97"/>
    <w:rsid w:val="0075033D"/>
    <w:rsid w:val="00750E2D"/>
    <w:rsid w:val="00750EEF"/>
    <w:rsid w:val="00751274"/>
    <w:rsid w:val="007521BE"/>
    <w:rsid w:val="00752545"/>
    <w:rsid w:val="007527D8"/>
    <w:rsid w:val="0075305A"/>
    <w:rsid w:val="007532AC"/>
    <w:rsid w:val="00753696"/>
    <w:rsid w:val="00754184"/>
    <w:rsid w:val="0075614C"/>
    <w:rsid w:val="007561E5"/>
    <w:rsid w:val="00756FA2"/>
    <w:rsid w:val="007579B0"/>
    <w:rsid w:val="00757C35"/>
    <w:rsid w:val="00760156"/>
    <w:rsid w:val="00760736"/>
    <w:rsid w:val="00761031"/>
    <w:rsid w:val="0076277B"/>
    <w:rsid w:val="007634E7"/>
    <w:rsid w:val="00763835"/>
    <w:rsid w:val="00764F70"/>
    <w:rsid w:val="00765199"/>
    <w:rsid w:val="00765425"/>
    <w:rsid w:val="007660E7"/>
    <w:rsid w:val="00766E41"/>
    <w:rsid w:val="00767A45"/>
    <w:rsid w:val="00767CFE"/>
    <w:rsid w:val="00767DA9"/>
    <w:rsid w:val="00770655"/>
    <w:rsid w:val="00770C27"/>
    <w:rsid w:val="00770D82"/>
    <w:rsid w:val="00771DD1"/>
    <w:rsid w:val="00772211"/>
    <w:rsid w:val="00772565"/>
    <w:rsid w:val="007727FB"/>
    <w:rsid w:val="00772962"/>
    <w:rsid w:val="0077350B"/>
    <w:rsid w:val="007743A2"/>
    <w:rsid w:val="00774FBC"/>
    <w:rsid w:val="00775058"/>
    <w:rsid w:val="00775BFB"/>
    <w:rsid w:val="007762E4"/>
    <w:rsid w:val="00776436"/>
    <w:rsid w:val="0077656D"/>
    <w:rsid w:val="00780819"/>
    <w:rsid w:val="00780DFF"/>
    <w:rsid w:val="00781178"/>
    <w:rsid w:val="0078161D"/>
    <w:rsid w:val="00781A7A"/>
    <w:rsid w:val="007827BB"/>
    <w:rsid w:val="00782F0A"/>
    <w:rsid w:val="00783D25"/>
    <w:rsid w:val="00784967"/>
    <w:rsid w:val="00784FED"/>
    <w:rsid w:val="0078526B"/>
    <w:rsid w:val="00785A97"/>
    <w:rsid w:val="00787115"/>
    <w:rsid w:val="0078782D"/>
    <w:rsid w:val="00787A0C"/>
    <w:rsid w:val="00790465"/>
    <w:rsid w:val="007914F4"/>
    <w:rsid w:val="00791812"/>
    <w:rsid w:val="00791C97"/>
    <w:rsid w:val="00791FC4"/>
    <w:rsid w:val="00793629"/>
    <w:rsid w:val="00793A05"/>
    <w:rsid w:val="00793A58"/>
    <w:rsid w:val="00793A93"/>
    <w:rsid w:val="00793FC4"/>
    <w:rsid w:val="0079493E"/>
    <w:rsid w:val="00794C68"/>
    <w:rsid w:val="00795375"/>
    <w:rsid w:val="007954B2"/>
    <w:rsid w:val="007958D6"/>
    <w:rsid w:val="00795EFB"/>
    <w:rsid w:val="00796BCB"/>
    <w:rsid w:val="00796DFB"/>
    <w:rsid w:val="00796F3C"/>
    <w:rsid w:val="007979B0"/>
    <w:rsid w:val="00797B6E"/>
    <w:rsid w:val="007A2034"/>
    <w:rsid w:val="007A2571"/>
    <w:rsid w:val="007A276C"/>
    <w:rsid w:val="007A2FBD"/>
    <w:rsid w:val="007A32FD"/>
    <w:rsid w:val="007A35BF"/>
    <w:rsid w:val="007A38B1"/>
    <w:rsid w:val="007A39C6"/>
    <w:rsid w:val="007A4B51"/>
    <w:rsid w:val="007A5C95"/>
    <w:rsid w:val="007A6334"/>
    <w:rsid w:val="007A66DE"/>
    <w:rsid w:val="007A693D"/>
    <w:rsid w:val="007A6B8C"/>
    <w:rsid w:val="007A6F38"/>
    <w:rsid w:val="007B07DA"/>
    <w:rsid w:val="007B1455"/>
    <w:rsid w:val="007B21BF"/>
    <w:rsid w:val="007B26E6"/>
    <w:rsid w:val="007B28CE"/>
    <w:rsid w:val="007B3134"/>
    <w:rsid w:val="007B32FC"/>
    <w:rsid w:val="007B3B1F"/>
    <w:rsid w:val="007B3C08"/>
    <w:rsid w:val="007B4120"/>
    <w:rsid w:val="007B4A65"/>
    <w:rsid w:val="007B5234"/>
    <w:rsid w:val="007B544D"/>
    <w:rsid w:val="007B55DB"/>
    <w:rsid w:val="007B5727"/>
    <w:rsid w:val="007B5A85"/>
    <w:rsid w:val="007B5B59"/>
    <w:rsid w:val="007B5C4D"/>
    <w:rsid w:val="007B61D3"/>
    <w:rsid w:val="007B61DB"/>
    <w:rsid w:val="007B65AE"/>
    <w:rsid w:val="007B7586"/>
    <w:rsid w:val="007B7B81"/>
    <w:rsid w:val="007C1A88"/>
    <w:rsid w:val="007C1D66"/>
    <w:rsid w:val="007C2D01"/>
    <w:rsid w:val="007C2DDF"/>
    <w:rsid w:val="007C301A"/>
    <w:rsid w:val="007C346D"/>
    <w:rsid w:val="007C3E1D"/>
    <w:rsid w:val="007C4085"/>
    <w:rsid w:val="007C42CF"/>
    <w:rsid w:val="007C4AEA"/>
    <w:rsid w:val="007C4DE8"/>
    <w:rsid w:val="007C4F3E"/>
    <w:rsid w:val="007C50A7"/>
    <w:rsid w:val="007C58B4"/>
    <w:rsid w:val="007C6E1E"/>
    <w:rsid w:val="007C720A"/>
    <w:rsid w:val="007C75C4"/>
    <w:rsid w:val="007C7C0A"/>
    <w:rsid w:val="007C7FAD"/>
    <w:rsid w:val="007D0F2A"/>
    <w:rsid w:val="007D0FFF"/>
    <w:rsid w:val="007D1E57"/>
    <w:rsid w:val="007D206D"/>
    <w:rsid w:val="007D2668"/>
    <w:rsid w:val="007D28BD"/>
    <w:rsid w:val="007D39CA"/>
    <w:rsid w:val="007D47F6"/>
    <w:rsid w:val="007D48DF"/>
    <w:rsid w:val="007D568C"/>
    <w:rsid w:val="007D5ED2"/>
    <w:rsid w:val="007D6168"/>
    <w:rsid w:val="007D6607"/>
    <w:rsid w:val="007D67A4"/>
    <w:rsid w:val="007D690C"/>
    <w:rsid w:val="007D7957"/>
    <w:rsid w:val="007E0011"/>
    <w:rsid w:val="007E0D34"/>
    <w:rsid w:val="007E18FB"/>
    <w:rsid w:val="007E1C2D"/>
    <w:rsid w:val="007E25A6"/>
    <w:rsid w:val="007E2CD5"/>
    <w:rsid w:val="007E2E08"/>
    <w:rsid w:val="007E2ED9"/>
    <w:rsid w:val="007E3000"/>
    <w:rsid w:val="007E375F"/>
    <w:rsid w:val="007E378F"/>
    <w:rsid w:val="007E3804"/>
    <w:rsid w:val="007E384E"/>
    <w:rsid w:val="007E3AA0"/>
    <w:rsid w:val="007E4329"/>
    <w:rsid w:val="007E45CF"/>
    <w:rsid w:val="007E49BF"/>
    <w:rsid w:val="007E4E21"/>
    <w:rsid w:val="007E4F18"/>
    <w:rsid w:val="007E557E"/>
    <w:rsid w:val="007E58EE"/>
    <w:rsid w:val="007E612A"/>
    <w:rsid w:val="007E6718"/>
    <w:rsid w:val="007E692D"/>
    <w:rsid w:val="007E69F0"/>
    <w:rsid w:val="007E72B4"/>
    <w:rsid w:val="007E7592"/>
    <w:rsid w:val="007E7A9C"/>
    <w:rsid w:val="007F047F"/>
    <w:rsid w:val="007F0619"/>
    <w:rsid w:val="007F0BD1"/>
    <w:rsid w:val="007F0C7C"/>
    <w:rsid w:val="007F0EEC"/>
    <w:rsid w:val="007F18AD"/>
    <w:rsid w:val="007F2EBA"/>
    <w:rsid w:val="007F3BBF"/>
    <w:rsid w:val="007F3BE4"/>
    <w:rsid w:val="007F4376"/>
    <w:rsid w:val="007F4912"/>
    <w:rsid w:val="007F4FC7"/>
    <w:rsid w:val="007F5126"/>
    <w:rsid w:val="007F512B"/>
    <w:rsid w:val="007F5CE7"/>
    <w:rsid w:val="007F785C"/>
    <w:rsid w:val="007F788A"/>
    <w:rsid w:val="008001DF"/>
    <w:rsid w:val="0080083E"/>
    <w:rsid w:val="00802245"/>
    <w:rsid w:val="008026A7"/>
    <w:rsid w:val="008026EC"/>
    <w:rsid w:val="008026F8"/>
    <w:rsid w:val="008034E4"/>
    <w:rsid w:val="00804157"/>
    <w:rsid w:val="0080416B"/>
    <w:rsid w:val="0080452C"/>
    <w:rsid w:val="00804F3A"/>
    <w:rsid w:val="00804FA8"/>
    <w:rsid w:val="008052E1"/>
    <w:rsid w:val="008052E9"/>
    <w:rsid w:val="00806191"/>
    <w:rsid w:val="00806405"/>
    <w:rsid w:val="0080667A"/>
    <w:rsid w:val="00806782"/>
    <w:rsid w:val="00806C65"/>
    <w:rsid w:val="00807A2A"/>
    <w:rsid w:val="00810098"/>
    <w:rsid w:val="00810AE1"/>
    <w:rsid w:val="008114C6"/>
    <w:rsid w:val="00811AAC"/>
    <w:rsid w:val="008122C4"/>
    <w:rsid w:val="008122FC"/>
    <w:rsid w:val="0081255C"/>
    <w:rsid w:val="00812C19"/>
    <w:rsid w:val="00812EFF"/>
    <w:rsid w:val="008130C3"/>
    <w:rsid w:val="0081311F"/>
    <w:rsid w:val="00813237"/>
    <w:rsid w:val="008134A2"/>
    <w:rsid w:val="00813CE6"/>
    <w:rsid w:val="00813D5A"/>
    <w:rsid w:val="00813E30"/>
    <w:rsid w:val="00814B26"/>
    <w:rsid w:val="00814D3D"/>
    <w:rsid w:val="00816361"/>
    <w:rsid w:val="0081667F"/>
    <w:rsid w:val="00820E10"/>
    <w:rsid w:val="00821693"/>
    <w:rsid w:val="00821F80"/>
    <w:rsid w:val="00822040"/>
    <w:rsid w:val="00822462"/>
    <w:rsid w:val="00823E04"/>
    <w:rsid w:val="008257BA"/>
    <w:rsid w:val="008260E4"/>
    <w:rsid w:val="00826DEC"/>
    <w:rsid w:val="00827208"/>
    <w:rsid w:val="00827392"/>
    <w:rsid w:val="008278C4"/>
    <w:rsid w:val="00827D9E"/>
    <w:rsid w:val="00830559"/>
    <w:rsid w:val="008313DA"/>
    <w:rsid w:val="008313F2"/>
    <w:rsid w:val="00831506"/>
    <w:rsid w:val="00831530"/>
    <w:rsid w:val="00831602"/>
    <w:rsid w:val="00832B06"/>
    <w:rsid w:val="00832E9A"/>
    <w:rsid w:val="008331C4"/>
    <w:rsid w:val="00833689"/>
    <w:rsid w:val="00834513"/>
    <w:rsid w:val="00834F5A"/>
    <w:rsid w:val="008350E3"/>
    <w:rsid w:val="00835601"/>
    <w:rsid w:val="008357EA"/>
    <w:rsid w:val="00835B3F"/>
    <w:rsid w:val="00835F37"/>
    <w:rsid w:val="008364CA"/>
    <w:rsid w:val="00836C86"/>
    <w:rsid w:val="00836C88"/>
    <w:rsid w:val="00837A83"/>
    <w:rsid w:val="008406D8"/>
    <w:rsid w:val="008415EE"/>
    <w:rsid w:val="00841D49"/>
    <w:rsid w:val="00841D74"/>
    <w:rsid w:val="00842089"/>
    <w:rsid w:val="008420E2"/>
    <w:rsid w:val="0084217B"/>
    <w:rsid w:val="0084230B"/>
    <w:rsid w:val="0084252A"/>
    <w:rsid w:val="0084261E"/>
    <w:rsid w:val="00842B64"/>
    <w:rsid w:val="00843446"/>
    <w:rsid w:val="00843852"/>
    <w:rsid w:val="00844272"/>
    <w:rsid w:val="00844309"/>
    <w:rsid w:val="00844754"/>
    <w:rsid w:val="00845097"/>
    <w:rsid w:val="00845F35"/>
    <w:rsid w:val="00846927"/>
    <w:rsid w:val="00850310"/>
    <w:rsid w:val="008506F5"/>
    <w:rsid w:val="00850AD6"/>
    <w:rsid w:val="00850CB9"/>
    <w:rsid w:val="00850D8D"/>
    <w:rsid w:val="008522D1"/>
    <w:rsid w:val="0085287A"/>
    <w:rsid w:val="00853B43"/>
    <w:rsid w:val="0085445A"/>
    <w:rsid w:val="008549D6"/>
    <w:rsid w:val="00854B9F"/>
    <w:rsid w:val="00854D89"/>
    <w:rsid w:val="00855B1D"/>
    <w:rsid w:val="00856F28"/>
    <w:rsid w:val="00856F33"/>
    <w:rsid w:val="00857290"/>
    <w:rsid w:val="008577F5"/>
    <w:rsid w:val="008604FB"/>
    <w:rsid w:val="0086061A"/>
    <w:rsid w:val="008607FB"/>
    <w:rsid w:val="00860B08"/>
    <w:rsid w:val="00862490"/>
    <w:rsid w:val="00862CF7"/>
    <w:rsid w:val="00863603"/>
    <w:rsid w:val="008637E6"/>
    <w:rsid w:val="0086452E"/>
    <w:rsid w:val="0086491D"/>
    <w:rsid w:val="008649E0"/>
    <w:rsid w:val="00864BFC"/>
    <w:rsid w:val="00864E1F"/>
    <w:rsid w:val="00865E79"/>
    <w:rsid w:val="0086642A"/>
    <w:rsid w:val="00867564"/>
    <w:rsid w:val="0086783F"/>
    <w:rsid w:val="0087067B"/>
    <w:rsid w:val="00871000"/>
    <w:rsid w:val="00871640"/>
    <w:rsid w:val="00871DE5"/>
    <w:rsid w:val="0087291F"/>
    <w:rsid w:val="008731E6"/>
    <w:rsid w:val="008736B7"/>
    <w:rsid w:val="00873889"/>
    <w:rsid w:val="00873A4E"/>
    <w:rsid w:val="00873AED"/>
    <w:rsid w:val="00874B26"/>
    <w:rsid w:val="00874F26"/>
    <w:rsid w:val="008751DC"/>
    <w:rsid w:val="00876F45"/>
    <w:rsid w:val="00877C41"/>
    <w:rsid w:val="008804CA"/>
    <w:rsid w:val="00880905"/>
    <w:rsid w:val="00880A3F"/>
    <w:rsid w:val="0088114C"/>
    <w:rsid w:val="008818CE"/>
    <w:rsid w:val="00881C64"/>
    <w:rsid w:val="00882127"/>
    <w:rsid w:val="00882417"/>
    <w:rsid w:val="00882C7B"/>
    <w:rsid w:val="00882FEF"/>
    <w:rsid w:val="00883965"/>
    <w:rsid w:val="008840AD"/>
    <w:rsid w:val="00884336"/>
    <w:rsid w:val="008850A6"/>
    <w:rsid w:val="00885BD8"/>
    <w:rsid w:val="00887657"/>
    <w:rsid w:val="00887BD2"/>
    <w:rsid w:val="00891052"/>
    <w:rsid w:val="008918E1"/>
    <w:rsid w:val="00891E92"/>
    <w:rsid w:val="008922BE"/>
    <w:rsid w:val="00892484"/>
    <w:rsid w:val="00892DE7"/>
    <w:rsid w:val="008930D1"/>
    <w:rsid w:val="008945D0"/>
    <w:rsid w:val="00894AE1"/>
    <w:rsid w:val="00894B1E"/>
    <w:rsid w:val="00894F30"/>
    <w:rsid w:val="008956F3"/>
    <w:rsid w:val="00895809"/>
    <w:rsid w:val="00895B89"/>
    <w:rsid w:val="00895D43"/>
    <w:rsid w:val="0089621C"/>
    <w:rsid w:val="00896F73"/>
    <w:rsid w:val="008A0551"/>
    <w:rsid w:val="008A1EF8"/>
    <w:rsid w:val="008A2177"/>
    <w:rsid w:val="008A2DB7"/>
    <w:rsid w:val="008A3E95"/>
    <w:rsid w:val="008A4625"/>
    <w:rsid w:val="008A4E6D"/>
    <w:rsid w:val="008A5742"/>
    <w:rsid w:val="008A5ADE"/>
    <w:rsid w:val="008A61A3"/>
    <w:rsid w:val="008A680E"/>
    <w:rsid w:val="008A6B94"/>
    <w:rsid w:val="008A71AC"/>
    <w:rsid w:val="008A7F44"/>
    <w:rsid w:val="008B0135"/>
    <w:rsid w:val="008B19C8"/>
    <w:rsid w:val="008B203F"/>
    <w:rsid w:val="008B2306"/>
    <w:rsid w:val="008B275E"/>
    <w:rsid w:val="008B27D0"/>
    <w:rsid w:val="008B2A96"/>
    <w:rsid w:val="008B2D59"/>
    <w:rsid w:val="008B2DC4"/>
    <w:rsid w:val="008B3F84"/>
    <w:rsid w:val="008B417A"/>
    <w:rsid w:val="008B41CB"/>
    <w:rsid w:val="008B4A28"/>
    <w:rsid w:val="008B4BDC"/>
    <w:rsid w:val="008B5080"/>
    <w:rsid w:val="008B5691"/>
    <w:rsid w:val="008B62A5"/>
    <w:rsid w:val="008B7EBB"/>
    <w:rsid w:val="008B7F72"/>
    <w:rsid w:val="008C0FA7"/>
    <w:rsid w:val="008C1A88"/>
    <w:rsid w:val="008C25B7"/>
    <w:rsid w:val="008C28E9"/>
    <w:rsid w:val="008C2F4B"/>
    <w:rsid w:val="008C334E"/>
    <w:rsid w:val="008C36D1"/>
    <w:rsid w:val="008C3AB4"/>
    <w:rsid w:val="008C3BB1"/>
    <w:rsid w:val="008C5626"/>
    <w:rsid w:val="008C590C"/>
    <w:rsid w:val="008C6159"/>
    <w:rsid w:val="008C79A2"/>
    <w:rsid w:val="008D0B2D"/>
    <w:rsid w:val="008D0E18"/>
    <w:rsid w:val="008D0FFE"/>
    <w:rsid w:val="008D1780"/>
    <w:rsid w:val="008D17B3"/>
    <w:rsid w:val="008D1F6E"/>
    <w:rsid w:val="008D2BFD"/>
    <w:rsid w:val="008D2FBE"/>
    <w:rsid w:val="008D3275"/>
    <w:rsid w:val="008D3598"/>
    <w:rsid w:val="008D41C4"/>
    <w:rsid w:val="008D41EF"/>
    <w:rsid w:val="008D4B93"/>
    <w:rsid w:val="008D4F8B"/>
    <w:rsid w:val="008D554F"/>
    <w:rsid w:val="008D5959"/>
    <w:rsid w:val="008D6199"/>
    <w:rsid w:val="008D667A"/>
    <w:rsid w:val="008D71F8"/>
    <w:rsid w:val="008D7249"/>
    <w:rsid w:val="008D7873"/>
    <w:rsid w:val="008E05DE"/>
    <w:rsid w:val="008E073F"/>
    <w:rsid w:val="008E07D8"/>
    <w:rsid w:val="008E1359"/>
    <w:rsid w:val="008E1395"/>
    <w:rsid w:val="008E2299"/>
    <w:rsid w:val="008E245C"/>
    <w:rsid w:val="008E2D76"/>
    <w:rsid w:val="008E2E01"/>
    <w:rsid w:val="008E2E6D"/>
    <w:rsid w:val="008E3BDD"/>
    <w:rsid w:val="008E4083"/>
    <w:rsid w:val="008E433F"/>
    <w:rsid w:val="008E43C8"/>
    <w:rsid w:val="008E4919"/>
    <w:rsid w:val="008E5F31"/>
    <w:rsid w:val="008E66E0"/>
    <w:rsid w:val="008E7688"/>
    <w:rsid w:val="008E7869"/>
    <w:rsid w:val="008E7C29"/>
    <w:rsid w:val="008E7F0B"/>
    <w:rsid w:val="008F032C"/>
    <w:rsid w:val="008F0C15"/>
    <w:rsid w:val="008F0F02"/>
    <w:rsid w:val="008F171A"/>
    <w:rsid w:val="008F17EA"/>
    <w:rsid w:val="008F1D9E"/>
    <w:rsid w:val="008F2858"/>
    <w:rsid w:val="008F3AB4"/>
    <w:rsid w:val="008F3BFA"/>
    <w:rsid w:val="008F465B"/>
    <w:rsid w:val="008F4A8E"/>
    <w:rsid w:val="008F5B05"/>
    <w:rsid w:val="008F5F68"/>
    <w:rsid w:val="008F6028"/>
    <w:rsid w:val="008F74A4"/>
    <w:rsid w:val="008F7DB3"/>
    <w:rsid w:val="00900D7C"/>
    <w:rsid w:val="009012A0"/>
    <w:rsid w:val="0090151D"/>
    <w:rsid w:val="00901EFF"/>
    <w:rsid w:val="009021BB"/>
    <w:rsid w:val="0090223D"/>
    <w:rsid w:val="00902D07"/>
    <w:rsid w:val="00903B4A"/>
    <w:rsid w:val="00903F93"/>
    <w:rsid w:val="009040C4"/>
    <w:rsid w:val="0090437E"/>
    <w:rsid w:val="00904F71"/>
    <w:rsid w:val="00905326"/>
    <w:rsid w:val="00905799"/>
    <w:rsid w:val="009057D9"/>
    <w:rsid w:val="009061E2"/>
    <w:rsid w:val="00907FB6"/>
    <w:rsid w:val="00910043"/>
    <w:rsid w:val="009109D6"/>
    <w:rsid w:val="00910AC0"/>
    <w:rsid w:val="00910BD4"/>
    <w:rsid w:val="009110F5"/>
    <w:rsid w:val="009116F6"/>
    <w:rsid w:val="00911F4E"/>
    <w:rsid w:val="00911F8E"/>
    <w:rsid w:val="009128A9"/>
    <w:rsid w:val="00912ED4"/>
    <w:rsid w:val="00912FF7"/>
    <w:rsid w:val="00913287"/>
    <w:rsid w:val="00913D12"/>
    <w:rsid w:val="00913F13"/>
    <w:rsid w:val="00913FE5"/>
    <w:rsid w:val="00914357"/>
    <w:rsid w:val="00914AAC"/>
    <w:rsid w:val="00914C33"/>
    <w:rsid w:val="00915CA3"/>
    <w:rsid w:val="00917623"/>
    <w:rsid w:val="009200E7"/>
    <w:rsid w:val="0092023D"/>
    <w:rsid w:val="009206C3"/>
    <w:rsid w:val="00920942"/>
    <w:rsid w:val="0092205A"/>
    <w:rsid w:val="00922B99"/>
    <w:rsid w:val="0092305F"/>
    <w:rsid w:val="00924975"/>
    <w:rsid w:val="0092553B"/>
    <w:rsid w:val="00925973"/>
    <w:rsid w:val="00926A1B"/>
    <w:rsid w:val="00926BB2"/>
    <w:rsid w:val="00927135"/>
    <w:rsid w:val="00927140"/>
    <w:rsid w:val="009272E0"/>
    <w:rsid w:val="0092740F"/>
    <w:rsid w:val="0092770B"/>
    <w:rsid w:val="00927A7F"/>
    <w:rsid w:val="00930267"/>
    <w:rsid w:val="00930308"/>
    <w:rsid w:val="00930650"/>
    <w:rsid w:val="00930C31"/>
    <w:rsid w:val="00930E55"/>
    <w:rsid w:val="00931953"/>
    <w:rsid w:val="00931A76"/>
    <w:rsid w:val="00931CFA"/>
    <w:rsid w:val="009323C0"/>
    <w:rsid w:val="009325C7"/>
    <w:rsid w:val="00933077"/>
    <w:rsid w:val="00933237"/>
    <w:rsid w:val="00934183"/>
    <w:rsid w:val="00934EC1"/>
    <w:rsid w:val="00936135"/>
    <w:rsid w:val="00936341"/>
    <w:rsid w:val="009364AD"/>
    <w:rsid w:val="00936605"/>
    <w:rsid w:val="00936C4D"/>
    <w:rsid w:val="00936CBB"/>
    <w:rsid w:val="009404B6"/>
    <w:rsid w:val="00940B0A"/>
    <w:rsid w:val="009431C3"/>
    <w:rsid w:val="009434D9"/>
    <w:rsid w:val="00943D5F"/>
    <w:rsid w:val="00944156"/>
    <w:rsid w:val="00944C72"/>
    <w:rsid w:val="0094508E"/>
    <w:rsid w:val="00946564"/>
    <w:rsid w:val="00946C16"/>
    <w:rsid w:val="00947989"/>
    <w:rsid w:val="00947AAB"/>
    <w:rsid w:val="00950B86"/>
    <w:rsid w:val="00950F1D"/>
    <w:rsid w:val="00950FED"/>
    <w:rsid w:val="00951EA9"/>
    <w:rsid w:val="00952770"/>
    <w:rsid w:val="009535E7"/>
    <w:rsid w:val="009536F0"/>
    <w:rsid w:val="00953DC5"/>
    <w:rsid w:val="00954272"/>
    <w:rsid w:val="00955186"/>
    <w:rsid w:val="0095562F"/>
    <w:rsid w:val="00956E01"/>
    <w:rsid w:val="009573A6"/>
    <w:rsid w:val="00960631"/>
    <w:rsid w:val="009607E5"/>
    <w:rsid w:val="00961227"/>
    <w:rsid w:val="00961B47"/>
    <w:rsid w:val="00962159"/>
    <w:rsid w:val="00963268"/>
    <w:rsid w:val="00963BBF"/>
    <w:rsid w:val="00964F39"/>
    <w:rsid w:val="009650DE"/>
    <w:rsid w:val="009651A2"/>
    <w:rsid w:val="00965A35"/>
    <w:rsid w:val="00965D32"/>
    <w:rsid w:val="00966A35"/>
    <w:rsid w:val="00966A9B"/>
    <w:rsid w:val="00966F75"/>
    <w:rsid w:val="00967145"/>
    <w:rsid w:val="009672AB"/>
    <w:rsid w:val="00967E3A"/>
    <w:rsid w:val="00970056"/>
    <w:rsid w:val="0097022E"/>
    <w:rsid w:val="0097131D"/>
    <w:rsid w:val="00971814"/>
    <w:rsid w:val="00971B07"/>
    <w:rsid w:val="00972170"/>
    <w:rsid w:val="009727F5"/>
    <w:rsid w:val="0097387C"/>
    <w:rsid w:val="00973DB7"/>
    <w:rsid w:val="009742AF"/>
    <w:rsid w:val="009746E2"/>
    <w:rsid w:val="0097491D"/>
    <w:rsid w:val="009756C8"/>
    <w:rsid w:val="009759A2"/>
    <w:rsid w:val="00975A77"/>
    <w:rsid w:val="00975E40"/>
    <w:rsid w:val="00975E89"/>
    <w:rsid w:val="00975F38"/>
    <w:rsid w:val="0097658B"/>
    <w:rsid w:val="00976CC4"/>
    <w:rsid w:val="00977C5E"/>
    <w:rsid w:val="00977C6B"/>
    <w:rsid w:val="00980E0F"/>
    <w:rsid w:val="00982662"/>
    <w:rsid w:val="009828A9"/>
    <w:rsid w:val="0098324B"/>
    <w:rsid w:val="00983B5D"/>
    <w:rsid w:val="00983CFD"/>
    <w:rsid w:val="009841B0"/>
    <w:rsid w:val="00985449"/>
    <w:rsid w:val="0098579E"/>
    <w:rsid w:val="00986442"/>
    <w:rsid w:val="009864DA"/>
    <w:rsid w:val="00986C62"/>
    <w:rsid w:val="00986E2B"/>
    <w:rsid w:val="009870D6"/>
    <w:rsid w:val="00987317"/>
    <w:rsid w:val="00987634"/>
    <w:rsid w:val="00987F31"/>
    <w:rsid w:val="00991C83"/>
    <w:rsid w:val="00991D4E"/>
    <w:rsid w:val="009922D2"/>
    <w:rsid w:val="009924AD"/>
    <w:rsid w:val="009927F8"/>
    <w:rsid w:val="00992A5D"/>
    <w:rsid w:val="00993B1F"/>
    <w:rsid w:val="0099450E"/>
    <w:rsid w:val="00994B1B"/>
    <w:rsid w:val="0099503F"/>
    <w:rsid w:val="00995424"/>
    <w:rsid w:val="009955CA"/>
    <w:rsid w:val="0099565E"/>
    <w:rsid w:val="0099578A"/>
    <w:rsid w:val="00995941"/>
    <w:rsid w:val="0099605C"/>
    <w:rsid w:val="009966F2"/>
    <w:rsid w:val="00996B91"/>
    <w:rsid w:val="00996F25"/>
    <w:rsid w:val="0099727A"/>
    <w:rsid w:val="00997DF3"/>
    <w:rsid w:val="009A0F37"/>
    <w:rsid w:val="009A18BD"/>
    <w:rsid w:val="009A18C4"/>
    <w:rsid w:val="009A238B"/>
    <w:rsid w:val="009A28DA"/>
    <w:rsid w:val="009A2DC1"/>
    <w:rsid w:val="009A6AE7"/>
    <w:rsid w:val="009A6B7E"/>
    <w:rsid w:val="009A6E75"/>
    <w:rsid w:val="009A7BB0"/>
    <w:rsid w:val="009B00EC"/>
    <w:rsid w:val="009B0495"/>
    <w:rsid w:val="009B04F4"/>
    <w:rsid w:val="009B064A"/>
    <w:rsid w:val="009B0851"/>
    <w:rsid w:val="009B09DF"/>
    <w:rsid w:val="009B0B97"/>
    <w:rsid w:val="009B0FEC"/>
    <w:rsid w:val="009B2353"/>
    <w:rsid w:val="009B2469"/>
    <w:rsid w:val="009B317D"/>
    <w:rsid w:val="009B31C5"/>
    <w:rsid w:val="009B35A2"/>
    <w:rsid w:val="009B424D"/>
    <w:rsid w:val="009B473C"/>
    <w:rsid w:val="009B49DC"/>
    <w:rsid w:val="009B49FC"/>
    <w:rsid w:val="009B4A31"/>
    <w:rsid w:val="009B4B14"/>
    <w:rsid w:val="009B5E96"/>
    <w:rsid w:val="009B604A"/>
    <w:rsid w:val="009B69C3"/>
    <w:rsid w:val="009B6D06"/>
    <w:rsid w:val="009B72FB"/>
    <w:rsid w:val="009B792E"/>
    <w:rsid w:val="009B79F3"/>
    <w:rsid w:val="009B7ACF"/>
    <w:rsid w:val="009C04AD"/>
    <w:rsid w:val="009C05B4"/>
    <w:rsid w:val="009C0734"/>
    <w:rsid w:val="009C1608"/>
    <w:rsid w:val="009C177C"/>
    <w:rsid w:val="009C1862"/>
    <w:rsid w:val="009C1D09"/>
    <w:rsid w:val="009C2532"/>
    <w:rsid w:val="009C352E"/>
    <w:rsid w:val="009C39F5"/>
    <w:rsid w:val="009C48A5"/>
    <w:rsid w:val="009C4AF6"/>
    <w:rsid w:val="009C4D17"/>
    <w:rsid w:val="009C4DCD"/>
    <w:rsid w:val="009C4DDA"/>
    <w:rsid w:val="009C5061"/>
    <w:rsid w:val="009C56F9"/>
    <w:rsid w:val="009C58B4"/>
    <w:rsid w:val="009C5926"/>
    <w:rsid w:val="009C5D39"/>
    <w:rsid w:val="009C5D77"/>
    <w:rsid w:val="009C65BD"/>
    <w:rsid w:val="009C7B80"/>
    <w:rsid w:val="009D0081"/>
    <w:rsid w:val="009D0EFD"/>
    <w:rsid w:val="009D11B4"/>
    <w:rsid w:val="009D1E01"/>
    <w:rsid w:val="009D2597"/>
    <w:rsid w:val="009D2668"/>
    <w:rsid w:val="009D2A74"/>
    <w:rsid w:val="009D3075"/>
    <w:rsid w:val="009D3B4B"/>
    <w:rsid w:val="009D4079"/>
    <w:rsid w:val="009D4143"/>
    <w:rsid w:val="009D424E"/>
    <w:rsid w:val="009D515E"/>
    <w:rsid w:val="009D661E"/>
    <w:rsid w:val="009D6D5E"/>
    <w:rsid w:val="009D71AA"/>
    <w:rsid w:val="009D76C0"/>
    <w:rsid w:val="009D7E63"/>
    <w:rsid w:val="009E007C"/>
    <w:rsid w:val="009E0ED1"/>
    <w:rsid w:val="009E1080"/>
    <w:rsid w:val="009E1349"/>
    <w:rsid w:val="009E21FE"/>
    <w:rsid w:val="009E27FA"/>
    <w:rsid w:val="009E29A0"/>
    <w:rsid w:val="009E2F56"/>
    <w:rsid w:val="009E50DA"/>
    <w:rsid w:val="009E52B2"/>
    <w:rsid w:val="009E6829"/>
    <w:rsid w:val="009E741A"/>
    <w:rsid w:val="009E75CF"/>
    <w:rsid w:val="009E78E8"/>
    <w:rsid w:val="009E7921"/>
    <w:rsid w:val="009F048B"/>
    <w:rsid w:val="009F1B52"/>
    <w:rsid w:val="009F1C40"/>
    <w:rsid w:val="009F21A4"/>
    <w:rsid w:val="009F223C"/>
    <w:rsid w:val="009F228B"/>
    <w:rsid w:val="009F2996"/>
    <w:rsid w:val="009F3855"/>
    <w:rsid w:val="009F387D"/>
    <w:rsid w:val="009F4625"/>
    <w:rsid w:val="009F53A1"/>
    <w:rsid w:val="009F5733"/>
    <w:rsid w:val="009F6583"/>
    <w:rsid w:val="009F680C"/>
    <w:rsid w:val="009F7854"/>
    <w:rsid w:val="00A0065C"/>
    <w:rsid w:val="00A01265"/>
    <w:rsid w:val="00A02267"/>
    <w:rsid w:val="00A02BB1"/>
    <w:rsid w:val="00A03B95"/>
    <w:rsid w:val="00A04014"/>
    <w:rsid w:val="00A041BD"/>
    <w:rsid w:val="00A04990"/>
    <w:rsid w:val="00A04D92"/>
    <w:rsid w:val="00A04FF8"/>
    <w:rsid w:val="00A05FCA"/>
    <w:rsid w:val="00A06072"/>
    <w:rsid w:val="00A0651B"/>
    <w:rsid w:val="00A068BE"/>
    <w:rsid w:val="00A06A9F"/>
    <w:rsid w:val="00A1021D"/>
    <w:rsid w:val="00A107D8"/>
    <w:rsid w:val="00A109FE"/>
    <w:rsid w:val="00A10F02"/>
    <w:rsid w:val="00A1134C"/>
    <w:rsid w:val="00A12356"/>
    <w:rsid w:val="00A13505"/>
    <w:rsid w:val="00A1403E"/>
    <w:rsid w:val="00A14DF5"/>
    <w:rsid w:val="00A14FEF"/>
    <w:rsid w:val="00A15DAD"/>
    <w:rsid w:val="00A16640"/>
    <w:rsid w:val="00A16FF9"/>
    <w:rsid w:val="00A1793A"/>
    <w:rsid w:val="00A17F7A"/>
    <w:rsid w:val="00A200AB"/>
    <w:rsid w:val="00A204C1"/>
    <w:rsid w:val="00A20D76"/>
    <w:rsid w:val="00A22446"/>
    <w:rsid w:val="00A22ECE"/>
    <w:rsid w:val="00A22F5B"/>
    <w:rsid w:val="00A230EB"/>
    <w:rsid w:val="00A236A1"/>
    <w:rsid w:val="00A246BD"/>
    <w:rsid w:val="00A24D2B"/>
    <w:rsid w:val="00A250CC"/>
    <w:rsid w:val="00A25246"/>
    <w:rsid w:val="00A25439"/>
    <w:rsid w:val="00A255A4"/>
    <w:rsid w:val="00A25D64"/>
    <w:rsid w:val="00A26122"/>
    <w:rsid w:val="00A26B2A"/>
    <w:rsid w:val="00A2791A"/>
    <w:rsid w:val="00A279CE"/>
    <w:rsid w:val="00A302BB"/>
    <w:rsid w:val="00A3129A"/>
    <w:rsid w:val="00A32525"/>
    <w:rsid w:val="00A32A9A"/>
    <w:rsid w:val="00A333AC"/>
    <w:rsid w:val="00A3348E"/>
    <w:rsid w:val="00A335F7"/>
    <w:rsid w:val="00A33A90"/>
    <w:rsid w:val="00A33E42"/>
    <w:rsid w:val="00A340CC"/>
    <w:rsid w:val="00A34195"/>
    <w:rsid w:val="00A34592"/>
    <w:rsid w:val="00A3540B"/>
    <w:rsid w:val="00A368AD"/>
    <w:rsid w:val="00A37266"/>
    <w:rsid w:val="00A37319"/>
    <w:rsid w:val="00A3737C"/>
    <w:rsid w:val="00A376D5"/>
    <w:rsid w:val="00A40515"/>
    <w:rsid w:val="00A414CA"/>
    <w:rsid w:val="00A414D2"/>
    <w:rsid w:val="00A42450"/>
    <w:rsid w:val="00A42938"/>
    <w:rsid w:val="00A42D18"/>
    <w:rsid w:val="00A43CED"/>
    <w:rsid w:val="00A44073"/>
    <w:rsid w:val="00A44834"/>
    <w:rsid w:val="00A44A43"/>
    <w:rsid w:val="00A44C7F"/>
    <w:rsid w:val="00A4569E"/>
    <w:rsid w:val="00A456E8"/>
    <w:rsid w:val="00A45E8C"/>
    <w:rsid w:val="00A468EB"/>
    <w:rsid w:val="00A46D00"/>
    <w:rsid w:val="00A473DE"/>
    <w:rsid w:val="00A47C17"/>
    <w:rsid w:val="00A47F6F"/>
    <w:rsid w:val="00A50141"/>
    <w:rsid w:val="00A50224"/>
    <w:rsid w:val="00A504AA"/>
    <w:rsid w:val="00A51424"/>
    <w:rsid w:val="00A521B4"/>
    <w:rsid w:val="00A52A6F"/>
    <w:rsid w:val="00A52F3C"/>
    <w:rsid w:val="00A53D98"/>
    <w:rsid w:val="00A54077"/>
    <w:rsid w:val="00A5434D"/>
    <w:rsid w:val="00A54B5F"/>
    <w:rsid w:val="00A551AC"/>
    <w:rsid w:val="00A55C52"/>
    <w:rsid w:val="00A56908"/>
    <w:rsid w:val="00A56A1D"/>
    <w:rsid w:val="00A56F2D"/>
    <w:rsid w:val="00A5792F"/>
    <w:rsid w:val="00A57F8C"/>
    <w:rsid w:val="00A6008A"/>
    <w:rsid w:val="00A60DD0"/>
    <w:rsid w:val="00A60DE0"/>
    <w:rsid w:val="00A60EBB"/>
    <w:rsid w:val="00A61280"/>
    <w:rsid w:val="00A62A4D"/>
    <w:rsid w:val="00A62C8A"/>
    <w:rsid w:val="00A62F1F"/>
    <w:rsid w:val="00A62F90"/>
    <w:rsid w:val="00A63319"/>
    <w:rsid w:val="00A635F5"/>
    <w:rsid w:val="00A63D73"/>
    <w:rsid w:val="00A6548A"/>
    <w:rsid w:val="00A655B3"/>
    <w:rsid w:val="00A65BD0"/>
    <w:rsid w:val="00A65E36"/>
    <w:rsid w:val="00A65E46"/>
    <w:rsid w:val="00A6655B"/>
    <w:rsid w:val="00A6720C"/>
    <w:rsid w:val="00A67B7B"/>
    <w:rsid w:val="00A70E9E"/>
    <w:rsid w:val="00A714E1"/>
    <w:rsid w:val="00A71F91"/>
    <w:rsid w:val="00A72445"/>
    <w:rsid w:val="00A72F75"/>
    <w:rsid w:val="00A73718"/>
    <w:rsid w:val="00A73785"/>
    <w:rsid w:val="00A737D0"/>
    <w:rsid w:val="00A73A83"/>
    <w:rsid w:val="00A73D27"/>
    <w:rsid w:val="00A73FB5"/>
    <w:rsid w:val="00A74673"/>
    <w:rsid w:val="00A74B96"/>
    <w:rsid w:val="00A7510D"/>
    <w:rsid w:val="00A75547"/>
    <w:rsid w:val="00A7611E"/>
    <w:rsid w:val="00A762BF"/>
    <w:rsid w:val="00A76594"/>
    <w:rsid w:val="00A77109"/>
    <w:rsid w:val="00A77FE0"/>
    <w:rsid w:val="00A800C2"/>
    <w:rsid w:val="00A802CA"/>
    <w:rsid w:val="00A8053F"/>
    <w:rsid w:val="00A815EB"/>
    <w:rsid w:val="00A816E0"/>
    <w:rsid w:val="00A818EA"/>
    <w:rsid w:val="00A8307D"/>
    <w:rsid w:val="00A835B9"/>
    <w:rsid w:val="00A837FB"/>
    <w:rsid w:val="00A83C14"/>
    <w:rsid w:val="00A84C93"/>
    <w:rsid w:val="00A84D3B"/>
    <w:rsid w:val="00A84D82"/>
    <w:rsid w:val="00A84F92"/>
    <w:rsid w:val="00A85423"/>
    <w:rsid w:val="00A85857"/>
    <w:rsid w:val="00A85BD4"/>
    <w:rsid w:val="00A85D52"/>
    <w:rsid w:val="00A861DD"/>
    <w:rsid w:val="00A8627D"/>
    <w:rsid w:val="00A8797B"/>
    <w:rsid w:val="00A907EF"/>
    <w:rsid w:val="00A9157A"/>
    <w:rsid w:val="00A92558"/>
    <w:rsid w:val="00A9292D"/>
    <w:rsid w:val="00A92EBD"/>
    <w:rsid w:val="00A93453"/>
    <w:rsid w:val="00A93474"/>
    <w:rsid w:val="00A9351D"/>
    <w:rsid w:val="00A9363E"/>
    <w:rsid w:val="00A93C3D"/>
    <w:rsid w:val="00A943D4"/>
    <w:rsid w:val="00A94CC7"/>
    <w:rsid w:val="00A9518C"/>
    <w:rsid w:val="00A958E8"/>
    <w:rsid w:val="00A964AF"/>
    <w:rsid w:val="00AA035F"/>
    <w:rsid w:val="00AA0EA4"/>
    <w:rsid w:val="00AA181E"/>
    <w:rsid w:val="00AA1C5B"/>
    <w:rsid w:val="00AA1DF9"/>
    <w:rsid w:val="00AA2181"/>
    <w:rsid w:val="00AA4F49"/>
    <w:rsid w:val="00AA576C"/>
    <w:rsid w:val="00AA5C94"/>
    <w:rsid w:val="00AA5EC0"/>
    <w:rsid w:val="00AA61F6"/>
    <w:rsid w:val="00AA630E"/>
    <w:rsid w:val="00AA7F04"/>
    <w:rsid w:val="00AB033E"/>
    <w:rsid w:val="00AB04CD"/>
    <w:rsid w:val="00AB1D43"/>
    <w:rsid w:val="00AB2548"/>
    <w:rsid w:val="00AB2796"/>
    <w:rsid w:val="00AB2C88"/>
    <w:rsid w:val="00AB326F"/>
    <w:rsid w:val="00AB3C00"/>
    <w:rsid w:val="00AB41A0"/>
    <w:rsid w:val="00AB4CC1"/>
    <w:rsid w:val="00AB5047"/>
    <w:rsid w:val="00AB544D"/>
    <w:rsid w:val="00AB61A2"/>
    <w:rsid w:val="00AB628D"/>
    <w:rsid w:val="00AB727E"/>
    <w:rsid w:val="00AB759F"/>
    <w:rsid w:val="00AC1043"/>
    <w:rsid w:val="00AC2899"/>
    <w:rsid w:val="00AC29EC"/>
    <w:rsid w:val="00AC2A8A"/>
    <w:rsid w:val="00AC3185"/>
    <w:rsid w:val="00AC3B07"/>
    <w:rsid w:val="00AC448B"/>
    <w:rsid w:val="00AC4581"/>
    <w:rsid w:val="00AC4EB2"/>
    <w:rsid w:val="00AC50E6"/>
    <w:rsid w:val="00AC52A8"/>
    <w:rsid w:val="00AC54F7"/>
    <w:rsid w:val="00AC6502"/>
    <w:rsid w:val="00AC6519"/>
    <w:rsid w:val="00AC68B1"/>
    <w:rsid w:val="00AC7A0C"/>
    <w:rsid w:val="00AD15D6"/>
    <w:rsid w:val="00AD1F0A"/>
    <w:rsid w:val="00AD2A67"/>
    <w:rsid w:val="00AD2DC4"/>
    <w:rsid w:val="00AD3084"/>
    <w:rsid w:val="00AD337D"/>
    <w:rsid w:val="00AD385B"/>
    <w:rsid w:val="00AD3A6F"/>
    <w:rsid w:val="00AD4137"/>
    <w:rsid w:val="00AD442F"/>
    <w:rsid w:val="00AD4A7D"/>
    <w:rsid w:val="00AD4B39"/>
    <w:rsid w:val="00AD62E2"/>
    <w:rsid w:val="00AD722B"/>
    <w:rsid w:val="00AD7253"/>
    <w:rsid w:val="00AD7853"/>
    <w:rsid w:val="00AD7A0F"/>
    <w:rsid w:val="00AD7CE0"/>
    <w:rsid w:val="00AE1C22"/>
    <w:rsid w:val="00AE348A"/>
    <w:rsid w:val="00AE3EB0"/>
    <w:rsid w:val="00AE43AE"/>
    <w:rsid w:val="00AE4703"/>
    <w:rsid w:val="00AE4D8A"/>
    <w:rsid w:val="00AE4F96"/>
    <w:rsid w:val="00AE5240"/>
    <w:rsid w:val="00AE64C5"/>
    <w:rsid w:val="00AE6BFC"/>
    <w:rsid w:val="00AE6C7B"/>
    <w:rsid w:val="00AE6D3D"/>
    <w:rsid w:val="00AE7467"/>
    <w:rsid w:val="00AE7BCA"/>
    <w:rsid w:val="00AE7E14"/>
    <w:rsid w:val="00AF03B2"/>
    <w:rsid w:val="00AF1085"/>
    <w:rsid w:val="00AF12D1"/>
    <w:rsid w:val="00AF2492"/>
    <w:rsid w:val="00AF28BE"/>
    <w:rsid w:val="00AF2BAA"/>
    <w:rsid w:val="00AF3080"/>
    <w:rsid w:val="00AF3BD8"/>
    <w:rsid w:val="00AF4022"/>
    <w:rsid w:val="00AF5628"/>
    <w:rsid w:val="00AF5682"/>
    <w:rsid w:val="00AF70CA"/>
    <w:rsid w:val="00AF74B4"/>
    <w:rsid w:val="00AF77FD"/>
    <w:rsid w:val="00B016D9"/>
    <w:rsid w:val="00B01905"/>
    <w:rsid w:val="00B030AB"/>
    <w:rsid w:val="00B03D8F"/>
    <w:rsid w:val="00B03F34"/>
    <w:rsid w:val="00B040FE"/>
    <w:rsid w:val="00B044C4"/>
    <w:rsid w:val="00B05917"/>
    <w:rsid w:val="00B059BE"/>
    <w:rsid w:val="00B05A6F"/>
    <w:rsid w:val="00B05A78"/>
    <w:rsid w:val="00B06200"/>
    <w:rsid w:val="00B06701"/>
    <w:rsid w:val="00B073C1"/>
    <w:rsid w:val="00B076FD"/>
    <w:rsid w:val="00B106CE"/>
    <w:rsid w:val="00B10718"/>
    <w:rsid w:val="00B10CB4"/>
    <w:rsid w:val="00B11317"/>
    <w:rsid w:val="00B116BF"/>
    <w:rsid w:val="00B1201B"/>
    <w:rsid w:val="00B13BA8"/>
    <w:rsid w:val="00B14024"/>
    <w:rsid w:val="00B14F60"/>
    <w:rsid w:val="00B160F9"/>
    <w:rsid w:val="00B163E6"/>
    <w:rsid w:val="00B16F65"/>
    <w:rsid w:val="00B170A6"/>
    <w:rsid w:val="00B172A7"/>
    <w:rsid w:val="00B1757A"/>
    <w:rsid w:val="00B17BE8"/>
    <w:rsid w:val="00B17E49"/>
    <w:rsid w:val="00B2001F"/>
    <w:rsid w:val="00B20C6B"/>
    <w:rsid w:val="00B20CFC"/>
    <w:rsid w:val="00B21701"/>
    <w:rsid w:val="00B21D7C"/>
    <w:rsid w:val="00B22259"/>
    <w:rsid w:val="00B23801"/>
    <w:rsid w:val="00B242F2"/>
    <w:rsid w:val="00B245DB"/>
    <w:rsid w:val="00B246F1"/>
    <w:rsid w:val="00B252B6"/>
    <w:rsid w:val="00B25D2C"/>
    <w:rsid w:val="00B25DFA"/>
    <w:rsid w:val="00B26846"/>
    <w:rsid w:val="00B26A0F"/>
    <w:rsid w:val="00B26EC0"/>
    <w:rsid w:val="00B27033"/>
    <w:rsid w:val="00B2792F"/>
    <w:rsid w:val="00B30561"/>
    <w:rsid w:val="00B309B9"/>
    <w:rsid w:val="00B30BDD"/>
    <w:rsid w:val="00B31E63"/>
    <w:rsid w:val="00B32ADA"/>
    <w:rsid w:val="00B33309"/>
    <w:rsid w:val="00B336FE"/>
    <w:rsid w:val="00B33AB2"/>
    <w:rsid w:val="00B33B7E"/>
    <w:rsid w:val="00B33F3F"/>
    <w:rsid w:val="00B34029"/>
    <w:rsid w:val="00B3569D"/>
    <w:rsid w:val="00B36820"/>
    <w:rsid w:val="00B3686F"/>
    <w:rsid w:val="00B36A62"/>
    <w:rsid w:val="00B36BEC"/>
    <w:rsid w:val="00B36CCD"/>
    <w:rsid w:val="00B372B2"/>
    <w:rsid w:val="00B40100"/>
    <w:rsid w:val="00B40421"/>
    <w:rsid w:val="00B405B2"/>
    <w:rsid w:val="00B40718"/>
    <w:rsid w:val="00B409FB"/>
    <w:rsid w:val="00B40BD7"/>
    <w:rsid w:val="00B40EB7"/>
    <w:rsid w:val="00B41119"/>
    <w:rsid w:val="00B41A19"/>
    <w:rsid w:val="00B435AD"/>
    <w:rsid w:val="00B43AE0"/>
    <w:rsid w:val="00B43B97"/>
    <w:rsid w:val="00B448C2"/>
    <w:rsid w:val="00B44C9C"/>
    <w:rsid w:val="00B450AA"/>
    <w:rsid w:val="00B45786"/>
    <w:rsid w:val="00B45F73"/>
    <w:rsid w:val="00B46219"/>
    <w:rsid w:val="00B46A72"/>
    <w:rsid w:val="00B46B6A"/>
    <w:rsid w:val="00B471A0"/>
    <w:rsid w:val="00B47A1C"/>
    <w:rsid w:val="00B50155"/>
    <w:rsid w:val="00B503D3"/>
    <w:rsid w:val="00B50445"/>
    <w:rsid w:val="00B504E1"/>
    <w:rsid w:val="00B50F2F"/>
    <w:rsid w:val="00B51572"/>
    <w:rsid w:val="00B515F5"/>
    <w:rsid w:val="00B51A14"/>
    <w:rsid w:val="00B51EF6"/>
    <w:rsid w:val="00B53B8F"/>
    <w:rsid w:val="00B53E58"/>
    <w:rsid w:val="00B54243"/>
    <w:rsid w:val="00B54586"/>
    <w:rsid w:val="00B54861"/>
    <w:rsid w:val="00B54B87"/>
    <w:rsid w:val="00B55063"/>
    <w:rsid w:val="00B55444"/>
    <w:rsid w:val="00B5667C"/>
    <w:rsid w:val="00B5692C"/>
    <w:rsid w:val="00B56AB9"/>
    <w:rsid w:val="00B57133"/>
    <w:rsid w:val="00B57CA4"/>
    <w:rsid w:val="00B57CDA"/>
    <w:rsid w:val="00B6020B"/>
    <w:rsid w:val="00B60F97"/>
    <w:rsid w:val="00B6152F"/>
    <w:rsid w:val="00B6230B"/>
    <w:rsid w:val="00B6249C"/>
    <w:rsid w:val="00B62C34"/>
    <w:rsid w:val="00B63D01"/>
    <w:rsid w:val="00B649B5"/>
    <w:rsid w:val="00B664B0"/>
    <w:rsid w:val="00B66524"/>
    <w:rsid w:val="00B66555"/>
    <w:rsid w:val="00B66A48"/>
    <w:rsid w:val="00B671F6"/>
    <w:rsid w:val="00B704CA"/>
    <w:rsid w:val="00B705DD"/>
    <w:rsid w:val="00B70FCF"/>
    <w:rsid w:val="00B716DE"/>
    <w:rsid w:val="00B71C04"/>
    <w:rsid w:val="00B72E27"/>
    <w:rsid w:val="00B72F87"/>
    <w:rsid w:val="00B73401"/>
    <w:rsid w:val="00B73751"/>
    <w:rsid w:val="00B737A8"/>
    <w:rsid w:val="00B73A11"/>
    <w:rsid w:val="00B742AF"/>
    <w:rsid w:val="00B745BC"/>
    <w:rsid w:val="00B74ADF"/>
    <w:rsid w:val="00B74BF8"/>
    <w:rsid w:val="00B74C1B"/>
    <w:rsid w:val="00B774C6"/>
    <w:rsid w:val="00B801AA"/>
    <w:rsid w:val="00B80418"/>
    <w:rsid w:val="00B805EC"/>
    <w:rsid w:val="00B80E2A"/>
    <w:rsid w:val="00B81DCF"/>
    <w:rsid w:val="00B82647"/>
    <w:rsid w:val="00B8283C"/>
    <w:rsid w:val="00B82ECB"/>
    <w:rsid w:val="00B832AA"/>
    <w:rsid w:val="00B835D2"/>
    <w:rsid w:val="00B83BB6"/>
    <w:rsid w:val="00B84190"/>
    <w:rsid w:val="00B8542E"/>
    <w:rsid w:val="00B8564F"/>
    <w:rsid w:val="00B85A94"/>
    <w:rsid w:val="00B8629F"/>
    <w:rsid w:val="00B86386"/>
    <w:rsid w:val="00B86C0D"/>
    <w:rsid w:val="00B87C21"/>
    <w:rsid w:val="00B91085"/>
    <w:rsid w:val="00B911A9"/>
    <w:rsid w:val="00B91686"/>
    <w:rsid w:val="00B9171A"/>
    <w:rsid w:val="00B925DA"/>
    <w:rsid w:val="00B92EA5"/>
    <w:rsid w:val="00B93022"/>
    <w:rsid w:val="00B93195"/>
    <w:rsid w:val="00B936F5"/>
    <w:rsid w:val="00B9396B"/>
    <w:rsid w:val="00B93D4C"/>
    <w:rsid w:val="00B9440A"/>
    <w:rsid w:val="00B94839"/>
    <w:rsid w:val="00B9501E"/>
    <w:rsid w:val="00B955E6"/>
    <w:rsid w:val="00B95970"/>
    <w:rsid w:val="00B963DA"/>
    <w:rsid w:val="00B96FC5"/>
    <w:rsid w:val="00B97272"/>
    <w:rsid w:val="00B97CB3"/>
    <w:rsid w:val="00BA0662"/>
    <w:rsid w:val="00BA1DBE"/>
    <w:rsid w:val="00BA201E"/>
    <w:rsid w:val="00BA26CD"/>
    <w:rsid w:val="00BA2C95"/>
    <w:rsid w:val="00BA35A0"/>
    <w:rsid w:val="00BA3706"/>
    <w:rsid w:val="00BA4529"/>
    <w:rsid w:val="00BA4B21"/>
    <w:rsid w:val="00BA50AF"/>
    <w:rsid w:val="00BA51BB"/>
    <w:rsid w:val="00BA5A22"/>
    <w:rsid w:val="00BA5F9C"/>
    <w:rsid w:val="00BA61C2"/>
    <w:rsid w:val="00BA665E"/>
    <w:rsid w:val="00BA68A3"/>
    <w:rsid w:val="00BA6CC6"/>
    <w:rsid w:val="00BA6DF7"/>
    <w:rsid w:val="00BB0A2B"/>
    <w:rsid w:val="00BB0D68"/>
    <w:rsid w:val="00BB199E"/>
    <w:rsid w:val="00BB20BD"/>
    <w:rsid w:val="00BB3C87"/>
    <w:rsid w:val="00BB4582"/>
    <w:rsid w:val="00BB568D"/>
    <w:rsid w:val="00BB6A85"/>
    <w:rsid w:val="00BB7B3F"/>
    <w:rsid w:val="00BB7BBD"/>
    <w:rsid w:val="00BC0148"/>
    <w:rsid w:val="00BC1266"/>
    <w:rsid w:val="00BC28D3"/>
    <w:rsid w:val="00BC2C52"/>
    <w:rsid w:val="00BC3149"/>
    <w:rsid w:val="00BC3FDF"/>
    <w:rsid w:val="00BC4455"/>
    <w:rsid w:val="00BC44B7"/>
    <w:rsid w:val="00BC4CC0"/>
    <w:rsid w:val="00BC4EBE"/>
    <w:rsid w:val="00BC5014"/>
    <w:rsid w:val="00BC5303"/>
    <w:rsid w:val="00BC57F9"/>
    <w:rsid w:val="00BC629E"/>
    <w:rsid w:val="00BC6D60"/>
    <w:rsid w:val="00BC7508"/>
    <w:rsid w:val="00BC7697"/>
    <w:rsid w:val="00BD05DE"/>
    <w:rsid w:val="00BD0649"/>
    <w:rsid w:val="00BD06BC"/>
    <w:rsid w:val="00BD0909"/>
    <w:rsid w:val="00BD13D9"/>
    <w:rsid w:val="00BD2D63"/>
    <w:rsid w:val="00BD3AE1"/>
    <w:rsid w:val="00BD4A63"/>
    <w:rsid w:val="00BD4A75"/>
    <w:rsid w:val="00BD4D44"/>
    <w:rsid w:val="00BD4F35"/>
    <w:rsid w:val="00BD57D8"/>
    <w:rsid w:val="00BD5A35"/>
    <w:rsid w:val="00BD5D71"/>
    <w:rsid w:val="00BD5ED3"/>
    <w:rsid w:val="00BD6A92"/>
    <w:rsid w:val="00BD6EA5"/>
    <w:rsid w:val="00BD74C7"/>
    <w:rsid w:val="00BD7759"/>
    <w:rsid w:val="00BD78E0"/>
    <w:rsid w:val="00BD7A98"/>
    <w:rsid w:val="00BD7A9A"/>
    <w:rsid w:val="00BD7CC4"/>
    <w:rsid w:val="00BE08C5"/>
    <w:rsid w:val="00BE0D9C"/>
    <w:rsid w:val="00BE0EC7"/>
    <w:rsid w:val="00BE1534"/>
    <w:rsid w:val="00BE18C5"/>
    <w:rsid w:val="00BE1DFB"/>
    <w:rsid w:val="00BE3933"/>
    <w:rsid w:val="00BE3A2B"/>
    <w:rsid w:val="00BE4191"/>
    <w:rsid w:val="00BE419B"/>
    <w:rsid w:val="00BE4839"/>
    <w:rsid w:val="00BE4BC1"/>
    <w:rsid w:val="00BE4F6F"/>
    <w:rsid w:val="00BE5793"/>
    <w:rsid w:val="00BE5E46"/>
    <w:rsid w:val="00BE640F"/>
    <w:rsid w:val="00BE680C"/>
    <w:rsid w:val="00BE6B42"/>
    <w:rsid w:val="00BE6BC0"/>
    <w:rsid w:val="00BE6CF5"/>
    <w:rsid w:val="00BE6E47"/>
    <w:rsid w:val="00BE709C"/>
    <w:rsid w:val="00BE71E9"/>
    <w:rsid w:val="00BE7377"/>
    <w:rsid w:val="00BE7C3D"/>
    <w:rsid w:val="00BF018E"/>
    <w:rsid w:val="00BF03C6"/>
    <w:rsid w:val="00BF09D2"/>
    <w:rsid w:val="00BF1564"/>
    <w:rsid w:val="00BF1D30"/>
    <w:rsid w:val="00BF240C"/>
    <w:rsid w:val="00BF2D06"/>
    <w:rsid w:val="00BF2D2B"/>
    <w:rsid w:val="00BF2F2C"/>
    <w:rsid w:val="00BF309E"/>
    <w:rsid w:val="00BF347B"/>
    <w:rsid w:val="00BF3CF2"/>
    <w:rsid w:val="00BF417B"/>
    <w:rsid w:val="00BF432D"/>
    <w:rsid w:val="00BF437A"/>
    <w:rsid w:val="00BF4696"/>
    <w:rsid w:val="00BF47C3"/>
    <w:rsid w:val="00BF4D40"/>
    <w:rsid w:val="00BF53E8"/>
    <w:rsid w:val="00BF7101"/>
    <w:rsid w:val="00BF72C6"/>
    <w:rsid w:val="00BF7413"/>
    <w:rsid w:val="00BF7ACC"/>
    <w:rsid w:val="00BF7B9C"/>
    <w:rsid w:val="00BF7E12"/>
    <w:rsid w:val="00C0036C"/>
    <w:rsid w:val="00C00843"/>
    <w:rsid w:val="00C01FF1"/>
    <w:rsid w:val="00C0286D"/>
    <w:rsid w:val="00C0297A"/>
    <w:rsid w:val="00C03C90"/>
    <w:rsid w:val="00C03DFB"/>
    <w:rsid w:val="00C0471D"/>
    <w:rsid w:val="00C0519B"/>
    <w:rsid w:val="00C052D6"/>
    <w:rsid w:val="00C05F98"/>
    <w:rsid w:val="00C0688E"/>
    <w:rsid w:val="00C06AC9"/>
    <w:rsid w:val="00C06C63"/>
    <w:rsid w:val="00C06F72"/>
    <w:rsid w:val="00C10022"/>
    <w:rsid w:val="00C10E37"/>
    <w:rsid w:val="00C11A66"/>
    <w:rsid w:val="00C11AF3"/>
    <w:rsid w:val="00C12AD8"/>
    <w:rsid w:val="00C12DED"/>
    <w:rsid w:val="00C13A62"/>
    <w:rsid w:val="00C14CE3"/>
    <w:rsid w:val="00C14F39"/>
    <w:rsid w:val="00C1519C"/>
    <w:rsid w:val="00C157F4"/>
    <w:rsid w:val="00C15FCA"/>
    <w:rsid w:val="00C175FE"/>
    <w:rsid w:val="00C17635"/>
    <w:rsid w:val="00C179BA"/>
    <w:rsid w:val="00C20957"/>
    <w:rsid w:val="00C21003"/>
    <w:rsid w:val="00C220C5"/>
    <w:rsid w:val="00C224ED"/>
    <w:rsid w:val="00C22F8E"/>
    <w:rsid w:val="00C23139"/>
    <w:rsid w:val="00C231BB"/>
    <w:rsid w:val="00C23ABB"/>
    <w:rsid w:val="00C23BB5"/>
    <w:rsid w:val="00C23F84"/>
    <w:rsid w:val="00C240D4"/>
    <w:rsid w:val="00C245D8"/>
    <w:rsid w:val="00C24D4C"/>
    <w:rsid w:val="00C257FE"/>
    <w:rsid w:val="00C25E91"/>
    <w:rsid w:val="00C262EA"/>
    <w:rsid w:val="00C271C1"/>
    <w:rsid w:val="00C27A43"/>
    <w:rsid w:val="00C27EEF"/>
    <w:rsid w:val="00C3033A"/>
    <w:rsid w:val="00C31204"/>
    <w:rsid w:val="00C319B3"/>
    <w:rsid w:val="00C31A3D"/>
    <w:rsid w:val="00C31BEC"/>
    <w:rsid w:val="00C3267A"/>
    <w:rsid w:val="00C32D52"/>
    <w:rsid w:val="00C32EEB"/>
    <w:rsid w:val="00C32F49"/>
    <w:rsid w:val="00C33E60"/>
    <w:rsid w:val="00C343AE"/>
    <w:rsid w:val="00C34CD0"/>
    <w:rsid w:val="00C35A52"/>
    <w:rsid w:val="00C37C5E"/>
    <w:rsid w:val="00C4116C"/>
    <w:rsid w:val="00C41B3B"/>
    <w:rsid w:val="00C42069"/>
    <w:rsid w:val="00C4219E"/>
    <w:rsid w:val="00C42777"/>
    <w:rsid w:val="00C42E30"/>
    <w:rsid w:val="00C432F1"/>
    <w:rsid w:val="00C43EB9"/>
    <w:rsid w:val="00C44B49"/>
    <w:rsid w:val="00C44D73"/>
    <w:rsid w:val="00C4504D"/>
    <w:rsid w:val="00C4533F"/>
    <w:rsid w:val="00C45621"/>
    <w:rsid w:val="00C45641"/>
    <w:rsid w:val="00C45A59"/>
    <w:rsid w:val="00C45B8F"/>
    <w:rsid w:val="00C46459"/>
    <w:rsid w:val="00C4662C"/>
    <w:rsid w:val="00C46690"/>
    <w:rsid w:val="00C46A22"/>
    <w:rsid w:val="00C47270"/>
    <w:rsid w:val="00C512E0"/>
    <w:rsid w:val="00C51D2A"/>
    <w:rsid w:val="00C52AFD"/>
    <w:rsid w:val="00C52C10"/>
    <w:rsid w:val="00C5322B"/>
    <w:rsid w:val="00C53253"/>
    <w:rsid w:val="00C53F43"/>
    <w:rsid w:val="00C54178"/>
    <w:rsid w:val="00C541BD"/>
    <w:rsid w:val="00C55704"/>
    <w:rsid w:val="00C55CFC"/>
    <w:rsid w:val="00C570AA"/>
    <w:rsid w:val="00C57497"/>
    <w:rsid w:val="00C57AF1"/>
    <w:rsid w:val="00C60A8A"/>
    <w:rsid w:val="00C60F86"/>
    <w:rsid w:val="00C61122"/>
    <w:rsid w:val="00C617D6"/>
    <w:rsid w:val="00C621DE"/>
    <w:rsid w:val="00C622AC"/>
    <w:rsid w:val="00C62818"/>
    <w:rsid w:val="00C62A54"/>
    <w:rsid w:val="00C62A5A"/>
    <w:rsid w:val="00C6301E"/>
    <w:rsid w:val="00C63196"/>
    <w:rsid w:val="00C64348"/>
    <w:rsid w:val="00C6522B"/>
    <w:rsid w:val="00C65632"/>
    <w:rsid w:val="00C6602E"/>
    <w:rsid w:val="00C67432"/>
    <w:rsid w:val="00C679EB"/>
    <w:rsid w:val="00C67E59"/>
    <w:rsid w:val="00C70731"/>
    <w:rsid w:val="00C71700"/>
    <w:rsid w:val="00C71D23"/>
    <w:rsid w:val="00C72B4B"/>
    <w:rsid w:val="00C73304"/>
    <w:rsid w:val="00C736AA"/>
    <w:rsid w:val="00C73E1B"/>
    <w:rsid w:val="00C74257"/>
    <w:rsid w:val="00C74865"/>
    <w:rsid w:val="00C74963"/>
    <w:rsid w:val="00C753C2"/>
    <w:rsid w:val="00C75B3E"/>
    <w:rsid w:val="00C7706D"/>
    <w:rsid w:val="00C77675"/>
    <w:rsid w:val="00C80941"/>
    <w:rsid w:val="00C80D2B"/>
    <w:rsid w:val="00C80E8E"/>
    <w:rsid w:val="00C80F01"/>
    <w:rsid w:val="00C82856"/>
    <w:rsid w:val="00C82CB3"/>
    <w:rsid w:val="00C830AF"/>
    <w:rsid w:val="00C8345E"/>
    <w:rsid w:val="00C8368C"/>
    <w:rsid w:val="00C84B1E"/>
    <w:rsid w:val="00C852DB"/>
    <w:rsid w:val="00C85B35"/>
    <w:rsid w:val="00C865A1"/>
    <w:rsid w:val="00C86B6F"/>
    <w:rsid w:val="00C86C17"/>
    <w:rsid w:val="00C86D11"/>
    <w:rsid w:val="00C86D3A"/>
    <w:rsid w:val="00C87588"/>
    <w:rsid w:val="00C8763B"/>
    <w:rsid w:val="00C87ADE"/>
    <w:rsid w:val="00C9060F"/>
    <w:rsid w:val="00C9123C"/>
    <w:rsid w:val="00C9127A"/>
    <w:rsid w:val="00C91B66"/>
    <w:rsid w:val="00C92556"/>
    <w:rsid w:val="00C92994"/>
    <w:rsid w:val="00C92B1D"/>
    <w:rsid w:val="00C92C64"/>
    <w:rsid w:val="00C94032"/>
    <w:rsid w:val="00C942DF"/>
    <w:rsid w:val="00C94DB2"/>
    <w:rsid w:val="00C95348"/>
    <w:rsid w:val="00C95BDC"/>
    <w:rsid w:val="00C95C8C"/>
    <w:rsid w:val="00C95EA3"/>
    <w:rsid w:val="00C9639C"/>
    <w:rsid w:val="00C964AA"/>
    <w:rsid w:val="00C97B92"/>
    <w:rsid w:val="00C97BFC"/>
    <w:rsid w:val="00CA1537"/>
    <w:rsid w:val="00CA1CA3"/>
    <w:rsid w:val="00CA275D"/>
    <w:rsid w:val="00CA2857"/>
    <w:rsid w:val="00CA2B9F"/>
    <w:rsid w:val="00CA2BAF"/>
    <w:rsid w:val="00CA3A9C"/>
    <w:rsid w:val="00CA3AF4"/>
    <w:rsid w:val="00CA40E2"/>
    <w:rsid w:val="00CA4B37"/>
    <w:rsid w:val="00CA50F7"/>
    <w:rsid w:val="00CA52F5"/>
    <w:rsid w:val="00CA56F1"/>
    <w:rsid w:val="00CA597F"/>
    <w:rsid w:val="00CA5FF9"/>
    <w:rsid w:val="00CA6151"/>
    <w:rsid w:val="00CA67DC"/>
    <w:rsid w:val="00CA69F0"/>
    <w:rsid w:val="00CA6B2A"/>
    <w:rsid w:val="00CA720E"/>
    <w:rsid w:val="00CA7843"/>
    <w:rsid w:val="00CA7C0D"/>
    <w:rsid w:val="00CB062D"/>
    <w:rsid w:val="00CB07B2"/>
    <w:rsid w:val="00CB0A32"/>
    <w:rsid w:val="00CB0D93"/>
    <w:rsid w:val="00CB0E22"/>
    <w:rsid w:val="00CB142A"/>
    <w:rsid w:val="00CB1BED"/>
    <w:rsid w:val="00CB20E7"/>
    <w:rsid w:val="00CB2218"/>
    <w:rsid w:val="00CB27C3"/>
    <w:rsid w:val="00CB2F45"/>
    <w:rsid w:val="00CB3D89"/>
    <w:rsid w:val="00CB4007"/>
    <w:rsid w:val="00CB4288"/>
    <w:rsid w:val="00CB4552"/>
    <w:rsid w:val="00CB49FA"/>
    <w:rsid w:val="00CB54A9"/>
    <w:rsid w:val="00CB5CE1"/>
    <w:rsid w:val="00CB6970"/>
    <w:rsid w:val="00CB6BA9"/>
    <w:rsid w:val="00CB6BFA"/>
    <w:rsid w:val="00CB6F79"/>
    <w:rsid w:val="00CB7723"/>
    <w:rsid w:val="00CC02E4"/>
    <w:rsid w:val="00CC0E5F"/>
    <w:rsid w:val="00CC2692"/>
    <w:rsid w:val="00CC2C37"/>
    <w:rsid w:val="00CC2CE0"/>
    <w:rsid w:val="00CC4068"/>
    <w:rsid w:val="00CC4DBB"/>
    <w:rsid w:val="00CC660C"/>
    <w:rsid w:val="00CC70B2"/>
    <w:rsid w:val="00CD004F"/>
    <w:rsid w:val="00CD0486"/>
    <w:rsid w:val="00CD0DBE"/>
    <w:rsid w:val="00CD11E4"/>
    <w:rsid w:val="00CD19CF"/>
    <w:rsid w:val="00CD200B"/>
    <w:rsid w:val="00CD25DA"/>
    <w:rsid w:val="00CD2927"/>
    <w:rsid w:val="00CD2B55"/>
    <w:rsid w:val="00CD2BF0"/>
    <w:rsid w:val="00CD31BF"/>
    <w:rsid w:val="00CD33E5"/>
    <w:rsid w:val="00CD341F"/>
    <w:rsid w:val="00CD345D"/>
    <w:rsid w:val="00CD3AAD"/>
    <w:rsid w:val="00CD3B47"/>
    <w:rsid w:val="00CD3C57"/>
    <w:rsid w:val="00CD47DB"/>
    <w:rsid w:val="00CD4802"/>
    <w:rsid w:val="00CD4827"/>
    <w:rsid w:val="00CD5415"/>
    <w:rsid w:val="00CD54F3"/>
    <w:rsid w:val="00CD56B6"/>
    <w:rsid w:val="00CD6AB3"/>
    <w:rsid w:val="00CD7A53"/>
    <w:rsid w:val="00CD7CD4"/>
    <w:rsid w:val="00CD7E75"/>
    <w:rsid w:val="00CE0176"/>
    <w:rsid w:val="00CE0ECD"/>
    <w:rsid w:val="00CE1A99"/>
    <w:rsid w:val="00CE1AF9"/>
    <w:rsid w:val="00CE1B5E"/>
    <w:rsid w:val="00CE30F3"/>
    <w:rsid w:val="00CE319F"/>
    <w:rsid w:val="00CE36E8"/>
    <w:rsid w:val="00CE3F7A"/>
    <w:rsid w:val="00CE4927"/>
    <w:rsid w:val="00CE5134"/>
    <w:rsid w:val="00CE56C7"/>
    <w:rsid w:val="00CE6144"/>
    <w:rsid w:val="00CE6336"/>
    <w:rsid w:val="00CE66B0"/>
    <w:rsid w:val="00CE66F0"/>
    <w:rsid w:val="00CE6718"/>
    <w:rsid w:val="00CE6AB1"/>
    <w:rsid w:val="00CE6C90"/>
    <w:rsid w:val="00CE778F"/>
    <w:rsid w:val="00CF0F55"/>
    <w:rsid w:val="00CF224D"/>
    <w:rsid w:val="00CF2E54"/>
    <w:rsid w:val="00CF340E"/>
    <w:rsid w:val="00CF4E6C"/>
    <w:rsid w:val="00CF4EF5"/>
    <w:rsid w:val="00CF4FA4"/>
    <w:rsid w:val="00CF5A6B"/>
    <w:rsid w:val="00CF67F0"/>
    <w:rsid w:val="00D000E8"/>
    <w:rsid w:val="00D00420"/>
    <w:rsid w:val="00D00757"/>
    <w:rsid w:val="00D00DAD"/>
    <w:rsid w:val="00D013BA"/>
    <w:rsid w:val="00D01C3F"/>
    <w:rsid w:val="00D02D8D"/>
    <w:rsid w:val="00D03463"/>
    <w:rsid w:val="00D03E91"/>
    <w:rsid w:val="00D05424"/>
    <w:rsid w:val="00D06C60"/>
    <w:rsid w:val="00D06FA8"/>
    <w:rsid w:val="00D102E1"/>
    <w:rsid w:val="00D10DAB"/>
    <w:rsid w:val="00D11087"/>
    <w:rsid w:val="00D11FF4"/>
    <w:rsid w:val="00D128E9"/>
    <w:rsid w:val="00D12934"/>
    <w:rsid w:val="00D1356F"/>
    <w:rsid w:val="00D14619"/>
    <w:rsid w:val="00D15516"/>
    <w:rsid w:val="00D166BC"/>
    <w:rsid w:val="00D16BB2"/>
    <w:rsid w:val="00D16DC7"/>
    <w:rsid w:val="00D2030E"/>
    <w:rsid w:val="00D20C92"/>
    <w:rsid w:val="00D22205"/>
    <w:rsid w:val="00D223E0"/>
    <w:rsid w:val="00D230F5"/>
    <w:rsid w:val="00D23412"/>
    <w:rsid w:val="00D23832"/>
    <w:rsid w:val="00D24077"/>
    <w:rsid w:val="00D2408F"/>
    <w:rsid w:val="00D2445C"/>
    <w:rsid w:val="00D24C7E"/>
    <w:rsid w:val="00D25269"/>
    <w:rsid w:val="00D25B2F"/>
    <w:rsid w:val="00D2630A"/>
    <w:rsid w:val="00D26F2F"/>
    <w:rsid w:val="00D30E35"/>
    <w:rsid w:val="00D31562"/>
    <w:rsid w:val="00D3273A"/>
    <w:rsid w:val="00D33442"/>
    <w:rsid w:val="00D33FFB"/>
    <w:rsid w:val="00D346BD"/>
    <w:rsid w:val="00D35303"/>
    <w:rsid w:val="00D35377"/>
    <w:rsid w:val="00D35567"/>
    <w:rsid w:val="00D358F3"/>
    <w:rsid w:val="00D35CE6"/>
    <w:rsid w:val="00D3658A"/>
    <w:rsid w:val="00D36681"/>
    <w:rsid w:val="00D3772D"/>
    <w:rsid w:val="00D37D15"/>
    <w:rsid w:val="00D402FD"/>
    <w:rsid w:val="00D40AC6"/>
    <w:rsid w:val="00D40F2A"/>
    <w:rsid w:val="00D42903"/>
    <w:rsid w:val="00D4292D"/>
    <w:rsid w:val="00D42B6C"/>
    <w:rsid w:val="00D43040"/>
    <w:rsid w:val="00D43545"/>
    <w:rsid w:val="00D43B53"/>
    <w:rsid w:val="00D44959"/>
    <w:rsid w:val="00D44ABF"/>
    <w:rsid w:val="00D44C6E"/>
    <w:rsid w:val="00D45600"/>
    <w:rsid w:val="00D4573C"/>
    <w:rsid w:val="00D463B3"/>
    <w:rsid w:val="00D466AD"/>
    <w:rsid w:val="00D4690A"/>
    <w:rsid w:val="00D469F0"/>
    <w:rsid w:val="00D46D64"/>
    <w:rsid w:val="00D46F19"/>
    <w:rsid w:val="00D47C4A"/>
    <w:rsid w:val="00D47F98"/>
    <w:rsid w:val="00D50535"/>
    <w:rsid w:val="00D50C87"/>
    <w:rsid w:val="00D50DF5"/>
    <w:rsid w:val="00D50E98"/>
    <w:rsid w:val="00D51676"/>
    <w:rsid w:val="00D51E0A"/>
    <w:rsid w:val="00D52211"/>
    <w:rsid w:val="00D53142"/>
    <w:rsid w:val="00D53EED"/>
    <w:rsid w:val="00D54187"/>
    <w:rsid w:val="00D55106"/>
    <w:rsid w:val="00D55396"/>
    <w:rsid w:val="00D55CE0"/>
    <w:rsid w:val="00D56BF5"/>
    <w:rsid w:val="00D578B5"/>
    <w:rsid w:val="00D57C42"/>
    <w:rsid w:val="00D600D9"/>
    <w:rsid w:val="00D600E0"/>
    <w:rsid w:val="00D60733"/>
    <w:rsid w:val="00D60A11"/>
    <w:rsid w:val="00D61A1D"/>
    <w:rsid w:val="00D62F26"/>
    <w:rsid w:val="00D63335"/>
    <w:rsid w:val="00D63D20"/>
    <w:rsid w:val="00D6449B"/>
    <w:rsid w:val="00D64814"/>
    <w:rsid w:val="00D64CE2"/>
    <w:rsid w:val="00D65BC9"/>
    <w:rsid w:val="00D65DB3"/>
    <w:rsid w:val="00D674AC"/>
    <w:rsid w:val="00D703A9"/>
    <w:rsid w:val="00D705DC"/>
    <w:rsid w:val="00D71D4E"/>
    <w:rsid w:val="00D71FA0"/>
    <w:rsid w:val="00D724AC"/>
    <w:rsid w:val="00D7288C"/>
    <w:rsid w:val="00D7338B"/>
    <w:rsid w:val="00D73400"/>
    <w:rsid w:val="00D7355D"/>
    <w:rsid w:val="00D74890"/>
    <w:rsid w:val="00D74A5D"/>
    <w:rsid w:val="00D74A69"/>
    <w:rsid w:val="00D74CF9"/>
    <w:rsid w:val="00D74FA1"/>
    <w:rsid w:val="00D75073"/>
    <w:rsid w:val="00D75357"/>
    <w:rsid w:val="00D7543B"/>
    <w:rsid w:val="00D7556F"/>
    <w:rsid w:val="00D75A64"/>
    <w:rsid w:val="00D75AB4"/>
    <w:rsid w:val="00D75B6A"/>
    <w:rsid w:val="00D762D5"/>
    <w:rsid w:val="00D7654D"/>
    <w:rsid w:val="00D76E18"/>
    <w:rsid w:val="00D80813"/>
    <w:rsid w:val="00D80C8C"/>
    <w:rsid w:val="00D812F6"/>
    <w:rsid w:val="00D8144C"/>
    <w:rsid w:val="00D8166B"/>
    <w:rsid w:val="00D817C4"/>
    <w:rsid w:val="00D836B7"/>
    <w:rsid w:val="00D846B0"/>
    <w:rsid w:val="00D84B0F"/>
    <w:rsid w:val="00D85604"/>
    <w:rsid w:val="00D85A59"/>
    <w:rsid w:val="00D85E59"/>
    <w:rsid w:val="00D868DD"/>
    <w:rsid w:val="00D87EEB"/>
    <w:rsid w:val="00D90726"/>
    <w:rsid w:val="00D907C2"/>
    <w:rsid w:val="00D90989"/>
    <w:rsid w:val="00D90D9D"/>
    <w:rsid w:val="00D92117"/>
    <w:rsid w:val="00D92EC7"/>
    <w:rsid w:val="00D9387D"/>
    <w:rsid w:val="00D93F45"/>
    <w:rsid w:val="00D94CDB"/>
    <w:rsid w:val="00D94FAA"/>
    <w:rsid w:val="00D9535B"/>
    <w:rsid w:val="00D95F35"/>
    <w:rsid w:val="00D96330"/>
    <w:rsid w:val="00D96E6B"/>
    <w:rsid w:val="00D97EAC"/>
    <w:rsid w:val="00DA017A"/>
    <w:rsid w:val="00DA092F"/>
    <w:rsid w:val="00DA0F92"/>
    <w:rsid w:val="00DA1035"/>
    <w:rsid w:val="00DA17B4"/>
    <w:rsid w:val="00DA1C3E"/>
    <w:rsid w:val="00DA1EFB"/>
    <w:rsid w:val="00DA20C2"/>
    <w:rsid w:val="00DA26B5"/>
    <w:rsid w:val="00DA2C42"/>
    <w:rsid w:val="00DA3A19"/>
    <w:rsid w:val="00DA3C90"/>
    <w:rsid w:val="00DA4194"/>
    <w:rsid w:val="00DA436B"/>
    <w:rsid w:val="00DA4A39"/>
    <w:rsid w:val="00DA5474"/>
    <w:rsid w:val="00DA64A6"/>
    <w:rsid w:val="00DA6535"/>
    <w:rsid w:val="00DA6D05"/>
    <w:rsid w:val="00DA6F00"/>
    <w:rsid w:val="00DA6F1D"/>
    <w:rsid w:val="00DA75B2"/>
    <w:rsid w:val="00DA76C0"/>
    <w:rsid w:val="00DB0F69"/>
    <w:rsid w:val="00DB1865"/>
    <w:rsid w:val="00DB1BD2"/>
    <w:rsid w:val="00DB272B"/>
    <w:rsid w:val="00DB30A8"/>
    <w:rsid w:val="00DB372A"/>
    <w:rsid w:val="00DB3F9F"/>
    <w:rsid w:val="00DB3FAD"/>
    <w:rsid w:val="00DB40A1"/>
    <w:rsid w:val="00DB4425"/>
    <w:rsid w:val="00DB4623"/>
    <w:rsid w:val="00DB4A51"/>
    <w:rsid w:val="00DB6347"/>
    <w:rsid w:val="00DB63BF"/>
    <w:rsid w:val="00DB69D2"/>
    <w:rsid w:val="00DB6CF8"/>
    <w:rsid w:val="00DB6E63"/>
    <w:rsid w:val="00DB7251"/>
    <w:rsid w:val="00DB7569"/>
    <w:rsid w:val="00DC05CA"/>
    <w:rsid w:val="00DC0BB2"/>
    <w:rsid w:val="00DC2D39"/>
    <w:rsid w:val="00DC382A"/>
    <w:rsid w:val="00DC3837"/>
    <w:rsid w:val="00DC3C2D"/>
    <w:rsid w:val="00DC41F9"/>
    <w:rsid w:val="00DC47E0"/>
    <w:rsid w:val="00DC4A61"/>
    <w:rsid w:val="00DC5322"/>
    <w:rsid w:val="00DC5842"/>
    <w:rsid w:val="00DC5856"/>
    <w:rsid w:val="00DC5E37"/>
    <w:rsid w:val="00DC6612"/>
    <w:rsid w:val="00DC70D7"/>
    <w:rsid w:val="00DC7810"/>
    <w:rsid w:val="00DC7887"/>
    <w:rsid w:val="00DC79F7"/>
    <w:rsid w:val="00DD2680"/>
    <w:rsid w:val="00DD2E13"/>
    <w:rsid w:val="00DD2F22"/>
    <w:rsid w:val="00DD302C"/>
    <w:rsid w:val="00DD3F5C"/>
    <w:rsid w:val="00DD454C"/>
    <w:rsid w:val="00DD5177"/>
    <w:rsid w:val="00DD6917"/>
    <w:rsid w:val="00DD789A"/>
    <w:rsid w:val="00DD7B74"/>
    <w:rsid w:val="00DE0DE7"/>
    <w:rsid w:val="00DE229A"/>
    <w:rsid w:val="00DE27C6"/>
    <w:rsid w:val="00DE3E56"/>
    <w:rsid w:val="00DE4E15"/>
    <w:rsid w:val="00DE50C4"/>
    <w:rsid w:val="00DE532E"/>
    <w:rsid w:val="00DE6AE7"/>
    <w:rsid w:val="00DE6BAF"/>
    <w:rsid w:val="00DE7237"/>
    <w:rsid w:val="00DE75E7"/>
    <w:rsid w:val="00DE7717"/>
    <w:rsid w:val="00DF0255"/>
    <w:rsid w:val="00DF15C4"/>
    <w:rsid w:val="00DF1920"/>
    <w:rsid w:val="00DF21D9"/>
    <w:rsid w:val="00DF546C"/>
    <w:rsid w:val="00DF55D7"/>
    <w:rsid w:val="00DF6505"/>
    <w:rsid w:val="00DF6554"/>
    <w:rsid w:val="00DF7317"/>
    <w:rsid w:val="00DF7BF0"/>
    <w:rsid w:val="00DF7DAD"/>
    <w:rsid w:val="00E00324"/>
    <w:rsid w:val="00E007D7"/>
    <w:rsid w:val="00E00A47"/>
    <w:rsid w:val="00E00D49"/>
    <w:rsid w:val="00E01493"/>
    <w:rsid w:val="00E01DF2"/>
    <w:rsid w:val="00E022A9"/>
    <w:rsid w:val="00E02901"/>
    <w:rsid w:val="00E0343B"/>
    <w:rsid w:val="00E03B0C"/>
    <w:rsid w:val="00E03ECC"/>
    <w:rsid w:val="00E04104"/>
    <w:rsid w:val="00E04960"/>
    <w:rsid w:val="00E06EA4"/>
    <w:rsid w:val="00E1006F"/>
    <w:rsid w:val="00E11140"/>
    <w:rsid w:val="00E11D3A"/>
    <w:rsid w:val="00E12298"/>
    <w:rsid w:val="00E1233B"/>
    <w:rsid w:val="00E12ED4"/>
    <w:rsid w:val="00E13DFF"/>
    <w:rsid w:val="00E1417E"/>
    <w:rsid w:val="00E149DA"/>
    <w:rsid w:val="00E14AF2"/>
    <w:rsid w:val="00E14BC3"/>
    <w:rsid w:val="00E15331"/>
    <w:rsid w:val="00E155F1"/>
    <w:rsid w:val="00E15DA0"/>
    <w:rsid w:val="00E164E1"/>
    <w:rsid w:val="00E16BAE"/>
    <w:rsid w:val="00E16C9D"/>
    <w:rsid w:val="00E16F5F"/>
    <w:rsid w:val="00E174E9"/>
    <w:rsid w:val="00E175C4"/>
    <w:rsid w:val="00E17B1F"/>
    <w:rsid w:val="00E17EDD"/>
    <w:rsid w:val="00E204A7"/>
    <w:rsid w:val="00E2081D"/>
    <w:rsid w:val="00E20FC5"/>
    <w:rsid w:val="00E211B6"/>
    <w:rsid w:val="00E21A0C"/>
    <w:rsid w:val="00E22B39"/>
    <w:rsid w:val="00E230C1"/>
    <w:rsid w:val="00E240A3"/>
    <w:rsid w:val="00E2472B"/>
    <w:rsid w:val="00E24C63"/>
    <w:rsid w:val="00E25506"/>
    <w:rsid w:val="00E256D1"/>
    <w:rsid w:val="00E259F9"/>
    <w:rsid w:val="00E25E49"/>
    <w:rsid w:val="00E260B4"/>
    <w:rsid w:val="00E2613C"/>
    <w:rsid w:val="00E27561"/>
    <w:rsid w:val="00E27853"/>
    <w:rsid w:val="00E27903"/>
    <w:rsid w:val="00E279FA"/>
    <w:rsid w:val="00E308DA"/>
    <w:rsid w:val="00E31466"/>
    <w:rsid w:val="00E31616"/>
    <w:rsid w:val="00E316EB"/>
    <w:rsid w:val="00E32523"/>
    <w:rsid w:val="00E32536"/>
    <w:rsid w:val="00E32920"/>
    <w:rsid w:val="00E3374B"/>
    <w:rsid w:val="00E33AB4"/>
    <w:rsid w:val="00E33D84"/>
    <w:rsid w:val="00E3407E"/>
    <w:rsid w:val="00E34C18"/>
    <w:rsid w:val="00E34FB8"/>
    <w:rsid w:val="00E355C1"/>
    <w:rsid w:val="00E3755E"/>
    <w:rsid w:val="00E37FEE"/>
    <w:rsid w:val="00E40FAB"/>
    <w:rsid w:val="00E4134B"/>
    <w:rsid w:val="00E4251B"/>
    <w:rsid w:val="00E43E3D"/>
    <w:rsid w:val="00E4478E"/>
    <w:rsid w:val="00E447B7"/>
    <w:rsid w:val="00E44F92"/>
    <w:rsid w:val="00E45CCD"/>
    <w:rsid w:val="00E45E2F"/>
    <w:rsid w:val="00E46249"/>
    <w:rsid w:val="00E4704C"/>
    <w:rsid w:val="00E4780A"/>
    <w:rsid w:val="00E47B7F"/>
    <w:rsid w:val="00E47DF8"/>
    <w:rsid w:val="00E50BC7"/>
    <w:rsid w:val="00E511D6"/>
    <w:rsid w:val="00E5126A"/>
    <w:rsid w:val="00E51B34"/>
    <w:rsid w:val="00E52BA2"/>
    <w:rsid w:val="00E52BEC"/>
    <w:rsid w:val="00E52D81"/>
    <w:rsid w:val="00E52E2C"/>
    <w:rsid w:val="00E54DDB"/>
    <w:rsid w:val="00E56610"/>
    <w:rsid w:val="00E570D2"/>
    <w:rsid w:val="00E579C2"/>
    <w:rsid w:val="00E57A69"/>
    <w:rsid w:val="00E619DE"/>
    <w:rsid w:val="00E61A74"/>
    <w:rsid w:val="00E61D3E"/>
    <w:rsid w:val="00E6261C"/>
    <w:rsid w:val="00E626FE"/>
    <w:rsid w:val="00E62ACA"/>
    <w:rsid w:val="00E62CE8"/>
    <w:rsid w:val="00E63634"/>
    <w:rsid w:val="00E65903"/>
    <w:rsid w:val="00E65EBB"/>
    <w:rsid w:val="00E66017"/>
    <w:rsid w:val="00E6649E"/>
    <w:rsid w:val="00E666FE"/>
    <w:rsid w:val="00E66CE4"/>
    <w:rsid w:val="00E70247"/>
    <w:rsid w:val="00E70A82"/>
    <w:rsid w:val="00E70C41"/>
    <w:rsid w:val="00E71560"/>
    <w:rsid w:val="00E72C63"/>
    <w:rsid w:val="00E72EAA"/>
    <w:rsid w:val="00E73203"/>
    <w:rsid w:val="00E74064"/>
    <w:rsid w:val="00E74737"/>
    <w:rsid w:val="00E74817"/>
    <w:rsid w:val="00E7487A"/>
    <w:rsid w:val="00E7517D"/>
    <w:rsid w:val="00E7602B"/>
    <w:rsid w:val="00E761B1"/>
    <w:rsid w:val="00E771DA"/>
    <w:rsid w:val="00E777A9"/>
    <w:rsid w:val="00E80066"/>
    <w:rsid w:val="00E80262"/>
    <w:rsid w:val="00E81485"/>
    <w:rsid w:val="00E81D1D"/>
    <w:rsid w:val="00E82548"/>
    <w:rsid w:val="00E828C1"/>
    <w:rsid w:val="00E82B05"/>
    <w:rsid w:val="00E8355C"/>
    <w:rsid w:val="00E838C3"/>
    <w:rsid w:val="00E838D3"/>
    <w:rsid w:val="00E83D9E"/>
    <w:rsid w:val="00E83EE1"/>
    <w:rsid w:val="00E8455C"/>
    <w:rsid w:val="00E85B71"/>
    <w:rsid w:val="00E85BA3"/>
    <w:rsid w:val="00E85BC0"/>
    <w:rsid w:val="00E863E8"/>
    <w:rsid w:val="00E86AC4"/>
    <w:rsid w:val="00E87A79"/>
    <w:rsid w:val="00E901C7"/>
    <w:rsid w:val="00E903D0"/>
    <w:rsid w:val="00E909C6"/>
    <w:rsid w:val="00E90D1B"/>
    <w:rsid w:val="00E911C5"/>
    <w:rsid w:val="00E91477"/>
    <w:rsid w:val="00E91E3F"/>
    <w:rsid w:val="00E9216B"/>
    <w:rsid w:val="00E92826"/>
    <w:rsid w:val="00E93330"/>
    <w:rsid w:val="00E93AB8"/>
    <w:rsid w:val="00E93EEA"/>
    <w:rsid w:val="00E93FB9"/>
    <w:rsid w:val="00E95044"/>
    <w:rsid w:val="00E95C47"/>
    <w:rsid w:val="00E96425"/>
    <w:rsid w:val="00E96DD7"/>
    <w:rsid w:val="00E96F00"/>
    <w:rsid w:val="00E9778F"/>
    <w:rsid w:val="00E97ED1"/>
    <w:rsid w:val="00EA0269"/>
    <w:rsid w:val="00EA0A13"/>
    <w:rsid w:val="00EA11C4"/>
    <w:rsid w:val="00EA3722"/>
    <w:rsid w:val="00EA3FCF"/>
    <w:rsid w:val="00EA46D8"/>
    <w:rsid w:val="00EA4D44"/>
    <w:rsid w:val="00EA662E"/>
    <w:rsid w:val="00EA732B"/>
    <w:rsid w:val="00EA770B"/>
    <w:rsid w:val="00EA7C1D"/>
    <w:rsid w:val="00EA7DF6"/>
    <w:rsid w:val="00EB042F"/>
    <w:rsid w:val="00EB0A3A"/>
    <w:rsid w:val="00EB1804"/>
    <w:rsid w:val="00EB1E1A"/>
    <w:rsid w:val="00EB234B"/>
    <w:rsid w:val="00EB23C9"/>
    <w:rsid w:val="00EB333B"/>
    <w:rsid w:val="00EB3984"/>
    <w:rsid w:val="00EB39DE"/>
    <w:rsid w:val="00EB50E9"/>
    <w:rsid w:val="00EB5523"/>
    <w:rsid w:val="00EB5C70"/>
    <w:rsid w:val="00EB5CC6"/>
    <w:rsid w:val="00EB60AD"/>
    <w:rsid w:val="00EB69D3"/>
    <w:rsid w:val="00EB77D6"/>
    <w:rsid w:val="00EC0765"/>
    <w:rsid w:val="00EC08BB"/>
    <w:rsid w:val="00EC0FDF"/>
    <w:rsid w:val="00EC1273"/>
    <w:rsid w:val="00EC165F"/>
    <w:rsid w:val="00EC1BEF"/>
    <w:rsid w:val="00EC2041"/>
    <w:rsid w:val="00EC2399"/>
    <w:rsid w:val="00EC2534"/>
    <w:rsid w:val="00EC26D3"/>
    <w:rsid w:val="00EC29B7"/>
    <w:rsid w:val="00EC30F9"/>
    <w:rsid w:val="00EC334A"/>
    <w:rsid w:val="00EC4916"/>
    <w:rsid w:val="00EC4C0B"/>
    <w:rsid w:val="00EC58A6"/>
    <w:rsid w:val="00EC60A4"/>
    <w:rsid w:val="00EC690C"/>
    <w:rsid w:val="00EC6CC3"/>
    <w:rsid w:val="00EC7C5B"/>
    <w:rsid w:val="00EC7E33"/>
    <w:rsid w:val="00EC7EDB"/>
    <w:rsid w:val="00ED0788"/>
    <w:rsid w:val="00ED07B4"/>
    <w:rsid w:val="00ED08D3"/>
    <w:rsid w:val="00ED0A5C"/>
    <w:rsid w:val="00ED0DF1"/>
    <w:rsid w:val="00ED0FDA"/>
    <w:rsid w:val="00ED1426"/>
    <w:rsid w:val="00ED15B2"/>
    <w:rsid w:val="00ED16CC"/>
    <w:rsid w:val="00ED187B"/>
    <w:rsid w:val="00ED1F37"/>
    <w:rsid w:val="00ED211D"/>
    <w:rsid w:val="00ED23E5"/>
    <w:rsid w:val="00ED2411"/>
    <w:rsid w:val="00ED2B59"/>
    <w:rsid w:val="00ED30B8"/>
    <w:rsid w:val="00ED396F"/>
    <w:rsid w:val="00ED3A69"/>
    <w:rsid w:val="00ED3EA2"/>
    <w:rsid w:val="00ED4DAC"/>
    <w:rsid w:val="00ED509E"/>
    <w:rsid w:val="00ED5A02"/>
    <w:rsid w:val="00ED6A19"/>
    <w:rsid w:val="00ED70F0"/>
    <w:rsid w:val="00ED7299"/>
    <w:rsid w:val="00ED789F"/>
    <w:rsid w:val="00ED7AF2"/>
    <w:rsid w:val="00EE0729"/>
    <w:rsid w:val="00EE1A96"/>
    <w:rsid w:val="00EE2104"/>
    <w:rsid w:val="00EE2146"/>
    <w:rsid w:val="00EE2839"/>
    <w:rsid w:val="00EE2F91"/>
    <w:rsid w:val="00EE3F37"/>
    <w:rsid w:val="00EE4032"/>
    <w:rsid w:val="00EE4986"/>
    <w:rsid w:val="00EE6376"/>
    <w:rsid w:val="00EE6FDC"/>
    <w:rsid w:val="00EE7291"/>
    <w:rsid w:val="00EE7BAF"/>
    <w:rsid w:val="00EF02E3"/>
    <w:rsid w:val="00EF0658"/>
    <w:rsid w:val="00EF0688"/>
    <w:rsid w:val="00EF1C7D"/>
    <w:rsid w:val="00EF1DEF"/>
    <w:rsid w:val="00EF2378"/>
    <w:rsid w:val="00EF2AC0"/>
    <w:rsid w:val="00EF3894"/>
    <w:rsid w:val="00EF39D3"/>
    <w:rsid w:val="00EF3CC3"/>
    <w:rsid w:val="00EF54B8"/>
    <w:rsid w:val="00EF5572"/>
    <w:rsid w:val="00EF61C8"/>
    <w:rsid w:val="00EF6842"/>
    <w:rsid w:val="00EF6FA7"/>
    <w:rsid w:val="00F0024E"/>
    <w:rsid w:val="00F011FD"/>
    <w:rsid w:val="00F0197B"/>
    <w:rsid w:val="00F01BAB"/>
    <w:rsid w:val="00F02176"/>
    <w:rsid w:val="00F02A1F"/>
    <w:rsid w:val="00F02DF4"/>
    <w:rsid w:val="00F02FB4"/>
    <w:rsid w:val="00F030E9"/>
    <w:rsid w:val="00F037C7"/>
    <w:rsid w:val="00F0428D"/>
    <w:rsid w:val="00F04727"/>
    <w:rsid w:val="00F04728"/>
    <w:rsid w:val="00F04EC8"/>
    <w:rsid w:val="00F04F05"/>
    <w:rsid w:val="00F05F64"/>
    <w:rsid w:val="00F064DC"/>
    <w:rsid w:val="00F06C03"/>
    <w:rsid w:val="00F071A2"/>
    <w:rsid w:val="00F072E0"/>
    <w:rsid w:val="00F07598"/>
    <w:rsid w:val="00F0786F"/>
    <w:rsid w:val="00F07DF9"/>
    <w:rsid w:val="00F10A6C"/>
    <w:rsid w:val="00F112AB"/>
    <w:rsid w:val="00F11716"/>
    <w:rsid w:val="00F11CC4"/>
    <w:rsid w:val="00F12C3D"/>
    <w:rsid w:val="00F12C6E"/>
    <w:rsid w:val="00F1468C"/>
    <w:rsid w:val="00F1495F"/>
    <w:rsid w:val="00F150B9"/>
    <w:rsid w:val="00F15145"/>
    <w:rsid w:val="00F154BE"/>
    <w:rsid w:val="00F1713B"/>
    <w:rsid w:val="00F17BA5"/>
    <w:rsid w:val="00F20E0E"/>
    <w:rsid w:val="00F21B93"/>
    <w:rsid w:val="00F22BE6"/>
    <w:rsid w:val="00F22E37"/>
    <w:rsid w:val="00F23551"/>
    <w:rsid w:val="00F235E9"/>
    <w:rsid w:val="00F23757"/>
    <w:rsid w:val="00F2541F"/>
    <w:rsid w:val="00F267DB"/>
    <w:rsid w:val="00F26A98"/>
    <w:rsid w:val="00F274A6"/>
    <w:rsid w:val="00F2784A"/>
    <w:rsid w:val="00F30346"/>
    <w:rsid w:val="00F30E5E"/>
    <w:rsid w:val="00F31ACD"/>
    <w:rsid w:val="00F31EF5"/>
    <w:rsid w:val="00F32947"/>
    <w:rsid w:val="00F346B2"/>
    <w:rsid w:val="00F347FD"/>
    <w:rsid w:val="00F34E16"/>
    <w:rsid w:val="00F35963"/>
    <w:rsid w:val="00F35EB2"/>
    <w:rsid w:val="00F35FE2"/>
    <w:rsid w:val="00F3639F"/>
    <w:rsid w:val="00F367D0"/>
    <w:rsid w:val="00F36A2A"/>
    <w:rsid w:val="00F36B9D"/>
    <w:rsid w:val="00F3704A"/>
    <w:rsid w:val="00F372F3"/>
    <w:rsid w:val="00F37763"/>
    <w:rsid w:val="00F41264"/>
    <w:rsid w:val="00F43101"/>
    <w:rsid w:val="00F436BA"/>
    <w:rsid w:val="00F439CD"/>
    <w:rsid w:val="00F43BCC"/>
    <w:rsid w:val="00F440E3"/>
    <w:rsid w:val="00F4424A"/>
    <w:rsid w:val="00F44320"/>
    <w:rsid w:val="00F4433D"/>
    <w:rsid w:val="00F446EB"/>
    <w:rsid w:val="00F44E1E"/>
    <w:rsid w:val="00F453E1"/>
    <w:rsid w:val="00F4545F"/>
    <w:rsid w:val="00F45505"/>
    <w:rsid w:val="00F45FF6"/>
    <w:rsid w:val="00F4621B"/>
    <w:rsid w:val="00F46581"/>
    <w:rsid w:val="00F47047"/>
    <w:rsid w:val="00F475B4"/>
    <w:rsid w:val="00F5049C"/>
    <w:rsid w:val="00F50F04"/>
    <w:rsid w:val="00F50FC9"/>
    <w:rsid w:val="00F513EE"/>
    <w:rsid w:val="00F5228C"/>
    <w:rsid w:val="00F526C4"/>
    <w:rsid w:val="00F52D25"/>
    <w:rsid w:val="00F52D5B"/>
    <w:rsid w:val="00F5339C"/>
    <w:rsid w:val="00F53D17"/>
    <w:rsid w:val="00F5421F"/>
    <w:rsid w:val="00F54CB7"/>
    <w:rsid w:val="00F5570E"/>
    <w:rsid w:val="00F559D4"/>
    <w:rsid w:val="00F55F65"/>
    <w:rsid w:val="00F560C7"/>
    <w:rsid w:val="00F564F0"/>
    <w:rsid w:val="00F565DD"/>
    <w:rsid w:val="00F56A37"/>
    <w:rsid w:val="00F56D81"/>
    <w:rsid w:val="00F5757B"/>
    <w:rsid w:val="00F577B8"/>
    <w:rsid w:val="00F57C26"/>
    <w:rsid w:val="00F601F0"/>
    <w:rsid w:val="00F60CCA"/>
    <w:rsid w:val="00F619AC"/>
    <w:rsid w:val="00F6245B"/>
    <w:rsid w:val="00F629A7"/>
    <w:rsid w:val="00F62A7C"/>
    <w:rsid w:val="00F63235"/>
    <w:rsid w:val="00F63294"/>
    <w:rsid w:val="00F648B4"/>
    <w:rsid w:val="00F64923"/>
    <w:rsid w:val="00F64FA8"/>
    <w:rsid w:val="00F66FD7"/>
    <w:rsid w:val="00F6729B"/>
    <w:rsid w:val="00F67601"/>
    <w:rsid w:val="00F67A9E"/>
    <w:rsid w:val="00F7017B"/>
    <w:rsid w:val="00F70823"/>
    <w:rsid w:val="00F708D0"/>
    <w:rsid w:val="00F70E6F"/>
    <w:rsid w:val="00F711BB"/>
    <w:rsid w:val="00F728E2"/>
    <w:rsid w:val="00F728E6"/>
    <w:rsid w:val="00F73E29"/>
    <w:rsid w:val="00F74C32"/>
    <w:rsid w:val="00F74DAE"/>
    <w:rsid w:val="00F76B86"/>
    <w:rsid w:val="00F76DB1"/>
    <w:rsid w:val="00F77B40"/>
    <w:rsid w:val="00F805E4"/>
    <w:rsid w:val="00F80F17"/>
    <w:rsid w:val="00F80F74"/>
    <w:rsid w:val="00F814EB"/>
    <w:rsid w:val="00F81506"/>
    <w:rsid w:val="00F81517"/>
    <w:rsid w:val="00F8324C"/>
    <w:rsid w:val="00F83485"/>
    <w:rsid w:val="00F8349D"/>
    <w:rsid w:val="00F8426A"/>
    <w:rsid w:val="00F84823"/>
    <w:rsid w:val="00F84FA3"/>
    <w:rsid w:val="00F8516D"/>
    <w:rsid w:val="00F85349"/>
    <w:rsid w:val="00F856E5"/>
    <w:rsid w:val="00F856FC"/>
    <w:rsid w:val="00F8592E"/>
    <w:rsid w:val="00F877C5"/>
    <w:rsid w:val="00F9070F"/>
    <w:rsid w:val="00F91342"/>
    <w:rsid w:val="00F91B02"/>
    <w:rsid w:val="00F923A6"/>
    <w:rsid w:val="00F925BE"/>
    <w:rsid w:val="00F92A64"/>
    <w:rsid w:val="00F9399F"/>
    <w:rsid w:val="00F93B5E"/>
    <w:rsid w:val="00F94CE1"/>
    <w:rsid w:val="00F94D1E"/>
    <w:rsid w:val="00F967BC"/>
    <w:rsid w:val="00F96C2A"/>
    <w:rsid w:val="00F96FD1"/>
    <w:rsid w:val="00F9768D"/>
    <w:rsid w:val="00F97E47"/>
    <w:rsid w:val="00FA0576"/>
    <w:rsid w:val="00FA0A23"/>
    <w:rsid w:val="00FA0B39"/>
    <w:rsid w:val="00FA0C25"/>
    <w:rsid w:val="00FA0C2D"/>
    <w:rsid w:val="00FA0D85"/>
    <w:rsid w:val="00FA0E3F"/>
    <w:rsid w:val="00FA167D"/>
    <w:rsid w:val="00FA1CB4"/>
    <w:rsid w:val="00FA31C8"/>
    <w:rsid w:val="00FA432C"/>
    <w:rsid w:val="00FA482B"/>
    <w:rsid w:val="00FA4960"/>
    <w:rsid w:val="00FA4AFF"/>
    <w:rsid w:val="00FA565C"/>
    <w:rsid w:val="00FA61B7"/>
    <w:rsid w:val="00FA69D4"/>
    <w:rsid w:val="00FB0CCE"/>
    <w:rsid w:val="00FB182F"/>
    <w:rsid w:val="00FB33A6"/>
    <w:rsid w:val="00FB385C"/>
    <w:rsid w:val="00FB38F3"/>
    <w:rsid w:val="00FB3AF8"/>
    <w:rsid w:val="00FB3B49"/>
    <w:rsid w:val="00FB5652"/>
    <w:rsid w:val="00FB586A"/>
    <w:rsid w:val="00FB5C7B"/>
    <w:rsid w:val="00FB5F01"/>
    <w:rsid w:val="00FB6AFD"/>
    <w:rsid w:val="00FB71F7"/>
    <w:rsid w:val="00FB7DEF"/>
    <w:rsid w:val="00FC05B1"/>
    <w:rsid w:val="00FC08CD"/>
    <w:rsid w:val="00FC0A54"/>
    <w:rsid w:val="00FC1E89"/>
    <w:rsid w:val="00FC216F"/>
    <w:rsid w:val="00FC2543"/>
    <w:rsid w:val="00FC4832"/>
    <w:rsid w:val="00FC5330"/>
    <w:rsid w:val="00FC5C5A"/>
    <w:rsid w:val="00FC652E"/>
    <w:rsid w:val="00FC6C5D"/>
    <w:rsid w:val="00FC6C62"/>
    <w:rsid w:val="00FC6E18"/>
    <w:rsid w:val="00FC74A0"/>
    <w:rsid w:val="00FD01C1"/>
    <w:rsid w:val="00FD02FB"/>
    <w:rsid w:val="00FD0C01"/>
    <w:rsid w:val="00FD0C74"/>
    <w:rsid w:val="00FD1847"/>
    <w:rsid w:val="00FD27BE"/>
    <w:rsid w:val="00FD2C9B"/>
    <w:rsid w:val="00FD3AF1"/>
    <w:rsid w:val="00FD3BC7"/>
    <w:rsid w:val="00FD3DC1"/>
    <w:rsid w:val="00FD4580"/>
    <w:rsid w:val="00FD48DB"/>
    <w:rsid w:val="00FD5BE2"/>
    <w:rsid w:val="00FE03D5"/>
    <w:rsid w:val="00FE1CF6"/>
    <w:rsid w:val="00FE1FC2"/>
    <w:rsid w:val="00FE2114"/>
    <w:rsid w:val="00FE2AED"/>
    <w:rsid w:val="00FE2B90"/>
    <w:rsid w:val="00FE2F88"/>
    <w:rsid w:val="00FE3649"/>
    <w:rsid w:val="00FE38BD"/>
    <w:rsid w:val="00FE3F18"/>
    <w:rsid w:val="00FE44FE"/>
    <w:rsid w:val="00FE459C"/>
    <w:rsid w:val="00FE4ABE"/>
    <w:rsid w:val="00FE634C"/>
    <w:rsid w:val="00FE643C"/>
    <w:rsid w:val="00FE648F"/>
    <w:rsid w:val="00FE75A3"/>
    <w:rsid w:val="00FE7D3F"/>
    <w:rsid w:val="00FE7DAF"/>
    <w:rsid w:val="00FF01F5"/>
    <w:rsid w:val="00FF0930"/>
    <w:rsid w:val="00FF0D4F"/>
    <w:rsid w:val="00FF0E5F"/>
    <w:rsid w:val="00FF1438"/>
    <w:rsid w:val="00FF2198"/>
    <w:rsid w:val="00FF25D2"/>
    <w:rsid w:val="00FF2AC5"/>
    <w:rsid w:val="00FF3320"/>
    <w:rsid w:val="00FF39A5"/>
    <w:rsid w:val="00FF441E"/>
    <w:rsid w:val="00FF4CE0"/>
    <w:rsid w:val="00FF4E85"/>
    <w:rsid w:val="00FF4F6F"/>
    <w:rsid w:val="00FF5460"/>
    <w:rsid w:val="00FF554D"/>
    <w:rsid w:val="00FF620A"/>
    <w:rsid w:val="00FF681D"/>
    <w:rsid w:val="00FF6A59"/>
    <w:rsid w:val="00FF716E"/>
    <w:rsid w:val="00FF71E4"/>
    <w:rsid w:val="00FF7398"/>
    <w:rsid w:val="00FF7788"/>
    <w:rsid w:val="00FF7A53"/>
    <w:rsid w:val="00FF7FA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5:docId w15:val="{C3A3CB2D-464C-4BB9-8096-DA8F592D5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qFormat="1"/>
    <w:lsdException w:name="heading 4" w:uiPriority="9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360D"/>
    <w:rPr>
      <w:sz w:val="24"/>
      <w:szCs w:val="24"/>
    </w:rPr>
  </w:style>
  <w:style w:type="paragraph" w:styleId="Heading1">
    <w:name w:val="heading 1"/>
    <w:basedOn w:val="Normal"/>
    <w:next w:val="Normal"/>
    <w:link w:val="Heading1Char"/>
    <w:uiPriority w:val="99"/>
    <w:qFormat/>
    <w:rsid w:val="008B417A"/>
    <w:pPr>
      <w:keepNext/>
      <w:outlineLvl w:val="0"/>
    </w:pPr>
    <w:rPr>
      <w:noProof/>
      <w:sz w:val="20"/>
      <w:szCs w:val="20"/>
      <w:lang w:val="ro-RO"/>
    </w:rPr>
  </w:style>
  <w:style w:type="paragraph" w:styleId="Heading2">
    <w:name w:val="heading 2"/>
    <w:basedOn w:val="Normal"/>
    <w:next w:val="Normal"/>
    <w:link w:val="Heading2Char"/>
    <w:uiPriority w:val="99"/>
    <w:qFormat/>
    <w:rsid w:val="008B417A"/>
    <w:pPr>
      <w:keepNext/>
      <w:jc w:val="right"/>
      <w:outlineLvl w:val="1"/>
    </w:pPr>
    <w:rPr>
      <w:b/>
      <w:bCs/>
      <w:noProof/>
      <w:sz w:val="22"/>
      <w:szCs w:val="22"/>
      <w:lang w:val="ro-RO"/>
    </w:rPr>
  </w:style>
  <w:style w:type="paragraph" w:styleId="Heading3">
    <w:name w:val="heading 3"/>
    <w:basedOn w:val="Normal"/>
    <w:next w:val="Normal"/>
    <w:link w:val="Heading3Char"/>
    <w:uiPriority w:val="99"/>
    <w:qFormat/>
    <w:rsid w:val="008B417A"/>
    <w:pPr>
      <w:keepNext/>
      <w:jc w:val="center"/>
      <w:outlineLvl w:val="2"/>
    </w:pPr>
    <w:rPr>
      <w:rFonts w:ascii="Times RomanSF" w:hAnsi="Times RomanSF" w:cs="Times RomanSF"/>
      <w:i/>
      <w:iCs/>
      <w:noProof/>
    </w:rPr>
  </w:style>
  <w:style w:type="paragraph" w:styleId="Heading4">
    <w:name w:val="heading 4"/>
    <w:basedOn w:val="Normal"/>
    <w:next w:val="Normal"/>
    <w:link w:val="Heading4Char"/>
    <w:uiPriority w:val="99"/>
    <w:qFormat/>
    <w:rsid w:val="008B417A"/>
    <w:pPr>
      <w:keepNext/>
      <w:outlineLvl w:val="3"/>
    </w:pPr>
    <w:rPr>
      <w:b/>
      <w:bCs/>
      <w:sz w:val="22"/>
      <w:szCs w:val="22"/>
    </w:rPr>
  </w:style>
  <w:style w:type="paragraph" w:styleId="Heading5">
    <w:name w:val="heading 5"/>
    <w:basedOn w:val="Normal"/>
    <w:next w:val="Normal"/>
    <w:link w:val="Heading5Char"/>
    <w:uiPriority w:val="99"/>
    <w:qFormat/>
    <w:rsid w:val="008B417A"/>
    <w:pPr>
      <w:keepNext/>
      <w:jc w:val="center"/>
      <w:outlineLvl w:val="4"/>
    </w:pPr>
    <w:rPr>
      <w:b/>
      <w:bCs/>
      <w:sz w:val="20"/>
      <w:szCs w:val="20"/>
    </w:rPr>
  </w:style>
  <w:style w:type="paragraph" w:styleId="Heading6">
    <w:name w:val="heading 6"/>
    <w:basedOn w:val="Normal"/>
    <w:next w:val="Normal"/>
    <w:link w:val="Heading6Char"/>
    <w:uiPriority w:val="99"/>
    <w:qFormat/>
    <w:rsid w:val="008B417A"/>
    <w:pPr>
      <w:keepNext/>
      <w:jc w:val="center"/>
      <w:outlineLvl w:val="5"/>
    </w:pPr>
  </w:style>
  <w:style w:type="paragraph" w:styleId="Heading7">
    <w:name w:val="heading 7"/>
    <w:basedOn w:val="Normal"/>
    <w:next w:val="Normal"/>
    <w:link w:val="Heading7Char"/>
    <w:uiPriority w:val="99"/>
    <w:qFormat/>
    <w:rsid w:val="008B417A"/>
    <w:pPr>
      <w:keepNext/>
      <w:jc w:val="right"/>
      <w:outlineLvl w:val="6"/>
    </w:pPr>
    <w:rPr>
      <w:rFonts w:ascii="Times RomanSF" w:hAnsi="Times RomanSF" w:cs="Times RomanSF"/>
      <w:b/>
      <w:bCs/>
      <w:noProof/>
    </w:rPr>
  </w:style>
  <w:style w:type="paragraph" w:styleId="Heading8">
    <w:name w:val="heading 8"/>
    <w:basedOn w:val="Normal"/>
    <w:next w:val="Normal"/>
    <w:link w:val="Heading8Char"/>
    <w:uiPriority w:val="99"/>
    <w:qFormat/>
    <w:rsid w:val="008B417A"/>
    <w:pPr>
      <w:spacing w:before="240" w:after="60"/>
      <w:outlineLvl w:val="7"/>
    </w:pPr>
    <w:rPr>
      <w:i/>
      <w:iCs/>
    </w:rPr>
  </w:style>
  <w:style w:type="paragraph" w:styleId="Heading9">
    <w:name w:val="heading 9"/>
    <w:basedOn w:val="Normal"/>
    <w:next w:val="Normal"/>
    <w:link w:val="Heading9Char"/>
    <w:uiPriority w:val="99"/>
    <w:qFormat/>
    <w:rsid w:val="008B417A"/>
    <w:pPr>
      <w:keepNext/>
      <w:jc w:val="center"/>
      <w:outlineLvl w:val="8"/>
    </w:pPr>
    <w:rPr>
      <w:b/>
      <w:bCs/>
      <w:caps/>
      <w:sz w:val="14"/>
      <w:szCs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0A7F87"/>
    <w:rPr>
      <w:rFonts w:ascii="Cambria" w:hAnsi="Cambria" w:cs="Cambria"/>
      <w:b/>
      <w:bCs/>
      <w:kern w:val="32"/>
      <w:sz w:val="32"/>
      <w:szCs w:val="32"/>
    </w:rPr>
  </w:style>
  <w:style w:type="character" w:customStyle="1" w:styleId="Heading2Char">
    <w:name w:val="Heading 2 Char"/>
    <w:link w:val="Heading2"/>
    <w:uiPriority w:val="99"/>
    <w:semiHidden/>
    <w:rsid w:val="000A7F87"/>
    <w:rPr>
      <w:rFonts w:ascii="Cambria" w:hAnsi="Cambria" w:cs="Cambria"/>
      <w:b/>
      <w:bCs/>
      <w:i/>
      <w:iCs/>
      <w:sz w:val="28"/>
      <w:szCs w:val="28"/>
    </w:rPr>
  </w:style>
  <w:style w:type="character" w:customStyle="1" w:styleId="Heading3Char">
    <w:name w:val="Heading 3 Char"/>
    <w:link w:val="Heading3"/>
    <w:uiPriority w:val="99"/>
    <w:semiHidden/>
    <w:rsid w:val="000A7F87"/>
    <w:rPr>
      <w:rFonts w:ascii="Cambria" w:hAnsi="Cambria" w:cs="Cambria"/>
      <w:b/>
      <w:bCs/>
      <w:sz w:val="26"/>
      <w:szCs w:val="26"/>
    </w:rPr>
  </w:style>
  <w:style w:type="character" w:customStyle="1" w:styleId="Heading4Char">
    <w:name w:val="Heading 4 Char"/>
    <w:link w:val="Heading4"/>
    <w:uiPriority w:val="99"/>
    <w:rsid w:val="000A7F87"/>
    <w:rPr>
      <w:rFonts w:ascii="Calibri" w:hAnsi="Calibri" w:cs="Calibri"/>
      <w:b/>
      <w:bCs/>
      <w:sz w:val="28"/>
      <w:szCs w:val="28"/>
    </w:rPr>
  </w:style>
  <w:style w:type="character" w:customStyle="1" w:styleId="Heading5Char">
    <w:name w:val="Heading 5 Char"/>
    <w:link w:val="Heading5"/>
    <w:uiPriority w:val="99"/>
    <w:semiHidden/>
    <w:rsid w:val="000A7F87"/>
    <w:rPr>
      <w:rFonts w:ascii="Calibri" w:hAnsi="Calibri" w:cs="Calibri"/>
      <w:b/>
      <w:bCs/>
      <w:i/>
      <w:iCs/>
      <w:sz w:val="26"/>
      <w:szCs w:val="26"/>
    </w:rPr>
  </w:style>
  <w:style w:type="character" w:customStyle="1" w:styleId="Heading6Char">
    <w:name w:val="Heading 6 Char"/>
    <w:link w:val="Heading6"/>
    <w:uiPriority w:val="99"/>
    <w:semiHidden/>
    <w:rsid w:val="000A7F87"/>
    <w:rPr>
      <w:rFonts w:ascii="Calibri" w:hAnsi="Calibri" w:cs="Calibri"/>
      <w:b/>
      <w:bCs/>
    </w:rPr>
  </w:style>
  <w:style w:type="character" w:customStyle="1" w:styleId="Heading7Char">
    <w:name w:val="Heading 7 Char"/>
    <w:link w:val="Heading7"/>
    <w:uiPriority w:val="99"/>
    <w:semiHidden/>
    <w:rsid w:val="000A7F87"/>
    <w:rPr>
      <w:rFonts w:ascii="Calibri" w:hAnsi="Calibri" w:cs="Calibri"/>
      <w:sz w:val="24"/>
      <w:szCs w:val="24"/>
    </w:rPr>
  </w:style>
  <w:style w:type="character" w:customStyle="1" w:styleId="Heading8Char">
    <w:name w:val="Heading 8 Char"/>
    <w:link w:val="Heading8"/>
    <w:uiPriority w:val="99"/>
    <w:semiHidden/>
    <w:rsid w:val="000A7F87"/>
    <w:rPr>
      <w:rFonts w:ascii="Calibri" w:hAnsi="Calibri" w:cs="Calibri"/>
      <w:i/>
      <w:iCs/>
      <w:sz w:val="24"/>
      <w:szCs w:val="24"/>
    </w:rPr>
  </w:style>
  <w:style w:type="character" w:customStyle="1" w:styleId="Heading9Char">
    <w:name w:val="Heading 9 Char"/>
    <w:link w:val="Heading9"/>
    <w:uiPriority w:val="99"/>
    <w:semiHidden/>
    <w:rsid w:val="000A7F87"/>
    <w:rPr>
      <w:rFonts w:ascii="Cambria" w:hAnsi="Cambria" w:cs="Cambria"/>
    </w:rPr>
  </w:style>
  <w:style w:type="paragraph" w:styleId="Caption">
    <w:name w:val="caption"/>
    <w:basedOn w:val="Normal"/>
    <w:next w:val="Normal"/>
    <w:uiPriority w:val="99"/>
    <w:qFormat/>
    <w:rsid w:val="008B417A"/>
    <w:pPr>
      <w:framePr w:w="7641" w:hSpace="180" w:wrap="auto" w:vAnchor="text" w:hAnchor="page" w:x="3036" w:y="603"/>
      <w:pBdr>
        <w:bottom w:val="single" w:sz="6" w:space="1" w:color="auto"/>
      </w:pBdr>
      <w:jc w:val="center"/>
    </w:pPr>
    <w:rPr>
      <w:rFonts w:ascii="Times RomanSF" w:hAnsi="Times RomanSF" w:cs="Times RomanSF"/>
      <w:noProof/>
      <w:sz w:val="40"/>
      <w:szCs w:val="40"/>
    </w:rPr>
  </w:style>
  <w:style w:type="paragraph" w:styleId="BalloonText">
    <w:name w:val="Balloon Text"/>
    <w:basedOn w:val="Normal"/>
    <w:link w:val="BalloonTextChar"/>
    <w:uiPriority w:val="99"/>
    <w:semiHidden/>
    <w:rsid w:val="008B417A"/>
    <w:rPr>
      <w:rFonts w:ascii="Tahoma" w:hAnsi="Tahoma" w:cs="Tahoma"/>
      <w:sz w:val="16"/>
      <w:szCs w:val="16"/>
    </w:rPr>
  </w:style>
  <w:style w:type="character" w:customStyle="1" w:styleId="BalloonTextChar">
    <w:name w:val="Balloon Text Char"/>
    <w:link w:val="BalloonText"/>
    <w:uiPriority w:val="99"/>
    <w:semiHidden/>
    <w:rsid w:val="000A7F87"/>
    <w:rPr>
      <w:sz w:val="2"/>
      <w:szCs w:val="2"/>
    </w:rPr>
  </w:style>
  <w:style w:type="paragraph" w:styleId="Header">
    <w:name w:val="header"/>
    <w:basedOn w:val="Normal"/>
    <w:link w:val="HeaderChar"/>
    <w:uiPriority w:val="99"/>
    <w:rsid w:val="008B417A"/>
    <w:pPr>
      <w:tabs>
        <w:tab w:val="center" w:pos="4320"/>
        <w:tab w:val="right" w:pos="8640"/>
      </w:tabs>
    </w:pPr>
    <w:rPr>
      <w:sz w:val="20"/>
      <w:szCs w:val="20"/>
    </w:rPr>
  </w:style>
  <w:style w:type="character" w:customStyle="1" w:styleId="HeaderChar">
    <w:name w:val="Header Char"/>
    <w:link w:val="Header"/>
    <w:uiPriority w:val="99"/>
    <w:semiHidden/>
    <w:rsid w:val="000A7F87"/>
    <w:rPr>
      <w:sz w:val="24"/>
      <w:szCs w:val="24"/>
    </w:rPr>
  </w:style>
  <w:style w:type="paragraph" w:styleId="BodyText">
    <w:name w:val="Body Text"/>
    <w:basedOn w:val="Normal"/>
    <w:link w:val="BodyTextChar"/>
    <w:uiPriority w:val="99"/>
    <w:rsid w:val="008B417A"/>
    <w:rPr>
      <w:sz w:val="18"/>
      <w:szCs w:val="18"/>
      <w:lang w:val="fr-FR"/>
    </w:rPr>
  </w:style>
  <w:style w:type="character" w:customStyle="1" w:styleId="BodyTextChar">
    <w:name w:val="Body Text Char"/>
    <w:link w:val="BodyText"/>
    <w:uiPriority w:val="99"/>
    <w:semiHidden/>
    <w:rsid w:val="000A7F87"/>
    <w:rPr>
      <w:sz w:val="24"/>
      <w:szCs w:val="24"/>
    </w:rPr>
  </w:style>
  <w:style w:type="paragraph" w:styleId="BodyText2">
    <w:name w:val="Body Text 2"/>
    <w:basedOn w:val="Normal"/>
    <w:link w:val="BodyText2Char"/>
    <w:uiPriority w:val="99"/>
    <w:rsid w:val="008B417A"/>
    <w:pPr>
      <w:ind w:firstLine="567"/>
      <w:jc w:val="both"/>
    </w:pPr>
    <w:rPr>
      <w:sz w:val="20"/>
      <w:szCs w:val="20"/>
      <w:lang w:val="ro-RO"/>
    </w:rPr>
  </w:style>
  <w:style w:type="character" w:customStyle="1" w:styleId="BodyText2Char">
    <w:name w:val="Body Text 2 Char"/>
    <w:link w:val="BodyText2"/>
    <w:uiPriority w:val="99"/>
    <w:semiHidden/>
    <w:rsid w:val="000A7F87"/>
    <w:rPr>
      <w:sz w:val="24"/>
      <w:szCs w:val="24"/>
    </w:rPr>
  </w:style>
  <w:style w:type="paragraph" w:styleId="BodyText3">
    <w:name w:val="Body Text 3"/>
    <w:basedOn w:val="Normal"/>
    <w:link w:val="BodyText3Char"/>
    <w:uiPriority w:val="99"/>
    <w:rsid w:val="008B417A"/>
    <w:pPr>
      <w:jc w:val="center"/>
    </w:pPr>
    <w:rPr>
      <w:b/>
      <w:bCs/>
      <w:sz w:val="20"/>
      <w:szCs w:val="20"/>
      <w:lang w:val="ro-RO"/>
    </w:rPr>
  </w:style>
  <w:style w:type="character" w:customStyle="1" w:styleId="BodyText3Char">
    <w:name w:val="Body Text 3 Char"/>
    <w:link w:val="BodyText3"/>
    <w:uiPriority w:val="99"/>
    <w:semiHidden/>
    <w:rsid w:val="000A7F87"/>
    <w:rPr>
      <w:sz w:val="16"/>
      <w:szCs w:val="16"/>
    </w:rPr>
  </w:style>
  <w:style w:type="character" w:styleId="PageNumber">
    <w:name w:val="page number"/>
    <w:basedOn w:val="DefaultParagraphFont"/>
    <w:uiPriority w:val="99"/>
    <w:rsid w:val="008B417A"/>
  </w:style>
  <w:style w:type="paragraph" w:styleId="Footer">
    <w:name w:val="footer"/>
    <w:basedOn w:val="Normal"/>
    <w:link w:val="FooterChar"/>
    <w:uiPriority w:val="99"/>
    <w:rsid w:val="008B417A"/>
    <w:pPr>
      <w:tabs>
        <w:tab w:val="center" w:pos="4320"/>
        <w:tab w:val="right" w:pos="8640"/>
      </w:tabs>
    </w:pPr>
    <w:rPr>
      <w:sz w:val="20"/>
      <w:szCs w:val="20"/>
    </w:rPr>
  </w:style>
  <w:style w:type="character" w:customStyle="1" w:styleId="FooterChar">
    <w:name w:val="Footer Char"/>
    <w:link w:val="Footer"/>
    <w:uiPriority w:val="99"/>
    <w:semiHidden/>
    <w:rsid w:val="000A7F87"/>
    <w:rPr>
      <w:sz w:val="24"/>
      <w:szCs w:val="24"/>
    </w:rPr>
  </w:style>
  <w:style w:type="paragraph" w:styleId="Title">
    <w:name w:val="Title"/>
    <w:basedOn w:val="Normal"/>
    <w:link w:val="TitleChar"/>
    <w:uiPriority w:val="99"/>
    <w:qFormat/>
    <w:rsid w:val="008B417A"/>
    <w:pPr>
      <w:jc w:val="center"/>
    </w:pPr>
    <w:rPr>
      <w:b/>
      <w:bCs/>
      <w:lang w:val="fr-FR"/>
    </w:rPr>
  </w:style>
  <w:style w:type="character" w:customStyle="1" w:styleId="TitleChar">
    <w:name w:val="Title Char"/>
    <w:link w:val="Title"/>
    <w:uiPriority w:val="99"/>
    <w:rsid w:val="000A7F87"/>
    <w:rPr>
      <w:rFonts w:ascii="Cambria" w:hAnsi="Cambria" w:cs="Cambria"/>
      <w:b/>
      <w:bCs/>
      <w:kern w:val="28"/>
      <w:sz w:val="32"/>
      <w:szCs w:val="32"/>
    </w:rPr>
  </w:style>
  <w:style w:type="character" w:styleId="Hyperlink">
    <w:name w:val="Hyperlink"/>
    <w:uiPriority w:val="99"/>
    <w:rsid w:val="008B417A"/>
    <w:rPr>
      <w:color w:val="0000FF"/>
      <w:u w:val="single"/>
    </w:rPr>
  </w:style>
  <w:style w:type="character" w:styleId="FollowedHyperlink">
    <w:name w:val="FollowedHyperlink"/>
    <w:uiPriority w:val="99"/>
    <w:rsid w:val="008B417A"/>
    <w:rPr>
      <w:color w:val="800080"/>
      <w:u w:val="single"/>
    </w:rPr>
  </w:style>
  <w:style w:type="paragraph" w:styleId="BodyTextIndent2">
    <w:name w:val="Body Text Indent 2"/>
    <w:basedOn w:val="Normal"/>
    <w:link w:val="BodyTextIndent2Char"/>
    <w:uiPriority w:val="99"/>
    <w:rsid w:val="008B417A"/>
    <w:pPr>
      <w:ind w:left="9360" w:firstLine="720"/>
      <w:jc w:val="right"/>
    </w:pPr>
    <w:rPr>
      <w:b/>
      <w:bCs/>
      <w:sz w:val="22"/>
      <w:szCs w:val="22"/>
      <w:lang w:val="ro-RO"/>
    </w:rPr>
  </w:style>
  <w:style w:type="character" w:customStyle="1" w:styleId="BodyTextIndent2Char">
    <w:name w:val="Body Text Indent 2 Char"/>
    <w:link w:val="BodyTextIndent2"/>
    <w:uiPriority w:val="99"/>
    <w:semiHidden/>
    <w:rsid w:val="000A7F87"/>
    <w:rPr>
      <w:sz w:val="24"/>
      <w:szCs w:val="24"/>
    </w:rPr>
  </w:style>
  <w:style w:type="character" w:styleId="Strong">
    <w:name w:val="Strong"/>
    <w:uiPriority w:val="99"/>
    <w:qFormat/>
    <w:rsid w:val="008B417A"/>
    <w:rPr>
      <w:b/>
      <w:bCs/>
    </w:rPr>
  </w:style>
  <w:style w:type="paragraph" w:styleId="ListParagraph">
    <w:name w:val="List Paragraph"/>
    <w:basedOn w:val="Normal"/>
    <w:uiPriority w:val="34"/>
    <w:qFormat/>
    <w:rsid w:val="00D35377"/>
    <w:pPr>
      <w:ind w:left="708"/>
    </w:pPr>
  </w:style>
  <w:style w:type="paragraph" w:customStyle="1" w:styleId="Default">
    <w:name w:val="Default"/>
    <w:rsid w:val="004C57C8"/>
    <w:pPr>
      <w:autoSpaceDE w:val="0"/>
      <w:autoSpaceDN w:val="0"/>
      <w:adjustRightInd w:val="0"/>
    </w:pPr>
    <w:rPr>
      <w:color w:val="000000"/>
      <w:sz w:val="24"/>
      <w:szCs w:val="24"/>
    </w:rPr>
  </w:style>
  <w:style w:type="character" w:customStyle="1" w:styleId="Heading4Char1">
    <w:name w:val="Heading 4 Char1"/>
    <w:uiPriority w:val="99"/>
    <w:locked/>
    <w:rsid w:val="003A3108"/>
    <w:rPr>
      <w:rFonts w:ascii="Calibri" w:hAnsi="Calibri"/>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79376">
      <w:bodyDiv w:val="1"/>
      <w:marLeft w:val="0"/>
      <w:marRight w:val="0"/>
      <w:marTop w:val="0"/>
      <w:marBottom w:val="0"/>
      <w:divBdr>
        <w:top w:val="none" w:sz="0" w:space="0" w:color="auto"/>
        <w:left w:val="none" w:sz="0" w:space="0" w:color="auto"/>
        <w:bottom w:val="none" w:sz="0" w:space="0" w:color="auto"/>
        <w:right w:val="none" w:sz="0" w:space="0" w:color="auto"/>
      </w:divBdr>
    </w:div>
    <w:div w:id="52243200">
      <w:bodyDiv w:val="1"/>
      <w:marLeft w:val="0"/>
      <w:marRight w:val="0"/>
      <w:marTop w:val="0"/>
      <w:marBottom w:val="0"/>
      <w:divBdr>
        <w:top w:val="none" w:sz="0" w:space="0" w:color="auto"/>
        <w:left w:val="none" w:sz="0" w:space="0" w:color="auto"/>
        <w:bottom w:val="none" w:sz="0" w:space="0" w:color="auto"/>
        <w:right w:val="none" w:sz="0" w:space="0" w:color="auto"/>
      </w:divBdr>
    </w:div>
    <w:div w:id="204368060">
      <w:bodyDiv w:val="1"/>
      <w:marLeft w:val="0"/>
      <w:marRight w:val="0"/>
      <w:marTop w:val="0"/>
      <w:marBottom w:val="0"/>
      <w:divBdr>
        <w:top w:val="none" w:sz="0" w:space="0" w:color="auto"/>
        <w:left w:val="none" w:sz="0" w:space="0" w:color="auto"/>
        <w:bottom w:val="none" w:sz="0" w:space="0" w:color="auto"/>
        <w:right w:val="none" w:sz="0" w:space="0" w:color="auto"/>
      </w:divBdr>
    </w:div>
    <w:div w:id="217087336">
      <w:bodyDiv w:val="1"/>
      <w:marLeft w:val="0"/>
      <w:marRight w:val="0"/>
      <w:marTop w:val="0"/>
      <w:marBottom w:val="0"/>
      <w:divBdr>
        <w:top w:val="none" w:sz="0" w:space="0" w:color="auto"/>
        <w:left w:val="none" w:sz="0" w:space="0" w:color="auto"/>
        <w:bottom w:val="none" w:sz="0" w:space="0" w:color="auto"/>
        <w:right w:val="none" w:sz="0" w:space="0" w:color="auto"/>
      </w:divBdr>
    </w:div>
    <w:div w:id="705641468">
      <w:bodyDiv w:val="1"/>
      <w:marLeft w:val="0"/>
      <w:marRight w:val="0"/>
      <w:marTop w:val="0"/>
      <w:marBottom w:val="0"/>
      <w:divBdr>
        <w:top w:val="none" w:sz="0" w:space="0" w:color="auto"/>
        <w:left w:val="none" w:sz="0" w:space="0" w:color="auto"/>
        <w:bottom w:val="none" w:sz="0" w:space="0" w:color="auto"/>
        <w:right w:val="none" w:sz="0" w:space="0" w:color="auto"/>
      </w:divBdr>
    </w:div>
    <w:div w:id="798718076">
      <w:bodyDiv w:val="1"/>
      <w:marLeft w:val="0"/>
      <w:marRight w:val="0"/>
      <w:marTop w:val="0"/>
      <w:marBottom w:val="0"/>
      <w:divBdr>
        <w:top w:val="none" w:sz="0" w:space="0" w:color="auto"/>
        <w:left w:val="none" w:sz="0" w:space="0" w:color="auto"/>
        <w:bottom w:val="none" w:sz="0" w:space="0" w:color="auto"/>
        <w:right w:val="none" w:sz="0" w:space="0" w:color="auto"/>
      </w:divBdr>
    </w:div>
    <w:div w:id="858354119">
      <w:marLeft w:val="0"/>
      <w:marRight w:val="0"/>
      <w:marTop w:val="0"/>
      <w:marBottom w:val="0"/>
      <w:divBdr>
        <w:top w:val="none" w:sz="0" w:space="0" w:color="auto"/>
        <w:left w:val="none" w:sz="0" w:space="0" w:color="auto"/>
        <w:bottom w:val="none" w:sz="0" w:space="0" w:color="auto"/>
        <w:right w:val="none" w:sz="0" w:space="0" w:color="auto"/>
      </w:divBdr>
    </w:div>
    <w:div w:id="858354120">
      <w:marLeft w:val="0"/>
      <w:marRight w:val="0"/>
      <w:marTop w:val="0"/>
      <w:marBottom w:val="0"/>
      <w:divBdr>
        <w:top w:val="none" w:sz="0" w:space="0" w:color="auto"/>
        <w:left w:val="none" w:sz="0" w:space="0" w:color="auto"/>
        <w:bottom w:val="none" w:sz="0" w:space="0" w:color="auto"/>
        <w:right w:val="none" w:sz="0" w:space="0" w:color="auto"/>
      </w:divBdr>
    </w:div>
    <w:div w:id="858354121">
      <w:marLeft w:val="0"/>
      <w:marRight w:val="0"/>
      <w:marTop w:val="0"/>
      <w:marBottom w:val="0"/>
      <w:divBdr>
        <w:top w:val="none" w:sz="0" w:space="0" w:color="auto"/>
        <w:left w:val="none" w:sz="0" w:space="0" w:color="auto"/>
        <w:bottom w:val="none" w:sz="0" w:space="0" w:color="auto"/>
        <w:right w:val="none" w:sz="0" w:space="0" w:color="auto"/>
      </w:divBdr>
    </w:div>
    <w:div w:id="858354122">
      <w:marLeft w:val="0"/>
      <w:marRight w:val="0"/>
      <w:marTop w:val="0"/>
      <w:marBottom w:val="0"/>
      <w:divBdr>
        <w:top w:val="none" w:sz="0" w:space="0" w:color="auto"/>
        <w:left w:val="none" w:sz="0" w:space="0" w:color="auto"/>
        <w:bottom w:val="none" w:sz="0" w:space="0" w:color="auto"/>
        <w:right w:val="none" w:sz="0" w:space="0" w:color="auto"/>
      </w:divBdr>
    </w:div>
    <w:div w:id="858354123">
      <w:marLeft w:val="0"/>
      <w:marRight w:val="0"/>
      <w:marTop w:val="0"/>
      <w:marBottom w:val="0"/>
      <w:divBdr>
        <w:top w:val="none" w:sz="0" w:space="0" w:color="auto"/>
        <w:left w:val="none" w:sz="0" w:space="0" w:color="auto"/>
        <w:bottom w:val="none" w:sz="0" w:space="0" w:color="auto"/>
        <w:right w:val="none" w:sz="0" w:space="0" w:color="auto"/>
      </w:divBdr>
    </w:div>
    <w:div w:id="858354124">
      <w:marLeft w:val="0"/>
      <w:marRight w:val="0"/>
      <w:marTop w:val="0"/>
      <w:marBottom w:val="0"/>
      <w:divBdr>
        <w:top w:val="none" w:sz="0" w:space="0" w:color="auto"/>
        <w:left w:val="none" w:sz="0" w:space="0" w:color="auto"/>
        <w:bottom w:val="none" w:sz="0" w:space="0" w:color="auto"/>
        <w:right w:val="none" w:sz="0" w:space="0" w:color="auto"/>
      </w:divBdr>
    </w:div>
    <w:div w:id="858354125">
      <w:marLeft w:val="0"/>
      <w:marRight w:val="0"/>
      <w:marTop w:val="0"/>
      <w:marBottom w:val="0"/>
      <w:divBdr>
        <w:top w:val="none" w:sz="0" w:space="0" w:color="auto"/>
        <w:left w:val="none" w:sz="0" w:space="0" w:color="auto"/>
        <w:bottom w:val="none" w:sz="0" w:space="0" w:color="auto"/>
        <w:right w:val="none" w:sz="0" w:space="0" w:color="auto"/>
      </w:divBdr>
    </w:div>
    <w:div w:id="858354126">
      <w:marLeft w:val="0"/>
      <w:marRight w:val="0"/>
      <w:marTop w:val="0"/>
      <w:marBottom w:val="0"/>
      <w:divBdr>
        <w:top w:val="none" w:sz="0" w:space="0" w:color="auto"/>
        <w:left w:val="none" w:sz="0" w:space="0" w:color="auto"/>
        <w:bottom w:val="none" w:sz="0" w:space="0" w:color="auto"/>
        <w:right w:val="none" w:sz="0" w:space="0" w:color="auto"/>
      </w:divBdr>
    </w:div>
    <w:div w:id="874074322">
      <w:bodyDiv w:val="1"/>
      <w:marLeft w:val="0"/>
      <w:marRight w:val="0"/>
      <w:marTop w:val="0"/>
      <w:marBottom w:val="0"/>
      <w:divBdr>
        <w:top w:val="none" w:sz="0" w:space="0" w:color="auto"/>
        <w:left w:val="none" w:sz="0" w:space="0" w:color="auto"/>
        <w:bottom w:val="none" w:sz="0" w:space="0" w:color="auto"/>
        <w:right w:val="none" w:sz="0" w:space="0" w:color="auto"/>
      </w:divBdr>
    </w:div>
    <w:div w:id="1179462741">
      <w:bodyDiv w:val="1"/>
      <w:marLeft w:val="0"/>
      <w:marRight w:val="0"/>
      <w:marTop w:val="0"/>
      <w:marBottom w:val="0"/>
      <w:divBdr>
        <w:top w:val="none" w:sz="0" w:space="0" w:color="auto"/>
        <w:left w:val="none" w:sz="0" w:space="0" w:color="auto"/>
        <w:bottom w:val="none" w:sz="0" w:space="0" w:color="auto"/>
        <w:right w:val="none" w:sz="0" w:space="0" w:color="auto"/>
      </w:divBdr>
    </w:div>
    <w:div w:id="1249996114">
      <w:bodyDiv w:val="1"/>
      <w:marLeft w:val="0"/>
      <w:marRight w:val="0"/>
      <w:marTop w:val="0"/>
      <w:marBottom w:val="0"/>
      <w:divBdr>
        <w:top w:val="none" w:sz="0" w:space="0" w:color="auto"/>
        <w:left w:val="none" w:sz="0" w:space="0" w:color="auto"/>
        <w:bottom w:val="none" w:sz="0" w:space="0" w:color="auto"/>
        <w:right w:val="none" w:sz="0" w:space="0" w:color="auto"/>
      </w:divBdr>
    </w:div>
    <w:div w:id="1368681523">
      <w:bodyDiv w:val="1"/>
      <w:marLeft w:val="0"/>
      <w:marRight w:val="0"/>
      <w:marTop w:val="0"/>
      <w:marBottom w:val="0"/>
      <w:divBdr>
        <w:top w:val="none" w:sz="0" w:space="0" w:color="auto"/>
        <w:left w:val="none" w:sz="0" w:space="0" w:color="auto"/>
        <w:bottom w:val="none" w:sz="0" w:space="0" w:color="auto"/>
        <w:right w:val="none" w:sz="0" w:space="0" w:color="auto"/>
      </w:divBdr>
    </w:div>
    <w:div w:id="1374381070">
      <w:bodyDiv w:val="1"/>
      <w:marLeft w:val="0"/>
      <w:marRight w:val="0"/>
      <w:marTop w:val="0"/>
      <w:marBottom w:val="0"/>
      <w:divBdr>
        <w:top w:val="none" w:sz="0" w:space="0" w:color="auto"/>
        <w:left w:val="none" w:sz="0" w:space="0" w:color="auto"/>
        <w:bottom w:val="none" w:sz="0" w:space="0" w:color="auto"/>
        <w:right w:val="none" w:sz="0" w:space="0" w:color="auto"/>
      </w:divBdr>
    </w:div>
    <w:div w:id="1468544653">
      <w:bodyDiv w:val="1"/>
      <w:marLeft w:val="0"/>
      <w:marRight w:val="0"/>
      <w:marTop w:val="0"/>
      <w:marBottom w:val="0"/>
      <w:divBdr>
        <w:top w:val="none" w:sz="0" w:space="0" w:color="auto"/>
        <w:left w:val="none" w:sz="0" w:space="0" w:color="auto"/>
        <w:bottom w:val="none" w:sz="0" w:space="0" w:color="auto"/>
        <w:right w:val="none" w:sz="0" w:space="0" w:color="auto"/>
      </w:divBdr>
    </w:div>
    <w:div w:id="1552645135">
      <w:bodyDiv w:val="1"/>
      <w:marLeft w:val="0"/>
      <w:marRight w:val="0"/>
      <w:marTop w:val="0"/>
      <w:marBottom w:val="0"/>
      <w:divBdr>
        <w:top w:val="none" w:sz="0" w:space="0" w:color="auto"/>
        <w:left w:val="none" w:sz="0" w:space="0" w:color="auto"/>
        <w:bottom w:val="none" w:sz="0" w:space="0" w:color="auto"/>
        <w:right w:val="none" w:sz="0" w:space="0" w:color="auto"/>
      </w:divBdr>
    </w:div>
    <w:div w:id="1580364885">
      <w:bodyDiv w:val="1"/>
      <w:marLeft w:val="0"/>
      <w:marRight w:val="0"/>
      <w:marTop w:val="0"/>
      <w:marBottom w:val="0"/>
      <w:divBdr>
        <w:top w:val="none" w:sz="0" w:space="0" w:color="auto"/>
        <w:left w:val="none" w:sz="0" w:space="0" w:color="auto"/>
        <w:bottom w:val="none" w:sz="0" w:space="0" w:color="auto"/>
        <w:right w:val="none" w:sz="0" w:space="0" w:color="auto"/>
      </w:divBdr>
    </w:div>
    <w:div w:id="1583830032">
      <w:bodyDiv w:val="1"/>
      <w:marLeft w:val="0"/>
      <w:marRight w:val="0"/>
      <w:marTop w:val="0"/>
      <w:marBottom w:val="0"/>
      <w:divBdr>
        <w:top w:val="none" w:sz="0" w:space="0" w:color="auto"/>
        <w:left w:val="none" w:sz="0" w:space="0" w:color="auto"/>
        <w:bottom w:val="none" w:sz="0" w:space="0" w:color="auto"/>
        <w:right w:val="none" w:sz="0" w:space="0" w:color="auto"/>
      </w:divBdr>
    </w:div>
    <w:div w:id="1829714381">
      <w:bodyDiv w:val="1"/>
      <w:marLeft w:val="0"/>
      <w:marRight w:val="0"/>
      <w:marTop w:val="0"/>
      <w:marBottom w:val="0"/>
      <w:divBdr>
        <w:top w:val="none" w:sz="0" w:space="0" w:color="auto"/>
        <w:left w:val="none" w:sz="0" w:space="0" w:color="auto"/>
        <w:bottom w:val="none" w:sz="0" w:space="0" w:color="auto"/>
        <w:right w:val="none" w:sz="0" w:space="0" w:color="auto"/>
      </w:divBdr>
    </w:div>
    <w:div w:id="2122138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BF6C17-39C2-4B74-8764-BDFB1B0D0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2547</TotalTime>
  <Pages>1</Pages>
  <Words>60203</Words>
  <Characters>343163</Characters>
  <Application>Microsoft Office Word</Application>
  <DocSecurity>0</DocSecurity>
  <Lines>2859</Lines>
  <Paragraphs>805</Paragraphs>
  <ScaleCrop>false</ScaleCrop>
  <HeadingPairs>
    <vt:vector size="2" baseType="variant">
      <vt:variant>
        <vt:lpstr>Title</vt:lpstr>
      </vt:variant>
      <vt:variant>
        <vt:i4>1</vt:i4>
      </vt:variant>
    </vt:vector>
  </HeadingPairs>
  <TitlesOfParts>
    <vt:vector size="1" baseType="lpstr">
      <vt:lpstr>Aria curriculară: OM ŞI SOCIETATE(**)</vt:lpstr>
    </vt:vector>
  </TitlesOfParts>
  <Company>MEC</Company>
  <LinksUpToDate>false</LinksUpToDate>
  <CharactersWithSpaces>402561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Aria curriculară: OM ŞI SOCIETATE(**)</dc:title>
  <dc:creator>Claudiu Herteliu</dc:creator>
  <cp:lastModifiedBy>AdrianB</cp:lastModifiedBy>
  <cp:revision>320</cp:revision>
  <cp:lastPrinted>2014-01-31T07:51:00Z</cp:lastPrinted>
  <dcterms:created xsi:type="dcterms:W3CDTF">2012-02-07T08:29:00Z</dcterms:created>
  <dcterms:modified xsi:type="dcterms:W3CDTF">2015-11-17T03:16:00Z</dcterms:modified>
</cp:coreProperties>
</file>